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BAD134" w14:textId="6796F37A" w:rsidR="009E04D1" w:rsidRPr="00AE120B" w:rsidRDefault="00000000" w:rsidP="00A67634">
      <w:pPr>
        <w:pStyle w:val="Caption"/>
        <w:rPr>
          <w:lang w:val="lv-LV"/>
        </w:rPr>
      </w:pPr>
      <w:r w:rsidRPr="00AD2B60">
        <w:rPr>
          <w:b w:val="0"/>
          <w:noProof/>
          <w:szCs w:val="22"/>
        </w:rPr>
        <mc:AlternateContent>
          <mc:Choice Requires="wps">
            <w:drawing>
              <wp:anchor distT="0" distB="0" distL="114300" distR="114300" simplePos="0" relativeHeight="251676672" behindDoc="0" locked="0" layoutInCell="1" allowOverlap="1" wp14:anchorId="0C0D7450" wp14:editId="7B33CEB1">
                <wp:simplePos x="0" y="0"/>
                <wp:positionH relativeFrom="margin">
                  <wp:posOffset>0</wp:posOffset>
                </wp:positionH>
                <wp:positionV relativeFrom="paragraph">
                  <wp:posOffset>141605</wp:posOffset>
                </wp:positionV>
                <wp:extent cx="577215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14:paraId="66150B2B" w14:textId="77777777" w:rsidR="00CA4181" w:rsidRPr="00CA4181" w:rsidRDefault="00000000" w:rsidP="00CA4181">
                            <w:pPr>
                              <w:rPr>
                                <w:sz w:val="22"/>
                                <w:szCs w:val="22"/>
                              </w:rPr>
                            </w:pPr>
                            <w:r w:rsidRPr="00CA4181">
                              <w:rPr>
                                <w:sz w:val="22"/>
                                <w:szCs w:val="22"/>
                                <w:lang w:val="lv-LV"/>
                              </w:rPr>
                              <w:t>Šis dokuments ir apstiprināta</w:t>
                            </w:r>
                            <w:r w:rsidRPr="00CA4181">
                              <w:rPr>
                                <w:sz w:val="22"/>
                                <w:szCs w:val="22"/>
                              </w:rPr>
                              <w:t xml:space="preserve"> Humira </w:t>
                            </w:r>
                            <w:r w:rsidRPr="00CA4181">
                              <w:rPr>
                                <w:sz w:val="22"/>
                                <w:szCs w:val="22"/>
                                <w:lang w:val="lv-LV"/>
                              </w:rPr>
                              <w:t>zāļu informācija, kurā ir izceltas izmaiņas kopš iepriekšējās procedūras, kas ietekmē zāļu informāciju</w:t>
                            </w:r>
                            <w:r w:rsidRPr="00CA4181">
                              <w:rPr>
                                <w:sz w:val="22"/>
                                <w:szCs w:val="22"/>
                              </w:rPr>
                              <w:t xml:space="preserve"> (EMA/N/0000249136).</w:t>
                            </w:r>
                          </w:p>
                          <w:p w14:paraId="505A63B6" w14:textId="77777777" w:rsidR="00CA4181" w:rsidRPr="00CA4181" w:rsidRDefault="00CA4181" w:rsidP="00CA4181">
                            <w:pPr>
                              <w:rPr>
                                <w:sz w:val="22"/>
                                <w:szCs w:val="22"/>
                              </w:rPr>
                            </w:pPr>
                          </w:p>
                          <w:p w14:paraId="36B016F5" w14:textId="77777777" w:rsidR="00CA4181" w:rsidRPr="00CA4181" w:rsidRDefault="00000000" w:rsidP="00CA4181">
                            <w:pPr>
                              <w:rPr>
                                <w:sz w:val="22"/>
                                <w:szCs w:val="22"/>
                              </w:rPr>
                            </w:pPr>
                            <w:r w:rsidRPr="00CA4181">
                              <w:rPr>
                                <w:sz w:val="22"/>
                                <w:szCs w:val="22"/>
                                <w:lang w:val="lv-LV"/>
                              </w:rPr>
                              <w:t xml:space="preserve">Plašāku informāciju skatīt Eiropas Zāļu aģentūras tīmekļa vietnē: </w:t>
                            </w:r>
                            <w:hyperlink r:id="rId7" w:history="1">
                              <w:r w:rsidR="00CA4181" w:rsidRPr="00CA4181">
                                <w:rPr>
                                  <w:rStyle w:val="Hyperlink"/>
                                  <w:sz w:val="22"/>
                                  <w:szCs w:val="22"/>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w14:anchorId="0C0D7450" id="_x0000_t202" coordsize="21600,21600" o:spt="202" path="m,l,21600r21600,l21600,xe">
                <v:stroke joinstyle="miter"/>
                <v:path gradientshapeok="t" o:connecttype="rect"/>
              </v:shapetype>
              <v:shape id="Text Box 2" o:spid="_x0000_s1026" type="#_x0000_t202" style="position:absolute;margin-left:0;margin-top:11.15pt;width:454.5pt;height:110.6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dR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">
                <v:textbox style="mso-fit-shape-to-text:t">
                  <w:txbxContent>
                    <w:p w14:paraId="66150B2B" w14:textId="77777777" w:rsidR="00CA4181" w:rsidRPr="00CA4181" w:rsidRDefault="00000000" w:rsidP="00CA4181">
                      <w:pPr>
                        <w:rPr>
                          <w:sz w:val="22"/>
                          <w:szCs w:val="22"/>
                        </w:rPr>
                      </w:pPr>
                      <w:r w:rsidRPr="00CA4181">
                        <w:rPr>
                          <w:sz w:val="22"/>
                          <w:szCs w:val="22"/>
                          <w:lang w:val="lv-LV"/>
                        </w:rPr>
                        <w:t>Šis dokuments ir apstiprināta</w:t>
                      </w:r>
                      <w:r w:rsidRPr="00CA4181">
                        <w:rPr>
                          <w:sz w:val="22"/>
                          <w:szCs w:val="22"/>
                        </w:rPr>
                        <w:t xml:space="preserve"> Humira </w:t>
                      </w:r>
                      <w:r w:rsidRPr="00CA4181">
                        <w:rPr>
                          <w:sz w:val="22"/>
                          <w:szCs w:val="22"/>
                          <w:lang w:val="lv-LV"/>
                        </w:rPr>
                        <w:t>zāļu informācija, kurā ir izceltas izmaiņas kopš iepriekšējās procedūras, kas ietekmē zāļu informāciju</w:t>
                      </w:r>
                      <w:r w:rsidRPr="00CA4181">
                        <w:rPr>
                          <w:sz w:val="22"/>
                          <w:szCs w:val="22"/>
                        </w:rPr>
                        <w:t xml:space="preserve"> (EMA/N/0000249136).</w:t>
                      </w:r>
                    </w:p>
                    <w:p w14:paraId="505A63B6" w14:textId="77777777" w:rsidR="00CA4181" w:rsidRPr="00CA4181" w:rsidRDefault="00CA4181" w:rsidP="00CA4181">
                      <w:pPr>
                        <w:rPr>
                          <w:sz w:val="22"/>
                          <w:szCs w:val="22"/>
                        </w:rPr>
                      </w:pPr>
                    </w:p>
                    <w:p w14:paraId="36B016F5" w14:textId="77777777" w:rsidR="00CA4181" w:rsidRPr="00CA4181" w:rsidRDefault="00000000" w:rsidP="00CA4181">
                      <w:pPr>
                        <w:rPr>
                          <w:sz w:val="22"/>
                          <w:szCs w:val="22"/>
                        </w:rPr>
                      </w:pPr>
                      <w:r w:rsidRPr="00CA4181">
                        <w:rPr>
                          <w:sz w:val="22"/>
                          <w:szCs w:val="22"/>
                          <w:lang w:val="lv-LV"/>
                        </w:rPr>
                        <w:t xml:space="preserve">Plašāku informāciju skatīt Eiropas Zāļu aģentūras tīmekļa vietnē: </w:t>
                      </w:r>
                      <w:hyperlink r:id="rId8" w:history="1">
                        <w:r w:rsidR="00CA4181" w:rsidRPr="00CA4181">
                          <w:rPr>
                            <w:rStyle w:val="Hyperlink"/>
                            <w:sz w:val="22"/>
                            <w:szCs w:val="22"/>
                          </w:rPr>
                          <w:t>https://www.ema.europa.eu/en/medicines/human/EPAR/Humira</w:t>
                        </w:r>
                      </w:hyperlink>
                    </w:p>
                  </w:txbxContent>
                </v:textbox>
                <w10:wrap type="square" anchorx="margin"/>
              </v:shape>
            </w:pict>
          </mc:Fallback>
        </mc:AlternateContent>
      </w:r>
    </w:p>
    <w:p w14:paraId="03F8A451" w14:textId="77777777" w:rsidR="009E04D1" w:rsidRPr="00AE120B" w:rsidRDefault="009E04D1" w:rsidP="00273B75">
      <w:pPr>
        <w:pStyle w:val="Title"/>
        <w:keepNext/>
        <w:keepLines/>
        <w:widowControl w:val="0"/>
        <w:suppressAutoHyphens w:val="0"/>
        <w:jc w:val="left"/>
        <w:rPr>
          <w:lang w:val="lv-LV"/>
        </w:rPr>
      </w:pPr>
    </w:p>
    <w:p w14:paraId="74C4649B" w14:textId="77777777" w:rsidR="009E04D1" w:rsidRPr="00AE120B" w:rsidRDefault="009E04D1" w:rsidP="00273B75">
      <w:pPr>
        <w:pStyle w:val="Title"/>
        <w:keepNext/>
        <w:keepLines/>
        <w:widowControl w:val="0"/>
        <w:suppressAutoHyphens w:val="0"/>
        <w:jc w:val="left"/>
        <w:rPr>
          <w:lang w:val="lv-LV"/>
        </w:rPr>
      </w:pPr>
    </w:p>
    <w:p w14:paraId="2D547C74" w14:textId="77777777" w:rsidR="009E04D1" w:rsidRPr="00AE120B" w:rsidRDefault="009E04D1" w:rsidP="00273B75">
      <w:pPr>
        <w:pStyle w:val="Title"/>
        <w:keepNext/>
        <w:keepLines/>
        <w:widowControl w:val="0"/>
        <w:suppressAutoHyphens w:val="0"/>
        <w:jc w:val="left"/>
        <w:rPr>
          <w:lang w:val="lv-LV"/>
        </w:rPr>
      </w:pPr>
    </w:p>
    <w:p w14:paraId="1D374895" w14:textId="77777777" w:rsidR="009E04D1" w:rsidRPr="00AE120B" w:rsidRDefault="009E04D1" w:rsidP="005C5BAA">
      <w:pPr>
        <w:pStyle w:val="Style1"/>
      </w:pPr>
    </w:p>
    <w:p w14:paraId="6CE838D2" w14:textId="77777777" w:rsidR="009E04D1" w:rsidRPr="00AE120B" w:rsidRDefault="009E04D1" w:rsidP="00273B75">
      <w:pPr>
        <w:pStyle w:val="Title"/>
        <w:keepNext/>
        <w:keepLines/>
        <w:widowControl w:val="0"/>
        <w:suppressAutoHyphens w:val="0"/>
        <w:jc w:val="left"/>
        <w:rPr>
          <w:lang w:val="lv-LV"/>
        </w:rPr>
      </w:pPr>
    </w:p>
    <w:p w14:paraId="23D8AF13" w14:textId="77777777" w:rsidR="009E04D1" w:rsidRPr="00AE120B" w:rsidRDefault="009E04D1" w:rsidP="00273B75">
      <w:pPr>
        <w:pStyle w:val="Title"/>
        <w:keepNext/>
        <w:keepLines/>
        <w:widowControl w:val="0"/>
        <w:suppressAutoHyphens w:val="0"/>
        <w:jc w:val="left"/>
        <w:rPr>
          <w:lang w:val="lv-LV"/>
        </w:rPr>
      </w:pPr>
    </w:p>
    <w:p w14:paraId="4AC13D33" w14:textId="77777777" w:rsidR="009E04D1" w:rsidRPr="00AE120B" w:rsidRDefault="009E04D1" w:rsidP="00273B75">
      <w:pPr>
        <w:pStyle w:val="Title"/>
        <w:keepNext/>
        <w:keepLines/>
        <w:widowControl w:val="0"/>
        <w:suppressAutoHyphens w:val="0"/>
        <w:jc w:val="left"/>
        <w:rPr>
          <w:lang w:val="lv-LV"/>
        </w:rPr>
      </w:pPr>
    </w:p>
    <w:p w14:paraId="7255AA70" w14:textId="77777777" w:rsidR="009E04D1" w:rsidRPr="00AE120B" w:rsidRDefault="009E04D1" w:rsidP="00273B75">
      <w:pPr>
        <w:pStyle w:val="Title"/>
        <w:keepNext/>
        <w:keepLines/>
        <w:widowControl w:val="0"/>
        <w:suppressAutoHyphens w:val="0"/>
        <w:jc w:val="left"/>
        <w:rPr>
          <w:lang w:val="lv-LV"/>
        </w:rPr>
      </w:pPr>
    </w:p>
    <w:p w14:paraId="5B786D84" w14:textId="77777777" w:rsidR="009E04D1" w:rsidRPr="00AE120B" w:rsidRDefault="009E04D1" w:rsidP="00273B75">
      <w:pPr>
        <w:pStyle w:val="Title"/>
        <w:keepNext/>
        <w:keepLines/>
        <w:widowControl w:val="0"/>
        <w:suppressAutoHyphens w:val="0"/>
        <w:jc w:val="left"/>
        <w:rPr>
          <w:lang w:val="lv-LV"/>
        </w:rPr>
      </w:pPr>
    </w:p>
    <w:p w14:paraId="360E5146" w14:textId="77777777" w:rsidR="009E04D1" w:rsidRPr="00AE120B" w:rsidRDefault="009E04D1" w:rsidP="00273B75">
      <w:pPr>
        <w:pStyle w:val="Title"/>
        <w:keepNext/>
        <w:keepLines/>
        <w:widowControl w:val="0"/>
        <w:suppressAutoHyphens w:val="0"/>
        <w:jc w:val="left"/>
        <w:rPr>
          <w:lang w:val="lv-LV"/>
        </w:rPr>
      </w:pPr>
    </w:p>
    <w:p w14:paraId="5E50A89E" w14:textId="77777777" w:rsidR="009E04D1" w:rsidRPr="00AE120B" w:rsidRDefault="009E04D1" w:rsidP="00273B75">
      <w:pPr>
        <w:pStyle w:val="Title"/>
        <w:keepNext/>
        <w:keepLines/>
        <w:widowControl w:val="0"/>
        <w:suppressAutoHyphens w:val="0"/>
        <w:jc w:val="left"/>
        <w:rPr>
          <w:lang w:val="lv-LV"/>
        </w:rPr>
      </w:pPr>
    </w:p>
    <w:p w14:paraId="5761AC75" w14:textId="77777777" w:rsidR="009E04D1" w:rsidRPr="00AE120B" w:rsidRDefault="009E04D1" w:rsidP="00273B75">
      <w:pPr>
        <w:pStyle w:val="Title"/>
        <w:keepNext/>
        <w:keepLines/>
        <w:widowControl w:val="0"/>
        <w:suppressAutoHyphens w:val="0"/>
        <w:jc w:val="left"/>
        <w:rPr>
          <w:lang w:val="lv-LV"/>
        </w:rPr>
      </w:pPr>
    </w:p>
    <w:p w14:paraId="5921F665" w14:textId="77777777" w:rsidR="009E04D1" w:rsidRPr="00AE120B" w:rsidRDefault="009E04D1" w:rsidP="00273B75">
      <w:pPr>
        <w:pStyle w:val="Title"/>
        <w:keepNext/>
        <w:keepLines/>
        <w:widowControl w:val="0"/>
        <w:suppressAutoHyphens w:val="0"/>
        <w:jc w:val="left"/>
        <w:rPr>
          <w:lang w:val="lv-LV"/>
        </w:rPr>
      </w:pPr>
    </w:p>
    <w:p w14:paraId="06F65E21" w14:textId="77777777" w:rsidR="009E04D1" w:rsidRPr="00AE120B" w:rsidRDefault="009E04D1" w:rsidP="00273B75">
      <w:pPr>
        <w:pStyle w:val="Title"/>
        <w:keepNext/>
        <w:keepLines/>
        <w:widowControl w:val="0"/>
        <w:suppressAutoHyphens w:val="0"/>
        <w:jc w:val="left"/>
        <w:rPr>
          <w:lang w:val="lv-LV"/>
        </w:rPr>
      </w:pPr>
    </w:p>
    <w:p w14:paraId="3485DEDF" w14:textId="77777777" w:rsidR="009E04D1" w:rsidRPr="00AE120B" w:rsidRDefault="009E04D1" w:rsidP="00273B75">
      <w:pPr>
        <w:pStyle w:val="Title"/>
        <w:keepNext/>
        <w:keepLines/>
        <w:widowControl w:val="0"/>
        <w:suppressAutoHyphens w:val="0"/>
        <w:jc w:val="left"/>
        <w:rPr>
          <w:lang w:val="lv-LV"/>
        </w:rPr>
      </w:pPr>
    </w:p>
    <w:p w14:paraId="0EC3E469" w14:textId="77777777" w:rsidR="009E04D1" w:rsidRPr="00AE120B" w:rsidRDefault="009E04D1" w:rsidP="00273B75">
      <w:pPr>
        <w:pStyle w:val="Title"/>
        <w:keepNext/>
        <w:keepLines/>
        <w:widowControl w:val="0"/>
        <w:suppressAutoHyphens w:val="0"/>
        <w:jc w:val="left"/>
        <w:rPr>
          <w:lang w:val="lv-LV"/>
        </w:rPr>
      </w:pPr>
    </w:p>
    <w:p w14:paraId="0C1E49FE" w14:textId="77777777" w:rsidR="009E04D1" w:rsidRPr="00AE120B" w:rsidRDefault="009E04D1" w:rsidP="00273B75">
      <w:pPr>
        <w:pStyle w:val="Title"/>
        <w:keepNext/>
        <w:keepLines/>
        <w:widowControl w:val="0"/>
        <w:suppressAutoHyphens w:val="0"/>
        <w:jc w:val="left"/>
        <w:rPr>
          <w:lang w:val="lv-LV"/>
        </w:rPr>
      </w:pPr>
    </w:p>
    <w:p w14:paraId="01095172" w14:textId="77777777" w:rsidR="009E04D1" w:rsidRPr="00AE120B" w:rsidRDefault="009E04D1" w:rsidP="00273B75">
      <w:pPr>
        <w:pStyle w:val="Title"/>
        <w:keepNext/>
        <w:keepLines/>
        <w:widowControl w:val="0"/>
        <w:suppressAutoHyphens w:val="0"/>
        <w:jc w:val="left"/>
        <w:rPr>
          <w:lang w:val="lv-LV"/>
        </w:rPr>
      </w:pPr>
    </w:p>
    <w:p w14:paraId="5D86306B" w14:textId="77777777" w:rsidR="009E04D1" w:rsidRPr="00AE120B" w:rsidRDefault="009E04D1" w:rsidP="00273B75">
      <w:pPr>
        <w:pStyle w:val="Title"/>
        <w:keepNext/>
        <w:keepLines/>
        <w:widowControl w:val="0"/>
        <w:suppressAutoHyphens w:val="0"/>
        <w:jc w:val="left"/>
        <w:rPr>
          <w:lang w:val="lv-LV"/>
        </w:rPr>
      </w:pPr>
    </w:p>
    <w:p w14:paraId="7FFC66F0" w14:textId="77777777" w:rsidR="009E04D1" w:rsidRPr="00AE120B" w:rsidRDefault="009E04D1" w:rsidP="00273B75">
      <w:pPr>
        <w:pStyle w:val="Title"/>
        <w:keepNext/>
        <w:keepLines/>
        <w:widowControl w:val="0"/>
        <w:suppressAutoHyphens w:val="0"/>
        <w:jc w:val="left"/>
        <w:rPr>
          <w:lang w:val="lv-LV"/>
        </w:rPr>
      </w:pPr>
    </w:p>
    <w:p w14:paraId="11060A57" w14:textId="77777777" w:rsidR="009E04D1" w:rsidRPr="00AE120B" w:rsidRDefault="009E04D1" w:rsidP="00273B75">
      <w:pPr>
        <w:pStyle w:val="Title"/>
        <w:keepNext/>
        <w:keepLines/>
        <w:widowControl w:val="0"/>
        <w:suppressAutoHyphens w:val="0"/>
        <w:jc w:val="left"/>
        <w:rPr>
          <w:lang w:val="lv-LV"/>
        </w:rPr>
      </w:pPr>
    </w:p>
    <w:p w14:paraId="2FC7568A" w14:textId="77777777" w:rsidR="009E04D1" w:rsidRPr="00AE120B" w:rsidRDefault="009E04D1" w:rsidP="00273B75">
      <w:pPr>
        <w:pStyle w:val="Title"/>
        <w:keepNext/>
        <w:keepLines/>
        <w:widowControl w:val="0"/>
        <w:suppressAutoHyphens w:val="0"/>
        <w:jc w:val="left"/>
        <w:rPr>
          <w:lang w:val="lv-LV"/>
        </w:rPr>
      </w:pPr>
    </w:p>
    <w:p w14:paraId="0D4FC90C" w14:textId="77777777" w:rsidR="009E04D1" w:rsidRPr="00AE120B" w:rsidRDefault="00000000" w:rsidP="00273B75">
      <w:pPr>
        <w:pStyle w:val="Title"/>
        <w:keepNext/>
        <w:keepLines/>
        <w:widowControl w:val="0"/>
        <w:suppressAutoHyphens w:val="0"/>
        <w:rPr>
          <w:lang w:val="lv-LV"/>
        </w:rPr>
      </w:pPr>
      <w:r w:rsidRPr="00AE120B">
        <w:rPr>
          <w:lang w:val="lv-LV"/>
        </w:rPr>
        <w:t>I PIELIKUMS</w:t>
      </w:r>
    </w:p>
    <w:p w14:paraId="48E08DD4" w14:textId="77777777" w:rsidR="009E04D1" w:rsidRPr="00AE120B" w:rsidRDefault="009E04D1" w:rsidP="00273B75">
      <w:pPr>
        <w:pStyle w:val="Title"/>
        <w:keepNext/>
        <w:keepLines/>
        <w:widowControl w:val="0"/>
        <w:suppressAutoHyphens w:val="0"/>
        <w:rPr>
          <w:lang w:val="lv-LV"/>
        </w:rPr>
      </w:pPr>
    </w:p>
    <w:p w14:paraId="69ADC7E5" w14:textId="77777777" w:rsidR="009E04D1" w:rsidRPr="00AE120B" w:rsidRDefault="00000000" w:rsidP="00273B75">
      <w:pPr>
        <w:pStyle w:val="BMCENTRED"/>
        <w:keepLines/>
        <w:widowControl w:val="0"/>
        <w:suppressAutoHyphens w:val="0"/>
      </w:pPr>
      <w:r w:rsidRPr="00AE120B">
        <w:t>ZĀĻU APRAKSTS</w:t>
      </w:r>
    </w:p>
    <w:p w14:paraId="4ADA79C7" w14:textId="77777777" w:rsidR="005051AB" w:rsidRPr="00AE120B" w:rsidRDefault="00000000">
      <w:pPr>
        <w:suppressAutoHyphens w:val="0"/>
        <w:rPr>
          <w:b/>
          <w:bCs/>
          <w:sz w:val="22"/>
          <w:szCs w:val="22"/>
          <w:lang w:val="lv-LV"/>
        </w:rPr>
      </w:pPr>
      <w:r w:rsidRPr="00AE120B">
        <w:rPr>
          <w:sz w:val="22"/>
          <w:szCs w:val="22"/>
          <w:lang w:val="lv-LV"/>
        </w:rPr>
        <w:br w:type="page"/>
      </w:r>
    </w:p>
    <w:p w14:paraId="3A7E9C1D" w14:textId="77777777" w:rsidR="006A0190" w:rsidRPr="00AE120B" w:rsidRDefault="006A0190" w:rsidP="008B1FE6">
      <w:pPr>
        <w:pStyle w:val="BMCENTRED"/>
        <w:keepLines/>
        <w:suppressAutoHyphens w:val="0"/>
      </w:pPr>
    </w:p>
    <w:p w14:paraId="2637CFB1" w14:textId="77777777" w:rsidR="006A0190" w:rsidRPr="00AE120B" w:rsidRDefault="00000000" w:rsidP="008B1FE6">
      <w:pPr>
        <w:keepNext/>
        <w:keepLines/>
        <w:suppressAutoHyphens w:val="0"/>
        <w:rPr>
          <w:sz w:val="22"/>
          <w:szCs w:val="22"/>
          <w:lang w:val="lv-LV"/>
        </w:rPr>
      </w:pPr>
      <w:r w:rsidRPr="00AE120B">
        <w:rPr>
          <w:b/>
          <w:sz w:val="22"/>
          <w:szCs w:val="22"/>
          <w:lang w:val="lv-LV"/>
        </w:rPr>
        <w:t>1.</w:t>
      </w:r>
      <w:r w:rsidRPr="00AE120B">
        <w:rPr>
          <w:b/>
          <w:sz w:val="22"/>
          <w:szCs w:val="22"/>
          <w:lang w:val="lv-LV"/>
        </w:rPr>
        <w:tab/>
        <w:t>ZĀĻU NOSAUKUMS</w:t>
      </w:r>
    </w:p>
    <w:p w14:paraId="462773E5" w14:textId="77777777" w:rsidR="006A0190" w:rsidRPr="00AE120B" w:rsidRDefault="006A0190" w:rsidP="008B1FE6">
      <w:pPr>
        <w:pStyle w:val="EndnoteText"/>
        <w:keepNext/>
        <w:keepLines/>
        <w:tabs>
          <w:tab w:val="clear" w:pos="567"/>
        </w:tabs>
        <w:suppressAutoHyphens w:val="0"/>
        <w:rPr>
          <w:lang w:val="lv-LV"/>
        </w:rPr>
      </w:pPr>
    </w:p>
    <w:p w14:paraId="7295F3AD" w14:textId="77777777" w:rsidR="006A0190" w:rsidRPr="00AE120B" w:rsidRDefault="00000000" w:rsidP="008B1FE6">
      <w:pPr>
        <w:keepNext/>
        <w:keepLines/>
        <w:suppressAutoHyphens w:val="0"/>
        <w:rPr>
          <w:sz w:val="22"/>
          <w:szCs w:val="22"/>
          <w:lang w:val="lv-LV"/>
        </w:rPr>
      </w:pPr>
      <w:r w:rsidRPr="00AE120B">
        <w:rPr>
          <w:sz w:val="22"/>
          <w:szCs w:val="22"/>
          <w:lang w:val="lv-LV"/>
        </w:rPr>
        <w:t>Humira 20 mg šķīdums injekcijām pilnšļircē</w:t>
      </w:r>
    </w:p>
    <w:p w14:paraId="7DB22BBB" w14:textId="77777777" w:rsidR="006A0190" w:rsidRPr="00AE120B" w:rsidRDefault="006A0190" w:rsidP="008B1FE6">
      <w:pPr>
        <w:keepNext/>
        <w:keepLines/>
        <w:suppressAutoHyphens w:val="0"/>
        <w:rPr>
          <w:sz w:val="22"/>
          <w:szCs w:val="22"/>
          <w:lang w:val="lv-LV"/>
        </w:rPr>
      </w:pPr>
    </w:p>
    <w:p w14:paraId="374496C0" w14:textId="77777777" w:rsidR="006A0190" w:rsidRPr="00AE120B" w:rsidRDefault="006A0190" w:rsidP="008B1FE6">
      <w:pPr>
        <w:keepNext/>
        <w:keepLines/>
        <w:suppressAutoHyphens w:val="0"/>
        <w:rPr>
          <w:sz w:val="22"/>
          <w:szCs w:val="22"/>
          <w:lang w:val="lv-LV"/>
        </w:rPr>
      </w:pPr>
    </w:p>
    <w:p w14:paraId="5D581A4A" w14:textId="77777777" w:rsidR="006A0190" w:rsidRPr="00AE120B" w:rsidRDefault="00000000" w:rsidP="008B1FE6">
      <w:pPr>
        <w:keepNext/>
        <w:keepLines/>
        <w:tabs>
          <w:tab w:val="left" w:pos="540"/>
        </w:tabs>
        <w:suppressAutoHyphens w:val="0"/>
        <w:rPr>
          <w:i/>
          <w:iCs/>
          <w:sz w:val="22"/>
          <w:szCs w:val="22"/>
          <w:lang w:val="lv-LV"/>
        </w:rPr>
      </w:pPr>
      <w:r w:rsidRPr="00AE120B">
        <w:rPr>
          <w:b/>
          <w:bCs/>
          <w:sz w:val="22"/>
          <w:szCs w:val="22"/>
          <w:lang w:val="lv-LV"/>
        </w:rPr>
        <w:t>2.</w:t>
      </w:r>
      <w:r w:rsidRPr="00AE120B">
        <w:rPr>
          <w:b/>
          <w:bCs/>
          <w:sz w:val="22"/>
          <w:szCs w:val="22"/>
          <w:lang w:val="lv-LV"/>
        </w:rPr>
        <w:tab/>
        <w:t>KVALITATĪVAIS UN KVANTITATĪVAIS SASTĀVS</w:t>
      </w:r>
    </w:p>
    <w:p w14:paraId="17F58138" w14:textId="77777777" w:rsidR="006A0190" w:rsidRPr="00AE120B" w:rsidRDefault="006A0190" w:rsidP="008B1FE6">
      <w:pPr>
        <w:keepNext/>
        <w:keepLines/>
        <w:suppressAutoHyphens w:val="0"/>
        <w:rPr>
          <w:i/>
          <w:iCs/>
          <w:sz w:val="22"/>
          <w:szCs w:val="22"/>
          <w:lang w:val="lv-LV"/>
        </w:rPr>
      </w:pPr>
    </w:p>
    <w:p w14:paraId="406B103E" w14:textId="77777777" w:rsidR="006A0190" w:rsidRPr="00AE120B" w:rsidRDefault="00000000" w:rsidP="008B1FE6">
      <w:pPr>
        <w:pStyle w:val="EMEA"/>
        <w:keepNext/>
        <w:keepLines/>
        <w:suppressAutoHyphens w:val="0"/>
      </w:pPr>
      <w:r w:rsidRPr="00AE120B">
        <w:t xml:space="preserve">Katrā 0,2 ml vienas devas </w:t>
      </w:r>
      <w:r w:rsidR="008F0121" w:rsidRPr="00AE120B">
        <w:t>pilnšļircē</w:t>
      </w:r>
      <w:r w:rsidRPr="00AE120B">
        <w:t xml:space="preserve"> ir 20 mg adalimumaba (</w:t>
      </w:r>
      <w:r w:rsidRPr="00AE120B">
        <w:rPr>
          <w:i/>
          <w:iCs/>
        </w:rPr>
        <w:t>Adalimumabum</w:t>
      </w:r>
      <w:r w:rsidRPr="00AE120B">
        <w:t>).</w:t>
      </w:r>
    </w:p>
    <w:p w14:paraId="665AFEA0" w14:textId="77777777" w:rsidR="006A0190" w:rsidRPr="00AE120B" w:rsidRDefault="006A0190" w:rsidP="008B1FE6">
      <w:pPr>
        <w:pStyle w:val="EMEA"/>
        <w:keepNext/>
        <w:keepLines/>
        <w:suppressAutoHyphens w:val="0"/>
      </w:pPr>
    </w:p>
    <w:p w14:paraId="4BE733BD" w14:textId="77777777" w:rsidR="006A0190" w:rsidRPr="00AE120B" w:rsidRDefault="00000000" w:rsidP="008B1FE6">
      <w:pPr>
        <w:pStyle w:val="EMEA"/>
        <w:keepNext/>
        <w:keepLines/>
        <w:suppressAutoHyphens w:val="0"/>
      </w:pPr>
      <w:r w:rsidRPr="00AE120B">
        <w:t>Adalimumabs ir cilvēka rekombinēta monoklonāla antiviela, kas iegūta Ķīnas kāmju olnīcu šūnās.</w:t>
      </w:r>
    </w:p>
    <w:p w14:paraId="575B0C96" w14:textId="77777777" w:rsidR="00493826" w:rsidRDefault="00493826" w:rsidP="00493826">
      <w:pPr>
        <w:keepNext/>
        <w:keepLines/>
        <w:suppressAutoHyphens w:val="0"/>
        <w:rPr>
          <w:ins w:id="0" w:author="AbbVie1" w:date="2025-05-10T12:35:00Z"/>
          <w:sz w:val="22"/>
          <w:szCs w:val="22"/>
          <w:lang w:val="lv-LV"/>
        </w:rPr>
      </w:pPr>
    </w:p>
    <w:p w14:paraId="5AFEC6F5" w14:textId="77777777" w:rsidR="00493826" w:rsidRDefault="00000000" w:rsidP="00493826">
      <w:pPr>
        <w:keepNext/>
        <w:keepLines/>
        <w:suppressAutoHyphens w:val="0"/>
        <w:rPr>
          <w:ins w:id="1" w:author="AbbVie1" w:date="2025-05-10T12:35:00Z"/>
          <w:sz w:val="22"/>
          <w:szCs w:val="22"/>
          <w:u w:val="single"/>
          <w:lang w:val="lv-LV"/>
        </w:rPr>
      </w:pPr>
      <w:ins w:id="2" w:author="AbbVie1" w:date="2025-05-10T12:35:00Z">
        <w:r w:rsidRPr="00493826">
          <w:rPr>
            <w:sz w:val="22"/>
            <w:szCs w:val="22"/>
            <w:u w:val="single"/>
            <w:lang w:val="lv-LV"/>
          </w:rPr>
          <w:t>Palīgvielas ar zināmu iedarbību</w:t>
        </w:r>
      </w:ins>
    </w:p>
    <w:p w14:paraId="67DB5E0E" w14:textId="77777777" w:rsidR="00493826" w:rsidRDefault="00493826" w:rsidP="008B1FE6">
      <w:pPr>
        <w:keepNext/>
        <w:keepLines/>
        <w:suppressAutoHyphens w:val="0"/>
        <w:rPr>
          <w:ins w:id="3" w:author="AbbVie1" w:date="2025-05-10T12:35:00Z"/>
          <w:sz w:val="22"/>
          <w:szCs w:val="22"/>
          <w:lang w:val="lv-LV"/>
        </w:rPr>
      </w:pPr>
    </w:p>
    <w:p w14:paraId="1B035A1C" w14:textId="3CEB862B" w:rsidR="00493826" w:rsidRPr="00493826" w:rsidRDefault="00000000" w:rsidP="008B1FE6">
      <w:pPr>
        <w:keepNext/>
        <w:keepLines/>
        <w:suppressAutoHyphens w:val="0"/>
        <w:rPr>
          <w:ins w:id="4" w:author="AbbVie1" w:date="2025-05-10T12:35:00Z"/>
          <w:sz w:val="22"/>
          <w:szCs w:val="22"/>
          <w:lang w:val="lv-LV"/>
        </w:rPr>
      </w:pPr>
      <w:ins w:id="5" w:author="AbbVie1" w:date="2025-05-10T12:40:00Z">
        <w:r w:rsidRPr="00493826">
          <w:rPr>
            <w:sz w:val="22"/>
            <w:szCs w:val="22"/>
            <w:lang w:val="lv-LV"/>
            <w:rPrChange w:id="6" w:author="AbbVie1" w:date="2025-05-10T12:42:00Z">
              <w:rPr>
                <w:sz w:val="22"/>
                <w:szCs w:val="22"/>
              </w:rPr>
            </w:rPrChange>
          </w:rPr>
          <w:t>Šīs zāles satur 0</w:t>
        </w:r>
      </w:ins>
      <w:ins w:id="7" w:author="AbbVie1" w:date="2025-05-10T12:41:00Z">
        <w:r w:rsidRPr="00493826">
          <w:rPr>
            <w:sz w:val="22"/>
            <w:szCs w:val="22"/>
            <w:lang w:val="lv-LV"/>
            <w:rPrChange w:id="8" w:author="AbbVie1" w:date="2025-05-10T12:42:00Z">
              <w:rPr>
                <w:sz w:val="22"/>
                <w:szCs w:val="22"/>
              </w:rPr>
            </w:rPrChange>
          </w:rPr>
          <w:t>,2</w:t>
        </w:r>
      </w:ins>
      <w:ins w:id="9" w:author="AbbVie1" w:date="2025-05-10T12:40:00Z">
        <w:r w:rsidRPr="00493826">
          <w:rPr>
            <w:sz w:val="22"/>
            <w:szCs w:val="22"/>
            <w:lang w:val="lv-LV"/>
            <w:rPrChange w:id="10" w:author="AbbVie1" w:date="2025-05-10T12:42:00Z">
              <w:rPr>
                <w:sz w:val="22"/>
                <w:szCs w:val="22"/>
              </w:rPr>
            </w:rPrChange>
          </w:rPr>
          <w:t xml:space="preserve"> mg </w:t>
        </w:r>
      </w:ins>
      <w:ins w:id="11" w:author="AbbVie1" w:date="2025-05-10T12:42:00Z">
        <w:r w:rsidRPr="00493826">
          <w:rPr>
            <w:sz w:val="22"/>
            <w:szCs w:val="22"/>
            <w:lang w:val="lv-LV"/>
            <w:rPrChange w:id="12" w:author="AbbVie1" w:date="2025-05-10T12:42:00Z">
              <w:rPr>
                <w:lang w:val="lv-LV"/>
              </w:rPr>
            </w:rPrChange>
          </w:rPr>
          <w:t>polisorbāt</w:t>
        </w:r>
        <w:r>
          <w:rPr>
            <w:sz w:val="22"/>
            <w:szCs w:val="22"/>
            <w:lang w:val="lv-LV"/>
          </w:rPr>
          <w:t>a</w:t>
        </w:r>
        <w:r w:rsidRPr="00493826">
          <w:rPr>
            <w:sz w:val="22"/>
            <w:szCs w:val="22"/>
            <w:lang w:val="lv-LV"/>
            <w:rPrChange w:id="13" w:author="AbbVie1" w:date="2025-05-10T12:42:00Z">
              <w:rPr>
                <w:lang w:val="lv-LV"/>
              </w:rPr>
            </w:rPrChange>
          </w:rPr>
          <w:t xml:space="preserve"> 80</w:t>
        </w:r>
      </w:ins>
      <w:ins w:id="14" w:author="AbbVie1" w:date="2025-05-10T12:40:00Z">
        <w:r w:rsidRPr="00493826">
          <w:rPr>
            <w:sz w:val="22"/>
            <w:szCs w:val="22"/>
            <w:lang w:val="lv-LV"/>
            <w:rPrChange w:id="15" w:author="AbbVie1" w:date="2025-05-10T12:42:00Z">
              <w:rPr>
                <w:sz w:val="22"/>
                <w:szCs w:val="22"/>
              </w:rPr>
            </w:rPrChange>
          </w:rPr>
          <w:t xml:space="preserve"> </w:t>
        </w:r>
      </w:ins>
      <w:ins w:id="16" w:author="AbbVie1" w:date="2025-05-10T12:41:00Z">
        <w:r w:rsidRPr="00493826">
          <w:rPr>
            <w:sz w:val="22"/>
            <w:szCs w:val="22"/>
            <w:lang w:val="lv-LV"/>
            <w:rPrChange w:id="17" w:author="AbbVie1" w:date="2025-05-10T12:42:00Z">
              <w:rPr>
                <w:sz w:val="22"/>
                <w:szCs w:val="22"/>
              </w:rPr>
            </w:rPrChange>
          </w:rPr>
          <w:t>katrā 20</w:t>
        </w:r>
      </w:ins>
      <w:ins w:id="18" w:author="AbbVie1" w:date="2025-05-10T12:40:00Z">
        <w:r w:rsidRPr="00493826">
          <w:rPr>
            <w:sz w:val="22"/>
            <w:szCs w:val="22"/>
            <w:lang w:val="lv-LV"/>
            <w:rPrChange w:id="19" w:author="AbbVie1" w:date="2025-05-10T12:42:00Z">
              <w:rPr>
                <w:sz w:val="22"/>
                <w:szCs w:val="22"/>
              </w:rPr>
            </w:rPrChange>
          </w:rPr>
          <w:t xml:space="preserve"> mg </w:t>
        </w:r>
      </w:ins>
      <w:ins w:id="20" w:author="AbbVie1" w:date="2025-05-10T12:41:00Z">
        <w:r w:rsidRPr="00493826">
          <w:rPr>
            <w:sz w:val="22"/>
            <w:szCs w:val="22"/>
            <w:lang w:val="lv-LV"/>
            <w:rPrChange w:id="21" w:author="AbbVie1" w:date="2025-05-10T12:42:00Z">
              <w:rPr>
                <w:sz w:val="22"/>
                <w:szCs w:val="22"/>
              </w:rPr>
            </w:rPrChange>
          </w:rPr>
          <w:t>dev</w:t>
        </w:r>
      </w:ins>
      <w:ins w:id="22" w:author="AbbVie1" w:date="2025-05-10T12:55:00Z">
        <w:r w:rsidR="002C2673">
          <w:rPr>
            <w:sz w:val="22"/>
            <w:szCs w:val="22"/>
            <w:lang w:val="lv-LV"/>
          </w:rPr>
          <w:t>ā</w:t>
        </w:r>
      </w:ins>
      <w:ins w:id="23" w:author="AbbVie1" w:date="2025-05-10T12:42:00Z">
        <w:r w:rsidRPr="00493826">
          <w:rPr>
            <w:sz w:val="22"/>
            <w:szCs w:val="22"/>
            <w:lang w:val="lv-LV"/>
            <w:rPrChange w:id="24" w:author="AbbVie1" w:date="2025-05-10T12:42:00Z">
              <w:rPr>
                <w:sz w:val="22"/>
                <w:szCs w:val="22"/>
              </w:rPr>
            </w:rPrChange>
          </w:rPr>
          <w:t>.</w:t>
        </w:r>
      </w:ins>
      <w:ins w:id="25" w:author="AbbVie1" w:date="2025-05-10T12:41:00Z">
        <w:r w:rsidRPr="00493826">
          <w:rPr>
            <w:sz w:val="22"/>
            <w:szCs w:val="22"/>
            <w:lang w:val="lv-LV"/>
            <w:rPrChange w:id="26" w:author="AbbVie1" w:date="2025-05-10T12:42:00Z">
              <w:rPr>
                <w:sz w:val="22"/>
                <w:szCs w:val="22"/>
              </w:rPr>
            </w:rPrChange>
          </w:rPr>
          <w:t xml:space="preserve"> </w:t>
        </w:r>
      </w:ins>
    </w:p>
    <w:p w14:paraId="230BEB61" w14:textId="77777777" w:rsidR="00493826" w:rsidRPr="00AE120B" w:rsidRDefault="00493826" w:rsidP="008B1FE6">
      <w:pPr>
        <w:keepNext/>
        <w:keepLines/>
        <w:suppressAutoHyphens w:val="0"/>
        <w:rPr>
          <w:sz w:val="22"/>
          <w:szCs w:val="22"/>
          <w:lang w:val="lv-LV"/>
        </w:rPr>
      </w:pPr>
    </w:p>
    <w:p w14:paraId="6D5A9531" w14:textId="77777777" w:rsidR="006A0190" w:rsidRPr="00AE120B" w:rsidRDefault="00000000" w:rsidP="008B1FE6">
      <w:pPr>
        <w:keepNext/>
        <w:keepLines/>
        <w:suppressAutoHyphens w:val="0"/>
        <w:ind w:left="567" w:hanging="567"/>
        <w:rPr>
          <w:sz w:val="22"/>
          <w:szCs w:val="22"/>
          <w:lang w:val="lv-LV"/>
        </w:rPr>
      </w:pPr>
      <w:r w:rsidRPr="00AE120B">
        <w:rPr>
          <w:sz w:val="22"/>
          <w:szCs w:val="22"/>
          <w:lang w:val="lv-LV"/>
        </w:rPr>
        <w:t>Pilnu palīgvielu sarakstu skatīt 6.1. apakšpunktā.</w:t>
      </w:r>
    </w:p>
    <w:p w14:paraId="471A7B40" w14:textId="77777777" w:rsidR="006A0190" w:rsidRPr="00AE120B" w:rsidRDefault="006A0190" w:rsidP="008B1FE6">
      <w:pPr>
        <w:keepNext/>
        <w:keepLines/>
        <w:suppressAutoHyphens w:val="0"/>
        <w:ind w:left="567" w:hanging="567"/>
        <w:rPr>
          <w:sz w:val="22"/>
          <w:szCs w:val="22"/>
          <w:lang w:val="lv-LV"/>
        </w:rPr>
      </w:pPr>
    </w:p>
    <w:p w14:paraId="5DF7293B" w14:textId="77777777" w:rsidR="006A0190" w:rsidRPr="00AE120B" w:rsidRDefault="006A0190" w:rsidP="008B1FE6">
      <w:pPr>
        <w:keepNext/>
        <w:keepLines/>
        <w:suppressAutoHyphens w:val="0"/>
        <w:ind w:left="567" w:hanging="567"/>
        <w:rPr>
          <w:sz w:val="22"/>
          <w:szCs w:val="22"/>
          <w:lang w:val="lv-LV"/>
        </w:rPr>
      </w:pPr>
    </w:p>
    <w:p w14:paraId="6DF5943F" w14:textId="77777777" w:rsidR="006A0190" w:rsidRPr="00AE120B" w:rsidRDefault="00000000" w:rsidP="008B1FE6">
      <w:pPr>
        <w:keepNext/>
        <w:keepLines/>
        <w:tabs>
          <w:tab w:val="left" w:pos="540"/>
        </w:tabs>
        <w:suppressAutoHyphens w:val="0"/>
        <w:rPr>
          <w:b/>
          <w:bCs/>
          <w:caps/>
          <w:sz w:val="22"/>
          <w:szCs w:val="22"/>
          <w:lang w:val="lv-LV"/>
        </w:rPr>
      </w:pPr>
      <w:r w:rsidRPr="00AE120B">
        <w:rPr>
          <w:b/>
          <w:bCs/>
          <w:sz w:val="22"/>
          <w:szCs w:val="22"/>
          <w:lang w:val="lv-LV"/>
        </w:rPr>
        <w:t>3.</w:t>
      </w:r>
      <w:r w:rsidRPr="00AE120B">
        <w:rPr>
          <w:b/>
          <w:bCs/>
          <w:sz w:val="22"/>
          <w:szCs w:val="22"/>
          <w:lang w:val="lv-LV"/>
        </w:rPr>
        <w:tab/>
        <w:t>ZĀĻU FORMA</w:t>
      </w:r>
    </w:p>
    <w:p w14:paraId="01453099" w14:textId="77777777" w:rsidR="006A0190" w:rsidRPr="00AE120B" w:rsidRDefault="006A0190" w:rsidP="008B1FE6">
      <w:pPr>
        <w:keepNext/>
        <w:keepLines/>
        <w:suppressAutoHyphens w:val="0"/>
        <w:rPr>
          <w:b/>
          <w:bCs/>
          <w:caps/>
          <w:sz w:val="22"/>
          <w:szCs w:val="22"/>
          <w:lang w:val="lv-LV"/>
        </w:rPr>
      </w:pPr>
    </w:p>
    <w:p w14:paraId="56660CDC" w14:textId="77777777" w:rsidR="006A0190" w:rsidRPr="00AE120B" w:rsidRDefault="00000000" w:rsidP="008B1FE6">
      <w:pPr>
        <w:keepNext/>
        <w:keepLines/>
        <w:suppressAutoHyphens w:val="0"/>
        <w:rPr>
          <w:sz w:val="22"/>
          <w:szCs w:val="22"/>
          <w:lang w:val="lv-LV"/>
        </w:rPr>
      </w:pPr>
      <w:r w:rsidRPr="00AE120B">
        <w:rPr>
          <w:sz w:val="22"/>
          <w:szCs w:val="22"/>
          <w:lang w:val="lv-LV"/>
        </w:rPr>
        <w:t>Šķīdums injekcijām. (injekcij</w:t>
      </w:r>
      <w:r w:rsidR="00450B29" w:rsidRPr="00AE120B">
        <w:rPr>
          <w:sz w:val="22"/>
          <w:szCs w:val="22"/>
          <w:lang w:val="lv-LV"/>
        </w:rPr>
        <w:t>a</w:t>
      </w:r>
      <w:r w:rsidRPr="00AE120B">
        <w:rPr>
          <w:sz w:val="22"/>
          <w:szCs w:val="22"/>
          <w:lang w:val="lv-LV"/>
        </w:rPr>
        <w:t>)</w:t>
      </w:r>
    </w:p>
    <w:p w14:paraId="2408455E" w14:textId="77777777" w:rsidR="006A0190" w:rsidRPr="00AE120B" w:rsidRDefault="006A0190" w:rsidP="008B1FE6">
      <w:pPr>
        <w:keepNext/>
        <w:keepLines/>
        <w:suppressAutoHyphens w:val="0"/>
        <w:rPr>
          <w:sz w:val="22"/>
          <w:szCs w:val="22"/>
          <w:lang w:val="lv-LV"/>
        </w:rPr>
      </w:pPr>
    </w:p>
    <w:p w14:paraId="6C59E63C" w14:textId="77777777" w:rsidR="006A0190" w:rsidRPr="00AE120B" w:rsidRDefault="00000000" w:rsidP="008B1FE6">
      <w:pPr>
        <w:keepNext/>
        <w:keepLines/>
        <w:suppressAutoHyphens w:val="0"/>
        <w:rPr>
          <w:sz w:val="22"/>
          <w:szCs w:val="22"/>
          <w:lang w:val="lv-LV"/>
        </w:rPr>
      </w:pPr>
      <w:r w:rsidRPr="00AE120B">
        <w:rPr>
          <w:sz w:val="22"/>
          <w:szCs w:val="22"/>
          <w:lang w:val="lv-LV"/>
        </w:rPr>
        <w:t>Dzidrs, bezkrāsains šķīdums.</w:t>
      </w:r>
    </w:p>
    <w:p w14:paraId="4FE289C0" w14:textId="77777777" w:rsidR="006A0190" w:rsidRPr="00AE120B" w:rsidRDefault="006A0190" w:rsidP="008B1FE6">
      <w:pPr>
        <w:keepNext/>
        <w:keepLines/>
        <w:suppressAutoHyphens w:val="0"/>
        <w:rPr>
          <w:sz w:val="22"/>
          <w:szCs w:val="22"/>
          <w:lang w:val="lv-LV"/>
        </w:rPr>
      </w:pPr>
    </w:p>
    <w:p w14:paraId="40CB71A0" w14:textId="77777777" w:rsidR="006A0190" w:rsidRPr="00AE120B" w:rsidRDefault="006A0190" w:rsidP="008B1FE6">
      <w:pPr>
        <w:keepNext/>
        <w:keepLines/>
        <w:suppressAutoHyphens w:val="0"/>
        <w:rPr>
          <w:sz w:val="22"/>
          <w:szCs w:val="22"/>
          <w:lang w:val="lv-LV"/>
        </w:rPr>
      </w:pPr>
    </w:p>
    <w:p w14:paraId="57D2F006" w14:textId="77777777" w:rsidR="006A0190" w:rsidRPr="00AE120B" w:rsidRDefault="00000000" w:rsidP="008B1FE6">
      <w:pPr>
        <w:keepNext/>
        <w:keepLines/>
        <w:suppressAutoHyphens w:val="0"/>
        <w:ind w:left="567" w:hanging="567"/>
        <w:rPr>
          <w:sz w:val="22"/>
          <w:szCs w:val="22"/>
          <w:lang w:val="lv-LV"/>
        </w:rPr>
      </w:pPr>
      <w:r w:rsidRPr="00AE120B">
        <w:rPr>
          <w:b/>
          <w:bCs/>
          <w:caps/>
          <w:sz w:val="22"/>
          <w:szCs w:val="22"/>
          <w:lang w:val="lv-LV"/>
        </w:rPr>
        <w:t>4.</w:t>
      </w:r>
      <w:r w:rsidRPr="00AE120B">
        <w:rPr>
          <w:b/>
          <w:bCs/>
          <w:caps/>
          <w:sz w:val="22"/>
          <w:szCs w:val="22"/>
          <w:lang w:val="lv-LV"/>
        </w:rPr>
        <w:tab/>
        <w:t>KLĪNISKĀ INFORMĀCIJA</w:t>
      </w:r>
    </w:p>
    <w:p w14:paraId="524EFB68" w14:textId="77777777" w:rsidR="006A0190" w:rsidRPr="00AE120B" w:rsidRDefault="006A0190" w:rsidP="008B1FE6">
      <w:pPr>
        <w:keepNext/>
        <w:keepLines/>
        <w:suppressAutoHyphens w:val="0"/>
        <w:ind w:left="567" w:hanging="567"/>
        <w:rPr>
          <w:sz w:val="22"/>
          <w:szCs w:val="22"/>
          <w:lang w:val="lv-LV"/>
        </w:rPr>
      </w:pPr>
    </w:p>
    <w:p w14:paraId="3B0FADD5" w14:textId="77777777" w:rsidR="006A0190" w:rsidRPr="00AE120B" w:rsidRDefault="00000000" w:rsidP="008B1FE6">
      <w:pPr>
        <w:keepNext/>
        <w:keepLines/>
        <w:tabs>
          <w:tab w:val="left" w:pos="540"/>
        </w:tabs>
        <w:suppressAutoHyphens w:val="0"/>
        <w:rPr>
          <w:sz w:val="22"/>
          <w:szCs w:val="22"/>
          <w:lang w:val="lv-LV"/>
        </w:rPr>
      </w:pPr>
      <w:r w:rsidRPr="00AE120B">
        <w:rPr>
          <w:b/>
          <w:bCs/>
          <w:sz w:val="22"/>
          <w:szCs w:val="22"/>
          <w:lang w:val="lv-LV"/>
        </w:rPr>
        <w:t>4.1.</w:t>
      </w:r>
      <w:r w:rsidRPr="00AE120B">
        <w:rPr>
          <w:b/>
          <w:bCs/>
          <w:sz w:val="22"/>
          <w:szCs w:val="22"/>
          <w:lang w:val="lv-LV"/>
        </w:rPr>
        <w:tab/>
        <w:t>Terapeitiskās ind</w:t>
      </w:r>
      <w:r w:rsidR="00D20709" w:rsidRPr="00AE120B">
        <w:rPr>
          <w:b/>
          <w:bCs/>
          <w:sz w:val="22"/>
          <w:szCs w:val="22"/>
          <w:lang w:val="lv-LV"/>
        </w:rPr>
        <w:t>ikācijas</w:t>
      </w:r>
    </w:p>
    <w:p w14:paraId="638C912E" w14:textId="77777777" w:rsidR="006A0190" w:rsidRPr="00AE120B" w:rsidRDefault="006A0190" w:rsidP="008B1FE6">
      <w:pPr>
        <w:pStyle w:val="EMEA"/>
        <w:keepNext/>
        <w:keepLines/>
        <w:suppressAutoHyphens w:val="0"/>
      </w:pPr>
    </w:p>
    <w:p w14:paraId="22AA7285" w14:textId="77777777" w:rsidR="006A0190" w:rsidRPr="00AE120B" w:rsidRDefault="00000000" w:rsidP="008B1FE6">
      <w:pPr>
        <w:pStyle w:val="EMEANormal"/>
        <w:keepNext/>
        <w:keepLines/>
        <w:suppressAutoHyphens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Juvenīls idiopātisks artrīts</w:t>
      </w:r>
    </w:p>
    <w:p w14:paraId="7FF825DD" w14:textId="77777777" w:rsidR="006A0190" w:rsidRPr="00AE120B" w:rsidRDefault="006A0190" w:rsidP="008B1FE6">
      <w:pPr>
        <w:pStyle w:val="EMEANormal"/>
        <w:keepNext/>
        <w:keepLines/>
        <w:suppressAutoHyphens w:val="0"/>
        <w:rPr>
          <w:rFonts w:ascii="Times New Roman" w:hAnsi="Times New Roman" w:cs="Times New Roman"/>
          <w:szCs w:val="22"/>
          <w:u w:val="single"/>
          <w:lang w:val="lv-LV"/>
        </w:rPr>
      </w:pPr>
    </w:p>
    <w:p w14:paraId="6DD18F69" w14:textId="77777777" w:rsidR="006A0190" w:rsidRPr="00AE120B" w:rsidRDefault="00000000" w:rsidP="008B1FE6">
      <w:pPr>
        <w:pStyle w:val="EMEANormal"/>
        <w:keepNext/>
        <w:keepLines/>
        <w:suppressAutoHyphens w:val="0"/>
        <w:rPr>
          <w:rFonts w:ascii="Times New Roman" w:hAnsi="Times New Roman" w:cs="Times New Roman"/>
          <w:szCs w:val="22"/>
          <w:lang w:val="lv-LV"/>
        </w:rPr>
      </w:pPr>
      <w:r w:rsidRPr="00AE120B">
        <w:rPr>
          <w:rFonts w:ascii="Times New Roman" w:hAnsi="Times New Roman" w:cs="Times New Roman"/>
          <w:i/>
          <w:szCs w:val="22"/>
          <w:lang w:val="lv-LV"/>
        </w:rPr>
        <w:t>Poliartikulārs juvenīls idiopātisks artrīts</w:t>
      </w:r>
    </w:p>
    <w:p w14:paraId="1B77A05D" w14:textId="77777777" w:rsidR="006A0190" w:rsidRPr="00AE120B" w:rsidRDefault="006A0190" w:rsidP="008B1FE6">
      <w:pPr>
        <w:keepNext/>
        <w:keepLines/>
        <w:suppressAutoHyphens w:val="0"/>
        <w:rPr>
          <w:sz w:val="22"/>
          <w:szCs w:val="22"/>
          <w:lang w:val="lv-LV"/>
        </w:rPr>
      </w:pPr>
    </w:p>
    <w:p w14:paraId="574FD4F1" w14:textId="77777777" w:rsidR="006A0190" w:rsidRPr="00AE120B" w:rsidRDefault="00000000" w:rsidP="008B1FE6">
      <w:pPr>
        <w:keepNext/>
        <w:keepLines/>
        <w:suppressAutoHyphens w:val="0"/>
        <w:rPr>
          <w:b/>
          <w:i/>
          <w:sz w:val="22"/>
          <w:szCs w:val="22"/>
          <w:u w:val="single"/>
          <w:lang w:val="lv-LV"/>
        </w:rPr>
      </w:pPr>
      <w:r w:rsidRPr="00AE120B">
        <w:rPr>
          <w:sz w:val="22"/>
          <w:szCs w:val="22"/>
          <w:lang w:val="lv-LV"/>
        </w:rPr>
        <w:t>Humira kombinācijā ar metotreksātu ir indicēts aktīva poliartikulāra juvenīla idiopātiska artrīta ārstēšanai pacientiem no 2 g</w:t>
      </w:r>
      <w:r w:rsidR="009D1E86" w:rsidRPr="00AE120B">
        <w:rPr>
          <w:sz w:val="22"/>
          <w:szCs w:val="22"/>
          <w:lang w:val="lv-LV"/>
        </w:rPr>
        <w:t>a</w:t>
      </w:r>
      <w:r w:rsidRPr="00AE120B">
        <w:rPr>
          <w:sz w:val="22"/>
          <w:szCs w:val="22"/>
          <w:lang w:val="lv-LV"/>
        </w:rPr>
        <w:t>du vecuma, kuriem bijusi nepietiekama atbildes reakcija uz vienu vai vairākiem slimību modificējošiem pretreimatisma līdzekļiem (SMPRL). Humira var lietot monoterapijas veidā, ja ir metotreksāta nepanesamība vai ja ārstēšanas turpināšana ar metotreksātu nav piemērota (informāciju par monoterapijas efektivitāti skatīt 5.1. apakšpunktā). Nav veikti pētījumi par Humira lietošanu pacientiem līdz 2 gadu vecumam.</w:t>
      </w:r>
    </w:p>
    <w:p w14:paraId="2CA9147E" w14:textId="77777777" w:rsidR="006A0190" w:rsidRPr="00AE120B" w:rsidRDefault="006A0190" w:rsidP="008B1FE6">
      <w:pPr>
        <w:keepNext/>
        <w:keepLines/>
        <w:suppressAutoHyphens w:val="0"/>
        <w:rPr>
          <w:b/>
          <w:i/>
          <w:sz w:val="22"/>
          <w:szCs w:val="22"/>
          <w:u w:val="single"/>
          <w:lang w:val="lv-LV"/>
        </w:rPr>
      </w:pPr>
    </w:p>
    <w:p w14:paraId="6D83F1AC" w14:textId="77777777" w:rsidR="006A0190" w:rsidRPr="00AE120B" w:rsidRDefault="00000000" w:rsidP="008B1FE6">
      <w:pPr>
        <w:keepNext/>
        <w:keepLines/>
        <w:suppressAutoHyphens w:val="0"/>
        <w:rPr>
          <w:b/>
          <w:i/>
          <w:sz w:val="22"/>
          <w:szCs w:val="22"/>
          <w:lang w:val="lv-LV"/>
        </w:rPr>
      </w:pPr>
      <w:r w:rsidRPr="00AE120B">
        <w:rPr>
          <w:i/>
          <w:sz w:val="22"/>
          <w:szCs w:val="22"/>
          <w:lang w:val="lv-LV"/>
        </w:rPr>
        <w:t>Ar entezītu saistīts artrīts</w:t>
      </w:r>
    </w:p>
    <w:p w14:paraId="79DB53C2" w14:textId="77777777" w:rsidR="006A0190" w:rsidRPr="00AE120B" w:rsidRDefault="006A0190" w:rsidP="008B1FE6">
      <w:pPr>
        <w:keepNext/>
        <w:keepLines/>
        <w:suppressAutoHyphens w:val="0"/>
        <w:rPr>
          <w:b/>
          <w:i/>
          <w:sz w:val="22"/>
          <w:szCs w:val="22"/>
          <w:lang w:val="lv-LV"/>
        </w:rPr>
      </w:pPr>
    </w:p>
    <w:p w14:paraId="6E29387A" w14:textId="77777777" w:rsidR="006A0190" w:rsidRPr="00AE120B" w:rsidRDefault="00000000" w:rsidP="008B1FE6">
      <w:pPr>
        <w:keepNext/>
        <w:keepLines/>
        <w:suppressAutoHyphens w:val="0"/>
        <w:rPr>
          <w:sz w:val="22"/>
          <w:szCs w:val="22"/>
          <w:lang w:val="lv-LV"/>
        </w:rPr>
      </w:pPr>
      <w:r w:rsidRPr="00AE120B">
        <w:rPr>
          <w:bCs/>
          <w:iCs/>
          <w:sz w:val="22"/>
          <w:szCs w:val="22"/>
          <w:lang w:val="lv-LV"/>
        </w:rPr>
        <w:t>Humira indicēts aktīva ar entezītu saistīta artrīta ārstēšanai pacientiem no 6 gadu vecuma, kuriem bijusi nepietiekama atbildes reakcija uz konvencionālo terapiju vai kuriem ir šādas terapijas nepanesamība</w:t>
      </w:r>
      <w:r w:rsidRPr="00AE120B">
        <w:rPr>
          <w:sz w:val="22"/>
          <w:szCs w:val="22"/>
          <w:lang w:val="lv-LV"/>
        </w:rPr>
        <w:t xml:space="preserve"> (skatīt 5.1. apakšpunktu).</w:t>
      </w:r>
    </w:p>
    <w:p w14:paraId="3E689C07" w14:textId="77777777" w:rsidR="006A0190" w:rsidRPr="00AE120B" w:rsidRDefault="006A0190" w:rsidP="008B1FE6">
      <w:pPr>
        <w:keepNext/>
        <w:keepLines/>
        <w:suppressAutoHyphens w:val="0"/>
        <w:rPr>
          <w:sz w:val="22"/>
          <w:szCs w:val="22"/>
          <w:lang w:val="lv-LV"/>
        </w:rPr>
      </w:pPr>
    </w:p>
    <w:p w14:paraId="4E368E2F" w14:textId="77777777" w:rsidR="006A0190" w:rsidRPr="00AE120B" w:rsidRDefault="00000000" w:rsidP="008B1FE6">
      <w:pPr>
        <w:keepNext/>
        <w:keepLines/>
        <w:suppressAutoHyphens w:val="0"/>
        <w:rPr>
          <w:sz w:val="22"/>
          <w:szCs w:val="22"/>
          <w:lang w:val="lv-LV"/>
        </w:rPr>
      </w:pPr>
      <w:r w:rsidRPr="00AE120B">
        <w:rPr>
          <w:sz w:val="22"/>
          <w:szCs w:val="22"/>
          <w:u w:val="single"/>
          <w:lang w:val="lv-LV"/>
        </w:rPr>
        <w:t>Perēkļainā psoriāze bērniem</w:t>
      </w:r>
    </w:p>
    <w:p w14:paraId="1DF99285" w14:textId="77777777" w:rsidR="006A0190" w:rsidRPr="00AE120B" w:rsidRDefault="006A0190" w:rsidP="008B1FE6">
      <w:pPr>
        <w:keepNext/>
        <w:keepLines/>
        <w:suppressAutoHyphens w:val="0"/>
        <w:rPr>
          <w:sz w:val="22"/>
          <w:szCs w:val="22"/>
          <w:lang w:val="lv-LV"/>
        </w:rPr>
      </w:pPr>
    </w:p>
    <w:p w14:paraId="0A76ABF2" w14:textId="77777777" w:rsidR="006A0190" w:rsidRPr="00AE120B" w:rsidRDefault="00000000" w:rsidP="008B1FE6">
      <w:pPr>
        <w:pStyle w:val="BodyText"/>
        <w:keepNext/>
        <w:keepLines/>
        <w:suppressAutoHyphens w:val="0"/>
        <w:jc w:val="left"/>
        <w:rPr>
          <w:b/>
          <w:i/>
          <w:u w:val="single"/>
          <w:lang w:val="lv-LV"/>
        </w:rPr>
      </w:pPr>
      <w:r w:rsidRPr="00AE120B">
        <w:rPr>
          <w:lang w:val="lv-LV"/>
        </w:rPr>
        <w:t>Humira indicēts smagas hroniskas perēkļainās psoriāzes ārstēšanai pusaudžiem un bērniem no 4 gadu vecuma, kuriem nav bijusi adekvāta atbildes reakcija vai kuri nav piemēroti kandidāti sistēmiskai terapijai un fototerapijai.</w:t>
      </w:r>
    </w:p>
    <w:p w14:paraId="05AF1C2A" w14:textId="77777777" w:rsidR="006A0190" w:rsidRPr="00AE120B" w:rsidRDefault="006A0190" w:rsidP="008B1FE6">
      <w:pPr>
        <w:pStyle w:val="BodyText"/>
        <w:keepNext/>
        <w:keepLines/>
        <w:suppressAutoHyphens w:val="0"/>
        <w:rPr>
          <w:b/>
          <w:i/>
          <w:u w:val="single"/>
          <w:lang w:val="lv-LV"/>
        </w:rPr>
      </w:pPr>
    </w:p>
    <w:p w14:paraId="29D8220B" w14:textId="77777777" w:rsidR="006A0190" w:rsidRPr="00AE120B" w:rsidRDefault="00000000" w:rsidP="008B1FE6">
      <w:pPr>
        <w:pStyle w:val="BodyText"/>
        <w:keepNext/>
        <w:keepLines/>
        <w:suppressAutoHyphens w:val="0"/>
        <w:rPr>
          <w:b/>
          <w:i/>
          <w:lang w:val="lv-LV"/>
        </w:rPr>
      </w:pPr>
      <w:r w:rsidRPr="00AE120B">
        <w:rPr>
          <w:u w:val="single"/>
          <w:lang w:val="lv-LV"/>
        </w:rPr>
        <w:t>Krona slimība bērniem</w:t>
      </w:r>
    </w:p>
    <w:p w14:paraId="639ECEF8" w14:textId="77777777" w:rsidR="006A0190" w:rsidRPr="00AE120B" w:rsidRDefault="006A0190" w:rsidP="008B1FE6">
      <w:pPr>
        <w:pStyle w:val="BodyText"/>
        <w:keepNext/>
        <w:keepLines/>
        <w:suppressAutoHyphens w:val="0"/>
        <w:rPr>
          <w:b/>
          <w:i/>
          <w:lang w:val="lv-LV"/>
        </w:rPr>
      </w:pPr>
    </w:p>
    <w:p w14:paraId="5E76EB2A" w14:textId="77777777" w:rsidR="006A0190" w:rsidRPr="00AE120B" w:rsidRDefault="00000000" w:rsidP="007055C3">
      <w:pPr>
        <w:keepNext/>
        <w:keepLines/>
        <w:suppressAutoHyphens w:val="0"/>
        <w:rPr>
          <w:sz w:val="22"/>
          <w:szCs w:val="22"/>
          <w:lang w:val="lv-LV"/>
        </w:rPr>
      </w:pPr>
      <w:r w:rsidRPr="00AE120B">
        <w:rPr>
          <w:sz w:val="22"/>
          <w:szCs w:val="22"/>
          <w:lang w:val="lv-LV"/>
        </w:rPr>
        <w:lastRenderedPageBreak/>
        <w:t xml:space="preserve">Humira indicēts vidēji smagas vai smagas aktīvas Krona slimības ārstēšanai pediatriskiem pacientiem (no 6 gadu vecuma), kuriem nav bijusi pietiekama atbildes reakcija uz konvencionālu terapiju, arī primāru uztura terapiju, kortikosteroīdiem un/vai imūnmodulatoriem, vai kuriem ir šādas terapijas nepanesamība vai tā ir kontrindicēta. </w:t>
      </w:r>
    </w:p>
    <w:p w14:paraId="132899C1" w14:textId="77777777" w:rsidR="006A0190" w:rsidRPr="00AE120B" w:rsidRDefault="006A0190" w:rsidP="007055C3">
      <w:pPr>
        <w:keepNext/>
        <w:keepLines/>
        <w:suppressAutoHyphens w:val="0"/>
        <w:rPr>
          <w:sz w:val="22"/>
          <w:szCs w:val="22"/>
          <w:lang w:val="lv-LV"/>
        </w:rPr>
      </w:pPr>
    </w:p>
    <w:p w14:paraId="179F3F62" w14:textId="77777777" w:rsidR="00FF0D8E" w:rsidRPr="00AE120B" w:rsidRDefault="00000000" w:rsidP="007055C3">
      <w:pPr>
        <w:pStyle w:val="BodyText"/>
        <w:keepNext/>
        <w:keepLines/>
        <w:jc w:val="left"/>
        <w:rPr>
          <w:u w:val="single"/>
          <w:lang w:val="lv-LV"/>
        </w:rPr>
      </w:pPr>
      <w:r w:rsidRPr="00AE120B">
        <w:rPr>
          <w:u w:val="single"/>
          <w:lang w:val="lv-LV"/>
        </w:rPr>
        <w:t>Uveīts bērniem</w:t>
      </w:r>
    </w:p>
    <w:p w14:paraId="534F43E7" w14:textId="77777777" w:rsidR="00FF0D8E" w:rsidRPr="00AE120B" w:rsidRDefault="00FF0D8E" w:rsidP="007055C3">
      <w:pPr>
        <w:keepNext/>
        <w:keepLines/>
        <w:rPr>
          <w:sz w:val="22"/>
          <w:szCs w:val="22"/>
          <w:lang w:val="lv-LV"/>
        </w:rPr>
      </w:pPr>
    </w:p>
    <w:p w14:paraId="22ECE2B1" w14:textId="77777777" w:rsidR="006A0190" w:rsidRPr="00AE120B" w:rsidRDefault="00000000" w:rsidP="007055C3">
      <w:pPr>
        <w:keepNext/>
        <w:keepLines/>
        <w:suppressAutoHyphens w:val="0"/>
        <w:rPr>
          <w:sz w:val="22"/>
          <w:szCs w:val="22"/>
          <w:lang w:val="lv-LV"/>
        </w:rPr>
      </w:pPr>
      <w:r w:rsidRPr="00AE120B">
        <w:rPr>
          <w:sz w:val="22"/>
          <w:szCs w:val="22"/>
          <w:lang w:val="lv-LV"/>
        </w:rPr>
        <w:t xml:space="preserve">Humira ir indicēts acs priekšējās kameras hroniska, neinfekcioza uveīta ārstēšanai </w:t>
      </w:r>
      <w:r w:rsidR="00147C37" w:rsidRPr="00AE120B">
        <w:rPr>
          <w:sz w:val="22"/>
          <w:szCs w:val="22"/>
          <w:lang w:val="lv-LV"/>
        </w:rPr>
        <w:t xml:space="preserve">pediatriskiem </w:t>
      </w:r>
      <w:r w:rsidRPr="00AE120B">
        <w:rPr>
          <w:sz w:val="22"/>
          <w:szCs w:val="22"/>
          <w:lang w:val="lv-LV"/>
        </w:rPr>
        <w:t>pacientiem no divu gadu vecuma, kuriem ir bijusi nepietiekama atbildes reakcija uz konvencionālo terapiju vai kuri to nepanes, vai kuriem konvencionālā terapija nav piemērota.</w:t>
      </w:r>
    </w:p>
    <w:p w14:paraId="74C157BF" w14:textId="77777777" w:rsidR="006A0190" w:rsidRPr="00AE120B" w:rsidRDefault="006A0190" w:rsidP="007055C3">
      <w:pPr>
        <w:keepNext/>
        <w:keepLines/>
        <w:suppressAutoHyphens w:val="0"/>
        <w:rPr>
          <w:sz w:val="22"/>
          <w:szCs w:val="22"/>
          <w:lang w:val="lv-LV"/>
        </w:rPr>
      </w:pPr>
    </w:p>
    <w:p w14:paraId="3850241D" w14:textId="77777777" w:rsidR="006A0190" w:rsidRPr="00AE120B" w:rsidRDefault="00000000" w:rsidP="007055C3">
      <w:pPr>
        <w:keepNext/>
        <w:keepLines/>
        <w:suppressAutoHyphens w:val="0"/>
        <w:rPr>
          <w:b/>
          <w:bCs/>
          <w:sz w:val="22"/>
          <w:szCs w:val="22"/>
          <w:lang w:val="lv-LV"/>
        </w:rPr>
      </w:pPr>
      <w:r w:rsidRPr="00AE120B">
        <w:rPr>
          <w:b/>
          <w:bCs/>
          <w:sz w:val="22"/>
          <w:szCs w:val="22"/>
          <w:lang w:val="lv-LV"/>
        </w:rPr>
        <w:t>4.2.</w:t>
      </w:r>
      <w:r w:rsidRPr="00AE120B">
        <w:rPr>
          <w:b/>
          <w:bCs/>
          <w:sz w:val="22"/>
          <w:szCs w:val="22"/>
          <w:lang w:val="lv-LV"/>
        </w:rPr>
        <w:tab/>
        <w:t>Devas un lietošanas veids</w:t>
      </w:r>
    </w:p>
    <w:p w14:paraId="75862B66" w14:textId="77777777" w:rsidR="006A0190" w:rsidRPr="00AE120B" w:rsidRDefault="006A0190" w:rsidP="007055C3">
      <w:pPr>
        <w:keepNext/>
        <w:keepLines/>
        <w:suppressAutoHyphens w:val="0"/>
        <w:rPr>
          <w:b/>
          <w:bCs/>
          <w:sz w:val="22"/>
          <w:szCs w:val="22"/>
          <w:lang w:val="lv-LV"/>
        </w:rPr>
      </w:pPr>
    </w:p>
    <w:p w14:paraId="373BD11B" w14:textId="77777777" w:rsidR="006A0190" w:rsidRPr="00AE120B" w:rsidRDefault="00000000" w:rsidP="007055C3">
      <w:pPr>
        <w:pStyle w:val="EndnoteText"/>
        <w:keepNext/>
        <w:keepLines/>
        <w:tabs>
          <w:tab w:val="clear" w:pos="567"/>
        </w:tabs>
        <w:suppressAutoHyphens w:val="0"/>
        <w:rPr>
          <w:lang w:val="lv-LV"/>
        </w:rPr>
      </w:pPr>
      <w:r w:rsidRPr="00AE120B">
        <w:rPr>
          <w:lang w:val="lv-LV"/>
        </w:rPr>
        <w:t xml:space="preserve">Ārstēšana ar Humira jāsāk un jāveic ārstiem-speciālistiem ar pieredzi to slimību diagnosticēšanā un ārstēšanā, kam indicēts Humira. Oftalmologiem tiek ieteikts pirms Humira nozīmēšanas konsultēties ar attiecīgās jomas speciālistiem (skatīt 4.4. apakšpunktu). Ar Humira ārstētiem pacientiem jāizsniedz </w:t>
      </w:r>
      <w:r w:rsidR="009C2958" w:rsidRPr="00AE120B">
        <w:rPr>
          <w:lang w:val="lv-LV"/>
        </w:rPr>
        <w:t>P</w:t>
      </w:r>
      <w:r w:rsidR="00EB311B" w:rsidRPr="00AE120B">
        <w:rPr>
          <w:lang w:val="lv-LV"/>
        </w:rPr>
        <w:t>acienta atgādinājuma</w:t>
      </w:r>
      <w:r w:rsidRPr="00AE120B">
        <w:rPr>
          <w:lang w:val="lv-LV"/>
        </w:rPr>
        <w:t xml:space="preserve"> kartīte.</w:t>
      </w:r>
    </w:p>
    <w:p w14:paraId="0CD1C5C3" w14:textId="77777777" w:rsidR="006A0190" w:rsidRPr="00AE120B" w:rsidRDefault="006A0190" w:rsidP="007055C3">
      <w:pPr>
        <w:pStyle w:val="EndnoteText"/>
        <w:keepNext/>
        <w:keepLines/>
        <w:tabs>
          <w:tab w:val="clear" w:pos="567"/>
        </w:tabs>
        <w:suppressAutoHyphens w:val="0"/>
        <w:rPr>
          <w:lang w:val="lv-LV"/>
        </w:rPr>
      </w:pPr>
    </w:p>
    <w:p w14:paraId="669C9238" w14:textId="77777777" w:rsidR="006A0190" w:rsidRPr="00AE120B" w:rsidRDefault="00000000" w:rsidP="007055C3">
      <w:pPr>
        <w:pStyle w:val="EndnoteText"/>
        <w:keepNext/>
        <w:keepLines/>
        <w:tabs>
          <w:tab w:val="clear" w:pos="567"/>
        </w:tabs>
        <w:suppressAutoHyphens w:val="0"/>
        <w:rPr>
          <w:u w:val="single"/>
          <w:lang w:val="lv-LV"/>
        </w:rPr>
      </w:pPr>
      <w:r w:rsidRPr="00AE120B">
        <w:rPr>
          <w:lang w:val="lv-LV"/>
        </w:rPr>
        <w:t>Ja ārsts uzskata par piemērotu, pēc pareizas injekcijas tehnikas apguves un ar nepieciešamo medicīnisko uzraudzību, pacients pats sev var injicēt Humira.</w:t>
      </w:r>
    </w:p>
    <w:p w14:paraId="1FA25A05" w14:textId="77777777" w:rsidR="006A0190" w:rsidRPr="00AE120B" w:rsidRDefault="006A0190" w:rsidP="007055C3">
      <w:pPr>
        <w:pStyle w:val="EndnoteText"/>
        <w:keepNext/>
        <w:keepLines/>
        <w:tabs>
          <w:tab w:val="clear" w:pos="567"/>
        </w:tabs>
        <w:suppressAutoHyphens w:val="0"/>
        <w:rPr>
          <w:u w:val="single"/>
          <w:lang w:val="lv-LV"/>
        </w:rPr>
      </w:pPr>
    </w:p>
    <w:p w14:paraId="326425F8" w14:textId="77777777" w:rsidR="006A0190" w:rsidRPr="00AE120B" w:rsidRDefault="00000000" w:rsidP="007055C3">
      <w:pPr>
        <w:keepNext/>
        <w:keepLines/>
        <w:suppressAutoHyphens w:val="0"/>
        <w:rPr>
          <w:sz w:val="22"/>
          <w:szCs w:val="22"/>
          <w:lang w:val="lv-LV"/>
        </w:rPr>
      </w:pPr>
      <w:r w:rsidRPr="00AE120B">
        <w:rPr>
          <w:sz w:val="22"/>
          <w:szCs w:val="22"/>
          <w:lang w:val="lv-LV"/>
        </w:rPr>
        <w:t>Humira lietošanas laikā jāoptimizē citu vienlaikus lietoto zāļu (piemēram, kortikosteroīdu un/vai imūnmodulējošo līdzekļu) devas.</w:t>
      </w:r>
    </w:p>
    <w:p w14:paraId="47115EC1" w14:textId="77777777" w:rsidR="006A0190" w:rsidRPr="00AE120B" w:rsidRDefault="006A0190" w:rsidP="008B1FE6">
      <w:pPr>
        <w:keepNext/>
        <w:keepLines/>
        <w:suppressAutoHyphens w:val="0"/>
        <w:rPr>
          <w:lang w:val="lv-LV"/>
        </w:rPr>
      </w:pPr>
    </w:p>
    <w:p w14:paraId="006CECC8" w14:textId="77777777" w:rsidR="006A0190" w:rsidRPr="00AE120B" w:rsidRDefault="00000000" w:rsidP="008B1FE6">
      <w:pPr>
        <w:pStyle w:val="EndnoteText"/>
        <w:keepNext/>
        <w:keepLines/>
        <w:tabs>
          <w:tab w:val="clear" w:pos="567"/>
        </w:tabs>
        <w:suppressAutoHyphens w:val="0"/>
        <w:rPr>
          <w:lang w:val="lv-LV"/>
        </w:rPr>
      </w:pPr>
      <w:r w:rsidRPr="00AE120B">
        <w:rPr>
          <w:u w:val="single"/>
          <w:lang w:val="lv-LV"/>
        </w:rPr>
        <w:t>Devas</w:t>
      </w:r>
    </w:p>
    <w:p w14:paraId="6DC45FE3" w14:textId="77777777" w:rsidR="006A0190" w:rsidRPr="00AE120B" w:rsidRDefault="006A0190" w:rsidP="008B1FE6">
      <w:pPr>
        <w:keepNext/>
        <w:keepLines/>
        <w:suppressAutoHyphens w:val="0"/>
        <w:rPr>
          <w:sz w:val="22"/>
          <w:szCs w:val="22"/>
          <w:lang w:val="lv-LV"/>
        </w:rPr>
      </w:pPr>
    </w:p>
    <w:p w14:paraId="219F8041" w14:textId="77777777" w:rsidR="006A0190" w:rsidRPr="00AE120B" w:rsidRDefault="00000000" w:rsidP="008B1FE6">
      <w:pPr>
        <w:keepNext/>
        <w:keepLines/>
        <w:suppressAutoHyphens w:val="0"/>
        <w:rPr>
          <w:sz w:val="22"/>
          <w:szCs w:val="22"/>
          <w:u w:val="single"/>
          <w:lang w:val="lv-LV"/>
        </w:rPr>
      </w:pPr>
      <w:r w:rsidRPr="00AE120B">
        <w:rPr>
          <w:sz w:val="22"/>
          <w:szCs w:val="22"/>
          <w:u w:val="single"/>
          <w:lang w:val="lv-LV"/>
        </w:rPr>
        <w:t>Pediatriskā populācija</w:t>
      </w:r>
    </w:p>
    <w:p w14:paraId="7F07F522" w14:textId="77777777" w:rsidR="006A0190" w:rsidRPr="00AE120B" w:rsidRDefault="006A0190" w:rsidP="008B1FE6">
      <w:pPr>
        <w:keepNext/>
        <w:keepLines/>
        <w:suppressAutoHyphens w:val="0"/>
        <w:rPr>
          <w:sz w:val="22"/>
          <w:szCs w:val="22"/>
          <w:u w:val="single"/>
          <w:lang w:val="lv-LV"/>
        </w:rPr>
      </w:pPr>
    </w:p>
    <w:p w14:paraId="6F540A0B" w14:textId="77777777" w:rsidR="006A0190" w:rsidRPr="00AE120B" w:rsidRDefault="00000000" w:rsidP="008B1FE6">
      <w:pPr>
        <w:pStyle w:val="EMEANormal"/>
        <w:keepNext/>
        <w:keepLines/>
        <w:suppressAutoHyphens w:val="0"/>
        <w:rPr>
          <w:rFonts w:ascii="Times New Roman" w:hAnsi="Times New Roman" w:cs="Times New Roman"/>
          <w:i/>
          <w:szCs w:val="22"/>
          <w:u w:val="single"/>
          <w:lang w:val="lv-LV"/>
        </w:rPr>
      </w:pPr>
      <w:r w:rsidRPr="00AE120B">
        <w:rPr>
          <w:rFonts w:ascii="Times New Roman" w:hAnsi="Times New Roman" w:cs="Times New Roman"/>
          <w:i/>
          <w:szCs w:val="22"/>
          <w:lang w:val="lv-LV"/>
        </w:rPr>
        <w:t>Juvenīls idiopātisks artrīts</w:t>
      </w:r>
    </w:p>
    <w:p w14:paraId="06122908" w14:textId="77777777" w:rsidR="006A0190" w:rsidRPr="00AE120B" w:rsidRDefault="006A0190" w:rsidP="008B1FE6">
      <w:pPr>
        <w:pStyle w:val="DefaultText"/>
        <w:keepNext/>
        <w:keepLines/>
        <w:suppressAutoHyphens w:val="0"/>
        <w:rPr>
          <w:rFonts w:ascii="Times New Roman" w:hAnsi="Times New Roman" w:cs="Times New Roman"/>
          <w:i/>
          <w:u w:val="single"/>
          <w:lang w:val="lv-LV"/>
        </w:rPr>
      </w:pPr>
    </w:p>
    <w:p w14:paraId="01BCD414" w14:textId="77777777" w:rsidR="006A0190" w:rsidRPr="00AE120B" w:rsidRDefault="00000000" w:rsidP="008B1FE6">
      <w:pPr>
        <w:pStyle w:val="DefaultText"/>
        <w:keepNext/>
        <w:keepLines/>
        <w:suppressAutoHyphens w:val="0"/>
        <w:rPr>
          <w:rFonts w:ascii="Times New Roman" w:hAnsi="Times New Roman" w:cs="Times New Roman"/>
          <w:u w:val="single"/>
          <w:lang w:val="lv-LV"/>
        </w:rPr>
      </w:pPr>
      <w:r w:rsidRPr="00AE120B">
        <w:rPr>
          <w:rFonts w:ascii="Times New Roman" w:hAnsi="Times New Roman" w:cs="Times New Roman"/>
          <w:i/>
          <w:u w:val="single"/>
          <w:lang w:val="lv-LV"/>
        </w:rPr>
        <w:t>Poliartikulārs juvenīls idiopātisks artrīts no 2 gadu vecuma</w:t>
      </w:r>
    </w:p>
    <w:p w14:paraId="4420B146" w14:textId="77777777" w:rsidR="006A0190" w:rsidRPr="00AE120B" w:rsidRDefault="006A0190" w:rsidP="008B1FE6">
      <w:pPr>
        <w:pStyle w:val="DefaultText"/>
        <w:keepNext/>
        <w:keepLines/>
        <w:suppressAutoHyphens w:val="0"/>
        <w:rPr>
          <w:rFonts w:ascii="Times New Roman" w:hAnsi="Times New Roman" w:cs="Times New Roman"/>
          <w:u w:val="single"/>
          <w:lang w:val="lv-LV"/>
        </w:rPr>
      </w:pPr>
    </w:p>
    <w:p w14:paraId="353D9224" w14:textId="77777777" w:rsidR="00650AEB" w:rsidRPr="00AE120B" w:rsidRDefault="00000000" w:rsidP="00650AEB">
      <w:pPr>
        <w:keepNext/>
        <w:keepLines/>
        <w:rPr>
          <w:sz w:val="22"/>
          <w:szCs w:val="22"/>
          <w:lang w:val="lv-LV"/>
        </w:rPr>
      </w:pPr>
      <w:r w:rsidRPr="00AE120B">
        <w:rPr>
          <w:sz w:val="22"/>
          <w:szCs w:val="22"/>
          <w:lang w:val="lv-LV"/>
        </w:rPr>
        <w:t>Vismaz divus gadus veciem pacientiem ar poliartikulāru juven</w:t>
      </w:r>
      <w:r w:rsidR="001D5F5D" w:rsidRPr="00AE120B">
        <w:rPr>
          <w:sz w:val="22"/>
          <w:szCs w:val="22"/>
          <w:lang w:val="lv-LV"/>
        </w:rPr>
        <w:t>ī</w:t>
      </w:r>
      <w:r w:rsidRPr="00AE120B">
        <w:rPr>
          <w:sz w:val="22"/>
          <w:szCs w:val="22"/>
          <w:lang w:val="lv-LV"/>
        </w:rPr>
        <w:t xml:space="preserve">lu idiopātisku artrītu Humira ieteicamā deva ir atkarīga no ķermeņa masas (skatīt 1. tabulu). Humira </w:t>
      </w:r>
      <w:r w:rsidR="001A0EF1" w:rsidRPr="00AE120B">
        <w:rPr>
          <w:sz w:val="22"/>
          <w:szCs w:val="22"/>
          <w:lang w:val="lv-LV"/>
        </w:rPr>
        <w:t>katru otro nedēļu</w:t>
      </w:r>
      <w:r w:rsidRPr="00AE120B">
        <w:rPr>
          <w:sz w:val="22"/>
          <w:szCs w:val="22"/>
          <w:lang w:val="lv-LV"/>
        </w:rPr>
        <w:t xml:space="preserve"> jāievada subkutānas injekcijas veidā. </w:t>
      </w:r>
    </w:p>
    <w:p w14:paraId="161C330A" w14:textId="77777777" w:rsidR="00650AEB" w:rsidRPr="00AE120B" w:rsidRDefault="00650AEB" w:rsidP="00650AEB">
      <w:pPr>
        <w:keepNext/>
        <w:keepLines/>
        <w:rPr>
          <w:sz w:val="22"/>
          <w:szCs w:val="22"/>
          <w:lang w:val="lv-LV"/>
        </w:rPr>
      </w:pPr>
    </w:p>
    <w:p w14:paraId="52DED6CE" w14:textId="77777777" w:rsidR="00650AEB" w:rsidRPr="00AE120B" w:rsidRDefault="00000000" w:rsidP="00650AEB">
      <w:pPr>
        <w:keepNext/>
        <w:keepLines/>
        <w:jc w:val="center"/>
        <w:rPr>
          <w:b/>
          <w:sz w:val="22"/>
          <w:szCs w:val="22"/>
          <w:lang w:val="lv-LV"/>
        </w:rPr>
      </w:pPr>
      <w:r w:rsidRPr="00AE120B">
        <w:rPr>
          <w:b/>
          <w:sz w:val="22"/>
          <w:szCs w:val="22"/>
          <w:lang w:val="lv-LV"/>
        </w:rPr>
        <w:t>1. tabula. Humira devas pacientiem ar poliartikulāru juven</w:t>
      </w:r>
      <w:r w:rsidR="001D5F5D" w:rsidRPr="00AE120B">
        <w:rPr>
          <w:b/>
          <w:sz w:val="22"/>
          <w:szCs w:val="22"/>
          <w:lang w:val="lv-LV"/>
        </w:rPr>
        <w:t>ī</w:t>
      </w:r>
      <w:r w:rsidRPr="00AE120B">
        <w:rPr>
          <w:b/>
          <w:sz w:val="22"/>
          <w:szCs w:val="22"/>
          <w:lang w:val="lv-LV"/>
        </w:rPr>
        <w:t xml:space="preserve">lu idiopātisku artrītu </w:t>
      </w:r>
    </w:p>
    <w:p w14:paraId="49E38450" w14:textId="77777777" w:rsidR="00650AEB" w:rsidRPr="00AE120B" w:rsidRDefault="00650AEB" w:rsidP="00650AEB">
      <w:pPr>
        <w:keepNext/>
        <w:keepLines/>
        <w:rPr>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412DB9E2" w14:textId="77777777" w:rsidTr="00E968AE">
        <w:trPr>
          <w:tblHeader/>
          <w:jc w:val="center"/>
        </w:trPr>
        <w:tc>
          <w:tcPr>
            <w:tcW w:w="3401" w:type="dxa"/>
            <w:tcBorders>
              <w:top w:val="single" w:sz="4" w:space="0" w:color="auto"/>
              <w:bottom w:val="single" w:sz="4" w:space="0" w:color="auto"/>
            </w:tcBorders>
          </w:tcPr>
          <w:p w14:paraId="3857C4FC" w14:textId="77777777" w:rsidR="00650AEB" w:rsidRPr="00AE120B" w:rsidRDefault="00000000" w:rsidP="00E968AE">
            <w:pPr>
              <w:pStyle w:val="TableLeft"/>
              <w:keepLines/>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bottom w:val="single" w:sz="4" w:space="0" w:color="auto"/>
            </w:tcBorders>
          </w:tcPr>
          <w:p w14:paraId="1A2CBBCF" w14:textId="77777777" w:rsidR="00650AEB" w:rsidRPr="00AE120B" w:rsidRDefault="00000000" w:rsidP="00E968AE">
            <w:pPr>
              <w:pStyle w:val="TableLeft"/>
              <w:keepLines/>
              <w:spacing w:before="0" w:after="0" w:line="240" w:lineRule="auto"/>
              <w:jc w:val="center"/>
              <w:rPr>
                <w:b/>
                <w:sz w:val="22"/>
                <w:szCs w:val="22"/>
                <w:lang w:val="lv-LV"/>
              </w:rPr>
            </w:pPr>
            <w:r w:rsidRPr="00AE120B">
              <w:rPr>
                <w:b/>
                <w:sz w:val="22"/>
                <w:szCs w:val="22"/>
                <w:lang w:val="lv-LV"/>
              </w:rPr>
              <w:t>Devu shēma</w:t>
            </w:r>
          </w:p>
        </w:tc>
      </w:tr>
      <w:tr w:rsidR="006D30D4" w14:paraId="3817CB41" w14:textId="77777777" w:rsidTr="00E968AE">
        <w:trPr>
          <w:tblHeader/>
          <w:jc w:val="center"/>
        </w:trPr>
        <w:tc>
          <w:tcPr>
            <w:tcW w:w="3401" w:type="dxa"/>
            <w:tcBorders>
              <w:top w:val="single" w:sz="4" w:space="0" w:color="auto"/>
              <w:bottom w:val="single" w:sz="4" w:space="0" w:color="auto"/>
            </w:tcBorders>
          </w:tcPr>
          <w:p w14:paraId="1240EA19" w14:textId="77777777" w:rsidR="00650AEB" w:rsidRPr="00AE120B" w:rsidRDefault="00000000" w:rsidP="00E968AE">
            <w:pPr>
              <w:pStyle w:val="TableLeft"/>
              <w:keepLines/>
              <w:spacing w:before="0" w:after="0" w:line="240" w:lineRule="auto"/>
              <w:jc w:val="center"/>
              <w:rPr>
                <w:b/>
                <w:sz w:val="22"/>
                <w:szCs w:val="22"/>
                <w:lang w:val="lv-LV"/>
              </w:rPr>
            </w:pPr>
            <w:r w:rsidRPr="00AE120B">
              <w:rPr>
                <w:sz w:val="22"/>
                <w:szCs w:val="22"/>
                <w:lang w:val="lv-LV"/>
              </w:rPr>
              <w:t>no 10</w:t>
            </w:r>
            <w:r w:rsidR="001D5F5D" w:rsidRPr="00AE120B">
              <w:rPr>
                <w:sz w:val="22"/>
                <w:szCs w:val="22"/>
                <w:lang w:val="lv-LV"/>
              </w:rPr>
              <w:t xml:space="preserve"> kg līdz </w:t>
            </w:r>
            <w:r w:rsidRPr="00AE120B">
              <w:rPr>
                <w:sz w:val="22"/>
                <w:szCs w:val="22"/>
                <w:lang w:val="lv-LV"/>
              </w:rPr>
              <w:t>&lt; 30 kg</w:t>
            </w:r>
          </w:p>
        </w:tc>
        <w:tc>
          <w:tcPr>
            <w:tcW w:w="3394" w:type="dxa"/>
            <w:tcBorders>
              <w:top w:val="single" w:sz="4" w:space="0" w:color="auto"/>
              <w:bottom w:val="single" w:sz="4" w:space="0" w:color="auto"/>
            </w:tcBorders>
          </w:tcPr>
          <w:p w14:paraId="5F617023" w14:textId="77777777" w:rsidR="00650AEB" w:rsidRPr="00AE120B" w:rsidRDefault="00000000" w:rsidP="00507754">
            <w:pPr>
              <w:pStyle w:val="TableLeft"/>
              <w:keepLines/>
              <w:spacing w:before="0" w:after="0" w:line="240" w:lineRule="auto"/>
              <w:jc w:val="center"/>
              <w:rPr>
                <w:b/>
                <w:sz w:val="22"/>
                <w:szCs w:val="22"/>
                <w:lang w:val="lv-LV"/>
              </w:rPr>
            </w:pPr>
            <w:r w:rsidRPr="00AE120B">
              <w:rPr>
                <w:sz w:val="22"/>
                <w:szCs w:val="22"/>
                <w:lang w:val="lv-LV"/>
              </w:rPr>
              <w:t xml:space="preserve">20 mg </w:t>
            </w:r>
            <w:r w:rsidR="00507754" w:rsidRPr="00AE120B">
              <w:rPr>
                <w:sz w:val="22"/>
                <w:szCs w:val="22"/>
                <w:lang w:val="lv-LV"/>
              </w:rPr>
              <w:t>katru otro</w:t>
            </w:r>
            <w:r w:rsidRPr="00AE120B">
              <w:rPr>
                <w:sz w:val="22"/>
                <w:szCs w:val="22"/>
                <w:lang w:val="lv-LV"/>
              </w:rPr>
              <w:t xml:space="preserve"> nedēļ</w:t>
            </w:r>
            <w:r w:rsidR="00507754" w:rsidRPr="00AE120B">
              <w:rPr>
                <w:sz w:val="22"/>
                <w:szCs w:val="22"/>
                <w:lang w:val="lv-LV"/>
              </w:rPr>
              <w:t>u</w:t>
            </w:r>
          </w:p>
        </w:tc>
      </w:tr>
      <w:tr w:rsidR="006D30D4" w14:paraId="6F185DAC" w14:textId="77777777" w:rsidTr="00E968AE">
        <w:trPr>
          <w:tblHeader/>
          <w:jc w:val="center"/>
        </w:trPr>
        <w:tc>
          <w:tcPr>
            <w:tcW w:w="3401" w:type="dxa"/>
            <w:tcBorders>
              <w:top w:val="single" w:sz="4" w:space="0" w:color="auto"/>
              <w:bottom w:val="single" w:sz="4" w:space="0" w:color="auto"/>
            </w:tcBorders>
          </w:tcPr>
          <w:p w14:paraId="03DD3C9B" w14:textId="77777777" w:rsidR="00650AEB" w:rsidRPr="00AE120B" w:rsidRDefault="00000000" w:rsidP="00E968AE">
            <w:pPr>
              <w:pStyle w:val="TableLeft"/>
              <w:keepLines/>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bottom w:val="single" w:sz="4" w:space="0" w:color="auto"/>
            </w:tcBorders>
          </w:tcPr>
          <w:p w14:paraId="596ABE6E" w14:textId="77777777" w:rsidR="00650AEB" w:rsidRPr="00AE120B" w:rsidRDefault="00000000" w:rsidP="00507754">
            <w:pPr>
              <w:pStyle w:val="TableLeft"/>
              <w:keepLines/>
              <w:spacing w:before="0" w:after="0" w:line="240" w:lineRule="auto"/>
              <w:jc w:val="center"/>
              <w:rPr>
                <w:b/>
                <w:sz w:val="22"/>
                <w:szCs w:val="22"/>
                <w:lang w:val="lv-LV"/>
              </w:rPr>
            </w:pPr>
            <w:r w:rsidRPr="00AE120B">
              <w:rPr>
                <w:sz w:val="22"/>
                <w:szCs w:val="22"/>
                <w:lang w:val="lv-LV"/>
              </w:rPr>
              <w:t xml:space="preserve">40 mg </w:t>
            </w:r>
            <w:r w:rsidR="00507754" w:rsidRPr="00AE120B">
              <w:rPr>
                <w:sz w:val="22"/>
                <w:szCs w:val="22"/>
                <w:lang w:val="lv-LV"/>
              </w:rPr>
              <w:t>katru otro</w:t>
            </w:r>
            <w:r w:rsidRPr="00AE120B">
              <w:rPr>
                <w:sz w:val="22"/>
                <w:szCs w:val="22"/>
                <w:lang w:val="lv-LV"/>
              </w:rPr>
              <w:t xml:space="preserve"> nedēļ</w:t>
            </w:r>
            <w:r w:rsidR="00507754" w:rsidRPr="00AE120B">
              <w:rPr>
                <w:sz w:val="22"/>
                <w:szCs w:val="22"/>
                <w:lang w:val="lv-LV"/>
              </w:rPr>
              <w:t>u</w:t>
            </w:r>
          </w:p>
        </w:tc>
      </w:tr>
    </w:tbl>
    <w:p w14:paraId="14CE75EA" w14:textId="77777777" w:rsidR="006A0190" w:rsidRPr="00AE120B" w:rsidRDefault="00000000" w:rsidP="008B1FE6">
      <w:pPr>
        <w:keepNext/>
        <w:keepLines/>
        <w:suppressAutoHyphens w:val="0"/>
        <w:rPr>
          <w:sz w:val="22"/>
          <w:szCs w:val="22"/>
          <w:lang w:val="lv-LV"/>
        </w:rPr>
      </w:pPr>
      <w:r w:rsidRPr="00AE120B">
        <w:rPr>
          <w:sz w:val="22"/>
          <w:szCs w:val="22"/>
          <w:lang w:val="lv-LV"/>
        </w:rPr>
        <w:t>Pieejamie dati liecina, ka klīniskā atbildes reakcija parasti tiek sasniegta 12 ārstēšanas nedēļu laikā. Pacientam, kuram šajā laik</w:t>
      </w:r>
      <w:r w:rsidR="00D464FB" w:rsidRPr="00AE120B">
        <w:rPr>
          <w:sz w:val="22"/>
          <w:szCs w:val="22"/>
          <w:lang w:val="lv-LV"/>
        </w:rPr>
        <w:t>a</w:t>
      </w:r>
      <w:r w:rsidRPr="00AE120B">
        <w:rPr>
          <w:sz w:val="22"/>
          <w:szCs w:val="22"/>
          <w:lang w:val="lv-LV"/>
        </w:rPr>
        <w:t xml:space="preserve"> periodā netiek konstatēta iedarbība, ārstēšanas turpināšana ir rūpīgi jāapsver.</w:t>
      </w:r>
    </w:p>
    <w:p w14:paraId="4F8E512C" w14:textId="77777777" w:rsidR="006A0190" w:rsidRPr="00AE120B" w:rsidRDefault="006A0190" w:rsidP="008B1FE6">
      <w:pPr>
        <w:keepNext/>
        <w:keepLines/>
        <w:suppressAutoHyphens w:val="0"/>
        <w:rPr>
          <w:sz w:val="22"/>
          <w:szCs w:val="22"/>
          <w:lang w:val="lv-LV"/>
        </w:rPr>
      </w:pPr>
    </w:p>
    <w:p w14:paraId="21CCE38C" w14:textId="77777777" w:rsidR="006A0190" w:rsidRPr="00AE120B" w:rsidRDefault="00000000" w:rsidP="008B1FE6">
      <w:pPr>
        <w:pStyle w:val="EMEANormal"/>
        <w:keepNext/>
        <w:keepLines/>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Humira nav piemērots lietošanai pacientiem līdz 2 gadu vecumam šīs indikācijas gadījumā. </w:t>
      </w:r>
    </w:p>
    <w:p w14:paraId="4C422E2D" w14:textId="77777777" w:rsidR="006A0190" w:rsidRPr="00AE120B" w:rsidRDefault="006A0190" w:rsidP="008B1FE6">
      <w:pPr>
        <w:pStyle w:val="EMEANormal"/>
        <w:keepNext/>
        <w:keepLines/>
        <w:suppressAutoHyphens w:val="0"/>
        <w:rPr>
          <w:rFonts w:ascii="Times New Roman" w:hAnsi="Times New Roman" w:cs="Times New Roman"/>
          <w:szCs w:val="22"/>
          <w:lang w:val="lv-LV"/>
        </w:rPr>
      </w:pPr>
    </w:p>
    <w:p w14:paraId="21F256A8" w14:textId="77777777" w:rsidR="007F4A00" w:rsidRPr="00AE120B" w:rsidRDefault="00000000" w:rsidP="008B1FE6">
      <w:pPr>
        <w:pStyle w:val="EMEANormal"/>
        <w:keepNext/>
        <w:keepLines/>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Atkarībā no konkrētā pacienta ārstēšanas vajadzībām var būt pieejamas cita stipruma un veida Humira </w:t>
      </w:r>
      <w:r w:rsidR="005E701D" w:rsidRPr="00AE120B">
        <w:rPr>
          <w:rFonts w:ascii="Times New Roman" w:hAnsi="Times New Roman" w:cs="Times New Roman"/>
          <w:szCs w:val="22"/>
          <w:lang w:val="lv-LV"/>
        </w:rPr>
        <w:t xml:space="preserve">zāļu </w:t>
      </w:r>
      <w:r w:rsidRPr="00AE120B">
        <w:rPr>
          <w:rFonts w:ascii="Times New Roman" w:hAnsi="Times New Roman" w:cs="Times New Roman"/>
          <w:szCs w:val="22"/>
          <w:lang w:val="lv-LV"/>
        </w:rPr>
        <w:t>formas.</w:t>
      </w:r>
    </w:p>
    <w:p w14:paraId="68F32A7E" w14:textId="77777777" w:rsidR="007F4A00" w:rsidRPr="00AE120B" w:rsidRDefault="007F4A00" w:rsidP="008B1FE6">
      <w:pPr>
        <w:pStyle w:val="EMEANormal"/>
        <w:keepNext/>
        <w:keepLines/>
        <w:suppressAutoHyphens w:val="0"/>
        <w:rPr>
          <w:rFonts w:ascii="Times New Roman" w:hAnsi="Times New Roman" w:cs="Times New Roman"/>
          <w:szCs w:val="22"/>
          <w:lang w:val="lv-LV"/>
        </w:rPr>
      </w:pPr>
    </w:p>
    <w:p w14:paraId="53B21E35" w14:textId="77777777" w:rsidR="006A0190" w:rsidRPr="00AE120B" w:rsidRDefault="00000000" w:rsidP="008B1FE6">
      <w:pPr>
        <w:pStyle w:val="EMEANormal"/>
        <w:keepNext/>
        <w:keepLines/>
        <w:suppressAutoHyphens w:val="0"/>
        <w:rPr>
          <w:rFonts w:ascii="Times New Roman" w:hAnsi="Times New Roman" w:cs="Times New Roman"/>
          <w:b/>
          <w:i/>
          <w:szCs w:val="22"/>
          <w:lang w:val="lv-LV"/>
        </w:rPr>
      </w:pPr>
      <w:r w:rsidRPr="00AE120B">
        <w:rPr>
          <w:rFonts w:ascii="Times New Roman" w:hAnsi="Times New Roman" w:cs="Times New Roman"/>
          <w:i/>
          <w:szCs w:val="22"/>
          <w:u w:val="single"/>
          <w:lang w:val="lv-LV"/>
        </w:rPr>
        <w:t>Ar entezītu saistīts artrīts</w:t>
      </w:r>
    </w:p>
    <w:p w14:paraId="733DA973" w14:textId="77777777" w:rsidR="006A0190" w:rsidRPr="00AE120B" w:rsidRDefault="006A0190" w:rsidP="008B1FE6">
      <w:pPr>
        <w:pStyle w:val="gtcbodytext"/>
        <w:keepNext/>
        <w:keepLines/>
        <w:spacing w:before="0" w:after="0" w:line="240" w:lineRule="auto"/>
        <w:rPr>
          <w:b/>
          <w:i/>
          <w:sz w:val="22"/>
          <w:szCs w:val="22"/>
          <w:lang w:val="lv-LV"/>
        </w:rPr>
      </w:pPr>
    </w:p>
    <w:p w14:paraId="1F9A8496" w14:textId="77777777" w:rsidR="00650AEB" w:rsidRPr="00AE120B" w:rsidRDefault="00000000" w:rsidP="00650AEB">
      <w:pPr>
        <w:keepNext/>
        <w:keepLines/>
        <w:rPr>
          <w:sz w:val="22"/>
          <w:szCs w:val="22"/>
          <w:lang w:val="lv-LV"/>
        </w:rPr>
      </w:pPr>
      <w:r w:rsidRPr="00AE120B">
        <w:rPr>
          <w:sz w:val="22"/>
          <w:szCs w:val="22"/>
          <w:lang w:val="lv-LV"/>
        </w:rPr>
        <w:t xml:space="preserve">Vismaz sešus gadus veciem pacientiem, kam ir ar entezītu saistīts artrīts, Humira ieteicamā deva ir atkarīga no ķermeņa masas (skatīt 2. tabulu). Humira </w:t>
      </w:r>
      <w:r w:rsidR="00BC1DE9" w:rsidRPr="00AE120B">
        <w:rPr>
          <w:sz w:val="22"/>
          <w:szCs w:val="22"/>
          <w:lang w:val="lv-LV"/>
        </w:rPr>
        <w:t>katru otro</w:t>
      </w:r>
      <w:r w:rsidRPr="00AE120B">
        <w:rPr>
          <w:sz w:val="22"/>
          <w:szCs w:val="22"/>
          <w:lang w:val="lv-LV"/>
        </w:rPr>
        <w:t xml:space="preserve"> nedēļ</w:t>
      </w:r>
      <w:r w:rsidR="00BC1DE9" w:rsidRPr="00AE120B">
        <w:rPr>
          <w:sz w:val="22"/>
          <w:szCs w:val="22"/>
          <w:lang w:val="lv-LV"/>
        </w:rPr>
        <w:t>u</w:t>
      </w:r>
      <w:r w:rsidRPr="00AE120B">
        <w:rPr>
          <w:sz w:val="22"/>
          <w:szCs w:val="22"/>
          <w:lang w:val="lv-LV"/>
        </w:rPr>
        <w:t xml:space="preserve"> jāievada subkutānas injekcijas veidā. </w:t>
      </w:r>
    </w:p>
    <w:p w14:paraId="05DD1FE0" w14:textId="77777777" w:rsidR="00650AEB" w:rsidRPr="00AE120B" w:rsidRDefault="00650AEB" w:rsidP="00650AEB">
      <w:pPr>
        <w:pStyle w:val="gtcbodytext"/>
        <w:keepNext/>
        <w:keepLines/>
        <w:spacing w:before="0" w:after="0" w:line="240" w:lineRule="auto"/>
        <w:rPr>
          <w:sz w:val="22"/>
          <w:szCs w:val="22"/>
          <w:lang w:val="lv-LV"/>
        </w:rPr>
      </w:pPr>
    </w:p>
    <w:p w14:paraId="0F1C7C64" w14:textId="77777777" w:rsidR="00650AEB" w:rsidRPr="00AE120B" w:rsidRDefault="00000000" w:rsidP="00650AEB">
      <w:pPr>
        <w:keepNext/>
        <w:keepLines/>
        <w:jc w:val="center"/>
        <w:rPr>
          <w:b/>
          <w:sz w:val="22"/>
          <w:szCs w:val="22"/>
          <w:lang w:val="lv-LV"/>
        </w:rPr>
      </w:pPr>
      <w:r w:rsidRPr="00AE120B">
        <w:rPr>
          <w:b/>
          <w:sz w:val="22"/>
          <w:szCs w:val="22"/>
          <w:lang w:val="lv-LV"/>
        </w:rPr>
        <w:t xml:space="preserve">2. tabula. Humira deva pacientiem, kam ir ar entezītu saistīts artrīts </w:t>
      </w:r>
    </w:p>
    <w:p w14:paraId="52DCBBA7" w14:textId="77777777" w:rsidR="00650AEB" w:rsidRPr="00AE120B" w:rsidRDefault="00650AEB" w:rsidP="00650AEB">
      <w:pPr>
        <w:keepNext/>
        <w:keepLines/>
        <w:rPr>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5367364B" w14:textId="77777777" w:rsidTr="00E968AE">
        <w:trPr>
          <w:tblHeader/>
          <w:jc w:val="center"/>
        </w:trPr>
        <w:tc>
          <w:tcPr>
            <w:tcW w:w="3401" w:type="dxa"/>
            <w:tcBorders>
              <w:top w:val="single" w:sz="4" w:space="0" w:color="auto"/>
              <w:bottom w:val="single" w:sz="4" w:space="0" w:color="auto"/>
            </w:tcBorders>
          </w:tcPr>
          <w:p w14:paraId="7917DFC3" w14:textId="77777777" w:rsidR="00650AEB" w:rsidRPr="00AE120B" w:rsidRDefault="00000000" w:rsidP="00E968AE">
            <w:pPr>
              <w:pStyle w:val="TableLeft"/>
              <w:keepLines/>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bottom w:val="single" w:sz="4" w:space="0" w:color="auto"/>
            </w:tcBorders>
          </w:tcPr>
          <w:p w14:paraId="23F043D6" w14:textId="77777777" w:rsidR="00650AEB" w:rsidRPr="00AE120B" w:rsidRDefault="00000000" w:rsidP="00E968AE">
            <w:pPr>
              <w:pStyle w:val="TableLeft"/>
              <w:keepLines/>
              <w:spacing w:before="0" w:after="0" w:line="240" w:lineRule="auto"/>
              <w:jc w:val="center"/>
              <w:rPr>
                <w:b/>
                <w:sz w:val="22"/>
                <w:szCs w:val="22"/>
                <w:lang w:val="lv-LV"/>
              </w:rPr>
            </w:pPr>
            <w:r w:rsidRPr="00AE120B">
              <w:rPr>
                <w:b/>
                <w:sz w:val="22"/>
                <w:szCs w:val="22"/>
                <w:lang w:val="lv-LV"/>
              </w:rPr>
              <w:t>Devu shēma</w:t>
            </w:r>
          </w:p>
        </w:tc>
      </w:tr>
      <w:tr w:rsidR="006D30D4" w14:paraId="63218F41" w14:textId="77777777" w:rsidTr="00E968AE">
        <w:trPr>
          <w:tblHeader/>
          <w:jc w:val="center"/>
        </w:trPr>
        <w:tc>
          <w:tcPr>
            <w:tcW w:w="3401" w:type="dxa"/>
            <w:tcBorders>
              <w:top w:val="single" w:sz="4" w:space="0" w:color="auto"/>
              <w:bottom w:val="single" w:sz="4" w:space="0" w:color="auto"/>
            </w:tcBorders>
          </w:tcPr>
          <w:p w14:paraId="399AB503" w14:textId="77777777" w:rsidR="00650AEB" w:rsidRPr="00AE120B" w:rsidRDefault="00000000" w:rsidP="001D5F5D">
            <w:pPr>
              <w:pStyle w:val="TableLeft"/>
              <w:keepLines/>
              <w:spacing w:before="0" w:after="0" w:line="240" w:lineRule="auto"/>
              <w:jc w:val="center"/>
              <w:rPr>
                <w:b/>
                <w:sz w:val="22"/>
                <w:szCs w:val="22"/>
                <w:lang w:val="lv-LV"/>
              </w:rPr>
            </w:pPr>
            <w:r w:rsidRPr="00AE120B">
              <w:rPr>
                <w:sz w:val="22"/>
                <w:szCs w:val="22"/>
                <w:lang w:val="lv-LV"/>
              </w:rPr>
              <w:t>no 15</w:t>
            </w:r>
            <w:r w:rsidR="001D5F5D" w:rsidRPr="00AE120B">
              <w:rPr>
                <w:sz w:val="22"/>
                <w:szCs w:val="22"/>
                <w:lang w:val="lv-LV"/>
              </w:rPr>
              <w:t xml:space="preserve"> kg līdz &lt; </w:t>
            </w:r>
            <w:r w:rsidRPr="00AE120B">
              <w:rPr>
                <w:sz w:val="22"/>
                <w:szCs w:val="22"/>
                <w:lang w:val="lv-LV"/>
              </w:rPr>
              <w:t>30 kg</w:t>
            </w:r>
          </w:p>
        </w:tc>
        <w:tc>
          <w:tcPr>
            <w:tcW w:w="3394" w:type="dxa"/>
            <w:tcBorders>
              <w:top w:val="single" w:sz="4" w:space="0" w:color="auto"/>
              <w:bottom w:val="single" w:sz="4" w:space="0" w:color="auto"/>
            </w:tcBorders>
          </w:tcPr>
          <w:p w14:paraId="7F1EFECA" w14:textId="77777777" w:rsidR="00650AEB" w:rsidRPr="00AE120B" w:rsidRDefault="00000000" w:rsidP="001411DB">
            <w:pPr>
              <w:pStyle w:val="TableLeft"/>
              <w:keepLines/>
              <w:spacing w:before="0" w:after="0" w:line="240" w:lineRule="auto"/>
              <w:jc w:val="center"/>
              <w:rPr>
                <w:b/>
                <w:sz w:val="22"/>
                <w:szCs w:val="22"/>
                <w:lang w:val="lv-LV"/>
              </w:rPr>
            </w:pPr>
            <w:r w:rsidRPr="00AE120B">
              <w:rPr>
                <w:sz w:val="22"/>
                <w:szCs w:val="22"/>
                <w:lang w:val="lv-LV"/>
              </w:rPr>
              <w:t xml:space="preserve">20 mg </w:t>
            </w:r>
            <w:r w:rsidR="001411DB" w:rsidRPr="00AE120B">
              <w:rPr>
                <w:sz w:val="22"/>
                <w:szCs w:val="22"/>
                <w:lang w:val="lv-LV"/>
              </w:rPr>
              <w:t>katru otro</w:t>
            </w:r>
            <w:r w:rsidRPr="00AE120B">
              <w:rPr>
                <w:sz w:val="22"/>
                <w:szCs w:val="22"/>
                <w:lang w:val="lv-LV"/>
              </w:rPr>
              <w:t xml:space="preserve"> nedēļ</w:t>
            </w:r>
            <w:r w:rsidR="001411DB" w:rsidRPr="00AE120B">
              <w:rPr>
                <w:sz w:val="22"/>
                <w:szCs w:val="22"/>
                <w:lang w:val="lv-LV"/>
              </w:rPr>
              <w:t>u</w:t>
            </w:r>
          </w:p>
        </w:tc>
      </w:tr>
      <w:tr w:rsidR="006D30D4" w14:paraId="311F7F77" w14:textId="77777777" w:rsidTr="00E968AE">
        <w:trPr>
          <w:tblHeader/>
          <w:jc w:val="center"/>
        </w:trPr>
        <w:tc>
          <w:tcPr>
            <w:tcW w:w="3401" w:type="dxa"/>
            <w:tcBorders>
              <w:top w:val="single" w:sz="4" w:space="0" w:color="auto"/>
              <w:bottom w:val="single" w:sz="4" w:space="0" w:color="auto"/>
            </w:tcBorders>
          </w:tcPr>
          <w:p w14:paraId="1981A4D4" w14:textId="77777777" w:rsidR="00650AEB" w:rsidRPr="00AE120B" w:rsidRDefault="00000000" w:rsidP="00E968AE">
            <w:pPr>
              <w:pStyle w:val="TableLeft"/>
              <w:keepLines/>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bottom w:val="single" w:sz="4" w:space="0" w:color="auto"/>
            </w:tcBorders>
          </w:tcPr>
          <w:p w14:paraId="1D9D284B" w14:textId="77777777" w:rsidR="00650AEB" w:rsidRPr="00AE120B" w:rsidRDefault="00000000" w:rsidP="001411DB">
            <w:pPr>
              <w:pStyle w:val="TableLeft"/>
              <w:keepLines/>
              <w:spacing w:before="0" w:after="0" w:line="240" w:lineRule="auto"/>
              <w:jc w:val="center"/>
              <w:rPr>
                <w:b/>
                <w:sz w:val="22"/>
                <w:szCs w:val="22"/>
                <w:lang w:val="lv-LV"/>
              </w:rPr>
            </w:pPr>
            <w:r w:rsidRPr="00AE120B">
              <w:rPr>
                <w:sz w:val="22"/>
                <w:szCs w:val="22"/>
                <w:lang w:val="lv-LV"/>
              </w:rPr>
              <w:t xml:space="preserve">40 mg </w:t>
            </w:r>
            <w:r w:rsidR="001411DB" w:rsidRPr="00AE120B">
              <w:rPr>
                <w:sz w:val="22"/>
                <w:szCs w:val="22"/>
                <w:lang w:val="lv-LV"/>
              </w:rPr>
              <w:t>katru otro</w:t>
            </w:r>
            <w:r w:rsidRPr="00AE120B">
              <w:rPr>
                <w:sz w:val="22"/>
                <w:szCs w:val="22"/>
                <w:lang w:val="lv-LV"/>
              </w:rPr>
              <w:t xml:space="preserve"> nedēļ</w:t>
            </w:r>
            <w:r w:rsidR="001411DB" w:rsidRPr="00AE120B">
              <w:rPr>
                <w:sz w:val="22"/>
                <w:szCs w:val="22"/>
                <w:lang w:val="lv-LV"/>
              </w:rPr>
              <w:t>u</w:t>
            </w:r>
          </w:p>
        </w:tc>
      </w:tr>
    </w:tbl>
    <w:p w14:paraId="2069D73E" w14:textId="77777777" w:rsidR="00650AEB" w:rsidRPr="00AE120B" w:rsidRDefault="00650AEB" w:rsidP="00650AEB">
      <w:pPr>
        <w:pStyle w:val="gtcbodytext"/>
        <w:keepNext/>
        <w:keepLines/>
        <w:spacing w:before="0" w:after="0" w:line="240" w:lineRule="auto"/>
        <w:rPr>
          <w:sz w:val="22"/>
          <w:szCs w:val="22"/>
          <w:lang w:val="lv-LV"/>
        </w:rPr>
      </w:pPr>
    </w:p>
    <w:p w14:paraId="1773254A" w14:textId="77777777" w:rsidR="006A0190" w:rsidRPr="00AE120B" w:rsidRDefault="00000000" w:rsidP="008B1FE6">
      <w:pPr>
        <w:pStyle w:val="gtcbodytext"/>
        <w:keepNext/>
        <w:keepLines/>
        <w:spacing w:before="0" w:after="0" w:line="240" w:lineRule="auto"/>
        <w:rPr>
          <w:sz w:val="22"/>
          <w:szCs w:val="22"/>
          <w:lang w:val="lv-LV"/>
        </w:rPr>
      </w:pPr>
      <w:r w:rsidRPr="00AE120B">
        <w:rPr>
          <w:sz w:val="22"/>
          <w:szCs w:val="22"/>
          <w:lang w:val="lv-LV"/>
        </w:rPr>
        <w:t>Humira nav pētīts ar entezītu saistīta artrīta pacientiem, kas jaunāki par 6 gadiem.</w:t>
      </w:r>
    </w:p>
    <w:p w14:paraId="376A5177" w14:textId="77777777" w:rsidR="006A0190" w:rsidRPr="00AE120B" w:rsidRDefault="006A0190" w:rsidP="008B1FE6">
      <w:pPr>
        <w:pStyle w:val="gtcbodytext"/>
        <w:keepNext/>
        <w:keepLines/>
        <w:spacing w:before="0" w:after="0" w:line="240" w:lineRule="auto"/>
        <w:rPr>
          <w:sz w:val="22"/>
          <w:szCs w:val="22"/>
          <w:lang w:val="lv-LV"/>
        </w:rPr>
      </w:pPr>
    </w:p>
    <w:p w14:paraId="04C403F2" w14:textId="77777777" w:rsidR="007F4A00" w:rsidRPr="00AE120B" w:rsidRDefault="00000000" w:rsidP="008B1FE6">
      <w:pPr>
        <w:pStyle w:val="gtcbodytext"/>
        <w:keepNext/>
        <w:keepLines/>
        <w:spacing w:before="0" w:after="0" w:line="240" w:lineRule="auto"/>
        <w:rPr>
          <w:sz w:val="22"/>
          <w:szCs w:val="22"/>
          <w:lang w:val="lv-LV"/>
        </w:rPr>
      </w:pPr>
      <w:r w:rsidRPr="00AE120B">
        <w:rPr>
          <w:sz w:val="22"/>
          <w:szCs w:val="22"/>
          <w:lang w:val="lv-LV"/>
        </w:rPr>
        <w:t xml:space="preserve">Atkarībā no konkrētā pacienta ārstēšanas vajadzībām var būt pieejamas cita stipruma un veida Humira </w:t>
      </w:r>
      <w:r w:rsidR="005E701D" w:rsidRPr="00AE120B">
        <w:rPr>
          <w:sz w:val="22"/>
          <w:szCs w:val="22"/>
          <w:lang w:val="lv-LV"/>
        </w:rPr>
        <w:t xml:space="preserve">zāļu </w:t>
      </w:r>
      <w:r w:rsidRPr="00AE120B">
        <w:rPr>
          <w:sz w:val="22"/>
          <w:szCs w:val="22"/>
          <w:lang w:val="lv-LV"/>
        </w:rPr>
        <w:t>formas.</w:t>
      </w:r>
    </w:p>
    <w:p w14:paraId="6ED819DA" w14:textId="77777777" w:rsidR="007F4A00" w:rsidRPr="00AE120B" w:rsidRDefault="007F4A00" w:rsidP="008B1FE6">
      <w:pPr>
        <w:pStyle w:val="gtcbodytext"/>
        <w:keepNext/>
        <w:keepLines/>
        <w:spacing w:before="0" w:after="0" w:line="240" w:lineRule="auto"/>
        <w:rPr>
          <w:sz w:val="22"/>
          <w:szCs w:val="22"/>
          <w:lang w:val="lv-LV"/>
        </w:rPr>
      </w:pPr>
    </w:p>
    <w:p w14:paraId="7364B036" w14:textId="77777777" w:rsidR="006A0190" w:rsidRPr="00AE120B" w:rsidRDefault="00000000" w:rsidP="008B1FE6">
      <w:pPr>
        <w:pStyle w:val="EMEANormal"/>
        <w:keepNext/>
        <w:keepLines/>
        <w:suppressAutoHyphens w:val="0"/>
        <w:rPr>
          <w:rFonts w:ascii="Times New Roman" w:hAnsi="Times New Roman" w:cs="Times New Roman"/>
          <w:szCs w:val="22"/>
          <w:lang w:val="lv-LV"/>
        </w:rPr>
      </w:pPr>
      <w:r w:rsidRPr="00AE120B">
        <w:rPr>
          <w:rFonts w:ascii="Times New Roman" w:eastAsia="Times New Roman" w:hAnsi="Times New Roman" w:cs="Times New Roman"/>
          <w:i/>
          <w:szCs w:val="22"/>
          <w:lang w:val="lv-LV"/>
        </w:rPr>
        <w:t>Perēkļainā psoriāze bērniem</w:t>
      </w:r>
    </w:p>
    <w:p w14:paraId="78C8F6BC" w14:textId="77777777" w:rsidR="006A0190" w:rsidRPr="00AE120B" w:rsidRDefault="006A0190" w:rsidP="008B1FE6">
      <w:pPr>
        <w:pStyle w:val="EMEAHeadingUnderline"/>
        <w:keepNext/>
        <w:keepLines/>
        <w:suppressAutoHyphens w:val="0"/>
        <w:rPr>
          <w:u w:val="none"/>
          <w:lang w:val="lv-LV"/>
        </w:rPr>
      </w:pPr>
    </w:p>
    <w:p w14:paraId="50AE7285" w14:textId="77777777" w:rsidR="00650AEB" w:rsidRPr="00AE120B" w:rsidRDefault="00000000" w:rsidP="00650AEB">
      <w:pPr>
        <w:pStyle w:val="EMEAHeadingUnderline"/>
        <w:keepNext/>
        <w:keepLines/>
        <w:rPr>
          <w:u w:val="none"/>
          <w:lang w:val="lv-LV"/>
        </w:rPr>
      </w:pPr>
      <w:r w:rsidRPr="00AE120B">
        <w:rPr>
          <w:u w:val="none"/>
          <w:lang w:val="lv-LV"/>
        </w:rPr>
        <w:t>4</w:t>
      </w:r>
      <w:r w:rsidR="001D5F5D" w:rsidRPr="00AE120B">
        <w:rPr>
          <w:u w:val="none"/>
          <w:lang w:val="lv-LV"/>
        </w:rPr>
        <w:t xml:space="preserve"> līdz </w:t>
      </w:r>
      <w:r w:rsidRPr="00AE120B">
        <w:rPr>
          <w:u w:val="none"/>
          <w:lang w:val="lv-LV"/>
        </w:rPr>
        <w:t>17 gadus veciem pacientiem ar perēkļain</w:t>
      </w:r>
      <w:r w:rsidR="00147C37" w:rsidRPr="00AE120B">
        <w:rPr>
          <w:u w:val="none"/>
          <w:lang w:val="lv-LV"/>
        </w:rPr>
        <w:t>o</w:t>
      </w:r>
      <w:r w:rsidRPr="00AE120B">
        <w:rPr>
          <w:u w:val="none"/>
          <w:lang w:val="lv-LV"/>
        </w:rPr>
        <w:t xml:space="preserve"> psoriāzi Humira ieteicamā deva ir atkarīga no ķermeņa masas (skatīt 3. tabulu). Humira jāievada subkutānas injekcijas veidā. </w:t>
      </w:r>
    </w:p>
    <w:p w14:paraId="4F6C4BA1" w14:textId="77777777" w:rsidR="00650AEB" w:rsidRPr="00AE120B" w:rsidRDefault="00650AEB" w:rsidP="00650AEB">
      <w:pPr>
        <w:pStyle w:val="EMEAHeadingUnderline"/>
        <w:keepNext/>
        <w:keepLines/>
        <w:rPr>
          <w:u w:val="none"/>
          <w:lang w:val="lv-LV"/>
        </w:rPr>
      </w:pPr>
    </w:p>
    <w:p w14:paraId="089E4E3C" w14:textId="77777777" w:rsidR="00650AEB" w:rsidRPr="00AE120B" w:rsidRDefault="00000000" w:rsidP="00650AEB">
      <w:pPr>
        <w:keepNext/>
        <w:keepLines/>
        <w:jc w:val="center"/>
        <w:rPr>
          <w:b/>
          <w:sz w:val="22"/>
          <w:szCs w:val="22"/>
          <w:lang w:val="lv-LV"/>
        </w:rPr>
      </w:pPr>
      <w:r w:rsidRPr="00AE120B">
        <w:rPr>
          <w:b/>
          <w:sz w:val="22"/>
          <w:szCs w:val="22"/>
          <w:lang w:val="lv-LV"/>
        </w:rPr>
        <w:t>3. tabula. Humira deva bērniem ar perēkļain</w:t>
      </w:r>
      <w:r w:rsidR="00147C37" w:rsidRPr="00AE120B">
        <w:rPr>
          <w:b/>
          <w:sz w:val="22"/>
          <w:szCs w:val="22"/>
          <w:lang w:val="lv-LV"/>
        </w:rPr>
        <w:t>o</w:t>
      </w:r>
      <w:r w:rsidRPr="00AE120B">
        <w:rPr>
          <w:b/>
          <w:sz w:val="22"/>
          <w:szCs w:val="22"/>
          <w:lang w:val="lv-LV"/>
        </w:rPr>
        <w:t xml:space="preserve"> psoriāzi </w:t>
      </w:r>
    </w:p>
    <w:p w14:paraId="3C2C191B" w14:textId="77777777" w:rsidR="00650AEB" w:rsidRPr="00AE120B" w:rsidRDefault="00650AEB" w:rsidP="00650AEB">
      <w:pPr>
        <w:keepNext/>
        <w:keepLines/>
        <w:rPr>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405CA03A" w14:textId="77777777" w:rsidTr="00E968AE">
        <w:trPr>
          <w:tblHeader/>
          <w:jc w:val="center"/>
        </w:trPr>
        <w:tc>
          <w:tcPr>
            <w:tcW w:w="3401" w:type="dxa"/>
            <w:tcBorders>
              <w:top w:val="single" w:sz="4" w:space="0" w:color="auto"/>
              <w:bottom w:val="single" w:sz="4" w:space="0" w:color="auto"/>
            </w:tcBorders>
          </w:tcPr>
          <w:p w14:paraId="02CBFB53" w14:textId="77777777" w:rsidR="00650AEB" w:rsidRPr="00AE120B" w:rsidRDefault="00000000" w:rsidP="00E968AE">
            <w:pPr>
              <w:pStyle w:val="TableLeft"/>
              <w:keepLines/>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bottom w:val="single" w:sz="4" w:space="0" w:color="auto"/>
            </w:tcBorders>
          </w:tcPr>
          <w:p w14:paraId="667562D0" w14:textId="77777777" w:rsidR="00650AEB" w:rsidRPr="00AE120B" w:rsidRDefault="00000000" w:rsidP="00E968AE">
            <w:pPr>
              <w:pStyle w:val="TableLeft"/>
              <w:keepLines/>
              <w:spacing w:before="0" w:after="0" w:line="240" w:lineRule="auto"/>
              <w:jc w:val="center"/>
              <w:rPr>
                <w:b/>
                <w:sz w:val="22"/>
                <w:szCs w:val="22"/>
                <w:lang w:val="lv-LV"/>
              </w:rPr>
            </w:pPr>
            <w:r w:rsidRPr="00AE120B">
              <w:rPr>
                <w:b/>
                <w:sz w:val="22"/>
                <w:szCs w:val="22"/>
                <w:lang w:val="lv-LV"/>
              </w:rPr>
              <w:t>Devu shēma</w:t>
            </w:r>
          </w:p>
        </w:tc>
      </w:tr>
      <w:tr w:rsidR="006D30D4" w14:paraId="0D223F48" w14:textId="77777777" w:rsidTr="00E968AE">
        <w:trPr>
          <w:tblHeader/>
          <w:jc w:val="center"/>
        </w:trPr>
        <w:tc>
          <w:tcPr>
            <w:tcW w:w="3401" w:type="dxa"/>
            <w:tcBorders>
              <w:top w:val="single" w:sz="4" w:space="0" w:color="auto"/>
              <w:bottom w:val="single" w:sz="4" w:space="0" w:color="auto"/>
            </w:tcBorders>
          </w:tcPr>
          <w:p w14:paraId="3C7BB9AC" w14:textId="77777777" w:rsidR="00650AEB" w:rsidRPr="00AE120B" w:rsidRDefault="00000000" w:rsidP="001D5F5D">
            <w:pPr>
              <w:pStyle w:val="TableLeft"/>
              <w:keepLines/>
              <w:spacing w:before="0" w:after="0" w:line="240" w:lineRule="auto"/>
              <w:jc w:val="center"/>
              <w:rPr>
                <w:b/>
                <w:sz w:val="22"/>
                <w:szCs w:val="22"/>
                <w:lang w:val="lv-LV"/>
              </w:rPr>
            </w:pPr>
            <w:r w:rsidRPr="00AE120B">
              <w:rPr>
                <w:sz w:val="22"/>
                <w:szCs w:val="22"/>
                <w:lang w:val="lv-LV"/>
              </w:rPr>
              <w:t>no 15</w:t>
            </w:r>
            <w:r w:rsidR="001D5F5D" w:rsidRPr="00AE120B">
              <w:rPr>
                <w:sz w:val="22"/>
                <w:szCs w:val="22"/>
                <w:lang w:val="lv-LV"/>
              </w:rPr>
              <w:t xml:space="preserve"> kg līdz </w:t>
            </w:r>
            <w:r w:rsidRPr="00AE120B">
              <w:rPr>
                <w:sz w:val="22"/>
                <w:szCs w:val="22"/>
                <w:lang w:val="lv-LV"/>
              </w:rPr>
              <w:t>&lt; 30 kg</w:t>
            </w:r>
          </w:p>
        </w:tc>
        <w:tc>
          <w:tcPr>
            <w:tcW w:w="3394" w:type="dxa"/>
            <w:tcBorders>
              <w:top w:val="single" w:sz="4" w:space="0" w:color="auto"/>
              <w:bottom w:val="single" w:sz="4" w:space="0" w:color="auto"/>
            </w:tcBorders>
          </w:tcPr>
          <w:p w14:paraId="718EC4D6" w14:textId="77777777" w:rsidR="00650AEB" w:rsidRPr="00AE120B" w:rsidRDefault="00000000" w:rsidP="00D76230">
            <w:pPr>
              <w:pStyle w:val="TableLeft"/>
              <w:keepLines/>
              <w:spacing w:before="0" w:after="0" w:line="240" w:lineRule="auto"/>
              <w:jc w:val="center"/>
              <w:rPr>
                <w:b/>
                <w:sz w:val="22"/>
                <w:szCs w:val="22"/>
                <w:lang w:val="lv-LV"/>
              </w:rPr>
            </w:pPr>
            <w:r w:rsidRPr="00AE120B">
              <w:rPr>
                <w:sz w:val="22"/>
                <w:szCs w:val="22"/>
                <w:lang w:val="lv-LV"/>
              </w:rPr>
              <w:t xml:space="preserve">Sākumdeva ir 20 mg, pēc tam pa 20 mg </w:t>
            </w:r>
            <w:r w:rsidR="00EB0CAE" w:rsidRPr="00AE120B">
              <w:rPr>
                <w:sz w:val="22"/>
                <w:szCs w:val="22"/>
                <w:lang w:val="lv-LV"/>
              </w:rPr>
              <w:t>katru otro</w:t>
            </w:r>
            <w:r w:rsidRPr="00AE120B">
              <w:rPr>
                <w:sz w:val="22"/>
                <w:szCs w:val="22"/>
                <w:lang w:val="lv-LV"/>
              </w:rPr>
              <w:t xml:space="preserve"> nedēļ</w:t>
            </w:r>
            <w:r w:rsidR="00EB0CAE" w:rsidRPr="00AE120B">
              <w:rPr>
                <w:sz w:val="22"/>
                <w:szCs w:val="22"/>
                <w:lang w:val="lv-LV"/>
              </w:rPr>
              <w:t>u</w:t>
            </w:r>
            <w:r w:rsidRPr="00AE120B">
              <w:rPr>
                <w:sz w:val="22"/>
                <w:szCs w:val="22"/>
                <w:lang w:val="lv-LV"/>
              </w:rPr>
              <w:t xml:space="preserve">, sākot </w:t>
            </w:r>
            <w:r w:rsidR="00D76230" w:rsidRPr="00AE120B">
              <w:rPr>
                <w:sz w:val="22"/>
                <w:szCs w:val="22"/>
                <w:lang w:val="lv-LV"/>
              </w:rPr>
              <w:t>vienu</w:t>
            </w:r>
            <w:r w:rsidRPr="00AE120B">
              <w:rPr>
                <w:sz w:val="22"/>
                <w:szCs w:val="22"/>
                <w:lang w:val="lv-LV"/>
              </w:rPr>
              <w:t> nedēļu pēc sākumdevas ievadīšanas.</w:t>
            </w:r>
          </w:p>
        </w:tc>
      </w:tr>
      <w:tr w:rsidR="006D30D4" w14:paraId="13F89B37" w14:textId="77777777" w:rsidTr="00E968AE">
        <w:trPr>
          <w:tblHeader/>
          <w:jc w:val="center"/>
        </w:trPr>
        <w:tc>
          <w:tcPr>
            <w:tcW w:w="3401" w:type="dxa"/>
            <w:tcBorders>
              <w:top w:val="single" w:sz="4" w:space="0" w:color="auto"/>
              <w:bottom w:val="single" w:sz="4" w:space="0" w:color="auto"/>
            </w:tcBorders>
          </w:tcPr>
          <w:p w14:paraId="75E2523E" w14:textId="77777777" w:rsidR="00650AEB" w:rsidRPr="00AE120B" w:rsidRDefault="00000000" w:rsidP="00E968AE">
            <w:pPr>
              <w:pStyle w:val="TableLeft"/>
              <w:keepLines/>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bottom w:val="single" w:sz="4" w:space="0" w:color="auto"/>
            </w:tcBorders>
          </w:tcPr>
          <w:p w14:paraId="067A115C" w14:textId="77777777" w:rsidR="00650AEB" w:rsidRPr="00AE120B" w:rsidRDefault="00000000" w:rsidP="00643696">
            <w:pPr>
              <w:pStyle w:val="TableLeft"/>
              <w:keepLines/>
              <w:spacing w:before="0" w:after="0" w:line="240" w:lineRule="auto"/>
              <w:jc w:val="center"/>
              <w:rPr>
                <w:b/>
                <w:sz w:val="22"/>
                <w:szCs w:val="22"/>
                <w:lang w:val="lv-LV"/>
              </w:rPr>
            </w:pPr>
            <w:r w:rsidRPr="00AE120B">
              <w:rPr>
                <w:sz w:val="22"/>
                <w:szCs w:val="22"/>
                <w:lang w:val="lv-LV"/>
              </w:rPr>
              <w:t xml:space="preserve">Sākumdeva ir 40 mg, pēc tam pa 40 mg </w:t>
            </w:r>
            <w:r w:rsidR="00D76230" w:rsidRPr="00AE120B">
              <w:rPr>
                <w:sz w:val="22"/>
                <w:szCs w:val="22"/>
                <w:lang w:val="lv-LV"/>
              </w:rPr>
              <w:t>katru otro</w:t>
            </w:r>
            <w:r w:rsidRPr="00AE120B">
              <w:rPr>
                <w:sz w:val="22"/>
                <w:szCs w:val="22"/>
                <w:lang w:val="lv-LV"/>
              </w:rPr>
              <w:t xml:space="preserve"> nedēļ</w:t>
            </w:r>
            <w:r w:rsidR="00D76230" w:rsidRPr="00AE120B">
              <w:rPr>
                <w:sz w:val="22"/>
                <w:szCs w:val="22"/>
                <w:lang w:val="lv-LV"/>
              </w:rPr>
              <w:t>u</w:t>
            </w:r>
            <w:r w:rsidRPr="00AE120B">
              <w:rPr>
                <w:sz w:val="22"/>
                <w:szCs w:val="22"/>
                <w:lang w:val="lv-LV"/>
              </w:rPr>
              <w:t xml:space="preserve">, sākot </w:t>
            </w:r>
            <w:r w:rsidR="00643696" w:rsidRPr="00AE120B">
              <w:rPr>
                <w:sz w:val="22"/>
                <w:szCs w:val="22"/>
                <w:lang w:val="lv-LV"/>
              </w:rPr>
              <w:t>vienu</w:t>
            </w:r>
            <w:r w:rsidRPr="00AE120B">
              <w:rPr>
                <w:sz w:val="22"/>
                <w:szCs w:val="22"/>
                <w:lang w:val="lv-LV"/>
              </w:rPr>
              <w:t> nedēļu pēc sākumdevas ievadīšanas.</w:t>
            </w:r>
          </w:p>
        </w:tc>
      </w:tr>
    </w:tbl>
    <w:p w14:paraId="43674793" w14:textId="77777777" w:rsidR="00650AEB" w:rsidRPr="00AE120B" w:rsidRDefault="00650AEB" w:rsidP="00650AEB">
      <w:pPr>
        <w:pStyle w:val="EMEAHeadingUnderline"/>
        <w:keepNext/>
        <w:keepLines/>
        <w:rPr>
          <w:u w:val="none"/>
          <w:lang w:val="lv-LV"/>
        </w:rPr>
      </w:pPr>
    </w:p>
    <w:p w14:paraId="6C31ADE3" w14:textId="77777777" w:rsidR="006A0190" w:rsidRPr="00AE120B" w:rsidRDefault="00000000" w:rsidP="008B1FE6">
      <w:pPr>
        <w:pStyle w:val="EMEAHeadingUnderline"/>
        <w:keepNext/>
        <w:keepLines/>
        <w:suppressAutoHyphens w:val="0"/>
        <w:rPr>
          <w:lang w:val="lv-LV"/>
        </w:rPr>
      </w:pPr>
      <w:r w:rsidRPr="00AE120B">
        <w:rPr>
          <w:u w:val="none"/>
          <w:lang w:val="lv-LV"/>
        </w:rPr>
        <w:t>Pacientiem, kuriem 16 nedēļu laikā nav atbildes reakcijas, terapijas turpināšana ir rūpīgi jāizvērtē.</w:t>
      </w:r>
    </w:p>
    <w:p w14:paraId="48E8D55A" w14:textId="77777777" w:rsidR="006A0190" w:rsidRPr="00AE120B" w:rsidRDefault="006A0190" w:rsidP="008B1FE6">
      <w:pPr>
        <w:pStyle w:val="EMEANormal"/>
        <w:keepNext/>
        <w:keepLines/>
        <w:suppressAutoHyphens w:val="0"/>
        <w:rPr>
          <w:rFonts w:ascii="Times New Roman" w:eastAsia="Times New Roman" w:hAnsi="Times New Roman" w:cs="Times New Roman"/>
          <w:szCs w:val="22"/>
          <w:lang w:val="lv-LV"/>
        </w:rPr>
      </w:pPr>
    </w:p>
    <w:p w14:paraId="274DA926" w14:textId="77777777" w:rsidR="006A0190" w:rsidRPr="00AE120B" w:rsidRDefault="00000000" w:rsidP="008B1FE6">
      <w:pPr>
        <w:pStyle w:val="EMEANormal"/>
        <w:keepNext/>
        <w:keepLines/>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Ja </w:t>
      </w:r>
      <w:r w:rsidR="00147C37" w:rsidRPr="00AE120B">
        <w:rPr>
          <w:rFonts w:ascii="Times New Roman" w:eastAsia="Times New Roman" w:hAnsi="Times New Roman" w:cs="Times New Roman"/>
          <w:szCs w:val="22"/>
          <w:lang w:val="lv-LV"/>
        </w:rPr>
        <w:t>ir</w:t>
      </w:r>
      <w:r w:rsidRPr="00AE120B">
        <w:rPr>
          <w:rFonts w:ascii="Times New Roman" w:eastAsia="Times New Roman" w:hAnsi="Times New Roman" w:cs="Times New Roman"/>
          <w:szCs w:val="22"/>
          <w:lang w:val="lv-LV"/>
        </w:rPr>
        <w:t xml:space="preserve"> indicēta atkārtota ārstēšana ar Humira, jāievēro augstāk minētās devas un ārstēšanas ilgums.</w:t>
      </w:r>
    </w:p>
    <w:p w14:paraId="695EED45" w14:textId="77777777" w:rsidR="006A0190" w:rsidRPr="00AE120B" w:rsidRDefault="006A0190" w:rsidP="008B1FE6">
      <w:pPr>
        <w:pStyle w:val="EMEANormal"/>
        <w:keepNext/>
        <w:keepLines/>
        <w:suppressAutoHyphens w:val="0"/>
        <w:rPr>
          <w:rFonts w:ascii="Times New Roman" w:eastAsia="Times New Roman" w:hAnsi="Times New Roman" w:cs="Times New Roman"/>
          <w:szCs w:val="22"/>
          <w:lang w:val="lv-LV"/>
        </w:rPr>
      </w:pPr>
    </w:p>
    <w:p w14:paraId="79C1616E" w14:textId="77777777" w:rsidR="006A0190" w:rsidRPr="00AE120B" w:rsidRDefault="00000000" w:rsidP="008B1FE6">
      <w:pPr>
        <w:pStyle w:val="EMEANormal"/>
        <w:keepNext/>
        <w:keepLines/>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Humira drošums pediatriskajiem pacientiem ar perēkļaino psoriāzi tika vērtēts vidēji 13 mēnešus.</w:t>
      </w:r>
    </w:p>
    <w:p w14:paraId="0AC3B259" w14:textId="77777777" w:rsidR="006A0190" w:rsidRPr="00AE120B" w:rsidRDefault="006A0190" w:rsidP="008B1FE6">
      <w:pPr>
        <w:pStyle w:val="EMEANormal"/>
        <w:keepNext/>
        <w:keepLines/>
        <w:suppressAutoHyphens w:val="0"/>
        <w:rPr>
          <w:rFonts w:ascii="Times New Roman" w:eastAsia="Times New Roman" w:hAnsi="Times New Roman" w:cs="Times New Roman"/>
          <w:szCs w:val="22"/>
          <w:lang w:val="lv-LV"/>
        </w:rPr>
      </w:pPr>
    </w:p>
    <w:p w14:paraId="109DBDB4" w14:textId="77777777" w:rsidR="006A0190" w:rsidRPr="00AE120B" w:rsidRDefault="00000000" w:rsidP="008B1FE6">
      <w:pPr>
        <w:pStyle w:val="EMEAHeadingUnderline"/>
        <w:keepNext/>
        <w:keepLines/>
        <w:suppressAutoHyphens w:val="0"/>
        <w:rPr>
          <w:lang w:val="lv-LV"/>
        </w:rPr>
      </w:pPr>
      <w:r w:rsidRPr="00AE120B">
        <w:rPr>
          <w:u w:val="none"/>
          <w:lang w:val="lv-LV"/>
        </w:rPr>
        <w:t>Humira nav piemērots lietošanai pacientiem līdz 4 gadu vecumam šīs indikācijas gadījumā.</w:t>
      </w:r>
    </w:p>
    <w:p w14:paraId="0E834CCE" w14:textId="77777777" w:rsidR="006A0190" w:rsidRPr="00AE120B" w:rsidRDefault="006A0190" w:rsidP="008B1FE6">
      <w:pPr>
        <w:keepNext/>
        <w:keepLines/>
        <w:suppressAutoHyphens w:val="0"/>
        <w:rPr>
          <w:sz w:val="22"/>
          <w:szCs w:val="22"/>
          <w:lang w:val="lv-LV"/>
        </w:rPr>
      </w:pPr>
    </w:p>
    <w:p w14:paraId="5E2626F8" w14:textId="77777777" w:rsidR="007F4A00" w:rsidRPr="00AE120B" w:rsidRDefault="00000000" w:rsidP="008B1FE6">
      <w:pPr>
        <w:keepNext/>
        <w:keepLines/>
        <w:suppressAutoHyphens w:val="0"/>
        <w:rPr>
          <w:sz w:val="22"/>
          <w:szCs w:val="22"/>
          <w:lang w:val="lv-LV"/>
        </w:rPr>
      </w:pPr>
      <w:r w:rsidRPr="00AE120B">
        <w:rPr>
          <w:sz w:val="22"/>
          <w:szCs w:val="22"/>
          <w:lang w:val="lv-LV"/>
        </w:rPr>
        <w:t xml:space="preserve">Atkarībā no konkrētā pacienta ārstēšanas vajadzībām var būt pieejamas cita stipruma un veida Humira </w:t>
      </w:r>
      <w:r w:rsidR="00871DAF" w:rsidRPr="00AE120B">
        <w:rPr>
          <w:sz w:val="22"/>
          <w:szCs w:val="22"/>
          <w:lang w:val="lv-LV"/>
        </w:rPr>
        <w:t xml:space="preserve">zāļu </w:t>
      </w:r>
      <w:r w:rsidRPr="00AE120B">
        <w:rPr>
          <w:sz w:val="22"/>
          <w:szCs w:val="22"/>
          <w:lang w:val="lv-LV"/>
        </w:rPr>
        <w:t>formas.</w:t>
      </w:r>
    </w:p>
    <w:p w14:paraId="78B1D168" w14:textId="77777777" w:rsidR="007F4A00" w:rsidRPr="00AE120B" w:rsidRDefault="007F4A00" w:rsidP="008B1FE6">
      <w:pPr>
        <w:keepNext/>
        <w:keepLines/>
        <w:suppressAutoHyphens w:val="0"/>
        <w:rPr>
          <w:sz w:val="22"/>
          <w:szCs w:val="22"/>
          <w:lang w:val="lv-LV"/>
        </w:rPr>
      </w:pPr>
    </w:p>
    <w:p w14:paraId="58BB7066" w14:textId="77777777" w:rsidR="006A0190" w:rsidRPr="00AE120B" w:rsidRDefault="00000000" w:rsidP="008B1FE6">
      <w:pPr>
        <w:keepNext/>
        <w:keepLines/>
        <w:suppressAutoHyphens w:val="0"/>
        <w:rPr>
          <w:sz w:val="22"/>
          <w:szCs w:val="22"/>
          <w:u w:val="single"/>
          <w:lang w:val="lv-LV"/>
        </w:rPr>
      </w:pPr>
      <w:r w:rsidRPr="00AE120B">
        <w:rPr>
          <w:i/>
          <w:sz w:val="22"/>
          <w:szCs w:val="22"/>
          <w:lang w:val="lv-LV"/>
        </w:rPr>
        <w:t>Krona slimība bērniem</w:t>
      </w:r>
    </w:p>
    <w:p w14:paraId="29D3EF5E" w14:textId="77777777" w:rsidR="006A0190" w:rsidRPr="00AE120B" w:rsidRDefault="006A0190" w:rsidP="008B1FE6">
      <w:pPr>
        <w:keepNext/>
        <w:keepLines/>
        <w:suppressAutoHyphens w:val="0"/>
        <w:rPr>
          <w:sz w:val="22"/>
          <w:szCs w:val="22"/>
          <w:u w:val="single"/>
          <w:lang w:val="lv-LV"/>
        </w:rPr>
      </w:pPr>
    </w:p>
    <w:p w14:paraId="4292BBB8" w14:textId="77777777" w:rsidR="00650AEB" w:rsidRPr="00AE120B" w:rsidRDefault="00000000" w:rsidP="00650AEB">
      <w:pPr>
        <w:keepNext/>
        <w:keepLines/>
        <w:rPr>
          <w:sz w:val="22"/>
          <w:szCs w:val="22"/>
          <w:lang w:val="lv-LV"/>
        </w:rPr>
      </w:pPr>
      <w:r w:rsidRPr="00AE120B">
        <w:rPr>
          <w:sz w:val="22"/>
          <w:szCs w:val="22"/>
          <w:lang w:val="lv-LV"/>
        </w:rPr>
        <w:t>No 6</w:t>
      </w:r>
      <w:r w:rsidR="001D5F5D" w:rsidRPr="00AE120B">
        <w:rPr>
          <w:sz w:val="22"/>
          <w:szCs w:val="22"/>
          <w:lang w:val="lv-LV"/>
        </w:rPr>
        <w:t xml:space="preserve"> līdz </w:t>
      </w:r>
      <w:r w:rsidRPr="00AE120B">
        <w:rPr>
          <w:sz w:val="22"/>
          <w:szCs w:val="22"/>
          <w:lang w:val="lv-LV"/>
        </w:rPr>
        <w:t xml:space="preserve">17 gadus veciem pacientiem ar Krona slimību Humira ieteicamā deva ir atkarīga no ķermeņa masas (skatīt 4. tabulu). Humira jāievada subkutānas injekcijas veidā. </w:t>
      </w:r>
    </w:p>
    <w:p w14:paraId="12386221" w14:textId="77777777" w:rsidR="00650AEB" w:rsidRPr="00AE120B" w:rsidRDefault="00650AEB" w:rsidP="00650AEB">
      <w:pPr>
        <w:keepNext/>
        <w:keepLines/>
        <w:rPr>
          <w:sz w:val="22"/>
          <w:szCs w:val="22"/>
          <w:lang w:val="lv-LV"/>
        </w:rPr>
      </w:pPr>
    </w:p>
    <w:p w14:paraId="18194F20" w14:textId="77777777" w:rsidR="00650AEB" w:rsidRPr="00AE120B" w:rsidRDefault="00000000" w:rsidP="00650AEB">
      <w:pPr>
        <w:keepNext/>
        <w:keepLines/>
        <w:jc w:val="center"/>
        <w:rPr>
          <w:b/>
          <w:sz w:val="22"/>
          <w:szCs w:val="22"/>
          <w:lang w:val="lv-LV"/>
        </w:rPr>
      </w:pPr>
      <w:r w:rsidRPr="00AE120B">
        <w:rPr>
          <w:b/>
          <w:sz w:val="22"/>
          <w:szCs w:val="22"/>
          <w:lang w:val="lv-LV"/>
        </w:rPr>
        <w:t>4. tabula. Humira deva bērniem ar Krona slimību</w:t>
      </w:r>
    </w:p>
    <w:p w14:paraId="1DFD4EE0" w14:textId="77777777" w:rsidR="00650AEB" w:rsidRPr="00AE120B" w:rsidRDefault="00650AEB" w:rsidP="00650AEB">
      <w:pPr>
        <w:keepNext/>
        <w:keepLines/>
        <w:rPr>
          <w:sz w:val="22"/>
          <w:szCs w:val="22"/>
          <w:lang w:val="lv-LV"/>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3"/>
        <w:gridCol w:w="6359"/>
        <w:gridCol w:w="1382"/>
      </w:tblGrid>
      <w:tr w:rsidR="006D30D4" w14:paraId="2CB5B99F" w14:textId="77777777" w:rsidTr="00E968AE">
        <w:trPr>
          <w:tblHeader/>
        </w:trPr>
        <w:tc>
          <w:tcPr>
            <w:tcW w:w="0" w:type="auto"/>
            <w:tcBorders>
              <w:top w:val="single" w:sz="6" w:space="0" w:color="000000"/>
              <w:left w:val="single" w:sz="6" w:space="0" w:color="000000"/>
              <w:bottom w:val="single" w:sz="6" w:space="0" w:color="000000"/>
              <w:right w:val="single" w:sz="6" w:space="0" w:color="000000"/>
            </w:tcBorders>
            <w:hideMark/>
          </w:tcPr>
          <w:p w14:paraId="19C7AF75" w14:textId="77777777" w:rsidR="00650AEB" w:rsidRPr="00AE120B" w:rsidRDefault="00000000" w:rsidP="00E968AE">
            <w:pPr>
              <w:keepNext/>
              <w:keepLines/>
              <w:jc w:val="center"/>
              <w:rPr>
                <w:sz w:val="22"/>
                <w:szCs w:val="22"/>
                <w:lang w:val="lv-LV"/>
              </w:rPr>
            </w:pPr>
            <w:r w:rsidRPr="00AE120B">
              <w:rPr>
                <w:b/>
                <w:sz w:val="22"/>
                <w:szCs w:val="22"/>
                <w:lang w:val="lv-LV"/>
              </w:rPr>
              <w:lastRenderedPageBreak/>
              <w:t>Pacienta ķermeņa masa</w:t>
            </w:r>
          </w:p>
        </w:tc>
        <w:tc>
          <w:tcPr>
            <w:tcW w:w="0" w:type="auto"/>
            <w:tcBorders>
              <w:top w:val="single" w:sz="6" w:space="0" w:color="000000"/>
              <w:left w:val="single" w:sz="6" w:space="0" w:color="000000"/>
              <w:bottom w:val="single" w:sz="6" w:space="0" w:color="000000"/>
              <w:right w:val="single" w:sz="6" w:space="0" w:color="000000"/>
            </w:tcBorders>
            <w:hideMark/>
          </w:tcPr>
          <w:p w14:paraId="1CA2EB4E" w14:textId="77777777" w:rsidR="00650AEB" w:rsidRPr="00AE120B" w:rsidRDefault="00000000" w:rsidP="00E968AE">
            <w:pPr>
              <w:keepNext/>
              <w:keepLines/>
              <w:jc w:val="center"/>
              <w:rPr>
                <w:sz w:val="22"/>
                <w:szCs w:val="22"/>
                <w:lang w:val="lv-LV"/>
              </w:rPr>
            </w:pPr>
            <w:r w:rsidRPr="00AE120B">
              <w:rPr>
                <w:b/>
                <w:sz w:val="22"/>
                <w:szCs w:val="22"/>
                <w:lang w:val="lv-LV"/>
              </w:rPr>
              <w:t>Indukcijas deva</w:t>
            </w:r>
          </w:p>
        </w:tc>
        <w:tc>
          <w:tcPr>
            <w:tcW w:w="0" w:type="auto"/>
            <w:tcBorders>
              <w:top w:val="single" w:sz="6" w:space="0" w:color="000000"/>
              <w:left w:val="single" w:sz="6" w:space="0" w:color="000000"/>
              <w:bottom w:val="single" w:sz="6" w:space="0" w:color="000000"/>
              <w:right w:val="single" w:sz="6" w:space="0" w:color="000000"/>
            </w:tcBorders>
            <w:hideMark/>
          </w:tcPr>
          <w:p w14:paraId="3129D3F9" w14:textId="77777777" w:rsidR="00650AEB" w:rsidRPr="00AE120B" w:rsidRDefault="00000000" w:rsidP="00E968AE">
            <w:pPr>
              <w:keepNext/>
              <w:keepLines/>
              <w:jc w:val="center"/>
              <w:rPr>
                <w:sz w:val="22"/>
                <w:szCs w:val="22"/>
                <w:lang w:val="lv-LV"/>
              </w:rPr>
            </w:pPr>
            <w:r w:rsidRPr="00AE120B">
              <w:rPr>
                <w:b/>
                <w:sz w:val="22"/>
                <w:szCs w:val="22"/>
                <w:lang w:val="lv-LV"/>
              </w:rPr>
              <w:t>Balstdeva,</w:t>
            </w:r>
            <w:r w:rsidRPr="00AE120B">
              <w:rPr>
                <w:b/>
                <w:sz w:val="22"/>
                <w:szCs w:val="22"/>
                <w:lang w:val="lv-LV"/>
              </w:rPr>
              <w:br/>
              <w:t>sākot ar 4. nedēļu</w:t>
            </w:r>
          </w:p>
        </w:tc>
      </w:tr>
      <w:tr w:rsidR="006D30D4" w14:paraId="4B175904" w14:textId="77777777" w:rsidTr="00E968AE">
        <w:tc>
          <w:tcPr>
            <w:tcW w:w="0" w:type="auto"/>
            <w:tcBorders>
              <w:top w:val="single" w:sz="6" w:space="0" w:color="000000"/>
              <w:left w:val="single" w:sz="6" w:space="0" w:color="000000"/>
              <w:bottom w:val="single" w:sz="6" w:space="0" w:color="000000"/>
              <w:right w:val="single" w:sz="6" w:space="0" w:color="000000"/>
            </w:tcBorders>
            <w:hideMark/>
          </w:tcPr>
          <w:p w14:paraId="529ECB26" w14:textId="77777777" w:rsidR="00650AEB" w:rsidRPr="00AE120B" w:rsidRDefault="00000000" w:rsidP="00E968AE">
            <w:pPr>
              <w:keepNext/>
              <w:keepLines/>
              <w:jc w:val="center"/>
              <w:rPr>
                <w:sz w:val="22"/>
                <w:szCs w:val="22"/>
                <w:lang w:val="lv-LV"/>
              </w:rPr>
            </w:pPr>
            <w:r w:rsidRPr="00AE120B">
              <w:rPr>
                <w:sz w:val="22"/>
                <w:szCs w:val="22"/>
                <w:lang w:val="lv-LV"/>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30E44819" w14:textId="77777777" w:rsidR="00650AEB" w:rsidRPr="00AE120B" w:rsidRDefault="00000000" w:rsidP="00B9399D">
            <w:pPr>
              <w:keepNext/>
              <w:keepLines/>
              <w:numPr>
                <w:ilvl w:val="0"/>
                <w:numId w:val="125"/>
              </w:numPr>
              <w:suppressAutoHyphens w:val="0"/>
              <w:ind w:left="307" w:hanging="180"/>
              <w:rPr>
                <w:sz w:val="22"/>
                <w:szCs w:val="22"/>
                <w:lang w:val="lv-LV"/>
              </w:rPr>
            </w:pPr>
            <w:r w:rsidRPr="00AE120B">
              <w:rPr>
                <w:sz w:val="22"/>
                <w:szCs w:val="22"/>
                <w:lang w:val="lv-LV"/>
              </w:rPr>
              <w:t>40 mg 0. nedēļā un 20 mg 2. nedēļā</w:t>
            </w:r>
          </w:p>
          <w:p w14:paraId="40AEB203" w14:textId="77777777" w:rsidR="00650AEB" w:rsidRPr="00AE120B" w:rsidRDefault="00650AEB" w:rsidP="00E968AE">
            <w:pPr>
              <w:keepNext/>
              <w:keepLines/>
              <w:ind w:left="337"/>
              <w:rPr>
                <w:sz w:val="22"/>
                <w:szCs w:val="22"/>
                <w:lang w:val="lv-LV"/>
              </w:rPr>
            </w:pPr>
          </w:p>
          <w:p w14:paraId="08EFE925" w14:textId="77777777" w:rsidR="00650AEB" w:rsidRPr="00AE120B" w:rsidRDefault="00000000" w:rsidP="00E968AE">
            <w:pPr>
              <w:keepNext/>
              <w:keepLines/>
              <w:ind w:left="150"/>
              <w:rPr>
                <w:sz w:val="22"/>
                <w:szCs w:val="22"/>
                <w:lang w:val="lv-LV"/>
              </w:rPr>
            </w:pPr>
            <w:r w:rsidRPr="00AE120B">
              <w:rPr>
                <w:sz w:val="22"/>
                <w:szCs w:val="22"/>
                <w:lang w:val="lv-LV"/>
              </w:rPr>
              <w:t>Ja nepieciešama straujāka atbild</w:t>
            </w:r>
            <w:r w:rsidR="007D4C3D" w:rsidRPr="00AE120B">
              <w:rPr>
                <w:sz w:val="22"/>
                <w:szCs w:val="22"/>
                <w:lang w:val="lv-LV"/>
              </w:rPr>
              <w:t xml:space="preserve">es </w:t>
            </w:r>
            <w:r w:rsidRPr="00AE120B">
              <w:rPr>
                <w:sz w:val="22"/>
                <w:szCs w:val="22"/>
                <w:lang w:val="lv-LV"/>
              </w:rPr>
              <w:t>reakcija, var lietot tālāk norādītās devas, tomēr jāņem vērā, ka pēc lielākas indukcijas devas lietošanas var palielināties nevēlamu blakusparādību risks.</w:t>
            </w:r>
          </w:p>
          <w:p w14:paraId="76CFF1ED" w14:textId="77777777" w:rsidR="00650AEB" w:rsidRPr="00AE120B" w:rsidRDefault="00000000" w:rsidP="00B9399D">
            <w:pPr>
              <w:keepNext/>
              <w:keepLines/>
              <w:numPr>
                <w:ilvl w:val="0"/>
                <w:numId w:val="127"/>
              </w:numPr>
              <w:suppressAutoHyphens w:val="0"/>
              <w:ind w:left="307" w:hanging="180"/>
              <w:rPr>
                <w:iCs/>
                <w:sz w:val="22"/>
                <w:szCs w:val="22"/>
                <w:lang w:val="lv-LV"/>
              </w:rPr>
            </w:pPr>
            <w:r w:rsidRPr="00AE120B">
              <w:rPr>
                <w:sz w:val="22"/>
                <w:szCs w:val="22"/>
                <w:lang w:val="lv-LV"/>
              </w:rPr>
              <w:t>80 mg 0. nedēļā un 40 mg 2. nedēļā</w:t>
            </w:r>
          </w:p>
        </w:tc>
        <w:tc>
          <w:tcPr>
            <w:tcW w:w="0" w:type="auto"/>
            <w:tcBorders>
              <w:top w:val="single" w:sz="6" w:space="0" w:color="000000"/>
              <w:left w:val="single" w:sz="6" w:space="0" w:color="000000"/>
              <w:bottom w:val="single" w:sz="6" w:space="0" w:color="000000"/>
              <w:right w:val="single" w:sz="6" w:space="0" w:color="000000"/>
            </w:tcBorders>
            <w:hideMark/>
          </w:tcPr>
          <w:p w14:paraId="228107DC" w14:textId="77777777" w:rsidR="00650AEB" w:rsidRPr="00AE120B" w:rsidRDefault="00000000" w:rsidP="00EB4231">
            <w:pPr>
              <w:keepNext/>
              <w:keepLines/>
              <w:ind w:left="27"/>
              <w:jc w:val="center"/>
              <w:rPr>
                <w:sz w:val="22"/>
                <w:szCs w:val="22"/>
                <w:lang w:val="lv-LV"/>
              </w:rPr>
            </w:pPr>
            <w:r w:rsidRPr="00AE120B">
              <w:rPr>
                <w:sz w:val="22"/>
                <w:szCs w:val="22"/>
                <w:lang w:val="lv-LV"/>
              </w:rPr>
              <w:t xml:space="preserve">20 mg </w:t>
            </w:r>
            <w:r w:rsidR="00EB4231" w:rsidRPr="00AE120B">
              <w:rPr>
                <w:sz w:val="22"/>
                <w:szCs w:val="22"/>
                <w:lang w:val="lv-LV"/>
              </w:rPr>
              <w:t>katru otro</w:t>
            </w:r>
            <w:r w:rsidRPr="00AE120B">
              <w:rPr>
                <w:sz w:val="22"/>
                <w:szCs w:val="22"/>
                <w:lang w:val="lv-LV"/>
              </w:rPr>
              <w:t xml:space="preserve"> nedēļ</w:t>
            </w:r>
            <w:r w:rsidR="00EB4231" w:rsidRPr="00AE120B">
              <w:rPr>
                <w:sz w:val="22"/>
                <w:szCs w:val="22"/>
                <w:lang w:val="lv-LV"/>
              </w:rPr>
              <w:t>u</w:t>
            </w:r>
          </w:p>
        </w:tc>
      </w:tr>
      <w:tr w:rsidR="006D30D4" w14:paraId="2F5DA8B2" w14:textId="77777777" w:rsidTr="00E968AE">
        <w:tc>
          <w:tcPr>
            <w:tcW w:w="0" w:type="auto"/>
            <w:tcBorders>
              <w:top w:val="single" w:sz="6" w:space="0" w:color="000000"/>
              <w:left w:val="single" w:sz="6" w:space="0" w:color="000000"/>
              <w:bottom w:val="single" w:sz="6" w:space="0" w:color="000000"/>
              <w:right w:val="single" w:sz="6" w:space="0" w:color="000000"/>
            </w:tcBorders>
            <w:hideMark/>
          </w:tcPr>
          <w:p w14:paraId="59BEBCFA" w14:textId="77777777" w:rsidR="00650AEB" w:rsidRPr="00AE120B" w:rsidRDefault="00000000" w:rsidP="00E968AE">
            <w:pPr>
              <w:keepNext/>
              <w:keepLines/>
              <w:jc w:val="center"/>
              <w:rPr>
                <w:sz w:val="22"/>
                <w:szCs w:val="22"/>
                <w:lang w:val="lv-LV"/>
              </w:rPr>
            </w:pPr>
            <w:r w:rsidRPr="00AE120B">
              <w:rPr>
                <w:sz w:val="22"/>
                <w:szCs w:val="22"/>
                <w:lang w:val="lv-LV"/>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0564AA73" w14:textId="77777777" w:rsidR="00650AEB" w:rsidRPr="00AE120B" w:rsidRDefault="00000000" w:rsidP="00B9399D">
            <w:pPr>
              <w:keepNext/>
              <w:keepLines/>
              <w:numPr>
                <w:ilvl w:val="0"/>
                <w:numId w:val="128"/>
              </w:numPr>
              <w:suppressAutoHyphens w:val="0"/>
              <w:ind w:left="307" w:hanging="175"/>
              <w:rPr>
                <w:sz w:val="22"/>
                <w:szCs w:val="22"/>
                <w:lang w:val="lv-LV"/>
              </w:rPr>
            </w:pPr>
            <w:r w:rsidRPr="00AE120B">
              <w:rPr>
                <w:sz w:val="22"/>
                <w:szCs w:val="22"/>
                <w:lang w:val="lv-LV"/>
              </w:rPr>
              <w:t>80 mg 0. nedēļā un 40 mg 2. nedēļā</w:t>
            </w:r>
          </w:p>
          <w:p w14:paraId="01EBB946" w14:textId="77777777" w:rsidR="00650AEB" w:rsidRPr="00AE120B" w:rsidRDefault="00650AEB" w:rsidP="00E968AE">
            <w:pPr>
              <w:keepNext/>
              <w:keepLines/>
              <w:rPr>
                <w:sz w:val="22"/>
                <w:szCs w:val="22"/>
                <w:lang w:val="lv-LV"/>
              </w:rPr>
            </w:pPr>
          </w:p>
          <w:p w14:paraId="4B2F6E72" w14:textId="77777777" w:rsidR="00650AEB" w:rsidRPr="00AE120B" w:rsidRDefault="00000000" w:rsidP="00E968AE">
            <w:pPr>
              <w:keepNext/>
              <w:keepLines/>
              <w:ind w:left="150"/>
              <w:rPr>
                <w:iCs/>
                <w:sz w:val="22"/>
                <w:szCs w:val="22"/>
                <w:lang w:val="lv-LV"/>
              </w:rPr>
            </w:pPr>
            <w:r w:rsidRPr="00AE120B">
              <w:rPr>
                <w:sz w:val="22"/>
                <w:szCs w:val="22"/>
                <w:lang w:val="lv-LV"/>
              </w:rPr>
              <w:t>Ja nepieciešama straujāka atbild</w:t>
            </w:r>
            <w:r w:rsidR="007D4C3D" w:rsidRPr="00AE120B">
              <w:rPr>
                <w:sz w:val="22"/>
                <w:szCs w:val="22"/>
                <w:lang w:val="lv-LV"/>
              </w:rPr>
              <w:t xml:space="preserve">es </w:t>
            </w:r>
            <w:r w:rsidRPr="00AE120B">
              <w:rPr>
                <w:sz w:val="22"/>
                <w:szCs w:val="22"/>
                <w:lang w:val="lv-LV"/>
              </w:rPr>
              <w:t>reakcija, var lietot tālāk norādītās devas, tomēr jāņem vērā, ka pēc lielākas indukcijas devas lietošanas var palielināties nevēlamu blakusparādību risks</w:t>
            </w:r>
            <w:r w:rsidR="00B57218" w:rsidRPr="00AE120B">
              <w:rPr>
                <w:sz w:val="22"/>
                <w:szCs w:val="22"/>
                <w:lang w:val="lv-LV"/>
              </w:rPr>
              <w:t>:</w:t>
            </w:r>
          </w:p>
          <w:p w14:paraId="75ACF836" w14:textId="77777777" w:rsidR="00650AEB" w:rsidRPr="00AE120B" w:rsidRDefault="00000000" w:rsidP="00B9399D">
            <w:pPr>
              <w:keepNext/>
              <w:keepLines/>
              <w:numPr>
                <w:ilvl w:val="0"/>
                <w:numId w:val="126"/>
              </w:numPr>
              <w:suppressAutoHyphens w:val="0"/>
              <w:ind w:left="314" w:hanging="187"/>
              <w:rPr>
                <w:sz w:val="22"/>
                <w:szCs w:val="22"/>
                <w:lang w:val="lv-LV"/>
              </w:rPr>
            </w:pPr>
            <w:r w:rsidRPr="00AE120B">
              <w:rPr>
                <w:sz w:val="22"/>
                <w:szCs w:val="22"/>
                <w:lang w:val="lv-LV"/>
              </w:rPr>
              <w:t>160 mg 0. nedēļā un 80 mg 2. nedēļā</w:t>
            </w:r>
          </w:p>
        </w:tc>
        <w:tc>
          <w:tcPr>
            <w:tcW w:w="0" w:type="auto"/>
            <w:tcBorders>
              <w:top w:val="single" w:sz="6" w:space="0" w:color="000000"/>
              <w:left w:val="single" w:sz="6" w:space="0" w:color="000000"/>
              <w:bottom w:val="single" w:sz="6" w:space="0" w:color="000000"/>
              <w:right w:val="single" w:sz="6" w:space="0" w:color="000000"/>
            </w:tcBorders>
            <w:hideMark/>
          </w:tcPr>
          <w:p w14:paraId="07BB1693" w14:textId="77777777" w:rsidR="00650AEB" w:rsidRPr="00AE120B" w:rsidRDefault="00000000" w:rsidP="005B7014">
            <w:pPr>
              <w:keepNext/>
              <w:keepLines/>
              <w:ind w:left="36"/>
              <w:jc w:val="center"/>
              <w:rPr>
                <w:sz w:val="22"/>
                <w:szCs w:val="22"/>
                <w:lang w:val="lv-LV"/>
              </w:rPr>
            </w:pPr>
            <w:r w:rsidRPr="00AE120B">
              <w:rPr>
                <w:sz w:val="22"/>
                <w:szCs w:val="22"/>
                <w:lang w:val="lv-LV"/>
              </w:rPr>
              <w:t xml:space="preserve">40 mg </w:t>
            </w:r>
            <w:r w:rsidR="005B7014" w:rsidRPr="00AE120B">
              <w:rPr>
                <w:sz w:val="22"/>
                <w:szCs w:val="22"/>
                <w:lang w:val="lv-LV"/>
              </w:rPr>
              <w:t>katru otro</w:t>
            </w:r>
            <w:r w:rsidRPr="00AE120B">
              <w:rPr>
                <w:sz w:val="22"/>
                <w:szCs w:val="22"/>
                <w:lang w:val="lv-LV"/>
              </w:rPr>
              <w:t xml:space="preserve"> nedēļ</w:t>
            </w:r>
            <w:r w:rsidR="005B7014" w:rsidRPr="00AE120B">
              <w:rPr>
                <w:sz w:val="22"/>
                <w:szCs w:val="22"/>
                <w:lang w:val="lv-LV"/>
              </w:rPr>
              <w:t>u</w:t>
            </w:r>
          </w:p>
        </w:tc>
      </w:tr>
    </w:tbl>
    <w:p w14:paraId="371D7D58" w14:textId="77777777" w:rsidR="00650AEB" w:rsidRPr="00AE120B" w:rsidRDefault="00650AEB" w:rsidP="00650AEB">
      <w:pPr>
        <w:keepNext/>
        <w:keepLines/>
        <w:rPr>
          <w:sz w:val="22"/>
          <w:szCs w:val="22"/>
          <w:lang w:val="lv-LV"/>
        </w:rPr>
      </w:pPr>
    </w:p>
    <w:p w14:paraId="015E7A28" w14:textId="77777777" w:rsidR="00650AEB" w:rsidRPr="00AE120B" w:rsidRDefault="00000000" w:rsidP="00650AEB">
      <w:pPr>
        <w:keepNext/>
        <w:keepLines/>
        <w:rPr>
          <w:sz w:val="22"/>
          <w:szCs w:val="22"/>
          <w:lang w:val="lv-LV"/>
        </w:rPr>
      </w:pPr>
      <w:r w:rsidRPr="00AE120B">
        <w:rPr>
          <w:sz w:val="22"/>
          <w:szCs w:val="22"/>
          <w:lang w:val="lv-LV"/>
        </w:rPr>
        <w:t>Pacientiem, kam ir nepietiekama atbild</w:t>
      </w:r>
      <w:r w:rsidR="007D4C3D" w:rsidRPr="00AE120B">
        <w:rPr>
          <w:sz w:val="22"/>
          <w:szCs w:val="22"/>
          <w:lang w:val="lv-LV"/>
        </w:rPr>
        <w:t xml:space="preserve">es </w:t>
      </w:r>
      <w:r w:rsidRPr="00AE120B">
        <w:rPr>
          <w:sz w:val="22"/>
          <w:szCs w:val="22"/>
          <w:lang w:val="lv-LV"/>
        </w:rPr>
        <w:t>reakcija, var palīdzēt dev</w:t>
      </w:r>
      <w:r w:rsidR="008C7AC5" w:rsidRPr="00AE120B">
        <w:rPr>
          <w:sz w:val="22"/>
          <w:szCs w:val="22"/>
          <w:lang w:val="lv-LV"/>
        </w:rPr>
        <w:t>as</w:t>
      </w:r>
      <w:r w:rsidRPr="00AE120B">
        <w:rPr>
          <w:sz w:val="22"/>
          <w:szCs w:val="22"/>
          <w:lang w:val="lv-LV"/>
        </w:rPr>
        <w:t xml:space="preserve"> palielināšana:</w:t>
      </w:r>
    </w:p>
    <w:p w14:paraId="2080F433" w14:textId="77777777" w:rsidR="00650AEB" w:rsidRPr="00AE120B" w:rsidRDefault="00000000" w:rsidP="00B9399D">
      <w:pPr>
        <w:keepNext/>
        <w:keepLines/>
        <w:numPr>
          <w:ilvl w:val="0"/>
          <w:numId w:val="126"/>
        </w:numPr>
        <w:tabs>
          <w:tab w:val="left" w:pos="540"/>
        </w:tabs>
        <w:suppressAutoHyphens w:val="0"/>
        <w:ind w:left="540" w:hanging="540"/>
        <w:rPr>
          <w:sz w:val="22"/>
          <w:szCs w:val="22"/>
          <w:lang w:val="lv-LV"/>
        </w:rPr>
      </w:pPr>
      <w:r w:rsidRPr="00AE120B">
        <w:rPr>
          <w:sz w:val="22"/>
          <w:szCs w:val="22"/>
          <w:lang w:val="lv-LV"/>
        </w:rPr>
        <w:t xml:space="preserve">&lt; 40 kg – pa 20 mg </w:t>
      </w:r>
      <w:r w:rsidR="00791338" w:rsidRPr="00AE120B">
        <w:rPr>
          <w:sz w:val="22"/>
          <w:szCs w:val="22"/>
          <w:lang w:val="lv-LV"/>
        </w:rPr>
        <w:t>katru</w:t>
      </w:r>
      <w:r w:rsidRPr="00AE120B">
        <w:rPr>
          <w:sz w:val="22"/>
          <w:szCs w:val="22"/>
          <w:lang w:val="lv-LV"/>
        </w:rPr>
        <w:t xml:space="preserve"> nedēļ</w:t>
      </w:r>
      <w:r w:rsidR="00791338" w:rsidRPr="00AE120B">
        <w:rPr>
          <w:sz w:val="22"/>
          <w:szCs w:val="22"/>
          <w:lang w:val="lv-LV"/>
        </w:rPr>
        <w:t>u</w:t>
      </w:r>
      <w:r w:rsidRPr="00AE120B">
        <w:rPr>
          <w:sz w:val="22"/>
          <w:szCs w:val="22"/>
          <w:lang w:val="lv-LV"/>
        </w:rPr>
        <w:t>;</w:t>
      </w:r>
    </w:p>
    <w:p w14:paraId="0E250DB1" w14:textId="77777777" w:rsidR="00650AEB" w:rsidRPr="00AE120B" w:rsidRDefault="00000000" w:rsidP="00B9399D">
      <w:pPr>
        <w:pStyle w:val="ListParagraph"/>
        <w:keepNext/>
        <w:keepLines/>
        <w:numPr>
          <w:ilvl w:val="0"/>
          <w:numId w:val="126"/>
        </w:numPr>
        <w:suppressAutoHyphens w:val="0"/>
        <w:ind w:left="567" w:hanging="567"/>
        <w:rPr>
          <w:sz w:val="22"/>
          <w:szCs w:val="22"/>
          <w:lang w:val="lv-LV"/>
        </w:rPr>
      </w:pPr>
      <w:r w:rsidRPr="00AE120B">
        <w:rPr>
          <w:sz w:val="22"/>
          <w:szCs w:val="22"/>
          <w:lang w:val="lv-LV"/>
        </w:rPr>
        <w:t xml:space="preserve">≥ 40 kg – pa 40 mg </w:t>
      </w:r>
      <w:r w:rsidR="00E61F4B" w:rsidRPr="00AE120B">
        <w:rPr>
          <w:sz w:val="22"/>
          <w:szCs w:val="22"/>
          <w:lang w:val="lv-LV"/>
        </w:rPr>
        <w:t>katru</w:t>
      </w:r>
      <w:r w:rsidRPr="00AE120B">
        <w:rPr>
          <w:sz w:val="22"/>
          <w:szCs w:val="22"/>
          <w:lang w:val="lv-LV"/>
        </w:rPr>
        <w:t xml:space="preserve"> nedēļ</w:t>
      </w:r>
      <w:r w:rsidR="00E61F4B" w:rsidRPr="00AE120B">
        <w:rPr>
          <w:sz w:val="22"/>
          <w:szCs w:val="22"/>
          <w:lang w:val="lv-LV"/>
        </w:rPr>
        <w:t>u</w:t>
      </w:r>
      <w:r w:rsidR="007F4A00" w:rsidRPr="00AE120B">
        <w:rPr>
          <w:sz w:val="22"/>
          <w:szCs w:val="22"/>
          <w:lang w:val="lv-LV"/>
        </w:rPr>
        <w:t xml:space="preserve"> vai 80 mg katru otro nedēļu</w:t>
      </w:r>
      <w:r w:rsidRPr="00AE120B">
        <w:rPr>
          <w:sz w:val="22"/>
          <w:szCs w:val="22"/>
          <w:lang w:val="lv-LV"/>
        </w:rPr>
        <w:t>.</w:t>
      </w:r>
    </w:p>
    <w:p w14:paraId="3E8AF104" w14:textId="77777777" w:rsidR="00385685" w:rsidRPr="00AE120B" w:rsidRDefault="00385685" w:rsidP="008B1FE6">
      <w:pPr>
        <w:widowControl w:val="0"/>
        <w:suppressAutoHyphens w:val="0"/>
        <w:rPr>
          <w:sz w:val="22"/>
          <w:szCs w:val="22"/>
          <w:lang w:val="lv-LV"/>
        </w:rPr>
      </w:pPr>
    </w:p>
    <w:p w14:paraId="734D0100" w14:textId="77777777" w:rsidR="006A0190" w:rsidRPr="00AE120B" w:rsidRDefault="00000000" w:rsidP="008B1FE6">
      <w:pPr>
        <w:widowControl w:val="0"/>
        <w:suppressAutoHyphens w:val="0"/>
        <w:rPr>
          <w:sz w:val="22"/>
          <w:szCs w:val="22"/>
          <w:shd w:val="clear" w:color="auto" w:fill="B3FFFF"/>
          <w:lang w:val="lv-LV"/>
        </w:rPr>
      </w:pPr>
      <w:r w:rsidRPr="00AE120B">
        <w:rPr>
          <w:sz w:val="22"/>
          <w:szCs w:val="22"/>
          <w:lang w:val="lv-LV"/>
        </w:rPr>
        <w:t>Ja pacientam nav atbildes reakcijas līdz 12. nedēļai, turpmāka ārstēšana rūpīgi jāapsver.</w:t>
      </w:r>
    </w:p>
    <w:p w14:paraId="6C2C5DB9" w14:textId="77777777" w:rsidR="006A0190" w:rsidRPr="00AE120B" w:rsidRDefault="006A0190" w:rsidP="008B1FE6">
      <w:pPr>
        <w:widowControl w:val="0"/>
        <w:suppressAutoHyphens w:val="0"/>
        <w:rPr>
          <w:sz w:val="22"/>
          <w:szCs w:val="22"/>
          <w:shd w:val="clear" w:color="auto" w:fill="B3FFFF"/>
          <w:lang w:val="lv-LV"/>
        </w:rPr>
      </w:pPr>
    </w:p>
    <w:p w14:paraId="7D1484CE" w14:textId="77777777" w:rsidR="006A0190" w:rsidRPr="00AE120B" w:rsidRDefault="00000000" w:rsidP="008B1FE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nav piemērots lietošanai bērniem līdz 6 gadu vecumam šīs indikācijas gadījumā.</w:t>
      </w:r>
    </w:p>
    <w:p w14:paraId="1737C3C1" w14:textId="77777777" w:rsidR="006A0190" w:rsidRPr="00AE120B" w:rsidRDefault="006A0190" w:rsidP="008B1FE6">
      <w:pPr>
        <w:widowControl w:val="0"/>
        <w:suppressAutoHyphens w:val="0"/>
        <w:rPr>
          <w:sz w:val="22"/>
          <w:szCs w:val="22"/>
          <w:lang w:val="lv-LV"/>
        </w:rPr>
      </w:pPr>
    </w:p>
    <w:p w14:paraId="515D92C3" w14:textId="77777777" w:rsidR="007F4A00" w:rsidRPr="00AE120B" w:rsidRDefault="00000000" w:rsidP="008B1FE6">
      <w:pPr>
        <w:widowControl w:val="0"/>
        <w:suppressAutoHyphens w:val="0"/>
        <w:rPr>
          <w:sz w:val="22"/>
          <w:szCs w:val="22"/>
          <w:lang w:val="lv-LV"/>
        </w:rPr>
      </w:pPr>
      <w:r w:rsidRPr="00AE120B">
        <w:rPr>
          <w:sz w:val="22"/>
          <w:szCs w:val="22"/>
          <w:lang w:val="lv-LV"/>
        </w:rPr>
        <w:t xml:space="preserve">Atkarībā no konkrētā pacienta ārstēšanas vajadzībām var būt pieejamas cita stipruma un veida Humira </w:t>
      </w:r>
      <w:r w:rsidR="00871DAF" w:rsidRPr="00AE120B">
        <w:rPr>
          <w:sz w:val="22"/>
          <w:szCs w:val="22"/>
          <w:lang w:val="lv-LV"/>
        </w:rPr>
        <w:t xml:space="preserve">zāļu </w:t>
      </w:r>
      <w:r w:rsidRPr="00AE120B">
        <w:rPr>
          <w:sz w:val="22"/>
          <w:szCs w:val="22"/>
          <w:lang w:val="lv-LV"/>
        </w:rPr>
        <w:t>formas.</w:t>
      </w:r>
    </w:p>
    <w:p w14:paraId="0DD41FE7" w14:textId="77777777" w:rsidR="007F4A00" w:rsidRPr="00AE120B" w:rsidRDefault="007F4A00" w:rsidP="008B1FE6">
      <w:pPr>
        <w:widowControl w:val="0"/>
        <w:suppressAutoHyphens w:val="0"/>
        <w:rPr>
          <w:sz w:val="22"/>
          <w:szCs w:val="22"/>
          <w:lang w:val="lv-LV"/>
        </w:rPr>
      </w:pPr>
    </w:p>
    <w:p w14:paraId="1DD8AB53" w14:textId="77777777" w:rsidR="006A0190" w:rsidRPr="00AE120B" w:rsidRDefault="00000000" w:rsidP="008B1FE6">
      <w:pPr>
        <w:pStyle w:val="Heading2"/>
        <w:keepNext w:val="0"/>
        <w:widowControl w:val="0"/>
        <w:suppressAutoHyphens w:val="0"/>
        <w:rPr>
          <w:b w:val="0"/>
          <w:bCs w:val="0"/>
          <w:i/>
          <w:iCs/>
          <w:sz w:val="22"/>
          <w:szCs w:val="22"/>
          <w:u w:val="none"/>
        </w:rPr>
      </w:pPr>
      <w:r w:rsidRPr="00AE120B">
        <w:rPr>
          <w:b w:val="0"/>
          <w:i/>
          <w:sz w:val="22"/>
          <w:szCs w:val="22"/>
          <w:u w:val="none"/>
        </w:rPr>
        <w:t xml:space="preserve">Uveīts bērniem </w:t>
      </w:r>
    </w:p>
    <w:p w14:paraId="1C3150CB" w14:textId="77777777" w:rsidR="006A0190" w:rsidRPr="00AE120B" w:rsidRDefault="006A0190" w:rsidP="008B1FE6">
      <w:pPr>
        <w:pStyle w:val="EMEAHeadingUnderline"/>
        <w:widowControl w:val="0"/>
        <w:suppressAutoHyphens w:val="0"/>
        <w:rPr>
          <w:u w:val="none"/>
          <w:lang w:val="lv-LV"/>
        </w:rPr>
      </w:pPr>
    </w:p>
    <w:p w14:paraId="2AF533B8" w14:textId="77777777" w:rsidR="006A0190" w:rsidRPr="00AE120B" w:rsidRDefault="00000000" w:rsidP="008B1FE6">
      <w:pPr>
        <w:widowControl w:val="0"/>
        <w:suppressAutoHyphens w:val="0"/>
        <w:rPr>
          <w:sz w:val="22"/>
          <w:szCs w:val="22"/>
          <w:lang w:val="lv-LV"/>
        </w:rPr>
      </w:pPr>
      <w:r w:rsidRPr="00AE120B">
        <w:rPr>
          <w:sz w:val="22"/>
          <w:szCs w:val="22"/>
          <w:lang w:val="lv-LV"/>
        </w:rPr>
        <w:t xml:space="preserve">Vismaz divus gadus veciem bērniem, kam ir uveīts, Humira ieteicamā deva ir atkarīga no ķermeņa masas (skatīt 5. tabulu). Humira jāievada subkutānas injekcijas veidā. </w:t>
      </w:r>
    </w:p>
    <w:p w14:paraId="1BCDE79F" w14:textId="77777777" w:rsidR="006A0190" w:rsidRPr="00AE120B" w:rsidRDefault="006A0190" w:rsidP="008B1FE6">
      <w:pPr>
        <w:pStyle w:val="EMEANormal"/>
        <w:widowControl w:val="0"/>
        <w:suppressAutoHyphens w:val="0"/>
        <w:rPr>
          <w:rFonts w:ascii="Times New Roman" w:hAnsi="Times New Roman" w:cs="Times New Roman"/>
          <w:szCs w:val="22"/>
          <w:lang w:val="lv-LV"/>
        </w:rPr>
      </w:pPr>
    </w:p>
    <w:p w14:paraId="453B8711" w14:textId="77777777" w:rsidR="006A0190" w:rsidRPr="00AE120B" w:rsidRDefault="00000000" w:rsidP="008B1FE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Ārstējot uveītu bērniem, nav pieredzes Humira lietošanai monoterapijā bez metotreksāta.</w:t>
      </w:r>
    </w:p>
    <w:p w14:paraId="17B97BE2" w14:textId="77777777" w:rsidR="006A0190" w:rsidRPr="00AE120B" w:rsidRDefault="006A0190" w:rsidP="008B1FE6">
      <w:pPr>
        <w:pStyle w:val="EMEANormal"/>
        <w:widowControl w:val="0"/>
        <w:suppressAutoHyphens w:val="0"/>
        <w:rPr>
          <w:rFonts w:ascii="Times New Roman" w:hAnsi="Times New Roman" w:cs="Times New Roman"/>
          <w:szCs w:val="22"/>
          <w:lang w:val="lv-LV"/>
        </w:rPr>
      </w:pPr>
    </w:p>
    <w:p w14:paraId="41D2455F" w14:textId="77777777" w:rsidR="00650AEB" w:rsidRPr="00AE120B" w:rsidRDefault="00000000" w:rsidP="008B1FE6">
      <w:pPr>
        <w:widowControl w:val="0"/>
        <w:jc w:val="center"/>
        <w:rPr>
          <w:b/>
          <w:sz w:val="22"/>
          <w:szCs w:val="22"/>
          <w:lang w:val="lv-LV"/>
        </w:rPr>
      </w:pPr>
      <w:r w:rsidRPr="00AE120B">
        <w:rPr>
          <w:b/>
          <w:sz w:val="22"/>
          <w:szCs w:val="22"/>
          <w:lang w:val="lv-LV"/>
        </w:rPr>
        <w:t>5. tabula. Humira deva bērniem ar uveītu</w:t>
      </w:r>
    </w:p>
    <w:p w14:paraId="3ABC3729" w14:textId="77777777" w:rsidR="00650AEB" w:rsidRPr="00AE120B" w:rsidRDefault="00650AEB" w:rsidP="008B1FE6">
      <w:pPr>
        <w:widowControl w:val="0"/>
        <w:jc w:val="center"/>
        <w:rPr>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59AC6B24" w14:textId="77777777" w:rsidTr="00E968AE">
        <w:trPr>
          <w:tblHeader/>
          <w:jc w:val="center"/>
        </w:trPr>
        <w:tc>
          <w:tcPr>
            <w:tcW w:w="3401" w:type="dxa"/>
            <w:tcBorders>
              <w:top w:val="single" w:sz="4" w:space="0" w:color="auto"/>
              <w:bottom w:val="single" w:sz="4" w:space="0" w:color="auto"/>
            </w:tcBorders>
          </w:tcPr>
          <w:p w14:paraId="619CFE14" w14:textId="77777777" w:rsidR="00650AEB" w:rsidRPr="00AE120B" w:rsidRDefault="00000000" w:rsidP="008B1FE6">
            <w:pPr>
              <w:pStyle w:val="TableLeft"/>
              <w:keepNext w:val="0"/>
              <w:widowControl w:val="0"/>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bottom w:val="single" w:sz="4" w:space="0" w:color="auto"/>
            </w:tcBorders>
          </w:tcPr>
          <w:p w14:paraId="5ECC2B77" w14:textId="77777777" w:rsidR="00650AEB" w:rsidRPr="00AE120B" w:rsidRDefault="00000000" w:rsidP="008B1FE6">
            <w:pPr>
              <w:pStyle w:val="TableLeft"/>
              <w:keepNext w:val="0"/>
              <w:widowControl w:val="0"/>
              <w:spacing w:before="0" w:after="0" w:line="240" w:lineRule="auto"/>
              <w:jc w:val="center"/>
              <w:rPr>
                <w:b/>
                <w:sz w:val="22"/>
                <w:szCs w:val="22"/>
                <w:lang w:val="lv-LV"/>
              </w:rPr>
            </w:pPr>
            <w:r w:rsidRPr="00AE120B">
              <w:rPr>
                <w:b/>
                <w:sz w:val="22"/>
                <w:szCs w:val="22"/>
                <w:lang w:val="lv-LV"/>
              </w:rPr>
              <w:t>Devu shēma</w:t>
            </w:r>
          </w:p>
        </w:tc>
      </w:tr>
      <w:tr w:rsidR="006D30D4" w14:paraId="640860A0" w14:textId="77777777" w:rsidTr="00E968AE">
        <w:trPr>
          <w:tblHeader/>
          <w:jc w:val="center"/>
        </w:trPr>
        <w:tc>
          <w:tcPr>
            <w:tcW w:w="3401" w:type="dxa"/>
            <w:tcBorders>
              <w:top w:val="single" w:sz="4" w:space="0" w:color="auto"/>
              <w:bottom w:val="single" w:sz="4" w:space="0" w:color="auto"/>
            </w:tcBorders>
          </w:tcPr>
          <w:p w14:paraId="46972808" w14:textId="77777777" w:rsidR="00650AEB" w:rsidRPr="00AE120B" w:rsidRDefault="00000000" w:rsidP="008B1FE6">
            <w:pPr>
              <w:pStyle w:val="TableLeft"/>
              <w:keepNext w:val="0"/>
              <w:widowControl w:val="0"/>
              <w:spacing w:before="0" w:after="0" w:line="240" w:lineRule="auto"/>
              <w:jc w:val="center"/>
              <w:rPr>
                <w:b/>
                <w:sz w:val="22"/>
                <w:szCs w:val="22"/>
                <w:lang w:val="lv-LV"/>
              </w:rPr>
            </w:pPr>
            <w:r w:rsidRPr="00AE120B">
              <w:rPr>
                <w:sz w:val="22"/>
                <w:szCs w:val="22"/>
                <w:lang w:val="lv-LV"/>
              </w:rPr>
              <w:t>&lt; 30 kg</w:t>
            </w:r>
          </w:p>
        </w:tc>
        <w:tc>
          <w:tcPr>
            <w:tcW w:w="3394" w:type="dxa"/>
            <w:tcBorders>
              <w:top w:val="single" w:sz="4" w:space="0" w:color="auto"/>
              <w:bottom w:val="single" w:sz="4" w:space="0" w:color="auto"/>
            </w:tcBorders>
          </w:tcPr>
          <w:p w14:paraId="2FE7A096" w14:textId="77777777" w:rsidR="00650AEB" w:rsidRPr="00AE120B" w:rsidRDefault="00000000" w:rsidP="008B1FE6">
            <w:pPr>
              <w:pStyle w:val="TableLeft"/>
              <w:keepNext w:val="0"/>
              <w:widowControl w:val="0"/>
              <w:spacing w:before="0" w:after="0" w:line="240" w:lineRule="auto"/>
              <w:jc w:val="center"/>
              <w:rPr>
                <w:b/>
                <w:sz w:val="22"/>
                <w:szCs w:val="22"/>
                <w:lang w:val="lv-LV"/>
              </w:rPr>
            </w:pPr>
            <w:r w:rsidRPr="00AE120B">
              <w:rPr>
                <w:sz w:val="22"/>
                <w:szCs w:val="22"/>
                <w:lang w:val="lv-LV"/>
              </w:rPr>
              <w:t xml:space="preserve">20 mg </w:t>
            </w:r>
            <w:r w:rsidR="00FF73DD" w:rsidRPr="00AE120B">
              <w:rPr>
                <w:sz w:val="22"/>
                <w:szCs w:val="22"/>
                <w:lang w:val="lv-LV"/>
              </w:rPr>
              <w:t>katru otro</w:t>
            </w:r>
            <w:r w:rsidRPr="00AE120B">
              <w:rPr>
                <w:sz w:val="22"/>
                <w:szCs w:val="22"/>
                <w:lang w:val="lv-LV"/>
              </w:rPr>
              <w:t xml:space="preserve"> nedēļ</w:t>
            </w:r>
            <w:r w:rsidR="00FF73DD" w:rsidRPr="00AE120B">
              <w:rPr>
                <w:sz w:val="22"/>
                <w:szCs w:val="22"/>
                <w:lang w:val="lv-LV"/>
              </w:rPr>
              <w:t>u</w:t>
            </w:r>
            <w:r w:rsidRPr="00AE120B">
              <w:rPr>
                <w:sz w:val="22"/>
                <w:szCs w:val="22"/>
                <w:lang w:val="lv-LV"/>
              </w:rPr>
              <w:t xml:space="preserve"> kombinācijā ar metotreksātu</w:t>
            </w:r>
          </w:p>
        </w:tc>
      </w:tr>
      <w:tr w:rsidR="006D30D4" w14:paraId="5FE283EE" w14:textId="77777777" w:rsidTr="00E968AE">
        <w:trPr>
          <w:tblHeader/>
          <w:jc w:val="center"/>
        </w:trPr>
        <w:tc>
          <w:tcPr>
            <w:tcW w:w="3401" w:type="dxa"/>
            <w:tcBorders>
              <w:top w:val="single" w:sz="4" w:space="0" w:color="auto"/>
              <w:bottom w:val="single" w:sz="4" w:space="0" w:color="auto"/>
            </w:tcBorders>
          </w:tcPr>
          <w:p w14:paraId="306FB491" w14:textId="77777777" w:rsidR="00650AEB" w:rsidRPr="00AE120B" w:rsidRDefault="00000000" w:rsidP="008B1FE6">
            <w:pPr>
              <w:pStyle w:val="TableLeft"/>
              <w:keepNext w:val="0"/>
              <w:widowControl w:val="0"/>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bottom w:val="single" w:sz="4" w:space="0" w:color="auto"/>
            </w:tcBorders>
          </w:tcPr>
          <w:p w14:paraId="486EDB5E" w14:textId="77777777" w:rsidR="00650AEB" w:rsidRPr="00AE120B" w:rsidRDefault="00000000" w:rsidP="008B1FE6">
            <w:pPr>
              <w:pStyle w:val="TableLeft"/>
              <w:keepNext w:val="0"/>
              <w:widowControl w:val="0"/>
              <w:spacing w:before="0" w:after="0" w:line="240" w:lineRule="auto"/>
              <w:jc w:val="center"/>
              <w:rPr>
                <w:b/>
                <w:sz w:val="22"/>
                <w:szCs w:val="22"/>
                <w:lang w:val="lv-LV"/>
              </w:rPr>
            </w:pPr>
            <w:r w:rsidRPr="00AE120B">
              <w:rPr>
                <w:sz w:val="22"/>
                <w:szCs w:val="22"/>
                <w:lang w:val="lv-LV"/>
              </w:rPr>
              <w:t xml:space="preserve">40 mg </w:t>
            </w:r>
            <w:r w:rsidR="00FF73DD" w:rsidRPr="00AE120B">
              <w:rPr>
                <w:sz w:val="22"/>
                <w:szCs w:val="22"/>
                <w:lang w:val="lv-LV"/>
              </w:rPr>
              <w:t>katru otro</w:t>
            </w:r>
            <w:r w:rsidRPr="00AE120B">
              <w:rPr>
                <w:sz w:val="22"/>
                <w:szCs w:val="22"/>
                <w:lang w:val="lv-LV"/>
              </w:rPr>
              <w:t xml:space="preserve"> nedēļ</w:t>
            </w:r>
            <w:r w:rsidR="00FF73DD" w:rsidRPr="00AE120B">
              <w:rPr>
                <w:sz w:val="22"/>
                <w:szCs w:val="22"/>
                <w:lang w:val="lv-LV"/>
              </w:rPr>
              <w:t>u</w:t>
            </w:r>
            <w:r w:rsidRPr="00AE120B">
              <w:rPr>
                <w:sz w:val="22"/>
                <w:szCs w:val="22"/>
                <w:lang w:val="lv-LV"/>
              </w:rPr>
              <w:t xml:space="preserve"> kombinācijā ar metotreksātu</w:t>
            </w:r>
          </w:p>
        </w:tc>
      </w:tr>
    </w:tbl>
    <w:p w14:paraId="0FEC390D" w14:textId="77777777" w:rsidR="00650AEB" w:rsidRPr="00AE120B" w:rsidRDefault="00650AEB" w:rsidP="008B1FE6">
      <w:pPr>
        <w:widowControl w:val="0"/>
        <w:rPr>
          <w:sz w:val="22"/>
          <w:szCs w:val="22"/>
          <w:lang w:val="lv-LV"/>
        </w:rPr>
      </w:pPr>
    </w:p>
    <w:p w14:paraId="7455574D" w14:textId="77777777" w:rsidR="00650AEB" w:rsidRPr="00AE120B" w:rsidRDefault="00000000" w:rsidP="008B1FE6">
      <w:pPr>
        <w:widowControl w:val="0"/>
        <w:rPr>
          <w:sz w:val="22"/>
          <w:szCs w:val="22"/>
          <w:lang w:val="lv-LV"/>
        </w:rPr>
      </w:pPr>
      <w:r w:rsidRPr="00AE120B">
        <w:rPr>
          <w:sz w:val="22"/>
          <w:szCs w:val="22"/>
          <w:lang w:val="lv-LV"/>
        </w:rPr>
        <w:t>Uzsākot ārstēšanu ar Humira, vienu nedēļu pirms balstterapijas sākšanas pacientiem, kam ķermeņa masa ir &lt; 30 kg, var ievadīt vienu 40 mg piesātinošu devu, bet pacientiem, kam ķermeņa masa ir ≥ 30 kg, var ievadīt vienu 80 mg piesātinošu devu. Nav klīnisku datu par Humira piesātinošās devas izmantošanu bērniem līdz sešu gadu vecumam (skatīt 5.2. apakšpunktu).</w:t>
      </w:r>
    </w:p>
    <w:p w14:paraId="09030BEE" w14:textId="77777777" w:rsidR="00650AEB" w:rsidRPr="00AE120B" w:rsidRDefault="00650AEB" w:rsidP="008B1FE6">
      <w:pPr>
        <w:rPr>
          <w:sz w:val="22"/>
          <w:szCs w:val="22"/>
          <w:lang w:val="lv-LV"/>
        </w:rPr>
      </w:pPr>
    </w:p>
    <w:p w14:paraId="54ED4CC0" w14:textId="77777777" w:rsidR="00297735" w:rsidRPr="00AE120B" w:rsidRDefault="00000000" w:rsidP="00297735">
      <w:pPr>
        <w:pStyle w:val="EMEAHeadingUnderline"/>
        <w:keepNext/>
        <w:keepLines/>
        <w:suppressAutoHyphens w:val="0"/>
        <w:rPr>
          <w:lang w:val="lv-LV"/>
        </w:rPr>
      </w:pPr>
      <w:r w:rsidRPr="00AE120B">
        <w:rPr>
          <w:u w:val="none"/>
          <w:lang w:val="lv-LV"/>
        </w:rPr>
        <w:t>Humira nav piemērots lietošanai pacientiem līdz 2 gadu vecumam šīs indikācijas gadījumā.</w:t>
      </w:r>
    </w:p>
    <w:p w14:paraId="2EA650CC" w14:textId="77777777" w:rsidR="006A0190" w:rsidRPr="00AE120B" w:rsidRDefault="006A0190" w:rsidP="008B1FE6">
      <w:pPr>
        <w:pStyle w:val="EMEANormal"/>
        <w:suppressAutoHyphens w:val="0"/>
        <w:rPr>
          <w:rFonts w:ascii="Times New Roman" w:hAnsi="Times New Roman" w:cs="Times New Roman"/>
          <w:szCs w:val="22"/>
          <w:lang w:val="lv-LV"/>
        </w:rPr>
      </w:pPr>
    </w:p>
    <w:p w14:paraId="3D765CEE" w14:textId="77777777" w:rsidR="006A0190" w:rsidRPr="00AE120B" w:rsidRDefault="00000000" w:rsidP="008B1FE6">
      <w:pPr>
        <w:pStyle w:val="EMEANormal"/>
        <w:suppressAutoHyphens w:val="0"/>
        <w:rPr>
          <w:rFonts w:ascii="Times New Roman" w:hAnsi="Times New Roman" w:cs="Times New Roman"/>
          <w:szCs w:val="22"/>
          <w:lang w:val="lv-LV"/>
        </w:rPr>
      </w:pPr>
      <w:r w:rsidRPr="00AE120B">
        <w:rPr>
          <w:rFonts w:ascii="Times New Roman" w:hAnsi="Times New Roman" w:cs="Times New Roman"/>
          <w:szCs w:val="22"/>
          <w:lang w:val="lv-LV"/>
        </w:rPr>
        <w:t>Ieteicams reizi gadā novērtēt turpmākās ilgtermiņa ārstēšanas radīto ieguvumu un risku (skatīt 5.1. apakšpunktu).</w:t>
      </w:r>
    </w:p>
    <w:p w14:paraId="00D7E07F" w14:textId="77777777" w:rsidR="006A0190" w:rsidRPr="00AE120B" w:rsidRDefault="006A0190" w:rsidP="008B1FE6">
      <w:pPr>
        <w:pStyle w:val="EMEANormal"/>
        <w:suppressAutoHyphens w:val="0"/>
        <w:rPr>
          <w:rFonts w:ascii="Times New Roman" w:hAnsi="Times New Roman" w:cs="Times New Roman"/>
          <w:szCs w:val="22"/>
          <w:lang w:val="lv-LV"/>
        </w:rPr>
      </w:pPr>
    </w:p>
    <w:p w14:paraId="74CC06EE" w14:textId="77777777" w:rsidR="001219F6" w:rsidRPr="00AE120B" w:rsidRDefault="00000000" w:rsidP="008B1FE6">
      <w:pPr>
        <w:pStyle w:val="EMEANormal"/>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Atkarībā no konkrētā pacienta ārstēšanas vajadzībām var būt pieejamas cita stipruma un veida Humira </w:t>
      </w:r>
      <w:r w:rsidR="005E701D" w:rsidRPr="00AE120B">
        <w:rPr>
          <w:rFonts w:ascii="Times New Roman" w:hAnsi="Times New Roman" w:cs="Times New Roman"/>
          <w:szCs w:val="22"/>
          <w:lang w:val="lv-LV"/>
        </w:rPr>
        <w:t xml:space="preserve">zāļu </w:t>
      </w:r>
      <w:r w:rsidRPr="00AE120B">
        <w:rPr>
          <w:rFonts w:ascii="Times New Roman" w:hAnsi="Times New Roman" w:cs="Times New Roman"/>
          <w:szCs w:val="22"/>
          <w:lang w:val="lv-LV"/>
        </w:rPr>
        <w:t>formas.</w:t>
      </w:r>
    </w:p>
    <w:p w14:paraId="5232CB67" w14:textId="77777777" w:rsidR="001219F6" w:rsidRPr="00AE120B" w:rsidRDefault="001219F6" w:rsidP="008B1FE6">
      <w:pPr>
        <w:pStyle w:val="EMEANormal"/>
        <w:suppressAutoHyphens w:val="0"/>
        <w:rPr>
          <w:rFonts w:ascii="Times New Roman" w:hAnsi="Times New Roman" w:cs="Times New Roman"/>
          <w:szCs w:val="22"/>
          <w:lang w:val="lv-LV"/>
        </w:rPr>
      </w:pPr>
    </w:p>
    <w:p w14:paraId="01B205DD" w14:textId="77777777" w:rsidR="006A0190" w:rsidRPr="00AE120B" w:rsidRDefault="00000000" w:rsidP="008B1FE6">
      <w:pPr>
        <w:suppressAutoHyphens w:val="0"/>
        <w:rPr>
          <w:sz w:val="22"/>
          <w:szCs w:val="22"/>
          <w:lang w:val="lv-LV"/>
        </w:rPr>
      </w:pPr>
      <w:r w:rsidRPr="00AE120B">
        <w:rPr>
          <w:sz w:val="22"/>
          <w:szCs w:val="22"/>
          <w:u w:val="single"/>
          <w:lang w:val="lv-LV"/>
        </w:rPr>
        <w:t>Nieru un/vai aknu darbības traucējumi</w:t>
      </w:r>
    </w:p>
    <w:p w14:paraId="2597A1CA" w14:textId="77777777" w:rsidR="006A0190" w:rsidRPr="00AE120B" w:rsidRDefault="006A0190" w:rsidP="008B1FE6">
      <w:pPr>
        <w:suppressAutoHyphens w:val="0"/>
        <w:rPr>
          <w:sz w:val="22"/>
          <w:szCs w:val="22"/>
          <w:lang w:val="lv-LV"/>
        </w:rPr>
      </w:pPr>
    </w:p>
    <w:p w14:paraId="45268632" w14:textId="77777777" w:rsidR="006A0190" w:rsidRPr="00AE120B" w:rsidRDefault="00000000" w:rsidP="008B1FE6">
      <w:pPr>
        <w:suppressAutoHyphens w:val="0"/>
        <w:rPr>
          <w:sz w:val="22"/>
          <w:szCs w:val="22"/>
          <w:u w:val="single"/>
          <w:lang w:val="lv-LV"/>
        </w:rPr>
      </w:pPr>
      <w:r w:rsidRPr="00AE120B">
        <w:rPr>
          <w:sz w:val="22"/>
          <w:szCs w:val="22"/>
          <w:lang w:val="lv-LV"/>
        </w:rPr>
        <w:t>Humira lietošana šajās pacientu grupās nav pētīta. Nav iespējams sniegt norādījumus par devām.</w:t>
      </w:r>
    </w:p>
    <w:p w14:paraId="71F70567" w14:textId="77777777" w:rsidR="006A0190" w:rsidRPr="00AE120B" w:rsidRDefault="006A0190" w:rsidP="008B1FE6">
      <w:pPr>
        <w:suppressAutoHyphens w:val="0"/>
        <w:rPr>
          <w:sz w:val="22"/>
          <w:szCs w:val="22"/>
          <w:u w:val="single"/>
          <w:lang w:val="lv-LV"/>
        </w:rPr>
      </w:pPr>
    </w:p>
    <w:p w14:paraId="2C972712" w14:textId="77777777" w:rsidR="006A0190" w:rsidRPr="00AE120B" w:rsidRDefault="00000000" w:rsidP="008B1FE6">
      <w:pPr>
        <w:suppressAutoHyphens w:val="0"/>
        <w:rPr>
          <w:sz w:val="22"/>
          <w:szCs w:val="22"/>
          <w:lang w:val="lv-LV"/>
        </w:rPr>
      </w:pPr>
      <w:bookmarkStart w:id="27" w:name="_Hlk55302684"/>
      <w:r w:rsidRPr="00AE120B">
        <w:rPr>
          <w:sz w:val="22"/>
          <w:szCs w:val="22"/>
          <w:u w:val="single"/>
          <w:lang w:val="lv-LV"/>
        </w:rPr>
        <w:t>Lietošanas veids</w:t>
      </w:r>
    </w:p>
    <w:p w14:paraId="3DC2B1AF" w14:textId="77777777" w:rsidR="006A0190" w:rsidRPr="00AE120B" w:rsidRDefault="006A0190" w:rsidP="008B1FE6">
      <w:pPr>
        <w:suppressAutoHyphens w:val="0"/>
        <w:rPr>
          <w:sz w:val="22"/>
          <w:szCs w:val="22"/>
          <w:lang w:val="lv-LV"/>
        </w:rPr>
      </w:pPr>
    </w:p>
    <w:p w14:paraId="71275FBC" w14:textId="77777777" w:rsidR="006A0190" w:rsidRPr="00AE120B" w:rsidRDefault="00000000" w:rsidP="008B1FE6">
      <w:pPr>
        <w:suppressAutoHyphens w:val="0"/>
        <w:rPr>
          <w:sz w:val="22"/>
          <w:szCs w:val="22"/>
          <w:lang w:val="lv-LV"/>
        </w:rPr>
      </w:pPr>
      <w:r w:rsidRPr="00AE120B">
        <w:rPr>
          <w:sz w:val="22"/>
          <w:szCs w:val="22"/>
          <w:lang w:val="lv-LV"/>
        </w:rPr>
        <w:t>Humira lieto subkutānas injekcijas veidā. Pilns lietošanas apraksts sniegts lietošanas instrukcijā.</w:t>
      </w:r>
    </w:p>
    <w:p w14:paraId="0E90B559" w14:textId="77777777" w:rsidR="006A0190" w:rsidRPr="00AE120B" w:rsidRDefault="006A0190" w:rsidP="008B1FE6">
      <w:pPr>
        <w:pStyle w:val="EMEAHeadingUnderline"/>
        <w:suppressAutoHyphens w:val="0"/>
        <w:rPr>
          <w:u w:val="none"/>
          <w:lang w:val="lv-LV"/>
        </w:rPr>
      </w:pPr>
    </w:p>
    <w:p w14:paraId="6089C928" w14:textId="77777777" w:rsidR="006A0190" w:rsidRPr="00AE120B" w:rsidRDefault="00000000" w:rsidP="005813C2">
      <w:pPr>
        <w:pStyle w:val="EMEANormal"/>
        <w:rPr>
          <w:rFonts w:ascii="Times New Roman" w:hAnsi="Times New Roman" w:cs="Times New Roman"/>
          <w:szCs w:val="22"/>
          <w:lang w:val="lv-LV"/>
        </w:rPr>
      </w:pPr>
      <w:r w:rsidRPr="00AE120B">
        <w:rPr>
          <w:rFonts w:ascii="Times New Roman" w:hAnsi="Times New Roman" w:cs="Times New Roman"/>
          <w:szCs w:val="22"/>
          <w:lang w:val="lv-LV"/>
        </w:rPr>
        <w:t>Ir pieejams arī citu stiprumu un formu Humira.</w:t>
      </w:r>
      <w:bookmarkEnd w:id="27"/>
    </w:p>
    <w:p w14:paraId="20F6FBB8" w14:textId="77777777" w:rsidR="006A0190" w:rsidRPr="00AE120B" w:rsidRDefault="006A0190" w:rsidP="008B1FE6">
      <w:pPr>
        <w:suppressAutoHyphens w:val="0"/>
        <w:rPr>
          <w:sz w:val="22"/>
          <w:szCs w:val="22"/>
          <w:lang w:val="lv-LV"/>
        </w:rPr>
      </w:pPr>
    </w:p>
    <w:p w14:paraId="3E2382CF" w14:textId="77777777" w:rsidR="006A0190" w:rsidRPr="00AE120B" w:rsidRDefault="00000000" w:rsidP="008B1FE6">
      <w:pPr>
        <w:rPr>
          <w:b/>
          <w:bCs/>
          <w:sz w:val="22"/>
          <w:szCs w:val="22"/>
          <w:lang w:val="lv-LV"/>
        </w:rPr>
      </w:pPr>
      <w:r w:rsidRPr="00AE120B">
        <w:rPr>
          <w:b/>
          <w:bCs/>
          <w:sz w:val="22"/>
          <w:szCs w:val="22"/>
          <w:lang w:val="lv-LV"/>
        </w:rPr>
        <w:t>4.3.</w:t>
      </w:r>
      <w:r w:rsidRPr="00AE120B">
        <w:rPr>
          <w:b/>
          <w:bCs/>
          <w:sz w:val="22"/>
          <w:szCs w:val="22"/>
          <w:lang w:val="lv-LV"/>
        </w:rPr>
        <w:tab/>
        <w:t>Kontrindikācijas</w:t>
      </w:r>
    </w:p>
    <w:p w14:paraId="735E052E" w14:textId="77777777" w:rsidR="006A0190" w:rsidRPr="00AE120B" w:rsidRDefault="006A0190" w:rsidP="008B1FE6">
      <w:pPr>
        <w:rPr>
          <w:b/>
          <w:bCs/>
          <w:sz w:val="22"/>
          <w:szCs w:val="22"/>
          <w:lang w:val="lv-LV"/>
        </w:rPr>
      </w:pPr>
    </w:p>
    <w:p w14:paraId="78F9A893" w14:textId="77777777" w:rsidR="006A0190" w:rsidRPr="00AE120B" w:rsidRDefault="00000000" w:rsidP="008B1FE6">
      <w:pPr>
        <w:rPr>
          <w:sz w:val="22"/>
          <w:szCs w:val="22"/>
          <w:lang w:val="lv-LV"/>
        </w:rPr>
      </w:pPr>
      <w:r w:rsidRPr="00AE120B">
        <w:rPr>
          <w:sz w:val="22"/>
          <w:szCs w:val="22"/>
          <w:lang w:val="lv-LV"/>
        </w:rPr>
        <w:t>Paaugstināta jutība pret aktīvo vielu vai jebkuru no 6.1. apakšpunktā uzskaitītajām palīgvielām.</w:t>
      </w:r>
    </w:p>
    <w:p w14:paraId="1CC4FAC7" w14:textId="77777777" w:rsidR="006A0190" w:rsidRPr="00AE120B" w:rsidRDefault="006A0190" w:rsidP="008B1FE6">
      <w:pPr>
        <w:rPr>
          <w:sz w:val="22"/>
          <w:szCs w:val="22"/>
          <w:lang w:val="lv-LV"/>
        </w:rPr>
      </w:pPr>
    </w:p>
    <w:p w14:paraId="4BD56302" w14:textId="77777777" w:rsidR="006A0190" w:rsidRPr="00AE120B" w:rsidRDefault="00000000" w:rsidP="008B1FE6">
      <w:pPr>
        <w:rPr>
          <w:sz w:val="22"/>
          <w:szCs w:val="22"/>
          <w:lang w:val="lv-LV"/>
        </w:rPr>
      </w:pPr>
      <w:r w:rsidRPr="00AE120B">
        <w:rPr>
          <w:sz w:val="22"/>
          <w:szCs w:val="22"/>
          <w:lang w:val="lv-LV"/>
        </w:rPr>
        <w:t>Aktīva tuberkuloze vai citas smagas infekcijas, piemēram, sepse, un oportūnistiskas infekcijas (skatīt 4.4. apakšpunktu).</w:t>
      </w:r>
    </w:p>
    <w:p w14:paraId="54441ED7" w14:textId="77777777" w:rsidR="006A0190" w:rsidRPr="00AE120B" w:rsidRDefault="006A0190" w:rsidP="008B1FE6">
      <w:pPr>
        <w:pStyle w:val="EndnoteText"/>
        <w:tabs>
          <w:tab w:val="clear" w:pos="567"/>
        </w:tabs>
        <w:rPr>
          <w:lang w:val="lv-LV"/>
        </w:rPr>
      </w:pPr>
    </w:p>
    <w:p w14:paraId="545FF326" w14:textId="77777777" w:rsidR="006A0190" w:rsidRPr="00AE120B" w:rsidRDefault="00000000" w:rsidP="008B1FE6">
      <w:pPr>
        <w:keepLines/>
        <w:widowControl w:val="0"/>
        <w:rPr>
          <w:sz w:val="22"/>
          <w:szCs w:val="22"/>
          <w:lang w:val="lv-LV"/>
        </w:rPr>
      </w:pPr>
      <w:r w:rsidRPr="00AE120B">
        <w:rPr>
          <w:sz w:val="22"/>
          <w:szCs w:val="22"/>
          <w:lang w:val="lv-LV"/>
        </w:rPr>
        <w:t>Vidēji smaga vai smaga sirds mazspēja (III/IV pakāpe pēc NYHA klasifikācijas) (skatīt 4.4.</w:t>
      </w:r>
      <w:r w:rsidR="001D5F5D" w:rsidRPr="00AE120B">
        <w:rPr>
          <w:sz w:val="22"/>
          <w:szCs w:val="22"/>
          <w:lang w:val="lv-LV"/>
        </w:rPr>
        <w:t> </w:t>
      </w:r>
      <w:r w:rsidRPr="00AE120B">
        <w:rPr>
          <w:sz w:val="22"/>
          <w:szCs w:val="22"/>
          <w:lang w:val="lv-LV"/>
        </w:rPr>
        <w:t>apakšpunktu).</w:t>
      </w:r>
    </w:p>
    <w:p w14:paraId="7FFFD8DC" w14:textId="77777777" w:rsidR="006A0190" w:rsidRPr="00AE120B" w:rsidRDefault="006A0190" w:rsidP="008B1FE6">
      <w:pPr>
        <w:keepLines/>
        <w:widowControl w:val="0"/>
        <w:rPr>
          <w:sz w:val="22"/>
          <w:szCs w:val="22"/>
          <w:lang w:val="lv-LV"/>
        </w:rPr>
      </w:pPr>
    </w:p>
    <w:p w14:paraId="152F6AE2" w14:textId="77777777" w:rsidR="006A0190" w:rsidRPr="00AE120B" w:rsidRDefault="00000000" w:rsidP="00076BED">
      <w:pPr>
        <w:widowControl w:val="0"/>
        <w:tabs>
          <w:tab w:val="left" w:pos="540"/>
        </w:tabs>
        <w:rPr>
          <w:sz w:val="22"/>
          <w:szCs w:val="22"/>
          <w:lang w:val="lv-LV"/>
        </w:rPr>
      </w:pPr>
      <w:r w:rsidRPr="00AE120B">
        <w:rPr>
          <w:b/>
          <w:bCs/>
          <w:sz w:val="22"/>
          <w:szCs w:val="22"/>
          <w:lang w:val="lv-LV"/>
        </w:rPr>
        <w:t>4.4.</w:t>
      </w:r>
      <w:r w:rsidRPr="00AE120B">
        <w:rPr>
          <w:b/>
          <w:bCs/>
          <w:sz w:val="22"/>
          <w:szCs w:val="22"/>
          <w:lang w:val="lv-LV"/>
        </w:rPr>
        <w:tab/>
        <w:t>Īpaši brīdinājumi un piesardzība lietošanā</w:t>
      </w:r>
    </w:p>
    <w:p w14:paraId="5724166C" w14:textId="77777777" w:rsidR="006A0190" w:rsidRPr="00AE120B" w:rsidRDefault="006A0190" w:rsidP="00076BED">
      <w:pPr>
        <w:widowControl w:val="0"/>
        <w:rPr>
          <w:sz w:val="22"/>
          <w:szCs w:val="22"/>
          <w:lang w:val="lv-LV"/>
        </w:rPr>
      </w:pPr>
    </w:p>
    <w:p w14:paraId="1E7D2187" w14:textId="77777777" w:rsidR="006A0190" w:rsidRPr="00AE120B" w:rsidRDefault="00000000" w:rsidP="00076BED">
      <w:pPr>
        <w:widowControl w:val="0"/>
        <w:rPr>
          <w:sz w:val="22"/>
          <w:szCs w:val="22"/>
          <w:u w:val="single"/>
          <w:lang w:val="lv-LV"/>
        </w:rPr>
      </w:pPr>
      <w:r w:rsidRPr="00AE120B">
        <w:rPr>
          <w:sz w:val="22"/>
          <w:szCs w:val="22"/>
          <w:u w:val="single"/>
          <w:lang w:val="lv-LV"/>
        </w:rPr>
        <w:t>Izsekojamība</w:t>
      </w:r>
    </w:p>
    <w:p w14:paraId="417BE7EC" w14:textId="77777777" w:rsidR="006A0190" w:rsidRPr="00AE120B" w:rsidRDefault="006A0190" w:rsidP="00076BED">
      <w:pPr>
        <w:widowControl w:val="0"/>
        <w:rPr>
          <w:sz w:val="22"/>
          <w:szCs w:val="22"/>
          <w:lang w:val="lv-LV"/>
        </w:rPr>
      </w:pPr>
    </w:p>
    <w:p w14:paraId="497D2532" w14:textId="77777777" w:rsidR="006A0190" w:rsidRPr="00AE120B" w:rsidRDefault="00000000" w:rsidP="00076BED">
      <w:pPr>
        <w:widowControl w:val="0"/>
        <w:rPr>
          <w:sz w:val="22"/>
          <w:szCs w:val="22"/>
          <w:lang w:val="lv-LV"/>
        </w:rPr>
      </w:pPr>
      <w:r w:rsidRPr="00AE120B">
        <w:rPr>
          <w:sz w:val="22"/>
          <w:szCs w:val="22"/>
          <w:lang w:val="lv-LV"/>
        </w:rPr>
        <w:t>Lai uzlabotu bioloģisko zāļu izsekojamību, jābūt skaidri norādītam lietoto zāļu tirdzniecības nosaukumam un sērijas numuram.</w:t>
      </w:r>
    </w:p>
    <w:p w14:paraId="6108CE8C" w14:textId="77777777" w:rsidR="006A0190" w:rsidRPr="00AE120B" w:rsidRDefault="006A0190" w:rsidP="00076BED">
      <w:pPr>
        <w:pStyle w:val="Heading4"/>
        <w:keepNext w:val="0"/>
        <w:widowControl w:val="0"/>
        <w:autoSpaceDE w:val="0"/>
        <w:spacing w:line="240" w:lineRule="auto"/>
        <w:jc w:val="left"/>
        <w:rPr>
          <w:lang w:val="lv-LV"/>
        </w:rPr>
      </w:pPr>
    </w:p>
    <w:p w14:paraId="29E8B377" w14:textId="77777777" w:rsidR="006A0190" w:rsidRPr="00AE120B" w:rsidRDefault="00000000" w:rsidP="00076BED">
      <w:pPr>
        <w:pStyle w:val="Heading4"/>
        <w:keepNext w:val="0"/>
        <w:widowControl w:val="0"/>
        <w:autoSpaceDE w:val="0"/>
        <w:spacing w:line="240" w:lineRule="auto"/>
        <w:jc w:val="left"/>
        <w:rPr>
          <w:lang w:val="lv-LV"/>
        </w:rPr>
      </w:pPr>
      <w:r w:rsidRPr="00AE120B">
        <w:rPr>
          <w:b w:val="0"/>
          <w:bCs w:val="0"/>
          <w:u w:val="single"/>
          <w:lang w:val="lv-LV"/>
        </w:rPr>
        <w:t>Infekcijas</w:t>
      </w:r>
    </w:p>
    <w:p w14:paraId="5F39B791" w14:textId="77777777" w:rsidR="006A0190" w:rsidRPr="00AE120B" w:rsidRDefault="006A0190" w:rsidP="00076BED">
      <w:pPr>
        <w:widowControl w:val="0"/>
        <w:rPr>
          <w:sz w:val="22"/>
          <w:szCs w:val="22"/>
          <w:lang w:val="lv-LV"/>
        </w:rPr>
      </w:pPr>
    </w:p>
    <w:p w14:paraId="44441FA0" w14:textId="77777777" w:rsidR="006A0190" w:rsidRPr="00AE120B" w:rsidRDefault="00000000" w:rsidP="00076BED">
      <w:pPr>
        <w:widowControl w:val="0"/>
        <w:rPr>
          <w:sz w:val="22"/>
          <w:szCs w:val="22"/>
          <w:lang w:val="lv-LV"/>
        </w:rPr>
      </w:pPr>
      <w:r w:rsidRPr="00AE120B">
        <w:rPr>
          <w:sz w:val="22"/>
          <w:szCs w:val="22"/>
          <w:lang w:val="lv-LV"/>
        </w:rPr>
        <w:t>Pacienti, kuri lieto TNF antagonistus, ir vairāk pakļauti riskam saslimt ar smagām infekcijām. Traucētas plaušu funkcijas dēļ var palielināties infekciju attīstības risks. Tāpēc pirms ārstēšanas ar Humira, tās laikā, kā arī pēc tam pacienti rūpīgi jānovēro, vai neattīstās infekcijas, tostarp tuberkuloze. Adalimumaba izvadīšana var ilgt pat četrus mēnešus, tāpēc novērošana jāveic visu šo periodu.</w:t>
      </w:r>
    </w:p>
    <w:p w14:paraId="047E10D3" w14:textId="77777777" w:rsidR="006A0190" w:rsidRPr="00AE120B" w:rsidRDefault="006A0190" w:rsidP="00076BED">
      <w:pPr>
        <w:pStyle w:val="EndnoteText"/>
        <w:widowControl w:val="0"/>
        <w:tabs>
          <w:tab w:val="clear" w:pos="567"/>
        </w:tabs>
        <w:autoSpaceDE w:val="0"/>
        <w:rPr>
          <w:lang w:val="lv-LV"/>
        </w:rPr>
      </w:pPr>
    </w:p>
    <w:p w14:paraId="73581E01" w14:textId="77777777" w:rsidR="006A0190" w:rsidRPr="00AE120B" w:rsidRDefault="00000000" w:rsidP="00076BED">
      <w:pPr>
        <w:pStyle w:val="BodyTextIndent"/>
        <w:widowControl w:val="0"/>
        <w:spacing w:line="240" w:lineRule="auto"/>
        <w:rPr>
          <w:color w:val="auto"/>
        </w:rPr>
      </w:pPr>
      <w:r w:rsidRPr="00AE120B">
        <w:rPr>
          <w:color w:val="auto"/>
        </w:rPr>
        <w:t xml:space="preserve">Ārstēšanu ar Humira nedrīkst uzsākt pacientiem ar aktīvu infekciju, tostarp hronisku vai lokalizētu infekciju, līdz tā netiek kontrolēta. Pacientiem, kuriem bijusi saskare ar tuberkulozi, un pacientiem, kuri apceļojuši apvidus ar paaugstinātu tuberkulozes vai endēmiskās mikozes, piemēram, histoplazmozes, kokcidioidomikozes vai blastomikozes, risku, pirms ārstēšanas uzsākšanas jāapsver Humira terapijas risks un ieguvumi (skatīt </w:t>
      </w:r>
      <w:r w:rsidRPr="00AE120B">
        <w:rPr>
          <w:i/>
          <w:color w:val="auto"/>
        </w:rPr>
        <w:t>Citas</w:t>
      </w:r>
      <w:r w:rsidRPr="00AE120B">
        <w:rPr>
          <w:color w:val="auto"/>
        </w:rPr>
        <w:t xml:space="preserve"> </w:t>
      </w:r>
      <w:r w:rsidRPr="00AE120B">
        <w:rPr>
          <w:i/>
          <w:color w:val="auto"/>
        </w:rPr>
        <w:t>oportūnistiskas infekcijas).</w:t>
      </w:r>
    </w:p>
    <w:p w14:paraId="168404C7" w14:textId="77777777" w:rsidR="006A0190" w:rsidRPr="00AE120B" w:rsidRDefault="006A0190" w:rsidP="00076BED">
      <w:pPr>
        <w:widowControl w:val="0"/>
        <w:suppressAutoHyphens w:val="0"/>
        <w:autoSpaceDE w:val="0"/>
        <w:rPr>
          <w:sz w:val="22"/>
          <w:szCs w:val="22"/>
          <w:lang w:val="lv-LV"/>
        </w:rPr>
      </w:pPr>
    </w:p>
    <w:p w14:paraId="61B7F5DF"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Pacienti, kam ārstēšanas laikā ar Humira attīstās jauna infekcija, rūpīgi jānovēro un viņiem jāveic pilnīga diagnostiska izmeklēšana. Humira lietošana jāpārtrauc, ja pacientam attīstās jauna smaga infekcija vai sepse, un jāuzsāk atbilstoša antibakteriāla vai pretsēnīšu terapija līdz brīdim, kad infekcija tiek kontrolēta. Ārstam jābūt piesardzīgam</w:t>
      </w:r>
      <w:r w:rsidR="009D1E86" w:rsidRPr="00AE120B">
        <w:rPr>
          <w:sz w:val="22"/>
          <w:szCs w:val="22"/>
          <w:lang w:val="lv-LV"/>
        </w:rPr>
        <w:t>,</w:t>
      </w:r>
      <w:r w:rsidRPr="00AE120B">
        <w:rPr>
          <w:sz w:val="22"/>
          <w:szCs w:val="22"/>
          <w:lang w:val="lv-LV"/>
        </w:rPr>
        <w:t xml:space="preserve"> apsverot Humira lietošanu pacientiem ar recidivējošu infekciju anamnēzē vai pastāvot citiem apstākļiem, kas var radīt noslieci uz infekciju attīstību, tostarp vienlaicīga imūnsupresīvu līdzekļu lietošana.</w:t>
      </w:r>
    </w:p>
    <w:p w14:paraId="696052F6" w14:textId="77777777" w:rsidR="006A0190" w:rsidRPr="00AE120B" w:rsidRDefault="006A0190" w:rsidP="00076BED">
      <w:pPr>
        <w:widowControl w:val="0"/>
        <w:suppressAutoHyphens w:val="0"/>
        <w:autoSpaceDE w:val="0"/>
        <w:rPr>
          <w:sz w:val="22"/>
          <w:szCs w:val="22"/>
          <w:lang w:val="lv-LV"/>
        </w:rPr>
      </w:pPr>
    </w:p>
    <w:p w14:paraId="2F5B973D" w14:textId="77777777" w:rsidR="006A0190" w:rsidRPr="00AE120B" w:rsidRDefault="00000000" w:rsidP="00076BED">
      <w:pPr>
        <w:widowControl w:val="0"/>
        <w:suppressAutoHyphens w:val="0"/>
        <w:autoSpaceDE w:val="0"/>
        <w:rPr>
          <w:sz w:val="22"/>
          <w:szCs w:val="22"/>
          <w:u w:val="single"/>
          <w:lang w:val="lv-LV"/>
        </w:rPr>
      </w:pPr>
      <w:r w:rsidRPr="00AE120B">
        <w:rPr>
          <w:i/>
          <w:iCs/>
          <w:sz w:val="22"/>
          <w:szCs w:val="22"/>
          <w:lang w:val="lv-LV"/>
        </w:rPr>
        <w:t>Nopietnas infekcijas</w:t>
      </w:r>
    </w:p>
    <w:p w14:paraId="67C5B9E7" w14:textId="77777777" w:rsidR="006A0190" w:rsidRPr="00AE120B" w:rsidRDefault="006A0190" w:rsidP="00076BED">
      <w:pPr>
        <w:widowControl w:val="0"/>
        <w:suppressAutoHyphens w:val="0"/>
        <w:autoSpaceDE w:val="0"/>
        <w:rPr>
          <w:sz w:val="22"/>
          <w:szCs w:val="22"/>
          <w:u w:val="single"/>
          <w:lang w:val="lv-LV"/>
        </w:rPr>
      </w:pPr>
    </w:p>
    <w:p w14:paraId="2779BC58" w14:textId="77777777" w:rsidR="006A0190" w:rsidRPr="00AE120B" w:rsidRDefault="00000000" w:rsidP="00076BED">
      <w:pPr>
        <w:widowControl w:val="0"/>
        <w:suppressAutoHyphens w:val="0"/>
        <w:autoSpaceDE w:val="0"/>
        <w:rPr>
          <w:sz w:val="22"/>
          <w:szCs w:val="22"/>
          <w:u w:val="single"/>
          <w:lang w:val="lv-LV"/>
        </w:rPr>
      </w:pPr>
      <w:r w:rsidRPr="00AE120B">
        <w:rPr>
          <w:sz w:val="22"/>
          <w:szCs w:val="22"/>
          <w:lang w:val="lv-LV"/>
        </w:rPr>
        <w:t>Pacientiem, kuri saņēmuši Humira, ziņots par nopietnām infekcijām, to vidū par sepsi bakteriālas, mikobakteriālas, invazīvas sēnīšu, parazītu, vīrusu vai citas oportūnistiskas infekcijas, piemēram, listeriozes, legionelozes un pneimocistozes dēļ.</w:t>
      </w:r>
    </w:p>
    <w:p w14:paraId="043B4541" w14:textId="77777777" w:rsidR="006A0190" w:rsidRPr="00AE120B" w:rsidRDefault="006A0190" w:rsidP="00076BED">
      <w:pPr>
        <w:widowControl w:val="0"/>
        <w:suppressAutoHyphens w:val="0"/>
        <w:autoSpaceDE w:val="0"/>
        <w:rPr>
          <w:sz w:val="22"/>
          <w:szCs w:val="22"/>
          <w:u w:val="single"/>
          <w:lang w:val="lv-LV"/>
        </w:rPr>
      </w:pPr>
    </w:p>
    <w:p w14:paraId="70DC7473"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Citas klīniskajos pētījumos novērotās nopietnās infekcijas ir pneimonija, pielonefrīts, septisks artrīts un septicēmija. Ziņots par hospitalizāciju vai letālu iznākumu saistībā ar infekcijām.</w:t>
      </w:r>
    </w:p>
    <w:p w14:paraId="546C5590" w14:textId="77777777" w:rsidR="006A0190" w:rsidRPr="00AE120B" w:rsidRDefault="006A0190" w:rsidP="00076BED">
      <w:pPr>
        <w:widowControl w:val="0"/>
        <w:suppressAutoHyphens w:val="0"/>
        <w:autoSpaceDE w:val="0"/>
        <w:rPr>
          <w:sz w:val="22"/>
          <w:szCs w:val="22"/>
          <w:lang w:val="lv-LV"/>
        </w:rPr>
      </w:pPr>
    </w:p>
    <w:p w14:paraId="5B1B63D5" w14:textId="77777777" w:rsidR="006A0190" w:rsidRPr="00AE120B" w:rsidRDefault="00000000" w:rsidP="00076BED">
      <w:pPr>
        <w:widowControl w:val="0"/>
        <w:suppressAutoHyphens w:val="0"/>
        <w:autoSpaceDE w:val="0"/>
        <w:rPr>
          <w:sz w:val="22"/>
          <w:szCs w:val="22"/>
          <w:u w:val="single"/>
          <w:lang w:val="lv-LV"/>
        </w:rPr>
      </w:pPr>
      <w:r w:rsidRPr="00AE120B">
        <w:rPr>
          <w:i/>
          <w:iCs/>
          <w:sz w:val="22"/>
          <w:szCs w:val="22"/>
          <w:lang w:val="lv-LV"/>
        </w:rPr>
        <w:t>Tuberkuloze</w:t>
      </w:r>
    </w:p>
    <w:p w14:paraId="44D1B925" w14:textId="77777777" w:rsidR="006A0190" w:rsidRPr="00AE120B" w:rsidRDefault="006A0190" w:rsidP="00076BED">
      <w:pPr>
        <w:widowControl w:val="0"/>
        <w:suppressAutoHyphens w:val="0"/>
        <w:autoSpaceDE w:val="0"/>
        <w:rPr>
          <w:sz w:val="22"/>
          <w:szCs w:val="22"/>
          <w:u w:val="single"/>
          <w:lang w:val="lv-LV"/>
        </w:rPr>
      </w:pPr>
    </w:p>
    <w:p w14:paraId="3CB8A752"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lastRenderedPageBreak/>
        <w:t>Ir bijuši ziņojumi par tuberkulozi, arī tās reaktivēšanos un jaunas slimības rašanos pacientiem, kuri saņēma Humira. Ziņojumu vidū ir pulmonālas un ekstrapulmonālas (t.i., diseminētas) tuberkulozes gadījumi.</w:t>
      </w:r>
    </w:p>
    <w:p w14:paraId="12F7B754" w14:textId="77777777" w:rsidR="006A0190" w:rsidRPr="00AE120B" w:rsidRDefault="006A0190" w:rsidP="00076BED">
      <w:pPr>
        <w:widowControl w:val="0"/>
        <w:suppressAutoHyphens w:val="0"/>
        <w:autoSpaceDE w:val="0"/>
        <w:rPr>
          <w:sz w:val="22"/>
          <w:szCs w:val="22"/>
          <w:lang w:val="lv-LV"/>
        </w:rPr>
      </w:pPr>
    </w:p>
    <w:p w14:paraId="4440D061" w14:textId="77777777" w:rsidR="006A0190" w:rsidRPr="00AE120B" w:rsidRDefault="00000000" w:rsidP="00076BED">
      <w:pPr>
        <w:pStyle w:val="BodyTextIndent"/>
        <w:widowControl w:val="0"/>
        <w:suppressAutoHyphens w:val="0"/>
        <w:spacing w:line="240" w:lineRule="auto"/>
      </w:pPr>
      <w:r w:rsidRPr="00AE120B">
        <w:rPr>
          <w:color w:val="auto"/>
        </w:rPr>
        <w:t xml:space="preserve">Pirms ārstēšanas uzsākšanas ar Humira, visi pacienti jāpārbauda, vai viņiem nav aktīva vai neaktīva (“latenta”) tuberkulozes infekcija. Šai pārbaudei jāietver detalizēta pacienta tuberkulozes anamnēzes vai iespējamas iepriekšējas saskares ar cilvēkiem ar aktīvu tuberkulozi un iepriekš un/vai pašlaik veiktas imūnsupresīvas terapijas medicīniska izvērtēšana. Visiem pacientiem jāveic atbilstoši skrīninga testi (t. i., tuberkulīna ādas tests un krūškurvja rentgenogramma) (jāievēro vietējie ieteikumi). Šo testu veikšanu un rezultātus jāatzīmē </w:t>
      </w:r>
      <w:r w:rsidR="009C2958" w:rsidRPr="00AE120B">
        <w:rPr>
          <w:color w:val="auto"/>
        </w:rPr>
        <w:t>P</w:t>
      </w:r>
      <w:r w:rsidRPr="00AE120B">
        <w:rPr>
          <w:color w:val="auto"/>
        </w:rPr>
        <w:t xml:space="preserve">acienta </w:t>
      </w:r>
      <w:r w:rsidR="00EB311B" w:rsidRPr="00AE120B">
        <w:rPr>
          <w:color w:val="auto"/>
        </w:rPr>
        <w:t xml:space="preserve">atgādinājuma </w:t>
      </w:r>
      <w:r w:rsidRPr="00AE120B">
        <w:rPr>
          <w:color w:val="auto"/>
        </w:rPr>
        <w:t>kartītē. Atgādinām ārstiem par pseidonegatīva tuberkulīna ādas testa rezultāta iespējamību, īpaši smagi slimiem pacientiem vai pacientiem ar pavājinātu imunitāti.</w:t>
      </w:r>
    </w:p>
    <w:p w14:paraId="0587024B" w14:textId="77777777" w:rsidR="006A0190" w:rsidRPr="00AE120B" w:rsidRDefault="006A0190" w:rsidP="00076BED">
      <w:pPr>
        <w:pStyle w:val="EMEAHeadingUnderline"/>
        <w:widowControl w:val="0"/>
        <w:tabs>
          <w:tab w:val="clear" w:pos="562"/>
        </w:tabs>
        <w:suppressAutoHyphens w:val="0"/>
        <w:autoSpaceDE w:val="0"/>
        <w:rPr>
          <w:lang w:val="lv-LV"/>
        </w:rPr>
      </w:pPr>
    </w:p>
    <w:p w14:paraId="276F9DB0" w14:textId="77777777" w:rsidR="006A0190" w:rsidRPr="00AE120B" w:rsidRDefault="00000000" w:rsidP="00076BED">
      <w:pPr>
        <w:widowControl w:val="0"/>
        <w:suppressAutoHyphens w:val="0"/>
        <w:rPr>
          <w:sz w:val="22"/>
          <w:szCs w:val="22"/>
          <w:lang w:val="lv-LV"/>
        </w:rPr>
      </w:pPr>
      <w:r w:rsidRPr="00AE120B">
        <w:rPr>
          <w:sz w:val="22"/>
          <w:szCs w:val="22"/>
          <w:lang w:val="lv-LV"/>
        </w:rPr>
        <w:t>Ja diagnosticēta aktīva tuberkuloze, Humira terapiju nedrīkst uzsākt (skatīt 4.3. apakšpunktu).</w:t>
      </w:r>
    </w:p>
    <w:p w14:paraId="00012363" w14:textId="77777777" w:rsidR="006A0190" w:rsidRPr="00AE120B" w:rsidRDefault="006A0190" w:rsidP="00076BED">
      <w:pPr>
        <w:widowControl w:val="0"/>
        <w:suppressAutoHyphens w:val="0"/>
        <w:rPr>
          <w:sz w:val="22"/>
          <w:szCs w:val="22"/>
          <w:lang w:val="lv-LV"/>
        </w:rPr>
      </w:pPr>
    </w:p>
    <w:p w14:paraId="46B73427"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Visos </w:t>
      </w:r>
      <w:r w:rsidR="005C684B" w:rsidRPr="00AE120B">
        <w:rPr>
          <w:sz w:val="22"/>
          <w:szCs w:val="22"/>
          <w:lang w:val="lv-LV"/>
        </w:rPr>
        <w:t>tālāk</w:t>
      </w:r>
      <w:r w:rsidRPr="00AE120B">
        <w:rPr>
          <w:sz w:val="22"/>
          <w:szCs w:val="22"/>
          <w:lang w:val="lv-LV"/>
        </w:rPr>
        <w:t xml:space="preserve"> minēt</w:t>
      </w:r>
      <w:r w:rsidR="005C684B" w:rsidRPr="00AE120B">
        <w:rPr>
          <w:sz w:val="22"/>
          <w:szCs w:val="22"/>
          <w:lang w:val="lv-LV"/>
        </w:rPr>
        <w:t>ajo</w:t>
      </w:r>
      <w:r w:rsidRPr="00AE120B">
        <w:rPr>
          <w:sz w:val="22"/>
          <w:szCs w:val="22"/>
          <w:lang w:val="lv-LV"/>
        </w:rPr>
        <w:t>s gadījumos ļoti rūpīgi jāvērtē terapijas ieguvuma un riska attiecība.</w:t>
      </w:r>
    </w:p>
    <w:p w14:paraId="7D5895EE" w14:textId="77777777" w:rsidR="006A0190" w:rsidRPr="00AE120B" w:rsidRDefault="006A0190" w:rsidP="00076BED">
      <w:pPr>
        <w:widowControl w:val="0"/>
        <w:suppressAutoHyphens w:val="0"/>
        <w:rPr>
          <w:sz w:val="22"/>
          <w:szCs w:val="22"/>
          <w:lang w:val="lv-LV"/>
        </w:rPr>
      </w:pPr>
    </w:p>
    <w:p w14:paraId="4A7CCA64" w14:textId="77777777" w:rsidR="006A0190" w:rsidRPr="00AE120B" w:rsidRDefault="00000000" w:rsidP="00076BED">
      <w:pPr>
        <w:keepNext/>
        <w:keepLines/>
        <w:widowControl w:val="0"/>
        <w:suppressAutoHyphens w:val="0"/>
        <w:rPr>
          <w:sz w:val="22"/>
          <w:szCs w:val="22"/>
          <w:lang w:val="lv-LV"/>
        </w:rPr>
      </w:pPr>
      <w:r w:rsidRPr="00AE120B">
        <w:rPr>
          <w:sz w:val="22"/>
          <w:szCs w:val="22"/>
          <w:lang w:val="lv-LV"/>
        </w:rPr>
        <w:t>Ja ir aizdomas par latentu tuberkulozi, ir jākonsultējas ar ārstu, kuram ir pieredze tuberkulozes ārstēšanā.</w:t>
      </w:r>
    </w:p>
    <w:p w14:paraId="306D2CC8" w14:textId="77777777" w:rsidR="006A0190" w:rsidRPr="00AE120B" w:rsidRDefault="006A0190" w:rsidP="00076BED">
      <w:pPr>
        <w:keepNext/>
        <w:keepLines/>
        <w:widowControl w:val="0"/>
        <w:suppressAutoHyphens w:val="0"/>
        <w:rPr>
          <w:sz w:val="22"/>
          <w:szCs w:val="22"/>
          <w:lang w:val="lv-LV"/>
        </w:rPr>
      </w:pPr>
    </w:p>
    <w:p w14:paraId="675BAEF3" w14:textId="77777777" w:rsidR="006A0190" w:rsidRPr="00AE120B" w:rsidRDefault="00000000" w:rsidP="008B1FE6">
      <w:pPr>
        <w:pStyle w:val="BodyTextIndent"/>
        <w:keepNext/>
        <w:keepLines/>
        <w:suppressAutoHyphens w:val="0"/>
        <w:autoSpaceDE/>
        <w:spacing w:line="240" w:lineRule="auto"/>
        <w:rPr>
          <w:color w:val="auto"/>
        </w:rPr>
      </w:pPr>
      <w:r w:rsidRPr="00AE120B">
        <w:rPr>
          <w:color w:val="auto"/>
        </w:rPr>
        <w:t>Ja diagnosticēta latenta tuberkuloze, pirms ārstēšanas uzsākšanas ar Humira jāsāk profilaktiska ārstēšana ar prettuberkulozes līdzekļiem saskaņā ar vietējiem ieteikumiem.</w:t>
      </w:r>
    </w:p>
    <w:p w14:paraId="43538641" w14:textId="77777777" w:rsidR="006A0190" w:rsidRPr="00AE120B" w:rsidRDefault="006A0190" w:rsidP="008B1FE6">
      <w:pPr>
        <w:pStyle w:val="BodyTextIndent"/>
        <w:keepNext/>
        <w:keepLines/>
        <w:suppressAutoHyphens w:val="0"/>
        <w:autoSpaceDE/>
        <w:spacing w:line="240" w:lineRule="auto"/>
        <w:rPr>
          <w:color w:val="auto"/>
        </w:rPr>
      </w:pPr>
    </w:p>
    <w:p w14:paraId="76524D9E" w14:textId="77777777" w:rsidR="006A0190" w:rsidRPr="00AE120B" w:rsidRDefault="00000000" w:rsidP="008B1FE6">
      <w:pPr>
        <w:pStyle w:val="BodyTextIndent"/>
        <w:keepNext/>
        <w:keepLines/>
        <w:suppressAutoHyphens w:val="0"/>
        <w:autoSpaceDE/>
        <w:spacing w:line="240" w:lineRule="auto"/>
        <w:rPr>
          <w:color w:val="auto"/>
        </w:rPr>
      </w:pPr>
      <w:r w:rsidRPr="00AE120B">
        <w:rPr>
          <w:color w:val="auto"/>
        </w:rPr>
        <w:t xml:space="preserve">Prettuberkulozes profilaktiskas ārstēšanas nepieciešamība pirms Humira lietošanas sākšanas jāizvērtē arī pacientiem ar vairākiem vai nozīmīgiem tuberkulozes riska faktoriem, arī ja tuberkulozes pārbaudes tests ir negatīvs, un pacientiem ar latentu vai aktīvu tuberkulozi anamnēzē, kuriem nevar apstiprināt piemērotu ārstēšanas kursu. </w:t>
      </w:r>
    </w:p>
    <w:p w14:paraId="4E7896B7" w14:textId="77777777" w:rsidR="006A0190" w:rsidRPr="00AE120B" w:rsidRDefault="006A0190" w:rsidP="008B1FE6">
      <w:pPr>
        <w:pStyle w:val="BodyTextIndent"/>
        <w:keepNext/>
        <w:keepLines/>
        <w:suppressAutoHyphens w:val="0"/>
        <w:autoSpaceDE/>
        <w:spacing w:line="240" w:lineRule="auto"/>
        <w:rPr>
          <w:color w:val="auto"/>
        </w:rPr>
      </w:pPr>
    </w:p>
    <w:p w14:paraId="033ACF1D" w14:textId="77777777" w:rsidR="006A0190" w:rsidRPr="00AE120B" w:rsidRDefault="00000000" w:rsidP="008B1FE6">
      <w:pPr>
        <w:pStyle w:val="BodyTextIndent"/>
        <w:keepNext/>
        <w:keepLines/>
        <w:suppressAutoHyphens w:val="0"/>
        <w:autoSpaceDE/>
        <w:spacing w:line="240" w:lineRule="auto"/>
        <w:rPr>
          <w:color w:val="auto"/>
        </w:rPr>
      </w:pPr>
      <w:r w:rsidRPr="00AE120B">
        <w:rPr>
          <w:color w:val="auto"/>
        </w:rPr>
        <w:t xml:space="preserve">Lai arī veikta tuberkulozes profilaktiska ārstēšana, pacientiem, kas ārstēti ar Humira, </w:t>
      </w:r>
      <w:r w:rsidR="00C20806" w:rsidRPr="00AE120B">
        <w:rPr>
          <w:color w:val="auto"/>
        </w:rPr>
        <w:t>ir bijuši</w:t>
      </w:r>
      <w:r w:rsidRPr="00AE120B">
        <w:rPr>
          <w:color w:val="auto"/>
        </w:rPr>
        <w:t xml:space="preserve"> tuberkulozes</w:t>
      </w:r>
      <w:r w:rsidR="00C20806" w:rsidRPr="00AE120B">
        <w:rPr>
          <w:color w:val="auto"/>
        </w:rPr>
        <w:t xml:space="preserve"> reaktivācijas</w:t>
      </w:r>
      <w:r w:rsidRPr="00AE120B">
        <w:rPr>
          <w:color w:val="auto"/>
        </w:rPr>
        <w:t xml:space="preserve"> gadījumi. Dažiem pacientiem, kuriem iepriekš bija sekmīgi ārstēta aktīva tuberkuloze, ārstēšanas laikā ar Humira tuberkuloze atkārtojās.</w:t>
      </w:r>
    </w:p>
    <w:p w14:paraId="02283CD8" w14:textId="77777777" w:rsidR="006A0190" w:rsidRPr="00AE120B" w:rsidRDefault="006A0190" w:rsidP="008B1FE6">
      <w:pPr>
        <w:keepNext/>
        <w:keepLines/>
        <w:suppressAutoHyphens w:val="0"/>
        <w:autoSpaceDE w:val="0"/>
        <w:rPr>
          <w:sz w:val="22"/>
          <w:szCs w:val="22"/>
          <w:lang w:val="lv-LV"/>
        </w:rPr>
      </w:pPr>
    </w:p>
    <w:p w14:paraId="5CB2CB83" w14:textId="77777777" w:rsidR="006A0190" w:rsidRPr="00AE120B" w:rsidRDefault="00000000" w:rsidP="008B1FE6">
      <w:pPr>
        <w:pStyle w:val="BodyTextIndent"/>
        <w:keepNext/>
        <w:keepLines/>
        <w:suppressAutoHyphens w:val="0"/>
        <w:spacing w:line="240" w:lineRule="auto"/>
        <w:rPr>
          <w:color w:val="auto"/>
        </w:rPr>
      </w:pPr>
      <w:r w:rsidRPr="00AE120B">
        <w:rPr>
          <w:color w:val="auto"/>
        </w:rPr>
        <w:t>Pacientam jābūt informētam, ka jāmeklē medicīniskā palīdzība, ja ārstēšanas laikā ar Humira vai pēc tās rodas pazīmes/simptomi</w:t>
      </w:r>
      <w:r w:rsidR="00C20806" w:rsidRPr="00AE120B">
        <w:rPr>
          <w:color w:val="auto"/>
        </w:rPr>
        <w:t>, kas liecina par tuberkulozes infekciju</w:t>
      </w:r>
      <w:r w:rsidRPr="00AE120B">
        <w:rPr>
          <w:color w:val="auto"/>
        </w:rPr>
        <w:t xml:space="preserve"> (piemēram, nepārejošs klepus, novājēšana/ķermeņa masas samazināšanās, nedaudz paaugstināta ķermeņa temperatūra, gurdenums).</w:t>
      </w:r>
    </w:p>
    <w:p w14:paraId="52365566" w14:textId="77777777" w:rsidR="006A0190" w:rsidRPr="00AE120B" w:rsidRDefault="006A0190" w:rsidP="008B1FE6">
      <w:pPr>
        <w:pStyle w:val="BodyTextIndent"/>
        <w:keepNext/>
        <w:keepLines/>
        <w:suppressAutoHyphens w:val="0"/>
        <w:spacing w:line="240" w:lineRule="auto"/>
        <w:rPr>
          <w:color w:val="auto"/>
        </w:rPr>
      </w:pPr>
    </w:p>
    <w:p w14:paraId="09770313" w14:textId="77777777" w:rsidR="006A0190" w:rsidRPr="00AE120B" w:rsidRDefault="00000000" w:rsidP="008B1FE6">
      <w:pPr>
        <w:pStyle w:val="BodyTextIndent"/>
        <w:keepNext/>
        <w:keepLines/>
        <w:suppressAutoHyphens w:val="0"/>
        <w:spacing w:line="240" w:lineRule="auto"/>
        <w:rPr>
          <w:color w:val="auto"/>
          <w:u w:val="single"/>
        </w:rPr>
      </w:pPr>
      <w:r w:rsidRPr="00AE120B">
        <w:rPr>
          <w:i/>
          <w:iCs/>
          <w:color w:val="auto"/>
        </w:rPr>
        <w:t>Citas oportūnistiskas infekcijas</w:t>
      </w:r>
    </w:p>
    <w:p w14:paraId="35BD9B49" w14:textId="77777777" w:rsidR="006A0190" w:rsidRPr="00AE120B" w:rsidRDefault="006A0190" w:rsidP="008B1FE6">
      <w:pPr>
        <w:pStyle w:val="BodyTextIndent"/>
        <w:keepNext/>
        <w:keepLines/>
        <w:suppressAutoHyphens w:val="0"/>
        <w:spacing w:line="240" w:lineRule="auto"/>
        <w:rPr>
          <w:color w:val="auto"/>
          <w:u w:val="single"/>
        </w:rPr>
      </w:pPr>
    </w:p>
    <w:p w14:paraId="45FB1FE1" w14:textId="77777777" w:rsidR="006A0190" w:rsidRPr="00AE120B" w:rsidRDefault="00000000" w:rsidP="008B1FE6">
      <w:pPr>
        <w:pStyle w:val="BodyTextIndent"/>
        <w:keepNext/>
        <w:keepLines/>
        <w:suppressAutoHyphens w:val="0"/>
        <w:spacing w:line="240" w:lineRule="auto"/>
        <w:rPr>
          <w:color w:val="auto"/>
        </w:rPr>
      </w:pPr>
      <w:r w:rsidRPr="00AE120B">
        <w:rPr>
          <w:color w:val="auto"/>
        </w:rPr>
        <w:t>Pacientiem, kuri saņem Humira, ziņots par oportūnistiskām infekcijām, piemēram, invazīvām sēnīšu infekcijām. Ne vienmēr pacientiem, kuri lietoja TNF-antagonistus, šīs infekcijas atklāja, tāpēc bija novēlota nepieciešamā ārstēšana, kas reizēm izraisīja nāvi.</w:t>
      </w:r>
    </w:p>
    <w:p w14:paraId="4E02C4D8" w14:textId="77777777" w:rsidR="006A0190" w:rsidRPr="00AE120B" w:rsidRDefault="006A0190" w:rsidP="008B1FE6">
      <w:pPr>
        <w:pStyle w:val="BodyTextIndent"/>
        <w:keepNext/>
        <w:keepLines/>
        <w:suppressAutoHyphens w:val="0"/>
        <w:spacing w:line="240" w:lineRule="auto"/>
        <w:rPr>
          <w:color w:val="auto"/>
        </w:rPr>
      </w:pPr>
    </w:p>
    <w:p w14:paraId="5B465E98" w14:textId="77777777" w:rsidR="006A0190" w:rsidRPr="00AE120B" w:rsidRDefault="00000000" w:rsidP="008B1FE6">
      <w:pPr>
        <w:pStyle w:val="BodyTextIndent"/>
        <w:keepNext/>
        <w:keepLines/>
        <w:suppressAutoHyphens w:val="0"/>
        <w:spacing w:line="240" w:lineRule="auto"/>
      </w:pPr>
      <w:r w:rsidRPr="00AE120B">
        <w:rPr>
          <w:color w:val="auto"/>
        </w:rPr>
        <w:t>Pacientiem, kuriem parādās tādi simptomi kā drudzis, savārgums, ķermeņa masas samazināšanās, svīšana, klepus, aizdusa un/vai plaušu infiltrāti, vai cita smaga sistēmiska slimība ar šoku vai bez tā, jāpārbauda invazīvas sēnīšu infekcijas diagnoze un Humira lietošana nekavējoties jāpārtrauc. Šiem pacientiem empīrisku pretsēnīšu terapijas diagnozi un nozīmēšanu jāuzsāk konsultējoties ar ārstu, kuram ir pieredze pacientu aprūpē ar invazīvām sēnīšu infekcijām.</w:t>
      </w:r>
    </w:p>
    <w:p w14:paraId="35A7DC0A" w14:textId="77777777" w:rsidR="006A0190" w:rsidRPr="00AE120B" w:rsidRDefault="006A0190" w:rsidP="008B1FE6">
      <w:pPr>
        <w:keepNext/>
        <w:keepLines/>
        <w:suppressAutoHyphens w:val="0"/>
        <w:autoSpaceDE w:val="0"/>
        <w:rPr>
          <w:sz w:val="22"/>
          <w:szCs w:val="22"/>
          <w:lang w:val="lv-LV"/>
        </w:rPr>
      </w:pPr>
    </w:p>
    <w:p w14:paraId="03B137EA" w14:textId="77777777" w:rsidR="006A0190" w:rsidRPr="00AE120B" w:rsidRDefault="00000000" w:rsidP="008B1FE6">
      <w:pPr>
        <w:keepNext/>
        <w:keepLines/>
        <w:suppressAutoHyphens w:val="0"/>
        <w:autoSpaceDE w:val="0"/>
        <w:rPr>
          <w:b/>
          <w:bCs/>
          <w:i/>
          <w:iCs/>
          <w:sz w:val="22"/>
          <w:szCs w:val="22"/>
          <w:u w:val="single"/>
          <w:lang w:val="lv-LV"/>
        </w:rPr>
      </w:pPr>
      <w:r w:rsidRPr="00AE120B">
        <w:rPr>
          <w:sz w:val="22"/>
          <w:szCs w:val="22"/>
          <w:u w:val="single"/>
          <w:lang w:val="lv-LV"/>
        </w:rPr>
        <w:t>B hepatīta reaktivācija</w:t>
      </w:r>
    </w:p>
    <w:p w14:paraId="40BABC0A" w14:textId="77777777" w:rsidR="006A0190" w:rsidRPr="00AE120B" w:rsidRDefault="006A0190" w:rsidP="008B1FE6">
      <w:pPr>
        <w:keepNext/>
        <w:keepLines/>
        <w:suppressAutoHyphens w:val="0"/>
        <w:autoSpaceDE w:val="0"/>
        <w:rPr>
          <w:b/>
          <w:bCs/>
          <w:i/>
          <w:iCs/>
          <w:sz w:val="22"/>
          <w:szCs w:val="22"/>
          <w:u w:val="single"/>
          <w:lang w:val="lv-LV"/>
        </w:rPr>
      </w:pPr>
    </w:p>
    <w:p w14:paraId="56CC8FAB"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B hepatīta reaktivācija radās ar TNF</w:t>
      </w:r>
      <w:r w:rsidRPr="00AE120B">
        <w:rPr>
          <w:sz w:val="22"/>
          <w:szCs w:val="22"/>
          <w:lang w:val="lv-LV"/>
        </w:rPr>
        <w:noBreakHyphen/>
        <w:t xml:space="preserve">antagonistu, tostarp Humira ārstētiem pacientiem, kuri bija hroniski šī vīrusa (piem., pozitīvu </w:t>
      </w:r>
      <w:r w:rsidRPr="00AE120B">
        <w:rPr>
          <w:rStyle w:val="st1"/>
          <w:bCs/>
          <w:sz w:val="22"/>
          <w:szCs w:val="22"/>
          <w:lang w:val="lv-LV"/>
        </w:rPr>
        <w:t xml:space="preserve">virsmas antigēnu) </w:t>
      </w:r>
      <w:r w:rsidRPr="00AE120B">
        <w:rPr>
          <w:sz w:val="22"/>
          <w:szCs w:val="22"/>
          <w:lang w:val="lv-LV"/>
        </w:rPr>
        <w:t>nēsātāji. Dažos gadījumos bija letāls iznākums. Pacientiem pirms ārstēšanas uzsākšanas ar Humira jāpārbauda, vai nav HBV infekcijas pazīmju. Pacientiem, kam bijuši pozitīvi B hepatīta infekcijas testa rezultāti, ieteicams konsultēties ar B hepatīta ārstēšanā pieredzējušu ārstu.</w:t>
      </w:r>
    </w:p>
    <w:p w14:paraId="00B06A44" w14:textId="77777777" w:rsidR="006A0190" w:rsidRPr="00AE120B" w:rsidRDefault="006A0190" w:rsidP="00076BED">
      <w:pPr>
        <w:widowControl w:val="0"/>
        <w:suppressAutoHyphens w:val="0"/>
        <w:autoSpaceDE w:val="0"/>
        <w:rPr>
          <w:sz w:val="22"/>
          <w:szCs w:val="22"/>
          <w:lang w:val="lv-LV"/>
        </w:rPr>
      </w:pPr>
    </w:p>
    <w:p w14:paraId="0AE96FB3"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HBV nēsātāji, kuriem ir nepieciešama ārstēšana ar Humira, rūpīgi jānovēro visu ārstēšanas laiku un </w:t>
      </w:r>
      <w:r w:rsidRPr="00AE120B">
        <w:rPr>
          <w:rFonts w:ascii="Times New Roman" w:hAnsi="Times New Roman" w:cs="Times New Roman"/>
          <w:szCs w:val="22"/>
          <w:lang w:val="lv-LV"/>
        </w:rPr>
        <w:lastRenderedPageBreak/>
        <w:t>vairākus mēnešus pēc terapijas pabeigšanas, vai neparādās aktīvas HBV infekcijas pazīmes un simptomi. Nav pieejami adekvāti dati par tādu pacientu ārstēšanu, kuri ir HBV nēsātāji, ar pretvīrusu terapiju apvienojumā ar TNF</w:t>
      </w:r>
      <w:r w:rsidRPr="00AE120B">
        <w:rPr>
          <w:rFonts w:ascii="Times New Roman" w:hAnsi="Times New Roman" w:cs="Times New Roman"/>
          <w:szCs w:val="22"/>
          <w:lang w:val="lv-LV"/>
        </w:rPr>
        <w:noBreakHyphen/>
        <w:t xml:space="preserve">antagonista terapiju, lai aizkavētu HBV infekcijas reaktivāciju. Pacientiem, kuriem rodas HBV reaktivācija, Humira lietošana ir jāpārtrauc un jāsāk efektīva pretvīrusu terapija ar atbilstošu uzturošu ārstēšanu. </w:t>
      </w:r>
    </w:p>
    <w:p w14:paraId="386ED3F6" w14:textId="77777777" w:rsidR="006A0190" w:rsidRPr="00AE120B" w:rsidRDefault="006A0190" w:rsidP="00076BED">
      <w:pPr>
        <w:pStyle w:val="EMEANormal"/>
        <w:widowControl w:val="0"/>
        <w:suppressAutoHyphens w:val="0"/>
        <w:rPr>
          <w:rFonts w:ascii="Times New Roman" w:hAnsi="Times New Roman" w:cs="Times New Roman"/>
          <w:szCs w:val="22"/>
          <w:lang w:val="lv-LV"/>
        </w:rPr>
      </w:pPr>
    </w:p>
    <w:p w14:paraId="0EC6509C" w14:textId="77777777" w:rsidR="006A0190" w:rsidRPr="00AE120B" w:rsidRDefault="00000000" w:rsidP="00076BED">
      <w:pPr>
        <w:widowControl w:val="0"/>
        <w:suppressAutoHyphens w:val="0"/>
        <w:autoSpaceDE w:val="0"/>
        <w:rPr>
          <w:sz w:val="22"/>
          <w:szCs w:val="22"/>
          <w:u w:val="single"/>
          <w:lang w:val="lv-LV"/>
        </w:rPr>
      </w:pPr>
      <w:r w:rsidRPr="00AE120B">
        <w:rPr>
          <w:sz w:val="22"/>
          <w:szCs w:val="22"/>
          <w:u w:val="single"/>
          <w:lang w:val="lv-LV"/>
        </w:rPr>
        <w:t>Neiroloģiski traucējumi</w:t>
      </w:r>
    </w:p>
    <w:p w14:paraId="690F305C" w14:textId="77777777" w:rsidR="006A0190" w:rsidRPr="00AE120B" w:rsidRDefault="006A0190" w:rsidP="00076BED">
      <w:pPr>
        <w:widowControl w:val="0"/>
        <w:suppressAutoHyphens w:val="0"/>
        <w:autoSpaceDE w:val="0"/>
        <w:rPr>
          <w:sz w:val="22"/>
          <w:szCs w:val="22"/>
          <w:u w:val="single"/>
          <w:lang w:val="lv-LV"/>
        </w:rPr>
      </w:pPr>
    </w:p>
    <w:p w14:paraId="06BF2266" w14:textId="77777777" w:rsidR="006A0190" w:rsidRPr="00AE120B" w:rsidRDefault="00000000" w:rsidP="00EE6CC8">
      <w:pPr>
        <w:widowControl w:val="0"/>
        <w:suppressAutoHyphens w:val="0"/>
        <w:rPr>
          <w:sz w:val="22"/>
          <w:szCs w:val="22"/>
          <w:u w:val="single"/>
          <w:lang w:val="lv-LV"/>
        </w:rPr>
      </w:pPr>
      <w:r w:rsidRPr="00AE120B">
        <w:rPr>
          <w:sz w:val="22"/>
          <w:szCs w:val="22"/>
          <w:lang w:val="lv-LV"/>
        </w:rPr>
        <w:t xml:space="preserve">TNF antagonistu, tostarp Humira, lietošana retos gadījumos bijusi saistīta ar centrālās nervu sistēmas demielinizējošas slimības, tai skaitā multiplās sklerozes un redzes nerva iekaisuma, un perifērās demielinizējošās slimības, tai skaitā </w:t>
      </w:r>
      <w:r w:rsidRPr="00AE120B">
        <w:rPr>
          <w:i/>
          <w:sz w:val="22"/>
          <w:szCs w:val="22"/>
          <w:lang w:val="lv-LV"/>
        </w:rPr>
        <w:t>Guillain-Barre</w:t>
      </w:r>
      <w:r w:rsidRPr="00AE120B">
        <w:rPr>
          <w:sz w:val="22"/>
          <w:szCs w:val="22"/>
          <w:lang w:val="lv-LV"/>
        </w:rPr>
        <w:t xml:space="preserve"> sindroma, klīnisko simptomu un/vai radiogrāfisko pierādījumu pirmreizēju rašanos vai pastiprināšanos. Ārstam jāievēro piesardzība, apsverot Humira lietošanu pacientiem ar iepriekš pastāvošiem vai nesen atklātiem demielinizējošiem centrālās vai perifērās nervu sistēmas traucējumiem; ja attīstās kāds no šiem traucējumiem, jāapsver Humira lietošanas pārtraukšana. Ir zināma acs vidusslāņa uveīta saistība ar demielinizējošiem centrālās nervu sistēmas traucējumiem. Pacientiem ar neinfekciozu vidusslāņa uveītu pirms Humira lietošanas uzsākšanas un regulāri terapijas laikā jāizvērtē nervu sistēmas stāvoklis, lai novērtētu jau esošus demielinizējošus centrālās nervu sistēmas traucējumus vai to attīstību.</w:t>
      </w:r>
    </w:p>
    <w:p w14:paraId="6D9768E3" w14:textId="77777777" w:rsidR="006A0190" w:rsidRPr="00AE120B" w:rsidRDefault="006A0190" w:rsidP="00076BED">
      <w:pPr>
        <w:keepNext/>
        <w:keepLines/>
        <w:widowControl w:val="0"/>
        <w:suppressAutoHyphens w:val="0"/>
        <w:autoSpaceDE w:val="0"/>
        <w:rPr>
          <w:sz w:val="22"/>
          <w:szCs w:val="22"/>
          <w:u w:val="single"/>
          <w:lang w:val="lv-LV"/>
        </w:rPr>
      </w:pPr>
    </w:p>
    <w:p w14:paraId="649FB164" w14:textId="77777777" w:rsidR="006A0190" w:rsidRPr="00AE120B" w:rsidRDefault="00000000" w:rsidP="00076BED">
      <w:pPr>
        <w:pStyle w:val="EMEAHeadingUnderline"/>
        <w:widowControl w:val="0"/>
        <w:tabs>
          <w:tab w:val="clear" w:pos="562"/>
        </w:tabs>
        <w:suppressAutoHyphens w:val="0"/>
        <w:rPr>
          <w:lang w:val="lv-LV"/>
        </w:rPr>
      </w:pPr>
      <w:r w:rsidRPr="00AE120B">
        <w:rPr>
          <w:lang w:val="lv-LV"/>
        </w:rPr>
        <w:t>Alerģiskas reakcijas</w:t>
      </w:r>
    </w:p>
    <w:p w14:paraId="5D653CF1" w14:textId="77777777" w:rsidR="006A0190" w:rsidRPr="00AE120B" w:rsidRDefault="006A0190" w:rsidP="00076BED">
      <w:pPr>
        <w:widowControl w:val="0"/>
        <w:suppressAutoHyphens w:val="0"/>
        <w:rPr>
          <w:sz w:val="22"/>
          <w:szCs w:val="22"/>
          <w:u w:val="single"/>
          <w:lang w:val="lv-LV"/>
        </w:rPr>
      </w:pPr>
    </w:p>
    <w:p w14:paraId="0FDFCDCF" w14:textId="77777777" w:rsidR="006A0190" w:rsidRPr="00AE120B" w:rsidRDefault="00000000" w:rsidP="00076BED">
      <w:pPr>
        <w:widowControl w:val="0"/>
        <w:suppressAutoHyphens w:val="0"/>
        <w:autoSpaceDE w:val="0"/>
        <w:rPr>
          <w:sz w:val="22"/>
          <w:szCs w:val="22"/>
          <w:u w:val="single"/>
          <w:lang w:val="lv-LV"/>
        </w:rPr>
      </w:pPr>
      <w:r w:rsidRPr="00AE120B">
        <w:rPr>
          <w:sz w:val="22"/>
          <w:szCs w:val="22"/>
          <w:lang w:val="lv-LV"/>
        </w:rPr>
        <w:t>Smagas alerģiskas reakcijas, kas saistītas ar Humira lietošanu, klīniskajos pētījumos novēroja reti. Ar Humira lietošanu saistītas alerģiskas reakcijas, kas nebija smagas pakāpes, klīniskos pētījumos novēroja retāk. Ir saņemti ziņojumi par smagām alerģiskām reakcijām, tostarp anafilaksi, pēc Humira lietošanas. Ja rodas anafilaktiska reakcija vai cita smaga alerģiska reakcija, Humira lietošana nekavējoties jāpārtrauc un jāuzsāk atbilstoša ārstēšana.</w:t>
      </w:r>
    </w:p>
    <w:p w14:paraId="17E73307" w14:textId="77777777" w:rsidR="006A0190" w:rsidRPr="00AE120B" w:rsidRDefault="006A0190" w:rsidP="00076BED">
      <w:pPr>
        <w:widowControl w:val="0"/>
        <w:suppressAutoHyphens w:val="0"/>
        <w:autoSpaceDE w:val="0"/>
        <w:rPr>
          <w:sz w:val="22"/>
          <w:szCs w:val="22"/>
          <w:u w:val="single"/>
          <w:lang w:val="lv-LV"/>
        </w:rPr>
      </w:pPr>
    </w:p>
    <w:p w14:paraId="1B9D4932" w14:textId="77777777" w:rsidR="006A0190" w:rsidRPr="00AE120B" w:rsidRDefault="00000000" w:rsidP="00076BED">
      <w:pPr>
        <w:widowControl w:val="0"/>
        <w:suppressAutoHyphens w:val="0"/>
        <w:autoSpaceDE w:val="0"/>
        <w:rPr>
          <w:sz w:val="22"/>
          <w:szCs w:val="22"/>
          <w:lang w:val="lv-LV"/>
        </w:rPr>
      </w:pPr>
      <w:r w:rsidRPr="00AE120B">
        <w:rPr>
          <w:sz w:val="22"/>
          <w:szCs w:val="22"/>
          <w:u w:val="single"/>
          <w:lang w:val="lv-LV"/>
        </w:rPr>
        <w:t>Imūnsupresija</w:t>
      </w:r>
    </w:p>
    <w:p w14:paraId="7C0DB8BC" w14:textId="77777777" w:rsidR="006A0190" w:rsidRPr="00AE120B" w:rsidRDefault="006A0190" w:rsidP="00076BED">
      <w:pPr>
        <w:widowControl w:val="0"/>
        <w:suppressAutoHyphens w:val="0"/>
        <w:rPr>
          <w:sz w:val="22"/>
          <w:szCs w:val="22"/>
          <w:lang w:val="lv-LV"/>
        </w:rPr>
      </w:pPr>
    </w:p>
    <w:p w14:paraId="3574FFA1" w14:textId="77777777" w:rsidR="006A0190" w:rsidRPr="00AE120B" w:rsidRDefault="00000000" w:rsidP="00076BED">
      <w:pPr>
        <w:pStyle w:val="BodyTextIndent"/>
        <w:widowControl w:val="0"/>
        <w:suppressAutoHyphens w:val="0"/>
        <w:autoSpaceDE/>
        <w:spacing w:line="240" w:lineRule="auto"/>
        <w:rPr>
          <w:color w:val="auto"/>
        </w:rPr>
      </w:pPr>
      <w:r w:rsidRPr="00AE120B">
        <w:rPr>
          <w:color w:val="auto"/>
        </w:rPr>
        <w:t>Pētījumā ar 64 reimatoīdā artrīta pacientiem, kas tika ārstēti ar Humira, nekonstatēja vēlīnā tipa pa</w:t>
      </w:r>
      <w:r w:rsidR="00147C37" w:rsidRPr="00AE120B">
        <w:rPr>
          <w:color w:val="auto"/>
        </w:rPr>
        <w:t>augstinātas</w:t>
      </w:r>
      <w:r w:rsidRPr="00AE120B">
        <w:rPr>
          <w:color w:val="auto"/>
        </w:rPr>
        <w:t xml:space="preserve"> jutības reakciju pavājināšanos, imūnglobulīnu līmeņa pazemināšanos vai efektoro T, B un NK šūnu, monocītu/makrofāgu un neitrofilu skaitliskas izmaiņas.</w:t>
      </w:r>
    </w:p>
    <w:p w14:paraId="647F9CBA" w14:textId="77777777" w:rsidR="006A0190" w:rsidRPr="00AE120B" w:rsidRDefault="006A0190" w:rsidP="00076BED">
      <w:pPr>
        <w:pStyle w:val="BodyTextIndent"/>
        <w:widowControl w:val="0"/>
        <w:suppressAutoHyphens w:val="0"/>
        <w:autoSpaceDE/>
        <w:spacing w:line="240" w:lineRule="auto"/>
        <w:rPr>
          <w:color w:val="auto"/>
        </w:rPr>
      </w:pPr>
    </w:p>
    <w:p w14:paraId="0EAC723A" w14:textId="77777777" w:rsidR="006A0190" w:rsidRPr="00AE120B" w:rsidRDefault="00000000" w:rsidP="00076BED">
      <w:pPr>
        <w:pStyle w:val="Heading1"/>
        <w:keepNext w:val="0"/>
        <w:widowControl w:val="0"/>
        <w:suppressAutoHyphens w:val="0"/>
        <w:rPr>
          <w:sz w:val="22"/>
          <w:szCs w:val="22"/>
        </w:rPr>
      </w:pPr>
      <w:r w:rsidRPr="00AE120B">
        <w:rPr>
          <w:b w:val="0"/>
          <w:bCs w:val="0"/>
          <w:sz w:val="22"/>
          <w:szCs w:val="22"/>
          <w:u w:val="single"/>
        </w:rPr>
        <w:t>Ļaundabīgi jaunveidojumi un limfoproliferatīvi traucējumi</w:t>
      </w:r>
    </w:p>
    <w:p w14:paraId="08A6C8B5" w14:textId="77777777" w:rsidR="006A0190" w:rsidRPr="00AE120B" w:rsidRDefault="006A0190" w:rsidP="00076BED">
      <w:pPr>
        <w:widowControl w:val="0"/>
        <w:suppressAutoHyphens w:val="0"/>
        <w:rPr>
          <w:b/>
          <w:bCs/>
          <w:sz w:val="22"/>
          <w:szCs w:val="22"/>
          <w:lang w:val="lv-LV"/>
        </w:rPr>
      </w:pPr>
    </w:p>
    <w:p w14:paraId="016E6C9F" w14:textId="77777777" w:rsidR="006A0190" w:rsidRPr="00AE120B" w:rsidRDefault="00000000" w:rsidP="00076BED">
      <w:pPr>
        <w:pStyle w:val="BodyTextIndent2"/>
        <w:widowControl w:val="0"/>
        <w:suppressAutoHyphens w:val="0"/>
        <w:spacing w:line="240" w:lineRule="auto"/>
      </w:pPr>
      <w:r w:rsidRPr="00AE120B">
        <w:t>Klīnisko pētījumu par TNF-antagonistiem kontrolētajā daļā pacientiem, kuri saņēma TNF-antagonistus novēroja vairāk ļaundabīgu jaunveidojumu, tostarp limfomas gadījumu nekā kontrolgrupas pacientiem. Taču sastopamība bija neliela. Pēcreģistrācijas laikā par leikozes gadījumiem tika ziņots pacientiem, kurus ārstēja ar TNF-antagonistu. Reimatoīdā artrīta pacientiem ar ilgstošu, ļoti aktīvu iekaisīgu slimību ir palielināts limfomas un leikozes rašanās sākotnējais risks, kas apgrūtina riska novērtēšanu. Ņemot vērā pašreizējās zināšanas, iespējamo limfomas, leikozes un citu ļaundabīgu jaunveidojumu risku ar TNF-antagonistiem ārstētiem pacientiem nevar izslēgt.</w:t>
      </w:r>
    </w:p>
    <w:p w14:paraId="0449D154" w14:textId="77777777" w:rsidR="006A0190" w:rsidRPr="00AE120B" w:rsidRDefault="006A0190" w:rsidP="00076BED">
      <w:pPr>
        <w:widowControl w:val="0"/>
        <w:tabs>
          <w:tab w:val="left" w:pos="585"/>
        </w:tabs>
        <w:suppressAutoHyphens w:val="0"/>
        <w:autoSpaceDE w:val="0"/>
        <w:ind w:left="23"/>
        <w:rPr>
          <w:sz w:val="22"/>
          <w:szCs w:val="22"/>
          <w:lang w:val="lv-LV"/>
        </w:rPr>
      </w:pPr>
    </w:p>
    <w:p w14:paraId="1EF03486" w14:textId="77777777" w:rsidR="006A0190" w:rsidRPr="00AE120B" w:rsidRDefault="00000000" w:rsidP="00076BED">
      <w:pPr>
        <w:widowControl w:val="0"/>
        <w:tabs>
          <w:tab w:val="left" w:pos="585"/>
        </w:tabs>
        <w:suppressAutoHyphens w:val="0"/>
        <w:autoSpaceDE w:val="0"/>
        <w:ind w:left="23"/>
        <w:rPr>
          <w:sz w:val="22"/>
          <w:szCs w:val="22"/>
          <w:lang w:val="lv-LV"/>
        </w:rPr>
      </w:pPr>
      <w:r w:rsidRPr="00AE120B">
        <w:rPr>
          <w:sz w:val="22"/>
          <w:szCs w:val="22"/>
          <w:lang w:val="lv-LV"/>
        </w:rPr>
        <w:t xml:space="preserve">Pēcreģistrācijas laikā bērniem, pusaudžiem un jauniem cilvēkiem (līdz 22 gadu vecumam), kurus ārstēja ar TNF-antagonistiem (terapijas uzsākšana ≤ 18 gadu vecuma), ieskaitot adalimumabu, ir ziņots par ļaundabīgiem jaunveidojumiem, dažiem letāliem. Apmēram puse no šiem gadījumiem bija limfomas. Citi gadījumi parādīja dažādu ļaundabīgu jaunveidojumu daudzveidību, ieskaitot retus ļaundabīgus jaunveidojumus, parasti saistītus ar imūnsupresiju. Ļaundabīgu jaunveidojumu attīstības risku bērniem un pusaudžiem, kurus ārstē ar TNF-antagonistiem, izslēgt nevar. </w:t>
      </w:r>
    </w:p>
    <w:p w14:paraId="001BAFB7" w14:textId="77777777" w:rsidR="006A0190" w:rsidRPr="00AE120B" w:rsidRDefault="006A0190" w:rsidP="00076BED">
      <w:pPr>
        <w:widowControl w:val="0"/>
        <w:tabs>
          <w:tab w:val="left" w:pos="585"/>
        </w:tabs>
        <w:suppressAutoHyphens w:val="0"/>
        <w:autoSpaceDE w:val="0"/>
        <w:ind w:left="23"/>
        <w:rPr>
          <w:sz w:val="22"/>
          <w:szCs w:val="22"/>
          <w:lang w:val="lv-LV"/>
        </w:rPr>
      </w:pPr>
    </w:p>
    <w:p w14:paraId="4130A80E" w14:textId="77777777" w:rsidR="006A0190" w:rsidRPr="00AE120B" w:rsidRDefault="00000000" w:rsidP="00076BED">
      <w:pPr>
        <w:widowControl w:val="0"/>
        <w:tabs>
          <w:tab w:val="left" w:pos="585"/>
        </w:tabs>
        <w:suppressAutoHyphens w:val="0"/>
        <w:autoSpaceDE w:val="0"/>
        <w:ind w:left="23"/>
        <w:rPr>
          <w:sz w:val="22"/>
          <w:szCs w:val="22"/>
          <w:lang w:val="lv-LV"/>
        </w:rPr>
      </w:pPr>
      <w:r w:rsidRPr="00AE120B">
        <w:rPr>
          <w:sz w:val="22"/>
          <w:szCs w:val="22"/>
          <w:lang w:val="lv-LV"/>
        </w:rPr>
        <w:t xml:space="preserve">Pēcreģistrācijas laikā saņemti ziņojumi par retiem hepatolienālas </w:t>
      </w:r>
      <w:r w:rsidRPr="00AE120B">
        <w:rPr>
          <w:bCs/>
          <w:sz w:val="22"/>
          <w:szCs w:val="22"/>
          <w:lang w:val="lv-LV"/>
        </w:rPr>
        <w:t>T-šūnu limfomas gadījumiem pacientiem, kuri tika ārstēti ar a</w:t>
      </w:r>
      <w:r w:rsidRPr="00AE120B">
        <w:rPr>
          <w:sz w:val="22"/>
          <w:szCs w:val="22"/>
          <w:lang w:val="lv-LV"/>
        </w:rPr>
        <w:t xml:space="preserve">dalimumabu. Šim reti sastopamajam </w:t>
      </w:r>
      <w:r w:rsidRPr="00AE120B">
        <w:rPr>
          <w:bCs/>
          <w:sz w:val="22"/>
          <w:szCs w:val="22"/>
          <w:lang w:val="lv-LV"/>
        </w:rPr>
        <w:t xml:space="preserve">T-šūnu limfomas veidam ir ļoti agresīva slimības gaita un </w:t>
      </w:r>
      <w:r w:rsidRPr="00AE120B">
        <w:rPr>
          <w:sz w:val="22"/>
          <w:szCs w:val="22"/>
          <w:lang w:val="lv-LV"/>
        </w:rPr>
        <w:t xml:space="preserve">tā parasti beidzas </w:t>
      </w:r>
      <w:r w:rsidRPr="00AE120B">
        <w:rPr>
          <w:bCs/>
          <w:sz w:val="22"/>
          <w:szCs w:val="22"/>
          <w:lang w:val="lv-LV"/>
        </w:rPr>
        <w:t xml:space="preserve">letāli. Daži no šiem </w:t>
      </w:r>
      <w:r w:rsidRPr="00AE120B">
        <w:rPr>
          <w:sz w:val="22"/>
          <w:szCs w:val="22"/>
          <w:lang w:val="lv-LV"/>
        </w:rPr>
        <w:t xml:space="preserve">hepatolienālas </w:t>
      </w:r>
      <w:r w:rsidRPr="00AE120B">
        <w:rPr>
          <w:bCs/>
          <w:sz w:val="22"/>
          <w:szCs w:val="22"/>
          <w:lang w:val="lv-LV"/>
        </w:rPr>
        <w:t>T-šūnu limfomas gadījumiem atklāti jauniem pieaugušiem cilvēkiem, kuri vienlaicīgi ar Humira saņēma azatioprīnu vai 6-merkaptopurīnu zarnu iekaisuma slimību ārstēšanai. A</w:t>
      </w:r>
      <w:r w:rsidRPr="00AE120B">
        <w:rPr>
          <w:rStyle w:val="st1"/>
          <w:bCs/>
          <w:sz w:val="22"/>
          <w:szCs w:val="22"/>
          <w:lang w:val="lv-LV"/>
        </w:rPr>
        <w:t>zatioprīna vai</w:t>
      </w:r>
      <w:r w:rsidRPr="00AE120B">
        <w:rPr>
          <w:rStyle w:val="st1"/>
          <w:sz w:val="22"/>
          <w:szCs w:val="22"/>
          <w:lang w:val="lv-LV"/>
        </w:rPr>
        <w:t xml:space="preserve"> 6-merkaptopurīna un Humira </w:t>
      </w:r>
      <w:r w:rsidRPr="00AE120B">
        <w:rPr>
          <w:bCs/>
          <w:sz w:val="22"/>
          <w:szCs w:val="22"/>
          <w:lang w:val="lv-LV"/>
        </w:rPr>
        <w:t xml:space="preserve">kombinācijas </w:t>
      </w:r>
      <w:r w:rsidRPr="00AE120B">
        <w:rPr>
          <w:rStyle w:val="st1"/>
          <w:sz w:val="22"/>
          <w:szCs w:val="22"/>
          <w:lang w:val="lv-LV"/>
        </w:rPr>
        <w:t>p</w:t>
      </w:r>
      <w:r w:rsidRPr="00AE120B">
        <w:rPr>
          <w:bCs/>
          <w:sz w:val="22"/>
          <w:szCs w:val="22"/>
          <w:lang w:val="lv-LV"/>
        </w:rPr>
        <w:t xml:space="preserve">otenciālais risks ir rūpīgi jāapsver. Pacientiem, kas ārstēti ar Humira, nevar izslēgt </w:t>
      </w:r>
      <w:r w:rsidRPr="00AE120B">
        <w:rPr>
          <w:sz w:val="22"/>
          <w:szCs w:val="22"/>
          <w:lang w:val="lv-LV"/>
        </w:rPr>
        <w:t xml:space="preserve">hepatolienālas </w:t>
      </w:r>
      <w:r w:rsidRPr="00AE120B">
        <w:rPr>
          <w:bCs/>
          <w:sz w:val="22"/>
          <w:szCs w:val="22"/>
          <w:lang w:val="lv-LV"/>
        </w:rPr>
        <w:t>T-šūnu limfomas risku (skatīt 4.8. apakšpunktu).</w:t>
      </w:r>
    </w:p>
    <w:p w14:paraId="02ABF580" w14:textId="77777777" w:rsidR="006A0190" w:rsidRPr="00AE120B" w:rsidRDefault="006A0190" w:rsidP="00076BED">
      <w:pPr>
        <w:widowControl w:val="0"/>
        <w:tabs>
          <w:tab w:val="left" w:pos="585"/>
        </w:tabs>
        <w:suppressAutoHyphens w:val="0"/>
        <w:autoSpaceDE w:val="0"/>
        <w:ind w:left="23"/>
        <w:rPr>
          <w:sz w:val="22"/>
          <w:szCs w:val="22"/>
          <w:lang w:val="lv-LV"/>
        </w:rPr>
      </w:pPr>
    </w:p>
    <w:p w14:paraId="19F5CF7F" w14:textId="77777777" w:rsidR="006A0190" w:rsidRPr="00AE120B" w:rsidRDefault="00000000" w:rsidP="00076BED">
      <w:pPr>
        <w:widowControl w:val="0"/>
        <w:tabs>
          <w:tab w:val="left" w:pos="585"/>
        </w:tabs>
        <w:suppressAutoHyphens w:val="0"/>
        <w:autoSpaceDE w:val="0"/>
        <w:ind w:left="23"/>
        <w:rPr>
          <w:sz w:val="22"/>
          <w:szCs w:val="22"/>
          <w:lang w:val="lv-LV"/>
        </w:rPr>
      </w:pPr>
      <w:r w:rsidRPr="00AE120B">
        <w:rPr>
          <w:sz w:val="22"/>
          <w:szCs w:val="22"/>
          <w:lang w:val="lv-LV"/>
        </w:rPr>
        <w:t>Nav veikti pētījumi, kuros būtu piedalījušies pacienti ar ļaundabīgiem jaunveidojumiem anamnēzē, vai tādi, kuros pacienti, kam radušies ļaundabīgi jaunveidojumi Humira terapijas laikā, turpinātu ārstēšanu. Tāpēc, apsverot Humira terapiju šādiem pacientiem, jāievēro papildu piesardzība (skatīt 4.8. apakšpunktu).</w:t>
      </w:r>
    </w:p>
    <w:p w14:paraId="06260420" w14:textId="77777777" w:rsidR="006A0190" w:rsidRPr="00AE120B" w:rsidRDefault="006A0190" w:rsidP="00076BED">
      <w:pPr>
        <w:widowControl w:val="0"/>
        <w:tabs>
          <w:tab w:val="left" w:pos="585"/>
        </w:tabs>
        <w:suppressAutoHyphens w:val="0"/>
        <w:autoSpaceDE w:val="0"/>
        <w:ind w:left="23"/>
        <w:rPr>
          <w:sz w:val="22"/>
          <w:szCs w:val="22"/>
          <w:lang w:val="lv-LV"/>
        </w:rPr>
      </w:pPr>
    </w:p>
    <w:p w14:paraId="7B78E097" w14:textId="77777777" w:rsidR="006A0190" w:rsidRPr="00AE120B" w:rsidRDefault="00000000" w:rsidP="00076BED">
      <w:pPr>
        <w:widowControl w:val="0"/>
        <w:tabs>
          <w:tab w:val="left" w:pos="585"/>
        </w:tabs>
        <w:suppressAutoHyphens w:val="0"/>
        <w:autoSpaceDE w:val="0"/>
        <w:ind w:left="23"/>
        <w:rPr>
          <w:sz w:val="22"/>
          <w:szCs w:val="22"/>
          <w:lang w:val="lv-LV"/>
        </w:rPr>
      </w:pPr>
      <w:r w:rsidRPr="00AE120B">
        <w:rPr>
          <w:sz w:val="22"/>
          <w:szCs w:val="22"/>
          <w:lang w:val="lv-LV"/>
        </w:rPr>
        <w:t>Visiem pacientiem, un īpaši tiem, kuriem medicīniskajā anamnēzē ir ekstensīva imūnsupresīva terapija, vai psoriāzes pacientiem ar PUVA terapiju anamnēzē pirms ārstēšanas ar Humira un tās lietošanas laikā ir jāpārbauda, vai nav nemelanomas ādas vēža. Ar TNF-antagonistiem, arī adalimumabu, ārstētiem pacientiem ziņots arī par melanomu un Merkela (</w:t>
      </w:r>
      <w:r w:rsidRPr="00AE120B">
        <w:rPr>
          <w:i/>
          <w:iCs/>
          <w:sz w:val="22"/>
          <w:szCs w:val="22"/>
          <w:lang w:val="lv-LV"/>
        </w:rPr>
        <w:t>Merkel</w:t>
      </w:r>
      <w:r w:rsidRPr="00AE120B">
        <w:rPr>
          <w:sz w:val="22"/>
          <w:szCs w:val="22"/>
          <w:lang w:val="lv-LV"/>
        </w:rPr>
        <w:t>) šūnu karcinomu (skatīt 4.8. apakšpunktu).</w:t>
      </w:r>
    </w:p>
    <w:p w14:paraId="674CFE0F" w14:textId="77777777" w:rsidR="006A0190" w:rsidRPr="00AE120B" w:rsidRDefault="006A0190" w:rsidP="00076BED">
      <w:pPr>
        <w:widowControl w:val="0"/>
        <w:tabs>
          <w:tab w:val="left" w:pos="585"/>
        </w:tabs>
        <w:suppressAutoHyphens w:val="0"/>
        <w:autoSpaceDE w:val="0"/>
        <w:ind w:left="23"/>
        <w:rPr>
          <w:sz w:val="22"/>
          <w:szCs w:val="22"/>
          <w:lang w:val="lv-LV"/>
        </w:rPr>
      </w:pPr>
    </w:p>
    <w:p w14:paraId="0FBB735F" w14:textId="77777777" w:rsidR="006A0190" w:rsidRPr="00AE120B" w:rsidRDefault="00000000" w:rsidP="00076BED">
      <w:pPr>
        <w:widowControl w:val="0"/>
        <w:tabs>
          <w:tab w:val="left" w:pos="585"/>
        </w:tabs>
        <w:suppressAutoHyphens w:val="0"/>
        <w:autoSpaceDE w:val="0"/>
        <w:ind w:left="23"/>
        <w:rPr>
          <w:sz w:val="22"/>
          <w:szCs w:val="22"/>
          <w:lang w:val="lv-LV"/>
        </w:rPr>
      </w:pPr>
      <w:r w:rsidRPr="00AE120B">
        <w:rPr>
          <w:sz w:val="22"/>
          <w:szCs w:val="22"/>
          <w:lang w:val="lv-LV"/>
        </w:rPr>
        <w:t>Izpētes klīniskā pētījumā, kurā tik</w:t>
      </w:r>
      <w:r w:rsidR="009D1E86" w:rsidRPr="00AE120B">
        <w:rPr>
          <w:sz w:val="22"/>
          <w:szCs w:val="22"/>
          <w:lang w:val="lv-LV"/>
        </w:rPr>
        <w:t>a novērtēta cita TNF-antagonist</w:t>
      </w:r>
      <w:r w:rsidRPr="00AE120B">
        <w:rPr>
          <w:sz w:val="22"/>
          <w:szCs w:val="22"/>
          <w:lang w:val="lv-LV"/>
        </w:rPr>
        <w:t>a, infliksimaba – lietošana pacientiem ar vidēji smagu vai smagu hronisku obstruktīvu plaušu slimību (HOPS), ar infliksimabu ārstētajiem pacientiem, salīdzinot ar kontrolgrupas pacientiem, tika novērots vairāk ļaundabīgu jaunveidojumu gadījumu, pārsvarā plaušās vai galvā un kaklā. Visiem pacientiem anamnēzē bija izteikta smēķēšana. Tāpēc, lietojot jebkuru TNF-antagonistu HOPS pacientiem, kā arī pacientiem ar palielinātu ļaundabīgu jaunveidojumu risku izteiktas smēķēšanas dēļ, ir jāievēro piesardzība.</w:t>
      </w:r>
    </w:p>
    <w:p w14:paraId="2545C8E6" w14:textId="77777777" w:rsidR="006A0190" w:rsidRPr="00AE120B" w:rsidRDefault="006A0190" w:rsidP="00076BED">
      <w:pPr>
        <w:widowControl w:val="0"/>
        <w:tabs>
          <w:tab w:val="left" w:pos="585"/>
        </w:tabs>
        <w:suppressAutoHyphens w:val="0"/>
        <w:autoSpaceDE w:val="0"/>
        <w:ind w:left="23"/>
        <w:rPr>
          <w:sz w:val="22"/>
          <w:szCs w:val="22"/>
          <w:lang w:val="lv-LV"/>
        </w:rPr>
      </w:pPr>
    </w:p>
    <w:p w14:paraId="0138DAAD"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 xml:space="preserve">Saskaņā ar pašreiz pieejamiem datiem nav zināms, vai ārstēšana ar </w:t>
      </w:r>
      <w:r w:rsidRPr="00AE120B">
        <w:rPr>
          <w:iCs/>
          <w:sz w:val="22"/>
          <w:szCs w:val="22"/>
          <w:lang w:val="lv-LV"/>
        </w:rPr>
        <w:t>adalimumabu</w:t>
      </w:r>
      <w:r w:rsidRPr="00AE120B">
        <w:rPr>
          <w:sz w:val="22"/>
          <w:szCs w:val="22"/>
          <w:lang w:val="lv-LV"/>
        </w:rPr>
        <w:t xml:space="preserve"> ietekmē displāzijas vai resnās zarnas vēža rašanās risku. Visiem pacientiem ar čūlaino kolītu, kam ir palielināts displāzijas vai resnās zarnas vēža risks (piemēram, pacientiem ar ilgstošu čūlaino kolītu vai primāru sklerozējošu holangītu) vai kam anamnēzē ir displāzija vai resnās zarnas vēzis, pirms ārstēšanas un visā slimības laikā regulāri jāveic skrīnings uz displāziju. Izmeklēšanai jāietver kolonoskopija un biopsijas saskaņā ar vietējiem ieteikumiem.</w:t>
      </w:r>
    </w:p>
    <w:p w14:paraId="7D29DE62" w14:textId="77777777" w:rsidR="006A0190" w:rsidRPr="00AE120B" w:rsidRDefault="006A0190" w:rsidP="00076BED">
      <w:pPr>
        <w:widowControl w:val="0"/>
        <w:tabs>
          <w:tab w:val="left" w:pos="585"/>
        </w:tabs>
        <w:suppressAutoHyphens w:val="0"/>
        <w:autoSpaceDE w:val="0"/>
        <w:ind w:left="23"/>
        <w:rPr>
          <w:sz w:val="22"/>
          <w:szCs w:val="22"/>
          <w:lang w:val="lv-LV"/>
        </w:rPr>
      </w:pPr>
    </w:p>
    <w:p w14:paraId="4A455701" w14:textId="77777777" w:rsidR="006A0190" w:rsidRPr="00AE120B" w:rsidRDefault="00000000" w:rsidP="00076BED">
      <w:pPr>
        <w:widowControl w:val="0"/>
        <w:tabs>
          <w:tab w:val="left" w:pos="585"/>
        </w:tabs>
        <w:suppressAutoHyphens w:val="0"/>
        <w:autoSpaceDE w:val="0"/>
        <w:ind w:left="23"/>
        <w:rPr>
          <w:sz w:val="22"/>
          <w:szCs w:val="22"/>
          <w:u w:val="single"/>
          <w:lang w:val="lv-LV"/>
        </w:rPr>
      </w:pPr>
      <w:r w:rsidRPr="00AE120B">
        <w:rPr>
          <w:sz w:val="22"/>
          <w:szCs w:val="22"/>
          <w:u w:val="single"/>
          <w:lang w:val="lv-LV"/>
        </w:rPr>
        <w:t>Hematoloģiskas reakcijas</w:t>
      </w:r>
    </w:p>
    <w:p w14:paraId="61279B0D" w14:textId="77777777" w:rsidR="006A0190" w:rsidRPr="00AE120B" w:rsidRDefault="006A0190" w:rsidP="00076BED">
      <w:pPr>
        <w:widowControl w:val="0"/>
        <w:tabs>
          <w:tab w:val="left" w:pos="585"/>
        </w:tabs>
        <w:suppressAutoHyphens w:val="0"/>
        <w:autoSpaceDE w:val="0"/>
        <w:ind w:left="23"/>
        <w:rPr>
          <w:sz w:val="22"/>
          <w:szCs w:val="22"/>
          <w:u w:val="single"/>
          <w:lang w:val="lv-LV"/>
        </w:rPr>
      </w:pPr>
    </w:p>
    <w:p w14:paraId="47742BD2" w14:textId="77777777" w:rsidR="006A0190" w:rsidRPr="00AE120B" w:rsidRDefault="00000000" w:rsidP="00076BED">
      <w:pPr>
        <w:widowControl w:val="0"/>
        <w:tabs>
          <w:tab w:val="left" w:pos="585"/>
        </w:tabs>
        <w:suppressAutoHyphens w:val="0"/>
        <w:autoSpaceDE w:val="0"/>
        <w:ind w:left="23"/>
        <w:rPr>
          <w:sz w:val="22"/>
          <w:szCs w:val="22"/>
          <w:u w:val="single"/>
          <w:lang w:val="lv-LV"/>
        </w:rPr>
      </w:pPr>
      <w:r w:rsidRPr="00AE120B">
        <w:rPr>
          <w:sz w:val="22"/>
          <w:szCs w:val="22"/>
          <w:lang w:val="lv-LV"/>
        </w:rPr>
        <w:t xml:space="preserve">TNF antagonistu lietošanas gadījumā reti ziņots par pancitopēniju, tostarp par aplastisko anēmiju. Humira lietošanas gadījumā ziņots par blakusparādībām asinsrades sistēmā, tostarp par medicīniski nozīmīgu citopēniju (piemēram, trombocitopēniju, leikopēniju). Visiem pacientiem, Humira lietošanas laikā parādoties par asins diskrāzijām liecinošām pazīmēm un simptomiem (piemēram, nepārejošam drudzim, </w:t>
      </w:r>
      <w:r w:rsidR="00C20806" w:rsidRPr="00AE120B">
        <w:rPr>
          <w:sz w:val="22"/>
          <w:szCs w:val="22"/>
          <w:lang w:val="lv-LV"/>
        </w:rPr>
        <w:t xml:space="preserve">zemādas </w:t>
      </w:r>
      <w:r w:rsidRPr="00AE120B">
        <w:rPr>
          <w:sz w:val="22"/>
          <w:szCs w:val="22"/>
          <w:lang w:val="lv-LV"/>
        </w:rPr>
        <w:t>asinsizplūdumiem, asiņošanai, bālumam), jāiesaka nekavējoties meklēt medicīnisku palīdzību. Pacientiem, kuriem tiek apstiprinātas nozīmīgas hematoloģiskas novirzes, jāapsver Humira terapijas pārtraukšanas nepieciešamība.</w:t>
      </w:r>
    </w:p>
    <w:p w14:paraId="4EC1F8EC" w14:textId="77777777" w:rsidR="006A0190" w:rsidRPr="00AE120B" w:rsidRDefault="006A0190" w:rsidP="00076BED">
      <w:pPr>
        <w:widowControl w:val="0"/>
        <w:suppressAutoHyphens w:val="0"/>
        <w:rPr>
          <w:sz w:val="22"/>
          <w:szCs w:val="22"/>
          <w:u w:val="single"/>
          <w:lang w:val="lv-LV"/>
        </w:rPr>
      </w:pPr>
    </w:p>
    <w:p w14:paraId="02774337" w14:textId="77777777" w:rsidR="006A0190" w:rsidRPr="00AE120B" w:rsidRDefault="00000000" w:rsidP="00076BED">
      <w:pPr>
        <w:widowControl w:val="0"/>
        <w:suppressAutoHyphens w:val="0"/>
        <w:rPr>
          <w:sz w:val="22"/>
          <w:szCs w:val="22"/>
          <w:u w:val="single"/>
          <w:lang w:val="lv-LV"/>
        </w:rPr>
      </w:pPr>
      <w:r w:rsidRPr="00AE120B">
        <w:rPr>
          <w:sz w:val="22"/>
          <w:szCs w:val="22"/>
          <w:u w:val="single"/>
          <w:lang w:val="lv-LV"/>
        </w:rPr>
        <w:t>Vakcinācija</w:t>
      </w:r>
    </w:p>
    <w:p w14:paraId="345A416A" w14:textId="77777777" w:rsidR="006A0190" w:rsidRPr="00AE120B" w:rsidRDefault="006A0190" w:rsidP="00076BED">
      <w:pPr>
        <w:widowControl w:val="0"/>
        <w:suppressAutoHyphens w:val="0"/>
        <w:autoSpaceDE w:val="0"/>
        <w:rPr>
          <w:sz w:val="22"/>
          <w:szCs w:val="22"/>
          <w:u w:val="single"/>
          <w:lang w:val="lv-LV"/>
        </w:rPr>
      </w:pPr>
    </w:p>
    <w:p w14:paraId="058C4E57" w14:textId="77777777" w:rsidR="006A0190" w:rsidRPr="00AE120B" w:rsidRDefault="00000000" w:rsidP="00076BED">
      <w:pPr>
        <w:pStyle w:val="BodyText"/>
        <w:widowControl w:val="0"/>
        <w:suppressAutoHyphens w:val="0"/>
        <w:autoSpaceDE w:val="0"/>
        <w:jc w:val="left"/>
        <w:rPr>
          <w:lang w:val="lv-LV"/>
        </w:rPr>
      </w:pPr>
      <w:r w:rsidRPr="00AE120B">
        <w:rPr>
          <w:lang w:val="lv-LV"/>
        </w:rPr>
        <w:t xml:space="preserve">Pētījumā 226 pieaugušiem subjektiem ar reimatoīdo artrītu, kas tika ārstēti ar adalimumabu vai placebo, tika novērota līdzīga atbildes reakcija uz standarta 23-valento pneimokoku vakcīnu un gripas trivalento vīrusu vakcīnu. Nav pieejami dati par infekcijas sekundāru pārnešanu ar dzīvām vakcīnām pacientiem, kuri saņem Humira. </w:t>
      </w:r>
    </w:p>
    <w:p w14:paraId="72A60704" w14:textId="77777777" w:rsidR="006A0190" w:rsidRPr="00AE120B" w:rsidRDefault="006A0190" w:rsidP="00076BED">
      <w:pPr>
        <w:pStyle w:val="BodyText"/>
        <w:widowControl w:val="0"/>
        <w:suppressAutoHyphens w:val="0"/>
        <w:autoSpaceDE w:val="0"/>
        <w:jc w:val="left"/>
        <w:rPr>
          <w:lang w:val="lv-LV"/>
        </w:rPr>
      </w:pPr>
    </w:p>
    <w:p w14:paraId="6668131F"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Pediatriskiem pacientiem pirms Humira terapijas uzsākšanas, ja tas ir iespējams, ieteicams veikt visu nepieciešamo imunizāciju saskaņā ar imunizācijas vadlīnijām.</w:t>
      </w:r>
    </w:p>
    <w:p w14:paraId="41B2710A" w14:textId="77777777" w:rsidR="006A0190" w:rsidRPr="00AE120B" w:rsidRDefault="006A0190" w:rsidP="00076BED">
      <w:pPr>
        <w:pStyle w:val="BodyText"/>
        <w:widowControl w:val="0"/>
        <w:suppressAutoHyphens w:val="0"/>
        <w:autoSpaceDE w:val="0"/>
        <w:jc w:val="left"/>
        <w:rPr>
          <w:lang w:val="lv-LV"/>
        </w:rPr>
      </w:pPr>
    </w:p>
    <w:p w14:paraId="75A7723C" w14:textId="77777777" w:rsidR="006A0190" w:rsidRPr="00AE120B" w:rsidRDefault="00000000" w:rsidP="00076BED">
      <w:pPr>
        <w:pStyle w:val="BodyText"/>
        <w:widowControl w:val="0"/>
        <w:suppressAutoHyphens w:val="0"/>
        <w:autoSpaceDE w:val="0"/>
        <w:jc w:val="left"/>
        <w:rPr>
          <w:lang w:val="lv-LV"/>
        </w:rPr>
      </w:pPr>
      <w:r w:rsidRPr="00AE120B">
        <w:rPr>
          <w:lang w:val="lv-LV"/>
        </w:rPr>
        <w:t xml:space="preserve">Pacientus, kuri saņem Humira, drīkst vienlaikus vakcinēt, izņemot dzīvas vakcīnas. Dzīvu vakcīnu </w:t>
      </w:r>
      <w:r w:rsidR="004B27BF" w:rsidRPr="00AE120B">
        <w:rPr>
          <w:lang w:val="lv-LV"/>
        </w:rPr>
        <w:t xml:space="preserve">(piemēram, BCG vakcīnas) </w:t>
      </w:r>
      <w:r w:rsidRPr="00AE120B">
        <w:rPr>
          <w:lang w:val="lv-LV"/>
        </w:rPr>
        <w:t xml:space="preserve">ievadīšana zīdaiņiem, kas </w:t>
      </w:r>
      <w:r w:rsidRPr="00AE120B">
        <w:rPr>
          <w:i/>
          <w:iCs/>
          <w:lang w:val="lv-LV"/>
        </w:rPr>
        <w:t>in utero</w:t>
      </w:r>
      <w:r w:rsidRPr="00AE120B">
        <w:rPr>
          <w:lang w:val="lv-LV"/>
        </w:rPr>
        <w:t xml:space="preserve"> bijuši pakļauti adalimumaba ietekmei, nav ieteicama 5 mēnešus pēc pēdējās adalimumaba injekcijas mātei grūtniecības laikā.</w:t>
      </w:r>
    </w:p>
    <w:p w14:paraId="33D64D53" w14:textId="77777777" w:rsidR="006A0190" w:rsidRPr="00AE120B" w:rsidRDefault="006A0190" w:rsidP="00076BED">
      <w:pPr>
        <w:widowControl w:val="0"/>
        <w:suppressAutoHyphens w:val="0"/>
        <w:autoSpaceDE w:val="0"/>
        <w:rPr>
          <w:sz w:val="22"/>
          <w:szCs w:val="22"/>
          <w:lang w:val="lv-LV"/>
        </w:rPr>
      </w:pPr>
    </w:p>
    <w:p w14:paraId="3F6147CA" w14:textId="77777777" w:rsidR="006A0190" w:rsidRPr="00AE120B" w:rsidRDefault="00000000" w:rsidP="00076BED">
      <w:pPr>
        <w:widowControl w:val="0"/>
        <w:suppressAutoHyphens w:val="0"/>
        <w:autoSpaceDE w:val="0"/>
        <w:rPr>
          <w:sz w:val="22"/>
          <w:szCs w:val="22"/>
          <w:u w:val="single"/>
          <w:lang w:val="lv-LV"/>
        </w:rPr>
      </w:pPr>
      <w:r w:rsidRPr="00AE120B">
        <w:rPr>
          <w:sz w:val="22"/>
          <w:szCs w:val="22"/>
          <w:u w:val="single"/>
          <w:lang w:val="lv-LV"/>
        </w:rPr>
        <w:t>Sastrēguma sirds mazspēja</w:t>
      </w:r>
    </w:p>
    <w:p w14:paraId="120BD3AC" w14:textId="77777777" w:rsidR="006A0190" w:rsidRPr="00AE120B" w:rsidRDefault="006A0190" w:rsidP="00076BED">
      <w:pPr>
        <w:widowControl w:val="0"/>
        <w:suppressAutoHyphens w:val="0"/>
        <w:autoSpaceDE w:val="0"/>
        <w:rPr>
          <w:sz w:val="22"/>
          <w:szCs w:val="22"/>
          <w:u w:val="single"/>
          <w:lang w:val="lv-LV"/>
        </w:rPr>
      </w:pPr>
    </w:p>
    <w:p w14:paraId="6AC4254E" w14:textId="77777777" w:rsidR="006A0190" w:rsidRPr="00AE120B" w:rsidRDefault="00000000" w:rsidP="00076BED">
      <w:pPr>
        <w:widowControl w:val="0"/>
        <w:suppressAutoHyphens w:val="0"/>
        <w:autoSpaceDE w:val="0"/>
        <w:rPr>
          <w:sz w:val="22"/>
          <w:szCs w:val="22"/>
          <w:u w:val="single"/>
          <w:lang w:val="lv-LV"/>
        </w:rPr>
      </w:pPr>
      <w:r w:rsidRPr="00AE120B">
        <w:rPr>
          <w:sz w:val="22"/>
          <w:szCs w:val="22"/>
          <w:lang w:val="lv-LV"/>
        </w:rPr>
        <w:t>Klīniskā pētījumā ar citu TNF-antagonistu novēroja sastrēguma sirds mazspējas pastiprināšanos un palielinātu mirstību sastrēguma sirds mazspējas</w:t>
      </w:r>
      <w:r w:rsidR="001D5F5D" w:rsidRPr="00AE120B">
        <w:rPr>
          <w:sz w:val="22"/>
          <w:szCs w:val="22"/>
          <w:lang w:val="lv-LV"/>
        </w:rPr>
        <w:t xml:space="preserve"> dēļ</w:t>
      </w:r>
      <w:r w:rsidRPr="00AE120B">
        <w:rPr>
          <w:sz w:val="22"/>
          <w:szCs w:val="22"/>
          <w:lang w:val="lv-LV"/>
        </w:rPr>
        <w:t xml:space="preserve">. Pacientiem, kas saņem Humira, novēroti arī sastrēguma sirds mazspējas pastiprināšanās gadījumi. Pacientiem ar vieglu sirds mazspēju (I/II pakāpe pēc </w:t>
      </w:r>
      <w:r w:rsidRPr="00AE120B">
        <w:rPr>
          <w:i/>
          <w:iCs/>
          <w:sz w:val="22"/>
          <w:szCs w:val="22"/>
          <w:lang w:val="lv-LV"/>
        </w:rPr>
        <w:t>NYHA</w:t>
      </w:r>
      <w:r w:rsidRPr="00AE120B">
        <w:rPr>
          <w:sz w:val="22"/>
          <w:szCs w:val="22"/>
          <w:lang w:val="lv-LV"/>
        </w:rPr>
        <w:t xml:space="preserve"> klasifikācijas) Humira jālieto uzmanīgi. Humira ir kontrindicēts vidēji smagas vai smagas sirds mazspējas gadījumā (skatīt 4.3. apakšpunktu). Pacientiem, kam rodas jauni sastrēguma sirds </w:t>
      </w:r>
      <w:r w:rsidRPr="00AE120B">
        <w:rPr>
          <w:sz w:val="22"/>
          <w:szCs w:val="22"/>
          <w:lang w:val="lv-LV"/>
        </w:rPr>
        <w:lastRenderedPageBreak/>
        <w:t>mazspējas simptomi</w:t>
      </w:r>
      <w:r w:rsidR="009D1E86" w:rsidRPr="00AE120B">
        <w:rPr>
          <w:sz w:val="22"/>
          <w:szCs w:val="22"/>
          <w:lang w:val="lv-LV"/>
        </w:rPr>
        <w:t>,</w:t>
      </w:r>
      <w:r w:rsidRPr="00AE120B">
        <w:rPr>
          <w:sz w:val="22"/>
          <w:szCs w:val="22"/>
          <w:lang w:val="lv-LV"/>
        </w:rPr>
        <w:t xml:space="preserve"> vai tie pastiprinās, ārstēšana ar Humira jāpārtrauc.</w:t>
      </w:r>
    </w:p>
    <w:p w14:paraId="01D8078B" w14:textId="77777777" w:rsidR="006A0190" w:rsidRPr="00AE120B" w:rsidRDefault="006A0190" w:rsidP="00076BED">
      <w:pPr>
        <w:widowControl w:val="0"/>
        <w:suppressAutoHyphens w:val="0"/>
        <w:jc w:val="both"/>
        <w:rPr>
          <w:sz w:val="22"/>
          <w:szCs w:val="22"/>
          <w:u w:val="single"/>
          <w:lang w:val="lv-LV"/>
        </w:rPr>
      </w:pPr>
    </w:p>
    <w:p w14:paraId="57A609AE" w14:textId="77777777" w:rsidR="006A0190" w:rsidRPr="00AE120B" w:rsidRDefault="00000000" w:rsidP="00076BED">
      <w:pPr>
        <w:widowControl w:val="0"/>
        <w:suppressAutoHyphens w:val="0"/>
        <w:rPr>
          <w:iCs/>
          <w:sz w:val="22"/>
          <w:szCs w:val="22"/>
          <w:lang w:val="lv-LV"/>
        </w:rPr>
      </w:pPr>
      <w:r w:rsidRPr="00AE120B">
        <w:rPr>
          <w:sz w:val="22"/>
          <w:szCs w:val="22"/>
          <w:u w:val="single"/>
          <w:lang w:val="lv-LV"/>
        </w:rPr>
        <w:t>Autoimūni procesi</w:t>
      </w:r>
    </w:p>
    <w:p w14:paraId="17CE3C2C" w14:textId="77777777" w:rsidR="006A0190" w:rsidRPr="00AE120B" w:rsidRDefault="006A0190" w:rsidP="00076BED">
      <w:pPr>
        <w:widowControl w:val="0"/>
        <w:suppressAutoHyphens w:val="0"/>
        <w:rPr>
          <w:iCs/>
          <w:sz w:val="22"/>
          <w:szCs w:val="22"/>
          <w:lang w:val="lv-LV"/>
        </w:rPr>
      </w:pPr>
    </w:p>
    <w:p w14:paraId="5DE713F0" w14:textId="77777777" w:rsidR="006A0190" w:rsidRPr="00AE120B" w:rsidRDefault="00000000" w:rsidP="00076BED">
      <w:pPr>
        <w:widowControl w:val="0"/>
        <w:suppressAutoHyphens w:val="0"/>
        <w:rPr>
          <w:sz w:val="22"/>
          <w:szCs w:val="22"/>
          <w:lang w:val="lv-LV"/>
        </w:rPr>
      </w:pPr>
      <w:r w:rsidRPr="00AE120B">
        <w:rPr>
          <w:sz w:val="22"/>
          <w:szCs w:val="22"/>
          <w:lang w:val="lv-LV"/>
        </w:rPr>
        <w:t>Ārstēšana ar Humira var izraisīt autoimūnu antivielu veidošanos.</w:t>
      </w:r>
      <w:r w:rsidRPr="00AE120B">
        <w:rPr>
          <w:i/>
          <w:iCs/>
          <w:sz w:val="22"/>
          <w:szCs w:val="22"/>
          <w:lang w:val="lv-LV"/>
        </w:rPr>
        <w:t xml:space="preserve"> </w:t>
      </w:r>
      <w:r w:rsidRPr="00AE120B">
        <w:rPr>
          <w:sz w:val="22"/>
          <w:szCs w:val="22"/>
          <w:lang w:val="lv-LV"/>
        </w:rPr>
        <w:t>Nav zināma ilgstošas Humira terapijas ietekme uz autoimūnu slimību attīstību. Ja pacientam pēc ārstēšanas ar Humira rodas par vilkēdei līdzīgu sindromu liecinoši simpt</w:t>
      </w:r>
      <w:r w:rsidR="009D1E86" w:rsidRPr="00AE120B">
        <w:rPr>
          <w:sz w:val="22"/>
          <w:szCs w:val="22"/>
          <w:lang w:val="lv-LV"/>
        </w:rPr>
        <w:t xml:space="preserve">omi un ir </w:t>
      </w:r>
      <w:r w:rsidRPr="00AE120B">
        <w:rPr>
          <w:sz w:val="22"/>
          <w:szCs w:val="22"/>
          <w:lang w:val="lv-LV"/>
        </w:rPr>
        <w:t>pozitīvas anti-dubultspirāles DNS antivielas, turpmāku ārstēšanu ar Humira nedrīkst veikt (skatīt 4.8. apakšpunktu).</w:t>
      </w:r>
    </w:p>
    <w:p w14:paraId="04F4C19F" w14:textId="77777777" w:rsidR="006A0190" w:rsidRPr="00AE120B" w:rsidRDefault="006A0190" w:rsidP="00076BED">
      <w:pPr>
        <w:widowControl w:val="0"/>
        <w:suppressAutoHyphens w:val="0"/>
        <w:rPr>
          <w:sz w:val="22"/>
          <w:szCs w:val="22"/>
          <w:lang w:val="lv-LV"/>
        </w:rPr>
      </w:pPr>
    </w:p>
    <w:p w14:paraId="3CB4A5A9" w14:textId="77777777" w:rsidR="006A0190" w:rsidRPr="00AE120B" w:rsidRDefault="00000000" w:rsidP="00076BED">
      <w:pPr>
        <w:widowControl w:val="0"/>
        <w:suppressAutoHyphens w:val="0"/>
        <w:rPr>
          <w:sz w:val="22"/>
          <w:szCs w:val="22"/>
          <w:lang w:val="lv-LV"/>
        </w:rPr>
      </w:pPr>
      <w:r w:rsidRPr="00AE120B">
        <w:rPr>
          <w:sz w:val="22"/>
          <w:szCs w:val="22"/>
          <w:u w:val="single"/>
          <w:lang w:val="lv-LV"/>
        </w:rPr>
        <w:t>Vienlaicīga bioloģisku DMARD</w:t>
      </w:r>
      <w:r w:rsidR="00FD4C8E" w:rsidRPr="00AE120B">
        <w:rPr>
          <w:sz w:val="22"/>
          <w:szCs w:val="22"/>
          <w:u w:val="single"/>
          <w:lang w:val="lv-LV"/>
        </w:rPr>
        <w:t xml:space="preserve"> </w:t>
      </w:r>
      <w:r w:rsidRPr="00AE120B">
        <w:rPr>
          <w:sz w:val="22"/>
          <w:szCs w:val="22"/>
          <w:u w:val="single"/>
          <w:lang w:val="lv-LV"/>
        </w:rPr>
        <w:t>vai TNF-antagonistu lietošana</w:t>
      </w:r>
    </w:p>
    <w:p w14:paraId="7944275F" w14:textId="77777777" w:rsidR="006A0190" w:rsidRPr="00AE120B" w:rsidRDefault="006A0190" w:rsidP="00076BED">
      <w:pPr>
        <w:widowControl w:val="0"/>
        <w:suppressAutoHyphens w:val="0"/>
        <w:rPr>
          <w:sz w:val="22"/>
          <w:szCs w:val="22"/>
          <w:lang w:val="lv-LV"/>
        </w:rPr>
      </w:pPr>
    </w:p>
    <w:p w14:paraId="46A765B1" w14:textId="77777777" w:rsidR="006A0190" w:rsidRPr="00AE120B" w:rsidRDefault="00000000" w:rsidP="00076BED">
      <w:pPr>
        <w:widowControl w:val="0"/>
        <w:suppressAutoHyphens w:val="0"/>
        <w:rPr>
          <w:sz w:val="22"/>
          <w:szCs w:val="22"/>
          <w:lang w:val="lv-LV"/>
        </w:rPr>
      </w:pPr>
      <w:r w:rsidRPr="00AE120B">
        <w:rPr>
          <w:sz w:val="22"/>
          <w:szCs w:val="22"/>
          <w:lang w:val="lv-LV"/>
        </w:rPr>
        <w:t>Klīniskos pētījumos ar vienlaicīgu anakinras un cita TNF-antagonista etanercepta – lietošanu novērota nopietnu infekciju attīstība, un, salīdzinot ar etanercepta monoterapiju, papildu klīniskā ieguvuma nebija. Kombinētas etanercepta un anakinras terapijas laikā novēroto blakusparādību veida dēļ, līdzīga toksiska iedarbība iespējama arī kombinētas anakinras un citu TNF-antagonistu lietošanas gadījumā. Tāpēc adalimumaba un anakinras kombinācija nav ieteicama (skatīt 4.5. apakšpunktu).</w:t>
      </w:r>
    </w:p>
    <w:p w14:paraId="1EF50CA5" w14:textId="77777777" w:rsidR="006A0190" w:rsidRPr="00AE120B" w:rsidRDefault="006A0190" w:rsidP="00076BED">
      <w:pPr>
        <w:widowControl w:val="0"/>
        <w:suppressAutoHyphens w:val="0"/>
        <w:rPr>
          <w:sz w:val="22"/>
          <w:szCs w:val="22"/>
          <w:lang w:val="lv-LV"/>
        </w:rPr>
      </w:pPr>
    </w:p>
    <w:p w14:paraId="39F2EB83" w14:textId="77777777" w:rsidR="006A0190" w:rsidRPr="00AE120B" w:rsidRDefault="00000000" w:rsidP="00076BED">
      <w:pPr>
        <w:widowControl w:val="0"/>
        <w:suppressAutoHyphens w:val="0"/>
        <w:rPr>
          <w:sz w:val="22"/>
          <w:szCs w:val="22"/>
          <w:lang w:val="lv-LV"/>
        </w:rPr>
      </w:pPr>
      <w:r w:rsidRPr="00AE120B">
        <w:rPr>
          <w:sz w:val="22"/>
          <w:szCs w:val="22"/>
          <w:lang w:val="lv-LV"/>
        </w:rPr>
        <w:t>Vienlaicīga adalimumaba lietošana ar citām bioloģiskām DMARD (piemēram, anakinru un abataceptu) vai citiem TNF-antagonistiem nav ieteicama, jo iespējams paaugstināts infekciju risks, tai skaitā nopietnu infekciju attīstības un citas iespējamas farmakoloģiskas mijiedarbības risks (skatīt 4.5.</w:t>
      </w:r>
      <w:r w:rsidR="001D5F5D" w:rsidRPr="00AE120B">
        <w:rPr>
          <w:sz w:val="22"/>
          <w:szCs w:val="22"/>
          <w:lang w:val="lv-LV"/>
        </w:rPr>
        <w:t> </w:t>
      </w:r>
      <w:r w:rsidRPr="00AE120B">
        <w:rPr>
          <w:sz w:val="22"/>
          <w:szCs w:val="22"/>
          <w:lang w:val="lv-LV"/>
        </w:rPr>
        <w:t>apakšpunktu).</w:t>
      </w:r>
    </w:p>
    <w:p w14:paraId="3741C4B3" w14:textId="77777777" w:rsidR="006A0190" w:rsidRPr="00AE120B" w:rsidRDefault="006A0190" w:rsidP="00076BED">
      <w:pPr>
        <w:widowControl w:val="0"/>
        <w:suppressAutoHyphens w:val="0"/>
        <w:rPr>
          <w:sz w:val="22"/>
          <w:szCs w:val="22"/>
          <w:lang w:val="lv-LV"/>
        </w:rPr>
      </w:pPr>
    </w:p>
    <w:p w14:paraId="7123E522" w14:textId="77777777" w:rsidR="006A0190" w:rsidRPr="00AE120B" w:rsidRDefault="00000000" w:rsidP="00076BED">
      <w:pPr>
        <w:widowControl w:val="0"/>
        <w:suppressAutoHyphens w:val="0"/>
        <w:rPr>
          <w:sz w:val="22"/>
          <w:szCs w:val="22"/>
          <w:lang w:val="lv-LV"/>
        </w:rPr>
      </w:pPr>
      <w:r w:rsidRPr="00AE120B">
        <w:rPr>
          <w:sz w:val="22"/>
          <w:szCs w:val="22"/>
          <w:u w:val="single"/>
          <w:lang w:val="lv-LV"/>
        </w:rPr>
        <w:t>Ķirurģiskas operācijas</w:t>
      </w:r>
    </w:p>
    <w:p w14:paraId="091A4EF4" w14:textId="77777777" w:rsidR="006A0190" w:rsidRPr="00AE120B" w:rsidRDefault="006A0190" w:rsidP="00076BED">
      <w:pPr>
        <w:widowControl w:val="0"/>
        <w:suppressAutoHyphens w:val="0"/>
        <w:rPr>
          <w:sz w:val="22"/>
          <w:szCs w:val="22"/>
          <w:lang w:val="lv-LV"/>
        </w:rPr>
      </w:pPr>
    </w:p>
    <w:p w14:paraId="51539505" w14:textId="77777777" w:rsidR="006A0190" w:rsidRPr="00AE120B" w:rsidRDefault="00000000" w:rsidP="00076BED">
      <w:pPr>
        <w:widowControl w:val="0"/>
        <w:suppressAutoHyphens w:val="0"/>
        <w:rPr>
          <w:sz w:val="22"/>
          <w:szCs w:val="22"/>
          <w:lang w:val="lv-LV"/>
        </w:rPr>
      </w:pPr>
      <w:r w:rsidRPr="00AE120B">
        <w:rPr>
          <w:sz w:val="22"/>
          <w:szCs w:val="22"/>
          <w:lang w:val="lv-LV"/>
        </w:rPr>
        <w:t>Pieredze par ķirurģisko operāciju drošumu pacientiem, kuri tiek ārstēti ar Humira, ir neliela. Plānojot ķirurģiskas operācijas, jāņem vērā adalimumaba garais pusizvades periods. Operētie pacienti, kuri saņem Humira, ir rūpīgi jānovēro, vai neattīstās infekcijas, un jāveic atbilstoši pasākumi. Pieredze par artroplastijas drošumu pacientiem, kuri saņem Humira, ir neliela.</w:t>
      </w:r>
    </w:p>
    <w:p w14:paraId="0E88CB5E" w14:textId="77777777" w:rsidR="006A0190" w:rsidRPr="00AE120B" w:rsidRDefault="006A0190" w:rsidP="00076BED">
      <w:pPr>
        <w:widowControl w:val="0"/>
        <w:suppressAutoHyphens w:val="0"/>
        <w:rPr>
          <w:sz w:val="22"/>
          <w:szCs w:val="22"/>
          <w:lang w:val="lv-LV"/>
        </w:rPr>
      </w:pPr>
    </w:p>
    <w:p w14:paraId="30EE93DD" w14:textId="77777777" w:rsidR="006A0190" w:rsidRPr="00AE120B" w:rsidRDefault="00000000" w:rsidP="00076BED">
      <w:pPr>
        <w:pStyle w:val="EMEAHeadingUnderline"/>
        <w:widowControl w:val="0"/>
        <w:tabs>
          <w:tab w:val="clear" w:pos="562"/>
        </w:tabs>
        <w:suppressAutoHyphens w:val="0"/>
        <w:rPr>
          <w:lang w:val="lv-LV"/>
        </w:rPr>
      </w:pPr>
      <w:r w:rsidRPr="00AE120B">
        <w:rPr>
          <w:lang w:val="lv-LV"/>
        </w:rPr>
        <w:t>Tievo zarnu aizsprostojums</w:t>
      </w:r>
    </w:p>
    <w:p w14:paraId="4BAB6066" w14:textId="77777777" w:rsidR="006A0190" w:rsidRPr="00AE120B" w:rsidRDefault="006A0190" w:rsidP="00076BED">
      <w:pPr>
        <w:widowControl w:val="0"/>
        <w:suppressAutoHyphens w:val="0"/>
        <w:rPr>
          <w:sz w:val="22"/>
          <w:szCs w:val="22"/>
          <w:u w:val="single"/>
          <w:lang w:val="lv-LV"/>
        </w:rPr>
      </w:pPr>
    </w:p>
    <w:p w14:paraId="089DFE1A" w14:textId="77777777" w:rsidR="006A0190" w:rsidRPr="00AE120B" w:rsidRDefault="00000000" w:rsidP="00076BED">
      <w:pPr>
        <w:pStyle w:val="EMEA"/>
        <w:widowControl w:val="0"/>
        <w:suppressAutoHyphens w:val="0"/>
      </w:pPr>
      <w:r w:rsidRPr="00AE120B">
        <w:t>Neveiksmīga Krona slimības ārstēšana var liecināt par fiksētu fibrotisku striktūru, kas, iespējams, jāārstē ķirurģiski. Pieejamie dati liecina, ka Humira nepastiprina un neizraisa striktūras.</w:t>
      </w:r>
    </w:p>
    <w:p w14:paraId="3029E524" w14:textId="77777777" w:rsidR="006A0190" w:rsidRPr="00AE120B" w:rsidRDefault="006A0190" w:rsidP="00076BED">
      <w:pPr>
        <w:widowControl w:val="0"/>
        <w:suppressAutoHyphens w:val="0"/>
        <w:rPr>
          <w:sz w:val="22"/>
          <w:szCs w:val="22"/>
          <w:lang w:val="lv-LV"/>
        </w:rPr>
      </w:pPr>
    </w:p>
    <w:p w14:paraId="52486AAC" w14:textId="77777777" w:rsidR="006A0190" w:rsidRPr="00AE120B" w:rsidRDefault="00000000" w:rsidP="00076BED">
      <w:pPr>
        <w:widowControl w:val="0"/>
        <w:suppressAutoHyphens w:val="0"/>
        <w:rPr>
          <w:sz w:val="22"/>
          <w:szCs w:val="22"/>
          <w:lang w:val="lv-LV"/>
        </w:rPr>
      </w:pPr>
      <w:r w:rsidRPr="00AE120B">
        <w:rPr>
          <w:sz w:val="22"/>
          <w:szCs w:val="22"/>
          <w:u w:val="single"/>
          <w:lang w:val="lv-LV"/>
        </w:rPr>
        <w:t>Gados vecāki cilvēki</w:t>
      </w:r>
    </w:p>
    <w:p w14:paraId="3F312519" w14:textId="77777777" w:rsidR="006A0190" w:rsidRPr="00AE120B" w:rsidRDefault="006A0190" w:rsidP="00076BED">
      <w:pPr>
        <w:widowControl w:val="0"/>
        <w:suppressAutoHyphens w:val="0"/>
        <w:rPr>
          <w:sz w:val="22"/>
          <w:szCs w:val="22"/>
          <w:lang w:val="lv-LV"/>
        </w:rPr>
      </w:pPr>
    </w:p>
    <w:p w14:paraId="5B68F70A" w14:textId="77777777" w:rsidR="006A0190" w:rsidRPr="00AE120B" w:rsidRDefault="00000000" w:rsidP="00076BED">
      <w:pPr>
        <w:widowControl w:val="0"/>
        <w:suppressAutoHyphens w:val="0"/>
        <w:rPr>
          <w:sz w:val="22"/>
          <w:szCs w:val="22"/>
          <w:lang w:val="lv-LV"/>
        </w:rPr>
      </w:pPr>
      <w:r w:rsidRPr="00AE120B">
        <w:rPr>
          <w:sz w:val="22"/>
          <w:szCs w:val="22"/>
          <w:lang w:val="lv-LV"/>
        </w:rPr>
        <w:t>Smagas infekcijas bija biežāk pacientiem, kuri tika ārstēti ar Humira un bija vecāki par 65 gadiem (3,7%), nekā tiem, kuri jaunāki par 65 gadiem (1,5%). Daži no tiem bija ar letālu iznākumu. Ārstējot gados vecākus pacientus, īpaša uzmanība jāpievērš infekcijas riskam.</w:t>
      </w:r>
    </w:p>
    <w:p w14:paraId="64DA14FF" w14:textId="77777777" w:rsidR="006A0190" w:rsidRPr="00AE120B" w:rsidRDefault="006A0190" w:rsidP="00076BED">
      <w:pPr>
        <w:widowControl w:val="0"/>
        <w:suppressAutoHyphens w:val="0"/>
        <w:rPr>
          <w:sz w:val="22"/>
          <w:szCs w:val="22"/>
          <w:u w:val="single"/>
          <w:lang w:val="lv-LV"/>
        </w:rPr>
      </w:pPr>
    </w:p>
    <w:p w14:paraId="1D6456BA" w14:textId="77777777" w:rsidR="006A0190" w:rsidRPr="00AE120B" w:rsidRDefault="00000000" w:rsidP="00076BED">
      <w:pPr>
        <w:widowControl w:val="0"/>
        <w:suppressAutoHyphens w:val="0"/>
        <w:rPr>
          <w:sz w:val="22"/>
          <w:szCs w:val="22"/>
          <w:lang w:val="lv-LV"/>
        </w:rPr>
      </w:pPr>
      <w:r w:rsidRPr="00AE120B">
        <w:rPr>
          <w:sz w:val="22"/>
          <w:szCs w:val="22"/>
          <w:u w:val="single"/>
          <w:lang w:val="lv-LV"/>
        </w:rPr>
        <w:t>Pediatriskā populācija</w:t>
      </w:r>
    </w:p>
    <w:p w14:paraId="2D5FDA1D" w14:textId="77777777" w:rsidR="006A0190" w:rsidRPr="00AE120B" w:rsidRDefault="006A0190" w:rsidP="00076BED">
      <w:pPr>
        <w:widowControl w:val="0"/>
        <w:suppressAutoHyphens w:val="0"/>
        <w:rPr>
          <w:sz w:val="22"/>
          <w:szCs w:val="22"/>
          <w:lang w:val="lv-LV"/>
        </w:rPr>
      </w:pPr>
    </w:p>
    <w:p w14:paraId="513F5B62" w14:textId="77777777" w:rsidR="006A0190" w:rsidRDefault="00000000" w:rsidP="00076BED">
      <w:pPr>
        <w:widowControl w:val="0"/>
        <w:suppressAutoHyphens w:val="0"/>
        <w:rPr>
          <w:ins w:id="28" w:author="AbbVie1" w:date="2025-05-10T12:46:00Z"/>
          <w:sz w:val="22"/>
          <w:szCs w:val="22"/>
          <w:lang w:val="lv-LV"/>
        </w:rPr>
      </w:pPr>
      <w:r w:rsidRPr="00AE120B">
        <w:rPr>
          <w:sz w:val="22"/>
          <w:szCs w:val="22"/>
          <w:lang w:val="lv-LV"/>
        </w:rPr>
        <w:t xml:space="preserve">Skatīt “Vakcinācija” iepriekš. </w:t>
      </w:r>
    </w:p>
    <w:p w14:paraId="5899A4C8" w14:textId="77777777" w:rsidR="00E345ED" w:rsidRDefault="00E345ED" w:rsidP="00076BED">
      <w:pPr>
        <w:widowControl w:val="0"/>
        <w:suppressAutoHyphens w:val="0"/>
        <w:rPr>
          <w:ins w:id="29" w:author="AbbVie1" w:date="2025-05-10T12:46:00Z"/>
          <w:sz w:val="22"/>
          <w:szCs w:val="22"/>
          <w:lang w:val="lv-LV"/>
        </w:rPr>
      </w:pPr>
    </w:p>
    <w:p w14:paraId="3117C698" w14:textId="77777777" w:rsidR="00E345ED" w:rsidRDefault="00000000" w:rsidP="00E345ED">
      <w:pPr>
        <w:keepNext/>
        <w:keepLines/>
        <w:suppressAutoHyphens w:val="0"/>
        <w:rPr>
          <w:ins w:id="30" w:author="AbbVie1" w:date="2025-05-10T12:46:00Z"/>
          <w:sz w:val="22"/>
          <w:szCs w:val="22"/>
          <w:u w:val="single"/>
          <w:lang w:val="lv-LV"/>
        </w:rPr>
      </w:pPr>
      <w:ins w:id="31" w:author="AbbVie1" w:date="2025-05-10T12:46:00Z">
        <w:r w:rsidRPr="00493826">
          <w:rPr>
            <w:sz w:val="22"/>
            <w:szCs w:val="22"/>
            <w:u w:val="single"/>
            <w:lang w:val="lv-LV"/>
          </w:rPr>
          <w:t>Palīgvielas ar zināmu iedarbību</w:t>
        </w:r>
      </w:ins>
    </w:p>
    <w:p w14:paraId="782A9400" w14:textId="77777777" w:rsidR="00E345ED" w:rsidRDefault="00E345ED" w:rsidP="00E345ED">
      <w:pPr>
        <w:keepNext/>
        <w:keepLines/>
        <w:suppressAutoHyphens w:val="0"/>
        <w:rPr>
          <w:ins w:id="32" w:author="AbbVie1" w:date="2025-05-10T12:46:00Z"/>
          <w:sz w:val="22"/>
          <w:szCs w:val="22"/>
          <w:lang w:val="lv-LV"/>
        </w:rPr>
      </w:pPr>
    </w:p>
    <w:p w14:paraId="19FBCDEF" w14:textId="50641FBC" w:rsidR="00E345ED" w:rsidRPr="00AE120B" w:rsidRDefault="00000000">
      <w:pPr>
        <w:keepNext/>
        <w:keepLines/>
        <w:suppressAutoHyphens w:val="0"/>
        <w:rPr>
          <w:sz w:val="22"/>
          <w:szCs w:val="22"/>
          <w:lang w:val="lv-LV"/>
        </w:rPr>
        <w:pPrChange w:id="33" w:author="AbbVie1" w:date="2025-09-05T14:00:00Z">
          <w:pPr>
            <w:widowControl w:val="0"/>
            <w:suppressAutoHyphens w:val="0"/>
          </w:pPr>
        </w:pPrChange>
      </w:pPr>
      <w:ins w:id="34" w:author="AbbVie1" w:date="2025-05-10T12:46:00Z">
        <w:r w:rsidRPr="00A3463A">
          <w:rPr>
            <w:sz w:val="22"/>
            <w:szCs w:val="22"/>
            <w:lang w:val="lv-LV"/>
          </w:rPr>
          <w:t>Šīs zāles satur 0,2 mg polisorbāt</w:t>
        </w:r>
        <w:r>
          <w:rPr>
            <w:sz w:val="22"/>
            <w:szCs w:val="22"/>
            <w:lang w:val="lv-LV"/>
          </w:rPr>
          <w:t>a</w:t>
        </w:r>
        <w:r w:rsidRPr="00A3463A">
          <w:rPr>
            <w:sz w:val="22"/>
            <w:szCs w:val="22"/>
            <w:lang w:val="lv-LV"/>
          </w:rPr>
          <w:t xml:space="preserve"> 80 katrā 20 mg dev</w:t>
        </w:r>
      </w:ins>
      <w:ins w:id="35" w:author="AbbVie1" w:date="2025-05-10T12:55:00Z">
        <w:r w:rsidR="00C66317">
          <w:rPr>
            <w:sz w:val="22"/>
            <w:szCs w:val="22"/>
            <w:lang w:val="lv-LV"/>
          </w:rPr>
          <w:t>ā</w:t>
        </w:r>
      </w:ins>
      <w:ins w:id="36" w:author="AbbVie1" w:date="2025-05-10T12:46:00Z">
        <w:r w:rsidRPr="00A3463A">
          <w:rPr>
            <w:sz w:val="22"/>
            <w:szCs w:val="22"/>
            <w:lang w:val="lv-LV"/>
          </w:rPr>
          <w:t xml:space="preserve">. </w:t>
        </w:r>
      </w:ins>
      <w:ins w:id="37" w:author="AbbVie1" w:date="2025-09-05T14:00:00Z">
        <w:r w:rsidR="007055C3" w:rsidRPr="007055C3">
          <w:rPr>
            <w:sz w:val="22"/>
            <w:szCs w:val="22"/>
            <w:lang w:val="lv-LV"/>
          </w:rPr>
          <w:t>Polisorbāti var izraisīt alerģiskas reakcijas.</w:t>
        </w:r>
      </w:ins>
    </w:p>
    <w:p w14:paraId="06A19812" w14:textId="77777777" w:rsidR="006A0190" w:rsidRPr="00AE120B" w:rsidRDefault="006A0190" w:rsidP="00076BED">
      <w:pPr>
        <w:widowControl w:val="0"/>
        <w:suppressAutoHyphens w:val="0"/>
        <w:rPr>
          <w:sz w:val="22"/>
          <w:szCs w:val="22"/>
          <w:lang w:val="lv-LV"/>
        </w:rPr>
      </w:pPr>
    </w:p>
    <w:p w14:paraId="00539960" w14:textId="77777777" w:rsidR="006A0190" w:rsidRPr="00AE120B" w:rsidRDefault="00000000" w:rsidP="00076BED">
      <w:pPr>
        <w:widowControl w:val="0"/>
        <w:tabs>
          <w:tab w:val="left" w:pos="540"/>
        </w:tabs>
        <w:suppressAutoHyphens w:val="0"/>
        <w:autoSpaceDE w:val="0"/>
        <w:rPr>
          <w:b/>
          <w:bCs/>
          <w:sz w:val="22"/>
          <w:szCs w:val="22"/>
          <w:lang w:val="lv-LV"/>
        </w:rPr>
      </w:pPr>
      <w:r w:rsidRPr="00AE120B">
        <w:rPr>
          <w:b/>
          <w:bCs/>
          <w:sz w:val="22"/>
          <w:szCs w:val="22"/>
          <w:lang w:val="lv-LV"/>
        </w:rPr>
        <w:t>4.5.</w:t>
      </w:r>
      <w:r w:rsidRPr="00AE120B">
        <w:rPr>
          <w:b/>
          <w:bCs/>
          <w:sz w:val="22"/>
          <w:szCs w:val="22"/>
          <w:lang w:val="lv-LV"/>
        </w:rPr>
        <w:tab/>
        <w:t>Mijiedarbība ar citām zālēm un citi mijiedarbības veidi</w:t>
      </w:r>
    </w:p>
    <w:p w14:paraId="222F9925" w14:textId="77777777" w:rsidR="006A0190" w:rsidRPr="00AE120B" w:rsidRDefault="006A0190" w:rsidP="00076BED">
      <w:pPr>
        <w:widowControl w:val="0"/>
        <w:suppressAutoHyphens w:val="0"/>
        <w:rPr>
          <w:b/>
          <w:bCs/>
          <w:sz w:val="22"/>
          <w:szCs w:val="22"/>
          <w:lang w:val="lv-LV"/>
        </w:rPr>
      </w:pPr>
    </w:p>
    <w:p w14:paraId="1712ECCC" w14:textId="77777777" w:rsidR="006A0190" w:rsidRPr="00AE120B" w:rsidRDefault="00000000" w:rsidP="00076BED">
      <w:pPr>
        <w:pStyle w:val="BodyTextIndent"/>
        <w:widowControl w:val="0"/>
        <w:suppressAutoHyphens w:val="0"/>
        <w:spacing w:line="240" w:lineRule="auto"/>
        <w:rPr>
          <w:color w:val="auto"/>
        </w:rPr>
      </w:pPr>
      <w:r w:rsidRPr="00AE120B">
        <w:rPr>
          <w:color w:val="auto"/>
        </w:rPr>
        <w:t>Humira pētīts pacientiem ar reimatoīdo artrītu, poliartikulāro juvenīlo idiopātisko artrītu un psoriātisko artrītu, kas lietojuši Humira monoterapijā, gan tiem, kas vienlaikus lietojuši metotreksātu. Humira lietojot kopā ar metotreksātu, antivielas veidojās maz</w:t>
      </w:r>
      <w:r w:rsidR="00852B9F" w:rsidRPr="00AE120B">
        <w:rPr>
          <w:color w:val="auto"/>
        </w:rPr>
        <w:t>āk</w:t>
      </w:r>
      <w:r w:rsidRPr="00AE120B">
        <w:rPr>
          <w:color w:val="auto"/>
        </w:rPr>
        <w:t xml:space="preserve"> salīdzinājumā ar monoterapiju. Humira lietošana bez metotreksāta izraisīja pastiprinātu antivielu veidošanos, palielinātu adalimumaba klīrensu un samazinātu efektivitāti (skatīt 5.1. apakšpunktu).</w:t>
      </w:r>
    </w:p>
    <w:p w14:paraId="4C13137E" w14:textId="77777777" w:rsidR="006A0190" w:rsidRPr="00AE120B" w:rsidRDefault="006A0190" w:rsidP="00076BED">
      <w:pPr>
        <w:pStyle w:val="BodyTextIndent"/>
        <w:widowControl w:val="0"/>
        <w:suppressAutoHyphens w:val="0"/>
        <w:spacing w:line="240" w:lineRule="auto"/>
        <w:rPr>
          <w:color w:val="auto"/>
        </w:rPr>
      </w:pPr>
    </w:p>
    <w:p w14:paraId="12DFAA42" w14:textId="77777777" w:rsidR="006A0190" w:rsidRPr="00AE120B" w:rsidRDefault="00000000" w:rsidP="00076BED">
      <w:pPr>
        <w:pStyle w:val="BodyTextIndent"/>
        <w:widowControl w:val="0"/>
        <w:suppressAutoHyphens w:val="0"/>
        <w:spacing w:line="240" w:lineRule="auto"/>
        <w:rPr>
          <w:color w:val="auto"/>
        </w:rPr>
      </w:pPr>
      <w:r w:rsidRPr="00AE120B">
        <w:rPr>
          <w:color w:val="auto"/>
        </w:rPr>
        <w:t>Humira un anakinras kombinācija nav ieteicama (skatīt 4.4. apakšpunktu “</w:t>
      </w:r>
      <w:r w:rsidR="00FD4C8E" w:rsidRPr="00AE120B">
        <w:rPr>
          <w:color w:val="auto"/>
        </w:rPr>
        <w:t xml:space="preserve">Vienlaicīga bioloģisku </w:t>
      </w:r>
      <w:r w:rsidR="00FD4C8E" w:rsidRPr="00AE120B">
        <w:rPr>
          <w:color w:val="auto"/>
        </w:rPr>
        <w:lastRenderedPageBreak/>
        <w:t>DMARD vai TNF-antagonistu lietošana</w:t>
      </w:r>
      <w:r w:rsidRPr="00AE120B">
        <w:rPr>
          <w:color w:val="auto"/>
        </w:rPr>
        <w:t>”).</w:t>
      </w:r>
    </w:p>
    <w:p w14:paraId="29936584" w14:textId="77777777" w:rsidR="006A0190" w:rsidRPr="00AE120B" w:rsidRDefault="006A0190">
      <w:pPr>
        <w:pStyle w:val="BodyTextIndent"/>
        <w:widowControl w:val="0"/>
        <w:suppressAutoHyphens w:val="0"/>
        <w:spacing w:line="240" w:lineRule="auto"/>
        <w:ind w:firstLine="720"/>
        <w:rPr>
          <w:color w:val="auto"/>
        </w:rPr>
        <w:pPrChange w:id="38" w:author="AbbVie2" w:date="2025-05-16T10:25:00Z">
          <w:pPr>
            <w:pStyle w:val="BodyTextIndent"/>
            <w:widowControl w:val="0"/>
            <w:suppressAutoHyphens w:val="0"/>
            <w:spacing w:line="240" w:lineRule="auto"/>
          </w:pPr>
        </w:pPrChange>
      </w:pPr>
    </w:p>
    <w:p w14:paraId="16AA53FE" w14:textId="77777777" w:rsidR="006A0190" w:rsidRPr="00AE120B" w:rsidRDefault="00000000" w:rsidP="00076BED">
      <w:pPr>
        <w:pStyle w:val="BodyTextIndent"/>
        <w:widowControl w:val="0"/>
        <w:suppressAutoHyphens w:val="0"/>
        <w:spacing w:line="240" w:lineRule="auto"/>
        <w:rPr>
          <w:b/>
          <w:bCs/>
        </w:rPr>
      </w:pPr>
      <w:r w:rsidRPr="00AE120B">
        <w:rPr>
          <w:color w:val="auto"/>
        </w:rPr>
        <w:t>Humira un abatacepta kombinācija nav ieteicama (skatīt 4.4. apakšpunktu “</w:t>
      </w:r>
      <w:r w:rsidR="00FD4C8E" w:rsidRPr="00AE120B">
        <w:rPr>
          <w:color w:val="auto"/>
        </w:rPr>
        <w:t>Vienlaicīga bioloģisku DMARD vai TNF-antagonistu lietošana</w:t>
      </w:r>
      <w:r w:rsidRPr="00AE120B">
        <w:rPr>
          <w:color w:val="auto"/>
        </w:rPr>
        <w:t>”).</w:t>
      </w:r>
    </w:p>
    <w:p w14:paraId="1F65055A" w14:textId="77777777" w:rsidR="006A0190" w:rsidRPr="00AE120B" w:rsidRDefault="006A0190" w:rsidP="00076BED">
      <w:pPr>
        <w:widowControl w:val="0"/>
        <w:tabs>
          <w:tab w:val="left" w:pos="540"/>
        </w:tabs>
        <w:suppressAutoHyphens w:val="0"/>
        <w:autoSpaceDE w:val="0"/>
        <w:rPr>
          <w:b/>
          <w:bCs/>
          <w:sz w:val="22"/>
          <w:szCs w:val="22"/>
          <w:lang w:val="lv-LV"/>
        </w:rPr>
      </w:pPr>
    </w:p>
    <w:p w14:paraId="018B0B84" w14:textId="77777777" w:rsidR="006A0190" w:rsidRPr="00AE120B" w:rsidRDefault="00000000" w:rsidP="00076BED">
      <w:pPr>
        <w:widowControl w:val="0"/>
        <w:tabs>
          <w:tab w:val="left" w:pos="540"/>
        </w:tabs>
        <w:suppressAutoHyphens w:val="0"/>
        <w:autoSpaceDE w:val="0"/>
        <w:rPr>
          <w:sz w:val="22"/>
          <w:szCs w:val="22"/>
          <w:lang w:val="lv-LV"/>
        </w:rPr>
      </w:pPr>
      <w:r w:rsidRPr="00AE120B">
        <w:rPr>
          <w:b/>
          <w:bCs/>
          <w:sz w:val="22"/>
          <w:szCs w:val="22"/>
          <w:lang w:val="lv-LV"/>
        </w:rPr>
        <w:t>4.6.</w:t>
      </w:r>
      <w:r w:rsidRPr="00AE120B">
        <w:rPr>
          <w:b/>
          <w:bCs/>
          <w:sz w:val="22"/>
          <w:szCs w:val="22"/>
          <w:lang w:val="lv-LV"/>
        </w:rPr>
        <w:tab/>
        <w:t>Fertilitāte, grūtniecība un barošana ar krūti</w:t>
      </w:r>
    </w:p>
    <w:p w14:paraId="4E4574CF" w14:textId="77777777" w:rsidR="006A0190" w:rsidRPr="00AE120B" w:rsidRDefault="006A0190" w:rsidP="00076BED">
      <w:pPr>
        <w:widowControl w:val="0"/>
        <w:suppressAutoHyphens w:val="0"/>
        <w:autoSpaceDE w:val="0"/>
        <w:rPr>
          <w:sz w:val="22"/>
          <w:szCs w:val="22"/>
          <w:lang w:val="lv-LV"/>
        </w:rPr>
      </w:pPr>
    </w:p>
    <w:p w14:paraId="599F0955" w14:textId="77777777" w:rsidR="006A0190" w:rsidRPr="00AE120B" w:rsidRDefault="00000000" w:rsidP="00076BED">
      <w:pPr>
        <w:widowControl w:val="0"/>
        <w:suppressAutoHyphens w:val="0"/>
        <w:autoSpaceDE w:val="0"/>
        <w:jc w:val="both"/>
        <w:rPr>
          <w:sz w:val="22"/>
          <w:szCs w:val="22"/>
          <w:u w:val="single"/>
          <w:lang w:val="lv-LV"/>
        </w:rPr>
      </w:pPr>
      <w:r w:rsidRPr="00AE120B">
        <w:rPr>
          <w:sz w:val="22"/>
          <w:szCs w:val="22"/>
          <w:u w:val="single"/>
          <w:lang w:val="lv-LV"/>
        </w:rPr>
        <w:t>Sievietes reproduktīvā vecumā</w:t>
      </w:r>
    </w:p>
    <w:p w14:paraId="4535E8E8" w14:textId="77777777" w:rsidR="006A0190" w:rsidRPr="00AE120B" w:rsidRDefault="006A0190" w:rsidP="00076BED">
      <w:pPr>
        <w:widowControl w:val="0"/>
        <w:suppressAutoHyphens w:val="0"/>
        <w:autoSpaceDE w:val="0"/>
        <w:jc w:val="both"/>
        <w:rPr>
          <w:sz w:val="22"/>
          <w:szCs w:val="22"/>
          <w:u w:val="single"/>
          <w:lang w:val="lv-LV"/>
        </w:rPr>
      </w:pPr>
    </w:p>
    <w:p w14:paraId="4034DCC1" w14:textId="77777777" w:rsidR="006A0190" w:rsidRPr="00AE120B" w:rsidRDefault="00000000" w:rsidP="00076BED">
      <w:pPr>
        <w:pStyle w:val="EMEA"/>
        <w:widowControl w:val="0"/>
        <w:suppressAutoHyphens w:val="0"/>
        <w:autoSpaceDE w:val="0"/>
        <w:rPr>
          <w:u w:val="single"/>
        </w:rPr>
      </w:pPr>
      <w:r w:rsidRPr="00AE120B">
        <w:t>Sievietēm reproduktīvā vecumā ārstēšanas laikā ieteicams lietot atbilstošu kontracepcijas metodi, lai nepieļautu grūtniecības iestāšanos, un kontracepcijas metode jāturpina lietot vēl vismaz piecus mēnešus pēc pēdējās Humira devas lietošanas.</w:t>
      </w:r>
    </w:p>
    <w:p w14:paraId="4705B519" w14:textId="77777777" w:rsidR="006A0190" w:rsidRPr="00AE120B" w:rsidRDefault="006A0190" w:rsidP="00076BED">
      <w:pPr>
        <w:widowControl w:val="0"/>
        <w:suppressAutoHyphens w:val="0"/>
        <w:autoSpaceDE w:val="0"/>
        <w:jc w:val="both"/>
        <w:rPr>
          <w:sz w:val="22"/>
          <w:szCs w:val="22"/>
          <w:u w:val="single"/>
          <w:lang w:val="lv-LV"/>
        </w:rPr>
      </w:pPr>
    </w:p>
    <w:p w14:paraId="410169E2" w14:textId="77777777" w:rsidR="006A0190" w:rsidRPr="00AE120B" w:rsidRDefault="00000000" w:rsidP="00076BED">
      <w:pPr>
        <w:widowControl w:val="0"/>
        <w:suppressAutoHyphens w:val="0"/>
        <w:autoSpaceDE w:val="0"/>
        <w:jc w:val="both"/>
        <w:rPr>
          <w:sz w:val="22"/>
          <w:szCs w:val="22"/>
          <w:lang w:val="lv-LV"/>
        </w:rPr>
      </w:pPr>
      <w:r w:rsidRPr="00AE120B">
        <w:rPr>
          <w:sz w:val="22"/>
          <w:szCs w:val="22"/>
          <w:u w:val="single"/>
          <w:lang w:val="lv-LV"/>
        </w:rPr>
        <w:t>Grūtniecība</w:t>
      </w:r>
    </w:p>
    <w:p w14:paraId="6E47C8DB" w14:textId="77777777" w:rsidR="006A0190" w:rsidRPr="00AE120B" w:rsidRDefault="006A0190" w:rsidP="00076BED">
      <w:pPr>
        <w:widowControl w:val="0"/>
        <w:suppressAutoHyphens w:val="0"/>
        <w:autoSpaceDE w:val="0"/>
        <w:jc w:val="both"/>
        <w:rPr>
          <w:sz w:val="22"/>
          <w:szCs w:val="22"/>
          <w:lang w:val="lv-LV"/>
        </w:rPr>
      </w:pPr>
    </w:p>
    <w:p w14:paraId="52F17DE2" w14:textId="77777777" w:rsidR="004B27BF" w:rsidRPr="00AE120B" w:rsidRDefault="00000000" w:rsidP="004B27BF">
      <w:pPr>
        <w:autoSpaceDE w:val="0"/>
        <w:autoSpaceDN w:val="0"/>
        <w:adjustRightInd w:val="0"/>
        <w:rPr>
          <w:sz w:val="22"/>
          <w:szCs w:val="22"/>
          <w:lang w:val="lv-LV"/>
        </w:rPr>
      </w:pPr>
      <w:r w:rsidRPr="00AE120B">
        <w:rPr>
          <w:bCs/>
          <w:sz w:val="22"/>
          <w:szCs w:val="22"/>
          <w:lang w:val="lv-LV"/>
        </w:rPr>
        <w:t>Prospektīvi apkopoti dati par lielu skaitu (apmēram 2100) grūtniecību, kurās auglis tika pakļauts adalimumaba iedarbībai un kuru rezultāts bija dzīvi dzimušie ar zināmiem iznākumiem, ieskaitot datus par vairāk nekā 1500 grūtniecībām, kurās adalimumabs tika lietots pirmā trimestra laikā, neliecina par malformāciju biežuma palielināšanos jaundzimušajiem.</w:t>
      </w:r>
    </w:p>
    <w:p w14:paraId="1577188D" w14:textId="77777777" w:rsidR="004B27BF" w:rsidRPr="00AE120B" w:rsidRDefault="004B27BF" w:rsidP="004B27BF">
      <w:pPr>
        <w:autoSpaceDE w:val="0"/>
        <w:autoSpaceDN w:val="0"/>
        <w:adjustRightInd w:val="0"/>
        <w:rPr>
          <w:lang w:val="lv-LV"/>
        </w:rPr>
      </w:pPr>
    </w:p>
    <w:p w14:paraId="14F59DB6" w14:textId="77777777" w:rsidR="004B27BF" w:rsidRPr="00AE120B" w:rsidRDefault="00000000" w:rsidP="004B27BF">
      <w:pPr>
        <w:pStyle w:val="Paragraph"/>
        <w:spacing w:after="0" w:line="240" w:lineRule="auto"/>
        <w:rPr>
          <w:rFonts w:eastAsia="TimesNewRoman"/>
          <w:sz w:val="22"/>
          <w:szCs w:val="22"/>
          <w:lang w:val="lv-LV"/>
        </w:rPr>
      </w:pPr>
      <w:r w:rsidRPr="00AE120B">
        <w:rPr>
          <w:rFonts w:eastAsia="TimesNewRoman"/>
          <w:color w:val="000000"/>
          <w:sz w:val="22"/>
          <w:szCs w:val="22"/>
          <w:lang w:val="lv-LV" w:eastAsia="en-US"/>
        </w:rPr>
        <w:t>Prospektīvā kohortu reģistrā tika iekļautas 257 sievietes ar reimatoīdo artrītu (RA) vai Krona slimību (KS), kuras lietoja adalimumabu vismaz pirmā trimestra laikā, un 120 sievietes ar RA vai KS, kuras adalimumabu nelietoja. Primārais mērķa kritērijs bija nopietnu iedzimtu defektu sastopamība dzimšanas brīdī. Tādu grūtniecību īpatsvars, kuru rezultātā piedzima vismaz viens dzīvs bērns ar nopietnu iedzimtu defektu, bija</w:t>
      </w:r>
      <w:r w:rsidRPr="00AE120B">
        <w:rPr>
          <w:rFonts w:eastAsia="TimesNewRoman"/>
          <w:sz w:val="22"/>
          <w:szCs w:val="22"/>
          <w:lang w:val="lv-LV" w:eastAsia="en-US"/>
        </w:rPr>
        <w:t xml:space="preserve"> 6/69 (8,7%)</w:t>
      </w:r>
      <w:r w:rsidRPr="00AE120B">
        <w:rPr>
          <w:rFonts w:eastAsia="TimesNewRoman"/>
          <w:color w:val="000000"/>
          <w:sz w:val="22"/>
          <w:szCs w:val="22"/>
          <w:lang w:val="lv-LV" w:eastAsia="en-US"/>
        </w:rPr>
        <w:t xml:space="preserve"> ar adalimumabu ārstētām RA</w:t>
      </w:r>
      <w:r w:rsidRPr="00AE120B">
        <w:rPr>
          <w:rFonts w:eastAsia="TimesNewRoman"/>
          <w:sz w:val="22"/>
          <w:szCs w:val="22"/>
          <w:lang w:val="lv-LV" w:eastAsia="en-US"/>
        </w:rPr>
        <w:t xml:space="preserve"> slimniecēm </w:t>
      </w:r>
      <w:r w:rsidRPr="00AE120B">
        <w:rPr>
          <w:sz w:val="22"/>
          <w:szCs w:val="22"/>
          <w:lang w:val="lv-LV"/>
        </w:rPr>
        <w:t>un 5/74 (6,8%) neārstētām sievietēm ar RA (nekoriģēta izredžu attiecība: 1,31; 9</w:t>
      </w:r>
      <w:r w:rsidR="009D1E86" w:rsidRPr="00AE120B">
        <w:rPr>
          <w:sz w:val="22"/>
          <w:szCs w:val="22"/>
          <w:lang w:val="lv-LV"/>
        </w:rPr>
        <w:t>5% TI 0,38-4,52), kā arī 16/152 </w:t>
      </w:r>
      <w:r w:rsidRPr="00AE120B">
        <w:rPr>
          <w:sz w:val="22"/>
          <w:szCs w:val="22"/>
          <w:lang w:val="lv-LV"/>
        </w:rPr>
        <w:t>(10,5%) ar adalimumabu ārstētām sievietēm ar KS un 3/32 (9,4%) neārstētām sievietēm ar KS (nekoriģēta izredžu attiecība: 1,14; 95% TI 0,31-4,16). Koriģēta izredžu attiecība (ņemot vērā atšķirības novērošanas sākumā) bija 1,10 (95% TI 0,45-2,73) sievietēm ar RA un KS kopā</w:t>
      </w:r>
      <w:r w:rsidRPr="00AE120B">
        <w:rPr>
          <w:rFonts w:eastAsia="TimesNewRoman"/>
          <w:sz w:val="22"/>
          <w:szCs w:val="22"/>
          <w:lang w:val="lv-LV" w:eastAsia="en-US"/>
        </w:rPr>
        <w:t xml:space="preserve">. Sekundāro mērķa kritēriju </w:t>
      </w:r>
      <w:r w:rsidRPr="00AE120B">
        <w:rPr>
          <w:rFonts w:eastAsia="TimesNewRoman"/>
          <w:sz w:val="22"/>
          <w:szCs w:val="22"/>
          <w:lang w:val="lv-LV" w:eastAsia="en-US"/>
        </w:rPr>
        <w:noBreakHyphen/>
        <w:t xml:space="preserve"> spontāna aborta, nelielu iedzimtu defektu</w:t>
      </w:r>
      <w:r w:rsidRPr="00AE120B">
        <w:rPr>
          <w:rFonts w:eastAsia="TimesNewRoman"/>
          <w:color w:val="000000"/>
          <w:sz w:val="22"/>
          <w:szCs w:val="22"/>
          <w:lang w:val="lv-LV" w:eastAsia="en-US"/>
        </w:rPr>
        <w:t xml:space="preserve">, priekšlaicīgu dzemdību, izmēra piedzimšanas brīdī un nopietnu vai oportūnistisku infekciju </w:t>
      </w:r>
      <w:r w:rsidRPr="00AE120B">
        <w:rPr>
          <w:rFonts w:eastAsia="TimesNewRoman"/>
          <w:color w:val="000000"/>
          <w:sz w:val="22"/>
          <w:szCs w:val="22"/>
          <w:lang w:val="lv-LV" w:eastAsia="en-US"/>
        </w:rPr>
        <w:noBreakHyphen/>
        <w:t xml:space="preserve"> sastopamība</w:t>
      </w:r>
      <w:r w:rsidRPr="00AE120B">
        <w:rPr>
          <w:rFonts w:eastAsia="TimesNewRoman"/>
          <w:sz w:val="22"/>
          <w:szCs w:val="22"/>
          <w:lang w:val="lv-LV" w:eastAsia="en-US"/>
        </w:rPr>
        <w:t xml:space="preserve"> ar adalimumabu ārstētajām sievietēm un neārstētajām sievietēm būtiski neatšķīrās, un netika ziņots par nedzīvi dzimušiem bērniem vai ļaundabīgiem audzējiem</w:t>
      </w:r>
      <w:r w:rsidRPr="00AE120B">
        <w:rPr>
          <w:sz w:val="22"/>
          <w:szCs w:val="22"/>
          <w:lang w:val="lv-LV"/>
        </w:rPr>
        <w:t>. Datu interpretāciju var ietekmēt pētījuma metodoloģiskie ierobežojumi, tostarp mazais paraugkopas lielums un plānojums bez randomizēšanas.</w:t>
      </w:r>
    </w:p>
    <w:p w14:paraId="2DB00358" w14:textId="77777777" w:rsidR="006A0190" w:rsidRPr="00AE120B" w:rsidRDefault="006A0190" w:rsidP="00076BED">
      <w:pPr>
        <w:widowControl w:val="0"/>
        <w:suppressAutoHyphens w:val="0"/>
        <w:autoSpaceDE w:val="0"/>
        <w:rPr>
          <w:sz w:val="22"/>
          <w:szCs w:val="22"/>
          <w:lang w:val="lv-LV"/>
        </w:rPr>
      </w:pPr>
    </w:p>
    <w:p w14:paraId="547D1199" w14:textId="77777777" w:rsidR="006A0190" w:rsidRPr="00AE120B" w:rsidRDefault="00000000" w:rsidP="00076BED">
      <w:pPr>
        <w:pStyle w:val="BodyTextIndent"/>
        <w:widowControl w:val="0"/>
        <w:suppressAutoHyphens w:val="0"/>
        <w:spacing w:line="240" w:lineRule="auto"/>
      </w:pPr>
      <w:r w:rsidRPr="00AE120B">
        <w:rPr>
          <w:color w:val="auto"/>
        </w:rPr>
        <w:t>Ar pērtiķiem veiktā pētījumā par toksisku ietekmi uz attīstību netika atklāti nekādi norādījumi par toksisku ietekmi uz mātīti, embriotoksicitāti vai teratogenitāti. Preklīniskie dati par toksisku adalimumaba ietekmi postnatālā periodā, nav pieejami (skatīt 5.3. apakšpunktu).</w:t>
      </w:r>
    </w:p>
    <w:p w14:paraId="5D18F11F" w14:textId="77777777" w:rsidR="006A0190" w:rsidRPr="00AE120B" w:rsidRDefault="006A0190" w:rsidP="00076BED">
      <w:pPr>
        <w:widowControl w:val="0"/>
        <w:suppressAutoHyphens w:val="0"/>
        <w:autoSpaceDE w:val="0"/>
        <w:rPr>
          <w:sz w:val="22"/>
          <w:szCs w:val="22"/>
          <w:lang w:val="lv-LV"/>
        </w:rPr>
      </w:pPr>
    </w:p>
    <w:p w14:paraId="20E72A99"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TNF</w:t>
      </w:r>
      <w:r w:rsidRPr="00AE120B">
        <w:rPr>
          <w:rFonts w:ascii="Symbol" w:hAnsi="Symbol"/>
          <w:sz w:val="22"/>
          <w:szCs w:val="22"/>
          <w:lang w:val="lv-LV"/>
        </w:rPr>
        <w:sym w:font="Symbol" w:char="F061"/>
      </w:r>
      <w:r w:rsidRPr="00AE120B">
        <w:rPr>
          <w:sz w:val="22"/>
          <w:szCs w:val="22"/>
          <w:lang w:val="lv-LV"/>
        </w:rPr>
        <w:t xml:space="preserve"> inhibīcijas dēļ grūtniecības laikā adalimumabs var ietekmēt jaundzimušā normālās imūnās atbildes reakcijas. </w:t>
      </w:r>
      <w:r w:rsidR="004B27BF" w:rsidRPr="00AE120B">
        <w:rPr>
          <w:sz w:val="22"/>
          <w:szCs w:val="22"/>
          <w:lang w:val="lv-LV"/>
        </w:rPr>
        <w:t>Adalimumabs grūtniecības laikā jālieto tikai tad, ja tas ir nepārprotami nepieciešams.</w:t>
      </w:r>
    </w:p>
    <w:p w14:paraId="5F59FE7B" w14:textId="77777777" w:rsidR="006A0190" w:rsidRPr="00AE120B" w:rsidRDefault="006A0190" w:rsidP="00076BED">
      <w:pPr>
        <w:pStyle w:val="EndnoteText"/>
        <w:widowControl w:val="0"/>
        <w:tabs>
          <w:tab w:val="clear" w:pos="567"/>
        </w:tabs>
        <w:suppressAutoHyphens w:val="0"/>
        <w:rPr>
          <w:lang w:val="lv-LV"/>
        </w:rPr>
      </w:pPr>
    </w:p>
    <w:p w14:paraId="1A8498CA"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Ja grūtniecības laikā lietots adalimumabs, tas var šķērsot placentas barjeru un nonākt jaundzimušā serumā. Tā rezultātā šiem jaundzimušajiem var būt palielināts infekcijas risks. Dzīvo vakcīnu </w:t>
      </w:r>
      <w:r w:rsidR="004B27BF" w:rsidRPr="00AE120B">
        <w:rPr>
          <w:sz w:val="22"/>
          <w:szCs w:val="22"/>
          <w:lang w:val="lv-LV"/>
        </w:rPr>
        <w:t xml:space="preserve">(piemēram, BCG vakcīnas) </w:t>
      </w:r>
      <w:r w:rsidRPr="00AE120B">
        <w:rPr>
          <w:sz w:val="22"/>
          <w:szCs w:val="22"/>
          <w:lang w:val="lv-LV"/>
        </w:rPr>
        <w:t xml:space="preserve">lietošana zīdaiņiem, kas ir saņēmuši adalimumabu </w:t>
      </w:r>
      <w:r w:rsidRPr="00AE120B">
        <w:rPr>
          <w:i/>
          <w:sz w:val="22"/>
          <w:szCs w:val="22"/>
          <w:lang w:val="lv-LV"/>
        </w:rPr>
        <w:t>in utero</w:t>
      </w:r>
      <w:r w:rsidRPr="00AE120B">
        <w:rPr>
          <w:sz w:val="22"/>
          <w:szCs w:val="22"/>
          <w:lang w:val="lv-LV"/>
        </w:rPr>
        <w:t>, nav ieteicama piecus mēnešus pēc pēdējās adalimumaba injekcijas mātei grūtniecības laikā.</w:t>
      </w:r>
    </w:p>
    <w:p w14:paraId="6BE64AA2" w14:textId="77777777" w:rsidR="006A0190" w:rsidRPr="00AE120B" w:rsidRDefault="006A0190" w:rsidP="00076BED">
      <w:pPr>
        <w:widowControl w:val="0"/>
        <w:suppressAutoHyphens w:val="0"/>
        <w:rPr>
          <w:sz w:val="22"/>
          <w:szCs w:val="22"/>
          <w:lang w:val="lv-LV"/>
        </w:rPr>
      </w:pPr>
    </w:p>
    <w:p w14:paraId="7CCA0D1A" w14:textId="77777777" w:rsidR="006A0190" w:rsidRPr="00AE120B" w:rsidRDefault="00000000" w:rsidP="00076BED">
      <w:pPr>
        <w:widowControl w:val="0"/>
        <w:suppressAutoHyphens w:val="0"/>
        <w:rPr>
          <w:sz w:val="22"/>
          <w:szCs w:val="22"/>
          <w:lang w:val="lv-LV"/>
        </w:rPr>
      </w:pPr>
      <w:r w:rsidRPr="00AE120B">
        <w:rPr>
          <w:sz w:val="22"/>
          <w:szCs w:val="22"/>
          <w:u w:val="single"/>
          <w:lang w:val="lv-LV"/>
        </w:rPr>
        <w:t>Barošana ar krūti</w:t>
      </w:r>
    </w:p>
    <w:p w14:paraId="6E65A025" w14:textId="77777777" w:rsidR="006A0190" w:rsidRPr="00AE120B" w:rsidRDefault="006A0190" w:rsidP="00076BED">
      <w:pPr>
        <w:widowControl w:val="0"/>
        <w:suppressAutoHyphens w:val="0"/>
        <w:rPr>
          <w:sz w:val="22"/>
          <w:szCs w:val="22"/>
          <w:lang w:val="lv-LV"/>
        </w:rPr>
      </w:pPr>
    </w:p>
    <w:p w14:paraId="4BBD9577" w14:textId="77777777" w:rsidR="006A0190" w:rsidRPr="00AE120B" w:rsidRDefault="00000000" w:rsidP="00076BED">
      <w:pPr>
        <w:pStyle w:val="EndnoteText"/>
        <w:widowControl w:val="0"/>
        <w:tabs>
          <w:tab w:val="clear" w:pos="567"/>
        </w:tabs>
        <w:suppressAutoHyphens w:val="0"/>
        <w:jc w:val="both"/>
        <w:rPr>
          <w:lang w:val="lv-LV"/>
        </w:rPr>
      </w:pPr>
      <w:r w:rsidRPr="00AE120B">
        <w:rPr>
          <w:lang w:val="lv-LV"/>
        </w:rPr>
        <w:t>Ierobežota publicētajā literatūrā pieejamā</w:t>
      </w:r>
      <w:r w:rsidR="003E0E29" w:rsidRPr="00AE120B">
        <w:rPr>
          <w:lang w:val="lv-LV"/>
        </w:rPr>
        <w:t xml:space="preserve"> </w:t>
      </w:r>
      <w:r w:rsidRPr="00AE120B">
        <w:rPr>
          <w:lang w:val="lv-LV"/>
        </w:rPr>
        <w:t xml:space="preserve">informācija liecina, ka adalimumabs izdalās mātes pienā ļoti mazā koncentrācijā, un tā koncentrācija pienā ir 0,1% līdz 1% no līmeņa mātes serumā. Lietojot perorāli, G imūnglobulīna proteīni tiek pakļauti proteolīzei zarnās, un to biopieejamība ir zema. Ietekme uz ar krūti barotiem jaundzimušajiem/zīdaiņiem nav paredzama. Tādēļ Humira var lietot </w:t>
      </w:r>
      <w:r w:rsidR="00B355A9" w:rsidRPr="00AE120B">
        <w:rPr>
          <w:lang w:val="lv-LV"/>
        </w:rPr>
        <w:t>barošanas ar krūti</w:t>
      </w:r>
      <w:r w:rsidRPr="00AE120B">
        <w:rPr>
          <w:lang w:val="lv-LV"/>
        </w:rPr>
        <w:t xml:space="preserve"> periodā.</w:t>
      </w:r>
    </w:p>
    <w:p w14:paraId="431BD0F8" w14:textId="77777777" w:rsidR="006A0190" w:rsidRPr="00AE120B" w:rsidRDefault="006A0190" w:rsidP="00076BED">
      <w:pPr>
        <w:pStyle w:val="EndnoteText"/>
        <w:widowControl w:val="0"/>
        <w:tabs>
          <w:tab w:val="clear" w:pos="567"/>
        </w:tabs>
        <w:suppressAutoHyphens w:val="0"/>
        <w:jc w:val="both"/>
        <w:rPr>
          <w:lang w:val="lv-LV"/>
        </w:rPr>
      </w:pPr>
    </w:p>
    <w:p w14:paraId="1D2C92A9" w14:textId="77777777" w:rsidR="006A0190" w:rsidRPr="00AE120B" w:rsidRDefault="00000000" w:rsidP="00076BED">
      <w:pPr>
        <w:pStyle w:val="EndnoteText"/>
        <w:widowControl w:val="0"/>
        <w:tabs>
          <w:tab w:val="clear" w:pos="567"/>
        </w:tabs>
        <w:suppressAutoHyphens w:val="0"/>
        <w:jc w:val="both"/>
        <w:rPr>
          <w:lang w:val="lv-LV"/>
        </w:rPr>
      </w:pPr>
      <w:r w:rsidRPr="00AE120B">
        <w:rPr>
          <w:u w:val="single"/>
          <w:lang w:val="lv-LV"/>
        </w:rPr>
        <w:t>Fertilitāte</w:t>
      </w:r>
    </w:p>
    <w:p w14:paraId="52032BB2" w14:textId="77777777" w:rsidR="006A0190" w:rsidRPr="00AE120B" w:rsidRDefault="006A0190" w:rsidP="00076BED">
      <w:pPr>
        <w:widowControl w:val="0"/>
        <w:suppressAutoHyphens w:val="0"/>
        <w:rPr>
          <w:sz w:val="22"/>
          <w:szCs w:val="22"/>
          <w:lang w:val="lv-LV"/>
        </w:rPr>
      </w:pPr>
    </w:p>
    <w:p w14:paraId="5EB01E62" w14:textId="77777777" w:rsidR="006A0190" w:rsidRPr="00AE120B" w:rsidRDefault="00000000" w:rsidP="00076BED">
      <w:pPr>
        <w:widowControl w:val="0"/>
        <w:suppressAutoHyphens w:val="0"/>
        <w:rPr>
          <w:sz w:val="22"/>
          <w:szCs w:val="22"/>
          <w:lang w:val="lv-LV"/>
        </w:rPr>
      </w:pPr>
      <w:r w:rsidRPr="00AE120B">
        <w:rPr>
          <w:sz w:val="22"/>
          <w:szCs w:val="22"/>
          <w:lang w:val="lv-LV"/>
        </w:rPr>
        <w:t>Nav pieejami preklīniskie dati par adalimumaba ietekmi uz fertilitāti.</w:t>
      </w:r>
    </w:p>
    <w:p w14:paraId="258A83D3" w14:textId="77777777" w:rsidR="006A0190" w:rsidRPr="00AE120B" w:rsidRDefault="006A0190" w:rsidP="00076BED">
      <w:pPr>
        <w:widowControl w:val="0"/>
        <w:suppressAutoHyphens w:val="0"/>
        <w:rPr>
          <w:sz w:val="22"/>
          <w:szCs w:val="22"/>
          <w:lang w:val="lv-LV"/>
        </w:rPr>
      </w:pPr>
    </w:p>
    <w:p w14:paraId="4DEFF08C" w14:textId="77777777" w:rsidR="006A0190" w:rsidRPr="00AE120B" w:rsidRDefault="00000000" w:rsidP="00076BED">
      <w:pPr>
        <w:widowControl w:val="0"/>
        <w:suppressAutoHyphens w:val="0"/>
        <w:rPr>
          <w:b/>
          <w:bCs/>
          <w:sz w:val="22"/>
          <w:szCs w:val="22"/>
          <w:lang w:val="lv-LV"/>
        </w:rPr>
      </w:pPr>
      <w:r w:rsidRPr="00AE120B">
        <w:rPr>
          <w:b/>
          <w:bCs/>
          <w:sz w:val="22"/>
          <w:szCs w:val="22"/>
          <w:lang w:val="lv-LV"/>
        </w:rPr>
        <w:t>4.7.</w:t>
      </w:r>
      <w:r w:rsidRPr="00AE120B">
        <w:rPr>
          <w:b/>
          <w:bCs/>
          <w:sz w:val="22"/>
          <w:szCs w:val="22"/>
          <w:lang w:val="lv-LV"/>
        </w:rPr>
        <w:tab/>
        <w:t>Ietekme uz spēju vadīt transportlīdzekļus un apkalpot mehānismus</w:t>
      </w:r>
    </w:p>
    <w:p w14:paraId="08EBFBDC" w14:textId="77777777" w:rsidR="006A0190" w:rsidRPr="00AE120B" w:rsidRDefault="006A0190" w:rsidP="00076BED">
      <w:pPr>
        <w:widowControl w:val="0"/>
        <w:suppressAutoHyphens w:val="0"/>
        <w:rPr>
          <w:b/>
          <w:bCs/>
          <w:sz w:val="22"/>
          <w:szCs w:val="22"/>
          <w:lang w:val="lv-LV"/>
        </w:rPr>
      </w:pPr>
    </w:p>
    <w:p w14:paraId="6029E7F5" w14:textId="77777777" w:rsidR="006A0190" w:rsidRPr="00AE120B" w:rsidRDefault="00000000" w:rsidP="00076BED">
      <w:pPr>
        <w:widowControl w:val="0"/>
        <w:suppressAutoHyphens w:val="0"/>
        <w:rPr>
          <w:sz w:val="22"/>
          <w:szCs w:val="22"/>
          <w:lang w:val="lv-LV"/>
        </w:rPr>
      </w:pPr>
      <w:r w:rsidRPr="00AE120B">
        <w:rPr>
          <w:sz w:val="22"/>
          <w:szCs w:val="22"/>
          <w:lang w:val="lv-LV"/>
        </w:rPr>
        <w:t>Humira var būt neliela ietekme uz spēju vadīt transportlīdzekli un apkalpot mehānismus. Pēc Humira lietošanas iespējams vertigo un redzes traucējumi (skatīt 4.8. apakšpunktu).</w:t>
      </w:r>
    </w:p>
    <w:p w14:paraId="42B49552" w14:textId="77777777" w:rsidR="006A0190" w:rsidRPr="00AE120B" w:rsidRDefault="006A0190" w:rsidP="00076BED">
      <w:pPr>
        <w:widowControl w:val="0"/>
        <w:suppressAutoHyphens w:val="0"/>
        <w:rPr>
          <w:sz w:val="22"/>
          <w:szCs w:val="22"/>
          <w:lang w:val="lv-LV"/>
        </w:rPr>
      </w:pPr>
    </w:p>
    <w:p w14:paraId="24D1332C" w14:textId="77777777" w:rsidR="006A0190" w:rsidRPr="00AE120B" w:rsidRDefault="00000000" w:rsidP="00076BED">
      <w:pPr>
        <w:widowControl w:val="0"/>
        <w:tabs>
          <w:tab w:val="left" w:pos="540"/>
        </w:tabs>
        <w:suppressAutoHyphens w:val="0"/>
        <w:rPr>
          <w:sz w:val="22"/>
          <w:szCs w:val="22"/>
          <w:u w:val="single"/>
          <w:lang w:val="lv-LV"/>
        </w:rPr>
      </w:pPr>
      <w:r w:rsidRPr="00AE120B">
        <w:rPr>
          <w:b/>
          <w:bCs/>
          <w:sz w:val="22"/>
          <w:szCs w:val="22"/>
          <w:lang w:val="lv-LV"/>
        </w:rPr>
        <w:t>4.8.</w:t>
      </w:r>
      <w:r w:rsidRPr="00AE120B">
        <w:rPr>
          <w:b/>
          <w:bCs/>
          <w:sz w:val="22"/>
          <w:szCs w:val="22"/>
          <w:lang w:val="lv-LV"/>
        </w:rPr>
        <w:tab/>
        <w:t>Nevēlamās blakusparādības</w:t>
      </w:r>
    </w:p>
    <w:p w14:paraId="08A4E44C" w14:textId="77777777" w:rsidR="006A0190" w:rsidRPr="00AE120B" w:rsidRDefault="006A0190" w:rsidP="00076BED">
      <w:pPr>
        <w:widowControl w:val="0"/>
        <w:suppressAutoHyphens w:val="0"/>
        <w:rPr>
          <w:sz w:val="22"/>
          <w:szCs w:val="22"/>
          <w:u w:val="single"/>
          <w:lang w:val="lv-LV"/>
        </w:rPr>
      </w:pPr>
    </w:p>
    <w:p w14:paraId="38D6EBC3" w14:textId="77777777" w:rsidR="006A0190" w:rsidRPr="00AE120B" w:rsidRDefault="00000000" w:rsidP="00076BED">
      <w:pPr>
        <w:widowControl w:val="0"/>
        <w:suppressAutoHyphens w:val="0"/>
        <w:autoSpaceDE w:val="0"/>
        <w:rPr>
          <w:sz w:val="22"/>
          <w:szCs w:val="22"/>
          <w:lang w:val="lv-LV"/>
        </w:rPr>
      </w:pPr>
      <w:r w:rsidRPr="00AE120B">
        <w:rPr>
          <w:sz w:val="22"/>
          <w:szCs w:val="22"/>
          <w:u w:val="single"/>
          <w:lang w:val="lv-LV"/>
        </w:rPr>
        <w:t>Drošuma pamatdatu kopsavilkums</w:t>
      </w:r>
    </w:p>
    <w:p w14:paraId="281F5B80" w14:textId="77777777" w:rsidR="006A0190" w:rsidRPr="00AE120B" w:rsidRDefault="006A0190" w:rsidP="00076BED">
      <w:pPr>
        <w:pStyle w:val="BodyText"/>
        <w:widowControl w:val="0"/>
        <w:suppressAutoHyphens w:val="0"/>
        <w:autoSpaceDE w:val="0"/>
        <w:jc w:val="left"/>
        <w:rPr>
          <w:lang w:val="lv-LV"/>
        </w:rPr>
      </w:pPr>
    </w:p>
    <w:p w14:paraId="5606182A" w14:textId="77777777" w:rsidR="006A0190" w:rsidRPr="00AE120B" w:rsidRDefault="00000000" w:rsidP="00076BED">
      <w:pPr>
        <w:pStyle w:val="BodyText"/>
        <w:widowControl w:val="0"/>
        <w:suppressAutoHyphens w:val="0"/>
        <w:autoSpaceDE w:val="0"/>
        <w:jc w:val="left"/>
        <w:rPr>
          <w:lang w:val="lv-LV"/>
        </w:rPr>
      </w:pPr>
      <w:r w:rsidRPr="00AE120B">
        <w:rPr>
          <w:lang w:val="lv-LV"/>
        </w:rPr>
        <w:t xml:space="preserve">Humira tika pētīts 9506 pacientiem pivotālos kontrolētos un atklātos pētījumos līdz 60 mēnešu garumā vai ilgāk. Šajos pētījumos piedalījās reimatoīdā artrīta pacienti gan ar īslaicīgu, gan ilgstošu slimību, juvenīlo idiopātisko artrītu (poliartikulāro juvenīlo idiopātisko artrītu un ar entezītu saistīto artrītu), kā arī pacienti ar aksiālu spondiloartrītu (ankilozējošo spondilītu un aksiālu spondiloartrītu bez AS radiogrāfiska apstiprinājuma), psoriātisku artrītu, Krona slimību, čūlaino kolītu, psoriāzi, </w:t>
      </w:r>
      <w:r w:rsidRPr="00AE120B">
        <w:rPr>
          <w:i/>
          <w:lang w:val="lv-LV"/>
        </w:rPr>
        <w:t xml:space="preserve">hidradenitis suppurativa </w:t>
      </w:r>
      <w:r w:rsidRPr="00AE120B">
        <w:rPr>
          <w:lang w:val="lv-LV"/>
        </w:rPr>
        <w:t>un uveītu. Pivotālos kontrolētos pētījumos piedalījās 6089 pacienti, kas kontrolētajā periodā saņēma Humira, un 3801 pacients, kas saņēma placebo vai aktīvo salīdzinājuma preparātu.</w:t>
      </w:r>
    </w:p>
    <w:p w14:paraId="42D9D4DB" w14:textId="77777777" w:rsidR="006A0190" w:rsidRPr="00AE120B" w:rsidRDefault="006A0190" w:rsidP="00076BED">
      <w:pPr>
        <w:pStyle w:val="EndnoteText"/>
        <w:widowControl w:val="0"/>
        <w:tabs>
          <w:tab w:val="clear" w:pos="567"/>
          <w:tab w:val="left" w:pos="3600"/>
        </w:tabs>
        <w:suppressAutoHyphens w:val="0"/>
        <w:autoSpaceDE w:val="0"/>
        <w:rPr>
          <w:lang w:val="lv-LV"/>
        </w:rPr>
      </w:pPr>
    </w:p>
    <w:p w14:paraId="39C7A7FB" w14:textId="77777777" w:rsidR="006A0190" w:rsidRPr="00AE120B" w:rsidRDefault="00000000" w:rsidP="00076BED">
      <w:pPr>
        <w:pStyle w:val="EMEA"/>
        <w:widowControl w:val="0"/>
        <w:suppressAutoHyphens w:val="0"/>
        <w:autoSpaceDE w:val="0"/>
      </w:pPr>
      <w:r w:rsidRPr="00AE120B">
        <w:t>Pacientu procentuālais īpatsvars, kas pārtrauca ārstēšanu blakusparādību dēļ pivotālo pētījumu dubultaklās, placebo kontrolētās daļās, bija 5,9% pacientu, kas lietoja Humira, un 5,4% ar kontrolpreparātu ārstēto pacientu.</w:t>
      </w:r>
    </w:p>
    <w:p w14:paraId="3B841A88" w14:textId="77777777" w:rsidR="006A0190" w:rsidRPr="00AE120B" w:rsidRDefault="006A0190" w:rsidP="00076BED">
      <w:pPr>
        <w:widowControl w:val="0"/>
        <w:suppressAutoHyphens w:val="0"/>
        <w:autoSpaceDE w:val="0"/>
        <w:rPr>
          <w:sz w:val="22"/>
          <w:szCs w:val="22"/>
          <w:lang w:val="lv-LV"/>
        </w:rPr>
      </w:pPr>
    </w:p>
    <w:p w14:paraId="55FA9EC8"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Biežāk ziņotās nevēlamās blakusparādības ir infekcijas (piemēram, nazofaringīts, augšējo elpceļu infekcija un sinusīts), reakcijas injekcijas vietā (eritēma, nieze, asiņošana, sāpes vai pietūkums), galvassāpes un muskuļu-kaulu sāpes.</w:t>
      </w:r>
    </w:p>
    <w:p w14:paraId="0AAA5486" w14:textId="77777777" w:rsidR="006A0190" w:rsidRPr="00AE120B" w:rsidRDefault="006A0190" w:rsidP="00076BED">
      <w:pPr>
        <w:widowControl w:val="0"/>
        <w:suppressAutoHyphens w:val="0"/>
        <w:autoSpaceDE w:val="0"/>
        <w:rPr>
          <w:sz w:val="22"/>
          <w:szCs w:val="22"/>
          <w:lang w:val="lv-LV"/>
        </w:rPr>
      </w:pPr>
    </w:p>
    <w:p w14:paraId="43794171"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Humira lietošanas gadījumā ziņots par būtiskām blakusparādībām. TNF antagonisti, tādi kā Humira, ietekmē imūno sistēmu, un to lietošana var pavājināt organisma aizsargspējas pret infekcijām un vēzi.</w:t>
      </w:r>
    </w:p>
    <w:p w14:paraId="1DD05EB3" w14:textId="77777777" w:rsidR="006A0190" w:rsidRPr="00AE120B" w:rsidRDefault="00000000" w:rsidP="002C4561">
      <w:pPr>
        <w:widowControl w:val="0"/>
        <w:suppressAutoHyphens w:val="0"/>
        <w:autoSpaceDE w:val="0"/>
        <w:rPr>
          <w:sz w:val="22"/>
          <w:szCs w:val="22"/>
          <w:lang w:val="lv-LV"/>
        </w:rPr>
      </w:pPr>
      <w:r w:rsidRPr="00AE120B">
        <w:rPr>
          <w:sz w:val="22"/>
          <w:szCs w:val="22"/>
          <w:lang w:val="lv-LV"/>
        </w:rPr>
        <w:t xml:space="preserve">Humira lietošanas gadījumā ziņots arī par letālām un dzīvību apdraudošām infekcijām (to vidū par sepsi, oportūnistiskām infekcijām un </w:t>
      </w:r>
      <w:r w:rsidRPr="00AE120B">
        <w:rPr>
          <w:i/>
          <w:sz w:val="22"/>
          <w:szCs w:val="22"/>
          <w:lang w:val="lv-LV"/>
        </w:rPr>
        <w:t>TB</w:t>
      </w:r>
      <w:r w:rsidRPr="00AE120B">
        <w:rPr>
          <w:sz w:val="22"/>
          <w:szCs w:val="22"/>
          <w:lang w:val="lv-LV"/>
        </w:rPr>
        <w:t>)</w:t>
      </w:r>
      <w:r w:rsidR="00902C02" w:rsidRPr="00AE120B">
        <w:rPr>
          <w:sz w:val="22"/>
          <w:szCs w:val="22"/>
          <w:lang w:val="lv-LV"/>
        </w:rPr>
        <w:t>,</w:t>
      </w:r>
      <w:r w:rsidRPr="00AE120B">
        <w:rPr>
          <w:sz w:val="22"/>
          <w:szCs w:val="22"/>
          <w:lang w:val="lv-LV"/>
        </w:rPr>
        <w:t xml:space="preserve"> HBV reaktivāciju un dažādām ļaundabīgām slimībām (to vidū par leikozi, limfomu un </w:t>
      </w:r>
      <w:r w:rsidRPr="00AE120B">
        <w:rPr>
          <w:i/>
          <w:sz w:val="22"/>
          <w:szCs w:val="22"/>
          <w:lang w:val="lv-LV"/>
        </w:rPr>
        <w:t>HSTCL</w:t>
      </w:r>
      <w:r w:rsidRPr="00AE120B">
        <w:rPr>
          <w:sz w:val="22"/>
          <w:szCs w:val="22"/>
          <w:lang w:val="lv-LV"/>
        </w:rPr>
        <w:t>).</w:t>
      </w:r>
    </w:p>
    <w:p w14:paraId="5DCDB9EA" w14:textId="77777777" w:rsidR="006A0190" w:rsidRPr="00AE120B" w:rsidRDefault="006A0190" w:rsidP="00076BED">
      <w:pPr>
        <w:widowControl w:val="0"/>
        <w:suppressAutoHyphens w:val="0"/>
        <w:autoSpaceDE w:val="0"/>
        <w:rPr>
          <w:sz w:val="22"/>
          <w:szCs w:val="22"/>
          <w:lang w:val="lv-LV"/>
        </w:rPr>
      </w:pPr>
    </w:p>
    <w:p w14:paraId="38622B63" w14:textId="77777777" w:rsidR="006A0190" w:rsidRPr="00AE120B" w:rsidRDefault="00000000" w:rsidP="00EE6CC8">
      <w:pPr>
        <w:widowControl w:val="0"/>
        <w:suppressAutoHyphens w:val="0"/>
        <w:autoSpaceDE w:val="0"/>
        <w:rPr>
          <w:sz w:val="22"/>
          <w:szCs w:val="22"/>
          <w:lang w:val="lv-LV"/>
        </w:rPr>
      </w:pPr>
      <w:r w:rsidRPr="00AE120B">
        <w:rPr>
          <w:sz w:val="22"/>
          <w:szCs w:val="22"/>
          <w:lang w:val="lv-LV"/>
        </w:rPr>
        <w:t>Ziņots arī par būtiskām hematoloģiskām, neiroloģiskām un autoimūnām reakcijām. Reti saņemti ziņojumi par pancitopēniju, aplastisko anēmiju, centrāliem un perifēriem demielinizējošiem traucējumiem un ziņojumi par vilkēdi, ar vilkēdi saistītiem traucējumiem un Stīvensa-Džonsona sindromu.</w:t>
      </w:r>
    </w:p>
    <w:p w14:paraId="29274597" w14:textId="77777777" w:rsidR="006A0190" w:rsidRPr="00AE120B" w:rsidRDefault="006A0190" w:rsidP="007B526F">
      <w:pPr>
        <w:pStyle w:val="EMEA"/>
        <w:widowControl w:val="0"/>
        <w:suppressAutoHyphens w:val="0"/>
        <w:autoSpaceDE w:val="0"/>
      </w:pPr>
    </w:p>
    <w:p w14:paraId="62A5766A" w14:textId="77777777" w:rsidR="006A0190" w:rsidRPr="00AE120B" w:rsidRDefault="00000000" w:rsidP="00076BED">
      <w:pPr>
        <w:pStyle w:val="EMEA"/>
        <w:keepNext/>
        <w:keepLines/>
        <w:widowControl w:val="0"/>
        <w:suppressAutoHyphens w:val="0"/>
        <w:autoSpaceDE w:val="0"/>
      </w:pPr>
      <w:r w:rsidRPr="00AE120B">
        <w:rPr>
          <w:u w:val="single"/>
        </w:rPr>
        <w:t>Pediatriskā populācija</w:t>
      </w:r>
    </w:p>
    <w:p w14:paraId="00BCA212" w14:textId="77777777" w:rsidR="006A0190" w:rsidRPr="00AE120B" w:rsidRDefault="006A0190" w:rsidP="00076BED">
      <w:pPr>
        <w:pStyle w:val="EMEA"/>
        <w:keepNext/>
        <w:keepLines/>
        <w:widowControl w:val="0"/>
        <w:suppressAutoHyphens w:val="0"/>
        <w:autoSpaceDE w:val="0"/>
      </w:pPr>
    </w:p>
    <w:p w14:paraId="5FA22CAF" w14:textId="77777777" w:rsidR="006A0190" w:rsidRPr="00AE120B" w:rsidRDefault="00000000" w:rsidP="00076BED">
      <w:pPr>
        <w:keepNext/>
        <w:keepLines/>
        <w:widowControl w:val="0"/>
        <w:suppressAutoHyphens w:val="0"/>
        <w:autoSpaceDE w:val="0"/>
        <w:rPr>
          <w:sz w:val="22"/>
          <w:szCs w:val="22"/>
          <w:lang w:val="lv-LV"/>
        </w:rPr>
      </w:pPr>
      <w:r w:rsidRPr="00AE120B">
        <w:rPr>
          <w:sz w:val="22"/>
          <w:szCs w:val="22"/>
          <w:lang w:val="lv-LV"/>
        </w:rPr>
        <w:t>Parasti bērniem blakusparādību biežums un veids bija līdzīgs tam, kāds novērots pieauguš</w:t>
      </w:r>
      <w:r w:rsidR="00BC2548" w:rsidRPr="00AE120B">
        <w:rPr>
          <w:sz w:val="22"/>
          <w:szCs w:val="22"/>
          <w:lang w:val="lv-LV"/>
        </w:rPr>
        <w:t>aj</w:t>
      </w:r>
      <w:r w:rsidRPr="00AE120B">
        <w:rPr>
          <w:sz w:val="22"/>
          <w:szCs w:val="22"/>
          <w:lang w:val="lv-LV"/>
        </w:rPr>
        <w:t>iem.</w:t>
      </w:r>
    </w:p>
    <w:p w14:paraId="6B990C7D" w14:textId="77777777" w:rsidR="006A0190" w:rsidRPr="00AE120B" w:rsidRDefault="006A0190" w:rsidP="00076BED">
      <w:pPr>
        <w:keepNext/>
        <w:keepLines/>
        <w:widowControl w:val="0"/>
        <w:suppressAutoHyphens w:val="0"/>
        <w:rPr>
          <w:sz w:val="22"/>
          <w:szCs w:val="22"/>
          <w:lang w:val="lv-LV"/>
        </w:rPr>
      </w:pPr>
    </w:p>
    <w:p w14:paraId="698117AF" w14:textId="77777777" w:rsidR="006A0190" w:rsidRPr="00AE120B" w:rsidRDefault="00000000" w:rsidP="00076BED">
      <w:pPr>
        <w:keepNext/>
        <w:keepLines/>
        <w:widowControl w:val="0"/>
        <w:suppressAutoHyphens w:val="0"/>
        <w:rPr>
          <w:sz w:val="22"/>
          <w:szCs w:val="22"/>
          <w:lang w:val="lv-LV"/>
        </w:rPr>
      </w:pPr>
      <w:r w:rsidRPr="00AE120B">
        <w:rPr>
          <w:sz w:val="22"/>
          <w:szCs w:val="22"/>
          <w:u w:val="single"/>
          <w:lang w:val="lv-LV"/>
        </w:rPr>
        <w:t>Nevēlamo blakusparādību saraksts tabulā</w:t>
      </w:r>
    </w:p>
    <w:p w14:paraId="18769395" w14:textId="77777777" w:rsidR="006A0190" w:rsidRPr="00AE120B" w:rsidRDefault="006A0190" w:rsidP="00076BED">
      <w:pPr>
        <w:widowControl w:val="0"/>
        <w:suppressAutoHyphens w:val="0"/>
        <w:rPr>
          <w:sz w:val="22"/>
          <w:szCs w:val="22"/>
          <w:lang w:val="lv-LV"/>
        </w:rPr>
      </w:pPr>
    </w:p>
    <w:p w14:paraId="18086A09"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Tālāk sniegtais blakusparādību saraksts pamatojas uz klīnisko pētījumu un pēcreģistrācijas perioda novērojumiem. Blakusparādības ir sakārtotas pa orgānu sistēmām un pēc sastopamības biežuma 6. tabulā: ļoti bieži (≥ 1/10); bieži (no ≥ 1/100 līdz </w:t>
      </w:r>
      <w:r w:rsidR="0028729F" w:rsidRPr="00AE120B">
        <w:rPr>
          <w:sz w:val="22"/>
          <w:szCs w:val="22"/>
          <w:lang w:val="lv-LV"/>
        </w:rPr>
        <w:t>&lt; 1/10)</w:t>
      </w:r>
      <w:r w:rsidR="0028729F" w:rsidRPr="00AE120B">
        <w:rPr>
          <w:lang w:val="lv-LV"/>
        </w:rPr>
        <w:t xml:space="preserve"> </w:t>
      </w:r>
      <w:r w:rsidR="0028729F" w:rsidRPr="00AE120B">
        <w:rPr>
          <w:sz w:val="22"/>
          <w:szCs w:val="22"/>
          <w:lang w:val="lv-LV"/>
        </w:rPr>
        <w:t>retāk (</w:t>
      </w:r>
      <w:r w:rsidR="0028729F" w:rsidRPr="00AE120B">
        <w:rPr>
          <w:rFonts w:ascii="Symbol" w:hAnsi="Symbol"/>
          <w:sz w:val="22"/>
          <w:szCs w:val="22"/>
          <w:lang w:val="lv-LV"/>
        </w:rPr>
        <w:sym w:font="Symbol" w:char="F0B3"/>
      </w:r>
      <w:r w:rsidR="0028729F" w:rsidRPr="00AE120B">
        <w:rPr>
          <w:sz w:val="22"/>
          <w:szCs w:val="22"/>
          <w:lang w:val="lv-LV"/>
        </w:rPr>
        <w:t> 1/1000 līdz &lt; 1/100); reti (</w:t>
      </w:r>
      <w:r w:rsidR="0028729F" w:rsidRPr="00AE120B">
        <w:rPr>
          <w:rFonts w:ascii="Symbol" w:hAnsi="Symbol"/>
          <w:sz w:val="22"/>
          <w:szCs w:val="22"/>
          <w:lang w:val="lv-LV"/>
        </w:rPr>
        <w:sym w:font="Symbol" w:char="F0B3"/>
      </w:r>
      <w:r w:rsidR="0028729F" w:rsidRPr="00AE120B">
        <w:rPr>
          <w:sz w:val="22"/>
          <w:szCs w:val="22"/>
          <w:lang w:val="lv-LV"/>
        </w:rPr>
        <w:t xml:space="preserve"> 1/10 000 līdz &lt; 1/1000); nav zināmi </w:t>
      </w:r>
      <w:r w:rsidRPr="00AE120B">
        <w:rPr>
          <w:sz w:val="22"/>
          <w:szCs w:val="22"/>
          <w:lang w:val="lv-LV"/>
        </w:rPr>
        <w:t xml:space="preserve">(nevar noteikt pēc pieejamajiem datiem). Katrā sastopamības biežuma grupā nevēlamās blakusparādības sakārtotas to nopietnības samazināšanās secībā. Norādīta biežākā sastopamība, kāda bijusi dažādu indikāciju gadījumā. OSG ailē pievienota zvaigznīte (*), ja sīkāka informācija atrodama citviet 4.3., 4.4. un 4.8. apakšpunktā. </w:t>
      </w:r>
    </w:p>
    <w:p w14:paraId="15D8A9DF" w14:textId="77777777" w:rsidR="006A0190" w:rsidRPr="00AE120B" w:rsidRDefault="006A0190" w:rsidP="00076BED">
      <w:pPr>
        <w:widowControl w:val="0"/>
        <w:suppressAutoHyphens w:val="0"/>
        <w:rPr>
          <w:sz w:val="22"/>
          <w:szCs w:val="22"/>
          <w:lang w:val="lv-LV"/>
        </w:rPr>
      </w:pPr>
    </w:p>
    <w:p w14:paraId="33F9983E" w14:textId="77777777" w:rsidR="006A0190" w:rsidRPr="00AE120B" w:rsidRDefault="00000000" w:rsidP="00076BED">
      <w:pPr>
        <w:widowControl w:val="0"/>
        <w:suppressAutoHyphens w:val="0"/>
        <w:jc w:val="center"/>
        <w:rPr>
          <w:b/>
          <w:sz w:val="22"/>
          <w:szCs w:val="22"/>
          <w:lang w:val="lv-LV"/>
        </w:rPr>
      </w:pPr>
      <w:r w:rsidRPr="00AE120B">
        <w:rPr>
          <w:b/>
          <w:sz w:val="22"/>
          <w:szCs w:val="22"/>
          <w:lang w:val="lv-LV"/>
        </w:rPr>
        <w:t>6. tabula</w:t>
      </w:r>
    </w:p>
    <w:p w14:paraId="09526043" w14:textId="77777777" w:rsidR="006A0190" w:rsidRPr="00AE120B" w:rsidRDefault="00000000" w:rsidP="00076BED">
      <w:pPr>
        <w:widowControl w:val="0"/>
        <w:suppressAutoHyphens w:val="0"/>
        <w:jc w:val="center"/>
        <w:rPr>
          <w:b/>
          <w:bCs/>
          <w:sz w:val="22"/>
          <w:szCs w:val="22"/>
          <w:lang w:val="lv-LV"/>
        </w:rPr>
      </w:pPr>
      <w:r w:rsidRPr="00AE120B">
        <w:rPr>
          <w:b/>
          <w:sz w:val="22"/>
          <w:szCs w:val="22"/>
          <w:lang w:val="lv-LV"/>
        </w:rPr>
        <w:t xml:space="preserve">Nevēlamās blakusparādības </w:t>
      </w:r>
    </w:p>
    <w:tbl>
      <w:tblPr>
        <w:tblW w:w="9209" w:type="dxa"/>
        <w:tblInd w:w="108" w:type="dxa"/>
        <w:tblLayout w:type="fixed"/>
        <w:tblLook w:val="0000" w:firstRow="0" w:lastRow="0" w:firstColumn="0" w:lastColumn="0" w:noHBand="0" w:noVBand="0"/>
      </w:tblPr>
      <w:tblGrid>
        <w:gridCol w:w="2584"/>
        <w:gridCol w:w="2058"/>
        <w:gridCol w:w="4567"/>
      </w:tblGrid>
      <w:tr w:rsidR="006D30D4" w14:paraId="2A86E0D0" w14:textId="77777777" w:rsidTr="004A32F0">
        <w:trPr>
          <w:trHeight w:val="433"/>
          <w:tblHeader/>
        </w:trPr>
        <w:tc>
          <w:tcPr>
            <w:tcW w:w="2584" w:type="dxa"/>
            <w:tcBorders>
              <w:top w:val="single" w:sz="4" w:space="0" w:color="000000"/>
              <w:left w:val="single" w:sz="4" w:space="0" w:color="000000"/>
              <w:bottom w:val="single" w:sz="4" w:space="0" w:color="000000"/>
            </w:tcBorders>
          </w:tcPr>
          <w:p w14:paraId="3843A6BC" w14:textId="77777777" w:rsidR="006A0190" w:rsidRPr="00AE120B" w:rsidRDefault="00000000" w:rsidP="00076BED">
            <w:pPr>
              <w:widowControl w:val="0"/>
              <w:suppressAutoHyphens w:val="0"/>
              <w:jc w:val="center"/>
              <w:rPr>
                <w:b/>
                <w:bCs/>
                <w:sz w:val="22"/>
                <w:szCs w:val="22"/>
                <w:lang w:val="lv-LV"/>
              </w:rPr>
            </w:pPr>
            <w:r w:rsidRPr="00AE120B">
              <w:rPr>
                <w:b/>
                <w:bCs/>
                <w:sz w:val="22"/>
                <w:szCs w:val="22"/>
                <w:lang w:val="lv-LV"/>
              </w:rPr>
              <w:lastRenderedPageBreak/>
              <w:t>Orgānu sistēmu grupa</w:t>
            </w:r>
          </w:p>
        </w:tc>
        <w:tc>
          <w:tcPr>
            <w:tcW w:w="2058" w:type="dxa"/>
            <w:tcBorders>
              <w:top w:val="single" w:sz="4" w:space="0" w:color="000000"/>
              <w:left w:val="single" w:sz="4" w:space="0" w:color="000000"/>
              <w:bottom w:val="single" w:sz="4" w:space="0" w:color="000000"/>
            </w:tcBorders>
          </w:tcPr>
          <w:p w14:paraId="16603D36" w14:textId="77777777" w:rsidR="006A0190" w:rsidRPr="00AE120B" w:rsidRDefault="00000000" w:rsidP="00076BED">
            <w:pPr>
              <w:widowControl w:val="0"/>
              <w:suppressAutoHyphens w:val="0"/>
              <w:jc w:val="center"/>
              <w:rPr>
                <w:b/>
                <w:bCs/>
                <w:sz w:val="22"/>
                <w:szCs w:val="22"/>
                <w:lang w:val="lv-LV"/>
              </w:rPr>
            </w:pPr>
            <w:r w:rsidRPr="00AE120B">
              <w:rPr>
                <w:b/>
                <w:bCs/>
                <w:sz w:val="22"/>
                <w:szCs w:val="22"/>
                <w:lang w:val="lv-LV"/>
              </w:rPr>
              <w:t>Biežums</w:t>
            </w:r>
          </w:p>
        </w:tc>
        <w:tc>
          <w:tcPr>
            <w:tcW w:w="4567" w:type="dxa"/>
            <w:tcBorders>
              <w:top w:val="single" w:sz="4" w:space="0" w:color="000000"/>
              <w:left w:val="single" w:sz="4" w:space="0" w:color="000000"/>
              <w:bottom w:val="single" w:sz="4" w:space="0" w:color="000000"/>
              <w:right w:val="single" w:sz="4" w:space="0" w:color="000000"/>
            </w:tcBorders>
          </w:tcPr>
          <w:p w14:paraId="0518FBF7" w14:textId="77777777" w:rsidR="006A0190" w:rsidRPr="00AE120B" w:rsidRDefault="00000000" w:rsidP="00076BED">
            <w:pPr>
              <w:widowControl w:val="0"/>
              <w:suppressAutoHyphens w:val="0"/>
              <w:jc w:val="center"/>
              <w:rPr>
                <w:sz w:val="22"/>
                <w:szCs w:val="22"/>
                <w:lang w:val="lv-LV"/>
              </w:rPr>
            </w:pPr>
            <w:r w:rsidRPr="00AE120B">
              <w:rPr>
                <w:b/>
                <w:bCs/>
                <w:sz w:val="22"/>
                <w:szCs w:val="22"/>
                <w:lang w:val="lv-LV"/>
              </w:rPr>
              <w:t>Blakusparādība</w:t>
            </w:r>
          </w:p>
        </w:tc>
      </w:tr>
      <w:tr w:rsidR="006D30D4" w14:paraId="25BD884D" w14:textId="77777777" w:rsidTr="004A32F0">
        <w:tc>
          <w:tcPr>
            <w:tcW w:w="2584" w:type="dxa"/>
            <w:vMerge w:val="restart"/>
            <w:tcBorders>
              <w:top w:val="single" w:sz="4" w:space="0" w:color="000000"/>
              <w:left w:val="single" w:sz="4" w:space="0" w:color="000000"/>
              <w:bottom w:val="single" w:sz="4" w:space="0" w:color="000000"/>
            </w:tcBorders>
          </w:tcPr>
          <w:p w14:paraId="136B5A3E"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Infekcijas un infestācijas*</w:t>
            </w:r>
          </w:p>
          <w:p w14:paraId="1871A55D" w14:textId="77777777" w:rsidR="006A0190" w:rsidRPr="00AE120B" w:rsidRDefault="006A0190" w:rsidP="00076BED">
            <w:pPr>
              <w:widowControl w:val="0"/>
              <w:suppressAutoHyphens w:val="0"/>
              <w:jc w:val="center"/>
              <w:rPr>
                <w:sz w:val="22"/>
                <w:szCs w:val="22"/>
                <w:lang w:val="lv-LV"/>
              </w:rPr>
            </w:pPr>
          </w:p>
        </w:tc>
        <w:tc>
          <w:tcPr>
            <w:tcW w:w="2058" w:type="dxa"/>
            <w:tcBorders>
              <w:top w:val="single" w:sz="4" w:space="0" w:color="000000"/>
              <w:left w:val="single" w:sz="4" w:space="0" w:color="000000"/>
              <w:bottom w:val="single" w:sz="4" w:space="0" w:color="000000"/>
            </w:tcBorders>
          </w:tcPr>
          <w:p w14:paraId="5AE19409"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bottom w:val="single" w:sz="4" w:space="0" w:color="000000"/>
              <w:right w:val="single" w:sz="4" w:space="0" w:color="000000"/>
            </w:tcBorders>
          </w:tcPr>
          <w:p w14:paraId="1AF90067"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w:t>
            </w:r>
            <w:r w:rsidR="00D20709" w:rsidRPr="00AE120B">
              <w:rPr>
                <w:rFonts w:ascii="Times New Roman" w:eastAsia="Times New Roman" w:hAnsi="Times New Roman" w:cs="Times New Roman"/>
                <w:szCs w:val="22"/>
                <w:lang w:val="lv-LV"/>
              </w:rPr>
              <w:t>lpceļu infekcijas (tai skaitā dziļo un augšējo elpceļu infekcija, pneimonija, sinusīts, faringīts, nazofaringīts un herpes vīrusa izraisīta pneimonija)</w:t>
            </w:r>
          </w:p>
          <w:p w14:paraId="5D912ECE"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2197415" w14:textId="77777777" w:rsidTr="004A32F0">
        <w:tc>
          <w:tcPr>
            <w:tcW w:w="2584" w:type="dxa"/>
            <w:vMerge/>
            <w:tcBorders>
              <w:top w:val="single" w:sz="4" w:space="0" w:color="000000"/>
              <w:left w:val="single" w:sz="4" w:space="0" w:color="000000"/>
              <w:bottom w:val="single" w:sz="4" w:space="0" w:color="000000"/>
            </w:tcBorders>
          </w:tcPr>
          <w:p w14:paraId="7322C84A"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top w:val="single" w:sz="4" w:space="0" w:color="000000"/>
              <w:left w:val="single" w:sz="4" w:space="0" w:color="000000"/>
              <w:bottom w:val="single" w:sz="4" w:space="0" w:color="auto"/>
            </w:tcBorders>
          </w:tcPr>
          <w:p w14:paraId="186AA25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DE1B266"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auto"/>
              <w:right w:val="single" w:sz="4" w:space="0" w:color="000000"/>
            </w:tcBorders>
          </w:tcPr>
          <w:p w14:paraId="6685DD00" w14:textId="77777777" w:rsidR="006A0190" w:rsidRPr="00AE120B" w:rsidRDefault="00000000" w:rsidP="00076BED">
            <w:pPr>
              <w:widowControl w:val="0"/>
              <w:suppressAutoHyphens w:val="0"/>
              <w:rPr>
                <w:sz w:val="22"/>
                <w:szCs w:val="22"/>
                <w:lang w:val="lv-LV"/>
              </w:rPr>
            </w:pPr>
            <w:r w:rsidRPr="00AE120B">
              <w:rPr>
                <w:sz w:val="22"/>
                <w:szCs w:val="22"/>
                <w:lang w:val="lv-LV"/>
              </w:rPr>
              <w:t>S</w:t>
            </w:r>
            <w:r w:rsidR="006E6A04" w:rsidRPr="00AE120B">
              <w:rPr>
                <w:sz w:val="22"/>
                <w:szCs w:val="22"/>
                <w:lang w:val="lv-LV"/>
              </w:rPr>
              <w:t>istēmiskas</w:t>
            </w:r>
            <w:r w:rsidR="00D20709" w:rsidRPr="00AE120B">
              <w:rPr>
                <w:sz w:val="22"/>
                <w:szCs w:val="22"/>
                <w:lang w:val="lv-LV"/>
              </w:rPr>
              <w:t xml:space="preserve"> infekcijas (tai skaitā sepse, kandidoze un gripa), </w:t>
            </w:r>
          </w:p>
          <w:p w14:paraId="387C430F"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zarnu trakta infekcijas (tai skaitā vīrusu izraisīts gastroenterīts), </w:t>
            </w:r>
          </w:p>
          <w:p w14:paraId="12256C2C"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ādas un mīksto audu infekcijas (tai skaitā paronihija, celulīts, impetigo, nekrotizējošs fasciīts un jostas roze), </w:t>
            </w:r>
          </w:p>
          <w:p w14:paraId="40B37FAB"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auss infekcijas, </w:t>
            </w:r>
          </w:p>
          <w:p w14:paraId="413598FD"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mutes dobuma infekcijas (tai skaitā </w:t>
            </w:r>
            <w:r w:rsidRPr="00AE120B">
              <w:rPr>
                <w:i/>
                <w:sz w:val="22"/>
                <w:szCs w:val="22"/>
                <w:lang w:val="lv-LV"/>
              </w:rPr>
              <w:t>herpes simplex</w:t>
            </w:r>
            <w:r w:rsidRPr="00AE120B">
              <w:rPr>
                <w:sz w:val="22"/>
                <w:szCs w:val="22"/>
                <w:lang w:val="lv-LV"/>
              </w:rPr>
              <w:t xml:space="preserve">, mutes dobuma </w:t>
            </w:r>
            <w:r w:rsidRPr="00AE120B">
              <w:rPr>
                <w:i/>
                <w:sz w:val="22"/>
                <w:szCs w:val="22"/>
                <w:lang w:val="lv-LV"/>
              </w:rPr>
              <w:t>herpes</w:t>
            </w:r>
            <w:r w:rsidRPr="00AE120B">
              <w:rPr>
                <w:sz w:val="22"/>
                <w:szCs w:val="22"/>
                <w:lang w:val="lv-LV"/>
              </w:rPr>
              <w:t xml:space="preserve"> un zobu infekcijas), </w:t>
            </w:r>
          </w:p>
          <w:p w14:paraId="403B01E5" w14:textId="77777777" w:rsidR="006A0190" w:rsidRPr="00AE120B" w:rsidRDefault="00000000" w:rsidP="00076BED">
            <w:pPr>
              <w:widowControl w:val="0"/>
              <w:suppressAutoHyphens w:val="0"/>
              <w:rPr>
                <w:sz w:val="22"/>
                <w:szCs w:val="22"/>
                <w:lang w:val="lv-LV"/>
              </w:rPr>
            </w:pPr>
            <w:r w:rsidRPr="00AE120B">
              <w:rPr>
                <w:sz w:val="22"/>
                <w:szCs w:val="22"/>
                <w:lang w:val="lv-LV"/>
              </w:rPr>
              <w:t>d</w:t>
            </w:r>
            <w:r w:rsidR="00E61E31" w:rsidRPr="00AE120B">
              <w:rPr>
                <w:sz w:val="22"/>
                <w:szCs w:val="22"/>
                <w:lang w:val="lv-LV"/>
              </w:rPr>
              <w:t xml:space="preserve">zimumceļu </w:t>
            </w:r>
            <w:r w:rsidR="00D20709" w:rsidRPr="00AE120B">
              <w:rPr>
                <w:sz w:val="22"/>
                <w:szCs w:val="22"/>
                <w:lang w:val="lv-LV"/>
              </w:rPr>
              <w:t xml:space="preserve">infekcijas (tai skaitā vulvovagināla mikotiska infekcija), </w:t>
            </w:r>
          </w:p>
          <w:p w14:paraId="32C47BD1"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urīnceļu infekcijas (tai skaitā pielonefrīts), </w:t>
            </w:r>
          </w:p>
          <w:p w14:paraId="36CEE1A9" w14:textId="77777777" w:rsidR="006A0190" w:rsidRPr="00AE120B" w:rsidRDefault="00000000" w:rsidP="00076BED">
            <w:pPr>
              <w:widowControl w:val="0"/>
              <w:suppressAutoHyphens w:val="0"/>
              <w:rPr>
                <w:sz w:val="22"/>
                <w:szCs w:val="22"/>
                <w:lang w:val="lv-LV"/>
              </w:rPr>
            </w:pPr>
            <w:r w:rsidRPr="00AE120B">
              <w:rPr>
                <w:sz w:val="22"/>
                <w:szCs w:val="22"/>
                <w:lang w:val="lv-LV"/>
              </w:rPr>
              <w:t>sēnīšinfekcijas,</w:t>
            </w:r>
          </w:p>
          <w:p w14:paraId="39B3D6FA" w14:textId="77777777" w:rsidR="006A0190" w:rsidRPr="00AE120B" w:rsidRDefault="00000000" w:rsidP="00076BED">
            <w:pPr>
              <w:widowControl w:val="0"/>
              <w:suppressAutoHyphens w:val="0"/>
              <w:rPr>
                <w:sz w:val="22"/>
                <w:szCs w:val="22"/>
                <w:lang w:val="lv-LV"/>
              </w:rPr>
            </w:pPr>
            <w:r w:rsidRPr="00AE120B">
              <w:rPr>
                <w:sz w:val="22"/>
                <w:szCs w:val="22"/>
                <w:lang w:val="lv-LV"/>
              </w:rPr>
              <w:t>locītavu infekcijas</w:t>
            </w:r>
          </w:p>
          <w:p w14:paraId="434B12B5"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4302C48" w14:textId="77777777" w:rsidTr="004A32F0">
        <w:tc>
          <w:tcPr>
            <w:tcW w:w="2584" w:type="dxa"/>
            <w:vMerge/>
            <w:tcBorders>
              <w:top w:val="single" w:sz="4" w:space="0" w:color="000000"/>
              <w:left w:val="single" w:sz="4" w:space="0" w:color="000000"/>
              <w:bottom w:val="single" w:sz="4" w:space="0" w:color="000000"/>
            </w:tcBorders>
          </w:tcPr>
          <w:p w14:paraId="15872AAA"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top w:val="single" w:sz="4" w:space="0" w:color="auto"/>
              <w:left w:val="single" w:sz="4" w:space="0" w:color="000000"/>
            </w:tcBorders>
          </w:tcPr>
          <w:p w14:paraId="7D7C77D9"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2B0EB399"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auto"/>
              <w:left w:val="single" w:sz="4" w:space="0" w:color="000000"/>
              <w:right w:val="single" w:sz="4" w:space="0" w:color="000000"/>
            </w:tcBorders>
          </w:tcPr>
          <w:p w14:paraId="6E0CC07B"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w:t>
            </w:r>
            <w:r w:rsidR="00D20709" w:rsidRPr="00AE120B">
              <w:rPr>
                <w:rFonts w:ascii="Times New Roman" w:eastAsia="Times New Roman" w:hAnsi="Times New Roman" w:cs="Times New Roman"/>
                <w:szCs w:val="22"/>
                <w:lang w:val="lv-LV"/>
              </w:rPr>
              <w:t>eiroloģiskas infekcijas (arī vīrusu meningīts),</w:t>
            </w:r>
          </w:p>
          <w:p w14:paraId="7A412EF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oportūniskās infekcijas un tuberkuloze (tai skaitā kokcidiomikoze, histoplazmoze un </w:t>
            </w:r>
            <w:r w:rsidRPr="00AE120B">
              <w:rPr>
                <w:rFonts w:ascii="Times New Roman" w:eastAsia="Times New Roman" w:hAnsi="Times New Roman" w:cs="Times New Roman"/>
                <w:i/>
                <w:szCs w:val="22"/>
                <w:lang w:val="lv-LV"/>
              </w:rPr>
              <w:t>Mycobacterium avium complex</w:t>
            </w:r>
            <w:r w:rsidRPr="00AE120B">
              <w:rPr>
                <w:rFonts w:ascii="Times New Roman" w:eastAsia="Times New Roman" w:hAnsi="Times New Roman" w:cs="Times New Roman"/>
                <w:szCs w:val="22"/>
                <w:lang w:val="lv-LV"/>
              </w:rPr>
              <w:t xml:space="preserve"> infekcija), </w:t>
            </w:r>
          </w:p>
          <w:p w14:paraId="31B36C0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bakteriālās infekcijas, </w:t>
            </w:r>
          </w:p>
          <w:p w14:paraId="4B435E1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acu infekcijas, </w:t>
            </w:r>
          </w:p>
          <w:p w14:paraId="727CAE1B"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divertikulīts</w:t>
            </w:r>
            <w:r w:rsidRPr="00AE120B">
              <w:rPr>
                <w:rFonts w:ascii="Times New Roman" w:eastAsia="Times New Roman" w:hAnsi="Times New Roman" w:cs="Times New Roman"/>
                <w:szCs w:val="22"/>
                <w:vertAlign w:val="superscript"/>
                <w:lang w:val="lv-LV"/>
              </w:rPr>
              <w:t>1)</w:t>
            </w:r>
          </w:p>
        </w:tc>
      </w:tr>
      <w:tr w:rsidR="006D30D4" w14:paraId="7617611A" w14:textId="77777777" w:rsidTr="004A32F0">
        <w:tc>
          <w:tcPr>
            <w:tcW w:w="2584" w:type="dxa"/>
            <w:vMerge w:val="restart"/>
            <w:tcBorders>
              <w:top w:val="single" w:sz="4" w:space="0" w:color="000000"/>
              <w:left w:val="single" w:sz="4" w:space="0" w:color="000000"/>
              <w:bottom w:val="single" w:sz="4" w:space="0" w:color="000000"/>
            </w:tcBorders>
          </w:tcPr>
          <w:p w14:paraId="371FA458" w14:textId="77777777" w:rsidR="006A0190" w:rsidRPr="00AE120B" w:rsidRDefault="00000000" w:rsidP="00076BED">
            <w:pPr>
              <w:widowControl w:val="0"/>
              <w:suppressAutoHyphens w:val="0"/>
              <w:rPr>
                <w:sz w:val="22"/>
                <w:szCs w:val="22"/>
                <w:lang w:val="lv-LV"/>
              </w:rPr>
            </w:pPr>
            <w:r w:rsidRPr="00AE120B">
              <w:rPr>
                <w:sz w:val="22"/>
                <w:szCs w:val="22"/>
                <w:lang w:val="lv-LV"/>
              </w:rPr>
              <w:t>Labdabīgi, ļaundabīgi un neprecizēti audzēji (ieskaitot cistas un polipus)*</w:t>
            </w:r>
          </w:p>
        </w:tc>
        <w:tc>
          <w:tcPr>
            <w:tcW w:w="2058" w:type="dxa"/>
            <w:tcBorders>
              <w:top w:val="single" w:sz="4" w:space="0" w:color="000000"/>
              <w:left w:val="single" w:sz="4" w:space="0" w:color="000000"/>
            </w:tcBorders>
          </w:tcPr>
          <w:p w14:paraId="53F083C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CFD6CBF"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141BF5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Ā</w:t>
            </w:r>
            <w:r w:rsidR="00D20709" w:rsidRPr="00AE120B">
              <w:rPr>
                <w:rFonts w:ascii="Times New Roman" w:eastAsia="Times New Roman" w:hAnsi="Times New Roman" w:cs="Times New Roman"/>
                <w:szCs w:val="22"/>
                <w:lang w:val="lv-LV"/>
              </w:rPr>
              <w:t>das vēzis, izņemot melanomu (tai skaitā bazālo šūnu karcinoma un plakano šūnu karcinoma)</w:t>
            </w:r>
            <w:r w:rsidR="005D7F8D" w:rsidRPr="00AE120B">
              <w:rPr>
                <w:rFonts w:ascii="Times New Roman" w:eastAsia="Times New Roman" w:hAnsi="Times New Roman" w:cs="Times New Roman"/>
                <w:szCs w:val="22"/>
                <w:lang w:val="lv-LV"/>
              </w:rPr>
              <w:t>,</w:t>
            </w:r>
          </w:p>
          <w:p w14:paraId="42565249"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labdabīgs audzējs</w:t>
            </w:r>
          </w:p>
          <w:p w14:paraId="049F80A8"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8D517C8" w14:textId="77777777" w:rsidTr="004A32F0">
        <w:trPr>
          <w:trHeight w:val="1470"/>
        </w:trPr>
        <w:tc>
          <w:tcPr>
            <w:tcW w:w="2584" w:type="dxa"/>
            <w:vMerge/>
            <w:tcBorders>
              <w:top w:val="single" w:sz="4" w:space="0" w:color="000000"/>
              <w:left w:val="single" w:sz="4" w:space="0" w:color="000000"/>
              <w:bottom w:val="single" w:sz="4" w:space="0" w:color="000000"/>
            </w:tcBorders>
          </w:tcPr>
          <w:p w14:paraId="79F52BDC"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tcBorders>
          </w:tcPr>
          <w:p w14:paraId="4DA09C3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2595EF94"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0414D57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w:t>
            </w:r>
            <w:r w:rsidR="00D20709" w:rsidRPr="00AE120B">
              <w:rPr>
                <w:rFonts w:ascii="Times New Roman" w:eastAsia="Times New Roman" w:hAnsi="Times New Roman" w:cs="Times New Roman"/>
                <w:szCs w:val="22"/>
                <w:lang w:val="lv-LV"/>
              </w:rPr>
              <w:t xml:space="preserve">imfoma**, </w:t>
            </w:r>
          </w:p>
          <w:p w14:paraId="2E4CE6E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parenhimatoza orgāna audzējs (tai skaitā krūts vēzis, plaušu audzējs un vairogdziedzera audzējs), </w:t>
            </w:r>
          </w:p>
          <w:p w14:paraId="5743151E"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melanoma**</w:t>
            </w:r>
          </w:p>
          <w:p w14:paraId="438DFAA3"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FC6DD6D" w14:textId="77777777" w:rsidTr="004A32F0">
        <w:trPr>
          <w:trHeight w:val="300"/>
        </w:trPr>
        <w:tc>
          <w:tcPr>
            <w:tcW w:w="2584" w:type="dxa"/>
            <w:vMerge/>
            <w:tcBorders>
              <w:top w:val="single" w:sz="4" w:space="0" w:color="000000"/>
              <w:left w:val="single" w:sz="4" w:space="0" w:color="000000"/>
              <w:bottom w:val="single" w:sz="4" w:space="0" w:color="000000"/>
            </w:tcBorders>
          </w:tcPr>
          <w:p w14:paraId="61FE21F4"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tcBorders>
          </w:tcPr>
          <w:p w14:paraId="6D6986B9"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0462556E" w14:textId="77777777" w:rsidR="006A0190" w:rsidRPr="00AE120B" w:rsidRDefault="00000000" w:rsidP="00076BED">
            <w:pPr>
              <w:widowControl w:val="0"/>
              <w:suppressAutoHyphens w:val="0"/>
              <w:rPr>
                <w:sz w:val="22"/>
                <w:szCs w:val="22"/>
                <w:lang w:val="lv-LV"/>
              </w:rPr>
            </w:pPr>
            <w:r w:rsidRPr="00AE120B">
              <w:rPr>
                <w:sz w:val="22"/>
                <w:szCs w:val="22"/>
                <w:lang w:val="lv-LV"/>
              </w:rPr>
              <w:t>L</w:t>
            </w:r>
            <w:r w:rsidR="00D20709" w:rsidRPr="00AE120B">
              <w:rPr>
                <w:sz w:val="22"/>
                <w:szCs w:val="22"/>
                <w:lang w:val="lv-LV"/>
              </w:rPr>
              <w:t>eikoze</w:t>
            </w:r>
            <w:r w:rsidR="00D20709" w:rsidRPr="00AE120B">
              <w:rPr>
                <w:sz w:val="22"/>
                <w:szCs w:val="22"/>
                <w:vertAlign w:val="superscript"/>
                <w:lang w:val="lv-LV"/>
              </w:rPr>
              <w:t>1)</w:t>
            </w:r>
          </w:p>
          <w:p w14:paraId="4B7417EE"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55A7A2E7" w14:textId="77777777" w:rsidTr="004A32F0">
        <w:trPr>
          <w:trHeight w:val="270"/>
        </w:trPr>
        <w:tc>
          <w:tcPr>
            <w:tcW w:w="2584" w:type="dxa"/>
            <w:vMerge/>
            <w:tcBorders>
              <w:top w:val="single" w:sz="4" w:space="0" w:color="000000"/>
              <w:left w:val="single" w:sz="4" w:space="0" w:color="000000"/>
              <w:bottom w:val="single" w:sz="4" w:space="0" w:color="000000"/>
            </w:tcBorders>
          </w:tcPr>
          <w:p w14:paraId="4B2981E1"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bottom w:val="single" w:sz="4" w:space="0" w:color="000000"/>
            </w:tcBorders>
          </w:tcPr>
          <w:p w14:paraId="1268621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Nav zināmi</w:t>
            </w:r>
          </w:p>
        </w:tc>
        <w:tc>
          <w:tcPr>
            <w:tcW w:w="4567" w:type="dxa"/>
            <w:tcBorders>
              <w:left w:val="single" w:sz="4" w:space="0" w:color="000000"/>
              <w:bottom w:val="single" w:sz="4" w:space="0" w:color="000000"/>
              <w:right w:val="single" w:sz="4" w:space="0" w:color="000000"/>
            </w:tcBorders>
          </w:tcPr>
          <w:p w14:paraId="4986EB09"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H</w:t>
            </w:r>
            <w:r w:rsidR="00D20709" w:rsidRPr="00AE120B">
              <w:rPr>
                <w:rFonts w:ascii="Times New Roman" w:eastAsia="Times New Roman" w:hAnsi="Times New Roman" w:cs="Times New Roman"/>
                <w:szCs w:val="22"/>
                <w:lang w:val="lv-LV"/>
              </w:rPr>
              <w:t>epatolienāla T šūnu limfoma</w:t>
            </w:r>
            <w:r w:rsidR="00D20709" w:rsidRPr="00AE120B">
              <w:rPr>
                <w:rFonts w:ascii="Times New Roman" w:eastAsia="Times New Roman" w:hAnsi="Times New Roman" w:cs="Times New Roman"/>
                <w:szCs w:val="22"/>
                <w:vertAlign w:val="superscript"/>
                <w:lang w:val="lv-LV"/>
              </w:rPr>
              <w:t>1)</w:t>
            </w:r>
          </w:p>
          <w:p w14:paraId="57F38F56" w14:textId="77777777" w:rsidR="006A0190" w:rsidRPr="00AE120B" w:rsidRDefault="00000000" w:rsidP="00076BED">
            <w:pPr>
              <w:widowControl w:val="0"/>
              <w:suppressAutoHyphens w:val="0"/>
              <w:rPr>
                <w:sz w:val="22"/>
                <w:szCs w:val="22"/>
                <w:lang w:val="lv-LV"/>
              </w:rPr>
            </w:pPr>
            <w:r w:rsidRPr="00AE120B">
              <w:rPr>
                <w:sz w:val="22"/>
                <w:szCs w:val="22"/>
                <w:lang w:val="lv-LV"/>
              </w:rPr>
              <w:t>Merkela šūnu karcinoma (neiroendokrīna ādas karcinoma)</w:t>
            </w:r>
            <w:r w:rsidRPr="00AE120B">
              <w:rPr>
                <w:sz w:val="22"/>
                <w:szCs w:val="22"/>
                <w:vertAlign w:val="superscript"/>
                <w:lang w:val="lv-LV"/>
              </w:rPr>
              <w:t>1)</w:t>
            </w:r>
            <w:r w:rsidR="005D7F8D" w:rsidRPr="00AE120B">
              <w:rPr>
                <w:sz w:val="22"/>
                <w:szCs w:val="22"/>
                <w:lang w:val="lv-LV"/>
              </w:rPr>
              <w:t>,</w:t>
            </w:r>
          </w:p>
          <w:p w14:paraId="35CEB2A1" w14:textId="77777777" w:rsidR="005D7F8D" w:rsidRPr="00AE120B" w:rsidRDefault="00000000" w:rsidP="00076BED">
            <w:pPr>
              <w:widowControl w:val="0"/>
              <w:suppressAutoHyphens w:val="0"/>
              <w:rPr>
                <w:sz w:val="22"/>
                <w:szCs w:val="22"/>
                <w:lang w:val="lv-LV"/>
              </w:rPr>
            </w:pPr>
            <w:r w:rsidRPr="00AE120B">
              <w:rPr>
                <w:sz w:val="22"/>
                <w:szCs w:val="22"/>
                <w:lang w:val="lv-LV"/>
              </w:rPr>
              <w:t>Kapoši sarkoma</w:t>
            </w:r>
          </w:p>
        </w:tc>
      </w:tr>
      <w:tr w:rsidR="006D30D4" w14:paraId="6BD01183" w14:textId="77777777" w:rsidTr="004A32F0">
        <w:tc>
          <w:tcPr>
            <w:tcW w:w="2584" w:type="dxa"/>
            <w:vMerge w:val="restart"/>
            <w:tcBorders>
              <w:top w:val="single" w:sz="4" w:space="0" w:color="000000"/>
              <w:left w:val="single" w:sz="4" w:space="0" w:color="000000"/>
              <w:bottom w:val="single" w:sz="4" w:space="0" w:color="000000"/>
            </w:tcBorders>
          </w:tcPr>
          <w:p w14:paraId="1B215EA6" w14:textId="77777777" w:rsidR="006A0190" w:rsidRPr="00AE120B" w:rsidRDefault="00000000" w:rsidP="00076BED">
            <w:pPr>
              <w:widowControl w:val="0"/>
              <w:suppressAutoHyphens w:val="0"/>
              <w:rPr>
                <w:sz w:val="22"/>
                <w:szCs w:val="22"/>
                <w:lang w:val="lv-LV"/>
              </w:rPr>
            </w:pPr>
            <w:r w:rsidRPr="00AE120B">
              <w:rPr>
                <w:sz w:val="22"/>
                <w:szCs w:val="22"/>
                <w:lang w:val="lv-LV"/>
              </w:rPr>
              <w:t>Asins un limfātiskās sistēmas traucējumi*</w:t>
            </w:r>
          </w:p>
        </w:tc>
        <w:tc>
          <w:tcPr>
            <w:tcW w:w="2058" w:type="dxa"/>
            <w:tcBorders>
              <w:top w:val="single" w:sz="4" w:space="0" w:color="000000"/>
              <w:left w:val="single" w:sz="4" w:space="0" w:color="000000"/>
            </w:tcBorders>
          </w:tcPr>
          <w:p w14:paraId="6A38BAE7" w14:textId="77777777" w:rsidR="006A0190" w:rsidRPr="00AE120B" w:rsidRDefault="00000000" w:rsidP="00076BED">
            <w:pPr>
              <w:pStyle w:val="EMEANormal"/>
              <w:widowControl w:val="0"/>
              <w:suppressAutoHyphens w:val="0"/>
              <w:jc w:val="both"/>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1D671D64" w14:textId="77777777" w:rsidR="006A0190" w:rsidRPr="00AE120B" w:rsidRDefault="006A0190" w:rsidP="00076BED">
            <w:pPr>
              <w:pStyle w:val="EMEANormal"/>
              <w:widowControl w:val="0"/>
              <w:suppressAutoHyphens w:val="0"/>
              <w:jc w:val="both"/>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7DF4745" w14:textId="77777777" w:rsidR="006A0190" w:rsidRPr="00AE120B" w:rsidRDefault="00000000" w:rsidP="00076BED">
            <w:pPr>
              <w:widowControl w:val="0"/>
              <w:suppressAutoHyphens w:val="0"/>
              <w:rPr>
                <w:sz w:val="22"/>
                <w:szCs w:val="22"/>
                <w:lang w:val="lv-LV"/>
              </w:rPr>
            </w:pPr>
            <w:r w:rsidRPr="00AE120B">
              <w:rPr>
                <w:sz w:val="22"/>
                <w:szCs w:val="22"/>
                <w:lang w:val="lv-LV"/>
              </w:rPr>
              <w:t>L</w:t>
            </w:r>
            <w:r w:rsidR="00D20709" w:rsidRPr="00AE120B">
              <w:rPr>
                <w:sz w:val="22"/>
                <w:szCs w:val="22"/>
                <w:lang w:val="lv-LV"/>
              </w:rPr>
              <w:t>eikopēnija (tai skaitā neitropēnija un agranulocitoze),</w:t>
            </w:r>
          </w:p>
          <w:p w14:paraId="6BBDCF8C" w14:textId="77777777" w:rsidR="006A0190" w:rsidRPr="00AE120B" w:rsidRDefault="00000000" w:rsidP="00076BED">
            <w:pPr>
              <w:widowControl w:val="0"/>
              <w:suppressAutoHyphens w:val="0"/>
              <w:rPr>
                <w:sz w:val="22"/>
                <w:szCs w:val="22"/>
                <w:lang w:val="lv-LV"/>
              </w:rPr>
            </w:pPr>
            <w:r w:rsidRPr="00AE120B">
              <w:rPr>
                <w:sz w:val="22"/>
                <w:szCs w:val="22"/>
                <w:lang w:val="lv-LV"/>
              </w:rPr>
              <w:t>anēmija</w:t>
            </w:r>
          </w:p>
        </w:tc>
      </w:tr>
      <w:tr w:rsidR="006D30D4" w14:paraId="3E26C568" w14:textId="77777777" w:rsidTr="004A32F0">
        <w:tc>
          <w:tcPr>
            <w:tcW w:w="2584" w:type="dxa"/>
            <w:vMerge/>
            <w:tcBorders>
              <w:top w:val="single" w:sz="4" w:space="0" w:color="000000"/>
              <w:left w:val="single" w:sz="4" w:space="0" w:color="000000"/>
              <w:bottom w:val="single" w:sz="4" w:space="0" w:color="000000"/>
            </w:tcBorders>
          </w:tcPr>
          <w:p w14:paraId="283CBEE9"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tcBorders>
          </w:tcPr>
          <w:p w14:paraId="3D74AEE9" w14:textId="77777777" w:rsidR="006A0190" w:rsidRPr="00AE120B" w:rsidRDefault="00000000" w:rsidP="00076BED">
            <w:pPr>
              <w:pStyle w:val="EMEANormal"/>
              <w:widowControl w:val="0"/>
              <w:suppressAutoHyphens w:val="0"/>
              <w:jc w:val="both"/>
              <w:rPr>
                <w:rFonts w:ascii="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left w:val="single" w:sz="4" w:space="0" w:color="000000"/>
              <w:right w:val="single" w:sz="4" w:space="0" w:color="000000"/>
            </w:tcBorders>
          </w:tcPr>
          <w:p w14:paraId="4066F850" w14:textId="77777777" w:rsidR="006A0190" w:rsidRPr="00AE120B" w:rsidRDefault="00000000" w:rsidP="00076BED">
            <w:pPr>
              <w:widowControl w:val="0"/>
              <w:suppressAutoHyphens w:val="0"/>
              <w:rPr>
                <w:sz w:val="22"/>
                <w:szCs w:val="22"/>
                <w:lang w:val="lv-LV"/>
              </w:rPr>
            </w:pPr>
            <w:r w:rsidRPr="00AE120B">
              <w:rPr>
                <w:sz w:val="22"/>
                <w:szCs w:val="22"/>
                <w:lang w:val="lv-LV"/>
              </w:rPr>
              <w:t>L</w:t>
            </w:r>
            <w:r w:rsidR="00D20709" w:rsidRPr="00AE120B">
              <w:rPr>
                <w:sz w:val="22"/>
                <w:szCs w:val="22"/>
                <w:lang w:val="lv-LV"/>
              </w:rPr>
              <w:t>eikocitoze,</w:t>
            </w:r>
          </w:p>
          <w:p w14:paraId="4950DC78" w14:textId="77777777" w:rsidR="006A0190" w:rsidRPr="00AE120B" w:rsidRDefault="00000000" w:rsidP="00076BED">
            <w:pPr>
              <w:widowControl w:val="0"/>
              <w:suppressAutoHyphens w:val="0"/>
              <w:rPr>
                <w:sz w:val="22"/>
                <w:szCs w:val="22"/>
                <w:lang w:val="lv-LV"/>
              </w:rPr>
            </w:pPr>
            <w:r w:rsidRPr="00AE120B">
              <w:rPr>
                <w:sz w:val="22"/>
                <w:szCs w:val="22"/>
                <w:lang w:val="lv-LV"/>
              </w:rPr>
              <w:t xml:space="preserve">trombocitopēnija </w:t>
            </w:r>
          </w:p>
        </w:tc>
      </w:tr>
      <w:tr w:rsidR="006D30D4" w14:paraId="227E399F" w14:textId="77777777" w:rsidTr="004A32F0">
        <w:tc>
          <w:tcPr>
            <w:tcW w:w="2584" w:type="dxa"/>
            <w:vMerge/>
            <w:tcBorders>
              <w:top w:val="single" w:sz="4" w:space="0" w:color="000000"/>
              <w:left w:val="single" w:sz="4" w:space="0" w:color="000000"/>
              <w:bottom w:val="single" w:sz="4" w:space="0" w:color="000000"/>
            </w:tcBorders>
          </w:tcPr>
          <w:p w14:paraId="706FEA24"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tcBorders>
          </w:tcPr>
          <w:p w14:paraId="10764C3C" w14:textId="77777777" w:rsidR="006A0190" w:rsidRPr="00AE120B" w:rsidRDefault="00000000" w:rsidP="00076BED">
            <w:pPr>
              <w:pStyle w:val="EMEANormal"/>
              <w:widowControl w:val="0"/>
              <w:suppressAutoHyphens w:val="0"/>
              <w:jc w:val="both"/>
              <w:rPr>
                <w:rFonts w:ascii="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right w:val="single" w:sz="4" w:space="0" w:color="000000"/>
            </w:tcBorders>
          </w:tcPr>
          <w:p w14:paraId="255755AB" w14:textId="77777777" w:rsidR="006A0190" w:rsidRPr="00AE120B" w:rsidRDefault="00000000" w:rsidP="00076BED">
            <w:pPr>
              <w:widowControl w:val="0"/>
              <w:suppressAutoHyphens w:val="0"/>
              <w:rPr>
                <w:sz w:val="22"/>
                <w:szCs w:val="22"/>
                <w:lang w:val="lv-LV"/>
              </w:rPr>
            </w:pPr>
            <w:r w:rsidRPr="00AE120B">
              <w:rPr>
                <w:sz w:val="22"/>
                <w:szCs w:val="22"/>
                <w:lang w:val="lv-LV"/>
              </w:rPr>
              <w:t>I</w:t>
            </w:r>
            <w:r w:rsidR="00D20709" w:rsidRPr="00AE120B">
              <w:rPr>
                <w:sz w:val="22"/>
                <w:szCs w:val="22"/>
                <w:lang w:val="lv-LV"/>
              </w:rPr>
              <w:t>diopātiska trombocitopēniskā purpura</w:t>
            </w:r>
          </w:p>
        </w:tc>
      </w:tr>
      <w:tr w:rsidR="006D30D4" w14:paraId="043F2C56" w14:textId="77777777" w:rsidTr="004A32F0">
        <w:tc>
          <w:tcPr>
            <w:tcW w:w="2584" w:type="dxa"/>
            <w:vMerge/>
            <w:tcBorders>
              <w:top w:val="single" w:sz="4" w:space="0" w:color="000000"/>
              <w:left w:val="single" w:sz="4" w:space="0" w:color="000000"/>
              <w:bottom w:val="single" w:sz="4" w:space="0" w:color="000000"/>
            </w:tcBorders>
          </w:tcPr>
          <w:p w14:paraId="5F753A96"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bottom w:val="single" w:sz="4" w:space="0" w:color="000000"/>
            </w:tcBorders>
          </w:tcPr>
          <w:p w14:paraId="2F5584AE" w14:textId="77777777" w:rsidR="006A0190" w:rsidRPr="00AE120B" w:rsidRDefault="00000000" w:rsidP="00076BED">
            <w:pPr>
              <w:pStyle w:val="EMEANormal"/>
              <w:widowControl w:val="0"/>
              <w:suppressAutoHyphens w:val="0"/>
              <w:jc w:val="both"/>
              <w:rPr>
                <w:rFonts w:ascii="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bottom w:val="single" w:sz="4" w:space="0" w:color="000000"/>
              <w:right w:val="single" w:sz="4" w:space="0" w:color="000000"/>
            </w:tcBorders>
          </w:tcPr>
          <w:p w14:paraId="7ECFC82C" w14:textId="77777777" w:rsidR="006A0190" w:rsidRPr="00AE120B" w:rsidRDefault="00000000" w:rsidP="00076BED">
            <w:pPr>
              <w:widowControl w:val="0"/>
              <w:suppressAutoHyphens w:val="0"/>
              <w:rPr>
                <w:sz w:val="22"/>
                <w:szCs w:val="22"/>
                <w:lang w:val="lv-LV"/>
              </w:rPr>
            </w:pPr>
            <w:r w:rsidRPr="00AE120B">
              <w:rPr>
                <w:sz w:val="22"/>
                <w:szCs w:val="22"/>
                <w:lang w:val="lv-LV"/>
              </w:rPr>
              <w:t>P</w:t>
            </w:r>
            <w:r w:rsidR="00D20709" w:rsidRPr="00AE120B">
              <w:rPr>
                <w:sz w:val="22"/>
                <w:szCs w:val="22"/>
                <w:lang w:val="lv-LV"/>
              </w:rPr>
              <w:t>ancitopēnija</w:t>
            </w:r>
          </w:p>
        </w:tc>
      </w:tr>
      <w:tr w:rsidR="006D30D4" w14:paraId="42DEC108" w14:textId="77777777" w:rsidTr="004A32F0">
        <w:trPr>
          <w:trHeight w:val="615"/>
        </w:trPr>
        <w:tc>
          <w:tcPr>
            <w:tcW w:w="2584" w:type="dxa"/>
            <w:vMerge w:val="restart"/>
            <w:tcBorders>
              <w:top w:val="single" w:sz="4" w:space="0" w:color="000000"/>
              <w:left w:val="single" w:sz="4" w:space="0" w:color="000000"/>
              <w:bottom w:val="single" w:sz="4" w:space="0" w:color="000000"/>
            </w:tcBorders>
          </w:tcPr>
          <w:p w14:paraId="06948589"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Imūnās sistēmas traucējumi*</w:t>
            </w:r>
          </w:p>
        </w:tc>
        <w:tc>
          <w:tcPr>
            <w:tcW w:w="2058" w:type="dxa"/>
            <w:tcBorders>
              <w:top w:val="single" w:sz="4" w:space="0" w:color="000000"/>
              <w:left w:val="single" w:sz="4" w:space="0" w:color="000000"/>
            </w:tcBorders>
          </w:tcPr>
          <w:p w14:paraId="0AD3854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6FACCA95"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2E4B58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w:t>
            </w:r>
            <w:r w:rsidR="00D20709" w:rsidRPr="00AE120B">
              <w:rPr>
                <w:rFonts w:ascii="Times New Roman" w:eastAsia="Times New Roman" w:hAnsi="Times New Roman" w:cs="Times New Roman"/>
                <w:szCs w:val="22"/>
                <w:lang w:val="lv-LV"/>
              </w:rPr>
              <w:t>ipersensitivitāte,</w:t>
            </w:r>
          </w:p>
          <w:p w14:paraId="2B140DFA"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alerģijas (tai skaitā sezonāla alerģija)</w:t>
            </w:r>
          </w:p>
          <w:p w14:paraId="3B68E9D1"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5D95C50B" w14:textId="77777777" w:rsidTr="004A32F0">
        <w:trPr>
          <w:trHeight w:val="390"/>
        </w:trPr>
        <w:tc>
          <w:tcPr>
            <w:tcW w:w="2584" w:type="dxa"/>
            <w:vMerge/>
            <w:tcBorders>
              <w:top w:val="single" w:sz="4" w:space="0" w:color="000000"/>
              <w:left w:val="single" w:sz="4" w:space="0" w:color="000000"/>
              <w:bottom w:val="single" w:sz="4" w:space="0" w:color="000000"/>
            </w:tcBorders>
          </w:tcPr>
          <w:p w14:paraId="76A01C08"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77604DB9" w14:textId="77777777" w:rsidR="006A0190" w:rsidRPr="00AE120B" w:rsidRDefault="00000000" w:rsidP="00076BED">
            <w:pPr>
              <w:pStyle w:val="EMEANormal"/>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right w:val="single" w:sz="4" w:space="0" w:color="000000"/>
            </w:tcBorders>
          </w:tcPr>
          <w:p w14:paraId="4492A4EC" w14:textId="77777777" w:rsidR="006A0190" w:rsidRPr="00AE120B" w:rsidRDefault="00000000" w:rsidP="00076BED">
            <w:pPr>
              <w:widowControl w:val="0"/>
              <w:suppressAutoHyphens w:val="0"/>
              <w:spacing w:before="60"/>
              <w:rPr>
                <w:sz w:val="22"/>
                <w:szCs w:val="22"/>
                <w:lang w:val="lv-LV"/>
              </w:rPr>
            </w:pPr>
            <w:r w:rsidRPr="00AE120B">
              <w:rPr>
                <w:sz w:val="22"/>
                <w:szCs w:val="22"/>
                <w:lang w:val="lv-LV"/>
              </w:rPr>
              <w:t>S</w:t>
            </w:r>
            <w:r w:rsidR="00D20709" w:rsidRPr="00AE120B">
              <w:rPr>
                <w:sz w:val="22"/>
                <w:szCs w:val="22"/>
                <w:lang w:val="lv-LV"/>
              </w:rPr>
              <w:t>arkoidoze</w:t>
            </w:r>
            <w:r w:rsidR="00D20709" w:rsidRPr="00AE120B">
              <w:rPr>
                <w:sz w:val="22"/>
                <w:szCs w:val="22"/>
                <w:vertAlign w:val="superscript"/>
                <w:lang w:val="lv-LV"/>
              </w:rPr>
              <w:t>1)</w:t>
            </w:r>
            <w:r w:rsidR="00D20709" w:rsidRPr="00AE120B">
              <w:rPr>
                <w:sz w:val="22"/>
                <w:szCs w:val="22"/>
                <w:lang w:val="lv-LV"/>
              </w:rPr>
              <w:t>,</w:t>
            </w:r>
          </w:p>
          <w:p w14:paraId="48CDCF2B" w14:textId="77777777" w:rsidR="006A0190" w:rsidRPr="00AE120B" w:rsidRDefault="00000000" w:rsidP="00076BED">
            <w:pPr>
              <w:widowControl w:val="0"/>
              <w:suppressAutoHyphens w:val="0"/>
              <w:spacing w:before="60"/>
              <w:rPr>
                <w:sz w:val="22"/>
                <w:szCs w:val="22"/>
                <w:lang w:val="lv-LV"/>
              </w:rPr>
            </w:pPr>
            <w:r w:rsidRPr="00AE120B">
              <w:rPr>
                <w:sz w:val="22"/>
                <w:szCs w:val="22"/>
                <w:lang w:val="lv-LV"/>
              </w:rPr>
              <w:t>vaskulīts</w:t>
            </w:r>
          </w:p>
          <w:p w14:paraId="1A9191DF"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C14A9C6" w14:textId="77777777" w:rsidTr="004A32F0">
        <w:trPr>
          <w:trHeight w:val="255"/>
        </w:trPr>
        <w:tc>
          <w:tcPr>
            <w:tcW w:w="2584" w:type="dxa"/>
            <w:vMerge/>
            <w:tcBorders>
              <w:top w:val="single" w:sz="4" w:space="0" w:color="000000"/>
              <w:left w:val="single" w:sz="4" w:space="0" w:color="000000"/>
              <w:bottom w:val="single" w:sz="4" w:space="0" w:color="000000"/>
            </w:tcBorders>
          </w:tcPr>
          <w:p w14:paraId="55B51734"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1F48086C" w14:textId="77777777" w:rsidR="006A0190" w:rsidRPr="00AE120B" w:rsidRDefault="00000000" w:rsidP="00076BED">
            <w:pPr>
              <w:pStyle w:val="EMEANormal"/>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2977EB9B" w14:textId="77777777" w:rsidR="006A0190" w:rsidRPr="00AE120B" w:rsidRDefault="00000000" w:rsidP="00076BED">
            <w:pPr>
              <w:widowControl w:val="0"/>
              <w:suppressAutoHyphens w:val="0"/>
              <w:spacing w:before="60"/>
              <w:rPr>
                <w:sz w:val="22"/>
                <w:szCs w:val="22"/>
                <w:lang w:val="lv-LV"/>
              </w:rPr>
            </w:pPr>
            <w:r w:rsidRPr="00AE120B">
              <w:rPr>
                <w:sz w:val="22"/>
                <w:szCs w:val="22"/>
                <w:lang w:val="lv-LV"/>
              </w:rPr>
              <w:t>A</w:t>
            </w:r>
            <w:r w:rsidR="00D20709" w:rsidRPr="00AE120B">
              <w:rPr>
                <w:sz w:val="22"/>
                <w:szCs w:val="22"/>
                <w:lang w:val="lv-LV"/>
              </w:rPr>
              <w:t>nafilakse</w:t>
            </w:r>
            <w:r w:rsidR="00D20709" w:rsidRPr="00AE120B">
              <w:rPr>
                <w:sz w:val="22"/>
                <w:szCs w:val="22"/>
                <w:vertAlign w:val="superscript"/>
                <w:lang w:val="lv-LV"/>
              </w:rPr>
              <w:t>1)</w:t>
            </w:r>
          </w:p>
          <w:p w14:paraId="78966103"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4DC0555C" w14:textId="77777777" w:rsidTr="004A32F0">
        <w:tc>
          <w:tcPr>
            <w:tcW w:w="2584" w:type="dxa"/>
            <w:vMerge w:val="restart"/>
            <w:tcBorders>
              <w:top w:val="single" w:sz="4" w:space="0" w:color="000000"/>
              <w:left w:val="single" w:sz="4" w:space="0" w:color="000000"/>
              <w:bottom w:val="single" w:sz="4" w:space="0" w:color="000000"/>
            </w:tcBorders>
          </w:tcPr>
          <w:p w14:paraId="7FC1EA2A"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Vielmaiņas un uztures traucējumi</w:t>
            </w:r>
          </w:p>
        </w:tc>
        <w:tc>
          <w:tcPr>
            <w:tcW w:w="2058" w:type="dxa"/>
            <w:tcBorders>
              <w:top w:val="single" w:sz="4" w:space="0" w:color="000000"/>
              <w:left w:val="single" w:sz="4" w:space="0" w:color="000000"/>
            </w:tcBorders>
          </w:tcPr>
          <w:p w14:paraId="4D415A46"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5F310393"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662F790"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w:t>
            </w:r>
            <w:r w:rsidR="00D20709" w:rsidRPr="00AE120B">
              <w:rPr>
                <w:rFonts w:ascii="Times New Roman" w:eastAsia="Times New Roman" w:hAnsi="Times New Roman" w:cs="Times New Roman"/>
                <w:szCs w:val="22"/>
                <w:lang w:val="lv-LV"/>
              </w:rPr>
              <w:t>aaugstināts lipīdu līmenis</w:t>
            </w:r>
          </w:p>
        </w:tc>
      </w:tr>
      <w:tr w:rsidR="006D30D4" w14:paraId="35BFA6F2" w14:textId="77777777" w:rsidTr="004A32F0">
        <w:tc>
          <w:tcPr>
            <w:tcW w:w="2584" w:type="dxa"/>
            <w:vMerge/>
            <w:tcBorders>
              <w:top w:val="single" w:sz="4" w:space="0" w:color="000000"/>
              <w:left w:val="single" w:sz="4" w:space="0" w:color="000000"/>
              <w:bottom w:val="single" w:sz="4" w:space="0" w:color="000000"/>
            </w:tcBorders>
          </w:tcPr>
          <w:p w14:paraId="6697829C"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5D7A92DB"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260C2E3"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15214473"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w:t>
            </w:r>
            <w:r w:rsidR="00D20709" w:rsidRPr="00AE120B">
              <w:rPr>
                <w:rFonts w:ascii="Times New Roman" w:eastAsia="Times New Roman" w:hAnsi="Times New Roman" w:cs="Times New Roman"/>
                <w:szCs w:val="22"/>
                <w:lang w:val="lv-LV"/>
              </w:rPr>
              <w:t xml:space="preserve">ipokalēmija, </w:t>
            </w:r>
          </w:p>
          <w:p w14:paraId="384BBC4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paaugstināts urīnskābes līmenis, </w:t>
            </w:r>
          </w:p>
          <w:p w14:paraId="4C82DB17"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patoloģisks nātrija līmenis asinīs,</w:t>
            </w:r>
          </w:p>
          <w:p w14:paraId="531BDF64"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hipokalcēmija</w:t>
            </w:r>
          </w:p>
          <w:p w14:paraId="6F55D797"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hiperglikēmija,</w:t>
            </w:r>
          </w:p>
          <w:p w14:paraId="4B3CBB0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hipofosfatēmija,</w:t>
            </w:r>
          </w:p>
          <w:p w14:paraId="73DF1F0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dehidratācija</w:t>
            </w:r>
          </w:p>
          <w:p w14:paraId="51B55D0D"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64F99515" w14:textId="77777777" w:rsidTr="004A32F0">
        <w:tc>
          <w:tcPr>
            <w:tcW w:w="2584" w:type="dxa"/>
            <w:tcBorders>
              <w:top w:val="single" w:sz="4" w:space="0" w:color="000000"/>
              <w:left w:val="single" w:sz="4" w:space="0" w:color="000000"/>
              <w:bottom w:val="single" w:sz="4" w:space="0" w:color="000000"/>
            </w:tcBorders>
          </w:tcPr>
          <w:p w14:paraId="147468FC"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Psihiskie traucējumi</w:t>
            </w:r>
          </w:p>
        </w:tc>
        <w:tc>
          <w:tcPr>
            <w:tcW w:w="2058" w:type="dxa"/>
            <w:tcBorders>
              <w:top w:val="single" w:sz="4" w:space="0" w:color="000000"/>
              <w:left w:val="single" w:sz="4" w:space="0" w:color="000000"/>
              <w:bottom w:val="single" w:sz="4" w:space="0" w:color="000000"/>
            </w:tcBorders>
          </w:tcPr>
          <w:p w14:paraId="50EC4192"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129C5675"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000000"/>
              <w:right w:val="single" w:sz="4" w:space="0" w:color="000000"/>
            </w:tcBorders>
          </w:tcPr>
          <w:p w14:paraId="12AD86D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G</w:t>
            </w:r>
            <w:r w:rsidR="00D20709" w:rsidRPr="00AE120B">
              <w:rPr>
                <w:rFonts w:ascii="Times New Roman" w:eastAsia="Times New Roman" w:hAnsi="Times New Roman" w:cs="Times New Roman"/>
                <w:szCs w:val="22"/>
                <w:lang w:val="lv-LV"/>
              </w:rPr>
              <w:t xml:space="preserve">arastāvokļa pārmaiņas (tai skaitā depresija), </w:t>
            </w:r>
          </w:p>
          <w:p w14:paraId="261BCD9D"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trauksme,</w:t>
            </w:r>
          </w:p>
          <w:p w14:paraId="13ABC72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bezmiegs</w:t>
            </w:r>
          </w:p>
          <w:p w14:paraId="40039861"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01F64E02" w14:textId="77777777" w:rsidTr="004A32F0">
        <w:tc>
          <w:tcPr>
            <w:tcW w:w="2584" w:type="dxa"/>
            <w:vMerge w:val="restart"/>
            <w:tcBorders>
              <w:top w:val="single" w:sz="4" w:space="0" w:color="000000"/>
              <w:left w:val="single" w:sz="4" w:space="0" w:color="000000"/>
              <w:bottom w:val="single" w:sz="4" w:space="0" w:color="000000"/>
            </w:tcBorders>
          </w:tcPr>
          <w:p w14:paraId="55D92A48"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Nervu sistēmas traucējumi*</w:t>
            </w:r>
          </w:p>
        </w:tc>
        <w:tc>
          <w:tcPr>
            <w:tcW w:w="2058" w:type="dxa"/>
            <w:tcBorders>
              <w:top w:val="single" w:sz="4" w:space="0" w:color="000000"/>
              <w:left w:val="single" w:sz="4" w:space="0" w:color="000000"/>
            </w:tcBorders>
          </w:tcPr>
          <w:p w14:paraId="0737FC54"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09D7D2C6"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7BDA882"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G</w:t>
            </w:r>
            <w:r w:rsidR="00D20709" w:rsidRPr="00AE120B">
              <w:rPr>
                <w:rFonts w:ascii="Times New Roman" w:eastAsia="Times New Roman" w:hAnsi="Times New Roman" w:cs="Times New Roman"/>
                <w:szCs w:val="22"/>
                <w:lang w:val="lv-LV"/>
              </w:rPr>
              <w:t>alvassāpes</w:t>
            </w:r>
          </w:p>
        </w:tc>
      </w:tr>
      <w:tr w:rsidR="006D30D4" w14:paraId="0DEAF58D" w14:textId="77777777" w:rsidTr="004A32F0">
        <w:tc>
          <w:tcPr>
            <w:tcW w:w="2584" w:type="dxa"/>
            <w:vMerge/>
            <w:tcBorders>
              <w:top w:val="single" w:sz="4" w:space="0" w:color="000000"/>
              <w:left w:val="single" w:sz="4" w:space="0" w:color="000000"/>
              <w:bottom w:val="single" w:sz="4" w:space="0" w:color="000000"/>
            </w:tcBorders>
          </w:tcPr>
          <w:p w14:paraId="611B60D7"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725F0833"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2CA732E"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6BB17FDA"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w:t>
            </w:r>
            <w:r w:rsidR="00D20709" w:rsidRPr="00AE120B">
              <w:rPr>
                <w:rFonts w:ascii="Times New Roman" w:eastAsia="Times New Roman" w:hAnsi="Times New Roman" w:cs="Times New Roman"/>
                <w:szCs w:val="22"/>
                <w:lang w:val="lv-LV"/>
              </w:rPr>
              <w:t>arestēzijas (tai skaitā hipoestēzija),</w:t>
            </w:r>
          </w:p>
          <w:p w14:paraId="1382CDBA"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migrēna,</w:t>
            </w:r>
          </w:p>
          <w:p w14:paraId="1C1B120B"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nervu saknīšu nospiedums</w:t>
            </w:r>
          </w:p>
          <w:p w14:paraId="558FEFAF"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0B567041" w14:textId="77777777" w:rsidTr="004A32F0">
        <w:tc>
          <w:tcPr>
            <w:tcW w:w="2584" w:type="dxa"/>
            <w:vMerge/>
            <w:tcBorders>
              <w:top w:val="single" w:sz="4" w:space="0" w:color="000000"/>
              <w:left w:val="single" w:sz="4" w:space="0" w:color="000000"/>
              <w:bottom w:val="single" w:sz="4" w:space="0" w:color="000000"/>
            </w:tcBorders>
          </w:tcPr>
          <w:p w14:paraId="09DAE80F"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2E054604"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1B5BD4A2"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2CF901C7"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w:t>
            </w:r>
            <w:r w:rsidR="00D20709" w:rsidRPr="00AE120B">
              <w:rPr>
                <w:rFonts w:ascii="Times New Roman" w:eastAsia="Times New Roman" w:hAnsi="Times New Roman" w:cs="Times New Roman"/>
                <w:szCs w:val="22"/>
                <w:lang w:val="lv-LV"/>
              </w:rPr>
              <w:t>kūti cerebrovaskulāri traucējumi</w:t>
            </w:r>
            <w:r w:rsidR="00D20709" w:rsidRPr="00AE120B">
              <w:rPr>
                <w:rFonts w:ascii="Times New Roman" w:eastAsia="Times New Roman" w:hAnsi="Times New Roman" w:cs="Times New Roman"/>
                <w:szCs w:val="22"/>
                <w:vertAlign w:val="superscript"/>
                <w:lang w:val="lv-LV"/>
              </w:rPr>
              <w:t>1)</w:t>
            </w:r>
            <w:r w:rsidR="00D20709" w:rsidRPr="00AE120B">
              <w:rPr>
                <w:rFonts w:ascii="Times New Roman" w:eastAsia="Times New Roman" w:hAnsi="Times New Roman" w:cs="Times New Roman"/>
                <w:szCs w:val="22"/>
                <w:lang w:val="lv-LV"/>
              </w:rPr>
              <w:t>,</w:t>
            </w:r>
          </w:p>
          <w:p w14:paraId="67C5E83D"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trīce,</w:t>
            </w:r>
          </w:p>
          <w:p w14:paraId="2E6B47CD" w14:textId="77777777" w:rsidR="006A0190" w:rsidRPr="00AE120B" w:rsidRDefault="00000000" w:rsidP="00076BED">
            <w:pPr>
              <w:widowControl w:val="0"/>
              <w:suppressAutoHyphens w:val="0"/>
              <w:autoSpaceDE w:val="0"/>
              <w:rPr>
                <w:sz w:val="22"/>
                <w:szCs w:val="22"/>
                <w:lang w:val="lv-LV"/>
              </w:rPr>
            </w:pPr>
            <w:r w:rsidRPr="00AE120B">
              <w:rPr>
                <w:sz w:val="22"/>
                <w:szCs w:val="22"/>
                <w:lang w:val="lv-LV"/>
              </w:rPr>
              <w:t>neiropātija</w:t>
            </w:r>
          </w:p>
          <w:p w14:paraId="64AE3C91"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4CCF21A3" w14:textId="77777777" w:rsidTr="004A32F0">
        <w:trPr>
          <w:trHeight w:val="480"/>
        </w:trPr>
        <w:tc>
          <w:tcPr>
            <w:tcW w:w="2584" w:type="dxa"/>
            <w:vMerge/>
            <w:tcBorders>
              <w:top w:val="single" w:sz="4" w:space="0" w:color="000000"/>
              <w:left w:val="single" w:sz="4" w:space="0" w:color="000000"/>
              <w:bottom w:val="single" w:sz="4" w:space="0" w:color="000000"/>
            </w:tcBorders>
          </w:tcPr>
          <w:p w14:paraId="0E1D1E78"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0E26A58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7BAA08C2"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51EE1F4"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M</w:t>
            </w:r>
            <w:r w:rsidR="00D20709" w:rsidRPr="00AE120B">
              <w:rPr>
                <w:rFonts w:ascii="Times New Roman" w:eastAsia="Times New Roman" w:hAnsi="Times New Roman" w:cs="Times New Roman"/>
                <w:szCs w:val="22"/>
                <w:lang w:val="lv-LV"/>
              </w:rPr>
              <w:t>ultiplā skleroze,</w:t>
            </w:r>
          </w:p>
        </w:tc>
      </w:tr>
      <w:tr w:rsidR="006D30D4" w14:paraId="1B937340" w14:textId="77777777" w:rsidTr="004A32F0">
        <w:trPr>
          <w:trHeight w:val="270"/>
        </w:trPr>
        <w:tc>
          <w:tcPr>
            <w:tcW w:w="2584" w:type="dxa"/>
            <w:vMerge/>
            <w:tcBorders>
              <w:top w:val="single" w:sz="4" w:space="0" w:color="000000"/>
              <w:left w:val="single" w:sz="4" w:space="0" w:color="000000"/>
              <w:bottom w:val="single" w:sz="4" w:space="0" w:color="000000"/>
            </w:tcBorders>
          </w:tcPr>
          <w:p w14:paraId="414A3571"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56F117FA" w14:textId="77777777" w:rsidR="006A0190" w:rsidRPr="00AE120B" w:rsidRDefault="006A0190" w:rsidP="00076BED">
            <w:pPr>
              <w:pStyle w:val="EMEANormal"/>
              <w:widowControl w:val="0"/>
              <w:suppressAutoHyphens w:val="0"/>
              <w:snapToGrid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7A31A92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demielinizējoši traucējumi (piemēram, redzes nerva neirīts, </w:t>
            </w:r>
            <w:r w:rsidRPr="00AE120B">
              <w:rPr>
                <w:rFonts w:ascii="Times New Roman" w:eastAsia="Times New Roman" w:hAnsi="Times New Roman" w:cs="Times New Roman"/>
                <w:i/>
                <w:iCs/>
                <w:szCs w:val="22"/>
                <w:lang w:val="lv-LV"/>
              </w:rPr>
              <w:t>Guillain-Barré</w:t>
            </w:r>
            <w:r w:rsidRPr="00AE120B">
              <w:rPr>
                <w:rFonts w:ascii="Times New Roman" w:eastAsia="Times New Roman" w:hAnsi="Times New Roman" w:cs="Times New Roman"/>
                <w:szCs w:val="22"/>
                <w:lang w:val="lv-LV"/>
              </w:rPr>
              <w:t xml:space="preserve"> sindroms)</w:t>
            </w:r>
            <w:r w:rsidRPr="00AE120B">
              <w:rPr>
                <w:rFonts w:ascii="Times New Roman" w:eastAsia="Times New Roman" w:hAnsi="Times New Roman" w:cs="Times New Roman"/>
                <w:szCs w:val="22"/>
                <w:vertAlign w:val="superscript"/>
                <w:lang w:val="lv-LV"/>
              </w:rPr>
              <w:t xml:space="preserve"> 1)</w:t>
            </w:r>
          </w:p>
          <w:p w14:paraId="5E346855"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70683B42" w14:textId="77777777" w:rsidTr="004A32F0">
        <w:tc>
          <w:tcPr>
            <w:tcW w:w="2584" w:type="dxa"/>
            <w:vMerge w:val="restart"/>
            <w:tcBorders>
              <w:top w:val="single" w:sz="4" w:space="0" w:color="000000"/>
              <w:left w:val="single" w:sz="4" w:space="0" w:color="000000"/>
              <w:bottom w:val="single" w:sz="4" w:space="0" w:color="000000"/>
            </w:tcBorders>
          </w:tcPr>
          <w:p w14:paraId="02B92716"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Acu bojājumi</w:t>
            </w:r>
          </w:p>
        </w:tc>
        <w:tc>
          <w:tcPr>
            <w:tcW w:w="2058" w:type="dxa"/>
            <w:tcBorders>
              <w:top w:val="single" w:sz="4" w:space="0" w:color="000000"/>
              <w:left w:val="single" w:sz="4" w:space="0" w:color="000000"/>
            </w:tcBorders>
          </w:tcPr>
          <w:p w14:paraId="141D1963"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3B63ACC1"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9E7450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w:t>
            </w:r>
            <w:r w:rsidR="00D20709" w:rsidRPr="00AE120B">
              <w:rPr>
                <w:rFonts w:ascii="Times New Roman" w:eastAsia="Times New Roman" w:hAnsi="Times New Roman" w:cs="Times New Roman"/>
                <w:szCs w:val="22"/>
                <w:lang w:val="lv-LV"/>
              </w:rPr>
              <w:t>edzes traucējumi,</w:t>
            </w:r>
          </w:p>
          <w:p w14:paraId="384FDA03"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konjunktivīts,</w:t>
            </w:r>
          </w:p>
          <w:p w14:paraId="6A6B6F0B"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blefarīts,</w:t>
            </w:r>
          </w:p>
          <w:p w14:paraId="368FDD8D"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acu pietūkums</w:t>
            </w:r>
          </w:p>
          <w:p w14:paraId="48333AEC"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1B383F20" w14:textId="77777777" w:rsidTr="004A32F0">
        <w:tc>
          <w:tcPr>
            <w:tcW w:w="2584" w:type="dxa"/>
            <w:vMerge/>
            <w:tcBorders>
              <w:top w:val="single" w:sz="4" w:space="0" w:color="000000"/>
              <w:left w:val="single" w:sz="4" w:space="0" w:color="000000"/>
              <w:bottom w:val="single" w:sz="4" w:space="0" w:color="000000"/>
            </w:tcBorders>
          </w:tcPr>
          <w:p w14:paraId="69B656C6"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132BD74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13ED8C9E"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diplopija</w:t>
            </w:r>
          </w:p>
        </w:tc>
      </w:tr>
      <w:tr w:rsidR="006D30D4" w14:paraId="12C52FE2" w14:textId="77777777" w:rsidTr="004A32F0">
        <w:tc>
          <w:tcPr>
            <w:tcW w:w="2584" w:type="dxa"/>
            <w:vMerge w:val="restart"/>
            <w:tcBorders>
              <w:top w:val="single" w:sz="4" w:space="0" w:color="000000"/>
              <w:left w:val="single" w:sz="4" w:space="0" w:color="000000"/>
              <w:bottom w:val="single" w:sz="4" w:space="0" w:color="000000"/>
            </w:tcBorders>
          </w:tcPr>
          <w:p w14:paraId="57DA6B2A"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Ausu un labirinta bojājumi</w:t>
            </w:r>
          </w:p>
          <w:p w14:paraId="714E2177"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2058" w:type="dxa"/>
            <w:tcBorders>
              <w:top w:val="single" w:sz="4" w:space="0" w:color="000000"/>
              <w:left w:val="single" w:sz="4" w:space="0" w:color="000000"/>
            </w:tcBorders>
          </w:tcPr>
          <w:p w14:paraId="5D66D20F"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C955ECB"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962675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Vertigo</w:t>
            </w:r>
          </w:p>
          <w:p w14:paraId="6F225288"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142DD349" w14:textId="77777777" w:rsidTr="004A32F0">
        <w:tc>
          <w:tcPr>
            <w:tcW w:w="2584" w:type="dxa"/>
            <w:vMerge/>
            <w:tcBorders>
              <w:top w:val="single" w:sz="4" w:space="0" w:color="000000"/>
              <w:left w:val="single" w:sz="4" w:space="0" w:color="000000"/>
              <w:bottom w:val="single" w:sz="4" w:space="0" w:color="000000"/>
            </w:tcBorders>
          </w:tcPr>
          <w:p w14:paraId="31CAA9F9"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6E78A2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3BAAD135"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2328A11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w:t>
            </w:r>
            <w:r w:rsidR="00D20709" w:rsidRPr="00AE120B">
              <w:rPr>
                <w:rFonts w:ascii="Times New Roman" w:eastAsia="Times New Roman" w:hAnsi="Times New Roman" w:cs="Times New Roman"/>
                <w:szCs w:val="22"/>
                <w:lang w:val="lv-LV"/>
              </w:rPr>
              <w:t xml:space="preserve">urlums, </w:t>
            </w:r>
          </w:p>
          <w:p w14:paraId="68B8CA17"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džinkstēšana ausīs</w:t>
            </w:r>
          </w:p>
        </w:tc>
      </w:tr>
      <w:tr w:rsidR="006D30D4" w14:paraId="5AF6132B" w14:textId="77777777" w:rsidTr="004A32F0">
        <w:tc>
          <w:tcPr>
            <w:tcW w:w="2584" w:type="dxa"/>
            <w:vMerge w:val="restart"/>
            <w:tcBorders>
              <w:top w:val="single" w:sz="4" w:space="0" w:color="000000"/>
              <w:left w:val="single" w:sz="4" w:space="0" w:color="000000"/>
              <w:bottom w:val="single" w:sz="4" w:space="0" w:color="000000"/>
            </w:tcBorders>
          </w:tcPr>
          <w:p w14:paraId="3D0F65D2"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Sirds funkcijas traucējumi* </w:t>
            </w:r>
          </w:p>
        </w:tc>
        <w:tc>
          <w:tcPr>
            <w:tcW w:w="2058" w:type="dxa"/>
            <w:tcBorders>
              <w:top w:val="single" w:sz="4" w:space="0" w:color="000000"/>
              <w:left w:val="single" w:sz="4" w:space="0" w:color="000000"/>
            </w:tcBorders>
          </w:tcPr>
          <w:p w14:paraId="12C1FC03"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right w:val="single" w:sz="4" w:space="0" w:color="000000"/>
            </w:tcBorders>
          </w:tcPr>
          <w:p w14:paraId="36EDC6F2"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T</w:t>
            </w:r>
            <w:r w:rsidR="00D20709" w:rsidRPr="00AE120B">
              <w:rPr>
                <w:rFonts w:ascii="Times New Roman" w:eastAsia="Times New Roman" w:hAnsi="Times New Roman" w:cs="Times New Roman"/>
                <w:szCs w:val="22"/>
                <w:lang w:val="lv-LV"/>
              </w:rPr>
              <w:t>ahikardija</w:t>
            </w:r>
          </w:p>
        </w:tc>
      </w:tr>
      <w:tr w:rsidR="006D30D4" w14:paraId="1DB8DEDE" w14:textId="77777777" w:rsidTr="004A32F0">
        <w:tc>
          <w:tcPr>
            <w:tcW w:w="2584" w:type="dxa"/>
            <w:vMerge/>
            <w:tcBorders>
              <w:top w:val="single" w:sz="4" w:space="0" w:color="000000"/>
              <w:left w:val="single" w:sz="4" w:space="0" w:color="000000"/>
              <w:bottom w:val="single" w:sz="4" w:space="0" w:color="000000"/>
            </w:tcBorders>
          </w:tcPr>
          <w:p w14:paraId="2D4A4FFC"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16EB3796"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58C04271"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62C1D7CB"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w:t>
            </w:r>
            <w:r w:rsidR="00D20709" w:rsidRPr="00AE120B">
              <w:rPr>
                <w:rFonts w:ascii="Times New Roman" w:eastAsia="Times New Roman" w:hAnsi="Times New Roman" w:cs="Times New Roman"/>
                <w:szCs w:val="22"/>
                <w:lang w:val="lv-LV"/>
              </w:rPr>
              <w:t>iokarda infarkts</w:t>
            </w:r>
            <w:r w:rsidR="00D20709" w:rsidRPr="00AE120B">
              <w:rPr>
                <w:rFonts w:ascii="Times New Roman" w:eastAsia="Times New Roman" w:hAnsi="Times New Roman" w:cs="Times New Roman"/>
                <w:szCs w:val="22"/>
                <w:vertAlign w:val="superscript"/>
                <w:lang w:val="lv-LV"/>
              </w:rPr>
              <w:t>1)</w:t>
            </w:r>
            <w:r w:rsidR="00D20709" w:rsidRPr="00AE120B">
              <w:rPr>
                <w:rFonts w:ascii="Times New Roman" w:eastAsia="Times New Roman" w:hAnsi="Times New Roman" w:cs="Times New Roman"/>
                <w:szCs w:val="22"/>
                <w:lang w:val="lv-LV"/>
              </w:rPr>
              <w:t>,</w:t>
            </w:r>
          </w:p>
          <w:p w14:paraId="4180726B"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aritmija,</w:t>
            </w:r>
          </w:p>
          <w:p w14:paraId="77B24D6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sastrēguma sirds mazspēja</w:t>
            </w:r>
          </w:p>
          <w:p w14:paraId="0E4F92A1"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185675F" w14:textId="77777777" w:rsidTr="004A32F0">
        <w:tc>
          <w:tcPr>
            <w:tcW w:w="2584" w:type="dxa"/>
            <w:vMerge/>
            <w:tcBorders>
              <w:top w:val="single" w:sz="4" w:space="0" w:color="000000"/>
              <w:left w:val="single" w:sz="4" w:space="0" w:color="000000"/>
              <w:bottom w:val="single" w:sz="4" w:space="0" w:color="000000"/>
            </w:tcBorders>
          </w:tcPr>
          <w:p w14:paraId="584A9CD9"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170257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065B4BDD"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7779FEC6"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w:t>
            </w:r>
            <w:r w:rsidR="00D20709" w:rsidRPr="00AE120B">
              <w:rPr>
                <w:rFonts w:ascii="Times New Roman" w:eastAsia="Times New Roman" w:hAnsi="Times New Roman" w:cs="Times New Roman"/>
                <w:szCs w:val="22"/>
                <w:lang w:val="lv-LV"/>
              </w:rPr>
              <w:t>irds apstāšanās</w:t>
            </w:r>
          </w:p>
          <w:p w14:paraId="1E2FF98D"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04FB9DF1" w14:textId="77777777" w:rsidTr="004A32F0">
        <w:tc>
          <w:tcPr>
            <w:tcW w:w="2584" w:type="dxa"/>
            <w:vMerge w:val="restart"/>
            <w:tcBorders>
              <w:top w:val="single" w:sz="4" w:space="0" w:color="000000"/>
              <w:left w:val="single" w:sz="4" w:space="0" w:color="000000"/>
              <w:bottom w:val="single" w:sz="4" w:space="0" w:color="000000"/>
            </w:tcBorders>
          </w:tcPr>
          <w:p w14:paraId="65DB767C"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Asinsvadu sistēmas </w:t>
            </w:r>
            <w:r w:rsidRPr="00AE120B">
              <w:rPr>
                <w:rFonts w:ascii="Times New Roman" w:eastAsia="Times New Roman" w:hAnsi="Times New Roman" w:cs="Times New Roman"/>
                <w:szCs w:val="22"/>
                <w:lang w:val="lv-LV"/>
              </w:rPr>
              <w:lastRenderedPageBreak/>
              <w:t>traucējumi</w:t>
            </w:r>
          </w:p>
        </w:tc>
        <w:tc>
          <w:tcPr>
            <w:tcW w:w="2058" w:type="dxa"/>
            <w:tcBorders>
              <w:top w:val="single" w:sz="4" w:space="0" w:color="000000"/>
              <w:left w:val="single" w:sz="4" w:space="0" w:color="000000"/>
            </w:tcBorders>
          </w:tcPr>
          <w:p w14:paraId="2F5D5E1F"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lastRenderedPageBreak/>
              <w:t>Bieži</w:t>
            </w:r>
          </w:p>
          <w:p w14:paraId="2BF09465"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4779A4F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lastRenderedPageBreak/>
              <w:t>H</w:t>
            </w:r>
            <w:r w:rsidR="00D20709" w:rsidRPr="00AE120B">
              <w:rPr>
                <w:rFonts w:ascii="Times New Roman" w:eastAsia="Times New Roman" w:hAnsi="Times New Roman" w:cs="Times New Roman"/>
                <w:szCs w:val="22"/>
                <w:lang w:val="lv-LV"/>
              </w:rPr>
              <w:t xml:space="preserve">ipertensija, </w:t>
            </w:r>
          </w:p>
          <w:p w14:paraId="20BA22AC"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lastRenderedPageBreak/>
              <w:t xml:space="preserve">pietvīkums, </w:t>
            </w:r>
          </w:p>
          <w:p w14:paraId="1FD0E7E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hematoma</w:t>
            </w:r>
          </w:p>
          <w:p w14:paraId="2C5CF3A4"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FADA404" w14:textId="77777777" w:rsidTr="004A32F0">
        <w:tc>
          <w:tcPr>
            <w:tcW w:w="2584" w:type="dxa"/>
            <w:vMerge/>
            <w:tcBorders>
              <w:top w:val="single" w:sz="4" w:space="0" w:color="000000"/>
              <w:left w:val="single" w:sz="4" w:space="0" w:color="000000"/>
              <w:bottom w:val="single" w:sz="4" w:space="0" w:color="000000"/>
            </w:tcBorders>
          </w:tcPr>
          <w:p w14:paraId="43E6E557"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bottom w:val="single" w:sz="4" w:space="0" w:color="000000"/>
            </w:tcBorders>
          </w:tcPr>
          <w:p w14:paraId="0BF91CB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6ECE5CDC"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w:t>
            </w:r>
            <w:r w:rsidR="00D20709" w:rsidRPr="00AE120B">
              <w:rPr>
                <w:rFonts w:ascii="Times New Roman" w:eastAsia="Times New Roman" w:hAnsi="Times New Roman" w:cs="Times New Roman"/>
                <w:szCs w:val="22"/>
                <w:lang w:val="lv-LV"/>
              </w:rPr>
              <w:t>ortas aneirisma,</w:t>
            </w:r>
          </w:p>
          <w:p w14:paraId="7DCD445A"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vaskulāra artēriju oklūzija, </w:t>
            </w:r>
          </w:p>
          <w:p w14:paraId="46C4283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tromboflebīts </w:t>
            </w:r>
          </w:p>
          <w:p w14:paraId="6E47484D"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0D6D5FA8" w14:textId="77777777" w:rsidTr="004A32F0">
        <w:tc>
          <w:tcPr>
            <w:tcW w:w="2584" w:type="dxa"/>
            <w:vMerge w:val="restart"/>
            <w:tcBorders>
              <w:top w:val="single" w:sz="4" w:space="0" w:color="000000"/>
              <w:left w:val="single" w:sz="4" w:space="0" w:color="000000"/>
              <w:bottom w:val="single" w:sz="4" w:space="0" w:color="000000"/>
            </w:tcBorders>
          </w:tcPr>
          <w:p w14:paraId="0379F29E"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Elpošanas sistēmas traucējumi, krūšu kurvja un videnes slimības</w:t>
            </w:r>
            <w:r w:rsidRPr="00AE120B">
              <w:rPr>
                <w:rFonts w:ascii="Times New Roman" w:eastAsia="Times New Roman" w:hAnsi="Times New Roman" w:cs="Times New Roman"/>
                <w:bCs/>
                <w:szCs w:val="22"/>
                <w:lang w:val="lv-LV"/>
              </w:rPr>
              <w:t xml:space="preserve"> </w:t>
            </w:r>
            <w:r w:rsidRPr="00AE120B">
              <w:rPr>
                <w:rFonts w:ascii="Times New Roman" w:eastAsia="Times New Roman" w:hAnsi="Times New Roman" w:cs="Times New Roman"/>
                <w:szCs w:val="22"/>
                <w:lang w:val="lv-LV"/>
              </w:rPr>
              <w:t>*</w:t>
            </w:r>
          </w:p>
        </w:tc>
        <w:tc>
          <w:tcPr>
            <w:tcW w:w="2058" w:type="dxa"/>
            <w:tcBorders>
              <w:top w:val="single" w:sz="4" w:space="0" w:color="000000"/>
              <w:left w:val="single" w:sz="4" w:space="0" w:color="000000"/>
            </w:tcBorders>
          </w:tcPr>
          <w:p w14:paraId="785D3D9C"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2C117BF0"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5CC802D"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w:t>
            </w:r>
            <w:r w:rsidR="00D20709" w:rsidRPr="00AE120B">
              <w:rPr>
                <w:rFonts w:ascii="Times New Roman" w:eastAsia="Times New Roman" w:hAnsi="Times New Roman" w:cs="Times New Roman"/>
                <w:szCs w:val="22"/>
                <w:lang w:val="lv-LV"/>
              </w:rPr>
              <w:t>stma,</w:t>
            </w:r>
          </w:p>
          <w:p w14:paraId="015E1DF6"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elpas trūkums,</w:t>
            </w:r>
          </w:p>
          <w:p w14:paraId="12B0112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klepus</w:t>
            </w:r>
          </w:p>
          <w:p w14:paraId="078ED426"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4E179A3" w14:textId="77777777" w:rsidTr="004A32F0">
        <w:trPr>
          <w:trHeight w:val="1485"/>
        </w:trPr>
        <w:tc>
          <w:tcPr>
            <w:tcW w:w="2584" w:type="dxa"/>
            <w:vMerge/>
            <w:tcBorders>
              <w:top w:val="single" w:sz="4" w:space="0" w:color="000000"/>
              <w:left w:val="single" w:sz="4" w:space="0" w:color="000000"/>
              <w:bottom w:val="single" w:sz="4" w:space="0" w:color="000000"/>
            </w:tcBorders>
          </w:tcPr>
          <w:p w14:paraId="37FB6173"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41D6377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521A47FD"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5488F7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w:t>
            </w:r>
            <w:r w:rsidR="0079660B" w:rsidRPr="00AE120B">
              <w:rPr>
                <w:rFonts w:ascii="Times New Roman" w:eastAsia="Times New Roman" w:hAnsi="Times New Roman" w:cs="Times New Roman"/>
                <w:szCs w:val="22"/>
                <w:lang w:val="lv-LV"/>
              </w:rPr>
              <w:t>laušu</w:t>
            </w:r>
            <w:r w:rsidR="00D20709" w:rsidRPr="00AE120B">
              <w:rPr>
                <w:rFonts w:ascii="Times New Roman" w:eastAsia="Times New Roman" w:hAnsi="Times New Roman" w:cs="Times New Roman"/>
                <w:szCs w:val="22"/>
                <w:lang w:val="lv-LV"/>
              </w:rPr>
              <w:t xml:space="preserve"> embolija</w:t>
            </w:r>
            <w:r w:rsidR="00D20709" w:rsidRPr="00AE120B">
              <w:rPr>
                <w:rFonts w:ascii="Times New Roman" w:eastAsia="Times New Roman" w:hAnsi="Times New Roman" w:cs="Times New Roman"/>
                <w:szCs w:val="22"/>
                <w:vertAlign w:val="superscript"/>
                <w:lang w:val="lv-LV"/>
              </w:rPr>
              <w:t>1)</w:t>
            </w:r>
            <w:r w:rsidR="00D20709" w:rsidRPr="00AE120B">
              <w:rPr>
                <w:rFonts w:ascii="Times New Roman" w:eastAsia="Times New Roman" w:hAnsi="Times New Roman" w:cs="Times New Roman"/>
                <w:szCs w:val="22"/>
                <w:lang w:val="lv-LV"/>
              </w:rPr>
              <w:t>,</w:t>
            </w:r>
          </w:p>
          <w:p w14:paraId="5BB5EC2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intersticiāla plaušu slimība, </w:t>
            </w:r>
          </w:p>
          <w:p w14:paraId="6D308487"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hroniska obstruktīva plaušu slimība, </w:t>
            </w:r>
          </w:p>
          <w:p w14:paraId="7959276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pneimonīts,</w:t>
            </w:r>
          </w:p>
          <w:p w14:paraId="6C488349"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izsvīdums pleiras telpā</w:t>
            </w:r>
            <w:r w:rsidRPr="00AE120B">
              <w:rPr>
                <w:rFonts w:ascii="Times New Roman" w:eastAsia="Times New Roman" w:hAnsi="Times New Roman" w:cs="Times New Roman"/>
                <w:szCs w:val="22"/>
                <w:vertAlign w:val="superscript"/>
                <w:lang w:val="lv-LV"/>
              </w:rPr>
              <w:t>1)</w:t>
            </w:r>
          </w:p>
        </w:tc>
      </w:tr>
      <w:tr w:rsidR="006D30D4" w14:paraId="5ADDB290" w14:textId="77777777" w:rsidTr="004A32F0">
        <w:trPr>
          <w:trHeight w:val="269"/>
        </w:trPr>
        <w:tc>
          <w:tcPr>
            <w:tcW w:w="2584" w:type="dxa"/>
            <w:vMerge/>
            <w:tcBorders>
              <w:top w:val="single" w:sz="4" w:space="0" w:color="000000"/>
              <w:left w:val="single" w:sz="4" w:space="0" w:color="000000"/>
              <w:bottom w:val="single" w:sz="4" w:space="0" w:color="000000"/>
            </w:tcBorders>
          </w:tcPr>
          <w:p w14:paraId="49042E44"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06FCE8E"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bottom w:val="single" w:sz="4" w:space="0" w:color="000000"/>
              <w:right w:val="single" w:sz="4" w:space="0" w:color="000000"/>
            </w:tcBorders>
          </w:tcPr>
          <w:p w14:paraId="1C53EDFD"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w:t>
            </w:r>
            <w:r w:rsidR="00D20709" w:rsidRPr="00AE120B">
              <w:rPr>
                <w:rFonts w:ascii="Times New Roman" w:eastAsia="Times New Roman" w:hAnsi="Times New Roman" w:cs="Times New Roman"/>
                <w:szCs w:val="22"/>
                <w:lang w:val="lv-LV"/>
              </w:rPr>
              <w:t>laušu fibroze</w:t>
            </w:r>
            <w:r w:rsidR="00D20709" w:rsidRPr="00AE120B">
              <w:rPr>
                <w:rFonts w:ascii="Times New Roman" w:eastAsia="Times New Roman" w:hAnsi="Times New Roman" w:cs="Times New Roman"/>
                <w:szCs w:val="22"/>
                <w:vertAlign w:val="superscript"/>
                <w:lang w:val="lv-LV"/>
              </w:rPr>
              <w:t>1)</w:t>
            </w:r>
          </w:p>
        </w:tc>
      </w:tr>
      <w:tr w:rsidR="006D30D4" w14:paraId="51CC1D65" w14:textId="77777777" w:rsidTr="004A32F0">
        <w:tc>
          <w:tcPr>
            <w:tcW w:w="2584" w:type="dxa"/>
            <w:vMerge w:val="restart"/>
            <w:tcBorders>
              <w:top w:val="single" w:sz="4" w:space="0" w:color="000000"/>
              <w:left w:val="single" w:sz="4" w:space="0" w:color="000000"/>
              <w:bottom w:val="single" w:sz="4" w:space="0" w:color="000000"/>
            </w:tcBorders>
          </w:tcPr>
          <w:p w14:paraId="06182C3C"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Kuņģa-zarnu trakta traucējumi</w:t>
            </w:r>
          </w:p>
        </w:tc>
        <w:tc>
          <w:tcPr>
            <w:tcW w:w="2058" w:type="dxa"/>
            <w:tcBorders>
              <w:top w:val="single" w:sz="4" w:space="0" w:color="000000"/>
              <w:left w:val="single" w:sz="4" w:space="0" w:color="000000"/>
              <w:bottom w:val="single" w:sz="4" w:space="0" w:color="auto"/>
            </w:tcBorders>
          </w:tcPr>
          <w:p w14:paraId="6865BF2E"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22642932"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auto"/>
              <w:right w:val="single" w:sz="4" w:space="0" w:color="000000"/>
            </w:tcBorders>
          </w:tcPr>
          <w:p w14:paraId="778D22B3"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vēdera sāpes, </w:t>
            </w:r>
          </w:p>
          <w:p w14:paraId="7C792E6D"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slikta dūša un vemšana</w:t>
            </w:r>
          </w:p>
          <w:p w14:paraId="4FF7001C"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64BAB253" w14:textId="77777777" w:rsidTr="004A32F0">
        <w:tc>
          <w:tcPr>
            <w:tcW w:w="2584" w:type="dxa"/>
            <w:vMerge/>
            <w:tcBorders>
              <w:top w:val="single" w:sz="4" w:space="0" w:color="000000"/>
              <w:left w:val="single" w:sz="4" w:space="0" w:color="000000"/>
              <w:bottom w:val="single" w:sz="4" w:space="0" w:color="000000"/>
            </w:tcBorders>
          </w:tcPr>
          <w:p w14:paraId="1E9082C3"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top w:val="single" w:sz="4" w:space="0" w:color="auto"/>
              <w:left w:val="single" w:sz="4" w:space="0" w:color="000000"/>
            </w:tcBorders>
          </w:tcPr>
          <w:p w14:paraId="28F528DD"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602D7EB3"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auto"/>
              <w:left w:val="single" w:sz="4" w:space="0" w:color="000000"/>
              <w:right w:val="single" w:sz="4" w:space="0" w:color="000000"/>
            </w:tcBorders>
          </w:tcPr>
          <w:p w14:paraId="4C627FC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w:t>
            </w:r>
            <w:r w:rsidR="00D20709" w:rsidRPr="00AE120B">
              <w:rPr>
                <w:rFonts w:ascii="Times New Roman" w:eastAsia="Times New Roman" w:hAnsi="Times New Roman" w:cs="Times New Roman"/>
                <w:szCs w:val="22"/>
                <w:lang w:val="lv-LV"/>
              </w:rPr>
              <w:t xml:space="preserve">uņģa un zarnu trakta asiņošana, </w:t>
            </w:r>
          </w:p>
          <w:p w14:paraId="79CBEA13"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dispepsija, </w:t>
            </w:r>
          </w:p>
          <w:p w14:paraId="1EDFC86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gastroezofageālā atviļņa slimība,</w:t>
            </w:r>
          </w:p>
          <w:p w14:paraId="0A16CCE4"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sausais (Šēgrena) sindroms</w:t>
            </w:r>
          </w:p>
          <w:p w14:paraId="27BEFB48"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45E6B8FE" w14:textId="77777777" w:rsidTr="004A32F0">
        <w:trPr>
          <w:trHeight w:val="705"/>
        </w:trPr>
        <w:tc>
          <w:tcPr>
            <w:tcW w:w="2584" w:type="dxa"/>
            <w:vMerge/>
            <w:tcBorders>
              <w:top w:val="single" w:sz="4" w:space="0" w:color="000000"/>
              <w:left w:val="single" w:sz="4" w:space="0" w:color="000000"/>
              <w:bottom w:val="single" w:sz="4" w:space="0" w:color="000000"/>
            </w:tcBorders>
          </w:tcPr>
          <w:p w14:paraId="69580AB1"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719F21C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00DEFA2E"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05305D0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w:t>
            </w:r>
            <w:r w:rsidR="00D20709" w:rsidRPr="00AE120B">
              <w:rPr>
                <w:rFonts w:ascii="Times New Roman" w:eastAsia="Times New Roman" w:hAnsi="Times New Roman" w:cs="Times New Roman"/>
                <w:szCs w:val="22"/>
                <w:lang w:val="lv-LV"/>
              </w:rPr>
              <w:t xml:space="preserve">ankreatīts, </w:t>
            </w:r>
          </w:p>
          <w:p w14:paraId="2B6C9BE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disfāgija,</w:t>
            </w:r>
          </w:p>
          <w:p w14:paraId="00A49B4E"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sejas tūska</w:t>
            </w:r>
          </w:p>
        </w:tc>
      </w:tr>
      <w:tr w:rsidR="006D30D4" w14:paraId="07ABE0AC" w14:textId="77777777" w:rsidTr="004A32F0">
        <w:trPr>
          <w:trHeight w:val="315"/>
        </w:trPr>
        <w:tc>
          <w:tcPr>
            <w:tcW w:w="2584" w:type="dxa"/>
            <w:vMerge/>
            <w:tcBorders>
              <w:top w:val="single" w:sz="4" w:space="0" w:color="000000"/>
              <w:left w:val="single" w:sz="4" w:space="0" w:color="000000"/>
              <w:bottom w:val="single" w:sz="4" w:space="0" w:color="000000"/>
            </w:tcBorders>
          </w:tcPr>
          <w:p w14:paraId="3F53CC91"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0CDBADAC"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bottom w:val="single" w:sz="4" w:space="0" w:color="000000"/>
              <w:right w:val="single" w:sz="4" w:space="0" w:color="000000"/>
            </w:tcBorders>
          </w:tcPr>
          <w:p w14:paraId="62A24E8A"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Z</w:t>
            </w:r>
            <w:r w:rsidR="00D20709" w:rsidRPr="00AE120B">
              <w:rPr>
                <w:rFonts w:ascii="Times New Roman" w:eastAsia="Times New Roman" w:hAnsi="Times New Roman" w:cs="Times New Roman"/>
                <w:szCs w:val="22"/>
                <w:lang w:val="lv-LV"/>
              </w:rPr>
              <w:t>arnu perforācija</w:t>
            </w:r>
            <w:r w:rsidR="00D20709" w:rsidRPr="00AE120B">
              <w:rPr>
                <w:rFonts w:ascii="Times New Roman" w:eastAsia="Times New Roman" w:hAnsi="Times New Roman" w:cs="Times New Roman"/>
                <w:szCs w:val="22"/>
                <w:vertAlign w:val="superscript"/>
                <w:lang w:val="lv-LV"/>
              </w:rPr>
              <w:t>1)</w:t>
            </w:r>
          </w:p>
        </w:tc>
      </w:tr>
      <w:tr w:rsidR="006D30D4" w14:paraId="1D3E0B20" w14:textId="77777777" w:rsidTr="004A32F0">
        <w:tc>
          <w:tcPr>
            <w:tcW w:w="2584" w:type="dxa"/>
            <w:vMerge w:val="restart"/>
            <w:tcBorders>
              <w:top w:val="single" w:sz="4" w:space="0" w:color="000000"/>
              <w:left w:val="single" w:sz="4" w:space="0" w:color="000000"/>
              <w:bottom w:val="single" w:sz="4" w:space="0" w:color="000000"/>
            </w:tcBorders>
          </w:tcPr>
          <w:p w14:paraId="67D6E679"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Aknu un/vai žults izvades sistēmas traucējumi *</w:t>
            </w:r>
          </w:p>
        </w:tc>
        <w:tc>
          <w:tcPr>
            <w:tcW w:w="2058" w:type="dxa"/>
            <w:tcBorders>
              <w:top w:val="single" w:sz="4" w:space="0" w:color="000000"/>
              <w:left w:val="single" w:sz="4" w:space="0" w:color="000000"/>
            </w:tcBorders>
          </w:tcPr>
          <w:p w14:paraId="3A548E71"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58E960C3"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0C31FF4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w:t>
            </w:r>
            <w:r w:rsidR="00D20709" w:rsidRPr="00AE120B">
              <w:rPr>
                <w:rFonts w:ascii="Times New Roman" w:eastAsia="Times New Roman" w:hAnsi="Times New Roman" w:cs="Times New Roman"/>
                <w:szCs w:val="22"/>
                <w:lang w:val="lv-LV"/>
              </w:rPr>
              <w:t>aaugstināts aknu enzīmu līmenis</w:t>
            </w:r>
          </w:p>
          <w:p w14:paraId="751AB927"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2D37E0D" w14:textId="77777777" w:rsidTr="004A32F0">
        <w:trPr>
          <w:trHeight w:val="660"/>
        </w:trPr>
        <w:tc>
          <w:tcPr>
            <w:tcW w:w="2584" w:type="dxa"/>
            <w:vMerge/>
            <w:tcBorders>
              <w:top w:val="single" w:sz="4" w:space="0" w:color="000000"/>
              <w:left w:val="single" w:sz="4" w:space="0" w:color="000000"/>
              <w:bottom w:val="single" w:sz="4" w:space="0" w:color="000000"/>
            </w:tcBorders>
          </w:tcPr>
          <w:p w14:paraId="703D8B23"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040FA69E"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6777BA43"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77318563"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w:t>
            </w:r>
            <w:r w:rsidR="00D20709" w:rsidRPr="00AE120B">
              <w:rPr>
                <w:rFonts w:ascii="Times New Roman" w:eastAsia="Times New Roman" w:hAnsi="Times New Roman" w:cs="Times New Roman"/>
                <w:szCs w:val="22"/>
                <w:lang w:val="lv-LV"/>
              </w:rPr>
              <w:t xml:space="preserve">olecistīts un holelitiāze, </w:t>
            </w:r>
          </w:p>
          <w:p w14:paraId="41D71A2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aknu steatoze,</w:t>
            </w:r>
          </w:p>
          <w:p w14:paraId="741244DE"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paaugstināts bilirubīna līmenis</w:t>
            </w:r>
          </w:p>
          <w:p w14:paraId="7BE8F387"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D7DCB10" w14:textId="77777777" w:rsidTr="004A32F0">
        <w:trPr>
          <w:trHeight w:val="345"/>
        </w:trPr>
        <w:tc>
          <w:tcPr>
            <w:tcW w:w="2584" w:type="dxa"/>
            <w:vMerge/>
            <w:tcBorders>
              <w:top w:val="single" w:sz="4" w:space="0" w:color="000000"/>
              <w:left w:val="single" w:sz="4" w:space="0" w:color="000000"/>
              <w:bottom w:val="single" w:sz="4" w:space="0" w:color="000000"/>
            </w:tcBorders>
          </w:tcPr>
          <w:p w14:paraId="769783DF"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2DAB095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1591DD8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w:t>
            </w:r>
            <w:r w:rsidR="00D20709" w:rsidRPr="00AE120B">
              <w:rPr>
                <w:rFonts w:ascii="Times New Roman" w:eastAsia="Times New Roman" w:hAnsi="Times New Roman" w:cs="Times New Roman"/>
                <w:szCs w:val="22"/>
                <w:lang w:val="lv-LV"/>
              </w:rPr>
              <w:t>epatīts</w:t>
            </w:r>
          </w:p>
          <w:p w14:paraId="17EBF06A"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 hepatīta reaktivācija</w:t>
            </w:r>
            <w:r w:rsidRPr="00AE120B">
              <w:rPr>
                <w:rFonts w:ascii="Times New Roman" w:eastAsia="Times New Roman" w:hAnsi="Times New Roman" w:cs="Times New Roman"/>
                <w:szCs w:val="22"/>
                <w:vertAlign w:val="superscript"/>
                <w:lang w:val="lv-LV"/>
              </w:rPr>
              <w:t xml:space="preserve">1) </w:t>
            </w:r>
          </w:p>
          <w:p w14:paraId="5172D5B8"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autoimūnais hepatīts</w:t>
            </w:r>
            <w:r w:rsidRPr="00AE120B">
              <w:rPr>
                <w:rFonts w:ascii="Times New Roman" w:eastAsia="Times New Roman" w:hAnsi="Times New Roman" w:cs="Times New Roman"/>
                <w:szCs w:val="22"/>
                <w:vertAlign w:val="superscript"/>
                <w:lang w:val="lv-LV"/>
              </w:rPr>
              <w:t>1)</w:t>
            </w:r>
          </w:p>
        </w:tc>
      </w:tr>
      <w:tr w:rsidR="006D30D4" w14:paraId="7F2D31A7" w14:textId="77777777" w:rsidTr="004A32F0">
        <w:tc>
          <w:tcPr>
            <w:tcW w:w="2584" w:type="dxa"/>
            <w:vMerge/>
            <w:tcBorders>
              <w:top w:val="single" w:sz="4" w:space="0" w:color="000000"/>
              <w:left w:val="single" w:sz="4" w:space="0" w:color="000000"/>
              <w:bottom w:val="single" w:sz="4" w:space="0" w:color="000000"/>
            </w:tcBorders>
          </w:tcPr>
          <w:p w14:paraId="1DE3E8C6" w14:textId="77777777" w:rsidR="006A0190" w:rsidRPr="00AE120B" w:rsidRDefault="006A0190" w:rsidP="00076BED">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4B65C41A"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Nav zināmi</w:t>
            </w:r>
          </w:p>
        </w:tc>
        <w:tc>
          <w:tcPr>
            <w:tcW w:w="4567" w:type="dxa"/>
            <w:tcBorders>
              <w:left w:val="single" w:sz="4" w:space="0" w:color="000000"/>
              <w:right w:val="single" w:sz="4" w:space="0" w:color="000000"/>
            </w:tcBorders>
          </w:tcPr>
          <w:p w14:paraId="1A2100ED" w14:textId="77777777" w:rsidR="006A0190" w:rsidRPr="00AE120B" w:rsidRDefault="00000000" w:rsidP="00076BED">
            <w:pPr>
              <w:pStyle w:val="EMEANormal"/>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A</w:t>
            </w:r>
            <w:r w:rsidR="00D20709" w:rsidRPr="00AE120B">
              <w:rPr>
                <w:rFonts w:ascii="Times New Roman" w:eastAsia="Times New Roman" w:hAnsi="Times New Roman" w:cs="Times New Roman"/>
                <w:szCs w:val="22"/>
                <w:lang w:val="lv-LV"/>
              </w:rPr>
              <w:t>knu mazspēja</w:t>
            </w:r>
            <w:r w:rsidR="00D20709" w:rsidRPr="00AE120B">
              <w:rPr>
                <w:rFonts w:ascii="Times New Roman" w:eastAsia="Times New Roman" w:hAnsi="Times New Roman" w:cs="Times New Roman"/>
                <w:szCs w:val="22"/>
                <w:vertAlign w:val="superscript"/>
                <w:lang w:val="lv-LV"/>
              </w:rPr>
              <w:t>1)</w:t>
            </w:r>
          </w:p>
        </w:tc>
      </w:tr>
      <w:tr w:rsidR="006D30D4" w14:paraId="62FD70C4" w14:textId="77777777" w:rsidTr="004A32F0">
        <w:tc>
          <w:tcPr>
            <w:tcW w:w="2584" w:type="dxa"/>
            <w:vMerge w:val="restart"/>
            <w:tcBorders>
              <w:top w:val="single" w:sz="4" w:space="0" w:color="000000"/>
              <w:left w:val="single" w:sz="4" w:space="0" w:color="000000"/>
              <w:bottom w:val="single" w:sz="4" w:space="0" w:color="000000"/>
            </w:tcBorders>
          </w:tcPr>
          <w:p w14:paraId="03D6BE4C"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Ādas un zemādas audu bojājumi</w:t>
            </w:r>
          </w:p>
        </w:tc>
        <w:tc>
          <w:tcPr>
            <w:tcW w:w="2058" w:type="dxa"/>
            <w:tcBorders>
              <w:top w:val="single" w:sz="4" w:space="0" w:color="000000"/>
              <w:left w:val="single" w:sz="4" w:space="0" w:color="000000"/>
            </w:tcBorders>
          </w:tcPr>
          <w:p w14:paraId="604F0901"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53194953"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0C1EC674" w14:textId="77777777" w:rsidR="006A0190" w:rsidRPr="00AE120B" w:rsidRDefault="00000000" w:rsidP="00076BED">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w:t>
            </w:r>
            <w:r w:rsidR="00D20709" w:rsidRPr="00AE120B">
              <w:rPr>
                <w:rFonts w:ascii="Times New Roman" w:eastAsia="Times New Roman" w:hAnsi="Times New Roman" w:cs="Times New Roman"/>
                <w:szCs w:val="22"/>
                <w:lang w:val="lv-LV"/>
              </w:rPr>
              <w:t>zsitumi (tai skaitā eksfoliatīvi izsitumi)</w:t>
            </w:r>
          </w:p>
          <w:p w14:paraId="13B006B1" w14:textId="77777777" w:rsidR="006A0190" w:rsidRPr="00AE120B" w:rsidRDefault="006A0190" w:rsidP="00076BED">
            <w:pPr>
              <w:pStyle w:val="EMEANormal"/>
              <w:widowControl w:val="0"/>
              <w:suppressAutoHyphens w:val="0"/>
              <w:spacing w:before="60"/>
              <w:rPr>
                <w:rFonts w:ascii="Times New Roman" w:eastAsia="Times New Roman" w:hAnsi="Times New Roman" w:cs="Times New Roman"/>
                <w:szCs w:val="22"/>
                <w:lang w:val="lv-LV"/>
              </w:rPr>
            </w:pPr>
          </w:p>
        </w:tc>
      </w:tr>
      <w:tr w:rsidR="006D30D4" w14:paraId="5E8E1B9B" w14:textId="77777777" w:rsidTr="004A32F0">
        <w:tc>
          <w:tcPr>
            <w:tcW w:w="2584" w:type="dxa"/>
            <w:vMerge/>
            <w:tcBorders>
              <w:top w:val="single" w:sz="4" w:space="0" w:color="000000"/>
              <w:left w:val="single" w:sz="4" w:space="0" w:color="000000"/>
              <w:bottom w:val="single" w:sz="4" w:space="0" w:color="000000"/>
            </w:tcBorders>
          </w:tcPr>
          <w:p w14:paraId="2FDBFF72"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25E3960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26FE52D2"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05BC0D72" w14:textId="77777777" w:rsidR="006A0190" w:rsidRPr="00AE120B" w:rsidRDefault="00000000" w:rsidP="00076BED">
            <w:pPr>
              <w:widowControl w:val="0"/>
              <w:suppressAutoHyphens w:val="0"/>
              <w:rPr>
                <w:sz w:val="22"/>
                <w:szCs w:val="22"/>
                <w:lang w:val="lv-LV"/>
              </w:rPr>
            </w:pPr>
            <w:r w:rsidRPr="00AE120B">
              <w:rPr>
                <w:sz w:val="22"/>
                <w:szCs w:val="22"/>
                <w:lang w:val="lv-LV"/>
              </w:rPr>
              <w:t>P</w:t>
            </w:r>
            <w:r w:rsidR="00D20709" w:rsidRPr="00AE120B">
              <w:rPr>
                <w:sz w:val="22"/>
                <w:szCs w:val="22"/>
                <w:lang w:val="lv-LV"/>
              </w:rPr>
              <w:t>soriāzes pastiprināšanās vai pirmreizēja parādīšanās (arī palmoplantāra pustuloza psoriāze)</w:t>
            </w:r>
            <w:r w:rsidR="00D20709" w:rsidRPr="00AE120B">
              <w:rPr>
                <w:sz w:val="22"/>
                <w:szCs w:val="22"/>
                <w:vertAlign w:val="superscript"/>
                <w:lang w:val="lv-LV"/>
              </w:rPr>
              <w:t>1)</w:t>
            </w:r>
            <w:r w:rsidR="00D20709" w:rsidRPr="00AE120B">
              <w:rPr>
                <w:sz w:val="22"/>
                <w:szCs w:val="22"/>
                <w:lang w:val="lv-LV"/>
              </w:rPr>
              <w:t>,</w:t>
            </w:r>
          </w:p>
          <w:p w14:paraId="1A5C8903"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nātrene,</w:t>
            </w:r>
          </w:p>
          <w:p w14:paraId="6B00ED36"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asinsizplūdumi (tai skaitā purpura), </w:t>
            </w:r>
          </w:p>
          <w:p w14:paraId="1D99288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dermatīts (tai skaitā ekzēma),</w:t>
            </w:r>
          </w:p>
          <w:p w14:paraId="17B3A85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onihoklāzija, </w:t>
            </w:r>
          </w:p>
          <w:p w14:paraId="624D01E4"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hiperhidroze,</w:t>
            </w:r>
          </w:p>
          <w:p w14:paraId="3F4E7932" w14:textId="77777777" w:rsidR="006A0190" w:rsidRPr="00AE120B" w:rsidRDefault="00000000" w:rsidP="00076BED">
            <w:pPr>
              <w:widowControl w:val="0"/>
              <w:suppressAutoHyphens w:val="0"/>
              <w:rPr>
                <w:sz w:val="22"/>
                <w:szCs w:val="22"/>
                <w:lang w:val="lv-LV"/>
              </w:rPr>
            </w:pPr>
            <w:r w:rsidRPr="00AE120B">
              <w:rPr>
                <w:sz w:val="22"/>
                <w:szCs w:val="22"/>
                <w:lang w:val="lv-LV"/>
              </w:rPr>
              <w:t>alopēcija</w:t>
            </w:r>
            <w:r w:rsidRPr="00AE120B">
              <w:rPr>
                <w:sz w:val="22"/>
                <w:szCs w:val="22"/>
                <w:vertAlign w:val="superscript"/>
                <w:lang w:val="lv-LV"/>
              </w:rPr>
              <w:t>1)</w:t>
            </w:r>
            <w:r w:rsidRPr="00AE120B">
              <w:rPr>
                <w:sz w:val="22"/>
                <w:szCs w:val="22"/>
                <w:lang w:val="lv-LV"/>
              </w:rPr>
              <w:t>,</w:t>
            </w:r>
          </w:p>
          <w:p w14:paraId="408C462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nieze</w:t>
            </w:r>
          </w:p>
          <w:p w14:paraId="606D5CCD"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22937172" w14:textId="77777777" w:rsidTr="004A32F0">
        <w:trPr>
          <w:trHeight w:val="390"/>
        </w:trPr>
        <w:tc>
          <w:tcPr>
            <w:tcW w:w="2584" w:type="dxa"/>
            <w:vMerge/>
            <w:tcBorders>
              <w:top w:val="single" w:sz="4" w:space="0" w:color="000000"/>
              <w:left w:val="single" w:sz="4" w:space="0" w:color="000000"/>
              <w:bottom w:val="single" w:sz="4" w:space="0" w:color="000000"/>
            </w:tcBorders>
          </w:tcPr>
          <w:p w14:paraId="0CC6022C"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234E04F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03203273"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053C0F4B"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w:t>
            </w:r>
            <w:r w:rsidR="00D20709" w:rsidRPr="00AE120B">
              <w:rPr>
                <w:rFonts w:ascii="Times New Roman" w:eastAsia="Times New Roman" w:hAnsi="Times New Roman" w:cs="Times New Roman"/>
                <w:szCs w:val="22"/>
                <w:lang w:val="lv-LV"/>
              </w:rPr>
              <w:t>vīšana naktīs,</w:t>
            </w:r>
          </w:p>
          <w:p w14:paraId="6C23557C"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rēta</w:t>
            </w:r>
          </w:p>
        </w:tc>
      </w:tr>
      <w:tr w:rsidR="006D30D4" w14:paraId="6771353B" w14:textId="77777777" w:rsidTr="004A32F0">
        <w:trPr>
          <w:trHeight w:val="360"/>
        </w:trPr>
        <w:tc>
          <w:tcPr>
            <w:tcW w:w="2584" w:type="dxa"/>
            <w:vMerge/>
            <w:tcBorders>
              <w:top w:val="single" w:sz="4" w:space="0" w:color="000000"/>
              <w:left w:val="single" w:sz="4" w:space="0" w:color="000000"/>
              <w:bottom w:val="single" w:sz="4" w:space="0" w:color="000000"/>
            </w:tcBorders>
          </w:tcPr>
          <w:p w14:paraId="0D73F344" w14:textId="77777777" w:rsidR="006A0190" w:rsidRPr="00AE120B" w:rsidRDefault="006A0190" w:rsidP="00076BED">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34482ACE"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4F9EF607"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p w14:paraId="2051588A"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p w14:paraId="6BBE727B"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p w14:paraId="043ADC69"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p w14:paraId="61266835" w14:textId="77777777" w:rsidR="003566D3" w:rsidRPr="00AE120B" w:rsidRDefault="003566D3" w:rsidP="00076BED">
            <w:pPr>
              <w:pStyle w:val="EMEANormal"/>
              <w:widowControl w:val="0"/>
              <w:suppressAutoHyphens w:val="0"/>
              <w:rPr>
                <w:rFonts w:ascii="Times New Roman" w:eastAsia="Times New Roman" w:hAnsi="Times New Roman" w:cs="Times New Roman"/>
                <w:szCs w:val="22"/>
                <w:lang w:val="lv-LV"/>
              </w:rPr>
            </w:pPr>
          </w:p>
          <w:p w14:paraId="19789EB6" w14:textId="77777777" w:rsidR="006A0190" w:rsidRPr="00AE120B" w:rsidRDefault="00000000" w:rsidP="00076BED">
            <w:pPr>
              <w:pStyle w:val="EMEANormal"/>
              <w:widowControl w:val="0"/>
              <w:suppressAutoHyphens w:val="0"/>
              <w:rPr>
                <w:rFonts w:ascii="Times New Roman" w:eastAsia="Times New Roman" w:hAnsi="Times New Roman" w:cs="Times New Roman"/>
                <w:i/>
                <w:iCs/>
                <w:szCs w:val="22"/>
                <w:lang w:val="lv-LV"/>
              </w:rPr>
            </w:pPr>
            <w:r w:rsidRPr="00AE120B">
              <w:rPr>
                <w:rFonts w:ascii="Times New Roman" w:eastAsia="Times New Roman" w:hAnsi="Times New Roman" w:cs="Times New Roman"/>
                <w:szCs w:val="22"/>
                <w:lang w:val="lv-LV"/>
              </w:rPr>
              <w:t>Nav zināmi</w:t>
            </w:r>
          </w:p>
        </w:tc>
        <w:tc>
          <w:tcPr>
            <w:tcW w:w="4567" w:type="dxa"/>
            <w:tcBorders>
              <w:left w:val="single" w:sz="4" w:space="0" w:color="000000"/>
              <w:bottom w:val="single" w:sz="4" w:space="0" w:color="000000"/>
              <w:right w:val="single" w:sz="4" w:space="0" w:color="000000"/>
            </w:tcBorders>
          </w:tcPr>
          <w:p w14:paraId="436D5D58"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i/>
                <w:iCs/>
                <w:szCs w:val="22"/>
                <w:lang w:val="lv-LV"/>
              </w:rPr>
              <w:t>E</w:t>
            </w:r>
            <w:r w:rsidR="00D20709" w:rsidRPr="00AE120B">
              <w:rPr>
                <w:rFonts w:ascii="Times New Roman" w:eastAsia="Times New Roman" w:hAnsi="Times New Roman" w:cs="Times New Roman"/>
                <w:i/>
                <w:iCs/>
                <w:szCs w:val="22"/>
                <w:lang w:val="lv-LV"/>
              </w:rPr>
              <w:t>rythema multiforme</w:t>
            </w:r>
            <w:r w:rsidR="00D20709" w:rsidRPr="00AE120B">
              <w:rPr>
                <w:rFonts w:ascii="Times New Roman" w:eastAsia="Times New Roman" w:hAnsi="Times New Roman" w:cs="Times New Roman"/>
                <w:iCs/>
                <w:szCs w:val="22"/>
                <w:vertAlign w:val="superscript"/>
                <w:lang w:val="lv-LV"/>
              </w:rPr>
              <w:t>1</w:t>
            </w:r>
            <w:r w:rsidR="00D20709" w:rsidRPr="00AE120B">
              <w:rPr>
                <w:rFonts w:ascii="Times New Roman" w:eastAsia="Times New Roman" w:hAnsi="Times New Roman" w:cs="Times New Roman"/>
                <w:szCs w:val="22"/>
                <w:vertAlign w:val="superscript"/>
                <w:lang w:val="lv-LV"/>
              </w:rPr>
              <w:t>)</w:t>
            </w:r>
            <w:r w:rsidR="00D20709" w:rsidRPr="00AE120B">
              <w:rPr>
                <w:rFonts w:ascii="Times New Roman" w:eastAsia="Times New Roman" w:hAnsi="Times New Roman" w:cs="Times New Roman"/>
                <w:szCs w:val="22"/>
                <w:lang w:val="lv-LV"/>
              </w:rPr>
              <w:t>,</w:t>
            </w:r>
          </w:p>
          <w:p w14:paraId="55A2DFC5" w14:textId="77777777" w:rsidR="006A0190" w:rsidRPr="00AE120B" w:rsidRDefault="00000000" w:rsidP="00076BED">
            <w:pPr>
              <w:widowControl w:val="0"/>
              <w:suppressAutoHyphens w:val="0"/>
              <w:rPr>
                <w:sz w:val="22"/>
                <w:szCs w:val="22"/>
                <w:lang w:val="lv-LV"/>
              </w:rPr>
            </w:pPr>
            <w:r w:rsidRPr="00AE120B">
              <w:rPr>
                <w:sz w:val="22"/>
                <w:szCs w:val="22"/>
                <w:lang w:val="lv-LV"/>
              </w:rPr>
              <w:t>Stīvensa-Džonsona sindroms</w:t>
            </w:r>
            <w:r w:rsidRPr="00AE120B">
              <w:rPr>
                <w:sz w:val="22"/>
                <w:szCs w:val="22"/>
                <w:vertAlign w:val="superscript"/>
                <w:lang w:val="lv-LV"/>
              </w:rPr>
              <w:t>1)</w:t>
            </w:r>
            <w:r w:rsidRPr="00AE120B">
              <w:rPr>
                <w:sz w:val="22"/>
                <w:szCs w:val="22"/>
                <w:lang w:val="lv-LV"/>
              </w:rPr>
              <w:t>,</w:t>
            </w:r>
          </w:p>
          <w:p w14:paraId="646F6A7F" w14:textId="77777777" w:rsidR="006A0190" w:rsidRPr="00AE120B" w:rsidRDefault="00000000" w:rsidP="00076BED">
            <w:pPr>
              <w:widowControl w:val="0"/>
              <w:suppressAutoHyphens w:val="0"/>
              <w:rPr>
                <w:sz w:val="22"/>
                <w:szCs w:val="22"/>
                <w:lang w:val="lv-LV"/>
              </w:rPr>
            </w:pPr>
            <w:r w:rsidRPr="00AE120B">
              <w:rPr>
                <w:sz w:val="22"/>
                <w:szCs w:val="22"/>
                <w:lang w:val="lv-LV"/>
              </w:rPr>
              <w:t>angioedēma</w:t>
            </w:r>
            <w:r w:rsidRPr="00AE120B">
              <w:rPr>
                <w:sz w:val="22"/>
                <w:szCs w:val="22"/>
                <w:vertAlign w:val="superscript"/>
                <w:lang w:val="lv-LV"/>
              </w:rPr>
              <w:t>1)</w:t>
            </w:r>
            <w:r w:rsidRPr="00AE120B">
              <w:rPr>
                <w:sz w:val="22"/>
                <w:szCs w:val="22"/>
                <w:lang w:val="lv-LV"/>
              </w:rPr>
              <w:t>,</w:t>
            </w:r>
          </w:p>
          <w:p w14:paraId="2155737D"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ādas vaskulīts</w:t>
            </w:r>
            <w:r w:rsidRPr="00AE120B">
              <w:rPr>
                <w:rFonts w:ascii="Times New Roman" w:eastAsia="Times New Roman" w:hAnsi="Times New Roman" w:cs="Times New Roman"/>
                <w:szCs w:val="22"/>
                <w:vertAlign w:val="superscript"/>
                <w:lang w:val="lv-LV"/>
              </w:rPr>
              <w:t>1)</w:t>
            </w:r>
          </w:p>
          <w:p w14:paraId="663C44B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lihenoīda ādas reakcija</w:t>
            </w:r>
            <w:r w:rsidRPr="00AE120B">
              <w:rPr>
                <w:rFonts w:ascii="Times New Roman" w:eastAsia="Times New Roman" w:hAnsi="Times New Roman" w:cs="Times New Roman"/>
                <w:szCs w:val="22"/>
                <w:vertAlign w:val="superscript"/>
                <w:lang w:val="lv-LV"/>
              </w:rPr>
              <w:t>1)</w:t>
            </w:r>
          </w:p>
          <w:p w14:paraId="31253D88" w14:textId="77777777" w:rsidR="00324E5D" w:rsidRPr="00AE120B" w:rsidRDefault="00324E5D" w:rsidP="00076BED">
            <w:pPr>
              <w:pStyle w:val="EMEANormal"/>
              <w:widowControl w:val="0"/>
              <w:suppressAutoHyphens w:val="0"/>
              <w:rPr>
                <w:rFonts w:ascii="Times New Roman" w:eastAsia="Times New Roman" w:hAnsi="Times New Roman" w:cs="Times New Roman"/>
                <w:szCs w:val="22"/>
                <w:lang w:val="lv-LV"/>
              </w:rPr>
            </w:pPr>
          </w:p>
          <w:p w14:paraId="7CB65974"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w:t>
            </w:r>
            <w:r w:rsidR="00D20709" w:rsidRPr="00AE120B">
              <w:rPr>
                <w:rFonts w:ascii="Times New Roman" w:eastAsia="Times New Roman" w:hAnsi="Times New Roman" w:cs="Times New Roman"/>
                <w:szCs w:val="22"/>
                <w:lang w:val="lv-LV"/>
              </w:rPr>
              <w:t>ermatomiozīta simptomu pasliktināšanās</w:t>
            </w:r>
            <w:r w:rsidR="00D20709" w:rsidRPr="00AE120B">
              <w:rPr>
                <w:rFonts w:ascii="Times New Roman" w:hAnsi="Times New Roman" w:cs="Times New Roman"/>
                <w:szCs w:val="22"/>
                <w:vertAlign w:val="superscript"/>
                <w:lang w:val="lv-LV"/>
              </w:rPr>
              <w:t>1)</w:t>
            </w:r>
          </w:p>
          <w:p w14:paraId="7A92A92E"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4F7EC39C" w14:textId="77777777" w:rsidTr="004A32F0">
        <w:tc>
          <w:tcPr>
            <w:tcW w:w="2584" w:type="dxa"/>
            <w:vMerge w:val="restart"/>
            <w:tcBorders>
              <w:top w:val="single" w:sz="4" w:space="0" w:color="000000"/>
              <w:left w:val="single" w:sz="4" w:space="0" w:color="000000"/>
              <w:bottom w:val="single" w:sz="4" w:space="0" w:color="000000"/>
            </w:tcBorders>
          </w:tcPr>
          <w:p w14:paraId="7D140B7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Skeleta-muskuļu un saistaudu sistēmas bojājumi</w:t>
            </w:r>
          </w:p>
        </w:tc>
        <w:tc>
          <w:tcPr>
            <w:tcW w:w="2058" w:type="dxa"/>
            <w:tcBorders>
              <w:top w:val="single" w:sz="4" w:space="0" w:color="000000"/>
              <w:left w:val="single" w:sz="4" w:space="0" w:color="000000"/>
            </w:tcBorders>
          </w:tcPr>
          <w:p w14:paraId="05080DA7"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right w:val="single" w:sz="4" w:space="0" w:color="000000"/>
            </w:tcBorders>
          </w:tcPr>
          <w:p w14:paraId="21006F4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w:t>
            </w:r>
            <w:r w:rsidR="00D20709" w:rsidRPr="00AE120B">
              <w:rPr>
                <w:rFonts w:ascii="Times New Roman" w:eastAsia="Times New Roman" w:hAnsi="Times New Roman" w:cs="Times New Roman"/>
                <w:szCs w:val="22"/>
                <w:lang w:val="lv-LV"/>
              </w:rPr>
              <w:t>keleta un muskuļu sāpes</w:t>
            </w:r>
          </w:p>
          <w:p w14:paraId="28B8AAD7"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72D2EA70" w14:textId="77777777" w:rsidTr="004A32F0">
        <w:tc>
          <w:tcPr>
            <w:tcW w:w="2584" w:type="dxa"/>
            <w:vMerge/>
            <w:tcBorders>
              <w:top w:val="single" w:sz="4" w:space="0" w:color="000000"/>
              <w:left w:val="single" w:sz="4" w:space="0" w:color="000000"/>
              <w:bottom w:val="single" w:sz="4" w:space="0" w:color="000000"/>
            </w:tcBorders>
          </w:tcPr>
          <w:p w14:paraId="4D2318C7" w14:textId="77777777" w:rsidR="006A0190" w:rsidRPr="00AE120B" w:rsidRDefault="006A0190" w:rsidP="00076BED">
            <w:pPr>
              <w:pStyle w:val="EMEANormal"/>
              <w:widowControl w:val="0"/>
              <w:suppressAutoHyphens w:val="0"/>
              <w:snapToGrid w:val="0"/>
              <w:rPr>
                <w:rFonts w:ascii="Times New Roman" w:eastAsia="Times New Roman" w:hAnsi="Times New Roman" w:cs="Times New Roman"/>
                <w:szCs w:val="22"/>
                <w:lang w:val="lv-LV"/>
              </w:rPr>
            </w:pPr>
          </w:p>
        </w:tc>
        <w:tc>
          <w:tcPr>
            <w:tcW w:w="2058" w:type="dxa"/>
            <w:tcBorders>
              <w:left w:val="single" w:sz="4" w:space="0" w:color="000000"/>
            </w:tcBorders>
          </w:tcPr>
          <w:p w14:paraId="567A73B7"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left w:val="single" w:sz="4" w:space="0" w:color="000000"/>
              <w:right w:val="single" w:sz="4" w:space="0" w:color="000000"/>
            </w:tcBorders>
          </w:tcPr>
          <w:p w14:paraId="32B6232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w:t>
            </w:r>
            <w:r w:rsidR="00D20709" w:rsidRPr="00AE120B">
              <w:rPr>
                <w:rFonts w:ascii="Times New Roman" w:eastAsia="Times New Roman" w:hAnsi="Times New Roman" w:cs="Times New Roman"/>
                <w:szCs w:val="22"/>
                <w:lang w:val="lv-LV"/>
              </w:rPr>
              <w:t>uskuļa spazmas (tai skaitā paaugstināts kreatīnfosfokināzes līmenis asinīs)</w:t>
            </w:r>
          </w:p>
          <w:p w14:paraId="106E4ED5"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663136F7" w14:textId="77777777" w:rsidTr="004A32F0">
        <w:trPr>
          <w:trHeight w:val="495"/>
        </w:trPr>
        <w:tc>
          <w:tcPr>
            <w:tcW w:w="2584" w:type="dxa"/>
            <w:vMerge/>
            <w:tcBorders>
              <w:top w:val="single" w:sz="4" w:space="0" w:color="000000"/>
              <w:left w:val="single" w:sz="4" w:space="0" w:color="000000"/>
              <w:bottom w:val="single" w:sz="4" w:space="0" w:color="000000"/>
            </w:tcBorders>
          </w:tcPr>
          <w:p w14:paraId="2078B936"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bottom w:val="single" w:sz="4" w:space="0" w:color="auto"/>
            </w:tcBorders>
          </w:tcPr>
          <w:p w14:paraId="5265FD1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2DAB6F91"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auto"/>
              <w:right w:val="single" w:sz="4" w:space="0" w:color="000000"/>
            </w:tcBorders>
          </w:tcPr>
          <w:p w14:paraId="24E3CC1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w:t>
            </w:r>
            <w:r w:rsidR="00D20709" w:rsidRPr="00AE120B">
              <w:rPr>
                <w:rFonts w:ascii="Times New Roman" w:eastAsia="Times New Roman" w:hAnsi="Times New Roman" w:cs="Times New Roman"/>
                <w:szCs w:val="22"/>
                <w:lang w:val="lv-LV"/>
              </w:rPr>
              <w:t>abdomiolīze,</w:t>
            </w:r>
          </w:p>
          <w:p w14:paraId="521973F5"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sistēmiska sarkanā vilkēde</w:t>
            </w:r>
          </w:p>
          <w:p w14:paraId="35826388"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4AAAAD61" w14:textId="77777777" w:rsidTr="004A32F0">
        <w:trPr>
          <w:trHeight w:val="510"/>
        </w:trPr>
        <w:tc>
          <w:tcPr>
            <w:tcW w:w="2584" w:type="dxa"/>
            <w:vMerge/>
            <w:tcBorders>
              <w:top w:val="single" w:sz="4" w:space="0" w:color="000000"/>
              <w:left w:val="single" w:sz="4" w:space="0" w:color="000000"/>
              <w:bottom w:val="single" w:sz="4" w:space="0" w:color="000000"/>
            </w:tcBorders>
          </w:tcPr>
          <w:p w14:paraId="0916846A"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top w:val="single" w:sz="4" w:space="0" w:color="auto"/>
              <w:left w:val="single" w:sz="4" w:space="0" w:color="000000"/>
              <w:bottom w:val="single" w:sz="4" w:space="0" w:color="000000"/>
            </w:tcBorders>
          </w:tcPr>
          <w:p w14:paraId="3FE29273"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top w:val="single" w:sz="4" w:space="0" w:color="auto"/>
              <w:left w:val="single" w:sz="4" w:space="0" w:color="000000"/>
              <w:bottom w:val="single" w:sz="4" w:space="0" w:color="000000"/>
              <w:right w:val="single" w:sz="4" w:space="0" w:color="000000"/>
            </w:tcBorders>
          </w:tcPr>
          <w:p w14:paraId="72192B9A"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w:t>
            </w:r>
            <w:r w:rsidR="00D20709" w:rsidRPr="00AE120B">
              <w:rPr>
                <w:rFonts w:ascii="Times New Roman" w:eastAsia="Times New Roman" w:hAnsi="Times New Roman" w:cs="Times New Roman"/>
                <w:szCs w:val="22"/>
                <w:lang w:val="lv-LV"/>
              </w:rPr>
              <w:t>arkanai vilkēdei līdzīgs sindroms</w:t>
            </w:r>
            <w:r w:rsidR="00D20709" w:rsidRPr="00AE120B">
              <w:rPr>
                <w:rFonts w:ascii="Times New Roman" w:eastAsia="Times New Roman" w:hAnsi="Times New Roman" w:cs="Times New Roman"/>
                <w:szCs w:val="22"/>
                <w:vertAlign w:val="superscript"/>
                <w:lang w:val="lv-LV"/>
              </w:rPr>
              <w:t>1)</w:t>
            </w:r>
          </w:p>
        </w:tc>
      </w:tr>
      <w:tr w:rsidR="006D30D4" w14:paraId="32AC16C1" w14:textId="77777777" w:rsidTr="004A32F0">
        <w:tc>
          <w:tcPr>
            <w:tcW w:w="2584" w:type="dxa"/>
            <w:vMerge w:val="restart"/>
            <w:tcBorders>
              <w:top w:val="single" w:sz="4" w:space="0" w:color="000000"/>
              <w:left w:val="single" w:sz="4" w:space="0" w:color="000000"/>
              <w:bottom w:val="single" w:sz="4" w:space="0" w:color="000000"/>
            </w:tcBorders>
          </w:tcPr>
          <w:p w14:paraId="10CA3496"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Nieru un urīnizvades sistēmas traucējumi </w:t>
            </w:r>
          </w:p>
        </w:tc>
        <w:tc>
          <w:tcPr>
            <w:tcW w:w="2058" w:type="dxa"/>
            <w:tcBorders>
              <w:top w:val="single" w:sz="4" w:space="0" w:color="000000"/>
              <w:left w:val="single" w:sz="4" w:space="0" w:color="000000"/>
            </w:tcBorders>
          </w:tcPr>
          <w:p w14:paraId="385029D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6631F82"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3BCB3B7"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w:t>
            </w:r>
            <w:r w:rsidR="00D20709" w:rsidRPr="00AE120B">
              <w:rPr>
                <w:rFonts w:ascii="Times New Roman" w:eastAsia="Times New Roman" w:hAnsi="Times New Roman" w:cs="Times New Roman"/>
                <w:szCs w:val="22"/>
                <w:lang w:val="lv-LV"/>
              </w:rPr>
              <w:t>ieru darbības traucējumi,</w:t>
            </w:r>
          </w:p>
          <w:p w14:paraId="0947462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hematūrija</w:t>
            </w:r>
          </w:p>
          <w:p w14:paraId="0E5A20E1"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19CB6868" w14:textId="77777777" w:rsidTr="004A32F0">
        <w:tc>
          <w:tcPr>
            <w:tcW w:w="2584" w:type="dxa"/>
            <w:vMerge/>
            <w:tcBorders>
              <w:top w:val="single" w:sz="4" w:space="0" w:color="000000"/>
              <w:left w:val="single" w:sz="4" w:space="0" w:color="000000"/>
              <w:bottom w:val="single" w:sz="4" w:space="0" w:color="000000"/>
            </w:tcBorders>
          </w:tcPr>
          <w:p w14:paraId="0EF1BABD"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bottom w:val="single" w:sz="4" w:space="0" w:color="000000"/>
            </w:tcBorders>
          </w:tcPr>
          <w:p w14:paraId="6A95A93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0A89AAE7"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5E6E266D"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w:t>
            </w:r>
            <w:r w:rsidR="00D20709" w:rsidRPr="00AE120B">
              <w:rPr>
                <w:rFonts w:ascii="Times New Roman" w:eastAsia="Times New Roman" w:hAnsi="Times New Roman" w:cs="Times New Roman"/>
                <w:szCs w:val="22"/>
                <w:lang w:val="lv-LV"/>
              </w:rPr>
              <w:t>iktūrija</w:t>
            </w:r>
          </w:p>
          <w:p w14:paraId="42C4FA84"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6A018228" w14:textId="77777777" w:rsidTr="004A32F0">
        <w:tc>
          <w:tcPr>
            <w:tcW w:w="2584" w:type="dxa"/>
            <w:tcBorders>
              <w:top w:val="single" w:sz="4" w:space="0" w:color="000000"/>
              <w:left w:val="single" w:sz="4" w:space="0" w:color="000000"/>
              <w:bottom w:val="single" w:sz="4" w:space="0" w:color="000000"/>
            </w:tcBorders>
          </w:tcPr>
          <w:p w14:paraId="2B711814"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Reproduktīvās sistēmas traucējumi un krūts slimības</w:t>
            </w:r>
          </w:p>
        </w:tc>
        <w:tc>
          <w:tcPr>
            <w:tcW w:w="2058" w:type="dxa"/>
            <w:tcBorders>
              <w:top w:val="single" w:sz="4" w:space="0" w:color="000000"/>
              <w:left w:val="single" w:sz="4" w:space="0" w:color="000000"/>
              <w:bottom w:val="single" w:sz="4" w:space="0" w:color="000000"/>
            </w:tcBorders>
          </w:tcPr>
          <w:p w14:paraId="2CB576E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top w:val="single" w:sz="4" w:space="0" w:color="000000"/>
              <w:left w:val="single" w:sz="4" w:space="0" w:color="000000"/>
              <w:bottom w:val="single" w:sz="4" w:space="0" w:color="000000"/>
              <w:right w:val="single" w:sz="4" w:space="0" w:color="000000"/>
            </w:tcBorders>
          </w:tcPr>
          <w:p w14:paraId="489E77BF"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w:t>
            </w:r>
            <w:r w:rsidR="00D20709" w:rsidRPr="00AE120B">
              <w:rPr>
                <w:rFonts w:ascii="Times New Roman" w:eastAsia="Times New Roman" w:hAnsi="Times New Roman" w:cs="Times New Roman"/>
                <w:szCs w:val="22"/>
                <w:lang w:val="lv-LV"/>
              </w:rPr>
              <w:t>rektilā disfunkcija</w:t>
            </w:r>
          </w:p>
          <w:p w14:paraId="0264A458"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50B7EEBF" w14:textId="77777777" w:rsidTr="004A32F0">
        <w:tc>
          <w:tcPr>
            <w:tcW w:w="2584" w:type="dxa"/>
            <w:vMerge w:val="restart"/>
            <w:tcBorders>
              <w:top w:val="single" w:sz="4" w:space="0" w:color="000000"/>
              <w:left w:val="single" w:sz="4" w:space="0" w:color="000000"/>
              <w:bottom w:val="single" w:sz="4" w:space="0" w:color="000000"/>
            </w:tcBorders>
          </w:tcPr>
          <w:p w14:paraId="56EB2F9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Vispārēji traucējumi un reakcijas ievadīšanas vietā*</w:t>
            </w:r>
          </w:p>
        </w:tc>
        <w:tc>
          <w:tcPr>
            <w:tcW w:w="2058" w:type="dxa"/>
            <w:tcBorders>
              <w:top w:val="single" w:sz="4" w:space="0" w:color="000000"/>
              <w:left w:val="single" w:sz="4" w:space="0" w:color="000000"/>
            </w:tcBorders>
          </w:tcPr>
          <w:p w14:paraId="178DBCC1"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338EE61F"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0C1EFAF9"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w:t>
            </w:r>
            <w:r w:rsidR="00D20709" w:rsidRPr="00AE120B">
              <w:rPr>
                <w:rFonts w:ascii="Times New Roman" w:eastAsia="Times New Roman" w:hAnsi="Times New Roman" w:cs="Times New Roman"/>
                <w:szCs w:val="22"/>
                <w:lang w:val="lv-LV"/>
              </w:rPr>
              <w:t>eakcija injekcijas vietā (tai skaitā eritēma injekcijas vietā)</w:t>
            </w:r>
          </w:p>
          <w:p w14:paraId="1B8ECF6B"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r w:rsidR="006D30D4" w14:paraId="3F2C4936" w14:textId="77777777" w:rsidTr="004A32F0">
        <w:tc>
          <w:tcPr>
            <w:tcW w:w="2584" w:type="dxa"/>
            <w:vMerge/>
            <w:tcBorders>
              <w:top w:val="single" w:sz="4" w:space="0" w:color="000000"/>
              <w:left w:val="single" w:sz="4" w:space="0" w:color="000000"/>
              <w:bottom w:val="single" w:sz="4" w:space="0" w:color="000000"/>
            </w:tcBorders>
          </w:tcPr>
          <w:p w14:paraId="3B4EFC0A"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tcBorders>
          </w:tcPr>
          <w:p w14:paraId="6027DFA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4BAEEB7"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264CA68"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w:t>
            </w:r>
            <w:r w:rsidR="00D20709" w:rsidRPr="00AE120B">
              <w:rPr>
                <w:rFonts w:ascii="Times New Roman" w:eastAsia="Times New Roman" w:hAnsi="Times New Roman" w:cs="Times New Roman"/>
                <w:szCs w:val="22"/>
                <w:lang w:val="lv-LV"/>
              </w:rPr>
              <w:t xml:space="preserve">āpes krūtīs, </w:t>
            </w:r>
          </w:p>
          <w:p w14:paraId="2FB5CF39"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tūska,</w:t>
            </w:r>
          </w:p>
          <w:p w14:paraId="6CDB9692"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pireksija</w:t>
            </w:r>
            <w:r w:rsidRPr="00AE120B">
              <w:rPr>
                <w:rFonts w:ascii="Times New Roman" w:eastAsia="Times New Roman" w:hAnsi="Times New Roman" w:cs="Times New Roman"/>
                <w:szCs w:val="22"/>
                <w:vertAlign w:val="superscript"/>
                <w:lang w:val="lv-LV"/>
              </w:rPr>
              <w:t>1)</w:t>
            </w:r>
          </w:p>
        </w:tc>
      </w:tr>
      <w:tr w:rsidR="006D30D4" w14:paraId="4AB5AA47" w14:textId="77777777" w:rsidTr="004A32F0">
        <w:tc>
          <w:tcPr>
            <w:tcW w:w="2584" w:type="dxa"/>
            <w:vMerge/>
            <w:tcBorders>
              <w:top w:val="single" w:sz="4" w:space="0" w:color="000000"/>
              <w:left w:val="single" w:sz="4" w:space="0" w:color="000000"/>
              <w:bottom w:val="single" w:sz="4" w:space="0" w:color="000000"/>
            </w:tcBorders>
          </w:tcPr>
          <w:p w14:paraId="2101854B" w14:textId="77777777" w:rsidR="006A0190" w:rsidRPr="00AE120B" w:rsidRDefault="006A0190" w:rsidP="00076BED">
            <w:pPr>
              <w:widowControl w:val="0"/>
              <w:suppressAutoHyphens w:val="0"/>
              <w:snapToGrid w:val="0"/>
              <w:jc w:val="center"/>
              <w:rPr>
                <w:b/>
                <w:sz w:val="22"/>
                <w:szCs w:val="22"/>
                <w:lang w:val="lv-LV"/>
              </w:rPr>
            </w:pPr>
          </w:p>
        </w:tc>
        <w:tc>
          <w:tcPr>
            <w:tcW w:w="2058" w:type="dxa"/>
            <w:tcBorders>
              <w:left w:val="single" w:sz="4" w:space="0" w:color="000000"/>
              <w:bottom w:val="single" w:sz="4" w:space="0" w:color="000000"/>
            </w:tcBorders>
          </w:tcPr>
          <w:p w14:paraId="52635E92"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492FD617"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4B34FC08" w14:textId="77777777" w:rsidR="006A0190"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I</w:t>
            </w:r>
            <w:r w:rsidR="00D20709" w:rsidRPr="00AE120B">
              <w:rPr>
                <w:rFonts w:ascii="Times New Roman" w:eastAsia="Times New Roman" w:hAnsi="Times New Roman" w:cs="Times New Roman"/>
                <w:szCs w:val="22"/>
                <w:lang w:val="lv-LV"/>
              </w:rPr>
              <w:t>ekaisums</w:t>
            </w:r>
          </w:p>
        </w:tc>
      </w:tr>
      <w:tr w:rsidR="006D30D4" w14:paraId="17CCB615" w14:textId="77777777" w:rsidTr="004A32F0">
        <w:tc>
          <w:tcPr>
            <w:tcW w:w="2584" w:type="dxa"/>
            <w:vMerge w:val="restart"/>
            <w:tcBorders>
              <w:top w:val="single" w:sz="4" w:space="0" w:color="000000"/>
              <w:left w:val="single" w:sz="4" w:space="0" w:color="000000"/>
            </w:tcBorders>
          </w:tcPr>
          <w:p w14:paraId="36524ACC" w14:textId="77777777" w:rsidR="00796B0E"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Izmeklējumi</w:t>
            </w:r>
          </w:p>
        </w:tc>
        <w:tc>
          <w:tcPr>
            <w:tcW w:w="2058" w:type="dxa"/>
            <w:tcBorders>
              <w:top w:val="single" w:sz="4" w:space="0" w:color="000000"/>
              <w:left w:val="single" w:sz="4" w:space="0" w:color="000000"/>
              <w:bottom w:val="single" w:sz="4" w:space="0" w:color="000000"/>
            </w:tcBorders>
          </w:tcPr>
          <w:p w14:paraId="0E0C4842" w14:textId="77777777" w:rsidR="00796B0E"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bottom w:val="single" w:sz="4" w:space="0" w:color="000000"/>
              <w:right w:val="single" w:sz="4" w:space="0" w:color="000000"/>
            </w:tcBorders>
          </w:tcPr>
          <w:p w14:paraId="083CBEC8" w14:textId="77777777" w:rsidR="00796B0E"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Asinsreces un asiņošanas traucējumi (tai skaitā pagarināts aktivizētā parciālā tromboplastīna laiks), </w:t>
            </w:r>
          </w:p>
          <w:p w14:paraId="1D6FB7FB" w14:textId="77777777" w:rsidR="00796B0E"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Pozitīvs autoantivielu tests (tai skaitā dubultpavediena DNS antiviela), </w:t>
            </w:r>
          </w:p>
          <w:p w14:paraId="61F1C9EF" w14:textId="77777777" w:rsidR="00796B0E"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paaugstināts laktātdehidrogenāzes līmenis asinīs</w:t>
            </w:r>
          </w:p>
          <w:p w14:paraId="13DCC70B" w14:textId="77777777" w:rsidR="00796B0E" w:rsidRPr="00AE120B" w:rsidRDefault="00796B0E" w:rsidP="00076BED">
            <w:pPr>
              <w:pStyle w:val="EMEANormal"/>
              <w:widowControl w:val="0"/>
              <w:suppressAutoHyphens w:val="0"/>
              <w:rPr>
                <w:rFonts w:ascii="Times New Roman" w:eastAsia="Times New Roman" w:hAnsi="Times New Roman" w:cs="Times New Roman"/>
                <w:szCs w:val="22"/>
                <w:lang w:val="lv-LV"/>
              </w:rPr>
            </w:pPr>
          </w:p>
        </w:tc>
      </w:tr>
      <w:tr w:rsidR="006D30D4" w14:paraId="1DD8F833" w14:textId="77777777" w:rsidTr="00796B0E">
        <w:tc>
          <w:tcPr>
            <w:tcW w:w="2584" w:type="dxa"/>
            <w:vMerge/>
            <w:tcBorders>
              <w:left w:val="single" w:sz="4" w:space="0" w:color="000000"/>
              <w:bottom w:val="single" w:sz="4" w:space="0" w:color="000000"/>
            </w:tcBorders>
          </w:tcPr>
          <w:p w14:paraId="2372093D" w14:textId="77777777" w:rsidR="00796B0E" w:rsidRPr="00AE120B" w:rsidRDefault="00796B0E" w:rsidP="00076BED">
            <w:pPr>
              <w:pStyle w:val="EMEANormal"/>
              <w:widowControl w:val="0"/>
              <w:suppressAutoHyphens w:val="0"/>
              <w:rPr>
                <w:rFonts w:ascii="Times New Roman" w:eastAsia="Times New Roman" w:hAnsi="Times New Roman" w:cs="Times New Roman"/>
                <w:szCs w:val="22"/>
                <w:lang w:val="lv-LV"/>
              </w:rPr>
            </w:pPr>
          </w:p>
        </w:tc>
        <w:tc>
          <w:tcPr>
            <w:tcW w:w="2058" w:type="dxa"/>
            <w:tcBorders>
              <w:top w:val="single" w:sz="4" w:space="0" w:color="000000"/>
              <w:left w:val="single" w:sz="4" w:space="0" w:color="000000"/>
              <w:bottom w:val="single" w:sz="4" w:space="0" w:color="000000"/>
            </w:tcBorders>
          </w:tcPr>
          <w:p w14:paraId="68D9392E" w14:textId="77777777" w:rsidR="00796B0E" w:rsidRPr="00AE120B" w:rsidRDefault="00000000" w:rsidP="00076BED">
            <w:pPr>
              <w:pStyle w:val="EMEANormal"/>
              <w:widowControl w:val="0"/>
              <w:suppressAutoHyphens w:val="0"/>
              <w:rPr>
                <w:rFonts w:ascii="Times New Roman" w:eastAsia="Times New Roman" w:hAnsi="Times New Roman" w:cs="Times New Roman"/>
                <w:szCs w:val="22"/>
                <w:lang w:val="lv-LV"/>
              </w:rPr>
            </w:pPr>
            <w:r>
              <w:rPr>
                <w:rFonts w:ascii="Times New Roman" w:eastAsia="Times New Roman" w:hAnsi="Times New Roman" w:cs="Times New Roman"/>
                <w:szCs w:val="22"/>
                <w:lang w:val="lv-LV"/>
              </w:rPr>
              <w:t>Nav zināmi</w:t>
            </w:r>
          </w:p>
        </w:tc>
        <w:tc>
          <w:tcPr>
            <w:tcW w:w="4567" w:type="dxa"/>
            <w:tcBorders>
              <w:top w:val="single" w:sz="4" w:space="0" w:color="000000"/>
              <w:left w:val="single" w:sz="4" w:space="0" w:color="000000"/>
              <w:bottom w:val="single" w:sz="4" w:space="0" w:color="000000"/>
              <w:right w:val="single" w:sz="4" w:space="0" w:color="000000"/>
            </w:tcBorders>
          </w:tcPr>
          <w:p w14:paraId="7073999C" w14:textId="77777777" w:rsidR="00796B0E" w:rsidRPr="00F72FB5" w:rsidRDefault="00000000" w:rsidP="00076BED">
            <w:pPr>
              <w:pStyle w:val="EMEANormal"/>
              <w:widowControl w:val="0"/>
              <w:suppressAutoHyphens w:val="0"/>
              <w:rPr>
                <w:rFonts w:ascii="Times New Roman" w:eastAsia="Times New Roman" w:hAnsi="Times New Roman" w:cs="Times New Roman"/>
                <w:szCs w:val="22"/>
                <w:vertAlign w:val="superscript"/>
                <w:lang w:val="lv-LV"/>
              </w:rPr>
            </w:pPr>
            <w:r>
              <w:rPr>
                <w:rFonts w:ascii="Times New Roman" w:eastAsia="Times New Roman" w:hAnsi="Times New Roman" w:cs="Times New Roman"/>
                <w:szCs w:val="22"/>
                <w:lang w:val="lv-LV"/>
              </w:rPr>
              <w:t>Ķermeņa masas pieaugums</w:t>
            </w:r>
            <w:r>
              <w:rPr>
                <w:rFonts w:ascii="Times New Roman" w:eastAsia="Times New Roman" w:hAnsi="Times New Roman" w:cs="Times New Roman"/>
                <w:szCs w:val="22"/>
                <w:vertAlign w:val="superscript"/>
                <w:lang w:val="lv-LV"/>
              </w:rPr>
              <w:t>2)</w:t>
            </w:r>
          </w:p>
        </w:tc>
      </w:tr>
      <w:tr w:rsidR="006D30D4" w14:paraId="23ABDE38" w14:textId="77777777" w:rsidTr="004A32F0">
        <w:tc>
          <w:tcPr>
            <w:tcW w:w="2584" w:type="dxa"/>
            <w:tcBorders>
              <w:top w:val="single" w:sz="4" w:space="0" w:color="000000"/>
              <w:left w:val="single" w:sz="4" w:space="0" w:color="000000"/>
              <w:bottom w:val="single" w:sz="4" w:space="0" w:color="000000"/>
            </w:tcBorders>
          </w:tcPr>
          <w:p w14:paraId="27B68030"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Traumas un saindēšanās un ar manipulācijām saistītas komplikācijas </w:t>
            </w:r>
          </w:p>
        </w:tc>
        <w:tc>
          <w:tcPr>
            <w:tcW w:w="2058" w:type="dxa"/>
            <w:tcBorders>
              <w:top w:val="single" w:sz="4" w:space="0" w:color="000000"/>
              <w:left w:val="single" w:sz="4" w:space="0" w:color="000000"/>
              <w:bottom w:val="single" w:sz="4" w:space="0" w:color="000000"/>
            </w:tcBorders>
          </w:tcPr>
          <w:p w14:paraId="1F608C1A"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bottom w:val="single" w:sz="4" w:space="0" w:color="000000"/>
              <w:right w:val="single" w:sz="4" w:space="0" w:color="000000"/>
            </w:tcBorders>
          </w:tcPr>
          <w:p w14:paraId="55EB930B" w14:textId="77777777" w:rsidR="006A0190" w:rsidRPr="00AE120B" w:rsidRDefault="00000000" w:rsidP="00076BED">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w:t>
            </w:r>
            <w:r w:rsidR="00D20709" w:rsidRPr="00AE120B">
              <w:rPr>
                <w:rFonts w:ascii="Times New Roman" w:eastAsia="Times New Roman" w:hAnsi="Times New Roman" w:cs="Times New Roman"/>
                <w:szCs w:val="22"/>
                <w:lang w:val="lv-LV"/>
              </w:rPr>
              <w:t>zīšanas traucējumi</w:t>
            </w:r>
          </w:p>
          <w:p w14:paraId="4974DF6B" w14:textId="77777777" w:rsidR="006A0190" w:rsidRPr="00AE120B" w:rsidRDefault="006A0190" w:rsidP="00076BED">
            <w:pPr>
              <w:pStyle w:val="EMEANormal"/>
              <w:widowControl w:val="0"/>
              <w:suppressAutoHyphens w:val="0"/>
              <w:rPr>
                <w:rFonts w:ascii="Times New Roman" w:eastAsia="Times New Roman" w:hAnsi="Times New Roman" w:cs="Times New Roman"/>
                <w:szCs w:val="22"/>
                <w:lang w:val="lv-LV"/>
              </w:rPr>
            </w:pPr>
          </w:p>
        </w:tc>
      </w:tr>
    </w:tbl>
    <w:p w14:paraId="1378D5BA" w14:textId="77777777" w:rsidR="006A0190" w:rsidRPr="00AE120B" w:rsidRDefault="006A0190" w:rsidP="00076BED">
      <w:pPr>
        <w:widowControl w:val="0"/>
        <w:suppressAutoHyphens w:val="0"/>
        <w:rPr>
          <w:sz w:val="22"/>
          <w:szCs w:val="22"/>
          <w:lang w:val="lv-LV"/>
        </w:rPr>
      </w:pPr>
    </w:p>
    <w:p w14:paraId="1DABE9B5" w14:textId="77777777" w:rsidR="006A0190" w:rsidRPr="00AE120B" w:rsidRDefault="00000000" w:rsidP="00076BED">
      <w:pPr>
        <w:widowControl w:val="0"/>
        <w:suppressAutoHyphens w:val="0"/>
        <w:rPr>
          <w:sz w:val="22"/>
          <w:szCs w:val="22"/>
          <w:lang w:val="lv-LV"/>
        </w:rPr>
      </w:pPr>
      <w:r w:rsidRPr="00AE120B">
        <w:rPr>
          <w:sz w:val="22"/>
          <w:szCs w:val="22"/>
          <w:lang w:val="lv-LV"/>
        </w:rPr>
        <w:t>* sīkāka informācija atrodama citviet 4.3., 4.4. un 4.8. apakšpunktā.</w:t>
      </w:r>
    </w:p>
    <w:p w14:paraId="673193E0" w14:textId="77777777" w:rsidR="006A0190" w:rsidRPr="00AE120B" w:rsidRDefault="00000000" w:rsidP="00076BED">
      <w:pPr>
        <w:pStyle w:val="EMEAHeadingUnderline"/>
        <w:widowControl w:val="0"/>
        <w:suppressAutoHyphens w:val="0"/>
        <w:rPr>
          <w:vertAlign w:val="superscript"/>
          <w:lang w:val="lv-LV"/>
        </w:rPr>
      </w:pPr>
      <w:r w:rsidRPr="00AE120B">
        <w:rPr>
          <w:u w:val="none"/>
          <w:lang w:val="lv-LV"/>
        </w:rPr>
        <w:t>** tai skaitā atklātie pētījumu turpinājumi</w:t>
      </w:r>
    </w:p>
    <w:p w14:paraId="7402F162" w14:textId="77777777" w:rsidR="006A0190" w:rsidRPr="004A32F0" w:rsidRDefault="00000000" w:rsidP="00796B0E">
      <w:pPr>
        <w:pStyle w:val="EMEANormal"/>
        <w:widowControl w:val="0"/>
        <w:suppressAutoHyphens w:val="0"/>
        <w:rPr>
          <w:rFonts w:ascii="Times New Roman" w:hAnsi="Times New Roman"/>
          <w:lang w:val="lv-LV"/>
        </w:rPr>
      </w:pPr>
      <w:r w:rsidRPr="00796B0E">
        <w:rPr>
          <w:rFonts w:ascii="Times New Roman" w:hAnsi="Times New Roman" w:cs="Times New Roman"/>
          <w:szCs w:val="22"/>
          <w:vertAlign w:val="superscript"/>
          <w:lang w:val="lv-LV"/>
        </w:rPr>
        <w:t>1)</w:t>
      </w:r>
      <w:r w:rsidRPr="004A32F0">
        <w:rPr>
          <w:rFonts w:ascii="Times New Roman" w:hAnsi="Times New Roman"/>
          <w:vertAlign w:val="superscript"/>
          <w:lang w:val="lv-LV"/>
        </w:rPr>
        <w:t xml:space="preserve"> </w:t>
      </w:r>
      <w:r w:rsidR="00D20709" w:rsidRPr="00AE120B">
        <w:rPr>
          <w:rFonts w:ascii="Times New Roman" w:hAnsi="Times New Roman" w:cs="Times New Roman"/>
          <w:szCs w:val="22"/>
          <w:lang w:val="lv-LV"/>
        </w:rPr>
        <w:t>ietverot datus no spontānajiem ziņojumiem</w:t>
      </w:r>
    </w:p>
    <w:p w14:paraId="2FF323DB" w14:textId="77777777" w:rsidR="00796B0E" w:rsidRPr="00796B0E" w:rsidRDefault="00000000" w:rsidP="00796B0E">
      <w:pPr>
        <w:pStyle w:val="EMEANormal"/>
        <w:widowControl w:val="0"/>
        <w:suppressAutoHyphens w:val="0"/>
        <w:rPr>
          <w:rFonts w:ascii="Times New Roman" w:hAnsi="Times New Roman" w:cs="Times New Roman"/>
          <w:szCs w:val="22"/>
          <w:u w:val="single"/>
          <w:lang w:val="lv-LV"/>
        </w:rPr>
      </w:pPr>
      <w:r>
        <w:rPr>
          <w:rFonts w:ascii="Times New Roman" w:hAnsi="Times New Roman" w:cs="Times New Roman"/>
          <w:szCs w:val="22"/>
          <w:vertAlign w:val="superscript"/>
          <w:lang w:val="lv-LV"/>
        </w:rPr>
        <w:t xml:space="preserve">2) </w:t>
      </w:r>
      <w:r w:rsidRPr="00F72FB5">
        <w:rPr>
          <w:rFonts w:ascii="Times New Roman" w:hAnsi="Times New Roman" w:cs="Times New Roman"/>
          <w:szCs w:val="22"/>
          <w:lang w:val="lv-LV"/>
        </w:rPr>
        <w:t xml:space="preserve">Vidējās ķermeņa masas izmaiņas salīdzinājumā ar sākotnējo stāvokli, lietojot adalimumabu, bija robežās no 0,3 kg līdz 1,0 kg pieaugušo indikācijās, salīdzinot ar samazinājumu par –0,4 kg līdz pieaugumam par 0,4 kg, lietojot placebo, 4–6 mēnešu ārstēšanas periodā. Tika novērots arī ķermeņa masas pieaugums par 5–6 kg ilgtermiņa pētījumu pagarinājumos ar vidējo iedarbības ilgumu aptuveni </w:t>
      </w:r>
      <w:r w:rsidRPr="00F72FB5">
        <w:rPr>
          <w:rFonts w:ascii="Times New Roman" w:hAnsi="Times New Roman" w:cs="Times New Roman"/>
          <w:szCs w:val="22"/>
          <w:lang w:val="lv-LV"/>
        </w:rPr>
        <w:lastRenderedPageBreak/>
        <w:t>1–2 gadus bez kontroles grupas, īpaši pacientiem ar Krona slimību un čūlaino kolītu. Šīs ietekmes pamatā esošais mehānisms ir neskaidrs, bet tas varētu būt saistīts ar adalimumaba pretiekaisuma iedarbību.</w:t>
      </w:r>
    </w:p>
    <w:p w14:paraId="1DB347BA" w14:textId="77777777" w:rsidR="006A0190" w:rsidRPr="00AE120B" w:rsidRDefault="006A0190" w:rsidP="00942370">
      <w:pPr>
        <w:widowControl w:val="0"/>
        <w:suppressAutoHyphens w:val="0"/>
        <w:autoSpaceDE w:val="0"/>
        <w:rPr>
          <w:sz w:val="22"/>
          <w:szCs w:val="22"/>
          <w:u w:val="single"/>
          <w:lang w:val="lv-LV"/>
        </w:rPr>
      </w:pPr>
    </w:p>
    <w:p w14:paraId="01D362C5" w14:textId="77777777" w:rsidR="00650AEB" w:rsidRPr="00AE120B" w:rsidRDefault="00000000" w:rsidP="00942370">
      <w:pPr>
        <w:widowControl w:val="0"/>
        <w:rPr>
          <w:sz w:val="22"/>
          <w:szCs w:val="22"/>
          <w:u w:val="single"/>
          <w:lang w:val="lv-LV"/>
        </w:rPr>
      </w:pPr>
      <w:r w:rsidRPr="00AE120B">
        <w:rPr>
          <w:sz w:val="22"/>
          <w:szCs w:val="22"/>
          <w:u w:val="single"/>
          <w:lang w:val="lv-LV"/>
        </w:rPr>
        <w:t>Uveīts</w:t>
      </w:r>
    </w:p>
    <w:p w14:paraId="2580DBE3" w14:textId="77777777" w:rsidR="00650AEB" w:rsidRPr="00AE120B" w:rsidRDefault="00650AEB" w:rsidP="00942370">
      <w:pPr>
        <w:widowControl w:val="0"/>
        <w:rPr>
          <w:sz w:val="22"/>
          <w:szCs w:val="22"/>
          <w:u w:val="single"/>
          <w:lang w:val="lv-LV"/>
        </w:rPr>
      </w:pPr>
    </w:p>
    <w:p w14:paraId="5B804F69" w14:textId="77777777" w:rsidR="006A0190" w:rsidRPr="00AE120B" w:rsidRDefault="00000000" w:rsidP="00942370">
      <w:pPr>
        <w:widowControl w:val="0"/>
        <w:suppressAutoHyphens w:val="0"/>
        <w:rPr>
          <w:sz w:val="22"/>
          <w:szCs w:val="22"/>
          <w:u w:val="single"/>
          <w:lang w:val="lv-LV"/>
        </w:rPr>
      </w:pPr>
      <w:r w:rsidRPr="00AE120B">
        <w:rPr>
          <w:sz w:val="22"/>
          <w:szCs w:val="22"/>
          <w:lang w:val="lv-LV"/>
        </w:rPr>
        <w:t xml:space="preserve">Humira drošuma īpašības pacientiem ar uveītu, kuri ar šīm zālēm tika ārstēti </w:t>
      </w:r>
      <w:r w:rsidR="007E4D82" w:rsidRPr="00AE120B">
        <w:rPr>
          <w:sz w:val="22"/>
          <w:szCs w:val="22"/>
          <w:lang w:val="lv-LV"/>
        </w:rPr>
        <w:t xml:space="preserve">katru otro </w:t>
      </w:r>
      <w:r w:rsidRPr="00AE120B">
        <w:rPr>
          <w:sz w:val="22"/>
          <w:szCs w:val="22"/>
          <w:lang w:val="lv-LV"/>
        </w:rPr>
        <w:t>nedēļ</w:t>
      </w:r>
      <w:r w:rsidR="007E4D82" w:rsidRPr="00AE120B">
        <w:rPr>
          <w:sz w:val="22"/>
          <w:szCs w:val="22"/>
          <w:lang w:val="lv-LV"/>
        </w:rPr>
        <w:t>u</w:t>
      </w:r>
      <w:r w:rsidRPr="00AE120B">
        <w:rPr>
          <w:sz w:val="22"/>
          <w:szCs w:val="22"/>
          <w:lang w:val="lv-LV"/>
        </w:rPr>
        <w:t xml:space="preserve">, neatšķīrās no jau </w:t>
      </w:r>
      <w:r w:rsidR="007E4D82" w:rsidRPr="00AE120B">
        <w:rPr>
          <w:sz w:val="22"/>
          <w:szCs w:val="22"/>
          <w:lang w:val="lv-LV"/>
        </w:rPr>
        <w:t>zināmajām</w:t>
      </w:r>
      <w:r w:rsidRPr="00AE120B">
        <w:rPr>
          <w:sz w:val="22"/>
          <w:szCs w:val="22"/>
          <w:lang w:val="lv-LV"/>
        </w:rPr>
        <w:t xml:space="preserve"> Humira drošuma īpašībām.</w:t>
      </w:r>
    </w:p>
    <w:p w14:paraId="6473459C" w14:textId="77777777" w:rsidR="006A0190" w:rsidRPr="00AE120B" w:rsidRDefault="006A0190" w:rsidP="00942370">
      <w:pPr>
        <w:widowControl w:val="0"/>
        <w:suppressAutoHyphens w:val="0"/>
        <w:autoSpaceDE w:val="0"/>
        <w:rPr>
          <w:sz w:val="22"/>
          <w:szCs w:val="22"/>
          <w:u w:val="single"/>
          <w:lang w:val="lv-LV"/>
        </w:rPr>
      </w:pPr>
    </w:p>
    <w:p w14:paraId="3542630A" w14:textId="77777777" w:rsidR="006A0190" w:rsidRPr="00AE120B" w:rsidRDefault="00000000" w:rsidP="00942370">
      <w:pPr>
        <w:keepNext/>
        <w:keepLines/>
        <w:widowControl w:val="0"/>
        <w:suppressAutoHyphens w:val="0"/>
        <w:autoSpaceDE w:val="0"/>
        <w:rPr>
          <w:sz w:val="22"/>
          <w:szCs w:val="22"/>
          <w:u w:val="single"/>
          <w:lang w:val="lv-LV"/>
        </w:rPr>
      </w:pPr>
      <w:r w:rsidRPr="00AE120B">
        <w:rPr>
          <w:sz w:val="22"/>
          <w:szCs w:val="22"/>
          <w:u w:val="single"/>
          <w:lang w:val="lv-LV"/>
        </w:rPr>
        <w:t>Atsevišķu blakusparādību apraksts</w:t>
      </w:r>
    </w:p>
    <w:p w14:paraId="4EDE49A7" w14:textId="77777777" w:rsidR="006A0190" w:rsidRPr="00AE120B" w:rsidRDefault="006A0190" w:rsidP="00942370">
      <w:pPr>
        <w:keepNext/>
        <w:keepLines/>
        <w:widowControl w:val="0"/>
        <w:suppressAutoHyphens w:val="0"/>
        <w:autoSpaceDE w:val="0"/>
        <w:rPr>
          <w:sz w:val="22"/>
          <w:szCs w:val="22"/>
          <w:u w:val="single"/>
          <w:lang w:val="lv-LV"/>
        </w:rPr>
      </w:pPr>
    </w:p>
    <w:p w14:paraId="40BC6F66" w14:textId="77777777" w:rsidR="006A0190" w:rsidRPr="00AE120B" w:rsidRDefault="00000000" w:rsidP="00942370">
      <w:pPr>
        <w:keepNext/>
        <w:keepLines/>
        <w:widowControl w:val="0"/>
        <w:suppressAutoHyphens w:val="0"/>
        <w:autoSpaceDE w:val="0"/>
        <w:rPr>
          <w:sz w:val="22"/>
          <w:szCs w:val="22"/>
          <w:lang w:val="lv-LV"/>
        </w:rPr>
      </w:pPr>
      <w:r w:rsidRPr="00AE120B">
        <w:rPr>
          <w:i/>
          <w:sz w:val="22"/>
          <w:szCs w:val="22"/>
          <w:lang w:val="lv-LV"/>
        </w:rPr>
        <w:t>Reakcijas injekcijas vietā</w:t>
      </w:r>
    </w:p>
    <w:p w14:paraId="180A6CD5" w14:textId="77777777" w:rsidR="006A0190" w:rsidRPr="00AE120B" w:rsidRDefault="006A0190" w:rsidP="00942370">
      <w:pPr>
        <w:keepNext/>
        <w:keepLines/>
        <w:widowControl w:val="0"/>
        <w:suppressAutoHyphens w:val="0"/>
        <w:rPr>
          <w:sz w:val="22"/>
          <w:szCs w:val="22"/>
          <w:lang w:val="lv-LV"/>
        </w:rPr>
      </w:pPr>
    </w:p>
    <w:p w14:paraId="62FDD383" w14:textId="77777777" w:rsidR="006A0190" w:rsidRPr="00AE120B" w:rsidRDefault="00000000" w:rsidP="00942370">
      <w:pPr>
        <w:pStyle w:val="BodyTextIndent"/>
        <w:widowControl w:val="0"/>
        <w:suppressAutoHyphens w:val="0"/>
        <w:autoSpaceDE/>
        <w:spacing w:line="240" w:lineRule="auto"/>
      </w:pPr>
      <w:r w:rsidRPr="00AE120B">
        <w:rPr>
          <w:color w:val="auto"/>
        </w:rPr>
        <w:t>Pivotālos kontrolētos pētījumos pieaugušajiem un bērniem 12,9% ar Humira ārstēto pacientu radās reakcijas injekcijas vietā (apsārtums un/vai nieze, asiņošana, sāpes vai pietūkums) salīdzinājumā ar 7,2% pacientu, kas saņēma placebo vai aktīvo kontrolpreparātu. Reakciju dēļ injekcijas vietā zāļu lietošana parasti nebija jāpārtrauc.</w:t>
      </w:r>
    </w:p>
    <w:p w14:paraId="3EA821E8" w14:textId="77777777" w:rsidR="006A0190" w:rsidRPr="00AE120B" w:rsidRDefault="006A0190" w:rsidP="00942370">
      <w:pPr>
        <w:widowControl w:val="0"/>
        <w:suppressAutoHyphens w:val="0"/>
        <w:autoSpaceDE w:val="0"/>
        <w:rPr>
          <w:sz w:val="22"/>
          <w:szCs w:val="22"/>
          <w:lang w:val="lv-LV"/>
        </w:rPr>
      </w:pPr>
    </w:p>
    <w:p w14:paraId="5329888A" w14:textId="77777777" w:rsidR="006A0190" w:rsidRPr="00AE120B" w:rsidRDefault="00000000" w:rsidP="00942370">
      <w:pPr>
        <w:widowControl w:val="0"/>
        <w:suppressAutoHyphens w:val="0"/>
        <w:autoSpaceDE w:val="0"/>
        <w:rPr>
          <w:sz w:val="22"/>
          <w:szCs w:val="22"/>
          <w:lang w:val="lv-LV"/>
        </w:rPr>
      </w:pPr>
      <w:r w:rsidRPr="00AE120B">
        <w:rPr>
          <w:i/>
          <w:sz w:val="22"/>
          <w:szCs w:val="22"/>
          <w:lang w:val="lv-LV"/>
        </w:rPr>
        <w:t>Infekcijas</w:t>
      </w:r>
    </w:p>
    <w:p w14:paraId="7B67E601" w14:textId="77777777" w:rsidR="006A0190" w:rsidRPr="00AE120B" w:rsidRDefault="006A0190" w:rsidP="00942370">
      <w:pPr>
        <w:widowControl w:val="0"/>
        <w:suppressAutoHyphens w:val="0"/>
        <w:autoSpaceDE w:val="0"/>
        <w:rPr>
          <w:sz w:val="22"/>
          <w:szCs w:val="22"/>
          <w:lang w:val="lv-LV"/>
        </w:rPr>
      </w:pPr>
    </w:p>
    <w:p w14:paraId="5BEFA654" w14:textId="77777777" w:rsidR="006A0190" w:rsidRPr="00AE120B" w:rsidRDefault="00000000" w:rsidP="00942370">
      <w:pPr>
        <w:widowControl w:val="0"/>
        <w:suppressAutoHyphens w:val="0"/>
        <w:rPr>
          <w:sz w:val="22"/>
          <w:szCs w:val="22"/>
          <w:lang w:val="lv-LV"/>
        </w:rPr>
      </w:pPr>
      <w:r w:rsidRPr="00AE120B">
        <w:rPr>
          <w:sz w:val="22"/>
          <w:szCs w:val="22"/>
          <w:lang w:val="lv-LV"/>
        </w:rPr>
        <w:t>Pivotālos kontrolētos pētījumos pieaugušajiem un bērniem infekciju sastopamība bija 1,51 gadījums uz pacientgadu ar Humira ārstētiem pacientiem un 1,46 gadījumi uz pacientgadu ar placebo un aktīvo kontrolpreparātu ārstētiem pacientiem. Infekcijas pārsvarā bija nazofaringīts, augšējo elpceļu infekcijas un sinusīts. Vairums pacientu pēc infekcijas likvidēšanas turpināja Humira lietošanu.</w:t>
      </w:r>
    </w:p>
    <w:p w14:paraId="13CCC8FF" w14:textId="77777777" w:rsidR="006A0190" w:rsidRPr="00AE120B" w:rsidRDefault="006A0190" w:rsidP="00942370">
      <w:pPr>
        <w:widowControl w:val="0"/>
        <w:suppressAutoHyphens w:val="0"/>
        <w:rPr>
          <w:sz w:val="22"/>
          <w:szCs w:val="22"/>
          <w:lang w:val="lv-LV"/>
        </w:rPr>
      </w:pPr>
    </w:p>
    <w:p w14:paraId="3247A85E" w14:textId="77777777" w:rsidR="006A0190" w:rsidRPr="00AE120B" w:rsidRDefault="00000000" w:rsidP="00942370">
      <w:pPr>
        <w:widowControl w:val="0"/>
        <w:suppressAutoHyphens w:val="0"/>
        <w:rPr>
          <w:sz w:val="22"/>
          <w:szCs w:val="22"/>
          <w:lang w:val="lv-LV"/>
        </w:rPr>
      </w:pPr>
      <w:r w:rsidRPr="00AE120B">
        <w:rPr>
          <w:sz w:val="22"/>
          <w:szCs w:val="22"/>
          <w:lang w:val="lv-LV"/>
        </w:rPr>
        <w:t>Smagu infekciju sastopamība bija 0,04 gadījumi uz pacientgadu ar Humira ārstētiem pacientiem un 0,03 gadījumi uz pacientgadu ar placebo un aktīvo kontrolpreparātu ārstētiem pacientiem.</w:t>
      </w:r>
    </w:p>
    <w:p w14:paraId="0212EDCD" w14:textId="77777777" w:rsidR="006A0190" w:rsidRPr="00AE120B" w:rsidRDefault="006A0190" w:rsidP="00942370">
      <w:pPr>
        <w:widowControl w:val="0"/>
        <w:suppressAutoHyphens w:val="0"/>
        <w:rPr>
          <w:sz w:val="22"/>
          <w:szCs w:val="22"/>
          <w:lang w:val="lv-LV"/>
        </w:rPr>
      </w:pPr>
    </w:p>
    <w:p w14:paraId="2B39882C" w14:textId="77777777" w:rsidR="006A0190" w:rsidRPr="00AE120B" w:rsidRDefault="00000000" w:rsidP="00D91CC8">
      <w:pPr>
        <w:widowControl w:val="0"/>
        <w:suppressAutoHyphens w:val="0"/>
        <w:rPr>
          <w:sz w:val="22"/>
          <w:szCs w:val="22"/>
          <w:lang w:val="lv-LV"/>
        </w:rPr>
      </w:pPr>
      <w:r w:rsidRPr="00AE120B">
        <w:rPr>
          <w:sz w:val="22"/>
          <w:szCs w:val="22"/>
          <w:lang w:val="lv-LV"/>
        </w:rPr>
        <w:t>Kontrolētos un atklātos pētījumos pieaugušajiem un bērniem ar Humira ziņots par smagām infekcijām (tostarp par letālām infekcijām, kas radās reti), piemēram, bija ziņojumi par tuberkulozi (tostarp miliāras un ārpusplaušu lokalizācijas) un invazīvām oportūnistiskām infekcijām (piemēram, diseminēta vai ārpusplaušu histoplazmoze, blastomikoze, kokcidioidomikoze, pneimocist</w:t>
      </w:r>
      <w:r w:rsidR="00443979" w:rsidRPr="00AE120B">
        <w:rPr>
          <w:sz w:val="22"/>
          <w:szCs w:val="22"/>
          <w:lang w:val="lv-LV"/>
        </w:rPr>
        <w:t>oze</w:t>
      </w:r>
      <w:r w:rsidRPr="00AE120B">
        <w:rPr>
          <w:i/>
          <w:sz w:val="22"/>
          <w:szCs w:val="22"/>
          <w:lang w:val="lv-LV"/>
        </w:rPr>
        <w:t xml:space="preserve">, </w:t>
      </w:r>
      <w:r w:rsidRPr="00AE120B">
        <w:rPr>
          <w:sz w:val="22"/>
          <w:szCs w:val="22"/>
          <w:lang w:val="lv-LV"/>
        </w:rPr>
        <w:t xml:space="preserve">kandidoze, aspergiloze un listerioze). Vairums tuberkulozes gadījumu radās pirmajos astoņos mēnešos pēc ārstēšanas uzsākšanas un varētu liecināt par latentas slimības izpausmi. </w:t>
      </w:r>
    </w:p>
    <w:p w14:paraId="5929CA64" w14:textId="77777777" w:rsidR="006A0190" w:rsidRPr="00AE120B" w:rsidRDefault="006A0190" w:rsidP="00D91CC8">
      <w:pPr>
        <w:widowControl w:val="0"/>
        <w:suppressAutoHyphens w:val="0"/>
        <w:rPr>
          <w:sz w:val="22"/>
          <w:szCs w:val="22"/>
          <w:lang w:val="lv-LV"/>
        </w:rPr>
      </w:pPr>
    </w:p>
    <w:p w14:paraId="334636F8" w14:textId="77777777" w:rsidR="006A0190" w:rsidRPr="00AE120B" w:rsidRDefault="00000000" w:rsidP="00D91CC8">
      <w:pPr>
        <w:widowControl w:val="0"/>
        <w:suppressAutoHyphens w:val="0"/>
        <w:autoSpaceDE w:val="0"/>
        <w:rPr>
          <w:sz w:val="22"/>
          <w:szCs w:val="22"/>
          <w:lang w:val="lv-LV"/>
        </w:rPr>
      </w:pPr>
      <w:r w:rsidRPr="00AE120B">
        <w:rPr>
          <w:i/>
          <w:sz w:val="22"/>
          <w:szCs w:val="22"/>
          <w:lang w:val="lv-LV"/>
        </w:rPr>
        <w:t>Ļaundabīgi jaunveidojumi un limfoproliferatīvi traucējumi</w:t>
      </w:r>
    </w:p>
    <w:p w14:paraId="27B79D5D" w14:textId="77777777" w:rsidR="006A0190" w:rsidRPr="00AE120B" w:rsidRDefault="006A0190" w:rsidP="00D91CC8">
      <w:pPr>
        <w:pStyle w:val="EndnoteText"/>
        <w:widowControl w:val="0"/>
        <w:tabs>
          <w:tab w:val="clear" w:pos="567"/>
        </w:tabs>
        <w:suppressAutoHyphens w:val="0"/>
        <w:autoSpaceDE w:val="0"/>
        <w:rPr>
          <w:lang w:val="lv-LV"/>
        </w:rPr>
      </w:pPr>
    </w:p>
    <w:p w14:paraId="4A1CC762" w14:textId="77777777" w:rsidR="006A0190" w:rsidRPr="00AE120B" w:rsidRDefault="00000000" w:rsidP="00D91CC8">
      <w:pPr>
        <w:widowControl w:val="0"/>
        <w:suppressAutoHyphens w:val="0"/>
        <w:rPr>
          <w:sz w:val="22"/>
          <w:szCs w:val="22"/>
          <w:lang w:val="lv-LV"/>
        </w:rPr>
      </w:pPr>
      <w:r w:rsidRPr="00AE120B">
        <w:rPr>
          <w:sz w:val="22"/>
          <w:szCs w:val="22"/>
          <w:lang w:val="lv-LV"/>
        </w:rPr>
        <w:t>249 pediatriskiem pacientiem ar kopējo 655,6 pacientgadu lietošanas pieredzi Humira pētījumos pacientiem ar juvenīlo idiopātisko artrītu (poliartikulāro juvenīlo idiopātisko artrītu un ar entezītu saistīto artrītu) netika novēroti nekādi ļa</w:t>
      </w:r>
      <w:r w:rsidR="009D1E86" w:rsidRPr="00AE120B">
        <w:rPr>
          <w:sz w:val="22"/>
          <w:szCs w:val="22"/>
          <w:lang w:val="lv-LV"/>
        </w:rPr>
        <w:t>undabīgi jaunveidojumi. Turklāt</w:t>
      </w:r>
      <w:r w:rsidRPr="00AE120B">
        <w:rPr>
          <w:sz w:val="22"/>
          <w:szCs w:val="22"/>
          <w:lang w:val="lv-LV"/>
        </w:rPr>
        <w:t xml:space="preserve"> 192 pediatriskiem pacientiem ar kopējo 498,1 pacientgada lietošanas pieredzi, Humira pētījumos pediatriskiem pacientiem ar Krona slimību netika novēroti ļaundabīgi jaunveidojumi. 77 pediatriskiem pacientiem ar kopējo 80,0 pacientgadu lietošanas pieredzi, Humira pētījumā pediatriskiem pacientiem ar hronisku perēkļaino psoriāzi, netika novēroti ļaundabīgi jaunveidojumi. 60 pediatriskiem pacientiem ar uveītu, kuriem Humira pētījuma laikā šo zāļu iedarbības ilgums bija 58,4 pacientgadi, ļaundabīgi jaunveidojumi netika novēroti.</w:t>
      </w:r>
    </w:p>
    <w:p w14:paraId="4D19E932" w14:textId="77777777" w:rsidR="006A0190" w:rsidRPr="00AE120B" w:rsidRDefault="006A0190" w:rsidP="00D91CC8">
      <w:pPr>
        <w:widowControl w:val="0"/>
        <w:suppressAutoHyphens w:val="0"/>
        <w:rPr>
          <w:sz w:val="22"/>
          <w:szCs w:val="22"/>
          <w:lang w:val="lv-LV"/>
        </w:rPr>
      </w:pPr>
    </w:p>
    <w:p w14:paraId="761400E5" w14:textId="77777777" w:rsidR="006A0190" w:rsidRPr="00AE120B" w:rsidRDefault="00000000" w:rsidP="00D91CC8">
      <w:pPr>
        <w:widowControl w:val="0"/>
        <w:suppressAutoHyphens w:val="0"/>
        <w:autoSpaceDE w:val="0"/>
        <w:rPr>
          <w:sz w:val="22"/>
          <w:szCs w:val="22"/>
          <w:lang w:val="lv-LV"/>
        </w:rPr>
      </w:pPr>
      <w:r w:rsidRPr="00AE120B">
        <w:rPr>
          <w:sz w:val="22"/>
          <w:szCs w:val="22"/>
          <w:lang w:val="lv-LV"/>
        </w:rPr>
        <w:t>Pivotālo Humira pētījumu pieaugušajiem vismaz 12 nedēļas ilgajās kontrolētajās daļās pacientiem ar vidēji smagu vai smagu</w:t>
      </w:r>
      <w:r w:rsidR="001D5F5D" w:rsidRPr="00AE120B">
        <w:rPr>
          <w:sz w:val="22"/>
          <w:szCs w:val="22"/>
          <w:lang w:val="lv-LV"/>
        </w:rPr>
        <w:t>, aktīvu</w:t>
      </w:r>
      <w:r w:rsidRPr="00AE120B">
        <w:rPr>
          <w:sz w:val="22"/>
          <w:szCs w:val="22"/>
          <w:lang w:val="lv-LV"/>
        </w:rPr>
        <w:t xml:space="preserve"> reimatoīdo artrītu, ankilozējošo spondilītu, aksiālu spondiloartrītu bez AS radiogrāfiska apstiprinājuma, psoriātisko artrītu, psoriāzi, </w:t>
      </w:r>
      <w:r w:rsidRPr="00AE120B">
        <w:rPr>
          <w:i/>
          <w:sz w:val="22"/>
          <w:szCs w:val="22"/>
          <w:lang w:val="lv-LV"/>
        </w:rPr>
        <w:t>hidradenitis suppurativa,</w:t>
      </w:r>
      <w:r w:rsidRPr="00AE120B">
        <w:rPr>
          <w:sz w:val="22"/>
          <w:szCs w:val="22"/>
          <w:lang w:val="lv-LV"/>
        </w:rPr>
        <w:t xml:space="preserve"> Krona slimību, čūlaino kolītu un uveītu novērotais ļaundabīgo jaunveidojumu, izņemot limfomas un nemelanomas ādas vēzi, rādītājs (95% ticamības intervāls) bija 6,8 (4,4; 10,5) uz 1000 pacientgadiem 5291 ar Humira ārstētajam pacientam salīdzinājumā ar 6,3 (3,4; 11,8) uz 1000 pacientgadiem 3444 kontrolgrupas pacientiem (ārstēšanas ilguma mediāna bija 4,0 mēneši Humira lietotājiem un 3,8 mēneši kontrolgrupas pacientiem). Nemelanomas ādas vēža gadījumu sastopamības rādītājs (95% ticamības intervāls) bija 8,8 (6,0; 13,0) uz 1000 pacientgadiem ar Humira ārstētajiem pacientiem un 3,2 (1,3; 7,6) uz 1000 pacientgadiem kontrolgrupas pacientiem. No šiem ādas vēža gadījumiem </w:t>
      </w:r>
      <w:r w:rsidRPr="00AE120B">
        <w:rPr>
          <w:sz w:val="22"/>
          <w:szCs w:val="22"/>
          <w:lang w:val="lv-LV"/>
        </w:rPr>
        <w:lastRenderedPageBreak/>
        <w:t>plakanšūnu karcinomu rādītājs (95% ticamības intervāls) bija 2,7 (1,4; 5,4) uz 1000 pacientgadiem ar Humira ārstētajiem pacientiem un 0,6 (0,1; 4,5) uz 1000 pacientgadiem kontrolgrupas pacientiem. Limfomas rādītājs (95% ticamības intervāls) bija 0,7 (0,2; 2,7) uz 1000 pacientgadiem ar Humira ārstētajiem pacientiem un 0,6 (0,1; 4,5) uz 1000 pacientgadiem kontrolgrupas pacientiem.</w:t>
      </w:r>
    </w:p>
    <w:p w14:paraId="78735A4F" w14:textId="77777777" w:rsidR="006A0190" w:rsidRPr="00AE120B" w:rsidRDefault="006A0190" w:rsidP="00D91CC8">
      <w:pPr>
        <w:widowControl w:val="0"/>
        <w:tabs>
          <w:tab w:val="left" w:pos="585"/>
        </w:tabs>
        <w:suppressAutoHyphens w:val="0"/>
        <w:autoSpaceDE w:val="0"/>
        <w:ind w:left="23"/>
        <w:rPr>
          <w:sz w:val="22"/>
          <w:szCs w:val="22"/>
          <w:lang w:val="lv-LV"/>
        </w:rPr>
      </w:pPr>
    </w:p>
    <w:p w14:paraId="7C5C721F" w14:textId="77777777" w:rsidR="006A0190" w:rsidRPr="00AE120B" w:rsidRDefault="00000000" w:rsidP="00D91CC8">
      <w:pPr>
        <w:widowControl w:val="0"/>
        <w:tabs>
          <w:tab w:val="left" w:pos="585"/>
        </w:tabs>
        <w:suppressAutoHyphens w:val="0"/>
        <w:autoSpaceDE w:val="0"/>
        <w:ind w:left="23"/>
        <w:rPr>
          <w:sz w:val="22"/>
          <w:szCs w:val="22"/>
          <w:lang w:val="lv-LV"/>
        </w:rPr>
      </w:pPr>
      <w:r w:rsidRPr="00AE120B">
        <w:rPr>
          <w:sz w:val="22"/>
          <w:szCs w:val="22"/>
          <w:lang w:val="lv-LV"/>
        </w:rPr>
        <w:t>Apvienojot šo klīnisko pētījumu kontrolētās daļas un notiekošos un pabeigtos atklātos pētījumu pagarinājumus, kuru ilguma mediāna ir aptuveni 3,3 gadi, piedaloties 6427 pacientiem un aptverot vairāk nekā 26 439 terapijas pacientgadu, novērotais ļaundabīgo jaunveidojumu, izņemot limfomas un nemelanomas ādas vēža gadījumus, rādītājs ir aptuveni 8,5 uz 1000 pacientgadiem. Novērotais nemelanomas ādas vēža rādītājs ir aptuveni 9,6 uz 1000 pacientgadiem un novērotais limfomu rādītājs ir aptuveni 1,3 uz 1000 pacientgadiem.</w:t>
      </w:r>
    </w:p>
    <w:p w14:paraId="0192FEFC" w14:textId="77777777" w:rsidR="006A0190" w:rsidRPr="00AE120B" w:rsidRDefault="006A0190" w:rsidP="00D91CC8">
      <w:pPr>
        <w:widowControl w:val="0"/>
        <w:tabs>
          <w:tab w:val="left" w:pos="585"/>
        </w:tabs>
        <w:suppressAutoHyphens w:val="0"/>
        <w:autoSpaceDE w:val="0"/>
        <w:ind w:left="23"/>
        <w:rPr>
          <w:sz w:val="22"/>
          <w:szCs w:val="22"/>
          <w:lang w:val="lv-LV"/>
        </w:rPr>
      </w:pPr>
    </w:p>
    <w:p w14:paraId="7F4CB66D" w14:textId="2284E34A" w:rsidR="006A0190" w:rsidRPr="00AE120B" w:rsidRDefault="00000000" w:rsidP="00D91CC8">
      <w:pPr>
        <w:widowControl w:val="0"/>
        <w:suppressAutoHyphens w:val="0"/>
        <w:rPr>
          <w:sz w:val="22"/>
          <w:szCs w:val="22"/>
          <w:lang w:val="lv-LV"/>
        </w:rPr>
      </w:pPr>
      <w:r w:rsidRPr="00AE120B">
        <w:rPr>
          <w:sz w:val="22"/>
          <w:szCs w:val="22"/>
          <w:lang w:val="lv-LV"/>
        </w:rPr>
        <w:t xml:space="preserve">Pēcreģistrācijas lietošanas pieredzē no 2003. gada janvāra līdz 2010. gada decembrim, galvenokārt pacientiem ar reimatoīdo artrītu, </w:t>
      </w:r>
      <w:r>
        <w:rPr>
          <w:sz w:val="22"/>
          <w:szCs w:val="22"/>
          <w:lang w:val="lv-LV"/>
        </w:rPr>
        <w:t xml:space="preserve">spontāni </w:t>
      </w:r>
      <w:r w:rsidRPr="00AE120B">
        <w:rPr>
          <w:sz w:val="22"/>
          <w:szCs w:val="22"/>
          <w:lang w:val="lv-LV"/>
        </w:rPr>
        <w:t xml:space="preserve">ziņotais ļaundabīgo jaunveidojumu rādītājs ir aptuveni 2,7 uz 1000 terapijas pacientgadiem. </w:t>
      </w:r>
      <w:r>
        <w:rPr>
          <w:sz w:val="22"/>
          <w:szCs w:val="22"/>
          <w:lang w:val="lv-LV"/>
        </w:rPr>
        <w:t>Spontāni z</w:t>
      </w:r>
      <w:r w:rsidRPr="00AE120B">
        <w:rPr>
          <w:sz w:val="22"/>
          <w:szCs w:val="22"/>
          <w:lang w:val="lv-LV"/>
        </w:rPr>
        <w:t>iņotie nemelanomas ādas vēža un limfomas rādītāji ir attiecīgi aptuveni 0,2 un 0,3 uz 1000 terapijas pacientgadiem (skatīt 4.4. apakšpunktu).</w:t>
      </w:r>
    </w:p>
    <w:p w14:paraId="3CFF6C3C" w14:textId="77777777" w:rsidR="006A0190" w:rsidRPr="00AE120B" w:rsidRDefault="006A0190" w:rsidP="00D91CC8">
      <w:pPr>
        <w:widowControl w:val="0"/>
        <w:suppressAutoHyphens w:val="0"/>
        <w:autoSpaceDE w:val="0"/>
        <w:rPr>
          <w:sz w:val="22"/>
          <w:szCs w:val="22"/>
          <w:lang w:val="lv-LV"/>
        </w:rPr>
      </w:pPr>
    </w:p>
    <w:p w14:paraId="2DE809BF" w14:textId="77777777" w:rsidR="006A0190" w:rsidRPr="00AE120B" w:rsidRDefault="00000000" w:rsidP="00D91CC8">
      <w:pPr>
        <w:widowControl w:val="0"/>
        <w:suppressAutoHyphens w:val="0"/>
        <w:autoSpaceDE w:val="0"/>
        <w:rPr>
          <w:sz w:val="22"/>
          <w:szCs w:val="22"/>
          <w:lang w:val="lv-LV"/>
        </w:rPr>
      </w:pPr>
      <w:r w:rsidRPr="00AE120B">
        <w:rPr>
          <w:sz w:val="22"/>
          <w:szCs w:val="22"/>
          <w:lang w:val="lv-LV"/>
        </w:rPr>
        <w:t xml:space="preserve">Pēcreģistrācijas laikā saņemti ziņojumi par retiem hepatolienālas </w:t>
      </w:r>
      <w:r w:rsidRPr="00AE120B">
        <w:rPr>
          <w:bCs/>
          <w:sz w:val="22"/>
          <w:szCs w:val="22"/>
          <w:lang w:val="lv-LV"/>
        </w:rPr>
        <w:t>T-šūnu limfomas gadījumiem pacientiem, kuri tika ārstēti ar a</w:t>
      </w:r>
      <w:r w:rsidRPr="00AE120B">
        <w:rPr>
          <w:sz w:val="22"/>
          <w:szCs w:val="22"/>
          <w:lang w:val="lv-LV"/>
        </w:rPr>
        <w:t>dalimumabu (skatīt 4.4. apakšpunktu).</w:t>
      </w:r>
    </w:p>
    <w:p w14:paraId="39CAB6F5" w14:textId="77777777" w:rsidR="006A0190" w:rsidRPr="00AE120B" w:rsidRDefault="006A0190" w:rsidP="00D91CC8">
      <w:pPr>
        <w:widowControl w:val="0"/>
        <w:suppressAutoHyphens w:val="0"/>
        <w:autoSpaceDE w:val="0"/>
        <w:rPr>
          <w:sz w:val="22"/>
          <w:szCs w:val="22"/>
          <w:lang w:val="lv-LV"/>
        </w:rPr>
      </w:pPr>
    </w:p>
    <w:p w14:paraId="30D9B54A" w14:textId="77777777" w:rsidR="006A0190" w:rsidRPr="00AE120B" w:rsidRDefault="00000000" w:rsidP="00D91CC8">
      <w:pPr>
        <w:widowControl w:val="0"/>
        <w:suppressAutoHyphens w:val="0"/>
        <w:autoSpaceDE w:val="0"/>
        <w:rPr>
          <w:sz w:val="22"/>
          <w:szCs w:val="22"/>
          <w:lang w:val="lv-LV"/>
        </w:rPr>
      </w:pPr>
      <w:r w:rsidRPr="00AE120B">
        <w:rPr>
          <w:i/>
          <w:sz w:val="22"/>
          <w:szCs w:val="22"/>
          <w:lang w:val="lv-LV"/>
        </w:rPr>
        <w:t>Autoantivielas</w:t>
      </w:r>
    </w:p>
    <w:p w14:paraId="2B0C9B05" w14:textId="77777777" w:rsidR="006A0190" w:rsidRPr="00AE120B" w:rsidRDefault="006A0190" w:rsidP="00D91CC8">
      <w:pPr>
        <w:widowControl w:val="0"/>
        <w:suppressAutoHyphens w:val="0"/>
        <w:autoSpaceDE w:val="0"/>
        <w:rPr>
          <w:sz w:val="22"/>
          <w:szCs w:val="22"/>
          <w:lang w:val="lv-LV"/>
        </w:rPr>
      </w:pPr>
    </w:p>
    <w:p w14:paraId="1DA3DF11" w14:textId="77777777" w:rsidR="006A0190" w:rsidRPr="00AE120B" w:rsidRDefault="00000000" w:rsidP="00D91CC8">
      <w:pPr>
        <w:pStyle w:val="EMEA"/>
        <w:widowControl w:val="0"/>
        <w:suppressAutoHyphens w:val="0"/>
        <w:autoSpaceDE w:val="0"/>
      </w:pPr>
      <w:r w:rsidRPr="00AE120B">
        <w:t>Pacientiem I – V reimatoīdā artrīta pētījumos vairākas reizes dažādos laikos seruma paraugos pārbaudīja autoantivielas. Šajos pētījumos 11,9% ar Humira ārstēto pacientu un 8,1% ar placebo un aktīvo kontrolpreparātu ārstēto pacientu, kam sākotnēji bija negatīvi antinukleāro antivielu titri, 24. nedēļā bija pozitīvi titri. Diviem no 3441 ar Humira ārstētiem pacientiem visos reimatoīdā artrīta un psoriātiskā artrīta pētījumos attīstījās klīniskas pazīmes, kas liecināja par tikko radušos vilkēdei līdzīgu sindromu. Pēc terapijas pārtraukšanas pacientu stāvoklis uzlabojās. Nevienam pacientam neradās vilkēdes nefrīts vai centrālās nervu sistēmas simptomi.</w:t>
      </w:r>
    </w:p>
    <w:p w14:paraId="32B15742" w14:textId="77777777" w:rsidR="006A0190" w:rsidRPr="00AE120B" w:rsidRDefault="006A0190" w:rsidP="00D91CC8">
      <w:pPr>
        <w:widowControl w:val="0"/>
        <w:suppressAutoHyphens w:val="0"/>
        <w:autoSpaceDE w:val="0"/>
        <w:rPr>
          <w:sz w:val="22"/>
          <w:szCs w:val="22"/>
          <w:lang w:val="lv-LV"/>
        </w:rPr>
      </w:pPr>
    </w:p>
    <w:p w14:paraId="586D4EC6" w14:textId="77777777" w:rsidR="006A0190" w:rsidRPr="00AE120B" w:rsidRDefault="00000000" w:rsidP="00D91CC8">
      <w:pPr>
        <w:widowControl w:val="0"/>
        <w:suppressAutoHyphens w:val="0"/>
        <w:rPr>
          <w:sz w:val="22"/>
          <w:szCs w:val="22"/>
          <w:u w:val="single"/>
          <w:lang w:val="lv-LV"/>
        </w:rPr>
      </w:pPr>
      <w:r w:rsidRPr="00AE120B">
        <w:rPr>
          <w:i/>
          <w:sz w:val="22"/>
          <w:szCs w:val="22"/>
          <w:lang w:val="lv-LV"/>
        </w:rPr>
        <w:t>Aknu un/vai žults izvades sistēmas traucējumi</w:t>
      </w:r>
    </w:p>
    <w:p w14:paraId="7473ECED" w14:textId="77777777" w:rsidR="006A0190" w:rsidRPr="00AE120B" w:rsidRDefault="006A0190" w:rsidP="00D91CC8">
      <w:pPr>
        <w:widowControl w:val="0"/>
        <w:suppressAutoHyphens w:val="0"/>
        <w:rPr>
          <w:sz w:val="22"/>
          <w:szCs w:val="22"/>
          <w:u w:val="single"/>
          <w:lang w:val="lv-LV"/>
        </w:rPr>
      </w:pPr>
    </w:p>
    <w:p w14:paraId="1E5528A0" w14:textId="77777777" w:rsidR="006A0190" w:rsidRPr="00AE120B" w:rsidRDefault="00000000" w:rsidP="00D91CC8">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 xml:space="preserve">ontrolētos </w:t>
      </w:r>
      <w:r w:rsidR="003B156C" w:rsidRPr="00AE120B">
        <w:rPr>
          <w:sz w:val="22"/>
          <w:szCs w:val="22"/>
          <w:lang w:val="lv-LV"/>
        </w:rPr>
        <w:t xml:space="preserve">3. </w:t>
      </w:r>
      <w:r w:rsidRPr="00AE120B">
        <w:rPr>
          <w:sz w:val="22"/>
          <w:szCs w:val="22"/>
          <w:lang w:val="lv-LV"/>
        </w:rPr>
        <w:t>fāzes pētījumos ar Humira ārstētiem reimatoīdā un psoriātiskā artrīta pacientiem ar novērošanas periodu 4 līdz 104 nedēļas, AlAT paaugstināšanās ≥ 3 x NAR (</w:t>
      </w:r>
      <w:r w:rsidRPr="00AE120B">
        <w:rPr>
          <w:bCs/>
          <w:sz w:val="22"/>
          <w:szCs w:val="22"/>
          <w:lang w:val="lv-LV"/>
        </w:rPr>
        <w:t>normas augšējā robeža)</w:t>
      </w:r>
      <w:r w:rsidRPr="00AE120B">
        <w:rPr>
          <w:sz w:val="22"/>
          <w:szCs w:val="22"/>
          <w:lang w:val="lv-LV"/>
        </w:rPr>
        <w:t xml:space="preserve"> bija 3,7% ar Humira ārstēto pacientu un 1,6% ar kontrolpreparātu ārstēto pacientu. </w:t>
      </w:r>
    </w:p>
    <w:p w14:paraId="44044496" w14:textId="77777777" w:rsidR="006A0190" w:rsidRPr="00AE120B" w:rsidRDefault="006A0190" w:rsidP="00D91CC8">
      <w:pPr>
        <w:widowControl w:val="0"/>
        <w:suppressAutoHyphens w:val="0"/>
        <w:autoSpaceDE w:val="0"/>
        <w:rPr>
          <w:sz w:val="22"/>
          <w:szCs w:val="22"/>
          <w:lang w:val="lv-LV"/>
        </w:rPr>
      </w:pPr>
    </w:p>
    <w:p w14:paraId="72C80CC0" w14:textId="77777777" w:rsidR="006A0190" w:rsidRPr="00AE120B" w:rsidRDefault="00000000" w:rsidP="00D91CC8">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 xml:space="preserve">ontrolētos 3. fāzes pētījumos ar Humira pacientiem ar poliartikulāro juvenīlo idiopātisko artrītu, kas bija 4 </w:t>
      </w:r>
      <w:r w:rsidR="001D5F5D" w:rsidRPr="00AE120B">
        <w:rPr>
          <w:sz w:val="22"/>
          <w:szCs w:val="22"/>
          <w:lang w:val="lv-LV"/>
        </w:rPr>
        <w:t>līdz</w:t>
      </w:r>
      <w:r w:rsidRPr="00AE120B">
        <w:rPr>
          <w:sz w:val="22"/>
          <w:szCs w:val="22"/>
          <w:lang w:val="lv-LV"/>
        </w:rPr>
        <w:t xml:space="preserve"> 17 gadus veci, un ar entezītu saistītu artrītu, kas bija 6 </w:t>
      </w:r>
      <w:r w:rsidR="001D5F5D" w:rsidRPr="00AE120B">
        <w:rPr>
          <w:sz w:val="22"/>
          <w:szCs w:val="22"/>
          <w:lang w:val="lv-LV"/>
        </w:rPr>
        <w:t>līdz</w:t>
      </w:r>
      <w:r w:rsidRPr="00AE120B">
        <w:rPr>
          <w:sz w:val="22"/>
          <w:szCs w:val="22"/>
          <w:lang w:val="lv-LV"/>
        </w:rPr>
        <w:t xml:space="preserve"> 17 gadus veci, ALAT paaugstinājās ≥ 3 x NAR 6,1% ar Humira ārstēto pacientu un 1,3% ar kontrolpreparātu ārstēto pacientu. Vairums ALAT paaugstināšanās gadījumu radās, vienlaikus lietojot metotreksātu. Neviens ALAT paaugstināšanās gadījumu ≥ 3 x NAR neradās 3. fāzes Humira pētījumā pacientiem ar poliartikulāro juvenīlo idiopātisko artrītu vecumā no 2 līdz &lt;</w:t>
      </w:r>
      <w:r w:rsidR="00186787" w:rsidRPr="00AE120B">
        <w:rPr>
          <w:sz w:val="22"/>
          <w:szCs w:val="22"/>
          <w:lang w:val="lv-LV"/>
        </w:rPr>
        <w:t> </w:t>
      </w:r>
      <w:r w:rsidRPr="00AE120B">
        <w:rPr>
          <w:sz w:val="22"/>
          <w:szCs w:val="22"/>
          <w:lang w:val="lv-LV"/>
        </w:rPr>
        <w:t>4 gadiem.</w:t>
      </w:r>
    </w:p>
    <w:p w14:paraId="7F9E0EEB" w14:textId="77777777" w:rsidR="006A0190" w:rsidRPr="00AE120B" w:rsidRDefault="006A0190" w:rsidP="00D91CC8">
      <w:pPr>
        <w:widowControl w:val="0"/>
        <w:suppressAutoHyphens w:val="0"/>
        <w:autoSpaceDE w:val="0"/>
        <w:rPr>
          <w:sz w:val="22"/>
          <w:szCs w:val="22"/>
          <w:lang w:val="lv-LV"/>
        </w:rPr>
      </w:pPr>
    </w:p>
    <w:p w14:paraId="6DAF403C" w14:textId="77777777" w:rsidR="006A0190" w:rsidRPr="00AE120B" w:rsidRDefault="00000000" w:rsidP="00D91CC8">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 xml:space="preserve">ontrolētos </w:t>
      </w:r>
      <w:r w:rsidR="003B156C" w:rsidRPr="00AE120B">
        <w:rPr>
          <w:sz w:val="22"/>
          <w:szCs w:val="22"/>
          <w:lang w:val="lv-LV"/>
        </w:rPr>
        <w:t>3.</w:t>
      </w:r>
      <w:r w:rsidRPr="00AE120B">
        <w:rPr>
          <w:sz w:val="22"/>
          <w:szCs w:val="22"/>
          <w:lang w:val="lv-LV"/>
        </w:rPr>
        <w:t xml:space="preserve"> fāzes pētījumos ar Humira ārstētiem </w:t>
      </w:r>
      <w:r w:rsidRPr="00AE120B">
        <w:rPr>
          <w:iCs/>
          <w:sz w:val="22"/>
          <w:szCs w:val="22"/>
          <w:lang w:val="lv-LV"/>
        </w:rPr>
        <w:t xml:space="preserve">Krona slimības un </w:t>
      </w:r>
      <w:r w:rsidRPr="00AE120B">
        <w:rPr>
          <w:sz w:val="22"/>
          <w:szCs w:val="22"/>
          <w:lang w:val="lv-LV"/>
        </w:rPr>
        <w:t>čūlainā kolīta pacientiem</w:t>
      </w:r>
      <w:r w:rsidRPr="00AE120B">
        <w:rPr>
          <w:i/>
          <w:sz w:val="22"/>
          <w:szCs w:val="22"/>
          <w:lang w:val="lv-LV"/>
        </w:rPr>
        <w:t xml:space="preserve"> </w:t>
      </w:r>
      <w:r w:rsidRPr="00AE120B">
        <w:rPr>
          <w:sz w:val="22"/>
          <w:szCs w:val="22"/>
          <w:lang w:val="lv-LV"/>
        </w:rPr>
        <w:t>ar novērošanas periodu 4 līdz 52 nedēļas, AlAT paaugstināšanās ≥ 3 x NAR radās 0,9% ar Humira ārstēto pacientu un 0,9% ar kontrolpreparātu ārstēto pacientu.</w:t>
      </w:r>
    </w:p>
    <w:p w14:paraId="7740292B" w14:textId="77777777" w:rsidR="006A0190" w:rsidRPr="00AE120B" w:rsidRDefault="006A0190" w:rsidP="00D91CC8">
      <w:pPr>
        <w:widowControl w:val="0"/>
        <w:suppressAutoHyphens w:val="0"/>
        <w:autoSpaceDE w:val="0"/>
        <w:rPr>
          <w:sz w:val="22"/>
          <w:szCs w:val="22"/>
          <w:lang w:val="lv-LV"/>
        </w:rPr>
      </w:pPr>
    </w:p>
    <w:p w14:paraId="73783BB2" w14:textId="77777777" w:rsidR="006A0190" w:rsidRPr="00AE120B" w:rsidRDefault="00000000" w:rsidP="00D91CC8">
      <w:pPr>
        <w:widowControl w:val="0"/>
        <w:suppressAutoHyphens w:val="0"/>
        <w:autoSpaceDE w:val="0"/>
        <w:rPr>
          <w:iCs/>
          <w:sz w:val="22"/>
          <w:szCs w:val="22"/>
          <w:lang w:val="lv-LV"/>
        </w:rPr>
      </w:pPr>
      <w:r w:rsidRPr="00AE120B">
        <w:rPr>
          <w:sz w:val="22"/>
          <w:szCs w:val="22"/>
          <w:lang w:val="lv-LV"/>
        </w:rPr>
        <w:t>3.</w:t>
      </w:r>
      <w:r w:rsidR="00D20709" w:rsidRPr="00AE120B">
        <w:rPr>
          <w:sz w:val="22"/>
          <w:szCs w:val="22"/>
          <w:lang w:val="lv-LV"/>
        </w:rPr>
        <w:t xml:space="preserve"> fāzes pētījumos ar Humira pediatriskiem pacientiem ar Krona slimību, kas izvērtēja divu no ķermeņa masas atkarīgu devu balstterapijas shēmu pēc indukcijas terapijas, kas bija atkarīga no ķermeņa masas līdz pat 52 terapijas nedēļām, efektivitāti un drošumu, AlAT paaugstināšanās ≥ 3 x NAR bija 2,6% (5/192) pacientu, no kuriem 4 </w:t>
      </w:r>
      <w:r w:rsidR="00443979" w:rsidRPr="00AE120B">
        <w:rPr>
          <w:sz w:val="22"/>
          <w:szCs w:val="22"/>
          <w:lang w:val="lv-LV"/>
        </w:rPr>
        <w:t xml:space="preserve">sākotnēji </w:t>
      </w:r>
      <w:r w:rsidR="00D20709" w:rsidRPr="00AE120B">
        <w:rPr>
          <w:sz w:val="22"/>
          <w:szCs w:val="22"/>
          <w:lang w:val="lv-LV"/>
        </w:rPr>
        <w:t xml:space="preserve">vienlaicīgi saņēma imūnsupresantus. </w:t>
      </w:r>
    </w:p>
    <w:p w14:paraId="66971D37" w14:textId="77777777" w:rsidR="006A0190" w:rsidRPr="00AE120B" w:rsidRDefault="006A0190" w:rsidP="00D91CC8">
      <w:pPr>
        <w:widowControl w:val="0"/>
        <w:suppressAutoHyphens w:val="0"/>
        <w:autoSpaceDE w:val="0"/>
        <w:rPr>
          <w:iCs/>
          <w:sz w:val="22"/>
          <w:szCs w:val="22"/>
          <w:lang w:val="lv-LV"/>
        </w:rPr>
      </w:pPr>
    </w:p>
    <w:p w14:paraId="4E48A311" w14:textId="77777777" w:rsidR="006A0190" w:rsidRPr="00AE120B" w:rsidRDefault="00000000" w:rsidP="00D91CC8">
      <w:pPr>
        <w:widowControl w:val="0"/>
        <w:suppressAutoHyphens w:val="0"/>
        <w:autoSpaceDE w:val="0"/>
        <w:ind w:left="57"/>
        <w:rPr>
          <w:sz w:val="22"/>
          <w:szCs w:val="22"/>
          <w:lang w:val="lv-LV"/>
        </w:rPr>
      </w:pPr>
      <w:r w:rsidRPr="00AE120B">
        <w:rPr>
          <w:iCs/>
          <w:sz w:val="22"/>
          <w:szCs w:val="22"/>
          <w:lang w:val="lv-LV"/>
        </w:rPr>
        <w:t>K</w:t>
      </w:r>
      <w:r w:rsidRPr="00AE120B">
        <w:rPr>
          <w:sz w:val="22"/>
          <w:szCs w:val="22"/>
          <w:lang w:val="lv-LV"/>
        </w:rPr>
        <w:t>ontrolētos 3. fāzes pētījumos ar Humira ārstētiem perēkļainās psoriāzes pacientiem ar novērošanas periodu 12 līdz 24 nedēļas, AlAT paaugstināšanās ≥ 3 x NAR bija 1,8% ar Humira ārstēto pacientu un 1,8% ar kontrolpreparātu ārstēto pacientu.</w:t>
      </w:r>
    </w:p>
    <w:p w14:paraId="53A4A615" w14:textId="77777777" w:rsidR="006A0190" w:rsidRPr="00AE120B" w:rsidRDefault="006A0190" w:rsidP="00D91CC8">
      <w:pPr>
        <w:widowControl w:val="0"/>
        <w:suppressAutoHyphens w:val="0"/>
        <w:autoSpaceDE w:val="0"/>
        <w:ind w:left="57"/>
        <w:rPr>
          <w:sz w:val="22"/>
          <w:szCs w:val="22"/>
          <w:lang w:val="lv-LV"/>
        </w:rPr>
      </w:pPr>
    </w:p>
    <w:p w14:paraId="6E844479" w14:textId="77777777" w:rsidR="006A0190" w:rsidRPr="00AE120B" w:rsidRDefault="00000000" w:rsidP="00D91CC8">
      <w:pPr>
        <w:widowControl w:val="0"/>
        <w:suppressAutoHyphens w:val="0"/>
        <w:autoSpaceDE w:val="0"/>
        <w:ind w:left="57"/>
        <w:rPr>
          <w:sz w:val="22"/>
          <w:szCs w:val="22"/>
          <w:lang w:val="lv-LV"/>
        </w:rPr>
      </w:pPr>
      <w:r w:rsidRPr="00AE120B">
        <w:rPr>
          <w:sz w:val="22"/>
          <w:szCs w:val="22"/>
          <w:lang w:val="lv-LV"/>
        </w:rPr>
        <w:t xml:space="preserve">Neviens AlAT paaugstināšanās gadījumu ≥ 3 x NAR neradās 3. fāzes pētījumā ar Humira </w:t>
      </w:r>
      <w:r w:rsidR="00443979" w:rsidRPr="00AE120B">
        <w:rPr>
          <w:sz w:val="22"/>
          <w:szCs w:val="22"/>
          <w:lang w:val="lv-LV"/>
        </w:rPr>
        <w:lastRenderedPageBreak/>
        <w:t xml:space="preserve">pediatriskiem </w:t>
      </w:r>
      <w:r w:rsidRPr="00AE120B">
        <w:rPr>
          <w:sz w:val="22"/>
          <w:szCs w:val="22"/>
          <w:lang w:val="lv-LV"/>
        </w:rPr>
        <w:t>pacientiem ar perēkļaino psoriāzi.</w:t>
      </w:r>
    </w:p>
    <w:p w14:paraId="6343D5C8" w14:textId="77777777" w:rsidR="006A0190" w:rsidRPr="00AE120B" w:rsidRDefault="006A0190" w:rsidP="00D91CC8">
      <w:pPr>
        <w:widowControl w:val="0"/>
        <w:suppressAutoHyphens w:val="0"/>
        <w:autoSpaceDE w:val="0"/>
        <w:ind w:left="57"/>
        <w:rPr>
          <w:sz w:val="22"/>
          <w:szCs w:val="22"/>
          <w:lang w:val="lv-LV"/>
        </w:rPr>
      </w:pPr>
    </w:p>
    <w:p w14:paraId="3C6D555D" w14:textId="77777777" w:rsidR="006A0190" w:rsidRPr="00AE120B" w:rsidRDefault="00000000" w:rsidP="00D91CC8">
      <w:pPr>
        <w:widowControl w:val="0"/>
        <w:suppressAutoHyphens w:val="0"/>
        <w:autoSpaceDE w:val="0"/>
        <w:ind w:left="57"/>
        <w:rPr>
          <w:sz w:val="22"/>
          <w:szCs w:val="22"/>
          <w:lang w:val="lv-LV"/>
        </w:rPr>
      </w:pPr>
      <w:r w:rsidRPr="00AE120B">
        <w:rPr>
          <w:sz w:val="22"/>
          <w:szCs w:val="22"/>
          <w:lang w:val="lv-LV"/>
        </w:rPr>
        <w:t xml:space="preserve">Kontrolētos Humira pētījumos, kas nebija ilgāki par 80 nedēļām (0. nedēļā ievadot 80 mg sākumdevu, vēlāk, sākot ar 1. nedēļu, ievadot pa 40 mg </w:t>
      </w:r>
      <w:r w:rsidR="004D455B" w:rsidRPr="00AE120B">
        <w:rPr>
          <w:sz w:val="22"/>
          <w:szCs w:val="22"/>
          <w:lang w:val="lv-LV"/>
        </w:rPr>
        <w:t>katru otro</w:t>
      </w:r>
      <w:r w:rsidRPr="00AE120B">
        <w:rPr>
          <w:sz w:val="22"/>
          <w:szCs w:val="22"/>
          <w:lang w:val="lv-LV"/>
        </w:rPr>
        <w:t xml:space="preserve"> nedēļ</w:t>
      </w:r>
      <w:r w:rsidR="004D455B" w:rsidRPr="00AE120B">
        <w:rPr>
          <w:sz w:val="22"/>
          <w:szCs w:val="22"/>
          <w:lang w:val="lv-LV"/>
        </w:rPr>
        <w:t>u</w:t>
      </w:r>
      <w:r w:rsidRPr="00AE120B">
        <w:rPr>
          <w:sz w:val="22"/>
          <w:szCs w:val="22"/>
          <w:lang w:val="lv-LV"/>
        </w:rPr>
        <w:t>), pieaugušiem pacientiem ar uveītu, kuri tika ārstēti ar Humira vai kontroles zālēm, to iedarbības ilguma mediāna bija attiecīgi 166,5 un 105,0 dienas. AlAT līmeņa paaugstināšanās līdz ≥ 3 x NAR tika novērota pa 2,4% ar Humira un kontroles zālēm ārstēto pacientu.</w:t>
      </w:r>
    </w:p>
    <w:p w14:paraId="4970A65A" w14:textId="77777777" w:rsidR="006A0190" w:rsidRPr="00AE120B" w:rsidRDefault="006A0190" w:rsidP="00F42AA6">
      <w:pPr>
        <w:widowControl w:val="0"/>
        <w:suppressAutoHyphens w:val="0"/>
        <w:autoSpaceDE w:val="0"/>
        <w:rPr>
          <w:sz w:val="22"/>
          <w:szCs w:val="22"/>
          <w:lang w:val="lv-LV"/>
        </w:rPr>
      </w:pPr>
    </w:p>
    <w:p w14:paraId="01AAB52C" w14:textId="77777777" w:rsidR="006A0190" w:rsidRPr="00AE120B" w:rsidRDefault="00000000" w:rsidP="00942370">
      <w:pPr>
        <w:keepNext/>
        <w:keepLines/>
        <w:widowControl w:val="0"/>
        <w:suppressAutoHyphens w:val="0"/>
        <w:autoSpaceDE w:val="0"/>
        <w:ind w:left="57"/>
        <w:rPr>
          <w:sz w:val="22"/>
          <w:szCs w:val="22"/>
          <w:u w:val="single"/>
          <w:lang w:val="lv-LV"/>
        </w:rPr>
      </w:pPr>
      <w:r w:rsidRPr="00AE120B">
        <w:rPr>
          <w:sz w:val="22"/>
          <w:szCs w:val="22"/>
          <w:lang w:val="lv-LV"/>
        </w:rPr>
        <w:t>Klīniskajos pētījumos visu indikāciju pacientiem AlAT paaugstināšanās bija asimptomātiska, vairumā gadījumu īslaicīga un turpinot ārstēšanu – izzuda. Tomēr pēcreģistrācijas periodā ir saņemti ziņojumi par aknu mazspēju, kā arī par mazāk smagiem aknu darbības traucējumiem, kas var izraisīt aknu mazspēju, tādu kā hepatītu, tajā skaitā autoimūno hepatītu, pacientiem, kuri saņēma adalimumabu.</w:t>
      </w:r>
    </w:p>
    <w:p w14:paraId="0CF510BC" w14:textId="77777777" w:rsidR="006A0190" w:rsidRPr="00AE120B" w:rsidRDefault="006A0190" w:rsidP="00F42AA6">
      <w:pPr>
        <w:widowControl w:val="0"/>
        <w:suppressAutoHyphens w:val="0"/>
        <w:ind w:left="57"/>
        <w:rPr>
          <w:sz w:val="22"/>
          <w:szCs w:val="22"/>
          <w:u w:val="single"/>
          <w:lang w:val="lv-LV"/>
        </w:rPr>
      </w:pPr>
    </w:p>
    <w:p w14:paraId="308FB52C" w14:textId="77777777" w:rsidR="006A0190" w:rsidRPr="00AE120B" w:rsidRDefault="00000000" w:rsidP="00F42AA6">
      <w:pPr>
        <w:widowControl w:val="0"/>
        <w:suppressAutoHyphens w:val="0"/>
        <w:ind w:left="57"/>
        <w:rPr>
          <w:bCs/>
          <w:sz w:val="22"/>
          <w:szCs w:val="22"/>
          <w:lang w:val="lv-LV"/>
        </w:rPr>
      </w:pPr>
      <w:r w:rsidRPr="00AE120B">
        <w:rPr>
          <w:sz w:val="22"/>
          <w:szCs w:val="22"/>
          <w:u w:val="single"/>
          <w:lang w:val="lv-LV"/>
        </w:rPr>
        <w:t xml:space="preserve">Vienlaicīga ārstēšana ar </w:t>
      </w:r>
      <w:r w:rsidRPr="00AE120B">
        <w:rPr>
          <w:bCs/>
          <w:sz w:val="22"/>
          <w:szCs w:val="22"/>
          <w:u w:val="single"/>
          <w:lang w:val="lv-LV"/>
        </w:rPr>
        <w:t>azatioprīnu/6-merkaptopurīnu</w:t>
      </w:r>
    </w:p>
    <w:p w14:paraId="14261E49" w14:textId="77777777" w:rsidR="006A0190" w:rsidRPr="00AE120B" w:rsidRDefault="006A0190" w:rsidP="00F42AA6">
      <w:pPr>
        <w:widowControl w:val="0"/>
        <w:suppressAutoHyphens w:val="0"/>
        <w:ind w:left="57"/>
        <w:rPr>
          <w:bCs/>
          <w:sz w:val="22"/>
          <w:szCs w:val="22"/>
          <w:lang w:val="lv-LV"/>
        </w:rPr>
      </w:pPr>
    </w:p>
    <w:p w14:paraId="1564A1CA" w14:textId="77777777" w:rsidR="006A0190" w:rsidRPr="00AE120B" w:rsidRDefault="00000000" w:rsidP="00F42AA6">
      <w:pPr>
        <w:widowControl w:val="0"/>
        <w:suppressAutoHyphens w:val="0"/>
        <w:autoSpaceDE w:val="0"/>
        <w:ind w:left="57"/>
        <w:rPr>
          <w:sz w:val="22"/>
          <w:szCs w:val="22"/>
          <w:lang w:val="lv-LV"/>
        </w:rPr>
      </w:pPr>
      <w:r w:rsidRPr="00AE120B">
        <w:rPr>
          <w:bCs/>
          <w:sz w:val="22"/>
          <w:szCs w:val="22"/>
          <w:lang w:val="lv-LV"/>
        </w:rPr>
        <w:t xml:space="preserve">Krona slimības pētījumos pieaugušiem pacientiem, augstāka incidence ar ļaundabīgām un ar nopietnām infekcijām saistītām blakusparādībām tika konstatēta </w:t>
      </w:r>
      <w:r w:rsidRPr="00AE120B">
        <w:rPr>
          <w:sz w:val="22"/>
          <w:szCs w:val="22"/>
          <w:lang w:val="lv-LV"/>
        </w:rPr>
        <w:t xml:space="preserve">ārstējot ar Humira un </w:t>
      </w:r>
      <w:r w:rsidRPr="00AE120B">
        <w:rPr>
          <w:bCs/>
          <w:sz w:val="22"/>
          <w:szCs w:val="22"/>
          <w:lang w:val="lv-LV"/>
        </w:rPr>
        <w:t>azatioprīn</w:t>
      </w:r>
      <w:r w:rsidR="00443979" w:rsidRPr="00AE120B">
        <w:rPr>
          <w:bCs/>
          <w:sz w:val="22"/>
          <w:szCs w:val="22"/>
          <w:lang w:val="lv-LV"/>
        </w:rPr>
        <w:t>a</w:t>
      </w:r>
      <w:r w:rsidRPr="00AE120B">
        <w:rPr>
          <w:bCs/>
          <w:sz w:val="22"/>
          <w:szCs w:val="22"/>
          <w:lang w:val="lv-LV"/>
        </w:rPr>
        <w:t>/ 6-merkaptopurīn</w:t>
      </w:r>
      <w:r w:rsidR="00443979" w:rsidRPr="00AE120B">
        <w:rPr>
          <w:bCs/>
          <w:sz w:val="22"/>
          <w:szCs w:val="22"/>
          <w:lang w:val="lv-LV"/>
        </w:rPr>
        <w:t>a</w:t>
      </w:r>
      <w:r w:rsidRPr="00AE120B">
        <w:rPr>
          <w:bCs/>
          <w:sz w:val="22"/>
          <w:szCs w:val="22"/>
          <w:lang w:val="lv-LV"/>
        </w:rPr>
        <w:t xml:space="preserve"> </w:t>
      </w:r>
      <w:r w:rsidRPr="00AE120B">
        <w:rPr>
          <w:sz w:val="22"/>
          <w:szCs w:val="22"/>
          <w:lang w:val="lv-LV"/>
        </w:rPr>
        <w:t>kombināciju, salīdzinot tikai ar Humira terapiju.</w:t>
      </w:r>
    </w:p>
    <w:p w14:paraId="509F743F" w14:textId="77777777" w:rsidR="006A0190" w:rsidRPr="00AE120B" w:rsidRDefault="006A0190" w:rsidP="00F42AA6">
      <w:pPr>
        <w:widowControl w:val="0"/>
        <w:suppressAutoHyphens w:val="0"/>
        <w:autoSpaceDE w:val="0"/>
        <w:ind w:left="57"/>
        <w:rPr>
          <w:sz w:val="22"/>
          <w:szCs w:val="22"/>
          <w:lang w:val="lv-LV"/>
        </w:rPr>
      </w:pPr>
    </w:p>
    <w:p w14:paraId="103B7D61" w14:textId="77777777" w:rsidR="006A0190" w:rsidRPr="00AE120B" w:rsidRDefault="00000000" w:rsidP="00F42AA6">
      <w:pPr>
        <w:widowControl w:val="0"/>
        <w:suppressAutoHyphens w:val="0"/>
        <w:autoSpaceDE w:val="0"/>
        <w:ind w:left="57"/>
        <w:rPr>
          <w:sz w:val="22"/>
          <w:szCs w:val="22"/>
          <w:lang w:val="lv-LV"/>
        </w:rPr>
      </w:pPr>
      <w:r w:rsidRPr="00AE120B">
        <w:rPr>
          <w:sz w:val="22"/>
          <w:szCs w:val="22"/>
          <w:u w:val="single"/>
          <w:lang w:val="lv-LV"/>
        </w:rPr>
        <w:t>Ziņošana par iespējamām nevēlamām blakusparādībām</w:t>
      </w:r>
    </w:p>
    <w:p w14:paraId="55459DFF" w14:textId="77777777" w:rsidR="006A0190" w:rsidRPr="00AE120B" w:rsidRDefault="006A0190" w:rsidP="00F42AA6">
      <w:pPr>
        <w:widowControl w:val="0"/>
        <w:suppressAutoHyphens w:val="0"/>
        <w:autoSpaceDE w:val="0"/>
        <w:ind w:left="57"/>
        <w:rPr>
          <w:sz w:val="22"/>
          <w:szCs w:val="22"/>
          <w:lang w:val="lv-LV"/>
        </w:rPr>
      </w:pPr>
    </w:p>
    <w:p w14:paraId="6ACB1C78" w14:textId="77777777" w:rsidR="006A0190" w:rsidRPr="00AE120B" w:rsidRDefault="00000000" w:rsidP="00F42AA6">
      <w:pPr>
        <w:widowControl w:val="0"/>
        <w:suppressAutoHyphens w:val="0"/>
        <w:autoSpaceDE w:val="0"/>
        <w:ind w:left="57"/>
        <w:rPr>
          <w:sz w:val="22"/>
          <w:szCs w:val="22"/>
          <w:lang w:val="lv-LV"/>
        </w:rPr>
      </w:pPr>
      <w:r w:rsidRPr="00AE120B">
        <w:rPr>
          <w:sz w:val="22"/>
          <w:szCs w:val="22"/>
          <w:lang w:val="lv-LV"/>
        </w:rPr>
        <w:t>Ir svarīgi ziņot par iespējamām nevēlamām blakusparādībām pēc zāļu reģistrācijas. Tādējādi zāļu ieguvum</w:t>
      </w:r>
      <w:r w:rsidR="0028729F" w:rsidRPr="00AE120B">
        <w:rPr>
          <w:sz w:val="22"/>
          <w:szCs w:val="22"/>
          <w:lang w:val="lv-LV"/>
        </w:rPr>
        <w:t>a</w:t>
      </w:r>
      <w:r w:rsidRPr="00AE120B">
        <w:rPr>
          <w:sz w:val="22"/>
          <w:szCs w:val="22"/>
          <w:lang w:val="lv-LV"/>
        </w:rPr>
        <w:t xml:space="preserve">/riska attiecība tiek nepārtraukti uzraudzīta. Veselības aprūpes speciālisti tiek lūgti ziņot par jebkādām iespējamām nevēlamām blakusparādībām, izmantojot </w:t>
      </w:r>
      <w:hyperlink r:id="rId9" w:history="1">
        <w:r w:rsidR="0079660B" w:rsidRPr="00AE120B">
          <w:rPr>
            <w:snapToGrid w:val="0"/>
            <w:color w:val="0000FF"/>
            <w:sz w:val="22"/>
            <w:szCs w:val="22"/>
            <w:highlight w:val="lightGray"/>
            <w:u w:val="single"/>
            <w:lang w:val="lv-LV" w:eastAsia="zh-CN"/>
          </w:rPr>
          <w:t>V pielikumā</w:t>
        </w:r>
      </w:hyperlink>
      <w:r w:rsidR="0079660B" w:rsidRPr="00AE120B">
        <w:rPr>
          <w:snapToGrid w:val="0"/>
          <w:sz w:val="22"/>
          <w:szCs w:val="22"/>
          <w:highlight w:val="lightGray"/>
          <w:lang w:val="lv-LV" w:eastAsia="zh-CN"/>
        </w:rPr>
        <w:t xml:space="preserve"> minēto nacionālās ziņošanas sistēmas kontaktinformāciju</w:t>
      </w:r>
      <w:r w:rsidRPr="00AE120B">
        <w:rPr>
          <w:sz w:val="22"/>
          <w:szCs w:val="22"/>
          <w:lang w:val="lv-LV"/>
        </w:rPr>
        <w:t>.</w:t>
      </w:r>
    </w:p>
    <w:p w14:paraId="0D1029D3" w14:textId="77777777" w:rsidR="006A0190" w:rsidRPr="00AE120B" w:rsidRDefault="006A0190" w:rsidP="00F42AA6">
      <w:pPr>
        <w:widowControl w:val="0"/>
        <w:suppressAutoHyphens w:val="0"/>
        <w:autoSpaceDE w:val="0"/>
        <w:ind w:left="57"/>
        <w:rPr>
          <w:sz w:val="22"/>
          <w:szCs w:val="22"/>
          <w:lang w:val="lv-LV"/>
        </w:rPr>
      </w:pPr>
    </w:p>
    <w:p w14:paraId="40212B71" w14:textId="77777777" w:rsidR="006A0190" w:rsidRPr="00AE120B" w:rsidRDefault="00000000" w:rsidP="00F42AA6">
      <w:pPr>
        <w:widowControl w:val="0"/>
        <w:tabs>
          <w:tab w:val="left" w:pos="540"/>
        </w:tabs>
        <w:suppressAutoHyphens w:val="0"/>
        <w:ind w:left="58"/>
        <w:rPr>
          <w:sz w:val="22"/>
          <w:szCs w:val="22"/>
          <w:lang w:val="lv-LV"/>
        </w:rPr>
      </w:pPr>
      <w:r w:rsidRPr="00AE120B">
        <w:rPr>
          <w:b/>
          <w:bCs/>
          <w:sz w:val="22"/>
          <w:szCs w:val="22"/>
          <w:lang w:val="lv-LV"/>
        </w:rPr>
        <w:t>4.9.</w:t>
      </w:r>
      <w:r w:rsidRPr="00AE120B">
        <w:rPr>
          <w:b/>
          <w:bCs/>
          <w:sz w:val="22"/>
          <w:szCs w:val="22"/>
          <w:lang w:val="lv-LV"/>
        </w:rPr>
        <w:tab/>
        <w:t>Pārdozēšana</w:t>
      </w:r>
    </w:p>
    <w:p w14:paraId="538C52D6" w14:textId="77777777" w:rsidR="006A0190" w:rsidRPr="00AE120B" w:rsidRDefault="006A0190" w:rsidP="00F42AA6">
      <w:pPr>
        <w:widowControl w:val="0"/>
        <w:suppressAutoHyphens w:val="0"/>
        <w:ind w:left="58"/>
        <w:rPr>
          <w:sz w:val="22"/>
          <w:szCs w:val="22"/>
          <w:lang w:val="lv-LV"/>
        </w:rPr>
      </w:pPr>
    </w:p>
    <w:p w14:paraId="4952ABD7" w14:textId="77777777" w:rsidR="006A0190" w:rsidRPr="00AE120B" w:rsidRDefault="00000000" w:rsidP="00F42AA6">
      <w:pPr>
        <w:widowControl w:val="0"/>
        <w:suppressAutoHyphens w:val="0"/>
        <w:ind w:left="58"/>
        <w:rPr>
          <w:sz w:val="22"/>
          <w:szCs w:val="22"/>
          <w:lang w:val="lv-LV"/>
        </w:rPr>
      </w:pPr>
      <w:r w:rsidRPr="00AE120B">
        <w:rPr>
          <w:sz w:val="22"/>
          <w:szCs w:val="22"/>
          <w:lang w:val="lv-LV"/>
        </w:rPr>
        <w:t xml:space="preserve">Klīniskos pētījumos nenovēroja devu ierobežojošu toksisku ietekmi. Augstākais pārbaudītais devu līmenis bija daudzkārtējas, intravenozas 10 mg/kg devas, kas ir aptuveni 15 reižu vairāk nekā ieteiktā deva. </w:t>
      </w:r>
    </w:p>
    <w:p w14:paraId="0397379E" w14:textId="77777777" w:rsidR="006A0190" w:rsidRPr="00AE120B" w:rsidRDefault="006A0190" w:rsidP="00F42AA6">
      <w:pPr>
        <w:widowControl w:val="0"/>
        <w:suppressAutoHyphens w:val="0"/>
        <w:ind w:left="57"/>
        <w:rPr>
          <w:sz w:val="22"/>
          <w:szCs w:val="22"/>
          <w:lang w:val="lv-LV"/>
        </w:rPr>
      </w:pPr>
    </w:p>
    <w:p w14:paraId="5B3D5A13" w14:textId="77777777" w:rsidR="006A0190" w:rsidRPr="00AE120B" w:rsidRDefault="006A0190" w:rsidP="00F42AA6">
      <w:pPr>
        <w:widowControl w:val="0"/>
        <w:suppressAutoHyphens w:val="0"/>
        <w:ind w:left="57"/>
        <w:rPr>
          <w:sz w:val="22"/>
          <w:szCs w:val="22"/>
          <w:lang w:val="lv-LV"/>
        </w:rPr>
      </w:pPr>
    </w:p>
    <w:p w14:paraId="5BB57526" w14:textId="77777777" w:rsidR="006A0190" w:rsidRPr="00AE120B" w:rsidRDefault="00000000" w:rsidP="00F42AA6">
      <w:pPr>
        <w:widowControl w:val="0"/>
        <w:suppressAutoHyphens w:val="0"/>
        <w:ind w:left="57"/>
        <w:rPr>
          <w:sz w:val="22"/>
          <w:szCs w:val="22"/>
          <w:lang w:val="lv-LV"/>
        </w:rPr>
      </w:pPr>
      <w:r w:rsidRPr="00AE120B">
        <w:rPr>
          <w:b/>
          <w:bCs/>
          <w:sz w:val="22"/>
          <w:szCs w:val="22"/>
          <w:lang w:val="lv-LV"/>
        </w:rPr>
        <w:t>5.</w:t>
      </w:r>
      <w:r w:rsidRPr="00AE120B">
        <w:rPr>
          <w:b/>
          <w:bCs/>
          <w:sz w:val="22"/>
          <w:szCs w:val="22"/>
          <w:lang w:val="lv-LV"/>
        </w:rPr>
        <w:tab/>
        <w:t>FARMAKOLOĢISKĀS ĪPAŠĪBAS</w:t>
      </w:r>
    </w:p>
    <w:p w14:paraId="5B5C225F" w14:textId="77777777" w:rsidR="006A0190" w:rsidRPr="00AE120B" w:rsidRDefault="006A0190" w:rsidP="00F42AA6">
      <w:pPr>
        <w:widowControl w:val="0"/>
        <w:suppressAutoHyphens w:val="0"/>
        <w:ind w:left="57"/>
        <w:rPr>
          <w:sz w:val="22"/>
          <w:szCs w:val="22"/>
          <w:lang w:val="lv-LV"/>
        </w:rPr>
      </w:pPr>
    </w:p>
    <w:p w14:paraId="789F821B" w14:textId="77777777" w:rsidR="006A0190" w:rsidRPr="00AE120B" w:rsidRDefault="00000000" w:rsidP="00F42AA6">
      <w:pPr>
        <w:widowControl w:val="0"/>
        <w:suppressAutoHyphens w:val="0"/>
        <w:ind w:left="57"/>
        <w:rPr>
          <w:sz w:val="22"/>
          <w:szCs w:val="22"/>
          <w:lang w:val="lv-LV"/>
        </w:rPr>
      </w:pPr>
      <w:r w:rsidRPr="00AE120B">
        <w:rPr>
          <w:b/>
          <w:bCs/>
          <w:sz w:val="22"/>
          <w:szCs w:val="22"/>
          <w:lang w:val="lv-LV"/>
        </w:rPr>
        <w:t>5.1.</w:t>
      </w:r>
      <w:r w:rsidRPr="00AE120B">
        <w:rPr>
          <w:b/>
          <w:bCs/>
          <w:sz w:val="22"/>
          <w:szCs w:val="22"/>
          <w:lang w:val="lv-LV"/>
        </w:rPr>
        <w:tab/>
        <w:t>Farmakodinamiskās īpašības</w:t>
      </w:r>
    </w:p>
    <w:p w14:paraId="1A4F3FB8" w14:textId="77777777" w:rsidR="006A0190" w:rsidRPr="00AE120B" w:rsidRDefault="006A0190" w:rsidP="00F42AA6">
      <w:pPr>
        <w:widowControl w:val="0"/>
        <w:suppressAutoHyphens w:val="0"/>
        <w:ind w:left="567" w:hanging="567"/>
        <w:rPr>
          <w:sz w:val="22"/>
          <w:szCs w:val="22"/>
          <w:lang w:val="lv-LV"/>
        </w:rPr>
      </w:pPr>
    </w:p>
    <w:p w14:paraId="6D4C3DB3" w14:textId="77777777" w:rsidR="006A0190" w:rsidRPr="00AE120B" w:rsidRDefault="00000000" w:rsidP="00F42AA6">
      <w:pPr>
        <w:widowControl w:val="0"/>
        <w:suppressAutoHyphens w:val="0"/>
        <w:rPr>
          <w:sz w:val="22"/>
          <w:szCs w:val="22"/>
          <w:lang w:val="lv-LV"/>
        </w:rPr>
      </w:pPr>
      <w:r w:rsidRPr="00AE120B">
        <w:rPr>
          <w:sz w:val="22"/>
          <w:szCs w:val="22"/>
          <w:lang w:val="lv-LV"/>
        </w:rPr>
        <w:t xml:space="preserve">Farmakoterapeitiskā grupa: </w:t>
      </w:r>
      <w:r w:rsidR="00260F57" w:rsidRPr="00AE120B">
        <w:rPr>
          <w:sz w:val="22"/>
          <w:szCs w:val="22"/>
          <w:lang w:val="lv-LV"/>
        </w:rPr>
        <w:t xml:space="preserve">imūnsupresanti, tumora </w:t>
      </w:r>
      <w:r w:rsidRPr="00AE120B">
        <w:rPr>
          <w:sz w:val="22"/>
          <w:szCs w:val="22"/>
          <w:lang w:val="lv-LV"/>
        </w:rPr>
        <w:t>nekrozes faktora alfa (TNF-α) inhibitori. ATĶ kods: L04AB04</w:t>
      </w:r>
    </w:p>
    <w:p w14:paraId="20E7DD49" w14:textId="77777777" w:rsidR="006A0190" w:rsidRPr="00AE120B" w:rsidRDefault="006A0190" w:rsidP="00F42AA6">
      <w:pPr>
        <w:widowControl w:val="0"/>
        <w:suppressAutoHyphens w:val="0"/>
        <w:rPr>
          <w:sz w:val="22"/>
          <w:szCs w:val="22"/>
          <w:lang w:val="lv-LV"/>
        </w:rPr>
      </w:pPr>
    </w:p>
    <w:p w14:paraId="7A210AAA" w14:textId="77777777" w:rsidR="006A0190" w:rsidRPr="00AE120B" w:rsidRDefault="00000000" w:rsidP="00F42AA6">
      <w:pPr>
        <w:keepNext/>
        <w:keepLines/>
        <w:widowControl w:val="0"/>
        <w:suppressAutoHyphens w:val="0"/>
        <w:rPr>
          <w:sz w:val="22"/>
          <w:szCs w:val="22"/>
          <w:lang w:val="lv-LV"/>
        </w:rPr>
      </w:pPr>
      <w:r w:rsidRPr="00AE120B">
        <w:rPr>
          <w:sz w:val="22"/>
          <w:szCs w:val="22"/>
          <w:u w:val="single"/>
          <w:lang w:val="lv-LV"/>
        </w:rPr>
        <w:t>Darbības mehānisms</w:t>
      </w:r>
    </w:p>
    <w:p w14:paraId="60A31118" w14:textId="77777777" w:rsidR="006A0190" w:rsidRPr="00AE120B" w:rsidRDefault="006A0190" w:rsidP="00F42AA6">
      <w:pPr>
        <w:keepNext/>
        <w:keepLines/>
        <w:widowControl w:val="0"/>
        <w:suppressAutoHyphens w:val="0"/>
        <w:rPr>
          <w:sz w:val="22"/>
          <w:szCs w:val="22"/>
          <w:lang w:val="lv-LV"/>
        </w:rPr>
      </w:pPr>
    </w:p>
    <w:p w14:paraId="6AD3B0F0"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Adalimumabs specifiski saistās pie TNF un neitralizē TNF bioloģisko darbību, bloķējot tā mijiedarbību ar p55 un p75 šūnu virsmas TNF receptoriem.</w:t>
      </w:r>
    </w:p>
    <w:p w14:paraId="5637E49E" w14:textId="77777777" w:rsidR="006A0190" w:rsidRPr="00AE120B" w:rsidRDefault="006A0190" w:rsidP="00F42AA6">
      <w:pPr>
        <w:widowControl w:val="0"/>
        <w:suppressAutoHyphens w:val="0"/>
        <w:rPr>
          <w:sz w:val="22"/>
          <w:szCs w:val="22"/>
          <w:lang w:val="lv-LV"/>
        </w:rPr>
      </w:pPr>
    </w:p>
    <w:p w14:paraId="394A5DF0" w14:textId="77777777" w:rsidR="006A0190" w:rsidRPr="00AE120B" w:rsidRDefault="00000000" w:rsidP="00F42AA6">
      <w:pPr>
        <w:widowControl w:val="0"/>
        <w:suppressAutoHyphens w:val="0"/>
        <w:rPr>
          <w:sz w:val="22"/>
          <w:szCs w:val="22"/>
          <w:lang w:val="lv-LV"/>
        </w:rPr>
      </w:pPr>
      <w:r w:rsidRPr="00AE120B">
        <w:rPr>
          <w:sz w:val="22"/>
          <w:szCs w:val="22"/>
          <w:lang w:val="lv-LV"/>
        </w:rPr>
        <w:t>Adalimumabs arī modulē bioloģisko atbildes reakciju, ko inducē vai regulē TNF, tostarp adhēzijas molekulu, kas nosaka leikocītu migrāciju (ELAM–1, VCAM–1 un ICAM–1 ar IC</w:t>
      </w:r>
      <w:r w:rsidRPr="00AE120B">
        <w:rPr>
          <w:sz w:val="22"/>
          <w:szCs w:val="22"/>
          <w:vertAlign w:val="subscript"/>
          <w:lang w:val="lv-LV"/>
        </w:rPr>
        <w:t>50</w:t>
      </w:r>
      <w:r w:rsidRPr="00AE120B">
        <w:rPr>
          <w:sz w:val="22"/>
          <w:szCs w:val="22"/>
          <w:lang w:val="lv-LV"/>
        </w:rPr>
        <w:t xml:space="preserve"> 0,1 – 0,2 nM), daudzuma pārmaiņas.</w:t>
      </w:r>
    </w:p>
    <w:p w14:paraId="7502802C" w14:textId="77777777" w:rsidR="006A0190" w:rsidRPr="00AE120B" w:rsidRDefault="006A0190" w:rsidP="00F42AA6">
      <w:pPr>
        <w:widowControl w:val="0"/>
        <w:suppressAutoHyphens w:val="0"/>
        <w:rPr>
          <w:sz w:val="22"/>
          <w:szCs w:val="22"/>
          <w:lang w:val="lv-LV"/>
        </w:rPr>
      </w:pPr>
    </w:p>
    <w:p w14:paraId="7BFC1CD4" w14:textId="77777777" w:rsidR="006A0190" w:rsidRPr="00AE120B" w:rsidRDefault="00000000" w:rsidP="00F42AA6">
      <w:pPr>
        <w:widowControl w:val="0"/>
        <w:suppressAutoHyphens w:val="0"/>
        <w:autoSpaceDE w:val="0"/>
        <w:rPr>
          <w:sz w:val="22"/>
          <w:szCs w:val="22"/>
          <w:u w:val="single"/>
          <w:lang w:val="lv-LV"/>
        </w:rPr>
      </w:pPr>
      <w:r w:rsidRPr="00AE120B">
        <w:rPr>
          <w:sz w:val="22"/>
          <w:szCs w:val="22"/>
          <w:u w:val="single"/>
          <w:lang w:val="lv-LV"/>
        </w:rPr>
        <w:t>Farmakodinamiskā iedarbība</w:t>
      </w:r>
    </w:p>
    <w:p w14:paraId="11EAF32B" w14:textId="77777777" w:rsidR="006A0190" w:rsidRPr="00AE120B" w:rsidRDefault="006A0190" w:rsidP="00F42AA6">
      <w:pPr>
        <w:widowControl w:val="0"/>
        <w:suppressAutoHyphens w:val="0"/>
        <w:autoSpaceDE w:val="0"/>
        <w:rPr>
          <w:sz w:val="22"/>
          <w:szCs w:val="22"/>
          <w:u w:val="single"/>
          <w:lang w:val="lv-LV"/>
        </w:rPr>
      </w:pPr>
    </w:p>
    <w:p w14:paraId="7D7F7FBA" w14:textId="77777777" w:rsidR="006A0190" w:rsidRPr="00AE120B" w:rsidRDefault="00000000" w:rsidP="00F42AA6">
      <w:pPr>
        <w:pStyle w:val="BodyTextIndent"/>
        <w:widowControl w:val="0"/>
        <w:suppressAutoHyphens w:val="0"/>
        <w:autoSpaceDE/>
        <w:spacing w:line="240" w:lineRule="auto"/>
        <w:rPr>
          <w:color w:val="auto"/>
        </w:rPr>
      </w:pPr>
      <w:r w:rsidRPr="00AE120B">
        <w:rPr>
          <w:color w:val="auto"/>
        </w:rPr>
        <w:t>Pēc ārstēšanas ar Humira pacientiem ar reimatoīdo artrītu novēroja strauju akūtās fāzes iekaisuma mediatoru (C–reaktīvā olbaltuma (CRO) un eritrocītu grimšanas ātruma (EGĀ)) un seruma citokīnu (IL–6) līmeņa pazemināšanos salīdzinājumā ar sākotnējo līmeni. Matrices metālproteināžu (MMP–1 un MMP–3), kas rada audu remodelāciju, izraisot skrimšļu sabrukšanu, līmenis pēc Humira ievadīšanas arī pazeminājās. Ar Humira ārstētiem pacientiem parasti uzlabojās hroniska iekaisuma hematoloģiskie raksturlielumi.</w:t>
      </w:r>
    </w:p>
    <w:p w14:paraId="1F53EADF" w14:textId="77777777" w:rsidR="006A0190" w:rsidRPr="00AE120B" w:rsidRDefault="006A0190" w:rsidP="00F42AA6">
      <w:pPr>
        <w:pStyle w:val="BodyTextIndent"/>
        <w:widowControl w:val="0"/>
        <w:suppressAutoHyphens w:val="0"/>
        <w:autoSpaceDE/>
        <w:spacing w:line="240" w:lineRule="auto"/>
        <w:rPr>
          <w:color w:val="auto"/>
        </w:rPr>
      </w:pPr>
    </w:p>
    <w:p w14:paraId="716640DB" w14:textId="77777777" w:rsidR="006A0190" w:rsidRPr="00AE120B" w:rsidRDefault="00000000" w:rsidP="00F42AA6">
      <w:pPr>
        <w:pStyle w:val="BodyTextIndent"/>
        <w:widowControl w:val="0"/>
        <w:suppressAutoHyphens w:val="0"/>
        <w:autoSpaceDE/>
        <w:spacing w:line="240" w:lineRule="auto"/>
      </w:pPr>
      <w:r w:rsidRPr="00AE120B">
        <w:rPr>
          <w:bCs/>
          <w:iCs/>
          <w:color w:val="auto"/>
        </w:rPr>
        <w:t>Pēc ārstēšanās ar Humira</w:t>
      </w:r>
      <w:r w:rsidRPr="00AE120B">
        <w:rPr>
          <w:color w:val="auto"/>
        </w:rPr>
        <w:t xml:space="preserve"> pacientiem ar </w:t>
      </w:r>
      <w:r w:rsidRPr="00AE120B">
        <w:rPr>
          <w:bCs/>
          <w:iCs/>
          <w:color w:val="auto"/>
        </w:rPr>
        <w:t>poliartikulār</w:t>
      </w:r>
      <w:r w:rsidR="00443979" w:rsidRPr="00AE120B">
        <w:rPr>
          <w:bCs/>
          <w:iCs/>
          <w:color w:val="auto"/>
        </w:rPr>
        <w:t>u</w:t>
      </w:r>
      <w:r w:rsidRPr="00AE120B">
        <w:rPr>
          <w:bCs/>
          <w:iCs/>
          <w:color w:val="auto"/>
        </w:rPr>
        <w:t xml:space="preserve"> juvenīl</w:t>
      </w:r>
      <w:r w:rsidR="00945F1E" w:rsidRPr="00AE120B">
        <w:rPr>
          <w:bCs/>
          <w:iCs/>
          <w:color w:val="auto"/>
        </w:rPr>
        <w:t>o</w:t>
      </w:r>
      <w:r w:rsidRPr="00AE120B">
        <w:rPr>
          <w:bCs/>
          <w:iCs/>
          <w:color w:val="auto"/>
        </w:rPr>
        <w:t xml:space="preserve"> idiopātisko artrītu, Krona slimību, čūlaino kolītu un </w:t>
      </w:r>
      <w:r w:rsidRPr="00AE120B">
        <w:rPr>
          <w:i/>
          <w:color w:val="auto"/>
        </w:rPr>
        <w:t>hidradenitis suppurativa</w:t>
      </w:r>
      <w:r w:rsidRPr="00AE120B">
        <w:rPr>
          <w:bCs/>
          <w:iCs/>
          <w:color w:val="auto"/>
        </w:rPr>
        <w:t xml:space="preserve"> t</w:t>
      </w:r>
      <w:r w:rsidRPr="00AE120B">
        <w:rPr>
          <w:color w:val="auto"/>
        </w:rPr>
        <w:t xml:space="preserve">ika novērota arī strauja C-reaktīvā olbaltuma līmeņa samazināšanās. Pacientiem ar Krona slimību tika novērota šūnu, kuras izdala iekaisuma marķierus, skaita samazināšanās zarnās, tai skaitā ievērojama TNFα ekspresijas samazināšanās. Endoskopiskos pētījumos par zarnu gļotādu pierādīta gļotādas atveseļošanās ar adalimumabu ārstētiem pacientiem. </w:t>
      </w:r>
    </w:p>
    <w:p w14:paraId="7AD2F536" w14:textId="77777777" w:rsidR="006A0190" w:rsidRPr="00AE120B" w:rsidRDefault="006A0190" w:rsidP="00F42AA6">
      <w:pPr>
        <w:widowControl w:val="0"/>
        <w:suppressAutoHyphens w:val="0"/>
        <w:rPr>
          <w:sz w:val="22"/>
          <w:szCs w:val="22"/>
          <w:lang w:val="lv-LV"/>
        </w:rPr>
      </w:pPr>
    </w:p>
    <w:p w14:paraId="0A1608F0" w14:textId="77777777" w:rsidR="006A0190" w:rsidRPr="00AE120B" w:rsidRDefault="00000000" w:rsidP="00942370">
      <w:pPr>
        <w:keepNext/>
        <w:keepLines/>
        <w:widowControl w:val="0"/>
        <w:suppressAutoHyphens w:val="0"/>
        <w:rPr>
          <w:sz w:val="22"/>
          <w:szCs w:val="22"/>
          <w:u w:val="single"/>
          <w:lang w:val="lv-LV"/>
        </w:rPr>
      </w:pPr>
      <w:r w:rsidRPr="00AE120B">
        <w:rPr>
          <w:sz w:val="22"/>
          <w:szCs w:val="22"/>
          <w:u w:val="single"/>
          <w:lang w:val="lv-LV"/>
        </w:rPr>
        <w:t>Klīniskā efektivitāte un drošums</w:t>
      </w:r>
    </w:p>
    <w:p w14:paraId="0A619D75" w14:textId="77777777" w:rsidR="006A0190" w:rsidRPr="00AE120B" w:rsidRDefault="006A0190" w:rsidP="00942370">
      <w:pPr>
        <w:keepNext/>
        <w:keepLines/>
        <w:widowControl w:val="0"/>
        <w:suppressAutoHyphens w:val="0"/>
        <w:rPr>
          <w:sz w:val="22"/>
          <w:szCs w:val="22"/>
          <w:u w:val="single"/>
          <w:lang w:val="lv-LV"/>
        </w:rPr>
      </w:pPr>
    </w:p>
    <w:p w14:paraId="5DE242CE" w14:textId="77777777" w:rsidR="006A0190" w:rsidRPr="00AE120B" w:rsidRDefault="00000000" w:rsidP="00F42AA6">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i/>
          <w:szCs w:val="22"/>
          <w:lang w:val="lv-LV"/>
        </w:rPr>
        <w:t>Pieaugušie ar reimatoīdo artrītu</w:t>
      </w:r>
    </w:p>
    <w:p w14:paraId="4C29C69B" w14:textId="77777777" w:rsidR="006A0190" w:rsidRPr="00AE120B" w:rsidRDefault="006A0190" w:rsidP="00F42AA6">
      <w:pPr>
        <w:widowControl w:val="0"/>
        <w:suppressAutoHyphens w:val="0"/>
        <w:rPr>
          <w:sz w:val="22"/>
          <w:szCs w:val="22"/>
          <w:u w:val="single"/>
          <w:lang w:val="lv-LV"/>
        </w:rPr>
      </w:pPr>
    </w:p>
    <w:p w14:paraId="79B5061E" w14:textId="77777777" w:rsidR="006A0190" w:rsidRPr="00AE120B" w:rsidRDefault="00000000" w:rsidP="00F42AA6">
      <w:pPr>
        <w:pStyle w:val="BodyText"/>
        <w:widowControl w:val="0"/>
        <w:suppressAutoHyphens w:val="0"/>
        <w:jc w:val="left"/>
        <w:rPr>
          <w:lang w:val="lv-LV"/>
        </w:rPr>
      </w:pPr>
      <w:r w:rsidRPr="00AE120B">
        <w:rPr>
          <w:lang w:val="lv-LV"/>
        </w:rPr>
        <w:t>Humira tika pētīts vairāk nekā 3000 pacientiem visos reimatoīdā artrīta klīniskajos pētījumos. Humira efektivitāte un drošums tika vērtēts piecos randomizētos,</w:t>
      </w:r>
      <w:r w:rsidR="00830146" w:rsidRPr="00AE120B">
        <w:rPr>
          <w:lang w:val="lv-LV"/>
        </w:rPr>
        <w:t xml:space="preserve"> dubultaklos un labi kontrolēt</w:t>
      </w:r>
      <w:r w:rsidRPr="00AE120B">
        <w:rPr>
          <w:lang w:val="lv-LV"/>
        </w:rPr>
        <w:t xml:space="preserve">os pētījumos. Daži pacienti tika ārstēti līdz pat 120 mēnešiem. </w:t>
      </w:r>
    </w:p>
    <w:p w14:paraId="30B896A0" w14:textId="77777777" w:rsidR="006A0190" w:rsidRPr="00AE120B" w:rsidRDefault="006A0190" w:rsidP="00F42AA6">
      <w:pPr>
        <w:widowControl w:val="0"/>
        <w:suppressAutoHyphens w:val="0"/>
        <w:rPr>
          <w:sz w:val="22"/>
          <w:szCs w:val="22"/>
          <w:lang w:val="lv-LV"/>
        </w:rPr>
      </w:pPr>
    </w:p>
    <w:p w14:paraId="347736FE" w14:textId="77777777" w:rsidR="006A0190" w:rsidRPr="00AE120B" w:rsidRDefault="00000000" w:rsidP="00F42AA6">
      <w:pPr>
        <w:pStyle w:val="BodyText"/>
        <w:widowControl w:val="0"/>
        <w:suppressAutoHyphens w:val="0"/>
        <w:jc w:val="left"/>
        <w:rPr>
          <w:lang w:val="lv-LV"/>
        </w:rPr>
      </w:pPr>
      <w:r w:rsidRPr="00AE120B">
        <w:rPr>
          <w:lang w:val="lv-LV"/>
        </w:rPr>
        <w:t xml:space="preserve">RA pētījumā I pārbaudīja 271 pacientu ar vidēji smagu vai smagu aktīvu reimatoīdo artrītu, kas bija </w:t>
      </w:r>
      <w:r w:rsidR="00126CFE" w:rsidRPr="00AE120B">
        <w:rPr>
          <w:rFonts w:ascii="Symbol" w:hAnsi="Symbol"/>
          <w:lang w:val="lv-LV"/>
        </w:rPr>
        <w:sym w:font="Symbol" w:char="F0B3"/>
      </w:r>
      <w:r w:rsidR="00126CFE" w:rsidRPr="00AE120B">
        <w:rPr>
          <w:lang w:val="lv-LV"/>
        </w:rPr>
        <w:t xml:space="preserve"> 18 gadus veci, kam iepriekš bija bijusi neefektīva terapija ar vismaz vienu slimību modificējošu pretreimatisma līdzekli un </w:t>
      </w:r>
      <w:r w:rsidR="0095473F" w:rsidRPr="00AE120B">
        <w:rPr>
          <w:lang w:val="lv-LV"/>
        </w:rPr>
        <w:t xml:space="preserve">kam </w:t>
      </w:r>
      <w:r w:rsidR="00126CFE" w:rsidRPr="00AE120B">
        <w:rPr>
          <w:lang w:val="lv-LV"/>
        </w:rPr>
        <w:t>metotreksāts 12,5 – 25 mg devā (10 mg, ja bija metotreksāta nepanesamība)</w:t>
      </w:r>
      <w:r w:rsidR="00AC626B" w:rsidRPr="00AE120B">
        <w:rPr>
          <w:lang w:val="lv-LV"/>
        </w:rPr>
        <w:t xml:space="preserve"> katru nedēļu nebija pietiekami efektīvs, un kam metotreksāta deva bija nemainīgi 10 – 25 mg katru nedēļu. </w:t>
      </w:r>
      <w:r w:rsidR="00F968E3" w:rsidRPr="00AE120B">
        <w:rPr>
          <w:lang w:val="lv-LV"/>
        </w:rPr>
        <w:t>20, 40 vai 80 mg Humira devas vai placebo ievadīja katru otro nedēļu 24 nedēļas</w:t>
      </w:r>
    </w:p>
    <w:p w14:paraId="5C8570F5" w14:textId="77777777" w:rsidR="006A0190" w:rsidRPr="00AE120B" w:rsidRDefault="006A0190" w:rsidP="00F42AA6">
      <w:pPr>
        <w:widowControl w:val="0"/>
        <w:suppressAutoHyphens w:val="0"/>
        <w:rPr>
          <w:sz w:val="22"/>
          <w:szCs w:val="22"/>
          <w:lang w:val="lv-LV"/>
        </w:rPr>
      </w:pPr>
    </w:p>
    <w:p w14:paraId="064B5A2C" w14:textId="77777777" w:rsidR="006A0190" w:rsidRPr="00AE120B" w:rsidRDefault="00000000" w:rsidP="00F42AA6">
      <w:pPr>
        <w:widowControl w:val="0"/>
        <w:suppressAutoHyphens w:val="0"/>
        <w:rPr>
          <w:sz w:val="22"/>
          <w:szCs w:val="22"/>
          <w:lang w:val="lv-LV"/>
        </w:rPr>
      </w:pPr>
      <w:r w:rsidRPr="00AE120B">
        <w:rPr>
          <w:sz w:val="22"/>
          <w:szCs w:val="22"/>
          <w:lang w:val="lv-LV"/>
        </w:rPr>
        <w:t xml:space="preserve">RA pētījumā II pārbaudīja 544 pacientus ar vidēji smagu vai smagu aktīvu reimatoīdo artrītu, kas bija </w:t>
      </w:r>
      <w:r w:rsidR="0095473F" w:rsidRPr="00AE120B">
        <w:rPr>
          <w:rFonts w:ascii="Symbol" w:hAnsi="Symbol"/>
          <w:sz w:val="22"/>
          <w:szCs w:val="22"/>
          <w:lang w:val="lv-LV"/>
        </w:rPr>
        <w:sym w:font="Symbol" w:char="F0B3"/>
      </w:r>
      <w:r w:rsidR="0095473F" w:rsidRPr="00AE120B">
        <w:rPr>
          <w:sz w:val="22"/>
          <w:szCs w:val="22"/>
          <w:lang w:val="lv-LV"/>
        </w:rPr>
        <w:t xml:space="preserve"> 18 gadus veci, kam iepriekš bija bijusi neefektīva terapija ar vismaz vienu slimību modificējošu pretreimatisma līdzekli. 20 vai 40 mg </w:t>
      </w:r>
      <w:r w:rsidR="00F15906" w:rsidRPr="00AE120B">
        <w:rPr>
          <w:sz w:val="22"/>
          <w:szCs w:val="22"/>
          <w:lang w:val="lv-LV"/>
        </w:rPr>
        <w:t xml:space="preserve">Humira </w:t>
      </w:r>
      <w:r w:rsidR="0095473F" w:rsidRPr="00AE120B">
        <w:rPr>
          <w:sz w:val="22"/>
          <w:szCs w:val="22"/>
          <w:lang w:val="lv-LV"/>
        </w:rPr>
        <w:t>devas ievad</w:t>
      </w:r>
      <w:r w:rsidR="00F15906" w:rsidRPr="00AE120B">
        <w:rPr>
          <w:sz w:val="22"/>
          <w:szCs w:val="22"/>
          <w:lang w:val="lv-LV"/>
        </w:rPr>
        <w:t>īja</w:t>
      </w:r>
      <w:r w:rsidR="0095473F" w:rsidRPr="00AE120B">
        <w:rPr>
          <w:sz w:val="22"/>
          <w:szCs w:val="22"/>
          <w:lang w:val="lv-LV"/>
        </w:rPr>
        <w:t xml:space="preserve"> subkutānas injekcijas veidā</w:t>
      </w:r>
      <w:r w:rsidR="001F333D" w:rsidRPr="00AE120B">
        <w:rPr>
          <w:sz w:val="22"/>
          <w:szCs w:val="22"/>
          <w:lang w:val="lv-LV"/>
        </w:rPr>
        <w:t xml:space="preserve"> katru otro nedēļu un placebo alternatīvajās nedēļās vai katru nedēļu 26 nedēļas; placebo ievadīja katru nedēļu tikpat ilgi. Citu </w:t>
      </w:r>
      <w:r w:rsidR="002D1964" w:rsidRPr="00AE120B">
        <w:rPr>
          <w:sz w:val="22"/>
          <w:szCs w:val="22"/>
          <w:lang w:val="lv-LV"/>
        </w:rPr>
        <w:t xml:space="preserve">slimību modificējošu pretreimatisma līdzekļu lietošana nebija atļauta. </w:t>
      </w:r>
    </w:p>
    <w:p w14:paraId="13CF046E" w14:textId="77777777" w:rsidR="006A0190" w:rsidRPr="00AE120B" w:rsidRDefault="006A0190" w:rsidP="00F42AA6">
      <w:pPr>
        <w:widowControl w:val="0"/>
        <w:suppressAutoHyphens w:val="0"/>
        <w:rPr>
          <w:sz w:val="22"/>
          <w:szCs w:val="22"/>
          <w:lang w:val="lv-LV"/>
        </w:rPr>
      </w:pPr>
    </w:p>
    <w:p w14:paraId="07E9BD84" w14:textId="77777777" w:rsidR="00F15906" w:rsidRPr="00AE120B" w:rsidRDefault="00000000" w:rsidP="00F42AA6">
      <w:pPr>
        <w:pStyle w:val="BodyText"/>
        <w:widowControl w:val="0"/>
        <w:suppressAutoHyphens w:val="0"/>
        <w:jc w:val="left"/>
        <w:rPr>
          <w:lang w:val="lv-LV"/>
        </w:rPr>
      </w:pPr>
      <w:r w:rsidRPr="00AE120B">
        <w:rPr>
          <w:lang w:val="lv-LV"/>
        </w:rPr>
        <w:t xml:space="preserve">RA pētījumā III pārbaudīja 619 pacientus ar vidēji smagu vai smagu aktīvu reimatoīdo artrītu, kas bija </w:t>
      </w:r>
      <w:r w:rsidRPr="00AE120B">
        <w:rPr>
          <w:rFonts w:ascii="Symbol" w:hAnsi="Symbol"/>
          <w:lang w:val="lv-LV"/>
        </w:rPr>
        <w:sym w:font="Symbol" w:char="F0B3"/>
      </w:r>
      <w:r w:rsidRPr="00AE120B">
        <w:rPr>
          <w:lang w:val="lv-LV"/>
        </w:rPr>
        <w:t> 18 gadus veci</w:t>
      </w:r>
      <w:r w:rsidR="00CF3D28" w:rsidRPr="00AE120B">
        <w:rPr>
          <w:lang w:val="lv-LV"/>
        </w:rPr>
        <w:t xml:space="preserve"> un kuriem bija neefektīva atbildes reakcija uz metotreksāta 12,5 – 25 mg devām vai bija 10 mg metotreksāta (reizi nedēļā) nepanesamība.</w:t>
      </w:r>
      <w:r w:rsidRPr="00AE120B">
        <w:rPr>
          <w:lang w:val="lv-LV"/>
        </w:rPr>
        <w:t xml:space="preserve"> Šajā pētījumā bija trīs grupas. Pirmā saņēma placebo injekcijas katru nedēļu 52 nedēļas. Otrā saņēma 20 mg Humira katru nedēļu 52 nedēļas. Trešā grupa saņēma 40 mg Humira katru otro nedēļu ar placebo injekcijām alternatīvajās nedēļās. Pēc pirmo 52 pētījuma nedēļu pabeigšanas, 457 pacienti pētījuma atklātajā pagarinājuma fāzē saņēma 40 mg Humira/MTX katru otro nedēļu līdz 10 gadiem.</w:t>
      </w:r>
    </w:p>
    <w:p w14:paraId="2D18245B" w14:textId="77777777" w:rsidR="00F15906" w:rsidRPr="00AE120B" w:rsidRDefault="00F15906" w:rsidP="00F42AA6">
      <w:pPr>
        <w:widowControl w:val="0"/>
        <w:suppressAutoHyphens w:val="0"/>
        <w:rPr>
          <w:sz w:val="22"/>
          <w:szCs w:val="22"/>
          <w:lang w:val="lv-LV"/>
        </w:rPr>
      </w:pPr>
    </w:p>
    <w:p w14:paraId="123781C4" w14:textId="77777777" w:rsidR="00F15906" w:rsidRPr="00AE120B" w:rsidRDefault="00000000" w:rsidP="00F42AA6">
      <w:pPr>
        <w:pStyle w:val="BodyText"/>
        <w:widowControl w:val="0"/>
        <w:suppressAutoHyphens w:val="0"/>
        <w:jc w:val="left"/>
        <w:rPr>
          <w:lang w:val="lv-LV"/>
        </w:rPr>
      </w:pPr>
      <w:r w:rsidRPr="00AE120B">
        <w:rPr>
          <w:lang w:val="lv-LV"/>
        </w:rPr>
        <w:t xml:space="preserve">RA pētījumā IV primāri vērtēja drošumu 636 pacientiem ar vidēji smagu vai smagu aktīvu reimatoīdo artrītu, kas bija </w:t>
      </w:r>
      <w:r w:rsidRPr="00AE120B">
        <w:rPr>
          <w:rFonts w:ascii="Symbol" w:hAnsi="Symbol"/>
          <w:lang w:val="lv-LV"/>
        </w:rPr>
        <w:sym w:font="Symbol" w:char="F0B3"/>
      </w:r>
      <w:r w:rsidRPr="00AE120B">
        <w:rPr>
          <w:lang w:val="lv-LV"/>
        </w:rPr>
        <w:t>18 gadus veci. Pacienti drīkstēja būt gan tādi, kas iepriekš nav saņēmuši slimību modificējošu pretreimatisma līdzekli, gan tādi, kas turpināja lietot reimatoloģisku terapiju, ja vien terapija bija stabila vismaz 28 dienas. Šī terapija bija metotreksāts, leflunomīds, hidroksihlorohīns, sulfasalazīns un/vai zelta sāļi. Pacienti tika nejaušināti iedalīti grupās, kas saņēma vai nu 40 mg Humira, vai placebo katru otro nedēļu 24 nedēļas.</w:t>
      </w:r>
    </w:p>
    <w:p w14:paraId="7679F359" w14:textId="77777777" w:rsidR="006A0190" w:rsidRPr="00AE120B" w:rsidRDefault="006A0190" w:rsidP="00F42AA6">
      <w:pPr>
        <w:pStyle w:val="BodyText"/>
        <w:widowControl w:val="0"/>
        <w:suppressAutoHyphens w:val="0"/>
        <w:jc w:val="left"/>
        <w:rPr>
          <w:lang w:val="lv-LV"/>
        </w:rPr>
      </w:pPr>
    </w:p>
    <w:p w14:paraId="3F79918C" w14:textId="77777777" w:rsidR="006A0190" w:rsidRPr="00AE120B" w:rsidRDefault="00000000" w:rsidP="00F42AA6">
      <w:pPr>
        <w:pStyle w:val="BodyText"/>
        <w:widowControl w:val="0"/>
        <w:suppressAutoHyphens w:val="0"/>
        <w:jc w:val="left"/>
        <w:rPr>
          <w:lang w:val="lv-LV"/>
        </w:rPr>
      </w:pPr>
      <w:r w:rsidRPr="00AE120B">
        <w:rPr>
          <w:lang w:val="lv-LV"/>
        </w:rPr>
        <w:t xml:space="preserve">RA pētījumā V tika vērtēti 799 iepriekš ar metotreksātu neārstēti pieauguši pacienti ar vidēji smagu vai smagu aktīvu reimatoīdo artrītu agrīnā stadijā (vidējais slimības ilgums nepārsniedza 9 mēnešus). Šajā pētījumā tika vērtēta reimatoīdā artrīta locītavu bojājuma pazīmju un simptomu un progresēšanas ātruma samazināšanas efektivitāte pēc 104 nedēļām, lietojot katru otro nedēļu 40 mg Humira/metotreksāta kombinācijas terapiju, 40 mg Humira monoterapiju, lietojot to katru otro nedēļu, un metotreksāta monoterapiju. Pēc pirmo 104 pētījuma nedēļu pabeigšanas, 497 pacienti pētījuma atklātajā pagarinājuma fāzē saņēma 40 mg Humira katru otro nedēļu līdz 10 gadiem. </w:t>
      </w:r>
    </w:p>
    <w:p w14:paraId="35D17736" w14:textId="77777777" w:rsidR="006A0190" w:rsidRPr="00AE120B" w:rsidRDefault="006A0190" w:rsidP="00F42AA6">
      <w:pPr>
        <w:widowControl w:val="0"/>
        <w:suppressAutoHyphens w:val="0"/>
        <w:rPr>
          <w:sz w:val="22"/>
          <w:szCs w:val="22"/>
          <w:lang w:val="lv-LV"/>
        </w:rPr>
      </w:pPr>
    </w:p>
    <w:p w14:paraId="3FD713CE" w14:textId="77777777" w:rsidR="006A0190" w:rsidRPr="00AE120B" w:rsidRDefault="00000000" w:rsidP="00F42AA6">
      <w:pPr>
        <w:pStyle w:val="BodyText"/>
        <w:widowControl w:val="0"/>
        <w:suppressAutoHyphens w:val="0"/>
        <w:jc w:val="left"/>
        <w:rPr>
          <w:lang w:val="lv-LV"/>
        </w:rPr>
      </w:pPr>
      <w:r w:rsidRPr="00AE120B">
        <w:rPr>
          <w:lang w:val="lv-LV"/>
        </w:rPr>
        <w:t xml:space="preserve">Primārais mērķa kritērijs RA pētījumā I, II un III un sekundārais mērķa kritērijs RA pētījumā IV bija procentuālais pacientu īpatsvars, kas sasniedza ACR 20 atbildes reakciju 24. vai 26. nedēļā. Primārais mērķa kritērijs RA pētījumā V bija procentuālais pacientu īpatsvars, kas sasniedza ACR 50 atbildes reakciju 52. nedēļā. </w:t>
      </w:r>
      <w:r w:rsidR="00E5304E" w:rsidRPr="00AE120B">
        <w:rPr>
          <w:lang w:val="lv-LV"/>
        </w:rPr>
        <w:t xml:space="preserve">RA </w:t>
      </w:r>
      <w:r w:rsidRPr="00AE120B">
        <w:rPr>
          <w:lang w:val="lv-LV"/>
        </w:rPr>
        <w:t>III un V pētījumā bija papildu primārie mērķa kritēriji pēc 52 nedēļām – slimības progresēšanas aizkavēšanās (noteikta pēc rentgenogrammas rezultātiem). RA pētījumā III primārais mērķa kritērijs bija arī dzīves kvalitātes izmaiņas.</w:t>
      </w:r>
    </w:p>
    <w:p w14:paraId="391FA0BA" w14:textId="77777777" w:rsidR="006A0190" w:rsidRPr="00AE120B" w:rsidRDefault="006A0190" w:rsidP="00F42AA6">
      <w:pPr>
        <w:widowControl w:val="0"/>
        <w:suppressAutoHyphens w:val="0"/>
        <w:rPr>
          <w:sz w:val="22"/>
          <w:szCs w:val="22"/>
          <w:lang w:val="lv-LV"/>
        </w:rPr>
      </w:pPr>
    </w:p>
    <w:p w14:paraId="0D65BFB6" w14:textId="77777777" w:rsidR="006A0190" w:rsidRPr="00AE120B" w:rsidRDefault="00000000" w:rsidP="008877B3">
      <w:pPr>
        <w:pStyle w:val="Heading7"/>
        <w:keepNext w:val="0"/>
        <w:widowControl w:val="0"/>
        <w:tabs>
          <w:tab w:val="clear" w:pos="0"/>
          <w:tab w:val="num" w:pos="540"/>
        </w:tabs>
        <w:suppressAutoHyphens w:val="0"/>
        <w:spacing w:line="240" w:lineRule="auto"/>
        <w:jc w:val="left"/>
        <w:rPr>
          <w:b/>
          <w:bCs/>
          <w:lang w:val="lv-LV"/>
        </w:rPr>
      </w:pPr>
      <w:r w:rsidRPr="00AE120B">
        <w:rPr>
          <w:iCs w:val="0"/>
          <w:u w:val="single"/>
          <w:lang w:val="lv-LV"/>
        </w:rPr>
        <w:lastRenderedPageBreak/>
        <w:t>ACR atbildes reakcija</w:t>
      </w:r>
    </w:p>
    <w:p w14:paraId="13786F2E" w14:textId="77777777" w:rsidR="006A0190" w:rsidRPr="00AE120B" w:rsidRDefault="006A0190" w:rsidP="008877B3">
      <w:pPr>
        <w:widowControl w:val="0"/>
        <w:suppressAutoHyphens w:val="0"/>
        <w:rPr>
          <w:b/>
          <w:bCs/>
          <w:sz w:val="22"/>
          <w:szCs w:val="22"/>
          <w:lang w:val="lv-LV"/>
        </w:rPr>
      </w:pPr>
    </w:p>
    <w:p w14:paraId="0E4DE4D2" w14:textId="77777777" w:rsidR="006A0190" w:rsidRPr="00AE120B" w:rsidRDefault="00000000" w:rsidP="008877B3">
      <w:pPr>
        <w:pStyle w:val="BodyText"/>
        <w:widowControl w:val="0"/>
        <w:suppressAutoHyphens w:val="0"/>
        <w:jc w:val="left"/>
        <w:rPr>
          <w:lang w:val="lv-LV"/>
        </w:rPr>
      </w:pPr>
      <w:r w:rsidRPr="00AE120B">
        <w:rPr>
          <w:lang w:val="lv-LV"/>
        </w:rPr>
        <w:t xml:space="preserve">Procentuālais ar Humira ārstēto pacientu skaits, kas sasniedza ACR 20, 50 un 70 atbildes reakciju, RA pētījumā I, II un III bija vienāds. Rezultāti, lietojot 40 mg devu katru otro nedēļu, apkopoti </w:t>
      </w:r>
      <w:r w:rsidR="00902DE9" w:rsidRPr="00AE120B">
        <w:rPr>
          <w:lang w:val="lv-LV"/>
        </w:rPr>
        <w:t>7</w:t>
      </w:r>
      <w:r w:rsidRPr="00AE120B">
        <w:rPr>
          <w:lang w:val="lv-LV"/>
        </w:rPr>
        <w:t>. tabulā.</w:t>
      </w:r>
    </w:p>
    <w:p w14:paraId="5D500D1A" w14:textId="77777777" w:rsidR="006A0190" w:rsidRPr="00AE120B" w:rsidRDefault="006A0190" w:rsidP="008877B3">
      <w:pPr>
        <w:keepNext/>
        <w:keepLines/>
        <w:widowControl w:val="0"/>
        <w:suppressAutoHyphens w:val="0"/>
        <w:jc w:val="both"/>
        <w:rPr>
          <w:sz w:val="22"/>
          <w:szCs w:val="22"/>
          <w:lang w:val="lv-LV"/>
        </w:rPr>
      </w:pPr>
    </w:p>
    <w:tbl>
      <w:tblPr>
        <w:tblW w:w="0" w:type="auto"/>
        <w:tblLayout w:type="fixed"/>
        <w:tblCellMar>
          <w:left w:w="0" w:type="dxa"/>
          <w:right w:w="0" w:type="dxa"/>
        </w:tblCellMar>
        <w:tblLook w:val="0000" w:firstRow="0" w:lastRow="0" w:firstColumn="0" w:lastColumn="0" w:noHBand="0" w:noVBand="0"/>
      </w:tblPr>
      <w:tblGrid>
        <w:gridCol w:w="1350"/>
        <w:gridCol w:w="970"/>
        <w:gridCol w:w="1550"/>
        <w:gridCol w:w="1285"/>
        <w:gridCol w:w="1276"/>
        <w:gridCol w:w="1276"/>
        <w:gridCol w:w="1417"/>
      </w:tblGrid>
      <w:tr w:rsidR="006D30D4" w14:paraId="722A1E85" w14:textId="77777777" w:rsidTr="00E01F6F">
        <w:tc>
          <w:tcPr>
            <w:tcW w:w="9124" w:type="dxa"/>
            <w:gridSpan w:val="7"/>
          </w:tcPr>
          <w:p w14:paraId="63137CDA" w14:textId="77777777" w:rsidR="006A0190" w:rsidRPr="00AE120B" w:rsidRDefault="00000000" w:rsidP="008877B3">
            <w:pPr>
              <w:pStyle w:val="BodyText1"/>
              <w:keepLines/>
              <w:widowControl w:val="0"/>
              <w:tabs>
                <w:tab w:val="clear" w:pos="1152"/>
                <w:tab w:val="clear" w:pos="1872"/>
              </w:tabs>
              <w:suppressAutoHyphens w:val="0"/>
              <w:spacing w:after="0" w:line="240" w:lineRule="auto"/>
              <w:ind w:left="0"/>
              <w:jc w:val="center"/>
              <w:rPr>
                <w:b/>
                <w:bCs/>
                <w:sz w:val="22"/>
                <w:szCs w:val="22"/>
                <w:lang w:val="lv-LV"/>
              </w:rPr>
            </w:pPr>
            <w:r w:rsidRPr="00AE120B">
              <w:rPr>
                <w:b/>
                <w:bCs/>
                <w:sz w:val="22"/>
                <w:szCs w:val="22"/>
                <w:lang w:val="lv-LV"/>
              </w:rPr>
              <w:t>7</w:t>
            </w:r>
            <w:r w:rsidR="00D20709" w:rsidRPr="00AE120B">
              <w:rPr>
                <w:b/>
                <w:bCs/>
                <w:sz w:val="22"/>
                <w:szCs w:val="22"/>
                <w:lang w:val="lv-LV"/>
              </w:rPr>
              <w:t xml:space="preserve">. tabula. ACR atbildes </w:t>
            </w:r>
            <w:r w:rsidR="00830146" w:rsidRPr="00AE120B">
              <w:rPr>
                <w:b/>
                <w:bCs/>
                <w:sz w:val="22"/>
                <w:szCs w:val="22"/>
                <w:lang w:val="lv-LV"/>
              </w:rPr>
              <w:t>reakcijas ar placebo kontrolēt</w:t>
            </w:r>
            <w:r w:rsidR="00D20709" w:rsidRPr="00AE120B">
              <w:rPr>
                <w:b/>
                <w:bCs/>
                <w:sz w:val="22"/>
                <w:szCs w:val="22"/>
                <w:lang w:val="lv-LV"/>
              </w:rPr>
              <w:t>os pētījumos</w:t>
            </w:r>
          </w:p>
          <w:p w14:paraId="7DA9B24D" w14:textId="77777777" w:rsidR="006A0190" w:rsidRPr="00AE120B" w:rsidRDefault="00000000" w:rsidP="008877B3">
            <w:pPr>
              <w:pStyle w:val="BodyText1"/>
              <w:keepLines/>
              <w:widowControl w:val="0"/>
              <w:tabs>
                <w:tab w:val="clear" w:pos="1152"/>
                <w:tab w:val="clear" w:pos="1872"/>
              </w:tabs>
              <w:suppressAutoHyphens w:val="0"/>
              <w:spacing w:after="0" w:line="240" w:lineRule="auto"/>
              <w:ind w:left="0"/>
              <w:jc w:val="center"/>
              <w:rPr>
                <w:sz w:val="22"/>
                <w:szCs w:val="22"/>
                <w:lang w:val="lv-LV"/>
              </w:rPr>
            </w:pPr>
            <w:r w:rsidRPr="00AE120B">
              <w:rPr>
                <w:b/>
                <w:bCs/>
                <w:sz w:val="22"/>
                <w:szCs w:val="22"/>
                <w:lang w:val="lv-LV"/>
              </w:rPr>
              <w:t>(procentuālais pacientu īpatsvars)</w:t>
            </w:r>
          </w:p>
        </w:tc>
      </w:tr>
      <w:tr w:rsidR="006D30D4" w14:paraId="1544F4F8" w14:textId="77777777" w:rsidTr="00E01F6F">
        <w:trPr>
          <w:cantSplit/>
        </w:trPr>
        <w:tc>
          <w:tcPr>
            <w:tcW w:w="1350" w:type="dxa"/>
            <w:tcBorders>
              <w:top w:val="single" w:sz="4" w:space="0" w:color="000000"/>
            </w:tcBorders>
          </w:tcPr>
          <w:p w14:paraId="54E1B98B" w14:textId="77777777" w:rsidR="006A0190" w:rsidRPr="00AE120B" w:rsidRDefault="00000000" w:rsidP="008877B3">
            <w:pPr>
              <w:pStyle w:val="In-texttable"/>
              <w:keepNext w:val="0"/>
              <w:keepLines/>
              <w:widowControl w:val="0"/>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Atbildes reakcija</w:t>
            </w:r>
          </w:p>
        </w:tc>
        <w:tc>
          <w:tcPr>
            <w:tcW w:w="2520" w:type="dxa"/>
            <w:gridSpan w:val="2"/>
            <w:tcBorders>
              <w:top w:val="single" w:sz="4" w:space="0" w:color="000000"/>
              <w:left w:val="single" w:sz="4" w:space="0" w:color="000000"/>
              <w:bottom w:val="single" w:sz="4" w:space="0" w:color="000000"/>
            </w:tcBorders>
          </w:tcPr>
          <w:p w14:paraId="7297F29E"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RA pētījums 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tc>
        <w:tc>
          <w:tcPr>
            <w:tcW w:w="2561" w:type="dxa"/>
            <w:gridSpan w:val="2"/>
            <w:tcBorders>
              <w:top w:val="single" w:sz="4" w:space="0" w:color="000000"/>
              <w:left w:val="single" w:sz="4" w:space="0" w:color="000000"/>
              <w:bottom w:val="single" w:sz="4" w:space="0" w:color="000000"/>
            </w:tcBorders>
          </w:tcPr>
          <w:p w14:paraId="4A439188"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 xml:space="preserve">RA pētījums </w:t>
            </w:r>
            <w:r w:rsidR="004A0007" w:rsidRPr="00AE120B">
              <w:rPr>
                <w:rFonts w:ascii="Times New Roman" w:hAnsi="Times New Roman" w:cs="Times New Roman"/>
                <w:sz w:val="22"/>
                <w:szCs w:val="22"/>
                <w:lang w:val="lv-LV"/>
              </w:rPr>
              <w:t>I</w:t>
            </w:r>
            <w:r w:rsidRPr="00AE120B">
              <w:rPr>
                <w:rFonts w:ascii="Times New Roman" w:hAnsi="Times New Roman" w:cs="Times New Roman"/>
                <w:sz w:val="22"/>
                <w:szCs w:val="22"/>
                <w:lang w:val="lv-LV"/>
              </w:rPr>
              <w:t>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tc>
        <w:tc>
          <w:tcPr>
            <w:tcW w:w="2693" w:type="dxa"/>
            <w:gridSpan w:val="2"/>
            <w:tcBorders>
              <w:top w:val="single" w:sz="4" w:space="0" w:color="000000"/>
              <w:left w:val="single" w:sz="4" w:space="0" w:color="000000"/>
              <w:bottom w:val="single" w:sz="4" w:space="0" w:color="000000"/>
            </w:tcBorders>
          </w:tcPr>
          <w:p w14:paraId="1D32EB3F"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RA pētījums III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p w14:paraId="45778563" w14:textId="77777777" w:rsidR="006A0190" w:rsidRPr="00AE120B" w:rsidRDefault="006A019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p>
        </w:tc>
      </w:tr>
      <w:tr w:rsidR="006D30D4" w14:paraId="6BB77E5D" w14:textId="77777777" w:rsidTr="00E01F6F">
        <w:trPr>
          <w:cantSplit/>
        </w:trPr>
        <w:tc>
          <w:tcPr>
            <w:tcW w:w="1350" w:type="dxa"/>
            <w:tcBorders>
              <w:bottom w:val="single" w:sz="4" w:space="0" w:color="000000"/>
            </w:tcBorders>
          </w:tcPr>
          <w:p w14:paraId="117684F2" w14:textId="77777777" w:rsidR="006A0190" w:rsidRPr="00AE120B" w:rsidRDefault="006A0190" w:rsidP="008877B3">
            <w:pPr>
              <w:pStyle w:val="In-texttable"/>
              <w:keepNext w:val="0"/>
              <w:keepLines/>
              <w:widowControl w:val="0"/>
              <w:suppressAutoHyphens w:val="0"/>
              <w:snapToGrid w:val="0"/>
              <w:spacing w:line="240" w:lineRule="auto"/>
              <w:jc w:val="both"/>
              <w:rPr>
                <w:rFonts w:ascii="Times New Roman" w:hAnsi="Times New Roman" w:cs="Times New Roman"/>
                <w:sz w:val="22"/>
                <w:szCs w:val="22"/>
                <w:lang w:val="lv-LV"/>
              </w:rPr>
            </w:pPr>
          </w:p>
        </w:tc>
        <w:tc>
          <w:tcPr>
            <w:tcW w:w="970" w:type="dxa"/>
            <w:tcBorders>
              <w:top w:val="single" w:sz="4" w:space="0" w:color="000000"/>
              <w:left w:val="single" w:sz="4" w:space="0" w:color="000000"/>
              <w:bottom w:val="single" w:sz="4" w:space="0" w:color="000000"/>
            </w:tcBorders>
          </w:tcPr>
          <w:p w14:paraId="0AD6E9E5"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 MTX</w:t>
            </w:r>
            <w:r w:rsidRPr="00AE120B">
              <w:rPr>
                <w:rFonts w:ascii="Times New Roman" w:hAnsi="Times New Roman" w:cs="Times New Roman"/>
                <w:sz w:val="22"/>
                <w:szCs w:val="22"/>
                <w:vertAlign w:val="superscript"/>
                <w:lang w:val="lv-LV"/>
              </w:rPr>
              <w:t>c</w:t>
            </w:r>
          </w:p>
          <w:p w14:paraId="71D7AF95"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n=60</w:t>
            </w:r>
          </w:p>
        </w:tc>
        <w:tc>
          <w:tcPr>
            <w:tcW w:w="1550" w:type="dxa"/>
            <w:tcBorders>
              <w:top w:val="single" w:sz="4" w:space="0" w:color="000000"/>
              <w:bottom w:val="single" w:sz="4" w:space="0" w:color="000000"/>
            </w:tcBorders>
          </w:tcPr>
          <w:p w14:paraId="7A77EC93"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 MTX</w:t>
            </w:r>
            <w:r w:rsidRPr="00AE120B">
              <w:rPr>
                <w:rFonts w:ascii="Times New Roman" w:hAnsi="Times New Roman" w:cs="Times New Roman"/>
                <w:sz w:val="22"/>
                <w:szCs w:val="22"/>
                <w:vertAlign w:val="superscript"/>
                <w:lang w:val="lv-LV"/>
              </w:rPr>
              <w:t>c</w:t>
            </w:r>
          </w:p>
          <w:p w14:paraId="65BBB092"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n=63</w:t>
            </w:r>
          </w:p>
        </w:tc>
        <w:tc>
          <w:tcPr>
            <w:tcW w:w="1285" w:type="dxa"/>
            <w:tcBorders>
              <w:top w:val="single" w:sz="4" w:space="0" w:color="000000"/>
              <w:left w:val="single" w:sz="4" w:space="0" w:color="000000"/>
              <w:bottom w:val="single" w:sz="4" w:space="0" w:color="000000"/>
            </w:tcBorders>
          </w:tcPr>
          <w:p w14:paraId="6C71C3E7"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w:t>
            </w:r>
          </w:p>
          <w:p w14:paraId="63756037"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n=110</w:t>
            </w:r>
          </w:p>
        </w:tc>
        <w:tc>
          <w:tcPr>
            <w:tcW w:w="1276" w:type="dxa"/>
            <w:tcBorders>
              <w:top w:val="single" w:sz="4" w:space="0" w:color="000000"/>
              <w:bottom w:val="single" w:sz="4" w:space="0" w:color="000000"/>
            </w:tcBorders>
          </w:tcPr>
          <w:p w14:paraId="28F8FC04"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p>
          <w:p w14:paraId="72E8FDB7"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n=113</w:t>
            </w:r>
          </w:p>
        </w:tc>
        <w:tc>
          <w:tcPr>
            <w:tcW w:w="1276" w:type="dxa"/>
            <w:tcBorders>
              <w:top w:val="single" w:sz="4" w:space="0" w:color="000000"/>
              <w:left w:val="single" w:sz="4" w:space="0" w:color="000000"/>
              <w:bottom w:val="single" w:sz="4" w:space="0" w:color="000000"/>
            </w:tcBorders>
          </w:tcPr>
          <w:p w14:paraId="6F5A54A2"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 MTX</w:t>
            </w:r>
            <w:r w:rsidRPr="00AE120B">
              <w:rPr>
                <w:rFonts w:ascii="Times New Roman" w:hAnsi="Times New Roman" w:cs="Times New Roman"/>
                <w:sz w:val="22"/>
                <w:szCs w:val="22"/>
                <w:vertAlign w:val="superscript"/>
                <w:lang w:val="lv-LV"/>
              </w:rPr>
              <w:t>c</w:t>
            </w:r>
          </w:p>
          <w:p w14:paraId="776DAE21"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n=200</w:t>
            </w:r>
          </w:p>
        </w:tc>
        <w:tc>
          <w:tcPr>
            <w:tcW w:w="1417" w:type="dxa"/>
            <w:tcBorders>
              <w:top w:val="single" w:sz="4" w:space="0" w:color="000000"/>
              <w:bottom w:val="single" w:sz="4" w:space="0" w:color="000000"/>
            </w:tcBorders>
          </w:tcPr>
          <w:p w14:paraId="45BE1BC1"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 MTX</w:t>
            </w:r>
            <w:r w:rsidRPr="00AE120B">
              <w:rPr>
                <w:rFonts w:ascii="Times New Roman" w:hAnsi="Times New Roman" w:cs="Times New Roman"/>
                <w:sz w:val="22"/>
                <w:szCs w:val="22"/>
                <w:vertAlign w:val="superscript"/>
                <w:lang w:val="lv-LV"/>
              </w:rPr>
              <w:t>c</w:t>
            </w:r>
          </w:p>
          <w:p w14:paraId="293B8704"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n=207</w:t>
            </w:r>
          </w:p>
        </w:tc>
      </w:tr>
      <w:tr w:rsidR="006D30D4" w14:paraId="51278962" w14:textId="77777777" w:rsidTr="00E01F6F">
        <w:trPr>
          <w:cantSplit/>
        </w:trPr>
        <w:tc>
          <w:tcPr>
            <w:tcW w:w="1350" w:type="dxa"/>
          </w:tcPr>
          <w:p w14:paraId="7977B4C9"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ACR 20</w:t>
            </w:r>
          </w:p>
        </w:tc>
        <w:tc>
          <w:tcPr>
            <w:tcW w:w="970" w:type="dxa"/>
            <w:tcBorders>
              <w:left w:val="single" w:sz="4" w:space="0" w:color="000000"/>
            </w:tcBorders>
          </w:tcPr>
          <w:p w14:paraId="005F7EBB"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550" w:type="dxa"/>
          </w:tcPr>
          <w:p w14:paraId="6A8D7B36"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285" w:type="dxa"/>
            <w:tcBorders>
              <w:left w:val="single" w:sz="4" w:space="0" w:color="000000"/>
            </w:tcBorders>
          </w:tcPr>
          <w:p w14:paraId="50BCB80F"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276" w:type="dxa"/>
          </w:tcPr>
          <w:p w14:paraId="72EDFFD2"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276" w:type="dxa"/>
            <w:tcBorders>
              <w:top w:val="single" w:sz="4" w:space="0" w:color="000000"/>
              <w:left w:val="single" w:sz="4" w:space="0" w:color="000000"/>
            </w:tcBorders>
          </w:tcPr>
          <w:p w14:paraId="2F7C1C77"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417" w:type="dxa"/>
            <w:tcBorders>
              <w:top w:val="single" w:sz="4" w:space="0" w:color="000000"/>
            </w:tcBorders>
          </w:tcPr>
          <w:p w14:paraId="475CE0C4"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r>
      <w:tr w:rsidR="006D30D4" w14:paraId="070EB09A" w14:textId="77777777" w:rsidTr="00E01F6F">
        <w:trPr>
          <w:cantSplit/>
        </w:trPr>
        <w:tc>
          <w:tcPr>
            <w:tcW w:w="1350" w:type="dxa"/>
          </w:tcPr>
          <w:p w14:paraId="74CE47B2"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28A1625D"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13,3%</w:t>
            </w:r>
          </w:p>
        </w:tc>
        <w:tc>
          <w:tcPr>
            <w:tcW w:w="1550" w:type="dxa"/>
          </w:tcPr>
          <w:p w14:paraId="52475670"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65,1%</w:t>
            </w:r>
          </w:p>
        </w:tc>
        <w:tc>
          <w:tcPr>
            <w:tcW w:w="1285" w:type="dxa"/>
            <w:tcBorders>
              <w:left w:val="single" w:sz="4" w:space="0" w:color="000000"/>
            </w:tcBorders>
          </w:tcPr>
          <w:p w14:paraId="15CBD990"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19,1%</w:t>
            </w:r>
          </w:p>
        </w:tc>
        <w:tc>
          <w:tcPr>
            <w:tcW w:w="1276" w:type="dxa"/>
          </w:tcPr>
          <w:p w14:paraId="486618BE"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46,0%</w:t>
            </w:r>
          </w:p>
        </w:tc>
        <w:tc>
          <w:tcPr>
            <w:tcW w:w="1276" w:type="dxa"/>
            <w:tcBorders>
              <w:left w:val="single" w:sz="4" w:space="0" w:color="000000"/>
            </w:tcBorders>
          </w:tcPr>
          <w:p w14:paraId="0FD00A0B" w14:textId="77777777" w:rsidR="006A0190" w:rsidRPr="00AE120B" w:rsidRDefault="00000000" w:rsidP="008877B3">
            <w:pPr>
              <w:pStyle w:val="In-texttable"/>
              <w:keepNext w:val="0"/>
              <w:keepLines/>
              <w:widowControl w:val="0"/>
              <w:tabs>
                <w:tab w:val="decimal" w:pos="567"/>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29,5%</w:t>
            </w:r>
          </w:p>
        </w:tc>
        <w:tc>
          <w:tcPr>
            <w:tcW w:w="1417" w:type="dxa"/>
          </w:tcPr>
          <w:p w14:paraId="3B1DF361" w14:textId="77777777" w:rsidR="006A0190" w:rsidRPr="00AE120B" w:rsidRDefault="00000000" w:rsidP="008877B3">
            <w:pPr>
              <w:pStyle w:val="In-texttable"/>
              <w:keepNext w:val="0"/>
              <w:keepLines/>
              <w:widowControl w:val="0"/>
              <w:tabs>
                <w:tab w:val="decimal" w:pos="662"/>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63,3%</w:t>
            </w:r>
          </w:p>
        </w:tc>
      </w:tr>
      <w:tr w:rsidR="006D30D4" w14:paraId="18EE6AA8" w14:textId="77777777" w:rsidTr="00E01F6F">
        <w:trPr>
          <w:cantSplit/>
        </w:trPr>
        <w:tc>
          <w:tcPr>
            <w:tcW w:w="1350" w:type="dxa"/>
          </w:tcPr>
          <w:p w14:paraId="5999A7AF"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tcBorders>
          </w:tcPr>
          <w:p w14:paraId="76C2D710"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Pr>
          <w:p w14:paraId="2BC16FA2"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tcBorders>
          </w:tcPr>
          <w:p w14:paraId="36E46634" w14:textId="77777777" w:rsidR="006A0190" w:rsidRPr="00AE120B" w:rsidRDefault="00000000" w:rsidP="008877B3">
            <w:pPr>
              <w:pStyle w:val="In-texttable"/>
              <w:keepNext w:val="0"/>
              <w:keepLines/>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Pr>
          <w:p w14:paraId="7331B640"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left w:val="single" w:sz="4" w:space="0" w:color="000000"/>
            </w:tcBorders>
          </w:tcPr>
          <w:p w14:paraId="55299B87" w14:textId="77777777" w:rsidR="006A0190" w:rsidRPr="00AE120B" w:rsidRDefault="00000000" w:rsidP="008877B3">
            <w:pPr>
              <w:pStyle w:val="In-texttable"/>
              <w:keepNext w:val="0"/>
              <w:keepLines/>
              <w:widowControl w:val="0"/>
              <w:tabs>
                <w:tab w:val="decimal" w:pos="567"/>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24,0%</w:t>
            </w:r>
          </w:p>
        </w:tc>
        <w:tc>
          <w:tcPr>
            <w:tcW w:w="1417" w:type="dxa"/>
          </w:tcPr>
          <w:p w14:paraId="384061A3" w14:textId="77777777" w:rsidR="006A0190" w:rsidRPr="00AE120B" w:rsidRDefault="00000000" w:rsidP="008877B3">
            <w:pPr>
              <w:pStyle w:val="In-texttable"/>
              <w:keepNext w:val="0"/>
              <w:keepLines/>
              <w:widowControl w:val="0"/>
              <w:tabs>
                <w:tab w:val="decimal" w:pos="662"/>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58,9%</w:t>
            </w:r>
          </w:p>
        </w:tc>
      </w:tr>
      <w:tr w:rsidR="006D30D4" w14:paraId="335153C4" w14:textId="77777777" w:rsidTr="00E01F6F">
        <w:trPr>
          <w:cantSplit/>
        </w:trPr>
        <w:tc>
          <w:tcPr>
            <w:tcW w:w="1350" w:type="dxa"/>
          </w:tcPr>
          <w:p w14:paraId="0D7E6A9A"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ACR 50</w:t>
            </w:r>
          </w:p>
        </w:tc>
        <w:tc>
          <w:tcPr>
            <w:tcW w:w="970" w:type="dxa"/>
            <w:tcBorders>
              <w:left w:val="single" w:sz="4" w:space="0" w:color="000000"/>
            </w:tcBorders>
          </w:tcPr>
          <w:p w14:paraId="45CC58EE"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550" w:type="dxa"/>
          </w:tcPr>
          <w:p w14:paraId="4B7C8B23"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285" w:type="dxa"/>
            <w:tcBorders>
              <w:left w:val="single" w:sz="4" w:space="0" w:color="000000"/>
            </w:tcBorders>
          </w:tcPr>
          <w:p w14:paraId="03F28E0B" w14:textId="77777777" w:rsidR="006A0190" w:rsidRPr="00AE120B" w:rsidRDefault="006A0190" w:rsidP="008877B3">
            <w:pPr>
              <w:pStyle w:val="In-texttable"/>
              <w:keepNext w:val="0"/>
              <w:keepLines/>
              <w:widowControl w:val="0"/>
              <w:tabs>
                <w:tab w:val="decimal" w:pos="151"/>
              </w:tabs>
              <w:suppressAutoHyphens w:val="0"/>
              <w:snapToGrid w:val="0"/>
              <w:spacing w:line="240" w:lineRule="auto"/>
              <w:jc w:val="center"/>
              <w:rPr>
                <w:rFonts w:ascii="Times New Roman" w:hAnsi="Times New Roman" w:cs="Times New Roman"/>
                <w:sz w:val="22"/>
                <w:szCs w:val="22"/>
                <w:lang w:val="lv-LV"/>
              </w:rPr>
            </w:pPr>
          </w:p>
        </w:tc>
        <w:tc>
          <w:tcPr>
            <w:tcW w:w="1276" w:type="dxa"/>
          </w:tcPr>
          <w:p w14:paraId="0B3FE4B0"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276" w:type="dxa"/>
            <w:tcBorders>
              <w:left w:val="single" w:sz="4" w:space="0" w:color="000000"/>
            </w:tcBorders>
          </w:tcPr>
          <w:p w14:paraId="2D34D941" w14:textId="77777777" w:rsidR="006A0190" w:rsidRPr="00AE120B" w:rsidRDefault="006A0190" w:rsidP="008877B3">
            <w:pPr>
              <w:pStyle w:val="In-texttable"/>
              <w:keepNext w:val="0"/>
              <w:keepLines/>
              <w:widowControl w:val="0"/>
              <w:tabs>
                <w:tab w:val="decimal" w:pos="567"/>
              </w:tabs>
              <w:suppressAutoHyphens w:val="0"/>
              <w:snapToGrid w:val="0"/>
              <w:spacing w:line="240" w:lineRule="auto"/>
              <w:rPr>
                <w:rFonts w:ascii="Times New Roman" w:hAnsi="Times New Roman" w:cs="Times New Roman"/>
                <w:sz w:val="22"/>
                <w:szCs w:val="22"/>
                <w:lang w:val="lv-LV"/>
              </w:rPr>
            </w:pPr>
          </w:p>
        </w:tc>
        <w:tc>
          <w:tcPr>
            <w:tcW w:w="1417" w:type="dxa"/>
          </w:tcPr>
          <w:p w14:paraId="5F7F579F" w14:textId="77777777" w:rsidR="006A0190" w:rsidRPr="00AE120B" w:rsidRDefault="006A0190" w:rsidP="008877B3">
            <w:pPr>
              <w:pStyle w:val="In-texttable"/>
              <w:keepNext w:val="0"/>
              <w:keepLines/>
              <w:widowControl w:val="0"/>
              <w:tabs>
                <w:tab w:val="decimal" w:pos="662"/>
              </w:tabs>
              <w:suppressAutoHyphens w:val="0"/>
              <w:snapToGrid w:val="0"/>
              <w:spacing w:line="240" w:lineRule="auto"/>
              <w:rPr>
                <w:rFonts w:ascii="Times New Roman" w:hAnsi="Times New Roman" w:cs="Times New Roman"/>
                <w:sz w:val="22"/>
                <w:szCs w:val="22"/>
                <w:lang w:val="lv-LV"/>
              </w:rPr>
            </w:pPr>
          </w:p>
        </w:tc>
      </w:tr>
      <w:tr w:rsidR="006D30D4" w14:paraId="61A7F485" w14:textId="77777777" w:rsidTr="00E01F6F">
        <w:trPr>
          <w:cantSplit/>
        </w:trPr>
        <w:tc>
          <w:tcPr>
            <w:tcW w:w="1350" w:type="dxa"/>
          </w:tcPr>
          <w:p w14:paraId="52075A59"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7F21E17E" w14:textId="77777777" w:rsidR="006A0190" w:rsidRPr="00AE120B" w:rsidRDefault="00000000" w:rsidP="008877B3">
            <w:pPr>
              <w:pStyle w:val="In-texttable"/>
              <w:keepNext w:val="0"/>
              <w:keepLines/>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6,7%</w:t>
            </w:r>
          </w:p>
        </w:tc>
        <w:tc>
          <w:tcPr>
            <w:tcW w:w="1550" w:type="dxa"/>
          </w:tcPr>
          <w:p w14:paraId="51D4A4D2"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52,4%</w:t>
            </w:r>
          </w:p>
        </w:tc>
        <w:tc>
          <w:tcPr>
            <w:tcW w:w="1285" w:type="dxa"/>
            <w:tcBorders>
              <w:left w:val="single" w:sz="4" w:space="0" w:color="000000"/>
            </w:tcBorders>
          </w:tcPr>
          <w:p w14:paraId="65C3E47A" w14:textId="77777777" w:rsidR="006A0190" w:rsidRPr="00AE120B" w:rsidRDefault="00000000" w:rsidP="008877B3">
            <w:pPr>
              <w:pStyle w:val="In-texttable"/>
              <w:keepNext w:val="0"/>
              <w:keepLines/>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8,2%</w:t>
            </w:r>
          </w:p>
        </w:tc>
        <w:tc>
          <w:tcPr>
            <w:tcW w:w="1276" w:type="dxa"/>
          </w:tcPr>
          <w:p w14:paraId="27211482"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22,1%</w:t>
            </w:r>
          </w:p>
        </w:tc>
        <w:tc>
          <w:tcPr>
            <w:tcW w:w="1276" w:type="dxa"/>
            <w:tcBorders>
              <w:left w:val="single" w:sz="4" w:space="0" w:color="000000"/>
            </w:tcBorders>
          </w:tcPr>
          <w:p w14:paraId="3B1C8031" w14:textId="77777777" w:rsidR="006A0190" w:rsidRPr="00AE120B" w:rsidRDefault="00000000" w:rsidP="008877B3">
            <w:pPr>
              <w:pStyle w:val="In-texttable"/>
              <w:keepNext w:val="0"/>
              <w:keepLines/>
              <w:widowControl w:val="0"/>
              <w:tabs>
                <w:tab w:val="decimal" w:pos="567"/>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9,5%</w:t>
            </w:r>
          </w:p>
        </w:tc>
        <w:tc>
          <w:tcPr>
            <w:tcW w:w="1417" w:type="dxa"/>
          </w:tcPr>
          <w:p w14:paraId="4F6E9DC8" w14:textId="77777777" w:rsidR="006A0190" w:rsidRPr="00AE120B" w:rsidRDefault="00000000" w:rsidP="008877B3">
            <w:pPr>
              <w:pStyle w:val="In-texttable"/>
              <w:keepNext w:val="0"/>
              <w:keepLines/>
              <w:widowControl w:val="0"/>
              <w:tabs>
                <w:tab w:val="decimal" w:pos="662"/>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39,1%</w:t>
            </w:r>
          </w:p>
        </w:tc>
      </w:tr>
      <w:tr w:rsidR="006D30D4" w14:paraId="732CA7A3" w14:textId="77777777" w:rsidTr="00E01F6F">
        <w:trPr>
          <w:cantSplit/>
        </w:trPr>
        <w:tc>
          <w:tcPr>
            <w:tcW w:w="1350" w:type="dxa"/>
          </w:tcPr>
          <w:p w14:paraId="035C7D9E"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tcBorders>
          </w:tcPr>
          <w:p w14:paraId="0E4BCE13" w14:textId="77777777" w:rsidR="006A0190" w:rsidRPr="00AE120B" w:rsidRDefault="00000000" w:rsidP="008877B3">
            <w:pPr>
              <w:pStyle w:val="In-texttable"/>
              <w:keepNext w:val="0"/>
              <w:keepLines/>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Pr>
          <w:p w14:paraId="0D2D60CF"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tcBorders>
          </w:tcPr>
          <w:p w14:paraId="20E797A1" w14:textId="77777777" w:rsidR="006A0190" w:rsidRPr="00AE120B" w:rsidRDefault="00000000" w:rsidP="008877B3">
            <w:pPr>
              <w:pStyle w:val="In-texttable"/>
              <w:keepNext w:val="0"/>
              <w:keepLines/>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Pr>
          <w:p w14:paraId="6FB0B854"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left w:val="single" w:sz="4" w:space="0" w:color="000000"/>
            </w:tcBorders>
          </w:tcPr>
          <w:p w14:paraId="699C5B3C" w14:textId="77777777" w:rsidR="006A0190" w:rsidRPr="00AE120B" w:rsidRDefault="00000000" w:rsidP="008877B3">
            <w:pPr>
              <w:pStyle w:val="In-texttable"/>
              <w:keepNext w:val="0"/>
              <w:keepLines/>
              <w:widowControl w:val="0"/>
              <w:tabs>
                <w:tab w:val="decimal" w:pos="567"/>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9,5%</w:t>
            </w:r>
          </w:p>
        </w:tc>
        <w:tc>
          <w:tcPr>
            <w:tcW w:w="1417" w:type="dxa"/>
          </w:tcPr>
          <w:p w14:paraId="2E64FC37" w14:textId="77777777" w:rsidR="006A0190" w:rsidRPr="00AE120B" w:rsidRDefault="00000000" w:rsidP="008877B3">
            <w:pPr>
              <w:pStyle w:val="In-texttable"/>
              <w:keepNext w:val="0"/>
              <w:keepLines/>
              <w:widowControl w:val="0"/>
              <w:tabs>
                <w:tab w:val="decimal" w:pos="662"/>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41,5%</w:t>
            </w:r>
          </w:p>
        </w:tc>
      </w:tr>
      <w:tr w:rsidR="006D30D4" w14:paraId="30823D6F" w14:textId="77777777" w:rsidTr="00E01F6F">
        <w:trPr>
          <w:cantSplit/>
        </w:trPr>
        <w:tc>
          <w:tcPr>
            <w:tcW w:w="1350" w:type="dxa"/>
          </w:tcPr>
          <w:p w14:paraId="13281A5E"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4A32F0">
              <w:rPr>
                <w:rFonts w:ascii="Times New Roman" w:hAnsi="Times New Roman"/>
                <w:noProof/>
                <w:sz w:val="22"/>
                <w:lang w:val="en-GB"/>
              </w:rPr>
              <mc:AlternateContent>
                <mc:Choice Requires="wps">
                  <w:drawing>
                    <wp:anchor distT="0" distB="0" distL="114935" distR="114935" simplePos="0" relativeHeight="251672576" behindDoc="0" locked="0" layoutInCell="1" allowOverlap="1" wp14:anchorId="0D8D4DE5" wp14:editId="00F20BC2">
                      <wp:simplePos x="0" y="0"/>
                      <wp:positionH relativeFrom="margin">
                        <wp:posOffset>-4972050</wp:posOffset>
                      </wp:positionH>
                      <wp:positionV relativeFrom="paragraph">
                        <wp:posOffset>38735</wp:posOffset>
                      </wp:positionV>
                      <wp:extent cx="3541395" cy="340995"/>
                      <wp:effectExtent l="0" t="0" r="0" b="0"/>
                      <wp:wrapNone/>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340995"/>
                              </a:xfrm>
                              <a:prstGeom prst="rect">
                                <a:avLst/>
                              </a:prstGeom>
                              <a:solidFill>
                                <a:srgbClr val="FFFFFF"/>
                              </a:solidFill>
                              <a:ln>
                                <a:noFill/>
                              </a:ln>
                            </wps:spPr>
                            <wps:txbx>
                              <w:txbxContent>
                                <w:p w14:paraId="1EC321D3" w14:textId="77777777" w:rsidR="003A18E5" w:rsidRDefault="003A18E5" w:rsidP="00E01F6F">
                                  <w:pPr>
                                    <w:rPr>
                                      <w:sz w:val="20"/>
                                      <w:szCs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D8D4DE5" id="_x0000_s1027" type="#_x0000_t202" style="position:absolute;left:0;text-align:left;margin-left:-391.5pt;margin-top:3.05pt;width:278.85pt;height:26.85pt;z-index:25167257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" stroked="f">
                      <v:textbox inset="0,0,0,0">
                        <w:txbxContent>
                          <w:p w14:paraId="1EC321D3" w14:textId="77777777" w:rsidR="003A18E5" w:rsidRDefault="003A18E5" w:rsidP="00E01F6F">
                            <w:pPr>
                              <w:rPr>
                                <w:sz w:val="20"/>
                                <w:szCs w:val="20"/>
                              </w:rPr>
                            </w:pPr>
                          </w:p>
                        </w:txbxContent>
                      </v:textbox>
                      <w10:wrap anchorx="margin"/>
                    </v:shape>
                  </w:pict>
                </mc:Fallback>
              </mc:AlternateContent>
            </w:r>
            <w:r w:rsidR="00D20709" w:rsidRPr="00AE120B">
              <w:rPr>
                <w:rFonts w:ascii="Times New Roman" w:hAnsi="Times New Roman" w:cs="Times New Roman"/>
                <w:sz w:val="22"/>
                <w:szCs w:val="22"/>
                <w:lang w:val="lv-LV"/>
              </w:rPr>
              <w:t>ACR 70</w:t>
            </w:r>
          </w:p>
        </w:tc>
        <w:tc>
          <w:tcPr>
            <w:tcW w:w="970" w:type="dxa"/>
            <w:tcBorders>
              <w:left w:val="single" w:sz="4" w:space="0" w:color="000000"/>
            </w:tcBorders>
          </w:tcPr>
          <w:p w14:paraId="04884F42" w14:textId="77777777" w:rsidR="006A0190" w:rsidRPr="00AE120B" w:rsidRDefault="006A0190" w:rsidP="008877B3">
            <w:pPr>
              <w:pStyle w:val="In-texttable"/>
              <w:keepNext w:val="0"/>
              <w:keepLines/>
              <w:widowControl w:val="0"/>
              <w:tabs>
                <w:tab w:val="decimal" w:pos="117"/>
              </w:tabs>
              <w:suppressAutoHyphens w:val="0"/>
              <w:snapToGrid w:val="0"/>
              <w:spacing w:line="240" w:lineRule="auto"/>
              <w:jc w:val="center"/>
              <w:rPr>
                <w:rFonts w:ascii="Times New Roman" w:hAnsi="Times New Roman" w:cs="Times New Roman"/>
                <w:sz w:val="22"/>
                <w:szCs w:val="22"/>
                <w:lang w:val="lv-LV"/>
              </w:rPr>
            </w:pPr>
          </w:p>
        </w:tc>
        <w:tc>
          <w:tcPr>
            <w:tcW w:w="1550" w:type="dxa"/>
          </w:tcPr>
          <w:p w14:paraId="7C5558E9"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285" w:type="dxa"/>
            <w:tcBorders>
              <w:left w:val="single" w:sz="4" w:space="0" w:color="000000"/>
            </w:tcBorders>
          </w:tcPr>
          <w:p w14:paraId="7140DCDA" w14:textId="77777777" w:rsidR="006A0190" w:rsidRPr="00AE120B" w:rsidRDefault="006A0190" w:rsidP="008877B3">
            <w:pPr>
              <w:pStyle w:val="In-texttable"/>
              <w:keepNext w:val="0"/>
              <w:keepLines/>
              <w:widowControl w:val="0"/>
              <w:tabs>
                <w:tab w:val="decimal" w:pos="151"/>
              </w:tabs>
              <w:suppressAutoHyphens w:val="0"/>
              <w:snapToGrid w:val="0"/>
              <w:spacing w:line="240" w:lineRule="auto"/>
              <w:jc w:val="center"/>
              <w:rPr>
                <w:rFonts w:ascii="Times New Roman" w:hAnsi="Times New Roman" w:cs="Times New Roman"/>
                <w:sz w:val="22"/>
                <w:szCs w:val="22"/>
                <w:lang w:val="lv-LV"/>
              </w:rPr>
            </w:pPr>
          </w:p>
        </w:tc>
        <w:tc>
          <w:tcPr>
            <w:tcW w:w="1276" w:type="dxa"/>
          </w:tcPr>
          <w:p w14:paraId="60657AEC" w14:textId="77777777" w:rsidR="006A0190" w:rsidRPr="00AE120B" w:rsidRDefault="006A0190" w:rsidP="008877B3">
            <w:pPr>
              <w:pStyle w:val="In-texttable"/>
              <w:keepNext w:val="0"/>
              <w:keepLines/>
              <w:widowControl w:val="0"/>
              <w:suppressAutoHyphens w:val="0"/>
              <w:snapToGrid w:val="0"/>
              <w:spacing w:line="240" w:lineRule="auto"/>
              <w:jc w:val="center"/>
              <w:rPr>
                <w:rFonts w:ascii="Times New Roman" w:hAnsi="Times New Roman" w:cs="Times New Roman"/>
                <w:sz w:val="22"/>
                <w:szCs w:val="22"/>
                <w:lang w:val="lv-LV"/>
              </w:rPr>
            </w:pPr>
          </w:p>
        </w:tc>
        <w:tc>
          <w:tcPr>
            <w:tcW w:w="1276" w:type="dxa"/>
            <w:tcBorders>
              <w:left w:val="single" w:sz="4" w:space="0" w:color="000000"/>
            </w:tcBorders>
          </w:tcPr>
          <w:p w14:paraId="3029A6F2" w14:textId="77777777" w:rsidR="006A0190" w:rsidRPr="00AE120B" w:rsidRDefault="006A0190" w:rsidP="008877B3">
            <w:pPr>
              <w:pStyle w:val="In-texttable"/>
              <w:keepNext w:val="0"/>
              <w:keepLines/>
              <w:widowControl w:val="0"/>
              <w:tabs>
                <w:tab w:val="decimal" w:pos="567"/>
              </w:tabs>
              <w:suppressAutoHyphens w:val="0"/>
              <w:snapToGrid w:val="0"/>
              <w:spacing w:line="240" w:lineRule="auto"/>
              <w:rPr>
                <w:rFonts w:ascii="Times New Roman" w:hAnsi="Times New Roman" w:cs="Times New Roman"/>
                <w:sz w:val="22"/>
                <w:szCs w:val="22"/>
                <w:lang w:val="lv-LV"/>
              </w:rPr>
            </w:pPr>
          </w:p>
        </w:tc>
        <w:tc>
          <w:tcPr>
            <w:tcW w:w="1417" w:type="dxa"/>
          </w:tcPr>
          <w:p w14:paraId="48F66B61" w14:textId="77777777" w:rsidR="006A0190" w:rsidRPr="00AE120B" w:rsidRDefault="006A0190" w:rsidP="008877B3">
            <w:pPr>
              <w:pStyle w:val="In-texttable"/>
              <w:keepNext w:val="0"/>
              <w:keepLines/>
              <w:widowControl w:val="0"/>
              <w:tabs>
                <w:tab w:val="decimal" w:pos="662"/>
              </w:tabs>
              <w:suppressAutoHyphens w:val="0"/>
              <w:snapToGrid w:val="0"/>
              <w:spacing w:line="240" w:lineRule="auto"/>
              <w:rPr>
                <w:rFonts w:ascii="Times New Roman" w:hAnsi="Times New Roman" w:cs="Times New Roman"/>
                <w:sz w:val="22"/>
                <w:szCs w:val="22"/>
                <w:lang w:val="lv-LV"/>
              </w:rPr>
            </w:pPr>
          </w:p>
        </w:tc>
      </w:tr>
      <w:tr w:rsidR="006D30D4" w14:paraId="562B8B89" w14:textId="77777777" w:rsidTr="00E01F6F">
        <w:trPr>
          <w:cantSplit/>
        </w:trPr>
        <w:tc>
          <w:tcPr>
            <w:tcW w:w="1350" w:type="dxa"/>
          </w:tcPr>
          <w:p w14:paraId="0F7B92F5"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12C18D5C" w14:textId="77777777" w:rsidR="006A0190" w:rsidRPr="00AE120B" w:rsidRDefault="00000000" w:rsidP="008877B3">
            <w:pPr>
              <w:pStyle w:val="In-texttable"/>
              <w:keepNext w:val="0"/>
              <w:keepLines/>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3,3%</w:t>
            </w:r>
          </w:p>
        </w:tc>
        <w:tc>
          <w:tcPr>
            <w:tcW w:w="1550" w:type="dxa"/>
          </w:tcPr>
          <w:p w14:paraId="2658B96C"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23,8%</w:t>
            </w:r>
          </w:p>
        </w:tc>
        <w:tc>
          <w:tcPr>
            <w:tcW w:w="1285" w:type="dxa"/>
            <w:tcBorders>
              <w:left w:val="single" w:sz="4" w:space="0" w:color="000000"/>
            </w:tcBorders>
          </w:tcPr>
          <w:p w14:paraId="34CE2426" w14:textId="77777777" w:rsidR="006A0190" w:rsidRPr="00AE120B" w:rsidRDefault="00000000" w:rsidP="008877B3">
            <w:pPr>
              <w:pStyle w:val="In-texttable"/>
              <w:keepNext w:val="0"/>
              <w:keepLines/>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1,8%</w:t>
            </w:r>
          </w:p>
        </w:tc>
        <w:tc>
          <w:tcPr>
            <w:tcW w:w="1276" w:type="dxa"/>
          </w:tcPr>
          <w:p w14:paraId="634D9D52"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12,4%</w:t>
            </w:r>
          </w:p>
        </w:tc>
        <w:tc>
          <w:tcPr>
            <w:tcW w:w="1276" w:type="dxa"/>
            <w:tcBorders>
              <w:left w:val="single" w:sz="4" w:space="0" w:color="000000"/>
            </w:tcBorders>
          </w:tcPr>
          <w:p w14:paraId="339932A0" w14:textId="77777777" w:rsidR="006A0190" w:rsidRPr="00AE120B" w:rsidRDefault="00000000" w:rsidP="008877B3">
            <w:pPr>
              <w:pStyle w:val="In-texttable"/>
              <w:keepNext w:val="0"/>
              <w:keepLines/>
              <w:widowControl w:val="0"/>
              <w:tabs>
                <w:tab w:val="decimal" w:pos="567"/>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2,5%</w:t>
            </w:r>
          </w:p>
        </w:tc>
        <w:tc>
          <w:tcPr>
            <w:tcW w:w="1417" w:type="dxa"/>
          </w:tcPr>
          <w:p w14:paraId="1737E3D1" w14:textId="77777777" w:rsidR="006A0190" w:rsidRPr="00AE120B" w:rsidRDefault="00000000" w:rsidP="008877B3">
            <w:pPr>
              <w:pStyle w:val="In-texttable"/>
              <w:keepNext w:val="0"/>
              <w:keepLines/>
              <w:widowControl w:val="0"/>
              <w:tabs>
                <w:tab w:val="decimal" w:pos="662"/>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20,8%</w:t>
            </w:r>
          </w:p>
        </w:tc>
      </w:tr>
      <w:tr w:rsidR="006D30D4" w14:paraId="53053B4E" w14:textId="77777777" w:rsidTr="00E01F6F">
        <w:trPr>
          <w:cantSplit/>
        </w:trPr>
        <w:tc>
          <w:tcPr>
            <w:tcW w:w="1350" w:type="dxa"/>
            <w:tcBorders>
              <w:bottom w:val="single" w:sz="4" w:space="0" w:color="000000"/>
            </w:tcBorders>
          </w:tcPr>
          <w:p w14:paraId="5F94F2F7" w14:textId="77777777" w:rsidR="006A0190" w:rsidRPr="00AE120B" w:rsidRDefault="00000000" w:rsidP="008877B3">
            <w:pPr>
              <w:pStyle w:val="In-texttable"/>
              <w:keepNext w:val="0"/>
              <w:keepLines/>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bottom w:val="single" w:sz="4" w:space="0" w:color="000000"/>
            </w:tcBorders>
          </w:tcPr>
          <w:p w14:paraId="7039D2A8"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Borders>
              <w:bottom w:val="single" w:sz="4" w:space="0" w:color="000000"/>
            </w:tcBorders>
          </w:tcPr>
          <w:p w14:paraId="75536A91"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bottom w:val="single" w:sz="4" w:space="0" w:color="000000"/>
            </w:tcBorders>
          </w:tcPr>
          <w:p w14:paraId="1C2C407A"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bottom w:val="single" w:sz="4" w:space="0" w:color="000000"/>
            </w:tcBorders>
          </w:tcPr>
          <w:p w14:paraId="68B24F46" w14:textId="77777777" w:rsidR="006A0190" w:rsidRPr="00AE120B" w:rsidRDefault="00000000" w:rsidP="008877B3">
            <w:pPr>
              <w:pStyle w:val="In-texttable"/>
              <w:keepNext w:val="0"/>
              <w:keepLines/>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w:t>
            </w:r>
            <w:r w:rsidR="00945F1E" w:rsidRPr="00AE120B">
              <w:rPr>
                <w:rFonts w:ascii="Times New Roman" w:hAnsi="Times New Roman" w:cs="Times New Roman"/>
                <w:sz w:val="22"/>
                <w:szCs w:val="22"/>
                <w:lang w:val="lv-LV"/>
              </w:rPr>
              <w:t>Z</w:t>
            </w:r>
          </w:p>
        </w:tc>
        <w:tc>
          <w:tcPr>
            <w:tcW w:w="1276" w:type="dxa"/>
            <w:tcBorders>
              <w:left w:val="single" w:sz="4" w:space="0" w:color="000000"/>
              <w:bottom w:val="single" w:sz="4" w:space="0" w:color="000000"/>
            </w:tcBorders>
          </w:tcPr>
          <w:p w14:paraId="1B983129" w14:textId="77777777" w:rsidR="006A0190" w:rsidRPr="00AE120B" w:rsidRDefault="00000000" w:rsidP="008877B3">
            <w:pPr>
              <w:pStyle w:val="In-texttable"/>
              <w:keepNext w:val="0"/>
              <w:keepLines/>
              <w:widowControl w:val="0"/>
              <w:tabs>
                <w:tab w:val="decimal" w:pos="567"/>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4,5%</w:t>
            </w:r>
          </w:p>
        </w:tc>
        <w:tc>
          <w:tcPr>
            <w:tcW w:w="1417" w:type="dxa"/>
            <w:tcBorders>
              <w:bottom w:val="single" w:sz="4" w:space="0" w:color="000000"/>
            </w:tcBorders>
          </w:tcPr>
          <w:p w14:paraId="38A2A79E" w14:textId="77777777" w:rsidR="006A0190" w:rsidRPr="00AE120B" w:rsidRDefault="00000000" w:rsidP="008877B3">
            <w:pPr>
              <w:pStyle w:val="In-texttable"/>
              <w:keepNext w:val="0"/>
              <w:keepLines/>
              <w:widowControl w:val="0"/>
              <w:tabs>
                <w:tab w:val="decimal" w:pos="662"/>
              </w:tabs>
              <w:suppressAutoHyphens w:val="0"/>
              <w:spacing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23,2%</w:t>
            </w:r>
          </w:p>
        </w:tc>
      </w:tr>
      <w:tr w:rsidR="006D30D4" w14:paraId="64DBE328" w14:textId="77777777" w:rsidTr="00E01F6F">
        <w:trPr>
          <w:cantSplit/>
        </w:trPr>
        <w:tc>
          <w:tcPr>
            <w:tcW w:w="9124" w:type="dxa"/>
            <w:gridSpan w:val="7"/>
          </w:tcPr>
          <w:p w14:paraId="0AC0F030" w14:textId="77777777" w:rsidR="006A0190" w:rsidRPr="00AE120B" w:rsidRDefault="00000000" w:rsidP="008877B3">
            <w:pPr>
              <w:pStyle w:val="In-textfootnote"/>
              <w:keepNext w:val="0"/>
              <w:keepLines/>
              <w:widowControl w:val="0"/>
              <w:suppressAutoHyphens w:val="0"/>
              <w:spacing w:before="0" w:line="240" w:lineRule="auto"/>
              <w:ind w:left="144" w:hanging="144"/>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ab/>
              <w:t>RA pētījumā I pēc 24 nedēļām, RA pētījumā II pēc 26 nedēļām un RA pētījumā III pēc 24 un 52 nedēļām.</w:t>
            </w:r>
          </w:p>
          <w:p w14:paraId="26CB148A" w14:textId="77777777" w:rsidR="006A0190" w:rsidRPr="00AE120B" w:rsidRDefault="00000000" w:rsidP="008877B3">
            <w:pPr>
              <w:pStyle w:val="In-textfootnote"/>
              <w:keepNext w:val="0"/>
              <w:keepLines/>
              <w:widowControl w:val="0"/>
              <w:suppressAutoHyphens w:val="0"/>
              <w:spacing w:before="0" w:line="240" w:lineRule="auto"/>
              <w:ind w:left="144" w:hanging="144"/>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ab/>
              <w:t>40 mg Humira, ievadīti katru otro nedēļu.</w:t>
            </w:r>
          </w:p>
          <w:p w14:paraId="57DFC753" w14:textId="77777777" w:rsidR="006A0190" w:rsidRPr="00AE120B" w:rsidRDefault="00000000" w:rsidP="008877B3">
            <w:pPr>
              <w:pStyle w:val="In-textfootnote"/>
              <w:keepNext w:val="0"/>
              <w:keepLines/>
              <w:widowControl w:val="0"/>
              <w:suppressAutoHyphens w:val="0"/>
              <w:spacing w:before="0" w:line="240" w:lineRule="auto"/>
              <w:ind w:left="144" w:hanging="144"/>
              <w:rPr>
                <w:rFonts w:ascii="Times New Roman" w:hAnsi="Times New Roman" w:cs="Times New Roman"/>
                <w:sz w:val="22"/>
                <w:szCs w:val="22"/>
                <w:lang w:val="lv-LV"/>
              </w:rPr>
            </w:pPr>
            <w:r w:rsidRPr="00AE120B">
              <w:rPr>
                <w:rFonts w:ascii="Times New Roman" w:hAnsi="Times New Roman" w:cs="Times New Roman"/>
                <w:sz w:val="22"/>
                <w:szCs w:val="22"/>
                <w:vertAlign w:val="superscript"/>
                <w:lang w:val="lv-LV"/>
              </w:rPr>
              <w:t>c</w:t>
            </w:r>
            <w:r w:rsidRPr="00AE120B">
              <w:rPr>
                <w:rFonts w:ascii="Times New Roman" w:hAnsi="Times New Roman" w:cs="Times New Roman"/>
                <w:sz w:val="22"/>
                <w:szCs w:val="22"/>
                <w:lang w:val="lv-LV"/>
              </w:rPr>
              <w:t xml:space="preserve"> MTX = metotreksāts.</w:t>
            </w:r>
          </w:p>
          <w:p w14:paraId="3EEEA926" w14:textId="77777777" w:rsidR="006A0190" w:rsidRPr="00AE120B" w:rsidRDefault="00000000" w:rsidP="008877B3">
            <w:pPr>
              <w:pStyle w:val="In-textfootnote"/>
              <w:keepNext w:val="0"/>
              <w:keepLines/>
              <w:widowControl w:val="0"/>
              <w:suppressAutoHyphens w:val="0"/>
              <w:spacing w:before="0" w:line="240" w:lineRule="auto"/>
              <w:ind w:left="144" w:hanging="144"/>
              <w:rPr>
                <w:rFonts w:ascii="Times New Roman" w:hAnsi="Times New Roman" w:cs="Times New Roman"/>
                <w:sz w:val="22"/>
                <w:szCs w:val="22"/>
                <w:lang w:val="lv-LV"/>
              </w:rPr>
            </w:pPr>
            <w:r w:rsidRPr="00AE120B">
              <w:rPr>
                <w:rFonts w:ascii="Times New Roman" w:hAnsi="Times New Roman" w:cs="Times New Roman"/>
                <w:sz w:val="22"/>
                <w:szCs w:val="22"/>
                <w:lang w:val="lv-LV"/>
              </w:rPr>
              <w:t>**p &lt; 0,01, Humira, salīdzinot ar placebo.</w:t>
            </w:r>
          </w:p>
        </w:tc>
      </w:tr>
    </w:tbl>
    <w:p w14:paraId="62A652E4" w14:textId="77777777" w:rsidR="006A0190" w:rsidRPr="00AE120B" w:rsidRDefault="006A0190" w:rsidP="008877B3">
      <w:pPr>
        <w:keepNext/>
        <w:keepLines/>
        <w:widowControl w:val="0"/>
        <w:suppressAutoHyphens w:val="0"/>
        <w:rPr>
          <w:sz w:val="22"/>
          <w:szCs w:val="22"/>
          <w:lang w:val="lv-LV"/>
        </w:rPr>
      </w:pPr>
    </w:p>
    <w:p w14:paraId="21C6DB1B" w14:textId="77777777" w:rsidR="006A0190" w:rsidRPr="00AE120B" w:rsidRDefault="00000000" w:rsidP="00F42AA6">
      <w:pPr>
        <w:pStyle w:val="BodyText"/>
        <w:widowControl w:val="0"/>
        <w:suppressAutoHyphens w:val="0"/>
        <w:jc w:val="left"/>
        <w:rPr>
          <w:lang w:val="lv-LV"/>
        </w:rPr>
      </w:pPr>
      <w:r w:rsidRPr="00AE120B">
        <w:rPr>
          <w:lang w:val="lv-LV"/>
        </w:rPr>
        <w:t xml:space="preserve">RA pētījumos I – IV visas individuālās ACR atbildes reakcijas kritēriju sastāvdaļas (jutīgo un pietūkušo locītavu skaits, ārsta un pacienta vērtējums par slimības aktivitāti un sāpēm, darba spēju zuduma (HAQ) punkti un CRO (mg/dl) raksturlielumi) pēc 24 vai 26 nedēļām salīdzinājumā ar placebo uzlabojās. RA pētījumā III šī uzlabošanās saglabājās 52 nedēļas. </w:t>
      </w:r>
    </w:p>
    <w:p w14:paraId="64D07253" w14:textId="77777777" w:rsidR="006A0190" w:rsidRPr="00AE120B" w:rsidRDefault="006A0190" w:rsidP="00F42AA6">
      <w:pPr>
        <w:widowControl w:val="0"/>
        <w:suppressAutoHyphens w:val="0"/>
        <w:rPr>
          <w:sz w:val="22"/>
          <w:szCs w:val="22"/>
          <w:lang w:val="lv-LV"/>
        </w:rPr>
      </w:pPr>
    </w:p>
    <w:p w14:paraId="2BBEB9FD" w14:textId="77777777" w:rsidR="006A0190" w:rsidRPr="00AE120B" w:rsidRDefault="00000000" w:rsidP="00F42AA6">
      <w:pPr>
        <w:widowControl w:val="0"/>
        <w:suppressAutoHyphens w:val="0"/>
        <w:rPr>
          <w:sz w:val="22"/>
          <w:szCs w:val="22"/>
          <w:lang w:val="lv-LV"/>
        </w:rPr>
      </w:pPr>
      <w:r w:rsidRPr="00AE120B">
        <w:rPr>
          <w:sz w:val="22"/>
          <w:szCs w:val="22"/>
          <w:lang w:val="lv-LV"/>
        </w:rPr>
        <w:t>Atklātā RA III pētījuma pagarinājumā vairumam pacientu, kuriem bija ACR atbildes reakcija, tā saglabājās, novērojot tos līdz 10 gadiem. No 207 pacientiem, kuri tika nejaušināti iedalīti, lai saņemtu Humira pa 40 mg katru otro nedēļu, 114 turpināja lietot Humira pa 40 mg katru otro nedēļu 5 gadus. No šiem pacientiem 86 (75,4%) bija ACR 20 atbildes reakcijas; 72 pacientiem (63,2%) bija ACR 50 atbildes reakcijas un 41 pacientam (36%) bija ACR 70 atbildes reakcijas. No 207 pacientiem 81 turpināja lietot Humira pa 40 mg katru otro nedēļu 10 gadus. No šiem pacientiem 64 (79,0%) bija ACR 20 atbildes reakcijas; 56 pacientiem (69,1%) bija ACR 50 atbildes reakcijas un 43 pacientiem (53,1%) bija ACR 70 atbildes reakcijas.</w:t>
      </w:r>
    </w:p>
    <w:p w14:paraId="4EF1DE99" w14:textId="77777777" w:rsidR="006A0190" w:rsidRPr="00AE120B" w:rsidRDefault="006A0190" w:rsidP="00F42AA6">
      <w:pPr>
        <w:widowControl w:val="0"/>
        <w:suppressAutoHyphens w:val="0"/>
        <w:rPr>
          <w:sz w:val="22"/>
          <w:szCs w:val="22"/>
          <w:lang w:val="lv-LV"/>
        </w:rPr>
      </w:pPr>
    </w:p>
    <w:p w14:paraId="2FF57C8F" w14:textId="77777777" w:rsidR="006A0190" w:rsidRPr="00AE120B" w:rsidRDefault="00000000" w:rsidP="00F42AA6">
      <w:pPr>
        <w:widowControl w:val="0"/>
        <w:suppressAutoHyphens w:val="0"/>
        <w:rPr>
          <w:sz w:val="22"/>
          <w:szCs w:val="22"/>
          <w:lang w:val="lv-LV"/>
        </w:rPr>
      </w:pPr>
      <w:r w:rsidRPr="00AE120B">
        <w:rPr>
          <w:sz w:val="22"/>
          <w:szCs w:val="22"/>
          <w:lang w:val="lv-LV"/>
        </w:rPr>
        <w:t>RA pētījumā IV ACR 20 atbildes reakcija Humira plus standarta aprūpi saņēmušajiem pacientiem bija statistiski labāka nekā pacientiem, kas saņēma placebo plus standarta aprūpi (p &lt; 0,001).</w:t>
      </w:r>
    </w:p>
    <w:p w14:paraId="77B83FC8" w14:textId="77777777" w:rsidR="006A0190" w:rsidRPr="00AE120B" w:rsidRDefault="006A0190" w:rsidP="00F42AA6">
      <w:pPr>
        <w:pStyle w:val="BodyText1"/>
        <w:widowControl w:val="0"/>
        <w:tabs>
          <w:tab w:val="clear" w:pos="1152"/>
          <w:tab w:val="clear" w:pos="1872"/>
        </w:tabs>
        <w:suppressAutoHyphens w:val="0"/>
        <w:spacing w:after="0" w:line="240" w:lineRule="auto"/>
        <w:ind w:left="0"/>
        <w:jc w:val="left"/>
        <w:rPr>
          <w:sz w:val="22"/>
          <w:szCs w:val="22"/>
          <w:lang w:val="lv-LV"/>
        </w:rPr>
      </w:pPr>
    </w:p>
    <w:p w14:paraId="7273C095" w14:textId="77777777" w:rsidR="006A0190" w:rsidRPr="00AE120B" w:rsidRDefault="00000000" w:rsidP="00F42AA6">
      <w:pPr>
        <w:widowControl w:val="0"/>
        <w:suppressAutoHyphens w:val="0"/>
        <w:rPr>
          <w:sz w:val="22"/>
          <w:szCs w:val="22"/>
          <w:lang w:val="lv-LV"/>
        </w:rPr>
      </w:pPr>
      <w:r w:rsidRPr="00AE120B">
        <w:rPr>
          <w:sz w:val="22"/>
          <w:szCs w:val="22"/>
          <w:lang w:val="lv-LV"/>
        </w:rPr>
        <w:t>RA pētījumos I - IV ar Humira ārstētie pacienti sasniedza statistiski ticamu ACR 20 un 50 atbildes reakciju salīdzinājumā ar placebo jau 1 – 2 nedēļas pēc ārstēšanas uzsākšanas.</w:t>
      </w:r>
    </w:p>
    <w:p w14:paraId="5DB007BE" w14:textId="77777777" w:rsidR="006A0190" w:rsidRPr="00AE120B" w:rsidRDefault="006A0190" w:rsidP="00F42AA6">
      <w:pPr>
        <w:widowControl w:val="0"/>
        <w:suppressAutoHyphens w:val="0"/>
        <w:rPr>
          <w:sz w:val="22"/>
          <w:szCs w:val="22"/>
          <w:lang w:val="lv-LV"/>
        </w:rPr>
      </w:pPr>
    </w:p>
    <w:p w14:paraId="4525E85A" w14:textId="77777777" w:rsidR="006A0190" w:rsidRPr="00AE120B" w:rsidRDefault="00000000" w:rsidP="00F42AA6">
      <w:pPr>
        <w:pStyle w:val="EMEA"/>
        <w:widowControl w:val="0"/>
        <w:suppressAutoHyphens w:val="0"/>
      </w:pPr>
      <w:r w:rsidRPr="00AE120B">
        <w:t xml:space="preserve">RA pētījumā V ar agrīnas stadijas reimatoīdā artrīta pacientiem, kuri iepriekš nebija ārstēti ar metotreksātu, kombinēta terapija ar Humira un metotreksātu pēc 52 nedēļām izraisīja ātrāku un nozīmīgi labāku ACR atbildes reakciju nekā metotreksāta monoterapija un Humira monoterapija, un pēc 104 nedēļām atbildes reakcija bija saglabājusies (skatīt </w:t>
      </w:r>
      <w:r w:rsidR="00902DE9" w:rsidRPr="00AE120B">
        <w:t>8</w:t>
      </w:r>
      <w:r w:rsidRPr="00AE120B">
        <w:t>. tabulu).</w:t>
      </w:r>
    </w:p>
    <w:p w14:paraId="5A4FA6DA" w14:textId="77777777" w:rsidR="006A0190" w:rsidRPr="00AE120B" w:rsidRDefault="006A0190" w:rsidP="00F42AA6">
      <w:pPr>
        <w:widowControl w:val="0"/>
        <w:suppressAutoHyphens w:val="0"/>
        <w:jc w:val="center"/>
        <w:rPr>
          <w:sz w:val="22"/>
          <w:szCs w:val="22"/>
          <w:lang w:val="lv-LV"/>
        </w:rPr>
      </w:pPr>
    </w:p>
    <w:p w14:paraId="3CC0D116" w14:textId="77777777" w:rsidR="006A0190" w:rsidRPr="00AE120B" w:rsidRDefault="00000000" w:rsidP="00F42AA6">
      <w:pPr>
        <w:keepNext/>
        <w:keepLines/>
        <w:widowControl w:val="0"/>
        <w:suppressAutoHyphens w:val="0"/>
        <w:jc w:val="center"/>
        <w:rPr>
          <w:b/>
          <w:bCs/>
          <w:sz w:val="22"/>
          <w:szCs w:val="22"/>
          <w:lang w:val="lv-LV"/>
        </w:rPr>
      </w:pPr>
      <w:r w:rsidRPr="00AE120B">
        <w:rPr>
          <w:b/>
          <w:bCs/>
          <w:sz w:val="22"/>
          <w:szCs w:val="22"/>
          <w:lang w:val="lv-LV"/>
        </w:rPr>
        <w:lastRenderedPageBreak/>
        <w:t>8</w:t>
      </w:r>
      <w:r w:rsidR="00D20709" w:rsidRPr="00AE120B">
        <w:rPr>
          <w:b/>
          <w:bCs/>
          <w:sz w:val="22"/>
          <w:szCs w:val="22"/>
          <w:lang w:val="lv-LV"/>
        </w:rPr>
        <w:t xml:space="preserve">. tabula. ACR atbildes reakcijas RA pētījumā V </w:t>
      </w:r>
    </w:p>
    <w:p w14:paraId="4C22154E" w14:textId="77777777" w:rsidR="006A0190" w:rsidRPr="00AE120B" w:rsidRDefault="00000000" w:rsidP="00F42AA6">
      <w:pPr>
        <w:keepNext/>
        <w:keepLines/>
        <w:widowControl w:val="0"/>
        <w:suppressAutoHyphens w:val="0"/>
        <w:jc w:val="center"/>
        <w:rPr>
          <w:b/>
          <w:bCs/>
          <w:sz w:val="22"/>
          <w:szCs w:val="22"/>
          <w:lang w:val="lv-LV"/>
        </w:rPr>
      </w:pPr>
      <w:r w:rsidRPr="00AE120B">
        <w:rPr>
          <w:b/>
          <w:bCs/>
          <w:sz w:val="22"/>
          <w:szCs w:val="22"/>
          <w:lang w:val="lv-LV"/>
        </w:rPr>
        <w:t>(procentuālais pacientu īpatsvars)</w:t>
      </w:r>
    </w:p>
    <w:tbl>
      <w:tblPr>
        <w:tblW w:w="0" w:type="auto"/>
        <w:tblInd w:w="108" w:type="dxa"/>
        <w:tblLayout w:type="fixed"/>
        <w:tblLook w:val="0000" w:firstRow="0" w:lastRow="0" w:firstColumn="0" w:lastColumn="0" w:noHBand="0" w:noVBand="0"/>
      </w:tblPr>
      <w:tblGrid>
        <w:gridCol w:w="1616"/>
        <w:gridCol w:w="1080"/>
        <w:gridCol w:w="1260"/>
        <w:gridCol w:w="1620"/>
        <w:gridCol w:w="1464"/>
        <w:gridCol w:w="1173"/>
        <w:gridCol w:w="1242"/>
        <w:gridCol w:w="12"/>
      </w:tblGrid>
      <w:tr w:rsidR="006D30D4" w14:paraId="5549C69B"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vAlign w:val="center"/>
          </w:tcPr>
          <w:p w14:paraId="529822C8" w14:textId="77777777" w:rsidR="006A0190" w:rsidRPr="00AE120B" w:rsidRDefault="00000000" w:rsidP="00F42AA6">
            <w:pPr>
              <w:keepNext/>
              <w:keepLines/>
              <w:widowControl w:val="0"/>
              <w:suppressAutoHyphens w:val="0"/>
              <w:rPr>
                <w:b/>
                <w:bCs/>
                <w:sz w:val="22"/>
                <w:szCs w:val="22"/>
                <w:lang w:val="lv-LV"/>
              </w:rPr>
            </w:pPr>
            <w:r w:rsidRPr="00AE120B">
              <w:rPr>
                <w:b/>
                <w:bCs/>
                <w:sz w:val="22"/>
                <w:szCs w:val="22"/>
                <w:lang w:val="lv-LV"/>
              </w:rPr>
              <w:t>Atbildes reakcija</w:t>
            </w:r>
          </w:p>
        </w:tc>
        <w:tc>
          <w:tcPr>
            <w:tcW w:w="1080" w:type="dxa"/>
            <w:tcBorders>
              <w:top w:val="single" w:sz="4" w:space="0" w:color="000000"/>
              <w:left w:val="single" w:sz="4" w:space="0" w:color="000000"/>
              <w:bottom w:val="single" w:sz="4" w:space="0" w:color="000000"/>
            </w:tcBorders>
            <w:vAlign w:val="center"/>
          </w:tcPr>
          <w:p w14:paraId="317B3D81" w14:textId="77777777" w:rsidR="006A0190" w:rsidRPr="00AE120B" w:rsidRDefault="00000000" w:rsidP="00F42AA6">
            <w:pPr>
              <w:keepNext/>
              <w:keepLines/>
              <w:widowControl w:val="0"/>
              <w:suppressAutoHyphens w:val="0"/>
              <w:jc w:val="center"/>
              <w:rPr>
                <w:b/>
                <w:bCs/>
                <w:sz w:val="22"/>
                <w:szCs w:val="22"/>
                <w:lang w:val="lv-LV"/>
              </w:rPr>
            </w:pPr>
            <w:r w:rsidRPr="00AE120B">
              <w:rPr>
                <w:b/>
                <w:bCs/>
                <w:sz w:val="22"/>
                <w:szCs w:val="22"/>
                <w:lang w:val="lv-LV"/>
              </w:rPr>
              <w:t>MTX</w:t>
            </w:r>
          </w:p>
          <w:p w14:paraId="5FF35873" w14:textId="77777777" w:rsidR="006A0190" w:rsidRPr="00AE120B" w:rsidRDefault="00000000" w:rsidP="00F42AA6">
            <w:pPr>
              <w:pStyle w:val="EndnoteText"/>
              <w:keepNext/>
              <w:keepLines/>
              <w:widowControl w:val="0"/>
              <w:suppressAutoHyphens w:val="0"/>
              <w:jc w:val="center"/>
              <w:rPr>
                <w:b/>
                <w:bCs/>
                <w:lang w:val="lv-LV"/>
              </w:rPr>
            </w:pPr>
            <w:r w:rsidRPr="00AE120B">
              <w:rPr>
                <w:b/>
                <w:bCs/>
                <w:lang w:val="lv-LV"/>
              </w:rPr>
              <w:t>n=257</w:t>
            </w:r>
          </w:p>
        </w:tc>
        <w:tc>
          <w:tcPr>
            <w:tcW w:w="1260" w:type="dxa"/>
            <w:tcBorders>
              <w:top w:val="single" w:sz="4" w:space="0" w:color="000000"/>
              <w:left w:val="single" w:sz="4" w:space="0" w:color="000000"/>
              <w:bottom w:val="single" w:sz="4" w:space="0" w:color="000000"/>
            </w:tcBorders>
            <w:vAlign w:val="center"/>
          </w:tcPr>
          <w:p w14:paraId="159524C6" w14:textId="77777777" w:rsidR="006A0190" w:rsidRPr="00AE120B" w:rsidRDefault="00000000" w:rsidP="00F42AA6">
            <w:pPr>
              <w:keepNext/>
              <w:keepLines/>
              <w:widowControl w:val="0"/>
              <w:suppressAutoHyphens w:val="0"/>
              <w:jc w:val="center"/>
              <w:rPr>
                <w:b/>
                <w:bCs/>
                <w:sz w:val="22"/>
                <w:szCs w:val="22"/>
                <w:lang w:val="lv-LV"/>
              </w:rPr>
            </w:pPr>
            <w:r w:rsidRPr="00AE120B">
              <w:rPr>
                <w:b/>
                <w:bCs/>
                <w:sz w:val="22"/>
                <w:szCs w:val="22"/>
                <w:lang w:val="lv-LV"/>
              </w:rPr>
              <w:t>Humira</w:t>
            </w:r>
          </w:p>
          <w:p w14:paraId="15B0701D" w14:textId="77777777" w:rsidR="006A0190" w:rsidRPr="00AE120B" w:rsidRDefault="00000000" w:rsidP="00F42AA6">
            <w:pPr>
              <w:keepNext/>
              <w:keepLines/>
              <w:widowControl w:val="0"/>
              <w:suppressAutoHyphens w:val="0"/>
              <w:jc w:val="center"/>
              <w:rPr>
                <w:b/>
                <w:bCs/>
                <w:sz w:val="22"/>
                <w:szCs w:val="22"/>
                <w:lang w:val="lv-LV"/>
              </w:rPr>
            </w:pPr>
            <w:r w:rsidRPr="00AE120B">
              <w:rPr>
                <w:b/>
                <w:bCs/>
                <w:sz w:val="22"/>
                <w:szCs w:val="22"/>
                <w:lang w:val="lv-LV"/>
              </w:rPr>
              <w:t>n=274</w:t>
            </w:r>
          </w:p>
        </w:tc>
        <w:tc>
          <w:tcPr>
            <w:tcW w:w="1620" w:type="dxa"/>
            <w:tcBorders>
              <w:top w:val="single" w:sz="4" w:space="0" w:color="000000"/>
              <w:left w:val="single" w:sz="4" w:space="0" w:color="000000"/>
              <w:bottom w:val="single" w:sz="4" w:space="0" w:color="000000"/>
            </w:tcBorders>
            <w:vAlign w:val="center"/>
          </w:tcPr>
          <w:p w14:paraId="2CC9B425" w14:textId="77777777" w:rsidR="006A0190" w:rsidRPr="00AE120B" w:rsidRDefault="00000000" w:rsidP="00F42AA6">
            <w:pPr>
              <w:keepNext/>
              <w:keepLines/>
              <w:widowControl w:val="0"/>
              <w:suppressAutoHyphens w:val="0"/>
              <w:jc w:val="center"/>
              <w:rPr>
                <w:b/>
                <w:bCs/>
                <w:sz w:val="22"/>
                <w:szCs w:val="22"/>
                <w:lang w:val="lv-LV"/>
              </w:rPr>
            </w:pPr>
            <w:r w:rsidRPr="00AE120B">
              <w:rPr>
                <w:b/>
                <w:bCs/>
                <w:sz w:val="22"/>
                <w:szCs w:val="22"/>
                <w:lang w:val="lv-LV"/>
              </w:rPr>
              <w:t>Humira/MTX</w:t>
            </w:r>
          </w:p>
          <w:p w14:paraId="5110BE57" w14:textId="77777777" w:rsidR="006A0190" w:rsidRPr="00AE120B" w:rsidRDefault="00000000" w:rsidP="00F42AA6">
            <w:pPr>
              <w:keepNext/>
              <w:keepLines/>
              <w:widowControl w:val="0"/>
              <w:suppressAutoHyphens w:val="0"/>
              <w:jc w:val="center"/>
              <w:rPr>
                <w:b/>
                <w:bCs/>
                <w:sz w:val="22"/>
                <w:szCs w:val="22"/>
                <w:lang w:val="lv-LV"/>
              </w:rPr>
            </w:pPr>
            <w:r w:rsidRPr="00AE120B">
              <w:rPr>
                <w:b/>
                <w:bCs/>
                <w:sz w:val="22"/>
                <w:szCs w:val="22"/>
                <w:lang w:val="lv-LV"/>
              </w:rPr>
              <w:t>n=268</w:t>
            </w:r>
          </w:p>
        </w:tc>
        <w:tc>
          <w:tcPr>
            <w:tcW w:w="1464" w:type="dxa"/>
            <w:tcBorders>
              <w:top w:val="single" w:sz="4" w:space="0" w:color="000000"/>
              <w:left w:val="single" w:sz="4" w:space="0" w:color="000000"/>
              <w:bottom w:val="single" w:sz="4" w:space="0" w:color="000000"/>
            </w:tcBorders>
            <w:vAlign w:val="center"/>
          </w:tcPr>
          <w:p w14:paraId="0A62F3B7" w14:textId="77777777" w:rsidR="006A0190" w:rsidRPr="00AE120B" w:rsidRDefault="00000000" w:rsidP="00F42AA6">
            <w:pPr>
              <w:pStyle w:val="EndnoteText"/>
              <w:keepNext/>
              <w:keepLines/>
              <w:widowControl w:val="0"/>
              <w:suppressAutoHyphens w:val="0"/>
              <w:jc w:val="center"/>
              <w:rPr>
                <w:b/>
                <w:bCs/>
                <w:lang w:val="lv-LV"/>
              </w:rPr>
            </w:pPr>
            <w:r w:rsidRPr="00AE120B">
              <w:rPr>
                <w:b/>
                <w:bCs/>
                <w:lang w:val="lv-LV"/>
              </w:rPr>
              <w:t>p vērtība</w:t>
            </w:r>
            <w:r w:rsidRPr="00AE120B">
              <w:rPr>
                <w:b/>
                <w:bCs/>
                <w:vertAlign w:val="superscript"/>
                <w:lang w:val="lv-LV"/>
              </w:rPr>
              <w:t>a</w:t>
            </w:r>
          </w:p>
        </w:tc>
        <w:tc>
          <w:tcPr>
            <w:tcW w:w="1173" w:type="dxa"/>
            <w:tcBorders>
              <w:top w:val="single" w:sz="4" w:space="0" w:color="000000"/>
              <w:left w:val="single" w:sz="4" w:space="0" w:color="000000"/>
              <w:bottom w:val="single" w:sz="4" w:space="0" w:color="000000"/>
            </w:tcBorders>
            <w:vAlign w:val="center"/>
          </w:tcPr>
          <w:p w14:paraId="112C5A5F" w14:textId="77777777" w:rsidR="006A0190" w:rsidRPr="00AE120B" w:rsidRDefault="00000000" w:rsidP="00F42AA6">
            <w:pPr>
              <w:keepNext/>
              <w:keepLines/>
              <w:widowControl w:val="0"/>
              <w:suppressAutoHyphens w:val="0"/>
              <w:jc w:val="center"/>
              <w:rPr>
                <w:b/>
                <w:bCs/>
                <w:sz w:val="22"/>
                <w:szCs w:val="22"/>
                <w:lang w:val="lv-LV"/>
              </w:rPr>
            </w:pPr>
            <w:r w:rsidRPr="00AE120B">
              <w:rPr>
                <w:b/>
                <w:bCs/>
                <w:sz w:val="22"/>
                <w:szCs w:val="22"/>
                <w:lang w:val="lv-LV"/>
              </w:rPr>
              <w:t>p vērtība</w:t>
            </w:r>
            <w:r w:rsidRPr="00AE120B">
              <w:rPr>
                <w:b/>
                <w:bCs/>
                <w:sz w:val="22"/>
                <w:szCs w:val="22"/>
                <w:vertAlign w:val="superscript"/>
                <w:lang w:val="lv-LV"/>
              </w:rPr>
              <w:t>b</w:t>
            </w:r>
          </w:p>
        </w:tc>
        <w:tc>
          <w:tcPr>
            <w:tcW w:w="1242" w:type="dxa"/>
            <w:tcBorders>
              <w:top w:val="single" w:sz="4" w:space="0" w:color="000000"/>
              <w:left w:val="single" w:sz="4" w:space="0" w:color="000000"/>
              <w:bottom w:val="single" w:sz="4" w:space="0" w:color="000000"/>
              <w:right w:val="single" w:sz="4" w:space="0" w:color="000000"/>
            </w:tcBorders>
            <w:vAlign w:val="center"/>
          </w:tcPr>
          <w:p w14:paraId="6D93AC66" w14:textId="77777777" w:rsidR="006A0190" w:rsidRPr="00AE120B" w:rsidRDefault="00000000" w:rsidP="00F42AA6">
            <w:pPr>
              <w:keepNext/>
              <w:keepLines/>
              <w:widowControl w:val="0"/>
              <w:suppressAutoHyphens w:val="0"/>
              <w:jc w:val="center"/>
              <w:rPr>
                <w:sz w:val="22"/>
                <w:szCs w:val="22"/>
                <w:lang w:val="lv-LV"/>
              </w:rPr>
            </w:pPr>
            <w:r w:rsidRPr="00AE120B">
              <w:rPr>
                <w:b/>
                <w:bCs/>
                <w:sz w:val="22"/>
                <w:szCs w:val="22"/>
                <w:lang w:val="lv-LV"/>
              </w:rPr>
              <w:t>p vērtība</w:t>
            </w:r>
            <w:r w:rsidRPr="00AE120B">
              <w:rPr>
                <w:b/>
                <w:bCs/>
                <w:sz w:val="22"/>
                <w:szCs w:val="22"/>
                <w:vertAlign w:val="superscript"/>
                <w:lang w:val="lv-LV"/>
              </w:rPr>
              <w:t>c</w:t>
            </w:r>
          </w:p>
        </w:tc>
      </w:tr>
      <w:tr w:rsidR="006D30D4" w14:paraId="6D5C3F87"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tcPr>
          <w:p w14:paraId="0A550466"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ACR 20</w:t>
            </w:r>
          </w:p>
        </w:tc>
        <w:tc>
          <w:tcPr>
            <w:tcW w:w="1080" w:type="dxa"/>
            <w:tcBorders>
              <w:top w:val="single" w:sz="4" w:space="0" w:color="000000"/>
              <w:left w:val="single" w:sz="4" w:space="0" w:color="000000"/>
              <w:bottom w:val="single" w:sz="4" w:space="0" w:color="000000"/>
            </w:tcBorders>
          </w:tcPr>
          <w:p w14:paraId="7A967998" w14:textId="77777777" w:rsidR="006A0190" w:rsidRPr="00AE120B" w:rsidRDefault="006A0190" w:rsidP="00F42AA6">
            <w:pPr>
              <w:keepNext/>
              <w:keepLines/>
              <w:widowControl w:val="0"/>
              <w:suppressAutoHyphens w:val="0"/>
              <w:snapToGrid w:val="0"/>
              <w:jc w:val="center"/>
              <w:rPr>
                <w:sz w:val="22"/>
                <w:szCs w:val="22"/>
                <w:lang w:val="lv-LV"/>
              </w:rPr>
            </w:pPr>
          </w:p>
        </w:tc>
        <w:tc>
          <w:tcPr>
            <w:tcW w:w="1260" w:type="dxa"/>
            <w:tcBorders>
              <w:top w:val="single" w:sz="4" w:space="0" w:color="000000"/>
              <w:left w:val="single" w:sz="4" w:space="0" w:color="000000"/>
              <w:bottom w:val="single" w:sz="4" w:space="0" w:color="000000"/>
            </w:tcBorders>
          </w:tcPr>
          <w:p w14:paraId="79C3B36D" w14:textId="77777777" w:rsidR="006A0190" w:rsidRPr="00AE120B" w:rsidRDefault="006A0190" w:rsidP="00F42AA6">
            <w:pPr>
              <w:keepNext/>
              <w:keepLines/>
              <w:widowControl w:val="0"/>
              <w:suppressAutoHyphens w:val="0"/>
              <w:snapToGrid w:val="0"/>
              <w:jc w:val="center"/>
              <w:rPr>
                <w:sz w:val="22"/>
                <w:szCs w:val="22"/>
                <w:lang w:val="lv-LV"/>
              </w:rPr>
            </w:pPr>
          </w:p>
        </w:tc>
        <w:tc>
          <w:tcPr>
            <w:tcW w:w="1620" w:type="dxa"/>
            <w:tcBorders>
              <w:top w:val="single" w:sz="4" w:space="0" w:color="000000"/>
              <w:left w:val="single" w:sz="4" w:space="0" w:color="000000"/>
              <w:bottom w:val="single" w:sz="4" w:space="0" w:color="000000"/>
            </w:tcBorders>
          </w:tcPr>
          <w:p w14:paraId="63C75C80" w14:textId="77777777" w:rsidR="006A0190" w:rsidRPr="00AE120B" w:rsidRDefault="006A0190" w:rsidP="00F42AA6">
            <w:pPr>
              <w:keepNext/>
              <w:keepLines/>
              <w:widowControl w:val="0"/>
              <w:suppressAutoHyphens w:val="0"/>
              <w:snapToGrid w:val="0"/>
              <w:jc w:val="center"/>
              <w:rPr>
                <w:sz w:val="22"/>
                <w:szCs w:val="22"/>
                <w:lang w:val="lv-LV"/>
              </w:rPr>
            </w:pPr>
          </w:p>
        </w:tc>
        <w:tc>
          <w:tcPr>
            <w:tcW w:w="1464" w:type="dxa"/>
            <w:tcBorders>
              <w:top w:val="single" w:sz="4" w:space="0" w:color="000000"/>
              <w:left w:val="single" w:sz="4" w:space="0" w:color="000000"/>
              <w:bottom w:val="single" w:sz="4" w:space="0" w:color="000000"/>
            </w:tcBorders>
          </w:tcPr>
          <w:p w14:paraId="723476BC" w14:textId="77777777" w:rsidR="006A0190" w:rsidRPr="00AE120B" w:rsidRDefault="006A0190" w:rsidP="00F42AA6">
            <w:pPr>
              <w:keepNext/>
              <w:keepLines/>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61BBFB23" w14:textId="77777777" w:rsidR="006A0190" w:rsidRPr="00AE120B" w:rsidRDefault="006A0190" w:rsidP="00F42AA6">
            <w:pPr>
              <w:keepNext/>
              <w:keepLines/>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039E5CD6" w14:textId="77777777" w:rsidR="006A0190" w:rsidRPr="00AE120B" w:rsidRDefault="006A0190" w:rsidP="00F42AA6">
            <w:pPr>
              <w:keepNext/>
              <w:keepLines/>
              <w:widowControl w:val="0"/>
              <w:suppressAutoHyphens w:val="0"/>
              <w:snapToGrid w:val="0"/>
              <w:jc w:val="center"/>
              <w:rPr>
                <w:sz w:val="22"/>
                <w:szCs w:val="22"/>
                <w:lang w:val="lv-LV"/>
              </w:rPr>
            </w:pPr>
          </w:p>
        </w:tc>
      </w:tr>
      <w:tr w:rsidR="006D30D4" w14:paraId="0B692C30"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tcPr>
          <w:p w14:paraId="06FE0A51"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52. nedēļa</w:t>
            </w:r>
          </w:p>
        </w:tc>
        <w:tc>
          <w:tcPr>
            <w:tcW w:w="1080" w:type="dxa"/>
            <w:tcBorders>
              <w:top w:val="single" w:sz="4" w:space="0" w:color="000000"/>
              <w:left w:val="single" w:sz="4" w:space="0" w:color="000000"/>
              <w:bottom w:val="single" w:sz="4" w:space="0" w:color="000000"/>
            </w:tcBorders>
          </w:tcPr>
          <w:p w14:paraId="5ADE8B08"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62,6%</w:t>
            </w:r>
          </w:p>
        </w:tc>
        <w:tc>
          <w:tcPr>
            <w:tcW w:w="1260" w:type="dxa"/>
            <w:tcBorders>
              <w:top w:val="single" w:sz="4" w:space="0" w:color="000000"/>
              <w:left w:val="single" w:sz="4" w:space="0" w:color="000000"/>
              <w:bottom w:val="single" w:sz="4" w:space="0" w:color="000000"/>
            </w:tcBorders>
          </w:tcPr>
          <w:p w14:paraId="2688A84B"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54,4%</w:t>
            </w:r>
          </w:p>
        </w:tc>
        <w:tc>
          <w:tcPr>
            <w:tcW w:w="1620" w:type="dxa"/>
            <w:tcBorders>
              <w:top w:val="single" w:sz="4" w:space="0" w:color="000000"/>
              <w:left w:val="single" w:sz="4" w:space="0" w:color="000000"/>
              <w:bottom w:val="single" w:sz="4" w:space="0" w:color="000000"/>
            </w:tcBorders>
          </w:tcPr>
          <w:p w14:paraId="63AD1EC9"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72,8%</w:t>
            </w:r>
          </w:p>
        </w:tc>
        <w:tc>
          <w:tcPr>
            <w:tcW w:w="1464" w:type="dxa"/>
            <w:tcBorders>
              <w:top w:val="single" w:sz="4" w:space="0" w:color="000000"/>
              <w:left w:val="single" w:sz="4" w:space="0" w:color="000000"/>
              <w:bottom w:val="single" w:sz="4" w:space="0" w:color="000000"/>
            </w:tcBorders>
          </w:tcPr>
          <w:p w14:paraId="0382E12F"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0,013</w:t>
            </w:r>
          </w:p>
        </w:tc>
        <w:tc>
          <w:tcPr>
            <w:tcW w:w="1173" w:type="dxa"/>
            <w:tcBorders>
              <w:top w:val="single" w:sz="4" w:space="0" w:color="000000"/>
              <w:left w:val="single" w:sz="4" w:space="0" w:color="000000"/>
              <w:bottom w:val="single" w:sz="4" w:space="0" w:color="000000"/>
            </w:tcBorders>
          </w:tcPr>
          <w:p w14:paraId="4F058B96"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22C8C639"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0,043</w:t>
            </w:r>
          </w:p>
        </w:tc>
      </w:tr>
      <w:tr w:rsidR="006D30D4" w14:paraId="65CE35FB"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tcPr>
          <w:p w14:paraId="5CD0D8BF"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104. nedēļa</w:t>
            </w:r>
          </w:p>
        </w:tc>
        <w:tc>
          <w:tcPr>
            <w:tcW w:w="1080" w:type="dxa"/>
            <w:tcBorders>
              <w:top w:val="single" w:sz="4" w:space="0" w:color="000000"/>
              <w:left w:val="single" w:sz="4" w:space="0" w:color="000000"/>
              <w:bottom w:val="single" w:sz="4" w:space="0" w:color="000000"/>
            </w:tcBorders>
          </w:tcPr>
          <w:p w14:paraId="5317F0C6"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56,0%</w:t>
            </w:r>
          </w:p>
        </w:tc>
        <w:tc>
          <w:tcPr>
            <w:tcW w:w="1260" w:type="dxa"/>
            <w:tcBorders>
              <w:top w:val="single" w:sz="4" w:space="0" w:color="000000"/>
              <w:left w:val="single" w:sz="4" w:space="0" w:color="000000"/>
              <w:bottom w:val="single" w:sz="4" w:space="0" w:color="000000"/>
            </w:tcBorders>
          </w:tcPr>
          <w:p w14:paraId="587CD084"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49,3%</w:t>
            </w:r>
          </w:p>
        </w:tc>
        <w:tc>
          <w:tcPr>
            <w:tcW w:w="1620" w:type="dxa"/>
            <w:tcBorders>
              <w:top w:val="single" w:sz="4" w:space="0" w:color="000000"/>
              <w:left w:val="single" w:sz="4" w:space="0" w:color="000000"/>
              <w:bottom w:val="single" w:sz="4" w:space="0" w:color="000000"/>
            </w:tcBorders>
          </w:tcPr>
          <w:p w14:paraId="47584A12"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69,4%</w:t>
            </w:r>
          </w:p>
        </w:tc>
        <w:tc>
          <w:tcPr>
            <w:tcW w:w="1464" w:type="dxa"/>
            <w:tcBorders>
              <w:top w:val="single" w:sz="4" w:space="0" w:color="000000"/>
              <w:left w:val="single" w:sz="4" w:space="0" w:color="000000"/>
              <w:bottom w:val="single" w:sz="4" w:space="0" w:color="000000"/>
            </w:tcBorders>
          </w:tcPr>
          <w:p w14:paraId="211E6085"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0,002</w:t>
            </w:r>
          </w:p>
        </w:tc>
        <w:tc>
          <w:tcPr>
            <w:tcW w:w="1173" w:type="dxa"/>
            <w:tcBorders>
              <w:top w:val="single" w:sz="4" w:space="0" w:color="000000"/>
              <w:left w:val="single" w:sz="4" w:space="0" w:color="000000"/>
              <w:bottom w:val="single" w:sz="4" w:space="0" w:color="000000"/>
            </w:tcBorders>
          </w:tcPr>
          <w:p w14:paraId="256988D6"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5CB34E43"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0,140</w:t>
            </w:r>
          </w:p>
        </w:tc>
      </w:tr>
      <w:tr w:rsidR="006D30D4" w14:paraId="4A0F9A54"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tcPr>
          <w:p w14:paraId="32F9CFA0"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ACR 50</w:t>
            </w:r>
          </w:p>
        </w:tc>
        <w:tc>
          <w:tcPr>
            <w:tcW w:w="1080" w:type="dxa"/>
            <w:tcBorders>
              <w:top w:val="single" w:sz="4" w:space="0" w:color="000000"/>
              <w:left w:val="single" w:sz="4" w:space="0" w:color="000000"/>
              <w:bottom w:val="single" w:sz="4" w:space="0" w:color="000000"/>
            </w:tcBorders>
          </w:tcPr>
          <w:p w14:paraId="349F071D" w14:textId="77777777" w:rsidR="006A0190" w:rsidRPr="00AE120B" w:rsidRDefault="006A0190" w:rsidP="00F42AA6">
            <w:pPr>
              <w:keepNext/>
              <w:keepLines/>
              <w:widowControl w:val="0"/>
              <w:suppressAutoHyphens w:val="0"/>
              <w:snapToGrid w:val="0"/>
              <w:jc w:val="center"/>
              <w:rPr>
                <w:sz w:val="22"/>
                <w:szCs w:val="22"/>
                <w:lang w:val="lv-LV"/>
              </w:rPr>
            </w:pPr>
          </w:p>
        </w:tc>
        <w:tc>
          <w:tcPr>
            <w:tcW w:w="1260" w:type="dxa"/>
            <w:tcBorders>
              <w:top w:val="single" w:sz="4" w:space="0" w:color="000000"/>
              <w:left w:val="single" w:sz="4" w:space="0" w:color="000000"/>
              <w:bottom w:val="single" w:sz="4" w:space="0" w:color="000000"/>
            </w:tcBorders>
          </w:tcPr>
          <w:p w14:paraId="53E0C325" w14:textId="77777777" w:rsidR="006A0190" w:rsidRPr="00AE120B" w:rsidRDefault="006A0190" w:rsidP="00F42AA6">
            <w:pPr>
              <w:keepNext/>
              <w:keepLines/>
              <w:widowControl w:val="0"/>
              <w:suppressAutoHyphens w:val="0"/>
              <w:snapToGrid w:val="0"/>
              <w:jc w:val="center"/>
              <w:rPr>
                <w:sz w:val="22"/>
                <w:szCs w:val="22"/>
                <w:lang w:val="lv-LV"/>
              </w:rPr>
            </w:pPr>
          </w:p>
        </w:tc>
        <w:tc>
          <w:tcPr>
            <w:tcW w:w="1620" w:type="dxa"/>
            <w:tcBorders>
              <w:top w:val="single" w:sz="4" w:space="0" w:color="000000"/>
              <w:left w:val="single" w:sz="4" w:space="0" w:color="000000"/>
              <w:bottom w:val="single" w:sz="4" w:space="0" w:color="000000"/>
            </w:tcBorders>
          </w:tcPr>
          <w:p w14:paraId="70AB3396" w14:textId="77777777" w:rsidR="006A0190" w:rsidRPr="00AE120B" w:rsidRDefault="006A0190" w:rsidP="00F42AA6">
            <w:pPr>
              <w:keepNext/>
              <w:keepLines/>
              <w:widowControl w:val="0"/>
              <w:suppressAutoHyphens w:val="0"/>
              <w:snapToGrid w:val="0"/>
              <w:jc w:val="center"/>
              <w:rPr>
                <w:sz w:val="22"/>
                <w:szCs w:val="22"/>
                <w:lang w:val="lv-LV"/>
              </w:rPr>
            </w:pPr>
          </w:p>
        </w:tc>
        <w:tc>
          <w:tcPr>
            <w:tcW w:w="1464" w:type="dxa"/>
            <w:tcBorders>
              <w:top w:val="single" w:sz="4" w:space="0" w:color="000000"/>
              <w:left w:val="single" w:sz="4" w:space="0" w:color="000000"/>
              <w:bottom w:val="single" w:sz="4" w:space="0" w:color="000000"/>
            </w:tcBorders>
          </w:tcPr>
          <w:p w14:paraId="72E6F6D4" w14:textId="77777777" w:rsidR="006A0190" w:rsidRPr="00AE120B" w:rsidRDefault="006A0190" w:rsidP="00F42AA6">
            <w:pPr>
              <w:keepNext/>
              <w:keepLines/>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21980E3D" w14:textId="77777777" w:rsidR="006A0190" w:rsidRPr="00AE120B" w:rsidRDefault="006A0190" w:rsidP="00F42AA6">
            <w:pPr>
              <w:keepNext/>
              <w:keepLines/>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6167114D" w14:textId="77777777" w:rsidR="006A0190" w:rsidRPr="00AE120B" w:rsidRDefault="006A0190" w:rsidP="00F42AA6">
            <w:pPr>
              <w:keepNext/>
              <w:keepLines/>
              <w:widowControl w:val="0"/>
              <w:suppressAutoHyphens w:val="0"/>
              <w:snapToGrid w:val="0"/>
              <w:jc w:val="center"/>
              <w:rPr>
                <w:sz w:val="22"/>
                <w:szCs w:val="22"/>
                <w:lang w:val="lv-LV"/>
              </w:rPr>
            </w:pPr>
          </w:p>
        </w:tc>
      </w:tr>
      <w:tr w:rsidR="006D30D4" w14:paraId="426A5790"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tcPr>
          <w:p w14:paraId="53A05CCF"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52. nedēļa</w:t>
            </w:r>
          </w:p>
        </w:tc>
        <w:tc>
          <w:tcPr>
            <w:tcW w:w="1080" w:type="dxa"/>
            <w:tcBorders>
              <w:top w:val="single" w:sz="4" w:space="0" w:color="000000"/>
              <w:left w:val="single" w:sz="4" w:space="0" w:color="000000"/>
              <w:bottom w:val="single" w:sz="4" w:space="0" w:color="000000"/>
            </w:tcBorders>
          </w:tcPr>
          <w:p w14:paraId="4A15584D"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45,9%</w:t>
            </w:r>
          </w:p>
        </w:tc>
        <w:tc>
          <w:tcPr>
            <w:tcW w:w="1260" w:type="dxa"/>
            <w:tcBorders>
              <w:top w:val="single" w:sz="4" w:space="0" w:color="000000"/>
              <w:left w:val="single" w:sz="4" w:space="0" w:color="000000"/>
              <w:bottom w:val="single" w:sz="4" w:space="0" w:color="000000"/>
            </w:tcBorders>
          </w:tcPr>
          <w:p w14:paraId="2FE9596A"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41,2%</w:t>
            </w:r>
          </w:p>
        </w:tc>
        <w:tc>
          <w:tcPr>
            <w:tcW w:w="1620" w:type="dxa"/>
            <w:tcBorders>
              <w:top w:val="single" w:sz="4" w:space="0" w:color="000000"/>
              <w:left w:val="single" w:sz="4" w:space="0" w:color="000000"/>
              <w:bottom w:val="single" w:sz="4" w:space="0" w:color="000000"/>
            </w:tcBorders>
          </w:tcPr>
          <w:p w14:paraId="26181060"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61,6%</w:t>
            </w:r>
          </w:p>
        </w:tc>
        <w:tc>
          <w:tcPr>
            <w:tcW w:w="1464" w:type="dxa"/>
            <w:tcBorders>
              <w:top w:val="single" w:sz="4" w:space="0" w:color="000000"/>
              <w:left w:val="single" w:sz="4" w:space="0" w:color="000000"/>
              <w:bottom w:val="single" w:sz="4" w:space="0" w:color="000000"/>
            </w:tcBorders>
          </w:tcPr>
          <w:p w14:paraId="0438F6B0"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185C802D"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2FAE07B4"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0,317</w:t>
            </w:r>
          </w:p>
        </w:tc>
      </w:tr>
      <w:tr w:rsidR="006D30D4" w14:paraId="61A8EB85"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tcPr>
          <w:p w14:paraId="04ADFA9F"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104. nedēļa</w:t>
            </w:r>
          </w:p>
        </w:tc>
        <w:tc>
          <w:tcPr>
            <w:tcW w:w="1080" w:type="dxa"/>
            <w:tcBorders>
              <w:top w:val="single" w:sz="4" w:space="0" w:color="000000"/>
              <w:left w:val="single" w:sz="4" w:space="0" w:color="000000"/>
              <w:bottom w:val="single" w:sz="4" w:space="0" w:color="000000"/>
            </w:tcBorders>
          </w:tcPr>
          <w:p w14:paraId="217447EE"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42,8%</w:t>
            </w:r>
          </w:p>
        </w:tc>
        <w:tc>
          <w:tcPr>
            <w:tcW w:w="1260" w:type="dxa"/>
            <w:tcBorders>
              <w:top w:val="single" w:sz="4" w:space="0" w:color="000000"/>
              <w:left w:val="single" w:sz="4" w:space="0" w:color="000000"/>
              <w:bottom w:val="single" w:sz="4" w:space="0" w:color="000000"/>
            </w:tcBorders>
          </w:tcPr>
          <w:p w14:paraId="04F848B6"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36,9%</w:t>
            </w:r>
          </w:p>
        </w:tc>
        <w:tc>
          <w:tcPr>
            <w:tcW w:w="1620" w:type="dxa"/>
            <w:tcBorders>
              <w:top w:val="single" w:sz="4" w:space="0" w:color="000000"/>
              <w:left w:val="single" w:sz="4" w:space="0" w:color="000000"/>
              <w:bottom w:val="single" w:sz="4" w:space="0" w:color="000000"/>
            </w:tcBorders>
          </w:tcPr>
          <w:p w14:paraId="440A1A06"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59,0%</w:t>
            </w:r>
          </w:p>
        </w:tc>
        <w:tc>
          <w:tcPr>
            <w:tcW w:w="1464" w:type="dxa"/>
            <w:tcBorders>
              <w:top w:val="single" w:sz="4" w:space="0" w:color="000000"/>
              <w:left w:val="single" w:sz="4" w:space="0" w:color="000000"/>
              <w:bottom w:val="single" w:sz="4" w:space="0" w:color="000000"/>
            </w:tcBorders>
          </w:tcPr>
          <w:p w14:paraId="529542F4"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43365E43"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17CAFF18"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0,162</w:t>
            </w:r>
          </w:p>
        </w:tc>
      </w:tr>
      <w:tr w:rsidR="006D30D4" w14:paraId="6FB566C6"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tcPr>
          <w:p w14:paraId="2860492D"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ACR 70</w:t>
            </w:r>
          </w:p>
        </w:tc>
        <w:tc>
          <w:tcPr>
            <w:tcW w:w="1080" w:type="dxa"/>
            <w:tcBorders>
              <w:top w:val="single" w:sz="4" w:space="0" w:color="000000"/>
              <w:left w:val="single" w:sz="4" w:space="0" w:color="000000"/>
              <w:bottom w:val="single" w:sz="4" w:space="0" w:color="000000"/>
            </w:tcBorders>
          </w:tcPr>
          <w:p w14:paraId="10E4007E" w14:textId="77777777" w:rsidR="006A0190" w:rsidRPr="00AE120B" w:rsidRDefault="006A0190" w:rsidP="00F42AA6">
            <w:pPr>
              <w:keepNext/>
              <w:keepLines/>
              <w:widowControl w:val="0"/>
              <w:suppressAutoHyphens w:val="0"/>
              <w:snapToGrid w:val="0"/>
              <w:jc w:val="center"/>
              <w:rPr>
                <w:sz w:val="22"/>
                <w:szCs w:val="22"/>
                <w:lang w:val="lv-LV"/>
              </w:rPr>
            </w:pPr>
          </w:p>
        </w:tc>
        <w:tc>
          <w:tcPr>
            <w:tcW w:w="1260" w:type="dxa"/>
            <w:tcBorders>
              <w:top w:val="single" w:sz="4" w:space="0" w:color="000000"/>
              <w:left w:val="single" w:sz="4" w:space="0" w:color="000000"/>
              <w:bottom w:val="single" w:sz="4" w:space="0" w:color="000000"/>
            </w:tcBorders>
          </w:tcPr>
          <w:p w14:paraId="15F39DA5" w14:textId="77777777" w:rsidR="006A0190" w:rsidRPr="00AE120B" w:rsidRDefault="006A0190" w:rsidP="00F42AA6">
            <w:pPr>
              <w:keepNext/>
              <w:keepLines/>
              <w:widowControl w:val="0"/>
              <w:suppressAutoHyphens w:val="0"/>
              <w:snapToGrid w:val="0"/>
              <w:jc w:val="center"/>
              <w:rPr>
                <w:sz w:val="22"/>
                <w:szCs w:val="22"/>
                <w:lang w:val="lv-LV"/>
              </w:rPr>
            </w:pPr>
          </w:p>
        </w:tc>
        <w:tc>
          <w:tcPr>
            <w:tcW w:w="1620" w:type="dxa"/>
            <w:tcBorders>
              <w:top w:val="single" w:sz="4" w:space="0" w:color="000000"/>
              <w:left w:val="single" w:sz="4" w:space="0" w:color="000000"/>
              <w:bottom w:val="single" w:sz="4" w:space="0" w:color="000000"/>
            </w:tcBorders>
          </w:tcPr>
          <w:p w14:paraId="3DF37B70" w14:textId="77777777" w:rsidR="006A0190" w:rsidRPr="00AE120B" w:rsidRDefault="006A0190" w:rsidP="00F42AA6">
            <w:pPr>
              <w:keepNext/>
              <w:keepLines/>
              <w:widowControl w:val="0"/>
              <w:suppressAutoHyphens w:val="0"/>
              <w:snapToGrid w:val="0"/>
              <w:jc w:val="center"/>
              <w:rPr>
                <w:sz w:val="22"/>
                <w:szCs w:val="22"/>
                <w:lang w:val="lv-LV"/>
              </w:rPr>
            </w:pPr>
          </w:p>
        </w:tc>
        <w:tc>
          <w:tcPr>
            <w:tcW w:w="1464" w:type="dxa"/>
            <w:tcBorders>
              <w:top w:val="single" w:sz="4" w:space="0" w:color="000000"/>
              <w:left w:val="single" w:sz="4" w:space="0" w:color="000000"/>
              <w:bottom w:val="single" w:sz="4" w:space="0" w:color="000000"/>
            </w:tcBorders>
          </w:tcPr>
          <w:p w14:paraId="40D34FE1" w14:textId="77777777" w:rsidR="006A0190" w:rsidRPr="00AE120B" w:rsidRDefault="006A0190" w:rsidP="00F42AA6">
            <w:pPr>
              <w:keepNext/>
              <w:keepLines/>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05AC3C90" w14:textId="77777777" w:rsidR="006A0190" w:rsidRPr="00AE120B" w:rsidRDefault="006A0190" w:rsidP="00F42AA6">
            <w:pPr>
              <w:keepNext/>
              <w:keepLines/>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3B9C2147" w14:textId="77777777" w:rsidR="006A0190" w:rsidRPr="00AE120B" w:rsidRDefault="006A0190" w:rsidP="00F42AA6">
            <w:pPr>
              <w:keepNext/>
              <w:keepLines/>
              <w:widowControl w:val="0"/>
              <w:suppressAutoHyphens w:val="0"/>
              <w:snapToGrid w:val="0"/>
              <w:jc w:val="center"/>
              <w:rPr>
                <w:sz w:val="22"/>
                <w:szCs w:val="22"/>
                <w:lang w:val="lv-LV"/>
              </w:rPr>
            </w:pPr>
          </w:p>
        </w:tc>
      </w:tr>
      <w:tr w:rsidR="006D30D4" w14:paraId="51E27409" w14:textId="77777777" w:rsidTr="00E01F6F">
        <w:trPr>
          <w:gridAfter w:val="1"/>
          <w:wAfter w:w="12" w:type="dxa"/>
          <w:cantSplit/>
          <w:trHeight w:val="70"/>
        </w:trPr>
        <w:tc>
          <w:tcPr>
            <w:tcW w:w="1616" w:type="dxa"/>
            <w:tcBorders>
              <w:top w:val="single" w:sz="4" w:space="0" w:color="000000"/>
              <w:left w:val="single" w:sz="4" w:space="0" w:color="000000"/>
              <w:bottom w:val="single" w:sz="4" w:space="0" w:color="000000"/>
            </w:tcBorders>
          </w:tcPr>
          <w:p w14:paraId="1D34ACCC"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52. nedēļa</w:t>
            </w:r>
          </w:p>
        </w:tc>
        <w:tc>
          <w:tcPr>
            <w:tcW w:w="1080" w:type="dxa"/>
            <w:tcBorders>
              <w:top w:val="single" w:sz="4" w:space="0" w:color="000000"/>
              <w:left w:val="single" w:sz="4" w:space="0" w:color="000000"/>
              <w:bottom w:val="single" w:sz="4" w:space="0" w:color="000000"/>
            </w:tcBorders>
          </w:tcPr>
          <w:p w14:paraId="08D5D31F"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27,2%</w:t>
            </w:r>
          </w:p>
        </w:tc>
        <w:tc>
          <w:tcPr>
            <w:tcW w:w="1260" w:type="dxa"/>
            <w:tcBorders>
              <w:top w:val="single" w:sz="4" w:space="0" w:color="000000"/>
              <w:left w:val="single" w:sz="4" w:space="0" w:color="000000"/>
              <w:bottom w:val="single" w:sz="4" w:space="0" w:color="000000"/>
            </w:tcBorders>
          </w:tcPr>
          <w:p w14:paraId="0E110AE8"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25,9%</w:t>
            </w:r>
          </w:p>
        </w:tc>
        <w:tc>
          <w:tcPr>
            <w:tcW w:w="1620" w:type="dxa"/>
            <w:tcBorders>
              <w:top w:val="single" w:sz="4" w:space="0" w:color="000000"/>
              <w:left w:val="single" w:sz="4" w:space="0" w:color="000000"/>
              <w:bottom w:val="single" w:sz="4" w:space="0" w:color="000000"/>
            </w:tcBorders>
          </w:tcPr>
          <w:p w14:paraId="3EDC1410"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45,5%</w:t>
            </w:r>
          </w:p>
        </w:tc>
        <w:tc>
          <w:tcPr>
            <w:tcW w:w="1464" w:type="dxa"/>
            <w:tcBorders>
              <w:top w:val="single" w:sz="4" w:space="0" w:color="000000"/>
              <w:left w:val="single" w:sz="4" w:space="0" w:color="000000"/>
              <w:bottom w:val="single" w:sz="4" w:space="0" w:color="000000"/>
            </w:tcBorders>
          </w:tcPr>
          <w:p w14:paraId="1BFA82FB"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747F9080"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5CD77CFA"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0,656</w:t>
            </w:r>
          </w:p>
        </w:tc>
      </w:tr>
      <w:tr w:rsidR="006D30D4" w14:paraId="12FAB648" w14:textId="77777777" w:rsidTr="00E01F6F">
        <w:trPr>
          <w:gridAfter w:val="1"/>
          <w:wAfter w:w="12" w:type="dxa"/>
          <w:cantSplit/>
        </w:trPr>
        <w:tc>
          <w:tcPr>
            <w:tcW w:w="1616" w:type="dxa"/>
            <w:tcBorders>
              <w:top w:val="single" w:sz="4" w:space="0" w:color="000000"/>
              <w:left w:val="single" w:sz="4" w:space="0" w:color="000000"/>
              <w:bottom w:val="single" w:sz="4" w:space="0" w:color="000000"/>
            </w:tcBorders>
          </w:tcPr>
          <w:p w14:paraId="778A68B7"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104. nedēļa</w:t>
            </w:r>
          </w:p>
        </w:tc>
        <w:tc>
          <w:tcPr>
            <w:tcW w:w="1080" w:type="dxa"/>
            <w:tcBorders>
              <w:top w:val="single" w:sz="4" w:space="0" w:color="000000"/>
              <w:left w:val="single" w:sz="4" w:space="0" w:color="000000"/>
              <w:bottom w:val="single" w:sz="4" w:space="0" w:color="000000"/>
            </w:tcBorders>
          </w:tcPr>
          <w:p w14:paraId="13E02075"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28,4%</w:t>
            </w:r>
          </w:p>
        </w:tc>
        <w:tc>
          <w:tcPr>
            <w:tcW w:w="1260" w:type="dxa"/>
            <w:tcBorders>
              <w:top w:val="single" w:sz="4" w:space="0" w:color="000000"/>
              <w:left w:val="single" w:sz="4" w:space="0" w:color="000000"/>
              <w:bottom w:val="single" w:sz="4" w:space="0" w:color="000000"/>
            </w:tcBorders>
          </w:tcPr>
          <w:p w14:paraId="1849D23E"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28,1%</w:t>
            </w:r>
          </w:p>
        </w:tc>
        <w:tc>
          <w:tcPr>
            <w:tcW w:w="1620" w:type="dxa"/>
            <w:tcBorders>
              <w:top w:val="single" w:sz="4" w:space="0" w:color="000000"/>
              <w:left w:val="single" w:sz="4" w:space="0" w:color="000000"/>
              <w:bottom w:val="single" w:sz="4" w:space="0" w:color="000000"/>
            </w:tcBorders>
          </w:tcPr>
          <w:p w14:paraId="63134EAA"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46,6%</w:t>
            </w:r>
          </w:p>
        </w:tc>
        <w:tc>
          <w:tcPr>
            <w:tcW w:w="1464" w:type="dxa"/>
            <w:tcBorders>
              <w:top w:val="single" w:sz="4" w:space="0" w:color="000000"/>
              <w:left w:val="single" w:sz="4" w:space="0" w:color="000000"/>
              <w:bottom w:val="single" w:sz="4" w:space="0" w:color="000000"/>
            </w:tcBorders>
          </w:tcPr>
          <w:p w14:paraId="76BDCE29"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6A9AE524"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535585CC"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0,864</w:t>
            </w:r>
          </w:p>
        </w:tc>
      </w:tr>
      <w:tr w:rsidR="006D30D4" w14:paraId="1303763F" w14:textId="77777777" w:rsidTr="00E01F6F">
        <w:trPr>
          <w:cantSplit/>
        </w:trPr>
        <w:tc>
          <w:tcPr>
            <w:tcW w:w="9467" w:type="dxa"/>
            <w:gridSpan w:val="8"/>
            <w:tcBorders>
              <w:top w:val="single" w:sz="4" w:space="0" w:color="000000"/>
              <w:left w:val="single" w:sz="4" w:space="0" w:color="000000"/>
              <w:bottom w:val="single" w:sz="4" w:space="0" w:color="000000"/>
              <w:right w:val="single" w:sz="4" w:space="0" w:color="000000"/>
            </w:tcBorders>
          </w:tcPr>
          <w:p w14:paraId="372FB376" w14:textId="77777777" w:rsidR="006A0190" w:rsidRPr="00AE120B" w:rsidRDefault="00000000" w:rsidP="00F42AA6">
            <w:pPr>
              <w:pStyle w:val="BodyTextIndent3"/>
              <w:keepNext/>
              <w:keepLines/>
              <w:widowControl w:val="0"/>
              <w:suppressAutoHyphens w:val="0"/>
              <w:rPr>
                <w:lang w:val="lv-LV"/>
              </w:rPr>
            </w:pPr>
            <w:r w:rsidRPr="00AE120B">
              <w:rPr>
                <w:lang w:val="lv-LV"/>
              </w:rPr>
              <w:t>a.</w:t>
            </w:r>
            <w:r w:rsidRPr="00AE120B">
              <w:rPr>
                <w:lang w:val="lv-LV"/>
              </w:rPr>
              <w:tab/>
              <w:t>p vērtība iegūt</w:t>
            </w:r>
            <w:r w:rsidR="0028729F" w:rsidRPr="00AE120B">
              <w:rPr>
                <w:lang w:val="lv-LV"/>
              </w:rPr>
              <w:t>a</w:t>
            </w:r>
            <w:r w:rsidRPr="00AE120B">
              <w:rPr>
                <w:lang w:val="lv-LV"/>
              </w:rPr>
              <w:t xml:space="preserve"> no metotreksāta monoterapijas un Humira/metotreksāta kombinētas terapijas atbilstošu pāru salīdzinājuma, izmantojot </w:t>
            </w:r>
            <w:r w:rsidRPr="00AE120B">
              <w:rPr>
                <w:i/>
                <w:iCs/>
                <w:lang w:val="lv-LV"/>
              </w:rPr>
              <w:t>Mann-Whitney U</w:t>
            </w:r>
            <w:r w:rsidRPr="00AE120B">
              <w:rPr>
                <w:lang w:val="lv-LV"/>
              </w:rPr>
              <w:t xml:space="preserve"> testu.</w:t>
            </w:r>
          </w:p>
          <w:p w14:paraId="3C047E66" w14:textId="77777777" w:rsidR="006A0190" w:rsidRPr="00AE120B" w:rsidRDefault="00000000" w:rsidP="00F42AA6">
            <w:pPr>
              <w:pStyle w:val="BodyTextIndent"/>
              <w:keepNext/>
              <w:keepLines/>
              <w:widowControl w:val="0"/>
              <w:suppressAutoHyphens w:val="0"/>
              <w:autoSpaceDE/>
              <w:spacing w:line="240" w:lineRule="auto"/>
              <w:ind w:left="330" w:hanging="330"/>
              <w:rPr>
                <w:color w:val="auto"/>
              </w:rPr>
            </w:pPr>
            <w:r w:rsidRPr="00AE120B">
              <w:rPr>
                <w:color w:val="auto"/>
              </w:rPr>
              <w:t>b.</w:t>
            </w:r>
            <w:r w:rsidRPr="00AE120B">
              <w:rPr>
                <w:color w:val="auto"/>
              </w:rPr>
              <w:tab/>
              <w:t>p vērtība iegūt</w:t>
            </w:r>
            <w:r w:rsidR="0028729F" w:rsidRPr="00AE120B">
              <w:rPr>
                <w:color w:val="auto"/>
              </w:rPr>
              <w:t>a</w:t>
            </w:r>
            <w:r w:rsidRPr="00AE120B">
              <w:rPr>
                <w:color w:val="auto"/>
              </w:rPr>
              <w:t xml:space="preserve"> no Humira monoterapijas un Humira/metotreksāta kombinētas terapijas atbilstošu pāru salīdzinājuma, izmantojot </w:t>
            </w:r>
            <w:r w:rsidRPr="00AE120B">
              <w:rPr>
                <w:i/>
                <w:iCs/>
                <w:color w:val="auto"/>
              </w:rPr>
              <w:t>Mann-Whitney U</w:t>
            </w:r>
            <w:r w:rsidRPr="00AE120B">
              <w:rPr>
                <w:color w:val="auto"/>
              </w:rPr>
              <w:t xml:space="preserve"> testu.</w:t>
            </w:r>
          </w:p>
          <w:p w14:paraId="1371E24E" w14:textId="77777777" w:rsidR="006A0190" w:rsidRPr="00AE120B" w:rsidRDefault="00000000" w:rsidP="00F42AA6">
            <w:pPr>
              <w:pStyle w:val="BodyTextIndent"/>
              <w:keepNext/>
              <w:keepLines/>
              <w:widowControl w:val="0"/>
              <w:suppressAutoHyphens w:val="0"/>
              <w:autoSpaceDE/>
              <w:spacing w:line="240" w:lineRule="auto"/>
              <w:ind w:left="330" w:hanging="330"/>
            </w:pPr>
            <w:r w:rsidRPr="00AE120B">
              <w:rPr>
                <w:color w:val="auto"/>
              </w:rPr>
              <w:t xml:space="preserve">c. </w:t>
            </w:r>
            <w:r w:rsidRPr="00AE120B">
              <w:rPr>
                <w:color w:val="auto"/>
              </w:rPr>
              <w:tab/>
              <w:t>p vērtība iegūt</w:t>
            </w:r>
            <w:r w:rsidR="0028729F" w:rsidRPr="00AE120B">
              <w:rPr>
                <w:color w:val="auto"/>
              </w:rPr>
              <w:t>a</w:t>
            </w:r>
            <w:r w:rsidRPr="00AE120B">
              <w:rPr>
                <w:color w:val="auto"/>
              </w:rPr>
              <w:t xml:space="preserve"> no Humira monoterapijas un metotreksāta monoterapijas atbilstošu pāru salīdzinājuma, izmantojot </w:t>
            </w:r>
            <w:r w:rsidRPr="00AE120B">
              <w:rPr>
                <w:i/>
                <w:iCs/>
                <w:color w:val="auto"/>
              </w:rPr>
              <w:t>Mann-Whitney U</w:t>
            </w:r>
            <w:r w:rsidRPr="00AE120B">
              <w:rPr>
                <w:color w:val="auto"/>
              </w:rPr>
              <w:t xml:space="preserve"> testu.</w:t>
            </w:r>
          </w:p>
        </w:tc>
      </w:tr>
    </w:tbl>
    <w:p w14:paraId="06DC134D" w14:textId="77777777" w:rsidR="006A0190" w:rsidRPr="00AE120B" w:rsidRDefault="006A0190" w:rsidP="00F42AA6">
      <w:pPr>
        <w:keepNext/>
        <w:keepLines/>
        <w:widowControl w:val="0"/>
        <w:suppressAutoHyphens w:val="0"/>
        <w:rPr>
          <w:sz w:val="22"/>
          <w:szCs w:val="22"/>
          <w:lang w:val="lv-LV"/>
        </w:rPr>
      </w:pPr>
    </w:p>
    <w:p w14:paraId="43DD1E3B"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 xml:space="preserve">Atklātā RA V pētījuma pagarinājumā ACR atbildes reakcijas rādītāji saglabājās, novērojot pacientus līdz 10 gadiem. No 542 pacientiem, kuri tika nejaušināti iedalīti, lai saņemtu Humira pa 40 mg katru otro nedēļu, 170 turpināja lietot Humira pa 40 mg katru otro nedēļu 10 gadus. No šiem pacientiem 154 (90,6%) bija ACR 20 atbildes reakcijas, 127 pacientiem (74,7%) bija ACR 50 atbildes reakcijas un 102 pacientam (60%) bija ACR 70 atbildes reakcijas. </w:t>
      </w:r>
    </w:p>
    <w:p w14:paraId="14DD8C30" w14:textId="77777777" w:rsidR="006A0190" w:rsidRPr="00AE120B" w:rsidRDefault="006A0190" w:rsidP="00F42AA6">
      <w:pPr>
        <w:widowControl w:val="0"/>
        <w:suppressAutoHyphens w:val="0"/>
        <w:rPr>
          <w:sz w:val="22"/>
          <w:szCs w:val="22"/>
          <w:lang w:val="lv-LV"/>
        </w:rPr>
      </w:pPr>
    </w:p>
    <w:p w14:paraId="1257BD3F" w14:textId="77777777" w:rsidR="006A0190" w:rsidRPr="00AE120B" w:rsidRDefault="00000000" w:rsidP="00F42AA6">
      <w:pPr>
        <w:widowControl w:val="0"/>
        <w:suppressAutoHyphens w:val="0"/>
        <w:rPr>
          <w:sz w:val="22"/>
          <w:szCs w:val="22"/>
          <w:lang w:val="lv-LV"/>
        </w:rPr>
      </w:pPr>
      <w:r w:rsidRPr="00AE120B">
        <w:rPr>
          <w:sz w:val="22"/>
          <w:szCs w:val="22"/>
          <w:lang w:val="lv-LV"/>
        </w:rPr>
        <w:t>52. nedēļā 42,9% pacientu, kuri saņēma kombinēto Humira/metotreksāta terapiju, sasniedza klīnisku remisiju (DAS28 (CRO) &lt; 2,6) salīdzinājumā ar 20,6% pacientu, kuri saņēma metotreksāta monoterapiju, un 23,4% pacientu, kuri saņēma Humira monoterapiju. Kombinētā Humira/metotreksāta terapija bija klīniski un statistiski pārāka par metotreksātu (p &lt; 0,001) un Humira monoterapiju (p &lt; 0,001), sasniedzot zemu slimības aktivitātes līmeni pacientiem ar nesen diagnosticētu vidēji smagu vai smagu reimatoīdo artrītu. Atbildes reakcija abās monoterapijas grupās bija līdzīga (p = 0,447). No 342 pacientiem, kas sākotnēji bija nejaušināti iedalīti Humira monoterapijai vai kombinētajai Humira/metotreksāta terapijai un kas tika iesaistīti atklātajā pētījuma pagarinājumā, 171 pacients pabeidza 10 gadu ārstēšanu ar Humira. No šiem pacientiem, 109 (63,7%) pēc 10 gadu ārstēšanas, tika ziņots par remisiju.</w:t>
      </w:r>
    </w:p>
    <w:p w14:paraId="4B03C904" w14:textId="77777777" w:rsidR="006A0190" w:rsidRPr="00AE120B" w:rsidRDefault="006A0190" w:rsidP="00F42AA6">
      <w:pPr>
        <w:widowControl w:val="0"/>
        <w:suppressAutoHyphens w:val="0"/>
        <w:rPr>
          <w:sz w:val="22"/>
          <w:szCs w:val="22"/>
          <w:lang w:val="lv-LV"/>
        </w:rPr>
      </w:pPr>
    </w:p>
    <w:p w14:paraId="6B4381F5" w14:textId="77777777" w:rsidR="006A0190" w:rsidRPr="00AE120B" w:rsidRDefault="00000000" w:rsidP="00F42AA6">
      <w:pPr>
        <w:widowControl w:val="0"/>
        <w:suppressAutoHyphens w:val="0"/>
        <w:rPr>
          <w:sz w:val="22"/>
          <w:szCs w:val="22"/>
          <w:lang w:val="lv-LV"/>
        </w:rPr>
      </w:pPr>
      <w:r w:rsidRPr="00AE120B">
        <w:rPr>
          <w:i/>
          <w:sz w:val="22"/>
          <w:szCs w:val="22"/>
          <w:u w:val="single"/>
          <w:lang w:val="lv-LV"/>
        </w:rPr>
        <w:t>Radiogrāfiskās izmaiņas</w:t>
      </w:r>
    </w:p>
    <w:p w14:paraId="17DD763D" w14:textId="77777777" w:rsidR="006A0190" w:rsidRPr="00AE120B" w:rsidRDefault="006A0190" w:rsidP="00F42AA6">
      <w:pPr>
        <w:widowControl w:val="0"/>
        <w:suppressAutoHyphens w:val="0"/>
        <w:rPr>
          <w:sz w:val="22"/>
          <w:szCs w:val="22"/>
          <w:lang w:val="lv-LV"/>
        </w:rPr>
      </w:pPr>
    </w:p>
    <w:p w14:paraId="260DBABC" w14:textId="77777777" w:rsidR="006A0190" w:rsidRPr="00AE120B" w:rsidRDefault="00000000" w:rsidP="00F42AA6">
      <w:pPr>
        <w:pStyle w:val="EMEA"/>
        <w:widowControl w:val="0"/>
        <w:suppressAutoHyphens w:val="0"/>
      </w:pPr>
      <w:r w:rsidRPr="00AE120B">
        <w:t xml:space="preserve">RA pētījumā III pacientiem, kuri saņēma Humira un vidējais slimošanas ilgums ar reimatoīdo artrītu bija apmēram 11 gadu, locītavu strukturālo bojājumu noteica radiogrāfiski un novērtēja kā izmaiņas starp kopējo modificēto </w:t>
      </w:r>
      <w:r w:rsidRPr="00AE120B">
        <w:rPr>
          <w:i/>
          <w:iCs/>
        </w:rPr>
        <w:t>Sharp</w:t>
      </w:r>
      <w:r w:rsidRPr="00AE120B">
        <w:t xml:space="preserve"> skalas punktu skaitu (TSS) un tā komponentiem, eroziju skalas punktu skaitu un locītavas spraugas sašaurināšanās punktu skaitu. Pēc 6 un 12 mēnešiem Humira/metotreksāta pacientiem tika konstatēts, ka locītavu izmaiņas radiogrāfiski ir progresējušas ievērojami mazāk nekā pacientiem, kuri saņēma tikai metotreksātu (skatīt </w:t>
      </w:r>
      <w:r w:rsidR="004D5194" w:rsidRPr="00AE120B">
        <w:t>9</w:t>
      </w:r>
      <w:r w:rsidRPr="00AE120B">
        <w:t xml:space="preserve">. tabulu). </w:t>
      </w:r>
    </w:p>
    <w:p w14:paraId="77C17717" w14:textId="77777777" w:rsidR="006A0190" w:rsidRPr="00AE120B" w:rsidRDefault="006A0190" w:rsidP="00F42AA6">
      <w:pPr>
        <w:pStyle w:val="EMEA"/>
        <w:widowControl w:val="0"/>
        <w:suppressAutoHyphens w:val="0"/>
      </w:pPr>
    </w:p>
    <w:p w14:paraId="5402A16B" w14:textId="77777777" w:rsidR="006A0190" w:rsidRPr="00AE120B" w:rsidRDefault="00000000" w:rsidP="00F42AA6">
      <w:pPr>
        <w:pStyle w:val="EMEA"/>
        <w:widowControl w:val="0"/>
        <w:suppressAutoHyphens w:val="0"/>
      </w:pPr>
      <w:r w:rsidRPr="00AE120B">
        <w:t>Atvērtā pagarinātās fāzes RA pētījumā III strukturālo bojājumu progresijas pakāpes mazināšanās pacientu apakšgrupā turpinās 8 un 10 gadus. Pēc 8 gadiem radiogrāfiski tika izmeklēti 81 no 207 pacientiem, kuri sākotnēji tika ārstēti ar 40 mg Humira katru otro nedēļu. No šiem pacientiem 48 nekonstatēja strukturālo bojājumu progresiju, salīdzinot ar sākumstāvokli, to izsakot ar m</w:t>
      </w:r>
      <w:r w:rsidRPr="00AE120B">
        <w:rPr>
          <w:i/>
          <w:iCs/>
        </w:rPr>
        <w:t>Sharp</w:t>
      </w:r>
      <w:r w:rsidRPr="00AE120B">
        <w:t xml:space="preserve"> skalas kopējā punktu skaita 0,5 vai mazāku izmaiņu. Pēc 10 gadiem radiogrāfiski tika izmeklēti 79 no 207 pacientiem, kuri sākotnēji tika ārstēti ar 40 mg Humira katru otro nedēļu. No šiem pacientiem 40 nekonstatēja strukturālo bojājumu progresiju, salīdzinot ar sākumstāvokli, to izsakot ar m</w:t>
      </w:r>
      <w:r w:rsidRPr="00AE120B">
        <w:rPr>
          <w:i/>
          <w:iCs/>
        </w:rPr>
        <w:t>Sharp</w:t>
      </w:r>
      <w:r w:rsidRPr="00AE120B">
        <w:t xml:space="preserve"> skalas kopējā punktu skaita 0,5 vai mazāku izmaiņu.</w:t>
      </w:r>
    </w:p>
    <w:p w14:paraId="03F76DA7" w14:textId="77777777" w:rsidR="006A0190" w:rsidRPr="00AE120B" w:rsidRDefault="006A0190" w:rsidP="00F42AA6">
      <w:pPr>
        <w:keepNext/>
        <w:keepLines/>
        <w:widowControl w:val="0"/>
        <w:suppressAutoHyphens w:val="0"/>
        <w:rPr>
          <w:sz w:val="22"/>
          <w:szCs w:val="22"/>
          <w:lang w:val="lv-LV"/>
        </w:rPr>
      </w:pPr>
    </w:p>
    <w:tbl>
      <w:tblPr>
        <w:tblW w:w="0" w:type="auto"/>
        <w:tblInd w:w="108" w:type="dxa"/>
        <w:tblLayout w:type="fixed"/>
        <w:tblLook w:val="0000" w:firstRow="0" w:lastRow="0" w:firstColumn="0" w:lastColumn="0" w:noHBand="0" w:noVBand="0"/>
      </w:tblPr>
      <w:tblGrid>
        <w:gridCol w:w="2088"/>
        <w:gridCol w:w="1430"/>
        <w:gridCol w:w="1790"/>
        <w:gridCol w:w="2000"/>
        <w:gridCol w:w="1578"/>
      </w:tblGrid>
      <w:tr w:rsidR="006D30D4" w14:paraId="2AAB0070" w14:textId="77777777" w:rsidTr="008877B3">
        <w:tc>
          <w:tcPr>
            <w:tcW w:w="8886" w:type="dxa"/>
            <w:gridSpan w:val="5"/>
            <w:tcBorders>
              <w:bottom w:val="single" w:sz="4" w:space="0" w:color="000000"/>
            </w:tcBorders>
          </w:tcPr>
          <w:p w14:paraId="463642BC" w14:textId="77777777" w:rsidR="006A0190" w:rsidRPr="00AE120B" w:rsidRDefault="00000000" w:rsidP="00F42AA6">
            <w:pPr>
              <w:pStyle w:val="Heading9"/>
              <w:keepLines/>
              <w:widowControl w:val="0"/>
              <w:suppressAutoHyphens w:val="0"/>
              <w:rPr>
                <w:sz w:val="22"/>
                <w:szCs w:val="22"/>
                <w:lang w:val="lv-LV"/>
              </w:rPr>
            </w:pPr>
            <w:r w:rsidRPr="00AE120B">
              <w:rPr>
                <w:sz w:val="22"/>
                <w:szCs w:val="22"/>
                <w:lang w:val="lv-LV"/>
              </w:rPr>
              <w:t>9</w:t>
            </w:r>
            <w:r w:rsidR="00D20709" w:rsidRPr="00AE120B">
              <w:rPr>
                <w:sz w:val="22"/>
                <w:szCs w:val="22"/>
                <w:lang w:val="lv-LV"/>
              </w:rPr>
              <w:t>. tabula. Radiogrāfiskās izmaiņas RA pētījumā III 12 mēnešu laikā</w:t>
            </w:r>
          </w:p>
        </w:tc>
      </w:tr>
      <w:tr w:rsidR="006D30D4" w14:paraId="7EBDFC46" w14:textId="77777777" w:rsidTr="00E01F6F">
        <w:trPr>
          <w:cantSplit/>
        </w:trPr>
        <w:tc>
          <w:tcPr>
            <w:tcW w:w="2088" w:type="dxa"/>
            <w:tcBorders>
              <w:top w:val="single" w:sz="4" w:space="0" w:color="000000"/>
              <w:left w:val="single" w:sz="4" w:space="0" w:color="000000"/>
              <w:bottom w:val="single" w:sz="4" w:space="0" w:color="000000"/>
            </w:tcBorders>
          </w:tcPr>
          <w:p w14:paraId="7D3C8FDE" w14:textId="77777777" w:rsidR="006A0190" w:rsidRPr="00AE120B" w:rsidRDefault="006A0190" w:rsidP="00F42AA6">
            <w:pPr>
              <w:keepNext/>
              <w:keepLines/>
              <w:widowControl w:val="0"/>
              <w:suppressAutoHyphens w:val="0"/>
              <w:snapToGrid w:val="0"/>
              <w:jc w:val="center"/>
              <w:rPr>
                <w:sz w:val="22"/>
                <w:szCs w:val="22"/>
                <w:lang w:val="lv-LV"/>
              </w:rPr>
            </w:pPr>
          </w:p>
        </w:tc>
        <w:tc>
          <w:tcPr>
            <w:tcW w:w="1430" w:type="dxa"/>
            <w:tcBorders>
              <w:top w:val="single" w:sz="4" w:space="0" w:color="000000"/>
              <w:left w:val="single" w:sz="4" w:space="0" w:color="000000"/>
              <w:bottom w:val="single" w:sz="4" w:space="0" w:color="000000"/>
            </w:tcBorders>
          </w:tcPr>
          <w:p w14:paraId="176826EB"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Placebo/</w:t>
            </w:r>
          </w:p>
          <w:p w14:paraId="11A9D52C" w14:textId="77777777" w:rsidR="006A0190" w:rsidRPr="00AE120B" w:rsidRDefault="00000000" w:rsidP="00F42AA6">
            <w:pPr>
              <w:keepNext/>
              <w:keepLines/>
              <w:widowControl w:val="0"/>
              <w:suppressAutoHyphens w:val="0"/>
              <w:rPr>
                <w:sz w:val="22"/>
                <w:szCs w:val="22"/>
                <w:lang w:val="lv-LV"/>
              </w:rPr>
            </w:pPr>
            <w:r w:rsidRPr="00AE120B">
              <w:rPr>
                <w:sz w:val="22"/>
                <w:szCs w:val="22"/>
                <w:lang w:val="lv-LV"/>
              </w:rPr>
              <w:t>MTX</w:t>
            </w:r>
            <w:r w:rsidRPr="00AE120B">
              <w:rPr>
                <w:sz w:val="22"/>
                <w:szCs w:val="22"/>
                <w:vertAlign w:val="superscript"/>
                <w:lang w:val="lv-LV"/>
              </w:rPr>
              <w:t>a</w:t>
            </w:r>
          </w:p>
        </w:tc>
        <w:tc>
          <w:tcPr>
            <w:tcW w:w="1790" w:type="dxa"/>
            <w:tcBorders>
              <w:top w:val="single" w:sz="4" w:space="0" w:color="000000"/>
              <w:left w:val="single" w:sz="4" w:space="0" w:color="000000"/>
              <w:bottom w:val="single" w:sz="4" w:space="0" w:color="000000"/>
            </w:tcBorders>
          </w:tcPr>
          <w:p w14:paraId="3B63BD9F"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Humira/MTX</w:t>
            </w:r>
          </w:p>
          <w:p w14:paraId="7C6E3EEC"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40 mg katru otro nedēļu</w:t>
            </w:r>
          </w:p>
        </w:tc>
        <w:tc>
          <w:tcPr>
            <w:tcW w:w="2000" w:type="dxa"/>
            <w:tcBorders>
              <w:top w:val="single" w:sz="4" w:space="0" w:color="000000"/>
              <w:left w:val="single" w:sz="4" w:space="0" w:color="000000"/>
              <w:bottom w:val="single" w:sz="4" w:space="0" w:color="000000"/>
            </w:tcBorders>
          </w:tcPr>
          <w:p w14:paraId="2C70CC7C"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Placebo/MTX-Humira/MTX (Ticamības intervāls</w:t>
            </w:r>
            <w:r w:rsidRPr="00AE120B">
              <w:rPr>
                <w:sz w:val="22"/>
                <w:szCs w:val="22"/>
                <w:vertAlign w:val="superscript"/>
                <w:lang w:val="lv-LV"/>
              </w:rPr>
              <w:t xml:space="preserve">b </w:t>
            </w:r>
            <w:r w:rsidRPr="00AE120B">
              <w:rPr>
                <w:sz w:val="22"/>
                <w:szCs w:val="22"/>
                <w:lang w:val="lv-LV"/>
              </w:rPr>
              <w:t xml:space="preserve">95%) </w:t>
            </w:r>
          </w:p>
        </w:tc>
        <w:tc>
          <w:tcPr>
            <w:tcW w:w="1578" w:type="dxa"/>
            <w:tcBorders>
              <w:top w:val="single" w:sz="4" w:space="0" w:color="000000"/>
              <w:left w:val="single" w:sz="4" w:space="0" w:color="000000"/>
              <w:bottom w:val="single" w:sz="4" w:space="0" w:color="000000"/>
              <w:right w:val="single" w:sz="4" w:space="0" w:color="000000"/>
            </w:tcBorders>
          </w:tcPr>
          <w:p w14:paraId="7E61887C"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p-vērtība</w:t>
            </w:r>
          </w:p>
        </w:tc>
      </w:tr>
      <w:tr w:rsidR="006D30D4" w14:paraId="53C45EAB" w14:textId="77777777" w:rsidTr="00E01F6F">
        <w:tc>
          <w:tcPr>
            <w:tcW w:w="2088" w:type="dxa"/>
            <w:tcBorders>
              <w:top w:val="single" w:sz="4" w:space="0" w:color="000000"/>
              <w:left w:val="single" w:sz="4" w:space="0" w:color="000000"/>
              <w:bottom w:val="single" w:sz="4" w:space="0" w:color="000000"/>
            </w:tcBorders>
          </w:tcPr>
          <w:p w14:paraId="5983F3C0"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 xml:space="preserve">Kopējais </w:t>
            </w:r>
            <w:r w:rsidRPr="00AE120B">
              <w:rPr>
                <w:i/>
                <w:iCs/>
                <w:sz w:val="22"/>
                <w:szCs w:val="22"/>
                <w:lang w:val="lv-LV"/>
              </w:rPr>
              <w:t>Sharp</w:t>
            </w:r>
            <w:r w:rsidRPr="00AE120B">
              <w:rPr>
                <w:sz w:val="22"/>
                <w:szCs w:val="22"/>
                <w:lang w:val="lv-LV"/>
              </w:rPr>
              <w:t xml:space="preserve"> skalas punktu skaits</w:t>
            </w:r>
          </w:p>
        </w:tc>
        <w:tc>
          <w:tcPr>
            <w:tcW w:w="1430" w:type="dxa"/>
            <w:tcBorders>
              <w:top w:val="single" w:sz="4" w:space="0" w:color="000000"/>
              <w:left w:val="single" w:sz="4" w:space="0" w:color="000000"/>
              <w:bottom w:val="single" w:sz="4" w:space="0" w:color="000000"/>
            </w:tcBorders>
          </w:tcPr>
          <w:p w14:paraId="362B035D"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2,7</w:t>
            </w:r>
          </w:p>
        </w:tc>
        <w:tc>
          <w:tcPr>
            <w:tcW w:w="1790" w:type="dxa"/>
            <w:tcBorders>
              <w:top w:val="single" w:sz="4" w:space="0" w:color="000000"/>
              <w:left w:val="single" w:sz="4" w:space="0" w:color="000000"/>
              <w:bottom w:val="single" w:sz="4" w:space="0" w:color="000000"/>
            </w:tcBorders>
          </w:tcPr>
          <w:p w14:paraId="2B2CCEDE"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0,1</w:t>
            </w:r>
          </w:p>
        </w:tc>
        <w:tc>
          <w:tcPr>
            <w:tcW w:w="2000" w:type="dxa"/>
            <w:tcBorders>
              <w:top w:val="single" w:sz="4" w:space="0" w:color="000000"/>
              <w:left w:val="single" w:sz="4" w:space="0" w:color="000000"/>
              <w:bottom w:val="single" w:sz="4" w:space="0" w:color="000000"/>
            </w:tcBorders>
          </w:tcPr>
          <w:p w14:paraId="7108EA72"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 xml:space="preserve">2,6 (1,4, 3,8) </w:t>
            </w:r>
          </w:p>
        </w:tc>
        <w:tc>
          <w:tcPr>
            <w:tcW w:w="1578" w:type="dxa"/>
            <w:tcBorders>
              <w:top w:val="single" w:sz="4" w:space="0" w:color="000000"/>
              <w:left w:val="single" w:sz="4" w:space="0" w:color="000000"/>
              <w:bottom w:val="single" w:sz="4" w:space="0" w:color="000000"/>
              <w:right w:val="single" w:sz="4" w:space="0" w:color="000000"/>
            </w:tcBorders>
          </w:tcPr>
          <w:p w14:paraId="7E170268"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r w:rsidRPr="00AE120B">
              <w:rPr>
                <w:sz w:val="22"/>
                <w:szCs w:val="22"/>
                <w:vertAlign w:val="superscript"/>
                <w:lang w:val="lv-LV"/>
              </w:rPr>
              <w:t>c</w:t>
            </w:r>
          </w:p>
        </w:tc>
      </w:tr>
      <w:tr w:rsidR="006D30D4" w14:paraId="3D30F909" w14:textId="77777777" w:rsidTr="00E01F6F">
        <w:tc>
          <w:tcPr>
            <w:tcW w:w="2088" w:type="dxa"/>
            <w:tcBorders>
              <w:top w:val="single" w:sz="4" w:space="0" w:color="000000"/>
              <w:left w:val="single" w:sz="4" w:space="0" w:color="000000"/>
              <w:bottom w:val="single" w:sz="4" w:space="0" w:color="000000"/>
            </w:tcBorders>
          </w:tcPr>
          <w:p w14:paraId="2F70AEF2"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Eroziju skalas punktu skaits</w:t>
            </w:r>
          </w:p>
        </w:tc>
        <w:tc>
          <w:tcPr>
            <w:tcW w:w="1430" w:type="dxa"/>
            <w:tcBorders>
              <w:top w:val="single" w:sz="4" w:space="0" w:color="000000"/>
              <w:left w:val="single" w:sz="4" w:space="0" w:color="000000"/>
              <w:bottom w:val="single" w:sz="4" w:space="0" w:color="000000"/>
            </w:tcBorders>
          </w:tcPr>
          <w:p w14:paraId="10F4582D"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1,6</w:t>
            </w:r>
          </w:p>
        </w:tc>
        <w:tc>
          <w:tcPr>
            <w:tcW w:w="1790" w:type="dxa"/>
            <w:tcBorders>
              <w:top w:val="single" w:sz="4" w:space="0" w:color="000000"/>
              <w:left w:val="single" w:sz="4" w:space="0" w:color="000000"/>
              <w:bottom w:val="single" w:sz="4" w:space="0" w:color="000000"/>
            </w:tcBorders>
          </w:tcPr>
          <w:p w14:paraId="08E77D29"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0,0</w:t>
            </w:r>
          </w:p>
        </w:tc>
        <w:tc>
          <w:tcPr>
            <w:tcW w:w="2000" w:type="dxa"/>
            <w:tcBorders>
              <w:top w:val="single" w:sz="4" w:space="0" w:color="000000"/>
              <w:left w:val="single" w:sz="4" w:space="0" w:color="000000"/>
              <w:bottom w:val="single" w:sz="4" w:space="0" w:color="000000"/>
            </w:tcBorders>
          </w:tcPr>
          <w:p w14:paraId="33B933F6"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1,6 (0,9, 2,2)</w:t>
            </w:r>
          </w:p>
        </w:tc>
        <w:tc>
          <w:tcPr>
            <w:tcW w:w="1578" w:type="dxa"/>
            <w:tcBorders>
              <w:top w:val="single" w:sz="4" w:space="0" w:color="000000"/>
              <w:left w:val="single" w:sz="4" w:space="0" w:color="000000"/>
              <w:bottom w:val="single" w:sz="4" w:space="0" w:color="000000"/>
              <w:right w:val="single" w:sz="4" w:space="0" w:color="000000"/>
            </w:tcBorders>
          </w:tcPr>
          <w:p w14:paraId="630B2255"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&lt; 0,001</w:t>
            </w:r>
          </w:p>
        </w:tc>
      </w:tr>
      <w:tr w:rsidR="006D30D4" w14:paraId="76C75B5B" w14:textId="77777777" w:rsidTr="00E01F6F">
        <w:tc>
          <w:tcPr>
            <w:tcW w:w="2088" w:type="dxa"/>
            <w:tcBorders>
              <w:top w:val="single" w:sz="4" w:space="0" w:color="000000"/>
              <w:left w:val="single" w:sz="4" w:space="0" w:color="000000"/>
              <w:bottom w:val="single" w:sz="4" w:space="0" w:color="000000"/>
            </w:tcBorders>
          </w:tcPr>
          <w:p w14:paraId="1ACEA62A"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LSS (JSN)</w:t>
            </w:r>
            <w:r w:rsidRPr="00AE120B">
              <w:rPr>
                <w:sz w:val="22"/>
                <w:szCs w:val="22"/>
                <w:vertAlign w:val="superscript"/>
                <w:lang w:val="lv-LV"/>
              </w:rPr>
              <w:t>d</w:t>
            </w:r>
            <w:r w:rsidRPr="00AE120B">
              <w:rPr>
                <w:sz w:val="22"/>
                <w:szCs w:val="22"/>
                <w:lang w:val="lv-LV"/>
              </w:rPr>
              <w:t xml:space="preserve"> punktu skaits</w:t>
            </w:r>
          </w:p>
        </w:tc>
        <w:tc>
          <w:tcPr>
            <w:tcW w:w="1430" w:type="dxa"/>
            <w:tcBorders>
              <w:top w:val="single" w:sz="4" w:space="0" w:color="000000"/>
              <w:left w:val="single" w:sz="4" w:space="0" w:color="000000"/>
              <w:bottom w:val="single" w:sz="4" w:space="0" w:color="000000"/>
            </w:tcBorders>
          </w:tcPr>
          <w:p w14:paraId="04C94F36"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1,0</w:t>
            </w:r>
          </w:p>
        </w:tc>
        <w:tc>
          <w:tcPr>
            <w:tcW w:w="1790" w:type="dxa"/>
            <w:tcBorders>
              <w:top w:val="single" w:sz="4" w:space="0" w:color="000000"/>
              <w:left w:val="single" w:sz="4" w:space="0" w:color="000000"/>
              <w:bottom w:val="single" w:sz="4" w:space="0" w:color="000000"/>
            </w:tcBorders>
          </w:tcPr>
          <w:p w14:paraId="39F075B4"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0,1</w:t>
            </w:r>
          </w:p>
        </w:tc>
        <w:tc>
          <w:tcPr>
            <w:tcW w:w="2000" w:type="dxa"/>
            <w:tcBorders>
              <w:top w:val="single" w:sz="4" w:space="0" w:color="000000"/>
              <w:left w:val="single" w:sz="4" w:space="0" w:color="000000"/>
              <w:bottom w:val="single" w:sz="4" w:space="0" w:color="000000"/>
            </w:tcBorders>
          </w:tcPr>
          <w:p w14:paraId="58E03EE0"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0,9 (0,3, 1,4)</w:t>
            </w:r>
          </w:p>
        </w:tc>
        <w:tc>
          <w:tcPr>
            <w:tcW w:w="1578" w:type="dxa"/>
            <w:tcBorders>
              <w:top w:val="single" w:sz="4" w:space="0" w:color="000000"/>
              <w:left w:val="single" w:sz="4" w:space="0" w:color="000000"/>
              <w:bottom w:val="single" w:sz="4" w:space="0" w:color="000000"/>
              <w:right w:val="single" w:sz="4" w:space="0" w:color="000000"/>
            </w:tcBorders>
          </w:tcPr>
          <w:p w14:paraId="2DD8F1F7" w14:textId="77777777" w:rsidR="006A0190" w:rsidRPr="00AE120B" w:rsidRDefault="00000000" w:rsidP="00F42AA6">
            <w:pPr>
              <w:keepNext/>
              <w:keepLines/>
              <w:widowControl w:val="0"/>
              <w:suppressAutoHyphens w:val="0"/>
              <w:jc w:val="center"/>
              <w:rPr>
                <w:sz w:val="22"/>
                <w:szCs w:val="22"/>
                <w:lang w:val="lv-LV"/>
              </w:rPr>
            </w:pPr>
            <w:r w:rsidRPr="00AE120B">
              <w:rPr>
                <w:sz w:val="22"/>
                <w:szCs w:val="22"/>
                <w:lang w:val="lv-LV"/>
              </w:rPr>
              <w:t>0,002</w:t>
            </w:r>
          </w:p>
        </w:tc>
      </w:tr>
    </w:tbl>
    <w:p w14:paraId="5908AEF6" w14:textId="77777777" w:rsidR="006A0190" w:rsidRPr="00AE120B" w:rsidRDefault="00000000" w:rsidP="00F42AA6">
      <w:pPr>
        <w:pStyle w:val="In-textfootnote"/>
        <w:keepLines/>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 xml:space="preserve"> metotreksāts.</w:t>
      </w:r>
    </w:p>
    <w:p w14:paraId="3D2D0BC7" w14:textId="77777777" w:rsidR="006A0190" w:rsidRPr="00AE120B" w:rsidRDefault="00000000" w:rsidP="00F42AA6">
      <w:pPr>
        <w:pStyle w:val="In-textfootnote"/>
        <w:keepLines/>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 xml:space="preserve">95% ticamības intervāls punktu skaita atšķirībām starp metotreksātu un Humira. </w:t>
      </w:r>
    </w:p>
    <w:p w14:paraId="0429A72A" w14:textId="77777777" w:rsidR="006A0190" w:rsidRPr="00AE120B" w:rsidRDefault="00000000" w:rsidP="00F42AA6">
      <w:pPr>
        <w:pStyle w:val="In-textfootnote"/>
        <w:keepLines/>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c</w:t>
      </w:r>
      <w:r w:rsidRPr="00AE120B">
        <w:rPr>
          <w:rFonts w:ascii="Times New Roman" w:hAnsi="Times New Roman" w:cs="Times New Roman"/>
          <w:sz w:val="22"/>
          <w:szCs w:val="22"/>
          <w:lang w:val="lv-LV"/>
        </w:rPr>
        <w:t>pamatots ar kategoriju analīzi.</w:t>
      </w:r>
    </w:p>
    <w:p w14:paraId="4CFEAFE1" w14:textId="77777777" w:rsidR="006A0190" w:rsidRPr="00AE120B" w:rsidRDefault="00000000" w:rsidP="00F42AA6">
      <w:pPr>
        <w:pStyle w:val="In-textfootnote"/>
        <w:keepLines/>
        <w:widowControl w:val="0"/>
        <w:suppressAutoHyphens w:val="0"/>
        <w:spacing w:before="0" w:line="240" w:lineRule="auto"/>
        <w:rPr>
          <w:rFonts w:ascii="Times New Roman" w:hAnsi="Times New Roman" w:cs="Times New Roman"/>
          <w:sz w:val="22"/>
          <w:szCs w:val="22"/>
          <w:lang w:val="lv-LV"/>
        </w:rPr>
      </w:pPr>
      <w:r w:rsidRPr="00AE120B">
        <w:rPr>
          <w:rFonts w:ascii="Times New Roman" w:hAnsi="Times New Roman" w:cs="Times New Roman"/>
          <w:sz w:val="22"/>
          <w:szCs w:val="22"/>
          <w:vertAlign w:val="superscript"/>
          <w:lang w:val="lv-LV"/>
        </w:rPr>
        <w:t>d</w:t>
      </w:r>
      <w:r w:rsidRPr="00AE120B">
        <w:rPr>
          <w:rFonts w:ascii="Times New Roman" w:hAnsi="Times New Roman" w:cs="Times New Roman"/>
          <w:sz w:val="22"/>
          <w:szCs w:val="22"/>
          <w:lang w:val="lv-LV"/>
        </w:rPr>
        <w:t>Locītavas spraugas sašaurināšanās.</w:t>
      </w:r>
    </w:p>
    <w:p w14:paraId="61AE185D" w14:textId="77777777" w:rsidR="006A0190" w:rsidRPr="00AE120B" w:rsidRDefault="006A0190" w:rsidP="00F42AA6">
      <w:pPr>
        <w:widowControl w:val="0"/>
        <w:suppressAutoHyphens w:val="0"/>
        <w:jc w:val="both"/>
        <w:rPr>
          <w:sz w:val="22"/>
          <w:szCs w:val="22"/>
          <w:lang w:val="lv-LV"/>
        </w:rPr>
      </w:pPr>
    </w:p>
    <w:p w14:paraId="6EE98884" w14:textId="77777777" w:rsidR="006A0190" w:rsidRPr="00AE120B" w:rsidRDefault="00000000" w:rsidP="00F42AA6">
      <w:pPr>
        <w:widowControl w:val="0"/>
        <w:suppressAutoHyphens w:val="0"/>
        <w:jc w:val="both"/>
        <w:rPr>
          <w:sz w:val="22"/>
          <w:szCs w:val="22"/>
          <w:lang w:val="lv-LV"/>
        </w:rPr>
      </w:pPr>
      <w:r w:rsidRPr="00AE120B">
        <w:rPr>
          <w:sz w:val="22"/>
          <w:szCs w:val="22"/>
          <w:lang w:val="lv-LV"/>
        </w:rPr>
        <w:t xml:space="preserve">RA pētījumā V strukturālo locītavu bojājumu vērtēja radiogrāfiski un izteica kā modificētā kopējā </w:t>
      </w:r>
      <w:r w:rsidRPr="00AE120B">
        <w:rPr>
          <w:i/>
          <w:iCs/>
          <w:sz w:val="22"/>
          <w:szCs w:val="22"/>
          <w:lang w:val="lv-LV"/>
        </w:rPr>
        <w:t>Sharp</w:t>
      </w:r>
      <w:r w:rsidRPr="00AE120B">
        <w:rPr>
          <w:sz w:val="22"/>
          <w:szCs w:val="22"/>
          <w:lang w:val="lv-LV"/>
        </w:rPr>
        <w:t xml:space="preserve"> punktu skaita pārmaiņu (skatīt 1</w:t>
      </w:r>
      <w:r w:rsidR="004D5194" w:rsidRPr="00AE120B">
        <w:rPr>
          <w:sz w:val="22"/>
          <w:szCs w:val="22"/>
          <w:lang w:val="lv-LV"/>
        </w:rPr>
        <w:t>0</w:t>
      </w:r>
      <w:r w:rsidRPr="00AE120B">
        <w:rPr>
          <w:sz w:val="22"/>
          <w:szCs w:val="22"/>
          <w:lang w:val="lv-LV"/>
        </w:rPr>
        <w:t>. tabulu).</w:t>
      </w:r>
    </w:p>
    <w:p w14:paraId="10271CE7" w14:textId="77777777" w:rsidR="006A0190" w:rsidRPr="00AE120B" w:rsidRDefault="006A0190" w:rsidP="00F42AA6">
      <w:pPr>
        <w:widowControl w:val="0"/>
        <w:suppressAutoHyphens w:val="0"/>
        <w:rPr>
          <w:sz w:val="22"/>
          <w:szCs w:val="22"/>
          <w:lang w:val="lv-LV"/>
        </w:rPr>
      </w:pPr>
    </w:p>
    <w:tbl>
      <w:tblPr>
        <w:tblW w:w="0" w:type="auto"/>
        <w:tblInd w:w="108" w:type="dxa"/>
        <w:tblLayout w:type="fixed"/>
        <w:tblLook w:val="0000" w:firstRow="0" w:lastRow="0" w:firstColumn="0" w:lastColumn="0" w:noHBand="0" w:noVBand="0"/>
      </w:tblPr>
      <w:tblGrid>
        <w:gridCol w:w="1430"/>
        <w:gridCol w:w="1540"/>
        <w:gridCol w:w="1482"/>
        <w:gridCol w:w="1488"/>
        <w:gridCol w:w="990"/>
        <w:gridCol w:w="990"/>
        <w:gridCol w:w="990"/>
        <w:gridCol w:w="30"/>
      </w:tblGrid>
      <w:tr w:rsidR="006D30D4" w14:paraId="7454561E" w14:textId="77777777" w:rsidTr="00E01F6F">
        <w:trPr>
          <w:gridAfter w:val="1"/>
          <w:wAfter w:w="30" w:type="dxa"/>
        </w:trPr>
        <w:tc>
          <w:tcPr>
            <w:tcW w:w="8910" w:type="dxa"/>
            <w:gridSpan w:val="7"/>
            <w:tcBorders>
              <w:bottom w:val="single" w:sz="4" w:space="0" w:color="000000"/>
            </w:tcBorders>
          </w:tcPr>
          <w:p w14:paraId="478C8197" w14:textId="77777777" w:rsidR="006A0190" w:rsidRPr="00AE120B" w:rsidRDefault="00000000" w:rsidP="004D5194">
            <w:pPr>
              <w:pStyle w:val="Heading5"/>
              <w:keepNext w:val="0"/>
              <w:widowControl w:val="0"/>
              <w:suppressAutoHyphens w:val="0"/>
              <w:jc w:val="center"/>
              <w:rPr>
                <w:sz w:val="22"/>
                <w:szCs w:val="22"/>
                <w:lang w:val="lv-LV"/>
              </w:rPr>
            </w:pPr>
            <w:r w:rsidRPr="00AE120B">
              <w:rPr>
                <w:color w:val="auto"/>
                <w:sz w:val="22"/>
                <w:szCs w:val="22"/>
                <w:lang w:val="lv-LV"/>
              </w:rPr>
              <w:t>1</w:t>
            </w:r>
            <w:r w:rsidR="004D5194" w:rsidRPr="00AE120B">
              <w:rPr>
                <w:color w:val="auto"/>
                <w:sz w:val="22"/>
                <w:szCs w:val="22"/>
                <w:lang w:val="lv-LV"/>
              </w:rPr>
              <w:t>0</w:t>
            </w:r>
            <w:r w:rsidRPr="00AE120B">
              <w:rPr>
                <w:color w:val="auto"/>
                <w:sz w:val="22"/>
                <w:szCs w:val="22"/>
                <w:lang w:val="lv-LV"/>
              </w:rPr>
              <w:t>. tabula. Vidējās radiogrāfiskās pārmaiņas pēc 52 nedēļām RA pētījumā V</w:t>
            </w:r>
          </w:p>
        </w:tc>
      </w:tr>
      <w:tr w:rsidR="006D30D4" w14:paraId="106A787B" w14:textId="77777777" w:rsidTr="00E01F6F">
        <w:tc>
          <w:tcPr>
            <w:tcW w:w="1430" w:type="dxa"/>
            <w:tcBorders>
              <w:top w:val="single" w:sz="4" w:space="0" w:color="000000"/>
              <w:left w:val="single" w:sz="4" w:space="0" w:color="000000"/>
              <w:bottom w:val="single" w:sz="4" w:space="0" w:color="000000"/>
            </w:tcBorders>
            <w:vAlign w:val="center"/>
          </w:tcPr>
          <w:p w14:paraId="6278BC0D" w14:textId="77777777" w:rsidR="006A0190" w:rsidRPr="00AE120B" w:rsidRDefault="006A0190" w:rsidP="00F42AA6">
            <w:pPr>
              <w:widowControl w:val="0"/>
              <w:suppressAutoHyphens w:val="0"/>
              <w:snapToGrid w:val="0"/>
              <w:rPr>
                <w:sz w:val="22"/>
                <w:szCs w:val="22"/>
                <w:lang w:val="lv-LV"/>
              </w:rPr>
            </w:pPr>
          </w:p>
        </w:tc>
        <w:tc>
          <w:tcPr>
            <w:tcW w:w="1540" w:type="dxa"/>
            <w:tcBorders>
              <w:top w:val="single" w:sz="4" w:space="0" w:color="000000"/>
              <w:left w:val="single" w:sz="4" w:space="0" w:color="000000"/>
              <w:bottom w:val="single" w:sz="4" w:space="0" w:color="000000"/>
            </w:tcBorders>
            <w:vAlign w:val="center"/>
          </w:tcPr>
          <w:p w14:paraId="4CD32201"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MTX</w:t>
            </w:r>
          </w:p>
          <w:p w14:paraId="5ACC4DB0"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n=257</w:t>
            </w:r>
          </w:p>
          <w:p w14:paraId="6ACD4428"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(95% ticamības intervāls)</w:t>
            </w:r>
          </w:p>
        </w:tc>
        <w:tc>
          <w:tcPr>
            <w:tcW w:w="1482" w:type="dxa"/>
            <w:tcBorders>
              <w:top w:val="single" w:sz="4" w:space="0" w:color="000000"/>
              <w:left w:val="single" w:sz="4" w:space="0" w:color="000000"/>
              <w:bottom w:val="single" w:sz="4" w:space="0" w:color="000000"/>
            </w:tcBorders>
            <w:vAlign w:val="center"/>
          </w:tcPr>
          <w:p w14:paraId="5FBCAFF6"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Humira</w:t>
            </w:r>
          </w:p>
          <w:p w14:paraId="64B74CE7" w14:textId="77777777" w:rsidR="006A0190" w:rsidRPr="00AE120B" w:rsidRDefault="00000000" w:rsidP="00F42AA6">
            <w:pPr>
              <w:pStyle w:val="EMEAFigureTitle"/>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n=274</w:t>
            </w:r>
          </w:p>
          <w:p w14:paraId="670E2045"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(95% ticamības intervāls)</w:t>
            </w:r>
          </w:p>
        </w:tc>
        <w:tc>
          <w:tcPr>
            <w:tcW w:w="1488" w:type="dxa"/>
            <w:tcBorders>
              <w:top w:val="single" w:sz="4" w:space="0" w:color="000000"/>
              <w:left w:val="single" w:sz="4" w:space="0" w:color="000000"/>
              <w:bottom w:val="single" w:sz="4" w:space="0" w:color="000000"/>
            </w:tcBorders>
            <w:vAlign w:val="center"/>
          </w:tcPr>
          <w:p w14:paraId="23F8D58E"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Humira/MTX</w:t>
            </w:r>
          </w:p>
          <w:p w14:paraId="1C255DF0" w14:textId="77777777" w:rsidR="006A0190" w:rsidRPr="00AE120B" w:rsidRDefault="00000000" w:rsidP="00F42AA6">
            <w:pPr>
              <w:pStyle w:val="EMEAFigureTitle"/>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n=268</w:t>
            </w:r>
          </w:p>
          <w:p w14:paraId="60918040" w14:textId="77777777" w:rsidR="006A0190" w:rsidRPr="00AE120B" w:rsidRDefault="00000000" w:rsidP="00F42AA6">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(95% ticamības intervāls)</w:t>
            </w:r>
          </w:p>
        </w:tc>
        <w:tc>
          <w:tcPr>
            <w:tcW w:w="990" w:type="dxa"/>
            <w:tcBorders>
              <w:top w:val="single" w:sz="4" w:space="0" w:color="000000"/>
              <w:left w:val="single" w:sz="4" w:space="0" w:color="000000"/>
              <w:bottom w:val="single" w:sz="4" w:space="0" w:color="000000"/>
            </w:tcBorders>
            <w:vAlign w:val="center"/>
          </w:tcPr>
          <w:p w14:paraId="48F1FCB4" w14:textId="77777777" w:rsidR="006A0190" w:rsidRPr="00AE120B" w:rsidRDefault="00000000" w:rsidP="00F42AA6">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p vērtība</w:t>
            </w:r>
            <w:r w:rsidRPr="00AE120B">
              <w:rPr>
                <w:rFonts w:ascii="Times New Roman" w:eastAsia="Times New Roman" w:hAnsi="Times New Roman" w:cs="Times New Roman"/>
                <w:szCs w:val="22"/>
                <w:vertAlign w:val="superscript"/>
                <w:lang w:val="lv-LV"/>
              </w:rPr>
              <w:t>a</w:t>
            </w:r>
          </w:p>
        </w:tc>
        <w:tc>
          <w:tcPr>
            <w:tcW w:w="990" w:type="dxa"/>
            <w:tcBorders>
              <w:top w:val="single" w:sz="4" w:space="0" w:color="000000"/>
              <w:left w:val="single" w:sz="4" w:space="0" w:color="000000"/>
              <w:bottom w:val="single" w:sz="4" w:space="0" w:color="000000"/>
            </w:tcBorders>
            <w:vAlign w:val="center"/>
          </w:tcPr>
          <w:p w14:paraId="06785CFC"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p vērtība</w:t>
            </w:r>
            <w:r w:rsidRPr="00AE120B">
              <w:rPr>
                <w:sz w:val="22"/>
                <w:szCs w:val="22"/>
                <w:vertAlign w:val="superscript"/>
                <w:lang w:val="lv-LV"/>
              </w:rPr>
              <w:t>b</w:t>
            </w:r>
          </w:p>
        </w:tc>
        <w:tc>
          <w:tcPr>
            <w:tcW w:w="1020" w:type="dxa"/>
            <w:gridSpan w:val="2"/>
            <w:tcBorders>
              <w:top w:val="single" w:sz="4" w:space="0" w:color="000000"/>
              <w:left w:val="single" w:sz="4" w:space="0" w:color="000000"/>
              <w:bottom w:val="single" w:sz="4" w:space="0" w:color="000000"/>
              <w:right w:val="single" w:sz="4" w:space="0" w:color="000000"/>
            </w:tcBorders>
            <w:vAlign w:val="center"/>
          </w:tcPr>
          <w:p w14:paraId="5293EFFC"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p vērtība</w:t>
            </w:r>
            <w:r w:rsidRPr="00AE120B">
              <w:rPr>
                <w:sz w:val="22"/>
                <w:szCs w:val="22"/>
                <w:vertAlign w:val="superscript"/>
                <w:lang w:val="lv-LV"/>
              </w:rPr>
              <w:t>c</w:t>
            </w:r>
          </w:p>
        </w:tc>
      </w:tr>
      <w:tr w:rsidR="006D30D4" w14:paraId="69B73D21" w14:textId="77777777" w:rsidTr="00E01F6F">
        <w:tc>
          <w:tcPr>
            <w:tcW w:w="1430" w:type="dxa"/>
            <w:tcBorders>
              <w:top w:val="single" w:sz="4" w:space="0" w:color="000000"/>
              <w:left w:val="single" w:sz="4" w:space="0" w:color="000000"/>
              <w:bottom w:val="single" w:sz="4" w:space="0" w:color="000000"/>
            </w:tcBorders>
          </w:tcPr>
          <w:p w14:paraId="5F9CC9AB" w14:textId="77777777" w:rsidR="006A0190" w:rsidRPr="00AE120B" w:rsidRDefault="00000000" w:rsidP="00F42AA6">
            <w:pPr>
              <w:pStyle w:val="EMEAFigureTitle"/>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 xml:space="preserve">Kopējais </w:t>
            </w:r>
            <w:r w:rsidRPr="00AE120B">
              <w:rPr>
                <w:rFonts w:ascii="Times New Roman" w:eastAsia="Times New Roman" w:hAnsi="Times New Roman" w:cs="Times New Roman"/>
                <w:i/>
                <w:iCs/>
                <w:szCs w:val="22"/>
                <w:lang w:val="lv-LV"/>
              </w:rPr>
              <w:t>Sharp</w:t>
            </w:r>
            <w:r w:rsidRPr="00AE120B">
              <w:rPr>
                <w:rFonts w:ascii="Times New Roman" w:eastAsia="Times New Roman" w:hAnsi="Times New Roman" w:cs="Times New Roman"/>
                <w:szCs w:val="22"/>
                <w:lang w:val="lv-LV"/>
              </w:rPr>
              <w:t xml:space="preserve"> skalas punktu skaits</w:t>
            </w:r>
          </w:p>
        </w:tc>
        <w:tc>
          <w:tcPr>
            <w:tcW w:w="1540" w:type="dxa"/>
            <w:tcBorders>
              <w:top w:val="single" w:sz="4" w:space="0" w:color="000000"/>
              <w:left w:val="single" w:sz="4" w:space="0" w:color="000000"/>
              <w:bottom w:val="single" w:sz="4" w:space="0" w:color="000000"/>
            </w:tcBorders>
          </w:tcPr>
          <w:p w14:paraId="1CF18DCC"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5,7 (4,2-7,3)</w:t>
            </w:r>
          </w:p>
        </w:tc>
        <w:tc>
          <w:tcPr>
            <w:tcW w:w="1482" w:type="dxa"/>
            <w:tcBorders>
              <w:top w:val="single" w:sz="4" w:space="0" w:color="000000"/>
              <w:left w:val="single" w:sz="4" w:space="0" w:color="000000"/>
              <w:bottom w:val="single" w:sz="4" w:space="0" w:color="000000"/>
            </w:tcBorders>
          </w:tcPr>
          <w:p w14:paraId="79D99B6E" w14:textId="77777777" w:rsidR="006A0190" w:rsidRPr="00AE120B" w:rsidRDefault="00000000" w:rsidP="00F42AA6">
            <w:pPr>
              <w:pStyle w:val="EndnoteText"/>
              <w:widowControl w:val="0"/>
              <w:suppressAutoHyphens w:val="0"/>
              <w:jc w:val="center"/>
              <w:rPr>
                <w:lang w:val="lv-LV"/>
              </w:rPr>
            </w:pPr>
            <w:r w:rsidRPr="00AE120B">
              <w:rPr>
                <w:lang w:val="lv-LV"/>
              </w:rPr>
              <w:t>3,0 (1,7-4,3)</w:t>
            </w:r>
          </w:p>
        </w:tc>
        <w:tc>
          <w:tcPr>
            <w:tcW w:w="1488" w:type="dxa"/>
            <w:tcBorders>
              <w:top w:val="single" w:sz="4" w:space="0" w:color="000000"/>
              <w:left w:val="single" w:sz="4" w:space="0" w:color="000000"/>
              <w:bottom w:val="single" w:sz="4" w:space="0" w:color="000000"/>
            </w:tcBorders>
          </w:tcPr>
          <w:p w14:paraId="2C2CC060" w14:textId="77777777" w:rsidR="006A0190" w:rsidRPr="00AE120B" w:rsidRDefault="00000000" w:rsidP="00F42AA6">
            <w:pPr>
              <w:pStyle w:val="EndnoteText"/>
              <w:widowControl w:val="0"/>
              <w:suppressAutoHyphens w:val="0"/>
              <w:jc w:val="center"/>
              <w:rPr>
                <w:lang w:val="lv-LV"/>
              </w:rPr>
            </w:pPr>
            <w:r w:rsidRPr="00AE120B">
              <w:rPr>
                <w:lang w:val="lv-LV"/>
              </w:rPr>
              <w:t>1,3 (0,5-2,1)</w:t>
            </w:r>
          </w:p>
        </w:tc>
        <w:tc>
          <w:tcPr>
            <w:tcW w:w="990" w:type="dxa"/>
            <w:tcBorders>
              <w:top w:val="single" w:sz="4" w:space="0" w:color="000000"/>
              <w:left w:val="single" w:sz="4" w:space="0" w:color="000000"/>
              <w:bottom w:val="single" w:sz="4" w:space="0" w:color="000000"/>
            </w:tcBorders>
          </w:tcPr>
          <w:p w14:paraId="4BDCEEA1" w14:textId="77777777" w:rsidR="006A0190" w:rsidRPr="00AE120B" w:rsidRDefault="00000000" w:rsidP="00F42AA6">
            <w:pPr>
              <w:pStyle w:val="EndnoteText"/>
              <w:widowControl w:val="0"/>
              <w:suppressAutoHyphens w:val="0"/>
              <w:jc w:val="center"/>
              <w:rPr>
                <w:lang w:val="lv-LV"/>
              </w:rPr>
            </w:pPr>
            <w:r w:rsidRPr="00AE120B">
              <w:rPr>
                <w:lang w:val="lv-LV"/>
              </w:rPr>
              <w:t>&lt; 0,001</w:t>
            </w:r>
          </w:p>
        </w:tc>
        <w:tc>
          <w:tcPr>
            <w:tcW w:w="990" w:type="dxa"/>
            <w:tcBorders>
              <w:top w:val="single" w:sz="4" w:space="0" w:color="000000"/>
              <w:left w:val="single" w:sz="4" w:space="0" w:color="000000"/>
              <w:bottom w:val="single" w:sz="4" w:space="0" w:color="000000"/>
            </w:tcBorders>
          </w:tcPr>
          <w:p w14:paraId="75BB6276"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0,0020</w:t>
            </w:r>
          </w:p>
        </w:tc>
        <w:tc>
          <w:tcPr>
            <w:tcW w:w="1020" w:type="dxa"/>
            <w:gridSpan w:val="2"/>
            <w:tcBorders>
              <w:top w:val="single" w:sz="4" w:space="0" w:color="000000"/>
              <w:left w:val="single" w:sz="4" w:space="0" w:color="000000"/>
              <w:bottom w:val="single" w:sz="4" w:space="0" w:color="000000"/>
              <w:right w:val="single" w:sz="4" w:space="0" w:color="000000"/>
            </w:tcBorders>
          </w:tcPr>
          <w:p w14:paraId="30BD501D"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&lt; 0,001</w:t>
            </w:r>
          </w:p>
        </w:tc>
      </w:tr>
      <w:tr w:rsidR="006D30D4" w14:paraId="1445C3F5" w14:textId="77777777" w:rsidTr="00E01F6F">
        <w:trPr>
          <w:cantSplit/>
        </w:trPr>
        <w:tc>
          <w:tcPr>
            <w:tcW w:w="1430" w:type="dxa"/>
            <w:tcBorders>
              <w:top w:val="single" w:sz="4" w:space="0" w:color="000000"/>
              <w:left w:val="single" w:sz="4" w:space="0" w:color="000000"/>
              <w:bottom w:val="single" w:sz="4" w:space="0" w:color="000000"/>
            </w:tcBorders>
          </w:tcPr>
          <w:p w14:paraId="35B0F79A"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Eroziju skalas punktu skaits</w:t>
            </w:r>
          </w:p>
        </w:tc>
        <w:tc>
          <w:tcPr>
            <w:tcW w:w="1540" w:type="dxa"/>
            <w:tcBorders>
              <w:top w:val="single" w:sz="4" w:space="0" w:color="000000"/>
              <w:left w:val="single" w:sz="4" w:space="0" w:color="000000"/>
              <w:bottom w:val="single" w:sz="4" w:space="0" w:color="000000"/>
            </w:tcBorders>
          </w:tcPr>
          <w:p w14:paraId="611795E7"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3,7 (2,7-4,7)</w:t>
            </w:r>
          </w:p>
        </w:tc>
        <w:tc>
          <w:tcPr>
            <w:tcW w:w="1482" w:type="dxa"/>
            <w:tcBorders>
              <w:top w:val="single" w:sz="4" w:space="0" w:color="000000"/>
              <w:left w:val="single" w:sz="4" w:space="0" w:color="000000"/>
              <w:bottom w:val="single" w:sz="4" w:space="0" w:color="000000"/>
            </w:tcBorders>
          </w:tcPr>
          <w:p w14:paraId="60DE9948"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1,7 (1,0-2,4)</w:t>
            </w:r>
          </w:p>
        </w:tc>
        <w:tc>
          <w:tcPr>
            <w:tcW w:w="1488" w:type="dxa"/>
            <w:tcBorders>
              <w:top w:val="single" w:sz="4" w:space="0" w:color="000000"/>
              <w:left w:val="single" w:sz="4" w:space="0" w:color="000000"/>
              <w:bottom w:val="single" w:sz="4" w:space="0" w:color="000000"/>
            </w:tcBorders>
          </w:tcPr>
          <w:p w14:paraId="56AB3B3E"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0,8 (0,4-1,2)</w:t>
            </w:r>
          </w:p>
        </w:tc>
        <w:tc>
          <w:tcPr>
            <w:tcW w:w="990" w:type="dxa"/>
            <w:tcBorders>
              <w:top w:val="single" w:sz="4" w:space="0" w:color="000000"/>
              <w:left w:val="single" w:sz="4" w:space="0" w:color="000000"/>
              <w:bottom w:val="single" w:sz="4" w:space="0" w:color="000000"/>
            </w:tcBorders>
          </w:tcPr>
          <w:p w14:paraId="020C9C6F"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&lt; 0,001</w:t>
            </w:r>
          </w:p>
        </w:tc>
        <w:tc>
          <w:tcPr>
            <w:tcW w:w="990" w:type="dxa"/>
            <w:tcBorders>
              <w:top w:val="single" w:sz="4" w:space="0" w:color="000000"/>
              <w:left w:val="single" w:sz="4" w:space="0" w:color="000000"/>
              <w:bottom w:val="single" w:sz="4" w:space="0" w:color="000000"/>
            </w:tcBorders>
          </w:tcPr>
          <w:p w14:paraId="38D9F8CF"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0,0082</w:t>
            </w:r>
          </w:p>
        </w:tc>
        <w:tc>
          <w:tcPr>
            <w:tcW w:w="1020" w:type="dxa"/>
            <w:gridSpan w:val="2"/>
            <w:tcBorders>
              <w:top w:val="single" w:sz="4" w:space="0" w:color="000000"/>
              <w:left w:val="single" w:sz="4" w:space="0" w:color="000000"/>
              <w:bottom w:val="single" w:sz="4" w:space="0" w:color="000000"/>
              <w:right w:val="single" w:sz="4" w:space="0" w:color="000000"/>
            </w:tcBorders>
          </w:tcPr>
          <w:p w14:paraId="1D2AF6AB"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&lt; 0,001</w:t>
            </w:r>
          </w:p>
        </w:tc>
      </w:tr>
      <w:tr w:rsidR="006D30D4" w14:paraId="11D17A1E" w14:textId="77777777" w:rsidTr="00E01F6F">
        <w:tc>
          <w:tcPr>
            <w:tcW w:w="1430" w:type="dxa"/>
            <w:tcBorders>
              <w:top w:val="single" w:sz="4" w:space="0" w:color="000000"/>
              <w:left w:val="single" w:sz="4" w:space="0" w:color="000000"/>
              <w:bottom w:val="single" w:sz="4" w:space="0" w:color="000000"/>
            </w:tcBorders>
          </w:tcPr>
          <w:p w14:paraId="537B4C91"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JSN punktu skaits</w:t>
            </w:r>
          </w:p>
        </w:tc>
        <w:tc>
          <w:tcPr>
            <w:tcW w:w="1540" w:type="dxa"/>
            <w:tcBorders>
              <w:top w:val="single" w:sz="4" w:space="0" w:color="000000"/>
              <w:left w:val="single" w:sz="4" w:space="0" w:color="000000"/>
              <w:bottom w:val="single" w:sz="4" w:space="0" w:color="000000"/>
            </w:tcBorders>
          </w:tcPr>
          <w:p w14:paraId="3C354A37"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2,0 (1,2-2,8)</w:t>
            </w:r>
          </w:p>
        </w:tc>
        <w:tc>
          <w:tcPr>
            <w:tcW w:w="1482" w:type="dxa"/>
            <w:tcBorders>
              <w:top w:val="single" w:sz="4" w:space="0" w:color="000000"/>
              <w:left w:val="single" w:sz="4" w:space="0" w:color="000000"/>
              <w:bottom w:val="single" w:sz="4" w:space="0" w:color="000000"/>
            </w:tcBorders>
          </w:tcPr>
          <w:p w14:paraId="636CFD44"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1,3 (0,5-2,1)</w:t>
            </w:r>
          </w:p>
        </w:tc>
        <w:tc>
          <w:tcPr>
            <w:tcW w:w="1488" w:type="dxa"/>
            <w:tcBorders>
              <w:top w:val="single" w:sz="4" w:space="0" w:color="000000"/>
              <w:left w:val="single" w:sz="4" w:space="0" w:color="000000"/>
              <w:bottom w:val="single" w:sz="4" w:space="0" w:color="000000"/>
            </w:tcBorders>
          </w:tcPr>
          <w:p w14:paraId="673CF903"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0,5 (0-1,0)</w:t>
            </w:r>
          </w:p>
        </w:tc>
        <w:tc>
          <w:tcPr>
            <w:tcW w:w="990" w:type="dxa"/>
            <w:tcBorders>
              <w:top w:val="single" w:sz="4" w:space="0" w:color="000000"/>
              <w:left w:val="single" w:sz="4" w:space="0" w:color="000000"/>
              <w:bottom w:val="single" w:sz="4" w:space="0" w:color="000000"/>
            </w:tcBorders>
          </w:tcPr>
          <w:p w14:paraId="2929C3BB"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&lt; 0,001</w:t>
            </w:r>
          </w:p>
        </w:tc>
        <w:tc>
          <w:tcPr>
            <w:tcW w:w="990" w:type="dxa"/>
            <w:tcBorders>
              <w:top w:val="single" w:sz="4" w:space="0" w:color="000000"/>
              <w:left w:val="single" w:sz="4" w:space="0" w:color="000000"/>
              <w:bottom w:val="single" w:sz="4" w:space="0" w:color="000000"/>
            </w:tcBorders>
          </w:tcPr>
          <w:p w14:paraId="42469607"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0,0037</w:t>
            </w:r>
          </w:p>
        </w:tc>
        <w:tc>
          <w:tcPr>
            <w:tcW w:w="1020" w:type="dxa"/>
            <w:gridSpan w:val="2"/>
            <w:tcBorders>
              <w:top w:val="single" w:sz="4" w:space="0" w:color="000000"/>
              <w:left w:val="single" w:sz="4" w:space="0" w:color="000000"/>
              <w:bottom w:val="single" w:sz="4" w:space="0" w:color="000000"/>
              <w:right w:val="single" w:sz="4" w:space="0" w:color="000000"/>
            </w:tcBorders>
          </w:tcPr>
          <w:p w14:paraId="28F6741E"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0,151</w:t>
            </w:r>
          </w:p>
        </w:tc>
      </w:tr>
      <w:tr w:rsidR="006D30D4" w14:paraId="3BADBE16" w14:textId="77777777" w:rsidTr="00E01F6F">
        <w:trPr>
          <w:gridAfter w:val="1"/>
          <w:wAfter w:w="30" w:type="dxa"/>
        </w:trPr>
        <w:tc>
          <w:tcPr>
            <w:tcW w:w="8910" w:type="dxa"/>
            <w:gridSpan w:val="7"/>
            <w:tcBorders>
              <w:top w:val="single" w:sz="4" w:space="0" w:color="000000"/>
              <w:bottom w:val="single" w:sz="4" w:space="0" w:color="000000"/>
            </w:tcBorders>
          </w:tcPr>
          <w:p w14:paraId="2C4694DC" w14:textId="77777777" w:rsidR="006A0190" w:rsidRPr="00AE120B" w:rsidRDefault="00000000" w:rsidP="00F42AA6">
            <w:pPr>
              <w:pStyle w:val="BodyTextIndent2"/>
              <w:widowControl w:val="0"/>
              <w:tabs>
                <w:tab w:val="clear" w:pos="585"/>
                <w:tab w:val="left" w:pos="330"/>
              </w:tabs>
              <w:suppressAutoHyphens w:val="0"/>
              <w:spacing w:line="240" w:lineRule="auto"/>
              <w:ind w:left="330" w:hanging="330"/>
              <w:rPr>
                <w:vertAlign w:val="superscript"/>
              </w:rPr>
            </w:pPr>
            <w:r w:rsidRPr="00AE120B">
              <w:rPr>
                <w:vertAlign w:val="superscript"/>
              </w:rPr>
              <w:t>a</w:t>
            </w:r>
            <w:r w:rsidRPr="00AE120B">
              <w:tab/>
              <w:t>p vērtība iegūt</w:t>
            </w:r>
            <w:r w:rsidR="00BB0F2C" w:rsidRPr="00AE120B">
              <w:t>a</w:t>
            </w:r>
            <w:r w:rsidRPr="00AE120B">
              <w:t xml:space="preserve"> no metotreksāta monoterapijas un Humira/metotreksāta kombinētas terapijas atbilstošu pāru salīdzinājuma, izmantojot </w:t>
            </w:r>
            <w:r w:rsidRPr="00AE120B">
              <w:rPr>
                <w:i/>
                <w:iCs/>
              </w:rPr>
              <w:t>Mann-Whitney U</w:t>
            </w:r>
            <w:r w:rsidRPr="00AE120B">
              <w:t xml:space="preserve"> testu.</w:t>
            </w:r>
          </w:p>
          <w:p w14:paraId="2AC98C19" w14:textId="77777777" w:rsidR="006A0190" w:rsidRPr="00AE120B" w:rsidRDefault="00000000" w:rsidP="00F42AA6">
            <w:pPr>
              <w:widowControl w:val="0"/>
              <w:tabs>
                <w:tab w:val="left" w:pos="330"/>
              </w:tabs>
              <w:suppressAutoHyphens w:val="0"/>
              <w:ind w:left="360" w:hanging="360"/>
              <w:rPr>
                <w:sz w:val="22"/>
                <w:szCs w:val="22"/>
                <w:vertAlign w:val="superscript"/>
                <w:lang w:val="lv-LV"/>
              </w:rPr>
            </w:pPr>
            <w:r w:rsidRPr="00AE120B">
              <w:rPr>
                <w:sz w:val="22"/>
                <w:szCs w:val="22"/>
                <w:vertAlign w:val="superscript"/>
                <w:lang w:val="lv-LV"/>
              </w:rPr>
              <w:t>b</w:t>
            </w:r>
            <w:r w:rsidRPr="00AE120B">
              <w:rPr>
                <w:sz w:val="22"/>
                <w:szCs w:val="22"/>
                <w:lang w:val="lv-LV"/>
              </w:rPr>
              <w:tab/>
              <w:t>p vērtība iegūt</w:t>
            </w:r>
            <w:r w:rsidR="00BB0F2C" w:rsidRPr="00AE120B">
              <w:rPr>
                <w:sz w:val="22"/>
                <w:szCs w:val="22"/>
                <w:lang w:val="lv-LV"/>
              </w:rPr>
              <w:t>a</w:t>
            </w:r>
            <w:r w:rsidRPr="00AE120B">
              <w:rPr>
                <w:sz w:val="22"/>
                <w:szCs w:val="22"/>
                <w:lang w:val="lv-LV"/>
              </w:rPr>
              <w:t xml:space="preserve"> no Humira monoterapijas un Humira/metotreksāta kombinētas terapijas atbilstošu pāru salīdzinājuma, izmantojot </w:t>
            </w:r>
            <w:r w:rsidRPr="00AE120B">
              <w:rPr>
                <w:i/>
                <w:iCs/>
                <w:sz w:val="22"/>
                <w:szCs w:val="22"/>
                <w:lang w:val="lv-LV"/>
              </w:rPr>
              <w:t>Mann-Whitney U</w:t>
            </w:r>
            <w:r w:rsidRPr="00AE120B">
              <w:rPr>
                <w:sz w:val="22"/>
                <w:szCs w:val="22"/>
                <w:lang w:val="lv-LV"/>
              </w:rPr>
              <w:t xml:space="preserve"> testu.</w:t>
            </w:r>
          </w:p>
          <w:p w14:paraId="11105C33" w14:textId="77777777" w:rsidR="006A0190" w:rsidRPr="00AE120B" w:rsidRDefault="00000000" w:rsidP="00F42AA6">
            <w:pPr>
              <w:widowControl w:val="0"/>
              <w:tabs>
                <w:tab w:val="left" w:pos="330"/>
              </w:tabs>
              <w:suppressAutoHyphens w:val="0"/>
              <w:ind w:left="360" w:hanging="360"/>
              <w:rPr>
                <w:sz w:val="22"/>
                <w:szCs w:val="22"/>
                <w:lang w:val="lv-LV"/>
              </w:rPr>
            </w:pPr>
            <w:r w:rsidRPr="00AE120B">
              <w:rPr>
                <w:sz w:val="22"/>
                <w:szCs w:val="22"/>
                <w:vertAlign w:val="superscript"/>
                <w:lang w:val="lv-LV"/>
              </w:rPr>
              <w:t>c</w:t>
            </w:r>
            <w:r w:rsidRPr="00AE120B">
              <w:rPr>
                <w:sz w:val="22"/>
                <w:szCs w:val="22"/>
                <w:lang w:val="lv-LV"/>
              </w:rPr>
              <w:tab/>
              <w:t>p vērtība iegūt</w:t>
            </w:r>
            <w:r w:rsidR="00BB0F2C" w:rsidRPr="00AE120B">
              <w:rPr>
                <w:sz w:val="22"/>
                <w:szCs w:val="22"/>
                <w:lang w:val="lv-LV"/>
              </w:rPr>
              <w:t>a</w:t>
            </w:r>
            <w:r w:rsidRPr="00AE120B">
              <w:rPr>
                <w:sz w:val="22"/>
                <w:szCs w:val="22"/>
                <w:lang w:val="lv-LV"/>
              </w:rPr>
              <w:t xml:space="preserve"> no Humira monoterapijas un metotreksāta monoterapijas atbilstošu pāru salīdzinājuma, izmantojot </w:t>
            </w:r>
            <w:r w:rsidRPr="00AE120B">
              <w:rPr>
                <w:i/>
                <w:iCs/>
                <w:sz w:val="22"/>
                <w:szCs w:val="22"/>
                <w:lang w:val="lv-LV"/>
              </w:rPr>
              <w:t>Mann-Whitney U</w:t>
            </w:r>
            <w:r w:rsidRPr="00AE120B">
              <w:rPr>
                <w:sz w:val="22"/>
                <w:szCs w:val="22"/>
                <w:lang w:val="lv-LV"/>
              </w:rPr>
              <w:t xml:space="preserve"> testu.</w:t>
            </w:r>
          </w:p>
        </w:tc>
      </w:tr>
    </w:tbl>
    <w:p w14:paraId="13621641" w14:textId="77777777" w:rsidR="006A0190" w:rsidRPr="00AE120B" w:rsidRDefault="006A0190" w:rsidP="00F42AA6">
      <w:pPr>
        <w:widowControl w:val="0"/>
        <w:suppressAutoHyphens w:val="0"/>
        <w:jc w:val="both"/>
        <w:rPr>
          <w:sz w:val="22"/>
          <w:szCs w:val="22"/>
          <w:lang w:val="lv-LV"/>
        </w:rPr>
      </w:pPr>
    </w:p>
    <w:p w14:paraId="34FC814C" w14:textId="77777777" w:rsidR="006A0190" w:rsidRPr="00AE120B" w:rsidRDefault="00000000" w:rsidP="00F42AA6">
      <w:pPr>
        <w:pStyle w:val="Heading7"/>
        <w:keepNext w:val="0"/>
        <w:widowControl w:val="0"/>
        <w:suppressAutoHyphens w:val="0"/>
        <w:spacing w:line="240" w:lineRule="auto"/>
        <w:ind w:left="0" w:firstLine="0"/>
        <w:jc w:val="left"/>
        <w:rPr>
          <w:i w:val="0"/>
          <w:iCs w:val="0"/>
          <w:u w:val="single"/>
          <w:lang w:val="lv-LV"/>
        </w:rPr>
      </w:pPr>
      <w:r w:rsidRPr="00AE120B">
        <w:rPr>
          <w:i w:val="0"/>
          <w:iCs w:val="0"/>
          <w:lang w:val="lv-LV"/>
        </w:rPr>
        <w:t xml:space="preserve">Pēc 52 un 104 ārstēšanas nedēļām procentuālais pacientu īpatsvars, kuriem nebija slimības progresēšanas (modificētā kopējā </w:t>
      </w:r>
      <w:r w:rsidRPr="00AE120B">
        <w:rPr>
          <w:lang w:val="lv-LV"/>
        </w:rPr>
        <w:t>Sharp</w:t>
      </w:r>
      <w:r w:rsidRPr="00AE120B">
        <w:rPr>
          <w:i w:val="0"/>
          <w:iCs w:val="0"/>
          <w:lang w:val="lv-LV"/>
        </w:rPr>
        <w:t xml:space="preserve"> punktu skaita pārmaiņa no sākumstāvokļa ≤ 0,5), Humira/metotreksāta kombinētās terapijas gadījumā (attiecīgi 63,8% un 61,2%) bija nozīmīgi lielāks nekā metotreksāta monoterapijas (attiecīgi 37,4% un 33,5%) un Humira monoterapijas gadījumā (attiecīgi 50,7%, p &lt; 0,002 un 44,5%, p &lt; 0,001).</w:t>
      </w:r>
    </w:p>
    <w:p w14:paraId="55F9179A" w14:textId="77777777" w:rsidR="006A0190" w:rsidRPr="00AE120B" w:rsidRDefault="006A0190" w:rsidP="00F42AA6">
      <w:pPr>
        <w:pStyle w:val="Heading7"/>
        <w:keepNext w:val="0"/>
        <w:widowControl w:val="0"/>
        <w:suppressAutoHyphens w:val="0"/>
        <w:spacing w:line="240" w:lineRule="auto"/>
        <w:ind w:left="0" w:firstLine="0"/>
        <w:jc w:val="left"/>
        <w:rPr>
          <w:i w:val="0"/>
          <w:iCs w:val="0"/>
          <w:u w:val="single"/>
          <w:lang w:val="lv-LV"/>
        </w:rPr>
      </w:pPr>
    </w:p>
    <w:p w14:paraId="500B445D" w14:textId="77777777" w:rsidR="006A0190" w:rsidRPr="00AE120B" w:rsidRDefault="00000000" w:rsidP="00F42AA6">
      <w:pPr>
        <w:pStyle w:val="Heading7"/>
        <w:keepNext w:val="0"/>
        <w:widowControl w:val="0"/>
        <w:suppressAutoHyphens w:val="0"/>
        <w:ind w:left="0" w:firstLine="0"/>
        <w:rPr>
          <w:lang w:val="lv-LV"/>
        </w:rPr>
      </w:pPr>
      <w:r w:rsidRPr="00AE120B">
        <w:rPr>
          <w:i w:val="0"/>
          <w:lang w:val="lv-LV"/>
        </w:rPr>
        <w:t xml:space="preserve">Atklātā RA V pētījuma pagarinājumā pacientiem, kas sākotnēji bija nejaušināti iedalīti </w:t>
      </w:r>
      <w:r w:rsidRPr="00AE120B">
        <w:rPr>
          <w:i w:val="0"/>
          <w:iCs w:val="0"/>
          <w:lang w:val="lv-LV"/>
        </w:rPr>
        <w:t xml:space="preserve">metotreksāta monoterapijai, Humira monoterapijai un Humira/metotreksāta kombinētai terapijai, modificētā kopējā </w:t>
      </w:r>
      <w:r w:rsidRPr="00AE120B">
        <w:rPr>
          <w:lang w:val="lv-LV"/>
        </w:rPr>
        <w:t>Sharp</w:t>
      </w:r>
      <w:r w:rsidRPr="00AE120B">
        <w:rPr>
          <w:i w:val="0"/>
          <w:iCs w:val="0"/>
          <w:lang w:val="lv-LV"/>
        </w:rPr>
        <w:t xml:space="preserve"> punktu skaita vidējās pārmaiņas </w:t>
      </w:r>
      <w:r w:rsidRPr="00AE120B">
        <w:rPr>
          <w:i w:val="0"/>
          <w:lang w:val="lv-LV"/>
        </w:rPr>
        <w:t xml:space="preserve">pēc 10 gadiem, </w:t>
      </w:r>
      <w:r w:rsidRPr="00AE120B">
        <w:rPr>
          <w:i w:val="0"/>
          <w:iCs w:val="0"/>
          <w:lang w:val="lv-LV"/>
        </w:rPr>
        <w:t>salīdzinot ar sākumstāvokli, bija attiecīgi 10,8, 9,2 un 3,9. Pacientu daļa, kuriem neuzrādīja radiogrāfisku progresēšanu, attiecīgi bija 31,3%, 23,7% un 36,7%.</w:t>
      </w:r>
    </w:p>
    <w:p w14:paraId="5B4A8052" w14:textId="77777777" w:rsidR="006A0190" w:rsidRPr="00AE120B" w:rsidRDefault="006A0190" w:rsidP="00F42AA6">
      <w:pPr>
        <w:widowControl w:val="0"/>
        <w:suppressAutoHyphens w:val="0"/>
        <w:rPr>
          <w:sz w:val="22"/>
          <w:szCs w:val="22"/>
          <w:lang w:val="lv-LV"/>
        </w:rPr>
      </w:pPr>
    </w:p>
    <w:p w14:paraId="5429B024" w14:textId="77777777" w:rsidR="006A0190" w:rsidRPr="00AE120B" w:rsidRDefault="00000000" w:rsidP="00F42AA6">
      <w:pPr>
        <w:pStyle w:val="Heading7"/>
        <w:keepLines/>
        <w:widowControl w:val="0"/>
        <w:suppressAutoHyphens w:val="0"/>
        <w:spacing w:line="240" w:lineRule="auto"/>
        <w:jc w:val="left"/>
        <w:rPr>
          <w:lang w:val="lv-LV"/>
        </w:rPr>
      </w:pPr>
      <w:r w:rsidRPr="00AE120B">
        <w:rPr>
          <w:iCs w:val="0"/>
          <w:u w:val="single"/>
          <w:lang w:val="lv-LV"/>
        </w:rPr>
        <w:lastRenderedPageBreak/>
        <w:t>Dzīves kvalitāte un fiziskās funkcijas</w:t>
      </w:r>
    </w:p>
    <w:p w14:paraId="5E573390" w14:textId="77777777" w:rsidR="006A0190" w:rsidRPr="00AE120B" w:rsidRDefault="006A0190" w:rsidP="00F42AA6">
      <w:pPr>
        <w:keepNext/>
        <w:keepLines/>
        <w:widowControl w:val="0"/>
        <w:suppressAutoHyphens w:val="0"/>
        <w:rPr>
          <w:sz w:val="22"/>
          <w:szCs w:val="22"/>
          <w:lang w:val="lv-LV"/>
        </w:rPr>
      </w:pPr>
    </w:p>
    <w:p w14:paraId="5261F706" w14:textId="77777777" w:rsidR="006A0190" w:rsidRPr="00AE120B" w:rsidRDefault="00000000" w:rsidP="00F42AA6">
      <w:pPr>
        <w:pStyle w:val="BodyText"/>
        <w:keepNext/>
        <w:keepLines/>
        <w:widowControl w:val="0"/>
        <w:suppressAutoHyphens w:val="0"/>
        <w:jc w:val="left"/>
        <w:rPr>
          <w:u w:val="single"/>
          <w:lang w:val="lv-LV"/>
        </w:rPr>
      </w:pPr>
      <w:r w:rsidRPr="00AE120B">
        <w:rPr>
          <w:lang w:val="lv-LV"/>
        </w:rPr>
        <w:t>Četros oriģināl</w:t>
      </w:r>
      <w:r w:rsidR="00830146" w:rsidRPr="00AE120B">
        <w:rPr>
          <w:lang w:val="lv-LV"/>
        </w:rPr>
        <w:t>os adekvātos un labi kontrolēt</w:t>
      </w:r>
      <w:r w:rsidRPr="00AE120B">
        <w:rPr>
          <w:lang w:val="lv-LV"/>
        </w:rPr>
        <w:t>os pētījumos ar veselību saistīto dzīves kvalitāti un fiziskās funkcijas vērtēja, izmantojot Veselības vērtējuma aptaujas (</w:t>
      </w:r>
      <w:r w:rsidRPr="00AE120B">
        <w:rPr>
          <w:i/>
          <w:iCs/>
          <w:lang w:val="lv-LV"/>
        </w:rPr>
        <w:t xml:space="preserve">Health Assessment Questionnaire </w:t>
      </w:r>
      <w:r w:rsidRPr="00AE120B">
        <w:rPr>
          <w:lang w:val="lv-LV"/>
        </w:rPr>
        <w:t>(HAQ)) darba spēju zuduma indeksu, kas RA pētījumā III bija iepriekš noteiktais primārais mērķa kritērijs 52. nedēļā. Visas Humira devas/shēmas visos četros pētījumos nodrošināja statistiski ticami labāku HAQ darba spēju zuduma indeksa uzlabošanos no sākotnējā stāvokļa līdz 6. mēnesim salīdzinājumā ar placebo un RA pētījumā III tādu pašu rezultātu konstatēja 52. nedēļā. Īsa veida veselības pārskata (SF 36) rezultāti par visām Humira devām/shēmām visos četros pētījumos apstiprina šos atklājumus. 40 mg devai katru otro nedēļu bija statistiski ticams fiziskās komponentes apkopojuma (PCS) punktu skaits, kā arī statistiski ticams sāpju un vitalitātes sfēras punktu skaits. Statistiski ticams noguruma mazināšanās, kas noteikta ar funkcionālu hroniskas slimības terapijas vērtējumu (FACIT), punktu skaits bija visos trijos pētījumos, kuros tas tika vērtēts (RA pētījumā I, III, IV).</w:t>
      </w:r>
    </w:p>
    <w:p w14:paraId="134E879C" w14:textId="77777777" w:rsidR="006A0190" w:rsidRPr="00AE120B" w:rsidRDefault="006A0190" w:rsidP="00F42AA6">
      <w:pPr>
        <w:widowControl w:val="0"/>
        <w:tabs>
          <w:tab w:val="left" w:pos="1294"/>
        </w:tabs>
        <w:suppressAutoHyphens w:val="0"/>
        <w:autoSpaceDE w:val="0"/>
        <w:rPr>
          <w:sz w:val="22"/>
          <w:szCs w:val="22"/>
          <w:u w:val="single"/>
          <w:lang w:val="lv-LV"/>
        </w:rPr>
      </w:pPr>
    </w:p>
    <w:p w14:paraId="46B52AC3" w14:textId="77777777" w:rsidR="006A0190" w:rsidRPr="00AE120B" w:rsidRDefault="00000000" w:rsidP="00F42AA6">
      <w:pPr>
        <w:pStyle w:val="BodyText"/>
        <w:widowControl w:val="0"/>
        <w:tabs>
          <w:tab w:val="left" w:pos="1294"/>
        </w:tabs>
        <w:suppressAutoHyphens w:val="0"/>
        <w:autoSpaceDE w:val="0"/>
        <w:jc w:val="left"/>
        <w:rPr>
          <w:lang w:val="lv-LV"/>
        </w:rPr>
      </w:pPr>
      <w:r w:rsidRPr="00AE120B">
        <w:rPr>
          <w:lang w:val="lv-LV"/>
        </w:rPr>
        <w:t>RA pētījumā III vairumam pacientu, kuriem tika sasniegta fizikālo funkciju uzlabošanās un kuri turpināja ārstēšanu, uzlabošanās tika novērota visa pētījuma atvērtās fāzes laikā līdz pat 520. nedēļai (120 mēnešiem). Dzīves kvalitātes uzlabošanās tika mērīta līdz 156. nedēļai (36 mēnešiem), un šajā laikā tās paaugstināšanās saglabājās.</w:t>
      </w:r>
    </w:p>
    <w:p w14:paraId="2F36526F" w14:textId="77777777" w:rsidR="006A0190" w:rsidRPr="00AE120B" w:rsidRDefault="006A0190" w:rsidP="00F42AA6">
      <w:pPr>
        <w:pStyle w:val="BodyText"/>
        <w:widowControl w:val="0"/>
        <w:tabs>
          <w:tab w:val="left" w:pos="1294"/>
        </w:tabs>
        <w:suppressAutoHyphens w:val="0"/>
        <w:autoSpaceDE w:val="0"/>
        <w:jc w:val="left"/>
        <w:rPr>
          <w:lang w:val="lv-LV"/>
        </w:rPr>
      </w:pPr>
    </w:p>
    <w:p w14:paraId="52052CC3" w14:textId="77777777" w:rsidR="006A0190" w:rsidRPr="00AE120B" w:rsidRDefault="00000000" w:rsidP="00F42AA6">
      <w:pPr>
        <w:widowControl w:val="0"/>
        <w:suppressAutoHyphens w:val="0"/>
        <w:rPr>
          <w:sz w:val="22"/>
          <w:szCs w:val="22"/>
          <w:u w:val="single"/>
          <w:lang w:val="lv-LV"/>
        </w:rPr>
      </w:pPr>
      <w:r w:rsidRPr="00AE120B">
        <w:rPr>
          <w:sz w:val="22"/>
          <w:szCs w:val="22"/>
          <w:lang w:val="lv-LV"/>
        </w:rPr>
        <w:t>RA pētījumā V HAQ darba spēju zuduma indeksa un SF 36 fiziskā komponentes uzlabošanās pēc 52 nedēļām Humira/metotreksāta kombinētās terapijas gadījumā bija lielāka (p &lt; 0,001) nekā metotreksāta monoterapijas un Humira monoterapijas gadījumā, kas saglabājās līdz 104. nedēļai. No 250 pacientiem, kas pabeidza pētījuma atvērtās fāzes pagarinājumu, fiziskās funkcijas uzlabošanās saglabājās visos 10 ārstēšanās gados.</w:t>
      </w:r>
    </w:p>
    <w:p w14:paraId="2B9316C6" w14:textId="77777777" w:rsidR="006A0190" w:rsidRPr="00AE120B" w:rsidRDefault="006A0190" w:rsidP="00F42AA6">
      <w:pPr>
        <w:pStyle w:val="BodyText"/>
        <w:widowControl w:val="0"/>
        <w:tabs>
          <w:tab w:val="left" w:pos="1294"/>
        </w:tabs>
        <w:suppressAutoHyphens w:val="0"/>
        <w:autoSpaceDE w:val="0"/>
        <w:jc w:val="left"/>
        <w:rPr>
          <w:u w:val="single"/>
          <w:lang w:val="lv-LV"/>
        </w:rPr>
      </w:pPr>
    </w:p>
    <w:p w14:paraId="44DD6CEA" w14:textId="77777777" w:rsidR="006A0190" w:rsidRPr="00AE120B" w:rsidRDefault="00000000" w:rsidP="00F42AA6">
      <w:pPr>
        <w:widowControl w:val="0"/>
        <w:suppressAutoHyphens w:val="0"/>
        <w:rPr>
          <w:sz w:val="22"/>
          <w:szCs w:val="22"/>
          <w:u w:val="single"/>
          <w:lang w:val="lv-LV"/>
        </w:rPr>
      </w:pPr>
      <w:r w:rsidRPr="00AE120B">
        <w:rPr>
          <w:i/>
          <w:sz w:val="22"/>
          <w:szCs w:val="22"/>
          <w:lang w:val="lv-LV"/>
        </w:rPr>
        <w:t>Perēkļainā psoriāze pieaugušajiem</w:t>
      </w:r>
    </w:p>
    <w:p w14:paraId="7DA835AE" w14:textId="77777777" w:rsidR="006A0190" w:rsidRPr="00AE120B" w:rsidRDefault="006A0190" w:rsidP="00F42AA6">
      <w:pPr>
        <w:widowControl w:val="0"/>
        <w:suppressAutoHyphens w:val="0"/>
        <w:rPr>
          <w:sz w:val="22"/>
          <w:szCs w:val="22"/>
          <w:u w:val="single"/>
          <w:lang w:val="lv-LV"/>
        </w:rPr>
      </w:pPr>
    </w:p>
    <w:p w14:paraId="39204AE6" w14:textId="77777777" w:rsidR="006A0190" w:rsidRPr="00AE120B" w:rsidRDefault="00000000" w:rsidP="00F42AA6">
      <w:pPr>
        <w:widowControl w:val="0"/>
        <w:suppressAutoHyphens w:val="0"/>
        <w:rPr>
          <w:sz w:val="22"/>
          <w:szCs w:val="22"/>
          <w:lang w:val="lv-LV"/>
        </w:rPr>
      </w:pPr>
      <w:r w:rsidRPr="00AE120B">
        <w:rPr>
          <w:sz w:val="22"/>
          <w:szCs w:val="22"/>
          <w:lang w:val="lv-LV"/>
        </w:rPr>
        <w:t>Humira lietošanas drošums un efektivitāte tika pētīta pieaugušiem pacientiem ar hronisku perēkļaino psoriāzi (</w:t>
      </w:r>
      <w:r w:rsidRPr="00AE120B">
        <w:rPr>
          <w:rFonts w:ascii="Symbol" w:hAnsi="Symbol"/>
          <w:szCs w:val="22"/>
          <w:lang w:val="lv-LV"/>
        </w:rPr>
        <w:sym w:font="Symbol" w:char="F0B3"/>
      </w:r>
      <w:r w:rsidRPr="00AE120B">
        <w:rPr>
          <w:sz w:val="22"/>
          <w:szCs w:val="22"/>
          <w:lang w:val="lv-LV"/>
        </w:rPr>
        <w:t xml:space="preserve"> 10% BSA iesaiste un (PASI) </w:t>
      </w:r>
      <w:r w:rsidRPr="00AE120B">
        <w:rPr>
          <w:rFonts w:ascii="Symbol" w:hAnsi="Symbol"/>
          <w:szCs w:val="22"/>
          <w:lang w:val="lv-LV"/>
        </w:rPr>
        <w:sym w:font="Symbol" w:char="F0B3"/>
      </w:r>
      <w:r w:rsidRPr="00AE120B">
        <w:rPr>
          <w:sz w:val="22"/>
          <w:szCs w:val="22"/>
          <w:lang w:val="lv-LV"/>
        </w:rPr>
        <w:t xml:space="preserve">12 vai </w:t>
      </w:r>
      <w:r w:rsidRPr="00AE120B">
        <w:rPr>
          <w:rFonts w:ascii="Symbol" w:hAnsi="Symbol"/>
          <w:szCs w:val="22"/>
          <w:lang w:val="lv-LV"/>
        </w:rPr>
        <w:sym w:font="Symbol" w:char="F0B3"/>
      </w:r>
      <w:r w:rsidRPr="00AE120B">
        <w:rPr>
          <w:sz w:val="22"/>
          <w:szCs w:val="22"/>
          <w:lang w:val="lv-LV"/>
        </w:rPr>
        <w:t>10), kuri randomizētos, dubultmaskētos pētījumos bija kandidāti sistēmiskai terapijai vai fototerapijai. 73% Psoriāzes pētījumos I un II iekļauto pacientu iepriekš bija saņēmuši sistēmisku terapiju vai fototerapiju. Humira lietošanas drošums un efektivitāte tika pētīta arī pieaugušiem pacientiem ar vidēji smagu vai smagu hronisku perēkļ</w:t>
      </w:r>
      <w:r w:rsidR="00D41A21" w:rsidRPr="00AE120B">
        <w:rPr>
          <w:sz w:val="22"/>
          <w:szCs w:val="22"/>
          <w:lang w:val="lv-LV"/>
        </w:rPr>
        <w:t>aino</w:t>
      </w:r>
      <w:r w:rsidRPr="00AE120B">
        <w:rPr>
          <w:sz w:val="22"/>
          <w:szCs w:val="22"/>
          <w:lang w:val="lv-LV"/>
        </w:rPr>
        <w:t xml:space="preserve"> psoriāzi un vienlaicīgu plaukstu un/vai pēdu psoriāzi, kuri randomizētos, dubultmaskētos pētījumos bija kandidāti sistēmiskai terapijai (Psoriāzes pētījums III). </w:t>
      </w:r>
    </w:p>
    <w:p w14:paraId="26E6289B" w14:textId="77777777" w:rsidR="006A0190" w:rsidRPr="00AE120B" w:rsidRDefault="006A0190" w:rsidP="00F42AA6">
      <w:pPr>
        <w:widowControl w:val="0"/>
        <w:suppressAutoHyphens w:val="0"/>
        <w:rPr>
          <w:sz w:val="22"/>
          <w:szCs w:val="22"/>
          <w:lang w:val="lv-LV"/>
        </w:rPr>
      </w:pPr>
    </w:p>
    <w:p w14:paraId="66B08DFC" w14:textId="77777777" w:rsidR="006A0190" w:rsidRPr="00AE120B" w:rsidRDefault="00000000" w:rsidP="00F42AA6">
      <w:pPr>
        <w:widowControl w:val="0"/>
        <w:suppressAutoHyphens w:val="0"/>
        <w:rPr>
          <w:sz w:val="22"/>
          <w:szCs w:val="22"/>
          <w:lang w:val="lv-LV"/>
        </w:rPr>
      </w:pPr>
      <w:r w:rsidRPr="00AE120B">
        <w:rPr>
          <w:sz w:val="22"/>
          <w:szCs w:val="22"/>
          <w:lang w:val="lv-LV"/>
        </w:rPr>
        <w:t xml:space="preserve">Psoriāzes pētījumā I (REVEAL) tika vērtēti 1212 pacienti trijos ārstēšanas periodos. A periodā pacienti saņēma placebo vai Humira 80 mg sākotnējā devā, pēc tam katru otro nedēļu pa 40 mg, sākot vienu nedēļu pēc sākotnējās devas. Pēc 16 ārstēšanas nedēļām pacienti, kuri sasniedza vismaz PASI 75 atbildes reakcijas (PASI punktu skaita uzlabošanās par vismaz 75% salīdzinājumā ar sākotnējo), sāka B periodu un atklāti saņēma 40 mg Humira katru otro nedēļu. Pacienti, kuriem saglabājās </w:t>
      </w:r>
      <w:r w:rsidRPr="00AE120B">
        <w:rPr>
          <w:rFonts w:ascii="Symbol" w:hAnsi="Symbol"/>
          <w:szCs w:val="22"/>
          <w:lang w:val="lv-LV"/>
        </w:rPr>
        <w:sym w:font="Symbol" w:char="F0B3"/>
      </w:r>
      <w:r w:rsidRPr="00AE120B">
        <w:rPr>
          <w:sz w:val="22"/>
          <w:szCs w:val="22"/>
          <w:lang w:val="lv-LV"/>
        </w:rPr>
        <w:t>PASI 75 atbildes reakcijas 33. nedēļā un sākotnēji bija nejaušināti iedalīti aktīvajai terapijai A periodā, tika atkārtoti randomizēti C periodā 40 mg Humira saņemšanai katru otro nedēļu vai placebo vēl papildu 19 nedēļas. Visās ārstēšanas grupās vidējais sākotnējais PASI punktu skaits bija 18,9 un sākotnējais ĀVN punktu skaits bija no „mērena” (53% iekļauto subjektu) līdz „smagam” (41%) un „ļoti smagam” (6%).</w:t>
      </w:r>
    </w:p>
    <w:p w14:paraId="1E43E7EC" w14:textId="77777777" w:rsidR="006A0190" w:rsidRPr="00AE120B" w:rsidRDefault="006A0190" w:rsidP="00F42AA6">
      <w:pPr>
        <w:widowControl w:val="0"/>
        <w:suppressAutoHyphens w:val="0"/>
        <w:rPr>
          <w:sz w:val="22"/>
          <w:szCs w:val="22"/>
          <w:lang w:val="lv-LV"/>
        </w:rPr>
      </w:pPr>
    </w:p>
    <w:p w14:paraId="2E250760" w14:textId="77777777" w:rsidR="00885B56" w:rsidRPr="00AE120B" w:rsidRDefault="00000000" w:rsidP="00F42AA6">
      <w:pPr>
        <w:widowControl w:val="0"/>
        <w:suppressAutoHyphens w:val="0"/>
        <w:autoSpaceDE w:val="0"/>
        <w:rPr>
          <w:sz w:val="22"/>
          <w:szCs w:val="22"/>
          <w:lang w:val="lv-LV"/>
        </w:rPr>
      </w:pPr>
      <w:r w:rsidRPr="00AE120B">
        <w:rPr>
          <w:sz w:val="22"/>
          <w:szCs w:val="22"/>
          <w:lang w:val="lv-LV"/>
        </w:rPr>
        <w:t xml:space="preserve">Psoriāzes pētījums II (CHAMPION) 271 pacientam salīdzināja Humira lietošanas efektivitāti un drošumu salīdzinājumā ar metotreksātu un placebo. Pacienti saņēma placebo, sākotnējo MTX 7,5 mg un pēc tam līdz 12. nedēļai devu palielināja līdz maksimālajai devai 25 mg, vai sākotnējo 80 mg Humira devu un pēc tam katru otro nedēļu pa 40 mg (sākot vienu nedēļu pēc sākotnējās devas ievadīšanas) 16 nedēļas. Nav pieejami dati, kas salīdzinātu Humira un MTX pēc 16. terapijas nedēļas. Pacientiem, kuri saņēma MTX un sasniedza </w:t>
      </w:r>
      <w:r w:rsidRPr="00AE120B">
        <w:rPr>
          <w:rFonts w:ascii="Symbol" w:hAnsi="Symbol"/>
          <w:szCs w:val="22"/>
          <w:lang w:val="lv-LV"/>
        </w:rPr>
        <w:sym w:font="Symbol" w:char="F0B3"/>
      </w:r>
      <w:r w:rsidRPr="00AE120B">
        <w:rPr>
          <w:sz w:val="22"/>
          <w:szCs w:val="22"/>
          <w:lang w:val="lv-LV"/>
        </w:rPr>
        <w:t>PASI 50 atbildes reakciju 8. un/vai 12. nedēļā, deva vairāk netika palielināta. Visās ārstēšanas grupās vidējais sākotnējais PASI punktu skaits bija 19,7 un sākotnējais ĀVN punktu skaits variēja no „viegla” (&lt;1%) līdz „mērenam” (48%), „smagam” (46%) un „ļoti smagam” (6%).</w:t>
      </w:r>
    </w:p>
    <w:p w14:paraId="5D98C205" w14:textId="77777777" w:rsidR="00885B56" w:rsidRPr="00AE120B" w:rsidRDefault="00885B56" w:rsidP="00F42AA6">
      <w:pPr>
        <w:widowControl w:val="0"/>
        <w:suppressAutoHyphens w:val="0"/>
        <w:autoSpaceDE w:val="0"/>
        <w:rPr>
          <w:sz w:val="22"/>
          <w:szCs w:val="22"/>
          <w:lang w:val="lv-LV"/>
        </w:rPr>
      </w:pPr>
    </w:p>
    <w:p w14:paraId="485812FB" w14:textId="77777777" w:rsidR="006A0190" w:rsidRPr="00AE120B" w:rsidRDefault="00000000" w:rsidP="00F42AA6">
      <w:pPr>
        <w:widowControl w:val="0"/>
        <w:suppressAutoHyphens w:val="0"/>
        <w:autoSpaceDE w:val="0"/>
        <w:rPr>
          <w:sz w:val="22"/>
          <w:szCs w:val="22"/>
          <w:lang w:val="lv-LV"/>
        </w:rPr>
      </w:pPr>
      <w:r w:rsidRPr="00AE120B">
        <w:rPr>
          <w:sz w:val="22"/>
          <w:szCs w:val="22"/>
          <w:lang w:val="lv-LV"/>
        </w:rPr>
        <w:lastRenderedPageBreak/>
        <w:t xml:space="preserve">Pacienti, kuri piedalījās visos </w:t>
      </w:r>
      <w:r w:rsidR="004F6CE4" w:rsidRPr="00AE120B">
        <w:rPr>
          <w:sz w:val="22"/>
          <w:szCs w:val="22"/>
          <w:lang w:val="lv-LV"/>
        </w:rPr>
        <w:t>2.</w:t>
      </w:r>
      <w:r w:rsidRPr="00AE120B">
        <w:rPr>
          <w:sz w:val="22"/>
          <w:szCs w:val="22"/>
          <w:lang w:val="lv-LV"/>
        </w:rPr>
        <w:t xml:space="preserve"> un </w:t>
      </w:r>
      <w:r w:rsidR="004F6CE4" w:rsidRPr="00AE120B">
        <w:rPr>
          <w:sz w:val="22"/>
          <w:szCs w:val="22"/>
          <w:lang w:val="lv-LV"/>
        </w:rPr>
        <w:t>3.</w:t>
      </w:r>
      <w:r w:rsidRPr="00AE120B">
        <w:rPr>
          <w:sz w:val="22"/>
          <w:szCs w:val="22"/>
          <w:lang w:val="lv-LV"/>
        </w:rPr>
        <w:t xml:space="preserve"> fāzes psoriāzes pētījumos, bija tiesīgi iekļauties atklātā pētījuma pagarinājumā, kurā Humira tika nozīmēta papildus vismaz 108 nedēļas.</w:t>
      </w:r>
    </w:p>
    <w:p w14:paraId="75DD06DD" w14:textId="77777777" w:rsidR="006A0190" w:rsidRPr="00AE120B" w:rsidRDefault="006A0190" w:rsidP="00F42AA6">
      <w:pPr>
        <w:widowControl w:val="0"/>
        <w:suppressAutoHyphens w:val="0"/>
        <w:autoSpaceDE w:val="0"/>
        <w:rPr>
          <w:sz w:val="22"/>
          <w:szCs w:val="22"/>
          <w:lang w:val="lv-LV"/>
        </w:rPr>
      </w:pPr>
    </w:p>
    <w:p w14:paraId="3B5D4AC4" w14:textId="77777777" w:rsidR="006A0190" w:rsidRPr="00AE120B" w:rsidRDefault="00000000" w:rsidP="00F42AA6">
      <w:pPr>
        <w:widowControl w:val="0"/>
        <w:suppressAutoHyphens w:val="0"/>
        <w:autoSpaceDE w:val="0"/>
        <w:rPr>
          <w:sz w:val="22"/>
          <w:szCs w:val="22"/>
          <w:lang w:val="lv-LV"/>
        </w:rPr>
      </w:pPr>
      <w:r w:rsidRPr="00AE120B">
        <w:rPr>
          <w:sz w:val="22"/>
          <w:szCs w:val="22"/>
          <w:lang w:val="lv-LV"/>
        </w:rPr>
        <w:t>Psoriāzes pētījumos I un II primārais mērķa kritērijs bija pacientu procentuālais īpatsvars, kuri sasniedza PASI 75 atbildes reakciju no sākotnējā brīža līdz 16. nedēļai (skatīt 1</w:t>
      </w:r>
      <w:r w:rsidR="005D320B" w:rsidRPr="00AE120B">
        <w:rPr>
          <w:sz w:val="22"/>
          <w:szCs w:val="22"/>
          <w:lang w:val="lv-LV"/>
        </w:rPr>
        <w:t>1</w:t>
      </w:r>
      <w:r w:rsidRPr="00AE120B">
        <w:rPr>
          <w:sz w:val="22"/>
          <w:szCs w:val="22"/>
          <w:lang w:val="lv-LV"/>
        </w:rPr>
        <w:t>. un 1</w:t>
      </w:r>
      <w:r w:rsidR="005D320B" w:rsidRPr="00AE120B">
        <w:rPr>
          <w:sz w:val="22"/>
          <w:szCs w:val="22"/>
          <w:lang w:val="lv-LV"/>
        </w:rPr>
        <w:t>2</w:t>
      </w:r>
      <w:r w:rsidRPr="00AE120B">
        <w:rPr>
          <w:sz w:val="22"/>
          <w:szCs w:val="22"/>
          <w:lang w:val="lv-LV"/>
        </w:rPr>
        <w:t>. tabulu).</w:t>
      </w:r>
    </w:p>
    <w:p w14:paraId="050A0C0F" w14:textId="77777777" w:rsidR="006A0190" w:rsidRPr="00AE120B" w:rsidRDefault="006A0190" w:rsidP="00F42AA6">
      <w:pPr>
        <w:widowControl w:val="0"/>
        <w:suppressAutoHyphens w:val="0"/>
        <w:rPr>
          <w:sz w:val="22"/>
          <w:szCs w:val="22"/>
          <w:lang w:val="lv-LV"/>
        </w:rPr>
      </w:pPr>
    </w:p>
    <w:tbl>
      <w:tblPr>
        <w:tblW w:w="0" w:type="auto"/>
        <w:jc w:val="center"/>
        <w:tblLayout w:type="fixed"/>
        <w:tblLook w:val="0000" w:firstRow="0" w:lastRow="0" w:firstColumn="0" w:lastColumn="0" w:noHBand="0" w:noVBand="0"/>
      </w:tblPr>
      <w:tblGrid>
        <w:gridCol w:w="2977"/>
        <w:gridCol w:w="1620"/>
        <w:gridCol w:w="2352"/>
        <w:gridCol w:w="20"/>
      </w:tblGrid>
      <w:tr w:rsidR="006D30D4" w14:paraId="0EF2B257" w14:textId="77777777" w:rsidTr="00F142BE">
        <w:trPr>
          <w:gridAfter w:val="1"/>
          <w:wAfter w:w="20" w:type="dxa"/>
          <w:cantSplit/>
          <w:jc w:val="center"/>
        </w:trPr>
        <w:tc>
          <w:tcPr>
            <w:tcW w:w="6949" w:type="dxa"/>
            <w:gridSpan w:val="3"/>
            <w:tcBorders>
              <w:bottom w:val="single" w:sz="4" w:space="0" w:color="000000"/>
            </w:tcBorders>
          </w:tcPr>
          <w:p w14:paraId="6D7D6088" w14:textId="77777777" w:rsidR="006A0190" w:rsidRPr="00AE120B" w:rsidRDefault="00000000" w:rsidP="00F42AA6">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1</w:t>
            </w:r>
            <w:r w:rsidR="005D320B" w:rsidRPr="00AE120B">
              <w:rPr>
                <w:rFonts w:ascii="Times New Roman" w:hAnsi="Times New Roman" w:cs="Times New Roman"/>
                <w:b/>
                <w:bCs/>
                <w:lang w:val="lv-LV"/>
              </w:rPr>
              <w:t>1</w:t>
            </w:r>
            <w:r w:rsidRPr="00AE120B">
              <w:rPr>
                <w:rFonts w:ascii="Times New Roman" w:hAnsi="Times New Roman" w:cs="Times New Roman"/>
                <w:b/>
                <w:bCs/>
                <w:lang w:val="lv-LV"/>
              </w:rPr>
              <w:t>. tabula.</w:t>
            </w:r>
          </w:p>
          <w:p w14:paraId="7DED2D60" w14:textId="77777777" w:rsidR="006A0190" w:rsidRPr="00AE120B" w:rsidRDefault="00000000" w:rsidP="00F42AA6">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Ps pētījums I (REVEAL) – Efektivitātes rezultāti 16. nedēļā</w:t>
            </w:r>
          </w:p>
        </w:tc>
      </w:tr>
      <w:tr w:rsidR="006D30D4" w14:paraId="68280FC7" w14:textId="77777777" w:rsidTr="00F142BE">
        <w:trPr>
          <w:cantSplit/>
          <w:jc w:val="center"/>
        </w:trPr>
        <w:tc>
          <w:tcPr>
            <w:tcW w:w="2977" w:type="dxa"/>
            <w:tcBorders>
              <w:top w:val="single" w:sz="4" w:space="0" w:color="000000"/>
              <w:left w:val="single" w:sz="4" w:space="0" w:color="000000"/>
              <w:bottom w:val="single" w:sz="4" w:space="0" w:color="000000"/>
            </w:tcBorders>
            <w:vAlign w:val="center"/>
          </w:tcPr>
          <w:p w14:paraId="0FB06DD4" w14:textId="77777777" w:rsidR="006A0190" w:rsidRPr="00AE120B" w:rsidRDefault="006A0190" w:rsidP="00F42AA6">
            <w:pPr>
              <w:pStyle w:val="DefaultText"/>
              <w:widowControl w:val="0"/>
              <w:suppressAutoHyphens w:val="0"/>
              <w:snapToGrid w:val="0"/>
              <w:rPr>
                <w:rFonts w:ascii="Times New Roman" w:hAnsi="Times New Roman" w:cs="Times New Roman"/>
                <w:b/>
                <w:bCs/>
                <w:lang w:val="lv-LV"/>
              </w:rPr>
            </w:pPr>
          </w:p>
        </w:tc>
        <w:tc>
          <w:tcPr>
            <w:tcW w:w="1620" w:type="dxa"/>
            <w:tcBorders>
              <w:top w:val="single" w:sz="4" w:space="0" w:color="000000"/>
              <w:left w:val="single" w:sz="4" w:space="0" w:color="000000"/>
              <w:bottom w:val="single" w:sz="4" w:space="0" w:color="000000"/>
            </w:tcBorders>
            <w:vAlign w:val="center"/>
          </w:tcPr>
          <w:p w14:paraId="7E7216A8" w14:textId="77777777" w:rsidR="006A0190" w:rsidRPr="00AE120B" w:rsidRDefault="00000000" w:rsidP="00F42AA6">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Placebo</w:t>
            </w:r>
          </w:p>
          <w:p w14:paraId="79DC3785" w14:textId="77777777" w:rsidR="006A0190" w:rsidRPr="00AE120B" w:rsidRDefault="00000000" w:rsidP="00F42AA6">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N=398</w:t>
            </w:r>
          </w:p>
          <w:p w14:paraId="104AD956" w14:textId="77777777" w:rsidR="006A0190" w:rsidRPr="00AE120B" w:rsidRDefault="00000000" w:rsidP="00F42AA6">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14:paraId="22808100" w14:textId="77777777" w:rsidR="006A0190" w:rsidRPr="00AE120B" w:rsidRDefault="00000000" w:rsidP="00F42AA6">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Humira 40 mg katru 2. ned</w:t>
            </w:r>
          </w:p>
          <w:p w14:paraId="36E19ECA" w14:textId="77777777" w:rsidR="006A0190" w:rsidRPr="00AE120B" w:rsidRDefault="00000000" w:rsidP="00F42AA6">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N=814</w:t>
            </w:r>
          </w:p>
          <w:p w14:paraId="0895714B" w14:textId="77777777" w:rsidR="006A0190" w:rsidRPr="00AE120B" w:rsidRDefault="00000000" w:rsidP="00F42AA6">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n (%)</w:t>
            </w:r>
          </w:p>
        </w:tc>
      </w:tr>
      <w:tr w:rsidR="006D30D4" w14:paraId="691AA1A9" w14:textId="77777777" w:rsidTr="00F142BE">
        <w:trPr>
          <w:cantSplit/>
          <w:jc w:val="center"/>
        </w:trPr>
        <w:tc>
          <w:tcPr>
            <w:tcW w:w="2977" w:type="dxa"/>
            <w:tcBorders>
              <w:top w:val="single" w:sz="4" w:space="0" w:color="000000"/>
              <w:left w:val="single" w:sz="4" w:space="0" w:color="000000"/>
              <w:bottom w:val="single" w:sz="4" w:space="0" w:color="000000"/>
            </w:tcBorders>
          </w:tcPr>
          <w:p w14:paraId="63F234B6" w14:textId="77777777" w:rsidR="006A0190" w:rsidRPr="00AE120B" w:rsidRDefault="00000000" w:rsidP="00F42AA6">
            <w:pPr>
              <w:pStyle w:val="DefaultText"/>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w:t>
            </w:r>
            <w:r w:rsidR="00885B56" w:rsidRPr="00AE120B">
              <w:rPr>
                <w:rFonts w:ascii="Symbol" w:hAnsi="Symbol"/>
                <w:b/>
                <w:lang w:val="lv-LV"/>
              </w:rPr>
              <w:sym w:font="Symbol" w:char="F0B3"/>
            </w:r>
            <w:r w:rsidR="00885B56" w:rsidRPr="00AE120B">
              <w:rPr>
                <w:rFonts w:ascii="Times New Roman" w:hAnsi="Times New Roman"/>
                <w:b/>
                <w:lang w:val="lv-LV"/>
              </w:rPr>
              <w:t> PASI 75</w:t>
            </w:r>
            <w:r w:rsidR="00885B56" w:rsidRPr="00AE120B">
              <w:rPr>
                <w:rFonts w:ascii="Times New Roman" w:hAnsi="Times New Roman"/>
                <w:b/>
                <w:vertAlign w:val="superscript"/>
                <w:lang w:val="lv-LV"/>
              </w:rPr>
              <w:t>a</w:t>
            </w:r>
          </w:p>
        </w:tc>
        <w:tc>
          <w:tcPr>
            <w:tcW w:w="1620" w:type="dxa"/>
            <w:tcBorders>
              <w:top w:val="single" w:sz="4" w:space="0" w:color="000000"/>
              <w:left w:val="single" w:sz="4" w:space="0" w:color="000000"/>
              <w:bottom w:val="single" w:sz="4" w:space="0" w:color="000000"/>
            </w:tcBorders>
          </w:tcPr>
          <w:p w14:paraId="5DDD07C7" w14:textId="77777777" w:rsidR="006A0190" w:rsidRPr="00AE120B" w:rsidRDefault="00000000" w:rsidP="00F42AA6">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26 (6,5)</w:t>
            </w:r>
          </w:p>
        </w:tc>
        <w:tc>
          <w:tcPr>
            <w:tcW w:w="2372" w:type="dxa"/>
            <w:gridSpan w:val="2"/>
            <w:tcBorders>
              <w:top w:val="single" w:sz="4" w:space="0" w:color="000000"/>
              <w:left w:val="single" w:sz="4" w:space="0" w:color="000000"/>
              <w:bottom w:val="single" w:sz="4" w:space="0" w:color="000000"/>
              <w:right w:val="single" w:sz="4" w:space="0" w:color="000000"/>
            </w:tcBorders>
          </w:tcPr>
          <w:p w14:paraId="03803916" w14:textId="77777777" w:rsidR="006A0190" w:rsidRPr="00AE120B" w:rsidRDefault="00000000" w:rsidP="00F42AA6">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578 (70,9)</w:t>
            </w:r>
            <w:r w:rsidRPr="00AE120B">
              <w:rPr>
                <w:rFonts w:ascii="Times New Roman" w:hAnsi="Times New Roman" w:cs="Times New Roman"/>
                <w:vertAlign w:val="superscript"/>
                <w:lang w:val="lv-LV"/>
              </w:rPr>
              <w:t>b</w:t>
            </w:r>
          </w:p>
        </w:tc>
      </w:tr>
      <w:tr w:rsidR="006D30D4" w14:paraId="390AC320" w14:textId="77777777" w:rsidTr="00F142BE">
        <w:trPr>
          <w:cantSplit/>
          <w:trHeight w:val="70"/>
          <w:jc w:val="center"/>
        </w:trPr>
        <w:tc>
          <w:tcPr>
            <w:tcW w:w="2977" w:type="dxa"/>
            <w:tcBorders>
              <w:top w:val="single" w:sz="4" w:space="0" w:color="000000"/>
              <w:left w:val="single" w:sz="4" w:space="0" w:color="000000"/>
              <w:bottom w:val="single" w:sz="4" w:space="0" w:color="000000"/>
            </w:tcBorders>
          </w:tcPr>
          <w:p w14:paraId="3DB8B1BA" w14:textId="77777777" w:rsidR="006A0190" w:rsidRPr="00AE120B" w:rsidRDefault="00000000" w:rsidP="00F42AA6">
            <w:pPr>
              <w:pStyle w:val="DefaultText"/>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PASI 100</w:t>
            </w:r>
          </w:p>
        </w:tc>
        <w:tc>
          <w:tcPr>
            <w:tcW w:w="1620" w:type="dxa"/>
            <w:tcBorders>
              <w:top w:val="single" w:sz="4" w:space="0" w:color="000000"/>
              <w:left w:val="single" w:sz="4" w:space="0" w:color="000000"/>
              <w:bottom w:val="single" w:sz="4" w:space="0" w:color="000000"/>
            </w:tcBorders>
          </w:tcPr>
          <w:p w14:paraId="71870489" w14:textId="77777777" w:rsidR="006A0190" w:rsidRPr="00AE120B" w:rsidRDefault="00000000" w:rsidP="00F42AA6">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 (0,8)</w:t>
            </w:r>
          </w:p>
        </w:tc>
        <w:tc>
          <w:tcPr>
            <w:tcW w:w="2372" w:type="dxa"/>
            <w:gridSpan w:val="2"/>
            <w:tcBorders>
              <w:top w:val="single" w:sz="4" w:space="0" w:color="000000"/>
              <w:left w:val="single" w:sz="4" w:space="0" w:color="000000"/>
              <w:bottom w:val="single" w:sz="4" w:space="0" w:color="000000"/>
              <w:right w:val="single" w:sz="4" w:space="0" w:color="000000"/>
            </w:tcBorders>
          </w:tcPr>
          <w:p w14:paraId="63C5DF0C" w14:textId="77777777" w:rsidR="006A0190" w:rsidRPr="00AE120B" w:rsidRDefault="00000000" w:rsidP="00F42AA6">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163 (20,0)</w:t>
            </w:r>
            <w:r w:rsidRPr="00AE120B">
              <w:rPr>
                <w:rFonts w:ascii="Times New Roman" w:hAnsi="Times New Roman" w:cs="Times New Roman"/>
                <w:vertAlign w:val="superscript"/>
                <w:lang w:val="lv-LV"/>
              </w:rPr>
              <w:t>b</w:t>
            </w:r>
          </w:p>
        </w:tc>
      </w:tr>
      <w:tr w:rsidR="006D30D4" w14:paraId="7961EBE0" w14:textId="77777777" w:rsidTr="00F142BE">
        <w:trPr>
          <w:cantSplit/>
          <w:jc w:val="center"/>
        </w:trPr>
        <w:tc>
          <w:tcPr>
            <w:tcW w:w="2977" w:type="dxa"/>
            <w:tcBorders>
              <w:top w:val="single" w:sz="4" w:space="0" w:color="000000"/>
              <w:left w:val="single" w:sz="4" w:space="0" w:color="000000"/>
              <w:bottom w:val="single" w:sz="4" w:space="0" w:color="000000"/>
            </w:tcBorders>
          </w:tcPr>
          <w:p w14:paraId="6CEC6E73" w14:textId="77777777" w:rsidR="006A0190" w:rsidRPr="00AE120B" w:rsidRDefault="00000000" w:rsidP="00F42AA6">
            <w:pPr>
              <w:pStyle w:val="DefaultText"/>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PGA: tīrais/minimālais</w:t>
            </w:r>
          </w:p>
        </w:tc>
        <w:tc>
          <w:tcPr>
            <w:tcW w:w="1620" w:type="dxa"/>
            <w:tcBorders>
              <w:top w:val="single" w:sz="4" w:space="0" w:color="000000"/>
              <w:left w:val="single" w:sz="4" w:space="0" w:color="000000"/>
              <w:bottom w:val="single" w:sz="4" w:space="0" w:color="000000"/>
            </w:tcBorders>
          </w:tcPr>
          <w:p w14:paraId="45562B16" w14:textId="77777777" w:rsidR="006A0190" w:rsidRPr="00AE120B" w:rsidRDefault="00000000" w:rsidP="00F42AA6">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17 (4,3)</w:t>
            </w:r>
          </w:p>
        </w:tc>
        <w:tc>
          <w:tcPr>
            <w:tcW w:w="2372" w:type="dxa"/>
            <w:gridSpan w:val="2"/>
            <w:tcBorders>
              <w:top w:val="single" w:sz="4" w:space="0" w:color="000000"/>
              <w:left w:val="single" w:sz="4" w:space="0" w:color="000000"/>
              <w:bottom w:val="single" w:sz="4" w:space="0" w:color="000000"/>
              <w:right w:val="single" w:sz="4" w:space="0" w:color="000000"/>
            </w:tcBorders>
          </w:tcPr>
          <w:p w14:paraId="15BFC7D5" w14:textId="77777777" w:rsidR="006A0190" w:rsidRPr="00AE120B" w:rsidRDefault="00000000" w:rsidP="00F42AA6">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506 (62,2)</w:t>
            </w:r>
            <w:r w:rsidRPr="00AE120B">
              <w:rPr>
                <w:rFonts w:ascii="Times New Roman" w:hAnsi="Times New Roman" w:cs="Times New Roman"/>
                <w:vertAlign w:val="superscript"/>
                <w:lang w:val="lv-LV"/>
              </w:rPr>
              <w:t>b</w:t>
            </w:r>
          </w:p>
        </w:tc>
      </w:tr>
      <w:tr w:rsidR="006D30D4" w14:paraId="105A3A3A" w14:textId="77777777" w:rsidTr="00F142BE">
        <w:trPr>
          <w:cantSplit/>
          <w:jc w:val="center"/>
        </w:trPr>
        <w:tc>
          <w:tcPr>
            <w:tcW w:w="6969" w:type="dxa"/>
            <w:gridSpan w:val="4"/>
            <w:tcBorders>
              <w:top w:val="single" w:sz="4" w:space="0" w:color="000000"/>
              <w:left w:val="single" w:sz="4" w:space="0" w:color="000000"/>
              <w:bottom w:val="single" w:sz="4" w:space="0" w:color="000000"/>
              <w:right w:val="single" w:sz="4" w:space="0" w:color="000000"/>
            </w:tcBorders>
          </w:tcPr>
          <w:p w14:paraId="3CA2E4BD" w14:textId="77777777" w:rsidR="006A0190" w:rsidRPr="00AE120B" w:rsidRDefault="00000000" w:rsidP="00F42AA6">
            <w:pPr>
              <w:pStyle w:val="DefaultText"/>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a</w:t>
            </w:r>
            <w:r w:rsidRPr="00AE120B">
              <w:rPr>
                <w:rFonts w:ascii="Times New Roman" w:hAnsi="Times New Roman" w:cs="Times New Roman"/>
                <w:lang w:val="lv-LV"/>
              </w:rPr>
              <w:t xml:space="preserve"> Procentuālais pacientu īpatsvars, kuri sasniedza PASI 75 atbildes reakciju, tika aprēķināts, pielāgojot pēc centra</w:t>
            </w:r>
          </w:p>
          <w:p w14:paraId="502E03F2" w14:textId="77777777" w:rsidR="006A0190" w:rsidRPr="00AE120B" w:rsidRDefault="00000000" w:rsidP="00F42AA6">
            <w:pPr>
              <w:pStyle w:val="DefaultText"/>
              <w:widowControl w:val="0"/>
              <w:suppressAutoHyphens w:val="0"/>
              <w:rPr>
                <w:rFonts w:ascii="Times New Roman" w:hAnsi="Times New Roman" w:cs="Times New Roman"/>
                <w:lang w:val="lv-LV"/>
              </w:rPr>
            </w:pPr>
            <w:r w:rsidRPr="00AE120B">
              <w:rPr>
                <w:rFonts w:ascii="Times New Roman" w:hAnsi="Times New Roman" w:cs="Times New Roman"/>
                <w:vertAlign w:val="superscript"/>
                <w:lang w:val="lv-LV"/>
              </w:rPr>
              <w:t>b</w:t>
            </w:r>
            <w:r w:rsidRPr="00AE120B">
              <w:rPr>
                <w:rFonts w:ascii="Times New Roman" w:hAnsi="Times New Roman" w:cs="Times New Roman"/>
                <w:lang w:val="lv-LV"/>
              </w:rPr>
              <w:t xml:space="preserve"> p&lt;0</w:t>
            </w:r>
            <w:r w:rsidR="00186787" w:rsidRPr="00AE120B">
              <w:rPr>
                <w:rFonts w:ascii="Times New Roman" w:hAnsi="Times New Roman" w:cs="Times New Roman"/>
                <w:lang w:val="lv-LV"/>
              </w:rPr>
              <w:t>,</w:t>
            </w:r>
            <w:r w:rsidRPr="00AE120B">
              <w:rPr>
                <w:rFonts w:ascii="Times New Roman" w:hAnsi="Times New Roman" w:cs="Times New Roman"/>
                <w:lang w:val="lv-LV"/>
              </w:rPr>
              <w:t>001, Humira, salīdzinot ar placebo</w:t>
            </w:r>
          </w:p>
        </w:tc>
      </w:tr>
    </w:tbl>
    <w:p w14:paraId="70787857" w14:textId="77777777" w:rsidR="006A0190" w:rsidRPr="00AE120B" w:rsidRDefault="006A0190" w:rsidP="00F42AA6">
      <w:pPr>
        <w:pStyle w:val="BodyText3"/>
        <w:widowControl w:val="0"/>
        <w:suppressAutoHyphens w:val="0"/>
        <w:rPr>
          <w:sz w:val="22"/>
          <w:szCs w:val="22"/>
          <w:lang w:val="lv-LV"/>
        </w:rPr>
      </w:pPr>
    </w:p>
    <w:tbl>
      <w:tblPr>
        <w:tblW w:w="0" w:type="auto"/>
        <w:jc w:val="center"/>
        <w:tblLayout w:type="fixed"/>
        <w:tblLook w:val="0000" w:firstRow="0" w:lastRow="0" w:firstColumn="0" w:lastColumn="0" w:noHBand="0" w:noVBand="0"/>
      </w:tblPr>
      <w:tblGrid>
        <w:gridCol w:w="1639"/>
        <w:gridCol w:w="1668"/>
        <w:gridCol w:w="1347"/>
        <w:gridCol w:w="2392"/>
        <w:gridCol w:w="20"/>
      </w:tblGrid>
      <w:tr w:rsidR="006D30D4" w14:paraId="39B630F1" w14:textId="77777777" w:rsidTr="00F142BE">
        <w:trPr>
          <w:gridAfter w:val="1"/>
          <w:wAfter w:w="20" w:type="dxa"/>
          <w:cantSplit/>
          <w:jc w:val="center"/>
        </w:trPr>
        <w:tc>
          <w:tcPr>
            <w:tcW w:w="7046" w:type="dxa"/>
            <w:gridSpan w:val="4"/>
            <w:tcBorders>
              <w:bottom w:val="single" w:sz="4" w:space="0" w:color="000000"/>
            </w:tcBorders>
          </w:tcPr>
          <w:p w14:paraId="58ADA76D"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1</w:t>
            </w:r>
            <w:r w:rsidR="005D320B" w:rsidRPr="00AE120B">
              <w:rPr>
                <w:rFonts w:ascii="Times New Roman" w:hAnsi="Times New Roman" w:cs="Times New Roman"/>
                <w:b/>
                <w:bCs/>
                <w:lang w:val="lv-LV"/>
              </w:rPr>
              <w:t>2</w:t>
            </w:r>
            <w:r w:rsidRPr="00AE120B">
              <w:rPr>
                <w:rFonts w:ascii="Times New Roman" w:hAnsi="Times New Roman" w:cs="Times New Roman"/>
                <w:b/>
                <w:bCs/>
                <w:lang w:val="lv-LV"/>
              </w:rPr>
              <w:t>. tabula.</w:t>
            </w:r>
          </w:p>
          <w:p w14:paraId="18FCEA53"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Ps pētījums II (CHAMPION) – Efektivitātes rezultāti 16. nedēļā</w:t>
            </w:r>
          </w:p>
        </w:tc>
      </w:tr>
      <w:tr w:rsidR="006D30D4" w14:paraId="0FE1DD88" w14:textId="77777777" w:rsidTr="00F142BE">
        <w:trPr>
          <w:cantSplit/>
          <w:jc w:val="center"/>
        </w:trPr>
        <w:tc>
          <w:tcPr>
            <w:tcW w:w="1639" w:type="dxa"/>
            <w:tcBorders>
              <w:top w:val="single" w:sz="4" w:space="0" w:color="000000"/>
              <w:left w:val="single" w:sz="4" w:space="0" w:color="000000"/>
              <w:bottom w:val="single" w:sz="4" w:space="0" w:color="000000"/>
            </w:tcBorders>
          </w:tcPr>
          <w:p w14:paraId="1D806FA2" w14:textId="77777777" w:rsidR="006A0190" w:rsidRPr="00AE120B" w:rsidRDefault="006A0190" w:rsidP="00F42AA6">
            <w:pPr>
              <w:pStyle w:val="DefaultText"/>
              <w:keepNext/>
              <w:keepLines/>
              <w:widowControl w:val="0"/>
              <w:suppressAutoHyphens w:val="0"/>
              <w:snapToGrid w:val="0"/>
              <w:jc w:val="center"/>
              <w:rPr>
                <w:rFonts w:ascii="Times New Roman" w:hAnsi="Times New Roman" w:cs="Times New Roman"/>
                <w:b/>
                <w:bCs/>
                <w:lang w:val="lv-LV"/>
              </w:rPr>
            </w:pPr>
          </w:p>
        </w:tc>
        <w:tc>
          <w:tcPr>
            <w:tcW w:w="1668" w:type="dxa"/>
            <w:tcBorders>
              <w:top w:val="single" w:sz="4" w:space="0" w:color="000000"/>
              <w:left w:val="single" w:sz="4" w:space="0" w:color="000000"/>
              <w:bottom w:val="single" w:sz="4" w:space="0" w:color="000000"/>
            </w:tcBorders>
            <w:vAlign w:val="center"/>
          </w:tcPr>
          <w:p w14:paraId="63476AC6"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Placebo</w:t>
            </w:r>
          </w:p>
          <w:p w14:paraId="45D80E5D"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N=53</w:t>
            </w:r>
          </w:p>
          <w:p w14:paraId="0CABD6DC"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1347" w:type="dxa"/>
            <w:tcBorders>
              <w:top w:val="single" w:sz="4" w:space="0" w:color="000000"/>
              <w:left w:val="single" w:sz="4" w:space="0" w:color="000000"/>
              <w:bottom w:val="single" w:sz="4" w:space="0" w:color="000000"/>
            </w:tcBorders>
            <w:vAlign w:val="center"/>
          </w:tcPr>
          <w:p w14:paraId="375E7DEE"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MTX</w:t>
            </w:r>
          </w:p>
          <w:p w14:paraId="3F11DC4B"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N=110</w:t>
            </w:r>
          </w:p>
          <w:p w14:paraId="2B3CF201"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2412" w:type="dxa"/>
            <w:gridSpan w:val="2"/>
            <w:tcBorders>
              <w:top w:val="single" w:sz="4" w:space="0" w:color="000000"/>
              <w:left w:val="single" w:sz="4" w:space="0" w:color="000000"/>
              <w:bottom w:val="single" w:sz="4" w:space="0" w:color="000000"/>
              <w:right w:val="single" w:sz="4" w:space="0" w:color="000000"/>
            </w:tcBorders>
            <w:vAlign w:val="center"/>
          </w:tcPr>
          <w:p w14:paraId="5C1CD226"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Humira 40 mg katru 2. ned.</w:t>
            </w:r>
          </w:p>
          <w:p w14:paraId="58B6E813" w14:textId="77777777" w:rsidR="006A0190" w:rsidRPr="00AE120B" w:rsidRDefault="00000000" w:rsidP="00F42AA6">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N=108</w:t>
            </w:r>
          </w:p>
          <w:p w14:paraId="7BF20CCC"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n (%)</w:t>
            </w:r>
          </w:p>
        </w:tc>
      </w:tr>
      <w:tr w:rsidR="006D30D4" w14:paraId="74118143" w14:textId="77777777" w:rsidTr="00F142BE">
        <w:trPr>
          <w:cantSplit/>
          <w:jc w:val="center"/>
        </w:trPr>
        <w:tc>
          <w:tcPr>
            <w:tcW w:w="1639" w:type="dxa"/>
            <w:tcBorders>
              <w:top w:val="single" w:sz="4" w:space="0" w:color="000000"/>
              <w:left w:val="single" w:sz="4" w:space="0" w:color="000000"/>
              <w:bottom w:val="single" w:sz="4" w:space="0" w:color="000000"/>
            </w:tcBorders>
          </w:tcPr>
          <w:p w14:paraId="66FC61C7" w14:textId="77777777" w:rsidR="006A0190" w:rsidRPr="00AE120B" w:rsidRDefault="00000000" w:rsidP="00F42AA6">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w:t>
            </w:r>
            <w:r w:rsidR="00885B56" w:rsidRPr="00AE120B">
              <w:rPr>
                <w:rFonts w:ascii="Symbol" w:hAnsi="Symbol"/>
                <w:b/>
                <w:lang w:val="lv-LV"/>
              </w:rPr>
              <w:sym w:font="Symbol" w:char="F0B3"/>
            </w:r>
            <w:r w:rsidR="00885B56" w:rsidRPr="00AE120B">
              <w:rPr>
                <w:rFonts w:ascii="Times New Roman" w:hAnsi="Times New Roman"/>
                <w:b/>
                <w:lang w:val="lv-LV"/>
              </w:rPr>
              <w:t> PASI 75</w:t>
            </w:r>
            <w:r w:rsidR="00885B56" w:rsidRPr="00AE120B">
              <w:rPr>
                <w:rFonts w:ascii="Times New Roman" w:hAnsi="Times New Roman"/>
                <w:b/>
                <w:vertAlign w:val="superscript"/>
                <w:lang w:val="lv-LV"/>
              </w:rPr>
              <w:t>a</w:t>
            </w:r>
          </w:p>
        </w:tc>
        <w:tc>
          <w:tcPr>
            <w:tcW w:w="1668" w:type="dxa"/>
            <w:tcBorders>
              <w:top w:val="single" w:sz="4" w:space="0" w:color="000000"/>
              <w:left w:val="single" w:sz="4" w:space="0" w:color="000000"/>
              <w:bottom w:val="single" w:sz="4" w:space="0" w:color="000000"/>
            </w:tcBorders>
          </w:tcPr>
          <w:p w14:paraId="7B3FF20C"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10 (18,9)</w:t>
            </w:r>
          </w:p>
        </w:tc>
        <w:tc>
          <w:tcPr>
            <w:tcW w:w="1347" w:type="dxa"/>
            <w:tcBorders>
              <w:top w:val="single" w:sz="4" w:space="0" w:color="000000"/>
              <w:left w:val="single" w:sz="4" w:space="0" w:color="000000"/>
              <w:bottom w:val="single" w:sz="4" w:space="0" w:color="000000"/>
            </w:tcBorders>
          </w:tcPr>
          <w:p w14:paraId="5F359FA2"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39 (35,5)</w:t>
            </w:r>
          </w:p>
        </w:tc>
        <w:tc>
          <w:tcPr>
            <w:tcW w:w="2412" w:type="dxa"/>
            <w:gridSpan w:val="2"/>
            <w:tcBorders>
              <w:top w:val="single" w:sz="4" w:space="0" w:color="000000"/>
              <w:left w:val="single" w:sz="4" w:space="0" w:color="000000"/>
              <w:bottom w:val="single" w:sz="4" w:space="0" w:color="000000"/>
              <w:right w:val="single" w:sz="4" w:space="0" w:color="000000"/>
            </w:tcBorders>
          </w:tcPr>
          <w:p w14:paraId="2739EBA3"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86 (79,6)</w:t>
            </w:r>
            <w:r w:rsidRPr="00AE120B">
              <w:rPr>
                <w:rFonts w:ascii="Times New Roman" w:hAnsi="Times New Roman" w:cs="Times New Roman"/>
                <w:vertAlign w:val="superscript"/>
                <w:lang w:val="lv-LV"/>
              </w:rPr>
              <w:t xml:space="preserve"> a, b</w:t>
            </w:r>
          </w:p>
        </w:tc>
      </w:tr>
      <w:tr w:rsidR="006D30D4" w14:paraId="5A52F51B" w14:textId="77777777" w:rsidTr="00F142BE">
        <w:trPr>
          <w:cantSplit/>
          <w:jc w:val="center"/>
        </w:trPr>
        <w:tc>
          <w:tcPr>
            <w:tcW w:w="1639" w:type="dxa"/>
            <w:tcBorders>
              <w:top w:val="single" w:sz="4" w:space="0" w:color="000000"/>
              <w:left w:val="single" w:sz="4" w:space="0" w:color="000000"/>
              <w:bottom w:val="single" w:sz="4" w:space="0" w:color="000000"/>
            </w:tcBorders>
          </w:tcPr>
          <w:p w14:paraId="5E98D841" w14:textId="77777777" w:rsidR="006A0190" w:rsidRPr="00AE120B" w:rsidRDefault="00000000" w:rsidP="00F42AA6">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PASI 100</w:t>
            </w:r>
          </w:p>
        </w:tc>
        <w:tc>
          <w:tcPr>
            <w:tcW w:w="1668" w:type="dxa"/>
            <w:tcBorders>
              <w:top w:val="single" w:sz="4" w:space="0" w:color="000000"/>
              <w:left w:val="single" w:sz="4" w:space="0" w:color="000000"/>
              <w:bottom w:val="single" w:sz="4" w:space="0" w:color="000000"/>
            </w:tcBorders>
          </w:tcPr>
          <w:p w14:paraId="28AD2BA1"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 (1,9)</w:t>
            </w:r>
          </w:p>
        </w:tc>
        <w:tc>
          <w:tcPr>
            <w:tcW w:w="1347" w:type="dxa"/>
            <w:tcBorders>
              <w:top w:val="single" w:sz="4" w:space="0" w:color="000000"/>
              <w:left w:val="single" w:sz="4" w:space="0" w:color="000000"/>
              <w:bottom w:val="single" w:sz="4" w:space="0" w:color="000000"/>
            </w:tcBorders>
          </w:tcPr>
          <w:p w14:paraId="166F7630"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8 (7,3)</w:t>
            </w:r>
          </w:p>
        </w:tc>
        <w:tc>
          <w:tcPr>
            <w:tcW w:w="2412" w:type="dxa"/>
            <w:gridSpan w:val="2"/>
            <w:tcBorders>
              <w:top w:val="single" w:sz="4" w:space="0" w:color="000000"/>
              <w:left w:val="single" w:sz="4" w:space="0" w:color="000000"/>
              <w:bottom w:val="single" w:sz="4" w:space="0" w:color="000000"/>
              <w:right w:val="single" w:sz="4" w:space="0" w:color="000000"/>
            </w:tcBorders>
          </w:tcPr>
          <w:p w14:paraId="4D15D9D7"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18 (16,7)</w:t>
            </w:r>
            <w:r w:rsidRPr="00AE120B">
              <w:rPr>
                <w:rFonts w:ascii="Times New Roman" w:hAnsi="Times New Roman" w:cs="Times New Roman"/>
                <w:vertAlign w:val="superscript"/>
                <w:lang w:val="lv-LV"/>
              </w:rPr>
              <w:t xml:space="preserve"> c, d</w:t>
            </w:r>
          </w:p>
        </w:tc>
      </w:tr>
      <w:tr w:rsidR="006D30D4" w14:paraId="3BB0E05D" w14:textId="77777777" w:rsidTr="00F142BE">
        <w:trPr>
          <w:cantSplit/>
          <w:jc w:val="center"/>
        </w:trPr>
        <w:tc>
          <w:tcPr>
            <w:tcW w:w="1639" w:type="dxa"/>
            <w:tcBorders>
              <w:top w:val="single" w:sz="4" w:space="0" w:color="000000"/>
              <w:left w:val="single" w:sz="4" w:space="0" w:color="000000"/>
              <w:bottom w:val="single" w:sz="4" w:space="0" w:color="000000"/>
            </w:tcBorders>
          </w:tcPr>
          <w:p w14:paraId="3B91EB25" w14:textId="77777777" w:rsidR="006A0190" w:rsidRPr="00AE120B" w:rsidRDefault="00000000" w:rsidP="00F42AA6">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PGA: </w:t>
            </w:r>
            <w:r w:rsidR="00FC29F2" w:rsidRPr="00AE120B">
              <w:rPr>
                <w:rFonts w:ascii="Times New Roman" w:hAnsi="Times New Roman" w:cs="Times New Roman"/>
                <w:b/>
                <w:bCs/>
                <w:lang w:val="lv-LV"/>
              </w:rPr>
              <w:t>tīrais/minimālais</w:t>
            </w:r>
          </w:p>
        </w:tc>
        <w:tc>
          <w:tcPr>
            <w:tcW w:w="1668" w:type="dxa"/>
            <w:tcBorders>
              <w:top w:val="single" w:sz="4" w:space="0" w:color="000000"/>
              <w:left w:val="single" w:sz="4" w:space="0" w:color="000000"/>
              <w:bottom w:val="single" w:sz="4" w:space="0" w:color="000000"/>
            </w:tcBorders>
          </w:tcPr>
          <w:p w14:paraId="67F6B837"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6 (11,3)</w:t>
            </w:r>
          </w:p>
        </w:tc>
        <w:tc>
          <w:tcPr>
            <w:tcW w:w="1347" w:type="dxa"/>
            <w:tcBorders>
              <w:top w:val="single" w:sz="4" w:space="0" w:color="000000"/>
              <w:left w:val="single" w:sz="4" w:space="0" w:color="000000"/>
              <w:bottom w:val="single" w:sz="4" w:space="0" w:color="000000"/>
            </w:tcBorders>
          </w:tcPr>
          <w:p w14:paraId="7F0604A5"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33 (30,0)</w:t>
            </w:r>
          </w:p>
        </w:tc>
        <w:tc>
          <w:tcPr>
            <w:tcW w:w="2412" w:type="dxa"/>
            <w:gridSpan w:val="2"/>
            <w:tcBorders>
              <w:top w:val="single" w:sz="4" w:space="0" w:color="000000"/>
              <w:left w:val="single" w:sz="4" w:space="0" w:color="000000"/>
              <w:bottom w:val="single" w:sz="4" w:space="0" w:color="000000"/>
              <w:right w:val="single" w:sz="4" w:space="0" w:color="000000"/>
            </w:tcBorders>
          </w:tcPr>
          <w:p w14:paraId="24ED3903" w14:textId="77777777" w:rsidR="006A0190" w:rsidRPr="00AE120B" w:rsidRDefault="00000000" w:rsidP="00F42AA6">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79 (73,1)</w:t>
            </w:r>
            <w:r w:rsidRPr="00AE120B">
              <w:rPr>
                <w:rFonts w:ascii="Times New Roman" w:hAnsi="Times New Roman" w:cs="Times New Roman"/>
                <w:vertAlign w:val="superscript"/>
                <w:lang w:val="lv-LV"/>
              </w:rPr>
              <w:t xml:space="preserve"> a, b</w:t>
            </w:r>
          </w:p>
        </w:tc>
      </w:tr>
      <w:tr w:rsidR="006D30D4" w14:paraId="28747042" w14:textId="77777777" w:rsidTr="00F142BE">
        <w:trPr>
          <w:cantSplit/>
          <w:jc w:val="center"/>
        </w:trPr>
        <w:tc>
          <w:tcPr>
            <w:tcW w:w="7066" w:type="dxa"/>
            <w:gridSpan w:val="5"/>
            <w:tcBorders>
              <w:top w:val="single" w:sz="4" w:space="0" w:color="000000"/>
              <w:left w:val="single" w:sz="4" w:space="0" w:color="000000"/>
              <w:bottom w:val="single" w:sz="4" w:space="0" w:color="000000"/>
              <w:right w:val="single" w:sz="4" w:space="0" w:color="000000"/>
            </w:tcBorders>
          </w:tcPr>
          <w:p w14:paraId="0B9C1313" w14:textId="77777777" w:rsidR="006A0190" w:rsidRPr="00AE120B" w:rsidRDefault="00000000" w:rsidP="00F42AA6">
            <w:pPr>
              <w:pStyle w:val="DefaultText"/>
              <w:keepNext/>
              <w:keepLines/>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a</w:t>
            </w:r>
            <w:r w:rsidRPr="00AE120B">
              <w:rPr>
                <w:rFonts w:ascii="Times New Roman" w:hAnsi="Times New Roman" w:cs="Times New Roman"/>
                <w:lang w:val="lv-LV"/>
              </w:rPr>
              <w:t xml:space="preserve"> p&lt;0,001 Humira, salīdzinot ar placebo</w:t>
            </w:r>
          </w:p>
          <w:p w14:paraId="7D9477B8" w14:textId="77777777" w:rsidR="006A0190" w:rsidRPr="00AE120B" w:rsidRDefault="00000000" w:rsidP="00F42AA6">
            <w:pPr>
              <w:pStyle w:val="DefaultText"/>
              <w:keepNext/>
              <w:keepLines/>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b</w:t>
            </w:r>
            <w:r w:rsidRPr="00AE120B">
              <w:rPr>
                <w:rFonts w:ascii="Times New Roman" w:hAnsi="Times New Roman" w:cs="Times New Roman"/>
                <w:lang w:val="lv-LV"/>
              </w:rPr>
              <w:t xml:space="preserve"> p&lt;0,001 Humira, salīdzinot ar metotreksātu</w:t>
            </w:r>
          </w:p>
          <w:p w14:paraId="43C1DA69" w14:textId="77777777" w:rsidR="006A0190" w:rsidRPr="00AE120B" w:rsidRDefault="00000000" w:rsidP="00F42AA6">
            <w:pPr>
              <w:pStyle w:val="DefaultText"/>
              <w:keepNext/>
              <w:keepLines/>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c</w:t>
            </w:r>
            <w:r w:rsidRPr="00AE120B">
              <w:rPr>
                <w:rFonts w:ascii="Times New Roman" w:hAnsi="Times New Roman" w:cs="Times New Roman"/>
                <w:lang w:val="lv-LV"/>
              </w:rPr>
              <w:t xml:space="preserve"> p&lt;0,01 Humira, salīdzinot ar placebo</w:t>
            </w:r>
          </w:p>
          <w:p w14:paraId="7EE4BEB0" w14:textId="77777777" w:rsidR="006A0190" w:rsidRPr="00AE120B" w:rsidRDefault="00000000" w:rsidP="00F42AA6">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vertAlign w:val="superscript"/>
                <w:lang w:val="lv-LV"/>
              </w:rPr>
              <w:t>d</w:t>
            </w:r>
            <w:r w:rsidRPr="00AE120B">
              <w:rPr>
                <w:rFonts w:ascii="Times New Roman" w:hAnsi="Times New Roman" w:cs="Times New Roman"/>
                <w:lang w:val="lv-LV"/>
              </w:rPr>
              <w:t xml:space="preserve"> p&lt;0,05 Humira, salīdzinot ar metotreksātu</w:t>
            </w:r>
          </w:p>
        </w:tc>
      </w:tr>
    </w:tbl>
    <w:p w14:paraId="16035372" w14:textId="77777777" w:rsidR="006A0190" w:rsidRPr="00AE120B" w:rsidRDefault="006A0190" w:rsidP="00F42AA6">
      <w:pPr>
        <w:keepNext/>
        <w:keepLines/>
        <w:widowControl w:val="0"/>
        <w:suppressAutoHyphens w:val="0"/>
        <w:rPr>
          <w:b/>
          <w:bCs/>
          <w:sz w:val="22"/>
          <w:szCs w:val="22"/>
          <w:lang w:val="lv-LV"/>
        </w:rPr>
      </w:pPr>
    </w:p>
    <w:p w14:paraId="18A4EA20" w14:textId="77777777" w:rsidR="006A0190" w:rsidRPr="00AE120B" w:rsidRDefault="00000000" w:rsidP="00F42AA6">
      <w:pPr>
        <w:widowControl w:val="0"/>
        <w:suppressAutoHyphens w:val="0"/>
        <w:rPr>
          <w:sz w:val="22"/>
          <w:szCs w:val="22"/>
          <w:lang w:val="lv-LV"/>
        </w:rPr>
      </w:pPr>
      <w:r w:rsidRPr="00AE120B">
        <w:rPr>
          <w:iCs/>
          <w:sz w:val="22"/>
          <w:szCs w:val="22"/>
          <w:lang w:val="lv-LV"/>
        </w:rPr>
        <w:t>Psoriāzes pētījumā I</w:t>
      </w:r>
      <w:r w:rsidRPr="00AE120B">
        <w:rPr>
          <w:sz w:val="22"/>
          <w:szCs w:val="22"/>
          <w:lang w:val="lv-LV"/>
        </w:rPr>
        <w:t xml:space="preserve"> 28% pacientu, kuriem bija atbildes reakcija PASI 75 un kuri 33. nedēļā tika atkārtoti randomizēti saņemt placebo, salīdzinot ar 5% pacientu, kuri turpināja lietot Humira, p&lt;0,001, bija „adekvātas atbildes reakcijas trūkums” </w:t>
      </w:r>
      <w:r w:rsidRPr="00AE120B">
        <w:rPr>
          <w:iCs/>
          <w:sz w:val="22"/>
          <w:szCs w:val="22"/>
          <w:lang w:val="lv-LV"/>
        </w:rPr>
        <w:t>(PASI punktu skaits pēc 33. nedēļas un vēlāk vai pirms 52. nedēļas, kura rezultātā bija &lt;PASI 50 atbildes reakcija salīdzinājumā ar sākotnējo stāvokli ar minimālu PASI punktu skaita palielināšanos par 6 punktiem salīdzinājumā ar 33. nedēļu)</w:t>
      </w:r>
      <w:r w:rsidRPr="00AE120B">
        <w:rPr>
          <w:sz w:val="22"/>
          <w:szCs w:val="22"/>
          <w:lang w:val="lv-LV"/>
        </w:rPr>
        <w:t>. No pacientiem, kuriem nebija adekvātas atbildes reakcijas pēc atkārtotās randomizācijas placebo saņemšanai un kuri tad tika iekļauti atklātajā pētījuma pagarinājumā, 38% (25/66) un 55% (36/66) atguva PASI 75 atbildes reakciju pēc attiecīgi 12 un 24 atkārtotas ārstēšanas nedēļām.</w:t>
      </w:r>
    </w:p>
    <w:p w14:paraId="09B67976" w14:textId="77777777" w:rsidR="006A0190" w:rsidRPr="00AE120B" w:rsidRDefault="006A0190" w:rsidP="00F42AA6">
      <w:pPr>
        <w:widowControl w:val="0"/>
        <w:suppressAutoHyphens w:val="0"/>
        <w:rPr>
          <w:sz w:val="22"/>
          <w:szCs w:val="22"/>
          <w:lang w:val="lv-LV"/>
        </w:rPr>
      </w:pPr>
    </w:p>
    <w:p w14:paraId="385E614F" w14:textId="77777777" w:rsidR="006A0190" w:rsidRPr="00AE120B" w:rsidRDefault="00000000" w:rsidP="00F42AA6">
      <w:pPr>
        <w:widowControl w:val="0"/>
        <w:suppressAutoHyphens w:val="0"/>
        <w:rPr>
          <w:sz w:val="22"/>
          <w:szCs w:val="22"/>
          <w:lang w:val="lv-LV"/>
        </w:rPr>
      </w:pPr>
      <w:r w:rsidRPr="00AE120B">
        <w:rPr>
          <w:sz w:val="22"/>
          <w:szCs w:val="22"/>
          <w:lang w:val="lv-LV"/>
        </w:rPr>
        <w:t xml:space="preserve">Kopā 233 pacienti, kuriem 16. nedēļā un 33. nedēļā bija PASI 75 atbildes reakcija, 52 nedēļas turpināja saņemt Humira terapiju </w:t>
      </w:r>
      <w:r w:rsidR="008F1EEB" w:rsidRPr="00AE120B">
        <w:rPr>
          <w:sz w:val="22"/>
          <w:szCs w:val="22"/>
          <w:lang w:val="lv-LV"/>
        </w:rPr>
        <w:t>psoriāzes</w:t>
      </w:r>
      <w:r w:rsidRPr="00AE120B">
        <w:rPr>
          <w:sz w:val="22"/>
          <w:szCs w:val="22"/>
          <w:lang w:val="lv-LV"/>
        </w:rPr>
        <w:t xml:space="preserve"> pētījumā I un turpināja saņemt Humira atvērta tipa pētījuma pagarinājumā. Šiem pacientiem, pēc papildu 108 nedēļu atvērta tipa terapijas (kopā 160 nedēļas), PASI 75 un ĀVN skaidrās vai minimālās atbildes reakcijas biežums bija attiecīgi 74,7% un 59,0%. Analīzē, kurā visi pacienti, kuri izstājās no pētījuma blakusparādību vai efektivitātes trūkuma dēļ vai kuriem pieauga devas, tika uzskatīti par tādiem, kuriem nav atbildes reakcijas. Šiem pacientiem pēc papildu 108 nedēļu atklātas terapijas (kopā 160 nedēļas) PASI 75 un ĀVN skaidrās vai minimālās atbildes reakcijas biežums bija attiecīgi 69,6% un 55,7%.</w:t>
      </w:r>
    </w:p>
    <w:p w14:paraId="17C7EB71" w14:textId="77777777" w:rsidR="006A0190" w:rsidRPr="00AE120B" w:rsidRDefault="006A0190" w:rsidP="00F42AA6">
      <w:pPr>
        <w:widowControl w:val="0"/>
        <w:suppressAutoHyphens w:val="0"/>
        <w:rPr>
          <w:sz w:val="22"/>
          <w:szCs w:val="22"/>
          <w:lang w:val="lv-LV"/>
        </w:rPr>
      </w:pPr>
    </w:p>
    <w:p w14:paraId="6BA01C6C" w14:textId="77777777" w:rsidR="006A0190" w:rsidRPr="00AE120B" w:rsidRDefault="00000000" w:rsidP="00F42AA6">
      <w:pPr>
        <w:widowControl w:val="0"/>
        <w:suppressAutoHyphens w:val="0"/>
        <w:rPr>
          <w:sz w:val="22"/>
          <w:szCs w:val="22"/>
          <w:lang w:val="lv-LV"/>
        </w:rPr>
      </w:pPr>
      <w:r w:rsidRPr="00AE120B">
        <w:rPr>
          <w:sz w:val="22"/>
          <w:szCs w:val="22"/>
          <w:lang w:val="lv-LV"/>
        </w:rPr>
        <w:t xml:space="preserve">Atvērtā tipa pētījuma pagarinājumos lietošanas </w:t>
      </w:r>
      <w:r w:rsidR="008F1EEB" w:rsidRPr="00AE120B">
        <w:rPr>
          <w:sz w:val="22"/>
          <w:szCs w:val="22"/>
          <w:lang w:val="lv-LV"/>
        </w:rPr>
        <w:t>pārtraukšanas</w:t>
      </w:r>
      <w:r w:rsidRPr="00AE120B">
        <w:rPr>
          <w:sz w:val="22"/>
          <w:szCs w:val="22"/>
          <w:lang w:val="lv-LV"/>
        </w:rPr>
        <w:t xml:space="preserve"> un atkārtotas ārstēšanas izvērtēšanā kopā piedalījās 347 pacienti ar stabilu atbildes reakciju. Lietošanas pārtraukšanas periodā psoriāzes simptomi ar laiku atkārtojās, ar vidējo laiku līdz recidīvam (līdz „vidējam” ĀVN vai sliktākam) </w:t>
      </w:r>
      <w:r w:rsidRPr="00AE120B">
        <w:rPr>
          <w:sz w:val="22"/>
          <w:szCs w:val="22"/>
          <w:lang w:val="lv-LV"/>
        </w:rPr>
        <w:lastRenderedPageBreak/>
        <w:t xml:space="preserve">aptuveni 5 mēneši. </w:t>
      </w:r>
      <w:r w:rsidR="008F1EEB" w:rsidRPr="00AE120B">
        <w:rPr>
          <w:sz w:val="22"/>
          <w:szCs w:val="22"/>
          <w:lang w:val="lv-LV"/>
        </w:rPr>
        <w:t>Pārtraukšanas</w:t>
      </w:r>
      <w:r w:rsidRPr="00AE120B">
        <w:rPr>
          <w:sz w:val="22"/>
          <w:szCs w:val="22"/>
          <w:lang w:val="lv-LV"/>
        </w:rPr>
        <w:t xml:space="preserve"> perioda laikā neviens no šiem pacientiem nepiedzīvoja rikošeta efektu. Pēc 16 nedēļu atkārtotas terapijas kopā 76,5% (218/285) pacientu, kuri reģistrējās atkārtotas terapijas periodam, bija „skaidra” vai „minimāla” atbildes reakcija, neatkarīgi no tā, vai viņiem bija vai nebija recidīvs, </w:t>
      </w:r>
      <w:r w:rsidR="008F1EEB" w:rsidRPr="00AE120B">
        <w:rPr>
          <w:sz w:val="22"/>
          <w:szCs w:val="22"/>
          <w:lang w:val="lv-LV"/>
        </w:rPr>
        <w:t>pārtraucot</w:t>
      </w:r>
      <w:r w:rsidRPr="00AE120B">
        <w:rPr>
          <w:sz w:val="22"/>
          <w:szCs w:val="22"/>
          <w:lang w:val="lv-LV"/>
        </w:rPr>
        <w:t xml:space="preserve"> lietošanu (attiecīgi 69,1% [123/178] un 88,8% [95/107] pacientu, kuriem bija recidīvs un kuriem nebija recidīvs pārtraukšanas perioda laikā). Atkārtotas terapijas laikā tika novērots līdzīgs drošuma profils kā pārtrauktās lietošanas periodā.</w:t>
      </w:r>
    </w:p>
    <w:p w14:paraId="786F5B49" w14:textId="77777777" w:rsidR="006A0190" w:rsidRPr="00AE120B" w:rsidRDefault="006A0190" w:rsidP="00F42AA6">
      <w:pPr>
        <w:widowControl w:val="0"/>
        <w:suppressAutoHyphens w:val="0"/>
        <w:autoSpaceDE w:val="0"/>
        <w:rPr>
          <w:sz w:val="22"/>
          <w:szCs w:val="22"/>
          <w:lang w:val="lv-LV"/>
        </w:rPr>
      </w:pPr>
    </w:p>
    <w:p w14:paraId="630DE9B1" w14:textId="77777777" w:rsidR="006A0190" w:rsidRPr="00AE120B" w:rsidRDefault="00000000" w:rsidP="00F42AA6">
      <w:pPr>
        <w:widowControl w:val="0"/>
        <w:suppressAutoHyphens w:val="0"/>
        <w:rPr>
          <w:sz w:val="22"/>
          <w:szCs w:val="22"/>
          <w:lang w:val="lv-LV"/>
        </w:rPr>
      </w:pPr>
      <w:r w:rsidRPr="00AE120B">
        <w:rPr>
          <w:sz w:val="22"/>
          <w:szCs w:val="22"/>
          <w:lang w:val="lv-LV"/>
        </w:rPr>
        <w:t>Nozīmīga uzlabošanās 16. nedēļā, salīdzinot sākotnējo stāvokli un placebo (pētījumi I un II) un MTX (pētījums II), tika pierādīta DDKI (Dermatoloģijas dzīves kvalitātes indeksā). Pētījumā I bija arī nozīmīga fiziskā un mentālā kopīgā SF-36 punktu skaita uzlabošanās salīdzinājumā ar placebo.</w:t>
      </w:r>
    </w:p>
    <w:p w14:paraId="27CB13FA" w14:textId="77777777" w:rsidR="006A0190" w:rsidRPr="00AE120B" w:rsidRDefault="006A0190" w:rsidP="00F42AA6">
      <w:pPr>
        <w:widowControl w:val="0"/>
        <w:suppressAutoHyphens w:val="0"/>
        <w:rPr>
          <w:sz w:val="22"/>
          <w:szCs w:val="22"/>
          <w:lang w:val="lv-LV"/>
        </w:rPr>
      </w:pPr>
    </w:p>
    <w:p w14:paraId="34CA2E25" w14:textId="77777777" w:rsidR="006A0190" w:rsidRPr="00AE120B" w:rsidRDefault="00000000" w:rsidP="00F42AA6">
      <w:pPr>
        <w:pStyle w:val="EMEAHeadingUnderline"/>
        <w:widowControl w:val="0"/>
        <w:suppressAutoHyphens w:val="0"/>
        <w:rPr>
          <w:lang w:val="lv-LV"/>
        </w:rPr>
      </w:pPr>
      <w:r w:rsidRPr="00AE120B">
        <w:rPr>
          <w:u w:val="none"/>
          <w:lang w:val="lv-LV"/>
        </w:rPr>
        <w:t>Atvērtā tipa pētījuma pagarinājumā pacientiem, kuriem deva tika palielināta no 40 mg katru otro nedēļu līdz 40 mg katru nedēļu, jo PASI atbildes reakcija pazeminājās zem 50%, (26,4%) (92/349) un 37,8% (132/349) pacientu sasniedza PASI 75 atbildes reakciju atbilstoši 12. un 24. nedēļā.</w:t>
      </w:r>
    </w:p>
    <w:p w14:paraId="4B59107E"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32DA7D74" w14:textId="77777777" w:rsidR="006A0190" w:rsidRPr="00AE120B" w:rsidRDefault="00000000" w:rsidP="0094237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Psoriāzes pētījumā III (REACH) tika salīdzināta Humira efektivitāte un drošums ar placebo 72 pacientiem ar vidēji smagu vai smagu hronisko perēkļ</w:t>
      </w:r>
      <w:r w:rsidR="00D41A21" w:rsidRPr="00AE120B">
        <w:rPr>
          <w:rFonts w:ascii="Times New Roman" w:hAnsi="Times New Roman" w:cs="Times New Roman"/>
          <w:szCs w:val="22"/>
          <w:lang w:val="lv-LV"/>
        </w:rPr>
        <w:t>aino</w:t>
      </w:r>
      <w:r w:rsidRPr="00AE120B">
        <w:rPr>
          <w:rFonts w:ascii="Times New Roman" w:hAnsi="Times New Roman" w:cs="Times New Roman"/>
          <w:szCs w:val="22"/>
          <w:lang w:val="lv-LV"/>
        </w:rPr>
        <w:t xml:space="preserve"> psoriāzi un plaukstu un/vai pēdu psoriāzi. Pacienti saņēma sākotnējo 80 mg Humira devu un pēc tam 40 mg katru otro nedēļu (vienu nedēļu pēc sākotnējās devas) vai placebo 16 nedēļas. 16. nedēļā statistiski nozīmīga lielākā daļa pacientu, kas saņēma Humira, sasniedza ĀVN atbildes reakciju „tīra” vai „gandrīz tīra” uz plaukstām un/vai pēdām salīdzinājumā ar pacientiem, kuri saņēma placebo (attiecīgi 30,6% un 4,3% [P = 0,014]).</w:t>
      </w:r>
    </w:p>
    <w:p w14:paraId="030B9027" w14:textId="77777777" w:rsidR="006A0190" w:rsidRPr="00AE120B" w:rsidRDefault="006A0190" w:rsidP="00F42AA6">
      <w:pPr>
        <w:pStyle w:val="EMEANormal"/>
        <w:widowControl w:val="0"/>
        <w:suppressAutoHyphens w:val="0"/>
        <w:rPr>
          <w:rFonts w:ascii="Times New Roman" w:hAnsi="Times New Roman" w:cs="Times New Roman"/>
          <w:szCs w:val="22"/>
          <w:u w:val="single"/>
          <w:lang w:val="lv-LV"/>
        </w:rPr>
      </w:pPr>
    </w:p>
    <w:p w14:paraId="6DA5E6CE" w14:textId="77777777" w:rsidR="006A0190" w:rsidRPr="00AE120B" w:rsidRDefault="00000000" w:rsidP="00F42AA6">
      <w:pPr>
        <w:pStyle w:val="gtcbodytext"/>
        <w:widowControl w:val="0"/>
        <w:spacing w:before="0" w:after="0" w:line="240" w:lineRule="auto"/>
        <w:rPr>
          <w:sz w:val="22"/>
          <w:szCs w:val="22"/>
          <w:lang w:val="lv-LV"/>
        </w:rPr>
      </w:pPr>
      <w:r w:rsidRPr="00AE120B">
        <w:rPr>
          <w:sz w:val="22"/>
          <w:szCs w:val="22"/>
          <w:lang w:val="lv-LV"/>
        </w:rPr>
        <w:t>Psoriāzes pētījumā IV tika salīdzināta Humira efektivitāte un drošums ar placebo 217 pieaugušiem pacientiem ar vidēji smagu vai smagu nagu psoriāzi. Pacienti saņēma 80 mg Humira sākuma devu un pēc tam 40 mg katru otro nedēļu (sākot vienu nedēļu pēc sākuma devas) vai placebo 26 nedēļas. Pēc tam sekoja nemaskēta ārstēšana ar Humira vēl 26 nedēļas. Nagu psoriāzes novērtējums ietvēra Modificētu nagu psoriāzes smaguma pakāpes indeksu (</w:t>
      </w:r>
      <w:r w:rsidRPr="00AE120B">
        <w:rPr>
          <w:i/>
          <w:sz w:val="22"/>
          <w:szCs w:val="22"/>
          <w:lang w:val="lv-LV"/>
        </w:rPr>
        <w:t>Modified Nail Psoriasis Severity Index;</w:t>
      </w:r>
      <w:r w:rsidRPr="00AE120B">
        <w:rPr>
          <w:sz w:val="22"/>
          <w:szCs w:val="22"/>
          <w:lang w:val="lv-LV"/>
        </w:rPr>
        <w:t xml:space="preserve"> mNAPSI), Ārsta vispārējo roku nagu psoriāzes novērtējumu (</w:t>
      </w:r>
      <w:r w:rsidRPr="00AE120B">
        <w:rPr>
          <w:i/>
          <w:sz w:val="22"/>
          <w:szCs w:val="22"/>
          <w:lang w:val="lv-LV"/>
        </w:rPr>
        <w:t xml:space="preserve">Physician’s Global Assessment of Fingernail Psoriasis; </w:t>
      </w:r>
      <w:r w:rsidRPr="00AE120B">
        <w:rPr>
          <w:sz w:val="22"/>
          <w:szCs w:val="22"/>
          <w:lang w:val="lv-LV"/>
        </w:rPr>
        <w:t>PGA-F) un Nagu psoriāzes smaguma pakāpes indeksu (</w:t>
      </w:r>
      <w:r w:rsidRPr="00AE120B">
        <w:rPr>
          <w:i/>
          <w:sz w:val="22"/>
          <w:szCs w:val="22"/>
          <w:lang w:val="lv-LV"/>
        </w:rPr>
        <w:t>Nail Psoriasis Severity Index</w:t>
      </w:r>
      <w:r w:rsidRPr="00AE120B">
        <w:rPr>
          <w:sz w:val="22"/>
          <w:szCs w:val="22"/>
          <w:lang w:val="lv-LV"/>
        </w:rPr>
        <w:t xml:space="preserve">; NAPSI) (skatīt </w:t>
      </w:r>
      <w:r w:rsidR="005D320B" w:rsidRPr="00AE120B">
        <w:rPr>
          <w:sz w:val="22"/>
          <w:szCs w:val="22"/>
          <w:lang w:val="lv-LV"/>
        </w:rPr>
        <w:t>13</w:t>
      </w:r>
      <w:r w:rsidRPr="00AE120B">
        <w:rPr>
          <w:sz w:val="22"/>
          <w:szCs w:val="22"/>
          <w:lang w:val="lv-LV"/>
        </w:rPr>
        <w:t>. tabulu). Humira lietošana uzlaboja stāvokli pacientiem ar nagu psoriāzi un dažādas pakāpes ādas bojājumiem (BSA≥10% (60% pacientu) un BSA&lt;10% un ≥5% (40% pacientu)).</w:t>
      </w:r>
    </w:p>
    <w:p w14:paraId="10946759" w14:textId="77777777" w:rsidR="006A0190" w:rsidRPr="00AE120B" w:rsidRDefault="006A0190" w:rsidP="00F42AA6">
      <w:pPr>
        <w:pStyle w:val="gtcbodytext"/>
        <w:widowControl w:val="0"/>
        <w:spacing w:before="0" w:after="0" w:line="240" w:lineRule="auto"/>
        <w:rPr>
          <w:sz w:val="22"/>
          <w:szCs w:val="22"/>
          <w:lang w:val="lv-LV"/>
        </w:rPr>
      </w:pPr>
    </w:p>
    <w:p w14:paraId="284D8B23" w14:textId="77777777" w:rsidR="006A0190" w:rsidRPr="00AE120B" w:rsidRDefault="00000000" w:rsidP="00F142BE">
      <w:pPr>
        <w:pStyle w:val="gtctabletitleotherwise"/>
        <w:keepNext/>
        <w:widowControl w:val="0"/>
        <w:spacing w:before="0"/>
        <w:rPr>
          <w:bCs w:val="0"/>
          <w:sz w:val="22"/>
          <w:szCs w:val="22"/>
          <w:lang w:val="lv-LV"/>
        </w:rPr>
      </w:pPr>
      <w:r w:rsidRPr="00AE120B">
        <w:rPr>
          <w:bCs w:val="0"/>
          <w:sz w:val="22"/>
          <w:szCs w:val="22"/>
          <w:lang w:val="lv-LV"/>
        </w:rPr>
        <w:t>13</w:t>
      </w:r>
      <w:r w:rsidR="0079660B" w:rsidRPr="00AE120B">
        <w:rPr>
          <w:bCs w:val="0"/>
          <w:sz w:val="22"/>
          <w:szCs w:val="22"/>
          <w:lang w:val="lv-LV"/>
        </w:rPr>
        <w:t>. tabula</w:t>
      </w:r>
    </w:p>
    <w:p w14:paraId="41DF9455" w14:textId="77777777" w:rsidR="006A0190" w:rsidRPr="00AE120B" w:rsidRDefault="00000000" w:rsidP="00F142BE">
      <w:pPr>
        <w:pStyle w:val="gtctabletitleotherwise"/>
        <w:keepNext/>
        <w:widowControl w:val="0"/>
        <w:spacing w:before="0"/>
        <w:rPr>
          <w:sz w:val="22"/>
          <w:szCs w:val="22"/>
          <w:lang w:val="lv-LV"/>
        </w:rPr>
      </w:pPr>
      <w:r w:rsidRPr="00AE120B">
        <w:rPr>
          <w:bCs w:val="0"/>
          <w:sz w:val="22"/>
          <w:szCs w:val="22"/>
          <w:lang w:val="lv-LV"/>
        </w:rPr>
        <w:t>Ps pētījuma IV efektivitātes rezultāti 16., 26. un 52. nedēļā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6D30D4" w14:paraId="54F002BC" w14:textId="77777777" w:rsidTr="00E01F6F">
        <w:tc>
          <w:tcPr>
            <w:tcW w:w="2718" w:type="dxa"/>
            <w:vMerge w:val="restart"/>
          </w:tcPr>
          <w:p w14:paraId="394A59D2" w14:textId="77777777" w:rsidR="006A0190" w:rsidRPr="00AE120B" w:rsidRDefault="00000000" w:rsidP="00F142BE">
            <w:pPr>
              <w:pStyle w:val="gtctablespaceafter"/>
              <w:keepNext/>
              <w:widowControl w:val="0"/>
              <w:spacing w:after="0"/>
              <w:rPr>
                <w:sz w:val="22"/>
                <w:szCs w:val="22"/>
                <w:lang w:val="lv-LV"/>
              </w:rPr>
            </w:pPr>
            <w:r w:rsidRPr="00AE120B">
              <w:rPr>
                <w:sz w:val="22"/>
                <w:szCs w:val="22"/>
                <w:lang w:val="lv-LV"/>
              </w:rPr>
              <w:t>Mērķa kritērijs</w:t>
            </w:r>
          </w:p>
        </w:tc>
        <w:tc>
          <w:tcPr>
            <w:tcW w:w="2340" w:type="dxa"/>
            <w:gridSpan w:val="2"/>
          </w:tcPr>
          <w:p w14:paraId="74649811"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16. nedēļa</w:t>
            </w:r>
          </w:p>
          <w:p w14:paraId="522AA8A7"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Ar placebo kontrolgrupu</w:t>
            </w:r>
          </w:p>
        </w:tc>
        <w:tc>
          <w:tcPr>
            <w:tcW w:w="2250" w:type="dxa"/>
            <w:gridSpan w:val="2"/>
          </w:tcPr>
          <w:p w14:paraId="4994FED6"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26. nedēļa</w:t>
            </w:r>
          </w:p>
          <w:p w14:paraId="74012E5B"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Ar placebo kontrolgrupu</w:t>
            </w:r>
          </w:p>
        </w:tc>
        <w:tc>
          <w:tcPr>
            <w:tcW w:w="2268" w:type="dxa"/>
          </w:tcPr>
          <w:p w14:paraId="6C5C585C"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52. nedēļa</w:t>
            </w:r>
          </w:p>
          <w:p w14:paraId="2DB6B2A4"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Nemaskēts</w:t>
            </w:r>
          </w:p>
        </w:tc>
      </w:tr>
      <w:tr w:rsidR="006D30D4" w14:paraId="3A838107" w14:textId="77777777" w:rsidTr="00E01F6F">
        <w:tc>
          <w:tcPr>
            <w:tcW w:w="2718" w:type="dxa"/>
            <w:vMerge/>
          </w:tcPr>
          <w:p w14:paraId="16A5D93D" w14:textId="77777777" w:rsidR="006A0190" w:rsidRPr="00AE120B" w:rsidRDefault="006A0190" w:rsidP="00F142BE">
            <w:pPr>
              <w:pStyle w:val="gtctablespaceafter"/>
              <w:keepNext/>
              <w:widowControl w:val="0"/>
              <w:spacing w:after="0"/>
              <w:rPr>
                <w:sz w:val="22"/>
                <w:szCs w:val="22"/>
                <w:lang w:val="lv-LV"/>
              </w:rPr>
            </w:pPr>
          </w:p>
        </w:tc>
        <w:tc>
          <w:tcPr>
            <w:tcW w:w="1080" w:type="dxa"/>
          </w:tcPr>
          <w:p w14:paraId="738BC50F"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Placebo</w:t>
            </w:r>
            <w:r w:rsidRPr="00AE120B">
              <w:rPr>
                <w:sz w:val="22"/>
                <w:szCs w:val="22"/>
                <w:lang w:val="lv-LV"/>
              </w:rPr>
              <w:br/>
              <w:t>N=108</w:t>
            </w:r>
          </w:p>
        </w:tc>
        <w:tc>
          <w:tcPr>
            <w:tcW w:w="1260" w:type="dxa"/>
          </w:tcPr>
          <w:p w14:paraId="5413D0BA" w14:textId="77777777" w:rsidR="006A0190" w:rsidRPr="00AE120B" w:rsidRDefault="00000000" w:rsidP="00F142BE">
            <w:pPr>
              <w:pStyle w:val="In-texttable"/>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173B4837"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 xml:space="preserve">40 mg katru 2. ned. </w:t>
            </w:r>
            <w:r w:rsidRPr="00AE120B">
              <w:rPr>
                <w:sz w:val="22"/>
                <w:szCs w:val="22"/>
                <w:lang w:val="lv-LV"/>
              </w:rPr>
              <w:br/>
              <w:t>N=109</w:t>
            </w:r>
          </w:p>
        </w:tc>
        <w:tc>
          <w:tcPr>
            <w:tcW w:w="990" w:type="dxa"/>
          </w:tcPr>
          <w:p w14:paraId="584E14E2"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Placebo</w:t>
            </w:r>
            <w:r w:rsidRPr="00AE120B">
              <w:rPr>
                <w:sz w:val="22"/>
                <w:szCs w:val="22"/>
                <w:lang w:val="lv-LV"/>
              </w:rPr>
              <w:br/>
              <w:t>N=108</w:t>
            </w:r>
          </w:p>
        </w:tc>
        <w:tc>
          <w:tcPr>
            <w:tcW w:w="1260" w:type="dxa"/>
          </w:tcPr>
          <w:p w14:paraId="46841711" w14:textId="77777777" w:rsidR="006A0190" w:rsidRPr="00AE120B" w:rsidRDefault="00000000" w:rsidP="00F142BE">
            <w:pPr>
              <w:pStyle w:val="In-texttable"/>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5475AF68"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 xml:space="preserve">40 mg katru 2. ned.  </w:t>
            </w:r>
            <w:r w:rsidRPr="00AE120B">
              <w:rPr>
                <w:sz w:val="22"/>
                <w:szCs w:val="22"/>
                <w:lang w:val="lv-LV"/>
              </w:rPr>
              <w:br/>
              <w:t>N=109</w:t>
            </w:r>
          </w:p>
        </w:tc>
        <w:tc>
          <w:tcPr>
            <w:tcW w:w="2268" w:type="dxa"/>
          </w:tcPr>
          <w:p w14:paraId="41D70684" w14:textId="77777777" w:rsidR="006A0190" w:rsidRPr="00AE120B" w:rsidRDefault="00000000" w:rsidP="00F142BE">
            <w:pPr>
              <w:pStyle w:val="In-texttable"/>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7121D8B5" w14:textId="77777777" w:rsidR="006A0190" w:rsidRPr="00AE120B" w:rsidRDefault="00000000" w:rsidP="00F142BE">
            <w:pPr>
              <w:pStyle w:val="gtctablespaceafter"/>
              <w:keepNext/>
              <w:widowControl w:val="0"/>
              <w:spacing w:after="0"/>
              <w:jc w:val="center"/>
              <w:rPr>
                <w:sz w:val="22"/>
                <w:szCs w:val="22"/>
                <w:lang w:val="lv-LV"/>
              </w:rPr>
            </w:pPr>
            <w:r w:rsidRPr="00AE120B">
              <w:rPr>
                <w:sz w:val="22"/>
                <w:szCs w:val="22"/>
                <w:lang w:val="lv-LV"/>
              </w:rPr>
              <w:t xml:space="preserve">40 mg katru 2. ned.  </w:t>
            </w:r>
            <w:r w:rsidRPr="00AE120B">
              <w:rPr>
                <w:sz w:val="22"/>
                <w:szCs w:val="22"/>
                <w:lang w:val="lv-LV"/>
              </w:rPr>
              <w:br/>
              <w:t>N=80</w:t>
            </w:r>
          </w:p>
        </w:tc>
      </w:tr>
      <w:tr w:rsidR="006D30D4" w14:paraId="3E301967" w14:textId="77777777" w:rsidTr="00E01F6F">
        <w:tc>
          <w:tcPr>
            <w:tcW w:w="2718" w:type="dxa"/>
          </w:tcPr>
          <w:p w14:paraId="61F9CB53" w14:textId="77777777" w:rsidR="006A0190" w:rsidRPr="00AE120B" w:rsidRDefault="00000000" w:rsidP="00F42AA6">
            <w:pPr>
              <w:pStyle w:val="gtctablespaceafter"/>
              <w:widowControl w:val="0"/>
              <w:spacing w:after="0"/>
              <w:rPr>
                <w:sz w:val="22"/>
                <w:szCs w:val="22"/>
                <w:lang w:val="lv-LV"/>
              </w:rPr>
            </w:pPr>
            <w:r w:rsidRPr="00AE120B">
              <w:rPr>
                <w:sz w:val="22"/>
                <w:szCs w:val="22"/>
                <w:lang w:val="lv-LV"/>
              </w:rPr>
              <w:t>≥ mNAPSI 75 (%)</w:t>
            </w:r>
          </w:p>
        </w:tc>
        <w:tc>
          <w:tcPr>
            <w:tcW w:w="1080" w:type="dxa"/>
          </w:tcPr>
          <w:p w14:paraId="46FA0A91"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2,9</w:t>
            </w:r>
          </w:p>
        </w:tc>
        <w:tc>
          <w:tcPr>
            <w:tcW w:w="1260" w:type="dxa"/>
          </w:tcPr>
          <w:p w14:paraId="0174273C"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26,0</w:t>
            </w:r>
            <w:r w:rsidRPr="00AE120B">
              <w:rPr>
                <w:sz w:val="22"/>
                <w:szCs w:val="22"/>
                <w:vertAlign w:val="superscript"/>
                <w:lang w:val="lv-LV"/>
              </w:rPr>
              <w:t>a</w:t>
            </w:r>
          </w:p>
        </w:tc>
        <w:tc>
          <w:tcPr>
            <w:tcW w:w="990" w:type="dxa"/>
          </w:tcPr>
          <w:p w14:paraId="6011D201"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3,4</w:t>
            </w:r>
          </w:p>
        </w:tc>
        <w:tc>
          <w:tcPr>
            <w:tcW w:w="1260" w:type="dxa"/>
          </w:tcPr>
          <w:p w14:paraId="26B26CD2"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46,6</w:t>
            </w:r>
            <w:r w:rsidRPr="00AE120B">
              <w:rPr>
                <w:sz w:val="22"/>
                <w:szCs w:val="22"/>
                <w:vertAlign w:val="superscript"/>
                <w:lang w:val="lv-LV"/>
              </w:rPr>
              <w:t>a</w:t>
            </w:r>
          </w:p>
        </w:tc>
        <w:tc>
          <w:tcPr>
            <w:tcW w:w="2268" w:type="dxa"/>
          </w:tcPr>
          <w:p w14:paraId="26058E48"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65,0</w:t>
            </w:r>
          </w:p>
        </w:tc>
      </w:tr>
      <w:tr w:rsidR="006D30D4" w14:paraId="20A7CAED" w14:textId="77777777" w:rsidTr="00E01F6F">
        <w:tc>
          <w:tcPr>
            <w:tcW w:w="2718" w:type="dxa"/>
          </w:tcPr>
          <w:p w14:paraId="564B5590" w14:textId="77777777" w:rsidR="006A0190" w:rsidRPr="00AE120B" w:rsidRDefault="00000000" w:rsidP="00F42AA6">
            <w:pPr>
              <w:pStyle w:val="gtctablespaceafter"/>
              <w:widowControl w:val="0"/>
              <w:spacing w:after="0"/>
              <w:rPr>
                <w:sz w:val="22"/>
                <w:szCs w:val="22"/>
                <w:lang w:val="lv-LV"/>
              </w:rPr>
            </w:pPr>
            <w:r w:rsidRPr="00AE120B">
              <w:rPr>
                <w:sz w:val="22"/>
                <w:szCs w:val="22"/>
                <w:lang w:val="lv-LV"/>
              </w:rPr>
              <w:t>PGA-F tīrais/minimālais un ≥2. pakāpes uzlabošanās (%)</w:t>
            </w:r>
          </w:p>
        </w:tc>
        <w:tc>
          <w:tcPr>
            <w:tcW w:w="1080" w:type="dxa"/>
          </w:tcPr>
          <w:p w14:paraId="231E6AA7"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2,9</w:t>
            </w:r>
          </w:p>
        </w:tc>
        <w:tc>
          <w:tcPr>
            <w:tcW w:w="1260" w:type="dxa"/>
          </w:tcPr>
          <w:p w14:paraId="60EE4D60"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29,7</w:t>
            </w:r>
            <w:r w:rsidRPr="00AE120B">
              <w:rPr>
                <w:sz w:val="22"/>
                <w:szCs w:val="22"/>
                <w:vertAlign w:val="superscript"/>
                <w:lang w:val="lv-LV"/>
              </w:rPr>
              <w:t>a</w:t>
            </w:r>
          </w:p>
        </w:tc>
        <w:tc>
          <w:tcPr>
            <w:tcW w:w="990" w:type="dxa"/>
          </w:tcPr>
          <w:p w14:paraId="311B4B5F"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6,9</w:t>
            </w:r>
          </w:p>
        </w:tc>
        <w:tc>
          <w:tcPr>
            <w:tcW w:w="1260" w:type="dxa"/>
          </w:tcPr>
          <w:p w14:paraId="7F2739C6"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48,9</w:t>
            </w:r>
            <w:r w:rsidRPr="00AE120B">
              <w:rPr>
                <w:sz w:val="22"/>
                <w:szCs w:val="22"/>
                <w:vertAlign w:val="superscript"/>
                <w:lang w:val="lv-LV"/>
              </w:rPr>
              <w:t>a</w:t>
            </w:r>
          </w:p>
        </w:tc>
        <w:tc>
          <w:tcPr>
            <w:tcW w:w="2268" w:type="dxa"/>
          </w:tcPr>
          <w:p w14:paraId="1EE05EF6"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61,3</w:t>
            </w:r>
          </w:p>
        </w:tc>
      </w:tr>
      <w:tr w:rsidR="006D30D4" w14:paraId="6187DC84" w14:textId="77777777" w:rsidTr="00E01F6F">
        <w:tc>
          <w:tcPr>
            <w:tcW w:w="2718" w:type="dxa"/>
          </w:tcPr>
          <w:p w14:paraId="6020AB7B" w14:textId="77777777" w:rsidR="006A0190" w:rsidRPr="00AE120B" w:rsidRDefault="00000000" w:rsidP="00F42AA6">
            <w:pPr>
              <w:pStyle w:val="gtctablespaceafter"/>
              <w:widowControl w:val="0"/>
              <w:spacing w:after="0"/>
              <w:rPr>
                <w:sz w:val="22"/>
                <w:szCs w:val="22"/>
                <w:lang w:val="lv-LV"/>
              </w:rPr>
            </w:pPr>
            <w:r w:rsidRPr="00AE120B">
              <w:rPr>
                <w:sz w:val="22"/>
                <w:szCs w:val="22"/>
                <w:lang w:val="lv-LV"/>
              </w:rPr>
              <w:t>Procentuālā kopējā roku nagu NAPSI pārmaiņa (%)</w:t>
            </w:r>
          </w:p>
        </w:tc>
        <w:tc>
          <w:tcPr>
            <w:tcW w:w="1080" w:type="dxa"/>
          </w:tcPr>
          <w:p w14:paraId="605F6F2A"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-7,8</w:t>
            </w:r>
          </w:p>
        </w:tc>
        <w:tc>
          <w:tcPr>
            <w:tcW w:w="1260" w:type="dxa"/>
          </w:tcPr>
          <w:p w14:paraId="48388429"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-44,2</w:t>
            </w:r>
            <w:r w:rsidRPr="00AE120B">
              <w:rPr>
                <w:sz w:val="22"/>
                <w:szCs w:val="22"/>
                <w:vertAlign w:val="superscript"/>
                <w:lang w:val="lv-LV"/>
              </w:rPr>
              <w:t xml:space="preserve"> a</w:t>
            </w:r>
          </w:p>
        </w:tc>
        <w:tc>
          <w:tcPr>
            <w:tcW w:w="990" w:type="dxa"/>
          </w:tcPr>
          <w:p w14:paraId="3B32F3EF"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-11,5</w:t>
            </w:r>
          </w:p>
        </w:tc>
        <w:tc>
          <w:tcPr>
            <w:tcW w:w="1260" w:type="dxa"/>
          </w:tcPr>
          <w:p w14:paraId="2CC4E5E7" w14:textId="77777777" w:rsidR="006A0190" w:rsidRPr="00AE120B" w:rsidRDefault="00000000" w:rsidP="00F42AA6">
            <w:pPr>
              <w:widowControl w:val="0"/>
              <w:suppressAutoHyphens w:val="0"/>
              <w:jc w:val="center"/>
              <w:rPr>
                <w:sz w:val="22"/>
                <w:szCs w:val="22"/>
                <w:lang w:val="lv-LV"/>
              </w:rPr>
            </w:pPr>
            <w:r w:rsidRPr="00AE120B">
              <w:rPr>
                <w:sz w:val="22"/>
                <w:szCs w:val="22"/>
                <w:lang w:val="lv-LV"/>
              </w:rPr>
              <w:t>-56,2</w:t>
            </w:r>
            <w:r w:rsidRPr="00AE120B">
              <w:rPr>
                <w:sz w:val="22"/>
                <w:szCs w:val="22"/>
                <w:vertAlign w:val="superscript"/>
                <w:lang w:val="lv-LV"/>
              </w:rPr>
              <w:t>a</w:t>
            </w:r>
          </w:p>
        </w:tc>
        <w:tc>
          <w:tcPr>
            <w:tcW w:w="2268" w:type="dxa"/>
          </w:tcPr>
          <w:p w14:paraId="18B48CBD" w14:textId="77777777" w:rsidR="006A0190" w:rsidRPr="00AE120B" w:rsidRDefault="00000000" w:rsidP="00F42AA6">
            <w:pPr>
              <w:pStyle w:val="gtctablespaceafter"/>
              <w:widowControl w:val="0"/>
              <w:spacing w:after="0"/>
              <w:jc w:val="center"/>
              <w:rPr>
                <w:sz w:val="22"/>
                <w:szCs w:val="22"/>
                <w:lang w:val="lv-LV"/>
              </w:rPr>
            </w:pPr>
            <w:r w:rsidRPr="00AE120B">
              <w:rPr>
                <w:sz w:val="22"/>
                <w:szCs w:val="22"/>
                <w:lang w:val="lv-LV"/>
              </w:rPr>
              <w:t>-72,2</w:t>
            </w:r>
          </w:p>
        </w:tc>
      </w:tr>
      <w:tr w:rsidR="006D30D4" w14:paraId="53F4EB8E" w14:textId="77777777" w:rsidTr="00E01F6F">
        <w:tc>
          <w:tcPr>
            <w:tcW w:w="9576" w:type="dxa"/>
            <w:gridSpan w:val="6"/>
          </w:tcPr>
          <w:p w14:paraId="34239416" w14:textId="77777777" w:rsidR="006A0190" w:rsidRPr="00AE120B" w:rsidRDefault="00000000" w:rsidP="00F42AA6">
            <w:pPr>
              <w:pStyle w:val="gtctablespaceafter"/>
              <w:widowControl w:val="0"/>
              <w:spacing w:after="0"/>
              <w:rPr>
                <w:sz w:val="22"/>
                <w:szCs w:val="22"/>
                <w:lang w:val="lv-LV"/>
              </w:rPr>
            </w:pPr>
            <w:r w:rsidRPr="00AE120B">
              <w:rPr>
                <w:sz w:val="22"/>
                <w:szCs w:val="22"/>
                <w:vertAlign w:val="superscript"/>
                <w:lang w:val="lv-LV"/>
              </w:rPr>
              <w:t>a</w:t>
            </w:r>
            <w:r w:rsidRPr="00AE120B">
              <w:rPr>
                <w:sz w:val="22"/>
                <w:szCs w:val="22"/>
                <w:lang w:val="lv-LV"/>
              </w:rPr>
              <w:t xml:space="preserve"> p&lt;0,001, Humira, salīdzinot ar placebo </w:t>
            </w:r>
          </w:p>
        </w:tc>
      </w:tr>
    </w:tbl>
    <w:p w14:paraId="75FD7F13" w14:textId="77777777" w:rsidR="006A0190" w:rsidRPr="00AE120B" w:rsidRDefault="006A0190" w:rsidP="00F42AA6">
      <w:pPr>
        <w:pStyle w:val="gtctablespaceafter"/>
        <w:widowControl w:val="0"/>
        <w:spacing w:after="0"/>
        <w:rPr>
          <w:sz w:val="22"/>
          <w:szCs w:val="22"/>
          <w:lang w:val="lv-LV"/>
        </w:rPr>
      </w:pPr>
    </w:p>
    <w:p w14:paraId="1900E99A"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Ar Humira ārstētiem pacientiem 26. nedēļā konstatēta statistiski nozīmīga DLQI uzlabošanās, salīdzinot ar placebo.</w:t>
      </w:r>
    </w:p>
    <w:p w14:paraId="530E696C" w14:textId="77777777" w:rsidR="006F044C" w:rsidRPr="00AE120B" w:rsidRDefault="006F044C" w:rsidP="008877B3">
      <w:pPr>
        <w:pStyle w:val="EMEANormal"/>
        <w:keepNext/>
        <w:keepLines/>
        <w:widowControl w:val="0"/>
        <w:suppressAutoHyphens w:val="0"/>
        <w:rPr>
          <w:rFonts w:ascii="Times New Roman" w:hAnsi="Times New Roman" w:cs="Times New Roman"/>
          <w:szCs w:val="22"/>
          <w:lang w:val="lv-LV"/>
        </w:rPr>
      </w:pPr>
    </w:p>
    <w:p w14:paraId="6AEF4214"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77C6DE0B" w14:textId="77777777" w:rsidR="006A0190" w:rsidRPr="00AE120B" w:rsidRDefault="00000000" w:rsidP="00F42AA6">
      <w:pPr>
        <w:pStyle w:val="EMEAHeadingUnderline"/>
        <w:widowControl w:val="0"/>
        <w:suppressAutoHyphens w:val="0"/>
        <w:rPr>
          <w:lang w:val="lv-LV"/>
        </w:rPr>
      </w:pPr>
      <w:r w:rsidRPr="00AE120B">
        <w:rPr>
          <w:i/>
          <w:u w:val="none"/>
          <w:lang w:val="lv-LV"/>
        </w:rPr>
        <w:t>Krona slimība pieaugušajiem</w:t>
      </w:r>
    </w:p>
    <w:p w14:paraId="234131AD" w14:textId="77777777" w:rsidR="002A55D0" w:rsidRPr="00AE120B" w:rsidRDefault="002A55D0" w:rsidP="00F42AA6">
      <w:pPr>
        <w:pStyle w:val="EMEANormal"/>
        <w:widowControl w:val="0"/>
        <w:suppressAutoHyphens w:val="0"/>
        <w:rPr>
          <w:rFonts w:ascii="Times New Roman" w:hAnsi="Times New Roman" w:cs="Times New Roman"/>
          <w:szCs w:val="22"/>
          <w:lang w:val="lv-LV"/>
        </w:rPr>
      </w:pPr>
    </w:p>
    <w:p w14:paraId="171B800F"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lietošanas drošums un efektivitāte randomizētos, dub</w:t>
      </w:r>
      <w:r w:rsidR="00830146" w:rsidRPr="00AE120B">
        <w:rPr>
          <w:rFonts w:ascii="Times New Roman" w:hAnsi="Times New Roman" w:cs="Times New Roman"/>
          <w:szCs w:val="22"/>
          <w:lang w:val="lv-LV"/>
        </w:rPr>
        <w:t>ultmaskētos, placebo kontrolēt</w:t>
      </w:r>
      <w:r w:rsidRPr="00AE120B">
        <w:rPr>
          <w:rFonts w:ascii="Times New Roman" w:hAnsi="Times New Roman" w:cs="Times New Roman"/>
          <w:szCs w:val="22"/>
          <w:lang w:val="lv-LV"/>
        </w:rPr>
        <w:t xml:space="preserve">os </w:t>
      </w:r>
      <w:r w:rsidRPr="00AE120B">
        <w:rPr>
          <w:rFonts w:ascii="Times New Roman" w:hAnsi="Times New Roman" w:cs="Times New Roman"/>
          <w:szCs w:val="22"/>
          <w:lang w:val="lv-LV"/>
        </w:rPr>
        <w:lastRenderedPageBreak/>
        <w:t xml:space="preserve">pētījumos vērtēta vairāk nekā 1500 pacientiem ar vidēji smagu vai smagu aktīvu Krona slimību (Krona slimības aktivitātes indekss (KSAI) </w:t>
      </w:r>
      <w:r w:rsidR="002A55D0" w:rsidRPr="00AE120B">
        <w:rPr>
          <w:rFonts w:ascii="Symbol" w:hAnsi="Symbol"/>
          <w:szCs w:val="22"/>
          <w:lang w:val="lv-LV"/>
        </w:rPr>
        <w:sym w:font="Symbol" w:char="F0B3"/>
      </w:r>
      <w:r w:rsidR="00E66415" w:rsidRPr="00AE120B">
        <w:rPr>
          <w:szCs w:val="22"/>
          <w:lang w:val="lv-LV"/>
        </w:rPr>
        <w:t> </w:t>
      </w:r>
      <w:r w:rsidR="002A55D0" w:rsidRPr="00AE120B">
        <w:rPr>
          <w:rFonts w:ascii="Times New Roman" w:hAnsi="Times New Roman" w:cs="Times New Roman"/>
          <w:szCs w:val="22"/>
          <w:lang w:val="lv-LV"/>
        </w:rPr>
        <w:t xml:space="preserve">220 un </w:t>
      </w:r>
      <w:r w:rsidR="002A55D0" w:rsidRPr="00AE120B">
        <w:rPr>
          <w:rFonts w:ascii="Symbol" w:hAnsi="Symbol"/>
          <w:szCs w:val="22"/>
          <w:lang w:val="lv-LV"/>
        </w:rPr>
        <w:sym w:font="Symbol" w:char="F0A3"/>
      </w:r>
      <w:r w:rsidR="00E66415" w:rsidRPr="00AE120B">
        <w:rPr>
          <w:szCs w:val="22"/>
          <w:lang w:val="lv-LV"/>
        </w:rPr>
        <w:t> </w:t>
      </w:r>
      <w:r w:rsidR="002A55D0" w:rsidRPr="00AE120B">
        <w:rPr>
          <w:rFonts w:ascii="Times New Roman" w:hAnsi="Times New Roman" w:cs="Times New Roman"/>
          <w:szCs w:val="22"/>
          <w:lang w:val="lv-LV"/>
        </w:rPr>
        <w:t xml:space="preserve">450). Bija atļauts vienlaikus lietot stabilas aminosalicilātu, kortikosteroīdu un/vai imūnmodulatoru devas, un 80% pacientu turpināja saņemt vismaz vienas no šīm zālēm. </w:t>
      </w:r>
    </w:p>
    <w:p w14:paraId="150C7A7F"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1AC412B6"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Klīniskas remisijas (definētas kā KSAI &lt; 150) indukcija tika vērtēta divos pētījumos – KS Pētījumā I (CLASSIC I) un KS Pētījumā II (GAIN). KS Pētījumā I 299 TNF-antagonistus iepriekš nesaņēmuši pacienti tika nejaušināti iekļauti vienā no četrām ārstēšanas grupām – placebo 0. un 2. nedēļā, 160 mg Humira 0. nedēļā un 80 mg 2. nedēļā, 80 mg 0. nedēļā un 40 mg 2. nedēļā un 40 mg 0. nedēļā un 20 mg 2. nedēļā. KS Pētījumā II 325 pacienti, kuriem bija izzudusi atbildes reakcija vai kuriem bija infliksimaba nepanesamība, tika randomizēti saņemt vai nu 160 mg Humira 0. nedēļā un 80 mg 2</w:t>
      </w:r>
      <w:r w:rsidR="00E66415" w:rsidRPr="00AE120B">
        <w:rPr>
          <w:rFonts w:ascii="Times New Roman" w:hAnsi="Times New Roman" w:cs="Times New Roman"/>
          <w:szCs w:val="22"/>
          <w:lang w:val="lv-LV"/>
        </w:rPr>
        <w:t>. </w:t>
      </w:r>
      <w:r w:rsidRPr="00AE120B">
        <w:rPr>
          <w:rFonts w:ascii="Times New Roman" w:hAnsi="Times New Roman" w:cs="Times New Roman"/>
          <w:szCs w:val="22"/>
          <w:lang w:val="lv-LV"/>
        </w:rPr>
        <w:t>nedēļā vai placebo 0. un 2. nedēļā. Pacienti ar primāru iedarbības trūkumu tika izslēgti no pētījumiem, tāpēc šie pacienti netika turpmāk vērtēti.</w:t>
      </w:r>
    </w:p>
    <w:p w14:paraId="6F0E88E9"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1BA746B6"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Klīniskas remisijas saglabāšanos vērtēja KS Pētījumā III (CHARM). KS Pētījumā III 854 pacienti atklāti saņēma 80 mg 0. nedēļā un 40 mg 2. nedēļā. Ceturtajā nedēļā pacienti tika randomizēti saņemt 40 mg katru otro nedēļu, 40 mg katru nedēļu vai placebo, kopējam pētījumam ilgumam esot 56 nedēļas. Pacienti ar klīnisku atbildes reakciju (KSAI samazinājums ≥ 70) 4. nedēļā tika stratificēti un analizēti atsevišķi no tiem, kuriem 4. nedēļā nebija klīniskas atbildes reakcijas. Pēc 8. nedēļas bija atļauts pakāpeniski samazināt kortikosteroīda devu. </w:t>
      </w:r>
    </w:p>
    <w:p w14:paraId="7B507587"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58B9ABD6"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KS Pētījuma I un KS Pētījuma II remisijas indukcijas un atbildes reakcijas biežums parādīts </w:t>
      </w:r>
      <w:r w:rsidR="006803CA" w:rsidRPr="00AE120B">
        <w:rPr>
          <w:rFonts w:ascii="Times New Roman" w:hAnsi="Times New Roman" w:cs="Times New Roman"/>
          <w:szCs w:val="22"/>
          <w:lang w:val="lv-LV"/>
        </w:rPr>
        <w:t>14</w:t>
      </w:r>
      <w:r w:rsidRPr="00AE120B">
        <w:rPr>
          <w:rFonts w:ascii="Times New Roman" w:hAnsi="Times New Roman" w:cs="Times New Roman"/>
          <w:szCs w:val="22"/>
          <w:lang w:val="lv-LV"/>
        </w:rPr>
        <w:t>. tabulā.</w:t>
      </w:r>
    </w:p>
    <w:p w14:paraId="66020AE1"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tbl>
      <w:tblPr>
        <w:tblW w:w="0" w:type="auto"/>
        <w:tblInd w:w="-15" w:type="dxa"/>
        <w:tblLayout w:type="fixed"/>
        <w:tblLook w:val="0000" w:firstRow="0" w:lastRow="0" w:firstColumn="0" w:lastColumn="0" w:noHBand="0" w:noVBand="0"/>
      </w:tblPr>
      <w:tblGrid>
        <w:gridCol w:w="2307"/>
        <w:gridCol w:w="1192"/>
        <w:gridCol w:w="1249"/>
        <w:gridCol w:w="1176"/>
        <w:gridCol w:w="1496"/>
        <w:gridCol w:w="1818"/>
        <w:gridCol w:w="30"/>
      </w:tblGrid>
      <w:tr w:rsidR="006D30D4" w14:paraId="69E722C3" w14:textId="77777777" w:rsidTr="00E01F6F">
        <w:trPr>
          <w:gridAfter w:val="1"/>
          <w:wAfter w:w="30" w:type="dxa"/>
          <w:cantSplit/>
        </w:trPr>
        <w:tc>
          <w:tcPr>
            <w:tcW w:w="9238" w:type="dxa"/>
            <w:gridSpan w:val="6"/>
            <w:tcBorders>
              <w:bottom w:val="single" w:sz="4" w:space="0" w:color="000000"/>
            </w:tcBorders>
          </w:tcPr>
          <w:p w14:paraId="77684748"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14</w:t>
            </w:r>
            <w:r w:rsidR="00D20709" w:rsidRPr="00AE120B">
              <w:rPr>
                <w:b/>
                <w:bCs/>
                <w:sz w:val="22"/>
                <w:szCs w:val="22"/>
                <w:lang w:val="lv-LV"/>
              </w:rPr>
              <w:t>. tabula</w:t>
            </w:r>
          </w:p>
          <w:p w14:paraId="7683846C"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Klīniskas remisijas indukcija un atbildes reakcija</w:t>
            </w:r>
          </w:p>
          <w:p w14:paraId="2E7C1966"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b/>
                <w:bCs/>
                <w:sz w:val="22"/>
                <w:szCs w:val="22"/>
                <w:lang w:val="lv-LV"/>
              </w:rPr>
              <w:t>(Procentuālais pacientu daudzums)</w:t>
            </w:r>
          </w:p>
        </w:tc>
      </w:tr>
      <w:tr w:rsidR="006D30D4" w14:paraId="3788D599" w14:textId="77777777" w:rsidTr="00E01F6F">
        <w:trPr>
          <w:cantSplit/>
        </w:trPr>
        <w:tc>
          <w:tcPr>
            <w:tcW w:w="2307" w:type="dxa"/>
            <w:tcBorders>
              <w:top w:val="single" w:sz="4" w:space="0" w:color="000000"/>
              <w:left w:val="single" w:sz="4" w:space="0" w:color="000000"/>
              <w:bottom w:val="single" w:sz="4" w:space="0" w:color="000000"/>
            </w:tcBorders>
          </w:tcPr>
          <w:p w14:paraId="632D8255" w14:textId="77777777" w:rsidR="006A0190" w:rsidRPr="00AE120B" w:rsidRDefault="006A0190" w:rsidP="00F142BE">
            <w:pPr>
              <w:pStyle w:val="TableText"/>
              <w:keepLines w:val="0"/>
              <w:widowControl w:val="0"/>
              <w:suppressAutoHyphens w:val="0"/>
              <w:snapToGrid w:val="0"/>
              <w:spacing w:before="0" w:after="0" w:line="240" w:lineRule="auto"/>
              <w:rPr>
                <w:b/>
                <w:bCs/>
                <w:sz w:val="22"/>
                <w:szCs w:val="22"/>
                <w:lang w:val="lv-LV"/>
              </w:rPr>
            </w:pPr>
          </w:p>
        </w:tc>
        <w:tc>
          <w:tcPr>
            <w:tcW w:w="3617" w:type="dxa"/>
            <w:gridSpan w:val="3"/>
            <w:tcBorders>
              <w:top w:val="single" w:sz="4" w:space="0" w:color="000000"/>
              <w:left w:val="single" w:sz="4" w:space="0" w:color="000000"/>
              <w:bottom w:val="single" w:sz="4" w:space="0" w:color="000000"/>
            </w:tcBorders>
          </w:tcPr>
          <w:p w14:paraId="63EDDB81" w14:textId="77777777" w:rsidR="006A0190" w:rsidRPr="00AE120B" w:rsidRDefault="00000000" w:rsidP="00F142BE">
            <w:pPr>
              <w:pStyle w:val="TableText"/>
              <w:keepLines w:val="0"/>
              <w:widowControl w:val="0"/>
              <w:suppressAutoHyphens w:val="0"/>
              <w:spacing w:before="0" w:after="0" w:line="240" w:lineRule="auto"/>
              <w:rPr>
                <w:b/>
                <w:bCs/>
                <w:sz w:val="22"/>
                <w:szCs w:val="22"/>
                <w:lang w:val="lv-LV"/>
              </w:rPr>
            </w:pPr>
            <w:r w:rsidRPr="00AE120B">
              <w:rPr>
                <w:b/>
                <w:bCs/>
                <w:sz w:val="22"/>
                <w:szCs w:val="22"/>
                <w:lang w:val="lv-LV"/>
              </w:rPr>
              <w:t>KS Pētījums I: infliksimabu iepriekš nelietojuši pacienti</w:t>
            </w:r>
          </w:p>
        </w:tc>
        <w:tc>
          <w:tcPr>
            <w:tcW w:w="3344" w:type="dxa"/>
            <w:gridSpan w:val="3"/>
            <w:tcBorders>
              <w:top w:val="single" w:sz="4" w:space="0" w:color="000000"/>
              <w:left w:val="single" w:sz="4" w:space="0" w:color="000000"/>
              <w:bottom w:val="single" w:sz="4" w:space="0" w:color="000000"/>
              <w:right w:val="single" w:sz="4" w:space="0" w:color="000000"/>
            </w:tcBorders>
          </w:tcPr>
          <w:p w14:paraId="370AE1E5" w14:textId="77777777" w:rsidR="006A0190" w:rsidRPr="00AE120B" w:rsidRDefault="00000000" w:rsidP="00F142BE">
            <w:pPr>
              <w:pStyle w:val="TableText"/>
              <w:keepLines w:val="0"/>
              <w:widowControl w:val="0"/>
              <w:suppressAutoHyphens w:val="0"/>
              <w:spacing w:before="0" w:after="0" w:line="240" w:lineRule="auto"/>
              <w:rPr>
                <w:sz w:val="22"/>
                <w:szCs w:val="22"/>
                <w:lang w:val="lv-LV"/>
              </w:rPr>
            </w:pPr>
            <w:r w:rsidRPr="00AE120B">
              <w:rPr>
                <w:b/>
                <w:bCs/>
                <w:sz w:val="22"/>
                <w:szCs w:val="22"/>
                <w:lang w:val="lv-LV"/>
              </w:rPr>
              <w:t>KS Pētījums II: infliksimabu iepriekš lietojuši pacienti</w:t>
            </w:r>
          </w:p>
        </w:tc>
      </w:tr>
      <w:tr w:rsidR="006D30D4" w14:paraId="1771DA19" w14:textId="77777777" w:rsidTr="00E01F6F">
        <w:trPr>
          <w:cantSplit/>
        </w:trPr>
        <w:tc>
          <w:tcPr>
            <w:tcW w:w="2307" w:type="dxa"/>
            <w:tcBorders>
              <w:top w:val="single" w:sz="4" w:space="0" w:color="000000"/>
              <w:left w:val="single" w:sz="4" w:space="0" w:color="000000"/>
              <w:bottom w:val="single" w:sz="4" w:space="0" w:color="000000"/>
            </w:tcBorders>
          </w:tcPr>
          <w:p w14:paraId="17772C65" w14:textId="77777777" w:rsidR="006A0190" w:rsidRPr="00AE120B" w:rsidRDefault="006A0190" w:rsidP="00F142BE">
            <w:pPr>
              <w:pStyle w:val="TableText"/>
              <w:keepLines w:val="0"/>
              <w:widowControl w:val="0"/>
              <w:suppressAutoHyphens w:val="0"/>
              <w:snapToGrid w:val="0"/>
              <w:spacing w:before="0" w:after="0" w:line="240" w:lineRule="auto"/>
              <w:jc w:val="center"/>
              <w:rPr>
                <w:b/>
                <w:bCs/>
                <w:sz w:val="22"/>
                <w:szCs w:val="22"/>
                <w:lang w:val="lv-LV"/>
              </w:rPr>
            </w:pPr>
          </w:p>
        </w:tc>
        <w:tc>
          <w:tcPr>
            <w:tcW w:w="1192" w:type="dxa"/>
            <w:tcBorders>
              <w:top w:val="single" w:sz="4" w:space="0" w:color="000000"/>
              <w:left w:val="single" w:sz="4" w:space="0" w:color="000000"/>
              <w:bottom w:val="single" w:sz="4" w:space="0" w:color="000000"/>
            </w:tcBorders>
          </w:tcPr>
          <w:p w14:paraId="51EEE20D"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Placebo</w:t>
            </w:r>
          </w:p>
          <w:p w14:paraId="5462F1E0"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N=74</w:t>
            </w:r>
          </w:p>
        </w:tc>
        <w:tc>
          <w:tcPr>
            <w:tcW w:w="1249" w:type="dxa"/>
            <w:tcBorders>
              <w:top w:val="single" w:sz="4" w:space="0" w:color="000000"/>
              <w:left w:val="single" w:sz="4" w:space="0" w:color="000000"/>
              <w:bottom w:val="single" w:sz="4" w:space="0" w:color="000000"/>
            </w:tcBorders>
          </w:tcPr>
          <w:p w14:paraId="72E60074"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Humira</w:t>
            </w:r>
          </w:p>
          <w:p w14:paraId="7CAC596C"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80/40 mg</w:t>
            </w:r>
          </w:p>
          <w:p w14:paraId="7AEF8B07"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N = 75</w:t>
            </w:r>
          </w:p>
        </w:tc>
        <w:tc>
          <w:tcPr>
            <w:tcW w:w="1176" w:type="dxa"/>
            <w:tcBorders>
              <w:top w:val="single" w:sz="4" w:space="0" w:color="000000"/>
              <w:left w:val="single" w:sz="4" w:space="0" w:color="000000"/>
              <w:bottom w:val="single" w:sz="4" w:space="0" w:color="000000"/>
            </w:tcBorders>
          </w:tcPr>
          <w:p w14:paraId="52B5830E"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 xml:space="preserve">Humira </w:t>
            </w:r>
          </w:p>
          <w:p w14:paraId="18717F23"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160/80 mg N=76</w:t>
            </w:r>
          </w:p>
        </w:tc>
        <w:tc>
          <w:tcPr>
            <w:tcW w:w="1496" w:type="dxa"/>
            <w:tcBorders>
              <w:top w:val="single" w:sz="4" w:space="0" w:color="000000"/>
              <w:left w:val="single" w:sz="4" w:space="0" w:color="000000"/>
              <w:bottom w:val="single" w:sz="4" w:space="0" w:color="000000"/>
            </w:tcBorders>
          </w:tcPr>
          <w:p w14:paraId="55272D64"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Placebo</w:t>
            </w:r>
          </w:p>
          <w:p w14:paraId="5B0540B3"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N=166</w:t>
            </w:r>
          </w:p>
        </w:tc>
        <w:tc>
          <w:tcPr>
            <w:tcW w:w="1848" w:type="dxa"/>
            <w:gridSpan w:val="2"/>
            <w:tcBorders>
              <w:top w:val="single" w:sz="4" w:space="0" w:color="000000"/>
              <w:left w:val="single" w:sz="4" w:space="0" w:color="000000"/>
              <w:bottom w:val="single" w:sz="4" w:space="0" w:color="000000"/>
              <w:right w:val="single" w:sz="4" w:space="0" w:color="000000"/>
            </w:tcBorders>
          </w:tcPr>
          <w:p w14:paraId="738FF807"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 xml:space="preserve">Humira </w:t>
            </w:r>
          </w:p>
          <w:p w14:paraId="752B1F0C" w14:textId="77777777" w:rsidR="006A0190" w:rsidRPr="00AE120B" w:rsidRDefault="00000000" w:rsidP="00F142BE">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160/80 mg</w:t>
            </w:r>
          </w:p>
          <w:p w14:paraId="12530EF7"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b/>
                <w:bCs/>
                <w:sz w:val="22"/>
                <w:szCs w:val="22"/>
                <w:lang w:val="lv-LV"/>
              </w:rPr>
              <w:t>N=159</w:t>
            </w:r>
          </w:p>
        </w:tc>
      </w:tr>
      <w:tr w:rsidR="006D30D4" w14:paraId="6AA18C86" w14:textId="77777777" w:rsidTr="00E01F6F">
        <w:trPr>
          <w:cantSplit/>
        </w:trPr>
        <w:tc>
          <w:tcPr>
            <w:tcW w:w="2307" w:type="dxa"/>
            <w:tcBorders>
              <w:top w:val="single" w:sz="4" w:space="0" w:color="000000"/>
              <w:left w:val="single" w:sz="4" w:space="0" w:color="000000"/>
              <w:bottom w:val="single" w:sz="4" w:space="0" w:color="000000"/>
            </w:tcBorders>
            <w:vAlign w:val="bottom"/>
          </w:tcPr>
          <w:p w14:paraId="05C8A5B0" w14:textId="77777777" w:rsidR="006A0190" w:rsidRPr="00AE120B" w:rsidRDefault="00000000" w:rsidP="00F142BE">
            <w:pPr>
              <w:pStyle w:val="TableText"/>
              <w:keepLines w:val="0"/>
              <w:widowControl w:val="0"/>
              <w:suppressAutoHyphens w:val="0"/>
              <w:spacing w:before="0" w:after="0" w:line="240" w:lineRule="auto"/>
              <w:rPr>
                <w:sz w:val="22"/>
                <w:szCs w:val="22"/>
                <w:lang w:val="lv-LV"/>
              </w:rPr>
            </w:pPr>
            <w:r w:rsidRPr="00AE120B">
              <w:rPr>
                <w:sz w:val="22"/>
                <w:szCs w:val="22"/>
                <w:lang w:val="lv-LV"/>
              </w:rPr>
              <w:t>4. nedēļa</w:t>
            </w:r>
          </w:p>
        </w:tc>
        <w:tc>
          <w:tcPr>
            <w:tcW w:w="1192" w:type="dxa"/>
            <w:tcBorders>
              <w:top w:val="single" w:sz="4" w:space="0" w:color="000000"/>
              <w:left w:val="single" w:sz="4" w:space="0" w:color="000000"/>
              <w:bottom w:val="single" w:sz="4" w:space="0" w:color="000000"/>
            </w:tcBorders>
            <w:vAlign w:val="bottom"/>
          </w:tcPr>
          <w:p w14:paraId="7D88F1AE" w14:textId="77777777" w:rsidR="006A0190" w:rsidRPr="00AE120B" w:rsidRDefault="006A0190" w:rsidP="00F142BE">
            <w:pPr>
              <w:pStyle w:val="TableText"/>
              <w:keepLines w:val="0"/>
              <w:widowControl w:val="0"/>
              <w:suppressAutoHyphens w:val="0"/>
              <w:snapToGrid w:val="0"/>
              <w:spacing w:before="0" w:after="0" w:line="240" w:lineRule="auto"/>
              <w:rPr>
                <w:sz w:val="22"/>
                <w:szCs w:val="22"/>
                <w:lang w:val="lv-LV"/>
              </w:rPr>
            </w:pPr>
          </w:p>
        </w:tc>
        <w:tc>
          <w:tcPr>
            <w:tcW w:w="1249" w:type="dxa"/>
            <w:tcBorders>
              <w:top w:val="single" w:sz="4" w:space="0" w:color="000000"/>
              <w:left w:val="single" w:sz="4" w:space="0" w:color="000000"/>
              <w:bottom w:val="single" w:sz="4" w:space="0" w:color="000000"/>
            </w:tcBorders>
            <w:vAlign w:val="bottom"/>
          </w:tcPr>
          <w:p w14:paraId="09AC8884" w14:textId="77777777" w:rsidR="006A0190" w:rsidRPr="00AE120B" w:rsidRDefault="006A0190" w:rsidP="00F142BE">
            <w:pPr>
              <w:pStyle w:val="TableText"/>
              <w:keepLines w:val="0"/>
              <w:widowControl w:val="0"/>
              <w:suppressAutoHyphens w:val="0"/>
              <w:snapToGrid w:val="0"/>
              <w:spacing w:before="0" w:after="0" w:line="240" w:lineRule="auto"/>
              <w:rPr>
                <w:sz w:val="22"/>
                <w:szCs w:val="22"/>
                <w:lang w:val="lv-LV"/>
              </w:rPr>
            </w:pPr>
          </w:p>
        </w:tc>
        <w:tc>
          <w:tcPr>
            <w:tcW w:w="1176" w:type="dxa"/>
            <w:tcBorders>
              <w:top w:val="single" w:sz="4" w:space="0" w:color="000000"/>
              <w:left w:val="single" w:sz="4" w:space="0" w:color="000000"/>
              <w:bottom w:val="single" w:sz="4" w:space="0" w:color="000000"/>
            </w:tcBorders>
            <w:vAlign w:val="bottom"/>
          </w:tcPr>
          <w:p w14:paraId="3AFDDD6F" w14:textId="77777777" w:rsidR="006A0190" w:rsidRPr="00AE120B" w:rsidRDefault="006A0190" w:rsidP="00F142BE">
            <w:pPr>
              <w:pStyle w:val="TableText"/>
              <w:keepLines w:val="0"/>
              <w:widowControl w:val="0"/>
              <w:suppressAutoHyphens w:val="0"/>
              <w:snapToGrid w:val="0"/>
              <w:spacing w:before="0" w:after="0" w:line="240" w:lineRule="auto"/>
              <w:rPr>
                <w:sz w:val="22"/>
                <w:szCs w:val="22"/>
                <w:lang w:val="lv-LV"/>
              </w:rPr>
            </w:pPr>
          </w:p>
        </w:tc>
        <w:tc>
          <w:tcPr>
            <w:tcW w:w="1496" w:type="dxa"/>
            <w:tcBorders>
              <w:top w:val="single" w:sz="4" w:space="0" w:color="000000"/>
              <w:left w:val="single" w:sz="4" w:space="0" w:color="000000"/>
              <w:bottom w:val="single" w:sz="4" w:space="0" w:color="000000"/>
            </w:tcBorders>
            <w:vAlign w:val="bottom"/>
          </w:tcPr>
          <w:p w14:paraId="3824CEFB" w14:textId="77777777" w:rsidR="006A0190" w:rsidRPr="00AE120B" w:rsidRDefault="006A0190" w:rsidP="00F142BE">
            <w:pPr>
              <w:pStyle w:val="TableText"/>
              <w:keepLines w:val="0"/>
              <w:widowControl w:val="0"/>
              <w:suppressAutoHyphens w:val="0"/>
              <w:snapToGrid w:val="0"/>
              <w:spacing w:before="0" w:after="0" w:line="240" w:lineRule="auto"/>
              <w:rPr>
                <w:sz w:val="22"/>
                <w:szCs w:val="22"/>
                <w:lang w:val="lv-LV"/>
              </w:rPr>
            </w:pPr>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77253CFC" w14:textId="77777777" w:rsidR="006A0190" w:rsidRPr="00AE120B" w:rsidRDefault="006A0190" w:rsidP="00F142BE">
            <w:pPr>
              <w:pStyle w:val="TableText"/>
              <w:keepLines w:val="0"/>
              <w:widowControl w:val="0"/>
              <w:suppressAutoHyphens w:val="0"/>
              <w:snapToGrid w:val="0"/>
              <w:spacing w:before="0" w:after="0" w:line="240" w:lineRule="auto"/>
              <w:rPr>
                <w:sz w:val="22"/>
                <w:szCs w:val="22"/>
                <w:lang w:val="lv-LV"/>
              </w:rPr>
            </w:pPr>
          </w:p>
        </w:tc>
      </w:tr>
      <w:tr w:rsidR="006D30D4" w14:paraId="78EB2C76" w14:textId="77777777" w:rsidTr="00E01F6F">
        <w:trPr>
          <w:cantSplit/>
        </w:trPr>
        <w:tc>
          <w:tcPr>
            <w:tcW w:w="2307" w:type="dxa"/>
            <w:tcBorders>
              <w:top w:val="single" w:sz="4" w:space="0" w:color="000000"/>
              <w:left w:val="single" w:sz="4" w:space="0" w:color="000000"/>
              <w:bottom w:val="single" w:sz="4" w:space="0" w:color="000000"/>
            </w:tcBorders>
            <w:vAlign w:val="bottom"/>
          </w:tcPr>
          <w:p w14:paraId="5298EFFB" w14:textId="77777777" w:rsidR="006A0190" w:rsidRPr="00AE120B" w:rsidRDefault="00000000" w:rsidP="00F142BE">
            <w:pPr>
              <w:pStyle w:val="TableText"/>
              <w:keepLines w:val="0"/>
              <w:widowControl w:val="0"/>
              <w:suppressAutoHyphens w:val="0"/>
              <w:spacing w:before="0" w:after="0" w:line="240" w:lineRule="auto"/>
              <w:rPr>
                <w:sz w:val="22"/>
                <w:szCs w:val="22"/>
                <w:lang w:val="lv-LV"/>
              </w:rPr>
            </w:pPr>
            <w:r w:rsidRPr="00AE120B">
              <w:rPr>
                <w:sz w:val="22"/>
                <w:szCs w:val="22"/>
                <w:lang w:val="lv-LV"/>
              </w:rPr>
              <w:t>Klīniska remisija</w:t>
            </w:r>
          </w:p>
        </w:tc>
        <w:tc>
          <w:tcPr>
            <w:tcW w:w="1192" w:type="dxa"/>
            <w:tcBorders>
              <w:top w:val="single" w:sz="4" w:space="0" w:color="000000"/>
              <w:left w:val="single" w:sz="4" w:space="0" w:color="000000"/>
              <w:bottom w:val="single" w:sz="4" w:space="0" w:color="000000"/>
            </w:tcBorders>
            <w:vAlign w:val="bottom"/>
          </w:tcPr>
          <w:p w14:paraId="503B6153" w14:textId="77777777" w:rsidR="006A0190" w:rsidRPr="00AE120B" w:rsidRDefault="00000000" w:rsidP="00F142BE">
            <w:pPr>
              <w:pStyle w:val="TableText"/>
              <w:keepLines w:val="0"/>
              <w:widowControl w:val="0"/>
              <w:suppressAutoHyphens w:val="0"/>
              <w:spacing w:before="0" w:after="0" w:line="240" w:lineRule="auto"/>
              <w:jc w:val="center"/>
              <w:rPr>
                <w:bCs/>
                <w:iCs/>
                <w:sz w:val="22"/>
                <w:szCs w:val="22"/>
                <w:lang w:val="lv-LV"/>
              </w:rPr>
            </w:pPr>
            <w:r w:rsidRPr="00AE120B">
              <w:rPr>
                <w:sz w:val="22"/>
                <w:szCs w:val="22"/>
                <w:lang w:val="lv-LV"/>
              </w:rPr>
              <w:t>12%</w:t>
            </w:r>
          </w:p>
        </w:tc>
        <w:tc>
          <w:tcPr>
            <w:tcW w:w="1249" w:type="dxa"/>
            <w:tcBorders>
              <w:top w:val="single" w:sz="4" w:space="0" w:color="000000"/>
              <w:left w:val="single" w:sz="4" w:space="0" w:color="000000"/>
              <w:bottom w:val="single" w:sz="4" w:space="0" w:color="000000"/>
            </w:tcBorders>
            <w:vAlign w:val="bottom"/>
          </w:tcPr>
          <w:p w14:paraId="111191A2"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bCs/>
                <w:iCs/>
                <w:sz w:val="22"/>
                <w:szCs w:val="22"/>
                <w:lang w:val="lv-LV"/>
              </w:rPr>
              <w:t>24%</w:t>
            </w:r>
          </w:p>
        </w:tc>
        <w:tc>
          <w:tcPr>
            <w:tcW w:w="1176" w:type="dxa"/>
            <w:tcBorders>
              <w:top w:val="single" w:sz="4" w:space="0" w:color="000000"/>
              <w:left w:val="single" w:sz="4" w:space="0" w:color="000000"/>
              <w:bottom w:val="single" w:sz="4" w:space="0" w:color="000000"/>
            </w:tcBorders>
            <w:vAlign w:val="bottom"/>
          </w:tcPr>
          <w:p w14:paraId="6A0CBD94"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sz w:val="22"/>
                <w:szCs w:val="22"/>
                <w:lang w:val="lv-LV"/>
              </w:rPr>
              <w:t>36%</w:t>
            </w:r>
            <w:r w:rsidRPr="00AE120B">
              <w:rPr>
                <w:sz w:val="22"/>
                <w:szCs w:val="22"/>
                <w:vertAlign w:val="superscript"/>
                <w:lang w:val="lv-LV"/>
              </w:rPr>
              <w:t>*</w:t>
            </w:r>
          </w:p>
        </w:tc>
        <w:tc>
          <w:tcPr>
            <w:tcW w:w="1496" w:type="dxa"/>
            <w:tcBorders>
              <w:top w:val="single" w:sz="4" w:space="0" w:color="000000"/>
              <w:left w:val="single" w:sz="4" w:space="0" w:color="000000"/>
              <w:bottom w:val="single" w:sz="4" w:space="0" w:color="000000"/>
            </w:tcBorders>
            <w:vAlign w:val="bottom"/>
          </w:tcPr>
          <w:p w14:paraId="05D1CCC8"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sz w:val="22"/>
                <w:szCs w:val="22"/>
                <w:lang w:val="lv-LV"/>
              </w:rPr>
              <w:t>7%</w:t>
            </w:r>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5CA9CB5A"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sz w:val="22"/>
                <w:szCs w:val="22"/>
                <w:lang w:val="lv-LV"/>
              </w:rPr>
              <w:t>21%</w:t>
            </w:r>
            <w:r w:rsidRPr="00AE120B">
              <w:rPr>
                <w:sz w:val="22"/>
                <w:szCs w:val="22"/>
                <w:vertAlign w:val="superscript"/>
                <w:lang w:val="lv-LV"/>
              </w:rPr>
              <w:t>*</w:t>
            </w:r>
          </w:p>
        </w:tc>
      </w:tr>
      <w:tr w:rsidR="006D30D4" w14:paraId="22489644" w14:textId="77777777" w:rsidTr="00E01F6F">
        <w:trPr>
          <w:cantSplit/>
        </w:trPr>
        <w:tc>
          <w:tcPr>
            <w:tcW w:w="2307" w:type="dxa"/>
            <w:tcBorders>
              <w:top w:val="single" w:sz="4" w:space="0" w:color="000000"/>
              <w:left w:val="single" w:sz="4" w:space="0" w:color="000000"/>
              <w:bottom w:val="single" w:sz="4" w:space="0" w:color="000000"/>
            </w:tcBorders>
          </w:tcPr>
          <w:p w14:paraId="711592DD" w14:textId="77777777" w:rsidR="006A0190" w:rsidRPr="00AE120B" w:rsidRDefault="00000000" w:rsidP="00F142BE">
            <w:pPr>
              <w:pStyle w:val="TableText"/>
              <w:keepLines w:val="0"/>
              <w:widowControl w:val="0"/>
              <w:suppressAutoHyphens w:val="0"/>
              <w:spacing w:before="0" w:after="0" w:line="240" w:lineRule="auto"/>
              <w:rPr>
                <w:sz w:val="22"/>
                <w:szCs w:val="22"/>
                <w:lang w:val="lv-LV"/>
              </w:rPr>
            </w:pPr>
            <w:r w:rsidRPr="00AE120B">
              <w:rPr>
                <w:sz w:val="22"/>
                <w:szCs w:val="22"/>
                <w:lang w:val="lv-LV"/>
              </w:rPr>
              <w:t>Klīniska atbildes reakcija (CR-100)</w:t>
            </w:r>
          </w:p>
        </w:tc>
        <w:tc>
          <w:tcPr>
            <w:tcW w:w="1192" w:type="dxa"/>
            <w:tcBorders>
              <w:top w:val="single" w:sz="4" w:space="0" w:color="000000"/>
              <w:left w:val="single" w:sz="4" w:space="0" w:color="000000"/>
              <w:bottom w:val="single" w:sz="4" w:space="0" w:color="000000"/>
            </w:tcBorders>
          </w:tcPr>
          <w:p w14:paraId="63B02CFB"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sz w:val="22"/>
                <w:szCs w:val="22"/>
                <w:lang w:val="lv-LV"/>
              </w:rPr>
              <w:t>24%</w:t>
            </w:r>
          </w:p>
        </w:tc>
        <w:tc>
          <w:tcPr>
            <w:tcW w:w="1249" w:type="dxa"/>
            <w:tcBorders>
              <w:top w:val="single" w:sz="4" w:space="0" w:color="000000"/>
              <w:left w:val="single" w:sz="4" w:space="0" w:color="000000"/>
              <w:bottom w:val="single" w:sz="4" w:space="0" w:color="000000"/>
            </w:tcBorders>
          </w:tcPr>
          <w:p w14:paraId="78BA8D65"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sz w:val="22"/>
                <w:szCs w:val="22"/>
                <w:lang w:val="lv-LV"/>
              </w:rPr>
              <w:t>37%</w:t>
            </w:r>
          </w:p>
        </w:tc>
        <w:tc>
          <w:tcPr>
            <w:tcW w:w="1176" w:type="dxa"/>
            <w:tcBorders>
              <w:top w:val="single" w:sz="4" w:space="0" w:color="000000"/>
              <w:left w:val="single" w:sz="4" w:space="0" w:color="000000"/>
              <w:bottom w:val="single" w:sz="4" w:space="0" w:color="000000"/>
            </w:tcBorders>
          </w:tcPr>
          <w:p w14:paraId="27CF5155"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sz w:val="22"/>
                <w:szCs w:val="22"/>
                <w:lang w:val="lv-LV"/>
              </w:rPr>
              <w:t>49%</w:t>
            </w:r>
            <w:r w:rsidRPr="00AE120B">
              <w:rPr>
                <w:sz w:val="22"/>
                <w:szCs w:val="22"/>
                <w:vertAlign w:val="superscript"/>
                <w:lang w:val="lv-LV"/>
              </w:rPr>
              <w:t>**</w:t>
            </w:r>
          </w:p>
        </w:tc>
        <w:tc>
          <w:tcPr>
            <w:tcW w:w="1496" w:type="dxa"/>
            <w:tcBorders>
              <w:top w:val="single" w:sz="4" w:space="0" w:color="000000"/>
              <w:left w:val="single" w:sz="4" w:space="0" w:color="000000"/>
              <w:bottom w:val="single" w:sz="4" w:space="0" w:color="000000"/>
            </w:tcBorders>
          </w:tcPr>
          <w:p w14:paraId="576FE43F"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sz w:val="22"/>
                <w:szCs w:val="22"/>
                <w:lang w:val="lv-LV"/>
              </w:rPr>
              <w:t>25%</w:t>
            </w:r>
          </w:p>
        </w:tc>
        <w:tc>
          <w:tcPr>
            <w:tcW w:w="1848" w:type="dxa"/>
            <w:gridSpan w:val="2"/>
            <w:tcBorders>
              <w:top w:val="single" w:sz="4" w:space="0" w:color="000000"/>
              <w:left w:val="single" w:sz="4" w:space="0" w:color="000000"/>
              <w:bottom w:val="single" w:sz="4" w:space="0" w:color="000000"/>
              <w:right w:val="single" w:sz="4" w:space="0" w:color="000000"/>
            </w:tcBorders>
          </w:tcPr>
          <w:p w14:paraId="7A9431D4" w14:textId="77777777" w:rsidR="006A0190" w:rsidRPr="00AE120B" w:rsidRDefault="00000000" w:rsidP="00F142BE">
            <w:pPr>
              <w:pStyle w:val="TableText"/>
              <w:keepLines w:val="0"/>
              <w:widowControl w:val="0"/>
              <w:suppressAutoHyphens w:val="0"/>
              <w:spacing w:before="0" w:after="0" w:line="240" w:lineRule="auto"/>
              <w:jc w:val="center"/>
              <w:rPr>
                <w:sz w:val="22"/>
                <w:szCs w:val="22"/>
                <w:lang w:val="lv-LV"/>
              </w:rPr>
            </w:pPr>
            <w:r w:rsidRPr="00AE120B">
              <w:rPr>
                <w:sz w:val="22"/>
                <w:szCs w:val="22"/>
                <w:lang w:val="lv-LV"/>
              </w:rPr>
              <w:t>38%</w:t>
            </w:r>
            <w:r w:rsidRPr="00AE120B">
              <w:rPr>
                <w:sz w:val="22"/>
                <w:szCs w:val="22"/>
                <w:vertAlign w:val="superscript"/>
                <w:lang w:val="lv-LV"/>
              </w:rPr>
              <w:t>**</w:t>
            </w:r>
          </w:p>
        </w:tc>
      </w:tr>
      <w:tr w:rsidR="006D30D4" w14:paraId="5CA1F48B" w14:textId="77777777" w:rsidTr="00E01F6F">
        <w:trPr>
          <w:gridAfter w:val="1"/>
          <w:wAfter w:w="30" w:type="dxa"/>
          <w:cantSplit/>
        </w:trPr>
        <w:tc>
          <w:tcPr>
            <w:tcW w:w="9238" w:type="dxa"/>
            <w:gridSpan w:val="6"/>
            <w:tcBorders>
              <w:top w:val="single" w:sz="4" w:space="0" w:color="000000"/>
            </w:tcBorders>
          </w:tcPr>
          <w:p w14:paraId="55B9791B" w14:textId="77777777" w:rsidR="006A0190" w:rsidRPr="00AE120B" w:rsidRDefault="00000000" w:rsidP="00F142BE">
            <w:pPr>
              <w:pStyle w:val="TableText"/>
              <w:keepLines w:val="0"/>
              <w:widowControl w:val="0"/>
              <w:suppressAutoHyphens w:val="0"/>
              <w:spacing w:before="0" w:after="0" w:line="240" w:lineRule="auto"/>
              <w:rPr>
                <w:sz w:val="22"/>
                <w:szCs w:val="22"/>
                <w:vertAlign w:val="superscript"/>
                <w:lang w:val="lv-LV"/>
              </w:rPr>
            </w:pPr>
            <w:r w:rsidRPr="00AE120B">
              <w:rPr>
                <w:sz w:val="22"/>
                <w:szCs w:val="22"/>
                <w:lang w:val="lv-LV"/>
              </w:rPr>
              <w:t xml:space="preserve">Visas p vērtības ir Humira un placebo daļu pāru salīdzinājumi. </w:t>
            </w:r>
          </w:p>
          <w:p w14:paraId="4767E8CF" w14:textId="77777777" w:rsidR="006A0190" w:rsidRPr="00AE120B" w:rsidRDefault="00000000" w:rsidP="00F142BE">
            <w:pPr>
              <w:pStyle w:val="TableText"/>
              <w:keepLines w:val="0"/>
              <w:widowControl w:val="0"/>
              <w:suppressAutoHyphens w:val="0"/>
              <w:spacing w:before="0" w:after="0" w:line="240" w:lineRule="auto"/>
              <w:rPr>
                <w:sz w:val="22"/>
                <w:szCs w:val="22"/>
                <w:vertAlign w:val="superscript"/>
                <w:lang w:val="lv-LV"/>
              </w:rPr>
            </w:pPr>
            <w:r w:rsidRPr="00AE120B">
              <w:rPr>
                <w:sz w:val="22"/>
                <w:szCs w:val="22"/>
                <w:vertAlign w:val="superscript"/>
                <w:lang w:val="lv-LV"/>
              </w:rPr>
              <w:t>*</w:t>
            </w:r>
            <w:r w:rsidRPr="00AE120B">
              <w:rPr>
                <w:sz w:val="22"/>
                <w:szCs w:val="22"/>
                <w:lang w:val="lv-LV"/>
              </w:rPr>
              <w:tab/>
              <w:t>p &lt; 0,001</w:t>
            </w:r>
          </w:p>
          <w:p w14:paraId="785B2B88" w14:textId="77777777" w:rsidR="006A0190" w:rsidRPr="00AE120B" w:rsidRDefault="00000000" w:rsidP="00F142BE">
            <w:pPr>
              <w:pStyle w:val="TableText"/>
              <w:keepLines w:val="0"/>
              <w:widowControl w:val="0"/>
              <w:suppressAutoHyphens w:val="0"/>
              <w:spacing w:before="0" w:after="0" w:line="240" w:lineRule="auto"/>
              <w:rPr>
                <w:sz w:val="22"/>
                <w:szCs w:val="22"/>
                <w:lang w:val="lv-LV"/>
              </w:rPr>
            </w:pPr>
            <w:r w:rsidRPr="00AE120B">
              <w:rPr>
                <w:sz w:val="22"/>
                <w:szCs w:val="22"/>
                <w:vertAlign w:val="superscript"/>
                <w:lang w:val="lv-LV"/>
              </w:rPr>
              <w:t>**</w:t>
            </w:r>
            <w:r w:rsidRPr="00AE120B">
              <w:rPr>
                <w:sz w:val="22"/>
                <w:szCs w:val="22"/>
                <w:lang w:val="lv-LV"/>
              </w:rPr>
              <w:tab/>
              <w:t>p &lt; 0,01</w:t>
            </w:r>
          </w:p>
        </w:tc>
      </w:tr>
    </w:tbl>
    <w:p w14:paraId="4C2F6751"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519B5AB4"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Līdzīgu remisijas biežumu novēroja, lietojot 160/80 mg un 80/40 mg indukcijas shēmas, līdz 8. nedēļai. Blakusparādības biežāk konstatēja 160/80 mg grupā.</w:t>
      </w:r>
    </w:p>
    <w:p w14:paraId="4FF381C8"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4BC6C00E" w14:textId="77777777" w:rsidR="006A0190" w:rsidRPr="00AE120B" w:rsidRDefault="00000000" w:rsidP="00F42AA6">
      <w:pPr>
        <w:pStyle w:val="EMEANormal"/>
        <w:widowControl w:val="0"/>
        <w:suppressAutoHyphens w:val="0"/>
        <w:rPr>
          <w:rFonts w:ascii="Times New Roman" w:hAnsi="Times New Roman" w:cs="Times New Roman"/>
          <w:bCs/>
          <w:szCs w:val="22"/>
          <w:lang w:val="lv-LV"/>
        </w:rPr>
      </w:pPr>
      <w:r w:rsidRPr="00AE120B">
        <w:rPr>
          <w:rFonts w:ascii="Times New Roman" w:hAnsi="Times New Roman" w:cs="Times New Roman"/>
          <w:szCs w:val="22"/>
          <w:lang w:val="lv-LV"/>
        </w:rPr>
        <w:t>KS Pētījumā III 4. nedēļā 58% (499/854) pacientiem bija klīniska atbildes reakcija</w:t>
      </w:r>
      <w:r w:rsidR="008F1EEB" w:rsidRPr="00AE120B">
        <w:rPr>
          <w:rFonts w:ascii="Times New Roman" w:hAnsi="Times New Roman" w:cs="Times New Roman"/>
          <w:szCs w:val="22"/>
          <w:lang w:val="lv-LV"/>
        </w:rPr>
        <w:t>,</w:t>
      </w:r>
      <w:r w:rsidRPr="00AE120B">
        <w:rPr>
          <w:rFonts w:ascii="Times New Roman" w:hAnsi="Times New Roman" w:cs="Times New Roman"/>
          <w:szCs w:val="22"/>
          <w:lang w:val="lv-LV"/>
        </w:rPr>
        <w:t xml:space="preserve"> un tie tika iekļauti primārajā analīzē. No tiem, kuriem 4. nedēļā bija klīniska atbildes reakcija, 48% jau iepriekš bija lietojuši citu TNF-antagonistu. Remisijas un atbildes reakcijas saglabāšanās biežums parādīts </w:t>
      </w:r>
      <w:r w:rsidR="006803CA" w:rsidRPr="00AE120B">
        <w:rPr>
          <w:rFonts w:ascii="Times New Roman" w:hAnsi="Times New Roman" w:cs="Times New Roman"/>
          <w:szCs w:val="22"/>
          <w:lang w:val="lv-LV"/>
        </w:rPr>
        <w:t>15</w:t>
      </w:r>
      <w:r w:rsidRPr="00AE120B">
        <w:rPr>
          <w:rFonts w:ascii="Times New Roman" w:hAnsi="Times New Roman" w:cs="Times New Roman"/>
          <w:szCs w:val="22"/>
          <w:lang w:val="lv-LV"/>
        </w:rPr>
        <w:t xml:space="preserve">. tabulā. Klīniskas </w:t>
      </w:r>
      <w:r w:rsidRPr="00AE120B">
        <w:rPr>
          <w:rFonts w:ascii="Times New Roman" w:hAnsi="Times New Roman" w:cs="Times New Roman"/>
          <w:bCs/>
          <w:szCs w:val="22"/>
          <w:lang w:val="lv-LV"/>
        </w:rPr>
        <w:t>remisijas rezultāti saglabājās relatīvi nemainīgi neatkarīgi no iepriekšējas TNF-antagonistu lietošanas.</w:t>
      </w:r>
    </w:p>
    <w:p w14:paraId="22C2B03B" w14:textId="77777777" w:rsidR="006A0190" w:rsidRPr="00AE120B" w:rsidRDefault="006A0190" w:rsidP="00F42AA6">
      <w:pPr>
        <w:pStyle w:val="EMEANormal"/>
        <w:widowControl w:val="0"/>
        <w:suppressAutoHyphens w:val="0"/>
        <w:rPr>
          <w:rFonts w:ascii="Times New Roman" w:hAnsi="Times New Roman" w:cs="Times New Roman"/>
          <w:bCs/>
          <w:szCs w:val="22"/>
          <w:lang w:val="lv-LV"/>
        </w:rPr>
      </w:pPr>
    </w:p>
    <w:p w14:paraId="21EF846D"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bCs/>
          <w:szCs w:val="22"/>
          <w:lang w:val="lv-LV"/>
        </w:rPr>
        <w:t>Lietojot adalimumabu, 56. nedēļā bija statistiski nozīmīgi mazāks ar slimību saistītu hospitalizācijas un ķirurģiskas iejaukšanās gadījumu skaits nekā lietojot placebo.</w:t>
      </w:r>
    </w:p>
    <w:p w14:paraId="7CB81DE3" w14:textId="77777777" w:rsidR="006A0190" w:rsidRPr="00AE120B" w:rsidRDefault="006A0190" w:rsidP="00F42AA6">
      <w:pPr>
        <w:widowControl w:val="0"/>
        <w:rPr>
          <w:sz w:val="22"/>
          <w:szCs w:val="22"/>
          <w:lang w:val="lv-LV"/>
        </w:rPr>
      </w:pPr>
    </w:p>
    <w:tbl>
      <w:tblPr>
        <w:tblW w:w="0" w:type="auto"/>
        <w:tblInd w:w="108" w:type="dxa"/>
        <w:tblLayout w:type="fixed"/>
        <w:tblLook w:val="0000" w:firstRow="0" w:lastRow="0" w:firstColumn="0" w:lastColumn="0" w:noHBand="0" w:noVBand="0"/>
      </w:tblPr>
      <w:tblGrid>
        <w:gridCol w:w="3641"/>
        <w:gridCol w:w="1751"/>
        <w:gridCol w:w="1928"/>
        <w:gridCol w:w="1700"/>
        <w:gridCol w:w="30"/>
      </w:tblGrid>
      <w:tr w:rsidR="006D30D4" w14:paraId="446D0BFB" w14:textId="77777777" w:rsidTr="00E01F6F">
        <w:trPr>
          <w:gridAfter w:val="1"/>
          <w:wAfter w:w="30" w:type="dxa"/>
          <w:cantSplit/>
        </w:trPr>
        <w:tc>
          <w:tcPr>
            <w:tcW w:w="9020" w:type="dxa"/>
            <w:gridSpan w:val="4"/>
            <w:tcBorders>
              <w:bottom w:val="single" w:sz="4" w:space="0" w:color="000000"/>
            </w:tcBorders>
          </w:tcPr>
          <w:p w14:paraId="3E5F9AEE" w14:textId="77777777" w:rsidR="006A0190" w:rsidRPr="00AE120B" w:rsidRDefault="00000000" w:rsidP="004A32F0">
            <w:pPr>
              <w:pStyle w:val="TableText"/>
              <w:keepLines w:val="0"/>
              <w:widowControl w:val="0"/>
              <w:suppressAutoHyphens w:val="0"/>
              <w:jc w:val="center"/>
              <w:rPr>
                <w:b/>
                <w:bCs/>
                <w:sz w:val="22"/>
                <w:szCs w:val="22"/>
                <w:lang w:val="lv-LV"/>
              </w:rPr>
            </w:pPr>
            <w:r w:rsidRPr="00AE120B">
              <w:rPr>
                <w:b/>
                <w:bCs/>
                <w:sz w:val="22"/>
                <w:szCs w:val="22"/>
                <w:lang w:val="lv-LV"/>
              </w:rPr>
              <w:lastRenderedPageBreak/>
              <w:t>15</w:t>
            </w:r>
            <w:r w:rsidR="00D20709" w:rsidRPr="00AE120B">
              <w:rPr>
                <w:b/>
                <w:bCs/>
                <w:sz w:val="22"/>
                <w:szCs w:val="22"/>
                <w:lang w:val="lv-LV"/>
              </w:rPr>
              <w:t>. tabula</w:t>
            </w:r>
          </w:p>
          <w:p w14:paraId="74C773E6" w14:textId="77777777" w:rsidR="006A0190" w:rsidRPr="00AE120B" w:rsidRDefault="00000000" w:rsidP="004A32F0">
            <w:pPr>
              <w:pStyle w:val="TableText"/>
              <w:keepLines w:val="0"/>
              <w:widowControl w:val="0"/>
              <w:suppressAutoHyphens w:val="0"/>
              <w:jc w:val="center"/>
              <w:rPr>
                <w:b/>
                <w:bCs/>
                <w:sz w:val="22"/>
                <w:szCs w:val="22"/>
                <w:lang w:val="lv-LV"/>
              </w:rPr>
            </w:pPr>
            <w:r w:rsidRPr="00AE120B">
              <w:rPr>
                <w:b/>
                <w:bCs/>
                <w:sz w:val="22"/>
                <w:szCs w:val="22"/>
                <w:lang w:val="lv-LV"/>
              </w:rPr>
              <w:t>Klīniskas remisijas un atbildes reakcijas saglabāšanās</w:t>
            </w:r>
          </w:p>
          <w:p w14:paraId="22B63DC9" w14:textId="77777777" w:rsidR="006A0190" w:rsidRPr="00AE120B" w:rsidRDefault="00000000" w:rsidP="004A32F0">
            <w:pPr>
              <w:pStyle w:val="TableText"/>
              <w:keepLines w:val="0"/>
              <w:widowControl w:val="0"/>
              <w:suppressAutoHyphens w:val="0"/>
              <w:jc w:val="center"/>
              <w:rPr>
                <w:sz w:val="22"/>
                <w:szCs w:val="22"/>
                <w:lang w:val="lv-LV"/>
              </w:rPr>
            </w:pPr>
            <w:r w:rsidRPr="00AE120B">
              <w:rPr>
                <w:b/>
                <w:bCs/>
                <w:sz w:val="22"/>
                <w:szCs w:val="22"/>
                <w:lang w:val="lv-LV"/>
              </w:rPr>
              <w:t>(Procentuālais pacientu daudzums)</w:t>
            </w:r>
          </w:p>
        </w:tc>
      </w:tr>
      <w:tr w:rsidR="006D30D4" w14:paraId="26258CFF" w14:textId="77777777" w:rsidTr="00E01F6F">
        <w:tc>
          <w:tcPr>
            <w:tcW w:w="3641" w:type="dxa"/>
            <w:tcBorders>
              <w:top w:val="single" w:sz="4" w:space="0" w:color="000000"/>
              <w:left w:val="single" w:sz="4" w:space="0" w:color="000000"/>
              <w:bottom w:val="single" w:sz="4" w:space="0" w:color="000000"/>
            </w:tcBorders>
          </w:tcPr>
          <w:p w14:paraId="26716C5C" w14:textId="77777777" w:rsidR="006A0190" w:rsidRPr="00AE120B" w:rsidRDefault="006A0190" w:rsidP="004A32F0">
            <w:pPr>
              <w:pStyle w:val="TableText"/>
              <w:keepLines w:val="0"/>
              <w:widowControl w:val="0"/>
              <w:suppressAutoHyphens w:val="0"/>
              <w:snapToGrid w:val="0"/>
              <w:rPr>
                <w:b/>
                <w:bCs/>
                <w:sz w:val="22"/>
                <w:szCs w:val="22"/>
                <w:lang w:val="lv-LV"/>
              </w:rPr>
            </w:pPr>
          </w:p>
        </w:tc>
        <w:tc>
          <w:tcPr>
            <w:tcW w:w="1751" w:type="dxa"/>
            <w:tcBorders>
              <w:top w:val="single" w:sz="4" w:space="0" w:color="000000"/>
              <w:left w:val="single" w:sz="4" w:space="0" w:color="000000"/>
              <w:bottom w:val="single" w:sz="4" w:space="0" w:color="000000"/>
            </w:tcBorders>
          </w:tcPr>
          <w:p w14:paraId="6856C688" w14:textId="77777777" w:rsidR="006A0190" w:rsidRPr="00AE120B" w:rsidRDefault="00000000" w:rsidP="004A32F0">
            <w:pPr>
              <w:pStyle w:val="TableText"/>
              <w:keepLines w:val="0"/>
              <w:widowControl w:val="0"/>
              <w:suppressAutoHyphens w:val="0"/>
              <w:jc w:val="center"/>
              <w:rPr>
                <w:b/>
                <w:bCs/>
                <w:sz w:val="22"/>
                <w:szCs w:val="22"/>
                <w:lang w:val="lv-LV"/>
              </w:rPr>
            </w:pPr>
            <w:r w:rsidRPr="00AE120B">
              <w:rPr>
                <w:b/>
                <w:bCs/>
                <w:sz w:val="22"/>
                <w:szCs w:val="22"/>
                <w:lang w:val="lv-LV"/>
              </w:rPr>
              <w:t>Placebo</w:t>
            </w:r>
          </w:p>
        </w:tc>
        <w:tc>
          <w:tcPr>
            <w:tcW w:w="1928" w:type="dxa"/>
            <w:tcBorders>
              <w:top w:val="single" w:sz="4" w:space="0" w:color="000000"/>
              <w:left w:val="single" w:sz="4" w:space="0" w:color="000000"/>
              <w:bottom w:val="single" w:sz="4" w:space="0" w:color="000000"/>
            </w:tcBorders>
          </w:tcPr>
          <w:p w14:paraId="640B49B0" w14:textId="77777777" w:rsidR="006A0190" w:rsidRPr="00AE120B" w:rsidRDefault="00000000" w:rsidP="004A32F0">
            <w:pPr>
              <w:pStyle w:val="TableText"/>
              <w:keepLines w:val="0"/>
              <w:widowControl w:val="0"/>
              <w:suppressAutoHyphens w:val="0"/>
              <w:jc w:val="center"/>
              <w:rPr>
                <w:b/>
                <w:bCs/>
                <w:sz w:val="22"/>
                <w:szCs w:val="22"/>
                <w:lang w:val="lv-LV"/>
              </w:rPr>
            </w:pPr>
            <w:r w:rsidRPr="00AE120B">
              <w:rPr>
                <w:b/>
                <w:bCs/>
                <w:sz w:val="22"/>
                <w:szCs w:val="22"/>
                <w:lang w:val="lv-LV"/>
              </w:rPr>
              <w:t>40 mg Humira</w:t>
            </w:r>
            <w:r w:rsidRPr="00AE120B">
              <w:rPr>
                <w:b/>
                <w:bCs/>
                <w:sz w:val="22"/>
                <w:szCs w:val="22"/>
                <w:lang w:val="lv-LV"/>
              </w:rPr>
              <w:br/>
              <w:t>katru otro nedēļu</w:t>
            </w:r>
          </w:p>
        </w:tc>
        <w:tc>
          <w:tcPr>
            <w:tcW w:w="1730" w:type="dxa"/>
            <w:gridSpan w:val="2"/>
            <w:tcBorders>
              <w:top w:val="single" w:sz="4" w:space="0" w:color="000000"/>
              <w:left w:val="single" w:sz="4" w:space="0" w:color="000000"/>
              <w:bottom w:val="single" w:sz="4" w:space="0" w:color="000000"/>
              <w:right w:val="single" w:sz="4" w:space="0" w:color="000000"/>
            </w:tcBorders>
          </w:tcPr>
          <w:p w14:paraId="2016CF90" w14:textId="77777777" w:rsidR="006A0190" w:rsidRPr="00AE120B" w:rsidRDefault="00000000" w:rsidP="004A32F0">
            <w:pPr>
              <w:pStyle w:val="TableText"/>
              <w:keepLines w:val="0"/>
              <w:widowControl w:val="0"/>
              <w:suppressAutoHyphens w:val="0"/>
              <w:jc w:val="center"/>
              <w:rPr>
                <w:sz w:val="22"/>
                <w:szCs w:val="22"/>
                <w:lang w:val="lv-LV"/>
              </w:rPr>
            </w:pPr>
            <w:r w:rsidRPr="00AE120B">
              <w:rPr>
                <w:b/>
                <w:bCs/>
                <w:sz w:val="22"/>
                <w:szCs w:val="22"/>
                <w:lang w:val="lv-LV"/>
              </w:rPr>
              <w:t>40 mg Humira</w:t>
            </w:r>
            <w:r w:rsidRPr="00AE120B">
              <w:rPr>
                <w:b/>
                <w:bCs/>
                <w:sz w:val="22"/>
                <w:szCs w:val="22"/>
                <w:lang w:val="lv-LV"/>
              </w:rPr>
              <w:br/>
              <w:t>katru nedēļu</w:t>
            </w:r>
          </w:p>
        </w:tc>
      </w:tr>
      <w:tr w:rsidR="006D30D4" w14:paraId="2C987C47" w14:textId="77777777" w:rsidTr="00E01F6F">
        <w:tc>
          <w:tcPr>
            <w:tcW w:w="3641" w:type="dxa"/>
            <w:tcBorders>
              <w:top w:val="single" w:sz="4" w:space="0" w:color="000000"/>
              <w:left w:val="single" w:sz="4" w:space="0" w:color="000000"/>
              <w:bottom w:val="single" w:sz="4" w:space="0" w:color="000000"/>
            </w:tcBorders>
          </w:tcPr>
          <w:p w14:paraId="099EE9A2" w14:textId="77777777" w:rsidR="006A0190" w:rsidRPr="00AE120B" w:rsidRDefault="00000000" w:rsidP="004A32F0">
            <w:pPr>
              <w:pStyle w:val="TableText"/>
              <w:keepLines w:val="0"/>
              <w:widowControl w:val="0"/>
              <w:suppressAutoHyphens w:val="0"/>
              <w:rPr>
                <w:b/>
                <w:bCs/>
                <w:sz w:val="22"/>
                <w:szCs w:val="22"/>
                <w:lang w:val="lv-LV"/>
              </w:rPr>
            </w:pPr>
            <w:r w:rsidRPr="00AE120B">
              <w:rPr>
                <w:b/>
                <w:bCs/>
                <w:sz w:val="22"/>
                <w:szCs w:val="22"/>
                <w:lang w:val="lv-LV"/>
              </w:rPr>
              <w:t>26. nedēļa</w:t>
            </w:r>
          </w:p>
        </w:tc>
        <w:tc>
          <w:tcPr>
            <w:tcW w:w="1751" w:type="dxa"/>
            <w:tcBorders>
              <w:top w:val="single" w:sz="4" w:space="0" w:color="000000"/>
              <w:left w:val="single" w:sz="4" w:space="0" w:color="000000"/>
              <w:bottom w:val="single" w:sz="4" w:space="0" w:color="000000"/>
            </w:tcBorders>
          </w:tcPr>
          <w:p w14:paraId="30759AE8" w14:textId="77777777" w:rsidR="006A0190" w:rsidRPr="00AE120B" w:rsidRDefault="00000000" w:rsidP="004A32F0">
            <w:pPr>
              <w:pStyle w:val="TableText"/>
              <w:keepLines w:val="0"/>
              <w:widowControl w:val="0"/>
              <w:suppressAutoHyphens w:val="0"/>
              <w:jc w:val="center"/>
              <w:rPr>
                <w:b/>
                <w:bCs/>
                <w:sz w:val="22"/>
                <w:szCs w:val="22"/>
                <w:lang w:val="lv-LV"/>
              </w:rPr>
            </w:pPr>
            <w:r w:rsidRPr="00AE120B">
              <w:rPr>
                <w:b/>
                <w:bCs/>
                <w:sz w:val="22"/>
                <w:szCs w:val="22"/>
                <w:lang w:val="lv-LV"/>
              </w:rPr>
              <w:t>N=170</w:t>
            </w:r>
          </w:p>
        </w:tc>
        <w:tc>
          <w:tcPr>
            <w:tcW w:w="1928" w:type="dxa"/>
            <w:tcBorders>
              <w:top w:val="single" w:sz="4" w:space="0" w:color="000000"/>
              <w:left w:val="single" w:sz="4" w:space="0" w:color="000000"/>
              <w:bottom w:val="single" w:sz="4" w:space="0" w:color="000000"/>
            </w:tcBorders>
          </w:tcPr>
          <w:p w14:paraId="2AC492D2" w14:textId="77777777" w:rsidR="006A0190" w:rsidRPr="00AE120B" w:rsidRDefault="00000000" w:rsidP="004A32F0">
            <w:pPr>
              <w:pStyle w:val="TableText"/>
              <w:keepLines w:val="0"/>
              <w:widowControl w:val="0"/>
              <w:suppressAutoHyphens w:val="0"/>
              <w:jc w:val="center"/>
              <w:rPr>
                <w:b/>
                <w:bCs/>
                <w:sz w:val="22"/>
                <w:szCs w:val="22"/>
                <w:lang w:val="lv-LV"/>
              </w:rPr>
            </w:pPr>
            <w:r w:rsidRPr="00AE120B">
              <w:rPr>
                <w:b/>
                <w:bCs/>
                <w:sz w:val="22"/>
                <w:szCs w:val="22"/>
                <w:lang w:val="lv-LV"/>
              </w:rPr>
              <w:t>N=172</w:t>
            </w:r>
          </w:p>
        </w:tc>
        <w:tc>
          <w:tcPr>
            <w:tcW w:w="1730" w:type="dxa"/>
            <w:gridSpan w:val="2"/>
            <w:tcBorders>
              <w:top w:val="single" w:sz="4" w:space="0" w:color="000000"/>
              <w:left w:val="single" w:sz="4" w:space="0" w:color="000000"/>
              <w:bottom w:val="single" w:sz="4" w:space="0" w:color="000000"/>
              <w:right w:val="single" w:sz="4" w:space="0" w:color="000000"/>
            </w:tcBorders>
          </w:tcPr>
          <w:p w14:paraId="52414247" w14:textId="77777777" w:rsidR="006A0190" w:rsidRPr="00AE120B" w:rsidRDefault="00000000" w:rsidP="004A32F0">
            <w:pPr>
              <w:pStyle w:val="TableText"/>
              <w:keepLines w:val="0"/>
              <w:widowControl w:val="0"/>
              <w:suppressAutoHyphens w:val="0"/>
              <w:jc w:val="center"/>
              <w:rPr>
                <w:sz w:val="22"/>
                <w:szCs w:val="22"/>
                <w:lang w:val="lv-LV"/>
              </w:rPr>
            </w:pPr>
            <w:r w:rsidRPr="00AE120B">
              <w:rPr>
                <w:b/>
                <w:bCs/>
                <w:sz w:val="22"/>
                <w:szCs w:val="22"/>
                <w:lang w:val="lv-LV"/>
              </w:rPr>
              <w:t>N=157</w:t>
            </w:r>
          </w:p>
        </w:tc>
      </w:tr>
      <w:tr w:rsidR="006D30D4" w14:paraId="07844C13" w14:textId="77777777" w:rsidTr="00E01F6F">
        <w:tc>
          <w:tcPr>
            <w:tcW w:w="3641" w:type="dxa"/>
            <w:tcBorders>
              <w:top w:val="single" w:sz="4" w:space="0" w:color="000000"/>
              <w:left w:val="single" w:sz="4" w:space="0" w:color="000000"/>
              <w:bottom w:val="single" w:sz="4" w:space="0" w:color="000000"/>
            </w:tcBorders>
          </w:tcPr>
          <w:p w14:paraId="70E48B81" w14:textId="77777777" w:rsidR="006A0190" w:rsidRPr="00AE120B" w:rsidRDefault="00000000" w:rsidP="004A32F0">
            <w:pPr>
              <w:pStyle w:val="TableText"/>
              <w:keepLines w:val="0"/>
              <w:widowControl w:val="0"/>
              <w:suppressAutoHyphens w:val="0"/>
              <w:rPr>
                <w:sz w:val="22"/>
                <w:szCs w:val="22"/>
                <w:lang w:val="lv-LV"/>
              </w:rPr>
            </w:pPr>
            <w:r w:rsidRPr="00AE120B">
              <w:rPr>
                <w:sz w:val="22"/>
                <w:szCs w:val="22"/>
                <w:lang w:val="lv-LV"/>
              </w:rPr>
              <w:t>Klīniska remisija</w:t>
            </w:r>
          </w:p>
        </w:tc>
        <w:tc>
          <w:tcPr>
            <w:tcW w:w="1751" w:type="dxa"/>
            <w:tcBorders>
              <w:top w:val="single" w:sz="4" w:space="0" w:color="000000"/>
              <w:left w:val="single" w:sz="4" w:space="0" w:color="000000"/>
              <w:bottom w:val="single" w:sz="4" w:space="0" w:color="000000"/>
            </w:tcBorders>
          </w:tcPr>
          <w:p w14:paraId="0AC8BA4B"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17%</w:t>
            </w:r>
          </w:p>
        </w:tc>
        <w:tc>
          <w:tcPr>
            <w:tcW w:w="1928" w:type="dxa"/>
            <w:tcBorders>
              <w:top w:val="single" w:sz="4" w:space="0" w:color="000000"/>
              <w:left w:val="single" w:sz="4" w:space="0" w:color="000000"/>
              <w:bottom w:val="single" w:sz="4" w:space="0" w:color="000000"/>
            </w:tcBorders>
          </w:tcPr>
          <w:p w14:paraId="519F8E69"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40%*</w:t>
            </w:r>
          </w:p>
        </w:tc>
        <w:tc>
          <w:tcPr>
            <w:tcW w:w="1730" w:type="dxa"/>
            <w:gridSpan w:val="2"/>
            <w:tcBorders>
              <w:top w:val="single" w:sz="4" w:space="0" w:color="000000"/>
              <w:left w:val="single" w:sz="4" w:space="0" w:color="000000"/>
              <w:bottom w:val="single" w:sz="4" w:space="0" w:color="000000"/>
              <w:right w:val="single" w:sz="4" w:space="0" w:color="000000"/>
            </w:tcBorders>
          </w:tcPr>
          <w:p w14:paraId="712730B4"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47%*</w:t>
            </w:r>
          </w:p>
        </w:tc>
      </w:tr>
      <w:tr w:rsidR="006D30D4" w14:paraId="070B351C" w14:textId="77777777" w:rsidTr="00E01F6F">
        <w:tc>
          <w:tcPr>
            <w:tcW w:w="3641" w:type="dxa"/>
            <w:tcBorders>
              <w:top w:val="single" w:sz="4" w:space="0" w:color="000000"/>
              <w:left w:val="single" w:sz="4" w:space="0" w:color="000000"/>
              <w:bottom w:val="single" w:sz="4" w:space="0" w:color="000000"/>
            </w:tcBorders>
          </w:tcPr>
          <w:p w14:paraId="796730EB" w14:textId="77777777" w:rsidR="006A0190" w:rsidRPr="00AE120B" w:rsidRDefault="00000000" w:rsidP="004A32F0">
            <w:pPr>
              <w:pStyle w:val="TableText"/>
              <w:keepLines w:val="0"/>
              <w:widowControl w:val="0"/>
              <w:suppressAutoHyphens w:val="0"/>
              <w:rPr>
                <w:sz w:val="22"/>
                <w:szCs w:val="22"/>
                <w:lang w:val="lv-LV"/>
              </w:rPr>
            </w:pPr>
            <w:r w:rsidRPr="00AE120B">
              <w:rPr>
                <w:sz w:val="22"/>
                <w:szCs w:val="22"/>
                <w:lang w:val="lv-LV"/>
              </w:rPr>
              <w:t>Klīniska atbildes reakcija (CR-100)</w:t>
            </w:r>
          </w:p>
        </w:tc>
        <w:tc>
          <w:tcPr>
            <w:tcW w:w="1751" w:type="dxa"/>
            <w:tcBorders>
              <w:top w:val="single" w:sz="4" w:space="0" w:color="000000"/>
              <w:left w:val="single" w:sz="4" w:space="0" w:color="000000"/>
              <w:bottom w:val="single" w:sz="4" w:space="0" w:color="000000"/>
            </w:tcBorders>
          </w:tcPr>
          <w:p w14:paraId="06CC942C"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27%</w:t>
            </w:r>
          </w:p>
        </w:tc>
        <w:tc>
          <w:tcPr>
            <w:tcW w:w="1928" w:type="dxa"/>
            <w:tcBorders>
              <w:top w:val="single" w:sz="4" w:space="0" w:color="000000"/>
              <w:left w:val="single" w:sz="4" w:space="0" w:color="000000"/>
              <w:bottom w:val="single" w:sz="4" w:space="0" w:color="000000"/>
            </w:tcBorders>
          </w:tcPr>
          <w:p w14:paraId="715D0591"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52%*</w:t>
            </w:r>
          </w:p>
        </w:tc>
        <w:tc>
          <w:tcPr>
            <w:tcW w:w="1730" w:type="dxa"/>
            <w:gridSpan w:val="2"/>
            <w:tcBorders>
              <w:top w:val="single" w:sz="4" w:space="0" w:color="000000"/>
              <w:left w:val="single" w:sz="4" w:space="0" w:color="000000"/>
              <w:bottom w:val="single" w:sz="4" w:space="0" w:color="000000"/>
              <w:right w:val="single" w:sz="4" w:space="0" w:color="000000"/>
            </w:tcBorders>
          </w:tcPr>
          <w:p w14:paraId="18AB849D"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52%*</w:t>
            </w:r>
          </w:p>
        </w:tc>
      </w:tr>
      <w:tr w:rsidR="006D30D4" w14:paraId="5C0F380C" w14:textId="77777777" w:rsidTr="00E01F6F">
        <w:tc>
          <w:tcPr>
            <w:tcW w:w="3641" w:type="dxa"/>
            <w:tcBorders>
              <w:top w:val="single" w:sz="4" w:space="0" w:color="000000"/>
              <w:left w:val="single" w:sz="4" w:space="0" w:color="000000"/>
              <w:bottom w:val="single" w:sz="4" w:space="0" w:color="000000"/>
            </w:tcBorders>
          </w:tcPr>
          <w:p w14:paraId="54011DE1" w14:textId="77777777" w:rsidR="006A0190" w:rsidRPr="00AE120B" w:rsidRDefault="00000000" w:rsidP="004A32F0">
            <w:pPr>
              <w:pStyle w:val="TableText"/>
              <w:keepLines w:val="0"/>
              <w:widowControl w:val="0"/>
              <w:suppressAutoHyphens w:val="0"/>
              <w:ind w:left="360"/>
              <w:rPr>
                <w:sz w:val="22"/>
                <w:szCs w:val="22"/>
                <w:lang w:val="lv-LV"/>
              </w:rPr>
            </w:pPr>
            <w:r w:rsidRPr="00AE120B">
              <w:rPr>
                <w:sz w:val="22"/>
                <w:szCs w:val="22"/>
                <w:lang w:val="lv-LV"/>
              </w:rPr>
              <w:t xml:space="preserve">Pacienti bezsteroīdu remisijā </w:t>
            </w:r>
            <w:r w:rsidRPr="00AE120B">
              <w:rPr>
                <w:sz w:val="22"/>
                <w:szCs w:val="22"/>
                <w:lang w:val="lv-LV"/>
              </w:rPr>
              <w:br/>
              <w:t>&gt;=90 dienas</w:t>
            </w:r>
            <w:r w:rsidRPr="00AE120B">
              <w:rPr>
                <w:sz w:val="22"/>
                <w:szCs w:val="22"/>
                <w:vertAlign w:val="superscript"/>
                <w:lang w:val="lv-LV"/>
              </w:rPr>
              <w:t>a</w:t>
            </w:r>
          </w:p>
        </w:tc>
        <w:tc>
          <w:tcPr>
            <w:tcW w:w="1751" w:type="dxa"/>
            <w:tcBorders>
              <w:top w:val="single" w:sz="4" w:space="0" w:color="000000"/>
              <w:left w:val="single" w:sz="4" w:space="0" w:color="000000"/>
              <w:bottom w:val="single" w:sz="4" w:space="0" w:color="000000"/>
            </w:tcBorders>
          </w:tcPr>
          <w:p w14:paraId="49E42F1B"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3% (2/66)</w:t>
            </w:r>
          </w:p>
        </w:tc>
        <w:tc>
          <w:tcPr>
            <w:tcW w:w="1928" w:type="dxa"/>
            <w:tcBorders>
              <w:top w:val="single" w:sz="4" w:space="0" w:color="000000"/>
              <w:left w:val="single" w:sz="4" w:space="0" w:color="000000"/>
              <w:bottom w:val="single" w:sz="4" w:space="0" w:color="000000"/>
            </w:tcBorders>
          </w:tcPr>
          <w:p w14:paraId="51F00E00"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19% (11/58)**</w:t>
            </w:r>
          </w:p>
        </w:tc>
        <w:tc>
          <w:tcPr>
            <w:tcW w:w="1730" w:type="dxa"/>
            <w:gridSpan w:val="2"/>
            <w:tcBorders>
              <w:top w:val="single" w:sz="4" w:space="0" w:color="000000"/>
              <w:left w:val="single" w:sz="4" w:space="0" w:color="000000"/>
              <w:bottom w:val="single" w:sz="4" w:space="0" w:color="000000"/>
              <w:right w:val="single" w:sz="4" w:space="0" w:color="000000"/>
            </w:tcBorders>
          </w:tcPr>
          <w:p w14:paraId="0156051F"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15% (11/74)**</w:t>
            </w:r>
          </w:p>
        </w:tc>
      </w:tr>
      <w:tr w:rsidR="006D30D4" w14:paraId="126A3F22" w14:textId="77777777" w:rsidTr="00E01F6F">
        <w:tc>
          <w:tcPr>
            <w:tcW w:w="3641" w:type="dxa"/>
            <w:tcBorders>
              <w:top w:val="single" w:sz="4" w:space="0" w:color="000000"/>
              <w:left w:val="single" w:sz="4" w:space="0" w:color="000000"/>
              <w:bottom w:val="single" w:sz="4" w:space="0" w:color="000000"/>
            </w:tcBorders>
          </w:tcPr>
          <w:p w14:paraId="4EE610A2" w14:textId="77777777" w:rsidR="006A0190" w:rsidRPr="00AE120B" w:rsidRDefault="00000000" w:rsidP="004A32F0">
            <w:pPr>
              <w:pStyle w:val="TableText"/>
              <w:keepLines w:val="0"/>
              <w:widowControl w:val="0"/>
              <w:suppressAutoHyphens w:val="0"/>
              <w:rPr>
                <w:b/>
                <w:bCs/>
                <w:sz w:val="22"/>
                <w:szCs w:val="22"/>
                <w:lang w:val="lv-LV"/>
              </w:rPr>
            </w:pPr>
            <w:r w:rsidRPr="00AE120B">
              <w:rPr>
                <w:b/>
                <w:bCs/>
                <w:sz w:val="22"/>
                <w:szCs w:val="22"/>
                <w:lang w:val="lv-LV"/>
              </w:rPr>
              <w:t>56. nedēļa</w:t>
            </w:r>
          </w:p>
        </w:tc>
        <w:tc>
          <w:tcPr>
            <w:tcW w:w="1751" w:type="dxa"/>
            <w:tcBorders>
              <w:top w:val="single" w:sz="4" w:space="0" w:color="000000"/>
              <w:left w:val="single" w:sz="4" w:space="0" w:color="000000"/>
              <w:bottom w:val="single" w:sz="4" w:space="0" w:color="000000"/>
            </w:tcBorders>
          </w:tcPr>
          <w:p w14:paraId="6B18E7D9" w14:textId="77777777" w:rsidR="006A0190" w:rsidRPr="00AE120B" w:rsidRDefault="00000000" w:rsidP="004A32F0">
            <w:pPr>
              <w:pStyle w:val="TableText"/>
              <w:keepLines w:val="0"/>
              <w:widowControl w:val="0"/>
              <w:suppressAutoHyphens w:val="0"/>
              <w:jc w:val="center"/>
              <w:rPr>
                <w:b/>
                <w:bCs/>
                <w:sz w:val="22"/>
                <w:szCs w:val="22"/>
                <w:lang w:val="lv-LV"/>
              </w:rPr>
            </w:pPr>
            <w:r w:rsidRPr="00AE120B">
              <w:rPr>
                <w:b/>
                <w:bCs/>
                <w:sz w:val="22"/>
                <w:szCs w:val="22"/>
                <w:lang w:val="lv-LV"/>
              </w:rPr>
              <w:t>N=170</w:t>
            </w:r>
          </w:p>
        </w:tc>
        <w:tc>
          <w:tcPr>
            <w:tcW w:w="1928" w:type="dxa"/>
            <w:tcBorders>
              <w:top w:val="single" w:sz="4" w:space="0" w:color="000000"/>
              <w:left w:val="single" w:sz="4" w:space="0" w:color="000000"/>
              <w:bottom w:val="single" w:sz="4" w:space="0" w:color="000000"/>
            </w:tcBorders>
          </w:tcPr>
          <w:p w14:paraId="3583573C" w14:textId="77777777" w:rsidR="006A0190" w:rsidRPr="00AE120B" w:rsidRDefault="00000000" w:rsidP="004A32F0">
            <w:pPr>
              <w:pStyle w:val="TableText"/>
              <w:keepLines w:val="0"/>
              <w:widowControl w:val="0"/>
              <w:suppressAutoHyphens w:val="0"/>
              <w:jc w:val="center"/>
              <w:rPr>
                <w:b/>
                <w:bCs/>
                <w:sz w:val="22"/>
                <w:szCs w:val="22"/>
                <w:lang w:val="lv-LV"/>
              </w:rPr>
            </w:pPr>
            <w:r w:rsidRPr="00AE120B">
              <w:rPr>
                <w:b/>
                <w:bCs/>
                <w:sz w:val="22"/>
                <w:szCs w:val="22"/>
                <w:lang w:val="lv-LV"/>
              </w:rPr>
              <w:t>N=172</w:t>
            </w:r>
          </w:p>
        </w:tc>
        <w:tc>
          <w:tcPr>
            <w:tcW w:w="1730" w:type="dxa"/>
            <w:gridSpan w:val="2"/>
            <w:tcBorders>
              <w:top w:val="single" w:sz="4" w:space="0" w:color="000000"/>
              <w:left w:val="single" w:sz="4" w:space="0" w:color="000000"/>
              <w:bottom w:val="single" w:sz="4" w:space="0" w:color="000000"/>
              <w:right w:val="single" w:sz="4" w:space="0" w:color="000000"/>
            </w:tcBorders>
          </w:tcPr>
          <w:p w14:paraId="0AB665C0" w14:textId="77777777" w:rsidR="006A0190" w:rsidRPr="00AE120B" w:rsidRDefault="00000000" w:rsidP="004A32F0">
            <w:pPr>
              <w:pStyle w:val="TableText"/>
              <w:keepLines w:val="0"/>
              <w:widowControl w:val="0"/>
              <w:suppressAutoHyphens w:val="0"/>
              <w:jc w:val="center"/>
              <w:rPr>
                <w:sz w:val="22"/>
                <w:szCs w:val="22"/>
                <w:lang w:val="lv-LV"/>
              </w:rPr>
            </w:pPr>
            <w:r w:rsidRPr="00AE120B">
              <w:rPr>
                <w:b/>
                <w:bCs/>
                <w:sz w:val="22"/>
                <w:szCs w:val="22"/>
                <w:lang w:val="lv-LV"/>
              </w:rPr>
              <w:t>N=157</w:t>
            </w:r>
          </w:p>
        </w:tc>
      </w:tr>
      <w:tr w:rsidR="006D30D4" w14:paraId="35896F78" w14:textId="77777777" w:rsidTr="00E01F6F">
        <w:tc>
          <w:tcPr>
            <w:tcW w:w="3641" w:type="dxa"/>
            <w:tcBorders>
              <w:top w:val="single" w:sz="4" w:space="0" w:color="000000"/>
              <w:left w:val="single" w:sz="4" w:space="0" w:color="000000"/>
              <w:bottom w:val="single" w:sz="4" w:space="0" w:color="000000"/>
            </w:tcBorders>
          </w:tcPr>
          <w:p w14:paraId="1104C0AA" w14:textId="77777777" w:rsidR="006A0190" w:rsidRPr="00AE120B" w:rsidRDefault="00000000" w:rsidP="004A32F0">
            <w:pPr>
              <w:pStyle w:val="TableText"/>
              <w:keepLines w:val="0"/>
              <w:widowControl w:val="0"/>
              <w:suppressAutoHyphens w:val="0"/>
              <w:rPr>
                <w:sz w:val="22"/>
                <w:szCs w:val="22"/>
                <w:lang w:val="lv-LV"/>
              </w:rPr>
            </w:pPr>
            <w:r w:rsidRPr="00AE120B">
              <w:rPr>
                <w:sz w:val="22"/>
                <w:szCs w:val="22"/>
                <w:lang w:val="lv-LV"/>
              </w:rPr>
              <w:t>Klīniska remisija</w:t>
            </w:r>
          </w:p>
        </w:tc>
        <w:tc>
          <w:tcPr>
            <w:tcW w:w="1751" w:type="dxa"/>
            <w:tcBorders>
              <w:top w:val="single" w:sz="4" w:space="0" w:color="000000"/>
              <w:left w:val="single" w:sz="4" w:space="0" w:color="000000"/>
              <w:bottom w:val="single" w:sz="4" w:space="0" w:color="000000"/>
            </w:tcBorders>
          </w:tcPr>
          <w:p w14:paraId="7E5FEDE8"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12%</w:t>
            </w:r>
          </w:p>
        </w:tc>
        <w:tc>
          <w:tcPr>
            <w:tcW w:w="1928" w:type="dxa"/>
            <w:tcBorders>
              <w:top w:val="single" w:sz="4" w:space="0" w:color="000000"/>
              <w:left w:val="single" w:sz="4" w:space="0" w:color="000000"/>
              <w:bottom w:val="single" w:sz="4" w:space="0" w:color="000000"/>
            </w:tcBorders>
          </w:tcPr>
          <w:p w14:paraId="4136C74E"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36%*</w:t>
            </w:r>
          </w:p>
        </w:tc>
        <w:tc>
          <w:tcPr>
            <w:tcW w:w="1730" w:type="dxa"/>
            <w:gridSpan w:val="2"/>
            <w:tcBorders>
              <w:top w:val="single" w:sz="4" w:space="0" w:color="000000"/>
              <w:left w:val="single" w:sz="4" w:space="0" w:color="000000"/>
              <w:bottom w:val="single" w:sz="4" w:space="0" w:color="000000"/>
              <w:right w:val="single" w:sz="4" w:space="0" w:color="000000"/>
            </w:tcBorders>
          </w:tcPr>
          <w:p w14:paraId="6D88D612"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41%*</w:t>
            </w:r>
          </w:p>
        </w:tc>
      </w:tr>
      <w:tr w:rsidR="006D30D4" w14:paraId="568CEE03" w14:textId="77777777" w:rsidTr="00E01F6F">
        <w:tc>
          <w:tcPr>
            <w:tcW w:w="3641" w:type="dxa"/>
            <w:tcBorders>
              <w:top w:val="single" w:sz="4" w:space="0" w:color="000000"/>
              <w:left w:val="single" w:sz="4" w:space="0" w:color="000000"/>
              <w:bottom w:val="single" w:sz="4" w:space="0" w:color="000000"/>
            </w:tcBorders>
          </w:tcPr>
          <w:p w14:paraId="74861D0A" w14:textId="77777777" w:rsidR="006A0190" w:rsidRPr="00AE120B" w:rsidRDefault="00000000" w:rsidP="004A32F0">
            <w:pPr>
              <w:pStyle w:val="TableText"/>
              <w:keepLines w:val="0"/>
              <w:widowControl w:val="0"/>
              <w:suppressAutoHyphens w:val="0"/>
              <w:rPr>
                <w:sz w:val="22"/>
                <w:szCs w:val="22"/>
                <w:lang w:val="lv-LV"/>
              </w:rPr>
            </w:pPr>
            <w:r w:rsidRPr="00AE120B">
              <w:rPr>
                <w:sz w:val="22"/>
                <w:szCs w:val="22"/>
                <w:lang w:val="lv-LV"/>
              </w:rPr>
              <w:t>Klīniska atbildes reakcija (CR-100)</w:t>
            </w:r>
          </w:p>
        </w:tc>
        <w:tc>
          <w:tcPr>
            <w:tcW w:w="1751" w:type="dxa"/>
            <w:tcBorders>
              <w:top w:val="single" w:sz="4" w:space="0" w:color="000000"/>
              <w:left w:val="single" w:sz="4" w:space="0" w:color="000000"/>
              <w:bottom w:val="single" w:sz="4" w:space="0" w:color="000000"/>
            </w:tcBorders>
          </w:tcPr>
          <w:p w14:paraId="58150FA7"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17%</w:t>
            </w:r>
          </w:p>
        </w:tc>
        <w:tc>
          <w:tcPr>
            <w:tcW w:w="1928" w:type="dxa"/>
            <w:tcBorders>
              <w:top w:val="single" w:sz="4" w:space="0" w:color="000000"/>
              <w:left w:val="single" w:sz="4" w:space="0" w:color="000000"/>
              <w:bottom w:val="single" w:sz="4" w:space="0" w:color="000000"/>
            </w:tcBorders>
          </w:tcPr>
          <w:p w14:paraId="3B065FCC"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41%*</w:t>
            </w:r>
          </w:p>
        </w:tc>
        <w:tc>
          <w:tcPr>
            <w:tcW w:w="1730" w:type="dxa"/>
            <w:gridSpan w:val="2"/>
            <w:tcBorders>
              <w:top w:val="single" w:sz="4" w:space="0" w:color="000000"/>
              <w:left w:val="single" w:sz="4" w:space="0" w:color="000000"/>
              <w:bottom w:val="single" w:sz="4" w:space="0" w:color="000000"/>
              <w:right w:val="single" w:sz="4" w:space="0" w:color="000000"/>
            </w:tcBorders>
          </w:tcPr>
          <w:p w14:paraId="7E95DEAF"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48%*</w:t>
            </w:r>
          </w:p>
        </w:tc>
      </w:tr>
      <w:tr w:rsidR="006D30D4" w14:paraId="54E8A3B3" w14:textId="77777777" w:rsidTr="00E01F6F">
        <w:tc>
          <w:tcPr>
            <w:tcW w:w="3641" w:type="dxa"/>
            <w:tcBorders>
              <w:top w:val="single" w:sz="4" w:space="0" w:color="000000"/>
              <w:left w:val="single" w:sz="4" w:space="0" w:color="000000"/>
              <w:bottom w:val="single" w:sz="4" w:space="0" w:color="000000"/>
            </w:tcBorders>
          </w:tcPr>
          <w:p w14:paraId="7793CE77" w14:textId="77777777" w:rsidR="006A0190" w:rsidRPr="00AE120B" w:rsidRDefault="00000000" w:rsidP="004A32F0">
            <w:pPr>
              <w:pStyle w:val="TableText"/>
              <w:keepLines w:val="0"/>
              <w:widowControl w:val="0"/>
              <w:suppressAutoHyphens w:val="0"/>
              <w:ind w:left="360"/>
              <w:rPr>
                <w:sz w:val="22"/>
                <w:szCs w:val="22"/>
                <w:lang w:val="lv-LV"/>
              </w:rPr>
            </w:pPr>
            <w:r w:rsidRPr="00AE120B">
              <w:rPr>
                <w:sz w:val="22"/>
                <w:szCs w:val="22"/>
                <w:lang w:val="lv-LV"/>
              </w:rPr>
              <w:t xml:space="preserve">Pacienti bezsteroīdu remisijā </w:t>
            </w:r>
            <w:r w:rsidRPr="00AE120B">
              <w:rPr>
                <w:sz w:val="22"/>
                <w:szCs w:val="22"/>
                <w:lang w:val="lv-LV"/>
              </w:rPr>
              <w:br/>
              <w:t>&gt;=90 dienas</w:t>
            </w:r>
            <w:r w:rsidRPr="00AE120B">
              <w:rPr>
                <w:sz w:val="22"/>
                <w:szCs w:val="22"/>
                <w:vertAlign w:val="superscript"/>
                <w:lang w:val="lv-LV"/>
              </w:rPr>
              <w:t>a</w:t>
            </w:r>
          </w:p>
        </w:tc>
        <w:tc>
          <w:tcPr>
            <w:tcW w:w="1751" w:type="dxa"/>
            <w:tcBorders>
              <w:top w:val="single" w:sz="4" w:space="0" w:color="000000"/>
              <w:left w:val="single" w:sz="4" w:space="0" w:color="000000"/>
              <w:bottom w:val="single" w:sz="4" w:space="0" w:color="000000"/>
            </w:tcBorders>
          </w:tcPr>
          <w:p w14:paraId="7C64A237"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5% (3/66)</w:t>
            </w:r>
          </w:p>
        </w:tc>
        <w:tc>
          <w:tcPr>
            <w:tcW w:w="1928" w:type="dxa"/>
            <w:tcBorders>
              <w:top w:val="single" w:sz="4" w:space="0" w:color="000000"/>
              <w:left w:val="single" w:sz="4" w:space="0" w:color="000000"/>
              <w:bottom w:val="single" w:sz="4" w:space="0" w:color="000000"/>
            </w:tcBorders>
          </w:tcPr>
          <w:p w14:paraId="3BB002E7"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29% (17/58)*</w:t>
            </w:r>
          </w:p>
        </w:tc>
        <w:tc>
          <w:tcPr>
            <w:tcW w:w="1730" w:type="dxa"/>
            <w:gridSpan w:val="2"/>
            <w:tcBorders>
              <w:top w:val="single" w:sz="4" w:space="0" w:color="000000"/>
              <w:left w:val="single" w:sz="4" w:space="0" w:color="000000"/>
              <w:bottom w:val="single" w:sz="4" w:space="0" w:color="000000"/>
              <w:right w:val="single" w:sz="4" w:space="0" w:color="000000"/>
            </w:tcBorders>
          </w:tcPr>
          <w:p w14:paraId="6A6C398C" w14:textId="77777777" w:rsidR="006A0190" w:rsidRPr="00AE120B" w:rsidRDefault="00000000" w:rsidP="004A32F0">
            <w:pPr>
              <w:pStyle w:val="TableText"/>
              <w:keepLines w:val="0"/>
              <w:widowControl w:val="0"/>
              <w:suppressAutoHyphens w:val="0"/>
              <w:jc w:val="center"/>
              <w:rPr>
                <w:sz w:val="22"/>
                <w:szCs w:val="22"/>
                <w:lang w:val="lv-LV"/>
              </w:rPr>
            </w:pPr>
            <w:r w:rsidRPr="00AE120B">
              <w:rPr>
                <w:sz w:val="22"/>
                <w:szCs w:val="22"/>
                <w:lang w:val="lv-LV"/>
              </w:rPr>
              <w:t>20% (15/74)**</w:t>
            </w:r>
          </w:p>
        </w:tc>
      </w:tr>
      <w:tr w:rsidR="006D30D4" w14:paraId="5577ABE0" w14:textId="77777777" w:rsidTr="00E01F6F">
        <w:trPr>
          <w:gridAfter w:val="1"/>
          <w:wAfter w:w="30" w:type="dxa"/>
          <w:cantSplit/>
        </w:trPr>
        <w:tc>
          <w:tcPr>
            <w:tcW w:w="9020" w:type="dxa"/>
            <w:gridSpan w:val="4"/>
            <w:tcBorders>
              <w:top w:val="single" w:sz="4" w:space="0" w:color="000000"/>
              <w:bottom w:val="single" w:sz="4" w:space="0" w:color="000000"/>
            </w:tcBorders>
          </w:tcPr>
          <w:p w14:paraId="7BDCDCD2" w14:textId="77777777" w:rsidR="006A0190" w:rsidRPr="00AE120B" w:rsidRDefault="00000000" w:rsidP="004A32F0">
            <w:pPr>
              <w:pStyle w:val="TableText"/>
              <w:keepLines w:val="0"/>
              <w:widowControl w:val="0"/>
              <w:suppressAutoHyphens w:val="0"/>
              <w:rPr>
                <w:sz w:val="22"/>
                <w:szCs w:val="22"/>
                <w:lang w:val="lv-LV"/>
              </w:rPr>
            </w:pPr>
            <w:r w:rsidRPr="00AE120B">
              <w:rPr>
                <w:sz w:val="22"/>
                <w:szCs w:val="22"/>
                <w:lang w:val="lv-LV"/>
              </w:rPr>
              <w:t>*</w:t>
            </w:r>
            <w:r w:rsidRPr="00AE120B">
              <w:rPr>
                <w:sz w:val="22"/>
                <w:szCs w:val="22"/>
                <w:lang w:val="lv-LV"/>
              </w:rPr>
              <w:tab/>
              <w:t>p &lt; 0,001 Humira un placebo daļu pāru salīdzinājumam</w:t>
            </w:r>
          </w:p>
          <w:p w14:paraId="6310597A" w14:textId="77777777" w:rsidR="006A0190" w:rsidRPr="00AE120B" w:rsidRDefault="00000000" w:rsidP="004A32F0">
            <w:pPr>
              <w:pStyle w:val="TableText"/>
              <w:keepLines w:val="0"/>
              <w:widowControl w:val="0"/>
              <w:suppressAutoHyphens w:val="0"/>
              <w:rPr>
                <w:sz w:val="22"/>
                <w:szCs w:val="22"/>
                <w:vertAlign w:val="superscript"/>
                <w:lang w:val="lv-LV"/>
              </w:rPr>
            </w:pPr>
            <w:r w:rsidRPr="00AE120B">
              <w:rPr>
                <w:sz w:val="22"/>
                <w:szCs w:val="22"/>
                <w:lang w:val="lv-LV"/>
              </w:rPr>
              <w:t>**</w:t>
            </w:r>
            <w:r w:rsidRPr="00AE120B">
              <w:rPr>
                <w:sz w:val="22"/>
                <w:szCs w:val="22"/>
                <w:lang w:val="lv-LV"/>
              </w:rPr>
              <w:tab/>
              <w:t>p &lt; 0,02 Humira un placebo daļu pāru salīdzinājumam</w:t>
            </w:r>
          </w:p>
          <w:p w14:paraId="05457A76" w14:textId="77777777" w:rsidR="006A0190" w:rsidRPr="00AE120B" w:rsidRDefault="00000000" w:rsidP="004A32F0">
            <w:pPr>
              <w:pStyle w:val="TableText"/>
              <w:keepLines w:val="0"/>
              <w:widowControl w:val="0"/>
              <w:suppressAutoHyphens w:val="0"/>
              <w:rPr>
                <w:sz w:val="22"/>
                <w:szCs w:val="22"/>
                <w:lang w:val="lv-LV"/>
              </w:rPr>
            </w:pPr>
            <w:r w:rsidRPr="00AE120B">
              <w:rPr>
                <w:sz w:val="22"/>
                <w:szCs w:val="22"/>
                <w:vertAlign w:val="superscript"/>
                <w:lang w:val="lv-LV"/>
              </w:rPr>
              <w:t>a</w:t>
            </w:r>
            <w:r w:rsidRPr="00AE120B">
              <w:rPr>
                <w:sz w:val="22"/>
                <w:szCs w:val="22"/>
                <w:vertAlign w:val="superscript"/>
                <w:lang w:val="lv-LV"/>
              </w:rPr>
              <w:tab/>
            </w:r>
            <w:r w:rsidRPr="00AE120B">
              <w:rPr>
                <w:sz w:val="22"/>
                <w:szCs w:val="22"/>
                <w:lang w:val="lv-LV"/>
              </w:rPr>
              <w:t>No tiem, kuri sākotnēji saņēma kortikosteroīdus</w:t>
            </w:r>
          </w:p>
        </w:tc>
      </w:tr>
    </w:tbl>
    <w:p w14:paraId="6B099441"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69896052" w14:textId="77777777" w:rsidR="006A0190" w:rsidRPr="00AE120B" w:rsidRDefault="00000000" w:rsidP="00F42AA6">
      <w:pPr>
        <w:widowControl w:val="0"/>
        <w:rPr>
          <w:bCs/>
          <w:sz w:val="22"/>
          <w:szCs w:val="22"/>
          <w:lang w:val="lv-LV"/>
        </w:rPr>
      </w:pPr>
      <w:r w:rsidRPr="00AE120B">
        <w:rPr>
          <w:bCs/>
          <w:sz w:val="22"/>
          <w:szCs w:val="22"/>
          <w:lang w:val="lv-LV"/>
        </w:rPr>
        <w:t>No pacientiem, kuriem nebija atbildes reakcijas 4. nedēļā, 43% pacientu, kuri saņēma Humira balstterapiju, bija atbildes reakcija līdz 12. nedēļai, salīdzinot ar 30% pacientu, kuri saņēma placebo balstterapiju. Šie rezultāti liecina, ka dažiem pacientiem, kuriem nav bijis atbildes reakcijas līdz 4. nedēļai, ir ieguvums no turpmākas balstterapijas līdz 12. nedēļai. Terapijas turpināšana vēl pēc 12. nedēļas nozīmīgi nepalielināja atbildes reakciju daudzumu (skatīt</w:t>
      </w:r>
      <w:r w:rsidRPr="00AE120B">
        <w:rPr>
          <w:sz w:val="22"/>
          <w:szCs w:val="22"/>
          <w:lang w:val="lv-LV"/>
        </w:rPr>
        <w:t xml:space="preserve"> 4.2 apakšpunktu).</w:t>
      </w:r>
      <w:r w:rsidRPr="00AE120B">
        <w:rPr>
          <w:bCs/>
          <w:sz w:val="22"/>
          <w:szCs w:val="22"/>
          <w:lang w:val="lv-LV"/>
        </w:rPr>
        <w:t xml:space="preserve">  </w:t>
      </w:r>
    </w:p>
    <w:p w14:paraId="56411A68" w14:textId="77777777" w:rsidR="006A0190" w:rsidRPr="00AE120B" w:rsidRDefault="006A0190" w:rsidP="00F42AA6">
      <w:pPr>
        <w:widowControl w:val="0"/>
        <w:rPr>
          <w:bCs/>
          <w:sz w:val="22"/>
          <w:szCs w:val="22"/>
          <w:lang w:val="lv-LV"/>
        </w:rPr>
      </w:pPr>
    </w:p>
    <w:p w14:paraId="1A9EE1D9" w14:textId="77777777" w:rsidR="006A0190" w:rsidRPr="00AE120B" w:rsidRDefault="00000000" w:rsidP="00F42AA6">
      <w:pPr>
        <w:widowControl w:val="0"/>
        <w:rPr>
          <w:sz w:val="22"/>
          <w:szCs w:val="22"/>
          <w:lang w:val="lv-LV"/>
        </w:rPr>
      </w:pPr>
      <w:r w:rsidRPr="00AE120B">
        <w:rPr>
          <w:bCs/>
          <w:sz w:val="22"/>
          <w:szCs w:val="22"/>
          <w:lang w:val="lv-LV"/>
        </w:rPr>
        <w:t>117/276 pacientus no KS pētījuma I un 272/777 pacientus no KS pētījuma II un III novēroja vismaz 3 gadus, kad viņi atklāti saņēma adalimumaba terapiju. Attiecīgi 88 un 189 pacientiem turpinājās klīniska remisija. Klīniska atbildes reakcija (CR-100) saglabājās attiecīgi 102 un 233 pacientiem.</w:t>
      </w:r>
    </w:p>
    <w:p w14:paraId="5C4B020B" w14:textId="77777777" w:rsidR="006A0190" w:rsidRPr="00AE120B" w:rsidRDefault="006A0190" w:rsidP="00F42AA6">
      <w:pPr>
        <w:widowControl w:val="0"/>
        <w:rPr>
          <w:sz w:val="22"/>
          <w:szCs w:val="22"/>
          <w:lang w:val="lv-LV"/>
        </w:rPr>
      </w:pPr>
    </w:p>
    <w:p w14:paraId="449A5363" w14:textId="77777777" w:rsidR="006A0190" w:rsidRPr="00AE120B" w:rsidRDefault="00000000" w:rsidP="00F42AA6">
      <w:pPr>
        <w:pStyle w:val="EMEAHeadingUnderline"/>
        <w:widowControl w:val="0"/>
        <w:suppressAutoHyphens w:val="0"/>
        <w:rPr>
          <w:lang w:val="lv-LV"/>
        </w:rPr>
      </w:pPr>
      <w:r w:rsidRPr="00AE120B">
        <w:rPr>
          <w:i/>
          <w:lang w:val="lv-LV"/>
        </w:rPr>
        <w:t>Dzīves kvalitāte</w:t>
      </w:r>
    </w:p>
    <w:p w14:paraId="6F7DCC50"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4814009D" w14:textId="77777777" w:rsidR="006A0190" w:rsidRPr="00AE120B" w:rsidRDefault="00000000" w:rsidP="00F42AA6">
      <w:pPr>
        <w:pStyle w:val="EMEANormal"/>
        <w:widowControl w:val="0"/>
        <w:suppressAutoHyphens w:val="0"/>
        <w:rPr>
          <w:rFonts w:ascii="Times New Roman" w:hAnsi="Times New Roman" w:cs="Times New Roman"/>
          <w:bCs/>
          <w:szCs w:val="22"/>
          <w:lang w:val="lv-LV"/>
        </w:rPr>
      </w:pPr>
      <w:r w:rsidRPr="00AE120B">
        <w:rPr>
          <w:rFonts w:ascii="Times New Roman" w:hAnsi="Times New Roman" w:cs="Times New Roman"/>
          <w:bCs/>
          <w:szCs w:val="22"/>
          <w:lang w:val="lv-LV"/>
        </w:rPr>
        <w:t>KS Pētījumā I un KS Pētījumā II pacientiem, kuri bija nejaušināti iedalīti saņemt Humira 80/40 mg un 160/80 mg, 4. nedēļā tika sasniegta statistiski nozīmīga slimībai specifiskās zarnu iekaisuma slimības aptaujas (IBDQ) kopējā punktu skaita uzlabošanās, salīdzinot ar placebo lietotājiem, un tā tika konstatēta KS Pētījumā III 26. un 56. nedēļā, kā arī adalimumaba terapijas grupās, salīdzinot ar placebo grupu.</w:t>
      </w:r>
    </w:p>
    <w:p w14:paraId="42686213" w14:textId="77777777" w:rsidR="006A0190" w:rsidRPr="00AE120B" w:rsidRDefault="006A0190" w:rsidP="00F42AA6">
      <w:pPr>
        <w:pStyle w:val="EMEANormal"/>
        <w:widowControl w:val="0"/>
        <w:suppressAutoHyphens w:val="0"/>
        <w:rPr>
          <w:rFonts w:ascii="Times New Roman" w:hAnsi="Times New Roman" w:cs="Times New Roman"/>
          <w:bCs/>
          <w:szCs w:val="22"/>
          <w:lang w:val="lv-LV"/>
        </w:rPr>
      </w:pPr>
    </w:p>
    <w:p w14:paraId="398740FA" w14:textId="77777777" w:rsidR="006A0190" w:rsidRPr="00AE120B" w:rsidRDefault="00000000" w:rsidP="00F42AA6">
      <w:pPr>
        <w:pStyle w:val="EMEANormal"/>
        <w:widowControl w:val="0"/>
        <w:rPr>
          <w:rFonts w:ascii="Times New Roman" w:hAnsi="Times New Roman" w:cs="Times New Roman"/>
          <w:bCs/>
          <w:i/>
          <w:szCs w:val="22"/>
          <w:lang w:val="lv-LV"/>
        </w:rPr>
      </w:pPr>
      <w:r w:rsidRPr="00AE120B">
        <w:rPr>
          <w:rFonts w:ascii="Times New Roman" w:hAnsi="Times New Roman" w:cs="Times New Roman"/>
          <w:i/>
          <w:szCs w:val="22"/>
          <w:lang w:val="lv-LV"/>
        </w:rPr>
        <w:t>Uveīts pieaugušajiem</w:t>
      </w:r>
    </w:p>
    <w:p w14:paraId="14D49B01" w14:textId="77777777" w:rsidR="006A0190" w:rsidRPr="00AE120B" w:rsidRDefault="006A0190" w:rsidP="00F42AA6">
      <w:pPr>
        <w:pStyle w:val="EMEANormal"/>
        <w:widowControl w:val="0"/>
        <w:rPr>
          <w:rFonts w:ascii="Times New Roman" w:hAnsi="Times New Roman" w:cs="Times New Roman"/>
          <w:bCs/>
          <w:szCs w:val="22"/>
          <w:lang w:val="lv-LV"/>
        </w:rPr>
      </w:pPr>
    </w:p>
    <w:p w14:paraId="3B4B2338" w14:textId="77777777" w:rsidR="006A0190" w:rsidRPr="00AE120B" w:rsidRDefault="00000000" w:rsidP="00F42AA6">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Humira drošums un efektivitāte ir vērtēta divos randomizētos, dubultmaskētos, ar placebo kontrolētos pētījumos (UV I un UV II), šīs zāles lietojot pieaugušiem pacientiem ar neinfekciozu acs vidusslāņa uveītu, mugurējās kameras uveītu un panuveītu, izslēdzot pacientus, kam bija izolēts priekšējās kameras uveīts. Pacienti vispirms saņēma placebo</w:t>
      </w:r>
      <w:r w:rsidR="008F1EEB" w:rsidRPr="00AE120B">
        <w:rPr>
          <w:rFonts w:ascii="Times New Roman" w:hAnsi="Times New Roman" w:cs="Times New Roman"/>
          <w:szCs w:val="22"/>
          <w:lang w:val="lv-LV"/>
        </w:rPr>
        <w:t xml:space="preserve"> vai Humira 80 mg sākuma devu, </w:t>
      </w:r>
      <w:r w:rsidRPr="00AE120B">
        <w:rPr>
          <w:rFonts w:ascii="Times New Roman" w:hAnsi="Times New Roman" w:cs="Times New Roman"/>
          <w:szCs w:val="22"/>
          <w:lang w:val="lv-LV"/>
        </w:rPr>
        <w:t xml:space="preserve">pēc tam vienu nedēļu pēc sākuma devas saņemšanas - Humira 40 mg </w:t>
      </w:r>
      <w:r w:rsidR="00995A69" w:rsidRPr="00AE120B">
        <w:rPr>
          <w:rFonts w:ascii="Times New Roman" w:hAnsi="Times New Roman" w:cs="Times New Roman"/>
          <w:szCs w:val="22"/>
          <w:lang w:val="lv-LV"/>
        </w:rPr>
        <w:t>katru otro nedēļu</w:t>
      </w:r>
      <w:r w:rsidRPr="00AE120B">
        <w:rPr>
          <w:rFonts w:ascii="Times New Roman" w:hAnsi="Times New Roman" w:cs="Times New Roman"/>
          <w:szCs w:val="22"/>
          <w:lang w:val="lv-LV"/>
        </w:rPr>
        <w:t xml:space="preserve">. Bija atļauts lietot stabilas nebioloģiskas izcelsmes imūnsupresanta devas. </w:t>
      </w:r>
    </w:p>
    <w:p w14:paraId="4C92FB7A" w14:textId="77777777" w:rsidR="006A0190" w:rsidRPr="00AE120B" w:rsidRDefault="006A0190" w:rsidP="00F42AA6">
      <w:pPr>
        <w:pStyle w:val="EMEANormal"/>
        <w:widowControl w:val="0"/>
        <w:rPr>
          <w:rFonts w:ascii="Times New Roman" w:hAnsi="Times New Roman" w:cs="Times New Roman"/>
          <w:szCs w:val="22"/>
          <w:lang w:val="lv-LV"/>
        </w:rPr>
      </w:pPr>
    </w:p>
    <w:p w14:paraId="3DC652E2" w14:textId="77777777" w:rsidR="006A0190" w:rsidRPr="00AE120B" w:rsidRDefault="00000000" w:rsidP="00F42AA6">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 xml:space="preserve">Pētījumā UV I tika vērtēti 217 pacienti, kam bija aktīvs uveīts, lai gan viņi tika ārstēti ar kortikosteroīdiem (perorālu prednizonu devā 10–60 mg/dienā). Pēc iesaistīšanās pētījumā visi pacienti divas nedēļas saņēma 60 mg standartizētas prednizona dienas devas, un vēlāk šī deva bija obligāti pakāpeniski jāsamazina tā, lai līdz 15. nedēļai kortikosteroīda lietošana tiktu pilnībā pārtraukta. </w:t>
      </w:r>
    </w:p>
    <w:p w14:paraId="7C668097" w14:textId="77777777" w:rsidR="006A0190" w:rsidRPr="00AE120B" w:rsidRDefault="006A0190" w:rsidP="00F42AA6">
      <w:pPr>
        <w:pStyle w:val="EMEANormal"/>
        <w:widowControl w:val="0"/>
        <w:rPr>
          <w:rFonts w:ascii="Times New Roman" w:hAnsi="Times New Roman" w:cs="Times New Roman"/>
          <w:szCs w:val="22"/>
          <w:lang w:val="lv-LV"/>
        </w:rPr>
      </w:pPr>
    </w:p>
    <w:p w14:paraId="03600E8E" w14:textId="77777777" w:rsidR="006A0190" w:rsidRPr="00AE120B" w:rsidRDefault="00000000" w:rsidP="00F42AA6">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 xml:space="preserve">Pētījumā UV II tika vērtēti 226 pacienti, kam pētījuma sākumā bija pasīvs, ar kortikosteroīdiem (perorālu prednizonu devā 10–60 mg/dienā) ilgstoši ārstējams uveīts, lai kontrolētu slimību. Vēlāk </w:t>
      </w:r>
      <w:r w:rsidRPr="00AE120B">
        <w:rPr>
          <w:rFonts w:ascii="Times New Roman" w:hAnsi="Times New Roman" w:cs="Times New Roman"/>
          <w:szCs w:val="22"/>
          <w:lang w:val="lv-LV"/>
        </w:rPr>
        <w:lastRenderedPageBreak/>
        <w:t xml:space="preserve">pacientiem šo zāļu deva obligāti bija pakāpeniski jāsamazina tā, lai kortikosteroīda lietošana līdz 19. nedēļai tiktu pilnībā pārtraukta. </w:t>
      </w:r>
    </w:p>
    <w:p w14:paraId="171B0E11" w14:textId="77777777" w:rsidR="006A0190" w:rsidRPr="00AE120B" w:rsidRDefault="006A0190" w:rsidP="00F42AA6">
      <w:pPr>
        <w:pStyle w:val="EMEANormal"/>
        <w:widowControl w:val="0"/>
        <w:rPr>
          <w:rFonts w:ascii="Times New Roman" w:hAnsi="Times New Roman" w:cs="Times New Roman"/>
          <w:szCs w:val="22"/>
          <w:lang w:val="lv-LV"/>
        </w:rPr>
      </w:pPr>
    </w:p>
    <w:p w14:paraId="03F769A9" w14:textId="77777777" w:rsidR="006A0190" w:rsidRPr="00AE120B" w:rsidRDefault="00000000" w:rsidP="00F42AA6">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 xml:space="preserve">Abos pētījumos primārais efektivitāti raksturojošais </w:t>
      </w:r>
      <w:r w:rsidR="002B2B58" w:rsidRPr="008A0BCD">
        <w:rPr>
          <w:rFonts w:ascii="Times New Roman" w:hAnsi="Times New Roman" w:cs="Times New Roman"/>
          <w:szCs w:val="22"/>
          <w:lang w:val="lv-LV"/>
        </w:rPr>
        <w:t xml:space="preserve">mērķa </w:t>
      </w:r>
      <w:r w:rsidRPr="008A0BCD">
        <w:rPr>
          <w:rFonts w:ascii="Times New Roman" w:hAnsi="Times New Roman" w:cs="Times New Roman"/>
          <w:szCs w:val="22"/>
          <w:lang w:val="lv-LV"/>
        </w:rPr>
        <w:t>kritērijs</w:t>
      </w:r>
      <w:r w:rsidRPr="00AE120B">
        <w:rPr>
          <w:rFonts w:ascii="Times New Roman" w:hAnsi="Times New Roman" w:cs="Times New Roman"/>
          <w:szCs w:val="22"/>
          <w:lang w:val="lv-LV"/>
        </w:rPr>
        <w:t xml:space="preserve"> bija “laiks līdz ārstēšanas neveiksmei”. Par ārstēšanas neveiksmi tika uzskatīts vairākkomponentu iznākums, pamatojoties uz iekaisīgo dzīslenes un tīklenes un/vai iekaisīgo tīklenes asinsvadu bojājumu novērtējumu, priekšējās kameras šūnu stāvokli, stiklveida ķermeņa apduļķojumu un vislabāk koriģēto redzes asumu (</w:t>
      </w:r>
      <w:r w:rsidRPr="00AE120B">
        <w:rPr>
          <w:rFonts w:ascii="Times New Roman" w:hAnsi="Times New Roman" w:cs="Times New Roman"/>
          <w:i/>
          <w:szCs w:val="22"/>
          <w:lang w:val="lv-LV"/>
        </w:rPr>
        <w:t>best corrected visual acuity, BCVA</w:t>
      </w:r>
      <w:r w:rsidRPr="00AE120B">
        <w:rPr>
          <w:rFonts w:ascii="Times New Roman" w:hAnsi="Times New Roman" w:cs="Times New Roman"/>
          <w:szCs w:val="22"/>
          <w:lang w:val="lv-LV"/>
        </w:rPr>
        <w:t xml:space="preserve">). </w:t>
      </w:r>
    </w:p>
    <w:p w14:paraId="459D36CF" w14:textId="77777777" w:rsidR="00B4097E" w:rsidRPr="00AE120B" w:rsidRDefault="00B4097E" w:rsidP="00F42AA6">
      <w:pPr>
        <w:pStyle w:val="EMEANormal"/>
        <w:widowControl w:val="0"/>
        <w:rPr>
          <w:rFonts w:ascii="Times New Roman" w:hAnsi="Times New Roman" w:cs="Times New Roman"/>
          <w:szCs w:val="22"/>
          <w:lang w:val="lv-LV"/>
        </w:rPr>
      </w:pPr>
    </w:p>
    <w:p w14:paraId="3B4C88CD" w14:textId="77777777" w:rsidR="006A0190" w:rsidRPr="00AE120B" w:rsidRDefault="00000000" w:rsidP="00F42AA6">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 xml:space="preserve">Pacienti, kuri pabeidza </w:t>
      </w:r>
      <w:r w:rsidR="00186696" w:rsidRPr="00AE120B">
        <w:rPr>
          <w:rFonts w:ascii="Times New Roman" w:hAnsi="Times New Roman" w:cs="Times New Roman"/>
          <w:szCs w:val="22"/>
          <w:lang w:val="lv-LV"/>
        </w:rPr>
        <w:t xml:space="preserve">dalību </w:t>
      </w:r>
      <w:r w:rsidRPr="00AE120B">
        <w:rPr>
          <w:rFonts w:ascii="Times New Roman" w:hAnsi="Times New Roman" w:cs="Times New Roman"/>
          <w:szCs w:val="22"/>
          <w:lang w:val="lv-LV"/>
        </w:rPr>
        <w:t>pētījum</w:t>
      </w:r>
      <w:r w:rsidR="00186696" w:rsidRPr="00AE120B">
        <w:rPr>
          <w:rFonts w:ascii="Times New Roman" w:hAnsi="Times New Roman" w:cs="Times New Roman"/>
          <w:szCs w:val="22"/>
          <w:lang w:val="lv-LV"/>
        </w:rPr>
        <w:t>o</w:t>
      </w:r>
      <w:r w:rsidRPr="00AE120B">
        <w:rPr>
          <w:rFonts w:ascii="Times New Roman" w:hAnsi="Times New Roman" w:cs="Times New Roman"/>
          <w:szCs w:val="22"/>
          <w:lang w:val="lv-LV"/>
        </w:rPr>
        <w:t>s UV I un UV II, bija tiesīgi ie</w:t>
      </w:r>
      <w:r w:rsidR="00186696" w:rsidRPr="00AE120B">
        <w:rPr>
          <w:rFonts w:ascii="Times New Roman" w:hAnsi="Times New Roman" w:cs="Times New Roman"/>
          <w:szCs w:val="22"/>
          <w:lang w:val="lv-LV"/>
        </w:rPr>
        <w:t>saistī</w:t>
      </w:r>
      <w:r w:rsidRPr="00AE120B">
        <w:rPr>
          <w:rFonts w:ascii="Times New Roman" w:hAnsi="Times New Roman" w:cs="Times New Roman"/>
          <w:szCs w:val="22"/>
          <w:lang w:val="lv-LV"/>
        </w:rPr>
        <w:t xml:space="preserve">ties nekontrolētā ilgtermiņa </w:t>
      </w:r>
      <w:r w:rsidR="007E1FF4" w:rsidRPr="00AE120B">
        <w:rPr>
          <w:rFonts w:ascii="Times New Roman" w:hAnsi="Times New Roman" w:cs="Times New Roman"/>
          <w:szCs w:val="22"/>
          <w:lang w:val="lv-LV"/>
        </w:rPr>
        <w:t xml:space="preserve">pētījuma </w:t>
      </w:r>
      <w:r w:rsidRPr="00AE120B">
        <w:rPr>
          <w:rFonts w:ascii="Times New Roman" w:hAnsi="Times New Roman" w:cs="Times New Roman"/>
          <w:szCs w:val="22"/>
          <w:lang w:val="lv-LV"/>
        </w:rPr>
        <w:t>pagarinājum</w:t>
      </w:r>
      <w:r w:rsidR="007E1FF4" w:rsidRPr="00AE120B">
        <w:rPr>
          <w:rFonts w:ascii="Times New Roman" w:hAnsi="Times New Roman" w:cs="Times New Roman"/>
          <w:szCs w:val="22"/>
          <w:lang w:val="lv-LV"/>
        </w:rPr>
        <w:t xml:space="preserve">ā, kura sākotnējais plānotais ilgums bija 78 nedēļas. Pacientiem tika atļauts turpināt lietot pētījuma zāles arī pēc 78. nedēļas, līdz </w:t>
      </w:r>
      <w:r w:rsidR="00186696" w:rsidRPr="00AE120B">
        <w:rPr>
          <w:rFonts w:ascii="Times New Roman" w:hAnsi="Times New Roman" w:cs="Times New Roman"/>
          <w:szCs w:val="22"/>
          <w:lang w:val="lv-LV"/>
        </w:rPr>
        <w:t>laikam</w:t>
      </w:r>
      <w:r w:rsidR="006556DF" w:rsidRPr="00AE120B">
        <w:rPr>
          <w:rFonts w:ascii="Times New Roman" w:hAnsi="Times New Roman" w:cs="Times New Roman"/>
          <w:szCs w:val="22"/>
          <w:lang w:val="lv-LV"/>
        </w:rPr>
        <w:t>,</w:t>
      </w:r>
      <w:r w:rsidR="00186696" w:rsidRPr="00AE120B">
        <w:rPr>
          <w:rFonts w:ascii="Times New Roman" w:hAnsi="Times New Roman" w:cs="Times New Roman"/>
          <w:szCs w:val="22"/>
          <w:lang w:val="lv-LV"/>
        </w:rPr>
        <w:t xml:space="preserve"> </w:t>
      </w:r>
      <w:r w:rsidR="007E1FF4" w:rsidRPr="00AE120B">
        <w:rPr>
          <w:rFonts w:ascii="Times New Roman" w:hAnsi="Times New Roman" w:cs="Times New Roman"/>
          <w:szCs w:val="22"/>
          <w:lang w:val="lv-LV"/>
        </w:rPr>
        <w:t>ka</w:t>
      </w:r>
      <w:r w:rsidR="00186696" w:rsidRPr="00AE120B">
        <w:rPr>
          <w:rFonts w:ascii="Times New Roman" w:hAnsi="Times New Roman" w:cs="Times New Roman"/>
          <w:szCs w:val="22"/>
          <w:lang w:val="lv-LV"/>
        </w:rPr>
        <w:t>d</w:t>
      </w:r>
      <w:r w:rsidR="007E1FF4" w:rsidRPr="00AE120B">
        <w:rPr>
          <w:rFonts w:ascii="Times New Roman" w:hAnsi="Times New Roman" w:cs="Times New Roman"/>
          <w:szCs w:val="22"/>
          <w:lang w:val="lv-LV"/>
        </w:rPr>
        <w:t xml:space="preserve"> zāl</w:t>
      </w:r>
      <w:r w:rsidR="00186696" w:rsidRPr="00AE120B">
        <w:rPr>
          <w:rFonts w:ascii="Times New Roman" w:hAnsi="Times New Roman" w:cs="Times New Roman"/>
          <w:szCs w:val="22"/>
          <w:lang w:val="lv-LV"/>
        </w:rPr>
        <w:t>es</w:t>
      </w:r>
      <w:r w:rsidR="007E1FF4" w:rsidRPr="00AE120B">
        <w:rPr>
          <w:rFonts w:ascii="Times New Roman" w:hAnsi="Times New Roman" w:cs="Times New Roman"/>
          <w:szCs w:val="22"/>
          <w:lang w:val="lv-LV"/>
        </w:rPr>
        <w:t xml:space="preserve"> Humira</w:t>
      </w:r>
      <w:r w:rsidR="006556DF" w:rsidRPr="00AE120B">
        <w:rPr>
          <w:rFonts w:ascii="Times New Roman" w:hAnsi="Times New Roman" w:cs="Times New Roman"/>
          <w:szCs w:val="22"/>
          <w:lang w:val="lv-LV"/>
        </w:rPr>
        <w:t xml:space="preserve"> </w:t>
      </w:r>
      <w:r w:rsidR="005B4FFA" w:rsidRPr="00AE120B">
        <w:rPr>
          <w:rFonts w:ascii="Times New Roman" w:hAnsi="Times New Roman" w:cs="Times New Roman"/>
          <w:szCs w:val="22"/>
          <w:lang w:val="lv-LV"/>
        </w:rPr>
        <w:t>bija</w:t>
      </w:r>
      <w:r w:rsidR="006556DF" w:rsidRPr="00AE120B">
        <w:rPr>
          <w:rFonts w:ascii="Times New Roman" w:hAnsi="Times New Roman" w:cs="Times New Roman"/>
          <w:szCs w:val="22"/>
          <w:lang w:val="lv-LV"/>
        </w:rPr>
        <w:t xml:space="preserve"> pieejamas</w:t>
      </w:r>
      <w:r w:rsidR="007E1FF4" w:rsidRPr="00AE120B">
        <w:rPr>
          <w:rFonts w:ascii="Times New Roman" w:hAnsi="Times New Roman" w:cs="Times New Roman"/>
          <w:szCs w:val="22"/>
          <w:lang w:val="lv-LV"/>
        </w:rPr>
        <w:t>.</w:t>
      </w:r>
    </w:p>
    <w:p w14:paraId="02290601" w14:textId="77777777" w:rsidR="00B4097E" w:rsidRPr="00AE120B" w:rsidRDefault="00B4097E" w:rsidP="00F42AA6">
      <w:pPr>
        <w:pStyle w:val="EMEANormal"/>
        <w:widowControl w:val="0"/>
        <w:rPr>
          <w:rFonts w:ascii="Times New Roman" w:hAnsi="Times New Roman" w:cs="Times New Roman"/>
          <w:i/>
          <w:szCs w:val="22"/>
          <w:u w:val="single"/>
          <w:lang w:val="lv-LV"/>
        </w:rPr>
      </w:pPr>
    </w:p>
    <w:p w14:paraId="7AD80C8E" w14:textId="77777777" w:rsidR="006A0190" w:rsidRPr="00AE120B" w:rsidRDefault="00000000" w:rsidP="00F42AA6">
      <w:pPr>
        <w:pStyle w:val="EMEANormal"/>
        <w:widowControl w:val="0"/>
        <w:rPr>
          <w:rFonts w:ascii="Times New Roman" w:hAnsi="Times New Roman" w:cs="Times New Roman"/>
          <w:i/>
          <w:szCs w:val="22"/>
          <w:u w:val="single"/>
          <w:lang w:val="lv-LV"/>
        </w:rPr>
      </w:pPr>
      <w:r w:rsidRPr="00AE120B">
        <w:rPr>
          <w:rFonts w:ascii="Times New Roman" w:hAnsi="Times New Roman" w:cs="Times New Roman"/>
          <w:i/>
          <w:szCs w:val="22"/>
          <w:u w:val="single"/>
          <w:lang w:val="lv-LV"/>
        </w:rPr>
        <w:t>Klīniskā atbildes reakcija</w:t>
      </w:r>
    </w:p>
    <w:p w14:paraId="4D66ACA2" w14:textId="77777777" w:rsidR="006A0190" w:rsidRPr="00AE120B" w:rsidRDefault="006A0190" w:rsidP="00F42AA6">
      <w:pPr>
        <w:pStyle w:val="EMEANormal"/>
        <w:widowControl w:val="0"/>
        <w:rPr>
          <w:rFonts w:ascii="Times New Roman" w:hAnsi="Times New Roman" w:cs="Times New Roman"/>
          <w:i/>
          <w:szCs w:val="22"/>
          <w:u w:val="single"/>
          <w:lang w:val="lv-LV"/>
        </w:rPr>
      </w:pPr>
    </w:p>
    <w:p w14:paraId="76F995CB" w14:textId="77777777" w:rsidR="006A0190" w:rsidRPr="00AE120B" w:rsidRDefault="00000000" w:rsidP="00F42AA6">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 xml:space="preserve">Abu pētījumu rezultāti ir pierādījuši, ka, salīdzinājumā ar placebo saņēmušajiem pacientiem, ar Humira ārstētajiem pacientiem statistiski nozīmīgi samazinās ārstēšanas neveiksmes risks (skatīt </w:t>
      </w:r>
      <w:r w:rsidR="00D06028" w:rsidRPr="00AE120B">
        <w:rPr>
          <w:rFonts w:ascii="Times New Roman" w:hAnsi="Times New Roman" w:cs="Times New Roman"/>
          <w:szCs w:val="22"/>
          <w:lang w:val="lv-LV"/>
        </w:rPr>
        <w:t>16</w:t>
      </w:r>
      <w:r w:rsidRPr="00AE120B">
        <w:rPr>
          <w:rFonts w:ascii="Times New Roman" w:hAnsi="Times New Roman" w:cs="Times New Roman"/>
          <w:szCs w:val="22"/>
          <w:lang w:val="lv-LV"/>
        </w:rPr>
        <w:t xml:space="preserve">. tabulu). Abos pētījumos salīdzinājumā ar placebo pēc Humira lietošanas ir novērota agrīna un noturīga ietekme uz ārstēšanas neveiksmes riska sastopamību (skatīt </w:t>
      </w:r>
      <w:r w:rsidR="00D06028" w:rsidRPr="00AE120B">
        <w:rPr>
          <w:rFonts w:ascii="Times New Roman" w:hAnsi="Times New Roman" w:cs="Times New Roman"/>
          <w:szCs w:val="22"/>
          <w:lang w:val="lv-LV"/>
        </w:rPr>
        <w:t>1</w:t>
      </w:r>
      <w:r w:rsidRPr="00AE120B">
        <w:rPr>
          <w:rFonts w:ascii="Times New Roman" w:hAnsi="Times New Roman" w:cs="Times New Roman"/>
          <w:szCs w:val="22"/>
          <w:lang w:val="lv-LV"/>
        </w:rPr>
        <w:t xml:space="preserve">. attēlu). </w:t>
      </w:r>
    </w:p>
    <w:p w14:paraId="5FF48FDE" w14:textId="77777777" w:rsidR="006A0190" w:rsidRPr="00AE120B" w:rsidRDefault="006A0190" w:rsidP="008877B3">
      <w:pPr>
        <w:pStyle w:val="EMEANormal"/>
        <w:keepNext/>
        <w:keepLines/>
        <w:widowControl w:val="0"/>
        <w:suppressAutoHyphens w:val="0"/>
        <w:rPr>
          <w:rFonts w:ascii="Times New Roman" w:hAnsi="Times New Roman" w:cs="Times New Roman"/>
          <w:b/>
          <w:szCs w:val="22"/>
          <w:lang w:val="lv-LV"/>
        </w:rPr>
      </w:pPr>
    </w:p>
    <w:p w14:paraId="4440330E" w14:textId="77777777" w:rsidR="006A0190" w:rsidRPr="00AE120B" w:rsidRDefault="00000000" w:rsidP="008877B3">
      <w:pPr>
        <w:pStyle w:val="EMEANormal"/>
        <w:keepNext/>
        <w:keepLines/>
        <w:widowControl w:val="0"/>
        <w:suppressAutoHyphens w:val="0"/>
        <w:jc w:val="center"/>
        <w:rPr>
          <w:rFonts w:ascii="Times New Roman" w:hAnsi="Times New Roman" w:cs="Times New Roman"/>
          <w:b/>
          <w:szCs w:val="22"/>
          <w:lang w:val="lv-LV"/>
        </w:rPr>
      </w:pPr>
      <w:r w:rsidRPr="00AE120B">
        <w:rPr>
          <w:rFonts w:ascii="Times New Roman" w:hAnsi="Times New Roman" w:cs="Times New Roman"/>
          <w:b/>
          <w:szCs w:val="22"/>
          <w:lang w:val="lv-LV"/>
        </w:rPr>
        <w:t>16</w:t>
      </w:r>
      <w:r w:rsidR="00D20709" w:rsidRPr="00AE120B">
        <w:rPr>
          <w:rFonts w:ascii="Times New Roman" w:hAnsi="Times New Roman" w:cs="Times New Roman"/>
          <w:b/>
          <w:szCs w:val="22"/>
          <w:lang w:val="lv-LV"/>
        </w:rPr>
        <w:t xml:space="preserve">. tabula. </w:t>
      </w:r>
    </w:p>
    <w:p w14:paraId="6DF38024" w14:textId="77777777" w:rsidR="006A0190" w:rsidRPr="00AE120B" w:rsidRDefault="00000000" w:rsidP="008877B3">
      <w:pPr>
        <w:pStyle w:val="EMEANormal"/>
        <w:keepNext/>
        <w:keepLines/>
        <w:widowControl w:val="0"/>
        <w:suppressAutoHyphens w:val="0"/>
        <w:jc w:val="center"/>
        <w:rPr>
          <w:rFonts w:ascii="Times New Roman" w:hAnsi="Times New Roman" w:cs="Times New Roman"/>
          <w:b/>
          <w:szCs w:val="22"/>
          <w:lang w:val="lv-LV"/>
        </w:rPr>
      </w:pPr>
      <w:r w:rsidRPr="00AE120B">
        <w:rPr>
          <w:rFonts w:ascii="Times New Roman" w:hAnsi="Times New Roman" w:cs="Times New Roman"/>
          <w:b/>
          <w:szCs w:val="22"/>
          <w:lang w:val="lv-LV"/>
        </w:rPr>
        <w:t>Pētījumā UV 1 un UV II novērotais laiks līdz ārstēšanas neveiksmei</w:t>
      </w:r>
    </w:p>
    <w:p w14:paraId="3187E009" w14:textId="77777777" w:rsidR="006A0190" w:rsidRPr="00AE120B" w:rsidRDefault="006A0190" w:rsidP="008877B3">
      <w:pPr>
        <w:pStyle w:val="EMEANormal"/>
        <w:keepNext/>
        <w:keepLines/>
        <w:widowControl w:val="0"/>
        <w:suppressAutoHyphens w:val="0"/>
        <w:jc w:val="center"/>
        <w:rPr>
          <w:rFonts w:ascii="Times New Roman" w:hAnsi="Times New Roman" w:cs="Times New Roman"/>
          <w:b/>
          <w:szCs w:val="22"/>
          <w:lang w:val="lv-LV"/>
        </w:rPr>
      </w:pPr>
    </w:p>
    <w:tbl>
      <w:tblPr>
        <w:tblW w:w="0" w:type="auto"/>
        <w:tblBorders>
          <w:top w:val="single" w:sz="4" w:space="0" w:color="auto"/>
          <w:bottom w:val="single" w:sz="4" w:space="0" w:color="auto"/>
        </w:tblBorders>
        <w:tblLook w:val="04A0" w:firstRow="1" w:lastRow="0" w:firstColumn="1" w:lastColumn="0" w:noHBand="0" w:noVBand="1"/>
      </w:tblPr>
      <w:tblGrid>
        <w:gridCol w:w="2256"/>
        <w:gridCol w:w="712"/>
        <w:gridCol w:w="1231"/>
        <w:gridCol w:w="1859"/>
        <w:gridCol w:w="714"/>
        <w:gridCol w:w="1162"/>
        <w:gridCol w:w="1136"/>
      </w:tblGrid>
      <w:tr w:rsidR="006D30D4" w14:paraId="334355A1" w14:textId="77777777" w:rsidTr="00E01F6F">
        <w:tc>
          <w:tcPr>
            <w:tcW w:w="2268" w:type="dxa"/>
            <w:tcBorders>
              <w:top w:val="single" w:sz="4" w:space="0" w:color="auto"/>
              <w:bottom w:val="single" w:sz="4" w:space="0" w:color="auto"/>
            </w:tcBorders>
          </w:tcPr>
          <w:p w14:paraId="44AA95F5"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Analīze</w:t>
            </w:r>
          </w:p>
          <w:p w14:paraId="5F47A5EE"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szCs w:val="22"/>
                <w:lang w:val="lv-LV"/>
              </w:rPr>
              <w:tab/>
            </w:r>
            <w:r w:rsidR="00D20709" w:rsidRPr="00AE120B">
              <w:rPr>
                <w:rFonts w:ascii="Times New Roman" w:hAnsi="Times New Roman" w:cs="Times New Roman"/>
                <w:b/>
                <w:szCs w:val="22"/>
                <w:lang w:val="lv-LV"/>
              </w:rPr>
              <w:t>Zāles</w:t>
            </w:r>
          </w:p>
        </w:tc>
        <w:tc>
          <w:tcPr>
            <w:tcW w:w="720" w:type="dxa"/>
            <w:tcBorders>
              <w:top w:val="single" w:sz="4" w:space="0" w:color="auto"/>
              <w:bottom w:val="single" w:sz="4" w:space="0" w:color="auto"/>
            </w:tcBorders>
          </w:tcPr>
          <w:p w14:paraId="5AB571B4"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n</w:t>
            </w:r>
          </w:p>
        </w:tc>
        <w:tc>
          <w:tcPr>
            <w:tcW w:w="1170" w:type="dxa"/>
            <w:tcBorders>
              <w:top w:val="single" w:sz="4" w:space="0" w:color="auto"/>
              <w:bottom w:val="single" w:sz="4" w:space="0" w:color="auto"/>
            </w:tcBorders>
          </w:tcPr>
          <w:p w14:paraId="7DD7E2D9"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Neveiksme</w:t>
            </w:r>
            <w:r w:rsidRPr="00AE120B">
              <w:rPr>
                <w:rFonts w:ascii="Times New Roman" w:hAnsi="Times New Roman" w:cs="Times New Roman"/>
                <w:b/>
                <w:szCs w:val="22"/>
                <w:lang w:val="lv-LV"/>
              </w:rPr>
              <w:br/>
              <w:t>n (%)</w:t>
            </w:r>
          </w:p>
        </w:tc>
        <w:tc>
          <w:tcPr>
            <w:tcW w:w="1890" w:type="dxa"/>
            <w:tcBorders>
              <w:top w:val="single" w:sz="4" w:space="0" w:color="auto"/>
              <w:bottom w:val="single" w:sz="4" w:space="0" w:color="auto"/>
            </w:tcBorders>
          </w:tcPr>
          <w:p w14:paraId="5E26A494"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Laiks līdz neveiksmei (mēneši)</w:t>
            </w:r>
          </w:p>
        </w:tc>
        <w:tc>
          <w:tcPr>
            <w:tcW w:w="720" w:type="dxa"/>
            <w:tcBorders>
              <w:top w:val="single" w:sz="4" w:space="0" w:color="auto"/>
              <w:bottom w:val="single" w:sz="4" w:space="0" w:color="auto"/>
            </w:tcBorders>
          </w:tcPr>
          <w:p w14:paraId="0B84A473"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RA</w:t>
            </w:r>
            <w:r w:rsidRPr="00AE120B">
              <w:rPr>
                <w:rFonts w:ascii="Times New Roman" w:hAnsi="Times New Roman" w:cs="Times New Roman"/>
                <w:b/>
                <w:szCs w:val="22"/>
                <w:vertAlign w:val="superscript"/>
                <w:lang w:val="lv-LV"/>
              </w:rPr>
              <w:t>a</w:t>
            </w:r>
          </w:p>
        </w:tc>
        <w:tc>
          <w:tcPr>
            <w:tcW w:w="1170" w:type="dxa"/>
            <w:tcBorders>
              <w:top w:val="single" w:sz="4" w:space="0" w:color="auto"/>
              <w:bottom w:val="single" w:sz="4" w:space="0" w:color="auto"/>
            </w:tcBorders>
          </w:tcPr>
          <w:p w14:paraId="7AA58BB7"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RA</w:t>
            </w:r>
            <w:r w:rsidRPr="00AE120B">
              <w:rPr>
                <w:rFonts w:ascii="Times New Roman" w:hAnsi="Times New Roman" w:cs="Times New Roman"/>
                <w:b/>
                <w:szCs w:val="22"/>
                <w:vertAlign w:val="superscript"/>
                <w:lang w:val="lv-LV"/>
              </w:rPr>
              <w:t>a</w:t>
            </w:r>
            <w:r w:rsidRPr="00AE120B">
              <w:rPr>
                <w:rFonts w:ascii="Times New Roman" w:hAnsi="Times New Roman" w:cs="Times New Roman"/>
                <w:b/>
                <w:szCs w:val="22"/>
                <w:lang w:val="lv-LV"/>
              </w:rPr>
              <w:t xml:space="preserve"> 95 % TI</w:t>
            </w:r>
          </w:p>
        </w:tc>
        <w:tc>
          <w:tcPr>
            <w:tcW w:w="1080" w:type="dxa"/>
            <w:tcBorders>
              <w:top w:val="single" w:sz="4" w:space="0" w:color="auto"/>
              <w:bottom w:val="single" w:sz="4" w:space="0" w:color="auto"/>
            </w:tcBorders>
          </w:tcPr>
          <w:p w14:paraId="3BEDF7AC"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p vērtība</w:t>
            </w:r>
            <w:r w:rsidR="0079660B" w:rsidRPr="00AE120B">
              <w:rPr>
                <w:rFonts w:ascii="Times New Roman" w:hAnsi="Times New Roman" w:cs="Times New Roman"/>
                <w:szCs w:val="22"/>
                <w:vertAlign w:val="superscript"/>
                <w:lang w:val="lv-LV"/>
              </w:rPr>
              <w:t>b</w:t>
            </w:r>
          </w:p>
        </w:tc>
      </w:tr>
      <w:tr w:rsidR="006D30D4" w14:paraId="5529185A" w14:textId="77777777" w:rsidTr="00E01F6F">
        <w:tc>
          <w:tcPr>
            <w:tcW w:w="9018" w:type="dxa"/>
            <w:gridSpan w:val="7"/>
            <w:tcBorders>
              <w:top w:val="single" w:sz="4" w:space="0" w:color="auto"/>
              <w:bottom w:val="nil"/>
            </w:tcBorders>
          </w:tcPr>
          <w:p w14:paraId="3938DAA7" w14:textId="77777777" w:rsidR="006A0190" w:rsidRPr="00AE120B" w:rsidRDefault="00000000" w:rsidP="008877B3">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 xml:space="preserve">Pētījumā UV I novērotais laiks līdz ārstēšanas neveiksmei, sākot ar 6. nedēļu </w:t>
            </w:r>
          </w:p>
        </w:tc>
      </w:tr>
      <w:tr w:rsidR="006D30D4" w14:paraId="69AD6A3D" w14:textId="77777777" w:rsidTr="00E01F6F">
        <w:tc>
          <w:tcPr>
            <w:tcW w:w="2988" w:type="dxa"/>
            <w:gridSpan w:val="2"/>
            <w:tcBorders>
              <w:top w:val="nil"/>
              <w:bottom w:val="nil"/>
            </w:tcBorders>
          </w:tcPr>
          <w:p w14:paraId="24980CD0"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Primārā analīze (ITT)</w:t>
            </w:r>
          </w:p>
        </w:tc>
        <w:tc>
          <w:tcPr>
            <w:tcW w:w="1170" w:type="dxa"/>
            <w:tcBorders>
              <w:top w:val="nil"/>
              <w:bottom w:val="nil"/>
            </w:tcBorders>
          </w:tcPr>
          <w:p w14:paraId="7830526A" w14:textId="77777777" w:rsidR="006A0190" w:rsidRPr="00AE120B" w:rsidRDefault="006A0190" w:rsidP="008877B3">
            <w:pPr>
              <w:pStyle w:val="EMEANormal"/>
              <w:keepNext/>
              <w:keepLines/>
              <w:widowControl w:val="0"/>
              <w:suppressAutoHyphens w:val="0"/>
              <w:rPr>
                <w:rFonts w:ascii="Times New Roman" w:hAnsi="Times New Roman" w:cs="Times New Roman"/>
                <w:szCs w:val="22"/>
                <w:lang w:val="lv-LV"/>
              </w:rPr>
            </w:pPr>
          </w:p>
        </w:tc>
        <w:tc>
          <w:tcPr>
            <w:tcW w:w="1890" w:type="dxa"/>
            <w:tcBorders>
              <w:top w:val="nil"/>
              <w:bottom w:val="nil"/>
            </w:tcBorders>
          </w:tcPr>
          <w:p w14:paraId="70D697F4" w14:textId="77777777" w:rsidR="006A0190" w:rsidRPr="00AE120B" w:rsidRDefault="006A0190" w:rsidP="008877B3">
            <w:pPr>
              <w:pStyle w:val="EMEANormal"/>
              <w:keepNext/>
              <w:keepLines/>
              <w:widowControl w:val="0"/>
              <w:suppressAutoHyphens w:val="0"/>
              <w:rPr>
                <w:rFonts w:ascii="Times New Roman" w:hAnsi="Times New Roman" w:cs="Times New Roman"/>
                <w:szCs w:val="22"/>
                <w:lang w:val="lv-LV"/>
              </w:rPr>
            </w:pPr>
          </w:p>
        </w:tc>
        <w:tc>
          <w:tcPr>
            <w:tcW w:w="720" w:type="dxa"/>
            <w:tcBorders>
              <w:top w:val="nil"/>
              <w:bottom w:val="nil"/>
            </w:tcBorders>
          </w:tcPr>
          <w:p w14:paraId="739057C2" w14:textId="77777777" w:rsidR="006A0190" w:rsidRPr="00AE120B" w:rsidRDefault="006A0190" w:rsidP="008877B3">
            <w:pPr>
              <w:pStyle w:val="EMEANormal"/>
              <w:keepNext/>
              <w:keepLines/>
              <w:widowControl w:val="0"/>
              <w:suppressAutoHyphens w:val="0"/>
              <w:rPr>
                <w:rFonts w:ascii="Times New Roman" w:hAnsi="Times New Roman" w:cs="Times New Roman"/>
                <w:szCs w:val="22"/>
                <w:lang w:val="lv-LV"/>
              </w:rPr>
            </w:pPr>
          </w:p>
        </w:tc>
        <w:tc>
          <w:tcPr>
            <w:tcW w:w="1170" w:type="dxa"/>
            <w:tcBorders>
              <w:top w:val="nil"/>
              <w:bottom w:val="nil"/>
            </w:tcBorders>
          </w:tcPr>
          <w:p w14:paraId="0383B1E1" w14:textId="77777777" w:rsidR="006A0190" w:rsidRPr="00AE120B" w:rsidRDefault="006A0190" w:rsidP="008877B3">
            <w:pPr>
              <w:pStyle w:val="EMEANormal"/>
              <w:keepNext/>
              <w:keepLines/>
              <w:widowControl w:val="0"/>
              <w:suppressAutoHyphens w:val="0"/>
              <w:rPr>
                <w:rFonts w:ascii="Times New Roman" w:hAnsi="Times New Roman" w:cs="Times New Roman"/>
                <w:szCs w:val="22"/>
                <w:lang w:val="lv-LV"/>
              </w:rPr>
            </w:pPr>
          </w:p>
        </w:tc>
        <w:tc>
          <w:tcPr>
            <w:tcW w:w="1080" w:type="dxa"/>
            <w:tcBorders>
              <w:top w:val="nil"/>
              <w:bottom w:val="nil"/>
            </w:tcBorders>
          </w:tcPr>
          <w:p w14:paraId="6E4BB6B7" w14:textId="77777777" w:rsidR="006A0190" w:rsidRPr="00AE120B" w:rsidRDefault="006A0190" w:rsidP="008877B3">
            <w:pPr>
              <w:pStyle w:val="EMEANormal"/>
              <w:keepNext/>
              <w:keepLines/>
              <w:widowControl w:val="0"/>
              <w:suppressAutoHyphens w:val="0"/>
              <w:rPr>
                <w:rFonts w:ascii="Times New Roman" w:hAnsi="Times New Roman" w:cs="Times New Roman"/>
                <w:szCs w:val="22"/>
                <w:lang w:val="lv-LV"/>
              </w:rPr>
            </w:pPr>
          </w:p>
        </w:tc>
      </w:tr>
      <w:tr w:rsidR="006D30D4" w14:paraId="1A0E0F9D" w14:textId="77777777" w:rsidTr="00E01F6F">
        <w:tc>
          <w:tcPr>
            <w:tcW w:w="2268" w:type="dxa"/>
            <w:tcBorders>
              <w:top w:val="nil"/>
              <w:bottom w:val="nil"/>
            </w:tcBorders>
          </w:tcPr>
          <w:p w14:paraId="3CD18565"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Placebo</w:t>
            </w:r>
          </w:p>
        </w:tc>
        <w:tc>
          <w:tcPr>
            <w:tcW w:w="720" w:type="dxa"/>
            <w:tcBorders>
              <w:top w:val="nil"/>
              <w:bottom w:val="nil"/>
            </w:tcBorders>
          </w:tcPr>
          <w:p w14:paraId="4CF7485C"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107</w:t>
            </w:r>
          </w:p>
        </w:tc>
        <w:tc>
          <w:tcPr>
            <w:tcW w:w="1170" w:type="dxa"/>
            <w:tcBorders>
              <w:top w:val="nil"/>
              <w:bottom w:val="nil"/>
            </w:tcBorders>
          </w:tcPr>
          <w:p w14:paraId="459FD500"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84 (78,5)</w:t>
            </w:r>
          </w:p>
        </w:tc>
        <w:tc>
          <w:tcPr>
            <w:tcW w:w="1890" w:type="dxa"/>
            <w:tcBorders>
              <w:top w:val="nil"/>
              <w:bottom w:val="nil"/>
            </w:tcBorders>
          </w:tcPr>
          <w:p w14:paraId="1FBB4A34"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3,0</w:t>
            </w:r>
          </w:p>
        </w:tc>
        <w:tc>
          <w:tcPr>
            <w:tcW w:w="720" w:type="dxa"/>
            <w:tcBorders>
              <w:top w:val="nil"/>
              <w:bottom w:val="nil"/>
            </w:tcBorders>
          </w:tcPr>
          <w:p w14:paraId="6F1A6143"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170" w:type="dxa"/>
            <w:tcBorders>
              <w:top w:val="nil"/>
              <w:bottom w:val="nil"/>
            </w:tcBorders>
          </w:tcPr>
          <w:p w14:paraId="62124644"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080" w:type="dxa"/>
            <w:tcBorders>
              <w:top w:val="nil"/>
              <w:bottom w:val="nil"/>
            </w:tcBorders>
          </w:tcPr>
          <w:p w14:paraId="721E9383"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r>
      <w:tr w:rsidR="006D30D4" w14:paraId="7948076E" w14:textId="77777777" w:rsidTr="00E01F6F">
        <w:tc>
          <w:tcPr>
            <w:tcW w:w="2268" w:type="dxa"/>
            <w:tcBorders>
              <w:top w:val="nil"/>
              <w:bottom w:val="single" w:sz="4" w:space="0" w:color="auto"/>
            </w:tcBorders>
          </w:tcPr>
          <w:p w14:paraId="2879B9CD"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Adalimumabs</w:t>
            </w:r>
          </w:p>
        </w:tc>
        <w:tc>
          <w:tcPr>
            <w:tcW w:w="720" w:type="dxa"/>
            <w:tcBorders>
              <w:top w:val="nil"/>
              <w:bottom w:val="single" w:sz="4" w:space="0" w:color="auto"/>
            </w:tcBorders>
          </w:tcPr>
          <w:p w14:paraId="60D9B70D"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110</w:t>
            </w:r>
          </w:p>
        </w:tc>
        <w:tc>
          <w:tcPr>
            <w:tcW w:w="1170" w:type="dxa"/>
            <w:tcBorders>
              <w:top w:val="nil"/>
              <w:bottom w:val="single" w:sz="4" w:space="0" w:color="auto"/>
            </w:tcBorders>
          </w:tcPr>
          <w:p w14:paraId="1B5055CD"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60 (54,5)</w:t>
            </w:r>
          </w:p>
        </w:tc>
        <w:tc>
          <w:tcPr>
            <w:tcW w:w="1890" w:type="dxa"/>
            <w:tcBorders>
              <w:top w:val="nil"/>
              <w:bottom w:val="single" w:sz="4" w:space="0" w:color="auto"/>
            </w:tcBorders>
          </w:tcPr>
          <w:p w14:paraId="73F85869"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5,6</w:t>
            </w:r>
          </w:p>
        </w:tc>
        <w:tc>
          <w:tcPr>
            <w:tcW w:w="720" w:type="dxa"/>
            <w:tcBorders>
              <w:top w:val="nil"/>
              <w:bottom w:val="single" w:sz="4" w:space="0" w:color="auto"/>
            </w:tcBorders>
          </w:tcPr>
          <w:p w14:paraId="1964A42A"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0,50</w:t>
            </w:r>
          </w:p>
        </w:tc>
        <w:tc>
          <w:tcPr>
            <w:tcW w:w="1170" w:type="dxa"/>
            <w:tcBorders>
              <w:top w:val="nil"/>
              <w:bottom w:val="single" w:sz="4" w:space="0" w:color="auto"/>
            </w:tcBorders>
          </w:tcPr>
          <w:p w14:paraId="44FAA803"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0,36–0,70</w:t>
            </w:r>
            <w:r w:rsidRPr="00AE120B">
              <w:rPr>
                <w:rFonts w:ascii="Times New Roman" w:hAnsi="Times New Roman" w:cs="Times New Roman"/>
                <w:szCs w:val="22"/>
                <w:vertAlign w:val="superscript"/>
                <w:lang w:val="lv-LV"/>
              </w:rPr>
              <w:t xml:space="preserve"> </w:t>
            </w:r>
          </w:p>
        </w:tc>
        <w:tc>
          <w:tcPr>
            <w:tcW w:w="1080" w:type="dxa"/>
            <w:tcBorders>
              <w:top w:val="nil"/>
              <w:bottom w:val="single" w:sz="4" w:space="0" w:color="auto"/>
            </w:tcBorders>
          </w:tcPr>
          <w:p w14:paraId="5F0C633D" w14:textId="77777777" w:rsidR="006A0190"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&lt; 0,001</w:t>
            </w:r>
          </w:p>
        </w:tc>
      </w:tr>
      <w:tr w:rsidR="006D30D4" w14:paraId="71DEAAF9" w14:textId="77777777" w:rsidTr="00E01F6F">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5B51F2DB" w14:textId="77777777" w:rsidR="006A0190" w:rsidRPr="00AE120B" w:rsidRDefault="00000000" w:rsidP="008877B3">
            <w:pPr>
              <w:pStyle w:val="EMEANormal"/>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Pētījumā UV II novērotais laiks līdz ārstēšanas neveiksmei, sākot ar 2. nedēļu</w:t>
            </w:r>
          </w:p>
        </w:tc>
      </w:tr>
      <w:tr w:rsidR="006D30D4" w14:paraId="6CBBF870" w14:textId="77777777" w:rsidTr="00E01F6F">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0652167C"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Primārā analīze (ITT)</w:t>
            </w:r>
          </w:p>
        </w:tc>
        <w:tc>
          <w:tcPr>
            <w:tcW w:w="1170" w:type="dxa"/>
            <w:tcBorders>
              <w:top w:val="nil"/>
              <w:left w:val="nil"/>
              <w:bottom w:val="nil"/>
              <w:right w:val="nil"/>
            </w:tcBorders>
          </w:tcPr>
          <w:p w14:paraId="163548A0" w14:textId="77777777" w:rsidR="006A0190" w:rsidRPr="00AE120B" w:rsidRDefault="006A0190" w:rsidP="008877B3">
            <w:pPr>
              <w:pStyle w:val="EMEANormal"/>
              <w:keepLines/>
              <w:widowControl w:val="0"/>
              <w:suppressAutoHyphens w:val="0"/>
              <w:rPr>
                <w:rFonts w:ascii="Times New Roman" w:hAnsi="Times New Roman" w:cs="Times New Roman"/>
                <w:szCs w:val="22"/>
                <w:lang w:val="lv-LV"/>
              </w:rPr>
            </w:pPr>
          </w:p>
        </w:tc>
        <w:tc>
          <w:tcPr>
            <w:tcW w:w="1890" w:type="dxa"/>
            <w:tcBorders>
              <w:top w:val="nil"/>
              <w:left w:val="nil"/>
              <w:bottom w:val="nil"/>
              <w:right w:val="nil"/>
            </w:tcBorders>
          </w:tcPr>
          <w:p w14:paraId="152FD0BC" w14:textId="77777777" w:rsidR="006A0190" w:rsidRPr="00AE120B" w:rsidRDefault="006A0190" w:rsidP="008877B3">
            <w:pPr>
              <w:pStyle w:val="EMEANormal"/>
              <w:keepLines/>
              <w:widowControl w:val="0"/>
              <w:suppressAutoHyphens w:val="0"/>
              <w:rPr>
                <w:rFonts w:ascii="Times New Roman" w:hAnsi="Times New Roman" w:cs="Times New Roman"/>
                <w:szCs w:val="22"/>
                <w:lang w:val="lv-LV"/>
              </w:rPr>
            </w:pPr>
          </w:p>
        </w:tc>
        <w:tc>
          <w:tcPr>
            <w:tcW w:w="720" w:type="dxa"/>
            <w:tcBorders>
              <w:top w:val="nil"/>
              <w:left w:val="nil"/>
              <w:bottom w:val="nil"/>
              <w:right w:val="nil"/>
            </w:tcBorders>
          </w:tcPr>
          <w:p w14:paraId="66676F05" w14:textId="77777777" w:rsidR="006A0190" w:rsidRPr="00AE120B" w:rsidRDefault="006A0190" w:rsidP="008877B3">
            <w:pPr>
              <w:pStyle w:val="EMEANormal"/>
              <w:keepLines/>
              <w:widowControl w:val="0"/>
              <w:suppressAutoHyphens w:val="0"/>
              <w:rPr>
                <w:rFonts w:ascii="Times New Roman" w:hAnsi="Times New Roman" w:cs="Times New Roman"/>
                <w:szCs w:val="22"/>
                <w:lang w:val="lv-LV"/>
              </w:rPr>
            </w:pPr>
          </w:p>
        </w:tc>
        <w:tc>
          <w:tcPr>
            <w:tcW w:w="1170" w:type="dxa"/>
            <w:tcBorders>
              <w:top w:val="nil"/>
              <w:left w:val="nil"/>
              <w:bottom w:val="nil"/>
              <w:right w:val="nil"/>
            </w:tcBorders>
          </w:tcPr>
          <w:p w14:paraId="291B11E6" w14:textId="77777777" w:rsidR="006A0190" w:rsidRPr="00AE120B" w:rsidRDefault="006A0190" w:rsidP="008877B3">
            <w:pPr>
              <w:pStyle w:val="EMEANormal"/>
              <w:keepLines/>
              <w:widowControl w:val="0"/>
              <w:suppressAutoHyphens w:val="0"/>
              <w:rPr>
                <w:rFonts w:ascii="Times New Roman" w:hAnsi="Times New Roman" w:cs="Times New Roman"/>
                <w:szCs w:val="22"/>
                <w:lang w:val="lv-LV"/>
              </w:rPr>
            </w:pPr>
          </w:p>
        </w:tc>
        <w:tc>
          <w:tcPr>
            <w:tcW w:w="1080" w:type="dxa"/>
            <w:tcBorders>
              <w:top w:val="nil"/>
              <w:left w:val="nil"/>
              <w:bottom w:val="nil"/>
              <w:right w:val="nil"/>
            </w:tcBorders>
          </w:tcPr>
          <w:p w14:paraId="0E8A5A6E" w14:textId="77777777" w:rsidR="006A0190" w:rsidRPr="00AE120B" w:rsidRDefault="006A0190" w:rsidP="008877B3">
            <w:pPr>
              <w:pStyle w:val="EMEANormal"/>
              <w:keepLines/>
              <w:widowControl w:val="0"/>
              <w:suppressAutoHyphens w:val="0"/>
              <w:rPr>
                <w:rFonts w:ascii="Times New Roman" w:hAnsi="Times New Roman" w:cs="Times New Roman"/>
                <w:szCs w:val="22"/>
                <w:lang w:val="lv-LV"/>
              </w:rPr>
            </w:pPr>
          </w:p>
        </w:tc>
      </w:tr>
      <w:tr w:rsidR="006D30D4" w14:paraId="19A7ED3D" w14:textId="77777777" w:rsidTr="00E01F6F">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0236CFA9"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Placebo</w:t>
            </w:r>
          </w:p>
        </w:tc>
        <w:tc>
          <w:tcPr>
            <w:tcW w:w="720" w:type="dxa"/>
            <w:tcBorders>
              <w:top w:val="nil"/>
              <w:left w:val="nil"/>
              <w:bottom w:val="nil"/>
              <w:right w:val="nil"/>
            </w:tcBorders>
          </w:tcPr>
          <w:p w14:paraId="0BC93A53"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111</w:t>
            </w:r>
          </w:p>
        </w:tc>
        <w:tc>
          <w:tcPr>
            <w:tcW w:w="1170" w:type="dxa"/>
            <w:tcBorders>
              <w:top w:val="nil"/>
              <w:left w:val="nil"/>
              <w:bottom w:val="nil"/>
              <w:right w:val="nil"/>
            </w:tcBorders>
          </w:tcPr>
          <w:p w14:paraId="41CF30E9"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61 (55,0)</w:t>
            </w:r>
          </w:p>
        </w:tc>
        <w:tc>
          <w:tcPr>
            <w:tcW w:w="1890" w:type="dxa"/>
            <w:tcBorders>
              <w:top w:val="nil"/>
              <w:left w:val="nil"/>
              <w:bottom w:val="nil"/>
              <w:right w:val="nil"/>
            </w:tcBorders>
          </w:tcPr>
          <w:p w14:paraId="4494324D"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8,3</w:t>
            </w:r>
          </w:p>
        </w:tc>
        <w:tc>
          <w:tcPr>
            <w:tcW w:w="720" w:type="dxa"/>
            <w:tcBorders>
              <w:top w:val="nil"/>
              <w:left w:val="nil"/>
              <w:bottom w:val="nil"/>
              <w:right w:val="nil"/>
            </w:tcBorders>
          </w:tcPr>
          <w:p w14:paraId="045A9276"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170" w:type="dxa"/>
            <w:tcBorders>
              <w:top w:val="nil"/>
              <w:left w:val="nil"/>
              <w:bottom w:val="nil"/>
              <w:right w:val="nil"/>
            </w:tcBorders>
          </w:tcPr>
          <w:p w14:paraId="21B16E38"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080" w:type="dxa"/>
            <w:tcBorders>
              <w:top w:val="nil"/>
              <w:left w:val="nil"/>
              <w:bottom w:val="nil"/>
              <w:right w:val="nil"/>
            </w:tcBorders>
          </w:tcPr>
          <w:p w14:paraId="2EDE1A69"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r>
      <w:tr w:rsidR="006D30D4" w14:paraId="2883F416" w14:textId="77777777" w:rsidTr="00E01F6F">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5A44EE63"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Adalimumabs</w:t>
            </w:r>
          </w:p>
        </w:tc>
        <w:tc>
          <w:tcPr>
            <w:tcW w:w="720" w:type="dxa"/>
            <w:tcBorders>
              <w:top w:val="nil"/>
              <w:left w:val="nil"/>
              <w:bottom w:val="single" w:sz="4" w:space="0" w:color="auto"/>
              <w:right w:val="nil"/>
            </w:tcBorders>
          </w:tcPr>
          <w:p w14:paraId="217A32C5"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115</w:t>
            </w:r>
          </w:p>
        </w:tc>
        <w:tc>
          <w:tcPr>
            <w:tcW w:w="1170" w:type="dxa"/>
            <w:tcBorders>
              <w:top w:val="nil"/>
              <w:left w:val="nil"/>
              <w:bottom w:val="single" w:sz="4" w:space="0" w:color="auto"/>
              <w:right w:val="nil"/>
            </w:tcBorders>
          </w:tcPr>
          <w:p w14:paraId="67FA6B22"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45 (39,1)</w:t>
            </w:r>
          </w:p>
        </w:tc>
        <w:tc>
          <w:tcPr>
            <w:tcW w:w="1890" w:type="dxa"/>
            <w:tcBorders>
              <w:top w:val="nil"/>
              <w:left w:val="nil"/>
              <w:bottom w:val="single" w:sz="4" w:space="0" w:color="auto"/>
              <w:right w:val="nil"/>
            </w:tcBorders>
          </w:tcPr>
          <w:p w14:paraId="0CECE0B4"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NA</w:t>
            </w:r>
            <w:r w:rsidRPr="00AE120B">
              <w:rPr>
                <w:rFonts w:ascii="Times New Roman" w:hAnsi="Times New Roman" w:cs="Times New Roman"/>
                <w:szCs w:val="22"/>
                <w:vertAlign w:val="superscript"/>
                <w:lang w:val="lv-LV"/>
              </w:rPr>
              <w:t>c</w:t>
            </w:r>
          </w:p>
        </w:tc>
        <w:tc>
          <w:tcPr>
            <w:tcW w:w="720" w:type="dxa"/>
            <w:tcBorders>
              <w:top w:val="nil"/>
              <w:left w:val="nil"/>
              <w:bottom w:val="single" w:sz="4" w:space="0" w:color="auto"/>
              <w:right w:val="nil"/>
            </w:tcBorders>
          </w:tcPr>
          <w:p w14:paraId="76751BB3"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0,57</w:t>
            </w:r>
          </w:p>
        </w:tc>
        <w:tc>
          <w:tcPr>
            <w:tcW w:w="1170" w:type="dxa"/>
            <w:tcBorders>
              <w:top w:val="nil"/>
              <w:left w:val="nil"/>
              <w:bottom w:val="single" w:sz="4" w:space="0" w:color="auto"/>
              <w:right w:val="nil"/>
            </w:tcBorders>
          </w:tcPr>
          <w:p w14:paraId="05B498B8"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0,39–0,84</w:t>
            </w:r>
          </w:p>
        </w:tc>
        <w:tc>
          <w:tcPr>
            <w:tcW w:w="1080" w:type="dxa"/>
            <w:tcBorders>
              <w:top w:val="nil"/>
              <w:left w:val="nil"/>
              <w:bottom w:val="single" w:sz="4" w:space="0" w:color="auto"/>
              <w:right w:val="nil"/>
            </w:tcBorders>
          </w:tcPr>
          <w:p w14:paraId="7C537387"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0,004</w:t>
            </w:r>
          </w:p>
        </w:tc>
      </w:tr>
    </w:tbl>
    <w:p w14:paraId="6937B526" w14:textId="77777777" w:rsidR="006A0190"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Piebilde. Par gadījumu tika uzskatīta ārstēšanas neveiksme, sākot ar 6. nedēļu pētījumā UV I, vai ārstēšanas neveiksme, sākot ar 2. nedēļu pētījumā UV 2. Pētījuma atstāšana ar nesekmīgu ārstēšanu nesaistītu iemeslu dēļ tika cenzēta pētījuma atstāšanas laikā.</w:t>
      </w:r>
    </w:p>
    <w:p w14:paraId="192D65BF" w14:textId="77777777" w:rsidR="006A0190" w:rsidRPr="00AE120B" w:rsidRDefault="00000000" w:rsidP="008877B3">
      <w:pPr>
        <w:pStyle w:val="EMEANormal"/>
        <w:keepLines/>
        <w:widowControl w:val="0"/>
        <w:numPr>
          <w:ilvl w:val="0"/>
          <w:numId w:val="121"/>
        </w:numPr>
        <w:suppressAutoHyphens w:val="0"/>
        <w:rPr>
          <w:rFonts w:ascii="Times New Roman" w:hAnsi="Times New Roman" w:cs="Times New Roman"/>
          <w:szCs w:val="22"/>
          <w:lang w:val="lv-LV"/>
        </w:rPr>
      </w:pPr>
      <w:r w:rsidRPr="00AE120B">
        <w:rPr>
          <w:rFonts w:ascii="Times New Roman" w:hAnsi="Times New Roman" w:cs="Times New Roman"/>
          <w:szCs w:val="22"/>
          <w:lang w:val="lv-LV"/>
        </w:rPr>
        <w:t>Ar adalimumabu saistītā RA salīdzinājumā ar placebo atbilstoši proporcionālajam riska samazināšanās modelim.</w:t>
      </w:r>
    </w:p>
    <w:p w14:paraId="7DA51C49" w14:textId="77777777" w:rsidR="006A0190" w:rsidRPr="00AE120B" w:rsidRDefault="00000000" w:rsidP="008877B3">
      <w:pPr>
        <w:pStyle w:val="EMEANormal"/>
        <w:keepLines/>
        <w:widowControl w:val="0"/>
        <w:numPr>
          <w:ilvl w:val="0"/>
          <w:numId w:val="121"/>
        </w:numPr>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Divpusējā p vērtība pēc </w:t>
      </w:r>
      <w:r w:rsidRPr="00AE120B">
        <w:rPr>
          <w:rFonts w:ascii="Times New Roman" w:hAnsi="Times New Roman" w:cs="Times New Roman"/>
          <w:i/>
          <w:szCs w:val="22"/>
          <w:lang w:val="lv-LV"/>
        </w:rPr>
        <w:t>Log rank</w:t>
      </w:r>
      <w:r w:rsidRPr="00AE120B">
        <w:rPr>
          <w:rFonts w:ascii="Times New Roman" w:hAnsi="Times New Roman" w:cs="Times New Roman"/>
          <w:szCs w:val="22"/>
          <w:lang w:val="lv-LV"/>
        </w:rPr>
        <w:t xml:space="preserve"> testa.</w:t>
      </w:r>
    </w:p>
    <w:p w14:paraId="423B1CCC" w14:textId="77777777" w:rsidR="006A0190" w:rsidRPr="00AE120B" w:rsidRDefault="00000000" w:rsidP="008877B3">
      <w:pPr>
        <w:pStyle w:val="EMEANormal"/>
        <w:keepLines/>
        <w:widowControl w:val="0"/>
        <w:numPr>
          <w:ilvl w:val="0"/>
          <w:numId w:val="121"/>
        </w:numPr>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NA – nav aprēķināms. Gadījumi bija mazāk nekā pusei riskam pakļauto pacientu. </w:t>
      </w:r>
    </w:p>
    <w:p w14:paraId="70CC96BF" w14:textId="77777777" w:rsidR="006A0190" w:rsidRPr="00AE120B" w:rsidRDefault="006A0190" w:rsidP="004A32F0">
      <w:pPr>
        <w:pStyle w:val="EMEANormal"/>
        <w:keepNext/>
        <w:keepLines/>
        <w:widowControl w:val="0"/>
        <w:suppressAutoHyphens w:val="0"/>
        <w:rPr>
          <w:rFonts w:ascii="Times New Roman" w:hAnsi="Times New Roman" w:cs="Times New Roman"/>
          <w:szCs w:val="22"/>
          <w:lang w:val="lv-LV"/>
        </w:rPr>
      </w:pPr>
    </w:p>
    <w:p w14:paraId="73C01904" w14:textId="77777777" w:rsidR="006A0190" w:rsidRPr="00AE120B" w:rsidRDefault="00000000" w:rsidP="004A32F0">
      <w:pPr>
        <w:pStyle w:val="EMEANormal"/>
        <w:keepNext/>
        <w:keepLines/>
        <w:widowControl w:val="0"/>
        <w:jc w:val="center"/>
        <w:rPr>
          <w:rFonts w:ascii="Times New Roman" w:hAnsi="Times New Roman" w:cs="Times New Roman"/>
          <w:b/>
          <w:szCs w:val="22"/>
          <w:lang w:val="lv-LV"/>
        </w:rPr>
      </w:pPr>
      <w:r w:rsidRPr="00AE120B">
        <w:rPr>
          <w:rFonts w:ascii="Times New Roman" w:hAnsi="Times New Roman" w:cs="Times New Roman"/>
          <w:b/>
          <w:szCs w:val="22"/>
          <w:lang w:val="lv-LV"/>
        </w:rPr>
        <w:t>1</w:t>
      </w:r>
      <w:r w:rsidR="00D20709" w:rsidRPr="00AE120B">
        <w:rPr>
          <w:rFonts w:ascii="Times New Roman" w:hAnsi="Times New Roman" w:cs="Times New Roman"/>
          <w:b/>
          <w:szCs w:val="22"/>
          <w:lang w:val="lv-LV"/>
        </w:rPr>
        <w:t xml:space="preserve">. attēls. Kaplana-Meijera līkne, kas raksturo laiku līdz ārstēšanas neveiksmei, sākot ar pētījuma UV I 6. nedēļu vai sākot ar pētījuma UV II 2. nedēļu </w:t>
      </w:r>
    </w:p>
    <w:p w14:paraId="2B8CA391" w14:textId="77777777" w:rsidR="006A0190" w:rsidRPr="00AE120B" w:rsidRDefault="006A0190" w:rsidP="004A32F0">
      <w:pPr>
        <w:pStyle w:val="EMEANormal"/>
        <w:keepNext/>
        <w:keepLines/>
        <w:widowControl w:val="0"/>
        <w:jc w:val="center"/>
        <w:rPr>
          <w:rFonts w:ascii="Times New Roman" w:hAnsi="Times New Roman" w:cs="Times New Roman"/>
          <w:b/>
          <w:szCs w:val="22"/>
          <w:highlight w:val="yellow"/>
          <w:lang w:val="lv-LV"/>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6D30D4" w14:paraId="72FFF0C3" w14:textId="77777777" w:rsidTr="00E01F6F">
        <w:trPr>
          <w:cantSplit/>
          <w:trHeight w:val="3806"/>
        </w:trPr>
        <w:tc>
          <w:tcPr>
            <w:tcW w:w="482" w:type="dxa"/>
            <w:textDirection w:val="btLr"/>
            <w:vAlign w:val="bottom"/>
          </w:tcPr>
          <w:p w14:paraId="4D6BC7EB" w14:textId="77777777" w:rsidR="006A0190" w:rsidRPr="00AE120B" w:rsidRDefault="00000000" w:rsidP="004A32F0">
            <w:pPr>
              <w:pStyle w:val="EMEANormal"/>
              <w:keepNext/>
              <w:keepLines/>
              <w:widowControl w:val="0"/>
              <w:ind w:left="113" w:right="113"/>
              <w:jc w:val="center"/>
              <w:rPr>
                <w:rFonts w:ascii="Times New Roman" w:hAnsi="Times New Roman" w:cs="Times New Roman"/>
                <w:b/>
                <w:szCs w:val="22"/>
                <w:lang w:val="lv-LV"/>
              </w:rPr>
            </w:pPr>
            <w:r w:rsidRPr="00AE120B">
              <w:rPr>
                <w:rFonts w:ascii="Times New Roman" w:hAnsi="Times New Roman" w:cs="Times New Roman"/>
                <w:b/>
                <w:szCs w:val="22"/>
                <w:lang w:val="lv-LV"/>
              </w:rPr>
              <w:t>ĀRSTĒŠANAS NEVEIKSMJU % SASTOPAMĪBA</w:t>
            </w:r>
          </w:p>
        </w:tc>
        <w:tc>
          <w:tcPr>
            <w:tcW w:w="8806" w:type="dxa"/>
            <w:gridSpan w:val="5"/>
            <w:vAlign w:val="bottom"/>
          </w:tcPr>
          <w:p w14:paraId="3AE15ED5" w14:textId="77777777" w:rsidR="006A0190" w:rsidRPr="00AE120B" w:rsidRDefault="00000000" w:rsidP="004A32F0">
            <w:pPr>
              <w:pStyle w:val="EMEANormal"/>
              <w:keepNext/>
              <w:keepLines/>
              <w:widowControl w:val="0"/>
              <w:rPr>
                <w:rFonts w:ascii="Times New Roman" w:hAnsi="Times New Roman" w:cs="Times New Roman"/>
                <w:b/>
                <w:szCs w:val="22"/>
                <w:lang w:val="lv-LV"/>
              </w:rPr>
            </w:pPr>
            <w:r w:rsidRPr="004A32F0">
              <w:rPr>
                <w:rFonts w:ascii="Times New Roman" w:hAnsi="Times New Roman"/>
                <w:b/>
                <w:noProof/>
                <w:lang w:val="en-GB"/>
              </w:rPr>
              <w:drawing>
                <wp:inline distT="0" distB="0" distL="0" distR="0" wp14:anchorId="60B9C27A" wp14:editId="5166BA95">
                  <wp:extent cx="5486400" cy="2209800"/>
                  <wp:effectExtent l="19050" t="0" r="0" b="0"/>
                  <wp:docPr id="123" name="Picture 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4" descr="Humira Uveitis Figure 5_6"/>
                          <pic:cNvPicPr>
                            <a:picLocks noChangeAspect="1" noChangeArrowheads="1"/>
                          </pic:cNvPicPr>
                        </pic:nvPicPr>
                        <pic:blipFill>
                          <a:blip r:embed="rId10" cstate="print"/>
                          <a:stretch>
                            <a:fillRect/>
                          </a:stretch>
                        </pic:blipFill>
                        <pic:spPr bwMode="auto">
                          <a:xfrm>
                            <a:off x="0" y="0"/>
                            <a:ext cx="5486400" cy="2209800"/>
                          </a:xfrm>
                          <a:prstGeom prst="rect">
                            <a:avLst/>
                          </a:prstGeom>
                          <a:noFill/>
                          <a:ln w="9525">
                            <a:noFill/>
                            <a:miter lim="800000"/>
                            <a:headEnd/>
                            <a:tailEnd/>
                          </a:ln>
                        </pic:spPr>
                      </pic:pic>
                    </a:graphicData>
                  </a:graphic>
                </wp:inline>
              </w:drawing>
            </w:r>
          </w:p>
        </w:tc>
      </w:tr>
      <w:tr w:rsidR="006D30D4" w14:paraId="7827C2B2" w14:textId="77777777" w:rsidTr="00E01F6F">
        <w:tc>
          <w:tcPr>
            <w:tcW w:w="482" w:type="dxa"/>
          </w:tcPr>
          <w:p w14:paraId="5FC44B72" w14:textId="77777777" w:rsidR="006A0190" w:rsidRPr="00AE120B" w:rsidRDefault="006A0190" w:rsidP="004A32F0">
            <w:pPr>
              <w:pStyle w:val="EMEANormal"/>
              <w:keepNext/>
              <w:keepLines/>
              <w:widowControl w:val="0"/>
              <w:rPr>
                <w:rFonts w:ascii="Times New Roman" w:hAnsi="Times New Roman" w:cs="Times New Roman"/>
                <w:szCs w:val="22"/>
                <w:lang w:val="lv-LV"/>
              </w:rPr>
            </w:pPr>
          </w:p>
        </w:tc>
        <w:tc>
          <w:tcPr>
            <w:tcW w:w="8806" w:type="dxa"/>
            <w:gridSpan w:val="5"/>
          </w:tcPr>
          <w:p w14:paraId="088F2FC1" w14:textId="77777777" w:rsidR="006A0190" w:rsidRPr="00AE120B" w:rsidRDefault="00000000" w:rsidP="004A32F0">
            <w:pPr>
              <w:pStyle w:val="EMEANormal"/>
              <w:keepNext/>
              <w:keepLines/>
              <w:widowControl w:val="0"/>
              <w:jc w:val="center"/>
              <w:rPr>
                <w:rFonts w:ascii="Times New Roman" w:hAnsi="Times New Roman" w:cs="Times New Roman"/>
                <w:szCs w:val="22"/>
                <w:lang w:val="lv-LV"/>
              </w:rPr>
            </w:pPr>
            <w:r w:rsidRPr="00AE120B">
              <w:rPr>
                <w:rFonts w:ascii="Times New Roman" w:hAnsi="Times New Roman" w:cs="Times New Roman"/>
                <w:szCs w:val="22"/>
                <w:lang w:val="lv-LV"/>
              </w:rPr>
              <w:t>LAIKS (MĒNEŠI)</w:t>
            </w:r>
          </w:p>
        </w:tc>
      </w:tr>
      <w:tr w:rsidR="006D30D4" w14:paraId="4264A9E8" w14:textId="77777777" w:rsidTr="00E01F6F">
        <w:tc>
          <w:tcPr>
            <w:tcW w:w="482" w:type="dxa"/>
          </w:tcPr>
          <w:p w14:paraId="286520B9" w14:textId="77777777" w:rsidR="006A0190" w:rsidRPr="00AE120B" w:rsidRDefault="006A0190" w:rsidP="004A32F0">
            <w:pPr>
              <w:pStyle w:val="EMEANormal"/>
              <w:keepNext/>
              <w:keepLines/>
              <w:widowControl w:val="0"/>
              <w:rPr>
                <w:rFonts w:ascii="Times New Roman" w:hAnsi="Times New Roman" w:cs="Times New Roman"/>
                <w:szCs w:val="22"/>
                <w:lang w:val="lv-LV"/>
              </w:rPr>
            </w:pPr>
          </w:p>
        </w:tc>
        <w:tc>
          <w:tcPr>
            <w:tcW w:w="3496" w:type="dxa"/>
          </w:tcPr>
          <w:p w14:paraId="4AA52F00" w14:textId="77777777" w:rsidR="006A0190" w:rsidRPr="00AE120B" w:rsidRDefault="00000000" w:rsidP="004A32F0">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Pētījums UV I                        Zāles</w:t>
            </w:r>
          </w:p>
        </w:tc>
        <w:tc>
          <w:tcPr>
            <w:tcW w:w="1170" w:type="dxa"/>
          </w:tcPr>
          <w:p w14:paraId="3E08EC04" w14:textId="77777777" w:rsidR="006A0190" w:rsidRPr="00AE120B" w:rsidRDefault="00000000" w:rsidP="004A32F0">
            <w:pPr>
              <w:pStyle w:val="EMEANormal"/>
              <w:keepNext/>
              <w:keepLines/>
              <w:widowControl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6D10B986" wp14:editId="35AA29E3">
                  <wp:extent cx="400050" cy="180975"/>
                  <wp:effectExtent l="19050" t="0" r="0" b="0"/>
                  <wp:docPr id="124"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5" descr="Humira Uveitis Figure 5_2"/>
                          <pic:cNvPicPr>
                            <a:picLocks noChangeAspect="1" noChangeArrowheads="1"/>
                          </pic:cNvPicPr>
                        </pic:nvPicPr>
                        <pic:blipFill>
                          <a:blip r:embed="rId11" cstate="print"/>
                          <a:stretch>
                            <a:fillRect/>
                          </a:stretch>
                        </pic:blipFill>
                        <pic:spPr bwMode="auto">
                          <a:xfrm>
                            <a:off x="0" y="0"/>
                            <a:ext cx="400050" cy="180975"/>
                          </a:xfrm>
                          <a:prstGeom prst="rect">
                            <a:avLst/>
                          </a:prstGeom>
                          <a:noFill/>
                          <a:ln w="9525">
                            <a:noFill/>
                            <a:miter lim="800000"/>
                            <a:headEnd/>
                            <a:tailEnd/>
                          </a:ln>
                        </pic:spPr>
                      </pic:pic>
                    </a:graphicData>
                  </a:graphic>
                </wp:inline>
              </w:drawing>
            </w:r>
          </w:p>
        </w:tc>
        <w:tc>
          <w:tcPr>
            <w:tcW w:w="1350" w:type="dxa"/>
          </w:tcPr>
          <w:p w14:paraId="77532732" w14:textId="77777777" w:rsidR="006A0190" w:rsidRPr="00AE120B" w:rsidRDefault="00000000" w:rsidP="004A32F0">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tcPr>
          <w:p w14:paraId="4C13AFE2" w14:textId="77777777" w:rsidR="006A0190" w:rsidRPr="00AE120B" w:rsidRDefault="00000000" w:rsidP="004A32F0">
            <w:pPr>
              <w:pStyle w:val="EMEANormal"/>
              <w:keepNext/>
              <w:keepLines/>
              <w:widowControl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5C15CBFF" wp14:editId="4B3FCA01">
                  <wp:extent cx="561975" cy="180975"/>
                  <wp:effectExtent l="19050" t="0" r="9525" b="0"/>
                  <wp:docPr id="125" name="Picture 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6" descr="Humira Uveitis Figure 5_2"/>
                          <pic:cNvPicPr>
                            <a:picLocks noChangeAspect="1" noChangeArrowheads="1"/>
                          </pic:cNvPicPr>
                        </pic:nvPicPr>
                        <pic:blipFill>
                          <a:blip r:embed="rId12" cstate="print"/>
                          <a:stretch>
                            <a:fillRect/>
                          </a:stretch>
                        </pic:blipFill>
                        <pic:spPr bwMode="auto">
                          <a:xfrm>
                            <a:off x="0" y="0"/>
                            <a:ext cx="561975" cy="180975"/>
                          </a:xfrm>
                          <a:prstGeom prst="rect">
                            <a:avLst/>
                          </a:prstGeom>
                          <a:noFill/>
                          <a:ln w="9525">
                            <a:noFill/>
                            <a:miter lim="800000"/>
                            <a:headEnd/>
                            <a:tailEnd/>
                          </a:ln>
                        </pic:spPr>
                      </pic:pic>
                    </a:graphicData>
                  </a:graphic>
                </wp:inline>
              </w:drawing>
            </w:r>
          </w:p>
        </w:tc>
        <w:tc>
          <w:tcPr>
            <w:tcW w:w="1890" w:type="dxa"/>
          </w:tcPr>
          <w:p w14:paraId="2A4F61B8" w14:textId="77777777" w:rsidR="006A0190" w:rsidRPr="00AE120B" w:rsidRDefault="00000000" w:rsidP="004A32F0">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5FD734A0" w14:textId="77777777" w:rsidTr="00E01F6F">
        <w:trPr>
          <w:trHeight w:val="3869"/>
        </w:trPr>
        <w:tc>
          <w:tcPr>
            <w:tcW w:w="482" w:type="dxa"/>
            <w:textDirection w:val="btLr"/>
            <w:vAlign w:val="bottom"/>
          </w:tcPr>
          <w:p w14:paraId="2AD70FDC" w14:textId="77777777" w:rsidR="006A0190" w:rsidRPr="00AE120B" w:rsidRDefault="00000000" w:rsidP="004A32F0">
            <w:pPr>
              <w:pStyle w:val="EMEANormal"/>
              <w:keepNext/>
              <w:keepLines/>
              <w:widowControl w:val="0"/>
              <w:jc w:val="center"/>
              <w:rPr>
                <w:rFonts w:ascii="Times New Roman" w:hAnsi="Times New Roman" w:cs="Times New Roman"/>
                <w:b/>
                <w:szCs w:val="22"/>
                <w:lang w:val="lv-LV"/>
              </w:rPr>
            </w:pPr>
            <w:r w:rsidRPr="00AE120B">
              <w:rPr>
                <w:rFonts w:ascii="Times New Roman" w:hAnsi="Times New Roman" w:cs="Times New Roman"/>
                <w:b/>
                <w:szCs w:val="22"/>
                <w:lang w:val="lv-LV"/>
              </w:rPr>
              <w:t>ĀRSTĒŠANAS NEVEIKSMJU % SASTOPAMĪBA</w:t>
            </w:r>
          </w:p>
        </w:tc>
        <w:tc>
          <w:tcPr>
            <w:tcW w:w="8806" w:type="dxa"/>
            <w:gridSpan w:val="5"/>
            <w:vAlign w:val="bottom"/>
          </w:tcPr>
          <w:p w14:paraId="178837F3" w14:textId="77777777" w:rsidR="006A0190" w:rsidRPr="00AE120B" w:rsidRDefault="00000000" w:rsidP="004A32F0">
            <w:pPr>
              <w:pStyle w:val="EMEANormal"/>
              <w:keepNext/>
              <w:keepLines/>
              <w:widowControl w:val="0"/>
              <w:rPr>
                <w:rFonts w:ascii="Times New Roman" w:hAnsi="Times New Roman" w:cs="Times New Roman"/>
                <w:b/>
                <w:szCs w:val="22"/>
                <w:lang w:val="lv-LV"/>
              </w:rPr>
            </w:pPr>
            <w:r w:rsidRPr="004A32F0">
              <w:rPr>
                <w:rFonts w:ascii="Times New Roman" w:hAnsi="Times New Roman"/>
                <w:b/>
                <w:noProof/>
                <w:lang w:val="en-GB"/>
              </w:rPr>
              <w:drawing>
                <wp:inline distT="0" distB="0" distL="0" distR="0" wp14:anchorId="6935766E" wp14:editId="430D53A5">
                  <wp:extent cx="5486400" cy="2181225"/>
                  <wp:effectExtent l="19050" t="0" r="0" b="0"/>
                  <wp:docPr id="126" name="Picture 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7" descr="Humira Uveitis Figure 5_7"/>
                          <pic:cNvPicPr>
                            <a:picLocks noChangeAspect="1" noChangeArrowheads="1"/>
                          </pic:cNvPicPr>
                        </pic:nvPicPr>
                        <pic:blipFill>
                          <a:blip r:embed="rId13" cstate="print"/>
                          <a:stretch>
                            <a:fillRect/>
                          </a:stretch>
                        </pic:blipFill>
                        <pic:spPr bwMode="auto">
                          <a:xfrm>
                            <a:off x="0" y="0"/>
                            <a:ext cx="5486400" cy="2181225"/>
                          </a:xfrm>
                          <a:prstGeom prst="rect">
                            <a:avLst/>
                          </a:prstGeom>
                          <a:noFill/>
                          <a:ln w="9525">
                            <a:noFill/>
                            <a:miter lim="800000"/>
                            <a:headEnd/>
                            <a:tailEnd/>
                          </a:ln>
                        </pic:spPr>
                      </pic:pic>
                    </a:graphicData>
                  </a:graphic>
                </wp:inline>
              </w:drawing>
            </w:r>
          </w:p>
        </w:tc>
      </w:tr>
      <w:tr w:rsidR="006D30D4" w14:paraId="7EAF0ACC" w14:textId="77777777" w:rsidTr="00E01F6F">
        <w:tc>
          <w:tcPr>
            <w:tcW w:w="482" w:type="dxa"/>
          </w:tcPr>
          <w:p w14:paraId="5E0AC5AD" w14:textId="77777777" w:rsidR="006A0190" w:rsidRPr="00AE120B" w:rsidRDefault="006A0190" w:rsidP="004A32F0">
            <w:pPr>
              <w:pStyle w:val="EMEANormal"/>
              <w:keepNext/>
              <w:keepLines/>
              <w:widowControl w:val="0"/>
              <w:rPr>
                <w:rFonts w:ascii="Times New Roman" w:hAnsi="Times New Roman" w:cs="Times New Roman"/>
                <w:szCs w:val="22"/>
                <w:lang w:val="lv-LV"/>
              </w:rPr>
            </w:pPr>
          </w:p>
        </w:tc>
        <w:tc>
          <w:tcPr>
            <w:tcW w:w="8806" w:type="dxa"/>
            <w:gridSpan w:val="5"/>
          </w:tcPr>
          <w:p w14:paraId="5E4E58BC" w14:textId="77777777" w:rsidR="006A0190" w:rsidRPr="00AE120B" w:rsidRDefault="00000000" w:rsidP="004A32F0">
            <w:pPr>
              <w:pStyle w:val="EMEANormal"/>
              <w:keepNext/>
              <w:keepLines/>
              <w:widowControl w:val="0"/>
              <w:jc w:val="center"/>
              <w:rPr>
                <w:rFonts w:ascii="Times New Roman" w:hAnsi="Times New Roman" w:cs="Times New Roman"/>
                <w:szCs w:val="22"/>
                <w:lang w:val="lv-LV"/>
              </w:rPr>
            </w:pPr>
            <w:r w:rsidRPr="00AE120B">
              <w:rPr>
                <w:rFonts w:ascii="Times New Roman" w:hAnsi="Times New Roman" w:cs="Times New Roman"/>
                <w:szCs w:val="22"/>
                <w:lang w:val="lv-LV"/>
              </w:rPr>
              <w:t>LAIKS (MĒNEŠI)</w:t>
            </w:r>
          </w:p>
        </w:tc>
      </w:tr>
      <w:tr w:rsidR="006D30D4" w14:paraId="40F73E30" w14:textId="77777777" w:rsidTr="00E01F6F">
        <w:trPr>
          <w:trHeight w:val="369"/>
        </w:trPr>
        <w:tc>
          <w:tcPr>
            <w:tcW w:w="482" w:type="dxa"/>
          </w:tcPr>
          <w:p w14:paraId="1C3E2088" w14:textId="77777777" w:rsidR="006A0190" w:rsidRPr="00AE120B" w:rsidRDefault="006A0190" w:rsidP="004A32F0">
            <w:pPr>
              <w:pStyle w:val="EMEANormal"/>
              <w:keepNext/>
              <w:keepLines/>
              <w:widowControl w:val="0"/>
              <w:rPr>
                <w:rFonts w:ascii="Times New Roman" w:hAnsi="Times New Roman" w:cs="Times New Roman"/>
                <w:szCs w:val="22"/>
                <w:lang w:val="lv-LV"/>
              </w:rPr>
            </w:pPr>
          </w:p>
        </w:tc>
        <w:tc>
          <w:tcPr>
            <w:tcW w:w="3496" w:type="dxa"/>
          </w:tcPr>
          <w:p w14:paraId="1672D4F4" w14:textId="77777777" w:rsidR="006A0190" w:rsidRPr="00AE120B" w:rsidRDefault="00000000" w:rsidP="004A32F0">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Pētījums UV II                       Zāles</w:t>
            </w:r>
          </w:p>
        </w:tc>
        <w:tc>
          <w:tcPr>
            <w:tcW w:w="1170" w:type="dxa"/>
          </w:tcPr>
          <w:p w14:paraId="4E605C6C" w14:textId="77777777" w:rsidR="006A0190" w:rsidRPr="00AE120B" w:rsidRDefault="00000000" w:rsidP="004A32F0">
            <w:pPr>
              <w:pStyle w:val="EMEANormal"/>
              <w:keepNext/>
              <w:keepLines/>
              <w:widowControl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714EBA2E" wp14:editId="74495D5C">
                  <wp:extent cx="400050" cy="180975"/>
                  <wp:effectExtent l="19050" t="0" r="0" b="0"/>
                  <wp:docPr id="127" name="Picture 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8" descr="Humira Uveitis Figure 5_2"/>
                          <pic:cNvPicPr>
                            <a:picLocks noChangeAspect="1" noChangeArrowheads="1"/>
                          </pic:cNvPicPr>
                        </pic:nvPicPr>
                        <pic:blipFill>
                          <a:blip r:embed="rId11" cstate="print"/>
                          <a:stretch>
                            <a:fillRect/>
                          </a:stretch>
                        </pic:blipFill>
                        <pic:spPr bwMode="auto">
                          <a:xfrm>
                            <a:off x="0" y="0"/>
                            <a:ext cx="400050" cy="180975"/>
                          </a:xfrm>
                          <a:prstGeom prst="rect">
                            <a:avLst/>
                          </a:prstGeom>
                          <a:noFill/>
                          <a:ln w="9525">
                            <a:noFill/>
                            <a:miter lim="800000"/>
                            <a:headEnd/>
                            <a:tailEnd/>
                          </a:ln>
                        </pic:spPr>
                      </pic:pic>
                    </a:graphicData>
                  </a:graphic>
                </wp:inline>
              </w:drawing>
            </w:r>
          </w:p>
        </w:tc>
        <w:tc>
          <w:tcPr>
            <w:tcW w:w="1350" w:type="dxa"/>
          </w:tcPr>
          <w:p w14:paraId="61C67585" w14:textId="77777777" w:rsidR="006A0190" w:rsidRPr="00AE120B" w:rsidRDefault="00000000" w:rsidP="004A32F0">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tcPr>
          <w:p w14:paraId="15976ACD" w14:textId="77777777" w:rsidR="006A0190" w:rsidRPr="00AE120B" w:rsidRDefault="00000000" w:rsidP="004A32F0">
            <w:pPr>
              <w:pStyle w:val="EMEANormal"/>
              <w:keepNext/>
              <w:keepLines/>
              <w:widowControl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3D8F8CEE" wp14:editId="471E5FB3">
                  <wp:extent cx="561975" cy="180975"/>
                  <wp:effectExtent l="19050" t="0" r="9525" b="0"/>
                  <wp:docPr id="128" name="Picture 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9" descr="Humira Uveitis Figure 5_2"/>
                          <pic:cNvPicPr>
                            <a:picLocks noChangeAspect="1" noChangeArrowheads="1"/>
                          </pic:cNvPicPr>
                        </pic:nvPicPr>
                        <pic:blipFill>
                          <a:blip r:embed="rId12" cstate="print"/>
                          <a:stretch>
                            <a:fillRect/>
                          </a:stretch>
                        </pic:blipFill>
                        <pic:spPr bwMode="auto">
                          <a:xfrm>
                            <a:off x="0" y="0"/>
                            <a:ext cx="561975" cy="180975"/>
                          </a:xfrm>
                          <a:prstGeom prst="rect">
                            <a:avLst/>
                          </a:prstGeom>
                          <a:noFill/>
                          <a:ln w="9525">
                            <a:noFill/>
                            <a:miter lim="800000"/>
                            <a:headEnd/>
                            <a:tailEnd/>
                          </a:ln>
                        </pic:spPr>
                      </pic:pic>
                    </a:graphicData>
                  </a:graphic>
                </wp:inline>
              </w:drawing>
            </w:r>
          </w:p>
        </w:tc>
        <w:tc>
          <w:tcPr>
            <w:tcW w:w="1890" w:type="dxa"/>
          </w:tcPr>
          <w:p w14:paraId="6CE8FB22" w14:textId="77777777" w:rsidR="006A0190" w:rsidRPr="00AE120B" w:rsidRDefault="00000000" w:rsidP="004A32F0">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38659CC6" w14:textId="77777777" w:rsidTr="00E01F6F">
        <w:trPr>
          <w:trHeight w:val="629"/>
        </w:trPr>
        <w:tc>
          <w:tcPr>
            <w:tcW w:w="9288" w:type="dxa"/>
            <w:gridSpan w:val="6"/>
            <w:vAlign w:val="center"/>
          </w:tcPr>
          <w:p w14:paraId="68199492" w14:textId="77777777" w:rsidR="006A0190" w:rsidRPr="00AE120B" w:rsidRDefault="00000000" w:rsidP="004A32F0">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Piezīme: P# – placebo (gadījumu skaits/riskam pakļauto pacientu skaits); A# – HUMIRA (gadījumu skaits/riskam pakļauto pacientu skaits)</w:t>
            </w:r>
          </w:p>
        </w:tc>
      </w:tr>
    </w:tbl>
    <w:p w14:paraId="2D3C3BD0" w14:textId="77777777" w:rsidR="006A0190" w:rsidRPr="00AE120B" w:rsidRDefault="006A0190" w:rsidP="008877B3">
      <w:pPr>
        <w:pStyle w:val="EMEANormal"/>
        <w:keepNext/>
        <w:keepLines/>
        <w:widowControl w:val="0"/>
        <w:rPr>
          <w:rFonts w:ascii="Times New Roman" w:hAnsi="Times New Roman" w:cs="Times New Roman"/>
          <w:szCs w:val="22"/>
          <w:lang w:val="lv-LV"/>
        </w:rPr>
      </w:pPr>
    </w:p>
    <w:p w14:paraId="7ACF52E8" w14:textId="77777777" w:rsidR="006A0190" w:rsidRPr="00AE120B" w:rsidRDefault="00000000" w:rsidP="00F42AA6">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Pētījumā UV I saistībā ar visiem ārstēšanas neveiksmi raksturojošajiem komponentiem tika novērotas statistiski nozīmīgas atšķirības par labu adalimumabam salīdzinājumā ar placebo. Pētījumā UV II statistiski nozīmīga atšķirība ir novērota tikai saistībā ar redzes asumu, bet pārējo komponentu skaitliskās vērtības liecināja par labu adalimumabam.</w:t>
      </w:r>
    </w:p>
    <w:p w14:paraId="7EAC7EE5" w14:textId="77777777" w:rsidR="006A0190" w:rsidRPr="00AE120B" w:rsidRDefault="006A0190" w:rsidP="00F42AA6">
      <w:pPr>
        <w:widowControl w:val="0"/>
        <w:rPr>
          <w:sz w:val="22"/>
          <w:szCs w:val="22"/>
          <w:highlight w:val="yellow"/>
          <w:lang w:val="lv-LV"/>
        </w:rPr>
      </w:pPr>
    </w:p>
    <w:p w14:paraId="3A8D17B2" w14:textId="77777777" w:rsidR="006A0190" w:rsidRPr="00AE120B" w:rsidRDefault="00000000" w:rsidP="00F42AA6">
      <w:pPr>
        <w:widowControl w:val="0"/>
        <w:rPr>
          <w:sz w:val="22"/>
          <w:szCs w:val="22"/>
          <w:lang w:val="lv-LV"/>
        </w:rPr>
      </w:pPr>
      <w:r w:rsidRPr="00AE120B">
        <w:rPr>
          <w:sz w:val="22"/>
          <w:szCs w:val="22"/>
          <w:lang w:val="lv-LV"/>
        </w:rPr>
        <w:t>No 4</w:t>
      </w:r>
      <w:r w:rsidR="002F7AB3" w:rsidRPr="00AE120B">
        <w:rPr>
          <w:sz w:val="22"/>
          <w:szCs w:val="22"/>
          <w:lang w:val="lv-LV"/>
        </w:rPr>
        <w:t>24</w:t>
      </w:r>
      <w:r w:rsidRPr="00AE120B">
        <w:rPr>
          <w:sz w:val="22"/>
          <w:szCs w:val="22"/>
          <w:lang w:val="lv-LV"/>
        </w:rPr>
        <w:t> personām, kas tika iekļautas pētī</w:t>
      </w:r>
      <w:r w:rsidR="00830146" w:rsidRPr="00AE120B">
        <w:rPr>
          <w:sz w:val="22"/>
          <w:szCs w:val="22"/>
          <w:lang w:val="lv-LV"/>
        </w:rPr>
        <w:t>jumu UV I un UV II nekontrolēt</w:t>
      </w:r>
      <w:r w:rsidRPr="00AE120B">
        <w:rPr>
          <w:sz w:val="22"/>
          <w:szCs w:val="22"/>
          <w:lang w:val="lv-LV"/>
        </w:rPr>
        <w:t xml:space="preserve">os ilgstošajos pagarinājumos, </w:t>
      </w:r>
      <w:r w:rsidR="00681477" w:rsidRPr="00AE120B">
        <w:rPr>
          <w:sz w:val="22"/>
          <w:szCs w:val="22"/>
          <w:lang w:val="lv-LV"/>
        </w:rPr>
        <w:t>60</w:t>
      </w:r>
      <w:r w:rsidRPr="00AE120B">
        <w:rPr>
          <w:sz w:val="22"/>
          <w:szCs w:val="22"/>
          <w:lang w:val="lv-LV"/>
        </w:rPr>
        <w:t xml:space="preserve"> personas tika atzītas par nepiemērotām (piemēram, </w:t>
      </w:r>
      <w:r w:rsidR="007E1FF4" w:rsidRPr="00AE120B">
        <w:rPr>
          <w:sz w:val="22"/>
          <w:szCs w:val="22"/>
          <w:lang w:val="lv-LV"/>
        </w:rPr>
        <w:t>n</w:t>
      </w:r>
      <w:r w:rsidR="006556DF" w:rsidRPr="00AE120B">
        <w:rPr>
          <w:sz w:val="22"/>
          <w:szCs w:val="22"/>
          <w:lang w:val="lv-LV"/>
        </w:rPr>
        <w:t>eatbilstības</w:t>
      </w:r>
      <w:r w:rsidR="007E1FF4" w:rsidRPr="00AE120B">
        <w:rPr>
          <w:sz w:val="22"/>
          <w:szCs w:val="22"/>
          <w:lang w:val="lv-LV"/>
        </w:rPr>
        <w:t xml:space="preserve"> dēļ vai </w:t>
      </w:r>
      <w:r w:rsidRPr="00AE120B">
        <w:rPr>
          <w:sz w:val="22"/>
          <w:szCs w:val="22"/>
          <w:lang w:val="lv-LV"/>
        </w:rPr>
        <w:t>tādēļ, ka šīm personām diabētiskas retinopātijas dēļ vai pēc kataraktas operācijas</w:t>
      </w:r>
      <w:r w:rsidR="002677FE" w:rsidRPr="00AE120B">
        <w:rPr>
          <w:sz w:val="22"/>
          <w:szCs w:val="22"/>
          <w:lang w:val="lv-LV"/>
        </w:rPr>
        <w:t>,</w:t>
      </w:r>
      <w:r w:rsidRPr="00AE120B">
        <w:rPr>
          <w:sz w:val="22"/>
          <w:szCs w:val="22"/>
          <w:lang w:val="lv-LV"/>
        </w:rPr>
        <w:t xml:space="preserve"> vai vitrektomijas radās komplikācijas) un izslēgtas no efektivitātes primārās analīzes. No 3</w:t>
      </w:r>
      <w:r w:rsidR="007E1FF4" w:rsidRPr="00AE120B">
        <w:rPr>
          <w:sz w:val="22"/>
          <w:szCs w:val="22"/>
          <w:lang w:val="lv-LV"/>
        </w:rPr>
        <w:t>64</w:t>
      </w:r>
      <w:r w:rsidRPr="00AE120B">
        <w:rPr>
          <w:sz w:val="22"/>
          <w:szCs w:val="22"/>
          <w:lang w:val="lv-LV"/>
        </w:rPr>
        <w:t> atlikuš</w:t>
      </w:r>
      <w:r w:rsidR="0082507D" w:rsidRPr="00AE120B">
        <w:rPr>
          <w:sz w:val="22"/>
          <w:szCs w:val="22"/>
          <w:lang w:val="lv-LV"/>
        </w:rPr>
        <w:t>ajiem</w:t>
      </w:r>
      <w:r w:rsidRPr="00AE120B">
        <w:rPr>
          <w:sz w:val="22"/>
          <w:szCs w:val="22"/>
          <w:lang w:val="lv-LV"/>
        </w:rPr>
        <w:t xml:space="preserve"> pacient</w:t>
      </w:r>
      <w:r w:rsidR="0082507D" w:rsidRPr="00AE120B">
        <w:rPr>
          <w:sz w:val="22"/>
          <w:szCs w:val="22"/>
          <w:lang w:val="lv-LV"/>
        </w:rPr>
        <w:t>iem</w:t>
      </w:r>
      <w:r w:rsidRPr="00AE120B">
        <w:rPr>
          <w:sz w:val="22"/>
          <w:szCs w:val="22"/>
          <w:lang w:val="lv-LV"/>
        </w:rPr>
        <w:t xml:space="preserve"> 2</w:t>
      </w:r>
      <w:r w:rsidR="00B648FB" w:rsidRPr="00AE120B">
        <w:rPr>
          <w:sz w:val="22"/>
          <w:szCs w:val="22"/>
          <w:lang w:val="lv-LV"/>
        </w:rPr>
        <w:t>69</w:t>
      </w:r>
      <w:r w:rsidRPr="00AE120B">
        <w:rPr>
          <w:sz w:val="22"/>
          <w:szCs w:val="22"/>
          <w:lang w:val="lv-LV"/>
        </w:rPr>
        <w:t> vērtējamie pacienti</w:t>
      </w:r>
      <w:r w:rsidR="00B648FB" w:rsidRPr="00AE120B">
        <w:rPr>
          <w:sz w:val="22"/>
          <w:szCs w:val="22"/>
          <w:lang w:val="lv-LV"/>
        </w:rPr>
        <w:t xml:space="preserve"> (74%)</w:t>
      </w:r>
      <w:r w:rsidRPr="00AE120B">
        <w:rPr>
          <w:sz w:val="22"/>
          <w:szCs w:val="22"/>
          <w:lang w:val="lv-LV"/>
        </w:rPr>
        <w:t xml:space="preserve"> sa</w:t>
      </w:r>
      <w:r w:rsidR="009123AC" w:rsidRPr="00AE120B">
        <w:rPr>
          <w:sz w:val="22"/>
          <w:szCs w:val="22"/>
          <w:lang w:val="lv-LV"/>
        </w:rPr>
        <w:t>ņēma</w:t>
      </w:r>
      <w:r w:rsidRPr="00AE120B">
        <w:rPr>
          <w:sz w:val="22"/>
          <w:szCs w:val="22"/>
          <w:lang w:val="lv-LV"/>
        </w:rPr>
        <w:t xml:space="preserve"> 78 nedēļas ilgu nemaskētu ārstēšanu ar adalimumabu. Saskaņā ar novēroto datu principu, 2</w:t>
      </w:r>
      <w:r w:rsidR="00B648FB" w:rsidRPr="00AE120B">
        <w:rPr>
          <w:sz w:val="22"/>
          <w:szCs w:val="22"/>
          <w:lang w:val="lv-LV"/>
        </w:rPr>
        <w:t>16</w:t>
      </w:r>
      <w:r w:rsidRPr="00AE120B">
        <w:rPr>
          <w:sz w:val="22"/>
          <w:szCs w:val="22"/>
          <w:lang w:val="lv-LV"/>
        </w:rPr>
        <w:t> pacientiem (80,</w:t>
      </w:r>
      <w:r w:rsidR="00B648FB" w:rsidRPr="00AE120B">
        <w:rPr>
          <w:sz w:val="22"/>
          <w:szCs w:val="22"/>
          <w:lang w:val="lv-LV"/>
        </w:rPr>
        <w:t>3</w:t>
      </w:r>
      <w:r w:rsidRPr="00AE120B">
        <w:rPr>
          <w:sz w:val="22"/>
          <w:szCs w:val="22"/>
          <w:lang w:val="lv-LV"/>
        </w:rPr>
        <w:t>%) bija iestājusies remisija (nebija aktīvu iekaisīgu bojājumu, AC šūnu pakāpe ≤ 0,5+, VH pakāpe ≤ 0,5+), vienlaikus lietojot ≤ 7,5 mg steroīdu dienas devas, un 1</w:t>
      </w:r>
      <w:r w:rsidR="00B648FB" w:rsidRPr="00AE120B">
        <w:rPr>
          <w:sz w:val="22"/>
          <w:szCs w:val="22"/>
          <w:lang w:val="lv-LV"/>
        </w:rPr>
        <w:t>7</w:t>
      </w:r>
      <w:r w:rsidRPr="00AE120B">
        <w:rPr>
          <w:sz w:val="22"/>
          <w:szCs w:val="22"/>
          <w:lang w:val="lv-LV"/>
        </w:rPr>
        <w:t>8 pacientiem (66,</w:t>
      </w:r>
      <w:r w:rsidR="00B648FB" w:rsidRPr="00AE120B">
        <w:rPr>
          <w:sz w:val="22"/>
          <w:szCs w:val="22"/>
          <w:lang w:val="lv-LV"/>
        </w:rPr>
        <w:t>2</w:t>
      </w:r>
      <w:r w:rsidRPr="00AE120B">
        <w:rPr>
          <w:sz w:val="22"/>
          <w:szCs w:val="22"/>
          <w:lang w:val="lv-LV"/>
        </w:rPr>
        <w:t>%) bija iestājusies remisija bez steroīdu lietošanas. 78. nedēļā 88,</w:t>
      </w:r>
      <w:r w:rsidR="00B648FB" w:rsidRPr="00AE120B">
        <w:rPr>
          <w:sz w:val="22"/>
          <w:szCs w:val="22"/>
          <w:lang w:val="lv-LV"/>
        </w:rPr>
        <w:t>6</w:t>
      </w:r>
      <w:r w:rsidRPr="00AE120B">
        <w:rPr>
          <w:sz w:val="22"/>
          <w:szCs w:val="22"/>
          <w:lang w:val="lv-LV"/>
        </w:rPr>
        <w:t xml:space="preserve">% acu labākais koriģētais redzes asums (BCVA) bija vai nu uzlabojies vai palicis nemainīgs (pēc pasliktināšanās par &lt; 5 zīmēm). </w:t>
      </w:r>
      <w:r w:rsidR="008774E9" w:rsidRPr="00AE120B">
        <w:rPr>
          <w:sz w:val="22"/>
          <w:szCs w:val="22"/>
          <w:lang w:val="lv-LV"/>
        </w:rPr>
        <w:t xml:space="preserve">Dati pēc 78. nedēļas </w:t>
      </w:r>
      <w:r w:rsidR="00B06290" w:rsidRPr="00AE120B">
        <w:rPr>
          <w:sz w:val="22"/>
          <w:szCs w:val="22"/>
          <w:lang w:val="lv-LV"/>
        </w:rPr>
        <w:t xml:space="preserve">atbilda šiem rezultātiem, taču iekļauto pacientu skaits samazinājās. </w:t>
      </w:r>
      <w:r w:rsidR="00B06290" w:rsidRPr="00AE120B">
        <w:rPr>
          <w:sz w:val="22"/>
          <w:szCs w:val="22"/>
          <w:lang w:val="lv-LV"/>
        </w:rPr>
        <w:lastRenderedPageBreak/>
        <w:t>Kopumā n</w:t>
      </w:r>
      <w:r w:rsidRPr="00AE120B">
        <w:rPr>
          <w:sz w:val="22"/>
          <w:szCs w:val="22"/>
          <w:lang w:val="lv-LV"/>
        </w:rPr>
        <w:t>o pacientiem, kas dalību pētījumā pārtrauca, ar 1</w:t>
      </w:r>
      <w:r w:rsidR="00B06290" w:rsidRPr="00AE120B">
        <w:rPr>
          <w:sz w:val="22"/>
          <w:szCs w:val="22"/>
          <w:lang w:val="lv-LV"/>
        </w:rPr>
        <w:t>8</w:t>
      </w:r>
      <w:r w:rsidRPr="00AE120B">
        <w:rPr>
          <w:sz w:val="22"/>
          <w:szCs w:val="22"/>
          <w:lang w:val="lv-LV"/>
        </w:rPr>
        <w:t xml:space="preserve">% pacientu tas notika nevēlamo blakusparādību dēļ, un </w:t>
      </w:r>
      <w:r w:rsidR="00B06290" w:rsidRPr="00AE120B">
        <w:rPr>
          <w:sz w:val="22"/>
          <w:szCs w:val="22"/>
          <w:lang w:val="lv-LV"/>
        </w:rPr>
        <w:t>8</w:t>
      </w:r>
      <w:r w:rsidRPr="00AE120B">
        <w:rPr>
          <w:sz w:val="22"/>
          <w:szCs w:val="22"/>
          <w:lang w:val="lv-LV"/>
        </w:rPr>
        <w:t>% pacientu – nepietiekamas adalimumaba izraisītas atbild</w:t>
      </w:r>
      <w:r w:rsidR="007D4C3D" w:rsidRPr="00AE120B">
        <w:rPr>
          <w:sz w:val="22"/>
          <w:szCs w:val="22"/>
          <w:lang w:val="lv-LV"/>
        </w:rPr>
        <w:t xml:space="preserve">es </w:t>
      </w:r>
      <w:r w:rsidRPr="00AE120B">
        <w:rPr>
          <w:sz w:val="22"/>
          <w:szCs w:val="22"/>
          <w:lang w:val="lv-LV"/>
        </w:rPr>
        <w:t>reakcijas dēļ.</w:t>
      </w:r>
    </w:p>
    <w:p w14:paraId="51D2CEEC" w14:textId="77777777" w:rsidR="006A0190" w:rsidRPr="00AE120B" w:rsidRDefault="006A0190" w:rsidP="00F42AA6">
      <w:pPr>
        <w:pStyle w:val="EMEANormal"/>
        <w:widowControl w:val="0"/>
        <w:rPr>
          <w:rFonts w:ascii="Times New Roman" w:hAnsi="Times New Roman" w:cs="Times New Roman"/>
          <w:szCs w:val="22"/>
          <w:lang w:val="lv-LV"/>
        </w:rPr>
      </w:pPr>
    </w:p>
    <w:p w14:paraId="1F59039C" w14:textId="77777777" w:rsidR="006A0190" w:rsidRPr="00AE120B" w:rsidRDefault="00000000" w:rsidP="00F42AA6">
      <w:pPr>
        <w:pStyle w:val="EMEANormal"/>
        <w:widowControl w:val="0"/>
        <w:rPr>
          <w:rFonts w:ascii="Times New Roman" w:hAnsi="Times New Roman" w:cs="Times New Roman"/>
          <w:i/>
          <w:szCs w:val="22"/>
          <w:u w:val="single"/>
          <w:lang w:val="lv-LV"/>
        </w:rPr>
      </w:pPr>
      <w:r w:rsidRPr="00AE120B">
        <w:rPr>
          <w:rFonts w:ascii="Times New Roman" w:hAnsi="Times New Roman" w:cs="Times New Roman"/>
          <w:i/>
          <w:szCs w:val="22"/>
          <w:u w:val="single"/>
          <w:lang w:val="lv-LV"/>
        </w:rPr>
        <w:t>Dzīves kvalitāte</w:t>
      </w:r>
    </w:p>
    <w:p w14:paraId="34EC4347" w14:textId="77777777" w:rsidR="006A0190" w:rsidRPr="00AE120B" w:rsidRDefault="006A0190" w:rsidP="00F42AA6">
      <w:pPr>
        <w:pStyle w:val="EMEANormal"/>
        <w:widowControl w:val="0"/>
        <w:rPr>
          <w:rFonts w:ascii="Times New Roman" w:hAnsi="Times New Roman" w:cs="Times New Roman"/>
          <w:i/>
          <w:szCs w:val="22"/>
          <w:u w:val="single"/>
          <w:lang w:val="lv-LV"/>
        </w:rPr>
      </w:pPr>
    </w:p>
    <w:p w14:paraId="66DDB8D5" w14:textId="77777777" w:rsidR="006A0190" w:rsidRPr="00AE120B" w:rsidRDefault="00000000" w:rsidP="00F42AA6">
      <w:pPr>
        <w:pStyle w:val="EMEANormal"/>
        <w:widowControl w:val="0"/>
        <w:rPr>
          <w:rFonts w:ascii="Times New Roman" w:hAnsi="Times New Roman" w:cs="Times New Roman"/>
          <w:bCs/>
          <w:szCs w:val="22"/>
          <w:lang w:val="lv-LV"/>
        </w:rPr>
      </w:pPr>
      <w:r w:rsidRPr="00AE120B">
        <w:rPr>
          <w:rFonts w:ascii="Times New Roman" w:hAnsi="Times New Roman" w:cs="Times New Roman"/>
          <w:szCs w:val="22"/>
          <w:lang w:val="lv-LV"/>
        </w:rPr>
        <w:t xml:space="preserve">Pacientu sniegtā informācija par funkcijām, kas saistītas ar redzi, abu pētījumu laikā tika vērtēta, izmantojot skalu </w:t>
      </w:r>
      <w:r w:rsidRPr="00AE120B">
        <w:rPr>
          <w:rFonts w:ascii="Times New Roman" w:hAnsi="Times New Roman" w:cs="Times New Roman"/>
          <w:i/>
          <w:szCs w:val="22"/>
          <w:lang w:val="lv-LV"/>
        </w:rPr>
        <w:t>NEI VFQ-25</w:t>
      </w:r>
      <w:r w:rsidRPr="00AE120B">
        <w:rPr>
          <w:rFonts w:ascii="Times New Roman" w:hAnsi="Times New Roman" w:cs="Times New Roman"/>
          <w:szCs w:val="22"/>
          <w:lang w:val="lv-LV"/>
        </w:rPr>
        <w:t>. Pētījumā UV I lielākā daļa statistiski nozīmīgo apakšparametru skaitlisko vērtību liecināja par labu Humira attiecībā uz vispārīgo redzes spēju, acu sāpēm, redzi tuvumā, garīgo veselību un kopējo novērtējumu, un pētījumā UV II šie apakšparametri liecināja par labu Humira attiecībā uz vispārīgo redzes spēju un garīgo veselību. Pētījumā UV I ar redzi saistītās parādības skaitliski neliecināja par labu Humira attiecībā uz krāsu redzi, un pētījumā UV II tās neliecināja par labu Humira attiecībā uz krāsu redzi, perifēro redzi un redzi tuvumā.</w:t>
      </w:r>
    </w:p>
    <w:p w14:paraId="6308AC80" w14:textId="77777777" w:rsidR="006A0190" w:rsidRPr="00AE120B" w:rsidRDefault="006A0190" w:rsidP="00F42AA6">
      <w:pPr>
        <w:widowControl w:val="0"/>
        <w:jc w:val="both"/>
        <w:rPr>
          <w:sz w:val="22"/>
          <w:szCs w:val="22"/>
          <w:u w:val="single"/>
          <w:lang w:val="lv-LV"/>
        </w:rPr>
      </w:pPr>
    </w:p>
    <w:p w14:paraId="5ECEA4A2" w14:textId="77777777" w:rsidR="006A0190" w:rsidRPr="00AE120B" w:rsidRDefault="00000000" w:rsidP="00F42AA6">
      <w:pPr>
        <w:widowControl w:val="0"/>
        <w:tabs>
          <w:tab w:val="left" w:pos="1294"/>
        </w:tabs>
        <w:autoSpaceDE w:val="0"/>
        <w:jc w:val="both"/>
        <w:rPr>
          <w:sz w:val="22"/>
          <w:szCs w:val="22"/>
          <w:u w:val="single"/>
          <w:lang w:val="lv-LV"/>
        </w:rPr>
      </w:pPr>
      <w:r w:rsidRPr="00AE120B">
        <w:rPr>
          <w:sz w:val="22"/>
          <w:szCs w:val="22"/>
          <w:u w:val="single"/>
          <w:lang w:val="lv-LV"/>
        </w:rPr>
        <w:t>Im</w:t>
      </w:r>
      <w:r w:rsidR="007E5472" w:rsidRPr="00AE120B">
        <w:rPr>
          <w:sz w:val="22"/>
          <w:szCs w:val="22"/>
          <w:u w:val="single"/>
          <w:lang w:val="lv-LV"/>
        </w:rPr>
        <w:t>u</w:t>
      </w:r>
      <w:r w:rsidRPr="00AE120B">
        <w:rPr>
          <w:sz w:val="22"/>
          <w:szCs w:val="22"/>
          <w:u w:val="single"/>
          <w:lang w:val="lv-LV"/>
        </w:rPr>
        <w:t>n</w:t>
      </w:r>
      <w:r w:rsidR="007E5472" w:rsidRPr="00AE120B">
        <w:rPr>
          <w:sz w:val="22"/>
          <w:szCs w:val="22"/>
          <w:u w:val="single"/>
          <w:lang w:val="lv-LV"/>
        </w:rPr>
        <w:t>o</w:t>
      </w:r>
      <w:r w:rsidRPr="00AE120B">
        <w:rPr>
          <w:sz w:val="22"/>
          <w:szCs w:val="22"/>
          <w:u w:val="single"/>
          <w:lang w:val="lv-LV"/>
        </w:rPr>
        <w:t>genitāte</w:t>
      </w:r>
    </w:p>
    <w:p w14:paraId="388EB78A" w14:textId="77777777" w:rsidR="006A0190" w:rsidRPr="00AE120B" w:rsidRDefault="006A0190" w:rsidP="00F42AA6">
      <w:pPr>
        <w:widowControl w:val="0"/>
        <w:tabs>
          <w:tab w:val="left" w:pos="1294"/>
        </w:tabs>
        <w:autoSpaceDE w:val="0"/>
        <w:jc w:val="both"/>
        <w:rPr>
          <w:sz w:val="22"/>
          <w:szCs w:val="22"/>
          <w:u w:val="single"/>
          <w:lang w:val="lv-LV"/>
        </w:rPr>
      </w:pPr>
    </w:p>
    <w:p w14:paraId="5623F70F" w14:textId="77777777" w:rsidR="006A0190" w:rsidRPr="00AE120B" w:rsidRDefault="00000000" w:rsidP="00F42AA6">
      <w:pPr>
        <w:widowControl w:val="0"/>
        <w:tabs>
          <w:tab w:val="left" w:pos="1294"/>
        </w:tabs>
        <w:autoSpaceDE w:val="0"/>
        <w:rPr>
          <w:sz w:val="22"/>
          <w:szCs w:val="22"/>
          <w:lang w:val="lv-LV"/>
        </w:rPr>
      </w:pPr>
      <w:r w:rsidRPr="00AE120B">
        <w:rPr>
          <w:sz w:val="22"/>
          <w:szCs w:val="22"/>
          <w:lang w:val="lv-LV"/>
        </w:rPr>
        <w:t>Antivielu veidošanās pret adalimumabu ir saistīta ar palielinātu adalimumaba klīrensu un samazinātu efektivitāti. Nav acīmredzamas sakarības starp antivielu klātbūtni pret adalimumabu un blakusparādību rašanos.</w:t>
      </w:r>
    </w:p>
    <w:p w14:paraId="3CC9D0B1" w14:textId="77777777" w:rsidR="006A0190" w:rsidRPr="00AE120B" w:rsidRDefault="006A0190" w:rsidP="00F42AA6">
      <w:pPr>
        <w:widowControl w:val="0"/>
        <w:tabs>
          <w:tab w:val="left" w:pos="1294"/>
        </w:tabs>
        <w:autoSpaceDE w:val="0"/>
        <w:rPr>
          <w:sz w:val="22"/>
          <w:szCs w:val="22"/>
          <w:lang w:val="lv-LV"/>
        </w:rPr>
      </w:pPr>
    </w:p>
    <w:p w14:paraId="2557F2C4" w14:textId="77777777" w:rsidR="006A0190" w:rsidRPr="00AE120B" w:rsidRDefault="00000000" w:rsidP="00F42AA6">
      <w:pPr>
        <w:widowControl w:val="0"/>
        <w:tabs>
          <w:tab w:val="left" w:pos="1294"/>
        </w:tabs>
        <w:autoSpaceDE w:val="0"/>
        <w:rPr>
          <w:sz w:val="22"/>
          <w:szCs w:val="22"/>
          <w:lang w:val="lv-LV"/>
        </w:rPr>
      </w:pPr>
      <w:r w:rsidRPr="00AE120B">
        <w:rPr>
          <w:sz w:val="22"/>
          <w:szCs w:val="22"/>
          <w:lang w:val="lv-LV"/>
        </w:rPr>
        <w:t xml:space="preserve">Pacientiem ar poliartikulāro juvenīlo idiopātisko artrītu, kuri bija 4 – 17 gadus veci, antivielas pret adalimumabu tika atklātas 15,8% (27/171) pacientu, kas tika ārstēti ar adalimumabu. Pacientiem, kuriem vienlaikus netika lietots metotreksāts, sastopamība bija 25,6% (22/86), salīdzinot ar 5,9% (5/85), ja adalimumabs tika lietots papildus metotreksātam. </w:t>
      </w:r>
      <w:r w:rsidR="00650AEB" w:rsidRPr="00AE120B">
        <w:rPr>
          <w:sz w:val="22"/>
          <w:szCs w:val="22"/>
          <w:lang w:val="lv-LV"/>
        </w:rPr>
        <w:t>Starp 2–&lt; 4 gadus veciem un vismaz četrus gadus veciem pacientiem ar poliartikulāru juven</w:t>
      </w:r>
      <w:r w:rsidR="00945F1E" w:rsidRPr="00AE120B">
        <w:rPr>
          <w:sz w:val="22"/>
          <w:szCs w:val="22"/>
          <w:lang w:val="lv-LV"/>
        </w:rPr>
        <w:t>ī</w:t>
      </w:r>
      <w:r w:rsidR="00650AEB" w:rsidRPr="00AE120B">
        <w:rPr>
          <w:sz w:val="22"/>
          <w:szCs w:val="22"/>
          <w:lang w:val="lv-LV"/>
        </w:rPr>
        <w:t>lu idiopātisku artrītu, kuru ķermeņa masa bija &lt; 15 mg, adalimumaba antivielas tika atklātas 7% pacientu (vienam no 15), un viens pacients vienlaikus saņēma metotreksātu.</w:t>
      </w:r>
    </w:p>
    <w:p w14:paraId="3A090239" w14:textId="77777777" w:rsidR="006A0190" w:rsidRPr="00AE120B" w:rsidRDefault="006A0190" w:rsidP="00F42AA6">
      <w:pPr>
        <w:widowControl w:val="0"/>
        <w:tabs>
          <w:tab w:val="left" w:pos="1294"/>
        </w:tabs>
        <w:autoSpaceDE w:val="0"/>
        <w:rPr>
          <w:sz w:val="22"/>
          <w:szCs w:val="22"/>
          <w:lang w:val="lv-LV"/>
        </w:rPr>
      </w:pPr>
    </w:p>
    <w:p w14:paraId="06A72751" w14:textId="77777777" w:rsidR="006A0190" w:rsidRPr="00AE120B" w:rsidRDefault="00000000" w:rsidP="00F42AA6">
      <w:pPr>
        <w:widowControl w:val="0"/>
        <w:tabs>
          <w:tab w:val="left" w:pos="562"/>
          <w:tab w:val="left" w:pos="1294"/>
        </w:tabs>
        <w:autoSpaceDE w:val="0"/>
        <w:rPr>
          <w:sz w:val="22"/>
          <w:szCs w:val="22"/>
          <w:lang w:val="lv-LV"/>
        </w:rPr>
      </w:pPr>
      <w:r w:rsidRPr="00AE120B">
        <w:rPr>
          <w:sz w:val="22"/>
          <w:szCs w:val="22"/>
          <w:lang w:val="lv-LV"/>
        </w:rPr>
        <w:t>Pacientiem, kuriem bija ar entezītu saistīts artrīts, antivielas pret adalimumabu atklāja 10,9% (5/46) pacientu, kurus ārstēja ar adalimumabu. Pacientiem, kuriem vienlaikus nelietoja metotreksātu, sastopamības biežums bija 13,6% (3/22), salīdzinot ar 8,3% (2/24), kad adalimumabu lietoja papildus metotreksātam.</w:t>
      </w:r>
    </w:p>
    <w:p w14:paraId="559C0366" w14:textId="77777777" w:rsidR="006A0190" w:rsidRPr="00AE120B" w:rsidRDefault="006A0190" w:rsidP="00F42AA6">
      <w:pPr>
        <w:widowControl w:val="0"/>
        <w:tabs>
          <w:tab w:val="left" w:pos="562"/>
          <w:tab w:val="left" w:pos="1294"/>
        </w:tabs>
        <w:autoSpaceDE w:val="0"/>
        <w:rPr>
          <w:sz w:val="22"/>
          <w:szCs w:val="22"/>
          <w:lang w:val="lv-LV"/>
        </w:rPr>
      </w:pPr>
    </w:p>
    <w:p w14:paraId="5D3B4A00" w14:textId="77777777" w:rsidR="006A0190" w:rsidRPr="00AE120B" w:rsidRDefault="00000000" w:rsidP="00F42AA6">
      <w:pPr>
        <w:widowControl w:val="0"/>
        <w:tabs>
          <w:tab w:val="left" w:pos="1294"/>
        </w:tabs>
        <w:autoSpaceDE w:val="0"/>
        <w:rPr>
          <w:sz w:val="22"/>
          <w:szCs w:val="22"/>
          <w:lang w:val="lv-LV"/>
        </w:rPr>
      </w:pPr>
      <w:r w:rsidRPr="00AE120B">
        <w:rPr>
          <w:sz w:val="22"/>
          <w:szCs w:val="22"/>
          <w:lang w:val="lv-LV"/>
        </w:rPr>
        <w:t>Pacientiem, kuri piedalījās I, II un III reimatoīdā artrīta pētījumā, antivielas pret adalimumabu tika noteiktas dažādos brīžos 6 līdz 12 mēnešu laikā. Pamatpētījumos antivielas pret adalimumabu konstatēja 5,5% (58/1053) pacientu, kurus ārstēja ar adalimumabu, un — salīdzinājumam — 0,5% (2/370) pacientu, kuri saņēma placebo. Pacientiem, kuri vienlaikus nesaņēma metotreksātu, šis biežuma rādītājs bija 12,4%, salīdzinot ar 0,6%, kad adalimumabs tika lietots papildus metotreksātam.</w:t>
      </w:r>
    </w:p>
    <w:p w14:paraId="4692DC0F" w14:textId="77777777" w:rsidR="006A0190" w:rsidRPr="00AE120B" w:rsidRDefault="006A0190" w:rsidP="00F42AA6">
      <w:pPr>
        <w:widowControl w:val="0"/>
        <w:tabs>
          <w:tab w:val="left" w:pos="1294"/>
        </w:tabs>
        <w:autoSpaceDE w:val="0"/>
        <w:jc w:val="both"/>
        <w:rPr>
          <w:sz w:val="22"/>
          <w:szCs w:val="22"/>
          <w:lang w:val="lv-LV"/>
        </w:rPr>
      </w:pPr>
    </w:p>
    <w:p w14:paraId="0B11012C" w14:textId="77777777" w:rsidR="006A0190" w:rsidRPr="00AE120B" w:rsidRDefault="00000000" w:rsidP="00F42AA6">
      <w:pPr>
        <w:widowControl w:val="0"/>
        <w:tabs>
          <w:tab w:val="left" w:pos="1294"/>
        </w:tabs>
        <w:suppressAutoHyphens w:val="0"/>
        <w:autoSpaceDE w:val="0"/>
        <w:jc w:val="both"/>
        <w:rPr>
          <w:sz w:val="22"/>
          <w:szCs w:val="22"/>
          <w:lang w:val="lv-LV"/>
        </w:rPr>
      </w:pPr>
      <w:r w:rsidRPr="00AE120B">
        <w:rPr>
          <w:sz w:val="22"/>
          <w:szCs w:val="22"/>
          <w:lang w:val="lv-LV"/>
        </w:rPr>
        <w:t>Pacientiem ar pediatrisko psoriāzi antivielas pret adalimumabu tika konstatētas 5/38 subjektiem (13%), kuru ārstēšanai tika izmantota 0,8 mg/kg adalimumaba monoterapija.</w:t>
      </w:r>
    </w:p>
    <w:p w14:paraId="2666A0AB" w14:textId="77777777" w:rsidR="006A0190" w:rsidRPr="00AE120B" w:rsidRDefault="006A0190" w:rsidP="00F42AA6">
      <w:pPr>
        <w:widowControl w:val="0"/>
        <w:tabs>
          <w:tab w:val="left" w:pos="1294"/>
        </w:tabs>
        <w:suppressAutoHyphens w:val="0"/>
        <w:autoSpaceDE w:val="0"/>
        <w:jc w:val="both"/>
        <w:rPr>
          <w:sz w:val="22"/>
          <w:szCs w:val="22"/>
          <w:lang w:val="lv-LV"/>
        </w:rPr>
      </w:pPr>
    </w:p>
    <w:p w14:paraId="4A2E95FD" w14:textId="77777777" w:rsidR="006A0190" w:rsidRPr="00AE120B" w:rsidRDefault="00000000" w:rsidP="00F42AA6">
      <w:pPr>
        <w:widowControl w:val="0"/>
        <w:tabs>
          <w:tab w:val="left" w:pos="1294"/>
        </w:tabs>
        <w:suppressAutoHyphens w:val="0"/>
        <w:autoSpaceDE w:val="0"/>
        <w:jc w:val="both"/>
        <w:rPr>
          <w:sz w:val="22"/>
          <w:szCs w:val="22"/>
          <w:lang w:val="lv-LV"/>
        </w:rPr>
      </w:pPr>
      <w:r w:rsidRPr="00AE120B">
        <w:rPr>
          <w:sz w:val="22"/>
          <w:szCs w:val="22"/>
          <w:lang w:val="lv-LV"/>
        </w:rPr>
        <w:t>Pieaugušajiem pacientiem ar psoriāzi antivielas pret adalimumabu tika konstatētas 77/920 subjektiem (8,4%), kuru ārstēšanai tika izmantota adalimumaba monoterapija.</w:t>
      </w:r>
    </w:p>
    <w:p w14:paraId="783CEAE4" w14:textId="77777777" w:rsidR="006A0190" w:rsidRPr="00AE120B" w:rsidRDefault="006A0190" w:rsidP="00F42AA6">
      <w:pPr>
        <w:widowControl w:val="0"/>
        <w:tabs>
          <w:tab w:val="left" w:pos="1294"/>
        </w:tabs>
        <w:suppressAutoHyphens w:val="0"/>
        <w:autoSpaceDE w:val="0"/>
        <w:jc w:val="both"/>
        <w:rPr>
          <w:sz w:val="22"/>
          <w:szCs w:val="22"/>
          <w:lang w:val="lv-LV"/>
        </w:rPr>
      </w:pPr>
    </w:p>
    <w:p w14:paraId="540C20D1" w14:textId="77777777" w:rsidR="006A0190" w:rsidRPr="00AE120B" w:rsidRDefault="00000000" w:rsidP="00F42AA6">
      <w:pPr>
        <w:widowControl w:val="0"/>
        <w:tabs>
          <w:tab w:val="left" w:pos="1294"/>
        </w:tabs>
        <w:suppressAutoHyphens w:val="0"/>
        <w:autoSpaceDE w:val="0"/>
        <w:autoSpaceDN w:val="0"/>
        <w:adjustRightInd w:val="0"/>
        <w:rPr>
          <w:sz w:val="22"/>
          <w:szCs w:val="22"/>
          <w:lang w:val="lv-LV"/>
        </w:rPr>
      </w:pPr>
      <w:r w:rsidRPr="00AE120B">
        <w:rPr>
          <w:sz w:val="22"/>
          <w:szCs w:val="22"/>
          <w:lang w:val="lv-LV"/>
        </w:rPr>
        <w:t>Starp pieaugušiem pacientiem ar perēkļain</w:t>
      </w:r>
      <w:r w:rsidR="000E20BB" w:rsidRPr="00AE120B">
        <w:rPr>
          <w:sz w:val="22"/>
          <w:szCs w:val="22"/>
          <w:lang w:val="lv-LV"/>
        </w:rPr>
        <w:t>o</w:t>
      </w:r>
      <w:r w:rsidRPr="00AE120B">
        <w:rPr>
          <w:sz w:val="22"/>
          <w:szCs w:val="22"/>
          <w:lang w:val="lv-LV"/>
        </w:rPr>
        <w:t xml:space="preserve"> psoriāzi, kuri saņēma ilgstošu adalimumaba monoterapiju un piedalījās terapijas pārtraukšanas un atsākšanas pētījumā, adalimumaba antivielu veidošanās sastopamība (11 no 482 pacientiem jeb 2,3%) bija līdzīga tai, kas tika novērota pirms terapijas pārtraukšanas (11 no 590 pacientiem jeb 1,9%).</w:t>
      </w:r>
    </w:p>
    <w:p w14:paraId="7053D2A8" w14:textId="77777777" w:rsidR="006A0190" w:rsidRPr="00AE120B" w:rsidRDefault="006A0190" w:rsidP="00F42AA6">
      <w:pPr>
        <w:widowControl w:val="0"/>
        <w:tabs>
          <w:tab w:val="left" w:pos="1294"/>
        </w:tabs>
        <w:suppressAutoHyphens w:val="0"/>
        <w:autoSpaceDE w:val="0"/>
        <w:jc w:val="both"/>
        <w:rPr>
          <w:sz w:val="22"/>
          <w:szCs w:val="22"/>
          <w:lang w:val="lv-LV"/>
        </w:rPr>
      </w:pPr>
    </w:p>
    <w:p w14:paraId="5AC563FA" w14:textId="77777777" w:rsidR="006A0190" w:rsidRPr="00AE120B" w:rsidRDefault="00000000" w:rsidP="00F42AA6">
      <w:pPr>
        <w:widowControl w:val="0"/>
        <w:tabs>
          <w:tab w:val="left" w:pos="1294"/>
        </w:tabs>
        <w:suppressAutoHyphens w:val="0"/>
        <w:autoSpaceDE w:val="0"/>
        <w:rPr>
          <w:sz w:val="22"/>
          <w:szCs w:val="22"/>
          <w:lang w:val="lv-LV"/>
        </w:rPr>
      </w:pPr>
      <w:r w:rsidRPr="00AE120B">
        <w:rPr>
          <w:sz w:val="22"/>
          <w:szCs w:val="22"/>
          <w:lang w:val="lv-LV"/>
        </w:rPr>
        <w:t>Adalimumabu saņēmušiem pediatriskiem pacientiem ar vidēji smagu vai smagu Krona slimību, adalimumaba antivielu rašanās sastopamība bija 3,3%.</w:t>
      </w:r>
    </w:p>
    <w:p w14:paraId="61994BDB" w14:textId="77777777" w:rsidR="006A0190" w:rsidRPr="00AE120B" w:rsidRDefault="006A0190" w:rsidP="00F42AA6">
      <w:pPr>
        <w:widowControl w:val="0"/>
        <w:tabs>
          <w:tab w:val="left" w:pos="1294"/>
        </w:tabs>
        <w:suppressAutoHyphens w:val="0"/>
        <w:autoSpaceDE w:val="0"/>
        <w:rPr>
          <w:sz w:val="22"/>
          <w:szCs w:val="22"/>
          <w:lang w:val="lv-LV"/>
        </w:rPr>
      </w:pPr>
    </w:p>
    <w:p w14:paraId="50FFE8D3" w14:textId="77777777" w:rsidR="00650AEB" w:rsidRPr="00AE120B" w:rsidRDefault="00000000" w:rsidP="00F42AA6">
      <w:pPr>
        <w:widowControl w:val="0"/>
        <w:tabs>
          <w:tab w:val="left" w:pos="1294"/>
        </w:tabs>
        <w:autoSpaceDE w:val="0"/>
        <w:autoSpaceDN w:val="0"/>
        <w:adjustRightInd w:val="0"/>
        <w:rPr>
          <w:sz w:val="22"/>
          <w:szCs w:val="22"/>
          <w:lang w:val="lv-LV"/>
        </w:rPr>
      </w:pPr>
      <w:r w:rsidRPr="00AE120B">
        <w:rPr>
          <w:sz w:val="22"/>
          <w:szCs w:val="22"/>
          <w:lang w:val="lv-LV"/>
        </w:rPr>
        <w:t>Starp pacientiem ar Krona slimību adalimumaba antivielas tika atklātas septiņiem no 269 pacientiem jeb 2,6%.</w:t>
      </w:r>
    </w:p>
    <w:p w14:paraId="0493BF72" w14:textId="77777777" w:rsidR="00650AEB" w:rsidRPr="00AE120B" w:rsidRDefault="00650AEB" w:rsidP="00F42AA6">
      <w:pPr>
        <w:widowControl w:val="0"/>
        <w:tabs>
          <w:tab w:val="left" w:pos="1294"/>
        </w:tabs>
        <w:autoSpaceDE w:val="0"/>
        <w:autoSpaceDN w:val="0"/>
        <w:adjustRightInd w:val="0"/>
        <w:rPr>
          <w:sz w:val="22"/>
          <w:szCs w:val="22"/>
          <w:lang w:val="lv-LV"/>
        </w:rPr>
      </w:pPr>
    </w:p>
    <w:p w14:paraId="33243542" w14:textId="77777777" w:rsidR="006A0190" w:rsidRPr="00AE120B" w:rsidRDefault="00000000" w:rsidP="00F42AA6">
      <w:pPr>
        <w:widowControl w:val="0"/>
        <w:tabs>
          <w:tab w:val="left" w:pos="1294"/>
        </w:tabs>
        <w:suppressAutoHyphens w:val="0"/>
        <w:autoSpaceDE w:val="0"/>
        <w:jc w:val="both"/>
        <w:rPr>
          <w:bCs/>
          <w:iCs/>
          <w:sz w:val="22"/>
          <w:szCs w:val="22"/>
          <w:lang w:val="lv-LV"/>
        </w:rPr>
      </w:pPr>
      <w:r w:rsidRPr="00AE120B">
        <w:rPr>
          <w:sz w:val="22"/>
          <w:szCs w:val="22"/>
          <w:lang w:val="lv-LV"/>
        </w:rPr>
        <w:t>Starp pieaugušiem pacientiem ar neinfekciozu uveītu adalimumaba antivielas tika atklātas 4,8% ar adalimumabu ārstēto pacientu (12 no 249 pacientiem).</w:t>
      </w:r>
    </w:p>
    <w:p w14:paraId="0F1BEB56" w14:textId="77777777" w:rsidR="006A0190" w:rsidRPr="00AE120B" w:rsidRDefault="006A0190" w:rsidP="00F42AA6">
      <w:pPr>
        <w:widowControl w:val="0"/>
        <w:tabs>
          <w:tab w:val="left" w:pos="1294"/>
        </w:tabs>
        <w:suppressAutoHyphens w:val="0"/>
        <w:autoSpaceDE w:val="0"/>
        <w:jc w:val="both"/>
        <w:rPr>
          <w:sz w:val="22"/>
          <w:szCs w:val="22"/>
          <w:lang w:val="lv-LV"/>
        </w:rPr>
      </w:pPr>
    </w:p>
    <w:p w14:paraId="3D200B39" w14:textId="77777777" w:rsidR="006A0190" w:rsidRPr="00AE120B" w:rsidRDefault="00000000" w:rsidP="00F42AA6">
      <w:pPr>
        <w:pStyle w:val="BodyTextIndent"/>
        <w:keepNext/>
        <w:keepLines/>
        <w:widowControl w:val="0"/>
        <w:suppressAutoHyphens w:val="0"/>
        <w:autoSpaceDE/>
        <w:spacing w:line="240" w:lineRule="auto"/>
        <w:rPr>
          <w:color w:val="auto"/>
        </w:rPr>
      </w:pPr>
      <w:r w:rsidRPr="00AE120B">
        <w:rPr>
          <w:color w:val="auto"/>
        </w:rPr>
        <w:t>Im</w:t>
      </w:r>
      <w:r w:rsidR="007E5472" w:rsidRPr="00AE120B">
        <w:rPr>
          <w:color w:val="auto"/>
        </w:rPr>
        <w:t>u</w:t>
      </w:r>
      <w:r w:rsidRPr="00AE120B">
        <w:rPr>
          <w:color w:val="auto"/>
        </w:rPr>
        <w:t>n</w:t>
      </w:r>
      <w:r w:rsidR="007E5472" w:rsidRPr="00AE120B">
        <w:rPr>
          <w:color w:val="auto"/>
        </w:rPr>
        <w:t>o</w:t>
      </w:r>
      <w:r w:rsidRPr="00AE120B">
        <w:rPr>
          <w:color w:val="auto"/>
        </w:rPr>
        <w:t>genitātes analīzes ir specifiskas zālēm, tāpēc antivielu veidošanās daudzumu nevar salīdzināt ar citu zāļu analīzēm.</w:t>
      </w:r>
    </w:p>
    <w:p w14:paraId="115B6067" w14:textId="77777777" w:rsidR="006A0190" w:rsidRPr="00AE120B" w:rsidRDefault="006A0190" w:rsidP="00F42AA6">
      <w:pPr>
        <w:pStyle w:val="BodyTextIndent"/>
        <w:widowControl w:val="0"/>
        <w:suppressAutoHyphens w:val="0"/>
        <w:autoSpaceDE/>
        <w:spacing w:line="240" w:lineRule="auto"/>
        <w:rPr>
          <w:color w:val="auto"/>
        </w:rPr>
      </w:pPr>
    </w:p>
    <w:p w14:paraId="798E08F6" w14:textId="77777777" w:rsidR="006A0190" w:rsidRPr="00AE120B" w:rsidRDefault="00000000" w:rsidP="00F42AA6">
      <w:pPr>
        <w:pStyle w:val="BodyTextIndent"/>
        <w:widowControl w:val="0"/>
        <w:suppressAutoHyphens w:val="0"/>
        <w:autoSpaceDE/>
        <w:spacing w:line="240" w:lineRule="auto"/>
        <w:rPr>
          <w:color w:val="auto"/>
          <w:u w:val="single"/>
        </w:rPr>
      </w:pPr>
      <w:r w:rsidRPr="00AE120B">
        <w:rPr>
          <w:color w:val="auto"/>
          <w:u w:val="single"/>
        </w:rPr>
        <w:t>Pediatriskā populācija</w:t>
      </w:r>
    </w:p>
    <w:p w14:paraId="58FAB263" w14:textId="77777777" w:rsidR="006A0190" w:rsidRPr="00AE120B" w:rsidRDefault="006A0190" w:rsidP="00F42AA6">
      <w:pPr>
        <w:pStyle w:val="BodyTextIndent"/>
        <w:widowControl w:val="0"/>
        <w:suppressAutoHyphens w:val="0"/>
        <w:autoSpaceDE/>
        <w:spacing w:line="240" w:lineRule="auto"/>
        <w:rPr>
          <w:color w:val="auto"/>
          <w:u w:val="single"/>
        </w:rPr>
      </w:pPr>
    </w:p>
    <w:p w14:paraId="249A64E5" w14:textId="77777777" w:rsidR="00177DEA" w:rsidRPr="00AE120B" w:rsidRDefault="00000000" w:rsidP="00177DEA">
      <w:pPr>
        <w:pStyle w:val="BodyText3"/>
        <w:keepNext/>
        <w:keepLines/>
        <w:widowControl w:val="0"/>
        <w:suppressAutoHyphens w:val="0"/>
        <w:rPr>
          <w:bCs/>
          <w:i/>
          <w:iCs/>
          <w:color w:val="auto"/>
          <w:sz w:val="22"/>
          <w:szCs w:val="22"/>
          <w:u w:val="single"/>
          <w:lang w:val="lv-LV"/>
        </w:rPr>
      </w:pPr>
      <w:r w:rsidRPr="00AE120B">
        <w:rPr>
          <w:bCs/>
          <w:i/>
          <w:iCs/>
          <w:color w:val="auto"/>
          <w:sz w:val="22"/>
          <w:szCs w:val="22"/>
          <w:lang w:val="lv-LV"/>
        </w:rPr>
        <w:t>Juvenīls idiopātisks artrīts (JIA)</w:t>
      </w:r>
    </w:p>
    <w:p w14:paraId="521D725E" w14:textId="77777777" w:rsidR="00177DEA" w:rsidRPr="00AE120B" w:rsidRDefault="00177DEA" w:rsidP="00177DEA">
      <w:pPr>
        <w:pStyle w:val="BodyText3"/>
        <w:keepNext/>
        <w:keepLines/>
        <w:widowControl w:val="0"/>
        <w:suppressAutoHyphens w:val="0"/>
        <w:rPr>
          <w:bCs/>
          <w:i/>
          <w:iCs/>
          <w:color w:val="auto"/>
          <w:sz w:val="22"/>
          <w:szCs w:val="22"/>
          <w:u w:val="single"/>
          <w:lang w:val="lv-LV"/>
        </w:rPr>
      </w:pPr>
    </w:p>
    <w:p w14:paraId="4EB95D6F" w14:textId="77777777" w:rsidR="00177DEA" w:rsidRPr="00AE120B" w:rsidRDefault="00000000" w:rsidP="00177DEA">
      <w:pPr>
        <w:pStyle w:val="BodyText3"/>
        <w:keepNext/>
        <w:keepLines/>
        <w:widowControl w:val="0"/>
        <w:suppressAutoHyphens w:val="0"/>
        <w:rPr>
          <w:bCs/>
          <w:iCs/>
          <w:color w:val="auto"/>
          <w:sz w:val="22"/>
          <w:szCs w:val="22"/>
          <w:u w:val="single"/>
          <w:lang w:val="lv-LV"/>
        </w:rPr>
      </w:pPr>
      <w:r w:rsidRPr="00AE120B">
        <w:rPr>
          <w:bCs/>
          <w:i/>
          <w:iCs/>
          <w:color w:val="auto"/>
          <w:sz w:val="22"/>
          <w:szCs w:val="22"/>
          <w:u w:val="single"/>
          <w:lang w:val="lv-LV"/>
        </w:rPr>
        <w:t>Poliartikulārs juvenīls idiopātisks artrīts (pJIA)</w:t>
      </w:r>
    </w:p>
    <w:p w14:paraId="38424AA2" w14:textId="77777777" w:rsidR="00177DEA" w:rsidRPr="00AE120B" w:rsidRDefault="00177DEA" w:rsidP="00177DEA">
      <w:pPr>
        <w:pStyle w:val="BodyText3"/>
        <w:widowControl w:val="0"/>
        <w:suppressAutoHyphens w:val="0"/>
        <w:rPr>
          <w:bCs/>
          <w:iCs/>
          <w:color w:val="auto"/>
          <w:sz w:val="22"/>
          <w:szCs w:val="22"/>
          <w:u w:val="single"/>
          <w:lang w:val="lv-LV"/>
        </w:rPr>
      </w:pPr>
    </w:p>
    <w:p w14:paraId="6236047D" w14:textId="77777777" w:rsidR="00177DEA" w:rsidRPr="00AE120B" w:rsidRDefault="00000000" w:rsidP="00177DEA">
      <w:pPr>
        <w:pStyle w:val="BodyText3"/>
        <w:widowControl w:val="0"/>
        <w:suppressAutoHyphens w:val="0"/>
        <w:rPr>
          <w:iCs/>
          <w:color w:val="auto"/>
          <w:sz w:val="22"/>
          <w:szCs w:val="22"/>
          <w:u w:val="single"/>
          <w:lang w:val="lv-LV"/>
        </w:rPr>
      </w:pPr>
      <w:r w:rsidRPr="00AE120B">
        <w:rPr>
          <w:bCs/>
          <w:iCs/>
          <w:color w:val="auto"/>
          <w:sz w:val="22"/>
          <w:szCs w:val="22"/>
          <w:lang w:val="lv-LV"/>
        </w:rPr>
        <w:t>Humira drošums un efektivitāte tika vērtēta divos pētījumos (pJIA I un II) bērniem ar aktīvu poliartikulāru vai poliartikulāru juvenīla idiopātiska artrīta gaitu, kuriem bija dažādi JIA sākšanās veidi (visbiežāk negatīvs vai pozitīvs reimatoīdā faktora poliartrīts un paplašinātais oligoartrīts).</w:t>
      </w:r>
    </w:p>
    <w:p w14:paraId="4D570EDE" w14:textId="77777777" w:rsidR="00177DEA" w:rsidRPr="00AE120B" w:rsidRDefault="00177DEA" w:rsidP="00177DEA">
      <w:pPr>
        <w:pStyle w:val="BodyText3"/>
        <w:widowControl w:val="0"/>
        <w:suppressAutoHyphens w:val="0"/>
        <w:rPr>
          <w:iCs/>
          <w:color w:val="auto"/>
          <w:sz w:val="22"/>
          <w:szCs w:val="22"/>
          <w:u w:val="single"/>
          <w:lang w:val="lv-LV"/>
        </w:rPr>
      </w:pPr>
    </w:p>
    <w:p w14:paraId="1FE2443A" w14:textId="77777777" w:rsidR="00177DEA" w:rsidRPr="00AE120B" w:rsidRDefault="00000000" w:rsidP="00177DEA">
      <w:pPr>
        <w:pStyle w:val="BodyText3"/>
        <w:widowControl w:val="0"/>
        <w:suppressAutoHyphens w:val="0"/>
        <w:rPr>
          <w:color w:val="auto"/>
          <w:sz w:val="22"/>
          <w:szCs w:val="22"/>
          <w:lang w:val="lv-LV"/>
        </w:rPr>
      </w:pPr>
      <w:r w:rsidRPr="00AE120B">
        <w:rPr>
          <w:color w:val="auto"/>
          <w:sz w:val="22"/>
          <w:szCs w:val="22"/>
          <w:lang w:val="lv-LV"/>
        </w:rPr>
        <w:t>pJIA-I</w:t>
      </w:r>
    </w:p>
    <w:p w14:paraId="466015EC" w14:textId="77777777" w:rsidR="00177DEA" w:rsidRPr="00AE120B" w:rsidRDefault="00177DEA" w:rsidP="00177DEA">
      <w:pPr>
        <w:pStyle w:val="BodyText3"/>
        <w:widowControl w:val="0"/>
        <w:suppressAutoHyphens w:val="0"/>
        <w:rPr>
          <w:color w:val="auto"/>
          <w:sz w:val="22"/>
          <w:szCs w:val="22"/>
          <w:lang w:val="lv-LV"/>
        </w:rPr>
      </w:pPr>
    </w:p>
    <w:p w14:paraId="6F35E90E" w14:textId="77777777" w:rsidR="00177DEA" w:rsidRPr="00AE120B" w:rsidRDefault="00000000" w:rsidP="00177DEA">
      <w:pPr>
        <w:widowControl w:val="0"/>
        <w:tabs>
          <w:tab w:val="left" w:pos="6840"/>
        </w:tabs>
        <w:suppressAutoHyphens w:val="0"/>
        <w:autoSpaceDE w:val="0"/>
        <w:ind w:right="53"/>
        <w:rPr>
          <w:sz w:val="22"/>
          <w:szCs w:val="22"/>
          <w:lang w:val="lv-LV"/>
        </w:rPr>
      </w:pPr>
      <w:r w:rsidRPr="00AE120B">
        <w:rPr>
          <w:sz w:val="22"/>
          <w:szCs w:val="22"/>
          <w:lang w:val="lv-LV"/>
        </w:rPr>
        <w:t xml:space="preserve">Humira lietošanas drošums un efektivitāte tika vērtēta daudzcentru, randomizētā, dubultmaskētā, paralēlu grupu pētījumā 171 bērnam (4–17 gadu vecumā) ar poliartikulāru JIA. Atklātajā ievadfāzē (OL LI - </w:t>
      </w:r>
      <w:r w:rsidRPr="00AE120B">
        <w:rPr>
          <w:i/>
          <w:sz w:val="22"/>
          <w:szCs w:val="22"/>
          <w:lang w:val="lv-LV"/>
        </w:rPr>
        <w:t>open-label lead in phase</w:t>
      </w:r>
      <w:r w:rsidRPr="00AE120B">
        <w:rPr>
          <w:sz w:val="22"/>
          <w:szCs w:val="22"/>
          <w:lang w:val="lv-LV"/>
        </w:rPr>
        <w:t>) pacienti tika stratificēti divās grupās — ar MTX (metotreksātu) ārstēto pacientu grupā un tādu pacientu grupā, kuri nebija ārstēti ar MTX. Pacienti, kuri nebija ārstēti ar MTX, vai nu nebija saņēmuši MTX vispār, vai tā lietošana bija pārtraukta vismaz divas nedēļas pirms pētījuma zāļu lietošanas. Pacienti turpināja lietot stabilas nesteroīdo pretiekaisuma līdzekļu (NPL) un/vai prednizona devas (≤ 0,2 mg/kg/dienā vai maksimāli 10 mg/dienā). OL LI fāzē visi pacienti saņēma 24 mg/m</w:t>
      </w:r>
      <w:r w:rsidRPr="00AE120B">
        <w:rPr>
          <w:sz w:val="22"/>
          <w:szCs w:val="22"/>
          <w:vertAlign w:val="superscript"/>
          <w:lang w:val="lv-LV"/>
        </w:rPr>
        <w:t>2</w:t>
      </w:r>
      <w:r w:rsidRPr="00AE120B">
        <w:rPr>
          <w:sz w:val="22"/>
          <w:szCs w:val="22"/>
          <w:lang w:val="lv-LV"/>
        </w:rPr>
        <w:t xml:space="preserve"> līdz maksimāli 40 mg Humira katru otro nedēļu 16 nedēļas. Pacientu sadalījums pēc vecuma un minimālās, vidējās un maksimālās devas, kas saņemta OL LI fāzē, parādīts </w:t>
      </w:r>
      <w:r w:rsidR="001D06F5" w:rsidRPr="00AE120B">
        <w:rPr>
          <w:sz w:val="22"/>
          <w:szCs w:val="22"/>
          <w:lang w:val="lv-LV"/>
        </w:rPr>
        <w:t>1</w:t>
      </w:r>
      <w:r w:rsidRPr="00AE120B">
        <w:rPr>
          <w:sz w:val="22"/>
          <w:szCs w:val="22"/>
          <w:lang w:val="lv-LV"/>
        </w:rPr>
        <w:t xml:space="preserve">7. tabulā. </w:t>
      </w:r>
    </w:p>
    <w:p w14:paraId="023AB4A0" w14:textId="77777777" w:rsidR="00177DEA" w:rsidRPr="00AE120B" w:rsidRDefault="00177DEA" w:rsidP="00177DEA">
      <w:pPr>
        <w:widowControl w:val="0"/>
        <w:tabs>
          <w:tab w:val="left" w:pos="6840"/>
        </w:tabs>
        <w:suppressAutoHyphens w:val="0"/>
        <w:autoSpaceDE w:val="0"/>
        <w:ind w:right="51"/>
        <w:rPr>
          <w:sz w:val="22"/>
          <w:szCs w:val="22"/>
          <w:lang w:val="lv-LV"/>
        </w:rPr>
      </w:pPr>
    </w:p>
    <w:p w14:paraId="21301F64" w14:textId="77777777" w:rsidR="00177DEA" w:rsidRPr="00AE120B" w:rsidRDefault="00000000" w:rsidP="00177DEA">
      <w:pPr>
        <w:pStyle w:val="BodyTextIndent"/>
        <w:widowControl w:val="0"/>
        <w:suppressAutoHyphens w:val="0"/>
        <w:spacing w:line="240" w:lineRule="auto"/>
        <w:ind w:left="110" w:right="51"/>
        <w:jc w:val="center"/>
        <w:rPr>
          <w:b/>
          <w:color w:val="auto"/>
        </w:rPr>
      </w:pPr>
      <w:r w:rsidRPr="00AE120B">
        <w:rPr>
          <w:b/>
          <w:color w:val="auto"/>
        </w:rPr>
        <w:t>17. tabula</w:t>
      </w:r>
    </w:p>
    <w:p w14:paraId="4E30FAD3" w14:textId="77777777" w:rsidR="00177DEA" w:rsidRPr="00AE120B" w:rsidRDefault="00000000" w:rsidP="00177DEA">
      <w:pPr>
        <w:pStyle w:val="BodyTextIndent"/>
        <w:widowControl w:val="0"/>
        <w:suppressAutoHyphens w:val="0"/>
        <w:spacing w:line="240" w:lineRule="auto"/>
        <w:ind w:left="110" w:right="51"/>
        <w:jc w:val="center"/>
        <w:rPr>
          <w:b/>
          <w:color w:val="auto"/>
        </w:rPr>
      </w:pPr>
      <w:r w:rsidRPr="00AE120B">
        <w:rPr>
          <w:b/>
          <w:color w:val="auto"/>
        </w:rPr>
        <w:t>Pacientu sadalījums pēc vecuma un OL LI fāzē saņemtās adalimumaba devas</w:t>
      </w:r>
    </w:p>
    <w:p w14:paraId="481343AC" w14:textId="77777777" w:rsidR="00E66415" w:rsidRPr="00AE120B" w:rsidRDefault="00E66415" w:rsidP="00177DEA">
      <w:pPr>
        <w:pStyle w:val="BodyTextIndent"/>
        <w:widowControl w:val="0"/>
        <w:suppressAutoHyphens w:val="0"/>
        <w:spacing w:line="240" w:lineRule="auto"/>
        <w:ind w:left="110" w:right="51"/>
        <w:jc w:val="center"/>
        <w:rPr>
          <w:b/>
          <w:bCs/>
          <w:color w:val="auto"/>
        </w:rPr>
      </w:pPr>
    </w:p>
    <w:tbl>
      <w:tblPr>
        <w:tblW w:w="0" w:type="auto"/>
        <w:tblInd w:w="95" w:type="dxa"/>
        <w:tblLayout w:type="fixed"/>
        <w:tblLook w:val="0000" w:firstRow="0" w:lastRow="0" w:firstColumn="0" w:lastColumn="0" w:noHBand="0" w:noVBand="0"/>
      </w:tblPr>
      <w:tblGrid>
        <w:gridCol w:w="2418"/>
        <w:gridCol w:w="3520"/>
        <w:gridCol w:w="3269"/>
      </w:tblGrid>
      <w:tr w:rsidR="006D30D4" w14:paraId="3EA042FD" w14:textId="77777777" w:rsidTr="000041A8">
        <w:trPr>
          <w:cantSplit/>
        </w:trPr>
        <w:tc>
          <w:tcPr>
            <w:tcW w:w="2418" w:type="dxa"/>
            <w:tcBorders>
              <w:top w:val="single" w:sz="4" w:space="0" w:color="000000"/>
              <w:left w:val="single" w:sz="4" w:space="0" w:color="000000"/>
              <w:bottom w:val="single" w:sz="4" w:space="0" w:color="000000"/>
            </w:tcBorders>
          </w:tcPr>
          <w:p w14:paraId="26180137" w14:textId="77777777" w:rsidR="00177DEA" w:rsidRPr="00AE120B" w:rsidRDefault="00000000" w:rsidP="000041A8">
            <w:pPr>
              <w:pStyle w:val="BodyTextIndent"/>
              <w:widowControl w:val="0"/>
              <w:suppressAutoHyphens w:val="0"/>
              <w:spacing w:line="240" w:lineRule="auto"/>
              <w:ind w:right="51"/>
              <w:rPr>
                <w:b/>
                <w:bCs/>
                <w:color w:val="auto"/>
              </w:rPr>
            </w:pPr>
            <w:r w:rsidRPr="00AE120B">
              <w:rPr>
                <w:b/>
                <w:bCs/>
                <w:color w:val="auto"/>
              </w:rPr>
              <w:t>Vecuma grupa</w:t>
            </w:r>
          </w:p>
        </w:tc>
        <w:tc>
          <w:tcPr>
            <w:tcW w:w="3520" w:type="dxa"/>
            <w:tcBorders>
              <w:top w:val="single" w:sz="4" w:space="0" w:color="000000"/>
              <w:left w:val="single" w:sz="4" w:space="0" w:color="000000"/>
              <w:bottom w:val="single" w:sz="4" w:space="0" w:color="000000"/>
            </w:tcBorders>
          </w:tcPr>
          <w:p w14:paraId="01F36BC2" w14:textId="77777777" w:rsidR="00177DEA" w:rsidRPr="00AE120B" w:rsidRDefault="00000000" w:rsidP="000041A8">
            <w:pPr>
              <w:pStyle w:val="BodyTextIndent"/>
              <w:widowControl w:val="0"/>
              <w:suppressAutoHyphens w:val="0"/>
              <w:spacing w:line="240" w:lineRule="auto"/>
              <w:ind w:right="51"/>
              <w:rPr>
                <w:b/>
                <w:bCs/>
                <w:color w:val="auto"/>
              </w:rPr>
            </w:pPr>
            <w:r w:rsidRPr="00AE120B">
              <w:rPr>
                <w:b/>
                <w:bCs/>
                <w:color w:val="auto"/>
              </w:rPr>
              <w:t>Pacientu skaits sākumā n (%)</w:t>
            </w:r>
          </w:p>
        </w:tc>
        <w:tc>
          <w:tcPr>
            <w:tcW w:w="3269" w:type="dxa"/>
            <w:tcBorders>
              <w:top w:val="single" w:sz="4" w:space="0" w:color="000000"/>
              <w:left w:val="single" w:sz="4" w:space="0" w:color="000000"/>
              <w:bottom w:val="single" w:sz="4" w:space="0" w:color="000000"/>
              <w:right w:val="single" w:sz="4" w:space="0" w:color="000000"/>
            </w:tcBorders>
          </w:tcPr>
          <w:p w14:paraId="72799D9B" w14:textId="77777777" w:rsidR="00177DEA" w:rsidRPr="00AE120B" w:rsidRDefault="00000000" w:rsidP="000041A8">
            <w:pPr>
              <w:pStyle w:val="BodyTextIndent"/>
              <w:widowControl w:val="0"/>
              <w:suppressAutoHyphens w:val="0"/>
              <w:spacing w:line="240" w:lineRule="auto"/>
              <w:ind w:right="51"/>
            </w:pPr>
            <w:r w:rsidRPr="00AE120B">
              <w:rPr>
                <w:b/>
                <w:bCs/>
                <w:color w:val="auto"/>
              </w:rPr>
              <w:t>Minimālā, vidējā un maksimālā deva</w:t>
            </w:r>
          </w:p>
        </w:tc>
      </w:tr>
      <w:tr w:rsidR="006D30D4" w14:paraId="7F9FBC83" w14:textId="77777777" w:rsidTr="000041A8">
        <w:trPr>
          <w:cantSplit/>
        </w:trPr>
        <w:tc>
          <w:tcPr>
            <w:tcW w:w="2418" w:type="dxa"/>
            <w:tcBorders>
              <w:top w:val="single" w:sz="4" w:space="0" w:color="000000"/>
              <w:left w:val="single" w:sz="4" w:space="0" w:color="000000"/>
              <w:bottom w:val="single" w:sz="4" w:space="0" w:color="000000"/>
            </w:tcBorders>
          </w:tcPr>
          <w:p w14:paraId="2536C23F" w14:textId="77777777" w:rsidR="00177DEA" w:rsidRPr="00AE120B" w:rsidRDefault="00000000" w:rsidP="000041A8">
            <w:pPr>
              <w:pStyle w:val="BodyTextIndent"/>
              <w:widowControl w:val="0"/>
              <w:suppressAutoHyphens w:val="0"/>
              <w:spacing w:line="240" w:lineRule="auto"/>
              <w:ind w:right="51"/>
              <w:rPr>
                <w:bCs/>
                <w:color w:val="auto"/>
              </w:rPr>
            </w:pPr>
            <w:r w:rsidRPr="00AE120B">
              <w:rPr>
                <w:bCs/>
                <w:color w:val="auto"/>
              </w:rPr>
              <w:t>4 līdz 7 gadi</w:t>
            </w:r>
          </w:p>
        </w:tc>
        <w:tc>
          <w:tcPr>
            <w:tcW w:w="3520" w:type="dxa"/>
            <w:tcBorders>
              <w:top w:val="single" w:sz="4" w:space="0" w:color="000000"/>
              <w:left w:val="single" w:sz="4" w:space="0" w:color="000000"/>
              <w:bottom w:val="single" w:sz="4" w:space="0" w:color="000000"/>
            </w:tcBorders>
          </w:tcPr>
          <w:p w14:paraId="40C6B8AA" w14:textId="77777777" w:rsidR="00177DEA" w:rsidRPr="00AE120B" w:rsidRDefault="00000000" w:rsidP="000041A8">
            <w:pPr>
              <w:pStyle w:val="BodyTextIndent"/>
              <w:widowControl w:val="0"/>
              <w:suppressAutoHyphens w:val="0"/>
              <w:spacing w:line="240" w:lineRule="auto"/>
              <w:ind w:right="51"/>
              <w:rPr>
                <w:bCs/>
                <w:color w:val="auto"/>
              </w:rPr>
            </w:pPr>
            <w:r w:rsidRPr="00AE120B">
              <w:rPr>
                <w:bCs/>
                <w:color w:val="auto"/>
              </w:rPr>
              <w:t>31 (18,1)</w:t>
            </w:r>
          </w:p>
        </w:tc>
        <w:tc>
          <w:tcPr>
            <w:tcW w:w="3269" w:type="dxa"/>
            <w:tcBorders>
              <w:top w:val="single" w:sz="4" w:space="0" w:color="000000"/>
              <w:left w:val="single" w:sz="4" w:space="0" w:color="000000"/>
              <w:bottom w:val="single" w:sz="4" w:space="0" w:color="000000"/>
              <w:right w:val="single" w:sz="4" w:space="0" w:color="000000"/>
            </w:tcBorders>
          </w:tcPr>
          <w:p w14:paraId="22A71A11" w14:textId="77777777" w:rsidR="00177DEA" w:rsidRPr="00AE120B" w:rsidRDefault="00000000" w:rsidP="000041A8">
            <w:pPr>
              <w:pStyle w:val="BodyTextIndent"/>
              <w:widowControl w:val="0"/>
              <w:suppressAutoHyphens w:val="0"/>
              <w:spacing w:line="240" w:lineRule="auto"/>
              <w:ind w:right="51"/>
            </w:pPr>
            <w:r w:rsidRPr="00AE120B">
              <w:rPr>
                <w:bCs/>
                <w:color w:val="auto"/>
              </w:rPr>
              <w:t>10, 20 un 25 mg</w:t>
            </w:r>
          </w:p>
        </w:tc>
      </w:tr>
      <w:tr w:rsidR="006D30D4" w14:paraId="71EEEF6E" w14:textId="77777777" w:rsidTr="000041A8">
        <w:trPr>
          <w:cantSplit/>
        </w:trPr>
        <w:tc>
          <w:tcPr>
            <w:tcW w:w="2418" w:type="dxa"/>
            <w:tcBorders>
              <w:top w:val="single" w:sz="4" w:space="0" w:color="000000"/>
              <w:left w:val="single" w:sz="4" w:space="0" w:color="000000"/>
              <w:bottom w:val="single" w:sz="4" w:space="0" w:color="000000"/>
            </w:tcBorders>
          </w:tcPr>
          <w:p w14:paraId="2E0FF297" w14:textId="77777777" w:rsidR="00177DEA" w:rsidRPr="00AE120B" w:rsidRDefault="00000000" w:rsidP="000041A8">
            <w:pPr>
              <w:pStyle w:val="BodyTextIndent"/>
              <w:widowControl w:val="0"/>
              <w:suppressAutoHyphens w:val="0"/>
              <w:spacing w:line="240" w:lineRule="auto"/>
              <w:ind w:right="53"/>
              <w:rPr>
                <w:bCs/>
                <w:color w:val="auto"/>
              </w:rPr>
            </w:pPr>
            <w:r w:rsidRPr="00AE120B">
              <w:rPr>
                <w:bCs/>
                <w:color w:val="auto"/>
              </w:rPr>
              <w:t>8 līdz 12 gadi</w:t>
            </w:r>
          </w:p>
        </w:tc>
        <w:tc>
          <w:tcPr>
            <w:tcW w:w="3520" w:type="dxa"/>
            <w:tcBorders>
              <w:top w:val="single" w:sz="4" w:space="0" w:color="000000"/>
              <w:left w:val="single" w:sz="4" w:space="0" w:color="000000"/>
              <w:bottom w:val="single" w:sz="4" w:space="0" w:color="000000"/>
            </w:tcBorders>
          </w:tcPr>
          <w:p w14:paraId="34DA4E38" w14:textId="77777777" w:rsidR="00177DEA" w:rsidRPr="00AE120B" w:rsidRDefault="00000000" w:rsidP="000041A8">
            <w:pPr>
              <w:pStyle w:val="BodyTextIndent"/>
              <w:widowControl w:val="0"/>
              <w:suppressAutoHyphens w:val="0"/>
              <w:spacing w:line="240" w:lineRule="auto"/>
              <w:ind w:right="53"/>
              <w:rPr>
                <w:bCs/>
                <w:color w:val="auto"/>
              </w:rPr>
            </w:pPr>
            <w:r w:rsidRPr="00AE120B">
              <w:rPr>
                <w:bCs/>
                <w:color w:val="auto"/>
              </w:rPr>
              <w:t>71 (41,5)</w:t>
            </w:r>
          </w:p>
        </w:tc>
        <w:tc>
          <w:tcPr>
            <w:tcW w:w="3269" w:type="dxa"/>
            <w:tcBorders>
              <w:top w:val="single" w:sz="4" w:space="0" w:color="000000"/>
              <w:left w:val="single" w:sz="4" w:space="0" w:color="000000"/>
              <w:bottom w:val="single" w:sz="4" w:space="0" w:color="000000"/>
              <w:right w:val="single" w:sz="4" w:space="0" w:color="000000"/>
            </w:tcBorders>
          </w:tcPr>
          <w:p w14:paraId="35F77922" w14:textId="77777777" w:rsidR="00177DEA" w:rsidRPr="00AE120B" w:rsidRDefault="00000000" w:rsidP="000041A8">
            <w:pPr>
              <w:pStyle w:val="BodyTextIndent"/>
              <w:widowControl w:val="0"/>
              <w:suppressAutoHyphens w:val="0"/>
              <w:spacing w:line="240" w:lineRule="auto"/>
              <w:ind w:right="53"/>
            </w:pPr>
            <w:r w:rsidRPr="00AE120B">
              <w:rPr>
                <w:bCs/>
                <w:color w:val="auto"/>
              </w:rPr>
              <w:t>20, 25 un 40 mg</w:t>
            </w:r>
          </w:p>
        </w:tc>
      </w:tr>
      <w:tr w:rsidR="006D30D4" w14:paraId="33232F3D" w14:textId="77777777" w:rsidTr="000041A8">
        <w:trPr>
          <w:cantSplit/>
        </w:trPr>
        <w:tc>
          <w:tcPr>
            <w:tcW w:w="2418" w:type="dxa"/>
            <w:tcBorders>
              <w:top w:val="single" w:sz="4" w:space="0" w:color="000000"/>
              <w:left w:val="single" w:sz="4" w:space="0" w:color="000000"/>
              <w:bottom w:val="single" w:sz="4" w:space="0" w:color="000000"/>
            </w:tcBorders>
          </w:tcPr>
          <w:p w14:paraId="7664463E" w14:textId="77777777" w:rsidR="00177DEA" w:rsidRPr="00AE120B" w:rsidRDefault="00000000" w:rsidP="000041A8">
            <w:pPr>
              <w:pStyle w:val="BodyTextIndent"/>
              <w:widowControl w:val="0"/>
              <w:suppressAutoHyphens w:val="0"/>
              <w:spacing w:line="240" w:lineRule="auto"/>
              <w:ind w:right="53"/>
              <w:rPr>
                <w:bCs/>
                <w:color w:val="auto"/>
              </w:rPr>
            </w:pPr>
            <w:r w:rsidRPr="00AE120B">
              <w:rPr>
                <w:bCs/>
                <w:color w:val="auto"/>
              </w:rPr>
              <w:t>13 līdz 17 gadi</w:t>
            </w:r>
          </w:p>
        </w:tc>
        <w:tc>
          <w:tcPr>
            <w:tcW w:w="3520" w:type="dxa"/>
            <w:tcBorders>
              <w:top w:val="single" w:sz="4" w:space="0" w:color="000000"/>
              <w:left w:val="single" w:sz="4" w:space="0" w:color="000000"/>
              <w:bottom w:val="single" w:sz="4" w:space="0" w:color="000000"/>
            </w:tcBorders>
          </w:tcPr>
          <w:p w14:paraId="7FE7BF51" w14:textId="77777777" w:rsidR="00177DEA" w:rsidRPr="00AE120B" w:rsidRDefault="00000000" w:rsidP="000041A8">
            <w:pPr>
              <w:pStyle w:val="BodyTextIndent"/>
              <w:widowControl w:val="0"/>
              <w:suppressAutoHyphens w:val="0"/>
              <w:spacing w:line="240" w:lineRule="auto"/>
              <w:ind w:right="53"/>
              <w:rPr>
                <w:bCs/>
                <w:color w:val="auto"/>
              </w:rPr>
            </w:pPr>
            <w:r w:rsidRPr="00AE120B">
              <w:rPr>
                <w:bCs/>
                <w:color w:val="auto"/>
              </w:rPr>
              <w:t>69 (40,4)</w:t>
            </w:r>
          </w:p>
        </w:tc>
        <w:tc>
          <w:tcPr>
            <w:tcW w:w="3269" w:type="dxa"/>
            <w:tcBorders>
              <w:top w:val="single" w:sz="4" w:space="0" w:color="000000"/>
              <w:left w:val="single" w:sz="4" w:space="0" w:color="000000"/>
              <w:bottom w:val="single" w:sz="4" w:space="0" w:color="000000"/>
              <w:right w:val="single" w:sz="4" w:space="0" w:color="000000"/>
            </w:tcBorders>
          </w:tcPr>
          <w:p w14:paraId="78A37DEF" w14:textId="77777777" w:rsidR="00177DEA" w:rsidRPr="00AE120B" w:rsidRDefault="00000000" w:rsidP="000041A8">
            <w:pPr>
              <w:pStyle w:val="BodyTextIndent"/>
              <w:widowControl w:val="0"/>
              <w:suppressAutoHyphens w:val="0"/>
              <w:spacing w:line="240" w:lineRule="auto"/>
              <w:ind w:right="53"/>
            </w:pPr>
            <w:r w:rsidRPr="00AE120B">
              <w:rPr>
                <w:bCs/>
                <w:color w:val="auto"/>
              </w:rPr>
              <w:t>25, 40 un 40 mg</w:t>
            </w:r>
          </w:p>
        </w:tc>
      </w:tr>
    </w:tbl>
    <w:p w14:paraId="67D802E9" w14:textId="77777777" w:rsidR="00177DEA" w:rsidRPr="00AE120B" w:rsidRDefault="00177DEA" w:rsidP="00177DEA">
      <w:pPr>
        <w:pStyle w:val="BodyText1"/>
        <w:widowControl w:val="0"/>
        <w:suppressAutoHyphens w:val="0"/>
        <w:spacing w:after="0" w:line="240" w:lineRule="auto"/>
        <w:ind w:left="0"/>
        <w:jc w:val="left"/>
        <w:rPr>
          <w:sz w:val="22"/>
          <w:szCs w:val="22"/>
          <w:lang w:val="lv-LV"/>
        </w:rPr>
      </w:pPr>
    </w:p>
    <w:p w14:paraId="64F496FC" w14:textId="77777777" w:rsidR="00177DEA" w:rsidRPr="00AE120B" w:rsidRDefault="00000000" w:rsidP="00177DEA">
      <w:pPr>
        <w:widowControl w:val="0"/>
        <w:tabs>
          <w:tab w:val="left" w:pos="6840"/>
        </w:tabs>
        <w:suppressAutoHyphens w:val="0"/>
        <w:autoSpaceDE w:val="0"/>
        <w:ind w:right="53"/>
        <w:rPr>
          <w:sz w:val="22"/>
          <w:szCs w:val="22"/>
          <w:lang w:val="lv-LV"/>
        </w:rPr>
      </w:pPr>
      <w:r w:rsidRPr="00AE120B">
        <w:rPr>
          <w:sz w:val="22"/>
          <w:szCs w:val="22"/>
          <w:lang w:val="lv-LV"/>
        </w:rPr>
        <w:t>Pacienti, kuriem 16. nedēļā konstatēja Pediatrisko ACR 30 atbildes reakciju, bija piemēroti nejaušinātai iedalīšanai dubultmaskētajā (DB -</w:t>
      </w:r>
      <w:r w:rsidRPr="00AE120B">
        <w:rPr>
          <w:i/>
          <w:sz w:val="22"/>
          <w:szCs w:val="22"/>
          <w:lang w:val="lv-LV"/>
        </w:rPr>
        <w:t xml:space="preserve"> double blind</w:t>
      </w:r>
      <w:r w:rsidRPr="00AE120B">
        <w:rPr>
          <w:sz w:val="22"/>
          <w:szCs w:val="22"/>
          <w:lang w:val="lv-LV"/>
        </w:rPr>
        <w:t>) fāzē, un saņēma vai nu Humira 24 mg/m</w:t>
      </w:r>
      <w:r w:rsidRPr="00AE120B">
        <w:rPr>
          <w:sz w:val="22"/>
          <w:szCs w:val="22"/>
          <w:vertAlign w:val="superscript"/>
          <w:lang w:val="lv-LV"/>
        </w:rPr>
        <w:t xml:space="preserve">2 </w:t>
      </w:r>
      <w:r w:rsidRPr="00AE120B">
        <w:rPr>
          <w:sz w:val="22"/>
          <w:szCs w:val="22"/>
          <w:lang w:val="lv-LV"/>
        </w:rPr>
        <w:t xml:space="preserve">līdz pat 40 mg, vai placebo katru otro nedēļu vēl 32 nedēļas vai līdz slimības uzliesmojumam. Slimības uzliesmojuma kritēriji tika definēti kā pasliktināšanās par ≥ 30%, salīdzinot ar sākumstāvokli ≥3 no 6 Pediatriskā ACR pamatkritērijiem, ≥ 2 aktīvas locītavas un uzlabošanās par &gt;30% ne vairāk kā 1 no 6 kritērijiem. Pēc 32 nedēļām vai slimības uzliesmojuma brīdī pacienti bija piemēroti iekļaušanai atklātajā pagarinājuma fāzē.  </w:t>
      </w:r>
    </w:p>
    <w:p w14:paraId="1651226F" w14:textId="77777777" w:rsidR="00177DEA" w:rsidRPr="00AE120B" w:rsidRDefault="00177DEA" w:rsidP="00177DEA">
      <w:pPr>
        <w:widowControl w:val="0"/>
        <w:tabs>
          <w:tab w:val="left" w:pos="6840"/>
        </w:tabs>
        <w:suppressAutoHyphens w:val="0"/>
        <w:autoSpaceDE w:val="0"/>
        <w:ind w:right="53"/>
        <w:rPr>
          <w:sz w:val="22"/>
          <w:szCs w:val="22"/>
          <w:lang w:val="lv-LV"/>
        </w:rPr>
      </w:pPr>
    </w:p>
    <w:p w14:paraId="41A2AA7B" w14:textId="77777777" w:rsidR="00177DEA" w:rsidRPr="00AE120B" w:rsidRDefault="00000000" w:rsidP="00177DEA">
      <w:pPr>
        <w:pStyle w:val="BodyTextIndent"/>
        <w:keepNext/>
        <w:keepLines/>
        <w:widowControl w:val="0"/>
        <w:suppressAutoHyphens w:val="0"/>
        <w:ind w:left="110" w:right="51"/>
        <w:jc w:val="center"/>
        <w:rPr>
          <w:b/>
          <w:color w:val="auto"/>
        </w:rPr>
      </w:pPr>
      <w:r w:rsidRPr="00AE120B">
        <w:rPr>
          <w:b/>
          <w:color w:val="auto"/>
        </w:rPr>
        <w:lastRenderedPageBreak/>
        <w:t>18. tabula</w:t>
      </w:r>
    </w:p>
    <w:p w14:paraId="18730654" w14:textId="77777777" w:rsidR="00177DEA" w:rsidRPr="00AE120B" w:rsidRDefault="00000000" w:rsidP="00177DEA">
      <w:pPr>
        <w:pStyle w:val="BodyTextIndent"/>
        <w:keepNext/>
        <w:keepLines/>
        <w:widowControl w:val="0"/>
        <w:suppressAutoHyphens w:val="0"/>
        <w:ind w:left="110" w:right="51"/>
        <w:jc w:val="center"/>
        <w:rPr>
          <w:b/>
          <w:color w:val="auto"/>
        </w:rPr>
      </w:pPr>
      <w:r w:rsidRPr="00AE120B">
        <w:rPr>
          <w:b/>
          <w:color w:val="auto"/>
        </w:rPr>
        <w:t>Ped ACR 30 atbildes reakcijas JIA pētījumā</w:t>
      </w:r>
    </w:p>
    <w:p w14:paraId="0FC68F99" w14:textId="77777777" w:rsidR="00E66415" w:rsidRPr="00AE120B" w:rsidRDefault="00E66415" w:rsidP="00177DEA">
      <w:pPr>
        <w:pStyle w:val="BodyTextIndent"/>
        <w:keepNext/>
        <w:keepLines/>
        <w:widowControl w:val="0"/>
        <w:suppressAutoHyphens w:val="0"/>
        <w:ind w:left="110" w:right="51"/>
        <w:jc w:val="center"/>
        <w:rPr>
          <w:b/>
          <w:bCs/>
          <w:color w:val="auto"/>
        </w:rPr>
      </w:pPr>
    </w:p>
    <w:tbl>
      <w:tblPr>
        <w:tblW w:w="0" w:type="auto"/>
        <w:tblInd w:w="95" w:type="dxa"/>
        <w:tblLayout w:type="fixed"/>
        <w:tblLook w:val="0000" w:firstRow="0" w:lastRow="0" w:firstColumn="0" w:lastColumn="0" w:noHBand="0" w:noVBand="0"/>
      </w:tblPr>
      <w:tblGrid>
        <w:gridCol w:w="2418"/>
        <w:gridCol w:w="1760"/>
        <w:gridCol w:w="1760"/>
        <w:gridCol w:w="1650"/>
        <w:gridCol w:w="1619"/>
      </w:tblGrid>
      <w:tr w:rsidR="006D30D4" w14:paraId="524C785F" w14:textId="77777777" w:rsidTr="000041A8">
        <w:trPr>
          <w:cantSplit/>
        </w:trPr>
        <w:tc>
          <w:tcPr>
            <w:tcW w:w="2418" w:type="dxa"/>
            <w:tcBorders>
              <w:top w:val="single" w:sz="4" w:space="0" w:color="000000"/>
              <w:left w:val="single" w:sz="4" w:space="0" w:color="000000"/>
              <w:bottom w:val="single" w:sz="4" w:space="0" w:color="000000"/>
            </w:tcBorders>
          </w:tcPr>
          <w:p w14:paraId="4F7F9435" w14:textId="77777777" w:rsidR="00177DEA" w:rsidRPr="00AE120B" w:rsidRDefault="00000000" w:rsidP="000041A8">
            <w:pPr>
              <w:pStyle w:val="BodyTextIndent"/>
              <w:keepNext/>
              <w:keepLines/>
              <w:widowControl w:val="0"/>
              <w:suppressAutoHyphens w:val="0"/>
              <w:ind w:right="51"/>
              <w:rPr>
                <w:b/>
                <w:bCs/>
                <w:color w:val="auto"/>
              </w:rPr>
            </w:pPr>
            <w:r w:rsidRPr="00AE120B">
              <w:rPr>
                <w:b/>
                <w:bCs/>
                <w:color w:val="auto"/>
              </w:rPr>
              <w:t>Grupa</w:t>
            </w:r>
          </w:p>
        </w:tc>
        <w:tc>
          <w:tcPr>
            <w:tcW w:w="3520" w:type="dxa"/>
            <w:gridSpan w:val="2"/>
            <w:tcBorders>
              <w:top w:val="single" w:sz="4" w:space="0" w:color="000000"/>
              <w:left w:val="single" w:sz="4" w:space="0" w:color="000000"/>
              <w:bottom w:val="single" w:sz="4" w:space="0" w:color="000000"/>
            </w:tcBorders>
          </w:tcPr>
          <w:p w14:paraId="6C6594DC" w14:textId="77777777" w:rsidR="00177DEA" w:rsidRPr="00AE120B" w:rsidRDefault="00000000" w:rsidP="000041A8">
            <w:pPr>
              <w:pStyle w:val="BodyTextIndent"/>
              <w:keepNext/>
              <w:keepLines/>
              <w:widowControl w:val="0"/>
              <w:suppressAutoHyphens w:val="0"/>
              <w:ind w:right="51"/>
              <w:jc w:val="center"/>
              <w:rPr>
                <w:b/>
                <w:bCs/>
                <w:color w:val="auto"/>
              </w:rPr>
            </w:pPr>
            <w:r w:rsidRPr="00AE120B">
              <w:rPr>
                <w:b/>
                <w:bCs/>
                <w:color w:val="auto"/>
              </w:rPr>
              <w:t>MTX</w:t>
            </w:r>
          </w:p>
        </w:tc>
        <w:tc>
          <w:tcPr>
            <w:tcW w:w="3269" w:type="dxa"/>
            <w:gridSpan w:val="2"/>
            <w:tcBorders>
              <w:top w:val="single" w:sz="4" w:space="0" w:color="000000"/>
              <w:left w:val="single" w:sz="4" w:space="0" w:color="000000"/>
              <w:bottom w:val="single" w:sz="4" w:space="0" w:color="000000"/>
              <w:right w:val="single" w:sz="4" w:space="0" w:color="000000"/>
            </w:tcBorders>
          </w:tcPr>
          <w:p w14:paraId="100CB370" w14:textId="77777777" w:rsidR="00177DEA" w:rsidRPr="00AE120B" w:rsidRDefault="00000000" w:rsidP="000041A8">
            <w:pPr>
              <w:pStyle w:val="BodyTextIndent"/>
              <w:keepNext/>
              <w:keepLines/>
              <w:widowControl w:val="0"/>
              <w:suppressAutoHyphens w:val="0"/>
              <w:ind w:right="51"/>
              <w:jc w:val="center"/>
            </w:pPr>
            <w:r w:rsidRPr="00AE120B">
              <w:rPr>
                <w:b/>
                <w:bCs/>
                <w:color w:val="auto"/>
              </w:rPr>
              <w:t>Bez MTX</w:t>
            </w:r>
          </w:p>
        </w:tc>
      </w:tr>
      <w:tr w:rsidR="006D30D4" w14:paraId="495824DA" w14:textId="77777777" w:rsidTr="000041A8">
        <w:trPr>
          <w:cantSplit/>
        </w:trPr>
        <w:tc>
          <w:tcPr>
            <w:tcW w:w="2418" w:type="dxa"/>
            <w:tcBorders>
              <w:top w:val="single" w:sz="4" w:space="0" w:color="000000"/>
              <w:left w:val="single" w:sz="4" w:space="0" w:color="000000"/>
              <w:bottom w:val="single" w:sz="4" w:space="0" w:color="000000"/>
            </w:tcBorders>
          </w:tcPr>
          <w:p w14:paraId="5AB2C68D" w14:textId="77777777" w:rsidR="00177DEA" w:rsidRPr="00AE120B" w:rsidRDefault="00000000" w:rsidP="000041A8">
            <w:pPr>
              <w:pStyle w:val="BodyTextIndent"/>
              <w:keepNext/>
              <w:keepLines/>
              <w:widowControl w:val="0"/>
              <w:suppressAutoHyphens w:val="0"/>
              <w:ind w:right="51"/>
              <w:rPr>
                <w:b/>
                <w:bCs/>
                <w:color w:val="auto"/>
              </w:rPr>
            </w:pPr>
            <w:r w:rsidRPr="00AE120B">
              <w:rPr>
                <w:b/>
                <w:bCs/>
                <w:color w:val="auto"/>
              </w:rPr>
              <w:t>Fāze</w:t>
            </w:r>
          </w:p>
        </w:tc>
        <w:tc>
          <w:tcPr>
            <w:tcW w:w="3520" w:type="dxa"/>
            <w:gridSpan w:val="2"/>
            <w:tcBorders>
              <w:top w:val="single" w:sz="4" w:space="0" w:color="000000"/>
              <w:left w:val="single" w:sz="4" w:space="0" w:color="000000"/>
              <w:bottom w:val="single" w:sz="4" w:space="0" w:color="000000"/>
            </w:tcBorders>
          </w:tcPr>
          <w:p w14:paraId="1777FA99" w14:textId="77777777" w:rsidR="00177DEA" w:rsidRPr="00AE120B" w:rsidRDefault="00177DEA" w:rsidP="000041A8">
            <w:pPr>
              <w:pStyle w:val="BodyTextIndent"/>
              <w:keepNext/>
              <w:keepLines/>
              <w:widowControl w:val="0"/>
              <w:suppressAutoHyphens w:val="0"/>
              <w:snapToGrid w:val="0"/>
              <w:ind w:right="51"/>
              <w:jc w:val="center"/>
              <w:rPr>
                <w:b/>
                <w:bCs/>
                <w:color w:val="auto"/>
              </w:rPr>
            </w:pPr>
          </w:p>
        </w:tc>
        <w:tc>
          <w:tcPr>
            <w:tcW w:w="3269" w:type="dxa"/>
            <w:gridSpan w:val="2"/>
            <w:tcBorders>
              <w:top w:val="single" w:sz="4" w:space="0" w:color="000000"/>
              <w:left w:val="single" w:sz="4" w:space="0" w:color="000000"/>
              <w:bottom w:val="single" w:sz="4" w:space="0" w:color="000000"/>
              <w:right w:val="single" w:sz="4" w:space="0" w:color="000000"/>
            </w:tcBorders>
          </w:tcPr>
          <w:p w14:paraId="70D57E38" w14:textId="77777777" w:rsidR="00177DEA" w:rsidRPr="00AE120B" w:rsidRDefault="00177DEA" w:rsidP="000041A8">
            <w:pPr>
              <w:pStyle w:val="BodyTextIndent"/>
              <w:keepNext/>
              <w:keepLines/>
              <w:widowControl w:val="0"/>
              <w:suppressAutoHyphens w:val="0"/>
              <w:snapToGrid w:val="0"/>
              <w:ind w:right="51"/>
              <w:jc w:val="center"/>
              <w:rPr>
                <w:bCs/>
                <w:color w:val="auto"/>
              </w:rPr>
            </w:pPr>
          </w:p>
        </w:tc>
      </w:tr>
      <w:tr w:rsidR="006D30D4" w14:paraId="3D79BF27" w14:textId="77777777" w:rsidTr="000041A8">
        <w:trPr>
          <w:cantSplit/>
        </w:trPr>
        <w:tc>
          <w:tcPr>
            <w:tcW w:w="2418" w:type="dxa"/>
            <w:tcBorders>
              <w:top w:val="single" w:sz="4" w:space="0" w:color="000000"/>
              <w:left w:val="single" w:sz="4" w:space="0" w:color="000000"/>
              <w:bottom w:val="single" w:sz="4" w:space="0" w:color="000000"/>
            </w:tcBorders>
          </w:tcPr>
          <w:p w14:paraId="558A986F"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OL-LI 16 nedēļas</w:t>
            </w:r>
          </w:p>
        </w:tc>
        <w:tc>
          <w:tcPr>
            <w:tcW w:w="3520" w:type="dxa"/>
            <w:gridSpan w:val="2"/>
            <w:tcBorders>
              <w:top w:val="single" w:sz="4" w:space="0" w:color="000000"/>
              <w:left w:val="single" w:sz="4" w:space="0" w:color="000000"/>
              <w:bottom w:val="single" w:sz="4" w:space="0" w:color="000000"/>
            </w:tcBorders>
          </w:tcPr>
          <w:p w14:paraId="4106C0FA" w14:textId="77777777" w:rsidR="00177DEA" w:rsidRPr="00AE120B" w:rsidRDefault="00177DEA" w:rsidP="000041A8">
            <w:pPr>
              <w:pStyle w:val="BodyTextIndent"/>
              <w:keepNext/>
              <w:keepLines/>
              <w:widowControl w:val="0"/>
              <w:suppressAutoHyphens w:val="0"/>
              <w:snapToGrid w:val="0"/>
              <w:ind w:right="51"/>
              <w:jc w:val="center"/>
              <w:rPr>
                <w:bCs/>
                <w:color w:val="auto"/>
              </w:rPr>
            </w:pPr>
          </w:p>
        </w:tc>
        <w:tc>
          <w:tcPr>
            <w:tcW w:w="3269" w:type="dxa"/>
            <w:gridSpan w:val="2"/>
            <w:tcBorders>
              <w:top w:val="single" w:sz="4" w:space="0" w:color="000000"/>
              <w:left w:val="single" w:sz="4" w:space="0" w:color="000000"/>
              <w:bottom w:val="single" w:sz="4" w:space="0" w:color="000000"/>
              <w:right w:val="single" w:sz="4" w:space="0" w:color="000000"/>
            </w:tcBorders>
          </w:tcPr>
          <w:p w14:paraId="3B260AD1" w14:textId="77777777" w:rsidR="00177DEA" w:rsidRPr="00AE120B" w:rsidRDefault="00177DEA" w:rsidP="000041A8">
            <w:pPr>
              <w:pStyle w:val="BodyTextIndent"/>
              <w:keepNext/>
              <w:keepLines/>
              <w:widowControl w:val="0"/>
              <w:suppressAutoHyphens w:val="0"/>
              <w:snapToGrid w:val="0"/>
              <w:ind w:right="51"/>
              <w:jc w:val="center"/>
              <w:rPr>
                <w:bCs/>
                <w:color w:val="auto"/>
              </w:rPr>
            </w:pPr>
          </w:p>
        </w:tc>
      </w:tr>
      <w:tr w:rsidR="006D30D4" w14:paraId="408B31C3" w14:textId="77777777" w:rsidTr="000041A8">
        <w:trPr>
          <w:cantSplit/>
        </w:trPr>
        <w:tc>
          <w:tcPr>
            <w:tcW w:w="2418" w:type="dxa"/>
            <w:tcBorders>
              <w:top w:val="single" w:sz="4" w:space="0" w:color="000000"/>
              <w:left w:val="single" w:sz="4" w:space="0" w:color="000000"/>
              <w:bottom w:val="single" w:sz="4" w:space="0" w:color="000000"/>
            </w:tcBorders>
          </w:tcPr>
          <w:p w14:paraId="02A72319"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Ped ACR 30 atbildes reakcija (n/N)</w:t>
            </w:r>
          </w:p>
        </w:tc>
        <w:tc>
          <w:tcPr>
            <w:tcW w:w="3520" w:type="dxa"/>
            <w:gridSpan w:val="2"/>
            <w:tcBorders>
              <w:top w:val="single" w:sz="4" w:space="0" w:color="000000"/>
              <w:left w:val="single" w:sz="4" w:space="0" w:color="000000"/>
              <w:bottom w:val="single" w:sz="4" w:space="0" w:color="000000"/>
            </w:tcBorders>
          </w:tcPr>
          <w:p w14:paraId="60FA2715" w14:textId="77777777" w:rsidR="00177DEA" w:rsidRPr="00AE120B" w:rsidRDefault="00000000" w:rsidP="000041A8">
            <w:pPr>
              <w:pStyle w:val="BodyTextIndent"/>
              <w:keepNext/>
              <w:keepLines/>
              <w:widowControl w:val="0"/>
              <w:suppressAutoHyphens w:val="0"/>
              <w:ind w:right="51"/>
              <w:jc w:val="center"/>
              <w:rPr>
                <w:bCs/>
                <w:color w:val="auto"/>
              </w:rPr>
            </w:pPr>
            <w:r w:rsidRPr="00AE120B">
              <w:rPr>
                <w:bCs/>
                <w:color w:val="auto"/>
              </w:rPr>
              <w:t>94,1% (80/85)</w:t>
            </w:r>
          </w:p>
        </w:tc>
        <w:tc>
          <w:tcPr>
            <w:tcW w:w="3269" w:type="dxa"/>
            <w:gridSpan w:val="2"/>
            <w:tcBorders>
              <w:top w:val="single" w:sz="4" w:space="0" w:color="000000"/>
              <w:left w:val="single" w:sz="4" w:space="0" w:color="000000"/>
              <w:bottom w:val="single" w:sz="4" w:space="0" w:color="000000"/>
              <w:right w:val="single" w:sz="4" w:space="0" w:color="000000"/>
            </w:tcBorders>
          </w:tcPr>
          <w:p w14:paraId="77BA48E3" w14:textId="77777777" w:rsidR="00177DEA" w:rsidRPr="00AE120B" w:rsidRDefault="00000000" w:rsidP="000041A8">
            <w:pPr>
              <w:pStyle w:val="BodyTextIndent"/>
              <w:keepNext/>
              <w:keepLines/>
              <w:widowControl w:val="0"/>
              <w:suppressAutoHyphens w:val="0"/>
              <w:ind w:right="51"/>
              <w:jc w:val="center"/>
            </w:pPr>
            <w:r w:rsidRPr="00AE120B">
              <w:rPr>
                <w:bCs/>
                <w:color w:val="auto"/>
              </w:rPr>
              <w:t>74,4% (64/86)</w:t>
            </w:r>
          </w:p>
        </w:tc>
      </w:tr>
      <w:tr w:rsidR="006D30D4" w14:paraId="3860DE92" w14:textId="77777777" w:rsidTr="000041A8">
        <w:trPr>
          <w:cantSplit/>
        </w:trPr>
        <w:tc>
          <w:tcPr>
            <w:tcW w:w="9207" w:type="dxa"/>
            <w:gridSpan w:val="5"/>
            <w:tcBorders>
              <w:top w:val="single" w:sz="4" w:space="0" w:color="000000"/>
              <w:left w:val="single" w:sz="4" w:space="0" w:color="000000"/>
              <w:bottom w:val="single" w:sz="4" w:space="0" w:color="000000"/>
              <w:right w:val="single" w:sz="4" w:space="0" w:color="000000"/>
            </w:tcBorders>
          </w:tcPr>
          <w:p w14:paraId="3700E513" w14:textId="77777777" w:rsidR="00177DEA" w:rsidRPr="00AE120B" w:rsidRDefault="00000000" w:rsidP="000041A8">
            <w:pPr>
              <w:pStyle w:val="BodyTextIndent"/>
              <w:keepNext/>
              <w:keepLines/>
              <w:widowControl w:val="0"/>
              <w:suppressAutoHyphens w:val="0"/>
              <w:ind w:right="51"/>
            </w:pPr>
            <w:r w:rsidRPr="00AE120B">
              <w:rPr>
                <w:bCs/>
                <w:color w:val="auto"/>
              </w:rPr>
              <w:t xml:space="preserve">                                                          Efektivitātes </w:t>
            </w:r>
            <w:r w:rsidR="00E047DE" w:rsidRPr="008A0BCD">
              <w:rPr>
                <w:bCs/>
                <w:color w:val="auto"/>
              </w:rPr>
              <w:t>rezultāti</w:t>
            </w:r>
          </w:p>
        </w:tc>
      </w:tr>
      <w:tr w:rsidR="006D30D4" w14:paraId="6725DF3C" w14:textId="77777777" w:rsidTr="000041A8">
        <w:trPr>
          <w:cantSplit/>
        </w:trPr>
        <w:tc>
          <w:tcPr>
            <w:tcW w:w="2418" w:type="dxa"/>
            <w:tcBorders>
              <w:top w:val="single" w:sz="4" w:space="0" w:color="000000"/>
              <w:left w:val="single" w:sz="4" w:space="0" w:color="000000"/>
              <w:bottom w:val="single" w:sz="4" w:space="0" w:color="000000"/>
            </w:tcBorders>
          </w:tcPr>
          <w:p w14:paraId="77476A9E"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Dubultmaskētā, 32 nedēļas</w:t>
            </w:r>
          </w:p>
        </w:tc>
        <w:tc>
          <w:tcPr>
            <w:tcW w:w="1760" w:type="dxa"/>
            <w:tcBorders>
              <w:top w:val="single" w:sz="4" w:space="0" w:color="000000"/>
              <w:left w:val="single" w:sz="4" w:space="0" w:color="000000"/>
              <w:bottom w:val="single" w:sz="4" w:space="0" w:color="000000"/>
            </w:tcBorders>
          </w:tcPr>
          <w:p w14:paraId="09D2189A"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Humira / MTX</w:t>
            </w:r>
          </w:p>
          <w:p w14:paraId="5C068052"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(N = 38)</w:t>
            </w:r>
          </w:p>
        </w:tc>
        <w:tc>
          <w:tcPr>
            <w:tcW w:w="1760" w:type="dxa"/>
            <w:tcBorders>
              <w:top w:val="single" w:sz="4" w:space="0" w:color="000000"/>
              <w:left w:val="single" w:sz="4" w:space="0" w:color="000000"/>
              <w:bottom w:val="single" w:sz="4" w:space="0" w:color="000000"/>
            </w:tcBorders>
          </w:tcPr>
          <w:p w14:paraId="0075A25C"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Placebo / MTX</w:t>
            </w:r>
          </w:p>
          <w:p w14:paraId="3BE24B5C"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(N = 37)</w:t>
            </w:r>
          </w:p>
        </w:tc>
        <w:tc>
          <w:tcPr>
            <w:tcW w:w="1650" w:type="dxa"/>
            <w:tcBorders>
              <w:top w:val="single" w:sz="4" w:space="0" w:color="000000"/>
              <w:left w:val="single" w:sz="4" w:space="0" w:color="000000"/>
              <w:bottom w:val="single" w:sz="4" w:space="0" w:color="000000"/>
            </w:tcBorders>
          </w:tcPr>
          <w:p w14:paraId="7371DB24"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 xml:space="preserve">Humira </w:t>
            </w:r>
          </w:p>
          <w:p w14:paraId="71F0EDC2"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(N = 30)</w:t>
            </w:r>
          </w:p>
        </w:tc>
        <w:tc>
          <w:tcPr>
            <w:tcW w:w="1619" w:type="dxa"/>
            <w:tcBorders>
              <w:top w:val="single" w:sz="4" w:space="0" w:color="000000"/>
              <w:left w:val="single" w:sz="4" w:space="0" w:color="000000"/>
              <w:bottom w:val="single" w:sz="4" w:space="0" w:color="000000"/>
              <w:right w:val="single" w:sz="4" w:space="0" w:color="000000"/>
            </w:tcBorders>
          </w:tcPr>
          <w:p w14:paraId="42DE2B14"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Placebo</w:t>
            </w:r>
          </w:p>
          <w:p w14:paraId="602784FE" w14:textId="77777777" w:rsidR="00177DEA" w:rsidRPr="00AE120B" w:rsidRDefault="00000000" w:rsidP="000041A8">
            <w:pPr>
              <w:pStyle w:val="BodyTextIndent"/>
              <w:keepNext/>
              <w:keepLines/>
              <w:widowControl w:val="0"/>
              <w:suppressAutoHyphens w:val="0"/>
              <w:ind w:right="51"/>
            </w:pPr>
            <w:r w:rsidRPr="00AE120B">
              <w:rPr>
                <w:bCs/>
                <w:color w:val="auto"/>
              </w:rPr>
              <w:t>(N = 28)</w:t>
            </w:r>
          </w:p>
        </w:tc>
      </w:tr>
      <w:tr w:rsidR="006D30D4" w14:paraId="3A458B66" w14:textId="77777777" w:rsidTr="000041A8">
        <w:tc>
          <w:tcPr>
            <w:tcW w:w="2418" w:type="dxa"/>
            <w:tcBorders>
              <w:top w:val="single" w:sz="4" w:space="0" w:color="000000"/>
              <w:left w:val="single" w:sz="4" w:space="0" w:color="000000"/>
              <w:bottom w:val="single" w:sz="4" w:space="0" w:color="000000"/>
            </w:tcBorders>
          </w:tcPr>
          <w:p w14:paraId="32F1EE45"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Slimības uzliesmojumi 32 nedēļu perioda beigās</w:t>
            </w:r>
            <w:r w:rsidRPr="00AE120B">
              <w:rPr>
                <w:bCs/>
                <w:color w:val="auto"/>
                <w:vertAlign w:val="superscript"/>
              </w:rPr>
              <w:t>a</w:t>
            </w:r>
            <w:r w:rsidRPr="00AE120B">
              <w:rPr>
                <w:bCs/>
                <w:color w:val="auto"/>
              </w:rPr>
              <w:t xml:space="preserve"> (n/N)</w:t>
            </w:r>
          </w:p>
        </w:tc>
        <w:tc>
          <w:tcPr>
            <w:tcW w:w="1760" w:type="dxa"/>
            <w:tcBorders>
              <w:top w:val="single" w:sz="4" w:space="0" w:color="000000"/>
              <w:left w:val="single" w:sz="4" w:space="0" w:color="000000"/>
              <w:bottom w:val="single" w:sz="4" w:space="0" w:color="000000"/>
            </w:tcBorders>
          </w:tcPr>
          <w:p w14:paraId="064E8F02"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36,8% (14/38)</w:t>
            </w:r>
          </w:p>
        </w:tc>
        <w:tc>
          <w:tcPr>
            <w:tcW w:w="1760" w:type="dxa"/>
            <w:tcBorders>
              <w:top w:val="single" w:sz="4" w:space="0" w:color="000000"/>
              <w:left w:val="single" w:sz="4" w:space="0" w:color="000000"/>
              <w:bottom w:val="single" w:sz="4" w:space="0" w:color="000000"/>
            </w:tcBorders>
          </w:tcPr>
          <w:p w14:paraId="0ED0ED36"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64,9% (24/37)</w:t>
            </w:r>
            <w:r w:rsidRPr="00AE120B">
              <w:rPr>
                <w:bCs/>
                <w:color w:val="auto"/>
                <w:vertAlign w:val="superscript"/>
              </w:rPr>
              <w:t>b</w:t>
            </w:r>
          </w:p>
        </w:tc>
        <w:tc>
          <w:tcPr>
            <w:tcW w:w="1650" w:type="dxa"/>
            <w:tcBorders>
              <w:top w:val="single" w:sz="4" w:space="0" w:color="000000"/>
              <w:left w:val="single" w:sz="4" w:space="0" w:color="000000"/>
              <w:bottom w:val="single" w:sz="4" w:space="0" w:color="000000"/>
            </w:tcBorders>
          </w:tcPr>
          <w:p w14:paraId="0028EDEA"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43,3% (13/30)</w:t>
            </w:r>
          </w:p>
        </w:tc>
        <w:tc>
          <w:tcPr>
            <w:tcW w:w="1619" w:type="dxa"/>
            <w:tcBorders>
              <w:top w:val="single" w:sz="4" w:space="0" w:color="000000"/>
              <w:left w:val="single" w:sz="4" w:space="0" w:color="000000"/>
              <w:bottom w:val="single" w:sz="4" w:space="0" w:color="000000"/>
              <w:right w:val="single" w:sz="4" w:space="0" w:color="000000"/>
            </w:tcBorders>
          </w:tcPr>
          <w:p w14:paraId="3D3BCD73" w14:textId="77777777" w:rsidR="00177DEA" w:rsidRPr="00AE120B" w:rsidRDefault="00000000" w:rsidP="000041A8">
            <w:pPr>
              <w:pStyle w:val="BodyTextIndent"/>
              <w:keepNext/>
              <w:keepLines/>
              <w:widowControl w:val="0"/>
              <w:suppressAutoHyphens w:val="0"/>
              <w:ind w:right="51"/>
            </w:pPr>
            <w:r w:rsidRPr="00AE120B">
              <w:rPr>
                <w:bCs/>
                <w:color w:val="auto"/>
              </w:rPr>
              <w:t>71,4% (20/28)</w:t>
            </w:r>
            <w:r w:rsidRPr="00AE120B">
              <w:rPr>
                <w:bCs/>
                <w:color w:val="auto"/>
                <w:vertAlign w:val="superscript"/>
              </w:rPr>
              <w:t>c</w:t>
            </w:r>
          </w:p>
        </w:tc>
      </w:tr>
      <w:tr w:rsidR="006D30D4" w14:paraId="6F1386E7" w14:textId="77777777" w:rsidTr="000041A8">
        <w:tc>
          <w:tcPr>
            <w:tcW w:w="2418" w:type="dxa"/>
            <w:tcBorders>
              <w:top w:val="single" w:sz="4" w:space="0" w:color="000000"/>
              <w:left w:val="single" w:sz="4" w:space="0" w:color="000000"/>
              <w:bottom w:val="single" w:sz="4" w:space="0" w:color="000000"/>
            </w:tcBorders>
          </w:tcPr>
          <w:p w14:paraId="19018905" w14:textId="77777777" w:rsidR="00177DEA" w:rsidRPr="00AE120B" w:rsidRDefault="00000000" w:rsidP="000041A8">
            <w:pPr>
              <w:pStyle w:val="BodyTextIndent"/>
              <w:keepNext/>
              <w:keepLines/>
              <w:widowControl w:val="0"/>
              <w:suppressAutoHyphens w:val="0"/>
              <w:ind w:right="51"/>
              <w:rPr>
                <w:bCs/>
                <w:color w:val="auto"/>
              </w:rPr>
            </w:pPr>
            <w:r w:rsidRPr="008A0BCD">
              <w:rPr>
                <w:bCs/>
                <w:color w:val="auto"/>
              </w:rPr>
              <w:t>L</w:t>
            </w:r>
            <w:r w:rsidR="00600B01" w:rsidRPr="008A0BCD">
              <w:rPr>
                <w:bCs/>
                <w:color w:val="auto"/>
              </w:rPr>
              <w:t>aika mediāna</w:t>
            </w:r>
            <w:r w:rsidRPr="008A0BCD">
              <w:rPr>
                <w:bCs/>
                <w:color w:val="auto"/>
              </w:rPr>
              <w:t xml:space="preserve"> līdz</w:t>
            </w:r>
            <w:r w:rsidRPr="00AE120B">
              <w:rPr>
                <w:bCs/>
                <w:color w:val="auto"/>
              </w:rPr>
              <w:t xml:space="preserve"> slimības uzliesmojumam</w:t>
            </w:r>
          </w:p>
        </w:tc>
        <w:tc>
          <w:tcPr>
            <w:tcW w:w="1760" w:type="dxa"/>
            <w:tcBorders>
              <w:top w:val="single" w:sz="4" w:space="0" w:color="000000"/>
              <w:left w:val="single" w:sz="4" w:space="0" w:color="000000"/>
              <w:bottom w:val="single" w:sz="4" w:space="0" w:color="000000"/>
            </w:tcBorders>
          </w:tcPr>
          <w:p w14:paraId="6AF24ACC"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&gt;32 nedēļas</w:t>
            </w:r>
          </w:p>
        </w:tc>
        <w:tc>
          <w:tcPr>
            <w:tcW w:w="1760" w:type="dxa"/>
            <w:tcBorders>
              <w:top w:val="single" w:sz="4" w:space="0" w:color="000000"/>
              <w:left w:val="single" w:sz="4" w:space="0" w:color="000000"/>
              <w:bottom w:val="single" w:sz="4" w:space="0" w:color="000000"/>
            </w:tcBorders>
          </w:tcPr>
          <w:p w14:paraId="6C2C66F9"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20 nedēļas</w:t>
            </w:r>
          </w:p>
        </w:tc>
        <w:tc>
          <w:tcPr>
            <w:tcW w:w="1650" w:type="dxa"/>
            <w:tcBorders>
              <w:top w:val="single" w:sz="4" w:space="0" w:color="000000"/>
              <w:left w:val="single" w:sz="4" w:space="0" w:color="000000"/>
              <w:bottom w:val="single" w:sz="4" w:space="0" w:color="000000"/>
            </w:tcBorders>
          </w:tcPr>
          <w:p w14:paraId="7E7749D3" w14:textId="77777777" w:rsidR="00177DEA" w:rsidRPr="00AE120B" w:rsidRDefault="00000000" w:rsidP="000041A8">
            <w:pPr>
              <w:pStyle w:val="BodyTextIndent"/>
              <w:keepNext/>
              <w:keepLines/>
              <w:widowControl w:val="0"/>
              <w:suppressAutoHyphens w:val="0"/>
              <w:ind w:right="51"/>
              <w:rPr>
                <w:bCs/>
                <w:color w:val="auto"/>
              </w:rPr>
            </w:pPr>
            <w:r w:rsidRPr="00AE120B">
              <w:rPr>
                <w:bCs/>
                <w:color w:val="auto"/>
              </w:rPr>
              <w:t>&gt;32 nedēļas</w:t>
            </w:r>
          </w:p>
        </w:tc>
        <w:tc>
          <w:tcPr>
            <w:tcW w:w="1619" w:type="dxa"/>
            <w:tcBorders>
              <w:top w:val="single" w:sz="4" w:space="0" w:color="000000"/>
              <w:left w:val="single" w:sz="4" w:space="0" w:color="000000"/>
              <w:bottom w:val="single" w:sz="4" w:space="0" w:color="000000"/>
              <w:right w:val="single" w:sz="4" w:space="0" w:color="000000"/>
            </w:tcBorders>
          </w:tcPr>
          <w:p w14:paraId="41582F18" w14:textId="77777777" w:rsidR="00177DEA" w:rsidRPr="00AE120B" w:rsidRDefault="00000000" w:rsidP="000041A8">
            <w:pPr>
              <w:pStyle w:val="BodyTextIndent"/>
              <w:keepNext/>
              <w:keepLines/>
              <w:widowControl w:val="0"/>
              <w:suppressAutoHyphens w:val="0"/>
              <w:ind w:right="51"/>
            </w:pPr>
            <w:r w:rsidRPr="00AE120B">
              <w:rPr>
                <w:bCs/>
                <w:color w:val="auto"/>
              </w:rPr>
              <w:t>14 nedēļas</w:t>
            </w:r>
          </w:p>
        </w:tc>
      </w:tr>
    </w:tbl>
    <w:p w14:paraId="5B2B4E4B" w14:textId="77777777" w:rsidR="00E66415" w:rsidRPr="00AE120B" w:rsidRDefault="00E66415" w:rsidP="00177DEA">
      <w:pPr>
        <w:pStyle w:val="BodyTextIndent"/>
        <w:keepNext/>
        <w:keepLines/>
        <w:widowControl w:val="0"/>
        <w:suppressAutoHyphens w:val="0"/>
        <w:ind w:left="110" w:right="51"/>
        <w:rPr>
          <w:bCs/>
          <w:color w:val="auto"/>
          <w:vertAlign w:val="superscript"/>
        </w:rPr>
      </w:pPr>
    </w:p>
    <w:p w14:paraId="27676F2F" w14:textId="77777777" w:rsidR="00177DEA" w:rsidRPr="00AE120B" w:rsidRDefault="00000000" w:rsidP="00177DEA">
      <w:pPr>
        <w:pStyle w:val="BodyTextIndent"/>
        <w:keepNext/>
        <w:keepLines/>
        <w:widowControl w:val="0"/>
        <w:suppressAutoHyphens w:val="0"/>
        <w:ind w:left="110" w:right="51"/>
        <w:rPr>
          <w:bCs/>
          <w:color w:val="auto"/>
          <w:vertAlign w:val="superscript"/>
        </w:rPr>
      </w:pPr>
      <w:r w:rsidRPr="00AE120B">
        <w:rPr>
          <w:bCs/>
          <w:color w:val="auto"/>
          <w:vertAlign w:val="superscript"/>
        </w:rPr>
        <w:t xml:space="preserve">a </w:t>
      </w:r>
      <w:r w:rsidRPr="00AE120B">
        <w:rPr>
          <w:bCs/>
          <w:color w:val="auto"/>
        </w:rPr>
        <w:t>Pediatriskās (Ped) ACR 30/50/70 atbildes reakcijas 48. nedēļā ievērojami pārsniedz atbildes reakcijas ar placebo ārstētiem pacientiem</w:t>
      </w:r>
    </w:p>
    <w:p w14:paraId="4621330B" w14:textId="77777777" w:rsidR="00177DEA" w:rsidRPr="00AE120B" w:rsidRDefault="00000000" w:rsidP="00177DEA">
      <w:pPr>
        <w:pStyle w:val="BodyTextIndent"/>
        <w:keepNext/>
        <w:keepLines/>
        <w:widowControl w:val="0"/>
        <w:suppressAutoHyphens w:val="0"/>
        <w:ind w:left="110" w:right="51"/>
        <w:rPr>
          <w:bCs/>
          <w:color w:val="auto"/>
          <w:vertAlign w:val="superscript"/>
        </w:rPr>
      </w:pPr>
      <w:r w:rsidRPr="00AE120B">
        <w:rPr>
          <w:bCs/>
          <w:color w:val="auto"/>
          <w:vertAlign w:val="superscript"/>
        </w:rPr>
        <w:t>b</w:t>
      </w:r>
      <w:r w:rsidRPr="00AE120B">
        <w:rPr>
          <w:bCs/>
          <w:color w:val="auto"/>
        </w:rPr>
        <w:t xml:space="preserve"> p = 0,015</w:t>
      </w:r>
    </w:p>
    <w:p w14:paraId="02B00617" w14:textId="77777777" w:rsidR="00177DEA" w:rsidRPr="00AE120B" w:rsidRDefault="00000000" w:rsidP="00177DEA">
      <w:pPr>
        <w:pStyle w:val="BodyTextIndent"/>
        <w:keepNext/>
        <w:keepLines/>
        <w:widowControl w:val="0"/>
        <w:suppressAutoHyphens w:val="0"/>
        <w:ind w:left="110" w:right="51"/>
        <w:rPr>
          <w:bCs/>
          <w:color w:val="auto"/>
        </w:rPr>
      </w:pPr>
      <w:r w:rsidRPr="00AE120B">
        <w:rPr>
          <w:bCs/>
          <w:color w:val="auto"/>
          <w:vertAlign w:val="superscript"/>
        </w:rPr>
        <w:t>c</w:t>
      </w:r>
      <w:r w:rsidRPr="00AE120B">
        <w:rPr>
          <w:bCs/>
          <w:color w:val="auto"/>
        </w:rPr>
        <w:t xml:space="preserve"> p = 0,031</w:t>
      </w:r>
    </w:p>
    <w:p w14:paraId="35E652B5" w14:textId="77777777" w:rsidR="00177DEA" w:rsidRPr="00AE120B" w:rsidRDefault="00177DEA" w:rsidP="00177DEA">
      <w:pPr>
        <w:pStyle w:val="BodyTextIndent"/>
        <w:widowControl w:val="0"/>
        <w:suppressAutoHyphens w:val="0"/>
        <w:ind w:left="110" w:right="53"/>
        <w:rPr>
          <w:bCs/>
          <w:color w:val="auto"/>
        </w:rPr>
      </w:pPr>
    </w:p>
    <w:p w14:paraId="5FFFC5FE" w14:textId="77777777" w:rsidR="00177DEA" w:rsidRPr="00AE120B" w:rsidRDefault="00000000" w:rsidP="00177DEA">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No tiem, kuriem bija atbildes reakcija 16. nedēļā</w:t>
      </w:r>
      <w:r w:rsidRPr="00AE120B">
        <w:rPr>
          <w:rFonts w:ascii="Times New Roman" w:hAnsi="Times New Roman" w:cs="Times New Roman"/>
          <w:i/>
          <w:iCs/>
          <w:szCs w:val="22"/>
          <w:lang w:val="lv-LV"/>
        </w:rPr>
        <w:t xml:space="preserve"> </w:t>
      </w:r>
      <w:r w:rsidRPr="00AE120B">
        <w:rPr>
          <w:rFonts w:ascii="Times New Roman" w:hAnsi="Times New Roman" w:cs="Times New Roman"/>
          <w:szCs w:val="22"/>
          <w:lang w:val="lv-LV"/>
        </w:rPr>
        <w:t>(n=144), Pediatriskā ACR 30/50/70/90 atbildes reakcijas saglabājās līdz sešiem gadiem OLE (</w:t>
      </w:r>
      <w:r w:rsidRPr="00AE120B">
        <w:rPr>
          <w:rFonts w:ascii="Times New Roman" w:hAnsi="Times New Roman" w:cs="Times New Roman"/>
          <w:i/>
          <w:szCs w:val="22"/>
          <w:lang w:val="lv-LV"/>
        </w:rPr>
        <w:t>Open Label Extension</w:t>
      </w:r>
      <w:r w:rsidRPr="00AE120B">
        <w:rPr>
          <w:rFonts w:ascii="Times New Roman" w:hAnsi="Times New Roman" w:cs="Times New Roman"/>
          <w:szCs w:val="22"/>
          <w:lang w:val="lv-LV"/>
        </w:rPr>
        <w:t>) fāzē pacientiem, kuri saņēma Humira visā pētījuma laikā. 6 gadus vai ilgāk ārstēja kopumā 19 pacientus, no kuriem 11 bija sākotnējā vecuma grupā 4 līdz 12 gadi, bet 8 — sākotnējā vecuma grupā 13 līdz 17 gadi.</w:t>
      </w:r>
    </w:p>
    <w:p w14:paraId="725B82C1" w14:textId="77777777" w:rsidR="00177DEA" w:rsidRPr="00AE120B" w:rsidRDefault="00177DEA" w:rsidP="00177DEA">
      <w:pPr>
        <w:pStyle w:val="EMEANormal"/>
        <w:widowControl w:val="0"/>
        <w:suppressAutoHyphens w:val="0"/>
        <w:rPr>
          <w:rFonts w:ascii="Times New Roman" w:hAnsi="Times New Roman" w:cs="Times New Roman"/>
          <w:szCs w:val="22"/>
          <w:lang w:val="lv-LV"/>
        </w:rPr>
      </w:pPr>
    </w:p>
    <w:p w14:paraId="3BB40C04" w14:textId="77777777" w:rsidR="00177DEA" w:rsidRPr="00AE120B" w:rsidRDefault="00000000" w:rsidP="00177DEA">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Vispārējās atbildes reakcijas bija kopumā labākas, un mazākam pacientu skaitam izveidojās antivielas, ārstējot ar Humira un MTX kombināciju, salīdzinot tikai ar Humira terapiju. Ņemot vērā šos rezultātus, Humira ieteicams lietot kombinācijā ar MTX, bet pacientiem, kuriem MTX lietošana nav piemērota – monoterapijā (skatīt 4.2. apakšpunktu).</w:t>
      </w:r>
    </w:p>
    <w:p w14:paraId="053DD07F" w14:textId="77777777" w:rsidR="00177DEA" w:rsidRPr="00AE120B" w:rsidRDefault="00177DEA" w:rsidP="00177DEA">
      <w:pPr>
        <w:pStyle w:val="EMEANormal"/>
        <w:widowControl w:val="0"/>
        <w:suppressAutoHyphens w:val="0"/>
        <w:rPr>
          <w:rFonts w:ascii="Times New Roman" w:hAnsi="Times New Roman" w:cs="Times New Roman"/>
          <w:szCs w:val="22"/>
          <w:lang w:val="lv-LV"/>
        </w:rPr>
      </w:pPr>
    </w:p>
    <w:p w14:paraId="2F743FDA" w14:textId="77777777" w:rsidR="00177DEA"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pJIA-II</w:t>
      </w:r>
    </w:p>
    <w:p w14:paraId="19C24C04" w14:textId="77777777" w:rsidR="00177DEA" w:rsidRPr="00AE120B" w:rsidRDefault="00177DEA" w:rsidP="008877B3">
      <w:pPr>
        <w:pStyle w:val="EMEANormal"/>
        <w:keepLines/>
        <w:widowControl w:val="0"/>
        <w:suppressAutoHyphens w:val="0"/>
        <w:rPr>
          <w:rFonts w:ascii="Times New Roman" w:hAnsi="Times New Roman" w:cs="Times New Roman"/>
          <w:szCs w:val="22"/>
          <w:lang w:val="lv-LV"/>
        </w:rPr>
      </w:pPr>
    </w:p>
    <w:p w14:paraId="4DEAE34F" w14:textId="77777777" w:rsidR="00177DEA" w:rsidRPr="00AE120B" w:rsidRDefault="00000000" w:rsidP="008877B3">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drošums un efektivitāte tika vērtēta atklātā, daudzcentru pētījumā ar 32 bērniem (vecumā no 2-&lt;4 gadiem, vai 4 gadus veciem un vecākiem, bet</w:t>
      </w:r>
      <w:r w:rsidRPr="00AE120B">
        <w:rPr>
          <w:rFonts w:ascii="Arial" w:hAnsi="Arial" w:cs="Arial"/>
          <w:sz w:val="19"/>
          <w:szCs w:val="19"/>
          <w:lang w:val="lv-LV"/>
        </w:rPr>
        <w:t xml:space="preserve"> </w:t>
      </w:r>
      <w:r w:rsidRPr="00AE120B">
        <w:rPr>
          <w:rFonts w:ascii="Times New Roman" w:hAnsi="Times New Roman" w:cs="Times New Roman"/>
          <w:szCs w:val="22"/>
          <w:lang w:val="lv-LV"/>
        </w:rPr>
        <w:t>ar ķermeņa masu &lt;15 kg), kuriem bija vidēji smags vai smags aktīvs poliartikulārs JIA. Pacienti saņēma 24 mg/m</w:t>
      </w:r>
      <w:r w:rsidRPr="00AE120B">
        <w:rPr>
          <w:rFonts w:ascii="Times New Roman" w:hAnsi="Times New Roman" w:cs="Times New Roman"/>
          <w:szCs w:val="22"/>
          <w:vertAlign w:val="superscript"/>
          <w:lang w:val="lv-LV"/>
        </w:rPr>
        <w:t xml:space="preserve">2 </w:t>
      </w:r>
      <w:r w:rsidRPr="00AE120B">
        <w:rPr>
          <w:rFonts w:ascii="Times New Roman" w:hAnsi="Times New Roman" w:cs="Times New Roman"/>
          <w:szCs w:val="22"/>
          <w:lang w:val="lv-LV"/>
        </w:rPr>
        <w:t xml:space="preserve">ķermeņa virsmas laukuma (ĶVL) līdz maksimāli 20 mg Humira katru otro </w:t>
      </w:r>
      <w:r w:rsidRPr="00DB51C4">
        <w:rPr>
          <w:rFonts w:ascii="Times New Roman" w:hAnsi="Times New Roman" w:cs="Times New Roman"/>
          <w:szCs w:val="22"/>
          <w:lang w:val="lv-LV"/>
        </w:rPr>
        <w:t>nedēļu, kā vien</w:t>
      </w:r>
      <w:r w:rsidR="00147AE9" w:rsidRPr="00DB51C4">
        <w:rPr>
          <w:rFonts w:ascii="Times New Roman" w:hAnsi="Times New Roman" w:cs="Times New Roman"/>
          <w:szCs w:val="22"/>
          <w:lang w:val="lv-LV"/>
        </w:rPr>
        <w:t>u</w:t>
      </w:r>
      <w:r w:rsidRPr="00DB51C4">
        <w:rPr>
          <w:rFonts w:ascii="Times New Roman" w:hAnsi="Times New Roman" w:cs="Times New Roman"/>
          <w:szCs w:val="22"/>
          <w:lang w:val="lv-LV"/>
        </w:rPr>
        <w:t xml:space="preserve"> devu subkutānas injekcijas veidā</w:t>
      </w:r>
      <w:r w:rsidR="00F27E80" w:rsidRPr="00DB51C4">
        <w:rPr>
          <w:rFonts w:ascii="Times New Roman" w:hAnsi="Times New Roman" w:cs="Times New Roman"/>
          <w:szCs w:val="22"/>
          <w:lang w:val="lv-LV"/>
        </w:rPr>
        <w:t xml:space="preserve"> vismaz 24 nedēļas</w:t>
      </w:r>
      <w:r w:rsidRPr="00DB51C4">
        <w:rPr>
          <w:rFonts w:ascii="Times New Roman" w:hAnsi="Times New Roman" w:cs="Times New Roman"/>
          <w:szCs w:val="22"/>
          <w:lang w:val="lv-LV"/>
        </w:rPr>
        <w:t>.</w:t>
      </w:r>
      <w:r w:rsidRPr="00AE120B">
        <w:rPr>
          <w:rFonts w:ascii="Times New Roman" w:hAnsi="Times New Roman" w:cs="Times New Roman"/>
          <w:szCs w:val="22"/>
          <w:lang w:val="lv-LV"/>
        </w:rPr>
        <w:t xml:space="preserve"> Pētījuma laikā vairums pacientu vienlaikus lietoja MTX, mazā</w:t>
      </w:r>
      <w:r w:rsidRPr="00DB51C4">
        <w:rPr>
          <w:rFonts w:ascii="Times New Roman" w:hAnsi="Times New Roman" w:cs="Times New Roman"/>
          <w:szCs w:val="22"/>
          <w:lang w:val="lv-LV"/>
        </w:rPr>
        <w:t>k lieto</w:t>
      </w:r>
      <w:r w:rsidR="00F27E80" w:rsidRPr="00DB51C4">
        <w:rPr>
          <w:rFonts w:ascii="Times New Roman" w:hAnsi="Times New Roman" w:cs="Times New Roman"/>
          <w:szCs w:val="22"/>
          <w:lang w:val="lv-LV"/>
        </w:rPr>
        <w:t>jot</w:t>
      </w:r>
      <w:r w:rsidRPr="00AE120B">
        <w:rPr>
          <w:rFonts w:ascii="Times New Roman" w:hAnsi="Times New Roman" w:cs="Times New Roman"/>
          <w:szCs w:val="22"/>
          <w:lang w:val="lv-LV"/>
        </w:rPr>
        <w:t xml:space="preserve"> kortikosteroīdus vai NPL.</w:t>
      </w:r>
    </w:p>
    <w:p w14:paraId="471F2DD5" w14:textId="77777777" w:rsidR="00177DEA" w:rsidRPr="00AE120B" w:rsidRDefault="00177DEA" w:rsidP="00177DEA">
      <w:pPr>
        <w:pStyle w:val="EMEANormal"/>
        <w:widowControl w:val="0"/>
        <w:suppressAutoHyphens w:val="0"/>
        <w:rPr>
          <w:rFonts w:ascii="Times New Roman" w:hAnsi="Times New Roman" w:cs="Times New Roman"/>
          <w:szCs w:val="22"/>
          <w:lang w:val="lv-LV"/>
        </w:rPr>
      </w:pPr>
    </w:p>
    <w:p w14:paraId="122E1FF2" w14:textId="77777777" w:rsidR="00177DEA" w:rsidRPr="00AE120B" w:rsidRDefault="00000000" w:rsidP="00177DEA">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Izmantojot novēroto datu pieeju, 12. un 24. nedēļās Pediatriskā ACR 30 atbildes reakcija bija attiecīgi 93,5% un 90,0%. Proporcionālais pacientu skaits, kam 12. un 24. nedēļās Pediatriskā ACR 50/70/90 bija attiecīgi 90,3%/61,3%/38,7% un 83,3%/73,3%/36,7%. No tiem, kuriem bija atbildes reakcija (Pediatriskā ACR 30) 24. nedēļā</w:t>
      </w:r>
      <w:r w:rsidRPr="00AE120B">
        <w:rPr>
          <w:rFonts w:ascii="Times New Roman" w:hAnsi="Times New Roman" w:cs="Times New Roman"/>
          <w:i/>
          <w:iCs/>
          <w:szCs w:val="22"/>
          <w:lang w:val="lv-LV"/>
        </w:rPr>
        <w:t xml:space="preserve"> </w:t>
      </w:r>
      <w:r w:rsidRPr="00AE120B">
        <w:rPr>
          <w:rFonts w:ascii="Times New Roman" w:hAnsi="Times New Roman" w:cs="Times New Roman"/>
          <w:szCs w:val="22"/>
          <w:lang w:val="lv-LV"/>
        </w:rPr>
        <w:t>(n=27 no 30 pacientiem), Pediatriskā ACR 30 atbildes reakcija saglabājās līdz 60 nedēļām OLE fāzē pacientiem, kuri saņēma Humira visā pētījuma laikā. 60 nedēļas vai ilgāk ārstēja kopumā 20 pacientus.</w:t>
      </w:r>
    </w:p>
    <w:p w14:paraId="0E8C390B" w14:textId="77777777" w:rsidR="00177DEA" w:rsidRPr="00AE120B" w:rsidRDefault="00177DEA" w:rsidP="00177DEA">
      <w:pPr>
        <w:pStyle w:val="EMEANormal"/>
        <w:widowControl w:val="0"/>
        <w:suppressAutoHyphens w:val="0"/>
        <w:rPr>
          <w:rFonts w:ascii="Times New Roman" w:hAnsi="Times New Roman" w:cs="Times New Roman"/>
          <w:szCs w:val="22"/>
          <w:lang w:val="lv-LV"/>
        </w:rPr>
      </w:pPr>
    </w:p>
    <w:p w14:paraId="34752254" w14:textId="77777777" w:rsidR="00177DEA" w:rsidRPr="00AE120B" w:rsidRDefault="00000000" w:rsidP="00177DEA">
      <w:pPr>
        <w:pStyle w:val="gtcbodytext"/>
        <w:widowControl w:val="0"/>
        <w:spacing w:before="0" w:after="0" w:line="240" w:lineRule="auto"/>
        <w:rPr>
          <w:sz w:val="22"/>
          <w:szCs w:val="22"/>
          <w:lang w:val="lv-LV"/>
        </w:rPr>
      </w:pPr>
      <w:r w:rsidRPr="00AE120B">
        <w:rPr>
          <w:rStyle w:val="gtcbold9"/>
          <w:b w:val="0"/>
          <w:i/>
          <w:sz w:val="22"/>
          <w:szCs w:val="22"/>
          <w:u w:val="single"/>
          <w:lang w:val="lv-LV"/>
        </w:rPr>
        <w:t>Ar entezītu saistīts artrīts</w:t>
      </w:r>
    </w:p>
    <w:p w14:paraId="0CB2C75C" w14:textId="77777777" w:rsidR="00177DEA" w:rsidRPr="00AE120B" w:rsidRDefault="00177DEA" w:rsidP="00177DEA">
      <w:pPr>
        <w:pStyle w:val="gtcbodytext"/>
        <w:widowControl w:val="0"/>
        <w:spacing w:before="0" w:after="0" w:line="240" w:lineRule="auto"/>
        <w:rPr>
          <w:sz w:val="22"/>
          <w:szCs w:val="22"/>
          <w:lang w:val="lv-LV"/>
        </w:rPr>
      </w:pPr>
    </w:p>
    <w:p w14:paraId="4196DBE7" w14:textId="77777777" w:rsidR="00177DEA" w:rsidRPr="00AE120B" w:rsidRDefault="00000000" w:rsidP="00177DEA">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lietošanas drošumu un efektivitāti vērtēja daudzcentru, randomizētā, dubultmaskētā pētījumā 46 pediatriskiem pacientiem (6 – 17 gadus veciem) ar vidēji smagu ar entezītu saistītu artrītu. Pacienti tika nejaušināti iedalīti, lai saņemtu vai nu 24 mg/m</w:t>
      </w:r>
      <w:r w:rsidRPr="00AE120B">
        <w:rPr>
          <w:rStyle w:val="gtcsuperscript"/>
          <w:rFonts w:ascii="Times New Roman" w:hAnsi="Times New Roman" w:cs="Times New Roman"/>
          <w:szCs w:val="22"/>
          <w:vertAlign w:val="superscript"/>
          <w:lang w:val="lv-LV"/>
        </w:rPr>
        <w:t>2</w:t>
      </w:r>
      <w:r w:rsidRPr="00AE120B">
        <w:rPr>
          <w:rFonts w:ascii="Times New Roman" w:hAnsi="Times New Roman" w:cs="Times New Roman"/>
          <w:szCs w:val="22"/>
          <w:lang w:val="lv-LV"/>
        </w:rPr>
        <w:t xml:space="preserve"> ķermeņa virsmas laukuma (BSA) Humira maksimāli līdz 40 mg, vai placebo katru otro nedēļu 12 nedēļas. Pēc dubultmaskētā perioda bija atklātas lietošanas (OL) periods, kura laikā pacienti saņēma 24 mg/m</w:t>
      </w:r>
      <w:r w:rsidRPr="00AE120B">
        <w:rPr>
          <w:rStyle w:val="gtcsuperscript"/>
          <w:rFonts w:ascii="Times New Roman" w:hAnsi="Times New Roman" w:cs="Times New Roman"/>
          <w:szCs w:val="22"/>
          <w:vertAlign w:val="superscript"/>
          <w:lang w:val="lv-LV"/>
        </w:rPr>
        <w:t>2</w:t>
      </w:r>
      <w:r w:rsidRPr="00AE120B">
        <w:rPr>
          <w:rFonts w:ascii="Times New Roman" w:hAnsi="Times New Roman" w:cs="Times New Roman"/>
          <w:szCs w:val="22"/>
          <w:lang w:val="lv-LV"/>
        </w:rPr>
        <w:t xml:space="preserve"> BSA Humira maksimāli līdz 40 mg katru otro nedēļu subkutāni vēl 192 nedēļas. Primārais </w:t>
      </w:r>
      <w:r w:rsidRPr="00AE120B">
        <w:rPr>
          <w:rFonts w:ascii="Times New Roman" w:hAnsi="Times New Roman" w:cs="Times New Roman"/>
          <w:iCs/>
          <w:szCs w:val="22"/>
          <w:lang w:val="lv-LV"/>
        </w:rPr>
        <w:t>mērķa kritērijs</w:t>
      </w:r>
      <w:r w:rsidRPr="00AE120B">
        <w:rPr>
          <w:rFonts w:ascii="Times New Roman" w:hAnsi="Times New Roman" w:cs="Times New Roman"/>
          <w:szCs w:val="22"/>
          <w:lang w:val="lv-LV"/>
        </w:rPr>
        <w:t xml:space="preserve"> bija procentuālā aktīv</w:t>
      </w:r>
      <w:r w:rsidR="00DB1FD3">
        <w:rPr>
          <w:rFonts w:ascii="Times New Roman" w:hAnsi="Times New Roman" w:cs="Times New Roman"/>
          <w:szCs w:val="22"/>
          <w:lang w:val="lv-LV"/>
        </w:rPr>
        <w:t xml:space="preserve">ā </w:t>
      </w:r>
      <w:r w:rsidR="00DB1FD3">
        <w:rPr>
          <w:rFonts w:ascii="Times New Roman" w:hAnsi="Times New Roman" w:cs="Times New Roman"/>
          <w:szCs w:val="22"/>
          <w:lang w:val="lv-LV"/>
        </w:rPr>
        <w:lastRenderedPageBreak/>
        <w:t>artrīta skart</w:t>
      </w:r>
      <w:r w:rsidRPr="00AE120B">
        <w:rPr>
          <w:rFonts w:ascii="Times New Roman" w:hAnsi="Times New Roman" w:cs="Times New Roman"/>
          <w:szCs w:val="22"/>
          <w:lang w:val="lv-LV"/>
        </w:rPr>
        <w:t>o locītavu skaita (</w:t>
      </w:r>
      <w:r w:rsidRPr="00DB1FD3">
        <w:rPr>
          <w:rFonts w:ascii="Times New Roman" w:hAnsi="Times New Roman" w:cs="Times New Roman"/>
          <w:szCs w:val="22"/>
          <w:lang w:val="lv-LV"/>
        </w:rPr>
        <w:t xml:space="preserve">pietūkums ne deformācijas dēļ vai locītavas ar zaudētām kustībām plus sāpes un/vai jutīgums) </w:t>
      </w:r>
      <w:r w:rsidR="000A5361" w:rsidRPr="00DB1FD3">
        <w:rPr>
          <w:rFonts w:ascii="Times New Roman" w:hAnsi="Times New Roman" w:cs="Times New Roman"/>
          <w:szCs w:val="22"/>
          <w:lang w:val="lv-LV"/>
        </w:rPr>
        <w:t>izmaiņas starp</w:t>
      </w:r>
      <w:r w:rsidRPr="00DB1FD3">
        <w:rPr>
          <w:rFonts w:ascii="Times New Roman" w:hAnsi="Times New Roman" w:cs="Times New Roman"/>
          <w:szCs w:val="22"/>
          <w:lang w:val="lv-LV"/>
        </w:rPr>
        <w:t xml:space="preserve"> sākumstāvokli</w:t>
      </w:r>
      <w:r w:rsidR="000A5361" w:rsidRPr="00DB1FD3">
        <w:rPr>
          <w:rFonts w:ascii="Times New Roman" w:hAnsi="Times New Roman" w:cs="Times New Roman"/>
          <w:szCs w:val="22"/>
          <w:lang w:val="lv-LV"/>
        </w:rPr>
        <w:t xml:space="preserve"> un</w:t>
      </w:r>
      <w:r w:rsidRPr="00DB1FD3">
        <w:rPr>
          <w:rFonts w:ascii="Times New Roman" w:hAnsi="Times New Roman" w:cs="Times New Roman"/>
          <w:szCs w:val="22"/>
          <w:lang w:val="lv-LV"/>
        </w:rPr>
        <w:t xml:space="preserve"> 12. nedē</w:t>
      </w:r>
      <w:r w:rsidR="000A5361" w:rsidRPr="00DB1FD3">
        <w:rPr>
          <w:rFonts w:ascii="Times New Roman" w:hAnsi="Times New Roman" w:cs="Times New Roman"/>
          <w:szCs w:val="22"/>
          <w:lang w:val="lv-LV"/>
        </w:rPr>
        <w:t>ļu</w:t>
      </w:r>
      <w:r w:rsidRPr="00DB1FD3">
        <w:rPr>
          <w:rFonts w:ascii="Times New Roman" w:hAnsi="Times New Roman" w:cs="Times New Roman"/>
          <w:szCs w:val="22"/>
          <w:lang w:val="lv-LV"/>
        </w:rPr>
        <w:t>, ko sasniedza ar vidējo procentuālo samazinājumu -62,6% (mediānā procentuālā pārmaiņa -</w:t>
      </w:r>
      <w:bookmarkStart w:id="39" w:name="_Hlk54979284"/>
      <w:r w:rsidRPr="00DB1FD3">
        <w:rPr>
          <w:rFonts w:ascii="Times New Roman" w:hAnsi="Times New Roman" w:cs="Times New Roman"/>
          <w:szCs w:val="22"/>
          <w:lang w:val="lv-LV"/>
        </w:rPr>
        <w:t xml:space="preserve">88,9%) </w:t>
      </w:r>
      <w:bookmarkEnd w:id="39"/>
      <w:r w:rsidRPr="00DB1FD3">
        <w:rPr>
          <w:rFonts w:ascii="Times New Roman" w:hAnsi="Times New Roman" w:cs="Times New Roman"/>
          <w:szCs w:val="22"/>
          <w:lang w:val="lv-LV"/>
        </w:rPr>
        <w:t xml:space="preserve">pacientiem Humira grupā, salīdzinot ar -11,6% (mediānā procentuālā pārmaiņa -50,0%) pacientiem placebo grupā. 26 no 31 (84%) pacienta Humira grupā, kas </w:t>
      </w:r>
      <w:r w:rsidR="00672D27" w:rsidRPr="00DB1FD3">
        <w:rPr>
          <w:rFonts w:ascii="Times New Roman" w:hAnsi="Times New Roman" w:cs="Times New Roman"/>
          <w:szCs w:val="22"/>
          <w:lang w:val="lv-LV"/>
        </w:rPr>
        <w:t>turpināja</w:t>
      </w:r>
      <w:r w:rsidRPr="00DB1FD3">
        <w:rPr>
          <w:rFonts w:ascii="Times New Roman" w:hAnsi="Times New Roman" w:cs="Times New Roman"/>
          <w:szCs w:val="22"/>
          <w:lang w:val="lv-LV"/>
        </w:rPr>
        <w:t xml:space="preserve"> pētījum</w:t>
      </w:r>
      <w:r w:rsidR="00672D27" w:rsidRPr="00DB1FD3">
        <w:rPr>
          <w:rFonts w:ascii="Times New Roman" w:hAnsi="Times New Roman" w:cs="Times New Roman"/>
          <w:szCs w:val="22"/>
          <w:lang w:val="lv-LV"/>
        </w:rPr>
        <w:t>u</w:t>
      </w:r>
      <w:r w:rsidRPr="00DB1FD3">
        <w:rPr>
          <w:rFonts w:ascii="Times New Roman" w:hAnsi="Times New Roman" w:cs="Times New Roman"/>
          <w:szCs w:val="22"/>
          <w:lang w:val="lv-LV"/>
        </w:rPr>
        <w:t>, aktīv</w:t>
      </w:r>
      <w:r w:rsidR="00672D27" w:rsidRPr="00DB1FD3">
        <w:rPr>
          <w:rFonts w:ascii="Times New Roman" w:hAnsi="Times New Roman" w:cs="Times New Roman"/>
          <w:szCs w:val="22"/>
          <w:lang w:val="lv-LV"/>
        </w:rPr>
        <w:t>ā artrīta</w:t>
      </w:r>
      <w:r w:rsidR="00D17FC5" w:rsidRPr="00DB1FD3">
        <w:rPr>
          <w:rFonts w:ascii="Times New Roman" w:hAnsi="Times New Roman" w:cs="Times New Roman"/>
          <w:szCs w:val="22"/>
          <w:lang w:val="lv-LV"/>
        </w:rPr>
        <w:t xml:space="preserve"> </w:t>
      </w:r>
      <w:r w:rsidR="00672D27" w:rsidRPr="00DB1FD3">
        <w:rPr>
          <w:rFonts w:ascii="Times New Roman" w:hAnsi="Times New Roman" w:cs="Times New Roman"/>
          <w:szCs w:val="22"/>
          <w:lang w:val="lv-LV"/>
        </w:rPr>
        <w:t xml:space="preserve">skarto </w:t>
      </w:r>
      <w:r w:rsidRPr="00DB1FD3">
        <w:rPr>
          <w:rFonts w:ascii="Times New Roman" w:hAnsi="Times New Roman" w:cs="Times New Roman"/>
          <w:szCs w:val="22"/>
          <w:lang w:val="lv-LV"/>
        </w:rPr>
        <w:t>locītavu skaita samazinājums saglabājas OL periodā līdz 156. nedēļai. Lai gan statistiski nenozīmīgi, vairumam pacientu konstatēja</w:t>
      </w:r>
      <w:r w:rsidR="00FE7833" w:rsidRPr="00DB1FD3">
        <w:rPr>
          <w:rFonts w:ascii="Times New Roman" w:hAnsi="Times New Roman" w:cs="Times New Roman"/>
          <w:szCs w:val="22"/>
          <w:lang w:val="lv-LV"/>
        </w:rPr>
        <w:t xml:space="preserve"> </w:t>
      </w:r>
      <w:r w:rsidRPr="00DB1FD3">
        <w:rPr>
          <w:rFonts w:ascii="Times New Roman" w:hAnsi="Times New Roman" w:cs="Times New Roman"/>
          <w:szCs w:val="22"/>
          <w:lang w:val="lv-LV"/>
        </w:rPr>
        <w:t xml:space="preserve">sekundāro mērķa kritēriju </w:t>
      </w:r>
      <w:r w:rsidR="00193464" w:rsidRPr="00DB1FD3">
        <w:rPr>
          <w:rFonts w:ascii="Times New Roman" w:hAnsi="Times New Roman" w:cs="Times New Roman"/>
          <w:szCs w:val="22"/>
          <w:lang w:val="lv-LV"/>
        </w:rPr>
        <w:t xml:space="preserve">kā </w:t>
      </w:r>
      <w:r w:rsidRPr="00DB1FD3">
        <w:rPr>
          <w:rFonts w:ascii="Times New Roman" w:hAnsi="Times New Roman" w:cs="Times New Roman"/>
          <w:szCs w:val="22"/>
          <w:lang w:val="lv-LV"/>
        </w:rPr>
        <w:t>piemēram, entezīta vietu skait</w:t>
      </w:r>
      <w:r w:rsidR="00193464" w:rsidRPr="00DB1FD3">
        <w:rPr>
          <w:rFonts w:ascii="Times New Roman" w:hAnsi="Times New Roman" w:cs="Times New Roman"/>
          <w:szCs w:val="22"/>
          <w:lang w:val="lv-LV"/>
        </w:rPr>
        <w:t>a</w:t>
      </w:r>
      <w:r w:rsidRPr="00DB1FD3">
        <w:rPr>
          <w:rFonts w:ascii="Times New Roman" w:hAnsi="Times New Roman" w:cs="Times New Roman"/>
          <w:szCs w:val="22"/>
          <w:lang w:val="lv-LV"/>
        </w:rPr>
        <w:t>, jutīgu locītavu skait</w:t>
      </w:r>
      <w:r w:rsidR="00193464" w:rsidRPr="00DB1FD3">
        <w:rPr>
          <w:rFonts w:ascii="Times New Roman" w:hAnsi="Times New Roman" w:cs="Times New Roman"/>
          <w:szCs w:val="22"/>
          <w:lang w:val="lv-LV"/>
        </w:rPr>
        <w:t>a</w:t>
      </w:r>
      <w:r w:rsidRPr="00DB1FD3">
        <w:rPr>
          <w:rFonts w:ascii="Times New Roman" w:hAnsi="Times New Roman" w:cs="Times New Roman"/>
          <w:szCs w:val="22"/>
          <w:lang w:val="lv-LV"/>
        </w:rPr>
        <w:t xml:space="preserve"> (TJC), pietūkušu locītavu skait</w:t>
      </w:r>
      <w:r w:rsidR="00193464" w:rsidRPr="00DB1FD3">
        <w:rPr>
          <w:rFonts w:ascii="Times New Roman" w:hAnsi="Times New Roman" w:cs="Times New Roman"/>
          <w:szCs w:val="22"/>
          <w:lang w:val="lv-LV"/>
        </w:rPr>
        <w:t>a</w:t>
      </w:r>
      <w:r w:rsidRPr="00DB1FD3">
        <w:rPr>
          <w:rFonts w:ascii="Times New Roman" w:hAnsi="Times New Roman" w:cs="Times New Roman"/>
          <w:szCs w:val="22"/>
          <w:lang w:val="lv-LV"/>
        </w:rPr>
        <w:t xml:space="preserve"> (SJC), pediatriskās ACR 50 atbildes r</w:t>
      </w:r>
      <w:r w:rsidR="00AE120B" w:rsidRPr="00DB1FD3">
        <w:rPr>
          <w:rFonts w:ascii="Times New Roman" w:hAnsi="Times New Roman" w:cs="Times New Roman"/>
          <w:szCs w:val="22"/>
          <w:lang w:val="lv-LV"/>
        </w:rPr>
        <w:t>e</w:t>
      </w:r>
      <w:r w:rsidRPr="00DB1FD3">
        <w:rPr>
          <w:rFonts w:ascii="Times New Roman" w:hAnsi="Times New Roman" w:cs="Times New Roman"/>
          <w:szCs w:val="22"/>
          <w:lang w:val="lv-LV"/>
        </w:rPr>
        <w:t>akcija</w:t>
      </w:r>
      <w:r w:rsidR="00193464" w:rsidRPr="00DB1FD3">
        <w:rPr>
          <w:rFonts w:ascii="Times New Roman" w:hAnsi="Times New Roman" w:cs="Times New Roman"/>
          <w:szCs w:val="22"/>
          <w:lang w:val="lv-LV"/>
        </w:rPr>
        <w:t>s</w:t>
      </w:r>
      <w:r w:rsidRPr="00DB1FD3">
        <w:rPr>
          <w:rFonts w:ascii="Times New Roman" w:hAnsi="Times New Roman" w:cs="Times New Roman"/>
          <w:szCs w:val="22"/>
          <w:lang w:val="lv-LV"/>
        </w:rPr>
        <w:t xml:space="preserve"> un pediatriskās ACR 70 atbildes reakcija</w:t>
      </w:r>
      <w:r w:rsidR="00193464" w:rsidRPr="00DB1FD3">
        <w:rPr>
          <w:rFonts w:ascii="Times New Roman" w:hAnsi="Times New Roman" w:cs="Times New Roman"/>
          <w:szCs w:val="22"/>
          <w:lang w:val="lv-LV"/>
        </w:rPr>
        <w:t>s klīnisku uzlabošanos</w:t>
      </w:r>
      <w:r w:rsidRPr="00DB1FD3">
        <w:rPr>
          <w:rFonts w:ascii="Times New Roman" w:hAnsi="Times New Roman" w:cs="Times New Roman"/>
          <w:szCs w:val="22"/>
          <w:lang w:val="lv-LV"/>
        </w:rPr>
        <w:t>.</w:t>
      </w:r>
    </w:p>
    <w:p w14:paraId="537F11B2" w14:textId="77777777" w:rsidR="00177DEA" w:rsidRPr="00AE120B" w:rsidRDefault="00177DEA" w:rsidP="00177DEA">
      <w:pPr>
        <w:pStyle w:val="EMEANormal"/>
        <w:widowControl w:val="0"/>
        <w:suppressAutoHyphens w:val="0"/>
        <w:rPr>
          <w:rFonts w:ascii="Times New Roman" w:hAnsi="Times New Roman" w:cs="Times New Roman"/>
          <w:szCs w:val="22"/>
          <w:lang w:val="lv-LV"/>
        </w:rPr>
      </w:pPr>
    </w:p>
    <w:p w14:paraId="4CD6BF44" w14:textId="77777777" w:rsidR="00177DEA" w:rsidRPr="00AE120B" w:rsidRDefault="00000000" w:rsidP="00177DEA">
      <w:pPr>
        <w:pStyle w:val="gtcbodytext"/>
        <w:widowControl w:val="0"/>
        <w:spacing w:before="0" w:after="0"/>
        <w:rPr>
          <w:rStyle w:val="gtcbold9"/>
          <w:b w:val="0"/>
          <w:i/>
          <w:sz w:val="22"/>
          <w:szCs w:val="22"/>
          <w:lang w:val="lv-LV"/>
        </w:rPr>
      </w:pPr>
      <w:r w:rsidRPr="00AE120B">
        <w:rPr>
          <w:rStyle w:val="gtcbold9"/>
          <w:b w:val="0"/>
          <w:i/>
          <w:sz w:val="22"/>
          <w:szCs w:val="22"/>
          <w:lang w:val="lv-LV"/>
        </w:rPr>
        <w:t>Perēkļainā psoriāze bērniem</w:t>
      </w:r>
    </w:p>
    <w:p w14:paraId="6574793B" w14:textId="77777777" w:rsidR="00177DEA" w:rsidRPr="00AE120B" w:rsidRDefault="00177DEA" w:rsidP="00177DEA">
      <w:pPr>
        <w:pStyle w:val="gtcbodytext"/>
        <w:widowControl w:val="0"/>
        <w:spacing w:before="0" w:after="0"/>
        <w:rPr>
          <w:sz w:val="22"/>
          <w:szCs w:val="22"/>
          <w:lang w:val="lv-LV"/>
        </w:rPr>
      </w:pPr>
    </w:p>
    <w:p w14:paraId="405BAAFE" w14:textId="77777777" w:rsidR="00177DEA" w:rsidRPr="00AE120B" w:rsidRDefault="00000000" w:rsidP="00177DEA">
      <w:pPr>
        <w:widowControl w:val="0"/>
        <w:suppressAutoHyphens w:val="0"/>
        <w:autoSpaceDE w:val="0"/>
        <w:rPr>
          <w:sz w:val="22"/>
          <w:szCs w:val="22"/>
          <w:lang w:val="lv-LV"/>
        </w:rPr>
      </w:pPr>
      <w:r w:rsidRPr="00AE120B">
        <w:rPr>
          <w:sz w:val="22"/>
          <w:szCs w:val="22"/>
          <w:lang w:val="lv-LV"/>
        </w:rPr>
        <w:t>Humira efektivitāte tika vērtēta randomizētā, dubultaklā, kontrolētā pētījumā ar 114 pediatriskajiem pacientiem no 4 gadu vecuma ar smagu hronisku perēkļainu psoriāzi (kā noteikts Ārstu vispārējā novērtējumā (ĀVN), ≥ 4 vai &gt; 20% BSA iesaiste vai &gt; 10% BSA iesaiste ar ļoti lieliem bojājumiem vai Psoriāzes laukuma un smaguma pakāpes indekss (PASI) ≥ 20 vai ≥ 10 ar attiecīgu klīnisku sejas, ģenitālo vai plaukstu/pēdu iesaisti), kas netika atbilstoši kontrolēti ar sistēmisko terapiju un helioterapiju vai fototerapiju.</w:t>
      </w:r>
    </w:p>
    <w:p w14:paraId="17BBB4F5" w14:textId="77777777" w:rsidR="00177DEA" w:rsidRPr="00AE120B" w:rsidRDefault="00177DEA" w:rsidP="00177DEA">
      <w:pPr>
        <w:widowControl w:val="0"/>
        <w:suppressAutoHyphens w:val="0"/>
        <w:autoSpaceDE w:val="0"/>
        <w:rPr>
          <w:sz w:val="22"/>
          <w:szCs w:val="22"/>
          <w:lang w:val="lv-LV"/>
        </w:rPr>
      </w:pPr>
    </w:p>
    <w:p w14:paraId="1719D6F3" w14:textId="77777777" w:rsidR="00177DEA" w:rsidRPr="00AE120B" w:rsidRDefault="00000000" w:rsidP="00177DEA">
      <w:pPr>
        <w:widowControl w:val="0"/>
        <w:suppressAutoHyphens w:val="0"/>
        <w:autoSpaceDE w:val="0"/>
        <w:rPr>
          <w:bCs/>
          <w:sz w:val="22"/>
          <w:szCs w:val="22"/>
          <w:lang w:val="lv-LV"/>
        </w:rPr>
      </w:pPr>
      <w:r w:rsidRPr="00AE120B">
        <w:rPr>
          <w:sz w:val="22"/>
          <w:szCs w:val="22"/>
          <w:lang w:val="lv-LV"/>
        </w:rPr>
        <w:t>Pacienti saņēma Humira 0,8 mg/kg katru otro nedēļu (līdz 40 mg), 0,4 mg/kg katru otro nedēļu (līdz 20 mg) vai metotreksātu 0,1 – 0,4 mg/kg katru nedēļu (līdz 25 mg). 16. nedēļā vairāk pacientiem, kas bija nejaušināti iedalīti Humira 0,8 mg/kg lietošanai, bija pozitīva efektivitātes atbildes reakcija (piemēram, PASI 75), nekā tiem, kas tika nejaušināti iedalīti 0,4 mg/kg lietošanai reizi divas nedēļās vai MTX lietošanai.</w:t>
      </w:r>
    </w:p>
    <w:p w14:paraId="5557E7BE" w14:textId="77777777" w:rsidR="00177DEA" w:rsidRPr="00AE120B" w:rsidRDefault="00177DEA" w:rsidP="008877B3">
      <w:pPr>
        <w:keepNext/>
        <w:keepLines/>
        <w:widowControl w:val="0"/>
        <w:suppressAutoHyphens w:val="0"/>
        <w:autoSpaceDE w:val="0"/>
        <w:rPr>
          <w:bCs/>
          <w:sz w:val="22"/>
          <w:szCs w:val="22"/>
          <w:lang w:val="lv-LV"/>
        </w:rPr>
      </w:pP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3497"/>
        <w:gridCol w:w="1537"/>
        <w:gridCol w:w="3080"/>
        <w:gridCol w:w="25"/>
      </w:tblGrid>
      <w:tr w:rsidR="006D30D4" w14:paraId="60586ED0" w14:textId="77777777" w:rsidTr="00F142BE">
        <w:trPr>
          <w:gridAfter w:val="1"/>
          <w:wAfter w:w="25" w:type="dxa"/>
          <w:cantSplit/>
          <w:jc w:val="center"/>
        </w:trPr>
        <w:tc>
          <w:tcPr>
            <w:tcW w:w="8114" w:type="dxa"/>
            <w:gridSpan w:val="3"/>
            <w:vAlign w:val="center"/>
          </w:tcPr>
          <w:p w14:paraId="28623818" w14:textId="77777777" w:rsidR="00177DEA" w:rsidRPr="00AE120B" w:rsidRDefault="00000000" w:rsidP="008877B3">
            <w:pPr>
              <w:keepNext/>
              <w:keepLines/>
              <w:widowControl w:val="0"/>
              <w:suppressAutoHyphens w:val="0"/>
              <w:autoSpaceDE w:val="0"/>
              <w:jc w:val="center"/>
              <w:rPr>
                <w:rStyle w:val="gtcbold9"/>
                <w:bCs w:val="0"/>
                <w:sz w:val="22"/>
                <w:szCs w:val="22"/>
                <w:lang w:val="lv-LV"/>
              </w:rPr>
            </w:pPr>
            <w:r w:rsidRPr="00AE120B">
              <w:rPr>
                <w:rStyle w:val="gtcbold9"/>
                <w:bCs w:val="0"/>
                <w:sz w:val="22"/>
                <w:szCs w:val="22"/>
                <w:lang w:val="lv-LV"/>
              </w:rPr>
              <w:t>1</w:t>
            </w:r>
            <w:r w:rsidR="00D04E95" w:rsidRPr="00AE120B">
              <w:rPr>
                <w:rStyle w:val="gtcbold9"/>
                <w:bCs w:val="0"/>
                <w:sz w:val="22"/>
                <w:szCs w:val="22"/>
                <w:lang w:val="lv-LV"/>
              </w:rPr>
              <w:t>9</w:t>
            </w:r>
            <w:r w:rsidRPr="00AE120B">
              <w:rPr>
                <w:rStyle w:val="gtcbold9"/>
                <w:bCs w:val="0"/>
                <w:sz w:val="22"/>
                <w:szCs w:val="22"/>
                <w:lang w:val="lv-LV"/>
              </w:rPr>
              <w:t>. tabula. Perēkļainās psoriāzes bērniem efektivitātes rezultāti 16. nedēļā</w:t>
            </w:r>
          </w:p>
          <w:p w14:paraId="5B0EC2EA" w14:textId="77777777" w:rsidR="00E66415" w:rsidRPr="00AE120B" w:rsidRDefault="00E66415" w:rsidP="008877B3">
            <w:pPr>
              <w:keepNext/>
              <w:keepLines/>
              <w:widowControl w:val="0"/>
              <w:suppressAutoHyphens w:val="0"/>
              <w:autoSpaceDE w:val="0"/>
              <w:jc w:val="center"/>
              <w:rPr>
                <w:sz w:val="22"/>
                <w:szCs w:val="22"/>
                <w:lang w:val="lv-LV"/>
              </w:rPr>
            </w:pPr>
          </w:p>
        </w:tc>
      </w:tr>
      <w:tr w:rsidR="006D30D4" w14:paraId="2A41D6F0" w14:textId="77777777" w:rsidTr="00F142BE">
        <w:trPr>
          <w:jc w:val="center"/>
        </w:trPr>
        <w:tc>
          <w:tcPr>
            <w:tcW w:w="3497" w:type="dxa"/>
            <w:tcBorders>
              <w:top w:val="single" w:sz="4" w:space="0" w:color="auto"/>
              <w:left w:val="single" w:sz="4" w:space="0" w:color="auto"/>
              <w:bottom w:val="single" w:sz="4" w:space="0" w:color="auto"/>
              <w:right w:val="single" w:sz="4" w:space="0" w:color="auto"/>
            </w:tcBorders>
            <w:vAlign w:val="center"/>
          </w:tcPr>
          <w:p w14:paraId="3B9FF94E" w14:textId="77777777" w:rsidR="00177DEA" w:rsidRPr="00AE120B" w:rsidRDefault="00177DEA" w:rsidP="008877B3">
            <w:pPr>
              <w:keepNext/>
              <w:keepLines/>
              <w:widowControl w:val="0"/>
              <w:suppressAutoHyphens w:val="0"/>
              <w:snapToGrid w:val="0"/>
              <w:rPr>
                <w:sz w:val="22"/>
                <w:szCs w:val="22"/>
                <w:lang w:val="lv-LV"/>
              </w:rPr>
            </w:pPr>
          </w:p>
        </w:tc>
        <w:tc>
          <w:tcPr>
            <w:tcW w:w="1537" w:type="dxa"/>
            <w:tcBorders>
              <w:top w:val="single" w:sz="4" w:space="0" w:color="auto"/>
              <w:left w:val="single" w:sz="4" w:space="0" w:color="auto"/>
              <w:bottom w:val="single" w:sz="4" w:space="0" w:color="auto"/>
              <w:right w:val="single" w:sz="4" w:space="0" w:color="auto"/>
            </w:tcBorders>
            <w:vAlign w:val="center"/>
          </w:tcPr>
          <w:p w14:paraId="032BF3B7" w14:textId="77777777" w:rsidR="00177DEA" w:rsidRPr="00AE120B" w:rsidRDefault="00000000" w:rsidP="008877B3">
            <w:pPr>
              <w:keepNext/>
              <w:keepLines/>
              <w:widowControl w:val="0"/>
              <w:suppressAutoHyphens w:val="0"/>
              <w:jc w:val="center"/>
              <w:rPr>
                <w:sz w:val="22"/>
                <w:szCs w:val="22"/>
                <w:lang w:val="lv-LV"/>
              </w:rPr>
            </w:pPr>
            <w:r w:rsidRPr="00AE120B">
              <w:rPr>
                <w:sz w:val="22"/>
                <w:szCs w:val="22"/>
                <w:lang w:val="lv-LV"/>
              </w:rPr>
              <w:t>MTX</w:t>
            </w:r>
            <w:r w:rsidRPr="00AE120B">
              <w:rPr>
                <w:sz w:val="22"/>
                <w:szCs w:val="22"/>
                <w:vertAlign w:val="superscript"/>
                <w:lang w:val="lv-LV"/>
              </w:rPr>
              <w:t>a</w:t>
            </w:r>
            <w:r w:rsidRPr="00AE120B">
              <w:rPr>
                <w:sz w:val="22"/>
                <w:szCs w:val="22"/>
                <w:lang w:val="lv-LV"/>
              </w:rPr>
              <w:br/>
              <w:t xml:space="preserve">N=37 </w:t>
            </w:r>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483166CE" w14:textId="77777777" w:rsidR="00177DEA" w:rsidRPr="00AE120B" w:rsidRDefault="00000000" w:rsidP="008877B3">
            <w:pPr>
              <w:keepNext/>
              <w:keepLines/>
              <w:widowControl w:val="0"/>
              <w:suppressAutoHyphens w:val="0"/>
              <w:jc w:val="center"/>
              <w:rPr>
                <w:sz w:val="22"/>
                <w:szCs w:val="22"/>
                <w:lang w:val="lv-LV"/>
              </w:rPr>
            </w:pPr>
            <w:r w:rsidRPr="00AE120B">
              <w:rPr>
                <w:sz w:val="22"/>
                <w:szCs w:val="22"/>
                <w:lang w:val="lv-LV"/>
              </w:rPr>
              <w:t>Humira 0,8 mg/kg katru 2. ned.</w:t>
            </w:r>
            <w:r w:rsidRPr="00AE120B">
              <w:rPr>
                <w:sz w:val="22"/>
                <w:szCs w:val="22"/>
                <w:lang w:val="lv-LV"/>
              </w:rPr>
              <w:br/>
              <w:t xml:space="preserve">N=38 </w:t>
            </w:r>
          </w:p>
        </w:tc>
      </w:tr>
      <w:tr w:rsidR="006D30D4" w14:paraId="0DF1DA43" w14:textId="77777777" w:rsidTr="00F142BE">
        <w:trPr>
          <w:jc w:val="center"/>
        </w:trPr>
        <w:tc>
          <w:tcPr>
            <w:tcW w:w="3497" w:type="dxa"/>
            <w:tcBorders>
              <w:top w:val="single" w:sz="4" w:space="0" w:color="auto"/>
              <w:left w:val="single" w:sz="4" w:space="0" w:color="auto"/>
              <w:bottom w:val="single" w:sz="4" w:space="0" w:color="auto"/>
              <w:right w:val="single" w:sz="4" w:space="0" w:color="auto"/>
            </w:tcBorders>
            <w:vAlign w:val="center"/>
          </w:tcPr>
          <w:p w14:paraId="3ADF8776" w14:textId="77777777" w:rsidR="00177DEA" w:rsidRPr="00AE120B" w:rsidRDefault="00000000" w:rsidP="008877B3">
            <w:pPr>
              <w:keepNext/>
              <w:keepLines/>
              <w:widowControl w:val="0"/>
              <w:suppressAutoHyphens w:val="0"/>
              <w:rPr>
                <w:sz w:val="22"/>
                <w:szCs w:val="22"/>
                <w:lang w:val="lv-LV"/>
              </w:rPr>
            </w:pPr>
            <w:r w:rsidRPr="00AE120B">
              <w:rPr>
                <w:sz w:val="22"/>
                <w:szCs w:val="22"/>
                <w:lang w:val="lv-LV"/>
              </w:rPr>
              <w:t> PASI 75</w:t>
            </w:r>
            <w:r w:rsidRPr="00AE120B">
              <w:rPr>
                <w:sz w:val="22"/>
                <w:szCs w:val="22"/>
                <w:vertAlign w:val="superscript"/>
                <w:lang w:val="lv-LV"/>
              </w:rPr>
              <w:t>b</w:t>
            </w:r>
          </w:p>
        </w:tc>
        <w:tc>
          <w:tcPr>
            <w:tcW w:w="1537" w:type="dxa"/>
            <w:tcBorders>
              <w:top w:val="single" w:sz="4" w:space="0" w:color="auto"/>
              <w:left w:val="single" w:sz="4" w:space="0" w:color="auto"/>
              <w:bottom w:val="single" w:sz="4" w:space="0" w:color="auto"/>
              <w:right w:val="single" w:sz="4" w:space="0" w:color="auto"/>
            </w:tcBorders>
            <w:vAlign w:val="center"/>
          </w:tcPr>
          <w:p w14:paraId="2C5C7E47" w14:textId="77777777" w:rsidR="00177DEA" w:rsidRPr="00AE120B" w:rsidRDefault="00000000" w:rsidP="008877B3">
            <w:pPr>
              <w:keepNext/>
              <w:keepLines/>
              <w:widowControl w:val="0"/>
              <w:suppressAutoHyphens w:val="0"/>
              <w:jc w:val="center"/>
              <w:rPr>
                <w:sz w:val="22"/>
                <w:szCs w:val="22"/>
                <w:lang w:val="lv-LV"/>
              </w:rPr>
            </w:pPr>
            <w:r w:rsidRPr="00AE120B">
              <w:rPr>
                <w:sz w:val="22"/>
                <w:szCs w:val="22"/>
                <w:lang w:val="lv-LV"/>
              </w:rPr>
              <w:t>12 (32,4%)</w:t>
            </w:r>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73653D69" w14:textId="77777777" w:rsidR="00177DEA" w:rsidRPr="00AE120B" w:rsidRDefault="00000000" w:rsidP="008877B3">
            <w:pPr>
              <w:keepNext/>
              <w:keepLines/>
              <w:widowControl w:val="0"/>
              <w:suppressAutoHyphens w:val="0"/>
              <w:jc w:val="center"/>
              <w:rPr>
                <w:sz w:val="22"/>
                <w:szCs w:val="22"/>
                <w:lang w:val="lv-LV"/>
              </w:rPr>
            </w:pPr>
            <w:r w:rsidRPr="00AE120B">
              <w:rPr>
                <w:sz w:val="22"/>
                <w:szCs w:val="22"/>
                <w:lang w:val="lv-LV"/>
              </w:rPr>
              <w:t>22 (57,9%)</w:t>
            </w:r>
          </w:p>
        </w:tc>
      </w:tr>
      <w:tr w:rsidR="006D30D4" w14:paraId="34072906" w14:textId="77777777" w:rsidTr="00F142BE">
        <w:trPr>
          <w:jc w:val="center"/>
        </w:trPr>
        <w:tc>
          <w:tcPr>
            <w:tcW w:w="3497" w:type="dxa"/>
            <w:tcBorders>
              <w:top w:val="single" w:sz="4" w:space="0" w:color="auto"/>
              <w:left w:val="single" w:sz="4" w:space="0" w:color="auto"/>
              <w:bottom w:val="single" w:sz="4" w:space="0" w:color="auto"/>
              <w:right w:val="single" w:sz="4" w:space="0" w:color="auto"/>
            </w:tcBorders>
            <w:vAlign w:val="center"/>
          </w:tcPr>
          <w:p w14:paraId="124EEC39" w14:textId="77777777" w:rsidR="00177DEA" w:rsidRPr="00AE120B" w:rsidRDefault="00000000" w:rsidP="008877B3">
            <w:pPr>
              <w:keepNext/>
              <w:keepLines/>
              <w:widowControl w:val="0"/>
              <w:suppressAutoHyphens w:val="0"/>
              <w:rPr>
                <w:sz w:val="22"/>
                <w:szCs w:val="22"/>
                <w:lang w:val="lv-LV"/>
              </w:rPr>
            </w:pPr>
            <w:r w:rsidRPr="00AE120B">
              <w:rPr>
                <w:sz w:val="22"/>
                <w:szCs w:val="22"/>
                <w:lang w:val="lv-LV"/>
              </w:rPr>
              <w:t> ĀVN: tīrais/minimālais</w:t>
            </w:r>
          </w:p>
        </w:tc>
        <w:tc>
          <w:tcPr>
            <w:tcW w:w="1537" w:type="dxa"/>
            <w:tcBorders>
              <w:top w:val="single" w:sz="4" w:space="0" w:color="auto"/>
              <w:left w:val="single" w:sz="4" w:space="0" w:color="auto"/>
              <w:bottom w:val="single" w:sz="4" w:space="0" w:color="auto"/>
              <w:right w:val="single" w:sz="4" w:space="0" w:color="auto"/>
            </w:tcBorders>
            <w:vAlign w:val="center"/>
          </w:tcPr>
          <w:p w14:paraId="78C8FCCD" w14:textId="77777777" w:rsidR="00177DEA" w:rsidRPr="00AE120B" w:rsidRDefault="00000000" w:rsidP="008877B3">
            <w:pPr>
              <w:keepNext/>
              <w:keepLines/>
              <w:widowControl w:val="0"/>
              <w:suppressAutoHyphens w:val="0"/>
              <w:jc w:val="center"/>
              <w:rPr>
                <w:sz w:val="22"/>
                <w:szCs w:val="22"/>
                <w:lang w:val="lv-LV"/>
              </w:rPr>
            </w:pPr>
            <w:r w:rsidRPr="00AE120B">
              <w:rPr>
                <w:sz w:val="22"/>
                <w:szCs w:val="22"/>
                <w:lang w:val="lv-LV"/>
              </w:rPr>
              <w:t>15 (40,5%)</w:t>
            </w:r>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51974A38" w14:textId="77777777" w:rsidR="00177DEA" w:rsidRPr="00AE120B" w:rsidRDefault="00000000" w:rsidP="008877B3">
            <w:pPr>
              <w:keepNext/>
              <w:keepLines/>
              <w:widowControl w:val="0"/>
              <w:suppressAutoHyphens w:val="0"/>
              <w:jc w:val="center"/>
              <w:rPr>
                <w:sz w:val="22"/>
                <w:szCs w:val="22"/>
                <w:lang w:val="lv-LV"/>
              </w:rPr>
            </w:pPr>
            <w:r w:rsidRPr="00AE120B">
              <w:rPr>
                <w:sz w:val="22"/>
                <w:szCs w:val="22"/>
                <w:lang w:val="lv-LV"/>
              </w:rPr>
              <w:t>23 (60,5%)</w:t>
            </w:r>
          </w:p>
        </w:tc>
      </w:tr>
      <w:tr w:rsidR="006D30D4" w14:paraId="0B9BC39D" w14:textId="77777777" w:rsidTr="00F142BE">
        <w:trPr>
          <w:jc w:val="center"/>
        </w:trPr>
        <w:tc>
          <w:tcPr>
            <w:tcW w:w="8139" w:type="dxa"/>
            <w:gridSpan w:val="4"/>
            <w:tcBorders>
              <w:top w:val="single" w:sz="4" w:space="0" w:color="auto"/>
              <w:left w:val="single" w:sz="4" w:space="0" w:color="auto"/>
              <w:bottom w:val="single" w:sz="4" w:space="0" w:color="auto"/>
              <w:right w:val="single" w:sz="4" w:space="0" w:color="auto"/>
            </w:tcBorders>
            <w:vAlign w:val="center"/>
          </w:tcPr>
          <w:p w14:paraId="11BDAD7D" w14:textId="77777777" w:rsidR="00177DEA" w:rsidRPr="00AE120B" w:rsidRDefault="00000000" w:rsidP="008877B3">
            <w:pPr>
              <w:keepNext/>
              <w:keepLines/>
              <w:widowControl w:val="0"/>
              <w:suppressAutoHyphens w:val="0"/>
              <w:rPr>
                <w:sz w:val="22"/>
                <w:szCs w:val="22"/>
                <w:vertAlign w:val="superscript"/>
                <w:lang w:val="lv-LV"/>
              </w:rPr>
            </w:pPr>
            <w:r w:rsidRPr="00AE120B">
              <w:rPr>
                <w:sz w:val="22"/>
                <w:szCs w:val="22"/>
                <w:vertAlign w:val="superscript"/>
                <w:lang w:val="lv-LV"/>
              </w:rPr>
              <w:t xml:space="preserve">a </w:t>
            </w:r>
            <w:r w:rsidRPr="00AE120B">
              <w:rPr>
                <w:sz w:val="22"/>
                <w:szCs w:val="22"/>
                <w:lang w:val="lv-LV"/>
              </w:rPr>
              <w:t>MTX = metotreksāts</w:t>
            </w:r>
          </w:p>
          <w:p w14:paraId="34B553E0" w14:textId="77777777" w:rsidR="00177DEA" w:rsidRPr="00AE120B" w:rsidRDefault="00000000" w:rsidP="008877B3">
            <w:pPr>
              <w:keepNext/>
              <w:keepLines/>
              <w:widowControl w:val="0"/>
              <w:suppressAutoHyphens w:val="0"/>
              <w:rPr>
                <w:sz w:val="22"/>
                <w:szCs w:val="22"/>
                <w:vertAlign w:val="superscript"/>
                <w:lang w:val="lv-LV"/>
              </w:rPr>
            </w:pPr>
            <w:r w:rsidRPr="00AE120B">
              <w:rPr>
                <w:sz w:val="22"/>
                <w:szCs w:val="22"/>
                <w:vertAlign w:val="superscript"/>
                <w:lang w:val="lv-LV"/>
              </w:rPr>
              <w:t>b</w:t>
            </w:r>
            <w:r w:rsidRPr="00AE120B">
              <w:rPr>
                <w:sz w:val="22"/>
                <w:szCs w:val="22"/>
                <w:lang w:val="lv-LV"/>
              </w:rPr>
              <w:t xml:space="preserve"> P=0,027, Humira 0,8 mg/kg, salīdzinot ar MTX</w:t>
            </w:r>
          </w:p>
          <w:p w14:paraId="2B5F8C72" w14:textId="77777777" w:rsidR="00177DEA" w:rsidRPr="00AE120B" w:rsidRDefault="00000000" w:rsidP="008877B3">
            <w:pPr>
              <w:keepNext/>
              <w:keepLines/>
              <w:widowControl w:val="0"/>
              <w:suppressAutoHyphens w:val="0"/>
              <w:rPr>
                <w:sz w:val="22"/>
                <w:szCs w:val="22"/>
                <w:lang w:val="lv-LV"/>
              </w:rPr>
            </w:pPr>
            <w:r w:rsidRPr="00AE120B">
              <w:rPr>
                <w:sz w:val="22"/>
                <w:szCs w:val="22"/>
                <w:vertAlign w:val="superscript"/>
                <w:lang w:val="lv-LV"/>
              </w:rPr>
              <w:t>c</w:t>
            </w:r>
            <w:r w:rsidRPr="00AE120B">
              <w:rPr>
                <w:sz w:val="22"/>
                <w:szCs w:val="22"/>
                <w:lang w:val="lv-LV"/>
              </w:rPr>
              <w:t xml:space="preserve"> P=0,083, Humira 0,8 mg/kg, salīdzinot ar MTX</w:t>
            </w:r>
          </w:p>
        </w:tc>
      </w:tr>
    </w:tbl>
    <w:p w14:paraId="71AC1B79" w14:textId="77777777" w:rsidR="00177DEA" w:rsidRPr="00AE120B" w:rsidRDefault="00177DEA" w:rsidP="008877B3">
      <w:pPr>
        <w:keepNext/>
        <w:keepLines/>
        <w:widowControl w:val="0"/>
        <w:suppressAutoHyphens w:val="0"/>
        <w:rPr>
          <w:sz w:val="22"/>
          <w:szCs w:val="22"/>
          <w:lang w:val="lv-LV"/>
        </w:rPr>
      </w:pPr>
    </w:p>
    <w:p w14:paraId="72A6EF0F" w14:textId="77777777" w:rsidR="00177DEA" w:rsidRPr="00AE120B" w:rsidRDefault="00000000" w:rsidP="00177DEA">
      <w:pPr>
        <w:widowControl w:val="0"/>
        <w:suppressAutoHyphens w:val="0"/>
        <w:rPr>
          <w:sz w:val="22"/>
          <w:szCs w:val="22"/>
          <w:lang w:val="lv-LV"/>
        </w:rPr>
      </w:pPr>
      <w:r w:rsidRPr="00AE120B">
        <w:rPr>
          <w:sz w:val="22"/>
          <w:szCs w:val="22"/>
          <w:lang w:val="lv-LV"/>
        </w:rPr>
        <w:t>Pacientiem, kas sasniedza PASI 75 un ĀVN skaidrās vai minimālās atbildes reakcijas, tika pārtraukta ārstēšana līdz 36 nedēļām un tika novērots slimības kontroles trūkums (t.i., ĀVN pasliktināšanās vismaz par 2 vienībām). Šādiem pacientiem tika dots adalimumabs 0,8 mg/kg katru otro nedēļu vēl 16 nedēļas un novērotie atbildes reakciju rādītāji bija vienādi ar iepriekšējo dubultaklo periodu: PASI 75 atbildes reakcija 78,9% gadījumu (15 no 19 subjektiem) un ĀVN skaidrā vai minimālā atbildes reakcija 52,6% gadījumu (10 no 19 subjektiem).</w:t>
      </w:r>
    </w:p>
    <w:p w14:paraId="092E0744" w14:textId="77777777" w:rsidR="00177DEA" w:rsidRPr="00AE120B" w:rsidRDefault="00177DEA" w:rsidP="00177DEA">
      <w:pPr>
        <w:widowControl w:val="0"/>
        <w:suppressAutoHyphens w:val="0"/>
        <w:rPr>
          <w:sz w:val="22"/>
          <w:szCs w:val="22"/>
          <w:lang w:val="lv-LV"/>
        </w:rPr>
      </w:pPr>
    </w:p>
    <w:p w14:paraId="45D97612" w14:textId="77777777" w:rsidR="00177DEA" w:rsidRPr="00AE120B" w:rsidRDefault="00000000" w:rsidP="00177DEA">
      <w:pPr>
        <w:pStyle w:val="BodyTextIndent"/>
        <w:widowControl w:val="0"/>
        <w:suppressAutoHyphens w:val="0"/>
        <w:autoSpaceDE/>
        <w:spacing w:line="240" w:lineRule="auto"/>
        <w:rPr>
          <w:color w:val="auto"/>
        </w:rPr>
      </w:pPr>
      <w:r w:rsidRPr="00AE120B">
        <w:rPr>
          <w:color w:val="auto"/>
        </w:rPr>
        <w:t>Pētījuma atklātajā daļā PASI 75 un ĀVN skaidrās vai minimālās atbildes rekcijas tika saglabātas vēl papildu 52 nedēļas bez jauniem drošuma atklājumiem.</w:t>
      </w:r>
    </w:p>
    <w:p w14:paraId="42937D7C" w14:textId="77777777" w:rsidR="008058A5" w:rsidRPr="00AE120B" w:rsidRDefault="008058A5" w:rsidP="00177DEA">
      <w:pPr>
        <w:pStyle w:val="BodyTextIndent"/>
        <w:widowControl w:val="0"/>
        <w:suppressAutoHyphens w:val="0"/>
        <w:autoSpaceDE/>
        <w:spacing w:line="240" w:lineRule="auto"/>
        <w:rPr>
          <w:color w:val="auto"/>
        </w:rPr>
      </w:pPr>
    </w:p>
    <w:p w14:paraId="2F41DBEF" w14:textId="77777777" w:rsidR="008058A5" w:rsidRPr="00AE120B" w:rsidRDefault="00000000" w:rsidP="008058A5">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lang w:val="lv-LV"/>
        </w:rPr>
        <w:t xml:space="preserve">Krona slimība bērniem </w:t>
      </w:r>
    </w:p>
    <w:p w14:paraId="0C9F2A28" w14:textId="77777777" w:rsidR="008058A5" w:rsidRPr="00AE120B" w:rsidRDefault="008058A5" w:rsidP="008058A5">
      <w:pPr>
        <w:pStyle w:val="BodyText3"/>
        <w:widowControl w:val="0"/>
        <w:suppressAutoHyphens w:val="0"/>
        <w:rPr>
          <w:color w:val="auto"/>
          <w:sz w:val="22"/>
          <w:szCs w:val="22"/>
          <w:lang w:val="lv-LV"/>
        </w:rPr>
      </w:pPr>
    </w:p>
    <w:p w14:paraId="5120FB33" w14:textId="77777777" w:rsidR="008058A5" w:rsidRPr="00AE120B" w:rsidRDefault="00000000" w:rsidP="008058A5">
      <w:pPr>
        <w:widowControl w:val="0"/>
        <w:suppressAutoHyphens w:val="0"/>
        <w:rPr>
          <w:sz w:val="22"/>
          <w:szCs w:val="22"/>
          <w:lang w:val="lv-LV"/>
        </w:rPr>
      </w:pPr>
      <w:r w:rsidRPr="00AE120B">
        <w:rPr>
          <w:sz w:val="22"/>
          <w:szCs w:val="22"/>
          <w:lang w:val="lv-LV"/>
        </w:rPr>
        <w:t xml:space="preserve">Humira tika vērtēts daudzcentru, randomizētā, dubultmaskētā klīniskā pētījumā, kas bija plānots, lai vērtētu indukcijas un balstterapijas efektivitāti un drošumu, lietojot devas atkarībā no ķermeņa masas (&lt; 40 kg vai ≥ 40 kg) 192 pediatriskiem pacientiem 6 – 17 (ieskaitot) gadu vecumā ar vidēji smagu vai smagu Krona slimību (KS), definētu kā Pediatriskā Krona slimības aktivitātes indeksa (PKSAI) punktu skaits &gt; 30. Pētāmajām personām bija jābūt neveiksmīgai KS konvencionālajai terapijai (arī ar kortikosteroīdu un/vai imūnmodulatoru). Pētāmajām personām varēja arī iepriekš būt izzudusi atbildes reakcija uz infliksimabu vai tā nepanesamība. </w:t>
      </w:r>
    </w:p>
    <w:p w14:paraId="7951B5FB" w14:textId="77777777" w:rsidR="008058A5" w:rsidRPr="00AE120B" w:rsidRDefault="008058A5" w:rsidP="008058A5">
      <w:pPr>
        <w:widowControl w:val="0"/>
        <w:suppressAutoHyphens w:val="0"/>
        <w:rPr>
          <w:sz w:val="22"/>
          <w:szCs w:val="22"/>
          <w:lang w:val="lv-LV"/>
        </w:rPr>
      </w:pPr>
    </w:p>
    <w:p w14:paraId="4EBF51F2" w14:textId="77777777" w:rsidR="008058A5" w:rsidRPr="00AE120B" w:rsidRDefault="00000000" w:rsidP="008058A5">
      <w:pPr>
        <w:widowControl w:val="0"/>
        <w:tabs>
          <w:tab w:val="left" w:pos="1294"/>
        </w:tabs>
        <w:suppressAutoHyphens w:val="0"/>
        <w:autoSpaceDE w:val="0"/>
        <w:rPr>
          <w:sz w:val="22"/>
          <w:szCs w:val="22"/>
          <w:lang w:val="lv-LV"/>
        </w:rPr>
      </w:pPr>
      <w:r w:rsidRPr="00AE120B">
        <w:rPr>
          <w:sz w:val="22"/>
          <w:szCs w:val="22"/>
          <w:lang w:val="lv-LV"/>
        </w:rPr>
        <w:t xml:space="preserve">Visas pētāmās personas saņēma atklātu indukcijas terapiju devā, kas bija atkarīga no ķermeņa masas </w:t>
      </w:r>
      <w:r w:rsidRPr="00AE120B">
        <w:rPr>
          <w:sz w:val="22"/>
          <w:szCs w:val="22"/>
          <w:lang w:val="lv-LV"/>
        </w:rPr>
        <w:lastRenderedPageBreak/>
        <w:t>pētījuma sākumā: 160 mg 0. nedēļā un 80 mg 2. nedēļā pētāmajām personām ar ķermeņa masu ≥ 40 kg un attiecīgi 80 mg un 40 mg pētāmajām personām ar ķermeņa masu &lt; 40 kg.</w:t>
      </w:r>
    </w:p>
    <w:p w14:paraId="1CB7A32F" w14:textId="77777777" w:rsidR="008058A5" w:rsidRPr="00AE120B" w:rsidRDefault="008058A5" w:rsidP="008058A5">
      <w:pPr>
        <w:widowControl w:val="0"/>
        <w:tabs>
          <w:tab w:val="left" w:pos="1294"/>
        </w:tabs>
        <w:suppressAutoHyphens w:val="0"/>
        <w:autoSpaceDE w:val="0"/>
        <w:rPr>
          <w:sz w:val="22"/>
          <w:szCs w:val="22"/>
          <w:lang w:val="lv-LV"/>
        </w:rPr>
      </w:pPr>
    </w:p>
    <w:p w14:paraId="4BFBF5A0" w14:textId="77777777" w:rsidR="008058A5" w:rsidRPr="00AE120B" w:rsidRDefault="00000000" w:rsidP="008058A5">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Ceturtajā nedēļā pētāmās personas tika randomizētas attiecībā 1 : 1 atkarībā no ķermeņa masas saņemt vai nu mazas devas vai standarta devas balstterapijas shēmu, kā parādīts 20. tabulā.</w:t>
      </w:r>
    </w:p>
    <w:p w14:paraId="1C0AD3C5" w14:textId="77777777" w:rsidR="008058A5" w:rsidRPr="00AE120B" w:rsidRDefault="008058A5" w:rsidP="008058A5">
      <w:pPr>
        <w:pStyle w:val="EMEANormal"/>
        <w:widowControl w:val="0"/>
        <w:suppressAutoHyphens w:val="0"/>
        <w:rPr>
          <w:rFonts w:ascii="Times New Roman" w:hAnsi="Times New Roman" w:cs="Times New Roman"/>
          <w:szCs w:val="22"/>
          <w:lang w:val="lv-LV"/>
        </w:rPr>
      </w:pPr>
    </w:p>
    <w:tbl>
      <w:tblPr>
        <w:tblW w:w="0" w:type="auto"/>
        <w:jc w:val="center"/>
        <w:tblLayout w:type="fixed"/>
        <w:tblLook w:val="0000" w:firstRow="0" w:lastRow="0" w:firstColumn="0" w:lastColumn="0" w:noHBand="0" w:noVBand="0"/>
      </w:tblPr>
      <w:tblGrid>
        <w:gridCol w:w="1159"/>
        <w:gridCol w:w="1866"/>
        <w:gridCol w:w="2082"/>
      </w:tblGrid>
      <w:tr w:rsidR="006D30D4" w14:paraId="3F94592E" w14:textId="77777777" w:rsidTr="00ED5CAA">
        <w:trPr>
          <w:trHeight w:val="263"/>
          <w:jc w:val="center"/>
        </w:trPr>
        <w:tc>
          <w:tcPr>
            <w:tcW w:w="5107" w:type="dxa"/>
            <w:gridSpan w:val="3"/>
            <w:tcBorders>
              <w:top w:val="single" w:sz="4" w:space="0" w:color="000000"/>
              <w:left w:val="single" w:sz="4" w:space="0" w:color="000000"/>
              <w:bottom w:val="single" w:sz="4" w:space="0" w:color="000000"/>
              <w:right w:val="single" w:sz="4" w:space="0" w:color="000000"/>
            </w:tcBorders>
          </w:tcPr>
          <w:p w14:paraId="666ADB78" w14:textId="77777777" w:rsidR="008058A5" w:rsidRPr="00AE120B" w:rsidRDefault="00000000" w:rsidP="00ED5CAA">
            <w:pPr>
              <w:pStyle w:val="EMEANormal"/>
              <w:widowControl w:val="0"/>
              <w:suppressAutoHyphens w:val="0"/>
              <w:jc w:val="center"/>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20. tabula</w:t>
            </w:r>
          </w:p>
          <w:p w14:paraId="2C727F8F" w14:textId="77777777" w:rsidR="008058A5" w:rsidRPr="00AE120B" w:rsidRDefault="00000000" w:rsidP="00ED5CAA">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b/>
                <w:szCs w:val="22"/>
                <w:lang w:val="lv-LV"/>
              </w:rPr>
              <w:t>Balstterapijas shēma</w:t>
            </w:r>
          </w:p>
        </w:tc>
      </w:tr>
      <w:tr w:rsidR="006D30D4" w14:paraId="58110FE6" w14:textId="77777777" w:rsidTr="00ED5CAA">
        <w:trPr>
          <w:jc w:val="center"/>
        </w:trPr>
        <w:tc>
          <w:tcPr>
            <w:tcW w:w="1159" w:type="dxa"/>
            <w:tcBorders>
              <w:top w:val="single" w:sz="4" w:space="0" w:color="000000"/>
              <w:left w:val="single" w:sz="4" w:space="0" w:color="000000"/>
              <w:bottom w:val="single" w:sz="4" w:space="0" w:color="000000"/>
            </w:tcBorders>
          </w:tcPr>
          <w:p w14:paraId="392E1772" w14:textId="77777777" w:rsidR="008058A5" w:rsidRPr="00AE120B" w:rsidRDefault="00000000" w:rsidP="00ED5CAA">
            <w:pPr>
              <w:pStyle w:val="EMEANormal"/>
              <w:widowControl w:val="0"/>
              <w:suppressAutoHyphens w:val="0"/>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Pacienta ķermeņa masa</w:t>
            </w:r>
          </w:p>
        </w:tc>
        <w:tc>
          <w:tcPr>
            <w:tcW w:w="1866" w:type="dxa"/>
            <w:tcBorders>
              <w:top w:val="single" w:sz="4" w:space="0" w:color="000000"/>
              <w:left w:val="single" w:sz="4" w:space="0" w:color="000000"/>
              <w:bottom w:val="single" w:sz="4" w:space="0" w:color="000000"/>
            </w:tcBorders>
          </w:tcPr>
          <w:p w14:paraId="3846532C" w14:textId="77777777" w:rsidR="008058A5" w:rsidRPr="00AE120B" w:rsidRDefault="00000000" w:rsidP="00ED5CAA">
            <w:pPr>
              <w:pStyle w:val="EMEANormal"/>
              <w:widowControl w:val="0"/>
              <w:suppressAutoHyphens w:val="0"/>
              <w:jc w:val="center"/>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Maza deva</w:t>
            </w:r>
          </w:p>
        </w:tc>
        <w:tc>
          <w:tcPr>
            <w:tcW w:w="2082" w:type="dxa"/>
            <w:tcBorders>
              <w:top w:val="single" w:sz="4" w:space="0" w:color="000000"/>
              <w:left w:val="single" w:sz="4" w:space="0" w:color="000000"/>
              <w:bottom w:val="single" w:sz="4" w:space="0" w:color="000000"/>
              <w:right w:val="single" w:sz="4" w:space="0" w:color="000000"/>
            </w:tcBorders>
          </w:tcPr>
          <w:p w14:paraId="7CF181E4" w14:textId="77777777" w:rsidR="008058A5" w:rsidRPr="00AE120B" w:rsidRDefault="00000000" w:rsidP="00ED5CAA">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b/>
                <w:szCs w:val="22"/>
                <w:lang w:val="lv-LV"/>
              </w:rPr>
              <w:t>Standarta deva</w:t>
            </w:r>
          </w:p>
        </w:tc>
      </w:tr>
      <w:tr w:rsidR="006D30D4" w14:paraId="5D6F6B0C" w14:textId="77777777" w:rsidTr="00ED5CAA">
        <w:trPr>
          <w:jc w:val="center"/>
        </w:trPr>
        <w:tc>
          <w:tcPr>
            <w:tcW w:w="1159" w:type="dxa"/>
            <w:tcBorders>
              <w:top w:val="single" w:sz="4" w:space="0" w:color="000000"/>
              <w:left w:val="single" w:sz="4" w:space="0" w:color="000000"/>
              <w:bottom w:val="single" w:sz="4" w:space="0" w:color="000000"/>
            </w:tcBorders>
          </w:tcPr>
          <w:p w14:paraId="219BBF00" w14:textId="77777777" w:rsidR="008058A5" w:rsidRPr="00AE120B" w:rsidRDefault="00000000" w:rsidP="00ED5CAA">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&lt; 40 kg</w:t>
            </w:r>
          </w:p>
        </w:tc>
        <w:tc>
          <w:tcPr>
            <w:tcW w:w="1866" w:type="dxa"/>
            <w:tcBorders>
              <w:top w:val="single" w:sz="4" w:space="0" w:color="000000"/>
              <w:left w:val="single" w:sz="4" w:space="0" w:color="000000"/>
              <w:bottom w:val="single" w:sz="4" w:space="0" w:color="000000"/>
            </w:tcBorders>
          </w:tcPr>
          <w:p w14:paraId="6EFB31AC" w14:textId="77777777" w:rsidR="008058A5" w:rsidRPr="00AE120B" w:rsidRDefault="00000000" w:rsidP="00ED5CAA">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10 mg reizi 2 ned.</w:t>
            </w:r>
          </w:p>
        </w:tc>
        <w:tc>
          <w:tcPr>
            <w:tcW w:w="2082" w:type="dxa"/>
            <w:tcBorders>
              <w:top w:val="single" w:sz="4" w:space="0" w:color="000000"/>
              <w:left w:val="single" w:sz="4" w:space="0" w:color="000000"/>
              <w:bottom w:val="single" w:sz="4" w:space="0" w:color="000000"/>
              <w:right w:val="single" w:sz="4" w:space="0" w:color="000000"/>
            </w:tcBorders>
          </w:tcPr>
          <w:p w14:paraId="35AD890C" w14:textId="77777777" w:rsidR="008058A5" w:rsidRPr="00AE120B" w:rsidRDefault="00000000" w:rsidP="00ED5CAA">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20 mg reizi 2 ned.</w:t>
            </w:r>
          </w:p>
        </w:tc>
      </w:tr>
      <w:tr w:rsidR="006D30D4" w14:paraId="770AA998" w14:textId="77777777" w:rsidTr="00ED5CAA">
        <w:trPr>
          <w:jc w:val="center"/>
        </w:trPr>
        <w:tc>
          <w:tcPr>
            <w:tcW w:w="1159" w:type="dxa"/>
            <w:tcBorders>
              <w:top w:val="single" w:sz="4" w:space="0" w:color="000000"/>
              <w:left w:val="single" w:sz="4" w:space="0" w:color="000000"/>
              <w:bottom w:val="single" w:sz="4" w:space="0" w:color="000000"/>
            </w:tcBorders>
          </w:tcPr>
          <w:p w14:paraId="166A9576" w14:textId="77777777" w:rsidR="008058A5" w:rsidRPr="00AE120B" w:rsidRDefault="00000000" w:rsidP="00ED5CAA">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40 kg</w:t>
            </w:r>
          </w:p>
        </w:tc>
        <w:tc>
          <w:tcPr>
            <w:tcW w:w="1866" w:type="dxa"/>
            <w:tcBorders>
              <w:top w:val="single" w:sz="4" w:space="0" w:color="000000"/>
              <w:left w:val="single" w:sz="4" w:space="0" w:color="000000"/>
              <w:bottom w:val="single" w:sz="4" w:space="0" w:color="000000"/>
            </w:tcBorders>
          </w:tcPr>
          <w:p w14:paraId="11F48B23" w14:textId="77777777" w:rsidR="008058A5" w:rsidRPr="00AE120B" w:rsidRDefault="00000000" w:rsidP="00ED5CAA">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20 mg reizi 2 ned.</w:t>
            </w:r>
          </w:p>
        </w:tc>
        <w:tc>
          <w:tcPr>
            <w:tcW w:w="2082" w:type="dxa"/>
            <w:tcBorders>
              <w:top w:val="single" w:sz="4" w:space="0" w:color="000000"/>
              <w:left w:val="single" w:sz="4" w:space="0" w:color="000000"/>
              <w:bottom w:val="single" w:sz="4" w:space="0" w:color="000000"/>
              <w:right w:val="single" w:sz="4" w:space="0" w:color="000000"/>
            </w:tcBorders>
          </w:tcPr>
          <w:p w14:paraId="6D8A8B30" w14:textId="77777777" w:rsidR="008058A5" w:rsidRPr="00AE120B" w:rsidRDefault="00000000" w:rsidP="00ED5CAA">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40 mg reizi 2 ned.</w:t>
            </w:r>
          </w:p>
        </w:tc>
      </w:tr>
    </w:tbl>
    <w:p w14:paraId="6F19217B" w14:textId="77777777" w:rsidR="008058A5" w:rsidRPr="00AE120B" w:rsidRDefault="008058A5" w:rsidP="008058A5">
      <w:pPr>
        <w:pStyle w:val="EMEANormal"/>
        <w:widowControl w:val="0"/>
        <w:suppressAutoHyphens w:val="0"/>
        <w:rPr>
          <w:rFonts w:ascii="Times New Roman" w:hAnsi="Times New Roman" w:cs="Times New Roman"/>
          <w:szCs w:val="22"/>
          <w:lang w:val="lv-LV"/>
        </w:rPr>
      </w:pPr>
    </w:p>
    <w:p w14:paraId="32264FDD" w14:textId="77777777" w:rsidR="008058A5" w:rsidRPr="00AE120B" w:rsidRDefault="00000000" w:rsidP="008058A5">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u w:val="single"/>
          <w:lang w:val="lv-LV"/>
        </w:rPr>
        <w:t>Efektivitātes rezultāti</w:t>
      </w:r>
    </w:p>
    <w:p w14:paraId="02D2A595" w14:textId="77777777" w:rsidR="008058A5" w:rsidRPr="00AE120B" w:rsidRDefault="008058A5" w:rsidP="008058A5">
      <w:pPr>
        <w:pStyle w:val="EMEANormal"/>
        <w:widowControl w:val="0"/>
        <w:suppressAutoHyphens w:val="0"/>
        <w:rPr>
          <w:rFonts w:ascii="Times New Roman" w:hAnsi="Times New Roman" w:cs="Times New Roman"/>
          <w:szCs w:val="22"/>
          <w:lang w:val="lv-LV"/>
        </w:rPr>
      </w:pPr>
    </w:p>
    <w:p w14:paraId="662705DD" w14:textId="77777777" w:rsidR="008058A5" w:rsidRPr="00AE120B" w:rsidRDefault="00000000" w:rsidP="008058A5">
      <w:pPr>
        <w:widowControl w:val="0"/>
        <w:suppressAutoHyphens w:val="0"/>
        <w:autoSpaceDE w:val="0"/>
        <w:rPr>
          <w:sz w:val="22"/>
          <w:szCs w:val="22"/>
          <w:lang w:val="lv-LV"/>
        </w:rPr>
      </w:pPr>
      <w:r w:rsidRPr="00AE120B">
        <w:rPr>
          <w:sz w:val="22"/>
          <w:szCs w:val="22"/>
          <w:lang w:val="lv-LV"/>
        </w:rPr>
        <w:t xml:space="preserve">Pētījuma primārais mērķa kritērijs bija klīniska remisija 26. nedēļā, kas definēta kā PKSAI punktu skaits </w:t>
      </w:r>
      <w:r w:rsidRPr="00AE120B">
        <w:rPr>
          <w:rFonts w:ascii="Symbol" w:hAnsi="Symbol"/>
          <w:lang w:val="lv-LV"/>
        </w:rPr>
        <w:sym w:font="Symbol" w:char="F0A3"/>
      </w:r>
      <w:r w:rsidRPr="00AE120B">
        <w:rPr>
          <w:sz w:val="22"/>
          <w:szCs w:val="22"/>
          <w:lang w:val="lv-LV"/>
        </w:rPr>
        <w:t>10.</w:t>
      </w:r>
    </w:p>
    <w:p w14:paraId="0218ED19" w14:textId="77777777" w:rsidR="008058A5" w:rsidRPr="00AE120B" w:rsidRDefault="008058A5" w:rsidP="008058A5">
      <w:pPr>
        <w:pStyle w:val="EMEANormal"/>
        <w:widowControl w:val="0"/>
        <w:suppressAutoHyphens w:val="0"/>
        <w:rPr>
          <w:rFonts w:ascii="Times New Roman" w:hAnsi="Times New Roman" w:cs="Times New Roman"/>
          <w:szCs w:val="22"/>
          <w:lang w:val="lv-LV"/>
        </w:rPr>
      </w:pPr>
    </w:p>
    <w:p w14:paraId="114C7B3A" w14:textId="77777777" w:rsidR="008058A5" w:rsidRPr="00AE120B" w:rsidRDefault="00000000" w:rsidP="008058A5">
      <w:pPr>
        <w:widowControl w:val="0"/>
        <w:suppressAutoHyphens w:val="0"/>
        <w:autoSpaceDE w:val="0"/>
        <w:rPr>
          <w:sz w:val="22"/>
          <w:szCs w:val="22"/>
          <w:lang w:val="lv-LV"/>
        </w:rPr>
      </w:pPr>
      <w:r w:rsidRPr="00AE120B">
        <w:rPr>
          <w:sz w:val="22"/>
          <w:szCs w:val="22"/>
          <w:lang w:val="lv-LV"/>
        </w:rPr>
        <w:t>Klīniskas remisijas un klīniskas atbildes reakcijas (definētas kā PKSAI punktu skaita samazinājums par vismaz 15 punktiem, salīdzinot ar sākumstāvokli) biežums parādīts 21. tabulā. Kortikosteroīdu vai imūnmodulatoru lietošanas pārtraukšanas biežums parādīts 22. tabulā.</w:t>
      </w:r>
    </w:p>
    <w:p w14:paraId="3E201AD1" w14:textId="77777777" w:rsidR="008058A5" w:rsidRPr="00AE120B" w:rsidRDefault="008058A5" w:rsidP="008058A5">
      <w:pPr>
        <w:widowControl w:val="0"/>
        <w:suppressAutoHyphens w:val="0"/>
        <w:autoSpaceDE w:val="0"/>
        <w:rPr>
          <w:sz w:val="22"/>
          <w:szCs w:val="22"/>
          <w:lang w:val="lv-LV"/>
        </w:rPr>
      </w:pPr>
    </w:p>
    <w:tbl>
      <w:tblPr>
        <w:tblW w:w="0" w:type="auto"/>
        <w:tblInd w:w="5" w:type="dxa"/>
        <w:tblLayout w:type="fixed"/>
        <w:tblCellMar>
          <w:left w:w="0" w:type="dxa"/>
          <w:right w:w="0" w:type="dxa"/>
        </w:tblCellMar>
        <w:tblLook w:val="0000" w:firstRow="0" w:lastRow="0" w:firstColumn="0" w:lastColumn="0" w:noHBand="0" w:noVBand="0"/>
      </w:tblPr>
      <w:tblGrid>
        <w:gridCol w:w="2694"/>
        <w:gridCol w:w="1984"/>
        <w:gridCol w:w="2126"/>
        <w:gridCol w:w="2147"/>
      </w:tblGrid>
      <w:tr w:rsidR="006D30D4" w14:paraId="0F5A40E9" w14:textId="77777777" w:rsidTr="00ED5CAA">
        <w:tc>
          <w:tcPr>
            <w:tcW w:w="8951" w:type="dxa"/>
            <w:gridSpan w:val="4"/>
            <w:tcBorders>
              <w:top w:val="single" w:sz="4" w:space="0" w:color="000000"/>
              <w:left w:val="single" w:sz="4" w:space="0" w:color="000000"/>
              <w:bottom w:val="single" w:sz="4" w:space="0" w:color="000000"/>
              <w:right w:val="single" w:sz="4" w:space="0" w:color="000000"/>
            </w:tcBorders>
          </w:tcPr>
          <w:p w14:paraId="70B19DFD" w14:textId="77777777" w:rsidR="008058A5" w:rsidRPr="00AE120B" w:rsidRDefault="00000000" w:rsidP="00ED5CAA">
            <w:pPr>
              <w:keepNext/>
              <w:keepLines/>
              <w:widowControl w:val="0"/>
              <w:tabs>
                <w:tab w:val="left" w:pos="-878"/>
              </w:tabs>
              <w:suppressAutoHyphens w:val="0"/>
              <w:autoSpaceDE w:val="0"/>
              <w:ind w:left="15"/>
              <w:jc w:val="center"/>
              <w:rPr>
                <w:b/>
                <w:bCs/>
                <w:sz w:val="22"/>
                <w:szCs w:val="22"/>
                <w:lang w:val="lv-LV"/>
              </w:rPr>
            </w:pPr>
            <w:r w:rsidRPr="00AE120B">
              <w:rPr>
                <w:b/>
                <w:bCs/>
                <w:sz w:val="22"/>
                <w:szCs w:val="22"/>
                <w:lang w:val="lv-LV"/>
              </w:rPr>
              <w:t>21. tabula</w:t>
            </w:r>
          </w:p>
          <w:p w14:paraId="6906D97C" w14:textId="77777777" w:rsidR="008058A5" w:rsidRPr="00AE120B" w:rsidRDefault="00000000" w:rsidP="00ED5CAA">
            <w:pPr>
              <w:keepNext/>
              <w:keepLines/>
              <w:widowControl w:val="0"/>
              <w:tabs>
                <w:tab w:val="left" w:pos="-878"/>
              </w:tabs>
              <w:suppressAutoHyphens w:val="0"/>
              <w:autoSpaceDE w:val="0"/>
              <w:ind w:left="15"/>
              <w:jc w:val="center"/>
              <w:rPr>
                <w:b/>
                <w:bCs/>
                <w:sz w:val="22"/>
                <w:szCs w:val="22"/>
                <w:lang w:val="lv-LV"/>
              </w:rPr>
            </w:pPr>
            <w:r w:rsidRPr="00AE120B">
              <w:rPr>
                <w:b/>
                <w:bCs/>
                <w:sz w:val="22"/>
                <w:szCs w:val="22"/>
                <w:lang w:val="lv-LV"/>
              </w:rPr>
              <w:t>Pediatriskais KS pētījums</w:t>
            </w:r>
          </w:p>
          <w:p w14:paraId="46D25D83" w14:textId="77777777" w:rsidR="008058A5" w:rsidRPr="00AE120B" w:rsidRDefault="00000000" w:rsidP="00ED5CAA">
            <w:pPr>
              <w:keepNext/>
              <w:keepLines/>
              <w:widowControl w:val="0"/>
              <w:tabs>
                <w:tab w:val="left" w:pos="-878"/>
              </w:tabs>
              <w:suppressAutoHyphens w:val="0"/>
              <w:autoSpaceDE w:val="0"/>
              <w:ind w:left="15"/>
              <w:jc w:val="center"/>
              <w:rPr>
                <w:sz w:val="22"/>
                <w:szCs w:val="22"/>
                <w:lang w:val="lv-LV"/>
              </w:rPr>
            </w:pPr>
            <w:r w:rsidRPr="00AE120B">
              <w:rPr>
                <w:b/>
                <w:bCs/>
                <w:sz w:val="22"/>
                <w:szCs w:val="22"/>
                <w:lang w:val="lv-LV"/>
              </w:rPr>
              <w:t>PKSAI klīniskā remisija un atbildes reakcija</w:t>
            </w:r>
          </w:p>
        </w:tc>
      </w:tr>
      <w:tr w:rsidR="006D30D4" w14:paraId="3A18C6F3" w14:textId="77777777" w:rsidTr="00ED5CAA">
        <w:tc>
          <w:tcPr>
            <w:tcW w:w="2694" w:type="dxa"/>
            <w:tcBorders>
              <w:top w:val="single" w:sz="4" w:space="0" w:color="000000"/>
              <w:left w:val="single" w:sz="4" w:space="0" w:color="000000"/>
              <w:bottom w:val="single" w:sz="4" w:space="0" w:color="000000"/>
            </w:tcBorders>
          </w:tcPr>
          <w:p w14:paraId="1478E7B7" w14:textId="77777777" w:rsidR="008058A5" w:rsidRPr="00AE120B" w:rsidRDefault="008058A5" w:rsidP="00ED5CAA">
            <w:pPr>
              <w:keepNext/>
              <w:keepLines/>
              <w:widowControl w:val="0"/>
              <w:tabs>
                <w:tab w:val="left" w:pos="-1080"/>
              </w:tabs>
              <w:autoSpaceDE w:val="0"/>
              <w:snapToGrid w:val="0"/>
              <w:ind w:left="15"/>
              <w:jc w:val="center"/>
              <w:rPr>
                <w:b/>
                <w:bCs/>
                <w:sz w:val="22"/>
                <w:szCs w:val="22"/>
                <w:lang w:val="lv-LV"/>
              </w:rPr>
            </w:pPr>
          </w:p>
        </w:tc>
        <w:tc>
          <w:tcPr>
            <w:tcW w:w="1984" w:type="dxa"/>
            <w:tcBorders>
              <w:top w:val="single" w:sz="4" w:space="0" w:color="000000"/>
              <w:left w:val="single" w:sz="4" w:space="0" w:color="000000"/>
              <w:bottom w:val="single" w:sz="4" w:space="0" w:color="000000"/>
            </w:tcBorders>
          </w:tcPr>
          <w:p w14:paraId="7D5E0C60"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Standarta deva</w:t>
            </w:r>
          </w:p>
          <w:p w14:paraId="1C0DC839"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 xml:space="preserve">40/20 mg reizi 2 ned. </w:t>
            </w:r>
          </w:p>
          <w:p w14:paraId="57C6E43C"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N = 93</w:t>
            </w:r>
          </w:p>
        </w:tc>
        <w:tc>
          <w:tcPr>
            <w:tcW w:w="2126" w:type="dxa"/>
            <w:tcBorders>
              <w:top w:val="single" w:sz="4" w:space="0" w:color="000000"/>
              <w:left w:val="single" w:sz="4" w:space="0" w:color="000000"/>
              <w:bottom w:val="single" w:sz="4" w:space="0" w:color="000000"/>
            </w:tcBorders>
          </w:tcPr>
          <w:p w14:paraId="042EAE1D"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Maza deva</w:t>
            </w:r>
          </w:p>
          <w:p w14:paraId="0DDA399F"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 xml:space="preserve">20/10 mg reizi 2 ned.  </w:t>
            </w:r>
          </w:p>
          <w:p w14:paraId="07E14D40"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N = 95</w:t>
            </w:r>
          </w:p>
        </w:tc>
        <w:tc>
          <w:tcPr>
            <w:tcW w:w="2147" w:type="dxa"/>
            <w:tcBorders>
              <w:top w:val="single" w:sz="4" w:space="0" w:color="000000"/>
              <w:left w:val="single" w:sz="4" w:space="0" w:color="000000"/>
              <w:bottom w:val="single" w:sz="4" w:space="0" w:color="000000"/>
              <w:right w:val="single" w:sz="4" w:space="0" w:color="000000"/>
            </w:tcBorders>
          </w:tcPr>
          <w:p w14:paraId="695D4479"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b/>
                <w:bCs/>
                <w:sz w:val="22"/>
                <w:szCs w:val="22"/>
                <w:lang w:val="lv-LV"/>
              </w:rPr>
              <w:t>P vērtība</w:t>
            </w:r>
            <w:r w:rsidRPr="00AE120B">
              <w:rPr>
                <w:sz w:val="22"/>
                <w:szCs w:val="22"/>
                <w:lang w:val="lv-LV"/>
              </w:rPr>
              <w:t>*</w:t>
            </w:r>
          </w:p>
        </w:tc>
      </w:tr>
      <w:tr w:rsidR="006D30D4" w14:paraId="736A26D2" w14:textId="77777777" w:rsidTr="00ED5CAA">
        <w:tc>
          <w:tcPr>
            <w:tcW w:w="2694" w:type="dxa"/>
            <w:tcBorders>
              <w:top w:val="single" w:sz="4" w:space="0" w:color="000000"/>
              <w:left w:val="single" w:sz="4" w:space="0" w:color="000000"/>
              <w:bottom w:val="single" w:sz="4" w:space="0" w:color="000000"/>
            </w:tcBorders>
            <w:vAlign w:val="bottom"/>
          </w:tcPr>
          <w:p w14:paraId="63952ED1" w14:textId="77777777" w:rsidR="008058A5" w:rsidRPr="00AE120B" w:rsidRDefault="00000000" w:rsidP="00ED5CAA">
            <w:pPr>
              <w:keepNext/>
              <w:keepLines/>
              <w:widowControl w:val="0"/>
              <w:tabs>
                <w:tab w:val="left" w:pos="-1080"/>
              </w:tabs>
              <w:autoSpaceDE w:val="0"/>
              <w:ind w:left="15"/>
              <w:rPr>
                <w:b/>
                <w:bCs/>
                <w:sz w:val="22"/>
                <w:szCs w:val="22"/>
                <w:lang w:val="lv-LV"/>
              </w:rPr>
            </w:pPr>
            <w:r w:rsidRPr="00AE120B">
              <w:rPr>
                <w:b/>
                <w:bCs/>
                <w:sz w:val="22"/>
                <w:szCs w:val="22"/>
                <w:lang w:val="lv-LV"/>
              </w:rPr>
              <w:t>26. nedēļa</w:t>
            </w:r>
          </w:p>
        </w:tc>
        <w:tc>
          <w:tcPr>
            <w:tcW w:w="1984" w:type="dxa"/>
            <w:tcBorders>
              <w:top w:val="single" w:sz="4" w:space="0" w:color="000000"/>
              <w:left w:val="single" w:sz="4" w:space="0" w:color="000000"/>
              <w:bottom w:val="single" w:sz="4" w:space="0" w:color="000000"/>
            </w:tcBorders>
            <w:vAlign w:val="bottom"/>
          </w:tcPr>
          <w:p w14:paraId="6D320042" w14:textId="77777777" w:rsidR="008058A5" w:rsidRPr="00AE120B" w:rsidRDefault="008058A5" w:rsidP="00ED5CAA">
            <w:pPr>
              <w:keepNext/>
              <w:keepLines/>
              <w:widowControl w:val="0"/>
              <w:tabs>
                <w:tab w:val="left" w:pos="-1080"/>
              </w:tabs>
              <w:autoSpaceDE w:val="0"/>
              <w:snapToGrid w:val="0"/>
              <w:ind w:left="15"/>
              <w:jc w:val="center"/>
              <w:rPr>
                <w:b/>
                <w:bCs/>
                <w:sz w:val="22"/>
                <w:szCs w:val="22"/>
                <w:lang w:val="lv-LV"/>
              </w:rPr>
            </w:pPr>
          </w:p>
        </w:tc>
        <w:tc>
          <w:tcPr>
            <w:tcW w:w="2126" w:type="dxa"/>
            <w:tcBorders>
              <w:top w:val="single" w:sz="4" w:space="0" w:color="000000"/>
              <w:left w:val="single" w:sz="4" w:space="0" w:color="000000"/>
              <w:bottom w:val="single" w:sz="4" w:space="0" w:color="000000"/>
            </w:tcBorders>
            <w:vAlign w:val="bottom"/>
          </w:tcPr>
          <w:p w14:paraId="3240D93E" w14:textId="77777777" w:rsidR="008058A5" w:rsidRPr="00AE120B" w:rsidRDefault="008058A5" w:rsidP="00ED5CAA">
            <w:pPr>
              <w:keepNext/>
              <w:keepLines/>
              <w:widowControl w:val="0"/>
              <w:tabs>
                <w:tab w:val="left" w:pos="-1080"/>
              </w:tabs>
              <w:autoSpaceDE w:val="0"/>
              <w:snapToGrid w:val="0"/>
              <w:ind w:left="15"/>
              <w:jc w:val="center"/>
              <w:rPr>
                <w:b/>
                <w:bCs/>
                <w:sz w:val="22"/>
                <w:szCs w:val="22"/>
                <w:lang w:val="lv-LV"/>
              </w:rPr>
            </w:pPr>
          </w:p>
        </w:tc>
        <w:tc>
          <w:tcPr>
            <w:tcW w:w="2147" w:type="dxa"/>
            <w:tcBorders>
              <w:top w:val="single" w:sz="4" w:space="0" w:color="000000"/>
              <w:left w:val="single" w:sz="4" w:space="0" w:color="000000"/>
              <w:bottom w:val="single" w:sz="4" w:space="0" w:color="000000"/>
              <w:right w:val="single" w:sz="4" w:space="0" w:color="000000"/>
            </w:tcBorders>
            <w:vAlign w:val="bottom"/>
          </w:tcPr>
          <w:p w14:paraId="7CDADD56" w14:textId="77777777" w:rsidR="008058A5" w:rsidRPr="00AE120B" w:rsidRDefault="008058A5" w:rsidP="00ED5CAA">
            <w:pPr>
              <w:keepNext/>
              <w:keepLines/>
              <w:widowControl w:val="0"/>
              <w:autoSpaceDE w:val="0"/>
              <w:snapToGrid w:val="0"/>
              <w:ind w:left="15"/>
              <w:rPr>
                <w:b/>
                <w:bCs/>
                <w:sz w:val="22"/>
                <w:szCs w:val="22"/>
                <w:lang w:val="lv-LV"/>
              </w:rPr>
            </w:pPr>
          </w:p>
        </w:tc>
      </w:tr>
      <w:tr w:rsidR="006D30D4" w14:paraId="24234882" w14:textId="77777777" w:rsidTr="00ED5CAA">
        <w:tc>
          <w:tcPr>
            <w:tcW w:w="2694" w:type="dxa"/>
            <w:tcBorders>
              <w:top w:val="single" w:sz="4" w:space="0" w:color="000000"/>
              <w:left w:val="single" w:sz="4" w:space="0" w:color="000000"/>
              <w:bottom w:val="single" w:sz="4" w:space="0" w:color="000000"/>
            </w:tcBorders>
            <w:vAlign w:val="bottom"/>
          </w:tcPr>
          <w:p w14:paraId="4A604CC9" w14:textId="77777777" w:rsidR="008058A5" w:rsidRPr="00AE120B" w:rsidRDefault="00000000" w:rsidP="00ED5CAA">
            <w:pPr>
              <w:keepNext/>
              <w:keepLines/>
              <w:widowControl w:val="0"/>
              <w:tabs>
                <w:tab w:val="left" w:pos="-1080"/>
              </w:tabs>
              <w:autoSpaceDE w:val="0"/>
              <w:ind w:left="15"/>
              <w:rPr>
                <w:sz w:val="22"/>
                <w:szCs w:val="22"/>
                <w:lang w:val="lv-LV"/>
              </w:rPr>
            </w:pPr>
            <w:r w:rsidRPr="00AE120B">
              <w:rPr>
                <w:sz w:val="22"/>
                <w:szCs w:val="22"/>
                <w:lang w:val="lv-LV"/>
              </w:rPr>
              <w:t xml:space="preserve">   Klīniska remisija</w:t>
            </w:r>
          </w:p>
        </w:tc>
        <w:tc>
          <w:tcPr>
            <w:tcW w:w="1984" w:type="dxa"/>
            <w:tcBorders>
              <w:top w:val="single" w:sz="4" w:space="0" w:color="000000"/>
              <w:left w:val="single" w:sz="4" w:space="0" w:color="000000"/>
              <w:bottom w:val="single" w:sz="4" w:space="0" w:color="000000"/>
            </w:tcBorders>
            <w:vAlign w:val="bottom"/>
          </w:tcPr>
          <w:p w14:paraId="6B6E96A8"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38,7%</w:t>
            </w:r>
          </w:p>
        </w:tc>
        <w:tc>
          <w:tcPr>
            <w:tcW w:w="2126" w:type="dxa"/>
            <w:tcBorders>
              <w:top w:val="single" w:sz="4" w:space="0" w:color="000000"/>
              <w:left w:val="single" w:sz="4" w:space="0" w:color="000000"/>
              <w:bottom w:val="single" w:sz="4" w:space="0" w:color="000000"/>
            </w:tcBorders>
            <w:vAlign w:val="bottom"/>
          </w:tcPr>
          <w:p w14:paraId="0C968A7E"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28,4%</w:t>
            </w:r>
          </w:p>
        </w:tc>
        <w:tc>
          <w:tcPr>
            <w:tcW w:w="2147" w:type="dxa"/>
            <w:tcBorders>
              <w:top w:val="single" w:sz="4" w:space="0" w:color="000000"/>
              <w:left w:val="single" w:sz="4" w:space="0" w:color="000000"/>
              <w:bottom w:val="single" w:sz="4" w:space="0" w:color="000000"/>
              <w:right w:val="single" w:sz="4" w:space="0" w:color="000000"/>
            </w:tcBorders>
            <w:vAlign w:val="bottom"/>
          </w:tcPr>
          <w:p w14:paraId="064BC723"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0,075</w:t>
            </w:r>
          </w:p>
        </w:tc>
      </w:tr>
      <w:tr w:rsidR="006D30D4" w14:paraId="6F8B0E3D" w14:textId="77777777" w:rsidTr="00ED5CAA">
        <w:tc>
          <w:tcPr>
            <w:tcW w:w="2694" w:type="dxa"/>
            <w:tcBorders>
              <w:top w:val="single" w:sz="4" w:space="0" w:color="000000"/>
              <w:left w:val="single" w:sz="4" w:space="0" w:color="000000"/>
              <w:bottom w:val="single" w:sz="4" w:space="0" w:color="000000"/>
            </w:tcBorders>
          </w:tcPr>
          <w:p w14:paraId="78A15EF1" w14:textId="77777777" w:rsidR="008058A5" w:rsidRPr="00AE120B" w:rsidRDefault="00000000" w:rsidP="00ED5CAA">
            <w:pPr>
              <w:keepNext/>
              <w:keepLines/>
              <w:widowControl w:val="0"/>
              <w:tabs>
                <w:tab w:val="left" w:pos="-1080"/>
              </w:tabs>
              <w:autoSpaceDE w:val="0"/>
              <w:ind w:left="15"/>
              <w:rPr>
                <w:sz w:val="22"/>
                <w:szCs w:val="22"/>
                <w:lang w:val="lv-LV"/>
              </w:rPr>
            </w:pPr>
            <w:r w:rsidRPr="00AE120B">
              <w:rPr>
                <w:sz w:val="22"/>
                <w:szCs w:val="22"/>
                <w:lang w:val="lv-LV"/>
              </w:rPr>
              <w:t xml:space="preserve">   Klīniska atbildes reakcija </w:t>
            </w:r>
          </w:p>
        </w:tc>
        <w:tc>
          <w:tcPr>
            <w:tcW w:w="1984" w:type="dxa"/>
            <w:tcBorders>
              <w:top w:val="single" w:sz="4" w:space="0" w:color="000000"/>
              <w:left w:val="single" w:sz="4" w:space="0" w:color="000000"/>
              <w:bottom w:val="single" w:sz="4" w:space="0" w:color="000000"/>
            </w:tcBorders>
          </w:tcPr>
          <w:p w14:paraId="61C43AD6"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59,1%</w:t>
            </w:r>
          </w:p>
        </w:tc>
        <w:tc>
          <w:tcPr>
            <w:tcW w:w="2126" w:type="dxa"/>
            <w:tcBorders>
              <w:top w:val="single" w:sz="4" w:space="0" w:color="000000"/>
              <w:left w:val="single" w:sz="4" w:space="0" w:color="000000"/>
              <w:bottom w:val="single" w:sz="4" w:space="0" w:color="000000"/>
            </w:tcBorders>
          </w:tcPr>
          <w:p w14:paraId="4012042D"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48,4%</w:t>
            </w:r>
          </w:p>
        </w:tc>
        <w:tc>
          <w:tcPr>
            <w:tcW w:w="2147" w:type="dxa"/>
            <w:tcBorders>
              <w:top w:val="single" w:sz="4" w:space="0" w:color="000000"/>
              <w:left w:val="single" w:sz="4" w:space="0" w:color="000000"/>
              <w:bottom w:val="single" w:sz="4" w:space="0" w:color="000000"/>
              <w:right w:val="single" w:sz="4" w:space="0" w:color="000000"/>
            </w:tcBorders>
          </w:tcPr>
          <w:p w14:paraId="0E37036C"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0,073</w:t>
            </w:r>
          </w:p>
        </w:tc>
      </w:tr>
      <w:tr w:rsidR="006D30D4" w14:paraId="1D8E66F0" w14:textId="77777777" w:rsidTr="00ED5CAA">
        <w:tc>
          <w:tcPr>
            <w:tcW w:w="2694" w:type="dxa"/>
            <w:tcBorders>
              <w:top w:val="single" w:sz="4" w:space="0" w:color="000000"/>
              <w:left w:val="single" w:sz="4" w:space="0" w:color="000000"/>
              <w:bottom w:val="single" w:sz="4" w:space="0" w:color="000000"/>
            </w:tcBorders>
            <w:vAlign w:val="bottom"/>
          </w:tcPr>
          <w:p w14:paraId="44AE295B" w14:textId="77777777" w:rsidR="008058A5" w:rsidRPr="00AE120B" w:rsidRDefault="00000000" w:rsidP="00ED5CAA">
            <w:pPr>
              <w:keepNext/>
              <w:keepLines/>
              <w:widowControl w:val="0"/>
              <w:tabs>
                <w:tab w:val="left" w:pos="-1080"/>
              </w:tabs>
              <w:autoSpaceDE w:val="0"/>
              <w:ind w:left="15"/>
              <w:rPr>
                <w:b/>
                <w:bCs/>
                <w:sz w:val="22"/>
                <w:szCs w:val="22"/>
                <w:lang w:val="lv-LV"/>
              </w:rPr>
            </w:pPr>
            <w:r w:rsidRPr="00AE120B">
              <w:rPr>
                <w:b/>
                <w:bCs/>
                <w:sz w:val="22"/>
                <w:szCs w:val="22"/>
                <w:lang w:val="lv-LV"/>
              </w:rPr>
              <w:t>52. nedēļa</w:t>
            </w:r>
          </w:p>
        </w:tc>
        <w:tc>
          <w:tcPr>
            <w:tcW w:w="1984" w:type="dxa"/>
            <w:tcBorders>
              <w:top w:val="single" w:sz="4" w:space="0" w:color="000000"/>
              <w:left w:val="single" w:sz="4" w:space="0" w:color="000000"/>
              <w:bottom w:val="single" w:sz="4" w:space="0" w:color="000000"/>
            </w:tcBorders>
            <w:vAlign w:val="bottom"/>
          </w:tcPr>
          <w:p w14:paraId="687550D0" w14:textId="77777777" w:rsidR="008058A5" w:rsidRPr="00AE120B" w:rsidRDefault="008058A5" w:rsidP="00ED5CAA">
            <w:pPr>
              <w:keepNext/>
              <w:keepLines/>
              <w:widowControl w:val="0"/>
              <w:tabs>
                <w:tab w:val="left" w:pos="-1080"/>
              </w:tabs>
              <w:autoSpaceDE w:val="0"/>
              <w:snapToGrid w:val="0"/>
              <w:ind w:left="15"/>
              <w:jc w:val="center"/>
              <w:rPr>
                <w:b/>
                <w:bCs/>
                <w:sz w:val="22"/>
                <w:szCs w:val="22"/>
                <w:lang w:val="lv-LV"/>
              </w:rPr>
            </w:pPr>
          </w:p>
        </w:tc>
        <w:tc>
          <w:tcPr>
            <w:tcW w:w="2126" w:type="dxa"/>
            <w:tcBorders>
              <w:top w:val="single" w:sz="4" w:space="0" w:color="000000"/>
              <w:left w:val="single" w:sz="4" w:space="0" w:color="000000"/>
              <w:bottom w:val="single" w:sz="4" w:space="0" w:color="000000"/>
            </w:tcBorders>
            <w:vAlign w:val="bottom"/>
          </w:tcPr>
          <w:p w14:paraId="77AA23B6" w14:textId="77777777" w:rsidR="008058A5" w:rsidRPr="00AE120B" w:rsidRDefault="008058A5" w:rsidP="00ED5CAA">
            <w:pPr>
              <w:keepNext/>
              <w:keepLines/>
              <w:widowControl w:val="0"/>
              <w:tabs>
                <w:tab w:val="left" w:pos="-1080"/>
              </w:tabs>
              <w:autoSpaceDE w:val="0"/>
              <w:snapToGrid w:val="0"/>
              <w:ind w:left="15"/>
              <w:jc w:val="center"/>
              <w:rPr>
                <w:b/>
                <w:bCs/>
                <w:sz w:val="22"/>
                <w:szCs w:val="22"/>
                <w:lang w:val="lv-LV"/>
              </w:rPr>
            </w:pPr>
          </w:p>
        </w:tc>
        <w:tc>
          <w:tcPr>
            <w:tcW w:w="2147" w:type="dxa"/>
            <w:tcBorders>
              <w:top w:val="single" w:sz="4" w:space="0" w:color="000000"/>
              <w:left w:val="single" w:sz="4" w:space="0" w:color="000000"/>
              <w:bottom w:val="single" w:sz="4" w:space="0" w:color="000000"/>
              <w:right w:val="single" w:sz="4" w:space="0" w:color="000000"/>
            </w:tcBorders>
            <w:vAlign w:val="bottom"/>
          </w:tcPr>
          <w:p w14:paraId="5528E963" w14:textId="77777777" w:rsidR="008058A5" w:rsidRPr="00AE120B" w:rsidRDefault="008058A5" w:rsidP="00ED5CAA">
            <w:pPr>
              <w:keepNext/>
              <w:keepLines/>
              <w:widowControl w:val="0"/>
              <w:autoSpaceDE w:val="0"/>
              <w:snapToGrid w:val="0"/>
              <w:ind w:left="15"/>
              <w:rPr>
                <w:b/>
                <w:bCs/>
                <w:sz w:val="22"/>
                <w:szCs w:val="22"/>
                <w:lang w:val="lv-LV"/>
              </w:rPr>
            </w:pPr>
          </w:p>
        </w:tc>
      </w:tr>
      <w:tr w:rsidR="006D30D4" w14:paraId="115D68F8" w14:textId="77777777" w:rsidTr="00ED5CAA">
        <w:tc>
          <w:tcPr>
            <w:tcW w:w="2694" w:type="dxa"/>
            <w:tcBorders>
              <w:top w:val="single" w:sz="4" w:space="0" w:color="000000"/>
              <w:left w:val="single" w:sz="4" w:space="0" w:color="000000"/>
              <w:bottom w:val="single" w:sz="4" w:space="0" w:color="000000"/>
            </w:tcBorders>
            <w:vAlign w:val="bottom"/>
          </w:tcPr>
          <w:p w14:paraId="7B0FD535" w14:textId="77777777" w:rsidR="008058A5" w:rsidRPr="00AE120B" w:rsidRDefault="00000000" w:rsidP="00ED5CAA">
            <w:pPr>
              <w:keepNext/>
              <w:keepLines/>
              <w:widowControl w:val="0"/>
              <w:tabs>
                <w:tab w:val="left" w:pos="-1080"/>
              </w:tabs>
              <w:autoSpaceDE w:val="0"/>
              <w:ind w:left="15"/>
              <w:rPr>
                <w:sz w:val="22"/>
                <w:szCs w:val="22"/>
                <w:lang w:val="lv-LV"/>
              </w:rPr>
            </w:pPr>
            <w:r w:rsidRPr="00AE120B">
              <w:rPr>
                <w:sz w:val="22"/>
                <w:szCs w:val="22"/>
                <w:lang w:val="lv-LV"/>
              </w:rPr>
              <w:t xml:space="preserve">   Klīniska remisija</w:t>
            </w:r>
          </w:p>
        </w:tc>
        <w:tc>
          <w:tcPr>
            <w:tcW w:w="1984" w:type="dxa"/>
            <w:tcBorders>
              <w:top w:val="single" w:sz="4" w:space="0" w:color="000000"/>
              <w:left w:val="single" w:sz="4" w:space="0" w:color="000000"/>
              <w:bottom w:val="single" w:sz="4" w:space="0" w:color="000000"/>
            </w:tcBorders>
            <w:vAlign w:val="bottom"/>
          </w:tcPr>
          <w:p w14:paraId="29735229"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33,3%</w:t>
            </w:r>
          </w:p>
        </w:tc>
        <w:tc>
          <w:tcPr>
            <w:tcW w:w="2126" w:type="dxa"/>
            <w:tcBorders>
              <w:top w:val="single" w:sz="4" w:space="0" w:color="000000"/>
              <w:left w:val="single" w:sz="4" w:space="0" w:color="000000"/>
              <w:bottom w:val="single" w:sz="4" w:space="0" w:color="000000"/>
            </w:tcBorders>
            <w:vAlign w:val="bottom"/>
          </w:tcPr>
          <w:p w14:paraId="4823A4C5"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23,2%</w:t>
            </w:r>
          </w:p>
        </w:tc>
        <w:tc>
          <w:tcPr>
            <w:tcW w:w="2147" w:type="dxa"/>
            <w:tcBorders>
              <w:top w:val="single" w:sz="4" w:space="0" w:color="000000"/>
              <w:left w:val="single" w:sz="4" w:space="0" w:color="000000"/>
              <w:bottom w:val="single" w:sz="4" w:space="0" w:color="000000"/>
              <w:right w:val="single" w:sz="4" w:space="0" w:color="000000"/>
            </w:tcBorders>
            <w:vAlign w:val="bottom"/>
          </w:tcPr>
          <w:p w14:paraId="1A74E40C"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0,100</w:t>
            </w:r>
          </w:p>
        </w:tc>
      </w:tr>
      <w:tr w:rsidR="006D30D4" w14:paraId="0C6D6DBE" w14:textId="77777777" w:rsidTr="00ED5CAA">
        <w:tc>
          <w:tcPr>
            <w:tcW w:w="2694" w:type="dxa"/>
            <w:tcBorders>
              <w:top w:val="single" w:sz="4" w:space="0" w:color="000000"/>
              <w:left w:val="single" w:sz="4" w:space="0" w:color="000000"/>
              <w:bottom w:val="single" w:sz="4" w:space="0" w:color="000000"/>
            </w:tcBorders>
          </w:tcPr>
          <w:p w14:paraId="4790A5F2" w14:textId="77777777" w:rsidR="008058A5" w:rsidRPr="00AE120B" w:rsidRDefault="00000000" w:rsidP="00ED5CAA">
            <w:pPr>
              <w:keepNext/>
              <w:keepLines/>
              <w:widowControl w:val="0"/>
              <w:tabs>
                <w:tab w:val="left" w:pos="-1080"/>
              </w:tabs>
              <w:autoSpaceDE w:val="0"/>
              <w:ind w:left="15"/>
              <w:rPr>
                <w:sz w:val="22"/>
                <w:szCs w:val="22"/>
                <w:lang w:val="lv-LV"/>
              </w:rPr>
            </w:pPr>
            <w:r w:rsidRPr="00AE120B">
              <w:rPr>
                <w:sz w:val="22"/>
                <w:szCs w:val="22"/>
                <w:lang w:val="lv-LV"/>
              </w:rPr>
              <w:t xml:space="preserve">   Klīniska atbildes reakcija </w:t>
            </w:r>
          </w:p>
        </w:tc>
        <w:tc>
          <w:tcPr>
            <w:tcW w:w="1984" w:type="dxa"/>
            <w:tcBorders>
              <w:top w:val="single" w:sz="4" w:space="0" w:color="000000"/>
              <w:left w:val="single" w:sz="4" w:space="0" w:color="000000"/>
              <w:bottom w:val="single" w:sz="4" w:space="0" w:color="000000"/>
            </w:tcBorders>
          </w:tcPr>
          <w:p w14:paraId="133B0311"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41,9%</w:t>
            </w:r>
          </w:p>
        </w:tc>
        <w:tc>
          <w:tcPr>
            <w:tcW w:w="2126" w:type="dxa"/>
            <w:tcBorders>
              <w:top w:val="single" w:sz="4" w:space="0" w:color="000000"/>
              <w:left w:val="single" w:sz="4" w:space="0" w:color="000000"/>
              <w:bottom w:val="single" w:sz="4" w:space="0" w:color="000000"/>
            </w:tcBorders>
          </w:tcPr>
          <w:p w14:paraId="59F167F5"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28,4%</w:t>
            </w:r>
          </w:p>
        </w:tc>
        <w:tc>
          <w:tcPr>
            <w:tcW w:w="2147" w:type="dxa"/>
            <w:tcBorders>
              <w:top w:val="single" w:sz="4" w:space="0" w:color="000000"/>
              <w:left w:val="single" w:sz="4" w:space="0" w:color="000000"/>
              <w:bottom w:val="single" w:sz="4" w:space="0" w:color="000000"/>
              <w:right w:val="single" w:sz="4" w:space="0" w:color="000000"/>
            </w:tcBorders>
          </w:tcPr>
          <w:p w14:paraId="1D2E1878"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0,038</w:t>
            </w:r>
          </w:p>
        </w:tc>
      </w:tr>
      <w:tr w:rsidR="006D30D4" w14:paraId="73BB9446" w14:textId="77777777" w:rsidTr="00ED5CAA">
        <w:tc>
          <w:tcPr>
            <w:tcW w:w="8951" w:type="dxa"/>
            <w:gridSpan w:val="4"/>
            <w:tcBorders>
              <w:top w:val="single" w:sz="4" w:space="0" w:color="000000"/>
              <w:left w:val="single" w:sz="4" w:space="0" w:color="000000"/>
              <w:bottom w:val="single" w:sz="4" w:space="0" w:color="000000"/>
              <w:right w:val="single" w:sz="4" w:space="0" w:color="000000"/>
            </w:tcBorders>
          </w:tcPr>
          <w:p w14:paraId="5D17C3B3" w14:textId="77777777" w:rsidR="008058A5" w:rsidRPr="00AE120B" w:rsidRDefault="00000000" w:rsidP="00ED5CAA">
            <w:pPr>
              <w:keepNext/>
              <w:keepLines/>
              <w:widowControl w:val="0"/>
              <w:tabs>
                <w:tab w:val="left" w:pos="-1080"/>
              </w:tabs>
              <w:autoSpaceDE w:val="0"/>
              <w:ind w:left="15"/>
              <w:rPr>
                <w:sz w:val="22"/>
                <w:szCs w:val="22"/>
                <w:lang w:val="lv-LV"/>
              </w:rPr>
            </w:pPr>
            <w:r w:rsidRPr="00AE120B">
              <w:rPr>
                <w:sz w:val="22"/>
                <w:szCs w:val="22"/>
                <w:lang w:val="lv-LV"/>
              </w:rPr>
              <w:t>* salīdzināta p vērtība standarta devai pret mazu devu.</w:t>
            </w:r>
          </w:p>
        </w:tc>
      </w:tr>
    </w:tbl>
    <w:p w14:paraId="7E3430FF" w14:textId="77777777" w:rsidR="008058A5" w:rsidRPr="00AE120B" w:rsidRDefault="008058A5" w:rsidP="008058A5">
      <w:pPr>
        <w:keepNext/>
        <w:keepLines/>
        <w:widowControl w:val="0"/>
        <w:tabs>
          <w:tab w:val="left" w:pos="1294"/>
        </w:tabs>
        <w:autoSpaceDE w:val="0"/>
        <w:rPr>
          <w:sz w:val="22"/>
          <w:szCs w:val="22"/>
          <w:lang w:val="lv-LV"/>
        </w:rPr>
      </w:pPr>
    </w:p>
    <w:p w14:paraId="3348924F" w14:textId="77777777" w:rsidR="008058A5" w:rsidRPr="00AE120B" w:rsidRDefault="008058A5" w:rsidP="008058A5">
      <w:pPr>
        <w:widowControl w:val="0"/>
        <w:tabs>
          <w:tab w:val="left" w:pos="1294"/>
        </w:tabs>
        <w:autoSpaceDE w:val="0"/>
        <w:rPr>
          <w:sz w:val="22"/>
          <w:szCs w:val="22"/>
          <w:lang w:val="lv-LV"/>
        </w:rPr>
      </w:pPr>
    </w:p>
    <w:tbl>
      <w:tblPr>
        <w:tblW w:w="0" w:type="auto"/>
        <w:tblInd w:w="5" w:type="dxa"/>
        <w:tblLayout w:type="fixed"/>
        <w:tblCellMar>
          <w:left w:w="0" w:type="dxa"/>
          <w:right w:w="0" w:type="dxa"/>
        </w:tblCellMar>
        <w:tblLook w:val="0000" w:firstRow="0" w:lastRow="0" w:firstColumn="0" w:lastColumn="0" w:noHBand="0" w:noVBand="0"/>
      </w:tblPr>
      <w:tblGrid>
        <w:gridCol w:w="4025"/>
        <w:gridCol w:w="1656"/>
        <w:gridCol w:w="1619"/>
        <w:gridCol w:w="1140"/>
        <w:gridCol w:w="35"/>
      </w:tblGrid>
      <w:tr w:rsidR="006D30D4" w14:paraId="134AE954" w14:textId="77777777" w:rsidTr="00ED5CAA">
        <w:tc>
          <w:tcPr>
            <w:tcW w:w="8475" w:type="dxa"/>
            <w:gridSpan w:val="5"/>
            <w:tcBorders>
              <w:top w:val="single" w:sz="4" w:space="0" w:color="000000"/>
              <w:left w:val="single" w:sz="4" w:space="0" w:color="000000"/>
              <w:bottom w:val="single" w:sz="4" w:space="0" w:color="000000"/>
              <w:right w:val="single" w:sz="4" w:space="0" w:color="000000"/>
            </w:tcBorders>
          </w:tcPr>
          <w:p w14:paraId="0221BB4B" w14:textId="77777777" w:rsidR="008058A5" w:rsidRPr="00AE120B" w:rsidRDefault="00000000" w:rsidP="00ED5CAA">
            <w:pPr>
              <w:keepNext/>
              <w:keepLines/>
              <w:widowControl w:val="0"/>
              <w:tabs>
                <w:tab w:val="left" w:pos="-878"/>
              </w:tabs>
              <w:autoSpaceDE w:val="0"/>
              <w:jc w:val="center"/>
              <w:rPr>
                <w:b/>
                <w:bCs/>
                <w:sz w:val="22"/>
                <w:szCs w:val="22"/>
                <w:lang w:val="lv-LV"/>
              </w:rPr>
            </w:pPr>
            <w:r w:rsidRPr="00AE120B">
              <w:rPr>
                <w:b/>
                <w:bCs/>
                <w:sz w:val="22"/>
                <w:szCs w:val="22"/>
                <w:lang w:val="lv-LV"/>
              </w:rPr>
              <w:lastRenderedPageBreak/>
              <w:t>22. tabula</w:t>
            </w:r>
          </w:p>
          <w:p w14:paraId="631AD082" w14:textId="77777777" w:rsidR="008058A5" w:rsidRPr="00AE120B" w:rsidRDefault="00000000" w:rsidP="00ED5CAA">
            <w:pPr>
              <w:keepNext/>
              <w:keepLines/>
              <w:widowControl w:val="0"/>
              <w:tabs>
                <w:tab w:val="left" w:pos="-878"/>
              </w:tabs>
              <w:autoSpaceDE w:val="0"/>
              <w:ind w:left="15"/>
              <w:jc w:val="center"/>
              <w:rPr>
                <w:b/>
                <w:bCs/>
                <w:sz w:val="22"/>
                <w:szCs w:val="22"/>
                <w:lang w:val="lv-LV"/>
              </w:rPr>
            </w:pPr>
            <w:r w:rsidRPr="00AE120B">
              <w:rPr>
                <w:b/>
                <w:bCs/>
                <w:sz w:val="22"/>
                <w:szCs w:val="22"/>
                <w:lang w:val="lv-LV"/>
              </w:rPr>
              <w:t>Pediatriskais KS pētījums</w:t>
            </w:r>
          </w:p>
          <w:p w14:paraId="16BE0823" w14:textId="77777777" w:rsidR="008058A5" w:rsidRPr="00AE120B" w:rsidRDefault="00000000" w:rsidP="00ED5CAA">
            <w:pPr>
              <w:keepNext/>
              <w:keepLines/>
              <w:widowControl w:val="0"/>
              <w:tabs>
                <w:tab w:val="left" w:pos="-878"/>
              </w:tabs>
              <w:autoSpaceDE w:val="0"/>
              <w:jc w:val="center"/>
              <w:rPr>
                <w:sz w:val="22"/>
                <w:szCs w:val="22"/>
                <w:lang w:val="lv-LV"/>
              </w:rPr>
            </w:pPr>
            <w:r w:rsidRPr="00AE120B">
              <w:rPr>
                <w:b/>
                <w:bCs/>
                <w:sz w:val="22"/>
                <w:szCs w:val="22"/>
                <w:lang w:val="lv-LV"/>
              </w:rPr>
              <w:t>Kortikosteroīdu vai imūnmodulatoru lietošanas pārtraukšana un fistulas remisija</w:t>
            </w:r>
          </w:p>
        </w:tc>
      </w:tr>
      <w:tr w:rsidR="006D30D4" w14:paraId="72B8A153" w14:textId="77777777" w:rsidTr="00ED5CAA">
        <w:tc>
          <w:tcPr>
            <w:tcW w:w="4025" w:type="dxa"/>
            <w:tcBorders>
              <w:top w:val="single" w:sz="4" w:space="0" w:color="000000"/>
              <w:left w:val="single" w:sz="4" w:space="0" w:color="000000"/>
              <w:bottom w:val="single" w:sz="4" w:space="0" w:color="000000"/>
            </w:tcBorders>
          </w:tcPr>
          <w:p w14:paraId="3BE60159" w14:textId="77777777" w:rsidR="008058A5" w:rsidRPr="00AE120B" w:rsidRDefault="008058A5" w:rsidP="00ED5CAA">
            <w:pPr>
              <w:keepNext/>
              <w:keepLines/>
              <w:widowControl w:val="0"/>
              <w:tabs>
                <w:tab w:val="left" w:pos="-1080"/>
              </w:tabs>
              <w:autoSpaceDE w:val="0"/>
              <w:snapToGrid w:val="0"/>
              <w:jc w:val="center"/>
              <w:rPr>
                <w:b/>
                <w:bCs/>
                <w:sz w:val="22"/>
                <w:szCs w:val="22"/>
                <w:lang w:val="lv-LV"/>
              </w:rPr>
            </w:pPr>
          </w:p>
        </w:tc>
        <w:tc>
          <w:tcPr>
            <w:tcW w:w="1656" w:type="dxa"/>
            <w:tcBorders>
              <w:top w:val="single" w:sz="4" w:space="0" w:color="000000"/>
              <w:left w:val="single" w:sz="4" w:space="0" w:color="000000"/>
              <w:bottom w:val="single" w:sz="4" w:space="0" w:color="000000"/>
            </w:tcBorders>
          </w:tcPr>
          <w:p w14:paraId="01CE9844"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Standarta deva</w:t>
            </w:r>
          </w:p>
          <w:p w14:paraId="6DB40F83"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 xml:space="preserve">40/20 mg reizi 2 ned. </w:t>
            </w:r>
          </w:p>
        </w:tc>
        <w:tc>
          <w:tcPr>
            <w:tcW w:w="1619" w:type="dxa"/>
            <w:tcBorders>
              <w:top w:val="single" w:sz="4" w:space="0" w:color="000000"/>
              <w:left w:val="single" w:sz="4" w:space="0" w:color="000000"/>
              <w:bottom w:val="single" w:sz="4" w:space="0" w:color="000000"/>
            </w:tcBorders>
          </w:tcPr>
          <w:p w14:paraId="2FC4183E"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Maza deva</w:t>
            </w:r>
          </w:p>
          <w:p w14:paraId="10E2D27A" w14:textId="77777777" w:rsidR="008058A5" w:rsidRPr="00AE120B" w:rsidRDefault="00000000" w:rsidP="00ED5CAA">
            <w:pPr>
              <w:keepNext/>
              <w:keepLines/>
              <w:widowControl w:val="0"/>
              <w:tabs>
                <w:tab w:val="left" w:pos="-1080"/>
              </w:tabs>
              <w:autoSpaceDE w:val="0"/>
              <w:ind w:left="15"/>
              <w:jc w:val="center"/>
              <w:rPr>
                <w:b/>
                <w:bCs/>
                <w:sz w:val="22"/>
                <w:szCs w:val="22"/>
                <w:lang w:val="lv-LV"/>
              </w:rPr>
            </w:pPr>
            <w:r w:rsidRPr="00AE120B">
              <w:rPr>
                <w:b/>
                <w:bCs/>
                <w:sz w:val="22"/>
                <w:szCs w:val="22"/>
                <w:lang w:val="lv-LV"/>
              </w:rPr>
              <w:t xml:space="preserve">20/10 mg reizi 2 ned.  </w:t>
            </w:r>
          </w:p>
        </w:tc>
        <w:tc>
          <w:tcPr>
            <w:tcW w:w="1175" w:type="dxa"/>
            <w:gridSpan w:val="2"/>
            <w:tcBorders>
              <w:top w:val="single" w:sz="4" w:space="0" w:color="000000"/>
              <w:left w:val="single" w:sz="4" w:space="0" w:color="000000"/>
              <w:bottom w:val="single" w:sz="4" w:space="0" w:color="000000"/>
              <w:right w:val="single" w:sz="4" w:space="0" w:color="000000"/>
            </w:tcBorders>
          </w:tcPr>
          <w:p w14:paraId="68B13E87"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b/>
                <w:bCs/>
                <w:sz w:val="22"/>
                <w:szCs w:val="22"/>
                <w:lang w:val="lv-LV"/>
              </w:rPr>
              <w:t>P vērtība</w:t>
            </w:r>
            <w:r w:rsidRPr="00AE120B">
              <w:rPr>
                <w:b/>
                <w:bCs/>
                <w:sz w:val="22"/>
                <w:szCs w:val="22"/>
                <w:vertAlign w:val="superscript"/>
                <w:lang w:val="lv-LV"/>
              </w:rPr>
              <w:t>1</w:t>
            </w:r>
          </w:p>
        </w:tc>
      </w:tr>
      <w:tr w:rsidR="006D30D4" w14:paraId="1DF7CA30" w14:textId="77777777" w:rsidTr="00ED5CAA">
        <w:tc>
          <w:tcPr>
            <w:tcW w:w="4025" w:type="dxa"/>
            <w:tcBorders>
              <w:top w:val="single" w:sz="4" w:space="0" w:color="000000"/>
              <w:left w:val="single" w:sz="4" w:space="0" w:color="000000"/>
              <w:bottom w:val="single" w:sz="4" w:space="0" w:color="000000"/>
            </w:tcBorders>
            <w:vAlign w:val="bottom"/>
          </w:tcPr>
          <w:p w14:paraId="3011D6A7" w14:textId="77777777" w:rsidR="008058A5" w:rsidRPr="00AE120B" w:rsidRDefault="00000000" w:rsidP="00ED5CAA">
            <w:pPr>
              <w:keepNext/>
              <w:keepLines/>
              <w:widowControl w:val="0"/>
              <w:tabs>
                <w:tab w:val="left" w:pos="-1080"/>
              </w:tabs>
              <w:autoSpaceDE w:val="0"/>
              <w:rPr>
                <w:b/>
                <w:sz w:val="22"/>
                <w:szCs w:val="22"/>
                <w:lang w:val="lv-LV"/>
              </w:rPr>
            </w:pPr>
            <w:r w:rsidRPr="00AE120B">
              <w:rPr>
                <w:b/>
                <w:sz w:val="22"/>
                <w:szCs w:val="22"/>
                <w:lang w:val="lv-LV"/>
              </w:rPr>
              <w:t>Pārtraukta kortikosteroīdu lietošana</w:t>
            </w:r>
          </w:p>
        </w:tc>
        <w:tc>
          <w:tcPr>
            <w:tcW w:w="1656" w:type="dxa"/>
            <w:tcBorders>
              <w:top w:val="single" w:sz="4" w:space="0" w:color="000000"/>
              <w:left w:val="single" w:sz="4" w:space="0" w:color="000000"/>
              <w:bottom w:val="single" w:sz="4" w:space="0" w:color="000000"/>
            </w:tcBorders>
            <w:vAlign w:val="bottom"/>
          </w:tcPr>
          <w:p w14:paraId="376494EB" w14:textId="77777777" w:rsidR="008058A5" w:rsidRPr="00AE120B" w:rsidRDefault="00000000" w:rsidP="00ED5CAA">
            <w:pPr>
              <w:keepNext/>
              <w:keepLines/>
              <w:widowControl w:val="0"/>
              <w:tabs>
                <w:tab w:val="left" w:pos="-1080"/>
              </w:tabs>
              <w:autoSpaceDE w:val="0"/>
              <w:ind w:left="15"/>
              <w:jc w:val="center"/>
              <w:rPr>
                <w:b/>
                <w:sz w:val="22"/>
                <w:szCs w:val="22"/>
                <w:lang w:val="lv-LV"/>
              </w:rPr>
            </w:pPr>
            <w:r w:rsidRPr="00AE120B">
              <w:rPr>
                <w:b/>
                <w:sz w:val="22"/>
                <w:szCs w:val="22"/>
                <w:lang w:val="lv-LV"/>
              </w:rPr>
              <w:t>N= 33</w:t>
            </w:r>
          </w:p>
        </w:tc>
        <w:tc>
          <w:tcPr>
            <w:tcW w:w="1619" w:type="dxa"/>
            <w:tcBorders>
              <w:top w:val="single" w:sz="4" w:space="0" w:color="000000"/>
              <w:left w:val="single" w:sz="4" w:space="0" w:color="000000"/>
              <w:bottom w:val="single" w:sz="4" w:space="0" w:color="000000"/>
            </w:tcBorders>
            <w:vAlign w:val="bottom"/>
          </w:tcPr>
          <w:p w14:paraId="28B1C374" w14:textId="77777777" w:rsidR="008058A5" w:rsidRPr="00AE120B" w:rsidRDefault="00000000" w:rsidP="00ED5CAA">
            <w:pPr>
              <w:keepNext/>
              <w:keepLines/>
              <w:widowControl w:val="0"/>
              <w:tabs>
                <w:tab w:val="left" w:pos="-1080"/>
              </w:tabs>
              <w:autoSpaceDE w:val="0"/>
              <w:ind w:left="15"/>
              <w:jc w:val="center"/>
              <w:rPr>
                <w:b/>
                <w:sz w:val="22"/>
                <w:szCs w:val="22"/>
                <w:lang w:val="lv-LV"/>
              </w:rPr>
            </w:pPr>
            <w:r w:rsidRPr="00AE120B">
              <w:rPr>
                <w:b/>
                <w:sz w:val="22"/>
                <w:szCs w:val="22"/>
                <w:lang w:val="lv-LV"/>
              </w:rPr>
              <w:t>N=38</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46A408F0" w14:textId="77777777" w:rsidR="008058A5" w:rsidRPr="00AE120B" w:rsidRDefault="008058A5" w:rsidP="00ED5CAA">
            <w:pPr>
              <w:keepNext/>
              <w:keepLines/>
              <w:widowControl w:val="0"/>
              <w:autoSpaceDE w:val="0"/>
              <w:snapToGrid w:val="0"/>
              <w:ind w:left="15"/>
              <w:rPr>
                <w:b/>
                <w:sz w:val="22"/>
                <w:szCs w:val="22"/>
                <w:lang w:val="lv-LV"/>
              </w:rPr>
            </w:pPr>
          </w:p>
        </w:tc>
      </w:tr>
      <w:tr w:rsidR="006D30D4" w14:paraId="54CF3E0F" w14:textId="77777777" w:rsidTr="00ED5CAA">
        <w:tc>
          <w:tcPr>
            <w:tcW w:w="4025" w:type="dxa"/>
            <w:tcBorders>
              <w:top w:val="single" w:sz="4" w:space="0" w:color="000000"/>
              <w:left w:val="single" w:sz="4" w:space="0" w:color="000000"/>
              <w:bottom w:val="single" w:sz="4" w:space="0" w:color="000000"/>
            </w:tcBorders>
            <w:vAlign w:val="bottom"/>
          </w:tcPr>
          <w:p w14:paraId="46145599" w14:textId="77777777" w:rsidR="008058A5" w:rsidRPr="00AE120B" w:rsidRDefault="00000000" w:rsidP="00ED5CAA">
            <w:pPr>
              <w:keepNext/>
              <w:keepLines/>
              <w:widowControl w:val="0"/>
              <w:tabs>
                <w:tab w:val="left" w:pos="-1080"/>
              </w:tabs>
              <w:autoSpaceDE w:val="0"/>
              <w:rPr>
                <w:sz w:val="22"/>
                <w:szCs w:val="22"/>
                <w:lang w:val="lv-LV"/>
              </w:rPr>
            </w:pPr>
            <w:r w:rsidRPr="00AE120B">
              <w:rPr>
                <w:bCs/>
                <w:sz w:val="22"/>
                <w:szCs w:val="22"/>
                <w:lang w:val="lv-LV"/>
              </w:rPr>
              <w:t>26. nedēļa</w:t>
            </w:r>
          </w:p>
        </w:tc>
        <w:tc>
          <w:tcPr>
            <w:tcW w:w="1656" w:type="dxa"/>
            <w:tcBorders>
              <w:top w:val="single" w:sz="4" w:space="0" w:color="000000"/>
              <w:left w:val="single" w:sz="4" w:space="0" w:color="000000"/>
              <w:bottom w:val="single" w:sz="4" w:space="0" w:color="000000"/>
            </w:tcBorders>
            <w:vAlign w:val="bottom"/>
          </w:tcPr>
          <w:p w14:paraId="1524B756"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84,8%</w:t>
            </w:r>
          </w:p>
        </w:tc>
        <w:tc>
          <w:tcPr>
            <w:tcW w:w="1619" w:type="dxa"/>
            <w:tcBorders>
              <w:top w:val="single" w:sz="4" w:space="0" w:color="000000"/>
              <w:left w:val="single" w:sz="4" w:space="0" w:color="000000"/>
              <w:bottom w:val="single" w:sz="4" w:space="0" w:color="000000"/>
            </w:tcBorders>
            <w:vAlign w:val="bottom"/>
          </w:tcPr>
          <w:p w14:paraId="3C9A0F2C"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65,8%</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7D44D5E9"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0,066</w:t>
            </w:r>
          </w:p>
        </w:tc>
      </w:tr>
      <w:tr w:rsidR="006D30D4" w14:paraId="4097497C" w14:textId="77777777" w:rsidTr="00ED5CAA">
        <w:tc>
          <w:tcPr>
            <w:tcW w:w="4025" w:type="dxa"/>
            <w:tcBorders>
              <w:top w:val="single" w:sz="4" w:space="0" w:color="000000"/>
              <w:left w:val="single" w:sz="4" w:space="0" w:color="000000"/>
              <w:bottom w:val="single" w:sz="4" w:space="0" w:color="000000"/>
            </w:tcBorders>
            <w:vAlign w:val="bottom"/>
          </w:tcPr>
          <w:p w14:paraId="2D8CAD60" w14:textId="77777777" w:rsidR="008058A5" w:rsidRPr="00AE120B" w:rsidRDefault="00000000" w:rsidP="00ED5CAA">
            <w:pPr>
              <w:keepNext/>
              <w:keepLines/>
              <w:widowControl w:val="0"/>
              <w:tabs>
                <w:tab w:val="left" w:pos="-1080"/>
              </w:tabs>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08E4133F"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69,7%</w:t>
            </w:r>
          </w:p>
        </w:tc>
        <w:tc>
          <w:tcPr>
            <w:tcW w:w="1619" w:type="dxa"/>
            <w:tcBorders>
              <w:top w:val="single" w:sz="4" w:space="0" w:color="000000"/>
              <w:left w:val="single" w:sz="4" w:space="0" w:color="000000"/>
              <w:bottom w:val="single" w:sz="4" w:space="0" w:color="000000"/>
            </w:tcBorders>
          </w:tcPr>
          <w:p w14:paraId="30C3036C"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60,5%</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44670E2A"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0,420</w:t>
            </w:r>
          </w:p>
        </w:tc>
      </w:tr>
      <w:tr w:rsidR="006D30D4" w14:paraId="09743531" w14:textId="77777777" w:rsidTr="00ED5CAA">
        <w:tc>
          <w:tcPr>
            <w:tcW w:w="4025" w:type="dxa"/>
            <w:tcBorders>
              <w:top w:val="single" w:sz="4" w:space="0" w:color="000000"/>
              <w:left w:val="single" w:sz="4" w:space="0" w:color="000000"/>
              <w:bottom w:val="single" w:sz="4" w:space="0" w:color="000000"/>
            </w:tcBorders>
            <w:vAlign w:val="bottom"/>
          </w:tcPr>
          <w:p w14:paraId="06EAE6ED" w14:textId="77777777" w:rsidR="008058A5" w:rsidRPr="00AE120B" w:rsidRDefault="00000000" w:rsidP="00ED5CAA">
            <w:pPr>
              <w:keepNext/>
              <w:keepLines/>
              <w:widowControl w:val="0"/>
              <w:tabs>
                <w:tab w:val="left" w:pos="-1080"/>
              </w:tabs>
              <w:autoSpaceDE w:val="0"/>
              <w:rPr>
                <w:b/>
                <w:sz w:val="22"/>
                <w:szCs w:val="22"/>
                <w:lang w:val="lv-LV"/>
              </w:rPr>
            </w:pPr>
            <w:r w:rsidRPr="00AE120B">
              <w:rPr>
                <w:b/>
                <w:sz w:val="22"/>
                <w:szCs w:val="22"/>
                <w:lang w:val="lv-LV"/>
              </w:rPr>
              <w:t>Pārtraukta imūnmodulatoru lietošana</w:t>
            </w:r>
            <w:r w:rsidRPr="00AE120B">
              <w:rPr>
                <w:b/>
                <w:sz w:val="22"/>
                <w:szCs w:val="22"/>
                <w:vertAlign w:val="superscript"/>
                <w:lang w:val="lv-LV"/>
              </w:rPr>
              <w:t>2</w:t>
            </w:r>
          </w:p>
        </w:tc>
        <w:tc>
          <w:tcPr>
            <w:tcW w:w="1656" w:type="dxa"/>
            <w:tcBorders>
              <w:top w:val="single" w:sz="4" w:space="0" w:color="000000"/>
              <w:left w:val="single" w:sz="4" w:space="0" w:color="000000"/>
              <w:bottom w:val="single" w:sz="4" w:space="0" w:color="000000"/>
            </w:tcBorders>
            <w:vAlign w:val="bottom"/>
          </w:tcPr>
          <w:p w14:paraId="7CA9D382" w14:textId="77777777" w:rsidR="008058A5" w:rsidRPr="00AE120B" w:rsidRDefault="00000000" w:rsidP="00ED5CAA">
            <w:pPr>
              <w:keepNext/>
              <w:keepLines/>
              <w:widowControl w:val="0"/>
              <w:tabs>
                <w:tab w:val="left" w:pos="-1080"/>
              </w:tabs>
              <w:autoSpaceDE w:val="0"/>
              <w:ind w:left="15"/>
              <w:jc w:val="center"/>
              <w:rPr>
                <w:b/>
                <w:sz w:val="22"/>
                <w:szCs w:val="22"/>
                <w:lang w:val="lv-LV"/>
              </w:rPr>
            </w:pPr>
            <w:r w:rsidRPr="00AE120B">
              <w:rPr>
                <w:b/>
                <w:sz w:val="22"/>
                <w:szCs w:val="22"/>
                <w:lang w:val="lv-LV"/>
              </w:rPr>
              <w:t>N=60</w:t>
            </w:r>
          </w:p>
        </w:tc>
        <w:tc>
          <w:tcPr>
            <w:tcW w:w="1619" w:type="dxa"/>
            <w:tcBorders>
              <w:top w:val="single" w:sz="4" w:space="0" w:color="000000"/>
              <w:left w:val="single" w:sz="4" w:space="0" w:color="000000"/>
              <w:bottom w:val="single" w:sz="4" w:space="0" w:color="000000"/>
            </w:tcBorders>
            <w:vAlign w:val="bottom"/>
          </w:tcPr>
          <w:p w14:paraId="1A241206" w14:textId="77777777" w:rsidR="008058A5" w:rsidRPr="00AE120B" w:rsidRDefault="00000000" w:rsidP="00ED5CAA">
            <w:pPr>
              <w:keepNext/>
              <w:keepLines/>
              <w:widowControl w:val="0"/>
              <w:tabs>
                <w:tab w:val="left" w:pos="-1080"/>
              </w:tabs>
              <w:autoSpaceDE w:val="0"/>
              <w:ind w:left="15"/>
              <w:jc w:val="center"/>
              <w:rPr>
                <w:b/>
                <w:sz w:val="22"/>
                <w:szCs w:val="22"/>
                <w:lang w:val="lv-LV"/>
              </w:rPr>
            </w:pPr>
            <w:r w:rsidRPr="00AE120B">
              <w:rPr>
                <w:b/>
                <w:sz w:val="22"/>
                <w:szCs w:val="22"/>
                <w:lang w:val="lv-LV"/>
              </w:rPr>
              <w:t>N=57</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74D423F4" w14:textId="77777777" w:rsidR="008058A5" w:rsidRPr="00AE120B" w:rsidRDefault="008058A5" w:rsidP="00ED5CAA">
            <w:pPr>
              <w:keepNext/>
              <w:keepLines/>
              <w:widowControl w:val="0"/>
              <w:autoSpaceDE w:val="0"/>
              <w:snapToGrid w:val="0"/>
              <w:ind w:left="15"/>
              <w:rPr>
                <w:b/>
                <w:sz w:val="22"/>
                <w:szCs w:val="22"/>
                <w:lang w:val="lv-LV"/>
              </w:rPr>
            </w:pPr>
          </w:p>
        </w:tc>
      </w:tr>
      <w:tr w:rsidR="006D30D4" w14:paraId="515FB302" w14:textId="77777777" w:rsidTr="00ED5CAA">
        <w:tc>
          <w:tcPr>
            <w:tcW w:w="4025" w:type="dxa"/>
            <w:tcBorders>
              <w:top w:val="single" w:sz="4" w:space="0" w:color="000000"/>
              <w:left w:val="single" w:sz="4" w:space="0" w:color="000000"/>
              <w:bottom w:val="single" w:sz="4" w:space="0" w:color="000000"/>
            </w:tcBorders>
          </w:tcPr>
          <w:p w14:paraId="4A293B7E" w14:textId="77777777" w:rsidR="008058A5" w:rsidRPr="00AE120B" w:rsidRDefault="00000000" w:rsidP="00ED5CAA">
            <w:pPr>
              <w:keepNext/>
              <w:keepLines/>
              <w:widowControl w:val="0"/>
              <w:tabs>
                <w:tab w:val="left" w:pos="-1080"/>
              </w:tabs>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2ADC2E6F"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30,0%</w:t>
            </w:r>
          </w:p>
        </w:tc>
        <w:tc>
          <w:tcPr>
            <w:tcW w:w="1619" w:type="dxa"/>
            <w:tcBorders>
              <w:top w:val="single" w:sz="4" w:space="0" w:color="000000"/>
              <w:left w:val="single" w:sz="4" w:space="0" w:color="000000"/>
              <w:bottom w:val="single" w:sz="4" w:space="0" w:color="000000"/>
            </w:tcBorders>
          </w:tcPr>
          <w:p w14:paraId="5BEE341C"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29,8%</w:t>
            </w:r>
          </w:p>
        </w:tc>
        <w:tc>
          <w:tcPr>
            <w:tcW w:w="1175" w:type="dxa"/>
            <w:gridSpan w:val="2"/>
            <w:tcBorders>
              <w:top w:val="single" w:sz="4" w:space="0" w:color="000000"/>
              <w:left w:val="single" w:sz="4" w:space="0" w:color="000000"/>
              <w:bottom w:val="single" w:sz="4" w:space="0" w:color="000000"/>
              <w:right w:val="single" w:sz="4" w:space="0" w:color="000000"/>
            </w:tcBorders>
          </w:tcPr>
          <w:p w14:paraId="5C520391"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0,983</w:t>
            </w:r>
          </w:p>
        </w:tc>
      </w:tr>
      <w:tr w:rsidR="006D30D4" w14:paraId="548CD0DA" w14:textId="77777777" w:rsidTr="00ED5CAA">
        <w:tc>
          <w:tcPr>
            <w:tcW w:w="4025" w:type="dxa"/>
            <w:tcBorders>
              <w:top w:val="single" w:sz="4" w:space="0" w:color="000000"/>
              <w:left w:val="single" w:sz="4" w:space="0" w:color="000000"/>
              <w:bottom w:val="single" w:sz="4" w:space="0" w:color="000000"/>
            </w:tcBorders>
          </w:tcPr>
          <w:p w14:paraId="5F632BB1" w14:textId="77777777" w:rsidR="008058A5" w:rsidRPr="00AE120B" w:rsidRDefault="00000000" w:rsidP="00ED5CAA">
            <w:pPr>
              <w:keepNext/>
              <w:keepLines/>
              <w:widowControl w:val="0"/>
              <w:tabs>
                <w:tab w:val="left" w:pos="-1080"/>
              </w:tabs>
              <w:autoSpaceDE w:val="0"/>
              <w:rPr>
                <w:b/>
                <w:sz w:val="22"/>
                <w:szCs w:val="22"/>
                <w:lang w:val="lv-LV"/>
              </w:rPr>
            </w:pPr>
            <w:r w:rsidRPr="00AE120B">
              <w:rPr>
                <w:b/>
                <w:sz w:val="22"/>
                <w:szCs w:val="22"/>
                <w:lang w:val="lv-LV"/>
              </w:rPr>
              <w:t>Fistulas remisija</w:t>
            </w:r>
            <w:r w:rsidRPr="00AE120B">
              <w:rPr>
                <w:b/>
                <w:sz w:val="22"/>
                <w:szCs w:val="22"/>
                <w:vertAlign w:val="superscript"/>
                <w:lang w:val="lv-LV"/>
              </w:rPr>
              <w:t>3</w:t>
            </w:r>
          </w:p>
        </w:tc>
        <w:tc>
          <w:tcPr>
            <w:tcW w:w="1656" w:type="dxa"/>
            <w:tcBorders>
              <w:top w:val="single" w:sz="4" w:space="0" w:color="000000"/>
              <w:left w:val="single" w:sz="4" w:space="0" w:color="000000"/>
              <w:bottom w:val="single" w:sz="4" w:space="0" w:color="000000"/>
            </w:tcBorders>
          </w:tcPr>
          <w:p w14:paraId="7A900894" w14:textId="77777777" w:rsidR="008058A5" w:rsidRPr="00AE120B" w:rsidRDefault="00000000" w:rsidP="00ED5CAA">
            <w:pPr>
              <w:keepNext/>
              <w:keepLines/>
              <w:widowControl w:val="0"/>
              <w:tabs>
                <w:tab w:val="left" w:pos="-1080"/>
              </w:tabs>
              <w:autoSpaceDE w:val="0"/>
              <w:ind w:left="15"/>
              <w:jc w:val="center"/>
              <w:rPr>
                <w:b/>
                <w:sz w:val="22"/>
                <w:szCs w:val="22"/>
                <w:lang w:val="lv-LV"/>
              </w:rPr>
            </w:pPr>
            <w:r w:rsidRPr="00AE120B">
              <w:rPr>
                <w:b/>
                <w:sz w:val="22"/>
                <w:szCs w:val="22"/>
                <w:lang w:val="lv-LV"/>
              </w:rPr>
              <w:t>N=15</w:t>
            </w:r>
          </w:p>
        </w:tc>
        <w:tc>
          <w:tcPr>
            <w:tcW w:w="1619" w:type="dxa"/>
            <w:tcBorders>
              <w:top w:val="single" w:sz="4" w:space="0" w:color="000000"/>
              <w:left w:val="single" w:sz="4" w:space="0" w:color="000000"/>
              <w:bottom w:val="single" w:sz="4" w:space="0" w:color="000000"/>
            </w:tcBorders>
          </w:tcPr>
          <w:p w14:paraId="02A60975"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b/>
                <w:sz w:val="22"/>
                <w:szCs w:val="22"/>
                <w:lang w:val="lv-LV"/>
              </w:rPr>
              <w:t>N=21</w:t>
            </w:r>
          </w:p>
        </w:tc>
        <w:tc>
          <w:tcPr>
            <w:tcW w:w="1175" w:type="dxa"/>
            <w:gridSpan w:val="2"/>
            <w:tcBorders>
              <w:top w:val="single" w:sz="4" w:space="0" w:color="000000"/>
              <w:left w:val="single" w:sz="4" w:space="0" w:color="000000"/>
              <w:bottom w:val="single" w:sz="4" w:space="0" w:color="000000"/>
              <w:right w:val="single" w:sz="4" w:space="0" w:color="000000"/>
            </w:tcBorders>
          </w:tcPr>
          <w:p w14:paraId="36C5925D" w14:textId="77777777" w:rsidR="008058A5" w:rsidRPr="00AE120B" w:rsidRDefault="008058A5" w:rsidP="00ED5CAA">
            <w:pPr>
              <w:keepNext/>
              <w:keepLines/>
              <w:widowControl w:val="0"/>
              <w:tabs>
                <w:tab w:val="left" w:pos="-1080"/>
              </w:tabs>
              <w:autoSpaceDE w:val="0"/>
              <w:snapToGrid w:val="0"/>
              <w:ind w:left="15"/>
              <w:jc w:val="center"/>
              <w:rPr>
                <w:sz w:val="22"/>
                <w:szCs w:val="22"/>
                <w:lang w:val="lv-LV"/>
              </w:rPr>
            </w:pPr>
          </w:p>
        </w:tc>
      </w:tr>
      <w:tr w:rsidR="006D30D4" w14:paraId="01FFFAE1" w14:textId="77777777" w:rsidTr="00ED5CAA">
        <w:tc>
          <w:tcPr>
            <w:tcW w:w="4025" w:type="dxa"/>
            <w:tcBorders>
              <w:top w:val="single" w:sz="4" w:space="0" w:color="000000"/>
              <w:left w:val="single" w:sz="4" w:space="0" w:color="000000"/>
              <w:bottom w:val="single" w:sz="4" w:space="0" w:color="000000"/>
            </w:tcBorders>
            <w:vAlign w:val="bottom"/>
          </w:tcPr>
          <w:p w14:paraId="39352E96" w14:textId="77777777" w:rsidR="008058A5" w:rsidRPr="00AE120B" w:rsidRDefault="00000000" w:rsidP="00ED5CAA">
            <w:pPr>
              <w:keepNext/>
              <w:keepLines/>
              <w:widowControl w:val="0"/>
              <w:tabs>
                <w:tab w:val="left" w:pos="-1080"/>
              </w:tabs>
              <w:autoSpaceDE w:val="0"/>
              <w:rPr>
                <w:sz w:val="22"/>
                <w:szCs w:val="22"/>
                <w:lang w:val="lv-LV"/>
              </w:rPr>
            </w:pPr>
            <w:r w:rsidRPr="00AE120B">
              <w:rPr>
                <w:bCs/>
                <w:sz w:val="22"/>
                <w:szCs w:val="22"/>
                <w:lang w:val="lv-LV"/>
              </w:rPr>
              <w:t>26. nedēļa</w:t>
            </w:r>
          </w:p>
        </w:tc>
        <w:tc>
          <w:tcPr>
            <w:tcW w:w="1656" w:type="dxa"/>
            <w:tcBorders>
              <w:top w:val="single" w:sz="4" w:space="0" w:color="000000"/>
              <w:left w:val="single" w:sz="4" w:space="0" w:color="000000"/>
              <w:bottom w:val="single" w:sz="4" w:space="0" w:color="000000"/>
            </w:tcBorders>
          </w:tcPr>
          <w:p w14:paraId="4848FFD7"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46,7%</w:t>
            </w:r>
          </w:p>
        </w:tc>
        <w:tc>
          <w:tcPr>
            <w:tcW w:w="1619" w:type="dxa"/>
            <w:tcBorders>
              <w:top w:val="single" w:sz="4" w:space="0" w:color="000000"/>
              <w:left w:val="single" w:sz="4" w:space="0" w:color="000000"/>
              <w:bottom w:val="single" w:sz="4" w:space="0" w:color="000000"/>
            </w:tcBorders>
          </w:tcPr>
          <w:p w14:paraId="338BC2A8"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38,1%</w:t>
            </w:r>
          </w:p>
        </w:tc>
        <w:tc>
          <w:tcPr>
            <w:tcW w:w="1175" w:type="dxa"/>
            <w:gridSpan w:val="2"/>
            <w:tcBorders>
              <w:top w:val="single" w:sz="4" w:space="0" w:color="000000"/>
              <w:left w:val="single" w:sz="4" w:space="0" w:color="000000"/>
              <w:bottom w:val="single" w:sz="4" w:space="0" w:color="000000"/>
              <w:right w:val="single" w:sz="4" w:space="0" w:color="000000"/>
            </w:tcBorders>
          </w:tcPr>
          <w:p w14:paraId="13B781EC"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0,608</w:t>
            </w:r>
          </w:p>
        </w:tc>
      </w:tr>
      <w:tr w:rsidR="006D30D4" w14:paraId="52E24C9E" w14:textId="77777777" w:rsidTr="00ED5CAA">
        <w:tc>
          <w:tcPr>
            <w:tcW w:w="4025" w:type="dxa"/>
            <w:tcBorders>
              <w:top w:val="single" w:sz="4" w:space="0" w:color="000000"/>
              <w:left w:val="single" w:sz="4" w:space="0" w:color="000000"/>
              <w:bottom w:val="single" w:sz="4" w:space="0" w:color="000000"/>
            </w:tcBorders>
            <w:vAlign w:val="bottom"/>
          </w:tcPr>
          <w:p w14:paraId="5448296F" w14:textId="77777777" w:rsidR="008058A5" w:rsidRPr="00AE120B" w:rsidRDefault="00000000" w:rsidP="00ED5CAA">
            <w:pPr>
              <w:keepNext/>
              <w:keepLines/>
              <w:widowControl w:val="0"/>
              <w:tabs>
                <w:tab w:val="left" w:pos="-1080"/>
              </w:tabs>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6F6A5ACB"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40,0%</w:t>
            </w:r>
          </w:p>
        </w:tc>
        <w:tc>
          <w:tcPr>
            <w:tcW w:w="1619" w:type="dxa"/>
            <w:tcBorders>
              <w:top w:val="single" w:sz="4" w:space="0" w:color="000000"/>
              <w:left w:val="single" w:sz="4" w:space="0" w:color="000000"/>
              <w:bottom w:val="single" w:sz="4" w:space="0" w:color="000000"/>
            </w:tcBorders>
          </w:tcPr>
          <w:p w14:paraId="5E2A1BEC"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23,8%</w:t>
            </w:r>
          </w:p>
        </w:tc>
        <w:tc>
          <w:tcPr>
            <w:tcW w:w="1175" w:type="dxa"/>
            <w:gridSpan w:val="2"/>
            <w:tcBorders>
              <w:top w:val="single" w:sz="4" w:space="0" w:color="000000"/>
              <w:left w:val="single" w:sz="4" w:space="0" w:color="000000"/>
              <w:bottom w:val="single" w:sz="4" w:space="0" w:color="000000"/>
              <w:right w:val="single" w:sz="4" w:space="0" w:color="000000"/>
            </w:tcBorders>
          </w:tcPr>
          <w:p w14:paraId="107E2872" w14:textId="77777777" w:rsidR="008058A5" w:rsidRPr="00AE120B" w:rsidRDefault="00000000" w:rsidP="00ED5CAA">
            <w:pPr>
              <w:keepNext/>
              <w:keepLines/>
              <w:widowControl w:val="0"/>
              <w:tabs>
                <w:tab w:val="left" w:pos="-1080"/>
              </w:tabs>
              <w:autoSpaceDE w:val="0"/>
              <w:ind w:left="15"/>
              <w:jc w:val="center"/>
              <w:rPr>
                <w:sz w:val="22"/>
                <w:szCs w:val="22"/>
                <w:lang w:val="lv-LV"/>
              </w:rPr>
            </w:pPr>
            <w:r w:rsidRPr="00AE120B">
              <w:rPr>
                <w:sz w:val="22"/>
                <w:szCs w:val="22"/>
                <w:lang w:val="lv-LV"/>
              </w:rPr>
              <w:t>0,303</w:t>
            </w:r>
          </w:p>
        </w:tc>
      </w:tr>
      <w:tr w:rsidR="006D30D4" w14:paraId="0C7B626B" w14:textId="77777777" w:rsidTr="00ED5CAA">
        <w:trPr>
          <w:trHeight w:val="177"/>
        </w:trPr>
        <w:tc>
          <w:tcPr>
            <w:tcW w:w="8440" w:type="dxa"/>
            <w:gridSpan w:val="4"/>
            <w:tcBorders>
              <w:top w:val="single" w:sz="4" w:space="0" w:color="000000"/>
            </w:tcBorders>
          </w:tcPr>
          <w:p w14:paraId="4EA233DF" w14:textId="77777777" w:rsidR="008058A5" w:rsidRPr="00AE120B" w:rsidRDefault="00000000" w:rsidP="00ED5CAA">
            <w:pPr>
              <w:keepNext/>
              <w:keepLines/>
              <w:widowControl w:val="0"/>
              <w:tabs>
                <w:tab w:val="left" w:pos="-1080"/>
              </w:tabs>
              <w:autoSpaceDE w:val="0"/>
              <w:rPr>
                <w:sz w:val="22"/>
                <w:szCs w:val="22"/>
                <w:vertAlign w:val="superscript"/>
                <w:lang w:val="lv-LV"/>
              </w:rPr>
            </w:pPr>
            <w:r w:rsidRPr="00AE120B">
              <w:rPr>
                <w:sz w:val="22"/>
                <w:szCs w:val="22"/>
                <w:vertAlign w:val="superscript"/>
                <w:lang w:val="lv-LV"/>
              </w:rPr>
              <w:t>1</w:t>
            </w:r>
            <w:r w:rsidRPr="00AE120B">
              <w:rPr>
                <w:sz w:val="22"/>
                <w:szCs w:val="22"/>
                <w:lang w:val="lv-LV"/>
              </w:rPr>
              <w:t xml:space="preserve">  salīdzināta p vērtība standarta devai pret mazu devu.</w:t>
            </w:r>
          </w:p>
          <w:p w14:paraId="3FACD01F" w14:textId="77777777" w:rsidR="008058A5" w:rsidRPr="00AE120B" w:rsidRDefault="00000000" w:rsidP="00ED5CAA">
            <w:pPr>
              <w:keepNext/>
              <w:keepLines/>
              <w:widowControl w:val="0"/>
              <w:tabs>
                <w:tab w:val="left" w:pos="-1080"/>
              </w:tabs>
              <w:autoSpaceDE w:val="0"/>
              <w:rPr>
                <w:sz w:val="22"/>
                <w:szCs w:val="22"/>
                <w:vertAlign w:val="superscript"/>
                <w:lang w:val="lv-LV"/>
              </w:rPr>
            </w:pPr>
            <w:r w:rsidRPr="00AE120B">
              <w:rPr>
                <w:sz w:val="22"/>
                <w:szCs w:val="22"/>
                <w:vertAlign w:val="superscript"/>
                <w:lang w:val="lv-LV"/>
              </w:rPr>
              <w:t>2</w:t>
            </w:r>
            <w:r w:rsidRPr="00AE120B">
              <w:rPr>
                <w:sz w:val="22"/>
                <w:szCs w:val="22"/>
                <w:lang w:val="lv-LV"/>
              </w:rPr>
              <w:t xml:space="preserve">  Ārstēšanu ar imūnsupresantu varēja pārtraukt 26. nedēļā vai vēlāk pēc pētnieka ieskatiem, ja pētāmā persona bija sasniegusi klīniskās atbildes reakcijas kritēriju </w:t>
            </w:r>
          </w:p>
          <w:p w14:paraId="63B9147E" w14:textId="77777777" w:rsidR="008058A5" w:rsidRPr="00AE120B" w:rsidRDefault="00000000" w:rsidP="00ED5CAA">
            <w:pPr>
              <w:keepNext/>
              <w:keepLines/>
              <w:widowControl w:val="0"/>
              <w:tabs>
                <w:tab w:val="left" w:pos="-1080"/>
              </w:tabs>
              <w:autoSpaceDE w:val="0"/>
              <w:rPr>
                <w:sz w:val="22"/>
                <w:szCs w:val="22"/>
                <w:lang w:val="lv-LV"/>
              </w:rPr>
            </w:pPr>
            <w:r w:rsidRPr="00AE120B">
              <w:rPr>
                <w:sz w:val="22"/>
                <w:szCs w:val="22"/>
                <w:vertAlign w:val="superscript"/>
                <w:lang w:val="lv-LV"/>
              </w:rPr>
              <w:t>3</w:t>
            </w:r>
            <w:r w:rsidRPr="00AE120B">
              <w:rPr>
                <w:sz w:val="22"/>
                <w:szCs w:val="22"/>
                <w:lang w:val="lv-LV"/>
              </w:rPr>
              <w:t xml:space="preserve">  definēta kā visu fistulu slēgšanās, kas bija sulojušas sākumā, vismaz divās secīgās vizītēs vēlāk</w:t>
            </w:r>
          </w:p>
        </w:tc>
        <w:tc>
          <w:tcPr>
            <w:tcW w:w="35" w:type="dxa"/>
          </w:tcPr>
          <w:p w14:paraId="4E5420CE" w14:textId="77777777" w:rsidR="008058A5" w:rsidRPr="00AE120B" w:rsidRDefault="008058A5" w:rsidP="00ED5CAA">
            <w:pPr>
              <w:keepNext/>
              <w:keepLines/>
              <w:widowControl w:val="0"/>
              <w:snapToGrid w:val="0"/>
              <w:rPr>
                <w:sz w:val="22"/>
                <w:szCs w:val="22"/>
                <w:lang w:val="lv-LV"/>
              </w:rPr>
            </w:pPr>
          </w:p>
        </w:tc>
      </w:tr>
    </w:tbl>
    <w:p w14:paraId="747B65B4" w14:textId="77777777" w:rsidR="008058A5" w:rsidRPr="00AE120B" w:rsidRDefault="008058A5" w:rsidP="008058A5">
      <w:pPr>
        <w:pStyle w:val="EMEANormal"/>
        <w:keepNext/>
        <w:keepLines/>
        <w:widowControl w:val="0"/>
        <w:suppressAutoHyphens w:val="0"/>
        <w:rPr>
          <w:rFonts w:ascii="Times New Roman" w:hAnsi="Times New Roman" w:cs="Times New Roman"/>
          <w:szCs w:val="22"/>
          <w:lang w:val="lv-LV"/>
        </w:rPr>
      </w:pPr>
    </w:p>
    <w:p w14:paraId="3CF9AB7E" w14:textId="77777777" w:rsidR="008058A5" w:rsidRPr="00AE120B" w:rsidRDefault="00000000" w:rsidP="008058A5">
      <w:pPr>
        <w:widowControl w:val="0"/>
        <w:autoSpaceDE w:val="0"/>
        <w:rPr>
          <w:sz w:val="22"/>
          <w:szCs w:val="22"/>
          <w:lang w:val="lv-LV"/>
        </w:rPr>
      </w:pPr>
      <w:r w:rsidRPr="00AE120B">
        <w:rPr>
          <w:sz w:val="22"/>
          <w:szCs w:val="22"/>
          <w:lang w:val="lv-LV"/>
        </w:rPr>
        <w:t>Abās ārstēšanas grupās līdz 26. un 52. nedēļai novēroja statistiski nozīmīgu ķermeņa masas indeksa un augšanas ātruma palielinājumu (uzlabošanos), salīdzinot ar sākumstāvokli.</w:t>
      </w:r>
    </w:p>
    <w:p w14:paraId="5134D96A" w14:textId="77777777" w:rsidR="008058A5" w:rsidRPr="00AE120B" w:rsidRDefault="008058A5" w:rsidP="008058A5">
      <w:pPr>
        <w:widowControl w:val="0"/>
        <w:autoSpaceDE w:val="0"/>
        <w:rPr>
          <w:sz w:val="22"/>
          <w:szCs w:val="22"/>
          <w:lang w:val="lv-LV"/>
        </w:rPr>
      </w:pPr>
    </w:p>
    <w:p w14:paraId="73858CC6" w14:textId="77777777" w:rsidR="008058A5" w:rsidRPr="00AE120B" w:rsidRDefault="00000000" w:rsidP="008058A5">
      <w:pPr>
        <w:pStyle w:val="EMEAHeadingUnderline"/>
        <w:widowControl w:val="0"/>
        <w:suppressAutoHyphens w:val="0"/>
        <w:rPr>
          <w:lang w:val="lv-LV"/>
        </w:rPr>
      </w:pPr>
      <w:r w:rsidRPr="00AE120B">
        <w:rPr>
          <w:u w:val="none"/>
          <w:lang w:val="lv-LV"/>
        </w:rPr>
        <w:t>Abās ārstēšanas grupās novēroja arī s</w:t>
      </w:r>
      <w:r w:rsidRPr="00AE120B">
        <w:rPr>
          <w:bCs/>
          <w:u w:val="none"/>
          <w:lang w:val="lv-LV"/>
        </w:rPr>
        <w:t>tatistiski un klīniski nozīmīgu dzīves kvalitātes raksturlielumu (arī IMPACT III) uzlabošanos, salīdzinot ar sākumstāvokli.</w:t>
      </w:r>
    </w:p>
    <w:p w14:paraId="65767CE4" w14:textId="77777777" w:rsidR="008058A5" w:rsidRPr="00AE120B" w:rsidRDefault="008058A5" w:rsidP="008058A5">
      <w:pPr>
        <w:pStyle w:val="EMEAHeadingUnderline"/>
        <w:widowControl w:val="0"/>
        <w:suppressAutoHyphens w:val="0"/>
        <w:rPr>
          <w:lang w:val="lv-LV"/>
        </w:rPr>
      </w:pPr>
    </w:p>
    <w:p w14:paraId="0DA22580" w14:textId="77777777" w:rsidR="008058A5" w:rsidRPr="00AE120B" w:rsidRDefault="00000000" w:rsidP="008058A5">
      <w:pPr>
        <w:pStyle w:val="EMEAHeadingUnderline"/>
        <w:widowControl w:val="0"/>
        <w:suppressAutoHyphens w:val="0"/>
        <w:rPr>
          <w:lang w:val="lv-LV"/>
        </w:rPr>
      </w:pPr>
      <w:r w:rsidRPr="00AE120B">
        <w:rPr>
          <w:u w:val="none"/>
          <w:lang w:val="lv-LV"/>
        </w:rPr>
        <w:t>Viens simts pacientu (n = 100), kuri bija piedalījušies pētījumā par Krona slimības ārstēšanu bērniem, turpināja piedalīties ilgstošā nemaskētā pētījuma pagarinājumā. Pēc piecus gadus ilgas adalimumaba terapijas 74% pacientu jeb 37 no 50 pētījumā palikušajiem pacientiem turpinājās klīniska remisija, un 92% pacientu jeb 46 no 50 pacientiem, vērtējot pēc Bērnu Krona slimības aktivitātes indeksa (BKSAI), turpinājās klīniska atbildes reakcija.</w:t>
      </w:r>
    </w:p>
    <w:p w14:paraId="20855DD8" w14:textId="77777777" w:rsidR="006F044C" w:rsidRPr="00AE120B" w:rsidRDefault="006F044C" w:rsidP="00177DEA">
      <w:pPr>
        <w:pStyle w:val="BodyTextIndent"/>
        <w:widowControl w:val="0"/>
        <w:suppressAutoHyphens w:val="0"/>
        <w:autoSpaceDE/>
        <w:spacing w:line="240" w:lineRule="auto"/>
        <w:rPr>
          <w:color w:val="auto"/>
        </w:rPr>
      </w:pPr>
    </w:p>
    <w:p w14:paraId="376DDFBE" w14:textId="77777777" w:rsidR="006F044C" w:rsidRPr="00AE120B" w:rsidRDefault="00000000" w:rsidP="006F044C">
      <w:pPr>
        <w:pStyle w:val="Heading1"/>
        <w:keepNext w:val="0"/>
        <w:widowControl w:val="0"/>
        <w:ind w:left="360" w:hanging="360"/>
        <w:rPr>
          <w:b w:val="0"/>
          <w:bCs w:val="0"/>
          <w:i/>
          <w:sz w:val="22"/>
          <w:szCs w:val="22"/>
        </w:rPr>
      </w:pPr>
      <w:r w:rsidRPr="00AE120B">
        <w:rPr>
          <w:b w:val="0"/>
          <w:i/>
          <w:sz w:val="22"/>
          <w:szCs w:val="22"/>
        </w:rPr>
        <w:t xml:space="preserve">Uveīts bērniem </w:t>
      </w:r>
    </w:p>
    <w:p w14:paraId="0D2D3F50" w14:textId="77777777" w:rsidR="006F044C" w:rsidRPr="00AE120B" w:rsidRDefault="006F044C" w:rsidP="006F044C">
      <w:pPr>
        <w:pStyle w:val="gtcbodytext"/>
        <w:widowControl w:val="0"/>
        <w:spacing w:before="0" w:after="0" w:line="240" w:lineRule="auto"/>
        <w:rPr>
          <w:bCs/>
          <w:sz w:val="22"/>
          <w:szCs w:val="22"/>
          <w:lang w:val="lv-LV"/>
        </w:rPr>
      </w:pPr>
    </w:p>
    <w:p w14:paraId="1BE297E3" w14:textId="77777777" w:rsidR="006F044C" w:rsidRPr="00AE120B" w:rsidRDefault="00000000" w:rsidP="006F044C">
      <w:pPr>
        <w:pStyle w:val="gtcbodytext"/>
        <w:widowControl w:val="0"/>
        <w:spacing w:before="0" w:after="0" w:line="240" w:lineRule="auto"/>
        <w:rPr>
          <w:bCs/>
          <w:sz w:val="22"/>
          <w:szCs w:val="22"/>
          <w:lang w:val="lv-LV"/>
        </w:rPr>
      </w:pPr>
      <w:r w:rsidRPr="00AE120B">
        <w:rPr>
          <w:sz w:val="22"/>
          <w:szCs w:val="22"/>
          <w:lang w:val="lv-LV"/>
        </w:rPr>
        <w:t xml:space="preserve">Humira drošums un efektivitāte ir vērtēta randomizētā, dubultmaskētā, kontrolētā pētījumā ar 90 pediatriskiem pacientiem vecumā no 2 līdz 18 gadiem, kuriem bija aktīvs, neskatoties uz vismaz 12 nedēļas ilgu metotreksāta terapiju refraktārs, ar JIA saistīts neinfekciozs acs priekšējās kameras uveīts. Pacienti katru otro nedēļu kombinācijā ar sākotnējo metotreksāta devu saņēma placebo vai 20 mg adalimumaba devas (ja viņu ķermeņa masa bija &lt; 30 kg) vai 40 mg adalimumaba devas (ja viņu ķermeņa masa bija ≥ 30 kg) </w:t>
      </w:r>
    </w:p>
    <w:p w14:paraId="5EE99F4D" w14:textId="77777777" w:rsidR="006F044C" w:rsidRPr="00AE120B" w:rsidRDefault="006F044C" w:rsidP="006F044C">
      <w:pPr>
        <w:pStyle w:val="gtcbodytext"/>
        <w:widowControl w:val="0"/>
        <w:spacing w:before="0" w:after="0" w:line="240" w:lineRule="auto"/>
        <w:rPr>
          <w:bCs/>
          <w:sz w:val="22"/>
          <w:szCs w:val="22"/>
          <w:lang w:val="lv-LV"/>
        </w:rPr>
      </w:pPr>
    </w:p>
    <w:p w14:paraId="439143E2" w14:textId="77777777" w:rsidR="006F044C" w:rsidRPr="00AE120B" w:rsidRDefault="00000000" w:rsidP="006F044C">
      <w:pPr>
        <w:pStyle w:val="gtcbodytext"/>
        <w:widowControl w:val="0"/>
        <w:spacing w:before="0" w:after="0" w:line="240" w:lineRule="auto"/>
        <w:rPr>
          <w:bCs/>
          <w:sz w:val="22"/>
          <w:szCs w:val="22"/>
          <w:lang w:val="lv-LV"/>
        </w:rPr>
      </w:pPr>
      <w:r w:rsidRPr="00AE120B">
        <w:rPr>
          <w:sz w:val="22"/>
          <w:szCs w:val="22"/>
          <w:lang w:val="lv-LV"/>
        </w:rPr>
        <w:t xml:space="preserve">Primārais </w:t>
      </w:r>
      <w:r w:rsidR="002B2B58" w:rsidRPr="00A87B1C">
        <w:rPr>
          <w:sz w:val="22"/>
          <w:szCs w:val="22"/>
          <w:lang w:val="lv-LV"/>
        </w:rPr>
        <w:t>mērķa</w:t>
      </w:r>
      <w:r w:rsidRPr="00A87B1C">
        <w:rPr>
          <w:sz w:val="22"/>
          <w:szCs w:val="22"/>
          <w:lang w:val="lv-LV"/>
        </w:rPr>
        <w:t xml:space="preserve"> kritērijs</w:t>
      </w:r>
      <w:r w:rsidRPr="00AE120B">
        <w:rPr>
          <w:sz w:val="22"/>
          <w:szCs w:val="22"/>
          <w:lang w:val="lv-LV"/>
        </w:rPr>
        <w:t xml:space="preserve"> bija “laiks līdz ārstēšanas neveiksmei”. Ārstēšanas neveiksmi raksturojošie faktori bija acu iekaisuma pastiprināšanās vai ilgstoša stāvokļa neuzlabošanās, stāvokļa daļēja uzlabošanās kopā ar noturīgu acu blakusslimību rašanos vai acu blakusslimību pastiprināšanos, pētījuma laikā neatļautu zāļu vienlaicīga lietošana un ilgstoša ārstēšanas pārtraukšana.</w:t>
      </w:r>
    </w:p>
    <w:p w14:paraId="36E6190F" w14:textId="77777777" w:rsidR="006F044C" w:rsidRPr="00AE120B" w:rsidRDefault="006F044C" w:rsidP="006F044C">
      <w:pPr>
        <w:pStyle w:val="gtcbodytext"/>
        <w:widowControl w:val="0"/>
        <w:spacing w:before="0" w:after="0" w:line="240" w:lineRule="auto"/>
        <w:rPr>
          <w:bCs/>
          <w:sz w:val="22"/>
          <w:szCs w:val="22"/>
          <w:lang w:val="lv-LV"/>
        </w:rPr>
      </w:pPr>
    </w:p>
    <w:p w14:paraId="345C13C4" w14:textId="77777777" w:rsidR="006F044C" w:rsidRPr="00AE120B" w:rsidRDefault="00000000" w:rsidP="006F044C">
      <w:pPr>
        <w:pStyle w:val="EMEAHeadingUnderline"/>
        <w:keepNext/>
        <w:keepLines/>
        <w:widowControl w:val="0"/>
        <w:rPr>
          <w:i/>
          <w:lang w:val="lv-LV"/>
        </w:rPr>
      </w:pPr>
      <w:r w:rsidRPr="00AE120B">
        <w:rPr>
          <w:i/>
          <w:lang w:val="lv-LV"/>
        </w:rPr>
        <w:lastRenderedPageBreak/>
        <w:t>Klīniskā atbildes reakcija</w:t>
      </w:r>
    </w:p>
    <w:p w14:paraId="4B6F0C56" w14:textId="77777777" w:rsidR="006F044C" w:rsidRPr="00AE120B" w:rsidRDefault="006F044C" w:rsidP="006F044C">
      <w:pPr>
        <w:pStyle w:val="gtcbodytext"/>
        <w:keepNext/>
        <w:keepLines/>
        <w:widowControl w:val="0"/>
        <w:spacing w:before="0" w:after="0" w:line="240" w:lineRule="auto"/>
        <w:rPr>
          <w:i/>
          <w:sz w:val="22"/>
          <w:szCs w:val="22"/>
          <w:u w:val="single"/>
          <w:lang w:val="lv-LV"/>
        </w:rPr>
      </w:pPr>
    </w:p>
    <w:p w14:paraId="7E3919AD" w14:textId="77777777" w:rsidR="006F044C" w:rsidRPr="00AE120B" w:rsidRDefault="00000000" w:rsidP="006F044C">
      <w:pPr>
        <w:pStyle w:val="gtcbodytext"/>
        <w:keepNext/>
        <w:keepLines/>
        <w:widowControl w:val="0"/>
        <w:spacing w:before="0" w:after="0" w:line="240" w:lineRule="auto"/>
        <w:rPr>
          <w:b/>
          <w:bCs/>
          <w:sz w:val="22"/>
          <w:szCs w:val="22"/>
          <w:lang w:val="lv-LV"/>
        </w:rPr>
      </w:pPr>
      <w:r w:rsidRPr="00AE120B">
        <w:rPr>
          <w:sz w:val="22"/>
          <w:szCs w:val="22"/>
          <w:lang w:val="lv-LV"/>
        </w:rPr>
        <w:t xml:space="preserve">Salīdzinājumā ar placebo, adalimumabs nozīmīgi aizkavēja laiku līdz ārstēšanas neveiksmei (skatīt </w:t>
      </w:r>
      <w:r w:rsidR="000A7A81" w:rsidRPr="00AE120B">
        <w:rPr>
          <w:sz w:val="22"/>
          <w:szCs w:val="22"/>
          <w:lang w:val="lv-LV"/>
        </w:rPr>
        <w:t>2</w:t>
      </w:r>
      <w:r w:rsidRPr="00AE120B">
        <w:rPr>
          <w:sz w:val="22"/>
          <w:szCs w:val="22"/>
          <w:lang w:val="lv-LV"/>
        </w:rPr>
        <w:t xml:space="preserve">. attēlu, saskaņā ar </w:t>
      </w:r>
      <w:r w:rsidRPr="00AE120B">
        <w:rPr>
          <w:i/>
          <w:sz w:val="22"/>
          <w:szCs w:val="22"/>
          <w:lang w:val="lv-LV"/>
        </w:rPr>
        <w:t>Log rank</w:t>
      </w:r>
      <w:r w:rsidRPr="00AE120B">
        <w:rPr>
          <w:sz w:val="22"/>
          <w:szCs w:val="22"/>
          <w:lang w:val="lv-LV"/>
        </w:rPr>
        <w:t xml:space="preserve"> testu p vērtība ir &lt; 0,0001). Laika mediāna līdz ārstēšanas neveiksmei bija 24,1 nedēļa placebo saņēmušajiem pacientiem, bet pacientiem, kas tika ārstēti ar adalimumabu, laika mediāna nebija aprēķināma, jo ārstēšanas neveiksme tika novērota mazāk nekā pusei šo pacientu. Salīdzinājumā ar placebo, adalimumabs būtiski (par 75 %) samazināja ārstēšanas neveiksmes risku, un to pierāda riska attiecība (RA = 0,25 [95% TI: 0,12, 0,49]).</w:t>
      </w:r>
    </w:p>
    <w:p w14:paraId="6F9B0B43" w14:textId="77777777" w:rsidR="006F044C" w:rsidRPr="00AE120B" w:rsidRDefault="006F044C" w:rsidP="004A32F0">
      <w:pPr>
        <w:pStyle w:val="gtcbodytext"/>
        <w:keepNext/>
        <w:widowControl w:val="0"/>
        <w:spacing w:before="0" w:after="0" w:line="240" w:lineRule="auto"/>
        <w:rPr>
          <w:bCs/>
          <w:sz w:val="22"/>
          <w:szCs w:val="22"/>
          <w:lang w:val="lv-LV"/>
        </w:rPr>
      </w:pPr>
    </w:p>
    <w:p w14:paraId="2A0C0EA4" w14:textId="77777777" w:rsidR="006F044C" w:rsidRPr="00AE120B" w:rsidRDefault="00000000" w:rsidP="004A32F0">
      <w:pPr>
        <w:pStyle w:val="gtcbodytext"/>
        <w:keepNext/>
        <w:spacing w:before="0" w:after="0" w:line="240" w:lineRule="auto"/>
        <w:jc w:val="center"/>
        <w:rPr>
          <w:b/>
          <w:sz w:val="22"/>
          <w:szCs w:val="22"/>
          <w:lang w:val="lv-LV"/>
        </w:rPr>
      </w:pPr>
      <w:r w:rsidRPr="00AE120B">
        <w:rPr>
          <w:b/>
          <w:sz w:val="22"/>
          <w:szCs w:val="22"/>
          <w:lang w:val="lv-LV"/>
        </w:rPr>
        <w:t>2. attēls. Kaplana-Meijera līkne, kas raksturo laiku līdz ārstēšanas neveiksmei pētījumā par uveītu bērniem</w:t>
      </w:r>
    </w:p>
    <w:tbl>
      <w:tblPr>
        <w:tblW w:w="9288" w:type="dxa"/>
        <w:tblLayout w:type="fixed"/>
        <w:tblLook w:val="04A0" w:firstRow="1" w:lastRow="0" w:firstColumn="1" w:lastColumn="0" w:noHBand="0" w:noVBand="1"/>
      </w:tblPr>
      <w:tblGrid>
        <w:gridCol w:w="468"/>
        <w:gridCol w:w="3510"/>
        <w:gridCol w:w="1170"/>
        <w:gridCol w:w="1350"/>
        <w:gridCol w:w="900"/>
        <w:gridCol w:w="1890"/>
      </w:tblGrid>
      <w:tr w:rsidR="006D30D4" w14:paraId="3FFABAFE" w14:textId="77777777" w:rsidTr="000041A8">
        <w:trPr>
          <w:cantSplit/>
          <w:trHeight w:val="3806"/>
        </w:trPr>
        <w:tc>
          <w:tcPr>
            <w:tcW w:w="468" w:type="dxa"/>
            <w:textDirection w:val="btLr"/>
            <w:vAlign w:val="bottom"/>
          </w:tcPr>
          <w:p w14:paraId="2B9A6273" w14:textId="77777777" w:rsidR="006F044C" w:rsidRPr="00AE120B" w:rsidRDefault="00000000" w:rsidP="004A32F0">
            <w:pPr>
              <w:pStyle w:val="EMEANormal"/>
              <w:keepNext/>
              <w:widowControl w:val="0"/>
              <w:ind w:left="113" w:right="113"/>
              <w:jc w:val="center"/>
              <w:rPr>
                <w:rFonts w:ascii="Times New Roman" w:hAnsi="Times New Roman" w:cs="Times New Roman"/>
                <w:b/>
                <w:szCs w:val="22"/>
                <w:lang w:val="lv-LV"/>
              </w:rPr>
            </w:pPr>
            <w:r w:rsidRPr="00AE120B">
              <w:rPr>
                <w:rFonts w:ascii="Times New Roman" w:hAnsi="Times New Roman" w:cs="Times New Roman"/>
                <w:b/>
                <w:szCs w:val="22"/>
                <w:lang w:val="lv-LV"/>
              </w:rPr>
              <w:t>ĀRSTĒŠANAS NEVEIKSMES VARBŪTĪBAS RISKS</w:t>
            </w:r>
          </w:p>
        </w:tc>
        <w:tc>
          <w:tcPr>
            <w:tcW w:w="8820" w:type="dxa"/>
            <w:gridSpan w:val="5"/>
            <w:vAlign w:val="bottom"/>
          </w:tcPr>
          <w:p w14:paraId="5CBFAA72" w14:textId="77777777" w:rsidR="006F044C" w:rsidRPr="00AE120B" w:rsidRDefault="00000000" w:rsidP="004A32F0">
            <w:pPr>
              <w:pStyle w:val="EMEANormal"/>
              <w:keepNext/>
              <w:widowControl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734A3CAD" wp14:editId="0206B336">
                  <wp:extent cx="5486400" cy="4552950"/>
                  <wp:effectExtent l="19050" t="0" r="0" b="0"/>
                  <wp:docPr id="7" name="Picture 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Humira PED UV KM Curve REVISED 3"/>
                          <pic:cNvPicPr>
                            <a:picLocks noChangeAspect="1" noChangeArrowheads="1"/>
                          </pic:cNvPicPr>
                        </pic:nvPicPr>
                        <pic:blipFill>
                          <a:blip r:embed="rId14" cstate="print"/>
                          <a:stretch>
                            <a:fillRect/>
                          </a:stretch>
                        </pic:blipFill>
                        <pic:spPr bwMode="auto">
                          <a:xfrm>
                            <a:off x="0" y="0"/>
                            <a:ext cx="5486400" cy="4552950"/>
                          </a:xfrm>
                          <a:prstGeom prst="rect">
                            <a:avLst/>
                          </a:prstGeom>
                          <a:noFill/>
                          <a:ln w="9525">
                            <a:noFill/>
                            <a:miter lim="800000"/>
                            <a:headEnd/>
                            <a:tailEnd/>
                          </a:ln>
                        </pic:spPr>
                      </pic:pic>
                    </a:graphicData>
                  </a:graphic>
                </wp:inline>
              </w:drawing>
            </w:r>
          </w:p>
        </w:tc>
      </w:tr>
      <w:tr w:rsidR="006D30D4" w14:paraId="41E1343B" w14:textId="77777777" w:rsidTr="000041A8">
        <w:tc>
          <w:tcPr>
            <w:tcW w:w="468" w:type="dxa"/>
          </w:tcPr>
          <w:p w14:paraId="10E48B7A" w14:textId="77777777" w:rsidR="006F044C" w:rsidRPr="00AE120B" w:rsidRDefault="006F044C" w:rsidP="004A32F0">
            <w:pPr>
              <w:pStyle w:val="EMEANormal"/>
              <w:keepNext/>
              <w:widowControl w:val="0"/>
              <w:rPr>
                <w:rFonts w:ascii="Times New Roman" w:hAnsi="Times New Roman" w:cs="Times New Roman"/>
                <w:szCs w:val="22"/>
                <w:lang w:val="lv-LV"/>
              </w:rPr>
            </w:pPr>
          </w:p>
        </w:tc>
        <w:tc>
          <w:tcPr>
            <w:tcW w:w="8820" w:type="dxa"/>
            <w:gridSpan w:val="5"/>
          </w:tcPr>
          <w:p w14:paraId="2AC77BB2" w14:textId="77777777" w:rsidR="006F044C" w:rsidRPr="00AE120B" w:rsidRDefault="00000000" w:rsidP="004A32F0">
            <w:pPr>
              <w:pStyle w:val="EMEANormal"/>
              <w:keepNext/>
              <w:widowControl w:val="0"/>
              <w:jc w:val="center"/>
              <w:rPr>
                <w:rFonts w:ascii="Times New Roman" w:hAnsi="Times New Roman" w:cs="Times New Roman"/>
                <w:b/>
                <w:szCs w:val="22"/>
                <w:lang w:val="lv-LV"/>
              </w:rPr>
            </w:pPr>
            <w:r w:rsidRPr="00AE120B">
              <w:rPr>
                <w:rFonts w:ascii="Times New Roman" w:hAnsi="Times New Roman" w:cs="Times New Roman"/>
                <w:b/>
                <w:szCs w:val="22"/>
                <w:lang w:val="lv-LV"/>
              </w:rPr>
              <w:t>LAIKS (NEDĒĻAS)</w:t>
            </w:r>
          </w:p>
        </w:tc>
      </w:tr>
      <w:tr w:rsidR="006D30D4" w14:paraId="1FF49E64" w14:textId="77777777" w:rsidTr="000041A8">
        <w:tc>
          <w:tcPr>
            <w:tcW w:w="468" w:type="dxa"/>
          </w:tcPr>
          <w:p w14:paraId="779D89BB" w14:textId="77777777" w:rsidR="006F044C" w:rsidRPr="00AE120B" w:rsidRDefault="006F044C" w:rsidP="004A32F0">
            <w:pPr>
              <w:pStyle w:val="EMEANormal"/>
              <w:keepNext/>
              <w:widowControl w:val="0"/>
              <w:rPr>
                <w:rFonts w:ascii="Times New Roman" w:hAnsi="Times New Roman" w:cs="Times New Roman"/>
                <w:szCs w:val="22"/>
                <w:lang w:val="lv-LV"/>
              </w:rPr>
            </w:pPr>
          </w:p>
        </w:tc>
        <w:tc>
          <w:tcPr>
            <w:tcW w:w="3510" w:type="dxa"/>
          </w:tcPr>
          <w:p w14:paraId="71B9C404" w14:textId="77777777" w:rsidR="006F044C" w:rsidRPr="00AE120B" w:rsidRDefault="00000000" w:rsidP="004A32F0">
            <w:pPr>
              <w:pStyle w:val="EMEANormal"/>
              <w:keepNext/>
              <w:widowControl w:val="0"/>
              <w:rPr>
                <w:rFonts w:ascii="Times New Roman" w:hAnsi="Times New Roman" w:cs="Times New Roman"/>
                <w:szCs w:val="22"/>
                <w:lang w:val="lv-LV"/>
              </w:rPr>
            </w:pPr>
            <w:r w:rsidRPr="00AE120B">
              <w:rPr>
                <w:rFonts w:ascii="Times New Roman" w:hAnsi="Times New Roman" w:cs="Times New Roman"/>
                <w:szCs w:val="22"/>
                <w:lang w:val="lv-LV"/>
              </w:rPr>
              <w:t>Zāles</w:t>
            </w:r>
          </w:p>
        </w:tc>
        <w:tc>
          <w:tcPr>
            <w:tcW w:w="1170" w:type="dxa"/>
            <w:vAlign w:val="bottom"/>
          </w:tcPr>
          <w:p w14:paraId="7EA1BBAB" w14:textId="77777777" w:rsidR="006F044C" w:rsidRPr="00AE120B" w:rsidRDefault="00000000" w:rsidP="004A32F0">
            <w:pPr>
              <w:pStyle w:val="EMEANormal"/>
              <w:keepNext/>
              <w:widowControl w:val="0"/>
              <w:jc w:val="center"/>
              <w:rPr>
                <w:rFonts w:ascii="Times New Roman" w:hAnsi="Times New Roman" w:cs="Times New Roman"/>
                <w:szCs w:val="22"/>
                <w:lang w:val="lv-LV"/>
              </w:rPr>
            </w:pPr>
            <w:r w:rsidRPr="004A32F0">
              <w:rPr>
                <w:rFonts w:ascii="Times New Roman" w:hAnsi="Times New Roman"/>
                <w:noProof/>
                <w:lang w:val="en-GB"/>
              </w:rPr>
              <w:drawing>
                <wp:inline distT="0" distB="0" distL="0" distR="0" wp14:anchorId="5615C38E" wp14:editId="1BFC0D7C">
                  <wp:extent cx="457200" cy="123825"/>
                  <wp:effectExtent l="19050" t="0" r="0" b="0"/>
                  <wp:docPr id="8" name="Picture 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umira PED UV KM Curve 11"/>
                          <pic:cNvPicPr>
                            <a:picLocks noChangeAspect="1" noChangeArrowheads="1"/>
                          </pic:cNvPicPr>
                        </pic:nvPicPr>
                        <pic:blipFill>
                          <a:blip r:embed="rId15" cstate="print"/>
                          <a:stretch>
                            <a:fillRect/>
                          </a:stretch>
                        </pic:blipFill>
                        <pic:spPr bwMode="auto">
                          <a:xfrm>
                            <a:off x="0" y="0"/>
                            <a:ext cx="457200" cy="123825"/>
                          </a:xfrm>
                          <a:prstGeom prst="rect">
                            <a:avLst/>
                          </a:prstGeom>
                          <a:noFill/>
                          <a:ln w="9525">
                            <a:noFill/>
                            <a:miter lim="800000"/>
                            <a:headEnd/>
                            <a:tailEnd/>
                          </a:ln>
                        </pic:spPr>
                      </pic:pic>
                    </a:graphicData>
                  </a:graphic>
                </wp:inline>
              </w:drawing>
            </w:r>
          </w:p>
        </w:tc>
        <w:tc>
          <w:tcPr>
            <w:tcW w:w="1350" w:type="dxa"/>
          </w:tcPr>
          <w:p w14:paraId="1DA996D2" w14:textId="77777777" w:rsidR="006F044C" w:rsidRPr="00AE120B" w:rsidRDefault="00000000" w:rsidP="004A32F0">
            <w:pPr>
              <w:pStyle w:val="EMEANormal"/>
              <w:keepNext/>
              <w:widowControl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vAlign w:val="center"/>
          </w:tcPr>
          <w:p w14:paraId="0E0BA7F8" w14:textId="77777777" w:rsidR="006F044C" w:rsidRPr="00AE120B" w:rsidRDefault="00000000" w:rsidP="004A32F0">
            <w:pPr>
              <w:pStyle w:val="EMEANormal"/>
              <w:keepNext/>
              <w:widowControl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2F9E11EF" wp14:editId="5E22C707">
                  <wp:extent cx="457200" cy="85725"/>
                  <wp:effectExtent l="19050" t="0" r="0" b="0"/>
                  <wp:docPr id="10" name="Picture 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Humira PED UV KM Curve 11"/>
                          <pic:cNvPicPr>
                            <a:picLocks noChangeAspect="1" noChangeArrowheads="1"/>
                          </pic:cNvPicPr>
                        </pic:nvPicPr>
                        <pic:blipFill>
                          <a:blip r:embed="rId16" cstate="print"/>
                          <a:stretch>
                            <a:fillRect/>
                          </a:stretch>
                        </pic:blipFill>
                        <pic:spPr bwMode="auto">
                          <a:xfrm>
                            <a:off x="0" y="0"/>
                            <a:ext cx="457200" cy="85725"/>
                          </a:xfrm>
                          <a:prstGeom prst="rect">
                            <a:avLst/>
                          </a:prstGeom>
                          <a:noFill/>
                          <a:ln w="9525">
                            <a:noFill/>
                            <a:miter lim="800000"/>
                            <a:headEnd/>
                            <a:tailEnd/>
                          </a:ln>
                        </pic:spPr>
                      </pic:pic>
                    </a:graphicData>
                  </a:graphic>
                </wp:inline>
              </w:drawing>
            </w:r>
          </w:p>
        </w:tc>
        <w:tc>
          <w:tcPr>
            <w:tcW w:w="1890" w:type="dxa"/>
          </w:tcPr>
          <w:p w14:paraId="703798FA" w14:textId="77777777" w:rsidR="006F044C" w:rsidRPr="00AE120B" w:rsidRDefault="00000000" w:rsidP="004A32F0">
            <w:pPr>
              <w:pStyle w:val="EMEANormal"/>
              <w:keepNext/>
              <w:widowControl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3ABC3398" w14:textId="77777777" w:rsidTr="000041A8">
        <w:tc>
          <w:tcPr>
            <w:tcW w:w="468" w:type="dxa"/>
          </w:tcPr>
          <w:p w14:paraId="066D27A4" w14:textId="77777777" w:rsidR="006F044C" w:rsidRPr="00AE120B" w:rsidRDefault="006F044C" w:rsidP="004A32F0">
            <w:pPr>
              <w:pStyle w:val="EMEANormal"/>
              <w:keepNext/>
              <w:widowControl w:val="0"/>
              <w:rPr>
                <w:rFonts w:ascii="Times New Roman" w:hAnsi="Times New Roman" w:cs="Times New Roman"/>
                <w:szCs w:val="22"/>
                <w:lang w:val="lv-LV"/>
              </w:rPr>
            </w:pPr>
          </w:p>
        </w:tc>
        <w:tc>
          <w:tcPr>
            <w:tcW w:w="8820" w:type="dxa"/>
            <w:gridSpan w:val="5"/>
          </w:tcPr>
          <w:p w14:paraId="249672BB" w14:textId="77777777" w:rsidR="006F044C" w:rsidRPr="00AE120B" w:rsidRDefault="00000000" w:rsidP="004A32F0">
            <w:pPr>
              <w:pStyle w:val="EMEANormal"/>
              <w:keepNext/>
              <w:widowControl w:val="0"/>
              <w:rPr>
                <w:rFonts w:ascii="Times New Roman" w:hAnsi="Times New Roman" w:cs="Times New Roman"/>
                <w:szCs w:val="22"/>
                <w:lang w:val="lv-LV"/>
              </w:rPr>
            </w:pPr>
            <w:r w:rsidRPr="00AE120B">
              <w:rPr>
                <w:rFonts w:ascii="Times New Roman" w:hAnsi="Times New Roman" w:cs="Times New Roman"/>
                <w:szCs w:val="22"/>
                <w:lang w:val="lv-LV"/>
              </w:rPr>
              <w:t>Piezīme: P – placebo (riskam pakļauto pacientu skaits); H – HUMIRA (riskam pakļauto pacientu skaits).</w:t>
            </w:r>
          </w:p>
        </w:tc>
      </w:tr>
    </w:tbl>
    <w:p w14:paraId="611428E1" w14:textId="77777777" w:rsidR="006F044C" w:rsidRPr="00AE120B" w:rsidRDefault="006F044C" w:rsidP="00177DEA">
      <w:pPr>
        <w:pStyle w:val="BodyTextIndent"/>
        <w:widowControl w:val="0"/>
        <w:suppressAutoHyphens w:val="0"/>
        <w:autoSpaceDE/>
        <w:spacing w:line="240" w:lineRule="auto"/>
        <w:rPr>
          <w:color w:val="auto"/>
        </w:rPr>
      </w:pPr>
    </w:p>
    <w:p w14:paraId="5D7137B2" w14:textId="77777777" w:rsidR="006A0190" w:rsidRPr="00AE120B" w:rsidRDefault="00000000" w:rsidP="00F42AA6">
      <w:pPr>
        <w:widowControl w:val="0"/>
        <w:tabs>
          <w:tab w:val="left" w:pos="540"/>
        </w:tabs>
        <w:suppressAutoHyphens w:val="0"/>
        <w:jc w:val="both"/>
        <w:rPr>
          <w:b/>
          <w:bCs/>
          <w:sz w:val="22"/>
          <w:szCs w:val="22"/>
          <w:lang w:val="lv-LV"/>
        </w:rPr>
      </w:pPr>
      <w:r w:rsidRPr="00AE120B">
        <w:rPr>
          <w:b/>
          <w:bCs/>
          <w:sz w:val="22"/>
          <w:szCs w:val="22"/>
          <w:lang w:val="lv-LV"/>
        </w:rPr>
        <w:t>5.2.</w:t>
      </w:r>
      <w:r w:rsidRPr="00AE120B">
        <w:rPr>
          <w:b/>
          <w:bCs/>
          <w:sz w:val="22"/>
          <w:szCs w:val="22"/>
          <w:lang w:val="lv-LV"/>
        </w:rPr>
        <w:tab/>
        <w:t>Farmakokinētiskās īpašības</w:t>
      </w:r>
    </w:p>
    <w:p w14:paraId="5B72A072" w14:textId="77777777" w:rsidR="006A0190" w:rsidRPr="00AE120B" w:rsidRDefault="006A0190" w:rsidP="00F42AA6">
      <w:pPr>
        <w:widowControl w:val="0"/>
        <w:suppressAutoHyphens w:val="0"/>
        <w:jc w:val="both"/>
        <w:rPr>
          <w:b/>
          <w:bCs/>
          <w:sz w:val="22"/>
          <w:szCs w:val="22"/>
          <w:lang w:val="lv-LV"/>
        </w:rPr>
      </w:pPr>
    </w:p>
    <w:p w14:paraId="57822E1F"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u w:val="single"/>
          <w:lang w:val="lv-LV"/>
        </w:rPr>
        <w:t>Uzsūkšanās un izkliede</w:t>
      </w:r>
    </w:p>
    <w:p w14:paraId="38304D01"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3006EEDD"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Pēc 24 mg/m</w:t>
      </w:r>
      <w:r w:rsidRPr="00AE120B">
        <w:rPr>
          <w:rFonts w:ascii="Times New Roman" w:hAnsi="Times New Roman" w:cs="Times New Roman"/>
          <w:szCs w:val="22"/>
          <w:vertAlign w:val="superscript"/>
          <w:lang w:val="lv-LV"/>
        </w:rPr>
        <w:t>2</w:t>
      </w:r>
      <w:r w:rsidRPr="00AE120B">
        <w:rPr>
          <w:rFonts w:ascii="Times New Roman" w:hAnsi="Times New Roman" w:cs="Times New Roman"/>
          <w:szCs w:val="22"/>
          <w:lang w:val="lv-LV"/>
        </w:rPr>
        <w:t xml:space="preserve"> (maksimāli 40 mg) devas subkutānas ievadīšanas katru otro nedēļu pacientiem ar poliartikulāru juvenīlu idiopātisko artrītu (JIA) vecumā no 4-17 gadiem vidējā zemākā adalimumaba līdzsvara koncentrācija serumā (vērtības izmērītas no 20. līdz 48. nedēļai) bija 5,6 ± 5,6 µg/ml (102%CV) adalimumaba terapijas gadījumā bez vienlaikus metotreksāta un 10,9 ± 5,2 µg/ml (47,7% CV), vienlaikus lietojot metotreksātu.</w:t>
      </w:r>
    </w:p>
    <w:p w14:paraId="1506636A"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312085CB"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Pacientiem ar poliartikulāro JIA, kas bija vecumā no 2 līdz &lt;4 gadiem vai 4 gadus veci un vecāki ar ķermeņa masu &lt; 15 kg, saņemot adalimumabu 24 mg/m</w:t>
      </w:r>
      <w:r w:rsidRPr="00AE120B">
        <w:rPr>
          <w:rFonts w:ascii="Times New Roman" w:hAnsi="Times New Roman" w:cs="Times New Roman"/>
          <w:szCs w:val="22"/>
          <w:vertAlign w:val="superscript"/>
          <w:lang w:val="lv-LV"/>
        </w:rPr>
        <w:t>2</w:t>
      </w:r>
      <w:r w:rsidRPr="00AE120B">
        <w:rPr>
          <w:rFonts w:ascii="Times New Roman" w:hAnsi="Times New Roman" w:cs="Times New Roman"/>
          <w:szCs w:val="22"/>
          <w:lang w:val="lv-LV"/>
        </w:rPr>
        <w:t xml:space="preserve"> vidējā zemākā adalimumaba līdzsvara koncentrācija serumā bija 6,0 ± 6,1 µg/ml (101%CV) adalimumaba terapijas gadījumā bez vienlaikus </w:t>
      </w:r>
      <w:r w:rsidRPr="00AE120B">
        <w:rPr>
          <w:rFonts w:ascii="Times New Roman" w:hAnsi="Times New Roman" w:cs="Times New Roman"/>
          <w:szCs w:val="22"/>
          <w:lang w:val="lv-LV"/>
        </w:rPr>
        <w:lastRenderedPageBreak/>
        <w:t>metotreksāta un 7,9 ± 5,6 µg/ml (71,2 % CV), vienlaikus lietojot metotreksātu.</w:t>
      </w:r>
    </w:p>
    <w:p w14:paraId="47B97DA2"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3215953B" w14:textId="77777777" w:rsidR="006A0190" w:rsidRPr="00AE120B" w:rsidRDefault="00000000" w:rsidP="00F42AA6">
      <w:pPr>
        <w:pStyle w:val="gtcbodytext"/>
        <w:widowControl w:val="0"/>
        <w:spacing w:before="0" w:after="0" w:line="240" w:lineRule="auto"/>
        <w:rPr>
          <w:sz w:val="22"/>
          <w:szCs w:val="22"/>
          <w:lang w:val="lv-LV"/>
        </w:rPr>
      </w:pPr>
      <w:r w:rsidRPr="00AE120B">
        <w:rPr>
          <w:sz w:val="22"/>
          <w:szCs w:val="22"/>
          <w:lang w:val="lv-LV"/>
        </w:rPr>
        <w:t>Pēc 24 mg/m</w:t>
      </w:r>
      <w:r w:rsidRPr="00AE120B">
        <w:rPr>
          <w:sz w:val="22"/>
          <w:szCs w:val="22"/>
          <w:vertAlign w:val="superscript"/>
          <w:lang w:val="lv-LV"/>
        </w:rPr>
        <w:t>2</w:t>
      </w:r>
      <w:r w:rsidRPr="00AE120B">
        <w:rPr>
          <w:sz w:val="22"/>
          <w:szCs w:val="22"/>
          <w:lang w:val="lv-LV"/>
        </w:rPr>
        <w:t xml:space="preserve"> (maksimāli 40 mg) lietošanas subkutāni katru otro nedēļu ar entezītu saistīta artrīta pacientiem 6 – 17 gadu vecumā vidējā minimālā adalimumaba koncentrācija serumā līdzsvara stāvoklī (noteikta 24. nedēļā) bija 8,8 ± 6,6 μg/ml, lietojot adalimumabu bez vienlaicīga metotreksāta, un 11,8 ± 4,3 μg/ml, lietojot kopā ar metotreksātu.</w:t>
      </w:r>
    </w:p>
    <w:p w14:paraId="010AC910"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15D00903" w14:textId="77777777" w:rsidR="006A0190" w:rsidRPr="00AE120B" w:rsidRDefault="00000000" w:rsidP="00F42AA6">
      <w:pPr>
        <w:widowControl w:val="0"/>
        <w:autoSpaceDE w:val="0"/>
        <w:rPr>
          <w:sz w:val="22"/>
          <w:szCs w:val="22"/>
          <w:u w:val="single"/>
          <w:lang w:val="lv-LV"/>
        </w:rPr>
      </w:pPr>
      <w:r w:rsidRPr="00AE120B">
        <w:rPr>
          <w:sz w:val="22"/>
          <w:szCs w:val="22"/>
          <w:lang w:val="lv-LV"/>
        </w:rPr>
        <w:t>Pēc 0,8 mg/kg (maksimāli 40 mg) lietošanas subkutāni katru otro nedēļu pediatriskajiem pacientiem ar hronisku perēkļaino psoriāzi, vidējā</w:t>
      </w:r>
      <w:r w:rsidRPr="00AE120B">
        <w:rPr>
          <w:sz w:val="22"/>
          <w:szCs w:val="22"/>
          <w:u w:val="single"/>
          <w:lang w:val="lv-LV"/>
        </w:rPr>
        <w:t xml:space="preserve"> </w:t>
      </w:r>
      <w:r w:rsidRPr="00AE120B">
        <w:rPr>
          <w:rFonts w:eastAsia="Arial Unicode MS"/>
          <w:sz w:val="22"/>
          <w:szCs w:val="22"/>
          <w:lang w:val="lv-LV"/>
        </w:rPr>
        <w:t xml:space="preserve">±SN </w:t>
      </w:r>
      <w:r w:rsidRPr="00AE120B">
        <w:rPr>
          <w:sz w:val="22"/>
          <w:szCs w:val="22"/>
          <w:lang w:val="lv-LV"/>
        </w:rPr>
        <w:t>zemākā adalimumaba līdzsvara koncentrācija bija aptuveni 7,4</w:t>
      </w:r>
      <w:r w:rsidRPr="00AE120B">
        <w:rPr>
          <w:rFonts w:eastAsia="Arial Unicode MS"/>
          <w:sz w:val="22"/>
          <w:szCs w:val="22"/>
          <w:lang w:val="lv-LV"/>
        </w:rPr>
        <w:t>±5,8</w:t>
      </w:r>
      <w:r w:rsidRPr="00AE120B">
        <w:rPr>
          <w:sz w:val="22"/>
          <w:szCs w:val="22"/>
          <w:lang w:val="lv-LV"/>
        </w:rPr>
        <w:t>μg/ml (79% CV).</w:t>
      </w:r>
    </w:p>
    <w:p w14:paraId="68F67348" w14:textId="77777777" w:rsidR="006A0190" w:rsidRPr="00AE120B" w:rsidRDefault="006A0190" w:rsidP="00F42AA6">
      <w:pPr>
        <w:pStyle w:val="EMEANormal"/>
        <w:widowControl w:val="0"/>
        <w:suppressAutoHyphens w:val="0"/>
        <w:rPr>
          <w:rFonts w:ascii="Times New Roman" w:hAnsi="Times New Roman" w:cs="Times New Roman"/>
          <w:szCs w:val="22"/>
          <w:lang w:val="lv-LV"/>
        </w:rPr>
      </w:pPr>
    </w:p>
    <w:p w14:paraId="51B18987" w14:textId="77777777" w:rsidR="004C32CD"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Bērnu vecuma pacientiem ar vidēji smagu vai smagu KS atklāti lietotā adalimumaba indukcijas deva bija 160/80 mg vai 80/40 mg attiecīgi 0. un 2. nedēļā atkarībā no ķermeņa masas 40 kg atskaites punkta. Ceturtajā nedēļā pacienti tika nejaušināti iedalīti attiecībā 1 : 1, lai saņemtu vai nu standarta devu (40/20 mg reizi 2 ned.), vai mazu devu (20/10 mg reizi 2 ned.), balstterapijas grupās atkarībā no ķermeņa masas. Ceturtajā nedēļā sasniegtā vidējā (</w:t>
      </w:r>
      <w:r w:rsidRPr="00AE120B">
        <w:rPr>
          <w:rFonts w:ascii="Times New Roman" w:eastAsia="Arial Unicode MS" w:hAnsi="Times New Roman" w:cs="Times New Roman"/>
          <w:szCs w:val="22"/>
          <w:lang w:val="lv-LV"/>
        </w:rPr>
        <w:t xml:space="preserve">±SN) </w:t>
      </w:r>
      <w:r w:rsidRPr="00AE120B">
        <w:rPr>
          <w:rFonts w:ascii="Times New Roman" w:hAnsi="Times New Roman" w:cs="Times New Roman"/>
          <w:szCs w:val="22"/>
          <w:lang w:val="lv-LV"/>
        </w:rPr>
        <w:t>adalimumaba minimālā koncentrācija serumā bija 15,7</w:t>
      </w:r>
      <w:r w:rsidRPr="00AE120B">
        <w:rPr>
          <w:rFonts w:ascii="Times New Roman" w:eastAsia="Arial Unicode MS" w:hAnsi="Times New Roman" w:cs="Times New Roman"/>
          <w:szCs w:val="22"/>
          <w:lang w:val="lv-LV"/>
        </w:rPr>
        <w:t>±6,6 </w:t>
      </w:r>
      <w:r w:rsidR="009E7D83" w:rsidRPr="00AE120B">
        <w:rPr>
          <w:rFonts w:ascii="Symbol" w:hAnsi="Symbol" w:cs="Times New Roman"/>
          <w:szCs w:val="22"/>
          <w:lang w:val="lv-LV"/>
        </w:rPr>
        <w:sym w:font="Symbol" w:char="F06D"/>
      </w:r>
      <w:r w:rsidRPr="00AE120B">
        <w:rPr>
          <w:rFonts w:ascii="Times New Roman" w:hAnsi="Times New Roman" w:cs="Times New Roman"/>
          <w:szCs w:val="22"/>
          <w:lang w:val="lv-LV"/>
        </w:rPr>
        <w:t xml:space="preserve">g/ml pacientiem ar ķermeņa masu </w:t>
      </w:r>
      <w:r w:rsidR="009E7D83" w:rsidRPr="00AE120B">
        <w:rPr>
          <w:rFonts w:ascii="Times New Roman" w:hAnsi="Times New Roman" w:cs="Times New Roman"/>
          <w:lang w:val="lv-LV"/>
        </w:rPr>
        <w:t>≥</w:t>
      </w:r>
      <w:r w:rsidR="0019496C" w:rsidRPr="00AE120B">
        <w:rPr>
          <w:rFonts w:ascii="Times New Roman" w:hAnsi="Times New Roman" w:cs="Times New Roman"/>
          <w:lang w:val="lv-LV"/>
        </w:rPr>
        <w:t> </w:t>
      </w:r>
      <w:r w:rsidRPr="00AE120B">
        <w:rPr>
          <w:rFonts w:ascii="Times New Roman" w:hAnsi="Times New Roman" w:cs="Times New Roman"/>
          <w:szCs w:val="22"/>
          <w:lang w:val="lv-LV"/>
        </w:rPr>
        <w:t>40 kg (160/80 mg) un 10,6</w:t>
      </w:r>
      <w:r w:rsidRPr="00AE120B">
        <w:rPr>
          <w:rFonts w:ascii="Times New Roman" w:eastAsia="Arial Unicode MS" w:hAnsi="Times New Roman" w:cs="Times New Roman"/>
          <w:szCs w:val="22"/>
          <w:lang w:val="lv-LV"/>
        </w:rPr>
        <w:t>±6,1 </w:t>
      </w:r>
      <w:r w:rsidR="009E7D83" w:rsidRPr="00AE120B">
        <w:rPr>
          <w:rFonts w:ascii="Symbol" w:hAnsi="Symbol" w:cs="Times New Roman"/>
          <w:szCs w:val="22"/>
          <w:lang w:val="lv-LV"/>
        </w:rPr>
        <w:sym w:font="Symbol" w:char="F06D"/>
      </w:r>
      <w:r w:rsidRPr="00AE120B">
        <w:rPr>
          <w:rFonts w:ascii="Times New Roman" w:hAnsi="Times New Roman" w:cs="Times New Roman"/>
          <w:szCs w:val="22"/>
          <w:lang w:val="lv-LV"/>
        </w:rPr>
        <w:t>g/ml pacientiem ar ķermeņa masu &lt; 40 kg (80/40 mg).</w:t>
      </w:r>
    </w:p>
    <w:p w14:paraId="22F5E5A6" w14:textId="77777777" w:rsidR="004C32CD" w:rsidRPr="00AE120B" w:rsidRDefault="004C32CD" w:rsidP="00F42AA6">
      <w:pPr>
        <w:pStyle w:val="EMEANormal"/>
        <w:widowControl w:val="0"/>
        <w:suppressAutoHyphens w:val="0"/>
        <w:rPr>
          <w:rFonts w:ascii="Times New Roman" w:hAnsi="Times New Roman" w:cs="Times New Roman"/>
          <w:szCs w:val="22"/>
          <w:lang w:val="lv-LV"/>
        </w:rPr>
      </w:pPr>
    </w:p>
    <w:p w14:paraId="4E77D078" w14:textId="77777777" w:rsidR="006A0190" w:rsidRPr="00AE120B" w:rsidRDefault="00000000" w:rsidP="00F42AA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Pacientiem, kas turpināja nejaušināti iedalīto terapiju, vidējā (</w:t>
      </w:r>
      <w:r w:rsidRPr="00AE120B">
        <w:rPr>
          <w:rFonts w:ascii="Times New Roman" w:eastAsia="Arial Unicode MS" w:hAnsi="Times New Roman" w:cs="Times New Roman"/>
          <w:szCs w:val="22"/>
          <w:lang w:val="lv-LV"/>
        </w:rPr>
        <w:t xml:space="preserve">±SN) </w:t>
      </w:r>
      <w:r w:rsidRPr="00AE120B">
        <w:rPr>
          <w:rFonts w:ascii="Times New Roman" w:hAnsi="Times New Roman" w:cs="Times New Roman"/>
          <w:szCs w:val="22"/>
          <w:lang w:val="lv-LV"/>
        </w:rPr>
        <w:t xml:space="preserve">adalimumaba minimālā koncentrācija 52. nedēļā bija </w:t>
      </w:r>
      <w:r w:rsidRPr="00AE120B">
        <w:rPr>
          <w:rFonts w:ascii="Times New Roman" w:eastAsia="Arial Unicode MS" w:hAnsi="Times New Roman" w:cs="Times New Roman"/>
          <w:szCs w:val="22"/>
          <w:lang w:val="lv-LV"/>
        </w:rPr>
        <w:t>9,5±5,6</w:t>
      </w:r>
      <w:r w:rsidRPr="00AE120B">
        <w:rPr>
          <w:rFonts w:ascii="Times New Roman" w:hAnsi="Times New Roman" w:cs="Times New Roman"/>
          <w:szCs w:val="22"/>
          <w:lang w:val="lv-LV"/>
        </w:rPr>
        <w:t> </w:t>
      </w:r>
      <w:r w:rsidR="009E7D83" w:rsidRPr="00AE120B">
        <w:rPr>
          <w:rFonts w:ascii="Symbol" w:hAnsi="Symbol" w:cs="Times New Roman"/>
          <w:szCs w:val="22"/>
          <w:lang w:val="lv-LV"/>
        </w:rPr>
        <w:sym w:font="Symbol" w:char="F06D"/>
      </w:r>
      <w:r w:rsidRPr="00AE120B">
        <w:rPr>
          <w:rFonts w:ascii="Times New Roman" w:hAnsi="Times New Roman" w:cs="Times New Roman"/>
          <w:szCs w:val="22"/>
          <w:lang w:val="lv-LV"/>
        </w:rPr>
        <w:t xml:space="preserve">g/ml standarta devas grupā un </w:t>
      </w:r>
      <w:r w:rsidRPr="00AE120B">
        <w:rPr>
          <w:rFonts w:ascii="Times New Roman" w:eastAsia="Arial Unicode MS" w:hAnsi="Times New Roman" w:cs="Times New Roman"/>
          <w:szCs w:val="22"/>
          <w:lang w:val="lv-LV"/>
        </w:rPr>
        <w:t>3,5±2,2</w:t>
      </w:r>
      <w:r w:rsidRPr="00AE120B">
        <w:rPr>
          <w:rFonts w:ascii="Times New Roman" w:hAnsi="Times New Roman" w:cs="Times New Roman"/>
          <w:szCs w:val="22"/>
          <w:lang w:val="lv-LV"/>
        </w:rPr>
        <w:t> </w:t>
      </w:r>
      <w:r w:rsidR="00D02623" w:rsidRPr="00AE120B">
        <w:rPr>
          <w:rFonts w:ascii="Symbol" w:hAnsi="Symbol" w:cs="Times New Roman"/>
          <w:szCs w:val="22"/>
          <w:lang w:val="lv-LV"/>
        </w:rPr>
        <w:sym w:font="Symbol" w:char="F06D"/>
      </w:r>
      <w:r w:rsidRPr="00AE120B">
        <w:rPr>
          <w:rFonts w:ascii="Times New Roman" w:hAnsi="Times New Roman" w:cs="Times New Roman"/>
          <w:szCs w:val="22"/>
          <w:lang w:val="lv-LV"/>
        </w:rPr>
        <w:t>g/ml mazās devas grupā. Vidējā minimālā koncentrācija pacientiem, kas turpināja saņemt ārstēšanu ar adalimumabu reizi 2 nedēļās 52 nedēļas, saglabājās. Pacientiem, kam deva tika palielināta no ievadīšanas reizi 2 nedēļās līdz iknedēļas shēmai, vidējā (</w:t>
      </w:r>
      <w:r w:rsidRPr="00AE120B">
        <w:rPr>
          <w:rFonts w:ascii="Times New Roman" w:eastAsia="Arial Unicode MS" w:hAnsi="Times New Roman" w:cs="Times New Roman"/>
          <w:szCs w:val="22"/>
          <w:lang w:val="lv-LV"/>
        </w:rPr>
        <w:t xml:space="preserve">±SN) </w:t>
      </w:r>
      <w:r w:rsidRPr="00AE120B">
        <w:rPr>
          <w:rFonts w:ascii="Times New Roman" w:hAnsi="Times New Roman" w:cs="Times New Roman"/>
          <w:szCs w:val="22"/>
          <w:lang w:val="lv-LV"/>
        </w:rPr>
        <w:t>adalimumaba minimālā koncentrācija 52. nedēļā bija 15,3</w:t>
      </w:r>
      <w:r w:rsidRPr="00AE120B">
        <w:rPr>
          <w:rFonts w:ascii="Times New Roman" w:eastAsia="Arial Unicode MS" w:hAnsi="Times New Roman" w:cs="Times New Roman"/>
          <w:szCs w:val="22"/>
          <w:lang w:val="lv-LV"/>
        </w:rPr>
        <w:t>±11,4</w:t>
      </w:r>
      <w:r w:rsidRPr="00AE120B">
        <w:rPr>
          <w:rFonts w:ascii="Times New Roman" w:hAnsi="Times New Roman" w:cs="Times New Roman"/>
          <w:szCs w:val="22"/>
          <w:lang w:val="lv-LV"/>
        </w:rPr>
        <w:t> μg/ml (40/20 mg katru nedēļu) un 6,7</w:t>
      </w:r>
      <w:r w:rsidRPr="00AE120B">
        <w:rPr>
          <w:rFonts w:ascii="Times New Roman" w:eastAsia="Arial Unicode MS" w:hAnsi="Times New Roman" w:cs="Times New Roman"/>
          <w:szCs w:val="22"/>
          <w:lang w:val="lv-LV"/>
        </w:rPr>
        <w:t>±3,5 </w:t>
      </w:r>
      <w:r w:rsidRPr="00AE120B">
        <w:rPr>
          <w:rFonts w:ascii="Times New Roman" w:hAnsi="Times New Roman" w:cs="Times New Roman"/>
          <w:szCs w:val="22"/>
          <w:lang w:val="lv-LV"/>
        </w:rPr>
        <w:t>μg/ml (20/10 mg katru nedēļu).</w:t>
      </w:r>
    </w:p>
    <w:p w14:paraId="65856A27" w14:textId="77777777" w:rsidR="006A0190" w:rsidRPr="00AE120B" w:rsidRDefault="006A0190" w:rsidP="00F42AA6">
      <w:pPr>
        <w:widowControl w:val="0"/>
        <w:tabs>
          <w:tab w:val="left" w:pos="562"/>
        </w:tabs>
        <w:rPr>
          <w:sz w:val="22"/>
          <w:szCs w:val="22"/>
          <w:lang w:val="lv-LV"/>
        </w:rPr>
      </w:pPr>
    </w:p>
    <w:p w14:paraId="4A463CD9" w14:textId="77777777" w:rsidR="006A0190" w:rsidRPr="00AE120B" w:rsidRDefault="00000000" w:rsidP="00F42AA6">
      <w:pPr>
        <w:widowControl w:val="0"/>
        <w:tabs>
          <w:tab w:val="left" w:pos="562"/>
        </w:tabs>
        <w:rPr>
          <w:iCs/>
          <w:sz w:val="22"/>
          <w:szCs w:val="22"/>
          <w:lang w:val="lv-LV" w:eastAsia="en-US"/>
        </w:rPr>
      </w:pPr>
      <w:r w:rsidRPr="00AE120B">
        <w:rPr>
          <w:sz w:val="22"/>
          <w:szCs w:val="22"/>
          <w:lang w:val="lv-LV"/>
        </w:rPr>
        <w:t>Adalimumaba iedarbība bērniem</w:t>
      </w:r>
      <w:r w:rsidR="00C779E0" w:rsidRPr="00AE120B">
        <w:rPr>
          <w:sz w:val="22"/>
          <w:szCs w:val="22"/>
          <w:lang w:val="lv-LV"/>
        </w:rPr>
        <w:t xml:space="preserve"> </w:t>
      </w:r>
      <w:r w:rsidR="00EE68F1" w:rsidRPr="00AE120B">
        <w:rPr>
          <w:sz w:val="22"/>
          <w:szCs w:val="22"/>
          <w:lang w:val="lv-LV"/>
        </w:rPr>
        <w:t>ar</w:t>
      </w:r>
      <w:r w:rsidRPr="00AE120B">
        <w:rPr>
          <w:sz w:val="22"/>
          <w:szCs w:val="22"/>
          <w:lang w:val="lv-LV"/>
        </w:rPr>
        <w:t xml:space="preserve"> uveīt</w:t>
      </w:r>
      <w:r w:rsidR="00EE68F1" w:rsidRPr="00AE120B">
        <w:rPr>
          <w:sz w:val="22"/>
          <w:szCs w:val="22"/>
          <w:lang w:val="lv-LV"/>
        </w:rPr>
        <w:t>u</w:t>
      </w:r>
      <w:r w:rsidRPr="00AE120B">
        <w:rPr>
          <w:sz w:val="22"/>
          <w:szCs w:val="22"/>
          <w:lang w:val="lv-LV"/>
        </w:rPr>
        <w:t xml:space="preserve"> tika prognozēta, izmantojot </w:t>
      </w:r>
      <w:r w:rsidR="005615D3" w:rsidRPr="00AE120B">
        <w:rPr>
          <w:sz w:val="22"/>
          <w:szCs w:val="22"/>
          <w:lang w:val="lv-LV"/>
        </w:rPr>
        <w:t>populācijas farmakokinētik</w:t>
      </w:r>
      <w:r w:rsidR="00C779E0" w:rsidRPr="00AE120B">
        <w:rPr>
          <w:sz w:val="22"/>
          <w:szCs w:val="22"/>
          <w:lang w:val="lv-LV"/>
        </w:rPr>
        <w:t>as</w:t>
      </w:r>
      <w:r w:rsidR="005615D3" w:rsidRPr="00AE120B">
        <w:rPr>
          <w:sz w:val="22"/>
          <w:szCs w:val="22"/>
          <w:lang w:val="lv-LV"/>
        </w:rPr>
        <w:t xml:space="preserve"> modelēšanu un simulāciju, pamatojoties uz krustenisko indikāciju farmakokinētikas datiem</w:t>
      </w:r>
      <w:r w:rsidRPr="00AE120B">
        <w:rPr>
          <w:sz w:val="22"/>
          <w:szCs w:val="22"/>
          <w:lang w:val="lv-LV"/>
        </w:rPr>
        <w:t xml:space="preserve"> ar citiem pediatriskajiem pacientiem (bērniem, kam ir psoriāze, juven</w:t>
      </w:r>
      <w:r w:rsidR="002D4A16" w:rsidRPr="00AE120B">
        <w:rPr>
          <w:sz w:val="22"/>
          <w:szCs w:val="22"/>
          <w:lang w:val="lv-LV"/>
        </w:rPr>
        <w:t>ī</w:t>
      </w:r>
      <w:r w:rsidRPr="00AE120B">
        <w:rPr>
          <w:sz w:val="22"/>
          <w:szCs w:val="22"/>
          <w:lang w:val="lv-LV"/>
        </w:rPr>
        <w:t>ls idiopātisks artrīts, Krona slimība un ar entezītu saistīts artrīts). Nav pieejami klīniski dati par piesātinošās devas izmantošanu bērniem līdz sešu gadu vecumam. Prognozētā iedarbības intensitāte liecina, ka tad, ja netiek lietots metotreksāts, piesātinošā deva var izraisīt sākotnējās sistēmiskās iedarbības intensitātes pastiprināšanos.</w:t>
      </w:r>
    </w:p>
    <w:p w14:paraId="03993324" w14:textId="77777777" w:rsidR="006A0190" w:rsidRPr="00AE120B" w:rsidRDefault="006A0190" w:rsidP="00F42AA6">
      <w:pPr>
        <w:widowControl w:val="0"/>
        <w:tabs>
          <w:tab w:val="left" w:pos="562"/>
        </w:tabs>
        <w:rPr>
          <w:sz w:val="22"/>
          <w:szCs w:val="22"/>
          <w:lang w:val="lv-LV" w:eastAsia="en-US"/>
        </w:rPr>
      </w:pPr>
    </w:p>
    <w:p w14:paraId="274BAB8B" w14:textId="77777777" w:rsidR="004C32CD" w:rsidRPr="00AE120B" w:rsidRDefault="00000000" w:rsidP="00F42AA6">
      <w:pPr>
        <w:keepNext/>
        <w:keepLines/>
        <w:widowControl w:val="0"/>
        <w:autoSpaceDE w:val="0"/>
        <w:autoSpaceDN w:val="0"/>
        <w:adjustRightInd w:val="0"/>
        <w:rPr>
          <w:sz w:val="22"/>
          <w:szCs w:val="22"/>
          <w:u w:val="single"/>
          <w:lang w:val="lv-LV"/>
        </w:rPr>
      </w:pPr>
      <w:r w:rsidRPr="00AE120B">
        <w:rPr>
          <w:sz w:val="22"/>
          <w:szCs w:val="22"/>
          <w:u w:val="single"/>
          <w:lang w:val="lv-LV"/>
        </w:rPr>
        <w:t>Iedarbības intensitātes un atbild</w:t>
      </w:r>
      <w:r w:rsidR="007D4C3D" w:rsidRPr="00AE120B">
        <w:rPr>
          <w:sz w:val="22"/>
          <w:szCs w:val="22"/>
          <w:u w:val="single"/>
          <w:lang w:val="lv-LV"/>
        </w:rPr>
        <w:t xml:space="preserve">es </w:t>
      </w:r>
      <w:r w:rsidRPr="00AE120B">
        <w:rPr>
          <w:sz w:val="22"/>
          <w:szCs w:val="22"/>
          <w:u w:val="single"/>
          <w:lang w:val="lv-LV"/>
        </w:rPr>
        <w:t>reakcijas sakarība pediatriskajā populācijā</w:t>
      </w:r>
    </w:p>
    <w:p w14:paraId="1D00C791" w14:textId="77777777" w:rsidR="004C32CD" w:rsidRPr="00AE120B" w:rsidRDefault="004C32CD" w:rsidP="00F42AA6">
      <w:pPr>
        <w:keepNext/>
        <w:keepLines/>
        <w:widowControl w:val="0"/>
        <w:autoSpaceDE w:val="0"/>
        <w:autoSpaceDN w:val="0"/>
        <w:adjustRightInd w:val="0"/>
        <w:rPr>
          <w:sz w:val="22"/>
          <w:szCs w:val="22"/>
          <w:highlight w:val="yellow"/>
          <w:lang w:val="lv-LV"/>
        </w:rPr>
      </w:pPr>
    </w:p>
    <w:p w14:paraId="41F4D7DF" w14:textId="77777777" w:rsidR="004C32CD" w:rsidRPr="00AE120B" w:rsidRDefault="00000000" w:rsidP="00F42AA6">
      <w:pPr>
        <w:keepNext/>
        <w:keepLines/>
        <w:widowControl w:val="0"/>
        <w:autoSpaceDE w:val="0"/>
        <w:autoSpaceDN w:val="0"/>
        <w:adjustRightInd w:val="0"/>
        <w:rPr>
          <w:sz w:val="22"/>
          <w:szCs w:val="22"/>
          <w:lang w:val="lv-LV"/>
        </w:rPr>
      </w:pPr>
      <w:r w:rsidRPr="00AE120B">
        <w:rPr>
          <w:sz w:val="22"/>
          <w:szCs w:val="22"/>
          <w:lang w:val="lv-LV"/>
        </w:rPr>
        <w:t>Pamatojoties uz klīnisko pētījumu datiem par pacientiem ar JIA (pJIA un ERA), sakarība starp iedarbības intensitāti un atbild</w:t>
      </w:r>
      <w:r w:rsidR="007D4C3D" w:rsidRPr="00AE120B">
        <w:rPr>
          <w:sz w:val="22"/>
          <w:szCs w:val="22"/>
          <w:lang w:val="lv-LV"/>
        </w:rPr>
        <w:t xml:space="preserve">es </w:t>
      </w:r>
      <w:r w:rsidRPr="00AE120B">
        <w:rPr>
          <w:sz w:val="22"/>
          <w:szCs w:val="22"/>
          <w:lang w:val="lv-LV"/>
        </w:rPr>
        <w:t>reakciju ir noteikta, vērtējot saistību starp aktīvās vielas koncentrāciju plazmā un pēc PedACR 50 vērtētu atbild</w:t>
      </w:r>
      <w:r w:rsidR="007D4C3D" w:rsidRPr="00AE120B">
        <w:rPr>
          <w:sz w:val="22"/>
          <w:szCs w:val="22"/>
          <w:lang w:val="lv-LV"/>
        </w:rPr>
        <w:t xml:space="preserve">es </w:t>
      </w:r>
      <w:r w:rsidRPr="00AE120B">
        <w:rPr>
          <w:sz w:val="22"/>
          <w:szCs w:val="22"/>
          <w:lang w:val="lv-LV"/>
        </w:rPr>
        <w:t>reakciju. Adalimumaba šķietamā koncentrācija plazmā, kura rada pusi maksimālās varbūtības, ka būs PedACR 50 atbild</w:t>
      </w:r>
      <w:r w:rsidR="007D4C3D" w:rsidRPr="00AE120B">
        <w:rPr>
          <w:sz w:val="22"/>
          <w:szCs w:val="22"/>
          <w:lang w:val="lv-LV"/>
        </w:rPr>
        <w:t xml:space="preserve">es </w:t>
      </w:r>
      <w:r w:rsidRPr="00AE120B">
        <w:rPr>
          <w:sz w:val="22"/>
          <w:szCs w:val="22"/>
          <w:lang w:val="lv-LV"/>
        </w:rPr>
        <w:t>reakcija (EC</w:t>
      </w:r>
      <w:r w:rsidRPr="00AE120B">
        <w:rPr>
          <w:sz w:val="22"/>
          <w:szCs w:val="22"/>
          <w:vertAlign w:val="subscript"/>
          <w:lang w:val="lv-LV"/>
        </w:rPr>
        <w:t>50</w:t>
      </w:r>
      <w:r w:rsidRPr="00AE120B">
        <w:rPr>
          <w:sz w:val="22"/>
          <w:szCs w:val="22"/>
          <w:lang w:val="lv-LV"/>
        </w:rPr>
        <w:t>), bija 3 μg/ml (95% TI</w:t>
      </w:r>
      <w:r w:rsidR="009E7D83" w:rsidRPr="00AE120B">
        <w:rPr>
          <w:sz w:val="22"/>
          <w:szCs w:val="22"/>
          <w:lang w:val="lv-LV"/>
        </w:rPr>
        <w:t> </w:t>
      </w:r>
      <w:r w:rsidRPr="00AE120B">
        <w:rPr>
          <w:sz w:val="22"/>
          <w:szCs w:val="22"/>
          <w:lang w:val="lv-LV"/>
        </w:rPr>
        <w:t>1</w:t>
      </w:r>
      <w:r w:rsidR="009E7D83" w:rsidRPr="00AE120B">
        <w:rPr>
          <w:sz w:val="22"/>
          <w:szCs w:val="22"/>
          <w:lang w:val="lv-LV"/>
        </w:rPr>
        <w:noBreakHyphen/>
        <w:t> </w:t>
      </w:r>
      <w:r w:rsidRPr="00AE120B">
        <w:rPr>
          <w:sz w:val="22"/>
          <w:szCs w:val="22"/>
          <w:lang w:val="lv-LV"/>
        </w:rPr>
        <w:t xml:space="preserve">6 μg/ml). </w:t>
      </w:r>
    </w:p>
    <w:p w14:paraId="690A69D0" w14:textId="77777777" w:rsidR="004C32CD" w:rsidRPr="00AE120B" w:rsidRDefault="004C32CD" w:rsidP="00F42AA6">
      <w:pPr>
        <w:widowControl w:val="0"/>
        <w:autoSpaceDE w:val="0"/>
        <w:autoSpaceDN w:val="0"/>
        <w:adjustRightInd w:val="0"/>
        <w:rPr>
          <w:sz w:val="22"/>
          <w:szCs w:val="22"/>
          <w:lang w:val="lv-LV"/>
        </w:rPr>
      </w:pPr>
    </w:p>
    <w:p w14:paraId="4F8A4EAB" w14:textId="77777777" w:rsidR="006A0190" w:rsidRPr="00AE120B" w:rsidRDefault="00000000" w:rsidP="00F42AA6">
      <w:pPr>
        <w:widowControl w:val="0"/>
        <w:autoSpaceDE w:val="0"/>
        <w:autoSpaceDN w:val="0"/>
        <w:adjustRightInd w:val="0"/>
        <w:rPr>
          <w:sz w:val="22"/>
          <w:szCs w:val="22"/>
          <w:lang w:val="lv-LV"/>
        </w:rPr>
      </w:pPr>
      <w:r w:rsidRPr="00AE120B">
        <w:rPr>
          <w:sz w:val="22"/>
          <w:szCs w:val="22"/>
          <w:lang w:val="lv-LV"/>
        </w:rPr>
        <w:t>Sakarība starp adalimumaba koncentrāciju un efektivitāti bērniem ar smagu hronisku perēkļainu psoriāzi ir noteikta attiecīgi saistībā ar PASI 75 un minimālu slimību vai slimības neesamību pēc ārsta kopējā novērtējuma. PASI 75 un minimālas slimības vai slimības neesamības (pēc ārsta kopējā novērtējuma) sastopamība palielinājās, palielinoties adalimumaba koncentrācijai, un saistībā ar abiem novērtējumiem šķietamā EC</w:t>
      </w:r>
      <w:r w:rsidRPr="00AE120B">
        <w:rPr>
          <w:sz w:val="22"/>
          <w:szCs w:val="22"/>
          <w:vertAlign w:val="subscript"/>
          <w:lang w:val="lv-LV"/>
        </w:rPr>
        <w:t>50</w:t>
      </w:r>
      <w:r w:rsidRPr="00AE120B">
        <w:rPr>
          <w:sz w:val="22"/>
          <w:szCs w:val="22"/>
          <w:lang w:val="lv-LV"/>
        </w:rPr>
        <w:t xml:space="preserve"> bija līdzīga – aptuveni 4,5 μg/ml (95% TI attiecīgi 0,4–47,6 un 1,9</w:t>
      </w:r>
      <w:r w:rsidR="009E7D83" w:rsidRPr="00AE120B">
        <w:rPr>
          <w:sz w:val="22"/>
          <w:szCs w:val="22"/>
          <w:lang w:val="lv-LV"/>
        </w:rPr>
        <w:noBreakHyphen/>
      </w:r>
      <w:r w:rsidRPr="00AE120B">
        <w:rPr>
          <w:sz w:val="22"/>
          <w:szCs w:val="22"/>
          <w:lang w:val="lv-LV"/>
        </w:rPr>
        <w:t>10,5).</w:t>
      </w:r>
    </w:p>
    <w:p w14:paraId="07F8C480" w14:textId="77777777" w:rsidR="006A0190" w:rsidRPr="00AE120B" w:rsidRDefault="006A0190" w:rsidP="00F42AA6">
      <w:pPr>
        <w:widowControl w:val="0"/>
        <w:tabs>
          <w:tab w:val="left" w:pos="562"/>
        </w:tabs>
        <w:rPr>
          <w:sz w:val="22"/>
          <w:szCs w:val="22"/>
          <w:lang w:val="lv-LV" w:eastAsia="en-US"/>
        </w:rPr>
      </w:pPr>
    </w:p>
    <w:p w14:paraId="6D9715D3" w14:textId="77777777" w:rsidR="006A0190" w:rsidRPr="00AE120B" w:rsidRDefault="00000000" w:rsidP="00F42AA6">
      <w:pPr>
        <w:widowControl w:val="0"/>
        <w:autoSpaceDE w:val="0"/>
        <w:rPr>
          <w:sz w:val="22"/>
          <w:szCs w:val="22"/>
          <w:lang w:val="lv-LV"/>
        </w:rPr>
      </w:pPr>
      <w:r w:rsidRPr="00AE120B">
        <w:rPr>
          <w:sz w:val="22"/>
          <w:szCs w:val="22"/>
          <w:u w:val="single"/>
          <w:lang w:val="lv-LV"/>
        </w:rPr>
        <w:t>Pieaugušie</w:t>
      </w:r>
    </w:p>
    <w:p w14:paraId="582D29C0" w14:textId="77777777" w:rsidR="006A0190" w:rsidRPr="00AE120B" w:rsidRDefault="006A0190" w:rsidP="00F42AA6">
      <w:pPr>
        <w:widowControl w:val="0"/>
        <w:autoSpaceDE w:val="0"/>
        <w:rPr>
          <w:sz w:val="22"/>
          <w:szCs w:val="22"/>
          <w:lang w:val="lv-LV"/>
        </w:rPr>
      </w:pPr>
    </w:p>
    <w:p w14:paraId="57A78C61" w14:textId="77777777" w:rsidR="006A0190" w:rsidRPr="00AE120B" w:rsidRDefault="00000000" w:rsidP="00F42AA6">
      <w:pPr>
        <w:widowControl w:val="0"/>
        <w:autoSpaceDE w:val="0"/>
        <w:rPr>
          <w:sz w:val="22"/>
          <w:szCs w:val="22"/>
          <w:lang w:val="lv-LV"/>
        </w:rPr>
      </w:pPr>
      <w:r w:rsidRPr="00AE120B">
        <w:rPr>
          <w:sz w:val="22"/>
          <w:szCs w:val="22"/>
          <w:lang w:val="lv-LV"/>
        </w:rPr>
        <w:t xml:space="preserve">Pēc subkutānas vienas 40 mg devas ievadīšanas adalimumaba uzsūkšanās un izkliede ir lēna, maksimālā koncentrācija serumā tiek sasniegta aptuveni 5 dienas pēc ievadīšanas. Vidējā absolūtā adalimumaba bioloģiskā pieejamība, kas noteikta trijos pētījumos pēc vienas 40 mg subkutānas devas ievadīšanas, ir 64%. Pēc vienas intravenozas devas, kas bija no 0,25 līdz 10 mg/kg, koncentrācija bija proporcionāla devai. Pēc 0,5 mg/kg (~40 mg) devas ievadīšanas klīrenss variēja no 11 līdz 15 ml/stundā, </w:t>
      </w:r>
      <w:r w:rsidR="001C1BD2" w:rsidRPr="00AE120B">
        <w:rPr>
          <w:sz w:val="22"/>
          <w:szCs w:val="22"/>
          <w:lang w:val="lv-LV"/>
        </w:rPr>
        <w:t>izkliedes</w:t>
      </w:r>
      <w:r w:rsidRPr="00AE120B">
        <w:rPr>
          <w:sz w:val="22"/>
          <w:szCs w:val="22"/>
          <w:lang w:val="lv-LV"/>
        </w:rPr>
        <w:t xml:space="preserve"> tilpums (V</w:t>
      </w:r>
      <w:r w:rsidRPr="00AE120B">
        <w:rPr>
          <w:sz w:val="22"/>
          <w:szCs w:val="22"/>
          <w:vertAlign w:val="subscript"/>
          <w:lang w:val="lv-LV"/>
        </w:rPr>
        <w:t>ss</w:t>
      </w:r>
      <w:r w:rsidRPr="00AE120B">
        <w:rPr>
          <w:sz w:val="22"/>
          <w:szCs w:val="22"/>
          <w:lang w:val="lv-LV"/>
        </w:rPr>
        <w:t xml:space="preserve">) bija no 5 līdz 6 litriem un vidējais terminālās fāzes pusperiods bija aptuveni divas nedēļas. Adalimumaba koncentrācija sinoviālā šķidrumā vairākiem pacientiem ar </w:t>
      </w:r>
      <w:r w:rsidRPr="00AE120B">
        <w:rPr>
          <w:sz w:val="22"/>
          <w:szCs w:val="22"/>
          <w:lang w:val="lv-LV"/>
        </w:rPr>
        <w:lastRenderedPageBreak/>
        <w:t>reimatoīdo artrītu bija 31 – 96% no koncentrācijas serumā.</w:t>
      </w:r>
    </w:p>
    <w:p w14:paraId="51C15914" w14:textId="77777777" w:rsidR="006A0190" w:rsidRPr="00AE120B" w:rsidRDefault="006A0190" w:rsidP="00F42AA6">
      <w:pPr>
        <w:widowControl w:val="0"/>
        <w:autoSpaceDE w:val="0"/>
        <w:jc w:val="both"/>
        <w:rPr>
          <w:sz w:val="22"/>
          <w:szCs w:val="22"/>
          <w:lang w:val="lv-LV"/>
        </w:rPr>
      </w:pPr>
    </w:p>
    <w:p w14:paraId="01832711" w14:textId="77777777" w:rsidR="006A0190" w:rsidRPr="00AE120B" w:rsidRDefault="00000000" w:rsidP="00F42AA6">
      <w:pPr>
        <w:pStyle w:val="BodyTextIndent"/>
        <w:widowControl w:val="0"/>
        <w:spacing w:line="240" w:lineRule="auto"/>
      </w:pPr>
      <w:r w:rsidRPr="00AE120B">
        <w:rPr>
          <w:color w:val="auto"/>
        </w:rPr>
        <w:t>Pēc subkutānas 40 mg adalimumaba ievadīšanas pieaugušiem reimatoīdā artrīta (RA) pacientiem katru otro nedēļu vidējā minimālā koncentrācija līdzsvara stāvoklī bija attiecīgi aptuveni 5 µg/ml (bez vienlaicīgas metotreksāta lietošanas) un 8 – 9 µg/ml (ar vienlaicīgu metotreksāta lietošanu). Pēc 20, 40 un 80 mg subkutānas ievadīšanas katru otro nedēļu un katru nedēļu adalimumaba minimālā koncentrācija līdzsvara stāvoklī serumā palielinājās apmēram proporcionāli devai.</w:t>
      </w:r>
    </w:p>
    <w:p w14:paraId="1F7E5FA4" w14:textId="77777777" w:rsidR="006A0190" w:rsidRPr="00AE120B" w:rsidRDefault="006A0190" w:rsidP="00F42AA6">
      <w:pPr>
        <w:widowControl w:val="0"/>
        <w:autoSpaceDE w:val="0"/>
        <w:jc w:val="both"/>
        <w:rPr>
          <w:sz w:val="22"/>
          <w:szCs w:val="22"/>
          <w:lang w:val="lv-LV"/>
        </w:rPr>
      </w:pPr>
    </w:p>
    <w:p w14:paraId="4E27CD5A" w14:textId="77777777" w:rsidR="006A0190" w:rsidRPr="00AE120B" w:rsidRDefault="00000000" w:rsidP="00F42AA6">
      <w:pPr>
        <w:widowControl w:val="0"/>
        <w:autoSpaceDE w:val="0"/>
        <w:jc w:val="both"/>
        <w:rPr>
          <w:sz w:val="22"/>
          <w:szCs w:val="22"/>
          <w:lang w:val="lv-LV"/>
        </w:rPr>
      </w:pPr>
      <w:r w:rsidRPr="00AE120B">
        <w:rPr>
          <w:sz w:val="22"/>
          <w:szCs w:val="22"/>
          <w:lang w:val="lv-LV"/>
        </w:rPr>
        <w:t>Pieaugušajiem pacientiem ar psoriāzi vidējā</w:t>
      </w:r>
      <w:r w:rsidRPr="00AE120B">
        <w:rPr>
          <w:rFonts w:eastAsia="Arial Unicode MS"/>
          <w:sz w:val="22"/>
          <w:szCs w:val="22"/>
          <w:lang w:val="lv-LV"/>
        </w:rPr>
        <w:t xml:space="preserve"> </w:t>
      </w:r>
      <w:r w:rsidRPr="00AE120B">
        <w:rPr>
          <w:sz w:val="22"/>
          <w:szCs w:val="22"/>
          <w:lang w:val="lv-LV"/>
        </w:rPr>
        <w:t xml:space="preserve">zemākā līdzsvara koncentrācija monoterapijas laikā, lietojot 40 mg adalimumaba katru otro nedēļu, bija </w:t>
      </w:r>
      <w:r w:rsidRPr="00AE120B">
        <w:rPr>
          <w:rFonts w:eastAsia="Arial Unicode MS"/>
          <w:sz w:val="22"/>
          <w:szCs w:val="22"/>
          <w:lang w:val="lv-LV"/>
        </w:rPr>
        <w:t>5 </w:t>
      </w:r>
      <w:r w:rsidRPr="00AE120B">
        <w:rPr>
          <w:sz w:val="22"/>
          <w:szCs w:val="22"/>
          <w:lang w:val="lv-LV"/>
        </w:rPr>
        <w:t>μg/ml.</w:t>
      </w:r>
    </w:p>
    <w:p w14:paraId="67FDD291" w14:textId="77777777" w:rsidR="006A0190" w:rsidRPr="00AE120B" w:rsidRDefault="006A0190" w:rsidP="00F42AA6">
      <w:pPr>
        <w:widowControl w:val="0"/>
        <w:autoSpaceDE w:val="0"/>
        <w:jc w:val="both"/>
        <w:rPr>
          <w:sz w:val="22"/>
          <w:szCs w:val="22"/>
          <w:lang w:val="lv-LV"/>
        </w:rPr>
      </w:pPr>
    </w:p>
    <w:p w14:paraId="0F83F72B" w14:textId="77777777" w:rsidR="00893AFD" w:rsidRPr="00AE120B" w:rsidRDefault="00000000" w:rsidP="00F42AA6">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Pacientiem ar Krona slimību 0. nedēļā ievadīta 80 mg Humira piesātinošā deva un pēc tam 2. nedēļā ievadīta 40 mg Humira deva nodrošina, ka indukcijas periodā serumā sasniegtā minimālā adalimumaba koncentrācija ir aptuveni 5,5 </w:t>
      </w:r>
      <w:r w:rsidRPr="00AE120B">
        <w:rPr>
          <w:rFonts w:ascii="Symbol" w:hAnsi="Symbol" w:cs="Times New Roman"/>
          <w:szCs w:val="22"/>
          <w:lang w:val="lv-LV"/>
        </w:rPr>
        <w:sym w:font="Symbol" w:char="F06D"/>
      </w:r>
      <w:r w:rsidRPr="00AE120B">
        <w:rPr>
          <w:rFonts w:ascii="Times New Roman" w:hAnsi="Times New Roman" w:cs="Times New Roman"/>
          <w:szCs w:val="22"/>
          <w:lang w:val="lv-LV"/>
        </w:rPr>
        <w:t>g/ml. 0. nedēļā ievadīta 160 mg Humira piesātinošā deva un pēc tam 2. nedēļā ievadīta 80 mg Humira deva nodrošina, ka indukcijas periodā serumā sasniegtā minimālā adalimumaba koncentrācija ir aptuveni 12 </w:t>
      </w:r>
      <w:r w:rsidRPr="00AE120B">
        <w:rPr>
          <w:rFonts w:ascii="Symbol" w:hAnsi="Symbol" w:cs="Times New Roman"/>
          <w:szCs w:val="22"/>
          <w:lang w:val="lv-LV"/>
        </w:rPr>
        <w:sym w:font="Symbol" w:char="F06D"/>
      </w:r>
      <w:r w:rsidRPr="00AE120B">
        <w:rPr>
          <w:rFonts w:ascii="Times New Roman" w:hAnsi="Times New Roman" w:cs="Times New Roman"/>
          <w:szCs w:val="22"/>
          <w:lang w:val="lv-LV"/>
        </w:rPr>
        <w:t xml:space="preserve">g/ml. Pacientiem ar Krona slimību, kuri </w:t>
      </w:r>
      <w:r w:rsidR="00995A69" w:rsidRPr="00AE120B">
        <w:rPr>
          <w:rFonts w:ascii="Times New Roman" w:hAnsi="Times New Roman" w:cs="Times New Roman"/>
          <w:szCs w:val="22"/>
          <w:lang w:val="lv-LV"/>
        </w:rPr>
        <w:t>katru otro nedēļu</w:t>
      </w:r>
      <w:r w:rsidRPr="00AE120B">
        <w:rPr>
          <w:rFonts w:ascii="Times New Roman" w:hAnsi="Times New Roman" w:cs="Times New Roman"/>
          <w:szCs w:val="22"/>
          <w:lang w:val="lv-LV"/>
        </w:rPr>
        <w:t xml:space="preserve"> saņēma 40 mg Humira balstdevu, novērotais minimālais aktīvās vielas līmenis līdzsvara stāvoklī bija aptuveni 7 </w:t>
      </w:r>
      <w:r w:rsidRPr="00AE120B">
        <w:rPr>
          <w:rFonts w:ascii="Symbol" w:hAnsi="Symbol" w:cs="Times New Roman"/>
          <w:szCs w:val="22"/>
          <w:lang w:val="lv-LV"/>
        </w:rPr>
        <w:sym w:font="Symbol" w:char="F06D"/>
      </w:r>
      <w:r w:rsidRPr="00AE120B">
        <w:rPr>
          <w:rFonts w:ascii="Times New Roman" w:hAnsi="Times New Roman" w:cs="Times New Roman"/>
          <w:szCs w:val="22"/>
          <w:lang w:val="lv-LV"/>
        </w:rPr>
        <w:t>g/ml.</w:t>
      </w:r>
    </w:p>
    <w:p w14:paraId="54ADF513" w14:textId="77777777" w:rsidR="00893AFD" w:rsidRPr="00AE120B" w:rsidRDefault="00893AFD" w:rsidP="00F42AA6">
      <w:pPr>
        <w:pStyle w:val="EMEANormal"/>
        <w:widowControl w:val="0"/>
        <w:rPr>
          <w:rFonts w:ascii="Times New Roman" w:hAnsi="Times New Roman" w:cs="Times New Roman"/>
          <w:szCs w:val="22"/>
          <w:lang w:val="lv-LV"/>
        </w:rPr>
      </w:pPr>
    </w:p>
    <w:p w14:paraId="309FCC8B" w14:textId="77777777" w:rsidR="006A0190" w:rsidRPr="00AE120B" w:rsidRDefault="00000000" w:rsidP="00F42AA6">
      <w:pPr>
        <w:widowControl w:val="0"/>
        <w:tabs>
          <w:tab w:val="left" w:pos="638"/>
        </w:tabs>
        <w:autoSpaceDE w:val="0"/>
        <w:autoSpaceDN w:val="0"/>
        <w:adjustRightInd w:val="0"/>
        <w:rPr>
          <w:sz w:val="22"/>
          <w:szCs w:val="22"/>
          <w:lang w:val="lv-LV"/>
        </w:rPr>
      </w:pPr>
      <w:r w:rsidRPr="00AE120B">
        <w:rPr>
          <w:sz w:val="22"/>
          <w:szCs w:val="22"/>
          <w:lang w:val="lv-LV"/>
        </w:rPr>
        <w:t>Pieaugušiem pacientiem, kam bija uveīts, 0. nedēļā ievadīta 80 mg adalimumaba piesātinošā deva un pēc tam, sākot no 1. nedēļas</w:t>
      </w:r>
      <w:r w:rsidR="005813C2" w:rsidRPr="00AE120B">
        <w:rPr>
          <w:sz w:val="22"/>
          <w:szCs w:val="22"/>
          <w:lang w:val="lv-LV"/>
        </w:rPr>
        <w:t>,</w:t>
      </w:r>
      <w:r w:rsidRPr="00AE120B">
        <w:rPr>
          <w:sz w:val="22"/>
          <w:szCs w:val="22"/>
          <w:lang w:val="lv-LV"/>
        </w:rPr>
        <w:t xml:space="preserve"> </w:t>
      </w:r>
      <w:r w:rsidR="00995A69" w:rsidRPr="00AE120B">
        <w:rPr>
          <w:sz w:val="22"/>
          <w:szCs w:val="22"/>
          <w:lang w:val="lv-LV"/>
        </w:rPr>
        <w:t>katru otro nedēļu</w:t>
      </w:r>
      <w:r w:rsidRPr="00AE120B">
        <w:rPr>
          <w:sz w:val="22"/>
          <w:szCs w:val="22"/>
          <w:lang w:val="lv-LV"/>
        </w:rPr>
        <w:t xml:space="preserve"> ievadītas 40 mg adalimumaba devas nodrošināja, ka līdzsvara stāvoklī koncentrācija ir aptuveni 8–10 </w:t>
      </w:r>
      <w:r w:rsidRPr="00AE120B">
        <w:rPr>
          <w:rFonts w:ascii="Symbol" w:hAnsi="Symbol"/>
          <w:sz w:val="22"/>
          <w:szCs w:val="22"/>
          <w:lang w:val="lv-LV"/>
        </w:rPr>
        <w:sym w:font="Symbol" w:char="F06D"/>
      </w:r>
      <w:r w:rsidRPr="00AE120B">
        <w:rPr>
          <w:sz w:val="22"/>
          <w:szCs w:val="22"/>
          <w:lang w:val="lv-LV"/>
        </w:rPr>
        <w:t>g/ml.</w:t>
      </w:r>
    </w:p>
    <w:p w14:paraId="7D76C6E3" w14:textId="77777777" w:rsidR="00EE6CC8" w:rsidRPr="00AE120B" w:rsidRDefault="00EE6CC8" w:rsidP="00F42AA6">
      <w:pPr>
        <w:widowControl w:val="0"/>
        <w:tabs>
          <w:tab w:val="left" w:pos="638"/>
        </w:tabs>
        <w:autoSpaceDE w:val="0"/>
        <w:autoSpaceDN w:val="0"/>
        <w:adjustRightInd w:val="0"/>
        <w:rPr>
          <w:sz w:val="22"/>
          <w:szCs w:val="22"/>
          <w:lang w:val="lv-LV"/>
        </w:rPr>
      </w:pPr>
    </w:p>
    <w:p w14:paraId="50B8DCDD" w14:textId="77777777" w:rsidR="00EE6CC8" w:rsidRPr="00AE120B" w:rsidRDefault="00000000" w:rsidP="00F42AA6">
      <w:pPr>
        <w:widowControl w:val="0"/>
        <w:tabs>
          <w:tab w:val="left" w:pos="638"/>
        </w:tabs>
        <w:autoSpaceDE w:val="0"/>
        <w:autoSpaceDN w:val="0"/>
        <w:adjustRightInd w:val="0"/>
        <w:rPr>
          <w:sz w:val="22"/>
          <w:szCs w:val="22"/>
          <w:lang w:val="lv-LV"/>
        </w:rPr>
      </w:pPr>
      <w:r w:rsidRPr="00AE120B">
        <w:rPr>
          <w:sz w:val="22"/>
          <w:szCs w:val="22"/>
          <w:lang w:val="lv-LV"/>
        </w:rPr>
        <w:t>Populācijas farmakokinētikas un farmakokinētikas/farmakodinamikas modelēšana un simul</w:t>
      </w:r>
      <w:r w:rsidR="00D95285" w:rsidRPr="00AE120B">
        <w:rPr>
          <w:sz w:val="22"/>
          <w:szCs w:val="22"/>
          <w:lang w:val="lv-LV"/>
        </w:rPr>
        <w:t>ācij</w:t>
      </w:r>
      <w:r w:rsidRPr="00AE120B">
        <w:rPr>
          <w:sz w:val="22"/>
          <w:szCs w:val="22"/>
          <w:lang w:val="lv-LV"/>
        </w:rPr>
        <w:t>a</w:t>
      </w:r>
      <w:r w:rsidR="00D95285" w:rsidRPr="00AE120B">
        <w:rPr>
          <w:sz w:val="22"/>
          <w:szCs w:val="22"/>
          <w:lang w:val="lv-LV"/>
        </w:rPr>
        <w:t xml:space="preserve"> paredzēja līdzīgu adalimumaba iedarbību un efektivitāti pacientiem, kuri katru otro nedēļu tika ārstēti ar 80 mg, salīdzinot ar 40 mg katru nedēļu (ieskaitot pieaugušos pacientus ar </w:t>
      </w:r>
      <w:r w:rsidR="007B526F" w:rsidRPr="00AE120B">
        <w:rPr>
          <w:sz w:val="22"/>
          <w:szCs w:val="22"/>
          <w:lang w:val="lv-LV"/>
        </w:rPr>
        <w:t xml:space="preserve">reimatoīdo artrītu, </w:t>
      </w:r>
      <w:r w:rsidR="007B526F" w:rsidRPr="00AE120B">
        <w:rPr>
          <w:i/>
          <w:sz w:val="22"/>
          <w:szCs w:val="22"/>
          <w:lang w:val="lv-LV"/>
        </w:rPr>
        <w:t>hidradenitis</w:t>
      </w:r>
      <w:r w:rsidR="007B526F" w:rsidRPr="00AE120B">
        <w:rPr>
          <w:sz w:val="22"/>
          <w:szCs w:val="22"/>
          <w:lang w:val="lv-LV"/>
        </w:rPr>
        <w:t xml:space="preserve"> </w:t>
      </w:r>
      <w:r w:rsidR="007B526F" w:rsidRPr="00AE120B">
        <w:rPr>
          <w:i/>
          <w:sz w:val="22"/>
          <w:szCs w:val="22"/>
          <w:lang w:val="lv-LV"/>
        </w:rPr>
        <w:t>suppurativa</w:t>
      </w:r>
      <w:r w:rsidR="007B526F" w:rsidRPr="00AE120B">
        <w:rPr>
          <w:sz w:val="22"/>
          <w:szCs w:val="22"/>
          <w:lang w:val="lv-LV"/>
        </w:rPr>
        <w:t xml:space="preserve">, čūlaino kolītu, Krona slimību vai psoriāzi, kā arī pusaudžus ar </w:t>
      </w:r>
      <w:r w:rsidR="007B526F" w:rsidRPr="00AE120B">
        <w:rPr>
          <w:i/>
          <w:sz w:val="22"/>
          <w:szCs w:val="22"/>
          <w:lang w:val="lv-LV"/>
        </w:rPr>
        <w:t>hidradenitis</w:t>
      </w:r>
      <w:r w:rsidR="007B526F" w:rsidRPr="00AE120B">
        <w:rPr>
          <w:sz w:val="22"/>
          <w:szCs w:val="22"/>
          <w:lang w:val="lv-LV"/>
        </w:rPr>
        <w:t xml:space="preserve"> </w:t>
      </w:r>
      <w:r w:rsidR="007B526F" w:rsidRPr="00AE120B">
        <w:rPr>
          <w:i/>
          <w:sz w:val="22"/>
          <w:szCs w:val="22"/>
          <w:lang w:val="lv-LV"/>
        </w:rPr>
        <w:t>suppurativa</w:t>
      </w:r>
      <w:r w:rsidR="007B526F" w:rsidRPr="00AE120B">
        <w:rPr>
          <w:sz w:val="22"/>
          <w:szCs w:val="22"/>
          <w:lang w:val="lv-LV"/>
        </w:rPr>
        <w:t xml:space="preserve"> un bērnus ≥ 40 kg ar Krona slimību).</w:t>
      </w:r>
    </w:p>
    <w:p w14:paraId="5EFDE16D" w14:textId="77777777" w:rsidR="006A0190" w:rsidRPr="00AE120B" w:rsidRDefault="006A0190" w:rsidP="00F42AA6">
      <w:pPr>
        <w:widowControl w:val="0"/>
        <w:autoSpaceDE w:val="0"/>
        <w:jc w:val="both"/>
        <w:rPr>
          <w:sz w:val="22"/>
          <w:szCs w:val="22"/>
          <w:lang w:val="lv-LV"/>
        </w:rPr>
      </w:pPr>
    </w:p>
    <w:p w14:paraId="4CBDF5F4" w14:textId="77777777" w:rsidR="006A0190" w:rsidRPr="00AE120B" w:rsidRDefault="00000000" w:rsidP="00F42AA6">
      <w:pPr>
        <w:widowControl w:val="0"/>
        <w:autoSpaceDE w:val="0"/>
        <w:jc w:val="both"/>
        <w:rPr>
          <w:sz w:val="22"/>
          <w:szCs w:val="22"/>
          <w:lang w:val="lv-LV"/>
        </w:rPr>
      </w:pPr>
      <w:r w:rsidRPr="00AE120B">
        <w:rPr>
          <w:sz w:val="22"/>
          <w:szCs w:val="22"/>
          <w:u w:val="single"/>
          <w:lang w:val="lv-LV"/>
        </w:rPr>
        <w:t>Eliminācija</w:t>
      </w:r>
    </w:p>
    <w:p w14:paraId="2E9165F0" w14:textId="77777777" w:rsidR="006A0190" w:rsidRPr="00AE120B" w:rsidRDefault="006A0190" w:rsidP="00F42AA6">
      <w:pPr>
        <w:widowControl w:val="0"/>
        <w:autoSpaceDE w:val="0"/>
        <w:jc w:val="both"/>
        <w:rPr>
          <w:sz w:val="22"/>
          <w:szCs w:val="22"/>
          <w:lang w:val="lv-LV"/>
        </w:rPr>
      </w:pPr>
    </w:p>
    <w:p w14:paraId="1B0068EE" w14:textId="77777777" w:rsidR="006A0190" w:rsidRPr="00AE120B" w:rsidRDefault="00000000" w:rsidP="00F42AA6">
      <w:pPr>
        <w:pStyle w:val="BodyTextIndent"/>
        <w:widowControl w:val="0"/>
        <w:spacing w:line="240" w:lineRule="auto"/>
        <w:rPr>
          <w:color w:val="auto"/>
        </w:rPr>
      </w:pPr>
      <w:r w:rsidRPr="00AE120B">
        <w:rPr>
          <w:color w:val="auto"/>
        </w:rPr>
        <w:t>Farmakokinētikas analīzes ar vairāk nekā 1300 RA pacientu datiem atklāja noslieci uz augstāku šķietamo adalimumaba klīrensu līdz ar ķermeņa masas palielināšanos. Pēc ķermeņa masas atšķirību korekcijas, dzimumam un vecumam bija minimāla ietekme uz adalimumaba klīrensu. Brīva adalimumaba (nesaistīta ar antivielām pret adalimumabu, AAA) līmenis serumā pacientiem ar nosakāmām AAA bija zemāks.</w:t>
      </w:r>
    </w:p>
    <w:p w14:paraId="79C62389" w14:textId="77777777" w:rsidR="006A0190" w:rsidRPr="00AE120B" w:rsidRDefault="006A0190" w:rsidP="00F42AA6">
      <w:pPr>
        <w:pStyle w:val="BodyTextIndent"/>
        <w:widowControl w:val="0"/>
        <w:spacing w:line="240" w:lineRule="auto"/>
        <w:rPr>
          <w:color w:val="auto"/>
        </w:rPr>
      </w:pPr>
    </w:p>
    <w:p w14:paraId="414E3DFF" w14:textId="77777777" w:rsidR="006A0190" w:rsidRPr="00AE120B" w:rsidRDefault="00000000" w:rsidP="00F42AA6">
      <w:pPr>
        <w:pStyle w:val="BodyTextIndent"/>
        <w:widowControl w:val="0"/>
        <w:spacing w:line="240" w:lineRule="auto"/>
        <w:rPr>
          <w:color w:val="auto"/>
        </w:rPr>
      </w:pPr>
      <w:r w:rsidRPr="00AE120B">
        <w:rPr>
          <w:color w:val="auto"/>
          <w:u w:val="single"/>
        </w:rPr>
        <w:t>Aknu un nieru darbības traucējumi</w:t>
      </w:r>
    </w:p>
    <w:p w14:paraId="71AD49F5" w14:textId="77777777" w:rsidR="006A0190" w:rsidRPr="00AE120B" w:rsidRDefault="006A0190" w:rsidP="00F42AA6">
      <w:pPr>
        <w:pStyle w:val="BodyTextIndent"/>
        <w:widowControl w:val="0"/>
        <w:spacing w:line="240" w:lineRule="auto"/>
        <w:rPr>
          <w:color w:val="auto"/>
        </w:rPr>
      </w:pPr>
    </w:p>
    <w:p w14:paraId="1FFB328B" w14:textId="77777777" w:rsidR="006A0190" w:rsidRPr="00AE120B" w:rsidRDefault="00000000" w:rsidP="00F42AA6">
      <w:pPr>
        <w:pStyle w:val="BodyTextIndent"/>
        <w:widowControl w:val="0"/>
        <w:spacing w:line="240" w:lineRule="auto"/>
        <w:rPr>
          <w:color w:val="auto"/>
        </w:rPr>
      </w:pPr>
      <w:r w:rsidRPr="00AE120B">
        <w:rPr>
          <w:color w:val="auto"/>
        </w:rPr>
        <w:t>Humira nav pētīta pacientiem ar aknu un nieru darbības traucējumiem.</w:t>
      </w:r>
    </w:p>
    <w:p w14:paraId="02CEBFC3" w14:textId="77777777" w:rsidR="006A0190" w:rsidRPr="00AE120B" w:rsidRDefault="006A0190" w:rsidP="00F42AA6">
      <w:pPr>
        <w:pStyle w:val="BodyTextIndent"/>
        <w:widowControl w:val="0"/>
        <w:spacing w:line="240" w:lineRule="auto"/>
        <w:rPr>
          <w:color w:val="auto"/>
        </w:rPr>
      </w:pPr>
    </w:p>
    <w:p w14:paraId="509F5755"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5.3.</w:t>
      </w:r>
      <w:r w:rsidRPr="00AE120B">
        <w:rPr>
          <w:b/>
          <w:bCs/>
          <w:sz w:val="22"/>
          <w:szCs w:val="22"/>
          <w:lang w:val="lv-LV"/>
        </w:rPr>
        <w:tab/>
        <w:t>Preklīniskie dati par drošumu</w:t>
      </w:r>
    </w:p>
    <w:p w14:paraId="0BE63A44" w14:textId="77777777" w:rsidR="006A0190" w:rsidRPr="00AE120B" w:rsidRDefault="006A0190" w:rsidP="00F42AA6">
      <w:pPr>
        <w:widowControl w:val="0"/>
        <w:jc w:val="both"/>
        <w:rPr>
          <w:sz w:val="22"/>
          <w:szCs w:val="22"/>
          <w:lang w:val="lv-LV"/>
        </w:rPr>
      </w:pPr>
    </w:p>
    <w:p w14:paraId="1A55F9C7" w14:textId="77777777" w:rsidR="006A0190" w:rsidRPr="00AE120B" w:rsidRDefault="00000000" w:rsidP="00F42AA6">
      <w:pPr>
        <w:widowControl w:val="0"/>
        <w:autoSpaceDE w:val="0"/>
        <w:rPr>
          <w:sz w:val="22"/>
          <w:szCs w:val="22"/>
          <w:lang w:val="lv-LV"/>
        </w:rPr>
      </w:pPr>
      <w:r w:rsidRPr="00AE120B">
        <w:rPr>
          <w:sz w:val="22"/>
          <w:szCs w:val="22"/>
          <w:lang w:val="lv-LV"/>
        </w:rPr>
        <w:t>Neklīniskajos standartpētījumos iegūtie dati par farmakoloģisko drošumu, atkārtotu devu toksicitāti un genotoksicitāti neliecina par īpašu risku cilvēkam.</w:t>
      </w:r>
    </w:p>
    <w:p w14:paraId="6F5C0E2C" w14:textId="77777777" w:rsidR="006A0190" w:rsidRPr="00AE120B" w:rsidRDefault="006A0190" w:rsidP="00F42AA6">
      <w:pPr>
        <w:widowControl w:val="0"/>
        <w:autoSpaceDE w:val="0"/>
        <w:rPr>
          <w:sz w:val="22"/>
          <w:szCs w:val="22"/>
          <w:lang w:val="lv-LV"/>
        </w:rPr>
      </w:pPr>
    </w:p>
    <w:p w14:paraId="3998A7BE" w14:textId="77777777" w:rsidR="006A0190" w:rsidRPr="00AE120B" w:rsidRDefault="00000000" w:rsidP="00F42AA6">
      <w:pPr>
        <w:widowControl w:val="0"/>
        <w:autoSpaceDE w:val="0"/>
        <w:rPr>
          <w:sz w:val="22"/>
          <w:szCs w:val="22"/>
          <w:lang w:val="lv-LV"/>
        </w:rPr>
      </w:pPr>
      <w:r w:rsidRPr="00AE120B">
        <w:rPr>
          <w:sz w:val="22"/>
          <w:szCs w:val="22"/>
          <w:lang w:val="lv-LV"/>
        </w:rPr>
        <w:t>Toksiskā ietekme uz embriofetālo attīstību/perinatālo attīstību pētīta Makaka sugas pērtiķiem ar 0,30 un 100 mg/kg (9 – 17 pērtiķi grupā), un netika atklātas nekādas adalimumaba izraisītas kaitīgas ietekmes pazīmes uz augli. Netika veikti ne kancerogenitātes pētījumi, ne standarta auglības un postnatālās toksicitātes vērtējumi ar adalimumabu, jo nav piemērotu modeļu antivielām ar ierobežotu krustenisku reaktivitāti pret grauzēju TNF un pret neitralizējošu antivielu veidošanos grauzējiem.</w:t>
      </w:r>
    </w:p>
    <w:p w14:paraId="3068044F" w14:textId="77777777" w:rsidR="006A0190" w:rsidRPr="00AE120B" w:rsidRDefault="006A0190" w:rsidP="00F42AA6">
      <w:pPr>
        <w:widowControl w:val="0"/>
        <w:jc w:val="both"/>
        <w:rPr>
          <w:sz w:val="22"/>
          <w:szCs w:val="22"/>
          <w:lang w:val="lv-LV"/>
        </w:rPr>
      </w:pPr>
    </w:p>
    <w:p w14:paraId="217A0DD6" w14:textId="77777777" w:rsidR="006A0190" w:rsidRPr="00AE120B" w:rsidRDefault="006A0190" w:rsidP="00F42AA6">
      <w:pPr>
        <w:widowControl w:val="0"/>
        <w:jc w:val="both"/>
        <w:rPr>
          <w:sz w:val="22"/>
          <w:szCs w:val="22"/>
          <w:lang w:val="lv-LV"/>
        </w:rPr>
      </w:pPr>
    </w:p>
    <w:p w14:paraId="62719AFD"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6.</w:t>
      </w:r>
      <w:r w:rsidRPr="00AE120B">
        <w:rPr>
          <w:b/>
          <w:bCs/>
          <w:sz w:val="22"/>
          <w:szCs w:val="22"/>
          <w:lang w:val="lv-LV"/>
        </w:rPr>
        <w:tab/>
        <w:t>FARMACEITISKĀ INFORMĀCIJA</w:t>
      </w:r>
    </w:p>
    <w:p w14:paraId="3B53CA5B" w14:textId="77777777" w:rsidR="006A0190" w:rsidRPr="00AE120B" w:rsidRDefault="006A0190" w:rsidP="00F42AA6">
      <w:pPr>
        <w:widowControl w:val="0"/>
        <w:ind w:left="567" w:hanging="567"/>
        <w:jc w:val="both"/>
        <w:rPr>
          <w:sz w:val="22"/>
          <w:szCs w:val="22"/>
          <w:lang w:val="lv-LV"/>
        </w:rPr>
      </w:pPr>
    </w:p>
    <w:p w14:paraId="1886D4DC" w14:textId="77777777" w:rsidR="006A0190" w:rsidRPr="00AE120B" w:rsidRDefault="00000000" w:rsidP="00F42AA6">
      <w:pPr>
        <w:widowControl w:val="0"/>
        <w:tabs>
          <w:tab w:val="left" w:pos="540"/>
        </w:tabs>
        <w:jc w:val="both"/>
        <w:rPr>
          <w:b/>
          <w:bCs/>
          <w:sz w:val="22"/>
          <w:szCs w:val="22"/>
          <w:lang w:val="lv-LV"/>
        </w:rPr>
      </w:pPr>
      <w:r w:rsidRPr="00AE120B">
        <w:rPr>
          <w:b/>
          <w:bCs/>
          <w:sz w:val="22"/>
          <w:szCs w:val="22"/>
          <w:lang w:val="lv-LV"/>
        </w:rPr>
        <w:t>6.1.</w:t>
      </w:r>
      <w:r w:rsidRPr="00AE120B">
        <w:rPr>
          <w:b/>
          <w:bCs/>
          <w:sz w:val="22"/>
          <w:szCs w:val="22"/>
          <w:lang w:val="lv-LV"/>
        </w:rPr>
        <w:tab/>
        <w:t>Palīgvielu saraksts</w:t>
      </w:r>
    </w:p>
    <w:p w14:paraId="07A0C08F" w14:textId="77777777" w:rsidR="006A0190" w:rsidRPr="00AE120B" w:rsidRDefault="006A0190" w:rsidP="00F42AA6">
      <w:pPr>
        <w:widowControl w:val="0"/>
        <w:autoSpaceDE w:val="0"/>
        <w:jc w:val="both"/>
        <w:rPr>
          <w:b/>
          <w:bCs/>
          <w:sz w:val="22"/>
          <w:szCs w:val="22"/>
          <w:lang w:val="lv-LV"/>
        </w:rPr>
      </w:pPr>
    </w:p>
    <w:p w14:paraId="3D07F01D" w14:textId="77777777" w:rsidR="006A0190" w:rsidRPr="00AE120B" w:rsidRDefault="00000000" w:rsidP="00F42AA6">
      <w:pPr>
        <w:widowControl w:val="0"/>
        <w:autoSpaceDE w:val="0"/>
        <w:jc w:val="both"/>
        <w:rPr>
          <w:sz w:val="22"/>
          <w:szCs w:val="22"/>
          <w:lang w:val="lv-LV"/>
        </w:rPr>
      </w:pPr>
      <w:r w:rsidRPr="00AE120B">
        <w:rPr>
          <w:sz w:val="22"/>
          <w:szCs w:val="22"/>
          <w:lang w:val="lv-LV"/>
        </w:rPr>
        <w:lastRenderedPageBreak/>
        <w:t>Mannīts</w:t>
      </w:r>
    </w:p>
    <w:p w14:paraId="74934AEB" w14:textId="77777777" w:rsidR="006A0190" w:rsidRPr="00AE120B" w:rsidRDefault="00000000" w:rsidP="00F42AA6">
      <w:pPr>
        <w:widowControl w:val="0"/>
        <w:autoSpaceDE w:val="0"/>
        <w:jc w:val="both"/>
        <w:rPr>
          <w:sz w:val="22"/>
          <w:szCs w:val="22"/>
          <w:lang w:val="lv-LV"/>
        </w:rPr>
      </w:pPr>
      <w:r w:rsidRPr="00AE120B">
        <w:rPr>
          <w:sz w:val="22"/>
          <w:szCs w:val="22"/>
          <w:lang w:val="lv-LV"/>
        </w:rPr>
        <w:t>Polisorbāts 80</w:t>
      </w:r>
    </w:p>
    <w:p w14:paraId="51AE1706" w14:textId="77777777" w:rsidR="006A0190" w:rsidRPr="00AE120B" w:rsidRDefault="00000000" w:rsidP="00F42AA6">
      <w:pPr>
        <w:widowControl w:val="0"/>
        <w:autoSpaceDE w:val="0"/>
        <w:jc w:val="both"/>
        <w:rPr>
          <w:sz w:val="22"/>
          <w:szCs w:val="22"/>
          <w:lang w:val="lv-LV"/>
        </w:rPr>
      </w:pPr>
      <w:r w:rsidRPr="00AE120B">
        <w:rPr>
          <w:sz w:val="22"/>
          <w:szCs w:val="22"/>
          <w:lang w:val="lv-LV"/>
        </w:rPr>
        <w:t>Ūdens injekcijām</w:t>
      </w:r>
    </w:p>
    <w:p w14:paraId="1EB6328C" w14:textId="77777777" w:rsidR="006A0190" w:rsidRPr="00AE120B" w:rsidRDefault="006A0190" w:rsidP="00F42AA6">
      <w:pPr>
        <w:widowControl w:val="0"/>
        <w:ind w:left="567" w:hanging="567"/>
        <w:jc w:val="both"/>
        <w:rPr>
          <w:sz w:val="22"/>
          <w:szCs w:val="22"/>
          <w:lang w:val="lv-LV"/>
        </w:rPr>
      </w:pPr>
    </w:p>
    <w:p w14:paraId="4EBDF7E1"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6.2.</w:t>
      </w:r>
      <w:r w:rsidRPr="00AE120B">
        <w:rPr>
          <w:b/>
          <w:bCs/>
          <w:sz w:val="22"/>
          <w:szCs w:val="22"/>
          <w:lang w:val="lv-LV"/>
        </w:rPr>
        <w:tab/>
        <w:t>Nesaderība</w:t>
      </w:r>
    </w:p>
    <w:p w14:paraId="68DB5677" w14:textId="77777777" w:rsidR="006A0190" w:rsidRPr="00AE120B" w:rsidRDefault="006A0190" w:rsidP="00F42AA6">
      <w:pPr>
        <w:widowControl w:val="0"/>
        <w:rPr>
          <w:sz w:val="22"/>
          <w:szCs w:val="22"/>
          <w:lang w:val="lv-LV"/>
        </w:rPr>
      </w:pPr>
    </w:p>
    <w:p w14:paraId="41910A5E" w14:textId="77777777" w:rsidR="006A0190" w:rsidRPr="00AE120B" w:rsidRDefault="00000000" w:rsidP="00F42AA6">
      <w:pPr>
        <w:widowControl w:val="0"/>
        <w:rPr>
          <w:sz w:val="22"/>
          <w:szCs w:val="22"/>
          <w:lang w:val="lv-LV"/>
        </w:rPr>
      </w:pPr>
      <w:r w:rsidRPr="00AE120B">
        <w:rPr>
          <w:sz w:val="22"/>
          <w:szCs w:val="22"/>
          <w:lang w:val="lv-LV"/>
        </w:rPr>
        <w:t>Saderības pētījumu trūkuma dēļ, šīs zāles nedrīkst sajaukt ar citām zālēm.</w:t>
      </w:r>
    </w:p>
    <w:p w14:paraId="74478AA4" w14:textId="77777777" w:rsidR="006A0190" w:rsidRPr="00AE120B" w:rsidRDefault="006A0190" w:rsidP="00F42AA6">
      <w:pPr>
        <w:widowControl w:val="0"/>
        <w:jc w:val="both"/>
        <w:rPr>
          <w:sz w:val="22"/>
          <w:szCs w:val="22"/>
          <w:lang w:val="lv-LV"/>
        </w:rPr>
      </w:pPr>
    </w:p>
    <w:p w14:paraId="779EB541"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6.3.</w:t>
      </w:r>
      <w:r w:rsidRPr="00AE120B">
        <w:rPr>
          <w:b/>
          <w:bCs/>
          <w:sz w:val="22"/>
          <w:szCs w:val="22"/>
          <w:lang w:val="lv-LV"/>
        </w:rPr>
        <w:tab/>
        <w:t>Uzglabāšanas laiks</w:t>
      </w:r>
    </w:p>
    <w:p w14:paraId="1E9C6C3C" w14:textId="77777777" w:rsidR="006A0190" w:rsidRPr="00AE120B" w:rsidRDefault="006A0190" w:rsidP="00F42AA6">
      <w:pPr>
        <w:widowControl w:val="0"/>
        <w:jc w:val="both"/>
        <w:rPr>
          <w:sz w:val="22"/>
          <w:szCs w:val="22"/>
          <w:lang w:val="lv-LV"/>
        </w:rPr>
      </w:pPr>
    </w:p>
    <w:p w14:paraId="71F109BE" w14:textId="77777777" w:rsidR="006A0190" w:rsidRPr="00AE120B" w:rsidRDefault="00000000" w:rsidP="00F42AA6">
      <w:pPr>
        <w:widowControl w:val="0"/>
        <w:jc w:val="both"/>
        <w:rPr>
          <w:sz w:val="22"/>
          <w:szCs w:val="22"/>
          <w:lang w:val="lv-LV"/>
        </w:rPr>
      </w:pPr>
      <w:r w:rsidRPr="00AE120B">
        <w:rPr>
          <w:sz w:val="22"/>
          <w:szCs w:val="22"/>
          <w:lang w:val="lv-LV"/>
        </w:rPr>
        <w:t>2 gadi.</w:t>
      </w:r>
    </w:p>
    <w:p w14:paraId="470FB6F5" w14:textId="77777777" w:rsidR="006A0190" w:rsidRPr="00AE120B" w:rsidRDefault="006A0190" w:rsidP="00F42AA6">
      <w:pPr>
        <w:widowControl w:val="0"/>
        <w:jc w:val="both"/>
        <w:rPr>
          <w:sz w:val="22"/>
          <w:szCs w:val="22"/>
          <w:lang w:val="lv-LV"/>
        </w:rPr>
      </w:pPr>
    </w:p>
    <w:p w14:paraId="40EAB570"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6.4.</w:t>
      </w:r>
      <w:r w:rsidRPr="00AE120B">
        <w:rPr>
          <w:b/>
          <w:bCs/>
          <w:sz w:val="22"/>
          <w:szCs w:val="22"/>
          <w:lang w:val="lv-LV"/>
        </w:rPr>
        <w:tab/>
        <w:t>Īpaši uzglabāšanas nosacījumi</w:t>
      </w:r>
    </w:p>
    <w:p w14:paraId="073F5AC4" w14:textId="77777777" w:rsidR="006A0190" w:rsidRPr="00AE120B" w:rsidRDefault="006A0190" w:rsidP="00F42AA6">
      <w:pPr>
        <w:widowControl w:val="0"/>
        <w:jc w:val="both"/>
        <w:rPr>
          <w:sz w:val="22"/>
          <w:szCs w:val="22"/>
          <w:lang w:val="lv-LV"/>
        </w:rPr>
      </w:pPr>
    </w:p>
    <w:p w14:paraId="2489B2D9" w14:textId="77777777" w:rsidR="00E87E27" w:rsidRPr="00AE120B" w:rsidRDefault="00000000" w:rsidP="00F42AA6">
      <w:pPr>
        <w:widowControl w:val="0"/>
        <w:tabs>
          <w:tab w:val="left" w:pos="720"/>
        </w:tabs>
        <w:rPr>
          <w:sz w:val="22"/>
          <w:szCs w:val="22"/>
          <w:lang w:val="lv-LV"/>
        </w:rPr>
      </w:pPr>
      <w:r w:rsidRPr="00AE120B">
        <w:rPr>
          <w:sz w:val="22"/>
          <w:szCs w:val="22"/>
          <w:lang w:val="lv-LV"/>
        </w:rPr>
        <w:t>Uzglabāt ledusskapī (2–8 </w:t>
      </w:r>
      <w:r w:rsidRPr="00AE120B">
        <w:rPr>
          <w:rFonts w:ascii="Symbol" w:hAnsi="Symbol"/>
          <w:sz w:val="22"/>
          <w:szCs w:val="22"/>
          <w:lang w:val="lv-LV"/>
        </w:rPr>
        <w:sym w:font="Symbol" w:char="F0B0"/>
      </w:r>
      <w:r w:rsidRPr="00AE120B">
        <w:rPr>
          <w:sz w:val="22"/>
          <w:szCs w:val="22"/>
          <w:lang w:val="lv-LV"/>
        </w:rPr>
        <w:t xml:space="preserve">C temperatūrā). Nesasaldēt. Uzglabāt pilnšļirci ārējā kartona kastītē, lai pasargātu no gaismas. </w:t>
      </w:r>
    </w:p>
    <w:p w14:paraId="519EF7A9" w14:textId="77777777" w:rsidR="00E87E27" w:rsidRPr="00AE120B" w:rsidRDefault="00E87E27" w:rsidP="00F42AA6">
      <w:pPr>
        <w:widowControl w:val="0"/>
        <w:tabs>
          <w:tab w:val="left" w:pos="720"/>
        </w:tabs>
        <w:rPr>
          <w:sz w:val="22"/>
          <w:szCs w:val="22"/>
          <w:lang w:val="lv-LV"/>
        </w:rPr>
      </w:pPr>
    </w:p>
    <w:p w14:paraId="5A8FFD83" w14:textId="77777777" w:rsidR="006A0190" w:rsidRPr="00AE120B" w:rsidRDefault="00000000" w:rsidP="00F42AA6">
      <w:pPr>
        <w:widowControl w:val="0"/>
        <w:tabs>
          <w:tab w:val="left" w:pos="720"/>
        </w:tabs>
        <w:rPr>
          <w:sz w:val="22"/>
          <w:szCs w:val="22"/>
          <w:lang w:val="lv-LV"/>
        </w:rPr>
      </w:pPr>
      <w:r w:rsidRPr="00AE120B">
        <w:rPr>
          <w:sz w:val="22"/>
          <w:szCs w:val="22"/>
          <w:lang w:val="lv-LV"/>
        </w:rPr>
        <w:t>Vienu Humira pilnšļirci ir atļauts ne ilgāk kā 14 dienas uzglabāt temperatūrā līdz 25 °C. Šļirce jāsargā no gaismas un jāiznīcina, ja tā 14 dienu laikā nav izlietota.</w:t>
      </w:r>
    </w:p>
    <w:p w14:paraId="60FD72BD" w14:textId="77777777" w:rsidR="006A0190" w:rsidRPr="00AE120B" w:rsidRDefault="006A0190" w:rsidP="00F42AA6">
      <w:pPr>
        <w:widowControl w:val="0"/>
        <w:jc w:val="both"/>
        <w:rPr>
          <w:sz w:val="22"/>
          <w:szCs w:val="22"/>
          <w:lang w:val="lv-LV"/>
        </w:rPr>
      </w:pPr>
    </w:p>
    <w:p w14:paraId="7627A8EE"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6.5.</w:t>
      </w:r>
      <w:r w:rsidRPr="00AE120B">
        <w:rPr>
          <w:b/>
          <w:bCs/>
          <w:sz w:val="22"/>
          <w:szCs w:val="22"/>
          <w:lang w:val="lv-LV"/>
        </w:rPr>
        <w:tab/>
        <w:t>Iepakojuma veids un saturs</w:t>
      </w:r>
    </w:p>
    <w:p w14:paraId="6A889E5B" w14:textId="77777777" w:rsidR="006A0190" w:rsidRPr="00AE120B" w:rsidRDefault="006A0190" w:rsidP="00F42AA6">
      <w:pPr>
        <w:widowControl w:val="0"/>
        <w:jc w:val="both"/>
        <w:rPr>
          <w:sz w:val="22"/>
          <w:szCs w:val="22"/>
          <w:lang w:val="lv-LV"/>
        </w:rPr>
      </w:pPr>
    </w:p>
    <w:p w14:paraId="162FF87B" w14:textId="77777777" w:rsidR="00E87E27" w:rsidRPr="00AE120B" w:rsidRDefault="00000000" w:rsidP="00F42AA6">
      <w:pPr>
        <w:widowControl w:val="0"/>
        <w:tabs>
          <w:tab w:val="left" w:pos="720"/>
        </w:tabs>
        <w:rPr>
          <w:sz w:val="22"/>
          <w:szCs w:val="22"/>
          <w:lang w:val="lv-LV"/>
        </w:rPr>
      </w:pPr>
      <w:r w:rsidRPr="00AE120B">
        <w:rPr>
          <w:sz w:val="22"/>
          <w:szCs w:val="22"/>
          <w:lang w:val="lv-LV"/>
        </w:rPr>
        <w:t xml:space="preserve">Humira 20 mg šķīdums injekcijām vienreizlietojamā 1. tipa stikla pilnšļircē ar brombutilgumijas virzuļa galviņu, adatu un termoplastmasas elastomēra adatas aizsarguzmavu. </w:t>
      </w:r>
      <w:r w:rsidRPr="00AE120B">
        <w:rPr>
          <w:sz w:val="22"/>
          <w:szCs w:val="22"/>
          <w:lang w:val="lv-LV"/>
        </w:rPr>
        <w:br/>
      </w:r>
    </w:p>
    <w:p w14:paraId="495C3DFB" w14:textId="77777777" w:rsidR="00E87E27" w:rsidRPr="00AE120B" w:rsidRDefault="00000000" w:rsidP="00F42AA6">
      <w:pPr>
        <w:widowControl w:val="0"/>
        <w:tabs>
          <w:tab w:val="left" w:pos="720"/>
        </w:tabs>
        <w:rPr>
          <w:sz w:val="22"/>
          <w:szCs w:val="22"/>
          <w:lang w:val="lv-LV"/>
        </w:rPr>
      </w:pPr>
      <w:r w:rsidRPr="00AE120B">
        <w:rPr>
          <w:sz w:val="22"/>
          <w:szCs w:val="22"/>
          <w:lang w:val="lv-LV"/>
        </w:rPr>
        <w:t>Iepakojumā</w:t>
      </w:r>
      <w:r w:rsidR="009E7D83" w:rsidRPr="00AE120B">
        <w:rPr>
          <w:sz w:val="22"/>
          <w:szCs w:val="22"/>
          <w:lang w:val="lv-LV"/>
        </w:rPr>
        <w:t>:</w:t>
      </w:r>
    </w:p>
    <w:p w14:paraId="72C2A1F8" w14:textId="77777777" w:rsidR="006A0190" w:rsidRPr="00AE120B" w:rsidRDefault="00000000" w:rsidP="00F42AA6">
      <w:pPr>
        <w:pStyle w:val="ListParagraph"/>
        <w:widowControl w:val="0"/>
        <w:numPr>
          <w:ilvl w:val="0"/>
          <w:numId w:val="137"/>
        </w:numPr>
        <w:ind w:left="426" w:hanging="426"/>
        <w:rPr>
          <w:sz w:val="22"/>
          <w:szCs w:val="22"/>
          <w:lang w:val="lv-LV"/>
        </w:rPr>
      </w:pPr>
      <w:r w:rsidRPr="00AE120B">
        <w:rPr>
          <w:sz w:val="22"/>
          <w:szCs w:val="22"/>
          <w:lang w:val="lv-LV"/>
        </w:rPr>
        <w:t xml:space="preserve">divas blisterī iepakotas pilnšļirces ar 0,2 ml sterila šķīduma kopā ar spirta </w:t>
      </w:r>
      <w:r w:rsidR="009662C1" w:rsidRPr="00AE120B">
        <w:rPr>
          <w:sz w:val="22"/>
          <w:szCs w:val="22"/>
          <w:lang w:val="lv-LV"/>
        </w:rPr>
        <w:t>salveti</w:t>
      </w:r>
      <w:r w:rsidRPr="00AE120B">
        <w:rPr>
          <w:sz w:val="22"/>
          <w:szCs w:val="22"/>
          <w:lang w:val="lv-LV"/>
        </w:rPr>
        <w:t>.</w:t>
      </w:r>
    </w:p>
    <w:p w14:paraId="2FCC947E" w14:textId="77777777" w:rsidR="006A0190" w:rsidRPr="00AE120B" w:rsidRDefault="006A0190" w:rsidP="00F42AA6">
      <w:pPr>
        <w:widowControl w:val="0"/>
        <w:jc w:val="both"/>
        <w:rPr>
          <w:sz w:val="22"/>
          <w:szCs w:val="22"/>
          <w:lang w:val="lv-LV"/>
        </w:rPr>
      </w:pPr>
    </w:p>
    <w:p w14:paraId="566960BE"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6.6.</w:t>
      </w:r>
      <w:r w:rsidRPr="00AE120B">
        <w:rPr>
          <w:b/>
          <w:bCs/>
          <w:sz w:val="22"/>
          <w:szCs w:val="22"/>
          <w:lang w:val="lv-LV"/>
        </w:rPr>
        <w:tab/>
        <w:t>Īpaši norādījumi atkritumu likvidēšanai</w:t>
      </w:r>
    </w:p>
    <w:p w14:paraId="23B130FE" w14:textId="77777777" w:rsidR="006A0190" w:rsidRPr="00AE120B" w:rsidRDefault="006A0190" w:rsidP="00F42AA6">
      <w:pPr>
        <w:widowControl w:val="0"/>
        <w:jc w:val="both"/>
        <w:rPr>
          <w:sz w:val="22"/>
          <w:szCs w:val="22"/>
          <w:lang w:val="lv-LV"/>
        </w:rPr>
      </w:pPr>
    </w:p>
    <w:p w14:paraId="5FB13D30" w14:textId="77777777" w:rsidR="006A0190" w:rsidRPr="00AE120B" w:rsidRDefault="00000000" w:rsidP="00F42AA6">
      <w:pPr>
        <w:widowControl w:val="0"/>
        <w:rPr>
          <w:sz w:val="22"/>
          <w:szCs w:val="22"/>
          <w:lang w:val="lv-LV"/>
        </w:rPr>
      </w:pPr>
      <w:r w:rsidRPr="00AE120B">
        <w:rPr>
          <w:sz w:val="22"/>
          <w:szCs w:val="22"/>
          <w:lang w:val="lv-LV"/>
        </w:rPr>
        <w:t>Neizlietotās zāles vai izlietotie materiāli jāiznīcina atbilstoši vietējām prasībām.</w:t>
      </w:r>
    </w:p>
    <w:p w14:paraId="2D854E21" w14:textId="77777777" w:rsidR="006A0190" w:rsidRPr="00AE120B" w:rsidRDefault="006A0190" w:rsidP="00F42AA6">
      <w:pPr>
        <w:widowControl w:val="0"/>
        <w:jc w:val="both"/>
        <w:rPr>
          <w:sz w:val="22"/>
          <w:szCs w:val="22"/>
          <w:lang w:val="lv-LV"/>
        </w:rPr>
      </w:pPr>
    </w:p>
    <w:p w14:paraId="6E130CD8" w14:textId="77777777" w:rsidR="006A0190" w:rsidRPr="00AE120B" w:rsidRDefault="006A0190" w:rsidP="00F42AA6">
      <w:pPr>
        <w:widowControl w:val="0"/>
        <w:jc w:val="both"/>
        <w:rPr>
          <w:sz w:val="22"/>
          <w:szCs w:val="22"/>
          <w:lang w:val="lv-LV"/>
        </w:rPr>
      </w:pPr>
    </w:p>
    <w:p w14:paraId="6BE0B7E5"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7.</w:t>
      </w:r>
      <w:r w:rsidRPr="00AE120B">
        <w:rPr>
          <w:b/>
          <w:bCs/>
          <w:sz w:val="22"/>
          <w:szCs w:val="22"/>
          <w:lang w:val="lv-LV"/>
        </w:rPr>
        <w:tab/>
        <w:t>REĢISTRĀCIJAS APLIECĪBAS ĪPAŠNIEKS</w:t>
      </w:r>
    </w:p>
    <w:p w14:paraId="26FBCF18" w14:textId="77777777" w:rsidR="006A0190" w:rsidRPr="00AE120B" w:rsidRDefault="006A0190" w:rsidP="00F42AA6">
      <w:pPr>
        <w:widowControl w:val="0"/>
        <w:jc w:val="both"/>
        <w:rPr>
          <w:sz w:val="22"/>
          <w:szCs w:val="22"/>
          <w:lang w:val="lv-LV"/>
        </w:rPr>
      </w:pPr>
    </w:p>
    <w:p w14:paraId="25448BC9" w14:textId="77777777" w:rsidR="000E4053" w:rsidRPr="00AE120B" w:rsidRDefault="00000000" w:rsidP="00F42AA6">
      <w:pPr>
        <w:widowControl w:val="0"/>
        <w:suppressAutoHyphens w:val="0"/>
        <w:jc w:val="both"/>
        <w:rPr>
          <w:sz w:val="22"/>
          <w:szCs w:val="22"/>
          <w:lang w:val="lv-LV" w:eastAsia="en-GB"/>
        </w:rPr>
      </w:pPr>
      <w:r w:rsidRPr="00AE120B">
        <w:rPr>
          <w:sz w:val="22"/>
          <w:szCs w:val="22"/>
          <w:lang w:val="lv-LV" w:eastAsia="en-GB"/>
        </w:rPr>
        <w:t>AbbVie Deutschland GmbH &amp; Co. KG</w:t>
      </w:r>
    </w:p>
    <w:p w14:paraId="51B35D1C" w14:textId="77777777" w:rsidR="000E4053" w:rsidRPr="00AE120B" w:rsidRDefault="00000000" w:rsidP="00F42AA6">
      <w:pPr>
        <w:widowControl w:val="0"/>
        <w:suppressAutoHyphens w:val="0"/>
        <w:autoSpaceDE w:val="0"/>
        <w:autoSpaceDN w:val="0"/>
        <w:adjustRightInd w:val="0"/>
        <w:spacing w:line="240" w:lineRule="atLeast"/>
        <w:rPr>
          <w:sz w:val="22"/>
          <w:szCs w:val="22"/>
          <w:lang w:val="lv-LV" w:eastAsia="en-GB"/>
        </w:rPr>
      </w:pPr>
      <w:r w:rsidRPr="00AE120B">
        <w:rPr>
          <w:sz w:val="22"/>
          <w:szCs w:val="22"/>
          <w:lang w:val="lv-LV" w:eastAsia="en-GB"/>
        </w:rPr>
        <w:t>Knollstrasse</w:t>
      </w:r>
    </w:p>
    <w:p w14:paraId="6907D2C3" w14:textId="77777777" w:rsidR="000E4053" w:rsidRPr="00AE120B" w:rsidRDefault="00000000" w:rsidP="00F42AA6">
      <w:pPr>
        <w:widowControl w:val="0"/>
        <w:suppressAutoHyphens w:val="0"/>
        <w:autoSpaceDE w:val="0"/>
        <w:autoSpaceDN w:val="0"/>
        <w:adjustRightInd w:val="0"/>
        <w:spacing w:line="240" w:lineRule="atLeast"/>
        <w:rPr>
          <w:sz w:val="22"/>
          <w:szCs w:val="22"/>
          <w:lang w:val="lv-LV" w:eastAsia="en-GB"/>
        </w:rPr>
      </w:pPr>
      <w:r w:rsidRPr="00AE120B">
        <w:rPr>
          <w:sz w:val="22"/>
          <w:szCs w:val="22"/>
          <w:lang w:val="lv-LV" w:eastAsia="en-GB"/>
        </w:rPr>
        <w:t>67061 Ludwigshafen</w:t>
      </w:r>
    </w:p>
    <w:p w14:paraId="6C2D69A4" w14:textId="77777777" w:rsidR="006A0190" w:rsidRPr="00AE120B" w:rsidRDefault="00000000" w:rsidP="00F42AA6">
      <w:pPr>
        <w:widowControl w:val="0"/>
        <w:jc w:val="both"/>
        <w:rPr>
          <w:sz w:val="22"/>
          <w:szCs w:val="22"/>
          <w:lang w:val="lv-LV"/>
        </w:rPr>
      </w:pPr>
      <w:r w:rsidRPr="00AE120B">
        <w:rPr>
          <w:sz w:val="22"/>
          <w:szCs w:val="22"/>
          <w:lang w:val="lv-LV" w:eastAsia="en-GB"/>
        </w:rPr>
        <w:t>Vācija</w:t>
      </w:r>
    </w:p>
    <w:p w14:paraId="253A9A83" w14:textId="77777777" w:rsidR="006A0190" w:rsidRPr="00AE120B" w:rsidRDefault="006A0190" w:rsidP="00F42AA6">
      <w:pPr>
        <w:widowControl w:val="0"/>
        <w:jc w:val="both"/>
        <w:rPr>
          <w:sz w:val="22"/>
          <w:szCs w:val="22"/>
          <w:lang w:val="lv-LV"/>
        </w:rPr>
      </w:pPr>
    </w:p>
    <w:p w14:paraId="544656A6" w14:textId="77777777" w:rsidR="006A0190" w:rsidRPr="00AE120B" w:rsidRDefault="006A0190" w:rsidP="00F42AA6">
      <w:pPr>
        <w:widowControl w:val="0"/>
        <w:jc w:val="both"/>
        <w:rPr>
          <w:sz w:val="22"/>
          <w:szCs w:val="22"/>
          <w:lang w:val="lv-LV"/>
        </w:rPr>
      </w:pPr>
    </w:p>
    <w:p w14:paraId="29770DF3" w14:textId="77777777" w:rsidR="006A0190" w:rsidRPr="00AE120B" w:rsidRDefault="00000000" w:rsidP="00F42AA6">
      <w:pPr>
        <w:widowControl w:val="0"/>
        <w:tabs>
          <w:tab w:val="left" w:pos="540"/>
        </w:tabs>
        <w:jc w:val="both"/>
        <w:rPr>
          <w:sz w:val="22"/>
          <w:szCs w:val="22"/>
          <w:lang w:val="lv-LV"/>
        </w:rPr>
      </w:pPr>
      <w:r w:rsidRPr="00AE120B">
        <w:rPr>
          <w:b/>
          <w:bCs/>
          <w:sz w:val="22"/>
          <w:szCs w:val="22"/>
          <w:lang w:val="lv-LV"/>
        </w:rPr>
        <w:t>8.</w:t>
      </w:r>
      <w:r w:rsidRPr="00AE120B">
        <w:rPr>
          <w:b/>
          <w:bCs/>
          <w:sz w:val="22"/>
          <w:szCs w:val="22"/>
          <w:lang w:val="lv-LV"/>
        </w:rPr>
        <w:tab/>
        <w:t>REĢISTRĀCIJAS APLIECĪBAS NUMURS</w:t>
      </w:r>
    </w:p>
    <w:p w14:paraId="575EEF7A" w14:textId="77777777" w:rsidR="006A0190" w:rsidRPr="00AE120B" w:rsidRDefault="006A0190" w:rsidP="00F42AA6">
      <w:pPr>
        <w:widowControl w:val="0"/>
        <w:jc w:val="both"/>
        <w:rPr>
          <w:sz w:val="22"/>
          <w:szCs w:val="22"/>
          <w:lang w:val="lv-LV"/>
        </w:rPr>
      </w:pPr>
    </w:p>
    <w:p w14:paraId="7016111B" w14:textId="77777777" w:rsidR="006A0190" w:rsidRPr="00AE120B" w:rsidRDefault="00000000" w:rsidP="00F42AA6">
      <w:pPr>
        <w:widowControl w:val="0"/>
        <w:jc w:val="both"/>
        <w:rPr>
          <w:sz w:val="22"/>
          <w:szCs w:val="22"/>
          <w:lang w:val="lv-LV"/>
        </w:rPr>
      </w:pPr>
      <w:r w:rsidRPr="00AE120B">
        <w:rPr>
          <w:sz w:val="22"/>
          <w:szCs w:val="22"/>
          <w:lang w:val="lv-LV"/>
        </w:rPr>
        <w:t>EU/1/03/256/022</w:t>
      </w:r>
    </w:p>
    <w:p w14:paraId="199B2755" w14:textId="77777777" w:rsidR="006A0190" w:rsidRPr="00AE120B" w:rsidRDefault="006A0190" w:rsidP="00F42AA6">
      <w:pPr>
        <w:widowControl w:val="0"/>
        <w:jc w:val="both"/>
        <w:rPr>
          <w:sz w:val="22"/>
          <w:szCs w:val="22"/>
          <w:lang w:val="lv-LV"/>
        </w:rPr>
      </w:pPr>
    </w:p>
    <w:p w14:paraId="7040985B" w14:textId="77777777" w:rsidR="006A0190" w:rsidRPr="00AE120B" w:rsidRDefault="006A0190" w:rsidP="00F42AA6">
      <w:pPr>
        <w:widowControl w:val="0"/>
        <w:jc w:val="both"/>
        <w:rPr>
          <w:sz w:val="22"/>
          <w:szCs w:val="22"/>
          <w:lang w:val="lv-LV"/>
        </w:rPr>
      </w:pPr>
    </w:p>
    <w:p w14:paraId="7921C8E6" w14:textId="77777777" w:rsidR="006A0190" w:rsidRPr="00AE120B" w:rsidRDefault="00000000" w:rsidP="00F42AA6">
      <w:pPr>
        <w:widowControl w:val="0"/>
        <w:ind w:left="567" w:hanging="567"/>
        <w:jc w:val="both"/>
        <w:rPr>
          <w:sz w:val="22"/>
          <w:szCs w:val="22"/>
          <w:lang w:val="lv-LV"/>
        </w:rPr>
      </w:pPr>
      <w:r w:rsidRPr="00AE120B">
        <w:rPr>
          <w:b/>
          <w:bCs/>
          <w:sz w:val="22"/>
          <w:szCs w:val="22"/>
          <w:lang w:val="lv-LV"/>
        </w:rPr>
        <w:t>9.</w:t>
      </w:r>
      <w:r w:rsidRPr="00AE120B">
        <w:rPr>
          <w:b/>
          <w:bCs/>
          <w:sz w:val="22"/>
          <w:szCs w:val="22"/>
          <w:lang w:val="lv-LV"/>
        </w:rPr>
        <w:tab/>
        <w:t>PIRMĀS REĢISTRĀCIJAS/PĀRREĢISTRĀCIJAS DATUMS</w:t>
      </w:r>
    </w:p>
    <w:p w14:paraId="20252AD9" w14:textId="77777777" w:rsidR="006A0190" w:rsidRPr="00AE120B" w:rsidRDefault="006A0190" w:rsidP="00F42AA6">
      <w:pPr>
        <w:widowControl w:val="0"/>
        <w:ind w:left="567" w:hanging="567"/>
        <w:jc w:val="both"/>
        <w:rPr>
          <w:sz w:val="22"/>
          <w:szCs w:val="22"/>
          <w:lang w:val="lv-LV"/>
        </w:rPr>
      </w:pPr>
    </w:p>
    <w:p w14:paraId="4CE99415" w14:textId="77777777" w:rsidR="006A0190" w:rsidRPr="00AE120B" w:rsidRDefault="00000000" w:rsidP="00F42AA6">
      <w:pPr>
        <w:widowControl w:val="0"/>
        <w:textAlignment w:val="top"/>
        <w:rPr>
          <w:sz w:val="22"/>
          <w:szCs w:val="22"/>
          <w:lang w:val="lv-LV"/>
        </w:rPr>
      </w:pPr>
      <w:r w:rsidRPr="00AE120B">
        <w:rPr>
          <w:sz w:val="22"/>
          <w:szCs w:val="22"/>
          <w:lang w:val="lv-LV"/>
        </w:rPr>
        <w:t xml:space="preserve">Pirmās reģistrācijas datums: </w:t>
      </w:r>
      <w:r w:rsidRPr="00AE120B">
        <w:rPr>
          <w:rStyle w:val="hps"/>
          <w:sz w:val="22"/>
          <w:szCs w:val="22"/>
          <w:lang w:val="lv-LV"/>
        </w:rPr>
        <w:t>2003. gada 8. septembris</w:t>
      </w:r>
    </w:p>
    <w:p w14:paraId="37E2CDE2" w14:textId="77777777" w:rsidR="006A0190" w:rsidRPr="00AE120B" w:rsidRDefault="00000000" w:rsidP="00F42AA6">
      <w:pPr>
        <w:widowControl w:val="0"/>
        <w:textAlignment w:val="top"/>
        <w:rPr>
          <w:sz w:val="22"/>
          <w:szCs w:val="22"/>
          <w:lang w:val="lv-LV"/>
        </w:rPr>
      </w:pPr>
      <w:r w:rsidRPr="00AE120B">
        <w:rPr>
          <w:sz w:val="22"/>
          <w:szCs w:val="22"/>
          <w:lang w:val="lv-LV"/>
        </w:rPr>
        <w:t xml:space="preserve">Pēdējās pārreģistrācijas datums: </w:t>
      </w:r>
      <w:r w:rsidRPr="00AE120B">
        <w:rPr>
          <w:rStyle w:val="hps"/>
          <w:sz w:val="22"/>
          <w:szCs w:val="22"/>
          <w:lang w:val="lv-LV"/>
        </w:rPr>
        <w:t>2008. gada 8. septembris</w:t>
      </w:r>
    </w:p>
    <w:p w14:paraId="1301324B" w14:textId="77777777" w:rsidR="006A0190" w:rsidRPr="00AE120B" w:rsidRDefault="006A0190" w:rsidP="00F42AA6">
      <w:pPr>
        <w:widowControl w:val="0"/>
        <w:jc w:val="both"/>
        <w:rPr>
          <w:sz w:val="22"/>
          <w:szCs w:val="22"/>
          <w:lang w:val="lv-LV"/>
        </w:rPr>
      </w:pPr>
    </w:p>
    <w:p w14:paraId="2FF31CE5" w14:textId="77777777" w:rsidR="006A0190" w:rsidRPr="00AE120B" w:rsidRDefault="006A0190" w:rsidP="00F42AA6">
      <w:pPr>
        <w:widowControl w:val="0"/>
        <w:jc w:val="both"/>
        <w:rPr>
          <w:sz w:val="22"/>
          <w:szCs w:val="22"/>
          <w:lang w:val="lv-LV"/>
        </w:rPr>
      </w:pPr>
    </w:p>
    <w:p w14:paraId="1CA85922" w14:textId="77777777" w:rsidR="006A0190" w:rsidRPr="00AE120B" w:rsidRDefault="00000000" w:rsidP="00F42AA6">
      <w:pPr>
        <w:widowControl w:val="0"/>
        <w:tabs>
          <w:tab w:val="left" w:pos="540"/>
        </w:tabs>
        <w:ind w:right="566"/>
        <w:jc w:val="both"/>
        <w:rPr>
          <w:sz w:val="22"/>
          <w:szCs w:val="22"/>
          <w:lang w:val="lv-LV"/>
        </w:rPr>
      </w:pPr>
      <w:r w:rsidRPr="00AE120B">
        <w:rPr>
          <w:b/>
          <w:bCs/>
          <w:sz w:val="22"/>
          <w:szCs w:val="22"/>
          <w:lang w:val="lv-LV"/>
        </w:rPr>
        <w:t>10.</w:t>
      </w:r>
      <w:r w:rsidRPr="00AE120B">
        <w:rPr>
          <w:b/>
          <w:bCs/>
          <w:sz w:val="22"/>
          <w:szCs w:val="22"/>
          <w:lang w:val="lv-LV"/>
        </w:rPr>
        <w:tab/>
        <w:t>TEKSTA PĀRSKATĪŠANAS DATUMS</w:t>
      </w:r>
    </w:p>
    <w:p w14:paraId="01701BF6" w14:textId="77777777" w:rsidR="006A0190" w:rsidRPr="00AE120B" w:rsidRDefault="006A0190" w:rsidP="00F42AA6">
      <w:pPr>
        <w:pStyle w:val="Title"/>
        <w:widowControl w:val="0"/>
        <w:tabs>
          <w:tab w:val="left" w:pos="540"/>
        </w:tabs>
        <w:jc w:val="left"/>
        <w:rPr>
          <w:b w:val="0"/>
          <w:bCs w:val="0"/>
          <w:lang w:val="lv-LV"/>
        </w:rPr>
      </w:pPr>
    </w:p>
    <w:p w14:paraId="44ED5F18" w14:textId="46069F38" w:rsidR="006A0190" w:rsidRPr="00AE120B" w:rsidRDefault="00000000" w:rsidP="00F42AA6">
      <w:pPr>
        <w:widowControl w:val="0"/>
        <w:suppressAutoHyphens w:val="0"/>
        <w:rPr>
          <w:sz w:val="22"/>
          <w:szCs w:val="22"/>
          <w:lang w:val="lv-LV"/>
        </w:rPr>
      </w:pPr>
      <w:r w:rsidRPr="00AE120B">
        <w:rPr>
          <w:sz w:val="22"/>
          <w:szCs w:val="22"/>
          <w:lang w:val="lv-LV"/>
        </w:rPr>
        <w:t>Sīkāka informācija par šīm zālēm ir pieejama Eiropas Zāļu aģentūras tīmekļa vietnē http</w:t>
      </w:r>
      <w:ins w:id="40" w:author="AbbVie1" w:date="2025-05-10T12:50:00Z">
        <w:r w:rsidR="002C2673">
          <w:rPr>
            <w:sz w:val="22"/>
            <w:szCs w:val="22"/>
            <w:lang w:val="lv-LV"/>
          </w:rPr>
          <w:t>s</w:t>
        </w:r>
      </w:ins>
      <w:r w:rsidRPr="00AE120B">
        <w:rPr>
          <w:sz w:val="22"/>
          <w:szCs w:val="22"/>
          <w:lang w:val="lv-LV"/>
        </w:rPr>
        <w:t>://www.ema.europa.eu/</w:t>
      </w:r>
    </w:p>
    <w:p w14:paraId="6165F46F" w14:textId="77777777" w:rsidR="006A0190" w:rsidRPr="00AE120B" w:rsidRDefault="00000000">
      <w:pPr>
        <w:widowControl w:val="0"/>
        <w:suppressAutoHyphens w:val="0"/>
        <w:rPr>
          <w:sz w:val="22"/>
          <w:szCs w:val="22"/>
          <w:lang w:val="lv-LV"/>
        </w:rPr>
      </w:pPr>
      <w:r w:rsidRPr="00AE120B">
        <w:rPr>
          <w:sz w:val="22"/>
          <w:szCs w:val="22"/>
          <w:lang w:val="lv-LV"/>
        </w:rPr>
        <w:br w:type="page"/>
      </w:r>
    </w:p>
    <w:p w14:paraId="1F5F2E07" w14:textId="29EF14A6" w:rsidR="009E04D1" w:rsidRPr="00AE120B" w:rsidRDefault="00000000" w:rsidP="00E01F6F">
      <w:pPr>
        <w:keepNext/>
        <w:keepLines/>
        <w:widowControl w:val="0"/>
        <w:suppressAutoHyphens w:val="0"/>
        <w:rPr>
          <w:del w:id="41" w:author="AbbVie1" w:date="2025-05-10T12:51:00Z"/>
          <w:sz w:val="22"/>
          <w:szCs w:val="22"/>
          <w:lang w:val="lv-LV"/>
        </w:rPr>
      </w:pPr>
      <w:del w:id="42" w:author="AbbVie1" w:date="2025-05-10T12:51:00Z">
        <w:r w:rsidRPr="00AE120B">
          <w:rPr>
            <w:b/>
            <w:sz w:val="22"/>
            <w:szCs w:val="22"/>
            <w:lang w:val="lv-LV"/>
          </w:rPr>
          <w:lastRenderedPageBreak/>
          <w:delText>1.</w:delText>
        </w:r>
        <w:r w:rsidRPr="00AE120B">
          <w:rPr>
            <w:b/>
            <w:sz w:val="22"/>
            <w:szCs w:val="22"/>
            <w:lang w:val="lv-LV"/>
          </w:rPr>
          <w:tab/>
          <w:delText>ZĀĻU NOSAUKUMS</w:delText>
        </w:r>
      </w:del>
    </w:p>
    <w:p w14:paraId="21758502" w14:textId="53F7F4C7" w:rsidR="009E04D1" w:rsidRPr="00AE120B" w:rsidRDefault="009E04D1" w:rsidP="00273B75">
      <w:pPr>
        <w:pStyle w:val="EndnoteText"/>
        <w:keepNext/>
        <w:keepLines/>
        <w:widowControl w:val="0"/>
        <w:tabs>
          <w:tab w:val="clear" w:pos="567"/>
        </w:tabs>
        <w:suppressAutoHyphens w:val="0"/>
        <w:rPr>
          <w:del w:id="43" w:author="AbbVie1" w:date="2025-05-10T12:51:00Z"/>
          <w:lang w:val="lv-LV"/>
        </w:rPr>
      </w:pPr>
    </w:p>
    <w:p w14:paraId="347C55A0" w14:textId="5865B497" w:rsidR="009E04D1" w:rsidRPr="00AE120B" w:rsidRDefault="00000000" w:rsidP="00273B75">
      <w:pPr>
        <w:keepNext/>
        <w:keepLines/>
        <w:widowControl w:val="0"/>
        <w:suppressAutoHyphens w:val="0"/>
        <w:rPr>
          <w:del w:id="44" w:author="AbbVie1" w:date="2025-05-10T12:51:00Z"/>
          <w:sz w:val="22"/>
          <w:szCs w:val="22"/>
          <w:lang w:val="lv-LV"/>
        </w:rPr>
      </w:pPr>
      <w:del w:id="45" w:author="AbbVie1" w:date="2025-05-10T12:51:00Z">
        <w:r w:rsidRPr="00AE120B">
          <w:rPr>
            <w:sz w:val="22"/>
            <w:szCs w:val="22"/>
            <w:lang w:val="lv-LV"/>
          </w:rPr>
          <w:delText xml:space="preserve">Humira 40 mg/0,8 ml šķīdums injekcijām </w:delText>
        </w:r>
      </w:del>
    </w:p>
    <w:p w14:paraId="20EDA1EF" w14:textId="50CDF0FA" w:rsidR="009E04D1" w:rsidRPr="00AE120B" w:rsidRDefault="009E04D1" w:rsidP="00273B75">
      <w:pPr>
        <w:keepNext/>
        <w:keepLines/>
        <w:widowControl w:val="0"/>
        <w:suppressAutoHyphens w:val="0"/>
        <w:rPr>
          <w:del w:id="46" w:author="AbbVie1" w:date="2025-05-10T12:51:00Z"/>
          <w:sz w:val="22"/>
          <w:szCs w:val="22"/>
          <w:lang w:val="lv-LV"/>
        </w:rPr>
      </w:pPr>
    </w:p>
    <w:p w14:paraId="576A1A40" w14:textId="07A284C9" w:rsidR="009E04D1" w:rsidRPr="00AE120B" w:rsidRDefault="009E04D1" w:rsidP="00273B75">
      <w:pPr>
        <w:keepNext/>
        <w:keepLines/>
        <w:widowControl w:val="0"/>
        <w:suppressAutoHyphens w:val="0"/>
        <w:rPr>
          <w:del w:id="47" w:author="AbbVie1" w:date="2025-05-10T12:51:00Z"/>
          <w:sz w:val="22"/>
          <w:szCs w:val="22"/>
          <w:lang w:val="lv-LV"/>
        </w:rPr>
      </w:pPr>
    </w:p>
    <w:p w14:paraId="1C7DED95" w14:textId="49A0168D" w:rsidR="009E04D1" w:rsidRPr="00AE120B" w:rsidRDefault="00000000" w:rsidP="00273B75">
      <w:pPr>
        <w:keepNext/>
        <w:keepLines/>
        <w:widowControl w:val="0"/>
        <w:tabs>
          <w:tab w:val="left" w:pos="540"/>
        </w:tabs>
        <w:suppressAutoHyphens w:val="0"/>
        <w:rPr>
          <w:del w:id="48" w:author="AbbVie1" w:date="2025-05-10T12:51:00Z"/>
          <w:i/>
          <w:iCs/>
          <w:sz w:val="22"/>
          <w:szCs w:val="22"/>
          <w:lang w:val="lv-LV"/>
        </w:rPr>
      </w:pPr>
      <w:del w:id="49" w:author="AbbVie1" w:date="2025-05-10T12:51:00Z">
        <w:r w:rsidRPr="00AE120B">
          <w:rPr>
            <w:b/>
            <w:bCs/>
            <w:sz w:val="22"/>
            <w:szCs w:val="22"/>
            <w:lang w:val="lv-LV"/>
          </w:rPr>
          <w:delText>2.</w:delText>
        </w:r>
        <w:r w:rsidRPr="00AE120B">
          <w:rPr>
            <w:b/>
            <w:bCs/>
            <w:sz w:val="22"/>
            <w:szCs w:val="22"/>
            <w:lang w:val="lv-LV"/>
          </w:rPr>
          <w:tab/>
          <w:delText>KVALITATĪVAIS UN KVANTITATĪVAIS SASTĀVS</w:delText>
        </w:r>
      </w:del>
    </w:p>
    <w:p w14:paraId="261028EC" w14:textId="1D8E020F" w:rsidR="009E04D1" w:rsidRPr="00AE120B" w:rsidRDefault="009E04D1" w:rsidP="00273B75">
      <w:pPr>
        <w:keepNext/>
        <w:keepLines/>
        <w:widowControl w:val="0"/>
        <w:suppressAutoHyphens w:val="0"/>
        <w:rPr>
          <w:del w:id="50" w:author="AbbVie1" w:date="2025-05-10T12:51:00Z"/>
          <w:i/>
          <w:iCs/>
          <w:sz w:val="22"/>
          <w:szCs w:val="22"/>
          <w:lang w:val="lv-LV"/>
        </w:rPr>
      </w:pPr>
    </w:p>
    <w:p w14:paraId="54FEBDA0" w14:textId="183030D5" w:rsidR="009E04D1" w:rsidRPr="00AE120B" w:rsidRDefault="00000000" w:rsidP="00273B75">
      <w:pPr>
        <w:pStyle w:val="EMEA"/>
        <w:keepNext/>
        <w:keepLines/>
        <w:widowControl w:val="0"/>
        <w:suppressAutoHyphens w:val="0"/>
        <w:rPr>
          <w:del w:id="51" w:author="AbbVie1" w:date="2025-05-10T12:51:00Z"/>
        </w:rPr>
      </w:pPr>
      <w:del w:id="52" w:author="AbbVie1" w:date="2025-05-10T12:51:00Z">
        <w:r w:rsidRPr="00AE120B">
          <w:delText>Katrā 0,8 ml vienas devas flakonā ir 40 mg adalimumaba (</w:delText>
        </w:r>
        <w:r w:rsidRPr="00AE120B">
          <w:rPr>
            <w:i/>
            <w:iCs/>
          </w:rPr>
          <w:delText>Adalimumab</w:delText>
        </w:r>
        <w:r w:rsidR="0083135A" w:rsidRPr="00AE120B">
          <w:rPr>
            <w:i/>
            <w:iCs/>
          </w:rPr>
          <w:delText>um</w:delText>
        </w:r>
        <w:r w:rsidRPr="00AE120B">
          <w:delText>).</w:delText>
        </w:r>
      </w:del>
    </w:p>
    <w:p w14:paraId="4BBD7F70" w14:textId="0BCE0A70" w:rsidR="009E04D1" w:rsidRPr="00AE120B" w:rsidRDefault="009E04D1" w:rsidP="00273B75">
      <w:pPr>
        <w:pStyle w:val="EMEA"/>
        <w:keepNext/>
        <w:keepLines/>
        <w:widowControl w:val="0"/>
        <w:suppressAutoHyphens w:val="0"/>
        <w:rPr>
          <w:del w:id="53" w:author="AbbVie1" w:date="2025-05-10T12:51:00Z"/>
        </w:rPr>
      </w:pPr>
    </w:p>
    <w:p w14:paraId="3FCEBD23" w14:textId="755CA975" w:rsidR="009E04D1" w:rsidRPr="00AE120B" w:rsidRDefault="00000000" w:rsidP="00273B75">
      <w:pPr>
        <w:pStyle w:val="EMEA"/>
        <w:keepNext/>
        <w:keepLines/>
        <w:widowControl w:val="0"/>
        <w:suppressAutoHyphens w:val="0"/>
        <w:rPr>
          <w:del w:id="54" w:author="AbbVie1" w:date="2025-05-10T12:51:00Z"/>
        </w:rPr>
      </w:pPr>
      <w:del w:id="55" w:author="AbbVie1" w:date="2025-05-10T12:51:00Z">
        <w:r w:rsidRPr="00AE120B">
          <w:delText xml:space="preserve">Adalimumabs ir cilvēka rekombinēta monoklonāla antiviela, kas </w:delText>
        </w:r>
        <w:r w:rsidR="00FF0D8E" w:rsidRPr="00AE120B">
          <w:delText xml:space="preserve">iegūta </w:delText>
        </w:r>
        <w:r w:rsidRPr="00AE120B">
          <w:delText>Ķīnas kāmju olnīcu šūnās.</w:delText>
        </w:r>
      </w:del>
    </w:p>
    <w:p w14:paraId="793AAC32" w14:textId="7EDDF20C" w:rsidR="009E04D1" w:rsidRPr="00AE120B" w:rsidRDefault="009E04D1" w:rsidP="00273B75">
      <w:pPr>
        <w:keepNext/>
        <w:keepLines/>
        <w:widowControl w:val="0"/>
        <w:suppressAutoHyphens w:val="0"/>
        <w:rPr>
          <w:del w:id="56" w:author="AbbVie1" w:date="2025-05-10T12:51:00Z"/>
          <w:sz w:val="22"/>
          <w:szCs w:val="22"/>
          <w:lang w:val="lv-LV"/>
        </w:rPr>
      </w:pPr>
    </w:p>
    <w:p w14:paraId="5AECFB1D" w14:textId="2994AE98" w:rsidR="009E04D1" w:rsidRPr="00AE120B" w:rsidRDefault="00000000" w:rsidP="00273B75">
      <w:pPr>
        <w:keepNext/>
        <w:keepLines/>
        <w:widowControl w:val="0"/>
        <w:suppressAutoHyphens w:val="0"/>
        <w:ind w:left="567" w:hanging="567"/>
        <w:rPr>
          <w:del w:id="57" w:author="AbbVie1" w:date="2025-05-10T12:51:00Z"/>
          <w:sz w:val="22"/>
          <w:szCs w:val="22"/>
          <w:lang w:val="lv-LV"/>
        </w:rPr>
      </w:pPr>
      <w:del w:id="58" w:author="AbbVie1" w:date="2025-05-10T12:51:00Z">
        <w:r w:rsidRPr="00AE120B">
          <w:rPr>
            <w:sz w:val="22"/>
            <w:szCs w:val="22"/>
            <w:lang w:val="lv-LV"/>
          </w:rPr>
          <w:delText>Pilnu palīgvielu sarakstu skatīt 6.1. apakšpunktā.</w:delText>
        </w:r>
      </w:del>
    </w:p>
    <w:p w14:paraId="506A789A" w14:textId="47FABDA8" w:rsidR="009E04D1" w:rsidRPr="00AE120B" w:rsidRDefault="009E04D1" w:rsidP="00273B75">
      <w:pPr>
        <w:keepNext/>
        <w:keepLines/>
        <w:widowControl w:val="0"/>
        <w:suppressAutoHyphens w:val="0"/>
        <w:ind w:left="567" w:hanging="567"/>
        <w:rPr>
          <w:del w:id="59" w:author="AbbVie1" w:date="2025-05-10T12:51:00Z"/>
          <w:sz w:val="22"/>
          <w:szCs w:val="22"/>
          <w:lang w:val="lv-LV"/>
        </w:rPr>
      </w:pPr>
    </w:p>
    <w:p w14:paraId="1FA18975" w14:textId="794AB7F6" w:rsidR="009E04D1" w:rsidRPr="00AE120B" w:rsidRDefault="009E04D1" w:rsidP="00273B75">
      <w:pPr>
        <w:keepNext/>
        <w:keepLines/>
        <w:widowControl w:val="0"/>
        <w:suppressAutoHyphens w:val="0"/>
        <w:ind w:left="567" w:hanging="567"/>
        <w:rPr>
          <w:del w:id="60" w:author="AbbVie1" w:date="2025-05-10T12:51:00Z"/>
          <w:sz w:val="22"/>
          <w:szCs w:val="22"/>
          <w:lang w:val="lv-LV"/>
        </w:rPr>
      </w:pPr>
    </w:p>
    <w:p w14:paraId="13231B5C" w14:textId="4D65F24E" w:rsidR="009E04D1" w:rsidRPr="00AE120B" w:rsidRDefault="00000000" w:rsidP="00273B75">
      <w:pPr>
        <w:keepNext/>
        <w:keepLines/>
        <w:widowControl w:val="0"/>
        <w:tabs>
          <w:tab w:val="left" w:pos="540"/>
        </w:tabs>
        <w:suppressAutoHyphens w:val="0"/>
        <w:rPr>
          <w:del w:id="61" w:author="AbbVie1" w:date="2025-05-10T12:51:00Z"/>
          <w:b/>
          <w:bCs/>
          <w:caps/>
          <w:sz w:val="22"/>
          <w:szCs w:val="22"/>
          <w:lang w:val="lv-LV"/>
        </w:rPr>
      </w:pPr>
      <w:del w:id="62" w:author="AbbVie1" w:date="2025-05-10T12:51:00Z">
        <w:r w:rsidRPr="00AE120B">
          <w:rPr>
            <w:b/>
            <w:bCs/>
            <w:sz w:val="22"/>
            <w:szCs w:val="22"/>
            <w:lang w:val="lv-LV"/>
          </w:rPr>
          <w:delText>3.</w:delText>
        </w:r>
        <w:r w:rsidRPr="00AE120B">
          <w:rPr>
            <w:b/>
            <w:bCs/>
            <w:sz w:val="22"/>
            <w:szCs w:val="22"/>
            <w:lang w:val="lv-LV"/>
          </w:rPr>
          <w:tab/>
          <w:delText>ZĀĻU FORMA</w:delText>
        </w:r>
      </w:del>
    </w:p>
    <w:p w14:paraId="44DD4155" w14:textId="5B0D7898" w:rsidR="009E04D1" w:rsidRPr="00AE120B" w:rsidRDefault="009E04D1" w:rsidP="00273B75">
      <w:pPr>
        <w:keepNext/>
        <w:keepLines/>
        <w:widowControl w:val="0"/>
        <w:suppressAutoHyphens w:val="0"/>
        <w:rPr>
          <w:del w:id="63" w:author="AbbVie1" w:date="2025-05-10T12:51:00Z"/>
          <w:b/>
          <w:bCs/>
          <w:caps/>
          <w:sz w:val="22"/>
          <w:szCs w:val="22"/>
          <w:lang w:val="lv-LV"/>
        </w:rPr>
      </w:pPr>
    </w:p>
    <w:p w14:paraId="77203A75" w14:textId="1D48FA26" w:rsidR="009E04D1" w:rsidRPr="00AE120B" w:rsidRDefault="00000000" w:rsidP="00273B75">
      <w:pPr>
        <w:keepNext/>
        <w:keepLines/>
        <w:widowControl w:val="0"/>
        <w:suppressAutoHyphens w:val="0"/>
        <w:rPr>
          <w:del w:id="64" w:author="AbbVie1" w:date="2025-05-10T12:51:00Z"/>
          <w:sz w:val="22"/>
          <w:szCs w:val="22"/>
          <w:lang w:val="lv-LV"/>
        </w:rPr>
      </w:pPr>
      <w:del w:id="65" w:author="AbbVie1" w:date="2025-05-10T12:51:00Z">
        <w:r w:rsidRPr="00AE120B">
          <w:rPr>
            <w:sz w:val="22"/>
            <w:szCs w:val="22"/>
            <w:lang w:val="lv-LV"/>
          </w:rPr>
          <w:delText>Šķīdums injekcijām.</w:delText>
        </w:r>
        <w:r w:rsidR="00C014E0" w:rsidRPr="00AE120B">
          <w:rPr>
            <w:sz w:val="22"/>
            <w:szCs w:val="22"/>
            <w:lang w:val="lv-LV"/>
          </w:rPr>
          <w:delText xml:space="preserve"> (injekcij</w:delText>
        </w:r>
        <w:r w:rsidR="00135671" w:rsidRPr="00AE120B">
          <w:rPr>
            <w:sz w:val="22"/>
            <w:szCs w:val="22"/>
            <w:lang w:val="lv-LV"/>
          </w:rPr>
          <w:delText>a</w:delText>
        </w:r>
        <w:r w:rsidR="00C014E0" w:rsidRPr="00AE120B">
          <w:rPr>
            <w:sz w:val="22"/>
            <w:szCs w:val="22"/>
            <w:lang w:val="lv-LV"/>
          </w:rPr>
          <w:delText>)</w:delText>
        </w:r>
      </w:del>
    </w:p>
    <w:p w14:paraId="2A6F9FE1" w14:textId="13B139C2" w:rsidR="009E04D1" w:rsidRPr="00AE120B" w:rsidRDefault="009E04D1" w:rsidP="00273B75">
      <w:pPr>
        <w:keepNext/>
        <w:keepLines/>
        <w:widowControl w:val="0"/>
        <w:suppressAutoHyphens w:val="0"/>
        <w:rPr>
          <w:del w:id="66" w:author="AbbVie1" w:date="2025-05-10T12:51:00Z"/>
          <w:sz w:val="22"/>
          <w:szCs w:val="22"/>
          <w:lang w:val="lv-LV"/>
        </w:rPr>
      </w:pPr>
    </w:p>
    <w:p w14:paraId="17553A81" w14:textId="7F94C2CB" w:rsidR="009E04D1" w:rsidRPr="00AE120B" w:rsidRDefault="00000000" w:rsidP="00273B75">
      <w:pPr>
        <w:keepNext/>
        <w:keepLines/>
        <w:widowControl w:val="0"/>
        <w:suppressAutoHyphens w:val="0"/>
        <w:rPr>
          <w:del w:id="67" w:author="AbbVie1" w:date="2025-05-10T12:51:00Z"/>
          <w:sz w:val="22"/>
          <w:szCs w:val="22"/>
          <w:lang w:val="lv-LV"/>
        </w:rPr>
      </w:pPr>
      <w:del w:id="68" w:author="AbbVie1" w:date="2025-05-10T12:51:00Z">
        <w:r w:rsidRPr="00AE120B">
          <w:rPr>
            <w:sz w:val="22"/>
            <w:szCs w:val="22"/>
            <w:lang w:val="lv-LV"/>
          </w:rPr>
          <w:delText>Dzidrs, bezkrāsains šķīdums.</w:delText>
        </w:r>
      </w:del>
    </w:p>
    <w:p w14:paraId="3BB23072" w14:textId="0901E6B4" w:rsidR="009E04D1" w:rsidRPr="00AE120B" w:rsidRDefault="009E04D1" w:rsidP="00273B75">
      <w:pPr>
        <w:keepNext/>
        <w:keepLines/>
        <w:widowControl w:val="0"/>
        <w:suppressAutoHyphens w:val="0"/>
        <w:rPr>
          <w:del w:id="69" w:author="AbbVie1" w:date="2025-05-10T12:51:00Z"/>
          <w:sz w:val="22"/>
          <w:szCs w:val="22"/>
          <w:lang w:val="lv-LV"/>
        </w:rPr>
      </w:pPr>
    </w:p>
    <w:p w14:paraId="3DF94720" w14:textId="28FC2BBC" w:rsidR="009E04D1" w:rsidRPr="00AE120B" w:rsidRDefault="009E04D1" w:rsidP="00273B75">
      <w:pPr>
        <w:keepNext/>
        <w:keepLines/>
        <w:widowControl w:val="0"/>
        <w:suppressAutoHyphens w:val="0"/>
        <w:rPr>
          <w:del w:id="70" w:author="AbbVie1" w:date="2025-05-10T12:51:00Z"/>
          <w:sz w:val="22"/>
          <w:szCs w:val="22"/>
          <w:lang w:val="lv-LV"/>
        </w:rPr>
      </w:pPr>
    </w:p>
    <w:p w14:paraId="1F2A7BEE" w14:textId="79671D43" w:rsidR="009E04D1" w:rsidRPr="00AE120B" w:rsidRDefault="00000000" w:rsidP="00273B75">
      <w:pPr>
        <w:keepNext/>
        <w:keepLines/>
        <w:widowControl w:val="0"/>
        <w:suppressAutoHyphens w:val="0"/>
        <w:ind w:left="567" w:hanging="567"/>
        <w:rPr>
          <w:del w:id="71" w:author="AbbVie1" w:date="2025-05-10T12:51:00Z"/>
          <w:sz w:val="22"/>
          <w:szCs w:val="22"/>
          <w:lang w:val="lv-LV"/>
        </w:rPr>
      </w:pPr>
      <w:del w:id="72" w:author="AbbVie1" w:date="2025-05-10T12:51:00Z">
        <w:r w:rsidRPr="00AE120B">
          <w:rPr>
            <w:b/>
            <w:bCs/>
            <w:caps/>
            <w:sz w:val="22"/>
            <w:szCs w:val="22"/>
            <w:lang w:val="lv-LV"/>
          </w:rPr>
          <w:delText>4.</w:delText>
        </w:r>
        <w:r w:rsidRPr="00AE120B">
          <w:rPr>
            <w:b/>
            <w:bCs/>
            <w:caps/>
            <w:sz w:val="22"/>
            <w:szCs w:val="22"/>
            <w:lang w:val="lv-LV"/>
          </w:rPr>
          <w:tab/>
          <w:delText>KLĪNISKĀ INFORMĀCIJA</w:delText>
        </w:r>
      </w:del>
    </w:p>
    <w:p w14:paraId="3BE1231E" w14:textId="03DA890E" w:rsidR="009E04D1" w:rsidRPr="00AE120B" w:rsidRDefault="009E04D1" w:rsidP="00273B75">
      <w:pPr>
        <w:keepNext/>
        <w:keepLines/>
        <w:widowControl w:val="0"/>
        <w:suppressAutoHyphens w:val="0"/>
        <w:ind w:left="567" w:hanging="567"/>
        <w:rPr>
          <w:del w:id="73" w:author="AbbVie1" w:date="2025-05-10T12:51:00Z"/>
          <w:sz w:val="22"/>
          <w:szCs w:val="22"/>
          <w:lang w:val="lv-LV"/>
        </w:rPr>
      </w:pPr>
    </w:p>
    <w:p w14:paraId="470CFE94" w14:textId="3895FB30" w:rsidR="009E04D1" w:rsidRPr="00AE120B" w:rsidRDefault="00000000" w:rsidP="00273B75">
      <w:pPr>
        <w:keepNext/>
        <w:keepLines/>
        <w:widowControl w:val="0"/>
        <w:tabs>
          <w:tab w:val="left" w:pos="540"/>
        </w:tabs>
        <w:suppressAutoHyphens w:val="0"/>
        <w:rPr>
          <w:del w:id="74" w:author="AbbVie1" w:date="2025-05-10T12:51:00Z"/>
          <w:sz w:val="22"/>
          <w:szCs w:val="22"/>
          <w:lang w:val="lv-LV"/>
        </w:rPr>
      </w:pPr>
      <w:del w:id="75" w:author="AbbVie1" w:date="2025-05-10T12:51:00Z">
        <w:r w:rsidRPr="00AE120B">
          <w:rPr>
            <w:b/>
            <w:bCs/>
            <w:sz w:val="22"/>
            <w:szCs w:val="22"/>
            <w:lang w:val="lv-LV"/>
          </w:rPr>
          <w:delText>4.1.</w:delText>
        </w:r>
        <w:r w:rsidRPr="00AE120B">
          <w:rPr>
            <w:b/>
            <w:bCs/>
            <w:sz w:val="22"/>
            <w:szCs w:val="22"/>
            <w:lang w:val="lv-LV"/>
          </w:rPr>
          <w:tab/>
          <w:delText>Terapeitiskās indikācijas</w:delText>
        </w:r>
      </w:del>
    </w:p>
    <w:p w14:paraId="588F54F2" w14:textId="6CD242F7" w:rsidR="009E04D1" w:rsidRPr="00AE120B" w:rsidRDefault="009E04D1" w:rsidP="00273B75">
      <w:pPr>
        <w:pStyle w:val="EMEA"/>
        <w:keepNext/>
        <w:keepLines/>
        <w:widowControl w:val="0"/>
        <w:suppressAutoHyphens w:val="0"/>
        <w:rPr>
          <w:del w:id="76" w:author="AbbVie1" w:date="2025-05-10T12:51:00Z"/>
        </w:rPr>
      </w:pPr>
    </w:p>
    <w:p w14:paraId="0DBAB84F" w14:textId="51CBB516" w:rsidR="009E04D1" w:rsidRPr="00AE120B" w:rsidRDefault="00000000">
      <w:pPr>
        <w:pStyle w:val="EMEANormal"/>
        <w:keepNext/>
        <w:keepLines/>
        <w:widowControl w:val="0"/>
        <w:suppressAutoHyphens w:val="0"/>
        <w:rPr>
          <w:del w:id="77" w:author="AbbVie1" w:date="2025-05-10T12:51:00Z"/>
          <w:rFonts w:ascii="Times New Roman" w:hAnsi="Times New Roman" w:cs="Times New Roman"/>
          <w:szCs w:val="22"/>
          <w:u w:val="single"/>
          <w:lang w:val="lv-LV"/>
        </w:rPr>
      </w:pPr>
      <w:del w:id="78" w:author="AbbVie1" w:date="2025-05-10T12:51:00Z">
        <w:r w:rsidRPr="00AE120B">
          <w:rPr>
            <w:rFonts w:ascii="Times New Roman" w:hAnsi="Times New Roman" w:cs="Times New Roman"/>
            <w:szCs w:val="22"/>
            <w:u w:val="single"/>
            <w:lang w:val="lv-LV"/>
          </w:rPr>
          <w:delText>Juvenīls idiopātisks artrīts</w:delText>
        </w:r>
      </w:del>
    </w:p>
    <w:p w14:paraId="4F3D73DC" w14:textId="0EEEEE41" w:rsidR="009E04D1" w:rsidRPr="00AE120B" w:rsidRDefault="009E04D1">
      <w:pPr>
        <w:pStyle w:val="EMEANormal"/>
        <w:keepNext/>
        <w:keepLines/>
        <w:widowControl w:val="0"/>
        <w:suppressAutoHyphens w:val="0"/>
        <w:rPr>
          <w:del w:id="79" w:author="AbbVie1" w:date="2025-05-10T12:51:00Z"/>
          <w:rFonts w:ascii="Times New Roman" w:hAnsi="Times New Roman" w:cs="Times New Roman"/>
          <w:szCs w:val="22"/>
          <w:u w:val="single"/>
          <w:lang w:val="lv-LV"/>
        </w:rPr>
      </w:pPr>
    </w:p>
    <w:p w14:paraId="03928B81" w14:textId="494029D5" w:rsidR="009E04D1" w:rsidRPr="00AE120B" w:rsidRDefault="00000000">
      <w:pPr>
        <w:pStyle w:val="EMEANormal"/>
        <w:keepNext/>
        <w:keepLines/>
        <w:widowControl w:val="0"/>
        <w:suppressAutoHyphens w:val="0"/>
        <w:rPr>
          <w:del w:id="80" w:author="AbbVie1" w:date="2025-05-10T12:51:00Z"/>
          <w:rFonts w:ascii="Times New Roman" w:hAnsi="Times New Roman" w:cs="Times New Roman"/>
          <w:szCs w:val="22"/>
          <w:lang w:val="lv-LV"/>
        </w:rPr>
      </w:pPr>
      <w:del w:id="81" w:author="AbbVie1" w:date="2025-05-10T12:51:00Z">
        <w:r w:rsidRPr="00AE120B">
          <w:rPr>
            <w:rFonts w:ascii="Times New Roman" w:hAnsi="Times New Roman" w:cs="Times New Roman"/>
            <w:i/>
            <w:szCs w:val="22"/>
            <w:lang w:val="lv-LV"/>
          </w:rPr>
          <w:delText>Poliartikulārs juvenīls idiopātisks artrīts</w:delText>
        </w:r>
      </w:del>
    </w:p>
    <w:p w14:paraId="27FE7967" w14:textId="3D91BF33" w:rsidR="009E04D1" w:rsidRPr="00AE120B" w:rsidRDefault="009E04D1" w:rsidP="00273B75">
      <w:pPr>
        <w:keepNext/>
        <w:keepLines/>
        <w:widowControl w:val="0"/>
        <w:suppressAutoHyphens w:val="0"/>
        <w:rPr>
          <w:del w:id="82" w:author="AbbVie1" w:date="2025-05-10T12:51:00Z"/>
          <w:sz w:val="22"/>
          <w:szCs w:val="22"/>
          <w:lang w:val="lv-LV"/>
        </w:rPr>
      </w:pPr>
    </w:p>
    <w:p w14:paraId="68843E54" w14:textId="372452F7" w:rsidR="009E04D1" w:rsidRPr="00AE120B" w:rsidRDefault="00000000" w:rsidP="00273B75">
      <w:pPr>
        <w:keepNext/>
        <w:keepLines/>
        <w:widowControl w:val="0"/>
        <w:suppressAutoHyphens w:val="0"/>
        <w:rPr>
          <w:del w:id="83" w:author="AbbVie1" w:date="2025-05-10T12:51:00Z"/>
          <w:b/>
          <w:i/>
          <w:sz w:val="22"/>
          <w:szCs w:val="22"/>
          <w:u w:val="single"/>
          <w:lang w:val="lv-LV"/>
        </w:rPr>
      </w:pPr>
      <w:del w:id="84" w:author="AbbVie1" w:date="2025-05-10T12:51:00Z">
        <w:r w:rsidRPr="00AE120B">
          <w:rPr>
            <w:sz w:val="22"/>
            <w:szCs w:val="22"/>
            <w:lang w:val="lv-LV"/>
          </w:rPr>
          <w:delText>Humira kombinācijā ar metotreksātu ir indicēts aktīva poliartikulāra juvenīla idiopātiska artrīta ārstēšanai pacientiem no 2</w:delText>
        </w:r>
        <w:r w:rsidR="009C7EE3" w:rsidRPr="00AE120B">
          <w:rPr>
            <w:sz w:val="22"/>
            <w:szCs w:val="22"/>
            <w:lang w:val="lv-LV"/>
          </w:rPr>
          <w:delText> </w:delText>
        </w:r>
        <w:r w:rsidRPr="00AE120B">
          <w:rPr>
            <w:sz w:val="22"/>
            <w:szCs w:val="22"/>
            <w:lang w:val="lv-LV"/>
          </w:rPr>
          <w:delText xml:space="preserve">gadu vecuma, kuriem bijusi nepietiekama atbildes reakcija </w:delText>
        </w:r>
        <w:r w:rsidR="00B63B9C" w:rsidRPr="00AE120B">
          <w:rPr>
            <w:sz w:val="22"/>
            <w:szCs w:val="22"/>
            <w:lang w:val="lv-LV"/>
          </w:rPr>
          <w:delText>uz</w:delText>
        </w:r>
        <w:r w:rsidRPr="00AE120B">
          <w:rPr>
            <w:sz w:val="22"/>
            <w:szCs w:val="22"/>
            <w:lang w:val="lv-LV"/>
          </w:rPr>
          <w:delText xml:space="preserve"> vienu vai vairākiem slimību modificējošiem pretreimatisma līdzekļiem (SMPRL). Humira var lietot monoterapijas veidā, ja ir metotreksāta nepanesamība vai ja ārstēšanas turpināšana ar metotreksātu nav piemērota (informāciju par monoterapijas efektivitāti skatīt 5.1. apakšpunktā). Nav veikti pētījumi par Humira lietošanu pacientiem līdz 2 gadu vecumam.</w:delText>
        </w:r>
      </w:del>
    </w:p>
    <w:p w14:paraId="34581B85" w14:textId="078F8E8C" w:rsidR="009E04D1" w:rsidRPr="00AE120B" w:rsidRDefault="009E04D1" w:rsidP="00273B75">
      <w:pPr>
        <w:keepNext/>
        <w:keepLines/>
        <w:widowControl w:val="0"/>
        <w:suppressAutoHyphens w:val="0"/>
        <w:rPr>
          <w:del w:id="85" w:author="AbbVie1" w:date="2025-05-10T12:51:00Z"/>
          <w:b/>
          <w:i/>
          <w:sz w:val="22"/>
          <w:szCs w:val="22"/>
          <w:u w:val="single"/>
          <w:lang w:val="lv-LV"/>
        </w:rPr>
      </w:pPr>
    </w:p>
    <w:p w14:paraId="33249296" w14:textId="5465C106" w:rsidR="009E04D1" w:rsidRPr="00AE120B" w:rsidRDefault="00000000" w:rsidP="00273B75">
      <w:pPr>
        <w:keepNext/>
        <w:keepLines/>
        <w:widowControl w:val="0"/>
        <w:suppressAutoHyphens w:val="0"/>
        <w:rPr>
          <w:del w:id="86" w:author="AbbVie1" w:date="2025-05-10T12:51:00Z"/>
          <w:b/>
          <w:i/>
          <w:sz w:val="22"/>
          <w:szCs w:val="22"/>
          <w:lang w:val="lv-LV"/>
        </w:rPr>
      </w:pPr>
      <w:del w:id="87" w:author="AbbVie1" w:date="2025-05-10T12:51:00Z">
        <w:r w:rsidRPr="00AE120B">
          <w:rPr>
            <w:i/>
            <w:sz w:val="22"/>
            <w:szCs w:val="22"/>
            <w:lang w:val="lv-LV"/>
          </w:rPr>
          <w:delText>Ar entezītu saistīts artrīts</w:delText>
        </w:r>
      </w:del>
    </w:p>
    <w:p w14:paraId="1D185318" w14:textId="5EAAEDBA" w:rsidR="009E04D1" w:rsidRPr="00AE120B" w:rsidRDefault="009E04D1" w:rsidP="00273B75">
      <w:pPr>
        <w:keepNext/>
        <w:keepLines/>
        <w:widowControl w:val="0"/>
        <w:suppressAutoHyphens w:val="0"/>
        <w:rPr>
          <w:del w:id="88" w:author="AbbVie1" w:date="2025-05-10T12:51:00Z"/>
          <w:b/>
          <w:i/>
          <w:sz w:val="22"/>
          <w:szCs w:val="22"/>
          <w:lang w:val="lv-LV"/>
        </w:rPr>
      </w:pPr>
    </w:p>
    <w:p w14:paraId="493887F3" w14:textId="533DC9E4" w:rsidR="009E04D1" w:rsidRPr="00AE120B" w:rsidRDefault="00000000" w:rsidP="00273B75">
      <w:pPr>
        <w:keepNext/>
        <w:keepLines/>
        <w:widowControl w:val="0"/>
        <w:suppressAutoHyphens w:val="0"/>
        <w:rPr>
          <w:del w:id="89" w:author="AbbVie1" w:date="2025-05-10T12:51:00Z"/>
          <w:sz w:val="22"/>
          <w:szCs w:val="22"/>
          <w:lang w:val="lv-LV"/>
        </w:rPr>
      </w:pPr>
      <w:del w:id="90" w:author="AbbVie1" w:date="2025-05-10T12:51:00Z">
        <w:r w:rsidRPr="00AE120B">
          <w:rPr>
            <w:bCs/>
            <w:iCs/>
            <w:sz w:val="22"/>
            <w:szCs w:val="22"/>
            <w:lang w:val="lv-LV"/>
          </w:rPr>
          <w:delText>Humira indicēts aktīva ar entezītu saistīta artrīta ārstēšanai pacientiem no 6</w:delText>
        </w:r>
        <w:r w:rsidR="009C7EE3" w:rsidRPr="00AE120B">
          <w:rPr>
            <w:bCs/>
            <w:iCs/>
            <w:sz w:val="22"/>
            <w:szCs w:val="22"/>
            <w:lang w:val="lv-LV"/>
          </w:rPr>
          <w:delText> </w:delText>
        </w:r>
        <w:r w:rsidRPr="00AE120B">
          <w:rPr>
            <w:bCs/>
            <w:iCs/>
            <w:sz w:val="22"/>
            <w:szCs w:val="22"/>
            <w:lang w:val="lv-LV"/>
          </w:rPr>
          <w:delText xml:space="preserve">gadu vecuma, kuriem bijusi nepietiekama atbildes reakcija </w:delText>
        </w:r>
        <w:r w:rsidR="00B63B9C" w:rsidRPr="00AE120B">
          <w:rPr>
            <w:bCs/>
            <w:iCs/>
            <w:sz w:val="22"/>
            <w:szCs w:val="22"/>
            <w:lang w:val="lv-LV"/>
          </w:rPr>
          <w:delText>uz</w:delText>
        </w:r>
        <w:r w:rsidRPr="00AE120B">
          <w:rPr>
            <w:bCs/>
            <w:iCs/>
            <w:sz w:val="22"/>
            <w:szCs w:val="22"/>
            <w:lang w:val="lv-LV"/>
          </w:rPr>
          <w:delText xml:space="preserve"> konvencionālo terapiju vai kuriem ir šādas terapijas nepanesamība</w:delText>
        </w:r>
        <w:r w:rsidRPr="00AE120B">
          <w:rPr>
            <w:sz w:val="22"/>
            <w:szCs w:val="22"/>
            <w:lang w:val="lv-LV"/>
          </w:rPr>
          <w:delText xml:space="preserve"> (skatīt 5.1. apakšpunktu).</w:delText>
        </w:r>
      </w:del>
    </w:p>
    <w:p w14:paraId="18C45304" w14:textId="047704E0" w:rsidR="009E04D1" w:rsidRPr="00AE120B" w:rsidRDefault="009E04D1" w:rsidP="00273B75">
      <w:pPr>
        <w:keepNext/>
        <w:keepLines/>
        <w:widowControl w:val="0"/>
        <w:suppressAutoHyphens w:val="0"/>
        <w:rPr>
          <w:del w:id="91" w:author="AbbVie1" w:date="2025-05-10T12:51:00Z"/>
          <w:sz w:val="22"/>
          <w:szCs w:val="22"/>
          <w:lang w:val="lv-LV"/>
        </w:rPr>
      </w:pPr>
    </w:p>
    <w:p w14:paraId="3EB17CD9" w14:textId="3568EA22" w:rsidR="009E04D1" w:rsidRPr="00AE120B" w:rsidRDefault="00000000" w:rsidP="00273B75">
      <w:pPr>
        <w:keepNext/>
        <w:keepLines/>
        <w:widowControl w:val="0"/>
        <w:suppressAutoHyphens w:val="0"/>
        <w:rPr>
          <w:del w:id="92" w:author="AbbVie1" w:date="2025-05-10T12:51:00Z"/>
          <w:sz w:val="22"/>
          <w:szCs w:val="22"/>
          <w:lang w:val="lv-LV"/>
        </w:rPr>
      </w:pPr>
      <w:del w:id="93" w:author="AbbVie1" w:date="2025-05-10T12:51:00Z">
        <w:r w:rsidRPr="00AE120B">
          <w:rPr>
            <w:sz w:val="22"/>
            <w:szCs w:val="22"/>
            <w:u w:val="single"/>
            <w:lang w:val="lv-LV"/>
          </w:rPr>
          <w:delText>Perēkļainā psoriāze bērniem</w:delText>
        </w:r>
      </w:del>
    </w:p>
    <w:p w14:paraId="3A0F53BE" w14:textId="14EAF6F7" w:rsidR="009E04D1" w:rsidRPr="00AE120B" w:rsidRDefault="009E04D1" w:rsidP="00273B75">
      <w:pPr>
        <w:keepNext/>
        <w:keepLines/>
        <w:widowControl w:val="0"/>
        <w:suppressAutoHyphens w:val="0"/>
        <w:rPr>
          <w:del w:id="94" w:author="AbbVie1" w:date="2025-05-10T12:51:00Z"/>
          <w:sz w:val="22"/>
          <w:szCs w:val="22"/>
          <w:lang w:val="lv-LV"/>
        </w:rPr>
      </w:pPr>
    </w:p>
    <w:p w14:paraId="790C81BA" w14:textId="4E52C24D" w:rsidR="009E04D1" w:rsidRPr="00AE120B" w:rsidRDefault="00000000" w:rsidP="00273B75">
      <w:pPr>
        <w:pStyle w:val="BodyText"/>
        <w:keepNext/>
        <w:keepLines/>
        <w:widowControl w:val="0"/>
        <w:suppressAutoHyphens w:val="0"/>
        <w:rPr>
          <w:del w:id="95" w:author="AbbVie1" w:date="2025-05-10T12:51:00Z"/>
          <w:b/>
          <w:i/>
          <w:u w:val="single"/>
          <w:lang w:val="lv-LV"/>
        </w:rPr>
      </w:pPr>
      <w:del w:id="96" w:author="AbbVie1" w:date="2025-05-10T12:51:00Z">
        <w:r w:rsidRPr="00AE120B">
          <w:rPr>
            <w:lang w:val="lv-LV"/>
          </w:rPr>
          <w:delText>Humira indicēts smagas hroniskas perēkļainās psoriāzes ārstēšanai pusaudžiem un bērniem no 4 gadu vecuma, kuriem nav bijusi adekvāta atbildes reakcija vai kuri nav piemēroti kandidāti sistēmiskai terapijai un fototerapijai.</w:delText>
        </w:r>
      </w:del>
    </w:p>
    <w:p w14:paraId="6FD9B760" w14:textId="57F4E00F" w:rsidR="00CA010E" w:rsidRPr="00AE120B" w:rsidRDefault="00CA010E" w:rsidP="00273B75">
      <w:pPr>
        <w:pStyle w:val="BodyText"/>
        <w:keepNext/>
        <w:keepLines/>
        <w:widowControl w:val="0"/>
        <w:suppressAutoHyphens w:val="0"/>
        <w:rPr>
          <w:del w:id="97" w:author="AbbVie1" w:date="2025-05-10T12:51:00Z"/>
          <w:b/>
          <w:i/>
          <w:u w:val="single"/>
          <w:lang w:val="lv-LV"/>
        </w:rPr>
      </w:pPr>
    </w:p>
    <w:p w14:paraId="0E5CD2FE" w14:textId="50A176BF" w:rsidR="00CA010E" w:rsidRPr="00AE120B" w:rsidRDefault="00000000" w:rsidP="00CA010E">
      <w:pPr>
        <w:keepNext/>
        <w:keepLines/>
        <w:widowControl w:val="0"/>
        <w:suppressAutoHyphens w:val="0"/>
        <w:rPr>
          <w:del w:id="98" w:author="AbbVie1" w:date="2025-05-10T12:51:00Z"/>
          <w:iCs/>
          <w:sz w:val="22"/>
          <w:szCs w:val="22"/>
          <w:lang w:val="lv-LV"/>
        </w:rPr>
      </w:pPr>
      <w:del w:id="99" w:author="AbbVie1" w:date="2025-05-10T12:51:00Z">
        <w:r w:rsidRPr="00AE120B">
          <w:rPr>
            <w:i/>
            <w:iCs/>
            <w:sz w:val="22"/>
            <w:szCs w:val="22"/>
            <w:u w:val="single"/>
            <w:lang w:val="lv-LV"/>
          </w:rPr>
          <w:delText>Hidradenitis suppurativa</w:delText>
        </w:r>
        <w:r w:rsidRPr="00AE120B">
          <w:rPr>
            <w:iCs/>
            <w:sz w:val="22"/>
            <w:szCs w:val="22"/>
            <w:u w:val="single"/>
            <w:lang w:val="lv-LV"/>
          </w:rPr>
          <w:delText xml:space="preserve"> pusaudžiem</w:delText>
        </w:r>
      </w:del>
    </w:p>
    <w:p w14:paraId="1A170A28" w14:textId="5D555294" w:rsidR="00CA010E" w:rsidRPr="00AE120B" w:rsidRDefault="00CA010E" w:rsidP="00CA010E">
      <w:pPr>
        <w:keepNext/>
        <w:keepLines/>
        <w:widowControl w:val="0"/>
        <w:suppressAutoHyphens w:val="0"/>
        <w:rPr>
          <w:del w:id="100" w:author="AbbVie1" w:date="2025-05-10T12:51:00Z"/>
          <w:iCs/>
          <w:sz w:val="22"/>
          <w:szCs w:val="22"/>
          <w:lang w:val="lv-LV"/>
        </w:rPr>
      </w:pPr>
    </w:p>
    <w:p w14:paraId="00ED56A2" w14:textId="186C60BC" w:rsidR="00CA010E" w:rsidRPr="00AE120B" w:rsidRDefault="00000000" w:rsidP="008877B3">
      <w:pPr>
        <w:widowControl w:val="0"/>
        <w:rPr>
          <w:del w:id="101" w:author="AbbVie1" w:date="2025-05-10T12:51:00Z"/>
          <w:iCs/>
          <w:sz w:val="22"/>
          <w:szCs w:val="22"/>
          <w:lang w:val="lv-LV"/>
        </w:rPr>
      </w:pPr>
      <w:del w:id="102" w:author="AbbVie1" w:date="2025-05-10T12:51:00Z">
        <w:r w:rsidRPr="00AE120B">
          <w:rPr>
            <w:iCs/>
            <w:sz w:val="22"/>
            <w:szCs w:val="22"/>
            <w:lang w:val="lv-LV"/>
          </w:rPr>
          <w:delText xml:space="preserve">Humira indicēts aktīva vidēji smaga vai smaga </w:delText>
        </w:r>
        <w:r w:rsidRPr="00AE120B">
          <w:rPr>
            <w:i/>
            <w:iCs/>
            <w:sz w:val="22"/>
            <w:szCs w:val="22"/>
            <w:lang w:val="lv-LV"/>
          </w:rPr>
          <w:delText>hidradenitis suppurativa</w:delText>
        </w:r>
        <w:r w:rsidRPr="00AE120B">
          <w:rPr>
            <w:iCs/>
            <w:sz w:val="22"/>
            <w:szCs w:val="22"/>
            <w:lang w:val="lv-LV"/>
          </w:rPr>
          <w:delText xml:space="preserve"> (</w:delText>
        </w:r>
        <w:r w:rsidRPr="00AE120B">
          <w:rPr>
            <w:i/>
            <w:iCs/>
            <w:sz w:val="22"/>
            <w:szCs w:val="22"/>
            <w:lang w:val="lv-LV"/>
          </w:rPr>
          <w:delText>acne inversa</w:delText>
        </w:r>
        <w:r w:rsidRPr="00AE120B">
          <w:rPr>
            <w:iCs/>
            <w:sz w:val="22"/>
            <w:szCs w:val="22"/>
            <w:lang w:val="lv-LV"/>
          </w:rPr>
          <w:delText xml:space="preserve">) ārstēšanai pusaudžiem no 12 gadu vecuma, ja bijusi nepietiekama atbildes reakcija uz sistēmisko </w:delText>
        </w:r>
        <w:r w:rsidRPr="00AE120B">
          <w:rPr>
            <w:i/>
            <w:iCs/>
            <w:sz w:val="22"/>
            <w:szCs w:val="22"/>
            <w:lang w:val="lv-LV"/>
          </w:rPr>
          <w:delText xml:space="preserve">hidradenitis suppurativa </w:delText>
        </w:r>
        <w:r w:rsidRPr="00AE120B">
          <w:rPr>
            <w:iCs/>
            <w:sz w:val="22"/>
            <w:szCs w:val="22"/>
            <w:lang w:val="lv-LV"/>
          </w:rPr>
          <w:delText>(HS) standartterapiju (skatīt 5.1. un 5.2. apakšpunktu).</w:delText>
        </w:r>
      </w:del>
    </w:p>
    <w:p w14:paraId="2C213DE0" w14:textId="10C7D2F5" w:rsidR="009E04D1" w:rsidRPr="00AE120B" w:rsidRDefault="009E04D1" w:rsidP="008877B3">
      <w:pPr>
        <w:pStyle w:val="BodyText"/>
        <w:widowControl w:val="0"/>
        <w:suppressAutoHyphens w:val="0"/>
        <w:rPr>
          <w:del w:id="103" w:author="AbbVie1" w:date="2025-05-10T12:51:00Z"/>
          <w:b/>
          <w:i/>
          <w:u w:val="single"/>
          <w:lang w:val="lv-LV"/>
        </w:rPr>
      </w:pPr>
    </w:p>
    <w:p w14:paraId="124F769F" w14:textId="34633158" w:rsidR="009E04D1" w:rsidRPr="00AE120B" w:rsidRDefault="00000000" w:rsidP="000673C9">
      <w:pPr>
        <w:pStyle w:val="BodyText"/>
        <w:keepNext/>
        <w:keepLines/>
        <w:widowControl w:val="0"/>
        <w:suppressAutoHyphens w:val="0"/>
        <w:rPr>
          <w:del w:id="104" w:author="AbbVie1" w:date="2025-05-10T12:51:00Z"/>
          <w:b/>
          <w:i/>
          <w:lang w:val="lv-LV"/>
        </w:rPr>
      </w:pPr>
      <w:del w:id="105" w:author="AbbVie1" w:date="2025-05-10T12:51:00Z">
        <w:r w:rsidRPr="00AE120B">
          <w:rPr>
            <w:u w:val="single"/>
            <w:lang w:val="lv-LV"/>
          </w:rPr>
          <w:lastRenderedPageBreak/>
          <w:delText>Krona slimība bērniem</w:delText>
        </w:r>
      </w:del>
    </w:p>
    <w:p w14:paraId="0D86723E" w14:textId="5C68DE60" w:rsidR="009E04D1" w:rsidRPr="00AE120B" w:rsidRDefault="009E04D1" w:rsidP="000673C9">
      <w:pPr>
        <w:pStyle w:val="BodyText"/>
        <w:keepNext/>
        <w:keepLines/>
        <w:widowControl w:val="0"/>
        <w:suppressAutoHyphens w:val="0"/>
        <w:rPr>
          <w:del w:id="106" w:author="AbbVie1" w:date="2025-05-10T12:51:00Z"/>
          <w:b/>
          <w:i/>
          <w:lang w:val="lv-LV"/>
        </w:rPr>
      </w:pPr>
    </w:p>
    <w:p w14:paraId="79D96064" w14:textId="7D53020F" w:rsidR="009E04D1" w:rsidRPr="00AE120B" w:rsidRDefault="00000000" w:rsidP="000673C9">
      <w:pPr>
        <w:keepNext/>
        <w:keepLines/>
        <w:widowControl w:val="0"/>
        <w:suppressAutoHyphens w:val="0"/>
        <w:rPr>
          <w:del w:id="107" w:author="AbbVie1" w:date="2025-05-10T12:51:00Z"/>
          <w:sz w:val="22"/>
          <w:szCs w:val="22"/>
          <w:lang w:val="lv-LV"/>
        </w:rPr>
      </w:pPr>
      <w:del w:id="108" w:author="AbbVie1" w:date="2025-05-10T12:51:00Z">
        <w:r w:rsidRPr="00AE120B">
          <w:rPr>
            <w:sz w:val="22"/>
            <w:szCs w:val="22"/>
            <w:lang w:val="lv-LV"/>
          </w:rPr>
          <w:delText>Humira indicēts vidēji smagas vai smagas aktīvas Krona slimības ārstēšanai pediatriskiem pacientiem (no 6</w:delText>
        </w:r>
        <w:r w:rsidR="009C7EE3" w:rsidRPr="00AE120B">
          <w:rPr>
            <w:sz w:val="22"/>
            <w:szCs w:val="22"/>
            <w:lang w:val="lv-LV"/>
          </w:rPr>
          <w:delText> </w:delText>
        </w:r>
        <w:r w:rsidRPr="00AE120B">
          <w:rPr>
            <w:sz w:val="22"/>
            <w:szCs w:val="22"/>
            <w:lang w:val="lv-LV"/>
          </w:rPr>
          <w:delText xml:space="preserve">gadu vecuma), kuriem nav bijusi pietiekama atbildes reakcija </w:delText>
        </w:r>
        <w:r w:rsidR="00B63B9C" w:rsidRPr="00AE120B">
          <w:rPr>
            <w:sz w:val="22"/>
            <w:szCs w:val="22"/>
            <w:lang w:val="lv-LV"/>
          </w:rPr>
          <w:delText>uz</w:delText>
        </w:r>
        <w:r w:rsidRPr="00AE120B">
          <w:rPr>
            <w:sz w:val="22"/>
            <w:szCs w:val="22"/>
            <w:lang w:val="lv-LV"/>
          </w:rPr>
          <w:delText xml:space="preserve"> konvencionālu terapiju, arī primāru uztura terapiju, kortikosteroīdiem un/vai imūnmodulatoriem, vai kuriem ir šādas terapijas nepanesamība vai tā ir kontrindicēta. </w:delText>
        </w:r>
      </w:del>
    </w:p>
    <w:p w14:paraId="2353D6CD" w14:textId="7482E69E" w:rsidR="009E04D1" w:rsidRPr="00AE120B" w:rsidRDefault="009E04D1" w:rsidP="00650E29">
      <w:pPr>
        <w:keepLines/>
        <w:widowControl w:val="0"/>
        <w:suppressAutoHyphens w:val="0"/>
        <w:rPr>
          <w:del w:id="109" w:author="AbbVie1" w:date="2025-05-10T12:51:00Z"/>
          <w:sz w:val="22"/>
          <w:szCs w:val="22"/>
          <w:lang w:val="lv-LV"/>
        </w:rPr>
      </w:pPr>
    </w:p>
    <w:p w14:paraId="62643915" w14:textId="1FB9ABB7" w:rsidR="00A400F8" w:rsidRPr="00AE120B" w:rsidRDefault="00000000" w:rsidP="00A400F8">
      <w:pPr>
        <w:pStyle w:val="BodyText"/>
        <w:keepNext/>
        <w:keepLines/>
        <w:rPr>
          <w:del w:id="110" w:author="AbbVie1" w:date="2025-05-10T12:51:00Z"/>
          <w:u w:val="single"/>
          <w:lang w:val="lv-LV"/>
        </w:rPr>
      </w:pPr>
      <w:del w:id="111" w:author="AbbVie1" w:date="2025-05-10T12:51:00Z">
        <w:r w:rsidRPr="00AE120B">
          <w:rPr>
            <w:u w:val="single"/>
            <w:lang w:val="lv-LV"/>
          </w:rPr>
          <w:delText>Čūlainais kolīts bērniem</w:delText>
        </w:r>
      </w:del>
    </w:p>
    <w:p w14:paraId="39EEC6D3" w14:textId="30FD4A1F" w:rsidR="00A400F8" w:rsidRPr="00AE120B" w:rsidRDefault="00A400F8" w:rsidP="00A400F8">
      <w:pPr>
        <w:pStyle w:val="BodyText"/>
        <w:keepNext/>
        <w:keepLines/>
        <w:rPr>
          <w:del w:id="112" w:author="AbbVie1" w:date="2025-05-10T12:51:00Z"/>
          <w:u w:val="single"/>
          <w:lang w:val="lv-LV"/>
        </w:rPr>
      </w:pPr>
    </w:p>
    <w:p w14:paraId="184E7195" w14:textId="1A272199" w:rsidR="00AD4C2A" w:rsidRPr="00AE120B" w:rsidRDefault="00000000" w:rsidP="00650E29">
      <w:pPr>
        <w:keepNext/>
        <w:keepLines/>
        <w:widowControl w:val="0"/>
        <w:suppressAutoHyphens w:val="0"/>
        <w:rPr>
          <w:del w:id="113" w:author="AbbVie1" w:date="2025-05-10T12:51:00Z"/>
          <w:i/>
          <w:iCs/>
          <w:sz w:val="22"/>
          <w:szCs w:val="22"/>
          <w:u w:val="single"/>
          <w:lang w:val="lv-LV"/>
        </w:rPr>
      </w:pPr>
      <w:del w:id="114" w:author="AbbVie1" w:date="2025-05-10T12:51:00Z">
        <w:r w:rsidRPr="00AE120B">
          <w:rPr>
            <w:sz w:val="22"/>
            <w:szCs w:val="22"/>
            <w:lang w:val="lv-LV"/>
          </w:rPr>
          <w:delText xml:space="preserve">Humira indicēts vidēji smaga </w:delText>
        </w:r>
        <w:r w:rsidR="007550F5" w:rsidRPr="00AE120B">
          <w:rPr>
            <w:sz w:val="22"/>
            <w:szCs w:val="22"/>
            <w:lang w:val="lv-LV"/>
          </w:rPr>
          <w:delText>un</w:delText>
        </w:r>
        <w:r w:rsidRPr="00AE120B">
          <w:rPr>
            <w:sz w:val="22"/>
            <w:szCs w:val="22"/>
            <w:lang w:val="lv-LV"/>
          </w:rPr>
          <w:delText xml:space="preserve"> smaga</w:delText>
        </w:r>
        <w:r w:rsidR="00AC0244" w:rsidRPr="00AE120B">
          <w:rPr>
            <w:sz w:val="22"/>
            <w:szCs w:val="22"/>
            <w:lang w:val="lv-LV"/>
          </w:rPr>
          <w:delText>,</w:delText>
        </w:r>
        <w:r w:rsidRPr="00AE120B">
          <w:rPr>
            <w:sz w:val="22"/>
            <w:szCs w:val="22"/>
            <w:lang w:val="lv-LV"/>
          </w:rPr>
          <w:delText xml:space="preserve"> aktīva čūlainā kolīta ārstēšanai pediatriskiem pacientiem (no 6 gadu vecuma), kuriem </w:delText>
        </w:r>
        <w:r w:rsidR="00AC0244" w:rsidRPr="00AE120B">
          <w:rPr>
            <w:sz w:val="22"/>
            <w:szCs w:val="22"/>
            <w:lang w:val="lv-LV"/>
          </w:rPr>
          <w:delText>ir</w:delText>
        </w:r>
        <w:r w:rsidRPr="00AE120B">
          <w:rPr>
            <w:sz w:val="22"/>
            <w:szCs w:val="22"/>
            <w:lang w:val="lv-LV"/>
          </w:rPr>
          <w:delText xml:space="preserve"> bijusi </w:delText>
        </w:r>
        <w:r w:rsidR="00AC0244" w:rsidRPr="00AE120B">
          <w:rPr>
            <w:sz w:val="22"/>
            <w:szCs w:val="22"/>
            <w:lang w:val="lv-LV"/>
          </w:rPr>
          <w:delText>ne</w:delText>
        </w:r>
        <w:r w:rsidRPr="00AE120B">
          <w:rPr>
            <w:sz w:val="22"/>
            <w:szCs w:val="22"/>
            <w:lang w:val="lv-LV"/>
          </w:rPr>
          <w:delText>pietiekama atbildes reakcija uz konvencionāl</w:delText>
        </w:r>
        <w:r w:rsidR="00B31740" w:rsidRPr="00AE120B">
          <w:rPr>
            <w:sz w:val="22"/>
            <w:szCs w:val="22"/>
            <w:lang w:val="lv-LV"/>
          </w:rPr>
          <w:delText>o</w:delText>
        </w:r>
        <w:r w:rsidRPr="00AE120B">
          <w:rPr>
            <w:sz w:val="22"/>
            <w:szCs w:val="22"/>
            <w:lang w:val="lv-LV"/>
          </w:rPr>
          <w:delText xml:space="preserve"> terapiju, </w:delText>
        </w:r>
        <w:r w:rsidR="00AC0244" w:rsidRPr="00AE120B">
          <w:rPr>
            <w:sz w:val="22"/>
            <w:szCs w:val="22"/>
            <w:lang w:val="lv-LV"/>
          </w:rPr>
          <w:delText>ieskaitot</w:delText>
        </w:r>
        <w:r w:rsidRPr="00AE120B">
          <w:rPr>
            <w:sz w:val="22"/>
            <w:szCs w:val="22"/>
            <w:lang w:val="lv-LV"/>
          </w:rPr>
          <w:delText xml:space="preserve"> kortikosteroīd</w:delText>
        </w:r>
        <w:r w:rsidR="00AC0244" w:rsidRPr="00AE120B">
          <w:rPr>
            <w:sz w:val="22"/>
            <w:szCs w:val="22"/>
            <w:lang w:val="lv-LV"/>
          </w:rPr>
          <w:delText>us</w:delText>
        </w:r>
        <w:r w:rsidRPr="00AE120B">
          <w:rPr>
            <w:sz w:val="22"/>
            <w:szCs w:val="22"/>
            <w:lang w:val="lv-LV"/>
          </w:rPr>
          <w:delText xml:space="preserve"> un/vai 6-merkaptopurīnu (6-MP) vai azatioprīnu (AZA)</w:delText>
        </w:r>
        <w:r w:rsidR="00694833" w:rsidRPr="00AE120B">
          <w:rPr>
            <w:sz w:val="22"/>
            <w:szCs w:val="22"/>
            <w:lang w:val="lv-LV"/>
          </w:rPr>
          <w:delText>,</w:delText>
        </w:r>
        <w:r w:rsidRPr="00AE120B">
          <w:rPr>
            <w:sz w:val="22"/>
            <w:szCs w:val="22"/>
            <w:lang w:val="lv-LV"/>
          </w:rPr>
          <w:delText xml:space="preserve"> vai kuriem ir šādas terapijas nepanesība vai tā ir medicīniski kontrindicēta.</w:delText>
        </w:r>
      </w:del>
    </w:p>
    <w:p w14:paraId="14682E4F" w14:textId="6A40A613" w:rsidR="009E04D1" w:rsidRPr="00AE120B" w:rsidRDefault="009E04D1" w:rsidP="00650E29">
      <w:pPr>
        <w:keepNext/>
        <w:keepLines/>
        <w:widowControl w:val="0"/>
        <w:suppressAutoHyphens w:val="0"/>
        <w:rPr>
          <w:del w:id="115" w:author="AbbVie1" w:date="2025-05-10T12:51:00Z"/>
          <w:iCs/>
          <w:sz w:val="22"/>
          <w:szCs w:val="22"/>
          <w:lang w:val="lv-LV"/>
        </w:rPr>
      </w:pPr>
    </w:p>
    <w:p w14:paraId="7BC5439E" w14:textId="46E0FBF4" w:rsidR="00EB4BF9" w:rsidRPr="00AE120B" w:rsidRDefault="00000000" w:rsidP="00F660CA">
      <w:pPr>
        <w:pStyle w:val="BodyText"/>
        <w:keepNext/>
        <w:keepLines/>
        <w:rPr>
          <w:del w:id="116" w:author="AbbVie1" w:date="2025-05-10T12:51:00Z"/>
          <w:u w:val="single"/>
          <w:lang w:val="lv-LV"/>
        </w:rPr>
      </w:pPr>
      <w:del w:id="117" w:author="AbbVie1" w:date="2025-05-10T12:51:00Z">
        <w:r w:rsidRPr="00AE120B">
          <w:rPr>
            <w:u w:val="single"/>
            <w:lang w:val="lv-LV"/>
          </w:rPr>
          <w:delText>Uveīts bērniem</w:delText>
        </w:r>
      </w:del>
    </w:p>
    <w:p w14:paraId="59C00A12" w14:textId="402E8F97" w:rsidR="00EB4BF9" w:rsidRPr="00AE120B" w:rsidRDefault="00EB4BF9" w:rsidP="00F660CA">
      <w:pPr>
        <w:keepNext/>
        <w:keepLines/>
        <w:rPr>
          <w:del w:id="118" w:author="AbbVie1" w:date="2025-05-10T12:51:00Z"/>
          <w:sz w:val="22"/>
          <w:szCs w:val="22"/>
          <w:lang w:val="lv-LV"/>
        </w:rPr>
      </w:pPr>
    </w:p>
    <w:p w14:paraId="374F302D" w14:textId="42FE1A7A" w:rsidR="00EB4BF9" w:rsidRPr="00AE120B" w:rsidRDefault="00000000">
      <w:pPr>
        <w:keepNext/>
        <w:keepLines/>
        <w:widowControl w:val="0"/>
        <w:suppressAutoHyphens w:val="0"/>
        <w:rPr>
          <w:del w:id="119" w:author="AbbVie1" w:date="2025-05-10T12:51:00Z"/>
          <w:sz w:val="22"/>
          <w:szCs w:val="22"/>
          <w:lang w:val="lv-LV"/>
        </w:rPr>
      </w:pPr>
      <w:del w:id="120" w:author="AbbVie1" w:date="2025-05-10T12:51:00Z">
        <w:r w:rsidRPr="00AE120B">
          <w:rPr>
            <w:sz w:val="22"/>
            <w:szCs w:val="22"/>
            <w:lang w:val="lv-LV"/>
          </w:rPr>
          <w:delText xml:space="preserve">Humira ir indicēts </w:delText>
        </w:r>
        <w:r w:rsidR="00211D65" w:rsidRPr="00AE120B">
          <w:rPr>
            <w:sz w:val="22"/>
            <w:szCs w:val="22"/>
            <w:lang w:val="lv-LV"/>
          </w:rPr>
          <w:delText xml:space="preserve">acs priekšējās kameras </w:delText>
        </w:r>
        <w:r w:rsidRPr="00AE120B">
          <w:rPr>
            <w:sz w:val="22"/>
            <w:szCs w:val="22"/>
            <w:lang w:val="lv-LV"/>
          </w:rPr>
          <w:delText>hroniska</w:delText>
        </w:r>
        <w:r w:rsidR="0088262A" w:rsidRPr="00AE120B">
          <w:rPr>
            <w:sz w:val="22"/>
            <w:szCs w:val="22"/>
            <w:lang w:val="lv-LV"/>
          </w:rPr>
          <w:delText>, neinfekcioza</w:delText>
        </w:r>
        <w:r w:rsidRPr="00AE120B">
          <w:rPr>
            <w:sz w:val="22"/>
            <w:szCs w:val="22"/>
            <w:lang w:val="lv-LV"/>
          </w:rPr>
          <w:delText xml:space="preserve"> uveīta ārstēšanai </w:delText>
        </w:r>
        <w:r w:rsidR="002F3AEF" w:rsidRPr="00AE120B">
          <w:rPr>
            <w:sz w:val="22"/>
            <w:szCs w:val="22"/>
            <w:lang w:val="lv-LV"/>
          </w:rPr>
          <w:delText xml:space="preserve">pediatriskiem </w:delText>
        </w:r>
        <w:r w:rsidRPr="00AE120B">
          <w:rPr>
            <w:sz w:val="22"/>
            <w:szCs w:val="22"/>
            <w:lang w:val="lv-LV"/>
          </w:rPr>
          <w:delText>pacientiem no divu gadu vecuma, kuriem ir bijusi nepietiekama atbild</w:delText>
        </w:r>
        <w:r w:rsidR="007E368D" w:rsidRPr="00AE120B">
          <w:rPr>
            <w:sz w:val="22"/>
            <w:szCs w:val="22"/>
            <w:lang w:val="lv-LV"/>
          </w:rPr>
          <w:delText xml:space="preserve">es </w:delText>
        </w:r>
        <w:r w:rsidRPr="00AE120B">
          <w:rPr>
            <w:sz w:val="22"/>
            <w:szCs w:val="22"/>
            <w:lang w:val="lv-LV"/>
          </w:rPr>
          <w:delText>reakcija uz konvencionālo terapiju vai kuri to nepanes, vai kuriem konvencionālā terapija nav piemērota.</w:delText>
        </w:r>
      </w:del>
    </w:p>
    <w:p w14:paraId="73F80DCE" w14:textId="294A8540" w:rsidR="00EB4BF9" w:rsidRPr="00AE120B" w:rsidRDefault="00EB4BF9">
      <w:pPr>
        <w:keepNext/>
        <w:keepLines/>
        <w:widowControl w:val="0"/>
        <w:suppressAutoHyphens w:val="0"/>
        <w:rPr>
          <w:del w:id="121" w:author="AbbVie1" w:date="2025-05-10T12:51:00Z"/>
          <w:sz w:val="22"/>
          <w:szCs w:val="22"/>
          <w:lang w:val="lv-LV"/>
        </w:rPr>
      </w:pPr>
    </w:p>
    <w:p w14:paraId="0E36816A" w14:textId="6F9FD5D2" w:rsidR="00EB4BF9" w:rsidRPr="00AE120B" w:rsidRDefault="00000000">
      <w:pPr>
        <w:keepNext/>
        <w:keepLines/>
        <w:widowControl w:val="0"/>
        <w:suppressAutoHyphens w:val="0"/>
        <w:rPr>
          <w:del w:id="122" w:author="AbbVie1" w:date="2025-05-10T12:51:00Z"/>
          <w:b/>
          <w:bCs/>
          <w:sz w:val="22"/>
          <w:szCs w:val="22"/>
          <w:lang w:val="lv-LV"/>
        </w:rPr>
      </w:pPr>
      <w:del w:id="123" w:author="AbbVie1" w:date="2025-05-10T12:51:00Z">
        <w:r w:rsidRPr="00AE120B">
          <w:rPr>
            <w:b/>
            <w:bCs/>
            <w:sz w:val="22"/>
            <w:szCs w:val="22"/>
            <w:lang w:val="lv-LV"/>
          </w:rPr>
          <w:delText>4.2.</w:delText>
        </w:r>
        <w:r w:rsidRPr="00AE120B">
          <w:rPr>
            <w:b/>
            <w:bCs/>
            <w:sz w:val="22"/>
            <w:szCs w:val="22"/>
            <w:lang w:val="lv-LV"/>
          </w:rPr>
          <w:tab/>
          <w:delText>Devas un lietošanas veids</w:delText>
        </w:r>
      </w:del>
    </w:p>
    <w:p w14:paraId="5C0F706F" w14:textId="61DAD00C" w:rsidR="00EB4BF9" w:rsidRPr="00AE120B" w:rsidRDefault="00EB4BF9">
      <w:pPr>
        <w:keepNext/>
        <w:keepLines/>
        <w:widowControl w:val="0"/>
        <w:suppressAutoHyphens w:val="0"/>
        <w:rPr>
          <w:del w:id="124" w:author="AbbVie1" w:date="2025-05-10T12:51:00Z"/>
          <w:b/>
          <w:bCs/>
          <w:sz w:val="22"/>
          <w:szCs w:val="22"/>
          <w:lang w:val="lv-LV"/>
        </w:rPr>
      </w:pPr>
    </w:p>
    <w:p w14:paraId="5759439D" w14:textId="4C546F10" w:rsidR="00EB4BF9" w:rsidRPr="00AE120B" w:rsidRDefault="00000000">
      <w:pPr>
        <w:pStyle w:val="EndnoteText"/>
        <w:keepNext/>
        <w:keepLines/>
        <w:widowControl w:val="0"/>
        <w:tabs>
          <w:tab w:val="clear" w:pos="567"/>
        </w:tabs>
        <w:suppressAutoHyphens w:val="0"/>
        <w:rPr>
          <w:del w:id="125" w:author="AbbVie1" w:date="2025-05-10T12:51:00Z"/>
          <w:lang w:val="lv-LV"/>
        </w:rPr>
      </w:pPr>
      <w:del w:id="126" w:author="AbbVie1" w:date="2025-05-10T12:51:00Z">
        <w:r w:rsidRPr="00AE120B">
          <w:rPr>
            <w:lang w:val="lv-LV"/>
          </w:rPr>
          <w:delText xml:space="preserve">Ārstēšana ar Humira jāsāk un jāveic ārstiem-speciālistiem ar pieredzi to slimību diagnosticēšanā un ārstēšanā, kam indicēts Humira. </w:delText>
        </w:r>
        <w:r w:rsidR="00F80E64" w:rsidRPr="00AE120B">
          <w:rPr>
            <w:lang w:val="lv-LV"/>
          </w:rPr>
          <w:delText>Oftalmologiem tiek ieteikts pirms Humira nozīmēšanas konsultēties ar attiecīgās jomas speciālistiem (skatīt 4.4. apakšpunktu).</w:delText>
        </w:r>
        <w:r w:rsidR="00677CB5" w:rsidRPr="00AE120B">
          <w:rPr>
            <w:lang w:val="lv-LV"/>
          </w:rPr>
          <w:delText xml:space="preserve"> </w:delText>
        </w:r>
        <w:r w:rsidRPr="00AE120B">
          <w:rPr>
            <w:lang w:val="lv-LV"/>
          </w:rPr>
          <w:delText xml:space="preserve">Ar Humira ārstētiem pacientiem jāizsniedz </w:delText>
        </w:r>
        <w:r w:rsidR="009C2958" w:rsidRPr="00AE120B">
          <w:rPr>
            <w:lang w:val="lv-LV"/>
          </w:rPr>
          <w:delText>P</w:delText>
        </w:r>
        <w:r w:rsidR="00EB311B" w:rsidRPr="00AE120B">
          <w:rPr>
            <w:lang w:val="lv-LV"/>
          </w:rPr>
          <w:delText>acienta atgādinājuma</w:delText>
        </w:r>
        <w:r w:rsidRPr="00AE120B">
          <w:rPr>
            <w:lang w:val="lv-LV"/>
          </w:rPr>
          <w:delText xml:space="preserve"> kartīte.</w:delText>
        </w:r>
      </w:del>
    </w:p>
    <w:p w14:paraId="1683D074" w14:textId="5E359918" w:rsidR="00EB4BF9" w:rsidRPr="00AE120B" w:rsidRDefault="00EB4BF9">
      <w:pPr>
        <w:pStyle w:val="EndnoteText"/>
        <w:keepNext/>
        <w:keepLines/>
        <w:widowControl w:val="0"/>
        <w:tabs>
          <w:tab w:val="clear" w:pos="567"/>
        </w:tabs>
        <w:suppressAutoHyphens w:val="0"/>
        <w:rPr>
          <w:del w:id="127" w:author="AbbVie1" w:date="2025-05-10T12:51:00Z"/>
          <w:lang w:val="lv-LV"/>
        </w:rPr>
      </w:pPr>
    </w:p>
    <w:p w14:paraId="59E0B3A0" w14:textId="146A8F98" w:rsidR="00EB4BF9" w:rsidRPr="00AE120B" w:rsidRDefault="00000000">
      <w:pPr>
        <w:pStyle w:val="EndnoteText"/>
        <w:keepNext/>
        <w:keepLines/>
        <w:widowControl w:val="0"/>
        <w:tabs>
          <w:tab w:val="clear" w:pos="567"/>
        </w:tabs>
        <w:suppressAutoHyphens w:val="0"/>
        <w:rPr>
          <w:del w:id="128" w:author="AbbVie1" w:date="2025-05-10T12:51:00Z"/>
          <w:lang w:val="lv-LV"/>
        </w:rPr>
      </w:pPr>
      <w:del w:id="129" w:author="AbbVie1" w:date="2025-05-10T12:51:00Z">
        <w:r w:rsidRPr="00AE120B">
          <w:rPr>
            <w:lang w:val="lv-LV"/>
          </w:rPr>
          <w:delText>Ja ārsts uzskata par piemērotu, pēc pareizas injekcijas tehnikas apguves un ar nepieciešamo medicīnisko uzraudzību, pacients pats sev var injicēt Humira.</w:delText>
        </w:r>
      </w:del>
    </w:p>
    <w:p w14:paraId="1C57F7E4" w14:textId="5713824C" w:rsidR="006A0190" w:rsidRPr="00AE120B" w:rsidRDefault="006A0190" w:rsidP="008B1FE6">
      <w:pPr>
        <w:rPr>
          <w:del w:id="130" w:author="AbbVie1" w:date="2025-05-10T12:51:00Z"/>
          <w:lang w:val="lv-LV"/>
        </w:rPr>
      </w:pPr>
    </w:p>
    <w:p w14:paraId="75CD957B" w14:textId="5383D790" w:rsidR="006A0190" w:rsidRPr="00AE120B" w:rsidRDefault="00000000" w:rsidP="008B1FE6">
      <w:pPr>
        <w:rPr>
          <w:del w:id="131" w:author="AbbVie1" w:date="2025-05-10T12:51:00Z"/>
          <w:lang w:val="lv-LV"/>
        </w:rPr>
      </w:pPr>
      <w:del w:id="132" w:author="AbbVie1" w:date="2025-05-10T12:51:00Z">
        <w:r w:rsidRPr="00AE120B">
          <w:rPr>
            <w:sz w:val="22"/>
            <w:szCs w:val="22"/>
            <w:lang w:val="lv-LV"/>
          </w:rPr>
          <w:delText>Humira lietošanas laikā jāoptimizē citu vienlaikus lietoto zāļu (piemēram, kortikosteroīdu un/vai imūnmodulējošo līdzekļu) devas.</w:delText>
        </w:r>
      </w:del>
    </w:p>
    <w:p w14:paraId="6AEC7D9A" w14:textId="03F197D7" w:rsidR="00EB4BF9" w:rsidRPr="00AE120B" w:rsidRDefault="00EB4BF9">
      <w:pPr>
        <w:pStyle w:val="EndnoteText"/>
        <w:keepNext/>
        <w:keepLines/>
        <w:widowControl w:val="0"/>
        <w:tabs>
          <w:tab w:val="clear" w:pos="567"/>
        </w:tabs>
        <w:suppressAutoHyphens w:val="0"/>
        <w:rPr>
          <w:del w:id="133" w:author="AbbVie1" w:date="2025-05-10T12:51:00Z"/>
          <w:u w:val="single"/>
          <w:lang w:val="lv-LV"/>
        </w:rPr>
      </w:pPr>
    </w:p>
    <w:p w14:paraId="0D9B68C5" w14:textId="45BD1A11" w:rsidR="00EB4BF9" w:rsidRPr="00AE120B" w:rsidRDefault="00000000">
      <w:pPr>
        <w:pStyle w:val="EndnoteText"/>
        <w:keepNext/>
        <w:keepLines/>
        <w:widowControl w:val="0"/>
        <w:tabs>
          <w:tab w:val="clear" w:pos="567"/>
        </w:tabs>
        <w:suppressAutoHyphens w:val="0"/>
        <w:rPr>
          <w:del w:id="134" w:author="AbbVie1" w:date="2025-05-10T12:51:00Z"/>
          <w:lang w:val="lv-LV"/>
        </w:rPr>
      </w:pPr>
      <w:del w:id="135" w:author="AbbVie1" w:date="2025-05-10T12:51:00Z">
        <w:r w:rsidRPr="00AE120B">
          <w:rPr>
            <w:u w:val="single"/>
            <w:lang w:val="lv-LV"/>
          </w:rPr>
          <w:delText>Devas</w:delText>
        </w:r>
      </w:del>
    </w:p>
    <w:p w14:paraId="1E0F0FBB" w14:textId="029DC91C" w:rsidR="00EB4BF9" w:rsidRPr="00AE120B" w:rsidRDefault="00EB4BF9">
      <w:pPr>
        <w:keepNext/>
        <w:keepLines/>
        <w:widowControl w:val="0"/>
        <w:suppressAutoHyphens w:val="0"/>
        <w:rPr>
          <w:del w:id="136" w:author="AbbVie1" w:date="2025-05-10T12:51:00Z"/>
          <w:sz w:val="22"/>
          <w:szCs w:val="22"/>
          <w:lang w:val="lv-LV"/>
        </w:rPr>
      </w:pPr>
    </w:p>
    <w:p w14:paraId="42DB3B52" w14:textId="727DCBC6" w:rsidR="00EB4BF9" w:rsidRPr="00AE120B" w:rsidRDefault="00000000">
      <w:pPr>
        <w:keepNext/>
        <w:keepLines/>
        <w:widowControl w:val="0"/>
        <w:suppressAutoHyphens w:val="0"/>
        <w:rPr>
          <w:del w:id="137" w:author="AbbVie1" w:date="2025-05-10T12:51:00Z"/>
          <w:sz w:val="22"/>
          <w:szCs w:val="22"/>
          <w:u w:val="single"/>
          <w:lang w:val="lv-LV"/>
        </w:rPr>
      </w:pPr>
      <w:del w:id="138" w:author="AbbVie1" w:date="2025-05-10T12:51:00Z">
        <w:r w:rsidRPr="00AE120B">
          <w:rPr>
            <w:sz w:val="22"/>
            <w:szCs w:val="22"/>
            <w:u w:val="single"/>
            <w:lang w:val="lv-LV"/>
          </w:rPr>
          <w:delText>Pediatriskā populācija</w:delText>
        </w:r>
      </w:del>
    </w:p>
    <w:p w14:paraId="6F7F9014" w14:textId="5EFF5267" w:rsidR="00EB4BF9" w:rsidRPr="00AE120B" w:rsidRDefault="00EB4BF9">
      <w:pPr>
        <w:keepNext/>
        <w:keepLines/>
        <w:widowControl w:val="0"/>
        <w:suppressAutoHyphens w:val="0"/>
        <w:rPr>
          <w:del w:id="139" w:author="AbbVie1" w:date="2025-05-10T12:51:00Z"/>
          <w:sz w:val="22"/>
          <w:szCs w:val="22"/>
          <w:u w:val="single"/>
          <w:lang w:val="lv-LV"/>
        </w:rPr>
      </w:pPr>
    </w:p>
    <w:p w14:paraId="0BC74090" w14:textId="70142485" w:rsidR="00EB4BF9" w:rsidRPr="00AE120B" w:rsidRDefault="00000000">
      <w:pPr>
        <w:pStyle w:val="EMEANormal"/>
        <w:keepNext/>
        <w:keepLines/>
        <w:widowControl w:val="0"/>
        <w:suppressAutoHyphens w:val="0"/>
        <w:rPr>
          <w:del w:id="140" w:author="AbbVie1" w:date="2025-05-10T12:51:00Z"/>
          <w:rFonts w:ascii="Times New Roman" w:hAnsi="Times New Roman" w:cs="Times New Roman"/>
          <w:i/>
          <w:szCs w:val="22"/>
          <w:u w:val="single"/>
          <w:lang w:val="lv-LV"/>
        </w:rPr>
      </w:pPr>
      <w:del w:id="141" w:author="AbbVie1" w:date="2025-05-10T12:51:00Z">
        <w:r w:rsidRPr="00AE120B">
          <w:rPr>
            <w:rFonts w:ascii="Times New Roman" w:hAnsi="Times New Roman" w:cs="Times New Roman"/>
            <w:i/>
            <w:szCs w:val="22"/>
            <w:lang w:val="lv-LV"/>
          </w:rPr>
          <w:delText>Juvenīls idiopātisks artrīts</w:delText>
        </w:r>
      </w:del>
    </w:p>
    <w:p w14:paraId="76047A00" w14:textId="4FC9EA3E" w:rsidR="009E04D1" w:rsidRPr="00AE120B" w:rsidRDefault="009E04D1" w:rsidP="00273B75">
      <w:pPr>
        <w:pStyle w:val="DefaultText"/>
        <w:keepNext/>
        <w:keepLines/>
        <w:widowControl w:val="0"/>
        <w:suppressAutoHyphens w:val="0"/>
        <w:rPr>
          <w:del w:id="142" w:author="AbbVie1" w:date="2025-05-10T12:51:00Z"/>
          <w:rFonts w:ascii="Times New Roman" w:hAnsi="Times New Roman" w:cs="Times New Roman"/>
          <w:i/>
          <w:u w:val="single"/>
          <w:lang w:val="lv-LV"/>
        </w:rPr>
      </w:pPr>
    </w:p>
    <w:p w14:paraId="24C939DA" w14:textId="75D41FD0" w:rsidR="009E04D1" w:rsidRPr="00AE120B" w:rsidRDefault="00000000" w:rsidP="00273B75">
      <w:pPr>
        <w:pStyle w:val="DefaultText"/>
        <w:keepNext/>
        <w:keepLines/>
        <w:widowControl w:val="0"/>
        <w:suppressAutoHyphens w:val="0"/>
        <w:rPr>
          <w:del w:id="143" w:author="AbbVie1" w:date="2025-05-10T12:51:00Z"/>
          <w:rFonts w:ascii="Times New Roman" w:hAnsi="Times New Roman" w:cs="Times New Roman"/>
          <w:u w:val="single"/>
          <w:lang w:val="lv-LV"/>
        </w:rPr>
      </w:pPr>
      <w:del w:id="144" w:author="AbbVie1" w:date="2025-05-10T12:51:00Z">
        <w:r w:rsidRPr="00AE120B">
          <w:rPr>
            <w:rFonts w:ascii="Times New Roman" w:hAnsi="Times New Roman" w:cs="Times New Roman"/>
            <w:i/>
            <w:u w:val="single"/>
            <w:lang w:val="lv-LV"/>
          </w:rPr>
          <w:delText xml:space="preserve">Poliartikulārs juvenīls idiopātisks artrīts </w:delText>
        </w:r>
        <w:r w:rsidR="00FF0D8E" w:rsidRPr="00AE120B">
          <w:rPr>
            <w:rFonts w:ascii="Times New Roman" w:hAnsi="Times New Roman" w:cs="Times New Roman"/>
            <w:i/>
            <w:u w:val="single"/>
            <w:lang w:val="lv-LV"/>
          </w:rPr>
          <w:delText xml:space="preserve">no </w:delText>
        </w:r>
        <w:r w:rsidRPr="00AE120B">
          <w:rPr>
            <w:rFonts w:ascii="Times New Roman" w:hAnsi="Times New Roman" w:cs="Times New Roman"/>
            <w:i/>
            <w:u w:val="single"/>
            <w:lang w:val="lv-LV"/>
          </w:rPr>
          <w:delText>2 gadu vecum</w:delText>
        </w:r>
        <w:r w:rsidR="00FF0D8E" w:rsidRPr="00AE120B">
          <w:rPr>
            <w:rFonts w:ascii="Times New Roman" w:hAnsi="Times New Roman" w:cs="Times New Roman"/>
            <w:i/>
            <w:u w:val="single"/>
            <w:lang w:val="lv-LV"/>
          </w:rPr>
          <w:delText>a</w:delText>
        </w:r>
      </w:del>
    </w:p>
    <w:p w14:paraId="56BD30BE" w14:textId="65D56818" w:rsidR="009E04D1" w:rsidRPr="00AE120B" w:rsidRDefault="009E04D1" w:rsidP="00273B75">
      <w:pPr>
        <w:pStyle w:val="DefaultText"/>
        <w:keepNext/>
        <w:keepLines/>
        <w:widowControl w:val="0"/>
        <w:suppressAutoHyphens w:val="0"/>
        <w:rPr>
          <w:del w:id="145" w:author="AbbVie1" w:date="2025-05-10T12:51:00Z"/>
          <w:rFonts w:ascii="Times New Roman" w:hAnsi="Times New Roman" w:cs="Times New Roman"/>
          <w:u w:val="single"/>
          <w:lang w:val="lv-LV"/>
        </w:rPr>
      </w:pPr>
    </w:p>
    <w:p w14:paraId="3303CCFB" w14:textId="785A3B57" w:rsidR="008D4EBE" w:rsidRPr="00AE120B" w:rsidRDefault="00000000" w:rsidP="008D4EBE">
      <w:pPr>
        <w:rPr>
          <w:del w:id="146" w:author="AbbVie1" w:date="2025-05-10T12:51:00Z"/>
          <w:sz w:val="22"/>
          <w:szCs w:val="22"/>
          <w:lang w:val="lv-LV"/>
        </w:rPr>
      </w:pPr>
      <w:del w:id="147" w:author="AbbVie1" w:date="2025-05-10T12:51:00Z">
        <w:r w:rsidRPr="00AE120B">
          <w:rPr>
            <w:sz w:val="22"/>
            <w:szCs w:val="22"/>
            <w:lang w:val="lv-LV"/>
          </w:rPr>
          <w:delText>Vismaz divus gadus veciem pacientiem ar poliartikulāru juven</w:delText>
        </w:r>
        <w:r w:rsidR="008D406D" w:rsidRPr="00AE120B">
          <w:rPr>
            <w:sz w:val="22"/>
            <w:szCs w:val="22"/>
            <w:lang w:val="lv-LV"/>
          </w:rPr>
          <w:delText>ī</w:delText>
        </w:r>
        <w:r w:rsidRPr="00AE120B">
          <w:rPr>
            <w:sz w:val="22"/>
            <w:szCs w:val="22"/>
            <w:lang w:val="lv-LV"/>
          </w:rPr>
          <w:delText xml:space="preserve">lu idiopātisku artrītu Humira ieteicamā deva ir atkarīga no ķermeņa masas (skatīt 1. tabulu). Humira </w:delText>
        </w:r>
        <w:r w:rsidR="00995A69" w:rsidRPr="00AE120B">
          <w:rPr>
            <w:sz w:val="22"/>
            <w:szCs w:val="22"/>
            <w:lang w:val="lv-LV"/>
          </w:rPr>
          <w:delText>katru otro nedēļu</w:delText>
        </w:r>
        <w:r w:rsidRPr="00AE120B">
          <w:rPr>
            <w:sz w:val="22"/>
            <w:szCs w:val="22"/>
            <w:lang w:val="lv-LV"/>
          </w:rPr>
          <w:delText xml:space="preserve"> jāievada subkutānas injekcijas veidā. </w:delText>
        </w:r>
      </w:del>
    </w:p>
    <w:p w14:paraId="33DB7880" w14:textId="38A371D7" w:rsidR="008D4EBE" w:rsidRPr="00AE120B" w:rsidRDefault="008D4EBE" w:rsidP="008D4EBE">
      <w:pPr>
        <w:keepNext/>
        <w:rPr>
          <w:del w:id="148" w:author="AbbVie1" w:date="2025-05-10T12:51:00Z"/>
          <w:sz w:val="22"/>
          <w:szCs w:val="22"/>
          <w:lang w:val="lv-LV"/>
        </w:rPr>
      </w:pPr>
    </w:p>
    <w:p w14:paraId="05AA8CA3" w14:textId="2AF55B87" w:rsidR="008D4EBE" w:rsidRPr="00AE120B" w:rsidRDefault="00000000" w:rsidP="008D4EBE">
      <w:pPr>
        <w:jc w:val="center"/>
        <w:rPr>
          <w:del w:id="149" w:author="AbbVie1" w:date="2025-05-10T12:51:00Z"/>
          <w:b/>
          <w:sz w:val="22"/>
          <w:szCs w:val="22"/>
          <w:lang w:val="lv-LV"/>
        </w:rPr>
      </w:pPr>
      <w:del w:id="150" w:author="AbbVie1" w:date="2025-05-10T12:51:00Z">
        <w:r w:rsidRPr="00AE120B">
          <w:rPr>
            <w:b/>
            <w:sz w:val="22"/>
            <w:szCs w:val="22"/>
            <w:lang w:val="lv-LV"/>
          </w:rPr>
          <w:delText>1. tabula. Humira devas pacientiem ar poliartikulāru juven</w:delText>
        </w:r>
        <w:r w:rsidR="008D406D" w:rsidRPr="00AE120B">
          <w:rPr>
            <w:b/>
            <w:sz w:val="22"/>
            <w:szCs w:val="22"/>
            <w:lang w:val="lv-LV"/>
          </w:rPr>
          <w:delText>ī</w:delText>
        </w:r>
        <w:r w:rsidRPr="00AE120B">
          <w:rPr>
            <w:b/>
            <w:sz w:val="22"/>
            <w:szCs w:val="22"/>
            <w:lang w:val="lv-LV"/>
          </w:rPr>
          <w:delText xml:space="preserve">lu idiopātisku artrītu </w:delText>
        </w:r>
      </w:del>
    </w:p>
    <w:p w14:paraId="7AE1FD49" w14:textId="21C504DD" w:rsidR="008D4EBE" w:rsidRPr="00AE120B" w:rsidRDefault="008D4EBE" w:rsidP="008D4EBE">
      <w:pPr>
        <w:rPr>
          <w:del w:id="151" w:author="AbbVie1" w:date="2025-05-10T12:51:00Z"/>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764CB46B" w14:textId="1773F1F8" w:rsidTr="00E968AE">
        <w:trPr>
          <w:tblHeader/>
          <w:jc w:val="center"/>
          <w:del w:id="152" w:author="AbbVie1" w:date="2025-05-10T12:51:00Z"/>
        </w:trPr>
        <w:tc>
          <w:tcPr>
            <w:tcW w:w="3401" w:type="dxa"/>
            <w:tcBorders>
              <w:top w:val="single" w:sz="4" w:space="0" w:color="auto"/>
              <w:bottom w:val="single" w:sz="4" w:space="0" w:color="auto"/>
            </w:tcBorders>
          </w:tcPr>
          <w:p w14:paraId="4ABEE2F0" w14:textId="3EDA5496" w:rsidR="008D4EBE" w:rsidRPr="00AE120B" w:rsidRDefault="00000000" w:rsidP="00E968AE">
            <w:pPr>
              <w:pStyle w:val="TableLeft"/>
              <w:spacing w:before="0" w:after="0" w:line="240" w:lineRule="auto"/>
              <w:jc w:val="center"/>
              <w:rPr>
                <w:del w:id="153" w:author="AbbVie1" w:date="2025-05-10T12:51:00Z"/>
                <w:b/>
                <w:sz w:val="22"/>
                <w:szCs w:val="22"/>
                <w:lang w:val="lv-LV"/>
              </w:rPr>
            </w:pPr>
            <w:del w:id="154" w:author="AbbVie1" w:date="2025-05-10T12:51:00Z">
              <w:r w:rsidRPr="00AE120B">
                <w:rPr>
                  <w:b/>
                  <w:sz w:val="22"/>
                  <w:szCs w:val="22"/>
                  <w:lang w:val="lv-LV"/>
                </w:rPr>
                <w:delText>Pacienta ķermeņa masa</w:delText>
              </w:r>
            </w:del>
          </w:p>
        </w:tc>
        <w:tc>
          <w:tcPr>
            <w:tcW w:w="3394" w:type="dxa"/>
            <w:tcBorders>
              <w:top w:val="single" w:sz="4" w:space="0" w:color="auto"/>
              <w:bottom w:val="single" w:sz="4" w:space="0" w:color="auto"/>
            </w:tcBorders>
          </w:tcPr>
          <w:p w14:paraId="1814F020" w14:textId="68DA3D70" w:rsidR="008D4EBE" w:rsidRPr="00AE120B" w:rsidRDefault="00000000" w:rsidP="00E968AE">
            <w:pPr>
              <w:pStyle w:val="TableLeft"/>
              <w:spacing w:before="0" w:after="0" w:line="240" w:lineRule="auto"/>
              <w:jc w:val="center"/>
              <w:rPr>
                <w:del w:id="155" w:author="AbbVie1" w:date="2025-05-10T12:51:00Z"/>
                <w:b/>
                <w:sz w:val="22"/>
                <w:szCs w:val="22"/>
                <w:lang w:val="lv-LV"/>
              </w:rPr>
            </w:pPr>
            <w:del w:id="156" w:author="AbbVie1" w:date="2025-05-10T12:51:00Z">
              <w:r w:rsidRPr="00AE120B">
                <w:rPr>
                  <w:b/>
                  <w:sz w:val="22"/>
                  <w:szCs w:val="22"/>
                  <w:lang w:val="lv-LV"/>
                </w:rPr>
                <w:delText>Devu shēma</w:delText>
              </w:r>
            </w:del>
          </w:p>
        </w:tc>
      </w:tr>
      <w:tr w:rsidR="006D30D4" w14:paraId="03141574" w14:textId="46B40198" w:rsidTr="00E968AE">
        <w:trPr>
          <w:tblHeader/>
          <w:jc w:val="center"/>
          <w:del w:id="157" w:author="AbbVie1" w:date="2025-05-10T12:51:00Z"/>
        </w:trPr>
        <w:tc>
          <w:tcPr>
            <w:tcW w:w="3401" w:type="dxa"/>
            <w:tcBorders>
              <w:top w:val="single" w:sz="4" w:space="0" w:color="auto"/>
              <w:bottom w:val="single" w:sz="4" w:space="0" w:color="auto"/>
            </w:tcBorders>
          </w:tcPr>
          <w:p w14:paraId="77B260EF" w14:textId="0137A7AC" w:rsidR="008D4EBE" w:rsidRPr="00AE120B" w:rsidRDefault="00000000" w:rsidP="002D0E6E">
            <w:pPr>
              <w:pStyle w:val="TableLeft"/>
              <w:spacing w:before="0" w:after="0" w:line="240" w:lineRule="auto"/>
              <w:jc w:val="center"/>
              <w:rPr>
                <w:del w:id="158" w:author="AbbVie1" w:date="2025-05-10T12:51:00Z"/>
                <w:b/>
                <w:sz w:val="22"/>
                <w:szCs w:val="22"/>
                <w:lang w:val="lv-LV"/>
              </w:rPr>
            </w:pPr>
            <w:del w:id="159" w:author="AbbVie1" w:date="2025-05-10T12:51:00Z">
              <w:r w:rsidRPr="00AE120B">
                <w:rPr>
                  <w:sz w:val="22"/>
                  <w:szCs w:val="22"/>
                  <w:lang w:val="lv-LV"/>
                </w:rPr>
                <w:delText>N</w:delText>
              </w:r>
              <w:r w:rsidR="0099659B" w:rsidRPr="00AE120B">
                <w:rPr>
                  <w:sz w:val="22"/>
                  <w:szCs w:val="22"/>
                  <w:lang w:val="lv-LV"/>
                </w:rPr>
                <w:delText xml:space="preserve">o </w:delText>
              </w:r>
              <w:r w:rsidRPr="00AE120B">
                <w:rPr>
                  <w:sz w:val="22"/>
                  <w:szCs w:val="22"/>
                  <w:lang w:val="lv-LV"/>
                </w:rPr>
                <w:delText>10</w:delText>
              </w:r>
              <w:r w:rsidR="00CE6625" w:rsidRPr="00AE120B">
                <w:rPr>
                  <w:sz w:val="22"/>
                  <w:szCs w:val="22"/>
                  <w:lang w:val="lv-LV"/>
                </w:rPr>
                <w:delText xml:space="preserve"> kg līdz </w:delText>
              </w:r>
              <w:r w:rsidRPr="00AE120B">
                <w:rPr>
                  <w:sz w:val="22"/>
                  <w:szCs w:val="22"/>
                  <w:lang w:val="lv-LV"/>
                </w:rPr>
                <w:delText>&lt; 30 kg</w:delText>
              </w:r>
            </w:del>
          </w:p>
        </w:tc>
        <w:tc>
          <w:tcPr>
            <w:tcW w:w="3394" w:type="dxa"/>
            <w:tcBorders>
              <w:top w:val="single" w:sz="4" w:space="0" w:color="auto"/>
              <w:bottom w:val="single" w:sz="4" w:space="0" w:color="auto"/>
            </w:tcBorders>
          </w:tcPr>
          <w:p w14:paraId="113D989A" w14:textId="1917F238" w:rsidR="008D4EBE" w:rsidRPr="00AE120B" w:rsidRDefault="00000000" w:rsidP="00E968AE">
            <w:pPr>
              <w:pStyle w:val="TableLeft"/>
              <w:spacing w:before="0" w:after="0" w:line="240" w:lineRule="auto"/>
              <w:jc w:val="center"/>
              <w:rPr>
                <w:del w:id="160" w:author="AbbVie1" w:date="2025-05-10T12:51:00Z"/>
                <w:b/>
                <w:sz w:val="22"/>
                <w:szCs w:val="22"/>
                <w:lang w:val="lv-LV"/>
              </w:rPr>
            </w:pPr>
            <w:del w:id="161" w:author="AbbVie1" w:date="2025-05-10T12:51:00Z">
              <w:r w:rsidRPr="00AE120B">
                <w:rPr>
                  <w:sz w:val="22"/>
                  <w:szCs w:val="22"/>
                  <w:lang w:val="lv-LV"/>
                </w:rPr>
                <w:delText xml:space="preserve">20 mg </w:delText>
              </w:r>
              <w:r w:rsidR="00995A69" w:rsidRPr="00AE120B">
                <w:rPr>
                  <w:sz w:val="22"/>
                  <w:szCs w:val="22"/>
                  <w:lang w:val="lv-LV"/>
                </w:rPr>
                <w:delText>katru otro nedēļu</w:delText>
              </w:r>
            </w:del>
          </w:p>
        </w:tc>
      </w:tr>
      <w:tr w:rsidR="006D30D4" w14:paraId="64C5CB53" w14:textId="6C2E91B9" w:rsidTr="00E968AE">
        <w:trPr>
          <w:tblHeader/>
          <w:jc w:val="center"/>
          <w:del w:id="162" w:author="AbbVie1" w:date="2025-05-10T12:51:00Z"/>
        </w:trPr>
        <w:tc>
          <w:tcPr>
            <w:tcW w:w="3401" w:type="dxa"/>
            <w:tcBorders>
              <w:top w:val="single" w:sz="4" w:space="0" w:color="auto"/>
              <w:bottom w:val="single" w:sz="4" w:space="0" w:color="auto"/>
            </w:tcBorders>
          </w:tcPr>
          <w:p w14:paraId="3487BDE3" w14:textId="695CC715" w:rsidR="008D4EBE" w:rsidRPr="00AE120B" w:rsidRDefault="00000000" w:rsidP="00E968AE">
            <w:pPr>
              <w:pStyle w:val="TableLeft"/>
              <w:spacing w:before="0" w:after="0" w:line="240" w:lineRule="auto"/>
              <w:jc w:val="center"/>
              <w:rPr>
                <w:del w:id="163" w:author="AbbVie1" w:date="2025-05-10T12:51:00Z"/>
                <w:b/>
                <w:sz w:val="22"/>
                <w:szCs w:val="22"/>
                <w:lang w:val="lv-LV"/>
              </w:rPr>
            </w:pPr>
            <w:del w:id="164" w:author="AbbVie1" w:date="2025-05-10T12:51:00Z">
              <w:r w:rsidRPr="00AE120B">
                <w:rPr>
                  <w:sz w:val="22"/>
                  <w:szCs w:val="22"/>
                  <w:lang w:val="lv-LV"/>
                </w:rPr>
                <w:delText>≥ 30 kg</w:delText>
              </w:r>
            </w:del>
          </w:p>
        </w:tc>
        <w:tc>
          <w:tcPr>
            <w:tcW w:w="3394" w:type="dxa"/>
            <w:tcBorders>
              <w:top w:val="single" w:sz="4" w:space="0" w:color="auto"/>
              <w:bottom w:val="single" w:sz="4" w:space="0" w:color="auto"/>
            </w:tcBorders>
          </w:tcPr>
          <w:p w14:paraId="568C7087" w14:textId="3C538BFF" w:rsidR="008D4EBE" w:rsidRPr="00AE120B" w:rsidRDefault="00000000" w:rsidP="00E968AE">
            <w:pPr>
              <w:pStyle w:val="TableLeft"/>
              <w:spacing w:before="0" w:after="0" w:line="240" w:lineRule="auto"/>
              <w:jc w:val="center"/>
              <w:rPr>
                <w:del w:id="165" w:author="AbbVie1" w:date="2025-05-10T12:51:00Z"/>
                <w:b/>
                <w:sz w:val="22"/>
                <w:szCs w:val="22"/>
                <w:lang w:val="lv-LV"/>
              </w:rPr>
            </w:pPr>
            <w:del w:id="166" w:author="AbbVie1" w:date="2025-05-10T12:51:00Z">
              <w:r w:rsidRPr="00AE120B">
                <w:rPr>
                  <w:sz w:val="22"/>
                  <w:szCs w:val="22"/>
                  <w:lang w:val="lv-LV"/>
                </w:rPr>
                <w:delText xml:space="preserve">40 mg </w:delText>
              </w:r>
              <w:r w:rsidR="00995A69" w:rsidRPr="00AE120B">
                <w:rPr>
                  <w:sz w:val="22"/>
                  <w:szCs w:val="22"/>
                  <w:lang w:val="lv-LV"/>
                </w:rPr>
                <w:delText>katru otro nedēļu</w:delText>
              </w:r>
            </w:del>
          </w:p>
        </w:tc>
      </w:tr>
    </w:tbl>
    <w:p w14:paraId="131618A8" w14:textId="5199491D" w:rsidR="008D4EBE" w:rsidRPr="00AE120B" w:rsidRDefault="008D4EBE" w:rsidP="008D4EBE">
      <w:pPr>
        <w:rPr>
          <w:del w:id="167" w:author="AbbVie1" w:date="2025-05-10T12:51:00Z"/>
          <w:sz w:val="22"/>
          <w:szCs w:val="22"/>
          <w:lang w:val="lv-LV"/>
        </w:rPr>
      </w:pPr>
    </w:p>
    <w:p w14:paraId="51BC8EEA" w14:textId="4A175A53" w:rsidR="009E04D1" w:rsidRPr="00AE120B" w:rsidRDefault="00000000" w:rsidP="008B1FE6">
      <w:pPr>
        <w:widowControl w:val="0"/>
        <w:suppressAutoHyphens w:val="0"/>
        <w:rPr>
          <w:del w:id="168" w:author="AbbVie1" w:date="2025-05-10T12:51:00Z"/>
          <w:sz w:val="22"/>
          <w:szCs w:val="22"/>
          <w:lang w:val="lv-LV"/>
        </w:rPr>
      </w:pPr>
      <w:del w:id="169" w:author="AbbVie1" w:date="2025-05-10T12:51:00Z">
        <w:r w:rsidRPr="00AE120B">
          <w:rPr>
            <w:sz w:val="22"/>
            <w:szCs w:val="22"/>
            <w:lang w:val="lv-LV"/>
          </w:rPr>
          <w:delText>Pieejamie dati liecina, ka klīniskā atbildes reakcija parasti tiek sasniegta 12</w:delText>
        </w:r>
        <w:r w:rsidR="009C7EE3" w:rsidRPr="00AE120B">
          <w:rPr>
            <w:sz w:val="22"/>
            <w:szCs w:val="22"/>
            <w:lang w:val="lv-LV"/>
          </w:rPr>
          <w:delText> </w:delText>
        </w:r>
        <w:r w:rsidRPr="00AE120B">
          <w:rPr>
            <w:sz w:val="22"/>
            <w:szCs w:val="22"/>
            <w:lang w:val="lv-LV"/>
          </w:rPr>
          <w:delText>ārstēšanas nedēļu laikā. Pacientam, kuram šajā laik</w:delText>
        </w:r>
        <w:r w:rsidR="00A21EEA" w:rsidRPr="00AE120B">
          <w:rPr>
            <w:sz w:val="22"/>
            <w:szCs w:val="22"/>
            <w:lang w:val="lv-LV"/>
          </w:rPr>
          <w:delText>a</w:delText>
        </w:r>
        <w:r w:rsidRPr="00AE120B">
          <w:rPr>
            <w:sz w:val="22"/>
            <w:szCs w:val="22"/>
            <w:lang w:val="lv-LV"/>
          </w:rPr>
          <w:delText xml:space="preserve"> periodā netiek konstatēta iedarbība, ārstēšanas turpināšana ir rūpīgi jāapsver.</w:delText>
        </w:r>
      </w:del>
    </w:p>
    <w:p w14:paraId="49C39574" w14:textId="7CF0F52B" w:rsidR="009E04D1" w:rsidRPr="00AE120B" w:rsidRDefault="009E04D1" w:rsidP="008B1FE6">
      <w:pPr>
        <w:widowControl w:val="0"/>
        <w:suppressAutoHyphens w:val="0"/>
        <w:rPr>
          <w:del w:id="170" w:author="AbbVie1" w:date="2025-05-10T12:51:00Z"/>
          <w:sz w:val="22"/>
          <w:szCs w:val="22"/>
          <w:lang w:val="lv-LV"/>
        </w:rPr>
      </w:pPr>
    </w:p>
    <w:p w14:paraId="6F4952F0" w14:textId="0D1A4EF3" w:rsidR="009E04D1" w:rsidRPr="00AE120B" w:rsidRDefault="00000000" w:rsidP="008B1FE6">
      <w:pPr>
        <w:pStyle w:val="EMEANormal"/>
        <w:widowControl w:val="0"/>
        <w:suppressAutoHyphens w:val="0"/>
        <w:rPr>
          <w:del w:id="171" w:author="AbbVie1" w:date="2025-05-10T12:51:00Z"/>
          <w:rFonts w:ascii="Times New Roman" w:hAnsi="Times New Roman" w:cs="Times New Roman"/>
          <w:szCs w:val="22"/>
          <w:lang w:val="lv-LV"/>
        </w:rPr>
      </w:pPr>
      <w:del w:id="172" w:author="AbbVie1" w:date="2025-05-10T12:51:00Z">
        <w:r w:rsidRPr="00AE120B">
          <w:rPr>
            <w:rFonts w:ascii="Times New Roman" w:hAnsi="Times New Roman" w:cs="Times New Roman"/>
            <w:szCs w:val="22"/>
            <w:lang w:val="lv-LV"/>
          </w:rPr>
          <w:delText>Humira nav piemērots lietošanai pacientiem līdz 2</w:delText>
        </w:r>
        <w:r w:rsidR="009C7EE3" w:rsidRPr="00AE120B">
          <w:rPr>
            <w:rFonts w:ascii="Times New Roman" w:hAnsi="Times New Roman" w:cs="Times New Roman"/>
            <w:szCs w:val="22"/>
            <w:lang w:val="lv-LV"/>
          </w:rPr>
          <w:delText> </w:delText>
        </w:r>
        <w:r w:rsidRPr="00AE120B">
          <w:rPr>
            <w:rFonts w:ascii="Times New Roman" w:hAnsi="Times New Roman" w:cs="Times New Roman"/>
            <w:szCs w:val="22"/>
            <w:lang w:val="lv-LV"/>
          </w:rPr>
          <w:delText xml:space="preserve">gadu vecumam šīs indikācijas gadījumā. </w:delText>
        </w:r>
      </w:del>
    </w:p>
    <w:p w14:paraId="6AFFAC2F" w14:textId="45536D4F" w:rsidR="009E04D1" w:rsidRPr="00AE120B" w:rsidRDefault="009E04D1" w:rsidP="00273B75">
      <w:pPr>
        <w:pStyle w:val="EMEANormal"/>
        <w:keepNext/>
        <w:keepLines/>
        <w:widowControl w:val="0"/>
        <w:suppressAutoHyphens w:val="0"/>
        <w:rPr>
          <w:del w:id="173" w:author="AbbVie1" w:date="2025-05-10T12:51:00Z"/>
          <w:rFonts w:ascii="Times New Roman" w:hAnsi="Times New Roman" w:cs="Times New Roman"/>
          <w:szCs w:val="22"/>
          <w:lang w:val="lv-LV"/>
        </w:rPr>
      </w:pPr>
    </w:p>
    <w:p w14:paraId="6D7D6F99" w14:textId="03A01CAF" w:rsidR="001219F6" w:rsidRPr="00AE120B" w:rsidRDefault="00000000" w:rsidP="00273B75">
      <w:pPr>
        <w:pStyle w:val="EMEANormal"/>
        <w:keepNext/>
        <w:keepLines/>
        <w:widowControl w:val="0"/>
        <w:suppressAutoHyphens w:val="0"/>
        <w:rPr>
          <w:del w:id="174" w:author="AbbVie1" w:date="2025-05-10T12:51:00Z"/>
          <w:rFonts w:ascii="Times New Roman" w:hAnsi="Times New Roman" w:cs="Times New Roman"/>
          <w:szCs w:val="22"/>
          <w:lang w:val="lv-LV"/>
        </w:rPr>
      </w:pPr>
      <w:del w:id="175" w:author="AbbVie1" w:date="2025-05-10T12:51:00Z">
        <w:r w:rsidRPr="00AE120B">
          <w:rPr>
            <w:rFonts w:ascii="Times New Roman" w:hAnsi="Times New Roman" w:cs="Times New Roman"/>
            <w:szCs w:val="22"/>
            <w:lang w:val="lv-LV"/>
          </w:rPr>
          <w:delText xml:space="preserve">Atkarībā no konkrētā pacienta ārstēšanas vajadzībām var būt pieejamas cita stipruma un veida Humira </w:delText>
        </w:r>
        <w:r w:rsidR="0099659B" w:rsidRPr="00AE120B">
          <w:rPr>
            <w:rFonts w:ascii="Times New Roman" w:hAnsi="Times New Roman" w:cs="Times New Roman"/>
            <w:szCs w:val="22"/>
            <w:lang w:val="lv-LV"/>
          </w:rPr>
          <w:delText xml:space="preserve">zāļu </w:delText>
        </w:r>
        <w:r w:rsidRPr="00AE120B">
          <w:rPr>
            <w:rFonts w:ascii="Times New Roman" w:hAnsi="Times New Roman" w:cs="Times New Roman"/>
            <w:szCs w:val="22"/>
            <w:lang w:val="lv-LV"/>
          </w:rPr>
          <w:delText>formas.</w:delText>
        </w:r>
      </w:del>
    </w:p>
    <w:p w14:paraId="002F2969" w14:textId="30792078" w:rsidR="001219F6" w:rsidRPr="00AE120B" w:rsidRDefault="001219F6" w:rsidP="00273B75">
      <w:pPr>
        <w:pStyle w:val="EMEANormal"/>
        <w:keepNext/>
        <w:keepLines/>
        <w:widowControl w:val="0"/>
        <w:suppressAutoHyphens w:val="0"/>
        <w:rPr>
          <w:del w:id="176" w:author="AbbVie1" w:date="2025-05-10T12:51:00Z"/>
          <w:rFonts w:ascii="Times New Roman" w:hAnsi="Times New Roman" w:cs="Times New Roman"/>
          <w:szCs w:val="22"/>
          <w:lang w:val="lv-LV"/>
        </w:rPr>
      </w:pPr>
    </w:p>
    <w:p w14:paraId="2C54591E" w14:textId="6355C441" w:rsidR="009E04D1" w:rsidRPr="00AE120B" w:rsidRDefault="00000000" w:rsidP="00BB501E">
      <w:pPr>
        <w:pStyle w:val="EMEANormal"/>
        <w:keepNext/>
        <w:keepLines/>
        <w:widowControl w:val="0"/>
        <w:suppressAutoHyphens w:val="0"/>
        <w:rPr>
          <w:del w:id="177" w:author="AbbVie1" w:date="2025-05-10T12:51:00Z"/>
          <w:rFonts w:ascii="Times New Roman" w:hAnsi="Times New Roman" w:cs="Times New Roman"/>
          <w:b/>
          <w:i/>
          <w:szCs w:val="22"/>
          <w:lang w:val="lv-LV"/>
        </w:rPr>
      </w:pPr>
      <w:del w:id="178" w:author="AbbVie1" w:date="2025-05-10T12:51:00Z">
        <w:r w:rsidRPr="00AE120B">
          <w:rPr>
            <w:rFonts w:ascii="Times New Roman" w:hAnsi="Times New Roman" w:cs="Times New Roman"/>
            <w:i/>
            <w:szCs w:val="22"/>
            <w:u w:val="single"/>
            <w:lang w:val="lv-LV"/>
          </w:rPr>
          <w:delText>Ar entezītu saistīts artrīts</w:delText>
        </w:r>
      </w:del>
    </w:p>
    <w:p w14:paraId="3AEBA1AD" w14:textId="6C56E4ED" w:rsidR="009E04D1" w:rsidRPr="00AE120B" w:rsidRDefault="009E04D1" w:rsidP="00BB501E">
      <w:pPr>
        <w:pStyle w:val="gtcbodytext"/>
        <w:keepNext/>
        <w:keepLines/>
        <w:widowControl w:val="0"/>
        <w:spacing w:before="0" w:after="0" w:line="240" w:lineRule="auto"/>
        <w:rPr>
          <w:del w:id="179" w:author="AbbVie1" w:date="2025-05-10T12:51:00Z"/>
          <w:b/>
          <w:i/>
          <w:sz w:val="22"/>
          <w:szCs w:val="22"/>
          <w:lang w:val="lv-LV"/>
        </w:rPr>
      </w:pPr>
    </w:p>
    <w:p w14:paraId="7CA64089" w14:textId="31B6F1CB" w:rsidR="008D4EBE" w:rsidRPr="00AE120B" w:rsidRDefault="00000000" w:rsidP="008B1FE6">
      <w:pPr>
        <w:pStyle w:val="gtcbodytext"/>
        <w:widowControl w:val="0"/>
        <w:spacing w:before="0" w:after="0" w:line="240" w:lineRule="auto"/>
        <w:rPr>
          <w:del w:id="180" w:author="AbbVie1" w:date="2025-05-10T12:51:00Z"/>
          <w:sz w:val="22"/>
          <w:szCs w:val="22"/>
          <w:lang w:val="lv-LV"/>
        </w:rPr>
      </w:pPr>
      <w:del w:id="181" w:author="AbbVie1" w:date="2025-05-10T12:51:00Z">
        <w:r w:rsidRPr="00AE120B">
          <w:rPr>
            <w:sz w:val="22"/>
            <w:szCs w:val="22"/>
            <w:lang w:val="lv-LV"/>
          </w:rPr>
          <w:delText xml:space="preserve">Vismaz sešus gadus veciem pacientiem, kam ir ar entezītu saistīts artrīts, Humira ieteicamā deva ir atkarīga no ķermeņa masas (skatīt 2. tabulu). Humira </w:delText>
        </w:r>
        <w:r w:rsidR="00995A69" w:rsidRPr="00AE120B">
          <w:rPr>
            <w:sz w:val="22"/>
            <w:szCs w:val="22"/>
            <w:lang w:val="lv-LV"/>
          </w:rPr>
          <w:delText>katru otro nedēļu</w:delText>
        </w:r>
        <w:r w:rsidRPr="00AE120B">
          <w:rPr>
            <w:sz w:val="22"/>
            <w:szCs w:val="22"/>
            <w:lang w:val="lv-LV"/>
          </w:rPr>
          <w:delText xml:space="preserve"> jāievada subkutānas injekcijas veidā.  </w:delText>
        </w:r>
      </w:del>
    </w:p>
    <w:p w14:paraId="1106CE0B" w14:textId="5266BBBB" w:rsidR="008D4EBE" w:rsidRPr="00AE120B" w:rsidRDefault="008D4EBE" w:rsidP="008B1FE6">
      <w:pPr>
        <w:widowControl w:val="0"/>
        <w:jc w:val="center"/>
        <w:rPr>
          <w:del w:id="182" w:author="AbbVie1" w:date="2025-05-10T12:51:00Z"/>
          <w:b/>
          <w:sz w:val="22"/>
          <w:szCs w:val="22"/>
          <w:lang w:val="lv-LV"/>
        </w:rPr>
      </w:pPr>
    </w:p>
    <w:p w14:paraId="4D1B42A7" w14:textId="1C0E79FF" w:rsidR="008D4EBE" w:rsidRPr="00AE120B" w:rsidRDefault="00000000" w:rsidP="008B1FE6">
      <w:pPr>
        <w:widowControl w:val="0"/>
        <w:jc w:val="center"/>
        <w:rPr>
          <w:del w:id="183" w:author="AbbVie1" w:date="2025-05-10T12:51:00Z"/>
          <w:b/>
          <w:sz w:val="22"/>
          <w:szCs w:val="22"/>
          <w:lang w:val="lv-LV"/>
        </w:rPr>
      </w:pPr>
      <w:del w:id="184" w:author="AbbVie1" w:date="2025-05-10T12:51:00Z">
        <w:r w:rsidRPr="00AE120B">
          <w:rPr>
            <w:b/>
            <w:sz w:val="22"/>
            <w:szCs w:val="22"/>
            <w:lang w:val="lv-LV"/>
          </w:rPr>
          <w:delText xml:space="preserve">2. tabula. Humira deva pacientiem, kam ir ar entezītu saistīts artrīts </w:delText>
        </w:r>
      </w:del>
    </w:p>
    <w:p w14:paraId="29D8E586" w14:textId="726AFAAF" w:rsidR="008D4EBE" w:rsidRPr="00AE120B" w:rsidRDefault="008D4EBE" w:rsidP="008D4EBE">
      <w:pPr>
        <w:rPr>
          <w:del w:id="185" w:author="AbbVie1" w:date="2025-05-10T12:51:00Z"/>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28171DF3" w14:textId="62749CD4" w:rsidTr="00E968AE">
        <w:trPr>
          <w:tblHeader/>
          <w:jc w:val="center"/>
          <w:del w:id="186" w:author="AbbVie1" w:date="2025-05-10T12:51:00Z"/>
        </w:trPr>
        <w:tc>
          <w:tcPr>
            <w:tcW w:w="3401" w:type="dxa"/>
            <w:tcBorders>
              <w:top w:val="single" w:sz="4" w:space="0" w:color="auto"/>
              <w:bottom w:val="single" w:sz="4" w:space="0" w:color="auto"/>
            </w:tcBorders>
          </w:tcPr>
          <w:p w14:paraId="00EA0BE4" w14:textId="1F515B8F" w:rsidR="008D4EBE" w:rsidRPr="00AE120B" w:rsidRDefault="00000000" w:rsidP="00E968AE">
            <w:pPr>
              <w:pStyle w:val="TableLeft"/>
              <w:spacing w:before="0" w:after="0" w:line="240" w:lineRule="auto"/>
              <w:jc w:val="center"/>
              <w:rPr>
                <w:del w:id="187" w:author="AbbVie1" w:date="2025-05-10T12:51:00Z"/>
                <w:b/>
                <w:sz w:val="22"/>
                <w:szCs w:val="22"/>
                <w:lang w:val="lv-LV"/>
              </w:rPr>
            </w:pPr>
            <w:del w:id="188" w:author="AbbVie1" w:date="2025-05-10T12:51:00Z">
              <w:r w:rsidRPr="00AE120B">
                <w:rPr>
                  <w:b/>
                  <w:sz w:val="22"/>
                  <w:szCs w:val="22"/>
                  <w:lang w:val="lv-LV"/>
                </w:rPr>
                <w:delText>Pacienta ķermeņa masa</w:delText>
              </w:r>
            </w:del>
          </w:p>
        </w:tc>
        <w:tc>
          <w:tcPr>
            <w:tcW w:w="3394" w:type="dxa"/>
            <w:tcBorders>
              <w:top w:val="single" w:sz="4" w:space="0" w:color="auto"/>
              <w:bottom w:val="single" w:sz="4" w:space="0" w:color="auto"/>
            </w:tcBorders>
          </w:tcPr>
          <w:p w14:paraId="2DD6E4E0" w14:textId="173B8BF3" w:rsidR="008D4EBE" w:rsidRPr="00AE120B" w:rsidRDefault="00000000" w:rsidP="00E968AE">
            <w:pPr>
              <w:pStyle w:val="TableLeft"/>
              <w:spacing w:before="0" w:after="0" w:line="240" w:lineRule="auto"/>
              <w:jc w:val="center"/>
              <w:rPr>
                <w:del w:id="189" w:author="AbbVie1" w:date="2025-05-10T12:51:00Z"/>
                <w:b/>
                <w:sz w:val="22"/>
                <w:szCs w:val="22"/>
                <w:lang w:val="lv-LV"/>
              </w:rPr>
            </w:pPr>
            <w:del w:id="190" w:author="AbbVie1" w:date="2025-05-10T12:51:00Z">
              <w:r w:rsidRPr="00AE120B">
                <w:rPr>
                  <w:b/>
                  <w:sz w:val="22"/>
                  <w:szCs w:val="22"/>
                  <w:lang w:val="lv-LV"/>
                </w:rPr>
                <w:delText>Devu shēma</w:delText>
              </w:r>
            </w:del>
          </w:p>
        </w:tc>
      </w:tr>
      <w:tr w:rsidR="006D30D4" w14:paraId="5D36D3DD" w14:textId="341FD758" w:rsidTr="00E968AE">
        <w:trPr>
          <w:tblHeader/>
          <w:jc w:val="center"/>
          <w:del w:id="191" w:author="AbbVie1" w:date="2025-05-10T12:51:00Z"/>
        </w:trPr>
        <w:tc>
          <w:tcPr>
            <w:tcW w:w="3401" w:type="dxa"/>
            <w:tcBorders>
              <w:top w:val="single" w:sz="4" w:space="0" w:color="auto"/>
              <w:bottom w:val="single" w:sz="4" w:space="0" w:color="auto"/>
            </w:tcBorders>
          </w:tcPr>
          <w:p w14:paraId="19E4B794" w14:textId="03DAC6A3" w:rsidR="008D4EBE" w:rsidRPr="00AE120B" w:rsidRDefault="00000000" w:rsidP="00E968AE">
            <w:pPr>
              <w:pStyle w:val="TableLeft"/>
              <w:spacing w:before="0" w:after="0" w:line="240" w:lineRule="auto"/>
              <w:jc w:val="center"/>
              <w:rPr>
                <w:del w:id="192" w:author="AbbVie1" w:date="2025-05-10T12:51:00Z"/>
                <w:b/>
                <w:sz w:val="22"/>
                <w:szCs w:val="22"/>
                <w:lang w:val="lv-LV"/>
              </w:rPr>
            </w:pPr>
            <w:del w:id="193" w:author="AbbVie1" w:date="2025-05-10T12:51:00Z">
              <w:r w:rsidRPr="00AE120B">
                <w:rPr>
                  <w:sz w:val="22"/>
                  <w:szCs w:val="22"/>
                  <w:lang w:val="lv-LV"/>
                </w:rPr>
                <w:delText>No 15</w:delText>
              </w:r>
              <w:r w:rsidR="005C6753" w:rsidRPr="00AE120B">
                <w:rPr>
                  <w:sz w:val="22"/>
                  <w:szCs w:val="22"/>
                  <w:lang w:val="lv-LV"/>
                </w:rPr>
                <w:delText xml:space="preserve"> kg līdz </w:delText>
              </w:r>
              <w:r w:rsidRPr="00AE120B">
                <w:rPr>
                  <w:sz w:val="22"/>
                  <w:szCs w:val="22"/>
                  <w:lang w:val="lv-LV"/>
                </w:rPr>
                <w:delText>&lt; 30 kg</w:delText>
              </w:r>
            </w:del>
          </w:p>
        </w:tc>
        <w:tc>
          <w:tcPr>
            <w:tcW w:w="3394" w:type="dxa"/>
            <w:tcBorders>
              <w:top w:val="single" w:sz="4" w:space="0" w:color="auto"/>
              <w:bottom w:val="single" w:sz="4" w:space="0" w:color="auto"/>
            </w:tcBorders>
          </w:tcPr>
          <w:p w14:paraId="76635EC0" w14:textId="7E70454F" w:rsidR="008D4EBE" w:rsidRPr="00AE120B" w:rsidRDefault="00000000" w:rsidP="00E968AE">
            <w:pPr>
              <w:pStyle w:val="TableLeft"/>
              <w:spacing w:before="0" w:after="0" w:line="240" w:lineRule="auto"/>
              <w:jc w:val="center"/>
              <w:rPr>
                <w:del w:id="194" w:author="AbbVie1" w:date="2025-05-10T12:51:00Z"/>
                <w:b/>
                <w:sz w:val="22"/>
                <w:szCs w:val="22"/>
                <w:lang w:val="lv-LV"/>
              </w:rPr>
            </w:pPr>
            <w:del w:id="195" w:author="AbbVie1" w:date="2025-05-10T12:51:00Z">
              <w:r w:rsidRPr="00AE120B">
                <w:rPr>
                  <w:sz w:val="22"/>
                  <w:szCs w:val="22"/>
                  <w:lang w:val="lv-LV"/>
                </w:rPr>
                <w:delText xml:space="preserve">20 mg </w:delText>
              </w:r>
              <w:r w:rsidR="00995A69" w:rsidRPr="00AE120B">
                <w:rPr>
                  <w:sz w:val="22"/>
                  <w:szCs w:val="22"/>
                  <w:lang w:val="lv-LV"/>
                </w:rPr>
                <w:delText>katru otro nedēļu</w:delText>
              </w:r>
            </w:del>
          </w:p>
        </w:tc>
      </w:tr>
      <w:tr w:rsidR="006D30D4" w14:paraId="4D7EF31F" w14:textId="0E42018F" w:rsidTr="00E968AE">
        <w:trPr>
          <w:tblHeader/>
          <w:jc w:val="center"/>
          <w:del w:id="196" w:author="AbbVie1" w:date="2025-05-10T12:51:00Z"/>
        </w:trPr>
        <w:tc>
          <w:tcPr>
            <w:tcW w:w="3401" w:type="dxa"/>
            <w:tcBorders>
              <w:top w:val="single" w:sz="4" w:space="0" w:color="auto"/>
              <w:bottom w:val="single" w:sz="4" w:space="0" w:color="auto"/>
            </w:tcBorders>
          </w:tcPr>
          <w:p w14:paraId="1B6A9AEE" w14:textId="26AC8227" w:rsidR="008D4EBE" w:rsidRPr="00AE120B" w:rsidRDefault="00000000" w:rsidP="00E968AE">
            <w:pPr>
              <w:pStyle w:val="TableLeft"/>
              <w:spacing w:before="0" w:after="0" w:line="240" w:lineRule="auto"/>
              <w:jc w:val="center"/>
              <w:rPr>
                <w:del w:id="197" w:author="AbbVie1" w:date="2025-05-10T12:51:00Z"/>
                <w:b/>
                <w:sz w:val="22"/>
                <w:szCs w:val="22"/>
                <w:lang w:val="lv-LV"/>
              </w:rPr>
            </w:pPr>
            <w:del w:id="198" w:author="AbbVie1" w:date="2025-05-10T12:51:00Z">
              <w:r w:rsidRPr="00AE120B">
                <w:rPr>
                  <w:sz w:val="22"/>
                  <w:szCs w:val="22"/>
                  <w:lang w:val="lv-LV"/>
                </w:rPr>
                <w:delText>≥ 30 kg</w:delText>
              </w:r>
            </w:del>
          </w:p>
        </w:tc>
        <w:tc>
          <w:tcPr>
            <w:tcW w:w="3394" w:type="dxa"/>
            <w:tcBorders>
              <w:top w:val="single" w:sz="4" w:space="0" w:color="auto"/>
              <w:bottom w:val="single" w:sz="4" w:space="0" w:color="auto"/>
            </w:tcBorders>
          </w:tcPr>
          <w:p w14:paraId="63C6678A" w14:textId="602F3646" w:rsidR="008D4EBE" w:rsidRPr="00AE120B" w:rsidRDefault="00000000" w:rsidP="00E968AE">
            <w:pPr>
              <w:pStyle w:val="TableLeft"/>
              <w:spacing w:before="0" w:after="0" w:line="240" w:lineRule="auto"/>
              <w:jc w:val="center"/>
              <w:rPr>
                <w:del w:id="199" w:author="AbbVie1" w:date="2025-05-10T12:51:00Z"/>
                <w:b/>
                <w:sz w:val="22"/>
                <w:szCs w:val="22"/>
                <w:lang w:val="lv-LV"/>
              </w:rPr>
            </w:pPr>
            <w:del w:id="200" w:author="AbbVie1" w:date="2025-05-10T12:51:00Z">
              <w:r w:rsidRPr="00AE120B">
                <w:rPr>
                  <w:sz w:val="22"/>
                  <w:szCs w:val="22"/>
                  <w:lang w:val="lv-LV"/>
                </w:rPr>
                <w:delText xml:space="preserve">40 mg </w:delText>
              </w:r>
              <w:r w:rsidR="00995A69" w:rsidRPr="00AE120B">
                <w:rPr>
                  <w:sz w:val="22"/>
                  <w:szCs w:val="22"/>
                  <w:lang w:val="lv-LV"/>
                </w:rPr>
                <w:delText>katru otro nedēļu</w:delText>
              </w:r>
            </w:del>
          </w:p>
        </w:tc>
      </w:tr>
    </w:tbl>
    <w:p w14:paraId="1A41CBDF" w14:textId="15429488" w:rsidR="008D4EBE" w:rsidRPr="00AE120B" w:rsidRDefault="008D4EBE" w:rsidP="008D4EBE">
      <w:pPr>
        <w:rPr>
          <w:del w:id="201" w:author="AbbVie1" w:date="2025-05-10T12:51:00Z"/>
          <w:sz w:val="22"/>
          <w:szCs w:val="22"/>
          <w:lang w:val="lv-LV"/>
        </w:rPr>
      </w:pPr>
    </w:p>
    <w:p w14:paraId="6936FB28" w14:textId="25D74F34" w:rsidR="009E04D1" w:rsidRPr="00AE120B" w:rsidRDefault="00000000" w:rsidP="00BB501E">
      <w:pPr>
        <w:pStyle w:val="gtcbodytext"/>
        <w:keepNext/>
        <w:keepLines/>
        <w:widowControl w:val="0"/>
        <w:spacing w:before="0" w:after="0" w:line="240" w:lineRule="auto"/>
        <w:rPr>
          <w:del w:id="202" w:author="AbbVie1" w:date="2025-05-10T12:51:00Z"/>
          <w:sz w:val="22"/>
          <w:szCs w:val="22"/>
          <w:lang w:val="lv-LV"/>
        </w:rPr>
      </w:pPr>
      <w:del w:id="203" w:author="AbbVie1" w:date="2025-05-10T12:51:00Z">
        <w:r w:rsidRPr="00AE120B">
          <w:rPr>
            <w:sz w:val="22"/>
            <w:szCs w:val="22"/>
            <w:lang w:val="lv-LV"/>
          </w:rPr>
          <w:delText>Humira nav pētīts ar entezītu saistīta artrīta pacientiem, jaunākiem par 6 gadiem.</w:delText>
        </w:r>
      </w:del>
    </w:p>
    <w:p w14:paraId="7D4E22DE" w14:textId="5006478B" w:rsidR="001219F6" w:rsidRPr="00AE120B" w:rsidRDefault="001219F6" w:rsidP="00BB501E">
      <w:pPr>
        <w:pStyle w:val="gtcbodytext"/>
        <w:keepNext/>
        <w:keepLines/>
        <w:widowControl w:val="0"/>
        <w:spacing w:before="0" w:after="0" w:line="240" w:lineRule="auto"/>
        <w:rPr>
          <w:del w:id="204" w:author="AbbVie1" w:date="2025-05-10T12:51:00Z"/>
          <w:sz w:val="22"/>
          <w:szCs w:val="22"/>
          <w:lang w:val="lv-LV"/>
        </w:rPr>
      </w:pPr>
    </w:p>
    <w:p w14:paraId="399C89B9" w14:textId="47F873AA" w:rsidR="009E04D1" w:rsidRPr="00AE120B" w:rsidRDefault="00000000" w:rsidP="00BB501E">
      <w:pPr>
        <w:pStyle w:val="gtcbodytext"/>
        <w:keepNext/>
        <w:keepLines/>
        <w:widowControl w:val="0"/>
        <w:spacing w:before="0" w:after="0" w:line="240" w:lineRule="auto"/>
        <w:rPr>
          <w:del w:id="205" w:author="AbbVie1" w:date="2025-05-10T12:51:00Z"/>
          <w:sz w:val="22"/>
          <w:szCs w:val="22"/>
          <w:lang w:val="lv-LV"/>
        </w:rPr>
      </w:pPr>
      <w:del w:id="206" w:author="AbbVie1" w:date="2025-05-10T12:51:00Z">
        <w:r w:rsidRPr="00AE120B">
          <w:rPr>
            <w:sz w:val="22"/>
            <w:szCs w:val="22"/>
            <w:lang w:val="lv-LV"/>
          </w:rPr>
          <w:delText xml:space="preserve">Atkarībā no konkrētā pacienta ārstēšanas vajadzībām var būt pieejamas cita stipruma un veida Humira </w:delText>
        </w:r>
        <w:r w:rsidR="0099659B" w:rsidRPr="00AE120B">
          <w:rPr>
            <w:sz w:val="22"/>
            <w:szCs w:val="22"/>
            <w:lang w:val="lv-LV"/>
          </w:rPr>
          <w:delText xml:space="preserve">zāļu </w:delText>
        </w:r>
        <w:r w:rsidRPr="00AE120B">
          <w:rPr>
            <w:sz w:val="22"/>
            <w:szCs w:val="22"/>
            <w:lang w:val="lv-LV"/>
          </w:rPr>
          <w:delText>formas.</w:delText>
        </w:r>
      </w:del>
    </w:p>
    <w:p w14:paraId="455C4769" w14:textId="217A0D56" w:rsidR="001219F6" w:rsidRPr="00AE120B" w:rsidRDefault="001219F6" w:rsidP="00BB501E">
      <w:pPr>
        <w:pStyle w:val="gtcbodytext"/>
        <w:keepNext/>
        <w:keepLines/>
        <w:widowControl w:val="0"/>
        <w:spacing w:before="0" w:after="0" w:line="240" w:lineRule="auto"/>
        <w:rPr>
          <w:del w:id="207" w:author="AbbVie1" w:date="2025-05-10T12:51:00Z"/>
          <w:sz w:val="22"/>
          <w:szCs w:val="22"/>
          <w:lang w:val="lv-LV"/>
        </w:rPr>
      </w:pPr>
    </w:p>
    <w:p w14:paraId="002C72BF" w14:textId="5ACE2D5B" w:rsidR="009E04D1" w:rsidRPr="00AE120B" w:rsidRDefault="00000000" w:rsidP="00BB501E">
      <w:pPr>
        <w:pStyle w:val="EMEANormal"/>
        <w:keepNext/>
        <w:keepLines/>
        <w:widowControl w:val="0"/>
        <w:suppressAutoHyphens w:val="0"/>
        <w:rPr>
          <w:del w:id="208" w:author="AbbVie1" w:date="2025-05-10T12:51:00Z"/>
          <w:rFonts w:ascii="Times New Roman" w:hAnsi="Times New Roman" w:cs="Times New Roman"/>
          <w:szCs w:val="22"/>
          <w:lang w:val="lv-LV"/>
        </w:rPr>
      </w:pPr>
      <w:del w:id="209" w:author="AbbVie1" w:date="2025-05-10T12:51:00Z">
        <w:r w:rsidRPr="00AE120B">
          <w:rPr>
            <w:rFonts w:ascii="Times New Roman" w:eastAsia="Times New Roman" w:hAnsi="Times New Roman" w:cs="Times New Roman"/>
            <w:i/>
            <w:szCs w:val="22"/>
            <w:u w:val="single"/>
            <w:lang w:val="lv-LV"/>
          </w:rPr>
          <w:delText>Perēkļainā psoriāze bērniem</w:delText>
        </w:r>
      </w:del>
    </w:p>
    <w:p w14:paraId="443AB692" w14:textId="32AED4B3" w:rsidR="009E04D1" w:rsidRPr="00AE120B" w:rsidRDefault="009E04D1" w:rsidP="00BB501E">
      <w:pPr>
        <w:pStyle w:val="EMEAHeadingUnderline"/>
        <w:keepNext/>
        <w:keepLines/>
        <w:widowControl w:val="0"/>
        <w:suppressAutoHyphens w:val="0"/>
        <w:rPr>
          <w:del w:id="210" w:author="AbbVie1" w:date="2025-05-10T12:51:00Z"/>
          <w:u w:val="none"/>
          <w:lang w:val="lv-LV"/>
        </w:rPr>
      </w:pPr>
    </w:p>
    <w:p w14:paraId="1B7AC6D3" w14:textId="2ED5E370" w:rsidR="008D4EBE" w:rsidRPr="00AE120B" w:rsidRDefault="00000000" w:rsidP="008B1FE6">
      <w:pPr>
        <w:pStyle w:val="EMEAHeadingUnderline"/>
        <w:keepNext/>
        <w:keepLines/>
        <w:widowControl w:val="0"/>
        <w:rPr>
          <w:del w:id="211" w:author="AbbVie1" w:date="2025-05-10T12:51:00Z"/>
          <w:u w:val="none"/>
          <w:lang w:val="lv-LV"/>
        </w:rPr>
      </w:pPr>
      <w:del w:id="212" w:author="AbbVie1" w:date="2025-05-10T12:51:00Z">
        <w:r w:rsidRPr="00AE120B">
          <w:rPr>
            <w:u w:val="none"/>
            <w:lang w:val="lv-LV"/>
          </w:rPr>
          <w:delText>4–17 gadus veciem pacientiem ar perēkļain</w:delText>
        </w:r>
        <w:r w:rsidR="00313E1A" w:rsidRPr="00AE120B">
          <w:rPr>
            <w:u w:val="none"/>
            <w:lang w:val="lv-LV"/>
          </w:rPr>
          <w:delText>o</w:delText>
        </w:r>
        <w:r w:rsidRPr="00AE120B">
          <w:rPr>
            <w:u w:val="none"/>
            <w:lang w:val="lv-LV"/>
          </w:rPr>
          <w:delText xml:space="preserve"> psoriāzi Humira ieteicamā deva ir atkarīga no ķermeņa masas (skatīt 3. tabulu). Humira jāievada subkutānas injekcijas veidā. </w:delText>
        </w:r>
      </w:del>
    </w:p>
    <w:p w14:paraId="502A4EF7" w14:textId="5E831E52" w:rsidR="008D4EBE" w:rsidRPr="00AE120B" w:rsidRDefault="008D4EBE" w:rsidP="008B1FE6">
      <w:pPr>
        <w:pStyle w:val="EMEAHeadingUnderline"/>
        <w:keepNext/>
        <w:keepLines/>
        <w:widowControl w:val="0"/>
        <w:rPr>
          <w:del w:id="213" w:author="AbbVie1" w:date="2025-05-10T12:51:00Z"/>
          <w:u w:val="none"/>
          <w:lang w:val="lv-LV"/>
        </w:rPr>
      </w:pPr>
    </w:p>
    <w:p w14:paraId="02242A0F" w14:textId="4D374E87" w:rsidR="008D4EBE" w:rsidRPr="00AE120B" w:rsidRDefault="00000000" w:rsidP="008B1FE6">
      <w:pPr>
        <w:keepNext/>
        <w:keepLines/>
        <w:widowControl w:val="0"/>
        <w:jc w:val="center"/>
        <w:rPr>
          <w:del w:id="214" w:author="AbbVie1" w:date="2025-05-10T12:51:00Z"/>
          <w:b/>
          <w:sz w:val="22"/>
          <w:szCs w:val="22"/>
          <w:lang w:val="lv-LV"/>
        </w:rPr>
      </w:pPr>
      <w:del w:id="215" w:author="AbbVie1" w:date="2025-05-10T12:51:00Z">
        <w:r w:rsidRPr="00AE120B">
          <w:rPr>
            <w:b/>
            <w:sz w:val="22"/>
            <w:szCs w:val="22"/>
            <w:lang w:val="lv-LV"/>
          </w:rPr>
          <w:delText>3. tabula. Humira deva bērniem ar perēkļain</w:delText>
        </w:r>
        <w:r w:rsidR="00266D4B" w:rsidRPr="00AE120B">
          <w:rPr>
            <w:b/>
            <w:sz w:val="22"/>
            <w:szCs w:val="22"/>
            <w:lang w:val="lv-LV"/>
          </w:rPr>
          <w:delText>o</w:delText>
        </w:r>
        <w:r w:rsidRPr="00AE120B">
          <w:rPr>
            <w:b/>
            <w:sz w:val="22"/>
            <w:szCs w:val="22"/>
            <w:lang w:val="lv-LV"/>
          </w:rPr>
          <w:delText xml:space="preserve"> psoriāzi </w:delText>
        </w:r>
      </w:del>
    </w:p>
    <w:p w14:paraId="406E2A23" w14:textId="5DCC74FF" w:rsidR="008D4EBE" w:rsidRPr="00AE120B" w:rsidRDefault="008D4EBE" w:rsidP="008B1FE6">
      <w:pPr>
        <w:keepNext/>
        <w:keepLines/>
        <w:widowControl w:val="0"/>
        <w:rPr>
          <w:del w:id="216" w:author="AbbVie1" w:date="2025-05-10T12:51:00Z"/>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1589C755" w14:textId="07A2289B" w:rsidTr="00E968AE">
        <w:trPr>
          <w:tblHeader/>
          <w:jc w:val="center"/>
          <w:del w:id="217" w:author="AbbVie1" w:date="2025-05-10T12:51:00Z"/>
        </w:trPr>
        <w:tc>
          <w:tcPr>
            <w:tcW w:w="3401" w:type="dxa"/>
            <w:tcBorders>
              <w:top w:val="single" w:sz="4" w:space="0" w:color="auto"/>
              <w:bottom w:val="single" w:sz="4" w:space="0" w:color="auto"/>
            </w:tcBorders>
          </w:tcPr>
          <w:p w14:paraId="5D534C65" w14:textId="35FD298F" w:rsidR="008D4EBE" w:rsidRPr="00AE120B" w:rsidRDefault="00000000" w:rsidP="008B1FE6">
            <w:pPr>
              <w:pStyle w:val="TableLeft"/>
              <w:keepLines/>
              <w:widowControl w:val="0"/>
              <w:spacing w:before="0" w:after="0" w:line="240" w:lineRule="auto"/>
              <w:jc w:val="center"/>
              <w:rPr>
                <w:del w:id="218" w:author="AbbVie1" w:date="2025-05-10T12:51:00Z"/>
                <w:b/>
                <w:sz w:val="22"/>
                <w:szCs w:val="22"/>
                <w:lang w:val="lv-LV"/>
              </w:rPr>
            </w:pPr>
            <w:del w:id="219" w:author="AbbVie1" w:date="2025-05-10T12:51:00Z">
              <w:r w:rsidRPr="00AE120B">
                <w:rPr>
                  <w:b/>
                  <w:sz w:val="22"/>
                  <w:szCs w:val="22"/>
                  <w:lang w:val="lv-LV"/>
                </w:rPr>
                <w:delText>Pacienta ķermeņa masa</w:delText>
              </w:r>
            </w:del>
          </w:p>
        </w:tc>
        <w:tc>
          <w:tcPr>
            <w:tcW w:w="3394" w:type="dxa"/>
            <w:tcBorders>
              <w:top w:val="single" w:sz="4" w:space="0" w:color="auto"/>
              <w:bottom w:val="single" w:sz="4" w:space="0" w:color="auto"/>
            </w:tcBorders>
          </w:tcPr>
          <w:p w14:paraId="5FA69AB4" w14:textId="6F4A1204" w:rsidR="008D4EBE" w:rsidRPr="00AE120B" w:rsidRDefault="00000000" w:rsidP="008B1FE6">
            <w:pPr>
              <w:pStyle w:val="TableLeft"/>
              <w:keepLines/>
              <w:widowControl w:val="0"/>
              <w:spacing w:before="0" w:after="0" w:line="240" w:lineRule="auto"/>
              <w:jc w:val="center"/>
              <w:rPr>
                <w:del w:id="220" w:author="AbbVie1" w:date="2025-05-10T12:51:00Z"/>
                <w:b/>
                <w:sz w:val="22"/>
                <w:szCs w:val="22"/>
                <w:lang w:val="lv-LV"/>
              </w:rPr>
            </w:pPr>
            <w:del w:id="221" w:author="AbbVie1" w:date="2025-05-10T12:51:00Z">
              <w:r w:rsidRPr="00AE120B">
                <w:rPr>
                  <w:b/>
                  <w:sz w:val="22"/>
                  <w:szCs w:val="22"/>
                  <w:lang w:val="lv-LV"/>
                </w:rPr>
                <w:delText>Devu shēma</w:delText>
              </w:r>
            </w:del>
          </w:p>
        </w:tc>
      </w:tr>
      <w:tr w:rsidR="006D30D4" w14:paraId="13EDF36F" w14:textId="32B51AE2" w:rsidTr="00E968AE">
        <w:trPr>
          <w:tblHeader/>
          <w:jc w:val="center"/>
          <w:del w:id="222" w:author="AbbVie1" w:date="2025-05-10T12:51:00Z"/>
        </w:trPr>
        <w:tc>
          <w:tcPr>
            <w:tcW w:w="3401" w:type="dxa"/>
            <w:tcBorders>
              <w:top w:val="single" w:sz="4" w:space="0" w:color="auto"/>
              <w:bottom w:val="single" w:sz="4" w:space="0" w:color="auto"/>
            </w:tcBorders>
          </w:tcPr>
          <w:p w14:paraId="61B0B67C" w14:textId="59CFD969" w:rsidR="008D4EBE" w:rsidRPr="00AE120B" w:rsidRDefault="00000000" w:rsidP="008B1FE6">
            <w:pPr>
              <w:pStyle w:val="TableLeft"/>
              <w:keepLines/>
              <w:widowControl w:val="0"/>
              <w:spacing w:before="0" w:after="0" w:line="240" w:lineRule="auto"/>
              <w:jc w:val="center"/>
              <w:rPr>
                <w:del w:id="223" w:author="AbbVie1" w:date="2025-05-10T12:51:00Z"/>
                <w:b/>
                <w:sz w:val="22"/>
                <w:szCs w:val="22"/>
                <w:lang w:val="lv-LV"/>
              </w:rPr>
            </w:pPr>
            <w:del w:id="224" w:author="AbbVie1" w:date="2025-05-10T12:51:00Z">
              <w:r w:rsidRPr="00AE120B">
                <w:rPr>
                  <w:sz w:val="22"/>
                  <w:szCs w:val="22"/>
                  <w:lang w:val="lv-LV"/>
                </w:rPr>
                <w:delText>No 15</w:delText>
              </w:r>
              <w:r w:rsidR="005C6753" w:rsidRPr="00AE120B">
                <w:rPr>
                  <w:sz w:val="22"/>
                  <w:szCs w:val="22"/>
                  <w:lang w:val="lv-LV"/>
                </w:rPr>
                <w:delText xml:space="preserve"> kg līdz </w:delText>
              </w:r>
              <w:r w:rsidRPr="00AE120B">
                <w:rPr>
                  <w:sz w:val="22"/>
                  <w:szCs w:val="22"/>
                  <w:lang w:val="lv-LV"/>
                </w:rPr>
                <w:delText>&lt; 30 kg</w:delText>
              </w:r>
            </w:del>
          </w:p>
        </w:tc>
        <w:tc>
          <w:tcPr>
            <w:tcW w:w="3394" w:type="dxa"/>
            <w:tcBorders>
              <w:top w:val="single" w:sz="4" w:space="0" w:color="auto"/>
              <w:bottom w:val="single" w:sz="4" w:space="0" w:color="auto"/>
            </w:tcBorders>
          </w:tcPr>
          <w:p w14:paraId="53558C23" w14:textId="5983DCA9" w:rsidR="008D4EBE" w:rsidRPr="00AE120B" w:rsidRDefault="00000000" w:rsidP="008B1FE6">
            <w:pPr>
              <w:pStyle w:val="TableLeft"/>
              <w:keepLines/>
              <w:widowControl w:val="0"/>
              <w:spacing w:before="0" w:after="0" w:line="240" w:lineRule="auto"/>
              <w:jc w:val="center"/>
              <w:rPr>
                <w:del w:id="225" w:author="AbbVie1" w:date="2025-05-10T12:51:00Z"/>
                <w:b/>
                <w:sz w:val="22"/>
                <w:szCs w:val="22"/>
                <w:lang w:val="lv-LV"/>
              </w:rPr>
            </w:pPr>
            <w:del w:id="226" w:author="AbbVie1" w:date="2025-05-10T12:51:00Z">
              <w:r w:rsidRPr="00AE120B">
                <w:rPr>
                  <w:sz w:val="22"/>
                  <w:szCs w:val="22"/>
                  <w:lang w:val="lv-LV"/>
                </w:rPr>
                <w:delText xml:space="preserve">Sākumdeva ir 20 mg, pēc tam pa 20 mg </w:delText>
              </w:r>
              <w:r w:rsidR="00995A69" w:rsidRPr="00AE120B">
                <w:rPr>
                  <w:sz w:val="22"/>
                  <w:szCs w:val="22"/>
                  <w:lang w:val="lv-LV"/>
                </w:rPr>
                <w:delText>katru otro nedēļu</w:delText>
              </w:r>
              <w:r w:rsidRPr="00AE120B">
                <w:rPr>
                  <w:sz w:val="22"/>
                  <w:szCs w:val="22"/>
                  <w:lang w:val="lv-LV"/>
                </w:rPr>
                <w:delText>, sākot ar 2. nedēļu pēc sākumdevas ievadīšanas.</w:delText>
              </w:r>
            </w:del>
          </w:p>
        </w:tc>
      </w:tr>
      <w:tr w:rsidR="006D30D4" w14:paraId="28733F55" w14:textId="12ED9FA4" w:rsidTr="00E968AE">
        <w:trPr>
          <w:tblHeader/>
          <w:jc w:val="center"/>
          <w:del w:id="227" w:author="AbbVie1" w:date="2025-05-10T12:51:00Z"/>
        </w:trPr>
        <w:tc>
          <w:tcPr>
            <w:tcW w:w="3401" w:type="dxa"/>
            <w:tcBorders>
              <w:top w:val="single" w:sz="4" w:space="0" w:color="auto"/>
              <w:bottom w:val="single" w:sz="4" w:space="0" w:color="auto"/>
            </w:tcBorders>
          </w:tcPr>
          <w:p w14:paraId="2AA09F33" w14:textId="5377C294" w:rsidR="008D4EBE" w:rsidRPr="00AE120B" w:rsidRDefault="00000000" w:rsidP="008B1FE6">
            <w:pPr>
              <w:pStyle w:val="TableLeft"/>
              <w:keepLines/>
              <w:widowControl w:val="0"/>
              <w:spacing w:before="0" w:after="0" w:line="240" w:lineRule="auto"/>
              <w:jc w:val="center"/>
              <w:rPr>
                <w:del w:id="228" w:author="AbbVie1" w:date="2025-05-10T12:51:00Z"/>
                <w:b/>
                <w:sz w:val="22"/>
                <w:szCs w:val="22"/>
                <w:lang w:val="lv-LV"/>
              </w:rPr>
            </w:pPr>
            <w:del w:id="229" w:author="AbbVie1" w:date="2025-05-10T12:51:00Z">
              <w:r w:rsidRPr="00AE120B">
                <w:rPr>
                  <w:sz w:val="22"/>
                  <w:szCs w:val="22"/>
                  <w:lang w:val="lv-LV"/>
                </w:rPr>
                <w:delText>≥ 30 kg</w:delText>
              </w:r>
            </w:del>
          </w:p>
        </w:tc>
        <w:tc>
          <w:tcPr>
            <w:tcW w:w="3394" w:type="dxa"/>
            <w:tcBorders>
              <w:top w:val="single" w:sz="4" w:space="0" w:color="auto"/>
              <w:bottom w:val="single" w:sz="4" w:space="0" w:color="auto"/>
            </w:tcBorders>
          </w:tcPr>
          <w:p w14:paraId="6F083201" w14:textId="43F7C281" w:rsidR="008D4EBE" w:rsidRPr="00AE120B" w:rsidRDefault="00000000" w:rsidP="008B1FE6">
            <w:pPr>
              <w:pStyle w:val="CommentText"/>
              <w:keepNext/>
              <w:keepLines/>
              <w:widowControl w:val="0"/>
              <w:jc w:val="center"/>
              <w:rPr>
                <w:del w:id="230" w:author="AbbVie1" w:date="2025-05-10T12:51:00Z"/>
                <w:b/>
                <w:sz w:val="22"/>
                <w:szCs w:val="22"/>
                <w:lang w:val="lv-LV"/>
              </w:rPr>
            </w:pPr>
            <w:del w:id="231" w:author="AbbVie1" w:date="2025-05-10T12:51:00Z">
              <w:r w:rsidRPr="00AE120B">
                <w:rPr>
                  <w:sz w:val="22"/>
                  <w:szCs w:val="22"/>
                  <w:lang w:val="lv-LV"/>
                </w:rPr>
                <w:delText xml:space="preserve">Sākumdeva ir 40 mg, pēc tam pa 40 mg </w:delText>
              </w:r>
              <w:r w:rsidR="00995A69" w:rsidRPr="00AE120B">
                <w:rPr>
                  <w:sz w:val="22"/>
                  <w:szCs w:val="22"/>
                  <w:lang w:val="lv-LV"/>
                </w:rPr>
                <w:delText>katru otro nedēļu</w:delText>
              </w:r>
              <w:r w:rsidRPr="00AE120B">
                <w:rPr>
                  <w:sz w:val="22"/>
                  <w:szCs w:val="22"/>
                  <w:lang w:val="lv-LV"/>
                </w:rPr>
                <w:delText>, sākot ar 2. nedēļu pēc sākumdevas ievadīšanas.</w:delText>
              </w:r>
            </w:del>
          </w:p>
        </w:tc>
      </w:tr>
    </w:tbl>
    <w:p w14:paraId="68517A2A" w14:textId="411202B6" w:rsidR="008D4EBE" w:rsidRPr="00AE120B" w:rsidRDefault="008D4EBE" w:rsidP="008B1FE6">
      <w:pPr>
        <w:pStyle w:val="EMEAHeadingUnderline"/>
        <w:keepNext/>
        <w:keepLines/>
        <w:widowControl w:val="0"/>
        <w:rPr>
          <w:del w:id="232" w:author="AbbVie1" w:date="2025-05-10T12:51:00Z"/>
          <w:u w:val="none"/>
          <w:lang w:val="lv-LV"/>
        </w:rPr>
      </w:pPr>
    </w:p>
    <w:p w14:paraId="18C898BE" w14:textId="61B5AA13" w:rsidR="009E04D1" w:rsidRPr="00AE120B" w:rsidRDefault="00000000" w:rsidP="00A13997">
      <w:pPr>
        <w:pStyle w:val="EMEAHeadingUnderline"/>
        <w:keepNext/>
        <w:keepLines/>
        <w:widowControl w:val="0"/>
        <w:suppressAutoHyphens w:val="0"/>
        <w:rPr>
          <w:del w:id="233" w:author="AbbVie1" w:date="2025-05-10T12:51:00Z"/>
          <w:lang w:val="lv-LV"/>
        </w:rPr>
      </w:pPr>
      <w:del w:id="234" w:author="AbbVie1" w:date="2025-05-10T12:51:00Z">
        <w:r w:rsidRPr="00AE120B">
          <w:rPr>
            <w:u w:val="none"/>
            <w:lang w:val="lv-LV"/>
          </w:rPr>
          <w:delText>Pacientiem, kuriem 16 nedēļu laikā nav atbildes reakcijas, terapijas turpināšana ir rūpīgi jāizvērtē.</w:delText>
        </w:r>
      </w:del>
    </w:p>
    <w:p w14:paraId="629871AF" w14:textId="114A93D7" w:rsidR="009E04D1" w:rsidRPr="00AE120B" w:rsidRDefault="009E04D1" w:rsidP="00A13997">
      <w:pPr>
        <w:pStyle w:val="EMEANormal"/>
        <w:keepNext/>
        <w:keepLines/>
        <w:widowControl w:val="0"/>
        <w:suppressAutoHyphens w:val="0"/>
        <w:rPr>
          <w:del w:id="235" w:author="AbbVie1" w:date="2025-05-10T12:51:00Z"/>
          <w:rFonts w:ascii="Times New Roman" w:eastAsia="Times New Roman" w:hAnsi="Times New Roman" w:cs="Times New Roman"/>
          <w:szCs w:val="22"/>
          <w:lang w:val="lv-LV"/>
        </w:rPr>
      </w:pPr>
    </w:p>
    <w:p w14:paraId="0D4E3D6A" w14:textId="38933206" w:rsidR="009E04D1" w:rsidRPr="00AE120B" w:rsidRDefault="00000000" w:rsidP="00A13997">
      <w:pPr>
        <w:pStyle w:val="EMEANormal"/>
        <w:keepNext/>
        <w:keepLines/>
        <w:widowControl w:val="0"/>
        <w:suppressAutoHyphens w:val="0"/>
        <w:rPr>
          <w:del w:id="236" w:author="AbbVie1" w:date="2025-05-10T12:51:00Z"/>
          <w:rFonts w:ascii="Times New Roman" w:eastAsia="Times New Roman" w:hAnsi="Times New Roman" w:cs="Times New Roman"/>
          <w:szCs w:val="22"/>
          <w:lang w:val="lv-LV"/>
        </w:rPr>
      </w:pPr>
      <w:del w:id="237" w:author="AbbVie1" w:date="2025-05-10T12:51:00Z">
        <w:r w:rsidRPr="00AE120B">
          <w:rPr>
            <w:rFonts w:ascii="Times New Roman" w:eastAsia="Times New Roman" w:hAnsi="Times New Roman" w:cs="Times New Roman"/>
            <w:szCs w:val="22"/>
            <w:lang w:val="lv-LV"/>
          </w:rPr>
          <w:delText xml:space="preserve">Ja </w:delText>
        </w:r>
        <w:r w:rsidR="00622280" w:rsidRPr="00AE120B">
          <w:rPr>
            <w:rFonts w:ascii="Times New Roman" w:eastAsia="Times New Roman" w:hAnsi="Times New Roman" w:cs="Times New Roman"/>
            <w:szCs w:val="22"/>
            <w:lang w:val="lv-LV"/>
          </w:rPr>
          <w:delText xml:space="preserve">ir </w:delText>
        </w:r>
        <w:r w:rsidRPr="00AE120B">
          <w:rPr>
            <w:rFonts w:ascii="Times New Roman" w:eastAsia="Times New Roman" w:hAnsi="Times New Roman" w:cs="Times New Roman"/>
            <w:szCs w:val="22"/>
            <w:lang w:val="lv-LV"/>
          </w:rPr>
          <w:delText>indicēta atkārtota ārstēšana ar Humira, jāievēro augstāk minētās devas un ārstēšanas ilgums.</w:delText>
        </w:r>
      </w:del>
    </w:p>
    <w:p w14:paraId="0D96C222" w14:textId="01F2E6F3" w:rsidR="009E04D1" w:rsidRPr="00AE120B" w:rsidRDefault="009E04D1" w:rsidP="00A13997">
      <w:pPr>
        <w:pStyle w:val="EMEANormal"/>
        <w:keepNext/>
        <w:keepLines/>
        <w:widowControl w:val="0"/>
        <w:suppressAutoHyphens w:val="0"/>
        <w:rPr>
          <w:del w:id="238" w:author="AbbVie1" w:date="2025-05-10T12:51:00Z"/>
          <w:rFonts w:ascii="Times New Roman" w:eastAsia="Times New Roman" w:hAnsi="Times New Roman" w:cs="Times New Roman"/>
          <w:szCs w:val="22"/>
          <w:lang w:val="lv-LV"/>
        </w:rPr>
      </w:pPr>
    </w:p>
    <w:p w14:paraId="6BA255C9" w14:textId="3DA5F463" w:rsidR="009E04D1" w:rsidRPr="00AE120B" w:rsidRDefault="00000000" w:rsidP="00A13997">
      <w:pPr>
        <w:pStyle w:val="EMEANormal"/>
        <w:keepNext/>
        <w:keepLines/>
        <w:widowControl w:val="0"/>
        <w:suppressAutoHyphens w:val="0"/>
        <w:rPr>
          <w:del w:id="239" w:author="AbbVie1" w:date="2025-05-10T12:51:00Z"/>
          <w:rFonts w:ascii="Times New Roman" w:eastAsia="Times New Roman" w:hAnsi="Times New Roman" w:cs="Times New Roman"/>
          <w:szCs w:val="22"/>
          <w:lang w:val="lv-LV"/>
        </w:rPr>
      </w:pPr>
      <w:del w:id="240" w:author="AbbVie1" w:date="2025-05-10T12:51:00Z">
        <w:r w:rsidRPr="00AE120B">
          <w:rPr>
            <w:rFonts w:ascii="Times New Roman" w:eastAsia="Times New Roman" w:hAnsi="Times New Roman" w:cs="Times New Roman"/>
            <w:szCs w:val="22"/>
            <w:lang w:val="lv-LV"/>
          </w:rPr>
          <w:delText>Humira drošums pediatriskajiem pacientiem ar perēkļaino psoriāzi tika vērtēts vidēji 13 mēnešus.</w:delText>
        </w:r>
      </w:del>
    </w:p>
    <w:p w14:paraId="4DC1EC24" w14:textId="229D59F3" w:rsidR="009E04D1" w:rsidRPr="00AE120B" w:rsidRDefault="009E04D1" w:rsidP="00A13997">
      <w:pPr>
        <w:pStyle w:val="EMEANormal"/>
        <w:keepNext/>
        <w:keepLines/>
        <w:widowControl w:val="0"/>
        <w:suppressAutoHyphens w:val="0"/>
        <w:rPr>
          <w:del w:id="241" w:author="AbbVie1" w:date="2025-05-10T12:51:00Z"/>
          <w:rFonts w:ascii="Times New Roman" w:eastAsia="Times New Roman" w:hAnsi="Times New Roman" w:cs="Times New Roman"/>
          <w:szCs w:val="22"/>
          <w:lang w:val="lv-LV"/>
        </w:rPr>
      </w:pPr>
    </w:p>
    <w:p w14:paraId="238CFF1D" w14:textId="097A5AA7" w:rsidR="009E04D1" w:rsidRPr="00AE120B" w:rsidRDefault="00000000" w:rsidP="00A13997">
      <w:pPr>
        <w:pStyle w:val="EMEAHeadingUnderline"/>
        <w:keepNext/>
        <w:keepLines/>
        <w:widowControl w:val="0"/>
        <w:suppressAutoHyphens w:val="0"/>
        <w:rPr>
          <w:del w:id="242" w:author="AbbVie1" w:date="2025-05-10T12:51:00Z"/>
          <w:lang w:val="lv-LV"/>
        </w:rPr>
      </w:pPr>
      <w:del w:id="243" w:author="AbbVie1" w:date="2025-05-10T12:51:00Z">
        <w:r w:rsidRPr="00AE120B">
          <w:rPr>
            <w:u w:val="none"/>
            <w:lang w:val="lv-LV"/>
          </w:rPr>
          <w:delText>Humira nav piemērots lietošanai pacientiem līdz 4 gadu vecumam šīs indikācijas gadījumā.</w:delText>
        </w:r>
      </w:del>
    </w:p>
    <w:p w14:paraId="7323D3CC" w14:textId="35F47F40" w:rsidR="009E04D1" w:rsidRPr="00AE120B" w:rsidRDefault="009E04D1" w:rsidP="00A13997">
      <w:pPr>
        <w:keepNext/>
        <w:keepLines/>
        <w:widowControl w:val="0"/>
        <w:suppressAutoHyphens w:val="0"/>
        <w:rPr>
          <w:del w:id="244" w:author="AbbVie1" w:date="2025-05-10T12:51:00Z"/>
          <w:sz w:val="22"/>
          <w:szCs w:val="22"/>
          <w:lang w:val="lv-LV"/>
        </w:rPr>
      </w:pPr>
    </w:p>
    <w:p w14:paraId="40813843" w14:textId="2DBA0300" w:rsidR="001219F6" w:rsidRPr="00AE120B" w:rsidRDefault="00000000" w:rsidP="00A13997">
      <w:pPr>
        <w:keepNext/>
        <w:keepLines/>
        <w:widowControl w:val="0"/>
        <w:suppressAutoHyphens w:val="0"/>
        <w:rPr>
          <w:del w:id="245" w:author="AbbVie1" w:date="2025-05-10T12:51:00Z"/>
          <w:sz w:val="22"/>
          <w:szCs w:val="22"/>
          <w:lang w:val="lv-LV"/>
        </w:rPr>
      </w:pPr>
      <w:del w:id="246" w:author="AbbVie1" w:date="2025-05-10T12:51:00Z">
        <w:r w:rsidRPr="00AE120B">
          <w:rPr>
            <w:sz w:val="22"/>
            <w:szCs w:val="22"/>
            <w:lang w:val="lv-LV"/>
          </w:rPr>
          <w:delText xml:space="preserve">Atkarībā no konkrētā pacienta ārstēšanas vajadzībām var būt pieejamas cita stipruma un veida Humira </w:delText>
        </w:r>
        <w:r w:rsidR="0099659B" w:rsidRPr="00AE120B">
          <w:rPr>
            <w:sz w:val="22"/>
            <w:szCs w:val="22"/>
            <w:lang w:val="lv-LV"/>
          </w:rPr>
          <w:delText xml:space="preserve">zāļu </w:delText>
        </w:r>
        <w:r w:rsidRPr="00AE120B">
          <w:rPr>
            <w:sz w:val="22"/>
            <w:szCs w:val="22"/>
            <w:lang w:val="lv-LV"/>
          </w:rPr>
          <w:delText>formas.</w:delText>
        </w:r>
      </w:del>
    </w:p>
    <w:p w14:paraId="3858459F" w14:textId="5411E48D" w:rsidR="001219F6" w:rsidRPr="00AE120B" w:rsidRDefault="001219F6" w:rsidP="00A13997">
      <w:pPr>
        <w:keepNext/>
        <w:keepLines/>
        <w:widowControl w:val="0"/>
        <w:suppressAutoHyphens w:val="0"/>
        <w:rPr>
          <w:del w:id="247" w:author="AbbVie1" w:date="2025-05-10T12:51:00Z"/>
          <w:sz w:val="22"/>
          <w:szCs w:val="22"/>
          <w:lang w:val="lv-LV"/>
        </w:rPr>
      </w:pPr>
    </w:p>
    <w:p w14:paraId="2D73B217" w14:textId="7700868B" w:rsidR="009E04D1" w:rsidRPr="00AE120B" w:rsidRDefault="00000000" w:rsidP="008B1FE6">
      <w:pPr>
        <w:widowControl w:val="0"/>
        <w:suppressAutoHyphens w:val="0"/>
        <w:rPr>
          <w:del w:id="248" w:author="AbbVie1" w:date="2025-05-10T12:51:00Z"/>
          <w:i/>
          <w:sz w:val="22"/>
          <w:szCs w:val="22"/>
          <w:lang w:val="lv-LV"/>
        </w:rPr>
      </w:pPr>
      <w:del w:id="249" w:author="AbbVie1" w:date="2025-05-10T12:51:00Z">
        <w:r w:rsidRPr="00AE120B">
          <w:rPr>
            <w:i/>
            <w:iCs/>
            <w:sz w:val="22"/>
            <w:szCs w:val="22"/>
            <w:lang w:val="lv-LV"/>
          </w:rPr>
          <w:delText>Hidradenitis suppurativa</w:delText>
        </w:r>
        <w:r w:rsidRPr="00AE120B">
          <w:rPr>
            <w:i/>
            <w:sz w:val="22"/>
            <w:szCs w:val="22"/>
            <w:lang w:val="lv-LV"/>
          </w:rPr>
          <w:delText xml:space="preserve"> pusaudžiem (no 12 gadu vecuma, ķermeņa masa vismaz 30 kg)</w:delText>
        </w:r>
      </w:del>
    </w:p>
    <w:p w14:paraId="4A83E137" w14:textId="6A3676B5" w:rsidR="009E04D1" w:rsidRPr="00AE120B" w:rsidRDefault="009E04D1" w:rsidP="008B1FE6">
      <w:pPr>
        <w:widowControl w:val="0"/>
        <w:suppressAutoHyphens w:val="0"/>
        <w:rPr>
          <w:del w:id="250" w:author="AbbVie1" w:date="2025-05-10T12:51:00Z"/>
          <w:i/>
          <w:sz w:val="22"/>
          <w:szCs w:val="22"/>
          <w:lang w:val="lv-LV"/>
        </w:rPr>
      </w:pPr>
    </w:p>
    <w:p w14:paraId="4063D20C" w14:textId="3BC465EB" w:rsidR="00156B4D" w:rsidRPr="00AE120B" w:rsidRDefault="00000000" w:rsidP="008B1FE6">
      <w:pPr>
        <w:widowControl w:val="0"/>
        <w:suppressAutoHyphens w:val="0"/>
        <w:rPr>
          <w:del w:id="251" w:author="AbbVie1" w:date="2025-05-10T12:51:00Z"/>
          <w:sz w:val="22"/>
          <w:szCs w:val="22"/>
          <w:lang w:val="lv-LV"/>
        </w:rPr>
      </w:pPr>
      <w:del w:id="252" w:author="AbbVie1" w:date="2025-05-10T12:51:00Z">
        <w:r w:rsidRPr="00AE120B">
          <w:rPr>
            <w:sz w:val="22"/>
            <w:szCs w:val="22"/>
            <w:lang w:val="lv-LV"/>
          </w:rPr>
          <w:delText>Humira klīniski</w:delText>
        </w:r>
        <w:r w:rsidR="007578AB" w:rsidRPr="00AE120B">
          <w:rPr>
            <w:sz w:val="22"/>
            <w:szCs w:val="22"/>
            <w:lang w:val="lv-LV"/>
          </w:rPr>
          <w:delText>e</w:delText>
        </w:r>
        <w:r w:rsidRPr="00AE120B">
          <w:rPr>
            <w:sz w:val="22"/>
            <w:szCs w:val="22"/>
            <w:lang w:val="lv-LV"/>
          </w:rPr>
          <w:delText xml:space="preserve"> pētījumi pusaudžu vecuma pacientiem ar HS</w:delText>
        </w:r>
        <w:r w:rsidR="007578AB" w:rsidRPr="00AE120B">
          <w:rPr>
            <w:sz w:val="22"/>
            <w:szCs w:val="22"/>
            <w:lang w:val="lv-LV"/>
          </w:rPr>
          <w:delText xml:space="preserve"> nav veikti</w:delText>
        </w:r>
        <w:r w:rsidRPr="00AE120B">
          <w:rPr>
            <w:sz w:val="22"/>
            <w:szCs w:val="22"/>
            <w:lang w:val="lv-LV"/>
          </w:rPr>
          <w:delText xml:space="preserve">. </w:delText>
        </w:r>
      </w:del>
    </w:p>
    <w:p w14:paraId="507DF2BF" w14:textId="7886CF8B" w:rsidR="00156B4D" w:rsidRPr="00AE120B" w:rsidRDefault="00156B4D" w:rsidP="008B1FE6">
      <w:pPr>
        <w:widowControl w:val="0"/>
        <w:suppressAutoHyphens w:val="0"/>
        <w:rPr>
          <w:del w:id="253" w:author="AbbVie1" w:date="2025-05-10T12:51:00Z"/>
          <w:sz w:val="22"/>
          <w:szCs w:val="22"/>
          <w:lang w:val="lv-LV"/>
        </w:rPr>
      </w:pPr>
    </w:p>
    <w:p w14:paraId="0AD661CE" w14:textId="164487D0" w:rsidR="009E04D1" w:rsidRPr="00AE120B" w:rsidRDefault="00000000" w:rsidP="008B1FE6">
      <w:pPr>
        <w:widowControl w:val="0"/>
        <w:suppressAutoHyphens w:val="0"/>
        <w:rPr>
          <w:del w:id="254" w:author="AbbVie1" w:date="2025-05-10T12:51:00Z"/>
          <w:sz w:val="22"/>
          <w:szCs w:val="22"/>
          <w:lang w:val="lv-LV"/>
        </w:rPr>
      </w:pPr>
      <w:del w:id="255" w:author="AbbVie1" w:date="2025-05-10T12:51:00Z">
        <w:r w:rsidRPr="00AE120B">
          <w:rPr>
            <w:sz w:val="22"/>
            <w:szCs w:val="22"/>
            <w:lang w:val="lv-LV"/>
          </w:rPr>
          <w:delText>Humira devas šiem pacientiem noteiktas farmakokinētiskā modelēšanā un simulācijā (skatīt 5.2. apakšpunktu).</w:delText>
        </w:r>
      </w:del>
    </w:p>
    <w:p w14:paraId="5D72DC33" w14:textId="5E1AFABF" w:rsidR="009E04D1" w:rsidRPr="00AE120B" w:rsidRDefault="009E04D1" w:rsidP="008B1FE6">
      <w:pPr>
        <w:pStyle w:val="EMEANormal"/>
        <w:widowControl w:val="0"/>
        <w:suppressAutoHyphens w:val="0"/>
        <w:rPr>
          <w:del w:id="256" w:author="AbbVie1" w:date="2025-05-10T12:51:00Z"/>
          <w:rFonts w:ascii="Times New Roman" w:hAnsi="Times New Roman" w:cs="Times New Roman"/>
          <w:szCs w:val="22"/>
          <w:lang w:val="lv-LV"/>
        </w:rPr>
      </w:pPr>
    </w:p>
    <w:p w14:paraId="1A766B7E" w14:textId="5CC4C690" w:rsidR="009E04D1" w:rsidRPr="00AE120B" w:rsidRDefault="00000000" w:rsidP="008B1FE6">
      <w:pPr>
        <w:pStyle w:val="EMEANormal"/>
        <w:widowControl w:val="0"/>
        <w:suppressAutoHyphens w:val="0"/>
        <w:rPr>
          <w:del w:id="257" w:author="AbbVie1" w:date="2025-05-10T12:51:00Z"/>
          <w:rFonts w:ascii="Times New Roman" w:hAnsi="Times New Roman" w:cs="Times New Roman"/>
          <w:szCs w:val="22"/>
          <w:lang w:val="lv-LV"/>
        </w:rPr>
      </w:pPr>
      <w:del w:id="258" w:author="AbbVie1" w:date="2025-05-10T12:51:00Z">
        <w:r w:rsidRPr="00AE120B">
          <w:rPr>
            <w:rFonts w:ascii="Times New Roman" w:hAnsi="Times New Roman" w:cs="Times New Roman"/>
            <w:szCs w:val="22"/>
            <w:lang w:val="lv-LV"/>
          </w:rPr>
          <w:delText>Ieteicamā Humira deva ir 80 mg subkutān</w:delText>
        </w:r>
        <w:r w:rsidR="007578AB" w:rsidRPr="00AE120B">
          <w:rPr>
            <w:rFonts w:ascii="Times New Roman" w:hAnsi="Times New Roman" w:cs="Times New Roman"/>
            <w:szCs w:val="22"/>
            <w:lang w:val="lv-LV"/>
          </w:rPr>
          <w:delText>as</w:delText>
        </w:r>
        <w:r w:rsidRPr="00AE120B">
          <w:rPr>
            <w:rFonts w:ascii="Times New Roman" w:hAnsi="Times New Roman" w:cs="Times New Roman"/>
            <w:szCs w:val="22"/>
            <w:lang w:val="lv-LV"/>
          </w:rPr>
          <w:delText xml:space="preserve"> injekcij</w:delText>
        </w:r>
        <w:r w:rsidR="007578AB" w:rsidRPr="00AE120B">
          <w:rPr>
            <w:rFonts w:ascii="Times New Roman" w:hAnsi="Times New Roman" w:cs="Times New Roman"/>
            <w:szCs w:val="22"/>
            <w:lang w:val="lv-LV"/>
          </w:rPr>
          <w:delText>as veid</w:delText>
        </w:r>
        <w:r w:rsidRPr="00AE120B">
          <w:rPr>
            <w:rFonts w:ascii="Times New Roman" w:hAnsi="Times New Roman" w:cs="Times New Roman"/>
            <w:szCs w:val="22"/>
            <w:lang w:val="lv-LV"/>
          </w:rPr>
          <w:delText>ā 0.</w:delText>
        </w:r>
        <w:r w:rsidR="009C7EE3" w:rsidRPr="00AE120B">
          <w:rPr>
            <w:rFonts w:ascii="Times New Roman" w:hAnsi="Times New Roman" w:cs="Times New Roman"/>
            <w:szCs w:val="22"/>
            <w:lang w:val="lv-LV"/>
          </w:rPr>
          <w:delText> </w:delText>
        </w:r>
        <w:r w:rsidRPr="00AE120B">
          <w:rPr>
            <w:rFonts w:ascii="Times New Roman" w:hAnsi="Times New Roman" w:cs="Times New Roman"/>
            <w:szCs w:val="22"/>
            <w:lang w:val="lv-LV"/>
          </w:rPr>
          <w:delText xml:space="preserve">nedēļā, pēc tam 40 mg katru otro </w:delText>
        </w:r>
        <w:r w:rsidRPr="00AE120B">
          <w:rPr>
            <w:rFonts w:ascii="Times New Roman" w:hAnsi="Times New Roman" w:cs="Times New Roman"/>
            <w:szCs w:val="22"/>
            <w:lang w:val="lv-LV"/>
          </w:rPr>
          <w:lastRenderedPageBreak/>
          <w:delText>nedēļu, sākot ar 1.</w:delText>
        </w:r>
        <w:r w:rsidR="009C7EE3" w:rsidRPr="00AE120B">
          <w:rPr>
            <w:rFonts w:ascii="Times New Roman" w:hAnsi="Times New Roman" w:cs="Times New Roman"/>
            <w:szCs w:val="22"/>
            <w:lang w:val="lv-LV"/>
          </w:rPr>
          <w:delText> </w:delText>
        </w:r>
        <w:r w:rsidRPr="00AE120B">
          <w:rPr>
            <w:rFonts w:ascii="Times New Roman" w:hAnsi="Times New Roman" w:cs="Times New Roman"/>
            <w:szCs w:val="22"/>
            <w:lang w:val="lv-LV"/>
          </w:rPr>
          <w:delText>nedēļu.</w:delText>
        </w:r>
      </w:del>
    </w:p>
    <w:p w14:paraId="4C0687E1" w14:textId="0402763B" w:rsidR="009E04D1" w:rsidRPr="00AE120B" w:rsidRDefault="009E04D1" w:rsidP="008B1FE6">
      <w:pPr>
        <w:pStyle w:val="EMEANormal"/>
        <w:widowControl w:val="0"/>
        <w:suppressAutoHyphens w:val="0"/>
        <w:rPr>
          <w:del w:id="259" w:author="AbbVie1" w:date="2025-05-10T12:51:00Z"/>
          <w:rFonts w:ascii="Times New Roman" w:hAnsi="Times New Roman" w:cs="Times New Roman"/>
          <w:szCs w:val="22"/>
          <w:lang w:val="lv-LV"/>
        </w:rPr>
      </w:pPr>
    </w:p>
    <w:p w14:paraId="3197AB0A" w14:textId="225315AD" w:rsidR="009E04D1" w:rsidRPr="00AE120B" w:rsidRDefault="00000000" w:rsidP="008B1FE6">
      <w:pPr>
        <w:widowControl w:val="0"/>
        <w:suppressAutoHyphens w:val="0"/>
        <w:rPr>
          <w:del w:id="260" w:author="AbbVie1" w:date="2025-05-10T12:51:00Z"/>
          <w:sz w:val="22"/>
          <w:szCs w:val="22"/>
          <w:lang w:val="lv-LV"/>
        </w:rPr>
      </w:pPr>
      <w:del w:id="261" w:author="AbbVie1" w:date="2025-05-10T12:51:00Z">
        <w:r w:rsidRPr="00AE120B">
          <w:rPr>
            <w:sz w:val="22"/>
            <w:szCs w:val="22"/>
            <w:lang w:val="lv-LV"/>
          </w:rPr>
          <w:delText>Pusaudžu vecuma pacientiem, k</w:delText>
        </w:r>
        <w:r w:rsidR="00CF4070" w:rsidRPr="00AE120B">
          <w:rPr>
            <w:sz w:val="22"/>
            <w:szCs w:val="22"/>
            <w:lang w:val="lv-LV"/>
          </w:rPr>
          <w:delText>urie</w:delText>
        </w:r>
        <w:r w:rsidRPr="00AE120B">
          <w:rPr>
            <w:sz w:val="22"/>
            <w:szCs w:val="22"/>
            <w:lang w:val="lv-LV"/>
          </w:rPr>
          <w:delText xml:space="preserve">m ir nepietiekama atbildes reakcija </w:delText>
        </w:r>
        <w:r w:rsidR="00CF4070" w:rsidRPr="00AE120B">
          <w:rPr>
            <w:sz w:val="22"/>
            <w:szCs w:val="22"/>
            <w:lang w:val="lv-LV"/>
          </w:rPr>
          <w:delText>uz</w:delText>
        </w:r>
        <w:r w:rsidRPr="00AE120B">
          <w:rPr>
            <w:sz w:val="22"/>
            <w:szCs w:val="22"/>
            <w:lang w:val="lv-LV"/>
          </w:rPr>
          <w:delText xml:space="preserve"> </w:delText>
        </w:r>
        <w:r w:rsidR="00BF1E80" w:rsidRPr="00AE120B">
          <w:rPr>
            <w:sz w:val="22"/>
            <w:szCs w:val="22"/>
            <w:lang w:val="lv-LV"/>
          </w:rPr>
          <w:delText xml:space="preserve">40 mg </w:delText>
        </w:r>
        <w:r w:rsidRPr="00AE120B">
          <w:rPr>
            <w:sz w:val="22"/>
            <w:szCs w:val="22"/>
            <w:lang w:val="lv-LV"/>
          </w:rPr>
          <w:delText xml:space="preserve">Humira, ievadot katru otro nedēļu, var apsvērt </w:delText>
        </w:r>
        <w:r w:rsidR="00F167E4" w:rsidRPr="00AE120B">
          <w:rPr>
            <w:sz w:val="22"/>
            <w:szCs w:val="22"/>
            <w:lang w:val="lv-LV"/>
          </w:rPr>
          <w:delText>dev</w:delText>
        </w:r>
        <w:r w:rsidR="002340AD" w:rsidRPr="00AE120B">
          <w:rPr>
            <w:sz w:val="22"/>
            <w:szCs w:val="22"/>
            <w:lang w:val="lv-LV"/>
          </w:rPr>
          <w:delText>as palielināšanu</w:delText>
        </w:r>
        <w:r w:rsidRPr="00AE120B">
          <w:rPr>
            <w:sz w:val="22"/>
            <w:szCs w:val="22"/>
            <w:lang w:val="lv-LV"/>
          </w:rPr>
          <w:delText xml:space="preserve"> – 40 mg katru nedēļu</w:delText>
        </w:r>
        <w:r w:rsidR="00F167E4" w:rsidRPr="00AE120B">
          <w:rPr>
            <w:sz w:val="22"/>
            <w:szCs w:val="22"/>
            <w:lang w:val="lv-LV"/>
          </w:rPr>
          <w:delText xml:space="preserve"> vai 80 mg katru otro nedēļu</w:delText>
        </w:r>
        <w:r w:rsidRPr="00AE120B">
          <w:rPr>
            <w:sz w:val="22"/>
            <w:szCs w:val="22"/>
            <w:lang w:val="lv-LV"/>
          </w:rPr>
          <w:delText>.</w:delText>
        </w:r>
      </w:del>
    </w:p>
    <w:p w14:paraId="2289727B" w14:textId="68735A7F" w:rsidR="009E04D1" w:rsidRPr="00AE120B" w:rsidRDefault="009E04D1" w:rsidP="008B1FE6">
      <w:pPr>
        <w:pStyle w:val="EMEANormal"/>
        <w:widowControl w:val="0"/>
        <w:suppressAutoHyphens w:val="0"/>
        <w:rPr>
          <w:del w:id="262" w:author="AbbVie1" w:date="2025-05-10T12:51:00Z"/>
          <w:rFonts w:ascii="Times New Roman" w:hAnsi="Times New Roman" w:cs="Times New Roman"/>
          <w:szCs w:val="22"/>
          <w:lang w:val="lv-LV"/>
        </w:rPr>
      </w:pPr>
    </w:p>
    <w:p w14:paraId="0DF995FA" w14:textId="1DB9CDE6" w:rsidR="009E04D1" w:rsidRPr="00AE120B" w:rsidRDefault="00000000" w:rsidP="008B1FE6">
      <w:pPr>
        <w:pStyle w:val="EMEANormal"/>
        <w:widowControl w:val="0"/>
        <w:suppressAutoHyphens w:val="0"/>
        <w:rPr>
          <w:del w:id="263" w:author="AbbVie1" w:date="2025-05-10T12:51:00Z"/>
          <w:rFonts w:ascii="Times New Roman" w:hAnsi="Times New Roman" w:cs="Times New Roman"/>
          <w:szCs w:val="22"/>
          <w:lang w:val="lv-LV"/>
        </w:rPr>
      </w:pPr>
      <w:del w:id="264" w:author="AbbVie1" w:date="2025-05-10T12:51:00Z">
        <w:r w:rsidRPr="00AE120B">
          <w:rPr>
            <w:rFonts w:ascii="Times New Roman" w:hAnsi="Times New Roman" w:cs="Times New Roman"/>
            <w:szCs w:val="22"/>
            <w:lang w:val="lv-LV"/>
          </w:rPr>
          <w:delText xml:space="preserve">Antibiotiku lietošanu </w:delText>
        </w:r>
        <w:r w:rsidR="0079660B" w:rsidRPr="00AE120B">
          <w:rPr>
            <w:rFonts w:ascii="Times New Roman" w:hAnsi="Times New Roman" w:cs="Times New Roman"/>
            <w:szCs w:val="22"/>
            <w:lang w:val="lv-LV"/>
          </w:rPr>
          <w:delText>ārstēšanas laikā ar Humira</w:delText>
        </w:r>
        <w:r w:rsidRPr="00AE120B">
          <w:rPr>
            <w:rFonts w:ascii="Times New Roman" w:hAnsi="Times New Roman" w:cs="Times New Roman"/>
            <w:szCs w:val="22"/>
            <w:lang w:val="lv-LV"/>
          </w:rPr>
          <w:delText xml:space="preserve"> var turpināt, ja nepieciešams. </w:delText>
        </w:r>
        <w:r w:rsidR="0079660B" w:rsidRPr="00AE120B">
          <w:rPr>
            <w:rFonts w:ascii="Times New Roman" w:hAnsi="Times New Roman" w:cs="Times New Roman"/>
            <w:szCs w:val="22"/>
            <w:lang w:val="lv-LV"/>
          </w:rPr>
          <w:delText>Ārstēšanas laikā ar Humira</w:delText>
        </w:r>
        <w:r w:rsidRPr="00AE120B">
          <w:rPr>
            <w:rFonts w:ascii="Times New Roman" w:hAnsi="Times New Roman" w:cs="Times New Roman"/>
            <w:szCs w:val="22"/>
            <w:lang w:val="lv-LV"/>
          </w:rPr>
          <w:delText xml:space="preserve"> pacientam ieteicams katru dienu HS bojājumus apmazgāt ar antiseptisku līdzekli </w:delText>
        </w:r>
        <w:r w:rsidR="00207121" w:rsidRPr="00AE120B">
          <w:rPr>
            <w:rFonts w:ascii="Times New Roman" w:hAnsi="Times New Roman" w:cs="Times New Roman"/>
            <w:szCs w:val="22"/>
            <w:lang w:val="lv-LV"/>
          </w:rPr>
          <w:delText xml:space="preserve">lokālai </w:delText>
        </w:r>
        <w:r w:rsidRPr="00AE120B">
          <w:rPr>
            <w:rFonts w:ascii="Times New Roman" w:hAnsi="Times New Roman" w:cs="Times New Roman"/>
            <w:szCs w:val="22"/>
            <w:lang w:val="lv-LV"/>
          </w:rPr>
          <w:delText>lietošanai.</w:delText>
        </w:r>
      </w:del>
    </w:p>
    <w:p w14:paraId="3AFB61A0" w14:textId="7C1CB94F" w:rsidR="009E04D1" w:rsidRPr="00AE120B" w:rsidRDefault="009E04D1" w:rsidP="00273B75">
      <w:pPr>
        <w:pStyle w:val="EMEANormal"/>
        <w:keepNext/>
        <w:keepLines/>
        <w:widowControl w:val="0"/>
        <w:suppressAutoHyphens w:val="0"/>
        <w:rPr>
          <w:del w:id="265" w:author="AbbVie1" w:date="2025-05-10T12:51:00Z"/>
          <w:rFonts w:ascii="Times New Roman" w:hAnsi="Times New Roman" w:cs="Times New Roman"/>
          <w:szCs w:val="22"/>
          <w:lang w:val="lv-LV"/>
        </w:rPr>
      </w:pPr>
    </w:p>
    <w:p w14:paraId="58DD0DBE" w14:textId="4D80B841" w:rsidR="009E04D1" w:rsidRPr="00AE120B" w:rsidRDefault="00000000" w:rsidP="00273B75">
      <w:pPr>
        <w:pStyle w:val="EMEANormal"/>
        <w:keepNext/>
        <w:keepLines/>
        <w:widowControl w:val="0"/>
        <w:suppressAutoHyphens w:val="0"/>
        <w:rPr>
          <w:del w:id="266" w:author="AbbVie1" w:date="2025-05-10T12:51:00Z"/>
          <w:rFonts w:ascii="Times New Roman" w:hAnsi="Times New Roman" w:cs="Times New Roman"/>
          <w:i/>
          <w:szCs w:val="22"/>
          <w:lang w:val="lv-LV"/>
        </w:rPr>
      </w:pPr>
      <w:del w:id="267" w:author="AbbVie1" w:date="2025-05-10T12:51:00Z">
        <w:r w:rsidRPr="00AE120B">
          <w:rPr>
            <w:rFonts w:ascii="Times New Roman" w:hAnsi="Times New Roman" w:cs="Times New Roman"/>
            <w:szCs w:val="22"/>
            <w:lang w:val="lv-LV"/>
          </w:rPr>
          <w:delText>Ja pacientam 12 nedēļu laikā nav uzlabošanās, ārstēšanas turpināšana rūpīgi jāapsver.</w:delText>
        </w:r>
      </w:del>
    </w:p>
    <w:p w14:paraId="33650AF7" w14:textId="5E296928" w:rsidR="009E04D1" w:rsidRPr="00AE120B" w:rsidRDefault="009E04D1" w:rsidP="00273B75">
      <w:pPr>
        <w:keepNext/>
        <w:keepLines/>
        <w:widowControl w:val="0"/>
        <w:suppressAutoHyphens w:val="0"/>
        <w:rPr>
          <w:del w:id="268" w:author="AbbVie1" w:date="2025-05-10T12:51:00Z"/>
          <w:i/>
          <w:sz w:val="22"/>
          <w:szCs w:val="22"/>
          <w:lang w:val="lv-LV"/>
        </w:rPr>
      </w:pPr>
    </w:p>
    <w:p w14:paraId="46627082" w14:textId="002E6DCE" w:rsidR="009E04D1" w:rsidRPr="00AE120B" w:rsidRDefault="00000000" w:rsidP="00273B75">
      <w:pPr>
        <w:pStyle w:val="EMEANormal"/>
        <w:keepNext/>
        <w:keepLines/>
        <w:widowControl w:val="0"/>
        <w:suppressAutoHyphens w:val="0"/>
        <w:rPr>
          <w:del w:id="269" w:author="AbbVie1" w:date="2025-05-10T12:51:00Z"/>
          <w:rFonts w:ascii="Times New Roman" w:hAnsi="Times New Roman" w:cs="Times New Roman"/>
          <w:szCs w:val="22"/>
          <w:lang w:val="lv-LV"/>
        </w:rPr>
      </w:pPr>
      <w:del w:id="270" w:author="AbbVie1" w:date="2025-05-10T12:51:00Z">
        <w:r w:rsidRPr="00AE120B">
          <w:rPr>
            <w:rFonts w:ascii="Times New Roman" w:hAnsi="Times New Roman" w:cs="Times New Roman"/>
            <w:szCs w:val="22"/>
            <w:lang w:val="lv-LV"/>
          </w:rPr>
          <w:delText xml:space="preserve">Ja ārstēšana pārtraukta, Humira </w:delText>
        </w:r>
        <w:r w:rsidR="00534DB3" w:rsidRPr="00AE120B">
          <w:rPr>
            <w:rFonts w:ascii="Times New Roman" w:hAnsi="Times New Roman" w:cs="Times New Roman"/>
            <w:szCs w:val="22"/>
            <w:lang w:val="lv-LV"/>
          </w:rPr>
          <w:delText xml:space="preserve">lietošanu </w:delText>
        </w:r>
        <w:r w:rsidRPr="00AE120B">
          <w:rPr>
            <w:rFonts w:ascii="Times New Roman" w:hAnsi="Times New Roman" w:cs="Times New Roman"/>
            <w:szCs w:val="22"/>
            <w:lang w:val="lv-LV"/>
          </w:rPr>
          <w:delText xml:space="preserve">nepieciešamības gadījumā var </w:delText>
        </w:r>
        <w:r w:rsidR="00534DB3" w:rsidRPr="00AE120B">
          <w:rPr>
            <w:rFonts w:ascii="Times New Roman" w:hAnsi="Times New Roman" w:cs="Times New Roman"/>
            <w:szCs w:val="22"/>
            <w:lang w:val="lv-LV"/>
          </w:rPr>
          <w:delText>at</w:delText>
        </w:r>
        <w:r w:rsidRPr="00AE120B">
          <w:rPr>
            <w:rFonts w:ascii="Times New Roman" w:hAnsi="Times New Roman" w:cs="Times New Roman"/>
            <w:szCs w:val="22"/>
            <w:lang w:val="lv-LV"/>
          </w:rPr>
          <w:delText>sākt.</w:delText>
        </w:r>
      </w:del>
    </w:p>
    <w:p w14:paraId="49830FB5" w14:textId="103737C1" w:rsidR="009E04D1" w:rsidRPr="00AE120B" w:rsidRDefault="009E04D1" w:rsidP="00273B75">
      <w:pPr>
        <w:pStyle w:val="EMEANormal"/>
        <w:keepNext/>
        <w:keepLines/>
        <w:widowControl w:val="0"/>
        <w:suppressAutoHyphens w:val="0"/>
        <w:rPr>
          <w:del w:id="271" w:author="AbbVie1" w:date="2025-05-10T12:51:00Z"/>
          <w:rFonts w:ascii="Times New Roman" w:hAnsi="Times New Roman" w:cs="Times New Roman"/>
          <w:szCs w:val="22"/>
          <w:lang w:val="lv-LV"/>
        </w:rPr>
      </w:pPr>
    </w:p>
    <w:p w14:paraId="43FE5C7C" w14:textId="2E7856E8" w:rsidR="009E04D1" w:rsidRPr="00AE120B" w:rsidRDefault="00000000" w:rsidP="00273B75">
      <w:pPr>
        <w:pStyle w:val="EMEANormal"/>
        <w:keepNext/>
        <w:keepLines/>
        <w:widowControl w:val="0"/>
        <w:suppressAutoHyphens w:val="0"/>
        <w:rPr>
          <w:del w:id="272" w:author="AbbVie1" w:date="2025-05-10T12:51:00Z"/>
          <w:rFonts w:ascii="Times New Roman" w:hAnsi="Times New Roman" w:cs="Times New Roman"/>
          <w:szCs w:val="22"/>
          <w:lang w:val="lv-LV"/>
        </w:rPr>
      </w:pPr>
      <w:del w:id="273" w:author="AbbVie1" w:date="2025-05-10T12:51:00Z">
        <w:r w:rsidRPr="00AE120B">
          <w:rPr>
            <w:rFonts w:ascii="Times New Roman" w:hAnsi="Times New Roman" w:cs="Times New Roman"/>
            <w:szCs w:val="22"/>
            <w:lang w:val="lv-LV"/>
          </w:rPr>
          <w:delText>Ilgstošas ārstēšanas gadījumā periodiski jāvērtē terapijas sniegtais ieguvums un risks (skatīt datus pieaugušajiem 5.1. apakšpunktā).</w:delText>
        </w:r>
      </w:del>
    </w:p>
    <w:p w14:paraId="102ED0B3" w14:textId="59AAC50B" w:rsidR="00394EB2" w:rsidRPr="00AE120B" w:rsidRDefault="00394EB2" w:rsidP="00273B75">
      <w:pPr>
        <w:pStyle w:val="EMEANormal"/>
        <w:keepNext/>
        <w:keepLines/>
        <w:widowControl w:val="0"/>
        <w:suppressAutoHyphens w:val="0"/>
        <w:rPr>
          <w:del w:id="274" w:author="AbbVie1" w:date="2025-05-10T12:51:00Z"/>
          <w:rFonts w:ascii="Times New Roman" w:hAnsi="Times New Roman" w:cs="Times New Roman"/>
          <w:szCs w:val="22"/>
          <w:lang w:val="lv-LV"/>
        </w:rPr>
      </w:pPr>
    </w:p>
    <w:p w14:paraId="6F0919B9" w14:textId="0AE7DDE5" w:rsidR="00394EB2" w:rsidRPr="00AE120B" w:rsidRDefault="00000000" w:rsidP="008B1FE6">
      <w:pPr>
        <w:pStyle w:val="EMEAHeadingUnderline"/>
        <w:keepNext/>
        <w:keepLines/>
        <w:widowControl w:val="0"/>
        <w:suppressAutoHyphens w:val="0"/>
        <w:rPr>
          <w:del w:id="275" w:author="AbbVie1" w:date="2025-05-10T12:51:00Z"/>
          <w:lang w:val="lv-LV"/>
        </w:rPr>
      </w:pPr>
      <w:del w:id="276" w:author="AbbVie1" w:date="2025-05-10T12:51:00Z">
        <w:r w:rsidRPr="00AE120B">
          <w:rPr>
            <w:u w:val="none"/>
            <w:lang w:val="lv-LV"/>
          </w:rPr>
          <w:delText>Humira nav piemērots lietošanai pacientiem līdz 12 gadu vecumam šīs indikācijas gadījumā.</w:delText>
        </w:r>
      </w:del>
    </w:p>
    <w:p w14:paraId="4B2CBEF9" w14:textId="7C3841C0" w:rsidR="00BB501E" w:rsidRPr="00AE120B" w:rsidRDefault="00BB501E" w:rsidP="00273B75">
      <w:pPr>
        <w:keepNext/>
        <w:keepLines/>
        <w:widowControl w:val="0"/>
        <w:suppressAutoHyphens w:val="0"/>
        <w:rPr>
          <w:del w:id="277" w:author="AbbVie1" w:date="2025-05-10T12:51:00Z"/>
          <w:i/>
          <w:sz w:val="22"/>
          <w:szCs w:val="22"/>
          <w:lang w:val="lv-LV"/>
        </w:rPr>
      </w:pPr>
    </w:p>
    <w:p w14:paraId="0EA73E89" w14:textId="14CC2A87" w:rsidR="00F167E4" w:rsidRPr="00AE120B" w:rsidRDefault="00000000" w:rsidP="00273B75">
      <w:pPr>
        <w:keepNext/>
        <w:keepLines/>
        <w:widowControl w:val="0"/>
        <w:suppressAutoHyphens w:val="0"/>
        <w:rPr>
          <w:del w:id="278" w:author="AbbVie1" w:date="2025-05-10T12:51:00Z"/>
          <w:i/>
          <w:sz w:val="22"/>
          <w:szCs w:val="22"/>
          <w:lang w:val="lv-LV"/>
        </w:rPr>
      </w:pPr>
      <w:del w:id="279" w:author="AbbVie1" w:date="2025-05-10T12:51:00Z">
        <w:r w:rsidRPr="00AE120B">
          <w:rPr>
            <w:sz w:val="22"/>
            <w:szCs w:val="22"/>
            <w:lang w:val="lv-LV"/>
          </w:rPr>
          <w:delText xml:space="preserve">Atkarībā no konkrētā pacienta ārstēšanas vajadzībām var būt pieejamas cita stipruma un veida Humira </w:delText>
        </w:r>
        <w:r w:rsidR="0099659B" w:rsidRPr="00AE120B">
          <w:rPr>
            <w:sz w:val="22"/>
            <w:szCs w:val="22"/>
            <w:lang w:val="lv-LV"/>
          </w:rPr>
          <w:delText xml:space="preserve">zāļu </w:delText>
        </w:r>
        <w:r w:rsidRPr="00AE120B">
          <w:rPr>
            <w:sz w:val="22"/>
            <w:szCs w:val="22"/>
            <w:lang w:val="lv-LV"/>
          </w:rPr>
          <w:delText>formas.</w:delText>
        </w:r>
      </w:del>
    </w:p>
    <w:p w14:paraId="4116CCB6" w14:textId="77883264" w:rsidR="00F167E4" w:rsidRPr="00AE120B" w:rsidRDefault="00F167E4" w:rsidP="00273B75">
      <w:pPr>
        <w:keepNext/>
        <w:keepLines/>
        <w:widowControl w:val="0"/>
        <w:suppressAutoHyphens w:val="0"/>
        <w:rPr>
          <w:del w:id="280" w:author="AbbVie1" w:date="2025-05-10T12:51:00Z"/>
          <w:i/>
          <w:sz w:val="22"/>
          <w:szCs w:val="22"/>
          <w:lang w:val="lv-LV"/>
        </w:rPr>
      </w:pPr>
    </w:p>
    <w:p w14:paraId="22B82BC6" w14:textId="4CB02DA4" w:rsidR="009E04D1" w:rsidRPr="00AE120B" w:rsidRDefault="00000000" w:rsidP="00273B75">
      <w:pPr>
        <w:keepNext/>
        <w:keepLines/>
        <w:widowControl w:val="0"/>
        <w:suppressAutoHyphens w:val="0"/>
        <w:rPr>
          <w:del w:id="281" w:author="AbbVie1" w:date="2025-05-10T12:51:00Z"/>
          <w:sz w:val="22"/>
          <w:szCs w:val="22"/>
          <w:u w:val="single"/>
          <w:lang w:val="lv-LV"/>
        </w:rPr>
      </w:pPr>
      <w:del w:id="282" w:author="AbbVie1" w:date="2025-05-10T12:51:00Z">
        <w:r w:rsidRPr="00AE120B">
          <w:rPr>
            <w:i/>
            <w:sz w:val="22"/>
            <w:szCs w:val="22"/>
            <w:lang w:val="lv-LV"/>
          </w:rPr>
          <w:delText>Krona slimība bērniem</w:delText>
        </w:r>
      </w:del>
    </w:p>
    <w:p w14:paraId="0E74139D" w14:textId="1DD3CB24" w:rsidR="009E04D1" w:rsidRPr="00AE120B" w:rsidRDefault="009E04D1" w:rsidP="00273B75">
      <w:pPr>
        <w:keepNext/>
        <w:keepLines/>
        <w:widowControl w:val="0"/>
        <w:suppressAutoHyphens w:val="0"/>
        <w:rPr>
          <w:del w:id="283" w:author="AbbVie1" w:date="2025-05-10T12:51:00Z"/>
          <w:sz w:val="22"/>
          <w:szCs w:val="22"/>
          <w:u w:val="single"/>
          <w:lang w:val="lv-LV"/>
        </w:rPr>
      </w:pPr>
    </w:p>
    <w:p w14:paraId="162128DB" w14:textId="5EC164FF" w:rsidR="008D4EBE" w:rsidRPr="00AE120B" w:rsidRDefault="00000000" w:rsidP="008D4EBE">
      <w:pPr>
        <w:rPr>
          <w:del w:id="284" w:author="AbbVie1" w:date="2025-05-10T12:51:00Z"/>
          <w:sz w:val="22"/>
          <w:szCs w:val="22"/>
          <w:lang w:val="lv-LV"/>
        </w:rPr>
      </w:pPr>
      <w:del w:id="285" w:author="AbbVie1" w:date="2025-05-10T12:51:00Z">
        <w:r w:rsidRPr="00AE120B">
          <w:rPr>
            <w:sz w:val="22"/>
            <w:szCs w:val="22"/>
            <w:lang w:val="lv-LV"/>
          </w:rPr>
          <w:delText xml:space="preserve">6–17 gadus veciem pacientiem ar Krona slimību Humira ieteicamā deva ir atkarīga no ķermeņa masas (skatīt 4. tabulu). Humira jāievada subkutānas injekcijas veidā. </w:delText>
        </w:r>
      </w:del>
    </w:p>
    <w:p w14:paraId="11292397" w14:textId="3C4C7077" w:rsidR="008D4EBE" w:rsidRPr="00AE120B" w:rsidRDefault="008D4EBE" w:rsidP="008D4EBE">
      <w:pPr>
        <w:rPr>
          <w:del w:id="286" w:author="AbbVie1" w:date="2025-05-10T12:51:00Z"/>
          <w:sz w:val="22"/>
          <w:szCs w:val="22"/>
          <w:lang w:val="lv-LV"/>
        </w:rPr>
      </w:pPr>
    </w:p>
    <w:p w14:paraId="72471D03" w14:textId="5905B12B" w:rsidR="008D4EBE" w:rsidRPr="00AE120B" w:rsidRDefault="00000000" w:rsidP="008D4EBE">
      <w:pPr>
        <w:jc w:val="center"/>
        <w:rPr>
          <w:del w:id="287" w:author="AbbVie1" w:date="2025-05-10T12:51:00Z"/>
          <w:b/>
          <w:sz w:val="22"/>
          <w:szCs w:val="22"/>
          <w:lang w:val="lv-LV"/>
        </w:rPr>
      </w:pPr>
      <w:del w:id="288" w:author="AbbVie1" w:date="2025-05-10T12:51:00Z">
        <w:r w:rsidRPr="00AE120B">
          <w:rPr>
            <w:b/>
            <w:sz w:val="22"/>
            <w:szCs w:val="22"/>
            <w:lang w:val="lv-LV"/>
          </w:rPr>
          <w:delText>4. tabula. Humira deva bērniem ar Krona slimību</w:delText>
        </w:r>
      </w:del>
    </w:p>
    <w:p w14:paraId="2D30EF08" w14:textId="4A6AA26D" w:rsidR="008D4EBE" w:rsidRPr="00AE120B" w:rsidRDefault="008D4EBE" w:rsidP="008D4EBE">
      <w:pPr>
        <w:rPr>
          <w:del w:id="289" w:author="AbbVie1" w:date="2025-05-10T12:51:00Z"/>
          <w:sz w:val="22"/>
          <w:szCs w:val="22"/>
          <w:lang w:val="lv-LV"/>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4"/>
        <w:gridCol w:w="6364"/>
        <w:gridCol w:w="1376"/>
      </w:tblGrid>
      <w:tr w:rsidR="006D30D4" w14:paraId="63182D18" w14:textId="63AE7260" w:rsidTr="00E968AE">
        <w:trPr>
          <w:tblHeader/>
          <w:del w:id="290" w:author="AbbVie1" w:date="2025-05-10T12:51:00Z"/>
        </w:trPr>
        <w:tc>
          <w:tcPr>
            <w:tcW w:w="0" w:type="auto"/>
            <w:tcBorders>
              <w:top w:val="single" w:sz="6" w:space="0" w:color="000000"/>
              <w:left w:val="single" w:sz="6" w:space="0" w:color="000000"/>
              <w:bottom w:val="single" w:sz="6" w:space="0" w:color="000000"/>
              <w:right w:val="single" w:sz="6" w:space="0" w:color="000000"/>
            </w:tcBorders>
            <w:hideMark/>
          </w:tcPr>
          <w:p w14:paraId="494ED1F5" w14:textId="4EB462FB" w:rsidR="008D4EBE" w:rsidRPr="00AE120B" w:rsidRDefault="00000000" w:rsidP="00E968AE">
            <w:pPr>
              <w:jc w:val="center"/>
              <w:rPr>
                <w:del w:id="291" w:author="AbbVie1" w:date="2025-05-10T12:51:00Z"/>
                <w:sz w:val="22"/>
                <w:szCs w:val="22"/>
                <w:lang w:val="lv-LV"/>
              </w:rPr>
            </w:pPr>
            <w:del w:id="292" w:author="AbbVie1" w:date="2025-05-10T12:51:00Z">
              <w:r w:rsidRPr="00AE120B">
                <w:rPr>
                  <w:b/>
                  <w:sz w:val="22"/>
                  <w:szCs w:val="22"/>
                  <w:lang w:val="lv-LV"/>
                </w:rPr>
                <w:delText>Pacienta ķermeņa masa</w:delText>
              </w:r>
            </w:del>
          </w:p>
        </w:tc>
        <w:tc>
          <w:tcPr>
            <w:tcW w:w="0" w:type="auto"/>
            <w:tcBorders>
              <w:top w:val="single" w:sz="6" w:space="0" w:color="000000"/>
              <w:left w:val="single" w:sz="6" w:space="0" w:color="000000"/>
              <w:bottom w:val="single" w:sz="6" w:space="0" w:color="000000"/>
              <w:right w:val="single" w:sz="6" w:space="0" w:color="000000"/>
            </w:tcBorders>
            <w:hideMark/>
          </w:tcPr>
          <w:p w14:paraId="6FD98BDA" w14:textId="1007E4DB" w:rsidR="008D4EBE" w:rsidRPr="00AE120B" w:rsidRDefault="00000000" w:rsidP="00E968AE">
            <w:pPr>
              <w:jc w:val="center"/>
              <w:rPr>
                <w:del w:id="293" w:author="AbbVie1" w:date="2025-05-10T12:51:00Z"/>
                <w:sz w:val="22"/>
                <w:szCs w:val="22"/>
                <w:lang w:val="lv-LV"/>
              </w:rPr>
            </w:pPr>
            <w:del w:id="294" w:author="AbbVie1" w:date="2025-05-10T12:51:00Z">
              <w:r w:rsidRPr="00AE120B">
                <w:rPr>
                  <w:b/>
                  <w:sz w:val="22"/>
                  <w:szCs w:val="22"/>
                  <w:lang w:val="lv-LV"/>
                </w:rPr>
                <w:delText>Indukcijas deva</w:delText>
              </w:r>
            </w:del>
          </w:p>
        </w:tc>
        <w:tc>
          <w:tcPr>
            <w:tcW w:w="0" w:type="auto"/>
            <w:tcBorders>
              <w:top w:val="single" w:sz="6" w:space="0" w:color="000000"/>
              <w:left w:val="single" w:sz="6" w:space="0" w:color="000000"/>
              <w:bottom w:val="single" w:sz="6" w:space="0" w:color="000000"/>
              <w:right w:val="single" w:sz="6" w:space="0" w:color="000000"/>
            </w:tcBorders>
            <w:hideMark/>
          </w:tcPr>
          <w:p w14:paraId="07D720F6" w14:textId="41D00075" w:rsidR="008D4EBE" w:rsidRPr="00AE120B" w:rsidRDefault="00000000" w:rsidP="00E968AE">
            <w:pPr>
              <w:jc w:val="center"/>
              <w:rPr>
                <w:del w:id="295" w:author="AbbVie1" w:date="2025-05-10T12:51:00Z"/>
                <w:sz w:val="22"/>
                <w:szCs w:val="22"/>
                <w:lang w:val="lv-LV"/>
              </w:rPr>
            </w:pPr>
            <w:del w:id="296" w:author="AbbVie1" w:date="2025-05-10T12:51:00Z">
              <w:r w:rsidRPr="00AE120B">
                <w:rPr>
                  <w:b/>
                  <w:sz w:val="22"/>
                  <w:szCs w:val="22"/>
                  <w:lang w:val="lv-LV"/>
                </w:rPr>
                <w:delText>Balstdeva,</w:delText>
              </w:r>
              <w:r w:rsidRPr="00AE120B">
                <w:rPr>
                  <w:b/>
                  <w:sz w:val="22"/>
                  <w:szCs w:val="22"/>
                  <w:lang w:val="lv-LV"/>
                </w:rPr>
                <w:br/>
                <w:delText>sākot ar 4. nedēļu</w:delText>
              </w:r>
            </w:del>
          </w:p>
        </w:tc>
      </w:tr>
      <w:tr w:rsidR="006D30D4" w14:paraId="4CEF10F8" w14:textId="4AAC056E" w:rsidTr="00E968AE">
        <w:trPr>
          <w:del w:id="297" w:author="AbbVie1" w:date="2025-05-10T12:51:00Z"/>
        </w:trPr>
        <w:tc>
          <w:tcPr>
            <w:tcW w:w="0" w:type="auto"/>
            <w:tcBorders>
              <w:top w:val="single" w:sz="6" w:space="0" w:color="000000"/>
              <w:left w:val="single" w:sz="6" w:space="0" w:color="000000"/>
              <w:bottom w:val="single" w:sz="6" w:space="0" w:color="000000"/>
              <w:right w:val="single" w:sz="6" w:space="0" w:color="000000"/>
            </w:tcBorders>
            <w:hideMark/>
          </w:tcPr>
          <w:p w14:paraId="3186E69C" w14:textId="1EDF4092" w:rsidR="008D4EBE" w:rsidRPr="00AE120B" w:rsidRDefault="00000000" w:rsidP="00E968AE">
            <w:pPr>
              <w:jc w:val="center"/>
              <w:rPr>
                <w:del w:id="298" w:author="AbbVie1" w:date="2025-05-10T12:51:00Z"/>
                <w:sz w:val="22"/>
                <w:szCs w:val="22"/>
                <w:lang w:val="lv-LV"/>
              </w:rPr>
            </w:pPr>
            <w:del w:id="299" w:author="AbbVie1" w:date="2025-05-10T12:51:00Z">
              <w:r w:rsidRPr="00AE120B">
                <w:rPr>
                  <w:sz w:val="22"/>
                  <w:szCs w:val="22"/>
                  <w:lang w:val="lv-LV"/>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1F49AFF0" w14:textId="6CB80981" w:rsidR="008D4EBE" w:rsidRPr="00AE120B" w:rsidRDefault="00000000" w:rsidP="00B9399D">
            <w:pPr>
              <w:numPr>
                <w:ilvl w:val="0"/>
                <w:numId w:val="125"/>
              </w:numPr>
              <w:suppressAutoHyphens w:val="0"/>
              <w:ind w:left="307" w:hanging="180"/>
              <w:rPr>
                <w:del w:id="300" w:author="AbbVie1" w:date="2025-05-10T12:51:00Z"/>
                <w:sz w:val="22"/>
                <w:szCs w:val="22"/>
                <w:lang w:val="lv-LV"/>
              </w:rPr>
            </w:pPr>
            <w:del w:id="301" w:author="AbbVie1" w:date="2025-05-10T12:51:00Z">
              <w:r w:rsidRPr="00AE120B">
                <w:rPr>
                  <w:sz w:val="22"/>
                  <w:szCs w:val="22"/>
                  <w:lang w:val="lv-LV"/>
                </w:rPr>
                <w:delText>40 mg 0. nedēļā un 20 mg 2. nedēļā</w:delText>
              </w:r>
            </w:del>
          </w:p>
          <w:p w14:paraId="68EF45AE" w14:textId="6B518E86" w:rsidR="008D4EBE" w:rsidRPr="00AE120B" w:rsidRDefault="008D4EBE" w:rsidP="00E968AE">
            <w:pPr>
              <w:ind w:left="337"/>
              <w:rPr>
                <w:del w:id="302" w:author="AbbVie1" w:date="2025-05-10T12:51:00Z"/>
                <w:sz w:val="22"/>
                <w:szCs w:val="22"/>
                <w:lang w:val="lv-LV"/>
              </w:rPr>
            </w:pPr>
          </w:p>
          <w:p w14:paraId="3E510698" w14:textId="2A02FAB9" w:rsidR="008D4EBE" w:rsidRPr="00AE120B" w:rsidRDefault="00000000" w:rsidP="00E968AE">
            <w:pPr>
              <w:ind w:left="150"/>
              <w:rPr>
                <w:del w:id="303" w:author="AbbVie1" w:date="2025-05-10T12:51:00Z"/>
                <w:sz w:val="22"/>
                <w:szCs w:val="22"/>
                <w:lang w:val="lv-LV"/>
              </w:rPr>
            </w:pPr>
            <w:del w:id="304" w:author="AbbVie1" w:date="2025-05-10T12:51:00Z">
              <w:r w:rsidRPr="00AE120B">
                <w:rPr>
                  <w:sz w:val="22"/>
                  <w:szCs w:val="22"/>
                  <w:lang w:val="lv-LV"/>
                </w:rPr>
                <w:delText>Ja nepieciešama straujāka atbild</w:delText>
              </w:r>
              <w:r w:rsidR="007D4C3D" w:rsidRPr="00AE120B">
                <w:rPr>
                  <w:sz w:val="22"/>
                  <w:szCs w:val="22"/>
                  <w:lang w:val="lv-LV"/>
                </w:rPr>
                <w:delText xml:space="preserve">es </w:delText>
              </w:r>
              <w:r w:rsidRPr="00AE120B">
                <w:rPr>
                  <w:sz w:val="22"/>
                  <w:szCs w:val="22"/>
                  <w:lang w:val="lv-LV"/>
                </w:rPr>
                <w:delText>reakcija, var lietot tālāk norādītās devas, tomēr jāņem vērā, ka pēc lielākas indukcijas devas lietošanas var palielināties nevēlamu blakusparādību risks.</w:delText>
              </w:r>
            </w:del>
          </w:p>
          <w:p w14:paraId="4576BBA7" w14:textId="33BA0CB4" w:rsidR="008D4EBE" w:rsidRPr="00AE120B" w:rsidRDefault="00000000" w:rsidP="00B9399D">
            <w:pPr>
              <w:numPr>
                <w:ilvl w:val="0"/>
                <w:numId w:val="127"/>
              </w:numPr>
              <w:suppressAutoHyphens w:val="0"/>
              <w:ind w:left="307" w:hanging="180"/>
              <w:rPr>
                <w:del w:id="305" w:author="AbbVie1" w:date="2025-05-10T12:51:00Z"/>
                <w:iCs/>
                <w:sz w:val="22"/>
                <w:szCs w:val="22"/>
                <w:lang w:val="lv-LV"/>
              </w:rPr>
            </w:pPr>
            <w:del w:id="306" w:author="AbbVie1" w:date="2025-05-10T12:51:00Z">
              <w:r w:rsidRPr="00AE120B">
                <w:rPr>
                  <w:sz w:val="22"/>
                  <w:szCs w:val="22"/>
                  <w:lang w:val="lv-LV"/>
                </w:rPr>
                <w:delText>80 mg 0. nedēļā un 40 mg 2. nedēļā</w:delText>
              </w:r>
            </w:del>
          </w:p>
        </w:tc>
        <w:tc>
          <w:tcPr>
            <w:tcW w:w="0" w:type="auto"/>
            <w:tcBorders>
              <w:top w:val="single" w:sz="6" w:space="0" w:color="000000"/>
              <w:left w:val="single" w:sz="6" w:space="0" w:color="000000"/>
              <w:bottom w:val="single" w:sz="6" w:space="0" w:color="000000"/>
              <w:right w:val="single" w:sz="6" w:space="0" w:color="000000"/>
            </w:tcBorders>
            <w:hideMark/>
          </w:tcPr>
          <w:p w14:paraId="7709C59D" w14:textId="1EC6C624" w:rsidR="008D4EBE" w:rsidRPr="00AE120B" w:rsidRDefault="00000000" w:rsidP="00E968AE">
            <w:pPr>
              <w:ind w:left="16"/>
              <w:jc w:val="center"/>
              <w:rPr>
                <w:del w:id="307" w:author="AbbVie1" w:date="2025-05-10T12:51:00Z"/>
                <w:sz w:val="22"/>
                <w:szCs w:val="22"/>
                <w:lang w:val="lv-LV"/>
              </w:rPr>
            </w:pPr>
            <w:del w:id="308" w:author="AbbVie1" w:date="2025-05-10T12:51:00Z">
              <w:r w:rsidRPr="00AE120B">
                <w:rPr>
                  <w:sz w:val="22"/>
                  <w:szCs w:val="22"/>
                  <w:lang w:val="lv-LV"/>
                </w:rPr>
                <w:delText xml:space="preserve">20 mg </w:delText>
              </w:r>
              <w:r w:rsidR="00995A69" w:rsidRPr="00AE120B">
                <w:rPr>
                  <w:sz w:val="22"/>
                  <w:szCs w:val="22"/>
                  <w:lang w:val="lv-LV"/>
                </w:rPr>
                <w:delText>katru otro nedēļu</w:delText>
              </w:r>
            </w:del>
          </w:p>
        </w:tc>
      </w:tr>
      <w:tr w:rsidR="006D30D4" w14:paraId="5AC0F82D" w14:textId="5B1FE9D8" w:rsidTr="00E968AE">
        <w:trPr>
          <w:del w:id="309" w:author="AbbVie1" w:date="2025-05-10T12:51:00Z"/>
        </w:trPr>
        <w:tc>
          <w:tcPr>
            <w:tcW w:w="0" w:type="auto"/>
            <w:tcBorders>
              <w:top w:val="single" w:sz="6" w:space="0" w:color="000000"/>
              <w:left w:val="single" w:sz="6" w:space="0" w:color="000000"/>
              <w:bottom w:val="single" w:sz="6" w:space="0" w:color="000000"/>
              <w:right w:val="single" w:sz="6" w:space="0" w:color="000000"/>
            </w:tcBorders>
            <w:hideMark/>
          </w:tcPr>
          <w:p w14:paraId="0A6ADA88" w14:textId="2B8E5402" w:rsidR="008D4EBE" w:rsidRPr="00AE120B" w:rsidRDefault="00000000" w:rsidP="00E968AE">
            <w:pPr>
              <w:jc w:val="center"/>
              <w:rPr>
                <w:del w:id="310" w:author="AbbVie1" w:date="2025-05-10T12:51:00Z"/>
                <w:sz w:val="22"/>
                <w:szCs w:val="22"/>
                <w:lang w:val="lv-LV"/>
              </w:rPr>
            </w:pPr>
            <w:del w:id="311" w:author="AbbVie1" w:date="2025-05-10T12:51:00Z">
              <w:r w:rsidRPr="00AE120B">
                <w:rPr>
                  <w:sz w:val="22"/>
                  <w:szCs w:val="22"/>
                  <w:lang w:val="lv-LV"/>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404E3E1E" w14:textId="52BC2C17" w:rsidR="008D4EBE" w:rsidRPr="00AE120B" w:rsidRDefault="00000000" w:rsidP="00B9399D">
            <w:pPr>
              <w:numPr>
                <w:ilvl w:val="0"/>
                <w:numId w:val="128"/>
              </w:numPr>
              <w:suppressAutoHyphens w:val="0"/>
              <w:ind w:left="307" w:hanging="175"/>
              <w:rPr>
                <w:del w:id="312" w:author="AbbVie1" w:date="2025-05-10T12:51:00Z"/>
                <w:sz w:val="22"/>
                <w:szCs w:val="22"/>
                <w:lang w:val="lv-LV"/>
              </w:rPr>
            </w:pPr>
            <w:del w:id="313" w:author="AbbVie1" w:date="2025-05-10T12:51:00Z">
              <w:r w:rsidRPr="00AE120B">
                <w:rPr>
                  <w:sz w:val="22"/>
                  <w:szCs w:val="22"/>
                  <w:lang w:val="lv-LV"/>
                </w:rPr>
                <w:delText>80 mg 0. nedēļā un 40 mg 2. nedēļā</w:delText>
              </w:r>
            </w:del>
          </w:p>
          <w:p w14:paraId="14B1CCE8" w14:textId="17F462DF" w:rsidR="008D4EBE" w:rsidRPr="00AE120B" w:rsidRDefault="008D4EBE" w:rsidP="00E968AE">
            <w:pPr>
              <w:rPr>
                <w:del w:id="314" w:author="AbbVie1" w:date="2025-05-10T12:51:00Z"/>
                <w:sz w:val="22"/>
                <w:szCs w:val="22"/>
                <w:lang w:val="lv-LV"/>
              </w:rPr>
            </w:pPr>
          </w:p>
          <w:p w14:paraId="040EA91E" w14:textId="61B88DFC" w:rsidR="008D4EBE" w:rsidRPr="00AE120B" w:rsidRDefault="00000000" w:rsidP="00E968AE">
            <w:pPr>
              <w:ind w:left="150"/>
              <w:rPr>
                <w:del w:id="315" w:author="AbbVie1" w:date="2025-05-10T12:51:00Z"/>
                <w:iCs/>
                <w:sz w:val="22"/>
                <w:szCs w:val="22"/>
                <w:lang w:val="lv-LV"/>
              </w:rPr>
            </w:pPr>
            <w:del w:id="316" w:author="AbbVie1" w:date="2025-05-10T12:51:00Z">
              <w:r w:rsidRPr="00AE120B">
                <w:rPr>
                  <w:sz w:val="22"/>
                  <w:szCs w:val="22"/>
                  <w:lang w:val="lv-LV"/>
                </w:rPr>
                <w:delText>Ja nepieciešama straujāka atbild</w:delText>
              </w:r>
              <w:r w:rsidR="007D4C3D" w:rsidRPr="00AE120B">
                <w:rPr>
                  <w:sz w:val="22"/>
                  <w:szCs w:val="22"/>
                  <w:lang w:val="lv-LV"/>
                </w:rPr>
                <w:delText xml:space="preserve">es </w:delText>
              </w:r>
              <w:r w:rsidRPr="00AE120B">
                <w:rPr>
                  <w:sz w:val="22"/>
                  <w:szCs w:val="22"/>
                  <w:lang w:val="lv-LV"/>
                </w:rPr>
                <w:delText>reakcija, var lietot tālāk norādītās devas, tomēr jāņem vērā, ka pēc lielākas indukcijas devas lietošanas var palielināties nevēlamu blakusparādību risks.</w:delText>
              </w:r>
            </w:del>
          </w:p>
          <w:p w14:paraId="417A864A" w14:textId="3013BFE0" w:rsidR="008D4EBE" w:rsidRPr="00AE120B" w:rsidRDefault="00000000" w:rsidP="00B9399D">
            <w:pPr>
              <w:numPr>
                <w:ilvl w:val="0"/>
                <w:numId w:val="126"/>
              </w:numPr>
              <w:suppressAutoHyphens w:val="0"/>
              <w:ind w:left="314" w:hanging="187"/>
              <w:rPr>
                <w:del w:id="317" w:author="AbbVie1" w:date="2025-05-10T12:51:00Z"/>
                <w:sz w:val="22"/>
                <w:szCs w:val="22"/>
                <w:lang w:val="lv-LV"/>
              </w:rPr>
            </w:pPr>
            <w:del w:id="318" w:author="AbbVie1" w:date="2025-05-10T12:51:00Z">
              <w:r w:rsidRPr="00AE120B">
                <w:rPr>
                  <w:sz w:val="22"/>
                  <w:szCs w:val="22"/>
                  <w:lang w:val="lv-LV"/>
                </w:rPr>
                <w:delText>160 mg 0. nedēļā un 80 mg 2. nedēļā</w:delText>
              </w:r>
            </w:del>
          </w:p>
        </w:tc>
        <w:tc>
          <w:tcPr>
            <w:tcW w:w="0" w:type="auto"/>
            <w:tcBorders>
              <w:top w:val="single" w:sz="6" w:space="0" w:color="000000"/>
              <w:left w:val="single" w:sz="6" w:space="0" w:color="000000"/>
              <w:bottom w:val="single" w:sz="6" w:space="0" w:color="000000"/>
              <w:right w:val="single" w:sz="6" w:space="0" w:color="000000"/>
            </w:tcBorders>
            <w:hideMark/>
          </w:tcPr>
          <w:p w14:paraId="147EAD09" w14:textId="3EDDB971" w:rsidR="008D4EBE" w:rsidRPr="00AE120B" w:rsidRDefault="00000000" w:rsidP="00E968AE">
            <w:pPr>
              <w:ind w:left="16"/>
              <w:jc w:val="center"/>
              <w:rPr>
                <w:del w:id="319" w:author="AbbVie1" w:date="2025-05-10T12:51:00Z"/>
                <w:sz w:val="22"/>
                <w:szCs w:val="22"/>
                <w:lang w:val="lv-LV"/>
              </w:rPr>
            </w:pPr>
            <w:del w:id="320" w:author="AbbVie1" w:date="2025-05-10T12:51:00Z">
              <w:r w:rsidRPr="00AE120B">
                <w:rPr>
                  <w:sz w:val="22"/>
                  <w:szCs w:val="22"/>
                  <w:lang w:val="lv-LV"/>
                </w:rPr>
                <w:delText xml:space="preserve">40 mg </w:delText>
              </w:r>
              <w:r w:rsidR="00995A69" w:rsidRPr="00AE120B">
                <w:rPr>
                  <w:sz w:val="22"/>
                  <w:szCs w:val="22"/>
                  <w:lang w:val="lv-LV"/>
                </w:rPr>
                <w:delText>katru otro nedēļu</w:delText>
              </w:r>
            </w:del>
          </w:p>
        </w:tc>
      </w:tr>
    </w:tbl>
    <w:p w14:paraId="37FDC23F" w14:textId="725AF80E" w:rsidR="008D4EBE" w:rsidRPr="00AE120B" w:rsidRDefault="008D4EBE" w:rsidP="008D4EBE">
      <w:pPr>
        <w:keepNext/>
        <w:rPr>
          <w:del w:id="321" w:author="AbbVie1" w:date="2025-05-10T12:51:00Z"/>
          <w:sz w:val="22"/>
          <w:szCs w:val="22"/>
          <w:lang w:val="lv-LV"/>
        </w:rPr>
      </w:pPr>
    </w:p>
    <w:p w14:paraId="1D11B3F2" w14:textId="431EA379" w:rsidR="008D4EBE" w:rsidRPr="00AE120B" w:rsidRDefault="00000000" w:rsidP="008D4EBE">
      <w:pPr>
        <w:keepNext/>
        <w:rPr>
          <w:del w:id="322" w:author="AbbVie1" w:date="2025-05-10T12:51:00Z"/>
          <w:sz w:val="22"/>
          <w:szCs w:val="22"/>
          <w:lang w:val="lv-LV"/>
        </w:rPr>
      </w:pPr>
      <w:del w:id="323" w:author="AbbVie1" w:date="2025-05-10T12:51:00Z">
        <w:r w:rsidRPr="00AE120B">
          <w:rPr>
            <w:sz w:val="22"/>
            <w:szCs w:val="22"/>
            <w:lang w:val="lv-LV"/>
          </w:rPr>
          <w:delText>Pacientiem, kam ir nepietiekama atbild</w:delText>
        </w:r>
        <w:r w:rsidR="007D4C3D" w:rsidRPr="00AE120B">
          <w:rPr>
            <w:sz w:val="22"/>
            <w:szCs w:val="22"/>
            <w:lang w:val="lv-LV"/>
          </w:rPr>
          <w:delText xml:space="preserve">es </w:delText>
        </w:r>
        <w:r w:rsidRPr="00AE120B">
          <w:rPr>
            <w:sz w:val="22"/>
            <w:szCs w:val="22"/>
            <w:lang w:val="lv-LV"/>
          </w:rPr>
          <w:delText>reakcija, var palīdzēt dev</w:delText>
        </w:r>
        <w:r w:rsidR="002340AD" w:rsidRPr="00AE120B">
          <w:rPr>
            <w:sz w:val="22"/>
            <w:szCs w:val="22"/>
            <w:lang w:val="lv-LV"/>
          </w:rPr>
          <w:delText>as</w:delText>
        </w:r>
        <w:r w:rsidRPr="00AE120B">
          <w:rPr>
            <w:sz w:val="22"/>
            <w:szCs w:val="22"/>
            <w:lang w:val="lv-LV"/>
          </w:rPr>
          <w:delText xml:space="preserve"> palielināšana:</w:delText>
        </w:r>
      </w:del>
    </w:p>
    <w:p w14:paraId="4B310236" w14:textId="591C1EE5" w:rsidR="008D4EBE" w:rsidRPr="00AE120B" w:rsidRDefault="00000000" w:rsidP="00B9399D">
      <w:pPr>
        <w:keepNext/>
        <w:numPr>
          <w:ilvl w:val="0"/>
          <w:numId w:val="126"/>
        </w:numPr>
        <w:tabs>
          <w:tab w:val="left" w:pos="540"/>
        </w:tabs>
        <w:ind w:left="540" w:hanging="540"/>
        <w:rPr>
          <w:del w:id="324" w:author="AbbVie1" w:date="2025-05-10T12:51:00Z"/>
          <w:sz w:val="22"/>
          <w:szCs w:val="22"/>
          <w:lang w:val="lv-LV"/>
        </w:rPr>
      </w:pPr>
      <w:del w:id="325" w:author="AbbVie1" w:date="2025-05-10T12:51:00Z">
        <w:r w:rsidRPr="00AE120B">
          <w:rPr>
            <w:sz w:val="22"/>
            <w:szCs w:val="22"/>
            <w:lang w:val="lv-LV"/>
          </w:rPr>
          <w:delText>&lt; 40 kg – pa 20 mg ik pēc nedēļas.</w:delText>
        </w:r>
      </w:del>
    </w:p>
    <w:p w14:paraId="322EAD68" w14:textId="16FD7269" w:rsidR="008D4EBE" w:rsidRPr="00AE120B" w:rsidRDefault="00000000" w:rsidP="00B9399D">
      <w:pPr>
        <w:keepNext/>
        <w:numPr>
          <w:ilvl w:val="0"/>
          <w:numId w:val="126"/>
        </w:numPr>
        <w:tabs>
          <w:tab w:val="left" w:pos="540"/>
        </w:tabs>
        <w:ind w:left="540" w:hanging="540"/>
        <w:rPr>
          <w:del w:id="326" w:author="AbbVie1" w:date="2025-05-10T12:51:00Z"/>
          <w:sz w:val="22"/>
          <w:szCs w:val="22"/>
          <w:lang w:val="lv-LV"/>
        </w:rPr>
      </w:pPr>
      <w:del w:id="327" w:author="AbbVie1" w:date="2025-05-10T12:51:00Z">
        <w:r w:rsidRPr="00AE120B">
          <w:rPr>
            <w:sz w:val="22"/>
            <w:szCs w:val="22"/>
            <w:lang w:val="lv-LV"/>
          </w:rPr>
          <w:delText>≥ 40 kg: pa 40 mg ik pēc nedēļas</w:delText>
        </w:r>
        <w:r w:rsidR="00F167E4" w:rsidRPr="00AE120B">
          <w:rPr>
            <w:sz w:val="22"/>
            <w:szCs w:val="22"/>
            <w:lang w:val="lv-LV"/>
          </w:rPr>
          <w:delText xml:space="preserve"> vai 80 mg katru otro nedēļu.</w:delText>
        </w:r>
      </w:del>
    </w:p>
    <w:p w14:paraId="43BF35D0" w14:textId="141AD401" w:rsidR="008D4EBE" w:rsidRPr="00AE120B" w:rsidRDefault="008D4EBE" w:rsidP="008D4EBE">
      <w:pPr>
        <w:rPr>
          <w:del w:id="328" w:author="AbbVie1" w:date="2025-05-10T12:51:00Z"/>
          <w:sz w:val="22"/>
          <w:szCs w:val="22"/>
          <w:lang w:val="lv-LV"/>
        </w:rPr>
      </w:pPr>
    </w:p>
    <w:p w14:paraId="19804DE6" w14:textId="1B93C7EB" w:rsidR="009E04D1" w:rsidRPr="00AE120B" w:rsidRDefault="00000000" w:rsidP="008877B3">
      <w:pPr>
        <w:widowControl w:val="0"/>
        <w:suppressAutoHyphens w:val="0"/>
        <w:rPr>
          <w:del w:id="329" w:author="AbbVie1" w:date="2025-05-10T12:51:00Z"/>
          <w:sz w:val="22"/>
          <w:szCs w:val="22"/>
          <w:shd w:val="clear" w:color="auto" w:fill="B3FFFF"/>
          <w:lang w:val="lv-LV"/>
        </w:rPr>
      </w:pPr>
      <w:del w:id="330" w:author="AbbVie1" w:date="2025-05-10T12:51:00Z">
        <w:r w:rsidRPr="00AE120B">
          <w:rPr>
            <w:sz w:val="22"/>
            <w:szCs w:val="22"/>
            <w:lang w:val="lv-LV"/>
          </w:rPr>
          <w:delText>Ja pacientam nav atbildes reakcijas līdz 12. nedēļai, turpmāka ārstēšana rūpīgi jāapsver.</w:delText>
        </w:r>
      </w:del>
    </w:p>
    <w:p w14:paraId="6A392228" w14:textId="0F693480" w:rsidR="009E04D1" w:rsidRPr="00AE120B" w:rsidRDefault="009E04D1" w:rsidP="008877B3">
      <w:pPr>
        <w:widowControl w:val="0"/>
        <w:suppressAutoHyphens w:val="0"/>
        <w:rPr>
          <w:del w:id="331" w:author="AbbVie1" w:date="2025-05-10T12:51:00Z"/>
          <w:sz w:val="22"/>
          <w:szCs w:val="22"/>
          <w:shd w:val="clear" w:color="auto" w:fill="B3FFFF"/>
          <w:lang w:val="lv-LV"/>
        </w:rPr>
      </w:pPr>
    </w:p>
    <w:p w14:paraId="2CE03BD0" w14:textId="27CA2D31" w:rsidR="009E04D1" w:rsidRPr="00AE120B" w:rsidRDefault="00000000" w:rsidP="008877B3">
      <w:pPr>
        <w:pStyle w:val="EMEANormal"/>
        <w:widowControl w:val="0"/>
        <w:suppressAutoHyphens w:val="0"/>
        <w:rPr>
          <w:del w:id="332" w:author="AbbVie1" w:date="2025-05-10T12:51:00Z"/>
          <w:rFonts w:ascii="Times New Roman" w:hAnsi="Times New Roman" w:cs="Times New Roman"/>
          <w:szCs w:val="22"/>
          <w:lang w:val="lv-LV"/>
        </w:rPr>
      </w:pPr>
      <w:del w:id="333" w:author="AbbVie1" w:date="2025-05-10T12:51:00Z">
        <w:r w:rsidRPr="00AE120B">
          <w:rPr>
            <w:rFonts w:ascii="Times New Roman" w:hAnsi="Times New Roman" w:cs="Times New Roman"/>
            <w:szCs w:val="22"/>
            <w:lang w:val="lv-LV"/>
          </w:rPr>
          <w:delText>Humira nav piemērots lietošanai bērniem līdz 6 gadu vecumam šīs indikācijas gadījumā.</w:delText>
        </w:r>
      </w:del>
    </w:p>
    <w:p w14:paraId="316367E4" w14:textId="12346F38" w:rsidR="0092614B" w:rsidRPr="00AE120B" w:rsidRDefault="0092614B" w:rsidP="008877B3">
      <w:pPr>
        <w:pStyle w:val="EMEANormal"/>
        <w:widowControl w:val="0"/>
        <w:suppressAutoHyphens w:val="0"/>
        <w:rPr>
          <w:del w:id="334" w:author="AbbVie1" w:date="2025-05-10T12:51:00Z"/>
          <w:rFonts w:ascii="Times New Roman" w:hAnsi="Times New Roman" w:cs="Times New Roman"/>
          <w:szCs w:val="22"/>
          <w:lang w:val="lv-LV"/>
        </w:rPr>
      </w:pPr>
    </w:p>
    <w:p w14:paraId="4D955AB0" w14:textId="2D8D9D00" w:rsidR="00F167E4" w:rsidRPr="00AE120B" w:rsidRDefault="00000000" w:rsidP="008877B3">
      <w:pPr>
        <w:pStyle w:val="EMEANormal"/>
        <w:widowControl w:val="0"/>
        <w:suppressAutoHyphens w:val="0"/>
        <w:rPr>
          <w:del w:id="335" w:author="AbbVie1" w:date="2025-05-10T12:51:00Z"/>
          <w:rFonts w:ascii="Times New Roman" w:hAnsi="Times New Roman" w:cs="Times New Roman"/>
          <w:szCs w:val="22"/>
          <w:lang w:val="lv-LV"/>
        </w:rPr>
      </w:pPr>
      <w:del w:id="336" w:author="AbbVie1" w:date="2025-05-10T12:51:00Z">
        <w:r w:rsidRPr="00AE120B">
          <w:rPr>
            <w:rFonts w:ascii="Times New Roman" w:hAnsi="Times New Roman" w:cs="Times New Roman"/>
            <w:szCs w:val="22"/>
            <w:lang w:val="lv-LV"/>
          </w:rPr>
          <w:delText xml:space="preserve">Atkarībā no konkrētā pacienta ārstēšanas vajadzībām var būt pieejamas cita stipruma un veida Humira </w:delText>
        </w:r>
        <w:r w:rsidR="00E43333" w:rsidRPr="00AE120B">
          <w:rPr>
            <w:rFonts w:ascii="Times New Roman" w:hAnsi="Times New Roman" w:cs="Times New Roman"/>
            <w:szCs w:val="22"/>
            <w:lang w:val="lv-LV"/>
          </w:rPr>
          <w:delText xml:space="preserve">zāļu </w:delText>
        </w:r>
        <w:r w:rsidRPr="00AE120B">
          <w:rPr>
            <w:rFonts w:ascii="Times New Roman" w:hAnsi="Times New Roman" w:cs="Times New Roman"/>
            <w:szCs w:val="22"/>
            <w:lang w:val="lv-LV"/>
          </w:rPr>
          <w:delText>formas.</w:delText>
        </w:r>
      </w:del>
    </w:p>
    <w:p w14:paraId="75C4E900" w14:textId="2CCCE371" w:rsidR="0030374F" w:rsidRPr="00AE120B" w:rsidRDefault="0030374F" w:rsidP="008877B3">
      <w:pPr>
        <w:pStyle w:val="EMEANormal"/>
        <w:widowControl w:val="0"/>
        <w:suppressAutoHyphens w:val="0"/>
        <w:rPr>
          <w:del w:id="337" w:author="AbbVie1" w:date="2025-05-10T12:51:00Z"/>
          <w:rFonts w:ascii="Times New Roman" w:hAnsi="Times New Roman" w:cs="Times New Roman"/>
          <w:szCs w:val="22"/>
          <w:lang w:val="lv-LV"/>
        </w:rPr>
      </w:pPr>
    </w:p>
    <w:p w14:paraId="1E2BA7C1" w14:textId="6CFD236B" w:rsidR="0030374F" w:rsidRPr="00AE120B" w:rsidRDefault="00000000" w:rsidP="008877B3">
      <w:pPr>
        <w:keepNext/>
        <w:keepLines/>
        <w:widowControl w:val="0"/>
        <w:rPr>
          <w:del w:id="338" w:author="AbbVie1" w:date="2025-05-10T12:51:00Z"/>
          <w:b/>
          <w:sz w:val="22"/>
          <w:szCs w:val="22"/>
          <w:lang w:val="lv-LV"/>
        </w:rPr>
      </w:pPr>
      <w:del w:id="339" w:author="AbbVie1" w:date="2025-05-10T12:51:00Z">
        <w:r w:rsidRPr="00AE120B">
          <w:rPr>
            <w:i/>
            <w:sz w:val="22"/>
            <w:szCs w:val="22"/>
            <w:lang w:val="lv-LV"/>
          </w:rPr>
          <w:lastRenderedPageBreak/>
          <w:delText>Čūlainais kolīts bērniem</w:delText>
        </w:r>
        <w:r w:rsidRPr="00AE120B">
          <w:rPr>
            <w:b/>
            <w:sz w:val="22"/>
            <w:szCs w:val="22"/>
            <w:lang w:val="lv-LV"/>
          </w:rPr>
          <w:delText xml:space="preserve"> </w:delText>
        </w:r>
      </w:del>
    </w:p>
    <w:p w14:paraId="0BCF493E" w14:textId="4644BC2D" w:rsidR="0030374F" w:rsidRPr="00AE120B" w:rsidRDefault="0030374F" w:rsidP="008877B3">
      <w:pPr>
        <w:keepNext/>
        <w:keepLines/>
        <w:widowControl w:val="0"/>
        <w:rPr>
          <w:del w:id="340" w:author="AbbVie1" w:date="2025-05-10T12:51:00Z"/>
          <w:b/>
          <w:sz w:val="22"/>
          <w:szCs w:val="22"/>
          <w:lang w:val="lv-LV"/>
        </w:rPr>
      </w:pPr>
    </w:p>
    <w:p w14:paraId="2A3996DB" w14:textId="6202F351" w:rsidR="0030374F" w:rsidRPr="00AE120B" w:rsidRDefault="00000000" w:rsidP="008877B3">
      <w:pPr>
        <w:keepNext/>
        <w:keepLines/>
        <w:widowControl w:val="0"/>
        <w:rPr>
          <w:del w:id="341" w:author="AbbVie1" w:date="2025-05-10T12:51:00Z"/>
          <w:sz w:val="22"/>
          <w:szCs w:val="22"/>
          <w:lang w:val="lv-LV"/>
        </w:rPr>
      </w:pPr>
      <w:del w:id="342" w:author="AbbVie1" w:date="2025-05-10T12:51:00Z">
        <w:r w:rsidRPr="00AE120B">
          <w:rPr>
            <w:sz w:val="22"/>
            <w:szCs w:val="22"/>
            <w:lang w:val="lv-LV"/>
          </w:rPr>
          <w:delText>Humira ieteicamā deva pacientiem ar čūlaino kolītu vecumā no 6 līdz 17 gadiem ir atkarīga no ķermeņa masas (skatīt 5. tabulu). Humira jāievada subkutānas injekcijas veidā.</w:delText>
        </w:r>
      </w:del>
    </w:p>
    <w:p w14:paraId="7E5D2666" w14:textId="19D4FAD5" w:rsidR="0030374F" w:rsidRPr="00AE120B" w:rsidRDefault="00000000" w:rsidP="0030374F">
      <w:pPr>
        <w:rPr>
          <w:del w:id="343" w:author="AbbVie1" w:date="2025-05-10T12:51:00Z"/>
          <w:sz w:val="22"/>
          <w:szCs w:val="22"/>
          <w:lang w:val="lv-LV"/>
        </w:rPr>
      </w:pPr>
      <w:del w:id="344" w:author="AbbVie1" w:date="2025-05-10T12:51:00Z">
        <w:r w:rsidRPr="00AE120B">
          <w:rPr>
            <w:sz w:val="22"/>
            <w:szCs w:val="22"/>
            <w:lang w:val="lv-LV"/>
          </w:rPr>
          <w:delText xml:space="preserve"> </w:delText>
        </w:r>
      </w:del>
    </w:p>
    <w:p w14:paraId="569704E6" w14:textId="253F6C1F" w:rsidR="0030374F" w:rsidRPr="00AE120B" w:rsidRDefault="00000000" w:rsidP="0030374F">
      <w:pPr>
        <w:keepNext/>
        <w:jc w:val="center"/>
        <w:rPr>
          <w:del w:id="345" w:author="AbbVie1" w:date="2025-05-10T12:51:00Z"/>
          <w:sz w:val="22"/>
          <w:szCs w:val="22"/>
          <w:lang w:val="lv-LV"/>
        </w:rPr>
      </w:pPr>
      <w:del w:id="346" w:author="AbbVie1" w:date="2025-05-10T12:51:00Z">
        <w:r w:rsidRPr="00AE120B">
          <w:rPr>
            <w:b/>
            <w:sz w:val="22"/>
            <w:szCs w:val="22"/>
            <w:lang w:val="lv-LV"/>
          </w:rPr>
          <w:delText xml:space="preserve">5. tabula. Humira deva pediatriskiem pacientiem ar čūlaino kolītu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5"/>
        <w:gridCol w:w="3321"/>
        <w:gridCol w:w="3157"/>
      </w:tblGrid>
      <w:tr w:rsidR="006D30D4" w14:paraId="03FA1C67" w14:textId="75A9E508" w:rsidTr="000041A8">
        <w:trPr>
          <w:jc w:val="center"/>
          <w:del w:id="347" w:author="AbbVie1" w:date="2025-05-10T12:51: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A3D07B" w14:textId="2983C308" w:rsidR="0030374F" w:rsidRPr="00AE120B" w:rsidRDefault="00000000" w:rsidP="000041A8">
            <w:pPr>
              <w:jc w:val="center"/>
              <w:rPr>
                <w:del w:id="348" w:author="AbbVie1" w:date="2025-05-10T12:51:00Z"/>
                <w:b/>
                <w:sz w:val="22"/>
                <w:szCs w:val="22"/>
                <w:lang w:val="lv-LV"/>
              </w:rPr>
            </w:pPr>
            <w:del w:id="349" w:author="AbbVie1" w:date="2025-05-10T12:51:00Z">
              <w:r w:rsidRPr="00AE120B">
                <w:rPr>
                  <w:b/>
                  <w:sz w:val="22"/>
                  <w:szCs w:val="22"/>
                  <w:lang w:val="lv-LV"/>
                </w:rPr>
                <w:delText>Pacienta ķermeņa masa</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7981F238" w14:textId="5F12A39A" w:rsidR="0030374F" w:rsidRPr="00AE120B" w:rsidRDefault="00000000" w:rsidP="000041A8">
            <w:pPr>
              <w:jc w:val="center"/>
              <w:rPr>
                <w:del w:id="350" w:author="AbbVie1" w:date="2025-05-10T12:51:00Z"/>
                <w:b/>
                <w:sz w:val="22"/>
                <w:szCs w:val="22"/>
                <w:lang w:val="lv-LV"/>
              </w:rPr>
            </w:pPr>
            <w:del w:id="351" w:author="AbbVie1" w:date="2025-05-10T12:51:00Z">
              <w:r w:rsidRPr="00AE120B">
                <w:rPr>
                  <w:b/>
                  <w:sz w:val="22"/>
                  <w:szCs w:val="22"/>
                  <w:lang w:val="lv-LV"/>
                </w:rPr>
                <w:delText>Indukcijas deva</w:delText>
              </w:r>
            </w:del>
          </w:p>
        </w:tc>
        <w:tc>
          <w:tcPr>
            <w:tcW w:w="1906" w:type="pct"/>
            <w:tcBorders>
              <w:top w:val="single" w:sz="6" w:space="0" w:color="000000"/>
              <w:left w:val="single" w:sz="6" w:space="0" w:color="000000"/>
              <w:bottom w:val="single" w:sz="6" w:space="0" w:color="000000"/>
              <w:right w:val="single" w:sz="6" w:space="0" w:color="000000"/>
            </w:tcBorders>
            <w:hideMark/>
          </w:tcPr>
          <w:p w14:paraId="09365225" w14:textId="565E2B24" w:rsidR="0030374F" w:rsidRPr="00AE120B" w:rsidRDefault="00000000" w:rsidP="000041A8">
            <w:pPr>
              <w:jc w:val="center"/>
              <w:rPr>
                <w:del w:id="352" w:author="AbbVie1" w:date="2025-05-10T12:51:00Z"/>
                <w:b/>
                <w:sz w:val="22"/>
                <w:szCs w:val="22"/>
                <w:lang w:val="lv-LV"/>
              </w:rPr>
            </w:pPr>
            <w:del w:id="353" w:author="AbbVie1" w:date="2025-05-10T12:51:00Z">
              <w:r w:rsidRPr="00AE120B">
                <w:rPr>
                  <w:b/>
                  <w:sz w:val="22"/>
                  <w:szCs w:val="22"/>
                  <w:lang w:val="lv-LV"/>
                </w:rPr>
                <w:delText>Balstdeva,</w:delText>
              </w:r>
              <w:r w:rsidRPr="00AE120B">
                <w:rPr>
                  <w:b/>
                  <w:sz w:val="22"/>
                  <w:szCs w:val="22"/>
                  <w:lang w:val="lv-LV"/>
                </w:rPr>
                <w:br/>
                <w:delText>sākot ar 4. nedēļu*</w:delText>
              </w:r>
            </w:del>
          </w:p>
        </w:tc>
      </w:tr>
      <w:tr w:rsidR="006D30D4" w14:paraId="6CF8BE4F" w14:textId="7F2D9BCE" w:rsidTr="000041A8">
        <w:trPr>
          <w:jc w:val="center"/>
          <w:del w:id="354" w:author="AbbVie1" w:date="2025-05-10T12:51:00Z"/>
        </w:trPr>
        <w:tc>
          <w:tcPr>
            <w:tcW w:w="0" w:type="auto"/>
            <w:tcBorders>
              <w:top w:val="single" w:sz="6" w:space="0" w:color="000000"/>
              <w:left w:val="single" w:sz="6" w:space="0" w:color="000000"/>
              <w:bottom w:val="single" w:sz="6" w:space="0" w:color="000000"/>
              <w:right w:val="single" w:sz="6" w:space="0" w:color="000000"/>
            </w:tcBorders>
            <w:hideMark/>
          </w:tcPr>
          <w:p w14:paraId="2D204F6B" w14:textId="36809513" w:rsidR="0030374F" w:rsidRPr="00AE120B" w:rsidRDefault="00000000" w:rsidP="000041A8">
            <w:pPr>
              <w:jc w:val="center"/>
              <w:rPr>
                <w:del w:id="355" w:author="AbbVie1" w:date="2025-05-10T12:51:00Z"/>
                <w:sz w:val="22"/>
                <w:szCs w:val="22"/>
                <w:lang w:val="lv-LV"/>
              </w:rPr>
            </w:pPr>
            <w:del w:id="356" w:author="AbbVie1" w:date="2025-05-10T12:51:00Z">
              <w:r w:rsidRPr="00AE120B">
                <w:rPr>
                  <w:sz w:val="22"/>
                  <w:szCs w:val="22"/>
                  <w:lang w:val="lv-LV"/>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4B9397F5" w14:textId="6C901FF3" w:rsidR="0030374F" w:rsidRPr="00AE120B" w:rsidRDefault="00000000" w:rsidP="0030374F">
            <w:pPr>
              <w:numPr>
                <w:ilvl w:val="0"/>
                <w:numId w:val="160"/>
              </w:numPr>
              <w:suppressAutoHyphens w:val="0"/>
              <w:ind w:left="360" w:hanging="210"/>
              <w:rPr>
                <w:del w:id="357" w:author="AbbVie1" w:date="2025-05-10T12:51:00Z"/>
                <w:sz w:val="22"/>
                <w:szCs w:val="22"/>
                <w:lang w:val="lv-LV"/>
              </w:rPr>
            </w:pPr>
            <w:del w:id="358" w:author="AbbVie1" w:date="2025-05-10T12:51:00Z">
              <w:r w:rsidRPr="00AE120B">
                <w:rPr>
                  <w:sz w:val="22"/>
                  <w:szCs w:val="22"/>
                  <w:lang w:val="lv-LV"/>
                </w:rPr>
                <w:delText>80 mg 0. nedēļā (ievada divu 40 mg injekciju veidā vienā dienā) un</w:delText>
              </w:r>
            </w:del>
          </w:p>
          <w:p w14:paraId="783974E8" w14:textId="1658BF54" w:rsidR="0030374F" w:rsidRPr="00AE120B" w:rsidRDefault="00000000" w:rsidP="0030374F">
            <w:pPr>
              <w:numPr>
                <w:ilvl w:val="0"/>
                <w:numId w:val="160"/>
              </w:numPr>
              <w:suppressAutoHyphens w:val="0"/>
              <w:ind w:left="360" w:hanging="210"/>
              <w:rPr>
                <w:del w:id="359" w:author="AbbVie1" w:date="2025-05-10T12:51:00Z"/>
                <w:sz w:val="22"/>
                <w:szCs w:val="22"/>
                <w:lang w:val="lv-LV"/>
              </w:rPr>
            </w:pPr>
            <w:del w:id="360" w:author="AbbVie1" w:date="2025-05-10T12:51:00Z">
              <w:r w:rsidRPr="00AE120B">
                <w:rPr>
                  <w:sz w:val="22"/>
                  <w:szCs w:val="22"/>
                  <w:lang w:val="lv-LV"/>
                </w:rPr>
                <w:delText>40 mg 2. nedēļā (ievada vienas 40 mg injekcijas veidā)</w:delText>
              </w:r>
            </w:del>
          </w:p>
        </w:tc>
        <w:tc>
          <w:tcPr>
            <w:tcW w:w="1906" w:type="pct"/>
            <w:tcBorders>
              <w:top w:val="single" w:sz="6" w:space="0" w:color="000000"/>
              <w:left w:val="single" w:sz="6" w:space="0" w:color="000000"/>
              <w:bottom w:val="single" w:sz="6" w:space="0" w:color="000000"/>
              <w:right w:val="single" w:sz="6" w:space="0" w:color="000000"/>
            </w:tcBorders>
            <w:hideMark/>
          </w:tcPr>
          <w:p w14:paraId="4F46DF7E" w14:textId="46FD5188" w:rsidR="0030374F" w:rsidRPr="00AE120B" w:rsidRDefault="00000000" w:rsidP="0030374F">
            <w:pPr>
              <w:numPr>
                <w:ilvl w:val="0"/>
                <w:numId w:val="160"/>
              </w:numPr>
              <w:suppressAutoHyphens w:val="0"/>
              <w:ind w:left="360" w:hanging="210"/>
              <w:rPr>
                <w:del w:id="361" w:author="AbbVie1" w:date="2025-05-10T12:51:00Z"/>
                <w:sz w:val="22"/>
                <w:szCs w:val="22"/>
                <w:lang w:val="lv-LV"/>
              </w:rPr>
            </w:pPr>
            <w:del w:id="362" w:author="AbbVie1" w:date="2025-05-10T12:51:00Z">
              <w:r w:rsidRPr="00AE120B">
                <w:rPr>
                  <w:sz w:val="22"/>
                  <w:szCs w:val="22"/>
                  <w:lang w:val="lv-LV"/>
                </w:rPr>
                <w:delText>40 mg katru otro nedēļu</w:delText>
              </w:r>
            </w:del>
          </w:p>
        </w:tc>
      </w:tr>
      <w:tr w:rsidR="006D30D4" w14:paraId="3C554D22" w14:textId="16DA0F75" w:rsidTr="000041A8">
        <w:trPr>
          <w:jc w:val="center"/>
          <w:del w:id="363" w:author="AbbVie1" w:date="2025-05-10T12:51:00Z"/>
        </w:trPr>
        <w:tc>
          <w:tcPr>
            <w:tcW w:w="0" w:type="auto"/>
            <w:tcBorders>
              <w:top w:val="single" w:sz="6" w:space="0" w:color="000000"/>
              <w:left w:val="single" w:sz="6" w:space="0" w:color="000000"/>
              <w:bottom w:val="single" w:sz="4" w:space="0" w:color="auto"/>
              <w:right w:val="single" w:sz="6" w:space="0" w:color="000000"/>
            </w:tcBorders>
            <w:hideMark/>
          </w:tcPr>
          <w:p w14:paraId="1DA9DF3A" w14:textId="263C7F7E" w:rsidR="0030374F" w:rsidRPr="00AE120B" w:rsidRDefault="00000000" w:rsidP="000041A8">
            <w:pPr>
              <w:jc w:val="center"/>
              <w:rPr>
                <w:del w:id="364" w:author="AbbVie1" w:date="2025-05-10T12:51:00Z"/>
                <w:sz w:val="22"/>
                <w:szCs w:val="22"/>
                <w:lang w:val="lv-LV"/>
              </w:rPr>
            </w:pPr>
            <w:del w:id="365" w:author="AbbVie1" w:date="2025-05-10T12:51:00Z">
              <w:r w:rsidRPr="00AE120B">
                <w:rPr>
                  <w:sz w:val="22"/>
                  <w:szCs w:val="22"/>
                  <w:lang w:val="lv-LV"/>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18E577BC" w14:textId="09B198F0" w:rsidR="0030374F" w:rsidRPr="00AE120B" w:rsidRDefault="00000000" w:rsidP="0030374F">
            <w:pPr>
              <w:numPr>
                <w:ilvl w:val="0"/>
                <w:numId w:val="161"/>
              </w:numPr>
              <w:suppressAutoHyphens w:val="0"/>
              <w:ind w:left="360" w:hanging="210"/>
              <w:rPr>
                <w:del w:id="366" w:author="AbbVie1" w:date="2025-05-10T12:51:00Z"/>
                <w:sz w:val="22"/>
                <w:szCs w:val="22"/>
                <w:lang w:val="lv-LV"/>
              </w:rPr>
            </w:pPr>
            <w:del w:id="367" w:author="AbbVie1" w:date="2025-05-10T12:51:00Z">
              <w:r w:rsidRPr="00AE120B">
                <w:rPr>
                  <w:sz w:val="22"/>
                  <w:szCs w:val="22"/>
                  <w:lang w:val="lv-LV"/>
                </w:rPr>
                <w:delText>160 mg 0. nedēļā (ievada četru 40 mg injekciju veidā vienā dienā vai pa divām 40 mg injekcijām dienā divas dienas pēc kārtas) un</w:delText>
              </w:r>
            </w:del>
          </w:p>
          <w:p w14:paraId="362F1B99" w14:textId="5836B43A" w:rsidR="0030374F" w:rsidRPr="00AE120B" w:rsidRDefault="00000000" w:rsidP="0030374F">
            <w:pPr>
              <w:numPr>
                <w:ilvl w:val="0"/>
                <w:numId w:val="161"/>
              </w:numPr>
              <w:suppressAutoHyphens w:val="0"/>
              <w:ind w:left="360" w:hanging="210"/>
              <w:rPr>
                <w:del w:id="368" w:author="AbbVie1" w:date="2025-05-10T12:51:00Z"/>
                <w:sz w:val="22"/>
                <w:szCs w:val="22"/>
                <w:lang w:val="lv-LV"/>
              </w:rPr>
            </w:pPr>
            <w:del w:id="369" w:author="AbbVie1" w:date="2025-05-10T12:51:00Z">
              <w:r w:rsidRPr="00AE120B">
                <w:rPr>
                  <w:sz w:val="22"/>
                  <w:szCs w:val="22"/>
                  <w:lang w:val="lv-LV"/>
                </w:rPr>
                <w:delText>80 mg 2. nedēļā (ievada divu 40 mg injekciju veidā vienā dienā)</w:delText>
              </w:r>
            </w:del>
          </w:p>
        </w:tc>
        <w:tc>
          <w:tcPr>
            <w:tcW w:w="1906" w:type="pct"/>
            <w:tcBorders>
              <w:top w:val="single" w:sz="6" w:space="0" w:color="000000"/>
              <w:left w:val="single" w:sz="6" w:space="0" w:color="000000"/>
              <w:bottom w:val="single" w:sz="4" w:space="0" w:color="auto"/>
              <w:right w:val="single" w:sz="6" w:space="0" w:color="000000"/>
            </w:tcBorders>
            <w:hideMark/>
          </w:tcPr>
          <w:p w14:paraId="48428E2E" w14:textId="1A6103C3" w:rsidR="0030374F" w:rsidRPr="00AE120B" w:rsidRDefault="00000000" w:rsidP="0030374F">
            <w:pPr>
              <w:numPr>
                <w:ilvl w:val="0"/>
                <w:numId w:val="160"/>
              </w:numPr>
              <w:suppressAutoHyphens w:val="0"/>
              <w:ind w:left="360" w:hanging="210"/>
              <w:rPr>
                <w:del w:id="370" w:author="AbbVie1" w:date="2025-05-10T12:51:00Z"/>
                <w:sz w:val="22"/>
                <w:szCs w:val="22"/>
                <w:lang w:val="lv-LV"/>
              </w:rPr>
            </w:pPr>
            <w:del w:id="371" w:author="AbbVie1" w:date="2025-05-10T12:51:00Z">
              <w:r w:rsidRPr="00AE120B">
                <w:rPr>
                  <w:sz w:val="22"/>
                  <w:szCs w:val="22"/>
                  <w:lang w:val="lv-LV"/>
                </w:rPr>
                <w:delText>80 mg katru otro nedēļu</w:delText>
              </w:r>
            </w:del>
          </w:p>
        </w:tc>
      </w:tr>
      <w:tr w:rsidR="006D30D4" w14:paraId="65381567" w14:textId="3205C42E" w:rsidTr="000041A8">
        <w:trPr>
          <w:jc w:val="center"/>
          <w:del w:id="372" w:author="AbbVie1" w:date="2025-05-10T12:51:00Z"/>
        </w:trPr>
        <w:tc>
          <w:tcPr>
            <w:tcW w:w="5000" w:type="pct"/>
            <w:gridSpan w:val="3"/>
            <w:tcBorders>
              <w:top w:val="single" w:sz="4" w:space="0" w:color="auto"/>
              <w:left w:val="nil"/>
              <w:bottom w:val="nil"/>
              <w:right w:val="nil"/>
            </w:tcBorders>
          </w:tcPr>
          <w:p w14:paraId="2F7CE3B3" w14:textId="4264D9D6" w:rsidR="0030374F" w:rsidRPr="00AE120B" w:rsidRDefault="00000000" w:rsidP="000041A8">
            <w:pPr>
              <w:rPr>
                <w:del w:id="373" w:author="AbbVie1" w:date="2025-05-10T12:51:00Z"/>
                <w:sz w:val="22"/>
                <w:szCs w:val="22"/>
                <w:lang w:val="lv-LV"/>
              </w:rPr>
            </w:pPr>
            <w:del w:id="374" w:author="AbbVie1" w:date="2025-05-10T12:51:00Z">
              <w:r w:rsidRPr="00AE120B">
                <w:rPr>
                  <w:sz w:val="22"/>
                  <w:szCs w:val="22"/>
                  <w:vertAlign w:val="superscript"/>
                  <w:lang w:val="lv-LV"/>
                </w:rPr>
                <w:delText>* </w:delText>
              </w:r>
              <w:r w:rsidRPr="00AE120B">
                <w:rPr>
                  <w:sz w:val="22"/>
                  <w:szCs w:val="22"/>
                  <w:lang w:val="lv-LV"/>
                </w:rPr>
                <w:delText>Pediatriskiem pacientiem, k</w:delText>
              </w:r>
              <w:r w:rsidR="00BA7703" w:rsidRPr="00AE120B">
                <w:rPr>
                  <w:sz w:val="22"/>
                  <w:szCs w:val="22"/>
                  <w:lang w:val="lv-LV"/>
                </w:rPr>
                <w:delText>uri</w:delText>
              </w:r>
              <w:r w:rsidRPr="00AE120B">
                <w:rPr>
                  <w:sz w:val="22"/>
                  <w:szCs w:val="22"/>
                  <w:lang w:val="lv-LV"/>
                </w:rPr>
                <w:delText xml:space="preserve"> Humira lietošanas laikā sasniedz 18 gadu vecumu, jāturpina saņemt nozīmēto balstdevu.</w:delText>
              </w:r>
            </w:del>
          </w:p>
        </w:tc>
      </w:tr>
    </w:tbl>
    <w:p w14:paraId="339A0648" w14:textId="2243DF98" w:rsidR="0030374F" w:rsidRPr="00AE120B" w:rsidRDefault="0030374F" w:rsidP="0030374F">
      <w:pPr>
        <w:rPr>
          <w:del w:id="375" w:author="AbbVie1" w:date="2025-05-10T12:51:00Z"/>
          <w:sz w:val="22"/>
          <w:szCs w:val="22"/>
          <w:lang w:val="lv-LV" w:eastAsia="en-US"/>
        </w:rPr>
      </w:pPr>
    </w:p>
    <w:p w14:paraId="36EFC748" w14:textId="338F3675" w:rsidR="0030374F" w:rsidRPr="00AE120B" w:rsidRDefault="00000000" w:rsidP="0030374F">
      <w:pPr>
        <w:rPr>
          <w:del w:id="376" w:author="AbbVie1" w:date="2025-05-10T12:51:00Z"/>
          <w:sz w:val="22"/>
          <w:szCs w:val="22"/>
          <w:lang w:val="lv-LV"/>
        </w:rPr>
      </w:pPr>
      <w:del w:id="377" w:author="AbbVie1" w:date="2025-05-10T12:51:00Z">
        <w:r w:rsidRPr="00AE120B">
          <w:rPr>
            <w:sz w:val="22"/>
            <w:szCs w:val="22"/>
            <w:lang w:val="lv-LV"/>
          </w:rPr>
          <w:delText>Pacientiem, k</w:delText>
        </w:r>
        <w:r w:rsidR="00BA7703" w:rsidRPr="00AE120B">
          <w:rPr>
            <w:sz w:val="22"/>
            <w:szCs w:val="22"/>
            <w:lang w:val="lv-LV"/>
          </w:rPr>
          <w:delText>uriem</w:delText>
        </w:r>
        <w:r w:rsidRPr="00AE120B">
          <w:rPr>
            <w:sz w:val="22"/>
            <w:szCs w:val="22"/>
            <w:lang w:val="lv-LV"/>
          </w:rPr>
          <w:delText xml:space="preserve"> pēc 8 nedēļām nav atbildes reakcijas pazīmju, terapijas turpināšana ir rūpīgi jāizvērtē.</w:delText>
        </w:r>
      </w:del>
    </w:p>
    <w:p w14:paraId="27BCE7CE" w14:textId="1828EE37" w:rsidR="0030374F" w:rsidRPr="00AE120B" w:rsidRDefault="0030374F" w:rsidP="0030374F">
      <w:pPr>
        <w:rPr>
          <w:del w:id="378" w:author="AbbVie1" w:date="2025-05-10T12:51:00Z"/>
          <w:sz w:val="22"/>
          <w:szCs w:val="22"/>
          <w:lang w:val="lv-LV"/>
        </w:rPr>
      </w:pPr>
    </w:p>
    <w:p w14:paraId="15158ABA" w14:textId="21A32C54" w:rsidR="0030374F" w:rsidRPr="00AE120B" w:rsidRDefault="00000000" w:rsidP="0030374F">
      <w:pPr>
        <w:rPr>
          <w:del w:id="379" w:author="AbbVie1" w:date="2025-05-10T12:51:00Z"/>
          <w:sz w:val="22"/>
          <w:szCs w:val="22"/>
          <w:lang w:val="lv-LV"/>
        </w:rPr>
      </w:pPr>
      <w:del w:id="380" w:author="AbbVie1" w:date="2025-05-10T12:51:00Z">
        <w:r w:rsidRPr="00AE120B">
          <w:rPr>
            <w:sz w:val="22"/>
            <w:szCs w:val="22"/>
            <w:lang w:val="lv-LV"/>
          </w:rPr>
          <w:delText>Humira nav piemērots lietošanai bērniem vecumā līdz 6 gadiem šīs indikācijas gadījumā.</w:delText>
        </w:r>
      </w:del>
    </w:p>
    <w:p w14:paraId="7677C095" w14:textId="0BE8471E" w:rsidR="0030374F" w:rsidRPr="00AE120B" w:rsidRDefault="0030374F" w:rsidP="0030374F">
      <w:pPr>
        <w:rPr>
          <w:del w:id="381" w:author="AbbVie1" w:date="2025-05-10T12:51:00Z"/>
          <w:sz w:val="22"/>
          <w:szCs w:val="22"/>
          <w:lang w:val="lv-LV"/>
        </w:rPr>
      </w:pPr>
    </w:p>
    <w:p w14:paraId="6B240B1D" w14:textId="4F823BAA" w:rsidR="0030374F" w:rsidRPr="00AE120B" w:rsidRDefault="00000000" w:rsidP="0030374F">
      <w:pPr>
        <w:pStyle w:val="EMEANormal"/>
        <w:keepNext/>
        <w:keepLines/>
        <w:widowControl w:val="0"/>
        <w:suppressAutoHyphens w:val="0"/>
        <w:rPr>
          <w:del w:id="382" w:author="AbbVie1" w:date="2025-05-10T12:51:00Z"/>
          <w:rFonts w:ascii="Times New Roman" w:hAnsi="Times New Roman" w:cs="Times New Roman"/>
          <w:szCs w:val="22"/>
          <w:lang w:val="lv-LV"/>
        </w:rPr>
      </w:pPr>
      <w:del w:id="383" w:author="AbbVie1" w:date="2025-05-10T12:51:00Z">
        <w:r w:rsidRPr="00AE120B">
          <w:rPr>
            <w:rFonts w:ascii="Times New Roman" w:hAnsi="Times New Roman"/>
            <w:szCs w:val="22"/>
            <w:lang w:val="lv-LV"/>
          </w:rPr>
          <w:delText>Atkarībā no konkrētā pacienta ārstēšanas vajadzībām var būt pieejamas cita stipruma un/vai veida Humira zāļu formas.</w:delText>
        </w:r>
      </w:del>
    </w:p>
    <w:p w14:paraId="60CB4275" w14:textId="5237BC9A" w:rsidR="00F167E4" w:rsidRPr="00AE120B" w:rsidRDefault="00F167E4" w:rsidP="00C93CE0">
      <w:pPr>
        <w:pStyle w:val="EMEANormal"/>
        <w:keepNext/>
        <w:keepLines/>
        <w:widowControl w:val="0"/>
        <w:suppressAutoHyphens w:val="0"/>
        <w:rPr>
          <w:del w:id="384" w:author="AbbVie1" w:date="2025-05-10T12:51:00Z"/>
          <w:rFonts w:ascii="Times New Roman" w:hAnsi="Times New Roman" w:cs="Times New Roman"/>
          <w:szCs w:val="22"/>
          <w:lang w:val="lv-LV"/>
        </w:rPr>
      </w:pPr>
    </w:p>
    <w:p w14:paraId="70C16422" w14:textId="456D34C0" w:rsidR="00F80E64" w:rsidRPr="00AE120B" w:rsidRDefault="00000000" w:rsidP="00F660CA">
      <w:pPr>
        <w:pStyle w:val="Heading2"/>
        <w:keepLines/>
        <w:widowControl w:val="0"/>
        <w:suppressAutoHyphens w:val="0"/>
        <w:rPr>
          <w:del w:id="385" w:author="AbbVie1" w:date="2025-05-10T12:51:00Z"/>
          <w:b w:val="0"/>
          <w:bCs w:val="0"/>
          <w:i/>
          <w:iCs/>
          <w:sz w:val="22"/>
          <w:szCs w:val="22"/>
          <w:u w:val="none"/>
        </w:rPr>
      </w:pPr>
      <w:del w:id="386" w:author="AbbVie1" w:date="2025-05-10T12:51:00Z">
        <w:r w:rsidRPr="00AE120B">
          <w:rPr>
            <w:b w:val="0"/>
            <w:i/>
            <w:sz w:val="22"/>
            <w:szCs w:val="22"/>
            <w:u w:val="none"/>
          </w:rPr>
          <w:delText xml:space="preserve">Uveīts bērniem </w:delText>
        </w:r>
      </w:del>
    </w:p>
    <w:p w14:paraId="462B6031" w14:textId="098D805F" w:rsidR="00F80E64" w:rsidRPr="00AE120B" w:rsidRDefault="00F80E64" w:rsidP="008B1FE6">
      <w:pPr>
        <w:pStyle w:val="EMEAHeadingUnderline"/>
        <w:widowControl w:val="0"/>
        <w:suppressAutoHyphens w:val="0"/>
        <w:rPr>
          <w:del w:id="387" w:author="AbbVie1" w:date="2025-05-10T12:51:00Z"/>
          <w:u w:val="none"/>
          <w:lang w:val="lv-LV"/>
        </w:rPr>
      </w:pPr>
    </w:p>
    <w:p w14:paraId="09160AC0" w14:textId="262A512F" w:rsidR="00F74294" w:rsidRPr="00AE120B" w:rsidRDefault="00000000" w:rsidP="008B1FE6">
      <w:pPr>
        <w:pStyle w:val="EMEANormal"/>
        <w:keepLines/>
        <w:widowControl w:val="0"/>
        <w:suppressAutoHyphens w:val="0"/>
        <w:rPr>
          <w:del w:id="388" w:author="AbbVie1" w:date="2025-05-10T12:51:00Z"/>
          <w:rFonts w:ascii="Times New Roman" w:hAnsi="Times New Roman" w:cs="Times New Roman"/>
          <w:szCs w:val="22"/>
          <w:lang w:val="lv-LV"/>
        </w:rPr>
      </w:pPr>
      <w:del w:id="389" w:author="AbbVie1" w:date="2025-05-10T12:51:00Z">
        <w:r w:rsidRPr="00AE120B">
          <w:rPr>
            <w:rFonts w:ascii="Times New Roman" w:hAnsi="Times New Roman" w:cs="Times New Roman"/>
            <w:szCs w:val="22"/>
            <w:lang w:val="lv-LV"/>
          </w:rPr>
          <w:delText xml:space="preserve">Vismaz divus gadus veciem bērniem, kam ir uveīts, Humira ieteicamā deva ir atkarīga no ķermeņa masas (skatīt </w:delText>
        </w:r>
        <w:r w:rsidR="00BF5A7E" w:rsidRPr="00AE120B">
          <w:rPr>
            <w:rFonts w:ascii="Times New Roman" w:hAnsi="Times New Roman" w:cs="Times New Roman"/>
            <w:szCs w:val="22"/>
            <w:lang w:val="lv-LV"/>
          </w:rPr>
          <w:delText>6</w:delText>
        </w:r>
        <w:r w:rsidRPr="00AE120B">
          <w:rPr>
            <w:rFonts w:ascii="Times New Roman" w:hAnsi="Times New Roman" w:cs="Times New Roman"/>
            <w:szCs w:val="22"/>
            <w:lang w:val="lv-LV"/>
          </w:rPr>
          <w:delText xml:space="preserve">. tabulu). Humira jāievada subkutānas injekcijas veidā. </w:delText>
        </w:r>
      </w:del>
    </w:p>
    <w:p w14:paraId="2DA71E26" w14:textId="40794EB1" w:rsidR="00F74294" w:rsidRPr="00AE120B" w:rsidRDefault="00F74294" w:rsidP="008B1FE6">
      <w:pPr>
        <w:pStyle w:val="EMEANormal"/>
        <w:keepLines/>
        <w:widowControl w:val="0"/>
        <w:suppressAutoHyphens w:val="0"/>
        <w:rPr>
          <w:del w:id="390" w:author="AbbVie1" w:date="2025-05-10T12:51:00Z"/>
          <w:rFonts w:ascii="Times New Roman" w:hAnsi="Times New Roman" w:cs="Times New Roman"/>
          <w:szCs w:val="22"/>
          <w:lang w:val="lv-LV"/>
        </w:rPr>
      </w:pPr>
    </w:p>
    <w:p w14:paraId="7F3C6CB2" w14:textId="063EC178" w:rsidR="00F80E64" w:rsidRPr="00AE120B" w:rsidRDefault="00000000" w:rsidP="008B1FE6">
      <w:pPr>
        <w:pStyle w:val="EMEANormal"/>
        <w:keepLines/>
        <w:widowControl w:val="0"/>
        <w:suppressAutoHyphens w:val="0"/>
        <w:rPr>
          <w:del w:id="391" w:author="AbbVie1" w:date="2025-05-10T12:51:00Z"/>
          <w:rFonts w:ascii="Times New Roman" w:hAnsi="Times New Roman" w:cs="Times New Roman"/>
          <w:szCs w:val="22"/>
          <w:lang w:val="lv-LV"/>
        </w:rPr>
      </w:pPr>
      <w:del w:id="392" w:author="AbbVie1" w:date="2025-05-10T12:51:00Z">
        <w:r w:rsidRPr="00AE120B">
          <w:rPr>
            <w:rFonts w:ascii="Times New Roman" w:hAnsi="Times New Roman" w:cs="Times New Roman"/>
            <w:szCs w:val="22"/>
            <w:lang w:val="lv-LV"/>
          </w:rPr>
          <w:delText>Ārstējot uveītu bērniem, nav pieredzes Humira</w:delText>
        </w:r>
        <w:r w:rsidR="00652C8E" w:rsidRPr="00AE120B">
          <w:rPr>
            <w:rFonts w:ascii="Times New Roman" w:hAnsi="Times New Roman" w:cs="Times New Roman"/>
            <w:szCs w:val="22"/>
            <w:lang w:val="lv-LV"/>
          </w:rPr>
          <w:delText xml:space="preserve"> lietošanai</w:delText>
        </w:r>
        <w:r w:rsidRPr="00AE120B">
          <w:rPr>
            <w:rFonts w:ascii="Times New Roman" w:hAnsi="Times New Roman" w:cs="Times New Roman"/>
            <w:szCs w:val="22"/>
            <w:lang w:val="lv-LV"/>
          </w:rPr>
          <w:delText xml:space="preserve"> </w:delText>
        </w:r>
        <w:r w:rsidR="00E740D1" w:rsidRPr="00AE120B">
          <w:rPr>
            <w:rFonts w:ascii="Times New Roman" w:hAnsi="Times New Roman" w:cs="Times New Roman"/>
            <w:szCs w:val="22"/>
            <w:lang w:val="lv-LV"/>
          </w:rPr>
          <w:delText>monot</w:delText>
        </w:r>
        <w:r w:rsidR="0003791E" w:rsidRPr="00AE120B">
          <w:rPr>
            <w:rFonts w:ascii="Times New Roman" w:hAnsi="Times New Roman" w:cs="Times New Roman"/>
            <w:szCs w:val="22"/>
            <w:lang w:val="lv-LV"/>
          </w:rPr>
          <w:delText>e</w:delText>
        </w:r>
        <w:r w:rsidR="00E740D1" w:rsidRPr="00AE120B">
          <w:rPr>
            <w:rFonts w:ascii="Times New Roman" w:hAnsi="Times New Roman" w:cs="Times New Roman"/>
            <w:szCs w:val="22"/>
            <w:lang w:val="lv-LV"/>
          </w:rPr>
          <w:delText>r</w:delText>
        </w:r>
        <w:r w:rsidR="0003791E" w:rsidRPr="00AE120B">
          <w:rPr>
            <w:rFonts w:ascii="Times New Roman" w:hAnsi="Times New Roman" w:cs="Times New Roman"/>
            <w:szCs w:val="22"/>
            <w:lang w:val="lv-LV"/>
          </w:rPr>
          <w:delText>a</w:delText>
        </w:r>
        <w:r w:rsidR="00E740D1" w:rsidRPr="00AE120B">
          <w:rPr>
            <w:rFonts w:ascii="Times New Roman" w:hAnsi="Times New Roman" w:cs="Times New Roman"/>
            <w:szCs w:val="22"/>
            <w:lang w:val="lv-LV"/>
          </w:rPr>
          <w:delText>pij</w:delText>
        </w:r>
        <w:r w:rsidR="004016F4" w:rsidRPr="00AE120B">
          <w:rPr>
            <w:rFonts w:ascii="Times New Roman" w:hAnsi="Times New Roman" w:cs="Times New Roman"/>
            <w:szCs w:val="22"/>
            <w:lang w:val="lv-LV"/>
          </w:rPr>
          <w:delText>ā</w:delText>
        </w:r>
        <w:r w:rsidR="00E740D1" w:rsidRPr="00AE120B">
          <w:rPr>
            <w:rFonts w:ascii="Times New Roman" w:hAnsi="Times New Roman" w:cs="Times New Roman"/>
            <w:szCs w:val="22"/>
            <w:lang w:val="lv-LV"/>
          </w:rPr>
          <w:delText xml:space="preserve"> </w:delText>
        </w:r>
        <w:r w:rsidRPr="00AE120B">
          <w:rPr>
            <w:rFonts w:ascii="Times New Roman" w:hAnsi="Times New Roman" w:cs="Times New Roman"/>
            <w:szCs w:val="22"/>
            <w:lang w:val="lv-LV"/>
          </w:rPr>
          <w:delText>bez metotreksāt</w:delText>
        </w:r>
        <w:r w:rsidR="00E740D1" w:rsidRPr="00AE120B">
          <w:rPr>
            <w:rFonts w:ascii="Times New Roman" w:hAnsi="Times New Roman" w:cs="Times New Roman"/>
            <w:szCs w:val="22"/>
            <w:lang w:val="lv-LV"/>
          </w:rPr>
          <w:delText>a</w:delText>
        </w:r>
        <w:r w:rsidRPr="00AE120B">
          <w:rPr>
            <w:rFonts w:ascii="Times New Roman" w:hAnsi="Times New Roman" w:cs="Times New Roman"/>
            <w:szCs w:val="22"/>
            <w:lang w:val="lv-LV"/>
          </w:rPr>
          <w:delText>.</w:delText>
        </w:r>
      </w:del>
    </w:p>
    <w:p w14:paraId="4C22E126" w14:textId="3090D06B" w:rsidR="00F80E64" w:rsidRPr="00AE120B" w:rsidRDefault="00F80E64" w:rsidP="008B1FE6">
      <w:pPr>
        <w:pStyle w:val="EMEANormal"/>
        <w:keepLines/>
        <w:widowControl w:val="0"/>
        <w:suppressAutoHyphens w:val="0"/>
        <w:rPr>
          <w:del w:id="393" w:author="AbbVie1" w:date="2025-05-10T12:51:00Z"/>
          <w:rFonts w:ascii="Times New Roman" w:hAnsi="Times New Roman" w:cs="Times New Roman"/>
          <w:szCs w:val="22"/>
          <w:lang w:val="lv-LV"/>
        </w:rPr>
      </w:pPr>
    </w:p>
    <w:p w14:paraId="71244BA3" w14:textId="75900EAA" w:rsidR="00693569" w:rsidRPr="00AE120B" w:rsidRDefault="00000000" w:rsidP="008B1FE6">
      <w:pPr>
        <w:keepNext/>
        <w:keepLines/>
        <w:widowControl w:val="0"/>
        <w:jc w:val="center"/>
        <w:rPr>
          <w:del w:id="394" w:author="AbbVie1" w:date="2025-05-10T12:51:00Z"/>
          <w:b/>
          <w:sz w:val="22"/>
          <w:szCs w:val="22"/>
          <w:lang w:val="lv-LV"/>
        </w:rPr>
      </w:pPr>
      <w:del w:id="395" w:author="AbbVie1" w:date="2025-05-10T12:51:00Z">
        <w:r w:rsidRPr="00AE120B">
          <w:rPr>
            <w:b/>
            <w:sz w:val="22"/>
            <w:szCs w:val="22"/>
            <w:lang w:val="lv-LV"/>
          </w:rPr>
          <w:delText>6. tabula. Humira deva bērniem ar uveītu</w:delText>
        </w:r>
      </w:del>
    </w:p>
    <w:p w14:paraId="1876AE71" w14:textId="328F73B7" w:rsidR="00693569" w:rsidRPr="00AE120B" w:rsidRDefault="00693569" w:rsidP="008B1FE6">
      <w:pPr>
        <w:keepNext/>
        <w:keepLines/>
        <w:widowControl w:val="0"/>
        <w:jc w:val="center"/>
        <w:rPr>
          <w:del w:id="396" w:author="AbbVie1" w:date="2025-05-10T12:51:00Z"/>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5CFC7AF2" w14:textId="57DA0AC1" w:rsidTr="00163918">
        <w:trPr>
          <w:tblHeader/>
          <w:jc w:val="center"/>
          <w:del w:id="397" w:author="AbbVie1" w:date="2025-05-10T12:51:00Z"/>
        </w:trPr>
        <w:tc>
          <w:tcPr>
            <w:tcW w:w="3401" w:type="dxa"/>
            <w:tcBorders>
              <w:top w:val="single" w:sz="4" w:space="0" w:color="auto"/>
              <w:bottom w:val="single" w:sz="4" w:space="0" w:color="auto"/>
            </w:tcBorders>
          </w:tcPr>
          <w:p w14:paraId="1C0EF334" w14:textId="56B301FC" w:rsidR="00693569" w:rsidRPr="00AE120B" w:rsidRDefault="00000000" w:rsidP="008B1FE6">
            <w:pPr>
              <w:pStyle w:val="TableLeft"/>
              <w:keepLines/>
              <w:widowControl w:val="0"/>
              <w:spacing w:before="0" w:after="0" w:line="240" w:lineRule="auto"/>
              <w:jc w:val="center"/>
              <w:rPr>
                <w:del w:id="398" w:author="AbbVie1" w:date="2025-05-10T12:51:00Z"/>
                <w:b/>
                <w:sz w:val="22"/>
                <w:szCs w:val="22"/>
                <w:lang w:val="lv-LV"/>
              </w:rPr>
            </w:pPr>
            <w:del w:id="399" w:author="AbbVie1" w:date="2025-05-10T12:51:00Z">
              <w:r w:rsidRPr="00AE120B">
                <w:rPr>
                  <w:b/>
                  <w:sz w:val="22"/>
                  <w:szCs w:val="22"/>
                  <w:lang w:val="lv-LV"/>
                </w:rPr>
                <w:delText>Pacienta ķermeņa masa</w:delText>
              </w:r>
            </w:del>
          </w:p>
        </w:tc>
        <w:tc>
          <w:tcPr>
            <w:tcW w:w="3394" w:type="dxa"/>
            <w:tcBorders>
              <w:top w:val="single" w:sz="4" w:space="0" w:color="auto"/>
              <w:bottom w:val="single" w:sz="4" w:space="0" w:color="auto"/>
            </w:tcBorders>
          </w:tcPr>
          <w:p w14:paraId="0494D6AE" w14:textId="77F046D3" w:rsidR="00693569" w:rsidRPr="00AE120B" w:rsidRDefault="00000000" w:rsidP="008B1FE6">
            <w:pPr>
              <w:pStyle w:val="TableLeft"/>
              <w:keepLines/>
              <w:widowControl w:val="0"/>
              <w:spacing w:before="0" w:after="0" w:line="240" w:lineRule="auto"/>
              <w:jc w:val="center"/>
              <w:rPr>
                <w:del w:id="400" w:author="AbbVie1" w:date="2025-05-10T12:51:00Z"/>
                <w:b/>
                <w:sz w:val="22"/>
                <w:szCs w:val="22"/>
                <w:lang w:val="lv-LV"/>
              </w:rPr>
            </w:pPr>
            <w:del w:id="401" w:author="AbbVie1" w:date="2025-05-10T12:51:00Z">
              <w:r w:rsidRPr="00AE120B">
                <w:rPr>
                  <w:b/>
                  <w:sz w:val="22"/>
                  <w:szCs w:val="22"/>
                  <w:lang w:val="lv-LV"/>
                </w:rPr>
                <w:delText>Devu shēma</w:delText>
              </w:r>
            </w:del>
          </w:p>
        </w:tc>
      </w:tr>
      <w:tr w:rsidR="006D30D4" w14:paraId="5F1498AD" w14:textId="1EAB868D" w:rsidTr="00163918">
        <w:trPr>
          <w:tblHeader/>
          <w:jc w:val="center"/>
          <w:del w:id="402" w:author="AbbVie1" w:date="2025-05-10T12:51:00Z"/>
        </w:trPr>
        <w:tc>
          <w:tcPr>
            <w:tcW w:w="3401" w:type="dxa"/>
            <w:tcBorders>
              <w:top w:val="single" w:sz="4" w:space="0" w:color="auto"/>
              <w:bottom w:val="single" w:sz="4" w:space="0" w:color="auto"/>
            </w:tcBorders>
          </w:tcPr>
          <w:p w14:paraId="5D05766C" w14:textId="1A3A9EC2" w:rsidR="00693569" w:rsidRPr="00AE120B" w:rsidRDefault="00000000" w:rsidP="008B1FE6">
            <w:pPr>
              <w:pStyle w:val="TableLeft"/>
              <w:keepLines/>
              <w:widowControl w:val="0"/>
              <w:spacing w:before="0" w:after="0" w:line="240" w:lineRule="auto"/>
              <w:jc w:val="center"/>
              <w:rPr>
                <w:del w:id="403" w:author="AbbVie1" w:date="2025-05-10T12:51:00Z"/>
                <w:b/>
                <w:sz w:val="22"/>
                <w:szCs w:val="22"/>
                <w:lang w:val="lv-LV"/>
              </w:rPr>
            </w:pPr>
            <w:del w:id="404" w:author="AbbVie1" w:date="2025-05-10T12:51:00Z">
              <w:r w:rsidRPr="00AE120B">
                <w:rPr>
                  <w:sz w:val="22"/>
                  <w:szCs w:val="22"/>
                  <w:lang w:val="lv-LV"/>
                </w:rPr>
                <w:delText>&lt; 30 kg</w:delText>
              </w:r>
            </w:del>
          </w:p>
        </w:tc>
        <w:tc>
          <w:tcPr>
            <w:tcW w:w="3394" w:type="dxa"/>
            <w:tcBorders>
              <w:top w:val="single" w:sz="4" w:space="0" w:color="auto"/>
              <w:bottom w:val="single" w:sz="4" w:space="0" w:color="auto"/>
            </w:tcBorders>
          </w:tcPr>
          <w:p w14:paraId="359CE547" w14:textId="6E787849" w:rsidR="00693569" w:rsidRPr="00AE120B" w:rsidRDefault="00000000" w:rsidP="008B1FE6">
            <w:pPr>
              <w:pStyle w:val="TableLeft"/>
              <w:keepLines/>
              <w:widowControl w:val="0"/>
              <w:spacing w:before="0" w:after="0" w:line="240" w:lineRule="auto"/>
              <w:jc w:val="center"/>
              <w:rPr>
                <w:del w:id="405" w:author="AbbVie1" w:date="2025-05-10T12:51:00Z"/>
                <w:b/>
                <w:sz w:val="22"/>
                <w:szCs w:val="22"/>
                <w:lang w:val="lv-LV"/>
              </w:rPr>
            </w:pPr>
            <w:del w:id="406" w:author="AbbVie1" w:date="2025-05-10T12:51:00Z">
              <w:r w:rsidRPr="00AE120B">
                <w:rPr>
                  <w:sz w:val="22"/>
                  <w:szCs w:val="22"/>
                  <w:lang w:val="lv-LV"/>
                </w:rPr>
                <w:delText xml:space="preserve">20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tc>
      </w:tr>
      <w:tr w:rsidR="006D30D4" w14:paraId="1B31695B" w14:textId="40166545" w:rsidTr="00163918">
        <w:trPr>
          <w:tblHeader/>
          <w:jc w:val="center"/>
          <w:del w:id="407" w:author="AbbVie1" w:date="2025-05-10T12:51:00Z"/>
        </w:trPr>
        <w:tc>
          <w:tcPr>
            <w:tcW w:w="3401" w:type="dxa"/>
            <w:tcBorders>
              <w:top w:val="single" w:sz="4" w:space="0" w:color="auto"/>
              <w:bottom w:val="single" w:sz="4" w:space="0" w:color="auto"/>
            </w:tcBorders>
          </w:tcPr>
          <w:p w14:paraId="3432146B" w14:textId="2F863C0B" w:rsidR="00693569" w:rsidRPr="00AE120B" w:rsidRDefault="00000000" w:rsidP="008B1FE6">
            <w:pPr>
              <w:pStyle w:val="TableLeft"/>
              <w:keepLines/>
              <w:widowControl w:val="0"/>
              <w:spacing w:before="0" w:after="0" w:line="240" w:lineRule="auto"/>
              <w:jc w:val="center"/>
              <w:rPr>
                <w:del w:id="408" w:author="AbbVie1" w:date="2025-05-10T12:51:00Z"/>
                <w:b/>
                <w:sz w:val="22"/>
                <w:szCs w:val="22"/>
                <w:lang w:val="lv-LV"/>
              </w:rPr>
            </w:pPr>
            <w:del w:id="409" w:author="AbbVie1" w:date="2025-05-10T12:51:00Z">
              <w:r w:rsidRPr="00AE120B">
                <w:rPr>
                  <w:sz w:val="22"/>
                  <w:szCs w:val="22"/>
                  <w:lang w:val="lv-LV"/>
                </w:rPr>
                <w:delText>≥ 30 kg</w:delText>
              </w:r>
            </w:del>
          </w:p>
        </w:tc>
        <w:tc>
          <w:tcPr>
            <w:tcW w:w="3394" w:type="dxa"/>
            <w:tcBorders>
              <w:top w:val="single" w:sz="4" w:space="0" w:color="auto"/>
              <w:bottom w:val="single" w:sz="4" w:space="0" w:color="auto"/>
            </w:tcBorders>
          </w:tcPr>
          <w:p w14:paraId="0046121C" w14:textId="1D3973A6" w:rsidR="00693569" w:rsidRPr="00AE120B" w:rsidRDefault="00000000" w:rsidP="008B1FE6">
            <w:pPr>
              <w:pStyle w:val="TableLeft"/>
              <w:keepLines/>
              <w:widowControl w:val="0"/>
              <w:spacing w:before="0" w:after="0" w:line="240" w:lineRule="auto"/>
              <w:jc w:val="center"/>
              <w:rPr>
                <w:del w:id="410" w:author="AbbVie1" w:date="2025-05-10T12:51:00Z"/>
                <w:b/>
                <w:sz w:val="22"/>
                <w:szCs w:val="22"/>
                <w:lang w:val="lv-LV"/>
              </w:rPr>
            </w:pPr>
            <w:del w:id="411" w:author="AbbVie1" w:date="2025-05-10T12:51:00Z">
              <w:r w:rsidRPr="00AE120B">
                <w:rPr>
                  <w:sz w:val="22"/>
                  <w:szCs w:val="22"/>
                  <w:lang w:val="lv-LV"/>
                </w:rPr>
                <w:delText xml:space="preserve">40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tc>
      </w:tr>
    </w:tbl>
    <w:p w14:paraId="51A38FD7" w14:textId="3637EA39" w:rsidR="00693569" w:rsidRPr="00AE120B" w:rsidRDefault="00693569" w:rsidP="008B1FE6">
      <w:pPr>
        <w:pStyle w:val="EMEANormal"/>
        <w:keepNext/>
        <w:keepLines/>
        <w:widowControl w:val="0"/>
        <w:rPr>
          <w:del w:id="412" w:author="AbbVie1" w:date="2025-05-10T12:51:00Z"/>
          <w:rFonts w:ascii="Times New Roman" w:hAnsi="Times New Roman" w:cs="Times New Roman"/>
          <w:szCs w:val="22"/>
          <w:lang w:val="lv-LV"/>
        </w:rPr>
      </w:pPr>
    </w:p>
    <w:p w14:paraId="0AD213C9" w14:textId="0E10ABA4" w:rsidR="00F80E64" w:rsidRPr="00AE120B" w:rsidRDefault="00000000" w:rsidP="008B1FE6">
      <w:pPr>
        <w:keepNext/>
        <w:keepLines/>
        <w:widowControl w:val="0"/>
        <w:suppressAutoHyphens w:val="0"/>
        <w:rPr>
          <w:del w:id="413" w:author="AbbVie1" w:date="2025-05-10T12:51:00Z"/>
          <w:sz w:val="22"/>
          <w:szCs w:val="22"/>
          <w:lang w:val="lv-LV"/>
        </w:rPr>
      </w:pPr>
      <w:del w:id="414" w:author="AbbVie1" w:date="2025-05-10T12:51:00Z">
        <w:r w:rsidRPr="00AE120B">
          <w:rPr>
            <w:sz w:val="22"/>
            <w:szCs w:val="22"/>
            <w:lang w:val="lv-LV"/>
          </w:rPr>
          <w:delText>Uzsākot ārstēšanu ar Humira, vienu nedēļu pirms balstterapijas uzsākšanas pacientiem, kam ķermeņa masa ir &lt; 30 kg, var ievadīt vienu 40 mg lielu piesātinošu devu, bet pacientiem, kam ķermeņa masa ir ≥ 30 kg, var ievadīt vienu 80 mg lielu piesātinošu devu. Nav klīnisku datu par Humira piesātinošās devas izmantošanu bērniem līdz sešu gadu vecumam (skatīt 5.2. apakšpunktu).</w:delText>
        </w:r>
      </w:del>
    </w:p>
    <w:p w14:paraId="384DAFFB" w14:textId="71057B66" w:rsidR="00F80E64" w:rsidRPr="00AE120B" w:rsidRDefault="00000000" w:rsidP="008B1FE6">
      <w:pPr>
        <w:widowControl w:val="0"/>
        <w:suppressAutoHyphens w:val="0"/>
        <w:rPr>
          <w:del w:id="415" w:author="AbbVie1" w:date="2025-05-10T12:51:00Z"/>
          <w:sz w:val="22"/>
          <w:szCs w:val="22"/>
          <w:lang w:val="lv-LV"/>
        </w:rPr>
      </w:pPr>
      <w:del w:id="416" w:author="AbbVie1" w:date="2025-05-10T12:51:00Z">
        <w:r w:rsidRPr="00AE120B">
          <w:rPr>
            <w:sz w:val="22"/>
            <w:szCs w:val="22"/>
            <w:lang w:val="lv-LV"/>
          </w:rPr>
          <w:delText xml:space="preserve"> </w:delText>
        </w:r>
      </w:del>
    </w:p>
    <w:p w14:paraId="1764FF3C" w14:textId="72884550" w:rsidR="00F80E64" w:rsidRPr="00AE120B" w:rsidRDefault="00000000" w:rsidP="008B1FE6">
      <w:pPr>
        <w:pStyle w:val="EMEANormal"/>
        <w:widowControl w:val="0"/>
        <w:suppressAutoHyphens w:val="0"/>
        <w:rPr>
          <w:del w:id="417" w:author="AbbVie1" w:date="2025-05-10T12:51:00Z"/>
          <w:rFonts w:ascii="Times New Roman" w:hAnsi="Times New Roman" w:cs="Times New Roman"/>
          <w:szCs w:val="22"/>
          <w:lang w:val="lv-LV"/>
        </w:rPr>
      </w:pPr>
      <w:del w:id="418" w:author="AbbVie1" w:date="2025-05-10T12:51:00Z">
        <w:r w:rsidRPr="00AE120B">
          <w:rPr>
            <w:rFonts w:ascii="Times New Roman" w:hAnsi="Times New Roman" w:cs="Times New Roman"/>
            <w:szCs w:val="22"/>
            <w:lang w:val="lv-LV"/>
          </w:rPr>
          <w:delText xml:space="preserve">Humira </w:delText>
        </w:r>
        <w:r w:rsidR="00C93CE0" w:rsidRPr="00AE120B">
          <w:rPr>
            <w:rFonts w:ascii="Times New Roman" w:hAnsi="Times New Roman" w:cs="Times New Roman"/>
            <w:szCs w:val="22"/>
            <w:lang w:val="lv-LV"/>
          </w:rPr>
          <w:delText>nav piemērot</w:delText>
        </w:r>
        <w:r w:rsidR="004C7E4B" w:rsidRPr="00AE120B">
          <w:rPr>
            <w:rFonts w:ascii="Times New Roman" w:hAnsi="Times New Roman" w:cs="Times New Roman"/>
            <w:szCs w:val="22"/>
            <w:lang w:val="lv-LV"/>
          </w:rPr>
          <w:delText>s</w:delText>
        </w:r>
        <w:r w:rsidR="00C93CE0" w:rsidRPr="00AE120B">
          <w:rPr>
            <w:rFonts w:ascii="Times New Roman" w:hAnsi="Times New Roman" w:cs="Times New Roman"/>
            <w:szCs w:val="22"/>
            <w:lang w:val="lv-LV"/>
          </w:rPr>
          <w:delText xml:space="preserve"> </w:delText>
        </w:r>
        <w:r w:rsidRPr="00AE120B">
          <w:rPr>
            <w:rFonts w:ascii="Times New Roman" w:hAnsi="Times New Roman" w:cs="Times New Roman"/>
            <w:szCs w:val="22"/>
            <w:lang w:val="lv-LV"/>
          </w:rPr>
          <w:delText>lietošana</w:delText>
        </w:r>
        <w:r w:rsidR="00C93CE0" w:rsidRPr="00AE120B">
          <w:rPr>
            <w:rFonts w:ascii="Times New Roman" w:hAnsi="Times New Roman" w:cs="Times New Roman"/>
            <w:szCs w:val="22"/>
            <w:lang w:val="lv-LV"/>
          </w:rPr>
          <w:delText>i</w:delText>
        </w:r>
        <w:r w:rsidRPr="00AE120B">
          <w:rPr>
            <w:rFonts w:ascii="Times New Roman" w:hAnsi="Times New Roman" w:cs="Times New Roman"/>
            <w:szCs w:val="22"/>
            <w:lang w:val="lv-LV"/>
          </w:rPr>
          <w:delText xml:space="preserve"> bērniem līdz divu gadu vecumam </w:delText>
        </w:r>
        <w:r w:rsidR="00C93CE0" w:rsidRPr="00AE120B">
          <w:rPr>
            <w:rFonts w:ascii="Times New Roman" w:hAnsi="Times New Roman" w:cs="Times New Roman"/>
            <w:szCs w:val="22"/>
            <w:lang w:val="lv-LV"/>
          </w:rPr>
          <w:delText>šīs indikācijas gadījumā</w:delText>
        </w:r>
        <w:r w:rsidRPr="00AE120B">
          <w:rPr>
            <w:rFonts w:ascii="Times New Roman" w:hAnsi="Times New Roman" w:cs="Times New Roman"/>
            <w:szCs w:val="22"/>
            <w:lang w:val="lv-LV"/>
          </w:rPr>
          <w:delText xml:space="preserve">. </w:delText>
        </w:r>
      </w:del>
    </w:p>
    <w:p w14:paraId="18A06C7A" w14:textId="70D81575" w:rsidR="00F80E64" w:rsidRPr="00AE120B" w:rsidRDefault="00F80E64" w:rsidP="008B1FE6">
      <w:pPr>
        <w:pStyle w:val="EMEANormal"/>
        <w:widowControl w:val="0"/>
        <w:suppressAutoHyphens w:val="0"/>
        <w:rPr>
          <w:del w:id="419" w:author="AbbVie1" w:date="2025-05-10T12:51:00Z"/>
          <w:rFonts w:ascii="Times New Roman" w:hAnsi="Times New Roman" w:cs="Times New Roman"/>
          <w:szCs w:val="22"/>
          <w:lang w:val="lv-LV"/>
        </w:rPr>
      </w:pPr>
    </w:p>
    <w:p w14:paraId="5D6E4954" w14:textId="265958A0" w:rsidR="0092614B" w:rsidRPr="00AE120B" w:rsidRDefault="00000000" w:rsidP="008B1FE6">
      <w:pPr>
        <w:pStyle w:val="EMEANormal"/>
        <w:widowControl w:val="0"/>
        <w:suppressAutoHyphens w:val="0"/>
        <w:rPr>
          <w:del w:id="420" w:author="AbbVie1" w:date="2025-05-10T12:51:00Z"/>
          <w:rFonts w:ascii="Times New Roman" w:hAnsi="Times New Roman" w:cs="Times New Roman"/>
          <w:szCs w:val="22"/>
          <w:lang w:val="lv-LV"/>
        </w:rPr>
      </w:pPr>
      <w:del w:id="421" w:author="AbbVie1" w:date="2025-05-10T12:51:00Z">
        <w:r w:rsidRPr="00AE120B">
          <w:rPr>
            <w:rFonts w:ascii="Times New Roman" w:hAnsi="Times New Roman" w:cs="Times New Roman"/>
            <w:szCs w:val="22"/>
            <w:lang w:val="lv-LV"/>
          </w:rPr>
          <w:delText>Ieteicams reizi gadā novērtēt turpmāk</w:delText>
        </w:r>
        <w:r w:rsidR="00727C50" w:rsidRPr="00AE120B">
          <w:rPr>
            <w:rFonts w:ascii="Times New Roman" w:hAnsi="Times New Roman" w:cs="Times New Roman"/>
            <w:szCs w:val="22"/>
            <w:lang w:val="lv-LV"/>
          </w:rPr>
          <w:delText>ā</w:delText>
        </w:r>
        <w:r w:rsidRPr="00AE120B">
          <w:rPr>
            <w:rFonts w:ascii="Times New Roman" w:hAnsi="Times New Roman" w:cs="Times New Roman"/>
            <w:szCs w:val="22"/>
            <w:lang w:val="lv-LV"/>
          </w:rPr>
          <w:delText>s ilgtermiņa ārstēšanas radīto ieguvumu un risku (skatīt 5.1. apakšpunktu).</w:delText>
        </w:r>
      </w:del>
    </w:p>
    <w:p w14:paraId="6B000084" w14:textId="4CA9B5DC" w:rsidR="009E04D1" w:rsidRPr="00AE120B" w:rsidRDefault="009E04D1" w:rsidP="008B1FE6">
      <w:pPr>
        <w:pStyle w:val="EMEANormal"/>
        <w:widowControl w:val="0"/>
        <w:suppressAutoHyphens w:val="0"/>
        <w:rPr>
          <w:del w:id="422" w:author="AbbVie1" w:date="2025-05-10T12:51:00Z"/>
          <w:rFonts w:ascii="Times New Roman" w:hAnsi="Times New Roman" w:cs="Times New Roman"/>
          <w:szCs w:val="22"/>
          <w:lang w:val="lv-LV"/>
        </w:rPr>
      </w:pPr>
    </w:p>
    <w:p w14:paraId="7A20C275" w14:textId="070C0680" w:rsidR="00F167E4" w:rsidRPr="00AE120B" w:rsidRDefault="00000000" w:rsidP="008B1FE6">
      <w:pPr>
        <w:pStyle w:val="EMEANormal"/>
        <w:widowControl w:val="0"/>
        <w:suppressAutoHyphens w:val="0"/>
        <w:rPr>
          <w:del w:id="423" w:author="AbbVie1" w:date="2025-05-10T12:51:00Z"/>
          <w:rFonts w:ascii="Times New Roman" w:hAnsi="Times New Roman" w:cs="Times New Roman"/>
          <w:szCs w:val="22"/>
          <w:lang w:val="lv-LV"/>
        </w:rPr>
      </w:pPr>
      <w:del w:id="424" w:author="AbbVie1" w:date="2025-05-10T12:51:00Z">
        <w:r w:rsidRPr="00AE120B">
          <w:rPr>
            <w:rFonts w:ascii="Times New Roman" w:hAnsi="Times New Roman" w:cs="Times New Roman"/>
            <w:szCs w:val="22"/>
            <w:lang w:val="lv-LV"/>
          </w:rPr>
          <w:delText xml:space="preserve">Atkarībā no konkrētā pacienta ārstēšanas vajadzībām var būt pieejamas cita stipruma un veida Humira </w:delText>
        </w:r>
        <w:r w:rsidR="00E43333" w:rsidRPr="00AE120B">
          <w:rPr>
            <w:rFonts w:ascii="Times New Roman" w:hAnsi="Times New Roman" w:cs="Times New Roman"/>
            <w:szCs w:val="22"/>
            <w:lang w:val="lv-LV"/>
          </w:rPr>
          <w:delText xml:space="preserve">zāļu </w:delText>
        </w:r>
        <w:r w:rsidRPr="00AE120B">
          <w:rPr>
            <w:rFonts w:ascii="Times New Roman" w:hAnsi="Times New Roman" w:cs="Times New Roman"/>
            <w:szCs w:val="22"/>
            <w:lang w:val="lv-LV"/>
          </w:rPr>
          <w:delText>formas.</w:delText>
        </w:r>
      </w:del>
    </w:p>
    <w:p w14:paraId="55D1021B" w14:textId="73621345" w:rsidR="00F167E4" w:rsidRPr="00AE120B" w:rsidRDefault="00F167E4" w:rsidP="008B1FE6">
      <w:pPr>
        <w:pStyle w:val="EMEANormal"/>
        <w:widowControl w:val="0"/>
        <w:suppressAutoHyphens w:val="0"/>
        <w:rPr>
          <w:del w:id="425" w:author="AbbVie1" w:date="2025-05-10T12:51:00Z"/>
          <w:rFonts w:ascii="Times New Roman" w:hAnsi="Times New Roman" w:cs="Times New Roman"/>
          <w:szCs w:val="22"/>
          <w:lang w:val="lv-LV"/>
        </w:rPr>
      </w:pPr>
    </w:p>
    <w:p w14:paraId="4E4AAC89" w14:textId="27C46426" w:rsidR="009E04D1" w:rsidRPr="00AE120B" w:rsidRDefault="00000000" w:rsidP="008B1FE6">
      <w:pPr>
        <w:widowControl w:val="0"/>
        <w:suppressAutoHyphens w:val="0"/>
        <w:rPr>
          <w:del w:id="426" w:author="AbbVie1" w:date="2025-05-10T12:51:00Z"/>
          <w:i/>
          <w:sz w:val="22"/>
          <w:szCs w:val="22"/>
          <w:lang w:val="lv-LV"/>
        </w:rPr>
      </w:pPr>
      <w:del w:id="427" w:author="AbbVie1" w:date="2025-05-10T12:51:00Z">
        <w:r w:rsidRPr="00AE120B">
          <w:rPr>
            <w:i/>
            <w:sz w:val="22"/>
            <w:szCs w:val="22"/>
            <w:u w:val="single"/>
            <w:lang w:val="lv-LV"/>
          </w:rPr>
          <w:delText xml:space="preserve">Nieru un/vai aknu </w:delText>
        </w:r>
        <w:r w:rsidR="0077713E" w:rsidRPr="00AE120B">
          <w:rPr>
            <w:i/>
            <w:sz w:val="22"/>
            <w:szCs w:val="22"/>
            <w:u w:val="single"/>
            <w:lang w:val="lv-LV"/>
          </w:rPr>
          <w:delText>darbības traucējumi</w:delText>
        </w:r>
      </w:del>
    </w:p>
    <w:p w14:paraId="21C9DEBC" w14:textId="3442C7D1" w:rsidR="009E04D1" w:rsidRPr="00AE120B" w:rsidRDefault="009E04D1" w:rsidP="008B1FE6">
      <w:pPr>
        <w:widowControl w:val="0"/>
        <w:suppressAutoHyphens w:val="0"/>
        <w:rPr>
          <w:del w:id="428" w:author="AbbVie1" w:date="2025-05-10T12:51:00Z"/>
          <w:sz w:val="22"/>
          <w:szCs w:val="22"/>
          <w:lang w:val="lv-LV"/>
        </w:rPr>
      </w:pPr>
    </w:p>
    <w:p w14:paraId="58729967" w14:textId="1267E159" w:rsidR="009E04D1" w:rsidRPr="00AE120B" w:rsidRDefault="00000000" w:rsidP="008B1FE6">
      <w:pPr>
        <w:widowControl w:val="0"/>
        <w:suppressAutoHyphens w:val="0"/>
        <w:rPr>
          <w:del w:id="429" w:author="AbbVie1" w:date="2025-05-10T12:51:00Z"/>
          <w:sz w:val="22"/>
          <w:szCs w:val="22"/>
          <w:u w:val="single"/>
          <w:lang w:val="lv-LV"/>
        </w:rPr>
      </w:pPr>
      <w:del w:id="430" w:author="AbbVie1" w:date="2025-05-10T12:51:00Z">
        <w:r w:rsidRPr="00AE120B">
          <w:rPr>
            <w:sz w:val="22"/>
            <w:szCs w:val="22"/>
            <w:lang w:val="lv-LV"/>
          </w:rPr>
          <w:delText>Humira lietošana šajās pacientu grupās nav pētīta. Nav iespējams sniegt norādījumus par devām.</w:delText>
        </w:r>
      </w:del>
    </w:p>
    <w:p w14:paraId="3F73ECB8" w14:textId="363CCB87" w:rsidR="009E04D1" w:rsidRPr="00AE120B" w:rsidRDefault="009E04D1" w:rsidP="008B1FE6">
      <w:pPr>
        <w:widowControl w:val="0"/>
        <w:suppressAutoHyphens w:val="0"/>
        <w:rPr>
          <w:del w:id="431" w:author="AbbVie1" w:date="2025-05-10T12:51:00Z"/>
          <w:sz w:val="22"/>
          <w:szCs w:val="22"/>
          <w:u w:val="single"/>
          <w:lang w:val="lv-LV"/>
        </w:rPr>
      </w:pPr>
    </w:p>
    <w:p w14:paraId="5D4D22B0" w14:textId="4D188783" w:rsidR="009E04D1" w:rsidRPr="00AE120B" w:rsidRDefault="00000000" w:rsidP="008B1FE6">
      <w:pPr>
        <w:widowControl w:val="0"/>
        <w:suppressAutoHyphens w:val="0"/>
        <w:rPr>
          <w:del w:id="432" w:author="AbbVie1" w:date="2025-05-10T12:51:00Z"/>
          <w:i/>
          <w:sz w:val="22"/>
          <w:szCs w:val="22"/>
          <w:lang w:val="lv-LV"/>
        </w:rPr>
      </w:pPr>
      <w:del w:id="433" w:author="AbbVie1" w:date="2025-05-10T12:51:00Z">
        <w:r w:rsidRPr="00AE120B">
          <w:rPr>
            <w:i/>
            <w:sz w:val="22"/>
            <w:szCs w:val="22"/>
            <w:u w:val="single"/>
            <w:lang w:val="lv-LV"/>
          </w:rPr>
          <w:delText>Lietošanas veids</w:delText>
        </w:r>
      </w:del>
    </w:p>
    <w:p w14:paraId="73389D97" w14:textId="4113926B" w:rsidR="009E04D1" w:rsidRPr="00AE120B" w:rsidRDefault="009E04D1" w:rsidP="008B1FE6">
      <w:pPr>
        <w:widowControl w:val="0"/>
        <w:suppressAutoHyphens w:val="0"/>
        <w:rPr>
          <w:del w:id="434" w:author="AbbVie1" w:date="2025-05-10T12:51:00Z"/>
          <w:sz w:val="22"/>
          <w:szCs w:val="22"/>
          <w:lang w:val="lv-LV"/>
        </w:rPr>
      </w:pPr>
    </w:p>
    <w:p w14:paraId="5E029A06" w14:textId="367C7DBF" w:rsidR="009E04D1" w:rsidRPr="00AE120B" w:rsidRDefault="00000000" w:rsidP="008B1FE6">
      <w:pPr>
        <w:widowControl w:val="0"/>
        <w:suppressAutoHyphens w:val="0"/>
        <w:rPr>
          <w:del w:id="435" w:author="AbbVie1" w:date="2025-05-10T12:51:00Z"/>
          <w:sz w:val="22"/>
          <w:szCs w:val="22"/>
          <w:lang w:val="lv-LV"/>
        </w:rPr>
      </w:pPr>
      <w:del w:id="436" w:author="AbbVie1" w:date="2025-05-10T12:51:00Z">
        <w:r w:rsidRPr="00AE120B">
          <w:rPr>
            <w:sz w:val="22"/>
            <w:szCs w:val="22"/>
            <w:lang w:val="lv-LV"/>
          </w:rPr>
          <w:delText>Humira lieto subkutānas injekcijas veidā. Pilns lietošanas apraksts sniegts lietošanas instrukcijā.</w:delText>
        </w:r>
      </w:del>
    </w:p>
    <w:p w14:paraId="24DBAEE0" w14:textId="60F0EC31" w:rsidR="009E04D1" w:rsidRPr="00AE120B" w:rsidRDefault="009E04D1" w:rsidP="008B1FE6">
      <w:pPr>
        <w:pStyle w:val="EMEAHeadingUnderline"/>
        <w:widowControl w:val="0"/>
        <w:suppressAutoHyphens w:val="0"/>
        <w:rPr>
          <w:del w:id="437" w:author="AbbVie1" w:date="2025-05-10T12:51:00Z"/>
          <w:u w:val="none"/>
          <w:lang w:val="lv-LV"/>
        </w:rPr>
      </w:pPr>
    </w:p>
    <w:p w14:paraId="1AD080EC" w14:textId="7FD601DE" w:rsidR="009E04D1" w:rsidRPr="00AE120B" w:rsidRDefault="00000000" w:rsidP="008B1FE6">
      <w:pPr>
        <w:pStyle w:val="EMEAHeadingUnderline"/>
        <w:widowControl w:val="0"/>
        <w:suppressAutoHyphens w:val="0"/>
        <w:rPr>
          <w:del w:id="438" w:author="AbbVie1" w:date="2025-05-10T12:51:00Z"/>
          <w:u w:val="none"/>
          <w:lang w:val="lv-LV"/>
        </w:rPr>
      </w:pPr>
      <w:del w:id="439" w:author="AbbVie1" w:date="2025-05-10T12:51:00Z">
        <w:r w:rsidRPr="00AE120B">
          <w:rPr>
            <w:u w:val="none"/>
            <w:lang w:val="lv-LV"/>
          </w:rPr>
          <w:delText>Ir pieejams arī citu stiprumu un formu Humira.</w:delText>
        </w:r>
      </w:del>
    </w:p>
    <w:p w14:paraId="4BEEA464" w14:textId="5012A1B3" w:rsidR="009E04D1" w:rsidRPr="00AE120B" w:rsidRDefault="009E04D1" w:rsidP="008B1FE6">
      <w:pPr>
        <w:widowControl w:val="0"/>
        <w:suppressAutoHyphens w:val="0"/>
        <w:rPr>
          <w:del w:id="440" w:author="AbbVie1" w:date="2025-05-10T12:51:00Z"/>
          <w:sz w:val="22"/>
          <w:szCs w:val="22"/>
          <w:lang w:val="lv-LV"/>
        </w:rPr>
      </w:pPr>
    </w:p>
    <w:p w14:paraId="1D25752F" w14:textId="1D0F9F21" w:rsidR="009E04D1" w:rsidRPr="00AE120B" w:rsidRDefault="00000000" w:rsidP="008B1FE6">
      <w:pPr>
        <w:widowControl w:val="0"/>
        <w:rPr>
          <w:del w:id="441" w:author="AbbVie1" w:date="2025-05-10T12:51:00Z"/>
          <w:b/>
          <w:bCs/>
          <w:sz w:val="22"/>
          <w:szCs w:val="22"/>
          <w:lang w:val="lv-LV"/>
        </w:rPr>
      </w:pPr>
      <w:del w:id="442" w:author="AbbVie1" w:date="2025-05-10T12:51:00Z">
        <w:r w:rsidRPr="00AE120B">
          <w:rPr>
            <w:b/>
            <w:bCs/>
            <w:sz w:val="22"/>
            <w:szCs w:val="22"/>
            <w:lang w:val="lv-LV"/>
          </w:rPr>
          <w:delText>4.3.</w:delText>
        </w:r>
        <w:r w:rsidRPr="00AE120B">
          <w:rPr>
            <w:b/>
            <w:bCs/>
            <w:sz w:val="22"/>
            <w:szCs w:val="22"/>
            <w:lang w:val="lv-LV"/>
          </w:rPr>
          <w:tab/>
          <w:delText>Kontrindikācijas</w:delText>
        </w:r>
      </w:del>
    </w:p>
    <w:p w14:paraId="410D5248" w14:textId="7B587E57" w:rsidR="009E04D1" w:rsidRPr="00AE120B" w:rsidRDefault="009E04D1" w:rsidP="008B1FE6">
      <w:pPr>
        <w:widowControl w:val="0"/>
        <w:rPr>
          <w:del w:id="443" w:author="AbbVie1" w:date="2025-05-10T12:51:00Z"/>
          <w:b/>
          <w:bCs/>
          <w:sz w:val="22"/>
          <w:szCs w:val="22"/>
          <w:lang w:val="lv-LV"/>
        </w:rPr>
      </w:pPr>
    </w:p>
    <w:p w14:paraId="371A7590" w14:textId="41AA78E0" w:rsidR="009E04D1" w:rsidRPr="00AE120B" w:rsidRDefault="00000000" w:rsidP="008B1FE6">
      <w:pPr>
        <w:widowControl w:val="0"/>
        <w:rPr>
          <w:del w:id="444" w:author="AbbVie1" w:date="2025-05-10T12:51:00Z"/>
          <w:sz w:val="22"/>
          <w:szCs w:val="22"/>
          <w:lang w:val="lv-LV"/>
        </w:rPr>
      </w:pPr>
      <w:del w:id="445" w:author="AbbVie1" w:date="2025-05-10T12:51:00Z">
        <w:r w:rsidRPr="00AE120B">
          <w:rPr>
            <w:sz w:val="22"/>
            <w:szCs w:val="22"/>
            <w:lang w:val="lv-LV"/>
          </w:rPr>
          <w:delText>Paaugstināta jutība pret aktīvo vielu vai jebkuru no 6.1. apakšpunktā uzskaitītajām palīgvielām.</w:delText>
        </w:r>
      </w:del>
    </w:p>
    <w:p w14:paraId="0D1CF440" w14:textId="43EBF487" w:rsidR="009E04D1" w:rsidRPr="00AE120B" w:rsidRDefault="009E04D1" w:rsidP="008B1FE6">
      <w:pPr>
        <w:widowControl w:val="0"/>
        <w:rPr>
          <w:del w:id="446" w:author="AbbVie1" w:date="2025-05-10T12:51:00Z"/>
          <w:sz w:val="22"/>
          <w:szCs w:val="22"/>
          <w:lang w:val="lv-LV"/>
        </w:rPr>
      </w:pPr>
    </w:p>
    <w:p w14:paraId="2AD2F40C" w14:textId="73A29B7C" w:rsidR="009E04D1" w:rsidRPr="00AE120B" w:rsidRDefault="00000000" w:rsidP="008B1FE6">
      <w:pPr>
        <w:widowControl w:val="0"/>
        <w:rPr>
          <w:del w:id="447" w:author="AbbVie1" w:date="2025-05-10T12:51:00Z"/>
          <w:sz w:val="22"/>
          <w:szCs w:val="22"/>
          <w:lang w:val="lv-LV"/>
        </w:rPr>
      </w:pPr>
      <w:del w:id="448" w:author="AbbVie1" w:date="2025-05-10T12:51:00Z">
        <w:r w:rsidRPr="00AE120B">
          <w:rPr>
            <w:sz w:val="22"/>
            <w:szCs w:val="22"/>
            <w:lang w:val="lv-LV"/>
          </w:rPr>
          <w:delText>Aktīva tuberkuloze vai citas smagas infekcijas, piemēram, sepse, un oportūnistiskas infekcijas (skatīt 4.4. apakšpunktu).</w:delText>
        </w:r>
      </w:del>
    </w:p>
    <w:p w14:paraId="79E93E0F" w14:textId="4033DBEF" w:rsidR="009E04D1" w:rsidRPr="00AE120B" w:rsidRDefault="009E04D1" w:rsidP="008B1FE6">
      <w:pPr>
        <w:pStyle w:val="EndnoteText"/>
        <w:widowControl w:val="0"/>
        <w:tabs>
          <w:tab w:val="clear" w:pos="567"/>
        </w:tabs>
        <w:rPr>
          <w:del w:id="449" w:author="AbbVie1" w:date="2025-05-10T12:51:00Z"/>
          <w:lang w:val="lv-LV"/>
        </w:rPr>
      </w:pPr>
    </w:p>
    <w:p w14:paraId="03FEAD27" w14:textId="494E1943" w:rsidR="009E04D1" w:rsidRPr="00AE120B" w:rsidRDefault="00000000" w:rsidP="008B1FE6">
      <w:pPr>
        <w:widowControl w:val="0"/>
        <w:rPr>
          <w:del w:id="450" w:author="AbbVie1" w:date="2025-05-10T12:51:00Z"/>
          <w:sz w:val="22"/>
          <w:szCs w:val="22"/>
          <w:lang w:val="lv-LV"/>
        </w:rPr>
      </w:pPr>
      <w:del w:id="451" w:author="AbbVie1" w:date="2025-05-10T12:51:00Z">
        <w:r w:rsidRPr="00AE120B">
          <w:rPr>
            <w:sz w:val="22"/>
            <w:szCs w:val="22"/>
            <w:lang w:val="lv-LV"/>
          </w:rPr>
          <w:delText>Vidēji smaga vai smaga sirds mazspēja (III/IV pakāpe pēc NYHA klasifikācijas) (skatīt 4.4. apakšpunktu).</w:delText>
        </w:r>
      </w:del>
    </w:p>
    <w:p w14:paraId="5C4573A1" w14:textId="542BEA58" w:rsidR="009E04D1" w:rsidRPr="00AE120B" w:rsidRDefault="009E04D1" w:rsidP="008B1FE6">
      <w:pPr>
        <w:widowControl w:val="0"/>
        <w:rPr>
          <w:del w:id="452" w:author="AbbVie1" w:date="2025-05-10T12:51:00Z"/>
          <w:sz w:val="22"/>
          <w:szCs w:val="22"/>
          <w:lang w:val="lv-LV"/>
        </w:rPr>
      </w:pPr>
    </w:p>
    <w:p w14:paraId="6F71C5BF" w14:textId="682E41A3" w:rsidR="009E04D1" w:rsidRPr="00AE120B" w:rsidRDefault="00000000" w:rsidP="008B1FE6">
      <w:pPr>
        <w:widowControl w:val="0"/>
        <w:tabs>
          <w:tab w:val="left" w:pos="540"/>
        </w:tabs>
        <w:rPr>
          <w:del w:id="453" w:author="AbbVie1" w:date="2025-05-10T12:51:00Z"/>
          <w:sz w:val="22"/>
          <w:szCs w:val="22"/>
          <w:lang w:val="lv-LV"/>
        </w:rPr>
      </w:pPr>
      <w:del w:id="454" w:author="AbbVie1" w:date="2025-05-10T12:51:00Z">
        <w:r w:rsidRPr="00AE120B">
          <w:rPr>
            <w:b/>
            <w:bCs/>
            <w:sz w:val="22"/>
            <w:szCs w:val="22"/>
            <w:lang w:val="lv-LV"/>
          </w:rPr>
          <w:delText>4.4.</w:delText>
        </w:r>
        <w:r w:rsidRPr="00AE120B">
          <w:rPr>
            <w:b/>
            <w:bCs/>
            <w:sz w:val="22"/>
            <w:szCs w:val="22"/>
            <w:lang w:val="lv-LV"/>
          </w:rPr>
          <w:tab/>
          <w:delText>Īpaši brīdinājumi un piesardzība lietošanā</w:delText>
        </w:r>
      </w:del>
    </w:p>
    <w:p w14:paraId="7ABC1D8E" w14:textId="5199015A" w:rsidR="009E04D1" w:rsidRPr="00AE120B" w:rsidRDefault="009E04D1" w:rsidP="008B1FE6">
      <w:pPr>
        <w:widowControl w:val="0"/>
        <w:rPr>
          <w:del w:id="455" w:author="AbbVie1" w:date="2025-05-10T12:51:00Z"/>
          <w:sz w:val="22"/>
          <w:szCs w:val="22"/>
          <w:lang w:val="lv-LV"/>
        </w:rPr>
      </w:pPr>
    </w:p>
    <w:p w14:paraId="1DC6C374" w14:textId="213BAD1E" w:rsidR="00D37EF5" w:rsidRPr="00AE120B" w:rsidRDefault="00000000" w:rsidP="008B1FE6">
      <w:pPr>
        <w:widowControl w:val="0"/>
        <w:rPr>
          <w:del w:id="456" w:author="AbbVie1" w:date="2025-05-10T12:51:00Z"/>
          <w:sz w:val="22"/>
          <w:szCs w:val="22"/>
          <w:u w:val="single"/>
          <w:lang w:val="lv-LV"/>
        </w:rPr>
      </w:pPr>
      <w:del w:id="457" w:author="AbbVie1" w:date="2025-05-10T12:51:00Z">
        <w:r w:rsidRPr="00AE120B">
          <w:rPr>
            <w:sz w:val="22"/>
            <w:szCs w:val="22"/>
            <w:u w:val="single"/>
            <w:lang w:val="lv-LV"/>
          </w:rPr>
          <w:delText>Izsekojamība</w:delText>
        </w:r>
      </w:del>
    </w:p>
    <w:p w14:paraId="6D44FE26" w14:textId="096D1F29" w:rsidR="00D37EF5" w:rsidRPr="00AE120B" w:rsidRDefault="00D37EF5" w:rsidP="008B1FE6">
      <w:pPr>
        <w:widowControl w:val="0"/>
        <w:rPr>
          <w:del w:id="458" w:author="AbbVie1" w:date="2025-05-10T12:51:00Z"/>
          <w:sz w:val="22"/>
          <w:szCs w:val="22"/>
          <w:lang w:val="lv-LV"/>
        </w:rPr>
      </w:pPr>
    </w:p>
    <w:p w14:paraId="0AD6DCD0" w14:textId="53158E62" w:rsidR="007F4831" w:rsidRPr="00AE120B" w:rsidRDefault="00000000" w:rsidP="008B1FE6">
      <w:pPr>
        <w:widowControl w:val="0"/>
        <w:rPr>
          <w:del w:id="459" w:author="AbbVie1" w:date="2025-05-10T12:51:00Z"/>
          <w:sz w:val="22"/>
          <w:szCs w:val="22"/>
          <w:lang w:val="lv-LV"/>
        </w:rPr>
      </w:pPr>
      <w:del w:id="460" w:author="AbbVie1" w:date="2025-05-10T12:51:00Z">
        <w:r w:rsidRPr="00AE120B">
          <w:rPr>
            <w:sz w:val="22"/>
            <w:szCs w:val="22"/>
            <w:lang w:val="lv-LV"/>
          </w:rPr>
          <w:delText>Lai uzlabotu bioloģisko zāļu izsekojamību, jābūt skaidri norādītam lietoto zāļu tirdzniecības nosaukumam un sērijas numuram.</w:delText>
        </w:r>
      </w:del>
    </w:p>
    <w:p w14:paraId="6FE1C557" w14:textId="7D042A01" w:rsidR="009E04D1" w:rsidRPr="00AE120B" w:rsidRDefault="009E04D1" w:rsidP="008B1FE6">
      <w:pPr>
        <w:pStyle w:val="Heading4"/>
        <w:keepNext w:val="0"/>
        <w:widowControl w:val="0"/>
        <w:autoSpaceDE w:val="0"/>
        <w:spacing w:line="240" w:lineRule="auto"/>
        <w:jc w:val="left"/>
        <w:rPr>
          <w:del w:id="461" w:author="AbbVie1" w:date="2025-05-10T12:51:00Z"/>
          <w:lang w:val="lv-LV"/>
        </w:rPr>
      </w:pPr>
    </w:p>
    <w:p w14:paraId="435C9A22" w14:textId="705EFC41" w:rsidR="009E04D1" w:rsidRPr="00AE120B" w:rsidRDefault="00000000" w:rsidP="002340AD">
      <w:pPr>
        <w:pStyle w:val="Heading4"/>
        <w:keepNext w:val="0"/>
        <w:widowControl w:val="0"/>
        <w:autoSpaceDE w:val="0"/>
        <w:spacing w:line="240" w:lineRule="auto"/>
        <w:jc w:val="left"/>
        <w:rPr>
          <w:del w:id="462" w:author="AbbVie1" w:date="2025-05-10T12:51:00Z"/>
          <w:lang w:val="lv-LV"/>
        </w:rPr>
      </w:pPr>
      <w:del w:id="463" w:author="AbbVie1" w:date="2025-05-10T12:51:00Z">
        <w:r w:rsidRPr="00AE120B">
          <w:rPr>
            <w:b w:val="0"/>
            <w:bCs w:val="0"/>
            <w:u w:val="single"/>
            <w:lang w:val="lv-LV"/>
          </w:rPr>
          <w:delText>Infekcijas</w:delText>
        </w:r>
      </w:del>
    </w:p>
    <w:p w14:paraId="5291EA2F" w14:textId="07002D46" w:rsidR="009E04D1" w:rsidRPr="00AE120B" w:rsidRDefault="009E04D1" w:rsidP="004B7730">
      <w:pPr>
        <w:widowControl w:val="0"/>
        <w:rPr>
          <w:del w:id="464" w:author="AbbVie1" w:date="2025-05-10T12:51:00Z"/>
          <w:sz w:val="22"/>
          <w:szCs w:val="22"/>
          <w:lang w:val="lv-LV"/>
        </w:rPr>
      </w:pPr>
    </w:p>
    <w:p w14:paraId="42D1F320" w14:textId="14B6F660" w:rsidR="009E04D1" w:rsidRPr="00AE120B" w:rsidRDefault="00000000" w:rsidP="005857AB">
      <w:pPr>
        <w:widowControl w:val="0"/>
        <w:rPr>
          <w:del w:id="465" w:author="AbbVie1" w:date="2025-05-10T12:51:00Z"/>
          <w:sz w:val="22"/>
          <w:szCs w:val="22"/>
          <w:lang w:val="lv-LV"/>
        </w:rPr>
      </w:pPr>
      <w:del w:id="466" w:author="AbbVie1" w:date="2025-05-10T12:51:00Z">
        <w:r w:rsidRPr="00AE120B">
          <w:rPr>
            <w:sz w:val="22"/>
            <w:szCs w:val="22"/>
            <w:lang w:val="lv-LV"/>
          </w:rPr>
          <w:delText>Pacienti, kuri lieto TNF- antagonistus, ir vairāk pakļauti riskam saslimt ar smagām infekcijām. Traucētas plaušu funkcijas dēļ var palielināties infekciju attīstības risks. Tāpēc pirms ārstēšanas ar Humira, tās laikā, kā arī pēc tam pacienti rūpīgi jānovēro, vai neattīstās infekcijas, tostarp tuberkuloze. Adalimumaba izvadīšana var ilgt pat četrus mēnešus, tāpēc novērošana jāveic visu šo periodu.</w:delText>
        </w:r>
      </w:del>
    </w:p>
    <w:p w14:paraId="0B68FB9A" w14:textId="4A166B36" w:rsidR="009E04D1" w:rsidRPr="00AE120B" w:rsidRDefault="009E04D1" w:rsidP="00A172DF">
      <w:pPr>
        <w:pStyle w:val="EndnoteText"/>
        <w:widowControl w:val="0"/>
        <w:tabs>
          <w:tab w:val="clear" w:pos="567"/>
        </w:tabs>
        <w:autoSpaceDE w:val="0"/>
        <w:rPr>
          <w:del w:id="467" w:author="AbbVie1" w:date="2025-05-10T12:51:00Z"/>
          <w:lang w:val="lv-LV"/>
        </w:rPr>
      </w:pPr>
    </w:p>
    <w:p w14:paraId="558908C7" w14:textId="6007E1BD" w:rsidR="009E04D1" w:rsidRPr="00AE120B" w:rsidRDefault="00000000" w:rsidP="00316969">
      <w:pPr>
        <w:pStyle w:val="BodyTextIndent"/>
        <w:widowControl w:val="0"/>
        <w:spacing w:line="240" w:lineRule="auto"/>
        <w:rPr>
          <w:del w:id="468" w:author="AbbVie1" w:date="2025-05-10T12:51:00Z"/>
          <w:color w:val="auto"/>
        </w:rPr>
      </w:pPr>
      <w:del w:id="469" w:author="AbbVie1" w:date="2025-05-10T12:51:00Z">
        <w:r w:rsidRPr="00AE120B">
          <w:rPr>
            <w:color w:val="auto"/>
          </w:rPr>
          <w:delText xml:space="preserve">Ārstēšanu ar Humira nedrīkst uzsākt pacientiem ar aktīvu infekciju, tostarp hronisku vai lokalizētu infekciju, līdz tā netiek kontrolēta. Pacientiem, kuriem bijusi saskare ar tuberkulozi, un pacientiem, kuri apceļojuši apvidus ar paaugstinātu tuberkulozes vai endēmiskās mikozes, piemēram, histoplazmozes, kokcidioidomikozes vai blastomikozes, risku, pirms ārstēšanas uzsākšanas jāapsver Humira terapijas risks un ieguvumi (skatīt </w:delText>
        </w:r>
        <w:r w:rsidRPr="00AE120B">
          <w:rPr>
            <w:i/>
            <w:color w:val="auto"/>
          </w:rPr>
          <w:delText>Citas</w:delText>
        </w:r>
        <w:r w:rsidRPr="00AE120B">
          <w:rPr>
            <w:color w:val="auto"/>
          </w:rPr>
          <w:delText xml:space="preserve"> </w:delText>
        </w:r>
        <w:r w:rsidRPr="00AE120B">
          <w:rPr>
            <w:i/>
            <w:color w:val="auto"/>
          </w:rPr>
          <w:delText>oportūnistiskas infekcijas).</w:delText>
        </w:r>
      </w:del>
    </w:p>
    <w:p w14:paraId="05229F3A" w14:textId="296BF231" w:rsidR="009E04D1" w:rsidRPr="00AE120B" w:rsidRDefault="009E04D1" w:rsidP="00076BED">
      <w:pPr>
        <w:widowControl w:val="0"/>
        <w:suppressAutoHyphens w:val="0"/>
        <w:autoSpaceDE w:val="0"/>
        <w:rPr>
          <w:del w:id="470" w:author="AbbVie1" w:date="2025-05-10T12:51:00Z"/>
          <w:sz w:val="22"/>
          <w:szCs w:val="22"/>
          <w:lang w:val="lv-LV"/>
        </w:rPr>
      </w:pPr>
    </w:p>
    <w:p w14:paraId="1C431AE3" w14:textId="791371A6" w:rsidR="009E04D1" w:rsidRPr="00AE120B" w:rsidRDefault="00000000" w:rsidP="00076BED">
      <w:pPr>
        <w:widowControl w:val="0"/>
        <w:suppressAutoHyphens w:val="0"/>
        <w:autoSpaceDE w:val="0"/>
        <w:rPr>
          <w:del w:id="471" w:author="AbbVie1" w:date="2025-05-10T12:51:00Z"/>
          <w:sz w:val="22"/>
          <w:szCs w:val="22"/>
          <w:lang w:val="lv-LV"/>
        </w:rPr>
      </w:pPr>
      <w:del w:id="472" w:author="AbbVie1" w:date="2025-05-10T12:51:00Z">
        <w:r w:rsidRPr="00AE120B">
          <w:rPr>
            <w:sz w:val="22"/>
            <w:szCs w:val="22"/>
            <w:lang w:val="lv-LV"/>
          </w:rPr>
          <w:delText>Pacienti, kam ārstēšanas laikā ar Humira attīstās jauna infekcija, rūpīgi jānovēro un viņiem jāveic pilnīga diagnostiska izmeklēšana. Humira lietošana jāpārtrauc, ja pacientam attīstās jauna smaga infekcija vai sepse, un jāuzsāk atbilstoša antibakteriāla vai pretsēnīšu terapija līdz brīdim, kad infekcija tiek kontrolēta. Ārstam jābūt piesardzīgam</w:delText>
        </w:r>
        <w:r w:rsidR="008F1EEB" w:rsidRPr="00AE120B">
          <w:rPr>
            <w:sz w:val="22"/>
            <w:szCs w:val="22"/>
            <w:lang w:val="lv-LV"/>
          </w:rPr>
          <w:delText>,</w:delText>
        </w:r>
        <w:r w:rsidRPr="00AE120B">
          <w:rPr>
            <w:sz w:val="22"/>
            <w:szCs w:val="22"/>
            <w:lang w:val="lv-LV"/>
          </w:rPr>
          <w:delText xml:space="preserve"> apsverot Humira lietošanu pacientiem ar recidivējošu infekciju anamnēzē vai pastāvot citiem apstākļiem, kas var radīt noslieci uz infekciju attīstību, tostarp vienlaicīga imūnsupresīvu līdzekļu lietošana.</w:delText>
        </w:r>
      </w:del>
    </w:p>
    <w:p w14:paraId="556B2D63" w14:textId="79FBE7A9" w:rsidR="009E04D1" w:rsidRPr="00AE120B" w:rsidRDefault="009E04D1" w:rsidP="00076BED">
      <w:pPr>
        <w:widowControl w:val="0"/>
        <w:suppressAutoHyphens w:val="0"/>
        <w:autoSpaceDE w:val="0"/>
        <w:rPr>
          <w:del w:id="473" w:author="AbbVie1" w:date="2025-05-10T12:51:00Z"/>
          <w:sz w:val="22"/>
          <w:szCs w:val="22"/>
          <w:lang w:val="lv-LV"/>
        </w:rPr>
      </w:pPr>
    </w:p>
    <w:p w14:paraId="0BB90E47" w14:textId="3F879E6B" w:rsidR="009E04D1" w:rsidRPr="00AE120B" w:rsidRDefault="00000000" w:rsidP="00076BED">
      <w:pPr>
        <w:widowControl w:val="0"/>
        <w:suppressAutoHyphens w:val="0"/>
        <w:autoSpaceDE w:val="0"/>
        <w:rPr>
          <w:del w:id="474" w:author="AbbVie1" w:date="2025-05-10T12:51:00Z"/>
          <w:sz w:val="22"/>
          <w:szCs w:val="22"/>
          <w:u w:val="single"/>
          <w:lang w:val="lv-LV"/>
        </w:rPr>
      </w:pPr>
      <w:del w:id="475" w:author="AbbVie1" w:date="2025-05-10T12:51:00Z">
        <w:r w:rsidRPr="00AE120B">
          <w:rPr>
            <w:i/>
            <w:iCs/>
            <w:sz w:val="22"/>
            <w:szCs w:val="22"/>
            <w:lang w:val="lv-LV"/>
          </w:rPr>
          <w:delText>Nopietnas infekcijas</w:delText>
        </w:r>
      </w:del>
    </w:p>
    <w:p w14:paraId="55656F11" w14:textId="50D54916" w:rsidR="009E04D1" w:rsidRPr="00AE120B" w:rsidRDefault="009E04D1" w:rsidP="00076BED">
      <w:pPr>
        <w:widowControl w:val="0"/>
        <w:suppressAutoHyphens w:val="0"/>
        <w:autoSpaceDE w:val="0"/>
        <w:rPr>
          <w:del w:id="476" w:author="AbbVie1" w:date="2025-05-10T12:51:00Z"/>
          <w:sz w:val="22"/>
          <w:szCs w:val="22"/>
          <w:u w:val="single"/>
          <w:lang w:val="lv-LV"/>
        </w:rPr>
      </w:pPr>
    </w:p>
    <w:p w14:paraId="2F62BEA3" w14:textId="119A1A22" w:rsidR="009E04D1" w:rsidRPr="00AE120B" w:rsidRDefault="00000000" w:rsidP="00076BED">
      <w:pPr>
        <w:widowControl w:val="0"/>
        <w:suppressAutoHyphens w:val="0"/>
        <w:autoSpaceDE w:val="0"/>
        <w:rPr>
          <w:del w:id="477" w:author="AbbVie1" w:date="2025-05-10T12:51:00Z"/>
          <w:sz w:val="22"/>
          <w:szCs w:val="22"/>
          <w:u w:val="single"/>
          <w:lang w:val="lv-LV"/>
        </w:rPr>
      </w:pPr>
      <w:del w:id="478" w:author="AbbVie1" w:date="2025-05-10T12:51:00Z">
        <w:r w:rsidRPr="00AE120B">
          <w:rPr>
            <w:sz w:val="22"/>
            <w:szCs w:val="22"/>
            <w:lang w:val="lv-LV"/>
          </w:rPr>
          <w:delText xml:space="preserve">Pacientiem, kuri saņēmuši Humira, ziņots par nopietnām infekcijām, to vidū par sepsi bakteriālas, mikobakteriālas, invazīvas sēnīšu, parazītu, vīrusu vai citas oportūnistiskas infekcijas, piemēram, listeriozes, legionelozes un </w:delText>
        </w:r>
        <w:r w:rsidR="0077713E" w:rsidRPr="00AE120B">
          <w:rPr>
            <w:sz w:val="22"/>
            <w:szCs w:val="22"/>
            <w:lang w:val="lv-LV"/>
          </w:rPr>
          <w:delText>pneimocistozes</w:delText>
        </w:r>
        <w:r w:rsidRPr="00AE120B">
          <w:rPr>
            <w:sz w:val="22"/>
            <w:szCs w:val="22"/>
            <w:lang w:val="lv-LV"/>
          </w:rPr>
          <w:delText xml:space="preserve"> dēļ.</w:delText>
        </w:r>
      </w:del>
    </w:p>
    <w:p w14:paraId="7A38366C" w14:textId="5FE93C07" w:rsidR="009E04D1" w:rsidRPr="00AE120B" w:rsidRDefault="009E04D1" w:rsidP="00076BED">
      <w:pPr>
        <w:widowControl w:val="0"/>
        <w:suppressAutoHyphens w:val="0"/>
        <w:autoSpaceDE w:val="0"/>
        <w:rPr>
          <w:del w:id="479" w:author="AbbVie1" w:date="2025-05-10T12:51:00Z"/>
          <w:sz w:val="22"/>
          <w:szCs w:val="22"/>
          <w:u w:val="single"/>
          <w:lang w:val="lv-LV"/>
        </w:rPr>
      </w:pPr>
    </w:p>
    <w:p w14:paraId="598CCAD0" w14:textId="452DAEF3" w:rsidR="009E04D1" w:rsidRPr="00AE120B" w:rsidRDefault="00000000" w:rsidP="00076BED">
      <w:pPr>
        <w:widowControl w:val="0"/>
        <w:suppressAutoHyphens w:val="0"/>
        <w:autoSpaceDE w:val="0"/>
        <w:rPr>
          <w:del w:id="480" w:author="AbbVie1" w:date="2025-05-10T12:51:00Z"/>
          <w:sz w:val="22"/>
          <w:szCs w:val="22"/>
          <w:lang w:val="lv-LV"/>
        </w:rPr>
      </w:pPr>
      <w:del w:id="481" w:author="AbbVie1" w:date="2025-05-10T12:51:00Z">
        <w:r w:rsidRPr="00AE120B">
          <w:rPr>
            <w:sz w:val="22"/>
            <w:szCs w:val="22"/>
            <w:lang w:val="lv-LV"/>
          </w:rPr>
          <w:lastRenderedPageBreak/>
          <w:delText>Citas klīniskajos pētījumos novērotās nopietnās infekcijas ir pneimonija, pielonefrīts, septisks artrīts un septicēmija. Ziņots par hospitalizāciju vai letālu iznākumu saistībā ar infekcijām.</w:delText>
        </w:r>
      </w:del>
    </w:p>
    <w:p w14:paraId="094D77E4" w14:textId="049D8BE1" w:rsidR="009E04D1" w:rsidRPr="00AE120B" w:rsidRDefault="009E04D1" w:rsidP="00076BED">
      <w:pPr>
        <w:widowControl w:val="0"/>
        <w:suppressAutoHyphens w:val="0"/>
        <w:autoSpaceDE w:val="0"/>
        <w:rPr>
          <w:del w:id="482" w:author="AbbVie1" w:date="2025-05-10T12:51:00Z"/>
          <w:sz w:val="22"/>
          <w:szCs w:val="22"/>
          <w:lang w:val="lv-LV"/>
        </w:rPr>
      </w:pPr>
    </w:p>
    <w:p w14:paraId="7BFD0FA3" w14:textId="02339C85" w:rsidR="009E04D1" w:rsidRPr="00AE120B" w:rsidRDefault="00000000" w:rsidP="00076BED">
      <w:pPr>
        <w:widowControl w:val="0"/>
        <w:suppressAutoHyphens w:val="0"/>
        <w:autoSpaceDE w:val="0"/>
        <w:rPr>
          <w:del w:id="483" w:author="AbbVie1" w:date="2025-05-10T12:51:00Z"/>
          <w:sz w:val="22"/>
          <w:szCs w:val="22"/>
          <w:u w:val="single"/>
          <w:lang w:val="lv-LV"/>
        </w:rPr>
      </w:pPr>
      <w:del w:id="484" w:author="AbbVie1" w:date="2025-05-10T12:51:00Z">
        <w:r w:rsidRPr="00AE120B">
          <w:rPr>
            <w:i/>
            <w:iCs/>
            <w:sz w:val="22"/>
            <w:szCs w:val="22"/>
            <w:lang w:val="lv-LV"/>
          </w:rPr>
          <w:delText>Tuberkuloze</w:delText>
        </w:r>
      </w:del>
    </w:p>
    <w:p w14:paraId="364DC7B1" w14:textId="11084E3F" w:rsidR="009E04D1" w:rsidRPr="00AE120B" w:rsidRDefault="009E04D1" w:rsidP="00076BED">
      <w:pPr>
        <w:widowControl w:val="0"/>
        <w:suppressAutoHyphens w:val="0"/>
        <w:autoSpaceDE w:val="0"/>
        <w:rPr>
          <w:del w:id="485" w:author="AbbVie1" w:date="2025-05-10T12:51:00Z"/>
          <w:sz w:val="22"/>
          <w:szCs w:val="22"/>
          <w:u w:val="single"/>
          <w:lang w:val="lv-LV"/>
        </w:rPr>
      </w:pPr>
    </w:p>
    <w:p w14:paraId="60F2A54B" w14:textId="6DE4129B" w:rsidR="009E04D1" w:rsidRPr="00AE120B" w:rsidRDefault="00000000" w:rsidP="00076BED">
      <w:pPr>
        <w:widowControl w:val="0"/>
        <w:suppressAutoHyphens w:val="0"/>
        <w:autoSpaceDE w:val="0"/>
        <w:rPr>
          <w:del w:id="486" w:author="AbbVie1" w:date="2025-05-10T12:51:00Z"/>
          <w:sz w:val="22"/>
          <w:szCs w:val="22"/>
          <w:lang w:val="lv-LV"/>
        </w:rPr>
      </w:pPr>
      <w:del w:id="487" w:author="AbbVie1" w:date="2025-05-10T12:51:00Z">
        <w:r w:rsidRPr="00AE120B">
          <w:rPr>
            <w:sz w:val="22"/>
            <w:szCs w:val="22"/>
            <w:lang w:val="lv-LV"/>
          </w:rPr>
          <w:delText>Ir bijuši ziņojumi par tuberkulozi, arī tās reaktivēšanos un jaunas slimības rašanos pacientiem, kuri saņēma Humira. Ziņojumu vidū ir pulmonālas un ekstrapulmonālas (t.i., diseminētas) tuberkulozes gadījumi.</w:delText>
        </w:r>
      </w:del>
    </w:p>
    <w:p w14:paraId="57BC1FD6" w14:textId="61AAB214" w:rsidR="009E04D1" w:rsidRPr="00AE120B" w:rsidRDefault="009E04D1" w:rsidP="00076BED">
      <w:pPr>
        <w:widowControl w:val="0"/>
        <w:suppressAutoHyphens w:val="0"/>
        <w:autoSpaceDE w:val="0"/>
        <w:rPr>
          <w:del w:id="488" w:author="AbbVie1" w:date="2025-05-10T12:51:00Z"/>
          <w:sz w:val="22"/>
          <w:szCs w:val="22"/>
          <w:lang w:val="lv-LV"/>
        </w:rPr>
      </w:pPr>
    </w:p>
    <w:p w14:paraId="671E3CAA" w14:textId="261B4E3A" w:rsidR="009E04D1" w:rsidRPr="00AE120B" w:rsidRDefault="00000000" w:rsidP="00076BED">
      <w:pPr>
        <w:pStyle w:val="BodyTextIndent"/>
        <w:widowControl w:val="0"/>
        <w:suppressAutoHyphens w:val="0"/>
        <w:spacing w:line="240" w:lineRule="auto"/>
        <w:rPr>
          <w:del w:id="489" w:author="AbbVie1" w:date="2025-05-10T12:51:00Z"/>
        </w:rPr>
      </w:pPr>
      <w:del w:id="490" w:author="AbbVie1" w:date="2025-05-10T12:51:00Z">
        <w:r w:rsidRPr="00AE120B">
          <w:rPr>
            <w:color w:val="auto"/>
          </w:rPr>
          <w:delText xml:space="preserve">Pirms ārstēšanas uzsākšanas ar Humira, visi pacienti jāpārbauda, vai viņiem nav aktīva vai neaktīva (“latenta”) tuberkulozes infekcija. Šai pārbaudei jāietver detalizēta pacienta tuberkulozes anamnēzes vai iespējamas iepriekšējas saskares ar cilvēkiem ar aktīvu tuberkulozi un iepriekš un/vai pašlaik veiktas imūnsupresīvas terapijas medicīniska izvērtēšana. Visiem pacientiem jāveic atbilstoši skrīninga testi (t. i., tuberkulīna ādas tests un krūškurvja rentgenogramma) (jāievēro vietējie ieteikumi). Šo testu veikšanu un rezultātus jāatzīmē </w:delText>
        </w:r>
        <w:r w:rsidR="009C2958" w:rsidRPr="00AE120B">
          <w:rPr>
            <w:color w:val="auto"/>
          </w:rPr>
          <w:delText>P</w:delText>
        </w:r>
        <w:r w:rsidRPr="00AE120B">
          <w:rPr>
            <w:color w:val="auto"/>
          </w:rPr>
          <w:delText xml:space="preserve">acienta </w:delText>
        </w:r>
        <w:r w:rsidR="00EB311B" w:rsidRPr="00AE120B">
          <w:rPr>
            <w:color w:val="auto"/>
          </w:rPr>
          <w:delText xml:space="preserve">atgādinājuma </w:delText>
        </w:r>
        <w:r w:rsidRPr="00AE120B">
          <w:rPr>
            <w:color w:val="auto"/>
          </w:rPr>
          <w:delText>kartītē. Atgādinām ārstiem par pseidonegatīva tuberkulīna ādas testa rezultāta iespējamību, īpaši smagi slimiem pacientiem vai pacientiem ar pavājinātu imunitāti.</w:delText>
        </w:r>
      </w:del>
    </w:p>
    <w:p w14:paraId="0E0A437E" w14:textId="0094BD8C" w:rsidR="009E04D1" w:rsidRPr="00AE120B" w:rsidRDefault="009E04D1" w:rsidP="00076BED">
      <w:pPr>
        <w:pStyle w:val="EMEAHeadingUnderline"/>
        <w:widowControl w:val="0"/>
        <w:tabs>
          <w:tab w:val="clear" w:pos="562"/>
        </w:tabs>
        <w:suppressAutoHyphens w:val="0"/>
        <w:autoSpaceDE w:val="0"/>
        <w:rPr>
          <w:del w:id="491" w:author="AbbVie1" w:date="2025-05-10T12:51:00Z"/>
          <w:lang w:val="lv-LV"/>
        </w:rPr>
      </w:pPr>
    </w:p>
    <w:p w14:paraId="3ACBE44F" w14:textId="3DC8EC6D" w:rsidR="009E04D1" w:rsidRPr="00AE120B" w:rsidRDefault="00000000" w:rsidP="00076BED">
      <w:pPr>
        <w:widowControl w:val="0"/>
        <w:suppressAutoHyphens w:val="0"/>
        <w:rPr>
          <w:del w:id="492" w:author="AbbVie1" w:date="2025-05-10T12:51:00Z"/>
          <w:sz w:val="22"/>
          <w:szCs w:val="22"/>
          <w:lang w:val="lv-LV"/>
        </w:rPr>
      </w:pPr>
      <w:del w:id="493" w:author="AbbVie1" w:date="2025-05-10T12:51:00Z">
        <w:r w:rsidRPr="00AE120B">
          <w:rPr>
            <w:sz w:val="22"/>
            <w:szCs w:val="22"/>
            <w:lang w:val="lv-LV"/>
          </w:rPr>
          <w:delText>Ja diagnosticēta aktīva tuberkuloze, Humira terapiju nedrīkst uzsākt (skatīt 4.3. apakšpunktu).</w:delText>
        </w:r>
      </w:del>
    </w:p>
    <w:p w14:paraId="3B0272A2" w14:textId="6022D3E8" w:rsidR="009E04D1" w:rsidRPr="00AE120B" w:rsidRDefault="009E04D1" w:rsidP="00076BED">
      <w:pPr>
        <w:widowControl w:val="0"/>
        <w:suppressAutoHyphens w:val="0"/>
        <w:rPr>
          <w:del w:id="494" w:author="AbbVie1" w:date="2025-05-10T12:51:00Z"/>
          <w:sz w:val="22"/>
          <w:szCs w:val="22"/>
          <w:lang w:val="lv-LV"/>
        </w:rPr>
      </w:pPr>
    </w:p>
    <w:p w14:paraId="67F472B6" w14:textId="084355B0" w:rsidR="009E04D1" w:rsidRPr="00AE120B" w:rsidRDefault="00000000" w:rsidP="00076BED">
      <w:pPr>
        <w:widowControl w:val="0"/>
        <w:suppressAutoHyphens w:val="0"/>
        <w:rPr>
          <w:del w:id="495" w:author="AbbVie1" w:date="2025-05-10T12:51:00Z"/>
          <w:sz w:val="22"/>
          <w:szCs w:val="22"/>
          <w:lang w:val="lv-LV"/>
        </w:rPr>
      </w:pPr>
      <w:del w:id="496" w:author="AbbVie1" w:date="2025-05-10T12:51:00Z">
        <w:r w:rsidRPr="00AE120B">
          <w:rPr>
            <w:sz w:val="22"/>
            <w:szCs w:val="22"/>
            <w:lang w:val="lv-LV"/>
          </w:rPr>
          <w:delText xml:space="preserve">Visos </w:delText>
        </w:r>
        <w:r w:rsidR="00DA4E3B" w:rsidRPr="00AE120B">
          <w:rPr>
            <w:sz w:val="22"/>
            <w:szCs w:val="22"/>
            <w:lang w:val="lv-LV"/>
          </w:rPr>
          <w:delText xml:space="preserve">tālāk </w:delText>
        </w:r>
        <w:r w:rsidRPr="00AE120B">
          <w:rPr>
            <w:sz w:val="22"/>
            <w:szCs w:val="22"/>
            <w:lang w:val="lv-LV"/>
          </w:rPr>
          <w:delText>minēt</w:delText>
        </w:r>
        <w:r w:rsidR="00DA4E3B" w:rsidRPr="00AE120B">
          <w:rPr>
            <w:sz w:val="22"/>
            <w:szCs w:val="22"/>
            <w:lang w:val="lv-LV"/>
          </w:rPr>
          <w:delText>aj</w:delText>
        </w:r>
        <w:r w:rsidRPr="00AE120B">
          <w:rPr>
            <w:sz w:val="22"/>
            <w:szCs w:val="22"/>
            <w:lang w:val="lv-LV"/>
          </w:rPr>
          <w:delText>os gadījumos ļoti rūpīgi jāvērtē terapijas ieguvuma un riska attiecība.</w:delText>
        </w:r>
      </w:del>
    </w:p>
    <w:p w14:paraId="27E1A35C" w14:textId="1A3AF3BE" w:rsidR="009E04D1" w:rsidRPr="00AE120B" w:rsidRDefault="009E04D1" w:rsidP="00076BED">
      <w:pPr>
        <w:widowControl w:val="0"/>
        <w:suppressAutoHyphens w:val="0"/>
        <w:rPr>
          <w:del w:id="497" w:author="AbbVie1" w:date="2025-05-10T12:51:00Z"/>
          <w:sz w:val="22"/>
          <w:szCs w:val="22"/>
          <w:lang w:val="lv-LV"/>
        </w:rPr>
      </w:pPr>
    </w:p>
    <w:p w14:paraId="1644C1D6" w14:textId="35F5FFD9" w:rsidR="009E04D1" w:rsidRPr="00AE120B" w:rsidRDefault="00000000" w:rsidP="00076BED">
      <w:pPr>
        <w:widowControl w:val="0"/>
        <w:suppressAutoHyphens w:val="0"/>
        <w:rPr>
          <w:del w:id="498" w:author="AbbVie1" w:date="2025-05-10T12:51:00Z"/>
          <w:sz w:val="22"/>
          <w:szCs w:val="22"/>
          <w:lang w:val="lv-LV"/>
        </w:rPr>
      </w:pPr>
      <w:del w:id="499" w:author="AbbVie1" w:date="2025-05-10T12:51:00Z">
        <w:r w:rsidRPr="00AE120B">
          <w:rPr>
            <w:sz w:val="22"/>
            <w:szCs w:val="22"/>
            <w:lang w:val="lv-LV"/>
          </w:rPr>
          <w:delText>Ja ir aizdomas par latentu tuberkulozi, ir jākonsultējas ar ārstu, kuram ir pieredze tuberkulozes ārstēšanā.</w:delText>
        </w:r>
      </w:del>
    </w:p>
    <w:p w14:paraId="66CCF82B" w14:textId="3964ECEB" w:rsidR="009E04D1" w:rsidRPr="00AE120B" w:rsidRDefault="009E04D1" w:rsidP="00076BED">
      <w:pPr>
        <w:widowControl w:val="0"/>
        <w:suppressAutoHyphens w:val="0"/>
        <w:rPr>
          <w:del w:id="500" w:author="AbbVie1" w:date="2025-05-10T12:51:00Z"/>
          <w:sz w:val="22"/>
          <w:szCs w:val="22"/>
          <w:lang w:val="lv-LV"/>
        </w:rPr>
      </w:pPr>
    </w:p>
    <w:p w14:paraId="60598A1F" w14:textId="433A116C" w:rsidR="009E04D1" w:rsidRPr="00AE120B" w:rsidRDefault="00000000" w:rsidP="00076BED">
      <w:pPr>
        <w:pStyle w:val="BodyTextIndent"/>
        <w:widowControl w:val="0"/>
        <w:suppressAutoHyphens w:val="0"/>
        <w:autoSpaceDE/>
        <w:spacing w:line="240" w:lineRule="auto"/>
        <w:rPr>
          <w:del w:id="501" w:author="AbbVie1" w:date="2025-05-10T12:51:00Z"/>
          <w:color w:val="auto"/>
        </w:rPr>
      </w:pPr>
      <w:del w:id="502" w:author="AbbVie1" w:date="2025-05-10T12:51:00Z">
        <w:r w:rsidRPr="00AE120B">
          <w:rPr>
            <w:color w:val="auto"/>
          </w:rPr>
          <w:delText>Ja diagnosticēta latenta tuberkuloze, pirms ārstēšanas uzsākšanas ar Humira jāsāk profilaktiska ārstēšana ar prettuberkulozes līdzekļiem saskaņā ar vietējiem ieteikumiem.</w:delText>
        </w:r>
      </w:del>
    </w:p>
    <w:p w14:paraId="6614B4CE" w14:textId="25BB2524" w:rsidR="009E04D1" w:rsidRPr="00AE120B" w:rsidRDefault="009E04D1" w:rsidP="00076BED">
      <w:pPr>
        <w:pStyle w:val="BodyTextIndent"/>
        <w:widowControl w:val="0"/>
        <w:suppressAutoHyphens w:val="0"/>
        <w:autoSpaceDE/>
        <w:spacing w:line="240" w:lineRule="auto"/>
        <w:rPr>
          <w:del w:id="503" w:author="AbbVie1" w:date="2025-05-10T12:51:00Z"/>
          <w:color w:val="auto"/>
        </w:rPr>
      </w:pPr>
    </w:p>
    <w:p w14:paraId="4369321B" w14:textId="09C18D81" w:rsidR="009E04D1" w:rsidRPr="00AE120B" w:rsidRDefault="00000000" w:rsidP="00076BED">
      <w:pPr>
        <w:pStyle w:val="BodyTextIndent"/>
        <w:widowControl w:val="0"/>
        <w:suppressAutoHyphens w:val="0"/>
        <w:autoSpaceDE/>
        <w:spacing w:line="240" w:lineRule="auto"/>
        <w:rPr>
          <w:del w:id="504" w:author="AbbVie1" w:date="2025-05-10T12:51:00Z"/>
          <w:color w:val="auto"/>
        </w:rPr>
      </w:pPr>
      <w:del w:id="505" w:author="AbbVie1" w:date="2025-05-10T12:51:00Z">
        <w:r w:rsidRPr="00AE120B">
          <w:rPr>
            <w:color w:val="auto"/>
          </w:rPr>
          <w:delText xml:space="preserve">Prettuberkulozes profilaktiskas ārstēšanas nepieciešamība pirms Humira lietošanas sākšanas jāizvērtē arī pacientiem ar vairākiem vai nozīmīgiem tuberkulozes riska faktoriem, arī ja tuberkulozes pārbaudes tests ir negatīvs, un pacientiem ar latentu vai aktīvu tuberkulozi anamnēzē, kuriem nevar apstiprināt piemērotu ārstēšanas kursu. </w:delText>
        </w:r>
      </w:del>
    </w:p>
    <w:p w14:paraId="35B40589" w14:textId="615E5425" w:rsidR="009E04D1" w:rsidRPr="00AE120B" w:rsidRDefault="009E04D1" w:rsidP="00076BED">
      <w:pPr>
        <w:pStyle w:val="BodyTextIndent"/>
        <w:widowControl w:val="0"/>
        <w:suppressAutoHyphens w:val="0"/>
        <w:autoSpaceDE/>
        <w:spacing w:line="240" w:lineRule="auto"/>
        <w:rPr>
          <w:del w:id="506" w:author="AbbVie1" w:date="2025-05-10T12:51:00Z"/>
          <w:color w:val="auto"/>
        </w:rPr>
      </w:pPr>
    </w:p>
    <w:p w14:paraId="5645166F" w14:textId="24EFEA67" w:rsidR="009E04D1" w:rsidRPr="00AE120B" w:rsidRDefault="00000000" w:rsidP="00076BED">
      <w:pPr>
        <w:pStyle w:val="BodyTextIndent"/>
        <w:widowControl w:val="0"/>
        <w:suppressAutoHyphens w:val="0"/>
        <w:autoSpaceDE/>
        <w:spacing w:line="240" w:lineRule="auto"/>
        <w:rPr>
          <w:del w:id="507" w:author="AbbVie1" w:date="2025-05-10T12:51:00Z"/>
        </w:rPr>
      </w:pPr>
      <w:del w:id="508" w:author="AbbVie1" w:date="2025-05-10T12:51:00Z">
        <w:r w:rsidRPr="00AE120B">
          <w:rPr>
            <w:color w:val="auto"/>
          </w:rPr>
          <w:delText xml:space="preserve">Lai arī veikta tuberkulozes profilaktiska ārstēšana, pacientiem, kas ārstēti ar Humira, </w:delText>
        </w:r>
        <w:r w:rsidR="00C20806" w:rsidRPr="00AE120B">
          <w:rPr>
            <w:color w:val="auto"/>
          </w:rPr>
          <w:delText>ir bijuši</w:delText>
        </w:r>
        <w:r w:rsidRPr="00AE120B">
          <w:rPr>
            <w:color w:val="auto"/>
          </w:rPr>
          <w:delText xml:space="preserve"> tuberkulozes </w:delText>
        </w:r>
        <w:r w:rsidR="00C20806" w:rsidRPr="00AE120B">
          <w:rPr>
            <w:color w:val="auto"/>
          </w:rPr>
          <w:delText xml:space="preserve">reaktivācijas </w:delText>
        </w:r>
        <w:r w:rsidRPr="00AE120B">
          <w:rPr>
            <w:color w:val="auto"/>
          </w:rPr>
          <w:delText>gadījumi. Dažiem pacientiem, kuriem iepriekš bija sekmīgi ārstēta aktīva tuberkuloze, ārstēšanas laikā ar Humira tuberkuloze atkārtojās.</w:delText>
        </w:r>
      </w:del>
    </w:p>
    <w:p w14:paraId="337A8CF9" w14:textId="23003E72" w:rsidR="009E04D1" w:rsidRPr="00AE120B" w:rsidRDefault="009E04D1" w:rsidP="00076BED">
      <w:pPr>
        <w:widowControl w:val="0"/>
        <w:suppressAutoHyphens w:val="0"/>
        <w:autoSpaceDE w:val="0"/>
        <w:rPr>
          <w:del w:id="509" w:author="AbbVie1" w:date="2025-05-10T12:51:00Z"/>
          <w:sz w:val="22"/>
          <w:szCs w:val="22"/>
          <w:lang w:val="lv-LV"/>
        </w:rPr>
      </w:pPr>
    </w:p>
    <w:p w14:paraId="7F7EEE77" w14:textId="1DA9717C" w:rsidR="009E04D1" w:rsidRPr="00AE120B" w:rsidRDefault="00000000" w:rsidP="002340AD">
      <w:pPr>
        <w:pStyle w:val="BodyTextIndent"/>
        <w:widowControl w:val="0"/>
        <w:suppressAutoHyphens w:val="0"/>
        <w:spacing w:line="240" w:lineRule="auto"/>
        <w:rPr>
          <w:del w:id="510" w:author="AbbVie1" w:date="2025-05-10T12:51:00Z"/>
          <w:color w:val="auto"/>
        </w:rPr>
      </w:pPr>
      <w:del w:id="511" w:author="AbbVie1" w:date="2025-05-10T12:51:00Z">
        <w:r w:rsidRPr="00AE120B">
          <w:rPr>
            <w:color w:val="auto"/>
          </w:rPr>
          <w:delText>Pacientam jābūt informētam, ka jāmeklē medicīniskā palīdzība, ja ārstēšanas laikā ar Humira vai pēc tās rodas pazīmes/simptomi</w:delText>
        </w:r>
        <w:r w:rsidR="00C20806" w:rsidRPr="00AE120B">
          <w:rPr>
            <w:color w:val="auto"/>
          </w:rPr>
          <w:delText>, kas liecina par tuberkulozes infekciju</w:delText>
        </w:r>
        <w:r w:rsidRPr="00AE120B">
          <w:rPr>
            <w:color w:val="auto"/>
          </w:rPr>
          <w:delText xml:space="preserve"> (piemēram, nepārejošs klepus, novājēšana/ķermeņa masas samazināšanās, nedaudz paaugstināta ķermeņa temperatūra, gurdenums).</w:delText>
        </w:r>
      </w:del>
    </w:p>
    <w:p w14:paraId="438F4C68" w14:textId="0873681C" w:rsidR="009E04D1" w:rsidRPr="00AE120B" w:rsidRDefault="009E04D1" w:rsidP="004B7730">
      <w:pPr>
        <w:pStyle w:val="BodyTextIndent"/>
        <w:widowControl w:val="0"/>
        <w:suppressAutoHyphens w:val="0"/>
        <w:spacing w:line="240" w:lineRule="auto"/>
        <w:rPr>
          <w:del w:id="512" w:author="AbbVie1" w:date="2025-05-10T12:51:00Z"/>
          <w:color w:val="auto"/>
        </w:rPr>
      </w:pPr>
    </w:p>
    <w:p w14:paraId="6B731150" w14:textId="5FB735F8" w:rsidR="009E04D1" w:rsidRPr="00AE120B" w:rsidRDefault="00000000" w:rsidP="00076BED">
      <w:pPr>
        <w:pStyle w:val="BodyTextIndent"/>
        <w:widowControl w:val="0"/>
        <w:suppressAutoHyphens w:val="0"/>
        <w:spacing w:line="240" w:lineRule="auto"/>
        <w:rPr>
          <w:del w:id="513" w:author="AbbVie1" w:date="2025-05-10T12:51:00Z"/>
          <w:color w:val="auto"/>
          <w:u w:val="single"/>
        </w:rPr>
      </w:pPr>
      <w:del w:id="514" w:author="AbbVie1" w:date="2025-05-10T12:51:00Z">
        <w:r w:rsidRPr="00AE120B">
          <w:rPr>
            <w:i/>
            <w:iCs/>
            <w:color w:val="auto"/>
          </w:rPr>
          <w:delText>Citas oportūnistiskas infekcijas</w:delText>
        </w:r>
      </w:del>
    </w:p>
    <w:p w14:paraId="386C1A9B" w14:textId="129E4982" w:rsidR="009E04D1" w:rsidRPr="00AE120B" w:rsidRDefault="009E04D1" w:rsidP="00076BED">
      <w:pPr>
        <w:pStyle w:val="BodyTextIndent"/>
        <w:widowControl w:val="0"/>
        <w:suppressAutoHyphens w:val="0"/>
        <w:spacing w:line="240" w:lineRule="auto"/>
        <w:rPr>
          <w:del w:id="515" w:author="AbbVie1" w:date="2025-05-10T12:51:00Z"/>
          <w:color w:val="auto"/>
          <w:u w:val="single"/>
        </w:rPr>
      </w:pPr>
    </w:p>
    <w:p w14:paraId="26457F8E" w14:textId="2D155ADC" w:rsidR="009E04D1" w:rsidRPr="00AE120B" w:rsidRDefault="00000000" w:rsidP="00076BED">
      <w:pPr>
        <w:pStyle w:val="BodyTextIndent"/>
        <w:widowControl w:val="0"/>
        <w:suppressAutoHyphens w:val="0"/>
        <w:spacing w:line="240" w:lineRule="auto"/>
        <w:rPr>
          <w:del w:id="516" w:author="AbbVie1" w:date="2025-05-10T12:51:00Z"/>
          <w:color w:val="auto"/>
        </w:rPr>
      </w:pPr>
      <w:del w:id="517" w:author="AbbVie1" w:date="2025-05-10T12:51:00Z">
        <w:r w:rsidRPr="00AE120B">
          <w:rPr>
            <w:color w:val="auto"/>
          </w:rPr>
          <w:delText>Pacientiem, kuri saņem Humira, ziņots par oportūnistiskām infekcijām, piemēram, invazīvām sēnīšu infekcijām. Ne vienmēr pacientiem, kuri lietoja TNF-antagonistus, šīs infekcijas atklāja, tāpēc bija novēlota nepieciešamā ārstēšana, kas reizēm izraisīja nāvi.</w:delText>
        </w:r>
      </w:del>
    </w:p>
    <w:p w14:paraId="533B3CDB" w14:textId="274B68A4" w:rsidR="009E04D1" w:rsidRPr="00AE120B" w:rsidRDefault="009E04D1" w:rsidP="00076BED">
      <w:pPr>
        <w:pStyle w:val="BodyTextIndent"/>
        <w:widowControl w:val="0"/>
        <w:suppressAutoHyphens w:val="0"/>
        <w:spacing w:line="240" w:lineRule="auto"/>
        <w:rPr>
          <w:del w:id="518" w:author="AbbVie1" w:date="2025-05-10T12:51:00Z"/>
          <w:color w:val="auto"/>
        </w:rPr>
      </w:pPr>
    </w:p>
    <w:p w14:paraId="229A8855" w14:textId="63F78866" w:rsidR="009E04D1" w:rsidRPr="00AE120B" w:rsidRDefault="00000000" w:rsidP="00076BED">
      <w:pPr>
        <w:pStyle w:val="BodyTextIndent"/>
        <w:widowControl w:val="0"/>
        <w:suppressAutoHyphens w:val="0"/>
        <w:spacing w:line="240" w:lineRule="auto"/>
        <w:rPr>
          <w:del w:id="519" w:author="AbbVie1" w:date="2025-05-10T12:51:00Z"/>
        </w:rPr>
      </w:pPr>
      <w:del w:id="520" w:author="AbbVie1" w:date="2025-05-10T12:51:00Z">
        <w:r w:rsidRPr="00AE120B">
          <w:rPr>
            <w:color w:val="auto"/>
          </w:rPr>
          <w:delText>Pacientiem, kuriem parādās tādi simptomi kā drudzis, savārgums, ķermeņa masas samazināšanās, svīšana, klepus, aizdusa un/vai plaušu infiltrāti, vai cita smaga sistēmiska slimība ar šoku vai bez tā, jāpārbauda invazīvas sēnīšu infekcijas diagnoze un Humira lietošana nekavējoties jāpārtrauc. Šiem pacientiem empīrisku pretsēnīšu terapijas diagnozi un</w:delText>
        </w:r>
        <w:r w:rsidR="00BB2419" w:rsidRPr="00AE120B">
          <w:rPr>
            <w:color w:val="auto"/>
          </w:rPr>
          <w:delText xml:space="preserve"> </w:delText>
        </w:r>
        <w:r w:rsidRPr="00AE120B">
          <w:rPr>
            <w:color w:val="auto"/>
          </w:rPr>
          <w:delText>nozīmēšanu jāuzsāk konsultējoties ar ārstu, kuram ir pieredze pacientu aprūpē ar invazīvām sēnīšu infekcijām.</w:delText>
        </w:r>
      </w:del>
    </w:p>
    <w:p w14:paraId="1D6CF880" w14:textId="2A389E60" w:rsidR="009E04D1" w:rsidRPr="00AE120B" w:rsidRDefault="009E04D1" w:rsidP="00076BED">
      <w:pPr>
        <w:widowControl w:val="0"/>
        <w:suppressAutoHyphens w:val="0"/>
        <w:autoSpaceDE w:val="0"/>
        <w:rPr>
          <w:del w:id="521" w:author="AbbVie1" w:date="2025-05-10T12:51:00Z"/>
          <w:sz w:val="22"/>
          <w:szCs w:val="22"/>
          <w:lang w:val="lv-LV"/>
        </w:rPr>
      </w:pPr>
    </w:p>
    <w:p w14:paraId="7886153F" w14:textId="5423373F" w:rsidR="009E04D1" w:rsidRPr="00AE120B" w:rsidRDefault="00000000" w:rsidP="00076BED">
      <w:pPr>
        <w:widowControl w:val="0"/>
        <w:suppressAutoHyphens w:val="0"/>
        <w:autoSpaceDE w:val="0"/>
        <w:rPr>
          <w:del w:id="522" w:author="AbbVie1" w:date="2025-05-10T12:51:00Z"/>
          <w:b/>
          <w:bCs/>
          <w:i/>
          <w:iCs/>
          <w:sz w:val="22"/>
          <w:szCs w:val="22"/>
          <w:u w:val="single"/>
          <w:lang w:val="lv-LV"/>
        </w:rPr>
      </w:pPr>
      <w:del w:id="523" w:author="AbbVie1" w:date="2025-05-10T12:51:00Z">
        <w:r w:rsidRPr="00AE120B">
          <w:rPr>
            <w:sz w:val="22"/>
            <w:szCs w:val="22"/>
            <w:u w:val="single"/>
            <w:lang w:val="lv-LV"/>
          </w:rPr>
          <w:delText>B hepatīta reaktivācija</w:delText>
        </w:r>
      </w:del>
    </w:p>
    <w:p w14:paraId="4AEA0E6B" w14:textId="660B4ECA" w:rsidR="009E04D1" w:rsidRPr="00AE120B" w:rsidRDefault="009E04D1" w:rsidP="00076BED">
      <w:pPr>
        <w:widowControl w:val="0"/>
        <w:suppressAutoHyphens w:val="0"/>
        <w:autoSpaceDE w:val="0"/>
        <w:rPr>
          <w:del w:id="524" w:author="AbbVie1" w:date="2025-05-10T12:51:00Z"/>
          <w:b/>
          <w:bCs/>
          <w:i/>
          <w:iCs/>
          <w:sz w:val="22"/>
          <w:szCs w:val="22"/>
          <w:u w:val="single"/>
          <w:lang w:val="lv-LV"/>
        </w:rPr>
      </w:pPr>
    </w:p>
    <w:p w14:paraId="1037F484" w14:textId="1EDBDD33" w:rsidR="009E04D1" w:rsidRPr="00AE120B" w:rsidRDefault="00000000" w:rsidP="00076BED">
      <w:pPr>
        <w:widowControl w:val="0"/>
        <w:suppressAutoHyphens w:val="0"/>
        <w:autoSpaceDE w:val="0"/>
        <w:rPr>
          <w:del w:id="525" w:author="AbbVie1" w:date="2025-05-10T12:51:00Z"/>
          <w:sz w:val="22"/>
          <w:szCs w:val="22"/>
          <w:lang w:val="lv-LV"/>
        </w:rPr>
      </w:pPr>
      <w:del w:id="526" w:author="AbbVie1" w:date="2025-05-10T12:51:00Z">
        <w:r w:rsidRPr="00AE120B">
          <w:rPr>
            <w:sz w:val="22"/>
            <w:szCs w:val="22"/>
            <w:lang w:val="lv-LV"/>
          </w:rPr>
          <w:delText>B hepatīta reaktivācija radās ar TNF</w:delText>
        </w:r>
        <w:r w:rsidRPr="00AE120B">
          <w:rPr>
            <w:sz w:val="22"/>
            <w:szCs w:val="22"/>
            <w:lang w:val="lv-LV"/>
          </w:rPr>
          <w:noBreakHyphen/>
          <w:delText xml:space="preserve">antagonistu, tostarp Humira ārstētiem pacientiem, kuri bija hroniski šī vīrusa (piem., pozitīvu </w:delText>
        </w:r>
        <w:r w:rsidRPr="00AE120B">
          <w:rPr>
            <w:rStyle w:val="st1"/>
            <w:bCs/>
            <w:sz w:val="22"/>
            <w:szCs w:val="22"/>
            <w:lang w:val="lv-LV"/>
          </w:rPr>
          <w:delText xml:space="preserve">virsmas antigēnu) </w:delText>
        </w:r>
        <w:r w:rsidRPr="00AE120B">
          <w:rPr>
            <w:sz w:val="22"/>
            <w:szCs w:val="22"/>
            <w:lang w:val="lv-LV"/>
          </w:rPr>
          <w:delText xml:space="preserve">nēsātāji. Dažos gadījumos bija letāls iznākums. </w:delText>
        </w:r>
        <w:r w:rsidRPr="00AE120B">
          <w:rPr>
            <w:sz w:val="22"/>
            <w:szCs w:val="22"/>
            <w:lang w:val="lv-LV"/>
          </w:rPr>
          <w:lastRenderedPageBreak/>
          <w:delText>Pacientiem pirms ārstēšanas uzsākšanas ar Humira jāpārbauda, vai nav HBV infekcijas pazīmju. Pacientiem, kam bijuši pozitīvi B hepatīta infekcijas testa rezultāti, ieteicams konsultēties ar B hepatīta ārstēšanā pieredzējušu ārstu.</w:delText>
        </w:r>
      </w:del>
    </w:p>
    <w:p w14:paraId="4DAC3708" w14:textId="73C1B9E0" w:rsidR="009E04D1" w:rsidRPr="00AE120B" w:rsidRDefault="009E04D1" w:rsidP="00076BED">
      <w:pPr>
        <w:widowControl w:val="0"/>
        <w:suppressAutoHyphens w:val="0"/>
        <w:autoSpaceDE w:val="0"/>
        <w:rPr>
          <w:del w:id="527" w:author="AbbVie1" w:date="2025-05-10T12:51:00Z"/>
          <w:sz w:val="22"/>
          <w:szCs w:val="22"/>
          <w:lang w:val="lv-LV"/>
        </w:rPr>
      </w:pPr>
    </w:p>
    <w:p w14:paraId="62C807E5" w14:textId="658EEBAD" w:rsidR="009E04D1" w:rsidRPr="00AE120B" w:rsidRDefault="00000000" w:rsidP="00076BED">
      <w:pPr>
        <w:pStyle w:val="EMEANormal"/>
        <w:widowControl w:val="0"/>
        <w:suppressAutoHyphens w:val="0"/>
        <w:rPr>
          <w:del w:id="528" w:author="AbbVie1" w:date="2025-05-10T12:51:00Z"/>
          <w:rFonts w:ascii="Times New Roman" w:hAnsi="Times New Roman" w:cs="Times New Roman"/>
          <w:szCs w:val="22"/>
          <w:lang w:val="lv-LV"/>
        </w:rPr>
      </w:pPr>
      <w:del w:id="529" w:author="AbbVie1" w:date="2025-05-10T12:51:00Z">
        <w:r w:rsidRPr="00AE120B">
          <w:rPr>
            <w:rFonts w:ascii="Times New Roman" w:hAnsi="Times New Roman" w:cs="Times New Roman"/>
            <w:szCs w:val="22"/>
            <w:lang w:val="lv-LV"/>
          </w:rPr>
          <w:delText>HBV nēsātāji, kuriem ir nepieciešama ārstēšana ar Humira, rūpīgi jānovēro visu ārstēšanas laiku un vairākus mēnešus pēc terapijas pabeigšanas, vai neparādās aktīvas HBV infekcijas pazīmes un simptomi. Nav pieejami adekvāti dati par tādu pacientu ārstēšanu, kuri ir HBV nēsātāji, ar pretvīrusu terapiju apvienojumā ar TNF</w:delText>
        </w:r>
        <w:r w:rsidRPr="00AE120B">
          <w:rPr>
            <w:rFonts w:ascii="Times New Roman" w:hAnsi="Times New Roman" w:cs="Times New Roman"/>
            <w:szCs w:val="22"/>
            <w:lang w:val="lv-LV"/>
          </w:rPr>
          <w:noBreakHyphen/>
          <w:delText xml:space="preserve">antagonista terapiju, lai aizkavētu HBV infekcijas reaktivāciju. Pacientiem, kuriem rodas HBV reaktivācija, Humira lietošana ir jāpārtrauc un jāsāk efektīva pretvīrusu terapija ar atbilstošu uzturošu ārstēšanu. </w:delText>
        </w:r>
      </w:del>
    </w:p>
    <w:p w14:paraId="2EE3BBCD" w14:textId="36F449CE" w:rsidR="009E04D1" w:rsidRPr="00AE120B" w:rsidRDefault="009E04D1" w:rsidP="00076BED">
      <w:pPr>
        <w:pStyle w:val="EMEANormal"/>
        <w:widowControl w:val="0"/>
        <w:suppressAutoHyphens w:val="0"/>
        <w:rPr>
          <w:del w:id="530" w:author="AbbVie1" w:date="2025-05-10T12:51:00Z"/>
          <w:rFonts w:ascii="Times New Roman" w:hAnsi="Times New Roman" w:cs="Times New Roman"/>
          <w:szCs w:val="22"/>
          <w:lang w:val="lv-LV"/>
        </w:rPr>
      </w:pPr>
    </w:p>
    <w:p w14:paraId="71A8789E" w14:textId="6A3C735C" w:rsidR="009E04D1" w:rsidRPr="00AE120B" w:rsidRDefault="00000000" w:rsidP="00076BED">
      <w:pPr>
        <w:widowControl w:val="0"/>
        <w:suppressAutoHyphens w:val="0"/>
        <w:autoSpaceDE w:val="0"/>
        <w:rPr>
          <w:del w:id="531" w:author="AbbVie1" w:date="2025-05-10T12:51:00Z"/>
          <w:sz w:val="22"/>
          <w:szCs w:val="22"/>
          <w:u w:val="single"/>
          <w:lang w:val="lv-LV"/>
        </w:rPr>
      </w:pPr>
      <w:del w:id="532" w:author="AbbVie1" w:date="2025-05-10T12:51:00Z">
        <w:r w:rsidRPr="00AE120B">
          <w:rPr>
            <w:sz w:val="22"/>
            <w:szCs w:val="22"/>
            <w:u w:val="single"/>
            <w:lang w:val="lv-LV"/>
          </w:rPr>
          <w:delText>Neiroloģiski traucējumi</w:delText>
        </w:r>
      </w:del>
    </w:p>
    <w:p w14:paraId="67283ABC" w14:textId="2C2279C6" w:rsidR="009E04D1" w:rsidRPr="00AE120B" w:rsidRDefault="009E04D1" w:rsidP="00076BED">
      <w:pPr>
        <w:widowControl w:val="0"/>
        <w:suppressAutoHyphens w:val="0"/>
        <w:autoSpaceDE w:val="0"/>
        <w:rPr>
          <w:del w:id="533" w:author="AbbVie1" w:date="2025-05-10T12:51:00Z"/>
          <w:sz w:val="22"/>
          <w:szCs w:val="22"/>
          <w:u w:val="single"/>
          <w:lang w:val="lv-LV"/>
        </w:rPr>
      </w:pPr>
    </w:p>
    <w:p w14:paraId="0D622986" w14:textId="467BA2D1" w:rsidR="009E04D1" w:rsidRPr="00AE120B" w:rsidRDefault="00000000" w:rsidP="00076BED">
      <w:pPr>
        <w:widowControl w:val="0"/>
        <w:suppressAutoHyphens w:val="0"/>
        <w:rPr>
          <w:del w:id="534" w:author="AbbVie1" w:date="2025-05-10T12:51:00Z"/>
          <w:sz w:val="22"/>
          <w:szCs w:val="22"/>
          <w:u w:val="single"/>
          <w:lang w:val="lv-LV"/>
        </w:rPr>
      </w:pPr>
      <w:del w:id="535" w:author="AbbVie1" w:date="2025-05-10T12:51:00Z">
        <w:r w:rsidRPr="00AE120B">
          <w:rPr>
            <w:sz w:val="22"/>
            <w:szCs w:val="22"/>
            <w:lang w:val="lv-LV"/>
          </w:rPr>
          <w:delText xml:space="preserve">TNF-antagonistu, tostarp Humira, lietošana retos gadījumos bijusi saistīta ar centrālās nervu sistēmas demielinizējošas slimības, tai skaitā multiplās sklerozes un redzes nerva iekaisuma, un perifērās demielinizējošās slimības, tai skaitā </w:delText>
        </w:r>
        <w:r w:rsidRPr="00AE120B">
          <w:rPr>
            <w:i/>
            <w:sz w:val="22"/>
            <w:szCs w:val="22"/>
            <w:lang w:val="lv-LV"/>
          </w:rPr>
          <w:delText>Guillain-Barre</w:delText>
        </w:r>
        <w:r w:rsidRPr="00AE120B">
          <w:rPr>
            <w:sz w:val="22"/>
            <w:szCs w:val="22"/>
            <w:lang w:val="lv-LV"/>
          </w:rPr>
          <w:delText xml:space="preserve"> sindroma, klīnisko simptomu un/vai radiogrāfisko pierādījumu pirmreizēju rašanos vai pastiprināšanos. Ārstam jāievēro piesardzība, apsverot Humira lietošanu pacientiem ar iepriekš pastāvošiem vai nesen atklātiem demielinizējošiem centrālās vai perifērās nervu sistēmas traucējumiem; ja attīstās kāds no šiem traucējumiem, jāapsver Humira lietošanas pārtraukšana. Ir zināma acs vidusslāņa uveīta saistība ar demielinizējošiem centrālās nervu sistēmas traucējumiem. Pacientiem ar neinfekciozu vidusslāņa uveītu pirms Humira lietošanas uzsākšanas un regulāri terapijas laikā jāizvērtē nervu sistēmas stāvoklis, lai novērtētu jau esošus demielinizējošus centrālās nervu sistēmas traucējumus vai to attīstību.</w:delText>
        </w:r>
      </w:del>
    </w:p>
    <w:p w14:paraId="09DFAA63" w14:textId="1021F881" w:rsidR="009E04D1" w:rsidRPr="00AE120B" w:rsidRDefault="009E04D1" w:rsidP="00076BED">
      <w:pPr>
        <w:widowControl w:val="0"/>
        <w:suppressAutoHyphens w:val="0"/>
        <w:autoSpaceDE w:val="0"/>
        <w:rPr>
          <w:del w:id="536" w:author="AbbVie1" w:date="2025-05-10T12:51:00Z"/>
          <w:sz w:val="22"/>
          <w:szCs w:val="22"/>
          <w:u w:val="single"/>
          <w:lang w:val="lv-LV"/>
        </w:rPr>
      </w:pPr>
    </w:p>
    <w:p w14:paraId="64984DFC" w14:textId="0159911F" w:rsidR="009E04D1" w:rsidRPr="00AE120B" w:rsidRDefault="00000000" w:rsidP="00076BED">
      <w:pPr>
        <w:pStyle w:val="EMEAHeadingUnderline"/>
        <w:widowControl w:val="0"/>
        <w:tabs>
          <w:tab w:val="clear" w:pos="562"/>
        </w:tabs>
        <w:suppressAutoHyphens w:val="0"/>
        <w:rPr>
          <w:del w:id="537" w:author="AbbVie1" w:date="2025-05-10T12:51:00Z"/>
          <w:lang w:val="lv-LV"/>
        </w:rPr>
      </w:pPr>
      <w:del w:id="538" w:author="AbbVie1" w:date="2025-05-10T12:51:00Z">
        <w:r w:rsidRPr="00AE120B">
          <w:rPr>
            <w:lang w:val="lv-LV"/>
          </w:rPr>
          <w:delText>Alerģiskas reakcijas</w:delText>
        </w:r>
      </w:del>
    </w:p>
    <w:p w14:paraId="41F4BB53" w14:textId="6421048A" w:rsidR="009E04D1" w:rsidRPr="00AE120B" w:rsidRDefault="009E04D1" w:rsidP="00076BED">
      <w:pPr>
        <w:widowControl w:val="0"/>
        <w:suppressAutoHyphens w:val="0"/>
        <w:rPr>
          <w:del w:id="539" w:author="AbbVie1" w:date="2025-05-10T12:51:00Z"/>
          <w:sz w:val="22"/>
          <w:szCs w:val="22"/>
          <w:u w:val="single"/>
          <w:lang w:val="lv-LV"/>
        </w:rPr>
      </w:pPr>
    </w:p>
    <w:p w14:paraId="64C345E1" w14:textId="6D0D37D8" w:rsidR="009E04D1" w:rsidRPr="00AE120B" w:rsidRDefault="00000000" w:rsidP="00076BED">
      <w:pPr>
        <w:widowControl w:val="0"/>
        <w:suppressAutoHyphens w:val="0"/>
        <w:autoSpaceDE w:val="0"/>
        <w:rPr>
          <w:del w:id="540" w:author="AbbVie1" w:date="2025-05-10T12:51:00Z"/>
          <w:sz w:val="22"/>
          <w:szCs w:val="22"/>
          <w:u w:val="single"/>
          <w:lang w:val="lv-LV"/>
        </w:rPr>
      </w:pPr>
      <w:del w:id="541" w:author="AbbVie1" w:date="2025-05-10T12:51:00Z">
        <w:r w:rsidRPr="00AE120B">
          <w:rPr>
            <w:sz w:val="22"/>
            <w:szCs w:val="22"/>
            <w:lang w:val="lv-LV"/>
          </w:rPr>
          <w:delText>Smagas alerģiskas reakcijas, kas saistītas ar Humira lietošanu, klīniskajos pētījumos novēroja reti. Ar Humira lietošanu saistītas alerģiskas reakcijas, kas nebija smagas pakāpes, klīniskos pētījumos novēroja retāk. Ir saņemti ziņojumi par smagām alerģiskām reakcijām, tostarp anafilaksi, pēc Humira lietošanas. Ja rodas anafilaktiska reakcija vai cita smaga alerģiska reakcija, Humira lietošana nekavējoties jāpārtrauc un jāuzsāk atbilstoša ārstēšana.</w:delText>
        </w:r>
      </w:del>
    </w:p>
    <w:p w14:paraId="325CA3B4" w14:textId="2F243CAD" w:rsidR="009E04D1" w:rsidRPr="00AE120B" w:rsidRDefault="009E04D1" w:rsidP="00076BED">
      <w:pPr>
        <w:widowControl w:val="0"/>
        <w:suppressAutoHyphens w:val="0"/>
        <w:autoSpaceDE w:val="0"/>
        <w:rPr>
          <w:del w:id="542" w:author="AbbVie1" w:date="2025-05-10T12:51:00Z"/>
          <w:sz w:val="22"/>
          <w:szCs w:val="22"/>
          <w:u w:val="single"/>
          <w:lang w:val="lv-LV"/>
        </w:rPr>
      </w:pPr>
    </w:p>
    <w:p w14:paraId="2700F780" w14:textId="3E74DD3C" w:rsidR="009E04D1" w:rsidRPr="00AE120B" w:rsidRDefault="00000000" w:rsidP="00076BED">
      <w:pPr>
        <w:widowControl w:val="0"/>
        <w:suppressAutoHyphens w:val="0"/>
        <w:autoSpaceDE w:val="0"/>
        <w:rPr>
          <w:del w:id="543" w:author="AbbVie1" w:date="2025-05-10T12:51:00Z"/>
          <w:sz w:val="22"/>
          <w:szCs w:val="22"/>
          <w:lang w:val="lv-LV"/>
        </w:rPr>
      </w:pPr>
      <w:del w:id="544" w:author="AbbVie1" w:date="2025-05-10T12:51:00Z">
        <w:r w:rsidRPr="00AE120B">
          <w:rPr>
            <w:sz w:val="22"/>
            <w:szCs w:val="22"/>
            <w:u w:val="single"/>
            <w:lang w:val="lv-LV"/>
          </w:rPr>
          <w:delText>Imūnsupresija</w:delText>
        </w:r>
      </w:del>
    </w:p>
    <w:p w14:paraId="6B23AB6F" w14:textId="24581D7E" w:rsidR="009E04D1" w:rsidRPr="00AE120B" w:rsidRDefault="009E04D1" w:rsidP="00076BED">
      <w:pPr>
        <w:widowControl w:val="0"/>
        <w:suppressAutoHyphens w:val="0"/>
        <w:rPr>
          <w:del w:id="545" w:author="AbbVie1" w:date="2025-05-10T12:51:00Z"/>
          <w:sz w:val="22"/>
          <w:szCs w:val="22"/>
          <w:lang w:val="lv-LV"/>
        </w:rPr>
      </w:pPr>
    </w:p>
    <w:p w14:paraId="5274BB88" w14:textId="7A3A21AC" w:rsidR="009E04D1" w:rsidRPr="00AE120B" w:rsidRDefault="00000000" w:rsidP="002340AD">
      <w:pPr>
        <w:pStyle w:val="BodyTextIndent"/>
        <w:widowControl w:val="0"/>
        <w:suppressAutoHyphens w:val="0"/>
        <w:autoSpaceDE/>
        <w:spacing w:line="240" w:lineRule="auto"/>
        <w:rPr>
          <w:del w:id="546" w:author="AbbVie1" w:date="2025-05-10T12:51:00Z"/>
          <w:color w:val="auto"/>
        </w:rPr>
      </w:pPr>
      <w:del w:id="547" w:author="AbbVie1" w:date="2025-05-10T12:51:00Z">
        <w:r w:rsidRPr="00AE120B">
          <w:rPr>
            <w:color w:val="auto"/>
          </w:rPr>
          <w:delText>Pētījumā ar 64</w:delText>
        </w:r>
        <w:r w:rsidR="009C7EE3" w:rsidRPr="00AE120B">
          <w:rPr>
            <w:color w:val="auto"/>
          </w:rPr>
          <w:delText> </w:delText>
        </w:r>
        <w:r w:rsidRPr="00AE120B">
          <w:rPr>
            <w:color w:val="auto"/>
          </w:rPr>
          <w:delText>reimatoīdā artrīta pacientiem, kas tika ārstēti ar Humira, nekonstatēja vēlīnā tipa pa</w:delText>
        </w:r>
        <w:r w:rsidR="00266D4B" w:rsidRPr="00AE120B">
          <w:rPr>
            <w:color w:val="auto"/>
          </w:rPr>
          <w:delText>augstinātas</w:delText>
        </w:r>
        <w:r w:rsidRPr="00AE120B">
          <w:rPr>
            <w:color w:val="auto"/>
          </w:rPr>
          <w:delText xml:space="preserve"> jutības reakciju pavājināšanos, imūnglobulīnu līmeņa pazemināšanos vai efektoro T, B un NK šūnu, monocītu/makrofāgu un neitrofilu skaitliskas izmaiņas.</w:delText>
        </w:r>
      </w:del>
    </w:p>
    <w:p w14:paraId="634B3422" w14:textId="232AC915" w:rsidR="009E04D1" w:rsidRPr="00AE120B" w:rsidRDefault="009E04D1" w:rsidP="004B7730">
      <w:pPr>
        <w:pStyle w:val="BodyTextIndent"/>
        <w:widowControl w:val="0"/>
        <w:suppressAutoHyphens w:val="0"/>
        <w:autoSpaceDE/>
        <w:spacing w:line="240" w:lineRule="auto"/>
        <w:rPr>
          <w:del w:id="548" w:author="AbbVie1" w:date="2025-05-10T12:51:00Z"/>
          <w:color w:val="auto"/>
        </w:rPr>
      </w:pPr>
    </w:p>
    <w:p w14:paraId="571BF37D" w14:textId="7901CA0E" w:rsidR="009E04D1" w:rsidRPr="00AE120B" w:rsidRDefault="00000000" w:rsidP="000E5EFB">
      <w:pPr>
        <w:pStyle w:val="Heading1"/>
        <w:keepLines/>
        <w:widowControl w:val="0"/>
        <w:suppressAutoHyphens w:val="0"/>
        <w:rPr>
          <w:del w:id="549" w:author="AbbVie1" w:date="2025-05-10T12:51:00Z"/>
          <w:sz w:val="22"/>
          <w:szCs w:val="22"/>
        </w:rPr>
      </w:pPr>
      <w:del w:id="550" w:author="AbbVie1" w:date="2025-05-10T12:51:00Z">
        <w:r w:rsidRPr="00AE120B">
          <w:rPr>
            <w:b w:val="0"/>
            <w:bCs w:val="0"/>
            <w:sz w:val="22"/>
            <w:szCs w:val="22"/>
            <w:u w:val="single"/>
          </w:rPr>
          <w:delText>Ļaundabīgi jaunveidojumi un limfoproliferatīvi traucējumi</w:delText>
        </w:r>
      </w:del>
    </w:p>
    <w:p w14:paraId="6658D4E7" w14:textId="54B18687" w:rsidR="009E04D1" w:rsidRPr="00AE120B" w:rsidRDefault="009E04D1" w:rsidP="000E5EFB">
      <w:pPr>
        <w:keepNext/>
        <w:keepLines/>
        <w:widowControl w:val="0"/>
        <w:suppressAutoHyphens w:val="0"/>
        <w:rPr>
          <w:del w:id="551" w:author="AbbVie1" w:date="2025-05-10T12:51:00Z"/>
          <w:b/>
          <w:bCs/>
          <w:sz w:val="22"/>
          <w:szCs w:val="22"/>
          <w:lang w:val="lv-LV"/>
        </w:rPr>
      </w:pPr>
    </w:p>
    <w:p w14:paraId="78ECA198" w14:textId="18F1DC5B" w:rsidR="009E04D1" w:rsidRPr="00AE120B" w:rsidRDefault="00000000" w:rsidP="000E5EFB">
      <w:pPr>
        <w:pStyle w:val="BodyTextIndent2"/>
        <w:keepNext/>
        <w:keepLines/>
        <w:widowControl w:val="0"/>
        <w:suppressAutoHyphens w:val="0"/>
        <w:spacing w:line="240" w:lineRule="auto"/>
        <w:rPr>
          <w:del w:id="552" w:author="AbbVie1" w:date="2025-05-10T12:51:00Z"/>
        </w:rPr>
      </w:pPr>
      <w:del w:id="553" w:author="AbbVie1" w:date="2025-05-10T12:51:00Z">
        <w:r w:rsidRPr="00AE120B">
          <w:delText>Klīnisko pētījumu par TNF-antagonistiem kontrolētajā daļā pacientiem, kuri saņēma TNF-antagonistus novēroja vairāk ļaundabīgu jaunveidojumu, tostarp limfomas gadījumu nekā kontrolgrupas pacientiem. Taču sastopamība bija neliela. Pēcreģistrācijas laikā par leikozes gadījumiem tika ziņots pacientiem, kurus ārstēja ar TNF-antagonistu. Reimatoīdā artrīta pacientiem ar ilgstošu, ļoti aktīvu iekaisīgu slimību ir palielināts limfomas un leikozes rašanās sākotnējais risks, kas apgrūtina riska novērtēšanu. Ņemot vērā pašreizējās zināšanas, iespējamo limfomas, leikozes un citu ļaundabīgu jaunveidojumu risku ar TNF-antagonistiem ārstētiem pacientiem nevar izslēgt.</w:delText>
        </w:r>
      </w:del>
    </w:p>
    <w:p w14:paraId="290031D7" w14:textId="119F3DAB" w:rsidR="009E04D1" w:rsidRPr="00AE120B" w:rsidRDefault="009E04D1" w:rsidP="00076BED">
      <w:pPr>
        <w:widowControl w:val="0"/>
        <w:tabs>
          <w:tab w:val="left" w:pos="585"/>
        </w:tabs>
        <w:suppressAutoHyphens w:val="0"/>
        <w:autoSpaceDE w:val="0"/>
        <w:ind w:left="23"/>
        <w:rPr>
          <w:del w:id="554" w:author="AbbVie1" w:date="2025-05-10T12:51:00Z"/>
          <w:sz w:val="22"/>
          <w:szCs w:val="22"/>
          <w:lang w:val="lv-LV"/>
        </w:rPr>
      </w:pPr>
    </w:p>
    <w:p w14:paraId="0784D50F" w14:textId="06CF331A" w:rsidR="009E04D1" w:rsidRPr="00AE120B" w:rsidRDefault="00000000" w:rsidP="00076BED">
      <w:pPr>
        <w:widowControl w:val="0"/>
        <w:tabs>
          <w:tab w:val="left" w:pos="585"/>
        </w:tabs>
        <w:suppressAutoHyphens w:val="0"/>
        <w:autoSpaceDE w:val="0"/>
        <w:ind w:left="23"/>
        <w:rPr>
          <w:del w:id="555" w:author="AbbVie1" w:date="2025-05-10T12:51:00Z"/>
          <w:sz w:val="22"/>
          <w:szCs w:val="22"/>
          <w:lang w:val="lv-LV"/>
        </w:rPr>
      </w:pPr>
      <w:del w:id="556" w:author="AbbVie1" w:date="2025-05-10T12:51:00Z">
        <w:r w:rsidRPr="00AE120B">
          <w:rPr>
            <w:sz w:val="22"/>
            <w:szCs w:val="22"/>
            <w:lang w:val="lv-LV"/>
          </w:rPr>
          <w:delText xml:space="preserve">Pēcreģistrācijas laikā bērniem, pusaudžiem un jauniem cilvēkiem (līdz 22 gadu vecumam), kurus ārstēja ar TNF-antagonistiem (terapijas uzsākšana ≤ 18 gadu vecuma), ieskaitot adalimumabu, ir ziņots par ļaundabīgiem jaunveidojumiem, dažiem letāliem. Apmēram puse no šiem gadījumiem bija limfomas. Citi gadījumi parādīja dažādu ļaundabīgu jaunveidojumu daudzveidību, ieskaitot retus ļaundabīgus jaunveidojumus, parasti saistītus ar imūnsupresiju. Ļaundabīgu jaunveidojumu attīstības risku bērniem un pusaudžiem, kurus ārstē ar TNF-antagonistiem, izslēgt nevar. </w:delText>
        </w:r>
      </w:del>
    </w:p>
    <w:p w14:paraId="0DEE4CA9" w14:textId="55E8108F" w:rsidR="009E04D1" w:rsidRPr="00AE120B" w:rsidRDefault="009E04D1" w:rsidP="00076BED">
      <w:pPr>
        <w:widowControl w:val="0"/>
        <w:tabs>
          <w:tab w:val="left" w:pos="585"/>
        </w:tabs>
        <w:suppressAutoHyphens w:val="0"/>
        <w:autoSpaceDE w:val="0"/>
        <w:ind w:left="23"/>
        <w:rPr>
          <w:del w:id="557" w:author="AbbVie1" w:date="2025-05-10T12:51:00Z"/>
          <w:sz w:val="22"/>
          <w:szCs w:val="22"/>
          <w:lang w:val="lv-LV"/>
        </w:rPr>
      </w:pPr>
    </w:p>
    <w:p w14:paraId="09FFA951" w14:textId="0F8E2A1A" w:rsidR="009E04D1" w:rsidRPr="00AE120B" w:rsidRDefault="00000000" w:rsidP="00076BED">
      <w:pPr>
        <w:widowControl w:val="0"/>
        <w:tabs>
          <w:tab w:val="left" w:pos="585"/>
        </w:tabs>
        <w:suppressAutoHyphens w:val="0"/>
        <w:autoSpaceDE w:val="0"/>
        <w:ind w:left="23"/>
        <w:rPr>
          <w:del w:id="558" w:author="AbbVie1" w:date="2025-05-10T12:51:00Z"/>
          <w:sz w:val="22"/>
          <w:szCs w:val="22"/>
          <w:lang w:val="lv-LV"/>
        </w:rPr>
      </w:pPr>
      <w:del w:id="559" w:author="AbbVie1" w:date="2025-05-10T12:51:00Z">
        <w:r w:rsidRPr="00AE120B">
          <w:rPr>
            <w:sz w:val="22"/>
            <w:szCs w:val="22"/>
            <w:lang w:val="lv-LV"/>
          </w:rPr>
          <w:delText xml:space="preserve">Pēcreģistrācijas laikā saņemti ziņojumi par retiem hepatolienālas </w:delText>
        </w:r>
        <w:r w:rsidRPr="00AE120B">
          <w:rPr>
            <w:bCs/>
            <w:sz w:val="22"/>
            <w:szCs w:val="22"/>
            <w:lang w:val="lv-LV"/>
          </w:rPr>
          <w:delText>T-šūnu limfomas gadījumiem pacientiem, kuri tika ārstēti ar a</w:delText>
        </w:r>
        <w:r w:rsidRPr="00AE120B">
          <w:rPr>
            <w:sz w:val="22"/>
            <w:szCs w:val="22"/>
            <w:lang w:val="lv-LV"/>
          </w:rPr>
          <w:delText xml:space="preserve">dalimumabu. Šim reti sastopamajam </w:delText>
        </w:r>
        <w:r w:rsidRPr="00AE120B">
          <w:rPr>
            <w:bCs/>
            <w:sz w:val="22"/>
            <w:szCs w:val="22"/>
            <w:lang w:val="lv-LV"/>
          </w:rPr>
          <w:delText xml:space="preserve">T-šūnu limfomas veidam ir ļoti </w:delText>
        </w:r>
        <w:r w:rsidRPr="00AE120B">
          <w:rPr>
            <w:bCs/>
            <w:sz w:val="22"/>
            <w:szCs w:val="22"/>
            <w:lang w:val="lv-LV"/>
          </w:rPr>
          <w:lastRenderedPageBreak/>
          <w:delText xml:space="preserve">agresīva slimības gaita un </w:delText>
        </w:r>
        <w:r w:rsidRPr="00AE120B">
          <w:rPr>
            <w:sz w:val="22"/>
            <w:szCs w:val="22"/>
            <w:lang w:val="lv-LV"/>
          </w:rPr>
          <w:delText xml:space="preserve">tā parasti beidzas </w:delText>
        </w:r>
        <w:r w:rsidRPr="00AE120B">
          <w:rPr>
            <w:bCs/>
            <w:sz w:val="22"/>
            <w:szCs w:val="22"/>
            <w:lang w:val="lv-LV"/>
          </w:rPr>
          <w:delText xml:space="preserve">letāli. Daži no šiem </w:delText>
        </w:r>
        <w:r w:rsidRPr="00AE120B">
          <w:rPr>
            <w:sz w:val="22"/>
            <w:szCs w:val="22"/>
            <w:lang w:val="lv-LV"/>
          </w:rPr>
          <w:delText xml:space="preserve">hepatolienālas </w:delText>
        </w:r>
        <w:r w:rsidRPr="00AE120B">
          <w:rPr>
            <w:bCs/>
            <w:sz w:val="22"/>
            <w:szCs w:val="22"/>
            <w:lang w:val="lv-LV"/>
          </w:rPr>
          <w:delText>T-šūnu limfomas gadījumiem atklāti jauniem pieaugušiem cilvēkiem, kuri vienlaicīgi ar Humira saņēma azatioprīnu vai 6-merkaptopurīnu zarnu iekaisuma slimību ārstēšanai. A</w:delText>
        </w:r>
        <w:r w:rsidRPr="00AE120B">
          <w:rPr>
            <w:rStyle w:val="st1"/>
            <w:bCs/>
            <w:sz w:val="22"/>
            <w:szCs w:val="22"/>
            <w:lang w:val="lv-LV"/>
          </w:rPr>
          <w:delText>zatioprīna vai</w:delText>
        </w:r>
        <w:r w:rsidRPr="00AE120B">
          <w:rPr>
            <w:rStyle w:val="st1"/>
            <w:sz w:val="22"/>
            <w:szCs w:val="22"/>
            <w:lang w:val="lv-LV"/>
          </w:rPr>
          <w:delText xml:space="preserve"> 6-merkaptopurīna un Humira </w:delText>
        </w:r>
        <w:r w:rsidRPr="00AE120B">
          <w:rPr>
            <w:bCs/>
            <w:sz w:val="22"/>
            <w:szCs w:val="22"/>
            <w:lang w:val="lv-LV"/>
          </w:rPr>
          <w:delText xml:space="preserve">kombinācijas </w:delText>
        </w:r>
        <w:r w:rsidRPr="00AE120B">
          <w:rPr>
            <w:rStyle w:val="st1"/>
            <w:sz w:val="22"/>
            <w:szCs w:val="22"/>
            <w:lang w:val="lv-LV"/>
          </w:rPr>
          <w:delText>p</w:delText>
        </w:r>
        <w:r w:rsidRPr="00AE120B">
          <w:rPr>
            <w:bCs/>
            <w:sz w:val="22"/>
            <w:szCs w:val="22"/>
            <w:lang w:val="lv-LV"/>
          </w:rPr>
          <w:delText xml:space="preserve">otenciālais risks ir rūpīgi jāapsver. Pacientiem, kas ārstēti ar Humira, nevar izslēgt </w:delText>
        </w:r>
        <w:r w:rsidRPr="00AE120B">
          <w:rPr>
            <w:sz w:val="22"/>
            <w:szCs w:val="22"/>
            <w:lang w:val="lv-LV"/>
          </w:rPr>
          <w:delText xml:space="preserve">hepatolienālas </w:delText>
        </w:r>
        <w:r w:rsidRPr="00AE120B">
          <w:rPr>
            <w:bCs/>
            <w:sz w:val="22"/>
            <w:szCs w:val="22"/>
            <w:lang w:val="lv-LV"/>
          </w:rPr>
          <w:delText>T-šūnu limfomas risku (skatīt 4.8. apakšpunktu).</w:delText>
        </w:r>
      </w:del>
    </w:p>
    <w:p w14:paraId="300F4B90" w14:textId="5BF1D321" w:rsidR="009E04D1" w:rsidRPr="00AE120B" w:rsidRDefault="009E04D1" w:rsidP="00076BED">
      <w:pPr>
        <w:widowControl w:val="0"/>
        <w:tabs>
          <w:tab w:val="left" w:pos="585"/>
        </w:tabs>
        <w:suppressAutoHyphens w:val="0"/>
        <w:autoSpaceDE w:val="0"/>
        <w:ind w:left="23"/>
        <w:rPr>
          <w:del w:id="560" w:author="AbbVie1" w:date="2025-05-10T12:51:00Z"/>
          <w:sz w:val="22"/>
          <w:szCs w:val="22"/>
          <w:lang w:val="lv-LV"/>
        </w:rPr>
      </w:pPr>
    </w:p>
    <w:p w14:paraId="55D2A38F" w14:textId="3AD2A78B" w:rsidR="009E04D1" w:rsidRPr="00AE120B" w:rsidRDefault="00000000" w:rsidP="00076BED">
      <w:pPr>
        <w:widowControl w:val="0"/>
        <w:tabs>
          <w:tab w:val="left" w:pos="585"/>
        </w:tabs>
        <w:suppressAutoHyphens w:val="0"/>
        <w:autoSpaceDE w:val="0"/>
        <w:ind w:left="23"/>
        <w:rPr>
          <w:del w:id="561" w:author="AbbVie1" w:date="2025-05-10T12:51:00Z"/>
          <w:sz w:val="22"/>
          <w:szCs w:val="22"/>
          <w:lang w:val="lv-LV"/>
        </w:rPr>
      </w:pPr>
      <w:del w:id="562" w:author="AbbVie1" w:date="2025-05-10T12:51:00Z">
        <w:r w:rsidRPr="00AE120B">
          <w:rPr>
            <w:sz w:val="22"/>
            <w:szCs w:val="22"/>
            <w:lang w:val="lv-LV"/>
          </w:rPr>
          <w:delText>Nav veikti pētījumi, kuros būtu piedalījušies pacienti ar ļaundabīgiem jaunveidojumiem anamnēzē, vai tādi, kuros pacienti, kam radušies ļaundabīgi jaunveidojumi Humira terapijas laikā, turpinātu ārstēšanu. Tāpēc, apsverot Humira terapiju šādiem pacientiem, jāievēro papildu piesardzība (skatīt 4.8. apakšpunktu).</w:delText>
        </w:r>
      </w:del>
    </w:p>
    <w:p w14:paraId="0CD99366" w14:textId="3E724D1F" w:rsidR="009E04D1" w:rsidRPr="00AE120B" w:rsidRDefault="009E04D1" w:rsidP="00076BED">
      <w:pPr>
        <w:widowControl w:val="0"/>
        <w:tabs>
          <w:tab w:val="left" w:pos="585"/>
        </w:tabs>
        <w:suppressAutoHyphens w:val="0"/>
        <w:autoSpaceDE w:val="0"/>
        <w:ind w:left="23"/>
        <w:rPr>
          <w:del w:id="563" w:author="AbbVie1" w:date="2025-05-10T12:51:00Z"/>
          <w:sz w:val="22"/>
          <w:szCs w:val="22"/>
          <w:lang w:val="lv-LV"/>
        </w:rPr>
      </w:pPr>
    </w:p>
    <w:p w14:paraId="11F8597E" w14:textId="4AF7B6C3" w:rsidR="009E04D1" w:rsidRPr="00AE120B" w:rsidRDefault="00000000" w:rsidP="00076BED">
      <w:pPr>
        <w:widowControl w:val="0"/>
        <w:tabs>
          <w:tab w:val="left" w:pos="585"/>
        </w:tabs>
        <w:suppressAutoHyphens w:val="0"/>
        <w:autoSpaceDE w:val="0"/>
        <w:ind w:left="23"/>
        <w:rPr>
          <w:del w:id="564" w:author="AbbVie1" w:date="2025-05-10T12:51:00Z"/>
          <w:sz w:val="22"/>
          <w:szCs w:val="22"/>
          <w:lang w:val="lv-LV"/>
        </w:rPr>
      </w:pPr>
      <w:del w:id="565" w:author="AbbVie1" w:date="2025-05-10T12:51:00Z">
        <w:r w:rsidRPr="00AE120B">
          <w:rPr>
            <w:sz w:val="22"/>
            <w:szCs w:val="22"/>
            <w:lang w:val="lv-LV"/>
          </w:rPr>
          <w:delText>Visiem pacientiem, un īpaši tiem, kuriem medicīniskajā anamnēzē ir ekstensīva imūnsupresīva terapija, vai psoriāzes pacientiem ar PUVA terapiju anamnēzē pirms ārstēšanas ar Humira un tās lietošanas laikā ir jāpārbauda, vai nav nemelanomas ādas vēža. Ar TNF-antagonistiem, arī adalimumabu, ārstētiem pacientiem ziņots arī par melanomu un Merkela (</w:delText>
        </w:r>
        <w:r w:rsidRPr="00AE120B">
          <w:rPr>
            <w:i/>
            <w:iCs/>
            <w:sz w:val="22"/>
            <w:szCs w:val="22"/>
            <w:lang w:val="lv-LV"/>
          </w:rPr>
          <w:delText>Merkel</w:delText>
        </w:r>
        <w:r w:rsidRPr="00AE120B">
          <w:rPr>
            <w:sz w:val="22"/>
            <w:szCs w:val="22"/>
            <w:lang w:val="lv-LV"/>
          </w:rPr>
          <w:delText>) šūnu karcinomu (skatīt 4.8. apakšpunktu).</w:delText>
        </w:r>
      </w:del>
    </w:p>
    <w:p w14:paraId="7F8DFB67" w14:textId="1C2B37E0" w:rsidR="009E04D1" w:rsidRPr="00AE120B" w:rsidRDefault="009E04D1" w:rsidP="00076BED">
      <w:pPr>
        <w:widowControl w:val="0"/>
        <w:tabs>
          <w:tab w:val="left" w:pos="585"/>
        </w:tabs>
        <w:suppressAutoHyphens w:val="0"/>
        <w:autoSpaceDE w:val="0"/>
        <w:ind w:left="23"/>
        <w:rPr>
          <w:del w:id="566" w:author="AbbVie1" w:date="2025-05-10T12:51:00Z"/>
          <w:sz w:val="22"/>
          <w:szCs w:val="22"/>
          <w:lang w:val="lv-LV"/>
        </w:rPr>
      </w:pPr>
    </w:p>
    <w:p w14:paraId="04F2AD4F" w14:textId="13B4E51D" w:rsidR="009E04D1" w:rsidRPr="00AE120B" w:rsidRDefault="00000000" w:rsidP="00076BED">
      <w:pPr>
        <w:widowControl w:val="0"/>
        <w:tabs>
          <w:tab w:val="left" w:pos="585"/>
        </w:tabs>
        <w:suppressAutoHyphens w:val="0"/>
        <w:autoSpaceDE w:val="0"/>
        <w:ind w:left="23"/>
        <w:rPr>
          <w:del w:id="567" w:author="AbbVie1" w:date="2025-05-10T12:51:00Z"/>
          <w:sz w:val="22"/>
          <w:szCs w:val="22"/>
          <w:lang w:val="lv-LV"/>
        </w:rPr>
      </w:pPr>
      <w:del w:id="568" w:author="AbbVie1" w:date="2025-05-10T12:51:00Z">
        <w:r w:rsidRPr="00AE120B">
          <w:rPr>
            <w:sz w:val="22"/>
            <w:szCs w:val="22"/>
            <w:lang w:val="lv-LV"/>
          </w:rPr>
          <w:delText>Izpētes klīniskā pētījumā, kurā tik</w:delText>
        </w:r>
        <w:r w:rsidR="008F1EEB" w:rsidRPr="00AE120B">
          <w:rPr>
            <w:sz w:val="22"/>
            <w:szCs w:val="22"/>
            <w:lang w:val="lv-LV"/>
          </w:rPr>
          <w:delText>a novērtēta cita TNF-antagonist</w:delText>
        </w:r>
        <w:r w:rsidRPr="00AE120B">
          <w:rPr>
            <w:sz w:val="22"/>
            <w:szCs w:val="22"/>
            <w:lang w:val="lv-LV"/>
          </w:rPr>
          <w:delText>a, infliksimaba – lietošana pacientiem ar vidēji smagu vai smagu hronisku obstruktīvu plaušu slimību (HOPS), ar infliksimabu ārstētajiem pacientiem, salīdzinot ar kontrolgrupas pacientiem, tika novērots vairāk ļaundabīgu jaunveidojumu gadījumu, pārsvarā plaušās vai galvā un kaklā. Visiem pacientiem anamnēzē bija izteikta smēķēšana. Tāpēc, lietojot jebkuru TNF-antagonistu HOPS pacientiem, kā arī pacientiem ar palielinātu ļaundabīgu jaunveidojumu risku izteiktas smēķēšanas dēļ, ir jāievēro piesardzība.</w:delText>
        </w:r>
      </w:del>
    </w:p>
    <w:p w14:paraId="6CEF7228" w14:textId="1DC63811" w:rsidR="009E04D1" w:rsidRPr="00AE120B" w:rsidRDefault="009E04D1" w:rsidP="00076BED">
      <w:pPr>
        <w:widowControl w:val="0"/>
        <w:tabs>
          <w:tab w:val="left" w:pos="585"/>
        </w:tabs>
        <w:suppressAutoHyphens w:val="0"/>
        <w:autoSpaceDE w:val="0"/>
        <w:ind w:left="23"/>
        <w:rPr>
          <w:del w:id="569" w:author="AbbVie1" w:date="2025-05-10T12:51:00Z"/>
          <w:sz w:val="22"/>
          <w:szCs w:val="22"/>
          <w:lang w:val="lv-LV"/>
        </w:rPr>
      </w:pPr>
    </w:p>
    <w:p w14:paraId="38FB6D28" w14:textId="6620CCCB" w:rsidR="009E04D1" w:rsidRPr="00AE120B" w:rsidRDefault="00000000" w:rsidP="002340AD">
      <w:pPr>
        <w:widowControl w:val="0"/>
        <w:suppressAutoHyphens w:val="0"/>
        <w:autoSpaceDE w:val="0"/>
        <w:rPr>
          <w:del w:id="570" w:author="AbbVie1" w:date="2025-05-10T12:51:00Z"/>
          <w:sz w:val="22"/>
          <w:szCs w:val="22"/>
          <w:lang w:val="lv-LV"/>
        </w:rPr>
      </w:pPr>
      <w:del w:id="571" w:author="AbbVie1" w:date="2025-05-10T12:51:00Z">
        <w:r w:rsidRPr="00AE120B">
          <w:rPr>
            <w:sz w:val="22"/>
            <w:szCs w:val="22"/>
            <w:lang w:val="lv-LV"/>
          </w:rPr>
          <w:delText xml:space="preserve">Saskaņā ar pašreiz pieejamiem datiem nav zināms, vai ārstēšana ar </w:delText>
        </w:r>
        <w:r w:rsidRPr="00AE120B">
          <w:rPr>
            <w:iCs/>
            <w:sz w:val="22"/>
            <w:szCs w:val="22"/>
            <w:lang w:val="lv-LV"/>
          </w:rPr>
          <w:delText>adalimumabu</w:delText>
        </w:r>
        <w:r w:rsidRPr="00AE120B">
          <w:rPr>
            <w:sz w:val="22"/>
            <w:szCs w:val="22"/>
            <w:lang w:val="lv-LV"/>
          </w:rPr>
          <w:delText xml:space="preserve"> ietekmē displāzijas vai resnās zarnas vēža rašanās risku. Visiem pacientiem ar čūlaino kolītu, kam ir palielināts displāzijas vai resnās zarnas vēža risks (piemēram, pacientiem ar ilgstošu čūlaino kolītu vai primāru sklerozējošu holangītu) vai kam anamnēzē ir displāzija vai resnās zarnas vēzis, pirms ārstēšanas un visā slimības laikā regulāri jāveic skrīnings uz displāziju. Izmeklēšanai jāietver kolonoskopija un biopsijas saskaņā ar vietējiem ieteikumiem.</w:delText>
        </w:r>
      </w:del>
    </w:p>
    <w:p w14:paraId="20975E7E" w14:textId="135D64F6" w:rsidR="009E04D1" w:rsidRPr="00AE120B" w:rsidRDefault="009E04D1" w:rsidP="002340AD">
      <w:pPr>
        <w:widowControl w:val="0"/>
        <w:tabs>
          <w:tab w:val="left" w:pos="585"/>
        </w:tabs>
        <w:suppressAutoHyphens w:val="0"/>
        <w:autoSpaceDE w:val="0"/>
        <w:ind w:left="23"/>
        <w:rPr>
          <w:del w:id="572" w:author="AbbVie1" w:date="2025-05-10T12:51:00Z"/>
          <w:sz w:val="22"/>
          <w:szCs w:val="22"/>
          <w:lang w:val="lv-LV"/>
        </w:rPr>
      </w:pPr>
    </w:p>
    <w:p w14:paraId="6A10BBC5" w14:textId="1A7C86BB" w:rsidR="009E04D1" w:rsidRPr="00AE120B" w:rsidRDefault="00000000" w:rsidP="00076BED">
      <w:pPr>
        <w:widowControl w:val="0"/>
        <w:tabs>
          <w:tab w:val="left" w:pos="585"/>
        </w:tabs>
        <w:suppressAutoHyphens w:val="0"/>
        <w:autoSpaceDE w:val="0"/>
        <w:ind w:left="23"/>
        <w:rPr>
          <w:del w:id="573" w:author="AbbVie1" w:date="2025-05-10T12:51:00Z"/>
          <w:sz w:val="22"/>
          <w:szCs w:val="22"/>
          <w:u w:val="single"/>
          <w:lang w:val="lv-LV"/>
        </w:rPr>
      </w:pPr>
      <w:del w:id="574" w:author="AbbVie1" w:date="2025-05-10T12:51:00Z">
        <w:r w:rsidRPr="00AE120B">
          <w:rPr>
            <w:sz w:val="22"/>
            <w:szCs w:val="22"/>
            <w:u w:val="single"/>
            <w:lang w:val="lv-LV"/>
          </w:rPr>
          <w:delText>Hematoloģiskas reakcijas</w:delText>
        </w:r>
      </w:del>
    </w:p>
    <w:p w14:paraId="1F007705" w14:textId="36496CA8" w:rsidR="009E04D1" w:rsidRPr="00AE120B" w:rsidRDefault="009E04D1" w:rsidP="00076BED">
      <w:pPr>
        <w:widowControl w:val="0"/>
        <w:tabs>
          <w:tab w:val="left" w:pos="585"/>
        </w:tabs>
        <w:suppressAutoHyphens w:val="0"/>
        <w:autoSpaceDE w:val="0"/>
        <w:ind w:left="23"/>
        <w:rPr>
          <w:del w:id="575" w:author="AbbVie1" w:date="2025-05-10T12:51:00Z"/>
          <w:sz w:val="22"/>
          <w:szCs w:val="22"/>
          <w:u w:val="single"/>
          <w:lang w:val="lv-LV"/>
        </w:rPr>
      </w:pPr>
    </w:p>
    <w:p w14:paraId="6FE2B75B" w14:textId="4796C06E" w:rsidR="009E04D1" w:rsidRPr="00AE120B" w:rsidRDefault="00000000" w:rsidP="00076BED">
      <w:pPr>
        <w:widowControl w:val="0"/>
        <w:tabs>
          <w:tab w:val="left" w:pos="585"/>
        </w:tabs>
        <w:suppressAutoHyphens w:val="0"/>
        <w:autoSpaceDE w:val="0"/>
        <w:ind w:left="23"/>
        <w:rPr>
          <w:del w:id="576" w:author="AbbVie1" w:date="2025-05-10T12:51:00Z"/>
          <w:sz w:val="22"/>
          <w:szCs w:val="22"/>
          <w:u w:val="single"/>
          <w:lang w:val="lv-LV"/>
        </w:rPr>
      </w:pPr>
      <w:del w:id="577" w:author="AbbVie1" w:date="2025-05-10T12:51:00Z">
        <w:r w:rsidRPr="00AE120B">
          <w:rPr>
            <w:sz w:val="22"/>
            <w:szCs w:val="22"/>
            <w:lang w:val="lv-LV"/>
          </w:rPr>
          <w:delText xml:space="preserve">TNF antagonistu lietošanas gadījumā reti ziņots par pancitopēniju, tostarp par aplastisko anēmiju. Humira lietošanas gadījumā ziņots par blakusparādībām asinsrades sistēmā, tostarp par medicīniski nozīmīgu citopēniju (piemēram, trombocitopēniju, leikopēniju). Visiem pacientiem, Humira lietošanas laikā parādoties par asins diskrāzijām liecinošām pazīmēm un simptomiem (piemēram, nepārejošam drudzim, </w:delText>
        </w:r>
        <w:r w:rsidR="00C20806" w:rsidRPr="00AE120B">
          <w:rPr>
            <w:sz w:val="22"/>
            <w:szCs w:val="22"/>
            <w:lang w:val="lv-LV"/>
          </w:rPr>
          <w:delText xml:space="preserve">zemādas </w:delText>
        </w:r>
        <w:r w:rsidRPr="00AE120B">
          <w:rPr>
            <w:sz w:val="22"/>
            <w:szCs w:val="22"/>
            <w:lang w:val="lv-LV"/>
          </w:rPr>
          <w:delText>asinsizplūdumiem, asiņošanai, bālumam), jāiesaka nekavējoties meklēt medicīnisku palīdzību. Pacientiem, kuriem tiek apstiprinātas nozīmīgas hematoloģiskas novirzes, jāapsver Humira terapijas pārtraukšanas nepieciešamība.</w:delText>
        </w:r>
      </w:del>
    </w:p>
    <w:p w14:paraId="67A11544" w14:textId="7D6113B3" w:rsidR="009E04D1" w:rsidRPr="00AE120B" w:rsidRDefault="009E04D1" w:rsidP="00076BED">
      <w:pPr>
        <w:widowControl w:val="0"/>
        <w:suppressAutoHyphens w:val="0"/>
        <w:rPr>
          <w:del w:id="578" w:author="AbbVie1" w:date="2025-05-10T12:51:00Z"/>
          <w:sz w:val="22"/>
          <w:szCs w:val="22"/>
          <w:u w:val="single"/>
          <w:lang w:val="lv-LV"/>
        </w:rPr>
      </w:pPr>
    </w:p>
    <w:p w14:paraId="29B9D19B" w14:textId="29666F0B" w:rsidR="009E04D1" w:rsidRPr="00AE120B" w:rsidRDefault="00000000" w:rsidP="00076BED">
      <w:pPr>
        <w:widowControl w:val="0"/>
        <w:suppressAutoHyphens w:val="0"/>
        <w:rPr>
          <w:del w:id="579" w:author="AbbVie1" w:date="2025-05-10T12:51:00Z"/>
          <w:sz w:val="22"/>
          <w:szCs w:val="22"/>
          <w:u w:val="single"/>
          <w:lang w:val="lv-LV"/>
        </w:rPr>
      </w:pPr>
      <w:del w:id="580" w:author="AbbVie1" w:date="2025-05-10T12:51:00Z">
        <w:r w:rsidRPr="00AE120B">
          <w:rPr>
            <w:sz w:val="22"/>
            <w:szCs w:val="22"/>
            <w:u w:val="single"/>
            <w:lang w:val="lv-LV"/>
          </w:rPr>
          <w:delText>Vakcinācija</w:delText>
        </w:r>
      </w:del>
    </w:p>
    <w:p w14:paraId="58AB0378" w14:textId="59BECAAB" w:rsidR="009E04D1" w:rsidRPr="00AE120B" w:rsidRDefault="009E04D1" w:rsidP="00076BED">
      <w:pPr>
        <w:widowControl w:val="0"/>
        <w:suppressAutoHyphens w:val="0"/>
        <w:autoSpaceDE w:val="0"/>
        <w:rPr>
          <w:del w:id="581" w:author="AbbVie1" w:date="2025-05-10T12:51:00Z"/>
          <w:sz w:val="22"/>
          <w:szCs w:val="22"/>
          <w:u w:val="single"/>
          <w:lang w:val="lv-LV"/>
        </w:rPr>
      </w:pPr>
    </w:p>
    <w:p w14:paraId="33B0FC78" w14:textId="2F36D631" w:rsidR="009E04D1" w:rsidRPr="00AE120B" w:rsidRDefault="00000000" w:rsidP="00076BED">
      <w:pPr>
        <w:pStyle w:val="BodyText"/>
        <w:widowControl w:val="0"/>
        <w:suppressAutoHyphens w:val="0"/>
        <w:autoSpaceDE w:val="0"/>
        <w:jc w:val="left"/>
        <w:rPr>
          <w:del w:id="582" w:author="AbbVie1" w:date="2025-05-10T12:51:00Z"/>
          <w:lang w:val="lv-LV"/>
        </w:rPr>
      </w:pPr>
      <w:del w:id="583" w:author="AbbVie1" w:date="2025-05-10T12:51:00Z">
        <w:r w:rsidRPr="00AE120B">
          <w:rPr>
            <w:lang w:val="lv-LV"/>
          </w:rPr>
          <w:delText xml:space="preserve">Pētījumā 226 pieaugušiem subjektiem ar reimatoīdo artrītu, kas tika ārstēti ar adalimumabu vai placebo, tika novērota līdzīga atbildes reakcija </w:delText>
        </w:r>
        <w:r w:rsidR="00B63B9C" w:rsidRPr="00AE120B">
          <w:rPr>
            <w:lang w:val="lv-LV"/>
          </w:rPr>
          <w:delText>uz</w:delText>
        </w:r>
        <w:r w:rsidRPr="00AE120B">
          <w:rPr>
            <w:lang w:val="lv-LV"/>
          </w:rPr>
          <w:delText xml:space="preserve"> standarta 23-valento pneimokoku vakcīnu un gripas trivalento vīrusu vakcīnu. Nav pieejami dati par infekcijas sekundāru pārnešanu ar dzīvām vakcīnām pacientiem, kuri saņem Humira. </w:delText>
        </w:r>
      </w:del>
    </w:p>
    <w:p w14:paraId="27D25452" w14:textId="65C3D051" w:rsidR="009E04D1" w:rsidRPr="00AE120B" w:rsidRDefault="009E04D1" w:rsidP="00076BED">
      <w:pPr>
        <w:pStyle w:val="BodyText"/>
        <w:widowControl w:val="0"/>
        <w:suppressAutoHyphens w:val="0"/>
        <w:autoSpaceDE w:val="0"/>
        <w:jc w:val="left"/>
        <w:rPr>
          <w:del w:id="584" w:author="AbbVie1" w:date="2025-05-10T12:51:00Z"/>
          <w:lang w:val="lv-LV"/>
        </w:rPr>
      </w:pPr>
    </w:p>
    <w:p w14:paraId="4AF9A7A1" w14:textId="54FAE257" w:rsidR="009E04D1" w:rsidRPr="00AE120B" w:rsidRDefault="00000000" w:rsidP="00076BED">
      <w:pPr>
        <w:widowControl w:val="0"/>
        <w:suppressAutoHyphens w:val="0"/>
        <w:autoSpaceDE w:val="0"/>
        <w:rPr>
          <w:del w:id="585" w:author="AbbVie1" w:date="2025-05-10T12:51:00Z"/>
          <w:sz w:val="22"/>
          <w:szCs w:val="22"/>
          <w:lang w:val="lv-LV"/>
        </w:rPr>
      </w:pPr>
      <w:del w:id="586" w:author="AbbVie1" w:date="2025-05-10T12:51:00Z">
        <w:r w:rsidRPr="00AE120B">
          <w:rPr>
            <w:sz w:val="22"/>
            <w:szCs w:val="22"/>
            <w:lang w:val="lv-LV"/>
          </w:rPr>
          <w:delText>Pediatriskiem pacientiem pirms Humira terapijas uzsākšanas, ja tas ir iespējams, ieteicams veikt visu nepieciešamo imunizāciju saskaņā ar imunizācijas vadlīnijām.</w:delText>
        </w:r>
      </w:del>
    </w:p>
    <w:p w14:paraId="66A09D28" w14:textId="37CA150C" w:rsidR="009E04D1" w:rsidRPr="00AE120B" w:rsidRDefault="009E04D1" w:rsidP="00076BED">
      <w:pPr>
        <w:pStyle w:val="BodyText"/>
        <w:widowControl w:val="0"/>
        <w:suppressAutoHyphens w:val="0"/>
        <w:autoSpaceDE w:val="0"/>
        <w:jc w:val="left"/>
        <w:rPr>
          <w:del w:id="587" w:author="AbbVie1" w:date="2025-05-10T12:51:00Z"/>
          <w:lang w:val="lv-LV"/>
        </w:rPr>
      </w:pPr>
    </w:p>
    <w:p w14:paraId="3ABA0749" w14:textId="333BD909" w:rsidR="009E04D1" w:rsidRPr="00AE120B" w:rsidRDefault="00000000" w:rsidP="00076BED">
      <w:pPr>
        <w:pStyle w:val="BodyText"/>
        <w:widowControl w:val="0"/>
        <w:suppressAutoHyphens w:val="0"/>
        <w:autoSpaceDE w:val="0"/>
        <w:jc w:val="left"/>
        <w:rPr>
          <w:del w:id="588" w:author="AbbVie1" w:date="2025-05-10T12:51:00Z"/>
          <w:lang w:val="lv-LV"/>
        </w:rPr>
      </w:pPr>
      <w:del w:id="589" w:author="AbbVie1" w:date="2025-05-10T12:51:00Z">
        <w:r w:rsidRPr="00AE120B">
          <w:rPr>
            <w:lang w:val="lv-LV"/>
          </w:rPr>
          <w:delText>Pacientus, kuri saņem Humira, drīkst vienlaikus vakcinēt, izņemot dzīvas vakcīnas. Dzīvu vakcīnu</w:delText>
        </w:r>
        <w:r w:rsidR="002F4E9A" w:rsidRPr="00AE120B">
          <w:rPr>
            <w:lang w:val="lv-LV"/>
          </w:rPr>
          <w:delText xml:space="preserve"> (piemēram, BCG vakcīnas)</w:delText>
        </w:r>
        <w:r w:rsidRPr="00AE120B">
          <w:rPr>
            <w:lang w:val="lv-LV"/>
          </w:rPr>
          <w:delText xml:space="preserve"> ievadīšana zīdaiņiem, kas </w:delText>
        </w:r>
        <w:r w:rsidRPr="00AE120B">
          <w:rPr>
            <w:i/>
            <w:iCs/>
            <w:lang w:val="lv-LV"/>
          </w:rPr>
          <w:delText>in utero</w:delText>
        </w:r>
        <w:r w:rsidRPr="00AE120B">
          <w:rPr>
            <w:lang w:val="lv-LV"/>
          </w:rPr>
          <w:delText xml:space="preserve"> bijuši pakļauti adalimumaba ietekmei, nav ieteicama 5 mēnešus pēc pēdējās adalimumaba injekcijas mātei grūtniecības laikā.</w:delText>
        </w:r>
      </w:del>
    </w:p>
    <w:p w14:paraId="0DB649C0" w14:textId="1A01EC8A" w:rsidR="009E04D1" w:rsidRPr="00AE120B" w:rsidRDefault="009E04D1" w:rsidP="00076BED">
      <w:pPr>
        <w:widowControl w:val="0"/>
        <w:suppressAutoHyphens w:val="0"/>
        <w:autoSpaceDE w:val="0"/>
        <w:rPr>
          <w:del w:id="590" w:author="AbbVie1" w:date="2025-05-10T12:51:00Z"/>
          <w:sz w:val="22"/>
          <w:szCs w:val="22"/>
          <w:lang w:val="lv-LV"/>
        </w:rPr>
      </w:pPr>
    </w:p>
    <w:p w14:paraId="2537F024" w14:textId="55155F18" w:rsidR="009E04D1" w:rsidRPr="00AE120B" w:rsidRDefault="00000000" w:rsidP="00F142BE">
      <w:pPr>
        <w:keepNext/>
        <w:widowControl w:val="0"/>
        <w:suppressAutoHyphens w:val="0"/>
        <w:autoSpaceDE w:val="0"/>
        <w:rPr>
          <w:del w:id="591" w:author="AbbVie1" w:date="2025-05-10T12:51:00Z"/>
          <w:sz w:val="22"/>
          <w:szCs w:val="22"/>
          <w:u w:val="single"/>
          <w:lang w:val="lv-LV"/>
        </w:rPr>
      </w:pPr>
      <w:del w:id="592" w:author="AbbVie1" w:date="2025-05-10T12:51:00Z">
        <w:r w:rsidRPr="00AE120B">
          <w:rPr>
            <w:sz w:val="22"/>
            <w:szCs w:val="22"/>
            <w:u w:val="single"/>
            <w:lang w:val="lv-LV"/>
          </w:rPr>
          <w:lastRenderedPageBreak/>
          <w:delText>Sastrēguma sirds mazspēja</w:delText>
        </w:r>
      </w:del>
    </w:p>
    <w:p w14:paraId="6E04610E" w14:textId="2FEDF988" w:rsidR="009E04D1" w:rsidRPr="00AE120B" w:rsidRDefault="009E04D1" w:rsidP="00F142BE">
      <w:pPr>
        <w:keepNext/>
        <w:widowControl w:val="0"/>
        <w:suppressAutoHyphens w:val="0"/>
        <w:autoSpaceDE w:val="0"/>
        <w:rPr>
          <w:del w:id="593" w:author="AbbVie1" w:date="2025-05-10T12:51:00Z"/>
          <w:sz w:val="22"/>
          <w:szCs w:val="22"/>
          <w:u w:val="single"/>
          <w:lang w:val="lv-LV"/>
        </w:rPr>
      </w:pPr>
    </w:p>
    <w:p w14:paraId="390C36F8" w14:textId="4012E813" w:rsidR="009E04D1" w:rsidRPr="00AE120B" w:rsidRDefault="00000000" w:rsidP="00076BED">
      <w:pPr>
        <w:widowControl w:val="0"/>
        <w:suppressAutoHyphens w:val="0"/>
        <w:autoSpaceDE w:val="0"/>
        <w:rPr>
          <w:del w:id="594" w:author="AbbVie1" w:date="2025-05-10T12:51:00Z"/>
          <w:sz w:val="22"/>
          <w:szCs w:val="22"/>
          <w:u w:val="single"/>
          <w:lang w:val="lv-LV"/>
        </w:rPr>
      </w:pPr>
      <w:del w:id="595" w:author="AbbVie1" w:date="2025-05-10T12:51:00Z">
        <w:r w:rsidRPr="00AE120B">
          <w:rPr>
            <w:sz w:val="22"/>
            <w:szCs w:val="22"/>
            <w:lang w:val="lv-LV"/>
          </w:rPr>
          <w:delText xml:space="preserve">Klīniskā pētījumā ar citu TNF-antagonistu novēroja sastrēguma sirds mazspējas pastiprināšanos un palielinātu mirstību no sastrēguma sirds mazspējas. Pacientiem, kas saņem Humira, novēroti arī sastrēguma sirds mazspējas pastiprināšanās gadījumi. Pacientiem ar vieglu sirds mazspēju (I/II pakāpe pēc </w:delText>
        </w:r>
        <w:r w:rsidRPr="00AE120B">
          <w:rPr>
            <w:i/>
            <w:iCs/>
            <w:sz w:val="22"/>
            <w:szCs w:val="22"/>
            <w:lang w:val="lv-LV"/>
          </w:rPr>
          <w:delText>NYHA</w:delText>
        </w:r>
        <w:r w:rsidRPr="00AE120B">
          <w:rPr>
            <w:sz w:val="22"/>
            <w:szCs w:val="22"/>
            <w:lang w:val="lv-LV"/>
          </w:rPr>
          <w:delText xml:space="preserve"> klasifikācijas) Humira jālieto uzmanīgi. Humira ir kontrindicēts vidēji smagas vai smagas sirds mazspējas gadījumā (skatīt 4.3. apakšpunktu). Pacientiem, kam rodas jauni sastrēguma sirds mazspējas simptomi vai tie pastiprinās, ārstēšana ar Humira jāpārtrauc.</w:delText>
        </w:r>
      </w:del>
    </w:p>
    <w:p w14:paraId="24A59CB1" w14:textId="305E0861" w:rsidR="009E04D1" w:rsidRPr="00AE120B" w:rsidRDefault="009E04D1" w:rsidP="00076BED">
      <w:pPr>
        <w:widowControl w:val="0"/>
        <w:suppressAutoHyphens w:val="0"/>
        <w:jc w:val="both"/>
        <w:rPr>
          <w:del w:id="596" w:author="AbbVie1" w:date="2025-05-10T12:51:00Z"/>
          <w:sz w:val="22"/>
          <w:szCs w:val="22"/>
          <w:u w:val="single"/>
          <w:lang w:val="lv-LV"/>
        </w:rPr>
      </w:pPr>
    </w:p>
    <w:p w14:paraId="0078E88E" w14:textId="618DFA27" w:rsidR="009E04D1" w:rsidRPr="00AE120B" w:rsidRDefault="00000000" w:rsidP="00076BED">
      <w:pPr>
        <w:widowControl w:val="0"/>
        <w:suppressAutoHyphens w:val="0"/>
        <w:rPr>
          <w:del w:id="597" w:author="AbbVie1" w:date="2025-05-10T12:51:00Z"/>
          <w:iCs/>
          <w:sz w:val="22"/>
          <w:szCs w:val="22"/>
          <w:lang w:val="lv-LV"/>
        </w:rPr>
      </w:pPr>
      <w:del w:id="598" w:author="AbbVie1" w:date="2025-05-10T12:51:00Z">
        <w:r w:rsidRPr="00AE120B">
          <w:rPr>
            <w:sz w:val="22"/>
            <w:szCs w:val="22"/>
            <w:u w:val="single"/>
            <w:lang w:val="lv-LV"/>
          </w:rPr>
          <w:delText>Autoimūni procesi</w:delText>
        </w:r>
      </w:del>
    </w:p>
    <w:p w14:paraId="397E302E" w14:textId="1EC29638" w:rsidR="009E04D1" w:rsidRPr="00AE120B" w:rsidRDefault="009E04D1" w:rsidP="00076BED">
      <w:pPr>
        <w:widowControl w:val="0"/>
        <w:suppressAutoHyphens w:val="0"/>
        <w:rPr>
          <w:del w:id="599" w:author="AbbVie1" w:date="2025-05-10T12:51:00Z"/>
          <w:iCs/>
          <w:sz w:val="22"/>
          <w:szCs w:val="22"/>
          <w:lang w:val="lv-LV"/>
        </w:rPr>
      </w:pPr>
    </w:p>
    <w:p w14:paraId="390B2F14" w14:textId="39D5B1CA" w:rsidR="009E04D1" w:rsidRPr="00AE120B" w:rsidRDefault="00000000" w:rsidP="00076BED">
      <w:pPr>
        <w:widowControl w:val="0"/>
        <w:suppressAutoHyphens w:val="0"/>
        <w:rPr>
          <w:del w:id="600" w:author="AbbVie1" w:date="2025-05-10T12:51:00Z"/>
          <w:sz w:val="22"/>
          <w:szCs w:val="22"/>
          <w:lang w:val="lv-LV"/>
        </w:rPr>
      </w:pPr>
      <w:del w:id="601" w:author="AbbVie1" w:date="2025-05-10T12:51:00Z">
        <w:r w:rsidRPr="00AE120B">
          <w:rPr>
            <w:sz w:val="22"/>
            <w:szCs w:val="22"/>
            <w:lang w:val="lv-LV"/>
          </w:rPr>
          <w:delText>Ārstēšana ar Humira var izraisīt autoimūnu antivielu veidošanos.</w:delText>
        </w:r>
        <w:r w:rsidRPr="00AE120B">
          <w:rPr>
            <w:i/>
            <w:iCs/>
            <w:sz w:val="22"/>
            <w:szCs w:val="22"/>
            <w:lang w:val="lv-LV"/>
          </w:rPr>
          <w:delText xml:space="preserve"> </w:delText>
        </w:r>
        <w:r w:rsidRPr="00AE120B">
          <w:rPr>
            <w:sz w:val="22"/>
            <w:szCs w:val="22"/>
            <w:lang w:val="lv-LV"/>
          </w:rPr>
          <w:delText>Nav zināma ilgstošas Humira terapijas ietekme uz autoimūnu slimību attīstību. Ja pacientam pēc ārstēšanas ar Humira rodas par vilkēdei līdzīgu sindromu liecinoši simptomi un ir</w:delText>
        </w:r>
        <w:r w:rsidR="00ED31D9" w:rsidRPr="00AE120B">
          <w:rPr>
            <w:sz w:val="22"/>
            <w:szCs w:val="22"/>
            <w:lang w:val="lv-LV"/>
          </w:rPr>
          <w:delText xml:space="preserve"> </w:delText>
        </w:r>
        <w:r w:rsidRPr="00AE120B">
          <w:rPr>
            <w:sz w:val="22"/>
            <w:szCs w:val="22"/>
            <w:lang w:val="lv-LV"/>
          </w:rPr>
          <w:delText>pozitīvas anti-dubultspirāles DNS antivielas, turpmāku ārstēšanu ar Humira nedrīkst veikt (skatīt 4.8. apakšpunktu).</w:delText>
        </w:r>
      </w:del>
    </w:p>
    <w:p w14:paraId="7D19D373" w14:textId="56127789" w:rsidR="009E04D1" w:rsidRPr="00AE120B" w:rsidRDefault="009E04D1" w:rsidP="00076BED">
      <w:pPr>
        <w:widowControl w:val="0"/>
        <w:suppressAutoHyphens w:val="0"/>
        <w:rPr>
          <w:del w:id="602" w:author="AbbVie1" w:date="2025-05-10T12:51:00Z"/>
          <w:sz w:val="22"/>
          <w:szCs w:val="22"/>
          <w:lang w:val="lv-LV"/>
        </w:rPr>
      </w:pPr>
    </w:p>
    <w:p w14:paraId="62D1E407" w14:textId="3368A107" w:rsidR="009E04D1" w:rsidRPr="00AE120B" w:rsidRDefault="00000000" w:rsidP="00076BED">
      <w:pPr>
        <w:widowControl w:val="0"/>
        <w:suppressAutoHyphens w:val="0"/>
        <w:rPr>
          <w:del w:id="603" w:author="AbbVie1" w:date="2025-05-10T12:51:00Z"/>
          <w:sz w:val="22"/>
          <w:szCs w:val="22"/>
          <w:lang w:val="lv-LV"/>
        </w:rPr>
      </w:pPr>
      <w:del w:id="604" w:author="AbbVie1" w:date="2025-05-10T12:51:00Z">
        <w:r w:rsidRPr="00AE120B">
          <w:rPr>
            <w:sz w:val="22"/>
            <w:szCs w:val="22"/>
            <w:u w:val="single"/>
            <w:lang w:val="lv-LV"/>
          </w:rPr>
          <w:delText>Vienlaicīga bioloģisku DMARD</w:delText>
        </w:r>
        <w:r w:rsidR="00841B10" w:rsidRPr="00AE120B">
          <w:rPr>
            <w:sz w:val="22"/>
            <w:szCs w:val="22"/>
            <w:u w:val="single"/>
            <w:lang w:val="lv-LV"/>
          </w:rPr>
          <w:delText xml:space="preserve"> </w:delText>
        </w:r>
        <w:r w:rsidRPr="00AE120B">
          <w:rPr>
            <w:sz w:val="22"/>
            <w:szCs w:val="22"/>
            <w:u w:val="single"/>
            <w:lang w:val="lv-LV"/>
          </w:rPr>
          <w:delText>vai TNF-antagonistu lietošana</w:delText>
        </w:r>
      </w:del>
    </w:p>
    <w:p w14:paraId="2925C71F" w14:textId="4FF65884" w:rsidR="009E04D1" w:rsidRPr="00AE120B" w:rsidRDefault="009E04D1" w:rsidP="00076BED">
      <w:pPr>
        <w:widowControl w:val="0"/>
        <w:suppressAutoHyphens w:val="0"/>
        <w:rPr>
          <w:del w:id="605" w:author="AbbVie1" w:date="2025-05-10T12:51:00Z"/>
          <w:sz w:val="22"/>
          <w:szCs w:val="22"/>
          <w:lang w:val="lv-LV"/>
        </w:rPr>
      </w:pPr>
    </w:p>
    <w:p w14:paraId="2954BD4A" w14:textId="1FE3F4AD" w:rsidR="000E5EFB" w:rsidRPr="00AE120B" w:rsidRDefault="00000000" w:rsidP="000E5EFB">
      <w:pPr>
        <w:widowControl w:val="0"/>
        <w:suppressAutoHyphens w:val="0"/>
        <w:rPr>
          <w:del w:id="606" w:author="AbbVie1" w:date="2025-05-10T12:51:00Z"/>
          <w:sz w:val="22"/>
          <w:szCs w:val="22"/>
          <w:lang w:val="lv-LV"/>
        </w:rPr>
      </w:pPr>
      <w:del w:id="607" w:author="AbbVie1" w:date="2025-05-10T12:51:00Z">
        <w:r w:rsidRPr="00AE120B">
          <w:rPr>
            <w:sz w:val="22"/>
            <w:szCs w:val="22"/>
            <w:lang w:val="lv-LV"/>
          </w:rPr>
          <w:delText>Klīniskos pētījumos ar vienlaicīgu anakinras un cita TNF-antagonista etanercepta – lietošanu novērota nopietnu infekciju attīstība, un, salīdzinot ar etanercepta monoterapiju, papildu klīniskā ieguvuma nebija. Kombinētas etanercepta un anakinras terapijas laikā novēroto blakusparādību veida dēļ, līdzīga toksiska iedarbība iespējama arī kombinētas anakinras un citu TNF-antagonistu lietošanas gadījumā. Tāpēc adalimumaba un anakinras kombinācija nav ieteicama (skatīt 4.5. apakšpunktu).</w:delText>
        </w:r>
      </w:del>
    </w:p>
    <w:p w14:paraId="32EE8F3C" w14:textId="072E4F1E" w:rsidR="000E5EFB" w:rsidRPr="00AE120B" w:rsidRDefault="000E5EFB" w:rsidP="000E5EFB">
      <w:pPr>
        <w:widowControl w:val="0"/>
        <w:suppressAutoHyphens w:val="0"/>
        <w:rPr>
          <w:del w:id="608" w:author="AbbVie1" w:date="2025-05-10T12:51:00Z"/>
          <w:sz w:val="22"/>
          <w:szCs w:val="22"/>
          <w:lang w:val="lv-LV"/>
        </w:rPr>
      </w:pPr>
    </w:p>
    <w:p w14:paraId="04F9B1FD" w14:textId="4222094C" w:rsidR="000E5EFB" w:rsidRPr="00AE120B" w:rsidRDefault="00000000" w:rsidP="000E5EFB">
      <w:pPr>
        <w:widowControl w:val="0"/>
        <w:suppressAutoHyphens w:val="0"/>
        <w:rPr>
          <w:del w:id="609" w:author="AbbVie1" w:date="2025-05-10T12:51:00Z"/>
          <w:sz w:val="22"/>
          <w:szCs w:val="22"/>
          <w:lang w:val="lv-LV"/>
        </w:rPr>
      </w:pPr>
      <w:del w:id="610" w:author="AbbVie1" w:date="2025-05-10T12:51:00Z">
        <w:r w:rsidRPr="00AE120B">
          <w:rPr>
            <w:sz w:val="22"/>
            <w:szCs w:val="22"/>
            <w:lang w:val="lv-LV"/>
          </w:rPr>
          <w:delText>Vienlaicīga adalimumaba lietošana ar citām bioloģiskām DMARD (piemēram, anakinru un abataceptu) vai citiem TNF-antagonistiem nav ieteicama, jo iespējams paaugstināts infekciju risks, tai skaitā nopietnu infekciju attīstības un citas iespējamas farmakoloģiskas mijiedarbības risks (skatīt 4.5. apakšpunktu).</w:delText>
        </w:r>
      </w:del>
    </w:p>
    <w:p w14:paraId="7A2DEB6F" w14:textId="2ECB866C" w:rsidR="000E5EFB" w:rsidRPr="00AE120B" w:rsidRDefault="000E5EFB" w:rsidP="000E5EFB">
      <w:pPr>
        <w:widowControl w:val="0"/>
        <w:suppressAutoHyphens w:val="0"/>
        <w:rPr>
          <w:del w:id="611" w:author="AbbVie1" w:date="2025-05-10T12:51:00Z"/>
          <w:sz w:val="22"/>
          <w:szCs w:val="22"/>
          <w:lang w:val="lv-LV"/>
        </w:rPr>
      </w:pPr>
    </w:p>
    <w:p w14:paraId="4EADE7D3" w14:textId="3A4DCC5F" w:rsidR="000E5EFB" w:rsidRPr="00AE120B" w:rsidRDefault="00000000" w:rsidP="000E5EFB">
      <w:pPr>
        <w:widowControl w:val="0"/>
        <w:suppressAutoHyphens w:val="0"/>
        <w:rPr>
          <w:del w:id="612" w:author="AbbVie1" w:date="2025-05-10T12:51:00Z"/>
          <w:sz w:val="22"/>
          <w:szCs w:val="22"/>
          <w:u w:val="single"/>
          <w:lang w:val="lv-LV"/>
        </w:rPr>
      </w:pPr>
      <w:del w:id="613" w:author="AbbVie1" w:date="2025-05-10T12:51:00Z">
        <w:r w:rsidRPr="00AE120B">
          <w:rPr>
            <w:sz w:val="22"/>
            <w:szCs w:val="22"/>
            <w:u w:val="single"/>
            <w:lang w:val="lv-LV"/>
          </w:rPr>
          <w:delText>Ķirurģiskas operācijas</w:delText>
        </w:r>
      </w:del>
    </w:p>
    <w:p w14:paraId="00A37614" w14:textId="55A63A98" w:rsidR="000E5EFB" w:rsidRPr="00AE120B" w:rsidRDefault="000E5EFB" w:rsidP="000E5EFB">
      <w:pPr>
        <w:widowControl w:val="0"/>
        <w:suppressAutoHyphens w:val="0"/>
        <w:rPr>
          <w:del w:id="614" w:author="AbbVie1" w:date="2025-05-10T12:51:00Z"/>
          <w:sz w:val="22"/>
          <w:szCs w:val="22"/>
          <w:u w:val="single"/>
          <w:lang w:val="lv-LV"/>
        </w:rPr>
      </w:pPr>
    </w:p>
    <w:p w14:paraId="19F58A60" w14:textId="76B76CA0" w:rsidR="009E04D1" w:rsidRPr="00AE120B" w:rsidRDefault="00000000" w:rsidP="000E5EFB">
      <w:pPr>
        <w:widowControl w:val="0"/>
        <w:suppressAutoHyphens w:val="0"/>
        <w:rPr>
          <w:del w:id="615" w:author="AbbVie1" w:date="2025-05-10T12:51:00Z"/>
          <w:sz w:val="22"/>
          <w:szCs w:val="22"/>
          <w:lang w:val="lv-LV"/>
        </w:rPr>
      </w:pPr>
      <w:del w:id="616" w:author="AbbVie1" w:date="2025-05-10T12:51:00Z">
        <w:r w:rsidRPr="00AE120B">
          <w:rPr>
            <w:sz w:val="22"/>
            <w:szCs w:val="22"/>
            <w:lang w:val="lv-LV"/>
          </w:rPr>
          <w:delText>Pieredze par ķirurģisko operāciju droš</w:delText>
        </w:r>
        <w:r w:rsidR="0077713E" w:rsidRPr="00AE120B">
          <w:rPr>
            <w:sz w:val="22"/>
            <w:szCs w:val="22"/>
            <w:lang w:val="lv-LV"/>
          </w:rPr>
          <w:delText>um</w:delText>
        </w:r>
        <w:r w:rsidRPr="00AE120B">
          <w:rPr>
            <w:sz w:val="22"/>
            <w:szCs w:val="22"/>
            <w:lang w:val="lv-LV"/>
          </w:rPr>
          <w:delText>u pacientiem, kuri tiek ārstēti ar Humira, ir neliela. Plānojot ķirurģiskas operācijas, jāņem vērā adalimumaba garais pusizvades periods. Operētie pacienti, kuri saņem Humira, ir rūpīgi jānovēro, vai neattīstās infekcijas, un jāveic atbilstoši pasākumi. Pieredze par artroplastijas droš</w:delText>
        </w:r>
        <w:r w:rsidR="0077713E" w:rsidRPr="00AE120B">
          <w:rPr>
            <w:sz w:val="22"/>
            <w:szCs w:val="22"/>
            <w:lang w:val="lv-LV"/>
          </w:rPr>
          <w:delText>um</w:delText>
        </w:r>
        <w:r w:rsidRPr="00AE120B">
          <w:rPr>
            <w:sz w:val="22"/>
            <w:szCs w:val="22"/>
            <w:lang w:val="lv-LV"/>
          </w:rPr>
          <w:delText>u pacientiem, kuri saņem Humira, ir neliela.</w:delText>
        </w:r>
      </w:del>
    </w:p>
    <w:p w14:paraId="7BCA45B0" w14:textId="75CF1BBA" w:rsidR="009E04D1" w:rsidRPr="00AE120B" w:rsidRDefault="009E04D1">
      <w:pPr>
        <w:keepNext/>
        <w:keepLines/>
        <w:widowControl w:val="0"/>
        <w:suppressAutoHyphens w:val="0"/>
        <w:rPr>
          <w:del w:id="617" w:author="AbbVie1" w:date="2025-05-10T12:51:00Z"/>
          <w:sz w:val="22"/>
          <w:szCs w:val="22"/>
          <w:lang w:val="lv-LV"/>
        </w:rPr>
      </w:pPr>
    </w:p>
    <w:p w14:paraId="19E05ADA" w14:textId="11A961B8" w:rsidR="009E04D1" w:rsidRPr="00AE120B" w:rsidRDefault="00000000" w:rsidP="008877B3">
      <w:pPr>
        <w:pStyle w:val="EMEAHeadingUnderline"/>
        <w:widowControl w:val="0"/>
        <w:tabs>
          <w:tab w:val="clear" w:pos="562"/>
        </w:tabs>
        <w:suppressAutoHyphens w:val="0"/>
        <w:rPr>
          <w:del w:id="618" w:author="AbbVie1" w:date="2025-05-10T12:51:00Z"/>
          <w:lang w:val="lv-LV"/>
        </w:rPr>
      </w:pPr>
      <w:del w:id="619" w:author="AbbVie1" w:date="2025-05-10T12:51:00Z">
        <w:r w:rsidRPr="00AE120B">
          <w:rPr>
            <w:lang w:val="lv-LV"/>
          </w:rPr>
          <w:delText>Tievo zarnu aizsprostojums</w:delText>
        </w:r>
      </w:del>
    </w:p>
    <w:p w14:paraId="4F0A1A43" w14:textId="2A169322" w:rsidR="009E04D1" w:rsidRPr="00AE120B" w:rsidRDefault="009E04D1" w:rsidP="008877B3">
      <w:pPr>
        <w:widowControl w:val="0"/>
        <w:suppressAutoHyphens w:val="0"/>
        <w:rPr>
          <w:del w:id="620" w:author="AbbVie1" w:date="2025-05-10T12:51:00Z"/>
          <w:sz w:val="22"/>
          <w:szCs w:val="22"/>
          <w:u w:val="single"/>
          <w:lang w:val="lv-LV"/>
        </w:rPr>
      </w:pPr>
    </w:p>
    <w:p w14:paraId="519E579A" w14:textId="0BB1F6FD" w:rsidR="009E04D1" w:rsidRPr="00AE120B" w:rsidRDefault="00000000" w:rsidP="008877B3">
      <w:pPr>
        <w:pStyle w:val="EMEA"/>
        <w:widowControl w:val="0"/>
        <w:suppressAutoHyphens w:val="0"/>
        <w:rPr>
          <w:del w:id="621" w:author="AbbVie1" w:date="2025-05-10T12:51:00Z"/>
        </w:rPr>
      </w:pPr>
      <w:del w:id="622" w:author="AbbVie1" w:date="2025-05-10T12:51:00Z">
        <w:r w:rsidRPr="00AE120B">
          <w:delText>Neveiksmīga Krona slimības ārstēšana var liecināt par fiksētu fibrotisku striktūru, kas, iespējams, jāārstē ķirurģiski. Pieejamie dati liecina, ka Humira nepastiprina un neizraisa striktūras.</w:delText>
        </w:r>
      </w:del>
    </w:p>
    <w:p w14:paraId="429391ED" w14:textId="455D0593" w:rsidR="009E04D1" w:rsidRPr="00AE120B" w:rsidRDefault="009E04D1" w:rsidP="008877B3">
      <w:pPr>
        <w:widowControl w:val="0"/>
        <w:suppressAutoHyphens w:val="0"/>
        <w:rPr>
          <w:del w:id="623" w:author="AbbVie1" w:date="2025-05-10T12:51:00Z"/>
          <w:sz w:val="22"/>
          <w:szCs w:val="22"/>
          <w:lang w:val="lv-LV"/>
        </w:rPr>
      </w:pPr>
    </w:p>
    <w:p w14:paraId="325208EA" w14:textId="04B345BD" w:rsidR="009E04D1" w:rsidRPr="00AE120B" w:rsidRDefault="00000000" w:rsidP="008877B3">
      <w:pPr>
        <w:widowControl w:val="0"/>
        <w:suppressAutoHyphens w:val="0"/>
        <w:rPr>
          <w:del w:id="624" w:author="AbbVie1" w:date="2025-05-10T12:51:00Z"/>
          <w:sz w:val="22"/>
          <w:szCs w:val="22"/>
          <w:lang w:val="lv-LV"/>
        </w:rPr>
      </w:pPr>
      <w:del w:id="625" w:author="AbbVie1" w:date="2025-05-10T12:51:00Z">
        <w:r w:rsidRPr="00AE120B">
          <w:rPr>
            <w:sz w:val="22"/>
            <w:szCs w:val="22"/>
            <w:u w:val="single"/>
            <w:lang w:val="lv-LV"/>
          </w:rPr>
          <w:delText>Gados vecāki cilvēki</w:delText>
        </w:r>
      </w:del>
    </w:p>
    <w:p w14:paraId="102CCE5B" w14:textId="6C87181C" w:rsidR="009E04D1" w:rsidRPr="00AE120B" w:rsidRDefault="009E04D1" w:rsidP="008877B3">
      <w:pPr>
        <w:widowControl w:val="0"/>
        <w:suppressAutoHyphens w:val="0"/>
        <w:rPr>
          <w:del w:id="626" w:author="AbbVie1" w:date="2025-05-10T12:51:00Z"/>
          <w:sz w:val="22"/>
          <w:szCs w:val="22"/>
          <w:lang w:val="lv-LV"/>
        </w:rPr>
      </w:pPr>
    </w:p>
    <w:p w14:paraId="21F52844" w14:textId="173EA0F6" w:rsidR="009E04D1" w:rsidRPr="00AE120B" w:rsidRDefault="00000000" w:rsidP="008877B3">
      <w:pPr>
        <w:widowControl w:val="0"/>
        <w:suppressAutoHyphens w:val="0"/>
        <w:rPr>
          <w:del w:id="627" w:author="AbbVie1" w:date="2025-05-10T12:51:00Z"/>
          <w:sz w:val="22"/>
          <w:szCs w:val="22"/>
          <w:lang w:val="lv-LV"/>
        </w:rPr>
      </w:pPr>
      <w:del w:id="628" w:author="AbbVie1" w:date="2025-05-10T12:51:00Z">
        <w:r w:rsidRPr="00AE120B">
          <w:rPr>
            <w:sz w:val="22"/>
            <w:szCs w:val="22"/>
            <w:lang w:val="lv-LV"/>
          </w:rPr>
          <w:delText>Smagas infekcijas bija biežāk pacientiem, kuri tika ārstēti ar Humira un bija vecāki par 65 gadiem (3,7%), nekā tiem, kuri jaunāki par 65</w:delText>
        </w:r>
        <w:r w:rsidR="009C7EE3" w:rsidRPr="00AE120B">
          <w:rPr>
            <w:sz w:val="22"/>
            <w:szCs w:val="22"/>
            <w:lang w:val="lv-LV"/>
          </w:rPr>
          <w:delText> </w:delText>
        </w:r>
        <w:r w:rsidRPr="00AE120B">
          <w:rPr>
            <w:sz w:val="22"/>
            <w:szCs w:val="22"/>
            <w:lang w:val="lv-LV"/>
          </w:rPr>
          <w:delText>gadiem (1,5%). Daži no tiem bija ar letālu iznākumu. Ārstējot gados vecākus pacientus, īpaša uzmanība jāpievērš infekcijas riskam.</w:delText>
        </w:r>
      </w:del>
    </w:p>
    <w:p w14:paraId="55167CD0" w14:textId="58B1CA64" w:rsidR="00F660CA" w:rsidRPr="00AE120B" w:rsidRDefault="00F660CA" w:rsidP="008877B3">
      <w:pPr>
        <w:widowControl w:val="0"/>
        <w:suppressAutoHyphens w:val="0"/>
        <w:rPr>
          <w:del w:id="629" w:author="AbbVie1" w:date="2025-05-10T12:51:00Z"/>
          <w:sz w:val="22"/>
          <w:szCs w:val="22"/>
          <w:u w:val="single"/>
          <w:lang w:val="lv-LV"/>
        </w:rPr>
      </w:pPr>
    </w:p>
    <w:p w14:paraId="5ABF15AC" w14:textId="35DAEB2F" w:rsidR="009E04D1" w:rsidRPr="00AE120B" w:rsidRDefault="00000000" w:rsidP="008877B3">
      <w:pPr>
        <w:widowControl w:val="0"/>
        <w:suppressAutoHyphens w:val="0"/>
        <w:rPr>
          <w:del w:id="630" w:author="AbbVie1" w:date="2025-05-10T12:51:00Z"/>
          <w:sz w:val="22"/>
          <w:szCs w:val="22"/>
          <w:lang w:val="lv-LV"/>
        </w:rPr>
      </w:pPr>
      <w:del w:id="631" w:author="AbbVie1" w:date="2025-05-10T12:51:00Z">
        <w:r w:rsidRPr="00AE120B">
          <w:rPr>
            <w:sz w:val="22"/>
            <w:szCs w:val="22"/>
            <w:u w:val="single"/>
            <w:lang w:val="lv-LV"/>
          </w:rPr>
          <w:delText>Pediatriskā populācija</w:delText>
        </w:r>
      </w:del>
    </w:p>
    <w:p w14:paraId="6FAF46B7" w14:textId="2A7D44F7" w:rsidR="009E04D1" w:rsidRPr="00AE120B" w:rsidRDefault="009E04D1" w:rsidP="008877B3">
      <w:pPr>
        <w:widowControl w:val="0"/>
        <w:suppressAutoHyphens w:val="0"/>
        <w:rPr>
          <w:del w:id="632" w:author="AbbVie1" w:date="2025-05-10T12:51:00Z"/>
          <w:sz w:val="22"/>
          <w:szCs w:val="22"/>
          <w:lang w:val="lv-LV"/>
        </w:rPr>
      </w:pPr>
    </w:p>
    <w:p w14:paraId="3238D584" w14:textId="72C26C11" w:rsidR="009E04D1" w:rsidRPr="00AE120B" w:rsidRDefault="00000000" w:rsidP="008877B3">
      <w:pPr>
        <w:widowControl w:val="0"/>
        <w:suppressAutoHyphens w:val="0"/>
        <w:rPr>
          <w:del w:id="633" w:author="AbbVie1" w:date="2025-05-10T12:51:00Z"/>
          <w:sz w:val="22"/>
          <w:szCs w:val="22"/>
          <w:lang w:val="lv-LV"/>
        </w:rPr>
      </w:pPr>
      <w:del w:id="634" w:author="AbbVie1" w:date="2025-05-10T12:51:00Z">
        <w:r w:rsidRPr="00AE120B">
          <w:rPr>
            <w:sz w:val="22"/>
            <w:szCs w:val="22"/>
            <w:lang w:val="lv-LV"/>
          </w:rPr>
          <w:delText xml:space="preserve">Skatīt “Vakcinācija” iepriekš. </w:delText>
        </w:r>
      </w:del>
    </w:p>
    <w:p w14:paraId="4963E652" w14:textId="27B8C203" w:rsidR="00D37EF5" w:rsidRPr="00AE120B" w:rsidRDefault="00D37EF5" w:rsidP="008877B3">
      <w:pPr>
        <w:widowControl w:val="0"/>
        <w:suppressAutoHyphens w:val="0"/>
        <w:rPr>
          <w:del w:id="635" w:author="AbbVie1" w:date="2025-05-10T12:51:00Z"/>
          <w:sz w:val="22"/>
          <w:szCs w:val="22"/>
          <w:lang w:val="lv-LV"/>
        </w:rPr>
      </w:pPr>
    </w:p>
    <w:p w14:paraId="1887A891" w14:textId="717E2030" w:rsidR="00693569" w:rsidRPr="00AE120B" w:rsidRDefault="00000000" w:rsidP="008877B3">
      <w:pPr>
        <w:widowControl w:val="0"/>
        <w:rPr>
          <w:del w:id="636" w:author="AbbVie1" w:date="2025-05-10T12:51:00Z"/>
          <w:sz w:val="22"/>
          <w:szCs w:val="22"/>
          <w:u w:val="single"/>
          <w:lang w:val="lv-LV"/>
        </w:rPr>
      </w:pPr>
      <w:del w:id="637" w:author="AbbVie1" w:date="2025-05-10T12:51:00Z">
        <w:r w:rsidRPr="00AE120B">
          <w:rPr>
            <w:sz w:val="22"/>
            <w:szCs w:val="22"/>
            <w:u w:val="single"/>
            <w:lang w:val="lv-LV"/>
          </w:rPr>
          <w:delText>Palīgvielas</w:delText>
        </w:r>
        <w:r w:rsidR="00841B10" w:rsidRPr="00AE120B">
          <w:rPr>
            <w:sz w:val="22"/>
            <w:szCs w:val="22"/>
            <w:u w:val="single"/>
            <w:lang w:val="lv-LV"/>
          </w:rPr>
          <w:delText xml:space="preserve"> ar zināmu iedarbību</w:delText>
        </w:r>
      </w:del>
    </w:p>
    <w:p w14:paraId="275A6ECF" w14:textId="0EA5CAAD" w:rsidR="00693569" w:rsidRPr="00AE120B" w:rsidRDefault="00693569" w:rsidP="008877B3">
      <w:pPr>
        <w:widowControl w:val="0"/>
        <w:autoSpaceDE w:val="0"/>
        <w:autoSpaceDN w:val="0"/>
        <w:adjustRightInd w:val="0"/>
        <w:rPr>
          <w:del w:id="638" w:author="AbbVie1" w:date="2025-05-10T12:51:00Z"/>
          <w:sz w:val="22"/>
          <w:szCs w:val="22"/>
          <w:lang w:val="lv-LV"/>
        </w:rPr>
      </w:pPr>
    </w:p>
    <w:p w14:paraId="5359D483" w14:textId="4F99828C" w:rsidR="00D37EF5" w:rsidRPr="00AE120B" w:rsidRDefault="00000000" w:rsidP="008877B3">
      <w:pPr>
        <w:widowControl w:val="0"/>
        <w:suppressAutoHyphens w:val="0"/>
        <w:rPr>
          <w:del w:id="639" w:author="AbbVie1" w:date="2025-05-10T12:51:00Z"/>
          <w:sz w:val="22"/>
          <w:szCs w:val="22"/>
          <w:lang w:val="lv-LV"/>
        </w:rPr>
      </w:pPr>
      <w:del w:id="640" w:author="AbbVie1" w:date="2025-05-10T12:51:00Z">
        <w:r w:rsidRPr="00AE120B">
          <w:rPr>
            <w:sz w:val="22"/>
            <w:szCs w:val="22"/>
            <w:lang w:val="lv-LV"/>
          </w:rPr>
          <w:delText>0,8 ml liela šo zāļu deva satur mazāk kā 1 mmol (23 mg) nātrija, t.i., tās praktiski “nesatur nātriju”.</w:delText>
        </w:r>
      </w:del>
    </w:p>
    <w:p w14:paraId="383A9336" w14:textId="4F3224BA" w:rsidR="009E04D1" w:rsidRPr="00AE120B" w:rsidRDefault="009E04D1">
      <w:pPr>
        <w:keepNext/>
        <w:keepLines/>
        <w:widowControl w:val="0"/>
        <w:suppressAutoHyphens w:val="0"/>
        <w:rPr>
          <w:del w:id="641" w:author="AbbVie1" w:date="2025-05-10T12:51:00Z"/>
          <w:sz w:val="22"/>
          <w:szCs w:val="22"/>
          <w:lang w:val="lv-LV"/>
        </w:rPr>
      </w:pPr>
    </w:p>
    <w:p w14:paraId="3A2E4E7E" w14:textId="1466DA46" w:rsidR="009E04D1" w:rsidRPr="00AE120B" w:rsidRDefault="00000000">
      <w:pPr>
        <w:keepNext/>
        <w:keepLines/>
        <w:widowControl w:val="0"/>
        <w:tabs>
          <w:tab w:val="left" w:pos="540"/>
        </w:tabs>
        <w:suppressAutoHyphens w:val="0"/>
        <w:autoSpaceDE w:val="0"/>
        <w:rPr>
          <w:del w:id="642" w:author="AbbVie1" w:date="2025-05-10T12:51:00Z"/>
          <w:b/>
          <w:bCs/>
          <w:sz w:val="22"/>
          <w:szCs w:val="22"/>
          <w:lang w:val="lv-LV"/>
        </w:rPr>
      </w:pPr>
      <w:del w:id="643" w:author="AbbVie1" w:date="2025-05-10T12:51:00Z">
        <w:r w:rsidRPr="00AE120B">
          <w:rPr>
            <w:b/>
            <w:bCs/>
            <w:sz w:val="22"/>
            <w:szCs w:val="22"/>
            <w:lang w:val="lv-LV"/>
          </w:rPr>
          <w:delText>4.5.</w:delText>
        </w:r>
        <w:r w:rsidRPr="00AE120B">
          <w:rPr>
            <w:b/>
            <w:bCs/>
            <w:sz w:val="22"/>
            <w:szCs w:val="22"/>
            <w:lang w:val="lv-LV"/>
          </w:rPr>
          <w:tab/>
          <w:delText>Mijiedarbība ar citām zālēm un citi mijiedarbības veidi</w:delText>
        </w:r>
      </w:del>
    </w:p>
    <w:p w14:paraId="1D860361" w14:textId="48D078B6" w:rsidR="009E04D1" w:rsidRPr="00AE120B" w:rsidRDefault="009E04D1">
      <w:pPr>
        <w:keepNext/>
        <w:keepLines/>
        <w:widowControl w:val="0"/>
        <w:suppressAutoHyphens w:val="0"/>
        <w:rPr>
          <w:del w:id="644" w:author="AbbVie1" w:date="2025-05-10T12:51:00Z"/>
          <w:b/>
          <w:bCs/>
          <w:sz w:val="22"/>
          <w:szCs w:val="22"/>
          <w:lang w:val="lv-LV"/>
        </w:rPr>
      </w:pPr>
    </w:p>
    <w:p w14:paraId="393C5E48" w14:textId="3E912FB6" w:rsidR="009E04D1" w:rsidRPr="00AE120B" w:rsidRDefault="00000000">
      <w:pPr>
        <w:pStyle w:val="BodyTextIndent"/>
        <w:keepNext/>
        <w:keepLines/>
        <w:widowControl w:val="0"/>
        <w:suppressAutoHyphens w:val="0"/>
        <w:spacing w:line="240" w:lineRule="auto"/>
        <w:rPr>
          <w:del w:id="645" w:author="AbbVie1" w:date="2025-05-10T12:51:00Z"/>
          <w:color w:val="auto"/>
        </w:rPr>
      </w:pPr>
      <w:del w:id="646" w:author="AbbVie1" w:date="2025-05-10T12:51:00Z">
        <w:r w:rsidRPr="00AE120B">
          <w:rPr>
            <w:color w:val="auto"/>
          </w:rPr>
          <w:delText>Humira pētīts pacientiem ar reimatoīdo artrītu, poliartikulāro juvenīlo idiopātisko artrītu un psoriātisko artrītu, kas lietojuši Humira monoterapijā, gan tiem, kas vienlaikus lietojuši metotreksātu. Humira lietojot kopā ar metotreksātu, antivielas veidojās maz</w:delText>
        </w:r>
        <w:r w:rsidR="00852B9F" w:rsidRPr="00AE120B">
          <w:rPr>
            <w:color w:val="auto"/>
          </w:rPr>
          <w:delText>āk</w:delText>
        </w:r>
        <w:r w:rsidRPr="00AE120B">
          <w:rPr>
            <w:color w:val="auto"/>
          </w:rPr>
          <w:delText xml:space="preserve"> salīdzinājumā ar monoterapiju. Humira lietošana bez metotreksāta izraisīja pastiprinātu antivielu veidošanos, palielinātu adalimumaba klīrensu un samazinātu efektivitāti (skatīt 5.1. apakšpunktu).</w:delText>
        </w:r>
      </w:del>
    </w:p>
    <w:p w14:paraId="5BF9B2EA" w14:textId="62E01C10" w:rsidR="009E04D1" w:rsidRPr="00AE120B" w:rsidRDefault="009E04D1">
      <w:pPr>
        <w:pStyle w:val="BodyTextIndent"/>
        <w:keepNext/>
        <w:keepLines/>
        <w:widowControl w:val="0"/>
        <w:suppressAutoHyphens w:val="0"/>
        <w:spacing w:line="240" w:lineRule="auto"/>
        <w:rPr>
          <w:del w:id="647" w:author="AbbVie1" w:date="2025-05-10T12:51:00Z"/>
          <w:color w:val="auto"/>
        </w:rPr>
      </w:pPr>
    </w:p>
    <w:p w14:paraId="1551B525" w14:textId="34675064" w:rsidR="009E04D1" w:rsidRPr="00AE120B" w:rsidRDefault="00000000">
      <w:pPr>
        <w:pStyle w:val="BodyTextIndent"/>
        <w:keepNext/>
        <w:keepLines/>
        <w:widowControl w:val="0"/>
        <w:suppressAutoHyphens w:val="0"/>
        <w:spacing w:line="240" w:lineRule="auto"/>
        <w:rPr>
          <w:del w:id="648" w:author="AbbVie1" w:date="2025-05-10T12:51:00Z"/>
          <w:color w:val="auto"/>
        </w:rPr>
      </w:pPr>
      <w:del w:id="649" w:author="AbbVie1" w:date="2025-05-10T12:51:00Z">
        <w:r w:rsidRPr="00AE120B">
          <w:rPr>
            <w:color w:val="auto"/>
          </w:rPr>
          <w:delText>Humira un anakinras kombinācija nav ieteicama (skatīt 4.4. apakšpunktu “</w:delText>
        </w:r>
        <w:r w:rsidR="00841B10" w:rsidRPr="00AE120B">
          <w:rPr>
            <w:color w:val="auto"/>
          </w:rPr>
          <w:delText>Vienlaicīga bioloģisku DMARD vai TNF-antagonistu lietošana</w:delText>
        </w:r>
        <w:r w:rsidRPr="00AE120B">
          <w:rPr>
            <w:color w:val="auto"/>
          </w:rPr>
          <w:delText>”).</w:delText>
        </w:r>
      </w:del>
    </w:p>
    <w:p w14:paraId="7A9F02C3" w14:textId="7A83CA38" w:rsidR="009E04D1" w:rsidRPr="00AE120B" w:rsidRDefault="009E04D1">
      <w:pPr>
        <w:pStyle w:val="BodyTextIndent"/>
        <w:keepNext/>
        <w:keepLines/>
        <w:widowControl w:val="0"/>
        <w:suppressAutoHyphens w:val="0"/>
        <w:spacing w:line="240" w:lineRule="auto"/>
        <w:rPr>
          <w:del w:id="650" w:author="AbbVie1" w:date="2025-05-10T12:51:00Z"/>
          <w:color w:val="auto"/>
        </w:rPr>
      </w:pPr>
    </w:p>
    <w:p w14:paraId="4139E721" w14:textId="51D06E21" w:rsidR="009E04D1" w:rsidRPr="00AE120B" w:rsidRDefault="00000000">
      <w:pPr>
        <w:pStyle w:val="BodyTextIndent"/>
        <w:keepNext/>
        <w:keepLines/>
        <w:widowControl w:val="0"/>
        <w:suppressAutoHyphens w:val="0"/>
        <w:spacing w:line="240" w:lineRule="auto"/>
        <w:rPr>
          <w:del w:id="651" w:author="AbbVie1" w:date="2025-05-10T12:51:00Z"/>
          <w:b/>
          <w:bCs/>
        </w:rPr>
      </w:pPr>
      <w:del w:id="652" w:author="AbbVie1" w:date="2025-05-10T12:51:00Z">
        <w:r w:rsidRPr="00AE120B">
          <w:rPr>
            <w:color w:val="auto"/>
          </w:rPr>
          <w:delText>Humira un abatacepta kombinācija nav ieteicama (skatīt 4.4. apakšpunktu “</w:delText>
        </w:r>
        <w:r w:rsidR="00841B10" w:rsidRPr="00AE120B">
          <w:rPr>
            <w:color w:val="auto"/>
          </w:rPr>
          <w:delText>Vienlaicīga bioloģisku DMARD vai TNF-antagonistu lietošana</w:delText>
        </w:r>
        <w:r w:rsidRPr="00AE120B">
          <w:rPr>
            <w:color w:val="auto"/>
          </w:rPr>
          <w:delText>”).</w:delText>
        </w:r>
      </w:del>
    </w:p>
    <w:p w14:paraId="6564B33B" w14:textId="441DBE28" w:rsidR="009E04D1" w:rsidRPr="00AE120B" w:rsidRDefault="009E04D1">
      <w:pPr>
        <w:keepNext/>
        <w:keepLines/>
        <w:widowControl w:val="0"/>
        <w:tabs>
          <w:tab w:val="left" w:pos="540"/>
        </w:tabs>
        <w:suppressAutoHyphens w:val="0"/>
        <w:autoSpaceDE w:val="0"/>
        <w:rPr>
          <w:del w:id="653" w:author="AbbVie1" w:date="2025-05-10T12:51:00Z"/>
          <w:b/>
          <w:bCs/>
          <w:sz w:val="22"/>
          <w:szCs w:val="22"/>
          <w:lang w:val="lv-LV"/>
        </w:rPr>
      </w:pPr>
    </w:p>
    <w:p w14:paraId="633CBAE5" w14:textId="6EFCFBAF" w:rsidR="009E04D1" w:rsidRPr="00AE120B" w:rsidRDefault="00000000" w:rsidP="00A13997">
      <w:pPr>
        <w:keepNext/>
        <w:keepLines/>
        <w:widowControl w:val="0"/>
        <w:tabs>
          <w:tab w:val="left" w:pos="540"/>
        </w:tabs>
        <w:suppressAutoHyphens w:val="0"/>
        <w:autoSpaceDE w:val="0"/>
        <w:rPr>
          <w:del w:id="654" w:author="AbbVie1" w:date="2025-05-10T12:51:00Z"/>
          <w:sz w:val="22"/>
          <w:szCs w:val="22"/>
          <w:lang w:val="lv-LV"/>
        </w:rPr>
      </w:pPr>
      <w:del w:id="655" w:author="AbbVie1" w:date="2025-05-10T12:51:00Z">
        <w:r w:rsidRPr="00AE120B">
          <w:rPr>
            <w:b/>
            <w:bCs/>
            <w:sz w:val="22"/>
            <w:szCs w:val="22"/>
            <w:lang w:val="lv-LV"/>
          </w:rPr>
          <w:delText>4.6.</w:delText>
        </w:r>
        <w:r w:rsidRPr="00AE120B">
          <w:rPr>
            <w:b/>
            <w:bCs/>
            <w:sz w:val="22"/>
            <w:szCs w:val="22"/>
            <w:lang w:val="lv-LV"/>
          </w:rPr>
          <w:tab/>
          <w:delText>Fertilitāte, grūtniecība un barošana ar krūti</w:delText>
        </w:r>
      </w:del>
    </w:p>
    <w:p w14:paraId="2BDAC294" w14:textId="7A504ACD" w:rsidR="009E04D1" w:rsidRPr="00AE120B" w:rsidRDefault="009E04D1" w:rsidP="00A13997">
      <w:pPr>
        <w:keepNext/>
        <w:keepLines/>
        <w:widowControl w:val="0"/>
        <w:suppressAutoHyphens w:val="0"/>
        <w:autoSpaceDE w:val="0"/>
        <w:rPr>
          <w:del w:id="656" w:author="AbbVie1" w:date="2025-05-10T12:51:00Z"/>
          <w:sz w:val="22"/>
          <w:szCs w:val="22"/>
          <w:lang w:val="lv-LV"/>
        </w:rPr>
      </w:pPr>
    </w:p>
    <w:p w14:paraId="02676403" w14:textId="7DC827CC" w:rsidR="009E04D1" w:rsidRPr="00AE120B" w:rsidRDefault="00000000" w:rsidP="00A13997">
      <w:pPr>
        <w:keepNext/>
        <w:keepLines/>
        <w:widowControl w:val="0"/>
        <w:suppressAutoHyphens w:val="0"/>
        <w:autoSpaceDE w:val="0"/>
        <w:jc w:val="both"/>
        <w:rPr>
          <w:del w:id="657" w:author="AbbVie1" w:date="2025-05-10T12:51:00Z"/>
          <w:sz w:val="22"/>
          <w:szCs w:val="22"/>
          <w:u w:val="single"/>
          <w:lang w:val="lv-LV"/>
        </w:rPr>
      </w:pPr>
      <w:del w:id="658" w:author="AbbVie1" w:date="2025-05-10T12:51:00Z">
        <w:r w:rsidRPr="00AE120B">
          <w:rPr>
            <w:sz w:val="22"/>
            <w:szCs w:val="22"/>
            <w:u w:val="single"/>
            <w:lang w:val="lv-LV"/>
          </w:rPr>
          <w:delText>Sievietes reproduktīvā vecumā</w:delText>
        </w:r>
      </w:del>
    </w:p>
    <w:p w14:paraId="53747C10" w14:textId="02ABB838" w:rsidR="009E04D1" w:rsidRPr="00AE120B" w:rsidRDefault="009E04D1">
      <w:pPr>
        <w:keepNext/>
        <w:keepLines/>
        <w:widowControl w:val="0"/>
        <w:suppressAutoHyphens w:val="0"/>
        <w:autoSpaceDE w:val="0"/>
        <w:jc w:val="both"/>
        <w:rPr>
          <w:del w:id="659" w:author="AbbVie1" w:date="2025-05-10T12:51:00Z"/>
          <w:sz w:val="22"/>
          <w:szCs w:val="22"/>
          <w:u w:val="single"/>
          <w:lang w:val="lv-LV"/>
        </w:rPr>
      </w:pPr>
    </w:p>
    <w:p w14:paraId="36C85BC4" w14:textId="3D6EFFFF" w:rsidR="009E04D1" w:rsidRPr="00AE120B" w:rsidRDefault="00000000">
      <w:pPr>
        <w:pStyle w:val="EMEA"/>
        <w:keepNext/>
        <w:keepLines/>
        <w:widowControl w:val="0"/>
        <w:suppressAutoHyphens w:val="0"/>
        <w:autoSpaceDE w:val="0"/>
        <w:rPr>
          <w:del w:id="660" w:author="AbbVie1" w:date="2025-05-10T12:51:00Z"/>
          <w:u w:val="single"/>
        </w:rPr>
      </w:pPr>
      <w:del w:id="661" w:author="AbbVie1" w:date="2025-05-10T12:51:00Z">
        <w:r w:rsidRPr="00AE120B">
          <w:delText>Sievietēm reproduktīvā vecumā ārstēšanas laikā ieteicams lietot atbilstošu kontracepcijas metodi, lai nepieļautu grūtniecības iestāšanos, un kontracepcijas metode jāturpina lietot vēl vismaz piecus mēnešus pēc pēdējās Humira devas lietošanas.</w:delText>
        </w:r>
      </w:del>
    </w:p>
    <w:p w14:paraId="3F75328A" w14:textId="665FA144" w:rsidR="009E04D1" w:rsidRPr="00AE120B" w:rsidRDefault="009E04D1">
      <w:pPr>
        <w:keepNext/>
        <w:keepLines/>
        <w:widowControl w:val="0"/>
        <w:suppressAutoHyphens w:val="0"/>
        <w:autoSpaceDE w:val="0"/>
        <w:jc w:val="both"/>
        <w:rPr>
          <w:del w:id="662" w:author="AbbVie1" w:date="2025-05-10T12:51:00Z"/>
          <w:sz w:val="22"/>
          <w:szCs w:val="22"/>
          <w:u w:val="single"/>
          <w:lang w:val="lv-LV"/>
        </w:rPr>
      </w:pPr>
    </w:p>
    <w:p w14:paraId="0E20A4CA" w14:textId="7BA9063A" w:rsidR="009E04D1" w:rsidRPr="00AE120B" w:rsidRDefault="00000000">
      <w:pPr>
        <w:keepNext/>
        <w:keepLines/>
        <w:widowControl w:val="0"/>
        <w:suppressAutoHyphens w:val="0"/>
        <w:autoSpaceDE w:val="0"/>
        <w:jc w:val="both"/>
        <w:rPr>
          <w:del w:id="663" w:author="AbbVie1" w:date="2025-05-10T12:51:00Z"/>
          <w:sz w:val="22"/>
          <w:szCs w:val="22"/>
          <w:lang w:val="lv-LV"/>
        </w:rPr>
      </w:pPr>
      <w:del w:id="664" w:author="AbbVie1" w:date="2025-05-10T12:51:00Z">
        <w:r w:rsidRPr="00AE120B">
          <w:rPr>
            <w:sz w:val="22"/>
            <w:szCs w:val="22"/>
            <w:u w:val="single"/>
            <w:lang w:val="lv-LV"/>
          </w:rPr>
          <w:delText>Grūtniecība</w:delText>
        </w:r>
      </w:del>
    </w:p>
    <w:p w14:paraId="155E85E5" w14:textId="1E60EBDD" w:rsidR="009E04D1" w:rsidRPr="00AE120B" w:rsidRDefault="009E04D1">
      <w:pPr>
        <w:keepNext/>
        <w:keepLines/>
        <w:widowControl w:val="0"/>
        <w:suppressAutoHyphens w:val="0"/>
        <w:autoSpaceDE w:val="0"/>
        <w:jc w:val="both"/>
        <w:rPr>
          <w:del w:id="665" w:author="AbbVie1" w:date="2025-05-10T12:51:00Z"/>
          <w:sz w:val="22"/>
          <w:szCs w:val="22"/>
          <w:lang w:val="lv-LV"/>
        </w:rPr>
      </w:pPr>
    </w:p>
    <w:p w14:paraId="6643519E" w14:textId="062CE657" w:rsidR="00D23485" w:rsidRPr="00AE120B" w:rsidRDefault="00000000" w:rsidP="00C45895">
      <w:pPr>
        <w:widowControl w:val="0"/>
        <w:autoSpaceDE w:val="0"/>
        <w:autoSpaceDN w:val="0"/>
        <w:adjustRightInd w:val="0"/>
        <w:rPr>
          <w:del w:id="666" w:author="AbbVie1" w:date="2025-05-10T12:51:00Z"/>
          <w:sz w:val="22"/>
          <w:szCs w:val="22"/>
          <w:lang w:val="lv-LV"/>
        </w:rPr>
      </w:pPr>
      <w:del w:id="667" w:author="AbbVie1" w:date="2025-05-10T12:51:00Z">
        <w:r w:rsidRPr="00AE120B">
          <w:rPr>
            <w:bCs/>
            <w:sz w:val="22"/>
            <w:szCs w:val="22"/>
            <w:lang w:val="lv-LV"/>
          </w:rPr>
          <w:delText>Prospektīvi apkopoti dati par lielu skaitu (apmēram 2100) grūtniecību, kurās auglis tika pakļauts adalimumaba iedarbībai un kuru rezultāts bija dzīvi dzimušie ar zināmiem iznākumiem, ieskaitot datus par vairāk nekā 1500 grūtniecībām, kurās adalimumabs tika lietots pirmā trimestra laikā, neliecina par malformāciju biežuma palielināšanos jaundzimušajiem.</w:delText>
        </w:r>
      </w:del>
    </w:p>
    <w:p w14:paraId="3F9F19C7" w14:textId="038D53ED" w:rsidR="00D23485" w:rsidRPr="00AE120B" w:rsidRDefault="00D23485" w:rsidP="00C45895">
      <w:pPr>
        <w:widowControl w:val="0"/>
        <w:autoSpaceDE w:val="0"/>
        <w:autoSpaceDN w:val="0"/>
        <w:adjustRightInd w:val="0"/>
        <w:rPr>
          <w:del w:id="668" w:author="AbbVie1" w:date="2025-05-10T12:51:00Z"/>
          <w:lang w:val="lv-LV"/>
        </w:rPr>
      </w:pPr>
    </w:p>
    <w:p w14:paraId="55ACB90A" w14:textId="0B82E7D4" w:rsidR="009E04D1" w:rsidRPr="00AE120B" w:rsidRDefault="00000000" w:rsidP="00C45895">
      <w:pPr>
        <w:widowControl w:val="0"/>
        <w:suppressAutoHyphens w:val="0"/>
        <w:autoSpaceDE w:val="0"/>
        <w:rPr>
          <w:del w:id="669" w:author="AbbVie1" w:date="2025-05-10T12:51:00Z"/>
          <w:sz w:val="22"/>
          <w:szCs w:val="22"/>
          <w:lang w:val="lv-LV"/>
        </w:rPr>
      </w:pPr>
      <w:del w:id="670" w:author="AbbVie1" w:date="2025-05-10T12:51:00Z">
        <w:r w:rsidRPr="00AE120B">
          <w:rPr>
            <w:rFonts w:eastAsia="TimesNewRoman"/>
            <w:color w:val="000000"/>
            <w:sz w:val="22"/>
            <w:szCs w:val="22"/>
            <w:lang w:val="lv-LV" w:eastAsia="en-US"/>
          </w:rPr>
          <w:delText>Prospektīvā kohortu reģistrā tika iekļautas 257 sievietes ar reimatoīdo artrītu (RA) vai Krona slimību (KS), kuras lietoja adalimumabu vismaz pirmā trimestra laikā, un 120 sievietes ar RA vai KS, kuras adalimumabu nelietoja. Primārais mērķa kritērijs bija nopietnu iedzimtu defektu sastopamība dzimšanas brīdī. Tādu grūtniecību īpatsvars, kuru rezultātā piedzima vismaz viens dzīvs bērns ar nopietnu iedzimtu defektu, bija</w:delText>
        </w:r>
        <w:r w:rsidRPr="00AE120B">
          <w:rPr>
            <w:rFonts w:eastAsia="TimesNewRoman"/>
            <w:sz w:val="22"/>
            <w:szCs w:val="22"/>
            <w:lang w:val="lv-LV" w:eastAsia="en-US"/>
          </w:rPr>
          <w:delText xml:space="preserve"> 6/69 (8,7%)</w:delText>
        </w:r>
        <w:r w:rsidRPr="00AE120B">
          <w:rPr>
            <w:rFonts w:eastAsia="TimesNewRoman"/>
            <w:color w:val="000000"/>
            <w:sz w:val="22"/>
            <w:szCs w:val="22"/>
            <w:lang w:val="lv-LV" w:eastAsia="en-US"/>
          </w:rPr>
          <w:delText xml:space="preserve"> ar adalimumabu ārstētām RA</w:delText>
        </w:r>
        <w:r w:rsidRPr="00AE120B">
          <w:rPr>
            <w:rFonts w:eastAsia="TimesNewRoman"/>
            <w:sz w:val="22"/>
            <w:szCs w:val="22"/>
            <w:lang w:val="lv-LV" w:eastAsia="en-US"/>
          </w:rPr>
          <w:delText xml:space="preserve"> slimniecēm </w:delText>
        </w:r>
        <w:r w:rsidRPr="00AE120B">
          <w:rPr>
            <w:sz w:val="22"/>
            <w:szCs w:val="22"/>
            <w:lang w:val="lv-LV"/>
          </w:rPr>
          <w:delText>un 5/74 (6,8%) neārstētām sievietēm ar RA (nekoriģēta izredžu attiecība: 1,31; 95% TI 0,38-4,52), kā arī 16/152 (10,5%) ar adalimumabu ārstētām sievietēm ar KS un 3/32 (9,4%) neārstētām sievietēm ar KS (nekoriģēta izredžu attiecība: 1,14; 95% TI 0,31-4,16). Koriģēta izredžu attiecība (ņemot vērā atšķirības novērošanas sākumā) bija 1,10 (95% TI 0,45-2,73) sievietēm ar RA un KS kopā</w:delText>
        </w:r>
        <w:r w:rsidRPr="00AE120B">
          <w:rPr>
            <w:rFonts w:eastAsia="TimesNewRoman"/>
            <w:sz w:val="22"/>
            <w:szCs w:val="22"/>
            <w:lang w:val="lv-LV" w:eastAsia="en-US"/>
          </w:rPr>
          <w:delText xml:space="preserve">. Sekundāro mērķa kritēriju </w:delText>
        </w:r>
        <w:r w:rsidRPr="00AE120B">
          <w:rPr>
            <w:rFonts w:eastAsia="TimesNewRoman"/>
            <w:sz w:val="22"/>
            <w:szCs w:val="22"/>
            <w:lang w:val="lv-LV" w:eastAsia="en-US"/>
          </w:rPr>
          <w:noBreakHyphen/>
          <w:delText xml:space="preserve"> spontāna aborta, nelielu iedzimtu defektu</w:delText>
        </w:r>
        <w:r w:rsidRPr="00AE120B">
          <w:rPr>
            <w:rFonts w:eastAsia="TimesNewRoman"/>
            <w:color w:val="000000"/>
            <w:sz w:val="22"/>
            <w:szCs w:val="22"/>
            <w:lang w:val="lv-LV" w:eastAsia="en-US"/>
          </w:rPr>
          <w:delText xml:space="preserve">, priekšlaicīgu dzemdību, izmēra piedzimšanas brīdī un nopietnu vai oportūnistisku infekciju </w:delText>
        </w:r>
        <w:r w:rsidRPr="00AE120B">
          <w:rPr>
            <w:rFonts w:eastAsia="TimesNewRoman"/>
            <w:color w:val="000000"/>
            <w:sz w:val="22"/>
            <w:szCs w:val="22"/>
            <w:lang w:val="lv-LV" w:eastAsia="en-US"/>
          </w:rPr>
          <w:noBreakHyphen/>
          <w:delText xml:space="preserve"> sastopamība</w:delText>
        </w:r>
        <w:r w:rsidRPr="00AE120B">
          <w:rPr>
            <w:rFonts w:eastAsia="TimesNewRoman"/>
            <w:sz w:val="22"/>
            <w:szCs w:val="22"/>
            <w:lang w:val="lv-LV" w:eastAsia="en-US"/>
          </w:rPr>
          <w:delText xml:space="preserve"> ar adalimumabu ārstētajām sievietēm un neārstētajām sievietēm būtiski neatšķīrās, un netika ziņots par nedzīvi dzimušiem bērniem vai ļaundabīgiem audzējiem</w:delText>
        </w:r>
        <w:r w:rsidRPr="00AE120B">
          <w:rPr>
            <w:sz w:val="22"/>
            <w:szCs w:val="22"/>
            <w:lang w:val="lv-LV"/>
          </w:rPr>
          <w:delText>. Datu interpretāciju var ietekmēt pētījuma metodoloģiskie ierobežojumi, tostarp mazais paraugkopas lielums un plānojums bez randomizēšanas.</w:delText>
        </w:r>
      </w:del>
    </w:p>
    <w:p w14:paraId="5E4394FD" w14:textId="38045C73" w:rsidR="009E04D1" w:rsidRPr="00AE120B" w:rsidRDefault="009E04D1" w:rsidP="00C45895">
      <w:pPr>
        <w:widowControl w:val="0"/>
        <w:suppressAutoHyphens w:val="0"/>
        <w:autoSpaceDE w:val="0"/>
        <w:rPr>
          <w:del w:id="671" w:author="AbbVie1" w:date="2025-05-10T12:51:00Z"/>
          <w:sz w:val="22"/>
          <w:szCs w:val="22"/>
          <w:lang w:val="lv-LV"/>
        </w:rPr>
      </w:pPr>
    </w:p>
    <w:p w14:paraId="61B79E60" w14:textId="41E1CF15" w:rsidR="009E04D1" w:rsidRPr="00AE120B" w:rsidRDefault="00000000" w:rsidP="00C45895">
      <w:pPr>
        <w:pStyle w:val="BodyTextIndent"/>
        <w:widowControl w:val="0"/>
        <w:suppressAutoHyphens w:val="0"/>
        <w:spacing w:line="240" w:lineRule="auto"/>
        <w:rPr>
          <w:del w:id="672" w:author="AbbVie1" w:date="2025-05-10T12:51:00Z"/>
        </w:rPr>
      </w:pPr>
      <w:del w:id="673" w:author="AbbVie1" w:date="2025-05-10T12:51:00Z">
        <w:r w:rsidRPr="00AE120B">
          <w:rPr>
            <w:color w:val="auto"/>
          </w:rPr>
          <w:delText>Ar pērtiķiem veiktā pētījumā par toksisku ietekmi uz attīstību netika atklāti nekādi norādījumi par toksisku ietekmi uz mātīti, embriotoksicitāti vai teratogenitāti. Preklīniskie dati par toksisku adalimumaba ietekmi postnatālā periodā, nav pieejami (skatīt 5.3. apakšpunktu).</w:delText>
        </w:r>
      </w:del>
    </w:p>
    <w:p w14:paraId="5C43BB5D" w14:textId="0ED22A01" w:rsidR="009E04D1" w:rsidRPr="00AE120B" w:rsidRDefault="009E04D1" w:rsidP="00C45895">
      <w:pPr>
        <w:widowControl w:val="0"/>
        <w:suppressAutoHyphens w:val="0"/>
        <w:autoSpaceDE w:val="0"/>
        <w:rPr>
          <w:del w:id="674" w:author="AbbVie1" w:date="2025-05-10T12:51:00Z"/>
          <w:sz w:val="22"/>
          <w:szCs w:val="22"/>
          <w:lang w:val="lv-LV"/>
        </w:rPr>
      </w:pPr>
    </w:p>
    <w:p w14:paraId="2D77CD9B" w14:textId="74292A1B" w:rsidR="009E04D1" w:rsidRPr="00AE120B" w:rsidRDefault="00000000" w:rsidP="00C45895">
      <w:pPr>
        <w:widowControl w:val="0"/>
        <w:suppressAutoHyphens w:val="0"/>
        <w:autoSpaceDE w:val="0"/>
        <w:rPr>
          <w:del w:id="675" w:author="AbbVie1" w:date="2025-05-10T12:51:00Z"/>
          <w:sz w:val="22"/>
          <w:szCs w:val="22"/>
          <w:lang w:val="lv-LV"/>
        </w:rPr>
      </w:pPr>
      <w:del w:id="676" w:author="AbbVie1" w:date="2025-05-10T12:51:00Z">
        <w:r w:rsidRPr="00AE120B">
          <w:rPr>
            <w:sz w:val="22"/>
            <w:szCs w:val="22"/>
            <w:lang w:val="lv-LV"/>
          </w:rPr>
          <w:delText>TNF</w:delText>
        </w:r>
        <w:r w:rsidR="006A0190" w:rsidRPr="00AE120B">
          <w:rPr>
            <w:rFonts w:ascii="Symbol" w:hAnsi="Symbol"/>
            <w:sz w:val="22"/>
            <w:szCs w:val="22"/>
            <w:lang w:val="lv-LV"/>
          </w:rPr>
          <w:sym w:font="Symbol" w:char="F061"/>
        </w:r>
        <w:r w:rsidR="006A0190" w:rsidRPr="00AE120B">
          <w:rPr>
            <w:sz w:val="22"/>
            <w:szCs w:val="22"/>
            <w:lang w:val="lv-LV"/>
          </w:rPr>
          <w:delText>,</w:delText>
        </w:r>
        <w:r w:rsidRPr="00AE120B">
          <w:rPr>
            <w:sz w:val="22"/>
            <w:szCs w:val="22"/>
            <w:lang w:val="lv-LV"/>
          </w:rPr>
          <w:delText xml:space="preserve"> inhibīcija</w:delText>
        </w:r>
        <w:r w:rsidR="006013CF" w:rsidRPr="00AE120B">
          <w:rPr>
            <w:sz w:val="22"/>
            <w:szCs w:val="22"/>
            <w:lang w:val="lv-LV"/>
          </w:rPr>
          <w:delText>s</w:delText>
        </w:r>
        <w:r w:rsidRPr="00AE120B">
          <w:rPr>
            <w:sz w:val="22"/>
            <w:szCs w:val="22"/>
            <w:lang w:val="lv-LV"/>
          </w:rPr>
          <w:delText xml:space="preserve"> dēļ adalimumabs, lietots grūtniecības laikā, var ietekmēt jaundzimušā normālās imūnās atbildes reakcijas. </w:delText>
        </w:r>
        <w:r w:rsidR="00661D00" w:rsidRPr="00AE120B">
          <w:rPr>
            <w:sz w:val="22"/>
            <w:szCs w:val="22"/>
            <w:lang w:val="lv-LV"/>
          </w:rPr>
          <w:delText>Adalimumabs grūtniecības laikā jālieto tikai tad, ja tas ir nepārprotami nepieciešams.</w:delText>
        </w:r>
      </w:del>
    </w:p>
    <w:p w14:paraId="68177F95" w14:textId="6A413A74" w:rsidR="009E04D1" w:rsidRPr="00AE120B" w:rsidRDefault="009E04D1" w:rsidP="00C45895">
      <w:pPr>
        <w:pStyle w:val="EndnoteText"/>
        <w:widowControl w:val="0"/>
        <w:tabs>
          <w:tab w:val="clear" w:pos="567"/>
        </w:tabs>
        <w:suppressAutoHyphens w:val="0"/>
        <w:rPr>
          <w:del w:id="677" w:author="AbbVie1" w:date="2025-05-10T12:51:00Z"/>
          <w:lang w:val="lv-LV"/>
        </w:rPr>
      </w:pPr>
    </w:p>
    <w:p w14:paraId="688673E2" w14:textId="1BC9B41E" w:rsidR="009E04D1" w:rsidRPr="00AE120B" w:rsidRDefault="00000000" w:rsidP="00C45895">
      <w:pPr>
        <w:widowControl w:val="0"/>
        <w:suppressAutoHyphens w:val="0"/>
        <w:rPr>
          <w:del w:id="678" w:author="AbbVie1" w:date="2025-05-10T12:51:00Z"/>
          <w:sz w:val="22"/>
          <w:szCs w:val="22"/>
          <w:lang w:val="lv-LV"/>
        </w:rPr>
      </w:pPr>
      <w:del w:id="679" w:author="AbbVie1" w:date="2025-05-10T12:51:00Z">
        <w:r w:rsidRPr="00AE120B">
          <w:rPr>
            <w:sz w:val="22"/>
            <w:szCs w:val="22"/>
            <w:lang w:val="lv-LV"/>
          </w:rPr>
          <w:delText>Ja grūtniecības laikā lietots adalimumabs, tas var šķērsot placentas barjeru un nonākt jaundzimušā serumā. Tā rezultātā šiem jaundzimušajiem var būt palielināts infekcijas risks. Dzīvo vakcīnu</w:delText>
        </w:r>
        <w:r w:rsidR="00661D00" w:rsidRPr="00AE120B">
          <w:rPr>
            <w:sz w:val="22"/>
            <w:szCs w:val="22"/>
            <w:lang w:val="lv-LV"/>
          </w:rPr>
          <w:delText xml:space="preserve"> (piemēram, BCG vakcīnas)</w:delText>
        </w:r>
        <w:r w:rsidRPr="00AE120B">
          <w:rPr>
            <w:sz w:val="22"/>
            <w:szCs w:val="22"/>
            <w:lang w:val="lv-LV"/>
          </w:rPr>
          <w:delText xml:space="preserve"> lietošana zīdaiņiem, kas ir saņēmuši adalimumabu </w:delText>
        </w:r>
        <w:r w:rsidRPr="00AE120B">
          <w:rPr>
            <w:i/>
            <w:sz w:val="22"/>
            <w:szCs w:val="22"/>
            <w:lang w:val="lv-LV"/>
          </w:rPr>
          <w:delText>in utero</w:delText>
        </w:r>
        <w:r w:rsidRPr="00AE120B">
          <w:rPr>
            <w:sz w:val="22"/>
            <w:szCs w:val="22"/>
            <w:lang w:val="lv-LV"/>
          </w:rPr>
          <w:delText>, nav ieteicama piecus mēnešus pēc pēdējās adalimumaba injekcijas mātei grūtniecības laikā.</w:delText>
        </w:r>
      </w:del>
    </w:p>
    <w:p w14:paraId="09188F81" w14:textId="240F93E7" w:rsidR="009E04D1" w:rsidRPr="00AE120B" w:rsidRDefault="009E04D1" w:rsidP="00C45895">
      <w:pPr>
        <w:widowControl w:val="0"/>
        <w:suppressAutoHyphens w:val="0"/>
        <w:rPr>
          <w:del w:id="680" w:author="AbbVie1" w:date="2025-05-10T12:51:00Z"/>
          <w:sz w:val="22"/>
          <w:szCs w:val="22"/>
          <w:lang w:val="lv-LV"/>
        </w:rPr>
      </w:pPr>
    </w:p>
    <w:p w14:paraId="0E45F8A5" w14:textId="02A2D7DC" w:rsidR="009E04D1" w:rsidRPr="00AE120B" w:rsidRDefault="00000000" w:rsidP="00C45895">
      <w:pPr>
        <w:widowControl w:val="0"/>
        <w:suppressAutoHyphens w:val="0"/>
        <w:rPr>
          <w:del w:id="681" w:author="AbbVie1" w:date="2025-05-10T12:51:00Z"/>
          <w:sz w:val="22"/>
          <w:szCs w:val="22"/>
          <w:lang w:val="lv-LV"/>
        </w:rPr>
      </w:pPr>
      <w:del w:id="682" w:author="AbbVie1" w:date="2025-05-10T12:51:00Z">
        <w:r w:rsidRPr="00AE120B">
          <w:rPr>
            <w:sz w:val="22"/>
            <w:szCs w:val="22"/>
            <w:u w:val="single"/>
            <w:lang w:val="lv-LV"/>
          </w:rPr>
          <w:delText>Barošana ar krūti</w:delText>
        </w:r>
      </w:del>
    </w:p>
    <w:p w14:paraId="2D608EEF" w14:textId="3C3FD4C9" w:rsidR="009E04D1" w:rsidRPr="00AE120B" w:rsidRDefault="009E04D1" w:rsidP="00C45895">
      <w:pPr>
        <w:widowControl w:val="0"/>
        <w:suppressAutoHyphens w:val="0"/>
        <w:rPr>
          <w:del w:id="683" w:author="AbbVie1" w:date="2025-05-10T12:51:00Z"/>
          <w:sz w:val="22"/>
          <w:szCs w:val="22"/>
          <w:lang w:val="lv-LV"/>
        </w:rPr>
      </w:pPr>
    </w:p>
    <w:p w14:paraId="6C583B1E" w14:textId="6AF71608" w:rsidR="009E04D1" w:rsidRPr="00AE120B" w:rsidRDefault="00000000" w:rsidP="00C45895">
      <w:pPr>
        <w:pStyle w:val="EndnoteText"/>
        <w:widowControl w:val="0"/>
        <w:tabs>
          <w:tab w:val="clear" w:pos="567"/>
        </w:tabs>
        <w:suppressAutoHyphens w:val="0"/>
        <w:jc w:val="both"/>
        <w:rPr>
          <w:del w:id="684" w:author="AbbVie1" w:date="2025-05-10T12:51:00Z"/>
          <w:lang w:val="lv-LV"/>
        </w:rPr>
      </w:pPr>
      <w:del w:id="685" w:author="AbbVie1" w:date="2025-05-10T12:51:00Z">
        <w:r w:rsidRPr="00AE120B">
          <w:rPr>
            <w:lang w:val="lv-LV"/>
          </w:rPr>
          <w:delText>Ierobežota publicētajā literatūrā pieejamā</w:delText>
        </w:r>
        <w:r w:rsidR="003E0E29" w:rsidRPr="00AE120B">
          <w:rPr>
            <w:lang w:val="lv-LV"/>
          </w:rPr>
          <w:delText xml:space="preserve"> </w:delText>
        </w:r>
        <w:r w:rsidRPr="00AE120B">
          <w:rPr>
            <w:lang w:val="lv-LV"/>
          </w:rPr>
          <w:delText xml:space="preserve">informācija liecina, ka adalimumabs izdalās mātes pienā ļoti mazā koncentrācijā, un tā koncentrācija pienā ir 0,1% līdz 1% no līmeņa mātes serumā. Lietojot perorāli, G imūnglobulīna proteīni tiek pakļauti proteolīzei zarnās, un to biopieejamība ir zema. Ietekme uz ar krūti barotiem jaundzimušajiem/zīdaiņiem nav paredzama. Tādēļ Humira var lietot </w:delText>
        </w:r>
        <w:r w:rsidR="00957A21" w:rsidRPr="00AE120B">
          <w:rPr>
            <w:lang w:val="lv-LV"/>
          </w:rPr>
          <w:delText>barošanas ar krūti</w:delText>
        </w:r>
        <w:r w:rsidRPr="00AE120B">
          <w:rPr>
            <w:lang w:val="lv-LV"/>
          </w:rPr>
          <w:delText xml:space="preserve"> periodā.</w:delText>
        </w:r>
      </w:del>
    </w:p>
    <w:p w14:paraId="0FE0D501" w14:textId="24152B91" w:rsidR="009E04D1" w:rsidRPr="00AE120B" w:rsidRDefault="009E04D1" w:rsidP="00C45895">
      <w:pPr>
        <w:pStyle w:val="EndnoteText"/>
        <w:widowControl w:val="0"/>
        <w:tabs>
          <w:tab w:val="clear" w:pos="567"/>
        </w:tabs>
        <w:suppressAutoHyphens w:val="0"/>
        <w:jc w:val="both"/>
        <w:rPr>
          <w:del w:id="686" w:author="AbbVie1" w:date="2025-05-10T12:51:00Z"/>
          <w:lang w:val="lv-LV"/>
        </w:rPr>
      </w:pPr>
    </w:p>
    <w:p w14:paraId="3F583871" w14:textId="1F460BD2" w:rsidR="009E04D1" w:rsidRPr="00AE120B" w:rsidRDefault="00000000" w:rsidP="00C45895">
      <w:pPr>
        <w:pStyle w:val="EndnoteText"/>
        <w:widowControl w:val="0"/>
        <w:tabs>
          <w:tab w:val="clear" w:pos="567"/>
        </w:tabs>
        <w:suppressAutoHyphens w:val="0"/>
        <w:jc w:val="both"/>
        <w:rPr>
          <w:del w:id="687" w:author="AbbVie1" w:date="2025-05-10T12:51:00Z"/>
          <w:lang w:val="lv-LV"/>
        </w:rPr>
      </w:pPr>
      <w:del w:id="688" w:author="AbbVie1" w:date="2025-05-10T12:51:00Z">
        <w:r w:rsidRPr="00AE120B">
          <w:rPr>
            <w:u w:val="single"/>
            <w:lang w:val="lv-LV"/>
          </w:rPr>
          <w:delText>Fertilitāte</w:delText>
        </w:r>
      </w:del>
    </w:p>
    <w:p w14:paraId="367A1FEB" w14:textId="5D404C08" w:rsidR="009E04D1" w:rsidRPr="00AE120B" w:rsidRDefault="009E04D1" w:rsidP="00C45895">
      <w:pPr>
        <w:widowControl w:val="0"/>
        <w:suppressAutoHyphens w:val="0"/>
        <w:rPr>
          <w:del w:id="689" w:author="AbbVie1" w:date="2025-05-10T12:51:00Z"/>
          <w:sz w:val="22"/>
          <w:szCs w:val="22"/>
          <w:lang w:val="lv-LV"/>
        </w:rPr>
      </w:pPr>
    </w:p>
    <w:p w14:paraId="06273E2F" w14:textId="2C619C8D" w:rsidR="009E04D1" w:rsidRPr="00AE120B" w:rsidRDefault="00000000" w:rsidP="00C45895">
      <w:pPr>
        <w:widowControl w:val="0"/>
        <w:suppressAutoHyphens w:val="0"/>
        <w:rPr>
          <w:del w:id="690" w:author="AbbVie1" w:date="2025-05-10T12:51:00Z"/>
          <w:sz w:val="22"/>
          <w:szCs w:val="22"/>
          <w:lang w:val="lv-LV"/>
        </w:rPr>
      </w:pPr>
      <w:del w:id="691" w:author="AbbVie1" w:date="2025-05-10T12:51:00Z">
        <w:r w:rsidRPr="00AE120B">
          <w:rPr>
            <w:sz w:val="22"/>
            <w:szCs w:val="22"/>
            <w:lang w:val="lv-LV"/>
          </w:rPr>
          <w:delText xml:space="preserve">Nav pieejami preklīniskie dati par adalimumaba ietekmi uz </w:delText>
        </w:r>
        <w:r w:rsidR="00ED6899" w:rsidRPr="00AE120B">
          <w:rPr>
            <w:sz w:val="22"/>
            <w:szCs w:val="22"/>
            <w:lang w:val="lv-LV"/>
          </w:rPr>
          <w:delText>fertilitāti</w:delText>
        </w:r>
        <w:r w:rsidRPr="00AE120B">
          <w:rPr>
            <w:sz w:val="22"/>
            <w:szCs w:val="22"/>
            <w:lang w:val="lv-LV"/>
          </w:rPr>
          <w:delText>.</w:delText>
        </w:r>
      </w:del>
    </w:p>
    <w:p w14:paraId="2A895350" w14:textId="37BF86FE" w:rsidR="009E04D1" w:rsidRPr="00AE120B" w:rsidRDefault="009E04D1" w:rsidP="00C45895">
      <w:pPr>
        <w:widowControl w:val="0"/>
        <w:suppressAutoHyphens w:val="0"/>
        <w:rPr>
          <w:del w:id="692" w:author="AbbVie1" w:date="2025-05-10T12:51:00Z"/>
          <w:sz w:val="22"/>
          <w:szCs w:val="22"/>
          <w:lang w:val="lv-LV"/>
        </w:rPr>
      </w:pPr>
    </w:p>
    <w:p w14:paraId="714DED6A" w14:textId="30DC7F3C" w:rsidR="009E04D1" w:rsidRPr="00AE120B" w:rsidRDefault="00000000" w:rsidP="00C45895">
      <w:pPr>
        <w:widowControl w:val="0"/>
        <w:suppressAutoHyphens w:val="0"/>
        <w:rPr>
          <w:del w:id="693" w:author="AbbVie1" w:date="2025-05-10T12:51:00Z"/>
          <w:b/>
          <w:bCs/>
          <w:sz w:val="22"/>
          <w:szCs w:val="22"/>
          <w:lang w:val="lv-LV"/>
        </w:rPr>
      </w:pPr>
      <w:del w:id="694" w:author="AbbVie1" w:date="2025-05-10T12:51:00Z">
        <w:r w:rsidRPr="00AE120B">
          <w:rPr>
            <w:b/>
            <w:bCs/>
            <w:sz w:val="22"/>
            <w:szCs w:val="22"/>
            <w:lang w:val="lv-LV"/>
          </w:rPr>
          <w:delText>4.7.</w:delText>
        </w:r>
        <w:r w:rsidRPr="00AE120B">
          <w:rPr>
            <w:b/>
            <w:bCs/>
            <w:sz w:val="22"/>
            <w:szCs w:val="22"/>
            <w:lang w:val="lv-LV"/>
          </w:rPr>
          <w:tab/>
          <w:delText>Ietekme uz spēju vadīt transportlīdzekļus un apkalpot mehānismus</w:delText>
        </w:r>
      </w:del>
    </w:p>
    <w:p w14:paraId="5599F50A" w14:textId="1609E822" w:rsidR="009E04D1" w:rsidRPr="00AE120B" w:rsidRDefault="009E04D1" w:rsidP="00C45895">
      <w:pPr>
        <w:widowControl w:val="0"/>
        <w:suppressAutoHyphens w:val="0"/>
        <w:rPr>
          <w:del w:id="695" w:author="AbbVie1" w:date="2025-05-10T12:51:00Z"/>
          <w:b/>
          <w:bCs/>
          <w:sz w:val="22"/>
          <w:szCs w:val="22"/>
          <w:lang w:val="lv-LV"/>
        </w:rPr>
      </w:pPr>
    </w:p>
    <w:p w14:paraId="0E5A7274" w14:textId="4A6182DC" w:rsidR="009E04D1" w:rsidRPr="00AE120B" w:rsidRDefault="00000000" w:rsidP="00C45895">
      <w:pPr>
        <w:widowControl w:val="0"/>
        <w:suppressAutoHyphens w:val="0"/>
        <w:rPr>
          <w:del w:id="696" w:author="AbbVie1" w:date="2025-05-10T12:51:00Z"/>
          <w:sz w:val="22"/>
          <w:szCs w:val="22"/>
          <w:lang w:val="lv-LV"/>
        </w:rPr>
      </w:pPr>
      <w:del w:id="697" w:author="AbbVie1" w:date="2025-05-10T12:51:00Z">
        <w:r w:rsidRPr="00AE120B">
          <w:rPr>
            <w:sz w:val="22"/>
            <w:szCs w:val="22"/>
            <w:lang w:val="lv-LV"/>
          </w:rPr>
          <w:delText>Humira var būt neliela ietekme uz spēju vadīt transportlīdzekli un apkalpot mehānismus. Pēc Humira lietošanas iespējams vertigo un redzes traucējumi (skatīt 4.8. apakšpunktu).</w:delText>
        </w:r>
      </w:del>
    </w:p>
    <w:p w14:paraId="3EE57C3F" w14:textId="19E616B4" w:rsidR="009E04D1" w:rsidRPr="00AE120B" w:rsidRDefault="009E04D1" w:rsidP="00C45895">
      <w:pPr>
        <w:widowControl w:val="0"/>
        <w:suppressAutoHyphens w:val="0"/>
        <w:rPr>
          <w:del w:id="698" w:author="AbbVie1" w:date="2025-05-10T12:51:00Z"/>
          <w:sz w:val="22"/>
          <w:szCs w:val="22"/>
          <w:lang w:val="lv-LV"/>
        </w:rPr>
      </w:pPr>
    </w:p>
    <w:p w14:paraId="04DC47E5" w14:textId="481A8C03" w:rsidR="009E04D1" w:rsidRPr="00AE120B" w:rsidRDefault="00000000" w:rsidP="00C45895">
      <w:pPr>
        <w:widowControl w:val="0"/>
        <w:tabs>
          <w:tab w:val="left" w:pos="540"/>
        </w:tabs>
        <w:suppressAutoHyphens w:val="0"/>
        <w:rPr>
          <w:del w:id="699" w:author="AbbVie1" w:date="2025-05-10T12:51:00Z"/>
          <w:sz w:val="22"/>
          <w:szCs w:val="22"/>
          <w:u w:val="single"/>
          <w:lang w:val="lv-LV"/>
        </w:rPr>
      </w:pPr>
      <w:del w:id="700" w:author="AbbVie1" w:date="2025-05-10T12:51:00Z">
        <w:r w:rsidRPr="00AE120B">
          <w:rPr>
            <w:b/>
            <w:bCs/>
            <w:sz w:val="22"/>
            <w:szCs w:val="22"/>
            <w:lang w:val="lv-LV"/>
          </w:rPr>
          <w:delText>4.8.</w:delText>
        </w:r>
        <w:r w:rsidRPr="00AE120B">
          <w:rPr>
            <w:b/>
            <w:bCs/>
            <w:sz w:val="22"/>
            <w:szCs w:val="22"/>
            <w:lang w:val="lv-LV"/>
          </w:rPr>
          <w:tab/>
          <w:delText>Nevēlamās blakusparādības</w:delText>
        </w:r>
      </w:del>
    </w:p>
    <w:p w14:paraId="11BEC8DA" w14:textId="3D7A31EC" w:rsidR="009E04D1" w:rsidRPr="00AE120B" w:rsidRDefault="009E04D1" w:rsidP="00C45895">
      <w:pPr>
        <w:widowControl w:val="0"/>
        <w:suppressAutoHyphens w:val="0"/>
        <w:rPr>
          <w:del w:id="701" w:author="AbbVie1" w:date="2025-05-10T12:51:00Z"/>
          <w:sz w:val="22"/>
          <w:szCs w:val="22"/>
          <w:u w:val="single"/>
          <w:lang w:val="lv-LV"/>
        </w:rPr>
      </w:pPr>
    </w:p>
    <w:p w14:paraId="5F2C108F" w14:textId="2B8A089F" w:rsidR="009E04D1" w:rsidRPr="00AE120B" w:rsidRDefault="00000000" w:rsidP="00C45895">
      <w:pPr>
        <w:widowControl w:val="0"/>
        <w:suppressAutoHyphens w:val="0"/>
        <w:autoSpaceDE w:val="0"/>
        <w:rPr>
          <w:del w:id="702" w:author="AbbVie1" w:date="2025-05-10T12:51:00Z"/>
          <w:sz w:val="22"/>
          <w:szCs w:val="22"/>
          <w:lang w:val="lv-LV"/>
        </w:rPr>
      </w:pPr>
      <w:del w:id="703" w:author="AbbVie1" w:date="2025-05-10T12:51:00Z">
        <w:r w:rsidRPr="00AE120B">
          <w:rPr>
            <w:sz w:val="22"/>
            <w:szCs w:val="22"/>
            <w:u w:val="single"/>
            <w:lang w:val="lv-LV"/>
          </w:rPr>
          <w:delText>Drošuma pamatdatu kopsavilkums</w:delText>
        </w:r>
      </w:del>
    </w:p>
    <w:p w14:paraId="38843516" w14:textId="69799094" w:rsidR="009E04D1" w:rsidRPr="00AE120B" w:rsidRDefault="009E04D1" w:rsidP="00C45895">
      <w:pPr>
        <w:pStyle w:val="BodyText"/>
        <w:widowControl w:val="0"/>
        <w:suppressAutoHyphens w:val="0"/>
        <w:autoSpaceDE w:val="0"/>
        <w:jc w:val="left"/>
        <w:rPr>
          <w:del w:id="704" w:author="AbbVie1" w:date="2025-05-10T12:51:00Z"/>
          <w:lang w:val="lv-LV"/>
        </w:rPr>
      </w:pPr>
    </w:p>
    <w:p w14:paraId="42F55F7D" w14:textId="7F3DDD9F" w:rsidR="009E04D1" w:rsidRPr="00AE120B" w:rsidRDefault="00000000" w:rsidP="00C45895">
      <w:pPr>
        <w:pStyle w:val="BodyText"/>
        <w:widowControl w:val="0"/>
        <w:suppressAutoHyphens w:val="0"/>
        <w:autoSpaceDE w:val="0"/>
        <w:jc w:val="left"/>
        <w:rPr>
          <w:del w:id="705" w:author="AbbVie1" w:date="2025-05-10T12:51:00Z"/>
          <w:lang w:val="lv-LV"/>
        </w:rPr>
      </w:pPr>
      <w:del w:id="706" w:author="AbbVie1" w:date="2025-05-10T12:51:00Z">
        <w:r w:rsidRPr="00AE120B">
          <w:rPr>
            <w:lang w:val="lv-LV"/>
          </w:rPr>
          <w:delText xml:space="preserve">Humira tika pētīts 9506 pacientiem pivotālos kontrolētos un atklātos pētījumos līdz 60 mēnešu garumā vai ilgāk. Šajos pētījumos piedalījās reimatoīdā artrīta pacienti gan ar īslaicīgu, gan ilgstošu slimību, juvenīlo idiopātisko artrītu (poliartikulāro juvenīlo idiopātisko artrītu un ar entezītu saistīto artrītu), kā arī pacienti ar aksiālu spondiloartrītu (ankilozējošo spondilītu un aksiālu spondiloartrītu bez AS radiogrāfiska apstiprinājuma), psoriātisku artrītu, Krona slimību, čūlaino kolītu, psoriāzi, </w:delText>
        </w:r>
        <w:r w:rsidRPr="00AE120B">
          <w:rPr>
            <w:i/>
            <w:lang w:val="lv-LV"/>
          </w:rPr>
          <w:delText xml:space="preserve">hidradenitis suppurativa </w:delText>
        </w:r>
        <w:r w:rsidRPr="00AE120B">
          <w:rPr>
            <w:lang w:val="lv-LV"/>
          </w:rPr>
          <w:delText>un uveītu. Pivotālos kontrolētos pētījumos piedalījās 6089 pacienti, kas kontrolētajā periodā saņēma Humira, un 3801 pacients, kas saņēma placebo vai aktīvo salīdzinājuma preparātu.</w:delText>
        </w:r>
      </w:del>
    </w:p>
    <w:p w14:paraId="5A5D17B9" w14:textId="653B65ED" w:rsidR="009E04D1" w:rsidRPr="00AE120B" w:rsidRDefault="00000000" w:rsidP="00C45895">
      <w:pPr>
        <w:pStyle w:val="EndnoteText"/>
        <w:widowControl w:val="0"/>
        <w:tabs>
          <w:tab w:val="clear" w:pos="567"/>
          <w:tab w:val="left" w:pos="3600"/>
        </w:tabs>
        <w:suppressAutoHyphens w:val="0"/>
        <w:autoSpaceDE w:val="0"/>
        <w:rPr>
          <w:del w:id="707" w:author="AbbVie1" w:date="2025-05-10T12:51:00Z"/>
          <w:lang w:val="lv-LV"/>
        </w:rPr>
      </w:pPr>
      <w:del w:id="708" w:author="AbbVie1" w:date="2025-05-10T12:51:00Z">
        <w:r w:rsidRPr="00AE120B">
          <w:rPr>
            <w:lang w:val="lv-LV"/>
          </w:rPr>
          <w:tab/>
        </w:r>
      </w:del>
    </w:p>
    <w:p w14:paraId="406401D4" w14:textId="5E10CD53" w:rsidR="009E04D1" w:rsidRPr="00AE120B" w:rsidRDefault="00000000" w:rsidP="00C45895">
      <w:pPr>
        <w:pStyle w:val="EMEA"/>
        <w:widowControl w:val="0"/>
        <w:suppressAutoHyphens w:val="0"/>
        <w:autoSpaceDE w:val="0"/>
        <w:rPr>
          <w:del w:id="709" w:author="AbbVie1" w:date="2025-05-10T12:51:00Z"/>
        </w:rPr>
      </w:pPr>
      <w:del w:id="710" w:author="AbbVie1" w:date="2025-05-10T12:51:00Z">
        <w:r w:rsidRPr="00AE120B">
          <w:delText>Pacientu procentuālais īpatsvars, kas pārtrauca ārstēšanu blakusparādību dēļ pivotālo pētījumu dubultaklās, placebo kontrolētās daļās, bija 5,9% pacientu, kas lietoja Humira, un 5,4% ar kontrolpreparātu ārstēto pacientu.</w:delText>
        </w:r>
      </w:del>
    </w:p>
    <w:p w14:paraId="57A6F1E3" w14:textId="45A1E36F" w:rsidR="009E04D1" w:rsidRPr="00AE120B" w:rsidRDefault="009E04D1" w:rsidP="00C45895">
      <w:pPr>
        <w:widowControl w:val="0"/>
        <w:suppressAutoHyphens w:val="0"/>
        <w:autoSpaceDE w:val="0"/>
        <w:rPr>
          <w:del w:id="711" w:author="AbbVie1" w:date="2025-05-10T12:51:00Z"/>
          <w:sz w:val="22"/>
          <w:szCs w:val="22"/>
          <w:lang w:val="lv-LV"/>
        </w:rPr>
      </w:pPr>
    </w:p>
    <w:p w14:paraId="3A9A836E" w14:textId="656746F5" w:rsidR="009E04D1" w:rsidRPr="00AE120B" w:rsidRDefault="00000000" w:rsidP="00C45895">
      <w:pPr>
        <w:widowControl w:val="0"/>
        <w:suppressAutoHyphens w:val="0"/>
        <w:autoSpaceDE w:val="0"/>
        <w:rPr>
          <w:del w:id="712" w:author="AbbVie1" w:date="2025-05-10T12:51:00Z"/>
          <w:sz w:val="22"/>
          <w:szCs w:val="22"/>
          <w:lang w:val="lv-LV"/>
        </w:rPr>
      </w:pPr>
      <w:del w:id="713" w:author="AbbVie1" w:date="2025-05-10T12:51:00Z">
        <w:r w:rsidRPr="00AE120B">
          <w:rPr>
            <w:sz w:val="22"/>
            <w:szCs w:val="22"/>
            <w:lang w:val="lv-LV"/>
          </w:rPr>
          <w:delText>Biežāk ziņotās nevēlamās blakusparādības ir infekcijas (piemēram, nazofaringīts, augšējo elpceļu infekcija un sinusīts), reakcijas injekcijas vietā (eritēma, nieze, asiņošana, sāpes vai pietūkums), galvassāpes un muskuļu-kaulu sāpes.</w:delText>
        </w:r>
      </w:del>
    </w:p>
    <w:p w14:paraId="54B0F75D" w14:textId="461A2282" w:rsidR="009E04D1" w:rsidRPr="00AE120B" w:rsidRDefault="009E04D1" w:rsidP="00C45895">
      <w:pPr>
        <w:widowControl w:val="0"/>
        <w:suppressAutoHyphens w:val="0"/>
        <w:autoSpaceDE w:val="0"/>
        <w:rPr>
          <w:del w:id="714" w:author="AbbVie1" w:date="2025-05-10T12:51:00Z"/>
          <w:sz w:val="22"/>
          <w:szCs w:val="22"/>
          <w:lang w:val="lv-LV"/>
        </w:rPr>
      </w:pPr>
    </w:p>
    <w:p w14:paraId="240E93E9" w14:textId="7778006C" w:rsidR="009E04D1" w:rsidRPr="00AE120B" w:rsidRDefault="00000000" w:rsidP="00C45895">
      <w:pPr>
        <w:widowControl w:val="0"/>
        <w:suppressAutoHyphens w:val="0"/>
        <w:autoSpaceDE w:val="0"/>
        <w:rPr>
          <w:del w:id="715" w:author="AbbVie1" w:date="2025-05-10T12:51:00Z"/>
          <w:sz w:val="22"/>
          <w:szCs w:val="22"/>
          <w:lang w:val="lv-LV"/>
        </w:rPr>
      </w:pPr>
      <w:del w:id="716" w:author="AbbVie1" w:date="2025-05-10T12:51:00Z">
        <w:r w:rsidRPr="00AE120B">
          <w:rPr>
            <w:sz w:val="22"/>
            <w:szCs w:val="22"/>
            <w:lang w:val="lv-LV"/>
          </w:rPr>
          <w:delText>Humira lietošanas gadījumā ziņots par būtiskām blakusparādībām. TNF antagonisti, tādi kā Humira, ietekmē imūno sistēmu, un to lietošana var pavājināt organisma aizsargspējas pret infekcijām un vēzi.</w:delText>
        </w:r>
      </w:del>
    </w:p>
    <w:p w14:paraId="5E4D256A" w14:textId="1DA47F87" w:rsidR="009E04D1" w:rsidRPr="00AE120B" w:rsidRDefault="00000000" w:rsidP="00C45895">
      <w:pPr>
        <w:widowControl w:val="0"/>
        <w:suppressAutoHyphens w:val="0"/>
        <w:autoSpaceDE w:val="0"/>
        <w:rPr>
          <w:del w:id="717" w:author="AbbVie1" w:date="2025-05-10T12:51:00Z"/>
          <w:sz w:val="22"/>
          <w:szCs w:val="22"/>
          <w:lang w:val="lv-LV"/>
        </w:rPr>
      </w:pPr>
      <w:del w:id="718" w:author="AbbVie1" w:date="2025-05-10T12:51:00Z">
        <w:r w:rsidRPr="00AE120B">
          <w:rPr>
            <w:sz w:val="22"/>
            <w:szCs w:val="22"/>
            <w:lang w:val="lv-LV"/>
          </w:rPr>
          <w:delText xml:space="preserve">Humira lietošanas gadījumā ziņots arī par letālām un dzīvību apdraudošām infekcijām (to vidū par sepsi, oportūnistiskām infekcijām un </w:delText>
        </w:r>
        <w:r w:rsidRPr="00AE120B">
          <w:rPr>
            <w:i/>
            <w:sz w:val="22"/>
            <w:szCs w:val="22"/>
            <w:lang w:val="lv-LV"/>
          </w:rPr>
          <w:delText>TB</w:delText>
        </w:r>
        <w:r w:rsidRPr="00AE120B">
          <w:rPr>
            <w:sz w:val="22"/>
            <w:szCs w:val="22"/>
            <w:lang w:val="lv-LV"/>
          </w:rPr>
          <w:delText>)</w:delText>
        </w:r>
        <w:r w:rsidR="00902C02" w:rsidRPr="00AE120B">
          <w:rPr>
            <w:sz w:val="22"/>
            <w:szCs w:val="22"/>
            <w:lang w:val="lv-LV"/>
          </w:rPr>
          <w:delText xml:space="preserve">, </w:delText>
        </w:r>
        <w:r w:rsidRPr="00AE120B">
          <w:rPr>
            <w:sz w:val="22"/>
            <w:szCs w:val="22"/>
            <w:lang w:val="lv-LV"/>
          </w:rPr>
          <w:delText xml:space="preserve">HBV reaktivāciju un dažādām ļaundabīgām slimībām (to vidū par leikozi, limfomu un </w:delText>
        </w:r>
        <w:r w:rsidRPr="00AE120B">
          <w:rPr>
            <w:i/>
            <w:sz w:val="22"/>
            <w:szCs w:val="22"/>
            <w:lang w:val="lv-LV"/>
          </w:rPr>
          <w:delText>HSTCL</w:delText>
        </w:r>
        <w:r w:rsidRPr="00AE120B">
          <w:rPr>
            <w:sz w:val="22"/>
            <w:szCs w:val="22"/>
            <w:lang w:val="lv-LV"/>
          </w:rPr>
          <w:delText>).</w:delText>
        </w:r>
      </w:del>
    </w:p>
    <w:p w14:paraId="50A13032" w14:textId="4ABD1DE2" w:rsidR="009E04D1" w:rsidRPr="00AE120B" w:rsidRDefault="009E04D1" w:rsidP="00C45895">
      <w:pPr>
        <w:widowControl w:val="0"/>
        <w:suppressAutoHyphens w:val="0"/>
        <w:autoSpaceDE w:val="0"/>
        <w:rPr>
          <w:del w:id="719" w:author="AbbVie1" w:date="2025-05-10T12:51:00Z"/>
          <w:sz w:val="22"/>
          <w:szCs w:val="22"/>
          <w:lang w:val="lv-LV"/>
        </w:rPr>
      </w:pPr>
    </w:p>
    <w:p w14:paraId="52C2BC17" w14:textId="58D3BF42" w:rsidR="009E04D1" w:rsidRPr="00AE120B" w:rsidRDefault="00000000" w:rsidP="00C45895">
      <w:pPr>
        <w:widowControl w:val="0"/>
        <w:suppressAutoHyphens w:val="0"/>
        <w:autoSpaceDE w:val="0"/>
        <w:rPr>
          <w:del w:id="720" w:author="AbbVie1" w:date="2025-05-10T12:51:00Z"/>
          <w:sz w:val="22"/>
          <w:szCs w:val="22"/>
          <w:lang w:val="lv-LV"/>
        </w:rPr>
      </w:pPr>
      <w:del w:id="721" w:author="AbbVie1" w:date="2025-05-10T12:51:00Z">
        <w:r w:rsidRPr="00AE120B">
          <w:rPr>
            <w:sz w:val="22"/>
            <w:szCs w:val="22"/>
            <w:lang w:val="lv-LV"/>
          </w:rPr>
          <w:delText>Ziņots arī par būtiskām hematoloģiskām, neiroloģiskām un autoimūnām reakcijām. Reti saņemti ziņojumi par pancitopēniju, aplastisko anēmiju, centrāliem un perifēriem demielinizējošiem traucējumiem un ziņojumi par vilkēdi, ar vilkēdi saistītiem traucējumiem un Stīvensa-Džonsona sindromu.</w:delText>
        </w:r>
      </w:del>
    </w:p>
    <w:p w14:paraId="13B6949A" w14:textId="4E5D2CA7" w:rsidR="009E04D1" w:rsidRPr="00AE120B" w:rsidRDefault="009E04D1" w:rsidP="00C45895">
      <w:pPr>
        <w:pStyle w:val="EMEA"/>
        <w:widowControl w:val="0"/>
        <w:suppressAutoHyphens w:val="0"/>
        <w:autoSpaceDE w:val="0"/>
        <w:rPr>
          <w:del w:id="722" w:author="AbbVie1" w:date="2025-05-10T12:51:00Z"/>
        </w:rPr>
      </w:pPr>
    </w:p>
    <w:p w14:paraId="5E6F8E0B" w14:textId="3E91F8B2" w:rsidR="009E04D1" w:rsidRPr="00AE120B" w:rsidRDefault="00000000" w:rsidP="00C45895">
      <w:pPr>
        <w:pStyle w:val="EMEA"/>
        <w:widowControl w:val="0"/>
        <w:suppressAutoHyphens w:val="0"/>
        <w:autoSpaceDE w:val="0"/>
        <w:rPr>
          <w:del w:id="723" w:author="AbbVie1" w:date="2025-05-10T12:51:00Z"/>
        </w:rPr>
      </w:pPr>
      <w:del w:id="724" w:author="AbbVie1" w:date="2025-05-10T12:51:00Z">
        <w:r w:rsidRPr="00AE120B">
          <w:rPr>
            <w:u w:val="single"/>
          </w:rPr>
          <w:delText>Pediatriskā populācija</w:delText>
        </w:r>
      </w:del>
    </w:p>
    <w:p w14:paraId="78A91B60" w14:textId="00FEA7B9" w:rsidR="009E04D1" w:rsidRPr="00AE120B" w:rsidRDefault="009E04D1" w:rsidP="00C45895">
      <w:pPr>
        <w:pStyle w:val="EMEA"/>
        <w:widowControl w:val="0"/>
        <w:suppressAutoHyphens w:val="0"/>
        <w:autoSpaceDE w:val="0"/>
        <w:rPr>
          <w:del w:id="725" w:author="AbbVie1" w:date="2025-05-10T12:51:00Z"/>
        </w:rPr>
      </w:pPr>
    </w:p>
    <w:p w14:paraId="0A8C3AD9" w14:textId="5BD81DB6" w:rsidR="009E04D1" w:rsidRPr="00AE120B" w:rsidRDefault="00000000" w:rsidP="00C45895">
      <w:pPr>
        <w:widowControl w:val="0"/>
        <w:suppressAutoHyphens w:val="0"/>
        <w:autoSpaceDE w:val="0"/>
        <w:rPr>
          <w:del w:id="726" w:author="AbbVie1" w:date="2025-05-10T12:51:00Z"/>
          <w:sz w:val="22"/>
          <w:szCs w:val="22"/>
          <w:lang w:val="lv-LV"/>
        </w:rPr>
      </w:pPr>
      <w:del w:id="727" w:author="AbbVie1" w:date="2025-05-10T12:51:00Z">
        <w:r w:rsidRPr="00AE120B">
          <w:rPr>
            <w:sz w:val="22"/>
            <w:szCs w:val="22"/>
            <w:lang w:val="lv-LV"/>
          </w:rPr>
          <w:delText>Parasti bērniem blakusparādību biežums un veids bija līdzīgs tam, kāds novērots pieaugušiem.</w:delText>
        </w:r>
      </w:del>
    </w:p>
    <w:p w14:paraId="40BA4BCE" w14:textId="0CF8B087" w:rsidR="009E04D1" w:rsidRPr="00AE120B" w:rsidRDefault="009E04D1" w:rsidP="00C45895">
      <w:pPr>
        <w:widowControl w:val="0"/>
        <w:suppressAutoHyphens w:val="0"/>
        <w:rPr>
          <w:del w:id="728" w:author="AbbVie1" w:date="2025-05-10T12:51:00Z"/>
          <w:sz w:val="22"/>
          <w:szCs w:val="22"/>
          <w:lang w:val="lv-LV"/>
        </w:rPr>
      </w:pPr>
    </w:p>
    <w:p w14:paraId="45FB07C9" w14:textId="7360DD31" w:rsidR="009E04D1" w:rsidRPr="00AE120B" w:rsidRDefault="00000000" w:rsidP="00C45895">
      <w:pPr>
        <w:widowControl w:val="0"/>
        <w:suppressAutoHyphens w:val="0"/>
        <w:rPr>
          <w:del w:id="729" w:author="AbbVie1" w:date="2025-05-10T12:51:00Z"/>
          <w:sz w:val="22"/>
          <w:szCs w:val="22"/>
          <w:lang w:val="lv-LV"/>
        </w:rPr>
      </w:pPr>
      <w:del w:id="730" w:author="AbbVie1" w:date="2025-05-10T12:51:00Z">
        <w:r w:rsidRPr="00AE120B">
          <w:rPr>
            <w:sz w:val="22"/>
            <w:szCs w:val="22"/>
            <w:u w:val="single"/>
            <w:lang w:val="lv-LV"/>
          </w:rPr>
          <w:delText>Nevēlamo blakusparādību saraksts tabulā</w:delText>
        </w:r>
      </w:del>
    </w:p>
    <w:p w14:paraId="4A667DB7" w14:textId="661294DD" w:rsidR="009E04D1" w:rsidRPr="00AE120B" w:rsidRDefault="009E04D1" w:rsidP="00C45895">
      <w:pPr>
        <w:widowControl w:val="0"/>
        <w:suppressAutoHyphens w:val="0"/>
        <w:rPr>
          <w:del w:id="731" w:author="AbbVie1" w:date="2025-05-10T12:51:00Z"/>
          <w:sz w:val="22"/>
          <w:szCs w:val="22"/>
          <w:lang w:val="lv-LV"/>
        </w:rPr>
      </w:pPr>
    </w:p>
    <w:p w14:paraId="58F1AB32" w14:textId="5FB473ED" w:rsidR="009E04D1" w:rsidRPr="00AE120B" w:rsidRDefault="00000000" w:rsidP="00C45895">
      <w:pPr>
        <w:widowControl w:val="0"/>
        <w:suppressAutoHyphens w:val="0"/>
        <w:rPr>
          <w:del w:id="732" w:author="AbbVie1" w:date="2025-05-10T12:51:00Z"/>
          <w:sz w:val="22"/>
          <w:szCs w:val="22"/>
          <w:lang w:val="lv-LV"/>
        </w:rPr>
      </w:pPr>
      <w:del w:id="733" w:author="AbbVie1" w:date="2025-05-10T12:51:00Z">
        <w:r w:rsidRPr="00AE120B">
          <w:rPr>
            <w:sz w:val="22"/>
            <w:szCs w:val="22"/>
            <w:lang w:val="lv-LV"/>
          </w:rPr>
          <w:delText xml:space="preserve">Tālāk </w:delText>
        </w:r>
        <w:r w:rsidR="00532E3A" w:rsidRPr="00AE120B">
          <w:rPr>
            <w:sz w:val="22"/>
            <w:szCs w:val="22"/>
            <w:lang w:val="lv-LV"/>
          </w:rPr>
          <w:delText>7</w:delText>
        </w:r>
        <w:r w:rsidR="00046103" w:rsidRPr="00AE120B">
          <w:rPr>
            <w:sz w:val="22"/>
            <w:szCs w:val="22"/>
            <w:lang w:val="lv-LV"/>
          </w:rPr>
          <w:delText xml:space="preserve">. tabulā </w:delText>
        </w:r>
        <w:r w:rsidRPr="00AE120B">
          <w:rPr>
            <w:sz w:val="22"/>
            <w:szCs w:val="22"/>
            <w:lang w:val="lv-LV"/>
          </w:rPr>
          <w:delText xml:space="preserve">sniegtais blakusparādību saraksts pamatojas uz klīnisko pētījumu un pēcreģistrācijas perioda novērojumiem. Blakusparādības ir sakārtotas pa orgānu sistēmām un pēc sastopamības </w:delText>
        </w:r>
        <w:r w:rsidRPr="00AE120B">
          <w:rPr>
            <w:sz w:val="22"/>
            <w:szCs w:val="22"/>
            <w:lang w:val="lv-LV"/>
          </w:rPr>
          <w:lastRenderedPageBreak/>
          <w:delText xml:space="preserve">biežuma: ļoti bieži (≥ 1/10); bieži (no ≥ 1/100 līdz </w:delText>
        </w:r>
        <w:r w:rsidR="0028729F" w:rsidRPr="00AE120B">
          <w:rPr>
            <w:sz w:val="22"/>
            <w:szCs w:val="22"/>
            <w:lang w:val="lv-LV"/>
          </w:rPr>
          <w:delText>&lt;</w:delText>
        </w:r>
        <w:r w:rsidRPr="00AE120B">
          <w:rPr>
            <w:sz w:val="22"/>
            <w:szCs w:val="22"/>
            <w:lang w:val="lv-LV"/>
          </w:rPr>
          <w:delText> 1/10); retāk (no ≥ 1/1000 līdz &lt; 1/100), reti (no ≥ 1/10 000 līdz &lt; 1/1000); nav zinām</w:delText>
        </w:r>
        <w:r w:rsidR="00ED6899" w:rsidRPr="00AE120B">
          <w:rPr>
            <w:sz w:val="22"/>
            <w:szCs w:val="22"/>
            <w:lang w:val="lv-LV"/>
          </w:rPr>
          <w:delText>i</w:delText>
        </w:r>
        <w:r w:rsidRPr="00AE120B">
          <w:rPr>
            <w:sz w:val="22"/>
            <w:szCs w:val="22"/>
            <w:lang w:val="lv-LV"/>
          </w:rPr>
          <w:delText xml:space="preserve"> (nevar noteikt pēc pieejamajiem datiem). Katrā sastopamības biežuma grupā nevēlamās blakusparādības sakārtotas to nopietnības samazināšanās secībā. Norādīta biežākā sastopamība, kāda bijusi dažādu indikāciju gadījumā. OSG ailē pievienota zvaigznīte (*), ja sīkāka informācija atrodama citviet 4.3., 4.4. un 4.8. apakšpunktā. </w:delText>
        </w:r>
      </w:del>
    </w:p>
    <w:p w14:paraId="4A419593" w14:textId="28D02DDB" w:rsidR="00F660CA" w:rsidRPr="00AE120B" w:rsidRDefault="00F660CA" w:rsidP="00C45895">
      <w:pPr>
        <w:widowControl w:val="0"/>
        <w:suppressAutoHyphens w:val="0"/>
        <w:rPr>
          <w:del w:id="734" w:author="AbbVie1" w:date="2025-05-10T12:51:00Z"/>
          <w:b/>
          <w:sz w:val="22"/>
          <w:szCs w:val="22"/>
          <w:lang w:val="lv-LV"/>
        </w:rPr>
      </w:pPr>
    </w:p>
    <w:p w14:paraId="5113FE45" w14:textId="0E51F64E" w:rsidR="009E04D1" w:rsidRPr="00AE120B" w:rsidRDefault="00000000" w:rsidP="00942370">
      <w:pPr>
        <w:widowControl w:val="0"/>
        <w:suppressAutoHyphens w:val="0"/>
        <w:jc w:val="center"/>
        <w:rPr>
          <w:del w:id="735" w:author="AbbVie1" w:date="2025-05-10T12:51:00Z"/>
          <w:b/>
          <w:sz w:val="22"/>
          <w:szCs w:val="22"/>
          <w:lang w:val="lv-LV"/>
        </w:rPr>
      </w:pPr>
      <w:del w:id="736" w:author="AbbVie1" w:date="2025-05-10T12:51:00Z">
        <w:r w:rsidRPr="00AE120B">
          <w:rPr>
            <w:b/>
            <w:sz w:val="22"/>
            <w:szCs w:val="22"/>
            <w:lang w:val="lv-LV"/>
          </w:rPr>
          <w:delText>7. tabula</w:delText>
        </w:r>
      </w:del>
    </w:p>
    <w:p w14:paraId="070E7D0E" w14:textId="5BE3238B" w:rsidR="009E04D1" w:rsidRPr="00AE120B" w:rsidRDefault="00000000" w:rsidP="00942370">
      <w:pPr>
        <w:widowControl w:val="0"/>
        <w:suppressAutoHyphens w:val="0"/>
        <w:jc w:val="center"/>
        <w:rPr>
          <w:del w:id="737" w:author="AbbVie1" w:date="2025-05-10T12:51:00Z"/>
          <w:b/>
          <w:bCs/>
          <w:sz w:val="22"/>
          <w:szCs w:val="22"/>
          <w:lang w:val="lv-LV"/>
        </w:rPr>
      </w:pPr>
      <w:del w:id="738" w:author="AbbVie1" w:date="2025-05-10T12:51:00Z">
        <w:r w:rsidRPr="00AE120B">
          <w:rPr>
            <w:b/>
            <w:sz w:val="22"/>
            <w:szCs w:val="22"/>
            <w:lang w:val="lv-LV"/>
          </w:rPr>
          <w:delText xml:space="preserve">Nevēlamās blakusparādības </w:delText>
        </w:r>
      </w:del>
    </w:p>
    <w:tbl>
      <w:tblPr>
        <w:tblW w:w="9209" w:type="dxa"/>
        <w:tblInd w:w="108" w:type="dxa"/>
        <w:tblLayout w:type="fixed"/>
        <w:tblLook w:val="0000" w:firstRow="0" w:lastRow="0" w:firstColumn="0" w:lastColumn="0" w:noHBand="0" w:noVBand="0"/>
      </w:tblPr>
      <w:tblGrid>
        <w:gridCol w:w="2584"/>
        <w:gridCol w:w="2058"/>
        <w:gridCol w:w="4567"/>
      </w:tblGrid>
      <w:tr w:rsidR="006D30D4" w14:paraId="657FB65C" w14:textId="4953574E" w:rsidTr="004A32F0">
        <w:trPr>
          <w:trHeight w:val="433"/>
          <w:tblHeader/>
          <w:del w:id="739" w:author="AbbVie1" w:date="2025-05-10T12:51:00Z"/>
        </w:trPr>
        <w:tc>
          <w:tcPr>
            <w:tcW w:w="2584" w:type="dxa"/>
            <w:tcBorders>
              <w:top w:val="single" w:sz="4" w:space="0" w:color="000000"/>
              <w:left w:val="single" w:sz="4" w:space="0" w:color="000000"/>
              <w:bottom w:val="single" w:sz="4" w:space="0" w:color="000000"/>
            </w:tcBorders>
          </w:tcPr>
          <w:p w14:paraId="51E02959" w14:textId="6D84B5CD" w:rsidR="009E04D1" w:rsidRPr="00AE120B" w:rsidRDefault="00000000" w:rsidP="00942370">
            <w:pPr>
              <w:widowControl w:val="0"/>
              <w:suppressAutoHyphens w:val="0"/>
              <w:jc w:val="center"/>
              <w:rPr>
                <w:del w:id="740" w:author="AbbVie1" w:date="2025-05-10T12:51:00Z"/>
                <w:b/>
                <w:bCs/>
                <w:sz w:val="22"/>
                <w:szCs w:val="22"/>
                <w:lang w:val="lv-LV"/>
              </w:rPr>
            </w:pPr>
            <w:del w:id="741" w:author="AbbVie1" w:date="2025-05-10T12:51:00Z">
              <w:r w:rsidRPr="00AE120B">
                <w:rPr>
                  <w:b/>
                  <w:bCs/>
                  <w:sz w:val="22"/>
                  <w:szCs w:val="22"/>
                  <w:lang w:val="lv-LV"/>
                </w:rPr>
                <w:delText>Orgānu sistēmu grupa</w:delText>
              </w:r>
            </w:del>
          </w:p>
        </w:tc>
        <w:tc>
          <w:tcPr>
            <w:tcW w:w="2058" w:type="dxa"/>
            <w:tcBorders>
              <w:top w:val="single" w:sz="4" w:space="0" w:color="000000"/>
              <w:left w:val="single" w:sz="4" w:space="0" w:color="000000"/>
              <w:bottom w:val="single" w:sz="4" w:space="0" w:color="000000"/>
            </w:tcBorders>
          </w:tcPr>
          <w:p w14:paraId="1F9F1C11" w14:textId="7953F1C8" w:rsidR="009E04D1" w:rsidRPr="00AE120B" w:rsidRDefault="00000000" w:rsidP="00942370">
            <w:pPr>
              <w:widowControl w:val="0"/>
              <w:suppressAutoHyphens w:val="0"/>
              <w:jc w:val="center"/>
              <w:rPr>
                <w:del w:id="742" w:author="AbbVie1" w:date="2025-05-10T12:51:00Z"/>
                <w:b/>
                <w:bCs/>
                <w:sz w:val="22"/>
                <w:szCs w:val="22"/>
                <w:lang w:val="lv-LV"/>
              </w:rPr>
            </w:pPr>
            <w:del w:id="743" w:author="AbbVie1" w:date="2025-05-10T12:51:00Z">
              <w:r w:rsidRPr="00AE120B">
                <w:rPr>
                  <w:b/>
                  <w:bCs/>
                  <w:sz w:val="22"/>
                  <w:szCs w:val="22"/>
                  <w:lang w:val="lv-LV"/>
                </w:rPr>
                <w:delText>Biežums</w:delText>
              </w:r>
            </w:del>
          </w:p>
        </w:tc>
        <w:tc>
          <w:tcPr>
            <w:tcW w:w="4567" w:type="dxa"/>
            <w:tcBorders>
              <w:top w:val="single" w:sz="4" w:space="0" w:color="000000"/>
              <w:left w:val="single" w:sz="4" w:space="0" w:color="000000"/>
              <w:bottom w:val="single" w:sz="4" w:space="0" w:color="000000"/>
              <w:right w:val="single" w:sz="4" w:space="0" w:color="000000"/>
            </w:tcBorders>
          </w:tcPr>
          <w:p w14:paraId="36047EC2" w14:textId="638390B5" w:rsidR="009E04D1" w:rsidRPr="00AE120B" w:rsidRDefault="00000000" w:rsidP="00942370">
            <w:pPr>
              <w:widowControl w:val="0"/>
              <w:suppressAutoHyphens w:val="0"/>
              <w:jc w:val="center"/>
              <w:rPr>
                <w:del w:id="744" w:author="AbbVie1" w:date="2025-05-10T12:51:00Z"/>
                <w:sz w:val="22"/>
                <w:szCs w:val="22"/>
                <w:lang w:val="lv-LV"/>
              </w:rPr>
            </w:pPr>
            <w:del w:id="745" w:author="AbbVie1" w:date="2025-05-10T12:51:00Z">
              <w:r w:rsidRPr="00AE120B">
                <w:rPr>
                  <w:b/>
                  <w:bCs/>
                  <w:sz w:val="22"/>
                  <w:szCs w:val="22"/>
                  <w:lang w:val="lv-LV"/>
                </w:rPr>
                <w:delText>Blakusparādība</w:delText>
              </w:r>
            </w:del>
          </w:p>
        </w:tc>
      </w:tr>
      <w:tr w:rsidR="006D30D4" w14:paraId="7FEF1AB2" w14:textId="7609BF7C" w:rsidTr="004A32F0">
        <w:trPr>
          <w:cantSplit/>
          <w:del w:id="746" w:author="AbbVie1" w:date="2025-05-10T12:51:00Z"/>
        </w:trPr>
        <w:tc>
          <w:tcPr>
            <w:tcW w:w="2584" w:type="dxa"/>
            <w:vMerge w:val="restart"/>
            <w:tcBorders>
              <w:top w:val="single" w:sz="4" w:space="0" w:color="000000"/>
              <w:left w:val="single" w:sz="4" w:space="0" w:color="000000"/>
              <w:bottom w:val="single" w:sz="4" w:space="0" w:color="000000"/>
            </w:tcBorders>
          </w:tcPr>
          <w:p w14:paraId="6F83D81D" w14:textId="1A4C3F36" w:rsidR="009E04D1" w:rsidRPr="00AE120B" w:rsidRDefault="00000000" w:rsidP="00942370">
            <w:pPr>
              <w:pStyle w:val="EMEANormal"/>
              <w:widowControl w:val="0"/>
              <w:suppressAutoHyphens w:val="0"/>
              <w:rPr>
                <w:del w:id="747" w:author="AbbVie1" w:date="2025-05-10T12:51:00Z"/>
                <w:rFonts w:ascii="Times New Roman" w:hAnsi="Times New Roman" w:cs="Times New Roman"/>
                <w:szCs w:val="22"/>
                <w:lang w:val="lv-LV"/>
              </w:rPr>
            </w:pPr>
            <w:del w:id="748" w:author="AbbVie1" w:date="2025-05-10T12:51:00Z">
              <w:r w:rsidRPr="00AE120B">
                <w:rPr>
                  <w:rFonts w:ascii="Times New Roman" w:eastAsia="Times New Roman" w:hAnsi="Times New Roman" w:cs="Times New Roman"/>
                  <w:szCs w:val="22"/>
                  <w:lang w:val="lv-LV"/>
                </w:rPr>
                <w:delText>Infekcijas un infestācijas*</w:delText>
              </w:r>
            </w:del>
          </w:p>
          <w:p w14:paraId="3006B192" w14:textId="7A21C0AC" w:rsidR="009E04D1" w:rsidRPr="00AE120B" w:rsidRDefault="009E04D1" w:rsidP="00942370">
            <w:pPr>
              <w:widowControl w:val="0"/>
              <w:suppressAutoHyphens w:val="0"/>
              <w:jc w:val="center"/>
              <w:rPr>
                <w:del w:id="749" w:author="AbbVie1" w:date="2025-05-10T12:51:00Z"/>
                <w:sz w:val="22"/>
                <w:szCs w:val="22"/>
                <w:lang w:val="lv-LV"/>
              </w:rPr>
            </w:pPr>
          </w:p>
        </w:tc>
        <w:tc>
          <w:tcPr>
            <w:tcW w:w="2058" w:type="dxa"/>
            <w:tcBorders>
              <w:top w:val="single" w:sz="4" w:space="0" w:color="000000"/>
              <w:left w:val="single" w:sz="4" w:space="0" w:color="000000"/>
            </w:tcBorders>
          </w:tcPr>
          <w:p w14:paraId="0BD6EA36" w14:textId="47EC8AC0" w:rsidR="009E04D1" w:rsidRPr="00AE120B" w:rsidRDefault="00000000" w:rsidP="00942370">
            <w:pPr>
              <w:pStyle w:val="EMEANormal"/>
              <w:widowControl w:val="0"/>
              <w:suppressAutoHyphens w:val="0"/>
              <w:rPr>
                <w:del w:id="750" w:author="AbbVie1" w:date="2025-05-10T12:51:00Z"/>
                <w:rFonts w:ascii="Times New Roman" w:eastAsia="Times New Roman" w:hAnsi="Times New Roman" w:cs="Times New Roman"/>
                <w:szCs w:val="22"/>
                <w:lang w:val="lv-LV"/>
              </w:rPr>
            </w:pPr>
            <w:del w:id="751" w:author="AbbVie1" w:date="2025-05-10T12:51:00Z">
              <w:r w:rsidRPr="00AE120B">
                <w:rPr>
                  <w:rFonts w:ascii="Times New Roman" w:eastAsia="Times New Roman" w:hAnsi="Times New Roman" w:cs="Times New Roman"/>
                  <w:szCs w:val="22"/>
                  <w:lang w:val="lv-LV"/>
                </w:rPr>
                <w:delText>Ļoti bieži</w:delText>
              </w:r>
            </w:del>
          </w:p>
        </w:tc>
        <w:tc>
          <w:tcPr>
            <w:tcW w:w="4567" w:type="dxa"/>
            <w:tcBorders>
              <w:top w:val="single" w:sz="4" w:space="0" w:color="000000"/>
              <w:left w:val="single" w:sz="4" w:space="0" w:color="000000"/>
              <w:right w:val="single" w:sz="4" w:space="0" w:color="000000"/>
            </w:tcBorders>
          </w:tcPr>
          <w:p w14:paraId="4EE3C79F" w14:textId="2EA39C51" w:rsidR="009E04D1" w:rsidRPr="00AE120B" w:rsidRDefault="00000000" w:rsidP="00942370">
            <w:pPr>
              <w:pStyle w:val="EMEANormal"/>
              <w:widowControl w:val="0"/>
              <w:suppressAutoHyphens w:val="0"/>
              <w:rPr>
                <w:del w:id="752" w:author="AbbVie1" w:date="2025-05-10T12:51:00Z"/>
                <w:rFonts w:ascii="Times New Roman" w:eastAsia="Times New Roman" w:hAnsi="Times New Roman" w:cs="Times New Roman"/>
                <w:szCs w:val="22"/>
                <w:lang w:val="lv-LV"/>
              </w:rPr>
            </w:pPr>
            <w:del w:id="753" w:author="AbbVie1" w:date="2025-05-10T12:51:00Z">
              <w:r w:rsidRPr="00AE120B">
                <w:rPr>
                  <w:rFonts w:ascii="Times New Roman" w:eastAsia="Times New Roman" w:hAnsi="Times New Roman" w:cs="Times New Roman"/>
                  <w:szCs w:val="22"/>
                  <w:lang w:val="lv-LV"/>
                </w:rPr>
                <w:delText>Elpceļu infekcijas (tai skaitā dziļo un augšējo elpceļu infekcija, pneimonija, sinusīts, faringīts, nazofaringīts un herpes vīrusa izraisīta pneimonija)</w:delText>
              </w:r>
            </w:del>
          </w:p>
          <w:p w14:paraId="136E0CD6" w14:textId="55B0ADD6" w:rsidR="009E04D1" w:rsidRPr="00AE120B" w:rsidRDefault="009E04D1" w:rsidP="00942370">
            <w:pPr>
              <w:pStyle w:val="EMEANormal"/>
              <w:widowControl w:val="0"/>
              <w:suppressAutoHyphens w:val="0"/>
              <w:rPr>
                <w:del w:id="754" w:author="AbbVie1" w:date="2025-05-10T12:51:00Z"/>
                <w:rFonts w:ascii="Times New Roman" w:eastAsia="Times New Roman" w:hAnsi="Times New Roman" w:cs="Times New Roman"/>
                <w:szCs w:val="22"/>
                <w:lang w:val="lv-LV"/>
              </w:rPr>
            </w:pPr>
          </w:p>
        </w:tc>
      </w:tr>
      <w:tr w:rsidR="006D30D4" w14:paraId="1D5414A6" w14:textId="41A0D3D1" w:rsidTr="004A32F0">
        <w:trPr>
          <w:cantSplit/>
          <w:del w:id="755" w:author="AbbVie1" w:date="2025-05-10T12:51:00Z"/>
        </w:trPr>
        <w:tc>
          <w:tcPr>
            <w:tcW w:w="2584" w:type="dxa"/>
            <w:vMerge/>
            <w:tcBorders>
              <w:top w:val="single" w:sz="4" w:space="0" w:color="000000"/>
              <w:left w:val="single" w:sz="4" w:space="0" w:color="000000"/>
              <w:bottom w:val="single" w:sz="4" w:space="0" w:color="000000"/>
            </w:tcBorders>
          </w:tcPr>
          <w:p w14:paraId="12E01E45" w14:textId="6F03E298" w:rsidR="009E04D1" w:rsidRPr="00AE120B" w:rsidRDefault="009E04D1" w:rsidP="00942370">
            <w:pPr>
              <w:widowControl w:val="0"/>
              <w:suppressAutoHyphens w:val="0"/>
              <w:snapToGrid w:val="0"/>
              <w:jc w:val="center"/>
              <w:rPr>
                <w:del w:id="756" w:author="AbbVie1" w:date="2025-05-10T12:51:00Z"/>
                <w:b/>
                <w:sz w:val="22"/>
                <w:szCs w:val="22"/>
                <w:lang w:val="lv-LV"/>
              </w:rPr>
            </w:pPr>
          </w:p>
        </w:tc>
        <w:tc>
          <w:tcPr>
            <w:tcW w:w="2058" w:type="dxa"/>
            <w:tcBorders>
              <w:top w:val="single" w:sz="4" w:space="0" w:color="000000"/>
              <w:left w:val="single" w:sz="4" w:space="0" w:color="000000"/>
            </w:tcBorders>
          </w:tcPr>
          <w:p w14:paraId="3AF5FD6E" w14:textId="6881EC89" w:rsidR="009E04D1" w:rsidRPr="00AE120B" w:rsidRDefault="00000000" w:rsidP="00942370">
            <w:pPr>
              <w:pStyle w:val="EMEANormal"/>
              <w:widowControl w:val="0"/>
              <w:suppressAutoHyphens w:val="0"/>
              <w:rPr>
                <w:del w:id="757" w:author="AbbVie1" w:date="2025-05-10T12:51:00Z"/>
                <w:rFonts w:ascii="Times New Roman" w:eastAsia="Times New Roman" w:hAnsi="Times New Roman" w:cs="Times New Roman"/>
                <w:szCs w:val="22"/>
                <w:lang w:val="lv-LV"/>
              </w:rPr>
            </w:pPr>
            <w:del w:id="758" w:author="AbbVie1" w:date="2025-05-10T12:51:00Z">
              <w:r w:rsidRPr="00AE120B">
                <w:rPr>
                  <w:rFonts w:ascii="Times New Roman" w:eastAsia="Times New Roman" w:hAnsi="Times New Roman" w:cs="Times New Roman"/>
                  <w:szCs w:val="22"/>
                  <w:lang w:val="lv-LV"/>
                </w:rPr>
                <w:delText>Bieži</w:delText>
              </w:r>
            </w:del>
          </w:p>
          <w:p w14:paraId="0A083FED" w14:textId="5B5C3DE7" w:rsidR="009E04D1" w:rsidRPr="00AE120B" w:rsidRDefault="009E04D1" w:rsidP="00942370">
            <w:pPr>
              <w:pStyle w:val="EMEANormal"/>
              <w:widowControl w:val="0"/>
              <w:suppressAutoHyphens w:val="0"/>
              <w:rPr>
                <w:del w:id="759"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9892E34" w14:textId="6266B787" w:rsidR="009E04D1" w:rsidRPr="00AE120B" w:rsidRDefault="00000000" w:rsidP="00942370">
            <w:pPr>
              <w:widowControl w:val="0"/>
              <w:suppressAutoHyphens w:val="0"/>
              <w:rPr>
                <w:del w:id="760" w:author="AbbVie1" w:date="2025-05-10T12:51:00Z"/>
                <w:sz w:val="22"/>
                <w:szCs w:val="22"/>
                <w:lang w:val="lv-LV"/>
              </w:rPr>
            </w:pPr>
            <w:del w:id="761" w:author="AbbVie1" w:date="2025-05-10T12:51:00Z">
              <w:r w:rsidRPr="00AE120B">
                <w:rPr>
                  <w:sz w:val="22"/>
                  <w:szCs w:val="22"/>
                  <w:lang w:val="lv-LV"/>
                </w:rPr>
                <w:delText xml:space="preserve">Sistēmiskas infekcijas (tai skaitā sepse, kandidoze un gripa), </w:delText>
              </w:r>
            </w:del>
          </w:p>
          <w:p w14:paraId="1EBE6931" w14:textId="2FCABB88" w:rsidR="009E04D1" w:rsidRPr="00AE120B" w:rsidRDefault="00000000" w:rsidP="00942370">
            <w:pPr>
              <w:widowControl w:val="0"/>
              <w:suppressAutoHyphens w:val="0"/>
              <w:rPr>
                <w:del w:id="762" w:author="AbbVie1" w:date="2025-05-10T12:51:00Z"/>
                <w:sz w:val="22"/>
                <w:szCs w:val="22"/>
                <w:lang w:val="lv-LV"/>
              </w:rPr>
            </w:pPr>
            <w:del w:id="763" w:author="AbbVie1" w:date="2025-05-10T12:51:00Z">
              <w:r w:rsidRPr="00AE120B">
                <w:rPr>
                  <w:sz w:val="22"/>
                  <w:szCs w:val="22"/>
                  <w:lang w:val="lv-LV"/>
                </w:rPr>
                <w:delText xml:space="preserve">zarnu </w:delText>
              </w:r>
              <w:r w:rsidR="00ED6899" w:rsidRPr="00AE120B">
                <w:rPr>
                  <w:sz w:val="22"/>
                  <w:szCs w:val="22"/>
                  <w:lang w:val="lv-LV"/>
                </w:rPr>
                <w:delText xml:space="preserve">trakta </w:delText>
              </w:r>
              <w:r w:rsidRPr="00AE120B">
                <w:rPr>
                  <w:sz w:val="22"/>
                  <w:szCs w:val="22"/>
                  <w:lang w:val="lv-LV"/>
                </w:rPr>
                <w:delText xml:space="preserve">infekcijas (tai skaitā vīrusu izraisīts gastroenterīts), </w:delText>
              </w:r>
            </w:del>
          </w:p>
          <w:p w14:paraId="09D650A6" w14:textId="1BCA88B3" w:rsidR="009E04D1" w:rsidRPr="00AE120B" w:rsidRDefault="00000000" w:rsidP="00942370">
            <w:pPr>
              <w:widowControl w:val="0"/>
              <w:suppressAutoHyphens w:val="0"/>
              <w:rPr>
                <w:del w:id="764" w:author="AbbVie1" w:date="2025-05-10T12:51:00Z"/>
                <w:sz w:val="22"/>
                <w:szCs w:val="22"/>
                <w:lang w:val="lv-LV"/>
              </w:rPr>
            </w:pPr>
            <w:del w:id="765" w:author="AbbVie1" w:date="2025-05-10T12:51:00Z">
              <w:r w:rsidRPr="00AE120B">
                <w:rPr>
                  <w:sz w:val="22"/>
                  <w:szCs w:val="22"/>
                  <w:lang w:val="lv-LV"/>
                </w:rPr>
                <w:delText xml:space="preserve">ādas un mīksto audu infekcijas (tai skaitā paronihija, celulīts, impetigo, nekrotizējošs fasciīts un jostas roze), </w:delText>
              </w:r>
            </w:del>
          </w:p>
          <w:p w14:paraId="7DE0AD98" w14:textId="293F4058" w:rsidR="009E04D1" w:rsidRPr="00AE120B" w:rsidRDefault="00000000" w:rsidP="00942370">
            <w:pPr>
              <w:widowControl w:val="0"/>
              <w:suppressAutoHyphens w:val="0"/>
              <w:rPr>
                <w:del w:id="766" w:author="AbbVie1" w:date="2025-05-10T12:51:00Z"/>
                <w:sz w:val="22"/>
                <w:szCs w:val="22"/>
                <w:lang w:val="lv-LV"/>
              </w:rPr>
            </w:pPr>
            <w:del w:id="767" w:author="AbbVie1" w:date="2025-05-10T12:51:00Z">
              <w:r w:rsidRPr="00AE120B">
                <w:rPr>
                  <w:sz w:val="22"/>
                  <w:szCs w:val="22"/>
                  <w:lang w:val="lv-LV"/>
                </w:rPr>
                <w:delText xml:space="preserve">auss infekcijas, </w:delText>
              </w:r>
            </w:del>
          </w:p>
          <w:p w14:paraId="2F709063" w14:textId="47416EA1" w:rsidR="009E04D1" w:rsidRPr="00AE120B" w:rsidRDefault="00000000" w:rsidP="00942370">
            <w:pPr>
              <w:widowControl w:val="0"/>
              <w:suppressAutoHyphens w:val="0"/>
              <w:rPr>
                <w:del w:id="768" w:author="AbbVie1" w:date="2025-05-10T12:51:00Z"/>
                <w:sz w:val="22"/>
                <w:szCs w:val="22"/>
                <w:lang w:val="lv-LV"/>
              </w:rPr>
            </w:pPr>
            <w:del w:id="769" w:author="AbbVie1" w:date="2025-05-10T12:51:00Z">
              <w:r w:rsidRPr="00AE120B">
                <w:rPr>
                  <w:sz w:val="22"/>
                  <w:szCs w:val="22"/>
                  <w:lang w:val="lv-LV"/>
                </w:rPr>
                <w:delText xml:space="preserve">mutes dobuma infekcijas (tai skaitā </w:delText>
              </w:r>
              <w:r w:rsidRPr="00AE120B">
                <w:rPr>
                  <w:i/>
                  <w:sz w:val="22"/>
                  <w:szCs w:val="22"/>
                  <w:lang w:val="lv-LV"/>
                </w:rPr>
                <w:delText>herpes simplex</w:delText>
              </w:r>
              <w:r w:rsidRPr="00AE120B">
                <w:rPr>
                  <w:sz w:val="22"/>
                  <w:szCs w:val="22"/>
                  <w:lang w:val="lv-LV"/>
                </w:rPr>
                <w:delText xml:space="preserve">, mutes dobuma </w:delText>
              </w:r>
              <w:r w:rsidRPr="00AE120B">
                <w:rPr>
                  <w:i/>
                  <w:sz w:val="22"/>
                  <w:szCs w:val="22"/>
                  <w:lang w:val="lv-LV"/>
                </w:rPr>
                <w:delText>herpes</w:delText>
              </w:r>
              <w:r w:rsidRPr="00AE120B">
                <w:rPr>
                  <w:sz w:val="22"/>
                  <w:szCs w:val="22"/>
                  <w:lang w:val="lv-LV"/>
                </w:rPr>
                <w:delText xml:space="preserve"> un zobu infekcijas), </w:delText>
              </w:r>
            </w:del>
          </w:p>
          <w:p w14:paraId="0C5FFCA9" w14:textId="48B5071E" w:rsidR="009E04D1" w:rsidRPr="00AE120B" w:rsidRDefault="00000000" w:rsidP="00942370">
            <w:pPr>
              <w:widowControl w:val="0"/>
              <w:suppressAutoHyphens w:val="0"/>
              <w:rPr>
                <w:del w:id="770" w:author="AbbVie1" w:date="2025-05-10T12:51:00Z"/>
                <w:sz w:val="22"/>
                <w:szCs w:val="22"/>
                <w:lang w:val="lv-LV"/>
              </w:rPr>
            </w:pPr>
            <w:del w:id="771" w:author="AbbVie1" w:date="2025-05-10T12:51:00Z">
              <w:r w:rsidRPr="00AE120B">
                <w:rPr>
                  <w:sz w:val="22"/>
                  <w:szCs w:val="22"/>
                  <w:lang w:val="lv-LV"/>
                </w:rPr>
                <w:delText xml:space="preserve">dzimumceļu infekcijas (tai skaitā vulvovagināla mikotiska infekcija), </w:delText>
              </w:r>
            </w:del>
          </w:p>
          <w:p w14:paraId="596C98F0" w14:textId="77B9E801" w:rsidR="009E04D1" w:rsidRPr="00AE120B" w:rsidRDefault="00000000" w:rsidP="00942370">
            <w:pPr>
              <w:widowControl w:val="0"/>
              <w:suppressAutoHyphens w:val="0"/>
              <w:rPr>
                <w:del w:id="772" w:author="AbbVie1" w:date="2025-05-10T12:51:00Z"/>
                <w:sz w:val="22"/>
                <w:szCs w:val="22"/>
                <w:lang w:val="lv-LV"/>
              </w:rPr>
            </w:pPr>
            <w:del w:id="773" w:author="AbbVie1" w:date="2025-05-10T12:51:00Z">
              <w:r w:rsidRPr="00AE120B">
                <w:rPr>
                  <w:sz w:val="22"/>
                  <w:szCs w:val="22"/>
                  <w:lang w:val="lv-LV"/>
                </w:rPr>
                <w:delText xml:space="preserve">urīnceļu infekcijas (tai skaitā pielonefrīts), </w:delText>
              </w:r>
            </w:del>
          </w:p>
          <w:p w14:paraId="36341C36" w14:textId="3903A27F" w:rsidR="009E04D1" w:rsidRPr="00AE120B" w:rsidRDefault="00000000" w:rsidP="00942370">
            <w:pPr>
              <w:widowControl w:val="0"/>
              <w:suppressAutoHyphens w:val="0"/>
              <w:rPr>
                <w:del w:id="774" w:author="AbbVie1" w:date="2025-05-10T12:51:00Z"/>
                <w:sz w:val="22"/>
                <w:szCs w:val="22"/>
                <w:lang w:val="lv-LV"/>
              </w:rPr>
            </w:pPr>
            <w:del w:id="775" w:author="AbbVie1" w:date="2025-05-10T12:51:00Z">
              <w:r w:rsidRPr="00AE120B">
                <w:rPr>
                  <w:sz w:val="22"/>
                  <w:szCs w:val="22"/>
                  <w:lang w:val="lv-LV"/>
                </w:rPr>
                <w:delText>sēnīšinfekcijas,</w:delText>
              </w:r>
            </w:del>
          </w:p>
          <w:p w14:paraId="082B021C" w14:textId="008A640A" w:rsidR="009E04D1" w:rsidRPr="00AE120B" w:rsidRDefault="00000000" w:rsidP="00942370">
            <w:pPr>
              <w:widowControl w:val="0"/>
              <w:suppressAutoHyphens w:val="0"/>
              <w:rPr>
                <w:del w:id="776" w:author="AbbVie1" w:date="2025-05-10T12:51:00Z"/>
                <w:sz w:val="22"/>
                <w:szCs w:val="22"/>
                <w:lang w:val="lv-LV"/>
              </w:rPr>
            </w:pPr>
            <w:del w:id="777" w:author="AbbVie1" w:date="2025-05-10T12:51:00Z">
              <w:r w:rsidRPr="00AE120B">
                <w:rPr>
                  <w:sz w:val="22"/>
                  <w:szCs w:val="22"/>
                  <w:lang w:val="lv-LV"/>
                </w:rPr>
                <w:delText>locītavu infekcijas</w:delText>
              </w:r>
            </w:del>
          </w:p>
          <w:p w14:paraId="74FCB260" w14:textId="582C96C4" w:rsidR="009E04D1" w:rsidRPr="00AE120B" w:rsidRDefault="009E04D1" w:rsidP="00942370">
            <w:pPr>
              <w:pStyle w:val="EMEANormal"/>
              <w:widowControl w:val="0"/>
              <w:suppressAutoHyphens w:val="0"/>
              <w:rPr>
                <w:del w:id="778" w:author="AbbVie1" w:date="2025-05-10T12:51:00Z"/>
                <w:rFonts w:ascii="Times New Roman" w:eastAsia="Times New Roman" w:hAnsi="Times New Roman" w:cs="Times New Roman"/>
                <w:szCs w:val="22"/>
                <w:lang w:val="lv-LV"/>
              </w:rPr>
            </w:pPr>
          </w:p>
        </w:tc>
      </w:tr>
      <w:tr w:rsidR="006D30D4" w14:paraId="60804375" w14:textId="735B2180" w:rsidTr="004A32F0">
        <w:trPr>
          <w:cantSplit/>
          <w:del w:id="779" w:author="AbbVie1" w:date="2025-05-10T12:51:00Z"/>
        </w:trPr>
        <w:tc>
          <w:tcPr>
            <w:tcW w:w="2584" w:type="dxa"/>
            <w:vMerge/>
            <w:tcBorders>
              <w:top w:val="single" w:sz="4" w:space="0" w:color="000000"/>
              <w:left w:val="single" w:sz="4" w:space="0" w:color="000000"/>
              <w:bottom w:val="single" w:sz="4" w:space="0" w:color="000000"/>
            </w:tcBorders>
          </w:tcPr>
          <w:p w14:paraId="3DA8DCE0" w14:textId="51EACC78" w:rsidR="009E04D1" w:rsidRPr="00AE120B" w:rsidRDefault="009E04D1" w:rsidP="00942370">
            <w:pPr>
              <w:widowControl w:val="0"/>
              <w:suppressAutoHyphens w:val="0"/>
              <w:snapToGrid w:val="0"/>
              <w:jc w:val="center"/>
              <w:rPr>
                <w:del w:id="780" w:author="AbbVie1" w:date="2025-05-10T12:51:00Z"/>
                <w:b/>
                <w:sz w:val="22"/>
                <w:szCs w:val="22"/>
                <w:lang w:val="lv-LV"/>
              </w:rPr>
            </w:pPr>
          </w:p>
        </w:tc>
        <w:tc>
          <w:tcPr>
            <w:tcW w:w="2058" w:type="dxa"/>
            <w:tcBorders>
              <w:left w:val="single" w:sz="4" w:space="0" w:color="000000"/>
            </w:tcBorders>
          </w:tcPr>
          <w:p w14:paraId="122E5C89" w14:textId="69EFFDF2" w:rsidR="009E04D1" w:rsidRPr="00AE120B" w:rsidRDefault="00000000" w:rsidP="00942370">
            <w:pPr>
              <w:pStyle w:val="EMEANormal"/>
              <w:widowControl w:val="0"/>
              <w:suppressAutoHyphens w:val="0"/>
              <w:rPr>
                <w:del w:id="781" w:author="AbbVie1" w:date="2025-05-10T12:51:00Z"/>
                <w:rFonts w:ascii="Times New Roman" w:eastAsia="Times New Roman" w:hAnsi="Times New Roman" w:cs="Times New Roman"/>
                <w:szCs w:val="22"/>
                <w:lang w:val="lv-LV"/>
              </w:rPr>
            </w:pPr>
            <w:del w:id="782" w:author="AbbVie1" w:date="2025-05-10T12:51:00Z">
              <w:r w:rsidRPr="00AE120B">
                <w:rPr>
                  <w:rFonts w:ascii="Times New Roman" w:eastAsia="Times New Roman" w:hAnsi="Times New Roman" w:cs="Times New Roman"/>
                  <w:szCs w:val="22"/>
                  <w:lang w:val="lv-LV"/>
                </w:rPr>
                <w:delText>Retāk</w:delText>
              </w:r>
            </w:del>
          </w:p>
          <w:p w14:paraId="17A0C179" w14:textId="36EE2866" w:rsidR="009E04D1" w:rsidRPr="00AE120B" w:rsidRDefault="009E04D1" w:rsidP="00942370">
            <w:pPr>
              <w:pStyle w:val="EMEANormal"/>
              <w:widowControl w:val="0"/>
              <w:suppressAutoHyphens w:val="0"/>
              <w:rPr>
                <w:del w:id="783"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0D2B004C" w14:textId="6A331051" w:rsidR="009E04D1" w:rsidRPr="00AE120B" w:rsidRDefault="00000000" w:rsidP="00942370">
            <w:pPr>
              <w:pStyle w:val="EMEANormal"/>
              <w:widowControl w:val="0"/>
              <w:suppressAutoHyphens w:val="0"/>
              <w:rPr>
                <w:del w:id="784" w:author="AbbVie1" w:date="2025-05-10T12:51:00Z"/>
                <w:rFonts w:ascii="Times New Roman" w:eastAsia="Times New Roman" w:hAnsi="Times New Roman" w:cs="Times New Roman"/>
                <w:szCs w:val="22"/>
                <w:lang w:val="lv-LV"/>
              </w:rPr>
            </w:pPr>
            <w:del w:id="785" w:author="AbbVie1" w:date="2025-05-10T12:51:00Z">
              <w:r w:rsidRPr="00AE120B">
                <w:rPr>
                  <w:rFonts w:ascii="Times New Roman" w:eastAsia="Times New Roman" w:hAnsi="Times New Roman" w:cs="Times New Roman"/>
                  <w:szCs w:val="22"/>
                  <w:lang w:val="lv-LV"/>
                </w:rPr>
                <w:delText>Neiroloģiskas infekcijas (arī vīrusu meningīts),</w:delText>
              </w:r>
            </w:del>
          </w:p>
          <w:p w14:paraId="45B72612" w14:textId="1C388672" w:rsidR="009E04D1" w:rsidRPr="00AE120B" w:rsidRDefault="00000000" w:rsidP="00942370">
            <w:pPr>
              <w:pStyle w:val="EMEANormal"/>
              <w:widowControl w:val="0"/>
              <w:suppressAutoHyphens w:val="0"/>
              <w:rPr>
                <w:del w:id="786" w:author="AbbVie1" w:date="2025-05-10T12:51:00Z"/>
                <w:rFonts w:ascii="Times New Roman" w:eastAsia="Times New Roman" w:hAnsi="Times New Roman" w:cs="Times New Roman"/>
                <w:szCs w:val="22"/>
                <w:lang w:val="lv-LV"/>
              </w:rPr>
            </w:pPr>
            <w:del w:id="787" w:author="AbbVie1" w:date="2025-05-10T12:51:00Z">
              <w:r w:rsidRPr="00AE120B">
                <w:rPr>
                  <w:rFonts w:ascii="Times New Roman" w:eastAsia="Times New Roman" w:hAnsi="Times New Roman" w:cs="Times New Roman"/>
                  <w:szCs w:val="22"/>
                  <w:lang w:val="lv-LV"/>
                </w:rPr>
                <w:delText xml:space="preserve">oportūniskās infekcijas un tuberkuloze (tai skaitā kokcidiomikoze, histoplazmoze un </w:delText>
              </w:r>
              <w:r w:rsidRPr="00AE120B">
                <w:rPr>
                  <w:rFonts w:ascii="Times New Roman" w:eastAsia="Times New Roman" w:hAnsi="Times New Roman" w:cs="Times New Roman"/>
                  <w:i/>
                  <w:szCs w:val="22"/>
                  <w:lang w:val="lv-LV"/>
                </w:rPr>
                <w:delText>Mycobacterium avium complex</w:delText>
              </w:r>
              <w:r w:rsidRPr="00AE120B">
                <w:rPr>
                  <w:rFonts w:ascii="Times New Roman" w:eastAsia="Times New Roman" w:hAnsi="Times New Roman" w:cs="Times New Roman"/>
                  <w:szCs w:val="22"/>
                  <w:lang w:val="lv-LV"/>
                </w:rPr>
                <w:delText xml:space="preserve"> infekcija), </w:delText>
              </w:r>
            </w:del>
          </w:p>
          <w:p w14:paraId="1E3C5ECD" w14:textId="4277E707" w:rsidR="009E04D1" w:rsidRPr="00AE120B" w:rsidRDefault="00000000" w:rsidP="00942370">
            <w:pPr>
              <w:pStyle w:val="EMEANormal"/>
              <w:widowControl w:val="0"/>
              <w:suppressAutoHyphens w:val="0"/>
              <w:rPr>
                <w:del w:id="788" w:author="AbbVie1" w:date="2025-05-10T12:51:00Z"/>
                <w:rFonts w:ascii="Times New Roman" w:eastAsia="Times New Roman" w:hAnsi="Times New Roman" w:cs="Times New Roman"/>
                <w:szCs w:val="22"/>
                <w:lang w:val="lv-LV"/>
              </w:rPr>
            </w:pPr>
            <w:del w:id="789" w:author="AbbVie1" w:date="2025-05-10T12:51:00Z">
              <w:r w:rsidRPr="00AE120B">
                <w:rPr>
                  <w:rFonts w:ascii="Times New Roman" w:eastAsia="Times New Roman" w:hAnsi="Times New Roman" w:cs="Times New Roman"/>
                  <w:szCs w:val="22"/>
                  <w:lang w:val="lv-LV"/>
                </w:rPr>
                <w:delText xml:space="preserve">bakteriālās infekcijas, </w:delText>
              </w:r>
            </w:del>
          </w:p>
          <w:p w14:paraId="0D0DA549" w14:textId="0F545EC2" w:rsidR="009E04D1" w:rsidRPr="00AE120B" w:rsidRDefault="00000000" w:rsidP="00942370">
            <w:pPr>
              <w:pStyle w:val="EMEANormal"/>
              <w:widowControl w:val="0"/>
              <w:suppressAutoHyphens w:val="0"/>
              <w:rPr>
                <w:del w:id="790" w:author="AbbVie1" w:date="2025-05-10T12:51:00Z"/>
                <w:rFonts w:ascii="Times New Roman" w:eastAsia="Times New Roman" w:hAnsi="Times New Roman" w:cs="Times New Roman"/>
                <w:szCs w:val="22"/>
                <w:lang w:val="lv-LV"/>
              </w:rPr>
            </w:pPr>
            <w:del w:id="791" w:author="AbbVie1" w:date="2025-05-10T12:51:00Z">
              <w:r w:rsidRPr="00AE120B">
                <w:rPr>
                  <w:rFonts w:ascii="Times New Roman" w:eastAsia="Times New Roman" w:hAnsi="Times New Roman" w:cs="Times New Roman"/>
                  <w:szCs w:val="22"/>
                  <w:lang w:val="lv-LV"/>
                </w:rPr>
                <w:delText xml:space="preserve">acu infekcijas, </w:delText>
              </w:r>
            </w:del>
          </w:p>
          <w:p w14:paraId="5F8A8795" w14:textId="2FA8A1FD" w:rsidR="009E04D1" w:rsidRPr="00AE120B" w:rsidRDefault="00000000" w:rsidP="00942370">
            <w:pPr>
              <w:pStyle w:val="EMEANormal"/>
              <w:widowControl w:val="0"/>
              <w:suppressAutoHyphens w:val="0"/>
              <w:rPr>
                <w:del w:id="792" w:author="AbbVie1" w:date="2025-05-10T12:51:00Z"/>
                <w:rFonts w:ascii="Times New Roman" w:hAnsi="Times New Roman" w:cs="Times New Roman"/>
                <w:szCs w:val="22"/>
                <w:lang w:val="lv-LV"/>
              </w:rPr>
            </w:pPr>
            <w:del w:id="793" w:author="AbbVie1" w:date="2025-05-10T12:51:00Z">
              <w:r w:rsidRPr="00AE120B">
                <w:rPr>
                  <w:rFonts w:ascii="Times New Roman" w:eastAsia="Times New Roman" w:hAnsi="Times New Roman" w:cs="Times New Roman"/>
                  <w:szCs w:val="22"/>
                  <w:lang w:val="lv-LV"/>
                </w:rPr>
                <w:delText>divertikulīts</w:delText>
              </w:r>
              <w:r w:rsidRPr="00AE120B">
                <w:rPr>
                  <w:rFonts w:ascii="Times New Roman" w:eastAsia="Times New Roman" w:hAnsi="Times New Roman" w:cs="Times New Roman"/>
                  <w:szCs w:val="22"/>
                  <w:vertAlign w:val="superscript"/>
                  <w:lang w:val="lv-LV"/>
                </w:rPr>
                <w:delText>1)</w:delText>
              </w:r>
            </w:del>
          </w:p>
        </w:tc>
      </w:tr>
      <w:tr w:rsidR="006D30D4" w14:paraId="16A1B2BA" w14:textId="04795C42" w:rsidTr="004A32F0">
        <w:trPr>
          <w:cantSplit/>
          <w:del w:id="794" w:author="AbbVie1" w:date="2025-05-10T12:51:00Z"/>
        </w:trPr>
        <w:tc>
          <w:tcPr>
            <w:tcW w:w="2584" w:type="dxa"/>
            <w:vMerge w:val="restart"/>
            <w:tcBorders>
              <w:top w:val="single" w:sz="4" w:space="0" w:color="000000"/>
              <w:left w:val="single" w:sz="4" w:space="0" w:color="000000"/>
              <w:bottom w:val="single" w:sz="4" w:space="0" w:color="000000"/>
            </w:tcBorders>
          </w:tcPr>
          <w:p w14:paraId="33A8C1A9" w14:textId="607FBAAA" w:rsidR="009E04D1" w:rsidRPr="00AE120B" w:rsidRDefault="00000000" w:rsidP="00942370">
            <w:pPr>
              <w:widowControl w:val="0"/>
              <w:suppressAutoHyphens w:val="0"/>
              <w:rPr>
                <w:del w:id="795" w:author="AbbVie1" w:date="2025-05-10T12:51:00Z"/>
                <w:sz w:val="22"/>
                <w:szCs w:val="22"/>
                <w:lang w:val="lv-LV"/>
              </w:rPr>
            </w:pPr>
            <w:del w:id="796" w:author="AbbVie1" w:date="2025-05-10T12:51:00Z">
              <w:r w:rsidRPr="00AE120B">
                <w:rPr>
                  <w:sz w:val="22"/>
                  <w:szCs w:val="22"/>
                  <w:lang w:val="lv-LV"/>
                </w:rPr>
                <w:delText>Labdabīgi, ļaundabīgi un neprecizēti audzēji (ieskaitot cistas un polipus)*</w:delText>
              </w:r>
            </w:del>
          </w:p>
        </w:tc>
        <w:tc>
          <w:tcPr>
            <w:tcW w:w="2058" w:type="dxa"/>
            <w:tcBorders>
              <w:top w:val="single" w:sz="4" w:space="0" w:color="000000"/>
              <w:left w:val="single" w:sz="4" w:space="0" w:color="000000"/>
            </w:tcBorders>
          </w:tcPr>
          <w:p w14:paraId="6C1A4848" w14:textId="039D3AFA" w:rsidR="009E04D1" w:rsidRPr="00AE120B" w:rsidRDefault="00000000" w:rsidP="00942370">
            <w:pPr>
              <w:pStyle w:val="EMEANormal"/>
              <w:widowControl w:val="0"/>
              <w:suppressAutoHyphens w:val="0"/>
              <w:rPr>
                <w:del w:id="797" w:author="AbbVie1" w:date="2025-05-10T12:51:00Z"/>
                <w:rFonts w:ascii="Times New Roman" w:eastAsia="Times New Roman" w:hAnsi="Times New Roman" w:cs="Times New Roman"/>
                <w:szCs w:val="22"/>
                <w:lang w:val="lv-LV"/>
              </w:rPr>
            </w:pPr>
            <w:del w:id="798" w:author="AbbVie1" w:date="2025-05-10T12:51:00Z">
              <w:r w:rsidRPr="00AE120B">
                <w:rPr>
                  <w:rFonts w:ascii="Times New Roman" w:eastAsia="Times New Roman" w:hAnsi="Times New Roman" w:cs="Times New Roman"/>
                  <w:szCs w:val="22"/>
                  <w:lang w:val="lv-LV"/>
                </w:rPr>
                <w:delText>Bieži</w:delText>
              </w:r>
            </w:del>
          </w:p>
          <w:p w14:paraId="4753F4D5" w14:textId="41EC31F5" w:rsidR="009E04D1" w:rsidRPr="00AE120B" w:rsidRDefault="009E04D1" w:rsidP="00942370">
            <w:pPr>
              <w:pStyle w:val="EMEANormal"/>
              <w:widowControl w:val="0"/>
              <w:suppressAutoHyphens w:val="0"/>
              <w:rPr>
                <w:del w:id="799"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AE460D3" w14:textId="2A668D1B" w:rsidR="009E04D1" w:rsidRPr="00AE120B" w:rsidRDefault="00000000" w:rsidP="00942370">
            <w:pPr>
              <w:pStyle w:val="EMEANormal"/>
              <w:widowControl w:val="0"/>
              <w:suppressAutoHyphens w:val="0"/>
              <w:rPr>
                <w:del w:id="800" w:author="AbbVie1" w:date="2025-05-10T12:51:00Z"/>
                <w:rFonts w:ascii="Times New Roman" w:eastAsia="Times New Roman" w:hAnsi="Times New Roman" w:cs="Times New Roman"/>
                <w:szCs w:val="22"/>
                <w:lang w:val="lv-LV"/>
              </w:rPr>
            </w:pPr>
            <w:del w:id="801" w:author="AbbVie1" w:date="2025-05-10T12:51:00Z">
              <w:r w:rsidRPr="00AE120B">
                <w:rPr>
                  <w:rFonts w:ascii="Times New Roman" w:eastAsia="Times New Roman" w:hAnsi="Times New Roman" w:cs="Times New Roman"/>
                  <w:szCs w:val="22"/>
                  <w:lang w:val="lv-LV"/>
                </w:rPr>
                <w:delText>Ādas vēzis, izņemot melanomu (tai skaitā bazālo šūnu karcinoma un plakano šūnu karcinoma)</w:delText>
              </w:r>
              <w:r w:rsidR="005D7F8D" w:rsidRPr="00AE120B">
                <w:rPr>
                  <w:rFonts w:ascii="Times New Roman" w:eastAsia="Times New Roman" w:hAnsi="Times New Roman" w:cs="Times New Roman"/>
                  <w:szCs w:val="22"/>
                  <w:lang w:val="lv-LV"/>
                </w:rPr>
                <w:delText>,</w:delText>
              </w:r>
            </w:del>
          </w:p>
          <w:p w14:paraId="26636981" w14:textId="21DF8647" w:rsidR="009E04D1" w:rsidRPr="00AE120B" w:rsidRDefault="00000000" w:rsidP="00942370">
            <w:pPr>
              <w:pStyle w:val="EMEANormal"/>
              <w:widowControl w:val="0"/>
              <w:suppressAutoHyphens w:val="0"/>
              <w:rPr>
                <w:del w:id="802" w:author="AbbVie1" w:date="2025-05-10T12:51:00Z"/>
                <w:rFonts w:ascii="Times New Roman" w:eastAsia="Times New Roman" w:hAnsi="Times New Roman" w:cs="Times New Roman"/>
                <w:szCs w:val="22"/>
                <w:lang w:val="lv-LV"/>
              </w:rPr>
            </w:pPr>
            <w:del w:id="803" w:author="AbbVie1" w:date="2025-05-10T12:51:00Z">
              <w:r w:rsidRPr="00AE120B">
                <w:rPr>
                  <w:rFonts w:ascii="Times New Roman" w:eastAsia="Times New Roman" w:hAnsi="Times New Roman" w:cs="Times New Roman"/>
                  <w:szCs w:val="22"/>
                  <w:lang w:val="lv-LV"/>
                </w:rPr>
                <w:delText>labdabīgs audzējs</w:delText>
              </w:r>
            </w:del>
          </w:p>
          <w:p w14:paraId="4ED32E3D" w14:textId="172F165B" w:rsidR="009E04D1" w:rsidRPr="00AE120B" w:rsidRDefault="009E04D1" w:rsidP="00942370">
            <w:pPr>
              <w:pStyle w:val="EMEANormal"/>
              <w:widowControl w:val="0"/>
              <w:suppressAutoHyphens w:val="0"/>
              <w:rPr>
                <w:del w:id="804" w:author="AbbVie1" w:date="2025-05-10T12:51:00Z"/>
                <w:rFonts w:ascii="Times New Roman" w:eastAsia="Times New Roman" w:hAnsi="Times New Roman" w:cs="Times New Roman"/>
                <w:szCs w:val="22"/>
                <w:lang w:val="lv-LV"/>
              </w:rPr>
            </w:pPr>
          </w:p>
        </w:tc>
      </w:tr>
      <w:tr w:rsidR="006D30D4" w14:paraId="16128D3C" w14:textId="5E253E52" w:rsidTr="004A32F0">
        <w:trPr>
          <w:cantSplit/>
          <w:trHeight w:val="1470"/>
          <w:del w:id="805" w:author="AbbVie1" w:date="2025-05-10T12:51:00Z"/>
        </w:trPr>
        <w:tc>
          <w:tcPr>
            <w:tcW w:w="2584" w:type="dxa"/>
            <w:vMerge/>
            <w:tcBorders>
              <w:top w:val="single" w:sz="4" w:space="0" w:color="000000"/>
              <w:left w:val="single" w:sz="4" w:space="0" w:color="000000"/>
              <w:bottom w:val="single" w:sz="4" w:space="0" w:color="000000"/>
            </w:tcBorders>
          </w:tcPr>
          <w:p w14:paraId="545257DF" w14:textId="3ED4F01F" w:rsidR="009E04D1" w:rsidRPr="00AE120B" w:rsidRDefault="009E04D1" w:rsidP="00942370">
            <w:pPr>
              <w:widowControl w:val="0"/>
              <w:suppressAutoHyphens w:val="0"/>
              <w:snapToGrid w:val="0"/>
              <w:jc w:val="center"/>
              <w:rPr>
                <w:del w:id="806" w:author="AbbVie1" w:date="2025-05-10T12:51:00Z"/>
                <w:b/>
                <w:sz w:val="22"/>
                <w:szCs w:val="22"/>
                <w:lang w:val="lv-LV"/>
              </w:rPr>
            </w:pPr>
          </w:p>
        </w:tc>
        <w:tc>
          <w:tcPr>
            <w:tcW w:w="2058" w:type="dxa"/>
            <w:tcBorders>
              <w:left w:val="single" w:sz="4" w:space="0" w:color="000000"/>
            </w:tcBorders>
          </w:tcPr>
          <w:p w14:paraId="7601D8BB" w14:textId="23362F2A" w:rsidR="009E04D1" w:rsidRPr="00AE120B" w:rsidRDefault="00000000" w:rsidP="00942370">
            <w:pPr>
              <w:pStyle w:val="EMEANormal"/>
              <w:widowControl w:val="0"/>
              <w:suppressAutoHyphens w:val="0"/>
              <w:rPr>
                <w:del w:id="807" w:author="AbbVie1" w:date="2025-05-10T12:51:00Z"/>
                <w:rFonts w:ascii="Times New Roman" w:eastAsia="Times New Roman" w:hAnsi="Times New Roman" w:cs="Times New Roman"/>
                <w:szCs w:val="22"/>
                <w:lang w:val="lv-LV"/>
              </w:rPr>
            </w:pPr>
            <w:del w:id="808" w:author="AbbVie1" w:date="2025-05-10T12:51:00Z">
              <w:r w:rsidRPr="00AE120B">
                <w:rPr>
                  <w:rFonts w:ascii="Times New Roman" w:eastAsia="Times New Roman" w:hAnsi="Times New Roman" w:cs="Times New Roman"/>
                  <w:szCs w:val="22"/>
                  <w:lang w:val="lv-LV"/>
                </w:rPr>
                <w:delText>Retāk</w:delText>
              </w:r>
            </w:del>
          </w:p>
          <w:p w14:paraId="3FE46C27" w14:textId="70BC188D" w:rsidR="009E04D1" w:rsidRPr="00AE120B" w:rsidRDefault="009E04D1" w:rsidP="00942370">
            <w:pPr>
              <w:pStyle w:val="EMEANormal"/>
              <w:widowControl w:val="0"/>
              <w:suppressAutoHyphens w:val="0"/>
              <w:rPr>
                <w:del w:id="809"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915F580" w14:textId="4CE1E99C" w:rsidR="009E04D1" w:rsidRPr="00AE120B" w:rsidRDefault="00000000" w:rsidP="00942370">
            <w:pPr>
              <w:pStyle w:val="EMEANormal"/>
              <w:widowControl w:val="0"/>
              <w:suppressAutoHyphens w:val="0"/>
              <w:rPr>
                <w:del w:id="810" w:author="AbbVie1" w:date="2025-05-10T12:51:00Z"/>
                <w:rFonts w:ascii="Times New Roman" w:eastAsia="Times New Roman" w:hAnsi="Times New Roman" w:cs="Times New Roman"/>
                <w:szCs w:val="22"/>
                <w:lang w:val="lv-LV"/>
              </w:rPr>
            </w:pPr>
            <w:del w:id="811" w:author="AbbVie1" w:date="2025-05-10T12:51:00Z">
              <w:r w:rsidRPr="00AE120B">
                <w:rPr>
                  <w:rFonts w:ascii="Times New Roman" w:eastAsia="Times New Roman" w:hAnsi="Times New Roman" w:cs="Times New Roman"/>
                  <w:szCs w:val="22"/>
                  <w:lang w:val="lv-LV"/>
                </w:rPr>
                <w:delText xml:space="preserve">Limfoma**, </w:delText>
              </w:r>
            </w:del>
          </w:p>
          <w:p w14:paraId="1A780778" w14:textId="53F74585" w:rsidR="009E04D1" w:rsidRPr="00AE120B" w:rsidRDefault="00000000" w:rsidP="00942370">
            <w:pPr>
              <w:pStyle w:val="EMEANormal"/>
              <w:widowControl w:val="0"/>
              <w:suppressAutoHyphens w:val="0"/>
              <w:rPr>
                <w:del w:id="812" w:author="AbbVie1" w:date="2025-05-10T12:51:00Z"/>
                <w:rFonts w:ascii="Times New Roman" w:eastAsia="Times New Roman" w:hAnsi="Times New Roman" w:cs="Times New Roman"/>
                <w:szCs w:val="22"/>
                <w:lang w:val="lv-LV"/>
              </w:rPr>
            </w:pPr>
            <w:del w:id="813" w:author="AbbVie1" w:date="2025-05-10T12:51:00Z">
              <w:r w:rsidRPr="00AE120B">
                <w:rPr>
                  <w:rFonts w:ascii="Times New Roman" w:eastAsia="Times New Roman" w:hAnsi="Times New Roman" w:cs="Times New Roman"/>
                  <w:szCs w:val="22"/>
                  <w:lang w:val="lv-LV"/>
                </w:rPr>
                <w:delText xml:space="preserve">parenhimatoza orgāna audzējs (tai skaitā krūts vēzis, plaušu audzējs un vairogdziedzera audzējs), </w:delText>
              </w:r>
            </w:del>
          </w:p>
          <w:p w14:paraId="09C34384" w14:textId="4D92F93B" w:rsidR="009E04D1" w:rsidRPr="00AE120B" w:rsidRDefault="00000000" w:rsidP="00942370">
            <w:pPr>
              <w:pStyle w:val="EMEANormal"/>
              <w:widowControl w:val="0"/>
              <w:suppressAutoHyphens w:val="0"/>
              <w:rPr>
                <w:del w:id="814" w:author="AbbVie1" w:date="2025-05-10T12:51:00Z"/>
                <w:rFonts w:ascii="Times New Roman" w:eastAsia="Times New Roman" w:hAnsi="Times New Roman" w:cs="Times New Roman"/>
                <w:szCs w:val="22"/>
                <w:lang w:val="lv-LV"/>
              </w:rPr>
            </w:pPr>
            <w:del w:id="815" w:author="AbbVie1" w:date="2025-05-10T12:51:00Z">
              <w:r w:rsidRPr="00AE120B">
                <w:rPr>
                  <w:rFonts w:ascii="Times New Roman" w:eastAsia="Times New Roman" w:hAnsi="Times New Roman" w:cs="Times New Roman"/>
                  <w:szCs w:val="22"/>
                  <w:lang w:val="lv-LV"/>
                </w:rPr>
                <w:delText>melanoma**</w:delText>
              </w:r>
            </w:del>
          </w:p>
          <w:p w14:paraId="2301C5EB" w14:textId="1A70381C" w:rsidR="009E04D1" w:rsidRPr="00AE120B" w:rsidRDefault="009E04D1" w:rsidP="00942370">
            <w:pPr>
              <w:pStyle w:val="EMEANormal"/>
              <w:widowControl w:val="0"/>
              <w:suppressAutoHyphens w:val="0"/>
              <w:rPr>
                <w:del w:id="816" w:author="AbbVie1" w:date="2025-05-10T12:51:00Z"/>
                <w:rFonts w:ascii="Times New Roman" w:eastAsia="Times New Roman" w:hAnsi="Times New Roman" w:cs="Times New Roman"/>
                <w:szCs w:val="22"/>
                <w:lang w:val="lv-LV"/>
              </w:rPr>
            </w:pPr>
          </w:p>
        </w:tc>
      </w:tr>
      <w:tr w:rsidR="006D30D4" w14:paraId="42969B45" w14:textId="737A6DBE" w:rsidTr="004A32F0">
        <w:trPr>
          <w:cantSplit/>
          <w:trHeight w:val="300"/>
          <w:del w:id="817" w:author="AbbVie1" w:date="2025-05-10T12:51:00Z"/>
        </w:trPr>
        <w:tc>
          <w:tcPr>
            <w:tcW w:w="2584" w:type="dxa"/>
            <w:vMerge/>
            <w:tcBorders>
              <w:top w:val="single" w:sz="4" w:space="0" w:color="000000"/>
              <w:left w:val="single" w:sz="4" w:space="0" w:color="000000"/>
              <w:bottom w:val="single" w:sz="4" w:space="0" w:color="000000"/>
            </w:tcBorders>
          </w:tcPr>
          <w:p w14:paraId="60C0E780" w14:textId="55D4B9D0" w:rsidR="009E04D1" w:rsidRPr="00AE120B" w:rsidRDefault="009E04D1" w:rsidP="00942370">
            <w:pPr>
              <w:widowControl w:val="0"/>
              <w:suppressAutoHyphens w:val="0"/>
              <w:snapToGrid w:val="0"/>
              <w:jc w:val="center"/>
              <w:rPr>
                <w:del w:id="818" w:author="AbbVie1" w:date="2025-05-10T12:51:00Z"/>
                <w:b/>
                <w:sz w:val="22"/>
                <w:szCs w:val="22"/>
                <w:lang w:val="lv-LV"/>
              </w:rPr>
            </w:pPr>
          </w:p>
        </w:tc>
        <w:tc>
          <w:tcPr>
            <w:tcW w:w="2058" w:type="dxa"/>
            <w:tcBorders>
              <w:left w:val="single" w:sz="4" w:space="0" w:color="000000"/>
            </w:tcBorders>
          </w:tcPr>
          <w:p w14:paraId="637DF5E2" w14:textId="7A91F1AA" w:rsidR="009E04D1" w:rsidRPr="00AE120B" w:rsidRDefault="00000000" w:rsidP="00942370">
            <w:pPr>
              <w:pStyle w:val="EMEANormal"/>
              <w:widowControl w:val="0"/>
              <w:suppressAutoHyphens w:val="0"/>
              <w:rPr>
                <w:del w:id="819" w:author="AbbVie1" w:date="2025-05-10T12:51:00Z"/>
                <w:rFonts w:ascii="Times New Roman" w:hAnsi="Times New Roman" w:cs="Times New Roman"/>
                <w:szCs w:val="22"/>
                <w:lang w:val="lv-LV"/>
              </w:rPr>
            </w:pPr>
            <w:del w:id="820" w:author="AbbVie1" w:date="2025-05-10T12:51: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right w:val="single" w:sz="4" w:space="0" w:color="000000"/>
            </w:tcBorders>
          </w:tcPr>
          <w:p w14:paraId="724EDDE1" w14:textId="4285AED9" w:rsidR="009E04D1" w:rsidRPr="00AE120B" w:rsidRDefault="00000000" w:rsidP="00942370">
            <w:pPr>
              <w:widowControl w:val="0"/>
              <w:suppressAutoHyphens w:val="0"/>
              <w:rPr>
                <w:del w:id="821" w:author="AbbVie1" w:date="2025-05-10T12:51:00Z"/>
                <w:sz w:val="22"/>
                <w:szCs w:val="22"/>
                <w:lang w:val="lv-LV"/>
              </w:rPr>
            </w:pPr>
            <w:del w:id="822" w:author="AbbVie1" w:date="2025-05-10T12:51:00Z">
              <w:r w:rsidRPr="00AE120B">
                <w:rPr>
                  <w:sz w:val="22"/>
                  <w:szCs w:val="22"/>
                  <w:lang w:val="lv-LV"/>
                </w:rPr>
                <w:delText>Leikoze</w:delText>
              </w:r>
              <w:r w:rsidRPr="00AE120B">
                <w:rPr>
                  <w:sz w:val="22"/>
                  <w:szCs w:val="22"/>
                  <w:vertAlign w:val="superscript"/>
                  <w:lang w:val="lv-LV"/>
                </w:rPr>
                <w:delText>1)</w:delText>
              </w:r>
            </w:del>
          </w:p>
          <w:p w14:paraId="56A2E777" w14:textId="1D918A7C" w:rsidR="009E04D1" w:rsidRPr="00AE120B" w:rsidRDefault="009E04D1" w:rsidP="00942370">
            <w:pPr>
              <w:pStyle w:val="EMEANormal"/>
              <w:widowControl w:val="0"/>
              <w:suppressAutoHyphens w:val="0"/>
              <w:rPr>
                <w:del w:id="823" w:author="AbbVie1" w:date="2025-05-10T12:51:00Z"/>
                <w:rFonts w:ascii="Times New Roman" w:eastAsia="Times New Roman" w:hAnsi="Times New Roman" w:cs="Times New Roman"/>
                <w:szCs w:val="22"/>
                <w:lang w:val="lv-LV"/>
              </w:rPr>
            </w:pPr>
          </w:p>
        </w:tc>
      </w:tr>
      <w:tr w:rsidR="006D30D4" w14:paraId="1E5CB6A0" w14:textId="7B59E29C" w:rsidTr="004A32F0">
        <w:trPr>
          <w:cantSplit/>
          <w:trHeight w:val="270"/>
          <w:del w:id="824" w:author="AbbVie1" w:date="2025-05-10T12:51:00Z"/>
        </w:trPr>
        <w:tc>
          <w:tcPr>
            <w:tcW w:w="2584" w:type="dxa"/>
            <w:vMerge/>
            <w:tcBorders>
              <w:top w:val="single" w:sz="4" w:space="0" w:color="000000"/>
              <w:left w:val="single" w:sz="4" w:space="0" w:color="000000"/>
              <w:bottom w:val="single" w:sz="4" w:space="0" w:color="000000"/>
            </w:tcBorders>
          </w:tcPr>
          <w:p w14:paraId="26CF7425" w14:textId="3AD102CB" w:rsidR="009E04D1" w:rsidRPr="00AE120B" w:rsidRDefault="009E04D1" w:rsidP="00942370">
            <w:pPr>
              <w:widowControl w:val="0"/>
              <w:suppressAutoHyphens w:val="0"/>
              <w:snapToGrid w:val="0"/>
              <w:jc w:val="center"/>
              <w:rPr>
                <w:del w:id="825" w:author="AbbVie1" w:date="2025-05-10T12:51:00Z"/>
                <w:b/>
                <w:sz w:val="22"/>
                <w:szCs w:val="22"/>
                <w:lang w:val="lv-LV"/>
              </w:rPr>
            </w:pPr>
          </w:p>
        </w:tc>
        <w:tc>
          <w:tcPr>
            <w:tcW w:w="2058" w:type="dxa"/>
            <w:tcBorders>
              <w:left w:val="single" w:sz="4" w:space="0" w:color="000000"/>
              <w:bottom w:val="single" w:sz="4" w:space="0" w:color="000000"/>
            </w:tcBorders>
          </w:tcPr>
          <w:p w14:paraId="7FA76D41" w14:textId="572BC6DA" w:rsidR="009E04D1" w:rsidRPr="00AE120B" w:rsidRDefault="00000000" w:rsidP="00942370">
            <w:pPr>
              <w:pStyle w:val="EMEANormal"/>
              <w:widowControl w:val="0"/>
              <w:suppressAutoHyphens w:val="0"/>
              <w:rPr>
                <w:del w:id="826" w:author="AbbVie1" w:date="2025-05-10T12:51:00Z"/>
                <w:rFonts w:ascii="Times New Roman" w:eastAsia="Times New Roman" w:hAnsi="Times New Roman" w:cs="Times New Roman"/>
                <w:szCs w:val="22"/>
                <w:lang w:val="lv-LV"/>
              </w:rPr>
            </w:pPr>
            <w:del w:id="827" w:author="AbbVie1" w:date="2025-05-10T12:51:00Z">
              <w:r w:rsidRPr="00AE120B">
                <w:rPr>
                  <w:rFonts w:ascii="Times New Roman" w:eastAsia="Times New Roman" w:hAnsi="Times New Roman" w:cs="Times New Roman"/>
                  <w:szCs w:val="22"/>
                  <w:lang w:val="lv-LV"/>
                </w:rPr>
                <w:delText>Nav zinām</w:delText>
              </w:r>
              <w:r w:rsidR="00ED6899" w:rsidRPr="00AE120B">
                <w:rPr>
                  <w:rFonts w:ascii="Times New Roman" w:eastAsia="Times New Roman" w:hAnsi="Times New Roman" w:cs="Times New Roman"/>
                  <w:szCs w:val="22"/>
                  <w:lang w:val="lv-LV"/>
                </w:rPr>
                <w:delText>i</w:delText>
              </w:r>
            </w:del>
          </w:p>
        </w:tc>
        <w:tc>
          <w:tcPr>
            <w:tcW w:w="4567" w:type="dxa"/>
            <w:tcBorders>
              <w:left w:val="single" w:sz="4" w:space="0" w:color="000000"/>
              <w:bottom w:val="single" w:sz="4" w:space="0" w:color="000000"/>
              <w:right w:val="single" w:sz="4" w:space="0" w:color="000000"/>
            </w:tcBorders>
          </w:tcPr>
          <w:p w14:paraId="55175132" w14:textId="36E29300" w:rsidR="009E04D1" w:rsidRPr="00AE120B" w:rsidRDefault="00000000" w:rsidP="00942370">
            <w:pPr>
              <w:pStyle w:val="EMEANormal"/>
              <w:widowControl w:val="0"/>
              <w:suppressAutoHyphens w:val="0"/>
              <w:rPr>
                <w:del w:id="828" w:author="AbbVie1" w:date="2025-05-10T12:51:00Z"/>
                <w:rFonts w:ascii="Times New Roman" w:hAnsi="Times New Roman" w:cs="Times New Roman"/>
                <w:szCs w:val="22"/>
                <w:lang w:val="lv-LV"/>
              </w:rPr>
            </w:pPr>
            <w:del w:id="829" w:author="AbbVie1" w:date="2025-05-10T12:51:00Z">
              <w:r w:rsidRPr="00AE120B">
                <w:rPr>
                  <w:rFonts w:ascii="Times New Roman" w:eastAsia="Times New Roman" w:hAnsi="Times New Roman" w:cs="Times New Roman"/>
                  <w:szCs w:val="22"/>
                  <w:lang w:val="lv-LV"/>
                </w:rPr>
                <w:delText>Hepatolienāla T šūnu limfoma</w:delText>
              </w:r>
              <w:r w:rsidRPr="00AE120B">
                <w:rPr>
                  <w:rFonts w:ascii="Times New Roman" w:eastAsia="Times New Roman" w:hAnsi="Times New Roman" w:cs="Times New Roman"/>
                  <w:szCs w:val="22"/>
                  <w:vertAlign w:val="superscript"/>
                  <w:lang w:val="lv-LV"/>
                </w:rPr>
                <w:delText>1)</w:delText>
              </w:r>
            </w:del>
          </w:p>
          <w:p w14:paraId="7A92CB4B" w14:textId="51AAFFD6" w:rsidR="009E04D1" w:rsidRPr="00AE120B" w:rsidRDefault="00000000" w:rsidP="00942370">
            <w:pPr>
              <w:widowControl w:val="0"/>
              <w:suppressAutoHyphens w:val="0"/>
              <w:rPr>
                <w:del w:id="830" w:author="AbbVie1" w:date="2025-05-10T12:51:00Z"/>
                <w:sz w:val="22"/>
                <w:szCs w:val="22"/>
                <w:lang w:val="lv-LV"/>
              </w:rPr>
            </w:pPr>
            <w:del w:id="831" w:author="AbbVie1" w:date="2025-05-10T12:51:00Z">
              <w:r w:rsidRPr="00AE120B">
                <w:rPr>
                  <w:sz w:val="22"/>
                  <w:szCs w:val="22"/>
                  <w:lang w:val="lv-LV"/>
                </w:rPr>
                <w:delText>Merkela šūnu karcinoma (neiroendokrīna ādas karcinoma)</w:delText>
              </w:r>
              <w:r w:rsidRPr="00AE120B">
                <w:rPr>
                  <w:sz w:val="22"/>
                  <w:szCs w:val="22"/>
                  <w:vertAlign w:val="superscript"/>
                  <w:lang w:val="lv-LV"/>
                </w:rPr>
                <w:delText>1)</w:delText>
              </w:r>
              <w:r w:rsidR="005D7F8D" w:rsidRPr="00AE120B">
                <w:rPr>
                  <w:sz w:val="22"/>
                  <w:szCs w:val="22"/>
                  <w:lang w:val="lv-LV"/>
                </w:rPr>
                <w:delText>,</w:delText>
              </w:r>
            </w:del>
          </w:p>
          <w:p w14:paraId="6C8DFE2B" w14:textId="43ADBDDF" w:rsidR="005D7F8D" w:rsidRPr="00AE120B" w:rsidRDefault="00000000" w:rsidP="00942370">
            <w:pPr>
              <w:widowControl w:val="0"/>
              <w:suppressAutoHyphens w:val="0"/>
              <w:rPr>
                <w:del w:id="832" w:author="AbbVie1" w:date="2025-05-10T12:51:00Z"/>
                <w:sz w:val="22"/>
                <w:szCs w:val="22"/>
                <w:lang w:val="lv-LV"/>
              </w:rPr>
            </w:pPr>
            <w:del w:id="833" w:author="AbbVie1" w:date="2025-05-10T12:51:00Z">
              <w:r w:rsidRPr="00AE120B">
                <w:rPr>
                  <w:sz w:val="22"/>
                  <w:szCs w:val="22"/>
                  <w:lang w:val="lv-LV"/>
                </w:rPr>
                <w:delText>Kapoši sarkoma</w:delText>
              </w:r>
            </w:del>
          </w:p>
        </w:tc>
      </w:tr>
      <w:tr w:rsidR="006D30D4" w14:paraId="35B05872" w14:textId="4532741C" w:rsidTr="004A32F0">
        <w:trPr>
          <w:cantSplit/>
          <w:del w:id="834" w:author="AbbVie1" w:date="2025-05-10T12:51:00Z"/>
        </w:trPr>
        <w:tc>
          <w:tcPr>
            <w:tcW w:w="2584" w:type="dxa"/>
            <w:vMerge w:val="restart"/>
            <w:tcBorders>
              <w:top w:val="single" w:sz="4" w:space="0" w:color="000000"/>
              <w:left w:val="single" w:sz="4" w:space="0" w:color="000000"/>
              <w:bottom w:val="single" w:sz="4" w:space="0" w:color="000000"/>
            </w:tcBorders>
          </w:tcPr>
          <w:p w14:paraId="65D6ED77" w14:textId="2E6E3371" w:rsidR="009E04D1" w:rsidRPr="00AE120B" w:rsidRDefault="00000000" w:rsidP="00942370">
            <w:pPr>
              <w:widowControl w:val="0"/>
              <w:suppressAutoHyphens w:val="0"/>
              <w:rPr>
                <w:del w:id="835" w:author="AbbVie1" w:date="2025-05-10T12:51:00Z"/>
                <w:sz w:val="22"/>
                <w:szCs w:val="22"/>
                <w:lang w:val="lv-LV"/>
              </w:rPr>
            </w:pPr>
            <w:del w:id="836" w:author="AbbVie1" w:date="2025-05-10T12:51:00Z">
              <w:r w:rsidRPr="00AE120B">
                <w:rPr>
                  <w:sz w:val="22"/>
                  <w:szCs w:val="22"/>
                  <w:lang w:val="lv-LV"/>
                </w:rPr>
                <w:lastRenderedPageBreak/>
                <w:delText>Asins un limfātiskās sistēmas traucējumi*</w:delText>
              </w:r>
            </w:del>
          </w:p>
        </w:tc>
        <w:tc>
          <w:tcPr>
            <w:tcW w:w="2058" w:type="dxa"/>
            <w:tcBorders>
              <w:top w:val="single" w:sz="4" w:space="0" w:color="000000"/>
              <w:left w:val="single" w:sz="4" w:space="0" w:color="000000"/>
            </w:tcBorders>
          </w:tcPr>
          <w:p w14:paraId="0160EA2A" w14:textId="39740253" w:rsidR="009E04D1" w:rsidRPr="00AE120B" w:rsidRDefault="00000000" w:rsidP="00942370">
            <w:pPr>
              <w:pStyle w:val="EMEANormal"/>
              <w:widowControl w:val="0"/>
              <w:suppressAutoHyphens w:val="0"/>
              <w:jc w:val="both"/>
              <w:rPr>
                <w:del w:id="837" w:author="AbbVie1" w:date="2025-05-10T12:51:00Z"/>
                <w:rFonts w:ascii="Times New Roman" w:eastAsia="Times New Roman" w:hAnsi="Times New Roman" w:cs="Times New Roman"/>
                <w:szCs w:val="22"/>
                <w:lang w:val="lv-LV"/>
              </w:rPr>
            </w:pPr>
            <w:del w:id="838" w:author="AbbVie1" w:date="2025-05-10T12:51:00Z">
              <w:r w:rsidRPr="00AE120B">
                <w:rPr>
                  <w:rFonts w:ascii="Times New Roman" w:eastAsia="Times New Roman" w:hAnsi="Times New Roman" w:cs="Times New Roman"/>
                  <w:szCs w:val="22"/>
                  <w:lang w:val="lv-LV"/>
                </w:rPr>
                <w:delText>Ļoti bieži</w:delText>
              </w:r>
            </w:del>
          </w:p>
          <w:p w14:paraId="7E04115D" w14:textId="328A0BDC" w:rsidR="009E04D1" w:rsidRPr="00AE120B" w:rsidRDefault="009E04D1" w:rsidP="00942370">
            <w:pPr>
              <w:pStyle w:val="EMEANormal"/>
              <w:widowControl w:val="0"/>
              <w:suppressAutoHyphens w:val="0"/>
              <w:jc w:val="both"/>
              <w:rPr>
                <w:del w:id="839"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D1B2142" w14:textId="1487A3D3" w:rsidR="009E04D1" w:rsidRPr="00AE120B" w:rsidRDefault="00000000" w:rsidP="00942370">
            <w:pPr>
              <w:widowControl w:val="0"/>
              <w:suppressAutoHyphens w:val="0"/>
              <w:rPr>
                <w:del w:id="840" w:author="AbbVie1" w:date="2025-05-10T12:51:00Z"/>
                <w:sz w:val="22"/>
                <w:szCs w:val="22"/>
                <w:lang w:val="lv-LV"/>
              </w:rPr>
            </w:pPr>
            <w:del w:id="841" w:author="AbbVie1" w:date="2025-05-10T12:51:00Z">
              <w:r w:rsidRPr="00AE120B">
                <w:rPr>
                  <w:sz w:val="22"/>
                  <w:szCs w:val="22"/>
                  <w:lang w:val="lv-LV"/>
                </w:rPr>
                <w:delText>Leikopēnija (tai skaitā neitropēnija un agranulocitoze),</w:delText>
              </w:r>
            </w:del>
          </w:p>
          <w:p w14:paraId="14D7CBC1" w14:textId="715AD88C" w:rsidR="009E04D1" w:rsidRPr="00AE120B" w:rsidRDefault="00000000" w:rsidP="00942370">
            <w:pPr>
              <w:widowControl w:val="0"/>
              <w:suppressAutoHyphens w:val="0"/>
              <w:rPr>
                <w:del w:id="842" w:author="AbbVie1" w:date="2025-05-10T12:51:00Z"/>
                <w:sz w:val="22"/>
                <w:szCs w:val="22"/>
                <w:lang w:val="lv-LV"/>
              </w:rPr>
            </w:pPr>
            <w:del w:id="843" w:author="AbbVie1" w:date="2025-05-10T12:51:00Z">
              <w:r w:rsidRPr="00AE120B">
                <w:rPr>
                  <w:sz w:val="22"/>
                  <w:szCs w:val="22"/>
                  <w:lang w:val="lv-LV"/>
                </w:rPr>
                <w:delText>anēmija</w:delText>
              </w:r>
            </w:del>
          </w:p>
        </w:tc>
      </w:tr>
      <w:tr w:rsidR="006D30D4" w14:paraId="07FAFC79" w14:textId="148EDFA8" w:rsidTr="004A32F0">
        <w:trPr>
          <w:cantSplit/>
          <w:del w:id="844" w:author="AbbVie1" w:date="2025-05-10T12:51:00Z"/>
        </w:trPr>
        <w:tc>
          <w:tcPr>
            <w:tcW w:w="2584" w:type="dxa"/>
            <w:vMerge/>
            <w:tcBorders>
              <w:top w:val="single" w:sz="4" w:space="0" w:color="000000"/>
              <w:left w:val="single" w:sz="4" w:space="0" w:color="000000"/>
              <w:bottom w:val="single" w:sz="4" w:space="0" w:color="000000"/>
            </w:tcBorders>
          </w:tcPr>
          <w:p w14:paraId="493DE322" w14:textId="3B9D3CC0" w:rsidR="009E04D1" w:rsidRPr="00AE120B" w:rsidRDefault="009E04D1" w:rsidP="00942370">
            <w:pPr>
              <w:widowControl w:val="0"/>
              <w:suppressAutoHyphens w:val="0"/>
              <w:snapToGrid w:val="0"/>
              <w:jc w:val="center"/>
              <w:rPr>
                <w:del w:id="845" w:author="AbbVie1" w:date="2025-05-10T12:51:00Z"/>
                <w:b/>
                <w:sz w:val="22"/>
                <w:szCs w:val="22"/>
                <w:lang w:val="lv-LV"/>
              </w:rPr>
            </w:pPr>
          </w:p>
        </w:tc>
        <w:tc>
          <w:tcPr>
            <w:tcW w:w="2058" w:type="dxa"/>
            <w:tcBorders>
              <w:left w:val="single" w:sz="4" w:space="0" w:color="000000"/>
            </w:tcBorders>
          </w:tcPr>
          <w:p w14:paraId="663F6165" w14:textId="4CB0C7A4" w:rsidR="009E04D1" w:rsidRPr="00AE120B" w:rsidRDefault="00000000" w:rsidP="00942370">
            <w:pPr>
              <w:pStyle w:val="EMEANormal"/>
              <w:widowControl w:val="0"/>
              <w:suppressAutoHyphens w:val="0"/>
              <w:jc w:val="both"/>
              <w:rPr>
                <w:del w:id="846" w:author="AbbVie1" w:date="2025-05-10T12:51:00Z"/>
                <w:rFonts w:ascii="Times New Roman" w:hAnsi="Times New Roman" w:cs="Times New Roman"/>
                <w:szCs w:val="22"/>
                <w:lang w:val="lv-LV"/>
              </w:rPr>
            </w:pPr>
            <w:del w:id="847" w:author="AbbVie1" w:date="2025-05-10T12:51:00Z">
              <w:r w:rsidRPr="00AE120B">
                <w:rPr>
                  <w:rFonts w:ascii="Times New Roman" w:eastAsia="Times New Roman" w:hAnsi="Times New Roman" w:cs="Times New Roman"/>
                  <w:szCs w:val="22"/>
                  <w:lang w:val="lv-LV"/>
                </w:rPr>
                <w:delText>Bieži</w:delText>
              </w:r>
            </w:del>
          </w:p>
        </w:tc>
        <w:tc>
          <w:tcPr>
            <w:tcW w:w="4567" w:type="dxa"/>
            <w:tcBorders>
              <w:left w:val="single" w:sz="4" w:space="0" w:color="000000"/>
              <w:right w:val="single" w:sz="4" w:space="0" w:color="000000"/>
            </w:tcBorders>
          </w:tcPr>
          <w:p w14:paraId="28885BED" w14:textId="3AA8BAE0" w:rsidR="009E04D1" w:rsidRPr="00AE120B" w:rsidRDefault="00000000" w:rsidP="00942370">
            <w:pPr>
              <w:widowControl w:val="0"/>
              <w:suppressAutoHyphens w:val="0"/>
              <w:rPr>
                <w:del w:id="848" w:author="AbbVie1" w:date="2025-05-10T12:51:00Z"/>
                <w:sz w:val="22"/>
                <w:szCs w:val="22"/>
                <w:lang w:val="lv-LV"/>
              </w:rPr>
            </w:pPr>
            <w:del w:id="849" w:author="AbbVie1" w:date="2025-05-10T12:51:00Z">
              <w:r w:rsidRPr="00AE120B">
                <w:rPr>
                  <w:sz w:val="22"/>
                  <w:szCs w:val="22"/>
                  <w:lang w:val="lv-LV"/>
                </w:rPr>
                <w:delText>leikocitoze,</w:delText>
              </w:r>
            </w:del>
          </w:p>
          <w:p w14:paraId="123B4CB8" w14:textId="4685C2CC" w:rsidR="009E04D1" w:rsidRPr="00AE120B" w:rsidRDefault="00000000" w:rsidP="00942370">
            <w:pPr>
              <w:widowControl w:val="0"/>
              <w:suppressAutoHyphens w:val="0"/>
              <w:rPr>
                <w:del w:id="850" w:author="AbbVie1" w:date="2025-05-10T12:51:00Z"/>
                <w:sz w:val="22"/>
                <w:szCs w:val="22"/>
                <w:lang w:val="lv-LV"/>
              </w:rPr>
            </w:pPr>
            <w:del w:id="851" w:author="AbbVie1" w:date="2025-05-10T12:51:00Z">
              <w:r w:rsidRPr="00AE120B">
                <w:rPr>
                  <w:sz w:val="22"/>
                  <w:szCs w:val="22"/>
                  <w:lang w:val="lv-LV"/>
                </w:rPr>
                <w:delText xml:space="preserve">trombocitopēnija </w:delText>
              </w:r>
            </w:del>
          </w:p>
        </w:tc>
      </w:tr>
      <w:tr w:rsidR="006D30D4" w14:paraId="41BBAD6C" w14:textId="010CE001" w:rsidTr="004A32F0">
        <w:trPr>
          <w:cantSplit/>
          <w:del w:id="852" w:author="AbbVie1" w:date="2025-05-10T12:51:00Z"/>
        </w:trPr>
        <w:tc>
          <w:tcPr>
            <w:tcW w:w="2584" w:type="dxa"/>
            <w:vMerge/>
            <w:tcBorders>
              <w:top w:val="single" w:sz="4" w:space="0" w:color="000000"/>
              <w:left w:val="single" w:sz="4" w:space="0" w:color="000000"/>
              <w:bottom w:val="single" w:sz="4" w:space="0" w:color="000000"/>
            </w:tcBorders>
          </w:tcPr>
          <w:p w14:paraId="42B46854" w14:textId="4826F7D0" w:rsidR="009E04D1" w:rsidRPr="00AE120B" w:rsidRDefault="009E04D1" w:rsidP="00942370">
            <w:pPr>
              <w:widowControl w:val="0"/>
              <w:suppressAutoHyphens w:val="0"/>
              <w:snapToGrid w:val="0"/>
              <w:jc w:val="center"/>
              <w:rPr>
                <w:del w:id="853" w:author="AbbVie1" w:date="2025-05-10T12:51:00Z"/>
                <w:b/>
                <w:sz w:val="22"/>
                <w:szCs w:val="22"/>
                <w:lang w:val="lv-LV"/>
              </w:rPr>
            </w:pPr>
          </w:p>
        </w:tc>
        <w:tc>
          <w:tcPr>
            <w:tcW w:w="2058" w:type="dxa"/>
            <w:tcBorders>
              <w:left w:val="single" w:sz="4" w:space="0" w:color="000000"/>
            </w:tcBorders>
          </w:tcPr>
          <w:p w14:paraId="1E13251A" w14:textId="36DC4051" w:rsidR="009E04D1" w:rsidRPr="00AE120B" w:rsidRDefault="00000000" w:rsidP="00942370">
            <w:pPr>
              <w:pStyle w:val="EMEANormal"/>
              <w:widowControl w:val="0"/>
              <w:suppressAutoHyphens w:val="0"/>
              <w:jc w:val="both"/>
              <w:rPr>
                <w:del w:id="854" w:author="AbbVie1" w:date="2025-05-10T12:51:00Z"/>
                <w:rFonts w:ascii="Times New Roman" w:hAnsi="Times New Roman" w:cs="Times New Roman"/>
                <w:szCs w:val="22"/>
                <w:lang w:val="lv-LV"/>
              </w:rPr>
            </w:pPr>
            <w:del w:id="855" w:author="AbbVie1" w:date="2025-05-10T12:51: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right w:val="single" w:sz="4" w:space="0" w:color="000000"/>
            </w:tcBorders>
          </w:tcPr>
          <w:p w14:paraId="5F830DF7" w14:textId="132156D5" w:rsidR="009E04D1" w:rsidRPr="00AE120B" w:rsidRDefault="00000000" w:rsidP="00942370">
            <w:pPr>
              <w:widowControl w:val="0"/>
              <w:suppressAutoHyphens w:val="0"/>
              <w:rPr>
                <w:del w:id="856" w:author="AbbVie1" w:date="2025-05-10T12:51:00Z"/>
                <w:sz w:val="22"/>
                <w:szCs w:val="22"/>
                <w:lang w:val="lv-LV"/>
              </w:rPr>
            </w:pPr>
            <w:del w:id="857" w:author="AbbVie1" w:date="2025-05-10T12:51:00Z">
              <w:r w:rsidRPr="00AE120B">
                <w:rPr>
                  <w:sz w:val="22"/>
                  <w:szCs w:val="22"/>
                  <w:lang w:val="lv-LV"/>
                </w:rPr>
                <w:delText>idiopātiska trombocitopēniskā purpura</w:delText>
              </w:r>
            </w:del>
          </w:p>
        </w:tc>
      </w:tr>
      <w:tr w:rsidR="006D30D4" w14:paraId="74EF9170" w14:textId="2550FF25" w:rsidTr="004A32F0">
        <w:trPr>
          <w:cantSplit/>
          <w:del w:id="858" w:author="AbbVie1" w:date="2025-05-10T12:51:00Z"/>
        </w:trPr>
        <w:tc>
          <w:tcPr>
            <w:tcW w:w="2584" w:type="dxa"/>
            <w:vMerge/>
            <w:tcBorders>
              <w:top w:val="single" w:sz="4" w:space="0" w:color="000000"/>
              <w:left w:val="single" w:sz="4" w:space="0" w:color="000000"/>
              <w:bottom w:val="single" w:sz="4" w:space="0" w:color="000000"/>
            </w:tcBorders>
          </w:tcPr>
          <w:p w14:paraId="57F8E944" w14:textId="65FA49CC" w:rsidR="009E04D1" w:rsidRPr="00AE120B" w:rsidRDefault="009E04D1" w:rsidP="00942370">
            <w:pPr>
              <w:widowControl w:val="0"/>
              <w:suppressAutoHyphens w:val="0"/>
              <w:snapToGrid w:val="0"/>
              <w:jc w:val="center"/>
              <w:rPr>
                <w:del w:id="859" w:author="AbbVie1" w:date="2025-05-10T12:51:00Z"/>
                <w:b/>
                <w:sz w:val="22"/>
                <w:szCs w:val="22"/>
                <w:lang w:val="lv-LV"/>
              </w:rPr>
            </w:pPr>
          </w:p>
        </w:tc>
        <w:tc>
          <w:tcPr>
            <w:tcW w:w="2058" w:type="dxa"/>
            <w:tcBorders>
              <w:left w:val="single" w:sz="4" w:space="0" w:color="000000"/>
              <w:bottom w:val="single" w:sz="4" w:space="0" w:color="000000"/>
            </w:tcBorders>
          </w:tcPr>
          <w:p w14:paraId="0319B82A" w14:textId="3EFED7DC" w:rsidR="009E04D1" w:rsidRPr="00AE120B" w:rsidRDefault="00000000" w:rsidP="00942370">
            <w:pPr>
              <w:pStyle w:val="EMEANormal"/>
              <w:widowControl w:val="0"/>
              <w:suppressAutoHyphens w:val="0"/>
              <w:jc w:val="both"/>
              <w:rPr>
                <w:del w:id="860" w:author="AbbVie1" w:date="2025-05-10T12:51:00Z"/>
                <w:rFonts w:ascii="Times New Roman" w:hAnsi="Times New Roman" w:cs="Times New Roman"/>
                <w:szCs w:val="22"/>
                <w:lang w:val="lv-LV"/>
              </w:rPr>
            </w:pPr>
            <w:del w:id="861" w:author="AbbVie1" w:date="2025-05-10T12:51: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bottom w:val="single" w:sz="4" w:space="0" w:color="000000"/>
              <w:right w:val="single" w:sz="4" w:space="0" w:color="000000"/>
            </w:tcBorders>
          </w:tcPr>
          <w:p w14:paraId="0CBACA4D" w14:textId="492B8318" w:rsidR="009E04D1" w:rsidRPr="00AE120B" w:rsidRDefault="00000000" w:rsidP="00942370">
            <w:pPr>
              <w:widowControl w:val="0"/>
              <w:suppressAutoHyphens w:val="0"/>
              <w:rPr>
                <w:del w:id="862" w:author="AbbVie1" w:date="2025-05-10T12:51:00Z"/>
                <w:sz w:val="22"/>
                <w:szCs w:val="22"/>
                <w:lang w:val="lv-LV"/>
              </w:rPr>
            </w:pPr>
            <w:del w:id="863" w:author="AbbVie1" w:date="2025-05-10T12:51:00Z">
              <w:r w:rsidRPr="00AE120B">
                <w:rPr>
                  <w:sz w:val="22"/>
                  <w:szCs w:val="22"/>
                  <w:lang w:val="lv-LV"/>
                </w:rPr>
                <w:delText>pancitopēnija</w:delText>
              </w:r>
            </w:del>
          </w:p>
        </w:tc>
      </w:tr>
      <w:tr w:rsidR="006D30D4" w14:paraId="0248BC2E" w14:textId="7C53D5B3" w:rsidTr="004A32F0">
        <w:trPr>
          <w:cantSplit/>
          <w:trHeight w:val="615"/>
          <w:del w:id="864" w:author="AbbVie1" w:date="2025-05-10T12:51:00Z"/>
        </w:trPr>
        <w:tc>
          <w:tcPr>
            <w:tcW w:w="2584" w:type="dxa"/>
            <w:vMerge w:val="restart"/>
            <w:tcBorders>
              <w:top w:val="single" w:sz="4" w:space="0" w:color="000000"/>
              <w:left w:val="single" w:sz="4" w:space="0" w:color="000000"/>
              <w:bottom w:val="single" w:sz="4" w:space="0" w:color="000000"/>
            </w:tcBorders>
          </w:tcPr>
          <w:p w14:paraId="25AB5FA1" w14:textId="2AA79736" w:rsidR="009E04D1" w:rsidRPr="00AE120B" w:rsidRDefault="00000000" w:rsidP="00942370">
            <w:pPr>
              <w:pStyle w:val="EMEANormal"/>
              <w:widowControl w:val="0"/>
              <w:suppressAutoHyphens w:val="0"/>
              <w:rPr>
                <w:del w:id="865" w:author="AbbVie1" w:date="2025-05-10T12:51:00Z"/>
                <w:rFonts w:ascii="Times New Roman" w:eastAsia="Times New Roman" w:hAnsi="Times New Roman" w:cs="Times New Roman"/>
                <w:szCs w:val="22"/>
                <w:lang w:val="lv-LV"/>
              </w:rPr>
            </w:pPr>
            <w:del w:id="866" w:author="AbbVie1" w:date="2025-05-10T12:51:00Z">
              <w:r w:rsidRPr="00AE120B">
                <w:rPr>
                  <w:rFonts w:ascii="Times New Roman" w:eastAsia="Times New Roman" w:hAnsi="Times New Roman" w:cs="Times New Roman"/>
                  <w:szCs w:val="22"/>
                  <w:lang w:val="lv-LV"/>
                </w:rPr>
                <w:delText>Imūnās sistēmas traucējumi*</w:delText>
              </w:r>
            </w:del>
          </w:p>
        </w:tc>
        <w:tc>
          <w:tcPr>
            <w:tcW w:w="2058" w:type="dxa"/>
            <w:tcBorders>
              <w:top w:val="single" w:sz="4" w:space="0" w:color="000000"/>
              <w:left w:val="single" w:sz="4" w:space="0" w:color="000000"/>
            </w:tcBorders>
          </w:tcPr>
          <w:p w14:paraId="3A80680C" w14:textId="6B129566" w:rsidR="009E04D1" w:rsidRPr="00AE120B" w:rsidRDefault="00000000" w:rsidP="00942370">
            <w:pPr>
              <w:pStyle w:val="EMEANormal"/>
              <w:widowControl w:val="0"/>
              <w:suppressAutoHyphens w:val="0"/>
              <w:rPr>
                <w:del w:id="867" w:author="AbbVie1" w:date="2025-05-10T12:51:00Z"/>
                <w:rFonts w:ascii="Times New Roman" w:eastAsia="Times New Roman" w:hAnsi="Times New Roman" w:cs="Times New Roman"/>
                <w:szCs w:val="22"/>
                <w:lang w:val="lv-LV"/>
              </w:rPr>
            </w:pPr>
            <w:del w:id="868" w:author="AbbVie1" w:date="2025-05-10T12:51:00Z">
              <w:r w:rsidRPr="00AE120B">
                <w:rPr>
                  <w:rFonts w:ascii="Times New Roman" w:eastAsia="Times New Roman" w:hAnsi="Times New Roman" w:cs="Times New Roman"/>
                  <w:szCs w:val="22"/>
                  <w:lang w:val="lv-LV"/>
                </w:rPr>
                <w:delText>Bieži</w:delText>
              </w:r>
            </w:del>
          </w:p>
          <w:p w14:paraId="6B2475EA" w14:textId="42FA4A30" w:rsidR="009E04D1" w:rsidRPr="00AE120B" w:rsidRDefault="009E04D1" w:rsidP="00942370">
            <w:pPr>
              <w:pStyle w:val="EMEANormal"/>
              <w:widowControl w:val="0"/>
              <w:suppressAutoHyphens w:val="0"/>
              <w:rPr>
                <w:del w:id="869"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0CC7EE0" w14:textId="006C8B5D" w:rsidR="009E04D1" w:rsidRPr="00AE120B" w:rsidRDefault="00000000" w:rsidP="00942370">
            <w:pPr>
              <w:pStyle w:val="EMEANormal"/>
              <w:widowControl w:val="0"/>
              <w:suppressAutoHyphens w:val="0"/>
              <w:rPr>
                <w:del w:id="870" w:author="AbbVie1" w:date="2025-05-10T12:51:00Z"/>
                <w:rFonts w:ascii="Times New Roman" w:eastAsia="Times New Roman" w:hAnsi="Times New Roman" w:cs="Times New Roman"/>
                <w:szCs w:val="22"/>
                <w:lang w:val="lv-LV"/>
              </w:rPr>
            </w:pPr>
            <w:del w:id="871" w:author="AbbVie1" w:date="2025-05-10T12:51:00Z">
              <w:r w:rsidRPr="00AE120B">
                <w:rPr>
                  <w:rFonts w:ascii="Times New Roman" w:eastAsia="Times New Roman" w:hAnsi="Times New Roman" w:cs="Times New Roman"/>
                  <w:szCs w:val="22"/>
                  <w:lang w:val="lv-LV"/>
                </w:rPr>
                <w:delText>Hipersensitivitāte,</w:delText>
              </w:r>
            </w:del>
          </w:p>
          <w:p w14:paraId="702C54BA" w14:textId="1729DADB" w:rsidR="009E04D1" w:rsidRPr="00AE120B" w:rsidRDefault="00000000" w:rsidP="00942370">
            <w:pPr>
              <w:pStyle w:val="EMEANormal"/>
              <w:widowControl w:val="0"/>
              <w:suppressAutoHyphens w:val="0"/>
              <w:rPr>
                <w:del w:id="872" w:author="AbbVie1" w:date="2025-05-10T12:51:00Z"/>
                <w:rFonts w:ascii="Times New Roman" w:eastAsia="Times New Roman" w:hAnsi="Times New Roman" w:cs="Times New Roman"/>
                <w:szCs w:val="22"/>
                <w:lang w:val="lv-LV"/>
              </w:rPr>
            </w:pPr>
            <w:del w:id="873" w:author="AbbVie1" w:date="2025-05-10T12:51:00Z">
              <w:r w:rsidRPr="00AE120B">
                <w:rPr>
                  <w:rFonts w:ascii="Times New Roman" w:eastAsia="Times New Roman" w:hAnsi="Times New Roman" w:cs="Times New Roman"/>
                  <w:szCs w:val="22"/>
                  <w:lang w:val="lv-LV"/>
                </w:rPr>
                <w:delText>alerģijas (tai skaitā sezonāla alerģija)</w:delText>
              </w:r>
            </w:del>
          </w:p>
          <w:p w14:paraId="6FBB5F6D" w14:textId="3BBDD2FC" w:rsidR="009E04D1" w:rsidRPr="00AE120B" w:rsidRDefault="009E04D1" w:rsidP="00942370">
            <w:pPr>
              <w:pStyle w:val="EMEANormal"/>
              <w:widowControl w:val="0"/>
              <w:suppressAutoHyphens w:val="0"/>
              <w:rPr>
                <w:del w:id="874" w:author="AbbVie1" w:date="2025-05-10T12:51:00Z"/>
                <w:rFonts w:ascii="Times New Roman" w:eastAsia="Times New Roman" w:hAnsi="Times New Roman" w:cs="Times New Roman"/>
                <w:szCs w:val="22"/>
                <w:lang w:val="lv-LV"/>
              </w:rPr>
            </w:pPr>
          </w:p>
        </w:tc>
      </w:tr>
      <w:tr w:rsidR="006D30D4" w14:paraId="278B7A6C" w14:textId="739D0FBB" w:rsidTr="004A32F0">
        <w:trPr>
          <w:cantSplit/>
          <w:trHeight w:val="390"/>
          <w:del w:id="875" w:author="AbbVie1" w:date="2025-05-10T12:51:00Z"/>
        </w:trPr>
        <w:tc>
          <w:tcPr>
            <w:tcW w:w="2584" w:type="dxa"/>
            <w:vMerge/>
            <w:tcBorders>
              <w:top w:val="single" w:sz="4" w:space="0" w:color="000000"/>
              <w:left w:val="single" w:sz="4" w:space="0" w:color="000000"/>
              <w:bottom w:val="single" w:sz="4" w:space="0" w:color="000000"/>
            </w:tcBorders>
          </w:tcPr>
          <w:p w14:paraId="3B67F39F" w14:textId="373A3129" w:rsidR="009E04D1" w:rsidRPr="00AE120B" w:rsidRDefault="009E04D1" w:rsidP="00942370">
            <w:pPr>
              <w:pStyle w:val="EMEANormal"/>
              <w:widowControl w:val="0"/>
              <w:suppressAutoHyphens w:val="0"/>
              <w:snapToGrid w:val="0"/>
              <w:spacing w:before="60"/>
              <w:rPr>
                <w:del w:id="876"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1DF9FC79" w14:textId="20DAE86D" w:rsidR="009E04D1" w:rsidRPr="00AE120B" w:rsidRDefault="00000000" w:rsidP="00942370">
            <w:pPr>
              <w:pStyle w:val="EMEANormal"/>
              <w:widowControl w:val="0"/>
              <w:suppressAutoHyphens w:val="0"/>
              <w:spacing w:before="60"/>
              <w:rPr>
                <w:del w:id="877" w:author="AbbVie1" w:date="2025-05-10T12:51:00Z"/>
                <w:rFonts w:ascii="Times New Roman" w:hAnsi="Times New Roman" w:cs="Times New Roman"/>
                <w:szCs w:val="22"/>
                <w:lang w:val="lv-LV"/>
              </w:rPr>
            </w:pPr>
            <w:del w:id="878" w:author="AbbVie1" w:date="2025-05-10T12:51: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right w:val="single" w:sz="4" w:space="0" w:color="000000"/>
            </w:tcBorders>
          </w:tcPr>
          <w:p w14:paraId="1A57730B" w14:textId="5C12D17C" w:rsidR="009E04D1" w:rsidRPr="00AE120B" w:rsidRDefault="00000000" w:rsidP="00942370">
            <w:pPr>
              <w:widowControl w:val="0"/>
              <w:suppressAutoHyphens w:val="0"/>
              <w:spacing w:before="60"/>
              <w:rPr>
                <w:del w:id="879" w:author="AbbVie1" w:date="2025-05-10T12:51:00Z"/>
                <w:sz w:val="22"/>
                <w:szCs w:val="22"/>
                <w:lang w:val="lv-LV"/>
              </w:rPr>
            </w:pPr>
            <w:del w:id="880" w:author="AbbVie1" w:date="2025-05-10T12:51:00Z">
              <w:r w:rsidRPr="00AE120B">
                <w:rPr>
                  <w:sz w:val="22"/>
                  <w:szCs w:val="22"/>
                  <w:lang w:val="lv-LV"/>
                </w:rPr>
                <w:delText>Sarkoidoze</w:delText>
              </w:r>
              <w:r w:rsidRPr="00AE120B">
                <w:rPr>
                  <w:sz w:val="22"/>
                  <w:szCs w:val="22"/>
                  <w:vertAlign w:val="superscript"/>
                  <w:lang w:val="lv-LV"/>
                </w:rPr>
                <w:delText>1)</w:delText>
              </w:r>
              <w:r w:rsidRPr="00AE120B">
                <w:rPr>
                  <w:sz w:val="22"/>
                  <w:szCs w:val="22"/>
                  <w:lang w:val="lv-LV"/>
                </w:rPr>
                <w:delText>,</w:delText>
              </w:r>
            </w:del>
          </w:p>
          <w:p w14:paraId="27E5329B" w14:textId="4278F1AA" w:rsidR="009E04D1" w:rsidRPr="00AE120B" w:rsidRDefault="00000000" w:rsidP="00942370">
            <w:pPr>
              <w:widowControl w:val="0"/>
              <w:suppressAutoHyphens w:val="0"/>
              <w:spacing w:before="60"/>
              <w:rPr>
                <w:del w:id="881" w:author="AbbVie1" w:date="2025-05-10T12:51:00Z"/>
                <w:sz w:val="22"/>
                <w:szCs w:val="22"/>
                <w:lang w:val="lv-LV"/>
              </w:rPr>
            </w:pPr>
            <w:del w:id="882" w:author="AbbVie1" w:date="2025-05-10T12:51:00Z">
              <w:r w:rsidRPr="00AE120B">
                <w:rPr>
                  <w:sz w:val="22"/>
                  <w:szCs w:val="22"/>
                  <w:lang w:val="lv-LV"/>
                </w:rPr>
                <w:delText>vaskulīts</w:delText>
              </w:r>
            </w:del>
          </w:p>
          <w:p w14:paraId="1ED33456" w14:textId="34DBE997" w:rsidR="009E04D1" w:rsidRPr="00AE120B" w:rsidRDefault="009E04D1" w:rsidP="00942370">
            <w:pPr>
              <w:pStyle w:val="EMEANormal"/>
              <w:widowControl w:val="0"/>
              <w:suppressAutoHyphens w:val="0"/>
              <w:rPr>
                <w:del w:id="883" w:author="AbbVie1" w:date="2025-05-10T12:51:00Z"/>
                <w:rFonts w:ascii="Times New Roman" w:eastAsia="Times New Roman" w:hAnsi="Times New Roman" w:cs="Times New Roman"/>
                <w:szCs w:val="22"/>
                <w:lang w:val="lv-LV"/>
              </w:rPr>
            </w:pPr>
          </w:p>
        </w:tc>
      </w:tr>
      <w:tr w:rsidR="006D30D4" w14:paraId="6712A5B8" w14:textId="4E4C8B03" w:rsidTr="004A32F0">
        <w:trPr>
          <w:cantSplit/>
          <w:trHeight w:val="255"/>
          <w:del w:id="884" w:author="AbbVie1" w:date="2025-05-10T12:51:00Z"/>
        </w:trPr>
        <w:tc>
          <w:tcPr>
            <w:tcW w:w="2584" w:type="dxa"/>
            <w:vMerge/>
            <w:tcBorders>
              <w:top w:val="single" w:sz="4" w:space="0" w:color="000000"/>
              <w:left w:val="single" w:sz="4" w:space="0" w:color="000000"/>
              <w:bottom w:val="single" w:sz="4" w:space="0" w:color="000000"/>
            </w:tcBorders>
          </w:tcPr>
          <w:p w14:paraId="2CE43709" w14:textId="6B717CE1" w:rsidR="009E04D1" w:rsidRPr="00AE120B" w:rsidRDefault="009E04D1" w:rsidP="00942370">
            <w:pPr>
              <w:pStyle w:val="EMEANormal"/>
              <w:widowControl w:val="0"/>
              <w:suppressAutoHyphens w:val="0"/>
              <w:snapToGrid w:val="0"/>
              <w:spacing w:before="60"/>
              <w:rPr>
                <w:del w:id="885"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4A2017C8" w14:textId="123C0ED6" w:rsidR="009E04D1" w:rsidRPr="00AE120B" w:rsidRDefault="00000000" w:rsidP="00942370">
            <w:pPr>
              <w:pStyle w:val="EMEANormal"/>
              <w:widowControl w:val="0"/>
              <w:suppressAutoHyphens w:val="0"/>
              <w:spacing w:before="60"/>
              <w:rPr>
                <w:del w:id="886" w:author="AbbVie1" w:date="2025-05-10T12:51:00Z"/>
                <w:rFonts w:ascii="Times New Roman" w:hAnsi="Times New Roman" w:cs="Times New Roman"/>
                <w:szCs w:val="22"/>
                <w:lang w:val="lv-LV"/>
              </w:rPr>
            </w:pPr>
            <w:del w:id="887" w:author="AbbVie1" w:date="2025-05-10T12:51: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right w:val="single" w:sz="4" w:space="0" w:color="000000"/>
            </w:tcBorders>
          </w:tcPr>
          <w:p w14:paraId="4C3D2062" w14:textId="7F557130" w:rsidR="009E04D1" w:rsidRPr="00AE120B" w:rsidRDefault="00000000" w:rsidP="00942370">
            <w:pPr>
              <w:widowControl w:val="0"/>
              <w:suppressAutoHyphens w:val="0"/>
              <w:spacing w:before="60"/>
              <w:rPr>
                <w:del w:id="888" w:author="AbbVie1" w:date="2025-05-10T12:51:00Z"/>
                <w:sz w:val="22"/>
                <w:szCs w:val="22"/>
                <w:lang w:val="lv-LV"/>
              </w:rPr>
            </w:pPr>
            <w:del w:id="889" w:author="AbbVie1" w:date="2025-05-10T12:51:00Z">
              <w:r w:rsidRPr="00AE120B">
                <w:rPr>
                  <w:sz w:val="22"/>
                  <w:szCs w:val="22"/>
                  <w:lang w:val="lv-LV"/>
                </w:rPr>
                <w:delText>Anafilakse</w:delText>
              </w:r>
              <w:r w:rsidRPr="00AE120B">
                <w:rPr>
                  <w:sz w:val="22"/>
                  <w:szCs w:val="22"/>
                  <w:vertAlign w:val="superscript"/>
                  <w:lang w:val="lv-LV"/>
                </w:rPr>
                <w:delText>1)</w:delText>
              </w:r>
            </w:del>
          </w:p>
          <w:p w14:paraId="60102970" w14:textId="0BE43EDE" w:rsidR="009E04D1" w:rsidRPr="00AE120B" w:rsidRDefault="009E04D1" w:rsidP="00942370">
            <w:pPr>
              <w:pStyle w:val="EMEANormal"/>
              <w:widowControl w:val="0"/>
              <w:suppressAutoHyphens w:val="0"/>
              <w:rPr>
                <w:del w:id="890" w:author="AbbVie1" w:date="2025-05-10T12:51:00Z"/>
                <w:rFonts w:ascii="Times New Roman" w:eastAsia="Times New Roman" w:hAnsi="Times New Roman" w:cs="Times New Roman"/>
                <w:szCs w:val="22"/>
                <w:lang w:val="lv-LV"/>
              </w:rPr>
            </w:pPr>
          </w:p>
        </w:tc>
      </w:tr>
      <w:tr w:rsidR="006D30D4" w14:paraId="42C7E448" w14:textId="4E1B7BC6" w:rsidTr="004A32F0">
        <w:trPr>
          <w:cantSplit/>
          <w:del w:id="891" w:author="AbbVie1" w:date="2025-05-10T12:51:00Z"/>
        </w:trPr>
        <w:tc>
          <w:tcPr>
            <w:tcW w:w="2584" w:type="dxa"/>
            <w:vMerge w:val="restart"/>
            <w:tcBorders>
              <w:top w:val="single" w:sz="4" w:space="0" w:color="000000"/>
              <w:left w:val="single" w:sz="4" w:space="0" w:color="000000"/>
              <w:bottom w:val="single" w:sz="4" w:space="0" w:color="000000"/>
            </w:tcBorders>
          </w:tcPr>
          <w:p w14:paraId="516C8399" w14:textId="1A305932" w:rsidR="009E04D1" w:rsidRPr="00AE120B" w:rsidRDefault="00000000" w:rsidP="00942370">
            <w:pPr>
              <w:pStyle w:val="EMEANormal"/>
              <w:widowControl w:val="0"/>
              <w:suppressAutoHyphens w:val="0"/>
              <w:spacing w:before="60"/>
              <w:rPr>
                <w:del w:id="892" w:author="AbbVie1" w:date="2025-05-10T12:51:00Z"/>
                <w:rFonts w:ascii="Times New Roman" w:eastAsia="Times New Roman" w:hAnsi="Times New Roman" w:cs="Times New Roman"/>
                <w:szCs w:val="22"/>
                <w:lang w:val="lv-LV"/>
              </w:rPr>
            </w:pPr>
            <w:del w:id="893" w:author="AbbVie1" w:date="2025-05-10T12:51:00Z">
              <w:r w:rsidRPr="00AE120B">
                <w:rPr>
                  <w:rFonts w:ascii="Times New Roman" w:eastAsia="Times New Roman" w:hAnsi="Times New Roman" w:cs="Times New Roman"/>
                  <w:szCs w:val="22"/>
                  <w:lang w:val="lv-LV"/>
                </w:rPr>
                <w:delText>Vielmaiņas un uztures traucējumi</w:delText>
              </w:r>
            </w:del>
          </w:p>
        </w:tc>
        <w:tc>
          <w:tcPr>
            <w:tcW w:w="2058" w:type="dxa"/>
            <w:tcBorders>
              <w:top w:val="single" w:sz="4" w:space="0" w:color="000000"/>
              <w:left w:val="single" w:sz="4" w:space="0" w:color="000000"/>
            </w:tcBorders>
          </w:tcPr>
          <w:p w14:paraId="4B0152CF" w14:textId="1B96DA4B" w:rsidR="009E04D1" w:rsidRPr="00AE120B" w:rsidRDefault="00000000" w:rsidP="00942370">
            <w:pPr>
              <w:pStyle w:val="EMEANormal"/>
              <w:widowControl w:val="0"/>
              <w:suppressAutoHyphens w:val="0"/>
              <w:spacing w:before="60"/>
              <w:rPr>
                <w:del w:id="894" w:author="AbbVie1" w:date="2025-05-10T12:51:00Z"/>
                <w:rFonts w:ascii="Times New Roman" w:eastAsia="Times New Roman" w:hAnsi="Times New Roman" w:cs="Times New Roman"/>
                <w:szCs w:val="22"/>
                <w:lang w:val="lv-LV"/>
              </w:rPr>
            </w:pPr>
            <w:del w:id="895" w:author="AbbVie1" w:date="2025-05-10T12:51:00Z">
              <w:r w:rsidRPr="00AE120B">
                <w:rPr>
                  <w:rFonts w:ascii="Times New Roman" w:eastAsia="Times New Roman" w:hAnsi="Times New Roman" w:cs="Times New Roman"/>
                  <w:szCs w:val="22"/>
                  <w:lang w:val="lv-LV"/>
                </w:rPr>
                <w:delText>Ļoti bieži</w:delText>
              </w:r>
            </w:del>
          </w:p>
          <w:p w14:paraId="0CD29AF5" w14:textId="05412C8B" w:rsidR="009E04D1" w:rsidRPr="00AE120B" w:rsidRDefault="009E04D1" w:rsidP="00942370">
            <w:pPr>
              <w:pStyle w:val="EMEANormal"/>
              <w:widowControl w:val="0"/>
              <w:suppressAutoHyphens w:val="0"/>
              <w:spacing w:before="60"/>
              <w:rPr>
                <w:del w:id="896"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068F4E9F" w14:textId="7FAA94CD" w:rsidR="009E04D1" w:rsidRPr="00AE120B" w:rsidRDefault="00000000" w:rsidP="00942370">
            <w:pPr>
              <w:pStyle w:val="EMEANormal"/>
              <w:widowControl w:val="0"/>
              <w:suppressAutoHyphens w:val="0"/>
              <w:rPr>
                <w:del w:id="897" w:author="AbbVie1" w:date="2025-05-10T12:51:00Z"/>
                <w:rFonts w:ascii="Times New Roman" w:hAnsi="Times New Roman" w:cs="Times New Roman"/>
                <w:szCs w:val="22"/>
                <w:lang w:val="lv-LV"/>
              </w:rPr>
            </w:pPr>
            <w:del w:id="898" w:author="AbbVie1" w:date="2025-05-10T12:51:00Z">
              <w:r w:rsidRPr="00AE120B">
                <w:rPr>
                  <w:rFonts w:ascii="Times New Roman" w:eastAsia="Times New Roman" w:hAnsi="Times New Roman" w:cs="Times New Roman"/>
                  <w:szCs w:val="22"/>
                  <w:lang w:val="lv-LV"/>
                </w:rPr>
                <w:delText>Paaugstināts lipīdu līmenis</w:delText>
              </w:r>
            </w:del>
          </w:p>
        </w:tc>
      </w:tr>
      <w:tr w:rsidR="006D30D4" w14:paraId="547C2AE2" w14:textId="3F56E610" w:rsidTr="004A32F0">
        <w:trPr>
          <w:cantSplit/>
          <w:del w:id="899" w:author="AbbVie1" w:date="2025-05-10T12:51:00Z"/>
        </w:trPr>
        <w:tc>
          <w:tcPr>
            <w:tcW w:w="2584" w:type="dxa"/>
            <w:vMerge/>
            <w:tcBorders>
              <w:top w:val="single" w:sz="4" w:space="0" w:color="000000"/>
              <w:left w:val="single" w:sz="4" w:space="0" w:color="000000"/>
              <w:bottom w:val="single" w:sz="4" w:space="0" w:color="000000"/>
            </w:tcBorders>
          </w:tcPr>
          <w:p w14:paraId="098D72AE" w14:textId="0F684C26" w:rsidR="009E04D1" w:rsidRPr="00AE120B" w:rsidRDefault="009E04D1" w:rsidP="00942370">
            <w:pPr>
              <w:pStyle w:val="EMEANormal"/>
              <w:widowControl w:val="0"/>
              <w:suppressAutoHyphens w:val="0"/>
              <w:snapToGrid w:val="0"/>
              <w:spacing w:before="60"/>
              <w:rPr>
                <w:del w:id="900"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12752C7E" w14:textId="7B677A6F" w:rsidR="009E04D1" w:rsidRPr="00AE120B" w:rsidRDefault="00000000" w:rsidP="00942370">
            <w:pPr>
              <w:pStyle w:val="EMEANormal"/>
              <w:widowControl w:val="0"/>
              <w:suppressAutoHyphens w:val="0"/>
              <w:spacing w:before="60"/>
              <w:rPr>
                <w:del w:id="901" w:author="AbbVie1" w:date="2025-05-10T12:51:00Z"/>
                <w:rFonts w:ascii="Times New Roman" w:eastAsia="Times New Roman" w:hAnsi="Times New Roman" w:cs="Times New Roman"/>
                <w:szCs w:val="22"/>
                <w:lang w:val="lv-LV"/>
              </w:rPr>
            </w:pPr>
            <w:del w:id="902" w:author="AbbVie1" w:date="2025-05-10T12:51:00Z">
              <w:r w:rsidRPr="00AE120B">
                <w:rPr>
                  <w:rFonts w:ascii="Times New Roman" w:eastAsia="Times New Roman" w:hAnsi="Times New Roman" w:cs="Times New Roman"/>
                  <w:szCs w:val="22"/>
                  <w:lang w:val="lv-LV"/>
                </w:rPr>
                <w:delText>Bieži</w:delText>
              </w:r>
            </w:del>
          </w:p>
          <w:p w14:paraId="3438A8DA" w14:textId="4BD0EAB6" w:rsidR="009E04D1" w:rsidRPr="00AE120B" w:rsidRDefault="009E04D1" w:rsidP="00942370">
            <w:pPr>
              <w:pStyle w:val="EMEANormal"/>
              <w:widowControl w:val="0"/>
              <w:suppressAutoHyphens w:val="0"/>
              <w:spacing w:before="60"/>
              <w:rPr>
                <w:del w:id="903"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7CB28D2E" w14:textId="471D0631" w:rsidR="009E04D1" w:rsidRPr="00AE120B" w:rsidRDefault="00000000" w:rsidP="00942370">
            <w:pPr>
              <w:pStyle w:val="EMEANormal"/>
              <w:widowControl w:val="0"/>
              <w:suppressAutoHyphens w:val="0"/>
              <w:rPr>
                <w:del w:id="904" w:author="AbbVie1" w:date="2025-05-10T12:51:00Z"/>
                <w:rFonts w:ascii="Times New Roman" w:eastAsia="Times New Roman" w:hAnsi="Times New Roman" w:cs="Times New Roman"/>
                <w:szCs w:val="22"/>
                <w:lang w:val="lv-LV"/>
              </w:rPr>
            </w:pPr>
            <w:del w:id="905" w:author="AbbVie1" w:date="2025-05-10T12:51:00Z">
              <w:r w:rsidRPr="00AE120B">
                <w:rPr>
                  <w:rFonts w:ascii="Times New Roman" w:eastAsia="Times New Roman" w:hAnsi="Times New Roman" w:cs="Times New Roman"/>
                  <w:szCs w:val="22"/>
                  <w:lang w:val="lv-LV"/>
                </w:rPr>
                <w:delText xml:space="preserve">Hipokalēmija, </w:delText>
              </w:r>
            </w:del>
          </w:p>
          <w:p w14:paraId="68DF23AE" w14:textId="30600C93" w:rsidR="009E04D1" w:rsidRPr="00AE120B" w:rsidRDefault="00000000" w:rsidP="00942370">
            <w:pPr>
              <w:pStyle w:val="EMEANormal"/>
              <w:widowControl w:val="0"/>
              <w:suppressAutoHyphens w:val="0"/>
              <w:rPr>
                <w:del w:id="906" w:author="AbbVie1" w:date="2025-05-10T12:51:00Z"/>
                <w:rFonts w:ascii="Times New Roman" w:eastAsia="Times New Roman" w:hAnsi="Times New Roman" w:cs="Times New Roman"/>
                <w:szCs w:val="22"/>
                <w:lang w:val="lv-LV"/>
              </w:rPr>
            </w:pPr>
            <w:del w:id="907" w:author="AbbVie1" w:date="2025-05-10T12:51:00Z">
              <w:r w:rsidRPr="00AE120B">
                <w:rPr>
                  <w:rFonts w:ascii="Times New Roman" w:eastAsia="Times New Roman" w:hAnsi="Times New Roman" w:cs="Times New Roman"/>
                  <w:szCs w:val="22"/>
                  <w:lang w:val="lv-LV"/>
                </w:rPr>
                <w:delText xml:space="preserve">paaugstināts urīnskābes līmenis, </w:delText>
              </w:r>
            </w:del>
          </w:p>
          <w:p w14:paraId="5368C1B8" w14:textId="7C6D4531" w:rsidR="009E04D1" w:rsidRPr="00AE120B" w:rsidRDefault="00000000" w:rsidP="00942370">
            <w:pPr>
              <w:pStyle w:val="EMEANormal"/>
              <w:widowControl w:val="0"/>
              <w:suppressAutoHyphens w:val="0"/>
              <w:rPr>
                <w:del w:id="908" w:author="AbbVie1" w:date="2025-05-10T12:51:00Z"/>
                <w:rFonts w:ascii="Times New Roman" w:eastAsia="Times New Roman" w:hAnsi="Times New Roman" w:cs="Times New Roman"/>
                <w:szCs w:val="22"/>
                <w:lang w:val="lv-LV"/>
              </w:rPr>
            </w:pPr>
            <w:del w:id="909" w:author="AbbVie1" w:date="2025-05-10T12:51:00Z">
              <w:r w:rsidRPr="00AE120B">
                <w:rPr>
                  <w:rFonts w:ascii="Times New Roman" w:eastAsia="Times New Roman" w:hAnsi="Times New Roman" w:cs="Times New Roman"/>
                  <w:szCs w:val="22"/>
                  <w:lang w:val="lv-LV"/>
                </w:rPr>
                <w:delText>patoloģisks nātrija līmenis asinīs,</w:delText>
              </w:r>
            </w:del>
          </w:p>
          <w:p w14:paraId="74DCA52E" w14:textId="4F319DA0" w:rsidR="009E04D1" w:rsidRPr="00AE120B" w:rsidRDefault="00000000" w:rsidP="00942370">
            <w:pPr>
              <w:pStyle w:val="EMEANormal"/>
              <w:widowControl w:val="0"/>
              <w:suppressAutoHyphens w:val="0"/>
              <w:rPr>
                <w:del w:id="910" w:author="AbbVie1" w:date="2025-05-10T12:51:00Z"/>
                <w:rFonts w:ascii="Times New Roman" w:eastAsia="Times New Roman" w:hAnsi="Times New Roman" w:cs="Times New Roman"/>
                <w:szCs w:val="22"/>
                <w:lang w:val="lv-LV"/>
              </w:rPr>
            </w:pPr>
            <w:del w:id="911" w:author="AbbVie1" w:date="2025-05-10T12:51:00Z">
              <w:r w:rsidRPr="00AE120B">
                <w:rPr>
                  <w:rFonts w:ascii="Times New Roman" w:eastAsia="Times New Roman" w:hAnsi="Times New Roman" w:cs="Times New Roman"/>
                  <w:szCs w:val="22"/>
                  <w:lang w:val="lv-LV"/>
                </w:rPr>
                <w:delText>hipokalcēmija</w:delText>
              </w:r>
            </w:del>
          </w:p>
          <w:p w14:paraId="4FB9C0C8" w14:textId="643439B3" w:rsidR="009E04D1" w:rsidRPr="00AE120B" w:rsidRDefault="00000000" w:rsidP="00942370">
            <w:pPr>
              <w:pStyle w:val="EMEANormal"/>
              <w:widowControl w:val="0"/>
              <w:suppressAutoHyphens w:val="0"/>
              <w:rPr>
                <w:del w:id="912" w:author="AbbVie1" w:date="2025-05-10T12:51:00Z"/>
                <w:rFonts w:ascii="Times New Roman" w:eastAsia="Times New Roman" w:hAnsi="Times New Roman" w:cs="Times New Roman"/>
                <w:szCs w:val="22"/>
                <w:lang w:val="lv-LV"/>
              </w:rPr>
            </w:pPr>
            <w:del w:id="913" w:author="AbbVie1" w:date="2025-05-10T12:51:00Z">
              <w:r w:rsidRPr="00AE120B">
                <w:rPr>
                  <w:rFonts w:ascii="Times New Roman" w:eastAsia="Times New Roman" w:hAnsi="Times New Roman" w:cs="Times New Roman"/>
                  <w:szCs w:val="22"/>
                  <w:lang w:val="lv-LV"/>
                </w:rPr>
                <w:delText>hiperglikēmija,</w:delText>
              </w:r>
            </w:del>
          </w:p>
          <w:p w14:paraId="2425A83A" w14:textId="1E43B2AD" w:rsidR="009E04D1" w:rsidRPr="00AE120B" w:rsidRDefault="00000000" w:rsidP="00942370">
            <w:pPr>
              <w:pStyle w:val="EMEANormal"/>
              <w:widowControl w:val="0"/>
              <w:suppressAutoHyphens w:val="0"/>
              <w:rPr>
                <w:del w:id="914" w:author="AbbVie1" w:date="2025-05-10T12:51:00Z"/>
                <w:rFonts w:ascii="Times New Roman" w:eastAsia="Times New Roman" w:hAnsi="Times New Roman" w:cs="Times New Roman"/>
                <w:szCs w:val="22"/>
                <w:lang w:val="lv-LV"/>
              </w:rPr>
            </w:pPr>
            <w:del w:id="915" w:author="AbbVie1" w:date="2025-05-10T12:51:00Z">
              <w:r w:rsidRPr="00AE120B">
                <w:rPr>
                  <w:rFonts w:ascii="Times New Roman" w:eastAsia="Times New Roman" w:hAnsi="Times New Roman" w:cs="Times New Roman"/>
                  <w:szCs w:val="22"/>
                  <w:lang w:val="lv-LV"/>
                </w:rPr>
                <w:delText>hipofosfatēmija,</w:delText>
              </w:r>
            </w:del>
          </w:p>
          <w:p w14:paraId="53B37E4E" w14:textId="420A25F3" w:rsidR="009E04D1" w:rsidRPr="00AE120B" w:rsidRDefault="00000000" w:rsidP="00942370">
            <w:pPr>
              <w:pStyle w:val="EMEANormal"/>
              <w:widowControl w:val="0"/>
              <w:suppressAutoHyphens w:val="0"/>
              <w:rPr>
                <w:del w:id="916" w:author="AbbVie1" w:date="2025-05-10T12:51:00Z"/>
                <w:rFonts w:ascii="Times New Roman" w:eastAsia="Times New Roman" w:hAnsi="Times New Roman" w:cs="Times New Roman"/>
                <w:szCs w:val="22"/>
                <w:lang w:val="lv-LV"/>
              </w:rPr>
            </w:pPr>
            <w:del w:id="917" w:author="AbbVie1" w:date="2025-05-10T12:51:00Z">
              <w:r w:rsidRPr="00AE120B">
                <w:rPr>
                  <w:rFonts w:ascii="Times New Roman" w:eastAsia="Times New Roman" w:hAnsi="Times New Roman" w:cs="Times New Roman"/>
                  <w:szCs w:val="22"/>
                  <w:lang w:val="lv-LV"/>
                </w:rPr>
                <w:delText>dehidratācija</w:delText>
              </w:r>
            </w:del>
          </w:p>
          <w:p w14:paraId="280149E2" w14:textId="1A5EBBCA" w:rsidR="009E04D1" w:rsidRPr="00AE120B" w:rsidRDefault="009E04D1" w:rsidP="00942370">
            <w:pPr>
              <w:pStyle w:val="EMEANormal"/>
              <w:widowControl w:val="0"/>
              <w:suppressAutoHyphens w:val="0"/>
              <w:rPr>
                <w:del w:id="918" w:author="AbbVie1" w:date="2025-05-10T12:51:00Z"/>
                <w:rFonts w:ascii="Times New Roman" w:eastAsia="Times New Roman" w:hAnsi="Times New Roman" w:cs="Times New Roman"/>
                <w:szCs w:val="22"/>
                <w:lang w:val="lv-LV"/>
              </w:rPr>
            </w:pPr>
          </w:p>
        </w:tc>
      </w:tr>
      <w:tr w:rsidR="006D30D4" w14:paraId="5985BB1E" w14:textId="702CEC28" w:rsidTr="004A32F0">
        <w:trPr>
          <w:del w:id="919" w:author="AbbVie1" w:date="2025-05-10T12:51:00Z"/>
        </w:trPr>
        <w:tc>
          <w:tcPr>
            <w:tcW w:w="2584" w:type="dxa"/>
            <w:tcBorders>
              <w:top w:val="single" w:sz="4" w:space="0" w:color="000000"/>
              <w:left w:val="single" w:sz="4" w:space="0" w:color="000000"/>
              <w:bottom w:val="single" w:sz="4" w:space="0" w:color="000000"/>
            </w:tcBorders>
          </w:tcPr>
          <w:p w14:paraId="3A85FA64" w14:textId="2CC8173C" w:rsidR="009E04D1" w:rsidRPr="00AE120B" w:rsidRDefault="00000000" w:rsidP="00942370">
            <w:pPr>
              <w:pStyle w:val="EMEANormal"/>
              <w:widowControl w:val="0"/>
              <w:suppressAutoHyphens w:val="0"/>
              <w:spacing w:before="60"/>
              <w:rPr>
                <w:del w:id="920" w:author="AbbVie1" w:date="2025-05-10T12:51:00Z"/>
                <w:rFonts w:ascii="Times New Roman" w:eastAsia="Times New Roman" w:hAnsi="Times New Roman" w:cs="Times New Roman"/>
                <w:szCs w:val="22"/>
                <w:lang w:val="lv-LV"/>
              </w:rPr>
            </w:pPr>
            <w:del w:id="921" w:author="AbbVie1" w:date="2025-05-10T12:51:00Z">
              <w:r w:rsidRPr="00AE120B">
                <w:rPr>
                  <w:rFonts w:ascii="Times New Roman" w:eastAsia="Times New Roman" w:hAnsi="Times New Roman" w:cs="Times New Roman"/>
                  <w:szCs w:val="22"/>
                  <w:lang w:val="lv-LV"/>
                </w:rPr>
                <w:delText>Psihiskie traucējumi</w:delText>
              </w:r>
            </w:del>
          </w:p>
        </w:tc>
        <w:tc>
          <w:tcPr>
            <w:tcW w:w="2058" w:type="dxa"/>
            <w:tcBorders>
              <w:top w:val="single" w:sz="4" w:space="0" w:color="000000"/>
              <w:left w:val="single" w:sz="4" w:space="0" w:color="000000"/>
              <w:bottom w:val="single" w:sz="4" w:space="0" w:color="000000"/>
            </w:tcBorders>
          </w:tcPr>
          <w:p w14:paraId="40E3A372" w14:textId="37FCEC74" w:rsidR="009E04D1" w:rsidRPr="00AE120B" w:rsidRDefault="00000000" w:rsidP="00942370">
            <w:pPr>
              <w:pStyle w:val="EMEANormal"/>
              <w:widowControl w:val="0"/>
              <w:suppressAutoHyphens w:val="0"/>
              <w:spacing w:before="60"/>
              <w:rPr>
                <w:del w:id="922" w:author="AbbVie1" w:date="2025-05-10T12:51:00Z"/>
                <w:rFonts w:ascii="Times New Roman" w:eastAsia="Times New Roman" w:hAnsi="Times New Roman" w:cs="Times New Roman"/>
                <w:szCs w:val="22"/>
                <w:lang w:val="lv-LV"/>
              </w:rPr>
            </w:pPr>
            <w:del w:id="923" w:author="AbbVie1" w:date="2025-05-10T12:51:00Z">
              <w:r w:rsidRPr="00AE120B">
                <w:rPr>
                  <w:rFonts w:ascii="Times New Roman" w:eastAsia="Times New Roman" w:hAnsi="Times New Roman" w:cs="Times New Roman"/>
                  <w:szCs w:val="22"/>
                  <w:lang w:val="lv-LV"/>
                </w:rPr>
                <w:delText>Bieži</w:delText>
              </w:r>
            </w:del>
          </w:p>
          <w:p w14:paraId="78023370" w14:textId="7D07E5EB" w:rsidR="009E04D1" w:rsidRPr="00AE120B" w:rsidRDefault="009E04D1" w:rsidP="00942370">
            <w:pPr>
              <w:pStyle w:val="EMEANormal"/>
              <w:widowControl w:val="0"/>
              <w:suppressAutoHyphens w:val="0"/>
              <w:spacing w:before="60"/>
              <w:rPr>
                <w:del w:id="924"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000000"/>
              <w:right w:val="single" w:sz="4" w:space="0" w:color="000000"/>
            </w:tcBorders>
          </w:tcPr>
          <w:p w14:paraId="077C4687" w14:textId="7E25E05F" w:rsidR="009E04D1" w:rsidRPr="00AE120B" w:rsidRDefault="00000000" w:rsidP="00942370">
            <w:pPr>
              <w:pStyle w:val="EMEANormal"/>
              <w:widowControl w:val="0"/>
              <w:suppressAutoHyphens w:val="0"/>
              <w:rPr>
                <w:del w:id="925" w:author="AbbVie1" w:date="2025-05-10T12:51:00Z"/>
                <w:rFonts w:ascii="Times New Roman" w:eastAsia="Times New Roman" w:hAnsi="Times New Roman" w:cs="Times New Roman"/>
                <w:szCs w:val="22"/>
                <w:lang w:val="lv-LV"/>
              </w:rPr>
            </w:pPr>
            <w:del w:id="926" w:author="AbbVie1" w:date="2025-05-10T12:51:00Z">
              <w:r w:rsidRPr="00AE120B">
                <w:rPr>
                  <w:rFonts w:ascii="Times New Roman" w:eastAsia="Times New Roman" w:hAnsi="Times New Roman" w:cs="Times New Roman"/>
                  <w:szCs w:val="22"/>
                  <w:lang w:val="lv-LV"/>
                </w:rPr>
                <w:delText xml:space="preserve">Garastāvokļa pārmaiņas (tai skaitā depresija), </w:delText>
              </w:r>
            </w:del>
          </w:p>
          <w:p w14:paraId="45AA5FD1" w14:textId="1E576995" w:rsidR="003712CF" w:rsidRPr="00AE120B" w:rsidRDefault="00000000" w:rsidP="00942370">
            <w:pPr>
              <w:pStyle w:val="EMEANormal"/>
              <w:widowControl w:val="0"/>
              <w:suppressAutoHyphens w:val="0"/>
              <w:rPr>
                <w:del w:id="927" w:author="AbbVie1" w:date="2025-05-10T12:51:00Z"/>
                <w:rFonts w:ascii="Times New Roman" w:eastAsia="Times New Roman" w:hAnsi="Times New Roman" w:cs="Times New Roman"/>
                <w:szCs w:val="22"/>
                <w:lang w:val="lv-LV"/>
              </w:rPr>
            </w:pPr>
            <w:del w:id="928" w:author="AbbVie1" w:date="2025-05-10T12:51:00Z">
              <w:r w:rsidRPr="00AE120B">
                <w:rPr>
                  <w:rFonts w:ascii="Times New Roman" w:eastAsia="Times New Roman" w:hAnsi="Times New Roman" w:cs="Times New Roman"/>
                  <w:szCs w:val="22"/>
                  <w:lang w:val="lv-LV"/>
                </w:rPr>
                <w:delText>trauksme,</w:delText>
              </w:r>
            </w:del>
          </w:p>
          <w:p w14:paraId="342AA64D" w14:textId="5C9521E7" w:rsidR="009E04D1" w:rsidRPr="00AE120B" w:rsidRDefault="00000000" w:rsidP="00942370">
            <w:pPr>
              <w:pStyle w:val="EMEANormal"/>
              <w:widowControl w:val="0"/>
              <w:suppressAutoHyphens w:val="0"/>
              <w:rPr>
                <w:del w:id="929" w:author="AbbVie1" w:date="2025-05-10T12:51:00Z"/>
                <w:rFonts w:ascii="Times New Roman" w:eastAsia="Times New Roman" w:hAnsi="Times New Roman" w:cs="Times New Roman"/>
                <w:szCs w:val="22"/>
                <w:lang w:val="lv-LV"/>
              </w:rPr>
            </w:pPr>
            <w:del w:id="930" w:author="AbbVie1" w:date="2025-05-10T12:51:00Z">
              <w:r w:rsidRPr="00AE120B">
                <w:rPr>
                  <w:rFonts w:ascii="Times New Roman" w:eastAsia="Times New Roman" w:hAnsi="Times New Roman" w:cs="Times New Roman"/>
                  <w:szCs w:val="22"/>
                  <w:lang w:val="lv-LV"/>
                </w:rPr>
                <w:delText>bezmiegs</w:delText>
              </w:r>
            </w:del>
          </w:p>
          <w:p w14:paraId="633A957D" w14:textId="6042726F" w:rsidR="009E04D1" w:rsidRPr="00AE120B" w:rsidRDefault="009E04D1" w:rsidP="00942370">
            <w:pPr>
              <w:pStyle w:val="EMEANormal"/>
              <w:widowControl w:val="0"/>
              <w:suppressAutoHyphens w:val="0"/>
              <w:rPr>
                <w:del w:id="931" w:author="AbbVie1" w:date="2025-05-10T12:51:00Z"/>
                <w:rFonts w:ascii="Times New Roman" w:eastAsia="Times New Roman" w:hAnsi="Times New Roman" w:cs="Times New Roman"/>
                <w:szCs w:val="22"/>
                <w:lang w:val="lv-LV"/>
              </w:rPr>
            </w:pPr>
          </w:p>
        </w:tc>
      </w:tr>
      <w:tr w:rsidR="006D30D4" w14:paraId="4E007EF4" w14:textId="331750F4" w:rsidTr="004A32F0">
        <w:trPr>
          <w:cantSplit/>
          <w:del w:id="932" w:author="AbbVie1" w:date="2025-05-10T12:51:00Z"/>
        </w:trPr>
        <w:tc>
          <w:tcPr>
            <w:tcW w:w="2584" w:type="dxa"/>
            <w:vMerge w:val="restart"/>
            <w:tcBorders>
              <w:top w:val="single" w:sz="4" w:space="0" w:color="000000"/>
              <w:left w:val="single" w:sz="4" w:space="0" w:color="000000"/>
              <w:bottom w:val="single" w:sz="4" w:space="0" w:color="000000"/>
            </w:tcBorders>
          </w:tcPr>
          <w:p w14:paraId="7A685E83" w14:textId="4F5B5A62" w:rsidR="009E04D1" w:rsidRPr="00AE120B" w:rsidRDefault="00000000" w:rsidP="00942370">
            <w:pPr>
              <w:pStyle w:val="EMEANormal"/>
              <w:widowControl w:val="0"/>
              <w:suppressAutoHyphens w:val="0"/>
              <w:spacing w:before="60"/>
              <w:rPr>
                <w:del w:id="933" w:author="AbbVie1" w:date="2025-05-10T12:51:00Z"/>
                <w:rFonts w:ascii="Times New Roman" w:eastAsia="Times New Roman" w:hAnsi="Times New Roman" w:cs="Times New Roman"/>
                <w:szCs w:val="22"/>
                <w:lang w:val="lv-LV"/>
              </w:rPr>
            </w:pPr>
            <w:del w:id="934" w:author="AbbVie1" w:date="2025-05-10T12:51:00Z">
              <w:r w:rsidRPr="00AE120B">
                <w:rPr>
                  <w:rFonts w:ascii="Times New Roman" w:eastAsia="Times New Roman" w:hAnsi="Times New Roman" w:cs="Times New Roman"/>
                  <w:szCs w:val="22"/>
                  <w:lang w:val="lv-LV"/>
                </w:rPr>
                <w:delText>Nervu sistēmas traucējumi*</w:delText>
              </w:r>
            </w:del>
          </w:p>
        </w:tc>
        <w:tc>
          <w:tcPr>
            <w:tcW w:w="2058" w:type="dxa"/>
            <w:tcBorders>
              <w:top w:val="single" w:sz="4" w:space="0" w:color="000000"/>
              <w:left w:val="single" w:sz="4" w:space="0" w:color="000000"/>
            </w:tcBorders>
          </w:tcPr>
          <w:p w14:paraId="10FEC805" w14:textId="710D6ACE" w:rsidR="009E04D1" w:rsidRPr="00AE120B" w:rsidRDefault="00000000" w:rsidP="00942370">
            <w:pPr>
              <w:pStyle w:val="EMEANormal"/>
              <w:widowControl w:val="0"/>
              <w:suppressAutoHyphens w:val="0"/>
              <w:spacing w:before="60"/>
              <w:rPr>
                <w:del w:id="935" w:author="AbbVie1" w:date="2025-05-10T12:51:00Z"/>
                <w:rFonts w:ascii="Times New Roman" w:eastAsia="Times New Roman" w:hAnsi="Times New Roman" w:cs="Times New Roman"/>
                <w:szCs w:val="22"/>
                <w:lang w:val="lv-LV"/>
              </w:rPr>
            </w:pPr>
            <w:del w:id="936" w:author="AbbVie1" w:date="2025-05-10T12:51:00Z">
              <w:r w:rsidRPr="00AE120B">
                <w:rPr>
                  <w:rFonts w:ascii="Times New Roman" w:eastAsia="Times New Roman" w:hAnsi="Times New Roman" w:cs="Times New Roman"/>
                  <w:szCs w:val="22"/>
                  <w:lang w:val="lv-LV"/>
                </w:rPr>
                <w:delText>Ļoti bieži</w:delText>
              </w:r>
            </w:del>
          </w:p>
          <w:p w14:paraId="194C282F" w14:textId="2AC75D71" w:rsidR="009E04D1" w:rsidRPr="00AE120B" w:rsidRDefault="009E04D1" w:rsidP="00942370">
            <w:pPr>
              <w:pStyle w:val="EMEANormal"/>
              <w:widowControl w:val="0"/>
              <w:suppressAutoHyphens w:val="0"/>
              <w:spacing w:before="60"/>
              <w:rPr>
                <w:del w:id="937"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9AE47AD" w14:textId="0A4924D9" w:rsidR="009E04D1" w:rsidRPr="00AE120B" w:rsidRDefault="00000000" w:rsidP="00942370">
            <w:pPr>
              <w:pStyle w:val="EMEANormal"/>
              <w:widowControl w:val="0"/>
              <w:suppressAutoHyphens w:val="0"/>
              <w:rPr>
                <w:del w:id="938" w:author="AbbVie1" w:date="2025-05-10T12:51:00Z"/>
                <w:rFonts w:ascii="Times New Roman" w:hAnsi="Times New Roman" w:cs="Times New Roman"/>
                <w:szCs w:val="22"/>
                <w:lang w:val="lv-LV"/>
              </w:rPr>
            </w:pPr>
            <w:del w:id="939" w:author="AbbVie1" w:date="2025-05-10T12:51:00Z">
              <w:r w:rsidRPr="00AE120B">
                <w:rPr>
                  <w:rFonts w:ascii="Times New Roman" w:eastAsia="Times New Roman" w:hAnsi="Times New Roman" w:cs="Times New Roman"/>
                  <w:szCs w:val="22"/>
                  <w:lang w:val="lv-LV"/>
                </w:rPr>
                <w:delText>Galvassāpes</w:delText>
              </w:r>
            </w:del>
          </w:p>
        </w:tc>
      </w:tr>
      <w:tr w:rsidR="006D30D4" w14:paraId="300C34DC" w14:textId="5EA2AD5A" w:rsidTr="004A32F0">
        <w:trPr>
          <w:cantSplit/>
          <w:del w:id="940" w:author="AbbVie1" w:date="2025-05-10T12:51:00Z"/>
        </w:trPr>
        <w:tc>
          <w:tcPr>
            <w:tcW w:w="2584" w:type="dxa"/>
            <w:vMerge/>
            <w:tcBorders>
              <w:top w:val="single" w:sz="4" w:space="0" w:color="000000"/>
              <w:left w:val="single" w:sz="4" w:space="0" w:color="000000"/>
              <w:bottom w:val="single" w:sz="4" w:space="0" w:color="000000"/>
            </w:tcBorders>
          </w:tcPr>
          <w:p w14:paraId="04133EF2" w14:textId="20897C5B" w:rsidR="009E04D1" w:rsidRPr="00AE120B" w:rsidRDefault="009E04D1" w:rsidP="00942370">
            <w:pPr>
              <w:pStyle w:val="EMEANormal"/>
              <w:widowControl w:val="0"/>
              <w:suppressAutoHyphens w:val="0"/>
              <w:snapToGrid w:val="0"/>
              <w:spacing w:before="60"/>
              <w:rPr>
                <w:del w:id="941"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71627765" w14:textId="6ED7DDB6" w:rsidR="009E04D1" w:rsidRPr="00AE120B" w:rsidRDefault="00000000" w:rsidP="00942370">
            <w:pPr>
              <w:pStyle w:val="EMEANormal"/>
              <w:widowControl w:val="0"/>
              <w:suppressAutoHyphens w:val="0"/>
              <w:spacing w:before="60"/>
              <w:rPr>
                <w:del w:id="942" w:author="AbbVie1" w:date="2025-05-10T12:51:00Z"/>
                <w:rFonts w:ascii="Times New Roman" w:eastAsia="Times New Roman" w:hAnsi="Times New Roman" w:cs="Times New Roman"/>
                <w:szCs w:val="22"/>
                <w:lang w:val="lv-LV"/>
              </w:rPr>
            </w:pPr>
            <w:del w:id="943" w:author="AbbVie1" w:date="2025-05-10T12:51:00Z">
              <w:r w:rsidRPr="00AE120B">
                <w:rPr>
                  <w:rFonts w:ascii="Times New Roman" w:eastAsia="Times New Roman" w:hAnsi="Times New Roman" w:cs="Times New Roman"/>
                  <w:szCs w:val="22"/>
                  <w:lang w:val="lv-LV"/>
                </w:rPr>
                <w:delText>Bieži</w:delText>
              </w:r>
            </w:del>
          </w:p>
          <w:p w14:paraId="698B4158" w14:textId="6A618D12" w:rsidR="009E04D1" w:rsidRPr="00AE120B" w:rsidRDefault="009E04D1" w:rsidP="00942370">
            <w:pPr>
              <w:pStyle w:val="EMEANormal"/>
              <w:widowControl w:val="0"/>
              <w:suppressAutoHyphens w:val="0"/>
              <w:spacing w:before="60"/>
              <w:rPr>
                <w:del w:id="944"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1E56BD4A" w14:textId="7F2E1567" w:rsidR="009E04D1" w:rsidRPr="00AE120B" w:rsidRDefault="00000000" w:rsidP="00942370">
            <w:pPr>
              <w:pStyle w:val="EMEANormal"/>
              <w:widowControl w:val="0"/>
              <w:suppressAutoHyphens w:val="0"/>
              <w:rPr>
                <w:del w:id="945" w:author="AbbVie1" w:date="2025-05-10T12:51:00Z"/>
                <w:rFonts w:ascii="Times New Roman" w:eastAsia="Times New Roman" w:hAnsi="Times New Roman" w:cs="Times New Roman"/>
                <w:szCs w:val="22"/>
                <w:lang w:val="lv-LV"/>
              </w:rPr>
            </w:pPr>
            <w:del w:id="946" w:author="AbbVie1" w:date="2025-05-10T12:51:00Z">
              <w:r w:rsidRPr="00AE120B">
                <w:rPr>
                  <w:rFonts w:ascii="Times New Roman" w:eastAsia="Times New Roman" w:hAnsi="Times New Roman" w:cs="Times New Roman"/>
                  <w:szCs w:val="22"/>
                  <w:lang w:val="lv-LV"/>
                </w:rPr>
                <w:delText>Parestēzijas (tai skaitā hipoestēzija),</w:delText>
              </w:r>
            </w:del>
          </w:p>
          <w:p w14:paraId="00A87E14" w14:textId="3A5761DA" w:rsidR="009E04D1" w:rsidRPr="00AE120B" w:rsidRDefault="00000000" w:rsidP="00942370">
            <w:pPr>
              <w:pStyle w:val="EMEANormal"/>
              <w:widowControl w:val="0"/>
              <w:suppressAutoHyphens w:val="0"/>
              <w:rPr>
                <w:del w:id="947" w:author="AbbVie1" w:date="2025-05-10T12:51:00Z"/>
                <w:rFonts w:ascii="Times New Roman" w:eastAsia="Times New Roman" w:hAnsi="Times New Roman" w:cs="Times New Roman"/>
                <w:szCs w:val="22"/>
                <w:lang w:val="lv-LV"/>
              </w:rPr>
            </w:pPr>
            <w:del w:id="948" w:author="AbbVie1" w:date="2025-05-10T12:51:00Z">
              <w:r w:rsidRPr="00AE120B">
                <w:rPr>
                  <w:rFonts w:ascii="Times New Roman" w:eastAsia="Times New Roman" w:hAnsi="Times New Roman" w:cs="Times New Roman"/>
                  <w:szCs w:val="22"/>
                  <w:lang w:val="lv-LV"/>
                </w:rPr>
                <w:delText>migrēna,</w:delText>
              </w:r>
            </w:del>
          </w:p>
          <w:p w14:paraId="5AF96F99" w14:textId="6BA4CF6A" w:rsidR="009E04D1" w:rsidRPr="00AE120B" w:rsidRDefault="00000000" w:rsidP="00942370">
            <w:pPr>
              <w:pStyle w:val="EMEANormal"/>
              <w:widowControl w:val="0"/>
              <w:suppressAutoHyphens w:val="0"/>
              <w:rPr>
                <w:del w:id="949" w:author="AbbVie1" w:date="2025-05-10T12:51:00Z"/>
                <w:rFonts w:ascii="Times New Roman" w:eastAsia="Times New Roman" w:hAnsi="Times New Roman" w:cs="Times New Roman"/>
                <w:szCs w:val="22"/>
                <w:lang w:val="lv-LV"/>
              </w:rPr>
            </w:pPr>
            <w:del w:id="950" w:author="AbbVie1" w:date="2025-05-10T12:51:00Z">
              <w:r w:rsidRPr="00AE120B">
                <w:rPr>
                  <w:rFonts w:ascii="Times New Roman" w:eastAsia="Times New Roman" w:hAnsi="Times New Roman" w:cs="Times New Roman"/>
                  <w:szCs w:val="22"/>
                  <w:lang w:val="lv-LV"/>
                </w:rPr>
                <w:delText>nervu saknīšu nospiedums</w:delText>
              </w:r>
            </w:del>
          </w:p>
          <w:p w14:paraId="2E3B327A" w14:textId="2CB609CC" w:rsidR="009E04D1" w:rsidRPr="00AE120B" w:rsidRDefault="009E04D1" w:rsidP="00942370">
            <w:pPr>
              <w:pStyle w:val="EMEANormal"/>
              <w:widowControl w:val="0"/>
              <w:suppressAutoHyphens w:val="0"/>
              <w:rPr>
                <w:del w:id="951" w:author="AbbVie1" w:date="2025-05-10T12:51:00Z"/>
                <w:rFonts w:ascii="Times New Roman" w:eastAsia="Times New Roman" w:hAnsi="Times New Roman" w:cs="Times New Roman"/>
                <w:szCs w:val="22"/>
                <w:lang w:val="lv-LV"/>
              </w:rPr>
            </w:pPr>
          </w:p>
        </w:tc>
      </w:tr>
      <w:tr w:rsidR="006D30D4" w14:paraId="5E6F1715" w14:textId="37E69C6E" w:rsidTr="004A32F0">
        <w:trPr>
          <w:cantSplit/>
          <w:del w:id="952" w:author="AbbVie1" w:date="2025-05-10T12:51:00Z"/>
        </w:trPr>
        <w:tc>
          <w:tcPr>
            <w:tcW w:w="2584" w:type="dxa"/>
            <w:vMerge/>
            <w:tcBorders>
              <w:top w:val="single" w:sz="4" w:space="0" w:color="000000"/>
              <w:left w:val="single" w:sz="4" w:space="0" w:color="000000"/>
              <w:bottom w:val="single" w:sz="4" w:space="0" w:color="000000"/>
            </w:tcBorders>
          </w:tcPr>
          <w:p w14:paraId="5F549AC9" w14:textId="21E13229" w:rsidR="009E04D1" w:rsidRPr="00AE120B" w:rsidRDefault="009E04D1" w:rsidP="00942370">
            <w:pPr>
              <w:widowControl w:val="0"/>
              <w:suppressAutoHyphens w:val="0"/>
              <w:snapToGrid w:val="0"/>
              <w:spacing w:before="60"/>
              <w:jc w:val="center"/>
              <w:rPr>
                <w:del w:id="953" w:author="AbbVie1" w:date="2025-05-10T12:51:00Z"/>
                <w:b/>
                <w:sz w:val="22"/>
                <w:szCs w:val="22"/>
                <w:lang w:val="lv-LV"/>
              </w:rPr>
            </w:pPr>
          </w:p>
        </w:tc>
        <w:tc>
          <w:tcPr>
            <w:tcW w:w="2058" w:type="dxa"/>
            <w:tcBorders>
              <w:left w:val="single" w:sz="4" w:space="0" w:color="000000"/>
            </w:tcBorders>
          </w:tcPr>
          <w:p w14:paraId="4BC2FA12" w14:textId="67927E9D" w:rsidR="009E04D1" w:rsidRPr="00AE120B" w:rsidRDefault="00000000" w:rsidP="00942370">
            <w:pPr>
              <w:pStyle w:val="EMEANormal"/>
              <w:widowControl w:val="0"/>
              <w:suppressAutoHyphens w:val="0"/>
              <w:rPr>
                <w:del w:id="954" w:author="AbbVie1" w:date="2025-05-10T12:51:00Z"/>
                <w:rFonts w:ascii="Times New Roman" w:eastAsia="Times New Roman" w:hAnsi="Times New Roman" w:cs="Times New Roman"/>
                <w:szCs w:val="22"/>
                <w:lang w:val="lv-LV"/>
              </w:rPr>
            </w:pPr>
            <w:del w:id="955" w:author="AbbVie1" w:date="2025-05-10T12:51:00Z">
              <w:r w:rsidRPr="00AE120B">
                <w:rPr>
                  <w:rFonts w:ascii="Times New Roman" w:eastAsia="Times New Roman" w:hAnsi="Times New Roman" w:cs="Times New Roman"/>
                  <w:szCs w:val="22"/>
                  <w:lang w:val="lv-LV"/>
                </w:rPr>
                <w:delText>Retāk</w:delText>
              </w:r>
            </w:del>
          </w:p>
          <w:p w14:paraId="12005158" w14:textId="7A10285F" w:rsidR="009E04D1" w:rsidRPr="00AE120B" w:rsidRDefault="009E04D1" w:rsidP="00942370">
            <w:pPr>
              <w:pStyle w:val="EMEANormal"/>
              <w:widowControl w:val="0"/>
              <w:suppressAutoHyphens w:val="0"/>
              <w:rPr>
                <w:del w:id="956"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13D576A" w14:textId="7445D2BB" w:rsidR="009E04D1" w:rsidRPr="00AE120B" w:rsidRDefault="00000000" w:rsidP="00942370">
            <w:pPr>
              <w:pStyle w:val="EMEANormal"/>
              <w:widowControl w:val="0"/>
              <w:suppressAutoHyphens w:val="0"/>
              <w:rPr>
                <w:del w:id="957" w:author="AbbVie1" w:date="2025-05-10T12:51:00Z"/>
                <w:rFonts w:ascii="Times New Roman" w:eastAsia="Times New Roman" w:hAnsi="Times New Roman" w:cs="Times New Roman"/>
                <w:szCs w:val="22"/>
                <w:lang w:val="lv-LV"/>
              </w:rPr>
            </w:pPr>
            <w:del w:id="958" w:author="AbbVie1" w:date="2025-05-10T12:51:00Z">
              <w:r w:rsidRPr="00AE120B">
                <w:rPr>
                  <w:rFonts w:ascii="Times New Roman" w:eastAsia="Times New Roman" w:hAnsi="Times New Roman" w:cs="Times New Roman"/>
                  <w:szCs w:val="22"/>
                  <w:lang w:val="lv-LV"/>
                </w:rPr>
                <w:delText>Akūti cerebrovaskulāri traucējumi</w:delText>
              </w:r>
              <w:r w:rsidRPr="00AE120B">
                <w:rPr>
                  <w:rFonts w:ascii="Times New Roman" w:eastAsia="Times New Roman" w:hAnsi="Times New Roman" w:cs="Times New Roman"/>
                  <w:szCs w:val="22"/>
                  <w:vertAlign w:val="superscript"/>
                  <w:lang w:val="lv-LV"/>
                </w:rPr>
                <w:delText>1)</w:delText>
              </w:r>
              <w:r w:rsidRPr="00AE120B">
                <w:rPr>
                  <w:rFonts w:ascii="Times New Roman" w:eastAsia="Times New Roman" w:hAnsi="Times New Roman" w:cs="Times New Roman"/>
                  <w:szCs w:val="22"/>
                  <w:lang w:val="lv-LV"/>
                </w:rPr>
                <w:delText>,</w:delText>
              </w:r>
            </w:del>
          </w:p>
          <w:p w14:paraId="194F4B10" w14:textId="143D85F3" w:rsidR="009E04D1" w:rsidRPr="00AE120B" w:rsidRDefault="00000000" w:rsidP="00942370">
            <w:pPr>
              <w:pStyle w:val="EMEANormal"/>
              <w:widowControl w:val="0"/>
              <w:suppressAutoHyphens w:val="0"/>
              <w:rPr>
                <w:del w:id="959" w:author="AbbVie1" w:date="2025-05-10T12:51:00Z"/>
                <w:rFonts w:ascii="Times New Roman" w:hAnsi="Times New Roman" w:cs="Times New Roman"/>
                <w:szCs w:val="22"/>
                <w:lang w:val="lv-LV"/>
              </w:rPr>
            </w:pPr>
            <w:del w:id="960" w:author="AbbVie1" w:date="2025-05-10T12:51:00Z">
              <w:r w:rsidRPr="00AE120B">
                <w:rPr>
                  <w:rFonts w:ascii="Times New Roman" w:eastAsia="Times New Roman" w:hAnsi="Times New Roman" w:cs="Times New Roman"/>
                  <w:szCs w:val="22"/>
                  <w:lang w:val="lv-LV"/>
                </w:rPr>
                <w:delText>trīce,</w:delText>
              </w:r>
            </w:del>
          </w:p>
          <w:p w14:paraId="11FF5837" w14:textId="544BAB90" w:rsidR="009E04D1" w:rsidRPr="00AE120B" w:rsidRDefault="00000000" w:rsidP="00942370">
            <w:pPr>
              <w:widowControl w:val="0"/>
              <w:suppressAutoHyphens w:val="0"/>
              <w:autoSpaceDE w:val="0"/>
              <w:rPr>
                <w:del w:id="961" w:author="AbbVie1" w:date="2025-05-10T12:51:00Z"/>
                <w:sz w:val="22"/>
                <w:szCs w:val="22"/>
                <w:lang w:val="lv-LV"/>
              </w:rPr>
            </w:pPr>
            <w:del w:id="962" w:author="AbbVie1" w:date="2025-05-10T12:51:00Z">
              <w:r w:rsidRPr="00AE120B">
                <w:rPr>
                  <w:sz w:val="22"/>
                  <w:szCs w:val="22"/>
                  <w:lang w:val="lv-LV"/>
                </w:rPr>
                <w:delText>neiropātija</w:delText>
              </w:r>
            </w:del>
          </w:p>
          <w:p w14:paraId="0BE800B0" w14:textId="7601A367" w:rsidR="009E04D1" w:rsidRPr="00AE120B" w:rsidRDefault="009E04D1" w:rsidP="00942370">
            <w:pPr>
              <w:pStyle w:val="EMEANormal"/>
              <w:widowControl w:val="0"/>
              <w:suppressAutoHyphens w:val="0"/>
              <w:rPr>
                <w:del w:id="963" w:author="AbbVie1" w:date="2025-05-10T12:51:00Z"/>
                <w:rFonts w:ascii="Times New Roman" w:eastAsia="Times New Roman" w:hAnsi="Times New Roman" w:cs="Times New Roman"/>
                <w:szCs w:val="22"/>
                <w:lang w:val="lv-LV"/>
              </w:rPr>
            </w:pPr>
          </w:p>
        </w:tc>
      </w:tr>
      <w:tr w:rsidR="006D30D4" w14:paraId="5411948D" w14:textId="7E87CC0F" w:rsidTr="004A32F0">
        <w:trPr>
          <w:cantSplit/>
          <w:trHeight w:val="480"/>
          <w:del w:id="964" w:author="AbbVie1" w:date="2025-05-10T12:51:00Z"/>
        </w:trPr>
        <w:tc>
          <w:tcPr>
            <w:tcW w:w="2584" w:type="dxa"/>
            <w:vMerge/>
            <w:tcBorders>
              <w:top w:val="single" w:sz="4" w:space="0" w:color="000000"/>
              <w:left w:val="single" w:sz="4" w:space="0" w:color="000000"/>
              <w:bottom w:val="single" w:sz="4" w:space="0" w:color="000000"/>
            </w:tcBorders>
          </w:tcPr>
          <w:p w14:paraId="66D574D7" w14:textId="250C0519" w:rsidR="009E04D1" w:rsidRPr="00AE120B" w:rsidRDefault="009E04D1" w:rsidP="00942370">
            <w:pPr>
              <w:widowControl w:val="0"/>
              <w:suppressAutoHyphens w:val="0"/>
              <w:snapToGrid w:val="0"/>
              <w:spacing w:before="60"/>
              <w:jc w:val="center"/>
              <w:rPr>
                <w:del w:id="965" w:author="AbbVie1" w:date="2025-05-10T12:51:00Z"/>
                <w:b/>
                <w:sz w:val="22"/>
                <w:szCs w:val="22"/>
                <w:lang w:val="lv-LV"/>
              </w:rPr>
            </w:pPr>
          </w:p>
        </w:tc>
        <w:tc>
          <w:tcPr>
            <w:tcW w:w="2058" w:type="dxa"/>
            <w:tcBorders>
              <w:left w:val="single" w:sz="4" w:space="0" w:color="000000"/>
            </w:tcBorders>
          </w:tcPr>
          <w:p w14:paraId="25F051BF" w14:textId="16A38306" w:rsidR="009E04D1" w:rsidRPr="00AE120B" w:rsidRDefault="00000000" w:rsidP="00942370">
            <w:pPr>
              <w:pStyle w:val="EMEANormal"/>
              <w:widowControl w:val="0"/>
              <w:suppressAutoHyphens w:val="0"/>
              <w:rPr>
                <w:del w:id="966" w:author="AbbVie1" w:date="2025-05-10T12:51:00Z"/>
                <w:rFonts w:ascii="Times New Roman" w:eastAsia="Times New Roman" w:hAnsi="Times New Roman" w:cs="Times New Roman"/>
                <w:szCs w:val="22"/>
                <w:lang w:val="lv-LV"/>
              </w:rPr>
            </w:pPr>
            <w:del w:id="967" w:author="AbbVie1" w:date="2025-05-10T12:51:00Z">
              <w:r w:rsidRPr="00AE120B">
                <w:rPr>
                  <w:rFonts w:ascii="Times New Roman" w:eastAsia="Times New Roman" w:hAnsi="Times New Roman" w:cs="Times New Roman"/>
                  <w:szCs w:val="22"/>
                  <w:lang w:val="lv-LV"/>
                </w:rPr>
                <w:delText>Reti</w:delText>
              </w:r>
            </w:del>
          </w:p>
          <w:p w14:paraId="0F7CC69C" w14:textId="19E63587" w:rsidR="009E04D1" w:rsidRPr="00AE120B" w:rsidRDefault="009E04D1" w:rsidP="00942370">
            <w:pPr>
              <w:pStyle w:val="EMEANormal"/>
              <w:widowControl w:val="0"/>
              <w:suppressAutoHyphens w:val="0"/>
              <w:rPr>
                <w:del w:id="968"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0DC0751" w14:textId="32B5ABAD" w:rsidR="009E04D1" w:rsidRPr="00AE120B" w:rsidRDefault="00000000" w:rsidP="00942370">
            <w:pPr>
              <w:pStyle w:val="EMEANormal"/>
              <w:widowControl w:val="0"/>
              <w:suppressAutoHyphens w:val="0"/>
              <w:rPr>
                <w:del w:id="969" w:author="AbbVie1" w:date="2025-05-10T12:51:00Z"/>
                <w:rFonts w:ascii="Times New Roman" w:hAnsi="Times New Roman" w:cs="Times New Roman"/>
                <w:szCs w:val="22"/>
                <w:lang w:val="lv-LV"/>
              </w:rPr>
            </w:pPr>
            <w:del w:id="970" w:author="AbbVie1" w:date="2025-05-10T12:51:00Z">
              <w:r w:rsidRPr="00AE120B">
                <w:rPr>
                  <w:rFonts w:ascii="Times New Roman" w:eastAsia="Times New Roman" w:hAnsi="Times New Roman" w:cs="Times New Roman"/>
                  <w:szCs w:val="22"/>
                  <w:lang w:val="lv-LV"/>
                </w:rPr>
                <w:delText>Multiplā skleroze,</w:delText>
              </w:r>
            </w:del>
          </w:p>
        </w:tc>
      </w:tr>
      <w:tr w:rsidR="006D30D4" w14:paraId="5563E89D" w14:textId="229356EA" w:rsidTr="004A32F0">
        <w:trPr>
          <w:cantSplit/>
          <w:trHeight w:val="270"/>
          <w:del w:id="971" w:author="AbbVie1" w:date="2025-05-10T12:51:00Z"/>
        </w:trPr>
        <w:tc>
          <w:tcPr>
            <w:tcW w:w="2584" w:type="dxa"/>
            <w:vMerge/>
            <w:tcBorders>
              <w:top w:val="single" w:sz="4" w:space="0" w:color="000000"/>
              <w:left w:val="single" w:sz="4" w:space="0" w:color="000000"/>
              <w:bottom w:val="single" w:sz="4" w:space="0" w:color="000000"/>
            </w:tcBorders>
          </w:tcPr>
          <w:p w14:paraId="417CD52A" w14:textId="3AAC4ED7" w:rsidR="009E04D1" w:rsidRPr="00AE120B" w:rsidRDefault="009E04D1" w:rsidP="00942370">
            <w:pPr>
              <w:widowControl w:val="0"/>
              <w:suppressAutoHyphens w:val="0"/>
              <w:snapToGrid w:val="0"/>
              <w:spacing w:before="60"/>
              <w:jc w:val="center"/>
              <w:rPr>
                <w:del w:id="972" w:author="AbbVie1" w:date="2025-05-10T12:51:00Z"/>
                <w:b/>
                <w:sz w:val="22"/>
                <w:szCs w:val="22"/>
                <w:lang w:val="lv-LV"/>
              </w:rPr>
            </w:pPr>
          </w:p>
        </w:tc>
        <w:tc>
          <w:tcPr>
            <w:tcW w:w="2058" w:type="dxa"/>
            <w:tcBorders>
              <w:left w:val="single" w:sz="4" w:space="0" w:color="000000"/>
              <w:bottom w:val="single" w:sz="4" w:space="0" w:color="000000"/>
            </w:tcBorders>
          </w:tcPr>
          <w:p w14:paraId="6D0A9455" w14:textId="7F595D73" w:rsidR="009E04D1" w:rsidRPr="00AE120B" w:rsidRDefault="009E04D1" w:rsidP="00942370">
            <w:pPr>
              <w:pStyle w:val="EMEANormal"/>
              <w:widowControl w:val="0"/>
              <w:suppressAutoHyphens w:val="0"/>
              <w:snapToGrid w:val="0"/>
              <w:rPr>
                <w:del w:id="973" w:author="AbbVie1" w:date="2025-05-10T12:51: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49E9662F" w14:textId="729EF18B" w:rsidR="009E04D1" w:rsidRPr="00AE120B" w:rsidRDefault="00000000" w:rsidP="00942370">
            <w:pPr>
              <w:pStyle w:val="EMEANormal"/>
              <w:widowControl w:val="0"/>
              <w:suppressAutoHyphens w:val="0"/>
              <w:rPr>
                <w:del w:id="974" w:author="AbbVie1" w:date="2025-05-10T12:51:00Z"/>
                <w:rFonts w:ascii="Times New Roman" w:eastAsia="Times New Roman" w:hAnsi="Times New Roman" w:cs="Times New Roman"/>
                <w:szCs w:val="22"/>
                <w:lang w:val="lv-LV"/>
              </w:rPr>
            </w:pPr>
            <w:del w:id="975" w:author="AbbVie1" w:date="2025-05-10T12:51:00Z">
              <w:r w:rsidRPr="00AE120B">
                <w:rPr>
                  <w:rFonts w:ascii="Times New Roman" w:eastAsia="Times New Roman" w:hAnsi="Times New Roman" w:cs="Times New Roman"/>
                  <w:szCs w:val="22"/>
                  <w:lang w:val="lv-LV"/>
                </w:rPr>
                <w:delText xml:space="preserve">Demielinizējoši traucējumi (piemēram, redzes nerva neirīts, </w:delText>
              </w:r>
              <w:r w:rsidRPr="00AE120B">
                <w:rPr>
                  <w:rFonts w:ascii="Times New Roman" w:eastAsia="Times New Roman" w:hAnsi="Times New Roman" w:cs="Times New Roman"/>
                  <w:i/>
                  <w:iCs/>
                  <w:szCs w:val="22"/>
                  <w:lang w:val="lv-LV"/>
                </w:rPr>
                <w:delText>Guillain-Barré</w:delText>
              </w:r>
              <w:r w:rsidRPr="00AE120B">
                <w:rPr>
                  <w:rFonts w:ascii="Times New Roman" w:eastAsia="Times New Roman" w:hAnsi="Times New Roman" w:cs="Times New Roman"/>
                  <w:szCs w:val="22"/>
                  <w:lang w:val="lv-LV"/>
                </w:rPr>
                <w:delText xml:space="preserve"> sindroms)</w:delText>
              </w:r>
              <w:r w:rsidRPr="00AE120B">
                <w:rPr>
                  <w:rFonts w:ascii="Times New Roman" w:eastAsia="Times New Roman" w:hAnsi="Times New Roman" w:cs="Times New Roman"/>
                  <w:szCs w:val="22"/>
                  <w:vertAlign w:val="superscript"/>
                  <w:lang w:val="lv-LV"/>
                </w:rPr>
                <w:delText xml:space="preserve"> 1)</w:delText>
              </w:r>
            </w:del>
          </w:p>
          <w:p w14:paraId="1A01E2BB" w14:textId="56A567FE" w:rsidR="009E04D1" w:rsidRPr="00AE120B" w:rsidRDefault="009E04D1" w:rsidP="00942370">
            <w:pPr>
              <w:pStyle w:val="EMEANormal"/>
              <w:widowControl w:val="0"/>
              <w:suppressAutoHyphens w:val="0"/>
              <w:rPr>
                <w:del w:id="976" w:author="AbbVie1" w:date="2025-05-10T12:51:00Z"/>
                <w:rFonts w:ascii="Times New Roman" w:eastAsia="Times New Roman" w:hAnsi="Times New Roman" w:cs="Times New Roman"/>
                <w:szCs w:val="22"/>
                <w:lang w:val="lv-LV"/>
              </w:rPr>
            </w:pPr>
          </w:p>
        </w:tc>
      </w:tr>
      <w:tr w:rsidR="006D30D4" w14:paraId="4EA0F17C" w14:textId="47ECF4B5" w:rsidTr="004A32F0">
        <w:trPr>
          <w:cantSplit/>
          <w:del w:id="977" w:author="AbbVie1" w:date="2025-05-10T12:51:00Z"/>
        </w:trPr>
        <w:tc>
          <w:tcPr>
            <w:tcW w:w="2584" w:type="dxa"/>
            <w:vMerge w:val="restart"/>
            <w:tcBorders>
              <w:top w:val="single" w:sz="4" w:space="0" w:color="000000"/>
              <w:left w:val="single" w:sz="4" w:space="0" w:color="000000"/>
              <w:bottom w:val="single" w:sz="4" w:space="0" w:color="000000"/>
            </w:tcBorders>
          </w:tcPr>
          <w:p w14:paraId="74DFB037" w14:textId="2995B705" w:rsidR="009E04D1" w:rsidRPr="00AE120B" w:rsidRDefault="00000000" w:rsidP="00942370">
            <w:pPr>
              <w:pStyle w:val="EMEANormal"/>
              <w:widowControl w:val="0"/>
              <w:suppressAutoHyphens w:val="0"/>
              <w:spacing w:before="60"/>
              <w:rPr>
                <w:del w:id="978" w:author="AbbVie1" w:date="2025-05-10T12:51:00Z"/>
                <w:rFonts w:ascii="Times New Roman" w:eastAsia="Times New Roman" w:hAnsi="Times New Roman" w:cs="Times New Roman"/>
                <w:szCs w:val="22"/>
                <w:lang w:val="lv-LV"/>
              </w:rPr>
            </w:pPr>
            <w:del w:id="979" w:author="AbbVie1" w:date="2025-05-10T12:51:00Z">
              <w:r w:rsidRPr="00AE120B">
                <w:rPr>
                  <w:rFonts w:ascii="Times New Roman" w:eastAsia="Times New Roman" w:hAnsi="Times New Roman" w:cs="Times New Roman"/>
                  <w:szCs w:val="22"/>
                  <w:lang w:val="lv-LV"/>
                </w:rPr>
                <w:delText>Acu bojājumi</w:delText>
              </w:r>
            </w:del>
          </w:p>
        </w:tc>
        <w:tc>
          <w:tcPr>
            <w:tcW w:w="2058" w:type="dxa"/>
            <w:tcBorders>
              <w:top w:val="single" w:sz="4" w:space="0" w:color="000000"/>
              <w:left w:val="single" w:sz="4" w:space="0" w:color="000000"/>
            </w:tcBorders>
          </w:tcPr>
          <w:p w14:paraId="44781E5F" w14:textId="2B0FA73B" w:rsidR="009E04D1" w:rsidRPr="00AE120B" w:rsidRDefault="00000000" w:rsidP="00942370">
            <w:pPr>
              <w:pStyle w:val="EMEANormal"/>
              <w:widowControl w:val="0"/>
              <w:suppressAutoHyphens w:val="0"/>
              <w:spacing w:before="60"/>
              <w:rPr>
                <w:del w:id="980" w:author="AbbVie1" w:date="2025-05-10T12:51:00Z"/>
                <w:rFonts w:ascii="Times New Roman" w:eastAsia="Times New Roman" w:hAnsi="Times New Roman" w:cs="Times New Roman"/>
                <w:szCs w:val="22"/>
                <w:lang w:val="lv-LV"/>
              </w:rPr>
            </w:pPr>
            <w:del w:id="981" w:author="AbbVie1" w:date="2025-05-10T12:51:00Z">
              <w:r w:rsidRPr="00AE120B">
                <w:rPr>
                  <w:rFonts w:ascii="Times New Roman" w:eastAsia="Times New Roman" w:hAnsi="Times New Roman" w:cs="Times New Roman"/>
                  <w:szCs w:val="22"/>
                  <w:lang w:val="lv-LV"/>
                </w:rPr>
                <w:delText>Bieži</w:delText>
              </w:r>
            </w:del>
          </w:p>
          <w:p w14:paraId="4F320E09" w14:textId="128F52AF" w:rsidR="009E04D1" w:rsidRPr="00AE120B" w:rsidRDefault="009E04D1" w:rsidP="00942370">
            <w:pPr>
              <w:pStyle w:val="EMEANormal"/>
              <w:widowControl w:val="0"/>
              <w:suppressAutoHyphens w:val="0"/>
              <w:spacing w:before="60"/>
              <w:rPr>
                <w:del w:id="982"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4E513BD8" w14:textId="5288BBD4" w:rsidR="009E04D1" w:rsidRPr="00AE120B" w:rsidRDefault="00000000" w:rsidP="00942370">
            <w:pPr>
              <w:pStyle w:val="EMEANormal"/>
              <w:widowControl w:val="0"/>
              <w:suppressAutoHyphens w:val="0"/>
              <w:rPr>
                <w:del w:id="983" w:author="AbbVie1" w:date="2025-05-10T12:51:00Z"/>
                <w:rFonts w:ascii="Times New Roman" w:eastAsia="Times New Roman" w:hAnsi="Times New Roman" w:cs="Times New Roman"/>
                <w:szCs w:val="22"/>
                <w:lang w:val="lv-LV"/>
              </w:rPr>
            </w:pPr>
            <w:del w:id="984" w:author="AbbVie1" w:date="2025-05-10T12:51:00Z">
              <w:r w:rsidRPr="00AE120B">
                <w:rPr>
                  <w:rFonts w:ascii="Times New Roman" w:eastAsia="Times New Roman" w:hAnsi="Times New Roman" w:cs="Times New Roman"/>
                  <w:szCs w:val="22"/>
                  <w:lang w:val="lv-LV"/>
                </w:rPr>
                <w:delText>Redzes traucējumi,</w:delText>
              </w:r>
            </w:del>
          </w:p>
          <w:p w14:paraId="1D71BFBD" w14:textId="60D31E9D" w:rsidR="009E04D1" w:rsidRPr="00AE120B" w:rsidRDefault="00000000" w:rsidP="00942370">
            <w:pPr>
              <w:pStyle w:val="EMEANormal"/>
              <w:widowControl w:val="0"/>
              <w:suppressAutoHyphens w:val="0"/>
              <w:rPr>
                <w:del w:id="985" w:author="AbbVie1" w:date="2025-05-10T12:51:00Z"/>
                <w:rFonts w:ascii="Times New Roman" w:eastAsia="Times New Roman" w:hAnsi="Times New Roman" w:cs="Times New Roman"/>
                <w:szCs w:val="22"/>
                <w:lang w:val="lv-LV"/>
              </w:rPr>
            </w:pPr>
            <w:del w:id="986" w:author="AbbVie1" w:date="2025-05-10T12:51:00Z">
              <w:r w:rsidRPr="00AE120B">
                <w:rPr>
                  <w:rFonts w:ascii="Times New Roman" w:eastAsia="Times New Roman" w:hAnsi="Times New Roman" w:cs="Times New Roman"/>
                  <w:szCs w:val="22"/>
                  <w:lang w:val="lv-LV"/>
                </w:rPr>
                <w:delText>konjunktivīts,</w:delText>
              </w:r>
            </w:del>
          </w:p>
          <w:p w14:paraId="2FD56936" w14:textId="24C9D750" w:rsidR="009E04D1" w:rsidRPr="00AE120B" w:rsidRDefault="00000000" w:rsidP="00942370">
            <w:pPr>
              <w:pStyle w:val="EMEANormal"/>
              <w:widowControl w:val="0"/>
              <w:suppressAutoHyphens w:val="0"/>
              <w:rPr>
                <w:del w:id="987" w:author="AbbVie1" w:date="2025-05-10T12:51:00Z"/>
                <w:rFonts w:ascii="Times New Roman" w:eastAsia="Times New Roman" w:hAnsi="Times New Roman" w:cs="Times New Roman"/>
                <w:szCs w:val="22"/>
                <w:lang w:val="lv-LV"/>
              </w:rPr>
            </w:pPr>
            <w:del w:id="988" w:author="AbbVie1" w:date="2025-05-10T12:51:00Z">
              <w:r w:rsidRPr="00AE120B">
                <w:rPr>
                  <w:rFonts w:ascii="Times New Roman" w:eastAsia="Times New Roman" w:hAnsi="Times New Roman" w:cs="Times New Roman"/>
                  <w:szCs w:val="22"/>
                  <w:lang w:val="lv-LV"/>
                </w:rPr>
                <w:delText>blefarīts,</w:delText>
              </w:r>
            </w:del>
          </w:p>
          <w:p w14:paraId="29321542" w14:textId="6FF1F653" w:rsidR="009E04D1" w:rsidRPr="00AE120B" w:rsidRDefault="00000000" w:rsidP="00942370">
            <w:pPr>
              <w:pStyle w:val="EMEANormal"/>
              <w:widowControl w:val="0"/>
              <w:suppressAutoHyphens w:val="0"/>
              <w:rPr>
                <w:del w:id="989" w:author="AbbVie1" w:date="2025-05-10T12:51:00Z"/>
                <w:rFonts w:ascii="Times New Roman" w:eastAsia="Times New Roman" w:hAnsi="Times New Roman" w:cs="Times New Roman"/>
                <w:szCs w:val="22"/>
                <w:lang w:val="lv-LV"/>
              </w:rPr>
            </w:pPr>
            <w:del w:id="990" w:author="AbbVie1" w:date="2025-05-10T12:51:00Z">
              <w:r w:rsidRPr="00AE120B">
                <w:rPr>
                  <w:rFonts w:ascii="Times New Roman" w:eastAsia="Times New Roman" w:hAnsi="Times New Roman" w:cs="Times New Roman"/>
                  <w:szCs w:val="22"/>
                  <w:lang w:val="lv-LV"/>
                </w:rPr>
                <w:delText>acu pietūkums</w:delText>
              </w:r>
            </w:del>
          </w:p>
          <w:p w14:paraId="01665A40" w14:textId="3083B614" w:rsidR="009E04D1" w:rsidRPr="00AE120B" w:rsidRDefault="009E04D1" w:rsidP="00942370">
            <w:pPr>
              <w:pStyle w:val="EMEANormal"/>
              <w:widowControl w:val="0"/>
              <w:suppressAutoHyphens w:val="0"/>
              <w:rPr>
                <w:del w:id="991" w:author="AbbVie1" w:date="2025-05-10T12:51:00Z"/>
                <w:rFonts w:ascii="Times New Roman" w:eastAsia="Times New Roman" w:hAnsi="Times New Roman" w:cs="Times New Roman"/>
                <w:szCs w:val="22"/>
                <w:lang w:val="lv-LV"/>
              </w:rPr>
            </w:pPr>
          </w:p>
        </w:tc>
      </w:tr>
      <w:tr w:rsidR="006D30D4" w14:paraId="0188907A" w14:textId="3D2C14F1" w:rsidTr="004A32F0">
        <w:trPr>
          <w:cantSplit/>
          <w:del w:id="992" w:author="AbbVie1" w:date="2025-05-10T12:51:00Z"/>
        </w:trPr>
        <w:tc>
          <w:tcPr>
            <w:tcW w:w="2584" w:type="dxa"/>
            <w:vMerge/>
            <w:tcBorders>
              <w:top w:val="single" w:sz="4" w:space="0" w:color="000000"/>
              <w:left w:val="single" w:sz="4" w:space="0" w:color="000000"/>
              <w:bottom w:val="single" w:sz="4" w:space="0" w:color="000000"/>
            </w:tcBorders>
          </w:tcPr>
          <w:p w14:paraId="0F5D10A5" w14:textId="68749C9E" w:rsidR="009E04D1" w:rsidRPr="00AE120B" w:rsidRDefault="009E04D1" w:rsidP="00942370">
            <w:pPr>
              <w:widowControl w:val="0"/>
              <w:suppressAutoHyphens w:val="0"/>
              <w:snapToGrid w:val="0"/>
              <w:spacing w:before="60"/>
              <w:jc w:val="center"/>
              <w:rPr>
                <w:del w:id="993" w:author="AbbVie1" w:date="2025-05-10T12:51:00Z"/>
                <w:b/>
                <w:sz w:val="22"/>
                <w:szCs w:val="22"/>
                <w:lang w:val="lv-LV"/>
              </w:rPr>
            </w:pPr>
          </w:p>
        </w:tc>
        <w:tc>
          <w:tcPr>
            <w:tcW w:w="2058" w:type="dxa"/>
            <w:tcBorders>
              <w:left w:val="single" w:sz="4" w:space="0" w:color="000000"/>
              <w:bottom w:val="single" w:sz="4" w:space="0" w:color="000000"/>
            </w:tcBorders>
          </w:tcPr>
          <w:p w14:paraId="00544CC8" w14:textId="649220A3" w:rsidR="009E04D1" w:rsidRPr="00AE120B" w:rsidRDefault="00000000" w:rsidP="00942370">
            <w:pPr>
              <w:pStyle w:val="EMEANormal"/>
              <w:widowControl w:val="0"/>
              <w:suppressAutoHyphens w:val="0"/>
              <w:rPr>
                <w:del w:id="994" w:author="AbbVie1" w:date="2025-05-10T12:51:00Z"/>
                <w:rFonts w:ascii="Times New Roman" w:eastAsia="Times New Roman" w:hAnsi="Times New Roman" w:cs="Times New Roman"/>
                <w:szCs w:val="22"/>
                <w:lang w:val="lv-LV"/>
              </w:rPr>
            </w:pPr>
            <w:del w:id="995" w:author="AbbVie1" w:date="2025-05-10T12:51: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bottom w:val="single" w:sz="4" w:space="0" w:color="000000"/>
              <w:right w:val="single" w:sz="4" w:space="0" w:color="000000"/>
            </w:tcBorders>
          </w:tcPr>
          <w:p w14:paraId="3D124908" w14:textId="3BC62FFF" w:rsidR="009E04D1" w:rsidRPr="00AE120B" w:rsidRDefault="00000000" w:rsidP="00942370">
            <w:pPr>
              <w:pStyle w:val="EMEANormal"/>
              <w:widowControl w:val="0"/>
              <w:suppressAutoHyphens w:val="0"/>
              <w:rPr>
                <w:del w:id="996" w:author="AbbVie1" w:date="2025-05-10T12:51:00Z"/>
                <w:rFonts w:ascii="Times New Roman" w:hAnsi="Times New Roman" w:cs="Times New Roman"/>
                <w:szCs w:val="22"/>
                <w:lang w:val="lv-LV"/>
              </w:rPr>
            </w:pPr>
            <w:del w:id="997" w:author="AbbVie1" w:date="2025-05-10T12:51:00Z">
              <w:r w:rsidRPr="00AE120B">
                <w:rPr>
                  <w:rFonts w:ascii="Times New Roman" w:eastAsia="Times New Roman" w:hAnsi="Times New Roman" w:cs="Times New Roman"/>
                  <w:szCs w:val="22"/>
                  <w:lang w:val="lv-LV"/>
                </w:rPr>
                <w:delText>Diplopija</w:delText>
              </w:r>
            </w:del>
          </w:p>
        </w:tc>
      </w:tr>
      <w:tr w:rsidR="006D30D4" w14:paraId="65E543DC" w14:textId="33577597" w:rsidTr="004A32F0">
        <w:trPr>
          <w:cantSplit/>
          <w:del w:id="998" w:author="AbbVie1" w:date="2025-05-10T12:51:00Z"/>
        </w:trPr>
        <w:tc>
          <w:tcPr>
            <w:tcW w:w="2584" w:type="dxa"/>
            <w:vMerge w:val="restart"/>
            <w:tcBorders>
              <w:top w:val="single" w:sz="4" w:space="0" w:color="000000"/>
              <w:left w:val="single" w:sz="4" w:space="0" w:color="000000"/>
              <w:bottom w:val="single" w:sz="4" w:space="0" w:color="000000"/>
            </w:tcBorders>
          </w:tcPr>
          <w:p w14:paraId="6F1B4EA4" w14:textId="3C573AE0" w:rsidR="009E04D1" w:rsidRPr="00AE120B" w:rsidRDefault="00000000" w:rsidP="00942370">
            <w:pPr>
              <w:pStyle w:val="EMEANormal"/>
              <w:widowControl w:val="0"/>
              <w:suppressAutoHyphens w:val="0"/>
              <w:spacing w:before="60"/>
              <w:rPr>
                <w:del w:id="999" w:author="AbbVie1" w:date="2025-05-10T12:51:00Z"/>
                <w:rFonts w:ascii="Times New Roman" w:eastAsia="Times New Roman" w:hAnsi="Times New Roman" w:cs="Times New Roman"/>
                <w:szCs w:val="22"/>
                <w:lang w:val="lv-LV"/>
              </w:rPr>
            </w:pPr>
            <w:del w:id="1000" w:author="AbbVie1" w:date="2025-05-10T12:51:00Z">
              <w:r w:rsidRPr="00AE120B">
                <w:rPr>
                  <w:rFonts w:ascii="Times New Roman" w:eastAsia="Times New Roman" w:hAnsi="Times New Roman" w:cs="Times New Roman"/>
                  <w:szCs w:val="22"/>
                  <w:lang w:val="lv-LV"/>
                </w:rPr>
                <w:delText>Ausu un labirinta bojājumi</w:delText>
              </w:r>
            </w:del>
          </w:p>
          <w:p w14:paraId="05A4DDDF" w14:textId="797A75A5" w:rsidR="009E04D1" w:rsidRPr="00AE120B" w:rsidRDefault="009E04D1" w:rsidP="00942370">
            <w:pPr>
              <w:pStyle w:val="EMEANormal"/>
              <w:widowControl w:val="0"/>
              <w:suppressAutoHyphens w:val="0"/>
              <w:spacing w:before="60"/>
              <w:rPr>
                <w:del w:id="1001" w:author="AbbVie1" w:date="2025-05-10T12:51:00Z"/>
                <w:rFonts w:ascii="Times New Roman" w:eastAsia="Times New Roman" w:hAnsi="Times New Roman" w:cs="Times New Roman"/>
                <w:szCs w:val="22"/>
                <w:lang w:val="lv-LV"/>
              </w:rPr>
            </w:pPr>
          </w:p>
        </w:tc>
        <w:tc>
          <w:tcPr>
            <w:tcW w:w="2058" w:type="dxa"/>
            <w:tcBorders>
              <w:top w:val="single" w:sz="4" w:space="0" w:color="000000"/>
              <w:left w:val="single" w:sz="4" w:space="0" w:color="000000"/>
              <w:bottom w:val="single" w:sz="4" w:space="0" w:color="auto"/>
            </w:tcBorders>
          </w:tcPr>
          <w:p w14:paraId="20E06F6F" w14:textId="22B3B12D" w:rsidR="009E04D1" w:rsidRPr="00AE120B" w:rsidRDefault="00000000" w:rsidP="00942370">
            <w:pPr>
              <w:pStyle w:val="EMEANormal"/>
              <w:widowControl w:val="0"/>
              <w:suppressAutoHyphens w:val="0"/>
              <w:spacing w:before="60"/>
              <w:rPr>
                <w:del w:id="1002" w:author="AbbVie1" w:date="2025-05-10T12:51:00Z"/>
                <w:rFonts w:ascii="Times New Roman" w:eastAsia="Times New Roman" w:hAnsi="Times New Roman" w:cs="Times New Roman"/>
                <w:szCs w:val="22"/>
                <w:lang w:val="lv-LV"/>
              </w:rPr>
            </w:pPr>
            <w:del w:id="1003" w:author="AbbVie1" w:date="2025-05-10T12:51:00Z">
              <w:r w:rsidRPr="00AE120B">
                <w:rPr>
                  <w:rFonts w:ascii="Times New Roman" w:eastAsia="Times New Roman" w:hAnsi="Times New Roman" w:cs="Times New Roman"/>
                  <w:szCs w:val="22"/>
                  <w:lang w:val="lv-LV"/>
                </w:rPr>
                <w:delText>Bieži</w:delText>
              </w:r>
            </w:del>
          </w:p>
          <w:p w14:paraId="5D1FAA5F" w14:textId="62A0E110" w:rsidR="009E04D1" w:rsidRPr="00AE120B" w:rsidRDefault="009E04D1" w:rsidP="00942370">
            <w:pPr>
              <w:pStyle w:val="EMEANormal"/>
              <w:widowControl w:val="0"/>
              <w:suppressAutoHyphens w:val="0"/>
              <w:spacing w:before="60"/>
              <w:rPr>
                <w:del w:id="1004"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auto"/>
              <w:right w:val="single" w:sz="4" w:space="0" w:color="000000"/>
            </w:tcBorders>
          </w:tcPr>
          <w:p w14:paraId="22D7EF6E" w14:textId="4D0C2F93" w:rsidR="009E04D1" w:rsidRPr="00AE120B" w:rsidRDefault="00000000" w:rsidP="00942370">
            <w:pPr>
              <w:pStyle w:val="EMEANormal"/>
              <w:widowControl w:val="0"/>
              <w:suppressAutoHyphens w:val="0"/>
              <w:rPr>
                <w:del w:id="1005" w:author="AbbVie1" w:date="2025-05-10T12:51:00Z"/>
                <w:rFonts w:ascii="Times New Roman" w:eastAsia="Times New Roman" w:hAnsi="Times New Roman" w:cs="Times New Roman"/>
                <w:szCs w:val="22"/>
                <w:lang w:val="lv-LV"/>
              </w:rPr>
            </w:pPr>
            <w:del w:id="1006" w:author="AbbVie1" w:date="2025-05-10T12:51:00Z">
              <w:r w:rsidRPr="00AE120B">
                <w:rPr>
                  <w:rFonts w:ascii="Times New Roman" w:eastAsia="Times New Roman" w:hAnsi="Times New Roman" w:cs="Times New Roman"/>
                  <w:szCs w:val="22"/>
                  <w:lang w:val="lv-LV"/>
                </w:rPr>
                <w:delText>Vertigo</w:delText>
              </w:r>
            </w:del>
          </w:p>
          <w:p w14:paraId="51091E89" w14:textId="6789FA62" w:rsidR="009E04D1" w:rsidRPr="00AE120B" w:rsidRDefault="009E04D1" w:rsidP="00942370">
            <w:pPr>
              <w:pStyle w:val="EMEANormal"/>
              <w:widowControl w:val="0"/>
              <w:suppressAutoHyphens w:val="0"/>
              <w:rPr>
                <w:del w:id="1007" w:author="AbbVie1" w:date="2025-05-10T12:51:00Z"/>
                <w:rFonts w:ascii="Times New Roman" w:eastAsia="Times New Roman" w:hAnsi="Times New Roman" w:cs="Times New Roman"/>
                <w:szCs w:val="22"/>
                <w:lang w:val="lv-LV"/>
              </w:rPr>
            </w:pPr>
          </w:p>
        </w:tc>
      </w:tr>
      <w:tr w:rsidR="006D30D4" w14:paraId="63643EC1" w14:textId="2F9E3BFA" w:rsidTr="004A32F0">
        <w:trPr>
          <w:cantSplit/>
          <w:del w:id="1008" w:author="AbbVie1" w:date="2025-05-10T12:51:00Z"/>
        </w:trPr>
        <w:tc>
          <w:tcPr>
            <w:tcW w:w="2584" w:type="dxa"/>
            <w:vMerge/>
            <w:tcBorders>
              <w:top w:val="single" w:sz="4" w:space="0" w:color="000000"/>
              <w:left w:val="single" w:sz="4" w:space="0" w:color="000000"/>
              <w:bottom w:val="single" w:sz="4" w:space="0" w:color="000000"/>
            </w:tcBorders>
          </w:tcPr>
          <w:p w14:paraId="276943D0" w14:textId="3D470297" w:rsidR="009E04D1" w:rsidRPr="00AE120B" w:rsidRDefault="009E04D1" w:rsidP="00942370">
            <w:pPr>
              <w:widowControl w:val="0"/>
              <w:suppressAutoHyphens w:val="0"/>
              <w:snapToGrid w:val="0"/>
              <w:spacing w:before="60"/>
              <w:jc w:val="center"/>
              <w:rPr>
                <w:del w:id="1009" w:author="AbbVie1" w:date="2025-05-10T12:51:00Z"/>
                <w:b/>
                <w:sz w:val="22"/>
                <w:szCs w:val="22"/>
                <w:lang w:val="lv-LV"/>
              </w:rPr>
            </w:pPr>
          </w:p>
        </w:tc>
        <w:tc>
          <w:tcPr>
            <w:tcW w:w="2058" w:type="dxa"/>
            <w:tcBorders>
              <w:top w:val="single" w:sz="4" w:space="0" w:color="auto"/>
              <w:left w:val="single" w:sz="4" w:space="0" w:color="000000"/>
              <w:bottom w:val="single" w:sz="4" w:space="0" w:color="000000"/>
            </w:tcBorders>
          </w:tcPr>
          <w:p w14:paraId="0C5B43D4" w14:textId="3F7EA393" w:rsidR="009E04D1" w:rsidRPr="00AE120B" w:rsidRDefault="00000000" w:rsidP="00942370">
            <w:pPr>
              <w:pStyle w:val="EMEANormal"/>
              <w:widowControl w:val="0"/>
              <w:suppressAutoHyphens w:val="0"/>
              <w:rPr>
                <w:del w:id="1010" w:author="AbbVie1" w:date="2025-05-10T12:51:00Z"/>
                <w:rFonts w:ascii="Times New Roman" w:eastAsia="Times New Roman" w:hAnsi="Times New Roman" w:cs="Times New Roman"/>
                <w:szCs w:val="22"/>
                <w:lang w:val="lv-LV"/>
              </w:rPr>
            </w:pPr>
            <w:del w:id="1011" w:author="AbbVie1" w:date="2025-05-10T12:51:00Z">
              <w:r w:rsidRPr="00AE120B">
                <w:rPr>
                  <w:rFonts w:ascii="Times New Roman" w:eastAsia="Times New Roman" w:hAnsi="Times New Roman" w:cs="Times New Roman"/>
                  <w:szCs w:val="22"/>
                  <w:lang w:val="lv-LV"/>
                </w:rPr>
                <w:delText>Retāk</w:delText>
              </w:r>
            </w:del>
          </w:p>
          <w:p w14:paraId="2445D783" w14:textId="785608BA" w:rsidR="009E04D1" w:rsidRPr="00AE120B" w:rsidRDefault="009E04D1" w:rsidP="00942370">
            <w:pPr>
              <w:pStyle w:val="EMEANormal"/>
              <w:widowControl w:val="0"/>
              <w:suppressAutoHyphens w:val="0"/>
              <w:rPr>
                <w:del w:id="1012" w:author="AbbVie1" w:date="2025-05-10T12:51:00Z"/>
                <w:rFonts w:ascii="Times New Roman" w:eastAsia="Times New Roman" w:hAnsi="Times New Roman" w:cs="Times New Roman"/>
                <w:szCs w:val="22"/>
                <w:lang w:val="lv-LV"/>
              </w:rPr>
            </w:pPr>
          </w:p>
        </w:tc>
        <w:tc>
          <w:tcPr>
            <w:tcW w:w="4567" w:type="dxa"/>
            <w:tcBorders>
              <w:top w:val="single" w:sz="4" w:space="0" w:color="auto"/>
              <w:left w:val="single" w:sz="4" w:space="0" w:color="000000"/>
              <w:bottom w:val="single" w:sz="4" w:space="0" w:color="000000"/>
              <w:right w:val="single" w:sz="4" w:space="0" w:color="000000"/>
            </w:tcBorders>
          </w:tcPr>
          <w:p w14:paraId="2669789C" w14:textId="02A5BC44" w:rsidR="009E04D1" w:rsidRPr="00AE120B" w:rsidRDefault="00000000" w:rsidP="00942370">
            <w:pPr>
              <w:pStyle w:val="EMEANormal"/>
              <w:widowControl w:val="0"/>
              <w:suppressAutoHyphens w:val="0"/>
              <w:rPr>
                <w:del w:id="1013" w:author="AbbVie1" w:date="2025-05-10T12:51:00Z"/>
                <w:rFonts w:ascii="Times New Roman" w:eastAsia="Times New Roman" w:hAnsi="Times New Roman" w:cs="Times New Roman"/>
                <w:szCs w:val="22"/>
                <w:lang w:val="lv-LV"/>
              </w:rPr>
            </w:pPr>
            <w:del w:id="1014" w:author="AbbVie1" w:date="2025-05-10T12:51:00Z">
              <w:r w:rsidRPr="00AE120B">
                <w:rPr>
                  <w:rFonts w:ascii="Times New Roman" w:eastAsia="Times New Roman" w:hAnsi="Times New Roman" w:cs="Times New Roman"/>
                  <w:szCs w:val="22"/>
                  <w:lang w:val="lv-LV"/>
                </w:rPr>
                <w:delText xml:space="preserve">Kurlums, </w:delText>
              </w:r>
            </w:del>
          </w:p>
          <w:p w14:paraId="3744BF1B" w14:textId="0B574FD4" w:rsidR="009E04D1" w:rsidRPr="00AE120B" w:rsidRDefault="00000000" w:rsidP="00942370">
            <w:pPr>
              <w:pStyle w:val="EMEANormal"/>
              <w:widowControl w:val="0"/>
              <w:suppressAutoHyphens w:val="0"/>
              <w:rPr>
                <w:del w:id="1015" w:author="AbbVie1" w:date="2025-05-10T12:51:00Z"/>
                <w:rFonts w:ascii="Times New Roman" w:hAnsi="Times New Roman" w:cs="Times New Roman"/>
                <w:szCs w:val="22"/>
                <w:lang w:val="lv-LV"/>
              </w:rPr>
            </w:pPr>
            <w:del w:id="1016" w:author="AbbVie1" w:date="2025-05-10T12:51:00Z">
              <w:r w:rsidRPr="00AE120B">
                <w:rPr>
                  <w:rFonts w:ascii="Times New Roman" w:eastAsia="Times New Roman" w:hAnsi="Times New Roman" w:cs="Times New Roman"/>
                  <w:szCs w:val="22"/>
                  <w:lang w:val="lv-LV"/>
                </w:rPr>
                <w:delText>džinkstēšana ausīs</w:delText>
              </w:r>
            </w:del>
          </w:p>
        </w:tc>
      </w:tr>
      <w:tr w:rsidR="006D30D4" w14:paraId="2B3F5B84" w14:textId="6E14A5B6" w:rsidTr="004A32F0">
        <w:trPr>
          <w:cantSplit/>
          <w:del w:id="1017" w:author="AbbVie1" w:date="2025-05-10T12:51:00Z"/>
        </w:trPr>
        <w:tc>
          <w:tcPr>
            <w:tcW w:w="2584" w:type="dxa"/>
            <w:vMerge w:val="restart"/>
            <w:tcBorders>
              <w:top w:val="single" w:sz="4" w:space="0" w:color="000000"/>
              <w:left w:val="single" w:sz="4" w:space="0" w:color="000000"/>
              <w:bottom w:val="single" w:sz="4" w:space="0" w:color="000000"/>
            </w:tcBorders>
          </w:tcPr>
          <w:p w14:paraId="17C86B0D" w14:textId="2CA5B8C0" w:rsidR="009E04D1" w:rsidRPr="00AE120B" w:rsidRDefault="00000000" w:rsidP="00942370">
            <w:pPr>
              <w:pStyle w:val="EMEANormal"/>
              <w:widowControl w:val="0"/>
              <w:suppressAutoHyphens w:val="0"/>
              <w:spacing w:before="60"/>
              <w:rPr>
                <w:del w:id="1018" w:author="AbbVie1" w:date="2025-05-10T12:51:00Z"/>
                <w:rFonts w:ascii="Times New Roman" w:eastAsia="Times New Roman" w:hAnsi="Times New Roman" w:cs="Times New Roman"/>
                <w:szCs w:val="22"/>
                <w:lang w:val="lv-LV"/>
              </w:rPr>
            </w:pPr>
            <w:del w:id="1019" w:author="AbbVie1" w:date="2025-05-10T12:51:00Z">
              <w:r w:rsidRPr="00AE120B">
                <w:rPr>
                  <w:rFonts w:ascii="Times New Roman" w:eastAsia="Times New Roman" w:hAnsi="Times New Roman" w:cs="Times New Roman"/>
                  <w:szCs w:val="22"/>
                  <w:lang w:val="lv-LV"/>
                </w:rPr>
                <w:delText xml:space="preserve">Sirds funkcijas traucējumi* </w:delText>
              </w:r>
            </w:del>
          </w:p>
        </w:tc>
        <w:tc>
          <w:tcPr>
            <w:tcW w:w="2058" w:type="dxa"/>
            <w:tcBorders>
              <w:top w:val="single" w:sz="4" w:space="0" w:color="000000"/>
              <w:left w:val="single" w:sz="4" w:space="0" w:color="000000"/>
            </w:tcBorders>
          </w:tcPr>
          <w:p w14:paraId="7EBF8BA4" w14:textId="54EE97BE" w:rsidR="009E04D1" w:rsidRPr="00AE120B" w:rsidRDefault="00000000" w:rsidP="00942370">
            <w:pPr>
              <w:pStyle w:val="EMEANormal"/>
              <w:widowControl w:val="0"/>
              <w:suppressAutoHyphens w:val="0"/>
              <w:spacing w:before="60"/>
              <w:rPr>
                <w:del w:id="1020" w:author="AbbVie1" w:date="2025-05-10T12:51:00Z"/>
                <w:rFonts w:ascii="Times New Roman" w:eastAsia="Times New Roman" w:hAnsi="Times New Roman" w:cs="Times New Roman"/>
                <w:szCs w:val="22"/>
                <w:lang w:val="lv-LV"/>
              </w:rPr>
            </w:pPr>
            <w:del w:id="1021" w:author="AbbVie1" w:date="2025-05-10T12:51:00Z">
              <w:r w:rsidRPr="00AE120B">
                <w:rPr>
                  <w:rFonts w:ascii="Times New Roman" w:eastAsia="Times New Roman" w:hAnsi="Times New Roman" w:cs="Times New Roman"/>
                  <w:szCs w:val="22"/>
                  <w:lang w:val="lv-LV"/>
                </w:rPr>
                <w:delText>Bieži</w:delText>
              </w:r>
            </w:del>
          </w:p>
        </w:tc>
        <w:tc>
          <w:tcPr>
            <w:tcW w:w="4567" w:type="dxa"/>
            <w:tcBorders>
              <w:top w:val="single" w:sz="4" w:space="0" w:color="000000"/>
              <w:left w:val="single" w:sz="4" w:space="0" w:color="000000"/>
              <w:right w:val="single" w:sz="4" w:space="0" w:color="000000"/>
            </w:tcBorders>
          </w:tcPr>
          <w:p w14:paraId="155CFC15" w14:textId="1BE9A967" w:rsidR="009E04D1" w:rsidRPr="00AE120B" w:rsidRDefault="00000000" w:rsidP="00942370">
            <w:pPr>
              <w:pStyle w:val="EMEANormal"/>
              <w:widowControl w:val="0"/>
              <w:suppressAutoHyphens w:val="0"/>
              <w:rPr>
                <w:del w:id="1022" w:author="AbbVie1" w:date="2025-05-10T12:51:00Z"/>
                <w:rFonts w:ascii="Times New Roman" w:hAnsi="Times New Roman" w:cs="Times New Roman"/>
                <w:szCs w:val="22"/>
                <w:lang w:val="lv-LV"/>
              </w:rPr>
            </w:pPr>
            <w:del w:id="1023" w:author="AbbVie1" w:date="2025-05-10T12:51:00Z">
              <w:r w:rsidRPr="00AE120B">
                <w:rPr>
                  <w:rFonts w:ascii="Times New Roman" w:eastAsia="Times New Roman" w:hAnsi="Times New Roman" w:cs="Times New Roman"/>
                  <w:szCs w:val="22"/>
                  <w:lang w:val="lv-LV"/>
                </w:rPr>
                <w:delText>Tahikardija</w:delText>
              </w:r>
            </w:del>
          </w:p>
        </w:tc>
      </w:tr>
      <w:tr w:rsidR="006D30D4" w14:paraId="5B283C48" w14:textId="1C89FDDF" w:rsidTr="004A32F0">
        <w:trPr>
          <w:cantSplit/>
          <w:del w:id="1024" w:author="AbbVie1" w:date="2025-05-10T12:51:00Z"/>
        </w:trPr>
        <w:tc>
          <w:tcPr>
            <w:tcW w:w="2584" w:type="dxa"/>
            <w:vMerge/>
            <w:tcBorders>
              <w:top w:val="single" w:sz="4" w:space="0" w:color="000000"/>
              <w:left w:val="single" w:sz="4" w:space="0" w:color="000000"/>
              <w:bottom w:val="single" w:sz="4" w:space="0" w:color="000000"/>
            </w:tcBorders>
          </w:tcPr>
          <w:p w14:paraId="38A69F09" w14:textId="29263A65" w:rsidR="009E04D1" w:rsidRPr="00AE120B" w:rsidRDefault="009E04D1" w:rsidP="00942370">
            <w:pPr>
              <w:pStyle w:val="EMEANormal"/>
              <w:widowControl w:val="0"/>
              <w:suppressAutoHyphens w:val="0"/>
              <w:snapToGrid w:val="0"/>
              <w:spacing w:before="60"/>
              <w:rPr>
                <w:del w:id="1025"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6B2FEC11" w14:textId="65227BC6" w:rsidR="009E04D1" w:rsidRPr="00AE120B" w:rsidRDefault="00000000" w:rsidP="00942370">
            <w:pPr>
              <w:pStyle w:val="EMEANormal"/>
              <w:widowControl w:val="0"/>
              <w:suppressAutoHyphens w:val="0"/>
              <w:spacing w:before="60"/>
              <w:rPr>
                <w:del w:id="1026" w:author="AbbVie1" w:date="2025-05-10T12:51:00Z"/>
                <w:rFonts w:ascii="Times New Roman" w:eastAsia="Times New Roman" w:hAnsi="Times New Roman" w:cs="Times New Roman"/>
                <w:szCs w:val="22"/>
                <w:lang w:val="lv-LV"/>
              </w:rPr>
            </w:pPr>
            <w:del w:id="1027" w:author="AbbVie1" w:date="2025-05-10T12:51:00Z">
              <w:r w:rsidRPr="00AE120B">
                <w:rPr>
                  <w:rFonts w:ascii="Times New Roman" w:eastAsia="Times New Roman" w:hAnsi="Times New Roman" w:cs="Times New Roman"/>
                  <w:szCs w:val="22"/>
                  <w:lang w:val="lv-LV"/>
                </w:rPr>
                <w:delText>Retāk</w:delText>
              </w:r>
            </w:del>
          </w:p>
          <w:p w14:paraId="2880332D" w14:textId="76F33883" w:rsidR="009E04D1" w:rsidRPr="00AE120B" w:rsidRDefault="009E04D1" w:rsidP="00942370">
            <w:pPr>
              <w:pStyle w:val="EMEANormal"/>
              <w:widowControl w:val="0"/>
              <w:suppressAutoHyphens w:val="0"/>
              <w:spacing w:before="60"/>
              <w:rPr>
                <w:del w:id="1028"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9380782" w14:textId="55AA96D9" w:rsidR="009E04D1" w:rsidRPr="00AE120B" w:rsidRDefault="00000000" w:rsidP="00942370">
            <w:pPr>
              <w:pStyle w:val="EMEANormal"/>
              <w:widowControl w:val="0"/>
              <w:suppressAutoHyphens w:val="0"/>
              <w:rPr>
                <w:del w:id="1029" w:author="AbbVie1" w:date="2025-05-10T12:51:00Z"/>
                <w:rFonts w:ascii="Times New Roman" w:eastAsia="Times New Roman" w:hAnsi="Times New Roman" w:cs="Times New Roman"/>
                <w:szCs w:val="22"/>
                <w:lang w:val="lv-LV"/>
              </w:rPr>
            </w:pPr>
            <w:del w:id="1030" w:author="AbbVie1" w:date="2025-05-10T12:51:00Z">
              <w:r w:rsidRPr="00AE120B">
                <w:rPr>
                  <w:rFonts w:ascii="Times New Roman" w:eastAsia="Times New Roman" w:hAnsi="Times New Roman" w:cs="Times New Roman"/>
                  <w:szCs w:val="22"/>
                  <w:lang w:val="lv-LV"/>
                </w:rPr>
                <w:delText>miokarda infarkts</w:delText>
              </w:r>
              <w:r w:rsidRPr="00AE120B">
                <w:rPr>
                  <w:rFonts w:ascii="Times New Roman" w:eastAsia="Times New Roman" w:hAnsi="Times New Roman" w:cs="Times New Roman"/>
                  <w:szCs w:val="22"/>
                  <w:vertAlign w:val="superscript"/>
                  <w:lang w:val="lv-LV"/>
                </w:rPr>
                <w:delText>1)</w:delText>
              </w:r>
              <w:r w:rsidRPr="00AE120B">
                <w:rPr>
                  <w:rFonts w:ascii="Times New Roman" w:eastAsia="Times New Roman" w:hAnsi="Times New Roman" w:cs="Times New Roman"/>
                  <w:szCs w:val="22"/>
                  <w:lang w:val="lv-LV"/>
                </w:rPr>
                <w:delText>,</w:delText>
              </w:r>
            </w:del>
          </w:p>
          <w:p w14:paraId="5584EEFA" w14:textId="58261769" w:rsidR="009E04D1" w:rsidRPr="00AE120B" w:rsidRDefault="00000000" w:rsidP="00942370">
            <w:pPr>
              <w:pStyle w:val="EMEANormal"/>
              <w:widowControl w:val="0"/>
              <w:suppressAutoHyphens w:val="0"/>
              <w:rPr>
                <w:del w:id="1031" w:author="AbbVie1" w:date="2025-05-10T12:51:00Z"/>
                <w:rFonts w:ascii="Times New Roman" w:eastAsia="Times New Roman" w:hAnsi="Times New Roman" w:cs="Times New Roman"/>
                <w:szCs w:val="22"/>
                <w:lang w:val="lv-LV"/>
              </w:rPr>
            </w:pPr>
            <w:del w:id="1032" w:author="AbbVie1" w:date="2025-05-10T12:51:00Z">
              <w:r w:rsidRPr="00AE120B">
                <w:rPr>
                  <w:rFonts w:ascii="Times New Roman" w:eastAsia="Times New Roman" w:hAnsi="Times New Roman" w:cs="Times New Roman"/>
                  <w:szCs w:val="22"/>
                  <w:lang w:val="lv-LV"/>
                </w:rPr>
                <w:delText>aritmija,</w:delText>
              </w:r>
            </w:del>
          </w:p>
          <w:p w14:paraId="67D0C41C" w14:textId="2F8D511E" w:rsidR="009E04D1" w:rsidRPr="00AE120B" w:rsidRDefault="00000000" w:rsidP="00942370">
            <w:pPr>
              <w:pStyle w:val="EMEANormal"/>
              <w:widowControl w:val="0"/>
              <w:suppressAutoHyphens w:val="0"/>
              <w:rPr>
                <w:del w:id="1033" w:author="AbbVie1" w:date="2025-05-10T12:51:00Z"/>
                <w:rFonts w:ascii="Times New Roman" w:eastAsia="Times New Roman" w:hAnsi="Times New Roman" w:cs="Times New Roman"/>
                <w:szCs w:val="22"/>
                <w:lang w:val="lv-LV"/>
              </w:rPr>
            </w:pPr>
            <w:del w:id="1034" w:author="AbbVie1" w:date="2025-05-10T12:51:00Z">
              <w:r w:rsidRPr="00AE120B">
                <w:rPr>
                  <w:rFonts w:ascii="Times New Roman" w:eastAsia="Times New Roman" w:hAnsi="Times New Roman" w:cs="Times New Roman"/>
                  <w:szCs w:val="22"/>
                  <w:lang w:val="lv-LV"/>
                </w:rPr>
                <w:delText>sastrēguma sirds mazspēja</w:delText>
              </w:r>
            </w:del>
          </w:p>
          <w:p w14:paraId="4F005776" w14:textId="5B6DC0CA" w:rsidR="009E04D1" w:rsidRPr="00AE120B" w:rsidRDefault="009E04D1" w:rsidP="00942370">
            <w:pPr>
              <w:pStyle w:val="EMEANormal"/>
              <w:widowControl w:val="0"/>
              <w:suppressAutoHyphens w:val="0"/>
              <w:rPr>
                <w:del w:id="1035" w:author="AbbVie1" w:date="2025-05-10T12:51:00Z"/>
                <w:rFonts w:ascii="Times New Roman" w:eastAsia="Times New Roman" w:hAnsi="Times New Roman" w:cs="Times New Roman"/>
                <w:szCs w:val="22"/>
                <w:lang w:val="lv-LV"/>
              </w:rPr>
            </w:pPr>
          </w:p>
        </w:tc>
      </w:tr>
      <w:tr w:rsidR="006D30D4" w14:paraId="2ED33FF5" w14:textId="3420E866" w:rsidTr="004A32F0">
        <w:trPr>
          <w:cantSplit/>
          <w:del w:id="1036" w:author="AbbVie1" w:date="2025-05-10T12:51:00Z"/>
        </w:trPr>
        <w:tc>
          <w:tcPr>
            <w:tcW w:w="2584" w:type="dxa"/>
            <w:vMerge/>
            <w:tcBorders>
              <w:top w:val="single" w:sz="4" w:space="0" w:color="000000"/>
              <w:left w:val="single" w:sz="4" w:space="0" w:color="000000"/>
              <w:bottom w:val="single" w:sz="4" w:space="0" w:color="000000"/>
            </w:tcBorders>
          </w:tcPr>
          <w:p w14:paraId="319D7E02" w14:textId="74DD0A7B" w:rsidR="009E04D1" w:rsidRPr="00AE120B" w:rsidRDefault="009E04D1" w:rsidP="00942370">
            <w:pPr>
              <w:widowControl w:val="0"/>
              <w:suppressAutoHyphens w:val="0"/>
              <w:snapToGrid w:val="0"/>
              <w:spacing w:before="60"/>
              <w:jc w:val="center"/>
              <w:rPr>
                <w:del w:id="1037" w:author="AbbVie1" w:date="2025-05-10T12:51:00Z"/>
                <w:b/>
                <w:sz w:val="22"/>
                <w:szCs w:val="22"/>
                <w:lang w:val="lv-LV"/>
              </w:rPr>
            </w:pPr>
          </w:p>
        </w:tc>
        <w:tc>
          <w:tcPr>
            <w:tcW w:w="2058" w:type="dxa"/>
            <w:tcBorders>
              <w:left w:val="single" w:sz="4" w:space="0" w:color="000000"/>
              <w:bottom w:val="single" w:sz="4" w:space="0" w:color="000000"/>
            </w:tcBorders>
          </w:tcPr>
          <w:p w14:paraId="01F7E321" w14:textId="082A42CC" w:rsidR="009E04D1" w:rsidRPr="00AE120B" w:rsidRDefault="00000000" w:rsidP="00942370">
            <w:pPr>
              <w:pStyle w:val="EMEANormal"/>
              <w:widowControl w:val="0"/>
              <w:suppressAutoHyphens w:val="0"/>
              <w:rPr>
                <w:del w:id="1038" w:author="AbbVie1" w:date="2025-05-10T12:51:00Z"/>
                <w:rFonts w:ascii="Times New Roman" w:eastAsia="Times New Roman" w:hAnsi="Times New Roman" w:cs="Times New Roman"/>
                <w:szCs w:val="22"/>
                <w:lang w:val="lv-LV"/>
              </w:rPr>
            </w:pPr>
            <w:del w:id="1039" w:author="AbbVie1" w:date="2025-05-10T12:51:00Z">
              <w:r w:rsidRPr="00AE120B">
                <w:rPr>
                  <w:rFonts w:ascii="Times New Roman" w:eastAsia="Times New Roman" w:hAnsi="Times New Roman" w:cs="Times New Roman"/>
                  <w:szCs w:val="22"/>
                  <w:lang w:val="lv-LV"/>
                </w:rPr>
                <w:delText>Reti</w:delText>
              </w:r>
            </w:del>
          </w:p>
          <w:p w14:paraId="1DD118A5" w14:textId="585150E4" w:rsidR="009E04D1" w:rsidRPr="00AE120B" w:rsidRDefault="009E04D1" w:rsidP="00942370">
            <w:pPr>
              <w:pStyle w:val="EMEANormal"/>
              <w:widowControl w:val="0"/>
              <w:suppressAutoHyphens w:val="0"/>
              <w:rPr>
                <w:del w:id="1040" w:author="AbbVie1" w:date="2025-05-10T12:51: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79AB397F" w14:textId="0A04C465" w:rsidR="009E04D1" w:rsidRPr="00AE120B" w:rsidRDefault="00000000" w:rsidP="00942370">
            <w:pPr>
              <w:pStyle w:val="EMEANormal"/>
              <w:widowControl w:val="0"/>
              <w:suppressAutoHyphens w:val="0"/>
              <w:rPr>
                <w:del w:id="1041" w:author="AbbVie1" w:date="2025-05-10T12:51:00Z"/>
                <w:rFonts w:ascii="Times New Roman" w:eastAsia="Times New Roman" w:hAnsi="Times New Roman" w:cs="Times New Roman"/>
                <w:szCs w:val="22"/>
                <w:lang w:val="lv-LV"/>
              </w:rPr>
            </w:pPr>
            <w:del w:id="1042" w:author="AbbVie1" w:date="2025-05-10T12:51:00Z">
              <w:r w:rsidRPr="00AE120B">
                <w:rPr>
                  <w:rFonts w:ascii="Times New Roman" w:eastAsia="Times New Roman" w:hAnsi="Times New Roman" w:cs="Times New Roman"/>
                  <w:szCs w:val="22"/>
                  <w:lang w:val="lv-LV"/>
                </w:rPr>
                <w:delText>Sirds apstāšanās</w:delText>
              </w:r>
            </w:del>
          </w:p>
          <w:p w14:paraId="38C9BFE3" w14:textId="73EF085E" w:rsidR="009E04D1" w:rsidRPr="00AE120B" w:rsidRDefault="009E04D1" w:rsidP="00942370">
            <w:pPr>
              <w:pStyle w:val="EMEANormal"/>
              <w:widowControl w:val="0"/>
              <w:suppressAutoHyphens w:val="0"/>
              <w:rPr>
                <w:del w:id="1043" w:author="AbbVie1" w:date="2025-05-10T12:51:00Z"/>
                <w:rFonts w:ascii="Times New Roman" w:eastAsia="Times New Roman" w:hAnsi="Times New Roman" w:cs="Times New Roman"/>
                <w:szCs w:val="22"/>
                <w:lang w:val="lv-LV"/>
              </w:rPr>
            </w:pPr>
          </w:p>
        </w:tc>
      </w:tr>
      <w:tr w:rsidR="006D30D4" w14:paraId="57FCC106" w14:textId="1D6D2807" w:rsidTr="004A32F0">
        <w:trPr>
          <w:cantSplit/>
          <w:del w:id="1044" w:author="AbbVie1" w:date="2025-05-10T12:51:00Z"/>
        </w:trPr>
        <w:tc>
          <w:tcPr>
            <w:tcW w:w="2584" w:type="dxa"/>
            <w:vMerge w:val="restart"/>
            <w:tcBorders>
              <w:top w:val="single" w:sz="4" w:space="0" w:color="000000"/>
              <w:left w:val="single" w:sz="4" w:space="0" w:color="000000"/>
              <w:bottom w:val="single" w:sz="4" w:space="0" w:color="000000"/>
            </w:tcBorders>
          </w:tcPr>
          <w:p w14:paraId="79496155" w14:textId="70194150" w:rsidR="009E04D1" w:rsidRPr="00AE120B" w:rsidRDefault="00000000" w:rsidP="00942370">
            <w:pPr>
              <w:pStyle w:val="EMEANormal"/>
              <w:widowControl w:val="0"/>
              <w:suppressAutoHyphens w:val="0"/>
              <w:spacing w:before="60"/>
              <w:rPr>
                <w:del w:id="1045" w:author="AbbVie1" w:date="2025-05-10T12:51:00Z"/>
                <w:rFonts w:ascii="Times New Roman" w:eastAsia="Times New Roman" w:hAnsi="Times New Roman" w:cs="Times New Roman"/>
                <w:szCs w:val="22"/>
                <w:lang w:val="lv-LV"/>
              </w:rPr>
            </w:pPr>
            <w:del w:id="1046" w:author="AbbVie1" w:date="2025-05-10T12:51:00Z">
              <w:r w:rsidRPr="00AE120B">
                <w:rPr>
                  <w:rFonts w:ascii="Times New Roman" w:eastAsia="Times New Roman" w:hAnsi="Times New Roman" w:cs="Times New Roman"/>
                  <w:szCs w:val="22"/>
                  <w:lang w:val="lv-LV"/>
                </w:rPr>
                <w:delText>Asinsvadu sistēmas traucējumi</w:delText>
              </w:r>
            </w:del>
          </w:p>
        </w:tc>
        <w:tc>
          <w:tcPr>
            <w:tcW w:w="2058" w:type="dxa"/>
            <w:tcBorders>
              <w:top w:val="single" w:sz="4" w:space="0" w:color="000000"/>
              <w:left w:val="single" w:sz="4" w:space="0" w:color="000000"/>
            </w:tcBorders>
          </w:tcPr>
          <w:p w14:paraId="0F27F716" w14:textId="4E620D48" w:rsidR="009E04D1" w:rsidRPr="00AE120B" w:rsidRDefault="00000000" w:rsidP="00942370">
            <w:pPr>
              <w:pStyle w:val="EMEANormal"/>
              <w:widowControl w:val="0"/>
              <w:suppressAutoHyphens w:val="0"/>
              <w:spacing w:before="60"/>
              <w:rPr>
                <w:del w:id="1047" w:author="AbbVie1" w:date="2025-05-10T12:51:00Z"/>
                <w:rFonts w:ascii="Times New Roman" w:eastAsia="Times New Roman" w:hAnsi="Times New Roman" w:cs="Times New Roman"/>
                <w:szCs w:val="22"/>
                <w:lang w:val="lv-LV"/>
              </w:rPr>
            </w:pPr>
            <w:del w:id="1048" w:author="AbbVie1" w:date="2025-05-10T12:51:00Z">
              <w:r w:rsidRPr="00AE120B">
                <w:rPr>
                  <w:rFonts w:ascii="Times New Roman" w:eastAsia="Times New Roman" w:hAnsi="Times New Roman" w:cs="Times New Roman"/>
                  <w:szCs w:val="22"/>
                  <w:lang w:val="lv-LV"/>
                </w:rPr>
                <w:delText>Bieži</w:delText>
              </w:r>
            </w:del>
          </w:p>
          <w:p w14:paraId="0B3ECE8D" w14:textId="22A45521" w:rsidR="009E04D1" w:rsidRPr="00AE120B" w:rsidRDefault="009E04D1" w:rsidP="00942370">
            <w:pPr>
              <w:pStyle w:val="EMEANormal"/>
              <w:widowControl w:val="0"/>
              <w:suppressAutoHyphens w:val="0"/>
              <w:spacing w:before="60"/>
              <w:rPr>
                <w:del w:id="1049"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0386BC9C" w14:textId="03E96593" w:rsidR="009E04D1" w:rsidRPr="00AE120B" w:rsidRDefault="00000000" w:rsidP="00942370">
            <w:pPr>
              <w:pStyle w:val="EMEANormal"/>
              <w:widowControl w:val="0"/>
              <w:suppressAutoHyphens w:val="0"/>
              <w:rPr>
                <w:del w:id="1050" w:author="AbbVie1" w:date="2025-05-10T12:51:00Z"/>
                <w:rFonts w:ascii="Times New Roman" w:eastAsia="Times New Roman" w:hAnsi="Times New Roman" w:cs="Times New Roman"/>
                <w:szCs w:val="22"/>
                <w:lang w:val="lv-LV"/>
              </w:rPr>
            </w:pPr>
            <w:del w:id="1051" w:author="AbbVie1" w:date="2025-05-10T12:51:00Z">
              <w:r w:rsidRPr="00AE120B">
                <w:rPr>
                  <w:rFonts w:ascii="Times New Roman" w:eastAsia="Times New Roman" w:hAnsi="Times New Roman" w:cs="Times New Roman"/>
                  <w:szCs w:val="22"/>
                  <w:lang w:val="lv-LV"/>
                </w:rPr>
                <w:delText xml:space="preserve">Hipertensija, </w:delText>
              </w:r>
            </w:del>
          </w:p>
          <w:p w14:paraId="62FE67CA" w14:textId="59567E23" w:rsidR="009E04D1" w:rsidRPr="00AE120B" w:rsidRDefault="00000000" w:rsidP="00942370">
            <w:pPr>
              <w:pStyle w:val="EMEANormal"/>
              <w:widowControl w:val="0"/>
              <w:suppressAutoHyphens w:val="0"/>
              <w:rPr>
                <w:del w:id="1052" w:author="AbbVie1" w:date="2025-05-10T12:51:00Z"/>
                <w:rFonts w:ascii="Times New Roman" w:eastAsia="Times New Roman" w:hAnsi="Times New Roman" w:cs="Times New Roman"/>
                <w:szCs w:val="22"/>
                <w:lang w:val="lv-LV"/>
              </w:rPr>
            </w:pPr>
            <w:del w:id="1053" w:author="AbbVie1" w:date="2025-05-10T12:51:00Z">
              <w:r w:rsidRPr="00AE120B">
                <w:rPr>
                  <w:rFonts w:ascii="Times New Roman" w:eastAsia="Times New Roman" w:hAnsi="Times New Roman" w:cs="Times New Roman"/>
                  <w:szCs w:val="22"/>
                  <w:lang w:val="lv-LV"/>
                </w:rPr>
                <w:delText xml:space="preserve">pietvīkums, </w:delText>
              </w:r>
            </w:del>
          </w:p>
          <w:p w14:paraId="54E09649" w14:textId="22677CEF" w:rsidR="009E04D1" w:rsidRPr="00AE120B" w:rsidRDefault="00000000" w:rsidP="00942370">
            <w:pPr>
              <w:pStyle w:val="EMEANormal"/>
              <w:widowControl w:val="0"/>
              <w:suppressAutoHyphens w:val="0"/>
              <w:rPr>
                <w:del w:id="1054" w:author="AbbVie1" w:date="2025-05-10T12:51:00Z"/>
                <w:rFonts w:ascii="Times New Roman" w:eastAsia="Times New Roman" w:hAnsi="Times New Roman" w:cs="Times New Roman"/>
                <w:szCs w:val="22"/>
                <w:lang w:val="lv-LV"/>
              </w:rPr>
            </w:pPr>
            <w:del w:id="1055" w:author="AbbVie1" w:date="2025-05-10T12:51:00Z">
              <w:r w:rsidRPr="00AE120B">
                <w:rPr>
                  <w:rFonts w:ascii="Times New Roman" w:eastAsia="Times New Roman" w:hAnsi="Times New Roman" w:cs="Times New Roman"/>
                  <w:szCs w:val="22"/>
                  <w:lang w:val="lv-LV"/>
                </w:rPr>
                <w:delText>hematoma</w:delText>
              </w:r>
            </w:del>
          </w:p>
          <w:p w14:paraId="46F2498F" w14:textId="77309265" w:rsidR="009E04D1" w:rsidRPr="00AE120B" w:rsidRDefault="009E04D1" w:rsidP="00942370">
            <w:pPr>
              <w:pStyle w:val="EMEANormal"/>
              <w:widowControl w:val="0"/>
              <w:suppressAutoHyphens w:val="0"/>
              <w:rPr>
                <w:del w:id="1056" w:author="AbbVie1" w:date="2025-05-10T12:51:00Z"/>
                <w:rFonts w:ascii="Times New Roman" w:eastAsia="Times New Roman" w:hAnsi="Times New Roman" w:cs="Times New Roman"/>
                <w:szCs w:val="22"/>
                <w:lang w:val="lv-LV"/>
              </w:rPr>
            </w:pPr>
          </w:p>
        </w:tc>
      </w:tr>
      <w:tr w:rsidR="006D30D4" w14:paraId="4B42430C" w14:textId="4BDFE16E" w:rsidTr="004A32F0">
        <w:trPr>
          <w:cantSplit/>
          <w:del w:id="1057" w:author="AbbVie1" w:date="2025-05-10T12:51:00Z"/>
        </w:trPr>
        <w:tc>
          <w:tcPr>
            <w:tcW w:w="2584" w:type="dxa"/>
            <w:vMerge/>
            <w:tcBorders>
              <w:top w:val="single" w:sz="4" w:space="0" w:color="000000"/>
              <w:left w:val="single" w:sz="4" w:space="0" w:color="000000"/>
              <w:bottom w:val="single" w:sz="4" w:space="0" w:color="000000"/>
            </w:tcBorders>
          </w:tcPr>
          <w:p w14:paraId="1685E75D" w14:textId="7FA5476A" w:rsidR="009E04D1" w:rsidRPr="00AE120B" w:rsidRDefault="009E04D1" w:rsidP="00942370">
            <w:pPr>
              <w:pStyle w:val="EMEANormal"/>
              <w:widowControl w:val="0"/>
              <w:suppressAutoHyphens w:val="0"/>
              <w:snapToGrid w:val="0"/>
              <w:spacing w:before="60"/>
              <w:rPr>
                <w:del w:id="1058" w:author="AbbVie1" w:date="2025-05-10T12:51:00Z"/>
                <w:rFonts w:ascii="Times New Roman" w:eastAsia="Times New Roman" w:hAnsi="Times New Roman" w:cs="Times New Roman"/>
                <w:szCs w:val="22"/>
                <w:lang w:val="lv-LV"/>
              </w:rPr>
            </w:pPr>
          </w:p>
        </w:tc>
        <w:tc>
          <w:tcPr>
            <w:tcW w:w="2058" w:type="dxa"/>
            <w:tcBorders>
              <w:left w:val="single" w:sz="4" w:space="0" w:color="000000"/>
              <w:bottom w:val="single" w:sz="4" w:space="0" w:color="000000"/>
            </w:tcBorders>
          </w:tcPr>
          <w:p w14:paraId="2A0988A5" w14:textId="774D7AD2" w:rsidR="009E04D1" w:rsidRPr="00AE120B" w:rsidRDefault="00000000" w:rsidP="00942370">
            <w:pPr>
              <w:pStyle w:val="EMEANormal"/>
              <w:widowControl w:val="0"/>
              <w:suppressAutoHyphens w:val="0"/>
              <w:rPr>
                <w:del w:id="1059" w:author="AbbVie1" w:date="2025-05-10T12:51:00Z"/>
                <w:rFonts w:ascii="Times New Roman" w:eastAsia="Times New Roman" w:hAnsi="Times New Roman" w:cs="Times New Roman"/>
                <w:szCs w:val="22"/>
                <w:lang w:val="lv-LV"/>
              </w:rPr>
            </w:pPr>
            <w:del w:id="1060" w:author="AbbVie1" w:date="2025-05-10T12:51: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bottom w:val="single" w:sz="4" w:space="0" w:color="000000"/>
              <w:right w:val="single" w:sz="4" w:space="0" w:color="000000"/>
            </w:tcBorders>
          </w:tcPr>
          <w:p w14:paraId="4ACBDBB6" w14:textId="78E44DAF" w:rsidR="009E04D1" w:rsidRPr="00AE120B" w:rsidRDefault="00000000" w:rsidP="00942370">
            <w:pPr>
              <w:pStyle w:val="EMEANormal"/>
              <w:widowControl w:val="0"/>
              <w:suppressAutoHyphens w:val="0"/>
              <w:rPr>
                <w:del w:id="1061" w:author="AbbVie1" w:date="2025-05-10T12:51:00Z"/>
                <w:rFonts w:ascii="Times New Roman" w:eastAsia="Times New Roman" w:hAnsi="Times New Roman" w:cs="Times New Roman"/>
                <w:szCs w:val="22"/>
                <w:lang w:val="lv-LV"/>
              </w:rPr>
            </w:pPr>
            <w:del w:id="1062" w:author="AbbVie1" w:date="2025-05-10T12:51:00Z">
              <w:r w:rsidRPr="00AE120B">
                <w:rPr>
                  <w:rFonts w:ascii="Times New Roman" w:eastAsia="Times New Roman" w:hAnsi="Times New Roman" w:cs="Times New Roman"/>
                  <w:szCs w:val="22"/>
                  <w:lang w:val="lv-LV"/>
                </w:rPr>
                <w:delText>Aortas aneirisma,</w:delText>
              </w:r>
            </w:del>
          </w:p>
          <w:p w14:paraId="09B8B0AF" w14:textId="356A1482" w:rsidR="009E04D1" w:rsidRPr="00AE120B" w:rsidRDefault="00000000" w:rsidP="00942370">
            <w:pPr>
              <w:pStyle w:val="EMEANormal"/>
              <w:widowControl w:val="0"/>
              <w:suppressAutoHyphens w:val="0"/>
              <w:rPr>
                <w:del w:id="1063" w:author="AbbVie1" w:date="2025-05-10T12:51:00Z"/>
                <w:rFonts w:ascii="Times New Roman" w:eastAsia="Times New Roman" w:hAnsi="Times New Roman" w:cs="Times New Roman"/>
                <w:szCs w:val="22"/>
                <w:lang w:val="lv-LV"/>
              </w:rPr>
            </w:pPr>
            <w:del w:id="1064" w:author="AbbVie1" w:date="2025-05-10T12:51:00Z">
              <w:r w:rsidRPr="00AE120B">
                <w:rPr>
                  <w:rFonts w:ascii="Times New Roman" w:eastAsia="Times New Roman" w:hAnsi="Times New Roman" w:cs="Times New Roman"/>
                  <w:szCs w:val="22"/>
                  <w:lang w:val="lv-LV"/>
                </w:rPr>
                <w:delText xml:space="preserve">vaskulāra artēriju oklūzija, </w:delText>
              </w:r>
            </w:del>
          </w:p>
          <w:p w14:paraId="0D5EDBB4" w14:textId="6CD6713D" w:rsidR="009E04D1" w:rsidRPr="00AE120B" w:rsidRDefault="00000000" w:rsidP="00942370">
            <w:pPr>
              <w:pStyle w:val="EMEANormal"/>
              <w:widowControl w:val="0"/>
              <w:suppressAutoHyphens w:val="0"/>
              <w:rPr>
                <w:del w:id="1065" w:author="AbbVie1" w:date="2025-05-10T12:51:00Z"/>
                <w:rFonts w:ascii="Times New Roman" w:eastAsia="Times New Roman" w:hAnsi="Times New Roman" w:cs="Times New Roman"/>
                <w:szCs w:val="22"/>
                <w:lang w:val="lv-LV"/>
              </w:rPr>
            </w:pPr>
            <w:del w:id="1066" w:author="AbbVie1" w:date="2025-05-10T12:51:00Z">
              <w:r w:rsidRPr="00AE120B">
                <w:rPr>
                  <w:rFonts w:ascii="Times New Roman" w:eastAsia="Times New Roman" w:hAnsi="Times New Roman" w:cs="Times New Roman"/>
                  <w:szCs w:val="22"/>
                  <w:lang w:val="lv-LV"/>
                </w:rPr>
                <w:delText xml:space="preserve">tromboflebīts </w:delText>
              </w:r>
            </w:del>
          </w:p>
          <w:p w14:paraId="0B1F4FBA" w14:textId="79C313EA" w:rsidR="009E04D1" w:rsidRPr="00AE120B" w:rsidRDefault="009E04D1" w:rsidP="00942370">
            <w:pPr>
              <w:pStyle w:val="EMEANormal"/>
              <w:widowControl w:val="0"/>
              <w:suppressAutoHyphens w:val="0"/>
              <w:rPr>
                <w:del w:id="1067" w:author="AbbVie1" w:date="2025-05-10T12:51:00Z"/>
                <w:rFonts w:ascii="Times New Roman" w:eastAsia="Times New Roman" w:hAnsi="Times New Roman" w:cs="Times New Roman"/>
                <w:szCs w:val="22"/>
                <w:lang w:val="lv-LV"/>
              </w:rPr>
            </w:pPr>
          </w:p>
        </w:tc>
      </w:tr>
      <w:tr w:rsidR="006D30D4" w14:paraId="2D7B0A0F" w14:textId="64885A8A" w:rsidTr="004A32F0">
        <w:trPr>
          <w:cantSplit/>
          <w:del w:id="1068" w:author="AbbVie1" w:date="2025-05-10T12:51:00Z"/>
        </w:trPr>
        <w:tc>
          <w:tcPr>
            <w:tcW w:w="2584" w:type="dxa"/>
            <w:vMerge w:val="restart"/>
            <w:tcBorders>
              <w:top w:val="single" w:sz="4" w:space="0" w:color="000000"/>
              <w:left w:val="single" w:sz="4" w:space="0" w:color="000000"/>
              <w:bottom w:val="single" w:sz="4" w:space="0" w:color="000000"/>
            </w:tcBorders>
          </w:tcPr>
          <w:p w14:paraId="48131134" w14:textId="05183CD1" w:rsidR="009E04D1" w:rsidRPr="00AE120B" w:rsidRDefault="00000000" w:rsidP="00942370">
            <w:pPr>
              <w:pStyle w:val="EMEANormal"/>
              <w:widowControl w:val="0"/>
              <w:suppressAutoHyphens w:val="0"/>
              <w:spacing w:before="60"/>
              <w:rPr>
                <w:del w:id="1069" w:author="AbbVie1" w:date="2025-05-10T12:51:00Z"/>
                <w:rFonts w:ascii="Times New Roman" w:eastAsia="Times New Roman" w:hAnsi="Times New Roman" w:cs="Times New Roman"/>
                <w:szCs w:val="22"/>
                <w:lang w:val="lv-LV"/>
              </w:rPr>
            </w:pPr>
            <w:del w:id="1070" w:author="AbbVie1" w:date="2025-05-10T12:51:00Z">
              <w:r w:rsidRPr="00AE120B">
                <w:rPr>
                  <w:rFonts w:ascii="Times New Roman" w:eastAsia="Times New Roman" w:hAnsi="Times New Roman" w:cs="Times New Roman"/>
                  <w:szCs w:val="22"/>
                  <w:lang w:val="lv-LV"/>
                </w:rPr>
                <w:delText>Elpošanas sistēmas traucējumi, krūšu kurvja un videnes slimības</w:delText>
              </w:r>
              <w:r w:rsidRPr="00AE120B">
                <w:rPr>
                  <w:rFonts w:ascii="Times New Roman" w:eastAsia="Times New Roman" w:hAnsi="Times New Roman" w:cs="Times New Roman"/>
                  <w:bCs/>
                  <w:szCs w:val="22"/>
                  <w:lang w:val="lv-LV"/>
                </w:rPr>
                <w:delText xml:space="preserve"> </w:delText>
              </w:r>
              <w:r w:rsidRPr="00AE120B">
                <w:rPr>
                  <w:rFonts w:ascii="Times New Roman" w:eastAsia="Times New Roman" w:hAnsi="Times New Roman" w:cs="Times New Roman"/>
                  <w:szCs w:val="22"/>
                  <w:lang w:val="lv-LV"/>
                </w:rPr>
                <w:delText>*</w:delText>
              </w:r>
            </w:del>
          </w:p>
        </w:tc>
        <w:tc>
          <w:tcPr>
            <w:tcW w:w="2058" w:type="dxa"/>
            <w:tcBorders>
              <w:top w:val="single" w:sz="4" w:space="0" w:color="000000"/>
              <w:left w:val="single" w:sz="4" w:space="0" w:color="000000"/>
            </w:tcBorders>
          </w:tcPr>
          <w:p w14:paraId="1E87DCAC" w14:textId="2A2E3979" w:rsidR="009E04D1" w:rsidRPr="00AE120B" w:rsidRDefault="00000000" w:rsidP="00942370">
            <w:pPr>
              <w:pStyle w:val="EMEANormal"/>
              <w:widowControl w:val="0"/>
              <w:suppressAutoHyphens w:val="0"/>
              <w:spacing w:before="60"/>
              <w:rPr>
                <w:del w:id="1071" w:author="AbbVie1" w:date="2025-05-10T12:51:00Z"/>
                <w:rFonts w:ascii="Times New Roman" w:eastAsia="Times New Roman" w:hAnsi="Times New Roman" w:cs="Times New Roman"/>
                <w:szCs w:val="22"/>
                <w:lang w:val="lv-LV"/>
              </w:rPr>
            </w:pPr>
            <w:del w:id="1072" w:author="AbbVie1" w:date="2025-05-10T12:51:00Z">
              <w:r w:rsidRPr="00AE120B">
                <w:rPr>
                  <w:rFonts w:ascii="Times New Roman" w:eastAsia="Times New Roman" w:hAnsi="Times New Roman" w:cs="Times New Roman"/>
                  <w:szCs w:val="22"/>
                  <w:lang w:val="lv-LV"/>
                </w:rPr>
                <w:delText>Bieži</w:delText>
              </w:r>
            </w:del>
          </w:p>
          <w:p w14:paraId="5D2971B9" w14:textId="4A5F9B5E" w:rsidR="009E04D1" w:rsidRPr="00AE120B" w:rsidRDefault="009E04D1" w:rsidP="00942370">
            <w:pPr>
              <w:pStyle w:val="EMEANormal"/>
              <w:widowControl w:val="0"/>
              <w:suppressAutoHyphens w:val="0"/>
              <w:spacing w:before="60"/>
              <w:rPr>
                <w:del w:id="1073"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9FCABBD" w14:textId="1206AC52" w:rsidR="009E04D1" w:rsidRPr="00AE120B" w:rsidRDefault="00000000" w:rsidP="00942370">
            <w:pPr>
              <w:pStyle w:val="EMEANormal"/>
              <w:widowControl w:val="0"/>
              <w:suppressAutoHyphens w:val="0"/>
              <w:rPr>
                <w:del w:id="1074" w:author="AbbVie1" w:date="2025-05-10T12:51:00Z"/>
                <w:rFonts w:ascii="Times New Roman" w:eastAsia="Times New Roman" w:hAnsi="Times New Roman" w:cs="Times New Roman"/>
                <w:szCs w:val="22"/>
                <w:lang w:val="lv-LV"/>
              </w:rPr>
            </w:pPr>
            <w:del w:id="1075" w:author="AbbVie1" w:date="2025-05-10T12:51:00Z">
              <w:r w:rsidRPr="00AE120B">
                <w:rPr>
                  <w:rFonts w:ascii="Times New Roman" w:eastAsia="Times New Roman" w:hAnsi="Times New Roman" w:cs="Times New Roman"/>
                  <w:szCs w:val="22"/>
                  <w:lang w:val="lv-LV"/>
                </w:rPr>
                <w:delText>Astma,</w:delText>
              </w:r>
            </w:del>
          </w:p>
          <w:p w14:paraId="0D5529DC" w14:textId="10651DB7" w:rsidR="009E04D1" w:rsidRPr="00AE120B" w:rsidRDefault="00000000" w:rsidP="00942370">
            <w:pPr>
              <w:pStyle w:val="EMEANormal"/>
              <w:widowControl w:val="0"/>
              <w:suppressAutoHyphens w:val="0"/>
              <w:rPr>
                <w:del w:id="1076" w:author="AbbVie1" w:date="2025-05-10T12:51:00Z"/>
                <w:rFonts w:ascii="Times New Roman" w:eastAsia="Times New Roman" w:hAnsi="Times New Roman" w:cs="Times New Roman"/>
                <w:szCs w:val="22"/>
                <w:lang w:val="lv-LV"/>
              </w:rPr>
            </w:pPr>
            <w:del w:id="1077" w:author="AbbVie1" w:date="2025-05-10T12:51:00Z">
              <w:r w:rsidRPr="00AE120B">
                <w:rPr>
                  <w:rFonts w:ascii="Times New Roman" w:eastAsia="Times New Roman" w:hAnsi="Times New Roman" w:cs="Times New Roman"/>
                  <w:szCs w:val="22"/>
                  <w:lang w:val="lv-LV"/>
                </w:rPr>
                <w:delText>elpas trūkums,</w:delText>
              </w:r>
            </w:del>
          </w:p>
          <w:p w14:paraId="1733993E" w14:textId="179E5FFF" w:rsidR="009E04D1" w:rsidRPr="00AE120B" w:rsidRDefault="00000000" w:rsidP="00942370">
            <w:pPr>
              <w:pStyle w:val="EMEANormal"/>
              <w:widowControl w:val="0"/>
              <w:suppressAutoHyphens w:val="0"/>
              <w:rPr>
                <w:del w:id="1078" w:author="AbbVie1" w:date="2025-05-10T12:51:00Z"/>
                <w:rFonts w:ascii="Times New Roman" w:eastAsia="Times New Roman" w:hAnsi="Times New Roman" w:cs="Times New Roman"/>
                <w:szCs w:val="22"/>
                <w:lang w:val="lv-LV"/>
              </w:rPr>
            </w:pPr>
            <w:del w:id="1079" w:author="AbbVie1" w:date="2025-05-10T12:51:00Z">
              <w:r w:rsidRPr="00AE120B">
                <w:rPr>
                  <w:rFonts w:ascii="Times New Roman" w:eastAsia="Times New Roman" w:hAnsi="Times New Roman" w:cs="Times New Roman"/>
                  <w:szCs w:val="22"/>
                  <w:lang w:val="lv-LV"/>
                </w:rPr>
                <w:delText>klepus</w:delText>
              </w:r>
            </w:del>
          </w:p>
          <w:p w14:paraId="318A9B78" w14:textId="31D57222" w:rsidR="009E04D1" w:rsidRPr="00AE120B" w:rsidRDefault="009E04D1" w:rsidP="00942370">
            <w:pPr>
              <w:pStyle w:val="EMEANormal"/>
              <w:widowControl w:val="0"/>
              <w:suppressAutoHyphens w:val="0"/>
              <w:rPr>
                <w:del w:id="1080" w:author="AbbVie1" w:date="2025-05-10T12:51:00Z"/>
                <w:rFonts w:ascii="Times New Roman" w:eastAsia="Times New Roman" w:hAnsi="Times New Roman" w:cs="Times New Roman"/>
                <w:szCs w:val="22"/>
                <w:lang w:val="lv-LV"/>
              </w:rPr>
            </w:pPr>
          </w:p>
        </w:tc>
      </w:tr>
      <w:tr w:rsidR="006D30D4" w14:paraId="4DACDF88" w14:textId="6C399647" w:rsidTr="004A32F0">
        <w:trPr>
          <w:cantSplit/>
          <w:trHeight w:val="1485"/>
          <w:del w:id="1081" w:author="AbbVie1" w:date="2025-05-10T12:51:00Z"/>
        </w:trPr>
        <w:tc>
          <w:tcPr>
            <w:tcW w:w="2584" w:type="dxa"/>
            <w:vMerge/>
            <w:tcBorders>
              <w:top w:val="single" w:sz="4" w:space="0" w:color="000000"/>
              <w:left w:val="single" w:sz="4" w:space="0" w:color="000000"/>
              <w:bottom w:val="single" w:sz="4" w:space="0" w:color="000000"/>
            </w:tcBorders>
          </w:tcPr>
          <w:p w14:paraId="643DB584" w14:textId="5E065851" w:rsidR="009E04D1" w:rsidRPr="00AE120B" w:rsidRDefault="009E04D1" w:rsidP="00942370">
            <w:pPr>
              <w:widowControl w:val="0"/>
              <w:suppressAutoHyphens w:val="0"/>
              <w:snapToGrid w:val="0"/>
              <w:spacing w:before="60"/>
              <w:jc w:val="center"/>
              <w:rPr>
                <w:del w:id="1082" w:author="AbbVie1" w:date="2025-05-10T12:51:00Z"/>
                <w:b/>
                <w:sz w:val="22"/>
                <w:szCs w:val="22"/>
                <w:lang w:val="lv-LV"/>
              </w:rPr>
            </w:pPr>
          </w:p>
        </w:tc>
        <w:tc>
          <w:tcPr>
            <w:tcW w:w="2058" w:type="dxa"/>
            <w:tcBorders>
              <w:left w:val="single" w:sz="4" w:space="0" w:color="000000"/>
            </w:tcBorders>
          </w:tcPr>
          <w:p w14:paraId="2E698184" w14:textId="54B16C18" w:rsidR="009E04D1" w:rsidRPr="00AE120B" w:rsidRDefault="00000000" w:rsidP="00942370">
            <w:pPr>
              <w:pStyle w:val="EMEANormal"/>
              <w:widowControl w:val="0"/>
              <w:suppressAutoHyphens w:val="0"/>
              <w:rPr>
                <w:del w:id="1083" w:author="AbbVie1" w:date="2025-05-10T12:51:00Z"/>
                <w:rFonts w:ascii="Times New Roman" w:eastAsia="Times New Roman" w:hAnsi="Times New Roman" w:cs="Times New Roman"/>
                <w:szCs w:val="22"/>
                <w:lang w:val="lv-LV"/>
              </w:rPr>
            </w:pPr>
            <w:del w:id="1084" w:author="AbbVie1" w:date="2025-05-10T12:51:00Z">
              <w:r w:rsidRPr="00AE120B">
                <w:rPr>
                  <w:rFonts w:ascii="Times New Roman" w:eastAsia="Times New Roman" w:hAnsi="Times New Roman" w:cs="Times New Roman"/>
                  <w:szCs w:val="22"/>
                  <w:lang w:val="lv-LV"/>
                </w:rPr>
                <w:delText>Retāk</w:delText>
              </w:r>
            </w:del>
          </w:p>
          <w:p w14:paraId="209A6266" w14:textId="358CC796" w:rsidR="009E04D1" w:rsidRPr="00AE120B" w:rsidRDefault="009E04D1" w:rsidP="00942370">
            <w:pPr>
              <w:pStyle w:val="EMEANormal"/>
              <w:widowControl w:val="0"/>
              <w:suppressAutoHyphens w:val="0"/>
              <w:rPr>
                <w:del w:id="1085"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DBD946E" w14:textId="19A63790" w:rsidR="009E04D1" w:rsidRPr="00AE120B" w:rsidRDefault="00000000" w:rsidP="00942370">
            <w:pPr>
              <w:pStyle w:val="EMEANormal"/>
              <w:widowControl w:val="0"/>
              <w:suppressAutoHyphens w:val="0"/>
              <w:rPr>
                <w:del w:id="1086" w:author="AbbVie1" w:date="2025-05-10T12:51:00Z"/>
                <w:rFonts w:ascii="Times New Roman" w:eastAsia="Times New Roman" w:hAnsi="Times New Roman" w:cs="Times New Roman"/>
                <w:szCs w:val="22"/>
                <w:lang w:val="lv-LV"/>
              </w:rPr>
            </w:pPr>
            <w:del w:id="1087" w:author="AbbVie1" w:date="2025-05-10T12:51:00Z">
              <w:r w:rsidRPr="00AE120B">
                <w:rPr>
                  <w:rFonts w:ascii="Times New Roman" w:eastAsia="Times New Roman" w:hAnsi="Times New Roman" w:cs="Times New Roman"/>
                  <w:szCs w:val="22"/>
                  <w:lang w:val="lv-LV"/>
                </w:rPr>
                <w:delText>Plaušu embolija</w:delText>
              </w:r>
              <w:r w:rsidRPr="00AE120B">
                <w:rPr>
                  <w:rFonts w:ascii="Times New Roman" w:eastAsia="Times New Roman" w:hAnsi="Times New Roman" w:cs="Times New Roman"/>
                  <w:szCs w:val="22"/>
                  <w:vertAlign w:val="superscript"/>
                  <w:lang w:val="lv-LV"/>
                </w:rPr>
                <w:delText>1)</w:delText>
              </w:r>
              <w:r w:rsidRPr="00AE120B">
                <w:rPr>
                  <w:rFonts w:ascii="Times New Roman" w:eastAsia="Times New Roman" w:hAnsi="Times New Roman" w:cs="Times New Roman"/>
                  <w:szCs w:val="22"/>
                  <w:lang w:val="lv-LV"/>
                </w:rPr>
                <w:delText>,</w:delText>
              </w:r>
            </w:del>
          </w:p>
          <w:p w14:paraId="4CF434B3" w14:textId="710E4800" w:rsidR="009E04D1" w:rsidRPr="00AE120B" w:rsidRDefault="00000000" w:rsidP="00942370">
            <w:pPr>
              <w:pStyle w:val="EMEANormal"/>
              <w:widowControl w:val="0"/>
              <w:suppressAutoHyphens w:val="0"/>
              <w:rPr>
                <w:del w:id="1088" w:author="AbbVie1" w:date="2025-05-10T12:51:00Z"/>
                <w:rFonts w:ascii="Times New Roman" w:eastAsia="Times New Roman" w:hAnsi="Times New Roman" w:cs="Times New Roman"/>
                <w:szCs w:val="22"/>
                <w:lang w:val="lv-LV"/>
              </w:rPr>
            </w:pPr>
            <w:del w:id="1089" w:author="AbbVie1" w:date="2025-05-10T12:51:00Z">
              <w:r w:rsidRPr="00AE120B">
                <w:rPr>
                  <w:rFonts w:ascii="Times New Roman" w:eastAsia="Times New Roman" w:hAnsi="Times New Roman" w:cs="Times New Roman"/>
                  <w:szCs w:val="22"/>
                  <w:lang w:val="lv-LV"/>
                </w:rPr>
                <w:delText xml:space="preserve">intersticiāla plaušu slimība, </w:delText>
              </w:r>
            </w:del>
          </w:p>
          <w:p w14:paraId="4F9690B7" w14:textId="611E47D0" w:rsidR="009E04D1" w:rsidRPr="00AE120B" w:rsidRDefault="00000000" w:rsidP="00942370">
            <w:pPr>
              <w:pStyle w:val="EMEANormal"/>
              <w:widowControl w:val="0"/>
              <w:suppressAutoHyphens w:val="0"/>
              <w:rPr>
                <w:del w:id="1090" w:author="AbbVie1" w:date="2025-05-10T12:51:00Z"/>
                <w:rFonts w:ascii="Times New Roman" w:eastAsia="Times New Roman" w:hAnsi="Times New Roman" w:cs="Times New Roman"/>
                <w:szCs w:val="22"/>
                <w:lang w:val="lv-LV"/>
              </w:rPr>
            </w:pPr>
            <w:del w:id="1091" w:author="AbbVie1" w:date="2025-05-10T12:51:00Z">
              <w:r w:rsidRPr="00AE120B">
                <w:rPr>
                  <w:rFonts w:ascii="Times New Roman" w:eastAsia="Times New Roman" w:hAnsi="Times New Roman" w:cs="Times New Roman"/>
                  <w:szCs w:val="22"/>
                  <w:lang w:val="lv-LV"/>
                </w:rPr>
                <w:delText xml:space="preserve">hroniska obstruktīva plaušu slimība, </w:delText>
              </w:r>
            </w:del>
          </w:p>
          <w:p w14:paraId="5E3AA694" w14:textId="1944D75B" w:rsidR="009E04D1" w:rsidRPr="00AE120B" w:rsidRDefault="00000000" w:rsidP="00942370">
            <w:pPr>
              <w:pStyle w:val="EMEANormal"/>
              <w:widowControl w:val="0"/>
              <w:suppressAutoHyphens w:val="0"/>
              <w:rPr>
                <w:del w:id="1092" w:author="AbbVie1" w:date="2025-05-10T12:51:00Z"/>
                <w:rFonts w:ascii="Times New Roman" w:eastAsia="Times New Roman" w:hAnsi="Times New Roman" w:cs="Times New Roman"/>
                <w:szCs w:val="22"/>
                <w:lang w:val="lv-LV"/>
              </w:rPr>
            </w:pPr>
            <w:del w:id="1093" w:author="AbbVie1" w:date="2025-05-10T12:51:00Z">
              <w:r w:rsidRPr="00AE120B">
                <w:rPr>
                  <w:rFonts w:ascii="Times New Roman" w:eastAsia="Times New Roman" w:hAnsi="Times New Roman" w:cs="Times New Roman"/>
                  <w:szCs w:val="22"/>
                  <w:lang w:val="lv-LV"/>
                </w:rPr>
                <w:delText>pneimonīts,</w:delText>
              </w:r>
            </w:del>
          </w:p>
          <w:p w14:paraId="0B155D67" w14:textId="1C044E39" w:rsidR="009E04D1" w:rsidRPr="00AE120B" w:rsidRDefault="00000000" w:rsidP="00942370">
            <w:pPr>
              <w:pStyle w:val="EMEANormal"/>
              <w:widowControl w:val="0"/>
              <w:suppressAutoHyphens w:val="0"/>
              <w:rPr>
                <w:del w:id="1094" w:author="AbbVie1" w:date="2025-05-10T12:51:00Z"/>
                <w:rFonts w:ascii="Times New Roman" w:hAnsi="Times New Roman" w:cs="Times New Roman"/>
                <w:szCs w:val="22"/>
                <w:lang w:val="lv-LV"/>
              </w:rPr>
            </w:pPr>
            <w:del w:id="1095" w:author="AbbVie1" w:date="2025-05-10T12:51:00Z">
              <w:r w:rsidRPr="00AE120B">
                <w:rPr>
                  <w:rFonts w:ascii="Times New Roman" w:eastAsia="Times New Roman" w:hAnsi="Times New Roman" w:cs="Times New Roman"/>
                  <w:szCs w:val="22"/>
                  <w:lang w:val="lv-LV"/>
                </w:rPr>
                <w:delText>izsvīdums pleiras telpā</w:delText>
              </w:r>
              <w:r w:rsidRPr="00AE120B">
                <w:rPr>
                  <w:rFonts w:ascii="Times New Roman" w:eastAsia="Times New Roman" w:hAnsi="Times New Roman" w:cs="Times New Roman"/>
                  <w:szCs w:val="22"/>
                  <w:vertAlign w:val="superscript"/>
                  <w:lang w:val="lv-LV"/>
                </w:rPr>
                <w:delText>1)</w:delText>
              </w:r>
            </w:del>
          </w:p>
        </w:tc>
      </w:tr>
      <w:tr w:rsidR="006D30D4" w14:paraId="3EDF37C5" w14:textId="6B081D4A" w:rsidTr="004A32F0">
        <w:trPr>
          <w:cantSplit/>
          <w:trHeight w:val="269"/>
          <w:del w:id="1096" w:author="AbbVie1" w:date="2025-05-10T12:51:00Z"/>
        </w:trPr>
        <w:tc>
          <w:tcPr>
            <w:tcW w:w="2584" w:type="dxa"/>
            <w:vMerge/>
            <w:tcBorders>
              <w:top w:val="single" w:sz="4" w:space="0" w:color="000000"/>
              <w:left w:val="single" w:sz="4" w:space="0" w:color="000000"/>
              <w:bottom w:val="single" w:sz="4" w:space="0" w:color="000000"/>
            </w:tcBorders>
          </w:tcPr>
          <w:p w14:paraId="7C083733" w14:textId="78471D1F" w:rsidR="009E04D1" w:rsidRPr="00AE120B" w:rsidRDefault="009E04D1" w:rsidP="00942370">
            <w:pPr>
              <w:widowControl w:val="0"/>
              <w:suppressAutoHyphens w:val="0"/>
              <w:snapToGrid w:val="0"/>
              <w:spacing w:before="60"/>
              <w:jc w:val="center"/>
              <w:rPr>
                <w:del w:id="1097" w:author="AbbVie1" w:date="2025-05-10T12:51:00Z"/>
                <w:b/>
                <w:sz w:val="22"/>
                <w:szCs w:val="22"/>
                <w:lang w:val="lv-LV"/>
              </w:rPr>
            </w:pPr>
          </w:p>
        </w:tc>
        <w:tc>
          <w:tcPr>
            <w:tcW w:w="2058" w:type="dxa"/>
            <w:tcBorders>
              <w:left w:val="single" w:sz="4" w:space="0" w:color="000000"/>
            </w:tcBorders>
          </w:tcPr>
          <w:p w14:paraId="623A94B7" w14:textId="222D5E04" w:rsidR="009E04D1" w:rsidRPr="00AE120B" w:rsidRDefault="00000000" w:rsidP="00942370">
            <w:pPr>
              <w:pStyle w:val="EMEANormal"/>
              <w:widowControl w:val="0"/>
              <w:suppressAutoHyphens w:val="0"/>
              <w:rPr>
                <w:del w:id="1098" w:author="AbbVie1" w:date="2025-05-10T12:51:00Z"/>
                <w:rFonts w:ascii="Times New Roman" w:eastAsia="Times New Roman" w:hAnsi="Times New Roman" w:cs="Times New Roman"/>
                <w:szCs w:val="22"/>
                <w:lang w:val="lv-LV"/>
              </w:rPr>
            </w:pPr>
            <w:del w:id="1099" w:author="AbbVie1" w:date="2025-05-10T12:51: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right w:val="single" w:sz="4" w:space="0" w:color="000000"/>
            </w:tcBorders>
          </w:tcPr>
          <w:p w14:paraId="7C680D9D" w14:textId="7D16B419" w:rsidR="009E04D1" w:rsidRPr="00AE120B" w:rsidRDefault="00000000" w:rsidP="00942370">
            <w:pPr>
              <w:pStyle w:val="EMEANormal"/>
              <w:widowControl w:val="0"/>
              <w:suppressAutoHyphens w:val="0"/>
              <w:rPr>
                <w:del w:id="1100" w:author="AbbVie1" w:date="2025-05-10T12:51:00Z"/>
                <w:rFonts w:ascii="Times New Roman" w:hAnsi="Times New Roman" w:cs="Times New Roman"/>
                <w:szCs w:val="22"/>
                <w:lang w:val="lv-LV"/>
              </w:rPr>
            </w:pPr>
            <w:del w:id="1101" w:author="AbbVie1" w:date="2025-05-10T12:51:00Z">
              <w:r w:rsidRPr="00AE120B">
                <w:rPr>
                  <w:rFonts w:ascii="Times New Roman" w:eastAsia="Times New Roman" w:hAnsi="Times New Roman" w:cs="Times New Roman"/>
                  <w:szCs w:val="22"/>
                  <w:lang w:val="lv-LV"/>
                </w:rPr>
                <w:delText>Plaušu fibroze</w:delText>
              </w:r>
              <w:r w:rsidRPr="00AE120B">
                <w:rPr>
                  <w:rFonts w:ascii="Times New Roman" w:eastAsia="Times New Roman" w:hAnsi="Times New Roman" w:cs="Times New Roman"/>
                  <w:szCs w:val="22"/>
                  <w:vertAlign w:val="superscript"/>
                  <w:lang w:val="lv-LV"/>
                </w:rPr>
                <w:delText>1)</w:delText>
              </w:r>
            </w:del>
          </w:p>
        </w:tc>
      </w:tr>
      <w:tr w:rsidR="006D30D4" w14:paraId="221DC19D" w14:textId="74A58400" w:rsidTr="004A32F0">
        <w:trPr>
          <w:cantSplit/>
          <w:del w:id="1102" w:author="AbbVie1" w:date="2025-05-10T12:51:00Z"/>
        </w:trPr>
        <w:tc>
          <w:tcPr>
            <w:tcW w:w="2584" w:type="dxa"/>
            <w:vMerge w:val="restart"/>
            <w:tcBorders>
              <w:top w:val="single" w:sz="4" w:space="0" w:color="000000"/>
              <w:left w:val="single" w:sz="4" w:space="0" w:color="000000"/>
              <w:bottom w:val="single" w:sz="4" w:space="0" w:color="000000"/>
            </w:tcBorders>
          </w:tcPr>
          <w:p w14:paraId="146B6499" w14:textId="2BBDEEE2" w:rsidR="009E04D1" w:rsidRPr="00AE120B" w:rsidRDefault="00000000" w:rsidP="00942370">
            <w:pPr>
              <w:pStyle w:val="EMEANormal"/>
              <w:widowControl w:val="0"/>
              <w:suppressAutoHyphens w:val="0"/>
              <w:spacing w:before="60"/>
              <w:rPr>
                <w:del w:id="1103" w:author="AbbVie1" w:date="2025-05-10T12:51:00Z"/>
                <w:rFonts w:ascii="Times New Roman" w:eastAsia="Times New Roman" w:hAnsi="Times New Roman" w:cs="Times New Roman"/>
                <w:szCs w:val="22"/>
                <w:lang w:val="lv-LV"/>
              </w:rPr>
            </w:pPr>
            <w:del w:id="1104" w:author="AbbVie1" w:date="2025-05-10T12:51:00Z">
              <w:r w:rsidRPr="00AE120B">
                <w:rPr>
                  <w:rFonts w:ascii="Times New Roman" w:eastAsia="Times New Roman" w:hAnsi="Times New Roman" w:cs="Times New Roman"/>
                  <w:szCs w:val="22"/>
                  <w:lang w:val="lv-LV"/>
                </w:rPr>
                <w:delText>Kuņģa-zarnu trakta traucējumi</w:delText>
              </w:r>
            </w:del>
          </w:p>
        </w:tc>
        <w:tc>
          <w:tcPr>
            <w:tcW w:w="2058" w:type="dxa"/>
            <w:tcBorders>
              <w:top w:val="single" w:sz="4" w:space="0" w:color="000000"/>
              <w:left w:val="single" w:sz="4" w:space="0" w:color="000000"/>
            </w:tcBorders>
          </w:tcPr>
          <w:p w14:paraId="76FF07DD" w14:textId="0D1AE8DF" w:rsidR="009E04D1" w:rsidRPr="00AE120B" w:rsidRDefault="00000000" w:rsidP="00942370">
            <w:pPr>
              <w:pStyle w:val="EMEANormal"/>
              <w:widowControl w:val="0"/>
              <w:suppressAutoHyphens w:val="0"/>
              <w:spacing w:before="60"/>
              <w:rPr>
                <w:del w:id="1105" w:author="AbbVie1" w:date="2025-05-10T12:51:00Z"/>
                <w:rFonts w:ascii="Times New Roman" w:eastAsia="Times New Roman" w:hAnsi="Times New Roman" w:cs="Times New Roman"/>
                <w:szCs w:val="22"/>
                <w:lang w:val="lv-LV"/>
              </w:rPr>
            </w:pPr>
            <w:del w:id="1106" w:author="AbbVie1" w:date="2025-05-10T12:51:00Z">
              <w:r w:rsidRPr="00AE120B">
                <w:rPr>
                  <w:rFonts w:ascii="Times New Roman" w:eastAsia="Times New Roman" w:hAnsi="Times New Roman" w:cs="Times New Roman"/>
                  <w:szCs w:val="22"/>
                  <w:lang w:val="lv-LV"/>
                </w:rPr>
                <w:delText>Ļoti bieži</w:delText>
              </w:r>
            </w:del>
          </w:p>
          <w:p w14:paraId="30DD91A9" w14:textId="5C647AA4" w:rsidR="009E04D1" w:rsidRPr="00AE120B" w:rsidRDefault="009E04D1" w:rsidP="00942370">
            <w:pPr>
              <w:pStyle w:val="EMEANormal"/>
              <w:widowControl w:val="0"/>
              <w:suppressAutoHyphens w:val="0"/>
              <w:spacing w:before="60"/>
              <w:rPr>
                <w:del w:id="1107"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F29DB48" w14:textId="4893929B" w:rsidR="009E04D1" w:rsidRPr="00AE120B" w:rsidRDefault="00000000" w:rsidP="00942370">
            <w:pPr>
              <w:pStyle w:val="EMEANormal"/>
              <w:widowControl w:val="0"/>
              <w:suppressAutoHyphens w:val="0"/>
              <w:rPr>
                <w:del w:id="1108" w:author="AbbVie1" w:date="2025-05-10T12:51:00Z"/>
                <w:rFonts w:ascii="Times New Roman" w:eastAsia="Times New Roman" w:hAnsi="Times New Roman" w:cs="Times New Roman"/>
                <w:szCs w:val="22"/>
                <w:lang w:val="lv-LV"/>
              </w:rPr>
            </w:pPr>
            <w:del w:id="1109" w:author="AbbVie1" w:date="2025-05-10T12:51:00Z">
              <w:r w:rsidRPr="00AE120B">
                <w:rPr>
                  <w:rFonts w:ascii="Times New Roman" w:eastAsia="Times New Roman" w:hAnsi="Times New Roman" w:cs="Times New Roman"/>
                  <w:szCs w:val="22"/>
                  <w:lang w:val="lv-LV"/>
                </w:rPr>
                <w:delText xml:space="preserve">Vēdera sāpes, </w:delText>
              </w:r>
            </w:del>
          </w:p>
          <w:p w14:paraId="43CE3FA9" w14:textId="30AA9402" w:rsidR="009E04D1" w:rsidRPr="00AE120B" w:rsidRDefault="00000000" w:rsidP="00942370">
            <w:pPr>
              <w:pStyle w:val="EMEANormal"/>
              <w:widowControl w:val="0"/>
              <w:suppressAutoHyphens w:val="0"/>
              <w:rPr>
                <w:del w:id="1110" w:author="AbbVie1" w:date="2025-05-10T12:51:00Z"/>
                <w:rFonts w:ascii="Times New Roman" w:eastAsia="Times New Roman" w:hAnsi="Times New Roman" w:cs="Times New Roman"/>
                <w:szCs w:val="22"/>
                <w:lang w:val="lv-LV"/>
              </w:rPr>
            </w:pPr>
            <w:del w:id="1111" w:author="AbbVie1" w:date="2025-05-10T12:51:00Z">
              <w:r w:rsidRPr="00AE120B">
                <w:rPr>
                  <w:rFonts w:ascii="Times New Roman" w:eastAsia="Times New Roman" w:hAnsi="Times New Roman" w:cs="Times New Roman"/>
                  <w:szCs w:val="22"/>
                  <w:lang w:val="lv-LV"/>
                </w:rPr>
                <w:delText>slikta dūša un vemšana</w:delText>
              </w:r>
            </w:del>
          </w:p>
          <w:p w14:paraId="5A6CFC74" w14:textId="1AFCF090" w:rsidR="009E04D1" w:rsidRPr="00AE120B" w:rsidRDefault="009E04D1" w:rsidP="00942370">
            <w:pPr>
              <w:pStyle w:val="EMEANormal"/>
              <w:widowControl w:val="0"/>
              <w:suppressAutoHyphens w:val="0"/>
              <w:rPr>
                <w:del w:id="1112" w:author="AbbVie1" w:date="2025-05-10T12:51:00Z"/>
                <w:rFonts w:ascii="Times New Roman" w:eastAsia="Times New Roman" w:hAnsi="Times New Roman" w:cs="Times New Roman"/>
                <w:szCs w:val="22"/>
                <w:lang w:val="lv-LV"/>
              </w:rPr>
            </w:pPr>
          </w:p>
        </w:tc>
      </w:tr>
      <w:tr w:rsidR="006D30D4" w14:paraId="14741DD4" w14:textId="7242DF6A" w:rsidTr="004A32F0">
        <w:trPr>
          <w:cantSplit/>
          <w:del w:id="1113" w:author="AbbVie1" w:date="2025-05-10T12:51:00Z"/>
        </w:trPr>
        <w:tc>
          <w:tcPr>
            <w:tcW w:w="2584" w:type="dxa"/>
            <w:vMerge/>
            <w:tcBorders>
              <w:top w:val="single" w:sz="4" w:space="0" w:color="000000"/>
              <w:left w:val="single" w:sz="4" w:space="0" w:color="000000"/>
              <w:bottom w:val="single" w:sz="4" w:space="0" w:color="000000"/>
            </w:tcBorders>
          </w:tcPr>
          <w:p w14:paraId="6A9964D9" w14:textId="0CC5DCFA" w:rsidR="009E04D1" w:rsidRPr="00AE120B" w:rsidRDefault="009E04D1" w:rsidP="00942370">
            <w:pPr>
              <w:widowControl w:val="0"/>
              <w:suppressAutoHyphens w:val="0"/>
              <w:snapToGrid w:val="0"/>
              <w:spacing w:before="60"/>
              <w:jc w:val="center"/>
              <w:rPr>
                <w:del w:id="1114" w:author="AbbVie1" w:date="2025-05-10T12:51:00Z"/>
                <w:b/>
                <w:sz w:val="22"/>
                <w:szCs w:val="22"/>
                <w:lang w:val="lv-LV"/>
              </w:rPr>
            </w:pPr>
          </w:p>
        </w:tc>
        <w:tc>
          <w:tcPr>
            <w:tcW w:w="2058" w:type="dxa"/>
            <w:tcBorders>
              <w:left w:val="single" w:sz="4" w:space="0" w:color="000000"/>
            </w:tcBorders>
          </w:tcPr>
          <w:p w14:paraId="19BEB73F" w14:textId="30165378" w:rsidR="009E04D1" w:rsidRPr="00AE120B" w:rsidRDefault="00000000" w:rsidP="00942370">
            <w:pPr>
              <w:pStyle w:val="EMEANormal"/>
              <w:widowControl w:val="0"/>
              <w:suppressAutoHyphens w:val="0"/>
              <w:rPr>
                <w:del w:id="1115" w:author="AbbVie1" w:date="2025-05-10T12:51:00Z"/>
                <w:rFonts w:ascii="Times New Roman" w:eastAsia="Times New Roman" w:hAnsi="Times New Roman" w:cs="Times New Roman"/>
                <w:szCs w:val="22"/>
                <w:lang w:val="lv-LV"/>
              </w:rPr>
            </w:pPr>
            <w:del w:id="1116" w:author="AbbVie1" w:date="2025-05-10T12:51:00Z">
              <w:r w:rsidRPr="00AE120B">
                <w:rPr>
                  <w:rFonts w:ascii="Times New Roman" w:eastAsia="Times New Roman" w:hAnsi="Times New Roman" w:cs="Times New Roman"/>
                  <w:szCs w:val="22"/>
                  <w:lang w:val="lv-LV"/>
                </w:rPr>
                <w:delText>Bieži</w:delText>
              </w:r>
            </w:del>
          </w:p>
          <w:p w14:paraId="44889A44" w14:textId="638CEBA6" w:rsidR="009E04D1" w:rsidRPr="00AE120B" w:rsidRDefault="009E04D1" w:rsidP="00942370">
            <w:pPr>
              <w:pStyle w:val="EMEANormal"/>
              <w:widowControl w:val="0"/>
              <w:suppressAutoHyphens w:val="0"/>
              <w:rPr>
                <w:del w:id="1117"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7930D40" w14:textId="1A190B85" w:rsidR="009E04D1" w:rsidRPr="00AE120B" w:rsidRDefault="00000000" w:rsidP="00942370">
            <w:pPr>
              <w:pStyle w:val="EMEANormal"/>
              <w:widowControl w:val="0"/>
              <w:suppressAutoHyphens w:val="0"/>
              <w:rPr>
                <w:del w:id="1118" w:author="AbbVie1" w:date="2025-05-10T12:51:00Z"/>
                <w:rFonts w:ascii="Times New Roman" w:eastAsia="Times New Roman" w:hAnsi="Times New Roman" w:cs="Times New Roman"/>
                <w:szCs w:val="22"/>
                <w:lang w:val="lv-LV"/>
              </w:rPr>
            </w:pPr>
            <w:del w:id="1119" w:author="AbbVie1" w:date="2025-05-10T12:51:00Z">
              <w:r w:rsidRPr="00AE120B">
                <w:rPr>
                  <w:rFonts w:ascii="Times New Roman" w:eastAsia="Times New Roman" w:hAnsi="Times New Roman" w:cs="Times New Roman"/>
                  <w:szCs w:val="22"/>
                  <w:lang w:val="lv-LV"/>
                </w:rPr>
                <w:delText xml:space="preserve">Kuņģa un zarnu trakta asiņošana, </w:delText>
              </w:r>
            </w:del>
          </w:p>
          <w:p w14:paraId="6F703553" w14:textId="00A29BAB" w:rsidR="009E04D1" w:rsidRPr="00AE120B" w:rsidRDefault="00000000" w:rsidP="00942370">
            <w:pPr>
              <w:pStyle w:val="EMEANormal"/>
              <w:widowControl w:val="0"/>
              <w:suppressAutoHyphens w:val="0"/>
              <w:rPr>
                <w:del w:id="1120" w:author="AbbVie1" w:date="2025-05-10T12:51:00Z"/>
                <w:rFonts w:ascii="Times New Roman" w:eastAsia="Times New Roman" w:hAnsi="Times New Roman" w:cs="Times New Roman"/>
                <w:szCs w:val="22"/>
                <w:lang w:val="lv-LV"/>
              </w:rPr>
            </w:pPr>
            <w:del w:id="1121" w:author="AbbVie1" w:date="2025-05-10T12:51:00Z">
              <w:r w:rsidRPr="00AE120B">
                <w:rPr>
                  <w:rFonts w:ascii="Times New Roman" w:eastAsia="Times New Roman" w:hAnsi="Times New Roman" w:cs="Times New Roman"/>
                  <w:szCs w:val="22"/>
                  <w:lang w:val="lv-LV"/>
                </w:rPr>
                <w:delText xml:space="preserve">dispepsija, </w:delText>
              </w:r>
            </w:del>
          </w:p>
          <w:p w14:paraId="3EBAB2A1" w14:textId="5934BC7D" w:rsidR="009E04D1" w:rsidRPr="00AE120B" w:rsidRDefault="00000000" w:rsidP="00942370">
            <w:pPr>
              <w:pStyle w:val="EMEANormal"/>
              <w:widowControl w:val="0"/>
              <w:suppressAutoHyphens w:val="0"/>
              <w:rPr>
                <w:del w:id="1122" w:author="AbbVie1" w:date="2025-05-10T12:51:00Z"/>
                <w:rFonts w:ascii="Times New Roman" w:eastAsia="Times New Roman" w:hAnsi="Times New Roman" w:cs="Times New Roman"/>
                <w:szCs w:val="22"/>
                <w:lang w:val="lv-LV"/>
              </w:rPr>
            </w:pPr>
            <w:del w:id="1123" w:author="AbbVie1" w:date="2025-05-10T12:51:00Z">
              <w:r w:rsidRPr="00AE120B">
                <w:rPr>
                  <w:rFonts w:ascii="Times New Roman" w:eastAsia="Times New Roman" w:hAnsi="Times New Roman" w:cs="Times New Roman"/>
                  <w:szCs w:val="22"/>
                  <w:lang w:val="lv-LV"/>
                </w:rPr>
                <w:delText>gastroezofageālā atviļņa slimība,</w:delText>
              </w:r>
            </w:del>
          </w:p>
          <w:p w14:paraId="1B639F89" w14:textId="62BEA779" w:rsidR="009E04D1" w:rsidRPr="00AE120B" w:rsidRDefault="00000000" w:rsidP="00942370">
            <w:pPr>
              <w:pStyle w:val="EMEANormal"/>
              <w:widowControl w:val="0"/>
              <w:suppressAutoHyphens w:val="0"/>
              <w:rPr>
                <w:del w:id="1124" w:author="AbbVie1" w:date="2025-05-10T12:51:00Z"/>
                <w:rFonts w:ascii="Times New Roman" w:eastAsia="Times New Roman" w:hAnsi="Times New Roman" w:cs="Times New Roman"/>
                <w:szCs w:val="22"/>
                <w:lang w:val="lv-LV"/>
              </w:rPr>
            </w:pPr>
            <w:del w:id="1125" w:author="AbbVie1" w:date="2025-05-10T12:51:00Z">
              <w:r w:rsidRPr="00AE120B">
                <w:rPr>
                  <w:rFonts w:ascii="Times New Roman" w:eastAsia="Times New Roman" w:hAnsi="Times New Roman" w:cs="Times New Roman"/>
                  <w:szCs w:val="22"/>
                  <w:lang w:val="lv-LV"/>
                </w:rPr>
                <w:delText>sausais (Šēgrena) sindroms</w:delText>
              </w:r>
            </w:del>
          </w:p>
          <w:p w14:paraId="57EC0477" w14:textId="472BB170" w:rsidR="009E04D1" w:rsidRPr="00AE120B" w:rsidRDefault="009E04D1" w:rsidP="00942370">
            <w:pPr>
              <w:pStyle w:val="EMEANormal"/>
              <w:widowControl w:val="0"/>
              <w:suppressAutoHyphens w:val="0"/>
              <w:rPr>
                <w:del w:id="1126" w:author="AbbVie1" w:date="2025-05-10T12:51:00Z"/>
                <w:rFonts w:ascii="Times New Roman" w:eastAsia="Times New Roman" w:hAnsi="Times New Roman" w:cs="Times New Roman"/>
                <w:szCs w:val="22"/>
                <w:lang w:val="lv-LV"/>
              </w:rPr>
            </w:pPr>
          </w:p>
        </w:tc>
      </w:tr>
      <w:tr w:rsidR="006D30D4" w14:paraId="290F9B5E" w14:textId="4B0D406C" w:rsidTr="004A32F0">
        <w:trPr>
          <w:cantSplit/>
          <w:trHeight w:val="705"/>
          <w:del w:id="1127" w:author="AbbVie1" w:date="2025-05-10T12:51:00Z"/>
        </w:trPr>
        <w:tc>
          <w:tcPr>
            <w:tcW w:w="2584" w:type="dxa"/>
            <w:vMerge/>
            <w:tcBorders>
              <w:top w:val="single" w:sz="4" w:space="0" w:color="000000"/>
              <w:left w:val="single" w:sz="4" w:space="0" w:color="000000"/>
              <w:bottom w:val="single" w:sz="4" w:space="0" w:color="000000"/>
            </w:tcBorders>
          </w:tcPr>
          <w:p w14:paraId="45A90444" w14:textId="0A81DB86" w:rsidR="009E04D1" w:rsidRPr="00AE120B" w:rsidRDefault="009E04D1" w:rsidP="00942370">
            <w:pPr>
              <w:widowControl w:val="0"/>
              <w:suppressAutoHyphens w:val="0"/>
              <w:snapToGrid w:val="0"/>
              <w:spacing w:before="60"/>
              <w:jc w:val="center"/>
              <w:rPr>
                <w:del w:id="1128" w:author="AbbVie1" w:date="2025-05-10T12:51:00Z"/>
                <w:b/>
                <w:sz w:val="22"/>
                <w:szCs w:val="22"/>
                <w:lang w:val="lv-LV"/>
              </w:rPr>
            </w:pPr>
          </w:p>
        </w:tc>
        <w:tc>
          <w:tcPr>
            <w:tcW w:w="2058" w:type="dxa"/>
            <w:tcBorders>
              <w:left w:val="single" w:sz="4" w:space="0" w:color="000000"/>
            </w:tcBorders>
          </w:tcPr>
          <w:p w14:paraId="00156BAA" w14:textId="57CDE583" w:rsidR="009E04D1" w:rsidRPr="00AE120B" w:rsidRDefault="00000000" w:rsidP="00942370">
            <w:pPr>
              <w:pStyle w:val="EMEANormal"/>
              <w:widowControl w:val="0"/>
              <w:suppressAutoHyphens w:val="0"/>
              <w:rPr>
                <w:del w:id="1129" w:author="AbbVie1" w:date="2025-05-10T12:51:00Z"/>
                <w:rFonts w:ascii="Times New Roman" w:eastAsia="Times New Roman" w:hAnsi="Times New Roman" w:cs="Times New Roman"/>
                <w:szCs w:val="22"/>
                <w:lang w:val="lv-LV"/>
              </w:rPr>
            </w:pPr>
            <w:del w:id="1130" w:author="AbbVie1" w:date="2025-05-10T12:51:00Z">
              <w:r w:rsidRPr="00AE120B">
                <w:rPr>
                  <w:rFonts w:ascii="Times New Roman" w:eastAsia="Times New Roman" w:hAnsi="Times New Roman" w:cs="Times New Roman"/>
                  <w:szCs w:val="22"/>
                  <w:lang w:val="lv-LV"/>
                </w:rPr>
                <w:delText>Retāk</w:delText>
              </w:r>
            </w:del>
          </w:p>
          <w:p w14:paraId="50D00CC2" w14:textId="10EAB679" w:rsidR="009E04D1" w:rsidRPr="00AE120B" w:rsidRDefault="009E04D1" w:rsidP="00942370">
            <w:pPr>
              <w:pStyle w:val="EMEANormal"/>
              <w:widowControl w:val="0"/>
              <w:suppressAutoHyphens w:val="0"/>
              <w:rPr>
                <w:del w:id="1131"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8864A90" w14:textId="64509297" w:rsidR="009E04D1" w:rsidRPr="00AE120B" w:rsidRDefault="00000000" w:rsidP="00942370">
            <w:pPr>
              <w:pStyle w:val="EMEANormal"/>
              <w:widowControl w:val="0"/>
              <w:suppressAutoHyphens w:val="0"/>
              <w:rPr>
                <w:del w:id="1132" w:author="AbbVie1" w:date="2025-05-10T12:51:00Z"/>
                <w:rFonts w:ascii="Times New Roman" w:eastAsia="Times New Roman" w:hAnsi="Times New Roman" w:cs="Times New Roman"/>
                <w:szCs w:val="22"/>
                <w:lang w:val="lv-LV"/>
              </w:rPr>
            </w:pPr>
            <w:del w:id="1133" w:author="AbbVie1" w:date="2025-05-10T12:51:00Z">
              <w:r w:rsidRPr="00AE120B">
                <w:rPr>
                  <w:rFonts w:ascii="Times New Roman" w:eastAsia="Times New Roman" w:hAnsi="Times New Roman" w:cs="Times New Roman"/>
                  <w:szCs w:val="22"/>
                  <w:lang w:val="lv-LV"/>
                </w:rPr>
                <w:delText xml:space="preserve">Pankreatīts, </w:delText>
              </w:r>
            </w:del>
          </w:p>
          <w:p w14:paraId="32E766DB" w14:textId="683C11F2" w:rsidR="009E04D1" w:rsidRPr="00AE120B" w:rsidRDefault="00000000" w:rsidP="00942370">
            <w:pPr>
              <w:pStyle w:val="EMEANormal"/>
              <w:widowControl w:val="0"/>
              <w:suppressAutoHyphens w:val="0"/>
              <w:rPr>
                <w:del w:id="1134" w:author="AbbVie1" w:date="2025-05-10T12:51:00Z"/>
                <w:rFonts w:ascii="Times New Roman" w:eastAsia="Times New Roman" w:hAnsi="Times New Roman" w:cs="Times New Roman"/>
                <w:szCs w:val="22"/>
                <w:lang w:val="lv-LV"/>
              </w:rPr>
            </w:pPr>
            <w:del w:id="1135" w:author="AbbVie1" w:date="2025-05-10T12:51:00Z">
              <w:r w:rsidRPr="00AE120B">
                <w:rPr>
                  <w:rFonts w:ascii="Times New Roman" w:eastAsia="Times New Roman" w:hAnsi="Times New Roman" w:cs="Times New Roman"/>
                  <w:szCs w:val="22"/>
                  <w:lang w:val="lv-LV"/>
                </w:rPr>
                <w:delText>disfāgija,</w:delText>
              </w:r>
            </w:del>
          </w:p>
          <w:p w14:paraId="7261B2A7" w14:textId="28D9EAB1" w:rsidR="009E04D1" w:rsidRPr="00AE120B" w:rsidRDefault="00000000" w:rsidP="00942370">
            <w:pPr>
              <w:pStyle w:val="EMEANormal"/>
              <w:widowControl w:val="0"/>
              <w:suppressAutoHyphens w:val="0"/>
              <w:rPr>
                <w:del w:id="1136" w:author="AbbVie1" w:date="2025-05-10T12:51:00Z"/>
                <w:rFonts w:ascii="Times New Roman" w:hAnsi="Times New Roman" w:cs="Times New Roman"/>
                <w:szCs w:val="22"/>
                <w:lang w:val="lv-LV"/>
              </w:rPr>
            </w:pPr>
            <w:del w:id="1137" w:author="AbbVie1" w:date="2025-05-10T12:51:00Z">
              <w:r w:rsidRPr="00AE120B">
                <w:rPr>
                  <w:rFonts w:ascii="Times New Roman" w:eastAsia="Times New Roman" w:hAnsi="Times New Roman" w:cs="Times New Roman"/>
                  <w:szCs w:val="22"/>
                  <w:lang w:val="lv-LV"/>
                </w:rPr>
                <w:delText>sejas tūska</w:delText>
              </w:r>
            </w:del>
          </w:p>
        </w:tc>
      </w:tr>
      <w:tr w:rsidR="006D30D4" w14:paraId="09A811C6" w14:textId="141B3252" w:rsidTr="004A32F0">
        <w:trPr>
          <w:cantSplit/>
          <w:trHeight w:val="315"/>
          <w:del w:id="1138" w:author="AbbVie1" w:date="2025-05-10T12:51:00Z"/>
        </w:trPr>
        <w:tc>
          <w:tcPr>
            <w:tcW w:w="2584" w:type="dxa"/>
            <w:vMerge/>
            <w:tcBorders>
              <w:top w:val="single" w:sz="4" w:space="0" w:color="000000"/>
              <w:left w:val="single" w:sz="4" w:space="0" w:color="000000"/>
              <w:bottom w:val="single" w:sz="4" w:space="0" w:color="000000"/>
            </w:tcBorders>
          </w:tcPr>
          <w:p w14:paraId="56C831CD" w14:textId="566D4AF2" w:rsidR="009E04D1" w:rsidRPr="00AE120B" w:rsidRDefault="009E04D1" w:rsidP="00942370">
            <w:pPr>
              <w:widowControl w:val="0"/>
              <w:suppressAutoHyphens w:val="0"/>
              <w:snapToGrid w:val="0"/>
              <w:spacing w:before="60"/>
              <w:jc w:val="center"/>
              <w:rPr>
                <w:del w:id="1139" w:author="AbbVie1" w:date="2025-05-10T12:51:00Z"/>
                <w:b/>
                <w:sz w:val="22"/>
                <w:szCs w:val="22"/>
                <w:lang w:val="lv-LV"/>
              </w:rPr>
            </w:pPr>
          </w:p>
        </w:tc>
        <w:tc>
          <w:tcPr>
            <w:tcW w:w="2058" w:type="dxa"/>
            <w:tcBorders>
              <w:left w:val="single" w:sz="4" w:space="0" w:color="000000"/>
              <w:bottom w:val="single" w:sz="4" w:space="0" w:color="000000"/>
            </w:tcBorders>
          </w:tcPr>
          <w:p w14:paraId="592B5858" w14:textId="39E10C57" w:rsidR="003566D3" w:rsidRPr="00AE120B" w:rsidRDefault="003566D3" w:rsidP="00942370">
            <w:pPr>
              <w:pStyle w:val="EMEANormal"/>
              <w:widowControl w:val="0"/>
              <w:suppressAutoHyphens w:val="0"/>
              <w:rPr>
                <w:del w:id="1140" w:author="AbbVie1" w:date="2025-05-10T12:51:00Z"/>
                <w:rFonts w:ascii="Times New Roman" w:eastAsia="Times New Roman" w:hAnsi="Times New Roman" w:cs="Times New Roman"/>
                <w:szCs w:val="22"/>
                <w:lang w:val="lv-LV"/>
              </w:rPr>
            </w:pPr>
          </w:p>
          <w:p w14:paraId="6EE8FDC2" w14:textId="5883560A" w:rsidR="009E04D1" w:rsidRPr="00AE120B" w:rsidRDefault="00000000" w:rsidP="00942370">
            <w:pPr>
              <w:pStyle w:val="EMEANormal"/>
              <w:widowControl w:val="0"/>
              <w:suppressAutoHyphens w:val="0"/>
              <w:rPr>
                <w:del w:id="1141" w:author="AbbVie1" w:date="2025-05-10T12:51:00Z"/>
                <w:rFonts w:ascii="Times New Roman" w:eastAsia="Times New Roman" w:hAnsi="Times New Roman" w:cs="Times New Roman"/>
                <w:szCs w:val="22"/>
                <w:lang w:val="lv-LV"/>
              </w:rPr>
            </w:pPr>
            <w:del w:id="1142" w:author="AbbVie1" w:date="2025-05-10T12:51: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bottom w:val="single" w:sz="4" w:space="0" w:color="000000"/>
              <w:right w:val="single" w:sz="4" w:space="0" w:color="000000"/>
            </w:tcBorders>
          </w:tcPr>
          <w:p w14:paraId="7B5BFADA" w14:textId="4188A46F" w:rsidR="003566D3" w:rsidRPr="00AE120B" w:rsidRDefault="003566D3" w:rsidP="00942370">
            <w:pPr>
              <w:pStyle w:val="EMEANormal"/>
              <w:widowControl w:val="0"/>
              <w:suppressAutoHyphens w:val="0"/>
              <w:rPr>
                <w:del w:id="1143" w:author="AbbVie1" w:date="2025-05-10T12:51:00Z"/>
                <w:rFonts w:ascii="Times New Roman" w:eastAsia="Times New Roman" w:hAnsi="Times New Roman" w:cs="Times New Roman"/>
                <w:szCs w:val="22"/>
                <w:lang w:val="lv-LV"/>
              </w:rPr>
            </w:pPr>
          </w:p>
          <w:p w14:paraId="12B3754F" w14:textId="137BEC0C" w:rsidR="009E04D1" w:rsidRPr="00AE120B" w:rsidRDefault="00000000" w:rsidP="00942370">
            <w:pPr>
              <w:pStyle w:val="EMEANormal"/>
              <w:widowControl w:val="0"/>
              <w:suppressAutoHyphens w:val="0"/>
              <w:rPr>
                <w:del w:id="1144" w:author="AbbVie1" w:date="2025-05-10T12:51:00Z"/>
                <w:rFonts w:ascii="Times New Roman" w:hAnsi="Times New Roman" w:cs="Times New Roman"/>
                <w:szCs w:val="22"/>
                <w:lang w:val="lv-LV"/>
              </w:rPr>
            </w:pPr>
            <w:del w:id="1145" w:author="AbbVie1" w:date="2025-05-10T12:51:00Z">
              <w:r w:rsidRPr="00AE120B">
                <w:rPr>
                  <w:rFonts w:ascii="Times New Roman" w:eastAsia="Times New Roman" w:hAnsi="Times New Roman" w:cs="Times New Roman"/>
                  <w:szCs w:val="22"/>
                  <w:lang w:val="lv-LV"/>
                </w:rPr>
                <w:delText>zarnu perforācija</w:delText>
              </w:r>
              <w:r w:rsidRPr="00AE120B">
                <w:rPr>
                  <w:rFonts w:ascii="Times New Roman" w:eastAsia="Times New Roman" w:hAnsi="Times New Roman" w:cs="Times New Roman"/>
                  <w:szCs w:val="22"/>
                  <w:vertAlign w:val="superscript"/>
                  <w:lang w:val="lv-LV"/>
                </w:rPr>
                <w:delText>1)</w:delText>
              </w:r>
            </w:del>
          </w:p>
        </w:tc>
      </w:tr>
      <w:tr w:rsidR="006D30D4" w14:paraId="1FD3BD3C" w14:textId="6FC2AC19" w:rsidTr="004A32F0">
        <w:trPr>
          <w:cantSplit/>
          <w:del w:id="1146" w:author="AbbVie1" w:date="2025-05-10T12:51:00Z"/>
        </w:trPr>
        <w:tc>
          <w:tcPr>
            <w:tcW w:w="2584" w:type="dxa"/>
            <w:vMerge w:val="restart"/>
            <w:tcBorders>
              <w:top w:val="single" w:sz="4" w:space="0" w:color="000000"/>
              <w:left w:val="single" w:sz="4" w:space="0" w:color="000000"/>
              <w:bottom w:val="single" w:sz="4" w:space="0" w:color="000000"/>
            </w:tcBorders>
          </w:tcPr>
          <w:p w14:paraId="0FBE83A4" w14:textId="581EFDC8" w:rsidR="009E04D1" w:rsidRPr="00AE120B" w:rsidRDefault="00000000" w:rsidP="00942370">
            <w:pPr>
              <w:pStyle w:val="EMEANormal"/>
              <w:widowControl w:val="0"/>
              <w:suppressAutoHyphens w:val="0"/>
              <w:spacing w:before="60"/>
              <w:rPr>
                <w:del w:id="1147" w:author="AbbVie1" w:date="2025-05-10T12:51:00Z"/>
                <w:rFonts w:ascii="Times New Roman" w:eastAsia="Times New Roman" w:hAnsi="Times New Roman" w:cs="Times New Roman"/>
                <w:szCs w:val="22"/>
                <w:lang w:val="lv-LV"/>
              </w:rPr>
            </w:pPr>
            <w:del w:id="1148" w:author="AbbVie1" w:date="2025-05-10T12:51:00Z">
              <w:r w:rsidRPr="00AE120B">
                <w:rPr>
                  <w:rFonts w:ascii="Times New Roman" w:eastAsia="Times New Roman" w:hAnsi="Times New Roman" w:cs="Times New Roman"/>
                  <w:szCs w:val="22"/>
                  <w:lang w:val="lv-LV"/>
                </w:rPr>
                <w:delText>Aknu un/vai žults izvades sistēmas traucējumi *</w:delText>
              </w:r>
            </w:del>
          </w:p>
        </w:tc>
        <w:tc>
          <w:tcPr>
            <w:tcW w:w="2058" w:type="dxa"/>
            <w:tcBorders>
              <w:top w:val="single" w:sz="4" w:space="0" w:color="000000"/>
              <w:left w:val="single" w:sz="4" w:space="0" w:color="000000"/>
            </w:tcBorders>
          </w:tcPr>
          <w:p w14:paraId="1ACCF296" w14:textId="2B9E2A4A" w:rsidR="009E04D1" w:rsidRPr="00AE120B" w:rsidRDefault="00000000" w:rsidP="00942370">
            <w:pPr>
              <w:pStyle w:val="EMEANormal"/>
              <w:widowControl w:val="0"/>
              <w:suppressAutoHyphens w:val="0"/>
              <w:spacing w:before="60"/>
              <w:rPr>
                <w:del w:id="1149" w:author="AbbVie1" w:date="2025-05-10T12:51:00Z"/>
                <w:rFonts w:ascii="Times New Roman" w:eastAsia="Times New Roman" w:hAnsi="Times New Roman" w:cs="Times New Roman"/>
                <w:szCs w:val="22"/>
                <w:lang w:val="lv-LV"/>
              </w:rPr>
            </w:pPr>
            <w:del w:id="1150" w:author="AbbVie1" w:date="2025-05-10T12:51:00Z">
              <w:r w:rsidRPr="00AE120B">
                <w:rPr>
                  <w:rFonts w:ascii="Times New Roman" w:eastAsia="Times New Roman" w:hAnsi="Times New Roman" w:cs="Times New Roman"/>
                  <w:szCs w:val="22"/>
                  <w:lang w:val="lv-LV"/>
                </w:rPr>
                <w:delText>Ļoti bieži</w:delText>
              </w:r>
            </w:del>
          </w:p>
          <w:p w14:paraId="43832D53" w14:textId="6DC924C8" w:rsidR="009E04D1" w:rsidRPr="00AE120B" w:rsidRDefault="009E04D1" w:rsidP="00942370">
            <w:pPr>
              <w:pStyle w:val="EMEANormal"/>
              <w:widowControl w:val="0"/>
              <w:suppressAutoHyphens w:val="0"/>
              <w:spacing w:before="60"/>
              <w:rPr>
                <w:del w:id="1151"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A6E91E9" w14:textId="691E0576" w:rsidR="009E04D1" w:rsidRPr="00AE120B" w:rsidRDefault="00000000" w:rsidP="00942370">
            <w:pPr>
              <w:pStyle w:val="EMEANormal"/>
              <w:widowControl w:val="0"/>
              <w:suppressAutoHyphens w:val="0"/>
              <w:rPr>
                <w:del w:id="1152" w:author="AbbVie1" w:date="2025-05-10T12:51:00Z"/>
                <w:rFonts w:ascii="Times New Roman" w:eastAsia="Times New Roman" w:hAnsi="Times New Roman" w:cs="Times New Roman"/>
                <w:szCs w:val="22"/>
                <w:lang w:val="lv-LV"/>
              </w:rPr>
            </w:pPr>
            <w:del w:id="1153" w:author="AbbVie1" w:date="2025-05-10T12:51:00Z">
              <w:r w:rsidRPr="00AE120B">
                <w:rPr>
                  <w:rFonts w:ascii="Times New Roman" w:eastAsia="Times New Roman" w:hAnsi="Times New Roman" w:cs="Times New Roman"/>
                  <w:szCs w:val="22"/>
                  <w:lang w:val="lv-LV"/>
                </w:rPr>
                <w:delText>Paaugstināts aknu enzīmu līmenis</w:delText>
              </w:r>
            </w:del>
          </w:p>
          <w:p w14:paraId="1EE0596F" w14:textId="3FC47B80" w:rsidR="009E04D1" w:rsidRPr="00AE120B" w:rsidRDefault="009E04D1" w:rsidP="00942370">
            <w:pPr>
              <w:pStyle w:val="EMEANormal"/>
              <w:widowControl w:val="0"/>
              <w:suppressAutoHyphens w:val="0"/>
              <w:rPr>
                <w:del w:id="1154" w:author="AbbVie1" w:date="2025-05-10T12:51:00Z"/>
                <w:rFonts w:ascii="Times New Roman" w:eastAsia="Times New Roman" w:hAnsi="Times New Roman" w:cs="Times New Roman"/>
                <w:szCs w:val="22"/>
                <w:lang w:val="lv-LV"/>
              </w:rPr>
            </w:pPr>
          </w:p>
        </w:tc>
      </w:tr>
      <w:tr w:rsidR="006D30D4" w14:paraId="3514884D" w14:textId="53BA52A4" w:rsidTr="004A32F0">
        <w:trPr>
          <w:cantSplit/>
          <w:trHeight w:val="660"/>
          <w:del w:id="1155" w:author="AbbVie1" w:date="2025-05-10T12:51:00Z"/>
        </w:trPr>
        <w:tc>
          <w:tcPr>
            <w:tcW w:w="2584" w:type="dxa"/>
            <w:vMerge/>
            <w:tcBorders>
              <w:top w:val="single" w:sz="4" w:space="0" w:color="000000"/>
              <w:left w:val="single" w:sz="4" w:space="0" w:color="000000"/>
              <w:bottom w:val="single" w:sz="4" w:space="0" w:color="000000"/>
            </w:tcBorders>
          </w:tcPr>
          <w:p w14:paraId="190F6C55" w14:textId="1A5129AE" w:rsidR="009E04D1" w:rsidRPr="00AE120B" w:rsidRDefault="009E04D1" w:rsidP="00942370">
            <w:pPr>
              <w:pStyle w:val="EMEANormal"/>
              <w:widowControl w:val="0"/>
              <w:suppressAutoHyphens w:val="0"/>
              <w:snapToGrid w:val="0"/>
              <w:spacing w:before="60"/>
              <w:rPr>
                <w:del w:id="1156"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7FBBC1EE" w14:textId="6634C9E2" w:rsidR="009E04D1" w:rsidRPr="00AE120B" w:rsidRDefault="00000000" w:rsidP="00942370">
            <w:pPr>
              <w:pStyle w:val="EMEANormal"/>
              <w:widowControl w:val="0"/>
              <w:suppressAutoHyphens w:val="0"/>
              <w:rPr>
                <w:del w:id="1157" w:author="AbbVie1" w:date="2025-05-10T12:51:00Z"/>
                <w:rFonts w:ascii="Times New Roman" w:eastAsia="Times New Roman" w:hAnsi="Times New Roman" w:cs="Times New Roman"/>
                <w:szCs w:val="22"/>
                <w:lang w:val="lv-LV"/>
              </w:rPr>
            </w:pPr>
            <w:del w:id="1158" w:author="AbbVie1" w:date="2025-05-10T12:51:00Z">
              <w:r w:rsidRPr="00AE120B">
                <w:rPr>
                  <w:rFonts w:ascii="Times New Roman" w:eastAsia="Times New Roman" w:hAnsi="Times New Roman" w:cs="Times New Roman"/>
                  <w:szCs w:val="22"/>
                  <w:lang w:val="lv-LV"/>
                </w:rPr>
                <w:delText>Retāk</w:delText>
              </w:r>
            </w:del>
          </w:p>
          <w:p w14:paraId="610BCB7C" w14:textId="1231CC61" w:rsidR="009E04D1" w:rsidRPr="00AE120B" w:rsidRDefault="009E04D1" w:rsidP="00942370">
            <w:pPr>
              <w:pStyle w:val="EMEANormal"/>
              <w:widowControl w:val="0"/>
              <w:suppressAutoHyphens w:val="0"/>
              <w:rPr>
                <w:del w:id="1159"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1C8A2FFD" w14:textId="40D80893" w:rsidR="009E04D1" w:rsidRPr="00AE120B" w:rsidRDefault="00000000" w:rsidP="00942370">
            <w:pPr>
              <w:pStyle w:val="EMEANormal"/>
              <w:widowControl w:val="0"/>
              <w:suppressAutoHyphens w:val="0"/>
              <w:rPr>
                <w:del w:id="1160" w:author="AbbVie1" w:date="2025-05-10T12:51:00Z"/>
                <w:rFonts w:ascii="Times New Roman" w:eastAsia="Times New Roman" w:hAnsi="Times New Roman" w:cs="Times New Roman"/>
                <w:szCs w:val="22"/>
                <w:lang w:val="lv-LV"/>
              </w:rPr>
            </w:pPr>
            <w:del w:id="1161" w:author="AbbVie1" w:date="2025-05-10T12:51:00Z">
              <w:r w:rsidRPr="00AE120B">
                <w:rPr>
                  <w:rFonts w:ascii="Times New Roman" w:eastAsia="Times New Roman" w:hAnsi="Times New Roman" w:cs="Times New Roman"/>
                  <w:szCs w:val="22"/>
                  <w:lang w:val="lv-LV"/>
                </w:rPr>
                <w:delText xml:space="preserve">Holecistīts un holelitiāze, </w:delText>
              </w:r>
            </w:del>
          </w:p>
          <w:p w14:paraId="7C5FAB83" w14:textId="0201D478" w:rsidR="009E04D1" w:rsidRPr="00AE120B" w:rsidRDefault="00000000" w:rsidP="00942370">
            <w:pPr>
              <w:pStyle w:val="EMEANormal"/>
              <w:widowControl w:val="0"/>
              <w:suppressAutoHyphens w:val="0"/>
              <w:rPr>
                <w:del w:id="1162" w:author="AbbVie1" w:date="2025-05-10T12:51:00Z"/>
                <w:rFonts w:ascii="Times New Roman" w:eastAsia="Times New Roman" w:hAnsi="Times New Roman" w:cs="Times New Roman"/>
                <w:szCs w:val="22"/>
                <w:lang w:val="lv-LV"/>
              </w:rPr>
            </w:pPr>
            <w:del w:id="1163" w:author="AbbVie1" w:date="2025-05-10T12:51:00Z">
              <w:r w:rsidRPr="00AE120B">
                <w:rPr>
                  <w:rFonts w:ascii="Times New Roman" w:eastAsia="Times New Roman" w:hAnsi="Times New Roman" w:cs="Times New Roman"/>
                  <w:szCs w:val="22"/>
                  <w:lang w:val="lv-LV"/>
                </w:rPr>
                <w:delText>aknu steatoze,</w:delText>
              </w:r>
            </w:del>
          </w:p>
          <w:p w14:paraId="7D43C00A" w14:textId="1C19EB9B" w:rsidR="009E04D1" w:rsidRPr="00AE120B" w:rsidRDefault="00000000" w:rsidP="00942370">
            <w:pPr>
              <w:pStyle w:val="EMEANormal"/>
              <w:widowControl w:val="0"/>
              <w:suppressAutoHyphens w:val="0"/>
              <w:rPr>
                <w:del w:id="1164" w:author="AbbVie1" w:date="2025-05-10T12:51:00Z"/>
                <w:rFonts w:ascii="Times New Roman" w:eastAsia="Times New Roman" w:hAnsi="Times New Roman" w:cs="Times New Roman"/>
                <w:szCs w:val="22"/>
                <w:lang w:val="lv-LV"/>
              </w:rPr>
            </w:pPr>
            <w:del w:id="1165" w:author="AbbVie1" w:date="2025-05-10T12:51:00Z">
              <w:r w:rsidRPr="00AE120B">
                <w:rPr>
                  <w:rFonts w:ascii="Times New Roman" w:eastAsia="Times New Roman" w:hAnsi="Times New Roman" w:cs="Times New Roman"/>
                  <w:szCs w:val="22"/>
                  <w:lang w:val="lv-LV"/>
                </w:rPr>
                <w:delText>paaugstināts bilirubīna līmenis</w:delText>
              </w:r>
            </w:del>
          </w:p>
          <w:p w14:paraId="2B2B3ECA" w14:textId="29704957" w:rsidR="009E04D1" w:rsidRPr="00AE120B" w:rsidRDefault="009E04D1" w:rsidP="00942370">
            <w:pPr>
              <w:pStyle w:val="EMEANormal"/>
              <w:widowControl w:val="0"/>
              <w:suppressAutoHyphens w:val="0"/>
              <w:rPr>
                <w:del w:id="1166" w:author="AbbVie1" w:date="2025-05-10T12:51:00Z"/>
                <w:rFonts w:ascii="Times New Roman" w:eastAsia="Times New Roman" w:hAnsi="Times New Roman" w:cs="Times New Roman"/>
                <w:szCs w:val="22"/>
                <w:lang w:val="lv-LV"/>
              </w:rPr>
            </w:pPr>
          </w:p>
        </w:tc>
      </w:tr>
      <w:tr w:rsidR="006D30D4" w14:paraId="51B50F65" w14:textId="6A2D1BDF" w:rsidTr="004A32F0">
        <w:trPr>
          <w:cantSplit/>
          <w:trHeight w:val="345"/>
          <w:del w:id="1167" w:author="AbbVie1" w:date="2025-05-10T12:51:00Z"/>
        </w:trPr>
        <w:tc>
          <w:tcPr>
            <w:tcW w:w="2584" w:type="dxa"/>
            <w:vMerge/>
            <w:tcBorders>
              <w:top w:val="single" w:sz="4" w:space="0" w:color="000000"/>
              <w:left w:val="single" w:sz="4" w:space="0" w:color="000000"/>
              <w:bottom w:val="single" w:sz="4" w:space="0" w:color="000000"/>
            </w:tcBorders>
          </w:tcPr>
          <w:p w14:paraId="6FBDBF4C" w14:textId="2E0134B9" w:rsidR="009E04D1" w:rsidRPr="00AE120B" w:rsidRDefault="009E04D1" w:rsidP="00942370">
            <w:pPr>
              <w:pStyle w:val="EMEANormal"/>
              <w:widowControl w:val="0"/>
              <w:suppressAutoHyphens w:val="0"/>
              <w:snapToGrid w:val="0"/>
              <w:spacing w:before="60"/>
              <w:rPr>
                <w:del w:id="1168"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5D60B1D5" w14:textId="48A12AD2" w:rsidR="009E04D1" w:rsidRPr="00AE120B" w:rsidRDefault="00000000" w:rsidP="00942370">
            <w:pPr>
              <w:pStyle w:val="EMEANormal"/>
              <w:widowControl w:val="0"/>
              <w:suppressAutoHyphens w:val="0"/>
              <w:rPr>
                <w:del w:id="1169" w:author="AbbVie1" w:date="2025-05-10T12:51:00Z"/>
                <w:rFonts w:ascii="Times New Roman" w:eastAsia="Times New Roman" w:hAnsi="Times New Roman" w:cs="Times New Roman"/>
                <w:szCs w:val="22"/>
                <w:lang w:val="lv-LV"/>
              </w:rPr>
            </w:pPr>
            <w:del w:id="1170" w:author="AbbVie1" w:date="2025-05-10T12:51: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right w:val="single" w:sz="4" w:space="0" w:color="000000"/>
            </w:tcBorders>
          </w:tcPr>
          <w:p w14:paraId="61930F85" w14:textId="68E330A3" w:rsidR="009E04D1" w:rsidRPr="00AE120B" w:rsidRDefault="00000000" w:rsidP="00942370">
            <w:pPr>
              <w:pStyle w:val="EMEANormal"/>
              <w:widowControl w:val="0"/>
              <w:suppressAutoHyphens w:val="0"/>
              <w:rPr>
                <w:del w:id="1171" w:author="AbbVie1" w:date="2025-05-10T12:51:00Z"/>
                <w:rFonts w:ascii="Times New Roman" w:eastAsia="Times New Roman" w:hAnsi="Times New Roman" w:cs="Times New Roman"/>
                <w:szCs w:val="22"/>
                <w:lang w:val="lv-LV"/>
              </w:rPr>
            </w:pPr>
            <w:del w:id="1172" w:author="AbbVie1" w:date="2025-05-10T12:51:00Z">
              <w:r w:rsidRPr="00AE120B">
                <w:rPr>
                  <w:rFonts w:ascii="Times New Roman" w:eastAsia="Times New Roman" w:hAnsi="Times New Roman" w:cs="Times New Roman"/>
                  <w:szCs w:val="22"/>
                  <w:lang w:val="lv-LV"/>
                </w:rPr>
                <w:delText>Hepatīts</w:delText>
              </w:r>
            </w:del>
          </w:p>
          <w:p w14:paraId="61C744AB" w14:textId="51104478" w:rsidR="009E04D1" w:rsidRPr="00AE120B" w:rsidRDefault="00000000" w:rsidP="00942370">
            <w:pPr>
              <w:pStyle w:val="EMEANormal"/>
              <w:widowControl w:val="0"/>
              <w:suppressAutoHyphens w:val="0"/>
              <w:rPr>
                <w:del w:id="1173" w:author="AbbVie1" w:date="2025-05-10T12:51:00Z"/>
                <w:rFonts w:ascii="Times New Roman" w:eastAsia="Times New Roman" w:hAnsi="Times New Roman" w:cs="Times New Roman"/>
                <w:szCs w:val="22"/>
                <w:lang w:val="lv-LV"/>
              </w:rPr>
            </w:pPr>
            <w:del w:id="1174" w:author="AbbVie1" w:date="2025-05-10T12:51:00Z">
              <w:r w:rsidRPr="00AE120B">
                <w:rPr>
                  <w:rFonts w:ascii="Times New Roman" w:eastAsia="Times New Roman" w:hAnsi="Times New Roman" w:cs="Times New Roman"/>
                  <w:szCs w:val="22"/>
                  <w:lang w:val="lv-LV"/>
                </w:rPr>
                <w:delText>B hepatīta reaktivācija</w:delText>
              </w:r>
              <w:r w:rsidRPr="00AE120B">
                <w:rPr>
                  <w:rFonts w:ascii="Times New Roman" w:eastAsia="Times New Roman" w:hAnsi="Times New Roman" w:cs="Times New Roman"/>
                  <w:szCs w:val="22"/>
                  <w:vertAlign w:val="superscript"/>
                  <w:lang w:val="lv-LV"/>
                </w:rPr>
                <w:delText xml:space="preserve">1) </w:delText>
              </w:r>
            </w:del>
          </w:p>
          <w:p w14:paraId="34A24EC8" w14:textId="15B55FE9" w:rsidR="009E04D1" w:rsidRPr="00AE120B" w:rsidRDefault="00000000" w:rsidP="00942370">
            <w:pPr>
              <w:pStyle w:val="EMEANormal"/>
              <w:widowControl w:val="0"/>
              <w:suppressAutoHyphens w:val="0"/>
              <w:rPr>
                <w:del w:id="1175" w:author="AbbVie1" w:date="2025-05-10T12:51:00Z"/>
                <w:rFonts w:ascii="Times New Roman" w:hAnsi="Times New Roman" w:cs="Times New Roman"/>
                <w:szCs w:val="22"/>
                <w:lang w:val="lv-LV"/>
              </w:rPr>
            </w:pPr>
            <w:del w:id="1176" w:author="AbbVie1" w:date="2025-05-10T12:51:00Z">
              <w:r w:rsidRPr="00AE120B">
                <w:rPr>
                  <w:rFonts w:ascii="Times New Roman" w:eastAsia="Times New Roman" w:hAnsi="Times New Roman" w:cs="Times New Roman"/>
                  <w:szCs w:val="22"/>
                  <w:lang w:val="lv-LV"/>
                </w:rPr>
                <w:delText>autoimūnais hepatīts</w:delText>
              </w:r>
              <w:r w:rsidRPr="00AE120B">
                <w:rPr>
                  <w:rFonts w:ascii="Times New Roman" w:eastAsia="Times New Roman" w:hAnsi="Times New Roman" w:cs="Times New Roman"/>
                  <w:szCs w:val="22"/>
                  <w:vertAlign w:val="superscript"/>
                  <w:lang w:val="lv-LV"/>
                </w:rPr>
                <w:delText>1)</w:delText>
              </w:r>
            </w:del>
          </w:p>
        </w:tc>
      </w:tr>
      <w:tr w:rsidR="006D30D4" w14:paraId="053EB8E9" w14:textId="3783AAC6" w:rsidTr="004A32F0">
        <w:trPr>
          <w:cantSplit/>
          <w:del w:id="1177" w:author="AbbVie1" w:date="2025-05-10T12:51:00Z"/>
        </w:trPr>
        <w:tc>
          <w:tcPr>
            <w:tcW w:w="2584" w:type="dxa"/>
            <w:vMerge/>
            <w:tcBorders>
              <w:top w:val="single" w:sz="4" w:space="0" w:color="000000"/>
              <w:left w:val="single" w:sz="4" w:space="0" w:color="000000"/>
              <w:bottom w:val="single" w:sz="4" w:space="0" w:color="000000"/>
            </w:tcBorders>
          </w:tcPr>
          <w:p w14:paraId="2A1C6D22" w14:textId="5F933CFC" w:rsidR="009E04D1" w:rsidRPr="00AE120B" w:rsidRDefault="009E04D1" w:rsidP="00942370">
            <w:pPr>
              <w:pStyle w:val="EMEANormal"/>
              <w:widowControl w:val="0"/>
              <w:suppressAutoHyphens w:val="0"/>
              <w:snapToGrid w:val="0"/>
              <w:spacing w:before="60"/>
              <w:rPr>
                <w:del w:id="1178"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1F938A38" w14:textId="2E977CDE" w:rsidR="003566D3" w:rsidRPr="00AE120B" w:rsidRDefault="003566D3" w:rsidP="00942370">
            <w:pPr>
              <w:pStyle w:val="EMEANormal"/>
              <w:widowControl w:val="0"/>
              <w:suppressAutoHyphens w:val="0"/>
              <w:spacing w:before="60"/>
              <w:rPr>
                <w:del w:id="1179" w:author="AbbVie1" w:date="2025-05-10T12:51:00Z"/>
                <w:rFonts w:ascii="Times New Roman" w:eastAsia="Times New Roman" w:hAnsi="Times New Roman" w:cs="Times New Roman"/>
                <w:szCs w:val="22"/>
                <w:lang w:val="lv-LV"/>
              </w:rPr>
            </w:pPr>
          </w:p>
          <w:p w14:paraId="7A2A4A27" w14:textId="63921740" w:rsidR="009E04D1" w:rsidRPr="00AE120B" w:rsidRDefault="00000000" w:rsidP="00942370">
            <w:pPr>
              <w:pStyle w:val="EMEANormal"/>
              <w:widowControl w:val="0"/>
              <w:suppressAutoHyphens w:val="0"/>
              <w:spacing w:before="60"/>
              <w:rPr>
                <w:del w:id="1180" w:author="AbbVie1" w:date="2025-05-10T12:51:00Z"/>
                <w:rFonts w:ascii="Times New Roman" w:eastAsia="Times New Roman" w:hAnsi="Times New Roman" w:cs="Times New Roman"/>
                <w:szCs w:val="22"/>
                <w:lang w:val="lv-LV"/>
              </w:rPr>
            </w:pPr>
            <w:del w:id="1181" w:author="AbbVie1" w:date="2025-05-10T12:51:00Z">
              <w:r w:rsidRPr="00AE120B">
                <w:rPr>
                  <w:rFonts w:ascii="Times New Roman" w:eastAsia="Times New Roman" w:hAnsi="Times New Roman" w:cs="Times New Roman"/>
                  <w:szCs w:val="22"/>
                  <w:lang w:val="lv-LV"/>
                </w:rPr>
                <w:delText>Nav zinām</w:delText>
              </w:r>
              <w:r w:rsidR="00ED6899" w:rsidRPr="00AE120B">
                <w:rPr>
                  <w:rFonts w:ascii="Times New Roman" w:eastAsia="Times New Roman" w:hAnsi="Times New Roman" w:cs="Times New Roman"/>
                  <w:szCs w:val="22"/>
                  <w:lang w:val="lv-LV"/>
                </w:rPr>
                <w:delText>i</w:delText>
              </w:r>
            </w:del>
          </w:p>
        </w:tc>
        <w:tc>
          <w:tcPr>
            <w:tcW w:w="4567" w:type="dxa"/>
            <w:tcBorders>
              <w:left w:val="single" w:sz="4" w:space="0" w:color="000000"/>
              <w:right w:val="single" w:sz="4" w:space="0" w:color="000000"/>
            </w:tcBorders>
          </w:tcPr>
          <w:p w14:paraId="436BA2C5" w14:textId="7692E975" w:rsidR="003566D3" w:rsidRPr="00AE120B" w:rsidRDefault="003566D3" w:rsidP="00942370">
            <w:pPr>
              <w:pStyle w:val="EMEANormal"/>
              <w:widowControl w:val="0"/>
              <w:suppressAutoHyphens w:val="0"/>
              <w:spacing w:before="60"/>
              <w:rPr>
                <w:del w:id="1182" w:author="AbbVie1" w:date="2025-05-10T12:51:00Z"/>
                <w:rFonts w:ascii="Times New Roman" w:eastAsia="Times New Roman" w:hAnsi="Times New Roman" w:cs="Times New Roman"/>
                <w:szCs w:val="22"/>
                <w:lang w:val="lv-LV"/>
              </w:rPr>
            </w:pPr>
          </w:p>
          <w:p w14:paraId="135028ED" w14:textId="2E52BF5A" w:rsidR="009E04D1" w:rsidRPr="00AE120B" w:rsidRDefault="00000000" w:rsidP="00942370">
            <w:pPr>
              <w:pStyle w:val="EMEANormal"/>
              <w:widowControl w:val="0"/>
              <w:suppressAutoHyphens w:val="0"/>
              <w:spacing w:before="60"/>
              <w:rPr>
                <w:del w:id="1183" w:author="AbbVie1" w:date="2025-05-10T12:51:00Z"/>
                <w:rFonts w:ascii="Times New Roman" w:hAnsi="Times New Roman" w:cs="Times New Roman"/>
                <w:szCs w:val="22"/>
                <w:lang w:val="lv-LV"/>
              </w:rPr>
            </w:pPr>
            <w:del w:id="1184" w:author="AbbVie1" w:date="2025-05-10T12:51:00Z">
              <w:r w:rsidRPr="00AE120B">
                <w:rPr>
                  <w:rFonts w:ascii="Times New Roman" w:eastAsia="Times New Roman" w:hAnsi="Times New Roman" w:cs="Times New Roman"/>
                  <w:szCs w:val="22"/>
                  <w:lang w:val="lv-LV"/>
                </w:rPr>
                <w:delText>Aknu mazspēja</w:delText>
              </w:r>
              <w:r w:rsidRPr="00AE120B">
                <w:rPr>
                  <w:rFonts w:ascii="Times New Roman" w:eastAsia="Times New Roman" w:hAnsi="Times New Roman" w:cs="Times New Roman"/>
                  <w:szCs w:val="22"/>
                  <w:vertAlign w:val="superscript"/>
                  <w:lang w:val="lv-LV"/>
                </w:rPr>
                <w:delText>1)</w:delText>
              </w:r>
            </w:del>
          </w:p>
        </w:tc>
      </w:tr>
      <w:tr w:rsidR="006D30D4" w14:paraId="0BC35FDC" w14:textId="06E2662D" w:rsidTr="004A32F0">
        <w:trPr>
          <w:cantSplit/>
          <w:del w:id="1185" w:author="AbbVie1" w:date="2025-05-10T12:51:00Z"/>
        </w:trPr>
        <w:tc>
          <w:tcPr>
            <w:tcW w:w="2584" w:type="dxa"/>
            <w:vMerge w:val="restart"/>
            <w:tcBorders>
              <w:top w:val="single" w:sz="4" w:space="0" w:color="000000"/>
              <w:left w:val="single" w:sz="4" w:space="0" w:color="000000"/>
              <w:bottom w:val="single" w:sz="4" w:space="0" w:color="000000"/>
            </w:tcBorders>
          </w:tcPr>
          <w:p w14:paraId="52486795" w14:textId="6A42E1FA" w:rsidR="009E04D1" w:rsidRPr="00AE120B" w:rsidRDefault="00000000" w:rsidP="00942370">
            <w:pPr>
              <w:pStyle w:val="EMEANormal"/>
              <w:widowControl w:val="0"/>
              <w:suppressAutoHyphens w:val="0"/>
              <w:spacing w:before="60"/>
              <w:rPr>
                <w:del w:id="1186" w:author="AbbVie1" w:date="2025-05-10T12:51:00Z"/>
                <w:rFonts w:ascii="Times New Roman" w:eastAsia="Times New Roman" w:hAnsi="Times New Roman" w:cs="Times New Roman"/>
                <w:szCs w:val="22"/>
                <w:lang w:val="lv-LV"/>
              </w:rPr>
            </w:pPr>
            <w:del w:id="1187" w:author="AbbVie1" w:date="2025-05-10T12:51:00Z">
              <w:r w:rsidRPr="00AE120B">
                <w:rPr>
                  <w:rFonts w:ascii="Times New Roman" w:eastAsia="Times New Roman" w:hAnsi="Times New Roman" w:cs="Times New Roman"/>
                  <w:szCs w:val="22"/>
                  <w:lang w:val="lv-LV"/>
                </w:rPr>
                <w:lastRenderedPageBreak/>
                <w:delText>Ādas un zemādas audu bojājumi</w:delText>
              </w:r>
            </w:del>
          </w:p>
        </w:tc>
        <w:tc>
          <w:tcPr>
            <w:tcW w:w="2058" w:type="dxa"/>
            <w:tcBorders>
              <w:top w:val="single" w:sz="4" w:space="0" w:color="000000"/>
              <w:left w:val="single" w:sz="4" w:space="0" w:color="000000"/>
            </w:tcBorders>
          </w:tcPr>
          <w:p w14:paraId="3EBAAE06" w14:textId="2BFBD845" w:rsidR="009E04D1" w:rsidRPr="00AE120B" w:rsidRDefault="00000000" w:rsidP="00942370">
            <w:pPr>
              <w:pStyle w:val="EMEANormal"/>
              <w:widowControl w:val="0"/>
              <w:suppressAutoHyphens w:val="0"/>
              <w:spacing w:before="60"/>
              <w:rPr>
                <w:del w:id="1188" w:author="AbbVie1" w:date="2025-05-10T12:51:00Z"/>
                <w:rFonts w:ascii="Times New Roman" w:eastAsia="Times New Roman" w:hAnsi="Times New Roman" w:cs="Times New Roman"/>
                <w:szCs w:val="22"/>
                <w:lang w:val="lv-LV"/>
              </w:rPr>
            </w:pPr>
            <w:del w:id="1189" w:author="AbbVie1" w:date="2025-05-10T12:51:00Z">
              <w:r w:rsidRPr="00AE120B">
                <w:rPr>
                  <w:rFonts w:ascii="Times New Roman" w:eastAsia="Times New Roman" w:hAnsi="Times New Roman" w:cs="Times New Roman"/>
                  <w:szCs w:val="22"/>
                  <w:lang w:val="lv-LV"/>
                </w:rPr>
                <w:delText>Ļoti bieži</w:delText>
              </w:r>
            </w:del>
          </w:p>
          <w:p w14:paraId="1AB2EF6D" w14:textId="77A49831" w:rsidR="009E04D1" w:rsidRPr="00AE120B" w:rsidRDefault="009E04D1" w:rsidP="00942370">
            <w:pPr>
              <w:pStyle w:val="EMEANormal"/>
              <w:widowControl w:val="0"/>
              <w:suppressAutoHyphens w:val="0"/>
              <w:spacing w:before="60"/>
              <w:rPr>
                <w:del w:id="1190"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D97FADE" w14:textId="5492357C" w:rsidR="009E04D1" w:rsidRPr="00AE120B" w:rsidRDefault="00000000" w:rsidP="00942370">
            <w:pPr>
              <w:pStyle w:val="EMEANormal"/>
              <w:widowControl w:val="0"/>
              <w:suppressAutoHyphens w:val="0"/>
              <w:spacing w:before="60"/>
              <w:rPr>
                <w:del w:id="1191" w:author="AbbVie1" w:date="2025-05-10T12:51:00Z"/>
                <w:rFonts w:ascii="Times New Roman" w:eastAsia="Times New Roman" w:hAnsi="Times New Roman" w:cs="Times New Roman"/>
                <w:szCs w:val="22"/>
                <w:lang w:val="lv-LV"/>
              </w:rPr>
            </w:pPr>
            <w:del w:id="1192" w:author="AbbVie1" w:date="2025-05-10T12:51:00Z">
              <w:r w:rsidRPr="00AE120B">
                <w:rPr>
                  <w:rFonts w:ascii="Times New Roman" w:eastAsia="Times New Roman" w:hAnsi="Times New Roman" w:cs="Times New Roman"/>
                  <w:szCs w:val="22"/>
                  <w:lang w:val="lv-LV"/>
                </w:rPr>
                <w:delText>izsitumi (tai skaitā eksfoliatīvi izsitumi)</w:delText>
              </w:r>
            </w:del>
          </w:p>
          <w:p w14:paraId="2A80016C" w14:textId="081ACACA" w:rsidR="009E04D1" w:rsidRPr="00AE120B" w:rsidRDefault="009E04D1" w:rsidP="00942370">
            <w:pPr>
              <w:pStyle w:val="EMEANormal"/>
              <w:widowControl w:val="0"/>
              <w:suppressAutoHyphens w:val="0"/>
              <w:spacing w:before="60"/>
              <w:rPr>
                <w:del w:id="1193" w:author="AbbVie1" w:date="2025-05-10T12:51:00Z"/>
                <w:rFonts w:ascii="Times New Roman" w:eastAsia="Times New Roman" w:hAnsi="Times New Roman" w:cs="Times New Roman"/>
                <w:szCs w:val="22"/>
                <w:lang w:val="lv-LV"/>
              </w:rPr>
            </w:pPr>
          </w:p>
        </w:tc>
      </w:tr>
      <w:tr w:rsidR="006D30D4" w14:paraId="6BB91835" w14:textId="6E34AECE" w:rsidTr="004A32F0">
        <w:trPr>
          <w:cantSplit/>
          <w:del w:id="1194" w:author="AbbVie1" w:date="2025-05-10T12:51:00Z"/>
        </w:trPr>
        <w:tc>
          <w:tcPr>
            <w:tcW w:w="2584" w:type="dxa"/>
            <w:vMerge/>
            <w:tcBorders>
              <w:top w:val="single" w:sz="4" w:space="0" w:color="000000"/>
              <w:left w:val="single" w:sz="4" w:space="0" w:color="000000"/>
              <w:bottom w:val="single" w:sz="4" w:space="0" w:color="000000"/>
            </w:tcBorders>
          </w:tcPr>
          <w:p w14:paraId="6141234E" w14:textId="36768811" w:rsidR="009E04D1" w:rsidRPr="00AE120B" w:rsidRDefault="009E04D1" w:rsidP="00942370">
            <w:pPr>
              <w:widowControl w:val="0"/>
              <w:suppressAutoHyphens w:val="0"/>
              <w:snapToGrid w:val="0"/>
              <w:spacing w:before="60"/>
              <w:jc w:val="center"/>
              <w:rPr>
                <w:del w:id="1195" w:author="AbbVie1" w:date="2025-05-10T12:51:00Z"/>
                <w:b/>
                <w:sz w:val="22"/>
                <w:szCs w:val="22"/>
                <w:lang w:val="lv-LV"/>
              </w:rPr>
            </w:pPr>
          </w:p>
        </w:tc>
        <w:tc>
          <w:tcPr>
            <w:tcW w:w="2058" w:type="dxa"/>
            <w:tcBorders>
              <w:left w:val="single" w:sz="4" w:space="0" w:color="000000"/>
            </w:tcBorders>
          </w:tcPr>
          <w:p w14:paraId="1AF463DF" w14:textId="74EC3083" w:rsidR="009E04D1" w:rsidRPr="00AE120B" w:rsidRDefault="00000000" w:rsidP="00942370">
            <w:pPr>
              <w:pStyle w:val="EMEANormal"/>
              <w:widowControl w:val="0"/>
              <w:suppressAutoHyphens w:val="0"/>
              <w:rPr>
                <w:del w:id="1196" w:author="AbbVie1" w:date="2025-05-10T12:51:00Z"/>
                <w:rFonts w:ascii="Times New Roman" w:eastAsia="Times New Roman" w:hAnsi="Times New Roman" w:cs="Times New Roman"/>
                <w:szCs w:val="22"/>
                <w:lang w:val="lv-LV"/>
              </w:rPr>
            </w:pPr>
            <w:del w:id="1197" w:author="AbbVie1" w:date="2025-05-10T12:51:00Z">
              <w:r w:rsidRPr="00AE120B">
                <w:rPr>
                  <w:rFonts w:ascii="Times New Roman" w:eastAsia="Times New Roman" w:hAnsi="Times New Roman" w:cs="Times New Roman"/>
                  <w:szCs w:val="22"/>
                  <w:lang w:val="lv-LV"/>
                </w:rPr>
                <w:delText>Bieži</w:delText>
              </w:r>
            </w:del>
          </w:p>
          <w:p w14:paraId="2CA81125" w14:textId="240E091A" w:rsidR="009E04D1" w:rsidRPr="00AE120B" w:rsidRDefault="009E04D1" w:rsidP="00942370">
            <w:pPr>
              <w:pStyle w:val="EMEANormal"/>
              <w:widowControl w:val="0"/>
              <w:suppressAutoHyphens w:val="0"/>
              <w:rPr>
                <w:del w:id="1198"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6A67595" w14:textId="62443BD3" w:rsidR="009E04D1" w:rsidRPr="00AE120B" w:rsidRDefault="00000000" w:rsidP="00942370">
            <w:pPr>
              <w:widowControl w:val="0"/>
              <w:suppressAutoHyphens w:val="0"/>
              <w:rPr>
                <w:del w:id="1199" w:author="AbbVie1" w:date="2025-05-10T12:51:00Z"/>
                <w:sz w:val="22"/>
                <w:szCs w:val="22"/>
                <w:lang w:val="lv-LV"/>
              </w:rPr>
            </w:pPr>
            <w:del w:id="1200" w:author="AbbVie1" w:date="2025-05-10T12:51:00Z">
              <w:r w:rsidRPr="00AE120B">
                <w:rPr>
                  <w:sz w:val="22"/>
                  <w:szCs w:val="22"/>
                  <w:lang w:val="lv-LV"/>
                </w:rPr>
                <w:delText>Psoriāzes pastiprināšanās vai pirmreizēja parādīšanās (arī palmoplantāra pustuloza psoriāze)</w:delText>
              </w:r>
              <w:r w:rsidRPr="00AE120B">
                <w:rPr>
                  <w:sz w:val="22"/>
                  <w:szCs w:val="22"/>
                  <w:vertAlign w:val="superscript"/>
                  <w:lang w:val="lv-LV"/>
                </w:rPr>
                <w:delText>1)</w:delText>
              </w:r>
              <w:r w:rsidRPr="00AE120B">
                <w:rPr>
                  <w:sz w:val="22"/>
                  <w:szCs w:val="22"/>
                  <w:lang w:val="lv-LV"/>
                </w:rPr>
                <w:delText>,</w:delText>
              </w:r>
            </w:del>
          </w:p>
          <w:p w14:paraId="7AF9B75B" w14:textId="251DE610" w:rsidR="009E04D1" w:rsidRPr="00AE120B" w:rsidRDefault="00000000" w:rsidP="00942370">
            <w:pPr>
              <w:pStyle w:val="EMEANormal"/>
              <w:widowControl w:val="0"/>
              <w:suppressAutoHyphens w:val="0"/>
              <w:rPr>
                <w:del w:id="1201" w:author="AbbVie1" w:date="2025-05-10T12:51:00Z"/>
                <w:rFonts w:ascii="Times New Roman" w:eastAsia="Times New Roman" w:hAnsi="Times New Roman" w:cs="Times New Roman"/>
                <w:szCs w:val="22"/>
                <w:lang w:val="lv-LV"/>
              </w:rPr>
            </w:pPr>
            <w:del w:id="1202" w:author="AbbVie1" w:date="2025-05-10T12:51:00Z">
              <w:r w:rsidRPr="00AE120B">
                <w:rPr>
                  <w:rFonts w:ascii="Times New Roman" w:eastAsia="Times New Roman" w:hAnsi="Times New Roman" w:cs="Times New Roman"/>
                  <w:szCs w:val="22"/>
                  <w:lang w:val="lv-LV"/>
                </w:rPr>
                <w:delText>nātrene,</w:delText>
              </w:r>
            </w:del>
          </w:p>
          <w:p w14:paraId="58FC2348" w14:textId="7F778934" w:rsidR="009E04D1" w:rsidRPr="00AE120B" w:rsidRDefault="00000000" w:rsidP="00942370">
            <w:pPr>
              <w:pStyle w:val="EMEANormal"/>
              <w:widowControl w:val="0"/>
              <w:suppressAutoHyphens w:val="0"/>
              <w:rPr>
                <w:del w:id="1203" w:author="AbbVie1" w:date="2025-05-10T12:51:00Z"/>
                <w:rFonts w:ascii="Times New Roman" w:eastAsia="Times New Roman" w:hAnsi="Times New Roman" w:cs="Times New Roman"/>
                <w:szCs w:val="22"/>
                <w:lang w:val="lv-LV"/>
              </w:rPr>
            </w:pPr>
            <w:del w:id="1204" w:author="AbbVie1" w:date="2025-05-10T12:51:00Z">
              <w:r w:rsidRPr="00AE120B">
                <w:rPr>
                  <w:rFonts w:ascii="Times New Roman" w:eastAsia="Times New Roman" w:hAnsi="Times New Roman" w:cs="Times New Roman"/>
                  <w:szCs w:val="22"/>
                  <w:lang w:val="lv-LV"/>
                </w:rPr>
                <w:delText xml:space="preserve">asinsizplūdumi (tai skaitā purpura), </w:delText>
              </w:r>
            </w:del>
          </w:p>
          <w:p w14:paraId="5BE2597F" w14:textId="16046058" w:rsidR="009E04D1" w:rsidRPr="00AE120B" w:rsidRDefault="00000000" w:rsidP="00942370">
            <w:pPr>
              <w:pStyle w:val="EMEANormal"/>
              <w:widowControl w:val="0"/>
              <w:suppressAutoHyphens w:val="0"/>
              <w:rPr>
                <w:del w:id="1205" w:author="AbbVie1" w:date="2025-05-10T12:51:00Z"/>
                <w:rFonts w:ascii="Times New Roman" w:eastAsia="Times New Roman" w:hAnsi="Times New Roman" w:cs="Times New Roman"/>
                <w:szCs w:val="22"/>
                <w:lang w:val="lv-LV"/>
              </w:rPr>
            </w:pPr>
            <w:del w:id="1206" w:author="AbbVie1" w:date="2025-05-10T12:51:00Z">
              <w:r w:rsidRPr="00AE120B">
                <w:rPr>
                  <w:rFonts w:ascii="Times New Roman" w:eastAsia="Times New Roman" w:hAnsi="Times New Roman" w:cs="Times New Roman"/>
                  <w:szCs w:val="22"/>
                  <w:lang w:val="lv-LV"/>
                </w:rPr>
                <w:delText>dermatīts (tai skaitā ekzēma),</w:delText>
              </w:r>
            </w:del>
          </w:p>
          <w:p w14:paraId="15903CE6" w14:textId="723B7EEA" w:rsidR="009E04D1" w:rsidRPr="00AE120B" w:rsidRDefault="00000000" w:rsidP="00942370">
            <w:pPr>
              <w:pStyle w:val="EMEANormal"/>
              <w:widowControl w:val="0"/>
              <w:suppressAutoHyphens w:val="0"/>
              <w:rPr>
                <w:del w:id="1207" w:author="AbbVie1" w:date="2025-05-10T12:51:00Z"/>
                <w:rFonts w:ascii="Times New Roman" w:eastAsia="Times New Roman" w:hAnsi="Times New Roman" w:cs="Times New Roman"/>
                <w:szCs w:val="22"/>
                <w:lang w:val="lv-LV"/>
              </w:rPr>
            </w:pPr>
            <w:del w:id="1208" w:author="AbbVie1" w:date="2025-05-10T12:51:00Z">
              <w:r w:rsidRPr="00AE120B">
                <w:rPr>
                  <w:rFonts w:ascii="Times New Roman" w:eastAsia="Times New Roman" w:hAnsi="Times New Roman" w:cs="Times New Roman"/>
                  <w:szCs w:val="22"/>
                  <w:lang w:val="lv-LV"/>
                </w:rPr>
                <w:delText xml:space="preserve">onihoklāzija, </w:delText>
              </w:r>
            </w:del>
          </w:p>
          <w:p w14:paraId="597CFC46" w14:textId="3D5F9DD8" w:rsidR="009E04D1" w:rsidRPr="00AE120B" w:rsidRDefault="00000000" w:rsidP="00942370">
            <w:pPr>
              <w:pStyle w:val="EMEANormal"/>
              <w:widowControl w:val="0"/>
              <w:suppressAutoHyphens w:val="0"/>
              <w:rPr>
                <w:del w:id="1209" w:author="AbbVie1" w:date="2025-05-10T12:51:00Z"/>
                <w:rFonts w:ascii="Times New Roman" w:hAnsi="Times New Roman" w:cs="Times New Roman"/>
                <w:szCs w:val="22"/>
                <w:lang w:val="lv-LV"/>
              </w:rPr>
            </w:pPr>
            <w:del w:id="1210" w:author="AbbVie1" w:date="2025-05-10T12:51:00Z">
              <w:r w:rsidRPr="00AE120B">
                <w:rPr>
                  <w:rFonts w:ascii="Times New Roman" w:eastAsia="Times New Roman" w:hAnsi="Times New Roman" w:cs="Times New Roman"/>
                  <w:szCs w:val="22"/>
                  <w:lang w:val="lv-LV"/>
                </w:rPr>
                <w:delText>hiperhidroze,</w:delText>
              </w:r>
            </w:del>
          </w:p>
          <w:p w14:paraId="2AE6F687" w14:textId="2F502D2B" w:rsidR="009E04D1" w:rsidRPr="00AE120B" w:rsidRDefault="00000000" w:rsidP="00942370">
            <w:pPr>
              <w:widowControl w:val="0"/>
              <w:suppressAutoHyphens w:val="0"/>
              <w:rPr>
                <w:del w:id="1211" w:author="AbbVie1" w:date="2025-05-10T12:51:00Z"/>
                <w:sz w:val="22"/>
                <w:szCs w:val="22"/>
                <w:lang w:val="lv-LV"/>
              </w:rPr>
            </w:pPr>
            <w:del w:id="1212" w:author="AbbVie1" w:date="2025-05-10T12:51:00Z">
              <w:r w:rsidRPr="00AE120B">
                <w:rPr>
                  <w:sz w:val="22"/>
                  <w:szCs w:val="22"/>
                  <w:lang w:val="lv-LV"/>
                </w:rPr>
                <w:delText>alopēcija</w:delText>
              </w:r>
              <w:r w:rsidRPr="00AE120B">
                <w:rPr>
                  <w:sz w:val="22"/>
                  <w:szCs w:val="22"/>
                  <w:vertAlign w:val="superscript"/>
                  <w:lang w:val="lv-LV"/>
                </w:rPr>
                <w:delText>1)</w:delText>
              </w:r>
              <w:r w:rsidRPr="00AE120B">
                <w:rPr>
                  <w:sz w:val="22"/>
                  <w:szCs w:val="22"/>
                  <w:lang w:val="lv-LV"/>
                </w:rPr>
                <w:delText>,</w:delText>
              </w:r>
            </w:del>
          </w:p>
          <w:p w14:paraId="798C5E80" w14:textId="359AB521" w:rsidR="009E04D1" w:rsidRPr="00AE120B" w:rsidRDefault="00000000" w:rsidP="00942370">
            <w:pPr>
              <w:pStyle w:val="EMEANormal"/>
              <w:widowControl w:val="0"/>
              <w:suppressAutoHyphens w:val="0"/>
              <w:rPr>
                <w:del w:id="1213" w:author="AbbVie1" w:date="2025-05-10T12:51:00Z"/>
                <w:rFonts w:ascii="Times New Roman" w:eastAsia="Times New Roman" w:hAnsi="Times New Roman" w:cs="Times New Roman"/>
                <w:szCs w:val="22"/>
                <w:lang w:val="lv-LV"/>
              </w:rPr>
            </w:pPr>
            <w:del w:id="1214" w:author="AbbVie1" w:date="2025-05-10T12:51:00Z">
              <w:r w:rsidRPr="00AE120B">
                <w:rPr>
                  <w:rFonts w:ascii="Times New Roman" w:eastAsia="Times New Roman" w:hAnsi="Times New Roman" w:cs="Times New Roman"/>
                  <w:szCs w:val="22"/>
                  <w:lang w:val="lv-LV"/>
                </w:rPr>
                <w:delText>nieze</w:delText>
              </w:r>
            </w:del>
          </w:p>
          <w:p w14:paraId="19123CF4" w14:textId="0B238F14" w:rsidR="009E04D1" w:rsidRPr="00AE120B" w:rsidRDefault="009E04D1" w:rsidP="00942370">
            <w:pPr>
              <w:pStyle w:val="EMEANormal"/>
              <w:widowControl w:val="0"/>
              <w:suppressAutoHyphens w:val="0"/>
              <w:rPr>
                <w:del w:id="1215" w:author="AbbVie1" w:date="2025-05-10T12:51:00Z"/>
                <w:rFonts w:ascii="Times New Roman" w:eastAsia="Times New Roman" w:hAnsi="Times New Roman" w:cs="Times New Roman"/>
                <w:szCs w:val="22"/>
                <w:lang w:val="lv-LV"/>
              </w:rPr>
            </w:pPr>
          </w:p>
        </w:tc>
      </w:tr>
      <w:tr w:rsidR="006D30D4" w14:paraId="4F96BA98" w14:textId="34F104EC" w:rsidTr="004A32F0">
        <w:trPr>
          <w:cantSplit/>
          <w:trHeight w:val="390"/>
          <w:del w:id="1216" w:author="AbbVie1" w:date="2025-05-10T12:51:00Z"/>
        </w:trPr>
        <w:tc>
          <w:tcPr>
            <w:tcW w:w="2584" w:type="dxa"/>
            <w:vMerge/>
            <w:tcBorders>
              <w:top w:val="single" w:sz="4" w:space="0" w:color="000000"/>
              <w:left w:val="single" w:sz="4" w:space="0" w:color="000000"/>
              <w:bottom w:val="single" w:sz="4" w:space="0" w:color="000000"/>
            </w:tcBorders>
          </w:tcPr>
          <w:p w14:paraId="36E2929B" w14:textId="76230C0B" w:rsidR="009E04D1" w:rsidRPr="00AE120B" w:rsidRDefault="009E04D1" w:rsidP="00942370">
            <w:pPr>
              <w:widowControl w:val="0"/>
              <w:suppressAutoHyphens w:val="0"/>
              <w:snapToGrid w:val="0"/>
              <w:spacing w:before="60"/>
              <w:jc w:val="center"/>
              <w:rPr>
                <w:del w:id="1217" w:author="AbbVie1" w:date="2025-05-10T12:51:00Z"/>
                <w:b/>
                <w:sz w:val="22"/>
                <w:szCs w:val="22"/>
                <w:lang w:val="lv-LV"/>
              </w:rPr>
            </w:pPr>
          </w:p>
        </w:tc>
        <w:tc>
          <w:tcPr>
            <w:tcW w:w="2058" w:type="dxa"/>
            <w:tcBorders>
              <w:left w:val="single" w:sz="4" w:space="0" w:color="000000"/>
            </w:tcBorders>
          </w:tcPr>
          <w:p w14:paraId="2D1F06C5" w14:textId="315FB0CB" w:rsidR="009E04D1" w:rsidRPr="00AE120B" w:rsidRDefault="00000000" w:rsidP="00942370">
            <w:pPr>
              <w:pStyle w:val="EMEANormal"/>
              <w:widowControl w:val="0"/>
              <w:suppressAutoHyphens w:val="0"/>
              <w:rPr>
                <w:del w:id="1218" w:author="AbbVie1" w:date="2025-05-10T12:51:00Z"/>
                <w:rFonts w:ascii="Times New Roman" w:eastAsia="Times New Roman" w:hAnsi="Times New Roman" w:cs="Times New Roman"/>
                <w:szCs w:val="22"/>
                <w:lang w:val="lv-LV"/>
              </w:rPr>
            </w:pPr>
            <w:del w:id="1219" w:author="AbbVie1" w:date="2025-05-10T12:51:00Z">
              <w:r w:rsidRPr="00AE120B">
                <w:rPr>
                  <w:rFonts w:ascii="Times New Roman" w:eastAsia="Times New Roman" w:hAnsi="Times New Roman" w:cs="Times New Roman"/>
                  <w:szCs w:val="22"/>
                  <w:lang w:val="lv-LV"/>
                </w:rPr>
                <w:delText>Retāk</w:delText>
              </w:r>
            </w:del>
          </w:p>
          <w:p w14:paraId="1A5391D4" w14:textId="3F0E263A" w:rsidR="009E04D1" w:rsidRPr="00AE120B" w:rsidRDefault="009E04D1" w:rsidP="00942370">
            <w:pPr>
              <w:pStyle w:val="EMEANormal"/>
              <w:widowControl w:val="0"/>
              <w:suppressAutoHyphens w:val="0"/>
              <w:rPr>
                <w:del w:id="1220"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130E38D3" w14:textId="7013920F" w:rsidR="009E04D1" w:rsidRPr="00AE120B" w:rsidRDefault="00000000" w:rsidP="00942370">
            <w:pPr>
              <w:pStyle w:val="EMEANormal"/>
              <w:widowControl w:val="0"/>
              <w:suppressAutoHyphens w:val="0"/>
              <w:rPr>
                <w:del w:id="1221" w:author="AbbVie1" w:date="2025-05-10T12:51:00Z"/>
                <w:rFonts w:ascii="Times New Roman" w:eastAsia="Times New Roman" w:hAnsi="Times New Roman" w:cs="Times New Roman"/>
                <w:szCs w:val="22"/>
                <w:lang w:val="lv-LV"/>
              </w:rPr>
            </w:pPr>
            <w:del w:id="1222" w:author="AbbVie1" w:date="2025-05-10T12:51:00Z">
              <w:r w:rsidRPr="00AE120B">
                <w:rPr>
                  <w:rFonts w:ascii="Times New Roman" w:eastAsia="Times New Roman" w:hAnsi="Times New Roman" w:cs="Times New Roman"/>
                  <w:szCs w:val="22"/>
                  <w:lang w:val="lv-LV"/>
                </w:rPr>
                <w:delText>Svīšana naktīs,</w:delText>
              </w:r>
            </w:del>
          </w:p>
          <w:p w14:paraId="23A6C315" w14:textId="1170F198" w:rsidR="009E04D1" w:rsidRPr="00AE120B" w:rsidRDefault="00000000" w:rsidP="00942370">
            <w:pPr>
              <w:pStyle w:val="EMEANormal"/>
              <w:widowControl w:val="0"/>
              <w:suppressAutoHyphens w:val="0"/>
              <w:rPr>
                <w:del w:id="1223" w:author="AbbVie1" w:date="2025-05-10T12:51:00Z"/>
                <w:rFonts w:ascii="Times New Roman" w:hAnsi="Times New Roman" w:cs="Times New Roman"/>
                <w:szCs w:val="22"/>
                <w:lang w:val="lv-LV"/>
              </w:rPr>
            </w:pPr>
            <w:del w:id="1224" w:author="AbbVie1" w:date="2025-05-10T12:51:00Z">
              <w:r w:rsidRPr="00AE120B">
                <w:rPr>
                  <w:rFonts w:ascii="Times New Roman" w:eastAsia="Times New Roman" w:hAnsi="Times New Roman" w:cs="Times New Roman"/>
                  <w:szCs w:val="22"/>
                  <w:lang w:val="lv-LV"/>
                </w:rPr>
                <w:delText>rēta</w:delText>
              </w:r>
            </w:del>
          </w:p>
        </w:tc>
      </w:tr>
      <w:tr w:rsidR="006D30D4" w14:paraId="62A4AB57" w14:textId="2ACF782D" w:rsidTr="004A32F0">
        <w:trPr>
          <w:cantSplit/>
          <w:trHeight w:val="360"/>
          <w:del w:id="1225" w:author="AbbVie1" w:date="2025-05-10T12:51:00Z"/>
        </w:trPr>
        <w:tc>
          <w:tcPr>
            <w:tcW w:w="2584" w:type="dxa"/>
            <w:vMerge/>
            <w:tcBorders>
              <w:top w:val="single" w:sz="4" w:space="0" w:color="000000"/>
              <w:left w:val="single" w:sz="4" w:space="0" w:color="000000"/>
              <w:bottom w:val="single" w:sz="4" w:space="0" w:color="000000"/>
            </w:tcBorders>
          </w:tcPr>
          <w:p w14:paraId="64813B5F" w14:textId="1D56AE20" w:rsidR="009E04D1" w:rsidRPr="00AE120B" w:rsidRDefault="009E04D1" w:rsidP="00942370">
            <w:pPr>
              <w:widowControl w:val="0"/>
              <w:suppressAutoHyphens w:val="0"/>
              <w:snapToGrid w:val="0"/>
              <w:spacing w:before="60"/>
              <w:jc w:val="center"/>
              <w:rPr>
                <w:del w:id="1226" w:author="AbbVie1" w:date="2025-05-10T12:51:00Z"/>
                <w:b/>
                <w:sz w:val="22"/>
                <w:szCs w:val="22"/>
                <w:lang w:val="lv-LV"/>
              </w:rPr>
            </w:pPr>
          </w:p>
        </w:tc>
        <w:tc>
          <w:tcPr>
            <w:tcW w:w="2058" w:type="dxa"/>
            <w:tcBorders>
              <w:left w:val="single" w:sz="4" w:space="0" w:color="000000"/>
              <w:bottom w:val="single" w:sz="4" w:space="0" w:color="000000"/>
            </w:tcBorders>
          </w:tcPr>
          <w:p w14:paraId="4CCFA9C4" w14:textId="2162B3AE" w:rsidR="003566D3" w:rsidRPr="00AE120B" w:rsidRDefault="003566D3" w:rsidP="00942370">
            <w:pPr>
              <w:pStyle w:val="EMEANormal"/>
              <w:widowControl w:val="0"/>
              <w:suppressAutoHyphens w:val="0"/>
              <w:rPr>
                <w:del w:id="1227" w:author="AbbVie1" w:date="2025-05-10T12:51:00Z"/>
                <w:rFonts w:ascii="Times New Roman" w:eastAsia="Times New Roman" w:hAnsi="Times New Roman" w:cs="Times New Roman"/>
                <w:szCs w:val="22"/>
                <w:lang w:val="lv-LV"/>
              </w:rPr>
            </w:pPr>
          </w:p>
          <w:p w14:paraId="55B0A084" w14:textId="5D35145D" w:rsidR="009E04D1" w:rsidRPr="00AE120B" w:rsidRDefault="00000000" w:rsidP="00942370">
            <w:pPr>
              <w:pStyle w:val="EMEANormal"/>
              <w:widowControl w:val="0"/>
              <w:suppressAutoHyphens w:val="0"/>
              <w:rPr>
                <w:del w:id="1228" w:author="AbbVie1" w:date="2025-05-10T12:51:00Z"/>
                <w:rFonts w:ascii="Times New Roman" w:eastAsia="Times New Roman" w:hAnsi="Times New Roman" w:cs="Times New Roman"/>
                <w:szCs w:val="22"/>
                <w:lang w:val="lv-LV"/>
              </w:rPr>
            </w:pPr>
            <w:del w:id="1229" w:author="AbbVie1" w:date="2025-05-10T12:51:00Z">
              <w:r w:rsidRPr="00AE120B">
                <w:rPr>
                  <w:rFonts w:ascii="Times New Roman" w:eastAsia="Times New Roman" w:hAnsi="Times New Roman" w:cs="Times New Roman"/>
                  <w:szCs w:val="22"/>
                  <w:lang w:val="lv-LV"/>
                </w:rPr>
                <w:delText>Reti</w:delText>
              </w:r>
            </w:del>
          </w:p>
          <w:p w14:paraId="740AB966" w14:textId="585B2141" w:rsidR="009E04D1" w:rsidRPr="00AE120B" w:rsidRDefault="009E04D1" w:rsidP="00942370">
            <w:pPr>
              <w:pStyle w:val="EMEANormal"/>
              <w:widowControl w:val="0"/>
              <w:suppressAutoHyphens w:val="0"/>
              <w:rPr>
                <w:del w:id="1230" w:author="AbbVie1" w:date="2025-05-10T12:51:00Z"/>
                <w:rFonts w:ascii="Times New Roman" w:eastAsia="Times New Roman" w:hAnsi="Times New Roman" w:cs="Times New Roman"/>
                <w:szCs w:val="22"/>
                <w:lang w:val="lv-LV"/>
              </w:rPr>
            </w:pPr>
          </w:p>
          <w:p w14:paraId="5A7768E7" w14:textId="3B17A2EA" w:rsidR="009E04D1" w:rsidRPr="00AE120B" w:rsidRDefault="009E04D1" w:rsidP="00942370">
            <w:pPr>
              <w:pStyle w:val="EMEANormal"/>
              <w:widowControl w:val="0"/>
              <w:suppressAutoHyphens w:val="0"/>
              <w:rPr>
                <w:del w:id="1231" w:author="AbbVie1" w:date="2025-05-10T12:51:00Z"/>
                <w:rFonts w:ascii="Times New Roman" w:eastAsia="Times New Roman" w:hAnsi="Times New Roman" w:cs="Times New Roman"/>
                <w:szCs w:val="22"/>
                <w:lang w:val="lv-LV"/>
              </w:rPr>
            </w:pPr>
          </w:p>
          <w:p w14:paraId="320040A8" w14:textId="14D1BEDB" w:rsidR="009E04D1" w:rsidRPr="00AE120B" w:rsidRDefault="009E04D1" w:rsidP="00942370">
            <w:pPr>
              <w:pStyle w:val="EMEANormal"/>
              <w:widowControl w:val="0"/>
              <w:suppressAutoHyphens w:val="0"/>
              <w:rPr>
                <w:del w:id="1232" w:author="AbbVie1" w:date="2025-05-10T12:51:00Z"/>
                <w:rFonts w:ascii="Times New Roman" w:eastAsia="Times New Roman" w:hAnsi="Times New Roman" w:cs="Times New Roman"/>
                <w:szCs w:val="22"/>
                <w:lang w:val="lv-LV"/>
              </w:rPr>
            </w:pPr>
          </w:p>
          <w:p w14:paraId="4EBD4599" w14:textId="4D9394D9" w:rsidR="009E04D1" w:rsidRPr="00AE120B" w:rsidRDefault="009E04D1" w:rsidP="00942370">
            <w:pPr>
              <w:pStyle w:val="EMEANormal"/>
              <w:widowControl w:val="0"/>
              <w:suppressAutoHyphens w:val="0"/>
              <w:rPr>
                <w:del w:id="1233" w:author="AbbVie1" w:date="2025-05-10T12:51:00Z"/>
                <w:rFonts w:ascii="Times New Roman" w:eastAsia="Times New Roman" w:hAnsi="Times New Roman" w:cs="Times New Roman"/>
                <w:szCs w:val="22"/>
                <w:lang w:val="lv-LV"/>
              </w:rPr>
            </w:pPr>
          </w:p>
          <w:p w14:paraId="4E23CCE2" w14:textId="31C23900" w:rsidR="003566D3" w:rsidRPr="00AE120B" w:rsidRDefault="003566D3" w:rsidP="00942370">
            <w:pPr>
              <w:pStyle w:val="EMEANormal"/>
              <w:widowControl w:val="0"/>
              <w:suppressAutoHyphens w:val="0"/>
              <w:rPr>
                <w:del w:id="1234" w:author="AbbVie1" w:date="2025-05-10T12:51:00Z"/>
                <w:rFonts w:ascii="Times New Roman" w:eastAsia="Times New Roman" w:hAnsi="Times New Roman" w:cs="Times New Roman"/>
                <w:szCs w:val="22"/>
                <w:lang w:val="lv-LV"/>
              </w:rPr>
            </w:pPr>
          </w:p>
          <w:p w14:paraId="4E77CCD2" w14:textId="74A7A562" w:rsidR="009E04D1" w:rsidRPr="00AE120B" w:rsidRDefault="00000000" w:rsidP="00942370">
            <w:pPr>
              <w:pStyle w:val="EMEANormal"/>
              <w:widowControl w:val="0"/>
              <w:suppressAutoHyphens w:val="0"/>
              <w:rPr>
                <w:del w:id="1235" w:author="AbbVie1" w:date="2025-05-10T12:51:00Z"/>
                <w:rFonts w:ascii="Times New Roman" w:eastAsia="Times New Roman" w:hAnsi="Times New Roman" w:cs="Times New Roman"/>
                <w:i/>
                <w:iCs/>
                <w:szCs w:val="22"/>
                <w:lang w:val="lv-LV"/>
              </w:rPr>
            </w:pPr>
            <w:del w:id="1236" w:author="AbbVie1" w:date="2025-05-10T12:51:00Z">
              <w:r w:rsidRPr="00AE120B">
                <w:rPr>
                  <w:rFonts w:ascii="Times New Roman" w:eastAsia="Times New Roman" w:hAnsi="Times New Roman" w:cs="Times New Roman"/>
                  <w:szCs w:val="22"/>
                  <w:lang w:val="lv-LV"/>
                </w:rPr>
                <w:delText>Nav zinām</w:delText>
              </w:r>
              <w:r w:rsidR="00ED6899" w:rsidRPr="00AE120B">
                <w:rPr>
                  <w:rFonts w:ascii="Times New Roman" w:eastAsia="Times New Roman" w:hAnsi="Times New Roman" w:cs="Times New Roman"/>
                  <w:szCs w:val="22"/>
                  <w:lang w:val="lv-LV"/>
                </w:rPr>
                <w:delText>i</w:delText>
              </w:r>
            </w:del>
          </w:p>
        </w:tc>
        <w:tc>
          <w:tcPr>
            <w:tcW w:w="4567" w:type="dxa"/>
            <w:tcBorders>
              <w:left w:val="single" w:sz="4" w:space="0" w:color="000000"/>
              <w:bottom w:val="single" w:sz="4" w:space="0" w:color="000000"/>
              <w:right w:val="single" w:sz="4" w:space="0" w:color="000000"/>
            </w:tcBorders>
          </w:tcPr>
          <w:p w14:paraId="64F98282" w14:textId="5E809C15" w:rsidR="003566D3" w:rsidRPr="00AE120B" w:rsidRDefault="003566D3" w:rsidP="00942370">
            <w:pPr>
              <w:pStyle w:val="EMEANormal"/>
              <w:widowControl w:val="0"/>
              <w:suppressAutoHyphens w:val="0"/>
              <w:rPr>
                <w:del w:id="1237" w:author="AbbVie1" w:date="2025-05-10T12:51:00Z"/>
                <w:rFonts w:ascii="Times New Roman" w:eastAsia="Times New Roman" w:hAnsi="Times New Roman" w:cs="Times New Roman"/>
                <w:i/>
                <w:iCs/>
                <w:szCs w:val="22"/>
                <w:lang w:val="lv-LV"/>
              </w:rPr>
            </w:pPr>
          </w:p>
          <w:p w14:paraId="5310967C" w14:textId="1961A49D" w:rsidR="009E04D1" w:rsidRPr="00AE120B" w:rsidRDefault="00000000" w:rsidP="00942370">
            <w:pPr>
              <w:pStyle w:val="EMEANormal"/>
              <w:widowControl w:val="0"/>
              <w:suppressAutoHyphens w:val="0"/>
              <w:rPr>
                <w:del w:id="1238" w:author="AbbVie1" w:date="2025-05-10T12:51:00Z"/>
                <w:rFonts w:ascii="Times New Roman" w:hAnsi="Times New Roman" w:cs="Times New Roman"/>
                <w:szCs w:val="22"/>
                <w:lang w:val="lv-LV"/>
              </w:rPr>
            </w:pPr>
            <w:del w:id="1239" w:author="AbbVie1" w:date="2025-05-10T12:51:00Z">
              <w:r w:rsidRPr="00AE120B">
                <w:rPr>
                  <w:rFonts w:ascii="Times New Roman" w:eastAsia="Times New Roman" w:hAnsi="Times New Roman" w:cs="Times New Roman"/>
                  <w:i/>
                  <w:iCs/>
                  <w:szCs w:val="22"/>
                  <w:lang w:val="lv-LV"/>
                </w:rPr>
                <w:delText>Erythema multiforme</w:delText>
              </w:r>
              <w:r w:rsidRPr="00AE120B">
                <w:rPr>
                  <w:rFonts w:ascii="Times New Roman" w:eastAsia="Times New Roman" w:hAnsi="Times New Roman" w:cs="Times New Roman"/>
                  <w:iCs/>
                  <w:szCs w:val="22"/>
                  <w:vertAlign w:val="superscript"/>
                  <w:lang w:val="lv-LV"/>
                </w:rPr>
                <w:delText>1</w:delText>
              </w:r>
              <w:r w:rsidRPr="00AE120B">
                <w:rPr>
                  <w:rFonts w:ascii="Times New Roman" w:eastAsia="Times New Roman" w:hAnsi="Times New Roman" w:cs="Times New Roman"/>
                  <w:szCs w:val="22"/>
                  <w:vertAlign w:val="superscript"/>
                  <w:lang w:val="lv-LV"/>
                </w:rPr>
                <w:delText>)</w:delText>
              </w:r>
              <w:r w:rsidRPr="00AE120B">
                <w:rPr>
                  <w:rFonts w:ascii="Times New Roman" w:eastAsia="Times New Roman" w:hAnsi="Times New Roman" w:cs="Times New Roman"/>
                  <w:szCs w:val="22"/>
                  <w:lang w:val="lv-LV"/>
                </w:rPr>
                <w:delText>,</w:delText>
              </w:r>
            </w:del>
          </w:p>
          <w:p w14:paraId="3E69E40B" w14:textId="40A9D750" w:rsidR="009E04D1" w:rsidRPr="00AE120B" w:rsidRDefault="00000000" w:rsidP="00942370">
            <w:pPr>
              <w:widowControl w:val="0"/>
              <w:suppressAutoHyphens w:val="0"/>
              <w:rPr>
                <w:del w:id="1240" w:author="AbbVie1" w:date="2025-05-10T12:51:00Z"/>
                <w:sz w:val="22"/>
                <w:szCs w:val="22"/>
                <w:lang w:val="lv-LV"/>
              </w:rPr>
            </w:pPr>
            <w:del w:id="1241" w:author="AbbVie1" w:date="2025-05-10T12:51:00Z">
              <w:r w:rsidRPr="00AE120B">
                <w:rPr>
                  <w:sz w:val="22"/>
                  <w:szCs w:val="22"/>
                  <w:lang w:val="lv-LV"/>
                </w:rPr>
                <w:delText>Stīvensa-Džonsona sindroms</w:delText>
              </w:r>
              <w:r w:rsidRPr="00AE120B">
                <w:rPr>
                  <w:sz w:val="22"/>
                  <w:szCs w:val="22"/>
                  <w:vertAlign w:val="superscript"/>
                  <w:lang w:val="lv-LV"/>
                </w:rPr>
                <w:delText>1)</w:delText>
              </w:r>
              <w:r w:rsidRPr="00AE120B">
                <w:rPr>
                  <w:sz w:val="22"/>
                  <w:szCs w:val="22"/>
                  <w:lang w:val="lv-LV"/>
                </w:rPr>
                <w:delText>,</w:delText>
              </w:r>
            </w:del>
          </w:p>
          <w:p w14:paraId="7F5E6165" w14:textId="7B9DB1EB" w:rsidR="009E04D1" w:rsidRPr="00AE120B" w:rsidRDefault="00000000" w:rsidP="00942370">
            <w:pPr>
              <w:widowControl w:val="0"/>
              <w:suppressAutoHyphens w:val="0"/>
              <w:rPr>
                <w:del w:id="1242" w:author="AbbVie1" w:date="2025-05-10T12:51:00Z"/>
                <w:sz w:val="22"/>
                <w:szCs w:val="22"/>
                <w:lang w:val="lv-LV"/>
              </w:rPr>
            </w:pPr>
            <w:del w:id="1243" w:author="AbbVie1" w:date="2025-05-10T12:51:00Z">
              <w:r w:rsidRPr="00AE120B">
                <w:rPr>
                  <w:sz w:val="22"/>
                  <w:szCs w:val="22"/>
                  <w:lang w:val="lv-LV"/>
                </w:rPr>
                <w:delText>angioedēma</w:delText>
              </w:r>
              <w:r w:rsidRPr="00AE120B">
                <w:rPr>
                  <w:sz w:val="22"/>
                  <w:szCs w:val="22"/>
                  <w:vertAlign w:val="superscript"/>
                  <w:lang w:val="lv-LV"/>
                </w:rPr>
                <w:delText>1)</w:delText>
              </w:r>
              <w:r w:rsidRPr="00AE120B">
                <w:rPr>
                  <w:sz w:val="22"/>
                  <w:szCs w:val="22"/>
                  <w:lang w:val="lv-LV"/>
                </w:rPr>
                <w:delText>,</w:delText>
              </w:r>
            </w:del>
          </w:p>
          <w:p w14:paraId="62CB5301" w14:textId="08E836BA" w:rsidR="009E04D1" w:rsidRPr="00AE120B" w:rsidRDefault="00000000" w:rsidP="00942370">
            <w:pPr>
              <w:pStyle w:val="EMEANormal"/>
              <w:widowControl w:val="0"/>
              <w:suppressAutoHyphens w:val="0"/>
              <w:rPr>
                <w:del w:id="1244" w:author="AbbVie1" w:date="2025-05-10T12:51:00Z"/>
                <w:rFonts w:ascii="Times New Roman" w:eastAsia="Times New Roman" w:hAnsi="Times New Roman" w:cs="Times New Roman"/>
                <w:szCs w:val="22"/>
                <w:lang w:val="lv-LV"/>
              </w:rPr>
            </w:pPr>
            <w:del w:id="1245" w:author="AbbVie1" w:date="2025-05-10T12:51:00Z">
              <w:r w:rsidRPr="00AE120B">
                <w:rPr>
                  <w:rFonts w:ascii="Times New Roman" w:eastAsia="Times New Roman" w:hAnsi="Times New Roman" w:cs="Times New Roman"/>
                  <w:szCs w:val="22"/>
                  <w:lang w:val="lv-LV"/>
                </w:rPr>
                <w:delText>ādas vaskulīts</w:delText>
              </w:r>
              <w:r w:rsidRPr="00AE120B">
                <w:rPr>
                  <w:rFonts w:ascii="Times New Roman" w:eastAsia="Times New Roman" w:hAnsi="Times New Roman" w:cs="Times New Roman"/>
                  <w:szCs w:val="22"/>
                  <w:vertAlign w:val="superscript"/>
                  <w:lang w:val="lv-LV"/>
                </w:rPr>
                <w:delText>1)</w:delText>
              </w:r>
            </w:del>
          </w:p>
          <w:p w14:paraId="2D3C3C2F" w14:textId="20707826" w:rsidR="009E04D1" w:rsidRPr="00AE120B" w:rsidRDefault="00000000" w:rsidP="00942370">
            <w:pPr>
              <w:pStyle w:val="EMEANormal"/>
              <w:widowControl w:val="0"/>
              <w:suppressAutoHyphens w:val="0"/>
              <w:rPr>
                <w:del w:id="1246" w:author="AbbVie1" w:date="2025-05-10T12:51:00Z"/>
                <w:rFonts w:ascii="Times New Roman" w:eastAsia="Times New Roman" w:hAnsi="Times New Roman" w:cs="Times New Roman"/>
                <w:szCs w:val="22"/>
                <w:lang w:val="lv-LV"/>
              </w:rPr>
            </w:pPr>
            <w:del w:id="1247" w:author="AbbVie1" w:date="2025-05-10T12:51:00Z">
              <w:r w:rsidRPr="00AE120B">
                <w:rPr>
                  <w:rFonts w:ascii="Times New Roman" w:eastAsia="Times New Roman" w:hAnsi="Times New Roman" w:cs="Times New Roman"/>
                  <w:szCs w:val="22"/>
                  <w:lang w:val="lv-LV"/>
                </w:rPr>
                <w:delText>lihenoīda ādas reakcija</w:delText>
              </w:r>
              <w:r w:rsidRPr="00AE120B">
                <w:rPr>
                  <w:rFonts w:ascii="Times New Roman" w:eastAsia="Times New Roman" w:hAnsi="Times New Roman" w:cs="Times New Roman"/>
                  <w:szCs w:val="22"/>
                  <w:vertAlign w:val="superscript"/>
                  <w:lang w:val="lv-LV"/>
                </w:rPr>
                <w:delText>1)</w:delText>
              </w:r>
            </w:del>
          </w:p>
          <w:p w14:paraId="7ADDA359" w14:textId="15BE1676" w:rsidR="00324E5D" w:rsidRPr="00AE120B" w:rsidRDefault="00324E5D" w:rsidP="00942370">
            <w:pPr>
              <w:pStyle w:val="EMEANormal"/>
              <w:widowControl w:val="0"/>
              <w:suppressAutoHyphens w:val="0"/>
              <w:rPr>
                <w:del w:id="1248" w:author="AbbVie1" w:date="2025-05-10T12:51:00Z"/>
                <w:rFonts w:ascii="Times New Roman" w:eastAsia="Times New Roman" w:hAnsi="Times New Roman" w:cs="Times New Roman"/>
                <w:szCs w:val="22"/>
                <w:lang w:val="lv-LV"/>
              </w:rPr>
            </w:pPr>
          </w:p>
          <w:p w14:paraId="23D08A17" w14:textId="1172BA77" w:rsidR="009E04D1" w:rsidRPr="00AE120B" w:rsidRDefault="00000000" w:rsidP="00942370">
            <w:pPr>
              <w:pStyle w:val="EMEANormal"/>
              <w:widowControl w:val="0"/>
              <w:suppressAutoHyphens w:val="0"/>
              <w:rPr>
                <w:del w:id="1249" w:author="AbbVie1" w:date="2025-05-10T12:51:00Z"/>
                <w:rFonts w:ascii="Times New Roman" w:eastAsia="Times New Roman" w:hAnsi="Times New Roman" w:cs="Times New Roman"/>
                <w:szCs w:val="22"/>
                <w:lang w:val="lv-LV"/>
              </w:rPr>
            </w:pPr>
            <w:del w:id="1250" w:author="AbbVie1" w:date="2025-05-10T12:51:00Z">
              <w:r w:rsidRPr="00AE120B">
                <w:rPr>
                  <w:rFonts w:ascii="Times New Roman" w:eastAsia="Times New Roman" w:hAnsi="Times New Roman" w:cs="Times New Roman"/>
                  <w:szCs w:val="22"/>
                  <w:lang w:val="lv-LV"/>
                </w:rPr>
                <w:delText>Dermatomiozīta simptomu pasliktināšanās</w:delText>
              </w:r>
              <w:r w:rsidRPr="00AE120B">
                <w:rPr>
                  <w:rFonts w:ascii="Times New Roman" w:hAnsi="Times New Roman" w:cs="Times New Roman"/>
                  <w:szCs w:val="22"/>
                  <w:vertAlign w:val="superscript"/>
                  <w:lang w:val="lv-LV"/>
                </w:rPr>
                <w:delText>1)</w:delText>
              </w:r>
            </w:del>
          </w:p>
          <w:p w14:paraId="124E5878" w14:textId="79682139" w:rsidR="009E04D1" w:rsidRPr="00AE120B" w:rsidRDefault="009E04D1" w:rsidP="00942370">
            <w:pPr>
              <w:pStyle w:val="EMEANormal"/>
              <w:widowControl w:val="0"/>
              <w:suppressAutoHyphens w:val="0"/>
              <w:rPr>
                <w:del w:id="1251" w:author="AbbVie1" w:date="2025-05-10T12:51:00Z"/>
                <w:rFonts w:ascii="Times New Roman" w:eastAsia="Times New Roman" w:hAnsi="Times New Roman" w:cs="Times New Roman"/>
                <w:szCs w:val="22"/>
                <w:lang w:val="lv-LV"/>
              </w:rPr>
            </w:pPr>
          </w:p>
        </w:tc>
      </w:tr>
      <w:tr w:rsidR="006D30D4" w14:paraId="597CBE56" w14:textId="2FF70BA3" w:rsidTr="004A32F0">
        <w:trPr>
          <w:cantSplit/>
          <w:del w:id="1252" w:author="AbbVie1" w:date="2025-05-10T12:51:00Z"/>
        </w:trPr>
        <w:tc>
          <w:tcPr>
            <w:tcW w:w="2584" w:type="dxa"/>
            <w:vMerge w:val="restart"/>
            <w:tcBorders>
              <w:top w:val="single" w:sz="4" w:space="0" w:color="000000"/>
              <w:left w:val="single" w:sz="4" w:space="0" w:color="000000"/>
              <w:bottom w:val="single" w:sz="4" w:space="0" w:color="000000"/>
            </w:tcBorders>
          </w:tcPr>
          <w:p w14:paraId="624E07D6" w14:textId="28344AA6" w:rsidR="009E04D1" w:rsidRPr="00AE120B" w:rsidRDefault="00000000" w:rsidP="00942370">
            <w:pPr>
              <w:pStyle w:val="EMEANormal"/>
              <w:widowControl w:val="0"/>
              <w:suppressAutoHyphens w:val="0"/>
              <w:spacing w:before="60"/>
              <w:rPr>
                <w:del w:id="1253" w:author="AbbVie1" w:date="2025-05-10T12:51:00Z"/>
                <w:rFonts w:ascii="Times New Roman" w:eastAsia="Times New Roman" w:hAnsi="Times New Roman" w:cs="Times New Roman"/>
                <w:szCs w:val="22"/>
                <w:lang w:val="lv-LV"/>
              </w:rPr>
            </w:pPr>
            <w:del w:id="1254" w:author="AbbVie1" w:date="2025-05-10T12:51:00Z">
              <w:r w:rsidRPr="00AE120B">
                <w:rPr>
                  <w:rFonts w:ascii="Times New Roman" w:eastAsia="Times New Roman" w:hAnsi="Times New Roman" w:cs="Times New Roman"/>
                  <w:szCs w:val="22"/>
                  <w:lang w:val="lv-LV"/>
                </w:rPr>
                <w:delText>Skeleta-muskuļu un saistaudu sistēmas bojājumi</w:delText>
              </w:r>
            </w:del>
          </w:p>
        </w:tc>
        <w:tc>
          <w:tcPr>
            <w:tcW w:w="2058" w:type="dxa"/>
            <w:tcBorders>
              <w:top w:val="single" w:sz="4" w:space="0" w:color="000000"/>
              <w:left w:val="single" w:sz="4" w:space="0" w:color="000000"/>
            </w:tcBorders>
          </w:tcPr>
          <w:p w14:paraId="668F97C6" w14:textId="706CA7A2" w:rsidR="009E04D1" w:rsidRPr="00AE120B" w:rsidRDefault="00000000" w:rsidP="00942370">
            <w:pPr>
              <w:pStyle w:val="EMEANormal"/>
              <w:widowControl w:val="0"/>
              <w:suppressAutoHyphens w:val="0"/>
              <w:spacing w:before="60"/>
              <w:rPr>
                <w:del w:id="1255" w:author="AbbVie1" w:date="2025-05-10T12:51:00Z"/>
                <w:rFonts w:ascii="Times New Roman" w:eastAsia="Times New Roman" w:hAnsi="Times New Roman" w:cs="Times New Roman"/>
                <w:szCs w:val="22"/>
                <w:lang w:val="lv-LV"/>
              </w:rPr>
            </w:pPr>
            <w:del w:id="1256" w:author="AbbVie1" w:date="2025-05-10T12:51:00Z">
              <w:r w:rsidRPr="00AE120B">
                <w:rPr>
                  <w:rFonts w:ascii="Times New Roman" w:eastAsia="Times New Roman" w:hAnsi="Times New Roman" w:cs="Times New Roman"/>
                  <w:szCs w:val="22"/>
                  <w:lang w:val="lv-LV"/>
                </w:rPr>
                <w:delText>Ļoti bieži</w:delText>
              </w:r>
            </w:del>
          </w:p>
        </w:tc>
        <w:tc>
          <w:tcPr>
            <w:tcW w:w="4567" w:type="dxa"/>
            <w:tcBorders>
              <w:top w:val="single" w:sz="4" w:space="0" w:color="000000"/>
              <w:left w:val="single" w:sz="4" w:space="0" w:color="000000"/>
              <w:right w:val="single" w:sz="4" w:space="0" w:color="000000"/>
            </w:tcBorders>
          </w:tcPr>
          <w:p w14:paraId="2DBE6A83" w14:textId="11F8004A" w:rsidR="009E04D1" w:rsidRPr="00AE120B" w:rsidRDefault="00000000" w:rsidP="00942370">
            <w:pPr>
              <w:pStyle w:val="EMEANormal"/>
              <w:widowControl w:val="0"/>
              <w:suppressAutoHyphens w:val="0"/>
              <w:rPr>
                <w:del w:id="1257" w:author="AbbVie1" w:date="2025-05-10T12:51:00Z"/>
                <w:rFonts w:ascii="Times New Roman" w:eastAsia="Times New Roman" w:hAnsi="Times New Roman" w:cs="Times New Roman"/>
                <w:szCs w:val="22"/>
                <w:lang w:val="lv-LV"/>
              </w:rPr>
            </w:pPr>
            <w:del w:id="1258" w:author="AbbVie1" w:date="2025-05-10T12:51:00Z">
              <w:r w:rsidRPr="00AE120B">
                <w:rPr>
                  <w:rFonts w:ascii="Times New Roman" w:eastAsia="Times New Roman" w:hAnsi="Times New Roman" w:cs="Times New Roman"/>
                  <w:szCs w:val="22"/>
                  <w:lang w:val="lv-LV"/>
                </w:rPr>
                <w:delText>Skeleta un muskuļu sāpes</w:delText>
              </w:r>
            </w:del>
          </w:p>
          <w:p w14:paraId="7D08E66C" w14:textId="722FD479" w:rsidR="009E04D1" w:rsidRPr="00AE120B" w:rsidRDefault="009E04D1" w:rsidP="00942370">
            <w:pPr>
              <w:pStyle w:val="EMEANormal"/>
              <w:widowControl w:val="0"/>
              <w:suppressAutoHyphens w:val="0"/>
              <w:rPr>
                <w:del w:id="1259" w:author="AbbVie1" w:date="2025-05-10T12:51:00Z"/>
                <w:rFonts w:ascii="Times New Roman" w:eastAsia="Times New Roman" w:hAnsi="Times New Roman" w:cs="Times New Roman"/>
                <w:szCs w:val="22"/>
                <w:lang w:val="lv-LV"/>
              </w:rPr>
            </w:pPr>
          </w:p>
        </w:tc>
      </w:tr>
      <w:tr w:rsidR="006D30D4" w14:paraId="6E818FF0" w14:textId="62E49725" w:rsidTr="004A32F0">
        <w:trPr>
          <w:cantSplit/>
          <w:del w:id="1260" w:author="AbbVie1" w:date="2025-05-10T12:51:00Z"/>
        </w:trPr>
        <w:tc>
          <w:tcPr>
            <w:tcW w:w="2584" w:type="dxa"/>
            <w:vMerge/>
            <w:tcBorders>
              <w:top w:val="single" w:sz="4" w:space="0" w:color="000000"/>
              <w:left w:val="single" w:sz="4" w:space="0" w:color="000000"/>
              <w:bottom w:val="single" w:sz="4" w:space="0" w:color="000000"/>
            </w:tcBorders>
          </w:tcPr>
          <w:p w14:paraId="219EC1E2" w14:textId="3386326C" w:rsidR="009E04D1" w:rsidRPr="00AE120B" w:rsidRDefault="009E04D1" w:rsidP="00942370">
            <w:pPr>
              <w:pStyle w:val="EMEANormal"/>
              <w:widowControl w:val="0"/>
              <w:suppressAutoHyphens w:val="0"/>
              <w:snapToGrid w:val="0"/>
              <w:spacing w:before="60"/>
              <w:rPr>
                <w:del w:id="1261" w:author="AbbVie1" w:date="2025-05-10T12:51:00Z"/>
                <w:rFonts w:ascii="Times New Roman" w:eastAsia="Times New Roman" w:hAnsi="Times New Roman" w:cs="Times New Roman"/>
                <w:szCs w:val="22"/>
                <w:lang w:val="lv-LV"/>
              </w:rPr>
            </w:pPr>
          </w:p>
        </w:tc>
        <w:tc>
          <w:tcPr>
            <w:tcW w:w="2058" w:type="dxa"/>
            <w:tcBorders>
              <w:left w:val="single" w:sz="4" w:space="0" w:color="000000"/>
            </w:tcBorders>
          </w:tcPr>
          <w:p w14:paraId="6280D05E" w14:textId="1A5B8484" w:rsidR="009E04D1" w:rsidRPr="00AE120B" w:rsidRDefault="00000000" w:rsidP="00942370">
            <w:pPr>
              <w:pStyle w:val="EMEANormal"/>
              <w:widowControl w:val="0"/>
              <w:suppressAutoHyphens w:val="0"/>
              <w:spacing w:before="60"/>
              <w:rPr>
                <w:del w:id="1262" w:author="AbbVie1" w:date="2025-05-10T12:51:00Z"/>
                <w:rFonts w:ascii="Times New Roman" w:eastAsia="Times New Roman" w:hAnsi="Times New Roman" w:cs="Times New Roman"/>
                <w:szCs w:val="22"/>
                <w:lang w:val="lv-LV"/>
              </w:rPr>
            </w:pPr>
            <w:del w:id="1263" w:author="AbbVie1" w:date="2025-05-10T12:51:00Z">
              <w:r w:rsidRPr="00AE120B">
                <w:rPr>
                  <w:rFonts w:ascii="Times New Roman" w:eastAsia="Times New Roman" w:hAnsi="Times New Roman" w:cs="Times New Roman"/>
                  <w:szCs w:val="22"/>
                  <w:lang w:val="lv-LV"/>
                </w:rPr>
                <w:delText>Bieži</w:delText>
              </w:r>
            </w:del>
          </w:p>
        </w:tc>
        <w:tc>
          <w:tcPr>
            <w:tcW w:w="4567" w:type="dxa"/>
            <w:tcBorders>
              <w:left w:val="single" w:sz="4" w:space="0" w:color="000000"/>
              <w:right w:val="single" w:sz="4" w:space="0" w:color="000000"/>
            </w:tcBorders>
          </w:tcPr>
          <w:p w14:paraId="02C69B1E" w14:textId="0746B774" w:rsidR="009E04D1" w:rsidRPr="00AE120B" w:rsidRDefault="00000000" w:rsidP="00942370">
            <w:pPr>
              <w:pStyle w:val="EMEANormal"/>
              <w:widowControl w:val="0"/>
              <w:suppressAutoHyphens w:val="0"/>
              <w:rPr>
                <w:del w:id="1264" w:author="AbbVie1" w:date="2025-05-10T12:51:00Z"/>
                <w:rFonts w:ascii="Times New Roman" w:eastAsia="Times New Roman" w:hAnsi="Times New Roman" w:cs="Times New Roman"/>
                <w:szCs w:val="22"/>
                <w:lang w:val="lv-LV"/>
              </w:rPr>
            </w:pPr>
            <w:del w:id="1265" w:author="AbbVie1" w:date="2025-05-10T12:51:00Z">
              <w:r w:rsidRPr="00AE120B">
                <w:rPr>
                  <w:rFonts w:ascii="Times New Roman" w:eastAsia="Times New Roman" w:hAnsi="Times New Roman" w:cs="Times New Roman"/>
                  <w:szCs w:val="22"/>
                  <w:lang w:val="lv-LV"/>
                </w:rPr>
                <w:delText>Muskuļa spazmas (tai skaitā paaugstināts kreatīnfosfokināzes līmenis asinīs)</w:delText>
              </w:r>
            </w:del>
          </w:p>
          <w:p w14:paraId="18396FC5" w14:textId="3EF89E7A" w:rsidR="009E04D1" w:rsidRPr="00AE120B" w:rsidRDefault="009E04D1" w:rsidP="00942370">
            <w:pPr>
              <w:pStyle w:val="EMEANormal"/>
              <w:widowControl w:val="0"/>
              <w:suppressAutoHyphens w:val="0"/>
              <w:rPr>
                <w:del w:id="1266" w:author="AbbVie1" w:date="2025-05-10T12:51:00Z"/>
                <w:rFonts w:ascii="Times New Roman" w:eastAsia="Times New Roman" w:hAnsi="Times New Roman" w:cs="Times New Roman"/>
                <w:szCs w:val="22"/>
                <w:lang w:val="lv-LV"/>
              </w:rPr>
            </w:pPr>
          </w:p>
        </w:tc>
      </w:tr>
      <w:tr w:rsidR="006D30D4" w14:paraId="5560B901" w14:textId="72C41C2C" w:rsidTr="004A32F0">
        <w:trPr>
          <w:cantSplit/>
          <w:trHeight w:val="495"/>
          <w:del w:id="1267" w:author="AbbVie1" w:date="2025-05-10T12:51:00Z"/>
        </w:trPr>
        <w:tc>
          <w:tcPr>
            <w:tcW w:w="2584" w:type="dxa"/>
            <w:vMerge/>
            <w:tcBorders>
              <w:top w:val="single" w:sz="4" w:space="0" w:color="000000"/>
              <w:left w:val="single" w:sz="4" w:space="0" w:color="000000"/>
              <w:bottom w:val="single" w:sz="4" w:space="0" w:color="000000"/>
            </w:tcBorders>
          </w:tcPr>
          <w:p w14:paraId="7B7BE3F1" w14:textId="768744B3" w:rsidR="009E04D1" w:rsidRPr="00AE120B" w:rsidRDefault="009E04D1" w:rsidP="00942370">
            <w:pPr>
              <w:widowControl w:val="0"/>
              <w:suppressAutoHyphens w:val="0"/>
              <w:snapToGrid w:val="0"/>
              <w:spacing w:before="60"/>
              <w:jc w:val="center"/>
              <w:rPr>
                <w:del w:id="1268" w:author="AbbVie1" w:date="2025-05-10T12:51:00Z"/>
                <w:b/>
                <w:sz w:val="22"/>
                <w:szCs w:val="22"/>
                <w:lang w:val="lv-LV"/>
              </w:rPr>
            </w:pPr>
          </w:p>
        </w:tc>
        <w:tc>
          <w:tcPr>
            <w:tcW w:w="2058" w:type="dxa"/>
            <w:tcBorders>
              <w:left w:val="single" w:sz="4" w:space="0" w:color="000000"/>
            </w:tcBorders>
          </w:tcPr>
          <w:p w14:paraId="5AE49B32" w14:textId="086D9508" w:rsidR="009E04D1" w:rsidRPr="00AE120B" w:rsidRDefault="00000000" w:rsidP="00942370">
            <w:pPr>
              <w:pStyle w:val="EMEANormal"/>
              <w:widowControl w:val="0"/>
              <w:suppressAutoHyphens w:val="0"/>
              <w:rPr>
                <w:del w:id="1269" w:author="AbbVie1" w:date="2025-05-10T12:51:00Z"/>
                <w:rFonts w:ascii="Times New Roman" w:eastAsia="Times New Roman" w:hAnsi="Times New Roman" w:cs="Times New Roman"/>
                <w:szCs w:val="22"/>
                <w:lang w:val="lv-LV"/>
              </w:rPr>
            </w:pPr>
            <w:del w:id="1270" w:author="AbbVie1" w:date="2025-05-10T12:51:00Z">
              <w:r w:rsidRPr="00AE120B">
                <w:rPr>
                  <w:rFonts w:ascii="Times New Roman" w:eastAsia="Times New Roman" w:hAnsi="Times New Roman" w:cs="Times New Roman"/>
                  <w:szCs w:val="22"/>
                  <w:lang w:val="lv-LV"/>
                </w:rPr>
                <w:delText>Retāk</w:delText>
              </w:r>
            </w:del>
          </w:p>
          <w:p w14:paraId="0F22B6BE" w14:textId="6EFB18D6" w:rsidR="009E04D1" w:rsidRPr="00AE120B" w:rsidRDefault="009E04D1" w:rsidP="00942370">
            <w:pPr>
              <w:pStyle w:val="EMEANormal"/>
              <w:widowControl w:val="0"/>
              <w:suppressAutoHyphens w:val="0"/>
              <w:rPr>
                <w:del w:id="1271"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1C947E0" w14:textId="1795136C" w:rsidR="009E04D1" w:rsidRPr="00AE120B" w:rsidRDefault="00000000" w:rsidP="00942370">
            <w:pPr>
              <w:pStyle w:val="EMEANormal"/>
              <w:widowControl w:val="0"/>
              <w:suppressAutoHyphens w:val="0"/>
              <w:rPr>
                <w:del w:id="1272" w:author="AbbVie1" w:date="2025-05-10T12:51:00Z"/>
                <w:rFonts w:ascii="Times New Roman" w:eastAsia="Times New Roman" w:hAnsi="Times New Roman" w:cs="Times New Roman"/>
                <w:szCs w:val="22"/>
                <w:lang w:val="lv-LV"/>
              </w:rPr>
            </w:pPr>
            <w:del w:id="1273" w:author="AbbVie1" w:date="2025-05-10T12:51:00Z">
              <w:r w:rsidRPr="00AE120B">
                <w:rPr>
                  <w:rFonts w:ascii="Times New Roman" w:eastAsia="Times New Roman" w:hAnsi="Times New Roman" w:cs="Times New Roman"/>
                  <w:szCs w:val="22"/>
                  <w:lang w:val="lv-LV"/>
                </w:rPr>
                <w:delText>Rabdomiolīze,</w:delText>
              </w:r>
            </w:del>
          </w:p>
          <w:p w14:paraId="61D746B2" w14:textId="7F283292" w:rsidR="009E04D1" w:rsidRPr="00AE120B" w:rsidRDefault="00000000" w:rsidP="00942370">
            <w:pPr>
              <w:pStyle w:val="EMEANormal"/>
              <w:widowControl w:val="0"/>
              <w:suppressAutoHyphens w:val="0"/>
              <w:rPr>
                <w:del w:id="1274" w:author="AbbVie1" w:date="2025-05-10T12:51:00Z"/>
                <w:rFonts w:ascii="Times New Roman" w:eastAsia="Times New Roman" w:hAnsi="Times New Roman" w:cs="Times New Roman"/>
                <w:szCs w:val="22"/>
                <w:lang w:val="lv-LV"/>
              </w:rPr>
            </w:pPr>
            <w:del w:id="1275" w:author="AbbVie1" w:date="2025-05-10T12:51:00Z">
              <w:r w:rsidRPr="00AE120B">
                <w:rPr>
                  <w:rFonts w:ascii="Times New Roman" w:eastAsia="Times New Roman" w:hAnsi="Times New Roman" w:cs="Times New Roman"/>
                  <w:szCs w:val="22"/>
                  <w:lang w:val="lv-LV"/>
                </w:rPr>
                <w:delText>sistēmiska sarkanā vilkēde</w:delText>
              </w:r>
            </w:del>
          </w:p>
          <w:p w14:paraId="1AC01134" w14:textId="4428F822" w:rsidR="009E04D1" w:rsidRPr="00AE120B" w:rsidRDefault="009E04D1" w:rsidP="00942370">
            <w:pPr>
              <w:pStyle w:val="EMEANormal"/>
              <w:widowControl w:val="0"/>
              <w:suppressAutoHyphens w:val="0"/>
              <w:rPr>
                <w:del w:id="1276" w:author="AbbVie1" w:date="2025-05-10T12:51:00Z"/>
                <w:rFonts w:ascii="Times New Roman" w:eastAsia="Times New Roman" w:hAnsi="Times New Roman" w:cs="Times New Roman"/>
                <w:szCs w:val="22"/>
                <w:lang w:val="lv-LV"/>
              </w:rPr>
            </w:pPr>
          </w:p>
        </w:tc>
      </w:tr>
      <w:tr w:rsidR="006D30D4" w14:paraId="5A4F0577" w14:textId="2428C5C9" w:rsidTr="004A32F0">
        <w:trPr>
          <w:cantSplit/>
          <w:trHeight w:val="510"/>
          <w:del w:id="1277" w:author="AbbVie1" w:date="2025-05-10T12:51:00Z"/>
        </w:trPr>
        <w:tc>
          <w:tcPr>
            <w:tcW w:w="2584" w:type="dxa"/>
            <w:vMerge/>
            <w:tcBorders>
              <w:top w:val="single" w:sz="4" w:space="0" w:color="000000"/>
              <w:left w:val="single" w:sz="4" w:space="0" w:color="000000"/>
              <w:bottom w:val="single" w:sz="4" w:space="0" w:color="000000"/>
            </w:tcBorders>
          </w:tcPr>
          <w:p w14:paraId="7AA62F48" w14:textId="6879AC6F" w:rsidR="009E04D1" w:rsidRPr="00AE120B" w:rsidRDefault="009E04D1" w:rsidP="00942370">
            <w:pPr>
              <w:widowControl w:val="0"/>
              <w:suppressAutoHyphens w:val="0"/>
              <w:snapToGrid w:val="0"/>
              <w:spacing w:before="60"/>
              <w:jc w:val="center"/>
              <w:rPr>
                <w:del w:id="1278" w:author="AbbVie1" w:date="2025-05-10T12:51:00Z"/>
                <w:b/>
                <w:sz w:val="22"/>
                <w:szCs w:val="22"/>
                <w:lang w:val="lv-LV"/>
              </w:rPr>
            </w:pPr>
          </w:p>
        </w:tc>
        <w:tc>
          <w:tcPr>
            <w:tcW w:w="2058" w:type="dxa"/>
            <w:tcBorders>
              <w:left w:val="single" w:sz="4" w:space="0" w:color="000000"/>
              <w:bottom w:val="single" w:sz="4" w:space="0" w:color="000000"/>
            </w:tcBorders>
          </w:tcPr>
          <w:p w14:paraId="5470C7C7" w14:textId="05EBA6F7" w:rsidR="009E04D1" w:rsidRPr="00AE120B" w:rsidRDefault="00000000" w:rsidP="00942370">
            <w:pPr>
              <w:pStyle w:val="EMEANormal"/>
              <w:widowControl w:val="0"/>
              <w:suppressAutoHyphens w:val="0"/>
              <w:rPr>
                <w:del w:id="1279" w:author="AbbVie1" w:date="2025-05-10T12:51:00Z"/>
                <w:rFonts w:ascii="Times New Roman" w:eastAsia="Times New Roman" w:hAnsi="Times New Roman" w:cs="Times New Roman"/>
                <w:szCs w:val="22"/>
                <w:lang w:val="lv-LV"/>
              </w:rPr>
            </w:pPr>
            <w:del w:id="1280" w:author="AbbVie1" w:date="2025-05-10T12:51: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bottom w:val="single" w:sz="4" w:space="0" w:color="000000"/>
              <w:right w:val="single" w:sz="4" w:space="0" w:color="000000"/>
            </w:tcBorders>
          </w:tcPr>
          <w:p w14:paraId="05AD096B" w14:textId="716AAAD6" w:rsidR="009E04D1" w:rsidRPr="00AE120B" w:rsidRDefault="00000000" w:rsidP="00942370">
            <w:pPr>
              <w:pStyle w:val="EMEANormal"/>
              <w:widowControl w:val="0"/>
              <w:suppressAutoHyphens w:val="0"/>
              <w:rPr>
                <w:del w:id="1281" w:author="AbbVie1" w:date="2025-05-10T12:51:00Z"/>
                <w:rFonts w:ascii="Times New Roman" w:hAnsi="Times New Roman" w:cs="Times New Roman"/>
                <w:szCs w:val="22"/>
                <w:lang w:val="lv-LV"/>
              </w:rPr>
            </w:pPr>
            <w:del w:id="1282" w:author="AbbVie1" w:date="2025-05-10T12:51:00Z">
              <w:r w:rsidRPr="00AE120B">
                <w:rPr>
                  <w:rFonts w:ascii="Times New Roman" w:eastAsia="Times New Roman" w:hAnsi="Times New Roman" w:cs="Times New Roman"/>
                  <w:szCs w:val="22"/>
                  <w:lang w:val="lv-LV"/>
                </w:rPr>
                <w:delText>Sarkanai vilkēdei līdzīgs sindroms</w:delText>
              </w:r>
              <w:r w:rsidRPr="00AE120B">
                <w:rPr>
                  <w:rFonts w:ascii="Times New Roman" w:eastAsia="Times New Roman" w:hAnsi="Times New Roman" w:cs="Times New Roman"/>
                  <w:szCs w:val="22"/>
                  <w:vertAlign w:val="superscript"/>
                  <w:lang w:val="lv-LV"/>
                </w:rPr>
                <w:delText>1)</w:delText>
              </w:r>
            </w:del>
          </w:p>
        </w:tc>
      </w:tr>
      <w:tr w:rsidR="006D30D4" w14:paraId="19C930C0" w14:textId="4A35631D" w:rsidTr="004A32F0">
        <w:trPr>
          <w:cantSplit/>
          <w:del w:id="1283" w:author="AbbVie1" w:date="2025-05-10T12:51:00Z"/>
        </w:trPr>
        <w:tc>
          <w:tcPr>
            <w:tcW w:w="2584" w:type="dxa"/>
            <w:vMerge w:val="restart"/>
            <w:tcBorders>
              <w:top w:val="single" w:sz="4" w:space="0" w:color="000000"/>
              <w:left w:val="single" w:sz="4" w:space="0" w:color="000000"/>
              <w:bottom w:val="single" w:sz="4" w:space="0" w:color="000000"/>
            </w:tcBorders>
          </w:tcPr>
          <w:p w14:paraId="24919DE5" w14:textId="4FF43249" w:rsidR="009E04D1" w:rsidRPr="00AE120B" w:rsidRDefault="00000000" w:rsidP="00942370">
            <w:pPr>
              <w:pStyle w:val="EMEANormal"/>
              <w:widowControl w:val="0"/>
              <w:suppressAutoHyphens w:val="0"/>
              <w:spacing w:before="60"/>
              <w:rPr>
                <w:del w:id="1284" w:author="AbbVie1" w:date="2025-05-10T12:51:00Z"/>
                <w:rFonts w:ascii="Times New Roman" w:eastAsia="Times New Roman" w:hAnsi="Times New Roman" w:cs="Times New Roman"/>
                <w:szCs w:val="22"/>
                <w:lang w:val="lv-LV"/>
              </w:rPr>
            </w:pPr>
            <w:del w:id="1285" w:author="AbbVie1" w:date="2025-05-10T12:51:00Z">
              <w:r w:rsidRPr="00AE120B">
                <w:rPr>
                  <w:rFonts w:ascii="Times New Roman" w:eastAsia="Times New Roman" w:hAnsi="Times New Roman" w:cs="Times New Roman"/>
                  <w:szCs w:val="22"/>
                  <w:lang w:val="lv-LV"/>
                </w:rPr>
                <w:delText xml:space="preserve">Nieru un urīnizvades sistēmas traucējumi </w:delText>
              </w:r>
            </w:del>
          </w:p>
        </w:tc>
        <w:tc>
          <w:tcPr>
            <w:tcW w:w="2058" w:type="dxa"/>
            <w:tcBorders>
              <w:top w:val="single" w:sz="4" w:space="0" w:color="000000"/>
              <w:left w:val="single" w:sz="4" w:space="0" w:color="000000"/>
            </w:tcBorders>
          </w:tcPr>
          <w:p w14:paraId="016310BE" w14:textId="5C0954EF" w:rsidR="009E04D1" w:rsidRPr="00AE120B" w:rsidRDefault="00000000" w:rsidP="00942370">
            <w:pPr>
              <w:pStyle w:val="EMEANormal"/>
              <w:widowControl w:val="0"/>
              <w:suppressAutoHyphens w:val="0"/>
              <w:spacing w:before="60"/>
              <w:rPr>
                <w:del w:id="1286" w:author="AbbVie1" w:date="2025-05-10T12:51:00Z"/>
                <w:rFonts w:ascii="Times New Roman" w:eastAsia="Times New Roman" w:hAnsi="Times New Roman" w:cs="Times New Roman"/>
                <w:szCs w:val="22"/>
                <w:lang w:val="lv-LV"/>
              </w:rPr>
            </w:pPr>
            <w:del w:id="1287" w:author="AbbVie1" w:date="2025-05-10T12:51:00Z">
              <w:r w:rsidRPr="00AE120B">
                <w:rPr>
                  <w:rFonts w:ascii="Times New Roman" w:eastAsia="Times New Roman" w:hAnsi="Times New Roman" w:cs="Times New Roman"/>
                  <w:szCs w:val="22"/>
                  <w:lang w:val="lv-LV"/>
                </w:rPr>
                <w:delText>Bieži</w:delText>
              </w:r>
            </w:del>
          </w:p>
          <w:p w14:paraId="5086057D" w14:textId="6D0C2D76" w:rsidR="009E04D1" w:rsidRPr="00AE120B" w:rsidRDefault="009E04D1" w:rsidP="00942370">
            <w:pPr>
              <w:pStyle w:val="EMEANormal"/>
              <w:widowControl w:val="0"/>
              <w:suppressAutoHyphens w:val="0"/>
              <w:spacing w:before="60"/>
              <w:rPr>
                <w:del w:id="1288"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408D7CA7" w14:textId="31481440" w:rsidR="009E04D1" w:rsidRPr="00AE120B" w:rsidRDefault="00000000" w:rsidP="00942370">
            <w:pPr>
              <w:pStyle w:val="EMEANormal"/>
              <w:widowControl w:val="0"/>
              <w:suppressAutoHyphens w:val="0"/>
              <w:rPr>
                <w:del w:id="1289" w:author="AbbVie1" w:date="2025-05-10T12:51:00Z"/>
                <w:rFonts w:ascii="Times New Roman" w:eastAsia="Times New Roman" w:hAnsi="Times New Roman" w:cs="Times New Roman"/>
                <w:szCs w:val="22"/>
                <w:lang w:val="lv-LV"/>
              </w:rPr>
            </w:pPr>
            <w:del w:id="1290" w:author="AbbVie1" w:date="2025-05-10T12:51:00Z">
              <w:r w:rsidRPr="00AE120B">
                <w:rPr>
                  <w:rFonts w:ascii="Times New Roman" w:eastAsia="Times New Roman" w:hAnsi="Times New Roman" w:cs="Times New Roman"/>
                  <w:szCs w:val="22"/>
                  <w:lang w:val="lv-LV"/>
                </w:rPr>
                <w:delText>Nieru darbības traucējumi,</w:delText>
              </w:r>
            </w:del>
          </w:p>
          <w:p w14:paraId="0EF3FBB9" w14:textId="1ACC2B5E" w:rsidR="009E04D1" w:rsidRPr="00AE120B" w:rsidRDefault="00000000" w:rsidP="00942370">
            <w:pPr>
              <w:pStyle w:val="EMEANormal"/>
              <w:widowControl w:val="0"/>
              <w:suppressAutoHyphens w:val="0"/>
              <w:rPr>
                <w:del w:id="1291" w:author="AbbVie1" w:date="2025-05-10T12:51:00Z"/>
                <w:rFonts w:ascii="Times New Roman" w:eastAsia="Times New Roman" w:hAnsi="Times New Roman" w:cs="Times New Roman"/>
                <w:szCs w:val="22"/>
                <w:lang w:val="lv-LV"/>
              </w:rPr>
            </w:pPr>
            <w:del w:id="1292" w:author="AbbVie1" w:date="2025-05-10T12:51:00Z">
              <w:r w:rsidRPr="00AE120B">
                <w:rPr>
                  <w:rFonts w:ascii="Times New Roman" w:eastAsia="Times New Roman" w:hAnsi="Times New Roman" w:cs="Times New Roman"/>
                  <w:szCs w:val="22"/>
                  <w:lang w:val="lv-LV"/>
                </w:rPr>
                <w:delText>hematūrija</w:delText>
              </w:r>
            </w:del>
          </w:p>
          <w:p w14:paraId="410C8EA5" w14:textId="25A8724B" w:rsidR="009E04D1" w:rsidRPr="00AE120B" w:rsidRDefault="009E04D1" w:rsidP="00942370">
            <w:pPr>
              <w:pStyle w:val="EMEANormal"/>
              <w:widowControl w:val="0"/>
              <w:suppressAutoHyphens w:val="0"/>
              <w:rPr>
                <w:del w:id="1293" w:author="AbbVie1" w:date="2025-05-10T12:51:00Z"/>
                <w:rFonts w:ascii="Times New Roman" w:eastAsia="Times New Roman" w:hAnsi="Times New Roman" w:cs="Times New Roman"/>
                <w:szCs w:val="22"/>
                <w:lang w:val="lv-LV"/>
              </w:rPr>
            </w:pPr>
          </w:p>
        </w:tc>
      </w:tr>
      <w:tr w:rsidR="006D30D4" w14:paraId="6DDC8224" w14:textId="008676C8" w:rsidTr="004A32F0">
        <w:trPr>
          <w:cantSplit/>
          <w:del w:id="1294" w:author="AbbVie1" w:date="2025-05-10T12:51:00Z"/>
        </w:trPr>
        <w:tc>
          <w:tcPr>
            <w:tcW w:w="2584" w:type="dxa"/>
            <w:vMerge/>
            <w:tcBorders>
              <w:top w:val="single" w:sz="4" w:space="0" w:color="000000"/>
              <w:left w:val="single" w:sz="4" w:space="0" w:color="000000"/>
              <w:bottom w:val="single" w:sz="4" w:space="0" w:color="000000"/>
            </w:tcBorders>
          </w:tcPr>
          <w:p w14:paraId="5660034D" w14:textId="7D282E64" w:rsidR="009E04D1" w:rsidRPr="00AE120B" w:rsidRDefault="009E04D1" w:rsidP="00942370">
            <w:pPr>
              <w:widowControl w:val="0"/>
              <w:suppressAutoHyphens w:val="0"/>
              <w:snapToGrid w:val="0"/>
              <w:spacing w:before="60"/>
              <w:jc w:val="center"/>
              <w:rPr>
                <w:del w:id="1295" w:author="AbbVie1" w:date="2025-05-10T12:51:00Z"/>
                <w:b/>
                <w:sz w:val="22"/>
                <w:szCs w:val="22"/>
                <w:lang w:val="lv-LV"/>
              </w:rPr>
            </w:pPr>
          </w:p>
        </w:tc>
        <w:tc>
          <w:tcPr>
            <w:tcW w:w="2058" w:type="dxa"/>
            <w:tcBorders>
              <w:left w:val="single" w:sz="4" w:space="0" w:color="000000"/>
              <w:bottom w:val="single" w:sz="4" w:space="0" w:color="000000"/>
            </w:tcBorders>
          </w:tcPr>
          <w:p w14:paraId="3C6B7ABD" w14:textId="5BF69FFF" w:rsidR="009E04D1" w:rsidRPr="00AE120B" w:rsidRDefault="00000000" w:rsidP="00942370">
            <w:pPr>
              <w:pStyle w:val="EMEANormal"/>
              <w:widowControl w:val="0"/>
              <w:suppressAutoHyphens w:val="0"/>
              <w:rPr>
                <w:del w:id="1296" w:author="AbbVie1" w:date="2025-05-10T12:51:00Z"/>
                <w:rFonts w:ascii="Times New Roman" w:eastAsia="Times New Roman" w:hAnsi="Times New Roman" w:cs="Times New Roman"/>
                <w:szCs w:val="22"/>
                <w:lang w:val="lv-LV"/>
              </w:rPr>
            </w:pPr>
            <w:del w:id="1297" w:author="AbbVie1" w:date="2025-05-10T12:51:00Z">
              <w:r w:rsidRPr="00AE120B">
                <w:rPr>
                  <w:rFonts w:ascii="Times New Roman" w:eastAsia="Times New Roman" w:hAnsi="Times New Roman" w:cs="Times New Roman"/>
                  <w:szCs w:val="22"/>
                  <w:lang w:val="lv-LV"/>
                </w:rPr>
                <w:delText>Retāk</w:delText>
              </w:r>
            </w:del>
          </w:p>
          <w:p w14:paraId="02506F5E" w14:textId="1F64E7EF" w:rsidR="009E04D1" w:rsidRPr="00AE120B" w:rsidRDefault="009E04D1" w:rsidP="00942370">
            <w:pPr>
              <w:pStyle w:val="EMEANormal"/>
              <w:widowControl w:val="0"/>
              <w:suppressAutoHyphens w:val="0"/>
              <w:rPr>
                <w:del w:id="1298" w:author="AbbVie1" w:date="2025-05-10T12:51: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62CD204B" w14:textId="2F3C95D1" w:rsidR="009E04D1" w:rsidRPr="00AE120B" w:rsidRDefault="00000000" w:rsidP="00942370">
            <w:pPr>
              <w:pStyle w:val="EMEANormal"/>
              <w:widowControl w:val="0"/>
              <w:suppressAutoHyphens w:val="0"/>
              <w:rPr>
                <w:del w:id="1299" w:author="AbbVie1" w:date="2025-05-10T12:51:00Z"/>
                <w:rFonts w:ascii="Times New Roman" w:eastAsia="Times New Roman" w:hAnsi="Times New Roman" w:cs="Times New Roman"/>
                <w:szCs w:val="22"/>
                <w:lang w:val="lv-LV"/>
              </w:rPr>
            </w:pPr>
            <w:del w:id="1300" w:author="AbbVie1" w:date="2025-05-10T12:51:00Z">
              <w:r w:rsidRPr="00AE120B">
                <w:rPr>
                  <w:rFonts w:ascii="Times New Roman" w:eastAsia="Times New Roman" w:hAnsi="Times New Roman" w:cs="Times New Roman"/>
                  <w:szCs w:val="22"/>
                  <w:lang w:val="lv-LV"/>
                </w:rPr>
                <w:delText>Niktūrija</w:delText>
              </w:r>
            </w:del>
          </w:p>
          <w:p w14:paraId="725CD176" w14:textId="424C347D" w:rsidR="009E04D1" w:rsidRPr="00AE120B" w:rsidRDefault="009E04D1" w:rsidP="00942370">
            <w:pPr>
              <w:pStyle w:val="EMEANormal"/>
              <w:widowControl w:val="0"/>
              <w:suppressAutoHyphens w:val="0"/>
              <w:rPr>
                <w:del w:id="1301" w:author="AbbVie1" w:date="2025-05-10T12:51:00Z"/>
                <w:rFonts w:ascii="Times New Roman" w:eastAsia="Times New Roman" w:hAnsi="Times New Roman" w:cs="Times New Roman"/>
                <w:szCs w:val="22"/>
                <w:lang w:val="lv-LV"/>
              </w:rPr>
            </w:pPr>
          </w:p>
        </w:tc>
      </w:tr>
      <w:tr w:rsidR="006D30D4" w14:paraId="6B28639C" w14:textId="414F6308" w:rsidTr="004A32F0">
        <w:trPr>
          <w:del w:id="1302" w:author="AbbVie1" w:date="2025-05-10T12:51:00Z"/>
        </w:trPr>
        <w:tc>
          <w:tcPr>
            <w:tcW w:w="2584" w:type="dxa"/>
            <w:tcBorders>
              <w:top w:val="single" w:sz="4" w:space="0" w:color="000000"/>
              <w:left w:val="single" w:sz="4" w:space="0" w:color="000000"/>
              <w:bottom w:val="single" w:sz="4" w:space="0" w:color="000000"/>
            </w:tcBorders>
          </w:tcPr>
          <w:p w14:paraId="3F799D08" w14:textId="069A59BD" w:rsidR="009E04D1" w:rsidRPr="00AE120B" w:rsidRDefault="00000000" w:rsidP="00942370">
            <w:pPr>
              <w:pStyle w:val="EMEANormal"/>
              <w:widowControl w:val="0"/>
              <w:suppressAutoHyphens w:val="0"/>
              <w:spacing w:before="60"/>
              <w:rPr>
                <w:del w:id="1303" w:author="AbbVie1" w:date="2025-05-10T12:51:00Z"/>
                <w:rFonts w:ascii="Times New Roman" w:eastAsia="Times New Roman" w:hAnsi="Times New Roman" w:cs="Times New Roman"/>
                <w:szCs w:val="22"/>
                <w:lang w:val="lv-LV"/>
              </w:rPr>
            </w:pPr>
            <w:del w:id="1304" w:author="AbbVie1" w:date="2025-05-10T12:51:00Z">
              <w:r w:rsidRPr="00AE120B">
                <w:rPr>
                  <w:rFonts w:ascii="Times New Roman" w:eastAsia="Times New Roman" w:hAnsi="Times New Roman" w:cs="Times New Roman"/>
                  <w:szCs w:val="22"/>
                  <w:lang w:val="lv-LV"/>
                </w:rPr>
                <w:delText>Reproduktīvās sistēmas traucējumi un krūts slimības</w:delText>
              </w:r>
            </w:del>
          </w:p>
        </w:tc>
        <w:tc>
          <w:tcPr>
            <w:tcW w:w="2058" w:type="dxa"/>
            <w:tcBorders>
              <w:top w:val="single" w:sz="4" w:space="0" w:color="000000"/>
              <w:left w:val="single" w:sz="4" w:space="0" w:color="000000"/>
              <w:bottom w:val="single" w:sz="4" w:space="0" w:color="000000"/>
            </w:tcBorders>
          </w:tcPr>
          <w:p w14:paraId="378A22C9" w14:textId="17E214FD" w:rsidR="009E04D1" w:rsidRPr="00AE120B" w:rsidRDefault="00000000" w:rsidP="00942370">
            <w:pPr>
              <w:pStyle w:val="EMEANormal"/>
              <w:widowControl w:val="0"/>
              <w:suppressAutoHyphens w:val="0"/>
              <w:spacing w:before="60"/>
              <w:rPr>
                <w:del w:id="1305" w:author="AbbVie1" w:date="2025-05-10T12:51:00Z"/>
                <w:rFonts w:ascii="Times New Roman" w:eastAsia="Times New Roman" w:hAnsi="Times New Roman" w:cs="Times New Roman"/>
                <w:szCs w:val="22"/>
                <w:lang w:val="lv-LV"/>
              </w:rPr>
            </w:pPr>
            <w:del w:id="1306" w:author="AbbVie1" w:date="2025-05-10T12:51:00Z">
              <w:r w:rsidRPr="00AE120B">
                <w:rPr>
                  <w:rFonts w:ascii="Times New Roman" w:eastAsia="Times New Roman" w:hAnsi="Times New Roman" w:cs="Times New Roman"/>
                  <w:szCs w:val="22"/>
                  <w:lang w:val="lv-LV"/>
                </w:rPr>
                <w:delText>Retāk</w:delText>
              </w:r>
            </w:del>
          </w:p>
        </w:tc>
        <w:tc>
          <w:tcPr>
            <w:tcW w:w="4567" w:type="dxa"/>
            <w:tcBorders>
              <w:top w:val="single" w:sz="4" w:space="0" w:color="000000"/>
              <w:left w:val="single" w:sz="4" w:space="0" w:color="000000"/>
              <w:bottom w:val="single" w:sz="4" w:space="0" w:color="000000"/>
              <w:right w:val="single" w:sz="4" w:space="0" w:color="000000"/>
            </w:tcBorders>
          </w:tcPr>
          <w:p w14:paraId="49653B8E" w14:textId="14A8096D" w:rsidR="009E04D1" w:rsidRPr="00AE120B" w:rsidRDefault="00000000" w:rsidP="00942370">
            <w:pPr>
              <w:pStyle w:val="EMEANormal"/>
              <w:widowControl w:val="0"/>
              <w:suppressAutoHyphens w:val="0"/>
              <w:rPr>
                <w:del w:id="1307" w:author="AbbVie1" w:date="2025-05-10T12:51:00Z"/>
                <w:rFonts w:ascii="Times New Roman" w:eastAsia="Times New Roman" w:hAnsi="Times New Roman" w:cs="Times New Roman"/>
                <w:szCs w:val="22"/>
                <w:lang w:val="lv-LV"/>
              </w:rPr>
            </w:pPr>
            <w:del w:id="1308" w:author="AbbVie1" w:date="2025-05-10T12:51:00Z">
              <w:r w:rsidRPr="00AE120B">
                <w:rPr>
                  <w:rFonts w:ascii="Times New Roman" w:eastAsia="Times New Roman" w:hAnsi="Times New Roman" w:cs="Times New Roman"/>
                  <w:szCs w:val="22"/>
                  <w:lang w:val="lv-LV"/>
                </w:rPr>
                <w:delText>Erektilā disfunkcija</w:delText>
              </w:r>
            </w:del>
          </w:p>
          <w:p w14:paraId="4BAA9BD0" w14:textId="0D7E4CA7" w:rsidR="009E04D1" w:rsidRPr="00AE120B" w:rsidRDefault="009E04D1" w:rsidP="00942370">
            <w:pPr>
              <w:pStyle w:val="EMEANormal"/>
              <w:widowControl w:val="0"/>
              <w:suppressAutoHyphens w:val="0"/>
              <w:rPr>
                <w:del w:id="1309" w:author="AbbVie1" w:date="2025-05-10T12:51:00Z"/>
                <w:rFonts w:ascii="Times New Roman" w:eastAsia="Times New Roman" w:hAnsi="Times New Roman" w:cs="Times New Roman"/>
                <w:szCs w:val="22"/>
                <w:lang w:val="lv-LV"/>
              </w:rPr>
            </w:pPr>
          </w:p>
        </w:tc>
      </w:tr>
      <w:tr w:rsidR="006D30D4" w14:paraId="74F20CF8" w14:textId="646A8C11" w:rsidTr="004A32F0">
        <w:trPr>
          <w:cantSplit/>
          <w:del w:id="1310" w:author="AbbVie1" w:date="2025-05-10T12:51:00Z"/>
        </w:trPr>
        <w:tc>
          <w:tcPr>
            <w:tcW w:w="2584" w:type="dxa"/>
            <w:vMerge w:val="restart"/>
            <w:tcBorders>
              <w:top w:val="single" w:sz="4" w:space="0" w:color="000000"/>
              <w:left w:val="single" w:sz="4" w:space="0" w:color="000000"/>
              <w:bottom w:val="single" w:sz="4" w:space="0" w:color="000000"/>
            </w:tcBorders>
          </w:tcPr>
          <w:p w14:paraId="07824AD7" w14:textId="0BCBB534" w:rsidR="009E04D1" w:rsidRPr="00AE120B" w:rsidRDefault="00000000" w:rsidP="00942370">
            <w:pPr>
              <w:pStyle w:val="EMEANormal"/>
              <w:widowControl w:val="0"/>
              <w:suppressAutoHyphens w:val="0"/>
              <w:spacing w:before="60"/>
              <w:rPr>
                <w:del w:id="1311" w:author="AbbVie1" w:date="2025-05-10T12:51:00Z"/>
                <w:rFonts w:ascii="Times New Roman" w:eastAsia="Times New Roman" w:hAnsi="Times New Roman" w:cs="Times New Roman"/>
                <w:szCs w:val="22"/>
                <w:lang w:val="lv-LV"/>
              </w:rPr>
            </w:pPr>
            <w:del w:id="1312" w:author="AbbVie1" w:date="2025-05-10T12:51:00Z">
              <w:r w:rsidRPr="00AE120B">
                <w:rPr>
                  <w:rFonts w:ascii="Times New Roman" w:eastAsia="Times New Roman" w:hAnsi="Times New Roman" w:cs="Times New Roman"/>
                  <w:szCs w:val="22"/>
                  <w:lang w:val="lv-LV"/>
                </w:rPr>
                <w:delText>Vispārēji traucējumi un reakcijas ievadīšanas vietā*</w:delText>
              </w:r>
            </w:del>
          </w:p>
        </w:tc>
        <w:tc>
          <w:tcPr>
            <w:tcW w:w="2058" w:type="dxa"/>
            <w:tcBorders>
              <w:top w:val="single" w:sz="4" w:space="0" w:color="000000"/>
              <w:left w:val="single" w:sz="4" w:space="0" w:color="000000"/>
            </w:tcBorders>
          </w:tcPr>
          <w:p w14:paraId="2C7DD4A0" w14:textId="2DECD52B" w:rsidR="009E04D1" w:rsidRPr="00AE120B" w:rsidRDefault="00000000" w:rsidP="00942370">
            <w:pPr>
              <w:pStyle w:val="EMEANormal"/>
              <w:widowControl w:val="0"/>
              <w:suppressAutoHyphens w:val="0"/>
              <w:spacing w:before="60"/>
              <w:rPr>
                <w:del w:id="1313" w:author="AbbVie1" w:date="2025-05-10T12:51:00Z"/>
                <w:rFonts w:ascii="Times New Roman" w:eastAsia="Times New Roman" w:hAnsi="Times New Roman" w:cs="Times New Roman"/>
                <w:szCs w:val="22"/>
                <w:lang w:val="lv-LV"/>
              </w:rPr>
            </w:pPr>
            <w:del w:id="1314" w:author="AbbVie1" w:date="2025-05-10T12:51:00Z">
              <w:r w:rsidRPr="00AE120B">
                <w:rPr>
                  <w:rFonts w:ascii="Times New Roman" w:eastAsia="Times New Roman" w:hAnsi="Times New Roman" w:cs="Times New Roman"/>
                  <w:szCs w:val="22"/>
                  <w:lang w:val="lv-LV"/>
                </w:rPr>
                <w:delText>Ļoti bieži</w:delText>
              </w:r>
            </w:del>
          </w:p>
          <w:p w14:paraId="7252D2A4" w14:textId="71BA9C6C" w:rsidR="009E04D1" w:rsidRPr="00AE120B" w:rsidRDefault="009E04D1" w:rsidP="00942370">
            <w:pPr>
              <w:pStyle w:val="EMEANormal"/>
              <w:widowControl w:val="0"/>
              <w:suppressAutoHyphens w:val="0"/>
              <w:spacing w:before="60"/>
              <w:rPr>
                <w:del w:id="1315" w:author="AbbVie1" w:date="2025-05-10T12:51: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6E67D995" w14:textId="3DE68EEC" w:rsidR="009E04D1" w:rsidRPr="00AE120B" w:rsidRDefault="00000000" w:rsidP="00942370">
            <w:pPr>
              <w:pStyle w:val="EMEANormal"/>
              <w:widowControl w:val="0"/>
              <w:suppressAutoHyphens w:val="0"/>
              <w:rPr>
                <w:del w:id="1316" w:author="AbbVie1" w:date="2025-05-10T12:51:00Z"/>
                <w:rFonts w:ascii="Times New Roman" w:eastAsia="Times New Roman" w:hAnsi="Times New Roman" w:cs="Times New Roman"/>
                <w:szCs w:val="22"/>
                <w:lang w:val="lv-LV"/>
              </w:rPr>
            </w:pPr>
            <w:del w:id="1317" w:author="AbbVie1" w:date="2025-05-10T12:51:00Z">
              <w:r w:rsidRPr="00AE120B">
                <w:rPr>
                  <w:rFonts w:ascii="Times New Roman" w:eastAsia="Times New Roman" w:hAnsi="Times New Roman" w:cs="Times New Roman"/>
                  <w:szCs w:val="22"/>
                  <w:lang w:val="lv-LV"/>
                </w:rPr>
                <w:delText>Reakcija injekcijas vietā (tai skaitā eritēma injekcijas vietā)</w:delText>
              </w:r>
            </w:del>
          </w:p>
          <w:p w14:paraId="21131AA6" w14:textId="5105BE83" w:rsidR="009E04D1" w:rsidRPr="00AE120B" w:rsidRDefault="009E04D1" w:rsidP="00942370">
            <w:pPr>
              <w:pStyle w:val="EMEANormal"/>
              <w:widowControl w:val="0"/>
              <w:suppressAutoHyphens w:val="0"/>
              <w:rPr>
                <w:del w:id="1318" w:author="AbbVie1" w:date="2025-05-10T12:51:00Z"/>
                <w:rFonts w:ascii="Times New Roman" w:eastAsia="Times New Roman" w:hAnsi="Times New Roman" w:cs="Times New Roman"/>
                <w:szCs w:val="22"/>
                <w:lang w:val="lv-LV"/>
              </w:rPr>
            </w:pPr>
          </w:p>
        </w:tc>
      </w:tr>
      <w:tr w:rsidR="006D30D4" w14:paraId="4440BD3E" w14:textId="35A8515C" w:rsidTr="004A32F0">
        <w:trPr>
          <w:cantSplit/>
          <w:del w:id="1319" w:author="AbbVie1" w:date="2025-05-10T12:51:00Z"/>
        </w:trPr>
        <w:tc>
          <w:tcPr>
            <w:tcW w:w="2584" w:type="dxa"/>
            <w:vMerge/>
            <w:tcBorders>
              <w:top w:val="single" w:sz="4" w:space="0" w:color="000000"/>
              <w:left w:val="single" w:sz="4" w:space="0" w:color="000000"/>
              <w:bottom w:val="single" w:sz="4" w:space="0" w:color="000000"/>
            </w:tcBorders>
          </w:tcPr>
          <w:p w14:paraId="04E88EEB" w14:textId="668C5844" w:rsidR="009E04D1" w:rsidRPr="00AE120B" w:rsidRDefault="009E04D1" w:rsidP="00942370">
            <w:pPr>
              <w:widowControl w:val="0"/>
              <w:suppressAutoHyphens w:val="0"/>
              <w:snapToGrid w:val="0"/>
              <w:spacing w:before="60"/>
              <w:jc w:val="center"/>
              <w:rPr>
                <w:del w:id="1320" w:author="AbbVie1" w:date="2025-05-10T12:51:00Z"/>
                <w:b/>
                <w:sz w:val="22"/>
                <w:szCs w:val="22"/>
                <w:lang w:val="lv-LV"/>
              </w:rPr>
            </w:pPr>
          </w:p>
        </w:tc>
        <w:tc>
          <w:tcPr>
            <w:tcW w:w="2058" w:type="dxa"/>
            <w:tcBorders>
              <w:left w:val="single" w:sz="4" w:space="0" w:color="000000"/>
            </w:tcBorders>
          </w:tcPr>
          <w:p w14:paraId="68BF748E" w14:textId="2B5E2F8B" w:rsidR="009E04D1" w:rsidRPr="00AE120B" w:rsidRDefault="00000000" w:rsidP="00942370">
            <w:pPr>
              <w:pStyle w:val="EMEANormal"/>
              <w:widowControl w:val="0"/>
              <w:suppressAutoHyphens w:val="0"/>
              <w:rPr>
                <w:del w:id="1321" w:author="AbbVie1" w:date="2025-05-10T12:51:00Z"/>
                <w:rFonts w:ascii="Times New Roman" w:eastAsia="Times New Roman" w:hAnsi="Times New Roman" w:cs="Times New Roman"/>
                <w:szCs w:val="22"/>
                <w:lang w:val="lv-LV"/>
              </w:rPr>
            </w:pPr>
            <w:del w:id="1322" w:author="AbbVie1" w:date="2025-05-10T12:51:00Z">
              <w:r w:rsidRPr="00AE120B">
                <w:rPr>
                  <w:rFonts w:ascii="Times New Roman" w:eastAsia="Times New Roman" w:hAnsi="Times New Roman" w:cs="Times New Roman"/>
                  <w:szCs w:val="22"/>
                  <w:lang w:val="lv-LV"/>
                </w:rPr>
                <w:delText>Bieži</w:delText>
              </w:r>
            </w:del>
          </w:p>
          <w:p w14:paraId="13E76BB7" w14:textId="5752B1E6" w:rsidR="009E04D1" w:rsidRPr="00AE120B" w:rsidRDefault="009E04D1" w:rsidP="00942370">
            <w:pPr>
              <w:pStyle w:val="EMEANormal"/>
              <w:widowControl w:val="0"/>
              <w:suppressAutoHyphens w:val="0"/>
              <w:rPr>
                <w:del w:id="1323" w:author="AbbVie1" w:date="2025-05-10T12:51: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01C162F" w14:textId="2F0BA1EC" w:rsidR="009E04D1" w:rsidRPr="00AE120B" w:rsidRDefault="00000000" w:rsidP="00942370">
            <w:pPr>
              <w:pStyle w:val="EMEANormal"/>
              <w:widowControl w:val="0"/>
              <w:suppressAutoHyphens w:val="0"/>
              <w:rPr>
                <w:del w:id="1324" w:author="AbbVie1" w:date="2025-05-10T12:51:00Z"/>
                <w:rFonts w:ascii="Times New Roman" w:eastAsia="Times New Roman" w:hAnsi="Times New Roman" w:cs="Times New Roman"/>
                <w:szCs w:val="22"/>
                <w:lang w:val="lv-LV"/>
              </w:rPr>
            </w:pPr>
            <w:del w:id="1325" w:author="AbbVie1" w:date="2025-05-10T12:51:00Z">
              <w:r w:rsidRPr="00AE120B">
                <w:rPr>
                  <w:rFonts w:ascii="Times New Roman" w:eastAsia="Times New Roman" w:hAnsi="Times New Roman" w:cs="Times New Roman"/>
                  <w:szCs w:val="22"/>
                  <w:lang w:val="lv-LV"/>
                </w:rPr>
                <w:delText xml:space="preserve">Sāpes krūtīs, </w:delText>
              </w:r>
            </w:del>
          </w:p>
          <w:p w14:paraId="408BE696" w14:textId="470071E5" w:rsidR="009E04D1" w:rsidRPr="00AE120B" w:rsidRDefault="00000000" w:rsidP="00942370">
            <w:pPr>
              <w:pStyle w:val="EMEANormal"/>
              <w:widowControl w:val="0"/>
              <w:suppressAutoHyphens w:val="0"/>
              <w:rPr>
                <w:del w:id="1326" w:author="AbbVie1" w:date="2025-05-10T12:51:00Z"/>
                <w:rFonts w:ascii="Times New Roman" w:eastAsia="Times New Roman" w:hAnsi="Times New Roman" w:cs="Times New Roman"/>
                <w:szCs w:val="22"/>
                <w:lang w:val="lv-LV"/>
              </w:rPr>
            </w:pPr>
            <w:del w:id="1327" w:author="AbbVie1" w:date="2025-05-10T12:51:00Z">
              <w:r w:rsidRPr="00AE120B">
                <w:rPr>
                  <w:rFonts w:ascii="Times New Roman" w:eastAsia="Times New Roman" w:hAnsi="Times New Roman" w:cs="Times New Roman"/>
                  <w:szCs w:val="22"/>
                  <w:lang w:val="lv-LV"/>
                </w:rPr>
                <w:delText>tūska,</w:delText>
              </w:r>
            </w:del>
          </w:p>
          <w:p w14:paraId="5219D658" w14:textId="060CD732" w:rsidR="009E04D1" w:rsidRPr="00AE120B" w:rsidRDefault="00000000" w:rsidP="00942370">
            <w:pPr>
              <w:pStyle w:val="EMEANormal"/>
              <w:widowControl w:val="0"/>
              <w:suppressAutoHyphens w:val="0"/>
              <w:rPr>
                <w:del w:id="1328" w:author="AbbVie1" w:date="2025-05-10T12:51:00Z"/>
                <w:rFonts w:ascii="Times New Roman" w:hAnsi="Times New Roman" w:cs="Times New Roman"/>
                <w:szCs w:val="22"/>
                <w:lang w:val="lv-LV"/>
              </w:rPr>
            </w:pPr>
            <w:del w:id="1329" w:author="AbbVie1" w:date="2025-05-10T12:51:00Z">
              <w:r w:rsidRPr="00AE120B">
                <w:rPr>
                  <w:rFonts w:ascii="Times New Roman" w:eastAsia="Times New Roman" w:hAnsi="Times New Roman" w:cs="Times New Roman"/>
                  <w:szCs w:val="22"/>
                  <w:lang w:val="lv-LV"/>
                </w:rPr>
                <w:delText>pireksija</w:delText>
              </w:r>
              <w:r w:rsidRPr="00AE120B">
                <w:rPr>
                  <w:rFonts w:ascii="Times New Roman" w:eastAsia="Times New Roman" w:hAnsi="Times New Roman" w:cs="Times New Roman"/>
                  <w:szCs w:val="22"/>
                  <w:vertAlign w:val="superscript"/>
                  <w:lang w:val="lv-LV"/>
                </w:rPr>
                <w:delText>1)</w:delText>
              </w:r>
            </w:del>
          </w:p>
        </w:tc>
      </w:tr>
      <w:tr w:rsidR="006D30D4" w14:paraId="20E29222" w14:textId="3F40A104" w:rsidTr="004A32F0">
        <w:trPr>
          <w:cantSplit/>
          <w:del w:id="1330" w:author="AbbVie1" w:date="2025-05-10T12:51:00Z"/>
        </w:trPr>
        <w:tc>
          <w:tcPr>
            <w:tcW w:w="2584" w:type="dxa"/>
            <w:vMerge/>
            <w:tcBorders>
              <w:top w:val="single" w:sz="4" w:space="0" w:color="000000"/>
              <w:left w:val="single" w:sz="4" w:space="0" w:color="000000"/>
              <w:bottom w:val="single" w:sz="4" w:space="0" w:color="000000"/>
            </w:tcBorders>
          </w:tcPr>
          <w:p w14:paraId="02A8D41C" w14:textId="1546191B" w:rsidR="009E04D1" w:rsidRPr="00AE120B" w:rsidRDefault="009E04D1" w:rsidP="00942370">
            <w:pPr>
              <w:widowControl w:val="0"/>
              <w:suppressAutoHyphens w:val="0"/>
              <w:snapToGrid w:val="0"/>
              <w:spacing w:before="60"/>
              <w:jc w:val="center"/>
              <w:rPr>
                <w:del w:id="1331" w:author="AbbVie1" w:date="2025-05-10T12:51:00Z"/>
                <w:b/>
                <w:sz w:val="22"/>
                <w:szCs w:val="22"/>
                <w:lang w:val="lv-LV"/>
              </w:rPr>
            </w:pPr>
          </w:p>
        </w:tc>
        <w:tc>
          <w:tcPr>
            <w:tcW w:w="2058" w:type="dxa"/>
            <w:tcBorders>
              <w:left w:val="single" w:sz="4" w:space="0" w:color="000000"/>
              <w:bottom w:val="single" w:sz="4" w:space="0" w:color="000000"/>
            </w:tcBorders>
          </w:tcPr>
          <w:p w14:paraId="21DDEED2" w14:textId="094A9795" w:rsidR="009E04D1" w:rsidRPr="00AE120B" w:rsidRDefault="00000000" w:rsidP="00942370">
            <w:pPr>
              <w:pStyle w:val="EMEANormal"/>
              <w:widowControl w:val="0"/>
              <w:suppressAutoHyphens w:val="0"/>
              <w:rPr>
                <w:del w:id="1332" w:author="AbbVie1" w:date="2025-05-10T12:51:00Z"/>
                <w:rFonts w:ascii="Times New Roman" w:eastAsia="Times New Roman" w:hAnsi="Times New Roman" w:cs="Times New Roman"/>
                <w:szCs w:val="22"/>
                <w:lang w:val="lv-LV"/>
              </w:rPr>
            </w:pPr>
            <w:del w:id="1333" w:author="AbbVie1" w:date="2025-05-10T12:51:00Z">
              <w:r w:rsidRPr="00AE120B">
                <w:rPr>
                  <w:rFonts w:ascii="Times New Roman" w:eastAsia="Times New Roman" w:hAnsi="Times New Roman" w:cs="Times New Roman"/>
                  <w:szCs w:val="22"/>
                  <w:lang w:val="lv-LV"/>
                </w:rPr>
                <w:delText>Retāk</w:delText>
              </w:r>
            </w:del>
          </w:p>
          <w:p w14:paraId="5A1FAE0E" w14:textId="0DA5DCD7" w:rsidR="009E04D1" w:rsidRPr="00AE120B" w:rsidRDefault="009E04D1" w:rsidP="00942370">
            <w:pPr>
              <w:pStyle w:val="EMEANormal"/>
              <w:widowControl w:val="0"/>
              <w:suppressAutoHyphens w:val="0"/>
              <w:rPr>
                <w:del w:id="1334" w:author="AbbVie1" w:date="2025-05-10T12:51: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0C652FAC" w14:textId="72D70DFD" w:rsidR="009E04D1" w:rsidRPr="00AE120B" w:rsidRDefault="00000000" w:rsidP="00942370">
            <w:pPr>
              <w:pStyle w:val="EMEANormal"/>
              <w:widowControl w:val="0"/>
              <w:suppressAutoHyphens w:val="0"/>
              <w:rPr>
                <w:del w:id="1335" w:author="AbbVie1" w:date="2025-05-10T12:51:00Z"/>
                <w:rFonts w:ascii="Times New Roman" w:hAnsi="Times New Roman" w:cs="Times New Roman"/>
                <w:szCs w:val="22"/>
                <w:lang w:val="lv-LV"/>
              </w:rPr>
            </w:pPr>
            <w:del w:id="1336" w:author="AbbVie1" w:date="2025-05-10T12:51:00Z">
              <w:r w:rsidRPr="00AE120B">
                <w:rPr>
                  <w:rFonts w:ascii="Times New Roman" w:eastAsia="Times New Roman" w:hAnsi="Times New Roman" w:cs="Times New Roman"/>
                  <w:szCs w:val="22"/>
                  <w:lang w:val="lv-LV"/>
                </w:rPr>
                <w:delText>Iekaisums</w:delText>
              </w:r>
            </w:del>
          </w:p>
        </w:tc>
      </w:tr>
      <w:tr w:rsidR="006D30D4" w14:paraId="123F436F" w14:textId="16D4910F" w:rsidTr="004A32F0">
        <w:trPr>
          <w:del w:id="1337" w:author="AbbVie1" w:date="2025-05-10T12:51:00Z"/>
        </w:trPr>
        <w:tc>
          <w:tcPr>
            <w:tcW w:w="2584" w:type="dxa"/>
            <w:vMerge w:val="restart"/>
            <w:tcBorders>
              <w:top w:val="single" w:sz="4" w:space="0" w:color="000000"/>
              <w:left w:val="single" w:sz="4" w:space="0" w:color="000000"/>
            </w:tcBorders>
          </w:tcPr>
          <w:p w14:paraId="2F0CE21E" w14:textId="6BF35293" w:rsidR="00796B0E" w:rsidRPr="00AE120B" w:rsidRDefault="00000000" w:rsidP="00942370">
            <w:pPr>
              <w:pStyle w:val="EMEANormal"/>
              <w:widowControl w:val="0"/>
              <w:suppressAutoHyphens w:val="0"/>
              <w:rPr>
                <w:del w:id="1338" w:author="AbbVie1" w:date="2025-05-10T12:51:00Z"/>
                <w:rFonts w:ascii="Times New Roman" w:eastAsia="Times New Roman" w:hAnsi="Times New Roman" w:cs="Times New Roman"/>
                <w:szCs w:val="22"/>
                <w:lang w:val="lv-LV"/>
              </w:rPr>
            </w:pPr>
            <w:del w:id="1339" w:author="AbbVie1" w:date="2025-05-10T12:51:00Z">
              <w:r w:rsidRPr="00AE120B">
                <w:rPr>
                  <w:rFonts w:ascii="Times New Roman" w:eastAsia="Times New Roman" w:hAnsi="Times New Roman" w:cs="Times New Roman"/>
                  <w:szCs w:val="22"/>
                  <w:lang w:val="lv-LV"/>
                </w:rPr>
                <w:delText>Izmeklējumi</w:delText>
              </w:r>
            </w:del>
          </w:p>
        </w:tc>
        <w:tc>
          <w:tcPr>
            <w:tcW w:w="2058" w:type="dxa"/>
            <w:tcBorders>
              <w:top w:val="single" w:sz="4" w:space="0" w:color="000000"/>
              <w:left w:val="single" w:sz="4" w:space="0" w:color="000000"/>
              <w:bottom w:val="single" w:sz="4" w:space="0" w:color="000000"/>
            </w:tcBorders>
          </w:tcPr>
          <w:p w14:paraId="1C4B627B" w14:textId="398EE652" w:rsidR="00796B0E" w:rsidRPr="00AE120B" w:rsidRDefault="00000000" w:rsidP="00942370">
            <w:pPr>
              <w:pStyle w:val="EMEANormal"/>
              <w:widowControl w:val="0"/>
              <w:suppressAutoHyphens w:val="0"/>
              <w:rPr>
                <w:del w:id="1340" w:author="AbbVie1" w:date="2025-05-10T12:51:00Z"/>
                <w:rFonts w:ascii="Times New Roman" w:eastAsia="Times New Roman" w:hAnsi="Times New Roman" w:cs="Times New Roman"/>
                <w:szCs w:val="22"/>
                <w:lang w:val="lv-LV"/>
              </w:rPr>
            </w:pPr>
            <w:del w:id="1341" w:author="AbbVie1" w:date="2025-05-10T12:51:00Z">
              <w:r w:rsidRPr="00AE120B">
                <w:rPr>
                  <w:rFonts w:ascii="Times New Roman" w:eastAsia="Times New Roman" w:hAnsi="Times New Roman" w:cs="Times New Roman"/>
                  <w:szCs w:val="22"/>
                  <w:lang w:val="lv-LV"/>
                </w:rPr>
                <w:delText>Bieži</w:delText>
              </w:r>
            </w:del>
          </w:p>
        </w:tc>
        <w:tc>
          <w:tcPr>
            <w:tcW w:w="4567" w:type="dxa"/>
            <w:tcBorders>
              <w:top w:val="single" w:sz="4" w:space="0" w:color="000000"/>
              <w:left w:val="single" w:sz="4" w:space="0" w:color="000000"/>
              <w:bottom w:val="single" w:sz="4" w:space="0" w:color="000000"/>
              <w:right w:val="single" w:sz="4" w:space="0" w:color="000000"/>
            </w:tcBorders>
          </w:tcPr>
          <w:p w14:paraId="130DCA66" w14:textId="78260E6B" w:rsidR="00796B0E" w:rsidRPr="00AE120B" w:rsidRDefault="00000000" w:rsidP="00942370">
            <w:pPr>
              <w:pStyle w:val="EMEANormal"/>
              <w:widowControl w:val="0"/>
              <w:suppressAutoHyphens w:val="0"/>
              <w:rPr>
                <w:del w:id="1342" w:author="AbbVie1" w:date="2025-05-10T12:51:00Z"/>
                <w:rFonts w:ascii="Times New Roman" w:eastAsia="Times New Roman" w:hAnsi="Times New Roman" w:cs="Times New Roman"/>
                <w:szCs w:val="22"/>
                <w:lang w:val="lv-LV"/>
              </w:rPr>
            </w:pPr>
            <w:del w:id="1343" w:author="AbbVie1" w:date="2025-05-10T12:51:00Z">
              <w:r w:rsidRPr="00AE120B">
                <w:rPr>
                  <w:rFonts w:ascii="Times New Roman" w:eastAsia="Times New Roman" w:hAnsi="Times New Roman" w:cs="Times New Roman"/>
                  <w:szCs w:val="22"/>
                  <w:lang w:val="lv-LV"/>
                </w:rPr>
                <w:delText xml:space="preserve">Asinsreces un asiņošanas traucējumi (tai skaitā pagarināts aktivizētā parciālā tromboplastīna laiks), </w:delText>
              </w:r>
            </w:del>
          </w:p>
          <w:p w14:paraId="131A69FF" w14:textId="223A83E5" w:rsidR="00796B0E" w:rsidRPr="00AE120B" w:rsidRDefault="00000000" w:rsidP="00942370">
            <w:pPr>
              <w:pStyle w:val="EMEANormal"/>
              <w:widowControl w:val="0"/>
              <w:suppressAutoHyphens w:val="0"/>
              <w:rPr>
                <w:del w:id="1344" w:author="AbbVie1" w:date="2025-05-10T12:51:00Z"/>
                <w:rFonts w:ascii="Times New Roman" w:eastAsia="Times New Roman" w:hAnsi="Times New Roman" w:cs="Times New Roman"/>
                <w:szCs w:val="22"/>
                <w:lang w:val="lv-LV"/>
              </w:rPr>
            </w:pPr>
            <w:del w:id="1345" w:author="AbbVie1" w:date="2025-05-10T12:51:00Z">
              <w:r w:rsidRPr="00AE120B">
                <w:rPr>
                  <w:rFonts w:ascii="Times New Roman" w:eastAsia="Times New Roman" w:hAnsi="Times New Roman" w:cs="Times New Roman"/>
                  <w:szCs w:val="22"/>
                  <w:lang w:val="lv-LV"/>
                </w:rPr>
                <w:delText xml:space="preserve">pozitīvs autoantivielu tests (tai skaitā </w:delText>
              </w:r>
              <w:r w:rsidRPr="00AE120B">
                <w:rPr>
                  <w:rFonts w:ascii="Times New Roman" w:eastAsia="Times New Roman" w:hAnsi="Times New Roman" w:cs="Times New Roman"/>
                  <w:szCs w:val="22"/>
                  <w:lang w:val="lv-LV"/>
                </w:rPr>
                <w:lastRenderedPageBreak/>
                <w:delText xml:space="preserve">dubultpavediena DNS antiviela), </w:delText>
              </w:r>
            </w:del>
          </w:p>
          <w:p w14:paraId="7761254A" w14:textId="493235FC" w:rsidR="00796B0E" w:rsidRPr="00AE120B" w:rsidRDefault="00000000" w:rsidP="00942370">
            <w:pPr>
              <w:pStyle w:val="EMEANormal"/>
              <w:widowControl w:val="0"/>
              <w:suppressAutoHyphens w:val="0"/>
              <w:rPr>
                <w:del w:id="1346" w:author="AbbVie1" w:date="2025-05-10T12:51:00Z"/>
                <w:rFonts w:ascii="Times New Roman" w:eastAsia="Times New Roman" w:hAnsi="Times New Roman" w:cs="Times New Roman"/>
                <w:szCs w:val="22"/>
                <w:lang w:val="lv-LV"/>
              </w:rPr>
            </w:pPr>
            <w:del w:id="1347" w:author="AbbVie1" w:date="2025-05-10T12:51:00Z">
              <w:r w:rsidRPr="00AE120B">
                <w:rPr>
                  <w:rFonts w:ascii="Times New Roman" w:eastAsia="Times New Roman" w:hAnsi="Times New Roman" w:cs="Times New Roman"/>
                  <w:szCs w:val="22"/>
                  <w:lang w:val="lv-LV"/>
                </w:rPr>
                <w:delText>paaugstināts laktātdehidrogenāzes līmenis asinīs</w:delText>
              </w:r>
            </w:del>
          </w:p>
          <w:p w14:paraId="64E076ED" w14:textId="264DEEF2" w:rsidR="00796B0E" w:rsidRPr="00AE120B" w:rsidRDefault="00796B0E" w:rsidP="00942370">
            <w:pPr>
              <w:pStyle w:val="EMEANormal"/>
              <w:widowControl w:val="0"/>
              <w:suppressAutoHyphens w:val="0"/>
              <w:rPr>
                <w:del w:id="1348" w:author="AbbVie1" w:date="2025-05-10T12:51:00Z"/>
                <w:rFonts w:ascii="Times New Roman" w:eastAsia="Times New Roman" w:hAnsi="Times New Roman" w:cs="Times New Roman"/>
                <w:szCs w:val="22"/>
                <w:lang w:val="lv-LV"/>
              </w:rPr>
            </w:pPr>
          </w:p>
        </w:tc>
      </w:tr>
      <w:tr w:rsidR="006D30D4" w14:paraId="03E5EE8A" w14:textId="3ED57AFD" w:rsidTr="00796B0E">
        <w:trPr>
          <w:del w:id="1349" w:author="AbbVie1" w:date="2025-05-10T12:51:00Z"/>
        </w:trPr>
        <w:tc>
          <w:tcPr>
            <w:tcW w:w="2584" w:type="dxa"/>
            <w:vMerge/>
            <w:tcBorders>
              <w:left w:val="single" w:sz="4" w:space="0" w:color="000000"/>
              <w:bottom w:val="single" w:sz="4" w:space="0" w:color="000000"/>
            </w:tcBorders>
          </w:tcPr>
          <w:p w14:paraId="200AAAEE" w14:textId="73CDA970" w:rsidR="00796B0E" w:rsidRPr="00AE120B" w:rsidRDefault="00796B0E" w:rsidP="00942370">
            <w:pPr>
              <w:pStyle w:val="EMEANormal"/>
              <w:widowControl w:val="0"/>
              <w:suppressAutoHyphens w:val="0"/>
              <w:rPr>
                <w:del w:id="1350" w:author="AbbVie1" w:date="2025-05-10T12:51:00Z"/>
                <w:rFonts w:ascii="Times New Roman" w:eastAsia="Times New Roman" w:hAnsi="Times New Roman" w:cs="Times New Roman"/>
                <w:szCs w:val="22"/>
                <w:lang w:val="lv-LV"/>
              </w:rPr>
            </w:pPr>
          </w:p>
        </w:tc>
        <w:tc>
          <w:tcPr>
            <w:tcW w:w="2058" w:type="dxa"/>
            <w:tcBorders>
              <w:top w:val="single" w:sz="4" w:space="0" w:color="000000"/>
              <w:left w:val="single" w:sz="4" w:space="0" w:color="000000"/>
              <w:bottom w:val="single" w:sz="4" w:space="0" w:color="000000"/>
            </w:tcBorders>
          </w:tcPr>
          <w:p w14:paraId="544C2960" w14:textId="391A9F25" w:rsidR="00796B0E" w:rsidRPr="00AE120B" w:rsidRDefault="00000000" w:rsidP="00942370">
            <w:pPr>
              <w:pStyle w:val="EMEANormal"/>
              <w:widowControl w:val="0"/>
              <w:suppressAutoHyphens w:val="0"/>
              <w:rPr>
                <w:del w:id="1351" w:author="AbbVie1" w:date="2025-05-10T12:51:00Z"/>
                <w:rFonts w:ascii="Times New Roman" w:eastAsia="Times New Roman" w:hAnsi="Times New Roman" w:cs="Times New Roman"/>
                <w:szCs w:val="22"/>
                <w:lang w:val="lv-LV"/>
              </w:rPr>
            </w:pPr>
            <w:del w:id="1352" w:author="AbbVie1" w:date="2025-05-10T12:51:00Z">
              <w:r>
                <w:rPr>
                  <w:rFonts w:ascii="Times New Roman" w:eastAsia="Times New Roman" w:hAnsi="Times New Roman" w:cs="Times New Roman"/>
                  <w:szCs w:val="22"/>
                  <w:lang w:val="lv-LV"/>
                </w:rPr>
                <w:delText>Nav zināmi</w:delText>
              </w:r>
            </w:del>
          </w:p>
        </w:tc>
        <w:tc>
          <w:tcPr>
            <w:tcW w:w="4567" w:type="dxa"/>
            <w:tcBorders>
              <w:top w:val="single" w:sz="4" w:space="0" w:color="000000"/>
              <w:left w:val="single" w:sz="4" w:space="0" w:color="000000"/>
              <w:bottom w:val="single" w:sz="4" w:space="0" w:color="000000"/>
              <w:right w:val="single" w:sz="4" w:space="0" w:color="000000"/>
            </w:tcBorders>
          </w:tcPr>
          <w:p w14:paraId="08DC3B91" w14:textId="14E56161" w:rsidR="00796B0E" w:rsidRPr="00F72FB5" w:rsidRDefault="00000000" w:rsidP="00942370">
            <w:pPr>
              <w:pStyle w:val="EMEANormal"/>
              <w:widowControl w:val="0"/>
              <w:suppressAutoHyphens w:val="0"/>
              <w:rPr>
                <w:del w:id="1353" w:author="AbbVie1" w:date="2025-05-10T12:51:00Z"/>
                <w:rFonts w:ascii="Times New Roman" w:eastAsia="Times New Roman" w:hAnsi="Times New Roman" w:cs="Times New Roman"/>
                <w:szCs w:val="22"/>
                <w:vertAlign w:val="superscript"/>
                <w:lang w:val="lv-LV"/>
              </w:rPr>
            </w:pPr>
            <w:del w:id="1354" w:author="AbbVie1" w:date="2025-05-10T12:51:00Z">
              <w:r>
                <w:rPr>
                  <w:rFonts w:ascii="Times New Roman" w:eastAsia="Times New Roman" w:hAnsi="Times New Roman" w:cs="Times New Roman"/>
                  <w:szCs w:val="22"/>
                  <w:lang w:val="lv-LV"/>
                </w:rPr>
                <w:delText>Ķermeņa masas pieaugums</w:delText>
              </w:r>
              <w:r>
                <w:rPr>
                  <w:rFonts w:ascii="Times New Roman" w:eastAsia="Times New Roman" w:hAnsi="Times New Roman" w:cs="Times New Roman"/>
                  <w:szCs w:val="22"/>
                  <w:vertAlign w:val="superscript"/>
                  <w:lang w:val="lv-LV"/>
                </w:rPr>
                <w:delText>2)</w:delText>
              </w:r>
            </w:del>
          </w:p>
        </w:tc>
      </w:tr>
      <w:tr w:rsidR="006D30D4" w14:paraId="1BC0F868" w14:textId="20FC8C8B" w:rsidTr="004A32F0">
        <w:trPr>
          <w:del w:id="1355" w:author="AbbVie1" w:date="2025-05-10T12:51:00Z"/>
        </w:trPr>
        <w:tc>
          <w:tcPr>
            <w:tcW w:w="2584" w:type="dxa"/>
            <w:tcBorders>
              <w:top w:val="single" w:sz="4" w:space="0" w:color="000000"/>
              <w:left w:val="single" w:sz="4" w:space="0" w:color="000000"/>
              <w:bottom w:val="single" w:sz="4" w:space="0" w:color="000000"/>
            </w:tcBorders>
          </w:tcPr>
          <w:p w14:paraId="26FCD4D7" w14:textId="7B8340B2" w:rsidR="009E04D1" w:rsidRPr="00AE120B" w:rsidRDefault="00000000" w:rsidP="00942370">
            <w:pPr>
              <w:pStyle w:val="EMEANormal"/>
              <w:widowControl w:val="0"/>
              <w:suppressAutoHyphens w:val="0"/>
              <w:rPr>
                <w:del w:id="1356" w:author="AbbVie1" w:date="2025-05-10T12:51:00Z"/>
                <w:rFonts w:ascii="Times New Roman" w:eastAsia="Times New Roman" w:hAnsi="Times New Roman" w:cs="Times New Roman"/>
                <w:szCs w:val="22"/>
                <w:lang w:val="lv-LV"/>
              </w:rPr>
            </w:pPr>
            <w:del w:id="1357" w:author="AbbVie1" w:date="2025-05-10T12:51:00Z">
              <w:r w:rsidRPr="00AE120B">
                <w:rPr>
                  <w:rFonts w:ascii="Times New Roman" w:eastAsia="Times New Roman" w:hAnsi="Times New Roman" w:cs="Times New Roman"/>
                  <w:szCs w:val="22"/>
                  <w:lang w:val="lv-LV"/>
                </w:rPr>
                <w:delText xml:space="preserve">Traumas un saindēšanās un ar manipulācijām saistītas komplikācijas </w:delText>
              </w:r>
            </w:del>
          </w:p>
        </w:tc>
        <w:tc>
          <w:tcPr>
            <w:tcW w:w="2058" w:type="dxa"/>
            <w:tcBorders>
              <w:top w:val="single" w:sz="4" w:space="0" w:color="000000"/>
              <w:left w:val="single" w:sz="4" w:space="0" w:color="000000"/>
              <w:bottom w:val="single" w:sz="4" w:space="0" w:color="000000"/>
            </w:tcBorders>
          </w:tcPr>
          <w:p w14:paraId="4C7DF221" w14:textId="7BA39B72" w:rsidR="009E04D1" w:rsidRPr="00AE120B" w:rsidRDefault="00000000" w:rsidP="00942370">
            <w:pPr>
              <w:pStyle w:val="EMEANormal"/>
              <w:widowControl w:val="0"/>
              <w:suppressAutoHyphens w:val="0"/>
              <w:rPr>
                <w:del w:id="1358" w:author="AbbVie1" w:date="2025-05-10T12:51:00Z"/>
                <w:rFonts w:ascii="Times New Roman" w:eastAsia="Times New Roman" w:hAnsi="Times New Roman" w:cs="Times New Roman"/>
                <w:szCs w:val="22"/>
                <w:lang w:val="lv-LV"/>
              </w:rPr>
            </w:pPr>
            <w:del w:id="1359" w:author="AbbVie1" w:date="2025-05-10T12:51:00Z">
              <w:r w:rsidRPr="00AE120B">
                <w:rPr>
                  <w:rFonts w:ascii="Times New Roman" w:eastAsia="Times New Roman" w:hAnsi="Times New Roman" w:cs="Times New Roman"/>
                  <w:szCs w:val="22"/>
                  <w:lang w:val="lv-LV"/>
                </w:rPr>
                <w:delText>Bieži</w:delText>
              </w:r>
            </w:del>
          </w:p>
        </w:tc>
        <w:tc>
          <w:tcPr>
            <w:tcW w:w="4567" w:type="dxa"/>
            <w:tcBorders>
              <w:top w:val="single" w:sz="4" w:space="0" w:color="000000"/>
              <w:left w:val="single" w:sz="4" w:space="0" w:color="000000"/>
              <w:bottom w:val="single" w:sz="4" w:space="0" w:color="000000"/>
              <w:right w:val="single" w:sz="4" w:space="0" w:color="000000"/>
            </w:tcBorders>
          </w:tcPr>
          <w:p w14:paraId="16BEB468" w14:textId="6C4DA794" w:rsidR="009E04D1" w:rsidRPr="00AE120B" w:rsidRDefault="00000000" w:rsidP="00942370">
            <w:pPr>
              <w:pStyle w:val="EMEANormal"/>
              <w:widowControl w:val="0"/>
              <w:suppressAutoHyphens w:val="0"/>
              <w:rPr>
                <w:del w:id="1360" w:author="AbbVie1" w:date="2025-05-10T12:51:00Z"/>
                <w:rFonts w:ascii="Times New Roman" w:eastAsia="Times New Roman" w:hAnsi="Times New Roman" w:cs="Times New Roman"/>
                <w:szCs w:val="22"/>
                <w:lang w:val="lv-LV"/>
              </w:rPr>
            </w:pPr>
            <w:del w:id="1361" w:author="AbbVie1" w:date="2025-05-10T12:51:00Z">
              <w:r w:rsidRPr="00AE120B">
                <w:rPr>
                  <w:rFonts w:ascii="Times New Roman" w:eastAsia="Times New Roman" w:hAnsi="Times New Roman" w:cs="Times New Roman"/>
                  <w:szCs w:val="22"/>
                  <w:lang w:val="lv-LV"/>
                </w:rPr>
                <w:delText>Dzīšanas traucējumi</w:delText>
              </w:r>
            </w:del>
          </w:p>
          <w:p w14:paraId="2D1BBA25" w14:textId="7A22B812" w:rsidR="009E04D1" w:rsidRPr="00AE120B" w:rsidRDefault="009E04D1" w:rsidP="00942370">
            <w:pPr>
              <w:pStyle w:val="EMEANormal"/>
              <w:widowControl w:val="0"/>
              <w:suppressAutoHyphens w:val="0"/>
              <w:rPr>
                <w:del w:id="1362" w:author="AbbVie1" w:date="2025-05-10T12:51:00Z"/>
                <w:rFonts w:ascii="Times New Roman" w:eastAsia="Times New Roman" w:hAnsi="Times New Roman" w:cs="Times New Roman"/>
                <w:szCs w:val="22"/>
                <w:lang w:val="lv-LV"/>
              </w:rPr>
            </w:pPr>
          </w:p>
        </w:tc>
      </w:tr>
    </w:tbl>
    <w:p w14:paraId="550674E3" w14:textId="13A869AB" w:rsidR="009E04D1" w:rsidRPr="00AE120B" w:rsidRDefault="009E04D1" w:rsidP="00942370">
      <w:pPr>
        <w:widowControl w:val="0"/>
        <w:suppressAutoHyphens w:val="0"/>
        <w:rPr>
          <w:del w:id="1363" w:author="AbbVie1" w:date="2025-05-10T12:51:00Z"/>
          <w:sz w:val="22"/>
          <w:szCs w:val="22"/>
          <w:lang w:val="lv-LV"/>
        </w:rPr>
      </w:pPr>
    </w:p>
    <w:p w14:paraId="73BF10C3" w14:textId="47885011" w:rsidR="009E04D1" w:rsidRPr="00AE120B" w:rsidRDefault="00000000" w:rsidP="00942370">
      <w:pPr>
        <w:widowControl w:val="0"/>
        <w:suppressAutoHyphens w:val="0"/>
        <w:rPr>
          <w:del w:id="1364" w:author="AbbVie1" w:date="2025-05-10T12:51:00Z"/>
          <w:sz w:val="22"/>
          <w:szCs w:val="22"/>
          <w:lang w:val="lv-LV"/>
        </w:rPr>
      </w:pPr>
      <w:del w:id="1365" w:author="AbbVie1" w:date="2025-05-10T12:51:00Z">
        <w:r w:rsidRPr="00AE120B">
          <w:rPr>
            <w:sz w:val="22"/>
            <w:szCs w:val="22"/>
            <w:lang w:val="lv-LV"/>
          </w:rPr>
          <w:delText>* sīkāka informācija atrodama citviet 4.3., 4.4. un 4.8. apakšpunktā.</w:delText>
        </w:r>
      </w:del>
    </w:p>
    <w:p w14:paraId="03F3030D" w14:textId="38670C07" w:rsidR="009E04D1" w:rsidRPr="00AE120B" w:rsidRDefault="00000000" w:rsidP="00942370">
      <w:pPr>
        <w:pStyle w:val="EMEAHeadingUnderline"/>
        <w:widowControl w:val="0"/>
        <w:suppressAutoHyphens w:val="0"/>
        <w:rPr>
          <w:del w:id="1366" w:author="AbbVie1" w:date="2025-05-10T12:51:00Z"/>
          <w:vertAlign w:val="superscript"/>
          <w:lang w:val="lv-LV"/>
        </w:rPr>
      </w:pPr>
      <w:del w:id="1367" w:author="AbbVie1" w:date="2025-05-10T12:51:00Z">
        <w:r w:rsidRPr="00AE120B">
          <w:rPr>
            <w:u w:val="none"/>
            <w:lang w:val="lv-LV"/>
          </w:rPr>
          <w:delText>** tai skaitā atklātie pētījumu turpinājumi</w:delText>
        </w:r>
      </w:del>
    </w:p>
    <w:p w14:paraId="1CC8C717" w14:textId="1F66B164" w:rsidR="009E04D1" w:rsidRPr="004A32F0" w:rsidRDefault="00000000" w:rsidP="00796B0E">
      <w:pPr>
        <w:pStyle w:val="EMEANormal"/>
        <w:keepNext/>
        <w:keepLines/>
        <w:widowControl w:val="0"/>
        <w:suppressAutoHyphens w:val="0"/>
        <w:rPr>
          <w:del w:id="1368" w:author="AbbVie1" w:date="2025-05-10T12:51:00Z"/>
          <w:rFonts w:ascii="Times New Roman" w:hAnsi="Times New Roman"/>
          <w:lang w:val="lv-LV"/>
        </w:rPr>
      </w:pPr>
      <w:del w:id="1369" w:author="AbbVie1" w:date="2025-05-10T12:51:00Z">
        <w:r w:rsidRPr="00796B0E">
          <w:rPr>
            <w:rFonts w:ascii="Times New Roman" w:hAnsi="Times New Roman" w:cs="Times New Roman"/>
            <w:szCs w:val="22"/>
            <w:vertAlign w:val="superscript"/>
            <w:lang w:val="lv-LV"/>
          </w:rPr>
          <w:delText>1)</w:delText>
        </w:r>
        <w:r w:rsidRPr="004A32F0">
          <w:rPr>
            <w:rFonts w:ascii="Times New Roman" w:hAnsi="Times New Roman"/>
            <w:vertAlign w:val="superscript"/>
            <w:lang w:val="lv-LV"/>
          </w:rPr>
          <w:delText xml:space="preserve"> </w:delText>
        </w:r>
        <w:r w:rsidRPr="00AE120B">
          <w:rPr>
            <w:rFonts w:ascii="Times New Roman" w:hAnsi="Times New Roman" w:cs="Times New Roman"/>
            <w:szCs w:val="22"/>
            <w:lang w:val="lv-LV"/>
          </w:rPr>
          <w:delText>ietverot datus no spontānajiem ziņojumiem</w:delText>
        </w:r>
      </w:del>
    </w:p>
    <w:p w14:paraId="5D8A8E20" w14:textId="05EEB8DD" w:rsidR="00796B0E" w:rsidRPr="00AE120B" w:rsidRDefault="00000000" w:rsidP="00F72FB5">
      <w:pPr>
        <w:pStyle w:val="EMEANormal"/>
        <w:widowControl w:val="0"/>
        <w:suppressAutoHyphens w:val="0"/>
        <w:rPr>
          <w:del w:id="1370" w:author="AbbVie1" w:date="2025-05-10T12:51:00Z"/>
          <w:rFonts w:ascii="Times New Roman" w:hAnsi="Times New Roman" w:cs="Times New Roman"/>
          <w:szCs w:val="22"/>
          <w:u w:val="single"/>
          <w:lang w:val="lv-LV"/>
        </w:rPr>
      </w:pPr>
      <w:del w:id="1371" w:author="AbbVie1" w:date="2025-05-10T12:51:00Z">
        <w:r>
          <w:rPr>
            <w:rFonts w:ascii="Times New Roman" w:hAnsi="Times New Roman" w:cs="Times New Roman"/>
            <w:szCs w:val="22"/>
            <w:vertAlign w:val="superscript"/>
            <w:lang w:val="lv-LV"/>
          </w:rPr>
          <w:delText xml:space="preserve">2) </w:delText>
        </w:r>
        <w:r w:rsidRPr="003737E9">
          <w:rPr>
            <w:rFonts w:ascii="Times New Roman" w:hAnsi="Times New Roman" w:cs="Times New Roman"/>
            <w:szCs w:val="22"/>
            <w:lang w:val="lv-LV"/>
          </w:rPr>
          <w:delText>Vidējās ķermeņa masas izmaiņas salīdzinājumā ar sākotnējo stāvokli, lietojot adalimumabu, bija robežās no 0,3 kg līdz 1,0 kg pieaugušo indikācijās, salīdzinot ar samazinājumu par –0,4 kg līdz pieaugumam par 0,4 kg, lietojot placebo, 4–6 mēnešu ārstēšanas periodā. Tika novērots arī ķermeņa masas pieaugums par 5–6 kg ilgtermiņa pētījumu pagarinājumos ar vidējo iedarbības ilgumu aptuveni 1–2 gadus bez kontroles grupas, īpaši pacientiem ar Krona slimību un čūlaino kolītu. Šīs ietekmes pamatā esošais mehānisms ir neskaidrs, bet tas varētu būt saistīts ar adalimumaba pretiekaisuma iedarbību.</w:delText>
        </w:r>
      </w:del>
    </w:p>
    <w:p w14:paraId="277B5A7C" w14:textId="3236A651" w:rsidR="009E04D1" w:rsidRPr="00AE120B" w:rsidRDefault="009E04D1" w:rsidP="00273B75">
      <w:pPr>
        <w:keepNext/>
        <w:keepLines/>
        <w:widowControl w:val="0"/>
        <w:suppressAutoHyphens w:val="0"/>
        <w:autoSpaceDE w:val="0"/>
        <w:rPr>
          <w:del w:id="1372" w:author="AbbVie1" w:date="2025-05-10T12:51:00Z"/>
          <w:sz w:val="22"/>
          <w:szCs w:val="22"/>
          <w:u w:val="single"/>
          <w:lang w:val="lv-LV"/>
        </w:rPr>
      </w:pPr>
    </w:p>
    <w:p w14:paraId="424B205D" w14:textId="44EAC702" w:rsidR="00693569" w:rsidRPr="00AE120B" w:rsidRDefault="00000000" w:rsidP="00693569">
      <w:pPr>
        <w:keepNext/>
        <w:rPr>
          <w:del w:id="1373" w:author="AbbVie1" w:date="2025-05-10T12:51:00Z"/>
          <w:sz w:val="22"/>
          <w:szCs w:val="22"/>
          <w:u w:val="single"/>
          <w:lang w:val="lv-LV"/>
        </w:rPr>
      </w:pPr>
      <w:del w:id="1374" w:author="AbbVie1" w:date="2025-05-10T12:51:00Z">
        <w:r w:rsidRPr="00AE120B">
          <w:rPr>
            <w:i/>
            <w:sz w:val="22"/>
            <w:szCs w:val="22"/>
            <w:u w:val="single"/>
            <w:lang w:val="lv-LV"/>
          </w:rPr>
          <w:delText>Hidradenitis suppurativa</w:delText>
        </w:r>
      </w:del>
    </w:p>
    <w:p w14:paraId="5725570A" w14:textId="7DE17B27" w:rsidR="00693569" w:rsidRPr="00AE120B" w:rsidRDefault="00693569" w:rsidP="00693569">
      <w:pPr>
        <w:keepNext/>
        <w:rPr>
          <w:del w:id="1375" w:author="AbbVie1" w:date="2025-05-10T12:51:00Z"/>
          <w:sz w:val="22"/>
          <w:szCs w:val="22"/>
          <w:u w:val="single"/>
          <w:lang w:val="lv-LV"/>
        </w:rPr>
      </w:pPr>
    </w:p>
    <w:p w14:paraId="4E8910DE" w14:textId="02F73F41" w:rsidR="00693569" w:rsidRPr="00AE120B" w:rsidRDefault="00000000" w:rsidP="00693569">
      <w:pPr>
        <w:pStyle w:val="EMEAHeadingUnderline"/>
        <w:keepNext/>
        <w:suppressAutoHyphens w:val="0"/>
        <w:rPr>
          <w:del w:id="1376" w:author="AbbVie1" w:date="2025-05-10T12:51:00Z"/>
          <w:u w:val="none"/>
          <w:lang w:val="lv-LV"/>
        </w:rPr>
      </w:pPr>
      <w:del w:id="1377" w:author="AbbVie1" w:date="2025-05-10T12:51:00Z">
        <w:r w:rsidRPr="00AE120B">
          <w:rPr>
            <w:u w:val="none"/>
            <w:lang w:val="lv-LV"/>
          </w:rPr>
          <w:delText xml:space="preserve">Humira drošuma īpašības pacientiem ar HS, kuri ar šīm zālēm tika ārstēti </w:delText>
        </w:r>
        <w:r w:rsidR="008E4791" w:rsidRPr="00AE120B">
          <w:rPr>
            <w:u w:val="none"/>
            <w:lang w:val="lv-LV"/>
          </w:rPr>
          <w:delText>katru</w:delText>
        </w:r>
        <w:r w:rsidRPr="00AE120B">
          <w:rPr>
            <w:u w:val="none"/>
            <w:lang w:val="lv-LV"/>
          </w:rPr>
          <w:delText xml:space="preserve"> nedēļ</w:delText>
        </w:r>
        <w:r w:rsidR="008E4791" w:rsidRPr="00AE120B">
          <w:rPr>
            <w:u w:val="none"/>
            <w:lang w:val="lv-LV"/>
          </w:rPr>
          <w:delText>u</w:delText>
        </w:r>
        <w:r w:rsidRPr="00AE120B">
          <w:rPr>
            <w:u w:val="none"/>
            <w:lang w:val="lv-LV"/>
          </w:rPr>
          <w:delText xml:space="preserve">, neatšķīrās no jau </w:delText>
        </w:r>
        <w:r w:rsidR="008E4791" w:rsidRPr="00AE120B">
          <w:rPr>
            <w:u w:val="none"/>
            <w:lang w:val="lv-LV"/>
          </w:rPr>
          <w:delText>zināmajām</w:delText>
        </w:r>
        <w:r w:rsidRPr="00AE120B">
          <w:rPr>
            <w:u w:val="none"/>
            <w:lang w:val="lv-LV"/>
          </w:rPr>
          <w:delText xml:space="preserve"> Humira drošuma īpašībām.</w:delText>
        </w:r>
      </w:del>
    </w:p>
    <w:p w14:paraId="7B59069C" w14:textId="62424E8B" w:rsidR="00693569" w:rsidRPr="00AE120B" w:rsidRDefault="00693569" w:rsidP="00693569">
      <w:pPr>
        <w:rPr>
          <w:del w:id="1378" w:author="AbbVie1" w:date="2025-05-10T12:51:00Z"/>
          <w:sz w:val="22"/>
          <w:szCs w:val="22"/>
          <w:u w:val="single"/>
          <w:lang w:val="lv-LV"/>
        </w:rPr>
      </w:pPr>
    </w:p>
    <w:p w14:paraId="215F9971" w14:textId="43CC0907" w:rsidR="00693569" w:rsidRPr="00AE120B" w:rsidRDefault="00000000" w:rsidP="00942370">
      <w:pPr>
        <w:keepNext/>
        <w:keepLines/>
        <w:widowControl w:val="0"/>
        <w:rPr>
          <w:del w:id="1379" w:author="AbbVie1" w:date="2025-05-10T12:51:00Z"/>
          <w:sz w:val="22"/>
          <w:szCs w:val="22"/>
          <w:u w:val="single"/>
          <w:lang w:val="lv-LV"/>
        </w:rPr>
      </w:pPr>
      <w:del w:id="1380" w:author="AbbVie1" w:date="2025-05-10T12:51:00Z">
        <w:r w:rsidRPr="00AE120B">
          <w:rPr>
            <w:sz w:val="22"/>
            <w:szCs w:val="22"/>
            <w:u w:val="single"/>
            <w:lang w:val="lv-LV"/>
          </w:rPr>
          <w:delText>Uveīts</w:delText>
        </w:r>
      </w:del>
    </w:p>
    <w:p w14:paraId="6B8E46CF" w14:textId="05832158" w:rsidR="00693569" w:rsidRPr="00AE120B" w:rsidRDefault="00693569" w:rsidP="00942370">
      <w:pPr>
        <w:keepNext/>
        <w:keepLines/>
        <w:widowControl w:val="0"/>
        <w:rPr>
          <w:del w:id="1381" w:author="AbbVie1" w:date="2025-05-10T12:51:00Z"/>
          <w:sz w:val="22"/>
          <w:szCs w:val="22"/>
          <w:u w:val="single"/>
          <w:lang w:val="lv-LV"/>
        </w:rPr>
      </w:pPr>
    </w:p>
    <w:p w14:paraId="4C3F6D55" w14:textId="7DEF501D" w:rsidR="00F3149C" w:rsidRPr="00AE120B" w:rsidRDefault="00000000" w:rsidP="00942370">
      <w:pPr>
        <w:keepNext/>
        <w:keepLines/>
        <w:widowControl w:val="0"/>
        <w:suppressAutoHyphens w:val="0"/>
        <w:autoSpaceDE w:val="0"/>
        <w:rPr>
          <w:del w:id="1382" w:author="AbbVie1" w:date="2025-05-10T12:51:00Z"/>
          <w:sz w:val="22"/>
          <w:szCs w:val="22"/>
          <w:u w:val="single"/>
          <w:lang w:val="lv-LV"/>
        </w:rPr>
      </w:pPr>
      <w:del w:id="1383" w:author="AbbVie1" w:date="2025-05-10T12:51:00Z">
        <w:r w:rsidRPr="00AE120B">
          <w:rPr>
            <w:sz w:val="22"/>
            <w:szCs w:val="22"/>
            <w:lang w:val="lv-LV"/>
          </w:rPr>
          <w:delText xml:space="preserve">Humira drošuma īpašības pacientiem ar uveītu, kuri ar šīm zālēm tika ārstēti </w:delText>
        </w:r>
        <w:r w:rsidR="00995A69" w:rsidRPr="00AE120B">
          <w:rPr>
            <w:sz w:val="22"/>
            <w:szCs w:val="22"/>
            <w:lang w:val="lv-LV"/>
          </w:rPr>
          <w:delText>katru otro nedēļu</w:delText>
        </w:r>
        <w:r w:rsidRPr="00AE120B">
          <w:rPr>
            <w:sz w:val="22"/>
            <w:szCs w:val="22"/>
            <w:lang w:val="lv-LV"/>
          </w:rPr>
          <w:delText xml:space="preserve">, neatšķīrās no jau </w:delText>
        </w:r>
        <w:r w:rsidR="005B0C65" w:rsidRPr="00AE120B">
          <w:rPr>
            <w:sz w:val="22"/>
            <w:szCs w:val="22"/>
            <w:lang w:val="lv-LV"/>
          </w:rPr>
          <w:delText>zinā</w:delText>
        </w:r>
        <w:r w:rsidRPr="00AE120B">
          <w:rPr>
            <w:sz w:val="22"/>
            <w:szCs w:val="22"/>
            <w:lang w:val="lv-LV"/>
          </w:rPr>
          <w:delText>majām Humira drošuma īpašībām.</w:delText>
        </w:r>
      </w:del>
    </w:p>
    <w:p w14:paraId="385232B7" w14:textId="60E176BF" w:rsidR="00F3149C" w:rsidRPr="00AE120B" w:rsidRDefault="00F3149C" w:rsidP="00942370">
      <w:pPr>
        <w:keepNext/>
        <w:keepLines/>
        <w:widowControl w:val="0"/>
        <w:suppressAutoHyphens w:val="0"/>
        <w:autoSpaceDE w:val="0"/>
        <w:rPr>
          <w:del w:id="1384" w:author="AbbVie1" w:date="2025-05-10T12:51:00Z"/>
          <w:sz w:val="22"/>
          <w:szCs w:val="22"/>
          <w:u w:val="single"/>
          <w:lang w:val="lv-LV"/>
        </w:rPr>
      </w:pPr>
    </w:p>
    <w:p w14:paraId="44707258" w14:textId="349B6B91" w:rsidR="009E04D1" w:rsidRPr="00AE120B" w:rsidRDefault="00000000" w:rsidP="008B1FE6">
      <w:pPr>
        <w:widowControl w:val="0"/>
        <w:suppressAutoHyphens w:val="0"/>
        <w:autoSpaceDE w:val="0"/>
        <w:rPr>
          <w:del w:id="1385" w:author="AbbVie1" w:date="2025-05-10T12:51:00Z"/>
          <w:sz w:val="22"/>
          <w:szCs w:val="22"/>
          <w:u w:val="single"/>
          <w:lang w:val="lv-LV"/>
        </w:rPr>
      </w:pPr>
      <w:del w:id="1386" w:author="AbbVie1" w:date="2025-05-10T12:51:00Z">
        <w:r w:rsidRPr="00AE120B">
          <w:rPr>
            <w:sz w:val="22"/>
            <w:szCs w:val="22"/>
            <w:u w:val="single"/>
            <w:lang w:val="lv-LV"/>
          </w:rPr>
          <w:delText>Atsevišķu blakusparādību apraksts</w:delText>
        </w:r>
      </w:del>
    </w:p>
    <w:p w14:paraId="28DF67F9" w14:textId="497A58FD" w:rsidR="009E04D1" w:rsidRPr="00AE120B" w:rsidRDefault="009E04D1" w:rsidP="008B1FE6">
      <w:pPr>
        <w:widowControl w:val="0"/>
        <w:suppressAutoHyphens w:val="0"/>
        <w:autoSpaceDE w:val="0"/>
        <w:rPr>
          <w:del w:id="1387" w:author="AbbVie1" w:date="2025-05-10T12:51:00Z"/>
          <w:sz w:val="22"/>
          <w:szCs w:val="22"/>
          <w:u w:val="single"/>
          <w:lang w:val="lv-LV"/>
        </w:rPr>
      </w:pPr>
    </w:p>
    <w:p w14:paraId="1DA4724F" w14:textId="345F4639" w:rsidR="009E04D1" w:rsidRPr="00AE120B" w:rsidRDefault="00000000" w:rsidP="008B1FE6">
      <w:pPr>
        <w:widowControl w:val="0"/>
        <w:suppressAutoHyphens w:val="0"/>
        <w:autoSpaceDE w:val="0"/>
        <w:rPr>
          <w:del w:id="1388" w:author="AbbVie1" w:date="2025-05-10T12:51:00Z"/>
          <w:sz w:val="22"/>
          <w:szCs w:val="22"/>
          <w:lang w:val="lv-LV"/>
        </w:rPr>
      </w:pPr>
      <w:del w:id="1389" w:author="AbbVie1" w:date="2025-05-10T12:51:00Z">
        <w:r w:rsidRPr="00AE120B">
          <w:rPr>
            <w:i/>
            <w:sz w:val="22"/>
            <w:szCs w:val="22"/>
            <w:lang w:val="lv-LV"/>
          </w:rPr>
          <w:delText>Reakcijas injekcijas vietā</w:delText>
        </w:r>
      </w:del>
    </w:p>
    <w:p w14:paraId="48C1F2AD" w14:textId="4615B579" w:rsidR="009E04D1" w:rsidRPr="00AE120B" w:rsidRDefault="009E04D1" w:rsidP="008B1FE6">
      <w:pPr>
        <w:widowControl w:val="0"/>
        <w:suppressAutoHyphens w:val="0"/>
        <w:rPr>
          <w:del w:id="1390" w:author="AbbVie1" w:date="2025-05-10T12:51:00Z"/>
          <w:sz w:val="22"/>
          <w:szCs w:val="22"/>
          <w:lang w:val="lv-LV"/>
        </w:rPr>
      </w:pPr>
    </w:p>
    <w:p w14:paraId="5387B69B" w14:textId="2923BB38" w:rsidR="009E04D1" w:rsidRPr="00AE120B" w:rsidRDefault="00000000" w:rsidP="008B1FE6">
      <w:pPr>
        <w:pStyle w:val="BodyTextIndent"/>
        <w:widowControl w:val="0"/>
        <w:suppressAutoHyphens w:val="0"/>
        <w:autoSpaceDE/>
        <w:spacing w:line="240" w:lineRule="auto"/>
        <w:rPr>
          <w:del w:id="1391" w:author="AbbVie1" w:date="2025-05-10T12:51:00Z"/>
        </w:rPr>
      </w:pPr>
      <w:del w:id="1392" w:author="AbbVie1" w:date="2025-05-10T12:51:00Z">
        <w:r w:rsidRPr="00AE120B">
          <w:rPr>
            <w:color w:val="auto"/>
          </w:rPr>
          <w:delText>Pivotālos kontrolētos pētījumos pieaugušajiem un bērniem 12,9% ar Humira ārstēto pacientu radās reakcijas injekcijas vietā (apsārtums un/vai nieze, asiņošana, sāpes vai pietūkums) salīdzinājumā ar 7,2% pacientu, kas saņēma placebo vai aktīvo kontrolpreparātu. Reakciju dēļ injekcijas vietā zāļu lietošana parasti nebija jāpārtrauc.</w:delText>
        </w:r>
      </w:del>
    </w:p>
    <w:p w14:paraId="18753765" w14:textId="5AD229A9" w:rsidR="009E04D1" w:rsidRPr="00AE120B" w:rsidRDefault="009E04D1" w:rsidP="008B1FE6">
      <w:pPr>
        <w:widowControl w:val="0"/>
        <w:suppressAutoHyphens w:val="0"/>
        <w:autoSpaceDE w:val="0"/>
        <w:rPr>
          <w:del w:id="1393" w:author="AbbVie1" w:date="2025-05-10T12:51:00Z"/>
          <w:sz w:val="22"/>
          <w:szCs w:val="22"/>
          <w:lang w:val="lv-LV"/>
        </w:rPr>
      </w:pPr>
    </w:p>
    <w:p w14:paraId="63DAE46C" w14:textId="325948EB" w:rsidR="009E04D1" w:rsidRPr="00AE120B" w:rsidRDefault="00000000" w:rsidP="005E2BD7">
      <w:pPr>
        <w:keepNext/>
        <w:keepLines/>
        <w:widowControl w:val="0"/>
        <w:suppressAutoHyphens w:val="0"/>
        <w:autoSpaceDE w:val="0"/>
        <w:rPr>
          <w:del w:id="1394" w:author="AbbVie1" w:date="2025-05-10T12:51:00Z"/>
          <w:sz w:val="22"/>
          <w:szCs w:val="22"/>
          <w:lang w:val="lv-LV"/>
        </w:rPr>
      </w:pPr>
      <w:del w:id="1395" w:author="AbbVie1" w:date="2025-05-10T12:51:00Z">
        <w:r w:rsidRPr="00AE120B">
          <w:rPr>
            <w:i/>
            <w:sz w:val="22"/>
            <w:szCs w:val="22"/>
            <w:lang w:val="lv-LV"/>
          </w:rPr>
          <w:delText>Infekcijas</w:delText>
        </w:r>
      </w:del>
    </w:p>
    <w:p w14:paraId="5F79EF0E" w14:textId="264F1BFD" w:rsidR="009E04D1" w:rsidRPr="00AE120B" w:rsidRDefault="009E04D1" w:rsidP="005E2BD7">
      <w:pPr>
        <w:keepNext/>
        <w:keepLines/>
        <w:widowControl w:val="0"/>
        <w:suppressAutoHyphens w:val="0"/>
        <w:autoSpaceDE w:val="0"/>
        <w:rPr>
          <w:del w:id="1396" w:author="AbbVie1" w:date="2025-05-10T12:51:00Z"/>
          <w:sz w:val="22"/>
          <w:szCs w:val="22"/>
          <w:lang w:val="lv-LV"/>
        </w:rPr>
      </w:pPr>
    </w:p>
    <w:p w14:paraId="63D4D489" w14:textId="254A04EA" w:rsidR="009E04D1" w:rsidRPr="00AE120B" w:rsidRDefault="00000000" w:rsidP="005E2BD7">
      <w:pPr>
        <w:keepNext/>
        <w:keepLines/>
        <w:widowControl w:val="0"/>
        <w:suppressAutoHyphens w:val="0"/>
        <w:rPr>
          <w:del w:id="1397" w:author="AbbVie1" w:date="2025-05-10T12:51:00Z"/>
          <w:sz w:val="22"/>
          <w:szCs w:val="22"/>
          <w:lang w:val="lv-LV"/>
        </w:rPr>
      </w:pPr>
      <w:del w:id="1398" w:author="AbbVie1" w:date="2025-05-10T12:51:00Z">
        <w:r w:rsidRPr="00AE120B">
          <w:rPr>
            <w:sz w:val="22"/>
            <w:szCs w:val="22"/>
            <w:lang w:val="lv-LV"/>
          </w:rPr>
          <w:delText>Pivotālos kontrolētos pētījumos pieaugušajiem un bērniem infekciju sastopamība bija 1,51 gadījums uz pacientgadu ar Humira ārstētiem pacientiem un 1,46 gadījumi uz pacientgadu ar placebo un aktīvo kontrolpreparātu ārstētiem pacientiem. Infekcijas pārsvarā bija nazofaringīts, augšējo elpceļu infekcijas un sinusīts. Vairums pacientu pēc infekcijas likvidēšanas turpināja Humira lietošanu.</w:delText>
        </w:r>
      </w:del>
    </w:p>
    <w:p w14:paraId="76EA6D8C" w14:textId="23AB5A94" w:rsidR="009E04D1" w:rsidRPr="00AE120B" w:rsidRDefault="009E04D1" w:rsidP="008B1FE6">
      <w:pPr>
        <w:widowControl w:val="0"/>
        <w:suppressAutoHyphens w:val="0"/>
        <w:rPr>
          <w:del w:id="1399" w:author="AbbVie1" w:date="2025-05-10T12:51:00Z"/>
          <w:sz w:val="22"/>
          <w:szCs w:val="22"/>
          <w:lang w:val="lv-LV"/>
        </w:rPr>
      </w:pPr>
    </w:p>
    <w:p w14:paraId="1A7995A3" w14:textId="077CC249" w:rsidR="009E04D1" w:rsidRPr="00AE120B" w:rsidRDefault="00000000" w:rsidP="008B1FE6">
      <w:pPr>
        <w:widowControl w:val="0"/>
        <w:suppressAutoHyphens w:val="0"/>
        <w:rPr>
          <w:del w:id="1400" w:author="AbbVie1" w:date="2025-05-10T12:51:00Z"/>
          <w:sz w:val="22"/>
          <w:szCs w:val="22"/>
          <w:lang w:val="lv-LV"/>
        </w:rPr>
      </w:pPr>
      <w:del w:id="1401" w:author="AbbVie1" w:date="2025-05-10T12:51:00Z">
        <w:r w:rsidRPr="00AE120B">
          <w:rPr>
            <w:sz w:val="22"/>
            <w:szCs w:val="22"/>
            <w:lang w:val="lv-LV"/>
          </w:rPr>
          <w:delText>Smagu infekciju sastopamība bija 0,04 gadījumi uz pacientgadu ar Humira ārstētiem pacientiem un 0,03 gadījumi uz pacientgadu ar placebo un aktīvo kontrolpreparātu ārstētiem pacientiem.</w:delText>
        </w:r>
      </w:del>
    </w:p>
    <w:p w14:paraId="456E58C5" w14:textId="583618D3" w:rsidR="009E04D1" w:rsidRPr="00AE120B" w:rsidRDefault="009E04D1" w:rsidP="008B1FE6">
      <w:pPr>
        <w:widowControl w:val="0"/>
        <w:suppressAutoHyphens w:val="0"/>
        <w:rPr>
          <w:del w:id="1402" w:author="AbbVie1" w:date="2025-05-10T12:51:00Z"/>
          <w:sz w:val="22"/>
          <w:szCs w:val="22"/>
          <w:lang w:val="lv-LV"/>
        </w:rPr>
      </w:pPr>
    </w:p>
    <w:p w14:paraId="35504D24" w14:textId="643EF588" w:rsidR="009E04D1" w:rsidRPr="00AE120B" w:rsidRDefault="00000000" w:rsidP="00F768D0">
      <w:pPr>
        <w:widowControl w:val="0"/>
        <w:suppressAutoHyphens w:val="0"/>
        <w:rPr>
          <w:del w:id="1403" w:author="AbbVie1" w:date="2025-05-10T12:51:00Z"/>
          <w:sz w:val="22"/>
          <w:szCs w:val="22"/>
          <w:lang w:val="lv-LV"/>
        </w:rPr>
      </w:pPr>
      <w:del w:id="1404" w:author="AbbVie1" w:date="2025-05-10T12:51:00Z">
        <w:r w:rsidRPr="00AE120B">
          <w:rPr>
            <w:sz w:val="22"/>
            <w:szCs w:val="22"/>
            <w:lang w:val="lv-LV"/>
          </w:rPr>
          <w:delText>Kontrolētos un atklātos pētījumos pieaugušajiem un bērniem ar Humira ziņots par smagām infekcijām (tostarp par letālām infekcijām, kas radās reti), piemēram, bija ziņojumi par tuberkulozi (tostarp miliāras un ārpusplaušu lokalizācijas) un invazīvām oportūnistiskām infekcijām (piemēram, diseminēta vai ārpusplaušu histoplazmoze, blastomikoze, kokcidioidomikoze, pneimocist</w:delText>
        </w:r>
        <w:r w:rsidR="00443979" w:rsidRPr="00AE120B">
          <w:rPr>
            <w:sz w:val="22"/>
            <w:szCs w:val="22"/>
            <w:lang w:val="lv-LV"/>
          </w:rPr>
          <w:delText>oze</w:delText>
        </w:r>
        <w:r w:rsidRPr="00AE120B">
          <w:rPr>
            <w:i/>
            <w:sz w:val="22"/>
            <w:szCs w:val="22"/>
            <w:lang w:val="lv-LV"/>
          </w:rPr>
          <w:delText xml:space="preserve">, </w:delText>
        </w:r>
        <w:r w:rsidRPr="00AE120B">
          <w:rPr>
            <w:sz w:val="22"/>
            <w:szCs w:val="22"/>
            <w:lang w:val="lv-LV"/>
          </w:rPr>
          <w:delText xml:space="preserve">kandidoze, aspergiloze un listerioze). Vairums tuberkulozes gadījumu radās pirmajos astoņos mēnešos pēc ārstēšanas uzsākšanas un varētu liecināt par latentas slimības izpausmi. </w:delText>
        </w:r>
      </w:del>
    </w:p>
    <w:p w14:paraId="64AC342B" w14:textId="5E5E5B7D" w:rsidR="009E04D1" w:rsidRPr="00AE120B" w:rsidRDefault="009E04D1" w:rsidP="00F768D0">
      <w:pPr>
        <w:widowControl w:val="0"/>
        <w:suppressAutoHyphens w:val="0"/>
        <w:rPr>
          <w:del w:id="1405" w:author="AbbVie1" w:date="2025-05-10T12:51:00Z"/>
          <w:sz w:val="22"/>
          <w:szCs w:val="22"/>
          <w:lang w:val="lv-LV"/>
        </w:rPr>
      </w:pPr>
    </w:p>
    <w:p w14:paraId="3D5A4A82" w14:textId="4EFFD9BF" w:rsidR="009E04D1" w:rsidRPr="00AE120B" w:rsidRDefault="00000000" w:rsidP="008877B3">
      <w:pPr>
        <w:widowControl w:val="0"/>
        <w:suppressAutoHyphens w:val="0"/>
        <w:autoSpaceDE w:val="0"/>
        <w:rPr>
          <w:del w:id="1406" w:author="AbbVie1" w:date="2025-05-10T12:51:00Z"/>
          <w:sz w:val="22"/>
          <w:szCs w:val="22"/>
          <w:lang w:val="lv-LV"/>
        </w:rPr>
      </w:pPr>
      <w:del w:id="1407" w:author="AbbVie1" w:date="2025-05-10T12:51:00Z">
        <w:r w:rsidRPr="00AE120B">
          <w:rPr>
            <w:i/>
            <w:sz w:val="22"/>
            <w:szCs w:val="22"/>
            <w:lang w:val="lv-LV"/>
          </w:rPr>
          <w:lastRenderedPageBreak/>
          <w:delText>Ļaundabīgi jaunveidojumi un limfoproliferatīvi traucējumi</w:delText>
        </w:r>
      </w:del>
    </w:p>
    <w:p w14:paraId="4BE944DA" w14:textId="48514562" w:rsidR="009E04D1" w:rsidRPr="00AE120B" w:rsidRDefault="009E04D1" w:rsidP="008877B3">
      <w:pPr>
        <w:pStyle w:val="EndnoteText"/>
        <w:widowControl w:val="0"/>
        <w:tabs>
          <w:tab w:val="clear" w:pos="567"/>
        </w:tabs>
        <w:suppressAutoHyphens w:val="0"/>
        <w:autoSpaceDE w:val="0"/>
        <w:rPr>
          <w:del w:id="1408" w:author="AbbVie1" w:date="2025-05-10T12:51:00Z"/>
          <w:lang w:val="lv-LV"/>
        </w:rPr>
      </w:pPr>
    </w:p>
    <w:p w14:paraId="4F03410D" w14:textId="5ABDA4EF" w:rsidR="009E04D1" w:rsidRPr="00AE120B" w:rsidRDefault="00000000" w:rsidP="008877B3">
      <w:pPr>
        <w:widowControl w:val="0"/>
        <w:suppressAutoHyphens w:val="0"/>
        <w:rPr>
          <w:del w:id="1409" w:author="AbbVie1" w:date="2025-05-10T12:51:00Z"/>
          <w:sz w:val="22"/>
          <w:szCs w:val="22"/>
          <w:lang w:val="lv-LV"/>
        </w:rPr>
      </w:pPr>
      <w:del w:id="1410" w:author="AbbVie1" w:date="2025-05-10T12:51:00Z">
        <w:r w:rsidRPr="00AE120B">
          <w:rPr>
            <w:sz w:val="22"/>
            <w:szCs w:val="22"/>
            <w:lang w:val="lv-LV"/>
          </w:rPr>
          <w:delText>249 pediatriskiem pacientiem ar kopējo 655,6 pacientgadu lietošanas pieredzi Humira pētījumos pacientiem ar juvenīlo idiopātisko artrītu (poliartikulāro juvenīlo idiopātisko artrītu un ar entezītu saistīto artrītu) netika novēroti nekādi ļaundabīgi jaunveidojumi. Turklāt, 192 pediatriskiem pacientiem ar kopējo 498,1 pacientgada lietošanas pieredzi, Humira pētījumos pediatriskiem pacientiem ar Krona slimību netika novēroti ļaundabīgi jaunveidojumi. 77 pediatriskiem pacientiem ar kopējo 80,0 pacientgadu lietošanas pieredzi, Humira pētījumā pediatriskiem pacientiem ar hronisku perēkļaino psoriāzi, netika novēroti ļaundabīgi jaunveidojumi.</w:delText>
        </w:r>
        <w:r w:rsidR="002550C3" w:rsidRPr="00AE120B">
          <w:rPr>
            <w:sz w:val="22"/>
            <w:szCs w:val="22"/>
            <w:lang w:val="lv-LV"/>
          </w:rPr>
          <w:delText xml:space="preserve"> </w:delText>
        </w:r>
        <w:r w:rsidR="002550C3" w:rsidRPr="00AE120B">
          <w:rPr>
            <w:rStyle w:val="normaltextrun"/>
            <w:sz w:val="22"/>
            <w:szCs w:val="22"/>
            <w:shd w:val="clear" w:color="auto" w:fill="FFFFFF"/>
            <w:lang w:val="lv-LV"/>
          </w:rPr>
          <w:delText xml:space="preserve">Humira pētījumā pediatriskiem pacientiem ar čūlaino kolītu 93 pediatriskiem pacientiem ar </w:delText>
        </w:r>
        <w:r w:rsidR="00BA7703" w:rsidRPr="00AE120B">
          <w:rPr>
            <w:rStyle w:val="normaltextrun"/>
            <w:sz w:val="22"/>
            <w:szCs w:val="22"/>
            <w:shd w:val="clear" w:color="auto" w:fill="FFFFFF"/>
            <w:lang w:val="lv-LV"/>
          </w:rPr>
          <w:delText xml:space="preserve">65,3 pacientgadu </w:delText>
        </w:r>
        <w:r w:rsidR="00DA504E" w:rsidRPr="00AE120B">
          <w:rPr>
            <w:rStyle w:val="normaltextrun"/>
            <w:sz w:val="22"/>
            <w:szCs w:val="22"/>
            <w:shd w:val="clear" w:color="auto" w:fill="FFFFFF"/>
            <w:lang w:val="lv-LV"/>
          </w:rPr>
          <w:delText xml:space="preserve">kopējo </w:delText>
        </w:r>
        <w:r w:rsidR="002550C3" w:rsidRPr="00AE120B">
          <w:rPr>
            <w:rStyle w:val="normaltextrun"/>
            <w:sz w:val="22"/>
            <w:szCs w:val="22"/>
            <w:shd w:val="clear" w:color="auto" w:fill="FFFFFF"/>
            <w:lang w:val="lv-LV"/>
          </w:rPr>
          <w:delText>lietošanas pieredzi ļaundabīgi jaunveidojumi netika novēroti.</w:delText>
        </w:r>
        <w:r w:rsidR="00E7062F" w:rsidRPr="00AE120B">
          <w:rPr>
            <w:sz w:val="22"/>
            <w:szCs w:val="22"/>
            <w:lang w:val="lv-LV"/>
          </w:rPr>
          <w:delText xml:space="preserve"> </w:delText>
        </w:r>
        <w:r w:rsidR="00F80E64" w:rsidRPr="00AE120B">
          <w:rPr>
            <w:sz w:val="22"/>
            <w:szCs w:val="22"/>
            <w:lang w:val="lv-LV"/>
          </w:rPr>
          <w:delText>60 pediatriskiem pacientiem ar uveītu, kuriem Humira pētījuma laikā šo zāļu iedarbības ilgums bija 58,4 pacientgadi, ļaundabīgi jaunveidojumi netika novēroti.</w:delText>
        </w:r>
      </w:del>
    </w:p>
    <w:p w14:paraId="4AE3721A" w14:textId="386D3958" w:rsidR="009E04D1" w:rsidRPr="00AE120B" w:rsidRDefault="009E04D1" w:rsidP="00F768D0">
      <w:pPr>
        <w:widowControl w:val="0"/>
        <w:suppressAutoHyphens w:val="0"/>
        <w:rPr>
          <w:del w:id="1411" w:author="AbbVie1" w:date="2025-05-10T12:51:00Z"/>
          <w:sz w:val="22"/>
          <w:szCs w:val="22"/>
          <w:lang w:val="lv-LV"/>
        </w:rPr>
      </w:pPr>
    </w:p>
    <w:p w14:paraId="129D3C3F" w14:textId="34F4F8B2" w:rsidR="009E04D1" w:rsidRPr="00AE120B" w:rsidRDefault="00000000" w:rsidP="00F768D0">
      <w:pPr>
        <w:widowControl w:val="0"/>
        <w:suppressAutoHyphens w:val="0"/>
        <w:autoSpaceDE w:val="0"/>
        <w:rPr>
          <w:del w:id="1412" w:author="AbbVie1" w:date="2025-05-10T12:51:00Z"/>
          <w:sz w:val="22"/>
          <w:szCs w:val="22"/>
          <w:lang w:val="lv-LV"/>
        </w:rPr>
      </w:pPr>
      <w:del w:id="1413" w:author="AbbVie1" w:date="2025-05-10T12:51:00Z">
        <w:r w:rsidRPr="00AE120B">
          <w:rPr>
            <w:sz w:val="22"/>
            <w:szCs w:val="22"/>
            <w:lang w:val="lv-LV"/>
          </w:rPr>
          <w:delText>Pivotālo Humira pētījumu pieaugušajiem vismaz 12 nedēļas ilgajās kontrolētajās daļās pacientiem ar vidēji smagu vai smagu</w:delText>
        </w:r>
        <w:r w:rsidR="005C6B57" w:rsidRPr="00AE120B">
          <w:rPr>
            <w:sz w:val="22"/>
            <w:szCs w:val="22"/>
            <w:lang w:val="lv-LV"/>
          </w:rPr>
          <w:delText>, aktīvu</w:delText>
        </w:r>
        <w:r w:rsidRPr="00AE120B">
          <w:rPr>
            <w:sz w:val="22"/>
            <w:szCs w:val="22"/>
            <w:lang w:val="lv-LV"/>
          </w:rPr>
          <w:delText xml:space="preserve"> reimatoīdo artrītu, ankilozējošo spondilītu, aksiālu spondiloartrītu bez AS radiogrāfiska apstiprinājuma, psoriātisko artrītu, psoriāzi, </w:delText>
        </w:r>
        <w:r w:rsidRPr="00AE120B">
          <w:rPr>
            <w:i/>
            <w:sz w:val="22"/>
            <w:szCs w:val="22"/>
            <w:lang w:val="lv-LV"/>
          </w:rPr>
          <w:delText>hidradenitis suppurativa,</w:delText>
        </w:r>
        <w:r w:rsidRPr="00AE120B">
          <w:rPr>
            <w:sz w:val="22"/>
            <w:szCs w:val="22"/>
            <w:lang w:val="lv-LV"/>
          </w:rPr>
          <w:delText xml:space="preserve"> Krona slimību, čūlaino kolītu un uveītu novērotais ļaundabīgo jaunveidojumu, izņemot limfomas un nemelanomas ādas vēzi, rādītājs (95% ticamības intervāls) bija 6,8 (4,4; 10,5) uz 1000 pacientgadiem 5291 ar Humira ārstētajam pacientam salīdzinājumā ar 6,3 (3,4; 11,8) uz 1000 pacientgadiem 3444 kontrolgrupas pacientiem (ārstēšanas ilguma mediāna bija 4,0 mēneši Humira lietotājiem un 3,8 mēneši kontrolgrupas pacientiem). Nemelanomas ādas vēža gadījumu sastopamības rādītājs (95% ticamības intervāls) bija 8,8 (6,0; 13,0) uz 1000 pacientgadiem ar Humira ārstētajiem pacientiem un 3,2 (1,3; 7,6) uz 1000 pacientgadiem kontrolgrupas pacientiem. No šiem ādas vēža gadījumiem plakanšūnu karcinomu rādītājs (95% ticamības intervāls) bija 2,7 (1,4; 5,4) uz 1000 pacientgadiem ar Humira ārstētajiem pacientiem un 0,6 (0,1; 4,5) uz 1000 pacientgadiem kontrolgrupas pacientiem. Limfomas rādītājs (95% ticamības intervāls) bija 0,7 (0,2; 2,7) uz 1000 pacientgadiem ar Humira ārstētajiem pacientiem un 0,6 (0,1; 4,5) uz 1000 pacientgadiem kontrolgrupas pacientiem.</w:delText>
        </w:r>
      </w:del>
    </w:p>
    <w:p w14:paraId="351CE679" w14:textId="34F5A04D" w:rsidR="009E04D1" w:rsidRPr="00AE120B" w:rsidRDefault="009E04D1" w:rsidP="00F768D0">
      <w:pPr>
        <w:widowControl w:val="0"/>
        <w:tabs>
          <w:tab w:val="left" w:pos="585"/>
        </w:tabs>
        <w:autoSpaceDE w:val="0"/>
        <w:ind w:left="23"/>
        <w:rPr>
          <w:del w:id="1414" w:author="AbbVie1" w:date="2025-05-10T12:51:00Z"/>
          <w:sz w:val="22"/>
          <w:szCs w:val="22"/>
          <w:lang w:val="lv-LV"/>
        </w:rPr>
      </w:pPr>
    </w:p>
    <w:p w14:paraId="30C28287" w14:textId="4248A0FC" w:rsidR="009E04D1" w:rsidRPr="00AE120B" w:rsidRDefault="00000000" w:rsidP="00F768D0">
      <w:pPr>
        <w:widowControl w:val="0"/>
        <w:tabs>
          <w:tab w:val="left" w:pos="585"/>
        </w:tabs>
        <w:autoSpaceDE w:val="0"/>
        <w:ind w:left="23"/>
        <w:rPr>
          <w:del w:id="1415" w:author="AbbVie1" w:date="2025-05-10T12:51:00Z"/>
          <w:sz w:val="22"/>
          <w:szCs w:val="22"/>
          <w:lang w:val="lv-LV"/>
        </w:rPr>
      </w:pPr>
      <w:del w:id="1416" w:author="AbbVie1" w:date="2025-05-10T12:51:00Z">
        <w:r w:rsidRPr="00AE120B">
          <w:rPr>
            <w:sz w:val="22"/>
            <w:szCs w:val="22"/>
            <w:lang w:val="lv-LV"/>
          </w:rPr>
          <w:delText>Apvienojot šo klīnisko pētījumu kontrolētās daļas un notiekošos un pabeigtos atklātos pētījumu pagarinājumus, kuru ilguma mediāna ir aptuveni 3,3 gadi, piedaloties 6427 pacientiem un aptverot vairāk nekā 26 439 terapijas pacientgadu, novērotais ļaundabīgo jaunveidojumu, izņemot limfomas un nemelanomas ādas vēža gadījumus, rādītājs ir aptuveni 8,5 uz 1000 pacientgadiem. Novērotais nemelanomas ādas vēža rādītājs ir aptuveni 9,6 uz 1000 pacientgadiem un novērotais limfomu rādītājs ir aptuveni 1,3 uz 1000 pacientgadiem.</w:delText>
        </w:r>
      </w:del>
    </w:p>
    <w:p w14:paraId="31165554" w14:textId="7754CDDE" w:rsidR="009E04D1" w:rsidRPr="00AE120B" w:rsidRDefault="009E04D1" w:rsidP="00F768D0">
      <w:pPr>
        <w:widowControl w:val="0"/>
        <w:tabs>
          <w:tab w:val="left" w:pos="585"/>
        </w:tabs>
        <w:autoSpaceDE w:val="0"/>
        <w:ind w:left="23"/>
        <w:rPr>
          <w:del w:id="1417" w:author="AbbVie1" w:date="2025-05-10T12:51:00Z"/>
          <w:sz w:val="22"/>
          <w:szCs w:val="22"/>
          <w:lang w:val="lv-LV"/>
        </w:rPr>
      </w:pPr>
    </w:p>
    <w:p w14:paraId="40D43AA7" w14:textId="4882A781" w:rsidR="009E04D1" w:rsidRPr="00AE120B" w:rsidRDefault="00000000" w:rsidP="00F768D0">
      <w:pPr>
        <w:widowControl w:val="0"/>
        <w:rPr>
          <w:del w:id="1418" w:author="AbbVie1" w:date="2025-05-10T12:51:00Z"/>
          <w:sz w:val="22"/>
          <w:szCs w:val="22"/>
          <w:lang w:val="lv-LV"/>
        </w:rPr>
      </w:pPr>
      <w:del w:id="1419" w:author="AbbVie1" w:date="2025-05-10T12:51:00Z">
        <w:r w:rsidRPr="00AE120B">
          <w:rPr>
            <w:sz w:val="22"/>
            <w:szCs w:val="22"/>
            <w:lang w:val="lv-LV"/>
          </w:rPr>
          <w:delText xml:space="preserve">Pēcreģistrācijas lietošanas pieredzē no 2003. gada janvāra līdz 2010. gada decembrim, galvenokārt pacientiem ar reimatoīdo artrītu, </w:delText>
        </w:r>
        <w:r>
          <w:rPr>
            <w:sz w:val="22"/>
            <w:szCs w:val="22"/>
            <w:lang w:val="lv-LV"/>
          </w:rPr>
          <w:delText xml:space="preserve">spontāni </w:delText>
        </w:r>
        <w:r w:rsidRPr="00AE120B">
          <w:rPr>
            <w:sz w:val="22"/>
            <w:szCs w:val="22"/>
            <w:lang w:val="lv-LV"/>
          </w:rPr>
          <w:delText xml:space="preserve">ziņotais ļaundabīgo jaunveidojumu rādītājs ir aptuveni 2,7 uz 1000 terapijas pacientgadiem. </w:delText>
        </w:r>
        <w:r>
          <w:rPr>
            <w:sz w:val="22"/>
            <w:szCs w:val="22"/>
            <w:lang w:val="lv-LV"/>
          </w:rPr>
          <w:delText>Spontāni z</w:delText>
        </w:r>
        <w:r w:rsidRPr="00AE120B">
          <w:rPr>
            <w:sz w:val="22"/>
            <w:szCs w:val="22"/>
            <w:lang w:val="lv-LV"/>
          </w:rPr>
          <w:delText>iņotie nemelanomas ādas vēža un limfomas rādītāji ir attiecīgi aptuveni 0,2 un 0,3 uz 1000 terapijas pacientgadiem (skatīt 4.4. apakšpunktu).</w:delText>
        </w:r>
      </w:del>
    </w:p>
    <w:p w14:paraId="28DAE8EB" w14:textId="5760CE50" w:rsidR="009E04D1" w:rsidRPr="00AE120B" w:rsidRDefault="009E04D1" w:rsidP="00F768D0">
      <w:pPr>
        <w:widowControl w:val="0"/>
        <w:autoSpaceDE w:val="0"/>
        <w:rPr>
          <w:del w:id="1420" w:author="AbbVie1" w:date="2025-05-10T12:51:00Z"/>
          <w:sz w:val="22"/>
          <w:szCs w:val="22"/>
          <w:lang w:val="lv-LV"/>
        </w:rPr>
      </w:pPr>
    </w:p>
    <w:p w14:paraId="71264773" w14:textId="6EFD9690" w:rsidR="009E04D1" w:rsidRPr="00AE120B" w:rsidRDefault="00000000" w:rsidP="005E2BD7">
      <w:pPr>
        <w:keepNext/>
        <w:keepLines/>
        <w:widowControl w:val="0"/>
        <w:autoSpaceDE w:val="0"/>
        <w:rPr>
          <w:del w:id="1421" w:author="AbbVie1" w:date="2025-05-10T12:51:00Z"/>
          <w:sz w:val="22"/>
          <w:szCs w:val="22"/>
          <w:lang w:val="lv-LV"/>
        </w:rPr>
      </w:pPr>
      <w:del w:id="1422" w:author="AbbVie1" w:date="2025-05-10T12:51:00Z">
        <w:r w:rsidRPr="00AE120B">
          <w:rPr>
            <w:sz w:val="22"/>
            <w:szCs w:val="22"/>
            <w:lang w:val="lv-LV"/>
          </w:rPr>
          <w:delText xml:space="preserve">Pēcreģistrācijas laikā saņemti ziņojumi par retiem hepatolienālas </w:delText>
        </w:r>
        <w:r w:rsidRPr="00AE120B">
          <w:rPr>
            <w:bCs/>
            <w:sz w:val="22"/>
            <w:szCs w:val="22"/>
            <w:lang w:val="lv-LV"/>
          </w:rPr>
          <w:delText>T-šūnu limfomas gadījumiem pacientiem, kuri tika ārstēti ar a</w:delText>
        </w:r>
        <w:r w:rsidRPr="00AE120B">
          <w:rPr>
            <w:sz w:val="22"/>
            <w:szCs w:val="22"/>
            <w:lang w:val="lv-LV"/>
          </w:rPr>
          <w:delText>dalimumabu (skatīt 4.4. apakšpunktu).</w:delText>
        </w:r>
      </w:del>
    </w:p>
    <w:p w14:paraId="648FFCF0" w14:textId="1185F6DF" w:rsidR="009E04D1" w:rsidRPr="00AE120B" w:rsidRDefault="009E04D1" w:rsidP="00F768D0">
      <w:pPr>
        <w:widowControl w:val="0"/>
        <w:autoSpaceDE w:val="0"/>
        <w:rPr>
          <w:del w:id="1423" w:author="AbbVie1" w:date="2025-05-10T12:51:00Z"/>
          <w:sz w:val="22"/>
          <w:szCs w:val="22"/>
          <w:lang w:val="lv-LV"/>
        </w:rPr>
      </w:pPr>
    </w:p>
    <w:p w14:paraId="02E76E44" w14:textId="04C7A89B" w:rsidR="009E04D1" w:rsidRPr="00AE120B" w:rsidRDefault="00000000" w:rsidP="00F768D0">
      <w:pPr>
        <w:widowControl w:val="0"/>
        <w:autoSpaceDE w:val="0"/>
        <w:rPr>
          <w:del w:id="1424" w:author="AbbVie1" w:date="2025-05-10T12:51:00Z"/>
          <w:sz w:val="22"/>
          <w:szCs w:val="22"/>
          <w:lang w:val="lv-LV"/>
        </w:rPr>
      </w:pPr>
      <w:del w:id="1425" w:author="AbbVie1" w:date="2025-05-10T12:51:00Z">
        <w:r w:rsidRPr="00AE120B">
          <w:rPr>
            <w:i/>
            <w:sz w:val="22"/>
            <w:szCs w:val="22"/>
            <w:lang w:val="lv-LV"/>
          </w:rPr>
          <w:delText>Autoantivielas</w:delText>
        </w:r>
      </w:del>
    </w:p>
    <w:p w14:paraId="037DC979" w14:textId="7A9BF123" w:rsidR="009E04D1" w:rsidRPr="00AE120B" w:rsidRDefault="009E04D1" w:rsidP="00F768D0">
      <w:pPr>
        <w:widowControl w:val="0"/>
        <w:autoSpaceDE w:val="0"/>
        <w:rPr>
          <w:del w:id="1426" w:author="AbbVie1" w:date="2025-05-10T12:51:00Z"/>
          <w:sz w:val="22"/>
          <w:szCs w:val="22"/>
          <w:lang w:val="lv-LV"/>
        </w:rPr>
      </w:pPr>
    </w:p>
    <w:p w14:paraId="0BA6E53A" w14:textId="5437ADEB" w:rsidR="009E04D1" w:rsidRPr="00AE120B" w:rsidRDefault="00000000" w:rsidP="00F768D0">
      <w:pPr>
        <w:pStyle w:val="EMEA"/>
        <w:widowControl w:val="0"/>
        <w:autoSpaceDE w:val="0"/>
        <w:rPr>
          <w:del w:id="1427" w:author="AbbVie1" w:date="2025-05-10T12:51:00Z"/>
        </w:rPr>
      </w:pPr>
      <w:del w:id="1428" w:author="AbbVie1" w:date="2025-05-10T12:51:00Z">
        <w:r w:rsidRPr="00AE120B">
          <w:delText>Pacientiem I – V reimatoīdā artrīta pētījumos vairākas reizes dažādos laikos seruma paraugos pārbaudīja autoantivielas. Šajos pētījumos 11,9% ar Humira ārstēto pacientu un 8,1% ar placebo un aktīvo kontrolpreparātu ārstēto pacientu, kam sākotnēji bija negatīvi antinukleāro antivielu titri, 24. nedēļā bija pozitīvi titri. Diviem no 3441 ar Humira ārstētiem pacientiem visos reimatoīdā artrīta un psoriātiskā artrīta pētījumos attīstījās klīniskas pazīmes, kas liecināja par tikko radušos vilkēdei līdzīgu sindromu. Pēc terapijas pārtraukšanas pacientu stāvoklis uzlabojās. Nevienam pacientam neradās vilkēdes nefrīts vai centrālās nervu sistēmas simptomi.</w:delText>
        </w:r>
      </w:del>
    </w:p>
    <w:p w14:paraId="1CB4AA5F" w14:textId="7717E7E2" w:rsidR="009E04D1" w:rsidRPr="00AE120B" w:rsidRDefault="009E04D1" w:rsidP="00F768D0">
      <w:pPr>
        <w:widowControl w:val="0"/>
        <w:autoSpaceDE w:val="0"/>
        <w:rPr>
          <w:del w:id="1429" w:author="AbbVie1" w:date="2025-05-10T12:51:00Z"/>
          <w:sz w:val="22"/>
          <w:szCs w:val="22"/>
          <w:lang w:val="lv-LV"/>
        </w:rPr>
      </w:pPr>
    </w:p>
    <w:p w14:paraId="59F8AD98" w14:textId="0CA5742F" w:rsidR="009E04D1" w:rsidRPr="00AE120B" w:rsidRDefault="00000000" w:rsidP="00F768D0">
      <w:pPr>
        <w:widowControl w:val="0"/>
        <w:rPr>
          <w:del w:id="1430" w:author="AbbVie1" w:date="2025-05-10T12:51:00Z"/>
          <w:sz w:val="22"/>
          <w:szCs w:val="22"/>
          <w:u w:val="single"/>
          <w:lang w:val="lv-LV"/>
        </w:rPr>
      </w:pPr>
      <w:del w:id="1431" w:author="AbbVie1" w:date="2025-05-10T12:51:00Z">
        <w:r w:rsidRPr="00AE120B">
          <w:rPr>
            <w:i/>
            <w:sz w:val="22"/>
            <w:szCs w:val="22"/>
            <w:lang w:val="lv-LV"/>
          </w:rPr>
          <w:delText xml:space="preserve">Aknu un/vai </w:delText>
        </w:r>
        <w:r w:rsidR="00ED6899" w:rsidRPr="00AE120B">
          <w:rPr>
            <w:i/>
            <w:sz w:val="22"/>
            <w:szCs w:val="22"/>
            <w:lang w:val="lv-LV"/>
          </w:rPr>
          <w:delText>žults izvades sistēmas</w:delText>
        </w:r>
        <w:r w:rsidRPr="00AE120B">
          <w:rPr>
            <w:i/>
            <w:sz w:val="22"/>
            <w:szCs w:val="22"/>
            <w:lang w:val="lv-LV"/>
          </w:rPr>
          <w:delText xml:space="preserve"> traucējumi</w:delText>
        </w:r>
      </w:del>
    </w:p>
    <w:p w14:paraId="3428842D" w14:textId="4266F0DD" w:rsidR="009E04D1" w:rsidRPr="00AE120B" w:rsidRDefault="009E04D1" w:rsidP="00F768D0">
      <w:pPr>
        <w:widowControl w:val="0"/>
        <w:rPr>
          <w:del w:id="1432" w:author="AbbVie1" w:date="2025-05-10T12:51:00Z"/>
          <w:sz w:val="22"/>
          <w:szCs w:val="22"/>
          <w:u w:val="single"/>
          <w:lang w:val="lv-LV"/>
        </w:rPr>
      </w:pPr>
    </w:p>
    <w:p w14:paraId="116371AA" w14:textId="358FA0F8" w:rsidR="009E04D1" w:rsidRPr="00AE120B" w:rsidRDefault="00000000" w:rsidP="00F768D0">
      <w:pPr>
        <w:widowControl w:val="0"/>
        <w:autoSpaceDE w:val="0"/>
        <w:rPr>
          <w:del w:id="1433" w:author="AbbVie1" w:date="2025-05-10T12:51:00Z"/>
          <w:sz w:val="22"/>
          <w:szCs w:val="22"/>
          <w:lang w:val="lv-LV"/>
        </w:rPr>
      </w:pPr>
      <w:del w:id="1434" w:author="AbbVie1" w:date="2025-05-10T12:51:00Z">
        <w:r w:rsidRPr="00AE120B">
          <w:rPr>
            <w:iCs/>
            <w:sz w:val="22"/>
            <w:szCs w:val="22"/>
            <w:lang w:val="lv-LV"/>
          </w:rPr>
          <w:delText>K</w:delText>
        </w:r>
        <w:r w:rsidRPr="00AE120B">
          <w:rPr>
            <w:sz w:val="22"/>
            <w:szCs w:val="22"/>
            <w:lang w:val="lv-LV"/>
          </w:rPr>
          <w:delText xml:space="preserve">ontrolētos III fāzes pētījumos ar Humira ārstētiem reimatoīdā un psoriātiskā artrīta pacientiem ar </w:delText>
        </w:r>
        <w:r w:rsidRPr="00AE120B">
          <w:rPr>
            <w:sz w:val="22"/>
            <w:szCs w:val="22"/>
            <w:lang w:val="lv-LV"/>
          </w:rPr>
          <w:lastRenderedPageBreak/>
          <w:delText>novērošanas periodu 4 līdz 104 nedēļas, AlAT paaugstināšanās ≥ 3 x NAR (</w:delText>
        </w:r>
        <w:r w:rsidRPr="00AE120B">
          <w:rPr>
            <w:bCs/>
            <w:sz w:val="22"/>
            <w:szCs w:val="22"/>
            <w:lang w:val="lv-LV"/>
          </w:rPr>
          <w:delText>normas augšējā robeža)</w:delText>
        </w:r>
        <w:r w:rsidRPr="00AE120B">
          <w:rPr>
            <w:sz w:val="22"/>
            <w:szCs w:val="22"/>
            <w:lang w:val="lv-LV"/>
          </w:rPr>
          <w:delText xml:space="preserve"> bija 3,7% ar Humira ārstēto pacientu un 1,6% ar kontrolpreparātu ārstēto pacientu. </w:delText>
        </w:r>
      </w:del>
    </w:p>
    <w:p w14:paraId="2F0C4CE4" w14:textId="621F11F3" w:rsidR="009E04D1" w:rsidRPr="00AE120B" w:rsidRDefault="009E04D1" w:rsidP="00F768D0">
      <w:pPr>
        <w:widowControl w:val="0"/>
        <w:autoSpaceDE w:val="0"/>
        <w:rPr>
          <w:del w:id="1435" w:author="AbbVie1" w:date="2025-05-10T12:51:00Z"/>
          <w:sz w:val="22"/>
          <w:szCs w:val="22"/>
          <w:lang w:val="lv-LV"/>
        </w:rPr>
      </w:pPr>
    </w:p>
    <w:p w14:paraId="05EEA145" w14:textId="49C69584" w:rsidR="009E04D1" w:rsidRPr="00AE120B" w:rsidRDefault="00000000" w:rsidP="00F768D0">
      <w:pPr>
        <w:widowControl w:val="0"/>
        <w:autoSpaceDE w:val="0"/>
        <w:rPr>
          <w:del w:id="1436" w:author="AbbVie1" w:date="2025-05-10T12:51:00Z"/>
          <w:sz w:val="22"/>
          <w:szCs w:val="22"/>
          <w:lang w:val="lv-LV"/>
        </w:rPr>
      </w:pPr>
      <w:del w:id="1437" w:author="AbbVie1" w:date="2025-05-10T12:51:00Z">
        <w:r w:rsidRPr="00AE120B">
          <w:rPr>
            <w:iCs/>
            <w:sz w:val="22"/>
            <w:szCs w:val="22"/>
            <w:lang w:val="lv-LV"/>
          </w:rPr>
          <w:delText>K</w:delText>
        </w:r>
        <w:r w:rsidRPr="00AE120B">
          <w:rPr>
            <w:sz w:val="22"/>
            <w:szCs w:val="22"/>
            <w:lang w:val="lv-LV"/>
          </w:rPr>
          <w:delText>ontrolētos 3. fāzes pētījumos ar Humira pacientiem ar poliartikulāro juvenīlo idiopātisko artrītu, kas bija 4 – 17 gadus veci, un ar entezītu saistītu artrītu, kas bija 6 – 17 gadus veci, ALAT paaugstinājās ≥ 3 x NAR 6,1% ar Humira ārstēto pacientu un 1,3% ar kontrolpreparātu ārstēto pacientu. Vairums ALAT paaugstināšanās gadījumu radās, vienlaikus lietojot metotreksātu. Neviens ALAT paaugstināšanās gadījumu ≥ 3 x NAR neradās 3. fāzes Humira pētījumā pacientiem ar poliartikulāro juvenīlo idiopātisko artrītu vecumā no 2 līdz &lt;</w:delText>
        </w:r>
        <w:r w:rsidR="00186787" w:rsidRPr="00AE120B">
          <w:rPr>
            <w:sz w:val="22"/>
            <w:szCs w:val="22"/>
            <w:lang w:val="lv-LV"/>
          </w:rPr>
          <w:delText> </w:delText>
        </w:r>
        <w:r w:rsidRPr="00AE120B">
          <w:rPr>
            <w:sz w:val="22"/>
            <w:szCs w:val="22"/>
            <w:lang w:val="lv-LV"/>
          </w:rPr>
          <w:delText>4 gadiem.</w:delText>
        </w:r>
      </w:del>
    </w:p>
    <w:p w14:paraId="2EAD90C2" w14:textId="6262C377" w:rsidR="009E04D1" w:rsidRPr="00AE120B" w:rsidRDefault="009E04D1" w:rsidP="00F768D0">
      <w:pPr>
        <w:widowControl w:val="0"/>
        <w:autoSpaceDE w:val="0"/>
        <w:rPr>
          <w:del w:id="1438" w:author="AbbVie1" w:date="2025-05-10T12:51:00Z"/>
          <w:sz w:val="22"/>
          <w:szCs w:val="22"/>
          <w:lang w:val="lv-LV"/>
        </w:rPr>
      </w:pPr>
    </w:p>
    <w:p w14:paraId="53974143" w14:textId="66B80FB0" w:rsidR="009E04D1" w:rsidRPr="00AE120B" w:rsidRDefault="00000000" w:rsidP="00F768D0">
      <w:pPr>
        <w:widowControl w:val="0"/>
        <w:autoSpaceDE w:val="0"/>
        <w:rPr>
          <w:del w:id="1439" w:author="AbbVie1" w:date="2025-05-10T12:51:00Z"/>
          <w:sz w:val="22"/>
          <w:szCs w:val="22"/>
          <w:lang w:val="lv-LV"/>
        </w:rPr>
      </w:pPr>
      <w:del w:id="1440" w:author="AbbVie1" w:date="2025-05-10T12:51:00Z">
        <w:r w:rsidRPr="00AE120B">
          <w:rPr>
            <w:iCs/>
            <w:sz w:val="22"/>
            <w:szCs w:val="22"/>
            <w:lang w:val="lv-LV"/>
          </w:rPr>
          <w:delText>K</w:delText>
        </w:r>
        <w:r w:rsidRPr="00AE120B">
          <w:rPr>
            <w:sz w:val="22"/>
            <w:szCs w:val="22"/>
            <w:lang w:val="lv-LV"/>
          </w:rPr>
          <w:delText xml:space="preserve">ontrolētos III fāzes pētījumos ar Humira ārstētiem </w:delText>
        </w:r>
        <w:r w:rsidRPr="00AE120B">
          <w:rPr>
            <w:iCs/>
            <w:sz w:val="22"/>
            <w:szCs w:val="22"/>
            <w:lang w:val="lv-LV"/>
          </w:rPr>
          <w:delText xml:space="preserve">Krona slimības un </w:delText>
        </w:r>
        <w:r w:rsidRPr="00AE120B">
          <w:rPr>
            <w:sz w:val="22"/>
            <w:szCs w:val="22"/>
            <w:lang w:val="lv-LV"/>
          </w:rPr>
          <w:delText>čūlainā kolīta pacientiem</w:delText>
        </w:r>
        <w:r w:rsidRPr="00AE120B">
          <w:rPr>
            <w:i/>
            <w:sz w:val="22"/>
            <w:szCs w:val="22"/>
            <w:lang w:val="lv-LV"/>
          </w:rPr>
          <w:delText xml:space="preserve"> </w:delText>
        </w:r>
        <w:r w:rsidRPr="00AE120B">
          <w:rPr>
            <w:sz w:val="22"/>
            <w:szCs w:val="22"/>
            <w:lang w:val="lv-LV"/>
          </w:rPr>
          <w:delText>ar novērošanas periodu 4 līdz 52 nedēļas, AlAT paaugstināšanās ≥ 3 x NAR radās 0,9% ar Humira ārstēto pacientu un 0,9% ar kontrolpreparātu ārstēto pacientu.</w:delText>
        </w:r>
      </w:del>
    </w:p>
    <w:p w14:paraId="6CAF788F" w14:textId="3E3EC86D" w:rsidR="009E04D1" w:rsidRPr="00AE120B" w:rsidRDefault="009E04D1" w:rsidP="00F768D0">
      <w:pPr>
        <w:widowControl w:val="0"/>
        <w:autoSpaceDE w:val="0"/>
        <w:rPr>
          <w:del w:id="1441" w:author="AbbVie1" w:date="2025-05-10T12:51:00Z"/>
          <w:sz w:val="22"/>
          <w:szCs w:val="22"/>
          <w:lang w:val="lv-LV"/>
        </w:rPr>
      </w:pPr>
    </w:p>
    <w:p w14:paraId="22B10242" w14:textId="5B39DD52" w:rsidR="009E04D1" w:rsidRPr="00AE120B" w:rsidRDefault="00000000" w:rsidP="00F768D0">
      <w:pPr>
        <w:widowControl w:val="0"/>
        <w:autoSpaceDE w:val="0"/>
        <w:rPr>
          <w:del w:id="1442" w:author="AbbVie1" w:date="2025-05-10T12:51:00Z"/>
          <w:iCs/>
          <w:sz w:val="22"/>
          <w:szCs w:val="22"/>
          <w:lang w:val="lv-LV"/>
        </w:rPr>
      </w:pPr>
      <w:del w:id="1443" w:author="AbbVie1" w:date="2025-05-10T12:51:00Z">
        <w:r w:rsidRPr="00AE120B">
          <w:rPr>
            <w:sz w:val="22"/>
            <w:szCs w:val="22"/>
            <w:lang w:val="lv-LV"/>
          </w:rPr>
          <w:delText xml:space="preserve">III fāzes pētījumos ar Humira pediatriskiem pacientiem ar Krona slimību, kas izvērtēja divu no ķermeņa masas atkarīgu devu balstterapijas shēmu pēc indukcijas terapijas, kas bija atkarīga no ķermeņa masas līdz pat 52 terapijas nedēļām, efektivitāti un drošumu, AlAT paaugstināšanās ≥ 3 x NAR bija 2,6% (5/192) pacientu, no kuriem 4 </w:delText>
        </w:r>
        <w:r w:rsidR="00237FA4" w:rsidRPr="00AE120B">
          <w:rPr>
            <w:sz w:val="22"/>
            <w:szCs w:val="22"/>
            <w:lang w:val="lv-LV"/>
          </w:rPr>
          <w:delText xml:space="preserve">sākotnēji </w:delText>
        </w:r>
        <w:r w:rsidRPr="00AE120B">
          <w:rPr>
            <w:sz w:val="22"/>
            <w:szCs w:val="22"/>
            <w:lang w:val="lv-LV"/>
          </w:rPr>
          <w:delText xml:space="preserve">vienlaicīgi saņēma imūnsupresantus. </w:delText>
        </w:r>
      </w:del>
    </w:p>
    <w:p w14:paraId="7BB05EA3" w14:textId="55EC7DB6" w:rsidR="009E04D1" w:rsidRPr="00AE120B" w:rsidRDefault="009E04D1" w:rsidP="00F768D0">
      <w:pPr>
        <w:widowControl w:val="0"/>
        <w:autoSpaceDE w:val="0"/>
        <w:rPr>
          <w:del w:id="1444" w:author="AbbVie1" w:date="2025-05-10T12:51:00Z"/>
          <w:iCs/>
          <w:sz w:val="22"/>
          <w:szCs w:val="22"/>
          <w:lang w:val="lv-LV"/>
        </w:rPr>
      </w:pPr>
    </w:p>
    <w:p w14:paraId="382B8A0D" w14:textId="2568DA66" w:rsidR="009E04D1" w:rsidRPr="00AE120B" w:rsidRDefault="00000000" w:rsidP="00F768D0">
      <w:pPr>
        <w:widowControl w:val="0"/>
        <w:autoSpaceDE w:val="0"/>
        <w:ind w:left="57"/>
        <w:rPr>
          <w:del w:id="1445" w:author="AbbVie1" w:date="2025-05-10T12:51:00Z"/>
          <w:sz w:val="22"/>
          <w:szCs w:val="22"/>
          <w:lang w:val="lv-LV"/>
        </w:rPr>
      </w:pPr>
      <w:del w:id="1446" w:author="AbbVie1" w:date="2025-05-10T12:51:00Z">
        <w:r w:rsidRPr="00AE120B">
          <w:rPr>
            <w:iCs/>
            <w:sz w:val="22"/>
            <w:szCs w:val="22"/>
            <w:lang w:val="lv-LV"/>
          </w:rPr>
          <w:delText>K</w:delText>
        </w:r>
        <w:r w:rsidRPr="00AE120B">
          <w:rPr>
            <w:sz w:val="22"/>
            <w:szCs w:val="22"/>
            <w:lang w:val="lv-LV"/>
          </w:rPr>
          <w:delText>ontrolētos 3. fāzes pētījumos ar Humira ārstētiem perēkļainās psoriāzes pacientiem ar novērošanas periodu 12 līdz 24 nedēļas, AlAT paaugstināšanās ≥ 3 x NAR bija 1,8% ar Humira ārstēto pacientu un 1,8% ar kontrolpreparātu ārstēto pacientu.</w:delText>
        </w:r>
      </w:del>
    </w:p>
    <w:p w14:paraId="795BF1DB" w14:textId="428F4409" w:rsidR="009E04D1" w:rsidRPr="00AE120B" w:rsidRDefault="009E04D1" w:rsidP="00F768D0">
      <w:pPr>
        <w:widowControl w:val="0"/>
        <w:autoSpaceDE w:val="0"/>
        <w:ind w:left="57"/>
        <w:rPr>
          <w:del w:id="1447" w:author="AbbVie1" w:date="2025-05-10T12:51:00Z"/>
          <w:sz w:val="22"/>
          <w:szCs w:val="22"/>
          <w:lang w:val="lv-LV"/>
        </w:rPr>
      </w:pPr>
    </w:p>
    <w:p w14:paraId="575A564B" w14:textId="564376A1" w:rsidR="009E04D1" w:rsidRPr="00AE120B" w:rsidRDefault="00000000" w:rsidP="00F768D0">
      <w:pPr>
        <w:widowControl w:val="0"/>
        <w:autoSpaceDE w:val="0"/>
        <w:ind w:left="57"/>
        <w:rPr>
          <w:del w:id="1448" w:author="AbbVie1" w:date="2025-05-10T12:51:00Z"/>
          <w:sz w:val="22"/>
          <w:szCs w:val="22"/>
          <w:lang w:val="lv-LV"/>
        </w:rPr>
      </w:pPr>
      <w:del w:id="1449" w:author="AbbVie1" w:date="2025-05-10T12:51:00Z">
        <w:r w:rsidRPr="00AE120B">
          <w:rPr>
            <w:sz w:val="22"/>
            <w:szCs w:val="22"/>
            <w:lang w:val="lv-LV"/>
          </w:rPr>
          <w:delText xml:space="preserve">Neviens AlAT paaugstināšanās gadījumu ≥ 3 x NAR neradās 3. fāzes pētījumā ar Humira </w:delText>
        </w:r>
        <w:r w:rsidR="00237FA4" w:rsidRPr="00AE120B">
          <w:rPr>
            <w:sz w:val="22"/>
            <w:szCs w:val="22"/>
            <w:lang w:val="lv-LV"/>
          </w:rPr>
          <w:delText xml:space="preserve">pediatriskiem </w:delText>
        </w:r>
        <w:r w:rsidRPr="00AE120B">
          <w:rPr>
            <w:sz w:val="22"/>
            <w:szCs w:val="22"/>
            <w:lang w:val="lv-LV"/>
          </w:rPr>
          <w:delText>pacientiem ar perēkļaino psoriāzi.</w:delText>
        </w:r>
      </w:del>
    </w:p>
    <w:p w14:paraId="3FAD5F47" w14:textId="752AEB35" w:rsidR="009E04D1" w:rsidRPr="00AE120B" w:rsidRDefault="009E04D1" w:rsidP="00F768D0">
      <w:pPr>
        <w:widowControl w:val="0"/>
        <w:autoSpaceDE w:val="0"/>
        <w:ind w:left="57"/>
        <w:rPr>
          <w:del w:id="1450" w:author="AbbVie1" w:date="2025-05-10T12:51:00Z"/>
          <w:sz w:val="22"/>
          <w:szCs w:val="22"/>
          <w:lang w:val="lv-LV"/>
        </w:rPr>
      </w:pPr>
    </w:p>
    <w:p w14:paraId="792CED13" w14:textId="753E6799" w:rsidR="009E04D1" w:rsidRPr="00AE120B" w:rsidRDefault="00000000" w:rsidP="00F768D0">
      <w:pPr>
        <w:widowControl w:val="0"/>
        <w:autoSpaceDE w:val="0"/>
        <w:ind w:left="57"/>
        <w:rPr>
          <w:del w:id="1451" w:author="AbbVie1" w:date="2025-05-10T12:51:00Z"/>
          <w:sz w:val="22"/>
          <w:szCs w:val="22"/>
          <w:lang w:val="lv-LV"/>
        </w:rPr>
      </w:pPr>
      <w:del w:id="1452" w:author="AbbVie1" w:date="2025-05-10T12:51:00Z">
        <w:r w:rsidRPr="00AE120B">
          <w:rPr>
            <w:iCs/>
            <w:sz w:val="22"/>
            <w:szCs w:val="22"/>
            <w:lang w:val="lv-LV"/>
          </w:rPr>
          <w:delText>K</w:delText>
        </w:r>
        <w:r w:rsidRPr="00AE120B">
          <w:rPr>
            <w:sz w:val="22"/>
            <w:szCs w:val="22"/>
            <w:lang w:val="lv-LV"/>
          </w:rPr>
          <w:delText xml:space="preserve">ontrolētos pētījumos ar Humira ārstētiem (sākotnējā deva 160 mg 0. nedēļā un 80 mg 2. nedēļā, un pēc tam sākot no 4. nedēļas 40 mg katru nedēļu), </w:delText>
        </w:r>
        <w:r w:rsidRPr="00AE120B">
          <w:rPr>
            <w:i/>
            <w:sz w:val="22"/>
            <w:szCs w:val="22"/>
            <w:lang w:val="lv-LV"/>
          </w:rPr>
          <w:delText>hidradenitis suppurativa</w:delText>
        </w:r>
        <w:r w:rsidRPr="00AE120B">
          <w:rPr>
            <w:sz w:val="22"/>
            <w:szCs w:val="22"/>
            <w:lang w:val="lv-LV"/>
          </w:rPr>
          <w:delText xml:space="preserve"> pacientiem ar novērošanas periodu 12 līdz 16 nedēļas, AlAT paaugstināšanās ≥ 3 x NAR bija 0,3% ar Humira ārstēto pacientu un 0,6% ar kontrolpreparātu ārstēto pacientu.</w:delText>
        </w:r>
      </w:del>
    </w:p>
    <w:p w14:paraId="4B8FDA47" w14:textId="76193E1B" w:rsidR="00F42144" w:rsidRPr="00AE120B" w:rsidRDefault="00F42144" w:rsidP="00F768D0">
      <w:pPr>
        <w:widowControl w:val="0"/>
        <w:autoSpaceDE w:val="0"/>
        <w:ind w:left="57"/>
        <w:rPr>
          <w:del w:id="1453" w:author="AbbVie1" w:date="2025-05-10T12:51:00Z"/>
          <w:sz w:val="22"/>
          <w:szCs w:val="22"/>
          <w:lang w:val="lv-LV"/>
        </w:rPr>
      </w:pPr>
    </w:p>
    <w:p w14:paraId="68B5B0AE" w14:textId="4D45E487" w:rsidR="00F42144" w:rsidRPr="00AE120B" w:rsidRDefault="00000000" w:rsidP="00F768D0">
      <w:pPr>
        <w:widowControl w:val="0"/>
        <w:autoSpaceDE w:val="0"/>
        <w:ind w:left="57"/>
        <w:rPr>
          <w:del w:id="1454" w:author="AbbVie1" w:date="2025-05-10T12:51:00Z"/>
          <w:sz w:val="22"/>
          <w:szCs w:val="22"/>
          <w:lang w:val="lv-LV"/>
        </w:rPr>
      </w:pPr>
      <w:del w:id="1455" w:author="AbbVie1" w:date="2025-05-10T12:51:00Z">
        <w:r w:rsidRPr="00AE120B">
          <w:rPr>
            <w:sz w:val="22"/>
            <w:szCs w:val="22"/>
            <w:lang w:val="lv-LV"/>
          </w:rPr>
          <w:delText xml:space="preserve">Kontrolētos Humira pētījumos, kas nebija ilgāki par 80 nedēļām (0. nedēļā ievadot 80 mg lielu sākumdevu, vēlāk, sākot ar 1. nedēļu, ievadot pa 40 mg </w:delText>
        </w:r>
        <w:r w:rsidR="00995A69" w:rsidRPr="00AE120B">
          <w:rPr>
            <w:sz w:val="22"/>
            <w:szCs w:val="22"/>
            <w:lang w:val="lv-LV"/>
          </w:rPr>
          <w:delText>katru otro nedēļu</w:delText>
        </w:r>
        <w:r w:rsidRPr="00AE120B">
          <w:rPr>
            <w:sz w:val="22"/>
            <w:szCs w:val="22"/>
            <w:lang w:val="lv-LV"/>
          </w:rPr>
          <w:delText>), pieaugušiem pacientiem ar uveītu, kuri tika ārstēti ar Humira vai kontroles zālēm, to iedarbības ilguma mediāna bija attiecīgi 166,5 un 105,0 dienas. AlAT līmeņa paaugstināšanās līdz ≥ 3 x NAR tika novērota pa 2,4% ar Humira un kontroles zālēm ārstēto pacientu.</w:delText>
        </w:r>
      </w:del>
    </w:p>
    <w:p w14:paraId="1D47E9B7" w14:textId="0D5CDFF8" w:rsidR="00C05AAB" w:rsidRPr="00AE120B" w:rsidRDefault="00C05AAB" w:rsidP="00F768D0">
      <w:pPr>
        <w:widowControl w:val="0"/>
        <w:autoSpaceDE w:val="0"/>
        <w:ind w:left="57"/>
        <w:rPr>
          <w:del w:id="1456" w:author="AbbVie1" w:date="2025-05-10T12:51:00Z"/>
          <w:sz w:val="22"/>
          <w:szCs w:val="22"/>
          <w:lang w:val="lv-LV"/>
        </w:rPr>
      </w:pPr>
    </w:p>
    <w:p w14:paraId="6ADDD789" w14:textId="600A43FF" w:rsidR="00C05AAB" w:rsidRPr="00AE120B" w:rsidRDefault="00000000" w:rsidP="00F768D0">
      <w:pPr>
        <w:widowControl w:val="0"/>
        <w:autoSpaceDE w:val="0"/>
        <w:ind w:left="57"/>
        <w:rPr>
          <w:del w:id="1457" w:author="AbbVie1" w:date="2025-05-10T12:51:00Z"/>
          <w:sz w:val="22"/>
          <w:szCs w:val="22"/>
          <w:lang w:val="lv-LV"/>
        </w:rPr>
      </w:pPr>
      <w:del w:id="1458" w:author="AbbVie1" w:date="2025-05-10T12:51:00Z">
        <w:r w:rsidRPr="00AE120B">
          <w:rPr>
            <w:rStyle w:val="normaltextrun"/>
            <w:sz w:val="22"/>
            <w:szCs w:val="22"/>
            <w:shd w:val="clear" w:color="auto" w:fill="FFFFFF"/>
            <w:lang w:val="lv-LV"/>
          </w:rPr>
          <w:delText xml:space="preserve">Kontrolētā 3. fāzes Humira pētījumā pediatriskiem pacientiem ar čūlaino kolītu (n = 93), </w:delText>
        </w:r>
        <w:r w:rsidRPr="00ED5CAA">
          <w:rPr>
            <w:rStyle w:val="normaltextrun"/>
            <w:sz w:val="22"/>
            <w:szCs w:val="22"/>
            <w:shd w:val="clear" w:color="auto" w:fill="FFFFFF"/>
            <w:lang w:val="lv-LV"/>
          </w:rPr>
          <w:delText>lai n</w:delText>
        </w:r>
        <w:r w:rsidRPr="00E640FE">
          <w:rPr>
            <w:rStyle w:val="normaltextrun"/>
            <w:sz w:val="22"/>
            <w:szCs w:val="22"/>
            <w:shd w:val="clear" w:color="auto" w:fill="FFFFFF"/>
            <w:lang w:val="lv-LV"/>
          </w:rPr>
          <w:delText>ovērtētu</w:delText>
        </w:r>
        <w:r w:rsidR="00690D82" w:rsidRPr="00E640FE">
          <w:rPr>
            <w:rStyle w:val="normaltextrun"/>
            <w:sz w:val="22"/>
            <w:szCs w:val="22"/>
            <w:shd w:val="clear" w:color="auto" w:fill="FFFFFF"/>
            <w:lang w:val="lv-LV"/>
          </w:rPr>
          <w:delText xml:space="preserve"> </w:delText>
        </w:r>
        <w:r w:rsidRPr="00ED5CAA">
          <w:rPr>
            <w:rStyle w:val="normaltextrun"/>
            <w:sz w:val="22"/>
            <w:szCs w:val="22"/>
            <w:shd w:val="clear" w:color="auto" w:fill="FFFFFF"/>
            <w:lang w:val="lv-LV"/>
          </w:rPr>
          <w:delText>katru otro nedēļu</w:delText>
        </w:r>
        <w:r w:rsidRPr="00AE120B">
          <w:rPr>
            <w:rStyle w:val="normaltextrun"/>
            <w:sz w:val="22"/>
            <w:szCs w:val="22"/>
            <w:shd w:val="clear" w:color="auto" w:fill="FFFFFF"/>
            <w:lang w:val="lv-LV"/>
          </w:rPr>
          <w:delText xml:space="preserve"> (n =31) lietotas 0,6 mg/kg balstdevas (maksimālā deva 40 mg) un katru nedēļu (n = 32) lietotas 0,6 mg/kg balstdevas (maksimālā deva 40 mg), ko lietoja pēc ķermeņa masai pielāgotas 2,4 mg/kg indukcijas devas (maksimālā deva 160 mg) 0. un 1. nedēļā un 1,2 mg/kg (maksimālā deva 80 mg) 2. nedēļā (n = 63) vai pēc 2,4 mg/kg indukcijas devas (maksimālā deva 160 mg) 0. nedēļā, placebo 1. nedēļā un 1,2 mg/kg (maksimālā deva 80 mg) 2. nedēļā (n = 30), </w:delText>
        </w:r>
        <w:r w:rsidRPr="00E640FE">
          <w:rPr>
            <w:rStyle w:val="normaltextrun"/>
            <w:sz w:val="22"/>
            <w:szCs w:val="22"/>
            <w:shd w:val="clear" w:color="auto" w:fill="FFFFFF"/>
            <w:lang w:val="lv-LV"/>
          </w:rPr>
          <w:delText>efektivitāti un drošumu,</w:delText>
        </w:r>
        <w:r w:rsidRPr="00AE120B">
          <w:rPr>
            <w:rStyle w:val="normaltextrun"/>
            <w:sz w:val="22"/>
            <w:szCs w:val="22"/>
            <w:shd w:val="clear" w:color="auto" w:fill="FFFFFF"/>
            <w:lang w:val="lv-LV"/>
          </w:rPr>
          <w:delText xml:space="preserve"> AlAT paaugstināšanās ≥ 3 x NAR </w:delText>
        </w:r>
        <w:r w:rsidR="0082711F" w:rsidRPr="00AE120B">
          <w:rPr>
            <w:rStyle w:val="normaltextrun"/>
            <w:sz w:val="22"/>
            <w:szCs w:val="22"/>
            <w:shd w:val="clear" w:color="auto" w:fill="FFFFFF"/>
            <w:lang w:val="lv-LV"/>
          </w:rPr>
          <w:delText>tika novērota</w:delText>
        </w:r>
        <w:r w:rsidRPr="00AE120B">
          <w:rPr>
            <w:rStyle w:val="normaltextrun"/>
            <w:sz w:val="22"/>
            <w:szCs w:val="22"/>
            <w:shd w:val="clear" w:color="auto" w:fill="FFFFFF"/>
            <w:lang w:val="lv-LV"/>
          </w:rPr>
          <w:delText xml:space="preserve"> 1,1% (1/93) pacientu.</w:delText>
        </w:r>
      </w:del>
    </w:p>
    <w:p w14:paraId="5BA29C9A" w14:textId="04DF7830" w:rsidR="009E04D1" w:rsidRPr="00AE120B" w:rsidRDefault="009E04D1" w:rsidP="00F768D0">
      <w:pPr>
        <w:widowControl w:val="0"/>
        <w:autoSpaceDE w:val="0"/>
        <w:rPr>
          <w:del w:id="1459" w:author="AbbVie1" w:date="2025-05-10T12:51:00Z"/>
          <w:sz w:val="22"/>
          <w:szCs w:val="22"/>
          <w:lang w:val="lv-LV"/>
        </w:rPr>
      </w:pPr>
    </w:p>
    <w:p w14:paraId="085EA746" w14:textId="58696E33" w:rsidR="009E04D1" w:rsidRPr="00AE120B" w:rsidRDefault="00000000" w:rsidP="00F768D0">
      <w:pPr>
        <w:widowControl w:val="0"/>
        <w:autoSpaceDE w:val="0"/>
        <w:ind w:left="57"/>
        <w:rPr>
          <w:del w:id="1460" w:author="AbbVie1" w:date="2025-05-10T12:51:00Z"/>
          <w:sz w:val="22"/>
          <w:szCs w:val="22"/>
          <w:u w:val="single"/>
          <w:lang w:val="lv-LV"/>
        </w:rPr>
      </w:pPr>
      <w:del w:id="1461" w:author="AbbVie1" w:date="2025-05-10T12:51:00Z">
        <w:r w:rsidRPr="00AE120B">
          <w:rPr>
            <w:sz w:val="22"/>
            <w:szCs w:val="22"/>
            <w:lang w:val="lv-LV"/>
          </w:rPr>
          <w:delText>Klīniskajos pētījumos visu indikāciju pacientiem AlAT paaugstināšanās bija asimptomātiska, vairumā gadījumu īslaicīga un turpinot ārstēšanu – izzuda. Tomēr pēcreģistrācijas periodā ir saņemti ziņojumi par aknu mazspēju, kā arī par mazāk smagiem aknu darbības traucējumiem, kas var izraisīt aknu mazspēju, tādu kā hepatītu, tajā skaitā autoimūno hepatītu, pacientiem, kuri saņēma adalimumabu.</w:delText>
        </w:r>
      </w:del>
    </w:p>
    <w:p w14:paraId="3243EE6A" w14:textId="5FB57A95" w:rsidR="009E04D1" w:rsidRPr="00AE120B" w:rsidRDefault="009E04D1" w:rsidP="00F768D0">
      <w:pPr>
        <w:widowControl w:val="0"/>
        <w:ind w:left="57"/>
        <w:rPr>
          <w:del w:id="1462" w:author="AbbVie1" w:date="2025-05-10T12:51:00Z"/>
          <w:sz w:val="22"/>
          <w:szCs w:val="22"/>
          <w:u w:val="single"/>
          <w:lang w:val="lv-LV"/>
        </w:rPr>
      </w:pPr>
    </w:p>
    <w:p w14:paraId="731E2502" w14:textId="5AD9F244" w:rsidR="009E04D1" w:rsidRPr="00AE120B" w:rsidRDefault="00000000" w:rsidP="00F768D0">
      <w:pPr>
        <w:widowControl w:val="0"/>
        <w:ind w:left="57"/>
        <w:rPr>
          <w:del w:id="1463" w:author="AbbVie1" w:date="2025-05-10T12:51:00Z"/>
          <w:bCs/>
          <w:sz w:val="22"/>
          <w:szCs w:val="22"/>
          <w:lang w:val="lv-LV"/>
        </w:rPr>
      </w:pPr>
      <w:del w:id="1464" w:author="AbbVie1" w:date="2025-05-10T12:51:00Z">
        <w:r w:rsidRPr="00AE120B">
          <w:rPr>
            <w:sz w:val="22"/>
            <w:szCs w:val="22"/>
            <w:u w:val="single"/>
            <w:lang w:val="lv-LV"/>
          </w:rPr>
          <w:delText xml:space="preserve">Vienlaicīga ārstēšana ar </w:delText>
        </w:r>
        <w:r w:rsidRPr="00AE120B">
          <w:rPr>
            <w:bCs/>
            <w:sz w:val="22"/>
            <w:szCs w:val="22"/>
            <w:u w:val="single"/>
            <w:lang w:val="lv-LV"/>
          </w:rPr>
          <w:delText>azatioprīnu/6-merkaptopurīnu</w:delText>
        </w:r>
      </w:del>
    </w:p>
    <w:p w14:paraId="667EA906" w14:textId="762FF510" w:rsidR="009E04D1" w:rsidRPr="00AE120B" w:rsidRDefault="009E04D1" w:rsidP="00F768D0">
      <w:pPr>
        <w:widowControl w:val="0"/>
        <w:ind w:left="57"/>
        <w:rPr>
          <w:del w:id="1465" w:author="AbbVie1" w:date="2025-05-10T12:51:00Z"/>
          <w:bCs/>
          <w:sz w:val="22"/>
          <w:szCs w:val="22"/>
          <w:lang w:val="lv-LV"/>
        </w:rPr>
      </w:pPr>
    </w:p>
    <w:p w14:paraId="24272937" w14:textId="6E4CF2B0" w:rsidR="009E04D1" w:rsidRPr="00AE120B" w:rsidRDefault="00000000" w:rsidP="00F768D0">
      <w:pPr>
        <w:widowControl w:val="0"/>
        <w:autoSpaceDE w:val="0"/>
        <w:ind w:left="57"/>
        <w:rPr>
          <w:del w:id="1466" w:author="AbbVie1" w:date="2025-05-10T12:51:00Z"/>
          <w:sz w:val="22"/>
          <w:szCs w:val="22"/>
          <w:lang w:val="lv-LV"/>
        </w:rPr>
      </w:pPr>
      <w:del w:id="1467" w:author="AbbVie1" w:date="2025-05-10T12:51:00Z">
        <w:r w:rsidRPr="00AE120B">
          <w:rPr>
            <w:bCs/>
            <w:sz w:val="22"/>
            <w:szCs w:val="22"/>
            <w:lang w:val="lv-LV"/>
          </w:rPr>
          <w:delText xml:space="preserve">Krona slimības pētījumos pieaugušiem pacientiem, augstāka incidence ar ļaundabīgām un ar nopietnām infekcijām saistītām blakusparādībām tika konstatēta </w:delText>
        </w:r>
        <w:r w:rsidRPr="00AE120B">
          <w:rPr>
            <w:sz w:val="22"/>
            <w:szCs w:val="22"/>
            <w:lang w:val="lv-LV"/>
          </w:rPr>
          <w:delText xml:space="preserve">ārstējot ar Humira un </w:delText>
        </w:r>
        <w:r w:rsidRPr="00AE120B">
          <w:rPr>
            <w:bCs/>
            <w:sz w:val="22"/>
            <w:szCs w:val="22"/>
            <w:lang w:val="lv-LV"/>
          </w:rPr>
          <w:delText>azatioprīn</w:delText>
        </w:r>
        <w:r w:rsidR="00237FA4" w:rsidRPr="00AE120B">
          <w:rPr>
            <w:bCs/>
            <w:sz w:val="22"/>
            <w:szCs w:val="22"/>
            <w:lang w:val="lv-LV"/>
          </w:rPr>
          <w:delText>a</w:delText>
        </w:r>
        <w:r w:rsidRPr="00AE120B">
          <w:rPr>
            <w:bCs/>
            <w:sz w:val="22"/>
            <w:szCs w:val="22"/>
            <w:lang w:val="lv-LV"/>
          </w:rPr>
          <w:delText>/ 6-merkaptopurīn</w:delText>
        </w:r>
        <w:r w:rsidR="00237FA4" w:rsidRPr="00AE120B">
          <w:rPr>
            <w:bCs/>
            <w:sz w:val="22"/>
            <w:szCs w:val="22"/>
            <w:lang w:val="lv-LV"/>
          </w:rPr>
          <w:delText>a</w:delText>
        </w:r>
        <w:r w:rsidRPr="00AE120B">
          <w:rPr>
            <w:bCs/>
            <w:sz w:val="22"/>
            <w:szCs w:val="22"/>
            <w:lang w:val="lv-LV"/>
          </w:rPr>
          <w:delText xml:space="preserve"> </w:delText>
        </w:r>
        <w:r w:rsidRPr="00AE120B">
          <w:rPr>
            <w:sz w:val="22"/>
            <w:szCs w:val="22"/>
            <w:lang w:val="lv-LV"/>
          </w:rPr>
          <w:delText>kombināciju, salīdzinot tikai ar Humira terapiju.</w:delText>
        </w:r>
      </w:del>
    </w:p>
    <w:p w14:paraId="0D64FB40" w14:textId="19072DE5" w:rsidR="009E04D1" w:rsidRPr="00AE120B" w:rsidRDefault="009E04D1" w:rsidP="00F768D0">
      <w:pPr>
        <w:widowControl w:val="0"/>
        <w:autoSpaceDE w:val="0"/>
        <w:ind w:left="57"/>
        <w:rPr>
          <w:del w:id="1468" w:author="AbbVie1" w:date="2025-05-10T12:51:00Z"/>
          <w:sz w:val="22"/>
          <w:szCs w:val="22"/>
          <w:lang w:val="lv-LV"/>
        </w:rPr>
      </w:pPr>
    </w:p>
    <w:p w14:paraId="760778AC" w14:textId="7D7A2619" w:rsidR="009E04D1" w:rsidRPr="00AE120B" w:rsidRDefault="00000000" w:rsidP="004A32F0">
      <w:pPr>
        <w:keepNext/>
        <w:widowControl w:val="0"/>
        <w:autoSpaceDE w:val="0"/>
        <w:ind w:left="57"/>
        <w:rPr>
          <w:del w:id="1469" w:author="AbbVie1" w:date="2025-05-10T12:51:00Z"/>
          <w:sz w:val="22"/>
          <w:szCs w:val="22"/>
          <w:lang w:val="lv-LV"/>
        </w:rPr>
      </w:pPr>
      <w:del w:id="1470" w:author="AbbVie1" w:date="2025-05-10T12:51:00Z">
        <w:r w:rsidRPr="00AE120B">
          <w:rPr>
            <w:sz w:val="22"/>
            <w:szCs w:val="22"/>
            <w:u w:val="single"/>
            <w:lang w:val="lv-LV"/>
          </w:rPr>
          <w:lastRenderedPageBreak/>
          <w:delText>Ziņošana par iespējamām nevēlamām blakusparādībām</w:delText>
        </w:r>
      </w:del>
    </w:p>
    <w:p w14:paraId="17AD680E" w14:textId="521485A4" w:rsidR="009E04D1" w:rsidRPr="00AE120B" w:rsidRDefault="009E04D1" w:rsidP="004A32F0">
      <w:pPr>
        <w:keepNext/>
        <w:widowControl w:val="0"/>
        <w:autoSpaceDE w:val="0"/>
        <w:ind w:left="57"/>
        <w:rPr>
          <w:del w:id="1471" w:author="AbbVie1" w:date="2025-05-10T12:51:00Z"/>
          <w:sz w:val="22"/>
          <w:szCs w:val="22"/>
          <w:lang w:val="lv-LV"/>
        </w:rPr>
      </w:pPr>
    </w:p>
    <w:p w14:paraId="727DA771" w14:textId="38593BCF" w:rsidR="009E04D1" w:rsidRPr="00AE120B" w:rsidRDefault="00000000" w:rsidP="004A32F0">
      <w:pPr>
        <w:keepNext/>
        <w:widowControl w:val="0"/>
        <w:autoSpaceDE w:val="0"/>
        <w:ind w:left="57"/>
        <w:rPr>
          <w:del w:id="1472" w:author="AbbVie1" w:date="2025-05-10T12:51:00Z"/>
          <w:sz w:val="22"/>
          <w:szCs w:val="22"/>
          <w:lang w:val="lv-LV"/>
        </w:rPr>
      </w:pPr>
      <w:del w:id="1473" w:author="AbbVie1" w:date="2025-05-10T12:51:00Z">
        <w:r w:rsidRPr="00AE120B">
          <w:rPr>
            <w:sz w:val="22"/>
            <w:szCs w:val="22"/>
            <w:lang w:val="lv-LV"/>
          </w:rPr>
          <w:delTex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delText>
        </w:r>
        <w:r w:rsidR="00BA3144">
          <w:fldChar w:fldCharType="begin"/>
        </w:r>
        <w:r w:rsidR="00BA3144" w:rsidRPr="00493826">
          <w:rPr>
            <w:lang w:val="lv-LV"/>
          </w:rPr>
          <w:delInstrText>HYPERLINK "http://www.ema.europa.eu/docs/en_GB/document_library/Template_or_form/2013/03/WC500139752.doc"</w:delInstrText>
        </w:r>
        <w:r w:rsidR="00BA3144">
          <w:fldChar w:fldCharType="separate"/>
        </w:r>
        <w:r w:rsidR="00BA3144" w:rsidRPr="00AE120B">
          <w:rPr>
            <w:snapToGrid w:val="0"/>
            <w:color w:val="0000FF"/>
            <w:sz w:val="22"/>
            <w:szCs w:val="22"/>
            <w:highlight w:val="lightGray"/>
            <w:u w:val="single"/>
            <w:lang w:val="lv-LV" w:eastAsia="zh-CN"/>
          </w:rPr>
          <w:delText>V pielikumā</w:delText>
        </w:r>
        <w:r w:rsidR="00BA3144">
          <w:fldChar w:fldCharType="end"/>
        </w:r>
        <w:r w:rsidR="00BA3144" w:rsidRPr="00AE120B">
          <w:rPr>
            <w:snapToGrid w:val="0"/>
            <w:sz w:val="22"/>
            <w:szCs w:val="22"/>
            <w:highlight w:val="lightGray"/>
            <w:lang w:val="lv-LV" w:eastAsia="zh-CN"/>
          </w:rPr>
          <w:delText xml:space="preserve"> minēto nacionālās ziņošanas sistēmas kontaktinformāciju</w:delText>
        </w:r>
        <w:r w:rsidRPr="00AE120B">
          <w:rPr>
            <w:sz w:val="22"/>
            <w:szCs w:val="22"/>
            <w:lang w:val="lv-LV"/>
          </w:rPr>
          <w:delText>.</w:delText>
        </w:r>
      </w:del>
    </w:p>
    <w:p w14:paraId="598D8965" w14:textId="52584FC3" w:rsidR="009E04D1" w:rsidRPr="00AE120B" w:rsidRDefault="009E04D1" w:rsidP="00F768D0">
      <w:pPr>
        <w:widowControl w:val="0"/>
        <w:autoSpaceDE w:val="0"/>
        <w:ind w:left="57"/>
        <w:rPr>
          <w:del w:id="1474" w:author="AbbVie1" w:date="2025-05-10T12:51:00Z"/>
          <w:sz w:val="22"/>
          <w:szCs w:val="22"/>
          <w:lang w:val="lv-LV"/>
        </w:rPr>
      </w:pPr>
    </w:p>
    <w:p w14:paraId="25DCBE89" w14:textId="0290B837" w:rsidR="009E04D1" w:rsidRPr="00AE120B" w:rsidRDefault="00000000" w:rsidP="00F768D0">
      <w:pPr>
        <w:keepNext/>
        <w:keepLines/>
        <w:widowControl w:val="0"/>
        <w:tabs>
          <w:tab w:val="left" w:pos="540"/>
        </w:tabs>
        <w:ind w:left="57"/>
        <w:rPr>
          <w:del w:id="1475" w:author="AbbVie1" w:date="2025-05-10T12:51:00Z"/>
          <w:sz w:val="22"/>
          <w:szCs w:val="22"/>
          <w:lang w:val="lv-LV"/>
        </w:rPr>
      </w:pPr>
      <w:del w:id="1476" w:author="AbbVie1" w:date="2025-05-10T12:51:00Z">
        <w:r w:rsidRPr="00AE120B">
          <w:rPr>
            <w:b/>
            <w:bCs/>
            <w:sz w:val="22"/>
            <w:szCs w:val="22"/>
            <w:lang w:val="lv-LV"/>
          </w:rPr>
          <w:delText>4.9.</w:delText>
        </w:r>
        <w:r w:rsidRPr="00AE120B">
          <w:rPr>
            <w:b/>
            <w:bCs/>
            <w:sz w:val="22"/>
            <w:szCs w:val="22"/>
            <w:lang w:val="lv-LV"/>
          </w:rPr>
          <w:tab/>
          <w:delText>Pārdozēšana</w:delText>
        </w:r>
      </w:del>
    </w:p>
    <w:p w14:paraId="20865541" w14:textId="04F7C677" w:rsidR="009E04D1" w:rsidRPr="00AE120B" w:rsidRDefault="009E04D1" w:rsidP="00F768D0">
      <w:pPr>
        <w:keepNext/>
        <w:keepLines/>
        <w:widowControl w:val="0"/>
        <w:ind w:left="57"/>
        <w:rPr>
          <w:del w:id="1477" w:author="AbbVie1" w:date="2025-05-10T12:51:00Z"/>
          <w:sz w:val="22"/>
          <w:szCs w:val="22"/>
          <w:lang w:val="lv-LV"/>
        </w:rPr>
      </w:pPr>
    </w:p>
    <w:p w14:paraId="5C815D07" w14:textId="0867A61C" w:rsidR="009E04D1" w:rsidRPr="00AE120B" w:rsidRDefault="00000000" w:rsidP="00F768D0">
      <w:pPr>
        <w:keepNext/>
        <w:keepLines/>
        <w:widowControl w:val="0"/>
        <w:ind w:left="57"/>
        <w:rPr>
          <w:del w:id="1478" w:author="AbbVie1" w:date="2025-05-10T12:51:00Z"/>
          <w:sz w:val="22"/>
          <w:szCs w:val="22"/>
          <w:lang w:val="lv-LV"/>
        </w:rPr>
      </w:pPr>
      <w:del w:id="1479" w:author="AbbVie1" w:date="2025-05-10T12:51:00Z">
        <w:r w:rsidRPr="00AE120B">
          <w:rPr>
            <w:sz w:val="22"/>
            <w:szCs w:val="22"/>
            <w:lang w:val="lv-LV"/>
          </w:rPr>
          <w:delText xml:space="preserve">Klīniskos pētījumos nenovēroja devu ierobežojošu toksisku ietekmi. Augstākais pārbaudītais devu līmenis bija daudzkārtējas, intravenozas 10 mg/kg devas, kas ir aptuveni 15 reižu vairāk nekā ieteiktā deva. </w:delText>
        </w:r>
      </w:del>
    </w:p>
    <w:p w14:paraId="69DABB25" w14:textId="0B5C271A" w:rsidR="009E04D1" w:rsidRPr="00AE120B" w:rsidRDefault="009E04D1" w:rsidP="00F768D0">
      <w:pPr>
        <w:widowControl w:val="0"/>
        <w:ind w:left="57"/>
        <w:rPr>
          <w:del w:id="1480" w:author="AbbVie1" w:date="2025-05-10T12:51:00Z"/>
          <w:sz w:val="22"/>
          <w:szCs w:val="22"/>
          <w:lang w:val="lv-LV"/>
        </w:rPr>
      </w:pPr>
    </w:p>
    <w:p w14:paraId="074A5FF9" w14:textId="6954BEA3" w:rsidR="009E04D1" w:rsidRPr="00AE120B" w:rsidRDefault="009E04D1" w:rsidP="00F768D0">
      <w:pPr>
        <w:widowControl w:val="0"/>
        <w:ind w:left="57"/>
        <w:rPr>
          <w:del w:id="1481" w:author="AbbVie1" w:date="2025-05-10T12:51:00Z"/>
          <w:sz w:val="22"/>
          <w:szCs w:val="22"/>
          <w:lang w:val="lv-LV"/>
        </w:rPr>
      </w:pPr>
    </w:p>
    <w:p w14:paraId="4B508BA7" w14:textId="08B773D8" w:rsidR="009E04D1" w:rsidRPr="00AE120B" w:rsidRDefault="00000000" w:rsidP="00F768D0">
      <w:pPr>
        <w:widowControl w:val="0"/>
        <w:ind w:left="57"/>
        <w:rPr>
          <w:del w:id="1482" w:author="AbbVie1" w:date="2025-05-10T12:51:00Z"/>
          <w:sz w:val="22"/>
          <w:szCs w:val="22"/>
          <w:lang w:val="lv-LV"/>
        </w:rPr>
      </w:pPr>
      <w:del w:id="1483" w:author="AbbVie1" w:date="2025-05-10T12:51:00Z">
        <w:r w:rsidRPr="00AE120B">
          <w:rPr>
            <w:b/>
            <w:bCs/>
            <w:sz w:val="22"/>
            <w:szCs w:val="22"/>
            <w:lang w:val="lv-LV"/>
          </w:rPr>
          <w:delText>5.</w:delText>
        </w:r>
        <w:r w:rsidRPr="00AE120B">
          <w:rPr>
            <w:b/>
            <w:bCs/>
            <w:sz w:val="22"/>
            <w:szCs w:val="22"/>
            <w:lang w:val="lv-LV"/>
          </w:rPr>
          <w:tab/>
          <w:delText>FARMAKOLOĢISKĀS ĪPAŠĪBAS</w:delText>
        </w:r>
      </w:del>
    </w:p>
    <w:p w14:paraId="6C0A6859" w14:textId="00E3E922" w:rsidR="009E04D1" w:rsidRPr="00AE120B" w:rsidRDefault="009E04D1" w:rsidP="00F768D0">
      <w:pPr>
        <w:widowControl w:val="0"/>
        <w:ind w:left="57"/>
        <w:rPr>
          <w:del w:id="1484" w:author="AbbVie1" w:date="2025-05-10T12:51:00Z"/>
          <w:sz w:val="22"/>
          <w:szCs w:val="22"/>
          <w:lang w:val="lv-LV"/>
        </w:rPr>
      </w:pPr>
    </w:p>
    <w:p w14:paraId="665200A3" w14:textId="61DBE544" w:rsidR="009E04D1" w:rsidRPr="00AE120B" w:rsidRDefault="00000000" w:rsidP="00F768D0">
      <w:pPr>
        <w:widowControl w:val="0"/>
        <w:ind w:left="57"/>
        <w:rPr>
          <w:del w:id="1485" w:author="AbbVie1" w:date="2025-05-10T12:51:00Z"/>
          <w:sz w:val="22"/>
          <w:szCs w:val="22"/>
          <w:lang w:val="lv-LV"/>
        </w:rPr>
      </w:pPr>
      <w:del w:id="1486" w:author="AbbVie1" w:date="2025-05-10T12:51:00Z">
        <w:r w:rsidRPr="00AE120B">
          <w:rPr>
            <w:b/>
            <w:bCs/>
            <w:sz w:val="22"/>
            <w:szCs w:val="22"/>
            <w:lang w:val="lv-LV"/>
          </w:rPr>
          <w:delText>5.1.</w:delText>
        </w:r>
        <w:r w:rsidRPr="00AE120B">
          <w:rPr>
            <w:b/>
            <w:bCs/>
            <w:sz w:val="22"/>
            <w:szCs w:val="22"/>
            <w:lang w:val="lv-LV"/>
          </w:rPr>
          <w:tab/>
          <w:delText>Farmakodinamiskās īpašības</w:delText>
        </w:r>
      </w:del>
    </w:p>
    <w:p w14:paraId="72EF530A" w14:textId="4BF73F96" w:rsidR="009E04D1" w:rsidRPr="00AE120B" w:rsidRDefault="009E04D1" w:rsidP="00F768D0">
      <w:pPr>
        <w:widowControl w:val="0"/>
        <w:ind w:left="567" w:hanging="567"/>
        <w:rPr>
          <w:del w:id="1487" w:author="AbbVie1" w:date="2025-05-10T12:51:00Z"/>
          <w:sz w:val="22"/>
          <w:szCs w:val="22"/>
          <w:lang w:val="lv-LV"/>
        </w:rPr>
      </w:pPr>
    </w:p>
    <w:p w14:paraId="6251A110" w14:textId="42EE461B" w:rsidR="009E04D1" w:rsidRPr="00AE120B" w:rsidRDefault="00000000" w:rsidP="00F768D0">
      <w:pPr>
        <w:widowControl w:val="0"/>
        <w:rPr>
          <w:del w:id="1488" w:author="AbbVie1" w:date="2025-05-10T12:51:00Z"/>
          <w:sz w:val="22"/>
          <w:szCs w:val="22"/>
          <w:lang w:val="lv-LV"/>
        </w:rPr>
      </w:pPr>
      <w:del w:id="1489" w:author="AbbVie1" w:date="2025-05-10T12:51:00Z">
        <w:r w:rsidRPr="00AE120B">
          <w:rPr>
            <w:sz w:val="22"/>
            <w:szCs w:val="22"/>
            <w:lang w:val="lv-LV"/>
          </w:rPr>
          <w:delText xml:space="preserve">Farmakoterapeitiskā grupa: </w:delText>
        </w:r>
        <w:r w:rsidR="00643E30" w:rsidRPr="00AE120B">
          <w:rPr>
            <w:sz w:val="22"/>
            <w:szCs w:val="22"/>
            <w:lang w:val="lv-LV"/>
          </w:rPr>
          <w:delText>imūnsupresanti, tumora</w:delText>
        </w:r>
        <w:r w:rsidRPr="00AE120B">
          <w:rPr>
            <w:sz w:val="22"/>
            <w:szCs w:val="22"/>
            <w:lang w:val="lv-LV"/>
          </w:rPr>
          <w:delText xml:space="preserve"> nekrozes faktora alfa (TNF-α) inhibitori. ATĶ kods: L04AB04</w:delText>
        </w:r>
      </w:del>
    </w:p>
    <w:p w14:paraId="709CDB85" w14:textId="4A0445A3" w:rsidR="009E04D1" w:rsidRPr="00AE120B" w:rsidRDefault="009E04D1" w:rsidP="00F768D0">
      <w:pPr>
        <w:widowControl w:val="0"/>
        <w:rPr>
          <w:del w:id="1490" w:author="AbbVie1" w:date="2025-05-10T12:51:00Z"/>
          <w:sz w:val="22"/>
          <w:szCs w:val="22"/>
          <w:lang w:val="lv-LV"/>
        </w:rPr>
      </w:pPr>
    </w:p>
    <w:p w14:paraId="4C9E6F0F" w14:textId="3E666EA8" w:rsidR="009E04D1" w:rsidRPr="00AE120B" w:rsidRDefault="00000000" w:rsidP="00F768D0">
      <w:pPr>
        <w:widowControl w:val="0"/>
        <w:rPr>
          <w:del w:id="1491" w:author="AbbVie1" w:date="2025-05-10T12:51:00Z"/>
          <w:sz w:val="22"/>
          <w:szCs w:val="22"/>
          <w:lang w:val="lv-LV"/>
        </w:rPr>
      </w:pPr>
      <w:del w:id="1492" w:author="AbbVie1" w:date="2025-05-10T12:51:00Z">
        <w:r w:rsidRPr="00AE120B">
          <w:rPr>
            <w:sz w:val="22"/>
            <w:szCs w:val="22"/>
            <w:u w:val="single"/>
            <w:lang w:val="lv-LV"/>
          </w:rPr>
          <w:delText>Darbības mehānisms</w:delText>
        </w:r>
      </w:del>
    </w:p>
    <w:p w14:paraId="75176218" w14:textId="7AAFF7EC" w:rsidR="009E04D1" w:rsidRPr="00AE120B" w:rsidRDefault="009E04D1" w:rsidP="00F768D0">
      <w:pPr>
        <w:widowControl w:val="0"/>
        <w:rPr>
          <w:del w:id="1493" w:author="AbbVie1" w:date="2025-05-10T12:51:00Z"/>
          <w:sz w:val="22"/>
          <w:szCs w:val="22"/>
          <w:lang w:val="lv-LV"/>
        </w:rPr>
      </w:pPr>
    </w:p>
    <w:p w14:paraId="1D1B3625" w14:textId="3F4BB693" w:rsidR="009E04D1" w:rsidRPr="00AE120B" w:rsidRDefault="00000000" w:rsidP="00F768D0">
      <w:pPr>
        <w:widowControl w:val="0"/>
        <w:rPr>
          <w:del w:id="1494" w:author="AbbVie1" w:date="2025-05-10T12:51:00Z"/>
          <w:sz w:val="22"/>
          <w:szCs w:val="22"/>
          <w:lang w:val="lv-LV"/>
        </w:rPr>
      </w:pPr>
      <w:del w:id="1495" w:author="AbbVie1" w:date="2025-05-10T12:51:00Z">
        <w:r w:rsidRPr="00AE120B">
          <w:rPr>
            <w:sz w:val="22"/>
            <w:szCs w:val="22"/>
            <w:lang w:val="lv-LV"/>
          </w:rPr>
          <w:delText>Adalimumabs specifiski saistās pie TNF un neitralizē TNF bioloģisko darbību, bloķējot tā mijiedarbību ar p55 un p75 šūnu virsmas TNF receptoriem.</w:delText>
        </w:r>
      </w:del>
    </w:p>
    <w:p w14:paraId="37F8F3FF" w14:textId="56A7F367" w:rsidR="009E04D1" w:rsidRPr="00AE120B" w:rsidRDefault="009E04D1" w:rsidP="00F768D0">
      <w:pPr>
        <w:widowControl w:val="0"/>
        <w:rPr>
          <w:del w:id="1496" w:author="AbbVie1" w:date="2025-05-10T12:51:00Z"/>
          <w:sz w:val="22"/>
          <w:szCs w:val="22"/>
          <w:lang w:val="lv-LV"/>
        </w:rPr>
      </w:pPr>
    </w:p>
    <w:p w14:paraId="64B54D35" w14:textId="36A8B62A" w:rsidR="009E04D1" w:rsidRPr="00AE120B" w:rsidRDefault="00000000" w:rsidP="00F768D0">
      <w:pPr>
        <w:widowControl w:val="0"/>
        <w:rPr>
          <w:del w:id="1497" w:author="AbbVie1" w:date="2025-05-10T12:51:00Z"/>
          <w:sz w:val="22"/>
          <w:szCs w:val="22"/>
          <w:lang w:val="lv-LV"/>
        </w:rPr>
      </w:pPr>
      <w:del w:id="1498" w:author="AbbVie1" w:date="2025-05-10T12:51:00Z">
        <w:r w:rsidRPr="00AE120B">
          <w:rPr>
            <w:sz w:val="22"/>
            <w:szCs w:val="22"/>
            <w:lang w:val="lv-LV"/>
          </w:rPr>
          <w:delText>Adalimumabs arī modulē bioloģisko atbildes reakciju, ko inducē vai regulē TNF, tostarp adhēzijas molekulu, kas nosaka leikocītu migrāciju (ELAM–1, VCAM–1 un ICAM–1 ar IC</w:delText>
        </w:r>
        <w:r w:rsidRPr="00AE120B">
          <w:rPr>
            <w:sz w:val="22"/>
            <w:szCs w:val="22"/>
            <w:vertAlign w:val="subscript"/>
            <w:lang w:val="lv-LV"/>
          </w:rPr>
          <w:delText>50</w:delText>
        </w:r>
        <w:r w:rsidRPr="00AE120B">
          <w:rPr>
            <w:sz w:val="22"/>
            <w:szCs w:val="22"/>
            <w:lang w:val="lv-LV"/>
          </w:rPr>
          <w:delText xml:space="preserve"> 0,1 – 0,2 nM), daudzuma pārmaiņas.</w:delText>
        </w:r>
      </w:del>
    </w:p>
    <w:p w14:paraId="1A5FE6B6" w14:textId="01613DEE" w:rsidR="009E04D1" w:rsidRPr="00AE120B" w:rsidRDefault="009E04D1" w:rsidP="00F768D0">
      <w:pPr>
        <w:widowControl w:val="0"/>
        <w:rPr>
          <w:del w:id="1499" w:author="AbbVie1" w:date="2025-05-10T12:51:00Z"/>
          <w:sz w:val="22"/>
          <w:szCs w:val="22"/>
          <w:lang w:val="lv-LV"/>
        </w:rPr>
      </w:pPr>
    </w:p>
    <w:p w14:paraId="6C22A2A4" w14:textId="0D68260D" w:rsidR="009E04D1" w:rsidRPr="00AE120B" w:rsidRDefault="00000000" w:rsidP="00F768D0">
      <w:pPr>
        <w:widowControl w:val="0"/>
        <w:autoSpaceDE w:val="0"/>
        <w:rPr>
          <w:del w:id="1500" w:author="AbbVie1" w:date="2025-05-10T12:51:00Z"/>
          <w:sz w:val="22"/>
          <w:szCs w:val="22"/>
          <w:u w:val="single"/>
          <w:lang w:val="lv-LV"/>
        </w:rPr>
      </w:pPr>
      <w:del w:id="1501" w:author="AbbVie1" w:date="2025-05-10T12:51:00Z">
        <w:r w:rsidRPr="00AE120B">
          <w:rPr>
            <w:sz w:val="22"/>
            <w:szCs w:val="22"/>
            <w:u w:val="single"/>
            <w:lang w:val="lv-LV"/>
          </w:rPr>
          <w:delText>Farmakodinamiskā iedarbība</w:delText>
        </w:r>
      </w:del>
    </w:p>
    <w:p w14:paraId="07C65535" w14:textId="6F888099" w:rsidR="009E04D1" w:rsidRPr="00AE120B" w:rsidRDefault="009E04D1" w:rsidP="00F768D0">
      <w:pPr>
        <w:widowControl w:val="0"/>
        <w:autoSpaceDE w:val="0"/>
        <w:rPr>
          <w:del w:id="1502" w:author="AbbVie1" w:date="2025-05-10T12:51:00Z"/>
          <w:sz w:val="22"/>
          <w:szCs w:val="22"/>
          <w:u w:val="single"/>
          <w:lang w:val="lv-LV"/>
        </w:rPr>
      </w:pPr>
    </w:p>
    <w:p w14:paraId="5EBF8DD2" w14:textId="2153E4DC" w:rsidR="009E04D1" w:rsidRPr="00AE120B" w:rsidRDefault="00000000" w:rsidP="00F768D0">
      <w:pPr>
        <w:pStyle w:val="BodyTextIndent"/>
        <w:widowControl w:val="0"/>
        <w:autoSpaceDE/>
        <w:spacing w:line="240" w:lineRule="auto"/>
        <w:rPr>
          <w:del w:id="1503" w:author="AbbVie1" w:date="2025-05-10T12:51:00Z"/>
          <w:color w:val="auto"/>
        </w:rPr>
      </w:pPr>
      <w:del w:id="1504" w:author="AbbVie1" w:date="2025-05-10T12:51:00Z">
        <w:r w:rsidRPr="00AE120B">
          <w:rPr>
            <w:color w:val="auto"/>
          </w:rPr>
          <w:delText>Pēc ārstēšanas ar Humira pacientiem ar reimatoīdo artrītu novēroja strauju akūtās fāzes iekaisuma mediatoru (C–reaktīvā olbaltuma (CRO) un eritrocītu grimšanas ātruma (EGĀ)) un seruma citokīnu (IL–6) līmeņa pazemināšanos salīdzinājumā ar sākotnējo līmeni. Matrices metālproteināžu (MMP–1 un MMP–3), kas rada audu remodelāciju, izraisot skrimšļu sabrukšanu, līmenis pēc Humira ievadīšanas arī pazeminājās. Ar Humira ārstētiem pacientiem parasti uzlabojās hroniska iekaisuma hematoloģiskie raksturlielumi.</w:delText>
        </w:r>
      </w:del>
    </w:p>
    <w:p w14:paraId="75B09AA3" w14:textId="2A7FA217" w:rsidR="009E04D1" w:rsidRPr="00AE120B" w:rsidRDefault="009E04D1" w:rsidP="00F768D0">
      <w:pPr>
        <w:pStyle w:val="BodyTextIndent"/>
        <w:widowControl w:val="0"/>
        <w:autoSpaceDE/>
        <w:spacing w:line="240" w:lineRule="auto"/>
        <w:rPr>
          <w:del w:id="1505" w:author="AbbVie1" w:date="2025-05-10T12:51:00Z"/>
          <w:color w:val="auto"/>
        </w:rPr>
      </w:pPr>
    </w:p>
    <w:p w14:paraId="132947E5" w14:textId="386FC98B" w:rsidR="009E04D1" w:rsidRPr="00AE120B" w:rsidRDefault="00000000" w:rsidP="00F768D0">
      <w:pPr>
        <w:pStyle w:val="BodyTextIndent"/>
        <w:widowControl w:val="0"/>
        <w:autoSpaceDE/>
        <w:spacing w:line="240" w:lineRule="auto"/>
        <w:rPr>
          <w:del w:id="1506" w:author="AbbVie1" w:date="2025-05-10T12:51:00Z"/>
        </w:rPr>
      </w:pPr>
      <w:del w:id="1507" w:author="AbbVie1" w:date="2025-05-10T12:51:00Z">
        <w:r w:rsidRPr="00AE120B">
          <w:rPr>
            <w:bCs/>
            <w:iCs/>
            <w:color w:val="auto"/>
          </w:rPr>
          <w:delText>Pēc ārstēšanās ar Humira</w:delText>
        </w:r>
        <w:r w:rsidRPr="00AE120B">
          <w:rPr>
            <w:color w:val="auto"/>
          </w:rPr>
          <w:delText xml:space="preserve"> pacientiem ar </w:delText>
        </w:r>
        <w:r w:rsidRPr="00AE120B">
          <w:rPr>
            <w:bCs/>
            <w:iCs/>
            <w:color w:val="auto"/>
          </w:rPr>
          <w:delText>poliartikulār</w:delText>
        </w:r>
        <w:r w:rsidR="00186787" w:rsidRPr="00AE120B">
          <w:rPr>
            <w:bCs/>
            <w:iCs/>
            <w:color w:val="auto"/>
          </w:rPr>
          <w:delText>u</w:delText>
        </w:r>
        <w:r w:rsidRPr="00AE120B">
          <w:rPr>
            <w:bCs/>
            <w:iCs/>
            <w:color w:val="auto"/>
          </w:rPr>
          <w:delText xml:space="preserve"> juvenīli idiopātisko artrītu, Krona slimību, čūlaino kolītu un </w:delText>
        </w:r>
        <w:r w:rsidRPr="00AE120B">
          <w:rPr>
            <w:i/>
            <w:color w:val="auto"/>
          </w:rPr>
          <w:delText>hidradenitis suppurativa</w:delText>
        </w:r>
        <w:r w:rsidRPr="00AE120B">
          <w:rPr>
            <w:bCs/>
            <w:iCs/>
            <w:color w:val="auto"/>
          </w:rPr>
          <w:delText xml:space="preserve"> t</w:delText>
        </w:r>
        <w:r w:rsidRPr="00AE120B">
          <w:rPr>
            <w:color w:val="auto"/>
          </w:rPr>
          <w:delText xml:space="preserve">ika novērota arī strauja C-reaktīvā olbaltuma līmeņa samazināšanās. Pacientiem ar Krona slimību tika novērota šūnu, kuras izdala iekaisuma marķierus, skaita samazināšanās zarnās, tai skaitā ievērojama TNFα ekspresijas samazināšanās. Endoskopiskos pētījumos par zarnu gļotādu pierādīta gļotādas atveseļošanās ar adalimumabu ārstētiem pacientiem. </w:delText>
        </w:r>
      </w:del>
    </w:p>
    <w:p w14:paraId="31B7C63A" w14:textId="3393A15A" w:rsidR="009E04D1" w:rsidRPr="00AE120B" w:rsidRDefault="009E04D1" w:rsidP="00F768D0">
      <w:pPr>
        <w:widowControl w:val="0"/>
        <w:rPr>
          <w:del w:id="1508" w:author="AbbVie1" w:date="2025-05-10T12:51:00Z"/>
          <w:sz w:val="22"/>
          <w:szCs w:val="22"/>
          <w:lang w:val="lv-LV"/>
        </w:rPr>
      </w:pPr>
    </w:p>
    <w:p w14:paraId="723C7516" w14:textId="795993A3" w:rsidR="009E04D1" w:rsidRPr="00AE120B" w:rsidRDefault="00000000" w:rsidP="005E2BD7">
      <w:pPr>
        <w:keepNext/>
        <w:keepLines/>
        <w:widowControl w:val="0"/>
        <w:rPr>
          <w:del w:id="1509" w:author="AbbVie1" w:date="2025-05-10T12:51:00Z"/>
          <w:sz w:val="22"/>
          <w:szCs w:val="22"/>
          <w:u w:val="single"/>
          <w:lang w:val="lv-LV"/>
        </w:rPr>
      </w:pPr>
      <w:del w:id="1510" w:author="AbbVie1" w:date="2025-05-10T12:51:00Z">
        <w:r w:rsidRPr="00AE120B">
          <w:rPr>
            <w:sz w:val="22"/>
            <w:szCs w:val="22"/>
            <w:u w:val="single"/>
            <w:lang w:val="lv-LV"/>
          </w:rPr>
          <w:delText>Klīniskā efektivitāte un drošums</w:delText>
        </w:r>
      </w:del>
    </w:p>
    <w:p w14:paraId="1464BAEA" w14:textId="7C81BB9D" w:rsidR="008B67B8" w:rsidRPr="00AE120B" w:rsidRDefault="008B67B8" w:rsidP="002D2494">
      <w:pPr>
        <w:pStyle w:val="EMEANormal"/>
        <w:widowControl w:val="0"/>
        <w:suppressAutoHyphens w:val="0"/>
        <w:rPr>
          <w:del w:id="1511" w:author="AbbVie1" w:date="2025-05-10T12:51:00Z"/>
          <w:rFonts w:ascii="Times New Roman" w:hAnsi="Times New Roman" w:cs="Times New Roman"/>
          <w:szCs w:val="22"/>
          <w:lang w:val="lv-LV"/>
        </w:rPr>
      </w:pPr>
    </w:p>
    <w:p w14:paraId="77636877" w14:textId="6F616A26" w:rsidR="009E04D1" w:rsidRPr="00AE120B" w:rsidRDefault="00000000" w:rsidP="00F768D0">
      <w:pPr>
        <w:pStyle w:val="EMEANormal"/>
        <w:widowControl w:val="0"/>
        <w:suppressAutoHyphens w:val="0"/>
        <w:rPr>
          <w:del w:id="1512" w:author="AbbVie1" w:date="2025-05-10T12:51:00Z"/>
          <w:rFonts w:ascii="Times New Roman" w:hAnsi="Times New Roman" w:cs="Times New Roman"/>
          <w:szCs w:val="22"/>
          <w:u w:val="single"/>
          <w:lang w:val="lv-LV"/>
        </w:rPr>
      </w:pPr>
      <w:del w:id="1513" w:author="AbbVie1" w:date="2025-05-10T12:51:00Z">
        <w:r w:rsidRPr="00AE120B">
          <w:rPr>
            <w:rFonts w:ascii="Times New Roman" w:hAnsi="Times New Roman" w:cs="Times New Roman"/>
            <w:i/>
            <w:szCs w:val="22"/>
            <w:lang w:val="lv-LV"/>
          </w:rPr>
          <w:delText>Pieaugušie ar reimatoīdo artrītu</w:delText>
        </w:r>
      </w:del>
    </w:p>
    <w:p w14:paraId="3BAB85AE" w14:textId="07322673" w:rsidR="009E04D1" w:rsidRPr="00AE120B" w:rsidRDefault="009E04D1" w:rsidP="00F768D0">
      <w:pPr>
        <w:widowControl w:val="0"/>
        <w:suppressAutoHyphens w:val="0"/>
        <w:rPr>
          <w:del w:id="1514" w:author="AbbVie1" w:date="2025-05-10T12:51:00Z"/>
          <w:sz w:val="22"/>
          <w:szCs w:val="22"/>
          <w:u w:val="single"/>
          <w:lang w:val="lv-LV"/>
        </w:rPr>
      </w:pPr>
    </w:p>
    <w:p w14:paraId="3E344625" w14:textId="3B5DED06" w:rsidR="009E04D1" w:rsidRPr="00AE120B" w:rsidRDefault="00000000" w:rsidP="00F768D0">
      <w:pPr>
        <w:pStyle w:val="BodyText"/>
        <w:widowControl w:val="0"/>
        <w:suppressAutoHyphens w:val="0"/>
        <w:jc w:val="left"/>
        <w:rPr>
          <w:del w:id="1515" w:author="AbbVie1" w:date="2025-05-10T12:51:00Z"/>
          <w:lang w:val="lv-LV"/>
        </w:rPr>
      </w:pPr>
      <w:del w:id="1516" w:author="AbbVie1" w:date="2025-05-10T12:51:00Z">
        <w:r w:rsidRPr="00AE120B">
          <w:rPr>
            <w:lang w:val="lv-LV"/>
          </w:rPr>
          <w:delText>Humira tika pētīts vairāk nekā 3000 pacientiem visos reimatoīdā artrīta klīniskajos pētījumos. Humira efektivitāte un drošums tika vērtēts piecos randomizētos,</w:delText>
        </w:r>
        <w:r w:rsidR="00830146" w:rsidRPr="00AE120B">
          <w:rPr>
            <w:lang w:val="lv-LV"/>
          </w:rPr>
          <w:delText xml:space="preserve"> dubultaklos un labi kontrolēt</w:delText>
        </w:r>
        <w:r w:rsidRPr="00AE120B">
          <w:rPr>
            <w:lang w:val="lv-LV"/>
          </w:rPr>
          <w:delText xml:space="preserve">os pētījumos. Daži pacienti tika ārstēti līdz pat 120 mēnešiem. </w:delText>
        </w:r>
      </w:del>
    </w:p>
    <w:p w14:paraId="7673BC6D" w14:textId="1D5AD367" w:rsidR="009E04D1" w:rsidRPr="00AE120B" w:rsidRDefault="009E04D1" w:rsidP="00F768D0">
      <w:pPr>
        <w:widowControl w:val="0"/>
        <w:suppressAutoHyphens w:val="0"/>
        <w:rPr>
          <w:del w:id="1517" w:author="AbbVie1" w:date="2025-05-10T12:51:00Z"/>
          <w:sz w:val="22"/>
          <w:szCs w:val="22"/>
          <w:lang w:val="lv-LV"/>
        </w:rPr>
      </w:pPr>
    </w:p>
    <w:p w14:paraId="51108A46" w14:textId="4ED1661B" w:rsidR="009E04D1" w:rsidRPr="00AE120B" w:rsidRDefault="00000000" w:rsidP="00F768D0">
      <w:pPr>
        <w:pStyle w:val="BodyText"/>
        <w:widowControl w:val="0"/>
        <w:suppressAutoHyphens w:val="0"/>
        <w:jc w:val="left"/>
        <w:rPr>
          <w:del w:id="1518" w:author="AbbVie1" w:date="2025-05-10T12:51:00Z"/>
          <w:lang w:val="lv-LV"/>
        </w:rPr>
      </w:pPr>
      <w:del w:id="1519" w:author="AbbVie1" w:date="2025-05-10T12:51:00Z">
        <w:r w:rsidRPr="00AE120B">
          <w:rPr>
            <w:lang w:val="lv-LV"/>
          </w:rPr>
          <w:delText xml:space="preserve">RA pētījumā I pārbaudīja 271 pacientu ar vidēji smagu vai smagu aktīvu reimatoīdo artrītu, kas bija </w:delText>
        </w:r>
        <w:r w:rsidR="00F15906" w:rsidRPr="00AE120B">
          <w:rPr>
            <w:rFonts w:ascii="Symbol" w:hAnsi="Symbol"/>
            <w:lang w:val="lv-LV"/>
          </w:rPr>
          <w:sym w:font="Symbol" w:char="F0B3"/>
        </w:r>
        <w:r w:rsidRPr="00AE120B">
          <w:rPr>
            <w:lang w:val="lv-LV"/>
          </w:rPr>
          <w:delText xml:space="preserve">18 gadus veci un kam iepriekš bija bijusi neefektīva terapija ar vismaz vienu slimību modificējošu pretreimatisma līdzekli un metotreksāts 12,5 – 25 mg devā (10 mg, ja bija metotreksāta nepanesamība) katru nedēļu nebija pietiekami efektīvs, un kam metotreksāta deva bija nemainīgi 10 – 25 mg katru </w:delText>
        </w:r>
        <w:r w:rsidRPr="00AE120B">
          <w:rPr>
            <w:lang w:val="lv-LV"/>
          </w:rPr>
          <w:lastRenderedPageBreak/>
          <w:delText>nedēļu. 20, 40 vai 80 mg Humira devas vai placebo ievadīja katru otro nedēļu 24 nedēļas.</w:delText>
        </w:r>
      </w:del>
    </w:p>
    <w:p w14:paraId="02956FD5" w14:textId="5246F0A6" w:rsidR="009E04D1" w:rsidRPr="00AE120B" w:rsidRDefault="009E04D1" w:rsidP="00F768D0">
      <w:pPr>
        <w:widowControl w:val="0"/>
        <w:suppressAutoHyphens w:val="0"/>
        <w:rPr>
          <w:del w:id="1520" w:author="AbbVie1" w:date="2025-05-10T12:51:00Z"/>
          <w:sz w:val="22"/>
          <w:szCs w:val="22"/>
          <w:lang w:val="lv-LV"/>
        </w:rPr>
      </w:pPr>
    </w:p>
    <w:p w14:paraId="39EFEE09" w14:textId="14D2F981" w:rsidR="009E04D1" w:rsidRPr="00AE120B" w:rsidRDefault="00000000" w:rsidP="00F768D0">
      <w:pPr>
        <w:widowControl w:val="0"/>
        <w:suppressAutoHyphens w:val="0"/>
        <w:rPr>
          <w:del w:id="1521" w:author="AbbVie1" w:date="2025-05-10T12:51:00Z"/>
          <w:sz w:val="22"/>
          <w:szCs w:val="22"/>
          <w:lang w:val="lv-LV"/>
        </w:rPr>
      </w:pPr>
      <w:del w:id="1522" w:author="AbbVie1" w:date="2025-05-10T12:51:00Z">
        <w:r w:rsidRPr="00AE120B">
          <w:rPr>
            <w:sz w:val="22"/>
            <w:szCs w:val="22"/>
            <w:lang w:val="lv-LV"/>
          </w:rPr>
          <w:delText xml:space="preserve">RA pētījumā II pārbaudīja 544 pacientus ar vidēji smagu vai smagu aktīvu reimatoīdo artrītu, kas bija </w:delText>
        </w:r>
        <w:r w:rsidR="00F15906" w:rsidRPr="00AE120B">
          <w:rPr>
            <w:rFonts w:ascii="Symbol" w:hAnsi="Symbol"/>
            <w:szCs w:val="22"/>
            <w:lang w:val="lv-LV"/>
          </w:rPr>
          <w:sym w:font="Symbol" w:char="F0B3"/>
        </w:r>
        <w:r w:rsidRPr="00AE120B">
          <w:rPr>
            <w:sz w:val="22"/>
            <w:szCs w:val="22"/>
            <w:lang w:val="lv-LV"/>
          </w:rPr>
          <w:delText>18 gadus veci un kam iepriekš bija bijusi neefektīva terapija ar vismaz vienu slimību modificējošu pretreimatisma līdzekli. 20 vai 40 mg Humira devas ievadīja subkutānas injekcijas veidā katru otro nedēļu un placebo alternatīvajās nedēļās vai katru nedēļu 26 nedēļas; placebo ievadīja katru nedēļu tikpat ilgi. Citu slimību modificējošu pretreimatisma līdzekļu lietošana nebija atļauta.</w:delText>
        </w:r>
      </w:del>
    </w:p>
    <w:p w14:paraId="448B96D4" w14:textId="7CBA8D25" w:rsidR="009E04D1" w:rsidRPr="00AE120B" w:rsidRDefault="009E04D1" w:rsidP="00F768D0">
      <w:pPr>
        <w:widowControl w:val="0"/>
        <w:suppressAutoHyphens w:val="0"/>
        <w:rPr>
          <w:del w:id="1523" w:author="AbbVie1" w:date="2025-05-10T12:51:00Z"/>
          <w:sz w:val="22"/>
          <w:szCs w:val="22"/>
          <w:lang w:val="lv-LV"/>
        </w:rPr>
      </w:pPr>
    </w:p>
    <w:p w14:paraId="3A261F67" w14:textId="4ACE2DB3" w:rsidR="009E04D1" w:rsidRPr="00AE120B" w:rsidRDefault="00000000" w:rsidP="00F768D0">
      <w:pPr>
        <w:pStyle w:val="BodyText"/>
        <w:widowControl w:val="0"/>
        <w:suppressAutoHyphens w:val="0"/>
        <w:jc w:val="left"/>
        <w:rPr>
          <w:del w:id="1524" w:author="AbbVie1" w:date="2025-05-10T12:51:00Z"/>
          <w:lang w:val="lv-LV"/>
        </w:rPr>
      </w:pPr>
      <w:del w:id="1525" w:author="AbbVie1" w:date="2025-05-10T12:51:00Z">
        <w:r w:rsidRPr="00AE120B">
          <w:rPr>
            <w:lang w:val="lv-LV"/>
          </w:rPr>
          <w:delText xml:space="preserve">RA pētījumā III pārbaudīja 619 pacientus ar vidēji smagu vai smagu aktīvu reimatoīdo artrītu, kas bija </w:delText>
        </w:r>
        <w:r w:rsidR="00F15906" w:rsidRPr="00AE120B">
          <w:rPr>
            <w:rFonts w:ascii="Symbol" w:hAnsi="Symbol"/>
            <w:lang w:val="lv-LV"/>
          </w:rPr>
          <w:sym w:font="Symbol" w:char="F0B3"/>
        </w:r>
        <w:r w:rsidRPr="00AE120B">
          <w:rPr>
            <w:lang w:val="lv-LV"/>
          </w:rPr>
          <w:delText xml:space="preserve">18 gadus veci un kuriem bija neefektīva atbildes reakcija </w:delText>
        </w:r>
        <w:r w:rsidR="00B63B9C" w:rsidRPr="00AE120B">
          <w:rPr>
            <w:lang w:val="lv-LV"/>
          </w:rPr>
          <w:delText>uz</w:delText>
        </w:r>
        <w:r w:rsidRPr="00AE120B">
          <w:rPr>
            <w:lang w:val="lv-LV"/>
          </w:rPr>
          <w:delText xml:space="preserve"> metotreksāta 12,5 – 25 mg devām vai bija 10 mg metotreksāta (reizi nedēļā) nepanesamība. Šajā pētījumā bija trīs grupas. Pirmā saņēma placebo injekcijas katru nedēļu 52 nedēļas. Otrā saņēma 20 mg Humira katru nedēļu 52 nedēļas. Trešā grupa saņēma 40 mg Humira katru otro nedēļu ar placebo injekcijām alternatīvajās nedēļās. Pēc pirmo 52 pētījuma nedēļu pabeigšanas, 457 pacienti pētījuma atklātajā pagarinājuma fāzē saņēma 40 mg Humira/MTX katru otro nedēļu līdz 10 gadiem.</w:delText>
        </w:r>
      </w:del>
    </w:p>
    <w:p w14:paraId="638F8AD5" w14:textId="62BC1839" w:rsidR="009E04D1" w:rsidRPr="00AE120B" w:rsidRDefault="009E04D1" w:rsidP="00F768D0">
      <w:pPr>
        <w:widowControl w:val="0"/>
        <w:suppressAutoHyphens w:val="0"/>
        <w:rPr>
          <w:del w:id="1526" w:author="AbbVie1" w:date="2025-05-10T12:51:00Z"/>
          <w:sz w:val="22"/>
          <w:szCs w:val="22"/>
          <w:lang w:val="lv-LV"/>
        </w:rPr>
      </w:pPr>
    </w:p>
    <w:p w14:paraId="14CDF41C" w14:textId="426C4AA8" w:rsidR="009E04D1" w:rsidRPr="00AE120B" w:rsidRDefault="00000000" w:rsidP="00F768D0">
      <w:pPr>
        <w:pStyle w:val="BodyText"/>
        <w:widowControl w:val="0"/>
        <w:suppressAutoHyphens w:val="0"/>
        <w:jc w:val="left"/>
        <w:rPr>
          <w:del w:id="1527" w:author="AbbVie1" w:date="2025-05-10T12:51:00Z"/>
          <w:lang w:val="lv-LV"/>
        </w:rPr>
      </w:pPr>
      <w:del w:id="1528" w:author="AbbVie1" w:date="2025-05-10T12:51:00Z">
        <w:r w:rsidRPr="00AE120B">
          <w:rPr>
            <w:lang w:val="lv-LV"/>
          </w:rPr>
          <w:delText>RA pētījumā IV primāri vērtēja droš</w:delText>
        </w:r>
        <w:r w:rsidR="0077713E" w:rsidRPr="00AE120B">
          <w:rPr>
            <w:lang w:val="lv-LV"/>
          </w:rPr>
          <w:delText>um</w:delText>
        </w:r>
        <w:r w:rsidRPr="00AE120B">
          <w:rPr>
            <w:lang w:val="lv-LV"/>
          </w:rPr>
          <w:delText xml:space="preserve">u 636 pacientiem ar vidēji smagu vai smagu aktīvu reimatoīdo artrītu, kas bija </w:delText>
        </w:r>
        <w:r w:rsidR="00F15906" w:rsidRPr="00AE120B">
          <w:rPr>
            <w:rFonts w:ascii="Symbol" w:hAnsi="Symbol"/>
            <w:lang w:val="lv-LV"/>
          </w:rPr>
          <w:sym w:font="Symbol" w:char="F0B3"/>
        </w:r>
        <w:r w:rsidRPr="00AE120B">
          <w:rPr>
            <w:lang w:val="lv-LV"/>
          </w:rPr>
          <w:delText>18 gadus veci. Pacienti drīkstēja būt gan tādi, kas iepriekš nav saņēmuši slimību modificējošu pretreimatisma līdzekli, gan tādi, kas turpināja lietot reimatoloģisku terapiju, ja vien terapija bija stabila vismaz 28 dienas. Šī terapija bija metotreksāts, leflunomīds, hidroksihlorohīns, sulfasalazīns un/vai zelta sāļi. Pacienti tika nejaušināti iedalīti grupās, kas saņēma vai nu 40 mg Humira, vai placebo katru otro nedēļu 24 nedēļas.</w:delText>
        </w:r>
      </w:del>
    </w:p>
    <w:p w14:paraId="3C1A8AC6" w14:textId="247A5F59" w:rsidR="009E04D1" w:rsidRPr="00AE120B" w:rsidRDefault="00000000" w:rsidP="00F768D0">
      <w:pPr>
        <w:pStyle w:val="BodyText"/>
        <w:widowControl w:val="0"/>
        <w:suppressAutoHyphens w:val="0"/>
        <w:jc w:val="left"/>
        <w:rPr>
          <w:del w:id="1529" w:author="AbbVie1" w:date="2025-05-10T12:51:00Z"/>
          <w:lang w:val="lv-LV"/>
        </w:rPr>
      </w:pPr>
      <w:del w:id="1530" w:author="AbbVie1" w:date="2025-05-10T12:51:00Z">
        <w:r w:rsidRPr="00AE120B">
          <w:rPr>
            <w:lang w:val="lv-LV"/>
          </w:rPr>
          <w:delText xml:space="preserve">RA pētījumā V tika vērtēti 799 iepriekš ar metotreksātu neārstēti pieauguši pacienti ar vidēji smagu vai smagu aktīvu reimatoīdo artrītu agrīnā stadijā (vidējais slimības ilgums nepārsniedza 9 mēnešus). Šajā pētījumā tika vērtēta reimatoīdā artrīta locītavu bojājuma pazīmju un simptomu un progresēšanas ātruma samazināšanas efektivitāte pēc 104 nedēļām, lietojot katru otro nedēļu 40 mg Humira/metotreksāta kombinācijas terapiju, 40 mg Humira monoterapiju, lietojot to katru otro nedēļu, un metotreksāta monoterapiju. Pēc pirmo 104 pētījuma nedēļu pabeigšanas, 497 pacienti pētījuma atklātajā pagarinājuma fāzē saņēma 40 mg Humira katru otro nedēļu līdz 10 gadiem. </w:delText>
        </w:r>
      </w:del>
    </w:p>
    <w:p w14:paraId="614A9509" w14:textId="05A8ABD5" w:rsidR="009E04D1" w:rsidRPr="00AE120B" w:rsidRDefault="009E04D1" w:rsidP="00F768D0">
      <w:pPr>
        <w:widowControl w:val="0"/>
        <w:suppressAutoHyphens w:val="0"/>
        <w:rPr>
          <w:del w:id="1531" w:author="AbbVie1" w:date="2025-05-10T12:51:00Z"/>
          <w:sz w:val="22"/>
          <w:szCs w:val="22"/>
          <w:lang w:val="lv-LV"/>
        </w:rPr>
      </w:pPr>
    </w:p>
    <w:p w14:paraId="05446293" w14:textId="38806797" w:rsidR="009E04D1" w:rsidRPr="00AE120B" w:rsidRDefault="00000000" w:rsidP="00F768D0">
      <w:pPr>
        <w:pStyle w:val="BodyText"/>
        <w:widowControl w:val="0"/>
        <w:suppressAutoHyphens w:val="0"/>
        <w:jc w:val="left"/>
        <w:rPr>
          <w:del w:id="1532" w:author="AbbVie1" w:date="2025-05-10T12:51:00Z"/>
          <w:lang w:val="lv-LV"/>
        </w:rPr>
      </w:pPr>
      <w:del w:id="1533" w:author="AbbVie1" w:date="2025-05-10T12:51:00Z">
        <w:r w:rsidRPr="00AE120B">
          <w:rPr>
            <w:lang w:val="lv-LV"/>
          </w:rPr>
          <w:delText>Primārais mērķa kritērijs RA pētījumā I, II un III un sekundārais mērķa kritērijs RA pētījumā IV bija procentuālais pacientu īpatsvars, kas sasniedza ACR 20 atbildes reakciju 24. vai 26. nedēļā. Primārais mērķa kritērijs RA pētījumā V bija procentuālais pacientu īpatsvars, kas sasniedza ACR 50 atbildes reakciju 52. nedēļā. III un V pētījumā bija papildu primārie mērķa kritēriji pēc 52 nedēļām – slimības progresēšanas aizkavēšanās (noteikta pēc rentgenogrammas rezultātiem). RA pētījumā III primārais mērķa kritērijs bija arī dzīves kvalitātes izmaiņas.</w:delText>
        </w:r>
      </w:del>
    </w:p>
    <w:p w14:paraId="2B864EE3" w14:textId="3112D776" w:rsidR="009E04D1" w:rsidRPr="00AE120B" w:rsidRDefault="009E04D1" w:rsidP="00F768D0">
      <w:pPr>
        <w:widowControl w:val="0"/>
        <w:suppressAutoHyphens w:val="0"/>
        <w:rPr>
          <w:del w:id="1534" w:author="AbbVie1" w:date="2025-05-10T12:51:00Z"/>
          <w:sz w:val="22"/>
          <w:szCs w:val="22"/>
          <w:lang w:val="lv-LV"/>
        </w:rPr>
      </w:pPr>
    </w:p>
    <w:p w14:paraId="5A8D17C1" w14:textId="52CAB868" w:rsidR="009E04D1" w:rsidRPr="00AE120B" w:rsidRDefault="00000000" w:rsidP="005E2BD7">
      <w:pPr>
        <w:pStyle w:val="Heading7"/>
        <w:keepLines/>
        <w:widowControl w:val="0"/>
        <w:suppressAutoHyphens w:val="0"/>
        <w:spacing w:line="240" w:lineRule="auto"/>
        <w:jc w:val="left"/>
        <w:rPr>
          <w:del w:id="1535" w:author="AbbVie1" w:date="2025-05-10T12:51:00Z"/>
          <w:b/>
          <w:bCs/>
          <w:lang w:val="lv-LV"/>
        </w:rPr>
      </w:pPr>
      <w:del w:id="1536" w:author="AbbVie1" w:date="2025-05-10T12:51:00Z">
        <w:r w:rsidRPr="00AE120B">
          <w:rPr>
            <w:iCs w:val="0"/>
            <w:u w:val="single"/>
            <w:lang w:val="lv-LV"/>
          </w:rPr>
          <w:delText>ACR atbildes reakcija</w:delText>
        </w:r>
      </w:del>
    </w:p>
    <w:p w14:paraId="71D53747" w14:textId="4611418D" w:rsidR="009E04D1" w:rsidRPr="00AE120B" w:rsidRDefault="009E04D1" w:rsidP="005E2BD7">
      <w:pPr>
        <w:keepNext/>
        <w:keepLines/>
        <w:widowControl w:val="0"/>
        <w:suppressAutoHyphens w:val="0"/>
        <w:rPr>
          <w:del w:id="1537" w:author="AbbVie1" w:date="2025-05-10T12:51:00Z"/>
          <w:b/>
          <w:bCs/>
          <w:sz w:val="22"/>
          <w:szCs w:val="22"/>
          <w:lang w:val="lv-LV"/>
        </w:rPr>
      </w:pPr>
    </w:p>
    <w:p w14:paraId="1BB69BC7" w14:textId="5ABC9B9E" w:rsidR="009E04D1" w:rsidRPr="00AE120B" w:rsidRDefault="00000000" w:rsidP="005E2BD7">
      <w:pPr>
        <w:pStyle w:val="BodyText"/>
        <w:keepNext/>
        <w:keepLines/>
        <w:widowControl w:val="0"/>
        <w:suppressAutoHyphens w:val="0"/>
        <w:jc w:val="left"/>
        <w:rPr>
          <w:del w:id="1538" w:author="AbbVie1" w:date="2025-05-10T12:51:00Z"/>
          <w:lang w:val="lv-LV"/>
        </w:rPr>
      </w:pPr>
      <w:del w:id="1539" w:author="AbbVie1" w:date="2025-05-10T12:51:00Z">
        <w:r w:rsidRPr="00AE120B">
          <w:rPr>
            <w:lang w:val="lv-LV"/>
          </w:rPr>
          <w:delText xml:space="preserve">Procentuālais ar Humira ārstēto pacientu skaits, kas sasniedza ACR 20, 50 un 70 atbildes reakciju, RA pētījumā I, II un III bija vienāds. Rezultāti, lietojot 40 mg devu katru otro nedēļu, apkopoti </w:delText>
        </w:r>
        <w:r w:rsidR="002D2494" w:rsidRPr="00AE120B">
          <w:rPr>
            <w:lang w:val="lv-LV"/>
          </w:rPr>
          <w:delText>8</w:delText>
        </w:r>
        <w:r w:rsidRPr="00AE120B">
          <w:rPr>
            <w:lang w:val="lv-LV"/>
          </w:rPr>
          <w:delText>. tabulā.</w:delText>
        </w:r>
      </w:del>
    </w:p>
    <w:p w14:paraId="4782D3DF" w14:textId="10AADBC9" w:rsidR="009E04D1" w:rsidRPr="00AE120B" w:rsidRDefault="009E04D1" w:rsidP="00F768D0">
      <w:pPr>
        <w:widowControl w:val="0"/>
        <w:suppressAutoHyphens w:val="0"/>
        <w:jc w:val="both"/>
        <w:rPr>
          <w:del w:id="1540" w:author="AbbVie1" w:date="2025-05-10T12:51:00Z"/>
          <w:sz w:val="22"/>
          <w:szCs w:val="22"/>
          <w:lang w:val="lv-LV"/>
        </w:rPr>
      </w:pPr>
    </w:p>
    <w:tbl>
      <w:tblPr>
        <w:tblW w:w="0" w:type="auto"/>
        <w:tblLayout w:type="fixed"/>
        <w:tblCellMar>
          <w:left w:w="0" w:type="dxa"/>
          <w:right w:w="0" w:type="dxa"/>
        </w:tblCellMar>
        <w:tblLook w:val="0000" w:firstRow="0" w:lastRow="0" w:firstColumn="0" w:lastColumn="0" w:noHBand="0" w:noVBand="0"/>
      </w:tblPr>
      <w:tblGrid>
        <w:gridCol w:w="1350"/>
        <w:gridCol w:w="970"/>
        <w:gridCol w:w="1550"/>
        <w:gridCol w:w="1285"/>
        <w:gridCol w:w="1276"/>
        <w:gridCol w:w="1276"/>
        <w:gridCol w:w="1417"/>
      </w:tblGrid>
      <w:tr w:rsidR="006D30D4" w14:paraId="64C08904" w14:textId="48E42E4C">
        <w:trPr>
          <w:del w:id="1541" w:author="AbbVie1" w:date="2025-05-10T12:51:00Z"/>
        </w:trPr>
        <w:tc>
          <w:tcPr>
            <w:tcW w:w="9124" w:type="dxa"/>
            <w:gridSpan w:val="7"/>
          </w:tcPr>
          <w:p w14:paraId="0106DCCB" w14:textId="74FF67AD" w:rsidR="009E04D1" w:rsidRPr="00AE120B" w:rsidRDefault="00000000" w:rsidP="00F768D0">
            <w:pPr>
              <w:pStyle w:val="BodyText1"/>
              <w:widowControl w:val="0"/>
              <w:tabs>
                <w:tab w:val="clear" w:pos="1152"/>
                <w:tab w:val="clear" w:pos="1872"/>
              </w:tabs>
              <w:suppressAutoHyphens w:val="0"/>
              <w:spacing w:after="0" w:line="240" w:lineRule="auto"/>
              <w:ind w:left="0"/>
              <w:jc w:val="center"/>
              <w:rPr>
                <w:del w:id="1542" w:author="AbbVie1" w:date="2025-05-10T12:51:00Z"/>
                <w:b/>
                <w:bCs/>
                <w:sz w:val="22"/>
                <w:szCs w:val="22"/>
                <w:lang w:val="lv-LV"/>
              </w:rPr>
            </w:pPr>
            <w:del w:id="1543" w:author="AbbVie1" w:date="2025-05-10T12:51:00Z">
              <w:r w:rsidRPr="00AE120B">
                <w:rPr>
                  <w:b/>
                  <w:bCs/>
                  <w:sz w:val="22"/>
                  <w:szCs w:val="22"/>
                  <w:lang w:val="lv-LV"/>
                </w:rPr>
                <w:delText>8. tabula. ACR atbildes reakcijas ar placebo kontrolētos pētījumos</w:delText>
              </w:r>
            </w:del>
          </w:p>
          <w:p w14:paraId="7F5115DC" w14:textId="009E02F5" w:rsidR="009E04D1" w:rsidRPr="00AE120B" w:rsidRDefault="00000000" w:rsidP="00F768D0">
            <w:pPr>
              <w:pStyle w:val="BodyText1"/>
              <w:widowControl w:val="0"/>
              <w:tabs>
                <w:tab w:val="clear" w:pos="1152"/>
                <w:tab w:val="clear" w:pos="1872"/>
              </w:tabs>
              <w:suppressAutoHyphens w:val="0"/>
              <w:spacing w:after="0" w:line="240" w:lineRule="auto"/>
              <w:ind w:left="0"/>
              <w:jc w:val="center"/>
              <w:rPr>
                <w:del w:id="1544" w:author="AbbVie1" w:date="2025-05-10T12:51:00Z"/>
                <w:sz w:val="22"/>
                <w:szCs w:val="22"/>
                <w:lang w:val="lv-LV"/>
              </w:rPr>
            </w:pPr>
            <w:del w:id="1545" w:author="AbbVie1" w:date="2025-05-10T12:51:00Z">
              <w:r w:rsidRPr="00AE120B">
                <w:rPr>
                  <w:b/>
                  <w:bCs/>
                  <w:sz w:val="22"/>
                  <w:szCs w:val="22"/>
                  <w:lang w:val="lv-LV"/>
                </w:rPr>
                <w:delText>(procentuālais pacientu īpatsvars)</w:delText>
              </w:r>
            </w:del>
          </w:p>
        </w:tc>
      </w:tr>
      <w:tr w:rsidR="006D30D4" w14:paraId="3BC2DAD4" w14:textId="27DFAEC9">
        <w:trPr>
          <w:cantSplit/>
          <w:del w:id="1546" w:author="AbbVie1" w:date="2025-05-10T12:51:00Z"/>
        </w:trPr>
        <w:tc>
          <w:tcPr>
            <w:tcW w:w="1350" w:type="dxa"/>
            <w:tcBorders>
              <w:top w:val="single" w:sz="4" w:space="0" w:color="000000"/>
            </w:tcBorders>
          </w:tcPr>
          <w:p w14:paraId="495539A4" w14:textId="0CB13B98" w:rsidR="009E04D1" w:rsidRPr="00AE120B" w:rsidRDefault="00000000" w:rsidP="00F768D0">
            <w:pPr>
              <w:pStyle w:val="In-texttable"/>
              <w:keepNext w:val="0"/>
              <w:widowControl w:val="0"/>
              <w:suppressAutoHyphens w:val="0"/>
              <w:spacing w:line="240" w:lineRule="auto"/>
              <w:jc w:val="both"/>
              <w:rPr>
                <w:del w:id="1547" w:author="AbbVie1" w:date="2025-05-10T12:51:00Z"/>
                <w:rFonts w:ascii="Times New Roman" w:hAnsi="Times New Roman" w:cs="Times New Roman"/>
                <w:sz w:val="22"/>
                <w:szCs w:val="22"/>
                <w:lang w:val="lv-LV"/>
              </w:rPr>
            </w:pPr>
            <w:del w:id="1548" w:author="AbbVie1" w:date="2025-05-10T12:51:00Z">
              <w:r w:rsidRPr="00AE120B">
                <w:rPr>
                  <w:rFonts w:ascii="Times New Roman" w:hAnsi="Times New Roman" w:cs="Times New Roman"/>
                  <w:sz w:val="22"/>
                  <w:szCs w:val="22"/>
                  <w:lang w:val="lv-LV"/>
                </w:rPr>
                <w:delText>Atbildes reakcija</w:delText>
              </w:r>
            </w:del>
          </w:p>
        </w:tc>
        <w:tc>
          <w:tcPr>
            <w:tcW w:w="2520" w:type="dxa"/>
            <w:gridSpan w:val="2"/>
            <w:tcBorders>
              <w:top w:val="single" w:sz="4" w:space="0" w:color="000000"/>
              <w:left w:val="single" w:sz="4" w:space="0" w:color="000000"/>
              <w:bottom w:val="single" w:sz="4" w:space="0" w:color="000000"/>
            </w:tcBorders>
          </w:tcPr>
          <w:p w14:paraId="65912497" w14:textId="14B0E427" w:rsidR="009E04D1" w:rsidRPr="00AE120B" w:rsidRDefault="00000000" w:rsidP="00F768D0">
            <w:pPr>
              <w:pStyle w:val="In-texttable"/>
              <w:keepNext w:val="0"/>
              <w:widowControl w:val="0"/>
              <w:suppressAutoHyphens w:val="0"/>
              <w:spacing w:line="240" w:lineRule="auto"/>
              <w:jc w:val="center"/>
              <w:rPr>
                <w:del w:id="1549" w:author="AbbVie1" w:date="2025-05-10T12:51:00Z"/>
                <w:rFonts w:ascii="Times New Roman" w:hAnsi="Times New Roman" w:cs="Times New Roman"/>
                <w:sz w:val="22"/>
                <w:szCs w:val="22"/>
                <w:lang w:val="lv-LV"/>
              </w:rPr>
            </w:pPr>
            <w:del w:id="1550" w:author="AbbVie1" w:date="2025-05-10T12:51:00Z">
              <w:r w:rsidRPr="00AE120B">
                <w:rPr>
                  <w:rFonts w:ascii="Times New Roman" w:hAnsi="Times New Roman" w:cs="Times New Roman"/>
                  <w:sz w:val="22"/>
                  <w:szCs w:val="22"/>
                  <w:lang w:val="lv-LV"/>
                </w:rPr>
                <w:delText>RA pētījums I</w:delText>
              </w:r>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delText>**</w:delText>
              </w:r>
            </w:del>
          </w:p>
        </w:tc>
        <w:tc>
          <w:tcPr>
            <w:tcW w:w="2561" w:type="dxa"/>
            <w:gridSpan w:val="2"/>
            <w:tcBorders>
              <w:top w:val="single" w:sz="4" w:space="0" w:color="000000"/>
              <w:left w:val="single" w:sz="4" w:space="0" w:color="000000"/>
              <w:bottom w:val="single" w:sz="4" w:space="0" w:color="000000"/>
            </w:tcBorders>
          </w:tcPr>
          <w:p w14:paraId="0C3590CC" w14:textId="2083013A" w:rsidR="009E04D1" w:rsidRPr="00AE120B" w:rsidRDefault="00000000" w:rsidP="00F768D0">
            <w:pPr>
              <w:pStyle w:val="In-texttable"/>
              <w:keepNext w:val="0"/>
              <w:widowControl w:val="0"/>
              <w:suppressAutoHyphens w:val="0"/>
              <w:spacing w:line="240" w:lineRule="auto"/>
              <w:jc w:val="center"/>
              <w:rPr>
                <w:del w:id="1551" w:author="AbbVie1" w:date="2025-05-10T12:51:00Z"/>
                <w:rFonts w:ascii="Times New Roman" w:hAnsi="Times New Roman" w:cs="Times New Roman"/>
                <w:sz w:val="22"/>
                <w:szCs w:val="22"/>
                <w:lang w:val="lv-LV"/>
              </w:rPr>
            </w:pPr>
            <w:del w:id="1552" w:author="AbbVie1" w:date="2025-05-10T12:51:00Z">
              <w:r w:rsidRPr="00AE120B">
                <w:rPr>
                  <w:rFonts w:ascii="Times New Roman" w:hAnsi="Times New Roman" w:cs="Times New Roman"/>
                  <w:sz w:val="22"/>
                  <w:szCs w:val="22"/>
                  <w:lang w:val="lv-LV"/>
                </w:rPr>
                <w:delText>RA pētījums I</w:delText>
              </w:r>
              <w:r w:rsidR="00A424DD" w:rsidRPr="00AE120B">
                <w:rPr>
                  <w:rFonts w:ascii="Times New Roman" w:hAnsi="Times New Roman" w:cs="Times New Roman"/>
                  <w:sz w:val="22"/>
                  <w:szCs w:val="22"/>
                  <w:lang w:val="lv-LV"/>
                </w:rPr>
                <w:delText>I</w:delText>
              </w:r>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delText>**</w:delText>
              </w:r>
            </w:del>
          </w:p>
        </w:tc>
        <w:tc>
          <w:tcPr>
            <w:tcW w:w="2693" w:type="dxa"/>
            <w:gridSpan w:val="2"/>
            <w:tcBorders>
              <w:top w:val="single" w:sz="4" w:space="0" w:color="000000"/>
              <w:left w:val="single" w:sz="4" w:space="0" w:color="000000"/>
              <w:bottom w:val="single" w:sz="4" w:space="0" w:color="000000"/>
            </w:tcBorders>
          </w:tcPr>
          <w:p w14:paraId="7E0090B6" w14:textId="7D3F1963" w:rsidR="009E04D1" w:rsidRPr="00AE120B" w:rsidRDefault="00000000" w:rsidP="00F768D0">
            <w:pPr>
              <w:pStyle w:val="In-texttable"/>
              <w:keepNext w:val="0"/>
              <w:widowControl w:val="0"/>
              <w:suppressAutoHyphens w:val="0"/>
              <w:spacing w:line="240" w:lineRule="auto"/>
              <w:jc w:val="center"/>
              <w:rPr>
                <w:del w:id="1553" w:author="AbbVie1" w:date="2025-05-10T12:51:00Z"/>
                <w:rFonts w:ascii="Times New Roman" w:hAnsi="Times New Roman" w:cs="Times New Roman"/>
                <w:sz w:val="22"/>
                <w:szCs w:val="22"/>
                <w:lang w:val="lv-LV"/>
              </w:rPr>
            </w:pPr>
            <w:del w:id="1554" w:author="AbbVie1" w:date="2025-05-10T12:51:00Z">
              <w:r w:rsidRPr="00AE120B">
                <w:rPr>
                  <w:rFonts w:ascii="Times New Roman" w:hAnsi="Times New Roman" w:cs="Times New Roman"/>
                  <w:sz w:val="22"/>
                  <w:szCs w:val="22"/>
                  <w:lang w:val="lv-LV"/>
                </w:rPr>
                <w:delText>RA pētījums III</w:delText>
              </w:r>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delText>**</w:delText>
              </w:r>
            </w:del>
          </w:p>
          <w:p w14:paraId="76BC9591" w14:textId="78BDE3F9" w:rsidR="009E04D1" w:rsidRPr="00AE120B" w:rsidRDefault="009E04D1" w:rsidP="00F768D0">
            <w:pPr>
              <w:pStyle w:val="In-texttable"/>
              <w:keepNext w:val="0"/>
              <w:widowControl w:val="0"/>
              <w:suppressAutoHyphens w:val="0"/>
              <w:spacing w:line="240" w:lineRule="auto"/>
              <w:jc w:val="center"/>
              <w:rPr>
                <w:del w:id="1555" w:author="AbbVie1" w:date="2025-05-10T12:51:00Z"/>
                <w:rFonts w:ascii="Times New Roman" w:hAnsi="Times New Roman" w:cs="Times New Roman"/>
                <w:sz w:val="22"/>
                <w:szCs w:val="22"/>
                <w:lang w:val="lv-LV"/>
              </w:rPr>
            </w:pPr>
          </w:p>
        </w:tc>
      </w:tr>
      <w:tr w:rsidR="006D30D4" w14:paraId="22B44E52" w14:textId="4DC624D7">
        <w:trPr>
          <w:cantSplit/>
          <w:del w:id="1556" w:author="AbbVie1" w:date="2025-05-10T12:51:00Z"/>
        </w:trPr>
        <w:tc>
          <w:tcPr>
            <w:tcW w:w="1350" w:type="dxa"/>
            <w:tcBorders>
              <w:bottom w:val="single" w:sz="4" w:space="0" w:color="000000"/>
            </w:tcBorders>
          </w:tcPr>
          <w:p w14:paraId="3D51DA4C" w14:textId="4B411B14" w:rsidR="009E04D1" w:rsidRPr="00AE120B" w:rsidRDefault="009E04D1" w:rsidP="00F768D0">
            <w:pPr>
              <w:pStyle w:val="In-texttable"/>
              <w:keepNext w:val="0"/>
              <w:widowControl w:val="0"/>
              <w:suppressAutoHyphens w:val="0"/>
              <w:snapToGrid w:val="0"/>
              <w:spacing w:line="240" w:lineRule="auto"/>
              <w:jc w:val="both"/>
              <w:rPr>
                <w:del w:id="1557" w:author="AbbVie1" w:date="2025-05-10T12:51:00Z"/>
                <w:rFonts w:ascii="Times New Roman" w:hAnsi="Times New Roman" w:cs="Times New Roman"/>
                <w:sz w:val="22"/>
                <w:szCs w:val="22"/>
                <w:lang w:val="lv-LV"/>
              </w:rPr>
            </w:pPr>
          </w:p>
        </w:tc>
        <w:tc>
          <w:tcPr>
            <w:tcW w:w="970" w:type="dxa"/>
            <w:tcBorders>
              <w:top w:val="single" w:sz="4" w:space="0" w:color="000000"/>
              <w:left w:val="single" w:sz="4" w:space="0" w:color="000000"/>
              <w:bottom w:val="single" w:sz="4" w:space="0" w:color="000000"/>
            </w:tcBorders>
          </w:tcPr>
          <w:p w14:paraId="083062F0" w14:textId="43B0505E" w:rsidR="009E04D1" w:rsidRPr="00AE120B" w:rsidRDefault="00000000" w:rsidP="00F768D0">
            <w:pPr>
              <w:pStyle w:val="In-texttable"/>
              <w:keepNext w:val="0"/>
              <w:widowControl w:val="0"/>
              <w:suppressAutoHyphens w:val="0"/>
              <w:spacing w:line="240" w:lineRule="auto"/>
              <w:jc w:val="center"/>
              <w:rPr>
                <w:del w:id="1558" w:author="AbbVie1" w:date="2025-05-10T12:51:00Z"/>
                <w:rFonts w:ascii="Times New Roman" w:hAnsi="Times New Roman" w:cs="Times New Roman"/>
                <w:sz w:val="22"/>
                <w:szCs w:val="22"/>
                <w:lang w:val="lv-LV"/>
              </w:rPr>
            </w:pPr>
            <w:del w:id="1559" w:author="AbbVie1" w:date="2025-05-10T12:51:00Z">
              <w:r w:rsidRPr="00AE120B">
                <w:rPr>
                  <w:rFonts w:ascii="Times New Roman" w:hAnsi="Times New Roman" w:cs="Times New Roman"/>
                  <w:sz w:val="22"/>
                  <w:szCs w:val="22"/>
                  <w:lang w:val="lv-LV"/>
                </w:rPr>
                <w:delText>Placebo/ MTX</w:delText>
              </w:r>
              <w:r w:rsidRPr="00AE120B">
                <w:rPr>
                  <w:rFonts w:ascii="Times New Roman" w:hAnsi="Times New Roman" w:cs="Times New Roman"/>
                  <w:sz w:val="22"/>
                  <w:szCs w:val="22"/>
                  <w:vertAlign w:val="superscript"/>
                  <w:lang w:val="lv-LV"/>
                </w:rPr>
                <w:delText>c</w:delText>
              </w:r>
            </w:del>
          </w:p>
          <w:p w14:paraId="4350560C" w14:textId="7330E760" w:rsidR="009E04D1" w:rsidRPr="00AE120B" w:rsidRDefault="00000000" w:rsidP="00F768D0">
            <w:pPr>
              <w:pStyle w:val="In-texttable"/>
              <w:keepNext w:val="0"/>
              <w:widowControl w:val="0"/>
              <w:suppressAutoHyphens w:val="0"/>
              <w:spacing w:line="240" w:lineRule="auto"/>
              <w:jc w:val="center"/>
              <w:rPr>
                <w:del w:id="1560" w:author="AbbVie1" w:date="2025-05-10T12:51:00Z"/>
                <w:rFonts w:ascii="Times New Roman" w:hAnsi="Times New Roman" w:cs="Times New Roman"/>
                <w:sz w:val="22"/>
                <w:szCs w:val="22"/>
                <w:lang w:val="lv-LV"/>
              </w:rPr>
            </w:pPr>
            <w:del w:id="1561" w:author="AbbVie1" w:date="2025-05-10T12:51:00Z">
              <w:r w:rsidRPr="00AE120B">
                <w:rPr>
                  <w:rFonts w:ascii="Times New Roman" w:hAnsi="Times New Roman" w:cs="Times New Roman"/>
                  <w:sz w:val="22"/>
                  <w:szCs w:val="22"/>
                  <w:lang w:val="lv-LV"/>
                </w:rPr>
                <w:delText>n=60</w:delText>
              </w:r>
            </w:del>
          </w:p>
        </w:tc>
        <w:tc>
          <w:tcPr>
            <w:tcW w:w="1550" w:type="dxa"/>
            <w:tcBorders>
              <w:top w:val="single" w:sz="4" w:space="0" w:color="000000"/>
              <w:bottom w:val="single" w:sz="4" w:space="0" w:color="000000"/>
            </w:tcBorders>
          </w:tcPr>
          <w:p w14:paraId="7C01E16C" w14:textId="46D2DDA7" w:rsidR="009E04D1" w:rsidRPr="00AE120B" w:rsidRDefault="00000000" w:rsidP="00F768D0">
            <w:pPr>
              <w:pStyle w:val="In-texttable"/>
              <w:keepNext w:val="0"/>
              <w:widowControl w:val="0"/>
              <w:suppressAutoHyphens w:val="0"/>
              <w:spacing w:line="240" w:lineRule="auto"/>
              <w:jc w:val="center"/>
              <w:rPr>
                <w:del w:id="1562" w:author="AbbVie1" w:date="2025-05-10T12:51:00Z"/>
                <w:rFonts w:ascii="Times New Roman" w:hAnsi="Times New Roman" w:cs="Times New Roman"/>
                <w:sz w:val="22"/>
                <w:szCs w:val="22"/>
                <w:lang w:val="lv-LV"/>
              </w:rPr>
            </w:pPr>
            <w:del w:id="1563" w:author="AbbVie1" w:date="2025-05-10T12:51:00Z">
              <w:r w:rsidRPr="00AE120B">
                <w:rPr>
                  <w:rFonts w:ascii="Times New Roman" w:hAnsi="Times New Roman" w:cs="Times New Roman"/>
                  <w:sz w:val="22"/>
                  <w:szCs w:val="22"/>
                  <w:lang w:val="lv-LV"/>
                </w:rPr>
                <w:delText>Humira</w:delText>
              </w:r>
              <w:r w:rsidRPr="00AE120B">
                <w:rPr>
                  <w:rFonts w:ascii="Times New Roman" w:hAnsi="Times New Roman" w:cs="Times New Roman"/>
                  <w:sz w:val="22"/>
                  <w:szCs w:val="22"/>
                  <w:vertAlign w:val="superscript"/>
                  <w:lang w:val="lv-LV"/>
                </w:rPr>
                <w:delText>b</w:delText>
              </w:r>
              <w:r w:rsidRPr="00AE120B">
                <w:rPr>
                  <w:rFonts w:ascii="Times New Roman" w:hAnsi="Times New Roman" w:cs="Times New Roman"/>
                  <w:sz w:val="22"/>
                  <w:szCs w:val="22"/>
                  <w:lang w:val="lv-LV"/>
                </w:rPr>
                <w:delText>/ MTX</w:delText>
              </w:r>
              <w:r w:rsidRPr="00AE120B">
                <w:rPr>
                  <w:rFonts w:ascii="Times New Roman" w:hAnsi="Times New Roman" w:cs="Times New Roman"/>
                  <w:sz w:val="22"/>
                  <w:szCs w:val="22"/>
                  <w:vertAlign w:val="superscript"/>
                  <w:lang w:val="lv-LV"/>
                </w:rPr>
                <w:delText>c</w:delText>
              </w:r>
            </w:del>
          </w:p>
          <w:p w14:paraId="6F31EEFB" w14:textId="42BE7331" w:rsidR="009E04D1" w:rsidRPr="00AE120B" w:rsidRDefault="00000000" w:rsidP="00F768D0">
            <w:pPr>
              <w:pStyle w:val="In-texttable"/>
              <w:keepNext w:val="0"/>
              <w:widowControl w:val="0"/>
              <w:suppressAutoHyphens w:val="0"/>
              <w:spacing w:line="240" w:lineRule="auto"/>
              <w:jc w:val="center"/>
              <w:rPr>
                <w:del w:id="1564" w:author="AbbVie1" w:date="2025-05-10T12:51:00Z"/>
                <w:rFonts w:ascii="Times New Roman" w:hAnsi="Times New Roman" w:cs="Times New Roman"/>
                <w:sz w:val="22"/>
                <w:szCs w:val="22"/>
                <w:lang w:val="lv-LV"/>
              </w:rPr>
            </w:pPr>
            <w:del w:id="1565" w:author="AbbVie1" w:date="2025-05-10T12:51:00Z">
              <w:r w:rsidRPr="00AE120B">
                <w:rPr>
                  <w:rFonts w:ascii="Times New Roman" w:hAnsi="Times New Roman" w:cs="Times New Roman"/>
                  <w:sz w:val="22"/>
                  <w:szCs w:val="22"/>
                  <w:lang w:val="lv-LV"/>
                </w:rPr>
                <w:delText>n=63</w:delText>
              </w:r>
            </w:del>
          </w:p>
        </w:tc>
        <w:tc>
          <w:tcPr>
            <w:tcW w:w="1285" w:type="dxa"/>
            <w:tcBorders>
              <w:top w:val="single" w:sz="4" w:space="0" w:color="000000"/>
              <w:left w:val="single" w:sz="4" w:space="0" w:color="000000"/>
              <w:bottom w:val="single" w:sz="4" w:space="0" w:color="000000"/>
            </w:tcBorders>
          </w:tcPr>
          <w:p w14:paraId="69AA1209" w14:textId="408C791D" w:rsidR="009E04D1" w:rsidRPr="00AE120B" w:rsidRDefault="00000000" w:rsidP="00F768D0">
            <w:pPr>
              <w:pStyle w:val="In-texttable"/>
              <w:keepNext w:val="0"/>
              <w:widowControl w:val="0"/>
              <w:suppressAutoHyphens w:val="0"/>
              <w:spacing w:line="240" w:lineRule="auto"/>
              <w:jc w:val="center"/>
              <w:rPr>
                <w:del w:id="1566" w:author="AbbVie1" w:date="2025-05-10T12:51:00Z"/>
                <w:rFonts w:ascii="Times New Roman" w:hAnsi="Times New Roman" w:cs="Times New Roman"/>
                <w:sz w:val="22"/>
                <w:szCs w:val="22"/>
                <w:lang w:val="lv-LV"/>
              </w:rPr>
            </w:pPr>
            <w:del w:id="1567" w:author="AbbVie1" w:date="2025-05-10T12:51:00Z">
              <w:r w:rsidRPr="00AE120B">
                <w:rPr>
                  <w:rFonts w:ascii="Times New Roman" w:hAnsi="Times New Roman" w:cs="Times New Roman"/>
                  <w:sz w:val="22"/>
                  <w:szCs w:val="22"/>
                  <w:lang w:val="lv-LV"/>
                </w:rPr>
                <w:delText>Placebo</w:delText>
              </w:r>
            </w:del>
          </w:p>
          <w:p w14:paraId="3C82D10A" w14:textId="25D13D4B" w:rsidR="009E04D1" w:rsidRPr="00AE120B" w:rsidRDefault="00000000" w:rsidP="00F768D0">
            <w:pPr>
              <w:pStyle w:val="In-texttable"/>
              <w:keepNext w:val="0"/>
              <w:widowControl w:val="0"/>
              <w:suppressAutoHyphens w:val="0"/>
              <w:spacing w:line="240" w:lineRule="auto"/>
              <w:jc w:val="center"/>
              <w:rPr>
                <w:del w:id="1568" w:author="AbbVie1" w:date="2025-05-10T12:51:00Z"/>
                <w:rFonts w:ascii="Times New Roman" w:hAnsi="Times New Roman" w:cs="Times New Roman"/>
                <w:sz w:val="22"/>
                <w:szCs w:val="22"/>
                <w:lang w:val="lv-LV"/>
              </w:rPr>
            </w:pPr>
            <w:del w:id="1569" w:author="AbbVie1" w:date="2025-05-10T12:51:00Z">
              <w:r w:rsidRPr="00AE120B">
                <w:rPr>
                  <w:rFonts w:ascii="Times New Roman" w:hAnsi="Times New Roman" w:cs="Times New Roman"/>
                  <w:sz w:val="22"/>
                  <w:szCs w:val="22"/>
                  <w:lang w:val="lv-LV"/>
                </w:rPr>
                <w:delText>n=110</w:delText>
              </w:r>
            </w:del>
          </w:p>
        </w:tc>
        <w:tc>
          <w:tcPr>
            <w:tcW w:w="1276" w:type="dxa"/>
            <w:tcBorders>
              <w:top w:val="single" w:sz="4" w:space="0" w:color="000000"/>
              <w:bottom w:val="single" w:sz="4" w:space="0" w:color="000000"/>
            </w:tcBorders>
          </w:tcPr>
          <w:p w14:paraId="019A4A72" w14:textId="55099534" w:rsidR="009E04D1" w:rsidRPr="00AE120B" w:rsidRDefault="00000000" w:rsidP="00F768D0">
            <w:pPr>
              <w:pStyle w:val="In-texttable"/>
              <w:keepNext w:val="0"/>
              <w:widowControl w:val="0"/>
              <w:suppressAutoHyphens w:val="0"/>
              <w:spacing w:line="240" w:lineRule="auto"/>
              <w:jc w:val="center"/>
              <w:rPr>
                <w:del w:id="1570" w:author="AbbVie1" w:date="2025-05-10T12:51:00Z"/>
                <w:rFonts w:ascii="Times New Roman" w:hAnsi="Times New Roman" w:cs="Times New Roman"/>
                <w:sz w:val="22"/>
                <w:szCs w:val="22"/>
                <w:lang w:val="lv-LV"/>
              </w:rPr>
            </w:pPr>
            <w:del w:id="1571" w:author="AbbVie1" w:date="2025-05-10T12:51:00Z">
              <w:r w:rsidRPr="00AE120B">
                <w:rPr>
                  <w:rFonts w:ascii="Times New Roman" w:hAnsi="Times New Roman" w:cs="Times New Roman"/>
                  <w:sz w:val="22"/>
                  <w:szCs w:val="22"/>
                  <w:lang w:val="lv-LV"/>
                </w:rPr>
                <w:delText>Humira</w:delText>
              </w:r>
              <w:r w:rsidRPr="00AE120B">
                <w:rPr>
                  <w:rFonts w:ascii="Times New Roman" w:hAnsi="Times New Roman" w:cs="Times New Roman"/>
                  <w:sz w:val="22"/>
                  <w:szCs w:val="22"/>
                  <w:vertAlign w:val="superscript"/>
                  <w:lang w:val="lv-LV"/>
                </w:rPr>
                <w:delText>b</w:delText>
              </w:r>
            </w:del>
          </w:p>
          <w:p w14:paraId="1726BAC7" w14:textId="05873D19" w:rsidR="009E04D1" w:rsidRPr="00AE120B" w:rsidRDefault="00000000" w:rsidP="00F768D0">
            <w:pPr>
              <w:pStyle w:val="In-texttable"/>
              <w:keepNext w:val="0"/>
              <w:widowControl w:val="0"/>
              <w:suppressAutoHyphens w:val="0"/>
              <w:spacing w:line="240" w:lineRule="auto"/>
              <w:jc w:val="center"/>
              <w:rPr>
                <w:del w:id="1572" w:author="AbbVie1" w:date="2025-05-10T12:51:00Z"/>
                <w:rFonts w:ascii="Times New Roman" w:hAnsi="Times New Roman" w:cs="Times New Roman"/>
                <w:sz w:val="22"/>
                <w:szCs w:val="22"/>
                <w:lang w:val="lv-LV"/>
              </w:rPr>
            </w:pPr>
            <w:del w:id="1573" w:author="AbbVie1" w:date="2025-05-10T12:51:00Z">
              <w:r w:rsidRPr="00AE120B">
                <w:rPr>
                  <w:rFonts w:ascii="Times New Roman" w:hAnsi="Times New Roman" w:cs="Times New Roman"/>
                  <w:sz w:val="22"/>
                  <w:szCs w:val="22"/>
                  <w:lang w:val="lv-LV"/>
                </w:rPr>
                <w:delText>n=113</w:delText>
              </w:r>
            </w:del>
          </w:p>
        </w:tc>
        <w:tc>
          <w:tcPr>
            <w:tcW w:w="1276" w:type="dxa"/>
            <w:tcBorders>
              <w:top w:val="single" w:sz="4" w:space="0" w:color="000000"/>
              <w:left w:val="single" w:sz="4" w:space="0" w:color="000000"/>
              <w:bottom w:val="single" w:sz="4" w:space="0" w:color="000000"/>
            </w:tcBorders>
          </w:tcPr>
          <w:p w14:paraId="43D82316" w14:textId="4CD24319" w:rsidR="009E04D1" w:rsidRPr="00AE120B" w:rsidRDefault="00000000" w:rsidP="00F768D0">
            <w:pPr>
              <w:pStyle w:val="In-texttable"/>
              <w:keepNext w:val="0"/>
              <w:widowControl w:val="0"/>
              <w:suppressAutoHyphens w:val="0"/>
              <w:spacing w:line="240" w:lineRule="auto"/>
              <w:jc w:val="center"/>
              <w:rPr>
                <w:del w:id="1574" w:author="AbbVie1" w:date="2025-05-10T12:51:00Z"/>
                <w:rFonts w:ascii="Times New Roman" w:hAnsi="Times New Roman" w:cs="Times New Roman"/>
                <w:sz w:val="22"/>
                <w:szCs w:val="22"/>
                <w:lang w:val="lv-LV"/>
              </w:rPr>
            </w:pPr>
            <w:del w:id="1575" w:author="AbbVie1" w:date="2025-05-10T12:51:00Z">
              <w:r w:rsidRPr="00AE120B">
                <w:rPr>
                  <w:rFonts w:ascii="Times New Roman" w:hAnsi="Times New Roman" w:cs="Times New Roman"/>
                  <w:sz w:val="22"/>
                  <w:szCs w:val="22"/>
                  <w:lang w:val="lv-LV"/>
                </w:rPr>
                <w:delText>Placebo/ MTX</w:delText>
              </w:r>
              <w:r w:rsidRPr="00AE120B">
                <w:rPr>
                  <w:rFonts w:ascii="Times New Roman" w:hAnsi="Times New Roman" w:cs="Times New Roman"/>
                  <w:sz w:val="22"/>
                  <w:szCs w:val="22"/>
                  <w:vertAlign w:val="superscript"/>
                  <w:lang w:val="lv-LV"/>
                </w:rPr>
                <w:delText>c</w:delText>
              </w:r>
            </w:del>
          </w:p>
          <w:p w14:paraId="55C6CA36" w14:textId="6F71EC9F" w:rsidR="009E04D1" w:rsidRPr="00AE120B" w:rsidRDefault="00000000" w:rsidP="00F768D0">
            <w:pPr>
              <w:pStyle w:val="In-texttable"/>
              <w:keepNext w:val="0"/>
              <w:widowControl w:val="0"/>
              <w:suppressAutoHyphens w:val="0"/>
              <w:spacing w:line="240" w:lineRule="auto"/>
              <w:jc w:val="center"/>
              <w:rPr>
                <w:del w:id="1576" w:author="AbbVie1" w:date="2025-05-10T12:51:00Z"/>
                <w:rFonts w:ascii="Times New Roman" w:hAnsi="Times New Roman" w:cs="Times New Roman"/>
                <w:sz w:val="22"/>
                <w:szCs w:val="22"/>
                <w:lang w:val="lv-LV"/>
              </w:rPr>
            </w:pPr>
            <w:del w:id="1577" w:author="AbbVie1" w:date="2025-05-10T12:51:00Z">
              <w:r w:rsidRPr="00AE120B">
                <w:rPr>
                  <w:rFonts w:ascii="Times New Roman" w:hAnsi="Times New Roman" w:cs="Times New Roman"/>
                  <w:sz w:val="22"/>
                  <w:szCs w:val="22"/>
                  <w:lang w:val="lv-LV"/>
                </w:rPr>
                <w:delText>n=200</w:delText>
              </w:r>
            </w:del>
          </w:p>
        </w:tc>
        <w:tc>
          <w:tcPr>
            <w:tcW w:w="1417" w:type="dxa"/>
            <w:tcBorders>
              <w:top w:val="single" w:sz="4" w:space="0" w:color="000000"/>
              <w:bottom w:val="single" w:sz="4" w:space="0" w:color="000000"/>
            </w:tcBorders>
          </w:tcPr>
          <w:p w14:paraId="4648593A" w14:textId="0C24C6A6" w:rsidR="009E04D1" w:rsidRPr="00AE120B" w:rsidRDefault="00000000" w:rsidP="00F768D0">
            <w:pPr>
              <w:pStyle w:val="In-texttable"/>
              <w:keepNext w:val="0"/>
              <w:widowControl w:val="0"/>
              <w:suppressAutoHyphens w:val="0"/>
              <w:spacing w:line="240" w:lineRule="auto"/>
              <w:jc w:val="center"/>
              <w:rPr>
                <w:del w:id="1578" w:author="AbbVie1" w:date="2025-05-10T12:51:00Z"/>
                <w:rFonts w:ascii="Times New Roman" w:hAnsi="Times New Roman" w:cs="Times New Roman"/>
                <w:sz w:val="22"/>
                <w:szCs w:val="22"/>
                <w:lang w:val="lv-LV"/>
              </w:rPr>
            </w:pPr>
            <w:del w:id="1579" w:author="AbbVie1" w:date="2025-05-10T12:51:00Z">
              <w:r w:rsidRPr="00AE120B">
                <w:rPr>
                  <w:rFonts w:ascii="Times New Roman" w:hAnsi="Times New Roman" w:cs="Times New Roman"/>
                  <w:sz w:val="22"/>
                  <w:szCs w:val="22"/>
                  <w:lang w:val="lv-LV"/>
                </w:rPr>
                <w:delText>Humira</w:delText>
              </w:r>
              <w:r w:rsidRPr="00AE120B">
                <w:rPr>
                  <w:rFonts w:ascii="Times New Roman" w:hAnsi="Times New Roman" w:cs="Times New Roman"/>
                  <w:sz w:val="22"/>
                  <w:szCs w:val="22"/>
                  <w:vertAlign w:val="superscript"/>
                  <w:lang w:val="lv-LV"/>
                </w:rPr>
                <w:delText>b</w:delText>
              </w:r>
              <w:r w:rsidRPr="00AE120B">
                <w:rPr>
                  <w:rFonts w:ascii="Times New Roman" w:hAnsi="Times New Roman" w:cs="Times New Roman"/>
                  <w:sz w:val="22"/>
                  <w:szCs w:val="22"/>
                  <w:lang w:val="lv-LV"/>
                </w:rPr>
                <w:delText>/ MTX</w:delText>
              </w:r>
              <w:r w:rsidRPr="00AE120B">
                <w:rPr>
                  <w:rFonts w:ascii="Times New Roman" w:hAnsi="Times New Roman" w:cs="Times New Roman"/>
                  <w:sz w:val="22"/>
                  <w:szCs w:val="22"/>
                  <w:vertAlign w:val="superscript"/>
                  <w:lang w:val="lv-LV"/>
                </w:rPr>
                <w:delText>c</w:delText>
              </w:r>
            </w:del>
          </w:p>
          <w:p w14:paraId="6093D737" w14:textId="74647AC1" w:rsidR="009E04D1" w:rsidRPr="00AE120B" w:rsidRDefault="00000000" w:rsidP="00F768D0">
            <w:pPr>
              <w:pStyle w:val="In-texttable"/>
              <w:keepNext w:val="0"/>
              <w:widowControl w:val="0"/>
              <w:suppressAutoHyphens w:val="0"/>
              <w:spacing w:line="240" w:lineRule="auto"/>
              <w:jc w:val="center"/>
              <w:rPr>
                <w:del w:id="1580" w:author="AbbVie1" w:date="2025-05-10T12:51:00Z"/>
                <w:rFonts w:ascii="Times New Roman" w:hAnsi="Times New Roman" w:cs="Times New Roman"/>
                <w:sz w:val="22"/>
                <w:szCs w:val="22"/>
                <w:lang w:val="lv-LV"/>
              </w:rPr>
            </w:pPr>
            <w:del w:id="1581" w:author="AbbVie1" w:date="2025-05-10T12:51:00Z">
              <w:r w:rsidRPr="00AE120B">
                <w:rPr>
                  <w:rFonts w:ascii="Times New Roman" w:hAnsi="Times New Roman" w:cs="Times New Roman"/>
                  <w:sz w:val="22"/>
                  <w:szCs w:val="22"/>
                  <w:lang w:val="lv-LV"/>
                </w:rPr>
                <w:delText>n=207</w:delText>
              </w:r>
            </w:del>
          </w:p>
        </w:tc>
      </w:tr>
      <w:tr w:rsidR="006D30D4" w14:paraId="526F5A4C" w14:textId="48972E62">
        <w:trPr>
          <w:cantSplit/>
          <w:del w:id="1582" w:author="AbbVie1" w:date="2025-05-10T12:51:00Z"/>
        </w:trPr>
        <w:tc>
          <w:tcPr>
            <w:tcW w:w="1350" w:type="dxa"/>
          </w:tcPr>
          <w:p w14:paraId="7A2D647F" w14:textId="606A8484" w:rsidR="009E04D1" w:rsidRPr="00AE120B" w:rsidRDefault="00000000" w:rsidP="00F768D0">
            <w:pPr>
              <w:pStyle w:val="In-texttable"/>
              <w:keepNext w:val="0"/>
              <w:widowControl w:val="0"/>
              <w:tabs>
                <w:tab w:val="left" w:pos="144"/>
              </w:tabs>
              <w:suppressAutoHyphens w:val="0"/>
              <w:spacing w:line="240" w:lineRule="auto"/>
              <w:jc w:val="both"/>
              <w:rPr>
                <w:del w:id="1583" w:author="AbbVie1" w:date="2025-05-10T12:51:00Z"/>
                <w:rFonts w:ascii="Times New Roman" w:hAnsi="Times New Roman" w:cs="Times New Roman"/>
                <w:sz w:val="22"/>
                <w:szCs w:val="22"/>
                <w:lang w:val="lv-LV"/>
              </w:rPr>
            </w:pPr>
            <w:del w:id="1584" w:author="AbbVie1" w:date="2025-05-10T12:51:00Z">
              <w:r w:rsidRPr="00AE120B">
                <w:rPr>
                  <w:rFonts w:ascii="Times New Roman" w:hAnsi="Times New Roman" w:cs="Times New Roman"/>
                  <w:sz w:val="22"/>
                  <w:szCs w:val="22"/>
                  <w:lang w:val="lv-LV"/>
                </w:rPr>
                <w:delText>ACR 20</w:delText>
              </w:r>
            </w:del>
          </w:p>
        </w:tc>
        <w:tc>
          <w:tcPr>
            <w:tcW w:w="970" w:type="dxa"/>
            <w:tcBorders>
              <w:left w:val="single" w:sz="4" w:space="0" w:color="000000"/>
            </w:tcBorders>
          </w:tcPr>
          <w:p w14:paraId="3A754BA1" w14:textId="716AA021" w:rsidR="009E04D1" w:rsidRPr="00AE120B" w:rsidRDefault="009E04D1" w:rsidP="00F768D0">
            <w:pPr>
              <w:pStyle w:val="In-texttable"/>
              <w:keepNext w:val="0"/>
              <w:widowControl w:val="0"/>
              <w:suppressAutoHyphens w:val="0"/>
              <w:snapToGrid w:val="0"/>
              <w:spacing w:line="240" w:lineRule="auto"/>
              <w:jc w:val="center"/>
              <w:rPr>
                <w:del w:id="1585" w:author="AbbVie1" w:date="2025-05-10T12:51:00Z"/>
                <w:rFonts w:ascii="Times New Roman" w:hAnsi="Times New Roman" w:cs="Times New Roman"/>
                <w:sz w:val="22"/>
                <w:szCs w:val="22"/>
                <w:lang w:val="lv-LV"/>
              </w:rPr>
            </w:pPr>
          </w:p>
        </w:tc>
        <w:tc>
          <w:tcPr>
            <w:tcW w:w="1550" w:type="dxa"/>
          </w:tcPr>
          <w:p w14:paraId="40E3441E" w14:textId="228E0C93" w:rsidR="009E04D1" w:rsidRPr="00AE120B" w:rsidRDefault="009E04D1" w:rsidP="00F768D0">
            <w:pPr>
              <w:pStyle w:val="In-texttable"/>
              <w:keepNext w:val="0"/>
              <w:widowControl w:val="0"/>
              <w:suppressAutoHyphens w:val="0"/>
              <w:snapToGrid w:val="0"/>
              <w:spacing w:line="240" w:lineRule="auto"/>
              <w:jc w:val="center"/>
              <w:rPr>
                <w:del w:id="1586" w:author="AbbVie1" w:date="2025-05-10T12:51:00Z"/>
                <w:rFonts w:ascii="Times New Roman" w:hAnsi="Times New Roman" w:cs="Times New Roman"/>
                <w:sz w:val="22"/>
                <w:szCs w:val="22"/>
                <w:lang w:val="lv-LV"/>
              </w:rPr>
            </w:pPr>
          </w:p>
        </w:tc>
        <w:tc>
          <w:tcPr>
            <w:tcW w:w="1285" w:type="dxa"/>
            <w:tcBorders>
              <w:left w:val="single" w:sz="4" w:space="0" w:color="000000"/>
            </w:tcBorders>
          </w:tcPr>
          <w:p w14:paraId="69B90A90" w14:textId="3E851D2C" w:rsidR="009E04D1" w:rsidRPr="00AE120B" w:rsidRDefault="009E04D1" w:rsidP="00F768D0">
            <w:pPr>
              <w:pStyle w:val="In-texttable"/>
              <w:keepNext w:val="0"/>
              <w:widowControl w:val="0"/>
              <w:suppressAutoHyphens w:val="0"/>
              <w:snapToGrid w:val="0"/>
              <w:spacing w:line="240" w:lineRule="auto"/>
              <w:jc w:val="center"/>
              <w:rPr>
                <w:del w:id="1587" w:author="AbbVie1" w:date="2025-05-10T12:51:00Z"/>
                <w:rFonts w:ascii="Times New Roman" w:hAnsi="Times New Roman" w:cs="Times New Roman"/>
                <w:sz w:val="22"/>
                <w:szCs w:val="22"/>
                <w:lang w:val="lv-LV"/>
              </w:rPr>
            </w:pPr>
          </w:p>
        </w:tc>
        <w:tc>
          <w:tcPr>
            <w:tcW w:w="1276" w:type="dxa"/>
          </w:tcPr>
          <w:p w14:paraId="7AD72414" w14:textId="13BCFC8D" w:rsidR="009E04D1" w:rsidRPr="00AE120B" w:rsidRDefault="009E04D1" w:rsidP="00F768D0">
            <w:pPr>
              <w:pStyle w:val="In-texttable"/>
              <w:keepNext w:val="0"/>
              <w:widowControl w:val="0"/>
              <w:suppressAutoHyphens w:val="0"/>
              <w:snapToGrid w:val="0"/>
              <w:spacing w:line="240" w:lineRule="auto"/>
              <w:jc w:val="center"/>
              <w:rPr>
                <w:del w:id="1588" w:author="AbbVie1" w:date="2025-05-10T12:51:00Z"/>
                <w:rFonts w:ascii="Times New Roman" w:hAnsi="Times New Roman" w:cs="Times New Roman"/>
                <w:sz w:val="22"/>
                <w:szCs w:val="22"/>
                <w:lang w:val="lv-LV"/>
              </w:rPr>
            </w:pPr>
          </w:p>
        </w:tc>
        <w:tc>
          <w:tcPr>
            <w:tcW w:w="1276" w:type="dxa"/>
            <w:tcBorders>
              <w:top w:val="single" w:sz="4" w:space="0" w:color="000000"/>
              <w:left w:val="single" w:sz="4" w:space="0" w:color="000000"/>
            </w:tcBorders>
          </w:tcPr>
          <w:p w14:paraId="2A901771" w14:textId="54315F59" w:rsidR="009E04D1" w:rsidRPr="00AE120B" w:rsidRDefault="009E04D1" w:rsidP="00F768D0">
            <w:pPr>
              <w:pStyle w:val="In-texttable"/>
              <w:keepNext w:val="0"/>
              <w:widowControl w:val="0"/>
              <w:suppressAutoHyphens w:val="0"/>
              <w:snapToGrid w:val="0"/>
              <w:spacing w:line="240" w:lineRule="auto"/>
              <w:jc w:val="center"/>
              <w:rPr>
                <w:del w:id="1589" w:author="AbbVie1" w:date="2025-05-10T12:51:00Z"/>
                <w:rFonts w:ascii="Times New Roman" w:hAnsi="Times New Roman" w:cs="Times New Roman"/>
                <w:sz w:val="22"/>
                <w:szCs w:val="22"/>
                <w:lang w:val="lv-LV"/>
              </w:rPr>
            </w:pPr>
          </w:p>
        </w:tc>
        <w:tc>
          <w:tcPr>
            <w:tcW w:w="1417" w:type="dxa"/>
            <w:tcBorders>
              <w:top w:val="single" w:sz="4" w:space="0" w:color="000000"/>
            </w:tcBorders>
          </w:tcPr>
          <w:p w14:paraId="74E00D69" w14:textId="0523C708" w:rsidR="009E04D1" w:rsidRPr="00AE120B" w:rsidRDefault="009E04D1" w:rsidP="00F768D0">
            <w:pPr>
              <w:pStyle w:val="In-texttable"/>
              <w:keepNext w:val="0"/>
              <w:widowControl w:val="0"/>
              <w:suppressAutoHyphens w:val="0"/>
              <w:snapToGrid w:val="0"/>
              <w:spacing w:line="240" w:lineRule="auto"/>
              <w:jc w:val="center"/>
              <w:rPr>
                <w:del w:id="1590" w:author="AbbVie1" w:date="2025-05-10T12:51:00Z"/>
                <w:rFonts w:ascii="Times New Roman" w:hAnsi="Times New Roman" w:cs="Times New Roman"/>
                <w:sz w:val="22"/>
                <w:szCs w:val="22"/>
                <w:lang w:val="lv-LV"/>
              </w:rPr>
            </w:pPr>
          </w:p>
        </w:tc>
      </w:tr>
      <w:tr w:rsidR="006D30D4" w14:paraId="1F36F63B" w14:textId="5C2FC198">
        <w:trPr>
          <w:cantSplit/>
          <w:del w:id="1591" w:author="AbbVie1" w:date="2025-05-10T12:51:00Z"/>
        </w:trPr>
        <w:tc>
          <w:tcPr>
            <w:tcW w:w="1350" w:type="dxa"/>
          </w:tcPr>
          <w:p w14:paraId="14E7F7D8" w14:textId="7B1D2130" w:rsidR="009E04D1" w:rsidRPr="00AE120B" w:rsidRDefault="00000000" w:rsidP="00F768D0">
            <w:pPr>
              <w:pStyle w:val="In-texttable"/>
              <w:keepNext w:val="0"/>
              <w:widowControl w:val="0"/>
              <w:tabs>
                <w:tab w:val="left" w:pos="144"/>
              </w:tabs>
              <w:suppressAutoHyphens w:val="0"/>
              <w:spacing w:line="240" w:lineRule="auto"/>
              <w:jc w:val="both"/>
              <w:rPr>
                <w:del w:id="1592" w:author="AbbVie1" w:date="2025-05-10T12:51:00Z"/>
                <w:rFonts w:ascii="Times New Roman" w:hAnsi="Times New Roman" w:cs="Times New Roman"/>
                <w:sz w:val="22"/>
                <w:szCs w:val="22"/>
                <w:lang w:val="lv-LV"/>
              </w:rPr>
            </w:pPr>
            <w:del w:id="1593" w:author="AbbVie1" w:date="2025-05-10T12:51:00Z">
              <w:r w:rsidRPr="00AE120B">
                <w:rPr>
                  <w:rFonts w:ascii="Times New Roman" w:hAnsi="Times New Roman" w:cs="Times New Roman"/>
                  <w:sz w:val="22"/>
                  <w:szCs w:val="22"/>
                  <w:lang w:val="lv-LV"/>
                </w:rPr>
                <w:tab/>
                <w:delText>6 mēneši</w:delText>
              </w:r>
            </w:del>
          </w:p>
        </w:tc>
        <w:tc>
          <w:tcPr>
            <w:tcW w:w="970" w:type="dxa"/>
            <w:tcBorders>
              <w:left w:val="single" w:sz="4" w:space="0" w:color="000000"/>
            </w:tcBorders>
          </w:tcPr>
          <w:p w14:paraId="221BD1F8" w14:textId="3CC346E4" w:rsidR="009E04D1" w:rsidRPr="00AE120B" w:rsidRDefault="00000000" w:rsidP="00F768D0">
            <w:pPr>
              <w:pStyle w:val="In-texttable"/>
              <w:keepNext w:val="0"/>
              <w:widowControl w:val="0"/>
              <w:suppressAutoHyphens w:val="0"/>
              <w:spacing w:line="240" w:lineRule="auto"/>
              <w:jc w:val="center"/>
              <w:rPr>
                <w:del w:id="1594" w:author="AbbVie1" w:date="2025-05-10T12:51:00Z"/>
                <w:rFonts w:ascii="Times New Roman" w:hAnsi="Times New Roman" w:cs="Times New Roman"/>
                <w:sz w:val="22"/>
                <w:szCs w:val="22"/>
                <w:lang w:val="lv-LV"/>
              </w:rPr>
            </w:pPr>
            <w:del w:id="1595" w:author="AbbVie1" w:date="2025-05-10T12:51:00Z">
              <w:r w:rsidRPr="00AE120B">
                <w:rPr>
                  <w:rFonts w:ascii="Times New Roman" w:hAnsi="Times New Roman" w:cs="Times New Roman"/>
                  <w:sz w:val="22"/>
                  <w:szCs w:val="22"/>
                  <w:lang w:val="lv-LV"/>
                </w:rPr>
                <w:delText>13,3%</w:delText>
              </w:r>
            </w:del>
          </w:p>
        </w:tc>
        <w:tc>
          <w:tcPr>
            <w:tcW w:w="1550" w:type="dxa"/>
          </w:tcPr>
          <w:p w14:paraId="2052C8EC" w14:textId="10F52EBC" w:rsidR="009E04D1" w:rsidRPr="00AE120B" w:rsidRDefault="00000000" w:rsidP="00F768D0">
            <w:pPr>
              <w:pStyle w:val="In-texttable"/>
              <w:keepNext w:val="0"/>
              <w:widowControl w:val="0"/>
              <w:suppressAutoHyphens w:val="0"/>
              <w:spacing w:line="240" w:lineRule="auto"/>
              <w:jc w:val="center"/>
              <w:rPr>
                <w:del w:id="1596" w:author="AbbVie1" w:date="2025-05-10T12:51:00Z"/>
                <w:rFonts w:ascii="Times New Roman" w:hAnsi="Times New Roman" w:cs="Times New Roman"/>
                <w:sz w:val="22"/>
                <w:szCs w:val="22"/>
                <w:lang w:val="lv-LV"/>
              </w:rPr>
            </w:pPr>
            <w:del w:id="1597" w:author="AbbVie1" w:date="2025-05-10T12:51:00Z">
              <w:r w:rsidRPr="00AE120B">
                <w:rPr>
                  <w:rFonts w:ascii="Times New Roman" w:hAnsi="Times New Roman" w:cs="Times New Roman"/>
                  <w:sz w:val="22"/>
                  <w:szCs w:val="22"/>
                  <w:lang w:val="lv-LV"/>
                </w:rPr>
                <w:delText>65,1%</w:delText>
              </w:r>
            </w:del>
          </w:p>
        </w:tc>
        <w:tc>
          <w:tcPr>
            <w:tcW w:w="1285" w:type="dxa"/>
            <w:tcBorders>
              <w:left w:val="single" w:sz="4" w:space="0" w:color="000000"/>
            </w:tcBorders>
          </w:tcPr>
          <w:p w14:paraId="22F2D78F" w14:textId="3060B56C" w:rsidR="009E04D1" w:rsidRPr="00AE120B" w:rsidRDefault="00000000" w:rsidP="00F768D0">
            <w:pPr>
              <w:pStyle w:val="In-texttable"/>
              <w:keepNext w:val="0"/>
              <w:widowControl w:val="0"/>
              <w:suppressAutoHyphens w:val="0"/>
              <w:spacing w:line="240" w:lineRule="auto"/>
              <w:jc w:val="center"/>
              <w:rPr>
                <w:del w:id="1598" w:author="AbbVie1" w:date="2025-05-10T12:51:00Z"/>
                <w:rFonts w:ascii="Times New Roman" w:hAnsi="Times New Roman" w:cs="Times New Roman"/>
                <w:sz w:val="22"/>
                <w:szCs w:val="22"/>
                <w:lang w:val="lv-LV"/>
              </w:rPr>
            </w:pPr>
            <w:del w:id="1599" w:author="AbbVie1" w:date="2025-05-10T12:51:00Z">
              <w:r w:rsidRPr="00AE120B">
                <w:rPr>
                  <w:rFonts w:ascii="Times New Roman" w:hAnsi="Times New Roman" w:cs="Times New Roman"/>
                  <w:sz w:val="22"/>
                  <w:szCs w:val="22"/>
                  <w:lang w:val="lv-LV"/>
                </w:rPr>
                <w:delText>19,1%</w:delText>
              </w:r>
            </w:del>
          </w:p>
        </w:tc>
        <w:tc>
          <w:tcPr>
            <w:tcW w:w="1276" w:type="dxa"/>
          </w:tcPr>
          <w:p w14:paraId="594449E9" w14:textId="2CD516DE" w:rsidR="009E04D1" w:rsidRPr="00AE120B" w:rsidRDefault="00000000" w:rsidP="00F768D0">
            <w:pPr>
              <w:pStyle w:val="In-texttable"/>
              <w:keepNext w:val="0"/>
              <w:widowControl w:val="0"/>
              <w:suppressAutoHyphens w:val="0"/>
              <w:spacing w:line="240" w:lineRule="auto"/>
              <w:jc w:val="center"/>
              <w:rPr>
                <w:del w:id="1600" w:author="AbbVie1" w:date="2025-05-10T12:51:00Z"/>
                <w:rFonts w:ascii="Times New Roman" w:hAnsi="Times New Roman" w:cs="Times New Roman"/>
                <w:sz w:val="22"/>
                <w:szCs w:val="22"/>
                <w:lang w:val="lv-LV"/>
              </w:rPr>
            </w:pPr>
            <w:del w:id="1601" w:author="AbbVie1" w:date="2025-05-10T12:51:00Z">
              <w:r w:rsidRPr="00AE120B">
                <w:rPr>
                  <w:rFonts w:ascii="Times New Roman" w:hAnsi="Times New Roman" w:cs="Times New Roman"/>
                  <w:sz w:val="22"/>
                  <w:szCs w:val="22"/>
                  <w:lang w:val="lv-LV"/>
                </w:rPr>
                <w:delText>46,0%</w:delText>
              </w:r>
            </w:del>
          </w:p>
        </w:tc>
        <w:tc>
          <w:tcPr>
            <w:tcW w:w="1276" w:type="dxa"/>
            <w:tcBorders>
              <w:left w:val="single" w:sz="4" w:space="0" w:color="000000"/>
            </w:tcBorders>
          </w:tcPr>
          <w:p w14:paraId="2BD45BFE" w14:textId="3CCA93AB" w:rsidR="009E04D1" w:rsidRPr="00AE120B" w:rsidRDefault="00000000" w:rsidP="00F768D0">
            <w:pPr>
              <w:pStyle w:val="In-texttable"/>
              <w:keepNext w:val="0"/>
              <w:widowControl w:val="0"/>
              <w:tabs>
                <w:tab w:val="decimal" w:pos="567"/>
              </w:tabs>
              <w:suppressAutoHyphens w:val="0"/>
              <w:spacing w:line="240" w:lineRule="auto"/>
              <w:rPr>
                <w:del w:id="1602" w:author="AbbVie1" w:date="2025-05-10T12:51:00Z"/>
                <w:rFonts w:ascii="Times New Roman" w:hAnsi="Times New Roman" w:cs="Times New Roman"/>
                <w:sz w:val="22"/>
                <w:szCs w:val="22"/>
                <w:lang w:val="lv-LV"/>
              </w:rPr>
            </w:pPr>
            <w:del w:id="1603" w:author="AbbVie1" w:date="2025-05-10T12:51:00Z">
              <w:r w:rsidRPr="00AE120B">
                <w:rPr>
                  <w:rFonts w:ascii="Times New Roman" w:hAnsi="Times New Roman" w:cs="Times New Roman"/>
                  <w:sz w:val="22"/>
                  <w:szCs w:val="22"/>
                  <w:lang w:val="lv-LV"/>
                </w:rPr>
                <w:delText>29,5%</w:delText>
              </w:r>
            </w:del>
          </w:p>
        </w:tc>
        <w:tc>
          <w:tcPr>
            <w:tcW w:w="1417" w:type="dxa"/>
          </w:tcPr>
          <w:p w14:paraId="0CD9EBC7" w14:textId="22B38631" w:rsidR="009E04D1" w:rsidRPr="00AE120B" w:rsidRDefault="00000000" w:rsidP="00F768D0">
            <w:pPr>
              <w:pStyle w:val="In-texttable"/>
              <w:keepNext w:val="0"/>
              <w:widowControl w:val="0"/>
              <w:tabs>
                <w:tab w:val="decimal" w:pos="662"/>
              </w:tabs>
              <w:suppressAutoHyphens w:val="0"/>
              <w:spacing w:line="240" w:lineRule="auto"/>
              <w:rPr>
                <w:del w:id="1604" w:author="AbbVie1" w:date="2025-05-10T12:51:00Z"/>
                <w:rFonts w:ascii="Times New Roman" w:hAnsi="Times New Roman" w:cs="Times New Roman"/>
                <w:sz w:val="22"/>
                <w:szCs w:val="22"/>
                <w:lang w:val="lv-LV"/>
              </w:rPr>
            </w:pPr>
            <w:del w:id="1605" w:author="AbbVie1" w:date="2025-05-10T12:51:00Z">
              <w:r w:rsidRPr="00AE120B">
                <w:rPr>
                  <w:rFonts w:ascii="Times New Roman" w:hAnsi="Times New Roman" w:cs="Times New Roman"/>
                  <w:sz w:val="22"/>
                  <w:szCs w:val="22"/>
                  <w:lang w:val="lv-LV"/>
                </w:rPr>
                <w:delText>63,3%</w:delText>
              </w:r>
            </w:del>
          </w:p>
        </w:tc>
      </w:tr>
      <w:tr w:rsidR="006D30D4" w14:paraId="70A6C2F4" w14:textId="3C83078A">
        <w:trPr>
          <w:cantSplit/>
          <w:del w:id="1606" w:author="AbbVie1" w:date="2025-05-10T12:51:00Z"/>
        </w:trPr>
        <w:tc>
          <w:tcPr>
            <w:tcW w:w="1350" w:type="dxa"/>
          </w:tcPr>
          <w:p w14:paraId="1A90ED1C" w14:textId="62975A7B" w:rsidR="009E04D1" w:rsidRPr="00AE120B" w:rsidRDefault="00000000" w:rsidP="00F768D0">
            <w:pPr>
              <w:pStyle w:val="In-texttable"/>
              <w:keepNext w:val="0"/>
              <w:widowControl w:val="0"/>
              <w:tabs>
                <w:tab w:val="left" w:pos="144"/>
              </w:tabs>
              <w:suppressAutoHyphens w:val="0"/>
              <w:spacing w:line="240" w:lineRule="auto"/>
              <w:jc w:val="both"/>
              <w:rPr>
                <w:del w:id="1607" w:author="AbbVie1" w:date="2025-05-10T12:51:00Z"/>
                <w:rFonts w:ascii="Times New Roman" w:hAnsi="Times New Roman" w:cs="Times New Roman"/>
                <w:sz w:val="22"/>
                <w:szCs w:val="22"/>
                <w:lang w:val="lv-LV"/>
              </w:rPr>
            </w:pPr>
            <w:del w:id="1608" w:author="AbbVie1" w:date="2025-05-10T12:51:00Z">
              <w:r w:rsidRPr="00AE120B">
                <w:rPr>
                  <w:rFonts w:ascii="Times New Roman" w:hAnsi="Times New Roman" w:cs="Times New Roman"/>
                  <w:sz w:val="22"/>
                  <w:szCs w:val="22"/>
                  <w:lang w:val="lv-LV"/>
                </w:rPr>
                <w:tab/>
                <w:delText>12 mēneši</w:delText>
              </w:r>
            </w:del>
          </w:p>
        </w:tc>
        <w:tc>
          <w:tcPr>
            <w:tcW w:w="970" w:type="dxa"/>
            <w:tcBorders>
              <w:left w:val="single" w:sz="4" w:space="0" w:color="000000"/>
            </w:tcBorders>
          </w:tcPr>
          <w:p w14:paraId="44E4FD13" w14:textId="6AF3849E" w:rsidR="009E04D1" w:rsidRPr="00AE120B" w:rsidRDefault="00000000" w:rsidP="00F768D0">
            <w:pPr>
              <w:pStyle w:val="In-texttable"/>
              <w:keepNext w:val="0"/>
              <w:widowControl w:val="0"/>
              <w:suppressAutoHyphens w:val="0"/>
              <w:spacing w:line="240" w:lineRule="auto"/>
              <w:jc w:val="center"/>
              <w:rPr>
                <w:del w:id="1609" w:author="AbbVie1" w:date="2025-05-10T12:51:00Z"/>
                <w:rFonts w:ascii="Times New Roman" w:hAnsi="Times New Roman" w:cs="Times New Roman"/>
                <w:sz w:val="22"/>
                <w:szCs w:val="22"/>
                <w:lang w:val="lv-LV"/>
              </w:rPr>
            </w:pPr>
            <w:del w:id="1610" w:author="AbbVie1" w:date="2025-05-10T12:51:00Z">
              <w:r w:rsidRPr="00AE120B">
                <w:rPr>
                  <w:rFonts w:ascii="Times New Roman" w:hAnsi="Times New Roman" w:cs="Times New Roman"/>
                  <w:sz w:val="22"/>
                  <w:szCs w:val="22"/>
                  <w:lang w:val="lv-LV"/>
                </w:rPr>
                <w:delText>NZ</w:delText>
              </w:r>
            </w:del>
          </w:p>
        </w:tc>
        <w:tc>
          <w:tcPr>
            <w:tcW w:w="1550" w:type="dxa"/>
          </w:tcPr>
          <w:p w14:paraId="1FCD9AB2" w14:textId="26E82167" w:rsidR="009E04D1" w:rsidRPr="00AE120B" w:rsidRDefault="00000000" w:rsidP="00F768D0">
            <w:pPr>
              <w:pStyle w:val="In-texttable"/>
              <w:keepNext w:val="0"/>
              <w:widowControl w:val="0"/>
              <w:suppressAutoHyphens w:val="0"/>
              <w:spacing w:line="240" w:lineRule="auto"/>
              <w:jc w:val="center"/>
              <w:rPr>
                <w:del w:id="1611" w:author="AbbVie1" w:date="2025-05-10T12:51:00Z"/>
                <w:rFonts w:ascii="Times New Roman" w:hAnsi="Times New Roman" w:cs="Times New Roman"/>
                <w:sz w:val="22"/>
                <w:szCs w:val="22"/>
                <w:lang w:val="lv-LV"/>
              </w:rPr>
            </w:pPr>
            <w:del w:id="1612" w:author="AbbVie1" w:date="2025-05-10T12:51:00Z">
              <w:r w:rsidRPr="00AE120B">
                <w:rPr>
                  <w:rFonts w:ascii="Times New Roman" w:hAnsi="Times New Roman" w:cs="Times New Roman"/>
                  <w:sz w:val="22"/>
                  <w:szCs w:val="22"/>
                  <w:lang w:val="lv-LV"/>
                </w:rPr>
                <w:delText>NZ</w:delText>
              </w:r>
            </w:del>
          </w:p>
        </w:tc>
        <w:tc>
          <w:tcPr>
            <w:tcW w:w="1285" w:type="dxa"/>
            <w:tcBorders>
              <w:left w:val="single" w:sz="4" w:space="0" w:color="000000"/>
            </w:tcBorders>
          </w:tcPr>
          <w:p w14:paraId="2DB45B82" w14:textId="2D9F3F87" w:rsidR="009E04D1" w:rsidRPr="00AE120B" w:rsidRDefault="00000000" w:rsidP="00F768D0">
            <w:pPr>
              <w:pStyle w:val="In-texttable"/>
              <w:keepNext w:val="0"/>
              <w:widowControl w:val="0"/>
              <w:tabs>
                <w:tab w:val="decimal" w:pos="151"/>
              </w:tabs>
              <w:suppressAutoHyphens w:val="0"/>
              <w:spacing w:line="240" w:lineRule="auto"/>
              <w:jc w:val="center"/>
              <w:rPr>
                <w:del w:id="1613" w:author="AbbVie1" w:date="2025-05-10T12:51:00Z"/>
                <w:rFonts w:ascii="Times New Roman" w:hAnsi="Times New Roman" w:cs="Times New Roman"/>
                <w:sz w:val="22"/>
                <w:szCs w:val="22"/>
                <w:lang w:val="lv-LV"/>
              </w:rPr>
            </w:pPr>
            <w:del w:id="1614" w:author="AbbVie1" w:date="2025-05-10T12:51:00Z">
              <w:r w:rsidRPr="00AE120B">
                <w:rPr>
                  <w:rFonts w:ascii="Times New Roman" w:hAnsi="Times New Roman" w:cs="Times New Roman"/>
                  <w:sz w:val="22"/>
                  <w:szCs w:val="22"/>
                  <w:lang w:val="lv-LV"/>
                </w:rPr>
                <w:delText>NZ</w:delText>
              </w:r>
            </w:del>
          </w:p>
        </w:tc>
        <w:tc>
          <w:tcPr>
            <w:tcW w:w="1276" w:type="dxa"/>
          </w:tcPr>
          <w:p w14:paraId="7B275095" w14:textId="42211D02" w:rsidR="009E04D1" w:rsidRPr="00AE120B" w:rsidRDefault="00000000" w:rsidP="00F768D0">
            <w:pPr>
              <w:pStyle w:val="In-texttable"/>
              <w:keepNext w:val="0"/>
              <w:widowControl w:val="0"/>
              <w:suppressAutoHyphens w:val="0"/>
              <w:spacing w:line="240" w:lineRule="auto"/>
              <w:jc w:val="center"/>
              <w:rPr>
                <w:del w:id="1615" w:author="AbbVie1" w:date="2025-05-10T12:51:00Z"/>
                <w:rFonts w:ascii="Times New Roman" w:hAnsi="Times New Roman" w:cs="Times New Roman"/>
                <w:sz w:val="22"/>
                <w:szCs w:val="22"/>
                <w:lang w:val="lv-LV"/>
              </w:rPr>
            </w:pPr>
            <w:del w:id="1616" w:author="AbbVie1" w:date="2025-05-10T12:51:00Z">
              <w:r w:rsidRPr="00AE120B">
                <w:rPr>
                  <w:rFonts w:ascii="Times New Roman" w:hAnsi="Times New Roman" w:cs="Times New Roman"/>
                  <w:sz w:val="22"/>
                  <w:szCs w:val="22"/>
                  <w:lang w:val="lv-LV"/>
                </w:rPr>
                <w:delText>NZ</w:delText>
              </w:r>
            </w:del>
          </w:p>
        </w:tc>
        <w:tc>
          <w:tcPr>
            <w:tcW w:w="1276" w:type="dxa"/>
            <w:tcBorders>
              <w:left w:val="single" w:sz="4" w:space="0" w:color="000000"/>
            </w:tcBorders>
          </w:tcPr>
          <w:p w14:paraId="2E4B5379" w14:textId="64BC766C" w:rsidR="009E04D1" w:rsidRPr="00AE120B" w:rsidRDefault="00000000" w:rsidP="00F768D0">
            <w:pPr>
              <w:pStyle w:val="In-texttable"/>
              <w:keepNext w:val="0"/>
              <w:widowControl w:val="0"/>
              <w:tabs>
                <w:tab w:val="decimal" w:pos="567"/>
              </w:tabs>
              <w:suppressAutoHyphens w:val="0"/>
              <w:spacing w:line="240" w:lineRule="auto"/>
              <w:rPr>
                <w:del w:id="1617" w:author="AbbVie1" w:date="2025-05-10T12:51:00Z"/>
                <w:rFonts w:ascii="Times New Roman" w:hAnsi="Times New Roman" w:cs="Times New Roman"/>
                <w:sz w:val="22"/>
                <w:szCs w:val="22"/>
                <w:lang w:val="lv-LV"/>
              </w:rPr>
            </w:pPr>
            <w:del w:id="1618" w:author="AbbVie1" w:date="2025-05-10T12:51:00Z">
              <w:r w:rsidRPr="00AE120B">
                <w:rPr>
                  <w:rFonts w:ascii="Times New Roman" w:hAnsi="Times New Roman" w:cs="Times New Roman"/>
                  <w:sz w:val="22"/>
                  <w:szCs w:val="22"/>
                  <w:lang w:val="lv-LV"/>
                </w:rPr>
                <w:delText>24,0%</w:delText>
              </w:r>
            </w:del>
          </w:p>
        </w:tc>
        <w:tc>
          <w:tcPr>
            <w:tcW w:w="1417" w:type="dxa"/>
          </w:tcPr>
          <w:p w14:paraId="1ACE1FCD" w14:textId="0C588F6D" w:rsidR="009E04D1" w:rsidRPr="00AE120B" w:rsidRDefault="00000000" w:rsidP="00F768D0">
            <w:pPr>
              <w:pStyle w:val="In-texttable"/>
              <w:keepNext w:val="0"/>
              <w:widowControl w:val="0"/>
              <w:tabs>
                <w:tab w:val="decimal" w:pos="662"/>
              </w:tabs>
              <w:suppressAutoHyphens w:val="0"/>
              <w:spacing w:line="240" w:lineRule="auto"/>
              <w:rPr>
                <w:del w:id="1619" w:author="AbbVie1" w:date="2025-05-10T12:51:00Z"/>
                <w:rFonts w:ascii="Times New Roman" w:hAnsi="Times New Roman" w:cs="Times New Roman"/>
                <w:sz w:val="22"/>
                <w:szCs w:val="22"/>
                <w:lang w:val="lv-LV"/>
              </w:rPr>
            </w:pPr>
            <w:del w:id="1620" w:author="AbbVie1" w:date="2025-05-10T12:51:00Z">
              <w:r w:rsidRPr="00AE120B">
                <w:rPr>
                  <w:rFonts w:ascii="Times New Roman" w:hAnsi="Times New Roman" w:cs="Times New Roman"/>
                  <w:sz w:val="22"/>
                  <w:szCs w:val="22"/>
                  <w:lang w:val="lv-LV"/>
                </w:rPr>
                <w:delText>58,9%</w:delText>
              </w:r>
            </w:del>
          </w:p>
        </w:tc>
      </w:tr>
      <w:tr w:rsidR="006D30D4" w14:paraId="0DEF3F6D" w14:textId="0DE622D8">
        <w:trPr>
          <w:cantSplit/>
          <w:del w:id="1621" w:author="AbbVie1" w:date="2025-05-10T12:51:00Z"/>
        </w:trPr>
        <w:tc>
          <w:tcPr>
            <w:tcW w:w="1350" w:type="dxa"/>
          </w:tcPr>
          <w:p w14:paraId="4891EF6B" w14:textId="6608C810" w:rsidR="009E04D1" w:rsidRPr="00AE120B" w:rsidRDefault="00000000" w:rsidP="00F768D0">
            <w:pPr>
              <w:pStyle w:val="In-texttable"/>
              <w:keepNext w:val="0"/>
              <w:widowControl w:val="0"/>
              <w:tabs>
                <w:tab w:val="left" w:pos="144"/>
              </w:tabs>
              <w:suppressAutoHyphens w:val="0"/>
              <w:spacing w:line="240" w:lineRule="auto"/>
              <w:jc w:val="both"/>
              <w:rPr>
                <w:del w:id="1622" w:author="AbbVie1" w:date="2025-05-10T12:51:00Z"/>
                <w:rFonts w:ascii="Times New Roman" w:hAnsi="Times New Roman" w:cs="Times New Roman"/>
                <w:sz w:val="22"/>
                <w:szCs w:val="22"/>
                <w:lang w:val="lv-LV"/>
              </w:rPr>
            </w:pPr>
            <w:del w:id="1623" w:author="AbbVie1" w:date="2025-05-10T12:51:00Z">
              <w:r w:rsidRPr="00AE120B">
                <w:rPr>
                  <w:rFonts w:ascii="Times New Roman" w:hAnsi="Times New Roman" w:cs="Times New Roman"/>
                  <w:sz w:val="22"/>
                  <w:szCs w:val="22"/>
                  <w:lang w:val="lv-LV"/>
                </w:rPr>
                <w:delText>ACR 50</w:delText>
              </w:r>
            </w:del>
          </w:p>
        </w:tc>
        <w:tc>
          <w:tcPr>
            <w:tcW w:w="970" w:type="dxa"/>
            <w:tcBorders>
              <w:left w:val="single" w:sz="4" w:space="0" w:color="000000"/>
            </w:tcBorders>
          </w:tcPr>
          <w:p w14:paraId="219AC18D" w14:textId="79EFEEFE" w:rsidR="009E04D1" w:rsidRPr="00AE120B" w:rsidRDefault="009E04D1" w:rsidP="00F768D0">
            <w:pPr>
              <w:pStyle w:val="In-texttable"/>
              <w:keepNext w:val="0"/>
              <w:widowControl w:val="0"/>
              <w:suppressAutoHyphens w:val="0"/>
              <w:snapToGrid w:val="0"/>
              <w:spacing w:line="240" w:lineRule="auto"/>
              <w:jc w:val="center"/>
              <w:rPr>
                <w:del w:id="1624" w:author="AbbVie1" w:date="2025-05-10T12:51:00Z"/>
                <w:rFonts w:ascii="Times New Roman" w:hAnsi="Times New Roman" w:cs="Times New Roman"/>
                <w:sz w:val="22"/>
                <w:szCs w:val="22"/>
                <w:lang w:val="lv-LV"/>
              </w:rPr>
            </w:pPr>
          </w:p>
        </w:tc>
        <w:tc>
          <w:tcPr>
            <w:tcW w:w="1550" w:type="dxa"/>
          </w:tcPr>
          <w:p w14:paraId="4900045B" w14:textId="04B076AB" w:rsidR="009E04D1" w:rsidRPr="00AE120B" w:rsidRDefault="009E04D1" w:rsidP="00F768D0">
            <w:pPr>
              <w:pStyle w:val="In-texttable"/>
              <w:keepNext w:val="0"/>
              <w:widowControl w:val="0"/>
              <w:suppressAutoHyphens w:val="0"/>
              <w:snapToGrid w:val="0"/>
              <w:spacing w:line="240" w:lineRule="auto"/>
              <w:jc w:val="center"/>
              <w:rPr>
                <w:del w:id="1625" w:author="AbbVie1" w:date="2025-05-10T12:51:00Z"/>
                <w:rFonts w:ascii="Times New Roman" w:hAnsi="Times New Roman" w:cs="Times New Roman"/>
                <w:sz w:val="22"/>
                <w:szCs w:val="22"/>
                <w:lang w:val="lv-LV"/>
              </w:rPr>
            </w:pPr>
          </w:p>
        </w:tc>
        <w:tc>
          <w:tcPr>
            <w:tcW w:w="1285" w:type="dxa"/>
            <w:tcBorders>
              <w:left w:val="single" w:sz="4" w:space="0" w:color="000000"/>
            </w:tcBorders>
          </w:tcPr>
          <w:p w14:paraId="20B3F180" w14:textId="00C54349" w:rsidR="009E04D1" w:rsidRPr="00AE120B" w:rsidRDefault="009E04D1" w:rsidP="00F768D0">
            <w:pPr>
              <w:pStyle w:val="In-texttable"/>
              <w:keepNext w:val="0"/>
              <w:widowControl w:val="0"/>
              <w:tabs>
                <w:tab w:val="decimal" w:pos="151"/>
              </w:tabs>
              <w:suppressAutoHyphens w:val="0"/>
              <w:snapToGrid w:val="0"/>
              <w:spacing w:line="240" w:lineRule="auto"/>
              <w:jc w:val="center"/>
              <w:rPr>
                <w:del w:id="1626" w:author="AbbVie1" w:date="2025-05-10T12:51:00Z"/>
                <w:rFonts w:ascii="Times New Roman" w:hAnsi="Times New Roman" w:cs="Times New Roman"/>
                <w:sz w:val="22"/>
                <w:szCs w:val="22"/>
                <w:lang w:val="lv-LV"/>
              </w:rPr>
            </w:pPr>
          </w:p>
        </w:tc>
        <w:tc>
          <w:tcPr>
            <w:tcW w:w="1276" w:type="dxa"/>
          </w:tcPr>
          <w:p w14:paraId="32447831" w14:textId="2AB2EDBC" w:rsidR="009E04D1" w:rsidRPr="00AE120B" w:rsidRDefault="009E04D1" w:rsidP="00F768D0">
            <w:pPr>
              <w:pStyle w:val="In-texttable"/>
              <w:keepNext w:val="0"/>
              <w:widowControl w:val="0"/>
              <w:suppressAutoHyphens w:val="0"/>
              <w:snapToGrid w:val="0"/>
              <w:spacing w:line="240" w:lineRule="auto"/>
              <w:jc w:val="center"/>
              <w:rPr>
                <w:del w:id="1627" w:author="AbbVie1" w:date="2025-05-10T12:51:00Z"/>
                <w:rFonts w:ascii="Times New Roman" w:hAnsi="Times New Roman" w:cs="Times New Roman"/>
                <w:sz w:val="22"/>
                <w:szCs w:val="22"/>
                <w:lang w:val="lv-LV"/>
              </w:rPr>
            </w:pPr>
          </w:p>
        </w:tc>
        <w:tc>
          <w:tcPr>
            <w:tcW w:w="1276" w:type="dxa"/>
            <w:tcBorders>
              <w:left w:val="single" w:sz="4" w:space="0" w:color="000000"/>
            </w:tcBorders>
          </w:tcPr>
          <w:p w14:paraId="07C3CE97" w14:textId="2D571134" w:rsidR="009E04D1" w:rsidRPr="00AE120B" w:rsidRDefault="009E04D1" w:rsidP="00F768D0">
            <w:pPr>
              <w:pStyle w:val="In-texttable"/>
              <w:keepNext w:val="0"/>
              <w:widowControl w:val="0"/>
              <w:tabs>
                <w:tab w:val="decimal" w:pos="567"/>
              </w:tabs>
              <w:suppressAutoHyphens w:val="0"/>
              <w:snapToGrid w:val="0"/>
              <w:spacing w:line="240" w:lineRule="auto"/>
              <w:rPr>
                <w:del w:id="1628" w:author="AbbVie1" w:date="2025-05-10T12:51:00Z"/>
                <w:rFonts w:ascii="Times New Roman" w:hAnsi="Times New Roman" w:cs="Times New Roman"/>
                <w:sz w:val="22"/>
                <w:szCs w:val="22"/>
                <w:lang w:val="lv-LV"/>
              </w:rPr>
            </w:pPr>
          </w:p>
        </w:tc>
        <w:tc>
          <w:tcPr>
            <w:tcW w:w="1417" w:type="dxa"/>
          </w:tcPr>
          <w:p w14:paraId="7DD921B6" w14:textId="003BB6F2" w:rsidR="009E04D1" w:rsidRPr="00AE120B" w:rsidRDefault="009E04D1" w:rsidP="00F768D0">
            <w:pPr>
              <w:pStyle w:val="In-texttable"/>
              <w:keepNext w:val="0"/>
              <w:widowControl w:val="0"/>
              <w:tabs>
                <w:tab w:val="decimal" w:pos="662"/>
              </w:tabs>
              <w:suppressAutoHyphens w:val="0"/>
              <w:snapToGrid w:val="0"/>
              <w:spacing w:line="240" w:lineRule="auto"/>
              <w:rPr>
                <w:del w:id="1629" w:author="AbbVie1" w:date="2025-05-10T12:51:00Z"/>
                <w:rFonts w:ascii="Times New Roman" w:hAnsi="Times New Roman" w:cs="Times New Roman"/>
                <w:sz w:val="22"/>
                <w:szCs w:val="22"/>
                <w:lang w:val="lv-LV"/>
              </w:rPr>
            </w:pPr>
          </w:p>
        </w:tc>
      </w:tr>
      <w:tr w:rsidR="006D30D4" w14:paraId="40044A6E" w14:textId="691E6C5B">
        <w:trPr>
          <w:cantSplit/>
          <w:del w:id="1630" w:author="AbbVie1" w:date="2025-05-10T12:51:00Z"/>
        </w:trPr>
        <w:tc>
          <w:tcPr>
            <w:tcW w:w="1350" w:type="dxa"/>
          </w:tcPr>
          <w:p w14:paraId="2E60F943" w14:textId="59417A21" w:rsidR="009E04D1" w:rsidRPr="00AE120B" w:rsidRDefault="00000000" w:rsidP="00F768D0">
            <w:pPr>
              <w:pStyle w:val="In-texttable"/>
              <w:keepNext w:val="0"/>
              <w:widowControl w:val="0"/>
              <w:tabs>
                <w:tab w:val="left" w:pos="144"/>
              </w:tabs>
              <w:suppressAutoHyphens w:val="0"/>
              <w:spacing w:line="240" w:lineRule="auto"/>
              <w:jc w:val="both"/>
              <w:rPr>
                <w:del w:id="1631" w:author="AbbVie1" w:date="2025-05-10T12:51:00Z"/>
                <w:rFonts w:ascii="Times New Roman" w:hAnsi="Times New Roman" w:cs="Times New Roman"/>
                <w:sz w:val="22"/>
                <w:szCs w:val="22"/>
                <w:lang w:val="lv-LV"/>
              </w:rPr>
            </w:pPr>
            <w:del w:id="1632" w:author="AbbVie1" w:date="2025-05-10T12:51:00Z">
              <w:r w:rsidRPr="00AE120B">
                <w:rPr>
                  <w:rFonts w:ascii="Times New Roman" w:hAnsi="Times New Roman" w:cs="Times New Roman"/>
                  <w:sz w:val="22"/>
                  <w:szCs w:val="22"/>
                  <w:lang w:val="lv-LV"/>
                </w:rPr>
                <w:tab/>
                <w:delText>6 mēneši</w:delText>
              </w:r>
            </w:del>
          </w:p>
        </w:tc>
        <w:tc>
          <w:tcPr>
            <w:tcW w:w="970" w:type="dxa"/>
            <w:tcBorders>
              <w:left w:val="single" w:sz="4" w:space="0" w:color="000000"/>
            </w:tcBorders>
          </w:tcPr>
          <w:p w14:paraId="59474FD0" w14:textId="094B1CA5" w:rsidR="009E04D1" w:rsidRPr="00AE120B" w:rsidRDefault="00000000" w:rsidP="00F768D0">
            <w:pPr>
              <w:pStyle w:val="In-texttable"/>
              <w:keepNext w:val="0"/>
              <w:widowControl w:val="0"/>
              <w:tabs>
                <w:tab w:val="decimal" w:pos="117"/>
              </w:tabs>
              <w:suppressAutoHyphens w:val="0"/>
              <w:spacing w:line="240" w:lineRule="auto"/>
              <w:jc w:val="center"/>
              <w:rPr>
                <w:del w:id="1633" w:author="AbbVie1" w:date="2025-05-10T12:51:00Z"/>
                <w:rFonts w:ascii="Times New Roman" w:hAnsi="Times New Roman" w:cs="Times New Roman"/>
                <w:sz w:val="22"/>
                <w:szCs w:val="22"/>
                <w:lang w:val="lv-LV"/>
              </w:rPr>
            </w:pPr>
            <w:del w:id="1634" w:author="AbbVie1" w:date="2025-05-10T12:51:00Z">
              <w:r w:rsidRPr="00AE120B">
                <w:rPr>
                  <w:rFonts w:ascii="Times New Roman" w:hAnsi="Times New Roman" w:cs="Times New Roman"/>
                  <w:sz w:val="22"/>
                  <w:szCs w:val="22"/>
                  <w:lang w:val="lv-LV"/>
                </w:rPr>
                <w:delText>6,7%</w:delText>
              </w:r>
            </w:del>
          </w:p>
        </w:tc>
        <w:tc>
          <w:tcPr>
            <w:tcW w:w="1550" w:type="dxa"/>
          </w:tcPr>
          <w:p w14:paraId="1FCDBB8D" w14:textId="28D357B1" w:rsidR="009E04D1" w:rsidRPr="00AE120B" w:rsidRDefault="00000000" w:rsidP="00F768D0">
            <w:pPr>
              <w:pStyle w:val="In-texttable"/>
              <w:keepNext w:val="0"/>
              <w:widowControl w:val="0"/>
              <w:suppressAutoHyphens w:val="0"/>
              <w:spacing w:line="240" w:lineRule="auto"/>
              <w:jc w:val="center"/>
              <w:rPr>
                <w:del w:id="1635" w:author="AbbVie1" w:date="2025-05-10T12:51:00Z"/>
                <w:rFonts w:ascii="Times New Roman" w:hAnsi="Times New Roman" w:cs="Times New Roman"/>
                <w:sz w:val="22"/>
                <w:szCs w:val="22"/>
                <w:lang w:val="lv-LV"/>
              </w:rPr>
            </w:pPr>
            <w:del w:id="1636" w:author="AbbVie1" w:date="2025-05-10T12:51:00Z">
              <w:r w:rsidRPr="00AE120B">
                <w:rPr>
                  <w:rFonts w:ascii="Times New Roman" w:hAnsi="Times New Roman" w:cs="Times New Roman"/>
                  <w:sz w:val="22"/>
                  <w:szCs w:val="22"/>
                  <w:lang w:val="lv-LV"/>
                </w:rPr>
                <w:delText>52,4%</w:delText>
              </w:r>
            </w:del>
          </w:p>
        </w:tc>
        <w:tc>
          <w:tcPr>
            <w:tcW w:w="1285" w:type="dxa"/>
            <w:tcBorders>
              <w:left w:val="single" w:sz="4" w:space="0" w:color="000000"/>
            </w:tcBorders>
          </w:tcPr>
          <w:p w14:paraId="32A0D3A9" w14:textId="4D6315EA" w:rsidR="009E04D1" w:rsidRPr="00AE120B" w:rsidRDefault="00000000" w:rsidP="00F768D0">
            <w:pPr>
              <w:pStyle w:val="In-texttable"/>
              <w:keepNext w:val="0"/>
              <w:widowControl w:val="0"/>
              <w:tabs>
                <w:tab w:val="decimal" w:pos="151"/>
              </w:tabs>
              <w:suppressAutoHyphens w:val="0"/>
              <w:spacing w:line="240" w:lineRule="auto"/>
              <w:jc w:val="center"/>
              <w:rPr>
                <w:del w:id="1637" w:author="AbbVie1" w:date="2025-05-10T12:51:00Z"/>
                <w:rFonts w:ascii="Times New Roman" w:hAnsi="Times New Roman" w:cs="Times New Roman"/>
                <w:sz w:val="22"/>
                <w:szCs w:val="22"/>
                <w:lang w:val="lv-LV"/>
              </w:rPr>
            </w:pPr>
            <w:del w:id="1638" w:author="AbbVie1" w:date="2025-05-10T12:51:00Z">
              <w:r w:rsidRPr="00AE120B">
                <w:rPr>
                  <w:rFonts w:ascii="Times New Roman" w:hAnsi="Times New Roman" w:cs="Times New Roman"/>
                  <w:sz w:val="22"/>
                  <w:szCs w:val="22"/>
                  <w:lang w:val="lv-LV"/>
                </w:rPr>
                <w:delText>8,2%</w:delText>
              </w:r>
            </w:del>
          </w:p>
        </w:tc>
        <w:tc>
          <w:tcPr>
            <w:tcW w:w="1276" w:type="dxa"/>
          </w:tcPr>
          <w:p w14:paraId="5EE4C027" w14:textId="2F0219F5" w:rsidR="009E04D1" w:rsidRPr="00AE120B" w:rsidRDefault="00000000" w:rsidP="00F768D0">
            <w:pPr>
              <w:pStyle w:val="In-texttable"/>
              <w:keepNext w:val="0"/>
              <w:widowControl w:val="0"/>
              <w:suppressAutoHyphens w:val="0"/>
              <w:spacing w:line="240" w:lineRule="auto"/>
              <w:jc w:val="center"/>
              <w:rPr>
                <w:del w:id="1639" w:author="AbbVie1" w:date="2025-05-10T12:51:00Z"/>
                <w:rFonts w:ascii="Times New Roman" w:hAnsi="Times New Roman" w:cs="Times New Roman"/>
                <w:sz w:val="22"/>
                <w:szCs w:val="22"/>
                <w:lang w:val="lv-LV"/>
              </w:rPr>
            </w:pPr>
            <w:del w:id="1640" w:author="AbbVie1" w:date="2025-05-10T12:51:00Z">
              <w:r w:rsidRPr="00AE120B">
                <w:rPr>
                  <w:rFonts w:ascii="Times New Roman" w:hAnsi="Times New Roman" w:cs="Times New Roman"/>
                  <w:sz w:val="22"/>
                  <w:szCs w:val="22"/>
                  <w:lang w:val="lv-LV"/>
                </w:rPr>
                <w:delText>22,1%</w:delText>
              </w:r>
            </w:del>
          </w:p>
        </w:tc>
        <w:tc>
          <w:tcPr>
            <w:tcW w:w="1276" w:type="dxa"/>
            <w:tcBorders>
              <w:left w:val="single" w:sz="4" w:space="0" w:color="000000"/>
            </w:tcBorders>
          </w:tcPr>
          <w:p w14:paraId="08AC7622" w14:textId="744A19E5" w:rsidR="009E04D1" w:rsidRPr="00AE120B" w:rsidRDefault="00000000" w:rsidP="00F768D0">
            <w:pPr>
              <w:pStyle w:val="In-texttable"/>
              <w:keepNext w:val="0"/>
              <w:widowControl w:val="0"/>
              <w:tabs>
                <w:tab w:val="decimal" w:pos="567"/>
              </w:tabs>
              <w:suppressAutoHyphens w:val="0"/>
              <w:spacing w:line="240" w:lineRule="auto"/>
              <w:rPr>
                <w:del w:id="1641" w:author="AbbVie1" w:date="2025-05-10T12:51:00Z"/>
                <w:rFonts w:ascii="Times New Roman" w:hAnsi="Times New Roman" w:cs="Times New Roman"/>
                <w:sz w:val="22"/>
                <w:szCs w:val="22"/>
                <w:lang w:val="lv-LV"/>
              </w:rPr>
            </w:pPr>
            <w:del w:id="1642" w:author="AbbVie1" w:date="2025-05-10T12:51:00Z">
              <w:r w:rsidRPr="00AE120B">
                <w:rPr>
                  <w:rFonts w:ascii="Times New Roman" w:hAnsi="Times New Roman" w:cs="Times New Roman"/>
                  <w:sz w:val="22"/>
                  <w:szCs w:val="22"/>
                  <w:lang w:val="lv-LV"/>
                </w:rPr>
                <w:delText>9,5%</w:delText>
              </w:r>
            </w:del>
          </w:p>
        </w:tc>
        <w:tc>
          <w:tcPr>
            <w:tcW w:w="1417" w:type="dxa"/>
          </w:tcPr>
          <w:p w14:paraId="5B3CA149" w14:textId="2AD283FE" w:rsidR="009E04D1" w:rsidRPr="00AE120B" w:rsidRDefault="00000000" w:rsidP="00F768D0">
            <w:pPr>
              <w:pStyle w:val="In-texttable"/>
              <w:keepNext w:val="0"/>
              <w:widowControl w:val="0"/>
              <w:tabs>
                <w:tab w:val="decimal" w:pos="662"/>
              </w:tabs>
              <w:suppressAutoHyphens w:val="0"/>
              <w:spacing w:line="240" w:lineRule="auto"/>
              <w:rPr>
                <w:del w:id="1643" w:author="AbbVie1" w:date="2025-05-10T12:51:00Z"/>
                <w:rFonts w:ascii="Times New Roman" w:hAnsi="Times New Roman" w:cs="Times New Roman"/>
                <w:sz w:val="22"/>
                <w:szCs w:val="22"/>
                <w:lang w:val="lv-LV"/>
              </w:rPr>
            </w:pPr>
            <w:del w:id="1644" w:author="AbbVie1" w:date="2025-05-10T12:51:00Z">
              <w:r w:rsidRPr="00AE120B">
                <w:rPr>
                  <w:rFonts w:ascii="Times New Roman" w:hAnsi="Times New Roman" w:cs="Times New Roman"/>
                  <w:sz w:val="22"/>
                  <w:szCs w:val="22"/>
                  <w:lang w:val="lv-LV"/>
                </w:rPr>
                <w:delText>39,1%</w:delText>
              </w:r>
            </w:del>
          </w:p>
        </w:tc>
      </w:tr>
      <w:tr w:rsidR="006D30D4" w14:paraId="3E3B702D" w14:textId="3CF1E036">
        <w:trPr>
          <w:cantSplit/>
          <w:del w:id="1645" w:author="AbbVie1" w:date="2025-05-10T12:51:00Z"/>
        </w:trPr>
        <w:tc>
          <w:tcPr>
            <w:tcW w:w="1350" w:type="dxa"/>
          </w:tcPr>
          <w:p w14:paraId="7FA840CA" w14:textId="778CC1ED" w:rsidR="009E04D1" w:rsidRPr="00AE120B" w:rsidRDefault="00000000" w:rsidP="00F768D0">
            <w:pPr>
              <w:pStyle w:val="In-texttable"/>
              <w:keepNext w:val="0"/>
              <w:widowControl w:val="0"/>
              <w:tabs>
                <w:tab w:val="left" w:pos="144"/>
              </w:tabs>
              <w:suppressAutoHyphens w:val="0"/>
              <w:spacing w:line="240" w:lineRule="auto"/>
              <w:jc w:val="both"/>
              <w:rPr>
                <w:del w:id="1646" w:author="AbbVie1" w:date="2025-05-10T12:51:00Z"/>
                <w:rFonts w:ascii="Times New Roman" w:hAnsi="Times New Roman" w:cs="Times New Roman"/>
                <w:sz w:val="22"/>
                <w:szCs w:val="22"/>
                <w:lang w:val="lv-LV"/>
              </w:rPr>
            </w:pPr>
            <w:del w:id="1647" w:author="AbbVie1" w:date="2025-05-10T12:51:00Z">
              <w:r w:rsidRPr="00AE120B">
                <w:rPr>
                  <w:rFonts w:ascii="Times New Roman" w:hAnsi="Times New Roman" w:cs="Times New Roman"/>
                  <w:sz w:val="22"/>
                  <w:szCs w:val="22"/>
                  <w:lang w:val="lv-LV"/>
                </w:rPr>
                <w:tab/>
                <w:delText>12 mēneši</w:delText>
              </w:r>
            </w:del>
          </w:p>
        </w:tc>
        <w:tc>
          <w:tcPr>
            <w:tcW w:w="970" w:type="dxa"/>
            <w:tcBorders>
              <w:left w:val="single" w:sz="4" w:space="0" w:color="000000"/>
            </w:tcBorders>
          </w:tcPr>
          <w:p w14:paraId="74CA759F" w14:textId="7645593C" w:rsidR="009E04D1" w:rsidRPr="00AE120B" w:rsidRDefault="00000000" w:rsidP="00F768D0">
            <w:pPr>
              <w:pStyle w:val="In-texttable"/>
              <w:keepNext w:val="0"/>
              <w:widowControl w:val="0"/>
              <w:tabs>
                <w:tab w:val="decimal" w:pos="117"/>
              </w:tabs>
              <w:suppressAutoHyphens w:val="0"/>
              <w:spacing w:line="240" w:lineRule="auto"/>
              <w:jc w:val="center"/>
              <w:rPr>
                <w:del w:id="1648" w:author="AbbVie1" w:date="2025-05-10T12:51:00Z"/>
                <w:rFonts w:ascii="Times New Roman" w:hAnsi="Times New Roman" w:cs="Times New Roman"/>
                <w:sz w:val="22"/>
                <w:szCs w:val="22"/>
                <w:lang w:val="lv-LV"/>
              </w:rPr>
            </w:pPr>
            <w:del w:id="1649" w:author="AbbVie1" w:date="2025-05-10T12:51:00Z">
              <w:r w:rsidRPr="00AE120B">
                <w:rPr>
                  <w:rFonts w:ascii="Times New Roman" w:hAnsi="Times New Roman" w:cs="Times New Roman"/>
                  <w:sz w:val="22"/>
                  <w:szCs w:val="22"/>
                  <w:lang w:val="lv-LV"/>
                </w:rPr>
                <w:delText>NZ</w:delText>
              </w:r>
            </w:del>
          </w:p>
        </w:tc>
        <w:tc>
          <w:tcPr>
            <w:tcW w:w="1550" w:type="dxa"/>
          </w:tcPr>
          <w:p w14:paraId="160F58DD" w14:textId="299B9322" w:rsidR="009E04D1" w:rsidRPr="00AE120B" w:rsidRDefault="00000000" w:rsidP="00F768D0">
            <w:pPr>
              <w:pStyle w:val="In-texttable"/>
              <w:keepNext w:val="0"/>
              <w:widowControl w:val="0"/>
              <w:suppressAutoHyphens w:val="0"/>
              <w:spacing w:line="240" w:lineRule="auto"/>
              <w:jc w:val="center"/>
              <w:rPr>
                <w:del w:id="1650" w:author="AbbVie1" w:date="2025-05-10T12:51:00Z"/>
                <w:rFonts w:ascii="Times New Roman" w:hAnsi="Times New Roman" w:cs="Times New Roman"/>
                <w:sz w:val="22"/>
                <w:szCs w:val="22"/>
                <w:lang w:val="lv-LV"/>
              </w:rPr>
            </w:pPr>
            <w:del w:id="1651" w:author="AbbVie1" w:date="2025-05-10T12:51:00Z">
              <w:r w:rsidRPr="00AE120B">
                <w:rPr>
                  <w:rFonts w:ascii="Times New Roman" w:hAnsi="Times New Roman" w:cs="Times New Roman"/>
                  <w:sz w:val="22"/>
                  <w:szCs w:val="22"/>
                  <w:lang w:val="lv-LV"/>
                </w:rPr>
                <w:delText>NZ</w:delText>
              </w:r>
            </w:del>
          </w:p>
        </w:tc>
        <w:tc>
          <w:tcPr>
            <w:tcW w:w="1285" w:type="dxa"/>
            <w:tcBorders>
              <w:left w:val="single" w:sz="4" w:space="0" w:color="000000"/>
            </w:tcBorders>
          </w:tcPr>
          <w:p w14:paraId="65D0D2C0" w14:textId="48EE5B20" w:rsidR="009E04D1" w:rsidRPr="00AE120B" w:rsidRDefault="00000000" w:rsidP="00F768D0">
            <w:pPr>
              <w:pStyle w:val="In-texttable"/>
              <w:keepNext w:val="0"/>
              <w:widowControl w:val="0"/>
              <w:tabs>
                <w:tab w:val="decimal" w:pos="151"/>
              </w:tabs>
              <w:suppressAutoHyphens w:val="0"/>
              <w:spacing w:line="240" w:lineRule="auto"/>
              <w:jc w:val="center"/>
              <w:rPr>
                <w:del w:id="1652" w:author="AbbVie1" w:date="2025-05-10T12:51:00Z"/>
                <w:rFonts w:ascii="Times New Roman" w:hAnsi="Times New Roman" w:cs="Times New Roman"/>
                <w:sz w:val="22"/>
                <w:szCs w:val="22"/>
                <w:lang w:val="lv-LV"/>
              </w:rPr>
            </w:pPr>
            <w:del w:id="1653" w:author="AbbVie1" w:date="2025-05-10T12:51:00Z">
              <w:r w:rsidRPr="00AE120B">
                <w:rPr>
                  <w:rFonts w:ascii="Times New Roman" w:hAnsi="Times New Roman" w:cs="Times New Roman"/>
                  <w:sz w:val="22"/>
                  <w:szCs w:val="22"/>
                  <w:lang w:val="lv-LV"/>
                </w:rPr>
                <w:delText>NZ</w:delText>
              </w:r>
            </w:del>
          </w:p>
        </w:tc>
        <w:tc>
          <w:tcPr>
            <w:tcW w:w="1276" w:type="dxa"/>
          </w:tcPr>
          <w:p w14:paraId="1731FFFF" w14:textId="32795276" w:rsidR="009E04D1" w:rsidRPr="00AE120B" w:rsidRDefault="00000000" w:rsidP="00F768D0">
            <w:pPr>
              <w:pStyle w:val="In-texttable"/>
              <w:keepNext w:val="0"/>
              <w:widowControl w:val="0"/>
              <w:suppressAutoHyphens w:val="0"/>
              <w:spacing w:line="240" w:lineRule="auto"/>
              <w:jc w:val="center"/>
              <w:rPr>
                <w:del w:id="1654" w:author="AbbVie1" w:date="2025-05-10T12:51:00Z"/>
                <w:rFonts w:ascii="Times New Roman" w:hAnsi="Times New Roman" w:cs="Times New Roman"/>
                <w:sz w:val="22"/>
                <w:szCs w:val="22"/>
                <w:lang w:val="lv-LV"/>
              </w:rPr>
            </w:pPr>
            <w:del w:id="1655" w:author="AbbVie1" w:date="2025-05-10T12:51:00Z">
              <w:r w:rsidRPr="00AE120B">
                <w:rPr>
                  <w:rFonts w:ascii="Times New Roman" w:hAnsi="Times New Roman" w:cs="Times New Roman"/>
                  <w:sz w:val="22"/>
                  <w:szCs w:val="22"/>
                  <w:lang w:val="lv-LV"/>
                </w:rPr>
                <w:delText>NZ</w:delText>
              </w:r>
            </w:del>
          </w:p>
        </w:tc>
        <w:tc>
          <w:tcPr>
            <w:tcW w:w="1276" w:type="dxa"/>
            <w:tcBorders>
              <w:left w:val="single" w:sz="4" w:space="0" w:color="000000"/>
            </w:tcBorders>
          </w:tcPr>
          <w:p w14:paraId="743690DB" w14:textId="5C6ED01E" w:rsidR="009E04D1" w:rsidRPr="00AE120B" w:rsidRDefault="00000000" w:rsidP="00F768D0">
            <w:pPr>
              <w:pStyle w:val="In-texttable"/>
              <w:keepNext w:val="0"/>
              <w:widowControl w:val="0"/>
              <w:tabs>
                <w:tab w:val="decimal" w:pos="567"/>
              </w:tabs>
              <w:suppressAutoHyphens w:val="0"/>
              <w:spacing w:line="240" w:lineRule="auto"/>
              <w:rPr>
                <w:del w:id="1656" w:author="AbbVie1" w:date="2025-05-10T12:51:00Z"/>
                <w:rFonts w:ascii="Times New Roman" w:hAnsi="Times New Roman" w:cs="Times New Roman"/>
                <w:sz w:val="22"/>
                <w:szCs w:val="22"/>
                <w:lang w:val="lv-LV"/>
              </w:rPr>
            </w:pPr>
            <w:del w:id="1657" w:author="AbbVie1" w:date="2025-05-10T12:51:00Z">
              <w:r w:rsidRPr="00AE120B">
                <w:rPr>
                  <w:rFonts w:ascii="Times New Roman" w:hAnsi="Times New Roman" w:cs="Times New Roman"/>
                  <w:sz w:val="22"/>
                  <w:szCs w:val="22"/>
                  <w:lang w:val="lv-LV"/>
                </w:rPr>
                <w:delText>9,5%</w:delText>
              </w:r>
            </w:del>
          </w:p>
        </w:tc>
        <w:tc>
          <w:tcPr>
            <w:tcW w:w="1417" w:type="dxa"/>
          </w:tcPr>
          <w:p w14:paraId="6C601CBD" w14:textId="171FE070" w:rsidR="009E04D1" w:rsidRPr="00AE120B" w:rsidRDefault="00000000" w:rsidP="00F768D0">
            <w:pPr>
              <w:pStyle w:val="In-texttable"/>
              <w:keepNext w:val="0"/>
              <w:widowControl w:val="0"/>
              <w:tabs>
                <w:tab w:val="decimal" w:pos="662"/>
              </w:tabs>
              <w:suppressAutoHyphens w:val="0"/>
              <w:spacing w:line="240" w:lineRule="auto"/>
              <w:rPr>
                <w:del w:id="1658" w:author="AbbVie1" w:date="2025-05-10T12:51:00Z"/>
                <w:rFonts w:ascii="Times New Roman" w:hAnsi="Times New Roman" w:cs="Times New Roman"/>
                <w:sz w:val="22"/>
                <w:szCs w:val="22"/>
                <w:lang w:val="lv-LV"/>
              </w:rPr>
            </w:pPr>
            <w:del w:id="1659" w:author="AbbVie1" w:date="2025-05-10T12:51:00Z">
              <w:r w:rsidRPr="00AE120B">
                <w:rPr>
                  <w:rFonts w:ascii="Times New Roman" w:hAnsi="Times New Roman" w:cs="Times New Roman"/>
                  <w:sz w:val="22"/>
                  <w:szCs w:val="22"/>
                  <w:lang w:val="lv-LV"/>
                </w:rPr>
                <w:delText>41,5%</w:delText>
              </w:r>
            </w:del>
          </w:p>
        </w:tc>
      </w:tr>
      <w:tr w:rsidR="006D30D4" w14:paraId="4644C1F6" w14:textId="09A54756">
        <w:trPr>
          <w:cantSplit/>
          <w:del w:id="1660" w:author="AbbVie1" w:date="2025-05-10T12:51:00Z"/>
        </w:trPr>
        <w:tc>
          <w:tcPr>
            <w:tcW w:w="1350" w:type="dxa"/>
          </w:tcPr>
          <w:p w14:paraId="094B4F62" w14:textId="6529F67C" w:rsidR="009E04D1" w:rsidRPr="00AE120B" w:rsidRDefault="00000000" w:rsidP="00F768D0">
            <w:pPr>
              <w:pStyle w:val="In-texttable"/>
              <w:keepNext w:val="0"/>
              <w:widowControl w:val="0"/>
              <w:tabs>
                <w:tab w:val="left" w:pos="144"/>
              </w:tabs>
              <w:suppressAutoHyphens w:val="0"/>
              <w:spacing w:line="240" w:lineRule="auto"/>
              <w:jc w:val="both"/>
              <w:rPr>
                <w:del w:id="1661" w:author="AbbVie1" w:date="2025-05-10T12:51:00Z"/>
                <w:rFonts w:ascii="Times New Roman" w:hAnsi="Times New Roman" w:cs="Times New Roman"/>
                <w:sz w:val="22"/>
                <w:szCs w:val="22"/>
                <w:lang w:val="lv-LV"/>
              </w:rPr>
            </w:pPr>
            <w:del w:id="1662" w:author="AbbVie1" w:date="2025-05-10T12:51:00Z">
              <w:r w:rsidRPr="004A32F0">
                <w:rPr>
                  <w:noProof/>
                  <w:sz w:val="22"/>
                  <w:lang w:val="en-GB"/>
                </w:rPr>
                <mc:AlternateContent>
                  <mc:Choice Requires="wps">
                    <w:drawing>
                      <wp:anchor distT="0" distB="0" distL="114935" distR="114935" simplePos="0" relativeHeight="251662336" behindDoc="0" locked="0" layoutInCell="1" allowOverlap="1" wp14:anchorId="773A4323" wp14:editId="112E8FA0">
                        <wp:simplePos x="0" y="0"/>
                        <wp:positionH relativeFrom="margin">
                          <wp:posOffset>-4972050</wp:posOffset>
                        </wp:positionH>
                        <wp:positionV relativeFrom="paragraph">
                          <wp:posOffset>38735</wp:posOffset>
                        </wp:positionV>
                        <wp:extent cx="3541395" cy="340995"/>
                        <wp:effectExtent l="0" t="0" r="0" b="0"/>
                        <wp:wrapNone/>
                        <wp:docPr id="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340995"/>
                                </a:xfrm>
                                <a:prstGeom prst="rect">
                                  <a:avLst/>
                                </a:prstGeom>
                                <a:solidFill>
                                  <a:srgbClr val="FFFFFF"/>
                                </a:solidFill>
                                <a:ln>
                                  <a:noFill/>
                                </a:ln>
                              </wps:spPr>
                              <wps:txbx>
                                <w:txbxContent>
                                  <w:p w14:paraId="68E1C049" w14:textId="77777777" w:rsidR="003A18E5" w:rsidRDefault="003A18E5">
                                    <w:pPr>
                                      <w:rPr>
                                        <w:sz w:val="20"/>
                                        <w:szCs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73A4323" id="_x0000_s1028" type="#_x0000_t202" style="position:absolute;left:0;text-align:left;margin-left:-391.5pt;margin-top:3.05pt;width:278.85pt;height:26.85pt;z-index:25166233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" stroked="f">
                        <v:textbox inset="0,0,0,0">
                          <w:txbxContent>
                            <w:p w14:paraId="68E1C049" w14:textId="77777777" w:rsidR="003A18E5" w:rsidRDefault="003A18E5">
                              <w:pPr>
                                <w:rPr>
                                  <w:sz w:val="20"/>
                                  <w:szCs w:val="20"/>
                                </w:rPr>
                              </w:pPr>
                            </w:p>
                          </w:txbxContent>
                        </v:textbox>
                        <w10:wrap anchorx="margin"/>
                      </v:shape>
                    </w:pict>
                  </mc:Fallback>
                </mc:AlternateContent>
              </w:r>
              <w:r w:rsidR="009E04D1" w:rsidRPr="00AE120B">
                <w:rPr>
                  <w:rFonts w:ascii="Times New Roman" w:hAnsi="Times New Roman" w:cs="Times New Roman"/>
                  <w:sz w:val="22"/>
                  <w:szCs w:val="22"/>
                  <w:lang w:val="lv-LV"/>
                </w:rPr>
                <w:delText>ACR 70</w:delText>
              </w:r>
            </w:del>
          </w:p>
        </w:tc>
        <w:tc>
          <w:tcPr>
            <w:tcW w:w="970" w:type="dxa"/>
            <w:tcBorders>
              <w:left w:val="single" w:sz="4" w:space="0" w:color="000000"/>
            </w:tcBorders>
          </w:tcPr>
          <w:p w14:paraId="29311EB2" w14:textId="15E1F234" w:rsidR="009E04D1" w:rsidRPr="00AE120B" w:rsidRDefault="009E04D1" w:rsidP="00F768D0">
            <w:pPr>
              <w:pStyle w:val="In-texttable"/>
              <w:keepNext w:val="0"/>
              <w:widowControl w:val="0"/>
              <w:tabs>
                <w:tab w:val="decimal" w:pos="117"/>
              </w:tabs>
              <w:suppressAutoHyphens w:val="0"/>
              <w:snapToGrid w:val="0"/>
              <w:spacing w:line="240" w:lineRule="auto"/>
              <w:jc w:val="center"/>
              <w:rPr>
                <w:del w:id="1663" w:author="AbbVie1" w:date="2025-05-10T12:51:00Z"/>
                <w:rFonts w:ascii="Times New Roman" w:hAnsi="Times New Roman" w:cs="Times New Roman"/>
                <w:sz w:val="22"/>
                <w:szCs w:val="22"/>
                <w:lang w:val="lv-LV"/>
              </w:rPr>
            </w:pPr>
          </w:p>
        </w:tc>
        <w:tc>
          <w:tcPr>
            <w:tcW w:w="1550" w:type="dxa"/>
          </w:tcPr>
          <w:p w14:paraId="5C736010" w14:textId="181571BC" w:rsidR="009E04D1" w:rsidRPr="00AE120B" w:rsidRDefault="009E04D1" w:rsidP="00F768D0">
            <w:pPr>
              <w:pStyle w:val="In-texttable"/>
              <w:keepNext w:val="0"/>
              <w:widowControl w:val="0"/>
              <w:suppressAutoHyphens w:val="0"/>
              <w:snapToGrid w:val="0"/>
              <w:spacing w:line="240" w:lineRule="auto"/>
              <w:jc w:val="center"/>
              <w:rPr>
                <w:del w:id="1664" w:author="AbbVie1" w:date="2025-05-10T12:51:00Z"/>
                <w:rFonts w:ascii="Times New Roman" w:hAnsi="Times New Roman" w:cs="Times New Roman"/>
                <w:sz w:val="22"/>
                <w:szCs w:val="22"/>
                <w:lang w:val="lv-LV"/>
              </w:rPr>
            </w:pPr>
          </w:p>
        </w:tc>
        <w:tc>
          <w:tcPr>
            <w:tcW w:w="1285" w:type="dxa"/>
            <w:tcBorders>
              <w:left w:val="single" w:sz="4" w:space="0" w:color="000000"/>
            </w:tcBorders>
          </w:tcPr>
          <w:p w14:paraId="51393801" w14:textId="09B8FFA8" w:rsidR="009E04D1" w:rsidRPr="00AE120B" w:rsidRDefault="009E04D1" w:rsidP="00F768D0">
            <w:pPr>
              <w:pStyle w:val="In-texttable"/>
              <w:keepNext w:val="0"/>
              <w:widowControl w:val="0"/>
              <w:tabs>
                <w:tab w:val="decimal" w:pos="151"/>
              </w:tabs>
              <w:suppressAutoHyphens w:val="0"/>
              <w:snapToGrid w:val="0"/>
              <w:spacing w:line="240" w:lineRule="auto"/>
              <w:jc w:val="center"/>
              <w:rPr>
                <w:del w:id="1665" w:author="AbbVie1" w:date="2025-05-10T12:51:00Z"/>
                <w:rFonts w:ascii="Times New Roman" w:hAnsi="Times New Roman" w:cs="Times New Roman"/>
                <w:sz w:val="22"/>
                <w:szCs w:val="22"/>
                <w:lang w:val="lv-LV"/>
              </w:rPr>
            </w:pPr>
          </w:p>
        </w:tc>
        <w:tc>
          <w:tcPr>
            <w:tcW w:w="1276" w:type="dxa"/>
          </w:tcPr>
          <w:p w14:paraId="1B265150" w14:textId="19349904" w:rsidR="009E04D1" w:rsidRPr="00AE120B" w:rsidRDefault="009E04D1" w:rsidP="00F768D0">
            <w:pPr>
              <w:pStyle w:val="In-texttable"/>
              <w:keepNext w:val="0"/>
              <w:widowControl w:val="0"/>
              <w:suppressAutoHyphens w:val="0"/>
              <w:snapToGrid w:val="0"/>
              <w:spacing w:line="240" w:lineRule="auto"/>
              <w:jc w:val="center"/>
              <w:rPr>
                <w:del w:id="1666" w:author="AbbVie1" w:date="2025-05-10T12:51:00Z"/>
                <w:rFonts w:ascii="Times New Roman" w:hAnsi="Times New Roman" w:cs="Times New Roman"/>
                <w:sz w:val="22"/>
                <w:szCs w:val="22"/>
                <w:lang w:val="lv-LV"/>
              </w:rPr>
            </w:pPr>
          </w:p>
        </w:tc>
        <w:tc>
          <w:tcPr>
            <w:tcW w:w="1276" w:type="dxa"/>
            <w:tcBorders>
              <w:left w:val="single" w:sz="4" w:space="0" w:color="000000"/>
            </w:tcBorders>
          </w:tcPr>
          <w:p w14:paraId="280A2076" w14:textId="11DEDEC9" w:rsidR="009E04D1" w:rsidRPr="00AE120B" w:rsidRDefault="009E04D1" w:rsidP="00F768D0">
            <w:pPr>
              <w:pStyle w:val="In-texttable"/>
              <w:keepNext w:val="0"/>
              <w:widowControl w:val="0"/>
              <w:tabs>
                <w:tab w:val="decimal" w:pos="567"/>
              </w:tabs>
              <w:suppressAutoHyphens w:val="0"/>
              <w:snapToGrid w:val="0"/>
              <w:spacing w:line="240" w:lineRule="auto"/>
              <w:rPr>
                <w:del w:id="1667" w:author="AbbVie1" w:date="2025-05-10T12:51:00Z"/>
                <w:rFonts w:ascii="Times New Roman" w:hAnsi="Times New Roman" w:cs="Times New Roman"/>
                <w:sz w:val="22"/>
                <w:szCs w:val="22"/>
                <w:lang w:val="lv-LV"/>
              </w:rPr>
            </w:pPr>
          </w:p>
        </w:tc>
        <w:tc>
          <w:tcPr>
            <w:tcW w:w="1417" w:type="dxa"/>
          </w:tcPr>
          <w:p w14:paraId="278C23C3" w14:textId="2E157E91" w:rsidR="009E04D1" w:rsidRPr="00AE120B" w:rsidRDefault="009E04D1" w:rsidP="00F768D0">
            <w:pPr>
              <w:pStyle w:val="In-texttable"/>
              <w:keepNext w:val="0"/>
              <w:widowControl w:val="0"/>
              <w:tabs>
                <w:tab w:val="decimal" w:pos="662"/>
              </w:tabs>
              <w:suppressAutoHyphens w:val="0"/>
              <w:snapToGrid w:val="0"/>
              <w:spacing w:line="240" w:lineRule="auto"/>
              <w:rPr>
                <w:del w:id="1668" w:author="AbbVie1" w:date="2025-05-10T12:51:00Z"/>
                <w:rFonts w:ascii="Times New Roman" w:hAnsi="Times New Roman" w:cs="Times New Roman"/>
                <w:sz w:val="22"/>
                <w:szCs w:val="22"/>
                <w:lang w:val="lv-LV"/>
              </w:rPr>
            </w:pPr>
          </w:p>
        </w:tc>
      </w:tr>
      <w:tr w:rsidR="006D30D4" w14:paraId="4A06F21C" w14:textId="4A61171B">
        <w:trPr>
          <w:cantSplit/>
          <w:del w:id="1669" w:author="AbbVie1" w:date="2025-05-10T12:51:00Z"/>
        </w:trPr>
        <w:tc>
          <w:tcPr>
            <w:tcW w:w="1350" w:type="dxa"/>
          </w:tcPr>
          <w:p w14:paraId="56D1D734" w14:textId="528E2E81" w:rsidR="009E04D1" w:rsidRPr="00AE120B" w:rsidRDefault="00000000" w:rsidP="00F768D0">
            <w:pPr>
              <w:pStyle w:val="In-texttable"/>
              <w:keepNext w:val="0"/>
              <w:widowControl w:val="0"/>
              <w:tabs>
                <w:tab w:val="left" w:pos="144"/>
              </w:tabs>
              <w:suppressAutoHyphens w:val="0"/>
              <w:spacing w:line="240" w:lineRule="auto"/>
              <w:jc w:val="both"/>
              <w:rPr>
                <w:del w:id="1670" w:author="AbbVie1" w:date="2025-05-10T12:51:00Z"/>
                <w:rFonts w:ascii="Times New Roman" w:hAnsi="Times New Roman" w:cs="Times New Roman"/>
                <w:sz w:val="22"/>
                <w:szCs w:val="22"/>
                <w:lang w:val="lv-LV"/>
              </w:rPr>
            </w:pPr>
            <w:del w:id="1671" w:author="AbbVie1" w:date="2025-05-10T12:51:00Z">
              <w:r w:rsidRPr="00AE120B">
                <w:rPr>
                  <w:rFonts w:ascii="Times New Roman" w:hAnsi="Times New Roman" w:cs="Times New Roman"/>
                  <w:sz w:val="22"/>
                  <w:szCs w:val="22"/>
                  <w:lang w:val="lv-LV"/>
                </w:rPr>
                <w:tab/>
                <w:delText>6 mēneši</w:delText>
              </w:r>
            </w:del>
          </w:p>
        </w:tc>
        <w:tc>
          <w:tcPr>
            <w:tcW w:w="970" w:type="dxa"/>
            <w:tcBorders>
              <w:left w:val="single" w:sz="4" w:space="0" w:color="000000"/>
            </w:tcBorders>
          </w:tcPr>
          <w:p w14:paraId="4B39C1C1" w14:textId="5966F200" w:rsidR="009E04D1" w:rsidRPr="00AE120B" w:rsidRDefault="00000000" w:rsidP="00F768D0">
            <w:pPr>
              <w:pStyle w:val="In-texttable"/>
              <w:keepNext w:val="0"/>
              <w:widowControl w:val="0"/>
              <w:tabs>
                <w:tab w:val="decimal" w:pos="117"/>
              </w:tabs>
              <w:suppressAutoHyphens w:val="0"/>
              <w:spacing w:line="240" w:lineRule="auto"/>
              <w:jc w:val="center"/>
              <w:rPr>
                <w:del w:id="1672" w:author="AbbVie1" w:date="2025-05-10T12:51:00Z"/>
                <w:rFonts w:ascii="Times New Roman" w:hAnsi="Times New Roman" w:cs="Times New Roman"/>
                <w:sz w:val="22"/>
                <w:szCs w:val="22"/>
                <w:lang w:val="lv-LV"/>
              </w:rPr>
            </w:pPr>
            <w:del w:id="1673" w:author="AbbVie1" w:date="2025-05-10T12:51:00Z">
              <w:r w:rsidRPr="00AE120B">
                <w:rPr>
                  <w:rFonts w:ascii="Times New Roman" w:hAnsi="Times New Roman" w:cs="Times New Roman"/>
                  <w:sz w:val="22"/>
                  <w:szCs w:val="22"/>
                  <w:lang w:val="lv-LV"/>
                </w:rPr>
                <w:delText>3,3%</w:delText>
              </w:r>
            </w:del>
          </w:p>
        </w:tc>
        <w:tc>
          <w:tcPr>
            <w:tcW w:w="1550" w:type="dxa"/>
          </w:tcPr>
          <w:p w14:paraId="01CAD71E" w14:textId="1857F799" w:rsidR="009E04D1" w:rsidRPr="00AE120B" w:rsidRDefault="00000000" w:rsidP="00F768D0">
            <w:pPr>
              <w:pStyle w:val="In-texttable"/>
              <w:keepNext w:val="0"/>
              <w:widowControl w:val="0"/>
              <w:suppressAutoHyphens w:val="0"/>
              <w:spacing w:line="240" w:lineRule="auto"/>
              <w:jc w:val="center"/>
              <w:rPr>
                <w:del w:id="1674" w:author="AbbVie1" w:date="2025-05-10T12:51:00Z"/>
                <w:rFonts w:ascii="Times New Roman" w:hAnsi="Times New Roman" w:cs="Times New Roman"/>
                <w:sz w:val="22"/>
                <w:szCs w:val="22"/>
                <w:lang w:val="lv-LV"/>
              </w:rPr>
            </w:pPr>
            <w:del w:id="1675" w:author="AbbVie1" w:date="2025-05-10T12:51:00Z">
              <w:r w:rsidRPr="00AE120B">
                <w:rPr>
                  <w:rFonts w:ascii="Times New Roman" w:hAnsi="Times New Roman" w:cs="Times New Roman"/>
                  <w:sz w:val="22"/>
                  <w:szCs w:val="22"/>
                  <w:lang w:val="lv-LV"/>
                </w:rPr>
                <w:delText>23,8%</w:delText>
              </w:r>
            </w:del>
          </w:p>
        </w:tc>
        <w:tc>
          <w:tcPr>
            <w:tcW w:w="1285" w:type="dxa"/>
            <w:tcBorders>
              <w:left w:val="single" w:sz="4" w:space="0" w:color="000000"/>
            </w:tcBorders>
          </w:tcPr>
          <w:p w14:paraId="5DAB50BF" w14:textId="1A664533" w:rsidR="009E04D1" w:rsidRPr="00AE120B" w:rsidRDefault="00000000" w:rsidP="00F768D0">
            <w:pPr>
              <w:pStyle w:val="In-texttable"/>
              <w:keepNext w:val="0"/>
              <w:widowControl w:val="0"/>
              <w:tabs>
                <w:tab w:val="decimal" w:pos="151"/>
              </w:tabs>
              <w:suppressAutoHyphens w:val="0"/>
              <w:spacing w:line="240" w:lineRule="auto"/>
              <w:jc w:val="center"/>
              <w:rPr>
                <w:del w:id="1676" w:author="AbbVie1" w:date="2025-05-10T12:51:00Z"/>
                <w:rFonts w:ascii="Times New Roman" w:hAnsi="Times New Roman" w:cs="Times New Roman"/>
                <w:sz w:val="22"/>
                <w:szCs w:val="22"/>
                <w:lang w:val="lv-LV"/>
              </w:rPr>
            </w:pPr>
            <w:del w:id="1677" w:author="AbbVie1" w:date="2025-05-10T12:51:00Z">
              <w:r w:rsidRPr="00AE120B">
                <w:rPr>
                  <w:rFonts w:ascii="Times New Roman" w:hAnsi="Times New Roman" w:cs="Times New Roman"/>
                  <w:sz w:val="22"/>
                  <w:szCs w:val="22"/>
                  <w:lang w:val="lv-LV"/>
                </w:rPr>
                <w:delText>1,8%</w:delText>
              </w:r>
            </w:del>
          </w:p>
        </w:tc>
        <w:tc>
          <w:tcPr>
            <w:tcW w:w="1276" w:type="dxa"/>
          </w:tcPr>
          <w:p w14:paraId="104587BC" w14:textId="2D67CC69" w:rsidR="009E04D1" w:rsidRPr="00AE120B" w:rsidRDefault="00000000" w:rsidP="00F768D0">
            <w:pPr>
              <w:pStyle w:val="In-texttable"/>
              <w:keepNext w:val="0"/>
              <w:widowControl w:val="0"/>
              <w:suppressAutoHyphens w:val="0"/>
              <w:spacing w:line="240" w:lineRule="auto"/>
              <w:jc w:val="center"/>
              <w:rPr>
                <w:del w:id="1678" w:author="AbbVie1" w:date="2025-05-10T12:51:00Z"/>
                <w:rFonts w:ascii="Times New Roman" w:hAnsi="Times New Roman" w:cs="Times New Roman"/>
                <w:sz w:val="22"/>
                <w:szCs w:val="22"/>
                <w:lang w:val="lv-LV"/>
              </w:rPr>
            </w:pPr>
            <w:del w:id="1679" w:author="AbbVie1" w:date="2025-05-10T12:51:00Z">
              <w:r w:rsidRPr="00AE120B">
                <w:rPr>
                  <w:rFonts w:ascii="Times New Roman" w:hAnsi="Times New Roman" w:cs="Times New Roman"/>
                  <w:sz w:val="22"/>
                  <w:szCs w:val="22"/>
                  <w:lang w:val="lv-LV"/>
                </w:rPr>
                <w:delText>12,4%</w:delText>
              </w:r>
            </w:del>
          </w:p>
        </w:tc>
        <w:tc>
          <w:tcPr>
            <w:tcW w:w="1276" w:type="dxa"/>
            <w:tcBorders>
              <w:left w:val="single" w:sz="4" w:space="0" w:color="000000"/>
            </w:tcBorders>
          </w:tcPr>
          <w:p w14:paraId="5674E155" w14:textId="2B6F8905" w:rsidR="009E04D1" w:rsidRPr="00AE120B" w:rsidRDefault="00000000" w:rsidP="00F768D0">
            <w:pPr>
              <w:pStyle w:val="In-texttable"/>
              <w:keepNext w:val="0"/>
              <w:widowControl w:val="0"/>
              <w:tabs>
                <w:tab w:val="decimal" w:pos="567"/>
              </w:tabs>
              <w:suppressAutoHyphens w:val="0"/>
              <w:spacing w:line="240" w:lineRule="auto"/>
              <w:rPr>
                <w:del w:id="1680" w:author="AbbVie1" w:date="2025-05-10T12:51:00Z"/>
                <w:rFonts w:ascii="Times New Roman" w:hAnsi="Times New Roman" w:cs="Times New Roman"/>
                <w:sz w:val="22"/>
                <w:szCs w:val="22"/>
                <w:lang w:val="lv-LV"/>
              </w:rPr>
            </w:pPr>
            <w:del w:id="1681" w:author="AbbVie1" w:date="2025-05-10T12:51:00Z">
              <w:r w:rsidRPr="00AE120B">
                <w:rPr>
                  <w:rFonts w:ascii="Times New Roman" w:hAnsi="Times New Roman" w:cs="Times New Roman"/>
                  <w:sz w:val="22"/>
                  <w:szCs w:val="22"/>
                  <w:lang w:val="lv-LV"/>
                </w:rPr>
                <w:delText>2,5%</w:delText>
              </w:r>
            </w:del>
          </w:p>
        </w:tc>
        <w:tc>
          <w:tcPr>
            <w:tcW w:w="1417" w:type="dxa"/>
          </w:tcPr>
          <w:p w14:paraId="5CF54FE5" w14:textId="1900AFB3" w:rsidR="009E04D1" w:rsidRPr="00AE120B" w:rsidRDefault="00000000" w:rsidP="00F768D0">
            <w:pPr>
              <w:pStyle w:val="In-texttable"/>
              <w:keepNext w:val="0"/>
              <w:widowControl w:val="0"/>
              <w:tabs>
                <w:tab w:val="decimal" w:pos="662"/>
              </w:tabs>
              <w:suppressAutoHyphens w:val="0"/>
              <w:spacing w:line="240" w:lineRule="auto"/>
              <w:rPr>
                <w:del w:id="1682" w:author="AbbVie1" w:date="2025-05-10T12:51:00Z"/>
                <w:rFonts w:ascii="Times New Roman" w:hAnsi="Times New Roman" w:cs="Times New Roman"/>
                <w:sz w:val="22"/>
                <w:szCs w:val="22"/>
                <w:lang w:val="lv-LV"/>
              </w:rPr>
            </w:pPr>
            <w:del w:id="1683" w:author="AbbVie1" w:date="2025-05-10T12:51:00Z">
              <w:r w:rsidRPr="00AE120B">
                <w:rPr>
                  <w:rFonts w:ascii="Times New Roman" w:hAnsi="Times New Roman" w:cs="Times New Roman"/>
                  <w:sz w:val="22"/>
                  <w:szCs w:val="22"/>
                  <w:lang w:val="lv-LV"/>
                </w:rPr>
                <w:delText>20,8%</w:delText>
              </w:r>
            </w:del>
          </w:p>
        </w:tc>
      </w:tr>
      <w:tr w:rsidR="006D30D4" w14:paraId="75080979" w14:textId="783B8A7D">
        <w:trPr>
          <w:cantSplit/>
          <w:del w:id="1684" w:author="AbbVie1" w:date="2025-05-10T12:51:00Z"/>
        </w:trPr>
        <w:tc>
          <w:tcPr>
            <w:tcW w:w="1350" w:type="dxa"/>
            <w:tcBorders>
              <w:bottom w:val="single" w:sz="4" w:space="0" w:color="000000"/>
            </w:tcBorders>
          </w:tcPr>
          <w:p w14:paraId="078307EC" w14:textId="2F5793A9" w:rsidR="009E04D1" w:rsidRPr="00AE120B" w:rsidRDefault="00000000" w:rsidP="00F768D0">
            <w:pPr>
              <w:pStyle w:val="In-texttable"/>
              <w:keepNext w:val="0"/>
              <w:widowControl w:val="0"/>
              <w:tabs>
                <w:tab w:val="left" w:pos="144"/>
              </w:tabs>
              <w:suppressAutoHyphens w:val="0"/>
              <w:spacing w:line="240" w:lineRule="auto"/>
              <w:jc w:val="both"/>
              <w:rPr>
                <w:del w:id="1685" w:author="AbbVie1" w:date="2025-05-10T12:51:00Z"/>
                <w:rFonts w:ascii="Times New Roman" w:hAnsi="Times New Roman" w:cs="Times New Roman"/>
                <w:sz w:val="22"/>
                <w:szCs w:val="22"/>
                <w:lang w:val="lv-LV"/>
              </w:rPr>
            </w:pPr>
            <w:del w:id="1686" w:author="AbbVie1" w:date="2025-05-10T12:51:00Z">
              <w:r w:rsidRPr="00AE120B">
                <w:rPr>
                  <w:rFonts w:ascii="Times New Roman" w:hAnsi="Times New Roman" w:cs="Times New Roman"/>
                  <w:sz w:val="22"/>
                  <w:szCs w:val="22"/>
                  <w:lang w:val="lv-LV"/>
                </w:rPr>
                <w:lastRenderedPageBreak/>
                <w:tab/>
                <w:delText>12 mēneši</w:delText>
              </w:r>
            </w:del>
          </w:p>
        </w:tc>
        <w:tc>
          <w:tcPr>
            <w:tcW w:w="970" w:type="dxa"/>
            <w:tcBorders>
              <w:left w:val="single" w:sz="4" w:space="0" w:color="000000"/>
              <w:bottom w:val="single" w:sz="4" w:space="0" w:color="000000"/>
            </w:tcBorders>
          </w:tcPr>
          <w:p w14:paraId="48D3A3DA" w14:textId="1F621C35" w:rsidR="009E04D1" w:rsidRPr="00AE120B" w:rsidRDefault="00000000" w:rsidP="00F768D0">
            <w:pPr>
              <w:pStyle w:val="In-texttable"/>
              <w:keepNext w:val="0"/>
              <w:widowControl w:val="0"/>
              <w:suppressAutoHyphens w:val="0"/>
              <w:spacing w:line="240" w:lineRule="auto"/>
              <w:jc w:val="center"/>
              <w:rPr>
                <w:del w:id="1687" w:author="AbbVie1" w:date="2025-05-10T12:51:00Z"/>
                <w:rFonts w:ascii="Times New Roman" w:hAnsi="Times New Roman" w:cs="Times New Roman"/>
                <w:sz w:val="22"/>
                <w:szCs w:val="22"/>
                <w:lang w:val="lv-LV"/>
              </w:rPr>
            </w:pPr>
            <w:del w:id="1688" w:author="AbbVie1" w:date="2025-05-10T12:51:00Z">
              <w:r w:rsidRPr="00AE120B">
                <w:rPr>
                  <w:rFonts w:ascii="Times New Roman" w:hAnsi="Times New Roman" w:cs="Times New Roman"/>
                  <w:sz w:val="22"/>
                  <w:szCs w:val="22"/>
                  <w:lang w:val="lv-LV"/>
                </w:rPr>
                <w:delText>NZ</w:delText>
              </w:r>
            </w:del>
          </w:p>
        </w:tc>
        <w:tc>
          <w:tcPr>
            <w:tcW w:w="1550" w:type="dxa"/>
            <w:tcBorders>
              <w:bottom w:val="single" w:sz="4" w:space="0" w:color="000000"/>
            </w:tcBorders>
          </w:tcPr>
          <w:p w14:paraId="7A41C818" w14:textId="7D7450E6" w:rsidR="009E04D1" w:rsidRPr="00AE120B" w:rsidRDefault="00000000" w:rsidP="00F768D0">
            <w:pPr>
              <w:pStyle w:val="In-texttable"/>
              <w:keepNext w:val="0"/>
              <w:widowControl w:val="0"/>
              <w:suppressAutoHyphens w:val="0"/>
              <w:spacing w:line="240" w:lineRule="auto"/>
              <w:jc w:val="center"/>
              <w:rPr>
                <w:del w:id="1689" w:author="AbbVie1" w:date="2025-05-10T12:51:00Z"/>
                <w:rFonts w:ascii="Times New Roman" w:hAnsi="Times New Roman" w:cs="Times New Roman"/>
                <w:sz w:val="22"/>
                <w:szCs w:val="22"/>
                <w:lang w:val="lv-LV"/>
              </w:rPr>
            </w:pPr>
            <w:del w:id="1690" w:author="AbbVie1" w:date="2025-05-10T12:51:00Z">
              <w:r w:rsidRPr="00AE120B">
                <w:rPr>
                  <w:rFonts w:ascii="Times New Roman" w:hAnsi="Times New Roman" w:cs="Times New Roman"/>
                  <w:sz w:val="22"/>
                  <w:szCs w:val="22"/>
                  <w:lang w:val="lv-LV"/>
                </w:rPr>
                <w:delText>NZ</w:delText>
              </w:r>
            </w:del>
          </w:p>
        </w:tc>
        <w:tc>
          <w:tcPr>
            <w:tcW w:w="1285" w:type="dxa"/>
            <w:tcBorders>
              <w:left w:val="single" w:sz="4" w:space="0" w:color="000000"/>
              <w:bottom w:val="single" w:sz="4" w:space="0" w:color="000000"/>
            </w:tcBorders>
          </w:tcPr>
          <w:p w14:paraId="48A6421F" w14:textId="13DCED07" w:rsidR="009E04D1" w:rsidRPr="00AE120B" w:rsidRDefault="00000000" w:rsidP="00F768D0">
            <w:pPr>
              <w:pStyle w:val="In-texttable"/>
              <w:keepNext w:val="0"/>
              <w:widowControl w:val="0"/>
              <w:suppressAutoHyphens w:val="0"/>
              <w:spacing w:line="240" w:lineRule="auto"/>
              <w:jc w:val="center"/>
              <w:rPr>
                <w:del w:id="1691" w:author="AbbVie1" w:date="2025-05-10T12:51:00Z"/>
                <w:rFonts w:ascii="Times New Roman" w:hAnsi="Times New Roman" w:cs="Times New Roman"/>
                <w:sz w:val="22"/>
                <w:szCs w:val="22"/>
                <w:lang w:val="lv-LV"/>
              </w:rPr>
            </w:pPr>
            <w:del w:id="1692" w:author="AbbVie1" w:date="2025-05-10T12:51:00Z">
              <w:r w:rsidRPr="00AE120B">
                <w:rPr>
                  <w:rFonts w:ascii="Times New Roman" w:hAnsi="Times New Roman" w:cs="Times New Roman"/>
                  <w:sz w:val="22"/>
                  <w:szCs w:val="22"/>
                  <w:lang w:val="lv-LV"/>
                </w:rPr>
                <w:delText>NZ</w:delText>
              </w:r>
            </w:del>
          </w:p>
        </w:tc>
        <w:tc>
          <w:tcPr>
            <w:tcW w:w="1276" w:type="dxa"/>
            <w:tcBorders>
              <w:bottom w:val="single" w:sz="4" w:space="0" w:color="000000"/>
            </w:tcBorders>
          </w:tcPr>
          <w:p w14:paraId="2D436D6A" w14:textId="7EDBF36B" w:rsidR="009E04D1" w:rsidRPr="00AE120B" w:rsidRDefault="00000000" w:rsidP="00F768D0">
            <w:pPr>
              <w:pStyle w:val="In-texttable"/>
              <w:keepNext w:val="0"/>
              <w:widowControl w:val="0"/>
              <w:suppressAutoHyphens w:val="0"/>
              <w:spacing w:line="240" w:lineRule="auto"/>
              <w:jc w:val="center"/>
              <w:rPr>
                <w:del w:id="1693" w:author="AbbVie1" w:date="2025-05-10T12:51:00Z"/>
                <w:rFonts w:ascii="Times New Roman" w:hAnsi="Times New Roman" w:cs="Times New Roman"/>
                <w:sz w:val="22"/>
                <w:szCs w:val="22"/>
                <w:lang w:val="lv-LV"/>
              </w:rPr>
            </w:pPr>
            <w:del w:id="1694" w:author="AbbVie1" w:date="2025-05-10T12:51:00Z">
              <w:r w:rsidRPr="00AE120B">
                <w:rPr>
                  <w:rFonts w:ascii="Times New Roman" w:hAnsi="Times New Roman" w:cs="Times New Roman"/>
                  <w:sz w:val="22"/>
                  <w:szCs w:val="22"/>
                  <w:lang w:val="lv-LV"/>
                </w:rPr>
                <w:delText>N</w:delText>
              </w:r>
            </w:del>
          </w:p>
        </w:tc>
        <w:tc>
          <w:tcPr>
            <w:tcW w:w="1276" w:type="dxa"/>
            <w:tcBorders>
              <w:left w:val="single" w:sz="4" w:space="0" w:color="000000"/>
              <w:bottom w:val="single" w:sz="4" w:space="0" w:color="000000"/>
            </w:tcBorders>
          </w:tcPr>
          <w:p w14:paraId="0EC9404C" w14:textId="0C7E0C80" w:rsidR="009E04D1" w:rsidRPr="00AE120B" w:rsidRDefault="00000000" w:rsidP="00F768D0">
            <w:pPr>
              <w:pStyle w:val="In-texttable"/>
              <w:keepNext w:val="0"/>
              <w:widowControl w:val="0"/>
              <w:tabs>
                <w:tab w:val="decimal" w:pos="567"/>
              </w:tabs>
              <w:suppressAutoHyphens w:val="0"/>
              <w:spacing w:line="240" w:lineRule="auto"/>
              <w:rPr>
                <w:del w:id="1695" w:author="AbbVie1" w:date="2025-05-10T12:51:00Z"/>
                <w:rFonts w:ascii="Times New Roman" w:hAnsi="Times New Roman" w:cs="Times New Roman"/>
                <w:sz w:val="22"/>
                <w:szCs w:val="22"/>
                <w:lang w:val="lv-LV"/>
              </w:rPr>
            </w:pPr>
            <w:del w:id="1696" w:author="AbbVie1" w:date="2025-05-10T12:51:00Z">
              <w:r w:rsidRPr="00AE120B">
                <w:rPr>
                  <w:rFonts w:ascii="Times New Roman" w:hAnsi="Times New Roman" w:cs="Times New Roman"/>
                  <w:sz w:val="22"/>
                  <w:szCs w:val="22"/>
                  <w:lang w:val="lv-LV"/>
                </w:rPr>
                <w:delText>4,5%</w:delText>
              </w:r>
            </w:del>
          </w:p>
        </w:tc>
        <w:tc>
          <w:tcPr>
            <w:tcW w:w="1417" w:type="dxa"/>
            <w:tcBorders>
              <w:bottom w:val="single" w:sz="4" w:space="0" w:color="000000"/>
            </w:tcBorders>
          </w:tcPr>
          <w:p w14:paraId="59B44D58" w14:textId="02F7D1E2" w:rsidR="009E04D1" w:rsidRPr="00AE120B" w:rsidRDefault="00000000" w:rsidP="00F768D0">
            <w:pPr>
              <w:pStyle w:val="In-texttable"/>
              <w:keepNext w:val="0"/>
              <w:widowControl w:val="0"/>
              <w:tabs>
                <w:tab w:val="decimal" w:pos="662"/>
              </w:tabs>
              <w:suppressAutoHyphens w:val="0"/>
              <w:spacing w:line="240" w:lineRule="auto"/>
              <w:rPr>
                <w:del w:id="1697" w:author="AbbVie1" w:date="2025-05-10T12:51:00Z"/>
                <w:rFonts w:ascii="Times New Roman" w:hAnsi="Times New Roman" w:cs="Times New Roman"/>
                <w:sz w:val="22"/>
                <w:szCs w:val="22"/>
                <w:lang w:val="lv-LV"/>
              </w:rPr>
            </w:pPr>
            <w:del w:id="1698" w:author="AbbVie1" w:date="2025-05-10T12:51:00Z">
              <w:r w:rsidRPr="00AE120B">
                <w:rPr>
                  <w:rFonts w:ascii="Times New Roman" w:hAnsi="Times New Roman" w:cs="Times New Roman"/>
                  <w:sz w:val="22"/>
                  <w:szCs w:val="22"/>
                  <w:lang w:val="lv-LV"/>
                </w:rPr>
                <w:delText>23,2%</w:delText>
              </w:r>
            </w:del>
          </w:p>
        </w:tc>
      </w:tr>
      <w:tr w:rsidR="006D30D4" w14:paraId="3E622585" w14:textId="08902CBF">
        <w:trPr>
          <w:cantSplit/>
          <w:del w:id="1699" w:author="AbbVie1" w:date="2025-05-10T12:51:00Z"/>
        </w:trPr>
        <w:tc>
          <w:tcPr>
            <w:tcW w:w="9124" w:type="dxa"/>
            <w:gridSpan w:val="7"/>
          </w:tcPr>
          <w:p w14:paraId="5060655C" w14:textId="11AAF1C8" w:rsidR="009E04D1" w:rsidRPr="00AE120B" w:rsidRDefault="00000000" w:rsidP="00F768D0">
            <w:pPr>
              <w:pStyle w:val="In-textfootnote"/>
              <w:keepNext w:val="0"/>
              <w:widowControl w:val="0"/>
              <w:suppressAutoHyphens w:val="0"/>
              <w:spacing w:before="0" w:line="240" w:lineRule="auto"/>
              <w:ind w:left="144" w:hanging="144"/>
              <w:rPr>
                <w:del w:id="1700" w:author="AbbVie1" w:date="2025-05-10T12:51:00Z"/>
                <w:rFonts w:ascii="Times New Roman" w:hAnsi="Times New Roman" w:cs="Times New Roman"/>
                <w:sz w:val="22"/>
                <w:szCs w:val="22"/>
                <w:vertAlign w:val="superscript"/>
                <w:lang w:val="lv-LV"/>
              </w:rPr>
            </w:pPr>
            <w:del w:id="1701" w:author="AbbVie1" w:date="2025-05-10T12:51:00Z">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tab/>
                <w:delText>RA pētījumā I pēc 24 nedēļām, RA pētījumā II pēc 26 nedēļām un RA pētījumā III pēc 24 un 52 nedēļām.</w:delText>
              </w:r>
            </w:del>
          </w:p>
          <w:p w14:paraId="1D1D64BF" w14:textId="771EE8E4" w:rsidR="009E04D1" w:rsidRPr="00AE120B" w:rsidRDefault="00000000" w:rsidP="00F768D0">
            <w:pPr>
              <w:pStyle w:val="In-textfootnote"/>
              <w:keepNext w:val="0"/>
              <w:widowControl w:val="0"/>
              <w:suppressAutoHyphens w:val="0"/>
              <w:spacing w:before="0" w:line="240" w:lineRule="auto"/>
              <w:ind w:left="144" w:hanging="144"/>
              <w:rPr>
                <w:del w:id="1702" w:author="AbbVie1" w:date="2025-05-10T12:51:00Z"/>
                <w:rFonts w:ascii="Times New Roman" w:hAnsi="Times New Roman" w:cs="Times New Roman"/>
                <w:sz w:val="22"/>
                <w:szCs w:val="22"/>
                <w:vertAlign w:val="superscript"/>
                <w:lang w:val="lv-LV"/>
              </w:rPr>
            </w:pPr>
            <w:del w:id="1703" w:author="AbbVie1" w:date="2025-05-10T12:51:00Z">
              <w:r w:rsidRPr="00AE120B">
                <w:rPr>
                  <w:rFonts w:ascii="Times New Roman" w:hAnsi="Times New Roman" w:cs="Times New Roman"/>
                  <w:sz w:val="22"/>
                  <w:szCs w:val="22"/>
                  <w:vertAlign w:val="superscript"/>
                  <w:lang w:val="lv-LV"/>
                </w:rPr>
                <w:delText>b</w:delText>
              </w:r>
              <w:r w:rsidRPr="00AE120B">
                <w:rPr>
                  <w:rFonts w:ascii="Times New Roman" w:hAnsi="Times New Roman" w:cs="Times New Roman"/>
                  <w:sz w:val="22"/>
                  <w:szCs w:val="22"/>
                  <w:lang w:val="lv-LV"/>
                </w:rPr>
                <w:tab/>
                <w:delText>40 mg Humira, ievadīti katru otro nedēļu.</w:delText>
              </w:r>
            </w:del>
          </w:p>
          <w:p w14:paraId="0BAEC390" w14:textId="68EC50BD" w:rsidR="009E04D1" w:rsidRPr="00AE120B" w:rsidRDefault="00000000" w:rsidP="00F768D0">
            <w:pPr>
              <w:pStyle w:val="In-textfootnote"/>
              <w:keepNext w:val="0"/>
              <w:widowControl w:val="0"/>
              <w:suppressAutoHyphens w:val="0"/>
              <w:spacing w:before="0" w:line="240" w:lineRule="auto"/>
              <w:ind w:left="144" w:hanging="144"/>
              <w:rPr>
                <w:del w:id="1704" w:author="AbbVie1" w:date="2025-05-10T12:51:00Z"/>
                <w:rFonts w:ascii="Times New Roman" w:hAnsi="Times New Roman" w:cs="Times New Roman"/>
                <w:sz w:val="22"/>
                <w:szCs w:val="22"/>
                <w:lang w:val="lv-LV"/>
              </w:rPr>
            </w:pPr>
            <w:del w:id="1705" w:author="AbbVie1" w:date="2025-05-10T12:51:00Z">
              <w:r w:rsidRPr="00AE120B">
                <w:rPr>
                  <w:rFonts w:ascii="Times New Roman" w:hAnsi="Times New Roman" w:cs="Times New Roman"/>
                  <w:sz w:val="22"/>
                  <w:szCs w:val="22"/>
                  <w:vertAlign w:val="superscript"/>
                  <w:lang w:val="lv-LV"/>
                </w:rPr>
                <w:delText>c</w:delText>
              </w:r>
              <w:r w:rsidRPr="00AE120B">
                <w:rPr>
                  <w:rFonts w:ascii="Times New Roman" w:hAnsi="Times New Roman" w:cs="Times New Roman"/>
                  <w:sz w:val="22"/>
                  <w:szCs w:val="22"/>
                  <w:lang w:val="lv-LV"/>
                </w:rPr>
                <w:delText xml:space="preserve"> MTX = metotreksāts.</w:delText>
              </w:r>
            </w:del>
          </w:p>
          <w:p w14:paraId="4A912C6D" w14:textId="208AD167" w:rsidR="009E04D1" w:rsidRPr="00AE120B" w:rsidRDefault="00000000" w:rsidP="00F768D0">
            <w:pPr>
              <w:pStyle w:val="In-textfootnote"/>
              <w:keepNext w:val="0"/>
              <w:widowControl w:val="0"/>
              <w:suppressAutoHyphens w:val="0"/>
              <w:spacing w:before="0" w:line="240" w:lineRule="auto"/>
              <w:ind w:left="144" w:hanging="144"/>
              <w:rPr>
                <w:del w:id="1706" w:author="AbbVie1" w:date="2025-05-10T12:51:00Z"/>
                <w:rFonts w:ascii="Times New Roman" w:hAnsi="Times New Roman" w:cs="Times New Roman"/>
                <w:sz w:val="22"/>
                <w:szCs w:val="22"/>
                <w:lang w:val="lv-LV"/>
              </w:rPr>
            </w:pPr>
            <w:del w:id="1707" w:author="AbbVie1" w:date="2025-05-10T12:51:00Z">
              <w:r w:rsidRPr="00AE120B">
                <w:rPr>
                  <w:rFonts w:ascii="Times New Roman" w:hAnsi="Times New Roman" w:cs="Times New Roman"/>
                  <w:sz w:val="22"/>
                  <w:szCs w:val="22"/>
                  <w:lang w:val="lv-LV"/>
                </w:rPr>
                <w:delText>**p &lt; 0,01, Humira, salīdzinot ar placebo.</w:delText>
              </w:r>
            </w:del>
          </w:p>
        </w:tc>
      </w:tr>
    </w:tbl>
    <w:p w14:paraId="56462393" w14:textId="1E114413" w:rsidR="009E04D1" w:rsidRPr="00AE120B" w:rsidRDefault="009E04D1" w:rsidP="00F768D0">
      <w:pPr>
        <w:widowControl w:val="0"/>
        <w:suppressAutoHyphens w:val="0"/>
        <w:rPr>
          <w:del w:id="1708" w:author="AbbVie1" w:date="2025-05-10T12:51:00Z"/>
          <w:sz w:val="22"/>
          <w:szCs w:val="22"/>
          <w:lang w:val="lv-LV"/>
        </w:rPr>
      </w:pPr>
    </w:p>
    <w:p w14:paraId="5BCFAA73" w14:textId="58EC1123" w:rsidR="009E04D1" w:rsidRPr="00AE120B" w:rsidRDefault="00000000" w:rsidP="00F768D0">
      <w:pPr>
        <w:pStyle w:val="BodyText"/>
        <w:widowControl w:val="0"/>
        <w:suppressAutoHyphens w:val="0"/>
        <w:jc w:val="left"/>
        <w:rPr>
          <w:del w:id="1709" w:author="AbbVie1" w:date="2025-05-10T12:51:00Z"/>
          <w:lang w:val="lv-LV"/>
        </w:rPr>
      </w:pPr>
      <w:del w:id="1710" w:author="AbbVie1" w:date="2025-05-10T12:51:00Z">
        <w:r w:rsidRPr="00AE120B">
          <w:rPr>
            <w:lang w:val="lv-LV"/>
          </w:rPr>
          <w:delText xml:space="preserve">RA pētījumos I – IV visas individuālās ACR atbildes reakcijas kritēriju sastāvdaļas (jutīgo un pietūkušo locītavu skaits, ārsta un pacienta vērtējums par slimības aktivitāti un sāpēm, darba spēju zuduma (HAQ) punkti un CRO (mg/dl) raksturlielumi) pēc 24 vai 26 nedēļām salīdzinājumā ar placebo uzlabojās. RA pētījumā III šī uzlabošanās saglabājās 52 nedēļas. </w:delText>
        </w:r>
      </w:del>
    </w:p>
    <w:p w14:paraId="48CAD4C5" w14:textId="735A50B7" w:rsidR="009E04D1" w:rsidRPr="00AE120B" w:rsidRDefault="009E04D1" w:rsidP="00F768D0">
      <w:pPr>
        <w:widowControl w:val="0"/>
        <w:suppressAutoHyphens w:val="0"/>
        <w:rPr>
          <w:del w:id="1711" w:author="AbbVie1" w:date="2025-05-10T12:51:00Z"/>
          <w:sz w:val="22"/>
          <w:szCs w:val="22"/>
          <w:lang w:val="lv-LV"/>
        </w:rPr>
      </w:pPr>
    </w:p>
    <w:p w14:paraId="28515EFD" w14:textId="04BF1589" w:rsidR="009E04D1" w:rsidRPr="00AE120B" w:rsidRDefault="00000000" w:rsidP="00F768D0">
      <w:pPr>
        <w:widowControl w:val="0"/>
        <w:suppressAutoHyphens w:val="0"/>
        <w:rPr>
          <w:del w:id="1712" w:author="AbbVie1" w:date="2025-05-10T12:51:00Z"/>
          <w:sz w:val="22"/>
          <w:szCs w:val="22"/>
          <w:lang w:val="lv-LV"/>
        </w:rPr>
      </w:pPr>
      <w:del w:id="1713" w:author="AbbVie1" w:date="2025-05-10T12:51:00Z">
        <w:r w:rsidRPr="00AE120B">
          <w:rPr>
            <w:sz w:val="22"/>
            <w:szCs w:val="22"/>
            <w:lang w:val="lv-LV"/>
          </w:rPr>
          <w:delText>Atklātā RA III pētījuma pagarinājumā vairumam pacientu, kuriem bija ACR atbildes reakcija, tā saglabājās, novērojot tos līdz 10 gadiem. No 207 pacientiem, kuri tika nejaušināti iedalīti, lai saņemtu Humira pa 40 mg katru otro nedēļu, 114 turpināja lietot Humira pa 40 mg katru otro nedēļu 5 gadus. No šiem pacientiem 86 (75,4%) bija ACR 20 atbildes reakcijas; 72 pacientiem (63,2%) bija ACR 50 atbildes reakcijas un 41 pacientam (36%) bija ACR 70 atbildes reakcijas. No 207 pacientiem 81 turpināja lietot Humira pa 40 mg katru otro nedēļu 10 gadus. No šiem pacientiem 64 (79,0%) bija ACR 20 atbildes reakcijas; 56 pacientiem (69,1%) bija ACR 50 atbildes reakcijas un 43 pacientiem (53,1%) bija ACR 70 atbildes reakcijas.</w:delText>
        </w:r>
      </w:del>
    </w:p>
    <w:p w14:paraId="54B5C615" w14:textId="31A9DD5F" w:rsidR="009E04D1" w:rsidRPr="00AE120B" w:rsidRDefault="009E04D1" w:rsidP="00F768D0">
      <w:pPr>
        <w:widowControl w:val="0"/>
        <w:suppressAutoHyphens w:val="0"/>
        <w:rPr>
          <w:del w:id="1714" w:author="AbbVie1" w:date="2025-05-10T12:51:00Z"/>
          <w:sz w:val="22"/>
          <w:szCs w:val="22"/>
          <w:lang w:val="lv-LV"/>
        </w:rPr>
      </w:pPr>
    </w:p>
    <w:p w14:paraId="5C7CF9FB" w14:textId="3FEE31B3" w:rsidR="009E04D1" w:rsidRPr="00AE120B" w:rsidRDefault="00000000" w:rsidP="00F768D0">
      <w:pPr>
        <w:widowControl w:val="0"/>
        <w:suppressAutoHyphens w:val="0"/>
        <w:rPr>
          <w:del w:id="1715" w:author="AbbVie1" w:date="2025-05-10T12:51:00Z"/>
          <w:sz w:val="22"/>
          <w:szCs w:val="22"/>
          <w:lang w:val="lv-LV"/>
        </w:rPr>
      </w:pPr>
      <w:del w:id="1716" w:author="AbbVie1" w:date="2025-05-10T12:51:00Z">
        <w:r w:rsidRPr="00AE120B">
          <w:rPr>
            <w:sz w:val="22"/>
            <w:szCs w:val="22"/>
            <w:lang w:val="lv-LV"/>
          </w:rPr>
          <w:delText>RA pētījumā IV ACR 20 atbildes reakcija Humira plus standarta aprūpi saņēmušajiem pacientiem bija statistiski labāka nekā pacientiem, kas saņēma placebo plus standarta aprūpi (p &lt; 0,001).</w:delText>
        </w:r>
      </w:del>
    </w:p>
    <w:p w14:paraId="418EF0AB" w14:textId="2FF573E0" w:rsidR="009E04D1" w:rsidRPr="00AE120B" w:rsidRDefault="009E04D1" w:rsidP="00F768D0">
      <w:pPr>
        <w:pStyle w:val="BodyText1"/>
        <w:widowControl w:val="0"/>
        <w:tabs>
          <w:tab w:val="clear" w:pos="1152"/>
          <w:tab w:val="clear" w:pos="1872"/>
        </w:tabs>
        <w:suppressAutoHyphens w:val="0"/>
        <w:spacing w:after="0" w:line="240" w:lineRule="auto"/>
        <w:ind w:left="0"/>
        <w:jc w:val="left"/>
        <w:rPr>
          <w:del w:id="1717" w:author="AbbVie1" w:date="2025-05-10T12:51:00Z"/>
          <w:sz w:val="22"/>
          <w:szCs w:val="22"/>
          <w:lang w:val="lv-LV"/>
        </w:rPr>
      </w:pPr>
    </w:p>
    <w:p w14:paraId="23B3ABD6" w14:textId="052B0AEE" w:rsidR="009E04D1" w:rsidRPr="00AE120B" w:rsidRDefault="00000000" w:rsidP="00F768D0">
      <w:pPr>
        <w:widowControl w:val="0"/>
        <w:suppressAutoHyphens w:val="0"/>
        <w:rPr>
          <w:del w:id="1718" w:author="AbbVie1" w:date="2025-05-10T12:51:00Z"/>
          <w:sz w:val="22"/>
          <w:szCs w:val="22"/>
          <w:lang w:val="lv-LV"/>
        </w:rPr>
      </w:pPr>
      <w:del w:id="1719" w:author="AbbVie1" w:date="2025-05-10T12:51:00Z">
        <w:r w:rsidRPr="00AE120B">
          <w:rPr>
            <w:sz w:val="22"/>
            <w:szCs w:val="22"/>
            <w:lang w:val="lv-LV"/>
          </w:rPr>
          <w:delText>RA pētījumos I - IV ar Humira ārstētie pacienti sasniedza statistiski ticamu ACR 20 un 50 atbildes reakciju salīdzinājumā ar placebo jau 1 – 2 nedēļas pēc ārstēšanas uzsākšanas.</w:delText>
        </w:r>
      </w:del>
    </w:p>
    <w:p w14:paraId="3ED3F0CE" w14:textId="5F4EFCCA" w:rsidR="009E04D1" w:rsidRPr="00AE120B" w:rsidRDefault="009E04D1" w:rsidP="00F768D0">
      <w:pPr>
        <w:widowControl w:val="0"/>
        <w:suppressAutoHyphens w:val="0"/>
        <w:rPr>
          <w:del w:id="1720" w:author="AbbVie1" w:date="2025-05-10T12:51:00Z"/>
          <w:sz w:val="22"/>
          <w:szCs w:val="22"/>
          <w:lang w:val="lv-LV"/>
        </w:rPr>
      </w:pPr>
    </w:p>
    <w:p w14:paraId="63C9F449" w14:textId="186C5C03" w:rsidR="009E04D1" w:rsidRPr="00AE120B" w:rsidRDefault="00000000" w:rsidP="00F768D0">
      <w:pPr>
        <w:pStyle w:val="EMEA"/>
        <w:widowControl w:val="0"/>
        <w:suppressAutoHyphens w:val="0"/>
        <w:rPr>
          <w:del w:id="1721" w:author="AbbVie1" w:date="2025-05-10T12:51:00Z"/>
        </w:rPr>
      </w:pPr>
      <w:del w:id="1722" w:author="AbbVie1" w:date="2025-05-10T12:51:00Z">
        <w:r w:rsidRPr="00AE120B">
          <w:delText xml:space="preserve">RA pētījumā V ar agrīnas stadijas reimatoīdā artrīta pacientiem, kuri iepriekš nebija ārstēti ar metotreksātu, kombinēta terapija ar Humira un metotreksātu pēc 52 nedēļām izraisīja ātrāku un nozīmīgi labāku ACR atbildes reakciju nekā metotreksāta monoterapija un Humira monoterapija, un pēc 104 nedēļām atbildes reakcija bija saglabājusies (skatīt </w:delText>
        </w:r>
        <w:r w:rsidR="002D2494" w:rsidRPr="00AE120B">
          <w:delText>9</w:delText>
        </w:r>
        <w:r w:rsidRPr="00AE120B">
          <w:delText>. tabulu).</w:delText>
        </w:r>
      </w:del>
    </w:p>
    <w:p w14:paraId="55AD9279" w14:textId="10129604" w:rsidR="009E04D1" w:rsidRPr="00AE120B" w:rsidRDefault="009E04D1" w:rsidP="00F768D0">
      <w:pPr>
        <w:widowControl w:val="0"/>
        <w:suppressAutoHyphens w:val="0"/>
        <w:jc w:val="center"/>
        <w:rPr>
          <w:del w:id="1723" w:author="AbbVie1" w:date="2025-05-10T12:51:00Z"/>
          <w:sz w:val="22"/>
          <w:szCs w:val="22"/>
          <w:lang w:val="lv-LV"/>
        </w:rPr>
      </w:pPr>
    </w:p>
    <w:p w14:paraId="7ED912C1" w14:textId="2A74B4B2" w:rsidR="009E04D1" w:rsidRPr="00AE120B" w:rsidRDefault="00000000" w:rsidP="005E2BD7">
      <w:pPr>
        <w:keepNext/>
        <w:keepLines/>
        <w:widowControl w:val="0"/>
        <w:suppressAutoHyphens w:val="0"/>
        <w:jc w:val="center"/>
        <w:rPr>
          <w:del w:id="1724" w:author="AbbVie1" w:date="2025-05-10T12:51:00Z"/>
          <w:b/>
          <w:bCs/>
          <w:sz w:val="22"/>
          <w:szCs w:val="22"/>
          <w:lang w:val="lv-LV"/>
        </w:rPr>
      </w:pPr>
      <w:del w:id="1725" w:author="AbbVie1" w:date="2025-05-10T12:51:00Z">
        <w:r w:rsidRPr="00AE120B">
          <w:rPr>
            <w:b/>
            <w:bCs/>
            <w:sz w:val="22"/>
            <w:szCs w:val="22"/>
            <w:lang w:val="lv-LV"/>
          </w:rPr>
          <w:delText xml:space="preserve">9. tabula. ACR atbildes reakcijas RA pētījumā V </w:delText>
        </w:r>
      </w:del>
    </w:p>
    <w:p w14:paraId="68B17E68" w14:textId="1BFD010E" w:rsidR="009E04D1" w:rsidRPr="00AE120B" w:rsidRDefault="00000000" w:rsidP="005E2BD7">
      <w:pPr>
        <w:keepNext/>
        <w:keepLines/>
        <w:widowControl w:val="0"/>
        <w:suppressAutoHyphens w:val="0"/>
        <w:jc w:val="center"/>
        <w:rPr>
          <w:del w:id="1726" w:author="AbbVie1" w:date="2025-05-10T12:51:00Z"/>
          <w:b/>
          <w:bCs/>
          <w:sz w:val="22"/>
          <w:szCs w:val="22"/>
          <w:lang w:val="lv-LV"/>
        </w:rPr>
      </w:pPr>
      <w:del w:id="1727" w:author="AbbVie1" w:date="2025-05-10T12:51:00Z">
        <w:r w:rsidRPr="00AE120B">
          <w:rPr>
            <w:b/>
            <w:bCs/>
            <w:sz w:val="22"/>
            <w:szCs w:val="22"/>
            <w:lang w:val="lv-LV"/>
          </w:rPr>
          <w:delText>(procentuālais pacientu īpatsvars)</w:delText>
        </w:r>
      </w:del>
    </w:p>
    <w:tbl>
      <w:tblPr>
        <w:tblW w:w="0" w:type="auto"/>
        <w:tblInd w:w="108" w:type="dxa"/>
        <w:tblLayout w:type="fixed"/>
        <w:tblLook w:val="0000" w:firstRow="0" w:lastRow="0" w:firstColumn="0" w:lastColumn="0" w:noHBand="0" w:noVBand="0"/>
      </w:tblPr>
      <w:tblGrid>
        <w:gridCol w:w="1616"/>
        <w:gridCol w:w="1080"/>
        <w:gridCol w:w="1260"/>
        <w:gridCol w:w="1620"/>
        <w:gridCol w:w="1464"/>
        <w:gridCol w:w="1173"/>
        <w:gridCol w:w="1242"/>
        <w:gridCol w:w="12"/>
      </w:tblGrid>
      <w:tr w:rsidR="006D30D4" w14:paraId="104BFFED" w14:textId="53FDEE6B">
        <w:trPr>
          <w:gridAfter w:val="1"/>
          <w:wAfter w:w="12" w:type="dxa"/>
          <w:cantSplit/>
          <w:del w:id="1728" w:author="AbbVie1" w:date="2025-05-10T12:51:00Z"/>
        </w:trPr>
        <w:tc>
          <w:tcPr>
            <w:tcW w:w="1616" w:type="dxa"/>
            <w:tcBorders>
              <w:top w:val="single" w:sz="4" w:space="0" w:color="000000"/>
              <w:left w:val="single" w:sz="4" w:space="0" w:color="000000"/>
              <w:bottom w:val="single" w:sz="4" w:space="0" w:color="000000"/>
            </w:tcBorders>
            <w:vAlign w:val="center"/>
          </w:tcPr>
          <w:p w14:paraId="7C4B4534" w14:textId="23C8AF83" w:rsidR="009E04D1" w:rsidRPr="00AE120B" w:rsidRDefault="00000000" w:rsidP="005E2BD7">
            <w:pPr>
              <w:keepNext/>
              <w:keepLines/>
              <w:widowControl w:val="0"/>
              <w:suppressAutoHyphens w:val="0"/>
              <w:rPr>
                <w:del w:id="1729" w:author="AbbVie1" w:date="2025-05-10T12:51:00Z"/>
                <w:b/>
                <w:bCs/>
                <w:sz w:val="22"/>
                <w:szCs w:val="22"/>
                <w:lang w:val="lv-LV"/>
              </w:rPr>
            </w:pPr>
            <w:del w:id="1730" w:author="AbbVie1" w:date="2025-05-10T12:51:00Z">
              <w:r w:rsidRPr="00AE120B">
                <w:rPr>
                  <w:b/>
                  <w:bCs/>
                  <w:sz w:val="22"/>
                  <w:szCs w:val="22"/>
                  <w:lang w:val="lv-LV"/>
                </w:rPr>
                <w:delText>Atbildes reakcija</w:delText>
              </w:r>
            </w:del>
          </w:p>
        </w:tc>
        <w:tc>
          <w:tcPr>
            <w:tcW w:w="1080" w:type="dxa"/>
            <w:tcBorders>
              <w:top w:val="single" w:sz="4" w:space="0" w:color="000000"/>
              <w:left w:val="single" w:sz="4" w:space="0" w:color="000000"/>
              <w:bottom w:val="single" w:sz="4" w:space="0" w:color="000000"/>
            </w:tcBorders>
            <w:vAlign w:val="center"/>
          </w:tcPr>
          <w:p w14:paraId="6EAACB88" w14:textId="197D9452" w:rsidR="009E04D1" w:rsidRPr="00AE120B" w:rsidRDefault="00000000" w:rsidP="005E2BD7">
            <w:pPr>
              <w:keepNext/>
              <w:keepLines/>
              <w:widowControl w:val="0"/>
              <w:suppressAutoHyphens w:val="0"/>
              <w:jc w:val="center"/>
              <w:rPr>
                <w:del w:id="1731" w:author="AbbVie1" w:date="2025-05-10T12:51:00Z"/>
                <w:b/>
                <w:bCs/>
                <w:sz w:val="22"/>
                <w:szCs w:val="22"/>
                <w:lang w:val="lv-LV"/>
              </w:rPr>
            </w:pPr>
            <w:del w:id="1732" w:author="AbbVie1" w:date="2025-05-10T12:51:00Z">
              <w:r w:rsidRPr="00AE120B">
                <w:rPr>
                  <w:b/>
                  <w:bCs/>
                  <w:sz w:val="22"/>
                  <w:szCs w:val="22"/>
                  <w:lang w:val="lv-LV"/>
                </w:rPr>
                <w:delText>MTX</w:delText>
              </w:r>
            </w:del>
          </w:p>
          <w:p w14:paraId="294F1320" w14:textId="4DB30997" w:rsidR="009E04D1" w:rsidRPr="00AE120B" w:rsidRDefault="00000000" w:rsidP="005E2BD7">
            <w:pPr>
              <w:pStyle w:val="EndnoteText"/>
              <w:keepNext/>
              <w:keepLines/>
              <w:widowControl w:val="0"/>
              <w:suppressAutoHyphens w:val="0"/>
              <w:jc w:val="center"/>
              <w:rPr>
                <w:del w:id="1733" w:author="AbbVie1" w:date="2025-05-10T12:51:00Z"/>
                <w:b/>
                <w:bCs/>
                <w:lang w:val="lv-LV"/>
              </w:rPr>
            </w:pPr>
            <w:del w:id="1734" w:author="AbbVie1" w:date="2025-05-10T12:51:00Z">
              <w:r w:rsidRPr="00AE120B">
                <w:rPr>
                  <w:b/>
                  <w:bCs/>
                  <w:lang w:val="lv-LV"/>
                </w:rPr>
                <w:delText>n=257</w:delText>
              </w:r>
            </w:del>
          </w:p>
        </w:tc>
        <w:tc>
          <w:tcPr>
            <w:tcW w:w="1260" w:type="dxa"/>
            <w:tcBorders>
              <w:top w:val="single" w:sz="4" w:space="0" w:color="000000"/>
              <w:left w:val="single" w:sz="4" w:space="0" w:color="000000"/>
              <w:bottom w:val="single" w:sz="4" w:space="0" w:color="000000"/>
            </w:tcBorders>
            <w:vAlign w:val="center"/>
          </w:tcPr>
          <w:p w14:paraId="599D69B2" w14:textId="241878EA" w:rsidR="009E04D1" w:rsidRPr="00AE120B" w:rsidRDefault="00000000" w:rsidP="005E2BD7">
            <w:pPr>
              <w:keepNext/>
              <w:keepLines/>
              <w:widowControl w:val="0"/>
              <w:suppressAutoHyphens w:val="0"/>
              <w:jc w:val="center"/>
              <w:rPr>
                <w:del w:id="1735" w:author="AbbVie1" w:date="2025-05-10T12:51:00Z"/>
                <w:b/>
                <w:bCs/>
                <w:sz w:val="22"/>
                <w:szCs w:val="22"/>
                <w:lang w:val="lv-LV"/>
              </w:rPr>
            </w:pPr>
            <w:del w:id="1736" w:author="AbbVie1" w:date="2025-05-10T12:51:00Z">
              <w:r w:rsidRPr="00AE120B">
                <w:rPr>
                  <w:b/>
                  <w:bCs/>
                  <w:sz w:val="22"/>
                  <w:szCs w:val="22"/>
                  <w:lang w:val="lv-LV"/>
                </w:rPr>
                <w:delText>Humira</w:delText>
              </w:r>
            </w:del>
          </w:p>
          <w:p w14:paraId="06ECBEEA" w14:textId="061A27C9" w:rsidR="009E04D1" w:rsidRPr="00AE120B" w:rsidRDefault="00000000" w:rsidP="005E2BD7">
            <w:pPr>
              <w:keepNext/>
              <w:keepLines/>
              <w:widowControl w:val="0"/>
              <w:suppressAutoHyphens w:val="0"/>
              <w:jc w:val="center"/>
              <w:rPr>
                <w:del w:id="1737" w:author="AbbVie1" w:date="2025-05-10T12:51:00Z"/>
                <w:b/>
                <w:bCs/>
                <w:sz w:val="22"/>
                <w:szCs w:val="22"/>
                <w:lang w:val="lv-LV"/>
              </w:rPr>
            </w:pPr>
            <w:del w:id="1738" w:author="AbbVie1" w:date="2025-05-10T12:51:00Z">
              <w:r w:rsidRPr="00AE120B">
                <w:rPr>
                  <w:b/>
                  <w:bCs/>
                  <w:sz w:val="22"/>
                  <w:szCs w:val="22"/>
                  <w:lang w:val="lv-LV"/>
                </w:rPr>
                <w:delText>n=274</w:delText>
              </w:r>
            </w:del>
          </w:p>
        </w:tc>
        <w:tc>
          <w:tcPr>
            <w:tcW w:w="1620" w:type="dxa"/>
            <w:tcBorders>
              <w:top w:val="single" w:sz="4" w:space="0" w:color="000000"/>
              <w:left w:val="single" w:sz="4" w:space="0" w:color="000000"/>
              <w:bottom w:val="single" w:sz="4" w:space="0" w:color="000000"/>
            </w:tcBorders>
            <w:vAlign w:val="center"/>
          </w:tcPr>
          <w:p w14:paraId="4364C40A" w14:textId="090AED58" w:rsidR="009E04D1" w:rsidRPr="00AE120B" w:rsidRDefault="00000000" w:rsidP="005E2BD7">
            <w:pPr>
              <w:keepNext/>
              <w:keepLines/>
              <w:widowControl w:val="0"/>
              <w:suppressAutoHyphens w:val="0"/>
              <w:jc w:val="center"/>
              <w:rPr>
                <w:del w:id="1739" w:author="AbbVie1" w:date="2025-05-10T12:51:00Z"/>
                <w:b/>
                <w:bCs/>
                <w:sz w:val="22"/>
                <w:szCs w:val="22"/>
                <w:lang w:val="lv-LV"/>
              </w:rPr>
            </w:pPr>
            <w:del w:id="1740" w:author="AbbVie1" w:date="2025-05-10T12:51:00Z">
              <w:r w:rsidRPr="00AE120B">
                <w:rPr>
                  <w:b/>
                  <w:bCs/>
                  <w:sz w:val="22"/>
                  <w:szCs w:val="22"/>
                  <w:lang w:val="lv-LV"/>
                </w:rPr>
                <w:delText>Humira/MTX</w:delText>
              </w:r>
            </w:del>
          </w:p>
          <w:p w14:paraId="0BC193D8" w14:textId="49AA68BD" w:rsidR="009E04D1" w:rsidRPr="00AE120B" w:rsidRDefault="00000000" w:rsidP="005E2BD7">
            <w:pPr>
              <w:keepNext/>
              <w:keepLines/>
              <w:widowControl w:val="0"/>
              <w:suppressAutoHyphens w:val="0"/>
              <w:jc w:val="center"/>
              <w:rPr>
                <w:del w:id="1741" w:author="AbbVie1" w:date="2025-05-10T12:51:00Z"/>
                <w:b/>
                <w:bCs/>
                <w:sz w:val="22"/>
                <w:szCs w:val="22"/>
                <w:lang w:val="lv-LV"/>
              </w:rPr>
            </w:pPr>
            <w:del w:id="1742" w:author="AbbVie1" w:date="2025-05-10T12:51:00Z">
              <w:r w:rsidRPr="00AE120B">
                <w:rPr>
                  <w:b/>
                  <w:bCs/>
                  <w:sz w:val="22"/>
                  <w:szCs w:val="22"/>
                  <w:lang w:val="lv-LV"/>
                </w:rPr>
                <w:delText>n=268</w:delText>
              </w:r>
            </w:del>
          </w:p>
        </w:tc>
        <w:tc>
          <w:tcPr>
            <w:tcW w:w="1464" w:type="dxa"/>
            <w:tcBorders>
              <w:top w:val="single" w:sz="4" w:space="0" w:color="000000"/>
              <w:left w:val="single" w:sz="4" w:space="0" w:color="000000"/>
              <w:bottom w:val="single" w:sz="4" w:space="0" w:color="000000"/>
            </w:tcBorders>
            <w:vAlign w:val="center"/>
          </w:tcPr>
          <w:p w14:paraId="1C5181A4" w14:textId="42DE477E" w:rsidR="009E04D1" w:rsidRPr="00AE120B" w:rsidRDefault="00000000" w:rsidP="005E2BD7">
            <w:pPr>
              <w:pStyle w:val="EndnoteText"/>
              <w:keepNext/>
              <w:keepLines/>
              <w:widowControl w:val="0"/>
              <w:suppressAutoHyphens w:val="0"/>
              <w:jc w:val="center"/>
              <w:rPr>
                <w:del w:id="1743" w:author="AbbVie1" w:date="2025-05-10T12:51:00Z"/>
                <w:b/>
                <w:bCs/>
                <w:lang w:val="lv-LV"/>
              </w:rPr>
            </w:pPr>
            <w:del w:id="1744" w:author="AbbVie1" w:date="2025-05-10T12:51:00Z">
              <w:r w:rsidRPr="00AE120B">
                <w:rPr>
                  <w:b/>
                  <w:bCs/>
                  <w:lang w:val="lv-LV"/>
                </w:rPr>
                <w:delText>p vērtība</w:delText>
              </w:r>
              <w:r w:rsidRPr="00AE120B">
                <w:rPr>
                  <w:b/>
                  <w:bCs/>
                  <w:vertAlign w:val="superscript"/>
                  <w:lang w:val="lv-LV"/>
                </w:rPr>
                <w:delText>a</w:delText>
              </w:r>
            </w:del>
          </w:p>
        </w:tc>
        <w:tc>
          <w:tcPr>
            <w:tcW w:w="1173" w:type="dxa"/>
            <w:tcBorders>
              <w:top w:val="single" w:sz="4" w:space="0" w:color="000000"/>
              <w:left w:val="single" w:sz="4" w:space="0" w:color="000000"/>
              <w:bottom w:val="single" w:sz="4" w:space="0" w:color="000000"/>
            </w:tcBorders>
            <w:vAlign w:val="center"/>
          </w:tcPr>
          <w:p w14:paraId="7DE71E95" w14:textId="7794C438" w:rsidR="009E04D1" w:rsidRPr="00AE120B" w:rsidRDefault="00000000" w:rsidP="005E2BD7">
            <w:pPr>
              <w:keepNext/>
              <w:keepLines/>
              <w:widowControl w:val="0"/>
              <w:suppressAutoHyphens w:val="0"/>
              <w:jc w:val="center"/>
              <w:rPr>
                <w:del w:id="1745" w:author="AbbVie1" w:date="2025-05-10T12:51:00Z"/>
                <w:b/>
                <w:bCs/>
                <w:sz w:val="22"/>
                <w:szCs w:val="22"/>
                <w:lang w:val="lv-LV"/>
              </w:rPr>
            </w:pPr>
            <w:del w:id="1746" w:author="AbbVie1" w:date="2025-05-10T12:51:00Z">
              <w:r w:rsidRPr="00AE120B">
                <w:rPr>
                  <w:b/>
                  <w:bCs/>
                  <w:sz w:val="22"/>
                  <w:szCs w:val="22"/>
                  <w:lang w:val="lv-LV"/>
                </w:rPr>
                <w:delText>p vērtība</w:delText>
              </w:r>
              <w:r w:rsidRPr="00AE120B">
                <w:rPr>
                  <w:b/>
                  <w:bCs/>
                  <w:sz w:val="22"/>
                  <w:szCs w:val="22"/>
                  <w:vertAlign w:val="superscript"/>
                  <w:lang w:val="lv-LV"/>
                </w:rPr>
                <w:delText>b</w:delText>
              </w:r>
            </w:del>
          </w:p>
        </w:tc>
        <w:tc>
          <w:tcPr>
            <w:tcW w:w="1242" w:type="dxa"/>
            <w:tcBorders>
              <w:top w:val="single" w:sz="4" w:space="0" w:color="000000"/>
              <w:left w:val="single" w:sz="4" w:space="0" w:color="000000"/>
              <w:bottom w:val="single" w:sz="4" w:space="0" w:color="000000"/>
              <w:right w:val="single" w:sz="4" w:space="0" w:color="000000"/>
            </w:tcBorders>
            <w:vAlign w:val="center"/>
          </w:tcPr>
          <w:p w14:paraId="268D2833" w14:textId="679B8303" w:rsidR="009E04D1" w:rsidRPr="00AE120B" w:rsidRDefault="00000000" w:rsidP="005E2BD7">
            <w:pPr>
              <w:keepNext/>
              <w:keepLines/>
              <w:widowControl w:val="0"/>
              <w:suppressAutoHyphens w:val="0"/>
              <w:jc w:val="center"/>
              <w:rPr>
                <w:del w:id="1747" w:author="AbbVie1" w:date="2025-05-10T12:51:00Z"/>
                <w:sz w:val="22"/>
                <w:szCs w:val="22"/>
                <w:lang w:val="lv-LV"/>
              </w:rPr>
            </w:pPr>
            <w:del w:id="1748" w:author="AbbVie1" w:date="2025-05-10T12:51:00Z">
              <w:r w:rsidRPr="00AE120B">
                <w:rPr>
                  <w:b/>
                  <w:bCs/>
                  <w:sz w:val="22"/>
                  <w:szCs w:val="22"/>
                  <w:lang w:val="lv-LV"/>
                </w:rPr>
                <w:delText>p vērtība</w:delText>
              </w:r>
              <w:r w:rsidRPr="00AE120B">
                <w:rPr>
                  <w:b/>
                  <w:bCs/>
                  <w:sz w:val="22"/>
                  <w:szCs w:val="22"/>
                  <w:vertAlign w:val="superscript"/>
                  <w:lang w:val="lv-LV"/>
                </w:rPr>
                <w:delText>c</w:delText>
              </w:r>
            </w:del>
          </w:p>
        </w:tc>
      </w:tr>
      <w:tr w:rsidR="006D30D4" w14:paraId="3CB2E2EE" w14:textId="4859C272">
        <w:trPr>
          <w:gridAfter w:val="1"/>
          <w:wAfter w:w="12" w:type="dxa"/>
          <w:cantSplit/>
          <w:del w:id="1749" w:author="AbbVie1" w:date="2025-05-10T12:51:00Z"/>
        </w:trPr>
        <w:tc>
          <w:tcPr>
            <w:tcW w:w="1616" w:type="dxa"/>
            <w:tcBorders>
              <w:top w:val="single" w:sz="4" w:space="0" w:color="000000"/>
              <w:left w:val="single" w:sz="4" w:space="0" w:color="000000"/>
              <w:bottom w:val="single" w:sz="4" w:space="0" w:color="000000"/>
            </w:tcBorders>
          </w:tcPr>
          <w:p w14:paraId="4EA5E0F1" w14:textId="3C87216F" w:rsidR="009E04D1" w:rsidRPr="00AE120B" w:rsidRDefault="00000000" w:rsidP="005E2BD7">
            <w:pPr>
              <w:keepNext/>
              <w:keepLines/>
              <w:widowControl w:val="0"/>
              <w:suppressAutoHyphens w:val="0"/>
              <w:rPr>
                <w:del w:id="1750" w:author="AbbVie1" w:date="2025-05-10T12:51:00Z"/>
                <w:sz w:val="22"/>
                <w:szCs w:val="22"/>
                <w:lang w:val="lv-LV"/>
              </w:rPr>
            </w:pPr>
            <w:del w:id="1751" w:author="AbbVie1" w:date="2025-05-10T12:51:00Z">
              <w:r w:rsidRPr="00AE120B">
                <w:rPr>
                  <w:sz w:val="22"/>
                  <w:szCs w:val="22"/>
                  <w:lang w:val="lv-LV"/>
                </w:rPr>
                <w:delText>ACR 20</w:delText>
              </w:r>
            </w:del>
          </w:p>
        </w:tc>
        <w:tc>
          <w:tcPr>
            <w:tcW w:w="1080" w:type="dxa"/>
            <w:tcBorders>
              <w:top w:val="single" w:sz="4" w:space="0" w:color="000000"/>
              <w:left w:val="single" w:sz="4" w:space="0" w:color="000000"/>
              <w:bottom w:val="single" w:sz="4" w:space="0" w:color="000000"/>
            </w:tcBorders>
          </w:tcPr>
          <w:p w14:paraId="4CB36015" w14:textId="271A7BA3" w:rsidR="009E04D1" w:rsidRPr="00AE120B" w:rsidRDefault="009E04D1" w:rsidP="005E2BD7">
            <w:pPr>
              <w:keepNext/>
              <w:keepLines/>
              <w:widowControl w:val="0"/>
              <w:suppressAutoHyphens w:val="0"/>
              <w:snapToGrid w:val="0"/>
              <w:jc w:val="center"/>
              <w:rPr>
                <w:del w:id="1752" w:author="AbbVie1" w:date="2025-05-10T12:51:00Z"/>
                <w:sz w:val="22"/>
                <w:szCs w:val="22"/>
                <w:lang w:val="lv-LV"/>
              </w:rPr>
            </w:pPr>
          </w:p>
        </w:tc>
        <w:tc>
          <w:tcPr>
            <w:tcW w:w="1260" w:type="dxa"/>
            <w:tcBorders>
              <w:top w:val="single" w:sz="4" w:space="0" w:color="000000"/>
              <w:left w:val="single" w:sz="4" w:space="0" w:color="000000"/>
              <w:bottom w:val="single" w:sz="4" w:space="0" w:color="000000"/>
            </w:tcBorders>
          </w:tcPr>
          <w:p w14:paraId="1879DA00" w14:textId="3E05EDAA" w:rsidR="009E04D1" w:rsidRPr="00AE120B" w:rsidRDefault="009E04D1" w:rsidP="005E2BD7">
            <w:pPr>
              <w:keepNext/>
              <w:keepLines/>
              <w:widowControl w:val="0"/>
              <w:suppressAutoHyphens w:val="0"/>
              <w:snapToGrid w:val="0"/>
              <w:jc w:val="center"/>
              <w:rPr>
                <w:del w:id="1753" w:author="AbbVie1" w:date="2025-05-10T12:51:00Z"/>
                <w:sz w:val="22"/>
                <w:szCs w:val="22"/>
                <w:lang w:val="lv-LV"/>
              </w:rPr>
            </w:pPr>
          </w:p>
        </w:tc>
        <w:tc>
          <w:tcPr>
            <w:tcW w:w="1620" w:type="dxa"/>
            <w:tcBorders>
              <w:top w:val="single" w:sz="4" w:space="0" w:color="000000"/>
              <w:left w:val="single" w:sz="4" w:space="0" w:color="000000"/>
              <w:bottom w:val="single" w:sz="4" w:space="0" w:color="000000"/>
            </w:tcBorders>
          </w:tcPr>
          <w:p w14:paraId="15ACF9B6" w14:textId="047B573F" w:rsidR="009E04D1" w:rsidRPr="00AE120B" w:rsidRDefault="009E04D1" w:rsidP="005E2BD7">
            <w:pPr>
              <w:keepNext/>
              <w:keepLines/>
              <w:widowControl w:val="0"/>
              <w:suppressAutoHyphens w:val="0"/>
              <w:snapToGrid w:val="0"/>
              <w:jc w:val="center"/>
              <w:rPr>
                <w:del w:id="1754" w:author="AbbVie1" w:date="2025-05-10T12:51:00Z"/>
                <w:sz w:val="22"/>
                <w:szCs w:val="22"/>
                <w:lang w:val="lv-LV"/>
              </w:rPr>
            </w:pPr>
          </w:p>
        </w:tc>
        <w:tc>
          <w:tcPr>
            <w:tcW w:w="1464" w:type="dxa"/>
            <w:tcBorders>
              <w:top w:val="single" w:sz="4" w:space="0" w:color="000000"/>
              <w:left w:val="single" w:sz="4" w:space="0" w:color="000000"/>
              <w:bottom w:val="single" w:sz="4" w:space="0" w:color="000000"/>
            </w:tcBorders>
          </w:tcPr>
          <w:p w14:paraId="27F46813" w14:textId="0ACEC01E" w:rsidR="009E04D1" w:rsidRPr="00AE120B" w:rsidRDefault="009E04D1" w:rsidP="005E2BD7">
            <w:pPr>
              <w:keepNext/>
              <w:keepLines/>
              <w:widowControl w:val="0"/>
              <w:suppressAutoHyphens w:val="0"/>
              <w:snapToGrid w:val="0"/>
              <w:jc w:val="center"/>
              <w:rPr>
                <w:del w:id="1755" w:author="AbbVie1" w:date="2025-05-10T12:51:00Z"/>
                <w:sz w:val="22"/>
                <w:szCs w:val="22"/>
                <w:lang w:val="lv-LV"/>
              </w:rPr>
            </w:pPr>
          </w:p>
        </w:tc>
        <w:tc>
          <w:tcPr>
            <w:tcW w:w="1173" w:type="dxa"/>
            <w:tcBorders>
              <w:top w:val="single" w:sz="4" w:space="0" w:color="000000"/>
              <w:left w:val="single" w:sz="4" w:space="0" w:color="000000"/>
              <w:bottom w:val="single" w:sz="4" w:space="0" w:color="000000"/>
            </w:tcBorders>
          </w:tcPr>
          <w:p w14:paraId="66497A24" w14:textId="38ACE32A" w:rsidR="009E04D1" w:rsidRPr="00AE120B" w:rsidRDefault="009E04D1" w:rsidP="005E2BD7">
            <w:pPr>
              <w:keepNext/>
              <w:keepLines/>
              <w:widowControl w:val="0"/>
              <w:suppressAutoHyphens w:val="0"/>
              <w:snapToGrid w:val="0"/>
              <w:jc w:val="center"/>
              <w:rPr>
                <w:del w:id="1756" w:author="AbbVie1" w:date="2025-05-10T12:51:00Z"/>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2BDF9DBB" w14:textId="5B9398CC" w:rsidR="009E04D1" w:rsidRPr="00AE120B" w:rsidRDefault="009E04D1" w:rsidP="005E2BD7">
            <w:pPr>
              <w:keepNext/>
              <w:keepLines/>
              <w:widowControl w:val="0"/>
              <w:suppressAutoHyphens w:val="0"/>
              <w:snapToGrid w:val="0"/>
              <w:jc w:val="center"/>
              <w:rPr>
                <w:del w:id="1757" w:author="AbbVie1" w:date="2025-05-10T12:51:00Z"/>
                <w:sz w:val="22"/>
                <w:szCs w:val="22"/>
                <w:lang w:val="lv-LV"/>
              </w:rPr>
            </w:pPr>
          </w:p>
        </w:tc>
      </w:tr>
      <w:tr w:rsidR="006D30D4" w14:paraId="0CCA84EC" w14:textId="0227AF0E">
        <w:trPr>
          <w:gridAfter w:val="1"/>
          <w:wAfter w:w="12" w:type="dxa"/>
          <w:cantSplit/>
          <w:del w:id="1758" w:author="AbbVie1" w:date="2025-05-10T12:51:00Z"/>
        </w:trPr>
        <w:tc>
          <w:tcPr>
            <w:tcW w:w="1616" w:type="dxa"/>
            <w:tcBorders>
              <w:top w:val="single" w:sz="4" w:space="0" w:color="000000"/>
              <w:left w:val="single" w:sz="4" w:space="0" w:color="000000"/>
              <w:bottom w:val="single" w:sz="4" w:space="0" w:color="000000"/>
            </w:tcBorders>
          </w:tcPr>
          <w:p w14:paraId="35B88FB1" w14:textId="3580072B" w:rsidR="009E04D1" w:rsidRPr="00AE120B" w:rsidRDefault="00000000" w:rsidP="005E2BD7">
            <w:pPr>
              <w:keepNext/>
              <w:keepLines/>
              <w:widowControl w:val="0"/>
              <w:suppressAutoHyphens w:val="0"/>
              <w:rPr>
                <w:del w:id="1759" w:author="AbbVie1" w:date="2025-05-10T12:51:00Z"/>
                <w:sz w:val="22"/>
                <w:szCs w:val="22"/>
                <w:lang w:val="lv-LV"/>
              </w:rPr>
            </w:pPr>
            <w:del w:id="1760" w:author="AbbVie1" w:date="2025-05-10T12:51:00Z">
              <w:r w:rsidRPr="00AE120B">
                <w:rPr>
                  <w:sz w:val="22"/>
                  <w:szCs w:val="22"/>
                  <w:lang w:val="lv-LV"/>
                </w:rPr>
                <w:delText>52. nedēļa</w:delText>
              </w:r>
            </w:del>
          </w:p>
        </w:tc>
        <w:tc>
          <w:tcPr>
            <w:tcW w:w="1080" w:type="dxa"/>
            <w:tcBorders>
              <w:top w:val="single" w:sz="4" w:space="0" w:color="000000"/>
              <w:left w:val="single" w:sz="4" w:space="0" w:color="000000"/>
              <w:bottom w:val="single" w:sz="4" w:space="0" w:color="000000"/>
            </w:tcBorders>
          </w:tcPr>
          <w:p w14:paraId="046D3ADE" w14:textId="0C105445" w:rsidR="009E04D1" w:rsidRPr="00AE120B" w:rsidRDefault="00000000" w:rsidP="005E2BD7">
            <w:pPr>
              <w:keepNext/>
              <w:keepLines/>
              <w:widowControl w:val="0"/>
              <w:suppressAutoHyphens w:val="0"/>
              <w:jc w:val="center"/>
              <w:rPr>
                <w:del w:id="1761" w:author="AbbVie1" w:date="2025-05-10T12:51:00Z"/>
                <w:sz w:val="22"/>
                <w:szCs w:val="22"/>
                <w:lang w:val="lv-LV"/>
              </w:rPr>
            </w:pPr>
            <w:del w:id="1762" w:author="AbbVie1" w:date="2025-05-10T12:51:00Z">
              <w:r w:rsidRPr="00AE120B">
                <w:rPr>
                  <w:sz w:val="22"/>
                  <w:szCs w:val="22"/>
                  <w:lang w:val="lv-LV"/>
                </w:rPr>
                <w:delText>62,6%</w:delText>
              </w:r>
            </w:del>
          </w:p>
        </w:tc>
        <w:tc>
          <w:tcPr>
            <w:tcW w:w="1260" w:type="dxa"/>
            <w:tcBorders>
              <w:top w:val="single" w:sz="4" w:space="0" w:color="000000"/>
              <w:left w:val="single" w:sz="4" w:space="0" w:color="000000"/>
              <w:bottom w:val="single" w:sz="4" w:space="0" w:color="000000"/>
            </w:tcBorders>
          </w:tcPr>
          <w:p w14:paraId="6D7807A6" w14:textId="1105F9D8" w:rsidR="009E04D1" w:rsidRPr="00AE120B" w:rsidRDefault="00000000" w:rsidP="005E2BD7">
            <w:pPr>
              <w:keepNext/>
              <w:keepLines/>
              <w:widowControl w:val="0"/>
              <w:suppressAutoHyphens w:val="0"/>
              <w:jc w:val="center"/>
              <w:rPr>
                <w:del w:id="1763" w:author="AbbVie1" w:date="2025-05-10T12:51:00Z"/>
                <w:sz w:val="22"/>
                <w:szCs w:val="22"/>
                <w:lang w:val="lv-LV"/>
              </w:rPr>
            </w:pPr>
            <w:del w:id="1764" w:author="AbbVie1" w:date="2025-05-10T12:51:00Z">
              <w:r w:rsidRPr="00AE120B">
                <w:rPr>
                  <w:sz w:val="22"/>
                  <w:szCs w:val="22"/>
                  <w:lang w:val="lv-LV"/>
                </w:rPr>
                <w:delText>54,4%</w:delText>
              </w:r>
            </w:del>
          </w:p>
        </w:tc>
        <w:tc>
          <w:tcPr>
            <w:tcW w:w="1620" w:type="dxa"/>
            <w:tcBorders>
              <w:top w:val="single" w:sz="4" w:space="0" w:color="000000"/>
              <w:left w:val="single" w:sz="4" w:space="0" w:color="000000"/>
              <w:bottom w:val="single" w:sz="4" w:space="0" w:color="000000"/>
            </w:tcBorders>
          </w:tcPr>
          <w:p w14:paraId="30CA6391" w14:textId="38EC3FF7" w:rsidR="009E04D1" w:rsidRPr="00AE120B" w:rsidRDefault="00000000" w:rsidP="005E2BD7">
            <w:pPr>
              <w:keepNext/>
              <w:keepLines/>
              <w:widowControl w:val="0"/>
              <w:suppressAutoHyphens w:val="0"/>
              <w:jc w:val="center"/>
              <w:rPr>
                <w:del w:id="1765" w:author="AbbVie1" w:date="2025-05-10T12:51:00Z"/>
                <w:sz w:val="22"/>
                <w:szCs w:val="22"/>
                <w:lang w:val="lv-LV"/>
              </w:rPr>
            </w:pPr>
            <w:del w:id="1766" w:author="AbbVie1" w:date="2025-05-10T12:51:00Z">
              <w:r w:rsidRPr="00AE120B">
                <w:rPr>
                  <w:sz w:val="22"/>
                  <w:szCs w:val="22"/>
                  <w:lang w:val="lv-LV"/>
                </w:rPr>
                <w:delText>72,8%</w:delText>
              </w:r>
            </w:del>
          </w:p>
        </w:tc>
        <w:tc>
          <w:tcPr>
            <w:tcW w:w="1464" w:type="dxa"/>
            <w:tcBorders>
              <w:top w:val="single" w:sz="4" w:space="0" w:color="000000"/>
              <w:left w:val="single" w:sz="4" w:space="0" w:color="000000"/>
              <w:bottom w:val="single" w:sz="4" w:space="0" w:color="000000"/>
            </w:tcBorders>
          </w:tcPr>
          <w:p w14:paraId="5F5A79AE" w14:textId="7FF1B400" w:rsidR="009E04D1" w:rsidRPr="00AE120B" w:rsidRDefault="00000000" w:rsidP="005E2BD7">
            <w:pPr>
              <w:keepNext/>
              <w:keepLines/>
              <w:widowControl w:val="0"/>
              <w:suppressAutoHyphens w:val="0"/>
              <w:jc w:val="center"/>
              <w:rPr>
                <w:del w:id="1767" w:author="AbbVie1" w:date="2025-05-10T12:51:00Z"/>
                <w:sz w:val="22"/>
                <w:szCs w:val="22"/>
                <w:lang w:val="lv-LV"/>
              </w:rPr>
            </w:pPr>
            <w:del w:id="1768" w:author="AbbVie1" w:date="2025-05-10T12:51:00Z">
              <w:r w:rsidRPr="00AE120B">
                <w:rPr>
                  <w:sz w:val="22"/>
                  <w:szCs w:val="22"/>
                  <w:lang w:val="lv-LV"/>
                </w:rPr>
                <w:delText>0,013</w:delText>
              </w:r>
            </w:del>
          </w:p>
        </w:tc>
        <w:tc>
          <w:tcPr>
            <w:tcW w:w="1173" w:type="dxa"/>
            <w:tcBorders>
              <w:top w:val="single" w:sz="4" w:space="0" w:color="000000"/>
              <w:left w:val="single" w:sz="4" w:space="0" w:color="000000"/>
              <w:bottom w:val="single" w:sz="4" w:space="0" w:color="000000"/>
            </w:tcBorders>
          </w:tcPr>
          <w:p w14:paraId="2CFAF768" w14:textId="0FD3EC81" w:rsidR="009E04D1" w:rsidRPr="00AE120B" w:rsidRDefault="00000000" w:rsidP="005E2BD7">
            <w:pPr>
              <w:keepNext/>
              <w:keepLines/>
              <w:widowControl w:val="0"/>
              <w:suppressAutoHyphens w:val="0"/>
              <w:jc w:val="center"/>
              <w:rPr>
                <w:del w:id="1769" w:author="AbbVie1" w:date="2025-05-10T12:51:00Z"/>
                <w:sz w:val="22"/>
                <w:szCs w:val="22"/>
                <w:lang w:val="lv-LV"/>
              </w:rPr>
            </w:pPr>
            <w:del w:id="1770" w:author="AbbVie1" w:date="2025-05-10T12:51: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32F2198A" w14:textId="2C0620DE" w:rsidR="009E04D1" w:rsidRPr="00AE120B" w:rsidRDefault="00000000" w:rsidP="005E2BD7">
            <w:pPr>
              <w:keepNext/>
              <w:keepLines/>
              <w:widowControl w:val="0"/>
              <w:suppressAutoHyphens w:val="0"/>
              <w:jc w:val="center"/>
              <w:rPr>
                <w:del w:id="1771" w:author="AbbVie1" w:date="2025-05-10T12:51:00Z"/>
                <w:sz w:val="22"/>
                <w:szCs w:val="22"/>
                <w:lang w:val="lv-LV"/>
              </w:rPr>
            </w:pPr>
            <w:del w:id="1772" w:author="AbbVie1" w:date="2025-05-10T12:51:00Z">
              <w:r w:rsidRPr="00AE120B">
                <w:rPr>
                  <w:sz w:val="22"/>
                  <w:szCs w:val="22"/>
                  <w:lang w:val="lv-LV"/>
                </w:rPr>
                <w:delText>0,043</w:delText>
              </w:r>
            </w:del>
          </w:p>
        </w:tc>
      </w:tr>
      <w:tr w:rsidR="006D30D4" w14:paraId="1AFE6FEC" w14:textId="502625DF">
        <w:trPr>
          <w:gridAfter w:val="1"/>
          <w:wAfter w:w="12" w:type="dxa"/>
          <w:cantSplit/>
          <w:del w:id="1773" w:author="AbbVie1" w:date="2025-05-10T12:51:00Z"/>
        </w:trPr>
        <w:tc>
          <w:tcPr>
            <w:tcW w:w="1616" w:type="dxa"/>
            <w:tcBorders>
              <w:top w:val="single" w:sz="4" w:space="0" w:color="000000"/>
              <w:left w:val="single" w:sz="4" w:space="0" w:color="000000"/>
              <w:bottom w:val="single" w:sz="4" w:space="0" w:color="000000"/>
            </w:tcBorders>
          </w:tcPr>
          <w:p w14:paraId="505A17A4" w14:textId="3245308C" w:rsidR="009E04D1" w:rsidRPr="00AE120B" w:rsidRDefault="00000000" w:rsidP="005E2BD7">
            <w:pPr>
              <w:keepNext/>
              <w:keepLines/>
              <w:widowControl w:val="0"/>
              <w:suppressAutoHyphens w:val="0"/>
              <w:rPr>
                <w:del w:id="1774" w:author="AbbVie1" w:date="2025-05-10T12:51:00Z"/>
                <w:sz w:val="22"/>
                <w:szCs w:val="22"/>
                <w:lang w:val="lv-LV"/>
              </w:rPr>
            </w:pPr>
            <w:del w:id="1775" w:author="AbbVie1" w:date="2025-05-10T12:51:00Z">
              <w:r w:rsidRPr="00AE120B">
                <w:rPr>
                  <w:sz w:val="22"/>
                  <w:szCs w:val="22"/>
                  <w:lang w:val="lv-LV"/>
                </w:rPr>
                <w:delText>104. nedēļa</w:delText>
              </w:r>
            </w:del>
          </w:p>
        </w:tc>
        <w:tc>
          <w:tcPr>
            <w:tcW w:w="1080" w:type="dxa"/>
            <w:tcBorders>
              <w:top w:val="single" w:sz="4" w:space="0" w:color="000000"/>
              <w:left w:val="single" w:sz="4" w:space="0" w:color="000000"/>
              <w:bottom w:val="single" w:sz="4" w:space="0" w:color="000000"/>
            </w:tcBorders>
          </w:tcPr>
          <w:p w14:paraId="2B49DA7A" w14:textId="54904808" w:rsidR="009E04D1" w:rsidRPr="00AE120B" w:rsidRDefault="00000000" w:rsidP="005E2BD7">
            <w:pPr>
              <w:keepNext/>
              <w:keepLines/>
              <w:widowControl w:val="0"/>
              <w:suppressAutoHyphens w:val="0"/>
              <w:jc w:val="center"/>
              <w:rPr>
                <w:del w:id="1776" w:author="AbbVie1" w:date="2025-05-10T12:51:00Z"/>
                <w:sz w:val="22"/>
                <w:szCs w:val="22"/>
                <w:lang w:val="lv-LV"/>
              </w:rPr>
            </w:pPr>
            <w:del w:id="1777" w:author="AbbVie1" w:date="2025-05-10T12:51:00Z">
              <w:r w:rsidRPr="00AE120B">
                <w:rPr>
                  <w:sz w:val="22"/>
                  <w:szCs w:val="22"/>
                  <w:lang w:val="lv-LV"/>
                </w:rPr>
                <w:delText>56,0%</w:delText>
              </w:r>
            </w:del>
          </w:p>
        </w:tc>
        <w:tc>
          <w:tcPr>
            <w:tcW w:w="1260" w:type="dxa"/>
            <w:tcBorders>
              <w:top w:val="single" w:sz="4" w:space="0" w:color="000000"/>
              <w:left w:val="single" w:sz="4" w:space="0" w:color="000000"/>
              <w:bottom w:val="single" w:sz="4" w:space="0" w:color="000000"/>
            </w:tcBorders>
          </w:tcPr>
          <w:p w14:paraId="4B4F4360" w14:textId="293CC0E3" w:rsidR="009E04D1" w:rsidRPr="00AE120B" w:rsidRDefault="00000000" w:rsidP="005E2BD7">
            <w:pPr>
              <w:keepNext/>
              <w:keepLines/>
              <w:widowControl w:val="0"/>
              <w:suppressAutoHyphens w:val="0"/>
              <w:jc w:val="center"/>
              <w:rPr>
                <w:del w:id="1778" w:author="AbbVie1" w:date="2025-05-10T12:51:00Z"/>
                <w:sz w:val="22"/>
                <w:szCs w:val="22"/>
                <w:lang w:val="lv-LV"/>
              </w:rPr>
            </w:pPr>
            <w:del w:id="1779" w:author="AbbVie1" w:date="2025-05-10T12:51:00Z">
              <w:r w:rsidRPr="00AE120B">
                <w:rPr>
                  <w:sz w:val="22"/>
                  <w:szCs w:val="22"/>
                  <w:lang w:val="lv-LV"/>
                </w:rPr>
                <w:delText>49,3%</w:delText>
              </w:r>
            </w:del>
          </w:p>
        </w:tc>
        <w:tc>
          <w:tcPr>
            <w:tcW w:w="1620" w:type="dxa"/>
            <w:tcBorders>
              <w:top w:val="single" w:sz="4" w:space="0" w:color="000000"/>
              <w:left w:val="single" w:sz="4" w:space="0" w:color="000000"/>
              <w:bottom w:val="single" w:sz="4" w:space="0" w:color="000000"/>
            </w:tcBorders>
          </w:tcPr>
          <w:p w14:paraId="3AD89789" w14:textId="66195AF6" w:rsidR="009E04D1" w:rsidRPr="00AE120B" w:rsidRDefault="00000000" w:rsidP="005E2BD7">
            <w:pPr>
              <w:keepNext/>
              <w:keepLines/>
              <w:widowControl w:val="0"/>
              <w:suppressAutoHyphens w:val="0"/>
              <w:jc w:val="center"/>
              <w:rPr>
                <w:del w:id="1780" w:author="AbbVie1" w:date="2025-05-10T12:51:00Z"/>
                <w:sz w:val="22"/>
                <w:szCs w:val="22"/>
                <w:lang w:val="lv-LV"/>
              </w:rPr>
            </w:pPr>
            <w:del w:id="1781" w:author="AbbVie1" w:date="2025-05-10T12:51:00Z">
              <w:r w:rsidRPr="00AE120B">
                <w:rPr>
                  <w:sz w:val="22"/>
                  <w:szCs w:val="22"/>
                  <w:lang w:val="lv-LV"/>
                </w:rPr>
                <w:delText>69,4%</w:delText>
              </w:r>
            </w:del>
          </w:p>
        </w:tc>
        <w:tc>
          <w:tcPr>
            <w:tcW w:w="1464" w:type="dxa"/>
            <w:tcBorders>
              <w:top w:val="single" w:sz="4" w:space="0" w:color="000000"/>
              <w:left w:val="single" w:sz="4" w:space="0" w:color="000000"/>
              <w:bottom w:val="single" w:sz="4" w:space="0" w:color="000000"/>
            </w:tcBorders>
          </w:tcPr>
          <w:p w14:paraId="223A3E8F" w14:textId="6673D33B" w:rsidR="009E04D1" w:rsidRPr="00AE120B" w:rsidRDefault="00000000" w:rsidP="005E2BD7">
            <w:pPr>
              <w:keepNext/>
              <w:keepLines/>
              <w:widowControl w:val="0"/>
              <w:suppressAutoHyphens w:val="0"/>
              <w:jc w:val="center"/>
              <w:rPr>
                <w:del w:id="1782" w:author="AbbVie1" w:date="2025-05-10T12:51:00Z"/>
                <w:sz w:val="22"/>
                <w:szCs w:val="22"/>
                <w:lang w:val="lv-LV"/>
              </w:rPr>
            </w:pPr>
            <w:del w:id="1783" w:author="AbbVie1" w:date="2025-05-10T12:51:00Z">
              <w:r w:rsidRPr="00AE120B">
                <w:rPr>
                  <w:sz w:val="22"/>
                  <w:szCs w:val="22"/>
                  <w:lang w:val="lv-LV"/>
                </w:rPr>
                <w:delText>0,002</w:delText>
              </w:r>
            </w:del>
          </w:p>
        </w:tc>
        <w:tc>
          <w:tcPr>
            <w:tcW w:w="1173" w:type="dxa"/>
            <w:tcBorders>
              <w:top w:val="single" w:sz="4" w:space="0" w:color="000000"/>
              <w:left w:val="single" w:sz="4" w:space="0" w:color="000000"/>
              <w:bottom w:val="single" w:sz="4" w:space="0" w:color="000000"/>
            </w:tcBorders>
          </w:tcPr>
          <w:p w14:paraId="2F7EBAFC" w14:textId="0F9691D3" w:rsidR="009E04D1" w:rsidRPr="00AE120B" w:rsidRDefault="00000000" w:rsidP="005E2BD7">
            <w:pPr>
              <w:keepNext/>
              <w:keepLines/>
              <w:widowControl w:val="0"/>
              <w:suppressAutoHyphens w:val="0"/>
              <w:jc w:val="center"/>
              <w:rPr>
                <w:del w:id="1784" w:author="AbbVie1" w:date="2025-05-10T12:51:00Z"/>
                <w:sz w:val="22"/>
                <w:szCs w:val="22"/>
                <w:lang w:val="lv-LV"/>
              </w:rPr>
            </w:pPr>
            <w:del w:id="1785" w:author="AbbVie1" w:date="2025-05-10T12:51: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2BD81084" w14:textId="220FB882" w:rsidR="009E04D1" w:rsidRPr="00AE120B" w:rsidRDefault="00000000" w:rsidP="005E2BD7">
            <w:pPr>
              <w:keepNext/>
              <w:keepLines/>
              <w:widowControl w:val="0"/>
              <w:suppressAutoHyphens w:val="0"/>
              <w:jc w:val="center"/>
              <w:rPr>
                <w:del w:id="1786" w:author="AbbVie1" w:date="2025-05-10T12:51:00Z"/>
                <w:sz w:val="22"/>
                <w:szCs w:val="22"/>
                <w:lang w:val="lv-LV"/>
              </w:rPr>
            </w:pPr>
            <w:del w:id="1787" w:author="AbbVie1" w:date="2025-05-10T12:51:00Z">
              <w:r w:rsidRPr="00AE120B">
                <w:rPr>
                  <w:sz w:val="22"/>
                  <w:szCs w:val="22"/>
                  <w:lang w:val="lv-LV"/>
                </w:rPr>
                <w:delText>0,140</w:delText>
              </w:r>
            </w:del>
          </w:p>
        </w:tc>
      </w:tr>
      <w:tr w:rsidR="006D30D4" w14:paraId="62350384" w14:textId="153397B6">
        <w:trPr>
          <w:gridAfter w:val="1"/>
          <w:wAfter w:w="12" w:type="dxa"/>
          <w:cantSplit/>
          <w:del w:id="1788" w:author="AbbVie1" w:date="2025-05-10T12:51:00Z"/>
        </w:trPr>
        <w:tc>
          <w:tcPr>
            <w:tcW w:w="1616" w:type="dxa"/>
            <w:tcBorders>
              <w:top w:val="single" w:sz="4" w:space="0" w:color="000000"/>
              <w:left w:val="single" w:sz="4" w:space="0" w:color="000000"/>
              <w:bottom w:val="single" w:sz="4" w:space="0" w:color="000000"/>
            </w:tcBorders>
          </w:tcPr>
          <w:p w14:paraId="2E186DA7" w14:textId="0D5AC6B9" w:rsidR="009E04D1" w:rsidRPr="00AE120B" w:rsidRDefault="00000000" w:rsidP="005E2BD7">
            <w:pPr>
              <w:keepNext/>
              <w:keepLines/>
              <w:widowControl w:val="0"/>
              <w:suppressAutoHyphens w:val="0"/>
              <w:rPr>
                <w:del w:id="1789" w:author="AbbVie1" w:date="2025-05-10T12:51:00Z"/>
                <w:sz w:val="22"/>
                <w:szCs w:val="22"/>
                <w:lang w:val="lv-LV"/>
              </w:rPr>
            </w:pPr>
            <w:del w:id="1790" w:author="AbbVie1" w:date="2025-05-10T12:51:00Z">
              <w:r w:rsidRPr="00AE120B">
                <w:rPr>
                  <w:sz w:val="22"/>
                  <w:szCs w:val="22"/>
                  <w:lang w:val="lv-LV"/>
                </w:rPr>
                <w:delText>ACR 50</w:delText>
              </w:r>
            </w:del>
          </w:p>
        </w:tc>
        <w:tc>
          <w:tcPr>
            <w:tcW w:w="1080" w:type="dxa"/>
            <w:tcBorders>
              <w:top w:val="single" w:sz="4" w:space="0" w:color="000000"/>
              <w:left w:val="single" w:sz="4" w:space="0" w:color="000000"/>
              <w:bottom w:val="single" w:sz="4" w:space="0" w:color="000000"/>
            </w:tcBorders>
          </w:tcPr>
          <w:p w14:paraId="7A336CFE" w14:textId="6E865177" w:rsidR="009E04D1" w:rsidRPr="00AE120B" w:rsidRDefault="009E04D1" w:rsidP="005E2BD7">
            <w:pPr>
              <w:keepNext/>
              <w:keepLines/>
              <w:widowControl w:val="0"/>
              <w:suppressAutoHyphens w:val="0"/>
              <w:snapToGrid w:val="0"/>
              <w:jc w:val="center"/>
              <w:rPr>
                <w:del w:id="1791" w:author="AbbVie1" w:date="2025-05-10T12:51:00Z"/>
                <w:sz w:val="22"/>
                <w:szCs w:val="22"/>
                <w:lang w:val="lv-LV"/>
              </w:rPr>
            </w:pPr>
          </w:p>
        </w:tc>
        <w:tc>
          <w:tcPr>
            <w:tcW w:w="1260" w:type="dxa"/>
            <w:tcBorders>
              <w:top w:val="single" w:sz="4" w:space="0" w:color="000000"/>
              <w:left w:val="single" w:sz="4" w:space="0" w:color="000000"/>
              <w:bottom w:val="single" w:sz="4" w:space="0" w:color="000000"/>
            </w:tcBorders>
          </w:tcPr>
          <w:p w14:paraId="21E9377F" w14:textId="31F02D28" w:rsidR="009E04D1" w:rsidRPr="00AE120B" w:rsidRDefault="009E04D1" w:rsidP="005E2BD7">
            <w:pPr>
              <w:keepNext/>
              <w:keepLines/>
              <w:widowControl w:val="0"/>
              <w:suppressAutoHyphens w:val="0"/>
              <w:snapToGrid w:val="0"/>
              <w:jc w:val="center"/>
              <w:rPr>
                <w:del w:id="1792" w:author="AbbVie1" w:date="2025-05-10T12:51:00Z"/>
                <w:sz w:val="22"/>
                <w:szCs w:val="22"/>
                <w:lang w:val="lv-LV"/>
              </w:rPr>
            </w:pPr>
          </w:p>
        </w:tc>
        <w:tc>
          <w:tcPr>
            <w:tcW w:w="1620" w:type="dxa"/>
            <w:tcBorders>
              <w:top w:val="single" w:sz="4" w:space="0" w:color="000000"/>
              <w:left w:val="single" w:sz="4" w:space="0" w:color="000000"/>
              <w:bottom w:val="single" w:sz="4" w:space="0" w:color="000000"/>
            </w:tcBorders>
          </w:tcPr>
          <w:p w14:paraId="0B02DA48" w14:textId="660112CC" w:rsidR="009E04D1" w:rsidRPr="00AE120B" w:rsidRDefault="009E04D1" w:rsidP="005E2BD7">
            <w:pPr>
              <w:keepNext/>
              <w:keepLines/>
              <w:widowControl w:val="0"/>
              <w:suppressAutoHyphens w:val="0"/>
              <w:snapToGrid w:val="0"/>
              <w:jc w:val="center"/>
              <w:rPr>
                <w:del w:id="1793" w:author="AbbVie1" w:date="2025-05-10T12:51:00Z"/>
                <w:sz w:val="22"/>
                <w:szCs w:val="22"/>
                <w:lang w:val="lv-LV"/>
              </w:rPr>
            </w:pPr>
          </w:p>
        </w:tc>
        <w:tc>
          <w:tcPr>
            <w:tcW w:w="1464" w:type="dxa"/>
            <w:tcBorders>
              <w:top w:val="single" w:sz="4" w:space="0" w:color="000000"/>
              <w:left w:val="single" w:sz="4" w:space="0" w:color="000000"/>
              <w:bottom w:val="single" w:sz="4" w:space="0" w:color="000000"/>
            </w:tcBorders>
          </w:tcPr>
          <w:p w14:paraId="077CB927" w14:textId="523B0FF3" w:rsidR="009E04D1" w:rsidRPr="00AE120B" w:rsidRDefault="009E04D1" w:rsidP="005E2BD7">
            <w:pPr>
              <w:keepNext/>
              <w:keepLines/>
              <w:widowControl w:val="0"/>
              <w:suppressAutoHyphens w:val="0"/>
              <w:snapToGrid w:val="0"/>
              <w:jc w:val="center"/>
              <w:rPr>
                <w:del w:id="1794" w:author="AbbVie1" w:date="2025-05-10T12:51:00Z"/>
                <w:sz w:val="22"/>
                <w:szCs w:val="22"/>
                <w:lang w:val="lv-LV"/>
              </w:rPr>
            </w:pPr>
          </w:p>
        </w:tc>
        <w:tc>
          <w:tcPr>
            <w:tcW w:w="1173" w:type="dxa"/>
            <w:tcBorders>
              <w:top w:val="single" w:sz="4" w:space="0" w:color="000000"/>
              <w:left w:val="single" w:sz="4" w:space="0" w:color="000000"/>
              <w:bottom w:val="single" w:sz="4" w:space="0" w:color="000000"/>
            </w:tcBorders>
          </w:tcPr>
          <w:p w14:paraId="56D7BB19" w14:textId="3EDFB013" w:rsidR="009E04D1" w:rsidRPr="00AE120B" w:rsidRDefault="009E04D1" w:rsidP="005E2BD7">
            <w:pPr>
              <w:keepNext/>
              <w:keepLines/>
              <w:widowControl w:val="0"/>
              <w:suppressAutoHyphens w:val="0"/>
              <w:snapToGrid w:val="0"/>
              <w:jc w:val="center"/>
              <w:rPr>
                <w:del w:id="1795" w:author="AbbVie1" w:date="2025-05-10T12:51:00Z"/>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2D31952F" w14:textId="267297BB" w:rsidR="009E04D1" w:rsidRPr="00AE120B" w:rsidRDefault="009E04D1" w:rsidP="005E2BD7">
            <w:pPr>
              <w:keepNext/>
              <w:keepLines/>
              <w:widowControl w:val="0"/>
              <w:suppressAutoHyphens w:val="0"/>
              <w:snapToGrid w:val="0"/>
              <w:jc w:val="center"/>
              <w:rPr>
                <w:del w:id="1796" w:author="AbbVie1" w:date="2025-05-10T12:51:00Z"/>
                <w:sz w:val="22"/>
                <w:szCs w:val="22"/>
                <w:lang w:val="lv-LV"/>
              </w:rPr>
            </w:pPr>
          </w:p>
        </w:tc>
      </w:tr>
      <w:tr w:rsidR="006D30D4" w14:paraId="23AB06FE" w14:textId="1A33EDCB">
        <w:trPr>
          <w:gridAfter w:val="1"/>
          <w:wAfter w:w="12" w:type="dxa"/>
          <w:cantSplit/>
          <w:del w:id="1797" w:author="AbbVie1" w:date="2025-05-10T12:51:00Z"/>
        </w:trPr>
        <w:tc>
          <w:tcPr>
            <w:tcW w:w="1616" w:type="dxa"/>
            <w:tcBorders>
              <w:top w:val="single" w:sz="4" w:space="0" w:color="000000"/>
              <w:left w:val="single" w:sz="4" w:space="0" w:color="000000"/>
              <w:bottom w:val="single" w:sz="4" w:space="0" w:color="000000"/>
            </w:tcBorders>
          </w:tcPr>
          <w:p w14:paraId="26D4B7D2" w14:textId="4B56CB81" w:rsidR="009E04D1" w:rsidRPr="00AE120B" w:rsidRDefault="00000000" w:rsidP="005E2BD7">
            <w:pPr>
              <w:keepNext/>
              <w:keepLines/>
              <w:widowControl w:val="0"/>
              <w:suppressAutoHyphens w:val="0"/>
              <w:rPr>
                <w:del w:id="1798" w:author="AbbVie1" w:date="2025-05-10T12:51:00Z"/>
                <w:sz w:val="22"/>
                <w:szCs w:val="22"/>
                <w:lang w:val="lv-LV"/>
              </w:rPr>
            </w:pPr>
            <w:del w:id="1799" w:author="AbbVie1" w:date="2025-05-10T12:51:00Z">
              <w:r w:rsidRPr="00AE120B">
                <w:rPr>
                  <w:sz w:val="22"/>
                  <w:szCs w:val="22"/>
                  <w:lang w:val="lv-LV"/>
                </w:rPr>
                <w:delText>52. nedēļa</w:delText>
              </w:r>
            </w:del>
          </w:p>
        </w:tc>
        <w:tc>
          <w:tcPr>
            <w:tcW w:w="1080" w:type="dxa"/>
            <w:tcBorders>
              <w:top w:val="single" w:sz="4" w:space="0" w:color="000000"/>
              <w:left w:val="single" w:sz="4" w:space="0" w:color="000000"/>
              <w:bottom w:val="single" w:sz="4" w:space="0" w:color="000000"/>
            </w:tcBorders>
          </w:tcPr>
          <w:p w14:paraId="499CB719" w14:textId="6D6E9B86" w:rsidR="009E04D1" w:rsidRPr="00AE120B" w:rsidRDefault="00000000" w:rsidP="005E2BD7">
            <w:pPr>
              <w:keepNext/>
              <w:keepLines/>
              <w:widowControl w:val="0"/>
              <w:suppressAutoHyphens w:val="0"/>
              <w:jc w:val="center"/>
              <w:rPr>
                <w:del w:id="1800" w:author="AbbVie1" w:date="2025-05-10T12:51:00Z"/>
                <w:sz w:val="22"/>
                <w:szCs w:val="22"/>
                <w:lang w:val="lv-LV"/>
              </w:rPr>
            </w:pPr>
            <w:del w:id="1801" w:author="AbbVie1" w:date="2025-05-10T12:51:00Z">
              <w:r w:rsidRPr="00AE120B">
                <w:rPr>
                  <w:sz w:val="22"/>
                  <w:szCs w:val="22"/>
                  <w:lang w:val="lv-LV"/>
                </w:rPr>
                <w:delText>45,9%</w:delText>
              </w:r>
            </w:del>
          </w:p>
        </w:tc>
        <w:tc>
          <w:tcPr>
            <w:tcW w:w="1260" w:type="dxa"/>
            <w:tcBorders>
              <w:top w:val="single" w:sz="4" w:space="0" w:color="000000"/>
              <w:left w:val="single" w:sz="4" w:space="0" w:color="000000"/>
              <w:bottom w:val="single" w:sz="4" w:space="0" w:color="000000"/>
            </w:tcBorders>
          </w:tcPr>
          <w:p w14:paraId="1C2922AF" w14:textId="17DC2D93" w:rsidR="009E04D1" w:rsidRPr="00AE120B" w:rsidRDefault="00000000" w:rsidP="005E2BD7">
            <w:pPr>
              <w:keepNext/>
              <w:keepLines/>
              <w:widowControl w:val="0"/>
              <w:suppressAutoHyphens w:val="0"/>
              <w:jc w:val="center"/>
              <w:rPr>
                <w:del w:id="1802" w:author="AbbVie1" w:date="2025-05-10T12:51:00Z"/>
                <w:sz w:val="22"/>
                <w:szCs w:val="22"/>
                <w:lang w:val="lv-LV"/>
              </w:rPr>
            </w:pPr>
            <w:del w:id="1803" w:author="AbbVie1" w:date="2025-05-10T12:51:00Z">
              <w:r w:rsidRPr="00AE120B">
                <w:rPr>
                  <w:sz w:val="22"/>
                  <w:szCs w:val="22"/>
                  <w:lang w:val="lv-LV"/>
                </w:rPr>
                <w:delText>41,2%</w:delText>
              </w:r>
            </w:del>
          </w:p>
        </w:tc>
        <w:tc>
          <w:tcPr>
            <w:tcW w:w="1620" w:type="dxa"/>
            <w:tcBorders>
              <w:top w:val="single" w:sz="4" w:space="0" w:color="000000"/>
              <w:left w:val="single" w:sz="4" w:space="0" w:color="000000"/>
              <w:bottom w:val="single" w:sz="4" w:space="0" w:color="000000"/>
            </w:tcBorders>
          </w:tcPr>
          <w:p w14:paraId="71245CED" w14:textId="7ED8DE5C" w:rsidR="009E04D1" w:rsidRPr="00AE120B" w:rsidRDefault="00000000" w:rsidP="005E2BD7">
            <w:pPr>
              <w:keepNext/>
              <w:keepLines/>
              <w:widowControl w:val="0"/>
              <w:suppressAutoHyphens w:val="0"/>
              <w:jc w:val="center"/>
              <w:rPr>
                <w:del w:id="1804" w:author="AbbVie1" w:date="2025-05-10T12:51:00Z"/>
                <w:sz w:val="22"/>
                <w:szCs w:val="22"/>
                <w:lang w:val="lv-LV"/>
              </w:rPr>
            </w:pPr>
            <w:del w:id="1805" w:author="AbbVie1" w:date="2025-05-10T12:51:00Z">
              <w:r w:rsidRPr="00AE120B">
                <w:rPr>
                  <w:sz w:val="22"/>
                  <w:szCs w:val="22"/>
                  <w:lang w:val="lv-LV"/>
                </w:rPr>
                <w:delText>61,6%</w:delText>
              </w:r>
            </w:del>
          </w:p>
        </w:tc>
        <w:tc>
          <w:tcPr>
            <w:tcW w:w="1464" w:type="dxa"/>
            <w:tcBorders>
              <w:top w:val="single" w:sz="4" w:space="0" w:color="000000"/>
              <w:left w:val="single" w:sz="4" w:space="0" w:color="000000"/>
              <w:bottom w:val="single" w:sz="4" w:space="0" w:color="000000"/>
            </w:tcBorders>
          </w:tcPr>
          <w:p w14:paraId="1B0DE9A2" w14:textId="40898569" w:rsidR="009E04D1" w:rsidRPr="00AE120B" w:rsidRDefault="00000000" w:rsidP="005E2BD7">
            <w:pPr>
              <w:keepNext/>
              <w:keepLines/>
              <w:widowControl w:val="0"/>
              <w:suppressAutoHyphens w:val="0"/>
              <w:jc w:val="center"/>
              <w:rPr>
                <w:del w:id="1806" w:author="AbbVie1" w:date="2025-05-10T12:51:00Z"/>
                <w:sz w:val="22"/>
                <w:szCs w:val="22"/>
                <w:lang w:val="lv-LV"/>
              </w:rPr>
            </w:pPr>
            <w:del w:id="1807" w:author="AbbVie1" w:date="2025-05-10T12:51:00Z">
              <w:r w:rsidRPr="00AE120B">
                <w:rPr>
                  <w:sz w:val="22"/>
                  <w:szCs w:val="22"/>
                  <w:lang w:val="lv-LV"/>
                </w:rPr>
                <w:delText>&lt; 0,001</w:delText>
              </w:r>
            </w:del>
          </w:p>
        </w:tc>
        <w:tc>
          <w:tcPr>
            <w:tcW w:w="1173" w:type="dxa"/>
            <w:tcBorders>
              <w:top w:val="single" w:sz="4" w:space="0" w:color="000000"/>
              <w:left w:val="single" w:sz="4" w:space="0" w:color="000000"/>
              <w:bottom w:val="single" w:sz="4" w:space="0" w:color="000000"/>
            </w:tcBorders>
          </w:tcPr>
          <w:p w14:paraId="7FC8B74D" w14:textId="21E87732" w:rsidR="009E04D1" w:rsidRPr="00AE120B" w:rsidRDefault="00000000" w:rsidP="005E2BD7">
            <w:pPr>
              <w:keepNext/>
              <w:keepLines/>
              <w:widowControl w:val="0"/>
              <w:suppressAutoHyphens w:val="0"/>
              <w:jc w:val="center"/>
              <w:rPr>
                <w:del w:id="1808" w:author="AbbVie1" w:date="2025-05-10T12:51:00Z"/>
                <w:sz w:val="22"/>
                <w:szCs w:val="22"/>
                <w:lang w:val="lv-LV"/>
              </w:rPr>
            </w:pPr>
            <w:del w:id="1809" w:author="AbbVie1" w:date="2025-05-10T12:51: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522D01CD" w14:textId="7921A13F" w:rsidR="009E04D1" w:rsidRPr="00AE120B" w:rsidRDefault="00000000" w:rsidP="005E2BD7">
            <w:pPr>
              <w:keepNext/>
              <w:keepLines/>
              <w:widowControl w:val="0"/>
              <w:suppressAutoHyphens w:val="0"/>
              <w:jc w:val="center"/>
              <w:rPr>
                <w:del w:id="1810" w:author="AbbVie1" w:date="2025-05-10T12:51:00Z"/>
                <w:sz w:val="22"/>
                <w:szCs w:val="22"/>
                <w:lang w:val="lv-LV"/>
              </w:rPr>
            </w:pPr>
            <w:del w:id="1811" w:author="AbbVie1" w:date="2025-05-10T12:51:00Z">
              <w:r w:rsidRPr="00AE120B">
                <w:rPr>
                  <w:sz w:val="22"/>
                  <w:szCs w:val="22"/>
                  <w:lang w:val="lv-LV"/>
                </w:rPr>
                <w:delText>0,317</w:delText>
              </w:r>
            </w:del>
          </w:p>
        </w:tc>
      </w:tr>
      <w:tr w:rsidR="006D30D4" w14:paraId="5458B0C2" w14:textId="0A00EE95">
        <w:trPr>
          <w:gridAfter w:val="1"/>
          <w:wAfter w:w="12" w:type="dxa"/>
          <w:cantSplit/>
          <w:del w:id="1812" w:author="AbbVie1" w:date="2025-05-10T12:51:00Z"/>
        </w:trPr>
        <w:tc>
          <w:tcPr>
            <w:tcW w:w="1616" w:type="dxa"/>
            <w:tcBorders>
              <w:top w:val="single" w:sz="4" w:space="0" w:color="000000"/>
              <w:left w:val="single" w:sz="4" w:space="0" w:color="000000"/>
              <w:bottom w:val="single" w:sz="4" w:space="0" w:color="000000"/>
            </w:tcBorders>
          </w:tcPr>
          <w:p w14:paraId="7337F8DD" w14:textId="1C73B03E" w:rsidR="009E04D1" w:rsidRPr="00AE120B" w:rsidRDefault="00000000" w:rsidP="005E2BD7">
            <w:pPr>
              <w:keepNext/>
              <w:keepLines/>
              <w:widowControl w:val="0"/>
              <w:suppressAutoHyphens w:val="0"/>
              <w:rPr>
                <w:del w:id="1813" w:author="AbbVie1" w:date="2025-05-10T12:51:00Z"/>
                <w:sz w:val="22"/>
                <w:szCs w:val="22"/>
                <w:lang w:val="lv-LV"/>
              </w:rPr>
            </w:pPr>
            <w:del w:id="1814" w:author="AbbVie1" w:date="2025-05-10T12:51:00Z">
              <w:r w:rsidRPr="00AE120B">
                <w:rPr>
                  <w:sz w:val="22"/>
                  <w:szCs w:val="22"/>
                  <w:lang w:val="lv-LV"/>
                </w:rPr>
                <w:delText>104. nedēļa</w:delText>
              </w:r>
            </w:del>
          </w:p>
        </w:tc>
        <w:tc>
          <w:tcPr>
            <w:tcW w:w="1080" w:type="dxa"/>
            <w:tcBorders>
              <w:top w:val="single" w:sz="4" w:space="0" w:color="000000"/>
              <w:left w:val="single" w:sz="4" w:space="0" w:color="000000"/>
              <w:bottom w:val="single" w:sz="4" w:space="0" w:color="000000"/>
            </w:tcBorders>
          </w:tcPr>
          <w:p w14:paraId="45533823" w14:textId="48ADE334" w:rsidR="009E04D1" w:rsidRPr="00AE120B" w:rsidRDefault="00000000" w:rsidP="005E2BD7">
            <w:pPr>
              <w:keepNext/>
              <w:keepLines/>
              <w:widowControl w:val="0"/>
              <w:suppressAutoHyphens w:val="0"/>
              <w:jc w:val="center"/>
              <w:rPr>
                <w:del w:id="1815" w:author="AbbVie1" w:date="2025-05-10T12:51:00Z"/>
                <w:sz w:val="22"/>
                <w:szCs w:val="22"/>
                <w:lang w:val="lv-LV"/>
              </w:rPr>
            </w:pPr>
            <w:del w:id="1816" w:author="AbbVie1" w:date="2025-05-10T12:51:00Z">
              <w:r w:rsidRPr="00AE120B">
                <w:rPr>
                  <w:sz w:val="22"/>
                  <w:szCs w:val="22"/>
                  <w:lang w:val="lv-LV"/>
                </w:rPr>
                <w:delText>42,8%</w:delText>
              </w:r>
            </w:del>
          </w:p>
        </w:tc>
        <w:tc>
          <w:tcPr>
            <w:tcW w:w="1260" w:type="dxa"/>
            <w:tcBorders>
              <w:top w:val="single" w:sz="4" w:space="0" w:color="000000"/>
              <w:left w:val="single" w:sz="4" w:space="0" w:color="000000"/>
              <w:bottom w:val="single" w:sz="4" w:space="0" w:color="000000"/>
            </w:tcBorders>
          </w:tcPr>
          <w:p w14:paraId="249D6850" w14:textId="4E5E3AC8" w:rsidR="009E04D1" w:rsidRPr="00AE120B" w:rsidRDefault="00000000" w:rsidP="005E2BD7">
            <w:pPr>
              <w:keepNext/>
              <w:keepLines/>
              <w:widowControl w:val="0"/>
              <w:suppressAutoHyphens w:val="0"/>
              <w:jc w:val="center"/>
              <w:rPr>
                <w:del w:id="1817" w:author="AbbVie1" w:date="2025-05-10T12:51:00Z"/>
                <w:sz w:val="22"/>
                <w:szCs w:val="22"/>
                <w:lang w:val="lv-LV"/>
              </w:rPr>
            </w:pPr>
            <w:del w:id="1818" w:author="AbbVie1" w:date="2025-05-10T12:51:00Z">
              <w:r w:rsidRPr="00AE120B">
                <w:rPr>
                  <w:sz w:val="22"/>
                  <w:szCs w:val="22"/>
                  <w:lang w:val="lv-LV"/>
                </w:rPr>
                <w:delText>36,9%</w:delText>
              </w:r>
            </w:del>
          </w:p>
        </w:tc>
        <w:tc>
          <w:tcPr>
            <w:tcW w:w="1620" w:type="dxa"/>
            <w:tcBorders>
              <w:top w:val="single" w:sz="4" w:space="0" w:color="000000"/>
              <w:left w:val="single" w:sz="4" w:space="0" w:color="000000"/>
              <w:bottom w:val="single" w:sz="4" w:space="0" w:color="000000"/>
            </w:tcBorders>
          </w:tcPr>
          <w:p w14:paraId="45B7977C" w14:textId="3231FE9F" w:rsidR="009E04D1" w:rsidRPr="00AE120B" w:rsidRDefault="00000000" w:rsidP="005E2BD7">
            <w:pPr>
              <w:keepNext/>
              <w:keepLines/>
              <w:widowControl w:val="0"/>
              <w:suppressAutoHyphens w:val="0"/>
              <w:jc w:val="center"/>
              <w:rPr>
                <w:del w:id="1819" w:author="AbbVie1" w:date="2025-05-10T12:51:00Z"/>
                <w:sz w:val="22"/>
                <w:szCs w:val="22"/>
                <w:lang w:val="lv-LV"/>
              </w:rPr>
            </w:pPr>
            <w:del w:id="1820" w:author="AbbVie1" w:date="2025-05-10T12:51:00Z">
              <w:r w:rsidRPr="00AE120B">
                <w:rPr>
                  <w:sz w:val="22"/>
                  <w:szCs w:val="22"/>
                  <w:lang w:val="lv-LV"/>
                </w:rPr>
                <w:delText>59,0%</w:delText>
              </w:r>
            </w:del>
          </w:p>
        </w:tc>
        <w:tc>
          <w:tcPr>
            <w:tcW w:w="1464" w:type="dxa"/>
            <w:tcBorders>
              <w:top w:val="single" w:sz="4" w:space="0" w:color="000000"/>
              <w:left w:val="single" w:sz="4" w:space="0" w:color="000000"/>
              <w:bottom w:val="single" w:sz="4" w:space="0" w:color="000000"/>
            </w:tcBorders>
          </w:tcPr>
          <w:p w14:paraId="2F3B4265" w14:textId="3CA62FB9" w:rsidR="009E04D1" w:rsidRPr="00AE120B" w:rsidRDefault="00000000" w:rsidP="005E2BD7">
            <w:pPr>
              <w:keepNext/>
              <w:keepLines/>
              <w:widowControl w:val="0"/>
              <w:suppressAutoHyphens w:val="0"/>
              <w:jc w:val="center"/>
              <w:rPr>
                <w:del w:id="1821" w:author="AbbVie1" w:date="2025-05-10T12:51:00Z"/>
                <w:sz w:val="22"/>
                <w:szCs w:val="22"/>
                <w:lang w:val="lv-LV"/>
              </w:rPr>
            </w:pPr>
            <w:del w:id="1822" w:author="AbbVie1" w:date="2025-05-10T12:51:00Z">
              <w:r w:rsidRPr="00AE120B">
                <w:rPr>
                  <w:sz w:val="22"/>
                  <w:szCs w:val="22"/>
                  <w:lang w:val="lv-LV"/>
                </w:rPr>
                <w:delText>&lt; 0,001</w:delText>
              </w:r>
            </w:del>
          </w:p>
        </w:tc>
        <w:tc>
          <w:tcPr>
            <w:tcW w:w="1173" w:type="dxa"/>
            <w:tcBorders>
              <w:top w:val="single" w:sz="4" w:space="0" w:color="000000"/>
              <w:left w:val="single" w:sz="4" w:space="0" w:color="000000"/>
              <w:bottom w:val="single" w:sz="4" w:space="0" w:color="000000"/>
            </w:tcBorders>
          </w:tcPr>
          <w:p w14:paraId="0F6EE813" w14:textId="5C4DC8BD" w:rsidR="009E04D1" w:rsidRPr="00AE120B" w:rsidRDefault="00000000" w:rsidP="005E2BD7">
            <w:pPr>
              <w:keepNext/>
              <w:keepLines/>
              <w:widowControl w:val="0"/>
              <w:suppressAutoHyphens w:val="0"/>
              <w:jc w:val="center"/>
              <w:rPr>
                <w:del w:id="1823" w:author="AbbVie1" w:date="2025-05-10T12:51:00Z"/>
                <w:sz w:val="22"/>
                <w:szCs w:val="22"/>
                <w:lang w:val="lv-LV"/>
              </w:rPr>
            </w:pPr>
            <w:del w:id="1824" w:author="AbbVie1" w:date="2025-05-10T12:51: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2CC9CA0A" w14:textId="38254CD2" w:rsidR="009E04D1" w:rsidRPr="00AE120B" w:rsidRDefault="00000000" w:rsidP="005E2BD7">
            <w:pPr>
              <w:keepNext/>
              <w:keepLines/>
              <w:widowControl w:val="0"/>
              <w:suppressAutoHyphens w:val="0"/>
              <w:jc w:val="center"/>
              <w:rPr>
                <w:del w:id="1825" w:author="AbbVie1" w:date="2025-05-10T12:51:00Z"/>
                <w:sz w:val="22"/>
                <w:szCs w:val="22"/>
                <w:lang w:val="lv-LV"/>
              </w:rPr>
            </w:pPr>
            <w:del w:id="1826" w:author="AbbVie1" w:date="2025-05-10T12:51:00Z">
              <w:r w:rsidRPr="00AE120B">
                <w:rPr>
                  <w:sz w:val="22"/>
                  <w:szCs w:val="22"/>
                  <w:lang w:val="lv-LV"/>
                </w:rPr>
                <w:delText>0,162</w:delText>
              </w:r>
            </w:del>
          </w:p>
        </w:tc>
      </w:tr>
      <w:tr w:rsidR="006D30D4" w14:paraId="7E79D052" w14:textId="2247FDA5">
        <w:trPr>
          <w:gridAfter w:val="1"/>
          <w:wAfter w:w="12" w:type="dxa"/>
          <w:cantSplit/>
          <w:del w:id="1827" w:author="AbbVie1" w:date="2025-05-10T12:51:00Z"/>
        </w:trPr>
        <w:tc>
          <w:tcPr>
            <w:tcW w:w="1616" w:type="dxa"/>
            <w:tcBorders>
              <w:top w:val="single" w:sz="4" w:space="0" w:color="000000"/>
              <w:left w:val="single" w:sz="4" w:space="0" w:color="000000"/>
              <w:bottom w:val="single" w:sz="4" w:space="0" w:color="000000"/>
            </w:tcBorders>
          </w:tcPr>
          <w:p w14:paraId="6981D51F" w14:textId="45A35D21" w:rsidR="009E04D1" w:rsidRPr="00AE120B" w:rsidRDefault="00000000" w:rsidP="005E2BD7">
            <w:pPr>
              <w:keepNext/>
              <w:keepLines/>
              <w:widowControl w:val="0"/>
              <w:suppressAutoHyphens w:val="0"/>
              <w:rPr>
                <w:del w:id="1828" w:author="AbbVie1" w:date="2025-05-10T12:51:00Z"/>
                <w:sz w:val="22"/>
                <w:szCs w:val="22"/>
                <w:lang w:val="lv-LV"/>
              </w:rPr>
            </w:pPr>
            <w:del w:id="1829" w:author="AbbVie1" w:date="2025-05-10T12:51:00Z">
              <w:r w:rsidRPr="00AE120B">
                <w:rPr>
                  <w:sz w:val="22"/>
                  <w:szCs w:val="22"/>
                  <w:lang w:val="lv-LV"/>
                </w:rPr>
                <w:delText>ACR 70</w:delText>
              </w:r>
            </w:del>
          </w:p>
        </w:tc>
        <w:tc>
          <w:tcPr>
            <w:tcW w:w="1080" w:type="dxa"/>
            <w:tcBorders>
              <w:top w:val="single" w:sz="4" w:space="0" w:color="000000"/>
              <w:left w:val="single" w:sz="4" w:space="0" w:color="000000"/>
              <w:bottom w:val="single" w:sz="4" w:space="0" w:color="000000"/>
            </w:tcBorders>
          </w:tcPr>
          <w:p w14:paraId="34D9ED84" w14:textId="27388B77" w:rsidR="009E04D1" w:rsidRPr="00AE120B" w:rsidRDefault="009E04D1" w:rsidP="005E2BD7">
            <w:pPr>
              <w:keepNext/>
              <w:keepLines/>
              <w:widowControl w:val="0"/>
              <w:suppressAutoHyphens w:val="0"/>
              <w:snapToGrid w:val="0"/>
              <w:jc w:val="center"/>
              <w:rPr>
                <w:del w:id="1830" w:author="AbbVie1" w:date="2025-05-10T12:51:00Z"/>
                <w:sz w:val="22"/>
                <w:szCs w:val="22"/>
                <w:lang w:val="lv-LV"/>
              </w:rPr>
            </w:pPr>
          </w:p>
        </w:tc>
        <w:tc>
          <w:tcPr>
            <w:tcW w:w="1260" w:type="dxa"/>
            <w:tcBorders>
              <w:top w:val="single" w:sz="4" w:space="0" w:color="000000"/>
              <w:left w:val="single" w:sz="4" w:space="0" w:color="000000"/>
              <w:bottom w:val="single" w:sz="4" w:space="0" w:color="000000"/>
            </w:tcBorders>
          </w:tcPr>
          <w:p w14:paraId="27799FF8" w14:textId="3F4B0ADB" w:rsidR="009E04D1" w:rsidRPr="00AE120B" w:rsidRDefault="009E04D1" w:rsidP="005E2BD7">
            <w:pPr>
              <w:keepNext/>
              <w:keepLines/>
              <w:widowControl w:val="0"/>
              <w:suppressAutoHyphens w:val="0"/>
              <w:snapToGrid w:val="0"/>
              <w:jc w:val="center"/>
              <w:rPr>
                <w:del w:id="1831" w:author="AbbVie1" w:date="2025-05-10T12:51:00Z"/>
                <w:sz w:val="22"/>
                <w:szCs w:val="22"/>
                <w:lang w:val="lv-LV"/>
              </w:rPr>
            </w:pPr>
          </w:p>
        </w:tc>
        <w:tc>
          <w:tcPr>
            <w:tcW w:w="1620" w:type="dxa"/>
            <w:tcBorders>
              <w:top w:val="single" w:sz="4" w:space="0" w:color="000000"/>
              <w:left w:val="single" w:sz="4" w:space="0" w:color="000000"/>
              <w:bottom w:val="single" w:sz="4" w:space="0" w:color="000000"/>
            </w:tcBorders>
          </w:tcPr>
          <w:p w14:paraId="7FFABDB7" w14:textId="3CEC36FF" w:rsidR="009E04D1" w:rsidRPr="00AE120B" w:rsidRDefault="009E04D1" w:rsidP="005E2BD7">
            <w:pPr>
              <w:keepNext/>
              <w:keepLines/>
              <w:widowControl w:val="0"/>
              <w:suppressAutoHyphens w:val="0"/>
              <w:snapToGrid w:val="0"/>
              <w:jc w:val="center"/>
              <w:rPr>
                <w:del w:id="1832" w:author="AbbVie1" w:date="2025-05-10T12:51:00Z"/>
                <w:sz w:val="22"/>
                <w:szCs w:val="22"/>
                <w:lang w:val="lv-LV"/>
              </w:rPr>
            </w:pPr>
          </w:p>
        </w:tc>
        <w:tc>
          <w:tcPr>
            <w:tcW w:w="1464" w:type="dxa"/>
            <w:tcBorders>
              <w:top w:val="single" w:sz="4" w:space="0" w:color="000000"/>
              <w:left w:val="single" w:sz="4" w:space="0" w:color="000000"/>
              <w:bottom w:val="single" w:sz="4" w:space="0" w:color="000000"/>
            </w:tcBorders>
          </w:tcPr>
          <w:p w14:paraId="514D0067" w14:textId="4D069A65" w:rsidR="009E04D1" w:rsidRPr="00AE120B" w:rsidRDefault="009E04D1" w:rsidP="005E2BD7">
            <w:pPr>
              <w:keepNext/>
              <w:keepLines/>
              <w:widowControl w:val="0"/>
              <w:suppressAutoHyphens w:val="0"/>
              <w:snapToGrid w:val="0"/>
              <w:jc w:val="center"/>
              <w:rPr>
                <w:del w:id="1833" w:author="AbbVie1" w:date="2025-05-10T12:51:00Z"/>
                <w:sz w:val="22"/>
                <w:szCs w:val="22"/>
                <w:lang w:val="lv-LV"/>
              </w:rPr>
            </w:pPr>
          </w:p>
        </w:tc>
        <w:tc>
          <w:tcPr>
            <w:tcW w:w="1173" w:type="dxa"/>
            <w:tcBorders>
              <w:top w:val="single" w:sz="4" w:space="0" w:color="000000"/>
              <w:left w:val="single" w:sz="4" w:space="0" w:color="000000"/>
              <w:bottom w:val="single" w:sz="4" w:space="0" w:color="000000"/>
            </w:tcBorders>
          </w:tcPr>
          <w:p w14:paraId="1215510D" w14:textId="115DF2A8" w:rsidR="009E04D1" w:rsidRPr="00AE120B" w:rsidRDefault="009E04D1" w:rsidP="005E2BD7">
            <w:pPr>
              <w:keepNext/>
              <w:keepLines/>
              <w:widowControl w:val="0"/>
              <w:suppressAutoHyphens w:val="0"/>
              <w:snapToGrid w:val="0"/>
              <w:jc w:val="center"/>
              <w:rPr>
                <w:del w:id="1834" w:author="AbbVie1" w:date="2025-05-10T12:51:00Z"/>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56D32D33" w14:textId="5C32C1F7" w:rsidR="009E04D1" w:rsidRPr="00AE120B" w:rsidRDefault="009E04D1" w:rsidP="005E2BD7">
            <w:pPr>
              <w:keepNext/>
              <w:keepLines/>
              <w:widowControl w:val="0"/>
              <w:suppressAutoHyphens w:val="0"/>
              <w:snapToGrid w:val="0"/>
              <w:jc w:val="center"/>
              <w:rPr>
                <w:del w:id="1835" w:author="AbbVie1" w:date="2025-05-10T12:51:00Z"/>
                <w:sz w:val="22"/>
                <w:szCs w:val="22"/>
                <w:lang w:val="lv-LV"/>
              </w:rPr>
            </w:pPr>
          </w:p>
        </w:tc>
      </w:tr>
      <w:tr w:rsidR="006D30D4" w14:paraId="15F4258C" w14:textId="6DBB64F4">
        <w:trPr>
          <w:gridAfter w:val="1"/>
          <w:wAfter w:w="12" w:type="dxa"/>
          <w:cantSplit/>
          <w:trHeight w:val="70"/>
          <w:del w:id="1836" w:author="AbbVie1" w:date="2025-05-10T12:51:00Z"/>
        </w:trPr>
        <w:tc>
          <w:tcPr>
            <w:tcW w:w="1616" w:type="dxa"/>
            <w:tcBorders>
              <w:top w:val="single" w:sz="4" w:space="0" w:color="000000"/>
              <w:left w:val="single" w:sz="4" w:space="0" w:color="000000"/>
              <w:bottom w:val="single" w:sz="4" w:space="0" w:color="000000"/>
            </w:tcBorders>
          </w:tcPr>
          <w:p w14:paraId="2239CEFB" w14:textId="5A8B0906" w:rsidR="009E04D1" w:rsidRPr="00AE120B" w:rsidRDefault="00000000" w:rsidP="005E2BD7">
            <w:pPr>
              <w:keepNext/>
              <w:keepLines/>
              <w:widowControl w:val="0"/>
              <w:suppressAutoHyphens w:val="0"/>
              <w:rPr>
                <w:del w:id="1837" w:author="AbbVie1" w:date="2025-05-10T12:51:00Z"/>
                <w:sz w:val="22"/>
                <w:szCs w:val="22"/>
                <w:lang w:val="lv-LV"/>
              </w:rPr>
            </w:pPr>
            <w:del w:id="1838" w:author="AbbVie1" w:date="2025-05-10T12:51:00Z">
              <w:r w:rsidRPr="00AE120B">
                <w:rPr>
                  <w:sz w:val="22"/>
                  <w:szCs w:val="22"/>
                  <w:lang w:val="lv-LV"/>
                </w:rPr>
                <w:delText>52. nedēļa</w:delText>
              </w:r>
            </w:del>
          </w:p>
        </w:tc>
        <w:tc>
          <w:tcPr>
            <w:tcW w:w="1080" w:type="dxa"/>
            <w:tcBorders>
              <w:top w:val="single" w:sz="4" w:space="0" w:color="000000"/>
              <w:left w:val="single" w:sz="4" w:space="0" w:color="000000"/>
              <w:bottom w:val="single" w:sz="4" w:space="0" w:color="000000"/>
            </w:tcBorders>
          </w:tcPr>
          <w:p w14:paraId="1EC629F5" w14:textId="6DEB1C05" w:rsidR="009E04D1" w:rsidRPr="00AE120B" w:rsidRDefault="00000000" w:rsidP="005E2BD7">
            <w:pPr>
              <w:keepNext/>
              <w:keepLines/>
              <w:widowControl w:val="0"/>
              <w:suppressAutoHyphens w:val="0"/>
              <w:jc w:val="center"/>
              <w:rPr>
                <w:del w:id="1839" w:author="AbbVie1" w:date="2025-05-10T12:51:00Z"/>
                <w:sz w:val="22"/>
                <w:szCs w:val="22"/>
                <w:lang w:val="lv-LV"/>
              </w:rPr>
            </w:pPr>
            <w:del w:id="1840" w:author="AbbVie1" w:date="2025-05-10T12:51:00Z">
              <w:r w:rsidRPr="00AE120B">
                <w:rPr>
                  <w:sz w:val="22"/>
                  <w:szCs w:val="22"/>
                  <w:lang w:val="lv-LV"/>
                </w:rPr>
                <w:delText>27,2%</w:delText>
              </w:r>
            </w:del>
          </w:p>
        </w:tc>
        <w:tc>
          <w:tcPr>
            <w:tcW w:w="1260" w:type="dxa"/>
            <w:tcBorders>
              <w:top w:val="single" w:sz="4" w:space="0" w:color="000000"/>
              <w:left w:val="single" w:sz="4" w:space="0" w:color="000000"/>
              <w:bottom w:val="single" w:sz="4" w:space="0" w:color="000000"/>
            </w:tcBorders>
          </w:tcPr>
          <w:p w14:paraId="33446D61" w14:textId="3C9DE6E9" w:rsidR="009E04D1" w:rsidRPr="00AE120B" w:rsidRDefault="00000000" w:rsidP="005E2BD7">
            <w:pPr>
              <w:keepNext/>
              <w:keepLines/>
              <w:widowControl w:val="0"/>
              <w:suppressAutoHyphens w:val="0"/>
              <w:jc w:val="center"/>
              <w:rPr>
                <w:del w:id="1841" w:author="AbbVie1" w:date="2025-05-10T12:51:00Z"/>
                <w:sz w:val="22"/>
                <w:szCs w:val="22"/>
                <w:lang w:val="lv-LV"/>
              </w:rPr>
            </w:pPr>
            <w:del w:id="1842" w:author="AbbVie1" w:date="2025-05-10T12:51:00Z">
              <w:r w:rsidRPr="00AE120B">
                <w:rPr>
                  <w:sz w:val="22"/>
                  <w:szCs w:val="22"/>
                  <w:lang w:val="lv-LV"/>
                </w:rPr>
                <w:delText>25,9%</w:delText>
              </w:r>
            </w:del>
          </w:p>
        </w:tc>
        <w:tc>
          <w:tcPr>
            <w:tcW w:w="1620" w:type="dxa"/>
            <w:tcBorders>
              <w:top w:val="single" w:sz="4" w:space="0" w:color="000000"/>
              <w:left w:val="single" w:sz="4" w:space="0" w:color="000000"/>
              <w:bottom w:val="single" w:sz="4" w:space="0" w:color="000000"/>
            </w:tcBorders>
          </w:tcPr>
          <w:p w14:paraId="6324DFC1" w14:textId="58A6A1B7" w:rsidR="009E04D1" w:rsidRPr="00AE120B" w:rsidRDefault="00000000" w:rsidP="005E2BD7">
            <w:pPr>
              <w:keepNext/>
              <w:keepLines/>
              <w:widowControl w:val="0"/>
              <w:suppressAutoHyphens w:val="0"/>
              <w:jc w:val="center"/>
              <w:rPr>
                <w:del w:id="1843" w:author="AbbVie1" w:date="2025-05-10T12:51:00Z"/>
                <w:sz w:val="22"/>
                <w:szCs w:val="22"/>
                <w:lang w:val="lv-LV"/>
              </w:rPr>
            </w:pPr>
            <w:del w:id="1844" w:author="AbbVie1" w:date="2025-05-10T12:51:00Z">
              <w:r w:rsidRPr="00AE120B">
                <w:rPr>
                  <w:sz w:val="22"/>
                  <w:szCs w:val="22"/>
                  <w:lang w:val="lv-LV"/>
                </w:rPr>
                <w:delText>45,5%</w:delText>
              </w:r>
            </w:del>
          </w:p>
        </w:tc>
        <w:tc>
          <w:tcPr>
            <w:tcW w:w="1464" w:type="dxa"/>
            <w:tcBorders>
              <w:top w:val="single" w:sz="4" w:space="0" w:color="000000"/>
              <w:left w:val="single" w:sz="4" w:space="0" w:color="000000"/>
              <w:bottom w:val="single" w:sz="4" w:space="0" w:color="000000"/>
            </w:tcBorders>
          </w:tcPr>
          <w:p w14:paraId="18A8CDD3" w14:textId="34D80F8B" w:rsidR="009E04D1" w:rsidRPr="00AE120B" w:rsidRDefault="00000000" w:rsidP="005E2BD7">
            <w:pPr>
              <w:keepNext/>
              <w:keepLines/>
              <w:widowControl w:val="0"/>
              <w:suppressAutoHyphens w:val="0"/>
              <w:jc w:val="center"/>
              <w:rPr>
                <w:del w:id="1845" w:author="AbbVie1" w:date="2025-05-10T12:51:00Z"/>
                <w:sz w:val="22"/>
                <w:szCs w:val="22"/>
                <w:lang w:val="lv-LV"/>
              </w:rPr>
            </w:pPr>
            <w:del w:id="1846" w:author="AbbVie1" w:date="2025-05-10T12:51:00Z">
              <w:r w:rsidRPr="00AE120B">
                <w:rPr>
                  <w:sz w:val="22"/>
                  <w:szCs w:val="22"/>
                  <w:lang w:val="lv-LV"/>
                </w:rPr>
                <w:delText>&lt; 0,001</w:delText>
              </w:r>
            </w:del>
          </w:p>
        </w:tc>
        <w:tc>
          <w:tcPr>
            <w:tcW w:w="1173" w:type="dxa"/>
            <w:tcBorders>
              <w:top w:val="single" w:sz="4" w:space="0" w:color="000000"/>
              <w:left w:val="single" w:sz="4" w:space="0" w:color="000000"/>
              <w:bottom w:val="single" w:sz="4" w:space="0" w:color="000000"/>
            </w:tcBorders>
          </w:tcPr>
          <w:p w14:paraId="1EECE1E9" w14:textId="27C9B2F3" w:rsidR="009E04D1" w:rsidRPr="00AE120B" w:rsidRDefault="00000000" w:rsidP="005E2BD7">
            <w:pPr>
              <w:keepNext/>
              <w:keepLines/>
              <w:widowControl w:val="0"/>
              <w:suppressAutoHyphens w:val="0"/>
              <w:jc w:val="center"/>
              <w:rPr>
                <w:del w:id="1847" w:author="AbbVie1" w:date="2025-05-10T12:51:00Z"/>
                <w:sz w:val="22"/>
                <w:szCs w:val="22"/>
                <w:lang w:val="lv-LV"/>
              </w:rPr>
            </w:pPr>
            <w:del w:id="1848" w:author="AbbVie1" w:date="2025-05-10T12:51: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00A35B59" w14:textId="3EF590A8" w:rsidR="009E04D1" w:rsidRPr="00AE120B" w:rsidRDefault="00000000" w:rsidP="005E2BD7">
            <w:pPr>
              <w:keepNext/>
              <w:keepLines/>
              <w:widowControl w:val="0"/>
              <w:suppressAutoHyphens w:val="0"/>
              <w:jc w:val="center"/>
              <w:rPr>
                <w:del w:id="1849" w:author="AbbVie1" w:date="2025-05-10T12:51:00Z"/>
                <w:sz w:val="22"/>
                <w:szCs w:val="22"/>
                <w:lang w:val="lv-LV"/>
              </w:rPr>
            </w:pPr>
            <w:del w:id="1850" w:author="AbbVie1" w:date="2025-05-10T12:51:00Z">
              <w:r w:rsidRPr="00AE120B">
                <w:rPr>
                  <w:sz w:val="22"/>
                  <w:szCs w:val="22"/>
                  <w:lang w:val="lv-LV"/>
                </w:rPr>
                <w:delText>0,656</w:delText>
              </w:r>
            </w:del>
          </w:p>
        </w:tc>
      </w:tr>
      <w:tr w:rsidR="006D30D4" w14:paraId="0148F98E" w14:textId="392CBC55">
        <w:trPr>
          <w:gridAfter w:val="1"/>
          <w:wAfter w:w="12" w:type="dxa"/>
          <w:cantSplit/>
          <w:del w:id="1851" w:author="AbbVie1" w:date="2025-05-10T12:51:00Z"/>
        </w:trPr>
        <w:tc>
          <w:tcPr>
            <w:tcW w:w="1616" w:type="dxa"/>
            <w:tcBorders>
              <w:top w:val="single" w:sz="4" w:space="0" w:color="000000"/>
              <w:left w:val="single" w:sz="4" w:space="0" w:color="000000"/>
              <w:bottom w:val="single" w:sz="4" w:space="0" w:color="000000"/>
            </w:tcBorders>
          </w:tcPr>
          <w:p w14:paraId="525138E3" w14:textId="7425288E" w:rsidR="009E04D1" w:rsidRPr="00AE120B" w:rsidRDefault="00000000" w:rsidP="005E2BD7">
            <w:pPr>
              <w:keepNext/>
              <w:keepLines/>
              <w:widowControl w:val="0"/>
              <w:suppressAutoHyphens w:val="0"/>
              <w:rPr>
                <w:del w:id="1852" w:author="AbbVie1" w:date="2025-05-10T12:51:00Z"/>
                <w:sz w:val="22"/>
                <w:szCs w:val="22"/>
                <w:lang w:val="lv-LV"/>
              </w:rPr>
            </w:pPr>
            <w:del w:id="1853" w:author="AbbVie1" w:date="2025-05-10T12:51:00Z">
              <w:r w:rsidRPr="00AE120B">
                <w:rPr>
                  <w:sz w:val="22"/>
                  <w:szCs w:val="22"/>
                  <w:lang w:val="lv-LV"/>
                </w:rPr>
                <w:delText>104. nedēļa</w:delText>
              </w:r>
            </w:del>
          </w:p>
        </w:tc>
        <w:tc>
          <w:tcPr>
            <w:tcW w:w="1080" w:type="dxa"/>
            <w:tcBorders>
              <w:top w:val="single" w:sz="4" w:space="0" w:color="000000"/>
              <w:left w:val="single" w:sz="4" w:space="0" w:color="000000"/>
              <w:bottom w:val="single" w:sz="4" w:space="0" w:color="000000"/>
            </w:tcBorders>
          </w:tcPr>
          <w:p w14:paraId="11003752" w14:textId="0444F110" w:rsidR="009E04D1" w:rsidRPr="00AE120B" w:rsidRDefault="00000000" w:rsidP="005E2BD7">
            <w:pPr>
              <w:keepNext/>
              <w:keepLines/>
              <w:widowControl w:val="0"/>
              <w:suppressAutoHyphens w:val="0"/>
              <w:jc w:val="center"/>
              <w:rPr>
                <w:del w:id="1854" w:author="AbbVie1" w:date="2025-05-10T12:51:00Z"/>
                <w:sz w:val="22"/>
                <w:szCs w:val="22"/>
                <w:lang w:val="lv-LV"/>
              </w:rPr>
            </w:pPr>
            <w:del w:id="1855" w:author="AbbVie1" w:date="2025-05-10T12:51:00Z">
              <w:r w:rsidRPr="00AE120B">
                <w:rPr>
                  <w:sz w:val="22"/>
                  <w:szCs w:val="22"/>
                  <w:lang w:val="lv-LV"/>
                </w:rPr>
                <w:delText>28,4%</w:delText>
              </w:r>
            </w:del>
          </w:p>
        </w:tc>
        <w:tc>
          <w:tcPr>
            <w:tcW w:w="1260" w:type="dxa"/>
            <w:tcBorders>
              <w:top w:val="single" w:sz="4" w:space="0" w:color="000000"/>
              <w:left w:val="single" w:sz="4" w:space="0" w:color="000000"/>
              <w:bottom w:val="single" w:sz="4" w:space="0" w:color="000000"/>
            </w:tcBorders>
          </w:tcPr>
          <w:p w14:paraId="5056EE4C" w14:textId="3C9A5395" w:rsidR="009E04D1" w:rsidRPr="00AE120B" w:rsidRDefault="00000000" w:rsidP="005E2BD7">
            <w:pPr>
              <w:keepNext/>
              <w:keepLines/>
              <w:widowControl w:val="0"/>
              <w:suppressAutoHyphens w:val="0"/>
              <w:jc w:val="center"/>
              <w:rPr>
                <w:del w:id="1856" w:author="AbbVie1" w:date="2025-05-10T12:51:00Z"/>
                <w:sz w:val="22"/>
                <w:szCs w:val="22"/>
                <w:lang w:val="lv-LV"/>
              </w:rPr>
            </w:pPr>
            <w:del w:id="1857" w:author="AbbVie1" w:date="2025-05-10T12:51:00Z">
              <w:r w:rsidRPr="00AE120B">
                <w:rPr>
                  <w:sz w:val="22"/>
                  <w:szCs w:val="22"/>
                  <w:lang w:val="lv-LV"/>
                </w:rPr>
                <w:delText>28,1%</w:delText>
              </w:r>
            </w:del>
          </w:p>
        </w:tc>
        <w:tc>
          <w:tcPr>
            <w:tcW w:w="1620" w:type="dxa"/>
            <w:tcBorders>
              <w:top w:val="single" w:sz="4" w:space="0" w:color="000000"/>
              <w:left w:val="single" w:sz="4" w:space="0" w:color="000000"/>
              <w:bottom w:val="single" w:sz="4" w:space="0" w:color="000000"/>
            </w:tcBorders>
          </w:tcPr>
          <w:p w14:paraId="3200CB94" w14:textId="1E537FB6" w:rsidR="009E04D1" w:rsidRPr="00AE120B" w:rsidRDefault="00000000" w:rsidP="005E2BD7">
            <w:pPr>
              <w:keepNext/>
              <w:keepLines/>
              <w:widowControl w:val="0"/>
              <w:suppressAutoHyphens w:val="0"/>
              <w:jc w:val="center"/>
              <w:rPr>
                <w:del w:id="1858" w:author="AbbVie1" w:date="2025-05-10T12:51:00Z"/>
                <w:sz w:val="22"/>
                <w:szCs w:val="22"/>
                <w:lang w:val="lv-LV"/>
              </w:rPr>
            </w:pPr>
            <w:del w:id="1859" w:author="AbbVie1" w:date="2025-05-10T12:51:00Z">
              <w:r w:rsidRPr="00AE120B">
                <w:rPr>
                  <w:sz w:val="22"/>
                  <w:szCs w:val="22"/>
                  <w:lang w:val="lv-LV"/>
                </w:rPr>
                <w:delText>46,6%</w:delText>
              </w:r>
            </w:del>
          </w:p>
        </w:tc>
        <w:tc>
          <w:tcPr>
            <w:tcW w:w="1464" w:type="dxa"/>
            <w:tcBorders>
              <w:top w:val="single" w:sz="4" w:space="0" w:color="000000"/>
              <w:left w:val="single" w:sz="4" w:space="0" w:color="000000"/>
              <w:bottom w:val="single" w:sz="4" w:space="0" w:color="000000"/>
            </w:tcBorders>
          </w:tcPr>
          <w:p w14:paraId="638EAACE" w14:textId="1FF0425D" w:rsidR="009E04D1" w:rsidRPr="00AE120B" w:rsidRDefault="00000000" w:rsidP="005E2BD7">
            <w:pPr>
              <w:keepNext/>
              <w:keepLines/>
              <w:widowControl w:val="0"/>
              <w:suppressAutoHyphens w:val="0"/>
              <w:jc w:val="center"/>
              <w:rPr>
                <w:del w:id="1860" w:author="AbbVie1" w:date="2025-05-10T12:51:00Z"/>
                <w:sz w:val="22"/>
                <w:szCs w:val="22"/>
                <w:lang w:val="lv-LV"/>
              </w:rPr>
            </w:pPr>
            <w:del w:id="1861" w:author="AbbVie1" w:date="2025-05-10T12:51:00Z">
              <w:r w:rsidRPr="00AE120B">
                <w:rPr>
                  <w:sz w:val="22"/>
                  <w:szCs w:val="22"/>
                  <w:lang w:val="lv-LV"/>
                </w:rPr>
                <w:delText>&lt; 0,001</w:delText>
              </w:r>
            </w:del>
          </w:p>
        </w:tc>
        <w:tc>
          <w:tcPr>
            <w:tcW w:w="1173" w:type="dxa"/>
            <w:tcBorders>
              <w:top w:val="single" w:sz="4" w:space="0" w:color="000000"/>
              <w:left w:val="single" w:sz="4" w:space="0" w:color="000000"/>
              <w:bottom w:val="single" w:sz="4" w:space="0" w:color="000000"/>
            </w:tcBorders>
          </w:tcPr>
          <w:p w14:paraId="733B89F5" w14:textId="1C1730B6" w:rsidR="009E04D1" w:rsidRPr="00AE120B" w:rsidRDefault="00000000" w:rsidP="005E2BD7">
            <w:pPr>
              <w:keepNext/>
              <w:keepLines/>
              <w:widowControl w:val="0"/>
              <w:suppressAutoHyphens w:val="0"/>
              <w:jc w:val="center"/>
              <w:rPr>
                <w:del w:id="1862" w:author="AbbVie1" w:date="2025-05-10T12:51:00Z"/>
                <w:sz w:val="22"/>
                <w:szCs w:val="22"/>
                <w:lang w:val="lv-LV"/>
              </w:rPr>
            </w:pPr>
            <w:del w:id="1863" w:author="AbbVie1" w:date="2025-05-10T12:51: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4E287623" w14:textId="64F8D5BE" w:rsidR="009E04D1" w:rsidRPr="00AE120B" w:rsidRDefault="00000000" w:rsidP="005E2BD7">
            <w:pPr>
              <w:keepNext/>
              <w:keepLines/>
              <w:widowControl w:val="0"/>
              <w:suppressAutoHyphens w:val="0"/>
              <w:jc w:val="center"/>
              <w:rPr>
                <w:del w:id="1864" w:author="AbbVie1" w:date="2025-05-10T12:51:00Z"/>
                <w:sz w:val="22"/>
                <w:szCs w:val="22"/>
                <w:lang w:val="lv-LV"/>
              </w:rPr>
            </w:pPr>
            <w:del w:id="1865" w:author="AbbVie1" w:date="2025-05-10T12:51:00Z">
              <w:r w:rsidRPr="00AE120B">
                <w:rPr>
                  <w:sz w:val="22"/>
                  <w:szCs w:val="22"/>
                  <w:lang w:val="lv-LV"/>
                </w:rPr>
                <w:delText>0,864</w:delText>
              </w:r>
            </w:del>
          </w:p>
        </w:tc>
      </w:tr>
      <w:tr w:rsidR="006D30D4" w14:paraId="7BB22D99" w14:textId="59C8389C">
        <w:trPr>
          <w:cantSplit/>
          <w:del w:id="1866" w:author="AbbVie1" w:date="2025-05-10T12:51:00Z"/>
        </w:trPr>
        <w:tc>
          <w:tcPr>
            <w:tcW w:w="9467" w:type="dxa"/>
            <w:gridSpan w:val="8"/>
            <w:tcBorders>
              <w:top w:val="single" w:sz="4" w:space="0" w:color="000000"/>
              <w:left w:val="single" w:sz="4" w:space="0" w:color="000000"/>
              <w:bottom w:val="single" w:sz="4" w:space="0" w:color="000000"/>
              <w:right w:val="single" w:sz="4" w:space="0" w:color="000000"/>
            </w:tcBorders>
          </w:tcPr>
          <w:p w14:paraId="679A7215" w14:textId="722E4D07" w:rsidR="009E04D1" w:rsidRPr="00AE120B" w:rsidRDefault="00000000" w:rsidP="005E2BD7">
            <w:pPr>
              <w:pStyle w:val="BodyTextIndent3"/>
              <w:keepNext/>
              <w:keepLines/>
              <w:widowControl w:val="0"/>
              <w:suppressAutoHyphens w:val="0"/>
              <w:rPr>
                <w:del w:id="1867" w:author="AbbVie1" w:date="2025-05-10T12:51:00Z"/>
                <w:lang w:val="lv-LV"/>
              </w:rPr>
            </w:pPr>
            <w:del w:id="1868" w:author="AbbVie1" w:date="2025-05-10T12:51:00Z">
              <w:r w:rsidRPr="00AE120B">
                <w:rPr>
                  <w:lang w:val="lv-LV"/>
                </w:rPr>
                <w:delText>a.</w:delText>
              </w:r>
              <w:r w:rsidRPr="00AE120B">
                <w:rPr>
                  <w:lang w:val="lv-LV"/>
                </w:rPr>
                <w:tab/>
                <w:delText xml:space="preserve">p vērtība iegūts no metotreksāta monoterapijas un Humira/metotreksāta kombinētas terapijas atbilstošu pāru salīdzinājuma, izmantojot </w:delText>
              </w:r>
              <w:r w:rsidRPr="00AE120B">
                <w:rPr>
                  <w:i/>
                  <w:iCs/>
                  <w:lang w:val="lv-LV"/>
                </w:rPr>
                <w:delText>Mann-Whitney U</w:delText>
              </w:r>
              <w:r w:rsidRPr="00AE120B">
                <w:rPr>
                  <w:lang w:val="lv-LV"/>
                </w:rPr>
                <w:delText xml:space="preserve"> testu.</w:delText>
              </w:r>
            </w:del>
          </w:p>
          <w:p w14:paraId="2B1783FF" w14:textId="299154F6" w:rsidR="009E04D1" w:rsidRPr="00AE120B" w:rsidRDefault="00000000" w:rsidP="005E2BD7">
            <w:pPr>
              <w:pStyle w:val="BodyTextIndent"/>
              <w:keepNext/>
              <w:keepLines/>
              <w:widowControl w:val="0"/>
              <w:suppressAutoHyphens w:val="0"/>
              <w:autoSpaceDE/>
              <w:spacing w:line="240" w:lineRule="auto"/>
              <w:ind w:left="330" w:hanging="330"/>
              <w:rPr>
                <w:del w:id="1869" w:author="AbbVie1" w:date="2025-05-10T12:51:00Z"/>
                <w:color w:val="auto"/>
              </w:rPr>
            </w:pPr>
            <w:del w:id="1870" w:author="AbbVie1" w:date="2025-05-10T12:51:00Z">
              <w:r w:rsidRPr="00AE120B">
                <w:rPr>
                  <w:color w:val="auto"/>
                </w:rPr>
                <w:delText>b.</w:delText>
              </w:r>
              <w:r w:rsidRPr="00AE120B">
                <w:rPr>
                  <w:color w:val="auto"/>
                </w:rPr>
                <w:tab/>
                <w:delText xml:space="preserve">p vērtība iegūts no Humira monoterapijas un Humira/metotreksāta kombinētas terapijas atbilstošu pāru salīdzinājuma, izmantojot </w:delText>
              </w:r>
              <w:r w:rsidRPr="00AE120B">
                <w:rPr>
                  <w:i/>
                  <w:iCs/>
                  <w:color w:val="auto"/>
                </w:rPr>
                <w:delText>Mann-Whitney U</w:delText>
              </w:r>
              <w:r w:rsidRPr="00AE120B">
                <w:rPr>
                  <w:color w:val="auto"/>
                </w:rPr>
                <w:delText xml:space="preserve"> testu.</w:delText>
              </w:r>
            </w:del>
          </w:p>
          <w:p w14:paraId="402F8FF3" w14:textId="2B0E2C5A" w:rsidR="009E04D1" w:rsidRPr="00AE120B" w:rsidRDefault="00000000" w:rsidP="005E2BD7">
            <w:pPr>
              <w:pStyle w:val="BodyTextIndent"/>
              <w:keepNext/>
              <w:keepLines/>
              <w:widowControl w:val="0"/>
              <w:suppressAutoHyphens w:val="0"/>
              <w:autoSpaceDE/>
              <w:spacing w:line="240" w:lineRule="auto"/>
              <w:ind w:left="330" w:hanging="330"/>
              <w:rPr>
                <w:del w:id="1871" w:author="AbbVie1" w:date="2025-05-10T12:51:00Z"/>
              </w:rPr>
            </w:pPr>
            <w:del w:id="1872" w:author="AbbVie1" w:date="2025-05-10T12:51:00Z">
              <w:r w:rsidRPr="00AE120B">
                <w:rPr>
                  <w:color w:val="auto"/>
                </w:rPr>
                <w:delText xml:space="preserve">c. </w:delText>
              </w:r>
              <w:r w:rsidRPr="00AE120B">
                <w:rPr>
                  <w:color w:val="auto"/>
                </w:rPr>
                <w:tab/>
                <w:delText xml:space="preserve">p vērtība iegūts no Humira monoterapijas un metotreksāta monoterapijas atbilstošu pāru salīdzinājuma, izmantojot </w:delText>
              </w:r>
              <w:r w:rsidRPr="00AE120B">
                <w:rPr>
                  <w:i/>
                  <w:iCs/>
                  <w:color w:val="auto"/>
                </w:rPr>
                <w:delText>Mann-Whitney U</w:delText>
              </w:r>
              <w:r w:rsidRPr="00AE120B">
                <w:rPr>
                  <w:color w:val="auto"/>
                </w:rPr>
                <w:delText xml:space="preserve"> testu.</w:delText>
              </w:r>
            </w:del>
          </w:p>
        </w:tc>
      </w:tr>
    </w:tbl>
    <w:p w14:paraId="7D8C3BFE" w14:textId="7130902F" w:rsidR="009E04D1" w:rsidRPr="00AE120B" w:rsidRDefault="009E04D1" w:rsidP="00F768D0">
      <w:pPr>
        <w:widowControl w:val="0"/>
        <w:suppressAutoHyphens w:val="0"/>
        <w:rPr>
          <w:del w:id="1873" w:author="AbbVie1" w:date="2025-05-10T12:51:00Z"/>
          <w:sz w:val="22"/>
          <w:szCs w:val="22"/>
          <w:lang w:val="lv-LV"/>
        </w:rPr>
      </w:pPr>
    </w:p>
    <w:p w14:paraId="07E67165" w14:textId="15587A32" w:rsidR="009E04D1" w:rsidRPr="00AE120B" w:rsidRDefault="00000000" w:rsidP="00F768D0">
      <w:pPr>
        <w:widowControl w:val="0"/>
        <w:suppressAutoHyphens w:val="0"/>
        <w:rPr>
          <w:del w:id="1874" w:author="AbbVie1" w:date="2025-05-10T12:51:00Z"/>
          <w:sz w:val="22"/>
          <w:szCs w:val="22"/>
          <w:lang w:val="lv-LV"/>
        </w:rPr>
      </w:pPr>
      <w:del w:id="1875" w:author="AbbVie1" w:date="2025-05-10T12:51:00Z">
        <w:r w:rsidRPr="00AE120B">
          <w:rPr>
            <w:sz w:val="22"/>
            <w:szCs w:val="22"/>
            <w:lang w:val="lv-LV"/>
          </w:rPr>
          <w:delText xml:space="preserve">Atklātā RA V pētījuma pagarinājumā ACR atbildes reakcijas rādītāji saglabājās, novērojot pacientus līdz 10 gadiem. No 542 pacientiem, kuri tika nejaušināti iedalīti, lai saņemtu Humira pa 40 mg katru otro nedēļu, 170 turpināja lietot Humira pa 40 mg katru otro nedēļu 10 gadus. No šiem pacientiem 154 (90,6%) bija ACR 20 atbildes reakcijas, 127 pacientiem (74,7%) bija ACR 50 atbildes reakcijas un 102 pacientam (60%) bija ACR 70 atbildes reakcijas. </w:delText>
        </w:r>
      </w:del>
    </w:p>
    <w:p w14:paraId="2E98D562" w14:textId="7E5499D1" w:rsidR="009E04D1" w:rsidRPr="00AE120B" w:rsidRDefault="009E04D1" w:rsidP="00F768D0">
      <w:pPr>
        <w:widowControl w:val="0"/>
        <w:suppressAutoHyphens w:val="0"/>
        <w:rPr>
          <w:del w:id="1876" w:author="AbbVie1" w:date="2025-05-10T12:51:00Z"/>
          <w:sz w:val="22"/>
          <w:szCs w:val="22"/>
          <w:lang w:val="lv-LV"/>
        </w:rPr>
      </w:pPr>
    </w:p>
    <w:p w14:paraId="383ED217" w14:textId="551A6990" w:rsidR="009E04D1" w:rsidRPr="00AE120B" w:rsidRDefault="00000000" w:rsidP="00F768D0">
      <w:pPr>
        <w:widowControl w:val="0"/>
        <w:suppressAutoHyphens w:val="0"/>
        <w:rPr>
          <w:del w:id="1877" w:author="AbbVie1" w:date="2025-05-10T12:51:00Z"/>
          <w:sz w:val="22"/>
          <w:szCs w:val="22"/>
          <w:lang w:val="lv-LV"/>
        </w:rPr>
      </w:pPr>
      <w:del w:id="1878" w:author="AbbVie1" w:date="2025-05-10T12:51:00Z">
        <w:r w:rsidRPr="00AE120B">
          <w:rPr>
            <w:sz w:val="22"/>
            <w:szCs w:val="22"/>
            <w:lang w:val="lv-LV"/>
          </w:rPr>
          <w:delText>52. nedēļā 42,9% pacientu, kuri saņēma kombinēto Humira/metotreksāta terapiju, sasniedza klīnisku remisiju (DAS28 (CRO) &lt; 2,6) salīdzinājumā ar 20,6% pacientu, kuri saņēma metotreksāta monoterapiju, un 23,4% pacientu, kuri saņēma Humira monoterapiju. Kombinētā Humira/metotreksāta terapija bija klīniski un statistiski pārāka par metotreksātu (p &lt; 0,001) un Humira monoterapiju (p &lt; 0,001), sasniedzot zemu slimības aktivitātes līmeni pacientiem ar nesen diagnosticētu vidēji smagu vai smagu reimatoīdo artrītu. Atbildes reakcija abās monoterapijas grupās bija līdzīga (p = 0,447). No 342 pacientiem, kas sākotnēji bija nejaušināti iedalīti Humira monoterapijai vai kombinētajai Humira/metotreksāta terapijai un kas tika iesaistīti atklātajā pētījuma pagarinājumā, 171 pacients pabeidza 10 gadu ārstēšanu ar Humira. No šiem pacientiem, 109 (63,7%) pēc 10 gadu ārstēšanas, tika ziņots par remisiju.</w:delText>
        </w:r>
      </w:del>
    </w:p>
    <w:p w14:paraId="5D0E8CC1" w14:textId="71509C97" w:rsidR="009E04D1" w:rsidRPr="00AE120B" w:rsidRDefault="009E04D1" w:rsidP="00F768D0">
      <w:pPr>
        <w:widowControl w:val="0"/>
        <w:suppressAutoHyphens w:val="0"/>
        <w:rPr>
          <w:del w:id="1879" w:author="AbbVie1" w:date="2025-05-10T12:51:00Z"/>
          <w:sz w:val="22"/>
          <w:szCs w:val="22"/>
          <w:lang w:val="lv-LV"/>
        </w:rPr>
      </w:pPr>
    </w:p>
    <w:p w14:paraId="123A9E22" w14:textId="1E7CFFB9" w:rsidR="009E04D1" w:rsidRPr="00AE120B" w:rsidRDefault="00000000" w:rsidP="00F768D0">
      <w:pPr>
        <w:widowControl w:val="0"/>
        <w:suppressAutoHyphens w:val="0"/>
        <w:rPr>
          <w:del w:id="1880" w:author="AbbVie1" w:date="2025-05-10T12:51:00Z"/>
          <w:sz w:val="22"/>
          <w:szCs w:val="22"/>
          <w:lang w:val="lv-LV"/>
        </w:rPr>
      </w:pPr>
      <w:del w:id="1881" w:author="AbbVie1" w:date="2025-05-10T12:51:00Z">
        <w:r w:rsidRPr="00AE120B">
          <w:rPr>
            <w:i/>
            <w:sz w:val="22"/>
            <w:szCs w:val="22"/>
            <w:u w:val="single"/>
            <w:lang w:val="lv-LV"/>
          </w:rPr>
          <w:delText>Radiogrāfiskās izmaiņas</w:delText>
        </w:r>
      </w:del>
    </w:p>
    <w:p w14:paraId="6DD145E8" w14:textId="3C6B0CE9" w:rsidR="009E04D1" w:rsidRPr="00AE120B" w:rsidRDefault="009E04D1" w:rsidP="00F768D0">
      <w:pPr>
        <w:widowControl w:val="0"/>
        <w:suppressAutoHyphens w:val="0"/>
        <w:rPr>
          <w:del w:id="1882" w:author="AbbVie1" w:date="2025-05-10T12:51:00Z"/>
          <w:sz w:val="22"/>
          <w:szCs w:val="22"/>
          <w:lang w:val="lv-LV"/>
        </w:rPr>
      </w:pPr>
    </w:p>
    <w:p w14:paraId="1073C108" w14:textId="4D376483" w:rsidR="009E04D1" w:rsidRPr="00AE120B" w:rsidRDefault="00000000" w:rsidP="00F768D0">
      <w:pPr>
        <w:pStyle w:val="EMEA"/>
        <w:widowControl w:val="0"/>
        <w:suppressAutoHyphens w:val="0"/>
        <w:rPr>
          <w:del w:id="1883" w:author="AbbVie1" w:date="2025-05-10T12:51:00Z"/>
        </w:rPr>
      </w:pPr>
      <w:del w:id="1884" w:author="AbbVie1" w:date="2025-05-10T12:51:00Z">
        <w:r w:rsidRPr="00AE120B">
          <w:delText xml:space="preserve">RA pētījumā III pacientiem, kuri saņēma Humira un vidējais slimošanas ilgums ar reimatoīdo artrītu bija apmēram 11 gadu, locītavu strukturālo bojājumu noteica radiogrāfiski un novērtēja kā izmaiņas starp kopējo modificēto </w:delText>
        </w:r>
        <w:r w:rsidRPr="00AE120B">
          <w:rPr>
            <w:i/>
            <w:iCs/>
          </w:rPr>
          <w:delText>Sharp</w:delText>
        </w:r>
        <w:r w:rsidRPr="00AE120B">
          <w:delText xml:space="preserve"> skalas punktu skaitu (TSS) un tā komponentiem, eroziju skalas punktu skaitu un locītavas spraugas sašaurināšanās punktu skaitu. Pēc 6 un 12 mēnešiem Humira/metotreksāta pacientiem tika konstatēts, ka locītavu izmaiņas radiogrāfiski ir progresējušas ievērojami mazāk nekā pacientiem, kuri saņēma tikai metotreksātu (skatīt </w:delText>
        </w:r>
        <w:r w:rsidR="00486D18" w:rsidRPr="00AE120B">
          <w:delText>10</w:delText>
        </w:r>
        <w:r w:rsidRPr="00AE120B">
          <w:delText xml:space="preserve">. tabulu). </w:delText>
        </w:r>
      </w:del>
    </w:p>
    <w:p w14:paraId="43C10B2D" w14:textId="6117C9CF" w:rsidR="009E04D1" w:rsidRPr="00AE120B" w:rsidRDefault="009E04D1" w:rsidP="00F768D0">
      <w:pPr>
        <w:pStyle w:val="EMEA"/>
        <w:widowControl w:val="0"/>
        <w:suppressAutoHyphens w:val="0"/>
        <w:rPr>
          <w:del w:id="1885" w:author="AbbVie1" w:date="2025-05-10T12:51:00Z"/>
        </w:rPr>
      </w:pPr>
    </w:p>
    <w:p w14:paraId="5FD68AD2" w14:textId="5CC15E7A" w:rsidR="009E04D1" w:rsidRPr="00AE120B" w:rsidRDefault="00000000" w:rsidP="00F768D0">
      <w:pPr>
        <w:pStyle w:val="EMEA"/>
        <w:widowControl w:val="0"/>
        <w:suppressAutoHyphens w:val="0"/>
        <w:rPr>
          <w:del w:id="1886" w:author="AbbVie1" w:date="2025-05-10T12:51:00Z"/>
        </w:rPr>
      </w:pPr>
      <w:del w:id="1887" w:author="AbbVie1" w:date="2025-05-10T12:51:00Z">
        <w:r w:rsidRPr="00AE120B">
          <w:delText>Atvērtā pagarinātās fāzes RA pētījumā III strukturālo bojājumu progresijas pakāpes mazināšanās pacientu apakšgrupā turpinās 8 un 10 gadus. Pēc 8 gadiem radiogrāfiski tika izmeklēti 81 no 207 pacientiem, kuri sākotnēji tika ārstēti ar 40 mg Humira katru otro nedēļu. No šiem pacientiem 48 nekonstatēja strukturālo bojājumu progresiju, salīdzinot ar sākumstāvokli, to izsakot ar m</w:delText>
        </w:r>
        <w:r w:rsidRPr="00AE120B">
          <w:rPr>
            <w:i/>
            <w:iCs/>
          </w:rPr>
          <w:delText>Sharp</w:delText>
        </w:r>
        <w:r w:rsidRPr="00AE120B">
          <w:delText xml:space="preserve"> skalas kopējā punktu skaita 0,5 vai mazāku izmaiņu. Pēc 10 gadiem radiogrāfiski tika izmeklēti 79 no 207 pacientiem, kuri sākotnēji tika ārstēti ar 40 mg Humira katru otro nedēļu. No šiem pacientiem 40 nekonstatēja strukturālo bojājumu progresiju, salīdzinot ar sākumstāvokli, to izsakot ar m</w:delText>
        </w:r>
        <w:r w:rsidRPr="00AE120B">
          <w:rPr>
            <w:i/>
            <w:iCs/>
          </w:rPr>
          <w:delText>Sharp</w:delText>
        </w:r>
        <w:r w:rsidRPr="00AE120B">
          <w:delText xml:space="preserve"> skalas kopējā punktu skaita 0,5 vai mazāku izmaiņu.</w:delText>
        </w:r>
      </w:del>
    </w:p>
    <w:p w14:paraId="44989373" w14:textId="01525A25" w:rsidR="009E04D1" w:rsidRPr="00AE120B" w:rsidRDefault="009E04D1" w:rsidP="00F768D0">
      <w:pPr>
        <w:widowControl w:val="0"/>
        <w:suppressAutoHyphens w:val="0"/>
        <w:rPr>
          <w:del w:id="1888" w:author="AbbVie1" w:date="2025-05-10T12:51:00Z"/>
          <w:sz w:val="22"/>
          <w:szCs w:val="22"/>
          <w:lang w:val="lv-LV"/>
        </w:rPr>
      </w:pPr>
    </w:p>
    <w:tbl>
      <w:tblPr>
        <w:tblW w:w="0" w:type="auto"/>
        <w:tblInd w:w="108" w:type="dxa"/>
        <w:tblLayout w:type="fixed"/>
        <w:tblLook w:val="0000" w:firstRow="0" w:lastRow="0" w:firstColumn="0" w:lastColumn="0" w:noHBand="0" w:noVBand="0"/>
      </w:tblPr>
      <w:tblGrid>
        <w:gridCol w:w="2088"/>
        <w:gridCol w:w="1430"/>
        <w:gridCol w:w="1790"/>
        <w:gridCol w:w="2000"/>
        <w:gridCol w:w="1578"/>
      </w:tblGrid>
      <w:tr w:rsidR="006D30D4" w14:paraId="17DBFE15" w14:textId="227EE888">
        <w:trPr>
          <w:del w:id="1889" w:author="AbbVie1" w:date="2025-05-10T12:51:00Z"/>
        </w:trPr>
        <w:tc>
          <w:tcPr>
            <w:tcW w:w="8886" w:type="dxa"/>
            <w:gridSpan w:val="5"/>
            <w:tcBorders>
              <w:top w:val="single" w:sz="4" w:space="0" w:color="000000"/>
              <w:left w:val="single" w:sz="4" w:space="0" w:color="000000"/>
              <w:bottom w:val="single" w:sz="4" w:space="0" w:color="000000"/>
              <w:right w:val="single" w:sz="4" w:space="0" w:color="000000"/>
            </w:tcBorders>
          </w:tcPr>
          <w:p w14:paraId="2C5D719A" w14:textId="244FBFD4" w:rsidR="009E04D1" w:rsidRPr="00AE120B" w:rsidRDefault="00000000" w:rsidP="00486D18">
            <w:pPr>
              <w:pStyle w:val="Heading9"/>
              <w:keepLines/>
              <w:widowControl w:val="0"/>
              <w:suppressAutoHyphens w:val="0"/>
              <w:rPr>
                <w:del w:id="1890" w:author="AbbVie1" w:date="2025-05-10T12:51:00Z"/>
                <w:sz w:val="22"/>
                <w:szCs w:val="22"/>
                <w:lang w:val="lv-LV"/>
              </w:rPr>
            </w:pPr>
            <w:del w:id="1891" w:author="AbbVie1" w:date="2025-05-10T12:51:00Z">
              <w:r w:rsidRPr="00AE120B">
                <w:rPr>
                  <w:sz w:val="22"/>
                  <w:szCs w:val="22"/>
                  <w:lang w:val="lv-LV"/>
                </w:rPr>
                <w:delText>10. tabula. Radiogrāfiskās izmaiņas RA pētījumā III 12 mēnešu laikā</w:delText>
              </w:r>
            </w:del>
          </w:p>
        </w:tc>
      </w:tr>
      <w:tr w:rsidR="006D30D4" w14:paraId="10DCAE38" w14:textId="2DD5FC05">
        <w:trPr>
          <w:cantSplit/>
          <w:del w:id="1892" w:author="AbbVie1" w:date="2025-05-10T12:51:00Z"/>
        </w:trPr>
        <w:tc>
          <w:tcPr>
            <w:tcW w:w="2088" w:type="dxa"/>
            <w:tcBorders>
              <w:top w:val="single" w:sz="4" w:space="0" w:color="000000"/>
              <w:left w:val="single" w:sz="4" w:space="0" w:color="000000"/>
              <w:bottom w:val="single" w:sz="4" w:space="0" w:color="000000"/>
            </w:tcBorders>
          </w:tcPr>
          <w:p w14:paraId="6DAF3D00" w14:textId="79AB6BF0" w:rsidR="009E04D1" w:rsidRPr="00AE120B" w:rsidRDefault="009E04D1" w:rsidP="005E2BD7">
            <w:pPr>
              <w:keepNext/>
              <w:keepLines/>
              <w:widowControl w:val="0"/>
              <w:suppressAutoHyphens w:val="0"/>
              <w:snapToGrid w:val="0"/>
              <w:jc w:val="center"/>
              <w:rPr>
                <w:del w:id="1893" w:author="AbbVie1" w:date="2025-05-10T12:51:00Z"/>
                <w:sz w:val="22"/>
                <w:szCs w:val="22"/>
                <w:lang w:val="lv-LV"/>
              </w:rPr>
            </w:pPr>
          </w:p>
        </w:tc>
        <w:tc>
          <w:tcPr>
            <w:tcW w:w="1430" w:type="dxa"/>
            <w:tcBorders>
              <w:top w:val="single" w:sz="4" w:space="0" w:color="000000"/>
              <w:left w:val="single" w:sz="4" w:space="0" w:color="000000"/>
              <w:bottom w:val="single" w:sz="4" w:space="0" w:color="000000"/>
            </w:tcBorders>
          </w:tcPr>
          <w:p w14:paraId="76C40CE0" w14:textId="2CDA786B" w:rsidR="009E04D1" w:rsidRPr="00AE120B" w:rsidRDefault="00000000" w:rsidP="005E2BD7">
            <w:pPr>
              <w:keepNext/>
              <w:keepLines/>
              <w:widowControl w:val="0"/>
              <w:suppressAutoHyphens w:val="0"/>
              <w:rPr>
                <w:del w:id="1894" w:author="AbbVie1" w:date="2025-05-10T12:51:00Z"/>
                <w:sz w:val="22"/>
                <w:szCs w:val="22"/>
                <w:lang w:val="lv-LV"/>
              </w:rPr>
            </w:pPr>
            <w:del w:id="1895" w:author="AbbVie1" w:date="2025-05-10T12:51:00Z">
              <w:r w:rsidRPr="00AE120B">
                <w:rPr>
                  <w:sz w:val="22"/>
                  <w:szCs w:val="22"/>
                  <w:lang w:val="lv-LV"/>
                </w:rPr>
                <w:delText>Placebo/</w:delText>
              </w:r>
            </w:del>
          </w:p>
          <w:p w14:paraId="5A2EF285" w14:textId="3869C2A1" w:rsidR="009E04D1" w:rsidRPr="00AE120B" w:rsidRDefault="00000000" w:rsidP="005E2BD7">
            <w:pPr>
              <w:keepNext/>
              <w:keepLines/>
              <w:widowControl w:val="0"/>
              <w:suppressAutoHyphens w:val="0"/>
              <w:rPr>
                <w:del w:id="1896" w:author="AbbVie1" w:date="2025-05-10T12:51:00Z"/>
                <w:sz w:val="22"/>
                <w:szCs w:val="22"/>
                <w:lang w:val="lv-LV"/>
              </w:rPr>
            </w:pPr>
            <w:del w:id="1897" w:author="AbbVie1" w:date="2025-05-10T12:51:00Z">
              <w:r w:rsidRPr="00AE120B">
                <w:rPr>
                  <w:sz w:val="22"/>
                  <w:szCs w:val="22"/>
                  <w:lang w:val="lv-LV"/>
                </w:rPr>
                <w:delText>MTX</w:delText>
              </w:r>
              <w:r w:rsidRPr="00AE120B">
                <w:rPr>
                  <w:sz w:val="22"/>
                  <w:szCs w:val="22"/>
                  <w:vertAlign w:val="superscript"/>
                  <w:lang w:val="lv-LV"/>
                </w:rPr>
                <w:delText>a</w:delText>
              </w:r>
            </w:del>
          </w:p>
        </w:tc>
        <w:tc>
          <w:tcPr>
            <w:tcW w:w="1790" w:type="dxa"/>
            <w:tcBorders>
              <w:top w:val="single" w:sz="4" w:space="0" w:color="000000"/>
              <w:left w:val="single" w:sz="4" w:space="0" w:color="000000"/>
              <w:bottom w:val="single" w:sz="4" w:space="0" w:color="000000"/>
            </w:tcBorders>
          </w:tcPr>
          <w:p w14:paraId="561ACFFA" w14:textId="115D9266" w:rsidR="009E04D1" w:rsidRPr="00AE120B" w:rsidRDefault="00000000" w:rsidP="005E2BD7">
            <w:pPr>
              <w:keepNext/>
              <w:keepLines/>
              <w:widowControl w:val="0"/>
              <w:suppressAutoHyphens w:val="0"/>
              <w:jc w:val="center"/>
              <w:rPr>
                <w:del w:id="1898" w:author="AbbVie1" w:date="2025-05-10T12:51:00Z"/>
                <w:sz w:val="22"/>
                <w:szCs w:val="22"/>
                <w:lang w:val="lv-LV"/>
              </w:rPr>
            </w:pPr>
            <w:del w:id="1899" w:author="AbbVie1" w:date="2025-05-10T12:51:00Z">
              <w:r w:rsidRPr="00AE120B">
                <w:rPr>
                  <w:sz w:val="22"/>
                  <w:szCs w:val="22"/>
                  <w:lang w:val="lv-LV"/>
                </w:rPr>
                <w:delText>Humira/MTX</w:delText>
              </w:r>
            </w:del>
          </w:p>
          <w:p w14:paraId="5DA986BB" w14:textId="41CA1782" w:rsidR="009E04D1" w:rsidRPr="00AE120B" w:rsidRDefault="00000000" w:rsidP="005E2BD7">
            <w:pPr>
              <w:keepNext/>
              <w:keepLines/>
              <w:widowControl w:val="0"/>
              <w:suppressAutoHyphens w:val="0"/>
              <w:jc w:val="center"/>
              <w:rPr>
                <w:del w:id="1900" w:author="AbbVie1" w:date="2025-05-10T12:51:00Z"/>
                <w:sz w:val="22"/>
                <w:szCs w:val="22"/>
                <w:lang w:val="lv-LV"/>
              </w:rPr>
            </w:pPr>
            <w:del w:id="1901" w:author="AbbVie1" w:date="2025-05-10T12:51:00Z">
              <w:r w:rsidRPr="00AE120B">
                <w:rPr>
                  <w:sz w:val="22"/>
                  <w:szCs w:val="22"/>
                  <w:lang w:val="lv-LV"/>
                </w:rPr>
                <w:delText>40 mg katru otro nedēļu</w:delText>
              </w:r>
            </w:del>
          </w:p>
        </w:tc>
        <w:tc>
          <w:tcPr>
            <w:tcW w:w="2000" w:type="dxa"/>
            <w:tcBorders>
              <w:top w:val="single" w:sz="4" w:space="0" w:color="000000"/>
              <w:left w:val="single" w:sz="4" w:space="0" w:color="000000"/>
              <w:bottom w:val="single" w:sz="4" w:space="0" w:color="000000"/>
            </w:tcBorders>
          </w:tcPr>
          <w:p w14:paraId="4BA296C3" w14:textId="307B4374" w:rsidR="009E04D1" w:rsidRPr="00AE120B" w:rsidRDefault="00000000" w:rsidP="005E2BD7">
            <w:pPr>
              <w:keepNext/>
              <w:keepLines/>
              <w:widowControl w:val="0"/>
              <w:suppressAutoHyphens w:val="0"/>
              <w:jc w:val="center"/>
              <w:rPr>
                <w:del w:id="1902" w:author="AbbVie1" w:date="2025-05-10T12:51:00Z"/>
                <w:sz w:val="22"/>
                <w:szCs w:val="22"/>
                <w:lang w:val="lv-LV"/>
              </w:rPr>
            </w:pPr>
            <w:del w:id="1903" w:author="AbbVie1" w:date="2025-05-10T12:51:00Z">
              <w:r w:rsidRPr="00AE120B">
                <w:rPr>
                  <w:sz w:val="22"/>
                  <w:szCs w:val="22"/>
                  <w:lang w:val="lv-LV"/>
                </w:rPr>
                <w:delText>Placebo/MTX-Humira/MTX (Ticamības intervāls</w:delText>
              </w:r>
              <w:r w:rsidRPr="00AE120B">
                <w:rPr>
                  <w:sz w:val="22"/>
                  <w:szCs w:val="22"/>
                  <w:vertAlign w:val="superscript"/>
                  <w:lang w:val="lv-LV"/>
                </w:rPr>
                <w:delText xml:space="preserve">b </w:delText>
              </w:r>
              <w:r w:rsidRPr="00AE120B">
                <w:rPr>
                  <w:sz w:val="22"/>
                  <w:szCs w:val="22"/>
                  <w:lang w:val="lv-LV"/>
                </w:rPr>
                <w:delText xml:space="preserve">95%) </w:delText>
              </w:r>
            </w:del>
          </w:p>
        </w:tc>
        <w:tc>
          <w:tcPr>
            <w:tcW w:w="1578" w:type="dxa"/>
            <w:tcBorders>
              <w:top w:val="single" w:sz="4" w:space="0" w:color="000000"/>
              <w:left w:val="single" w:sz="4" w:space="0" w:color="000000"/>
              <w:bottom w:val="single" w:sz="4" w:space="0" w:color="000000"/>
              <w:right w:val="single" w:sz="4" w:space="0" w:color="000000"/>
            </w:tcBorders>
          </w:tcPr>
          <w:p w14:paraId="377EA715" w14:textId="7DCFF424" w:rsidR="009E04D1" w:rsidRPr="00AE120B" w:rsidRDefault="00000000" w:rsidP="005E2BD7">
            <w:pPr>
              <w:keepNext/>
              <w:keepLines/>
              <w:widowControl w:val="0"/>
              <w:suppressAutoHyphens w:val="0"/>
              <w:jc w:val="center"/>
              <w:rPr>
                <w:del w:id="1904" w:author="AbbVie1" w:date="2025-05-10T12:51:00Z"/>
                <w:sz w:val="22"/>
                <w:szCs w:val="22"/>
                <w:lang w:val="lv-LV"/>
              </w:rPr>
            </w:pPr>
            <w:del w:id="1905" w:author="AbbVie1" w:date="2025-05-10T12:51:00Z">
              <w:r w:rsidRPr="00AE120B">
                <w:rPr>
                  <w:sz w:val="22"/>
                  <w:szCs w:val="22"/>
                  <w:lang w:val="lv-LV"/>
                </w:rPr>
                <w:delText>p-vērtība</w:delText>
              </w:r>
            </w:del>
          </w:p>
        </w:tc>
      </w:tr>
      <w:tr w:rsidR="006D30D4" w14:paraId="599305E4" w14:textId="1E394ABD">
        <w:trPr>
          <w:del w:id="1906" w:author="AbbVie1" w:date="2025-05-10T12:51:00Z"/>
        </w:trPr>
        <w:tc>
          <w:tcPr>
            <w:tcW w:w="2088" w:type="dxa"/>
            <w:tcBorders>
              <w:top w:val="single" w:sz="4" w:space="0" w:color="000000"/>
              <w:left w:val="single" w:sz="4" w:space="0" w:color="000000"/>
              <w:bottom w:val="single" w:sz="4" w:space="0" w:color="000000"/>
            </w:tcBorders>
          </w:tcPr>
          <w:p w14:paraId="7D1448CC" w14:textId="283192A6" w:rsidR="009E04D1" w:rsidRPr="00AE120B" w:rsidRDefault="00000000" w:rsidP="005E2BD7">
            <w:pPr>
              <w:keepNext/>
              <w:keepLines/>
              <w:widowControl w:val="0"/>
              <w:suppressAutoHyphens w:val="0"/>
              <w:jc w:val="center"/>
              <w:rPr>
                <w:del w:id="1907" w:author="AbbVie1" w:date="2025-05-10T12:51:00Z"/>
                <w:sz w:val="22"/>
                <w:szCs w:val="22"/>
                <w:lang w:val="lv-LV"/>
              </w:rPr>
            </w:pPr>
            <w:del w:id="1908" w:author="AbbVie1" w:date="2025-05-10T12:51:00Z">
              <w:r w:rsidRPr="00AE120B">
                <w:rPr>
                  <w:sz w:val="22"/>
                  <w:szCs w:val="22"/>
                  <w:lang w:val="lv-LV"/>
                </w:rPr>
                <w:delText xml:space="preserve">Kopējais </w:delText>
              </w:r>
              <w:r w:rsidRPr="00AE120B">
                <w:rPr>
                  <w:i/>
                  <w:iCs/>
                  <w:sz w:val="22"/>
                  <w:szCs w:val="22"/>
                  <w:lang w:val="lv-LV"/>
                </w:rPr>
                <w:delText>Sharp</w:delText>
              </w:r>
              <w:r w:rsidRPr="00AE120B">
                <w:rPr>
                  <w:sz w:val="22"/>
                  <w:szCs w:val="22"/>
                  <w:lang w:val="lv-LV"/>
                </w:rPr>
                <w:delText xml:space="preserve"> skalas punktu skaits</w:delText>
              </w:r>
            </w:del>
          </w:p>
        </w:tc>
        <w:tc>
          <w:tcPr>
            <w:tcW w:w="1430" w:type="dxa"/>
            <w:tcBorders>
              <w:top w:val="single" w:sz="4" w:space="0" w:color="000000"/>
              <w:left w:val="single" w:sz="4" w:space="0" w:color="000000"/>
              <w:bottom w:val="single" w:sz="4" w:space="0" w:color="000000"/>
            </w:tcBorders>
          </w:tcPr>
          <w:p w14:paraId="0E39ABA1" w14:textId="256684A5" w:rsidR="009E04D1" w:rsidRPr="00AE120B" w:rsidRDefault="00000000" w:rsidP="005E2BD7">
            <w:pPr>
              <w:keepNext/>
              <w:keepLines/>
              <w:widowControl w:val="0"/>
              <w:suppressAutoHyphens w:val="0"/>
              <w:jc w:val="center"/>
              <w:rPr>
                <w:del w:id="1909" w:author="AbbVie1" w:date="2025-05-10T12:51:00Z"/>
                <w:sz w:val="22"/>
                <w:szCs w:val="22"/>
                <w:lang w:val="lv-LV"/>
              </w:rPr>
            </w:pPr>
            <w:del w:id="1910" w:author="AbbVie1" w:date="2025-05-10T12:51:00Z">
              <w:r w:rsidRPr="00AE120B">
                <w:rPr>
                  <w:sz w:val="22"/>
                  <w:szCs w:val="22"/>
                  <w:lang w:val="lv-LV"/>
                </w:rPr>
                <w:delText>2,7</w:delText>
              </w:r>
            </w:del>
          </w:p>
        </w:tc>
        <w:tc>
          <w:tcPr>
            <w:tcW w:w="1790" w:type="dxa"/>
            <w:tcBorders>
              <w:top w:val="single" w:sz="4" w:space="0" w:color="000000"/>
              <w:left w:val="single" w:sz="4" w:space="0" w:color="000000"/>
              <w:bottom w:val="single" w:sz="4" w:space="0" w:color="000000"/>
            </w:tcBorders>
          </w:tcPr>
          <w:p w14:paraId="5579FA28" w14:textId="1008A9B5" w:rsidR="009E04D1" w:rsidRPr="00AE120B" w:rsidRDefault="00000000" w:rsidP="005E2BD7">
            <w:pPr>
              <w:keepNext/>
              <w:keepLines/>
              <w:widowControl w:val="0"/>
              <w:suppressAutoHyphens w:val="0"/>
              <w:jc w:val="center"/>
              <w:rPr>
                <w:del w:id="1911" w:author="AbbVie1" w:date="2025-05-10T12:51:00Z"/>
                <w:sz w:val="22"/>
                <w:szCs w:val="22"/>
                <w:lang w:val="lv-LV"/>
              </w:rPr>
            </w:pPr>
            <w:del w:id="1912" w:author="AbbVie1" w:date="2025-05-10T12:51:00Z">
              <w:r w:rsidRPr="00AE120B">
                <w:rPr>
                  <w:sz w:val="22"/>
                  <w:szCs w:val="22"/>
                  <w:lang w:val="lv-LV"/>
                </w:rPr>
                <w:delText>0,1</w:delText>
              </w:r>
            </w:del>
          </w:p>
        </w:tc>
        <w:tc>
          <w:tcPr>
            <w:tcW w:w="2000" w:type="dxa"/>
            <w:tcBorders>
              <w:top w:val="single" w:sz="4" w:space="0" w:color="000000"/>
              <w:left w:val="single" w:sz="4" w:space="0" w:color="000000"/>
              <w:bottom w:val="single" w:sz="4" w:space="0" w:color="000000"/>
            </w:tcBorders>
          </w:tcPr>
          <w:p w14:paraId="437EB2FD" w14:textId="77484062" w:rsidR="009E04D1" w:rsidRPr="00AE120B" w:rsidRDefault="00000000" w:rsidP="005E2BD7">
            <w:pPr>
              <w:keepNext/>
              <w:keepLines/>
              <w:widowControl w:val="0"/>
              <w:suppressAutoHyphens w:val="0"/>
              <w:jc w:val="center"/>
              <w:rPr>
                <w:del w:id="1913" w:author="AbbVie1" w:date="2025-05-10T12:51:00Z"/>
                <w:sz w:val="22"/>
                <w:szCs w:val="22"/>
                <w:lang w:val="lv-LV"/>
              </w:rPr>
            </w:pPr>
            <w:del w:id="1914" w:author="AbbVie1" w:date="2025-05-10T12:51:00Z">
              <w:r w:rsidRPr="00AE120B">
                <w:rPr>
                  <w:sz w:val="22"/>
                  <w:szCs w:val="22"/>
                  <w:lang w:val="lv-LV"/>
                </w:rPr>
                <w:delText xml:space="preserve">2,6 (1,4, 3,8) </w:delText>
              </w:r>
            </w:del>
          </w:p>
        </w:tc>
        <w:tc>
          <w:tcPr>
            <w:tcW w:w="1578" w:type="dxa"/>
            <w:tcBorders>
              <w:top w:val="single" w:sz="4" w:space="0" w:color="000000"/>
              <w:left w:val="single" w:sz="4" w:space="0" w:color="000000"/>
              <w:bottom w:val="single" w:sz="4" w:space="0" w:color="000000"/>
              <w:right w:val="single" w:sz="4" w:space="0" w:color="000000"/>
            </w:tcBorders>
          </w:tcPr>
          <w:p w14:paraId="6EA5614F" w14:textId="7DCF8BF6" w:rsidR="009E04D1" w:rsidRPr="00AE120B" w:rsidRDefault="00000000" w:rsidP="005E2BD7">
            <w:pPr>
              <w:keepNext/>
              <w:keepLines/>
              <w:widowControl w:val="0"/>
              <w:suppressAutoHyphens w:val="0"/>
              <w:jc w:val="center"/>
              <w:rPr>
                <w:del w:id="1915" w:author="AbbVie1" w:date="2025-05-10T12:51:00Z"/>
                <w:sz w:val="22"/>
                <w:szCs w:val="22"/>
                <w:lang w:val="lv-LV"/>
              </w:rPr>
            </w:pPr>
            <w:del w:id="1916" w:author="AbbVie1" w:date="2025-05-10T12:51:00Z">
              <w:r w:rsidRPr="00AE120B">
                <w:rPr>
                  <w:sz w:val="22"/>
                  <w:szCs w:val="22"/>
                  <w:lang w:val="lv-LV"/>
                </w:rPr>
                <w:delText>&lt; 0,001</w:delText>
              </w:r>
              <w:r w:rsidRPr="00AE120B">
                <w:rPr>
                  <w:sz w:val="22"/>
                  <w:szCs w:val="22"/>
                  <w:vertAlign w:val="superscript"/>
                  <w:lang w:val="lv-LV"/>
                </w:rPr>
                <w:delText>c</w:delText>
              </w:r>
            </w:del>
          </w:p>
        </w:tc>
      </w:tr>
      <w:tr w:rsidR="006D30D4" w14:paraId="74CEED53" w14:textId="649529F2">
        <w:trPr>
          <w:del w:id="1917" w:author="AbbVie1" w:date="2025-05-10T12:51:00Z"/>
        </w:trPr>
        <w:tc>
          <w:tcPr>
            <w:tcW w:w="2088" w:type="dxa"/>
            <w:tcBorders>
              <w:top w:val="single" w:sz="4" w:space="0" w:color="000000"/>
              <w:left w:val="single" w:sz="4" w:space="0" w:color="000000"/>
              <w:bottom w:val="single" w:sz="4" w:space="0" w:color="000000"/>
            </w:tcBorders>
          </w:tcPr>
          <w:p w14:paraId="7855CEC5" w14:textId="4FB07366" w:rsidR="009E04D1" w:rsidRPr="00AE120B" w:rsidRDefault="00000000" w:rsidP="005E2BD7">
            <w:pPr>
              <w:keepNext/>
              <w:keepLines/>
              <w:widowControl w:val="0"/>
              <w:suppressAutoHyphens w:val="0"/>
              <w:jc w:val="center"/>
              <w:rPr>
                <w:del w:id="1918" w:author="AbbVie1" w:date="2025-05-10T12:51:00Z"/>
                <w:sz w:val="22"/>
                <w:szCs w:val="22"/>
                <w:lang w:val="lv-LV"/>
              </w:rPr>
            </w:pPr>
            <w:del w:id="1919" w:author="AbbVie1" w:date="2025-05-10T12:51:00Z">
              <w:r w:rsidRPr="00AE120B">
                <w:rPr>
                  <w:sz w:val="22"/>
                  <w:szCs w:val="22"/>
                  <w:lang w:val="lv-LV"/>
                </w:rPr>
                <w:delText>Eroziju skalas punktu skaits</w:delText>
              </w:r>
            </w:del>
          </w:p>
        </w:tc>
        <w:tc>
          <w:tcPr>
            <w:tcW w:w="1430" w:type="dxa"/>
            <w:tcBorders>
              <w:top w:val="single" w:sz="4" w:space="0" w:color="000000"/>
              <w:left w:val="single" w:sz="4" w:space="0" w:color="000000"/>
              <w:bottom w:val="single" w:sz="4" w:space="0" w:color="000000"/>
            </w:tcBorders>
          </w:tcPr>
          <w:p w14:paraId="0EEA5EB2" w14:textId="466BB646" w:rsidR="009E04D1" w:rsidRPr="00AE120B" w:rsidRDefault="00000000" w:rsidP="005E2BD7">
            <w:pPr>
              <w:keepNext/>
              <w:keepLines/>
              <w:widowControl w:val="0"/>
              <w:suppressAutoHyphens w:val="0"/>
              <w:jc w:val="center"/>
              <w:rPr>
                <w:del w:id="1920" w:author="AbbVie1" w:date="2025-05-10T12:51:00Z"/>
                <w:sz w:val="22"/>
                <w:szCs w:val="22"/>
                <w:lang w:val="lv-LV"/>
              </w:rPr>
            </w:pPr>
            <w:del w:id="1921" w:author="AbbVie1" w:date="2025-05-10T12:51:00Z">
              <w:r w:rsidRPr="00AE120B">
                <w:rPr>
                  <w:sz w:val="22"/>
                  <w:szCs w:val="22"/>
                  <w:lang w:val="lv-LV"/>
                </w:rPr>
                <w:delText>1,6</w:delText>
              </w:r>
            </w:del>
          </w:p>
        </w:tc>
        <w:tc>
          <w:tcPr>
            <w:tcW w:w="1790" w:type="dxa"/>
            <w:tcBorders>
              <w:top w:val="single" w:sz="4" w:space="0" w:color="000000"/>
              <w:left w:val="single" w:sz="4" w:space="0" w:color="000000"/>
              <w:bottom w:val="single" w:sz="4" w:space="0" w:color="000000"/>
            </w:tcBorders>
          </w:tcPr>
          <w:p w14:paraId="503F8158" w14:textId="059950A7" w:rsidR="009E04D1" w:rsidRPr="00AE120B" w:rsidRDefault="00000000" w:rsidP="005E2BD7">
            <w:pPr>
              <w:keepNext/>
              <w:keepLines/>
              <w:widowControl w:val="0"/>
              <w:suppressAutoHyphens w:val="0"/>
              <w:jc w:val="center"/>
              <w:rPr>
                <w:del w:id="1922" w:author="AbbVie1" w:date="2025-05-10T12:51:00Z"/>
                <w:sz w:val="22"/>
                <w:szCs w:val="22"/>
                <w:lang w:val="lv-LV"/>
              </w:rPr>
            </w:pPr>
            <w:del w:id="1923" w:author="AbbVie1" w:date="2025-05-10T12:51:00Z">
              <w:r w:rsidRPr="00AE120B">
                <w:rPr>
                  <w:sz w:val="22"/>
                  <w:szCs w:val="22"/>
                  <w:lang w:val="lv-LV"/>
                </w:rPr>
                <w:delText>0,0</w:delText>
              </w:r>
            </w:del>
          </w:p>
        </w:tc>
        <w:tc>
          <w:tcPr>
            <w:tcW w:w="2000" w:type="dxa"/>
            <w:tcBorders>
              <w:top w:val="single" w:sz="4" w:space="0" w:color="000000"/>
              <w:left w:val="single" w:sz="4" w:space="0" w:color="000000"/>
              <w:bottom w:val="single" w:sz="4" w:space="0" w:color="000000"/>
            </w:tcBorders>
          </w:tcPr>
          <w:p w14:paraId="2F51ED07" w14:textId="57AD3549" w:rsidR="009E04D1" w:rsidRPr="00AE120B" w:rsidRDefault="00000000" w:rsidP="005E2BD7">
            <w:pPr>
              <w:keepNext/>
              <w:keepLines/>
              <w:widowControl w:val="0"/>
              <w:suppressAutoHyphens w:val="0"/>
              <w:jc w:val="center"/>
              <w:rPr>
                <w:del w:id="1924" w:author="AbbVie1" w:date="2025-05-10T12:51:00Z"/>
                <w:sz w:val="22"/>
                <w:szCs w:val="22"/>
                <w:lang w:val="lv-LV"/>
              </w:rPr>
            </w:pPr>
            <w:del w:id="1925" w:author="AbbVie1" w:date="2025-05-10T12:51:00Z">
              <w:r w:rsidRPr="00AE120B">
                <w:rPr>
                  <w:sz w:val="22"/>
                  <w:szCs w:val="22"/>
                  <w:lang w:val="lv-LV"/>
                </w:rPr>
                <w:delText>1,6 (0,9, 2,2)</w:delText>
              </w:r>
            </w:del>
          </w:p>
        </w:tc>
        <w:tc>
          <w:tcPr>
            <w:tcW w:w="1578" w:type="dxa"/>
            <w:tcBorders>
              <w:top w:val="single" w:sz="4" w:space="0" w:color="000000"/>
              <w:left w:val="single" w:sz="4" w:space="0" w:color="000000"/>
              <w:bottom w:val="single" w:sz="4" w:space="0" w:color="000000"/>
              <w:right w:val="single" w:sz="4" w:space="0" w:color="000000"/>
            </w:tcBorders>
          </w:tcPr>
          <w:p w14:paraId="74FEFA22" w14:textId="3BD7E5BC" w:rsidR="009E04D1" w:rsidRPr="00AE120B" w:rsidRDefault="00000000" w:rsidP="005E2BD7">
            <w:pPr>
              <w:keepNext/>
              <w:keepLines/>
              <w:widowControl w:val="0"/>
              <w:suppressAutoHyphens w:val="0"/>
              <w:jc w:val="center"/>
              <w:rPr>
                <w:del w:id="1926" w:author="AbbVie1" w:date="2025-05-10T12:51:00Z"/>
                <w:sz w:val="22"/>
                <w:szCs w:val="22"/>
                <w:lang w:val="lv-LV"/>
              </w:rPr>
            </w:pPr>
            <w:del w:id="1927" w:author="AbbVie1" w:date="2025-05-10T12:51:00Z">
              <w:r w:rsidRPr="00AE120B">
                <w:rPr>
                  <w:sz w:val="22"/>
                  <w:szCs w:val="22"/>
                  <w:lang w:val="lv-LV"/>
                </w:rPr>
                <w:delText>&lt; 0,001</w:delText>
              </w:r>
            </w:del>
          </w:p>
        </w:tc>
      </w:tr>
      <w:tr w:rsidR="006D30D4" w14:paraId="0701ED33" w14:textId="4C02A5E9">
        <w:trPr>
          <w:del w:id="1928" w:author="AbbVie1" w:date="2025-05-10T12:51:00Z"/>
        </w:trPr>
        <w:tc>
          <w:tcPr>
            <w:tcW w:w="2088" w:type="dxa"/>
            <w:tcBorders>
              <w:top w:val="single" w:sz="4" w:space="0" w:color="000000"/>
              <w:left w:val="single" w:sz="4" w:space="0" w:color="000000"/>
              <w:bottom w:val="single" w:sz="4" w:space="0" w:color="000000"/>
            </w:tcBorders>
          </w:tcPr>
          <w:p w14:paraId="41737679" w14:textId="76A15653" w:rsidR="009E04D1" w:rsidRPr="00AE120B" w:rsidRDefault="00000000" w:rsidP="005E2BD7">
            <w:pPr>
              <w:keepNext/>
              <w:keepLines/>
              <w:widowControl w:val="0"/>
              <w:suppressAutoHyphens w:val="0"/>
              <w:jc w:val="center"/>
              <w:rPr>
                <w:del w:id="1929" w:author="AbbVie1" w:date="2025-05-10T12:51:00Z"/>
                <w:sz w:val="22"/>
                <w:szCs w:val="22"/>
                <w:lang w:val="lv-LV"/>
              </w:rPr>
            </w:pPr>
            <w:del w:id="1930" w:author="AbbVie1" w:date="2025-05-10T12:51:00Z">
              <w:r w:rsidRPr="00AE120B">
                <w:rPr>
                  <w:sz w:val="22"/>
                  <w:szCs w:val="22"/>
                  <w:lang w:val="lv-LV"/>
                </w:rPr>
                <w:delText>LSS (JSN)</w:delText>
              </w:r>
              <w:r w:rsidRPr="00AE120B">
                <w:rPr>
                  <w:sz w:val="22"/>
                  <w:szCs w:val="22"/>
                  <w:vertAlign w:val="superscript"/>
                  <w:lang w:val="lv-LV"/>
                </w:rPr>
                <w:delText>d</w:delText>
              </w:r>
              <w:r w:rsidRPr="00AE120B">
                <w:rPr>
                  <w:sz w:val="22"/>
                  <w:szCs w:val="22"/>
                  <w:lang w:val="lv-LV"/>
                </w:rPr>
                <w:delText xml:space="preserve"> punktu skaits</w:delText>
              </w:r>
            </w:del>
          </w:p>
        </w:tc>
        <w:tc>
          <w:tcPr>
            <w:tcW w:w="1430" w:type="dxa"/>
            <w:tcBorders>
              <w:top w:val="single" w:sz="4" w:space="0" w:color="000000"/>
              <w:left w:val="single" w:sz="4" w:space="0" w:color="000000"/>
              <w:bottom w:val="single" w:sz="4" w:space="0" w:color="000000"/>
            </w:tcBorders>
          </w:tcPr>
          <w:p w14:paraId="0594DA66" w14:textId="261CBFA1" w:rsidR="009E04D1" w:rsidRPr="00AE120B" w:rsidRDefault="00000000" w:rsidP="005E2BD7">
            <w:pPr>
              <w:keepNext/>
              <w:keepLines/>
              <w:widowControl w:val="0"/>
              <w:suppressAutoHyphens w:val="0"/>
              <w:jc w:val="center"/>
              <w:rPr>
                <w:del w:id="1931" w:author="AbbVie1" w:date="2025-05-10T12:51:00Z"/>
                <w:sz w:val="22"/>
                <w:szCs w:val="22"/>
                <w:lang w:val="lv-LV"/>
              </w:rPr>
            </w:pPr>
            <w:del w:id="1932" w:author="AbbVie1" w:date="2025-05-10T12:51:00Z">
              <w:r w:rsidRPr="00AE120B">
                <w:rPr>
                  <w:sz w:val="22"/>
                  <w:szCs w:val="22"/>
                  <w:lang w:val="lv-LV"/>
                </w:rPr>
                <w:delText>1,0</w:delText>
              </w:r>
            </w:del>
          </w:p>
        </w:tc>
        <w:tc>
          <w:tcPr>
            <w:tcW w:w="1790" w:type="dxa"/>
            <w:tcBorders>
              <w:top w:val="single" w:sz="4" w:space="0" w:color="000000"/>
              <w:left w:val="single" w:sz="4" w:space="0" w:color="000000"/>
              <w:bottom w:val="single" w:sz="4" w:space="0" w:color="000000"/>
            </w:tcBorders>
          </w:tcPr>
          <w:p w14:paraId="3A8B37BF" w14:textId="1B41D0CD" w:rsidR="009E04D1" w:rsidRPr="00AE120B" w:rsidRDefault="00000000" w:rsidP="005E2BD7">
            <w:pPr>
              <w:keepNext/>
              <w:keepLines/>
              <w:widowControl w:val="0"/>
              <w:suppressAutoHyphens w:val="0"/>
              <w:jc w:val="center"/>
              <w:rPr>
                <w:del w:id="1933" w:author="AbbVie1" w:date="2025-05-10T12:51:00Z"/>
                <w:sz w:val="22"/>
                <w:szCs w:val="22"/>
                <w:lang w:val="lv-LV"/>
              </w:rPr>
            </w:pPr>
            <w:del w:id="1934" w:author="AbbVie1" w:date="2025-05-10T12:51:00Z">
              <w:r w:rsidRPr="00AE120B">
                <w:rPr>
                  <w:sz w:val="22"/>
                  <w:szCs w:val="22"/>
                  <w:lang w:val="lv-LV"/>
                </w:rPr>
                <w:delText>0,1</w:delText>
              </w:r>
            </w:del>
          </w:p>
        </w:tc>
        <w:tc>
          <w:tcPr>
            <w:tcW w:w="2000" w:type="dxa"/>
            <w:tcBorders>
              <w:top w:val="single" w:sz="4" w:space="0" w:color="000000"/>
              <w:left w:val="single" w:sz="4" w:space="0" w:color="000000"/>
              <w:bottom w:val="single" w:sz="4" w:space="0" w:color="000000"/>
            </w:tcBorders>
          </w:tcPr>
          <w:p w14:paraId="09E6792D" w14:textId="1CE99EDA" w:rsidR="009E04D1" w:rsidRPr="00AE120B" w:rsidRDefault="00000000" w:rsidP="005E2BD7">
            <w:pPr>
              <w:keepNext/>
              <w:keepLines/>
              <w:widowControl w:val="0"/>
              <w:suppressAutoHyphens w:val="0"/>
              <w:jc w:val="center"/>
              <w:rPr>
                <w:del w:id="1935" w:author="AbbVie1" w:date="2025-05-10T12:51:00Z"/>
                <w:sz w:val="22"/>
                <w:szCs w:val="22"/>
                <w:lang w:val="lv-LV"/>
              </w:rPr>
            </w:pPr>
            <w:del w:id="1936" w:author="AbbVie1" w:date="2025-05-10T12:51:00Z">
              <w:r w:rsidRPr="00AE120B">
                <w:rPr>
                  <w:sz w:val="22"/>
                  <w:szCs w:val="22"/>
                  <w:lang w:val="lv-LV"/>
                </w:rPr>
                <w:delText>0,9 (0,3, 1,4)</w:delText>
              </w:r>
            </w:del>
          </w:p>
        </w:tc>
        <w:tc>
          <w:tcPr>
            <w:tcW w:w="1578" w:type="dxa"/>
            <w:tcBorders>
              <w:top w:val="single" w:sz="4" w:space="0" w:color="000000"/>
              <w:left w:val="single" w:sz="4" w:space="0" w:color="000000"/>
              <w:bottom w:val="single" w:sz="4" w:space="0" w:color="000000"/>
              <w:right w:val="single" w:sz="4" w:space="0" w:color="000000"/>
            </w:tcBorders>
          </w:tcPr>
          <w:p w14:paraId="69C35E34" w14:textId="47B6D47D" w:rsidR="009E04D1" w:rsidRPr="00AE120B" w:rsidRDefault="00000000" w:rsidP="005E2BD7">
            <w:pPr>
              <w:keepNext/>
              <w:keepLines/>
              <w:widowControl w:val="0"/>
              <w:suppressAutoHyphens w:val="0"/>
              <w:jc w:val="center"/>
              <w:rPr>
                <w:del w:id="1937" w:author="AbbVie1" w:date="2025-05-10T12:51:00Z"/>
                <w:sz w:val="22"/>
                <w:szCs w:val="22"/>
                <w:lang w:val="lv-LV"/>
              </w:rPr>
            </w:pPr>
            <w:del w:id="1938" w:author="AbbVie1" w:date="2025-05-10T12:51:00Z">
              <w:r w:rsidRPr="00AE120B">
                <w:rPr>
                  <w:sz w:val="22"/>
                  <w:szCs w:val="22"/>
                  <w:lang w:val="lv-LV"/>
                </w:rPr>
                <w:delText>0,002</w:delText>
              </w:r>
            </w:del>
          </w:p>
        </w:tc>
      </w:tr>
    </w:tbl>
    <w:p w14:paraId="6FF57E1D" w14:textId="57152C1E" w:rsidR="009E04D1" w:rsidRPr="00AE120B" w:rsidRDefault="00000000" w:rsidP="005E2BD7">
      <w:pPr>
        <w:pStyle w:val="In-textfootnote"/>
        <w:keepLines/>
        <w:widowControl w:val="0"/>
        <w:suppressAutoHyphens w:val="0"/>
        <w:spacing w:before="0" w:line="240" w:lineRule="auto"/>
        <w:rPr>
          <w:del w:id="1939" w:author="AbbVie1" w:date="2025-05-10T12:51:00Z"/>
          <w:rFonts w:ascii="Times New Roman" w:hAnsi="Times New Roman" w:cs="Times New Roman"/>
          <w:sz w:val="22"/>
          <w:szCs w:val="22"/>
          <w:vertAlign w:val="superscript"/>
          <w:lang w:val="lv-LV"/>
        </w:rPr>
      </w:pPr>
      <w:del w:id="1940" w:author="AbbVie1" w:date="2025-05-10T12:51:00Z">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delText xml:space="preserve"> metotreksāts.</w:delText>
        </w:r>
      </w:del>
    </w:p>
    <w:p w14:paraId="37F40E67" w14:textId="138AD99A" w:rsidR="009E04D1" w:rsidRPr="00AE120B" w:rsidRDefault="00000000" w:rsidP="005E2BD7">
      <w:pPr>
        <w:pStyle w:val="In-textfootnote"/>
        <w:keepLines/>
        <w:widowControl w:val="0"/>
        <w:suppressAutoHyphens w:val="0"/>
        <w:spacing w:before="0" w:line="240" w:lineRule="auto"/>
        <w:rPr>
          <w:del w:id="1941" w:author="AbbVie1" w:date="2025-05-10T12:51:00Z"/>
          <w:rFonts w:ascii="Times New Roman" w:hAnsi="Times New Roman" w:cs="Times New Roman"/>
          <w:sz w:val="22"/>
          <w:szCs w:val="22"/>
          <w:vertAlign w:val="superscript"/>
          <w:lang w:val="lv-LV"/>
        </w:rPr>
      </w:pPr>
      <w:del w:id="1942" w:author="AbbVie1" w:date="2025-05-10T12:51:00Z">
        <w:r w:rsidRPr="00AE120B">
          <w:rPr>
            <w:rFonts w:ascii="Times New Roman" w:hAnsi="Times New Roman" w:cs="Times New Roman"/>
            <w:sz w:val="22"/>
            <w:szCs w:val="22"/>
            <w:vertAlign w:val="superscript"/>
            <w:lang w:val="lv-LV"/>
          </w:rPr>
          <w:delText>b</w:delText>
        </w:r>
        <w:r w:rsidRPr="00AE120B">
          <w:rPr>
            <w:rFonts w:ascii="Times New Roman" w:hAnsi="Times New Roman" w:cs="Times New Roman"/>
            <w:sz w:val="22"/>
            <w:szCs w:val="22"/>
            <w:lang w:val="lv-LV"/>
          </w:rPr>
          <w:delText xml:space="preserve">95% ticamības intervāls punktu skaita atšķirībām starp metotreksātu un Humira. </w:delText>
        </w:r>
      </w:del>
    </w:p>
    <w:p w14:paraId="28D9669A" w14:textId="483B2545" w:rsidR="009E04D1" w:rsidRPr="00AE120B" w:rsidRDefault="00000000" w:rsidP="005E2BD7">
      <w:pPr>
        <w:pStyle w:val="In-textfootnote"/>
        <w:keepLines/>
        <w:widowControl w:val="0"/>
        <w:suppressAutoHyphens w:val="0"/>
        <w:spacing w:before="0" w:line="240" w:lineRule="auto"/>
        <w:rPr>
          <w:del w:id="1943" w:author="AbbVie1" w:date="2025-05-10T12:51:00Z"/>
          <w:rFonts w:ascii="Times New Roman" w:hAnsi="Times New Roman" w:cs="Times New Roman"/>
          <w:sz w:val="22"/>
          <w:szCs w:val="22"/>
          <w:vertAlign w:val="superscript"/>
          <w:lang w:val="lv-LV"/>
        </w:rPr>
      </w:pPr>
      <w:del w:id="1944" w:author="AbbVie1" w:date="2025-05-10T12:51:00Z">
        <w:r w:rsidRPr="00AE120B">
          <w:rPr>
            <w:rFonts w:ascii="Times New Roman" w:hAnsi="Times New Roman" w:cs="Times New Roman"/>
            <w:sz w:val="22"/>
            <w:szCs w:val="22"/>
            <w:vertAlign w:val="superscript"/>
            <w:lang w:val="lv-LV"/>
          </w:rPr>
          <w:delText>c</w:delText>
        </w:r>
        <w:r w:rsidRPr="00AE120B">
          <w:rPr>
            <w:rFonts w:ascii="Times New Roman" w:hAnsi="Times New Roman" w:cs="Times New Roman"/>
            <w:sz w:val="22"/>
            <w:szCs w:val="22"/>
            <w:lang w:val="lv-LV"/>
          </w:rPr>
          <w:delText>pamatots ar kategoriju analīzi.</w:delText>
        </w:r>
      </w:del>
    </w:p>
    <w:p w14:paraId="3741EBFA" w14:textId="1D2148F5" w:rsidR="009E04D1" w:rsidRPr="00AE120B" w:rsidRDefault="00000000" w:rsidP="00F768D0">
      <w:pPr>
        <w:pStyle w:val="In-textfootnote"/>
        <w:keepNext w:val="0"/>
        <w:widowControl w:val="0"/>
        <w:suppressAutoHyphens w:val="0"/>
        <w:spacing w:before="0" w:line="240" w:lineRule="auto"/>
        <w:rPr>
          <w:del w:id="1945" w:author="AbbVie1" w:date="2025-05-10T12:51:00Z"/>
          <w:rFonts w:ascii="Times New Roman" w:hAnsi="Times New Roman" w:cs="Times New Roman"/>
          <w:sz w:val="22"/>
          <w:szCs w:val="22"/>
          <w:lang w:val="lv-LV"/>
        </w:rPr>
      </w:pPr>
      <w:del w:id="1946" w:author="AbbVie1" w:date="2025-05-10T12:51:00Z">
        <w:r w:rsidRPr="00AE120B">
          <w:rPr>
            <w:rFonts w:ascii="Times New Roman" w:hAnsi="Times New Roman" w:cs="Times New Roman"/>
            <w:sz w:val="22"/>
            <w:szCs w:val="22"/>
            <w:vertAlign w:val="superscript"/>
            <w:lang w:val="lv-LV"/>
          </w:rPr>
          <w:delText>d</w:delText>
        </w:r>
        <w:r w:rsidRPr="00AE120B">
          <w:rPr>
            <w:rFonts w:ascii="Times New Roman" w:hAnsi="Times New Roman" w:cs="Times New Roman"/>
            <w:sz w:val="22"/>
            <w:szCs w:val="22"/>
            <w:lang w:val="lv-LV"/>
          </w:rPr>
          <w:delText>Locītavas spraugas sašaurināšanās.</w:delText>
        </w:r>
      </w:del>
    </w:p>
    <w:p w14:paraId="77069AFA" w14:textId="20F8A5F7" w:rsidR="009E04D1" w:rsidRPr="00AE120B" w:rsidRDefault="009E04D1" w:rsidP="00F768D0">
      <w:pPr>
        <w:widowControl w:val="0"/>
        <w:suppressAutoHyphens w:val="0"/>
        <w:jc w:val="both"/>
        <w:rPr>
          <w:del w:id="1947" w:author="AbbVie1" w:date="2025-05-10T12:51:00Z"/>
          <w:sz w:val="22"/>
          <w:szCs w:val="22"/>
          <w:lang w:val="lv-LV"/>
        </w:rPr>
      </w:pPr>
    </w:p>
    <w:p w14:paraId="53745BC2" w14:textId="6BAA2882" w:rsidR="009E04D1" w:rsidRPr="00AE120B" w:rsidRDefault="00000000" w:rsidP="00F768D0">
      <w:pPr>
        <w:widowControl w:val="0"/>
        <w:suppressAutoHyphens w:val="0"/>
        <w:jc w:val="both"/>
        <w:rPr>
          <w:del w:id="1948" w:author="AbbVie1" w:date="2025-05-10T12:51:00Z"/>
          <w:sz w:val="22"/>
          <w:szCs w:val="22"/>
          <w:lang w:val="lv-LV"/>
        </w:rPr>
      </w:pPr>
      <w:del w:id="1949" w:author="AbbVie1" w:date="2025-05-10T12:51:00Z">
        <w:r w:rsidRPr="00AE120B">
          <w:rPr>
            <w:sz w:val="22"/>
            <w:szCs w:val="22"/>
            <w:lang w:val="lv-LV"/>
          </w:rPr>
          <w:delText xml:space="preserve">RA pētījumā V strukturālo locītavu bojājumu vērtēja radiogrāfiski un izteica kā modificētā kopējā </w:delText>
        </w:r>
        <w:r w:rsidRPr="00AE120B">
          <w:rPr>
            <w:i/>
            <w:iCs/>
            <w:sz w:val="22"/>
            <w:szCs w:val="22"/>
            <w:lang w:val="lv-LV"/>
          </w:rPr>
          <w:delText>Sharp</w:delText>
        </w:r>
        <w:r w:rsidRPr="00AE120B">
          <w:rPr>
            <w:sz w:val="22"/>
            <w:szCs w:val="22"/>
            <w:lang w:val="lv-LV"/>
          </w:rPr>
          <w:delText xml:space="preserve"> punktu skaita pārmaiņu (skatīt </w:delText>
        </w:r>
        <w:r w:rsidR="00486D18" w:rsidRPr="00AE120B">
          <w:rPr>
            <w:sz w:val="22"/>
            <w:szCs w:val="22"/>
            <w:lang w:val="lv-LV"/>
          </w:rPr>
          <w:delText>11</w:delText>
        </w:r>
        <w:r w:rsidRPr="00AE120B">
          <w:rPr>
            <w:sz w:val="22"/>
            <w:szCs w:val="22"/>
            <w:lang w:val="lv-LV"/>
          </w:rPr>
          <w:delText>. tabulu).</w:delText>
        </w:r>
      </w:del>
    </w:p>
    <w:p w14:paraId="31F113E5" w14:textId="79E0EE12" w:rsidR="009E04D1" w:rsidRPr="00AE120B" w:rsidRDefault="009E04D1" w:rsidP="00F768D0">
      <w:pPr>
        <w:widowControl w:val="0"/>
        <w:suppressAutoHyphens w:val="0"/>
        <w:rPr>
          <w:del w:id="1950" w:author="AbbVie1" w:date="2025-05-10T12:51:00Z"/>
          <w:sz w:val="22"/>
          <w:szCs w:val="22"/>
          <w:lang w:val="lv-LV"/>
        </w:rPr>
      </w:pPr>
    </w:p>
    <w:tbl>
      <w:tblPr>
        <w:tblW w:w="0" w:type="auto"/>
        <w:tblInd w:w="108" w:type="dxa"/>
        <w:tblLayout w:type="fixed"/>
        <w:tblLook w:val="0000" w:firstRow="0" w:lastRow="0" w:firstColumn="0" w:lastColumn="0" w:noHBand="0" w:noVBand="0"/>
      </w:tblPr>
      <w:tblGrid>
        <w:gridCol w:w="1430"/>
        <w:gridCol w:w="1540"/>
        <w:gridCol w:w="1482"/>
        <w:gridCol w:w="1488"/>
        <w:gridCol w:w="990"/>
        <w:gridCol w:w="990"/>
        <w:gridCol w:w="990"/>
        <w:gridCol w:w="30"/>
      </w:tblGrid>
      <w:tr w:rsidR="006D30D4" w14:paraId="563B589C" w14:textId="2E84A69D">
        <w:trPr>
          <w:gridAfter w:val="1"/>
          <w:wAfter w:w="30" w:type="dxa"/>
          <w:del w:id="1951" w:author="AbbVie1" w:date="2025-05-10T12:51:00Z"/>
        </w:trPr>
        <w:tc>
          <w:tcPr>
            <w:tcW w:w="8910" w:type="dxa"/>
            <w:gridSpan w:val="7"/>
            <w:tcBorders>
              <w:bottom w:val="single" w:sz="4" w:space="0" w:color="000000"/>
            </w:tcBorders>
          </w:tcPr>
          <w:p w14:paraId="0894F9AF" w14:textId="17BC5139" w:rsidR="009E04D1" w:rsidRPr="00AE120B" w:rsidRDefault="00000000" w:rsidP="00F142BE">
            <w:pPr>
              <w:pStyle w:val="Heading5"/>
              <w:keepNext w:val="0"/>
              <w:keepLines/>
              <w:widowControl w:val="0"/>
              <w:suppressAutoHyphens w:val="0"/>
              <w:jc w:val="center"/>
              <w:rPr>
                <w:del w:id="1952" w:author="AbbVie1" w:date="2025-05-10T12:51:00Z"/>
                <w:sz w:val="22"/>
                <w:szCs w:val="22"/>
                <w:lang w:val="lv-LV"/>
              </w:rPr>
            </w:pPr>
            <w:del w:id="1953" w:author="AbbVie1" w:date="2025-05-10T12:51:00Z">
              <w:r w:rsidRPr="00AE120B">
                <w:rPr>
                  <w:color w:val="auto"/>
                  <w:sz w:val="22"/>
                  <w:szCs w:val="22"/>
                  <w:lang w:val="lv-LV"/>
                </w:rPr>
                <w:delText>11. tabula. Vidējās radiogrāfiskās pārmaiņas pēc 52 nedēļām RA pētījumā V</w:delText>
              </w:r>
            </w:del>
          </w:p>
        </w:tc>
      </w:tr>
      <w:tr w:rsidR="006D30D4" w14:paraId="3EF7C8EC" w14:textId="702C722E">
        <w:trPr>
          <w:del w:id="1954" w:author="AbbVie1" w:date="2025-05-10T12:51:00Z"/>
        </w:trPr>
        <w:tc>
          <w:tcPr>
            <w:tcW w:w="1430" w:type="dxa"/>
            <w:tcBorders>
              <w:top w:val="single" w:sz="4" w:space="0" w:color="000000"/>
              <w:left w:val="single" w:sz="4" w:space="0" w:color="000000"/>
              <w:bottom w:val="single" w:sz="4" w:space="0" w:color="000000"/>
            </w:tcBorders>
            <w:vAlign w:val="center"/>
          </w:tcPr>
          <w:p w14:paraId="3DC32EB1" w14:textId="31F8A3A3" w:rsidR="009E04D1" w:rsidRPr="00AE120B" w:rsidRDefault="009E04D1" w:rsidP="00F142BE">
            <w:pPr>
              <w:keepLines/>
              <w:widowControl w:val="0"/>
              <w:suppressAutoHyphens w:val="0"/>
              <w:snapToGrid w:val="0"/>
              <w:rPr>
                <w:del w:id="1955" w:author="AbbVie1" w:date="2025-05-10T12:51:00Z"/>
                <w:sz w:val="22"/>
                <w:szCs w:val="22"/>
                <w:lang w:val="lv-LV"/>
              </w:rPr>
            </w:pPr>
          </w:p>
        </w:tc>
        <w:tc>
          <w:tcPr>
            <w:tcW w:w="1540" w:type="dxa"/>
            <w:tcBorders>
              <w:top w:val="single" w:sz="4" w:space="0" w:color="000000"/>
              <w:left w:val="single" w:sz="4" w:space="0" w:color="000000"/>
              <w:bottom w:val="single" w:sz="4" w:space="0" w:color="000000"/>
            </w:tcBorders>
            <w:vAlign w:val="center"/>
          </w:tcPr>
          <w:p w14:paraId="03E303DC" w14:textId="670F2F26" w:rsidR="009E04D1" w:rsidRPr="00AE120B" w:rsidRDefault="00000000" w:rsidP="00F142BE">
            <w:pPr>
              <w:keepLines/>
              <w:widowControl w:val="0"/>
              <w:suppressAutoHyphens w:val="0"/>
              <w:jc w:val="center"/>
              <w:rPr>
                <w:del w:id="1956" w:author="AbbVie1" w:date="2025-05-10T12:51:00Z"/>
                <w:sz w:val="22"/>
                <w:szCs w:val="22"/>
                <w:lang w:val="lv-LV"/>
              </w:rPr>
            </w:pPr>
            <w:del w:id="1957" w:author="AbbVie1" w:date="2025-05-10T12:51:00Z">
              <w:r w:rsidRPr="00AE120B">
                <w:rPr>
                  <w:sz w:val="22"/>
                  <w:szCs w:val="22"/>
                  <w:lang w:val="lv-LV"/>
                </w:rPr>
                <w:delText>MTX</w:delText>
              </w:r>
            </w:del>
          </w:p>
          <w:p w14:paraId="3717D44E" w14:textId="64790239" w:rsidR="009E04D1" w:rsidRPr="00AE120B" w:rsidRDefault="00000000" w:rsidP="00F142BE">
            <w:pPr>
              <w:keepLines/>
              <w:widowControl w:val="0"/>
              <w:suppressAutoHyphens w:val="0"/>
              <w:jc w:val="center"/>
              <w:rPr>
                <w:del w:id="1958" w:author="AbbVie1" w:date="2025-05-10T12:51:00Z"/>
                <w:sz w:val="22"/>
                <w:szCs w:val="22"/>
                <w:lang w:val="lv-LV"/>
              </w:rPr>
            </w:pPr>
            <w:del w:id="1959" w:author="AbbVie1" w:date="2025-05-10T12:51:00Z">
              <w:r w:rsidRPr="00AE120B">
                <w:rPr>
                  <w:sz w:val="22"/>
                  <w:szCs w:val="22"/>
                  <w:lang w:val="lv-LV"/>
                </w:rPr>
                <w:delText>n=257</w:delText>
              </w:r>
            </w:del>
          </w:p>
          <w:p w14:paraId="283895D2" w14:textId="576984F3" w:rsidR="009E04D1" w:rsidRPr="00AE120B" w:rsidRDefault="00000000" w:rsidP="00F142BE">
            <w:pPr>
              <w:keepLines/>
              <w:widowControl w:val="0"/>
              <w:suppressAutoHyphens w:val="0"/>
              <w:jc w:val="center"/>
              <w:rPr>
                <w:del w:id="1960" w:author="AbbVie1" w:date="2025-05-10T12:51:00Z"/>
                <w:sz w:val="22"/>
                <w:szCs w:val="22"/>
                <w:lang w:val="lv-LV"/>
              </w:rPr>
            </w:pPr>
            <w:del w:id="1961" w:author="AbbVie1" w:date="2025-05-10T12:51:00Z">
              <w:r w:rsidRPr="00AE120B">
                <w:rPr>
                  <w:sz w:val="22"/>
                  <w:szCs w:val="22"/>
                  <w:lang w:val="lv-LV"/>
                </w:rPr>
                <w:delText>(95% ticamības intervāls)</w:delText>
              </w:r>
            </w:del>
          </w:p>
        </w:tc>
        <w:tc>
          <w:tcPr>
            <w:tcW w:w="1482" w:type="dxa"/>
            <w:tcBorders>
              <w:top w:val="single" w:sz="4" w:space="0" w:color="000000"/>
              <w:left w:val="single" w:sz="4" w:space="0" w:color="000000"/>
              <w:bottom w:val="single" w:sz="4" w:space="0" w:color="000000"/>
            </w:tcBorders>
            <w:vAlign w:val="center"/>
          </w:tcPr>
          <w:p w14:paraId="1DD858D5" w14:textId="546F19A0" w:rsidR="009E04D1" w:rsidRPr="00AE120B" w:rsidRDefault="00000000" w:rsidP="00F142BE">
            <w:pPr>
              <w:keepLines/>
              <w:widowControl w:val="0"/>
              <w:suppressAutoHyphens w:val="0"/>
              <w:jc w:val="center"/>
              <w:rPr>
                <w:del w:id="1962" w:author="AbbVie1" w:date="2025-05-10T12:51:00Z"/>
                <w:sz w:val="22"/>
                <w:szCs w:val="22"/>
                <w:lang w:val="lv-LV"/>
              </w:rPr>
            </w:pPr>
            <w:del w:id="1963" w:author="AbbVie1" w:date="2025-05-10T12:51:00Z">
              <w:r w:rsidRPr="00AE120B">
                <w:rPr>
                  <w:sz w:val="22"/>
                  <w:szCs w:val="22"/>
                  <w:lang w:val="lv-LV"/>
                </w:rPr>
                <w:delText>Humira</w:delText>
              </w:r>
            </w:del>
          </w:p>
          <w:p w14:paraId="0FD4980F" w14:textId="668B7DCA" w:rsidR="009E04D1" w:rsidRPr="00AE120B" w:rsidRDefault="00000000" w:rsidP="00F142BE">
            <w:pPr>
              <w:pStyle w:val="EMEAFigureTitle"/>
              <w:keepLines/>
              <w:widowControl w:val="0"/>
              <w:suppressAutoHyphens w:val="0"/>
              <w:jc w:val="center"/>
              <w:rPr>
                <w:del w:id="1964" w:author="AbbVie1" w:date="2025-05-10T12:51:00Z"/>
                <w:rFonts w:ascii="Times New Roman" w:hAnsi="Times New Roman" w:cs="Times New Roman"/>
                <w:szCs w:val="22"/>
                <w:lang w:val="lv-LV"/>
              </w:rPr>
            </w:pPr>
            <w:del w:id="1965" w:author="AbbVie1" w:date="2025-05-10T12:51:00Z">
              <w:r w:rsidRPr="00AE120B">
                <w:rPr>
                  <w:rFonts w:ascii="Times New Roman" w:eastAsia="Times New Roman" w:hAnsi="Times New Roman" w:cs="Times New Roman"/>
                  <w:szCs w:val="22"/>
                  <w:lang w:val="lv-LV"/>
                </w:rPr>
                <w:delText>n=274</w:delText>
              </w:r>
            </w:del>
          </w:p>
          <w:p w14:paraId="69DA1F29" w14:textId="23F0CFD1" w:rsidR="009E04D1" w:rsidRPr="00AE120B" w:rsidRDefault="00000000" w:rsidP="00F142BE">
            <w:pPr>
              <w:keepLines/>
              <w:widowControl w:val="0"/>
              <w:suppressAutoHyphens w:val="0"/>
              <w:jc w:val="center"/>
              <w:rPr>
                <w:del w:id="1966" w:author="AbbVie1" w:date="2025-05-10T12:51:00Z"/>
                <w:sz w:val="22"/>
                <w:szCs w:val="22"/>
                <w:lang w:val="lv-LV"/>
              </w:rPr>
            </w:pPr>
            <w:del w:id="1967" w:author="AbbVie1" w:date="2025-05-10T12:51:00Z">
              <w:r w:rsidRPr="00AE120B">
                <w:rPr>
                  <w:sz w:val="22"/>
                  <w:szCs w:val="22"/>
                  <w:lang w:val="lv-LV"/>
                </w:rPr>
                <w:delText>(95% ticamības intervāls)</w:delText>
              </w:r>
            </w:del>
          </w:p>
        </w:tc>
        <w:tc>
          <w:tcPr>
            <w:tcW w:w="1488" w:type="dxa"/>
            <w:tcBorders>
              <w:top w:val="single" w:sz="4" w:space="0" w:color="000000"/>
              <w:left w:val="single" w:sz="4" w:space="0" w:color="000000"/>
              <w:bottom w:val="single" w:sz="4" w:space="0" w:color="000000"/>
            </w:tcBorders>
            <w:vAlign w:val="center"/>
          </w:tcPr>
          <w:p w14:paraId="6FEA4C12" w14:textId="79F63CF3" w:rsidR="009E04D1" w:rsidRPr="00AE120B" w:rsidRDefault="00000000" w:rsidP="00F142BE">
            <w:pPr>
              <w:keepLines/>
              <w:widowControl w:val="0"/>
              <w:suppressAutoHyphens w:val="0"/>
              <w:jc w:val="center"/>
              <w:rPr>
                <w:del w:id="1968" w:author="AbbVie1" w:date="2025-05-10T12:51:00Z"/>
                <w:sz w:val="22"/>
                <w:szCs w:val="22"/>
                <w:lang w:val="lv-LV"/>
              </w:rPr>
            </w:pPr>
            <w:del w:id="1969" w:author="AbbVie1" w:date="2025-05-10T12:51:00Z">
              <w:r w:rsidRPr="00AE120B">
                <w:rPr>
                  <w:sz w:val="22"/>
                  <w:szCs w:val="22"/>
                  <w:lang w:val="lv-LV"/>
                </w:rPr>
                <w:delText>Humira/MTX</w:delText>
              </w:r>
            </w:del>
          </w:p>
          <w:p w14:paraId="0A754920" w14:textId="22A67C0D" w:rsidR="009E04D1" w:rsidRPr="00AE120B" w:rsidRDefault="00000000" w:rsidP="00F142BE">
            <w:pPr>
              <w:pStyle w:val="EMEAFigureTitle"/>
              <w:keepLines/>
              <w:widowControl w:val="0"/>
              <w:suppressAutoHyphens w:val="0"/>
              <w:jc w:val="center"/>
              <w:rPr>
                <w:del w:id="1970" w:author="AbbVie1" w:date="2025-05-10T12:51:00Z"/>
                <w:rFonts w:ascii="Times New Roman" w:eastAsia="Times New Roman" w:hAnsi="Times New Roman" w:cs="Times New Roman"/>
                <w:szCs w:val="22"/>
                <w:lang w:val="lv-LV"/>
              </w:rPr>
            </w:pPr>
            <w:del w:id="1971" w:author="AbbVie1" w:date="2025-05-10T12:51:00Z">
              <w:r w:rsidRPr="00AE120B">
                <w:rPr>
                  <w:rFonts w:ascii="Times New Roman" w:eastAsia="Times New Roman" w:hAnsi="Times New Roman" w:cs="Times New Roman"/>
                  <w:szCs w:val="22"/>
                  <w:lang w:val="lv-LV"/>
                </w:rPr>
                <w:delText>n=268</w:delText>
              </w:r>
            </w:del>
          </w:p>
          <w:p w14:paraId="50830A65" w14:textId="401A0B82" w:rsidR="009E04D1" w:rsidRPr="00AE120B" w:rsidRDefault="00000000" w:rsidP="00F142BE">
            <w:pPr>
              <w:pStyle w:val="EMEANormal"/>
              <w:keepLines/>
              <w:widowControl w:val="0"/>
              <w:suppressAutoHyphens w:val="0"/>
              <w:jc w:val="center"/>
              <w:rPr>
                <w:del w:id="1972" w:author="AbbVie1" w:date="2025-05-10T12:51:00Z"/>
                <w:rFonts w:ascii="Times New Roman" w:eastAsia="Times New Roman" w:hAnsi="Times New Roman" w:cs="Times New Roman"/>
                <w:szCs w:val="22"/>
                <w:lang w:val="lv-LV"/>
              </w:rPr>
            </w:pPr>
            <w:del w:id="1973" w:author="AbbVie1" w:date="2025-05-10T12:51:00Z">
              <w:r w:rsidRPr="00AE120B">
                <w:rPr>
                  <w:rFonts w:ascii="Times New Roman" w:eastAsia="Times New Roman" w:hAnsi="Times New Roman" w:cs="Times New Roman"/>
                  <w:szCs w:val="22"/>
                  <w:lang w:val="lv-LV"/>
                </w:rPr>
                <w:delText>(95% ticamības intervāls)</w:delText>
              </w:r>
            </w:del>
          </w:p>
        </w:tc>
        <w:tc>
          <w:tcPr>
            <w:tcW w:w="990" w:type="dxa"/>
            <w:tcBorders>
              <w:top w:val="single" w:sz="4" w:space="0" w:color="000000"/>
              <w:left w:val="single" w:sz="4" w:space="0" w:color="000000"/>
              <w:bottom w:val="single" w:sz="4" w:space="0" w:color="000000"/>
            </w:tcBorders>
            <w:vAlign w:val="center"/>
          </w:tcPr>
          <w:p w14:paraId="4E32A041" w14:textId="07BFEA61" w:rsidR="009E04D1" w:rsidRPr="00AE120B" w:rsidRDefault="00000000" w:rsidP="00F142BE">
            <w:pPr>
              <w:pStyle w:val="EMEANormal"/>
              <w:keepLines/>
              <w:widowControl w:val="0"/>
              <w:suppressAutoHyphens w:val="0"/>
              <w:jc w:val="center"/>
              <w:rPr>
                <w:del w:id="1974" w:author="AbbVie1" w:date="2025-05-10T12:51:00Z"/>
                <w:rFonts w:ascii="Times New Roman" w:hAnsi="Times New Roman" w:cs="Times New Roman"/>
                <w:szCs w:val="22"/>
                <w:lang w:val="lv-LV"/>
              </w:rPr>
            </w:pPr>
            <w:del w:id="1975" w:author="AbbVie1" w:date="2025-05-10T12:51:00Z">
              <w:r w:rsidRPr="00AE120B">
                <w:rPr>
                  <w:rFonts w:ascii="Times New Roman" w:eastAsia="Times New Roman" w:hAnsi="Times New Roman" w:cs="Times New Roman"/>
                  <w:szCs w:val="22"/>
                  <w:lang w:val="lv-LV"/>
                </w:rPr>
                <w:delText>p vērtība</w:delText>
              </w:r>
              <w:r w:rsidRPr="00AE120B">
                <w:rPr>
                  <w:rFonts w:ascii="Times New Roman" w:eastAsia="Times New Roman" w:hAnsi="Times New Roman" w:cs="Times New Roman"/>
                  <w:szCs w:val="22"/>
                  <w:vertAlign w:val="superscript"/>
                  <w:lang w:val="lv-LV"/>
                </w:rPr>
                <w:delText>a</w:delText>
              </w:r>
            </w:del>
          </w:p>
        </w:tc>
        <w:tc>
          <w:tcPr>
            <w:tcW w:w="990" w:type="dxa"/>
            <w:tcBorders>
              <w:top w:val="single" w:sz="4" w:space="0" w:color="000000"/>
              <w:left w:val="single" w:sz="4" w:space="0" w:color="000000"/>
              <w:bottom w:val="single" w:sz="4" w:space="0" w:color="000000"/>
            </w:tcBorders>
            <w:vAlign w:val="center"/>
          </w:tcPr>
          <w:p w14:paraId="073AB61B" w14:textId="16317E27" w:rsidR="009E04D1" w:rsidRPr="00AE120B" w:rsidRDefault="00000000" w:rsidP="00F142BE">
            <w:pPr>
              <w:keepLines/>
              <w:widowControl w:val="0"/>
              <w:suppressAutoHyphens w:val="0"/>
              <w:jc w:val="center"/>
              <w:rPr>
                <w:del w:id="1976" w:author="AbbVie1" w:date="2025-05-10T12:51:00Z"/>
                <w:sz w:val="22"/>
                <w:szCs w:val="22"/>
                <w:lang w:val="lv-LV"/>
              </w:rPr>
            </w:pPr>
            <w:del w:id="1977" w:author="AbbVie1" w:date="2025-05-10T12:51:00Z">
              <w:r w:rsidRPr="00AE120B">
                <w:rPr>
                  <w:sz w:val="22"/>
                  <w:szCs w:val="22"/>
                  <w:lang w:val="lv-LV"/>
                </w:rPr>
                <w:delText>p vērtība</w:delText>
              </w:r>
              <w:r w:rsidRPr="00AE120B">
                <w:rPr>
                  <w:sz w:val="22"/>
                  <w:szCs w:val="22"/>
                  <w:vertAlign w:val="superscript"/>
                  <w:lang w:val="lv-LV"/>
                </w:rPr>
                <w:delText>b</w:delText>
              </w:r>
            </w:del>
          </w:p>
        </w:tc>
        <w:tc>
          <w:tcPr>
            <w:tcW w:w="1020" w:type="dxa"/>
            <w:gridSpan w:val="2"/>
            <w:tcBorders>
              <w:top w:val="single" w:sz="4" w:space="0" w:color="000000"/>
              <w:left w:val="single" w:sz="4" w:space="0" w:color="000000"/>
              <w:bottom w:val="single" w:sz="4" w:space="0" w:color="000000"/>
              <w:right w:val="single" w:sz="4" w:space="0" w:color="000000"/>
            </w:tcBorders>
            <w:vAlign w:val="center"/>
          </w:tcPr>
          <w:p w14:paraId="7268F123" w14:textId="1E71007D" w:rsidR="009E04D1" w:rsidRPr="00AE120B" w:rsidRDefault="00000000" w:rsidP="00F142BE">
            <w:pPr>
              <w:keepLines/>
              <w:widowControl w:val="0"/>
              <w:suppressAutoHyphens w:val="0"/>
              <w:jc w:val="center"/>
              <w:rPr>
                <w:del w:id="1978" w:author="AbbVie1" w:date="2025-05-10T12:51:00Z"/>
                <w:sz w:val="22"/>
                <w:szCs w:val="22"/>
                <w:lang w:val="lv-LV"/>
              </w:rPr>
            </w:pPr>
            <w:del w:id="1979" w:author="AbbVie1" w:date="2025-05-10T12:51:00Z">
              <w:r w:rsidRPr="00AE120B">
                <w:rPr>
                  <w:sz w:val="22"/>
                  <w:szCs w:val="22"/>
                  <w:lang w:val="lv-LV"/>
                </w:rPr>
                <w:delText>p vērtība</w:delText>
              </w:r>
              <w:r w:rsidRPr="00AE120B">
                <w:rPr>
                  <w:sz w:val="22"/>
                  <w:szCs w:val="22"/>
                  <w:vertAlign w:val="superscript"/>
                  <w:lang w:val="lv-LV"/>
                </w:rPr>
                <w:delText>c</w:delText>
              </w:r>
            </w:del>
          </w:p>
        </w:tc>
      </w:tr>
      <w:tr w:rsidR="006D30D4" w14:paraId="722F1039" w14:textId="44F09C4C">
        <w:trPr>
          <w:del w:id="1980" w:author="AbbVie1" w:date="2025-05-10T12:51:00Z"/>
        </w:trPr>
        <w:tc>
          <w:tcPr>
            <w:tcW w:w="1430" w:type="dxa"/>
            <w:tcBorders>
              <w:top w:val="single" w:sz="4" w:space="0" w:color="000000"/>
              <w:left w:val="single" w:sz="4" w:space="0" w:color="000000"/>
              <w:bottom w:val="single" w:sz="4" w:space="0" w:color="000000"/>
            </w:tcBorders>
          </w:tcPr>
          <w:p w14:paraId="42E3CD4B" w14:textId="2B4CE2E9" w:rsidR="009E04D1" w:rsidRPr="00AE120B" w:rsidRDefault="00000000" w:rsidP="00F142BE">
            <w:pPr>
              <w:pStyle w:val="EMEAFigureTitle"/>
              <w:keepLines/>
              <w:widowControl w:val="0"/>
              <w:suppressAutoHyphens w:val="0"/>
              <w:jc w:val="center"/>
              <w:rPr>
                <w:del w:id="1981" w:author="AbbVie1" w:date="2025-05-10T12:51:00Z"/>
                <w:rFonts w:ascii="Times New Roman" w:hAnsi="Times New Roman" w:cs="Times New Roman"/>
                <w:szCs w:val="22"/>
                <w:lang w:val="lv-LV"/>
              </w:rPr>
            </w:pPr>
            <w:del w:id="1982" w:author="AbbVie1" w:date="2025-05-10T12:51:00Z">
              <w:r w:rsidRPr="00AE120B">
                <w:rPr>
                  <w:rFonts w:ascii="Times New Roman" w:eastAsia="Times New Roman" w:hAnsi="Times New Roman" w:cs="Times New Roman"/>
                  <w:szCs w:val="22"/>
                  <w:lang w:val="lv-LV"/>
                </w:rPr>
                <w:lastRenderedPageBreak/>
                <w:delText xml:space="preserve">Kopējais </w:delText>
              </w:r>
              <w:r w:rsidRPr="00AE120B">
                <w:rPr>
                  <w:rFonts w:ascii="Times New Roman" w:eastAsia="Times New Roman" w:hAnsi="Times New Roman" w:cs="Times New Roman"/>
                  <w:i/>
                  <w:iCs/>
                  <w:szCs w:val="22"/>
                  <w:lang w:val="lv-LV"/>
                </w:rPr>
                <w:delText>Sharp</w:delText>
              </w:r>
              <w:r w:rsidRPr="00AE120B">
                <w:rPr>
                  <w:rFonts w:ascii="Times New Roman" w:eastAsia="Times New Roman" w:hAnsi="Times New Roman" w:cs="Times New Roman"/>
                  <w:szCs w:val="22"/>
                  <w:lang w:val="lv-LV"/>
                </w:rPr>
                <w:delText xml:space="preserve"> skalas punktu skaits</w:delText>
              </w:r>
            </w:del>
          </w:p>
        </w:tc>
        <w:tc>
          <w:tcPr>
            <w:tcW w:w="1540" w:type="dxa"/>
            <w:tcBorders>
              <w:top w:val="single" w:sz="4" w:space="0" w:color="000000"/>
              <w:left w:val="single" w:sz="4" w:space="0" w:color="000000"/>
              <w:bottom w:val="single" w:sz="4" w:space="0" w:color="000000"/>
            </w:tcBorders>
          </w:tcPr>
          <w:p w14:paraId="38477BA1" w14:textId="72505226" w:rsidR="009E04D1" w:rsidRPr="00AE120B" w:rsidRDefault="00000000" w:rsidP="00F142BE">
            <w:pPr>
              <w:keepLines/>
              <w:widowControl w:val="0"/>
              <w:suppressAutoHyphens w:val="0"/>
              <w:jc w:val="center"/>
              <w:rPr>
                <w:del w:id="1983" w:author="AbbVie1" w:date="2025-05-10T12:51:00Z"/>
                <w:sz w:val="22"/>
                <w:szCs w:val="22"/>
                <w:lang w:val="lv-LV"/>
              </w:rPr>
            </w:pPr>
            <w:del w:id="1984" w:author="AbbVie1" w:date="2025-05-10T12:51:00Z">
              <w:r w:rsidRPr="00AE120B">
                <w:rPr>
                  <w:sz w:val="22"/>
                  <w:szCs w:val="22"/>
                  <w:lang w:val="lv-LV"/>
                </w:rPr>
                <w:delText>5,7 (4,2-7,3)</w:delText>
              </w:r>
            </w:del>
          </w:p>
        </w:tc>
        <w:tc>
          <w:tcPr>
            <w:tcW w:w="1482" w:type="dxa"/>
            <w:tcBorders>
              <w:top w:val="single" w:sz="4" w:space="0" w:color="000000"/>
              <w:left w:val="single" w:sz="4" w:space="0" w:color="000000"/>
              <w:bottom w:val="single" w:sz="4" w:space="0" w:color="000000"/>
            </w:tcBorders>
          </w:tcPr>
          <w:p w14:paraId="295EB0F9" w14:textId="6FFE4B94" w:rsidR="009E04D1" w:rsidRPr="00AE120B" w:rsidRDefault="00000000" w:rsidP="00F142BE">
            <w:pPr>
              <w:pStyle w:val="EndnoteText"/>
              <w:keepLines/>
              <w:widowControl w:val="0"/>
              <w:suppressAutoHyphens w:val="0"/>
              <w:jc w:val="center"/>
              <w:rPr>
                <w:del w:id="1985" w:author="AbbVie1" w:date="2025-05-10T12:51:00Z"/>
                <w:lang w:val="lv-LV"/>
              </w:rPr>
            </w:pPr>
            <w:del w:id="1986" w:author="AbbVie1" w:date="2025-05-10T12:51:00Z">
              <w:r w:rsidRPr="00AE120B">
                <w:rPr>
                  <w:lang w:val="lv-LV"/>
                </w:rPr>
                <w:delText>3,0 (1,7-4,3)</w:delText>
              </w:r>
            </w:del>
          </w:p>
        </w:tc>
        <w:tc>
          <w:tcPr>
            <w:tcW w:w="1488" w:type="dxa"/>
            <w:tcBorders>
              <w:top w:val="single" w:sz="4" w:space="0" w:color="000000"/>
              <w:left w:val="single" w:sz="4" w:space="0" w:color="000000"/>
              <w:bottom w:val="single" w:sz="4" w:space="0" w:color="000000"/>
            </w:tcBorders>
          </w:tcPr>
          <w:p w14:paraId="30B7FFFF" w14:textId="4EC96DC5" w:rsidR="009E04D1" w:rsidRPr="00AE120B" w:rsidRDefault="00000000" w:rsidP="00F142BE">
            <w:pPr>
              <w:pStyle w:val="EndnoteText"/>
              <w:keepLines/>
              <w:widowControl w:val="0"/>
              <w:suppressAutoHyphens w:val="0"/>
              <w:jc w:val="center"/>
              <w:rPr>
                <w:del w:id="1987" w:author="AbbVie1" w:date="2025-05-10T12:51:00Z"/>
                <w:lang w:val="lv-LV"/>
              </w:rPr>
            </w:pPr>
            <w:del w:id="1988" w:author="AbbVie1" w:date="2025-05-10T12:51:00Z">
              <w:r w:rsidRPr="00AE120B">
                <w:rPr>
                  <w:lang w:val="lv-LV"/>
                </w:rPr>
                <w:delText>1,3 (0,5-2,1)</w:delText>
              </w:r>
            </w:del>
          </w:p>
        </w:tc>
        <w:tc>
          <w:tcPr>
            <w:tcW w:w="990" w:type="dxa"/>
            <w:tcBorders>
              <w:top w:val="single" w:sz="4" w:space="0" w:color="000000"/>
              <w:left w:val="single" w:sz="4" w:space="0" w:color="000000"/>
              <w:bottom w:val="single" w:sz="4" w:space="0" w:color="000000"/>
            </w:tcBorders>
          </w:tcPr>
          <w:p w14:paraId="1DE4B4AD" w14:textId="2B22FDF6" w:rsidR="009E04D1" w:rsidRPr="00AE120B" w:rsidRDefault="00000000" w:rsidP="00F142BE">
            <w:pPr>
              <w:pStyle w:val="EndnoteText"/>
              <w:keepLines/>
              <w:widowControl w:val="0"/>
              <w:suppressAutoHyphens w:val="0"/>
              <w:jc w:val="center"/>
              <w:rPr>
                <w:del w:id="1989" w:author="AbbVie1" w:date="2025-05-10T12:51:00Z"/>
                <w:lang w:val="lv-LV"/>
              </w:rPr>
            </w:pPr>
            <w:del w:id="1990" w:author="AbbVie1" w:date="2025-05-10T12:51:00Z">
              <w:r w:rsidRPr="00AE120B">
                <w:rPr>
                  <w:lang w:val="lv-LV"/>
                </w:rPr>
                <w:delText>&lt; 0,001</w:delText>
              </w:r>
            </w:del>
          </w:p>
        </w:tc>
        <w:tc>
          <w:tcPr>
            <w:tcW w:w="990" w:type="dxa"/>
            <w:tcBorders>
              <w:top w:val="single" w:sz="4" w:space="0" w:color="000000"/>
              <w:left w:val="single" w:sz="4" w:space="0" w:color="000000"/>
              <w:bottom w:val="single" w:sz="4" w:space="0" w:color="000000"/>
            </w:tcBorders>
          </w:tcPr>
          <w:p w14:paraId="69F41EEC" w14:textId="4EC47A26" w:rsidR="009E04D1" w:rsidRPr="00AE120B" w:rsidRDefault="00000000" w:rsidP="00F142BE">
            <w:pPr>
              <w:keepLines/>
              <w:widowControl w:val="0"/>
              <w:suppressAutoHyphens w:val="0"/>
              <w:jc w:val="center"/>
              <w:rPr>
                <w:del w:id="1991" w:author="AbbVie1" w:date="2025-05-10T12:51:00Z"/>
                <w:sz w:val="22"/>
                <w:szCs w:val="22"/>
                <w:lang w:val="lv-LV"/>
              </w:rPr>
            </w:pPr>
            <w:del w:id="1992" w:author="AbbVie1" w:date="2025-05-10T12:51:00Z">
              <w:r w:rsidRPr="00AE120B">
                <w:rPr>
                  <w:sz w:val="22"/>
                  <w:szCs w:val="22"/>
                  <w:lang w:val="lv-LV"/>
                </w:rPr>
                <w:delText>0,0020</w:delText>
              </w:r>
            </w:del>
          </w:p>
        </w:tc>
        <w:tc>
          <w:tcPr>
            <w:tcW w:w="1020" w:type="dxa"/>
            <w:gridSpan w:val="2"/>
            <w:tcBorders>
              <w:top w:val="single" w:sz="4" w:space="0" w:color="000000"/>
              <w:left w:val="single" w:sz="4" w:space="0" w:color="000000"/>
              <w:bottom w:val="single" w:sz="4" w:space="0" w:color="000000"/>
              <w:right w:val="single" w:sz="4" w:space="0" w:color="000000"/>
            </w:tcBorders>
          </w:tcPr>
          <w:p w14:paraId="555327EA" w14:textId="1D0ADDED" w:rsidR="009E04D1" w:rsidRPr="00AE120B" w:rsidRDefault="00000000" w:rsidP="00F142BE">
            <w:pPr>
              <w:keepLines/>
              <w:widowControl w:val="0"/>
              <w:suppressAutoHyphens w:val="0"/>
              <w:jc w:val="center"/>
              <w:rPr>
                <w:del w:id="1993" w:author="AbbVie1" w:date="2025-05-10T12:51:00Z"/>
                <w:sz w:val="22"/>
                <w:szCs w:val="22"/>
                <w:lang w:val="lv-LV"/>
              </w:rPr>
            </w:pPr>
            <w:del w:id="1994" w:author="AbbVie1" w:date="2025-05-10T12:51:00Z">
              <w:r w:rsidRPr="00AE120B">
                <w:rPr>
                  <w:sz w:val="22"/>
                  <w:szCs w:val="22"/>
                  <w:lang w:val="lv-LV"/>
                </w:rPr>
                <w:delText>&lt; 0,001</w:delText>
              </w:r>
            </w:del>
          </w:p>
        </w:tc>
      </w:tr>
      <w:tr w:rsidR="006D30D4" w14:paraId="3CA6B5F4" w14:textId="4790D7FB">
        <w:trPr>
          <w:cantSplit/>
          <w:del w:id="1995" w:author="AbbVie1" w:date="2025-05-10T12:51:00Z"/>
        </w:trPr>
        <w:tc>
          <w:tcPr>
            <w:tcW w:w="1430" w:type="dxa"/>
            <w:tcBorders>
              <w:top w:val="single" w:sz="4" w:space="0" w:color="000000"/>
              <w:left w:val="single" w:sz="4" w:space="0" w:color="000000"/>
              <w:bottom w:val="single" w:sz="4" w:space="0" w:color="000000"/>
            </w:tcBorders>
          </w:tcPr>
          <w:p w14:paraId="128E6135" w14:textId="340812D7" w:rsidR="009E04D1" w:rsidRPr="00AE120B" w:rsidRDefault="00000000" w:rsidP="00F142BE">
            <w:pPr>
              <w:keepLines/>
              <w:widowControl w:val="0"/>
              <w:suppressAutoHyphens w:val="0"/>
              <w:jc w:val="center"/>
              <w:rPr>
                <w:del w:id="1996" w:author="AbbVie1" w:date="2025-05-10T12:51:00Z"/>
                <w:sz w:val="22"/>
                <w:szCs w:val="22"/>
                <w:lang w:val="lv-LV"/>
              </w:rPr>
            </w:pPr>
            <w:del w:id="1997" w:author="AbbVie1" w:date="2025-05-10T12:51:00Z">
              <w:r w:rsidRPr="00AE120B">
                <w:rPr>
                  <w:sz w:val="22"/>
                  <w:szCs w:val="22"/>
                  <w:lang w:val="lv-LV"/>
                </w:rPr>
                <w:delText>Eroziju skalas punktu skaits</w:delText>
              </w:r>
            </w:del>
          </w:p>
        </w:tc>
        <w:tc>
          <w:tcPr>
            <w:tcW w:w="1540" w:type="dxa"/>
            <w:tcBorders>
              <w:top w:val="single" w:sz="4" w:space="0" w:color="000000"/>
              <w:left w:val="single" w:sz="4" w:space="0" w:color="000000"/>
              <w:bottom w:val="single" w:sz="4" w:space="0" w:color="000000"/>
            </w:tcBorders>
          </w:tcPr>
          <w:p w14:paraId="7B33E386" w14:textId="64BFB23C" w:rsidR="009E04D1" w:rsidRPr="00AE120B" w:rsidRDefault="00000000" w:rsidP="00F142BE">
            <w:pPr>
              <w:keepLines/>
              <w:widowControl w:val="0"/>
              <w:suppressAutoHyphens w:val="0"/>
              <w:jc w:val="center"/>
              <w:rPr>
                <w:del w:id="1998" w:author="AbbVie1" w:date="2025-05-10T12:51:00Z"/>
                <w:sz w:val="22"/>
                <w:szCs w:val="22"/>
                <w:lang w:val="lv-LV"/>
              </w:rPr>
            </w:pPr>
            <w:del w:id="1999" w:author="AbbVie1" w:date="2025-05-10T12:51:00Z">
              <w:r w:rsidRPr="00AE120B">
                <w:rPr>
                  <w:sz w:val="22"/>
                  <w:szCs w:val="22"/>
                  <w:lang w:val="lv-LV"/>
                </w:rPr>
                <w:delText>3,7 (2,7-4,7)</w:delText>
              </w:r>
            </w:del>
          </w:p>
        </w:tc>
        <w:tc>
          <w:tcPr>
            <w:tcW w:w="1482" w:type="dxa"/>
            <w:tcBorders>
              <w:top w:val="single" w:sz="4" w:space="0" w:color="000000"/>
              <w:left w:val="single" w:sz="4" w:space="0" w:color="000000"/>
              <w:bottom w:val="single" w:sz="4" w:space="0" w:color="000000"/>
            </w:tcBorders>
          </w:tcPr>
          <w:p w14:paraId="10AC9181" w14:textId="2423BFC1" w:rsidR="009E04D1" w:rsidRPr="00AE120B" w:rsidRDefault="00000000" w:rsidP="00F142BE">
            <w:pPr>
              <w:keepLines/>
              <w:widowControl w:val="0"/>
              <w:suppressAutoHyphens w:val="0"/>
              <w:jc w:val="center"/>
              <w:rPr>
                <w:del w:id="2000" w:author="AbbVie1" w:date="2025-05-10T12:51:00Z"/>
                <w:sz w:val="22"/>
                <w:szCs w:val="22"/>
                <w:lang w:val="lv-LV"/>
              </w:rPr>
            </w:pPr>
            <w:del w:id="2001" w:author="AbbVie1" w:date="2025-05-10T12:51:00Z">
              <w:r w:rsidRPr="00AE120B">
                <w:rPr>
                  <w:sz w:val="22"/>
                  <w:szCs w:val="22"/>
                  <w:lang w:val="lv-LV"/>
                </w:rPr>
                <w:delText>1,7 (1,0-2,4)</w:delText>
              </w:r>
            </w:del>
          </w:p>
        </w:tc>
        <w:tc>
          <w:tcPr>
            <w:tcW w:w="1488" w:type="dxa"/>
            <w:tcBorders>
              <w:top w:val="single" w:sz="4" w:space="0" w:color="000000"/>
              <w:left w:val="single" w:sz="4" w:space="0" w:color="000000"/>
              <w:bottom w:val="single" w:sz="4" w:space="0" w:color="000000"/>
            </w:tcBorders>
          </w:tcPr>
          <w:p w14:paraId="4756C539" w14:textId="6C26CA11" w:rsidR="009E04D1" w:rsidRPr="00AE120B" w:rsidRDefault="00000000" w:rsidP="00F142BE">
            <w:pPr>
              <w:keepLines/>
              <w:widowControl w:val="0"/>
              <w:suppressAutoHyphens w:val="0"/>
              <w:jc w:val="center"/>
              <w:rPr>
                <w:del w:id="2002" w:author="AbbVie1" w:date="2025-05-10T12:51:00Z"/>
                <w:sz w:val="22"/>
                <w:szCs w:val="22"/>
                <w:lang w:val="lv-LV"/>
              </w:rPr>
            </w:pPr>
            <w:del w:id="2003" w:author="AbbVie1" w:date="2025-05-10T12:51:00Z">
              <w:r w:rsidRPr="00AE120B">
                <w:rPr>
                  <w:sz w:val="22"/>
                  <w:szCs w:val="22"/>
                  <w:lang w:val="lv-LV"/>
                </w:rPr>
                <w:delText>0,8 (0,4-1,2)</w:delText>
              </w:r>
            </w:del>
          </w:p>
        </w:tc>
        <w:tc>
          <w:tcPr>
            <w:tcW w:w="990" w:type="dxa"/>
            <w:tcBorders>
              <w:top w:val="single" w:sz="4" w:space="0" w:color="000000"/>
              <w:left w:val="single" w:sz="4" w:space="0" w:color="000000"/>
              <w:bottom w:val="single" w:sz="4" w:space="0" w:color="000000"/>
            </w:tcBorders>
          </w:tcPr>
          <w:p w14:paraId="66D900DC" w14:textId="01D23468" w:rsidR="009E04D1" w:rsidRPr="00AE120B" w:rsidRDefault="00000000" w:rsidP="00F142BE">
            <w:pPr>
              <w:keepLines/>
              <w:widowControl w:val="0"/>
              <w:suppressAutoHyphens w:val="0"/>
              <w:jc w:val="center"/>
              <w:rPr>
                <w:del w:id="2004" w:author="AbbVie1" w:date="2025-05-10T12:51:00Z"/>
                <w:sz w:val="22"/>
                <w:szCs w:val="22"/>
                <w:lang w:val="lv-LV"/>
              </w:rPr>
            </w:pPr>
            <w:del w:id="2005" w:author="AbbVie1" w:date="2025-05-10T12:51:00Z">
              <w:r w:rsidRPr="00AE120B">
                <w:rPr>
                  <w:sz w:val="22"/>
                  <w:szCs w:val="22"/>
                  <w:lang w:val="lv-LV"/>
                </w:rPr>
                <w:delText>&lt; 0,001</w:delText>
              </w:r>
            </w:del>
          </w:p>
        </w:tc>
        <w:tc>
          <w:tcPr>
            <w:tcW w:w="990" w:type="dxa"/>
            <w:tcBorders>
              <w:top w:val="single" w:sz="4" w:space="0" w:color="000000"/>
              <w:left w:val="single" w:sz="4" w:space="0" w:color="000000"/>
              <w:bottom w:val="single" w:sz="4" w:space="0" w:color="000000"/>
            </w:tcBorders>
          </w:tcPr>
          <w:p w14:paraId="2E02DA01" w14:textId="10FE3607" w:rsidR="009E04D1" w:rsidRPr="00AE120B" w:rsidRDefault="00000000" w:rsidP="00F142BE">
            <w:pPr>
              <w:keepLines/>
              <w:widowControl w:val="0"/>
              <w:suppressAutoHyphens w:val="0"/>
              <w:jc w:val="center"/>
              <w:rPr>
                <w:del w:id="2006" w:author="AbbVie1" w:date="2025-05-10T12:51:00Z"/>
                <w:sz w:val="22"/>
                <w:szCs w:val="22"/>
                <w:lang w:val="lv-LV"/>
              </w:rPr>
            </w:pPr>
            <w:del w:id="2007" w:author="AbbVie1" w:date="2025-05-10T12:51:00Z">
              <w:r w:rsidRPr="00AE120B">
                <w:rPr>
                  <w:sz w:val="22"/>
                  <w:szCs w:val="22"/>
                  <w:lang w:val="lv-LV"/>
                </w:rPr>
                <w:delText>0,0082</w:delText>
              </w:r>
            </w:del>
          </w:p>
        </w:tc>
        <w:tc>
          <w:tcPr>
            <w:tcW w:w="1020" w:type="dxa"/>
            <w:gridSpan w:val="2"/>
            <w:tcBorders>
              <w:top w:val="single" w:sz="4" w:space="0" w:color="000000"/>
              <w:left w:val="single" w:sz="4" w:space="0" w:color="000000"/>
              <w:bottom w:val="single" w:sz="4" w:space="0" w:color="000000"/>
              <w:right w:val="single" w:sz="4" w:space="0" w:color="000000"/>
            </w:tcBorders>
          </w:tcPr>
          <w:p w14:paraId="3E722949" w14:textId="47594AA1" w:rsidR="009E04D1" w:rsidRPr="00AE120B" w:rsidRDefault="00000000" w:rsidP="00F142BE">
            <w:pPr>
              <w:keepLines/>
              <w:widowControl w:val="0"/>
              <w:suppressAutoHyphens w:val="0"/>
              <w:jc w:val="center"/>
              <w:rPr>
                <w:del w:id="2008" w:author="AbbVie1" w:date="2025-05-10T12:51:00Z"/>
                <w:sz w:val="22"/>
                <w:szCs w:val="22"/>
                <w:lang w:val="lv-LV"/>
              </w:rPr>
            </w:pPr>
            <w:del w:id="2009" w:author="AbbVie1" w:date="2025-05-10T12:51:00Z">
              <w:r w:rsidRPr="00AE120B">
                <w:rPr>
                  <w:sz w:val="22"/>
                  <w:szCs w:val="22"/>
                  <w:lang w:val="lv-LV"/>
                </w:rPr>
                <w:delText>&lt; 0,001</w:delText>
              </w:r>
            </w:del>
          </w:p>
        </w:tc>
      </w:tr>
      <w:tr w:rsidR="006D30D4" w14:paraId="31BFAB7E" w14:textId="684A3C42">
        <w:trPr>
          <w:del w:id="2010" w:author="AbbVie1" w:date="2025-05-10T12:51:00Z"/>
        </w:trPr>
        <w:tc>
          <w:tcPr>
            <w:tcW w:w="1430" w:type="dxa"/>
            <w:tcBorders>
              <w:top w:val="single" w:sz="4" w:space="0" w:color="000000"/>
              <w:left w:val="single" w:sz="4" w:space="0" w:color="000000"/>
              <w:bottom w:val="single" w:sz="4" w:space="0" w:color="000000"/>
            </w:tcBorders>
          </w:tcPr>
          <w:p w14:paraId="629F22B6" w14:textId="03F3912C" w:rsidR="009E04D1" w:rsidRPr="00AE120B" w:rsidRDefault="00000000" w:rsidP="00F142BE">
            <w:pPr>
              <w:keepLines/>
              <w:widowControl w:val="0"/>
              <w:suppressAutoHyphens w:val="0"/>
              <w:jc w:val="center"/>
              <w:rPr>
                <w:del w:id="2011" w:author="AbbVie1" w:date="2025-05-10T12:51:00Z"/>
                <w:sz w:val="22"/>
                <w:szCs w:val="22"/>
                <w:lang w:val="lv-LV"/>
              </w:rPr>
            </w:pPr>
            <w:del w:id="2012" w:author="AbbVie1" w:date="2025-05-10T12:51:00Z">
              <w:r w:rsidRPr="00AE120B">
                <w:rPr>
                  <w:sz w:val="22"/>
                  <w:szCs w:val="22"/>
                  <w:lang w:val="lv-LV"/>
                </w:rPr>
                <w:delText>JSN punktu skaits</w:delText>
              </w:r>
            </w:del>
          </w:p>
        </w:tc>
        <w:tc>
          <w:tcPr>
            <w:tcW w:w="1540" w:type="dxa"/>
            <w:tcBorders>
              <w:top w:val="single" w:sz="4" w:space="0" w:color="000000"/>
              <w:left w:val="single" w:sz="4" w:space="0" w:color="000000"/>
              <w:bottom w:val="single" w:sz="4" w:space="0" w:color="000000"/>
            </w:tcBorders>
          </w:tcPr>
          <w:p w14:paraId="0E038E7D" w14:textId="2E327633" w:rsidR="009E04D1" w:rsidRPr="00AE120B" w:rsidRDefault="00000000" w:rsidP="00F142BE">
            <w:pPr>
              <w:keepLines/>
              <w:widowControl w:val="0"/>
              <w:suppressAutoHyphens w:val="0"/>
              <w:jc w:val="center"/>
              <w:rPr>
                <w:del w:id="2013" w:author="AbbVie1" w:date="2025-05-10T12:51:00Z"/>
                <w:sz w:val="22"/>
                <w:szCs w:val="22"/>
                <w:lang w:val="lv-LV"/>
              </w:rPr>
            </w:pPr>
            <w:del w:id="2014" w:author="AbbVie1" w:date="2025-05-10T12:51:00Z">
              <w:r w:rsidRPr="00AE120B">
                <w:rPr>
                  <w:sz w:val="22"/>
                  <w:szCs w:val="22"/>
                  <w:lang w:val="lv-LV"/>
                </w:rPr>
                <w:delText>2,0 (1,2-2,8)</w:delText>
              </w:r>
            </w:del>
          </w:p>
        </w:tc>
        <w:tc>
          <w:tcPr>
            <w:tcW w:w="1482" w:type="dxa"/>
            <w:tcBorders>
              <w:top w:val="single" w:sz="4" w:space="0" w:color="000000"/>
              <w:left w:val="single" w:sz="4" w:space="0" w:color="000000"/>
              <w:bottom w:val="single" w:sz="4" w:space="0" w:color="000000"/>
            </w:tcBorders>
          </w:tcPr>
          <w:p w14:paraId="397E1A3E" w14:textId="0942FEC3" w:rsidR="009E04D1" w:rsidRPr="00AE120B" w:rsidRDefault="00000000" w:rsidP="00F142BE">
            <w:pPr>
              <w:keepLines/>
              <w:widowControl w:val="0"/>
              <w:suppressAutoHyphens w:val="0"/>
              <w:jc w:val="center"/>
              <w:rPr>
                <w:del w:id="2015" w:author="AbbVie1" w:date="2025-05-10T12:51:00Z"/>
                <w:sz w:val="22"/>
                <w:szCs w:val="22"/>
                <w:lang w:val="lv-LV"/>
              </w:rPr>
            </w:pPr>
            <w:del w:id="2016" w:author="AbbVie1" w:date="2025-05-10T12:51:00Z">
              <w:r w:rsidRPr="00AE120B">
                <w:rPr>
                  <w:sz w:val="22"/>
                  <w:szCs w:val="22"/>
                  <w:lang w:val="lv-LV"/>
                </w:rPr>
                <w:delText>1,3 (0,5-2,1)</w:delText>
              </w:r>
            </w:del>
          </w:p>
        </w:tc>
        <w:tc>
          <w:tcPr>
            <w:tcW w:w="1488" w:type="dxa"/>
            <w:tcBorders>
              <w:top w:val="single" w:sz="4" w:space="0" w:color="000000"/>
              <w:left w:val="single" w:sz="4" w:space="0" w:color="000000"/>
              <w:bottom w:val="single" w:sz="4" w:space="0" w:color="000000"/>
            </w:tcBorders>
          </w:tcPr>
          <w:p w14:paraId="35C18548" w14:textId="6D7B761D" w:rsidR="009E04D1" w:rsidRPr="00AE120B" w:rsidRDefault="00000000" w:rsidP="00F142BE">
            <w:pPr>
              <w:keepLines/>
              <w:widowControl w:val="0"/>
              <w:suppressAutoHyphens w:val="0"/>
              <w:jc w:val="center"/>
              <w:rPr>
                <w:del w:id="2017" w:author="AbbVie1" w:date="2025-05-10T12:51:00Z"/>
                <w:sz w:val="22"/>
                <w:szCs w:val="22"/>
                <w:lang w:val="lv-LV"/>
              </w:rPr>
            </w:pPr>
            <w:del w:id="2018" w:author="AbbVie1" w:date="2025-05-10T12:51:00Z">
              <w:r w:rsidRPr="00AE120B">
                <w:rPr>
                  <w:sz w:val="22"/>
                  <w:szCs w:val="22"/>
                  <w:lang w:val="lv-LV"/>
                </w:rPr>
                <w:delText>0,5 (0-1,0)</w:delText>
              </w:r>
            </w:del>
          </w:p>
        </w:tc>
        <w:tc>
          <w:tcPr>
            <w:tcW w:w="990" w:type="dxa"/>
            <w:tcBorders>
              <w:top w:val="single" w:sz="4" w:space="0" w:color="000000"/>
              <w:left w:val="single" w:sz="4" w:space="0" w:color="000000"/>
              <w:bottom w:val="single" w:sz="4" w:space="0" w:color="000000"/>
            </w:tcBorders>
          </w:tcPr>
          <w:p w14:paraId="5C22DCF1" w14:textId="2A34BB2B" w:rsidR="009E04D1" w:rsidRPr="00AE120B" w:rsidRDefault="00000000" w:rsidP="00F142BE">
            <w:pPr>
              <w:keepLines/>
              <w:widowControl w:val="0"/>
              <w:suppressAutoHyphens w:val="0"/>
              <w:jc w:val="center"/>
              <w:rPr>
                <w:del w:id="2019" w:author="AbbVie1" w:date="2025-05-10T12:51:00Z"/>
                <w:sz w:val="22"/>
                <w:szCs w:val="22"/>
                <w:lang w:val="lv-LV"/>
              </w:rPr>
            </w:pPr>
            <w:del w:id="2020" w:author="AbbVie1" w:date="2025-05-10T12:51:00Z">
              <w:r w:rsidRPr="00AE120B">
                <w:rPr>
                  <w:sz w:val="22"/>
                  <w:szCs w:val="22"/>
                  <w:lang w:val="lv-LV"/>
                </w:rPr>
                <w:delText>&lt; 0,001</w:delText>
              </w:r>
            </w:del>
          </w:p>
        </w:tc>
        <w:tc>
          <w:tcPr>
            <w:tcW w:w="990" w:type="dxa"/>
            <w:tcBorders>
              <w:top w:val="single" w:sz="4" w:space="0" w:color="000000"/>
              <w:left w:val="single" w:sz="4" w:space="0" w:color="000000"/>
              <w:bottom w:val="single" w:sz="4" w:space="0" w:color="000000"/>
            </w:tcBorders>
          </w:tcPr>
          <w:p w14:paraId="4082F5D3" w14:textId="5FDBEA89" w:rsidR="009E04D1" w:rsidRPr="00AE120B" w:rsidRDefault="00000000" w:rsidP="00F142BE">
            <w:pPr>
              <w:keepLines/>
              <w:widowControl w:val="0"/>
              <w:suppressAutoHyphens w:val="0"/>
              <w:jc w:val="center"/>
              <w:rPr>
                <w:del w:id="2021" w:author="AbbVie1" w:date="2025-05-10T12:51:00Z"/>
                <w:sz w:val="22"/>
                <w:szCs w:val="22"/>
                <w:lang w:val="lv-LV"/>
              </w:rPr>
            </w:pPr>
            <w:del w:id="2022" w:author="AbbVie1" w:date="2025-05-10T12:51:00Z">
              <w:r w:rsidRPr="00AE120B">
                <w:rPr>
                  <w:sz w:val="22"/>
                  <w:szCs w:val="22"/>
                  <w:lang w:val="lv-LV"/>
                </w:rPr>
                <w:delText>0,0037</w:delText>
              </w:r>
            </w:del>
          </w:p>
        </w:tc>
        <w:tc>
          <w:tcPr>
            <w:tcW w:w="1020" w:type="dxa"/>
            <w:gridSpan w:val="2"/>
            <w:tcBorders>
              <w:top w:val="single" w:sz="4" w:space="0" w:color="000000"/>
              <w:left w:val="single" w:sz="4" w:space="0" w:color="000000"/>
              <w:bottom w:val="single" w:sz="4" w:space="0" w:color="000000"/>
              <w:right w:val="single" w:sz="4" w:space="0" w:color="000000"/>
            </w:tcBorders>
          </w:tcPr>
          <w:p w14:paraId="7B1D652F" w14:textId="22F9E81C" w:rsidR="009E04D1" w:rsidRPr="00AE120B" w:rsidRDefault="00000000" w:rsidP="00F142BE">
            <w:pPr>
              <w:keepLines/>
              <w:widowControl w:val="0"/>
              <w:suppressAutoHyphens w:val="0"/>
              <w:jc w:val="center"/>
              <w:rPr>
                <w:del w:id="2023" w:author="AbbVie1" w:date="2025-05-10T12:51:00Z"/>
                <w:sz w:val="22"/>
                <w:szCs w:val="22"/>
                <w:lang w:val="lv-LV"/>
              </w:rPr>
            </w:pPr>
            <w:del w:id="2024" w:author="AbbVie1" w:date="2025-05-10T12:51:00Z">
              <w:r w:rsidRPr="00AE120B">
                <w:rPr>
                  <w:sz w:val="22"/>
                  <w:szCs w:val="22"/>
                  <w:lang w:val="lv-LV"/>
                </w:rPr>
                <w:delText>0,151</w:delText>
              </w:r>
            </w:del>
          </w:p>
        </w:tc>
      </w:tr>
      <w:tr w:rsidR="006D30D4" w14:paraId="6D8D7335" w14:textId="4DA0B796">
        <w:trPr>
          <w:gridAfter w:val="1"/>
          <w:wAfter w:w="30" w:type="dxa"/>
          <w:del w:id="2025" w:author="AbbVie1" w:date="2025-05-10T12:51:00Z"/>
        </w:trPr>
        <w:tc>
          <w:tcPr>
            <w:tcW w:w="8910" w:type="dxa"/>
            <w:gridSpan w:val="7"/>
            <w:tcBorders>
              <w:top w:val="single" w:sz="4" w:space="0" w:color="000000"/>
              <w:bottom w:val="single" w:sz="4" w:space="0" w:color="000000"/>
            </w:tcBorders>
          </w:tcPr>
          <w:p w14:paraId="2122DE83" w14:textId="1EA5B803" w:rsidR="009E04D1" w:rsidRPr="00AE120B" w:rsidRDefault="00000000" w:rsidP="00F142BE">
            <w:pPr>
              <w:pStyle w:val="BodyTextIndent2"/>
              <w:keepLines/>
              <w:widowControl w:val="0"/>
              <w:tabs>
                <w:tab w:val="clear" w:pos="585"/>
                <w:tab w:val="left" w:pos="330"/>
              </w:tabs>
              <w:suppressAutoHyphens w:val="0"/>
              <w:spacing w:line="240" w:lineRule="auto"/>
              <w:ind w:left="330" w:hanging="330"/>
              <w:rPr>
                <w:del w:id="2026" w:author="AbbVie1" w:date="2025-05-10T12:51:00Z"/>
                <w:vertAlign w:val="superscript"/>
              </w:rPr>
            </w:pPr>
            <w:del w:id="2027" w:author="AbbVie1" w:date="2025-05-10T12:51:00Z">
              <w:r w:rsidRPr="00AE120B">
                <w:rPr>
                  <w:vertAlign w:val="superscript"/>
                </w:rPr>
                <w:delText>a</w:delText>
              </w:r>
              <w:r w:rsidRPr="00AE120B">
                <w:tab/>
                <w:delText xml:space="preserve">p vērtība iegūts no metotreksāta monoterapijas un Humira/metotreksāta kombinētas terapijas atbilstošu pāru salīdzinājuma, izmantojot </w:delText>
              </w:r>
              <w:r w:rsidRPr="00AE120B">
                <w:rPr>
                  <w:i/>
                  <w:iCs/>
                </w:rPr>
                <w:delText>Mann-Whitney U</w:delText>
              </w:r>
              <w:r w:rsidRPr="00AE120B">
                <w:delText xml:space="preserve"> testu.</w:delText>
              </w:r>
            </w:del>
          </w:p>
          <w:p w14:paraId="51BF03FB" w14:textId="12BA6EAE" w:rsidR="009E04D1" w:rsidRPr="00AE120B" w:rsidRDefault="00000000" w:rsidP="00F142BE">
            <w:pPr>
              <w:keepLines/>
              <w:widowControl w:val="0"/>
              <w:tabs>
                <w:tab w:val="left" w:pos="330"/>
              </w:tabs>
              <w:suppressAutoHyphens w:val="0"/>
              <w:ind w:left="360" w:hanging="360"/>
              <w:rPr>
                <w:del w:id="2028" w:author="AbbVie1" w:date="2025-05-10T12:51:00Z"/>
                <w:sz w:val="22"/>
                <w:szCs w:val="22"/>
                <w:vertAlign w:val="superscript"/>
                <w:lang w:val="lv-LV"/>
              </w:rPr>
            </w:pPr>
            <w:del w:id="2029" w:author="AbbVie1" w:date="2025-05-10T12:51:00Z">
              <w:r w:rsidRPr="00AE120B">
                <w:rPr>
                  <w:sz w:val="22"/>
                  <w:szCs w:val="22"/>
                  <w:vertAlign w:val="superscript"/>
                  <w:lang w:val="lv-LV"/>
                </w:rPr>
                <w:delText>b</w:delText>
              </w:r>
              <w:r w:rsidRPr="00AE120B">
                <w:rPr>
                  <w:sz w:val="22"/>
                  <w:szCs w:val="22"/>
                  <w:lang w:val="lv-LV"/>
                </w:rPr>
                <w:tab/>
                <w:delText xml:space="preserve">p vērtība iegūts no Humira monoterapijas un Humira/metotreksāta kombinētas terapijas atbilstošu pāru salīdzinājuma, izmantojot </w:delText>
              </w:r>
              <w:r w:rsidRPr="00AE120B">
                <w:rPr>
                  <w:i/>
                  <w:iCs/>
                  <w:sz w:val="22"/>
                  <w:szCs w:val="22"/>
                  <w:lang w:val="lv-LV"/>
                </w:rPr>
                <w:delText>Mann-Whitney U</w:delText>
              </w:r>
              <w:r w:rsidRPr="00AE120B">
                <w:rPr>
                  <w:sz w:val="22"/>
                  <w:szCs w:val="22"/>
                  <w:lang w:val="lv-LV"/>
                </w:rPr>
                <w:delText xml:space="preserve"> testu.</w:delText>
              </w:r>
            </w:del>
          </w:p>
          <w:p w14:paraId="28089D76" w14:textId="1A912763" w:rsidR="009E04D1" w:rsidRPr="00AE120B" w:rsidRDefault="00000000" w:rsidP="00F142BE">
            <w:pPr>
              <w:keepLines/>
              <w:widowControl w:val="0"/>
              <w:tabs>
                <w:tab w:val="left" w:pos="330"/>
              </w:tabs>
              <w:suppressAutoHyphens w:val="0"/>
              <w:ind w:left="360" w:hanging="360"/>
              <w:rPr>
                <w:del w:id="2030" w:author="AbbVie1" w:date="2025-05-10T12:51:00Z"/>
                <w:sz w:val="22"/>
                <w:szCs w:val="22"/>
                <w:lang w:val="lv-LV"/>
              </w:rPr>
            </w:pPr>
            <w:del w:id="2031" w:author="AbbVie1" w:date="2025-05-10T12:51:00Z">
              <w:r w:rsidRPr="00AE120B">
                <w:rPr>
                  <w:sz w:val="22"/>
                  <w:szCs w:val="22"/>
                  <w:vertAlign w:val="superscript"/>
                  <w:lang w:val="lv-LV"/>
                </w:rPr>
                <w:delText>c</w:delText>
              </w:r>
              <w:r w:rsidRPr="00AE120B">
                <w:rPr>
                  <w:sz w:val="22"/>
                  <w:szCs w:val="22"/>
                  <w:lang w:val="lv-LV"/>
                </w:rPr>
                <w:tab/>
                <w:delText xml:space="preserve">p vērtība iegūts no Humira monoterapijas un metotreksāta monoterapijas atbilstošu pāru salīdzinājuma, izmantojot </w:delText>
              </w:r>
              <w:r w:rsidRPr="00AE120B">
                <w:rPr>
                  <w:i/>
                  <w:iCs/>
                  <w:sz w:val="22"/>
                  <w:szCs w:val="22"/>
                  <w:lang w:val="lv-LV"/>
                </w:rPr>
                <w:delText>Mann-Whitney U</w:delText>
              </w:r>
              <w:r w:rsidRPr="00AE120B">
                <w:rPr>
                  <w:sz w:val="22"/>
                  <w:szCs w:val="22"/>
                  <w:lang w:val="lv-LV"/>
                </w:rPr>
                <w:delText xml:space="preserve"> testu.</w:delText>
              </w:r>
            </w:del>
          </w:p>
        </w:tc>
      </w:tr>
    </w:tbl>
    <w:p w14:paraId="6689B30F" w14:textId="29AFDF4B" w:rsidR="009E04D1" w:rsidRPr="00AE120B" w:rsidRDefault="009E04D1" w:rsidP="00942370">
      <w:pPr>
        <w:keepNext/>
        <w:keepLines/>
        <w:widowControl w:val="0"/>
        <w:suppressAutoHyphens w:val="0"/>
        <w:jc w:val="both"/>
        <w:rPr>
          <w:del w:id="2032" w:author="AbbVie1" w:date="2025-05-10T12:51:00Z"/>
          <w:sz w:val="22"/>
          <w:szCs w:val="22"/>
          <w:lang w:val="lv-LV"/>
        </w:rPr>
      </w:pPr>
    </w:p>
    <w:p w14:paraId="4BA73B90" w14:textId="763AF7C3" w:rsidR="009E04D1" w:rsidRPr="00AE120B" w:rsidRDefault="00000000" w:rsidP="00F768D0">
      <w:pPr>
        <w:pStyle w:val="Heading7"/>
        <w:keepNext w:val="0"/>
        <w:widowControl w:val="0"/>
        <w:suppressAutoHyphens w:val="0"/>
        <w:spacing w:line="240" w:lineRule="auto"/>
        <w:ind w:left="0" w:firstLine="0"/>
        <w:jc w:val="left"/>
        <w:rPr>
          <w:del w:id="2033" w:author="AbbVie1" w:date="2025-05-10T12:51:00Z"/>
          <w:i w:val="0"/>
          <w:iCs w:val="0"/>
          <w:u w:val="single"/>
          <w:lang w:val="lv-LV"/>
        </w:rPr>
      </w:pPr>
      <w:del w:id="2034" w:author="AbbVie1" w:date="2025-05-10T12:51:00Z">
        <w:r w:rsidRPr="00AE120B">
          <w:rPr>
            <w:i w:val="0"/>
            <w:iCs w:val="0"/>
            <w:lang w:val="lv-LV"/>
          </w:rPr>
          <w:delText xml:space="preserve">Pēc 52 un 104 ārstēšanas nedēļām procentuālais pacientu īpatsvars, kuriem nebija slimības progresēšanas (modificētā kopējā </w:delText>
        </w:r>
        <w:r w:rsidRPr="00AE120B">
          <w:rPr>
            <w:lang w:val="lv-LV"/>
          </w:rPr>
          <w:delText>Sharp</w:delText>
        </w:r>
        <w:r w:rsidRPr="00AE120B">
          <w:rPr>
            <w:i w:val="0"/>
            <w:iCs w:val="0"/>
            <w:lang w:val="lv-LV"/>
          </w:rPr>
          <w:delText xml:space="preserve"> punktu skaita pārmaiņa no sākumstāvokļa ≤ 0,5), Humira/metotreksāta kombinētās terapijas gadījumā (attiecīgi 63,8% un 61,2%) bija nozīmīgi lielāks nekā metotreksāta monoterapijas (attiecīgi 37,4% un 33,5%) un Humira monoterapijas gadījumā (attiecīgi 50,7%, p &lt; 0,002 un 44,5%, p &lt; 0,001).</w:delText>
        </w:r>
      </w:del>
    </w:p>
    <w:p w14:paraId="69A4D97A" w14:textId="4F3FDDA3" w:rsidR="009E04D1" w:rsidRPr="00AE120B" w:rsidRDefault="009E04D1" w:rsidP="00F768D0">
      <w:pPr>
        <w:pStyle w:val="Heading7"/>
        <w:keepNext w:val="0"/>
        <w:widowControl w:val="0"/>
        <w:suppressAutoHyphens w:val="0"/>
        <w:spacing w:line="240" w:lineRule="auto"/>
        <w:ind w:left="0" w:firstLine="0"/>
        <w:jc w:val="left"/>
        <w:rPr>
          <w:del w:id="2035" w:author="AbbVie1" w:date="2025-05-10T12:51:00Z"/>
          <w:i w:val="0"/>
          <w:iCs w:val="0"/>
          <w:u w:val="single"/>
          <w:lang w:val="lv-LV"/>
        </w:rPr>
      </w:pPr>
    </w:p>
    <w:p w14:paraId="7438192D" w14:textId="33AF9F4D" w:rsidR="009E04D1" w:rsidRPr="00AE120B" w:rsidRDefault="00000000" w:rsidP="00F768D0">
      <w:pPr>
        <w:pStyle w:val="Heading7"/>
        <w:keepNext w:val="0"/>
        <w:widowControl w:val="0"/>
        <w:suppressAutoHyphens w:val="0"/>
        <w:ind w:left="0" w:firstLine="0"/>
        <w:rPr>
          <w:del w:id="2036" w:author="AbbVie1" w:date="2025-05-10T12:51:00Z"/>
          <w:lang w:val="lv-LV"/>
        </w:rPr>
      </w:pPr>
      <w:del w:id="2037" w:author="AbbVie1" w:date="2025-05-10T12:51:00Z">
        <w:r w:rsidRPr="00AE120B">
          <w:rPr>
            <w:i w:val="0"/>
            <w:lang w:val="lv-LV"/>
          </w:rPr>
          <w:delText xml:space="preserve">Atklātā RA V pētījuma pagarinājumā pacientiem, kas sākotnēji bija nejaušināti iedalīti </w:delText>
        </w:r>
        <w:r w:rsidRPr="00AE120B">
          <w:rPr>
            <w:i w:val="0"/>
            <w:iCs w:val="0"/>
            <w:lang w:val="lv-LV"/>
          </w:rPr>
          <w:delText xml:space="preserve">metotreksāta monoterapijai, Humira monoterapijai un Humira/metotreksāta kombinētai terapijai, modificētā kopējā </w:delText>
        </w:r>
        <w:r w:rsidRPr="00AE120B">
          <w:rPr>
            <w:lang w:val="lv-LV"/>
          </w:rPr>
          <w:delText>Sharp</w:delText>
        </w:r>
        <w:r w:rsidRPr="00AE120B">
          <w:rPr>
            <w:i w:val="0"/>
            <w:iCs w:val="0"/>
            <w:lang w:val="lv-LV"/>
          </w:rPr>
          <w:delText xml:space="preserve"> punktu skaita vidējās pārmaiņas </w:delText>
        </w:r>
        <w:r w:rsidRPr="00AE120B">
          <w:rPr>
            <w:i w:val="0"/>
            <w:lang w:val="lv-LV"/>
          </w:rPr>
          <w:delText xml:space="preserve">pēc 10 gadiem, </w:delText>
        </w:r>
        <w:r w:rsidRPr="00AE120B">
          <w:rPr>
            <w:i w:val="0"/>
            <w:iCs w:val="0"/>
            <w:lang w:val="lv-LV"/>
          </w:rPr>
          <w:delText>salīdzinot ar sākumstāvokli, bija attiecīgi 10,8, 9,2 un 3,9. Pacientu daļa, kuriem neuzrādīja radiogrāfisku progresēšanu, attiecīgi bija 31,3%, 23,7% un 36,7%.</w:delText>
        </w:r>
      </w:del>
    </w:p>
    <w:p w14:paraId="272AB6DB" w14:textId="737F21CA" w:rsidR="009E04D1" w:rsidRPr="00AE120B" w:rsidRDefault="009E04D1" w:rsidP="00F768D0">
      <w:pPr>
        <w:widowControl w:val="0"/>
        <w:suppressAutoHyphens w:val="0"/>
        <w:rPr>
          <w:del w:id="2038" w:author="AbbVie1" w:date="2025-05-10T12:51:00Z"/>
          <w:sz w:val="22"/>
          <w:szCs w:val="22"/>
          <w:lang w:val="lv-LV"/>
        </w:rPr>
      </w:pPr>
    </w:p>
    <w:p w14:paraId="2CB5AB6E" w14:textId="0D13DF97" w:rsidR="009E04D1" w:rsidRPr="00AE120B" w:rsidRDefault="00000000" w:rsidP="00F768D0">
      <w:pPr>
        <w:pStyle w:val="Heading7"/>
        <w:keepNext w:val="0"/>
        <w:widowControl w:val="0"/>
        <w:suppressAutoHyphens w:val="0"/>
        <w:spacing w:line="240" w:lineRule="auto"/>
        <w:jc w:val="left"/>
        <w:rPr>
          <w:del w:id="2039" w:author="AbbVie1" w:date="2025-05-10T12:51:00Z"/>
          <w:lang w:val="lv-LV"/>
        </w:rPr>
      </w:pPr>
      <w:del w:id="2040" w:author="AbbVie1" w:date="2025-05-10T12:51:00Z">
        <w:r w:rsidRPr="00AE120B">
          <w:rPr>
            <w:iCs w:val="0"/>
            <w:u w:val="single"/>
            <w:lang w:val="lv-LV"/>
          </w:rPr>
          <w:delText>Dzīves kvalitāte un fiziskās funkcijas</w:delText>
        </w:r>
      </w:del>
    </w:p>
    <w:p w14:paraId="507E5375" w14:textId="4E756006" w:rsidR="009E04D1" w:rsidRPr="00AE120B" w:rsidRDefault="009E04D1" w:rsidP="00F768D0">
      <w:pPr>
        <w:widowControl w:val="0"/>
        <w:suppressAutoHyphens w:val="0"/>
        <w:rPr>
          <w:del w:id="2041" w:author="AbbVie1" w:date="2025-05-10T12:51:00Z"/>
          <w:sz w:val="22"/>
          <w:szCs w:val="22"/>
          <w:lang w:val="lv-LV"/>
        </w:rPr>
      </w:pPr>
    </w:p>
    <w:p w14:paraId="195487B2" w14:textId="6B3C8BD8" w:rsidR="009E04D1" w:rsidRPr="00AE120B" w:rsidRDefault="00000000" w:rsidP="00F768D0">
      <w:pPr>
        <w:pStyle w:val="BodyText"/>
        <w:widowControl w:val="0"/>
        <w:suppressAutoHyphens w:val="0"/>
        <w:jc w:val="left"/>
        <w:rPr>
          <w:del w:id="2042" w:author="AbbVie1" w:date="2025-05-10T12:51:00Z"/>
          <w:u w:val="single"/>
          <w:lang w:val="lv-LV"/>
        </w:rPr>
      </w:pPr>
      <w:del w:id="2043" w:author="AbbVie1" w:date="2025-05-10T12:51:00Z">
        <w:r w:rsidRPr="00AE120B">
          <w:rPr>
            <w:lang w:val="lv-LV"/>
          </w:rPr>
          <w:delText>Četros oriģinālos adekvātos un labi kontrolētos pētījumos ar veselību saistīto dzīves kvalitāti un fiziskās funkcijas vērtēja, izmantojot Veselības vērtējuma aptaujas (</w:delText>
        </w:r>
        <w:r w:rsidRPr="00AE120B">
          <w:rPr>
            <w:i/>
            <w:iCs/>
            <w:lang w:val="lv-LV"/>
          </w:rPr>
          <w:delText xml:space="preserve">Health Assessment Questionnaire </w:delText>
        </w:r>
        <w:r w:rsidRPr="00AE120B">
          <w:rPr>
            <w:lang w:val="lv-LV"/>
          </w:rPr>
          <w:delText>(HAQ)) darba spēju zuduma indeksu, kas RA pētījumā III bija iepriekš noteiktais primārais mērķa kritērijs 52. nedēļā. Visas Humira devas/shēmas visos četros pētījumos nodrošināja statistiski ticami labāku HAQ darba spēju zuduma indeksa uzlabošanos no sākotnējā stāvokļa līdz 6. mēnesim salīdzinājumā ar placebo un RA pētījumā III tādu pašu rezultātu konstatēja 52. nedēļā. Īsa veida veselības pārskata (SF 36) rezultāti par visām Humira devām/shēmām visos četros pētījumos apstiprina šos atklājumus. 40 mg devai katru otro nedēļu bija statistiski ticams fiziskās komponentes apkopojuma (PCS) punktu skaits, kā arī statistiski ticams sāpju un vitalitātes sfēras punktu skaits. Statistiski ticams noguruma mazināšanās, kas noteikta ar funkcionālu hroniskas slimības terapijas vērtējumu (FACIT), punktu skaits bija visos trijos pētījumos, kuros tas tika vērtēts (RA pētījumā I, III, IV).</w:delText>
        </w:r>
      </w:del>
    </w:p>
    <w:p w14:paraId="5AE6897C" w14:textId="0CCDBFDA" w:rsidR="009E04D1" w:rsidRPr="00AE120B" w:rsidRDefault="009E04D1" w:rsidP="00F768D0">
      <w:pPr>
        <w:widowControl w:val="0"/>
        <w:tabs>
          <w:tab w:val="left" w:pos="1294"/>
        </w:tabs>
        <w:suppressAutoHyphens w:val="0"/>
        <w:autoSpaceDE w:val="0"/>
        <w:rPr>
          <w:del w:id="2044" w:author="AbbVie1" w:date="2025-05-10T12:51:00Z"/>
          <w:sz w:val="22"/>
          <w:szCs w:val="22"/>
          <w:u w:val="single"/>
          <w:lang w:val="lv-LV"/>
        </w:rPr>
      </w:pPr>
    </w:p>
    <w:p w14:paraId="5935415F" w14:textId="7DC6A925" w:rsidR="009E04D1" w:rsidRPr="00AE120B" w:rsidRDefault="00000000" w:rsidP="00F768D0">
      <w:pPr>
        <w:pStyle w:val="BodyText"/>
        <w:widowControl w:val="0"/>
        <w:tabs>
          <w:tab w:val="left" w:pos="1294"/>
        </w:tabs>
        <w:suppressAutoHyphens w:val="0"/>
        <w:autoSpaceDE w:val="0"/>
        <w:jc w:val="left"/>
        <w:rPr>
          <w:del w:id="2045" w:author="AbbVie1" w:date="2025-05-10T12:51:00Z"/>
          <w:lang w:val="lv-LV"/>
        </w:rPr>
      </w:pPr>
      <w:del w:id="2046" w:author="AbbVie1" w:date="2025-05-10T12:51:00Z">
        <w:r w:rsidRPr="00AE120B">
          <w:rPr>
            <w:lang w:val="lv-LV"/>
          </w:rPr>
          <w:delText>RA pētījumā III vairumam pacientu, kuriem tika sasniegta fizikālo funkciju uzlabošanās un kuri turpināja ārstēšanu, uzlabošanās tika novērota visa pētījuma atvērtās fāzes laikā līdz pat 520. nedēļai (120 mēnešiem). Dzīves kvalitātes uzlabošanās tika mērīta līdz 156. nedēļai (36 mēnešiem), un šajā laikā tās paaugstināšanās saglabājās.</w:delText>
        </w:r>
      </w:del>
    </w:p>
    <w:p w14:paraId="6B19C5DB" w14:textId="4953F776" w:rsidR="009E04D1" w:rsidRPr="00AE120B" w:rsidRDefault="009E04D1" w:rsidP="00F768D0">
      <w:pPr>
        <w:pStyle w:val="BodyText"/>
        <w:widowControl w:val="0"/>
        <w:tabs>
          <w:tab w:val="left" w:pos="1294"/>
        </w:tabs>
        <w:suppressAutoHyphens w:val="0"/>
        <w:autoSpaceDE w:val="0"/>
        <w:jc w:val="left"/>
        <w:rPr>
          <w:del w:id="2047" w:author="AbbVie1" w:date="2025-05-10T12:51:00Z"/>
          <w:lang w:val="lv-LV"/>
        </w:rPr>
      </w:pPr>
    </w:p>
    <w:p w14:paraId="56C8556C" w14:textId="588EB337" w:rsidR="009E04D1" w:rsidRPr="00AE120B" w:rsidRDefault="00000000" w:rsidP="008877B3">
      <w:pPr>
        <w:keepNext/>
        <w:keepLines/>
        <w:widowControl w:val="0"/>
        <w:suppressAutoHyphens w:val="0"/>
        <w:rPr>
          <w:del w:id="2048" w:author="AbbVie1" w:date="2025-05-10T12:51:00Z"/>
          <w:lang w:val="lv-LV"/>
        </w:rPr>
      </w:pPr>
      <w:del w:id="2049" w:author="AbbVie1" w:date="2025-05-10T12:51:00Z">
        <w:r w:rsidRPr="00AE120B">
          <w:rPr>
            <w:sz w:val="22"/>
            <w:szCs w:val="22"/>
            <w:lang w:val="lv-LV"/>
          </w:rPr>
          <w:delText>RA pētījumā V HAQ darba spēju zuduma indeksa un SF 36 fiziskā komponentes uzlabošanās pēc 52 nedēļām Humira/metotreksāta kombinētās terapijas gadījumā bija lielāka (p &lt; 0,001) nekā metotreksāta monoterapijas un Humira monoterapijas gadījumā, kas saglabājās līdz 104. nedēļai. No 250 pacientiem, kas pabeidza pētījuma atvērtās fāzes pagarinājumu, fiziskās funkcijas uzlabošanās saglabājās visos 10 ārstēšanās gados.</w:delText>
        </w:r>
      </w:del>
    </w:p>
    <w:p w14:paraId="5E81FB9B" w14:textId="04935765" w:rsidR="009E04D1" w:rsidRPr="00AE120B" w:rsidRDefault="00000000" w:rsidP="00F768D0">
      <w:pPr>
        <w:widowControl w:val="0"/>
        <w:suppressAutoHyphens w:val="0"/>
        <w:rPr>
          <w:del w:id="2050" w:author="AbbVie1" w:date="2025-05-10T12:51:00Z"/>
          <w:sz w:val="22"/>
          <w:szCs w:val="22"/>
          <w:u w:val="single"/>
          <w:lang w:val="lv-LV"/>
        </w:rPr>
      </w:pPr>
      <w:del w:id="2051" w:author="AbbVie1" w:date="2025-05-10T12:51:00Z">
        <w:r w:rsidRPr="00AE120B">
          <w:rPr>
            <w:i/>
            <w:sz w:val="22"/>
            <w:szCs w:val="22"/>
            <w:lang w:val="lv-LV"/>
          </w:rPr>
          <w:delText>Perēkļainā psoriāze pieaugušajiem</w:delText>
        </w:r>
      </w:del>
    </w:p>
    <w:p w14:paraId="3B9E4E50" w14:textId="238C60FC" w:rsidR="009E04D1" w:rsidRPr="00AE120B" w:rsidRDefault="009E04D1" w:rsidP="00F768D0">
      <w:pPr>
        <w:widowControl w:val="0"/>
        <w:suppressAutoHyphens w:val="0"/>
        <w:rPr>
          <w:del w:id="2052" w:author="AbbVie1" w:date="2025-05-10T12:51:00Z"/>
          <w:sz w:val="22"/>
          <w:szCs w:val="22"/>
          <w:u w:val="single"/>
          <w:lang w:val="lv-LV"/>
        </w:rPr>
      </w:pPr>
    </w:p>
    <w:p w14:paraId="432F2735" w14:textId="1BDE6D26" w:rsidR="009E04D1" w:rsidRPr="00AE120B" w:rsidRDefault="00000000" w:rsidP="00F768D0">
      <w:pPr>
        <w:widowControl w:val="0"/>
        <w:suppressAutoHyphens w:val="0"/>
        <w:rPr>
          <w:del w:id="2053" w:author="AbbVie1" w:date="2025-05-10T12:51:00Z"/>
          <w:sz w:val="22"/>
          <w:szCs w:val="22"/>
          <w:lang w:val="lv-LV"/>
        </w:rPr>
      </w:pPr>
      <w:del w:id="2054" w:author="AbbVie1" w:date="2025-05-10T12:51:00Z">
        <w:r w:rsidRPr="00AE120B">
          <w:rPr>
            <w:sz w:val="22"/>
            <w:szCs w:val="22"/>
            <w:lang w:val="lv-LV"/>
          </w:rPr>
          <w:delText>Humira lietošanas drošums un efektivitāte tika pētīta pieaugušiem pacientiem ar hronisku perēkļaino psoriāzi (</w:delText>
        </w:r>
        <w:r w:rsidR="00885B56" w:rsidRPr="00AE120B">
          <w:rPr>
            <w:rFonts w:ascii="Symbol" w:hAnsi="Symbol"/>
            <w:szCs w:val="22"/>
            <w:lang w:val="lv-LV"/>
          </w:rPr>
          <w:sym w:font="Symbol" w:char="F0B3"/>
        </w:r>
        <w:r w:rsidRPr="00AE120B">
          <w:rPr>
            <w:sz w:val="22"/>
            <w:szCs w:val="22"/>
            <w:lang w:val="lv-LV"/>
          </w:rPr>
          <w:delText xml:space="preserve"> 10% BSA iesaiste un (PASI) </w:delText>
        </w:r>
        <w:r w:rsidR="00885B56" w:rsidRPr="00AE120B">
          <w:rPr>
            <w:rFonts w:ascii="Symbol" w:hAnsi="Symbol"/>
            <w:szCs w:val="22"/>
            <w:lang w:val="lv-LV"/>
          </w:rPr>
          <w:sym w:font="Symbol" w:char="F0B3"/>
        </w:r>
        <w:r w:rsidRPr="00AE120B">
          <w:rPr>
            <w:sz w:val="22"/>
            <w:szCs w:val="22"/>
            <w:lang w:val="lv-LV"/>
          </w:rPr>
          <w:delText xml:space="preserve">12 vai </w:delText>
        </w:r>
        <w:r w:rsidR="00885B56" w:rsidRPr="00AE120B">
          <w:rPr>
            <w:rFonts w:ascii="Symbol" w:hAnsi="Symbol"/>
            <w:szCs w:val="22"/>
            <w:lang w:val="lv-LV"/>
          </w:rPr>
          <w:sym w:font="Symbol" w:char="F0B3"/>
        </w:r>
        <w:r w:rsidRPr="00AE120B">
          <w:rPr>
            <w:sz w:val="22"/>
            <w:szCs w:val="22"/>
            <w:lang w:val="lv-LV"/>
          </w:rPr>
          <w:delText xml:space="preserve">10), kuri randomizētos, dubultmaskētos pētījumos bija kandidāti sistēmiskai terapijai vai fototerapijai. 73% Psoriāzes pētījumos I un II iekļauto pacientu </w:delText>
        </w:r>
        <w:r w:rsidRPr="00AE120B">
          <w:rPr>
            <w:sz w:val="22"/>
            <w:szCs w:val="22"/>
            <w:lang w:val="lv-LV"/>
          </w:rPr>
          <w:lastRenderedPageBreak/>
          <w:delText>iepriekš bija saņēmuši sistēmisku terapiju vai fototerapiju. Humira lietošanas drošums un efektivitāte tika pētīta arī pieaugušiem pacientiem ar vidēji smagu vai smagu hronisku perēkļ</w:delText>
        </w:r>
        <w:r w:rsidR="00D41A21" w:rsidRPr="00AE120B">
          <w:rPr>
            <w:sz w:val="22"/>
            <w:szCs w:val="22"/>
            <w:lang w:val="lv-LV"/>
          </w:rPr>
          <w:delText>aino</w:delText>
        </w:r>
        <w:r w:rsidRPr="00AE120B">
          <w:rPr>
            <w:sz w:val="22"/>
            <w:szCs w:val="22"/>
            <w:lang w:val="lv-LV"/>
          </w:rPr>
          <w:delText xml:space="preserve"> psoriāzi un vienlaicīgu plaukstu un/vai pēdu psoriāzi, kuri randomizētos, dubultmaskētos pētījumos bija kandidāti sistēmiskai terapijai (Psoriāzes pētījums III). </w:delText>
        </w:r>
      </w:del>
    </w:p>
    <w:p w14:paraId="02FFF56C" w14:textId="3F0E131C" w:rsidR="009E04D1" w:rsidRPr="00AE120B" w:rsidRDefault="009E04D1" w:rsidP="00F768D0">
      <w:pPr>
        <w:widowControl w:val="0"/>
        <w:suppressAutoHyphens w:val="0"/>
        <w:rPr>
          <w:del w:id="2055" w:author="AbbVie1" w:date="2025-05-10T12:51:00Z"/>
          <w:sz w:val="22"/>
          <w:szCs w:val="22"/>
          <w:lang w:val="lv-LV"/>
        </w:rPr>
      </w:pPr>
    </w:p>
    <w:p w14:paraId="3076E98E" w14:textId="1BB9C010" w:rsidR="009E04D1" w:rsidRPr="00AE120B" w:rsidRDefault="00000000" w:rsidP="00F768D0">
      <w:pPr>
        <w:widowControl w:val="0"/>
        <w:suppressAutoHyphens w:val="0"/>
        <w:rPr>
          <w:del w:id="2056" w:author="AbbVie1" w:date="2025-05-10T12:51:00Z"/>
          <w:sz w:val="22"/>
          <w:szCs w:val="22"/>
          <w:lang w:val="lv-LV"/>
        </w:rPr>
      </w:pPr>
      <w:del w:id="2057" w:author="AbbVie1" w:date="2025-05-10T12:51:00Z">
        <w:r w:rsidRPr="00AE120B">
          <w:rPr>
            <w:sz w:val="22"/>
            <w:szCs w:val="22"/>
            <w:lang w:val="lv-LV"/>
          </w:rPr>
          <w:delText xml:space="preserve">Psoriāzes pētījumā I (REVEAL) tika vērtēti 1212 pacienti trijos ārstēšanas periodos. A periodā pacienti saņēma placebo vai Humira 80 mg sākotnējā devā, pēc tam katru otro nedēļu pa 40 mg, sākot vienu nedēļu pēc sākotnējās devas. Pēc 16 ārstēšanas nedēļām pacienti, kuri sasniedza vismaz PASI 75 atbildes reakcijas (PASI punktu skaita uzlabošanās par vismaz 75% salīdzinājumā ar sākotnējo), sāka B periodu un atklāti saņēma 40 mg Humira katru otro nedēļu. Pacienti, kuriem saglabājās </w:delText>
        </w:r>
        <w:r w:rsidR="00885B56" w:rsidRPr="00AE120B">
          <w:rPr>
            <w:rFonts w:ascii="Symbol" w:hAnsi="Symbol"/>
            <w:szCs w:val="22"/>
            <w:lang w:val="lv-LV"/>
          </w:rPr>
          <w:sym w:font="Symbol" w:char="F0B3"/>
        </w:r>
        <w:r w:rsidRPr="00AE120B">
          <w:rPr>
            <w:sz w:val="22"/>
            <w:szCs w:val="22"/>
            <w:lang w:val="lv-LV"/>
          </w:rPr>
          <w:delText>PASI 75 atbildes reakcijas 33. nedēļā un sākotnēji bija nejaušināti iedalīti aktīvajai terapijai A periodā, tika atkārtoti randomizēti C periodā 40 mg Humira saņemšanai katru otro nedēļu vai placebo vēl papildu 19 nedēļas. Visās ārstēšanas grupās vidējais sākotnējais PASI punktu skaits bija 18,9 un sākotnējais ĀVN punktu skaits bija no „mērena” (53% iekļauto subjektu) līdz „smagam” (41%) un „ļoti smagam” (6%).</w:delText>
        </w:r>
      </w:del>
    </w:p>
    <w:p w14:paraId="5CEAC4B4" w14:textId="4009E5A7" w:rsidR="009E04D1" w:rsidRPr="00AE120B" w:rsidRDefault="009E04D1" w:rsidP="00F768D0">
      <w:pPr>
        <w:widowControl w:val="0"/>
        <w:suppressAutoHyphens w:val="0"/>
        <w:rPr>
          <w:del w:id="2058" w:author="AbbVie1" w:date="2025-05-10T12:51:00Z"/>
          <w:sz w:val="22"/>
          <w:szCs w:val="22"/>
          <w:lang w:val="lv-LV"/>
        </w:rPr>
      </w:pPr>
    </w:p>
    <w:p w14:paraId="35890F3F" w14:textId="382CF89B" w:rsidR="009E04D1" w:rsidRPr="00AE120B" w:rsidRDefault="00000000" w:rsidP="00F768D0">
      <w:pPr>
        <w:widowControl w:val="0"/>
        <w:suppressAutoHyphens w:val="0"/>
        <w:autoSpaceDE w:val="0"/>
        <w:rPr>
          <w:del w:id="2059" w:author="AbbVie1" w:date="2025-05-10T12:51:00Z"/>
          <w:sz w:val="22"/>
          <w:szCs w:val="22"/>
          <w:lang w:val="lv-LV"/>
        </w:rPr>
      </w:pPr>
      <w:del w:id="2060" w:author="AbbVie1" w:date="2025-05-10T12:51:00Z">
        <w:r w:rsidRPr="00AE120B">
          <w:rPr>
            <w:sz w:val="22"/>
            <w:szCs w:val="22"/>
            <w:lang w:val="lv-LV"/>
          </w:rPr>
          <w:delText>Psoriāzes pētījums II (CHAMPION) 271 pacientam salīdzināja Humira lietošanas efektivitāti un droš</w:delText>
        </w:r>
        <w:r w:rsidR="0077713E" w:rsidRPr="00AE120B">
          <w:rPr>
            <w:sz w:val="22"/>
            <w:szCs w:val="22"/>
            <w:lang w:val="lv-LV"/>
          </w:rPr>
          <w:delText>um</w:delText>
        </w:r>
        <w:r w:rsidRPr="00AE120B">
          <w:rPr>
            <w:sz w:val="22"/>
            <w:szCs w:val="22"/>
            <w:lang w:val="lv-LV"/>
          </w:rPr>
          <w:delText xml:space="preserve">u salīdzinājumā ar metotreksātu un placebo. Pacienti saņēma placebo, sākotnējo MTX 7,5 mg un pēc tam līdz 12. nedēļai devu palielināja līdz maksimālajai devai 25 mg, vai sākotnējo 80 mg Humira devu un pēc tam katru otro nedēļu pa 40 mg (sākot vienu nedēļu pēc sākotnējās devas ievadīšanas) 16 nedēļas. Nav pieejami dati, kas salīdzinātu Humira un MTX pēc 16. terapijas nedēļas. Pacientiem, kuri saņēma MTX un sasniedza </w:delText>
        </w:r>
        <w:r w:rsidR="00885B56" w:rsidRPr="00AE120B">
          <w:rPr>
            <w:rFonts w:ascii="Symbol" w:hAnsi="Symbol"/>
            <w:szCs w:val="22"/>
            <w:lang w:val="lv-LV"/>
          </w:rPr>
          <w:sym w:font="Symbol" w:char="F0B3"/>
        </w:r>
        <w:r w:rsidRPr="00AE120B">
          <w:rPr>
            <w:sz w:val="22"/>
            <w:szCs w:val="22"/>
            <w:lang w:val="lv-LV"/>
          </w:rPr>
          <w:delText>PASI 50 atbildes reakciju 8. un/vai 12. nedēļā, deva vairāk netika palielināta. Visās ārstēšanas grupās vidējais sākotnējais P</w:delText>
        </w:r>
        <w:r w:rsidR="00885B56" w:rsidRPr="00AE120B">
          <w:rPr>
            <w:sz w:val="22"/>
            <w:szCs w:val="22"/>
            <w:lang w:val="lv-LV"/>
          </w:rPr>
          <w:delText>ASI</w:delText>
        </w:r>
        <w:r w:rsidRPr="00AE120B">
          <w:rPr>
            <w:sz w:val="22"/>
            <w:szCs w:val="22"/>
            <w:lang w:val="lv-LV"/>
          </w:rPr>
          <w:delText xml:space="preserve"> punktu skaits bija 19,7 un sākotnējais ĀVN punktu skaits variēja no „viegla” (&lt;1%) līdz „mērenam” (48%), „smagam” (46%) un „ļoti smagam” (6%). </w:delText>
        </w:r>
      </w:del>
    </w:p>
    <w:p w14:paraId="661AC644" w14:textId="304A2841" w:rsidR="009E04D1" w:rsidRPr="00AE120B" w:rsidRDefault="009E04D1" w:rsidP="00F768D0">
      <w:pPr>
        <w:widowControl w:val="0"/>
        <w:suppressAutoHyphens w:val="0"/>
        <w:autoSpaceDE w:val="0"/>
        <w:rPr>
          <w:del w:id="2061" w:author="AbbVie1" w:date="2025-05-10T12:51:00Z"/>
          <w:sz w:val="22"/>
          <w:szCs w:val="22"/>
          <w:lang w:val="lv-LV"/>
        </w:rPr>
      </w:pPr>
    </w:p>
    <w:p w14:paraId="2C350B80" w14:textId="5E772FEC" w:rsidR="009E04D1" w:rsidRPr="00AE120B" w:rsidRDefault="00000000" w:rsidP="00F768D0">
      <w:pPr>
        <w:widowControl w:val="0"/>
        <w:suppressAutoHyphens w:val="0"/>
        <w:autoSpaceDE w:val="0"/>
        <w:rPr>
          <w:del w:id="2062" w:author="AbbVie1" w:date="2025-05-10T12:51:00Z"/>
          <w:sz w:val="22"/>
          <w:szCs w:val="22"/>
          <w:lang w:val="lv-LV"/>
        </w:rPr>
      </w:pPr>
      <w:del w:id="2063" w:author="AbbVie1" w:date="2025-05-10T12:51:00Z">
        <w:r w:rsidRPr="00AE120B">
          <w:rPr>
            <w:sz w:val="22"/>
            <w:szCs w:val="22"/>
            <w:lang w:val="lv-LV"/>
          </w:rPr>
          <w:delText xml:space="preserve">Pacienti, kuri piedalījās visos </w:delText>
        </w:r>
        <w:r w:rsidR="00B81D76" w:rsidRPr="00AE120B">
          <w:rPr>
            <w:sz w:val="22"/>
            <w:szCs w:val="22"/>
            <w:lang w:val="lv-LV"/>
          </w:rPr>
          <w:delText xml:space="preserve">2. </w:delText>
        </w:r>
        <w:r w:rsidRPr="00AE120B">
          <w:rPr>
            <w:sz w:val="22"/>
            <w:szCs w:val="22"/>
            <w:lang w:val="lv-LV"/>
          </w:rPr>
          <w:delText xml:space="preserve">un </w:delText>
        </w:r>
        <w:r w:rsidR="00B81D76" w:rsidRPr="00AE120B">
          <w:rPr>
            <w:sz w:val="22"/>
            <w:szCs w:val="22"/>
            <w:lang w:val="lv-LV"/>
          </w:rPr>
          <w:delText xml:space="preserve">3. </w:delText>
        </w:r>
        <w:r w:rsidRPr="00AE120B">
          <w:rPr>
            <w:sz w:val="22"/>
            <w:szCs w:val="22"/>
            <w:lang w:val="lv-LV"/>
          </w:rPr>
          <w:delText>fāzes psoriāzes pētījumos, bija tiesīgi iekļauties atklātā pētījuma pagarinājumā, kurā Humira tika nozīmēta papildus vismaz 108 nedēļas.</w:delText>
        </w:r>
      </w:del>
    </w:p>
    <w:p w14:paraId="0A06FD74" w14:textId="1D766699" w:rsidR="009E04D1" w:rsidRPr="00AE120B" w:rsidRDefault="009E04D1" w:rsidP="00F768D0">
      <w:pPr>
        <w:widowControl w:val="0"/>
        <w:suppressAutoHyphens w:val="0"/>
        <w:autoSpaceDE w:val="0"/>
        <w:rPr>
          <w:del w:id="2064" w:author="AbbVie1" w:date="2025-05-10T12:51:00Z"/>
          <w:sz w:val="22"/>
          <w:szCs w:val="22"/>
          <w:lang w:val="lv-LV"/>
        </w:rPr>
      </w:pPr>
    </w:p>
    <w:p w14:paraId="4935F759" w14:textId="5BA788C1" w:rsidR="009E04D1" w:rsidRPr="00AE120B" w:rsidRDefault="00000000" w:rsidP="00F768D0">
      <w:pPr>
        <w:widowControl w:val="0"/>
        <w:suppressAutoHyphens w:val="0"/>
        <w:autoSpaceDE w:val="0"/>
        <w:rPr>
          <w:del w:id="2065" w:author="AbbVie1" w:date="2025-05-10T12:51:00Z"/>
          <w:sz w:val="22"/>
          <w:szCs w:val="22"/>
          <w:lang w:val="lv-LV"/>
        </w:rPr>
      </w:pPr>
      <w:del w:id="2066" w:author="AbbVie1" w:date="2025-05-10T12:51:00Z">
        <w:r w:rsidRPr="00AE120B">
          <w:rPr>
            <w:sz w:val="22"/>
            <w:szCs w:val="22"/>
            <w:lang w:val="lv-LV"/>
          </w:rPr>
          <w:delText xml:space="preserve">Psoriāzes pētījumos I un II primārais mērķa kritērijs bija pacientu procentuālais īpatsvars, kuri sasniedza PASI 75 atbildes reakciju no sākotnējā brīža līdz 16. nedēļai (skatīt </w:delText>
        </w:r>
        <w:r w:rsidR="00486D18" w:rsidRPr="00AE120B">
          <w:rPr>
            <w:sz w:val="22"/>
            <w:szCs w:val="22"/>
            <w:lang w:val="lv-LV"/>
          </w:rPr>
          <w:delText>12</w:delText>
        </w:r>
        <w:r w:rsidRPr="00AE120B">
          <w:rPr>
            <w:sz w:val="22"/>
            <w:szCs w:val="22"/>
            <w:lang w:val="lv-LV"/>
          </w:rPr>
          <w:delText xml:space="preserve">. un </w:delText>
        </w:r>
        <w:r w:rsidR="00486D18" w:rsidRPr="00AE120B">
          <w:rPr>
            <w:sz w:val="22"/>
            <w:szCs w:val="22"/>
            <w:lang w:val="lv-LV"/>
          </w:rPr>
          <w:delText>13</w:delText>
        </w:r>
        <w:r w:rsidRPr="00AE120B">
          <w:rPr>
            <w:sz w:val="22"/>
            <w:szCs w:val="22"/>
            <w:lang w:val="lv-LV"/>
          </w:rPr>
          <w:delText>. tabulu).</w:delText>
        </w:r>
      </w:del>
    </w:p>
    <w:p w14:paraId="365EF19E" w14:textId="453630E0" w:rsidR="009E04D1" w:rsidRPr="00AE120B" w:rsidRDefault="009E04D1" w:rsidP="005E2BD7">
      <w:pPr>
        <w:widowControl w:val="0"/>
        <w:suppressAutoHyphens w:val="0"/>
        <w:rPr>
          <w:del w:id="2067" w:author="AbbVie1" w:date="2025-05-10T12:51:00Z"/>
          <w:sz w:val="22"/>
          <w:szCs w:val="22"/>
          <w:lang w:val="lv-LV"/>
        </w:rPr>
      </w:pPr>
    </w:p>
    <w:tbl>
      <w:tblPr>
        <w:tblW w:w="0" w:type="auto"/>
        <w:jc w:val="center"/>
        <w:tblLayout w:type="fixed"/>
        <w:tblLook w:val="0000" w:firstRow="0" w:lastRow="0" w:firstColumn="0" w:lastColumn="0" w:noHBand="0" w:noVBand="0"/>
      </w:tblPr>
      <w:tblGrid>
        <w:gridCol w:w="2977"/>
        <w:gridCol w:w="1620"/>
        <w:gridCol w:w="2352"/>
        <w:gridCol w:w="20"/>
      </w:tblGrid>
      <w:tr w:rsidR="006D30D4" w14:paraId="0EA924FA" w14:textId="71AFE13E" w:rsidTr="00F142BE">
        <w:trPr>
          <w:gridAfter w:val="1"/>
          <w:wAfter w:w="20" w:type="dxa"/>
          <w:cantSplit/>
          <w:jc w:val="center"/>
          <w:del w:id="2068" w:author="AbbVie1" w:date="2025-05-10T12:51:00Z"/>
        </w:trPr>
        <w:tc>
          <w:tcPr>
            <w:tcW w:w="6949" w:type="dxa"/>
            <w:gridSpan w:val="3"/>
            <w:tcBorders>
              <w:bottom w:val="single" w:sz="4" w:space="0" w:color="000000"/>
            </w:tcBorders>
          </w:tcPr>
          <w:p w14:paraId="7367FD88" w14:textId="0711E731" w:rsidR="009E04D1" w:rsidRPr="00AE120B" w:rsidRDefault="00000000" w:rsidP="005E2BD7">
            <w:pPr>
              <w:pStyle w:val="DefaultText"/>
              <w:widowControl w:val="0"/>
              <w:suppressAutoHyphens w:val="0"/>
              <w:jc w:val="center"/>
              <w:rPr>
                <w:del w:id="2069" w:author="AbbVie1" w:date="2025-05-10T12:51:00Z"/>
                <w:rFonts w:ascii="Times New Roman" w:hAnsi="Times New Roman" w:cs="Times New Roman"/>
                <w:b/>
                <w:bCs/>
                <w:lang w:val="lv-LV"/>
              </w:rPr>
            </w:pPr>
            <w:del w:id="2070" w:author="AbbVie1" w:date="2025-05-10T12:51:00Z">
              <w:r w:rsidRPr="00AE120B">
                <w:rPr>
                  <w:rFonts w:ascii="Times New Roman" w:hAnsi="Times New Roman" w:cs="Times New Roman"/>
                  <w:b/>
                  <w:bCs/>
                  <w:lang w:val="lv-LV"/>
                </w:rPr>
                <w:delText>12. tabula.</w:delText>
              </w:r>
            </w:del>
          </w:p>
          <w:p w14:paraId="77764104" w14:textId="090DCE4C" w:rsidR="009E04D1" w:rsidRPr="00AE120B" w:rsidRDefault="00000000" w:rsidP="005E2BD7">
            <w:pPr>
              <w:pStyle w:val="DefaultText"/>
              <w:widowControl w:val="0"/>
              <w:suppressAutoHyphens w:val="0"/>
              <w:jc w:val="center"/>
              <w:rPr>
                <w:del w:id="2071" w:author="AbbVie1" w:date="2025-05-10T12:51:00Z"/>
                <w:rFonts w:ascii="Times New Roman" w:hAnsi="Times New Roman" w:cs="Times New Roman"/>
                <w:lang w:val="lv-LV"/>
              </w:rPr>
            </w:pPr>
            <w:del w:id="2072" w:author="AbbVie1" w:date="2025-05-10T12:51:00Z">
              <w:r w:rsidRPr="00AE120B">
                <w:rPr>
                  <w:rFonts w:ascii="Times New Roman" w:hAnsi="Times New Roman" w:cs="Times New Roman"/>
                  <w:b/>
                  <w:bCs/>
                  <w:lang w:val="lv-LV"/>
                </w:rPr>
                <w:delText>Ps pētījums I (REVEAL) – Efektivitātes rezultāti 16. nedēļā</w:delText>
              </w:r>
            </w:del>
          </w:p>
        </w:tc>
      </w:tr>
      <w:tr w:rsidR="006D30D4" w14:paraId="08AE229C" w14:textId="5FF65C09" w:rsidTr="00F142BE">
        <w:trPr>
          <w:cantSplit/>
          <w:jc w:val="center"/>
          <w:del w:id="2073" w:author="AbbVie1" w:date="2025-05-10T12:51:00Z"/>
        </w:trPr>
        <w:tc>
          <w:tcPr>
            <w:tcW w:w="2977" w:type="dxa"/>
            <w:tcBorders>
              <w:top w:val="single" w:sz="4" w:space="0" w:color="000000"/>
              <w:left w:val="single" w:sz="4" w:space="0" w:color="000000"/>
              <w:bottom w:val="single" w:sz="4" w:space="0" w:color="000000"/>
            </w:tcBorders>
            <w:vAlign w:val="center"/>
          </w:tcPr>
          <w:p w14:paraId="09FC3B4D" w14:textId="03610B1A" w:rsidR="009E04D1" w:rsidRPr="00AE120B" w:rsidRDefault="009E04D1" w:rsidP="005E2BD7">
            <w:pPr>
              <w:pStyle w:val="DefaultText"/>
              <w:widowControl w:val="0"/>
              <w:suppressAutoHyphens w:val="0"/>
              <w:snapToGrid w:val="0"/>
              <w:rPr>
                <w:del w:id="2074" w:author="AbbVie1" w:date="2025-05-10T12:51:00Z"/>
                <w:rFonts w:ascii="Times New Roman" w:hAnsi="Times New Roman" w:cs="Times New Roman"/>
                <w:b/>
                <w:bCs/>
                <w:lang w:val="lv-LV"/>
              </w:rPr>
            </w:pPr>
          </w:p>
        </w:tc>
        <w:tc>
          <w:tcPr>
            <w:tcW w:w="1620" w:type="dxa"/>
            <w:tcBorders>
              <w:top w:val="single" w:sz="4" w:space="0" w:color="000000"/>
              <w:left w:val="single" w:sz="4" w:space="0" w:color="000000"/>
              <w:bottom w:val="single" w:sz="4" w:space="0" w:color="000000"/>
            </w:tcBorders>
            <w:vAlign w:val="center"/>
          </w:tcPr>
          <w:p w14:paraId="2C7BC075" w14:textId="67DE8CFE" w:rsidR="009E04D1" w:rsidRPr="00AE120B" w:rsidRDefault="00000000" w:rsidP="005E2BD7">
            <w:pPr>
              <w:pStyle w:val="DefaultText"/>
              <w:widowControl w:val="0"/>
              <w:suppressAutoHyphens w:val="0"/>
              <w:jc w:val="center"/>
              <w:rPr>
                <w:del w:id="2075" w:author="AbbVie1" w:date="2025-05-10T12:51:00Z"/>
                <w:rFonts w:ascii="Times New Roman" w:hAnsi="Times New Roman" w:cs="Times New Roman"/>
                <w:b/>
                <w:bCs/>
                <w:lang w:val="lv-LV"/>
              </w:rPr>
            </w:pPr>
            <w:del w:id="2076" w:author="AbbVie1" w:date="2025-05-10T12:51:00Z">
              <w:r w:rsidRPr="00AE120B">
                <w:rPr>
                  <w:rFonts w:ascii="Times New Roman" w:hAnsi="Times New Roman" w:cs="Times New Roman"/>
                  <w:b/>
                  <w:bCs/>
                  <w:lang w:val="lv-LV"/>
                </w:rPr>
                <w:delText>Placebo</w:delText>
              </w:r>
            </w:del>
          </w:p>
          <w:p w14:paraId="229306EC" w14:textId="5B2D4F27" w:rsidR="009E04D1" w:rsidRPr="00AE120B" w:rsidRDefault="00000000" w:rsidP="005E2BD7">
            <w:pPr>
              <w:pStyle w:val="DefaultText"/>
              <w:widowControl w:val="0"/>
              <w:suppressAutoHyphens w:val="0"/>
              <w:jc w:val="center"/>
              <w:rPr>
                <w:del w:id="2077" w:author="AbbVie1" w:date="2025-05-10T12:51:00Z"/>
                <w:rFonts w:ascii="Times New Roman" w:hAnsi="Times New Roman" w:cs="Times New Roman"/>
                <w:b/>
                <w:bCs/>
                <w:lang w:val="lv-LV"/>
              </w:rPr>
            </w:pPr>
            <w:del w:id="2078" w:author="AbbVie1" w:date="2025-05-10T12:51:00Z">
              <w:r w:rsidRPr="00AE120B">
                <w:rPr>
                  <w:rFonts w:ascii="Times New Roman" w:hAnsi="Times New Roman" w:cs="Times New Roman"/>
                  <w:b/>
                  <w:bCs/>
                  <w:lang w:val="lv-LV"/>
                </w:rPr>
                <w:delText>N=398</w:delText>
              </w:r>
            </w:del>
          </w:p>
          <w:p w14:paraId="7D7D4AF8" w14:textId="34DBB05C" w:rsidR="009E04D1" w:rsidRPr="00AE120B" w:rsidRDefault="00000000" w:rsidP="005E2BD7">
            <w:pPr>
              <w:pStyle w:val="DefaultText"/>
              <w:widowControl w:val="0"/>
              <w:suppressAutoHyphens w:val="0"/>
              <w:jc w:val="center"/>
              <w:rPr>
                <w:del w:id="2079" w:author="AbbVie1" w:date="2025-05-10T12:51:00Z"/>
                <w:rFonts w:ascii="Times New Roman" w:hAnsi="Times New Roman" w:cs="Times New Roman"/>
                <w:b/>
                <w:bCs/>
                <w:lang w:val="lv-LV"/>
              </w:rPr>
            </w:pPr>
            <w:del w:id="2080" w:author="AbbVie1" w:date="2025-05-10T12:51:00Z">
              <w:r w:rsidRPr="00AE120B">
                <w:rPr>
                  <w:rFonts w:ascii="Times New Roman" w:hAnsi="Times New Roman" w:cs="Times New Roman"/>
                  <w:b/>
                  <w:bCs/>
                  <w:lang w:val="lv-LV"/>
                </w:rPr>
                <w:delText>n (%)</w:delText>
              </w:r>
            </w:del>
          </w:p>
        </w:tc>
        <w:tc>
          <w:tcPr>
            <w:tcW w:w="2372" w:type="dxa"/>
            <w:gridSpan w:val="2"/>
            <w:tcBorders>
              <w:top w:val="single" w:sz="4" w:space="0" w:color="000000"/>
              <w:left w:val="single" w:sz="4" w:space="0" w:color="000000"/>
              <w:bottom w:val="single" w:sz="4" w:space="0" w:color="000000"/>
              <w:right w:val="single" w:sz="4" w:space="0" w:color="000000"/>
            </w:tcBorders>
            <w:vAlign w:val="center"/>
          </w:tcPr>
          <w:p w14:paraId="4AB217FC" w14:textId="50DA098C" w:rsidR="009E04D1" w:rsidRPr="00AE120B" w:rsidRDefault="00000000" w:rsidP="005E2BD7">
            <w:pPr>
              <w:pStyle w:val="DefaultText"/>
              <w:widowControl w:val="0"/>
              <w:suppressAutoHyphens w:val="0"/>
              <w:jc w:val="center"/>
              <w:rPr>
                <w:del w:id="2081" w:author="AbbVie1" w:date="2025-05-10T12:51:00Z"/>
                <w:rFonts w:ascii="Times New Roman" w:hAnsi="Times New Roman" w:cs="Times New Roman"/>
                <w:b/>
                <w:bCs/>
                <w:lang w:val="lv-LV"/>
              </w:rPr>
            </w:pPr>
            <w:del w:id="2082" w:author="AbbVie1" w:date="2025-05-10T12:51:00Z">
              <w:r w:rsidRPr="00AE120B">
                <w:rPr>
                  <w:rFonts w:ascii="Times New Roman" w:hAnsi="Times New Roman" w:cs="Times New Roman"/>
                  <w:b/>
                  <w:bCs/>
                  <w:lang w:val="lv-LV"/>
                </w:rPr>
                <w:delText>Humira 40</w:delText>
              </w:r>
              <w:r w:rsidR="009C7EE3" w:rsidRPr="00AE120B">
                <w:rPr>
                  <w:rFonts w:ascii="Times New Roman" w:hAnsi="Times New Roman" w:cs="Times New Roman"/>
                  <w:b/>
                  <w:bCs/>
                  <w:lang w:val="lv-LV"/>
                </w:rPr>
                <w:delText> </w:delText>
              </w:r>
              <w:r w:rsidRPr="00AE120B">
                <w:rPr>
                  <w:rFonts w:ascii="Times New Roman" w:hAnsi="Times New Roman" w:cs="Times New Roman"/>
                  <w:b/>
                  <w:bCs/>
                  <w:lang w:val="lv-LV"/>
                </w:rPr>
                <w:delText>mg katru 2. ned</w:delText>
              </w:r>
            </w:del>
          </w:p>
          <w:p w14:paraId="2D4EFD2F" w14:textId="29A55856" w:rsidR="009E04D1" w:rsidRPr="00AE120B" w:rsidRDefault="00000000" w:rsidP="005E2BD7">
            <w:pPr>
              <w:pStyle w:val="DefaultText"/>
              <w:widowControl w:val="0"/>
              <w:suppressAutoHyphens w:val="0"/>
              <w:jc w:val="center"/>
              <w:rPr>
                <w:del w:id="2083" w:author="AbbVie1" w:date="2025-05-10T12:51:00Z"/>
                <w:rFonts w:ascii="Times New Roman" w:hAnsi="Times New Roman" w:cs="Times New Roman"/>
                <w:b/>
                <w:bCs/>
                <w:lang w:val="lv-LV"/>
              </w:rPr>
            </w:pPr>
            <w:del w:id="2084" w:author="AbbVie1" w:date="2025-05-10T12:51:00Z">
              <w:r w:rsidRPr="00AE120B">
                <w:rPr>
                  <w:rFonts w:ascii="Times New Roman" w:hAnsi="Times New Roman" w:cs="Times New Roman"/>
                  <w:b/>
                  <w:bCs/>
                  <w:lang w:val="lv-LV"/>
                </w:rPr>
                <w:delText>N=814</w:delText>
              </w:r>
            </w:del>
          </w:p>
          <w:p w14:paraId="4A53B75C" w14:textId="2E146869" w:rsidR="009E04D1" w:rsidRPr="00AE120B" w:rsidRDefault="00000000" w:rsidP="005E2BD7">
            <w:pPr>
              <w:pStyle w:val="DefaultText"/>
              <w:widowControl w:val="0"/>
              <w:suppressAutoHyphens w:val="0"/>
              <w:jc w:val="center"/>
              <w:rPr>
                <w:del w:id="2085" w:author="AbbVie1" w:date="2025-05-10T12:51:00Z"/>
                <w:rFonts w:ascii="Times New Roman" w:hAnsi="Times New Roman" w:cs="Times New Roman"/>
                <w:lang w:val="lv-LV"/>
              </w:rPr>
            </w:pPr>
            <w:del w:id="2086" w:author="AbbVie1" w:date="2025-05-10T12:51:00Z">
              <w:r w:rsidRPr="00AE120B">
                <w:rPr>
                  <w:rFonts w:ascii="Times New Roman" w:hAnsi="Times New Roman" w:cs="Times New Roman"/>
                  <w:b/>
                  <w:bCs/>
                  <w:lang w:val="lv-LV"/>
                </w:rPr>
                <w:delText>n (%)</w:delText>
              </w:r>
            </w:del>
          </w:p>
        </w:tc>
      </w:tr>
      <w:tr w:rsidR="006D30D4" w14:paraId="76F8C3CC" w14:textId="022E046B" w:rsidTr="00F142BE">
        <w:trPr>
          <w:cantSplit/>
          <w:jc w:val="center"/>
          <w:del w:id="2087" w:author="AbbVie1" w:date="2025-05-10T12:51:00Z"/>
        </w:trPr>
        <w:tc>
          <w:tcPr>
            <w:tcW w:w="2977" w:type="dxa"/>
            <w:tcBorders>
              <w:top w:val="single" w:sz="4" w:space="0" w:color="000000"/>
              <w:left w:val="single" w:sz="4" w:space="0" w:color="000000"/>
              <w:bottom w:val="single" w:sz="4" w:space="0" w:color="000000"/>
            </w:tcBorders>
          </w:tcPr>
          <w:p w14:paraId="1B727A83" w14:textId="245B3BBC" w:rsidR="009E04D1" w:rsidRPr="00AE120B" w:rsidRDefault="00000000" w:rsidP="005E2BD7">
            <w:pPr>
              <w:pStyle w:val="DefaultText"/>
              <w:widowControl w:val="0"/>
              <w:suppressAutoHyphens w:val="0"/>
              <w:rPr>
                <w:del w:id="2088" w:author="AbbVie1" w:date="2025-05-10T12:51:00Z"/>
                <w:rFonts w:ascii="Times New Roman" w:hAnsi="Times New Roman" w:cs="Times New Roman"/>
                <w:lang w:val="lv-LV"/>
              </w:rPr>
            </w:pPr>
            <w:del w:id="2089" w:author="AbbVie1" w:date="2025-05-10T12:51:00Z">
              <w:r w:rsidRPr="00AE120B">
                <w:rPr>
                  <w:rFonts w:ascii="Times New Roman" w:hAnsi="Times New Roman" w:cs="Times New Roman"/>
                  <w:b/>
                  <w:bCs/>
                  <w:lang w:val="lv-LV"/>
                </w:rPr>
                <w:delText xml:space="preserve">    </w:delText>
              </w:r>
              <w:r w:rsidR="00B81D76" w:rsidRPr="00AE120B">
                <w:rPr>
                  <w:rFonts w:ascii="Symbol" w:hAnsi="Symbol" w:cs="Times New Roman"/>
                  <w:b/>
                  <w:iCs/>
                  <w:lang w:val="lv-LV"/>
                </w:rPr>
                <w:sym w:font="Symbol" w:char="F0B3"/>
              </w:r>
              <w:r w:rsidRPr="00AE120B">
                <w:rPr>
                  <w:rFonts w:ascii="Times New Roman" w:hAnsi="Times New Roman" w:cs="Times New Roman"/>
                  <w:b/>
                  <w:bCs/>
                  <w:lang w:val="lv-LV"/>
                </w:rPr>
                <w:delText>PASI 75</w:delText>
              </w:r>
              <w:r w:rsidRPr="00AE120B">
                <w:rPr>
                  <w:rFonts w:ascii="Times New Roman" w:hAnsi="Times New Roman" w:cs="Times New Roman"/>
                  <w:b/>
                  <w:bCs/>
                  <w:vertAlign w:val="superscript"/>
                  <w:lang w:val="lv-LV"/>
                </w:rPr>
                <w:delText>a</w:delText>
              </w:r>
            </w:del>
          </w:p>
        </w:tc>
        <w:tc>
          <w:tcPr>
            <w:tcW w:w="1620" w:type="dxa"/>
            <w:tcBorders>
              <w:top w:val="single" w:sz="4" w:space="0" w:color="000000"/>
              <w:left w:val="single" w:sz="4" w:space="0" w:color="000000"/>
              <w:bottom w:val="single" w:sz="4" w:space="0" w:color="000000"/>
            </w:tcBorders>
          </w:tcPr>
          <w:p w14:paraId="11D2C424" w14:textId="7A8F1713" w:rsidR="009E04D1" w:rsidRPr="00AE120B" w:rsidRDefault="00000000" w:rsidP="005E2BD7">
            <w:pPr>
              <w:pStyle w:val="DefaultText"/>
              <w:widowControl w:val="0"/>
              <w:suppressAutoHyphens w:val="0"/>
              <w:jc w:val="center"/>
              <w:rPr>
                <w:del w:id="2090" w:author="AbbVie1" w:date="2025-05-10T12:51:00Z"/>
                <w:rFonts w:ascii="Times New Roman" w:hAnsi="Times New Roman" w:cs="Times New Roman"/>
                <w:lang w:val="lv-LV"/>
              </w:rPr>
            </w:pPr>
            <w:del w:id="2091" w:author="AbbVie1" w:date="2025-05-10T12:51:00Z">
              <w:r w:rsidRPr="00AE120B">
                <w:rPr>
                  <w:rFonts w:ascii="Times New Roman" w:hAnsi="Times New Roman" w:cs="Times New Roman"/>
                  <w:lang w:val="lv-LV"/>
                </w:rPr>
                <w:delText>26 (6,5)</w:delText>
              </w:r>
            </w:del>
          </w:p>
        </w:tc>
        <w:tc>
          <w:tcPr>
            <w:tcW w:w="2372" w:type="dxa"/>
            <w:gridSpan w:val="2"/>
            <w:tcBorders>
              <w:top w:val="single" w:sz="4" w:space="0" w:color="000000"/>
              <w:left w:val="single" w:sz="4" w:space="0" w:color="000000"/>
              <w:bottom w:val="single" w:sz="4" w:space="0" w:color="000000"/>
              <w:right w:val="single" w:sz="4" w:space="0" w:color="000000"/>
            </w:tcBorders>
          </w:tcPr>
          <w:p w14:paraId="5DBB56AB" w14:textId="0A51E0E9" w:rsidR="009E04D1" w:rsidRPr="00AE120B" w:rsidRDefault="00000000" w:rsidP="005E2BD7">
            <w:pPr>
              <w:pStyle w:val="DefaultText"/>
              <w:widowControl w:val="0"/>
              <w:suppressAutoHyphens w:val="0"/>
              <w:jc w:val="center"/>
              <w:rPr>
                <w:del w:id="2092" w:author="AbbVie1" w:date="2025-05-10T12:51:00Z"/>
                <w:rFonts w:ascii="Times New Roman" w:hAnsi="Times New Roman" w:cs="Times New Roman"/>
                <w:lang w:val="lv-LV"/>
              </w:rPr>
            </w:pPr>
            <w:del w:id="2093" w:author="AbbVie1" w:date="2025-05-10T12:51:00Z">
              <w:r w:rsidRPr="00AE120B">
                <w:rPr>
                  <w:rFonts w:ascii="Times New Roman" w:hAnsi="Times New Roman" w:cs="Times New Roman"/>
                  <w:lang w:val="lv-LV"/>
                </w:rPr>
                <w:delText>578 (70,9)</w:delText>
              </w:r>
              <w:r w:rsidRPr="00AE120B">
                <w:rPr>
                  <w:rFonts w:ascii="Times New Roman" w:hAnsi="Times New Roman" w:cs="Times New Roman"/>
                  <w:vertAlign w:val="superscript"/>
                  <w:lang w:val="lv-LV"/>
                </w:rPr>
                <w:delText>b</w:delText>
              </w:r>
            </w:del>
          </w:p>
        </w:tc>
      </w:tr>
      <w:tr w:rsidR="006D30D4" w14:paraId="746B64FB" w14:textId="06466138" w:rsidTr="00F142BE">
        <w:trPr>
          <w:cantSplit/>
          <w:trHeight w:val="70"/>
          <w:jc w:val="center"/>
          <w:del w:id="2094" w:author="AbbVie1" w:date="2025-05-10T12:51:00Z"/>
        </w:trPr>
        <w:tc>
          <w:tcPr>
            <w:tcW w:w="2977" w:type="dxa"/>
            <w:tcBorders>
              <w:top w:val="single" w:sz="4" w:space="0" w:color="000000"/>
              <w:left w:val="single" w:sz="4" w:space="0" w:color="000000"/>
              <w:bottom w:val="single" w:sz="4" w:space="0" w:color="000000"/>
            </w:tcBorders>
          </w:tcPr>
          <w:p w14:paraId="407C559B" w14:textId="63C9B508" w:rsidR="009E04D1" w:rsidRPr="00AE120B" w:rsidRDefault="00000000" w:rsidP="005E2BD7">
            <w:pPr>
              <w:pStyle w:val="DefaultText"/>
              <w:widowControl w:val="0"/>
              <w:suppressAutoHyphens w:val="0"/>
              <w:rPr>
                <w:del w:id="2095" w:author="AbbVie1" w:date="2025-05-10T12:51:00Z"/>
                <w:rFonts w:ascii="Times New Roman" w:hAnsi="Times New Roman" w:cs="Times New Roman"/>
                <w:lang w:val="lv-LV"/>
              </w:rPr>
            </w:pPr>
            <w:del w:id="2096" w:author="AbbVie1" w:date="2025-05-10T12:51:00Z">
              <w:r w:rsidRPr="00AE120B">
                <w:rPr>
                  <w:rFonts w:ascii="Times New Roman" w:hAnsi="Times New Roman" w:cs="Times New Roman"/>
                  <w:b/>
                  <w:bCs/>
                  <w:lang w:val="lv-LV"/>
                </w:rPr>
                <w:delText xml:space="preserve">    PASI 100</w:delText>
              </w:r>
            </w:del>
          </w:p>
        </w:tc>
        <w:tc>
          <w:tcPr>
            <w:tcW w:w="1620" w:type="dxa"/>
            <w:tcBorders>
              <w:top w:val="single" w:sz="4" w:space="0" w:color="000000"/>
              <w:left w:val="single" w:sz="4" w:space="0" w:color="000000"/>
              <w:bottom w:val="single" w:sz="4" w:space="0" w:color="000000"/>
            </w:tcBorders>
          </w:tcPr>
          <w:p w14:paraId="7CECF5BE" w14:textId="54B8624C" w:rsidR="009E04D1" w:rsidRPr="00AE120B" w:rsidRDefault="00000000" w:rsidP="005E2BD7">
            <w:pPr>
              <w:pStyle w:val="DefaultText"/>
              <w:widowControl w:val="0"/>
              <w:suppressAutoHyphens w:val="0"/>
              <w:jc w:val="center"/>
              <w:rPr>
                <w:del w:id="2097" w:author="AbbVie1" w:date="2025-05-10T12:51:00Z"/>
                <w:rFonts w:ascii="Times New Roman" w:hAnsi="Times New Roman" w:cs="Times New Roman"/>
                <w:lang w:val="lv-LV"/>
              </w:rPr>
            </w:pPr>
            <w:del w:id="2098" w:author="AbbVie1" w:date="2025-05-10T12:51:00Z">
              <w:r w:rsidRPr="00AE120B">
                <w:rPr>
                  <w:rFonts w:ascii="Times New Roman" w:hAnsi="Times New Roman" w:cs="Times New Roman"/>
                  <w:lang w:val="lv-LV"/>
                </w:rPr>
                <w:delText>3 (0,8)</w:delText>
              </w:r>
            </w:del>
          </w:p>
        </w:tc>
        <w:tc>
          <w:tcPr>
            <w:tcW w:w="2372" w:type="dxa"/>
            <w:gridSpan w:val="2"/>
            <w:tcBorders>
              <w:top w:val="single" w:sz="4" w:space="0" w:color="000000"/>
              <w:left w:val="single" w:sz="4" w:space="0" w:color="000000"/>
              <w:bottom w:val="single" w:sz="4" w:space="0" w:color="000000"/>
              <w:right w:val="single" w:sz="4" w:space="0" w:color="000000"/>
            </w:tcBorders>
          </w:tcPr>
          <w:p w14:paraId="299C8372" w14:textId="53A89AC5" w:rsidR="009E04D1" w:rsidRPr="00AE120B" w:rsidRDefault="00000000" w:rsidP="005E2BD7">
            <w:pPr>
              <w:pStyle w:val="DefaultText"/>
              <w:widowControl w:val="0"/>
              <w:suppressAutoHyphens w:val="0"/>
              <w:jc w:val="center"/>
              <w:rPr>
                <w:del w:id="2099" w:author="AbbVie1" w:date="2025-05-10T12:51:00Z"/>
                <w:rFonts w:ascii="Times New Roman" w:hAnsi="Times New Roman" w:cs="Times New Roman"/>
                <w:lang w:val="lv-LV"/>
              </w:rPr>
            </w:pPr>
            <w:del w:id="2100" w:author="AbbVie1" w:date="2025-05-10T12:51:00Z">
              <w:r w:rsidRPr="00AE120B">
                <w:rPr>
                  <w:rFonts w:ascii="Times New Roman" w:hAnsi="Times New Roman" w:cs="Times New Roman"/>
                  <w:lang w:val="lv-LV"/>
                </w:rPr>
                <w:delText>163 (20,0)</w:delText>
              </w:r>
              <w:r w:rsidRPr="00AE120B">
                <w:rPr>
                  <w:rFonts w:ascii="Times New Roman" w:hAnsi="Times New Roman" w:cs="Times New Roman"/>
                  <w:vertAlign w:val="superscript"/>
                  <w:lang w:val="lv-LV"/>
                </w:rPr>
                <w:delText>b</w:delText>
              </w:r>
            </w:del>
          </w:p>
        </w:tc>
      </w:tr>
      <w:tr w:rsidR="006D30D4" w14:paraId="4D585CB6" w14:textId="2EAD1E2C" w:rsidTr="00F142BE">
        <w:trPr>
          <w:cantSplit/>
          <w:jc w:val="center"/>
          <w:del w:id="2101" w:author="AbbVie1" w:date="2025-05-10T12:51:00Z"/>
        </w:trPr>
        <w:tc>
          <w:tcPr>
            <w:tcW w:w="2977" w:type="dxa"/>
            <w:tcBorders>
              <w:top w:val="single" w:sz="4" w:space="0" w:color="000000"/>
              <w:left w:val="single" w:sz="4" w:space="0" w:color="000000"/>
              <w:bottom w:val="single" w:sz="4" w:space="0" w:color="000000"/>
            </w:tcBorders>
          </w:tcPr>
          <w:p w14:paraId="570DF6B4" w14:textId="55C58676" w:rsidR="009E04D1" w:rsidRPr="00AE120B" w:rsidRDefault="00000000" w:rsidP="005E2BD7">
            <w:pPr>
              <w:pStyle w:val="DefaultText"/>
              <w:widowControl w:val="0"/>
              <w:suppressAutoHyphens w:val="0"/>
              <w:rPr>
                <w:del w:id="2102" w:author="AbbVie1" w:date="2025-05-10T12:51:00Z"/>
                <w:rFonts w:ascii="Times New Roman" w:hAnsi="Times New Roman" w:cs="Times New Roman"/>
                <w:lang w:val="lv-LV"/>
              </w:rPr>
            </w:pPr>
            <w:del w:id="2103" w:author="AbbVie1" w:date="2025-05-10T12:51:00Z">
              <w:r w:rsidRPr="00AE120B">
                <w:rPr>
                  <w:rFonts w:ascii="Times New Roman" w:hAnsi="Times New Roman" w:cs="Times New Roman"/>
                  <w:b/>
                  <w:bCs/>
                  <w:lang w:val="lv-LV"/>
                </w:rPr>
                <w:delText xml:space="preserve">    PGA: tīrais/minimālais</w:delText>
              </w:r>
            </w:del>
          </w:p>
        </w:tc>
        <w:tc>
          <w:tcPr>
            <w:tcW w:w="1620" w:type="dxa"/>
            <w:tcBorders>
              <w:top w:val="single" w:sz="4" w:space="0" w:color="000000"/>
              <w:left w:val="single" w:sz="4" w:space="0" w:color="000000"/>
              <w:bottom w:val="single" w:sz="4" w:space="0" w:color="000000"/>
            </w:tcBorders>
          </w:tcPr>
          <w:p w14:paraId="4DBE4B9B" w14:textId="220F1F77" w:rsidR="009E04D1" w:rsidRPr="00AE120B" w:rsidRDefault="00000000" w:rsidP="005E2BD7">
            <w:pPr>
              <w:pStyle w:val="DefaultText"/>
              <w:widowControl w:val="0"/>
              <w:suppressAutoHyphens w:val="0"/>
              <w:jc w:val="center"/>
              <w:rPr>
                <w:del w:id="2104" w:author="AbbVie1" w:date="2025-05-10T12:51:00Z"/>
                <w:rFonts w:ascii="Times New Roman" w:hAnsi="Times New Roman" w:cs="Times New Roman"/>
                <w:lang w:val="lv-LV"/>
              </w:rPr>
            </w:pPr>
            <w:del w:id="2105" w:author="AbbVie1" w:date="2025-05-10T12:51:00Z">
              <w:r w:rsidRPr="00AE120B">
                <w:rPr>
                  <w:rFonts w:ascii="Times New Roman" w:hAnsi="Times New Roman" w:cs="Times New Roman"/>
                  <w:lang w:val="lv-LV"/>
                </w:rPr>
                <w:delText>17 (4,3)</w:delText>
              </w:r>
            </w:del>
          </w:p>
        </w:tc>
        <w:tc>
          <w:tcPr>
            <w:tcW w:w="2372" w:type="dxa"/>
            <w:gridSpan w:val="2"/>
            <w:tcBorders>
              <w:top w:val="single" w:sz="4" w:space="0" w:color="000000"/>
              <w:left w:val="single" w:sz="4" w:space="0" w:color="000000"/>
              <w:bottom w:val="single" w:sz="4" w:space="0" w:color="000000"/>
              <w:right w:val="single" w:sz="4" w:space="0" w:color="000000"/>
            </w:tcBorders>
          </w:tcPr>
          <w:p w14:paraId="18674896" w14:textId="4ABF79B6" w:rsidR="009E04D1" w:rsidRPr="00AE120B" w:rsidRDefault="00000000" w:rsidP="005E2BD7">
            <w:pPr>
              <w:pStyle w:val="DefaultText"/>
              <w:widowControl w:val="0"/>
              <w:suppressAutoHyphens w:val="0"/>
              <w:jc w:val="center"/>
              <w:rPr>
                <w:del w:id="2106" w:author="AbbVie1" w:date="2025-05-10T12:51:00Z"/>
                <w:rFonts w:ascii="Times New Roman" w:hAnsi="Times New Roman" w:cs="Times New Roman"/>
                <w:lang w:val="lv-LV"/>
              </w:rPr>
            </w:pPr>
            <w:del w:id="2107" w:author="AbbVie1" w:date="2025-05-10T12:51:00Z">
              <w:r w:rsidRPr="00AE120B">
                <w:rPr>
                  <w:rFonts w:ascii="Times New Roman" w:hAnsi="Times New Roman" w:cs="Times New Roman"/>
                  <w:lang w:val="lv-LV"/>
                </w:rPr>
                <w:delText>506 (62,2)</w:delText>
              </w:r>
              <w:r w:rsidRPr="00AE120B">
                <w:rPr>
                  <w:rFonts w:ascii="Times New Roman" w:hAnsi="Times New Roman" w:cs="Times New Roman"/>
                  <w:vertAlign w:val="superscript"/>
                  <w:lang w:val="lv-LV"/>
                </w:rPr>
                <w:delText>b</w:delText>
              </w:r>
            </w:del>
          </w:p>
        </w:tc>
      </w:tr>
      <w:tr w:rsidR="006D30D4" w14:paraId="004CDBB2" w14:textId="5FA2960B" w:rsidTr="00F142BE">
        <w:trPr>
          <w:cantSplit/>
          <w:jc w:val="center"/>
          <w:del w:id="2108" w:author="AbbVie1" w:date="2025-05-10T12:51:00Z"/>
        </w:trPr>
        <w:tc>
          <w:tcPr>
            <w:tcW w:w="6969" w:type="dxa"/>
            <w:gridSpan w:val="4"/>
            <w:tcBorders>
              <w:top w:val="single" w:sz="4" w:space="0" w:color="000000"/>
              <w:left w:val="single" w:sz="4" w:space="0" w:color="000000"/>
              <w:bottom w:val="single" w:sz="4" w:space="0" w:color="000000"/>
              <w:right w:val="single" w:sz="4" w:space="0" w:color="000000"/>
            </w:tcBorders>
          </w:tcPr>
          <w:p w14:paraId="51E99120" w14:textId="4F879553" w:rsidR="009E04D1" w:rsidRPr="00AE120B" w:rsidRDefault="00000000" w:rsidP="005E2BD7">
            <w:pPr>
              <w:pStyle w:val="DefaultText"/>
              <w:widowControl w:val="0"/>
              <w:suppressAutoHyphens w:val="0"/>
              <w:rPr>
                <w:del w:id="2109" w:author="AbbVie1" w:date="2025-05-10T12:51:00Z"/>
                <w:rFonts w:ascii="Times New Roman" w:hAnsi="Times New Roman" w:cs="Times New Roman"/>
                <w:vertAlign w:val="superscript"/>
                <w:lang w:val="lv-LV"/>
              </w:rPr>
            </w:pPr>
            <w:del w:id="2110" w:author="AbbVie1" w:date="2025-05-10T12:51:00Z">
              <w:r w:rsidRPr="00AE120B">
                <w:rPr>
                  <w:rFonts w:ascii="Times New Roman" w:hAnsi="Times New Roman" w:cs="Times New Roman"/>
                  <w:vertAlign w:val="superscript"/>
                  <w:lang w:val="lv-LV"/>
                </w:rPr>
                <w:delText>a</w:delText>
              </w:r>
              <w:r w:rsidRPr="00AE120B">
                <w:rPr>
                  <w:rFonts w:ascii="Times New Roman" w:hAnsi="Times New Roman" w:cs="Times New Roman"/>
                  <w:lang w:val="lv-LV"/>
                </w:rPr>
                <w:delText xml:space="preserve"> Procentuālais pacientu īpatsvars, kuri sasniedza PASI 75 atbildes reakciju, tika aprēķināts, pielāgojot pēc centra</w:delText>
              </w:r>
            </w:del>
          </w:p>
          <w:p w14:paraId="08715EC2" w14:textId="1E02772C" w:rsidR="009E04D1" w:rsidRPr="00AE120B" w:rsidRDefault="00000000" w:rsidP="005E2BD7">
            <w:pPr>
              <w:pStyle w:val="DefaultText"/>
              <w:widowControl w:val="0"/>
              <w:suppressAutoHyphens w:val="0"/>
              <w:rPr>
                <w:del w:id="2111" w:author="AbbVie1" w:date="2025-05-10T12:51:00Z"/>
                <w:rFonts w:ascii="Times New Roman" w:hAnsi="Times New Roman" w:cs="Times New Roman"/>
                <w:lang w:val="lv-LV"/>
              </w:rPr>
            </w:pPr>
            <w:del w:id="2112" w:author="AbbVie1" w:date="2025-05-10T12:51:00Z">
              <w:r w:rsidRPr="00AE120B">
                <w:rPr>
                  <w:rFonts w:ascii="Times New Roman" w:hAnsi="Times New Roman" w:cs="Times New Roman"/>
                  <w:vertAlign w:val="superscript"/>
                  <w:lang w:val="lv-LV"/>
                </w:rPr>
                <w:delText>b</w:delText>
              </w:r>
              <w:r w:rsidRPr="00AE120B">
                <w:rPr>
                  <w:rFonts w:ascii="Times New Roman" w:hAnsi="Times New Roman" w:cs="Times New Roman"/>
                  <w:lang w:val="lv-LV"/>
                </w:rPr>
                <w:delText xml:space="preserve"> p&lt;0.001, Humira, salīdzinot ar placebo</w:delText>
              </w:r>
            </w:del>
          </w:p>
        </w:tc>
      </w:tr>
    </w:tbl>
    <w:p w14:paraId="1F94FD61" w14:textId="7B6313A3" w:rsidR="009E04D1" w:rsidRPr="00AE120B" w:rsidRDefault="009E04D1" w:rsidP="00F768D0">
      <w:pPr>
        <w:pStyle w:val="BodyText3"/>
        <w:keepNext/>
        <w:keepLines/>
        <w:widowControl w:val="0"/>
        <w:suppressAutoHyphens w:val="0"/>
        <w:rPr>
          <w:del w:id="2113" w:author="AbbVie1" w:date="2025-05-10T12:51:00Z"/>
          <w:sz w:val="22"/>
          <w:szCs w:val="22"/>
          <w:lang w:val="lv-LV"/>
        </w:rPr>
      </w:pPr>
    </w:p>
    <w:tbl>
      <w:tblPr>
        <w:tblW w:w="0" w:type="auto"/>
        <w:jc w:val="center"/>
        <w:tblLayout w:type="fixed"/>
        <w:tblLook w:val="0000" w:firstRow="0" w:lastRow="0" w:firstColumn="0" w:lastColumn="0" w:noHBand="0" w:noVBand="0"/>
      </w:tblPr>
      <w:tblGrid>
        <w:gridCol w:w="1639"/>
        <w:gridCol w:w="1668"/>
        <w:gridCol w:w="1347"/>
        <w:gridCol w:w="2392"/>
        <w:gridCol w:w="20"/>
      </w:tblGrid>
      <w:tr w:rsidR="006D30D4" w14:paraId="0E617500" w14:textId="77687A19" w:rsidTr="00F142BE">
        <w:trPr>
          <w:gridAfter w:val="1"/>
          <w:wAfter w:w="20" w:type="dxa"/>
          <w:cantSplit/>
          <w:jc w:val="center"/>
          <w:del w:id="2114" w:author="AbbVie1" w:date="2025-05-10T12:51:00Z"/>
        </w:trPr>
        <w:tc>
          <w:tcPr>
            <w:tcW w:w="7046" w:type="dxa"/>
            <w:gridSpan w:val="4"/>
            <w:tcBorders>
              <w:bottom w:val="single" w:sz="4" w:space="0" w:color="000000"/>
            </w:tcBorders>
          </w:tcPr>
          <w:p w14:paraId="31C9312E" w14:textId="36A93628" w:rsidR="009E04D1" w:rsidRPr="00AE120B" w:rsidRDefault="00000000" w:rsidP="00F768D0">
            <w:pPr>
              <w:pStyle w:val="DefaultText"/>
              <w:keepNext/>
              <w:keepLines/>
              <w:widowControl w:val="0"/>
              <w:suppressAutoHyphens w:val="0"/>
              <w:jc w:val="center"/>
              <w:rPr>
                <w:del w:id="2115" w:author="AbbVie1" w:date="2025-05-10T12:51:00Z"/>
                <w:rFonts w:ascii="Times New Roman" w:hAnsi="Times New Roman" w:cs="Times New Roman"/>
                <w:b/>
                <w:bCs/>
                <w:lang w:val="lv-LV"/>
              </w:rPr>
            </w:pPr>
            <w:del w:id="2116" w:author="AbbVie1" w:date="2025-05-10T12:51:00Z">
              <w:r w:rsidRPr="00AE120B">
                <w:rPr>
                  <w:rFonts w:ascii="Times New Roman" w:hAnsi="Times New Roman" w:cs="Times New Roman"/>
                  <w:b/>
                  <w:bCs/>
                  <w:lang w:val="lv-LV"/>
                </w:rPr>
                <w:delText>13. tabula.</w:delText>
              </w:r>
            </w:del>
          </w:p>
          <w:p w14:paraId="0E7089C1" w14:textId="5D21DEAD" w:rsidR="009E04D1" w:rsidRPr="00AE120B" w:rsidRDefault="00000000" w:rsidP="00F768D0">
            <w:pPr>
              <w:pStyle w:val="DefaultText"/>
              <w:keepNext/>
              <w:keepLines/>
              <w:widowControl w:val="0"/>
              <w:suppressAutoHyphens w:val="0"/>
              <w:jc w:val="center"/>
              <w:rPr>
                <w:del w:id="2117" w:author="AbbVie1" w:date="2025-05-10T12:51:00Z"/>
                <w:rFonts w:ascii="Times New Roman" w:hAnsi="Times New Roman" w:cs="Times New Roman"/>
                <w:lang w:val="lv-LV"/>
              </w:rPr>
            </w:pPr>
            <w:del w:id="2118" w:author="AbbVie1" w:date="2025-05-10T12:51:00Z">
              <w:r w:rsidRPr="00AE120B">
                <w:rPr>
                  <w:rFonts w:ascii="Times New Roman" w:hAnsi="Times New Roman" w:cs="Times New Roman"/>
                  <w:b/>
                  <w:bCs/>
                  <w:lang w:val="lv-LV"/>
                </w:rPr>
                <w:delText>Ps pētījums II (CHAMPION) – Efektivitātes rezultāti 16. nedēļā</w:delText>
              </w:r>
            </w:del>
          </w:p>
        </w:tc>
      </w:tr>
      <w:tr w:rsidR="006D30D4" w14:paraId="444572A8" w14:textId="5356FA32" w:rsidTr="00F142BE">
        <w:trPr>
          <w:cantSplit/>
          <w:jc w:val="center"/>
          <w:del w:id="2119" w:author="AbbVie1" w:date="2025-05-10T12:51:00Z"/>
        </w:trPr>
        <w:tc>
          <w:tcPr>
            <w:tcW w:w="1639" w:type="dxa"/>
            <w:tcBorders>
              <w:top w:val="single" w:sz="4" w:space="0" w:color="000000"/>
              <w:left w:val="single" w:sz="4" w:space="0" w:color="000000"/>
              <w:bottom w:val="single" w:sz="4" w:space="0" w:color="000000"/>
            </w:tcBorders>
          </w:tcPr>
          <w:p w14:paraId="4BD24A34" w14:textId="7E20F675" w:rsidR="009E04D1" w:rsidRPr="00AE120B" w:rsidRDefault="009E04D1" w:rsidP="00F768D0">
            <w:pPr>
              <w:pStyle w:val="DefaultText"/>
              <w:keepNext/>
              <w:keepLines/>
              <w:widowControl w:val="0"/>
              <w:suppressAutoHyphens w:val="0"/>
              <w:snapToGrid w:val="0"/>
              <w:jc w:val="center"/>
              <w:rPr>
                <w:del w:id="2120" w:author="AbbVie1" w:date="2025-05-10T12:51:00Z"/>
                <w:rFonts w:ascii="Times New Roman" w:hAnsi="Times New Roman" w:cs="Times New Roman"/>
                <w:b/>
                <w:bCs/>
                <w:lang w:val="lv-LV"/>
              </w:rPr>
            </w:pPr>
          </w:p>
        </w:tc>
        <w:tc>
          <w:tcPr>
            <w:tcW w:w="1668" w:type="dxa"/>
            <w:tcBorders>
              <w:top w:val="single" w:sz="4" w:space="0" w:color="000000"/>
              <w:left w:val="single" w:sz="4" w:space="0" w:color="000000"/>
              <w:bottom w:val="single" w:sz="4" w:space="0" w:color="000000"/>
            </w:tcBorders>
            <w:vAlign w:val="center"/>
          </w:tcPr>
          <w:p w14:paraId="5D75987C" w14:textId="638FCF47" w:rsidR="009E04D1" w:rsidRPr="00AE120B" w:rsidRDefault="00000000" w:rsidP="00F768D0">
            <w:pPr>
              <w:pStyle w:val="DefaultText"/>
              <w:keepNext/>
              <w:keepLines/>
              <w:widowControl w:val="0"/>
              <w:suppressAutoHyphens w:val="0"/>
              <w:jc w:val="center"/>
              <w:rPr>
                <w:del w:id="2121" w:author="AbbVie1" w:date="2025-05-10T12:51:00Z"/>
                <w:rFonts w:ascii="Times New Roman" w:hAnsi="Times New Roman" w:cs="Times New Roman"/>
                <w:b/>
                <w:bCs/>
                <w:lang w:val="lv-LV"/>
              </w:rPr>
            </w:pPr>
            <w:del w:id="2122" w:author="AbbVie1" w:date="2025-05-10T12:51:00Z">
              <w:r w:rsidRPr="00AE120B">
                <w:rPr>
                  <w:rFonts w:ascii="Times New Roman" w:hAnsi="Times New Roman" w:cs="Times New Roman"/>
                  <w:b/>
                  <w:bCs/>
                  <w:lang w:val="lv-LV"/>
                </w:rPr>
                <w:delText>Placebo</w:delText>
              </w:r>
            </w:del>
          </w:p>
          <w:p w14:paraId="0367C6F6" w14:textId="398D564A" w:rsidR="009E04D1" w:rsidRPr="00AE120B" w:rsidRDefault="00000000" w:rsidP="00F768D0">
            <w:pPr>
              <w:pStyle w:val="DefaultText"/>
              <w:keepNext/>
              <w:keepLines/>
              <w:widowControl w:val="0"/>
              <w:suppressAutoHyphens w:val="0"/>
              <w:jc w:val="center"/>
              <w:rPr>
                <w:del w:id="2123" w:author="AbbVie1" w:date="2025-05-10T12:51:00Z"/>
                <w:rFonts w:ascii="Times New Roman" w:hAnsi="Times New Roman" w:cs="Times New Roman"/>
                <w:b/>
                <w:bCs/>
                <w:lang w:val="lv-LV"/>
              </w:rPr>
            </w:pPr>
            <w:del w:id="2124" w:author="AbbVie1" w:date="2025-05-10T12:51:00Z">
              <w:r w:rsidRPr="00AE120B">
                <w:rPr>
                  <w:rFonts w:ascii="Times New Roman" w:hAnsi="Times New Roman" w:cs="Times New Roman"/>
                  <w:b/>
                  <w:bCs/>
                  <w:lang w:val="lv-LV"/>
                </w:rPr>
                <w:delText>N=53</w:delText>
              </w:r>
            </w:del>
          </w:p>
          <w:p w14:paraId="3F486CC9" w14:textId="080B5010" w:rsidR="009E04D1" w:rsidRPr="00AE120B" w:rsidRDefault="00000000" w:rsidP="00F768D0">
            <w:pPr>
              <w:pStyle w:val="DefaultText"/>
              <w:keepNext/>
              <w:keepLines/>
              <w:widowControl w:val="0"/>
              <w:suppressAutoHyphens w:val="0"/>
              <w:jc w:val="center"/>
              <w:rPr>
                <w:del w:id="2125" w:author="AbbVie1" w:date="2025-05-10T12:51:00Z"/>
                <w:rFonts w:ascii="Times New Roman" w:hAnsi="Times New Roman" w:cs="Times New Roman"/>
                <w:b/>
                <w:bCs/>
                <w:lang w:val="lv-LV"/>
              </w:rPr>
            </w:pPr>
            <w:del w:id="2126" w:author="AbbVie1" w:date="2025-05-10T12:51:00Z">
              <w:r w:rsidRPr="00AE120B">
                <w:rPr>
                  <w:rFonts w:ascii="Times New Roman" w:hAnsi="Times New Roman" w:cs="Times New Roman"/>
                  <w:b/>
                  <w:bCs/>
                  <w:lang w:val="lv-LV"/>
                </w:rPr>
                <w:delText>n (%)</w:delText>
              </w:r>
            </w:del>
          </w:p>
        </w:tc>
        <w:tc>
          <w:tcPr>
            <w:tcW w:w="1347" w:type="dxa"/>
            <w:tcBorders>
              <w:top w:val="single" w:sz="4" w:space="0" w:color="000000"/>
              <w:left w:val="single" w:sz="4" w:space="0" w:color="000000"/>
              <w:bottom w:val="single" w:sz="4" w:space="0" w:color="000000"/>
            </w:tcBorders>
            <w:vAlign w:val="center"/>
          </w:tcPr>
          <w:p w14:paraId="5882354F" w14:textId="08BD27BD" w:rsidR="009E04D1" w:rsidRPr="00AE120B" w:rsidRDefault="00000000" w:rsidP="00F768D0">
            <w:pPr>
              <w:pStyle w:val="DefaultText"/>
              <w:keepNext/>
              <w:keepLines/>
              <w:widowControl w:val="0"/>
              <w:suppressAutoHyphens w:val="0"/>
              <w:jc w:val="center"/>
              <w:rPr>
                <w:del w:id="2127" w:author="AbbVie1" w:date="2025-05-10T12:51:00Z"/>
                <w:rFonts w:ascii="Times New Roman" w:hAnsi="Times New Roman" w:cs="Times New Roman"/>
                <w:b/>
                <w:bCs/>
                <w:lang w:val="lv-LV"/>
              </w:rPr>
            </w:pPr>
            <w:del w:id="2128" w:author="AbbVie1" w:date="2025-05-10T12:51:00Z">
              <w:r w:rsidRPr="00AE120B">
                <w:rPr>
                  <w:rFonts w:ascii="Times New Roman" w:hAnsi="Times New Roman" w:cs="Times New Roman"/>
                  <w:b/>
                  <w:bCs/>
                  <w:lang w:val="lv-LV"/>
                </w:rPr>
                <w:delText>MTX</w:delText>
              </w:r>
            </w:del>
          </w:p>
          <w:p w14:paraId="1643ECD2" w14:textId="2C0EF32C" w:rsidR="009E04D1" w:rsidRPr="00AE120B" w:rsidRDefault="00000000" w:rsidP="00F768D0">
            <w:pPr>
              <w:pStyle w:val="DefaultText"/>
              <w:keepNext/>
              <w:keepLines/>
              <w:widowControl w:val="0"/>
              <w:suppressAutoHyphens w:val="0"/>
              <w:jc w:val="center"/>
              <w:rPr>
                <w:del w:id="2129" w:author="AbbVie1" w:date="2025-05-10T12:51:00Z"/>
                <w:rFonts w:ascii="Times New Roman" w:hAnsi="Times New Roman" w:cs="Times New Roman"/>
                <w:b/>
                <w:bCs/>
                <w:lang w:val="lv-LV"/>
              </w:rPr>
            </w:pPr>
            <w:del w:id="2130" w:author="AbbVie1" w:date="2025-05-10T12:51:00Z">
              <w:r w:rsidRPr="00AE120B">
                <w:rPr>
                  <w:rFonts w:ascii="Times New Roman" w:hAnsi="Times New Roman" w:cs="Times New Roman"/>
                  <w:b/>
                  <w:bCs/>
                  <w:lang w:val="lv-LV"/>
                </w:rPr>
                <w:delText>N=110</w:delText>
              </w:r>
            </w:del>
          </w:p>
          <w:p w14:paraId="46E0F4F4" w14:textId="3F49494D" w:rsidR="009E04D1" w:rsidRPr="00AE120B" w:rsidRDefault="00000000" w:rsidP="00F768D0">
            <w:pPr>
              <w:pStyle w:val="DefaultText"/>
              <w:keepNext/>
              <w:keepLines/>
              <w:widowControl w:val="0"/>
              <w:suppressAutoHyphens w:val="0"/>
              <w:jc w:val="center"/>
              <w:rPr>
                <w:del w:id="2131" w:author="AbbVie1" w:date="2025-05-10T12:51:00Z"/>
                <w:rFonts w:ascii="Times New Roman" w:hAnsi="Times New Roman" w:cs="Times New Roman"/>
                <w:b/>
                <w:bCs/>
                <w:lang w:val="lv-LV"/>
              </w:rPr>
            </w:pPr>
            <w:del w:id="2132" w:author="AbbVie1" w:date="2025-05-10T12:51:00Z">
              <w:r w:rsidRPr="00AE120B">
                <w:rPr>
                  <w:rFonts w:ascii="Times New Roman" w:hAnsi="Times New Roman" w:cs="Times New Roman"/>
                  <w:b/>
                  <w:bCs/>
                  <w:lang w:val="lv-LV"/>
                </w:rPr>
                <w:delText>n (%)</w:delText>
              </w:r>
            </w:del>
          </w:p>
        </w:tc>
        <w:tc>
          <w:tcPr>
            <w:tcW w:w="2412" w:type="dxa"/>
            <w:gridSpan w:val="2"/>
            <w:tcBorders>
              <w:top w:val="single" w:sz="4" w:space="0" w:color="000000"/>
              <w:left w:val="single" w:sz="4" w:space="0" w:color="000000"/>
              <w:bottom w:val="single" w:sz="4" w:space="0" w:color="000000"/>
              <w:right w:val="single" w:sz="4" w:space="0" w:color="000000"/>
            </w:tcBorders>
            <w:vAlign w:val="center"/>
          </w:tcPr>
          <w:p w14:paraId="3F22051D" w14:textId="5659CC04" w:rsidR="009E04D1" w:rsidRPr="00AE120B" w:rsidRDefault="00000000" w:rsidP="00F768D0">
            <w:pPr>
              <w:pStyle w:val="DefaultText"/>
              <w:keepNext/>
              <w:keepLines/>
              <w:widowControl w:val="0"/>
              <w:suppressAutoHyphens w:val="0"/>
              <w:jc w:val="center"/>
              <w:rPr>
                <w:del w:id="2133" w:author="AbbVie1" w:date="2025-05-10T12:51:00Z"/>
                <w:rFonts w:ascii="Times New Roman" w:hAnsi="Times New Roman" w:cs="Times New Roman"/>
                <w:b/>
                <w:bCs/>
                <w:lang w:val="lv-LV"/>
              </w:rPr>
            </w:pPr>
            <w:del w:id="2134" w:author="AbbVie1" w:date="2025-05-10T12:51:00Z">
              <w:r w:rsidRPr="00AE120B">
                <w:rPr>
                  <w:rFonts w:ascii="Times New Roman" w:hAnsi="Times New Roman" w:cs="Times New Roman"/>
                  <w:b/>
                  <w:bCs/>
                  <w:lang w:val="lv-LV"/>
                </w:rPr>
                <w:delText>Humira 40 mg katru 2. ned.</w:delText>
              </w:r>
            </w:del>
          </w:p>
          <w:p w14:paraId="172B0686" w14:textId="3A693F13" w:rsidR="009E04D1" w:rsidRPr="00AE120B" w:rsidRDefault="00000000" w:rsidP="00F768D0">
            <w:pPr>
              <w:pStyle w:val="DefaultText"/>
              <w:keepNext/>
              <w:keepLines/>
              <w:widowControl w:val="0"/>
              <w:suppressAutoHyphens w:val="0"/>
              <w:jc w:val="center"/>
              <w:rPr>
                <w:del w:id="2135" w:author="AbbVie1" w:date="2025-05-10T12:51:00Z"/>
                <w:rFonts w:ascii="Times New Roman" w:hAnsi="Times New Roman" w:cs="Times New Roman"/>
                <w:b/>
                <w:bCs/>
                <w:lang w:val="lv-LV"/>
              </w:rPr>
            </w:pPr>
            <w:del w:id="2136" w:author="AbbVie1" w:date="2025-05-10T12:51:00Z">
              <w:r w:rsidRPr="00AE120B">
                <w:rPr>
                  <w:rFonts w:ascii="Times New Roman" w:hAnsi="Times New Roman" w:cs="Times New Roman"/>
                  <w:b/>
                  <w:bCs/>
                  <w:lang w:val="lv-LV"/>
                </w:rPr>
                <w:delText>N=108</w:delText>
              </w:r>
            </w:del>
          </w:p>
          <w:p w14:paraId="68A6061D" w14:textId="53468486" w:rsidR="009E04D1" w:rsidRPr="00AE120B" w:rsidRDefault="00000000" w:rsidP="00F768D0">
            <w:pPr>
              <w:pStyle w:val="DefaultText"/>
              <w:keepNext/>
              <w:keepLines/>
              <w:widowControl w:val="0"/>
              <w:suppressAutoHyphens w:val="0"/>
              <w:jc w:val="center"/>
              <w:rPr>
                <w:del w:id="2137" w:author="AbbVie1" w:date="2025-05-10T12:51:00Z"/>
                <w:rFonts w:ascii="Times New Roman" w:hAnsi="Times New Roman" w:cs="Times New Roman"/>
                <w:lang w:val="lv-LV"/>
              </w:rPr>
            </w:pPr>
            <w:del w:id="2138" w:author="AbbVie1" w:date="2025-05-10T12:51:00Z">
              <w:r w:rsidRPr="00AE120B">
                <w:rPr>
                  <w:rFonts w:ascii="Times New Roman" w:hAnsi="Times New Roman" w:cs="Times New Roman"/>
                  <w:b/>
                  <w:bCs/>
                  <w:lang w:val="lv-LV"/>
                </w:rPr>
                <w:delText>n (%)</w:delText>
              </w:r>
            </w:del>
          </w:p>
        </w:tc>
      </w:tr>
      <w:tr w:rsidR="006D30D4" w14:paraId="67147320" w14:textId="5B9E1D85" w:rsidTr="00F142BE">
        <w:trPr>
          <w:cantSplit/>
          <w:jc w:val="center"/>
          <w:del w:id="2139" w:author="AbbVie1" w:date="2025-05-10T12:51:00Z"/>
        </w:trPr>
        <w:tc>
          <w:tcPr>
            <w:tcW w:w="1639" w:type="dxa"/>
            <w:tcBorders>
              <w:top w:val="single" w:sz="4" w:space="0" w:color="000000"/>
              <w:left w:val="single" w:sz="4" w:space="0" w:color="000000"/>
              <w:bottom w:val="single" w:sz="4" w:space="0" w:color="000000"/>
            </w:tcBorders>
          </w:tcPr>
          <w:p w14:paraId="374C74FE" w14:textId="591098E2" w:rsidR="009E04D1" w:rsidRPr="00AE120B" w:rsidRDefault="00000000" w:rsidP="00F768D0">
            <w:pPr>
              <w:pStyle w:val="DefaultText"/>
              <w:keepNext/>
              <w:keepLines/>
              <w:widowControl w:val="0"/>
              <w:suppressAutoHyphens w:val="0"/>
              <w:rPr>
                <w:del w:id="2140" w:author="AbbVie1" w:date="2025-05-10T12:51:00Z"/>
                <w:rFonts w:ascii="Times New Roman" w:hAnsi="Times New Roman" w:cs="Times New Roman"/>
                <w:lang w:val="lv-LV"/>
              </w:rPr>
            </w:pPr>
            <w:del w:id="2141" w:author="AbbVie1" w:date="2025-05-10T12:51:00Z">
              <w:r w:rsidRPr="00AE120B">
                <w:rPr>
                  <w:rFonts w:ascii="Times New Roman" w:hAnsi="Times New Roman" w:cs="Times New Roman"/>
                  <w:b/>
                  <w:bCs/>
                  <w:lang w:val="lv-LV"/>
                </w:rPr>
                <w:delText xml:space="preserve">    </w:delText>
              </w:r>
              <w:r w:rsidR="00B81D76" w:rsidRPr="00AE120B">
                <w:rPr>
                  <w:rFonts w:ascii="Symbol" w:hAnsi="Symbol" w:cs="Times New Roman"/>
                  <w:b/>
                  <w:iCs/>
                  <w:lang w:val="lv-LV"/>
                </w:rPr>
                <w:sym w:font="Symbol" w:char="F0B3"/>
              </w:r>
              <w:r w:rsidRPr="00AE120B">
                <w:rPr>
                  <w:rFonts w:ascii="Times New Roman" w:hAnsi="Times New Roman" w:cs="Times New Roman"/>
                  <w:b/>
                  <w:bCs/>
                  <w:lang w:val="lv-LV"/>
                </w:rPr>
                <w:delText>PASI 75</w:delText>
              </w:r>
            </w:del>
          </w:p>
        </w:tc>
        <w:tc>
          <w:tcPr>
            <w:tcW w:w="1668" w:type="dxa"/>
            <w:tcBorders>
              <w:top w:val="single" w:sz="4" w:space="0" w:color="000000"/>
              <w:left w:val="single" w:sz="4" w:space="0" w:color="000000"/>
              <w:bottom w:val="single" w:sz="4" w:space="0" w:color="000000"/>
            </w:tcBorders>
          </w:tcPr>
          <w:p w14:paraId="0B310593" w14:textId="0011680C" w:rsidR="009E04D1" w:rsidRPr="00AE120B" w:rsidRDefault="00000000" w:rsidP="00F768D0">
            <w:pPr>
              <w:pStyle w:val="DefaultText"/>
              <w:keepNext/>
              <w:keepLines/>
              <w:widowControl w:val="0"/>
              <w:suppressAutoHyphens w:val="0"/>
              <w:jc w:val="center"/>
              <w:rPr>
                <w:del w:id="2142" w:author="AbbVie1" w:date="2025-05-10T12:51:00Z"/>
                <w:rFonts w:ascii="Times New Roman" w:hAnsi="Times New Roman" w:cs="Times New Roman"/>
                <w:lang w:val="lv-LV"/>
              </w:rPr>
            </w:pPr>
            <w:del w:id="2143" w:author="AbbVie1" w:date="2025-05-10T12:51:00Z">
              <w:r w:rsidRPr="00AE120B">
                <w:rPr>
                  <w:rFonts w:ascii="Times New Roman" w:hAnsi="Times New Roman" w:cs="Times New Roman"/>
                  <w:lang w:val="lv-LV"/>
                </w:rPr>
                <w:delText>10 (18,9)</w:delText>
              </w:r>
            </w:del>
          </w:p>
        </w:tc>
        <w:tc>
          <w:tcPr>
            <w:tcW w:w="1347" w:type="dxa"/>
            <w:tcBorders>
              <w:top w:val="single" w:sz="4" w:space="0" w:color="000000"/>
              <w:left w:val="single" w:sz="4" w:space="0" w:color="000000"/>
              <w:bottom w:val="single" w:sz="4" w:space="0" w:color="000000"/>
            </w:tcBorders>
          </w:tcPr>
          <w:p w14:paraId="72AF8EF3" w14:textId="14BAFA0F" w:rsidR="009E04D1" w:rsidRPr="00AE120B" w:rsidRDefault="00000000" w:rsidP="00F768D0">
            <w:pPr>
              <w:pStyle w:val="DefaultText"/>
              <w:keepNext/>
              <w:keepLines/>
              <w:widowControl w:val="0"/>
              <w:suppressAutoHyphens w:val="0"/>
              <w:jc w:val="center"/>
              <w:rPr>
                <w:del w:id="2144" w:author="AbbVie1" w:date="2025-05-10T12:51:00Z"/>
                <w:rFonts w:ascii="Times New Roman" w:hAnsi="Times New Roman" w:cs="Times New Roman"/>
                <w:lang w:val="lv-LV"/>
              </w:rPr>
            </w:pPr>
            <w:del w:id="2145" w:author="AbbVie1" w:date="2025-05-10T12:51:00Z">
              <w:r w:rsidRPr="00AE120B">
                <w:rPr>
                  <w:rFonts w:ascii="Times New Roman" w:hAnsi="Times New Roman" w:cs="Times New Roman"/>
                  <w:lang w:val="lv-LV"/>
                </w:rPr>
                <w:delText>39 (35,5)</w:delText>
              </w:r>
            </w:del>
          </w:p>
        </w:tc>
        <w:tc>
          <w:tcPr>
            <w:tcW w:w="2412" w:type="dxa"/>
            <w:gridSpan w:val="2"/>
            <w:tcBorders>
              <w:top w:val="single" w:sz="4" w:space="0" w:color="000000"/>
              <w:left w:val="single" w:sz="4" w:space="0" w:color="000000"/>
              <w:bottom w:val="single" w:sz="4" w:space="0" w:color="000000"/>
              <w:right w:val="single" w:sz="4" w:space="0" w:color="000000"/>
            </w:tcBorders>
          </w:tcPr>
          <w:p w14:paraId="540BE31B" w14:textId="1C5A9F4D" w:rsidR="009E04D1" w:rsidRPr="00AE120B" w:rsidRDefault="00000000" w:rsidP="00F768D0">
            <w:pPr>
              <w:pStyle w:val="DefaultText"/>
              <w:keepNext/>
              <w:keepLines/>
              <w:widowControl w:val="0"/>
              <w:suppressAutoHyphens w:val="0"/>
              <w:jc w:val="center"/>
              <w:rPr>
                <w:del w:id="2146" w:author="AbbVie1" w:date="2025-05-10T12:51:00Z"/>
                <w:rFonts w:ascii="Times New Roman" w:hAnsi="Times New Roman" w:cs="Times New Roman"/>
                <w:lang w:val="lv-LV"/>
              </w:rPr>
            </w:pPr>
            <w:del w:id="2147" w:author="AbbVie1" w:date="2025-05-10T12:51:00Z">
              <w:r w:rsidRPr="00AE120B">
                <w:rPr>
                  <w:rFonts w:ascii="Times New Roman" w:hAnsi="Times New Roman" w:cs="Times New Roman"/>
                  <w:lang w:val="lv-LV"/>
                </w:rPr>
                <w:delText>86 (79,6)</w:delText>
              </w:r>
              <w:r w:rsidRPr="00AE120B">
                <w:rPr>
                  <w:rFonts w:ascii="Times New Roman" w:hAnsi="Times New Roman" w:cs="Times New Roman"/>
                  <w:vertAlign w:val="superscript"/>
                  <w:lang w:val="lv-LV"/>
                </w:rPr>
                <w:delText xml:space="preserve"> a, b</w:delText>
              </w:r>
            </w:del>
          </w:p>
        </w:tc>
      </w:tr>
      <w:tr w:rsidR="006D30D4" w14:paraId="35EA0A9E" w14:textId="5145D997" w:rsidTr="00F142BE">
        <w:trPr>
          <w:cantSplit/>
          <w:jc w:val="center"/>
          <w:del w:id="2148" w:author="AbbVie1" w:date="2025-05-10T12:51:00Z"/>
        </w:trPr>
        <w:tc>
          <w:tcPr>
            <w:tcW w:w="1639" w:type="dxa"/>
            <w:tcBorders>
              <w:top w:val="single" w:sz="4" w:space="0" w:color="000000"/>
              <w:left w:val="single" w:sz="4" w:space="0" w:color="000000"/>
              <w:bottom w:val="single" w:sz="4" w:space="0" w:color="000000"/>
            </w:tcBorders>
          </w:tcPr>
          <w:p w14:paraId="1691772E" w14:textId="22BD4BBF" w:rsidR="009E04D1" w:rsidRPr="00AE120B" w:rsidRDefault="00000000" w:rsidP="00F768D0">
            <w:pPr>
              <w:pStyle w:val="DefaultText"/>
              <w:keepNext/>
              <w:keepLines/>
              <w:widowControl w:val="0"/>
              <w:suppressAutoHyphens w:val="0"/>
              <w:rPr>
                <w:del w:id="2149" w:author="AbbVie1" w:date="2025-05-10T12:51:00Z"/>
                <w:rFonts w:ascii="Times New Roman" w:hAnsi="Times New Roman" w:cs="Times New Roman"/>
                <w:lang w:val="lv-LV"/>
              </w:rPr>
            </w:pPr>
            <w:del w:id="2150" w:author="AbbVie1" w:date="2025-05-10T12:51:00Z">
              <w:r w:rsidRPr="00AE120B">
                <w:rPr>
                  <w:rFonts w:ascii="Times New Roman" w:hAnsi="Times New Roman" w:cs="Times New Roman"/>
                  <w:b/>
                  <w:bCs/>
                  <w:lang w:val="lv-LV"/>
                </w:rPr>
                <w:delText xml:space="preserve">    PASI 100</w:delText>
              </w:r>
            </w:del>
          </w:p>
        </w:tc>
        <w:tc>
          <w:tcPr>
            <w:tcW w:w="1668" w:type="dxa"/>
            <w:tcBorders>
              <w:top w:val="single" w:sz="4" w:space="0" w:color="000000"/>
              <w:left w:val="single" w:sz="4" w:space="0" w:color="000000"/>
              <w:bottom w:val="single" w:sz="4" w:space="0" w:color="000000"/>
            </w:tcBorders>
          </w:tcPr>
          <w:p w14:paraId="6595F068" w14:textId="1A275CC2" w:rsidR="009E04D1" w:rsidRPr="00AE120B" w:rsidRDefault="00000000" w:rsidP="00F768D0">
            <w:pPr>
              <w:pStyle w:val="DefaultText"/>
              <w:keepNext/>
              <w:keepLines/>
              <w:widowControl w:val="0"/>
              <w:suppressAutoHyphens w:val="0"/>
              <w:jc w:val="center"/>
              <w:rPr>
                <w:del w:id="2151" w:author="AbbVie1" w:date="2025-05-10T12:51:00Z"/>
                <w:rFonts w:ascii="Times New Roman" w:hAnsi="Times New Roman" w:cs="Times New Roman"/>
                <w:lang w:val="lv-LV"/>
              </w:rPr>
            </w:pPr>
            <w:del w:id="2152" w:author="AbbVie1" w:date="2025-05-10T12:51:00Z">
              <w:r w:rsidRPr="00AE120B">
                <w:rPr>
                  <w:rFonts w:ascii="Times New Roman" w:hAnsi="Times New Roman" w:cs="Times New Roman"/>
                  <w:lang w:val="lv-LV"/>
                </w:rPr>
                <w:delText>1 (1,9)</w:delText>
              </w:r>
            </w:del>
          </w:p>
        </w:tc>
        <w:tc>
          <w:tcPr>
            <w:tcW w:w="1347" w:type="dxa"/>
            <w:tcBorders>
              <w:top w:val="single" w:sz="4" w:space="0" w:color="000000"/>
              <w:left w:val="single" w:sz="4" w:space="0" w:color="000000"/>
              <w:bottom w:val="single" w:sz="4" w:space="0" w:color="000000"/>
            </w:tcBorders>
          </w:tcPr>
          <w:p w14:paraId="4434B7AC" w14:textId="69D0BF67" w:rsidR="009E04D1" w:rsidRPr="00AE120B" w:rsidRDefault="00000000" w:rsidP="00F768D0">
            <w:pPr>
              <w:pStyle w:val="DefaultText"/>
              <w:keepNext/>
              <w:keepLines/>
              <w:widowControl w:val="0"/>
              <w:suppressAutoHyphens w:val="0"/>
              <w:jc w:val="center"/>
              <w:rPr>
                <w:del w:id="2153" w:author="AbbVie1" w:date="2025-05-10T12:51:00Z"/>
                <w:rFonts w:ascii="Times New Roman" w:hAnsi="Times New Roman" w:cs="Times New Roman"/>
                <w:lang w:val="lv-LV"/>
              </w:rPr>
            </w:pPr>
            <w:del w:id="2154" w:author="AbbVie1" w:date="2025-05-10T12:51:00Z">
              <w:r w:rsidRPr="00AE120B">
                <w:rPr>
                  <w:rFonts w:ascii="Times New Roman" w:hAnsi="Times New Roman" w:cs="Times New Roman"/>
                  <w:lang w:val="lv-LV"/>
                </w:rPr>
                <w:delText>8 (7,3)</w:delText>
              </w:r>
            </w:del>
          </w:p>
        </w:tc>
        <w:tc>
          <w:tcPr>
            <w:tcW w:w="2412" w:type="dxa"/>
            <w:gridSpan w:val="2"/>
            <w:tcBorders>
              <w:top w:val="single" w:sz="4" w:space="0" w:color="000000"/>
              <w:left w:val="single" w:sz="4" w:space="0" w:color="000000"/>
              <w:bottom w:val="single" w:sz="4" w:space="0" w:color="000000"/>
              <w:right w:val="single" w:sz="4" w:space="0" w:color="000000"/>
            </w:tcBorders>
          </w:tcPr>
          <w:p w14:paraId="35771EEC" w14:textId="7822272D" w:rsidR="009E04D1" w:rsidRPr="00AE120B" w:rsidRDefault="00000000" w:rsidP="00F768D0">
            <w:pPr>
              <w:pStyle w:val="DefaultText"/>
              <w:keepNext/>
              <w:keepLines/>
              <w:widowControl w:val="0"/>
              <w:suppressAutoHyphens w:val="0"/>
              <w:jc w:val="center"/>
              <w:rPr>
                <w:del w:id="2155" w:author="AbbVie1" w:date="2025-05-10T12:51:00Z"/>
                <w:rFonts w:ascii="Times New Roman" w:hAnsi="Times New Roman" w:cs="Times New Roman"/>
                <w:lang w:val="lv-LV"/>
              </w:rPr>
            </w:pPr>
            <w:del w:id="2156" w:author="AbbVie1" w:date="2025-05-10T12:51:00Z">
              <w:r w:rsidRPr="00AE120B">
                <w:rPr>
                  <w:rFonts w:ascii="Times New Roman" w:hAnsi="Times New Roman" w:cs="Times New Roman"/>
                  <w:lang w:val="lv-LV"/>
                </w:rPr>
                <w:delText>18 (16,7)</w:delText>
              </w:r>
              <w:r w:rsidRPr="00AE120B">
                <w:rPr>
                  <w:rFonts w:ascii="Times New Roman" w:hAnsi="Times New Roman" w:cs="Times New Roman"/>
                  <w:vertAlign w:val="superscript"/>
                  <w:lang w:val="lv-LV"/>
                </w:rPr>
                <w:delText xml:space="preserve"> c, d</w:delText>
              </w:r>
            </w:del>
          </w:p>
        </w:tc>
      </w:tr>
      <w:tr w:rsidR="006D30D4" w14:paraId="14AE0AA3" w14:textId="45D6E829" w:rsidTr="00F142BE">
        <w:trPr>
          <w:cantSplit/>
          <w:jc w:val="center"/>
          <w:del w:id="2157" w:author="AbbVie1" w:date="2025-05-10T12:51:00Z"/>
        </w:trPr>
        <w:tc>
          <w:tcPr>
            <w:tcW w:w="1639" w:type="dxa"/>
            <w:tcBorders>
              <w:top w:val="single" w:sz="4" w:space="0" w:color="000000"/>
              <w:left w:val="single" w:sz="4" w:space="0" w:color="000000"/>
              <w:bottom w:val="single" w:sz="4" w:space="0" w:color="000000"/>
            </w:tcBorders>
          </w:tcPr>
          <w:p w14:paraId="6EA622CB" w14:textId="03C8AA9D" w:rsidR="009E04D1" w:rsidRPr="00AE120B" w:rsidRDefault="00000000" w:rsidP="00F768D0">
            <w:pPr>
              <w:pStyle w:val="DefaultText"/>
              <w:keepNext/>
              <w:keepLines/>
              <w:widowControl w:val="0"/>
              <w:suppressAutoHyphens w:val="0"/>
              <w:rPr>
                <w:del w:id="2158" w:author="AbbVie1" w:date="2025-05-10T12:51:00Z"/>
                <w:rFonts w:ascii="Times New Roman" w:hAnsi="Times New Roman" w:cs="Times New Roman"/>
                <w:lang w:val="lv-LV"/>
              </w:rPr>
            </w:pPr>
            <w:del w:id="2159" w:author="AbbVie1" w:date="2025-05-10T12:51:00Z">
              <w:r w:rsidRPr="00AE120B">
                <w:rPr>
                  <w:rFonts w:ascii="Times New Roman" w:hAnsi="Times New Roman" w:cs="Times New Roman"/>
                  <w:b/>
                  <w:bCs/>
                  <w:lang w:val="lv-LV"/>
                </w:rPr>
                <w:delText xml:space="preserve">    PGA: Clear/minimal</w:delText>
              </w:r>
            </w:del>
          </w:p>
        </w:tc>
        <w:tc>
          <w:tcPr>
            <w:tcW w:w="1668" w:type="dxa"/>
            <w:tcBorders>
              <w:top w:val="single" w:sz="4" w:space="0" w:color="000000"/>
              <w:left w:val="single" w:sz="4" w:space="0" w:color="000000"/>
              <w:bottom w:val="single" w:sz="4" w:space="0" w:color="000000"/>
            </w:tcBorders>
          </w:tcPr>
          <w:p w14:paraId="7691A5F3" w14:textId="4E4AE45D" w:rsidR="009E04D1" w:rsidRPr="00AE120B" w:rsidRDefault="00000000" w:rsidP="00F768D0">
            <w:pPr>
              <w:pStyle w:val="DefaultText"/>
              <w:keepNext/>
              <w:keepLines/>
              <w:widowControl w:val="0"/>
              <w:suppressAutoHyphens w:val="0"/>
              <w:jc w:val="center"/>
              <w:rPr>
                <w:del w:id="2160" w:author="AbbVie1" w:date="2025-05-10T12:51:00Z"/>
                <w:rFonts w:ascii="Times New Roman" w:hAnsi="Times New Roman" w:cs="Times New Roman"/>
                <w:lang w:val="lv-LV"/>
              </w:rPr>
            </w:pPr>
            <w:del w:id="2161" w:author="AbbVie1" w:date="2025-05-10T12:51:00Z">
              <w:r w:rsidRPr="00AE120B">
                <w:rPr>
                  <w:rFonts w:ascii="Times New Roman" w:hAnsi="Times New Roman" w:cs="Times New Roman"/>
                  <w:lang w:val="lv-LV"/>
                </w:rPr>
                <w:delText>6 (11,3)</w:delText>
              </w:r>
            </w:del>
          </w:p>
        </w:tc>
        <w:tc>
          <w:tcPr>
            <w:tcW w:w="1347" w:type="dxa"/>
            <w:tcBorders>
              <w:top w:val="single" w:sz="4" w:space="0" w:color="000000"/>
              <w:left w:val="single" w:sz="4" w:space="0" w:color="000000"/>
              <w:bottom w:val="single" w:sz="4" w:space="0" w:color="000000"/>
            </w:tcBorders>
          </w:tcPr>
          <w:p w14:paraId="4C98642C" w14:textId="4ACBAC55" w:rsidR="009E04D1" w:rsidRPr="00AE120B" w:rsidRDefault="00000000" w:rsidP="00F768D0">
            <w:pPr>
              <w:pStyle w:val="DefaultText"/>
              <w:keepNext/>
              <w:keepLines/>
              <w:widowControl w:val="0"/>
              <w:suppressAutoHyphens w:val="0"/>
              <w:jc w:val="center"/>
              <w:rPr>
                <w:del w:id="2162" w:author="AbbVie1" w:date="2025-05-10T12:51:00Z"/>
                <w:rFonts w:ascii="Times New Roman" w:hAnsi="Times New Roman" w:cs="Times New Roman"/>
                <w:lang w:val="lv-LV"/>
              </w:rPr>
            </w:pPr>
            <w:del w:id="2163" w:author="AbbVie1" w:date="2025-05-10T12:51:00Z">
              <w:r w:rsidRPr="00AE120B">
                <w:rPr>
                  <w:rFonts w:ascii="Times New Roman" w:hAnsi="Times New Roman" w:cs="Times New Roman"/>
                  <w:lang w:val="lv-LV"/>
                </w:rPr>
                <w:delText>33 (30,0)</w:delText>
              </w:r>
            </w:del>
          </w:p>
        </w:tc>
        <w:tc>
          <w:tcPr>
            <w:tcW w:w="2412" w:type="dxa"/>
            <w:gridSpan w:val="2"/>
            <w:tcBorders>
              <w:top w:val="single" w:sz="4" w:space="0" w:color="000000"/>
              <w:left w:val="single" w:sz="4" w:space="0" w:color="000000"/>
              <w:bottom w:val="single" w:sz="4" w:space="0" w:color="000000"/>
              <w:right w:val="single" w:sz="4" w:space="0" w:color="000000"/>
            </w:tcBorders>
          </w:tcPr>
          <w:p w14:paraId="0D47C06F" w14:textId="48BE412B" w:rsidR="009E04D1" w:rsidRPr="00AE120B" w:rsidRDefault="00000000" w:rsidP="00F768D0">
            <w:pPr>
              <w:pStyle w:val="DefaultText"/>
              <w:keepNext/>
              <w:keepLines/>
              <w:widowControl w:val="0"/>
              <w:suppressAutoHyphens w:val="0"/>
              <w:jc w:val="center"/>
              <w:rPr>
                <w:del w:id="2164" w:author="AbbVie1" w:date="2025-05-10T12:51:00Z"/>
                <w:rFonts w:ascii="Times New Roman" w:hAnsi="Times New Roman" w:cs="Times New Roman"/>
                <w:lang w:val="lv-LV"/>
              </w:rPr>
            </w:pPr>
            <w:del w:id="2165" w:author="AbbVie1" w:date="2025-05-10T12:51:00Z">
              <w:r w:rsidRPr="00AE120B">
                <w:rPr>
                  <w:rFonts w:ascii="Times New Roman" w:hAnsi="Times New Roman" w:cs="Times New Roman"/>
                  <w:lang w:val="lv-LV"/>
                </w:rPr>
                <w:delText>79 (73,1)</w:delText>
              </w:r>
              <w:r w:rsidRPr="00AE120B">
                <w:rPr>
                  <w:rFonts w:ascii="Times New Roman" w:hAnsi="Times New Roman" w:cs="Times New Roman"/>
                  <w:vertAlign w:val="superscript"/>
                  <w:lang w:val="lv-LV"/>
                </w:rPr>
                <w:delText xml:space="preserve"> a, b</w:delText>
              </w:r>
            </w:del>
          </w:p>
        </w:tc>
      </w:tr>
      <w:tr w:rsidR="006D30D4" w14:paraId="1559BEBC" w14:textId="47DBD364" w:rsidTr="00F142BE">
        <w:trPr>
          <w:cantSplit/>
          <w:jc w:val="center"/>
          <w:del w:id="2166" w:author="AbbVie1" w:date="2025-05-10T12:51:00Z"/>
        </w:trPr>
        <w:tc>
          <w:tcPr>
            <w:tcW w:w="7066" w:type="dxa"/>
            <w:gridSpan w:val="5"/>
            <w:tcBorders>
              <w:top w:val="single" w:sz="4" w:space="0" w:color="000000"/>
              <w:left w:val="single" w:sz="4" w:space="0" w:color="000000"/>
              <w:bottom w:val="single" w:sz="4" w:space="0" w:color="000000"/>
              <w:right w:val="single" w:sz="4" w:space="0" w:color="000000"/>
            </w:tcBorders>
          </w:tcPr>
          <w:p w14:paraId="73DADE69" w14:textId="2D0CB518" w:rsidR="009E04D1" w:rsidRPr="00AE120B" w:rsidRDefault="00000000" w:rsidP="00F768D0">
            <w:pPr>
              <w:pStyle w:val="DefaultText"/>
              <w:keepNext/>
              <w:keepLines/>
              <w:widowControl w:val="0"/>
              <w:suppressAutoHyphens w:val="0"/>
              <w:rPr>
                <w:del w:id="2167" w:author="AbbVie1" w:date="2025-05-10T12:51:00Z"/>
                <w:rFonts w:ascii="Times New Roman" w:hAnsi="Times New Roman" w:cs="Times New Roman"/>
                <w:vertAlign w:val="superscript"/>
                <w:lang w:val="lv-LV"/>
              </w:rPr>
            </w:pPr>
            <w:del w:id="2168" w:author="AbbVie1" w:date="2025-05-10T12:51:00Z">
              <w:r w:rsidRPr="00AE120B">
                <w:rPr>
                  <w:rFonts w:ascii="Times New Roman" w:hAnsi="Times New Roman" w:cs="Times New Roman"/>
                  <w:vertAlign w:val="superscript"/>
                  <w:lang w:val="lv-LV"/>
                </w:rPr>
                <w:delText>a</w:delText>
              </w:r>
              <w:r w:rsidRPr="00AE120B">
                <w:rPr>
                  <w:rFonts w:ascii="Times New Roman" w:hAnsi="Times New Roman" w:cs="Times New Roman"/>
                  <w:lang w:val="lv-LV"/>
                </w:rPr>
                <w:delText xml:space="preserve"> p&lt;0,001 Humira, salīdzinot ar placebo</w:delText>
              </w:r>
            </w:del>
          </w:p>
          <w:p w14:paraId="2E936220" w14:textId="7BAA9B26" w:rsidR="009E04D1" w:rsidRPr="00AE120B" w:rsidRDefault="00000000" w:rsidP="00F768D0">
            <w:pPr>
              <w:pStyle w:val="DefaultText"/>
              <w:keepNext/>
              <w:keepLines/>
              <w:widowControl w:val="0"/>
              <w:suppressAutoHyphens w:val="0"/>
              <w:rPr>
                <w:del w:id="2169" w:author="AbbVie1" w:date="2025-05-10T12:51:00Z"/>
                <w:rFonts w:ascii="Times New Roman" w:hAnsi="Times New Roman" w:cs="Times New Roman"/>
                <w:vertAlign w:val="superscript"/>
                <w:lang w:val="lv-LV"/>
              </w:rPr>
            </w:pPr>
            <w:del w:id="2170" w:author="AbbVie1" w:date="2025-05-10T12:51:00Z">
              <w:r w:rsidRPr="00AE120B">
                <w:rPr>
                  <w:rFonts w:ascii="Times New Roman" w:hAnsi="Times New Roman" w:cs="Times New Roman"/>
                  <w:vertAlign w:val="superscript"/>
                  <w:lang w:val="lv-LV"/>
                </w:rPr>
                <w:delText>b</w:delText>
              </w:r>
              <w:r w:rsidRPr="00AE120B">
                <w:rPr>
                  <w:rFonts w:ascii="Times New Roman" w:hAnsi="Times New Roman" w:cs="Times New Roman"/>
                  <w:lang w:val="lv-LV"/>
                </w:rPr>
                <w:delText xml:space="preserve"> p&lt;0,001 Humira, salīdzinot ar metotreksātu</w:delText>
              </w:r>
            </w:del>
          </w:p>
          <w:p w14:paraId="67282264" w14:textId="6E36B464" w:rsidR="009E04D1" w:rsidRPr="00AE120B" w:rsidRDefault="00000000" w:rsidP="00F768D0">
            <w:pPr>
              <w:pStyle w:val="DefaultText"/>
              <w:keepNext/>
              <w:keepLines/>
              <w:widowControl w:val="0"/>
              <w:suppressAutoHyphens w:val="0"/>
              <w:rPr>
                <w:del w:id="2171" w:author="AbbVie1" w:date="2025-05-10T12:51:00Z"/>
                <w:rFonts w:ascii="Times New Roman" w:hAnsi="Times New Roman" w:cs="Times New Roman"/>
                <w:vertAlign w:val="superscript"/>
                <w:lang w:val="lv-LV"/>
              </w:rPr>
            </w:pPr>
            <w:del w:id="2172" w:author="AbbVie1" w:date="2025-05-10T12:51:00Z">
              <w:r w:rsidRPr="00AE120B">
                <w:rPr>
                  <w:rFonts w:ascii="Times New Roman" w:hAnsi="Times New Roman" w:cs="Times New Roman"/>
                  <w:vertAlign w:val="superscript"/>
                  <w:lang w:val="lv-LV"/>
                </w:rPr>
                <w:delText>c</w:delText>
              </w:r>
              <w:r w:rsidRPr="00AE120B">
                <w:rPr>
                  <w:rFonts w:ascii="Times New Roman" w:hAnsi="Times New Roman" w:cs="Times New Roman"/>
                  <w:lang w:val="lv-LV"/>
                </w:rPr>
                <w:delText xml:space="preserve"> p&lt;0,01 Humira, salīdzinot ar placebo</w:delText>
              </w:r>
            </w:del>
          </w:p>
          <w:p w14:paraId="09BC3C16" w14:textId="0A71B93B" w:rsidR="009E04D1" w:rsidRPr="00AE120B" w:rsidRDefault="00000000" w:rsidP="00F768D0">
            <w:pPr>
              <w:pStyle w:val="DefaultText"/>
              <w:keepNext/>
              <w:keepLines/>
              <w:widowControl w:val="0"/>
              <w:suppressAutoHyphens w:val="0"/>
              <w:rPr>
                <w:del w:id="2173" w:author="AbbVie1" w:date="2025-05-10T12:51:00Z"/>
                <w:rFonts w:ascii="Times New Roman" w:hAnsi="Times New Roman" w:cs="Times New Roman"/>
                <w:lang w:val="lv-LV"/>
              </w:rPr>
            </w:pPr>
            <w:del w:id="2174" w:author="AbbVie1" w:date="2025-05-10T12:51:00Z">
              <w:r w:rsidRPr="00AE120B">
                <w:rPr>
                  <w:rFonts w:ascii="Times New Roman" w:hAnsi="Times New Roman" w:cs="Times New Roman"/>
                  <w:vertAlign w:val="superscript"/>
                  <w:lang w:val="lv-LV"/>
                </w:rPr>
                <w:delText>d</w:delText>
              </w:r>
              <w:r w:rsidRPr="00AE120B">
                <w:rPr>
                  <w:rFonts w:ascii="Times New Roman" w:hAnsi="Times New Roman" w:cs="Times New Roman"/>
                  <w:lang w:val="lv-LV"/>
                </w:rPr>
                <w:delText xml:space="preserve"> p&lt;0,05 Humira, salīdzinot ar metotreksātu</w:delText>
              </w:r>
            </w:del>
          </w:p>
        </w:tc>
      </w:tr>
    </w:tbl>
    <w:p w14:paraId="2EF6E241" w14:textId="57497DB1" w:rsidR="009E04D1" w:rsidRPr="00AE120B" w:rsidRDefault="009E04D1" w:rsidP="00F768D0">
      <w:pPr>
        <w:keepNext/>
        <w:keepLines/>
        <w:widowControl w:val="0"/>
        <w:suppressAutoHyphens w:val="0"/>
        <w:rPr>
          <w:del w:id="2175" w:author="AbbVie1" w:date="2025-05-10T12:51:00Z"/>
          <w:b/>
          <w:bCs/>
          <w:sz w:val="22"/>
          <w:szCs w:val="22"/>
          <w:lang w:val="lv-LV"/>
        </w:rPr>
      </w:pPr>
    </w:p>
    <w:p w14:paraId="505294AE" w14:textId="109B7287" w:rsidR="009E04D1" w:rsidRPr="00AE120B" w:rsidRDefault="00000000" w:rsidP="00F768D0">
      <w:pPr>
        <w:widowControl w:val="0"/>
        <w:suppressAutoHyphens w:val="0"/>
        <w:rPr>
          <w:del w:id="2176" w:author="AbbVie1" w:date="2025-05-10T12:51:00Z"/>
          <w:sz w:val="22"/>
          <w:szCs w:val="22"/>
          <w:lang w:val="lv-LV"/>
        </w:rPr>
      </w:pPr>
      <w:del w:id="2177" w:author="AbbVie1" w:date="2025-05-10T12:51:00Z">
        <w:r w:rsidRPr="00AE120B">
          <w:rPr>
            <w:iCs/>
            <w:sz w:val="22"/>
            <w:szCs w:val="22"/>
            <w:lang w:val="lv-LV"/>
          </w:rPr>
          <w:delText>Psoriāzes pētījumā I</w:delText>
        </w:r>
        <w:r w:rsidRPr="00AE120B">
          <w:rPr>
            <w:sz w:val="22"/>
            <w:szCs w:val="22"/>
            <w:lang w:val="lv-LV"/>
          </w:rPr>
          <w:delText xml:space="preserve"> 28% pacientu, kuriem bija atbildes reakcija PASI 75 un kuri 33. nedēļā tika atkārtoti randomizēti saņemt placebo, salīdzinot ar 5% pacientu, kuri turpināja lietot Humira, p&lt;0,001, bija „adekvātas atbildes reakcijas trūkums” </w:delText>
        </w:r>
        <w:r w:rsidRPr="00AE120B">
          <w:rPr>
            <w:iCs/>
            <w:sz w:val="22"/>
            <w:szCs w:val="22"/>
            <w:lang w:val="lv-LV"/>
          </w:rPr>
          <w:delText>(PASI punktu skaits pēc 33. nedēļas un vēlāk vai pirms 52. nedēļas, kura rezultātā bija &lt;PASI 50 atbildes reakcija salīdzinājumā ar sākotnējo stāvokli ar minimālu PASI punktu skaita palielināšanos par 6 punktiem salīdzinājumā ar 33. nedēļu)</w:delText>
        </w:r>
        <w:r w:rsidRPr="00AE120B">
          <w:rPr>
            <w:sz w:val="22"/>
            <w:szCs w:val="22"/>
            <w:lang w:val="lv-LV"/>
          </w:rPr>
          <w:delText>. No pacientiem, kuriem nebija adekvātas atbildes reakcijas pēc atkārtotās randomizācijas placebo saņemšanai un kuri tad tika iekļauti atklātajā pētījuma pagarinājumā, 38% (25/66) un 55% (36/66) atguva PASI 75 atbildes reakciju pēc attiecīgi 12 un 24 atkārtotas ārstēšanas nedēļām.</w:delText>
        </w:r>
      </w:del>
    </w:p>
    <w:p w14:paraId="0B1EB27A" w14:textId="36857165" w:rsidR="009E04D1" w:rsidRPr="00AE120B" w:rsidRDefault="009E04D1" w:rsidP="00F768D0">
      <w:pPr>
        <w:widowControl w:val="0"/>
        <w:suppressAutoHyphens w:val="0"/>
        <w:rPr>
          <w:del w:id="2178" w:author="AbbVie1" w:date="2025-05-10T12:51:00Z"/>
          <w:sz w:val="22"/>
          <w:szCs w:val="22"/>
          <w:lang w:val="lv-LV"/>
        </w:rPr>
      </w:pPr>
    </w:p>
    <w:p w14:paraId="33B1AEF0" w14:textId="0C86E185" w:rsidR="009E04D1" w:rsidRPr="00AE120B" w:rsidRDefault="00000000" w:rsidP="00F768D0">
      <w:pPr>
        <w:widowControl w:val="0"/>
        <w:suppressAutoHyphens w:val="0"/>
        <w:rPr>
          <w:del w:id="2179" w:author="AbbVie1" w:date="2025-05-10T12:51:00Z"/>
          <w:sz w:val="22"/>
          <w:szCs w:val="22"/>
          <w:lang w:val="lv-LV"/>
        </w:rPr>
      </w:pPr>
      <w:del w:id="2180" w:author="AbbVie1" w:date="2025-05-10T12:51:00Z">
        <w:r w:rsidRPr="00AE120B">
          <w:rPr>
            <w:sz w:val="22"/>
            <w:szCs w:val="22"/>
            <w:lang w:val="lv-LV"/>
          </w:rPr>
          <w:delText>Kopā 233 pacienti, kuriem 16. nedēļā un 33. nedēļā bija PASI 75 atbildes reakcija, 52 nedēļas turpināja saņemt Humira terapiju proriāzes pētījumā I un turpināja saņemt Humira atvērta tipa pētījuma pagarinājumā. Šiem pacientiem, pēc papildu 108 nedēļu atvērta tipa terapijas (kopā 160 nedēļas), PASI 75 un ĀVN skaidrās vai minimālās atbildes reakcijas biežums bija attiecīgi 74,7% un 59,0%. Analīzē, kurā visi pacienti, kuri izstājās no pētījuma blakusparādību vai efektivitātes trūkuma dēļ vai kuriem pieauga devas, tika uzskatīti par tādiem, kuriem nav atbildes reakcijas. Šiem pacientiem pēc papildu 108 nedēļu atklātas terapijas (kopā 160 nedēļas) PASI 75 un ĀVN skaidrās vai minimālās atbildes reakcijas biežums bija attiecīgi 69,6% un 55,7%.</w:delText>
        </w:r>
      </w:del>
    </w:p>
    <w:p w14:paraId="42910501" w14:textId="2D8664CA" w:rsidR="009E04D1" w:rsidRPr="00AE120B" w:rsidRDefault="009E04D1" w:rsidP="00F768D0">
      <w:pPr>
        <w:widowControl w:val="0"/>
        <w:suppressAutoHyphens w:val="0"/>
        <w:rPr>
          <w:del w:id="2181" w:author="AbbVie1" w:date="2025-05-10T12:51:00Z"/>
          <w:sz w:val="22"/>
          <w:szCs w:val="22"/>
          <w:lang w:val="lv-LV"/>
        </w:rPr>
      </w:pPr>
    </w:p>
    <w:p w14:paraId="5079CCB5" w14:textId="6105BDC9" w:rsidR="009E04D1" w:rsidRPr="00AE120B" w:rsidRDefault="00000000" w:rsidP="00F768D0">
      <w:pPr>
        <w:widowControl w:val="0"/>
        <w:suppressAutoHyphens w:val="0"/>
        <w:rPr>
          <w:del w:id="2182" w:author="AbbVie1" w:date="2025-05-10T12:51:00Z"/>
          <w:sz w:val="22"/>
          <w:szCs w:val="22"/>
          <w:lang w:val="lv-LV"/>
        </w:rPr>
      </w:pPr>
      <w:del w:id="2183" w:author="AbbVie1" w:date="2025-05-10T12:51:00Z">
        <w:r w:rsidRPr="00AE120B">
          <w:rPr>
            <w:sz w:val="22"/>
            <w:szCs w:val="22"/>
            <w:lang w:val="lv-LV"/>
          </w:rPr>
          <w:delText>Atvērtā tipa pētījuma pagarinājumos lietošanas pātraukšanas un atkārtotas ārstēšanas izvērtēšanā kopā piedalījās 347 pacienti ar stabilu atbildes reakciju. Lietošanas pārtraukšanas periodā psoriāzes simptomi ar laiku atkārtojās, ar vidējo laiku līdz recidīvam (līdz „vidējam” ĀVN vai sliktākam) aptuveni 5 mēneši. Pātraukšanas perioda laikā neviens no šiem pacientiem nepiedzīvoja rikošeta efektu. Pēc 16 nedēļu atkārtotas terapijas kopā 76,5% (218/285) pacientu, kuri reģistrējās atkārtotas terapijas periodam, bija „skaidra” vai „minimāla” atbildes reakcija, neatkarīgi no tā, vai viņiem bija vai nebija recidīvs, pātraucot lietošanu (attiecīgi 69,1%[123/178] un 88,8% [95/107] pacientu, kuriem bija recidīvs un kuriem nebija recidīvs pārtraukšanas perioda laikā). Atkārtotas terapijas laikā tika novērots līdzīgs drošuma profils kā pārtrauktās lietošanas periodā.</w:delText>
        </w:r>
      </w:del>
    </w:p>
    <w:p w14:paraId="6BAF1152" w14:textId="344EACF3" w:rsidR="009E04D1" w:rsidRPr="00AE120B" w:rsidRDefault="009E04D1" w:rsidP="00F768D0">
      <w:pPr>
        <w:widowControl w:val="0"/>
        <w:suppressAutoHyphens w:val="0"/>
        <w:autoSpaceDE w:val="0"/>
        <w:rPr>
          <w:del w:id="2184" w:author="AbbVie1" w:date="2025-05-10T12:51:00Z"/>
          <w:sz w:val="22"/>
          <w:szCs w:val="22"/>
          <w:lang w:val="lv-LV"/>
        </w:rPr>
      </w:pPr>
    </w:p>
    <w:p w14:paraId="36386143" w14:textId="44EA466D" w:rsidR="009E04D1" w:rsidRPr="00AE120B" w:rsidRDefault="00000000" w:rsidP="00F768D0">
      <w:pPr>
        <w:widowControl w:val="0"/>
        <w:suppressAutoHyphens w:val="0"/>
        <w:rPr>
          <w:del w:id="2185" w:author="AbbVie1" w:date="2025-05-10T12:51:00Z"/>
          <w:sz w:val="22"/>
          <w:szCs w:val="22"/>
          <w:lang w:val="lv-LV"/>
        </w:rPr>
      </w:pPr>
      <w:del w:id="2186" w:author="AbbVie1" w:date="2025-05-10T12:51:00Z">
        <w:r w:rsidRPr="00AE120B">
          <w:rPr>
            <w:sz w:val="22"/>
            <w:szCs w:val="22"/>
            <w:lang w:val="lv-LV"/>
          </w:rPr>
          <w:delText>Nozīmīga uzlabošanās 16. nedēļā, salīdzinot sākotnējo stāvokli un placebo (pētījumi I un II) un MTX (pētījums II), tika pierādīta DDKI (Dermatoloģijas dzīves kvalitātes indeksā). Pētījumā I bija arī nozīmīga fiziskā un mentālā kopīgā SF-36 punktu skaita uzlabošanās salīdzinājumā ar placebo.</w:delText>
        </w:r>
      </w:del>
    </w:p>
    <w:p w14:paraId="2BF82587" w14:textId="6A9CA2E7" w:rsidR="009E04D1" w:rsidRPr="00AE120B" w:rsidRDefault="009E04D1" w:rsidP="00F768D0">
      <w:pPr>
        <w:widowControl w:val="0"/>
        <w:suppressAutoHyphens w:val="0"/>
        <w:rPr>
          <w:del w:id="2187" w:author="AbbVie1" w:date="2025-05-10T12:51:00Z"/>
          <w:sz w:val="22"/>
          <w:szCs w:val="22"/>
          <w:lang w:val="lv-LV"/>
        </w:rPr>
      </w:pPr>
    </w:p>
    <w:p w14:paraId="69C46BE1" w14:textId="43AC0BD4" w:rsidR="009E04D1" w:rsidRPr="00AE120B" w:rsidRDefault="00000000" w:rsidP="00F768D0">
      <w:pPr>
        <w:pStyle w:val="EMEAHeadingUnderline"/>
        <w:widowControl w:val="0"/>
        <w:suppressAutoHyphens w:val="0"/>
        <w:rPr>
          <w:del w:id="2188" w:author="AbbVie1" w:date="2025-05-10T12:51:00Z"/>
          <w:lang w:val="lv-LV"/>
        </w:rPr>
      </w:pPr>
      <w:del w:id="2189" w:author="AbbVie1" w:date="2025-05-10T12:51:00Z">
        <w:r w:rsidRPr="00AE120B">
          <w:rPr>
            <w:u w:val="none"/>
            <w:lang w:val="lv-LV"/>
          </w:rPr>
          <w:delText>Atvērtā tipa pētījuma pagarinājumā pacientiem, kuriem deva tika palielināta no 40 mg katru otro nedēļu līdz 40 mg katru nedēļu, jo PASI atbildes reakcija pazeminājās zem 50%, (26,4%) (92/349) un 37,8% (132/349) pacientu sasniedza PASI 75 atbildes reakciju atbilstoši 12. un 24. nedēļā.</w:delText>
        </w:r>
      </w:del>
    </w:p>
    <w:p w14:paraId="2F6B8DA7" w14:textId="3A4EAD97" w:rsidR="009E04D1" w:rsidRPr="00AE120B" w:rsidRDefault="009E04D1" w:rsidP="00F768D0">
      <w:pPr>
        <w:pStyle w:val="EMEANormal"/>
        <w:widowControl w:val="0"/>
        <w:suppressAutoHyphens w:val="0"/>
        <w:rPr>
          <w:del w:id="2190" w:author="AbbVie1" w:date="2025-05-10T12:51:00Z"/>
          <w:rFonts w:ascii="Times New Roman" w:hAnsi="Times New Roman" w:cs="Times New Roman"/>
          <w:szCs w:val="22"/>
          <w:lang w:val="lv-LV"/>
        </w:rPr>
      </w:pPr>
    </w:p>
    <w:p w14:paraId="4C25FD42" w14:textId="4C143925" w:rsidR="009E04D1" w:rsidRPr="00AE120B" w:rsidRDefault="00000000" w:rsidP="005E2BD7">
      <w:pPr>
        <w:pStyle w:val="EMEANormal"/>
        <w:keepNext/>
        <w:keepLines/>
        <w:widowControl w:val="0"/>
        <w:suppressAutoHyphens w:val="0"/>
        <w:rPr>
          <w:del w:id="2191" w:author="AbbVie1" w:date="2025-05-10T12:51:00Z"/>
          <w:rFonts w:ascii="Times New Roman" w:hAnsi="Times New Roman" w:cs="Times New Roman"/>
          <w:szCs w:val="22"/>
          <w:lang w:val="lv-LV"/>
        </w:rPr>
      </w:pPr>
      <w:del w:id="2192" w:author="AbbVie1" w:date="2025-05-10T12:51:00Z">
        <w:r w:rsidRPr="00AE120B">
          <w:rPr>
            <w:rFonts w:ascii="Times New Roman" w:hAnsi="Times New Roman" w:cs="Times New Roman"/>
            <w:szCs w:val="22"/>
            <w:lang w:val="lv-LV"/>
          </w:rPr>
          <w:lastRenderedPageBreak/>
          <w:delText>Psoriāzes pētījumā III (REACH) tika salīdzināta Humira efektivitāte un drošums ar placebo 72 pacientiem ar vidēji smagu vai smagu hronisko perēkļ</w:delText>
        </w:r>
        <w:r w:rsidR="00D41A21" w:rsidRPr="00AE120B">
          <w:rPr>
            <w:rFonts w:ascii="Times New Roman" w:hAnsi="Times New Roman" w:cs="Times New Roman"/>
            <w:szCs w:val="22"/>
            <w:lang w:val="lv-LV"/>
          </w:rPr>
          <w:delText>aino</w:delText>
        </w:r>
        <w:r w:rsidRPr="00AE120B">
          <w:rPr>
            <w:rFonts w:ascii="Times New Roman" w:hAnsi="Times New Roman" w:cs="Times New Roman"/>
            <w:szCs w:val="22"/>
            <w:lang w:val="lv-LV"/>
          </w:rPr>
          <w:delText xml:space="preserve"> psoriāzi un plaukstu un/vai pēdu psoriāzi. Pacienti saņēma sākotnējo 80 mg Humira devu un pēc tam 40 mg katru otro nedēļu (vienu nedēļu pēc sākotnējās devas) vai placebo 16 nedēļas. 16. nedēļā statistiski nozīmīga lielākā daļa pacientu, kas saņēma Humira, sasniedza ĀVN atbildes reakciju „tīra” vai „gandrīz tīra” uz plaukstām un/vai pēdām salīdzinājumā ar pacientiem, kuri saņēma placebo (attiecīgi 30,6% un 4,3% [P = 0,014]).</w:delText>
        </w:r>
      </w:del>
    </w:p>
    <w:p w14:paraId="6871B2A7" w14:textId="3EE11316" w:rsidR="00A61779" w:rsidRPr="00AE120B" w:rsidRDefault="00A61779" w:rsidP="00F768D0">
      <w:pPr>
        <w:pStyle w:val="EMEANormal"/>
        <w:widowControl w:val="0"/>
        <w:suppressAutoHyphens w:val="0"/>
        <w:rPr>
          <w:del w:id="2193" w:author="AbbVie1" w:date="2025-05-10T12:51:00Z"/>
          <w:rFonts w:ascii="Times New Roman" w:hAnsi="Times New Roman" w:cs="Times New Roman"/>
          <w:szCs w:val="22"/>
          <w:u w:val="single"/>
          <w:lang w:val="lv-LV"/>
        </w:rPr>
      </w:pPr>
    </w:p>
    <w:p w14:paraId="6CDF9D29" w14:textId="02953C86" w:rsidR="00A61779" w:rsidRPr="00AE120B" w:rsidRDefault="00000000" w:rsidP="00F768D0">
      <w:pPr>
        <w:pStyle w:val="gtcbodytext"/>
        <w:widowControl w:val="0"/>
        <w:spacing w:before="0" w:after="0" w:line="240" w:lineRule="auto"/>
        <w:rPr>
          <w:del w:id="2194" w:author="AbbVie1" w:date="2025-05-10T12:51:00Z"/>
          <w:sz w:val="22"/>
          <w:szCs w:val="22"/>
          <w:lang w:val="lv-LV"/>
        </w:rPr>
      </w:pPr>
      <w:del w:id="2195" w:author="AbbVie1" w:date="2025-05-10T12:51:00Z">
        <w:r w:rsidRPr="00AE120B">
          <w:rPr>
            <w:sz w:val="22"/>
            <w:szCs w:val="22"/>
            <w:lang w:val="lv-LV"/>
          </w:rPr>
          <w:delText xml:space="preserve">Psoriāzes pētījumā IV tika salīdzināta Humira efektivitāte un drošums ar placebo 217 pieaugušiem pacientiem ar vidēji smagu vai smagu nagu psoriāzi. Pacienti saņēma 80 mg Humira </w:delText>
        </w:r>
        <w:r w:rsidR="0017745F" w:rsidRPr="00AE120B">
          <w:rPr>
            <w:sz w:val="22"/>
            <w:szCs w:val="22"/>
            <w:lang w:val="lv-LV"/>
          </w:rPr>
          <w:delText xml:space="preserve">sākuma </w:delText>
        </w:r>
        <w:r w:rsidRPr="00AE120B">
          <w:rPr>
            <w:sz w:val="22"/>
            <w:szCs w:val="22"/>
            <w:lang w:val="lv-LV"/>
          </w:rPr>
          <w:delText>devu un pēc tam 40 mg katru otro nedēļu (sākot vienu nedēļu pēc sāk</w:delText>
        </w:r>
        <w:r w:rsidR="0017745F" w:rsidRPr="00AE120B">
          <w:rPr>
            <w:sz w:val="22"/>
            <w:szCs w:val="22"/>
            <w:lang w:val="lv-LV"/>
          </w:rPr>
          <w:delText>uma</w:delText>
        </w:r>
        <w:r w:rsidRPr="00AE120B">
          <w:rPr>
            <w:sz w:val="22"/>
            <w:szCs w:val="22"/>
            <w:lang w:val="lv-LV"/>
          </w:rPr>
          <w:delText xml:space="preserve"> devas) vai placebo 26 nedēļas. Pēc tam </w:delText>
        </w:r>
        <w:r w:rsidR="009B7F22" w:rsidRPr="00AE120B">
          <w:rPr>
            <w:sz w:val="22"/>
            <w:szCs w:val="22"/>
            <w:lang w:val="lv-LV"/>
          </w:rPr>
          <w:delText>sekoja</w:delText>
        </w:r>
        <w:r w:rsidRPr="00AE120B">
          <w:rPr>
            <w:sz w:val="22"/>
            <w:szCs w:val="22"/>
            <w:lang w:val="lv-LV"/>
          </w:rPr>
          <w:delText xml:space="preserve"> nemaskēta ārstēšana ar Humira vēl 26 nedēļas. Nagu psoriāzes novērtējums ietvēra Modificētu nagu psoriāzes smaguma pakāpes indeksu (</w:delText>
        </w:r>
        <w:r w:rsidRPr="00AE120B">
          <w:rPr>
            <w:i/>
            <w:sz w:val="22"/>
            <w:szCs w:val="22"/>
            <w:lang w:val="lv-LV"/>
          </w:rPr>
          <w:delText>Modified Nail Psoriasis Severity Index;</w:delText>
        </w:r>
        <w:r w:rsidRPr="00AE120B">
          <w:rPr>
            <w:sz w:val="22"/>
            <w:szCs w:val="22"/>
            <w:lang w:val="lv-LV"/>
          </w:rPr>
          <w:delText xml:space="preserve"> mNAPSI), Ārsta vispārējo roku nagu psoriāzes novērtējumu (</w:delText>
        </w:r>
        <w:r w:rsidRPr="00AE120B">
          <w:rPr>
            <w:i/>
            <w:sz w:val="22"/>
            <w:szCs w:val="22"/>
            <w:lang w:val="lv-LV"/>
          </w:rPr>
          <w:delText xml:space="preserve">Physician’s Global Assessment of Fingernail Psoriasis; </w:delText>
        </w:r>
        <w:r w:rsidRPr="00AE120B">
          <w:rPr>
            <w:sz w:val="22"/>
            <w:szCs w:val="22"/>
            <w:lang w:val="lv-LV"/>
          </w:rPr>
          <w:delText>PGA-F) un Nagu psoriāzes smaguma pakāpes indeksu (</w:delText>
        </w:r>
        <w:r w:rsidRPr="00AE120B">
          <w:rPr>
            <w:i/>
            <w:sz w:val="22"/>
            <w:szCs w:val="22"/>
            <w:lang w:val="lv-LV"/>
          </w:rPr>
          <w:delText>Nail Psoriasis Severity Index</w:delText>
        </w:r>
        <w:r w:rsidRPr="00AE120B">
          <w:rPr>
            <w:sz w:val="22"/>
            <w:szCs w:val="22"/>
            <w:lang w:val="lv-LV"/>
          </w:rPr>
          <w:delText xml:space="preserve">; NAPSI) (skatīt </w:delText>
        </w:r>
        <w:r w:rsidR="00486D18" w:rsidRPr="00AE120B">
          <w:rPr>
            <w:sz w:val="22"/>
            <w:szCs w:val="22"/>
            <w:lang w:val="lv-LV"/>
          </w:rPr>
          <w:delText>14</w:delText>
        </w:r>
        <w:r w:rsidRPr="00AE120B">
          <w:rPr>
            <w:sz w:val="22"/>
            <w:szCs w:val="22"/>
            <w:lang w:val="lv-LV"/>
          </w:rPr>
          <w:delText xml:space="preserve">. tabulu). Humira lietošana uzlaboja stāvokli pacientiem ar nagu psoriāzi un dažādas pakāpes ādas bojājumiem (BSA≥10% </w:delText>
        </w:r>
        <w:r w:rsidR="009B7F22" w:rsidRPr="00AE120B">
          <w:rPr>
            <w:sz w:val="22"/>
            <w:szCs w:val="22"/>
            <w:lang w:val="lv-LV"/>
          </w:rPr>
          <w:delText xml:space="preserve">(60% pacientu) </w:delText>
        </w:r>
        <w:r w:rsidRPr="00AE120B">
          <w:rPr>
            <w:sz w:val="22"/>
            <w:szCs w:val="22"/>
            <w:lang w:val="lv-LV"/>
          </w:rPr>
          <w:delText>un BSA&lt;10% un ≥5%</w:delText>
        </w:r>
        <w:r w:rsidR="009B7F22" w:rsidRPr="00AE120B">
          <w:rPr>
            <w:sz w:val="22"/>
            <w:szCs w:val="22"/>
            <w:lang w:val="lv-LV"/>
          </w:rPr>
          <w:delText xml:space="preserve"> (40% pacientu)</w:delText>
        </w:r>
        <w:r w:rsidRPr="00AE120B">
          <w:rPr>
            <w:sz w:val="22"/>
            <w:szCs w:val="22"/>
            <w:lang w:val="lv-LV"/>
          </w:rPr>
          <w:delText>).</w:delText>
        </w:r>
      </w:del>
    </w:p>
    <w:p w14:paraId="599D2EB2" w14:textId="323F955B" w:rsidR="00A61779" w:rsidRPr="00AE120B" w:rsidRDefault="00A61779" w:rsidP="00F768D0">
      <w:pPr>
        <w:pStyle w:val="gtcbodytext"/>
        <w:widowControl w:val="0"/>
        <w:spacing w:before="0" w:after="0" w:line="240" w:lineRule="auto"/>
        <w:rPr>
          <w:del w:id="2196" w:author="AbbVie1" w:date="2025-05-10T12:51:00Z"/>
          <w:sz w:val="22"/>
          <w:szCs w:val="22"/>
          <w:lang w:val="lv-LV"/>
        </w:rPr>
      </w:pPr>
    </w:p>
    <w:p w14:paraId="7E1545CA" w14:textId="70601D88" w:rsidR="00A61779" w:rsidRPr="00AE120B" w:rsidRDefault="00000000" w:rsidP="00942370">
      <w:pPr>
        <w:pStyle w:val="gtctabletitleotherwise"/>
        <w:keepNext/>
        <w:keepLines/>
        <w:widowControl w:val="0"/>
        <w:spacing w:before="0"/>
        <w:rPr>
          <w:del w:id="2197" w:author="AbbVie1" w:date="2025-05-10T12:51:00Z"/>
          <w:bCs w:val="0"/>
          <w:sz w:val="22"/>
          <w:szCs w:val="22"/>
          <w:lang w:val="lv-LV"/>
        </w:rPr>
      </w:pPr>
      <w:del w:id="2198" w:author="AbbVie1" w:date="2025-05-10T12:51:00Z">
        <w:r w:rsidRPr="00AE120B">
          <w:rPr>
            <w:bCs w:val="0"/>
            <w:sz w:val="22"/>
            <w:szCs w:val="22"/>
            <w:lang w:val="lv-LV"/>
          </w:rPr>
          <w:delText>14. tabula</w:delText>
        </w:r>
      </w:del>
    </w:p>
    <w:p w14:paraId="11236280" w14:textId="3C56CDC4" w:rsidR="00A61779" w:rsidRPr="00AE120B" w:rsidRDefault="00000000" w:rsidP="00942370">
      <w:pPr>
        <w:pStyle w:val="gtctabletitleotherwise"/>
        <w:keepNext/>
        <w:keepLines/>
        <w:widowControl w:val="0"/>
        <w:spacing w:before="0"/>
        <w:rPr>
          <w:del w:id="2199" w:author="AbbVie1" w:date="2025-05-10T12:51:00Z"/>
          <w:sz w:val="22"/>
          <w:szCs w:val="22"/>
          <w:lang w:val="lv-LV"/>
        </w:rPr>
      </w:pPr>
      <w:del w:id="2200" w:author="AbbVie1" w:date="2025-05-10T12:51:00Z">
        <w:r w:rsidRPr="00AE120B">
          <w:rPr>
            <w:bCs w:val="0"/>
            <w:sz w:val="22"/>
            <w:szCs w:val="22"/>
            <w:lang w:val="lv-LV"/>
          </w:rPr>
          <w:delText>Ps pētījuma IV efektivitātes rezultāti 16., 26. un 52. nedēļā</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6D30D4" w14:paraId="024ADC77" w14:textId="3869BBEA" w:rsidTr="0017745F">
        <w:trPr>
          <w:del w:id="2201" w:author="AbbVie1" w:date="2025-05-10T12:51:00Z"/>
        </w:trPr>
        <w:tc>
          <w:tcPr>
            <w:tcW w:w="2718" w:type="dxa"/>
            <w:vMerge w:val="restart"/>
          </w:tcPr>
          <w:p w14:paraId="158695C1" w14:textId="27A5B2CC" w:rsidR="00A61779" w:rsidRPr="00AE120B" w:rsidRDefault="00000000" w:rsidP="00942370">
            <w:pPr>
              <w:pStyle w:val="gtctablespaceafter"/>
              <w:keepNext/>
              <w:keepLines/>
              <w:widowControl w:val="0"/>
              <w:spacing w:after="0"/>
              <w:rPr>
                <w:del w:id="2202" w:author="AbbVie1" w:date="2025-05-10T12:51:00Z"/>
                <w:sz w:val="22"/>
                <w:szCs w:val="22"/>
                <w:lang w:val="lv-LV"/>
              </w:rPr>
            </w:pPr>
            <w:del w:id="2203" w:author="AbbVie1" w:date="2025-05-10T12:51:00Z">
              <w:r w:rsidRPr="00AE120B">
                <w:rPr>
                  <w:sz w:val="22"/>
                  <w:szCs w:val="22"/>
                  <w:lang w:val="lv-LV"/>
                </w:rPr>
                <w:delText>Mērķa kritērijs</w:delText>
              </w:r>
            </w:del>
          </w:p>
        </w:tc>
        <w:tc>
          <w:tcPr>
            <w:tcW w:w="2340" w:type="dxa"/>
            <w:gridSpan w:val="2"/>
          </w:tcPr>
          <w:p w14:paraId="672BCB01" w14:textId="2D425522" w:rsidR="00A61779" w:rsidRPr="00AE120B" w:rsidRDefault="00000000" w:rsidP="00942370">
            <w:pPr>
              <w:pStyle w:val="gtctablespaceafter"/>
              <w:keepNext/>
              <w:keepLines/>
              <w:widowControl w:val="0"/>
              <w:spacing w:after="0"/>
              <w:jc w:val="center"/>
              <w:rPr>
                <w:del w:id="2204" w:author="AbbVie1" w:date="2025-05-10T12:51:00Z"/>
                <w:sz w:val="22"/>
                <w:szCs w:val="22"/>
                <w:lang w:val="lv-LV"/>
              </w:rPr>
            </w:pPr>
            <w:del w:id="2205" w:author="AbbVie1" w:date="2025-05-10T12:51:00Z">
              <w:r w:rsidRPr="00AE120B">
                <w:rPr>
                  <w:sz w:val="22"/>
                  <w:szCs w:val="22"/>
                  <w:lang w:val="lv-LV"/>
                </w:rPr>
                <w:delText>16. nedēļa</w:delText>
              </w:r>
            </w:del>
          </w:p>
          <w:p w14:paraId="1617C08E" w14:textId="07CAEB6F" w:rsidR="00A61779" w:rsidRPr="00AE120B" w:rsidRDefault="00000000" w:rsidP="00942370">
            <w:pPr>
              <w:pStyle w:val="gtctablespaceafter"/>
              <w:keepNext/>
              <w:keepLines/>
              <w:widowControl w:val="0"/>
              <w:spacing w:after="0"/>
              <w:jc w:val="center"/>
              <w:rPr>
                <w:del w:id="2206" w:author="AbbVie1" w:date="2025-05-10T12:51:00Z"/>
                <w:sz w:val="22"/>
                <w:szCs w:val="22"/>
                <w:lang w:val="lv-LV"/>
              </w:rPr>
            </w:pPr>
            <w:del w:id="2207" w:author="AbbVie1" w:date="2025-05-10T12:51:00Z">
              <w:r w:rsidRPr="00AE120B">
                <w:rPr>
                  <w:sz w:val="22"/>
                  <w:szCs w:val="22"/>
                  <w:lang w:val="lv-LV"/>
                </w:rPr>
                <w:delText>Ar placebo kontrolgrupu</w:delText>
              </w:r>
            </w:del>
          </w:p>
        </w:tc>
        <w:tc>
          <w:tcPr>
            <w:tcW w:w="2250" w:type="dxa"/>
            <w:gridSpan w:val="2"/>
          </w:tcPr>
          <w:p w14:paraId="2842BD3D" w14:textId="111ADB78" w:rsidR="00A61779" w:rsidRPr="00AE120B" w:rsidRDefault="00000000" w:rsidP="00942370">
            <w:pPr>
              <w:pStyle w:val="gtctablespaceafter"/>
              <w:keepNext/>
              <w:keepLines/>
              <w:widowControl w:val="0"/>
              <w:spacing w:after="0"/>
              <w:jc w:val="center"/>
              <w:rPr>
                <w:del w:id="2208" w:author="AbbVie1" w:date="2025-05-10T12:51:00Z"/>
                <w:sz w:val="22"/>
                <w:szCs w:val="22"/>
                <w:lang w:val="lv-LV"/>
              </w:rPr>
            </w:pPr>
            <w:del w:id="2209" w:author="AbbVie1" w:date="2025-05-10T12:51:00Z">
              <w:r w:rsidRPr="00AE120B">
                <w:rPr>
                  <w:sz w:val="22"/>
                  <w:szCs w:val="22"/>
                  <w:lang w:val="lv-LV"/>
                </w:rPr>
                <w:delText>26. nedēļa</w:delText>
              </w:r>
            </w:del>
          </w:p>
          <w:p w14:paraId="236282BC" w14:textId="2A41A6B9" w:rsidR="00A61779" w:rsidRPr="00AE120B" w:rsidRDefault="00000000" w:rsidP="00942370">
            <w:pPr>
              <w:pStyle w:val="gtctablespaceafter"/>
              <w:keepNext/>
              <w:keepLines/>
              <w:widowControl w:val="0"/>
              <w:spacing w:after="0"/>
              <w:jc w:val="center"/>
              <w:rPr>
                <w:del w:id="2210" w:author="AbbVie1" w:date="2025-05-10T12:51:00Z"/>
                <w:sz w:val="22"/>
                <w:szCs w:val="22"/>
                <w:lang w:val="lv-LV"/>
              </w:rPr>
            </w:pPr>
            <w:del w:id="2211" w:author="AbbVie1" w:date="2025-05-10T12:51:00Z">
              <w:r w:rsidRPr="00AE120B">
                <w:rPr>
                  <w:sz w:val="22"/>
                  <w:szCs w:val="22"/>
                  <w:lang w:val="lv-LV"/>
                </w:rPr>
                <w:delText>Ar placebo kontrolgrupu</w:delText>
              </w:r>
            </w:del>
          </w:p>
        </w:tc>
        <w:tc>
          <w:tcPr>
            <w:tcW w:w="2268" w:type="dxa"/>
          </w:tcPr>
          <w:p w14:paraId="153E3B45" w14:textId="7878F76C" w:rsidR="00A61779" w:rsidRPr="00AE120B" w:rsidRDefault="00000000" w:rsidP="00942370">
            <w:pPr>
              <w:pStyle w:val="gtctablespaceafter"/>
              <w:keepNext/>
              <w:keepLines/>
              <w:widowControl w:val="0"/>
              <w:spacing w:after="0"/>
              <w:jc w:val="center"/>
              <w:rPr>
                <w:del w:id="2212" w:author="AbbVie1" w:date="2025-05-10T12:51:00Z"/>
                <w:sz w:val="22"/>
                <w:szCs w:val="22"/>
                <w:lang w:val="lv-LV"/>
              </w:rPr>
            </w:pPr>
            <w:del w:id="2213" w:author="AbbVie1" w:date="2025-05-10T12:51:00Z">
              <w:r w:rsidRPr="00AE120B">
                <w:rPr>
                  <w:sz w:val="22"/>
                  <w:szCs w:val="22"/>
                  <w:lang w:val="lv-LV"/>
                </w:rPr>
                <w:delText>52. nedēļa</w:delText>
              </w:r>
            </w:del>
          </w:p>
          <w:p w14:paraId="0F7478CC" w14:textId="78E9B24A" w:rsidR="00A61779" w:rsidRPr="00AE120B" w:rsidRDefault="00000000" w:rsidP="00942370">
            <w:pPr>
              <w:pStyle w:val="gtctablespaceafter"/>
              <w:keepNext/>
              <w:keepLines/>
              <w:widowControl w:val="0"/>
              <w:spacing w:after="0"/>
              <w:jc w:val="center"/>
              <w:rPr>
                <w:del w:id="2214" w:author="AbbVie1" w:date="2025-05-10T12:51:00Z"/>
                <w:sz w:val="22"/>
                <w:szCs w:val="22"/>
                <w:lang w:val="lv-LV"/>
              </w:rPr>
            </w:pPr>
            <w:del w:id="2215" w:author="AbbVie1" w:date="2025-05-10T12:51:00Z">
              <w:r w:rsidRPr="00AE120B">
                <w:rPr>
                  <w:sz w:val="22"/>
                  <w:szCs w:val="22"/>
                  <w:lang w:val="lv-LV"/>
                </w:rPr>
                <w:delText>Nemaskēts</w:delText>
              </w:r>
            </w:del>
          </w:p>
        </w:tc>
      </w:tr>
      <w:tr w:rsidR="006D30D4" w14:paraId="1255389D" w14:textId="2F607EC1" w:rsidTr="0017745F">
        <w:trPr>
          <w:del w:id="2216" w:author="AbbVie1" w:date="2025-05-10T12:51:00Z"/>
        </w:trPr>
        <w:tc>
          <w:tcPr>
            <w:tcW w:w="2718" w:type="dxa"/>
            <w:vMerge/>
          </w:tcPr>
          <w:p w14:paraId="0CF8771B" w14:textId="4B5AE3BD" w:rsidR="00A61779" w:rsidRPr="00AE120B" w:rsidRDefault="00A61779" w:rsidP="00942370">
            <w:pPr>
              <w:pStyle w:val="gtctablespaceafter"/>
              <w:keepNext/>
              <w:keepLines/>
              <w:widowControl w:val="0"/>
              <w:spacing w:after="0"/>
              <w:rPr>
                <w:del w:id="2217" w:author="AbbVie1" w:date="2025-05-10T12:51:00Z"/>
                <w:sz w:val="22"/>
                <w:szCs w:val="22"/>
                <w:lang w:val="lv-LV"/>
              </w:rPr>
            </w:pPr>
          </w:p>
        </w:tc>
        <w:tc>
          <w:tcPr>
            <w:tcW w:w="1080" w:type="dxa"/>
          </w:tcPr>
          <w:p w14:paraId="32FE114A" w14:textId="353466D2" w:rsidR="00A61779" w:rsidRPr="00AE120B" w:rsidRDefault="00000000" w:rsidP="00942370">
            <w:pPr>
              <w:pStyle w:val="gtctablespaceafter"/>
              <w:keepNext/>
              <w:keepLines/>
              <w:widowControl w:val="0"/>
              <w:spacing w:after="0"/>
              <w:jc w:val="center"/>
              <w:rPr>
                <w:del w:id="2218" w:author="AbbVie1" w:date="2025-05-10T12:51:00Z"/>
                <w:sz w:val="22"/>
                <w:szCs w:val="22"/>
                <w:lang w:val="lv-LV"/>
              </w:rPr>
            </w:pPr>
            <w:del w:id="2219" w:author="AbbVie1" w:date="2025-05-10T12:51:00Z">
              <w:r w:rsidRPr="00AE120B">
                <w:rPr>
                  <w:sz w:val="22"/>
                  <w:szCs w:val="22"/>
                  <w:lang w:val="lv-LV"/>
                </w:rPr>
                <w:delText>Placebo</w:delText>
              </w:r>
              <w:r w:rsidRPr="00AE120B">
                <w:rPr>
                  <w:sz w:val="22"/>
                  <w:szCs w:val="22"/>
                  <w:lang w:val="lv-LV"/>
                </w:rPr>
                <w:br/>
                <w:delText>N=108</w:delText>
              </w:r>
            </w:del>
          </w:p>
        </w:tc>
        <w:tc>
          <w:tcPr>
            <w:tcW w:w="1260" w:type="dxa"/>
          </w:tcPr>
          <w:p w14:paraId="57EA237B" w14:textId="1DB86470" w:rsidR="00A61779" w:rsidRPr="00AE120B" w:rsidRDefault="00000000" w:rsidP="00942370">
            <w:pPr>
              <w:pStyle w:val="In-texttable"/>
              <w:keepLines/>
              <w:widowControl w:val="0"/>
              <w:suppressAutoHyphens w:val="0"/>
              <w:spacing w:line="240" w:lineRule="auto"/>
              <w:jc w:val="center"/>
              <w:rPr>
                <w:del w:id="2220" w:author="AbbVie1" w:date="2025-05-10T12:51:00Z"/>
                <w:rFonts w:ascii="Times New Roman" w:hAnsi="Times New Roman" w:cs="Times New Roman"/>
                <w:sz w:val="22"/>
                <w:szCs w:val="22"/>
                <w:lang w:val="lv-LV"/>
              </w:rPr>
            </w:pPr>
            <w:del w:id="2221" w:author="AbbVie1" w:date="2025-05-10T12:51:00Z">
              <w:r w:rsidRPr="00AE120B">
                <w:rPr>
                  <w:rFonts w:ascii="Times New Roman" w:hAnsi="Times New Roman" w:cs="Times New Roman"/>
                  <w:sz w:val="22"/>
                  <w:szCs w:val="22"/>
                  <w:lang w:val="lv-LV"/>
                </w:rPr>
                <w:delText>Humira</w:delText>
              </w:r>
            </w:del>
          </w:p>
          <w:p w14:paraId="4C600DF2" w14:textId="6C6F0307" w:rsidR="00A61779" w:rsidRPr="00AE120B" w:rsidRDefault="00000000" w:rsidP="00942370">
            <w:pPr>
              <w:pStyle w:val="gtctablespaceafter"/>
              <w:keepNext/>
              <w:keepLines/>
              <w:widowControl w:val="0"/>
              <w:spacing w:after="0"/>
              <w:jc w:val="center"/>
              <w:rPr>
                <w:del w:id="2222" w:author="AbbVie1" w:date="2025-05-10T12:51:00Z"/>
                <w:sz w:val="22"/>
                <w:szCs w:val="22"/>
                <w:lang w:val="lv-LV"/>
              </w:rPr>
            </w:pPr>
            <w:del w:id="2223" w:author="AbbVie1" w:date="2025-05-10T12:51:00Z">
              <w:r w:rsidRPr="00AE120B">
                <w:rPr>
                  <w:sz w:val="22"/>
                  <w:szCs w:val="22"/>
                  <w:lang w:val="lv-LV"/>
                </w:rPr>
                <w:delText xml:space="preserve">40 mg katru 2. ned. </w:delText>
              </w:r>
              <w:r w:rsidRPr="00AE120B">
                <w:rPr>
                  <w:sz w:val="22"/>
                  <w:szCs w:val="22"/>
                  <w:lang w:val="lv-LV"/>
                </w:rPr>
                <w:br/>
                <w:delText>N=109</w:delText>
              </w:r>
            </w:del>
          </w:p>
        </w:tc>
        <w:tc>
          <w:tcPr>
            <w:tcW w:w="990" w:type="dxa"/>
          </w:tcPr>
          <w:p w14:paraId="1C03E06C" w14:textId="55BA9E31" w:rsidR="00A61779" w:rsidRPr="00AE120B" w:rsidRDefault="00000000" w:rsidP="00942370">
            <w:pPr>
              <w:pStyle w:val="gtctablespaceafter"/>
              <w:keepNext/>
              <w:keepLines/>
              <w:widowControl w:val="0"/>
              <w:spacing w:after="0"/>
              <w:jc w:val="center"/>
              <w:rPr>
                <w:del w:id="2224" w:author="AbbVie1" w:date="2025-05-10T12:51:00Z"/>
                <w:sz w:val="22"/>
                <w:szCs w:val="22"/>
                <w:lang w:val="lv-LV"/>
              </w:rPr>
            </w:pPr>
            <w:del w:id="2225" w:author="AbbVie1" w:date="2025-05-10T12:51:00Z">
              <w:r w:rsidRPr="00AE120B">
                <w:rPr>
                  <w:sz w:val="22"/>
                  <w:szCs w:val="22"/>
                  <w:lang w:val="lv-LV"/>
                </w:rPr>
                <w:delText>Placebo</w:delText>
              </w:r>
              <w:r w:rsidRPr="00AE120B">
                <w:rPr>
                  <w:sz w:val="22"/>
                  <w:szCs w:val="22"/>
                  <w:lang w:val="lv-LV"/>
                </w:rPr>
                <w:br/>
                <w:delText>N=108</w:delText>
              </w:r>
            </w:del>
          </w:p>
        </w:tc>
        <w:tc>
          <w:tcPr>
            <w:tcW w:w="1260" w:type="dxa"/>
          </w:tcPr>
          <w:p w14:paraId="5BC54B1A" w14:textId="695A7B55" w:rsidR="00A61779" w:rsidRPr="00AE120B" w:rsidRDefault="00000000" w:rsidP="00942370">
            <w:pPr>
              <w:pStyle w:val="In-texttable"/>
              <w:keepLines/>
              <w:widowControl w:val="0"/>
              <w:suppressAutoHyphens w:val="0"/>
              <w:spacing w:line="240" w:lineRule="auto"/>
              <w:jc w:val="center"/>
              <w:rPr>
                <w:del w:id="2226" w:author="AbbVie1" w:date="2025-05-10T12:51:00Z"/>
                <w:rFonts w:ascii="Times New Roman" w:hAnsi="Times New Roman" w:cs="Times New Roman"/>
                <w:sz w:val="22"/>
                <w:szCs w:val="22"/>
                <w:lang w:val="lv-LV"/>
              </w:rPr>
            </w:pPr>
            <w:del w:id="2227" w:author="AbbVie1" w:date="2025-05-10T12:51:00Z">
              <w:r w:rsidRPr="00AE120B">
                <w:rPr>
                  <w:rFonts w:ascii="Times New Roman" w:hAnsi="Times New Roman" w:cs="Times New Roman"/>
                  <w:sz w:val="22"/>
                  <w:szCs w:val="22"/>
                  <w:lang w:val="lv-LV"/>
                </w:rPr>
                <w:delText>Humira</w:delText>
              </w:r>
            </w:del>
          </w:p>
          <w:p w14:paraId="3ADF034E" w14:textId="0EC73983" w:rsidR="00A61779" w:rsidRPr="00AE120B" w:rsidRDefault="00000000" w:rsidP="00942370">
            <w:pPr>
              <w:pStyle w:val="gtctablespaceafter"/>
              <w:keepNext/>
              <w:keepLines/>
              <w:widowControl w:val="0"/>
              <w:spacing w:after="0"/>
              <w:jc w:val="center"/>
              <w:rPr>
                <w:del w:id="2228" w:author="AbbVie1" w:date="2025-05-10T12:51:00Z"/>
                <w:sz w:val="22"/>
                <w:szCs w:val="22"/>
                <w:lang w:val="lv-LV"/>
              </w:rPr>
            </w:pPr>
            <w:del w:id="2229" w:author="AbbVie1" w:date="2025-05-10T12:51:00Z">
              <w:r w:rsidRPr="00AE120B">
                <w:rPr>
                  <w:sz w:val="22"/>
                  <w:szCs w:val="22"/>
                  <w:lang w:val="lv-LV"/>
                </w:rPr>
                <w:delText xml:space="preserve">40 mg katru 2. ned.  </w:delText>
              </w:r>
              <w:r w:rsidRPr="00AE120B">
                <w:rPr>
                  <w:sz w:val="22"/>
                  <w:szCs w:val="22"/>
                  <w:lang w:val="lv-LV"/>
                </w:rPr>
                <w:br/>
                <w:delText>N=109</w:delText>
              </w:r>
            </w:del>
          </w:p>
        </w:tc>
        <w:tc>
          <w:tcPr>
            <w:tcW w:w="2268" w:type="dxa"/>
          </w:tcPr>
          <w:p w14:paraId="188E9F87" w14:textId="79C1B646" w:rsidR="00A61779" w:rsidRPr="00AE120B" w:rsidRDefault="00000000" w:rsidP="00942370">
            <w:pPr>
              <w:pStyle w:val="In-texttable"/>
              <w:keepLines/>
              <w:widowControl w:val="0"/>
              <w:suppressAutoHyphens w:val="0"/>
              <w:spacing w:line="240" w:lineRule="auto"/>
              <w:jc w:val="center"/>
              <w:rPr>
                <w:del w:id="2230" w:author="AbbVie1" w:date="2025-05-10T12:51:00Z"/>
                <w:rFonts w:ascii="Times New Roman" w:hAnsi="Times New Roman" w:cs="Times New Roman"/>
                <w:sz w:val="22"/>
                <w:szCs w:val="22"/>
                <w:lang w:val="lv-LV"/>
              </w:rPr>
            </w:pPr>
            <w:del w:id="2231" w:author="AbbVie1" w:date="2025-05-10T12:51:00Z">
              <w:r w:rsidRPr="00AE120B">
                <w:rPr>
                  <w:rFonts w:ascii="Times New Roman" w:hAnsi="Times New Roman" w:cs="Times New Roman"/>
                  <w:sz w:val="22"/>
                  <w:szCs w:val="22"/>
                  <w:lang w:val="lv-LV"/>
                </w:rPr>
                <w:delText>Humira</w:delText>
              </w:r>
            </w:del>
          </w:p>
          <w:p w14:paraId="328ACFDE" w14:textId="55EAE503" w:rsidR="00A61779" w:rsidRPr="00AE120B" w:rsidRDefault="00000000" w:rsidP="00942370">
            <w:pPr>
              <w:pStyle w:val="gtctablespaceafter"/>
              <w:keepNext/>
              <w:keepLines/>
              <w:widowControl w:val="0"/>
              <w:spacing w:after="0"/>
              <w:jc w:val="center"/>
              <w:rPr>
                <w:del w:id="2232" w:author="AbbVie1" w:date="2025-05-10T12:51:00Z"/>
                <w:sz w:val="22"/>
                <w:szCs w:val="22"/>
                <w:lang w:val="lv-LV"/>
              </w:rPr>
            </w:pPr>
            <w:del w:id="2233" w:author="AbbVie1" w:date="2025-05-10T12:51:00Z">
              <w:r w:rsidRPr="00AE120B">
                <w:rPr>
                  <w:sz w:val="22"/>
                  <w:szCs w:val="22"/>
                  <w:lang w:val="lv-LV"/>
                </w:rPr>
                <w:delText xml:space="preserve">40 mg katru 2. ned.  </w:delText>
              </w:r>
              <w:r w:rsidRPr="00AE120B">
                <w:rPr>
                  <w:sz w:val="22"/>
                  <w:szCs w:val="22"/>
                  <w:lang w:val="lv-LV"/>
                </w:rPr>
                <w:br/>
                <w:delText>N=80</w:delText>
              </w:r>
            </w:del>
          </w:p>
        </w:tc>
      </w:tr>
      <w:tr w:rsidR="006D30D4" w14:paraId="1A46ECEF" w14:textId="4AE9006A" w:rsidTr="0017745F">
        <w:trPr>
          <w:del w:id="2234" w:author="AbbVie1" w:date="2025-05-10T12:51:00Z"/>
        </w:trPr>
        <w:tc>
          <w:tcPr>
            <w:tcW w:w="2718" w:type="dxa"/>
          </w:tcPr>
          <w:p w14:paraId="6A69A504" w14:textId="1D28AF8A" w:rsidR="00A61779" w:rsidRPr="00AE120B" w:rsidRDefault="00000000" w:rsidP="00942370">
            <w:pPr>
              <w:pStyle w:val="gtctablespaceafter"/>
              <w:keepNext/>
              <w:keepLines/>
              <w:widowControl w:val="0"/>
              <w:spacing w:after="0"/>
              <w:rPr>
                <w:del w:id="2235" w:author="AbbVie1" w:date="2025-05-10T12:51:00Z"/>
                <w:sz w:val="22"/>
                <w:szCs w:val="22"/>
                <w:lang w:val="lv-LV"/>
              </w:rPr>
            </w:pPr>
            <w:del w:id="2236" w:author="AbbVie1" w:date="2025-05-10T12:51:00Z">
              <w:r w:rsidRPr="00AE120B">
                <w:rPr>
                  <w:sz w:val="22"/>
                  <w:szCs w:val="22"/>
                  <w:lang w:val="lv-LV"/>
                </w:rPr>
                <w:delText>≥ mNAPSI 75 (%)</w:delText>
              </w:r>
            </w:del>
          </w:p>
        </w:tc>
        <w:tc>
          <w:tcPr>
            <w:tcW w:w="1080" w:type="dxa"/>
          </w:tcPr>
          <w:p w14:paraId="71EC7D51" w14:textId="6E6F210F" w:rsidR="00A61779" w:rsidRPr="00AE120B" w:rsidRDefault="00000000" w:rsidP="00942370">
            <w:pPr>
              <w:pStyle w:val="gtctablespaceafter"/>
              <w:keepNext/>
              <w:keepLines/>
              <w:widowControl w:val="0"/>
              <w:spacing w:after="0"/>
              <w:jc w:val="center"/>
              <w:rPr>
                <w:del w:id="2237" w:author="AbbVie1" w:date="2025-05-10T12:51:00Z"/>
                <w:sz w:val="22"/>
                <w:szCs w:val="22"/>
                <w:lang w:val="lv-LV"/>
              </w:rPr>
            </w:pPr>
            <w:del w:id="2238" w:author="AbbVie1" w:date="2025-05-10T12:51:00Z">
              <w:r w:rsidRPr="00AE120B">
                <w:rPr>
                  <w:sz w:val="22"/>
                  <w:szCs w:val="22"/>
                  <w:lang w:val="lv-LV"/>
                </w:rPr>
                <w:delText>2,9</w:delText>
              </w:r>
            </w:del>
          </w:p>
        </w:tc>
        <w:tc>
          <w:tcPr>
            <w:tcW w:w="1260" w:type="dxa"/>
          </w:tcPr>
          <w:p w14:paraId="189077BA" w14:textId="526641F4" w:rsidR="00A61779" w:rsidRPr="00AE120B" w:rsidRDefault="00000000" w:rsidP="00942370">
            <w:pPr>
              <w:pStyle w:val="gtctablespaceafter"/>
              <w:keepNext/>
              <w:keepLines/>
              <w:widowControl w:val="0"/>
              <w:spacing w:after="0"/>
              <w:jc w:val="center"/>
              <w:rPr>
                <w:del w:id="2239" w:author="AbbVie1" w:date="2025-05-10T12:51:00Z"/>
                <w:sz w:val="22"/>
                <w:szCs w:val="22"/>
                <w:lang w:val="lv-LV"/>
              </w:rPr>
            </w:pPr>
            <w:del w:id="2240" w:author="AbbVie1" w:date="2025-05-10T12:51:00Z">
              <w:r w:rsidRPr="00AE120B">
                <w:rPr>
                  <w:sz w:val="22"/>
                  <w:szCs w:val="22"/>
                  <w:lang w:val="lv-LV"/>
                </w:rPr>
                <w:delText>26,0</w:delText>
              </w:r>
              <w:r w:rsidRPr="00AE120B">
                <w:rPr>
                  <w:sz w:val="22"/>
                  <w:szCs w:val="22"/>
                  <w:vertAlign w:val="superscript"/>
                  <w:lang w:val="lv-LV"/>
                </w:rPr>
                <w:delText>a</w:delText>
              </w:r>
            </w:del>
          </w:p>
        </w:tc>
        <w:tc>
          <w:tcPr>
            <w:tcW w:w="990" w:type="dxa"/>
          </w:tcPr>
          <w:p w14:paraId="794DD23D" w14:textId="02793B53" w:rsidR="00A61779" w:rsidRPr="00AE120B" w:rsidRDefault="00000000" w:rsidP="00942370">
            <w:pPr>
              <w:keepNext/>
              <w:keepLines/>
              <w:widowControl w:val="0"/>
              <w:suppressAutoHyphens w:val="0"/>
              <w:jc w:val="center"/>
              <w:rPr>
                <w:del w:id="2241" w:author="AbbVie1" w:date="2025-05-10T12:51:00Z"/>
                <w:sz w:val="22"/>
                <w:szCs w:val="22"/>
                <w:lang w:val="lv-LV"/>
              </w:rPr>
            </w:pPr>
            <w:del w:id="2242" w:author="AbbVie1" w:date="2025-05-10T12:51:00Z">
              <w:r w:rsidRPr="00AE120B">
                <w:rPr>
                  <w:sz w:val="22"/>
                  <w:szCs w:val="22"/>
                  <w:lang w:val="lv-LV"/>
                </w:rPr>
                <w:delText>3,4</w:delText>
              </w:r>
            </w:del>
          </w:p>
        </w:tc>
        <w:tc>
          <w:tcPr>
            <w:tcW w:w="1260" w:type="dxa"/>
          </w:tcPr>
          <w:p w14:paraId="39876CCA" w14:textId="0EB24FF4" w:rsidR="00A61779" w:rsidRPr="00AE120B" w:rsidRDefault="00000000" w:rsidP="00942370">
            <w:pPr>
              <w:keepNext/>
              <w:keepLines/>
              <w:widowControl w:val="0"/>
              <w:suppressAutoHyphens w:val="0"/>
              <w:jc w:val="center"/>
              <w:rPr>
                <w:del w:id="2243" w:author="AbbVie1" w:date="2025-05-10T12:51:00Z"/>
                <w:sz w:val="22"/>
                <w:szCs w:val="22"/>
                <w:lang w:val="lv-LV"/>
              </w:rPr>
            </w:pPr>
            <w:del w:id="2244" w:author="AbbVie1" w:date="2025-05-10T12:51:00Z">
              <w:r w:rsidRPr="00AE120B">
                <w:rPr>
                  <w:sz w:val="22"/>
                  <w:szCs w:val="22"/>
                  <w:lang w:val="lv-LV"/>
                </w:rPr>
                <w:delText>46,6</w:delText>
              </w:r>
              <w:r w:rsidRPr="00AE120B">
                <w:rPr>
                  <w:sz w:val="22"/>
                  <w:szCs w:val="22"/>
                  <w:vertAlign w:val="superscript"/>
                  <w:lang w:val="lv-LV"/>
                </w:rPr>
                <w:delText>a</w:delText>
              </w:r>
            </w:del>
          </w:p>
        </w:tc>
        <w:tc>
          <w:tcPr>
            <w:tcW w:w="2268" w:type="dxa"/>
          </w:tcPr>
          <w:p w14:paraId="1B655A53" w14:textId="6B482CBB" w:rsidR="00A61779" w:rsidRPr="00AE120B" w:rsidRDefault="00000000" w:rsidP="00942370">
            <w:pPr>
              <w:pStyle w:val="gtctablespaceafter"/>
              <w:keepNext/>
              <w:keepLines/>
              <w:widowControl w:val="0"/>
              <w:spacing w:after="0"/>
              <w:jc w:val="center"/>
              <w:rPr>
                <w:del w:id="2245" w:author="AbbVie1" w:date="2025-05-10T12:51:00Z"/>
                <w:sz w:val="22"/>
                <w:szCs w:val="22"/>
                <w:lang w:val="lv-LV"/>
              </w:rPr>
            </w:pPr>
            <w:del w:id="2246" w:author="AbbVie1" w:date="2025-05-10T12:51:00Z">
              <w:r w:rsidRPr="00AE120B">
                <w:rPr>
                  <w:sz w:val="22"/>
                  <w:szCs w:val="22"/>
                  <w:lang w:val="lv-LV"/>
                </w:rPr>
                <w:delText>65,0</w:delText>
              </w:r>
            </w:del>
          </w:p>
        </w:tc>
      </w:tr>
      <w:tr w:rsidR="006D30D4" w14:paraId="273775B3" w14:textId="153CF7F5" w:rsidTr="0017745F">
        <w:trPr>
          <w:del w:id="2247" w:author="AbbVie1" w:date="2025-05-10T12:51:00Z"/>
        </w:trPr>
        <w:tc>
          <w:tcPr>
            <w:tcW w:w="2718" w:type="dxa"/>
          </w:tcPr>
          <w:p w14:paraId="2DFC4AF1" w14:textId="0C248DDF" w:rsidR="00A61779" w:rsidRPr="00AE120B" w:rsidRDefault="00000000" w:rsidP="00942370">
            <w:pPr>
              <w:pStyle w:val="gtctablespaceafter"/>
              <w:keepNext/>
              <w:keepLines/>
              <w:widowControl w:val="0"/>
              <w:spacing w:after="0"/>
              <w:rPr>
                <w:del w:id="2248" w:author="AbbVie1" w:date="2025-05-10T12:51:00Z"/>
                <w:sz w:val="22"/>
                <w:szCs w:val="22"/>
                <w:lang w:val="lv-LV"/>
              </w:rPr>
            </w:pPr>
            <w:del w:id="2249" w:author="AbbVie1" w:date="2025-05-10T12:51:00Z">
              <w:r w:rsidRPr="00AE120B">
                <w:rPr>
                  <w:sz w:val="22"/>
                  <w:szCs w:val="22"/>
                  <w:lang w:val="lv-LV"/>
                </w:rPr>
                <w:delText>PGA-F tīrais/minimālais un ≥2. pakāpes uzlabošanās (%)</w:delText>
              </w:r>
            </w:del>
          </w:p>
        </w:tc>
        <w:tc>
          <w:tcPr>
            <w:tcW w:w="1080" w:type="dxa"/>
          </w:tcPr>
          <w:p w14:paraId="42D3C948" w14:textId="0DD7C8CA" w:rsidR="00A61779" w:rsidRPr="00AE120B" w:rsidRDefault="00000000" w:rsidP="00942370">
            <w:pPr>
              <w:pStyle w:val="gtctablespaceafter"/>
              <w:keepNext/>
              <w:keepLines/>
              <w:widowControl w:val="0"/>
              <w:spacing w:after="0"/>
              <w:jc w:val="center"/>
              <w:rPr>
                <w:del w:id="2250" w:author="AbbVie1" w:date="2025-05-10T12:51:00Z"/>
                <w:sz w:val="22"/>
                <w:szCs w:val="22"/>
                <w:lang w:val="lv-LV"/>
              </w:rPr>
            </w:pPr>
            <w:del w:id="2251" w:author="AbbVie1" w:date="2025-05-10T12:51:00Z">
              <w:r w:rsidRPr="00AE120B">
                <w:rPr>
                  <w:sz w:val="22"/>
                  <w:szCs w:val="22"/>
                  <w:lang w:val="lv-LV"/>
                </w:rPr>
                <w:delText>2,9</w:delText>
              </w:r>
            </w:del>
          </w:p>
        </w:tc>
        <w:tc>
          <w:tcPr>
            <w:tcW w:w="1260" w:type="dxa"/>
          </w:tcPr>
          <w:p w14:paraId="51DD9ECE" w14:textId="54CD9E0B" w:rsidR="00A61779" w:rsidRPr="00AE120B" w:rsidRDefault="00000000" w:rsidP="00942370">
            <w:pPr>
              <w:pStyle w:val="gtctablespaceafter"/>
              <w:keepNext/>
              <w:keepLines/>
              <w:widowControl w:val="0"/>
              <w:spacing w:after="0"/>
              <w:jc w:val="center"/>
              <w:rPr>
                <w:del w:id="2252" w:author="AbbVie1" w:date="2025-05-10T12:51:00Z"/>
                <w:sz w:val="22"/>
                <w:szCs w:val="22"/>
                <w:lang w:val="lv-LV"/>
              </w:rPr>
            </w:pPr>
            <w:del w:id="2253" w:author="AbbVie1" w:date="2025-05-10T12:51:00Z">
              <w:r w:rsidRPr="00AE120B">
                <w:rPr>
                  <w:sz w:val="22"/>
                  <w:szCs w:val="22"/>
                  <w:lang w:val="lv-LV"/>
                </w:rPr>
                <w:delText>29,7</w:delText>
              </w:r>
              <w:r w:rsidRPr="00AE120B">
                <w:rPr>
                  <w:sz w:val="22"/>
                  <w:szCs w:val="22"/>
                  <w:vertAlign w:val="superscript"/>
                  <w:lang w:val="lv-LV"/>
                </w:rPr>
                <w:delText>a</w:delText>
              </w:r>
            </w:del>
          </w:p>
        </w:tc>
        <w:tc>
          <w:tcPr>
            <w:tcW w:w="990" w:type="dxa"/>
          </w:tcPr>
          <w:p w14:paraId="3E2221E6" w14:textId="5F2AC8D4" w:rsidR="00A61779" w:rsidRPr="00AE120B" w:rsidRDefault="00000000" w:rsidP="00942370">
            <w:pPr>
              <w:keepNext/>
              <w:keepLines/>
              <w:widowControl w:val="0"/>
              <w:suppressAutoHyphens w:val="0"/>
              <w:jc w:val="center"/>
              <w:rPr>
                <w:del w:id="2254" w:author="AbbVie1" w:date="2025-05-10T12:51:00Z"/>
                <w:sz w:val="22"/>
                <w:szCs w:val="22"/>
                <w:lang w:val="lv-LV"/>
              </w:rPr>
            </w:pPr>
            <w:del w:id="2255" w:author="AbbVie1" w:date="2025-05-10T12:51:00Z">
              <w:r w:rsidRPr="00AE120B">
                <w:rPr>
                  <w:sz w:val="22"/>
                  <w:szCs w:val="22"/>
                  <w:lang w:val="lv-LV"/>
                </w:rPr>
                <w:delText>6,9</w:delText>
              </w:r>
            </w:del>
          </w:p>
        </w:tc>
        <w:tc>
          <w:tcPr>
            <w:tcW w:w="1260" w:type="dxa"/>
          </w:tcPr>
          <w:p w14:paraId="3E7B3EF5" w14:textId="10BEF9A7" w:rsidR="00A61779" w:rsidRPr="00AE120B" w:rsidRDefault="00000000" w:rsidP="00942370">
            <w:pPr>
              <w:keepNext/>
              <w:keepLines/>
              <w:widowControl w:val="0"/>
              <w:suppressAutoHyphens w:val="0"/>
              <w:jc w:val="center"/>
              <w:rPr>
                <w:del w:id="2256" w:author="AbbVie1" w:date="2025-05-10T12:51:00Z"/>
                <w:sz w:val="22"/>
                <w:szCs w:val="22"/>
                <w:lang w:val="lv-LV"/>
              </w:rPr>
            </w:pPr>
            <w:del w:id="2257" w:author="AbbVie1" w:date="2025-05-10T12:51:00Z">
              <w:r w:rsidRPr="00AE120B">
                <w:rPr>
                  <w:sz w:val="22"/>
                  <w:szCs w:val="22"/>
                  <w:lang w:val="lv-LV"/>
                </w:rPr>
                <w:delText>48,9</w:delText>
              </w:r>
              <w:r w:rsidRPr="00AE120B">
                <w:rPr>
                  <w:sz w:val="22"/>
                  <w:szCs w:val="22"/>
                  <w:vertAlign w:val="superscript"/>
                  <w:lang w:val="lv-LV"/>
                </w:rPr>
                <w:delText>a</w:delText>
              </w:r>
            </w:del>
          </w:p>
        </w:tc>
        <w:tc>
          <w:tcPr>
            <w:tcW w:w="2268" w:type="dxa"/>
          </w:tcPr>
          <w:p w14:paraId="192B2502" w14:textId="7FDB2590" w:rsidR="00A61779" w:rsidRPr="00AE120B" w:rsidRDefault="00000000" w:rsidP="00942370">
            <w:pPr>
              <w:pStyle w:val="gtctablespaceafter"/>
              <w:keepNext/>
              <w:keepLines/>
              <w:widowControl w:val="0"/>
              <w:spacing w:after="0"/>
              <w:jc w:val="center"/>
              <w:rPr>
                <w:del w:id="2258" w:author="AbbVie1" w:date="2025-05-10T12:51:00Z"/>
                <w:sz w:val="22"/>
                <w:szCs w:val="22"/>
                <w:lang w:val="lv-LV"/>
              </w:rPr>
            </w:pPr>
            <w:del w:id="2259" w:author="AbbVie1" w:date="2025-05-10T12:51:00Z">
              <w:r w:rsidRPr="00AE120B">
                <w:rPr>
                  <w:sz w:val="22"/>
                  <w:szCs w:val="22"/>
                  <w:lang w:val="lv-LV"/>
                </w:rPr>
                <w:delText>61,3</w:delText>
              </w:r>
            </w:del>
          </w:p>
        </w:tc>
      </w:tr>
      <w:tr w:rsidR="006D30D4" w14:paraId="215E73F4" w14:textId="50A4724E" w:rsidTr="0017745F">
        <w:trPr>
          <w:del w:id="2260" w:author="AbbVie1" w:date="2025-05-10T12:51:00Z"/>
        </w:trPr>
        <w:tc>
          <w:tcPr>
            <w:tcW w:w="2718" w:type="dxa"/>
          </w:tcPr>
          <w:p w14:paraId="15AB21CE" w14:textId="4989370C" w:rsidR="00A61779" w:rsidRPr="00AE120B" w:rsidRDefault="00000000" w:rsidP="00942370">
            <w:pPr>
              <w:pStyle w:val="gtctablespaceafter"/>
              <w:keepNext/>
              <w:keepLines/>
              <w:widowControl w:val="0"/>
              <w:spacing w:after="0"/>
              <w:rPr>
                <w:del w:id="2261" w:author="AbbVie1" w:date="2025-05-10T12:51:00Z"/>
                <w:sz w:val="22"/>
                <w:szCs w:val="22"/>
                <w:lang w:val="lv-LV"/>
              </w:rPr>
            </w:pPr>
            <w:del w:id="2262" w:author="AbbVie1" w:date="2025-05-10T12:51:00Z">
              <w:r w:rsidRPr="00AE120B">
                <w:rPr>
                  <w:sz w:val="22"/>
                  <w:szCs w:val="22"/>
                  <w:lang w:val="lv-LV"/>
                </w:rPr>
                <w:delText>Procentuālā kopējā roku nagu NAPSI pārmaiņa (%)</w:delText>
              </w:r>
            </w:del>
          </w:p>
        </w:tc>
        <w:tc>
          <w:tcPr>
            <w:tcW w:w="1080" w:type="dxa"/>
          </w:tcPr>
          <w:p w14:paraId="613CA424" w14:textId="2DBE4615" w:rsidR="00A61779" w:rsidRPr="00AE120B" w:rsidRDefault="00000000" w:rsidP="00942370">
            <w:pPr>
              <w:pStyle w:val="gtctablespaceafter"/>
              <w:keepNext/>
              <w:keepLines/>
              <w:widowControl w:val="0"/>
              <w:spacing w:after="0"/>
              <w:jc w:val="center"/>
              <w:rPr>
                <w:del w:id="2263" w:author="AbbVie1" w:date="2025-05-10T12:51:00Z"/>
                <w:sz w:val="22"/>
                <w:szCs w:val="22"/>
                <w:lang w:val="lv-LV"/>
              </w:rPr>
            </w:pPr>
            <w:del w:id="2264" w:author="AbbVie1" w:date="2025-05-10T12:51:00Z">
              <w:r w:rsidRPr="00AE120B">
                <w:rPr>
                  <w:sz w:val="22"/>
                  <w:szCs w:val="22"/>
                  <w:lang w:val="lv-LV"/>
                </w:rPr>
                <w:delText>-7,8</w:delText>
              </w:r>
            </w:del>
          </w:p>
        </w:tc>
        <w:tc>
          <w:tcPr>
            <w:tcW w:w="1260" w:type="dxa"/>
          </w:tcPr>
          <w:p w14:paraId="6E71DDC7" w14:textId="36B99A9D" w:rsidR="00A61779" w:rsidRPr="00AE120B" w:rsidRDefault="00000000" w:rsidP="00942370">
            <w:pPr>
              <w:pStyle w:val="gtctablespaceafter"/>
              <w:keepNext/>
              <w:keepLines/>
              <w:widowControl w:val="0"/>
              <w:spacing w:after="0"/>
              <w:jc w:val="center"/>
              <w:rPr>
                <w:del w:id="2265" w:author="AbbVie1" w:date="2025-05-10T12:51:00Z"/>
                <w:sz w:val="22"/>
                <w:szCs w:val="22"/>
                <w:lang w:val="lv-LV"/>
              </w:rPr>
            </w:pPr>
            <w:del w:id="2266" w:author="AbbVie1" w:date="2025-05-10T12:51:00Z">
              <w:r w:rsidRPr="00AE120B">
                <w:rPr>
                  <w:sz w:val="22"/>
                  <w:szCs w:val="22"/>
                  <w:lang w:val="lv-LV"/>
                </w:rPr>
                <w:delText>-44,2</w:delText>
              </w:r>
              <w:r w:rsidRPr="00AE120B">
                <w:rPr>
                  <w:sz w:val="22"/>
                  <w:szCs w:val="22"/>
                  <w:vertAlign w:val="superscript"/>
                  <w:lang w:val="lv-LV"/>
                </w:rPr>
                <w:delText xml:space="preserve"> a</w:delText>
              </w:r>
            </w:del>
          </w:p>
        </w:tc>
        <w:tc>
          <w:tcPr>
            <w:tcW w:w="990" w:type="dxa"/>
          </w:tcPr>
          <w:p w14:paraId="2156204B" w14:textId="3EBE5354" w:rsidR="00A61779" w:rsidRPr="00AE120B" w:rsidRDefault="00000000" w:rsidP="00942370">
            <w:pPr>
              <w:keepNext/>
              <w:keepLines/>
              <w:widowControl w:val="0"/>
              <w:suppressAutoHyphens w:val="0"/>
              <w:jc w:val="center"/>
              <w:rPr>
                <w:del w:id="2267" w:author="AbbVie1" w:date="2025-05-10T12:51:00Z"/>
                <w:sz w:val="22"/>
                <w:szCs w:val="22"/>
                <w:lang w:val="lv-LV"/>
              </w:rPr>
            </w:pPr>
            <w:del w:id="2268" w:author="AbbVie1" w:date="2025-05-10T12:51:00Z">
              <w:r w:rsidRPr="00AE120B">
                <w:rPr>
                  <w:sz w:val="22"/>
                  <w:szCs w:val="22"/>
                  <w:lang w:val="lv-LV"/>
                </w:rPr>
                <w:delText>-11,5</w:delText>
              </w:r>
            </w:del>
          </w:p>
        </w:tc>
        <w:tc>
          <w:tcPr>
            <w:tcW w:w="1260" w:type="dxa"/>
          </w:tcPr>
          <w:p w14:paraId="0021A09C" w14:textId="70F41259" w:rsidR="00A61779" w:rsidRPr="00AE120B" w:rsidRDefault="00000000" w:rsidP="00942370">
            <w:pPr>
              <w:keepNext/>
              <w:keepLines/>
              <w:widowControl w:val="0"/>
              <w:suppressAutoHyphens w:val="0"/>
              <w:jc w:val="center"/>
              <w:rPr>
                <w:del w:id="2269" w:author="AbbVie1" w:date="2025-05-10T12:51:00Z"/>
                <w:sz w:val="22"/>
                <w:szCs w:val="22"/>
                <w:lang w:val="lv-LV"/>
              </w:rPr>
            </w:pPr>
            <w:del w:id="2270" w:author="AbbVie1" w:date="2025-05-10T12:51:00Z">
              <w:r w:rsidRPr="00AE120B">
                <w:rPr>
                  <w:sz w:val="22"/>
                  <w:szCs w:val="22"/>
                  <w:lang w:val="lv-LV"/>
                </w:rPr>
                <w:delText>-56,2</w:delText>
              </w:r>
              <w:r w:rsidRPr="00AE120B">
                <w:rPr>
                  <w:sz w:val="22"/>
                  <w:szCs w:val="22"/>
                  <w:vertAlign w:val="superscript"/>
                  <w:lang w:val="lv-LV"/>
                </w:rPr>
                <w:delText>a</w:delText>
              </w:r>
            </w:del>
          </w:p>
        </w:tc>
        <w:tc>
          <w:tcPr>
            <w:tcW w:w="2268" w:type="dxa"/>
          </w:tcPr>
          <w:p w14:paraId="251B3F77" w14:textId="293AD259" w:rsidR="00A61779" w:rsidRPr="00AE120B" w:rsidRDefault="00000000" w:rsidP="00942370">
            <w:pPr>
              <w:pStyle w:val="gtctablespaceafter"/>
              <w:keepNext/>
              <w:keepLines/>
              <w:widowControl w:val="0"/>
              <w:spacing w:after="0"/>
              <w:jc w:val="center"/>
              <w:rPr>
                <w:del w:id="2271" w:author="AbbVie1" w:date="2025-05-10T12:51:00Z"/>
                <w:sz w:val="22"/>
                <w:szCs w:val="22"/>
                <w:lang w:val="lv-LV"/>
              </w:rPr>
            </w:pPr>
            <w:del w:id="2272" w:author="AbbVie1" w:date="2025-05-10T12:51:00Z">
              <w:r w:rsidRPr="00AE120B">
                <w:rPr>
                  <w:sz w:val="22"/>
                  <w:szCs w:val="22"/>
                  <w:lang w:val="lv-LV"/>
                </w:rPr>
                <w:delText>-72,2</w:delText>
              </w:r>
            </w:del>
          </w:p>
        </w:tc>
      </w:tr>
      <w:tr w:rsidR="006D30D4" w14:paraId="07F02622" w14:textId="674B6AE0" w:rsidTr="0017745F">
        <w:trPr>
          <w:del w:id="2273" w:author="AbbVie1" w:date="2025-05-10T12:51:00Z"/>
        </w:trPr>
        <w:tc>
          <w:tcPr>
            <w:tcW w:w="9576" w:type="dxa"/>
            <w:gridSpan w:val="6"/>
          </w:tcPr>
          <w:p w14:paraId="3F931096" w14:textId="50CD192B" w:rsidR="00A61779" w:rsidRPr="00AE120B" w:rsidRDefault="00000000" w:rsidP="00942370">
            <w:pPr>
              <w:pStyle w:val="gtctablespaceafter"/>
              <w:keepNext/>
              <w:keepLines/>
              <w:widowControl w:val="0"/>
              <w:spacing w:after="0"/>
              <w:rPr>
                <w:del w:id="2274" w:author="AbbVie1" w:date="2025-05-10T12:51:00Z"/>
                <w:sz w:val="22"/>
                <w:szCs w:val="22"/>
                <w:lang w:val="lv-LV"/>
              </w:rPr>
            </w:pPr>
            <w:del w:id="2275" w:author="AbbVie1" w:date="2025-05-10T12:51:00Z">
              <w:r w:rsidRPr="00AE120B">
                <w:rPr>
                  <w:sz w:val="22"/>
                  <w:szCs w:val="22"/>
                  <w:vertAlign w:val="superscript"/>
                  <w:lang w:val="lv-LV"/>
                </w:rPr>
                <w:delText>a</w:delText>
              </w:r>
              <w:r w:rsidRPr="00AE120B">
                <w:rPr>
                  <w:sz w:val="22"/>
                  <w:szCs w:val="22"/>
                  <w:lang w:val="lv-LV"/>
                </w:rPr>
                <w:delText xml:space="preserve"> p&lt;0,001, Humira, salīdzinot ar placebo </w:delText>
              </w:r>
            </w:del>
          </w:p>
        </w:tc>
      </w:tr>
    </w:tbl>
    <w:p w14:paraId="22F39F73" w14:textId="534FEE90" w:rsidR="00A61779" w:rsidRPr="00AE120B" w:rsidRDefault="00A61779" w:rsidP="00942370">
      <w:pPr>
        <w:pStyle w:val="gtctablespaceafter"/>
        <w:keepNext/>
        <w:keepLines/>
        <w:widowControl w:val="0"/>
        <w:spacing w:after="0"/>
        <w:rPr>
          <w:del w:id="2276" w:author="AbbVie1" w:date="2025-05-10T12:51:00Z"/>
          <w:sz w:val="22"/>
          <w:szCs w:val="22"/>
          <w:lang w:val="lv-LV"/>
        </w:rPr>
      </w:pPr>
    </w:p>
    <w:p w14:paraId="7738C1FC" w14:textId="11B3DA18" w:rsidR="00A61779" w:rsidRPr="00AE120B" w:rsidRDefault="00000000" w:rsidP="00F768D0">
      <w:pPr>
        <w:pStyle w:val="EMEANormal"/>
        <w:widowControl w:val="0"/>
        <w:suppressAutoHyphens w:val="0"/>
        <w:rPr>
          <w:del w:id="2277" w:author="AbbVie1" w:date="2025-05-10T12:51:00Z"/>
          <w:rFonts w:ascii="Times New Roman" w:hAnsi="Times New Roman" w:cs="Times New Roman"/>
          <w:szCs w:val="22"/>
          <w:lang w:val="lv-LV"/>
        </w:rPr>
      </w:pPr>
      <w:del w:id="2278" w:author="AbbVie1" w:date="2025-05-10T12:51:00Z">
        <w:r w:rsidRPr="00AE120B">
          <w:rPr>
            <w:rFonts w:ascii="Times New Roman" w:hAnsi="Times New Roman" w:cs="Times New Roman"/>
            <w:szCs w:val="22"/>
            <w:lang w:val="lv-LV"/>
          </w:rPr>
          <w:delText>Ar Humira ārstētiem pacientiem 26. nedēļā konstatēta statistiski nozīmīga DLQI uzlabošanās, salīdzinot ar placebo.</w:delText>
        </w:r>
      </w:del>
    </w:p>
    <w:p w14:paraId="5776DE20" w14:textId="3BC27953" w:rsidR="009E04D1" w:rsidRPr="00AE120B" w:rsidRDefault="009E04D1" w:rsidP="00F768D0">
      <w:pPr>
        <w:pStyle w:val="EMEANormal"/>
        <w:widowControl w:val="0"/>
        <w:suppressAutoHyphens w:val="0"/>
        <w:rPr>
          <w:del w:id="2279" w:author="AbbVie1" w:date="2025-05-10T12:51:00Z"/>
          <w:rFonts w:ascii="Times New Roman" w:hAnsi="Times New Roman" w:cs="Times New Roman"/>
          <w:szCs w:val="22"/>
          <w:u w:val="single"/>
          <w:lang w:val="lv-LV"/>
        </w:rPr>
      </w:pPr>
    </w:p>
    <w:p w14:paraId="06345BF4" w14:textId="7A21A93C" w:rsidR="009E04D1" w:rsidRPr="00AE120B" w:rsidRDefault="00000000" w:rsidP="00F768D0">
      <w:pPr>
        <w:pStyle w:val="EMEANormal"/>
        <w:widowControl w:val="0"/>
        <w:suppressAutoHyphens w:val="0"/>
        <w:rPr>
          <w:del w:id="2280" w:author="AbbVie1" w:date="2025-05-10T12:51:00Z"/>
          <w:rFonts w:ascii="Times New Roman" w:hAnsi="Times New Roman" w:cs="Times New Roman"/>
          <w:szCs w:val="22"/>
          <w:u w:val="single"/>
          <w:lang w:val="lv-LV"/>
        </w:rPr>
      </w:pPr>
      <w:del w:id="2281" w:author="AbbVie1" w:date="2025-05-10T12:51:00Z">
        <w:r w:rsidRPr="00AE120B">
          <w:rPr>
            <w:rFonts w:ascii="Times New Roman" w:hAnsi="Times New Roman" w:cs="Times New Roman"/>
            <w:i/>
            <w:szCs w:val="22"/>
            <w:lang w:val="lv-LV"/>
          </w:rPr>
          <w:delText>Hidradenitis suppurativa pieaugušajiem</w:delText>
        </w:r>
      </w:del>
    </w:p>
    <w:p w14:paraId="21B84974" w14:textId="78666565" w:rsidR="009E04D1" w:rsidRPr="00AE120B" w:rsidRDefault="009E04D1" w:rsidP="00F768D0">
      <w:pPr>
        <w:pStyle w:val="EMEANormal"/>
        <w:widowControl w:val="0"/>
        <w:suppressAutoHyphens w:val="0"/>
        <w:rPr>
          <w:del w:id="2282" w:author="AbbVie1" w:date="2025-05-10T12:51:00Z"/>
          <w:rFonts w:ascii="Times New Roman" w:hAnsi="Times New Roman" w:cs="Times New Roman"/>
          <w:szCs w:val="22"/>
          <w:u w:val="single"/>
          <w:lang w:val="lv-LV"/>
        </w:rPr>
      </w:pPr>
    </w:p>
    <w:p w14:paraId="35E6A841" w14:textId="5C47F05C" w:rsidR="008A46CC" w:rsidRPr="00AE120B" w:rsidRDefault="00000000" w:rsidP="00F768D0">
      <w:pPr>
        <w:pStyle w:val="EMEANormal"/>
        <w:widowControl w:val="0"/>
        <w:suppressAutoHyphens w:val="0"/>
        <w:rPr>
          <w:del w:id="2283" w:author="AbbVie1" w:date="2025-05-10T12:51:00Z"/>
          <w:rFonts w:ascii="Times New Roman" w:eastAsia="MS Mincho" w:hAnsi="Times New Roman" w:cs="Times New Roman"/>
          <w:szCs w:val="22"/>
          <w:lang w:val="lv-LV"/>
        </w:rPr>
      </w:pPr>
      <w:del w:id="2284" w:author="AbbVie1" w:date="2025-05-10T12:51:00Z">
        <w:r w:rsidRPr="00AE120B">
          <w:rPr>
            <w:rFonts w:ascii="Times New Roman" w:hAnsi="Times New Roman" w:cs="Times New Roman"/>
            <w:szCs w:val="22"/>
            <w:lang w:val="lv-LV"/>
          </w:rPr>
          <w:delText>Humira lietošanas droš</w:delText>
        </w:r>
        <w:r w:rsidR="00F32B37" w:rsidRPr="00AE120B">
          <w:rPr>
            <w:rFonts w:ascii="Times New Roman" w:hAnsi="Times New Roman" w:cs="Times New Roman"/>
            <w:szCs w:val="22"/>
            <w:lang w:val="lv-LV"/>
          </w:rPr>
          <w:delText>ums</w:delText>
        </w:r>
        <w:r w:rsidRPr="00AE120B">
          <w:rPr>
            <w:rFonts w:ascii="Times New Roman" w:hAnsi="Times New Roman" w:cs="Times New Roman"/>
            <w:szCs w:val="22"/>
            <w:lang w:val="lv-LV"/>
          </w:rPr>
          <w:delText xml:space="preserve"> un </w:delText>
        </w:r>
        <w:r w:rsidRPr="00AE120B">
          <w:rPr>
            <w:rFonts w:ascii="Times New Roman" w:eastAsia="Times New Roman" w:hAnsi="Times New Roman" w:cs="Times New Roman"/>
            <w:szCs w:val="22"/>
            <w:lang w:val="lv-LV"/>
          </w:rPr>
          <w:delText xml:space="preserve">efektivitāte randomizētos, dubultmaskētos, placebo kontrolētos pētījumos un atklātā pētījuma turpinājumā tika vērtēta pieaugušiem pacientiem ar vidēji smagu </w:delText>
        </w:r>
        <w:r w:rsidR="00117CE1" w:rsidRPr="00AE120B">
          <w:rPr>
            <w:rFonts w:ascii="Times New Roman" w:eastAsia="Times New Roman" w:hAnsi="Times New Roman" w:cs="Times New Roman"/>
            <w:szCs w:val="22"/>
            <w:lang w:val="lv-LV"/>
          </w:rPr>
          <w:delText>un</w:delText>
        </w:r>
        <w:r w:rsidRPr="00AE120B">
          <w:rPr>
            <w:rFonts w:ascii="Times New Roman" w:eastAsia="Times New Roman" w:hAnsi="Times New Roman" w:cs="Times New Roman"/>
            <w:szCs w:val="22"/>
            <w:lang w:val="lv-LV"/>
          </w:rPr>
          <w:delText xml:space="preserve"> smagu </w:delText>
        </w:r>
        <w:r w:rsidRPr="00AE120B">
          <w:rPr>
            <w:rFonts w:ascii="Times New Roman" w:eastAsia="Times New Roman" w:hAnsi="Times New Roman" w:cs="Times New Roman"/>
            <w:i/>
            <w:szCs w:val="22"/>
            <w:lang w:val="lv-LV"/>
          </w:rPr>
          <w:delText>hidradenitis suppurativa</w:delText>
        </w:r>
        <w:r w:rsidRPr="00AE120B">
          <w:rPr>
            <w:rFonts w:ascii="Times New Roman" w:eastAsia="Times New Roman" w:hAnsi="Times New Roman" w:cs="Times New Roman"/>
            <w:szCs w:val="22"/>
            <w:lang w:val="lv-LV"/>
          </w:rPr>
          <w:delText xml:space="preserve"> </w:delText>
        </w:r>
        <w:r w:rsidR="00117CE1" w:rsidRPr="00AE120B">
          <w:rPr>
            <w:rFonts w:ascii="Times New Roman" w:eastAsia="Times New Roman" w:hAnsi="Times New Roman" w:cs="Times New Roman"/>
            <w:szCs w:val="22"/>
            <w:lang w:val="lv-LV"/>
          </w:rPr>
          <w:delText>(</w:delText>
        </w:r>
        <w:r w:rsidRPr="00AE120B">
          <w:rPr>
            <w:rFonts w:ascii="Times New Roman" w:eastAsia="Times New Roman" w:hAnsi="Times New Roman" w:cs="Times New Roman"/>
            <w:szCs w:val="22"/>
            <w:lang w:val="lv-LV"/>
          </w:rPr>
          <w:delText>HS), kuriem ir bijusi nepanesamība, kontrindi</w:delText>
        </w:r>
        <w:r w:rsidR="00F32B37" w:rsidRPr="00AE120B">
          <w:rPr>
            <w:rFonts w:ascii="Times New Roman" w:eastAsia="Times New Roman" w:hAnsi="Times New Roman" w:cs="Times New Roman"/>
            <w:szCs w:val="22"/>
            <w:lang w:val="lv-LV"/>
          </w:rPr>
          <w:delText>kācija</w:delText>
        </w:r>
        <w:r w:rsidRPr="00AE120B">
          <w:rPr>
            <w:rFonts w:ascii="Times New Roman" w:eastAsia="Times New Roman" w:hAnsi="Times New Roman" w:cs="Times New Roman"/>
            <w:szCs w:val="22"/>
            <w:lang w:val="lv-LV"/>
          </w:rPr>
          <w:delText xml:space="preserve"> vai nav bijusi pietiekama atbildes reakcija </w:delText>
        </w:r>
        <w:r w:rsidR="00117CE1" w:rsidRPr="00AE120B">
          <w:rPr>
            <w:rFonts w:ascii="Times New Roman" w:eastAsia="Times New Roman" w:hAnsi="Times New Roman" w:cs="Times New Roman"/>
            <w:szCs w:val="22"/>
            <w:lang w:val="lv-LV"/>
          </w:rPr>
          <w:delText>uz</w:delText>
        </w:r>
        <w:r w:rsidRPr="00AE120B">
          <w:rPr>
            <w:rFonts w:ascii="Times New Roman" w:eastAsia="Times New Roman" w:hAnsi="Times New Roman" w:cs="Times New Roman"/>
            <w:szCs w:val="22"/>
            <w:lang w:val="lv-LV"/>
          </w:rPr>
          <w:delText xml:space="preserve"> vismaz 3 mēnešu </w:delText>
        </w:r>
        <w:r w:rsidR="00117CE1" w:rsidRPr="00AE120B">
          <w:rPr>
            <w:rFonts w:ascii="Times New Roman" w:eastAsia="Times New Roman" w:hAnsi="Times New Roman" w:cs="Times New Roman"/>
            <w:szCs w:val="22"/>
            <w:lang w:val="lv-LV"/>
          </w:rPr>
          <w:delText xml:space="preserve">ilgu </w:delText>
        </w:r>
        <w:r w:rsidRPr="00AE120B">
          <w:rPr>
            <w:rFonts w:ascii="Times New Roman" w:eastAsia="Times New Roman" w:hAnsi="Times New Roman" w:cs="Times New Roman"/>
            <w:szCs w:val="22"/>
            <w:lang w:val="lv-LV"/>
          </w:rPr>
          <w:delText>sistēmisk</w:delText>
        </w:r>
        <w:r w:rsidR="00F32B37" w:rsidRPr="00AE120B">
          <w:rPr>
            <w:rFonts w:ascii="Times New Roman" w:eastAsia="Times New Roman" w:hAnsi="Times New Roman" w:cs="Times New Roman"/>
            <w:szCs w:val="22"/>
            <w:lang w:val="lv-LV"/>
          </w:rPr>
          <w:delText>u</w:delText>
        </w:r>
        <w:r w:rsidRPr="00AE120B">
          <w:rPr>
            <w:rFonts w:ascii="Times New Roman" w:eastAsia="Times New Roman" w:hAnsi="Times New Roman" w:cs="Times New Roman"/>
            <w:szCs w:val="22"/>
            <w:lang w:val="lv-LV"/>
          </w:rPr>
          <w:delText xml:space="preserve"> antibiotik</w:delText>
        </w:r>
        <w:r w:rsidR="00F32B37" w:rsidRPr="00AE120B">
          <w:rPr>
            <w:rFonts w:ascii="Times New Roman" w:eastAsia="Times New Roman" w:hAnsi="Times New Roman" w:cs="Times New Roman"/>
            <w:szCs w:val="22"/>
            <w:lang w:val="lv-LV"/>
          </w:rPr>
          <w:delText>u terapiju</w:delText>
        </w:r>
        <w:r w:rsidRPr="00AE120B">
          <w:rPr>
            <w:rFonts w:ascii="Times New Roman" w:eastAsia="Times New Roman" w:hAnsi="Times New Roman" w:cs="Times New Roman"/>
            <w:szCs w:val="22"/>
            <w:lang w:val="lv-LV"/>
          </w:rPr>
          <w:delText xml:space="preserve">. HS-I </w:delText>
        </w:r>
        <w:r w:rsidRPr="00AE120B">
          <w:rPr>
            <w:rFonts w:ascii="Times New Roman" w:eastAsia="MS Mincho" w:hAnsi="Times New Roman" w:cs="Times New Roman"/>
            <w:szCs w:val="22"/>
            <w:lang w:val="lv-LV"/>
          </w:rPr>
          <w:delText>un HS-II</w:delText>
        </w:r>
        <w:r w:rsidRPr="00AE120B">
          <w:rPr>
            <w:rFonts w:ascii="Times New Roman" w:eastAsia="Times New Roman" w:hAnsi="Times New Roman" w:cs="Times New Roman"/>
            <w:szCs w:val="22"/>
            <w:lang w:val="lv-LV"/>
          </w:rPr>
          <w:delText xml:space="preserve"> bija pacienti</w:delText>
        </w:r>
        <w:r w:rsidRPr="00AE120B">
          <w:rPr>
            <w:rFonts w:ascii="Times New Roman" w:eastAsia="MS Mincho" w:hAnsi="Times New Roman" w:cs="Times New Roman"/>
            <w:szCs w:val="22"/>
            <w:lang w:val="lv-LV"/>
          </w:rPr>
          <w:delText>, k</w:delText>
        </w:r>
        <w:r w:rsidR="002A04AB" w:rsidRPr="00AE120B">
          <w:rPr>
            <w:rFonts w:ascii="Times New Roman" w:eastAsia="MS Mincho" w:hAnsi="Times New Roman" w:cs="Times New Roman"/>
            <w:szCs w:val="22"/>
            <w:lang w:val="lv-LV"/>
          </w:rPr>
          <w:delText>urie</w:delText>
        </w:r>
        <w:r w:rsidRPr="00AE120B">
          <w:rPr>
            <w:rFonts w:ascii="Times New Roman" w:eastAsia="MS Mincho" w:hAnsi="Times New Roman" w:cs="Times New Roman"/>
            <w:szCs w:val="22"/>
            <w:lang w:val="lv-LV"/>
          </w:rPr>
          <w:delText>m bija II vai III stadijas s</w:delText>
        </w:r>
        <w:r w:rsidR="002A04AB" w:rsidRPr="00AE120B">
          <w:rPr>
            <w:rFonts w:ascii="Times New Roman" w:eastAsia="MS Mincho" w:hAnsi="Times New Roman" w:cs="Times New Roman"/>
            <w:szCs w:val="22"/>
            <w:lang w:val="lv-LV"/>
          </w:rPr>
          <w:delText>limība pēc</w:delText>
        </w:r>
        <w:r w:rsidRPr="00AE120B">
          <w:rPr>
            <w:rFonts w:ascii="Times New Roman" w:eastAsia="MS Mincho" w:hAnsi="Times New Roman" w:cs="Times New Roman"/>
            <w:szCs w:val="22"/>
            <w:lang w:val="lv-LV"/>
          </w:rPr>
          <w:delText xml:space="preserve"> </w:delText>
        </w:r>
        <w:r w:rsidR="002A04AB" w:rsidRPr="00AE120B">
          <w:rPr>
            <w:rFonts w:ascii="Times New Roman" w:eastAsia="MS Mincho" w:hAnsi="Times New Roman" w:cs="Times New Roman"/>
            <w:i/>
            <w:szCs w:val="22"/>
            <w:lang w:val="lv-LV"/>
          </w:rPr>
          <w:delText>Hurley</w:delText>
        </w:r>
        <w:r w:rsidR="002A04AB" w:rsidRPr="00AE120B">
          <w:rPr>
            <w:rFonts w:ascii="Times New Roman" w:eastAsia="MS Mincho" w:hAnsi="Times New Roman" w:cs="Times New Roman"/>
            <w:szCs w:val="22"/>
            <w:lang w:val="lv-LV"/>
          </w:rPr>
          <w:delText xml:space="preserve"> </w:delText>
        </w:r>
        <w:r w:rsidRPr="00AE120B">
          <w:rPr>
            <w:rFonts w:ascii="Times New Roman" w:eastAsia="MS Mincho" w:hAnsi="Times New Roman" w:cs="Times New Roman"/>
            <w:szCs w:val="22"/>
            <w:lang w:val="lv-LV"/>
          </w:rPr>
          <w:delText>ar vismaz 3 abscesiem vai iekaisuma mezgliem.</w:delText>
        </w:r>
      </w:del>
    </w:p>
    <w:p w14:paraId="6CD19988" w14:textId="4EDCD210" w:rsidR="008A46CC" w:rsidRPr="00AE120B" w:rsidRDefault="008A46CC" w:rsidP="00F768D0">
      <w:pPr>
        <w:widowControl w:val="0"/>
        <w:suppressAutoHyphens w:val="0"/>
        <w:rPr>
          <w:del w:id="2285" w:author="AbbVie1" w:date="2025-05-10T12:51:00Z"/>
          <w:rFonts w:eastAsia="MS Mincho"/>
          <w:sz w:val="22"/>
          <w:szCs w:val="22"/>
          <w:lang w:val="lv-LV"/>
        </w:rPr>
      </w:pPr>
    </w:p>
    <w:p w14:paraId="3FFBE108" w14:textId="03ABE69B" w:rsidR="008A46CC" w:rsidRPr="00AE120B" w:rsidRDefault="00000000" w:rsidP="00F768D0">
      <w:pPr>
        <w:widowControl w:val="0"/>
        <w:suppressAutoHyphens w:val="0"/>
        <w:rPr>
          <w:del w:id="2286" w:author="AbbVie1" w:date="2025-05-10T12:51:00Z"/>
          <w:rFonts w:eastAsia="MS Mincho"/>
          <w:sz w:val="22"/>
          <w:szCs w:val="22"/>
          <w:lang w:val="lv-LV"/>
        </w:rPr>
      </w:pPr>
      <w:del w:id="2287" w:author="AbbVie1" w:date="2025-05-10T12:51:00Z">
        <w:r w:rsidRPr="00AE120B">
          <w:rPr>
            <w:sz w:val="22"/>
            <w:szCs w:val="22"/>
            <w:lang w:val="lv-LV"/>
          </w:rPr>
          <w:delText>Pētījumā</w:delText>
        </w:r>
        <w:r w:rsidRPr="00AE120B">
          <w:rPr>
            <w:rFonts w:eastAsia="MS Mincho"/>
            <w:sz w:val="22"/>
            <w:szCs w:val="22"/>
            <w:lang w:val="lv-LV"/>
          </w:rPr>
          <w:delText xml:space="preserve"> HS-I (PIONEER I) </w:delText>
        </w:r>
        <w:r w:rsidRPr="00AE120B">
          <w:rPr>
            <w:sz w:val="22"/>
            <w:szCs w:val="22"/>
            <w:lang w:val="lv-LV"/>
          </w:rPr>
          <w:delText>tika vērtēti 307 pacienti divos ārstēšanas periodos. A periodā pacienti saņēma placebo vai Humira sākotnēj</w:delText>
        </w:r>
        <w:r w:rsidR="002A04AB" w:rsidRPr="00AE120B">
          <w:rPr>
            <w:sz w:val="22"/>
            <w:szCs w:val="22"/>
            <w:lang w:val="lv-LV"/>
          </w:rPr>
          <w:delText>ā</w:delText>
        </w:r>
        <w:r w:rsidRPr="00AE120B">
          <w:rPr>
            <w:sz w:val="22"/>
            <w:szCs w:val="22"/>
            <w:lang w:val="lv-LV"/>
          </w:rPr>
          <w:delText xml:space="preserve"> dev</w:delText>
        </w:r>
        <w:r w:rsidR="002A04AB" w:rsidRPr="00AE120B">
          <w:rPr>
            <w:sz w:val="22"/>
            <w:szCs w:val="22"/>
            <w:lang w:val="lv-LV"/>
          </w:rPr>
          <w:delText>ā</w:delText>
        </w:r>
        <w:r w:rsidRPr="00AE120B">
          <w:rPr>
            <w:sz w:val="22"/>
            <w:szCs w:val="22"/>
            <w:lang w:val="lv-LV"/>
          </w:rPr>
          <w:delText xml:space="preserve"> 160 mg 0. nedēļā, 80 mg 2. nedēļā un 40 mg katru nākamo nedēļ</w:delText>
        </w:r>
        <w:r w:rsidR="00F32B37" w:rsidRPr="00AE120B">
          <w:rPr>
            <w:sz w:val="22"/>
            <w:szCs w:val="22"/>
            <w:lang w:val="lv-LV"/>
          </w:rPr>
          <w:delText>u,</w:delText>
        </w:r>
        <w:r w:rsidRPr="00AE120B">
          <w:rPr>
            <w:sz w:val="22"/>
            <w:szCs w:val="22"/>
            <w:lang w:val="lv-LV"/>
          </w:rPr>
          <w:delText xml:space="preserve"> sākot </w:delText>
        </w:r>
        <w:r w:rsidR="00BC1EC6" w:rsidRPr="00AE120B">
          <w:rPr>
            <w:sz w:val="22"/>
            <w:szCs w:val="22"/>
            <w:lang w:val="lv-LV"/>
          </w:rPr>
          <w:delText>no</w:delText>
        </w:r>
        <w:r w:rsidRPr="00AE120B">
          <w:rPr>
            <w:sz w:val="22"/>
            <w:szCs w:val="22"/>
            <w:lang w:val="lv-LV"/>
          </w:rPr>
          <w:delText xml:space="preserve"> 4. nedēļ</w:delText>
        </w:r>
        <w:r w:rsidR="00BC1EC6" w:rsidRPr="00AE120B">
          <w:rPr>
            <w:sz w:val="22"/>
            <w:szCs w:val="22"/>
            <w:lang w:val="lv-LV"/>
          </w:rPr>
          <w:delText>as</w:delText>
        </w:r>
        <w:r w:rsidRPr="00AE120B">
          <w:rPr>
            <w:sz w:val="22"/>
            <w:szCs w:val="22"/>
            <w:lang w:val="lv-LV"/>
          </w:rPr>
          <w:delText xml:space="preserve"> līdz 11. nedēļai. Šajā pētījumā vienlaicīga antibiotiku lietošana nebija atļauta. Pēc 12 nedēļu terapijas, pacienti, kuri saņēma Humira A periodā</w:delText>
        </w:r>
        <w:r w:rsidR="00D501C5" w:rsidRPr="00AE120B">
          <w:rPr>
            <w:sz w:val="22"/>
            <w:szCs w:val="22"/>
            <w:lang w:val="lv-LV"/>
          </w:rPr>
          <w:delText>,</w:delText>
        </w:r>
        <w:r w:rsidRPr="00AE120B">
          <w:rPr>
            <w:sz w:val="22"/>
            <w:szCs w:val="22"/>
            <w:lang w:val="lv-LV"/>
          </w:rPr>
          <w:delText xml:space="preserve"> tika atkārtoti randomizēti B periodā vienā no 3 ārstēšanas grupām (no 12. nedēļas līdz 35. nedēļai </w:delText>
        </w:r>
        <w:r w:rsidR="005856A3" w:rsidRPr="00AE120B">
          <w:rPr>
            <w:sz w:val="22"/>
            <w:szCs w:val="22"/>
            <w:lang w:val="lv-LV"/>
          </w:rPr>
          <w:delText xml:space="preserve">40 mg </w:delText>
        </w:r>
        <w:r w:rsidRPr="00AE120B">
          <w:rPr>
            <w:sz w:val="22"/>
            <w:szCs w:val="22"/>
            <w:lang w:val="lv-LV"/>
          </w:rPr>
          <w:delText xml:space="preserve">Humira katru nedēļu, </w:delText>
        </w:r>
        <w:r w:rsidR="00A61779" w:rsidRPr="00AE120B">
          <w:rPr>
            <w:sz w:val="22"/>
            <w:szCs w:val="22"/>
            <w:lang w:val="lv-LV"/>
          </w:rPr>
          <w:delText>40 </w:delText>
        </w:r>
        <w:r w:rsidR="005856A3" w:rsidRPr="00AE120B">
          <w:rPr>
            <w:sz w:val="22"/>
            <w:szCs w:val="22"/>
            <w:lang w:val="lv-LV"/>
          </w:rPr>
          <w:delText xml:space="preserve">mg </w:delText>
        </w:r>
        <w:r w:rsidRPr="00AE120B">
          <w:rPr>
            <w:sz w:val="22"/>
            <w:szCs w:val="22"/>
            <w:lang w:val="lv-LV"/>
          </w:rPr>
          <w:delText>Humira katru otro nedēļu vai placebo). Pacienti, kuri A periodā bija random</w:delText>
        </w:r>
        <w:r w:rsidR="00F32B37" w:rsidRPr="00AE120B">
          <w:rPr>
            <w:sz w:val="22"/>
            <w:szCs w:val="22"/>
            <w:lang w:val="lv-LV"/>
          </w:rPr>
          <w:delText>i</w:delText>
        </w:r>
        <w:r w:rsidRPr="00AE120B">
          <w:rPr>
            <w:sz w:val="22"/>
            <w:szCs w:val="22"/>
            <w:lang w:val="lv-LV"/>
          </w:rPr>
          <w:delText>zēti</w:delText>
        </w:r>
        <w:r w:rsidR="00907B80" w:rsidRPr="00AE120B">
          <w:rPr>
            <w:sz w:val="22"/>
            <w:szCs w:val="22"/>
            <w:lang w:val="lv-LV"/>
          </w:rPr>
          <w:delText>, lai</w:delText>
        </w:r>
        <w:r w:rsidRPr="00AE120B">
          <w:rPr>
            <w:sz w:val="22"/>
            <w:szCs w:val="22"/>
            <w:lang w:val="lv-LV"/>
          </w:rPr>
          <w:delText xml:space="preserve"> saņemt</w:delText>
        </w:r>
        <w:r w:rsidR="00907B80" w:rsidRPr="00AE120B">
          <w:rPr>
            <w:sz w:val="22"/>
            <w:szCs w:val="22"/>
            <w:lang w:val="lv-LV"/>
          </w:rPr>
          <w:delText>u</w:delText>
        </w:r>
        <w:r w:rsidRPr="00AE120B">
          <w:rPr>
            <w:sz w:val="22"/>
            <w:szCs w:val="22"/>
            <w:lang w:val="lv-LV"/>
          </w:rPr>
          <w:delText xml:space="preserve"> placebo, B periodā saņ</w:delText>
        </w:r>
        <w:r w:rsidR="00F32B37" w:rsidRPr="00AE120B">
          <w:rPr>
            <w:sz w:val="22"/>
            <w:szCs w:val="22"/>
            <w:lang w:val="lv-LV"/>
          </w:rPr>
          <w:delText>ēma</w:delText>
        </w:r>
        <w:r w:rsidRPr="00AE120B">
          <w:rPr>
            <w:sz w:val="22"/>
            <w:szCs w:val="22"/>
            <w:lang w:val="lv-LV"/>
          </w:rPr>
          <w:delText xml:space="preserve"> </w:delText>
        </w:r>
        <w:r w:rsidR="00D501C5" w:rsidRPr="00AE120B">
          <w:rPr>
            <w:sz w:val="22"/>
            <w:szCs w:val="22"/>
            <w:lang w:val="lv-LV"/>
          </w:rPr>
          <w:delText xml:space="preserve">40 mg </w:delText>
        </w:r>
        <w:r w:rsidRPr="00AE120B">
          <w:rPr>
            <w:sz w:val="22"/>
            <w:szCs w:val="22"/>
            <w:lang w:val="lv-LV"/>
          </w:rPr>
          <w:delText>Humira katru nedēļu.</w:delText>
        </w:r>
      </w:del>
    </w:p>
    <w:p w14:paraId="3CF4B5AA" w14:textId="74BA86CC" w:rsidR="008A46CC" w:rsidRPr="00AE120B" w:rsidRDefault="008A46CC" w:rsidP="00F768D0">
      <w:pPr>
        <w:widowControl w:val="0"/>
        <w:suppressAutoHyphens w:val="0"/>
        <w:rPr>
          <w:del w:id="2288" w:author="AbbVie1" w:date="2025-05-10T12:51:00Z"/>
          <w:rFonts w:eastAsia="MS Mincho"/>
          <w:sz w:val="22"/>
          <w:szCs w:val="22"/>
          <w:lang w:val="lv-LV"/>
        </w:rPr>
      </w:pPr>
    </w:p>
    <w:p w14:paraId="12EA18B9" w14:textId="77FADD1F" w:rsidR="008A46CC" w:rsidRPr="00AE120B" w:rsidRDefault="00000000" w:rsidP="00F768D0">
      <w:pPr>
        <w:widowControl w:val="0"/>
        <w:suppressAutoHyphens w:val="0"/>
        <w:rPr>
          <w:del w:id="2289" w:author="AbbVie1" w:date="2025-05-10T12:51:00Z"/>
          <w:rFonts w:eastAsia="MS Mincho"/>
          <w:sz w:val="22"/>
          <w:szCs w:val="22"/>
          <w:lang w:val="lv-LV"/>
        </w:rPr>
      </w:pPr>
      <w:del w:id="2290" w:author="AbbVie1" w:date="2025-05-10T12:51:00Z">
        <w:r w:rsidRPr="00AE120B">
          <w:rPr>
            <w:sz w:val="22"/>
            <w:szCs w:val="22"/>
            <w:lang w:val="lv-LV"/>
          </w:rPr>
          <w:delText>Pētījumā</w:delText>
        </w:r>
        <w:r w:rsidRPr="00AE120B">
          <w:rPr>
            <w:rFonts w:eastAsia="MS Mincho"/>
            <w:sz w:val="22"/>
            <w:szCs w:val="22"/>
            <w:lang w:val="lv-LV"/>
          </w:rPr>
          <w:delText xml:space="preserve"> HS-II (PIONEER II) </w:delText>
        </w:r>
        <w:r w:rsidRPr="00AE120B">
          <w:rPr>
            <w:sz w:val="22"/>
            <w:szCs w:val="22"/>
            <w:lang w:val="lv-LV"/>
          </w:rPr>
          <w:delText>tika vērtēti 326 pacienti divos ārstēšanas periodos. A periodā pacienti saņēma placebo vai Humira sākotnēj</w:delText>
        </w:r>
        <w:r w:rsidR="00BC1EC6" w:rsidRPr="00AE120B">
          <w:rPr>
            <w:sz w:val="22"/>
            <w:szCs w:val="22"/>
            <w:lang w:val="lv-LV"/>
          </w:rPr>
          <w:delText>ā</w:delText>
        </w:r>
        <w:r w:rsidRPr="00AE120B">
          <w:rPr>
            <w:sz w:val="22"/>
            <w:szCs w:val="22"/>
            <w:lang w:val="lv-LV"/>
          </w:rPr>
          <w:delText xml:space="preserve"> dev</w:delText>
        </w:r>
        <w:r w:rsidR="00BC1EC6" w:rsidRPr="00AE120B">
          <w:rPr>
            <w:sz w:val="22"/>
            <w:szCs w:val="22"/>
            <w:lang w:val="lv-LV"/>
          </w:rPr>
          <w:delText>ā</w:delText>
        </w:r>
        <w:r w:rsidRPr="00AE120B">
          <w:rPr>
            <w:sz w:val="22"/>
            <w:szCs w:val="22"/>
            <w:lang w:val="lv-LV"/>
          </w:rPr>
          <w:delText xml:space="preserve"> 160 mg 0. nedēļā, 80 mg 2. nedēļā un 40 mg katru nākamo </w:delText>
        </w:r>
        <w:r w:rsidRPr="00AE120B">
          <w:rPr>
            <w:sz w:val="22"/>
            <w:szCs w:val="22"/>
            <w:lang w:val="lv-LV"/>
          </w:rPr>
          <w:lastRenderedPageBreak/>
          <w:delText>nedēļ</w:delText>
        </w:r>
        <w:r w:rsidR="00F32B37" w:rsidRPr="00AE120B">
          <w:rPr>
            <w:sz w:val="22"/>
            <w:szCs w:val="22"/>
            <w:lang w:val="lv-LV"/>
          </w:rPr>
          <w:delText>u,</w:delText>
        </w:r>
        <w:r w:rsidRPr="00AE120B">
          <w:rPr>
            <w:sz w:val="22"/>
            <w:szCs w:val="22"/>
            <w:lang w:val="lv-LV"/>
          </w:rPr>
          <w:delText xml:space="preserve"> sākot </w:delText>
        </w:r>
        <w:r w:rsidR="00BC1EC6" w:rsidRPr="00AE120B">
          <w:rPr>
            <w:sz w:val="22"/>
            <w:szCs w:val="22"/>
            <w:lang w:val="lv-LV"/>
          </w:rPr>
          <w:delText>no</w:delText>
        </w:r>
        <w:r w:rsidRPr="00AE120B">
          <w:rPr>
            <w:sz w:val="22"/>
            <w:szCs w:val="22"/>
            <w:lang w:val="lv-LV"/>
          </w:rPr>
          <w:delText xml:space="preserve"> 4. nedēļ</w:delText>
        </w:r>
        <w:r w:rsidR="00BC1EC6" w:rsidRPr="00AE120B">
          <w:rPr>
            <w:sz w:val="22"/>
            <w:szCs w:val="22"/>
            <w:lang w:val="lv-LV"/>
          </w:rPr>
          <w:delText>as</w:delText>
        </w:r>
        <w:r w:rsidRPr="00AE120B">
          <w:rPr>
            <w:sz w:val="22"/>
            <w:szCs w:val="22"/>
            <w:lang w:val="lv-LV"/>
          </w:rPr>
          <w:delText xml:space="preserve"> līdz 11. nedēļai. Pētījuma laikā 19,3% pacient</w:delText>
        </w:r>
        <w:r w:rsidR="00990FDC" w:rsidRPr="00AE120B">
          <w:rPr>
            <w:sz w:val="22"/>
            <w:szCs w:val="22"/>
            <w:lang w:val="lv-LV"/>
          </w:rPr>
          <w:delText>u</w:delText>
        </w:r>
        <w:r w:rsidRPr="00AE120B">
          <w:rPr>
            <w:sz w:val="22"/>
            <w:szCs w:val="22"/>
            <w:lang w:val="lv-LV"/>
          </w:rPr>
          <w:delText xml:space="preserve"> turpināja </w:delText>
        </w:r>
        <w:r w:rsidR="00990FDC" w:rsidRPr="00AE120B">
          <w:rPr>
            <w:sz w:val="22"/>
            <w:szCs w:val="22"/>
            <w:lang w:val="lv-LV"/>
          </w:rPr>
          <w:delText xml:space="preserve">sākotnējo </w:delText>
        </w:r>
        <w:r w:rsidRPr="00AE120B">
          <w:rPr>
            <w:iCs/>
            <w:sz w:val="22"/>
            <w:szCs w:val="22"/>
            <w:lang w:val="lv-LV"/>
          </w:rPr>
          <w:delText>iekšķīgi lietojamo antibiotiku terapij</w:delText>
        </w:r>
        <w:r w:rsidR="00990FDC" w:rsidRPr="00AE120B">
          <w:rPr>
            <w:iCs/>
            <w:sz w:val="22"/>
            <w:szCs w:val="22"/>
            <w:lang w:val="lv-LV"/>
          </w:rPr>
          <w:delText>u</w:delText>
        </w:r>
        <w:r w:rsidRPr="00AE120B">
          <w:rPr>
            <w:iCs/>
            <w:sz w:val="22"/>
            <w:szCs w:val="22"/>
            <w:lang w:val="lv-LV"/>
          </w:rPr>
          <w:delText xml:space="preserve">. </w:delText>
        </w:r>
        <w:r w:rsidRPr="00AE120B">
          <w:rPr>
            <w:sz w:val="22"/>
            <w:szCs w:val="22"/>
            <w:lang w:val="lv-LV"/>
          </w:rPr>
          <w:delText>Pēc 12 nedēļu terapijas, pacienti, kuri saņēma Humira A periodā</w:delText>
        </w:r>
        <w:r w:rsidR="00D501C5" w:rsidRPr="00AE120B">
          <w:rPr>
            <w:sz w:val="22"/>
            <w:szCs w:val="22"/>
            <w:lang w:val="lv-LV"/>
          </w:rPr>
          <w:delText>,</w:delText>
        </w:r>
        <w:r w:rsidRPr="00AE120B">
          <w:rPr>
            <w:sz w:val="22"/>
            <w:szCs w:val="22"/>
            <w:lang w:val="lv-LV"/>
          </w:rPr>
          <w:delText xml:space="preserve"> tika atkārtoti randomizēti B periodā vienā no 3 ārstēšanas grupām (no 12. nedēļas līdz 35. nedēļai </w:delText>
        </w:r>
        <w:r w:rsidR="005856A3" w:rsidRPr="00AE120B">
          <w:rPr>
            <w:sz w:val="22"/>
            <w:szCs w:val="22"/>
            <w:lang w:val="lv-LV"/>
          </w:rPr>
          <w:delText xml:space="preserve">40 mg </w:delText>
        </w:r>
        <w:r w:rsidRPr="00AE120B">
          <w:rPr>
            <w:sz w:val="22"/>
            <w:szCs w:val="22"/>
            <w:lang w:val="lv-LV"/>
          </w:rPr>
          <w:delText xml:space="preserve">Humira katru nedēļu, </w:delText>
        </w:r>
        <w:r w:rsidR="005856A3" w:rsidRPr="00AE120B">
          <w:rPr>
            <w:sz w:val="22"/>
            <w:szCs w:val="22"/>
            <w:lang w:val="lv-LV"/>
          </w:rPr>
          <w:delText xml:space="preserve">40 mg </w:delText>
        </w:r>
        <w:r w:rsidRPr="00AE120B">
          <w:rPr>
            <w:sz w:val="22"/>
            <w:szCs w:val="22"/>
            <w:lang w:val="lv-LV"/>
          </w:rPr>
          <w:delText>Humira katru otro nedēļu vai placebo). Pacienti, kuri A periodā bija random</w:delText>
        </w:r>
        <w:r w:rsidR="00D501C5" w:rsidRPr="00AE120B">
          <w:rPr>
            <w:sz w:val="22"/>
            <w:szCs w:val="22"/>
            <w:lang w:val="lv-LV"/>
          </w:rPr>
          <w:delText>i</w:delText>
        </w:r>
        <w:r w:rsidRPr="00AE120B">
          <w:rPr>
            <w:sz w:val="22"/>
            <w:szCs w:val="22"/>
            <w:lang w:val="lv-LV"/>
          </w:rPr>
          <w:delText>zēti</w:delText>
        </w:r>
        <w:r w:rsidR="00990FDC" w:rsidRPr="00AE120B">
          <w:rPr>
            <w:sz w:val="22"/>
            <w:szCs w:val="22"/>
            <w:lang w:val="lv-LV"/>
          </w:rPr>
          <w:delText>, lai</w:delText>
        </w:r>
        <w:r w:rsidRPr="00AE120B">
          <w:rPr>
            <w:sz w:val="22"/>
            <w:szCs w:val="22"/>
            <w:lang w:val="lv-LV"/>
          </w:rPr>
          <w:delText xml:space="preserve"> saņemt</w:delText>
        </w:r>
        <w:r w:rsidR="004E08E8" w:rsidRPr="00AE120B">
          <w:rPr>
            <w:sz w:val="22"/>
            <w:szCs w:val="22"/>
            <w:lang w:val="lv-LV"/>
          </w:rPr>
          <w:delText>u</w:delText>
        </w:r>
        <w:r w:rsidRPr="00AE120B">
          <w:rPr>
            <w:sz w:val="22"/>
            <w:szCs w:val="22"/>
            <w:lang w:val="lv-LV"/>
          </w:rPr>
          <w:delText xml:space="preserve"> placebo, </w:delText>
        </w:r>
        <w:r w:rsidR="00D501C5" w:rsidRPr="00AE120B">
          <w:rPr>
            <w:sz w:val="22"/>
            <w:szCs w:val="22"/>
            <w:lang w:val="lv-LV"/>
          </w:rPr>
          <w:delText xml:space="preserve">saņēma </w:delText>
        </w:r>
        <w:r w:rsidRPr="00AE120B">
          <w:rPr>
            <w:sz w:val="22"/>
            <w:szCs w:val="22"/>
            <w:lang w:val="lv-LV"/>
          </w:rPr>
          <w:delText>placebo B periodā.</w:delText>
        </w:r>
      </w:del>
    </w:p>
    <w:p w14:paraId="39C31C24" w14:textId="6E01E758" w:rsidR="008A46CC" w:rsidRPr="00AE120B" w:rsidRDefault="008A46CC" w:rsidP="00F768D0">
      <w:pPr>
        <w:widowControl w:val="0"/>
        <w:suppressAutoHyphens w:val="0"/>
        <w:rPr>
          <w:del w:id="2291" w:author="AbbVie1" w:date="2025-05-10T12:51:00Z"/>
          <w:rFonts w:eastAsia="MS Mincho"/>
          <w:sz w:val="22"/>
          <w:szCs w:val="22"/>
          <w:lang w:val="lv-LV"/>
        </w:rPr>
      </w:pPr>
    </w:p>
    <w:p w14:paraId="0D1B6DFE" w14:textId="6B93CBC4" w:rsidR="008A46CC" w:rsidRPr="00AE120B" w:rsidRDefault="00000000" w:rsidP="00F768D0">
      <w:pPr>
        <w:widowControl w:val="0"/>
        <w:suppressAutoHyphens w:val="0"/>
        <w:rPr>
          <w:del w:id="2292" w:author="AbbVie1" w:date="2025-05-10T12:51:00Z"/>
          <w:rFonts w:eastAsia="MS Mincho"/>
          <w:sz w:val="22"/>
          <w:szCs w:val="22"/>
          <w:lang w:val="lv-LV"/>
        </w:rPr>
      </w:pPr>
      <w:del w:id="2293" w:author="AbbVie1" w:date="2025-05-10T12:51:00Z">
        <w:r w:rsidRPr="00AE120B">
          <w:rPr>
            <w:rFonts w:eastAsia="MS Mincho"/>
            <w:sz w:val="22"/>
            <w:szCs w:val="22"/>
            <w:lang w:val="lv-LV"/>
          </w:rPr>
          <w:delText>Pacienti, kuri piedalījās HS-I un HS-II pētījumos</w:delText>
        </w:r>
        <w:r w:rsidR="00D501C5" w:rsidRPr="00AE120B">
          <w:rPr>
            <w:rFonts w:eastAsia="MS Mincho"/>
            <w:sz w:val="22"/>
            <w:szCs w:val="22"/>
            <w:lang w:val="lv-LV"/>
          </w:rPr>
          <w:delText>,</w:delText>
        </w:r>
        <w:r w:rsidRPr="00AE120B">
          <w:rPr>
            <w:rFonts w:eastAsia="MS Mincho"/>
            <w:sz w:val="22"/>
            <w:szCs w:val="22"/>
            <w:lang w:val="lv-LV"/>
          </w:rPr>
          <w:delText xml:space="preserve"> </w:delText>
        </w:r>
        <w:r w:rsidRPr="00AE120B">
          <w:rPr>
            <w:sz w:val="22"/>
            <w:szCs w:val="22"/>
            <w:lang w:val="lv-LV"/>
          </w:rPr>
          <w:delText xml:space="preserve">bija </w:delText>
        </w:r>
        <w:r w:rsidR="00D501C5" w:rsidRPr="00AE120B">
          <w:rPr>
            <w:sz w:val="22"/>
            <w:szCs w:val="22"/>
            <w:lang w:val="lv-LV"/>
          </w:rPr>
          <w:delText xml:space="preserve">piemēroti </w:delText>
        </w:r>
        <w:r w:rsidRPr="00AE120B">
          <w:rPr>
            <w:sz w:val="22"/>
            <w:szCs w:val="22"/>
            <w:lang w:val="lv-LV"/>
          </w:rPr>
          <w:delText>iekļau</w:delText>
        </w:r>
        <w:r w:rsidR="00D501C5" w:rsidRPr="00AE120B">
          <w:rPr>
            <w:sz w:val="22"/>
            <w:szCs w:val="22"/>
            <w:lang w:val="lv-LV"/>
          </w:rPr>
          <w:delText>šanai</w:delText>
        </w:r>
        <w:r w:rsidRPr="00AE120B">
          <w:rPr>
            <w:sz w:val="22"/>
            <w:szCs w:val="22"/>
            <w:lang w:val="lv-LV"/>
          </w:rPr>
          <w:delText xml:space="preserve"> atklātā pētījuma pagarinājumā, kurā </w:delText>
        </w:r>
        <w:r w:rsidR="00D501C5" w:rsidRPr="00AE120B">
          <w:rPr>
            <w:sz w:val="22"/>
            <w:szCs w:val="22"/>
            <w:lang w:val="lv-LV"/>
          </w:rPr>
          <w:delText xml:space="preserve">40 mg </w:delText>
        </w:r>
        <w:r w:rsidRPr="00AE120B">
          <w:rPr>
            <w:sz w:val="22"/>
            <w:szCs w:val="22"/>
            <w:lang w:val="lv-LV"/>
          </w:rPr>
          <w:delText xml:space="preserve">Humira </w:delText>
        </w:r>
        <w:r w:rsidR="00D501C5" w:rsidRPr="00AE120B">
          <w:rPr>
            <w:sz w:val="22"/>
            <w:szCs w:val="22"/>
            <w:lang w:val="lv-LV"/>
          </w:rPr>
          <w:delText xml:space="preserve">lietoja </w:delText>
        </w:r>
        <w:r w:rsidRPr="00AE120B">
          <w:rPr>
            <w:sz w:val="22"/>
            <w:szCs w:val="22"/>
            <w:lang w:val="lv-LV"/>
          </w:rPr>
          <w:delText xml:space="preserve">katru nedēļu. </w:delText>
        </w:r>
        <w:r w:rsidR="00F80E64" w:rsidRPr="00AE120B">
          <w:rPr>
            <w:sz w:val="22"/>
            <w:szCs w:val="22"/>
            <w:lang w:val="lv-LV"/>
          </w:rPr>
          <w:delText>Adalimumabu saņēmušajā populācijā vidējais tā lietošanas ilgums bija 762 dienas.</w:delText>
        </w:r>
        <w:r w:rsidR="00677CB5" w:rsidRPr="00AE120B">
          <w:rPr>
            <w:sz w:val="22"/>
            <w:szCs w:val="22"/>
            <w:lang w:val="lv-LV" w:eastAsia="ja-JP"/>
          </w:rPr>
          <w:delText xml:space="preserve"> </w:delText>
        </w:r>
        <w:r w:rsidR="00D501C5" w:rsidRPr="00AE120B">
          <w:rPr>
            <w:sz w:val="22"/>
            <w:szCs w:val="22"/>
            <w:lang w:val="lv-LV"/>
          </w:rPr>
          <w:delText xml:space="preserve">Visu </w:delText>
        </w:r>
        <w:r w:rsidRPr="00AE120B">
          <w:rPr>
            <w:sz w:val="22"/>
            <w:szCs w:val="22"/>
            <w:lang w:val="lv-LV"/>
          </w:rPr>
          <w:delText>trīs pētījum</w:delText>
        </w:r>
        <w:r w:rsidR="00D501C5" w:rsidRPr="00AE120B">
          <w:rPr>
            <w:sz w:val="22"/>
            <w:szCs w:val="22"/>
            <w:lang w:val="lv-LV"/>
          </w:rPr>
          <w:delText>u laikā</w:delText>
        </w:r>
        <w:r w:rsidRPr="00AE120B">
          <w:rPr>
            <w:sz w:val="22"/>
            <w:szCs w:val="22"/>
            <w:lang w:val="lv-LV"/>
          </w:rPr>
          <w:delText xml:space="preserve"> pacienti </w:delText>
        </w:r>
        <w:r w:rsidR="004E08E8" w:rsidRPr="00AE120B">
          <w:rPr>
            <w:sz w:val="22"/>
            <w:szCs w:val="22"/>
            <w:lang w:val="lv-LV"/>
          </w:rPr>
          <w:delText>katru dienu lietoja</w:delText>
        </w:r>
        <w:r w:rsidRPr="00AE120B">
          <w:rPr>
            <w:sz w:val="22"/>
            <w:szCs w:val="22"/>
            <w:lang w:val="lv-LV"/>
          </w:rPr>
          <w:delText xml:space="preserve"> </w:delText>
        </w:r>
        <w:r w:rsidR="00D501C5" w:rsidRPr="00AE120B">
          <w:rPr>
            <w:sz w:val="22"/>
            <w:szCs w:val="22"/>
            <w:lang w:val="lv-LV"/>
          </w:rPr>
          <w:delText xml:space="preserve">lokālu </w:delText>
        </w:r>
        <w:r w:rsidRPr="00AE120B">
          <w:rPr>
            <w:sz w:val="22"/>
            <w:szCs w:val="22"/>
            <w:lang w:val="lv-LV"/>
          </w:rPr>
          <w:delText xml:space="preserve">antiseptisku </w:delText>
        </w:r>
        <w:r w:rsidR="003C723E" w:rsidRPr="00AE120B">
          <w:rPr>
            <w:sz w:val="22"/>
            <w:szCs w:val="22"/>
            <w:lang w:val="lv-LV"/>
          </w:rPr>
          <w:delText>losjonu</w:delText>
        </w:r>
        <w:r w:rsidRPr="00AE120B">
          <w:rPr>
            <w:sz w:val="22"/>
            <w:szCs w:val="22"/>
            <w:lang w:val="lv-LV"/>
          </w:rPr>
          <w:delText>.</w:delText>
        </w:r>
      </w:del>
    </w:p>
    <w:p w14:paraId="705765BD" w14:textId="1FFCFDD0" w:rsidR="008A46CC" w:rsidRPr="00AE120B" w:rsidRDefault="008A46CC" w:rsidP="00F768D0">
      <w:pPr>
        <w:widowControl w:val="0"/>
        <w:suppressAutoHyphens w:val="0"/>
        <w:rPr>
          <w:del w:id="2294" w:author="AbbVie1" w:date="2025-05-10T12:51:00Z"/>
          <w:rFonts w:eastAsia="MS Mincho"/>
          <w:sz w:val="22"/>
          <w:szCs w:val="22"/>
          <w:lang w:val="lv-LV"/>
        </w:rPr>
      </w:pPr>
    </w:p>
    <w:p w14:paraId="63E6F3E7" w14:textId="0AEBCB6E" w:rsidR="008A46CC" w:rsidRPr="00AE120B" w:rsidRDefault="00000000" w:rsidP="00F768D0">
      <w:pPr>
        <w:widowControl w:val="0"/>
        <w:suppressAutoHyphens w:val="0"/>
        <w:rPr>
          <w:del w:id="2295" w:author="AbbVie1" w:date="2025-05-10T12:51:00Z"/>
          <w:rFonts w:eastAsia="MS Mincho"/>
          <w:sz w:val="22"/>
          <w:szCs w:val="22"/>
          <w:lang w:val="lv-LV"/>
        </w:rPr>
      </w:pPr>
      <w:del w:id="2296" w:author="AbbVie1" w:date="2025-05-10T12:51:00Z">
        <w:r w:rsidRPr="00AE120B">
          <w:rPr>
            <w:i/>
            <w:sz w:val="22"/>
            <w:szCs w:val="22"/>
            <w:lang w:val="lv-LV"/>
          </w:rPr>
          <w:delText>Klīniskā atbilde</w:delText>
        </w:r>
        <w:r w:rsidR="00D501C5" w:rsidRPr="00AE120B">
          <w:rPr>
            <w:i/>
            <w:sz w:val="22"/>
            <w:szCs w:val="22"/>
            <w:lang w:val="lv-LV"/>
          </w:rPr>
          <w:delText>s reakcija</w:delText>
        </w:r>
      </w:del>
    </w:p>
    <w:p w14:paraId="2E27C2A8" w14:textId="12E80418" w:rsidR="008A46CC" w:rsidRPr="00AE120B" w:rsidRDefault="008A46CC" w:rsidP="00F768D0">
      <w:pPr>
        <w:widowControl w:val="0"/>
        <w:suppressAutoHyphens w:val="0"/>
        <w:rPr>
          <w:del w:id="2297" w:author="AbbVie1" w:date="2025-05-10T12:51:00Z"/>
          <w:rFonts w:eastAsia="MS Mincho"/>
          <w:sz w:val="22"/>
          <w:szCs w:val="22"/>
          <w:lang w:val="lv-LV"/>
        </w:rPr>
      </w:pPr>
    </w:p>
    <w:p w14:paraId="4663636C" w14:textId="799A5576" w:rsidR="009E04D1" w:rsidRPr="00AE120B" w:rsidRDefault="00000000" w:rsidP="00F768D0">
      <w:pPr>
        <w:widowControl w:val="0"/>
        <w:suppressAutoHyphens w:val="0"/>
        <w:rPr>
          <w:del w:id="2298" w:author="AbbVie1" w:date="2025-05-10T12:51:00Z"/>
          <w:rFonts w:eastAsia="MS Mincho"/>
          <w:sz w:val="22"/>
          <w:szCs w:val="22"/>
          <w:lang w:val="lv-LV"/>
        </w:rPr>
      </w:pPr>
      <w:del w:id="2299" w:author="AbbVie1" w:date="2025-05-10T12:51:00Z">
        <w:r w:rsidRPr="00AE120B">
          <w:rPr>
            <w:rFonts w:eastAsia="MS Mincho"/>
            <w:sz w:val="22"/>
            <w:szCs w:val="22"/>
            <w:lang w:val="lv-LV"/>
          </w:rPr>
          <w:delText>Iekaisuma bojājumu samazināšan</w:delText>
        </w:r>
        <w:r w:rsidR="00D501C5" w:rsidRPr="00AE120B">
          <w:rPr>
            <w:rFonts w:eastAsia="MS Mincho"/>
            <w:sz w:val="22"/>
            <w:szCs w:val="22"/>
            <w:lang w:val="lv-LV"/>
          </w:rPr>
          <w:delText>ā</w:delText>
        </w:r>
        <w:r w:rsidRPr="00AE120B">
          <w:rPr>
            <w:rFonts w:eastAsia="MS Mincho"/>
            <w:sz w:val="22"/>
            <w:szCs w:val="22"/>
            <w:lang w:val="lv-LV"/>
          </w:rPr>
          <w:delText>s</w:delText>
        </w:r>
        <w:r w:rsidR="00D501C5" w:rsidRPr="00AE120B">
          <w:rPr>
            <w:rFonts w:eastAsia="MS Mincho"/>
            <w:sz w:val="22"/>
            <w:szCs w:val="22"/>
            <w:lang w:val="lv-LV"/>
          </w:rPr>
          <w:delText>,</w:delText>
        </w:r>
        <w:r w:rsidRPr="00AE120B">
          <w:rPr>
            <w:rFonts w:eastAsia="MS Mincho"/>
            <w:sz w:val="22"/>
            <w:szCs w:val="22"/>
            <w:lang w:val="lv-LV"/>
          </w:rPr>
          <w:delText xml:space="preserve"> abscesa pas</w:delText>
        </w:r>
        <w:r w:rsidR="00D501C5" w:rsidRPr="00AE120B">
          <w:rPr>
            <w:rFonts w:eastAsia="MS Mincho"/>
            <w:sz w:val="22"/>
            <w:szCs w:val="22"/>
            <w:lang w:val="lv-LV"/>
          </w:rPr>
          <w:delText>tiprināšanās</w:delText>
        </w:r>
        <w:r w:rsidRPr="00AE120B">
          <w:rPr>
            <w:rFonts w:eastAsia="MS Mincho"/>
            <w:sz w:val="22"/>
            <w:szCs w:val="22"/>
            <w:lang w:val="lv-LV"/>
          </w:rPr>
          <w:delText xml:space="preserve"> novēršana un fistulu </w:delText>
        </w:r>
        <w:r w:rsidR="004A4D1D" w:rsidRPr="00AE120B">
          <w:rPr>
            <w:rFonts w:eastAsia="MS Mincho"/>
            <w:sz w:val="22"/>
            <w:szCs w:val="22"/>
            <w:lang w:val="lv-LV"/>
          </w:rPr>
          <w:delText>drenēšanās</w:delText>
        </w:r>
        <w:r w:rsidR="00D501C5" w:rsidRPr="00AE120B">
          <w:rPr>
            <w:rFonts w:eastAsia="MS Mincho"/>
            <w:sz w:val="22"/>
            <w:szCs w:val="22"/>
            <w:lang w:val="lv-LV"/>
          </w:rPr>
          <w:delText xml:space="preserve"> </w:delText>
        </w:r>
        <w:r w:rsidRPr="00AE120B">
          <w:rPr>
            <w:rFonts w:eastAsia="MS Mincho"/>
            <w:sz w:val="22"/>
            <w:szCs w:val="22"/>
            <w:lang w:val="lv-LV"/>
          </w:rPr>
          <w:delText xml:space="preserve">tika novērtēta, izmantojot </w:delText>
        </w:r>
        <w:r w:rsidR="005919B8" w:rsidRPr="00AE120B">
          <w:rPr>
            <w:rFonts w:eastAsia="MS Mincho"/>
            <w:i/>
            <w:sz w:val="22"/>
            <w:szCs w:val="22"/>
            <w:lang w:val="lv-LV" w:eastAsia="ja-JP"/>
          </w:rPr>
          <w:delText>h</w:delText>
        </w:r>
        <w:r w:rsidR="00FE7318" w:rsidRPr="00AE120B">
          <w:rPr>
            <w:rFonts w:eastAsia="MS Mincho"/>
            <w:i/>
            <w:sz w:val="22"/>
            <w:szCs w:val="22"/>
            <w:lang w:val="lv-LV" w:eastAsia="ja-JP"/>
          </w:rPr>
          <w:delText>idradenitis s</w:delText>
        </w:r>
        <w:r w:rsidR="005919B8" w:rsidRPr="00AE120B">
          <w:rPr>
            <w:rFonts w:eastAsia="MS Mincho"/>
            <w:i/>
            <w:sz w:val="22"/>
            <w:szCs w:val="22"/>
            <w:lang w:val="lv-LV" w:eastAsia="ja-JP"/>
          </w:rPr>
          <w:delText>uppurativa</w:delText>
        </w:r>
        <w:r w:rsidR="005919B8" w:rsidRPr="00AE120B">
          <w:rPr>
            <w:rFonts w:eastAsia="MS Mincho"/>
            <w:sz w:val="22"/>
            <w:szCs w:val="22"/>
            <w:lang w:val="lv-LV" w:eastAsia="ja-JP"/>
          </w:rPr>
          <w:delText xml:space="preserve"> </w:delText>
        </w:r>
        <w:r w:rsidRPr="00AE120B">
          <w:rPr>
            <w:rFonts w:eastAsia="MS Mincho"/>
            <w:sz w:val="22"/>
            <w:szCs w:val="22"/>
            <w:lang w:val="lv-LV"/>
          </w:rPr>
          <w:delText>klīnisk</w:delText>
        </w:r>
        <w:r w:rsidR="000976F4" w:rsidRPr="00AE120B">
          <w:rPr>
            <w:rFonts w:eastAsia="MS Mincho"/>
            <w:sz w:val="22"/>
            <w:szCs w:val="22"/>
            <w:lang w:val="lv-LV"/>
          </w:rPr>
          <w:delText>ās</w:delText>
        </w:r>
        <w:r w:rsidRPr="00AE120B">
          <w:rPr>
            <w:rFonts w:eastAsia="MS Mincho"/>
            <w:sz w:val="22"/>
            <w:szCs w:val="22"/>
            <w:lang w:val="lv-LV"/>
          </w:rPr>
          <w:delText xml:space="preserve"> atbild</w:delText>
        </w:r>
        <w:r w:rsidR="00D501C5" w:rsidRPr="00AE120B">
          <w:rPr>
            <w:rFonts w:eastAsia="MS Mincho"/>
            <w:sz w:val="22"/>
            <w:szCs w:val="22"/>
            <w:lang w:val="lv-LV"/>
          </w:rPr>
          <w:delText>es reakcij</w:delText>
        </w:r>
        <w:r w:rsidR="00FE7318" w:rsidRPr="00AE120B">
          <w:rPr>
            <w:rFonts w:eastAsia="MS Mincho"/>
            <w:sz w:val="22"/>
            <w:szCs w:val="22"/>
            <w:lang w:val="lv-LV"/>
          </w:rPr>
          <w:delText>as novērtējumu</w:delText>
        </w:r>
        <w:r w:rsidRPr="00AE120B">
          <w:rPr>
            <w:rFonts w:eastAsia="MS Mincho"/>
            <w:sz w:val="22"/>
            <w:szCs w:val="22"/>
            <w:lang w:val="lv-LV"/>
          </w:rPr>
          <w:delText xml:space="preserve"> (</w:delText>
        </w:r>
        <w:r w:rsidR="00D501C5" w:rsidRPr="00AE120B">
          <w:rPr>
            <w:rFonts w:eastAsia="MS Mincho"/>
            <w:i/>
            <w:sz w:val="22"/>
            <w:szCs w:val="22"/>
            <w:lang w:val="lv-LV" w:eastAsia="ja-JP"/>
          </w:rPr>
          <w:delText>Hidradenitis Suppurativa</w:delText>
        </w:r>
        <w:r w:rsidR="00D501C5" w:rsidRPr="00AE120B">
          <w:rPr>
            <w:rFonts w:eastAsia="MS Mincho"/>
            <w:sz w:val="22"/>
            <w:szCs w:val="22"/>
            <w:lang w:val="lv-LV" w:eastAsia="ja-JP"/>
          </w:rPr>
          <w:delText xml:space="preserve"> </w:delText>
        </w:r>
        <w:r w:rsidR="00D501C5" w:rsidRPr="00AE120B">
          <w:rPr>
            <w:rFonts w:eastAsia="MS Mincho"/>
            <w:i/>
            <w:sz w:val="22"/>
            <w:szCs w:val="22"/>
            <w:lang w:val="lv-LV" w:eastAsia="ja-JP"/>
          </w:rPr>
          <w:delText>Clinical Response</w:delText>
        </w:r>
        <w:r w:rsidR="00D501C5" w:rsidRPr="00AE120B">
          <w:rPr>
            <w:rFonts w:eastAsia="MS Mincho"/>
            <w:sz w:val="22"/>
            <w:szCs w:val="22"/>
            <w:lang w:val="lv-LV" w:eastAsia="ja-JP"/>
          </w:rPr>
          <w:delText xml:space="preserve"> </w:delText>
        </w:r>
        <w:r w:rsidR="000976F4" w:rsidRPr="00AE120B">
          <w:rPr>
            <w:rFonts w:eastAsia="MS Mincho"/>
            <w:sz w:val="22"/>
            <w:szCs w:val="22"/>
            <w:lang w:val="lv-LV" w:eastAsia="ja-JP"/>
          </w:rPr>
          <w:delText>–</w:delText>
        </w:r>
        <w:r w:rsidR="00D501C5" w:rsidRPr="00AE120B">
          <w:rPr>
            <w:rFonts w:eastAsia="MS Mincho"/>
            <w:sz w:val="22"/>
            <w:szCs w:val="22"/>
            <w:lang w:val="lv-LV" w:eastAsia="ja-JP"/>
          </w:rPr>
          <w:delText xml:space="preserve"> </w:delText>
        </w:r>
        <w:r w:rsidRPr="00AE120B">
          <w:rPr>
            <w:rFonts w:eastAsia="MS Mincho"/>
            <w:i/>
            <w:sz w:val="22"/>
            <w:szCs w:val="22"/>
            <w:lang w:val="lv-LV"/>
          </w:rPr>
          <w:delText>HiSCR</w:delText>
        </w:r>
        <w:r w:rsidRPr="00AE120B">
          <w:rPr>
            <w:rFonts w:eastAsia="MS Mincho"/>
            <w:sz w:val="22"/>
            <w:szCs w:val="22"/>
            <w:lang w:val="lv-LV"/>
          </w:rPr>
          <w:delText xml:space="preserve">; abscesa un iekaisumu mezglu </w:delText>
        </w:r>
        <w:r w:rsidR="000976F4" w:rsidRPr="00AE120B">
          <w:rPr>
            <w:rFonts w:eastAsia="MS Mincho"/>
            <w:sz w:val="22"/>
            <w:szCs w:val="22"/>
            <w:lang w:val="lv-LV"/>
          </w:rPr>
          <w:delText xml:space="preserve">kopējā </w:delText>
        </w:r>
        <w:r w:rsidRPr="00AE120B">
          <w:rPr>
            <w:rFonts w:eastAsia="MS Mincho"/>
            <w:sz w:val="22"/>
            <w:szCs w:val="22"/>
            <w:lang w:val="lv-LV"/>
          </w:rPr>
          <w:delText>skaita samazināšan</w:delText>
        </w:r>
        <w:r w:rsidR="000976F4" w:rsidRPr="00AE120B">
          <w:rPr>
            <w:rFonts w:eastAsia="MS Mincho"/>
            <w:sz w:val="22"/>
            <w:szCs w:val="22"/>
            <w:lang w:val="lv-LV"/>
          </w:rPr>
          <w:delText>ās</w:delText>
        </w:r>
        <w:r w:rsidRPr="00AE120B">
          <w:rPr>
            <w:rFonts w:eastAsia="MS Mincho"/>
            <w:sz w:val="22"/>
            <w:szCs w:val="22"/>
            <w:lang w:val="lv-LV"/>
          </w:rPr>
          <w:delText xml:space="preserve"> vismaz par 50% bez abcesa un fistulu </w:delText>
        </w:r>
        <w:r w:rsidR="004A4D1D" w:rsidRPr="00AE120B">
          <w:rPr>
            <w:rFonts w:eastAsia="MS Mincho"/>
            <w:sz w:val="22"/>
            <w:szCs w:val="22"/>
            <w:lang w:val="lv-LV"/>
          </w:rPr>
          <w:delText>drenēšanās</w:delText>
        </w:r>
        <w:r w:rsidRPr="00AE120B">
          <w:rPr>
            <w:rFonts w:eastAsia="MS Mincho"/>
            <w:sz w:val="22"/>
            <w:szCs w:val="22"/>
            <w:lang w:val="lv-LV"/>
          </w:rPr>
          <w:delText xml:space="preserve"> palielināšanās</w:delText>
        </w:r>
        <w:r w:rsidR="003D0C32" w:rsidRPr="00AE120B">
          <w:rPr>
            <w:rFonts w:eastAsia="MS Mincho"/>
            <w:sz w:val="22"/>
            <w:szCs w:val="22"/>
            <w:lang w:val="lv-LV"/>
          </w:rPr>
          <w:delText>,</w:delText>
        </w:r>
        <w:r w:rsidRPr="00AE120B">
          <w:rPr>
            <w:rFonts w:eastAsia="MS Mincho"/>
            <w:sz w:val="22"/>
            <w:szCs w:val="22"/>
            <w:lang w:val="lv-LV"/>
          </w:rPr>
          <w:delText xml:space="preserve"> </w:delText>
        </w:r>
        <w:r w:rsidRPr="00AE120B">
          <w:rPr>
            <w:sz w:val="22"/>
            <w:szCs w:val="22"/>
            <w:lang w:val="lv-LV"/>
          </w:rPr>
          <w:delText>salīdzinot ar sākumstāvokli). Ar HS saistītu ādas sāpju samazināšanās tika novērtēta, izmantojot Skaitliskā novērtējuma skalu, pacientiem, kuriem iesaistoties pētījumā sākotnējais stāvokļa novērtējums bija 3 punkti vai vairāk no 11 punktu skalas</w:delText>
        </w:r>
        <w:r w:rsidR="003D0C32" w:rsidRPr="00AE120B">
          <w:rPr>
            <w:sz w:val="22"/>
            <w:szCs w:val="22"/>
            <w:lang w:val="lv-LV"/>
          </w:rPr>
          <w:delText>.</w:delText>
        </w:r>
      </w:del>
    </w:p>
    <w:p w14:paraId="6DEA0F82" w14:textId="30CD96E4" w:rsidR="008A46CC" w:rsidRPr="00AE120B" w:rsidRDefault="008A46CC" w:rsidP="00F768D0">
      <w:pPr>
        <w:widowControl w:val="0"/>
        <w:suppressAutoHyphens w:val="0"/>
        <w:rPr>
          <w:del w:id="2300" w:author="AbbVie1" w:date="2025-05-10T12:51:00Z"/>
          <w:rFonts w:eastAsia="MS Mincho"/>
          <w:sz w:val="22"/>
          <w:szCs w:val="22"/>
          <w:lang w:val="lv-LV"/>
        </w:rPr>
      </w:pPr>
    </w:p>
    <w:p w14:paraId="4761CFEF" w14:textId="4C829D22" w:rsidR="008A46CC" w:rsidRPr="00AE120B" w:rsidRDefault="00000000" w:rsidP="00F768D0">
      <w:pPr>
        <w:widowControl w:val="0"/>
        <w:suppressAutoHyphens w:val="0"/>
        <w:rPr>
          <w:del w:id="2301" w:author="AbbVie1" w:date="2025-05-10T12:51:00Z"/>
          <w:sz w:val="22"/>
          <w:szCs w:val="22"/>
          <w:lang w:val="lv-LV"/>
        </w:rPr>
      </w:pPr>
      <w:del w:id="2302" w:author="AbbVie1" w:date="2025-05-10T12:51:00Z">
        <w:r w:rsidRPr="00AE120B">
          <w:rPr>
            <w:sz w:val="22"/>
            <w:szCs w:val="22"/>
            <w:lang w:val="lv-LV"/>
          </w:rPr>
          <w:delText xml:space="preserve">Nozīmīgi </w:delText>
        </w:r>
        <w:r w:rsidR="003D0C32" w:rsidRPr="00AE120B">
          <w:rPr>
            <w:sz w:val="22"/>
            <w:szCs w:val="22"/>
            <w:lang w:val="lv-LV"/>
          </w:rPr>
          <w:delText xml:space="preserve">vairāk </w:delText>
        </w:r>
        <w:r w:rsidRPr="00AE120B">
          <w:rPr>
            <w:sz w:val="22"/>
            <w:szCs w:val="22"/>
            <w:lang w:val="lv-LV"/>
          </w:rPr>
          <w:delText>pacientu, kuri tika ārstēti ar Humira</w:delText>
        </w:r>
        <w:r w:rsidR="003D0C32" w:rsidRPr="00AE120B">
          <w:rPr>
            <w:sz w:val="22"/>
            <w:szCs w:val="22"/>
            <w:lang w:val="lv-LV"/>
          </w:rPr>
          <w:delText>,</w:delText>
        </w:r>
        <w:r w:rsidRPr="00AE120B">
          <w:rPr>
            <w:sz w:val="22"/>
            <w:szCs w:val="22"/>
            <w:lang w:val="lv-LV"/>
          </w:rPr>
          <w:delText xml:space="preserve"> </w:delText>
        </w:r>
        <w:r w:rsidR="00C72994" w:rsidRPr="00AE120B">
          <w:rPr>
            <w:sz w:val="22"/>
            <w:szCs w:val="22"/>
            <w:lang w:val="lv-LV"/>
          </w:rPr>
          <w:delText xml:space="preserve">12. nedēļā </w:delText>
        </w:r>
        <w:r w:rsidRPr="00AE120B">
          <w:rPr>
            <w:sz w:val="22"/>
            <w:szCs w:val="22"/>
            <w:lang w:val="lv-LV"/>
          </w:rPr>
          <w:delText>sasniedz</w:delText>
        </w:r>
        <w:r w:rsidR="00C72994" w:rsidRPr="00AE120B">
          <w:rPr>
            <w:sz w:val="22"/>
            <w:szCs w:val="22"/>
            <w:lang w:val="lv-LV"/>
          </w:rPr>
          <w:delText>a</w:delText>
        </w:r>
        <w:r w:rsidRPr="00AE120B">
          <w:rPr>
            <w:sz w:val="22"/>
            <w:szCs w:val="22"/>
            <w:lang w:val="lv-LV"/>
          </w:rPr>
          <w:delText xml:space="preserve"> </w:delText>
        </w:r>
        <w:r w:rsidRPr="00AE120B">
          <w:rPr>
            <w:i/>
            <w:sz w:val="22"/>
            <w:szCs w:val="22"/>
            <w:lang w:val="lv-LV"/>
          </w:rPr>
          <w:delText>HiSCR</w:delText>
        </w:r>
        <w:r w:rsidRPr="00AE120B">
          <w:rPr>
            <w:sz w:val="22"/>
            <w:szCs w:val="22"/>
            <w:lang w:val="lv-LV"/>
          </w:rPr>
          <w:delText xml:space="preserve">, salīdzinot ar placebo. HS-II pētījumā nozīmīgi </w:delText>
        </w:r>
        <w:r w:rsidR="003D0C32" w:rsidRPr="00AE120B">
          <w:rPr>
            <w:sz w:val="22"/>
            <w:szCs w:val="22"/>
            <w:lang w:val="lv-LV"/>
          </w:rPr>
          <w:delText xml:space="preserve">vairāk </w:delText>
        </w:r>
        <w:r w:rsidRPr="00AE120B">
          <w:rPr>
            <w:sz w:val="22"/>
            <w:szCs w:val="22"/>
            <w:lang w:val="lv-LV"/>
          </w:rPr>
          <w:delText xml:space="preserve">pacientu piedzīvoja klīniski nozīmīgu ar HS saistītu ādas sāpju samazināšanos (skatīt </w:delText>
        </w:r>
        <w:r w:rsidR="00486D18" w:rsidRPr="00AE120B">
          <w:rPr>
            <w:sz w:val="22"/>
            <w:szCs w:val="22"/>
            <w:lang w:val="lv-LV"/>
          </w:rPr>
          <w:delText>15</w:delText>
        </w:r>
        <w:r w:rsidRPr="00AE120B">
          <w:rPr>
            <w:sz w:val="22"/>
            <w:szCs w:val="22"/>
            <w:lang w:val="lv-LV"/>
          </w:rPr>
          <w:delText>. tabul</w:delText>
        </w:r>
        <w:r w:rsidR="003D0C32" w:rsidRPr="00AE120B">
          <w:rPr>
            <w:sz w:val="22"/>
            <w:szCs w:val="22"/>
            <w:lang w:val="lv-LV"/>
          </w:rPr>
          <w:delText>u</w:delText>
        </w:r>
        <w:r w:rsidRPr="00AE120B">
          <w:rPr>
            <w:sz w:val="22"/>
            <w:szCs w:val="22"/>
            <w:lang w:val="lv-LV"/>
          </w:rPr>
          <w:delText>). Pirmo 12 ārstēšanas nedēļu laikā pacientiem, kuri tika ārstēti ar Humira, nozīmīgi samazinājās slimīb</w:delText>
        </w:r>
        <w:r w:rsidR="003D0C32" w:rsidRPr="00AE120B">
          <w:rPr>
            <w:sz w:val="22"/>
            <w:szCs w:val="22"/>
            <w:lang w:val="lv-LV"/>
          </w:rPr>
          <w:delText>as</w:delText>
        </w:r>
        <w:r w:rsidRPr="00AE120B">
          <w:rPr>
            <w:sz w:val="22"/>
            <w:szCs w:val="22"/>
            <w:lang w:val="lv-LV"/>
          </w:rPr>
          <w:delText xml:space="preserve"> uzliesmojuma risks.</w:delText>
        </w:r>
      </w:del>
    </w:p>
    <w:p w14:paraId="0E72D846" w14:textId="49D30934" w:rsidR="008A46CC" w:rsidRPr="00AE120B" w:rsidRDefault="008A46CC" w:rsidP="00F768D0">
      <w:pPr>
        <w:widowControl w:val="0"/>
        <w:suppressAutoHyphens w:val="0"/>
        <w:rPr>
          <w:del w:id="2303" w:author="AbbVie1" w:date="2025-05-10T12:51:00Z"/>
          <w:sz w:val="22"/>
          <w:szCs w:val="22"/>
          <w:lang w:val="lv-LV"/>
        </w:rPr>
      </w:pPr>
    </w:p>
    <w:p w14:paraId="66DF9DBD" w14:textId="36C16AC8" w:rsidR="008A46CC" w:rsidRPr="00AE120B" w:rsidRDefault="00000000" w:rsidP="009465DC">
      <w:pPr>
        <w:keepLines/>
        <w:widowControl w:val="0"/>
        <w:suppressAutoHyphens w:val="0"/>
        <w:ind w:left="360"/>
        <w:jc w:val="center"/>
        <w:rPr>
          <w:del w:id="2304" w:author="AbbVie1" w:date="2025-05-10T12:51:00Z"/>
          <w:sz w:val="22"/>
          <w:szCs w:val="22"/>
          <w:lang w:val="lv-LV"/>
        </w:rPr>
      </w:pPr>
      <w:del w:id="2305" w:author="AbbVie1" w:date="2025-05-10T12:51:00Z">
        <w:r w:rsidRPr="00AE120B">
          <w:rPr>
            <w:rFonts w:eastAsia="MS Mincho"/>
            <w:b/>
            <w:sz w:val="22"/>
            <w:szCs w:val="22"/>
            <w:lang w:val="lv-LV"/>
          </w:rPr>
          <w:delText xml:space="preserve">15. tabula. </w:delText>
        </w:r>
        <w:r w:rsidRPr="00AE120B">
          <w:rPr>
            <w:rFonts w:eastAsia="MS Mincho"/>
            <w:b/>
            <w:bCs/>
            <w:iCs/>
            <w:sz w:val="22"/>
            <w:szCs w:val="22"/>
            <w:lang w:val="lv-LV"/>
          </w:rPr>
          <w:delText>Efektivitātes rezultāti pēc 12 nedēļām, HS I un II</w:delText>
        </w:r>
        <w:r w:rsidR="003D0C32" w:rsidRPr="00AE120B">
          <w:rPr>
            <w:rFonts w:eastAsia="MS Mincho"/>
            <w:b/>
            <w:bCs/>
            <w:iCs/>
            <w:sz w:val="22"/>
            <w:szCs w:val="22"/>
            <w:lang w:val="lv-LV"/>
          </w:rPr>
          <w:delText xml:space="preserve"> pētījumi</w:delText>
        </w:r>
      </w:del>
    </w:p>
    <w:tbl>
      <w:tblPr>
        <w:tblW w:w="0" w:type="auto"/>
        <w:tblInd w:w="115" w:type="dxa"/>
        <w:tblLayout w:type="fixed"/>
        <w:tblCellMar>
          <w:left w:w="115" w:type="dxa"/>
          <w:right w:w="115" w:type="dxa"/>
        </w:tblCellMar>
        <w:tblLook w:val="0000" w:firstRow="0" w:lastRow="0" w:firstColumn="0" w:lastColumn="0" w:noHBand="0" w:noVBand="0"/>
      </w:tblPr>
      <w:tblGrid>
        <w:gridCol w:w="2847"/>
        <w:gridCol w:w="1440"/>
        <w:gridCol w:w="1746"/>
        <w:gridCol w:w="1404"/>
        <w:gridCol w:w="1876"/>
      </w:tblGrid>
      <w:tr w:rsidR="006D30D4" w14:paraId="0F453221" w14:textId="471FFFFB" w:rsidTr="008A46CC">
        <w:trPr>
          <w:del w:id="2306" w:author="AbbVie1" w:date="2025-05-10T12:51:00Z"/>
        </w:trPr>
        <w:tc>
          <w:tcPr>
            <w:tcW w:w="2847" w:type="dxa"/>
            <w:vMerge w:val="restart"/>
            <w:tcBorders>
              <w:top w:val="single" w:sz="4" w:space="0" w:color="000000"/>
              <w:left w:val="single" w:sz="4" w:space="0" w:color="000000"/>
              <w:bottom w:val="single" w:sz="4" w:space="0" w:color="000000"/>
            </w:tcBorders>
            <w:vAlign w:val="bottom"/>
          </w:tcPr>
          <w:p w14:paraId="2BB35139" w14:textId="352A3CBE" w:rsidR="008A46CC" w:rsidRPr="00AE120B" w:rsidRDefault="008A46CC" w:rsidP="009465DC">
            <w:pPr>
              <w:keepLines/>
              <w:widowControl w:val="0"/>
              <w:suppressAutoHyphens w:val="0"/>
              <w:snapToGrid w:val="0"/>
              <w:rPr>
                <w:del w:id="2307" w:author="AbbVie1" w:date="2025-05-10T12:51:00Z"/>
                <w:sz w:val="22"/>
                <w:szCs w:val="22"/>
                <w:lang w:val="lv-LV"/>
              </w:rPr>
            </w:pPr>
          </w:p>
        </w:tc>
        <w:tc>
          <w:tcPr>
            <w:tcW w:w="3186" w:type="dxa"/>
            <w:gridSpan w:val="2"/>
            <w:tcBorders>
              <w:top w:val="single" w:sz="4" w:space="0" w:color="000000"/>
              <w:left w:val="single" w:sz="4" w:space="0" w:color="000000"/>
              <w:bottom w:val="single" w:sz="4" w:space="0" w:color="000000"/>
            </w:tcBorders>
            <w:vAlign w:val="bottom"/>
          </w:tcPr>
          <w:p w14:paraId="193FD153" w14:textId="7531C9CD" w:rsidR="008A46CC" w:rsidRPr="00AE120B" w:rsidRDefault="00000000" w:rsidP="009465DC">
            <w:pPr>
              <w:keepLines/>
              <w:widowControl w:val="0"/>
              <w:suppressAutoHyphens w:val="0"/>
              <w:jc w:val="center"/>
              <w:rPr>
                <w:del w:id="2308" w:author="AbbVie1" w:date="2025-05-10T12:51:00Z"/>
                <w:b/>
                <w:bCs/>
                <w:sz w:val="22"/>
                <w:szCs w:val="22"/>
                <w:lang w:val="lv-LV"/>
              </w:rPr>
            </w:pPr>
            <w:del w:id="2309" w:author="AbbVie1" w:date="2025-05-10T12:51:00Z">
              <w:r w:rsidRPr="00AE120B">
                <w:rPr>
                  <w:b/>
                  <w:bCs/>
                  <w:sz w:val="22"/>
                  <w:szCs w:val="22"/>
                  <w:lang w:val="lv-LV"/>
                </w:rPr>
                <w:delText>HS I</w:delText>
              </w:r>
              <w:r w:rsidR="003D0C32" w:rsidRPr="00AE120B">
                <w:rPr>
                  <w:b/>
                  <w:bCs/>
                  <w:sz w:val="22"/>
                  <w:szCs w:val="22"/>
                  <w:lang w:val="lv-LV"/>
                </w:rPr>
                <w:delText xml:space="preserve"> pētījums</w:delText>
              </w:r>
            </w:del>
          </w:p>
        </w:tc>
        <w:tc>
          <w:tcPr>
            <w:tcW w:w="3280" w:type="dxa"/>
            <w:gridSpan w:val="2"/>
            <w:tcBorders>
              <w:top w:val="single" w:sz="4" w:space="0" w:color="000000"/>
              <w:left w:val="single" w:sz="4" w:space="0" w:color="000000"/>
              <w:bottom w:val="single" w:sz="4" w:space="0" w:color="000000"/>
              <w:right w:val="single" w:sz="4" w:space="0" w:color="000000"/>
            </w:tcBorders>
            <w:vAlign w:val="bottom"/>
          </w:tcPr>
          <w:p w14:paraId="404E19EB" w14:textId="72EB476C" w:rsidR="008A46CC" w:rsidRPr="00AE120B" w:rsidRDefault="00000000" w:rsidP="009465DC">
            <w:pPr>
              <w:keepLines/>
              <w:widowControl w:val="0"/>
              <w:suppressAutoHyphens w:val="0"/>
              <w:jc w:val="center"/>
              <w:rPr>
                <w:del w:id="2310" w:author="AbbVie1" w:date="2025-05-10T12:51:00Z"/>
                <w:sz w:val="22"/>
                <w:szCs w:val="22"/>
                <w:lang w:val="lv-LV"/>
              </w:rPr>
            </w:pPr>
            <w:del w:id="2311" w:author="AbbVie1" w:date="2025-05-10T12:51:00Z">
              <w:r w:rsidRPr="00AE120B">
                <w:rPr>
                  <w:b/>
                  <w:bCs/>
                  <w:sz w:val="22"/>
                  <w:szCs w:val="22"/>
                  <w:lang w:val="lv-LV"/>
                </w:rPr>
                <w:delText>HS II</w:delText>
              </w:r>
              <w:r w:rsidR="003D0C32" w:rsidRPr="00AE120B">
                <w:rPr>
                  <w:b/>
                  <w:bCs/>
                  <w:sz w:val="22"/>
                  <w:szCs w:val="22"/>
                  <w:lang w:val="lv-LV"/>
                </w:rPr>
                <w:delText xml:space="preserve"> pētījums</w:delText>
              </w:r>
            </w:del>
          </w:p>
        </w:tc>
      </w:tr>
      <w:tr w:rsidR="006D30D4" w14:paraId="1AD7661F" w14:textId="133107F5" w:rsidTr="008A46CC">
        <w:trPr>
          <w:del w:id="2312" w:author="AbbVie1" w:date="2025-05-10T12:51:00Z"/>
        </w:trPr>
        <w:tc>
          <w:tcPr>
            <w:tcW w:w="2847" w:type="dxa"/>
            <w:vMerge/>
            <w:tcBorders>
              <w:top w:val="single" w:sz="4" w:space="0" w:color="000000"/>
              <w:left w:val="single" w:sz="4" w:space="0" w:color="000000"/>
              <w:bottom w:val="single" w:sz="4" w:space="0" w:color="000000"/>
            </w:tcBorders>
            <w:vAlign w:val="center"/>
          </w:tcPr>
          <w:p w14:paraId="6CA0C2B9" w14:textId="31AC22DE" w:rsidR="008A46CC" w:rsidRPr="00AE120B" w:rsidRDefault="008A46CC" w:rsidP="009465DC">
            <w:pPr>
              <w:keepLines/>
              <w:widowControl w:val="0"/>
              <w:suppressAutoHyphens w:val="0"/>
              <w:snapToGrid w:val="0"/>
              <w:rPr>
                <w:del w:id="2313" w:author="AbbVie1" w:date="2025-05-10T12:51:00Z"/>
                <w:sz w:val="22"/>
                <w:szCs w:val="22"/>
                <w:lang w:val="lv-LV"/>
              </w:rPr>
            </w:pPr>
          </w:p>
        </w:tc>
        <w:tc>
          <w:tcPr>
            <w:tcW w:w="1440" w:type="dxa"/>
            <w:tcBorders>
              <w:top w:val="single" w:sz="4" w:space="0" w:color="000000"/>
              <w:left w:val="single" w:sz="4" w:space="0" w:color="000000"/>
              <w:bottom w:val="single" w:sz="4" w:space="0" w:color="000000"/>
            </w:tcBorders>
            <w:vAlign w:val="bottom"/>
          </w:tcPr>
          <w:p w14:paraId="6E5B2FE3" w14:textId="421A38AF" w:rsidR="008A46CC" w:rsidRPr="00AE120B" w:rsidRDefault="00000000" w:rsidP="009465DC">
            <w:pPr>
              <w:keepLines/>
              <w:widowControl w:val="0"/>
              <w:suppressAutoHyphens w:val="0"/>
              <w:jc w:val="center"/>
              <w:rPr>
                <w:del w:id="2314" w:author="AbbVie1" w:date="2025-05-10T12:51:00Z"/>
                <w:b/>
                <w:bCs/>
                <w:sz w:val="22"/>
                <w:szCs w:val="22"/>
                <w:lang w:val="lv-LV"/>
              </w:rPr>
            </w:pPr>
            <w:del w:id="2315" w:author="AbbVie1" w:date="2025-05-10T12:51:00Z">
              <w:r w:rsidRPr="00AE120B">
                <w:rPr>
                  <w:b/>
                  <w:bCs/>
                  <w:sz w:val="22"/>
                  <w:szCs w:val="22"/>
                  <w:lang w:val="lv-LV"/>
                </w:rPr>
                <w:delText>Placebo</w:delText>
              </w:r>
            </w:del>
          </w:p>
        </w:tc>
        <w:tc>
          <w:tcPr>
            <w:tcW w:w="1746" w:type="dxa"/>
            <w:tcBorders>
              <w:top w:val="single" w:sz="4" w:space="0" w:color="000000"/>
              <w:left w:val="single" w:sz="4" w:space="0" w:color="000000"/>
              <w:bottom w:val="single" w:sz="4" w:space="0" w:color="000000"/>
            </w:tcBorders>
            <w:vAlign w:val="bottom"/>
          </w:tcPr>
          <w:p w14:paraId="3B48FAE5" w14:textId="4E313D23" w:rsidR="008A46CC" w:rsidRPr="00AE120B" w:rsidRDefault="00000000" w:rsidP="009465DC">
            <w:pPr>
              <w:keepLines/>
              <w:widowControl w:val="0"/>
              <w:suppressAutoHyphens w:val="0"/>
              <w:jc w:val="center"/>
              <w:rPr>
                <w:del w:id="2316" w:author="AbbVie1" w:date="2025-05-10T12:51:00Z"/>
                <w:b/>
                <w:bCs/>
                <w:sz w:val="22"/>
                <w:szCs w:val="22"/>
                <w:lang w:val="lv-LV"/>
              </w:rPr>
            </w:pPr>
            <w:del w:id="2317" w:author="AbbVie1" w:date="2025-05-10T12:51:00Z">
              <w:r w:rsidRPr="00AE120B">
                <w:rPr>
                  <w:b/>
                  <w:bCs/>
                  <w:sz w:val="22"/>
                  <w:szCs w:val="22"/>
                  <w:lang w:val="lv-LV"/>
                </w:rPr>
                <w:delText xml:space="preserve">Humira 40 mg katru nedēļu </w:delText>
              </w:r>
            </w:del>
          </w:p>
        </w:tc>
        <w:tc>
          <w:tcPr>
            <w:tcW w:w="1404" w:type="dxa"/>
            <w:tcBorders>
              <w:top w:val="single" w:sz="4" w:space="0" w:color="000000"/>
              <w:left w:val="single" w:sz="4" w:space="0" w:color="000000"/>
              <w:bottom w:val="single" w:sz="4" w:space="0" w:color="000000"/>
            </w:tcBorders>
            <w:vAlign w:val="bottom"/>
          </w:tcPr>
          <w:p w14:paraId="79CDFE87" w14:textId="63751C0F" w:rsidR="008A46CC" w:rsidRPr="00AE120B" w:rsidRDefault="00000000" w:rsidP="009465DC">
            <w:pPr>
              <w:keepLines/>
              <w:widowControl w:val="0"/>
              <w:suppressAutoHyphens w:val="0"/>
              <w:jc w:val="center"/>
              <w:rPr>
                <w:del w:id="2318" w:author="AbbVie1" w:date="2025-05-10T12:51:00Z"/>
                <w:b/>
                <w:bCs/>
                <w:sz w:val="22"/>
                <w:szCs w:val="22"/>
                <w:lang w:val="lv-LV"/>
              </w:rPr>
            </w:pPr>
            <w:del w:id="2319" w:author="AbbVie1" w:date="2025-05-10T12:51:00Z">
              <w:r w:rsidRPr="00AE120B">
                <w:rPr>
                  <w:b/>
                  <w:bCs/>
                  <w:sz w:val="22"/>
                  <w:szCs w:val="22"/>
                  <w:lang w:val="lv-LV"/>
                </w:rPr>
                <w:delText xml:space="preserve">Placebo </w:delText>
              </w:r>
            </w:del>
          </w:p>
        </w:tc>
        <w:tc>
          <w:tcPr>
            <w:tcW w:w="1876" w:type="dxa"/>
            <w:tcBorders>
              <w:top w:val="single" w:sz="4" w:space="0" w:color="000000"/>
              <w:left w:val="single" w:sz="4" w:space="0" w:color="000000"/>
              <w:bottom w:val="single" w:sz="4" w:space="0" w:color="000000"/>
              <w:right w:val="single" w:sz="4" w:space="0" w:color="000000"/>
            </w:tcBorders>
            <w:vAlign w:val="bottom"/>
          </w:tcPr>
          <w:p w14:paraId="6EAA6AFD" w14:textId="20951AC7" w:rsidR="008A46CC" w:rsidRPr="00AE120B" w:rsidRDefault="00000000" w:rsidP="009465DC">
            <w:pPr>
              <w:keepLines/>
              <w:widowControl w:val="0"/>
              <w:suppressAutoHyphens w:val="0"/>
              <w:jc w:val="center"/>
              <w:rPr>
                <w:del w:id="2320" w:author="AbbVie1" w:date="2025-05-10T12:51:00Z"/>
                <w:sz w:val="22"/>
                <w:szCs w:val="22"/>
                <w:lang w:val="lv-LV"/>
              </w:rPr>
            </w:pPr>
            <w:del w:id="2321" w:author="AbbVie1" w:date="2025-05-10T12:51:00Z">
              <w:r w:rsidRPr="00AE120B">
                <w:rPr>
                  <w:b/>
                  <w:bCs/>
                  <w:sz w:val="22"/>
                  <w:szCs w:val="22"/>
                  <w:lang w:val="lv-LV"/>
                </w:rPr>
                <w:delText>Humira 40 mg katru nedēļu</w:delText>
              </w:r>
            </w:del>
          </w:p>
        </w:tc>
      </w:tr>
      <w:tr w:rsidR="006D30D4" w14:paraId="487D668B" w14:textId="01792768" w:rsidTr="008A46CC">
        <w:trPr>
          <w:trHeight w:val="755"/>
          <w:del w:id="2322" w:author="AbbVie1" w:date="2025-05-10T12:51:00Z"/>
        </w:trPr>
        <w:tc>
          <w:tcPr>
            <w:tcW w:w="2847" w:type="dxa"/>
            <w:tcBorders>
              <w:top w:val="single" w:sz="4" w:space="0" w:color="000000"/>
              <w:left w:val="single" w:sz="4" w:space="0" w:color="000000"/>
              <w:bottom w:val="single" w:sz="4" w:space="0" w:color="000000"/>
            </w:tcBorders>
            <w:vAlign w:val="center"/>
          </w:tcPr>
          <w:p w14:paraId="547570A1" w14:textId="66329874" w:rsidR="008A46CC" w:rsidRPr="00AE120B" w:rsidRDefault="00000000" w:rsidP="009465DC">
            <w:pPr>
              <w:keepLines/>
              <w:widowControl w:val="0"/>
              <w:suppressAutoHyphens w:val="0"/>
              <w:rPr>
                <w:del w:id="2323" w:author="AbbVie1" w:date="2025-05-10T12:51:00Z"/>
                <w:sz w:val="22"/>
                <w:szCs w:val="22"/>
                <w:lang w:val="lv-LV"/>
              </w:rPr>
            </w:pPr>
            <w:del w:id="2324" w:author="AbbVie1" w:date="2025-05-10T12:51:00Z">
              <w:r w:rsidRPr="00AE120B">
                <w:rPr>
                  <w:rFonts w:eastAsia="MS Mincho"/>
                  <w:i/>
                  <w:sz w:val="22"/>
                  <w:szCs w:val="22"/>
                  <w:lang w:val="lv-LV" w:eastAsia="ja-JP"/>
                </w:rPr>
                <w:delText>Hidradenitis suppurativa</w:delText>
              </w:r>
              <w:r w:rsidRPr="00AE120B">
                <w:rPr>
                  <w:rFonts w:eastAsia="MS Mincho"/>
                  <w:sz w:val="22"/>
                  <w:szCs w:val="22"/>
                  <w:lang w:val="lv-LV" w:eastAsia="ja-JP"/>
                </w:rPr>
                <w:delText xml:space="preserve"> </w:delText>
              </w:r>
              <w:r w:rsidRPr="00AE120B">
                <w:rPr>
                  <w:rFonts w:eastAsia="MS Mincho"/>
                  <w:sz w:val="22"/>
                  <w:szCs w:val="22"/>
                  <w:lang w:val="lv-LV"/>
                </w:rPr>
                <w:delText>klīnisk</w:delText>
              </w:r>
              <w:r w:rsidR="003D0C32" w:rsidRPr="00AE120B">
                <w:rPr>
                  <w:rFonts w:eastAsia="MS Mincho"/>
                  <w:sz w:val="22"/>
                  <w:szCs w:val="22"/>
                  <w:lang w:val="lv-LV"/>
                </w:rPr>
                <w:delText>ā</w:delText>
              </w:r>
              <w:r w:rsidRPr="00AE120B">
                <w:rPr>
                  <w:rFonts w:eastAsia="MS Mincho"/>
                  <w:sz w:val="22"/>
                  <w:szCs w:val="22"/>
                  <w:lang w:val="lv-LV"/>
                </w:rPr>
                <w:delText xml:space="preserve"> atbild</w:delText>
              </w:r>
              <w:r w:rsidR="003D0C32" w:rsidRPr="00AE120B">
                <w:rPr>
                  <w:rFonts w:eastAsia="MS Mincho"/>
                  <w:sz w:val="22"/>
                  <w:szCs w:val="22"/>
                  <w:lang w:val="lv-LV"/>
                </w:rPr>
                <w:delText>es reakc</w:delText>
              </w:r>
              <w:r w:rsidRPr="00AE120B">
                <w:rPr>
                  <w:rFonts w:eastAsia="MS Mincho"/>
                  <w:sz w:val="22"/>
                  <w:szCs w:val="22"/>
                  <w:lang w:val="lv-LV"/>
                </w:rPr>
                <w:delText>i</w:delText>
              </w:r>
              <w:r w:rsidR="003D0C32" w:rsidRPr="00AE120B">
                <w:rPr>
                  <w:rFonts w:eastAsia="MS Mincho"/>
                  <w:sz w:val="22"/>
                  <w:szCs w:val="22"/>
                  <w:lang w:val="lv-LV"/>
                </w:rPr>
                <w:delText>ja</w:delText>
              </w:r>
              <w:r w:rsidRPr="00AE120B">
                <w:rPr>
                  <w:sz w:val="22"/>
                  <w:szCs w:val="22"/>
                  <w:lang w:val="lv-LV"/>
                </w:rPr>
                <w:delText xml:space="preserve"> (</w:delText>
              </w:r>
              <w:r w:rsidRPr="00AE120B">
                <w:rPr>
                  <w:i/>
                  <w:sz w:val="22"/>
                  <w:szCs w:val="22"/>
                  <w:lang w:val="lv-LV"/>
                </w:rPr>
                <w:delText>HiSCR</w:delText>
              </w:r>
              <w:r w:rsidRPr="00AE120B">
                <w:rPr>
                  <w:sz w:val="22"/>
                  <w:szCs w:val="22"/>
                  <w:lang w:val="lv-LV"/>
                </w:rPr>
                <w:delText>)</w:delText>
              </w:r>
              <w:r w:rsidRPr="00AE120B">
                <w:rPr>
                  <w:sz w:val="22"/>
                  <w:szCs w:val="22"/>
                  <w:vertAlign w:val="superscript"/>
                  <w:lang w:val="lv-LV"/>
                </w:rPr>
                <w:delText>a</w:delText>
              </w:r>
              <w:r w:rsidRPr="00AE120B">
                <w:rPr>
                  <w:sz w:val="22"/>
                  <w:szCs w:val="22"/>
                  <w:lang w:val="lv-LV"/>
                </w:rPr>
                <w:delText xml:space="preserve"> </w:delText>
              </w:r>
            </w:del>
          </w:p>
          <w:p w14:paraId="386EA143" w14:textId="3E0F9A45" w:rsidR="008A46CC" w:rsidRPr="00AE120B" w:rsidRDefault="008A46CC" w:rsidP="009465DC">
            <w:pPr>
              <w:keepLines/>
              <w:widowControl w:val="0"/>
              <w:suppressAutoHyphens w:val="0"/>
              <w:rPr>
                <w:del w:id="2325" w:author="AbbVie1" w:date="2025-05-10T12:51:00Z"/>
                <w:sz w:val="22"/>
                <w:szCs w:val="22"/>
                <w:lang w:val="lv-LV"/>
              </w:rPr>
            </w:pPr>
          </w:p>
        </w:tc>
        <w:tc>
          <w:tcPr>
            <w:tcW w:w="1440" w:type="dxa"/>
            <w:tcBorders>
              <w:top w:val="single" w:sz="4" w:space="0" w:color="000000"/>
              <w:left w:val="single" w:sz="4" w:space="0" w:color="000000"/>
              <w:bottom w:val="single" w:sz="4" w:space="0" w:color="000000"/>
            </w:tcBorders>
          </w:tcPr>
          <w:p w14:paraId="072D59D7" w14:textId="06694A15" w:rsidR="008A46CC" w:rsidRPr="00AE120B" w:rsidRDefault="00000000" w:rsidP="009465DC">
            <w:pPr>
              <w:keepLines/>
              <w:widowControl w:val="0"/>
              <w:suppressAutoHyphens w:val="0"/>
              <w:jc w:val="center"/>
              <w:rPr>
                <w:del w:id="2326" w:author="AbbVie1" w:date="2025-05-10T12:51:00Z"/>
                <w:sz w:val="22"/>
                <w:szCs w:val="22"/>
                <w:lang w:val="lv-LV"/>
              </w:rPr>
            </w:pPr>
            <w:del w:id="2327" w:author="AbbVie1" w:date="2025-05-10T12:51:00Z">
              <w:r w:rsidRPr="00AE120B">
                <w:rPr>
                  <w:sz w:val="22"/>
                  <w:szCs w:val="22"/>
                  <w:lang w:val="lv-LV"/>
                </w:rPr>
                <w:delText>N = 154</w:delText>
              </w:r>
              <w:r w:rsidRPr="00AE120B">
                <w:rPr>
                  <w:sz w:val="22"/>
                  <w:szCs w:val="22"/>
                  <w:lang w:val="lv-LV"/>
                </w:rPr>
                <w:br/>
                <w:delText>40 (26,0%)</w:delText>
              </w:r>
            </w:del>
          </w:p>
        </w:tc>
        <w:tc>
          <w:tcPr>
            <w:tcW w:w="1746" w:type="dxa"/>
            <w:tcBorders>
              <w:top w:val="single" w:sz="4" w:space="0" w:color="000000"/>
              <w:left w:val="single" w:sz="4" w:space="0" w:color="000000"/>
              <w:bottom w:val="single" w:sz="4" w:space="0" w:color="000000"/>
            </w:tcBorders>
          </w:tcPr>
          <w:p w14:paraId="71DC400E" w14:textId="3D63DAAF" w:rsidR="008A46CC" w:rsidRPr="00AE120B" w:rsidRDefault="00000000" w:rsidP="009465DC">
            <w:pPr>
              <w:keepLines/>
              <w:widowControl w:val="0"/>
              <w:suppressAutoHyphens w:val="0"/>
              <w:jc w:val="center"/>
              <w:rPr>
                <w:del w:id="2328" w:author="AbbVie1" w:date="2025-05-10T12:51:00Z"/>
                <w:sz w:val="22"/>
                <w:szCs w:val="22"/>
                <w:lang w:val="lv-LV"/>
              </w:rPr>
            </w:pPr>
            <w:del w:id="2329" w:author="AbbVie1" w:date="2025-05-10T12:51:00Z">
              <w:r w:rsidRPr="00AE120B">
                <w:rPr>
                  <w:sz w:val="22"/>
                  <w:szCs w:val="22"/>
                  <w:lang w:val="lv-LV"/>
                </w:rPr>
                <w:delText>N = 153</w:delText>
              </w:r>
              <w:r w:rsidRPr="00AE120B">
                <w:rPr>
                  <w:sz w:val="22"/>
                  <w:szCs w:val="22"/>
                  <w:lang w:val="lv-LV"/>
                </w:rPr>
                <w:br/>
                <w:delText xml:space="preserve">64 (41,8%) </w:delText>
              </w:r>
              <w:r w:rsidRPr="00AE120B">
                <w:rPr>
                  <w:sz w:val="22"/>
                  <w:szCs w:val="22"/>
                  <w:vertAlign w:val="superscript"/>
                  <w:lang w:val="lv-LV"/>
                </w:rPr>
                <w:delText>*</w:delText>
              </w:r>
            </w:del>
          </w:p>
        </w:tc>
        <w:tc>
          <w:tcPr>
            <w:tcW w:w="1404" w:type="dxa"/>
            <w:tcBorders>
              <w:top w:val="single" w:sz="4" w:space="0" w:color="000000"/>
              <w:left w:val="single" w:sz="4" w:space="0" w:color="000000"/>
              <w:bottom w:val="single" w:sz="4" w:space="0" w:color="000000"/>
            </w:tcBorders>
          </w:tcPr>
          <w:p w14:paraId="299246B5" w14:textId="58502FF8" w:rsidR="008A46CC" w:rsidRPr="00AE120B" w:rsidRDefault="00000000" w:rsidP="009465DC">
            <w:pPr>
              <w:keepLines/>
              <w:widowControl w:val="0"/>
              <w:suppressAutoHyphens w:val="0"/>
              <w:jc w:val="center"/>
              <w:rPr>
                <w:del w:id="2330" w:author="AbbVie1" w:date="2025-05-10T12:51:00Z"/>
                <w:sz w:val="22"/>
                <w:szCs w:val="22"/>
                <w:lang w:val="lv-LV"/>
              </w:rPr>
            </w:pPr>
            <w:del w:id="2331" w:author="AbbVie1" w:date="2025-05-10T12:51:00Z">
              <w:r w:rsidRPr="00AE120B">
                <w:rPr>
                  <w:sz w:val="22"/>
                  <w:szCs w:val="22"/>
                  <w:lang w:val="lv-LV"/>
                </w:rPr>
                <w:delText>N=163</w:delText>
              </w:r>
            </w:del>
          </w:p>
          <w:p w14:paraId="6BAF5DB3" w14:textId="0597C7EE" w:rsidR="008A46CC" w:rsidRPr="00AE120B" w:rsidRDefault="00000000" w:rsidP="009465DC">
            <w:pPr>
              <w:keepLines/>
              <w:widowControl w:val="0"/>
              <w:suppressAutoHyphens w:val="0"/>
              <w:jc w:val="center"/>
              <w:rPr>
                <w:del w:id="2332" w:author="AbbVie1" w:date="2025-05-10T12:51:00Z"/>
                <w:sz w:val="22"/>
                <w:szCs w:val="22"/>
                <w:lang w:val="lv-LV"/>
              </w:rPr>
            </w:pPr>
            <w:del w:id="2333" w:author="AbbVie1" w:date="2025-05-10T12:51:00Z">
              <w:r w:rsidRPr="00AE120B">
                <w:rPr>
                  <w:sz w:val="22"/>
                  <w:szCs w:val="22"/>
                  <w:lang w:val="lv-LV"/>
                </w:rPr>
                <w:delText>45 (27,6%)</w:delText>
              </w:r>
            </w:del>
          </w:p>
        </w:tc>
        <w:tc>
          <w:tcPr>
            <w:tcW w:w="1876" w:type="dxa"/>
            <w:tcBorders>
              <w:top w:val="single" w:sz="4" w:space="0" w:color="000000"/>
              <w:left w:val="single" w:sz="4" w:space="0" w:color="000000"/>
              <w:bottom w:val="single" w:sz="4" w:space="0" w:color="000000"/>
              <w:right w:val="single" w:sz="4" w:space="0" w:color="000000"/>
            </w:tcBorders>
          </w:tcPr>
          <w:p w14:paraId="41AA94F6" w14:textId="1239ECCC" w:rsidR="008A46CC" w:rsidRPr="00AE120B" w:rsidRDefault="00000000" w:rsidP="009465DC">
            <w:pPr>
              <w:keepLines/>
              <w:widowControl w:val="0"/>
              <w:suppressAutoHyphens w:val="0"/>
              <w:jc w:val="center"/>
              <w:rPr>
                <w:del w:id="2334" w:author="AbbVie1" w:date="2025-05-10T12:51:00Z"/>
                <w:sz w:val="22"/>
                <w:szCs w:val="22"/>
                <w:lang w:val="lv-LV"/>
              </w:rPr>
            </w:pPr>
            <w:del w:id="2335" w:author="AbbVie1" w:date="2025-05-10T12:51:00Z">
              <w:r w:rsidRPr="00AE120B">
                <w:rPr>
                  <w:sz w:val="22"/>
                  <w:szCs w:val="22"/>
                  <w:lang w:val="lv-LV"/>
                </w:rPr>
                <w:delText>N=163</w:delText>
              </w:r>
            </w:del>
          </w:p>
          <w:p w14:paraId="482181CD" w14:textId="4C8E12EF" w:rsidR="008A46CC" w:rsidRPr="00AE120B" w:rsidRDefault="00000000" w:rsidP="009465DC">
            <w:pPr>
              <w:keepLines/>
              <w:widowControl w:val="0"/>
              <w:suppressAutoHyphens w:val="0"/>
              <w:jc w:val="center"/>
              <w:rPr>
                <w:del w:id="2336" w:author="AbbVie1" w:date="2025-05-10T12:51:00Z"/>
                <w:sz w:val="22"/>
                <w:szCs w:val="22"/>
                <w:lang w:val="lv-LV"/>
              </w:rPr>
            </w:pPr>
            <w:del w:id="2337" w:author="AbbVie1" w:date="2025-05-10T12:51:00Z">
              <w:r w:rsidRPr="00AE120B">
                <w:rPr>
                  <w:sz w:val="22"/>
                  <w:szCs w:val="22"/>
                  <w:lang w:val="lv-LV"/>
                </w:rPr>
                <w:delText xml:space="preserve">96 (58,9%) </w:delText>
              </w:r>
              <w:r w:rsidRPr="00AE120B">
                <w:rPr>
                  <w:sz w:val="22"/>
                  <w:szCs w:val="22"/>
                  <w:vertAlign w:val="superscript"/>
                  <w:lang w:val="lv-LV"/>
                </w:rPr>
                <w:delText>***</w:delText>
              </w:r>
            </w:del>
          </w:p>
        </w:tc>
      </w:tr>
      <w:tr w:rsidR="006D30D4" w14:paraId="1B343F78" w14:textId="5AF30EF5" w:rsidTr="008A46CC">
        <w:trPr>
          <w:del w:id="2338" w:author="AbbVie1" w:date="2025-05-10T12:51:00Z"/>
        </w:trPr>
        <w:tc>
          <w:tcPr>
            <w:tcW w:w="2847" w:type="dxa"/>
            <w:tcBorders>
              <w:top w:val="single" w:sz="4" w:space="0" w:color="000000"/>
              <w:left w:val="single" w:sz="4" w:space="0" w:color="000000"/>
              <w:bottom w:val="single" w:sz="4" w:space="0" w:color="000000"/>
            </w:tcBorders>
            <w:vAlign w:val="center"/>
          </w:tcPr>
          <w:p w14:paraId="0DD3D0DE" w14:textId="43503A1A" w:rsidR="008A46CC" w:rsidRPr="00AE120B" w:rsidRDefault="00000000" w:rsidP="009465DC">
            <w:pPr>
              <w:keepLines/>
              <w:widowControl w:val="0"/>
              <w:suppressAutoHyphens w:val="0"/>
              <w:rPr>
                <w:del w:id="2339" w:author="AbbVie1" w:date="2025-05-10T12:51:00Z"/>
                <w:sz w:val="22"/>
                <w:szCs w:val="22"/>
                <w:lang w:val="lv-LV"/>
              </w:rPr>
            </w:pPr>
            <w:del w:id="2340" w:author="AbbVie1" w:date="2025-05-10T12:51:00Z">
              <w:r w:rsidRPr="00AE120B">
                <w:rPr>
                  <w:sz w:val="22"/>
                  <w:szCs w:val="22"/>
                  <w:lang w:val="lv-LV"/>
                </w:rPr>
                <w:delText xml:space="preserve">≥30% </w:delText>
              </w:r>
              <w:r w:rsidR="003D0C32" w:rsidRPr="00AE120B">
                <w:rPr>
                  <w:sz w:val="22"/>
                  <w:szCs w:val="22"/>
                  <w:lang w:val="lv-LV"/>
                </w:rPr>
                <w:delText>ā</w:delText>
              </w:r>
              <w:r w:rsidRPr="00AE120B">
                <w:rPr>
                  <w:sz w:val="22"/>
                  <w:szCs w:val="22"/>
                  <w:lang w:val="lv-LV"/>
                </w:rPr>
                <w:delText>das sāpju samazināšanās</w:delText>
              </w:r>
              <w:r w:rsidRPr="00AE120B">
                <w:rPr>
                  <w:sz w:val="22"/>
                  <w:szCs w:val="22"/>
                  <w:vertAlign w:val="superscript"/>
                  <w:lang w:val="lv-LV"/>
                </w:rPr>
                <w:delText>b</w:delText>
              </w:r>
            </w:del>
          </w:p>
        </w:tc>
        <w:tc>
          <w:tcPr>
            <w:tcW w:w="1440" w:type="dxa"/>
            <w:tcBorders>
              <w:top w:val="single" w:sz="4" w:space="0" w:color="000000"/>
              <w:left w:val="single" w:sz="4" w:space="0" w:color="000000"/>
              <w:bottom w:val="single" w:sz="4" w:space="0" w:color="000000"/>
            </w:tcBorders>
          </w:tcPr>
          <w:p w14:paraId="12009D7B" w14:textId="4462B134" w:rsidR="008A46CC" w:rsidRPr="00AE120B" w:rsidRDefault="00000000" w:rsidP="009465DC">
            <w:pPr>
              <w:keepLines/>
              <w:widowControl w:val="0"/>
              <w:suppressAutoHyphens w:val="0"/>
              <w:jc w:val="center"/>
              <w:rPr>
                <w:del w:id="2341" w:author="AbbVie1" w:date="2025-05-10T12:51:00Z"/>
                <w:sz w:val="22"/>
                <w:szCs w:val="22"/>
                <w:lang w:val="lv-LV"/>
              </w:rPr>
            </w:pPr>
            <w:del w:id="2342" w:author="AbbVie1" w:date="2025-05-10T12:51:00Z">
              <w:r w:rsidRPr="00AE120B">
                <w:rPr>
                  <w:sz w:val="22"/>
                  <w:szCs w:val="22"/>
                  <w:lang w:val="lv-LV"/>
                </w:rPr>
                <w:delText>N = 109</w:delText>
              </w:r>
              <w:r w:rsidRPr="00AE120B">
                <w:rPr>
                  <w:sz w:val="22"/>
                  <w:szCs w:val="22"/>
                  <w:lang w:val="lv-LV"/>
                </w:rPr>
                <w:br/>
                <w:delText>27 (24,8%)</w:delText>
              </w:r>
            </w:del>
          </w:p>
        </w:tc>
        <w:tc>
          <w:tcPr>
            <w:tcW w:w="1746" w:type="dxa"/>
            <w:tcBorders>
              <w:top w:val="single" w:sz="4" w:space="0" w:color="000000"/>
              <w:left w:val="single" w:sz="4" w:space="0" w:color="000000"/>
              <w:bottom w:val="single" w:sz="4" w:space="0" w:color="000000"/>
            </w:tcBorders>
          </w:tcPr>
          <w:p w14:paraId="3CA64071" w14:textId="208ED492" w:rsidR="008A46CC" w:rsidRPr="00AE120B" w:rsidRDefault="00000000" w:rsidP="009465DC">
            <w:pPr>
              <w:keepLines/>
              <w:widowControl w:val="0"/>
              <w:suppressAutoHyphens w:val="0"/>
              <w:jc w:val="center"/>
              <w:rPr>
                <w:del w:id="2343" w:author="AbbVie1" w:date="2025-05-10T12:51:00Z"/>
                <w:sz w:val="22"/>
                <w:szCs w:val="22"/>
                <w:lang w:val="lv-LV"/>
              </w:rPr>
            </w:pPr>
            <w:del w:id="2344" w:author="AbbVie1" w:date="2025-05-10T12:51:00Z">
              <w:r w:rsidRPr="00AE120B">
                <w:rPr>
                  <w:sz w:val="22"/>
                  <w:szCs w:val="22"/>
                  <w:lang w:val="lv-LV"/>
                </w:rPr>
                <w:delText>N = 122</w:delText>
              </w:r>
              <w:r w:rsidRPr="00AE120B">
                <w:rPr>
                  <w:sz w:val="22"/>
                  <w:szCs w:val="22"/>
                  <w:lang w:val="lv-LV"/>
                </w:rPr>
                <w:br/>
                <w:delText>34 (27,9%)</w:delText>
              </w:r>
            </w:del>
          </w:p>
        </w:tc>
        <w:tc>
          <w:tcPr>
            <w:tcW w:w="1404" w:type="dxa"/>
            <w:tcBorders>
              <w:top w:val="single" w:sz="4" w:space="0" w:color="000000"/>
              <w:left w:val="single" w:sz="4" w:space="0" w:color="000000"/>
              <w:bottom w:val="single" w:sz="4" w:space="0" w:color="000000"/>
            </w:tcBorders>
          </w:tcPr>
          <w:p w14:paraId="5102F0D6" w14:textId="4B27E565" w:rsidR="008A46CC" w:rsidRPr="00AE120B" w:rsidRDefault="00000000" w:rsidP="009465DC">
            <w:pPr>
              <w:keepLines/>
              <w:widowControl w:val="0"/>
              <w:suppressAutoHyphens w:val="0"/>
              <w:jc w:val="center"/>
              <w:rPr>
                <w:del w:id="2345" w:author="AbbVie1" w:date="2025-05-10T12:51:00Z"/>
                <w:sz w:val="22"/>
                <w:szCs w:val="22"/>
                <w:lang w:val="lv-LV"/>
              </w:rPr>
            </w:pPr>
            <w:del w:id="2346" w:author="AbbVie1" w:date="2025-05-10T12:51:00Z">
              <w:r w:rsidRPr="00AE120B">
                <w:rPr>
                  <w:sz w:val="22"/>
                  <w:szCs w:val="22"/>
                  <w:lang w:val="lv-LV"/>
                </w:rPr>
                <w:delText>N=111</w:delText>
              </w:r>
            </w:del>
          </w:p>
          <w:p w14:paraId="78DE2E03" w14:textId="6E877B86" w:rsidR="008A46CC" w:rsidRPr="00AE120B" w:rsidRDefault="00000000" w:rsidP="009465DC">
            <w:pPr>
              <w:keepLines/>
              <w:widowControl w:val="0"/>
              <w:suppressAutoHyphens w:val="0"/>
              <w:jc w:val="center"/>
              <w:rPr>
                <w:del w:id="2347" w:author="AbbVie1" w:date="2025-05-10T12:51:00Z"/>
                <w:sz w:val="22"/>
                <w:szCs w:val="22"/>
                <w:lang w:val="lv-LV"/>
              </w:rPr>
            </w:pPr>
            <w:del w:id="2348" w:author="AbbVie1" w:date="2025-05-10T12:51:00Z">
              <w:r w:rsidRPr="00AE120B">
                <w:rPr>
                  <w:sz w:val="22"/>
                  <w:szCs w:val="22"/>
                  <w:lang w:val="lv-LV"/>
                </w:rPr>
                <w:delText>23 (20,7%)</w:delText>
              </w:r>
            </w:del>
          </w:p>
        </w:tc>
        <w:tc>
          <w:tcPr>
            <w:tcW w:w="1876" w:type="dxa"/>
            <w:tcBorders>
              <w:top w:val="single" w:sz="4" w:space="0" w:color="000000"/>
              <w:left w:val="single" w:sz="4" w:space="0" w:color="000000"/>
              <w:bottom w:val="single" w:sz="4" w:space="0" w:color="000000"/>
              <w:right w:val="single" w:sz="4" w:space="0" w:color="000000"/>
            </w:tcBorders>
          </w:tcPr>
          <w:p w14:paraId="7E9814FC" w14:textId="6DF87948" w:rsidR="008A46CC" w:rsidRPr="00AE120B" w:rsidRDefault="00000000" w:rsidP="009465DC">
            <w:pPr>
              <w:keepLines/>
              <w:widowControl w:val="0"/>
              <w:suppressAutoHyphens w:val="0"/>
              <w:jc w:val="center"/>
              <w:rPr>
                <w:del w:id="2349" w:author="AbbVie1" w:date="2025-05-10T12:51:00Z"/>
                <w:sz w:val="22"/>
                <w:szCs w:val="22"/>
                <w:lang w:val="lv-LV"/>
              </w:rPr>
            </w:pPr>
            <w:del w:id="2350" w:author="AbbVie1" w:date="2025-05-10T12:51:00Z">
              <w:r w:rsidRPr="00AE120B">
                <w:rPr>
                  <w:sz w:val="22"/>
                  <w:szCs w:val="22"/>
                  <w:lang w:val="lv-LV"/>
                </w:rPr>
                <w:delText>N=105</w:delText>
              </w:r>
            </w:del>
          </w:p>
          <w:p w14:paraId="2B69F6F8" w14:textId="29025E94" w:rsidR="008A46CC" w:rsidRPr="00AE120B" w:rsidRDefault="00000000" w:rsidP="009465DC">
            <w:pPr>
              <w:keepLines/>
              <w:widowControl w:val="0"/>
              <w:suppressAutoHyphens w:val="0"/>
              <w:jc w:val="center"/>
              <w:rPr>
                <w:del w:id="2351" w:author="AbbVie1" w:date="2025-05-10T12:51:00Z"/>
                <w:sz w:val="22"/>
                <w:szCs w:val="22"/>
                <w:lang w:val="lv-LV"/>
              </w:rPr>
            </w:pPr>
            <w:del w:id="2352" w:author="AbbVie1" w:date="2025-05-10T12:51:00Z">
              <w:r w:rsidRPr="00AE120B">
                <w:rPr>
                  <w:sz w:val="22"/>
                  <w:szCs w:val="22"/>
                  <w:lang w:val="lv-LV"/>
                </w:rPr>
                <w:delText xml:space="preserve">48 (45,7%) </w:delText>
              </w:r>
              <w:r w:rsidRPr="00AE120B">
                <w:rPr>
                  <w:sz w:val="22"/>
                  <w:szCs w:val="22"/>
                  <w:vertAlign w:val="superscript"/>
                  <w:lang w:val="lv-LV"/>
                </w:rPr>
                <w:delText>***</w:delText>
              </w:r>
            </w:del>
          </w:p>
        </w:tc>
      </w:tr>
      <w:tr w:rsidR="006D30D4" w14:paraId="1DDC6E15" w14:textId="27CBEE4D" w:rsidTr="008A46CC">
        <w:trPr>
          <w:del w:id="2353" w:author="AbbVie1" w:date="2025-05-10T12:51:00Z"/>
        </w:trPr>
        <w:tc>
          <w:tcPr>
            <w:tcW w:w="9313" w:type="dxa"/>
            <w:gridSpan w:val="5"/>
            <w:tcBorders>
              <w:top w:val="single" w:sz="4" w:space="0" w:color="000000"/>
              <w:left w:val="single" w:sz="4" w:space="0" w:color="000000"/>
              <w:bottom w:val="single" w:sz="4" w:space="0" w:color="000000"/>
              <w:right w:val="single" w:sz="4" w:space="0" w:color="000000"/>
            </w:tcBorders>
            <w:vAlign w:val="center"/>
          </w:tcPr>
          <w:p w14:paraId="3E739AFD" w14:textId="41709E8E" w:rsidR="008A46CC" w:rsidRPr="00AE120B" w:rsidRDefault="00000000" w:rsidP="009465DC">
            <w:pPr>
              <w:keepLines/>
              <w:widowControl w:val="0"/>
              <w:suppressAutoHyphens w:val="0"/>
              <w:ind w:left="360"/>
              <w:rPr>
                <w:del w:id="2354" w:author="AbbVie1" w:date="2025-05-10T12:51:00Z"/>
                <w:sz w:val="22"/>
                <w:szCs w:val="22"/>
                <w:lang w:val="lv-LV"/>
              </w:rPr>
            </w:pPr>
            <w:del w:id="2355" w:author="AbbVie1" w:date="2025-05-10T12:51:00Z">
              <w:r w:rsidRPr="00AE120B">
                <w:rPr>
                  <w:sz w:val="22"/>
                  <w:szCs w:val="22"/>
                  <w:lang w:val="lv-LV"/>
                </w:rPr>
                <w:delText xml:space="preserve">* </w:delText>
              </w:r>
              <w:r w:rsidRPr="00AE120B">
                <w:rPr>
                  <w:i/>
                  <w:sz w:val="22"/>
                  <w:szCs w:val="22"/>
                  <w:lang w:val="lv-LV"/>
                </w:rPr>
                <w:delText>P</w:delText>
              </w:r>
              <w:r w:rsidRPr="00AE120B">
                <w:rPr>
                  <w:sz w:val="22"/>
                  <w:szCs w:val="22"/>
                  <w:lang w:val="lv-LV"/>
                </w:rPr>
                <w:delText xml:space="preserve"> &lt; 0</w:delText>
              </w:r>
              <w:r w:rsidR="003D0C32" w:rsidRPr="00AE120B">
                <w:rPr>
                  <w:sz w:val="22"/>
                  <w:szCs w:val="22"/>
                  <w:lang w:val="lv-LV"/>
                </w:rPr>
                <w:delText>,</w:delText>
              </w:r>
              <w:r w:rsidRPr="00AE120B">
                <w:rPr>
                  <w:sz w:val="22"/>
                  <w:szCs w:val="22"/>
                  <w:lang w:val="lv-LV"/>
                </w:rPr>
                <w:delText>05</w:delText>
              </w:r>
              <w:r w:rsidR="00536EA1" w:rsidRPr="00AE120B">
                <w:rPr>
                  <w:sz w:val="22"/>
                  <w:szCs w:val="22"/>
                  <w:lang w:val="lv-LV"/>
                </w:rPr>
                <w:delText>;</w:delText>
              </w:r>
              <w:r w:rsidRPr="00AE120B">
                <w:rPr>
                  <w:sz w:val="22"/>
                  <w:szCs w:val="22"/>
                  <w:lang w:val="lv-LV"/>
                </w:rPr>
                <w:delText xml:space="preserve"> ***</w:delText>
              </w:r>
              <w:r w:rsidRPr="00AE120B">
                <w:rPr>
                  <w:i/>
                  <w:sz w:val="22"/>
                  <w:szCs w:val="22"/>
                  <w:lang w:val="lv-LV"/>
                </w:rPr>
                <w:delText xml:space="preserve">P </w:delText>
              </w:r>
              <w:r w:rsidRPr="00AE120B">
                <w:rPr>
                  <w:sz w:val="22"/>
                  <w:szCs w:val="22"/>
                  <w:lang w:val="lv-LV"/>
                </w:rPr>
                <w:delText>&lt; 0</w:delText>
              </w:r>
              <w:r w:rsidR="00536EA1" w:rsidRPr="00AE120B">
                <w:rPr>
                  <w:sz w:val="22"/>
                  <w:szCs w:val="22"/>
                  <w:lang w:val="lv-LV"/>
                </w:rPr>
                <w:delText>.</w:delText>
              </w:r>
              <w:r w:rsidRPr="00AE120B">
                <w:rPr>
                  <w:sz w:val="22"/>
                  <w:szCs w:val="22"/>
                  <w:lang w:val="lv-LV"/>
                </w:rPr>
                <w:delText>001, Humira</w:delText>
              </w:r>
              <w:r w:rsidR="00D10D17" w:rsidRPr="00AE120B">
                <w:rPr>
                  <w:sz w:val="22"/>
                  <w:szCs w:val="22"/>
                  <w:lang w:val="lv-LV"/>
                </w:rPr>
                <w:delText>, salīdzinot ar</w:delText>
              </w:r>
              <w:r w:rsidRPr="00AE120B">
                <w:rPr>
                  <w:sz w:val="22"/>
                  <w:szCs w:val="22"/>
                  <w:lang w:val="lv-LV"/>
                </w:rPr>
                <w:delText xml:space="preserve"> placebo </w:delText>
              </w:r>
            </w:del>
          </w:p>
          <w:p w14:paraId="740D9ED1" w14:textId="4C97DDF1" w:rsidR="008A46CC" w:rsidRPr="00AE120B" w:rsidRDefault="00000000" w:rsidP="009465DC">
            <w:pPr>
              <w:keepLines/>
              <w:widowControl w:val="0"/>
              <w:numPr>
                <w:ilvl w:val="0"/>
                <w:numId w:val="90"/>
              </w:numPr>
              <w:suppressAutoHyphens w:val="0"/>
              <w:rPr>
                <w:del w:id="2356" w:author="AbbVie1" w:date="2025-05-10T12:51:00Z"/>
                <w:sz w:val="22"/>
                <w:szCs w:val="22"/>
                <w:lang w:val="lv-LV"/>
              </w:rPr>
            </w:pPr>
            <w:del w:id="2357" w:author="AbbVie1" w:date="2025-05-10T12:51:00Z">
              <w:r w:rsidRPr="00AE120B">
                <w:rPr>
                  <w:sz w:val="22"/>
                  <w:szCs w:val="22"/>
                  <w:lang w:val="lv-LV"/>
                </w:rPr>
                <w:delText>Starp visiem radomizētiem pacientiem</w:delText>
              </w:r>
            </w:del>
          </w:p>
          <w:p w14:paraId="4992BFFF" w14:textId="6F5EED8B" w:rsidR="008A46CC" w:rsidRPr="00AE120B" w:rsidRDefault="00000000" w:rsidP="009465DC">
            <w:pPr>
              <w:keepLines/>
              <w:widowControl w:val="0"/>
              <w:numPr>
                <w:ilvl w:val="0"/>
                <w:numId w:val="90"/>
              </w:numPr>
              <w:suppressAutoHyphens w:val="0"/>
              <w:rPr>
                <w:del w:id="2358" w:author="AbbVie1" w:date="2025-05-10T12:51:00Z"/>
                <w:sz w:val="22"/>
                <w:szCs w:val="22"/>
                <w:lang w:val="lv-LV"/>
              </w:rPr>
            </w:pPr>
            <w:del w:id="2359" w:author="AbbVie1" w:date="2025-05-10T12:51:00Z">
              <w:r w:rsidRPr="00AE120B">
                <w:rPr>
                  <w:sz w:val="22"/>
                  <w:szCs w:val="22"/>
                  <w:lang w:val="lv-LV"/>
                </w:rPr>
                <w:delText>Starp pa</w:delText>
              </w:r>
              <w:r w:rsidR="003D0C32" w:rsidRPr="00AE120B">
                <w:rPr>
                  <w:sz w:val="22"/>
                  <w:szCs w:val="22"/>
                  <w:lang w:val="lv-LV"/>
                </w:rPr>
                <w:delText>c</w:delText>
              </w:r>
              <w:r w:rsidRPr="00AE120B">
                <w:rPr>
                  <w:sz w:val="22"/>
                  <w:szCs w:val="22"/>
                  <w:lang w:val="lv-LV"/>
                </w:rPr>
                <w:delText>ientiem ar HS saistītu ādas sāpju sākumstāvokļa novērtējumu ≥ 3, izmantojot Skaitliskā novērtējuma skalu 0 – 10; 0 = nav ādas sāpju, 10 = viss</w:delText>
              </w:r>
              <w:r w:rsidR="003D0C32" w:rsidRPr="00AE120B">
                <w:rPr>
                  <w:sz w:val="22"/>
                  <w:szCs w:val="22"/>
                  <w:lang w:val="lv-LV"/>
                </w:rPr>
                <w:delText>tiprāk</w:delText>
              </w:r>
              <w:r w:rsidRPr="00AE120B">
                <w:rPr>
                  <w:sz w:val="22"/>
                  <w:szCs w:val="22"/>
                  <w:lang w:val="lv-LV"/>
                </w:rPr>
                <w:delText>ās ādas sāpes, kādas var iedomāties</w:delText>
              </w:r>
            </w:del>
          </w:p>
        </w:tc>
      </w:tr>
    </w:tbl>
    <w:p w14:paraId="2C77EA4E" w14:textId="5581BCBD" w:rsidR="008A46CC" w:rsidRPr="00AE120B" w:rsidRDefault="008A46CC" w:rsidP="00F768D0">
      <w:pPr>
        <w:keepNext/>
        <w:keepLines/>
        <w:widowControl w:val="0"/>
        <w:suppressAutoHyphens w:val="0"/>
        <w:rPr>
          <w:del w:id="2360" w:author="AbbVie1" w:date="2025-05-10T12:51:00Z"/>
          <w:sz w:val="22"/>
          <w:szCs w:val="22"/>
          <w:lang w:val="lv-LV"/>
        </w:rPr>
      </w:pPr>
    </w:p>
    <w:p w14:paraId="0F64818A" w14:textId="320FC833" w:rsidR="008A46CC" w:rsidRPr="00AE120B" w:rsidRDefault="00000000" w:rsidP="00F768D0">
      <w:pPr>
        <w:keepNext/>
        <w:keepLines/>
        <w:widowControl w:val="0"/>
        <w:suppressAutoHyphens w:val="0"/>
        <w:rPr>
          <w:del w:id="2361" w:author="AbbVie1" w:date="2025-05-10T12:51:00Z"/>
          <w:sz w:val="22"/>
          <w:szCs w:val="22"/>
          <w:lang w:val="lv-LV"/>
        </w:rPr>
      </w:pPr>
      <w:del w:id="2362" w:author="AbbVie1" w:date="2025-05-10T12:51:00Z">
        <w:r w:rsidRPr="00AE120B">
          <w:rPr>
            <w:sz w:val="22"/>
            <w:szCs w:val="22"/>
            <w:lang w:val="lv-LV"/>
          </w:rPr>
          <w:delText xml:space="preserve">Ārstēšana ar </w:delText>
        </w:r>
        <w:r w:rsidR="003D0C32" w:rsidRPr="00AE120B">
          <w:rPr>
            <w:sz w:val="22"/>
            <w:szCs w:val="22"/>
            <w:lang w:val="lv-LV"/>
          </w:rPr>
          <w:delText xml:space="preserve">40 mg </w:delText>
        </w:r>
        <w:r w:rsidRPr="00AE120B">
          <w:rPr>
            <w:sz w:val="22"/>
            <w:szCs w:val="22"/>
            <w:lang w:val="lv-LV"/>
          </w:rPr>
          <w:delText xml:space="preserve">Humira katru nedēļu nozīmīgi samazināja abscesa pasliktināšanās </w:delText>
        </w:r>
        <w:r w:rsidR="00B607F8" w:rsidRPr="00AE120B">
          <w:rPr>
            <w:sz w:val="22"/>
            <w:szCs w:val="22"/>
            <w:lang w:val="lv-LV"/>
          </w:rPr>
          <w:delText xml:space="preserve">risku </w:delText>
        </w:r>
        <w:r w:rsidRPr="00AE120B">
          <w:rPr>
            <w:sz w:val="22"/>
            <w:szCs w:val="22"/>
            <w:lang w:val="lv-LV"/>
          </w:rPr>
          <w:delText xml:space="preserve">un fistulu </w:delText>
        </w:r>
        <w:r w:rsidR="000B3D28" w:rsidRPr="00AE120B">
          <w:rPr>
            <w:sz w:val="22"/>
            <w:szCs w:val="22"/>
            <w:lang w:val="lv-LV"/>
          </w:rPr>
          <w:delText>drenēšanos</w:delText>
        </w:r>
        <w:r w:rsidRPr="00AE120B">
          <w:rPr>
            <w:sz w:val="22"/>
            <w:szCs w:val="22"/>
            <w:lang w:val="lv-LV"/>
          </w:rPr>
          <w:delText>. Pirmajās 12 nedēļās HS-I un HS-II pētījumos placebo grupā, salīdzinot ar grupu, kurā lietoja Humira, bija aptuveni divreiz vairāk to pacientu</w:delText>
        </w:r>
        <w:r w:rsidR="003D0C32" w:rsidRPr="00AE120B">
          <w:rPr>
            <w:sz w:val="22"/>
            <w:szCs w:val="22"/>
            <w:lang w:val="lv-LV"/>
          </w:rPr>
          <w:delText>,</w:delText>
        </w:r>
        <w:r w:rsidRPr="00AE120B">
          <w:rPr>
            <w:sz w:val="22"/>
            <w:szCs w:val="22"/>
            <w:lang w:val="lv-LV"/>
          </w:rPr>
          <w:delText xml:space="preserve"> kuriem pasliktinājās abcess (attiecīgi 23,0%, salīdzinot ar 11,4%) un </w:delText>
        </w:r>
        <w:r w:rsidR="003567A7" w:rsidRPr="00AE120B">
          <w:rPr>
            <w:sz w:val="22"/>
            <w:szCs w:val="22"/>
            <w:lang w:val="lv-LV"/>
          </w:rPr>
          <w:delText xml:space="preserve">bija </w:delText>
        </w:r>
        <w:r w:rsidRPr="00AE120B">
          <w:rPr>
            <w:rFonts w:eastAsia="MS Mincho"/>
            <w:sz w:val="22"/>
            <w:szCs w:val="22"/>
            <w:lang w:val="lv-LV"/>
          </w:rPr>
          <w:delText xml:space="preserve">fistulu </w:delText>
        </w:r>
        <w:r w:rsidR="003567A7" w:rsidRPr="00AE120B">
          <w:rPr>
            <w:rFonts w:eastAsia="MS Mincho"/>
            <w:sz w:val="22"/>
            <w:szCs w:val="22"/>
            <w:lang w:val="lv-LV"/>
          </w:rPr>
          <w:delText>drenēšanās</w:delText>
        </w:r>
        <w:r w:rsidR="003D0C32" w:rsidRPr="00AE120B">
          <w:rPr>
            <w:rFonts w:eastAsia="MS Mincho"/>
            <w:sz w:val="22"/>
            <w:szCs w:val="22"/>
            <w:lang w:val="lv-LV"/>
          </w:rPr>
          <w:delText xml:space="preserve"> </w:delText>
        </w:r>
        <w:r w:rsidRPr="00AE120B">
          <w:rPr>
            <w:sz w:val="22"/>
            <w:szCs w:val="22"/>
            <w:lang w:val="lv-LV"/>
          </w:rPr>
          <w:delText xml:space="preserve">(attiecīgi 30,0%, salīdzinot ar 13,9%).  </w:delText>
        </w:r>
      </w:del>
    </w:p>
    <w:p w14:paraId="1DCA3E63" w14:textId="228027DE" w:rsidR="008A46CC" w:rsidRPr="00AE120B" w:rsidRDefault="008A46CC" w:rsidP="00F768D0">
      <w:pPr>
        <w:widowControl w:val="0"/>
        <w:suppressAutoHyphens w:val="0"/>
        <w:rPr>
          <w:del w:id="2363" w:author="AbbVie1" w:date="2025-05-10T12:51:00Z"/>
          <w:sz w:val="22"/>
          <w:szCs w:val="22"/>
          <w:lang w:val="lv-LV"/>
        </w:rPr>
      </w:pPr>
    </w:p>
    <w:p w14:paraId="72C818BB" w14:textId="0263F2A5" w:rsidR="008A46CC" w:rsidRPr="00AE120B" w:rsidRDefault="00000000" w:rsidP="00F768D0">
      <w:pPr>
        <w:widowControl w:val="0"/>
        <w:suppressAutoHyphens w:val="0"/>
        <w:rPr>
          <w:del w:id="2364" w:author="AbbVie1" w:date="2025-05-10T12:51:00Z"/>
          <w:sz w:val="22"/>
          <w:szCs w:val="22"/>
          <w:lang w:val="lv-LV"/>
        </w:rPr>
      </w:pPr>
      <w:del w:id="2365" w:author="AbbVie1" w:date="2025-05-10T12:51:00Z">
        <w:r w:rsidRPr="00AE120B">
          <w:rPr>
            <w:sz w:val="22"/>
            <w:szCs w:val="22"/>
            <w:lang w:val="lv-LV"/>
          </w:rPr>
          <w:delText>Lielāku uzlabošanos pēc 12 nedēļām</w:delText>
        </w:r>
        <w:r w:rsidR="005856A3" w:rsidRPr="00AE120B">
          <w:rPr>
            <w:sz w:val="22"/>
            <w:szCs w:val="22"/>
            <w:lang w:val="lv-LV"/>
          </w:rPr>
          <w:delText>,</w:delText>
        </w:r>
        <w:r w:rsidRPr="00AE120B">
          <w:rPr>
            <w:sz w:val="22"/>
            <w:szCs w:val="22"/>
            <w:lang w:val="lv-LV"/>
          </w:rPr>
          <w:delText xml:space="preserve"> salīdzinot ar sākuma stāvokli</w:delText>
        </w:r>
        <w:r w:rsidR="00B3224A" w:rsidRPr="00AE120B">
          <w:rPr>
            <w:sz w:val="22"/>
            <w:szCs w:val="22"/>
            <w:lang w:val="lv-LV"/>
          </w:rPr>
          <w:delText xml:space="preserve"> un placebo</w:delText>
        </w:r>
        <w:r w:rsidR="005856A3" w:rsidRPr="00AE120B">
          <w:rPr>
            <w:sz w:val="22"/>
            <w:szCs w:val="22"/>
            <w:lang w:val="lv-LV"/>
          </w:rPr>
          <w:delText>,</w:delText>
        </w:r>
        <w:r w:rsidRPr="00AE120B">
          <w:rPr>
            <w:sz w:val="22"/>
            <w:szCs w:val="22"/>
            <w:lang w:val="lv-LV"/>
          </w:rPr>
          <w:delText xml:space="preserve"> novēroja </w:delText>
        </w:r>
        <w:r w:rsidR="00B3224A" w:rsidRPr="00AE120B">
          <w:rPr>
            <w:sz w:val="22"/>
            <w:szCs w:val="22"/>
            <w:lang w:val="lv-LV"/>
          </w:rPr>
          <w:delText xml:space="preserve">ar </w:delText>
        </w:r>
        <w:r w:rsidRPr="00AE120B">
          <w:rPr>
            <w:sz w:val="22"/>
            <w:szCs w:val="22"/>
            <w:lang w:val="lv-LV"/>
          </w:rPr>
          <w:delText>ādas veselības stāvok</w:delText>
        </w:r>
        <w:r w:rsidR="00B3224A" w:rsidRPr="00AE120B">
          <w:rPr>
            <w:sz w:val="22"/>
            <w:szCs w:val="22"/>
            <w:lang w:val="lv-LV"/>
          </w:rPr>
          <w:delText>li</w:delText>
        </w:r>
        <w:r w:rsidRPr="00AE120B">
          <w:rPr>
            <w:sz w:val="22"/>
            <w:szCs w:val="22"/>
            <w:lang w:val="lv-LV"/>
          </w:rPr>
          <w:delText xml:space="preserve"> saistītajā dzīves kvalitātē, </w:delText>
        </w:r>
        <w:r w:rsidR="00B3224A" w:rsidRPr="00AE120B">
          <w:rPr>
            <w:sz w:val="22"/>
            <w:szCs w:val="22"/>
            <w:lang w:val="lv-LV"/>
          </w:rPr>
          <w:delText xml:space="preserve">vērtējot ar </w:delText>
        </w:r>
        <w:r w:rsidRPr="00AE120B">
          <w:rPr>
            <w:sz w:val="22"/>
            <w:szCs w:val="22"/>
            <w:lang w:val="lv-LV"/>
          </w:rPr>
          <w:delText>Dermatoloģijas dzīves kvalitātes indeks</w:delText>
        </w:r>
        <w:r w:rsidR="00B3224A" w:rsidRPr="00AE120B">
          <w:rPr>
            <w:sz w:val="22"/>
            <w:szCs w:val="22"/>
            <w:lang w:val="lv-LV"/>
          </w:rPr>
          <w:delText>u</w:delText>
        </w:r>
        <w:r w:rsidRPr="00AE120B">
          <w:rPr>
            <w:sz w:val="22"/>
            <w:szCs w:val="22"/>
            <w:lang w:val="lv-LV"/>
          </w:rPr>
          <w:delText xml:space="preserve"> (</w:delText>
        </w:r>
        <w:r w:rsidRPr="00AE120B">
          <w:rPr>
            <w:i/>
            <w:sz w:val="22"/>
            <w:szCs w:val="22"/>
            <w:lang w:val="lv-LV"/>
          </w:rPr>
          <w:delText>Dermatology Life Quality Index</w:delText>
        </w:r>
        <w:r w:rsidR="00B3224A" w:rsidRPr="00AE120B">
          <w:rPr>
            <w:i/>
            <w:sz w:val="22"/>
            <w:szCs w:val="22"/>
            <w:lang w:val="lv-LV"/>
          </w:rPr>
          <w:delText>,</w:delText>
        </w:r>
        <w:r w:rsidRPr="00AE120B">
          <w:rPr>
            <w:sz w:val="22"/>
            <w:szCs w:val="22"/>
            <w:lang w:val="lv-LV"/>
          </w:rPr>
          <w:delText xml:space="preserve"> </w:delText>
        </w:r>
        <w:r w:rsidRPr="00AE120B">
          <w:rPr>
            <w:i/>
            <w:sz w:val="22"/>
            <w:szCs w:val="22"/>
            <w:lang w:val="lv-LV"/>
          </w:rPr>
          <w:delText>DLQI</w:delText>
        </w:r>
        <w:r w:rsidRPr="00AE120B">
          <w:rPr>
            <w:sz w:val="22"/>
            <w:szCs w:val="22"/>
            <w:lang w:val="lv-LV"/>
          </w:rPr>
          <w:delText xml:space="preserve">; pētījumos HS-I un HS-II), </w:delText>
        </w:r>
        <w:r w:rsidR="00B3224A" w:rsidRPr="00AE120B">
          <w:rPr>
            <w:sz w:val="22"/>
            <w:szCs w:val="22"/>
            <w:lang w:val="lv-LV"/>
          </w:rPr>
          <w:delText xml:space="preserve">vispārējā </w:delText>
        </w:r>
        <w:r w:rsidRPr="00AE120B">
          <w:rPr>
            <w:sz w:val="22"/>
            <w:szCs w:val="22"/>
            <w:lang w:val="lv-LV"/>
          </w:rPr>
          <w:delText>pacientu apmierinātībā ar medikament</w:delText>
        </w:r>
        <w:r w:rsidR="00B3224A" w:rsidRPr="00AE120B">
          <w:rPr>
            <w:sz w:val="22"/>
            <w:szCs w:val="22"/>
            <w:lang w:val="lv-LV"/>
          </w:rPr>
          <w:delText>oz</w:delText>
        </w:r>
        <w:r w:rsidRPr="00AE120B">
          <w:rPr>
            <w:sz w:val="22"/>
            <w:szCs w:val="22"/>
            <w:lang w:val="lv-LV"/>
          </w:rPr>
          <w:delText>u ārstēšanu</w:delText>
        </w:r>
        <w:r w:rsidR="00B3224A" w:rsidRPr="00AE120B">
          <w:rPr>
            <w:sz w:val="22"/>
            <w:szCs w:val="22"/>
            <w:lang w:val="lv-LV"/>
          </w:rPr>
          <w:delText>, kas vērtēta ar</w:delText>
        </w:r>
        <w:r w:rsidRPr="00AE120B">
          <w:rPr>
            <w:sz w:val="22"/>
            <w:szCs w:val="22"/>
            <w:lang w:val="lv-LV"/>
          </w:rPr>
          <w:delText xml:space="preserve"> apmierinātīb</w:delText>
        </w:r>
        <w:r w:rsidR="00B3224A" w:rsidRPr="00AE120B">
          <w:rPr>
            <w:sz w:val="22"/>
            <w:szCs w:val="22"/>
            <w:lang w:val="lv-LV"/>
          </w:rPr>
          <w:delText>as</w:delText>
        </w:r>
        <w:r w:rsidRPr="00AE120B">
          <w:rPr>
            <w:sz w:val="22"/>
            <w:szCs w:val="22"/>
            <w:lang w:val="lv-LV"/>
          </w:rPr>
          <w:delText xml:space="preserve"> ar ārstēšan</w:delText>
        </w:r>
        <w:r w:rsidR="00B3224A" w:rsidRPr="00AE120B">
          <w:rPr>
            <w:sz w:val="22"/>
            <w:szCs w:val="22"/>
            <w:lang w:val="lv-LV"/>
          </w:rPr>
          <w:delText xml:space="preserve">u </w:delText>
        </w:r>
        <w:r w:rsidR="008049E8" w:rsidRPr="00AE120B">
          <w:rPr>
            <w:sz w:val="22"/>
            <w:szCs w:val="22"/>
            <w:lang w:val="lv-LV"/>
          </w:rPr>
          <w:delText>anketu</w:delText>
        </w:r>
        <w:r w:rsidR="00B3224A" w:rsidRPr="00AE120B">
          <w:rPr>
            <w:sz w:val="22"/>
            <w:szCs w:val="22"/>
            <w:lang w:val="lv-LV"/>
          </w:rPr>
          <w:delText xml:space="preserve"> </w:delText>
        </w:r>
        <w:r w:rsidRPr="00AE120B">
          <w:rPr>
            <w:sz w:val="22"/>
            <w:szCs w:val="22"/>
            <w:lang w:val="lv-LV"/>
          </w:rPr>
          <w:delText>(</w:delText>
        </w:r>
        <w:r w:rsidRPr="00AE120B">
          <w:rPr>
            <w:i/>
            <w:sz w:val="22"/>
            <w:szCs w:val="22"/>
            <w:lang w:val="lv-LV"/>
          </w:rPr>
          <w:delText>Treatment Satisfaction Questionnaire</w:delText>
        </w:r>
        <w:r w:rsidR="00B3224A" w:rsidRPr="00AE120B">
          <w:rPr>
            <w:i/>
            <w:sz w:val="22"/>
            <w:szCs w:val="22"/>
            <w:lang w:val="lv-LV"/>
          </w:rPr>
          <w:delText>,</w:delText>
        </w:r>
        <w:r w:rsidRPr="00AE120B">
          <w:rPr>
            <w:i/>
            <w:sz w:val="22"/>
            <w:szCs w:val="22"/>
            <w:lang w:val="lv-LV"/>
          </w:rPr>
          <w:delText xml:space="preserve"> TSQM</w:delText>
        </w:r>
        <w:r w:rsidRPr="00AE120B">
          <w:rPr>
            <w:sz w:val="22"/>
            <w:szCs w:val="22"/>
            <w:lang w:val="lv-LV"/>
          </w:rPr>
          <w:delText>; pētījumos HS-I un HS-II)</w:delText>
        </w:r>
        <w:r w:rsidR="00B3224A" w:rsidRPr="00AE120B">
          <w:rPr>
            <w:sz w:val="22"/>
            <w:szCs w:val="22"/>
            <w:lang w:val="lv-LV"/>
          </w:rPr>
          <w:delText>,</w:delText>
        </w:r>
        <w:r w:rsidRPr="00AE120B">
          <w:rPr>
            <w:sz w:val="22"/>
            <w:szCs w:val="22"/>
            <w:lang w:val="lv-LV"/>
          </w:rPr>
          <w:delText xml:space="preserve"> un fizisk</w:delText>
        </w:r>
        <w:r w:rsidR="00B3224A" w:rsidRPr="00AE120B">
          <w:rPr>
            <w:sz w:val="22"/>
            <w:szCs w:val="22"/>
            <w:lang w:val="lv-LV"/>
          </w:rPr>
          <w:delText>ā</w:delText>
        </w:r>
        <w:r w:rsidR="008049E8" w:rsidRPr="00AE120B">
          <w:rPr>
            <w:sz w:val="22"/>
            <w:szCs w:val="22"/>
            <w:lang w:val="lv-LV"/>
          </w:rPr>
          <w:delText>jā</w:delText>
        </w:r>
        <w:r w:rsidRPr="00AE120B">
          <w:rPr>
            <w:sz w:val="22"/>
            <w:szCs w:val="22"/>
            <w:lang w:val="lv-LV"/>
          </w:rPr>
          <w:delText xml:space="preserve"> veselīb</w:delText>
        </w:r>
        <w:r w:rsidR="008049E8" w:rsidRPr="00AE120B">
          <w:rPr>
            <w:sz w:val="22"/>
            <w:szCs w:val="22"/>
            <w:lang w:val="lv-LV"/>
          </w:rPr>
          <w:delText>ā</w:delText>
        </w:r>
        <w:r w:rsidRPr="00AE120B">
          <w:rPr>
            <w:sz w:val="22"/>
            <w:szCs w:val="22"/>
            <w:lang w:val="lv-LV"/>
          </w:rPr>
          <w:delText xml:space="preserve">, </w:delText>
        </w:r>
        <w:r w:rsidR="00B3224A" w:rsidRPr="00AE120B">
          <w:rPr>
            <w:sz w:val="22"/>
            <w:szCs w:val="22"/>
            <w:lang w:val="lv-LV"/>
          </w:rPr>
          <w:delText xml:space="preserve">kas vērtēta ar </w:delText>
        </w:r>
        <w:r w:rsidR="008049E8" w:rsidRPr="00AE120B">
          <w:rPr>
            <w:sz w:val="22"/>
            <w:szCs w:val="22"/>
            <w:lang w:val="lv-LV"/>
          </w:rPr>
          <w:delText xml:space="preserve">SF-36 </w:delText>
        </w:r>
        <w:r w:rsidRPr="00AE120B">
          <w:rPr>
            <w:sz w:val="22"/>
            <w:szCs w:val="22"/>
            <w:lang w:val="lv-LV"/>
          </w:rPr>
          <w:delText xml:space="preserve">fizikālās komponentes </w:delText>
        </w:r>
        <w:r w:rsidR="00EA7F9A" w:rsidRPr="00AE120B">
          <w:rPr>
            <w:sz w:val="22"/>
            <w:szCs w:val="22"/>
            <w:lang w:val="lv-LV"/>
          </w:rPr>
          <w:delText xml:space="preserve">novērtējuma kopējo </w:delText>
        </w:r>
        <w:r w:rsidRPr="00AE120B">
          <w:rPr>
            <w:sz w:val="22"/>
            <w:szCs w:val="22"/>
            <w:lang w:val="lv-LV"/>
          </w:rPr>
          <w:delText>punktu skait</w:delText>
        </w:r>
        <w:r w:rsidR="00EA7F9A" w:rsidRPr="00AE120B">
          <w:rPr>
            <w:sz w:val="22"/>
            <w:szCs w:val="22"/>
            <w:lang w:val="lv-LV"/>
          </w:rPr>
          <w:delText>u</w:delText>
        </w:r>
        <w:r w:rsidRPr="00AE120B">
          <w:rPr>
            <w:sz w:val="22"/>
            <w:szCs w:val="22"/>
            <w:lang w:val="lv-LV"/>
          </w:rPr>
          <w:delText xml:space="preserve"> (pētījums HS-I). </w:delText>
        </w:r>
      </w:del>
    </w:p>
    <w:p w14:paraId="0169A3B1" w14:textId="4F6053D2" w:rsidR="008A46CC" w:rsidRPr="00AE120B" w:rsidRDefault="008A46CC" w:rsidP="00F768D0">
      <w:pPr>
        <w:widowControl w:val="0"/>
        <w:suppressAutoHyphens w:val="0"/>
        <w:rPr>
          <w:del w:id="2366" w:author="AbbVie1" w:date="2025-05-10T12:51:00Z"/>
          <w:sz w:val="22"/>
          <w:szCs w:val="22"/>
          <w:lang w:val="lv-LV"/>
        </w:rPr>
      </w:pPr>
    </w:p>
    <w:p w14:paraId="4CB96430" w14:textId="54384187" w:rsidR="008A46CC" w:rsidRPr="00AE120B" w:rsidRDefault="00000000" w:rsidP="00F768D0">
      <w:pPr>
        <w:widowControl w:val="0"/>
        <w:suppressAutoHyphens w:val="0"/>
        <w:rPr>
          <w:del w:id="2367" w:author="AbbVie1" w:date="2025-05-10T12:51:00Z"/>
          <w:sz w:val="22"/>
          <w:szCs w:val="22"/>
          <w:lang w:val="lv-LV"/>
        </w:rPr>
      </w:pPr>
      <w:del w:id="2368" w:author="AbbVie1" w:date="2025-05-10T12:51:00Z">
        <w:r w:rsidRPr="00AE120B">
          <w:rPr>
            <w:rFonts w:eastAsia="Calibri"/>
            <w:sz w:val="22"/>
            <w:szCs w:val="22"/>
            <w:lang w:val="lv-LV"/>
          </w:rPr>
          <w:delText>P</w:delText>
        </w:r>
        <w:r w:rsidR="00C52DB6" w:rsidRPr="00AE120B">
          <w:rPr>
            <w:rFonts w:eastAsia="Calibri"/>
            <w:sz w:val="22"/>
            <w:szCs w:val="22"/>
            <w:lang w:val="lv-LV"/>
          </w:rPr>
          <w:delText>acientiem, k</w:delText>
        </w:r>
        <w:r w:rsidR="00E24340" w:rsidRPr="00AE120B">
          <w:rPr>
            <w:rFonts w:eastAsia="Calibri"/>
            <w:sz w:val="22"/>
            <w:szCs w:val="22"/>
            <w:lang w:val="lv-LV"/>
          </w:rPr>
          <w:delText>urie</w:delText>
        </w:r>
        <w:r w:rsidR="00C52DB6" w:rsidRPr="00AE120B">
          <w:rPr>
            <w:rFonts w:eastAsia="Calibri"/>
            <w:sz w:val="22"/>
            <w:szCs w:val="22"/>
            <w:lang w:val="lv-LV"/>
          </w:rPr>
          <w:delText>m p</w:delText>
        </w:r>
        <w:r w:rsidRPr="00AE120B">
          <w:rPr>
            <w:rFonts w:eastAsia="Calibri"/>
            <w:sz w:val="22"/>
            <w:szCs w:val="22"/>
            <w:lang w:val="lv-LV"/>
          </w:rPr>
          <w:delText xml:space="preserve">ēc 12 nedēļām </w:delText>
        </w:r>
        <w:r w:rsidR="00C52DB6" w:rsidRPr="00AE120B">
          <w:rPr>
            <w:rFonts w:eastAsia="Calibri"/>
            <w:sz w:val="22"/>
            <w:szCs w:val="22"/>
            <w:lang w:val="lv-LV"/>
          </w:rPr>
          <w:delText>bija</w:delText>
        </w:r>
        <w:r w:rsidRPr="00AE120B">
          <w:rPr>
            <w:rFonts w:eastAsia="Calibri"/>
            <w:sz w:val="22"/>
            <w:szCs w:val="22"/>
            <w:lang w:val="lv-LV"/>
          </w:rPr>
          <w:delText xml:space="preserve"> vismaz daļēj</w:delText>
        </w:r>
        <w:r w:rsidR="00C52DB6" w:rsidRPr="00AE120B">
          <w:rPr>
            <w:rFonts w:eastAsia="Calibri"/>
            <w:sz w:val="22"/>
            <w:szCs w:val="22"/>
            <w:lang w:val="lv-LV"/>
          </w:rPr>
          <w:delText>a</w:delText>
        </w:r>
        <w:r w:rsidRPr="00AE120B">
          <w:rPr>
            <w:rFonts w:eastAsia="Calibri"/>
            <w:sz w:val="22"/>
            <w:szCs w:val="22"/>
            <w:lang w:val="lv-LV"/>
          </w:rPr>
          <w:delText xml:space="preserve"> atbildes reakcij</w:delText>
        </w:r>
        <w:r w:rsidR="00C52DB6" w:rsidRPr="00AE120B">
          <w:rPr>
            <w:rFonts w:eastAsia="Calibri"/>
            <w:sz w:val="22"/>
            <w:szCs w:val="22"/>
            <w:lang w:val="lv-LV"/>
          </w:rPr>
          <w:delText>a</w:delText>
        </w:r>
        <w:r w:rsidRPr="00AE120B">
          <w:rPr>
            <w:rFonts w:eastAsia="Calibri"/>
            <w:sz w:val="22"/>
            <w:szCs w:val="22"/>
            <w:lang w:val="lv-LV"/>
          </w:rPr>
          <w:delText xml:space="preserve"> uz </w:delText>
        </w:r>
        <w:r w:rsidR="00B3224A" w:rsidRPr="00AE120B">
          <w:rPr>
            <w:rFonts w:eastAsia="Calibri"/>
            <w:sz w:val="22"/>
            <w:szCs w:val="22"/>
            <w:lang w:val="lv-LV"/>
          </w:rPr>
          <w:delText xml:space="preserve">40 mg </w:delText>
        </w:r>
        <w:r w:rsidRPr="00AE120B">
          <w:rPr>
            <w:rFonts w:eastAsia="Calibri"/>
            <w:sz w:val="22"/>
            <w:szCs w:val="22"/>
            <w:lang w:val="lv-LV"/>
          </w:rPr>
          <w:delText xml:space="preserve">Humira </w:delText>
        </w:r>
        <w:r w:rsidR="00C52DB6" w:rsidRPr="00AE120B">
          <w:rPr>
            <w:rFonts w:eastAsia="Calibri"/>
            <w:sz w:val="22"/>
            <w:szCs w:val="22"/>
            <w:lang w:val="lv-LV"/>
          </w:rPr>
          <w:delText xml:space="preserve">lietošanu </w:delText>
        </w:r>
        <w:r w:rsidRPr="00AE120B">
          <w:rPr>
            <w:rFonts w:eastAsia="Calibri"/>
            <w:sz w:val="22"/>
            <w:szCs w:val="22"/>
            <w:lang w:val="lv-LV"/>
          </w:rPr>
          <w:delText>katru nedēļu</w:delText>
        </w:r>
        <w:r w:rsidR="00C52DB6" w:rsidRPr="00AE120B">
          <w:rPr>
            <w:rFonts w:eastAsia="Calibri"/>
            <w:sz w:val="22"/>
            <w:szCs w:val="22"/>
            <w:lang w:val="lv-LV"/>
          </w:rPr>
          <w:delText>,</w:delText>
        </w:r>
        <w:r w:rsidRPr="00AE120B">
          <w:rPr>
            <w:rFonts w:eastAsia="Calibri"/>
            <w:sz w:val="22"/>
            <w:szCs w:val="22"/>
            <w:lang w:val="lv-LV"/>
          </w:rPr>
          <w:delText xml:space="preserve"> </w:delText>
        </w:r>
        <w:r w:rsidRPr="00AE120B">
          <w:rPr>
            <w:rFonts w:eastAsia="Calibri"/>
            <w:i/>
            <w:sz w:val="22"/>
            <w:szCs w:val="22"/>
            <w:lang w:val="lv-LV"/>
          </w:rPr>
          <w:delText xml:space="preserve">HiSCR </w:delText>
        </w:r>
        <w:r w:rsidRPr="00AE120B">
          <w:rPr>
            <w:rFonts w:eastAsia="Calibri"/>
            <w:sz w:val="22"/>
            <w:szCs w:val="22"/>
            <w:lang w:val="lv-LV"/>
          </w:rPr>
          <w:delText>rādītājs 36</w:delText>
        </w:r>
        <w:r w:rsidR="00E24340" w:rsidRPr="00AE120B">
          <w:rPr>
            <w:rFonts w:eastAsia="Calibri"/>
            <w:sz w:val="22"/>
            <w:szCs w:val="22"/>
            <w:lang w:val="lv-LV"/>
          </w:rPr>
          <w:delText>.</w:delText>
        </w:r>
        <w:r w:rsidRPr="00AE120B">
          <w:rPr>
            <w:rFonts w:eastAsia="Calibri"/>
            <w:sz w:val="22"/>
            <w:szCs w:val="22"/>
            <w:lang w:val="lv-LV"/>
          </w:rPr>
          <w:delText xml:space="preserve"> nedēļā bija augstāks </w:delText>
        </w:r>
        <w:r w:rsidR="00C52DB6" w:rsidRPr="00AE120B">
          <w:rPr>
            <w:rFonts w:eastAsia="Calibri"/>
            <w:sz w:val="22"/>
            <w:szCs w:val="22"/>
            <w:lang w:val="lv-LV"/>
          </w:rPr>
          <w:delText>tiem</w:delText>
        </w:r>
        <w:r w:rsidRPr="00AE120B">
          <w:rPr>
            <w:rFonts w:eastAsia="Calibri"/>
            <w:sz w:val="22"/>
            <w:szCs w:val="22"/>
            <w:lang w:val="lv-LV"/>
          </w:rPr>
          <w:delText>, kuri turpināja lietot Humira katru nedēļu</w:delText>
        </w:r>
        <w:r w:rsidR="00C52DB6" w:rsidRPr="00AE120B">
          <w:rPr>
            <w:rFonts w:eastAsia="Calibri"/>
            <w:sz w:val="22"/>
            <w:szCs w:val="22"/>
            <w:lang w:val="lv-LV"/>
          </w:rPr>
          <w:delText>,</w:delText>
        </w:r>
        <w:r w:rsidRPr="00AE120B">
          <w:rPr>
            <w:rFonts w:eastAsia="Calibri"/>
            <w:sz w:val="22"/>
            <w:szCs w:val="22"/>
            <w:lang w:val="lv-LV"/>
          </w:rPr>
          <w:delText xml:space="preserve"> salīdzinot ar tiem</w:delText>
        </w:r>
        <w:r w:rsidR="00C52DB6" w:rsidRPr="00AE120B">
          <w:rPr>
            <w:rFonts w:eastAsia="Calibri"/>
            <w:sz w:val="22"/>
            <w:szCs w:val="22"/>
            <w:lang w:val="lv-LV"/>
          </w:rPr>
          <w:delText>,</w:delText>
        </w:r>
        <w:r w:rsidRPr="00AE120B">
          <w:rPr>
            <w:rFonts w:eastAsia="Calibri"/>
            <w:sz w:val="22"/>
            <w:szCs w:val="22"/>
            <w:lang w:val="lv-LV"/>
          </w:rPr>
          <w:delText xml:space="preserve"> kuriem lietošanas biežums tika samazināts līdz katrai otrai nedēļai vai kuriem ārstēšana tika pārtraukta (skatīt </w:delText>
        </w:r>
        <w:r w:rsidR="00486D18" w:rsidRPr="00AE120B">
          <w:rPr>
            <w:rFonts w:eastAsia="Calibri"/>
            <w:sz w:val="22"/>
            <w:szCs w:val="22"/>
            <w:lang w:val="lv-LV"/>
          </w:rPr>
          <w:delText>16</w:delText>
        </w:r>
        <w:r w:rsidRPr="00AE120B">
          <w:rPr>
            <w:rFonts w:eastAsia="Calibri"/>
            <w:sz w:val="22"/>
            <w:szCs w:val="22"/>
            <w:lang w:val="lv-LV"/>
          </w:rPr>
          <w:delText>. tabul</w:delText>
        </w:r>
        <w:r w:rsidR="00441410" w:rsidRPr="00AE120B">
          <w:rPr>
            <w:rFonts w:eastAsia="Calibri"/>
            <w:sz w:val="22"/>
            <w:szCs w:val="22"/>
            <w:lang w:val="lv-LV"/>
          </w:rPr>
          <w:delText>u</w:delText>
        </w:r>
        <w:r w:rsidRPr="00AE120B">
          <w:rPr>
            <w:rFonts w:eastAsia="Calibri"/>
            <w:sz w:val="22"/>
            <w:szCs w:val="22"/>
            <w:lang w:val="lv-LV"/>
          </w:rPr>
          <w:delText>).</w:delText>
        </w:r>
      </w:del>
    </w:p>
    <w:p w14:paraId="7F4569B0" w14:textId="0D36AF6A" w:rsidR="008A46CC" w:rsidRPr="00AE120B" w:rsidRDefault="008A46CC" w:rsidP="00F768D0">
      <w:pPr>
        <w:pStyle w:val="EMEANormal"/>
        <w:widowControl w:val="0"/>
        <w:suppressAutoHyphens w:val="0"/>
        <w:rPr>
          <w:del w:id="2369" w:author="AbbVie1" w:date="2025-05-10T12:51:00Z"/>
          <w:rFonts w:ascii="Times New Roman" w:hAnsi="Times New Roman" w:cs="Times New Roman"/>
          <w:szCs w:val="22"/>
          <w:lang w:val="lv-LV"/>
        </w:rPr>
      </w:pPr>
    </w:p>
    <w:p w14:paraId="24F491F4" w14:textId="531C71A0" w:rsidR="008A46CC" w:rsidRPr="00AE120B" w:rsidRDefault="00000000" w:rsidP="00942370">
      <w:pPr>
        <w:pStyle w:val="Paragraph"/>
        <w:keepNext/>
        <w:keepLines/>
        <w:widowControl w:val="0"/>
        <w:suppressAutoHyphens w:val="0"/>
        <w:spacing w:after="0" w:line="240" w:lineRule="auto"/>
        <w:jc w:val="center"/>
        <w:rPr>
          <w:del w:id="2370" w:author="AbbVie1" w:date="2025-05-10T12:51:00Z"/>
          <w:b/>
          <w:sz w:val="22"/>
          <w:szCs w:val="22"/>
          <w:lang w:val="lv-LV"/>
        </w:rPr>
      </w:pPr>
      <w:del w:id="2371" w:author="AbbVie1" w:date="2025-05-10T12:51:00Z">
        <w:r w:rsidRPr="00AE120B">
          <w:rPr>
            <w:b/>
            <w:sz w:val="22"/>
            <w:szCs w:val="22"/>
            <w:lang w:val="lv-LV"/>
          </w:rPr>
          <w:delText xml:space="preserve">16. tabula. </w:delText>
        </w:r>
        <w:r w:rsidRPr="00AE120B">
          <w:rPr>
            <w:b/>
            <w:iCs/>
            <w:sz w:val="22"/>
            <w:szCs w:val="22"/>
            <w:lang w:val="lv-LV"/>
          </w:rPr>
          <w:delText>Pacientu īpa</w:delText>
        </w:r>
        <w:r w:rsidR="00A67634" w:rsidRPr="00AE120B">
          <w:rPr>
            <w:b/>
            <w:iCs/>
            <w:sz w:val="22"/>
            <w:szCs w:val="22"/>
            <w:lang w:val="lv-LV"/>
          </w:rPr>
          <w:delText>t</w:delText>
        </w:r>
        <w:r w:rsidRPr="00AE120B">
          <w:rPr>
            <w:b/>
            <w:iCs/>
            <w:sz w:val="22"/>
            <w:szCs w:val="22"/>
            <w:lang w:val="lv-LV"/>
          </w:rPr>
          <w:delText>svars</w:delText>
        </w:r>
        <w:r w:rsidRPr="00AE120B">
          <w:rPr>
            <w:b/>
            <w:sz w:val="22"/>
            <w:szCs w:val="22"/>
            <w:vertAlign w:val="superscript"/>
            <w:lang w:val="lv-LV"/>
          </w:rPr>
          <w:delText xml:space="preserve"> a</w:delText>
        </w:r>
        <w:r w:rsidRPr="00AE120B">
          <w:rPr>
            <w:b/>
            <w:sz w:val="22"/>
            <w:szCs w:val="22"/>
            <w:lang w:val="lv-LV"/>
          </w:rPr>
          <w:delText xml:space="preserve">, kas sasniedza </w:delText>
        </w:r>
        <w:r w:rsidRPr="00AE120B">
          <w:rPr>
            <w:b/>
            <w:i/>
            <w:sz w:val="22"/>
            <w:szCs w:val="22"/>
            <w:lang w:val="lv-LV"/>
          </w:rPr>
          <w:delText>HiSCR</w:delText>
        </w:r>
        <w:r w:rsidRPr="00AE120B">
          <w:rPr>
            <w:b/>
            <w:sz w:val="22"/>
            <w:szCs w:val="22"/>
            <w:vertAlign w:val="superscript"/>
            <w:lang w:val="lv-LV"/>
          </w:rPr>
          <w:delText>b</w:delText>
        </w:r>
        <w:r w:rsidRPr="00AE120B">
          <w:rPr>
            <w:b/>
            <w:sz w:val="22"/>
            <w:szCs w:val="22"/>
            <w:lang w:val="lv-LV"/>
          </w:rPr>
          <w:delText xml:space="preserve"> 24</w:delText>
        </w:r>
        <w:r w:rsidR="00E24340" w:rsidRPr="00AE120B">
          <w:rPr>
            <w:b/>
            <w:sz w:val="22"/>
            <w:szCs w:val="22"/>
            <w:lang w:val="lv-LV"/>
          </w:rPr>
          <w:delText>.</w:delText>
        </w:r>
        <w:r w:rsidRPr="00AE120B">
          <w:rPr>
            <w:b/>
            <w:sz w:val="22"/>
            <w:szCs w:val="22"/>
            <w:lang w:val="lv-LV"/>
          </w:rPr>
          <w:delText xml:space="preserve"> un 36</w:delText>
        </w:r>
        <w:r w:rsidR="00A61779" w:rsidRPr="00AE120B">
          <w:rPr>
            <w:b/>
            <w:sz w:val="22"/>
            <w:szCs w:val="22"/>
            <w:lang w:val="lv-LV"/>
          </w:rPr>
          <w:delText>. </w:delText>
        </w:r>
        <w:r w:rsidRPr="00AE120B">
          <w:rPr>
            <w:b/>
            <w:sz w:val="22"/>
            <w:szCs w:val="22"/>
            <w:lang w:val="lv-LV"/>
          </w:rPr>
          <w:delText>nedēļā pēc</w:delText>
        </w:r>
      </w:del>
    </w:p>
    <w:p w14:paraId="559011C9" w14:textId="1D907198" w:rsidR="008A46CC" w:rsidRPr="00AE120B" w:rsidRDefault="00000000" w:rsidP="00942370">
      <w:pPr>
        <w:pStyle w:val="Paragraph"/>
        <w:keepNext/>
        <w:keepLines/>
        <w:widowControl w:val="0"/>
        <w:suppressAutoHyphens w:val="0"/>
        <w:spacing w:after="0" w:line="240" w:lineRule="auto"/>
        <w:ind w:left="567"/>
        <w:jc w:val="center"/>
        <w:rPr>
          <w:del w:id="2372" w:author="AbbVie1" w:date="2025-05-10T12:51:00Z"/>
          <w:sz w:val="22"/>
          <w:szCs w:val="22"/>
          <w:lang w:val="lv-LV"/>
        </w:rPr>
      </w:pPr>
      <w:del w:id="2373" w:author="AbbVie1" w:date="2025-05-10T12:51:00Z">
        <w:r w:rsidRPr="00AE120B">
          <w:rPr>
            <w:b/>
            <w:sz w:val="22"/>
            <w:szCs w:val="22"/>
            <w:lang w:val="lv-LV"/>
          </w:rPr>
          <w:delText xml:space="preserve">ārstēšanas </w:delText>
        </w:r>
        <w:r w:rsidR="00A44385" w:rsidRPr="00AE120B">
          <w:rPr>
            <w:b/>
            <w:sz w:val="22"/>
            <w:szCs w:val="22"/>
            <w:lang w:val="lv-LV"/>
          </w:rPr>
          <w:delText xml:space="preserve">atsākšanas ar Humira </w:delText>
        </w:r>
        <w:r w:rsidRPr="00AE120B">
          <w:rPr>
            <w:b/>
            <w:sz w:val="22"/>
            <w:szCs w:val="22"/>
            <w:lang w:val="lv-LV"/>
          </w:rPr>
          <w:delText xml:space="preserve">12. </w:delText>
        </w:r>
        <w:r w:rsidR="00441410" w:rsidRPr="00AE120B">
          <w:rPr>
            <w:b/>
            <w:sz w:val="22"/>
            <w:szCs w:val="22"/>
            <w:lang w:val="lv-LV"/>
          </w:rPr>
          <w:delText>n</w:delText>
        </w:r>
        <w:r w:rsidRPr="00AE120B">
          <w:rPr>
            <w:b/>
            <w:sz w:val="22"/>
            <w:szCs w:val="22"/>
            <w:lang w:val="lv-LV"/>
          </w:rPr>
          <w:delText>edēļā katru nedēļu</w:delText>
        </w:r>
      </w:del>
    </w:p>
    <w:tbl>
      <w:tblPr>
        <w:tblW w:w="0" w:type="auto"/>
        <w:jc w:val="center"/>
        <w:tblLayout w:type="fixed"/>
        <w:tblLook w:val="0000" w:firstRow="0" w:lastRow="0" w:firstColumn="0" w:lastColumn="0" w:noHBand="0" w:noVBand="0"/>
      </w:tblPr>
      <w:tblGrid>
        <w:gridCol w:w="1437"/>
        <w:gridCol w:w="1980"/>
        <w:gridCol w:w="1980"/>
        <w:gridCol w:w="1875"/>
      </w:tblGrid>
      <w:tr w:rsidR="006D30D4" w14:paraId="173E28FD" w14:textId="16078FF6" w:rsidTr="00F142BE">
        <w:trPr>
          <w:tblHeader/>
          <w:jc w:val="center"/>
          <w:del w:id="2374" w:author="AbbVie1" w:date="2025-05-10T12:51:00Z"/>
        </w:trPr>
        <w:tc>
          <w:tcPr>
            <w:tcW w:w="1437" w:type="dxa"/>
            <w:tcBorders>
              <w:top w:val="single" w:sz="4" w:space="0" w:color="000000"/>
              <w:left w:val="single" w:sz="4" w:space="0" w:color="000000"/>
              <w:bottom w:val="single" w:sz="4" w:space="0" w:color="000000"/>
            </w:tcBorders>
            <w:vAlign w:val="bottom"/>
          </w:tcPr>
          <w:p w14:paraId="13072530" w14:textId="49628B84" w:rsidR="008A46CC" w:rsidRPr="00AE120B" w:rsidRDefault="008A46CC" w:rsidP="00942370">
            <w:pPr>
              <w:pStyle w:val="TableLeft"/>
              <w:keepLines/>
              <w:widowControl w:val="0"/>
              <w:snapToGrid w:val="0"/>
              <w:spacing w:before="0" w:after="0" w:line="240" w:lineRule="auto"/>
              <w:rPr>
                <w:del w:id="2375" w:author="AbbVie1" w:date="2025-05-10T12:51:00Z"/>
                <w:sz w:val="22"/>
                <w:szCs w:val="22"/>
                <w:lang w:val="lv-LV"/>
              </w:rPr>
            </w:pPr>
          </w:p>
        </w:tc>
        <w:tc>
          <w:tcPr>
            <w:tcW w:w="1980" w:type="dxa"/>
            <w:tcBorders>
              <w:top w:val="single" w:sz="4" w:space="0" w:color="000000"/>
              <w:left w:val="single" w:sz="4" w:space="0" w:color="000000"/>
              <w:bottom w:val="single" w:sz="4" w:space="0" w:color="000000"/>
            </w:tcBorders>
            <w:vAlign w:val="bottom"/>
          </w:tcPr>
          <w:p w14:paraId="142A5BC3" w14:textId="62349A0E" w:rsidR="008A46CC" w:rsidRPr="00AE120B" w:rsidRDefault="00000000" w:rsidP="00942370">
            <w:pPr>
              <w:pStyle w:val="TableLeft"/>
              <w:keepLines/>
              <w:widowControl w:val="0"/>
              <w:spacing w:before="0" w:after="0" w:line="240" w:lineRule="auto"/>
              <w:jc w:val="center"/>
              <w:rPr>
                <w:del w:id="2376" w:author="AbbVie1" w:date="2025-05-10T12:51:00Z"/>
                <w:b/>
                <w:sz w:val="22"/>
                <w:szCs w:val="22"/>
                <w:lang w:val="lv-LV"/>
              </w:rPr>
            </w:pPr>
            <w:del w:id="2377" w:author="AbbVie1" w:date="2025-05-10T12:51:00Z">
              <w:r w:rsidRPr="00AE120B">
                <w:rPr>
                  <w:b/>
                  <w:sz w:val="22"/>
                  <w:szCs w:val="22"/>
                  <w:lang w:val="lv-LV"/>
                </w:rPr>
                <w:delText>Placebo</w:delText>
              </w:r>
              <w:r w:rsidRPr="00AE120B">
                <w:rPr>
                  <w:b/>
                  <w:sz w:val="22"/>
                  <w:szCs w:val="22"/>
                  <w:lang w:val="lv-LV"/>
                </w:rPr>
                <w:br/>
                <w:delText>(pārtraukta ārstēšana)</w:delText>
              </w:r>
              <w:r w:rsidRPr="00AE120B">
                <w:rPr>
                  <w:b/>
                  <w:sz w:val="22"/>
                  <w:szCs w:val="22"/>
                  <w:lang w:val="lv-LV"/>
                </w:rPr>
                <w:br/>
                <w:delText>N = 73</w:delText>
              </w:r>
            </w:del>
          </w:p>
        </w:tc>
        <w:tc>
          <w:tcPr>
            <w:tcW w:w="1980" w:type="dxa"/>
            <w:tcBorders>
              <w:top w:val="single" w:sz="4" w:space="0" w:color="000000"/>
              <w:left w:val="single" w:sz="4" w:space="0" w:color="000000"/>
              <w:bottom w:val="single" w:sz="4" w:space="0" w:color="000000"/>
            </w:tcBorders>
            <w:vAlign w:val="bottom"/>
          </w:tcPr>
          <w:p w14:paraId="380EF998" w14:textId="7FA89CD5" w:rsidR="008A46CC" w:rsidRPr="00AE120B" w:rsidRDefault="00000000" w:rsidP="00942370">
            <w:pPr>
              <w:pStyle w:val="TableLeft"/>
              <w:keepLines/>
              <w:widowControl w:val="0"/>
              <w:spacing w:before="0" w:after="0" w:line="240" w:lineRule="auto"/>
              <w:jc w:val="center"/>
              <w:rPr>
                <w:del w:id="2378" w:author="AbbVie1" w:date="2025-05-10T12:51:00Z"/>
                <w:b/>
                <w:sz w:val="22"/>
                <w:szCs w:val="22"/>
                <w:lang w:val="lv-LV"/>
              </w:rPr>
            </w:pPr>
            <w:del w:id="2379" w:author="AbbVie1" w:date="2025-05-10T12:51:00Z">
              <w:r w:rsidRPr="00AE120B">
                <w:rPr>
                  <w:b/>
                  <w:sz w:val="22"/>
                  <w:szCs w:val="22"/>
                  <w:lang w:val="lv-LV"/>
                </w:rPr>
                <w:delText>Humira 40 mg</w:delText>
              </w:r>
              <w:r w:rsidRPr="00AE120B">
                <w:rPr>
                  <w:b/>
                  <w:sz w:val="22"/>
                  <w:szCs w:val="22"/>
                  <w:lang w:val="lv-LV"/>
                </w:rPr>
                <w:br/>
                <w:delText>katru otro nedēļu</w:delText>
              </w:r>
              <w:r w:rsidRPr="00AE120B">
                <w:rPr>
                  <w:b/>
                  <w:sz w:val="22"/>
                  <w:szCs w:val="22"/>
                  <w:lang w:val="lv-LV"/>
                </w:rPr>
                <w:br/>
                <w:delText>N = 70</w:delText>
              </w:r>
            </w:del>
          </w:p>
        </w:tc>
        <w:tc>
          <w:tcPr>
            <w:tcW w:w="1875" w:type="dxa"/>
            <w:tcBorders>
              <w:top w:val="single" w:sz="4" w:space="0" w:color="000000"/>
              <w:left w:val="single" w:sz="4" w:space="0" w:color="000000"/>
              <w:bottom w:val="single" w:sz="4" w:space="0" w:color="000000"/>
              <w:right w:val="single" w:sz="4" w:space="0" w:color="000000"/>
            </w:tcBorders>
            <w:vAlign w:val="bottom"/>
          </w:tcPr>
          <w:p w14:paraId="318A0713" w14:textId="414F3095" w:rsidR="008A46CC" w:rsidRPr="00AE120B" w:rsidRDefault="00000000" w:rsidP="00942370">
            <w:pPr>
              <w:pStyle w:val="TableLeft"/>
              <w:keepLines/>
              <w:widowControl w:val="0"/>
              <w:spacing w:before="0" w:after="0" w:line="240" w:lineRule="auto"/>
              <w:jc w:val="center"/>
              <w:rPr>
                <w:del w:id="2380" w:author="AbbVie1" w:date="2025-05-10T12:51:00Z"/>
                <w:sz w:val="22"/>
                <w:szCs w:val="22"/>
                <w:lang w:val="lv-LV"/>
              </w:rPr>
            </w:pPr>
            <w:del w:id="2381" w:author="AbbVie1" w:date="2025-05-10T12:51:00Z">
              <w:r w:rsidRPr="00AE120B">
                <w:rPr>
                  <w:b/>
                  <w:sz w:val="22"/>
                  <w:szCs w:val="22"/>
                  <w:lang w:val="lv-LV"/>
                </w:rPr>
                <w:delText>Humira 40 mg</w:delText>
              </w:r>
              <w:r w:rsidRPr="00AE120B">
                <w:rPr>
                  <w:b/>
                  <w:sz w:val="22"/>
                  <w:szCs w:val="22"/>
                  <w:lang w:val="lv-LV"/>
                </w:rPr>
                <w:br/>
                <w:delText>katru nedēļu</w:delText>
              </w:r>
              <w:r w:rsidRPr="00AE120B">
                <w:rPr>
                  <w:b/>
                  <w:sz w:val="22"/>
                  <w:szCs w:val="22"/>
                  <w:lang w:val="lv-LV"/>
                </w:rPr>
                <w:br/>
                <w:delText>N = 70</w:delText>
              </w:r>
            </w:del>
          </w:p>
        </w:tc>
      </w:tr>
      <w:tr w:rsidR="006D30D4" w14:paraId="75D320B0" w14:textId="7722EDE0" w:rsidTr="00F142BE">
        <w:trPr>
          <w:jc w:val="center"/>
          <w:del w:id="2382" w:author="AbbVie1" w:date="2025-05-10T12:51:00Z"/>
        </w:trPr>
        <w:tc>
          <w:tcPr>
            <w:tcW w:w="1437" w:type="dxa"/>
            <w:tcBorders>
              <w:top w:val="single" w:sz="4" w:space="0" w:color="000000"/>
              <w:left w:val="single" w:sz="4" w:space="0" w:color="000000"/>
              <w:bottom w:val="single" w:sz="4" w:space="0" w:color="000000"/>
            </w:tcBorders>
          </w:tcPr>
          <w:p w14:paraId="46B73785" w14:textId="6B7ACB55" w:rsidR="008A46CC" w:rsidRPr="00AE120B" w:rsidRDefault="00000000" w:rsidP="00942370">
            <w:pPr>
              <w:pStyle w:val="TableLeft"/>
              <w:keepLines/>
              <w:widowControl w:val="0"/>
              <w:spacing w:before="0" w:after="0" w:line="240" w:lineRule="auto"/>
              <w:rPr>
                <w:del w:id="2383" w:author="AbbVie1" w:date="2025-05-10T12:51:00Z"/>
                <w:sz w:val="22"/>
                <w:szCs w:val="22"/>
                <w:lang w:val="lv-LV"/>
              </w:rPr>
            </w:pPr>
            <w:del w:id="2384" w:author="AbbVie1" w:date="2025-05-10T12:51:00Z">
              <w:r w:rsidRPr="00AE120B">
                <w:rPr>
                  <w:sz w:val="22"/>
                  <w:szCs w:val="22"/>
                  <w:lang w:val="lv-LV"/>
                </w:rPr>
                <w:delText>24. nedēļa</w:delText>
              </w:r>
            </w:del>
          </w:p>
        </w:tc>
        <w:tc>
          <w:tcPr>
            <w:tcW w:w="1980" w:type="dxa"/>
            <w:tcBorders>
              <w:top w:val="single" w:sz="4" w:space="0" w:color="000000"/>
              <w:left w:val="single" w:sz="4" w:space="0" w:color="000000"/>
              <w:bottom w:val="single" w:sz="4" w:space="0" w:color="000000"/>
            </w:tcBorders>
          </w:tcPr>
          <w:p w14:paraId="7DD9B956" w14:textId="4521EA6A" w:rsidR="008A46CC" w:rsidRPr="00AE120B" w:rsidRDefault="00000000" w:rsidP="00942370">
            <w:pPr>
              <w:pStyle w:val="TableLeft"/>
              <w:keepLines/>
              <w:widowControl w:val="0"/>
              <w:spacing w:before="0" w:after="0" w:line="240" w:lineRule="auto"/>
              <w:jc w:val="center"/>
              <w:rPr>
                <w:del w:id="2385" w:author="AbbVie1" w:date="2025-05-10T12:51:00Z"/>
                <w:sz w:val="22"/>
                <w:szCs w:val="22"/>
                <w:lang w:val="lv-LV"/>
              </w:rPr>
            </w:pPr>
            <w:del w:id="2386" w:author="AbbVie1" w:date="2025-05-10T12:51:00Z">
              <w:r w:rsidRPr="00AE120B">
                <w:rPr>
                  <w:sz w:val="22"/>
                  <w:szCs w:val="22"/>
                  <w:lang w:val="lv-LV"/>
                </w:rPr>
                <w:delText>24 (32,9%)</w:delText>
              </w:r>
            </w:del>
          </w:p>
        </w:tc>
        <w:tc>
          <w:tcPr>
            <w:tcW w:w="1980" w:type="dxa"/>
            <w:tcBorders>
              <w:top w:val="single" w:sz="4" w:space="0" w:color="000000"/>
              <w:left w:val="single" w:sz="4" w:space="0" w:color="000000"/>
              <w:bottom w:val="single" w:sz="4" w:space="0" w:color="000000"/>
            </w:tcBorders>
          </w:tcPr>
          <w:p w14:paraId="24A81826" w14:textId="1F3CD4DC" w:rsidR="008A46CC" w:rsidRPr="00AE120B" w:rsidRDefault="00000000" w:rsidP="00942370">
            <w:pPr>
              <w:pStyle w:val="TableLeft"/>
              <w:keepLines/>
              <w:widowControl w:val="0"/>
              <w:spacing w:before="0" w:after="0" w:line="240" w:lineRule="auto"/>
              <w:jc w:val="center"/>
              <w:rPr>
                <w:del w:id="2387" w:author="AbbVie1" w:date="2025-05-10T12:51:00Z"/>
                <w:sz w:val="22"/>
                <w:szCs w:val="22"/>
                <w:lang w:val="lv-LV"/>
              </w:rPr>
            </w:pPr>
            <w:del w:id="2388" w:author="AbbVie1" w:date="2025-05-10T12:51:00Z">
              <w:r w:rsidRPr="00AE120B">
                <w:rPr>
                  <w:sz w:val="22"/>
                  <w:szCs w:val="22"/>
                  <w:lang w:val="lv-LV"/>
                </w:rPr>
                <w:delText>36 (51,4%)</w:delText>
              </w:r>
            </w:del>
          </w:p>
        </w:tc>
        <w:tc>
          <w:tcPr>
            <w:tcW w:w="1875" w:type="dxa"/>
            <w:tcBorders>
              <w:top w:val="single" w:sz="4" w:space="0" w:color="000000"/>
              <w:left w:val="single" w:sz="4" w:space="0" w:color="000000"/>
              <w:bottom w:val="single" w:sz="4" w:space="0" w:color="000000"/>
              <w:right w:val="single" w:sz="4" w:space="0" w:color="000000"/>
            </w:tcBorders>
          </w:tcPr>
          <w:p w14:paraId="5FB31FAD" w14:textId="6146E097" w:rsidR="008A46CC" w:rsidRPr="00AE120B" w:rsidRDefault="00000000" w:rsidP="00942370">
            <w:pPr>
              <w:pStyle w:val="TableLeft"/>
              <w:keepLines/>
              <w:widowControl w:val="0"/>
              <w:spacing w:before="0" w:after="0" w:line="240" w:lineRule="auto"/>
              <w:jc w:val="center"/>
              <w:rPr>
                <w:del w:id="2389" w:author="AbbVie1" w:date="2025-05-10T12:51:00Z"/>
                <w:sz w:val="22"/>
                <w:szCs w:val="22"/>
                <w:lang w:val="lv-LV"/>
              </w:rPr>
            </w:pPr>
            <w:del w:id="2390" w:author="AbbVie1" w:date="2025-05-10T12:51:00Z">
              <w:r w:rsidRPr="00AE120B">
                <w:rPr>
                  <w:sz w:val="22"/>
                  <w:szCs w:val="22"/>
                  <w:lang w:val="lv-LV"/>
                </w:rPr>
                <w:delText>40 (57,1%)</w:delText>
              </w:r>
            </w:del>
          </w:p>
        </w:tc>
      </w:tr>
      <w:tr w:rsidR="006D30D4" w14:paraId="0867B96D" w14:textId="0B0EA125" w:rsidTr="00F142BE">
        <w:trPr>
          <w:jc w:val="center"/>
          <w:del w:id="2391" w:author="AbbVie1" w:date="2025-05-10T12:51:00Z"/>
        </w:trPr>
        <w:tc>
          <w:tcPr>
            <w:tcW w:w="1437" w:type="dxa"/>
            <w:tcBorders>
              <w:top w:val="single" w:sz="4" w:space="0" w:color="000000"/>
              <w:left w:val="single" w:sz="4" w:space="0" w:color="000000"/>
              <w:bottom w:val="single" w:sz="4" w:space="0" w:color="000000"/>
            </w:tcBorders>
          </w:tcPr>
          <w:p w14:paraId="3F99EEE8" w14:textId="06DF90CC" w:rsidR="008A46CC" w:rsidRPr="00AE120B" w:rsidRDefault="00000000" w:rsidP="00942370">
            <w:pPr>
              <w:pStyle w:val="TableLeft"/>
              <w:keepLines/>
              <w:widowControl w:val="0"/>
              <w:spacing w:before="0" w:after="0" w:line="240" w:lineRule="auto"/>
              <w:rPr>
                <w:del w:id="2392" w:author="AbbVie1" w:date="2025-05-10T12:51:00Z"/>
                <w:sz w:val="22"/>
                <w:szCs w:val="22"/>
                <w:lang w:val="lv-LV"/>
              </w:rPr>
            </w:pPr>
            <w:del w:id="2393" w:author="AbbVie1" w:date="2025-05-10T12:51:00Z">
              <w:r w:rsidRPr="00AE120B">
                <w:rPr>
                  <w:sz w:val="22"/>
                  <w:szCs w:val="22"/>
                  <w:lang w:val="lv-LV"/>
                </w:rPr>
                <w:delText>36. nedēļa</w:delText>
              </w:r>
            </w:del>
          </w:p>
        </w:tc>
        <w:tc>
          <w:tcPr>
            <w:tcW w:w="1980" w:type="dxa"/>
            <w:tcBorders>
              <w:top w:val="single" w:sz="4" w:space="0" w:color="000000"/>
              <w:left w:val="single" w:sz="4" w:space="0" w:color="000000"/>
              <w:bottom w:val="single" w:sz="4" w:space="0" w:color="000000"/>
            </w:tcBorders>
          </w:tcPr>
          <w:p w14:paraId="0F6F1493" w14:textId="466AAA43" w:rsidR="008A46CC" w:rsidRPr="00AE120B" w:rsidRDefault="00000000" w:rsidP="00942370">
            <w:pPr>
              <w:pStyle w:val="TableLeft"/>
              <w:keepLines/>
              <w:widowControl w:val="0"/>
              <w:spacing w:before="0" w:after="0" w:line="240" w:lineRule="auto"/>
              <w:jc w:val="center"/>
              <w:rPr>
                <w:del w:id="2394" w:author="AbbVie1" w:date="2025-05-10T12:51:00Z"/>
                <w:sz w:val="22"/>
                <w:szCs w:val="22"/>
                <w:lang w:val="lv-LV"/>
              </w:rPr>
            </w:pPr>
            <w:del w:id="2395" w:author="AbbVie1" w:date="2025-05-10T12:51:00Z">
              <w:r w:rsidRPr="00AE120B">
                <w:rPr>
                  <w:sz w:val="22"/>
                  <w:szCs w:val="22"/>
                  <w:lang w:val="lv-LV"/>
                </w:rPr>
                <w:delText>22 (30,1%)</w:delText>
              </w:r>
            </w:del>
          </w:p>
        </w:tc>
        <w:tc>
          <w:tcPr>
            <w:tcW w:w="1980" w:type="dxa"/>
            <w:tcBorders>
              <w:top w:val="single" w:sz="4" w:space="0" w:color="000000"/>
              <w:left w:val="single" w:sz="4" w:space="0" w:color="000000"/>
              <w:bottom w:val="single" w:sz="4" w:space="0" w:color="000000"/>
            </w:tcBorders>
          </w:tcPr>
          <w:p w14:paraId="3374FA29" w14:textId="3866D9E8" w:rsidR="008A46CC" w:rsidRPr="00AE120B" w:rsidRDefault="00000000" w:rsidP="00942370">
            <w:pPr>
              <w:pStyle w:val="TableLeft"/>
              <w:keepLines/>
              <w:widowControl w:val="0"/>
              <w:spacing w:before="0" w:after="0" w:line="240" w:lineRule="auto"/>
              <w:jc w:val="center"/>
              <w:rPr>
                <w:del w:id="2396" w:author="AbbVie1" w:date="2025-05-10T12:51:00Z"/>
                <w:sz w:val="22"/>
                <w:szCs w:val="22"/>
                <w:lang w:val="lv-LV"/>
              </w:rPr>
            </w:pPr>
            <w:del w:id="2397" w:author="AbbVie1" w:date="2025-05-10T12:51:00Z">
              <w:r w:rsidRPr="00AE120B">
                <w:rPr>
                  <w:sz w:val="22"/>
                  <w:szCs w:val="22"/>
                  <w:lang w:val="lv-LV"/>
                </w:rPr>
                <w:delText>28 (40,0%)</w:delText>
              </w:r>
            </w:del>
          </w:p>
        </w:tc>
        <w:tc>
          <w:tcPr>
            <w:tcW w:w="1875" w:type="dxa"/>
            <w:tcBorders>
              <w:top w:val="single" w:sz="4" w:space="0" w:color="000000"/>
              <w:left w:val="single" w:sz="4" w:space="0" w:color="000000"/>
              <w:bottom w:val="single" w:sz="4" w:space="0" w:color="000000"/>
              <w:right w:val="single" w:sz="4" w:space="0" w:color="000000"/>
            </w:tcBorders>
          </w:tcPr>
          <w:p w14:paraId="29ADB78F" w14:textId="2C6DCAED" w:rsidR="008A46CC" w:rsidRPr="00AE120B" w:rsidRDefault="00000000" w:rsidP="00942370">
            <w:pPr>
              <w:pStyle w:val="TableLeft"/>
              <w:keepLines/>
              <w:widowControl w:val="0"/>
              <w:spacing w:before="0" w:after="0" w:line="240" w:lineRule="auto"/>
              <w:jc w:val="center"/>
              <w:rPr>
                <w:del w:id="2398" w:author="AbbVie1" w:date="2025-05-10T12:51:00Z"/>
                <w:sz w:val="22"/>
                <w:szCs w:val="22"/>
                <w:lang w:val="lv-LV"/>
              </w:rPr>
            </w:pPr>
            <w:del w:id="2399" w:author="AbbVie1" w:date="2025-05-10T12:51:00Z">
              <w:r w:rsidRPr="00AE120B">
                <w:rPr>
                  <w:sz w:val="22"/>
                  <w:szCs w:val="22"/>
                  <w:lang w:val="lv-LV"/>
                </w:rPr>
                <w:delText>39 (55,7%)</w:delText>
              </w:r>
            </w:del>
          </w:p>
        </w:tc>
      </w:tr>
      <w:tr w:rsidR="006D30D4" w14:paraId="789CB032" w14:textId="755304C5" w:rsidTr="00F142BE">
        <w:trPr>
          <w:jc w:val="center"/>
          <w:del w:id="2400" w:author="AbbVie1" w:date="2025-05-10T12:51:00Z"/>
        </w:trPr>
        <w:tc>
          <w:tcPr>
            <w:tcW w:w="7272" w:type="dxa"/>
            <w:gridSpan w:val="4"/>
            <w:tcBorders>
              <w:top w:val="single" w:sz="4" w:space="0" w:color="000000"/>
              <w:left w:val="single" w:sz="4" w:space="0" w:color="000000"/>
              <w:bottom w:val="single" w:sz="4" w:space="0" w:color="000000"/>
              <w:right w:val="single" w:sz="4" w:space="0" w:color="000000"/>
            </w:tcBorders>
          </w:tcPr>
          <w:p w14:paraId="0E414139" w14:textId="2FFD3D15" w:rsidR="008A46CC" w:rsidRPr="00AE120B" w:rsidRDefault="00000000" w:rsidP="00942370">
            <w:pPr>
              <w:pStyle w:val="TableFootnoteLetter"/>
              <w:keepNext/>
              <w:widowControl w:val="0"/>
              <w:numPr>
                <w:ilvl w:val="0"/>
                <w:numId w:val="80"/>
              </w:numPr>
              <w:suppressAutoHyphens w:val="0"/>
              <w:spacing w:before="0" w:line="240" w:lineRule="auto"/>
              <w:ind w:left="333" w:hanging="270"/>
              <w:rPr>
                <w:del w:id="2401" w:author="AbbVie1" w:date="2025-05-10T12:51:00Z"/>
                <w:rFonts w:ascii="Times New Roman" w:hAnsi="Times New Roman" w:cs="Times New Roman"/>
                <w:sz w:val="22"/>
                <w:szCs w:val="22"/>
                <w:lang w:val="lv-LV"/>
              </w:rPr>
            </w:pPr>
            <w:del w:id="2402" w:author="AbbVie1" w:date="2025-05-10T12:51:00Z">
              <w:r w:rsidRPr="00AE120B">
                <w:rPr>
                  <w:rFonts w:ascii="Times New Roman" w:hAnsi="Times New Roman" w:cs="Times New Roman"/>
                  <w:sz w:val="22"/>
                  <w:szCs w:val="22"/>
                  <w:lang w:val="lv-LV"/>
                </w:rPr>
                <w:delText>P</w:delText>
              </w:r>
              <w:r w:rsidR="00A44385" w:rsidRPr="00AE120B">
                <w:rPr>
                  <w:rFonts w:ascii="Times New Roman" w:hAnsi="Times New Roman" w:cs="Times New Roman"/>
                  <w:sz w:val="22"/>
                  <w:szCs w:val="22"/>
                  <w:lang w:val="lv-LV"/>
                </w:rPr>
                <w:delText>acienti, k</w:delText>
              </w:r>
              <w:r w:rsidR="000E32DD" w:rsidRPr="00AE120B">
                <w:rPr>
                  <w:rFonts w:ascii="Times New Roman" w:hAnsi="Times New Roman" w:cs="Times New Roman"/>
                  <w:sz w:val="22"/>
                  <w:szCs w:val="22"/>
                  <w:lang w:val="lv-LV"/>
                </w:rPr>
                <w:delText>urie</w:delText>
              </w:r>
              <w:r w:rsidR="00A44385" w:rsidRPr="00AE120B">
                <w:rPr>
                  <w:rFonts w:ascii="Times New Roman" w:hAnsi="Times New Roman" w:cs="Times New Roman"/>
                  <w:sz w:val="22"/>
                  <w:szCs w:val="22"/>
                  <w:lang w:val="lv-LV"/>
                </w:rPr>
                <w:delText>m p</w:delText>
              </w:r>
              <w:r w:rsidRPr="00AE120B">
                <w:rPr>
                  <w:rFonts w:ascii="Times New Roman" w:hAnsi="Times New Roman" w:cs="Times New Roman"/>
                  <w:sz w:val="22"/>
                  <w:szCs w:val="22"/>
                  <w:lang w:val="lv-LV"/>
                </w:rPr>
                <w:delText xml:space="preserve">ēc 12 nedēļām </w:delText>
              </w:r>
              <w:r w:rsidR="00A44385" w:rsidRPr="00AE120B">
                <w:rPr>
                  <w:rFonts w:ascii="Times New Roman" w:hAnsi="Times New Roman" w:cs="Times New Roman"/>
                  <w:sz w:val="22"/>
                  <w:szCs w:val="22"/>
                  <w:lang w:val="lv-LV"/>
                </w:rPr>
                <w:delText xml:space="preserve">bija </w:delText>
              </w:r>
              <w:r w:rsidRPr="00AE120B">
                <w:rPr>
                  <w:rFonts w:ascii="Times New Roman" w:hAnsi="Times New Roman" w:cs="Times New Roman"/>
                  <w:sz w:val="22"/>
                  <w:szCs w:val="22"/>
                  <w:lang w:val="lv-LV"/>
                </w:rPr>
                <w:delText>vismaz daļēj</w:delText>
              </w:r>
              <w:r w:rsidR="00A44385" w:rsidRPr="00AE120B">
                <w:rPr>
                  <w:rFonts w:ascii="Times New Roman" w:hAnsi="Times New Roman" w:cs="Times New Roman"/>
                  <w:sz w:val="22"/>
                  <w:szCs w:val="22"/>
                  <w:lang w:val="lv-LV"/>
                </w:rPr>
                <w:delText>a</w:delText>
              </w:r>
              <w:r w:rsidRPr="00AE120B">
                <w:rPr>
                  <w:rFonts w:ascii="Times New Roman" w:hAnsi="Times New Roman" w:cs="Times New Roman"/>
                  <w:sz w:val="22"/>
                  <w:szCs w:val="22"/>
                  <w:lang w:val="lv-LV"/>
                </w:rPr>
                <w:delText xml:space="preserve"> atbildes reakcij</w:delText>
              </w:r>
              <w:r w:rsidR="00A44385" w:rsidRPr="00AE120B">
                <w:rPr>
                  <w:rFonts w:ascii="Times New Roman" w:hAnsi="Times New Roman" w:cs="Times New Roman"/>
                  <w:sz w:val="22"/>
                  <w:szCs w:val="22"/>
                  <w:lang w:val="lv-LV"/>
                </w:rPr>
                <w:delText>a</w:delText>
              </w:r>
              <w:r w:rsidRPr="00AE120B">
                <w:rPr>
                  <w:rFonts w:ascii="Times New Roman" w:hAnsi="Times New Roman" w:cs="Times New Roman"/>
                  <w:sz w:val="22"/>
                  <w:szCs w:val="22"/>
                  <w:lang w:val="lv-LV"/>
                </w:rPr>
                <w:delText xml:space="preserve"> uz ārstēšanu ar </w:delText>
              </w:r>
              <w:r w:rsidR="00A44385" w:rsidRPr="00AE120B">
                <w:rPr>
                  <w:rFonts w:ascii="Times New Roman" w:hAnsi="Times New Roman" w:cs="Times New Roman"/>
                  <w:sz w:val="22"/>
                  <w:szCs w:val="22"/>
                  <w:lang w:val="lv-LV"/>
                </w:rPr>
                <w:delText xml:space="preserve">40 mg </w:delText>
              </w:r>
              <w:r w:rsidRPr="00AE120B">
                <w:rPr>
                  <w:rFonts w:ascii="Times New Roman" w:hAnsi="Times New Roman" w:cs="Times New Roman"/>
                  <w:sz w:val="22"/>
                  <w:szCs w:val="22"/>
                  <w:lang w:val="lv-LV"/>
                </w:rPr>
                <w:delText>Humira katru nedēļu</w:delText>
              </w:r>
            </w:del>
          </w:p>
          <w:p w14:paraId="786FEB24" w14:textId="4C084BDC" w:rsidR="008A46CC" w:rsidRPr="00AE120B" w:rsidRDefault="00000000" w:rsidP="00942370">
            <w:pPr>
              <w:pStyle w:val="TableFootnoteLetter"/>
              <w:keepNext/>
              <w:widowControl w:val="0"/>
              <w:numPr>
                <w:ilvl w:val="0"/>
                <w:numId w:val="80"/>
              </w:numPr>
              <w:suppressAutoHyphens w:val="0"/>
              <w:spacing w:before="0" w:line="240" w:lineRule="auto"/>
              <w:ind w:left="333" w:hanging="270"/>
              <w:rPr>
                <w:del w:id="2403" w:author="AbbVie1" w:date="2025-05-10T12:51:00Z"/>
                <w:rFonts w:ascii="Times New Roman" w:hAnsi="Times New Roman" w:cs="Times New Roman"/>
                <w:sz w:val="22"/>
                <w:szCs w:val="22"/>
                <w:lang w:val="lv-LV"/>
              </w:rPr>
            </w:pPr>
            <w:del w:id="2404" w:author="AbbVie1" w:date="2025-05-10T12:51:00Z">
              <w:r w:rsidRPr="00AE120B">
                <w:rPr>
                  <w:rFonts w:ascii="Times New Roman" w:hAnsi="Times New Roman" w:cs="Times New Roman"/>
                  <w:sz w:val="22"/>
                  <w:szCs w:val="22"/>
                  <w:lang w:val="lv-LV"/>
                </w:rPr>
                <w:delText>Pacienti, kas atbilda protokolā norādītajiem kritērijiem par atbildes reakcijas zudum</w:delText>
              </w:r>
              <w:r w:rsidR="00A44385" w:rsidRPr="00AE120B">
                <w:rPr>
                  <w:rFonts w:ascii="Times New Roman" w:hAnsi="Times New Roman" w:cs="Times New Roman"/>
                  <w:sz w:val="22"/>
                  <w:szCs w:val="22"/>
                  <w:lang w:val="lv-LV"/>
                </w:rPr>
                <w:delText>u</w:delText>
              </w:r>
              <w:r w:rsidRPr="00AE120B">
                <w:rPr>
                  <w:rFonts w:ascii="Times New Roman" w:hAnsi="Times New Roman" w:cs="Times New Roman"/>
                  <w:sz w:val="22"/>
                  <w:szCs w:val="22"/>
                  <w:lang w:val="lv-LV"/>
                </w:rPr>
                <w:delText xml:space="preserve"> vai uzlabo</w:delText>
              </w:r>
              <w:r w:rsidR="000E32DD" w:rsidRPr="00AE120B">
                <w:rPr>
                  <w:rFonts w:ascii="Times New Roman" w:hAnsi="Times New Roman" w:cs="Times New Roman"/>
                  <w:sz w:val="22"/>
                  <w:szCs w:val="22"/>
                  <w:lang w:val="lv-LV"/>
                </w:rPr>
                <w:delText>šanās</w:delText>
              </w:r>
              <w:r w:rsidR="00A44385" w:rsidRPr="00AE120B">
                <w:rPr>
                  <w:rFonts w:ascii="Times New Roman" w:hAnsi="Times New Roman" w:cs="Times New Roman"/>
                  <w:sz w:val="22"/>
                  <w:szCs w:val="22"/>
                  <w:lang w:val="lv-LV"/>
                </w:rPr>
                <w:delText xml:space="preserve"> trūkumu</w:delText>
              </w:r>
              <w:r w:rsidRPr="00AE120B">
                <w:rPr>
                  <w:rFonts w:ascii="Times New Roman" w:hAnsi="Times New Roman" w:cs="Times New Roman"/>
                  <w:sz w:val="22"/>
                  <w:szCs w:val="22"/>
                  <w:lang w:val="lv-LV"/>
                </w:rPr>
                <w:delText>, tika izslēgti no pētījumiem un tika uzskaitīti kā pacienti bez atbildes reakcijas</w:delText>
              </w:r>
            </w:del>
          </w:p>
        </w:tc>
      </w:tr>
    </w:tbl>
    <w:p w14:paraId="2E207290" w14:textId="2BE77EA0" w:rsidR="008A46CC" w:rsidRPr="00AE120B" w:rsidRDefault="00000000" w:rsidP="00F768D0">
      <w:pPr>
        <w:pStyle w:val="TableFootnoteLetter"/>
        <w:keepLines w:val="0"/>
        <w:widowControl w:val="0"/>
        <w:numPr>
          <w:ilvl w:val="0"/>
          <w:numId w:val="0"/>
        </w:numPr>
        <w:tabs>
          <w:tab w:val="left" w:pos="0"/>
        </w:tabs>
        <w:suppressAutoHyphens w:val="0"/>
        <w:spacing w:before="0" w:line="240" w:lineRule="auto"/>
        <w:rPr>
          <w:del w:id="2405" w:author="AbbVie1" w:date="2025-05-10T12:51:00Z"/>
          <w:rFonts w:ascii="Times New Roman" w:eastAsia="Calibri" w:hAnsi="Times New Roman" w:cs="Times New Roman"/>
          <w:sz w:val="22"/>
          <w:szCs w:val="22"/>
          <w:lang w:val="lv-LV"/>
        </w:rPr>
      </w:pPr>
      <w:del w:id="2406" w:author="AbbVie1" w:date="2025-05-10T12:51:00Z">
        <w:r w:rsidRPr="00AE120B">
          <w:rPr>
            <w:rFonts w:ascii="Times New Roman" w:hAnsi="Times New Roman" w:cs="Times New Roman"/>
            <w:sz w:val="22"/>
            <w:szCs w:val="22"/>
            <w:lang w:val="lv-LV"/>
          </w:rPr>
          <w:tab/>
        </w:r>
        <w:r w:rsidRPr="00AE120B">
          <w:rPr>
            <w:rFonts w:ascii="Times New Roman" w:hAnsi="Times New Roman" w:cs="Times New Roman"/>
            <w:sz w:val="22"/>
            <w:szCs w:val="22"/>
            <w:lang w:val="lv-LV"/>
          </w:rPr>
          <w:tab/>
        </w:r>
      </w:del>
    </w:p>
    <w:p w14:paraId="2DD7D6A8" w14:textId="5700BE2C" w:rsidR="008A46CC" w:rsidRPr="00AE120B" w:rsidRDefault="00000000" w:rsidP="00F768D0">
      <w:pPr>
        <w:widowControl w:val="0"/>
        <w:suppressAutoHyphens w:val="0"/>
        <w:rPr>
          <w:del w:id="2407" w:author="AbbVie1" w:date="2025-05-10T12:51:00Z"/>
          <w:sz w:val="22"/>
          <w:szCs w:val="22"/>
          <w:lang w:val="lv-LV"/>
        </w:rPr>
      </w:pPr>
      <w:del w:id="2408" w:author="AbbVie1" w:date="2025-05-10T12:51:00Z">
        <w:r w:rsidRPr="00AE120B">
          <w:rPr>
            <w:rFonts w:eastAsia="Calibri"/>
            <w:sz w:val="22"/>
            <w:szCs w:val="22"/>
            <w:lang w:val="lv-LV"/>
          </w:rPr>
          <w:delText>P</w:delText>
        </w:r>
        <w:r w:rsidR="00A44385" w:rsidRPr="00AE120B">
          <w:rPr>
            <w:rFonts w:eastAsia="Calibri"/>
            <w:sz w:val="22"/>
            <w:szCs w:val="22"/>
            <w:lang w:val="lv-LV"/>
          </w:rPr>
          <w:delText>acientiem, k</w:delText>
        </w:r>
        <w:r w:rsidR="000E32DD" w:rsidRPr="00AE120B">
          <w:rPr>
            <w:rFonts w:eastAsia="Calibri"/>
            <w:sz w:val="22"/>
            <w:szCs w:val="22"/>
            <w:lang w:val="lv-LV"/>
          </w:rPr>
          <w:delText>urie</w:delText>
        </w:r>
        <w:r w:rsidR="00A44385" w:rsidRPr="00AE120B">
          <w:rPr>
            <w:rFonts w:eastAsia="Calibri"/>
            <w:sz w:val="22"/>
            <w:szCs w:val="22"/>
            <w:lang w:val="lv-LV"/>
          </w:rPr>
          <w:delText>m p</w:delText>
        </w:r>
        <w:r w:rsidRPr="00AE120B">
          <w:rPr>
            <w:rFonts w:eastAsia="Calibri"/>
            <w:sz w:val="22"/>
            <w:szCs w:val="22"/>
            <w:lang w:val="lv-LV"/>
          </w:rPr>
          <w:delText xml:space="preserve">ēc 12 nedēļām </w:delText>
        </w:r>
        <w:r w:rsidR="00A44385" w:rsidRPr="00AE120B">
          <w:rPr>
            <w:rFonts w:eastAsia="Calibri"/>
            <w:sz w:val="22"/>
            <w:szCs w:val="22"/>
            <w:lang w:val="lv-LV"/>
          </w:rPr>
          <w:delText xml:space="preserve">bija </w:delText>
        </w:r>
        <w:r w:rsidRPr="00AE120B">
          <w:rPr>
            <w:rFonts w:eastAsia="Calibri"/>
            <w:sz w:val="22"/>
            <w:szCs w:val="22"/>
            <w:lang w:val="lv-LV"/>
          </w:rPr>
          <w:delText>vismaz daļēj</w:delText>
        </w:r>
        <w:r w:rsidR="00A44385" w:rsidRPr="00AE120B">
          <w:rPr>
            <w:rFonts w:eastAsia="Calibri"/>
            <w:sz w:val="22"/>
            <w:szCs w:val="22"/>
            <w:lang w:val="lv-LV"/>
          </w:rPr>
          <w:delText>a</w:delText>
        </w:r>
        <w:r w:rsidRPr="00AE120B">
          <w:rPr>
            <w:rFonts w:eastAsia="Calibri"/>
            <w:sz w:val="22"/>
            <w:szCs w:val="22"/>
            <w:lang w:val="lv-LV"/>
          </w:rPr>
          <w:delText xml:space="preserve"> atbildes reakcij</w:delText>
        </w:r>
        <w:r w:rsidR="00A44385" w:rsidRPr="00AE120B">
          <w:rPr>
            <w:rFonts w:eastAsia="Calibri"/>
            <w:sz w:val="22"/>
            <w:szCs w:val="22"/>
            <w:lang w:val="lv-LV"/>
          </w:rPr>
          <w:delText>a</w:delText>
        </w:r>
        <w:r w:rsidRPr="00AE120B">
          <w:rPr>
            <w:rFonts w:eastAsia="Calibri"/>
            <w:sz w:val="22"/>
            <w:szCs w:val="22"/>
            <w:lang w:val="lv-LV"/>
          </w:rPr>
          <w:delText xml:space="preserve"> uz </w:delText>
        </w:r>
        <w:r w:rsidR="00A44385" w:rsidRPr="00AE120B">
          <w:rPr>
            <w:rFonts w:eastAsia="Calibri"/>
            <w:sz w:val="22"/>
            <w:szCs w:val="22"/>
            <w:lang w:val="lv-LV"/>
          </w:rPr>
          <w:delText xml:space="preserve">40 mg </w:delText>
        </w:r>
        <w:r w:rsidRPr="00AE120B">
          <w:rPr>
            <w:rFonts w:eastAsia="Calibri"/>
            <w:sz w:val="22"/>
            <w:szCs w:val="22"/>
            <w:lang w:val="lv-LV"/>
          </w:rPr>
          <w:delText xml:space="preserve">Humira katru nedēļu, </w:delText>
        </w:r>
        <w:r w:rsidRPr="00AE120B">
          <w:rPr>
            <w:rFonts w:eastAsia="Calibri"/>
            <w:i/>
            <w:sz w:val="22"/>
            <w:szCs w:val="22"/>
            <w:lang w:val="lv-LV"/>
          </w:rPr>
          <w:delText xml:space="preserve">HiSCR </w:delText>
        </w:r>
        <w:r w:rsidRPr="00AE120B">
          <w:rPr>
            <w:rFonts w:eastAsia="Calibri"/>
            <w:sz w:val="22"/>
            <w:szCs w:val="22"/>
            <w:lang w:val="lv-LV"/>
          </w:rPr>
          <w:delText>rādītājs 48</w:delText>
        </w:r>
        <w:r w:rsidR="00F06762" w:rsidRPr="00AE120B">
          <w:rPr>
            <w:rFonts w:eastAsia="Calibri"/>
            <w:sz w:val="22"/>
            <w:szCs w:val="22"/>
            <w:lang w:val="lv-LV"/>
          </w:rPr>
          <w:delText>.</w:delText>
        </w:r>
        <w:r w:rsidRPr="00AE120B">
          <w:rPr>
            <w:rFonts w:eastAsia="Calibri"/>
            <w:sz w:val="22"/>
            <w:szCs w:val="22"/>
            <w:lang w:val="lv-LV"/>
          </w:rPr>
          <w:delText xml:space="preserve"> nedēļā bija </w:delText>
        </w:r>
        <w:r w:rsidR="00F80E64" w:rsidRPr="00AE120B">
          <w:rPr>
            <w:sz w:val="22"/>
            <w:szCs w:val="22"/>
            <w:lang w:val="lv-LV"/>
          </w:rPr>
          <w:delText>68,3 %, 96. nedēļā tas bija 65,1 %. Ilgstošas (96 nedēļas ilgas) Humira</w:delText>
        </w:r>
        <w:r w:rsidR="00B92CA1" w:rsidRPr="00AE120B">
          <w:rPr>
            <w:sz w:val="22"/>
            <w:szCs w:val="22"/>
            <w:lang w:val="lv-LV"/>
          </w:rPr>
          <w:delText xml:space="preserve"> 40 mg reizi nedēļā</w:delText>
        </w:r>
        <w:r w:rsidR="00F80E64" w:rsidRPr="00AE120B">
          <w:rPr>
            <w:sz w:val="22"/>
            <w:szCs w:val="22"/>
            <w:lang w:val="lv-LV"/>
          </w:rPr>
          <w:delText xml:space="preserve"> terapijas laikā jaunas ar drošumu saistītas problēmas nav atklātas.</w:delText>
        </w:r>
      </w:del>
    </w:p>
    <w:p w14:paraId="4C52A46D" w14:textId="44A431AD" w:rsidR="008A46CC" w:rsidRPr="00AE120B" w:rsidRDefault="00000000" w:rsidP="00F768D0">
      <w:pPr>
        <w:widowControl w:val="0"/>
        <w:suppressAutoHyphens w:val="0"/>
        <w:rPr>
          <w:del w:id="2409" w:author="AbbVie1" w:date="2025-05-10T12:51:00Z"/>
          <w:sz w:val="22"/>
          <w:szCs w:val="22"/>
          <w:u w:val="single"/>
          <w:lang w:val="lv-LV"/>
        </w:rPr>
      </w:pPr>
      <w:del w:id="2410" w:author="AbbVie1" w:date="2025-05-10T12:51:00Z">
        <w:r w:rsidRPr="00AE120B">
          <w:rPr>
            <w:sz w:val="22"/>
            <w:szCs w:val="22"/>
            <w:lang w:val="lv-LV"/>
          </w:rPr>
          <w:delText>Pētījumos HS-I un HS-II pacientiem, kuriem ārstēšana ar Humiru tika pārtraukta 12</w:delText>
        </w:r>
        <w:r w:rsidR="00F06762" w:rsidRPr="00AE120B">
          <w:rPr>
            <w:sz w:val="22"/>
            <w:szCs w:val="22"/>
            <w:lang w:val="lv-LV"/>
          </w:rPr>
          <w:delText>.</w:delText>
        </w:r>
        <w:r w:rsidRPr="00AE120B">
          <w:rPr>
            <w:sz w:val="22"/>
            <w:szCs w:val="22"/>
            <w:lang w:val="lv-LV"/>
          </w:rPr>
          <w:delText xml:space="preserve"> nedēļā, </w:delText>
        </w:r>
        <w:r w:rsidR="00F06762" w:rsidRPr="00AE120B">
          <w:rPr>
            <w:rFonts w:eastAsia="Calibri"/>
            <w:i/>
            <w:sz w:val="22"/>
            <w:szCs w:val="22"/>
            <w:lang w:val="lv-LV"/>
          </w:rPr>
          <w:delText xml:space="preserve">HiSCR </w:delText>
        </w:r>
        <w:r w:rsidR="00F06762" w:rsidRPr="00AE120B">
          <w:rPr>
            <w:rFonts w:eastAsia="Calibri"/>
            <w:sz w:val="22"/>
            <w:szCs w:val="22"/>
            <w:lang w:val="lv-LV"/>
          </w:rPr>
          <w:delText xml:space="preserve">rādītājs </w:delText>
        </w:r>
        <w:r w:rsidRPr="00AE120B">
          <w:rPr>
            <w:rFonts w:eastAsia="Calibri"/>
            <w:sz w:val="22"/>
            <w:szCs w:val="22"/>
            <w:lang w:val="lv-LV"/>
          </w:rPr>
          <w:delText xml:space="preserve">12 nedēļas pēc ārstēšanas </w:delText>
        </w:r>
        <w:r w:rsidR="00A44385" w:rsidRPr="00AE120B">
          <w:rPr>
            <w:rFonts w:eastAsia="Calibri"/>
            <w:sz w:val="22"/>
            <w:szCs w:val="22"/>
            <w:lang w:val="lv-LV"/>
          </w:rPr>
          <w:delText xml:space="preserve">atsākšanas </w:delText>
        </w:r>
        <w:r w:rsidRPr="00AE120B">
          <w:rPr>
            <w:rFonts w:eastAsia="Calibri"/>
            <w:sz w:val="22"/>
            <w:szCs w:val="22"/>
            <w:lang w:val="lv-LV"/>
          </w:rPr>
          <w:delText xml:space="preserve">ar </w:delText>
        </w:r>
        <w:r w:rsidR="00A44385" w:rsidRPr="00AE120B">
          <w:rPr>
            <w:rFonts w:eastAsia="Calibri"/>
            <w:sz w:val="22"/>
            <w:szCs w:val="22"/>
            <w:lang w:val="lv-LV"/>
          </w:rPr>
          <w:delText xml:space="preserve">40 mg </w:delText>
        </w:r>
        <w:r w:rsidRPr="00AE120B">
          <w:rPr>
            <w:rFonts w:eastAsia="Calibri"/>
            <w:sz w:val="22"/>
            <w:szCs w:val="22"/>
            <w:lang w:val="lv-LV"/>
          </w:rPr>
          <w:delText>Humira katru nedēļu atgriezās līdzīgā līmenī</w:delText>
        </w:r>
        <w:r w:rsidR="00A44385" w:rsidRPr="00AE120B">
          <w:rPr>
            <w:rFonts w:eastAsia="Calibri"/>
            <w:sz w:val="22"/>
            <w:szCs w:val="22"/>
            <w:lang w:val="lv-LV"/>
          </w:rPr>
          <w:delText>,</w:delText>
        </w:r>
        <w:r w:rsidRPr="00AE120B">
          <w:rPr>
            <w:rFonts w:eastAsia="Calibri"/>
            <w:sz w:val="22"/>
            <w:szCs w:val="22"/>
            <w:lang w:val="lv-LV"/>
          </w:rPr>
          <w:delText xml:space="preserve"> kā</w:delText>
        </w:r>
        <w:r w:rsidR="00A44385" w:rsidRPr="00AE120B">
          <w:rPr>
            <w:rFonts w:eastAsia="Calibri"/>
            <w:sz w:val="22"/>
            <w:szCs w:val="22"/>
            <w:lang w:val="lv-LV"/>
          </w:rPr>
          <w:delText>ds bija</w:delText>
        </w:r>
        <w:r w:rsidRPr="00AE120B">
          <w:rPr>
            <w:rFonts w:eastAsia="Calibri"/>
            <w:sz w:val="22"/>
            <w:szCs w:val="22"/>
            <w:lang w:val="lv-LV"/>
          </w:rPr>
          <w:delText xml:space="preserve"> pirms ārstēšanas pārtaukšanas (56,0%).</w:delText>
        </w:r>
      </w:del>
    </w:p>
    <w:p w14:paraId="197AC8AF" w14:textId="6A12884C" w:rsidR="00266FCF" w:rsidRPr="00AE120B" w:rsidRDefault="00266FCF" w:rsidP="00F768D0">
      <w:pPr>
        <w:widowControl w:val="0"/>
        <w:suppressAutoHyphens w:val="0"/>
        <w:rPr>
          <w:del w:id="2411" w:author="AbbVie1" w:date="2025-05-10T12:51:00Z"/>
          <w:rFonts w:eastAsia="Calibri"/>
          <w:i/>
          <w:sz w:val="22"/>
          <w:szCs w:val="22"/>
          <w:lang w:val="lv-LV"/>
        </w:rPr>
      </w:pPr>
    </w:p>
    <w:p w14:paraId="1671A84F" w14:textId="7BF492AD" w:rsidR="009E04D1" w:rsidRPr="00AE120B" w:rsidRDefault="00000000" w:rsidP="00F768D0">
      <w:pPr>
        <w:pStyle w:val="EMEAHeadingUnderline"/>
        <w:widowControl w:val="0"/>
        <w:suppressAutoHyphens w:val="0"/>
        <w:rPr>
          <w:del w:id="2412" w:author="AbbVie1" w:date="2025-05-10T12:51:00Z"/>
          <w:lang w:val="lv-LV"/>
        </w:rPr>
      </w:pPr>
      <w:del w:id="2413" w:author="AbbVie1" w:date="2025-05-10T12:51:00Z">
        <w:r w:rsidRPr="00AE120B">
          <w:rPr>
            <w:i/>
            <w:u w:val="none"/>
            <w:lang w:val="lv-LV"/>
          </w:rPr>
          <w:delText>Krona slimība pieaugušajiem</w:delText>
        </w:r>
      </w:del>
    </w:p>
    <w:p w14:paraId="2152A429" w14:textId="70ABFF37" w:rsidR="009E04D1" w:rsidRPr="00AE120B" w:rsidRDefault="009E04D1" w:rsidP="00F768D0">
      <w:pPr>
        <w:pStyle w:val="EMEANormal"/>
        <w:widowControl w:val="0"/>
        <w:suppressAutoHyphens w:val="0"/>
        <w:rPr>
          <w:del w:id="2414" w:author="AbbVie1" w:date="2025-05-10T12:51:00Z"/>
          <w:rFonts w:ascii="Times New Roman" w:hAnsi="Times New Roman" w:cs="Times New Roman"/>
          <w:szCs w:val="22"/>
          <w:lang w:val="lv-LV"/>
        </w:rPr>
      </w:pPr>
    </w:p>
    <w:p w14:paraId="7A707AFA" w14:textId="33CBB3B8" w:rsidR="009E04D1" w:rsidRPr="00AE120B" w:rsidRDefault="00000000" w:rsidP="00F768D0">
      <w:pPr>
        <w:pStyle w:val="EMEANormal"/>
        <w:widowControl w:val="0"/>
        <w:suppressAutoHyphens w:val="0"/>
        <w:rPr>
          <w:del w:id="2415" w:author="AbbVie1" w:date="2025-05-10T12:51:00Z"/>
          <w:rFonts w:ascii="Times New Roman" w:hAnsi="Times New Roman" w:cs="Times New Roman"/>
          <w:szCs w:val="22"/>
          <w:lang w:val="lv-LV"/>
        </w:rPr>
      </w:pPr>
      <w:del w:id="2416" w:author="AbbVie1" w:date="2025-05-10T12:51:00Z">
        <w:r w:rsidRPr="00AE120B">
          <w:rPr>
            <w:rFonts w:ascii="Times New Roman" w:hAnsi="Times New Roman" w:cs="Times New Roman"/>
            <w:szCs w:val="22"/>
            <w:lang w:val="lv-LV"/>
          </w:rPr>
          <w:delText>Humira lietošanas drošums un efektivitāte randomizētos, dub</w:delText>
        </w:r>
        <w:r w:rsidR="00830146" w:rsidRPr="00AE120B">
          <w:rPr>
            <w:rFonts w:ascii="Times New Roman" w:hAnsi="Times New Roman" w:cs="Times New Roman"/>
            <w:szCs w:val="22"/>
            <w:lang w:val="lv-LV"/>
          </w:rPr>
          <w:delText>ultmaskētos, placebo kontrolēt</w:delText>
        </w:r>
        <w:r w:rsidRPr="00AE120B">
          <w:rPr>
            <w:rFonts w:ascii="Times New Roman" w:hAnsi="Times New Roman" w:cs="Times New Roman"/>
            <w:szCs w:val="22"/>
            <w:lang w:val="lv-LV"/>
          </w:rPr>
          <w:delText xml:space="preserve">os pētījumos vērtēta vairāk nekā 1500 pacientiem ar vidēji smagu vai smagu aktīvu Krona slimību (Krona slimības aktivitātes indekss (KSAI) </w:delText>
        </w:r>
        <w:r w:rsidR="002A55D0" w:rsidRPr="00AE120B">
          <w:rPr>
            <w:rFonts w:ascii="Symbol" w:hAnsi="Symbol"/>
            <w:szCs w:val="22"/>
            <w:lang w:val="lv-LV"/>
          </w:rPr>
          <w:sym w:font="Symbol" w:char="F0B3"/>
        </w:r>
        <w:r w:rsidRPr="00AE120B">
          <w:rPr>
            <w:rFonts w:ascii="Times New Roman" w:hAnsi="Times New Roman" w:cs="Times New Roman"/>
            <w:szCs w:val="22"/>
            <w:lang w:val="lv-LV"/>
          </w:rPr>
          <w:delText xml:space="preserve">220 un </w:delText>
        </w:r>
        <w:r w:rsidR="002A55D0" w:rsidRPr="00AE120B">
          <w:rPr>
            <w:rFonts w:ascii="Symbol" w:hAnsi="Symbol"/>
            <w:szCs w:val="22"/>
            <w:lang w:val="lv-LV"/>
          </w:rPr>
          <w:sym w:font="Symbol" w:char="F0A3"/>
        </w:r>
        <w:r w:rsidRPr="00AE120B">
          <w:rPr>
            <w:rFonts w:ascii="Times New Roman" w:hAnsi="Times New Roman" w:cs="Times New Roman"/>
            <w:szCs w:val="22"/>
            <w:lang w:val="lv-LV"/>
          </w:rPr>
          <w:delText xml:space="preserve">450). Bija atļauts vienlaikus lietot stabilas aminosalicilātu, kortikosteroīdu un/vai imūnmodulatoru devas, un 80% pacientu turpināja saņemt vismaz vienas no šīm zālēm. </w:delText>
        </w:r>
      </w:del>
    </w:p>
    <w:p w14:paraId="482AD0F7" w14:textId="28BA6AC5" w:rsidR="009E04D1" w:rsidRPr="00AE120B" w:rsidRDefault="009E04D1" w:rsidP="00F768D0">
      <w:pPr>
        <w:pStyle w:val="EMEANormal"/>
        <w:widowControl w:val="0"/>
        <w:suppressAutoHyphens w:val="0"/>
        <w:rPr>
          <w:del w:id="2417" w:author="AbbVie1" w:date="2025-05-10T12:51:00Z"/>
          <w:rFonts w:ascii="Times New Roman" w:hAnsi="Times New Roman" w:cs="Times New Roman"/>
          <w:szCs w:val="22"/>
          <w:lang w:val="lv-LV"/>
        </w:rPr>
      </w:pPr>
    </w:p>
    <w:p w14:paraId="2D9F6F38" w14:textId="0F66EA53" w:rsidR="009E04D1" w:rsidRPr="00AE120B" w:rsidRDefault="00000000" w:rsidP="00942370">
      <w:pPr>
        <w:pStyle w:val="EMEANormal"/>
        <w:keepNext/>
        <w:keepLines/>
        <w:widowControl w:val="0"/>
        <w:suppressAutoHyphens w:val="0"/>
        <w:rPr>
          <w:del w:id="2418" w:author="AbbVie1" w:date="2025-05-10T12:51:00Z"/>
          <w:rFonts w:ascii="Times New Roman" w:hAnsi="Times New Roman" w:cs="Times New Roman"/>
          <w:szCs w:val="22"/>
          <w:lang w:val="lv-LV"/>
        </w:rPr>
      </w:pPr>
      <w:del w:id="2419" w:author="AbbVie1" w:date="2025-05-10T12:51:00Z">
        <w:r w:rsidRPr="00AE120B">
          <w:rPr>
            <w:rFonts w:ascii="Times New Roman" w:hAnsi="Times New Roman" w:cs="Times New Roman"/>
            <w:szCs w:val="22"/>
            <w:lang w:val="lv-LV"/>
          </w:rPr>
          <w:delText>Klīniskas remisijas (definētas kā KSAI &lt; 150) indukcija tika vērtēta divos pētījumos – KS Pētījumā I (CLASSIC I) un KS Pētījumā II (GAIN). KS Pētījumā I 299 TNF-antagonistus iepriekš nesaņēmuši pacienti tika nejaušināti iekļauti vienā no četrām ārstēšanas grupām – placebo 0. un 2. nedēļā, 160 mg Humira 0. nedēļā un 80 mg 2. nedēļā, 80 mg 0. nedēļā un 40 mg 2. nedēļā un 40 mg 0. nedēļā un 20 mg 2. nedēļā. KS Pētījumā II 325 pacienti, kuriem bija izzudusi atbildes reakcija vai kuriem bija infliksimaba nepanesamība, tika randomizēti saņemt vai nu 160 mg Humira 0. nedēļā un 80 mg 2. nedēļā vai placebo 0. un 2. nedēļā. Pacienti ar primāru iedarbības trūkumu tika izslēgti no pētījumiem, tāpēc šie pacienti netika turpmāk vērtēti.</w:delText>
        </w:r>
      </w:del>
    </w:p>
    <w:p w14:paraId="587A88DD" w14:textId="7A383AE8" w:rsidR="009E04D1" w:rsidRPr="00AE120B" w:rsidRDefault="009E04D1" w:rsidP="00F768D0">
      <w:pPr>
        <w:pStyle w:val="EMEANormal"/>
        <w:widowControl w:val="0"/>
        <w:suppressAutoHyphens w:val="0"/>
        <w:rPr>
          <w:del w:id="2420" w:author="AbbVie1" w:date="2025-05-10T12:51:00Z"/>
          <w:rFonts w:ascii="Times New Roman" w:hAnsi="Times New Roman" w:cs="Times New Roman"/>
          <w:szCs w:val="22"/>
          <w:lang w:val="lv-LV"/>
        </w:rPr>
      </w:pPr>
    </w:p>
    <w:p w14:paraId="6FE17819" w14:textId="4F0D7912" w:rsidR="009E04D1" w:rsidRPr="00AE120B" w:rsidRDefault="00000000" w:rsidP="000673C9">
      <w:pPr>
        <w:pStyle w:val="EMEANormal"/>
        <w:widowControl w:val="0"/>
        <w:suppressAutoHyphens w:val="0"/>
        <w:rPr>
          <w:del w:id="2421" w:author="AbbVie1" w:date="2025-05-10T12:51:00Z"/>
          <w:rFonts w:ascii="Times New Roman" w:hAnsi="Times New Roman" w:cs="Times New Roman"/>
          <w:szCs w:val="22"/>
          <w:lang w:val="lv-LV"/>
        </w:rPr>
      </w:pPr>
      <w:del w:id="2422" w:author="AbbVie1" w:date="2025-05-10T12:51:00Z">
        <w:r w:rsidRPr="00AE120B">
          <w:rPr>
            <w:rFonts w:ascii="Times New Roman" w:hAnsi="Times New Roman" w:cs="Times New Roman"/>
            <w:szCs w:val="22"/>
            <w:lang w:val="lv-LV"/>
          </w:rPr>
          <w:delText xml:space="preserve">Klīniskas remisijas saglabāšanos vērtēja KS Pētījumā III (CHARM). KS Pētījumā III 854 pacienti atklāti saņēma 80 mg 0. nedēļā un 40 mg 2. nedēļā. Ceturtajā nedēļā pacienti tika randomizēti saņemt 40 mg katru otro nedēļu, 40 mg katru nedēļu vai placebo, kopējam pētījumam ilgumam esot 56 nedēļas. Pacienti ar klīnisku atbildes reakciju (KSAI samazinājums ≥ 70) 4. nedēļā tika stratificēti un analizēti atsevišķi no tiem, kuriem 4. nedēļā nebija klīniskas atbildes reakcijas. Pēc 8. nedēļas bija atļauts pakāpeniski samazināt kortikosteroīda devu. </w:delText>
        </w:r>
      </w:del>
    </w:p>
    <w:p w14:paraId="37C953EA" w14:textId="52EA8EB7" w:rsidR="009E04D1" w:rsidRPr="00AE120B" w:rsidRDefault="009E04D1" w:rsidP="000673C9">
      <w:pPr>
        <w:pStyle w:val="EMEANormal"/>
        <w:widowControl w:val="0"/>
        <w:suppressAutoHyphens w:val="0"/>
        <w:rPr>
          <w:del w:id="2423" w:author="AbbVie1" w:date="2025-05-10T12:51:00Z"/>
          <w:rFonts w:ascii="Times New Roman" w:hAnsi="Times New Roman" w:cs="Times New Roman"/>
          <w:szCs w:val="22"/>
          <w:lang w:val="lv-LV"/>
        </w:rPr>
      </w:pPr>
    </w:p>
    <w:p w14:paraId="41A50329" w14:textId="3C4BB592" w:rsidR="009E04D1" w:rsidRPr="00AE120B" w:rsidRDefault="00000000" w:rsidP="008877B3">
      <w:pPr>
        <w:pStyle w:val="EMEANormal"/>
        <w:widowControl w:val="0"/>
        <w:suppressAutoHyphens w:val="0"/>
        <w:rPr>
          <w:del w:id="2424" w:author="AbbVie1" w:date="2025-05-10T12:51:00Z"/>
          <w:rFonts w:ascii="Times New Roman" w:hAnsi="Times New Roman" w:cs="Times New Roman"/>
          <w:szCs w:val="22"/>
          <w:lang w:val="lv-LV"/>
        </w:rPr>
      </w:pPr>
      <w:del w:id="2425" w:author="AbbVie1" w:date="2025-05-10T12:51:00Z">
        <w:r w:rsidRPr="00AE120B">
          <w:rPr>
            <w:rFonts w:ascii="Times New Roman" w:hAnsi="Times New Roman" w:cs="Times New Roman"/>
            <w:szCs w:val="22"/>
            <w:lang w:val="lv-LV"/>
          </w:rPr>
          <w:delText xml:space="preserve">KS Pētījuma I un KS Pētījuma II remisijas indukcijas un atbildes reakcijas biežums parādīts </w:delText>
        </w:r>
        <w:r w:rsidR="00486D18" w:rsidRPr="00AE120B">
          <w:rPr>
            <w:rFonts w:ascii="Times New Roman" w:hAnsi="Times New Roman" w:cs="Times New Roman"/>
            <w:szCs w:val="22"/>
            <w:lang w:val="lv-LV"/>
          </w:rPr>
          <w:delText>17</w:delText>
        </w:r>
        <w:r w:rsidRPr="00AE120B">
          <w:rPr>
            <w:rFonts w:ascii="Times New Roman" w:hAnsi="Times New Roman" w:cs="Times New Roman"/>
            <w:szCs w:val="22"/>
            <w:lang w:val="lv-LV"/>
          </w:rPr>
          <w:delText>. tabulā.</w:delText>
        </w:r>
      </w:del>
    </w:p>
    <w:p w14:paraId="72771CD9" w14:textId="3F817D27" w:rsidR="009E04D1" w:rsidRPr="00AE120B" w:rsidRDefault="009E04D1" w:rsidP="008877B3">
      <w:pPr>
        <w:pStyle w:val="EMEANormal"/>
        <w:keepLines/>
        <w:widowControl w:val="0"/>
        <w:suppressAutoHyphens w:val="0"/>
        <w:rPr>
          <w:del w:id="2426" w:author="AbbVie1" w:date="2025-05-10T12:51:00Z"/>
          <w:rFonts w:ascii="Times New Roman" w:hAnsi="Times New Roman" w:cs="Times New Roman"/>
          <w:szCs w:val="22"/>
          <w:lang w:val="lv-LV"/>
        </w:rPr>
      </w:pPr>
    </w:p>
    <w:tbl>
      <w:tblPr>
        <w:tblW w:w="0" w:type="auto"/>
        <w:tblInd w:w="-15" w:type="dxa"/>
        <w:tblLayout w:type="fixed"/>
        <w:tblLook w:val="0000" w:firstRow="0" w:lastRow="0" w:firstColumn="0" w:lastColumn="0" w:noHBand="0" w:noVBand="0"/>
      </w:tblPr>
      <w:tblGrid>
        <w:gridCol w:w="2307"/>
        <w:gridCol w:w="1192"/>
        <w:gridCol w:w="1249"/>
        <w:gridCol w:w="1176"/>
        <w:gridCol w:w="1496"/>
        <w:gridCol w:w="1818"/>
        <w:gridCol w:w="30"/>
      </w:tblGrid>
      <w:tr w:rsidR="006D30D4" w14:paraId="16C20721" w14:textId="7DA091C1">
        <w:trPr>
          <w:gridAfter w:val="1"/>
          <w:wAfter w:w="30" w:type="dxa"/>
          <w:cantSplit/>
          <w:del w:id="2427" w:author="AbbVie1" w:date="2025-05-10T12:51:00Z"/>
        </w:trPr>
        <w:tc>
          <w:tcPr>
            <w:tcW w:w="9238" w:type="dxa"/>
            <w:gridSpan w:val="6"/>
            <w:tcBorders>
              <w:bottom w:val="single" w:sz="4" w:space="0" w:color="000000"/>
            </w:tcBorders>
          </w:tcPr>
          <w:p w14:paraId="5E9AB2AE" w14:textId="6F7FF5AC" w:rsidR="009E04D1" w:rsidRPr="00AE120B" w:rsidRDefault="00000000" w:rsidP="000673C9">
            <w:pPr>
              <w:pStyle w:val="TableText"/>
              <w:widowControl w:val="0"/>
              <w:suppressAutoHyphens w:val="0"/>
              <w:spacing w:before="0" w:after="0" w:line="240" w:lineRule="auto"/>
              <w:jc w:val="center"/>
              <w:rPr>
                <w:del w:id="2428" w:author="AbbVie1" w:date="2025-05-10T12:51:00Z"/>
                <w:b/>
                <w:bCs/>
                <w:sz w:val="22"/>
                <w:szCs w:val="22"/>
                <w:lang w:val="lv-LV"/>
              </w:rPr>
            </w:pPr>
            <w:del w:id="2429" w:author="AbbVie1" w:date="2025-05-10T12:51:00Z">
              <w:r w:rsidRPr="00AE120B">
                <w:rPr>
                  <w:b/>
                  <w:bCs/>
                  <w:sz w:val="22"/>
                  <w:szCs w:val="22"/>
                  <w:lang w:val="lv-LV"/>
                </w:rPr>
                <w:lastRenderedPageBreak/>
                <w:delText>17. tabula</w:delText>
              </w:r>
            </w:del>
          </w:p>
          <w:p w14:paraId="6FC5B52B" w14:textId="073045BE" w:rsidR="009E04D1" w:rsidRPr="00AE120B" w:rsidRDefault="00000000" w:rsidP="000673C9">
            <w:pPr>
              <w:pStyle w:val="TableText"/>
              <w:widowControl w:val="0"/>
              <w:suppressAutoHyphens w:val="0"/>
              <w:spacing w:before="0" w:after="0" w:line="240" w:lineRule="auto"/>
              <w:jc w:val="center"/>
              <w:rPr>
                <w:del w:id="2430" w:author="AbbVie1" w:date="2025-05-10T12:51:00Z"/>
                <w:b/>
                <w:bCs/>
                <w:sz w:val="22"/>
                <w:szCs w:val="22"/>
                <w:lang w:val="lv-LV"/>
              </w:rPr>
            </w:pPr>
            <w:del w:id="2431" w:author="AbbVie1" w:date="2025-05-10T12:51:00Z">
              <w:r w:rsidRPr="00AE120B">
                <w:rPr>
                  <w:b/>
                  <w:bCs/>
                  <w:sz w:val="22"/>
                  <w:szCs w:val="22"/>
                  <w:lang w:val="lv-LV"/>
                </w:rPr>
                <w:delText>Klīniskas remisijas indukcija un atbildes reakcija</w:delText>
              </w:r>
            </w:del>
          </w:p>
          <w:p w14:paraId="0EC42B69" w14:textId="56AB1DBC" w:rsidR="009E04D1" w:rsidRPr="00AE120B" w:rsidRDefault="00000000" w:rsidP="000673C9">
            <w:pPr>
              <w:pStyle w:val="TableText"/>
              <w:widowControl w:val="0"/>
              <w:suppressAutoHyphens w:val="0"/>
              <w:spacing w:before="0" w:after="0" w:line="240" w:lineRule="auto"/>
              <w:jc w:val="center"/>
              <w:rPr>
                <w:del w:id="2432" w:author="AbbVie1" w:date="2025-05-10T12:51:00Z"/>
                <w:sz w:val="22"/>
                <w:szCs w:val="22"/>
                <w:lang w:val="lv-LV"/>
              </w:rPr>
            </w:pPr>
            <w:del w:id="2433" w:author="AbbVie1" w:date="2025-05-10T12:51:00Z">
              <w:r w:rsidRPr="00AE120B">
                <w:rPr>
                  <w:b/>
                  <w:bCs/>
                  <w:sz w:val="22"/>
                  <w:szCs w:val="22"/>
                  <w:lang w:val="lv-LV"/>
                </w:rPr>
                <w:delText>(Procentuālais pacientu daudzums)</w:delText>
              </w:r>
            </w:del>
          </w:p>
        </w:tc>
      </w:tr>
      <w:tr w:rsidR="006D30D4" w14:paraId="3D30169B" w14:textId="00738F71">
        <w:trPr>
          <w:cantSplit/>
          <w:del w:id="2434" w:author="AbbVie1" w:date="2025-05-10T12:51:00Z"/>
        </w:trPr>
        <w:tc>
          <w:tcPr>
            <w:tcW w:w="2307" w:type="dxa"/>
            <w:tcBorders>
              <w:top w:val="single" w:sz="4" w:space="0" w:color="000000"/>
              <w:left w:val="single" w:sz="4" w:space="0" w:color="000000"/>
              <w:bottom w:val="single" w:sz="4" w:space="0" w:color="000000"/>
            </w:tcBorders>
          </w:tcPr>
          <w:p w14:paraId="2C98485E" w14:textId="14049EDD" w:rsidR="009E04D1" w:rsidRPr="00AE120B" w:rsidRDefault="009E04D1" w:rsidP="008877B3">
            <w:pPr>
              <w:pStyle w:val="TableText"/>
              <w:widowControl w:val="0"/>
              <w:suppressAutoHyphens w:val="0"/>
              <w:snapToGrid w:val="0"/>
              <w:spacing w:before="0" w:after="0" w:line="240" w:lineRule="auto"/>
              <w:rPr>
                <w:del w:id="2435" w:author="AbbVie1" w:date="2025-05-10T12:51:00Z"/>
                <w:b/>
                <w:bCs/>
                <w:sz w:val="22"/>
                <w:szCs w:val="22"/>
                <w:lang w:val="lv-LV"/>
              </w:rPr>
            </w:pPr>
          </w:p>
        </w:tc>
        <w:tc>
          <w:tcPr>
            <w:tcW w:w="3617" w:type="dxa"/>
            <w:gridSpan w:val="3"/>
            <w:tcBorders>
              <w:top w:val="single" w:sz="4" w:space="0" w:color="000000"/>
              <w:left w:val="single" w:sz="4" w:space="0" w:color="000000"/>
              <w:bottom w:val="single" w:sz="4" w:space="0" w:color="000000"/>
            </w:tcBorders>
          </w:tcPr>
          <w:p w14:paraId="691D0DA5" w14:textId="4B6E3640" w:rsidR="009E04D1" w:rsidRPr="00AE120B" w:rsidRDefault="00000000" w:rsidP="008877B3">
            <w:pPr>
              <w:pStyle w:val="TableText"/>
              <w:widowControl w:val="0"/>
              <w:suppressAutoHyphens w:val="0"/>
              <w:spacing w:before="0" w:after="0" w:line="240" w:lineRule="auto"/>
              <w:rPr>
                <w:del w:id="2436" w:author="AbbVie1" w:date="2025-05-10T12:51:00Z"/>
                <w:b/>
                <w:bCs/>
                <w:sz w:val="22"/>
                <w:szCs w:val="22"/>
                <w:lang w:val="lv-LV"/>
              </w:rPr>
            </w:pPr>
            <w:del w:id="2437" w:author="AbbVie1" w:date="2025-05-10T12:51:00Z">
              <w:r w:rsidRPr="00AE120B">
                <w:rPr>
                  <w:b/>
                  <w:bCs/>
                  <w:sz w:val="22"/>
                  <w:szCs w:val="22"/>
                  <w:lang w:val="lv-LV"/>
                </w:rPr>
                <w:delText>KS Pētījums I: infliksimabu iepriekš nelietojuši pacienti</w:delText>
              </w:r>
            </w:del>
          </w:p>
        </w:tc>
        <w:tc>
          <w:tcPr>
            <w:tcW w:w="3344" w:type="dxa"/>
            <w:gridSpan w:val="3"/>
            <w:tcBorders>
              <w:top w:val="single" w:sz="4" w:space="0" w:color="000000"/>
              <w:left w:val="single" w:sz="4" w:space="0" w:color="000000"/>
              <w:bottom w:val="single" w:sz="4" w:space="0" w:color="000000"/>
              <w:right w:val="single" w:sz="4" w:space="0" w:color="000000"/>
            </w:tcBorders>
          </w:tcPr>
          <w:p w14:paraId="1AA1686E" w14:textId="2A2FA256" w:rsidR="009E04D1" w:rsidRPr="00AE120B" w:rsidRDefault="00000000" w:rsidP="008877B3">
            <w:pPr>
              <w:pStyle w:val="TableText"/>
              <w:widowControl w:val="0"/>
              <w:suppressAutoHyphens w:val="0"/>
              <w:spacing w:before="0" w:after="0" w:line="240" w:lineRule="auto"/>
              <w:rPr>
                <w:del w:id="2438" w:author="AbbVie1" w:date="2025-05-10T12:51:00Z"/>
                <w:sz w:val="22"/>
                <w:szCs w:val="22"/>
                <w:lang w:val="lv-LV"/>
              </w:rPr>
            </w:pPr>
            <w:del w:id="2439" w:author="AbbVie1" w:date="2025-05-10T12:51:00Z">
              <w:r w:rsidRPr="00AE120B">
                <w:rPr>
                  <w:b/>
                  <w:bCs/>
                  <w:sz w:val="22"/>
                  <w:szCs w:val="22"/>
                  <w:lang w:val="lv-LV"/>
                </w:rPr>
                <w:delText>KS Pētījums II: infliksimabu iepriekš lietojuši pacienti</w:delText>
              </w:r>
            </w:del>
          </w:p>
        </w:tc>
      </w:tr>
      <w:tr w:rsidR="006D30D4" w14:paraId="2AC130CC" w14:textId="73A2761E">
        <w:trPr>
          <w:cantSplit/>
          <w:del w:id="2440" w:author="AbbVie1" w:date="2025-05-10T12:51:00Z"/>
        </w:trPr>
        <w:tc>
          <w:tcPr>
            <w:tcW w:w="2307" w:type="dxa"/>
            <w:tcBorders>
              <w:top w:val="single" w:sz="4" w:space="0" w:color="000000"/>
              <w:left w:val="single" w:sz="4" w:space="0" w:color="000000"/>
              <w:bottom w:val="single" w:sz="4" w:space="0" w:color="000000"/>
            </w:tcBorders>
          </w:tcPr>
          <w:p w14:paraId="78E01F8E" w14:textId="6C529F7D" w:rsidR="009E04D1" w:rsidRPr="00AE120B" w:rsidRDefault="009E04D1" w:rsidP="008877B3">
            <w:pPr>
              <w:pStyle w:val="TableText"/>
              <w:widowControl w:val="0"/>
              <w:suppressAutoHyphens w:val="0"/>
              <w:snapToGrid w:val="0"/>
              <w:spacing w:before="0" w:after="0" w:line="240" w:lineRule="auto"/>
              <w:jc w:val="center"/>
              <w:rPr>
                <w:del w:id="2441" w:author="AbbVie1" w:date="2025-05-10T12:51:00Z"/>
                <w:b/>
                <w:bCs/>
                <w:sz w:val="22"/>
                <w:szCs w:val="22"/>
                <w:lang w:val="lv-LV"/>
              </w:rPr>
            </w:pPr>
          </w:p>
        </w:tc>
        <w:tc>
          <w:tcPr>
            <w:tcW w:w="1192" w:type="dxa"/>
            <w:tcBorders>
              <w:top w:val="single" w:sz="4" w:space="0" w:color="000000"/>
              <w:left w:val="single" w:sz="4" w:space="0" w:color="000000"/>
              <w:bottom w:val="single" w:sz="4" w:space="0" w:color="000000"/>
            </w:tcBorders>
          </w:tcPr>
          <w:p w14:paraId="49279654" w14:textId="585EADF1" w:rsidR="009E04D1" w:rsidRPr="00AE120B" w:rsidRDefault="00000000" w:rsidP="008877B3">
            <w:pPr>
              <w:pStyle w:val="TableText"/>
              <w:widowControl w:val="0"/>
              <w:suppressAutoHyphens w:val="0"/>
              <w:spacing w:before="0" w:after="0" w:line="240" w:lineRule="auto"/>
              <w:jc w:val="center"/>
              <w:rPr>
                <w:del w:id="2442" w:author="AbbVie1" w:date="2025-05-10T12:51:00Z"/>
                <w:b/>
                <w:bCs/>
                <w:sz w:val="22"/>
                <w:szCs w:val="22"/>
                <w:lang w:val="lv-LV"/>
              </w:rPr>
            </w:pPr>
            <w:del w:id="2443" w:author="AbbVie1" w:date="2025-05-10T12:51:00Z">
              <w:r w:rsidRPr="00AE120B">
                <w:rPr>
                  <w:b/>
                  <w:bCs/>
                  <w:sz w:val="22"/>
                  <w:szCs w:val="22"/>
                  <w:lang w:val="lv-LV"/>
                </w:rPr>
                <w:delText>Placebo</w:delText>
              </w:r>
            </w:del>
          </w:p>
          <w:p w14:paraId="0EBEE537" w14:textId="1C7BB40B" w:rsidR="009E04D1" w:rsidRPr="00AE120B" w:rsidRDefault="00000000" w:rsidP="008877B3">
            <w:pPr>
              <w:pStyle w:val="TableText"/>
              <w:widowControl w:val="0"/>
              <w:suppressAutoHyphens w:val="0"/>
              <w:spacing w:before="0" w:after="0" w:line="240" w:lineRule="auto"/>
              <w:jc w:val="center"/>
              <w:rPr>
                <w:del w:id="2444" w:author="AbbVie1" w:date="2025-05-10T12:51:00Z"/>
                <w:b/>
                <w:bCs/>
                <w:sz w:val="22"/>
                <w:szCs w:val="22"/>
                <w:lang w:val="lv-LV"/>
              </w:rPr>
            </w:pPr>
            <w:del w:id="2445" w:author="AbbVie1" w:date="2025-05-10T12:51:00Z">
              <w:r w:rsidRPr="00AE120B">
                <w:rPr>
                  <w:b/>
                  <w:bCs/>
                  <w:sz w:val="22"/>
                  <w:szCs w:val="22"/>
                  <w:lang w:val="lv-LV"/>
                </w:rPr>
                <w:delText>N=74</w:delText>
              </w:r>
            </w:del>
          </w:p>
        </w:tc>
        <w:tc>
          <w:tcPr>
            <w:tcW w:w="1249" w:type="dxa"/>
            <w:tcBorders>
              <w:top w:val="single" w:sz="4" w:space="0" w:color="000000"/>
              <w:left w:val="single" w:sz="4" w:space="0" w:color="000000"/>
              <w:bottom w:val="single" w:sz="4" w:space="0" w:color="000000"/>
            </w:tcBorders>
          </w:tcPr>
          <w:p w14:paraId="4C6C3A82" w14:textId="11AE8D2B" w:rsidR="009E04D1" w:rsidRPr="00AE120B" w:rsidRDefault="00000000" w:rsidP="008877B3">
            <w:pPr>
              <w:pStyle w:val="TableText"/>
              <w:widowControl w:val="0"/>
              <w:suppressAutoHyphens w:val="0"/>
              <w:spacing w:before="0" w:after="0" w:line="240" w:lineRule="auto"/>
              <w:jc w:val="center"/>
              <w:rPr>
                <w:del w:id="2446" w:author="AbbVie1" w:date="2025-05-10T12:51:00Z"/>
                <w:b/>
                <w:bCs/>
                <w:sz w:val="22"/>
                <w:szCs w:val="22"/>
                <w:lang w:val="lv-LV"/>
              </w:rPr>
            </w:pPr>
            <w:del w:id="2447" w:author="AbbVie1" w:date="2025-05-10T12:51:00Z">
              <w:r w:rsidRPr="00AE120B">
                <w:rPr>
                  <w:b/>
                  <w:bCs/>
                  <w:sz w:val="22"/>
                  <w:szCs w:val="22"/>
                  <w:lang w:val="lv-LV"/>
                </w:rPr>
                <w:delText>Humira</w:delText>
              </w:r>
            </w:del>
          </w:p>
          <w:p w14:paraId="6F0D6AA9" w14:textId="3EE77161" w:rsidR="009E04D1" w:rsidRPr="00AE120B" w:rsidRDefault="00000000" w:rsidP="008877B3">
            <w:pPr>
              <w:pStyle w:val="TableText"/>
              <w:widowControl w:val="0"/>
              <w:suppressAutoHyphens w:val="0"/>
              <w:spacing w:before="0" w:after="0" w:line="240" w:lineRule="auto"/>
              <w:jc w:val="center"/>
              <w:rPr>
                <w:del w:id="2448" w:author="AbbVie1" w:date="2025-05-10T12:51:00Z"/>
                <w:b/>
                <w:bCs/>
                <w:sz w:val="22"/>
                <w:szCs w:val="22"/>
                <w:lang w:val="lv-LV"/>
              </w:rPr>
            </w:pPr>
            <w:del w:id="2449" w:author="AbbVie1" w:date="2025-05-10T12:51:00Z">
              <w:r w:rsidRPr="00AE120B">
                <w:rPr>
                  <w:b/>
                  <w:bCs/>
                  <w:sz w:val="22"/>
                  <w:szCs w:val="22"/>
                  <w:lang w:val="lv-LV"/>
                </w:rPr>
                <w:delText>80/40 mg</w:delText>
              </w:r>
            </w:del>
          </w:p>
          <w:p w14:paraId="70C1C2A3" w14:textId="15890490" w:rsidR="009E04D1" w:rsidRPr="00AE120B" w:rsidRDefault="00000000" w:rsidP="008877B3">
            <w:pPr>
              <w:pStyle w:val="TableText"/>
              <w:widowControl w:val="0"/>
              <w:suppressAutoHyphens w:val="0"/>
              <w:spacing w:before="0" w:after="0" w:line="240" w:lineRule="auto"/>
              <w:jc w:val="center"/>
              <w:rPr>
                <w:del w:id="2450" w:author="AbbVie1" w:date="2025-05-10T12:51:00Z"/>
                <w:b/>
                <w:bCs/>
                <w:sz w:val="22"/>
                <w:szCs w:val="22"/>
                <w:lang w:val="lv-LV"/>
              </w:rPr>
            </w:pPr>
            <w:del w:id="2451" w:author="AbbVie1" w:date="2025-05-10T12:51:00Z">
              <w:r w:rsidRPr="00AE120B">
                <w:rPr>
                  <w:b/>
                  <w:bCs/>
                  <w:sz w:val="22"/>
                  <w:szCs w:val="22"/>
                  <w:lang w:val="lv-LV"/>
                </w:rPr>
                <w:delText>N = 75</w:delText>
              </w:r>
            </w:del>
          </w:p>
        </w:tc>
        <w:tc>
          <w:tcPr>
            <w:tcW w:w="1176" w:type="dxa"/>
            <w:tcBorders>
              <w:top w:val="single" w:sz="4" w:space="0" w:color="000000"/>
              <w:left w:val="single" w:sz="4" w:space="0" w:color="000000"/>
              <w:bottom w:val="single" w:sz="4" w:space="0" w:color="000000"/>
            </w:tcBorders>
          </w:tcPr>
          <w:p w14:paraId="5454E11F" w14:textId="19AB4651" w:rsidR="009E04D1" w:rsidRPr="00AE120B" w:rsidRDefault="00000000" w:rsidP="008877B3">
            <w:pPr>
              <w:pStyle w:val="TableText"/>
              <w:widowControl w:val="0"/>
              <w:suppressAutoHyphens w:val="0"/>
              <w:spacing w:before="0" w:after="0" w:line="240" w:lineRule="auto"/>
              <w:jc w:val="center"/>
              <w:rPr>
                <w:del w:id="2452" w:author="AbbVie1" w:date="2025-05-10T12:51:00Z"/>
                <w:b/>
                <w:bCs/>
                <w:sz w:val="22"/>
                <w:szCs w:val="22"/>
                <w:lang w:val="lv-LV"/>
              </w:rPr>
            </w:pPr>
            <w:del w:id="2453" w:author="AbbVie1" w:date="2025-05-10T12:51:00Z">
              <w:r w:rsidRPr="00AE120B">
                <w:rPr>
                  <w:b/>
                  <w:bCs/>
                  <w:sz w:val="22"/>
                  <w:szCs w:val="22"/>
                  <w:lang w:val="lv-LV"/>
                </w:rPr>
                <w:delText xml:space="preserve">Humira </w:delText>
              </w:r>
            </w:del>
          </w:p>
          <w:p w14:paraId="574D507B" w14:textId="784C1623" w:rsidR="009E04D1" w:rsidRPr="00AE120B" w:rsidRDefault="00000000" w:rsidP="008877B3">
            <w:pPr>
              <w:pStyle w:val="TableText"/>
              <w:widowControl w:val="0"/>
              <w:suppressAutoHyphens w:val="0"/>
              <w:spacing w:before="0" w:after="0" w:line="240" w:lineRule="auto"/>
              <w:jc w:val="center"/>
              <w:rPr>
                <w:del w:id="2454" w:author="AbbVie1" w:date="2025-05-10T12:51:00Z"/>
                <w:b/>
                <w:bCs/>
                <w:sz w:val="22"/>
                <w:szCs w:val="22"/>
                <w:lang w:val="lv-LV"/>
              </w:rPr>
            </w:pPr>
            <w:del w:id="2455" w:author="AbbVie1" w:date="2025-05-10T12:51:00Z">
              <w:r w:rsidRPr="00AE120B">
                <w:rPr>
                  <w:b/>
                  <w:bCs/>
                  <w:sz w:val="22"/>
                  <w:szCs w:val="22"/>
                  <w:lang w:val="lv-LV"/>
                </w:rPr>
                <w:delText>160/80 mg N=76</w:delText>
              </w:r>
            </w:del>
          </w:p>
        </w:tc>
        <w:tc>
          <w:tcPr>
            <w:tcW w:w="1496" w:type="dxa"/>
            <w:tcBorders>
              <w:top w:val="single" w:sz="4" w:space="0" w:color="000000"/>
              <w:left w:val="single" w:sz="4" w:space="0" w:color="000000"/>
              <w:bottom w:val="single" w:sz="4" w:space="0" w:color="000000"/>
            </w:tcBorders>
          </w:tcPr>
          <w:p w14:paraId="4C155FF1" w14:textId="2EF1A147" w:rsidR="009E04D1" w:rsidRPr="00AE120B" w:rsidRDefault="00000000" w:rsidP="008877B3">
            <w:pPr>
              <w:pStyle w:val="TableText"/>
              <w:widowControl w:val="0"/>
              <w:suppressAutoHyphens w:val="0"/>
              <w:spacing w:before="0" w:after="0" w:line="240" w:lineRule="auto"/>
              <w:jc w:val="center"/>
              <w:rPr>
                <w:del w:id="2456" w:author="AbbVie1" w:date="2025-05-10T12:51:00Z"/>
                <w:b/>
                <w:bCs/>
                <w:sz w:val="22"/>
                <w:szCs w:val="22"/>
                <w:lang w:val="lv-LV"/>
              </w:rPr>
            </w:pPr>
            <w:del w:id="2457" w:author="AbbVie1" w:date="2025-05-10T12:51:00Z">
              <w:r w:rsidRPr="00AE120B">
                <w:rPr>
                  <w:b/>
                  <w:bCs/>
                  <w:sz w:val="22"/>
                  <w:szCs w:val="22"/>
                  <w:lang w:val="lv-LV"/>
                </w:rPr>
                <w:delText>Placebo</w:delText>
              </w:r>
            </w:del>
          </w:p>
          <w:p w14:paraId="6B0E718C" w14:textId="4999FB05" w:rsidR="009E04D1" w:rsidRPr="00AE120B" w:rsidRDefault="00000000" w:rsidP="008877B3">
            <w:pPr>
              <w:pStyle w:val="TableText"/>
              <w:widowControl w:val="0"/>
              <w:suppressAutoHyphens w:val="0"/>
              <w:spacing w:before="0" w:after="0" w:line="240" w:lineRule="auto"/>
              <w:jc w:val="center"/>
              <w:rPr>
                <w:del w:id="2458" w:author="AbbVie1" w:date="2025-05-10T12:51:00Z"/>
                <w:b/>
                <w:bCs/>
                <w:sz w:val="22"/>
                <w:szCs w:val="22"/>
                <w:lang w:val="lv-LV"/>
              </w:rPr>
            </w:pPr>
            <w:del w:id="2459" w:author="AbbVie1" w:date="2025-05-10T12:51:00Z">
              <w:r w:rsidRPr="00AE120B">
                <w:rPr>
                  <w:b/>
                  <w:bCs/>
                  <w:sz w:val="22"/>
                  <w:szCs w:val="22"/>
                  <w:lang w:val="lv-LV"/>
                </w:rPr>
                <w:delText>N=166</w:delText>
              </w:r>
            </w:del>
          </w:p>
        </w:tc>
        <w:tc>
          <w:tcPr>
            <w:tcW w:w="1848" w:type="dxa"/>
            <w:gridSpan w:val="2"/>
            <w:tcBorders>
              <w:top w:val="single" w:sz="4" w:space="0" w:color="000000"/>
              <w:left w:val="single" w:sz="4" w:space="0" w:color="000000"/>
              <w:bottom w:val="single" w:sz="4" w:space="0" w:color="000000"/>
              <w:right w:val="single" w:sz="4" w:space="0" w:color="000000"/>
            </w:tcBorders>
          </w:tcPr>
          <w:p w14:paraId="2426EF43" w14:textId="329134BA" w:rsidR="009E04D1" w:rsidRPr="00AE120B" w:rsidRDefault="00000000" w:rsidP="008877B3">
            <w:pPr>
              <w:pStyle w:val="TableText"/>
              <w:widowControl w:val="0"/>
              <w:suppressAutoHyphens w:val="0"/>
              <w:spacing w:before="0" w:after="0" w:line="240" w:lineRule="auto"/>
              <w:jc w:val="center"/>
              <w:rPr>
                <w:del w:id="2460" w:author="AbbVie1" w:date="2025-05-10T12:51:00Z"/>
                <w:b/>
                <w:bCs/>
                <w:sz w:val="22"/>
                <w:szCs w:val="22"/>
                <w:lang w:val="lv-LV"/>
              </w:rPr>
            </w:pPr>
            <w:del w:id="2461" w:author="AbbVie1" w:date="2025-05-10T12:51:00Z">
              <w:r w:rsidRPr="00AE120B">
                <w:rPr>
                  <w:b/>
                  <w:bCs/>
                  <w:sz w:val="22"/>
                  <w:szCs w:val="22"/>
                  <w:lang w:val="lv-LV"/>
                </w:rPr>
                <w:delText xml:space="preserve">Humira </w:delText>
              </w:r>
            </w:del>
          </w:p>
          <w:p w14:paraId="04B5AA4C" w14:textId="3816F311" w:rsidR="009E04D1" w:rsidRPr="00AE120B" w:rsidRDefault="00000000" w:rsidP="008877B3">
            <w:pPr>
              <w:pStyle w:val="TableText"/>
              <w:widowControl w:val="0"/>
              <w:suppressAutoHyphens w:val="0"/>
              <w:spacing w:before="0" w:after="0" w:line="240" w:lineRule="auto"/>
              <w:jc w:val="center"/>
              <w:rPr>
                <w:del w:id="2462" w:author="AbbVie1" w:date="2025-05-10T12:51:00Z"/>
                <w:b/>
                <w:bCs/>
                <w:sz w:val="22"/>
                <w:szCs w:val="22"/>
                <w:lang w:val="lv-LV"/>
              </w:rPr>
            </w:pPr>
            <w:del w:id="2463" w:author="AbbVie1" w:date="2025-05-10T12:51:00Z">
              <w:r w:rsidRPr="00AE120B">
                <w:rPr>
                  <w:b/>
                  <w:bCs/>
                  <w:sz w:val="22"/>
                  <w:szCs w:val="22"/>
                  <w:lang w:val="lv-LV"/>
                </w:rPr>
                <w:delText>160/80 mg</w:delText>
              </w:r>
            </w:del>
          </w:p>
          <w:p w14:paraId="4852C7A0" w14:textId="007A6C89" w:rsidR="009E04D1" w:rsidRPr="00AE120B" w:rsidRDefault="00000000" w:rsidP="008877B3">
            <w:pPr>
              <w:pStyle w:val="TableText"/>
              <w:widowControl w:val="0"/>
              <w:suppressAutoHyphens w:val="0"/>
              <w:spacing w:before="0" w:after="0" w:line="240" w:lineRule="auto"/>
              <w:jc w:val="center"/>
              <w:rPr>
                <w:del w:id="2464" w:author="AbbVie1" w:date="2025-05-10T12:51:00Z"/>
                <w:sz w:val="22"/>
                <w:szCs w:val="22"/>
                <w:lang w:val="lv-LV"/>
              </w:rPr>
            </w:pPr>
            <w:del w:id="2465" w:author="AbbVie1" w:date="2025-05-10T12:51:00Z">
              <w:r w:rsidRPr="00AE120B">
                <w:rPr>
                  <w:b/>
                  <w:bCs/>
                  <w:sz w:val="22"/>
                  <w:szCs w:val="22"/>
                  <w:lang w:val="lv-LV"/>
                </w:rPr>
                <w:delText>N=159</w:delText>
              </w:r>
            </w:del>
          </w:p>
        </w:tc>
      </w:tr>
      <w:tr w:rsidR="006D30D4" w14:paraId="4E0154C5" w14:textId="09D1AE64">
        <w:trPr>
          <w:cantSplit/>
          <w:del w:id="2466" w:author="AbbVie1" w:date="2025-05-10T12:51:00Z"/>
        </w:trPr>
        <w:tc>
          <w:tcPr>
            <w:tcW w:w="2307" w:type="dxa"/>
            <w:tcBorders>
              <w:top w:val="single" w:sz="4" w:space="0" w:color="000000"/>
              <w:left w:val="single" w:sz="4" w:space="0" w:color="000000"/>
              <w:bottom w:val="single" w:sz="4" w:space="0" w:color="000000"/>
            </w:tcBorders>
            <w:vAlign w:val="bottom"/>
          </w:tcPr>
          <w:p w14:paraId="5079DC9F" w14:textId="12B4A0BF" w:rsidR="009E04D1" w:rsidRPr="00AE120B" w:rsidRDefault="00000000" w:rsidP="008877B3">
            <w:pPr>
              <w:pStyle w:val="TableText"/>
              <w:widowControl w:val="0"/>
              <w:suppressAutoHyphens w:val="0"/>
              <w:spacing w:before="0" w:after="0" w:line="240" w:lineRule="auto"/>
              <w:rPr>
                <w:del w:id="2467" w:author="AbbVie1" w:date="2025-05-10T12:51:00Z"/>
                <w:sz w:val="22"/>
                <w:szCs w:val="22"/>
                <w:lang w:val="lv-LV"/>
              </w:rPr>
            </w:pPr>
            <w:del w:id="2468" w:author="AbbVie1" w:date="2025-05-10T12:51:00Z">
              <w:r w:rsidRPr="00AE120B">
                <w:rPr>
                  <w:sz w:val="22"/>
                  <w:szCs w:val="22"/>
                  <w:lang w:val="lv-LV"/>
                </w:rPr>
                <w:delText>4. nedēļa</w:delText>
              </w:r>
            </w:del>
          </w:p>
        </w:tc>
        <w:tc>
          <w:tcPr>
            <w:tcW w:w="1192" w:type="dxa"/>
            <w:tcBorders>
              <w:top w:val="single" w:sz="4" w:space="0" w:color="000000"/>
              <w:left w:val="single" w:sz="4" w:space="0" w:color="000000"/>
              <w:bottom w:val="single" w:sz="4" w:space="0" w:color="000000"/>
            </w:tcBorders>
            <w:vAlign w:val="bottom"/>
          </w:tcPr>
          <w:p w14:paraId="6E11A9C8" w14:textId="368780A6" w:rsidR="009E04D1" w:rsidRPr="00AE120B" w:rsidRDefault="009E04D1" w:rsidP="008877B3">
            <w:pPr>
              <w:pStyle w:val="TableText"/>
              <w:widowControl w:val="0"/>
              <w:suppressAutoHyphens w:val="0"/>
              <w:snapToGrid w:val="0"/>
              <w:spacing w:before="0" w:after="0" w:line="240" w:lineRule="auto"/>
              <w:rPr>
                <w:del w:id="2469" w:author="AbbVie1" w:date="2025-05-10T12:51:00Z"/>
                <w:sz w:val="22"/>
                <w:szCs w:val="22"/>
                <w:lang w:val="lv-LV"/>
              </w:rPr>
            </w:pPr>
          </w:p>
        </w:tc>
        <w:tc>
          <w:tcPr>
            <w:tcW w:w="1249" w:type="dxa"/>
            <w:tcBorders>
              <w:top w:val="single" w:sz="4" w:space="0" w:color="000000"/>
              <w:left w:val="single" w:sz="4" w:space="0" w:color="000000"/>
              <w:bottom w:val="single" w:sz="4" w:space="0" w:color="000000"/>
            </w:tcBorders>
            <w:vAlign w:val="bottom"/>
          </w:tcPr>
          <w:p w14:paraId="36AB5EAF" w14:textId="075F422A" w:rsidR="009E04D1" w:rsidRPr="00AE120B" w:rsidRDefault="009E04D1" w:rsidP="008877B3">
            <w:pPr>
              <w:pStyle w:val="TableText"/>
              <w:widowControl w:val="0"/>
              <w:suppressAutoHyphens w:val="0"/>
              <w:snapToGrid w:val="0"/>
              <w:spacing w:before="0" w:after="0" w:line="240" w:lineRule="auto"/>
              <w:rPr>
                <w:del w:id="2470" w:author="AbbVie1" w:date="2025-05-10T12:51:00Z"/>
                <w:sz w:val="22"/>
                <w:szCs w:val="22"/>
                <w:lang w:val="lv-LV"/>
              </w:rPr>
            </w:pPr>
          </w:p>
        </w:tc>
        <w:tc>
          <w:tcPr>
            <w:tcW w:w="1176" w:type="dxa"/>
            <w:tcBorders>
              <w:top w:val="single" w:sz="4" w:space="0" w:color="000000"/>
              <w:left w:val="single" w:sz="4" w:space="0" w:color="000000"/>
              <w:bottom w:val="single" w:sz="4" w:space="0" w:color="000000"/>
            </w:tcBorders>
            <w:vAlign w:val="bottom"/>
          </w:tcPr>
          <w:p w14:paraId="675C3152" w14:textId="6C7A0146" w:rsidR="009E04D1" w:rsidRPr="00AE120B" w:rsidRDefault="009E04D1" w:rsidP="008877B3">
            <w:pPr>
              <w:pStyle w:val="TableText"/>
              <w:widowControl w:val="0"/>
              <w:suppressAutoHyphens w:val="0"/>
              <w:snapToGrid w:val="0"/>
              <w:spacing w:before="0" w:after="0" w:line="240" w:lineRule="auto"/>
              <w:rPr>
                <w:del w:id="2471" w:author="AbbVie1" w:date="2025-05-10T12:51:00Z"/>
                <w:sz w:val="22"/>
                <w:szCs w:val="22"/>
                <w:lang w:val="lv-LV"/>
              </w:rPr>
            </w:pPr>
          </w:p>
        </w:tc>
        <w:tc>
          <w:tcPr>
            <w:tcW w:w="1496" w:type="dxa"/>
            <w:tcBorders>
              <w:top w:val="single" w:sz="4" w:space="0" w:color="000000"/>
              <w:left w:val="single" w:sz="4" w:space="0" w:color="000000"/>
              <w:bottom w:val="single" w:sz="4" w:space="0" w:color="000000"/>
            </w:tcBorders>
            <w:vAlign w:val="bottom"/>
          </w:tcPr>
          <w:p w14:paraId="56DCF725" w14:textId="1F8FC73A" w:rsidR="009E04D1" w:rsidRPr="00AE120B" w:rsidRDefault="009E04D1" w:rsidP="008877B3">
            <w:pPr>
              <w:pStyle w:val="TableText"/>
              <w:widowControl w:val="0"/>
              <w:suppressAutoHyphens w:val="0"/>
              <w:snapToGrid w:val="0"/>
              <w:spacing w:before="0" w:after="0" w:line="240" w:lineRule="auto"/>
              <w:rPr>
                <w:del w:id="2472" w:author="AbbVie1" w:date="2025-05-10T12:51:00Z"/>
                <w:sz w:val="22"/>
                <w:szCs w:val="22"/>
                <w:lang w:val="lv-LV"/>
              </w:rPr>
            </w:pPr>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760236E8" w14:textId="69DACC04" w:rsidR="009E04D1" w:rsidRPr="00AE120B" w:rsidRDefault="009E04D1" w:rsidP="008877B3">
            <w:pPr>
              <w:pStyle w:val="TableText"/>
              <w:widowControl w:val="0"/>
              <w:suppressAutoHyphens w:val="0"/>
              <w:snapToGrid w:val="0"/>
              <w:spacing w:before="0" w:after="0" w:line="240" w:lineRule="auto"/>
              <w:rPr>
                <w:del w:id="2473" w:author="AbbVie1" w:date="2025-05-10T12:51:00Z"/>
                <w:sz w:val="22"/>
                <w:szCs w:val="22"/>
                <w:lang w:val="lv-LV"/>
              </w:rPr>
            </w:pPr>
          </w:p>
        </w:tc>
      </w:tr>
      <w:tr w:rsidR="006D30D4" w14:paraId="1F3CE8A7" w14:textId="5E2E6A4A">
        <w:trPr>
          <w:cantSplit/>
          <w:del w:id="2474" w:author="AbbVie1" w:date="2025-05-10T12:51:00Z"/>
        </w:trPr>
        <w:tc>
          <w:tcPr>
            <w:tcW w:w="2307" w:type="dxa"/>
            <w:tcBorders>
              <w:top w:val="single" w:sz="4" w:space="0" w:color="000000"/>
              <w:left w:val="single" w:sz="4" w:space="0" w:color="000000"/>
              <w:bottom w:val="single" w:sz="4" w:space="0" w:color="000000"/>
            </w:tcBorders>
            <w:vAlign w:val="bottom"/>
          </w:tcPr>
          <w:p w14:paraId="241DF863" w14:textId="66431662" w:rsidR="009E04D1" w:rsidRPr="00AE120B" w:rsidRDefault="00000000" w:rsidP="008877B3">
            <w:pPr>
              <w:pStyle w:val="TableText"/>
              <w:widowControl w:val="0"/>
              <w:suppressAutoHyphens w:val="0"/>
              <w:spacing w:before="0" w:after="0" w:line="240" w:lineRule="auto"/>
              <w:rPr>
                <w:del w:id="2475" w:author="AbbVie1" w:date="2025-05-10T12:51:00Z"/>
                <w:sz w:val="22"/>
                <w:szCs w:val="22"/>
                <w:lang w:val="lv-LV"/>
              </w:rPr>
            </w:pPr>
            <w:del w:id="2476" w:author="AbbVie1" w:date="2025-05-10T12:51:00Z">
              <w:r w:rsidRPr="00AE120B">
                <w:rPr>
                  <w:sz w:val="22"/>
                  <w:szCs w:val="22"/>
                  <w:lang w:val="lv-LV"/>
                </w:rPr>
                <w:delText>Klīniska remisija</w:delText>
              </w:r>
            </w:del>
          </w:p>
        </w:tc>
        <w:tc>
          <w:tcPr>
            <w:tcW w:w="1192" w:type="dxa"/>
            <w:tcBorders>
              <w:top w:val="single" w:sz="4" w:space="0" w:color="000000"/>
              <w:left w:val="single" w:sz="4" w:space="0" w:color="000000"/>
              <w:bottom w:val="single" w:sz="4" w:space="0" w:color="000000"/>
            </w:tcBorders>
            <w:vAlign w:val="bottom"/>
          </w:tcPr>
          <w:p w14:paraId="2CCEBA3E" w14:textId="4AAE9A10" w:rsidR="009E04D1" w:rsidRPr="00AE120B" w:rsidRDefault="00000000" w:rsidP="008877B3">
            <w:pPr>
              <w:pStyle w:val="TableText"/>
              <w:widowControl w:val="0"/>
              <w:suppressAutoHyphens w:val="0"/>
              <w:spacing w:before="0" w:after="0" w:line="240" w:lineRule="auto"/>
              <w:jc w:val="center"/>
              <w:rPr>
                <w:del w:id="2477" w:author="AbbVie1" w:date="2025-05-10T12:51:00Z"/>
                <w:bCs/>
                <w:iCs/>
                <w:sz w:val="22"/>
                <w:szCs w:val="22"/>
                <w:lang w:val="lv-LV"/>
              </w:rPr>
            </w:pPr>
            <w:del w:id="2478" w:author="AbbVie1" w:date="2025-05-10T12:51:00Z">
              <w:r w:rsidRPr="00AE120B">
                <w:rPr>
                  <w:sz w:val="22"/>
                  <w:szCs w:val="22"/>
                  <w:lang w:val="lv-LV"/>
                </w:rPr>
                <w:delText>12%</w:delText>
              </w:r>
            </w:del>
          </w:p>
        </w:tc>
        <w:tc>
          <w:tcPr>
            <w:tcW w:w="1249" w:type="dxa"/>
            <w:tcBorders>
              <w:top w:val="single" w:sz="4" w:space="0" w:color="000000"/>
              <w:left w:val="single" w:sz="4" w:space="0" w:color="000000"/>
              <w:bottom w:val="single" w:sz="4" w:space="0" w:color="000000"/>
            </w:tcBorders>
            <w:vAlign w:val="bottom"/>
          </w:tcPr>
          <w:p w14:paraId="11CBB2EB" w14:textId="225176AC" w:rsidR="009E04D1" w:rsidRPr="00AE120B" w:rsidRDefault="00000000" w:rsidP="008877B3">
            <w:pPr>
              <w:pStyle w:val="TableText"/>
              <w:widowControl w:val="0"/>
              <w:suppressAutoHyphens w:val="0"/>
              <w:spacing w:before="0" w:after="0" w:line="240" w:lineRule="auto"/>
              <w:jc w:val="center"/>
              <w:rPr>
                <w:del w:id="2479" w:author="AbbVie1" w:date="2025-05-10T12:51:00Z"/>
                <w:sz w:val="22"/>
                <w:szCs w:val="22"/>
                <w:lang w:val="lv-LV"/>
              </w:rPr>
            </w:pPr>
            <w:del w:id="2480" w:author="AbbVie1" w:date="2025-05-10T12:51:00Z">
              <w:r w:rsidRPr="00AE120B">
                <w:rPr>
                  <w:bCs/>
                  <w:iCs/>
                  <w:sz w:val="22"/>
                  <w:szCs w:val="22"/>
                  <w:lang w:val="lv-LV"/>
                </w:rPr>
                <w:delText>24%</w:delText>
              </w:r>
            </w:del>
          </w:p>
        </w:tc>
        <w:tc>
          <w:tcPr>
            <w:tcW w:w="1176" w:type="dxa"/>
            <w:tcBorders>
              <w:top w:val="single" w:sz="4" w:space="0" w:color="000000"/>
              <w:left w:val="single" w:sz="4" w:space="0" w:color="000000"/>
              <w:bottom w:val="single" w:sz="4" w:space="0" w:color="000000"/>
            </w:tcBorders>
            <w:vAlign w:val="bottom"/>
          </w:tcPr>
          <w:p w14:paraId="4E9BA568" w14:textId="5B4F4D97" w:rsidR="009E04D1" w:rsidRPr="00AE120B" w:rsidRDefault="00000000" w:rsidP="008877B3">
            <w:pPr>
              <w:pStyle w:val="TableText"/>
              <w:widowControl w:val="0"/>
              <w:suppressAutoHyphens w:val="0"/>
              <w:spacing w:before="0" w:after="0" w:line="240" w:lineRule="auto"/>
              <w:jc w:val="center"/>
              <w:rPr>
                <w:del w:id="2481" w:author="AbbVie1" w:date="2025-05-10T12:51:00Z"/>
                <w:sz w:val="22"/>
                <w:szCs w:val="22"/>
                <w:lang w:val="lv-LV"/>
              </w:rPr>
            </w:pPr>
            <w:del w:id="2482" w:author="AbbVie1" w:date="2025-05-10T12:51:00Z">
              <w:r w:rsidRPr="00AE120B">
                <w:rPr>
                  <w:sz w:val="22"/>
                  <w:szCs w:val="22"/>
                  <w:lang w:val="lv-LV"/>
                </w:rPr>
                <w:delText>36%</w:delText>
              </w:r>
              <w:r w:rsidRPr="00AE120B">
                <w:rPr>
                  <w:sz w:val="22"/>
                  <w:szCs w:val="22"/>
                  <w:vertAlign w:val="superscript"/>
                  <w:lang w:val="lv-LV"/>
                </w:rPr>
                <w:delText>*</w:delText>
              </w:r>
            </w:del>
          </w:p>
        </w:tc>
        <w:tc>
          <w:tcPr>
            <w:tcW w:w="1496" w:type="dxa"/>
            <w:tcBorders>
              <w:top w:val="single" w:sz="4" w:space="0" w:color="000000"/>
              <w:left w:val="single" w:sz="4" w:space="0" w:color="000000"/>
              <w:bottom w:val="single" w:sz="4" w:space="0" w:color="000000"/>
            </w:tcBorders>
            <w:vAlign w:val="bottom"/>
          </w:tcPr>
          <w:p w14:paraId="44255DEC" w14:textId="6EC6FCDB" w:rsidR="009E04D1" w:rsidRPr="00AE120B" w:rsidRDefault="00000000" w:rsidP="008877B3">
            <w:pPr>
              <w:pStyle w:val="TableText"/>
              <w:widowControl w:val="0"/>
              <w:suppressAutoHyphens w:val="0"/>
              <w:spacing w:before="0" w:after="0" w:line="240" w:lineRule="auto"/>
              <w:jc w:val="center"/>
              <w:rPr>
                <w:del w:id="2483" w:author="AbbVie1" w:date="2025-05-10T12:51:00Z"/>
                <w:sz w:val="22"/>
                <w:szCs w:val="22"/>
                <w:lang w:val="lv-LV"/>
              </w:rPr>
            </w:pPr>
            <w:del w:id="2484" w:author="AbbVie1" w:date="2025-05-10T12:51:00Z">
              <w:r w:rsidRPr="00AE120B">
                <w:rPr>
                  <w:sz w:val="22"/>
                  <w:szCs w:val="22"/>
                  <w:lang w:val="lv-LV"/>
                </w:rPr>
                <w:delText>7%</w:delText>
              </w:r>
            </w:del>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68910A16" w14:textId="238C7342" w:rsidR="009E04D1" w:rsidRPr="00AE120B" w:rsidRDefault="00000000" w:rsidP="008877B3">
            <w:pPr>
              <w:pStyle w:val="TableText"/>
              <w:widowControl w:val="0"/>
              <w:suppressAutoHyphens w:val="0"/>
              <w:spacing w:before="0" w:after="0" w:line="240" w:lineRule="auto"/>
              <w:jc w:val="center"/>
              <w:rPr>
                <w:del w:id="2485" w:author="AbbVie1" w:date="2025-05-10T12:51:00Z"/>
                <w:sz w:val="22"/>
                <w:szCs w:val="22"/>
                <w:lang w:val="lv-LV"/>
              </w:rPr>
            </w:pPr>
            <w:del w:id="2486" w:author="AbbVie1" w:date="2025-05-10T12:51:00Z">
              <w:r w:rsidRPr="00AE120B">
                <w:rPr>
                  <w:sz w:val="22"/>
                  <w:szCs w:val="22"/>
                  <w:lang w:val="lv-LV"/>
                </w:rPr>
                <w:delText>21%</w:delText>
              </w:r>
              <w:r w:rsidRPr="00AE120B">
                <w:rPr>
                  <w:sz w:val="22"/>
                  <w:szCs w:val="22"/>
                  <w:vertAlign w:val="superscript"/>
                  <w:lang w:val="lv-LV"/>
                </w:rPr>
                <w:delText>*</w:delText>
              </w:r>
            </w:del>
          </w:p>
        </w:tc>
      </w:tr>
      <w:tr w:rsidR="006D30D4" w14:paraId="268A0092" w14:textId="31404821">
        <w:trPr>
          <w:cantSplit/>
          <w:del w:id="2487" w:author="AbbVie1" w:date="2025-05-10T12:51:00Z"/>
        </w:trPr>
        <w:tc>
          <w:tcPr>
            <w:tcW w:w="2307" w:type="dxa"/>
            <w:tcBorders>
              <w:top w:val="single" w:sz="4" w:space="0" w:color="000000"/>
              <w:left w:val="single" w:sz="4" w:space="0" w:color="000000"/>
              <w:bottom w:val="single" w:sz="4" w:space="0" w:color="000000"/>
            </w:tcBorders>
          </w:tcPr>
          <w:p w14:paraId="7EB60F67" w14:textId="4FF9B4AD" w:rsidR="009E04D1" w:rsidRPr="00AE120B" w:rsidRDefault="00000000" w:rsidP="008877B3">
            <w:pPr>
              <w:pStyle w:val="TableText"/>
              <w:widowControl w:val="0"/>
              <w:suppressAutoHyphens w:val="0"/>
              <w:spacing w:before="0" w:after="0" w:line="240" w:lineRule="auto"/>
              <w:rPr>
                <w:del w:id="2488" w:author="AbbVie1" w:date="2025-05-10T12:51:00Z"/>
                <w:sz w:val="22"/>
                <w:szCs w:val="22"/>
                <w:lang w:val="lv-LV"/>
              </w:rPr>
            </w:pPr>
            <w:del w:id="2489" w:author="AbbVie1" w:date="2025-05-10T12:51:00Z">
              <w:r w:rsidRPr="00AE120B">
                <w:rPr>
                  <w:sz w:val="22"/>
                  <w:szCs w:val="22"/>
                  <w:lang w:val="lv-LV"/>
                </w:rPr>
                <w:delText>Klīniska atbildes reakcija (CR-100)</w:delText>
              </w:r>
            </w:del>
          </w:p>
        </w:tc>
        <w:tc>
          <w:tcPr>
            <w:tcW w:w="1192" w:type="dxa"/>
            <w:tcBorders>
              <w:top w:val="single" w:sz="4" w:space="0" w:color="000000"/>
              <w:left w:val="single" w:sz="4" w:space="0" w:color="000000"/>
              <w:bottom w:val="single" w:sz="4" w:space="0" w:color="000000"/>
            </w:tcBorders>
          </w:tcPr>
          <w:p w14:paraId="2979E039" w14:textId="2BF503B4" w:rsidR="009E04D1" w:rsidRPr="00AE120B" w:rsidRDefault="00000000" w:rsidP="008877B3">
            <w:pPr>
              <w:pStyle w:val="TableText"/>
              <w:widowControl w:val="0"/>
              <w:suppressAutoHyphens w:val="0"/>
              <w:spacing w:before="0" w:after="0" w:line="240" w:lineRule="auto"/>
              <w:jc w:val="center"/>
              <w:rPr>
                <w:del w:id="2490" w:author="AbbVie1" w:date="2025-05-10T12:51:00Z"/>
                <w:sz w:val="22"/>
                <w:szCs w:val="22"/>
                <w:lang w:val="lv-LV"/>
              </w:rPr>
            </w:pPr>
            <w:del w:id="2491" w:author="AbbVie1" w:date="2025-05-10T12:51:00Z">
              <w:r w:rsidRPr="00AE120B">
                <w:rPr>
                  <w:sz w:val="22"/>
                  <w:szCs w:val="22"/>
                  <w:lang w:val="lv-LV"/>
                </w:rPr>
                <w:delText>24%</w:delText>
              </w:r>
            </w:del>
          </w:p>
        </w:tc>
        <w:tc>
          <w:tcPr>
            <w:tcW w:w="1249" w:type="dxa"/>
            <w:tcBorders>
              <w:top w:val="single" w:sz="4" w:space="0" w:color="000000"/>
              <w:left w:val="single" w:sz="4" w:space="0" w:color="000000"/>
              <w:bottom w:val="single" w:sz="4" w:space="0" w:color="000000"/>
            </w:tcBorders>
          </w:tcPr>
          <w:p w14:paraId="439BC3A6" w14:textId="042B19FB" w:rsidR="009E04D1" w:rsidRPr="00AE120B" w:rsidRDefault="00000000" w:rsidP="008877B3">
            <w:pPr>
              <w:pStyle w:val="TableText"/>
              <w:widowControl w:val="0"/>
              <w:suppressAutoHyphens w:val="0"/>
              <w:spacing w:before="0" w:after="0" w:line="240" w:lineRule="auto"/>
              <w:jc w:val="center"/>
              <w:rPr>
                <w:del w:id="2492" w:author="AbbVie1" w:date="2025-05-10T12:51:00Z"/>
                <w:sz w:val="22"/>
                <w:szCs w:val="22"/>
                <w:lang w:val="lv-LV"/>
              </w:rPr>
            </w:pPr>
            <w:del w:id="2493" w:author="AbbVie1" w:date="2025-05-10T12:51:00Z">
              <w:r w:rsidRPr="00AE120B">
                <w:rPr>
                  <w:sz w:val="22"/>
                  <w:szCs w:val="22"/>
                  <w:lang w:val="lv-LV"/>
                </w:rPr>
                <w:delText>37%</w:delText>
              </w:r>
            </w:del>
          </w:p>
        </w:tc>
        <w:tc>
          <w:tcPr>
            <w:tcW w:w="1176" w:type="dxa"/>
            <w:tcBorders>
              <w:top w:val="single" w:sz="4" w:space="0" w:color="000000"/>
              <w:left w:val="single" w:sz="4" w:space="0" w:color="000000"/>
              <w:bottom w:val="single" w:sz="4" w:space="0" w:color="000000"/>
            </w:tcBorders>
          </w:tcPr>
          <w:p w14:paraId="49AD8215" w14:textId="7CC1F052" w:rsidR="009E04D1" w:rsidRPr="00AE120B" w:rsidRDefault="00000000" w:rsidP="008877B3">
            <w:pPr>
              <w:pStyle w:val="TableText"/>
              <w:widowControl w:val="0"/>
              <w:suppressAutoHyphens w:val="0"/>
              <w:spacing w:before="0" w:after="0" w:line="240" w:lineRule="auto"/>
              <w:jc w:val="center"/>
              <w:rPr>
                <w:del w:id="2494" w:author="AbbVie1" w:date="2025-05-10T12:51:00Z"/>
                <w:sz w:val="22"/>
                <w:szCs w:val="22"/>
                <w:lang w:val="lv-LV"/>
              </w:rPr>
            </w:pPr>
            <w:del w:id="2495" w:author="AbbVie1" w:date="2025-05-10T12:51:00Z">
              <w:r w:rsidRPr="00AE120B">
                <w:rPr>
                  <w:sz w:val="22"/>
                  <w:szCs w:val="22"/>
                  <w:lang w:val="lv-LV"/>
                </w:rPr>
                <w:delText>49%</w:delText>
              </w:r>
              <w:r w:rsidRPr="00AE120B">
                <w:rPr>
                  <w:sz w:val="22"/>
                  <w:szCs w:val="22"/>
                  <w:vertAlign w:val="superscript"/>
                  <w:lang w:val="lv-LV"/>
                </w:rPr>
                <w:delText>**</w:delText>
              </w:r>
            </w:del>
          </w:p>
        </w:tc>
        <w:tc>
          <w:tcPr>
            <w:tcW w:w="1496" w:type="dxa"/>
            <w:tcBorders>
              <w:top w:val="single" w:sz="4" w:space="0" w:color="000000"/>
              <w:left w:val="single" w:sz="4" w:space="0" w:color="000000"/>
              <w:bottom w:val="single" w:sz="4" w:space="0" w:color="000000"/>
            </w:tcBorders>
          </w:tcPr>
          <w:p w14:paraId="2064441C" w14:textId="63525D9D" w:rsidR="009E04D1" w:rsidRPr="00AE120B" w:rsidRDefault="00000000" w:rsidP="008877B3">
            <w:pPr>
              <w:pStyle w:val="TableText"/>
              <w:widowControl w:val="0"/>
              <w:suppressAutoHyphens w:val="0"/>
              <w:spacing w:before="0" w:after="0" w:line="240" w:lineRule="auto"/>
              <w:jc w:val="center"/>
              <w:rPr>
                <w:del w:id="2496" w:author="AbbVie1" w:date="2025-05-10T12:51:00Z"/>
                <w:sz w:val="22"/>
                <w:szCs w:val="22"/>
                <w:lang w:val="lv-LV"/>
              </w:rPr>
            </w:pPr>
            <w:del w:id="2497" w:author="AbbVie1" w:date="2025-05-10T12:51:00Z">
              <w:r w:rsidRPr="00AE120B">
                <w:rPr>
                  <w:sz w:val="22"/>
                  <w:szCs w:val="22"/>
                  <w:lang w:val="lv-LV"/>
                </w:rPr>
                <w:delText>25%</w:delText>
              </w:r>
            </w:del>
          </w:p>
        </w:tc>
        <w:tc>
          <w:tcPr>
            <w:tcW w:w="1848" w:type="dxa"/>
            <w:gridSpan w:val="2"/>
            <w:tcBorders>
              <w:top w:val="single" w:sz="4" w:space="0" w:color="000000"/>
              <w:left w:val="single" w:sz="4" w:space="0" w:color="000000"/>
              <w:bottom w:val="single" w:sz="4" w:space="0" w:color="000000"/>
              <w:right w:val="single" w:sz="4" w:space="0" w:color="000000"/>
            </w:tcBorders>
          </w:tcPr>
          <w:p w14:paraId="4195AFE7" w14:textId="496E8DBC" w:rsidR="009E04D1" w:rsidRPr="00AE120B" w:rsidRDefault="00000000" w:rsidP="008877B3">
            <w:pPr>
              <w:pStyle w:val="TableText"/>
              <w:widowControl w:val="0"/>
              <w:suppressAutoHyphens w:val="0"/>
              <w:spacing w:before="0" w:after="0" w:line="240" w:lineRule="auto"/>
              <w:jc w:val="center"/>
              <w:rPr>
                <w:del w:id="2498" w:author="AbbVie1" w:date="2025-05-10T12:51:00Z"/>
                <w:sz w:val="22"/>
                <w:szCs w:val="22"/>
                <w:lang w:val="lv-LV"/>
              </w:rPr>
            </w:pPr>
            <w:del w:id="2499" w:author="AbbVie1" w:date="2025-05-10T12:51:00Z">
              <w:r w:rsidRPr="00AE120B">
                <w:rPr>
                  <w:sz w:val="22"/>
                  <w:szCs w:val="22"/>
                  <w:lang w:val="lv-LV"/>
                </w:rPr>
                <w:delText>38%</w:delText>
              </w:r>
              <w:r w:rsidRPr="00AE120B">
                <w:rPr>
                  <w:sz w:val="22"/>
                  <w:szCs w:val="22"/>
                  <w:vertAlign w:val="superscript"/>
                  <w:lang w:val="lv-LV"/>
                </w:rPr>
                <w:delText>**</w:delText>
              </w:r>
            </w:del>
          </w:p>
        </w:tc>
      </w:tr>
      <w:tr w:rsidR="006D30D4" w14:paraId="0528BAE7" w14:textId="0AC2C9D2">
        <w:trPr>
          <w:gridAfter w:val="1"/>
          <w:wAfter w:w="30" w:type="dxa"/>
          <w:cantSplit/>
          <w:del w:id="2500" w:author="AbbVie1" w:date="2025-05-10T12:51:00Z"/>
        </w:trPr>
        <w:tc>
          <w:tcPr>
            <w:tcW w:w="9238" w:type="dxa"/>
            <w:gridSpan w:val="6"/>
            <w:tcBorders>
              <w:top w:val="single" w:sz="4" w:space="0" w:color="000000"/>
            </w:tcBorders>
          </w:tcPr>
          <w:p w14:paraId="174497BD" w14:textId="6B01993B" w:rsidR="009E04D1" w:rsidRPr="00AE120B" w:rsidRDefault="00000000" w:rsidP="008877B3">
            <w:pPr>
              <w:pStyle w:val="TableText"/>
              <w:widowControl w:val="0"/>
              <w:suppressAutoHyphens w:val="0"/>
              <w:spacing w:before="0" w:after="0" w:line="240" w:lineRule="auto"/>
              <w:rPr>
                <w:del w:id="2501" w:author="AbbVie1" w:date="2025-05-10T12:51:00Z"/>
                <w:sz w:val="22"/>
                <w:szCs w:val="22"/>
                <w:vertAlign w:val="superscript"/>
                <w:lang w:val="lv-LV"/>
              </w:rPr>
            </w:pPr>
            <w:del w:id="2502" w:author="AbbVie1" w:date="2025-05-10T12:51:00Z">
              <w:r w:rsidRPr="00AE120B">
                <w:rPr>
                  <w:sz w:val="22"/>
                  <w:szCs w:val="22"/>
                  <w:lang w:val="lv-LV"/>
                </w:rPr>
                <w:delText xml:space="preserve">Visas p vērtības ir Humira un placebo daļu pāru salīdzinājumi. </w:delText>
              </w:r>
            </w:del>
          </w:p>
          <w:p w14:paraId="3D7DF810" w14:textId="60ED792E" w:rsidR="009E04D1" w:rsidRPr="00AE120B" w:rsidRDefault="00000000" w:rsidP="008877B3">
            <w:pPr>
              <w:pStyle w:val="TableText"/>
              <w:widowControl w:val="0"/>
              <w:suppressAutoHyphens w:val="0"/>
              <w:spacing w:before="0" w:after="0" w:line="240" w:lineRule="auto"/>
              <w:rPr>
                <w:del w:id="2503" w:author="AbbVie1" w:date="2025-05-10T12:51:00Z"/>
                <w:sz w:val="22"/>
                <w:szCs w:val="22"/>
                <w:vertAlign w:val="superscript"/>
                <w:lang w:val="lv-LV"/>
              </w:rPr>
            </w:pPr>
            <w:del w:id="2504" w:author="AbbVie1" w:date="2025-05-10T12:51:00Z">
              <w:r w:rsidRPr="00AE120B">
                <w:rPr>
                  <w:sz w:val="22"/>
                  <w:szCs w:val="22"/>
                  <w:vertAlign w:val="superscript"/>
                  <w:lang w:val="lv-LV"/>
                </w:rPr>
                <w:delText>*</w:delText>
              </w:r>
              <w:r w:rsidRPr="00AE120B">
                <w:rPr>
                  <w:sz w:val="22"/>
                  <w:szCs w:val="22"/>
                  <w:lang w:val="lv-LV"/>
                </w:rPr>
                <w:tab/>
                <w:delText>p &lt; 0,001</w:delText>
              </w:r>
            </w:del>
          </w:p>
          <w:p w14:paraId="24A265D1" w14:textId="386EB92D" w:rsidR="009E04D1" w:rsidRPr="00AE120B" w:rsidRDefault="00000000" w:rsidP="008877B3">
            <w:pPr>
              <w:pStyle w:val="TableText"/>
              <w:widowControl w:val="0"/>
              <w:suppressAutoHyphens w:val="0"/>
              <w:spacing w:before="0" w:after="0" w:line="240" w:lineRule="auto"/>
              <w:rPr>
                <w:del w:id="2505" w:author="AbbVie1" w:date="2025-05-10T12:51:00Z"/>
                <w:sz w:val="22"/>
                <w:szCs w:val="22"/>
                <w:lang w:val="lv-LV"/>
              </w:rPr>
            </w:pPr>
            <w:del w:id="2506" w:author="AbbVie1" w:date="2025-05-10T12:51:00Z">
              <w:r w:rsidRPr="00AE120B">
                <w:rPr>
                  <w:sz w:val="22"/>
                  <w:szCs w:val="22"/>
                  <w:vertAlign w:val="superscript"/>
                  <w:lang w:val="lv-LV"/>
                </w:rPr>
                <w:delText>**</w:delText>
              </w:r>
              <w:r w:rsidRPr="00AE120B">
                <w:rPr>
                  <w:sz w:val="22"/>
                  <w:szCs w:val="22"/>
                  <w:lang w:val="lv-LV"/>
                </w:rPr>
                <w:tab/>
                <w:delText>p &lt; 0,01</w:delText>
              </w:r>
            </w:del>
          </w:p>
        </w:tc>
      </w:tr>
    </w:tbl>
    <w:p w14:paraId="0696D756" w14:textId="6DC521ED" w:rsidR="009E04D1" w:rsidRPr="00AE120B" w:rsidRDefault="009E04D1" w:rsidP="008877B3">
      <w:pPr>
        <w:pStyle w:val="EMEANormal"/>
        <w:keepNext/>
        <w:keepLines/>
        <w:widowControl w:val="0"/>
        <w:suppressAutoHyphens w:val="0"/>
        <w:rPr>
          <w:del w:id="2507" w:author="AbbVie1" w:date="2025-05-10T12:51:00Z"/>
          <w:rFonts w:ascii="Times New Roman" w:hAnsi="Times New Roman" w:cs="Times New Roman"/>
          <w:szCs w:val="22"/>
          <w:lang w:val="lv-LV"/>
        </w:rPr>
      </w:pPr>
    </w:p>
    <w:p w14:paraId="63CFA02F" w14:textId="5DA64747" w:rsidR="009E04D1" w:rsidRPr="00AE120B" w:rsidRDefault="00000000" w:rsidP="00F768D0">
      <w:pPr>
        <w:pStyle w:val="EMEANormal"/>
        <w:widowControl w:val="0"/>
        <w:suppressAutoHyphens w:val="0"/>
        <w:rPr>
          <w:del w:id="2508" w:author="AbbVie1" w:date="2025-05-10T12:51:00Z"/>
          <w:rFonts w:ascii="Times New Roman" w:hAnsi="Times New Roman" w:cs="Times New Roman"/>
          <w:szCs w:val="22"/>
          <w:lang w:val="lv-LV"/>
        </w:rPr>
      </w:pPr>
      <w:del w:id="2509" w:author="AbbVie1" w:date="2025-05-10T12:51:00Z">
        <w:r w:rsidRPr="00AE120B">
          <w:rPr>
            <w:rFonts w:ascii="Times New Roman" w:hAnsi="Times New Roman" w:cs="Times New Roman"/>
            <w:szCs w:val="22"/>
            <w:lang w:val="lv-LV"/>
          </w:rPr>
          <w:delText>Līdzīgu remisijas biežumu novēroja, lietojot 160/80 mg un 80/40 mg indukcijas shēmas, līdz 8. nedēļai. Blakusparādības biežāk konstatēja 160/80 mg grupā.</w:delText>
        </w:r>
      </w:del>
    </w:p>
    <w:p w14:paraId="2F410FC7" w14:textId="4F0967A7" w:rsidR="009E04D1" w:rsidRPr="00AE120B" w:rsidRDefault="009E04D1" w:rsidP="00F768D0">
      <w:pPr>
        <w:pStyle w:val="EMEANormal"/>
        <w:widowControl w:val="0"/>
        <w:suppressAutoHyphens w:val="0"/>
        <w:rPr>
          <w:del w:id="2510" w:author="AbbVie1" w:date="2025-05-10T12:51:00Z"/>
          <w:rFonts w:ascii="Times New Roman" w:hAnsi="Times New Roman" w:cs="Times New Roman"/>
          <w:szCs w:val="22"/>
          <w:lang w:val="lv-LV"/>
        </w:rPr>
      </w:pPr>
    </w:p>
    <w:p w14:paraId="6E0723ED" w14:textId="6FCD1E10" w:rsidR="009E04D1" w:rsidRPr="00AE120B" w:rsidRDefault="00000000" w:rsidP="00F768D0">
      <w:pPr>
        <w:pStyle w:val="EMEANormal"/>
        <w:widowControl w:val="0"/>
        <w:suppressAutoHyphens w:val="0"/>
        <w:rPr>
          <w:del w:id="2511" w:author="AbbVie1" w:date="2025-05-10T12:51:00Z"/>
          <w:rFonts w:ascii="Times New Roman" w:hAnsi="Times New Roman" w:cs="Times New Roman"/>
          <w:bCs/>
          <w:szCs w:val="22"/>
          <w:lang w:val="lv-LV"/>
        </w:rPr>
      </w:pPr>
      <w:del w:id="2512" w:author="AbbVie1" w:date="2025-05-10T12:51:00Z">
        <w:r w:rsidRPr="00AE120B">
          <w:rPr>
            <w:rFonts w:ascii="Times New Roman" w:hAnsi="Times New Roman" w:cs="Times New Roman"/>
            <w:szCs w:val="22"/>
            <w:lang w:val="lv-LV"/>
          </w:rPr>
          <w:delText xml:space="preserve">KS Pētījumā III 4. nedēļā 58% (499/854) pacientiem bija klīniska atbildes reakcija un tie tika iekļauti primārajā analīzē. No tiem, kuriem 4. nedēļā bija klīniska atbildes reakcija, 48% jau iepriekš bija lietojuši citu TNF-antagonistu. Remisijas un atbildes reakcijas saglabāšanās biežums parādīts </w:delText>
        </w:r>
        <w:r w:rsidR="002A74FA" w:rsidRPr="00AE120B">
          <w:rPr>
            <w:rFonts w:ascii="Times New Roman" w:hAnsi="Times New Roman" w:cs="Times New Roman"/>
            <w:szCs w:val="22"/>
            <w:lang w:val="lv-LV"/>
          </w:rPr>
          <w:delText>18</w:delText>
        </w:r>
        <w:r w:rsidRPr="00AE120B">
          <w:rPr>
            <w:rFonts w:ascii="Times New Roman" w:hAnsi="Times New Roman" w:cs="Times New Roman"/>
            <w:szCs w:val="22"/>
            <w:lang w:val="lv-LV"/>
          </w:rPr>
          <w:delText xml:space="preserve">. tabulā. Klīniskas </w:delText>
        </w:r>
        <w:r w:rsidRPr="00AE120B">
          <w:rPr>
            <w:rFonts w:ascii="Times New Roman" w:hAnsi="Times New Roman" w:cs="Times New Roman"/>
            <w:bCs/>
            <w:szCs w:val="22"/>
            <w:lang w:val="lv-LV"/>
          </w:rPr>
          <w:delText>remisijas rezultāti saglabājās relatīvi nemainīgi neatkarīgi no iepriekšējas TNF-antagonistu lietošanas.</w:delText>
        </w:r>
      </w:del>
    </w:p>
    <w:p w14:paraId="22FA24C0" w14:textId="2B0733AA" w:rsidR="009E04D1" w:rsidRPr="00AE120B" w:rsidRDefault="009E04D1" w:rsidP="00F768D0">
      <w:pPr>
        <w:pStyle w:val="EMEANormal"/>
        <w:widowControl w:val="0"/>
        <w:suppressAutoHyphens w:val="0"/>
        <w:rPr>
          <w:del w:id="2513" w:author="AbbVie1" w:date="2025-05-10T12:51:00Z"/>
          <w:rFonts w:ascii="Times New Roman" w:hAnsi="Times New Roman" w:cs="Times New Roman"/>
          <w:bCs/>
          <w:szCs w:val="22"/>
          <w:lang w:val="lv-LV"/>
        </w:rPr>
      </w:pPr>
    </w:p>
    <w:p w14:paraId="716091B8" w14:textId="4D4B814A" w:rsidR="009E04D1" w:rsidRPr="00AE120B" w:rsidRDefault="00000000" w:rsidP="00F768D0">
      <w:pPr>
        <w:pStyle w:val="EMEANormal"/>
        <w:widowControl w:val="0"/>
        <w:suppressAutoHyphens w:val="0"/>
        <w:rPr>
          <w:del w:id="2514" w:author="AbbVie1" w:date="2025-05-10T12:51:00Z"/>
          <w:rFonts w:ascii="Times New Roman" w:hAnsi="Times New Roman" w:cs="Times New Roman"/>
          <w:szCs w:val="22"/>
          <w:lang w:val="lv-LV"/>
        </w:rPr>
      </w:pPr>
      <w:del w:id="2515" w:author="AbbVie1" w:date="2025-05-10T12:51:00Z">
        <w:r w:rsidRPr="00AE120B">
          <w:rPr>
            <w:rFonts w:ascii="Times New Roman" w:hAnsi="Times New Roman" w:cs="Times New Roman"/>
            <w:bCs/>
            <w:szCs w:val="22"/>
            <w:lang w:val="lv-LV"/>
          </w:rPr>
          <w:delText>Lietojot adalimumabu, 56. nedēļā bija statistiski nozīmīgi mazāks ar slimību saistītu hospitalizācijas un ķirurģiskas iejaukšanās gadījumu skaits nekā lietojot placebo.</w:delText>
        </w:r>
      </w:del>
    </w:p>
    <w:p w14:paraId="20C333FC" w14:textId="64ABD98F" w:rsidR="009E04D1" w:rsidRPr="00AE120B" w:rsidRDefault="009E04D1" w:rsidP="00F768D0">
      <w:pPr>
        <w:widowControl w:val="0"/>
        <w:rPr>
          <w:del w:id="2516" w:author="AbbVie1" w:date="2025-05-10T12:51:00Z"/>
          <w:sz w:val="22"/>
          <w:szCs w:val="22"/>
          <w:lang w:val="lv-LV"/>
        </w:rPr>
      </w:pPr>
    </w:p>
    <w:tbl>
      <w:tblPr>
        <w:tblW w:w="0" w:type="auto"/>
        <w:tblInd w:w="108" w:type="dxa"/>
        <w:tblLayout w:type="fixed"/>
        <w:tblLook w:val="0000" w:firstRow="0" w:lastRow="0" w:firstColumn="0" w:lastColumn="0" w:noHBand="0" w:noVBand="0"/>
      </w:tblPr>
      <w:tblGrid>
        <w:gridCol w:w="3641"/>
        <w:gridCol w:w="1751"/>
        <w:gridCol w:w="1928"/>
        <w:gridCol w:w="1700"/>
        <w:gridCol w:w="30"/>
      </w:tblGrid>
      <w:tr w:rsidR="006D30D4" w14:paraId="71775A3B" w14:textId="71B0DE6E">
        <w:trPr>
          <w:gridAfter w:val="1"/>
          <w:wAfter w:w="30" w:type="dxa"/>
          <w:cantSplit/>
          <w:del w:id="2517" w:author="AbbVie1" w:date="2025-05-10T12:51:00Z"/>
        </w:trPr>
        <w:tc>
          <w:tcPr>
            <w:tcW w:w="9020" w:type="dxa"/>
            <w:gridSpan w:val="4"/>
            <w:tcBorders>
              <w:bottom w:val="single" w:sz="4" w:space="0" w:color="000000"/>
            </w:tcBorders>
          </w:tcPr>
          <w:p w14:paraId="7BAE1300" w14:textId="611702DA" w:rsidR="009E04D1" w:rsidRPr="00AE120B" w:rsidRDefault="00000000" w:rsidP="009465DC">
            <w:pPr>
              <w:pStyle w:val="TableText"/>
              <w:keepNext w:val="0"/>
              <w:widowControl w:val="0"/>
              <w:suppressAutoHyphens w:val="0"/>
              <w:jc w:val="center"/>
              <w:rPr>
                <w:del w:id="2518" w:author="AbbVie1" w:date="2025-05-10T12:51:00Z"/>
                <w:b/>
                <w:bCs/>
                <w:sz w:val="22"/>
                <w:szCs w:val="22"/>
                <w:lang w:val="lv-LV"/>
              </w:rPr>
            </w:pPr>
            <w:del w:id="2519" w:author="AbbVie1" w:date="2025-05-10T12:51:00Z">
              <w:r w:rsidRPr="00AE120B">
                <w:rPr>
                  <w:b/>
                  <w:bCs/>
                  <w:sz w:val="22"/>
                  <w:szCs w:val="22"/>
                  <w:lang w:val="lv-LV"/>
                </w:rPr>
                <w:delText>18. tabula</w:delText>
              </w:r>
            </w:del>
          </w:p>
          <w:p w14:paraId="601BD9A3" w14:textId="73419E08" w:rsidR="009E04D1" w:rsidRPr="00AE120B" w:rsidRDefault="00000000" w:rsidP="009465DC">
            <w:pPr>
              <w:pStyle w:val="TableText"/>
              <w:keepNext w:val="0"/>
              <w:widowControl w:val="0"/>
              <w:suppressAutoHyphens w:val="0"/>
              <w:jc w:val="center"/>
              <w:rPr>
                <w:del w:id="2520" w:author="AbbVie1" w:date="2025-05-10T12:51:00Z"/>
                <w:b/>
                <w:bCs/>
                <w:sz w:val="22"/>
                <w:szCs w:val="22"/>
                <w:lang w:val="lv-LV"/>
              </w:rPr>
            </w:pPr>
            <w:del w:id="2521" w:author="AbbVie1" w:date="2025-05-10T12:51:00Z">
              <w:r w:rsidRPr="00AE120B">
                <w:rPr>
                  <w:b/>
                  <w:bCs/>
                  <w:sz w:val="22"/>
                  <w:szCs w:val="22"/>
                  <w:lang w:val="lv-LV"/>
                </w:rPr>
                <w:delText>Klīniskas remisijas un atbildes reakcijas saglabāšanās</w:delText>
              </w:r>
            </w:del>
          </w:p>
          <w:p w14:paraId="27793F1F" w14:textId="5BAC07B7" w:rsidR="009E04D1" w:rsidRPr="00AE120B" w:rsidRDefault="00000000" w:rsidP="009465DC">
            <w:pPr>
              <w:pStyle w:val="TableText"/>
              <w:keepNext w:val="0"/>
              <w:widowControl w:val="0"/>
              <w:suppressAutoHyphens w:val="0"/>
              <w:jc w:val="center"/>
              <w:rPr>
                <w:del w:id="2522" w:author="AbbVie1" w:date="2025-05-10T12:51:00Z"/>
                <w:sz w:val="22"/>
                <w:szCs w:val="22"/>
                <w:lang w:val="lv-LV"/>
              </w:rPr>
            </w:pPr>
            <w:del w:id="2523" w:author="AbbVie1" w:date="2025-05-10T12:51:00Z">
              <w:r w:rsidRPr="00AE120B">
                <w:rPr>
                  <w:b/>
                  <w:bCs/>
                  <w:sz w:val="22"/>
                  <w:szCs w:val="22"/>
                  <w:lang w:val="lv-LV"/>
                </w:rPr>
                <w:delText>(Procentuālais pacientu daudzums)</w:delText>
              </w:r>
            </w:del>
          </w:p>
        </w:tc>
      </w:tr>
      <w:tr w:rsidR="006D30D4" w14:paraId="2DF3BE1A" w14:textId="74F36FC4">
        <w:trPr>
          <w:del w:id="2524" w:author="AbbVie1" w:date="2025-05-10T12:51:00Z"/>
        </w:trPr>
        <w:tc>
          <w:tcPr>
            <w:tcW w:w="3641" w:type="dxa"/>
            <w:tcBorders>
              <w:top w:val="single" w:sz="4" w:space="0" w:color="000000"/>
              <w:left w:val="single" w:sz="4" w:space="0" w:color="000000"/>
              <w:bottom w:val="single" w:sz="4" w:space="0" w:color="000000"/>
            </w:tcBorders>
          </w:tcPr>
          <w:p w14:paraId="0ACD7EB3" w14:textId="295211D5" w:rsidR="009E04D1" w:rsidRPr="00AE120B" w:rsidRDefault="009E04D1" w:rsidP="009465DC">
            <w:pPr>
              <w:pStyle w:val="TableText"/>
              <w:keepNext w:val="0"/>
              <w:widowControl w:val="0"/>
              <w:suppressAutoHyphens w:val="0"/>
              <w:snapToGrid w:val="0"/>
              <w:rPr>
                <w:del w:id="2525" w:author="AbbVie1" w:date="2025-05-10T12:51:00Z"/>
                <w:b/>
                <w:bCs/>
                <w:sz w:val="22"/>
                <w:szCs w:val="22"/>
                <w:lang w:val="lv-LV"/>
              </w:rPr>
            </w:pPr>
          </w:p>
        </w:tc>
        <w:tc>
          <w:tcPr>
            <w:tcW w:w="1751" w:type="dxa"/>
            <w:tcBorders>
              <w:top w:val="single" w:sz="4" w:space="0" w:color="000000"/>
              <w:left w:val="single" w:sz="4" w:space="0" w:color="000000"/>
              <w:bottom w:val="single" w:sz="4" w:space="0" w:color="000000"/>
            </w:tcBorders>
          </w:tcPr>
          <w:p w14:paraId="088256D9" w14:textId="51ED158E" w:rsidR="009E04D1" w:rsidRPr="00AE120B" w:rsidRDefault="00000000" w:rsidP="009465DC">
            <w:pPr>
              <w:pStyle w:val="TableText"/>
              <w:keepNext w:val="0"/>
              <w:widowControl w:val="0"/>
              <w:suppressAutoHyphens w:val="0"/>
              <w:jc w:val="center"/>
              <w:rPr>
                <w:del w:id="2526" w:author="AbbVie1" w:date="2025-05-10T12:51:00Z"/>
                <w:b/>
                <w:bCs/>
                <w:sz w:val="22"/>
                <w:szCs w:val="22"/>
                <w:lang w:val="lv-LV"/>
              </w:rPr>
            </w:pPr>
            <w:del w:id="2527" w:author="AbbVie1" w:date="2025-05-10T12:51:00Z">
              <w:r w:rsidRPr="00AE120B">
                <w:rPr>
                  <w:b/>
                  <w:bCs/>
                  <w:sz w:val="22"/>
                  <w:szCs w:val="22"/>
                  <w:lang w:val="lv-LV"/>
                </w:rPr>
                <w:delText>Placebo</w:delText>
              </w:r>
            </w:del>
          </w:p>
        </w:tc>
        <w:tc>
          <w:tcPr>
            <w:tcW w:w="1928" w:type="dxa"/>
            <w:tcBorders>
              <w:top w:val="single" w:sz="4" w:space="0" w:color="000000"/>
              <w:left w:val="single" w:sz="4" w:space="0" w:color="000000"/>
              <w:bottom w:val="single" w:sz="4" w:space="0" w:color="000000"/>
            </w:tcBorders>
          </w:tcPr>
          <w:p w14:paraId="0B4A70B1" w14:textId="10B602C0" w:rsidR="009E04D1" w:rsidRPr="00AE120B" w:rsidRDefault="00000000" w:rsidP="009465DC">
            <w:pPr>
              <w:pStyle w:val="TableText"/>
              <w:keepNext w:val="0"/>
              <w:widowControl w:val="0"/>
              <w:suppressAutoHyphens w:val="0"/>
              <w:jc w:val="center"/>
              <w:rPr>
                <w:del w:id="2528" w:author="AbbVie1" w:date="2025-05-10T12:51:00Z"/>
                <w:b/>
                <w:bCs/>
                <w:sz w:val="22"/>
                <w:szCs w:val="22"/>
                <w:lang w:val="lv-LV"/>
              </w:rPr>
            </w:pPr>
            <w:del w:id="2529" w:author="AbbVie1" w:date="2025-05-10T12:51:00Z">
              <w:r w:rsidRPr="00AE120B">
                <w:rPr>
                  <w:b/>
                  <w:bCs/>
                  <w:sz w:val="22"/>
                  <w:szCs w:val="22"/>
                  <w:lang w:val="lv-LV"/>
                </w:rPr>
                <w:delText>40 mg Humira</w:delText>
              </w:r>
              <w:r w:rsidRPr="00AE120B">
                <w:rPr>
                  <w:b/>
                  <w:bCs/>
                  <w:sz w:val="22"/>
                  <w:szCs w:val="22"/>
                  <w:lang w:val="lv-LV"/>
                </w:rPr>
                <w:br/>
                <w:delText>katru otro nedēļu</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41D1F012" w14:textId="21271F96" w:rsidR="009E04D1" w:rsidRPr="00AE120B" w:rsidRDefault="00000000" w:rsidP="009465DC">
            <w:pPr>
              <w:pStyle w:val="TableText"/>
              <w:keepNext w:val="0"/>
              <w:widowControl w:val="0"/>
              <w:suppressAutoHyphens w:val="0"/>
              <w:jc w:val="center"/>
              <w:rPr>
                <w:del w:id="2530" w:author="AbbVie1" w:date="2025-05-10T12:51:00Z"/>
                <w:sz w:val="22"/>
                <w:szCs w:val="22"/>
                <w:lang w:val="lv-LV"/>
              </w:rPr>
            </w:pPr>
            <w:del w:id="2531" w:author="AbbVie1" w:date="2025-05-10T12:51:00Z">
              <w:r w:rsidRPr="00AE120B">
                <w:rPr>
                  <w:b/>
                  <w:bCs/>
                  <w:sz w:val="22"/>
                  <w:szCs w:val="22"/>
                  <w:lang w:val="lv-LV"/>
                </w:rPr>
                <w:delText>40 mg Humira</w:delText>
              </w:r>
              <w:r w:rsidRPr="00AE120B">
                <w:rPr>
                  <w:b/>
                  <w:bCs/>
                  <w:sz w:val="22"/>
                  <w:szCs w:val="22"/>
                  <w:lang w:val="lv-LV"/>
                </w:rPr>
                <w:br/>
                <w:delText>katru nedēļu</w:delText>
              </w:r>
            </w:del>
          </w:p>
        </w:tc>
      </w:tr>
      <w:tr w:rsidR="006D30D4" w14:paraId="127699A8" w14:textId="791A5002">
        <w:trPr>
          <w:del w:id="2532" w:author="AbbVie1" w:date="2025-05-10T12:51:00Z"/>
        </w:trPr>
        <w:tc>
          <w:tcPr>
            <w:tcW w:w="3641" w:type="dxa"/>
            <w:tcBorders>
              <w:top w:val="single" w:sz="4" w:space="0" w:color="000000"/>
              <w:left w:val="single" w:sz="4" w:space="0" w:color="000000"/>
              <w:bottom w:val="single" w:sz="4" w:space="0" w:color="000000"/>
            </w:tcBorders>
          </w:tcPr>
          <w:p w14:paraId="7AD0C3EF" w14:textId="2000B97E" w:rsidR="009E04D1" w:rsidRPr="00AE120B" w:rsidRDefault="00000000" w:rsidP="009465DC">
            <w:pPr>
              <w:pStyle w:val="TableText"/>
              <w:keepNext w:val="0"/>
              <w:widowControl w:val="0"/>
              <w:suppressAutoHyphens w:val="0"/>
              <w:rPr>
                <w:del w:id="2533" w:author="AbbVie1" w:date="2025-05-10T12:51:00Z"/>
                <w:b/>
                <w:bCs/>
                <w:sz w:val="22"/>
                <w:szCs w:val="22"/>
                <w:lang w:val="lv-LV"/>
              </w:rPr>
            </w:pPr>
            <w:del w:id="2534" w:author="AbbVie1" w:date="2025-05-10T12:51:00Z">
              <w:r w:rsidRPr="00AE120B">
                <w:rPr>
                  <w:b/>
                  <w:bCs/>
                  <w:sz w:val="22"/>
                  <w:szCs w:val="22"/>
                  <w:lang w:val="lv-LV"/>
                </w:rPr>
                <w:delText>26. nedēļa</w:delText>
              </w:r>
            </w:del>
          </w:p>
        </w:tc>
        <w:tc>
          <w:tcPr>
            <w:tcW w:w="1751" w:type="dxa"/>
            <w:tcBorders>
              <w:top w:val="single" w:sz="4" w:space="0" w:color="000000"/>
              <w:left w:val="single" w:sz="4" w:space="0" w:color="000000"/>
              <w:bottom w:val="single" w:sz="4" w:space="0" w:color="000000"/>
            </w:tcBorders>
          </w:tcPr>
          <w:p w14:paraId="35F99585" w14:textId="5B06AF0B" w:rsidR="009E04D1" w:rsidRPr="00AE120B" w:rsidRDefault="00000000" w:rsidP="009465DC">
            <w:pPr>
              <w:pStyle w:val="TableText"/>
              <w:keepNext w:val="0"/>
              <w:widowControl w:val="0"/>
              <w:suppressAutoHyphens w:val="0"/>
              <w:jc w:val="center"/>
              <w:rPr>
                <w:del w:id="2535" w:author="AbbVie1" w:date="2025-05-10T12:51:00Z"/>
                <w:b/>
                <w:bCs/>
                <w:sz w:val="22"/>
                <w:szCs w:val="22"/>
                <w:lang w:val="lv-LV"/>
              </w:rPr>
            </w:pPr>
            <w:del w:id="2536" w:author="AbbVie1" w:date="2025-05-10T12:51:00Z">
              <w:r w:rsidRPr="00AE120B">
                <w:rPr>
                  <w:b/>
                  <w:bCs/>
                  <w:sz w:val="22"/>
                  <w:szCs w:val="22"/>
                  <w:lang w:val="lv-LV"/>
                </w:rPr>
                <w:delText>N=170</w:delText>
              </w:r>
            </w:del>
          </w:p>
        </w:tc>
        <w:tc>
          <w:tcPr>
            <w:tcW w:w="1928" w:type="dxa"/>
            <w:tcBorders>
              <w:top w:val="single" w:sz="4" w:space="0" w:color="000000"/>
              <w:left w:val="single" w:sz="4" w:space="0" w:color="000000"/>
              <w:bottom w:val="single" w:sz="4" w:space="0" w:color="000000"/>
            </w:tcBorders>
          </w:tcPr>
          <w:p w14:paraId="42E9E629" w14:textId="10303CBC" w:rsidR="009E04D1" w:rsidRPr="00AE120B" w:rsidRDefault="00000000" w:rsidP="009465DC">
            <w:pPr>
              <w:pStyle w:val="TableText"/>
              <w:keepNext w:val="0"/>
              <w:widowControl w:val="0"/>
              <w:suppressAutoHyphens w:val="0"/>
              <w:jc w:val="center"/>
              <w:rPr>
                <w:del w:id="2537" w:author="AbbVie1" w:date="2025-05-10T12:51:00Z"/>
                <w:b/>
                <w:bCs/>
                <w:sz w:val="22"/>
                <w:szCs w:val="22"/>
                <w:lang w:val="lv-LV"/>
              </w:rPr>
            </w:pPr>
            <w:del w:id="2538" w:author="AbbVie1" w:date="2025-05-10T12:51:00Z">
              <w:r w:rsidRPr="00AE120B">
                <w:rPr>
                  <w:b/>
                  <w:bCs/>
                  <w:sz w:val="22"/>
                  <w:szCs w:val="22"/>
                  <w:lang w:val="lv-LV"/>
                </w:rPr>
                <w:delText>N=172</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222F7A61" w14:textId="210933F0" w:rsidR="009E04D1" w:rsidRPr="00AE120B" w:rsidRDefault="00000000" w:rsidP="009465DC">
            <w:pPr>
              <w:pStyle w:val="TableText"/>
              <w:keepNext w:val="0"/>
              <w:widowControl w:val="0"/>
              <w:suppressAutoHyphens w:val="0"/>
              <w:jc w:val="center"/>
              <w:rPr>
                <w:del w:id="2539" w:author="AbbVie1" w:date="2025-05-10T12:51:00Z"/>
                <w:sz w:val="22"/>
                <w:szCs w:val="22"/>
                <w:lang w:val="lv-LV"/>
              </w:rPr>
            </w:pPr>
            <w:del w:id="2540" w:author="AbbVie1" w:date="2025-05-10T12:51:00Z">
              <w:r w:rsidRPr="00AE120B">
                <w:rPr>
                  <w:b/>
                  <w:bCs/>
                  <w:sz w:val="22"/>
                  <w:szCs w:val="22"/>
                  <w:lang w:val="lv-LV"/>
                </w:rPr>
                <w:delText>N=157</w:delText>
              </w:r>
            </w:del>
          </w:p>
        </w:tc>
      </w:tr>
      <w:tr w:rsidR="006D30D4" w14:paraId="35E70AA8" w14:textId="0B9F37FA">
        <w:trPr>
          <w:del w:id="2541" w:author="AbbVie1" w:date="2025-05-10T12:51:00Z"/>
        </w:trPr>
        <w:tc>
          <w:tcPr>
            <w:tcW w:w="3641" w:type="dxa"/>
            <w:tcBorders>
              <w:top w:val="single" w:sz="4" w:space="0" w:color="000000"/>
              <w:left w:val="single" w:sz="4" w:space="0" w:color="000000"/>
              <w:bottom w:val="single" w:sz="4" w:space="0" w:color="000000"/>
            </w:tcBorders>
          </w:tcPr>
          <w:p w14:paraId="6AF18145" w14:textId="174B9326" w:rsidR="009E04D1" w:rsidRPr="00AE120B" w:rsidRDefault="00000000" w:rsidP="009465DC">
            <w:pPr>
              <w:pStyle w:val="TableText"/>
              <w:keepNext w:val="0"/>
              <w:widowControl w:val="0"/>
              <w:suppressAutoHyphens w:val="0"/>
              <w:rPr>
                <w:del w:id="2542" w:author="AbbVie1" w:date="2025-05-10T12:51:00Z"/>
                <w:sz w:val="22"/>
                <w:szCs w:val="22"/>
                <w:lang w:val="lv-LV"/>
              </w:rPr>
            </w:pPr>
            <w:del w:id="2543" w:author="AbbVie1" w:date="2025-05-10T12:51:00Z">
              <w:r w:rsidRPr="00AE120B">
                <w:rPr>
                  <w:sz w:val="22"/>
                  <w:szCs w:val="22"/>
                  <w:lang w:val="lv-LV"/>
                </w:rPr>
                <w:delText>Klīniska remisija</w:delText>
              </w:r>
            </w:del>
          </w:p>
        </w:tc>
        <w:tc>
          <w:tcPr>
            <w:tcW w:w="1751" w:type="dxa"/>
            <w:tcBorders>
              <w:top w:val="single" w:sz="4" w:space="0" w:color="000000"/>
              <w:left w:val="single" w:sz="4" w:space="0" w:color="000000"/>
              <w:bottom w:val="single" w:sz="4" w:space="0" w:color="000000"/>
            </w:tcBorders>
          </w:tcPr>
          <w:p w14:paraId="4DF91998" w14:textId="6DAD6E52" w:rsidR="009E04D1" w:rsidRPr="00AE120B" w:rsidRDefault="00000000" w:rsidP="009465DC">
            <w:pPr>
              <w:pStyle w:val="TableText"/>
              <w:keepNext w:val="0"/>
              <w:widowControl w:val="0"/>
              <w:suppressAutoHyphens w:val="0"/>
              <w:jc w:val="center"/>
              <w:rPr>
                <w:del w:id="2544" w:author="AbbVie1" w:date="2025-05-10T12:51:00Z"/>
                <w:sz w:val="22"/>
                <w:szCs w:val="22"/>
                <w:lang w:val="lv-LV"/>
              </w:rPr>
            </w:pPr>
            <w:del w:id="2545" w:author="AbbVie1" w:date="2025-05-10T12:51:00Z">
              <w:r w:rsidRPr="00AE120B">
                <w:rPr>
                  <w:sz w:val="22"/>
                  <w:szCs w:val="22"/>
                  <w:lang w:val="lv-LV"/>
                </w:rPr>
                <w:delText>17%</w:delText>
              </w:r>
            </w:del>
          </w:p>
        </w:tc>
        <w:tc>
          <w:tcPr>
            <w:tcW w:w="1928" w:type="dxa"/>
            <w:tcBorders>
              <w:top w:val="single" w:sz="4" w:space="0" w:color="000000"/>
              <w:left w:val="single" w:sz="4" w:space="0" w:color="000000"/>
              <w:bottom w:val="single" w:sz="4" w:space="0" w:color="000000"/>
            </w:tcBorders>
          </w:tcPr>
          <w:p w14:paraId="6857BADA" w14:textId="6ABCC5EC" w:rsidR="009E04D1" w:rsidRPr="00AE120B" w:rsidRDefault="00000000" w:rsidP="009465DC">
            <w:pPr>
              <w:pStyle w:val="TableText"/>
              <w:keepNext w:val="0"/>
              <w:widowControl w:val="0"/>
              <w:suppressAutoHyphens w:val="0"/>
              <w:jc w:val="center"/>
              <w:rPr>
                <w:del w:id="2546" w:author="AbbVie1" w:date="2025-05-10T12:51:00Z"/>
                <w:sz w:val="22"/>
                <w:szCs w:val="22"/>
                <w:lang w:val="lv-LV"/>
              </w:rPr>
            </w:pPr>
            <w:del w:id="2547" w:author="AbbVie1" w:date="2025-05-10T12:51:00Z">
              <w:r w:rsidRPr="00AE120B">
                <w:rPr>
                  <w:sz w:val="22"/>
                  <w:szCs w:val="22"/>
                  <w:lang w:val="lv-LV"/>
                </w:rPr>
                <w:delText>40%*</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08A826D9" w14:textId="4CA907DB" w:rsidR="009E04D1" w:rsidRPr="00AE120B" w:rsidRDefault="00000000" w:rsidP="009465DC">
            <w:pPr>
              <w:pStyle w:val="TableText"/>
              <w:keepNext w:val="0"/>
              <w:widowControl w:val="0"/>
              <w:suppressAutoHyphens w:val="0"/>
              <w:jc w:val="center"/>
              <w:rPr>
                <w:del w:id="2548" w:author="AbbVie1" w:date="2025-05-10T12:51:00Z"/>
                <w:sz w:val="22"/>
                <w:szCs w:val="22"/>
                <w:lang w:val="lv-LV"/>
              </w:rPr>
            </w:pPr>
            <w:del w:id="2549" w:author="AbbVie1" w:date="2025-05-10T12:51:00Z">
              <w:r w:rsidRPr="00AE120B">
                <w:rPr>
                  <w:sz w:val="22"/>
                  <w:szCs w:val="22"/>
                  <w:lang w:val="lv-LV"/>
                </w:rPr>
                <w:delText>47%*</w:delText>
              </w:r>
            </w:del>
          </w:p>
        </w:tc>
      </w:tr>
      <w:tr w:rsidR="006D30D4" w14:paraId="1B05427B" w14:textId="233BBAC6">
        <w:trPr>
          <w:del w:id="2550" w:author="AbbVie1" w:date="2025-05-10T12:51:00Z"/>
        </w:trPr>
        <w:tc>
          <w:tcPr>
            <w:tcW w:w="3641" w:type="dxa"/>
            <w:tcBorders>
              <w:top w:val="single" w:sz="4" w:space="0" w:color="000000"/>
              <w:left w:val="single" w:sz="4" w:space="0" w:color="000000"/>
              <w:bottom w:val="single" w:sz="4" w:space="0" w:color="000000"/>
            </w:tcBorders>
          </w:tcPr>
          <w:p w14:paraId="7B908EDE" w14:textId="20E040AA" w:rsidR="009E04D1" w:rsidRPr="00AE120B" w:rsidRDefault="00000000" w:rsidP="009465DC">
            <w:pPr>
              <w:pStyle w:val="TableText"/>
              <w:keepNext w:val="0"/>
              <w:widowControl w:val="0"/>
              <w:suppressAutoHyphens w:val="0"/>
              <w:rPr>
                <w:del w:id="2551" w:author="AbbVie1" w:date="2025-05-10T12:51:00Z"/>
                <w:sz w:val="22"/>
                <w:szCs w:val="22"/>
                <w:lang w:val="lv-LV"/>
              </w:rPr>
            </w:pPr>
            <w:del w:id="2552" w:author="AbbVie1" w:date="2025-05-10T12:51:00Z">
              <w:r w:rsidRPr="00AE120B">
                <w:rPr>
                  <w:sz w:val="22"/>
                  <w:szCs w:val="22"/>
                  <w:lang w:val="lv-LV"/>
                </w:rPr>
                <w:delText>Klīniska atbildes reakcija (CR-100)</w:delText>
              </w:r>
            </w:del>
          </w:p>
        </w:tc>
        <w:tc>
          <w:tcPr>
            <w:tcW w:w="1751" w:type="dxa"/>
            <w:tcBorders>
              <w:top w:val="single" w:sz="4" w:space="0" w:color="000000"/>
              <w:left w:val="single" w:sz="4" w:space="0" w:color="000000"/>
              <w:bottom w:val="single" w:sz="4" w:space="0" w:color="000000"/>
            </w:tcBorders>
          </w:tcPr>
          <w:p w14:paraId="73C5D18F" w14:textId="472A2C76" w:rsidR="009E04D1" w:rsidRPr="00AE120B" w:rsidRDefault="00000000" w:rsidP="009465DC">
            <w:pPr>
              <w:pStyle w:val="TableText"/>
              <w:keepNext w:val="0"/>
              <w:widowControl w:val="0"/>
              <w:suppressAutoHyphens w:val="0"/>
              <w:jc w:val="center"/>
              <w:rPr>
                <w:del w:id="2553" w:author="AbbVie1" w:date="2025-05-10T12:51:00Z"/>
                <w:sz w:val="22"/>
                <w:szCs w:val="22"/>
                <w:lang w:val="lv-LV"/>
              </w:rPr>
            </w:pPr>
            <w:del w:id="2554" w:author="AbbVie1" w:date="2025-05-10T12:51:00Z">
              <w:r w:rsidRPr="00AE120B">
                <w:rPr>
                  <w:sz w:val="22"/>
                  <w:szCs w:val="22"/>
                  <w:lang w:val="lv-LV"/>
                </w:rPr>
                <w:delText>27%</w:delText>
              </w:r>
            </w:del>
          </w:p>
        </w:tc>
        <w:tc>
          <w:tcPr>
            <w:tcW w:w="1928" w:type="dxa"/>
            <w:tcBorders>
              <w:top w:val="single" w:sz="4" w:space="0" w:color="000000"/>
              <w:left w:val="single" w:sz="4" w:space="0" w:color="000000"/>
              <w:bottom w:val="single" w:sz="4" w:space="0" w:color="000000"/>
            </w:tcBorders>
          </w:tcPr>
          <w:p w14:paraId="07053EFB" w14:textId="54DC9BDB" w:rsidR="009E04D1" w:rsidRPr="00AE120B" w:rsidRDefault="00000000" w:rsidP="009465DC">
            <w:pPr>
              <w:pStyle w:val="TableText"/>
              <w:keepNext w:val="0"/>
              <w:widowControl w:val="0"/>
              <w:suppressAutoHyphens w:val="0"/>
              <w:jc w:val="center"/>
              <w:rPr>
                <w:del w:id="2555" w:author="AbbVie1" w:date="2025-05-10T12:51:00Z"/>
                <w:sz w:val="22"/>
                <w:szCs w:val="22"/>
                <w:lang w:val="lv-LV"/>
              </w:rPr>
            </w:pPr>
            <w:del w:id="2556" w:author="AbbVie1" w:date="2025-05-10T12:51:00Z">
              <w:r w:rsidRPr="00AE120B">
                <w:rPr>
                  <w:sz w:val="22"/>
                  <w:szCs w:val="22"/>
                  <w:lang w:val="lv-LV"/>
                </w:rPr>
                <w:delText>52%*</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6F4DE98A" w14:textId="66F36A23" w:rsidR="009E04D1" w:rsidRPr="00AE120B" w:rsidRDefault="00000000" w:rsidP="009465DC">
            <w:pPr>
              <w:pStyle w:val="TableText"/>
              <w:keepNext w:val="0"/>
              <w:widowControl w:val="0"/>
              <w:suppressAutoHyphens w:val="0"/>
              <w:jc w:val="center"/>
              <w:rPr>
                <w:del w:id="2557" w:author="AbbVie1" w:date="2025-05-10T12:51:00Z"/>
                <w:sz w:val="22"/>
                <w:szCs w:val="22"/>
                <w:lang w:val="lv-LV"/>
              </w:rPr>
            </w:pPr>
            <w:del w:id="2558" w:author="AbbVie1" w:date="2025-05-10T12:51:00Z">
              <w:r w:rsidRPr="00AE120B">
                <w:rPr>
                  <w:sz w:val="22"/>
                  <w:szCs w:val="22"/>
                  <w:lang w:val="lv-LV"/>
                </w:rPr>
                <w:delText>52%*</w:delText>
              </w:r>
            </w:del>
          </w:p>
        </w:tc>
      </w:tr>
      <w:tr w:rsidR="006D30D4" w14:paraId="30550448" w14:textId="05A649ED">
        <w:trPr>
          <w:del w:id="2559" w:author="AbbVie1" w:date="2025-05-10T12:51:00Z"/>
        </w:trPr>
        <w:tc>
          <w:tcPr>
            <w:tcW w:w="3641" w:type="dxa"/>
            <w:tcBorders>
              <w:top w:val="single" w:sz="4" w:space="0" w:color="000000"/>
              <w:left w:val="single" w:sz="4" w:space="0" w:color="000000"/>
              <w:bottom w:val="single" w:sz="4" w:space="0" w:color="000000"/>
            </w:tcBorders>
          </w:tcPr>
          <w:p w14:paraId="33D4192A" w14:textId="2C4EE791" w:rsidR="009E04D1" w:rsidRPr="00AE120B" w:rsidRDefault="00000000" w:rsidP="009465DC">
            <w:pPr>
              <w:pStyle w:val="TableText"/>
              <w:keepNext w:val="0"/>
              <w:widowControl w:val="0"/>
              <w:suppressAutoHyphens w:val="0"/>
              <w:ind w:left="360"/>
              <w:rPr>
                <w:del w:id="2560" w:author="AbbVie1" w:date="2025-05-10T12:51:00Z"/>
                <w:sz w:val="22"/>
                <w:szCs w:val="22"/>
                <w:lang w:val="lv-LV"/>
              </w:rPr>
            </w:pPr>
            <w:del w:id="2561" w:author="AbbVie1" w:date="2025-05-10T12:51:00Z">
              <w:r w:rsidRPr="00AE120B">
                <w:rPr>
                  <w:sz w:val="22"/>
                  <w:szCs w:val="22"/>
                  <w:lang w:val="lv-LV"/>
                </w:rPr>
                <w:delText xml:space="preserve">Pacienti bezsteroīdu remisijā </w:delText>
              </w:r>
              <w:r w:rsidRPr="00AE120B">
                <w:rPr>
                  <w:sz w:val="22"/>
                  <w:szCs w:val="22"/>
                  <w:lang w:val="lv-LV"/>
                </w:rPr>
                <w:br/>
                <w:delText>&gt;=90 dienas</w:delText>
              </w:r>
              <w:r w:rsidRPr="00AE120B">
                <w:rPr>
                  <w:sz w:val="22"/>
                  <w:szCs w:val="22"/>
                  <w:vertAlign w:val="superscript"/>
                  <w:lang w:val="lv-LV"/>
                </w:rPr>
                <w:delText>a</w:delText>
              </w:r>
            </w:del>
          </w:p>
        </w:tc>
        <w:tc>
          <w:tcPr>
            <w:tcW w:w="1751" w:type="dxa"/>
            <w:tcBorders>
              <w:top w:val="single" w:sz="4" w:space="0" w:color="000000"/>
              <w:left w:val="single" w:sz="4" w:space="0" w:color="000000"/>
              <w:bottom w:val="single" w:sz="4" w:space="0" w:color="000000"/>
            </w:tcBorders>
          </w:tcPr>
          <w:p w14:paraId="6AD627BD" w14:textId="7752B43B" w:rsidR="009E04D1" w:rsidRPr="00AE120B" w:rsidRDefault="00000000" w:rsidP="009465DC">
            <w:pPr>
              <w:pStyle w:val="TableText"/>
              <w:keepNext w:val="0"/>
              <w:widowControl w:val="0"/>
              <w:suppressAutoHyphens w:val="0"/>
              <w:jc w:val="center"/>
              <w:rPr>
                <w:del w:id="2562" w:author="AbbVie1" w:date="2025-05-10T12:51:00Z"/>
                <w:sz w:val="22"/>
                <w:szCs w:val="22"/>
                <w:lang w:val="lv-LV"/>
              </w:rPr>
            </w:pPr>
            <w:del w:id="2563" w:author="AbbVie1" w:date="2025-05-10T12:51:00Z">
              <w:r w:rsidRPr="00AE120B">
                <w:rPr>
                  <w:sz w:val="22"/>
                  <w:szCs w:val="22"/>
                  <w:lang w:val="lv-LV"/>
                </w:rPr>
                <w:delText>3% (2/66)</w:delText>
              </w:r>
            </w:del>
          </w:p>
        </w:tc>
        <w:tc>
          <w:tcPr>
            <w:tcW w:w="1928" w:type="dxa"/>
            <w:tcBorders>
              <w:top w:val="single" w:sz="4" w:space="0" w:color="000000"/>
              <w:left w:val="single" w:sz="4" w:space="0" w:color="000000"/>
              <w:bottom w:val="single" w:sz="4" w:space="0" w:color="000000"/>
            </w:tcBorders>
          </w:tcPr>
          <w:p w14:paraId="34BF6271" w14:textId="3BDA2210" w:rsidR="009E04D1" w:rsidRPr="00AE120B" w:rsidRDefault="00000000" w:rsidP="009465DC">
            <w:pPr>
              <w:pStyle w:val="TableText"/>
              <w:keepNext w:val="0"/>
              <w:widowControl w:val="0"/>
              <w:suppressAutoHyphens w:val="0"/>
              <w:jc w:val="center"/>
              <w:rPr>
                <w:del w:id="2564" w:author="AbbVie1" w:date="2025-05-10T12:51:00Z"/>
                <w:sz w:val="22"/>
                <w:szCs w:val="22"/>
                <w:lang w:val="lv-LV"/>
              </w:rPr>
            </w:pPr>
            <w:del w:id="2565" w:author="AbbVie1" w:date="2025-05-10T12:51:00Z">
              <w:r w:rsidRPr="00AE120B">
                <w:rPr>
                  <w:sz w:val="22"/>
                  <w:szCs w:val="22"/>
                  <w:lang w:val="lv-LV"/>
                </w:rPr>
                <w:delText>19% (11/58)**</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2D30485E" w14:textId="1C0EFA55" w:rsidR="009E04D1" w:rsidRPr="00AE120B" w:rsidRDefault="00000000" w:rsidP="009465DC">
            <w:pPr>
              <w:pStyle w:val="TableText"/>
              <w:keepNext w:val="0"/>
              <w:widowControl w:val="0"/>
              <w:suppressAutoHyphens w:val="0"/>
              <w:jc w:val="center"/>
              <w:rPr>
                <w:del w:id="2566" w:author="AbbVie1" w:date="2025-05-10T12:51:00Z"/>
                <w:sz w:val="22"/>
                <w:szCs w:val="22"/>
                <w:lang w:val="lv-LV"/>
              </w:rPr>
            </w:pPr>
            <w:del w:id="2567" w:author="AbbVie1" w:date="2025-05-10T12:51:00Z">
              <w:r w:rsidRPr="00AE120B">
                <w:rPr>
                  <w:sz w:val="22"/>
                  <w:szCs w:val="22"/>
                  <w:lang w:val="lv-LV"/>
                </w:rPr>
                <w:delText>15% (11/74)**</w:delText>
              </w:r>
            </w:del>
          </w:p>
        </w:tc>
      </w:tr>
      <w:tr w:rsidR="006D30D4" w14:paraId="43A839D6" w14:textId="0B204310">
        <w:trPr>
          <w:del w:id="2568" w:author="AbbVie1" w:date="2025-05-10T12:51:00Z"/>
        </w:trPr>
        <w:tc>
          <w:tcPr>
            <w:tcW w:w="3641" w:type="dxa"/>
            <w:tcBorders>
              <w:top w:val="single" w:sz="4" w:space="0" w:color="000000"/>
              <w:left w:val="single" w:sz="4" w:space="0" w:color="000000"/>
              <w:bottom w:val="single" w:sz="4" w:space="0" w:color="000000"/>
            </w:tcBorders>
          </w:tcPr>
          <w:p w14:paraId="48921898" w14:textId="4F089C48" w:rsidR="009E04D1" w:rsidRPr="00AE120B" w:rsidRDefault="00000000" w:rsidP="009465DC">
            <w:pPr>
              <w:pStyle w:val="TableText"/>
              <w:keepNext w:val="0"/>
              <w:widowControl w:val="0"/>
              <w:suppressAutoHyphens w:val="0"/>
              <w:rPr>
                <w:del w:id="2569" w:author="AbbVie1" w:date="2025-05-10T12:51:00Z"/>
                <w:b/>
                <w:bCs/>
                <w:sz w:val="22"/>
                <w:szCs w:val="22"/>
                <w:lang w:val="lv-LV"/>
              </w:rPr>
            </w:pPr>
            <w:del w:id="2570" w:author="AbbVie1" w:date="2025-05-10T12:51:00Z">
              <w:r w:rsidRPr="00AE120B">
                <w:rPr>
                  <w:b/>
                  <w:bCs/>
                  <w:sz w:val="22"/>
                  <w:szCs w:val="22"/>
                  <w:lang w:val="lv-LV"/>
                </w:rPr>
                <w:delText>56. nedēļa</w:delText>
              </w:r>
            </w:del>
          </w:p>
        </w:tc>
        <w:tc>
          <w:tcPr>
            <w:tcW w:w="1751" w:type="dxa"/>
            <w:tcBorders>
              <w:top w:val="single" w:sz="4" w:space="0" w:color="000000"/>
              <w:left w:val="single" w:sz="4" w:space="0" w:color="000000"/>
              <w:bottom w:val="single" w:sz="4" w:space="0" w:color="000000"/>
            </w:tcBorders>
          </w:tcPr>
          <w:p w14:paraId="27C66247" w14:textId="40181042" w:rsidR="009E04D1" w:rsidRPr="00AE120B" w:rsidRDefault="00000000" w:rsidP="009465DC">
            <w:pPr>
              <w:pStyle w:val="TableText"/>
              <w:keepNext w:val="0"/>
              <w:widowControl w:val="0"/>
              <w:suppressAutoHyphens w:val="0"/>
              <w:jc w:val="center"/>
              <w:rPr>
                <w:del w:id="2571" w:author="AbbVie1" w:date="2025-05-10T12:51:00Z"/>
                <w:b/>
                <w:bCs/>
                <w:sz w:val="22"/>
                <w:szCs w:val="22"/>
                <w:lang w:val="lv-LV"/>
              </w:rPr>
            </w:pPr>
            <w:del w:id="2572" w:author="AbbVie1" w:date="2025-05-10T12:51:00Z">
              <w:r w:rsidRPr="00AE120B">
                <w:rPr>
                  <w:b/>
                  <w:bCs/>
                  <w:sz w:val="22"/>
                  <w:szCs w:val="22"/>
                  <w:lang w:val="lv-LV"/>
                </w:rPr>
                <w:delText>N=170</w:delText>
              </w:r>
            </w:del>
          </w:p>
        </w:tc>
        <w:tc>
          <w:tcPr>
            <w:tcW w:w="1928" w:type="dxa"/>
            <w:tcBorders>
              <w:top w:val="single" w:sz="4" w:space="0" w:color="000000"/>
              <w:left w:val="single" w:sz="4" w:space="0" w:color="000000"/>
              <w:bottom w:val="single" w:sz="4" w:space="0" w:color="000000"/>
            </w:tcBorders>
          </w:tcPr>
          <w:p w14:paraId="00B4F638" w14:textId="5B7042BB" w:rsidR="009E04D1" w:rsidRPr="00AE120B" w:rsidRDefault="00000000" w:rsidP="009465DC">
            <w:pPr>
              <w:pStyle w:val="TableText"/>
              <w:keepNext w:val="0"/>
              <w:widowControl w:val="0"/>
              <w:suppressAutoHyphens w:val="0"/>
              <w:jc w:val="center"/>
              <w:rPr>
                <w:del w:id="2573" w:author="AbbVie1" w:date="2025-05-10T12:51:00Z"/>
                <w:b/>
                <w:bCs/>
                <w:sz w:val="22"/>
                <w:szCs w:val="22"/>
                <w:lang w:val="lv-LV"/>
              </w:rPr>
            </w:pPr>
            <w:del w:id="2574" w:author="AbbVie1" w:date="2025-05-10T12:51:00Z">
              <w:r w:rsidRPr="00AE120B">
                <w:rPr>
                  <w:b/>
                  <w:bCs/>
                  <w:sz w:val="22"/>
                  <w:szCs w:val="22"/>
                  <w:lang w:val="lv-LV"/>
                </w:rPr>
                <w:delText>N=172</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39566D34" w14:textId="76E6B0F9" w:rsidR="009E04D1" w:rsidRPr="00AE120B" w:rsidRDefault="00000000" w:rsidP="009465DC">
            <w:pPr>
              <w:pStyle w:val="TableText"/>
              <w:keepNext w:val="0"/>
              <w:widowControl w:val="0"/>
              <w:suppressAutoHyphens w:val="0"/>
              <w:jc w:val="center"/>
              <w:rPr>
                <w:del w:id="2575" w:author="AbbVie1" w:date="2025-05-10T12:51:00Z"/>
                <w:sz w:val="22"/>
                <w:szCs w:val="22"/>
                <w:lang w:val="lv-LV"/>
              </w:rPr>
            </w:pPr>
            <w:del w:id="2576" w:author="AbbVie1" w:date="2025-05-10T12:51:00Z">
              <w:r w:rsidRPr="00AE120B">
                <w:rPr>
                  <w:b/>
                  <w:bCs/>
                  <w:sz w:val="22"/>
                  <w:szCs w:val="22"/>
                  <w:lang w:val="lv-LV"/>
                </w:rPr>
                <w:delText>N=157</w:delText>
              </w:r>
            </w:del>
          </w:p>
        </w:tc>
      </w:tr>
      <w:tr w:rsidR="006D30D4" w14:paraId="3EEA6F65" w14:textId="34481463">
        <w:trPr>
          <w:del w:id="2577" w:author="AbbVie1" w:date="2025-05-10T12:51:00Z"/>
        </w:trPr>
        <w:tc>
          <w:tcPr>
            <w:tcW w:w="3641" w:type="dxa"/>
            <w:tcBorders>
              <w:top w:val="single" w:sz="4" w:space="0" w:color="000000"/>
              <w:left w:val="single" w:sz="4" w:space="0" w:color="000000"/>
              <w:bottom w:val="single" w:sz="4" w:space="0" w:color="000000"/>
            </w:tcBorders>
          </w:tcPr>
          <w:p w14:paraId="27BF92CC" w14:textId="35CB32F0" w:rsidR="009E04D1" w:rsidRPr="00AE120B" w:rsidRDefault="00000000" w:rsidP="009465DC">
            <w:pPr>
              <w:pStyle w:val="TableText"/>
              <w:keepNext w:val="0"/>
              <w:widowControl w:val="0"/>
              <w:suppressAutoHyphens w:val="0"/>
              <w:rPr>
                <w:del w:id="2578" w:author="AbbVie1" w:date="2025-05-10T12:51:00Z"/>
                <w:sz w:val="22"/>
                <w:szCs w:val="22"/>
                <w:lang w:val="lv-LV"/>
              </w:rPr>
            </w:pPr>
            <w:del w:id="2579" w:author="AbbVie1" w:date="2025-05-10T12:51:00Z">
              <w:r w:rsidRPr="00AE120B">
                <w:rPr>
                  <w:sz w:val="22"/>
                  <w:szCs w:val="22"/>
                  <w:lang w:val="lv-LV"/>
                </w:rPr>
                <w:delText>Klīniska remisija</w:delText>
              </w:r>
            </w:del>
          </w:p>
        </w:tc>
        <w:tc>
          <w:tcPr>
            <w:tcW w:w="1751" w:type="dxa"/>
            <w:tcBorders>
              <w:top w:val="single" w:sz="4" w:space="0" w:color="000000"/>
              <w:left w:val="single" w:sz="4" w:space="0" w:color="000000"/>
              <w:bottom w:val="single" w:sz="4" w:space="0" w:color="000000"/>
            </w:tcBorders>
          </w:tcPr>
          <w:p w14:paraId="7B6F5D98" w14:textId="48BA136C" w:rsidR="009E04D1" w:rsidRPr="00AE120B" w:rsidRDefault="00000000" w:rsidP="009465DC">
            <w:pPr>
              <w:pStyle w:val="TableText"/>
              <w:keepNext w:val="0"/>
              <w:widowControl w:val="0"/>
              <w:suppressAutoHyphens w:val="0"/>
              <w:jc w:val="center"/>
              <w:rPr>
                <w:del w:id="2580" w:author="AbbVie1" w:date="2025-05-10T12:51:00Z"/>
                <w:sz w:val="22"/>
                <w:szCs w:val="22"/>
                <w:lang w:val="lv-LV"/>
              </w:rPr>
            </w:pPr>
            <w:del w:id="2581" w:author="AbbVie1" w:date="2025-05-10T12:51:00Z">
              <w:r w:rsidRPr="00AE120B">
                <w:rPr>
                  <w:sz w:val="22"/>
                  <w:szCs w:val="22"/>
                  <w:lang w:val="lv-LV"/>
                </w:rPr>
                <w:delText>12%</w:delText>
              </w:r>
            </w:del>
          </w:p>
        </w:tc>
        <w:tc>
          <w:tcPr>
            <w:tcW w:w="1928" w:type="dxa"/>
            <w:tcBorders>
              <w:top w:val="single" w:sz="4" w:space="0" w:color="000000"/>
              <w:left w:val="single" w:sz="4" w:space="0" w:color="000000"/>
              <w:bottom w:val="single" w:sz="4" w:space="0" w:color="000000"/>
            </w:tcBorders>
          </w:tcPr>
          <w:p w14:paraId="7A6686FA" w14:textId="6BE69100" w:rsidR="009E04D1" w:rsidRPr="00AE120B" w:rsidRDefault="00000000" w:rsidP="009465DC">
            <w:pPr>
              <w:pStyle w:val="TableText"/>
              <w:keepNext w:val="0"/>
              <w:widowControl w:val="0"/>
              <w:suppressAutoHyphens w:val="0"/>
              <w:jc w:val="center"/>
              <w:rPr>
                <w:del w:id="2582" w:author="AbbVie1" w:date="2025-05-10T12:51:00Z"/>
                <w:sz w:val="22"/>
                <w:szCs w:val="22"/>
                <w:lang w:val="lv-LV"/>
              </w:rPr>
            </w:pPr>
            <w:del w:id="2583" w:author="AbbVie1" w:date="2025-05-10T12:51:00Z">
              <w:r w:rsidRPr="00AE120B">
                <w:rPr>
                  <w:sz w:val="22"/>
                  <w:szCs w:val="22"/>
                  <w:lang w:val="lv-LV"/>
                </w:rPr>
                <w:delText>36%*</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4A552147" w14:textId="7D1BF30C" w:rsidR="009E04D1" w:rsidRPr="00AE120B" w:rsidRDefault="00000000" w:rsidP="009465DC">
            <w:pPr>
              <w:pStyle w:val="TableText"/>
              <w:keepNext w:val="0"/>
              <w:widowControl w:val="0"/>
              <w:suppressAutoHyphens w:val="0"/>
              <w:jc w:val="center"/>
              <w:rPr>
                <w:del w:id="2584" w:author="AbbVie1" w:date="2025-05-10T12:51:00Z"/>
                <w:sz w:val="22"/>
                <w:szCs w:val="22"/>
                <w:lang w:val="lv-LV"/>
              </w:rPr>
            </w:pPr>
            <w:del w:id="2585" w:author="AbbVie1" w:date="2025-05-10T12:51:00Z">
              <w:r w:rsidRPr="00AE120B">
                <w:rPr>
                  <w:sz w:val="22"/>
                  <w:szCs w:val="22"/>
                  <w:lang w:val="lv-LV"/>
                </w:rPr>
                <w:delText>41%*</w:delText>
              </w:r>
            </w:del>
          </w:p>
        </w:tc>
      </w:tr>
      <w:tr w:rsidR="006D30D4" w14:paraId="5EAF4117" w14:textId="4F48F6D0">
        <w:trPr>
          <w:del w:id="2586" w:author="AbbVie1" w:date="2025-05-10T12:51:00Z"/>
        </w:trPr>
        <w:tc>
          <w:tcPr>
            <w:tcW w:w="3641" w:type="dxa"/>
            <w:tcBorders>
              <w:top w:val="single" w:sz="4" w:space="0" w:color="000000"/>
              <w:left w:val="single" w:sz="4" w:space="0" w:color="000000"/>
              <w:bottom w:val="single" w:sz="4" w:space="0" w:color="000000"/>
            </w:tcBorders>
          </w:tcPr>
          <w:p w14:paraId="42C03DEC" w14:textId="3E59857A" w:rsidR="009E04D1" w:rsidRPr="00AE120B" w:rsidRDefault="00000000" w:rsidP="009465DC">
            <w:pPr>
              <w:pStyle w:val="TableText"/>
              <w:keepNext w:val="0"/>
              <w:widowControl w:val="0"/>
              <w:suppressAutoHyphens w:val="0"/>
              <w:rPr>
                <w:del w:id="2587" w:author="AbbVie1" w:date="2025-05-10T12:51:00Z"/>
                <w:sz w:val="22"/>
                <w:szCs w:val="22"/>
                <w:lang w:val="lv-LV"/>
              </w:rPr>
            </w:pPr>
            <w:del w:id="2588" w:author="AbbVie1" w:date="2025-05-10T12:51:00Z">
              <w:r w:rsidRPr="00AE120B">
                <w:rPr>
                  <w:sz w:val="22"/>
                  <w:szCs w:val="22"/>
                  <w:lang w:val="lv-LV"/>
                </w:rPr>
                <w:delText>Klīniska atbildes reakcija (CR-100)</w:delText>
              </w:r>
            </w:del>
          </w:p>
        </w:tc>
        <w:tc>
          <w:tcPr>
            <w:tcW w:w="1751" w:type="dxa"/>
            <w:tcBorders>
              <w:top w:val="single" w:sz="4" w:space="0" w:color="000000"/>
              <w:left w:val="single" w:sz="4" w:space="0" w:color="000000"/>
              <w:bottom w:val="single" w:sz="4" w:space="0" w:color="000000"/>
            </w:tcBorders>
          </w:tcPr>
          <w:p w14:paraId="64146478" w14:textId="588D18B9" w:rsidR="009E04D1" w:rsidRPr="00AE120B" w:rsidRDefault="00000000" w:rsidP="009465DC">
            <w:pPr>
              <w:pStyle w:val="TableText"/>
              <w:keepNext w:val="0"/>
              <w:widowControl w:val="0"/>
              <w:suppressAutoHyphens w:val="0"/>
              <w:jc w:val="center"/>
              <w:rPr>
                <w:del w:id="2589" w:author="AbbVie1" w:date="2025-05-10T12:51:00Z"/>
                <w:sz w:val="22"/>
                <w:szCs w:val="22"/>
                <w:lang w:val="lv-LV"/>
              </w:rPr>
            </w:pPr>
            <w:del w:id="2590" w:author="AbbVie1" w:date="2025-05-10T12:51:00Z">
              <w:r w:rsidRPr="00AE120B">
                <w:rPr>
                  <w:sz w:val="22"/>
                  <w:szCs w:val="22"/>
                  <w:lang w:val="lv-LV"/>
                </w:rPr>
                <w:delText>17%</w:delText>
              </w:r>
            </w:del>
          </w:p>
        </w:tc>
        <w:tc>
          <w:tcPr>
            <w:tcW w:w="1928" w:type="dxa"/>
            <w:tcBorders>
              <w:top w:val="single" w:sz="4" w:space="0" w:color="000000"/>
              <w:left w:val="single" w:sz="4" w:space="0" w:color="000000"/>
              <w:bottom w:val="single" w:sz="4" w:space="0" w:color="000000"/>
            </w:tcBorders>
          </w:tcPr>
          <w:p w14:paraId="7D5F3259" w14:textId="1B42B8D3" w:rsidR="009E04D1" w:rsidRPr="00AE120B" w:rsidRDefault="00000000" w:rsidP="009465DC">
            <w:pPr>
              <w:pStyle w:val="TableText"/>
              <w:keepNext w:val="0"/>
              <w:widowControl w:val="0"/>
              <w:suppressAutoHyphens w:val="0"/>
              <w:jc w:val="center"/>
              <w:rPr>
                <w:del w:id="2591" w:author="AbbVie1" w:date="2025-05-10T12:51:00Z"/>
                <w:sz w:val="22"/>
                <w:szCs w:val="22"/>
                <w:lang w:val="lv-LV"/>
              </w:rPr>
            </w:pPr>
            <w:del w:id="2592" w:author="AbbVie1" w:date="2025-05-10T12:51:00Z">
              <w:r w:rsidRPr="00AE120B">
                <w:rPr>
                  <w:sz w:val="22"/>
                  <w:szCs w:val="22"/>
                  <w:lang w:val="lv-LV"/>
                </w:rPr>
                <w:delText>41%*</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481B699B" w14:textId="7F0DCB9B" w:rsidR="009E04D1" w:rsidRPr="00AE120B" w:rsidRDefault="00000000" w:rsidP="009465DC">
            <w:pPr>
              <w:pStyle w:val="TableText"/>
              <w:keepNext w:val="0"/>
              <w:widowControl w:val="0"/>
              <w:suppressAutoHyphens w:val="0"/>
              <w:jc w:val="center"/>
              <w:rPr>
                <w:del w:id="2593" w:author="AbbVie1" w:date="2025-05-10T12:51:00Z"/>
                <w:sz w:val="22"/>
                <w:szCs w:val="22"/>
                <w:lang w:val="lv-LV"/>
              </w:rPr>
            </w:pPr>
            <w:del w:id="2594" w:author="AbbVie1" w:date="2025-05-10T12:51:00Z">
              <w:r w:rsidRPr="00AE120B">
                <w:rPr>
                  <w:sz w:val="22"/>
                  <w:szCs w:val="22"/>
                  <w:lang w:val="lv-LV"/>
                </w:rPr>
                <w:delText>48%*</w:delText>
              </w:r>
            </w:del>
          </w:p>
        </w:tc>
      </w:tr>
      <w:tr w:rsidR="006D30D4" w14:paraId="2BB77945" w14:textId="11D442D3">
        <w:trPr>
          <w:del w:id="2595" w:author="AbbVie1" w:date="2025-05-10T12:51:00Z"/>
        </w:trPr>
        <w:tc>
          <w:tcPr>
            <w:tcW w:w="3641" w:type="dxa"/>
            <w:tcBorders>
              <w:top w:val="single" w:sz="4" w:space="0" w:color="000000"/>
              <w:left w:val="single" w:sz="4" w:space="0" w:color="000000"/>
              <w:bottom w:val="single" w:sz="4" w:space="0" w:color="000000"/>
            </w:tcBorders>
          </w:tcPr>
          <w:p w14:paraId="0460EAC6" w14:textId="280C95C0" w:rsidR="009E04D1" w:rsidRPr="00AE120B" w:rsidRDefault="00000000" w:rsidP="009465DC">
            <w:pPr>
              <w:pStyle w:val="TableText"/>
              <w:keepNext w:val="0"/>
              <w:widowControl w:val="0"/>
              <w:suppressAutoHyphens w:val="0"/>
              <w:ind w:left="360"/>
              <w:rPr>
                <w:del w:id="2596" w:author="AbbVie1" w:date="2025-05-10T12:51:00Z"/>
                <w:sz w:val="22"/>
                <w:szCs w:val="22"/>
                <w:lang w:val="lv-LV"/>
              </w:rPr>
            </w:pPr>
            <w:del w:id="2597" w:author="AbbVie1" w:date="2025-05-10T12:51:00Z">
              <w:r w:rsidRPr="00AE120B">
                <w:rPr>
                  <w:sz w:val="22"/>
                  <w:szCs w:val="22"/>
                  <w:lang w:val="lv-LV"/>
                </w:rPr>
                <w:delText xml:space="preserve">Pacienti bezsteroīdu remisijā </w:delText>
              </w:r>
              <w:r w:rsidRPr="00AE120B">
                <w:rPr>
                  <w:sz w:val="22"/>
                  <w:szCs w:val="22"/>
                  <w:lang w:val="lv-LV"/>
                </w:rPr>
                <w:br/>
                <w:delText>&gt;=90 dienas</w:delText>
              </w:r>
              <w:r w:rsidRPr="00AE120B">
                <w:rPr>
                  <w:sz w:val="22"/>
                  <w:szCs w:val="22"/>
                  <w:vertAlign w:val="superscript"/>
                  <w:lang w:val="lv-LV"/>
                </w:rPr>
                <w:delText>a</w:delText>
              </w:r>
            </w:del>
          </w:p>
        </w:tc>
        <w:tc>
          <w:tcPr>
            <w:tcW w:w="1751" w:type="dxa"/>
            <w:tcBorders>
              <w:top w:val="single" w:sz="4" w:space="0" w:color="000000"/>
              <w:left w:val="single" w:sz="4" w:space="0" w:color="000000"/>
              <w:bottom w:val="single" w:sz="4" w:space="0" w:color="000000"/>
            </w:tcBorders>
          </w:tcPr>
          <w:p w14:paraId="151B521F" w14:textId="0D709606" w:rsidR="009E04D1" w:rsidRPr="00AE120B" w:rsidRDefault="00000000" w:rsidP="009465DC">
            <w:pPr>
              <w:pStyle w:val="TableText"/>
              <w:keepNext w:val="0"/>
              <w:widowControl w:val="0"/>
              <w:suppressAutoHyphens w:val="0"/>
              <w:jc w:val="center"/>
              <w:rPr>
                <w:del w:id="2598" w:author="AbbVie1" w:date="2025-05-10T12:51:00Z"/>
                <w:sz w:val="22"/>
                <w:szCs w:val="22"/>
                <w:lang w:val="lv-LV"/>
              </w:rPr>
            </w:pPr>
            <w:del w:id="2599" w:author="AbbVie1" w:date="2025-05-10T12:51:00Z">
              <w:r w:rsidRPr="00AE120B">
                <w:rPr>
                  <w:sz w:val="22"/>
                  <w:szCs w:val="22"/>
                  <w:lang w:val="lv-LV"/>
                </w:rPr>
                <w:delText>5% (3/66)</w:delText>
              </w:r>
            </w:del>
          </w:p>
        </w:tc>
        <w:tc>
          <w:tcPr>
            <w:tcW w:w="1928" w:type="dxa"/>
            <w:tcBorders>
              <w:top w:val="single" w:sz="4" w:space="0" w:color="000000"/>
              <w:left w:val="single" w:sz="4" w:space="0" w:color="000000"/>
              <w:bottom w:val="single" w:sz="4" w:space="0" w:color="000000"/>
            </w:tcBorders>
          </w:tcPr>
          <w:p w14:paraId="542A3ED6" w14:textId="094C8114" w:rsidR="009E04D1" w:rsidRPr="00AE120B" w:rsidRDefault="00000000" w:rsidP="009465DC">
            <w:pPr>
              <w:pStyle w:val="TableText"/>
              <w:keepNext w:val="0"/>
              <w:widowControl w:val="0"/>
              <w:suppressAutoHyphens w:val="0"/>
              <w:jc w:val="center"/>
              <w:rPr>
                <w:del w:id="2600" w:author="AbbVie1" w:date="2025-05-10T12:51:00Z"/>
                <w:sz w:val="22"/>
                <w:szCs w:val="22"/>
                <w:lang w:val="lv-LV"/>
              </w:rPr>
            </w:pPr>
            <w:del w:id="2601" w:author="AbbVie1" w:date="2025-05-10T12:51:00Z">
              <w:r w:rsidRPr="00AE120B">
                <w:rPr>
                  <w:sz w:val="22"/>
                  <w:szCs w:val="22"/>
                  <w:lang w:val="lv-LV"/>
                </w:rPr>
                <w:delText>29% (17/58)*</w:delText>
              </w:r>
            </w:del>
          </w:p>
        </w:tc>
        <w:tc>
          <w:tcPr>
            <w:tcW w:w="1730" w:type="dxa"/>
            <w:gridSpan w:val="2"/>
            <w:tcBorders>
              <w:top w:val="single" w:sz="4" w:space="0" w:color="000000"/>
              <w:left w:val="single" w:sz="4" w:space="0" w:color="000000"/>
              <w:bottom w:val="single" w:sz="4" w:space="0" w:color="000000"/>
              <w:right w:val="single" w:sz="4" w:space="0" w:color="000000"/>
            </w:tcBorders>
          </w:tcPr>
          <w:p w14:paraId="73B96DD5" w14:textId="4C3B1653" w:rsidR="009E04D1" w:rsidRPr="00AE120B" w:rsidRDefault="00000000" w:rsidP="009465DC">
            <w:pPr>
              <w:pStyle w:val="TableText"/>
              <w:keepNext w:val="0"/>
              <w:widowControl w:val="0"/>
              <w:suppressAutoHyphens w:val="0"/>
              <w:jc w:val="center"/>
              <w:rPr>
                <w:del w:id="2602" w:author="AbbVie1" w:date="2025-05-10T12:51:00Z"/>
                <w:sz w:val="22"/>
                <w:szCs w:val="22"/>
                <w:lang w:val="lv-LV"/>
              </w:rPr>
            </w:pPr>
            <w:del w:id="2603" w:author="AbbVie1" w:date="2025-05-10T12:51:00Z">
              <w:r w:rsidRPr="00AE120B">
                <w:rPr>
                  <w:sz w:val="22"/>
                  <w:szCs w:val="22"/>
                  <w:lang w:val="lv-LV"/>
                </w:rPr>
                <w:delText>20% (15/74)**</w:delText>
              </w:r>
            </w:del>
          </w:p>
        </w:tc>
      </w:tr>
      <w:tr w:rsidR="006D30D4" w14:paraId="13C076B4" w14:textId="6E12995D">
        <w:trPr>
          <w:gridAfter w:val="1"/>
          <w:wAfter w:w="30" w:type="dxa"/>
          <w:cantSplit/>
          <w:del w:id="2604" w:author="AbbVie1" w:date="2025-05-10T12:51:00Z"/>
        </w:trPr>
        <w:tc>
          <w:tcPr>
            <w:tcW w:w="9020" w:type="dxa"/>
            <w:gridSpan w:val="4"/>
            <w:tcBorders>
              <w:top w:val="single" w:sz="4" w:space="0" w:color="000000"/>
              <w:bottom w:val="single" w:sz="4" w:space="0" w:color="000000"/>
            </w:tcBorders>
          </w:tcPr>
          <w:p w14:paraId="38B40D54" w14:textId="022F0EDA" w:rsidR="009E04D1" w:rsidRPr="00AE120B" w:rsidRDefault="00000000" w:rsidP="009465DC">
            <w:pPr>
              <w:pStyle w:val="TableText"/>
              <w:keepNext w:val="0"/>
              <w:widowControl w:val="0"/>
              <w:suppressAutoHyphens w:val="0"/>
              <w:rPr>
                <w:del w:id="2605" w:author="AbbVie1" w:date="2025-05-10T12:51:00Z"/>
                <w:sz w:val="22"/>
                <w:szCs w:val="22"/>
                <w:lang w:val="lv-LV"/>
              </w:rPr>
            </w:pPr>
            <w:del w:id="2606" w:author="AbbVie1" w:date="2025-05-10T12:51:00Z">
              <w:r w:rsidRPr="00AE120B">
                <w:rPr>
                  <w:sz w:val="22"/>
                  <w:szCs w:val="22"/>
                  <w:lang w:val="lv-LV"/>
                </w:rPr>
                <w:delText>*</w:delText>
              </w:r>
              <w:r w:rsidRPr="00AE120B">
                <w:rPr>
                  <w:sz w:val="22"/>
                  <w:szCs w:val="22"/>
                  <w:lang w:val="lv-LV"/>
                </w:rPr>
                <w:tab/>
                <w:delText>p &lt; 0,001 Humira un placebo daļu pāru salīdzinājumam</w:delText>
              </w:r>
            </w:del>
          </w:p>
          <w:p w14:paraId="6E70315F" w14:textId="1D003A9C" w:rsidR="009E04D1" w:rsidRPr="00AE120B" w:rsidRDefault="00000000" w:rsidP="009465DC">
            <w:pPr>
              <w:pStyle w:val="TableText"/>
              <w:keepNext w:val="0"/>
              <w:widowControl w:val="0"/>
              <w:suppressAutoHyphens w:val="0"/>
              <w:rPr>
                <w:del w:id="2607" w:author="AbbVie1" w:date="2025-05-10T12:51:00Z"/>
                <w:sz w:val="22"/>
                <w:szCs w:val="22"/>
                <w:vertAlign w:val="superscript"/>
                <w:lang w:val="lv-LV"/>
              </w:rPr>
            </w:pPr>
            <w:del w:id="2608" w:author="AbbVie1" w:date="2025-05-10T12:51:00Z">
              <w:r w:rsidRPr="00AE120B">
                <w:rPr>
                  <w:sz w:val="22"/>
                  <w:szCs w:val="22"/>
                  <w:lang w:val="lv-LV"/>
                </w:rPr>
                <w:delText>**</w:delText>
              </w:r>
              <w:r w:rsidRPr="00AE120B">
                <w:rPr>
                  <w:sz w:val="22"/>
                  <w:szCs w:val="22"/>
                  <w:lang w:val="lv-LV"/>
                </w:rPr>
                <w:tab/>
                <w:delText>p &lt; 0,02 Humira un placebo daļu pāru salīdzinājumam</w:delText>
              </w:r>
            </w:del>
          </w:p>
          <w:p w14:paraId="6122EBE4" w14:textId="02C8D7FC" w:rsidR="009E04D1" w:rsidRPr="00AE120B" w:rsidRDefault="00000000" w:rsidP="009465DC">
            <w:pPr>
              <w:pStyle w:val="TableText"/>
              <w:keepNext w:val="0"/>
              <w:widowControl w:val="0"/>
              <w:suppressAutoHyphens w:val="0"/>
              <w:rPr>
                <w:del w:id="2609" w:author="AbbVie1" w:date="2025-05-10T12:51:00Z"/>
                <w:sz w:val="22"/>
                <w:szCs w:val="22"/>
                <w:lang w:val="lv-LV"/>
              </w:rPr>
            </w:pPr>
            <w:del w:id="2610" w:author="AbbVie1" w:date="2025-05-10T12:51:00Z">
              <w:r w:rsidRPr="00AE120B">
                <w:rPr>
                  <w:sz w:val="22"/>
                  <w:szCs w:val="22"/>
                  <w:vertAlign w:val="superscript"/>
                  <w:lang w:val="lv-LV"/>
                </w:rPr>
                <w:delText>a</w:delText>
              </w:r>
              <w:r w:rsidRPr="00AE120B">
                <w:rPr>
                  <w:sz w:val="22"/>
                  <w:szCs w:val="22"/>
                  <w:vertAlign w:val="superscript"/>
                  <w:lang w:val="lv-LV"/>
                </w:rPr>
                <w:tab/>
              </w:r>
              <w:r w:rsidRPr="00AE120B">
                <w:rPr>
                  <w:sz w:val="22"/>
                  <w:szCs w:val="22"/>
                  <w:lang w:val="lv-LV"/>
                </w:rPr>
                <w:delText>No tiem, kuri sākotnēji saņēma kortikosteroīdus</w:delText>
              </w:r>
            </w:del>
          </w:p>
        </w:tc>
      </w:tr>
    </w:tbl>
    <w:p w14:paraId="599687F1" w14:textId="5A92752E" w:rsidR="009E04D1" w:rsidRPr="00AE120B" w:rsidRDefault="009E04D1" w:rsidP="00942370">
      <w:pPr>
        <w:pStyle w:val="EMEANormal"/>
        <w:keepNext/>
        <w:keepLines/>
        <w:widowControl w:val="0"/>
        <w:suppressAutoHyphens w:val="0"/>
        <w:rPr>
          <w:del w:id="2611" w:author="AbbVie1" w:date="2025-05-10T12:51:00Z"/>
          <w:rFonts w:ascii="Times New Roman" w:hAnsi="Times New Roman" w:cs="Times New Roman"/>
          <w:szCs w:val="22"/>
          <w:lang w:val="lv-LV"/>
        </w:rPr>
      </w:pPr>
    </w:p>
    <w:p w14:paraId="7EEA1D5C" w14:textId="3EDAD79F" w:rsidR="009E04D1" w:rsidRPr="00AE120B" w:rsidRDefault="00000000" w:rsidP="00F768D0">
      <w:pPr>
        <w:widowControl w:val="0"/>
        <w:rPr>
          <w:del w:id="2612" w:author="AbbVie1" w:date="2025-05-10T12:51:00Z"/>
          <w:bCs/>
          <w:sz w:val="22"/>
          <w:szCs w:val="22"/>
          <w:lang w:val="lv-LV"/>
        </w:rPr>
      </w:pPr>
      <w:del w:id="2613" w:author="AbbVie1" w:date="2025-05-10T12:51:00Z">
        <w:r w:rsidRPr="00AE120B">
          <w:rPr>
            <w:bCs/>
            <w:sz w:val="22"/>
            <w:szCs w:val="22"/>
            <w:lang w:val="lv-LV"/>
          </w:rPr>
          <w:delText>No pacientiem, kuriem nebija atbildes reakcijas 4. nedēļā, 43% pacientu, kuri saņēma Humira balstterapiju, bija atbildes reakcija līdz 12. nedēļai, salīdzinot ar 30% pacientu, kuri saņēma placebo balstterapiju. Šie rezultāti liecina, ka dažiem pacientiem, kuriem nav bijis atbildes reakcijas līdz 4. nedēļai, ir ieguvums no turpmākas balstterapijas līdz 12. nedēļai. Terapijas turpināšana vēl pēc 12. nedēļas nozīmīgi nepalielināja atbildes reakciju daudzumu (skatīt</w:delText>
        </w:r>
        <w:r w:rsidRPr="00AE120B">
          <w:rPr>
            <w:sz w:val="22"/>
            <w:szCs w:val="22"/>
            <w:lang w:val="lv-LV"/>
          </w:rPr>
          <w:delText xml:space="preserve"> 4.2 apakšpunktu).</w:delText>
        </w:r>
        <w:r w:rsidRPr="00AE120B">
          <w:rPr>
            <w:bCs/>
            <w:sz w:val="22"/>
            <w:szCs w:val="22"/>
            <w:lang w:val="lv-LV"/>
          </w:rPr>
          <w:delText xml:space="preserve">  </w:delText>
        </w:r>
      </w:del>
    </w:p>
    <w:p w14:paraId="76755971" w14:textId="6C8EC1EE" w:rsidR="009E04D1" w:rsidRPr="00AE120B" w:rsidRDefault="009E04D1" w:rsidP="00F768D0">
      <w:pPr>
        <w:widowControl w:val="0"/>
        <w:rPr>
          <w:del w:id="2614" w:author="AbbVie1" w:date="2025-05-10T12:51:00Z"/>
          <w:bCs/>
          <w:sz w:val="22"/>
          <w:szCs w:val="22"/>
          <w:lang w:val="lv-LV"/>
        </w:rPr>
      </w:pPr>
    </w:p>
    <w:p w14:paraId="0EF52A2E" w14:textId="5274EF98" w:rsidR="009E04D1" w:rsidRPr="00AE120B" w:rsidRDefault="00000000" w:rsidP="00F768D0">
      <w:pPr>
        <w:widowControl w:val="0"/>
        <w:rPr>
          <w:del w:id="2615" w:author="AbbVie1" w:date="2025-05-10T12:51:00Z"/>
          <w:sz w:val="22"/>
          <w:szCs w:val="22"/>
          <w:lang w:val="lv-LV"/>
        </w:rPr>
      </w:pPr>
      <w:del w:id="2616" w:author="AbbVie1" w:date="2025-05-10T12:51:00Z">
        <w:r w:rsidRPr="00AE120B">
          <w:rPr>
            <w:bCs/>
            <w:sz w:val="22"/>
            <w:szCs w:val="22"/>
            <w:lang w:val="lv-LV"/>
          </w:rPr>
          <w:lastRenderedPageBreak/>
          <w:delText>117/276 pacientus no KS pētījuma I un 272/777 pacientus no KS pētījuma II un III novēroja vismaz 3 gadus, kad viņi atklāti saņēma adalimumaba terapiju. Attiecīgi 88 un 189 pacientiem turpinājās klīniska remisija. Klīniska atbildes reakcija (CR-100) saglabājās attiecīgi 102 un 233 pacientiem.</w:delText>
        </w:r>
      </w:del>
    </w:p>
    <w:p w14:paraId="6E5FF05D" w14:textId="6B18746E" w:rsidR="009E04D1" w:rsidRPr="00AE120B" w:rsidRDefault="009E04D1" w:rsidP="00F768D0">
      <w:pPr>
        <w:widowControl w:val="0"/>
        <w:rPr>
          <w:del w:id="2617" w:author="AbbVie1" w:date="2025-05-10T12:51:00Z"/>
          <w:sz w:val="22"/>
          <w:szCs w:val="22"/>
          <w:lang w:val="lv-LV"/>
        </w:rPr>
      </w:pPr>
    </w:p>
    <w:p w14:paraId="71950ED4" w14:textId="0347D12F" w:rsidR="009E04D1" w:rsidRPr="00AE120B" w:rsidRDefault="00000000" w:rsidP="00F768D0">
      <w:pPr>
        <w:pStyle w:val="EMEAHeadingUnderline"/>
        <w:widowControl w:val="0"/>
        <w:suppressAutoHyphens w:val="0"/>
        <w:rPr>
          <w:del w:id="2618" w:author="AbbVie1" w:date="2025-05-10T12:51:00Z"/>
          <w:lang w:val="lv-LV"/>
        </w:rPr>
      </w:pPr>
      <w:del w:id="2619" w:author="AbbVie1" w:date="2025-05-10T12:51:00Z">
        <w:r w:rsidRPr="00AE120B">
          <w:rPr>
            <w:i/>
            <w:lang w:val="lv-LV"/>
          </w:rPr>
          <w:delText>Dzīves kvalitāte</w:delText>
        </w:r>
      </w:del>
    </w:p>
    <w:p w14:paraId="7E66BC58" w14:textId="7530A8C6" w:rsidR="009E04D1" w:rsidRPr="00AE120B" w:rsidRDefault="009E04D1" w:rsidP="00F768D0">
      <w:pPr>
        <w:pStyle w:val="EMEANormal"/>
        <w:widowControl w:val="0"/>
        <w:suppressAutoHyphens w:val="0"/>
        <w:rPr>
          <w:del w:id="2620" w:author="AbbVie1" w:date="2025-05-10T12:51:00Z"/>
          <w:rFonts w:ascii="Times New Roman" w:hAnsi="Times New Roman" w:cs="Times New Roman"/>
          <w:szCs w:val="22"/>
          <w:lang w:val="lv-LV"/>
        </w:rPr>
      </w:pPr>
    </w:p>
    <w:p w14:paraId="46547A5F" w14:textId="16B820A2" w:rsidR="009E04D1" w:rsidRPr="00AE120B" w:rsidRDefault="00000000" w:rsidP="00F768D0">
      <w:pPr>
        <w:pStyle w:val="EMEANormal"/>
        <w:widowControl w:val="0"/>
        <w:suppressAutoHyphens w:val="0"/>
        <w:rPr>
          <w:del w:id="2621" w:author="AbbVie1" w:date="2025-05-10T12:51:00Z"/>
          <w:rFonts w:ascii="Times New Roman" w:hAnsi="Times New Roman" w:cs="Times New Roman"/>
          <w:bCs/>
          <w:szCs w:val="22"/>
          <w:lang w:val="lv-LV"/>
        </w:rPr>
      </w:pPr>
      <w:del w:id="2622" w:author="AbbVie1" w:date="2025-05-10T12:51:00Z">
        <w:r w:rsidRPr="00AE120B">
          <w:rPr>
            <w:rFonts w:ascii="Times New Roman" w:hAnsi="Times New Roman" w:cs="Times New Roman"/>
            <w:bCs/>
            <w:szCs w:val="22"/>
            <w:lang w:val="lv-LV"/>
          </w:rPr>
          <w:delText>KS Pētījumā I un KS Pētījumā II pacientiem, kuri bija nejaušināti iedalīti saņemt Humira 80/40 mg un 160/80 mg, 4. nedēļā tika sasniegta statistiski nozīmīga slimībai specifiskās zarnu iekaisuma slimības aptaujas (IBDQ) kopējā punktu skaita uzlabošanās, salīdzinot ar placebo lietotājiem, un tā tika konstatēta KS Pētījumā III 26. un 56. nedēļā, kā arī adalimumaba terapijas grupās, salīdzinot ar placebo grupu.</w:delText>
        </w:r>
      </w:del>
    </w:p>
    <w:p w14:paraId="31E778D6" w14:textId="1B67F398" w:rsidR="00F80E64" w:rsidRPr="00AE120B" w:rsidRDefault="00000000" w:rsidP="00F768D0">
      <w:pPr>
        <w:pStyle w:val="EMEANormal"/>
        <w:widowControl w:val="0"/>
        <w:rPr>
          <w:del w:id="2623" w:author="AbbVie1" w:date="2025-05-10T12:51:00Z"/>
          <w:rFonts w:ascii="Times New Roman" w:hAnsi="Times New Roman" w:cs="Times New Roman"/>
          <w:bCs/>
          <w:i/>
          <w:szCs w:val="22"/>
          <w:lang w:val="lv-LV"/>
        </w:rPr>
      </w:pPr>
      <w:del w:id="2624" w:author="AbbVie1" w:date="2025-05-10T12:51:00Z">
        <w:r w:rsidRPr="00AE120B">
          <w:rPr>
            <w:rFonts w:ascii="Times New Roman" w:hAnsi="Times New Roman" w:cs="Times New Roman"/>
            <w:i/>
            <w:szCs w:val="22"/>
            <w:lang w:val="lv-LV"/>
          </w:rPr>
          <w:delText>Uveīts pieaugušajiem</w:delText>
        </w:r>
      </w:del>
    </w:p>
    <w:p w14:paraId="181379EB" w14:textId="7DF8D53F" w:rsidR="00F80E64" w:rsidRPr="00AE120B" w:rsidRDefault="00F80E64" w:rsidP="00F768D0">
      <w:pPr>
        <w:pStyle w:val="EMEANormal"/>
        <w:widowControl w:val="0"/>
        <w:rPr>
          <w:del w:id="2625" w:author="AbbVie1" w:date="2025-05-10T12:51:00Z"/>
          <w:rFonts w:ascii="Times New Roman" w:hAnsi="Times New Roman" w:cs="Times New Roman"/>
          <w:bCs/>
          <w:szCs w:val="22"/>
          <w:lang w:val="lv-LV"/>
        </w:rPr>
      </w:pPr>
    </w:p>
    <w:p w14:paraId="3E38ED7C" w14:textId="17DF5F1F" w:rsidR="00F80E64" w:rsidRPr="00AE120B" w:rsidRDefault="00000000" w:rsidP="00F768D0">
      <w:pPr>
        <w:pStyle w:val="EMEANormal"/>
        <w:widowControl w:val="0"/>
        <w:rPr>
          <w:del w:id="2626" w:author="AbbVie1" w:date="2025-05-10T12:51:00Z"/>
          <w:rFonts w:ascii="Times New Roman" w:hAnsi="Times New Roman" w:cs="Times New Roman"/>
          <w:szCs w:val="22"/>
          <w:lang w:val="lv-LV"/>
        </w:rPr>
      </w:pPr>
      <w:del w:id="2627" w:author="AbbVie1" w:date="2025-05-10T12:51:00Z">
        <w:r w:rsidRPr="00AE120B">
          <w:rPr>
            <w:rFonts w:ascii="Times New Roman" w:hAnsi="Times New Roman" w:cs="Times New Roman"/>
            <w:szCs w:val="22"/>
            <w:lang w:val="lv-LV"/>
          </w:rPr>
          <w:delText>Humira drošums un efektivitāte ir vērtēta divos randomizētos</w:delText>
        </w:r>
        <w:r w:rsidR="00E866BC" w:rsidRPr="00AE120B">
          <w:rPr>
            <w:rFonts w:ascii="Times New Roman" w:hAnsi="Times New Roman" w:cs="Times New Roman"/>
            <w:szCs w:val="22"/>
            <w:lang w:val="lv-LV"/>
          </w:rPr>
          <w:delText>,</w:delText>
        </w:r>
        <w:r w:rsidRPr="00AE120B">
          <w:rPr>
            <w:rFonts w:ascii="Times New Roman" w:hAnsi="Times New Roman" w:cs="Times New Roman"/>
            <w:szCs w:val="22"/>
            <w:lang w:val="lv-LV"/>
          </w:rPr>
          <w:delText xml:space="preserve"> dubultmaskētos, ar placebo kontrolētos pētījumos (UV I un UV II), šīs zāles lietojot pieaugušiem pacientiem ar neinfekciozu acs vidusslāņa uveītu, mugurējās kameras uveītu un panuveītu, izslēdzot pacientus, kam bija izolēts priekšējās kameras uveīts. Pacienti vispirms saņēma </w:delText>
        </w:r>
        <w:r w:rsidR="009318BF" w:rsidRPr="00AE120B">
          <w:rPr>
            <w:rFonts w:ascii="Times New Roman" w:hAnsi="Times New Roman" w:cs="Times New Roman"/>
            <w:szCs w:val="22"/>
            <w:lang w:val="lv-LV"/>
          </w:rPr>
          <w:delText xml:space="preserve">placebo vai </w:delText>
        </w:r>
        <w:r w:rsidRPr="00AE120B">
          <w:rPr>
            <w:rFonts w:ascii="Times New Roman" w:hAnsi="Times New Roman" w:cs="Times New Roman"/>
            <w:szCs w:val="22"/>
            <w:lang w:val="lv-LV"/>
          </w:rPr>
          <w:delText xml:space="preserve">Humira </w:delText>
        </w:r>
        <w:r w:rsidR="009318BF" w:rsidRPr="00AE120B">
          <w:rPr>
            <w:rFonts w:ascii="Times New Roman" w:hAnsi="Times New Roman" w:cs="Times New Roman"/>
            <w:szCs w:val="22"/>
            <w:lang w:val="lv-LV"/>
          </w:rPr>
          <w:delText xml:space="preserve">80 mg </w:delText>
        </w:r>
        <w:r w:rsidRPr="00AE120B">
          <w:rPr>
            <w:rFonts w:ascii="Times New Roman" w:hAnsi="Times New Roman" w:cs="Times New Roman"/>
            <w:szCs w:val="22"/>
            <w:lang w:val="lv-LV"/>
          </w:rPr>
          <w:delText>sākum</w:delText>
        </w:r>
        <w:r w:rsidR="00EF3E3B" w:rsidRPr="00AE120B">
          <w:rPr>
            <w:rFonts w:ascii="Times New Roman" w:hAnsi="Times New Roman" w:cs="Times New Roman"/>
            <w:szCs w:val="22"/>
            <w:lang w:val="lv-LV"/>
          </w:rPr>
          <w:delText xml:space="preserve">a </w:delText>
        </w:r>
        <w:r w:rsidRPr="00AE120B">
          <w:rPr>
            <w:rFonts w:ascii="Times New Roman" w:hAnsi="Times New Roman" w:cs="Times New Roman"/>
            <w:szCs w:val="22"/>
            <w:lang w:val="lv-LV"/>
          </w:rPr>
          <w:delText>devu</w:delText>
        </w:r>
        <w:r w:rsidR="00EC7C77" w:rsidRPr="00AE120B">
          <w:rPr>
            <w:rFonts w:ascii="Times New Roman" w:hAnsi="Times New Roman" w:cs="Times New Roman"/>
            <w:szCs w:val="22"/>
            <w:lang w:val="lv-LV"/>
          </w:rPr>
          <w:delText>,</w:delText>
        </w:r>
        <w:r w:rsidRPr="00AE120B">
          <w:rPr>
            <w:rFonts w:ascii="Times New Roman" w:hAnsi="Times New Roman" w:cs="Times New Roman"/>
            <w:szCs w:val="22"/>
            <w:lang w:val="lv-LV"/>
          </w:rPr>
          <w:delText xml:space="preserve"> </w:delText>
        </w:r>
        <w:r w:rsidR="00913F45" w:rsidRPr="00AE120B">
          <w:rPr>
            <w:rFonts w:ascii="Times New Roman" w:hAnsi="Times New Roman" w:cs="Times New Roman"/>
            <w:szCs w:val="22"/>
            <w:lang w:val="lv-LV"/>
          </w:rPr>
          <w:delText>pēc tam</w:delText>
        </w:r>
        <w:r w:rsidRPr="00AE120B">
          <w:rPr>
            <w:rFonts w:ascii="Times New Roman" w:hAnsi="Times New Roman" w:cs="Times New Roman"/>
            <w:szCs w:val="22"/>
            <w:lang w:val="lv-LV"/>
          </w:rPr>
          <w:delText xml:space="preserve"> vienu nedēļu pēc sākum</w:delText>
        </w:r>
        <w:r w:rsidR="00EF3E3B" w:rsidRPr="00AE120B">
          <w:rPr>
            <w:rFonts w:ascii="Times New Roman" w:hAnsi="Times New Roman" w:cs="Times New Roman"/>
            <w:szCs w:val="22"/>
            <w:lang w:val="lv-LV"/>
          </w:rPr>
          <w:delText xml:space="preserve">a </w:delText>
        </w:r>
        <w:r w:rsidRPr="00AE120B">
          <w:rPr>
            <w:rFonts w:ascii="Times New Roman" w:hAnsi="Times New Roman" w:cs="Times New Roman"/>
            <w:szCs w:val="22"/>
            <w:lang w:val="lv-LV"/>
          </w:rPr>
          <w:delText xml:space="preserve">devas saņemšanas </w:delText>
        </w:r>
        <w:r w:rsidR="00DB210F" w:rsidRPr="00AE120B">
          <w:rPr>
            <w:rFonts w:ascii="Times New Roman" w:hAnsi="Times New Roman" w:cs="Times New Roman"/>
            <w:szCs w:val="22"/>
            <w:lang w:val="lv-LV"/>
          </w:rPr>
          <w:delText xml:space="preserve">- </w:delText>
        </w:r>
        <w:r w:rsidRPr="00AE120B">
          <w:rPr>
            <w:rFonts w:ascii="Times New Roman" w:hAnsi="Times New Roman" w:cs="Times New Roman"/>
            <w:szCs w:val="22"/>
            <w:lang w:val="lv-LV"/>
          </w:rPr>
          <w:delText>Humira</w:delText>
        </w:r>
        <w:r w:rsidR="00E40350" w:rsidRPr="00AE120B">
          <w:rPr>
            <w:rFonts w:ascii="Times New Roman" w:hAnsi="Times New Roman" w:cs="Times New Roman"/>
            <w:szCs w:val="22"/>
            <w:lang w:val="lv-LV"/>
          </w:rPr>
          <w:delText xml:space="preserve"> 40 mg</w:delText>
        </w:r>
        <w:r w:rsidRPr="00AE120B">
          <w:rPr>
            <w:rFonts w:ascii="Times New Roman" w:hAnsi="Times New Roman" w:cs="Times New Roman"/>
            <w:szCs w:val="22"/>
            <w:lang w:val="lv-LV"/>
          </w:rPr>
          <w:delText xml:space="preserve"> </w:delText>
        </w:r>
        <w:r w:rsidR="00995A69" w:rsidRPr="00AE120B">
          <w:rPr>
            <w:rFonts w:ascii="Times New Roman" w:hAnsi="Times New Roman" w:cs="Times New Roman"/>
            <w:szCs w:val="22"/>
            <w:lang w:val="lv-LV"/>
          </w:rPr>
          <w:delText>katru otro nedēļu</w:delText>
        </w:r>
        <w:r w:rsidRPr="00AE120B">
          <w:rPr>
            <w:rFonts w:ascii="Times New Roman" w:hAnsi="Times New Roman" w:cs="Times New Roman"/>
            <w:szCs w:val="22"/>
            <w:lang w:val="lv-LV"/>
          </w:rPr>
          <w:delText xml:space="preserve">. Bija atļauts lietot stabilas nebioloģiskas izcelsmes imūnsupresanta devas. </w:delText>
        </w:r>
      </w:del>
    </w:p>
    <w:p w14:paraId="28FB81F8" w14:textId="6F50F91B" w:rsidR="00F80E64" w:rsidRPr="00AE120B" w:rsidRDefault="00F80E64" w:rsidP="00F768D0">
      <w:pPr>
        <w:pStyle w:val="EMEANormal"/>
        <w:widowControl w:val="0"/>
        <w:rPr>
          <w:del w:id="2628" w:author="AbbVie1" w:date="2025-05-10T12:51:00Z"/>
          <w:rFonts w:ascii="Times New Roman" w:hAnsi="Times New Roman" w:cs="Times New Roman"/>
          <w:szCs w:val="22"/>
          <w:lang w:val="lv-LV"/>
        </w:rPr>
      </w:pPr>
    </w:p>
    <w:p w14:paraId="53B5CB5A" w14:textId="6E6DD1FA" w:rsidR="00F80E64" w:rsidRPr="00AE120B" w:rsidRDefault="00000000" w:rsidP="00F768D0">
      <w:pPr>
        <w:pStyle w:val="EMEANormal"/>
        <w:widowControl w:val="0"/>
        <w:rPr>
          <w:del w:id="2629" w:author="AbbVie1" w:date="2025-05-10T12:51:00Z"/>
          <w:rFonts w:ascii="Times New Roman" w:hAnsi="Times New Roman" w:cs="Times New Roman"/>
          <w:szCs w:val="22"/>
          <w:lang w:val="lv-LV"/>
        </w:rPr>
      </w:pPr>
      <w:del w:id="2630" w:author="AbbVie1" w:date="2025-05-10T12:51:00Z">
        <w:r w:rsidRPr="00AE120B">
          <w:rPr>
            <w:rFonts w:ascii="Times New Roman" w:hAnsi="Times New Roman" w:cs="Times New Roman"/>
            <w:szCs w:val="22"/>
            <w:lang w:val="lv-LV"/>
          </w:rPr>
          <w:delText>Pētījumā UV I tika vērtēti 217 pacienti, kam bija aktīvs uveīts, lai gan viņi tika ārstēti ar kortikosteroīdiem (perorāl</w:delText>
        </w:r>
        <w:r w:rsidR="0028675F" w:rsidRPr="00AE120B">
          <w:rPr>
            <w:rFonts w:ascii="Times New Roman" w:hAnsi="Times New Roman" w:cs="Times New Roman"/>
            <w:szCs w:val="22"/>
            <w:lang w:val="lv-LV"/>
          </w:rPr>
          <w:delText>u</w:delText>
        </w:r>
        <w:r w:rsidRPr="00AE120B">
          <w:rPr>
            <w:rFonts w:ascii="Times New Roman" w:hAnsi="Times New Roman" w:cs="Times New Roman"/>
            <w:szCs w:val="22"/>
            <w:lang w:val="lv-LV"/>
          </w:rPr>
          <w:delText xml:space="preserve"> prednizon</w:delText>
        </w:r>
        <w:r w:rsidR="0028675F" w:rsidRPr="00AE120B">
          <w:rPr>
            <w:rFonts w:ascii="Times New Roman" w:hAnsi="Times New Roman" w:cs="Times New Roman"/>
            <w:szCs w:val="22"/>
            <w:lang w:val="lv-LV"/>
          </w:rPr>
          <w:delText>u</w:delText>
        </w:r>
        <w:r w:rsidRPr="00AE120B">
          <w:rPr>
            <w:rFonts w:ascii="Times New Roman" w:hAnsi="Times New Roman" w:cs="Times New Roman"/>
            <w:szCs w:val="22"/>
            <w:lang w:val="lv-LV"/>
          </w:rPr>
          <w:delText xml:space="preserve"> devā</w:delText>
        </w:r>
        <w:r w:rsidR="0028675F" w:rsidRPr="00AE120B">
          <w:rPr>
            <w:rFonts w:ascii="Times New Roman" w:hAnsi="Times New Roman" w:cs="Times New Roman"/>
            <w:szCs w:val="22"/>
            <w:lang w:val="lv-LV"/>
          </w:rPr>
          <w:delText xml:space="preserve"> 10–60 mg</w:delText>
        </w:r>
        <w:r w:rsidR="004415E5" w:rsidRPr="00AE120B">
          <w:rPr>
            <w:rFonts w:ascii="Times New Roman" w:hAnsi="Times New Roman" w:cs="Times New Roman"/>
            <w:szCs w:val="22"/>
            <w:lang w:val="lv-LV"/>
          </w:rPr>
          <w:delText>/dienā</w:delText>
        </w:r>
        <w:r w:rsidRPr="00AE120B">
          <w:rPr>
            <w:rFonts w:ascii="Times New Roman" w:hAnsi="Times New Roman" w:cs="Times New Roman"/>
            <w:szCs w:val="22"/>
            <w:lang w:val="lv-LV"/>
          </w:rPr>
          <w:delText xml:space="preserve">). Pēc iesaistīšanās pētījumā visi pacienti divas nedēļas saņēma 60 mg standartizētas prednizona dienas devas, un vēlāk šī deva bija obligāti pakāpeniski jāsamazina tā, lai līdz 15. nedēļai kortikosteroīda lietošana tiktu pilnībā pārtraukta. </w:delText>
        </w:r>
      </w:del>
    </w:p>
    <w:p w14:paraId="004727BF" w14:textId="061D68AC" w:rsidR="00F80E64" w:rsidRPr="00AE120B" w:rsidRDefault="00F80E64" w:rsidP="00F768D0">
      <w:pPr>
        <w:pStyle w:val="EMEANormal"/>
        <w:widowControl w:val="0"/>
        <w:rPr>
          <w:del w:id="2631" w:author="AbbVie1" w:date="2025-05-10T12:51:00Z"/>
          <w:rFonts w:ascii="Times New Roman" w:hAnsi="Times New Roman" w:cs="Times New Roman"/>
          <w:szCs w:val="22"/>
          <w:lang w:val="lv-LV"/>
        </w:rPr>
      </w:pPr>
    </w:p>
    <w:p w14:paraId="44CC7B04" w14:textId="2391DAAE" w:rsidR="00F80E64" w:rsidRPr="00AE120B" w:rsidRDefault="00000000" w:rsidP="00F768D0">
      <w:pPr>
        <w:pStyle w:val="EMEANormal"/>
        <w:widowControl w:val="0"/>
        <w:rPr>
          <w:del w:id="2632" w:author="AbbVie1" w:date="2025-05-10T12:51:00Z"/>
          <w:rFonts w:ascii="Times New Roman" w:hAnsi="Times New Roman" w:cs="Times New Roman"/>
          <w:szCs w:val="22"/>
          <w:lang w:val="lv-LV"/>
        </w:rPr>
      </w:pPr>
      <w:del w:id="2633" w:author="AbbVie1" w:date="2025-05-10T12:51:00Z">
        <w:r w:rsidRPr="00AE120B">
          <w:rPr>
            <w:rFonts w:ascii="Times New Roman" w:hAnsi="Times New Roman" w:cs="Times New Roman"/>
            <w:szCs w:val="22"/>
            <w:lang w:val="lv-LV"/>
          </w:rPr>
          <w:delText>Pētījumā UV II tika vērtēti 226 pacienti, kam pētījuma sākumā bija pasīvs, ar kortikosteroīdiem (</w:delText>
        </w:r>
        <w:r w:rsidR="00252914" w:rsidRPr="00AE120B">
          <w:rPr>
            <w:rFonts w:ascii="Times New Roman" w:hAnsi="Times New Roman" w:cs="Times New Roman"/>
            <w:szCs w:val="22"/>
            <w:lang w:val="lv-LV"/>
          </w:rPr>
          <w:delText>perorālu prednizonu devā 10–60 mg/dienā</w:delText>
        </w:r>
        <w:r w:rsidRPr="00AE120B">
          <w:rPr>
            <w:rFonts w:ascii="Times New Roman" w:hAnsi="Times New Roman" w:cs="Times New Roman"/>
            <w:szCs w:val="22"/>
            <w:lang w:val="lv-LV"/>
          </w:rPr>
          <w:delText xml:space="preserve">) ilgstoši ārstējams uveīts, lai kontrolētu slimību. Vēlāk pacientiem šo zāļu deva obligāti bija pakāpeniski jāsamazina tā, lai kortikosteroīda lietošana līdz 19. nedēļai tiktu pilnībā pārtraukta. </w:delText>
        </w:r>
      </w:del>
    </w:p>
    <w:p w14:paraId="73981DDF" w14:textId="2D7F0221" w:rsidR="00F80E64" w:rsidRPr="00AE120B" w:rsidRDefault="00F80E64" w:rsidP="00F768D0">
      <w:pPr>
        <w:pStyle w:val="EMEANormal"/>
        <w:widowControl w:val="0"/>
        <w:rPr>
          <w:del w:id="2634" w:author="AbbVie1" w:date="2025-05-10T12:51:00Z"/>
          <w:rFonts w:ascii="Times New Roman" w:hAnsi="Times New Roman" w:cs="Times New Roman"/>
          <w:szCs w:val="22"/>
          <w:lang w:val="lv-LV"/>
        </w:rPr>
      </w:pPr>
    </w:p>
    <w:p w14:paraId="2DBEDEF0" w14:textId="438E47A1" w:rsidR="00F80E64" w:rsidRPr="00AE120B" w:rsidRDefault="00000000" w:rsidP="00F768D0">
      <w:pPr>
        <w:pStyle w:val="EMEANormal"/>
        <w:widowControl w:val="0"/>
        <w:rPr>
          <w:del w:id="2635" w:author="AbbVie1" w:date="2025-05-10T12:51:00Z"/>
          <w:rFonts w:ascii="Times New Roman" w:hAnsi="Times New Roman" w:cs="Times New Roman"/>
          <w:szCs w:val="22"/>
          <w:lang w:val="lv-LV"/>
        </w:rPr>
      </w:pPr>
      <w:bookmarkStart w:id="2636" w:name="_Hlk9953471"/>
      <w:del w:id="2637" w:author="AbbVie1" w:date="2025-05-10T12:51:00Z">
        <w:r w:rsidRPr="00AE120B">
          <w:rPr>
            <w:rFonts w:ascii="Times New Roman" w:hAnsi="Times New Roman" w:cs="Times New Roman"/>
            <w:szCs w:val="22"/>
            <w:lang w:val="lv-LV"/>
          </w:rPr>
          <w:delText xml:space="preserve">Abos pētījumos primārais efektivitāti raksturojošais </w:delText>
        </w:r>
        <w:r w:rsidR="002B2B58" w:rsidRPr="00A87B1C">
          <w:rPr>
            <w:rFonts w:ascii="Times New Roman" w:hAnsi="Times New Roman" w:cs="Times New Roman"/>
            <w:szCs w:val="22"/>
            <w:lang w:val="lv-LV"/>
          </w:rPr>
          <w:delText xml:space="preserve">mērķa </w:delText>
        </w:r>
        <w:r w:rsidRPr="00A87B1C">
          <w:rPr>
            <w:rFonts w:ascii="Times New Roman" w:hAnsi="Times New Roman" w:cs="Times New Roman"/>
            <w:szCs w:val="22"/>
            <w:lang w:val="lv-LV"/>
          </w:rPr>
          <w:delText>kritērijs</w:delText>
        </w:r>
        <w:r w:rsidRPr="00AE120B">
          <w:rPr>
            <w:rFonts w:ascii="Times New Roman" w:hAnsi="Times New Roman" w:cs="Times New Roman"/>
            <w:szCs w:val="22"/>
            <w:lang w:val="lv-LV"/>
          </w:rPr>
          <w:delText xml:space="preserve"> bija “laiks līdz ārstēšanas neveiksmei”. Par ārstēšanas neveiksmi tik</w:delText>
        </w:r>
        <w:r w:rsidR="004E4C2A" w:rsidRPr="00AE120B">
          <w:rPr>
            <w:rFonts w:ascii="Times New Roman" w:hAnsi="Times New Roman" w:cs="Times New Roman"/>
            <w:szCs w:val="22"/>
            <w:lang w:val="lv-LV"/>
          </w:rPr>
          <w:delText>a</w:delText>
        </w:r>
        <w:r w:rsidRPr="00AE120B">
          <w:rPr>
            <w:rFonts w:ascii="Times New Roman" w:hAnsi="Times New Roman" w:cs="Times New Roman"/>
            <w:szCs w:val="22"/>
            <w:lang w:val="lv-LV"/>
          </w:rPr>
          <w:delText xml:space="preserve"> uzskatīts vairākkomponentu iznākums, pamatojoties uz iekaisīgo dzīslenes un tīklenes un</w:delText>
        </w:r>
        <w:r w:rsidR="006A0190" w:rsidRPr="00AE120B">
          <w:rPr>
            <w:rFonts w:ascii="Times New Roman" w:hAnsi="Times New Roman" w:cs="Times New Roman"/>
            <w:szCs w:val="22"/>
            <w:lang w:val="lv-LV"/>
          </w:rPr>
          <w:delText>/</w:delText>
        </w:r>
        <w:r w:rsidRPr="00AE120B">
          <w:rPr>
            <w:rFonts w:ascii="Times New Roman" w:hAnsi="Times New Roman" w:cs="Times New Roman"/>
            <w:szCs w:val="22"/>
            <w:lang w:val="lv-LV"/>
          </w:rPr>
          <w:delText>vai iekaisīgo tīklenes asinsvadu bojājumu novērtējumu, priekšējās kameras šūnu stāvokli, stiklveida ķermeņa apduļķojumu un vislabāk koriģēto redzes asumu (</w:delText>
        </w:r>
        <w:r w:rsidR="00677CB5" w:rsidRPr="00AE120B">
          <w:rPr>
            <w:rFonts w:ascii="Times New Roman" w:hAnsi="Times New Roman" w:cs="Times New Roman"/>
            <w:i/>
            <w:szCs w:val="22"/>
            <w:lang w:val="lv-LV"/>
          </w:rPr>
          <w:delText>best corrected visual acuity</w:delText>
        </w:r>
        <w:r w:rsidR="00EA0ACA" w:rsidRPr="00AE120B">
          <w:rPr>
            <w:rFonts w:ascii="Times New Roman" w:hAnsi="Times New Roman" w:cs="Times New Roman"/>
            <w:i/>
            <w:szCs w:val="22"/>
            <w:lang w:val="lv-LV"/>
          </w:rPr>
          <w:delText xml:space="preserve">, </w:delText>
        </w:r>
        <w:r w:rsidRPr="00AE120B">
          <w:rPr>
            <w:rFonts w:ascii="Times New Roman" w:hAnsi="Times New Roman" w:cs="Times New Roman"/>
            <w:i/>
            <w:szCs w:val="22"/>
            <w:lang w:val="lv-LV"/>
          </w:rPr>
          <w:delText>BCVA</w:delText>
        </w:r>
        <w:r w:rsidRPr="00AE120B">
          <w:rPr>
            <w:rFonts w:ascii="Times New Roman" w:hAnsi="Times New Roman" w:cs="Times New Roman"/>
            <w:szCs w:val="22"/>
            <w:lang w:val="lv-LV"/>
          </w:rPr>
          <w:delText xml:space="preserve">). </w:delText>
        </w:r>
      </w:del>
    </w:p>
    <w:bookmarkEnd w:id="2636"/>
    <w:p w14:paraId="0E7B5876" w14:textId="78FC8D04" w:rsidR="000A5F42" w:rsidRPr="00AE120B" w:rsidRDefault="000A5F42" w:rsidP="00F768D0">
      <w:pPr>
        <w:pStyle w:val="EMEANormal"/>
        <w:widowControl w:val="0"/>
        <w:rPr>
          <w:del w:id="2638" w:author="AbbVie1" w:date="2025-05-10T12:51:00Z"/>
          <w:rFonts w:ascii="Times New Roman" w:hAnsi="Times New Roman" w:cs="Times New Roman"/>
          <w:szCs w:val="22"/>
          <w:lang w:val="lv-LV"/>
        </w:rPr>
      </w:pPr>
    </w:p>
    <w:p w14:paraId="2CFD4DFB" w14:textId="2D584CAF" w:rsidR="000A5F42" w:rsidRPr="00AE120B" w:rsidRDefault="00000000" w:rsidP="00F768D0">
      <w:pPr>
        <w:pStyle w:val="EMEANormal"/>
        <w:widowControl w:val="0"/>
        <w:rPr>
          <w:del w:id="2639" w:author="AbbVie1" w:date="2025-05-10T12:51:00Z"/>
          <w:rFonts w:ascii="Times New Roman" w:hAnsi="Times New Roman" w:cs="Times New Roman"/>
          <w:szCs w:val="22"/>
          <w:lang w:val="lv-LV"/>
        </w:rPr>
      </w:pPr>
      <w:del w:id="2640" w:author="AbbVie1" w:date="2025-05-10T12:51:00Z">
        <w:r w:rsidRPr="00AE120B">
          <w:rPr>
            <w:rFonts w:ascii="Times New Roman" w:hAnsi="Times New Roman" w:cs="Times New Roman"/>
            <w:szCs w:val="22"/>
            <w:lang w:val="lv-LV"/>
          </w:rPr>
          <w:delText>Pacienti, kuri pabeidza dalību pētījumos UV I un UV II, bija tiesīgi iesaistīties nekontrolētā ilgtermiņa pētījuma pagarinājumā, kura sākotnējais plānotais ilgums bija 78 nedēļas. Pacientiem tika atļauts turpināt lietot pētījuma zāles arī pēc 78. nedēļas, līdz laikam, kad zāles Humira bija pieejamas.</w:delText>
        </w:r>
      </w:del>
    </w:p>
    <w:p w14:paraId="0CA568FC" w14:textId="2F82A66C" w:rsidR="00F80E64" w:rsidRPr="00AE120B" w:rsidRDefault="00F80E64" w:rsidP="00F768D0">
      <w:pPr>
        <w:pStyle w:val="EMEANormal"/>
        <w:widowControl w:val="0"/>
        <w:rPr>
          <w:del w:id="2641" w:author="AbbVie1" w:date="2025-05-10T12:51:00Z"/>
          <w:rFonts w:ascii="Times New Roman" w:hAnsi="Times New Roman" w:cs="Times New Roman"/>
          <w:szCs w:val="22"/>
          <w:lang w:val="lv-LV"/>
        </w:rPr>
      </w:pPr>
    </w:p>
    <w:p w14:paraId="40B93402" w14:textId="757435F4" w:rsidR="00F80E64" w:rsidRPr="00AE120B" w:rsidRDefault="00000000" w:rsidP="00F768D0">
      <w:pPr>
        <w:pStyle w:val="EMEANormal"/>
        <w:widowControl w:val="0"/>
        <w:rPr>
          <w:del w:id="2642" w:author="AbbVie1" w:date="2025-05-10T12:51:00Z"/>
          <w:rFonts w:ascii="Times New Roman" w:hAnsi="Times New Roman" w:cs="Times New Roman"/>
          <w:i/>
          <w:szCs w:val="22"/>
          <w:u w:val="single"/>
          <w:lang w:val="lv-LV"/>
        </w:rPr>
      </w:pPr>
      <w:del w:id="2643" w:author="AbbVie1" w:date="2025-05-10T12:51:00Z">
        <w:r w:rsidRPr="00AE120B">
          <w:rPr>
            <w:rFonts w:ascii="Times New Roman" w:hAnsi="Times New Roman" w:cs="Times New Roman"/>
            <w:i/>
            <w:szCs w:val="22"/>
            <w:u w:val="single"/>
            <w:lang w:val="lv-LV"/>
          </w:rPr>
          <w:delText>Klīniskā atbild</w:delText>
        </w:r>
        <w:r w:rsidR="00BB2419" w:rsidRPr="00AE120B">
          <w:rPr>
            <w:rFonts w:ascii="Times New Roman" w:hAnsi="Times New Roman" w:cs="Times New Roman"/>
            <w:i/>
            <w:szCs w:val="22"/>
            <w:u w:val="single"/>
            <w:lang w:val="lv-LV"/>
          </w:rPr>
          <w:delText xml:space="preserve">es </w:delText>
        </w:r>
        <w:r w:rsidRPr="00AE120B">
          <w:rPr>
            <w:rFonts w:ascii="Times New Roman" w:hAnsi="Times New Roman" w:cs="Times New Roman"/>
            <w:i/>
            <w:szCs w:val="22"/>
            <w:u w:val="single"/>
            <w:lang w:val="lv-LV"/>
          </w:rPr>
          <w:delText>reakcija</w:delText>
        </w:r>
      </w:del>
    </w:p>
    <w:p w14:paraId="1C0D0DDD" w14:textId="0646D55E" w:rsidR="00F80E64" w:rsidRPr="00AE120B" w:rsidRDefault="00F80E64" w:rsidP="00F768D0">
      <w:pPr>
        <w:pStyle w:val="EMEANormal"/>
        <w:widowControl w:val="0"/>
        <w:rPr>
          <w:del w:id="2644" w:author="AbbVie1" w:date="2025-05-10T12:51:00Z"/>
          <w:rFonts w:ascii="Times New Roman" w:hAnsi="Times New Roman" w:cs="Times New Roman"/>
          <w:i/>
          <w:szCs w:val="22"/>
          <w:u w:val="single"/>
          <w:lang w:val="lv-LV"/>
        </w:rPr>
      </w:pPr>
    </w:p>
    <w:p w14:paraId="3BD9A8A8" w14:textId="16D71FBD" w:rsidR="00F80E64" w:rsidRPr="00AE120B" w:rsidRDefault="00000000" w:rsidP="00F768D0">
      <w:pPr>
        <w:pStyle w:val="EMEANormal"/>
        <w:widowControl w:val="0"/>
        <w:rPr>
          <w:del w:id="2645" w:author="AbbVie1" w:date="2025-05-10T12:51:00Z"/>
          <w:rFonts w:ascii="Times New Roman" w:hAnsi="Times New Roman" w:cs="Times New Roman"/>
          <w:szCs w:val="22"/>
          <w:lang w:val="lv-LV"/>
        </w:rPr>
      </w:pPr>
      <w:del w:id="2646" w:author="AbbVie1" w:date="2025-05-10T12:51:00Z">
        <w:r w:rsidRPr="00AE120B">
          <w:rPr>
            <w:rFonts w:ascii="Times New Roman" w:hAnsi="Times New Roman" w:cs="Times New Roman"/>
            <w:szCs w:val="22"/>
            <w:lang w:val="lv-LV"/>
          </w:rPr>
          <w:delText>Abu pētījumu rezultāti ir pierādījuši, ka</w:delText>
        </w:r>
        <w:r w:rsidR="004E4C2A" w:rsidRPr="00AE120B">
          <w:rPr>
            <w:rFonts w:ascii="Times New Roman" w:hAnsi="Times New Roman" w:cs="Times New Roman"/>
            <w:szCs w:val="22"/>
            <w:lang w:val="lv-LV"/>
          </w:rPr>
          <w:delText>,</w:delText>
        </w:r>
        <w:r w:rsidRPr="00AE120B">
          <w:rPr>
            <w:rFonts w:ascii="Times New Roman" w:hAnsi="Times New Roman" w:cs="Times New Roman"/>
            <w:szCs w:val="22"/>
            <w:lang w:val="lv-LV"/>
          </w:rPr>
          <w:delText xml:space="preserve"> salīdzinājumā ar placebo saņēmušajiem pacientiem</w:delText>
        </w:r>
        <w:r w:rsidR="004E4C2A" w:rsidRPr="00AE120B">
          <w:rPr>
            <w:rFonts w:ascii="Times New Roman" w:hAnsi="Times New Roman" w:cs="Times New Roman"/>
            <w:szCs w:val="22"/>
            <w:lang w:val="lv-LV"/>
          </w:rPr>
          <w:delText>,</w:delText>
        </w:r>
        <w:r w:rsidRPr="00AE120B">
          <w:rPr>
            <w:rFonts w:ascii="Times New Roman" w:hAnsi="Times New Roman" w:cs="Times New Roman"/>
            <w:szCs w:val="22"/>
            <w:lang w:val="lv-LV"/>
          </w:rPr>
          <w:delText xml:space="preserve"> ar Humira ārstētajiem pacientiem statistiski nozīmīgi samazinās ārstēšanas neveiksmes risks</w:delText>
        </w:r>
        <w:r w:rsidR="00142E07" w:rsidRPr="00AE120B">
          <w:rPr>
            <w:rFonts w:ascii="Times New Roman" w:hAnsi="Times New Roman" w:cs="Times New Roman"/>
            <w:szCs w:val="22"/>
            <w:lang w:val="lv-LV"/>
          </w:rPr>
          <w:delText xml:space="preserve"> (skatīt </w:delText>
        </w:r>
        <w:r w:rsidR="00903455" w:rsidRPr="00AE120B">
          <w:rPr>
            <w:rFonts w:ascii="Times New Roman" w:hAnsi="Times New Roman" w:cs="Times New Roman"/>
            <w:szCs w:val="22"/>
            <w:lang w:val="lv-LV"/>
          </w:rPr>
          <w:delText>19</w:delText>
        </w:r>
        <w:r w:rsidR="00142E07" w:rsidRPr="00AE120B">
          <w:rPr>
            <w:rFonts w:ascii="Times New Roman" w:hAnsi="Times New Roman" w:cs="Times New Roman"/>
            <w:szCs w:val="22"/>
            <w:lang w:val="lv-LV"/>
          </w:rPr>
          <w:delText>. tabulu)</w:delText>
        </w:r>
        <w:r w:rsidRPr="00AE120B">
          <w:rPr>
            <w:rFonts w:ascii="Times New Roman" w:hAnsi="Times New Roman" w:cs="Times New Roman"/>
            <w:szCs w:val="22"/>
            <w:lang w:val="lv-LV"/>
          </w:rPr>
          <w:delText xml:space="preserve">. Abos pētījumos salīdzinājumā ar placebo pēc Humira lietošanas ir novērota agrīna un noturīga ietekme uz ārstēšanas neveiksmes riska sastopamību (skatīt </w:delText>
        </w:r>
        <w:r w:rsidR="00903455" w:rsidRPr="00AE120B">
          <w:rPr>
            <w:rFonts w:ascii="Times New Roman" w:hAnsi="Times New Roman" w:cs="Times New Roman"/>
            <w:szCs w:val="22"/>
            <w:lang w:val="lv-LV"/>
          </w:rPr>
          <w:delText>1</w:delText>
        </w:r>
        <w:r w:rsidRPr="00AE120B">
          <w:rPr>
            <w:rFonts w:ascii="Times New Roman" w:hAnsi="Times New Roman" w:cs="Times New Roman"/>
            <w:szCs w:val="22"/>
            <w:lang w:val="lv-LV"/>
          </w:rPr>
          <w:delText xml:space="preserve">. attēlu). </w:delText>
        </w:r>
      </w:del>
    </w:p>
    <w:p w14:paraId="282818EA" w14:textId="55E95E6A" w:rsidR="00F80E64" w:rsidRPr="00AE120B" w:rsidRDefault="00F80E64" w:rsidP="00F768D0">
      <w:pPr>
        <w:pStyle w:val="EMEANormal"/>
        <w:widowControl w:val="0"/>
        <w:rPr>
          <w:del w:id="2647" w:author="AbbVie1" w:date="2025-05-10T12:51:00Z"/>
          <w:rFonts w:ascii="Times New Roman" w:hAnsi="Times New Roman" w:cs="Times New Roman"/>
          <w:b/>
          <w:szCs w:val="22"/>
          <w:lang w:val="lv-LV"/>
        </w:rPr>
      </w:pPr>
    </w:p>
    <w:p w14:paraId="2550815B" w14:textId="1B38494E" w:rsidR="00F80E64" w:rsidRPr="00AE120B" w:rsidRDefault="00000000" w:rsidP="008877B3">
      <w:pPr>
        <w:pStyle w:val="EMEANormal"/>
        <w:keepNext/>
        <w:keepLines/>
        <w:widowControl w:val="0"/>
        <w:jc w:val="center"/>
        <w:rPr>
          <w:del w:id="2648" w:author="AbbVie1" w:date="2025-05-10T12:51:00Z"/>
          <w:rFonts w:ascii="Times New Roman" w:hAnsi="Times New Roman" w:cs="Times New Roman"/>
          <w:b/>
          <w:szCs w:val="22"/>
          <w:lang w:val="lv-LV"/>
        </w:rPr>
      </w:pPr>
      <w:del w:id="2649" w:author="AbbVie1" w:date="2025-05-10T12:51:00Z">
        <w:r w:rsidRPr="00AE120B">
          <w:rPr>
            <w:rFonts w:ascii="Times New Roman" w:hAnsi="Times New Roman" w:cs="Times New Roman"/>
            <w:b/>
            <w:szCs w:val="22"/>
            <w:lang w:val="lv-LV"/>
          </w:rPr>
          <w:lastRenderedPageBreak/>
          <w:delText xml:space="preserve">19. tabula. </w:delText>
        </w:r>
      </w:del>
    </w:p>
    <w:p w14:paraId="1C7F4A51" w14:textId="7887E5EF" w:rsidR="00F80E64" w:rsidRPr="00AE120B" w:rsidRDefault="00000000" w:rsidP="008877B3">
      <w:pPr>
        <w:pStyle w:val="EMEANormal"/>
        <w:keepNext/>
        <w:keepLines/>
        <w:widowControl w:val="0"/>
        <w:jc w:val="center"/>
        <w:rPr>
          <w:del w:id="2650" w:author="AbbVie1" w:date="2025-05-10T12:51:00Z"/>
          <w:rFonts w:ascii="Times New Roman" w:hAnsi="Times New Roman" w:cs="Times New Roman"/>
          <w:b/>
          <w:szCs w:val="22"/>
          <w:lang w:val="lv-LV"/>
        </w:rPr>
      </w:pPr>
      <w:del w:id="2651" w:author="AbbVie1" w:date="2025-05-10T12:51:00Z">
        <w:r w:rsidRPr="00AE120B">
          <w:rPr>
            <w:rFonts w:ascii="Times New Roman" w:hAnsi="Times New Roman" w:cs="Times New Roman"/>
            <w:b/>
            <w:szCs w:val="22"/>
            <w:lang w:val="lv-LV"/>
          </w:rPr>
          <w:delText>Pētījumā UV 1 un UV II novērotais laiks līdz ārstēšanas neveiksmei</w:delText>
        </w:r>
      </w:del>
    </w:p>
    <w:p w14:paraId="5A52B920" w14:textId="108D01BB" w:rsidR="00F80E64" w:rsidRPr="00AE120B" w:rsidRDefault="00F80E64" w:rsidP="008877B3">
      <w:pPr>
        <w:pStyle w:val="EMEANormal"/>
        <w:keepNext/>
        <w:keepLines/>
        <w:widowControl w:val="0"/>
        <w:jc w:val="center"/>
        <w:rPr>
          <w:del w:id="2652" w:author="AbbVie1" w:date="2025-05-10T12:51:00Z"/>
          <w:rFonts w:ascii="Times New Roman" w:hAnsi="Times New Roman" w:cs="Times New Roman"/>
          <w:b/>
          <w:szCs w:val="22"/>
          <w:lang w:val="lv-LV"/>
        </w:rPr>
      </w:pPr>
    </w:p>
    <w:tbl>
      <w:tblPr>
        <w:tblW w:w="0" w:type="auto"/>
        <w:tblBorders>
          <w:top w:val="single" w:sz="4" w:space="0" w:color="auto"/>
          <w:bottom w:val="single" w:sz="4" w:space="0" w:color="auto"/>
        </w:tblBorders>
        <w:tblLook w:val="04A0" w:firstRow="1" w:lastRow="0" w:firstColumn="1" w:lastColumn="0" w:noHBand="0" w:noVBand="1"/>
      </w:tblPr>
      <w:tblGrid>
        <w:gridCol w:w="2256"/>
        <w:gridCol w:w="712"/>
        <w:gridCol w:w="1231"/>
        <w:gridCol w:w="1859"/>
        <w:gridCol w:w="714"/>
        <w:gridCol w:w="1162"/>
        <w:gridCol w:w="1136"/>
      </w:tblGrid>
      <w:tr w:rsidR="006D30D4" w14:paraId="709A29E8" w14:textId="3A0DA0FE" w:rsidTr="009F218B">
        <w:trPr>
          <w:del w:id="2653" w:author="AbbVie1" w:date="2025-05-10T12:51:00Z"/>
        </w:trPr>
        <w:tc>
          <w:tcPr>
            <w:tcW w:w="2268" w:type="dxa"/>
            <w:tcBorders>
              <w:top w:val="single" w:sz="4" w:space="0" w:color="auto"/>
              <w:bottom w:val="single" w:sz="4" w:space="0" w:color="auto"/>
            </w:tcBorders>
          </w:tcPr>
          <w:p w14:paraId="3294E734" w14:textId="5C2C87AD" w:rsidR="00F80E64" w:rsidRPr="00AE120B" w:rsidRDefault="00000000" w:rsidP="008877B3">
            <w:pPr>
              <w:pStyle w:val="EMEANormal"/>
              <w:keepNext/>
              <w:keepLines/>
              <w:widowControl w:val="0"/>
              <w:rPr>
                <w:del w:id="2654" w:author="AbbVie1" w:date="2025-05-10T12:51:00Z"/>
                <w:rFonts w:ascii="Times New Roman" w:hAnsi="Times New Roman" w:cs="Times New Roman"/>
                <w:b/>
                <w:szCs w:val="22"/>
                <w:lang w:val="lv-LV"/>
              </w:rPr>
            </w:pPr>
            <w:del w:id="2655" w:author="AbbVie1" w:date="2025-05-10T12:51:00Z">
              <w:r w:rsidRPr="00AE120B">
                <w:rPr>
                  <w:rFonts w:ascii="Times New Roman" w:hAnsi="Times New Roman" w:cs="Times New Roman"/>
                  <w:b/>
                  <w:szCs w:val="22"/>
                  <w:lang w:val="lv-LV"/>
                </w:rPr>
                <w:delText>Analīze</w:delText>
              </w:r>
            </w:del>
          </w:p>
          <w:p w14:paraId="157682EB" w14:textId="4A2DC53A" w:rsidR="00F80E64" w:rsidRPr="00AE120B" w:rsidRDefault="00000000" w:rsidP="008877B3">
            <w:pPr>
              <w:pStyle w:val="EMEANormal"/>
              <w:keepNext/>
              <w:keepLines/>
              <w:widowControl w:val="0"/>
              <w:rPr>
                <w:del w:id="2656" w:author="AbbVie1" w:date="2025-05-10T12:51:00Z"/>
                <w:rFonts w:ascii="Times New Roman" w:hAnsi="Times New Roman" w:cs="Times New Roman"/>
                <w:b/>
                <w:szCs w:val="22"/>
                <w:lang w:val="lv-LV"/>
              </w:rPr>
            </w:pPr>
            <w:del w:id="2657" w:author="AbbVie1" w:date="2025-05-10T12:51:00Z">
              <w:r w:rsidRPr="00AE120B">
                <w:rPr>
                  <w:rFonts w:ascii="Times New Roman" w:hAnsi="Times New Roman" w:cs="Times New Roman"/>
                  <w:szCs w:val="22"/>
                  <w:lang w:val="lv-LV"/>
                </w:rPr>
                <w:tab/>
              </w:r>
              <w:r w:rsidRPr="00AE120B">
                <w:rPr>
                  <w:rFonts w:ascii="Times New Roman" w:hAnsi="Times New Roman" w:cs="Times New Roman"/>
                  <w:b/>
                  <w:szCs w:val="22"/>
                  <w:lang w:val="lv-LV"/>
                </w:rPr>
                <w:delText>Zāles</w:delText>
              </w:r>
            </w:del>
          </w:p>
        </w:tc>
        <w:tc>
          <w:tcPr>
            <w:tcW w:w="720" w:type="dxa"/>
            <w:tcBorders>
              <w:top w:val="single" w:sz="4" w:space="0" w:color="auto"/>
              <w:bottom w:val="single" w:sz="4" w:space="0" w:color="auto"/>
            </w:tcBorders>
          </w:tcPr>
          <w:p w14:paraId="7E8940B7" w14:textId="2A778D72" w:rsidR="00F80E64" w:rsidRPr="00AE120B" w:rsidRDefault="00000000" w:rsidP="008877B3">
            <w:pPr>
              <w:pStyle w:val="EMEANormal"/>
              <w:keepNext/>
              <w:keepLines/>
              <w:widowControl w:val="0"/>
              <w:rPr>
                <w:del w:id="2658" w:author="AbbVie1" w:date="2025-05-10T12:51:00Z"/>
                <w:rFonts w:ascii="Times New Roman" w:hAnsi="Times New Roman" w:cs="Times New Roman"/>
                <w:b/>
                <w:szCs w:val="22"/>
                <w:lang w:val="lv-LV"/>
              </w:rPr>
            </w:pPr>
            <w:del w:id="2659" w:author="AbbVie1" w:date="2025-05-10T12:51:00Z">
              <w:r w:rsidRPr="00AE120B">
                <w:rPr>
                  <w:rFonts w:ascii="Times New Roman" w:hAnsi="Times New Roman" w:cs="Times New Roman"/>
                  <w:b/>
                  <w:szCs w:val="22"/>
                  <w:lang w:val="lv-LV"/>
                </w:rPr>
                <w:delText>n</w:delText>
              </w:r>
            </w:del>
          </w:p>
        </w:tc>
        <w:tc>
          <w:tcPr>
            <w:tcW w:w="1170" w:type="dxa"/>
            <w:tcBorders>
              <w:top w:val="single" w:sz="4" w:space="0" w:color="auto"/>
              <w:bottom w:val="single" w:sz="4" w:space="0" w:color="auto"/>
            </w:tcBorders>
          </w:tcPr>
          <w:p w14:paraId="7284BA64" w14:textId="2FA72DFE" w:rsidR="00F80E64" w:rsidRPr="00AE120B" w:rsidRDefault="00000000" w:rsidP="008877B3">
            <w:pPr>
              <w:pStyle w:val="EMEANormal"/>
              <w:keepNext/>
              <w:keepLines/>
              <w:widowControl w:val="0"/>
              <w:rPr>
                <w:del w:id="2660" w:author="AbbVie1" w:date="2025-05-10T12:51:00Z"/>
                <w:rFonts w:ascii="Times New Roman" w:hAnsi="Times New Roman" w:cs="Times New Roman"/>
                <w:b/>
                <w:szCs w:val="22"/>
                <w:lang w:val="lv-LV"/>
              </w:rPr>
            </w:pPr>
            <w:del w:id="2661" w:author="AbbVie1" w:date="2025-05-10T12:51:00Z">
              <w:r w:rsidRPr="00AE120B">
                <w:rPr>
                  <w:rFonts w:ascii="Times New Roman" w:hAnsi="Times New Roman" w:cs="Times New Roman"/>
                  <w:b/>
                  <w:szCs w:val="22"/>
                  <w:lang w:val="lv-LV"/>
                </w:rPr>
                <w:delText>Neveiksme</w:delText>
              </w:r>
              <w:r w:rsidRPr="00AE120B">
                <w:rPr>
                  <w:rFonts w:ascii="Times New Roman" w:hAnsi="Times New Roman" w:cs="Times New Roman"/>
                  <w:b/>
                  <w:szCs w:val="22"/>
                  <w:lang w:val="lv-LV"/>
                </w:rPr>
                <w:br/>
                <w:delText>n (%)</w:delText>
              </w:r>
            </w:del>
          </w:p>
        </w:tc>
        <w:tc>
          <w:tcPr>
            <w:tcW w:w="1890" w:type="dxa"/>
            <w:tcBorders>
              <w:top w:val="single" w:sz="4" w:space="0" w:color="auto"/>
              <w:bottom w:val="single" w:sz="4" w:space="0" w:color="auto"/>
            </w:tcBorders>
          </w:tcPr>
          <w:p w14:paraId="68EF8FBA" w14:textId="717D4719" w:rsidR="00F80E64" w:rsidRPr="00AE120B" w:rsidRDefault="00000000" w:rsidP="008877B3">
            <w:pPr>
              <w:pStyle w:val="EMEANormal"/>
              <w:keepNext/>
              <w:keepLines/>
              <w:widowControl w:val="0"/>
              <w:rPr>
                <w:del w:id="2662" w:author="AbbVie1" w:date="2025-05-10T12:51:00Z"/>
                <w:rFonts w:ascii="Times New Roman" w:hAnsi="Times New Roman" w:cs="Times New Roman"/>
                <w:b/>
                <w:szCs w:val="22"/>
                <w:lang w:val="lv-LV"/>
              </w:rPr>
            </w:pPr>
            <w:del w:id="2663" w:author="AbbVie1" w:date="2025-05-10T12:51:00Z">
              <w:r w:rsidRPr="00AE120B">
                <w:rPr>
                  <w:rFonts w:ascii="Times New Roman" w:hAnsi="Times New Roman" w:cs="Times New Roman"/>
                  <w:b/>
                  <w:szCs w:val="22"/>
                  <w:lang w:val="lv-LV"/>
                </w:rPr>
                <w:delText>Laiks līdz neveiksmei (mēneši)</w:delText>
              </w:r>
            </w:del>
          </w:p>
        </w:tc>
        <w:tc>
          <w:tcPr>
            <w:tcW w:w="720" w:type="dxa"/>
            <w:tcBorders>
              <w:top w:val="single" w:sz="4" w:space="0" w:color="auto"/>
              <w:bottom w:val="single" w:sz="4" w:space="0" w:color="auto"/>
            </w:tcBorders>
          </w:tcPr>
          <w:p w14:paraId="4969C715" w14:textId="3DF14555" w:rsidR="00F80E64" w:rsidRPr="00AE120B" w:rsidRDefault="00000000" w:rsidP="008877B3">
            <w:pPr>
              <w:pStyle w:val="EMEANormal"/>
              <w:keepNext/>
              <w:keepLines/>
              <w:widowControl w:val="0"/>
              <w:rPr>
                <w:del w:id="2664" w:author="AbbVie1" w:date="2025-05-10T12:51:00Z"/>
                <w:rFonts w:ascii="Times New Roman" w:hAnsi="Times New Roman" w:cs="Times New Roman"/>
                <w:b/>
                <w:szCs w:val="22"/>
                <w:lang w:val="lv-LV"/>
              </w:rPr>
            </w:pPr>
            <w:del w:id="2665" w:author="AbbVie1" w:date="2025-05-10T12:51:00Z">
              <w:r w:rsidRPr="00AE120B">
                <w:rPr>
                  <w:rFonts w:ascii="Times New Roman" w:hAnsi="Times New Roman" w:cs="Times New Roman"/>
                  <w:b/>
                  <w:szCs w:val="22"/>
                  <w:lang w:val="lv-LV"/>
                </w:rPr>
                <w:delText>RA</w:delText>
              </w:r>
              <w:r w:rsidRPr="00AE120B">
                <w:rPr>
                  <w:rFonts w:ascii="Times New Roman" w:hAnsi="Times New Roman" w:cs="Times New Roman"/>
                  <w:b/>
                  <w:szCs w:val="22"/>
                  <w:vertAlign w:val="superscript"/>
                  <w:lang w:val="lv-LV"/>
                </w:rPr>
                <w:delText>a</w:delText>
              </w:r>
            </w:del>
          </w:p>
        </w:tc>
        <w:tc>
          <w:tcPr>
            <w:tcW w:w="1170" w:type="dxa"/>
            <w:tcBorders>
              <w:top w:val="single" w:sz="4" w:space="0" w:color="auto"/>
              <w:bottom w:val="single" w:sz="4" w:space="0" w:color="auto"/>
            </w:tcBorders>
          </w:tcPr>
          <w:p w14:paraId="7A075BC6" w14:textId="43A65649" w:rsidR="00F80E64" w:rsidRPr="00AE120B" w:rsidRDefault="00000000" w:rsidP="008877B3">
            <w:pPr>
              <w:pStyle w:val="EMEANormal"/>
              <w:keepNext/>
              <w:keepLines/>
              <w:widowControl w:val="0"/>
              <w:rPr>
                <w:del w:id="2666" w:author="AbbVie1" w:date="2025-05-10T12:51:00Z"/>
                <w:rFonts w:ascii="Times New Roman" w:hAnsi="Times New Roman" w:cs="Times New Roman"/>
                <w:b/>
                <w:szCs w:val="22"/>
                <w:lang w:val="lv-LV"/>
              </w:rPr>
            </w:pPr>
            <w:del w:id="2667" w:author="AbbVie1" w:date="2025-05-10T12:51:00Z">
              <w:r w:rsidRPr="00AE120B">
                <w:rPr>
                  <w:rFonts w:ascii="Times New Roman" w:hAnsi="Times New Roman" w:cs="Times New Roman"/>
                  <w:b/>
                  <w:szCs w:val="22"/>
                  <w:lang w:val="lv-LV"/>
                </w:rPr>
                <w:delText>RA</w:delText>
              </w:r>
              <w:r w:rsidRPr="00AE120B">
                <w:rPr>
                  <w:rFonts w:ascii="Times New Roman" w:hAnsi="Times New Roman" w:cs="Times New Roman"/>
                  <w:b/>
                  <w:szCs w:val="22"/>
                  <w:vertAlign w:val="superscript"/>
                  <w:lang w:val="lv-LV"/>
                </w:rPr>
                <w:delText>a</w:delText>
              </w:r>
              <w:r w:rsidRPr="00AE120B">
                <w:rPr>
                  <w:rFonts w:ascii="Times New Roman" w:hAnsi="Times New Roman" w:cs="Times New Roman"/>
                  <w:b/>
                  <w:szCs w:val="22"/>
                  <w:lang w:val="lv-LV"/>
                </w:rPr>
                <w:delText xml:space="preserve"> 95 % TI</w:delText>
              </w:r>
            </w:del>
          </w:p>
        </w:tc>
        <w:tc>
          <w:tcPr>
            <w:tcW w:w="1080" w:type="dxa"/>
            <w:tcBorders>
              <w:top w:val="single" w:sz="4" w:space="0" w:color="auto"/>
              <w:bottom w:val="single" w:sz="4" w:space="0" w:color="auto"/>
            </w:tcBorders>
          </w:tcPr>
          <w:p w14:paraId="0758B165" w14:textId="371EF79A" w:rsidR="00F80E64" w:rsidRPr="00AE120B" w:rsidRDefault="00000000" w:rsidP="008877B3">
            <w:pPr>
              <w:pStyle w:val="EMEANormal"/>
              <w:keepNext/>
              <w:keepLines/>
              <w:widowControl w:val="0"/>
              <w:rPr>
                <w:del w:id="2668" w:author="AbbVie1" w:date="2025-05-10T12:51:00Z"/>
                <w:rFonts w:ascii="Times New Roman" w:hAnsi="Times New Roman" w:cs="Times New Roman"/>
                <w:b/>
                <w:szCs w:val="22"/>
                <w:lang w:val="lv-LV"/>
              </w:rPr>
            </w:pPr>
            <w:del w:id="2669" w:author="AbbVie1" w:date="2025-05-10T12:51:00Z">
              <w:r w:rsidRPr="00AE120B">
                <w:rPr>
                  <w:rFonts w:ascii="Times New Roman" w:hAnsi="Times New Roman" w:cs="Times New Roman"/>
                  <w:b/>
                  <w:szCs w:val="22"/>
                  <w:lang w:val="lv-LV"/>
                </w:rPr>
                <w:delText>p vērtība</w:delText>
              </w:r>
              <w:r w:rsidRPr="00AE120B">
                <w:rPr>
                  <w:rFonts w:ascii="Times New Roman" w:hAnsi="Times New Roman" w:cs="Times New Roman"/>
                  <w:szCs w:val="22"/>
                  <w:vertAlign w:val="superscript"/>
                  <w:lang w:val="lv-LV"/>
                </w:rPr>
                <w:delText>b</w:delText>
              </w:r>
            </w:del>
          </w:p>
        </w:tc>
      </w:tr>
      <w:tr w:rsidR="006D30D4" w14:paraId="63A722CB" w14:textId="56F8FA70" w:rsidTr="009F218B">
        <w:trPr>
          <w:del w:id="2670" w:author="AbbVie1" w:date="2025-05-10T12:51:00Z"/>
        </w:trPr>
        <w:tc>
          <w:tcPr>
            <w:tcW w:w="9018" w:type="dxa"/>
            <w:gridSpan w:val="7"/>
            <w:tcBorders>
              <w:top w:val="single" w:sz="4" w:space="0" w:color="auto"/>
              <w:bottom w:val="nil"/>
            </w:tcBorders>
          </w:tcPr>
          <w:p w14:paraId="6546AEA7" w14:textId="0E867311" w:rsidR="00F80E64" w:rsidRPr="00AE120B" w:rsidRDefault="00000000" w:rsidP="008877B3">
            <w:pPr>
              <w:pStyle w:val="EMEANormal"/>
              <w:keepNext/>
              <w:keepLines/>
              <w:widowControl w:val="0"/>
              <w:rPr>
                <w:del w:id="2671" w:author="AbbVie1" w:date="2025-05-10T12:51:00Z"/>
                <w:rFonts w:ascii="Times New Roman" w:hAnsi="Times New Roman" w:cs="Times New Roman"/>
                <w:b/>
                <w:szCs w:val="22"/>
                <w:lang w:val="lv-LV"/>
              </w:rPr>
            </w:pPr>
            <w:del w:id="2672" w:author="AbbVie1" w:date="2025-05-10T12:51:00Z">
              <w:r w:rsidRPr="00AE120B">
                <w:rPr>
                  <w:rFonts w:ascii="Times New Roman" w:hAnsi="Times New Roman" w:cs="Times New Roman"/>
                  <w:b/>
                  <w:szCs w:val="22"/>
                  <w:lang w:val="lv-LV"/>
                </w:rPr>
                <w:delText xml:space="preserve">Pētījumā UV I novērotais laiks līdz ārstēšanas neveiksmei, sākot ar 6. nedēļu </w:delText>
              </w:r>
            </w:del>
          </w:p>
        </w:tc>
      </w:tr>
      <w:tr w:rsidR="006D30D4" w14:paraId="3FA1EB76" w14:textId="4ACE61C6" w:rsidTr="009F218B">
        <w:trPr>
          <w:del w:id="2673" w:author="AbbVie1" w:date="2025-05-10T12:51:00Z"/>
        </w:trPr>
        <w:tc>
          <w:tcPr>
            <w:tcW w:w="2988" w:type="dxa"/>
            <w:gridSpan w:val="2"/>
            <w:tcBorders>
              <w:top w:val="nil"/>
              <w:bottom w:val="nil"/>
            </w:tcBorders>
          </w:tcPr>
          <w:p w14:paraId="1DEEB5B1" w14:textId="7C07A4D0" w:rsidR="00F80E64" w:rsidRPr="00AE120B" w:rsidRDefault="00000000" w:rsidP="008877B3">
            <w:pPr>
              <w:pStyle w:val="EMEANormal"/>
              <w:keepNext/>
              <w:keepLines/>
              <w:widowControl w:val="0"/>
              <w:rPr>
                <w:del w:id="2674" w:author="AbbVie1" w:date="2025-05-10T12:51:00Z"/>
                <w:rFonts w:ascii="Times New Roman" w:hAnsi="Times New Roman" w:cs="Times New Roman"/>
                <w:szCs w:val="22"/>
                <w:lang w:val="lv-LV"/>
              </w:rPr>
            </w:pPr>
            <w:del w:id="2675" w:author="AbbVie1" w:date="2025-05-10T12:51:00Z">
              <w:r w:rsidRPr="00AE120B">
                <w:rPr>
                  <w:rFonts w:ascii="Times New Roman" w:hAnsi="Times New Roman" w:cs="Times New Roman"/>
                  <w:szCs w:val="22"/>
                  <w:lang w:val="lv-LV"/>
                </w:rPr>
                <w:delText>Primārā analīze (ITT)</w:delText>
              </w:r>
            </w:del>
          </w:p>
        </w:tc>
        <w:tc>
          <w:tcPr>
            <w:tcW w:w="1170" w:type="dxa"/>
            <w:tcBorders>
              <w:top w:val="nil"/>
              <w:bottom w:val="nil"/>
            </w:tcBorders>
          </w:tcPr>
          <w:p w14:paraId="69BD0903" w14:textId="4C4AC3CF" w:rsidR="00F80E64" w:rsidRPr="00AE120B" w:rsidRDefault="00F80E64" w:rsidP="008877B3">
            <w:pPr>
              <w:pStyle w:val="EMEANormal"/>
              <w:keepNext/>
              <w:keepLines/>
              <w:widowControl w:val="0"/>
              <w:rPr>
                <w:del w:id="2676" w:author="AbbVie1" w:date="2025-05-10T12:51:00Z"/>
                <w:rFonts w:ascii="Times New Roman" w:hAnsi="Times New Roman" w:cs="Times New Roman"/>
                <w:szCs w:val="22"/>
                <w:lang w:val="lv-LV"/>
              </w:rPr>
            </w:pPr>
          </w:p>
        </w:tc>
        <w:tc>
          <w:tcPr>
            <w:tcW w:w="1890" w:type="dxa"/>
            <w:tcBorders>
              <w:top w:val="nil"/>
              <w:bottom w:val="nil"/>
            </w:tcBorders>
          </w:tcPr>
          <w:p w14:paraId="140F9D65" w14:textId="6B46CCF7" w:rsidR="00F80E64" w:rsidRPr="00AE120B" w:rsidRDefault="00F80E64" w:rsidP="008877B3">
            <w:pPr>
              <w:pStyle w:val="EMEANormal"/>
              <w:keepNext/>
              <w:keepLines/>
              <w:widowControl w:val="0"/>
              <w:rPr>
                <w:del w:id="2677" w:author="AbbVie1" w:date="2025-05-10T12:51:00Z"/>
                <w:rFonts w:ascii="Times New Roman" w:hAnsi="Times New Roman" w:cs="Times New Roman"/>
                <w:szCs w:val="22"/>
                <w:lang w:val="lv-LV"/>
              </w:rPr>
            </w:pPr>
          </w:p>
        </w:tc>
        <w:tc>
          <w:tcPr>
            <w:tcW w:w="720" w:type="dxa"/>
            <w:tcBorders>
              <w:top w:val="nil"/>
              <w:bottom w:val="nil"/>
            </w:tcBorders>
          </w:tcPr>
          <w:p w14:paraId="3615F559" w14:textId="163207BC" w:rsidR="00F80E64" w:rsidRPr="00AE120B" w:rsidRDefault="00F80E64" w:rsidP="008877B3">
            <w:pPr>
              <w:pStyle w:val="EMEANormal"/>
              <w:keepNext/>
              <w:keepLines/>
              <w:widowControl w:val="0"/>
              <w:rPr>
                <w:del w:id="2678" w:author="AbbVie1" w:date="2025-05-10T12:51:00Z"/>
                <w:rFonts w:ascii="Times New Roman" w:hAnsi="Times New Roman" w:cs="Times New Roman"/>
                <w:szCs w:val="22"/>
                <w:lang w:val="lv-LV"/>
              </w:rPr>
            </w:pPr>
          </w:p>
        </w:tc>
        <w:tc>
          <w:tcPr>
            <w:tcW w:w="1170" w:type="dxa"/>
            <w:tcBorders>
              <w:top w:val="nil"/>
              <w:bottom w:val="nil"/>
            </w:tcBorders>
          </w:tcPr>
          <w:p w14:paraId="03722004" w14:textId="185F6F45" w:rsidR="00F80E64" w:rsidRPr="00AE120B" w:rsidRDefault="00F80E64" w:rsidP="008877B3">
            <w:pPr>
              <w:pStyle w:val="EMEANormal"/>
              <w:keepNext/>
              <w:keepLines/>
              <w:widowControl w:val="0"/>
              <w:rPr>
                <w:del w:id="2679" w:author="AbbVie1" w:date="2025-05-10T12:51:00Z"/>
                <w:rFonts w:ascii="Times New Roman" w:hAnsi="Times New Roman" w:cs="Times New Roman"/>
                <w:szCs w:val="22"/>
                <w:lang w:val="lv-LV"/>
              </w:rPr>
            </w:pPr>
          </w:p>
        </w:tc>
        <w:tc>
          <w:tcPr>
            <w:tcW w:w="1080" w:type="dxa"/>
            <w:tcBorders>
              <w:top w:val="nil"/>
              <w:bottom w:val="nil"/>
            </w:tcBorders>
          </w:tcPr>
          <w:p w14:paraId="4C42F445" w14:textId="203C77D8" w:rsidR="00F80E64" w:rsidRPr="00AE120B" w:rsidRDefault="00F80E64" w:rsidP="008877B3">
            <w:pPr>
              <w:pStyle w:val="EMEANormal"/>
              <w:keepNext/>
              <w:keepLines/>
              <w:widowControl w:val="0"/>
              <w:rPr>
                <w:del w:id="2680" w:author="AbbVie1" w:date="2025-05-10T12:51:00Z"/>
                <w:rFonts w:ascii="Times New Roman" w:hAnsi="Times New Roman" w:cs="Times New Roman"/>
                <w:szCs w:val="22"/>
                <w:lang w:val="lv-LV"/>
              </w:rPr>
            </w:pPr>
          </w:p>
        </w:tc>
      </w:tr>
      <w:tr w:rsidR="006D30D4" w14:paraId="40579B7A" w14:textId="6EF93D31" w:rsidTr="009F218B">
        <w:trPr>
          <w:del w:id="2681" w:author="AbbVie1" w:date="2025-05-10T12:51:00Z"/>
        </w:trPr>
        <w:tc>
          <w:tcPr>
            <w:tcW w:w="2268" w:type="dxa"/>
            <w:tcBorders>
              <w:top w:val="nil"/>
              <w:bottom w:val="nil"/>
            </w:tcBorders>
          </w:tcPr>
          <w:p w14:paraId="41D2D307" w14:textId="43A29E7C" w:rsidR="00F80E64" w:rsidRPr="00AE120B" w:rsidRDefault="00000000" w:rsidP="008877B3">
            <w:pPr>
              <w:pStyle w:val="EMEANormal"/>
              <w:keepNext/>
              <w:keepLines/>
              <w:widowControl w:val="0"/>
              <w:rPr>
                <w:del w:id="2682" w:author="AbbVie1" w:date="2025-05-10T12:51:00Z"/>
                <w:rFonts w:ascii="Times New Roman" w:hAnsi="Times New Roman" w:cs="Times New Roman"/>
                <w:szCs w:val="22"/>
                <w:lang w:val="lv-LV"/>
              </w:rPr>
            </w:pPr>
            <w:del w:id="2683" w:author="AbbVie1" w:date="2025-05-10T12:51:00Z">
              <w:r w:rsidRPr="00AE120B">
                <w:rPr>
                  <w:rFonts w:ascii="Times New Roman" w:hAnsi="Times New Roman" w:cs="Times New Roman"/>
                  <w:szCs w:val="22"/>
                  <w:lang w:val="lv-LV"/>
                </w:rPr>
                <w:tab/>
                <w:delText>Placebo</w:delText>
              </w:r>
            </w:del>
          </w:p>
        </w:tc>
        <w:tc>
          <w:tcPr>
            <w:tcW w:w="720" w:type="dxa"/>
            <w:tcBorders>
              <w:top w:val="nil"/>
              <w:bottom w:val="nil"/>
            </w:tcBorders>
          </w:tcPr>
          <w:p w14:paraId="4FF6801E" w14:textId="2DA05EDA" w:rsidR="00F80E64" w:rsidRPr="00AE120B" w:rsidRDefault="00000000" w:rsidP="008877B3">
            <w:pPr>
              <w:pStyle w:val="EMEANormal"/>
              <w:keepNext/>
              <w:keepLines/>
              <w:widowControl w:val="0"/>
              <w:rPr>
                <w:del w:id="2684" w:author="AbbVie1" w:date="2025-05-10T12:51:00Z"/>
                <w:rFonts w:ascii="Times New Roman" w:hAnsi="Times New Roman" w:cs="Times New Roman"/>
                <w:szCs w:val="22"/>
                <w:lang w:val="lv-LV"/>
              </w:rPr>
            </w:pPr>
            <w:del w:id="2685" w:author="AbbVie1" w:date="2025-05-10T12:51:00Z">
              <w:r w:rsidRPr="00AE120B">
                <w:rPr>
                  <w:rFonts w:ascii="Times New Roman" w:hAnsi="Times New Roman" w:cs="Times New Roman"/>
                  <w:szCs w:val="22"/>
                  <w:lang w:val="lv-LV"/>
                </w:rPr>
                <w:delText>107</w:delText>
              </w:r>
            </w:del>
          </w:p>
        </w:tc>
        <w:tc>
          <w:tcPr>
            <w:tcW w:w="1170" w:type="dxa"/>
            <w:tcBorders>
              <w:top w:val="nil"/>
              <w:bottom w:val="nil"/>
            </w:tcBorders>
          </w:tcPr>
          <w:p w14:paraId="3E9DF12A" w14:textId="12BFD6D2" w:rsidR="00F80E64" w:rsidRPr="00AE120B" w:rsidRDefault="00000000" w:rsidP="008877B3">
            <w:pPr>
              <w:pStyle w:val="EMEANormal"/>
              <w:keepNext/>
              <w:keepLines/>
              <w:widowControl w:val="0"/>
              <w:rPr>
                <w:del w:id="2686" w:author="AbbVie1" w:date="2025-05-10T12:51:00Z"/>
                <w:rFonts w:ascii="Times New Roman" w:hAnsi="Times New Roman" w:cs="Times New Roman"/>
                <w:szCs w:val="22"/>
                <w:lang w:val="lv-LV"/>
              </w:rPr>
            </w:pPr>
            <w:del w:id="2687" w:author="AbbVie1" w:date="2025-05-10T12:51:00Z">
              <w:r w:rsidRPr="00AE120B">
                <w:rPr>
                  <w:rFonts w:ascii="Times New Roman" w:hAnsi="Times New Roman" w:cs="Times New Roman"/>
                  <w:szCs w:val="22"/>
                  <w:lang w:val="lv-LV"/>
                </w:rPr>
                <w:delText>84 (78,5)</w:delText>
              </w:r>
            </w:del>
          </w:p>
        </w:tc>
        <w:tc>
          <w:tcPr>
            <w:tcW w:w="1890" w:type="dxa"/>
            <w:tcBorders>
              <w:top w:val="nil"/>
              <w:bottom w:val="nil"/>
            </w:tcBorders>
          </w:tcPr>
          <w:p w14:paraId="4C39B22C" w14:textId="0DBBC44A" w:rsidR="00F80E64" w:rsidRPr="00AE120B" w:rsidRDefault="00000000" w:rsidP="008877B3">
            <w:pPr>
              <w:pStyle w:val="EMEANormal"/>
              <w:keepNext/>
              <w:keepLines/>
              <w:widowControl w:val="0"/>
              <w:rPr>
                <w:del w:id="2688" w:author="AbbVie1" w:date="2025-05-10T12:51:00Z"/>
                <w:rFonts w:ascii="Times New Roman" w:hAnsi="Times New Roman" w:cs="Times New Roman"/>
                <w:szCs w:val="22"/>
                <w:lang w:val="lv-LV"/>
              </w:rPr>
            </w:pPr>
            <w:del w:id="2689" w:author="AbbVie1" w:date="2025-05-10T12:51:00Z">
              <w:r w:rsidRPr="00AE120B">
                <w:rPr>
                  <w:rFonts w:ascii="Times New Roman" w:hAnsi="Times New Roman" w:cs="Times New Roman"/>
                  <w:szCs w:val="22"/>
                  <w:lang w:val="lv-LV"/>
                </w:rPr>
                <w:delText>3,0</w:delText>
              </w:r>
            </w:del>
          </w:p>
        </w:tc>
        <w:tc>
          <w:tcPr>
            <w:tcW w:w="720" w:type="dxa"/>
            <w:tcBorders>
              <w:top w:val="nil"/>
              <w:bottom w:val="nil"/>
            </w:tcBorders>
          </w:tcPr>
          <w:p w14:paraId="5C751AA0" w14:textId="21098802" w:rsidR="00F80E64" w:rsidRPr="00AE120B" w:rsidRDefault="00000000" w:rsidP="008877B3">
            <w:pPr>
              <w:pStyle w:val="EMEANormal"/>
              <w:keepNext/>
              <w:keepLines/>
              <w:widowControl w:val="0"/>
              <w:rPr>
                <w:del w:id="2690" w:author="AbbVie1" w:date="2025-05-10T12:51:00Z"/>
                <w:rFonts w:ascii="Times New Roman" w:hAnsi="Times New Roman" w:cs="Times New Roman"/>
                <w:szCs w:val="22"/>
                <w:lang w:val="lv-LV"/>
              </w:rPr>
            </w:pPr>
            <w:del w:id="2691" w:author="AbbVie1" w:date="2025-05-10T12:51:00Z">
              <w:r w:rsidRPr="00AE120B">
                <w:rPr>
                  <w:rFonts w:ascii="Times New Roman" w:hAnsi="Times New Roman" w:cs="Times New Roman"/>
                  <w:szCs w:val="22"/>
                  <w:lang w:val="lv-LV"/>
                </w:rPr>
                <w:delText>--</w:delText>
              </w:r>
            </w:del>
          </w:p>
        </w:tc>
        <w:tc>
          <w:tcPr>
            <w:tcW w:w="1170" w:type="dxa"/>
            <w:tcBorders>
              <w:top w:val="nil"/>
              <w:bottom w:val="nil"/>
            </w:tcBorders>
          </w:tcPr>
          <w:p w14:paraId="138B4165" w14:textId="4F8BDABC" w:rsidR="00F80E64" w:rsidRPr="00AE120B" w:rsidRDefault="00000000" w:rsidP="008877B3">
            <w:pPr>
              <w:pStyle w:val="EMEANormal"/>
              <w:keepNext/>
              <w:keepLines/>
              <w:widowControl w:val="0"/>
              <w:rPr>
                <w:del w:id="2692" w:author="AbbVie1" w:date="2025-05-10T12:51:00Z"/>
                <w:rFonts w:ascii="Times New Roman" w:hAnsi="Times New Roman" w:cs="Times New Roman"/>
                <w:szCs w:val="22"/>
                <w:lang w:val="lv-LV"/>
              </w:rPr>
            </w:pPr>
            <w:del w:id="2693" w:author="AbbVie1" w:date="2025-05-10T12:51:00Z">
              <w:r w:rsidRPr="00AE120B">
                <w:rPr>
                  <w:rFonts w:ascii="Times New Roman" w:hAnsi="Times New Roman" w:cs="Times New Roman"/>
                  <w:szCs w:val="22"/>
                  <w:lang w:val="lv-LV"/>
                </w:rPr>
                <w:delText>--</w:delText>
              </w:r>
            </w:del>
          </w:p>
        </w:tc>
        <w:tc>
          <w:tcPr>
            <w:tcW w:w="1080" w:type="dxa"/>
            <w:tcBorders>
              <w:top w:val="nil"/>
              <w:bottom w:val="nil"/>
            </w:tcBorders>
          </w:tcPr>
          <w:p w14:paraId="60588E4A" w14:textId="699AB406" w:rsidR="00F80E64" w:rsidRPr="00AE120B" w:rsidRDefault="00000000" w:rsidP="008877B3">
            <w:pPr>
              <w:pStyle w:val="EMEANormal"/>
              <w:keepNext/>
              <w:keepLines/>
              <w:widowControl w:val="0"/>
              <w:rPr>
                <w:del w:id="2694" w:author="AbbVie1" w:date="2025-05-10T12:51:00Z"/>
                <w:rFonts w:ascii="Times New Roman" w:hAnsi="Times New Roman" w:cs="Times New Roman"/>
                <w:szCs w:val="22"/>
                <w:lang w:val="lv-LV"/>
              </w:rPr>
            </w:pPr>
            <w:del w:id="2695" w:author="AbbVie1" w:date="2025-05-10T12:51:00Z">
              <w:r w:rsidRPr="00AE120B">
                <w:rPr>
                  <w:rFonts w:ascii="Times New Roman" w:hAnsi="Times New Roman" w:cs="Times New Roman"/>
                  <w:szCs w:val="22"/>
                  <w:lang w:val="lv-LV"/>
                </w:rPr>
                <w:delText>--</w:delText>
              </w:r>
            </w:del>
          </w:p>
        </w:tc>
      </w:tr>
      <w:tr w:rsidR="006D30D4" w14:paraId="700879D2" w14:textId="0A666844" w:rsidTr="009F218B">
        <w:trPr>
          <w:del w:id="2696" w:author="AbbVie1" w:date="2025-05-10T12:51:00Z"/>
        </w:trPr>
        <w:tc>
          <w:tcPr>
            <w:tcW w:w="2268" w:type="dxa"/>
            <w:tcBorders>
              <w:top w:val="nil"/>
              <w:bottom w:val="single" w:sz="4" w:space="0" w:color="auto"/>
            </w:tcBorders>
          </w:tcPr>
          <w:p w14:paraId="7BF4750D" w14:textId="657CDB91" w:rsidR="00F80E64" w:rsidRPr="00AE120B" w:rsidRDefault="00000000" w:rsidP="008877B3">
            <w:pPr>
              <w:pStyle w:val="EMEANormal"/>
              <w:keepNext/>
              <w:keepLines/>
              <w:widowControl w:val="0"/>
              <w:rPr>
                <w:del w:id="2697" w:author="AbbVie1" w:date="2025-05-10T12:51:00Z"/>
                <w:rFonts w:ascii="Times New Roman" w:hAnsi="Times New Roman" w:cs="Times New Roman"/>
                <w:szCs w:val="22"/>
                <w:lang w:val="lv-LV"/>
              </w:rPr>
            </w:pPr>
            <w:del w:id="2698" w:author="AbbVie1" w:date="2025-05-10T12:51:00Z">
              <w:r w:rsidRPr="00AE120B">
                <w:rPr>
                  <w:rFonts w:ascii="Times New Roman" w:hAnsi="Times New Roman" w:cs="Times New Roman"/>
                  <w:szCs w:val="22"/>
                  <w:lang w:val="lv-LV"/>
                </w:rPr>
                <w:tab/>
                <w:delText>Adalimumabs</w:delText>
              </w:r>
            </w:del>
          </w:p>
        </w:tc>
        <w:tc>
          <w:tcPr>
            <w:tcW w:w="720" w:type="dxa"/>
            <w:tcBorders>
              <w:top w:val="nil"/>
              <w:bottom w:val="single" w:sz="4" w:space="0" w:color="auto"/>
            </w:tcBorders>
          </w:tcPr>
          <w:p w14:paraId="6C3B7CD7" w14:textId="5DAC6A9A" w:rsidR="00F80E64" w:rsidRPr="00AE120B" w:rsidRDefault="00000000" w:rsidP="008877B3">
            <w:pPr>
              <w:pStyle w:val="EMEANormal"/>
              <w:keepNext/>
              <w:keepLines/>
              <w:widowControl w:val="0"/>
              <w:rPr>
                <w:del w:id="2699" w:author="AbbVie1" w:date="2025-05-10T12:51:00Z"/>
                <w:rFonts w:ascii="Times New Roman" w:hAnsi="Times New Roman" w:cs="Times New Roman"/>
                <w:szCs w:val="22"/>
                <w:lang w:val="lv-LV"/>
              </w:rPr>
            </w:pPr>
            <w:del w:id="2700" w:author="AbbVie1" w:date="2025-05-10T12:51:00Z">
              <w:r w:rsidRPr="00AE120B">
                <w:rPr>
                  <w:rFonts w:ascii="Times New Roman" w:hAnsi="Times New Roman" w:cs="Times New Roman"/>
                  <w:szCs w:val="22"/>
                  <w:lang w:val="lv-LV"/>
                </w:rPr>
                <w:delText>110</w:delText>
              </w:r>
            </w:del>
          </w:p>
        </w:tc>
        <w:tc>
          <w:tcPr>
            <w:tcW w:w="1170" w:type="dxa"/>
            <w:tcBorders>
              <w:top w:val="nil"/>
              <w:bottom w:val="single" w:sz="4" w:space="0" w:color="auto"/>
            </w:tcBorders>
          </w:tcPr>
          <w:p w14:paraId="41312D88" w14:textId="3B5D3FCC" w:rsidR="00F80E64" w:rsidRPr="00AE120B" w:rsidRDefault="00000000" w:rsidP="008877B3">
            <w:pPr>
              <w:pStyle w:val="EMEANormal"/>
              <w:keepNext/>
              <w:keepLines/>
              <w:widowControl w:val="0"/>
              <w:rPr>
                <w:del w:id="2701" w:author="AbbVie1" w:date="2025-05-10T12:51:00Z"/>
                <w:rFonts w:ascii="Times New Roman" w:hAnsi="Times New Roman" w:cs="Times New Roman"/>
                <w:szCs w:val="22"/>
                <w:lang w:val="lv-LV"/>
              </w:rPr>
            </w:pPr>
            <w:del w:id="2702" w:author="AbbVie1" w:date="2025-05-10T12:51:00Z">
              <w:r w:rsidRPr="00AE120B">
                <w:rPr>
                  <w:rFonts w:ascii="Times New Roman" w:hAnsi="Times New Roman" w:cs="Times New Roman"/>
                  <w:szCs w:val="22"/>
                  <w:lang w:val="lv-LV"/>
                </w:rPr>
                <w:delText>60 (54,5)</w:delText>
              </w:r>
            </w:del>
          </w:p>
        </w:tc>
        <w:tc>
          <w:tcPr>
            <w:tcW w:w="1890" w:type="dxa"/>
            <w:tcBorders>
              <w:top w:val="nil"/>
              <w:bottom w:val="single" w:sz="4" w:space="0" w:color="auto"/>
            </w:tcBorders>
          </w:tcPr>
          <w:p w14:paraId="16AC83C4" w14:textId="5D2B9922" w:rsidR="00F80E64" w:rsidRPr="00AE120B" w:rsidRDefault="00000000" w:rsidP="008877B3">
            <w:pPr>
              <w:pStyle w:val="EMEANormal"/>
              <w:keepNext/>
              <w:keepLines/>
              <w:widowControl w:val="0"/>
              <w:rPr>
                <w:del w:id="2703" w:author="AbbVie1" w:date="2025-05-10T12:51:00Z"/>
                <w:rFonts w:ascii="Times New Roman" w:hAnsi="Times New Roman" w:cs="Times New Roman"/>
                <w:szCs w:val="22"/>
                <w:lang w:val="lv-LV"/>
              </w:rPr>
            </w:pPr>
            <w:del w:id="2704" w:author="AbbVie1" w:date="2025-05-10T12:51:00Z">
              <w:r w:rsidRPr="00AE120B">
                <w:rPr>
                  <w:rFonts w:ascii="Times New Roman" w:hAnsi="Times New Roman" w:cs="Times New Roman"/>
                  <w:szCs w:val="22"/>
                  <w:lang w:val="lv-LV"/>
                </w:rPr>
                <w:delText>5,6</w:delText>
              </w:r>
            </w:del>
          </w:p>
        </w:tc>
        <w:tc>
          <w:tcPr>
            <w:tcW w:w="720" w:type="dxa"/>
            <w:tcBorders>
              <w:top w:val="nil"/>
              <w:bottom w:val="single" w:sz="4" w:space="0" w:color="auto"/>
            </w:tcBorders>
          </w:tcPr>
          <w:p w14:paraId="7347A302" w14:textId="1BCBB0E9" w:rsidR="00F80E64" w:rsidRPr="00AE120B" w:rsidRDefault="00000000" w:rsidP="008877B3">
            <w:pPr>
              <w:pStyle w:val="EMEANormal"/>
              <w:keepNext/>
              <w:keepLines/>
              <w:widowControl w:val="0"/>
              <w:rPr>
                <w:del w:id="2705" w:author="AbbVie1" w:date="2025-05-10T12:51:00Z"/>
                <w:rFonts w:ascii="Times New Roman" w:hAnsi="Times New Roman" w:cs="Times New Roman"/>
                <w:szCs w:val="22"/>
                <w:lang w:val="lv-LV"/>
              </w:rPr>
            </w:pPr>
            <w:del w:id="2706" w:author="AbbVie1" w:date="2025-05-10T12:51:00Z">
              <w:r w:rsidRPr="00AE120B">
                <w:rPr>
                  <w:rFonts w:ascii="Times New Roman" w:hAnsi="Times New Roman" w:cs="Times New Roman"/>
                  <w:szCs w:val="22"/>
                  <w:lang w:val="lv-LV"/>
                </w:rPr>
                <w:delText>0,50</w:delText>
              </w:r>
            </w:del>
          </w:p>
        </w:tc>
        <w:tc>
          <w:tcPr>
            <w:tcW w:w="1170" w:type="dxa"/>
            <w:tcBorders>
              <w:top w:val="nil"/>
              <w:bottom w:val="single" w:sz="4" w:space="0" w:color="auto"/>
            </w:tcBorders>
          </w:tcPr>
          <w:p w14:paraId="1E457565" w14:textId="39D32911" w:rsidR="00F80E64" w:rsidRPr="00AE120B" w:rsidRDefault="00000000" w:rsidP="008877B3">
            <w:pPr>
              <w:pStyle w:val="EMEANormal"/>
              <w:keepNext/>
              <w:keepLines/>
              <w:widowControl w:val="0"/>
              <w:rPr>
                <w:del w:id="2707" w:author="AbbVie1" w:date="2025-05-10T12:51:00Z"/>
                <w:rFonts w:ascii="Times New Roman" w:hAnsi="Times New Roman" w:cs="Times New Roman"/>
                <w:szCs w:val="22"/>
                <w:lang w:val="lv-LV"/>
              </w:rPr>
            </w:pPr>
            <w:del w:id="2708" w:author="AbbVie1" w:date="2025-05-10T12:51:00Z">
              <w:r w:rsidRPr="00AE120B">
                <w:rPr>
                  <w:rFonts w:ascii="Times New Roman" w:hAnsi="Times New Roman" w:cs="Times New Roman"/>
                  <w:szCs w:val="22"/>
                  <w:lang w:val="lv-LV"/>
                </w:rPr>
                <w:delText>0,36–0,70</w:delText>
              </w:r>
              <w:r w:rsidRPr="00AE120B">
                <w:rPr>
                  <w:rFonts w:ascii="Times New Roman" w:hAnsi="Times New Roman" w:cs="Times New Roman"/>
                  <w:szCs w:val="22"/>
                  <w:vertAlign w:val="superscript"/>
                  <w:lang w:val="lv-LV"/>
                </w:rPr>
                <w:delText xml:space="preserve"> </w:delText>
              </w:r>
            </w:del>
          </w:p>
        </w:tc>
        <w:tc>
          <w:tcPr>
            <w:tcW w:w="1080" w:type="dxa"/>
            <w:tcBorders>
              <w:top w:val="nil"/>
              <w:bottom w:val="single" w:sz="4" w:space="0" w:color="auto"/>
            </w:tcBorders>
          </w:tcPr>
          <w:p w14:paraId="69B56C4B" w14:textId="1B864DE1" w:rsidR="00F80E64" w:rsidRPr="00AE120B" w:rsidRDefault="00000000" w:rsidP="008877B3">
            <w:pPr>
              <w:pStyle w:val="EMEANormal"/>
              <w:keepNext/>
              <w:keepLines/>
              <w:widowControl w:val="0"/>
              <w:rPr>
                <w:del w:id="2709" w:author="AbbVie1" w:date="2025-05-10T12:51:00Z"/>
                <w:rFonts w:ascii="Times New Roman" w:hAnsi="Times New Roman" w:cs="Times New Roman"/>
                <w:szCs w:val="22"/>
                <w:lang w:val="lv-LV"/>
              </w:rPr>
            </w:pPr>
            <w:del w:id="2710" w:author="AbbVie1" w:date="2025-05-10T12:51:00Z">
              <w:r w:rsidRPr="00AE120B">
                <w:rPr>
                  <w:rFonts w:ascii="Times New Roman" w:hAnsi="Times New Roman" w:cs="Times New Roman"/>
                  <w:szCs w:val="22"/>
                  <w:lang w:val="lv-LV"/>
                </w:rPr>
                <w:delText>&lt; 0,001</w:delText>
              </w:r>
            </w:del>
          </w:p>
        </w:tc>
      </w:tr>
      <w:tr w:rsidR="006D30D4" w14:paraId="1152E0B3" w14:textId="67E6139F" w:rsidTr="009F218B">
        <w:tblPrEx>
          <w:tblBorders>
            <w:left w:val="single" w:sz="4" w:space="0" w:color="auto"/>
            <w:right w:val="single" w:sz="4" w:space="0" w:color="auto"/>
            <w:insideH w:val="single" w:sz="4" w:space="0" w:color="auto"/>
            <w:insideV w:val="single" w:sz="4" w:space="0" w:color="auto"/>
          </w:tblBorders>
        </w:tblPrEx>
        <w:trPr>
          <w:del w:id="2711" w:author="AbbVie1" w:date="2025-05-10T12:51:00Z"/>
        </w:trPr>
        <w:tc>
          <w:tcPr>
            <w:tcW w:w="9018" w:type="dxa"/>
            <w:gridSpan w:val="7"/>
            <w:tcBorders>
              <w:left w:val="nil"/>
              <w:bottom w:val="nil"/>
              <w:right w:val="nil"/>
            </w:tcBorders>
          </w:tcPr>
          <w:p w14:paraId="103661CE" w14:textId="33192D28" w:rsidR="00F80E64" w:rsidRPr="00AE120B" w:rsidRDefault="00000000" w:rsidP="008877B3">
            <w:pPr>
              <w:pStyle w:val="EMEANormal"/>
              <w:keepNext/>
              <w:keepLines/>
              <w:widowControl w:val="0"/>
              <w:rPr>
                <w:del w:id="2712" w:author="AbbVie1" w:date="2025-05-10T12:51:00Z"/>
                <w:rFonts w:ascii="Times New Roman" w:hAnsi="Times New Roman" w:cs="Times New Roman"/>
                <w:b/>
                <w:szCs w:val="22"/>
                <w:lang w:val="lv-LV"/>
              </w:rPr>
            </w:pPr>
            <w:del w:id="2713" w:author="AbbVie1" w:date="2025-05-10T12:51:00Z">
              <w:r w:rsidRPr="00AE120B">
                <w:rPr>
                  <w:rFonts w:ascii="Times New Roman" w:hAnsi="Times New Roman" w:cs="Times New Roman"/>
                  <w:b/>
                  <w:szCs w:val="22"/>
                  <w:lang w:val="lv-LV"/>
                </w:rPr>
                <w:delText>Pētījumā UV II novērotais laiks līdz ārstēšanas neveiksmei, sākot ar 2. nedēļu</w:delText>
              </w:r>
            </w:del>
          </w:p>
        </w:tc>
      </w:tr>
      <w:tr w:rsidR="006D30D4" w14:paraId="402FFF05" w14:textId="1A39AD8D" w:rsidTr="009F218B">
        <w:tblPrEx>
          <w:tblBorders>
            <w:left w:val="single" w:sz="4" w:space="0" w:color="auto"/>
            <w:right w:val="single" w:sz="4" w:space="0" w:color="auto"/>
            <w:insideH w:val="single" w:sz="4" w:space="0" w:color="auto"/>
            <w:insideV w:val="single" w:sz="4" w:space="0" w:color="auto"/>
          </w:tblBorders>
        </w:tblPrEx>
        <w:trPr>
          <w:del w:id="2714" w:author="AbbVie1" w:date="2025-05-10T12:51:00Z"/>
        </w:trPr>
        <w:tc>
          <w:tcPr>
            <w:tcW w:w="2988" w:type="dxa"/>
            <w:gridSpan w:val="2"/>
            <w:tcBorders>
              <w:top w:val="nil"/>
              <w:left w:val="nil"/>
              <w:bottom w:val="nil"/>
              <w:right w:val="nil"/>
            </w:tcBorders>
          </w:tcPr>
          <w:p w14:paraId="3382E3BB" w14:textId="09B33CE0" w:rsidR="00F80E64" w:rsidRPr="00AE120B" w:rsidRDefault="00000000" w:rsidP="008877B3">
            <w:pPr>
              <w:pStyle w:val="EMEANormal"/>
              <w:keepNext/>
              <w:keepLines/>
              <w:widowControl w:val="0"/>
              <w:rPr>
                <w:del w:id="2715" w:author="AbbVie1" w:date="2025-05-10T12:51:00Z"/>
                <w:rFonts w:ascii="Times New Roman" w:hAnsi="Times New Roman" w:cs="Times New Roman"/>
                <w:szCs w:val="22"/>
                <w:lang w:val="lv-LV"/>
              </w:rPr>
            </w:pPr>
            <w:del w:id="2716" w:author="AbbVie1" w:date="2025-05-10T12:51:00Z">
              <w:r w:rsidRPr="00AE120B">
                <w:rPr>
                  <w:rFonts w:ascii="Times New Roman" w:hAnsi="Times New Roman" w:cs="Times New Roman"/>
                  <w:szCs w:val="22"/>
                  <w:lang w:val="lv-LV"/>
                </w:rPr>
                <w:delText>Primārā analīze (ITT)</w:delText>
              </w:r>
            </w:del>
          </w:p>
        </w:tc>
        <w:tc>
          <w:tcPr>
            <w:tcW w:w="1170" w:type="dxa"/>
            <w:tcBorders>
              <w:top w:val="nil"/>
              <w:left w:val="nil"/>
              <w:bottom w:val="nil"/>
              <w:right w:val="nil"/>
            </w:tcBorders>
          </w:tcPr>
          <w:p w14:paraId="3F675952" w14:textId="3C3309F6" w:rsidR="00F80E64" w:rsidRPr="00AE120B" w:rsidRDefault="00F80E64" w:rsidP="008877B3">
            <w:pPr>
              <w:pStyle w:val="EMEANormal"/>
              <w:keepNext/>
              <w:keepLines/>
              <w:widowControl w:val="0"/>
              <w:rPr>
                <w:del w:id="2717" w:author="AbbVie1" w:date="2025-05-10T12:51:00Z"/>
                <w:rFonts w:ascii="Times New Roman" w:hAnsi="Times New Roman" w:cs="Times New Roman"/>
                <w:szCs w:val="22"/>
                <w:lang w:val="lv-LV"/>
              </w:rPr>
            </w:pPr>
          </w:p>
        </w:tc>
        <w:tc>
          <w:tcPr>
            <w:tcW w:w="1890" w:type="dxa"/>
            <w:tcBorders>
              <w:top w:val="nil"/>
              <w:left w:val="nil"/>
              <w:bottom w:val="nil"/>
              <w:right w:val="nil"/>
            </w:tcBorders>
          </w:tcPr>
          <w:p w14:paraId="7ADA7734" w14:textId="0D11E445" w:rsidR="00F80E64" w:rsidRPr="00AE120B" w:rsidRDefault="00F80E64" w:rsidP="008877B3">
            <w:pPr>
              <w:pStyle w:val="EMEANormal"/>
              <w:keepNext/>
              <w:keepLines/>
              <w:widowControl w:val="0"/>
              <w:rPr>
                <w:del w:id="2718" w:author="AbbVie1" w:date="2025-05-10T12:51:00Z"/>
                <w:rFonts w:ascii="Times New Roman" w:hAnsi="Times New Roman" w:cs="Times New Roman"/>
                <w:szCs w:val="22"/>
                <w:lang w:val="lv-LV"/>
              </w:rPr>
            </w:pPr>
          </w:p>
        </w:tc>
        <w:tc>
          <w:tcPr>
            <w:tcW w:w="720" w:type="dxa"/>
            <w:tcBorders>
              <w:top w:val="nil"/>
              <w:left w:val="nil"/>
              <w:bottom w:val="nil"/>
              <w:right w:val="nil"/>
            </w:tcBorders>
          </w:tcPr>
          <w:p w14:paraId="2A1BEC9E" w14:textId="026EE836" w:rsidR="00F80E64" w:rsidRPr="00AE120B" w:rsidRDefault="00F80E64" w:rsidP="008877B3">
            <w:pPr>
              <w:pStyle w:val="EMEANormal"/>
              <w:keepNext/>
              <w:keepLines/>
              <w:widowControl w:val="0"/>
              <w:rPr>
                <w:del w:id="2719" w:author="AbbVie1" w:date="2025-05-10T12:51:00Z"/>
                <w:rFonts w:ascii="Times New Roman" w:hAnsi="Times New Roman" w:cs="Times New Roman"/>
                <w:szCs w:val="22"/>
                <w:lang w:val="lv-LV"/>
              </w:rPr>
            </w:pPr>
          </w:p>
        </w:tc>
        <w:tc>
          <w:tcPr>
            <w:tcW w:w="1170" w:type="dxa"/>
            <w:tcBorders>
              <w:top w:val="nil"/>
              <w:left w:val="nil"/>
              <w:bottom w:val="nil"/>
              <w:right w:val="nil"/>
            </w:tcBorders>
          </w:tcPr>
          <w:p w14:paraId="0C514471" w14:textId="73CF1B7B" w:rsidR="00F80E64" w:rsidRPr="00AE120B" w:rsidRDefault="00F80E64" w:rsidP="008877B3">
            <w:pPr>
              <w:pStyle w:val="EMEANormal"/>
              <w:keepNext/>
              <w:keepLines/>
              <w:widowControl w:val="0"/>
              <w:rPr>
                <w:del w:id="2720" w:author="AbbVie1" w:date="2025-05-10T12:51:00Z"/>
                <w:rFonts w:ascii="Times New Roman" w:hAnsi="Times New Roman" w:cs="Times New Roman"/>
                <w:szCs w:val="22"/>
                <w:lang w:val="lv-LV"/>
              </w:rPr>
            </w:pPr>
          </w:p>
        </w:tc>
        <w:tc>
          <w:tcPr>
            <w:tcW w:w="1080" w:type="dxa"/>
            <w:tcBorders>
              <w:top w:val="nil"/>
              <w:left w:val="nil"/>
              <w:bottom w:val="nil"/>
              <w:right w:val="nil"/>
            </w:tcBorders>
          </w:tcPr>
          <w:p w14:paraId="24BB4AC4" w14:textId="6B5E42E8" w:rsidR="00F80E64" w:rsidRPr="00AE120B" w:rsidRDefault="00F80E64" w:rsidP="008877B3">
            <w:pPr>
              <w:pStyle w:val="EMEANormal"/>
              <w:keepNext/>
              <w:keepLines/>
              <w:widowControl w:val="0"/>
              <w:rPr>
                <w:del w:id="2721" w:author="AbbVie1" w:date="2025-05-10T12:51:00Z"/>
                <w:rFonts w:ascii="Times New Roman" w:hAnsi="Times New Roman" w:cs="Times New Roman"/>
                <w:szCs w:val="22"/>
                <w:lang w:val="lv-LV"/>
              </w:rPr>
            </w:pPr>
          </w:p>
        </w:tc>
      </w:tr>
      <w:tr w:rsidR="006D30D4" w14:paraId="073855F5" w14:textId="61D0040D" w:rsidTr="009F218B">
        <w:tblPrEx>
          <w:tblBorders>
            <w:left w:val="single" w:sz="4" w:space="0" w:color="auto"/>
            <w:right w:val="single" w:sz="4" w:space="0" w:color="auto"/>
            <w:insideH w:val="single" w:sz="4" w:space="0" w:color="auto"/>
            <w:insideV w:val="single" w:sz="4" w:space="0" w:color="auto"/>
          </w:tblBorders>
        </w:tblPrEx>
        <w:trPr>
          <w:del w:id="2722" w:author="AbbVie1" w:date="2025-05-10T12:51:00Z"/>
        </w:trPr>
        <w:tc>
          <w:tcPr>
            <w:tcW w:w="2268" w:type="dxa"/>
            <w:tcBorders>
              <w:top w:val="nil"/>
              <w:left w:val="nil"/>
              <w:bottom w:val="nil"/>
              <w:right w:val="nil"/>
            </w:tcBorders>
          </w:tcPr>
          <w:p w14:paraId="0C57370A" w14:textId="3F2A0CD0" w:rsidR="00F80E64" w:rsidRPr="00AE120B" w:rsidRDefault="00000000" w:rsidP="008877B3">
            <w:pPr>
              <w:pStyle w:val="EMEANormal"/>
              <w:keepNext/>
              <w:keepLines/>
              <w:widowControl w:val="0"/>
              <w:rPr>
                <w:del w:id="2723" w:author="AbbVie1" w:date="2025-05-10T12:51:00Z"/>
                <w:rFonts w:ascii="Times New Roman" w:hAnsi="Times New Roman" w:cs="Times New Roman"/>
                <w:szCs w:val="22"/>
                <w:lang w:val="lv-LV"/>
              </w:rPr>
            </w:pPr>
            <w:del w:id="2724" w:author="AbbVie1" w:date="2025-05-10T12:51:00Z">
              <w:r w:rsidRPr="00AE120B">
                <w:rPr>
                  <w:rFonts w:ascii="Times New Roman" w:hAnsi="Times New Roman" w:cs="Times New Roman"/>
                  <w:szCs w:val="22"/>
                  <w:lang w:val="lv-LV"/>
                </w:rPr>
                <w:tab/>
                <w:delText>Placebo</w:delText>
              </w:r>
            </w:del>
          </w:p>
        </w:tc>
        <w:tc>
          <w:tcPr>
            <w:tcW w:w="720" w:type="dxa"/>
            <w:tcBorders>
              <w:top w:val="nil"/>
              <w:left w:val="nil"/>
              <w:bottom w:val="nil"/>
              <w:right w:val="nil"/>
            </w:tcBorders>
          </w:tcPr>
          <w:p w14:paraId="08E73468" w14:textId="1BEAE4BF" w:rsidR="00F80E64" w:rsidRPr="00AE120B" w:rsidRDefault="00000000" w:rsidP="008877B3">
            <w:pPr>
              <w:pStyle w:val="EMEANormal"/>
              <w:keepNext/>
              <w:keepLines/>
              <w:widowControl w:val="0"/>
              <w:rPr>
                <w:del w:id="2725" w:author="AbbVie1" w:date="2025-05-10T12:51:00Z"/>
                <w:rFonts w:ascii="Times New Roman" w:hAnsi="Times New Roman" w:cs="Times New Roman"/>
                <w:szCs w:val="22"/>
                <w:lang w:val="lv-LV"/>
              </w:rPr>
            </w:pPr>
            <w:del w:id="2726" w:author="AbbVie1" w:date="2025-05-10T12:51:00Z">
              <w:r w:rsidRPr="00AE120B">
                <w:rPr>
                  <w:rFonts w:ascii="Times New Roman" w:hAnsi="Times New Roman" w:cs="Times New Roman"/>
                  <w:szCs w:val="22"/>
                  <w:lang w:val="lv-LV"/>
                </w:rPr>
                <w:delText>111</w:delText>
              </w:r>
            </w:del>
          </w:p>
        </w:tc>
        <w:tc>
          <w:tcPr>
            <w:tcW w:w="1170" w:type="dxa"/>
            <w:tcBorders>
              <w:top w:val="nil"/>
              <w:left w:val="nil"/>
              <w:bottom w:val="nil"/>
              <w:right w:val="nil"/>
            </w:tcBorders>
          </w:tcPr>
          <w:p w14:paraId="28D22EFB" w14:textId="0CBC025C" w:rsidR="00F80E64" w:rsidRPr="00AE120B" w:rsidRDefault="00000000" w:rsidP="008877B3">
            <w:pPr>
              <w:pStyle w:val="EMEANormal"/>
              <w:keepNext/>
              <w:keepLines/>
              <w:widowControl w:val="0"/>
              <w:rPr>
                <w:del w:id="2727" w:author="AbbVie1" w:date="2025-05-10T12:51:00Z"/>
                <w:rFonts w:ascii="Times New Roman" w:hAnsi="Times New Roman" w:cs="Times New Roman"/>
                <w:szCs w:val="22"/>
                <w:lang w:val="lv-LV"/>
              </w:rPr>
            </w:pPr>
            <w:del w:id="2728" w:author="AbbVie1" w:date="2025-05-10T12:51:00Z">
              <w:r w:rsidRPr="00AE120B">
                <w:rPr>
                  <w:rFonts w:ascii="Times New Roman" w:hAnsi="Times New Roman" w:cs="Times New Roman"/>
                  <w:szCs w:val="22"/>
                  <w:lang w:val="lv-LV"/>
                </w:rPr>
                <w:delText>61 (55,0)</w:delText>
              </w:r>
            </w:del>
          </w:p>
        </w:tc>
        <w:tc>
          <w:tcPr>
            <w:tcW w:w="1890" w:type="dxa"/>
            <w:tcBorders>
              <w:top w:val="nil"/>
              <w:left w:val="nil"/>
              <w:bottom w:val="nil"/>
              <w:right w:val="nil"/>
            </w:tcBorders>
          </w:tcPr>
          <w:p w14:paraId="22612BAD" w14:textId="2B3CFF06" w:rsidR="00F80E64" w:rsidRPr="00AE120B" w:rsidRDefault="00000000" w:rsidP="008877B3">
            <w:pPr>
              <w:pStyle w:val="EMEANormal"/>
              <w:keepNext/>
              <w:keepLines/>
              <w:widowControl w:val="0"/>
              <w:rPr>
                <w:del w:id="2729" w:author="AbbVie1" w:date="2025-05-10T12:51:00Z"/>
                <w:rFonts w:ascii="Times New Roman" w:hAnsi="Times New Roman" w:cs="Times New Roman"/>
                <w:szCs w:val="22"/>
                <w:lang w:val="lv-LV"/>
              </w:rPr>
            </w:pPr>
            <w:del w:id="2730" w:author="AbbVie1" w:date="2025-05-10T12:51:00Z">
              <w:r w:rsidRPr="00AE120B">
                <w:rPr>
                  <w:rFonts w:ascii="Times New Roman" w:hAnsi="Times New Roman" w:cs="Times New Roman"/>
                  <w:szCs w:val="22"/>
                  <w:lang w:val="lv-LV"/>
                </w:rPr>
                <w:delText>8,3</w:delText>
              </w:r>
            </w:del>
          </w:p>
        </w:tc>
        <w:tc>
          <w:tcPr>
            <w:tcW w:w="720" w:type="dxa"/>
            <w:tcBorders>
              <w:top w:val="nil"/>
              <w:left w:val="nil"/>
              <w:bottom w:val="nil"/>
              <w:right w:val="nil"/>
            </w:tcBorders>
          </w:tcPr>
          <w:p w14:paraId="04D5532F" w14:textId="344958C9" w:rsidR="00F80E64" w:rsidRPr="00AE120B" w:rsidRDefault="00000000" w:rsidP="008877B3">
            <w:pPr>
              <w:pStyle w:val="EMEANormal"/>
              <w:keepNext/>
              <w:keepLines/>
              <w:widowControl w:val="0"/>
              <w:rPr>
                <w:del w:id="2731" w:author="AbbVie1" w:date="2025-05-10T12:51:00Z"/>
                <w:rFonts w:ascii="Times New Roman" w:hAnsi="Times New Roman" w:cs="Times New Roman"/>
                <w:szCs w:val="22"/>
                <w:lang w:val="lv-LV"/>
              </w:rPr>
            </w:pPr>
            <w:del w:id="2732" w:author="AbbVie1" w:date="2025-05-10T12:51:00Z">
              <w:r w:rsidRPr="00AE120B">
                <w:rPr>
                  <w:rFonts w:ascii="Times New Roman" w:hAnsi="Times New Roman" w:cs="Times New Roman"/>
                  <w:szCs w:val="22"/>
                  <w:lang w:val="lv-LV"/>
                </w:rPr>
                <w:delText>--</w:delText>
              </w:r>
            </w:del>
          </w:p>
        </w:tc>
        <w:tc>
          <w:tcPr>
            <w:tcW w:w="1170" w:type="dxa"/>
            <w:tcBorders>
              <w:top w:val="nil"/>
              <w:left w:val="nil"/>
              <w:bottom w:val="nil"/>
              <w:right w:val="nil"/>
            </w:tcBorders>
          </w:tcPr>
          <w:p w14:paraId="06E4E28E" w14:textId="336A9926" w:rsidR="00F80E64" w:rsidRPr="00AE120B" w:rsidRDefault="00000000" w:rsidP="008877B3">
            <w:pPr>
              <w:pStyle w:val="EMEANormal"/>
              <w:keepNext/>
              <w:keepLines/>
              <w:widowControl w:val="0"/>
              <w:rPr>
                <w:del w:id="2733" w:author="AbbVie1" w:date="2025-05-10T12:51:00Z"/>
                <w:rFonts w:ascii="Times New Roman" w:hAnsi="Times New Roman" w:cs="Times New Roman"/>
                <w:szCs w:val="22"/>
                <w:lang w:val="lv-LV"/>
              </w:rPr>
            </w:pPr>
            <w:del w:id="2734" w:author="AbbVie1" w:date="2025-05-10T12:51:00Z">
              <w:r w:rsidRPr="00AE120B">
                <w:rPr>
                  <w:rFonts w:ascii="Times New Roman" w:hAnsi="Times New Roman" w:cs="Times New Roman"/>
                  <w:szCs w:val="22"/>
                  <w:lang w:val="lv-LV"/>
                </w:rPr>
                <w:delText>--</w:delText>
              </w:r>
            </w:del>
          </w:p>
        </w:tc>
        <w:tc>
          <w:tcPr>
            <w:tcW w:w="1080" w:type="dxa"/>
            <w:tcBorders>
              <w:top w:val="nil"/>
              <w:left w:val="nil"/>
              <w:bottom w:val="nil"/>
              <w:right w:val="nil"/>
            </w:tcBorders>
          </w:tcPr>
          <w:p w14:paraId="15D42912" w14:textId="6B561E29" w:rsidR="00F80E64" w:rsidRPr="00AE120B" w:rsidRDefault="00000000" w:rsidP="008877B3">
            <w:pPr>
              <w:pStyle w:val="EMEANormal"/>
              <w:keepNext/>
              <w:keepLines/>
              <w:widowControl w:val="0"/>
              <w:rPr>
                <w:del w:id="2735" w:author="AbbVie1" w:date="2025-05-10T12:51:00Z"/>
                <w:rFonts w:ascii="Times New Roman" w:hAnsi="Times New Roman" w:cs="Times New Roman"/>
                <w:szCs w:val="22"/>
                <w:lang w:val="lv-LV"/>
              </w:rPr>
            </w:pPr>
            <w:del w:id="2736" w:author="AbbVie1" w:date="2025-05-10T12:51:00Z">
              <w:r w:rsidRPr="00AE120B">
                <w:rPr>
                  <w:rFonts w:ascii="Times New Roman" w:hAnsi="Times New Roman" w:cs="Times New Roman"/>
                  <w:szCs w:val="22"/>
                  <w:lang w:val="lv-LV"/>
                </w:rPr>
                <w:delText>--</w:delText>
              </w:r>
            </w:del>
          </w:p>
        </w:tc>
      </w:tr>
      <w:tr w:rsidR="006D30D4" w14:paraId="65B84F85" w14:textId="70431898" w:rsidTr="009F218B">
        <w:tblPrEx>
          <w:tblBorders>
            <w:left w:val="single" w:sz="4" w:space="0" w:color="auto"/>
            <w:right w:val="single" w:sz="4" w:space="0" w:color="auto"/>
            <w:insideH w:val="single" w:sz="4" w:space="0" w:color="auto"/>
            <w:insideV w:val="single" w:sz="4" w:space="0" w:color="auto"/>
          </w:tblBorders>
        </w:tblPrEx>
        <w:trPr>
          <w:del w:id="2737" w:author="AbbVie1" w:date="2025-05-10T12:51:00Z"/>
        </w:trPr>
        <w:tc>
          <w:tcPr>
            <w:tcW w:w="2268" w:type="dxa"/>
            <w:tcBorders>
              <w:top w:val="nil"/>
              <w:left w:val="nil"/>
              <w:bottom w:val="single" w:sz="4" w:space="0" w:color="auto"/>
              <w:right w:val="nil"/>
            </w:tcBorders>
          </w:tcPr>
          <w:p w14:paraId="1746573F" w14:textId="012DB6A8" w:rsidR="00F80E64" w:rsidRPr="00AE120B" w:rsidRDefault="00000000" w:rsidP="008877B3">
            <w:pPr>
              <w:pStyle w:val="EMEANormal"/>
              <w:keepNext/>
              <w:keepLines/>
              <w:widowControl w:val="0"/>
              <w:rPr>
                <w:del w:id="2738" w:author="AbbVie1" w:date="2025-05-10T12:51:00Z"/>
                <w:rFonts w:ascii="Times New Roman" w:hAnsi="Times New Roman" w:cs="Times New Roman"/>
                <w:szCs w:val="22"/>
                <w:lang w:val="lv-LV"/>
              </w:rPr>
            </w:pPr>
            <w:del w:id="2739" w:author="AbbVie1" w:date="2025-05-10T12:51:00Z">
              <w:r w:rsidRPr="00AE120B">
                <w:rPr>
                  <w:rFonts w:ascii="Times New Roman" w:hAnsi="Times New Roman" w:cs="Times New Roman"/>
                  <w:szCs w:val="22"/>
                  <w:lang w:val="lv-LV"/>
                </w:rPr>
                <w:tab/>
                <w:delText>Adalimumabs</w:delText>
              </w:r>
            </w:del>
          </w:p>
        </w:tc>
        <w:tc>
          <w:tcPr>
            <w:tcW w:w="720" w:type="dxa"/>
            <w:tcBorders>
              <w:top w:val="nil"/>
              <w:left w:val="nil"/>
              <w:bottom w:val="single" w:sz="4" w:space="0" w:color="auto"/>
              <w:right w:val="nil"/>
            </w:tcBorders>
          </w:tcPr>
          <w:p w14:paraId="008DCB0E" w14:textId="0B81A8A1" w:rsidR="00F80E64" w:rsidRPr="00AE120B" w:rsidRDefault="00000000" w:rsidP="008877B3">
            <w:pPr>
              <w:pStyle w:val="EMEANormal"/>
              <w:keepNext/>
              <w:keepLines/>
              <w:widowControl w:val="0"/>
              <w:rPr>
                <w:del w:id="2740" w:author="AbbVie1" w:date="2025-05-10T12:51:00Z"/>
                <w:rFonts w:ascii="Times New Roman" w:hAnsi="Times New Roman" w:cs="Times New Roman"/>
                <w:szCs w:val="22"/>
                <w:lang w:val="lv-LV"/>
              </w:rPr>
            </w:pPr>
            <w:del w:id="2741" w:author="AbbVie1" w:date="2025-05-10T12:51:00Z">
              <w:r w:rsidRPr="00AE120B">
                <w:rPr>
                  <w:rFonts w:ascii="Times New Roman" w:hAnsi="Times New Roman" w:cs="Times New Roman"/>
                  <w:szCs w:val="22"/>
                  <w:lang w:val="lv-LV"/>
                </w:rPr>
                <w:delText>115</w:delText>
              </w:r>
            </w:del>
          </w:p>
        </w:tc>
        <w:tc>
          <w:tcPr>
            <w:tcW w:w="1170" w:type="dxa"/>
            <w:tcBorders>
              <w:top w:val="nil"/>
              <w:left w:val="nil"/>
              <w:bottom w:val="single" w:sz="4" w:space="0" w:color="auto"/>
              <w:right w:val="nil"/>
            </w:tcBorders>
          </w:tcPr>
          <w:p w14:paraId="5AB39048" w14:textId="0AA4EE4B" w:rsidR="00F80E64" w:rsidRPr="00AE120B" w:rsidRDefault="00000000" w:rsidP="008877B3">
            <w:pPr>
              <w:pStyle w:val="EMEANormal"/>
              <w:keepNext/>
              <w:keepLines/>
              <w:widowControl w:val="0"/>
              <w:rPr>
                <w:del w:id="2742" w:author="AbbVie1" w:date="2025-05-10T12:51:00Z"/>
                <w:rFonts w:ascii="Times New Roman" w:hAnsi="Times New Roman" w:cs="Times New Roman"/>
                <w:szCs w:val="22"/>
                <w:lang w:val="lv-LV"/>
              </w:rPr>
            </w:pPr>
            <w:del w:id="2743" w:author="AbbVie1" w:date="2025-05-10T12:51:00Z">
              <w:r w:rsidRPr="00AE120B">
                <w:rPr>
                  <w:rFonts w:ascii="Times New Roman" w:hAnsi="Times New Roman" w:cs="Times New Roman"/>
                  <w:szCs w:val="22"/>
                  <w:lang w:val="lv-LV"/>
                </w:rPr>
                <w:delText>45 (39,1)</w:delText>
              </w:r>
            </w:del>
          </w:p>
        </w:tc>
        <w:tc>
          <w:tcPr>
            <w:tcW w:w="1890" w:type="dxa"/>
            <w:tcBorders>
              <w:top w:val="nil"/>
              <w:left w:val="nil"/>
              <w:bottom w:val="single" w:sz="4" w:space="0" w:color="auto"/>
              <w:right w:val="nil"/>
            </w:tcBorders>
          </w:tcPr>
          <w:p w14:paraId="35B2FCD7" w14:textId="38E62086" w:rsidR="00F80E64" w:rsidRPr="00AE120B" w:rsidRDefault="00000000" w:rsidP="008877B3">
            <w:pPr>
              <w:pStyle w:val="EMEANormal"/>
              <w:keepNext/>
              <w:keepLines/>
              <w:widowControl w:val="0"/>
              <w:rPr>
                <w:del w:id="2744" w:author="AbbVie1" w:date="2025-05-10T12:51:00Z"/>
                <w:rFonts w:ascii="Times New Roman" w:hAnsi="Times New Roman" w:cs="Times New Roman"/>
                <w:szCs w:val="22"/>
                <w:lang w:val="lv-LV"/>
              </w:rPr>
            </w:pPr>
            <w:del w:id="2745" w:author="AbbVie1" w:date="2025-05-10T12:51:00Z">
              <w:r w:rsidRPr="00AE120B">
                <w:rPr>
                  <w:rFonts w:ascii="Times New Roman" w:hAnsi="Times New Roman" w:cs="Times New Roman"/>
                  <w:szCs w:val="22"/>
                  <w:lang w:val="lv-LV"/>
                </w:rPr>
                <w:delText>NA</w:delText>
              </w:r>
              <w:r w:rsidRPr="00AE120B">
                <w:rPr>
                  <w:rFonts w:ascii="Times New Roman" w:hAnsi="Times New Roman" w:cs="Times New Roman"/>
                  <w:szCs w:val="22"/>
                  <w:vertAlign w:val="superscript"/>
                  <w:lang w:val="lv-LV"/>
                </w:rPr>
                <w:delText>c</w:delText>
              </w:r>
            </w:del>
          </w:p>
        </w:tc>
        <w:tc>
          <w:tcPr>
            <w:tcW w:w="720" w:type="dxa"/>
            <w:tcBorders>
              <w:top w:val="nil"/>
              <w:left w:val="nil"/>
              <w:bottom w:val="single" w:sz="4" w:space="0" w:color="auto"/>
              <w:right w:val="nil"/>
            </w:tcBorders>
          </w:tcPr>
          <w:p w14:paraId="2E9A8B83" w14:textId="4B94F7AB" w:rsidR="00F80E64" w:rsidRPr="00AE120B" w:rsidRDefault="00000000" w:rsidP="008877B3">
            <w:pPr>
              <w:pStyle w:val="EMEANormal"/>
              <w:keepNext/>
              <w:keepLines/>
              <w:widowControl w:val="0"/>
              <w:rPr>
                <w:del w:id="2746" w:author="AbbVie1" w:date="2025-05-10T12:51:00Z"/>
                <w:rFonts w:ascii="Times New Roman" w:hAnsi="Times New Roman" w:cs="Times New Roman"/>
                <w:szCs w:val="22"/>
                <w:lang w:val="lv-LV"/>
              </w:rPr>
            </w:pPr>
            <w:del w:id="2747" w:author="AbbVie1" w:date="2025-05-10T12:51:00Z">
              <w:r w:rsidRPr="00AE120B">
                <w:rPr>
                  <w:rFonts w:ascii="Times New Roman" w:hAnsi="Times New Roman" w:cs="Times New Roman"/>
                  <w:szCs w:val="22"/>
                  <w:lang w:val="lv-LV"/>
                </w:rPr>
                <w:delText>0,57</w:delText>
              </w:r>
            </w:del>
          </w:p>
        </w:tc>
        <w:tc>
          <w:tcPr>
            <w:tcW w:w="1170" w:type="dxa"/>
            <w:tcBorders>
              <w:top w:val="nil"/>
              <w:left w:val="nil"/>
              <w:bottom w:val="single" w:sz="4" w:space="0" w:color="auto"/>
              <w:right w:val="nil"/>
            </w:tcBorders>
          </w:tcPr>
          <w:p w14:paraId="79E6FE66" w14:textId="4BABB96F" w:rsidR="00F80E64" w:rsidRPr="00AE120B" w:rsidRDefault="00000000" w:rsidP="008877B3">
            <w:pPr>
              <w:pStyle w:val="EMEANormal"/>
              <w:keepNext/>
              <w:keepLines/>
              <w:widowControl w:val="0"/>
              <w:rPr>
                <w:del w:id="2748" w:author="AbbVie1" w:date="2025-05-10T12:51:00Z"/>
                <w:rFonts w:ascii="Times New Roman" w:hAnsi="Times New Roman" w:cs="Times New Roman"/>
                <w:szCs w:val="22"/>
                <w:lang w:val="lv-LV"/>
              </w:rPr>
            </w:pPr>
            <w:del w:id="2749" w:author="AbbVie1" w:date="2025-05-10T12:51:00Z">
              <w:r w:rsidRPr="00AE120B">
                <w:rPr>
                  <w:rFonts w:ascii="Times New Roman" w:hAnsi="Times New Roman" w:cs="Times New Roman"/>
                  <w:szCs w:val="22"/>
                  <w:lang w:val="lv-LV"/>
                </w:rPr>
                <w:delText>0,39–0,84</w:delText>
              </w:r>
            </w:del>
          </w:p>
        </w:tc>
        <w:tc>
          <w:tcPr>
            <w:tcW w:w="1080" w:type="dxa"/>
            <w:tcBorders>
              <w:top w:val="nil"/>
              <w:left w:val="nil"/>
              <w:bottom w:val="single" w:sz="4" w:space="0" w:color="auto"/>
              <w:right w:val="nil"/>
            </w:tcBorders>
          </w:tcPr>
          <w:p w14:paraId="2DBA78C8" w14:textId="0BFC7C8E" w:rsidR="00F80E64" w:rsidRPr="00AE120B" w:rsidRDefault="00000000" w:rsidP="008877B3">
            <w:pPr>
              <w:pStyle w:val="EMEANormal"/>
              <w:keepNext/>
              <w:keepLines/>
              <w:widowControl w:val="0"/>
              <w:rPr>
                <w:del w:id="2750" w:author="AbbVie1" w:date="2025-05-10T12:51:00Z"/>
                <w:rFonts w:ascii="Times New Roman" w:hAnsi="Times New Roman" w:cs="Times New Roman"/>
                <w:szCs w:val="22"/>
                <w:lang w:val="lv-LV"/>
              </w:rPr>
            </w:pPr>
            <w:del w:id="2751" w:author="AbbVie1" w:date="2025-05-10T12:51:00Z">
              <w:r w:rsidRPr="00AE120B">
                <w:rPr>
                  <w:rFonts w:ascii="Times New Roman" w:hAnsi="Times New Roman" w:cs="Times New Roman"/>
                  <w:szCs w:val="22"/>
                  <w:lang w:val="lv-LV"/>
                </w:rPr>
                <w:delText>0,004</w:delText>
              </w:r>
            </w:del>
          </w:p>
        </w:tc>
      </w:tr>
    </w:tbl>
    <w:p w14:paraId="6ACF8A5D" w14:textId="57F8B2DA" w:rsidR="00F80E64" w:rsidRPr="00AE120B" w:rsidRDefault="00000000" w:rsidP="008877B3">
      <w:pPr>
        <w:pStyle w:val="EMEANormal"/>
        <w:keepNext/>
        <w:keepLines/>
        <w:widowControl w:val="0"/>
        <w:rPr>
          <w:del w:id="2752" w:author="AbbVie1" w:date="2025-05-10T12:51:00Z"/>
          <w:rFonts w:ascii="Times New Roman" w:hAnsi="Times New Roman" w:cs="Times New Roman"/>
          <w:szCs w:val="22"/>
          <w:lang w:val="lv-LV"/>
        </w:rPr>
      </w:pPr>
      <w:del w:id="2753" w:author="AbbVie1" w:date="2025-05-10T12:51:00Z">
        <w:r w:rsidRPr="00AE120B">
          <w:rPr>
            <w:rFonts w:ascii="Times New Roman" w:hAnsi="Times New Roman" w:cs="Times New Roman"/>
            <w:szCs w:val="22"/>
            <w:lang w:val="lv-LV"/>
          </w:rPr>
          <w:delText>Piebilde. Par gadījumu tika uzskatīta ārstēšanas neveiksme, sākot ar 6. nedēļu pētījumā UV I, vai ārstēšanas neveiksme, sākot ar 2. nedēļu pētījumā UV 2. Pētījuma atstāšana ar nesekmīgu ārstēšanu nesaistītu iemeslu dēļ tika cenzēta pētījuma atstāšanas laikā.</w:delText>
        </w:r>
      </w:del>
    </w:p>
    <w:p w14:paraId="36FC04F3" w14:textId="37E95F1B" w:rsidR="00F80E64" w:rsidRPr="00AE120B" w:rsidRDefault="00000000" w:rsidP="008877B3">
      <w:pPr>
        <w:pStyle w:val="EMEANormal"/>
        <w:keepNext/>
        <w:keepLines/>
        <w:widowControl w:val="0"/>
        <w:numPr>
          <w:ilvl w:val="0"/>
          <w:numId w:val="121"/>
        </w:numPr>
        <w:rPr>
          <w:del w:id="2754" w:author="AbbVie1" w:date="2025-05-10T12:51:00Z"/>
          <w:rFonts w:ascii="Times New Roman" w:hAnsi="Times New Roman" w:cs="Times New Roman"/>
          <w:szCs w:val="22"/>
          <w:lang w:val="lv-LV"/>
        </w:rPr>
      </w:pPr>
      <w:del w:id="2755" w:author="AbbVie1" w:date="2025-05-10T12:51:00Z">
        <w:r w:rsidRPr="00AE120B">
          <w:rPr>
            <w:rFonts w:ascii="Times New Roman" w:hAnsi="Times New Roman" w:cs="Times New Roman"/>
            <w:szCs w:val="22"/>
            <w:lang w:val="lv-LV"/>
          </w:rPr>
          <w:delText>Ar adalimumabu saistītā RA salīdzinājumā ar placebo atbilstoši proporcionālajam riska samazināšanās modelim.</w:delText>
        </w:r>
      </w:del>
    </w:p>
    <w:p w14:paraId="7D56BF28" w14:textId="42EE1262" w:rsidR="00F80E64" w:rsidRPr="00AE120B" w:rsidRDefault="00000000" w:rsidP="008877B3">
      <w:pPr>
        <w:pStyle w:val="EMEANormal"/>
        <w:keepNext/>
        <w:keepLines/>
        <w:widowControl w:val="0"/>
        <w:numPr>
          <w:ilvl w:val="0"/>
          <w:numId w:val="121"/>
        </w:numPr>
        <w:rPr>
          <w:del w:id="2756" w:author="AbbVie1" w:date="2025-05-10T12:51:00Z"/>
          <w:rFonts w:ascii="Times New Roman" w:hAnsi="Times New Roman" w:cs="Times New Roman"/>
          <w:szCs w:val="22"/>
          <w:lang w:val="lv-LV"/>
        </w:rPr>
      </w:pPr>
      <w:del w:id="2757" w:author="AbbVie1" w:date="2025-05-10T12:51:00Z">
        <w:r w:rsidRPr="00AE120B">
          <w:rPr>
            <w:rFonts w:ascii="Times New Roman" w:hAnsi="Times New Roman" w:cs="Times New Roman"/>
            <w:szCs w:val="22"/>
            <w:lang w:val="lv-LV"/>
          </w:rPr>
          <w:delText xml:space="preserve">Divpusējā p vērtība pēc </w:delText>
        </w:r>
        <w:r w:rsidRPr="00AE120B">
          <w:rPr>
            <w:rFonts w:ascii="Times New Roman" w:hAnsi="Times New Roman" w:cs="Times New Roman"/>
            <w:i/>
            <w:szCs w:val="22"/>
            <w:lang w:val="lv-LV"/>
          </w:rPr>
          <w:delText>Log rank</w:delText>
        </w:r>
        <w:r w:rsidRPr="00AE120B">
          <w:rPr>
            <w:rFonts w:ascii="Times New Roman" w:hAnsi="Times New Roman" w:cs="Times New Roman"/>
            <w:szCs w:val="22"/>
            <w:lang w:val="lv-LV"/>
          </w:rPr>
          <w:delText xml:space="preserve"> testa.</w:delText>
        </w:r>
      </w:del>
    </w:p>
    <w:p w14:paraId="03F05C6B" w14:textId="46AAFEBE" w:rsidR="00F80E64" w:rsidRPr="00AE120B" w:rsidRDefault="00000000" w:rsidP="008877B3">
      <w:pPr>
        <w:pStyle w:val="EMEANormal"/>
        <w:keepNext/>
        <w:keepLines/>
        <w:widowControl w:val="0"/>
        <w:numPr>
          <w:ilvl w:val="0"/>
          <w:numId w:val="121"/>
        </w:numPr>
        <w:rPr>
          <w:del w:id="2758" w:author="AbbVie1" w:date="2025-05-10T12:51:00Z"/>
          <w:rFonts w:ascii="Times New Roman" w:hAnsi="Times New Roman" w:cs="Times New Roman"/>
          <w:szCs w:val="22"/>
          <w:lang w:val="lv-LV"/>
        </w:rPr>
      </w:pPr>
      <w:del w:id="2759" w:author="AbbVie1" w:date="2025-05-10T12:51:00Z">
        <w:r w:rsidRPr="00AE120B">
          <w:rPr>
            <w:rFonts w:ascii="Times New Roman" w:hAnsi="Times New Roman" w:cs="Times New Roman"/>
            <w:szCs w:val="22"/>
            <w:lang w:val="lv-LV"/>
          </w:rPr>
          <w:delText xml:space="preserve">NA – nav aprēķināms. Gadījumi bija mazāk nekā pusei riskam pakļauto pacientu. </w:delText>
        </w:r>
      </w:del>
    </w:p>
    <w:p w14:paraId="37162427" w14:textId="28FB9D0F" w:rsidR="00F80E64" w:rsidRPr="00AE120B" w:rsidRDefault="00F80E64" w:rsidP="008877B3">
      <w:pPr>
        <w:pStyle w:val="EMEANormal"/>
        <w:keepLines/>
        <w:widowControl w:val="0"/>
        <w:rPr>
          <w:del w:id="2760" w:author="AbbVie1" w:date="2025-05-10T12:51:00Z"/>
          <w:rFonts w:ascii="Times New Roman" w:hAnsi="Times New Roman" w:cs="Times New Roman"/>
          <w:szCs w:val="22"/>
          <w:lang w:val="lv-LV"/>
        </w:rPr>
      </w:pPr>
    </w:p>
    <w:p w14:paraId="6775B73E" w14:textId="4084E545" w:rsidR="00F80E64" w:rsidRPr="00AE120B" w:rsidRDefault="00000000" w:rsidP="00B07F9E">
      <w:pPr>
        <w:pStyle w:val="EMEANormal"/>
        <w:keepNext/>
        <w:keepLines/>
        <w:widowControl w:val="0"/>
        <w:jc w:val="center"/>
        <w:rPr>
          <w:del w:id="2761" w:author="AbbVie1" w:date="2025-05-10T12:51:00Z"/>
          <w:rFonts w:ascii="Times New Roman" w:hAnsi="Times New Roman" w:cs="Times New Roman"/>
          <w:b/>
          <w:szCs w:val="22"/>
          <w:lang w:val="lv-LV"/>
        </w:rPr>
      </w:pPr>
      <w:del w:id="2762" w:author="AbbVie1" w:date="2025-05-10T12:51:00Z">
        <w:r w:rsidRPr="00AE120B">
          <w:rPr>
            <w:rFonts w:ascii="Times New Roman" w:hAnsi="Times New Roman" w:cs="Times New Roman"/>
            <w:b/>
            <w:szCs w:val="22"/>
            <w:lang w:val="lv-LV"/>
          </w:rPr>
          <w:delText xml:space="preserve">1. attēls. Kaplana-Meijera līkne, kas raksturo laiku līdz ārstēšanas neveiksmei, sākot ar pētījuma UV I 6. nedēļu vai sākot ar pētījuma UV II 2. nedēļu </w:delText>
        </w:r>
      </w:del>
    </w:p>
    <w:p w14:paraId="2A03C5E1" w14:textId="455C6B45" w:rsidR="00F80E64" w:rsidRPr="00AE120B" w:rsidRDefault="00F80E64" w:rsidP="008877B3">
      <w:pPr>
        <w:pStyle w:val="EMEANormal"/>
        <w:keepNext/>
        <w:keepLines/>
        <w:widowControl w:val="0"/>
        <w:jc w:val="center"/>
        <w:rPr>
          <w:del w:id="2763" w:author="AbbVie1" w:date="2025-05-10T12:51:00Z"/>
          <w:rFonts w:ascii="Times New Roman" w:hAnsi="Times New Roman" w:cs="Times New Roman"/>
          <w:b/>
          <w:szCs w:val="22"/>
          <w:highlight w:val="yellow"/>
          <w:lang w:val="lv-LV"/>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6D30D4" w14:paraId="51A008B6" w14:textId="195DE0EB" w:rsidTr="009F218B">
        <w:trPr>
          <w:cantSplit/>
          <w:trHeight w:val="3806"/>
          <w:del w:id="2764" w:author="AbbVie1" w:date="2025-05-10T12:51:00Z"/>
        </w:trPr>
        <w:tc>
          <w:tcPr>
            <w:tcW w:w="482" w:type="dxa"/>
            <w:textDirection w:val="btLr"/>
            <w:vAlign w:val="bottom"/>
          </w:tcPr>
          <w:p w14:paraId="6DCB01FB" w14:textId="6C1F685C" w:rsidR="00F80E64" w:rsidRPr="00AE120B" w:rsidRDefault="00000000" w:rsidP="008877B3">
            <w:pPr>
              <w:pStyle w:val="EMEANormal"/>
              <w:keepLines/>
              <w:widowControl w:val="0"/>
              <w:ind w:left="113" w:right="113"/>
              <w:jc w:val="center"/>
              <w:rPr>
                <w:del w:id="2765" w:author="AbbVie1" w:date="2025-05-10T12:51:00Z"/>
                <w:rFonts w:ascii="Times New Roman" w:hAnsi="Times New Roman" w:cs="Times New Roman"/>
                <w:b/>
                <w:szCs w:val="22"/>
                <w:lang w:val="lv-LV"/>
              </w:rPr>
            </w:pPr>
            <w:del w:id="2766" w:author="AbbVie1" w:date="2025-05-10T12:51:00Z">
              <w:r w:rsidRPr="00AE120B">
                <w:rPr>
                  <w:rFonts w:ascii="Times New Roman" w:hAnsi="Times New Roman" w:cs="Times New Roman"/>
                  <w:b/>
                  <w:szCs w:val="22"/>
                  <w:lang w:val="lv-LV"/>
                </w:rPr>
                <w:delText>ĀRSTĒŠANAS NEVEIKSMJU % SASTOPAMĪBA</w:delText>
              </w:r>
            </w:del>
          </w:p>
        </w:tc>
        <w:tc>
          <w:tcPr>
            <w:tcW w:w="8806" w:type="dxa"/>
            <w:gridSpan w:val="5"/>
            <w:vAlign w:val="bottom"/>
          </w:tcPr>
          <w:p w14:paraId="2017F1B2" w14:textId="7C0CFD49" w:rsidR="00F80E64" w:rsidRPr="00AE120B" w:rsidRDefault="00000000" w:rsidP="008877B3">
            <w:pPr>
              <w:pStyle w:val="EMEANormal"/>
              <w:keepLines/>
              <w:widowControl w:val="0"/>
              <w:rPr>
                <w:del w:id="2767" w:author="AbbVie1" w:date="2025-05-10T12:51:00Z"/>
                <w:rFonts w:ascii="Times New Roman" w:hAnsi="Times New Roman" w:cs="Times New Roman"/>
                <w:b/>
                <w:szCs w:val="22"/>
                <w:lang w:val="lv-LV"/>
              </w:rPr>
            </w:pPr>
            <w:del w:id="2768" w:author="AbbVie1" w:date="2025-05-10T12:51:00Z">
              <w:r w:rsidRPr="004A32F0">
                <w:rPr>
                  <w:b/>
                  <w:noProof/>
                  <w:lang w:val="en-GB"/>
                </w:rPr>
                <w:drawing>
                  <wp:inline distT="0" distB="0" distL="0" distR="0" wp14:anchorId="4248B4FB" wp14:editId="7A53E270">
                    <wp:extent cx="5486400" cy="2209800"/>
                    <wp:effectExtent l="19050" t="0" r="0" b="0"/>
                    <wp:docPr id="81" name="Picture 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4" descr="Humira Uveitis Figure 5_6"/>
                            <pic:cNvPicPr>
                              <a:picLocks noChangeAspect="1" noChangeArrowheads="1"/>
                            </pic:cNvPicPr>
                          </pic:nvPicPr>
                          <pic:blipFill>
                            <a:blip r:embed="rId10" cstate="print"/>
                            <a:stretch>
                              <a:fillRect/>
                            </a:stretch>
                          </pic:blipFill>
                          <pic:spPr bwMode="auto">
                            <a:xfrm>
                              <a:off x="0" y="0"/>
                              <a:ext cx="5486400" cy="2209800"/>
                            </a:xfrm>
                            <a:prstGeom prst="rect">
                              <a:avLst/>
                            </a:prstGeom>
                            <a:noFill/>
                            <a:ln w="9525">
                              <a:noFill/>
                              <a:miter lim="800000"/>
                              <a:headEnd/>
                              <a:tailEnd/>
                            </a:ln>
                          </pic:spPr>
                        </pic:pic>
                      </a:graphicData>
                    </a:graphic>
                  </wp:inline>
                </w:drawing>
              </w:r>
            </w:del>
          </w:p>
        </w:tc>
      </w:tr>
      <w:tr w:rsidR="006D30D4" w14:paraId="41F047EC" w14:textId="03C99170" w:rsidTr="009F218B">
        <w:trPr>
          <w:del w:id="2769" w:author="AbbVie1" w:date="2025-05-10T12:51:00Z"/>
        </w:trPr>
        <w:tc>
          <w:tcPr>
            <w:tcW w:w="482" w:type="dxa"/>
          </w:tcPr>
          <w:p w14:paraId="037B2029" w14:textId="418A538A" w:rsidR="00F80E64" w:rsidRPr="00AE120B" w:rsidRDefault="00F80E64" w:rsidP="008877B3">
            <w:pPr>
              <w:pStyle w:val="EMEANormal"/>
              <w:keepLines/>
              <w:widowControl w:val="0"/>
              <w:rPr>
                <w:del w:id="2770" w:author="AbbVie1" w:date="2025-05-10T12:51:00Z"/>
                <w:rFonts w:ascii="Times New Roman" w:hAnsi="Times New Roman" w:cs="Times New Roman"/>
                <w:szCs w:val="22"/>
                <w:lang w:val="lv-LV"/>
              </w:rPr>
            </w:pPr>
          </w:p>
        </w:tc>
        <w:tc>
          <w:tcPr>
            <w:tcW w:w="8806" w:type="dxa"/>
            <w:gridSpan w:val="5"/>
          </w:tcPr>
          <w:p w14:paraId="258D89E8" w14:textId="717A8191" w:rsidR="00F80E64" w:rsidRPr="00AE120B" w:rsidRDefault="00000000" w:rsidP="008877B3">
            <w:pPr>
              <w:pStyle w:val="EMEANormal"/>
              <w:keepLines/>
              <w:widowControl w:val="0"/>
              <w:jc w:val="center"/>
              <w:rPr>
                <w:del w:id="2771" w:author="AbbVie1" w:date="2025-05-10T12:51:00Z"/>
                <w:rFonts w:ascii="Times New Roman" w:hAnsi="Times New Roman" w:cs="Times New Roman"/>
                <w:szCs w:val="22"/>
                <w:lang w:val="lv-LV"/>
              </w:rPr>
            </w:pPr>
            <w:del w:id="2772" w:author="AbbVie1" w:date="2025-05-10T12:51:00Z">
              <w:r w:rsidRPr="00AE120B">
                <w:rPr>
                  <w:rFonts w:ascii="Times New Roman" w:hAnsi="Times New Roman" w:cs="Times New Roman"/>
                  <w:szCs w:val="22"/>
                  <w:lang w:val="lv-LV"/>
                </w:rPr>
                <w:delText>LAIKS (MĒNEŠI)</w:delText>
              </w:r>
            </w:del>
          </w:p>
        </w:tc>
      </w:tr>
      <w:tr w:rsidR="006D30D4" w14:paraId="0884ACDE" w14:textId="75814B3D" w:rsidTr="009F218B">
        <w:trPr>
          <w:del w:id="2773" w:author="AbbVie1" w:date="2025-05-10T12:51:00Z"/>
        </w:trPr>
        <w:tc>
          <w:tcPr>
            <w:tcW w:w="482" w:type="dxa"/>
          </w:tcPr>
          <w:p w14:paraId="3A03FCE1" w14:textId="66DD2F9B" w:rsidR="00F80E64" w:rsidRPr="00AE120B" w:rsidRDefault="00F80E64" w:rsidP="008877B3">
            <w:pPr>
              <w:pStyle w:val="EMEANormal"/>
              <w:keepLines/>
              <w:widowControl w:val="0"/>
              <w:rPr>
                <w:del w:id="2774" w:author="AbbVie1" w:date="2025-05-10T12:51:00Z"/>
                <w:rFonts w:ascii="Times New Roman" w:hAnsi="Times New Roman" w:cs="Times New Roman"/>
                <w:szCs w:val="22"/>
                <w:lang w:val="lv-LV"/>
              </w:rPr>
            </w:pPr>
          </w:p>
        </w:tc>
        <w:tc>
          <w:tcPr>
            <w:tcW w:w="3496" w:type="dxa"/>
          </w:tcPr>
          <w:p w14:paraId="46091CE7" w14:textId="21E8CADC" w:rsidR="00F80E64" w:rsidRPr="00AE120B" w:rsidRDefault="00000000" w:rsidP="008877B3">
            <w:pPr>
              <w:pStyle w:val="EMEANormal"/>
              <w:keepLines/>
              <w:widowControl w:val="0"/>
              <w:rPr>
                <w:del w:id="2775" w:author="AbbVie1" w:date="2025-05-10T12:51:00Z"/>
                <w:rFonts w:ascii="Times New Roman" w:hAnsi="Times New Roman" w:cs="Times New Roman"/>
                <w:szCs w:val="22"/>
                <w:lang w:val="lv-LV"/>
              </w:rPr>
            </w:pPr>
            <w:del w:id="2776" w:author="AbbVie1" w:date="2025-05-10T12:51:00Z">
              <w:r w:rsidRPr="00AE120B">
                <w:rPr>
                  <w:rFonts w:ascii="Times New Roman" w:hAnsi="Times New Roman" w:cs="Times New Roman"/>
                  <w:szCs w:val="22"/>
                  <w:lang w:val="lv-LV"/>
                </w:rPr>
                <w:delText>Pētījums UV I                        Zāles</w:delText>
              </w:r>
            </w:del>
          </w:p>
        </w:tc>
        <w:tc>
          <w:tcPr>
            <w:tcW w:w="1170" w:type="dxa"/>
          </w:tcPr>
          <w:p w14:paraId="66A6A999" w14:textId="1299DABC" w:rsidR="00F80E64" w:rsidRPr="00AE120B" w:rsidRDefault="00000000" w:rsidP="008877B3">
            <w:pPr>
              <w:pStyle w:val="EMEANormal"/>
              <w:keepLines/>
              <w:widowControl w:val="0"/>
              <w:jc w:val="right"/>
              <w:rPr>
                <w:del w:id="2777" w:author="AbbVie1" w:date="2025-05-10T12:51:00Z"/>
                <w:rFonts w:ascii="Times New Roman" w:hAnsi="Times New Roman" w:cs="Times New Roman"/>
                <w:szCs w:val="22"/>
                <w:lang w:val="lv-LV"/>
              </w:rPr>
            </w:pPr>
            <w:del w:id="2778" w:author="AbbVie1" w:date="2025-05-10T12:51:00Z">
              <w:r w:rsidRPr="004A32F0">
                <w:rPr>
                  <w:noProof/>
                  <w:lang w:val="en-GB"/>
                </w:rPr>
                <w:drawing>
                  <wp:inline distT="0" distB="0" distL="0" distR="0" wp14:anchorId="7F22DA0B" wp14:editId="7713E5D5">
                    <wp:extent cx="400050" cy="180975"/>
                    <wp:effectExtent l="19050" t="0" r="0" b="0"/>
                    <wp:docPr id="82"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5" descr="Humira Uveitis Figure 5_2"/>
                            <pic:cNvPicPr>
                              <a:picLocks noChangeAspect="1" noChangeArrowheads="1"/>
                            </pic:cNvPicPr>
                          </pic:nvPicPr>
                          <pic:blipFill>
                            <a:blip r:embed="rId11" cstate="print"/>
                            <a:stretch>
                              <a:fillRect/>
                            </a:stretch>
                          </pic:blipFill>
                          <pic:spPr bwMode="auto">
                            <a:xfrm>
                              <a:off x="0" y="0"/>
                              <a:ext cx="400050" cy="180975"/>
                            </a:xfrm>
                            <a:prstGeom prst="rect">
                              <a:avLst/>
                            </a:prstGeom>
                            <a:noFill/>
                            <a:ln w="9525">
                              <a:noFill/>
                              <a:miter lim="800000"/>
                              <a:headEnd/>
                              <a:tailEnd/>
                            </a:ln>
                          </pic:spPr>
                        </pic:pic>
                      </a:graphicData>
                    </a:graphic>
                  </wp:inline>
                </w:drawing>
              </w:r>
            </w:del>
          </w:p>
        </w:tc>
        <w:tc>
          <w:tcPr>
            <w:tcW w:w="1350" w:type="dxa"/>
          </w:tcPr>
          <w:p w14:paraId="22C55110" w14:textId="6287F755" w:rsidR="00F80E64" w:rsidRPr="00AE120B" w:rsidRDefault="00000000" w:rsidP="008877B3">
            <w:pPr>
              <w:pStyle w:val="EMEANormal"/>
              <w:keepLines/>
              <w:widowControl w:val="0"/>
              <w:rPr>
                <w:del w:id="2779" w:author="AbbVie1" w:date="2025-05-10T12:51:00Z"/>
                <w:rFonts w:ascii="Times New Roman" w:hAnsi="Times New Roman" w:cs="Times New Roman"/>
                <w:szCs w:val="22"/>
                <w:lang w:val="lv-LV"/>
              </w:rPr>
            </w:pPr>
            <w:del w:id="2780" w:author="AbbVie1" w:date="2025-05-10T12:51:00Z">
              <w:r w:rsidRPr="00AE120B">
                <w:rPr>
                  <w:rFonts w:ascii="Times New Roman" w:hAnsi="Times New Roman" w:cs="Times New Roman"/>
                  <w:szCs w:val="22"/>
                  <w:lang w:val="lv-LV"/>
                </w:rPr>
                <w:delText>Placebo</w:delText>
              </w:r>
            </w:del>
          </w:p>
        </w:tc>
        <w:tc>
          <w:tcPr>
            <w:tcW w:w="900" w:type="dxa"/>
          </w:tcPr>
          <w:p w14:paraId="06C39DAB" w14:textId="4005C1D3" w:rsidR="00F80E64" w:rsidRPr="00AE120B" w:rsidRDefault="00000000" w:rsidP="008877B3">
            <w:pPr>
              <w:pStyle w:val="EMEANormal"/>
              <w:keepLines/>
              <w:widowControl w:val="0"/>
              <w:jc w:val="right"/>
              <w:rPr>
                <w:del w:id="2781" w:author="AbbVie1" w:date="2025-05-10T12:51:00Z"/>
                <w:rFonts w:ascii="Times New Roman" w:hAnsi="Times New Roman" w:cs="Times New Roman"/>
                <w:szCs w:val="22"/>
                <w:lang w:val="lv-LV"/>
              </w:rPr>
            </w:pPr>
            <w:del w:id="2782" w:author="AbbVie1" w:date="2025-05-10T12:51:00Z">
              <w:r w:rsidRPr="004A32F0">
                <w:rPr>
                  <w:noProof/>
                  <w:lang w:val="en-GB"/>
                </w:rPr>
                <w:drawing>
                  <wp:inline distT="0" distB="0" distL="0" distR="0" wp14:anchorId="516516BC" wp14:editId="2E261BF7">
                    <wp:extent cx="561975" cy="180975"/>
                    <wp:effectExtent l="19050" t="0" r="9525" b="0"/>
                    <wp:docPr id="83" name="Picture 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6" descr="Humira Uveitis Figure 5_2"/>
                            <pic:cNvPicPr>
                              <a:picLocks noChangeAspect="1" noChangeArrowheads="1"/>
                            </pic:cNvPicPr>
                          </pic:nvPicPr>
                          <pic:blipFill>
                            <a:blip r:embed="rId12" cstate="print"/>
                            <a:stretch>
                              <a:fillRect/>
                            </a:stretch>
                          </pic:blipFill>
                          <pic:spPr bwMode="auto">
                            <a:xfrm>
                              <a:off x="0" y="0"/>
                              <a:ext cx="561975" cy="180975"/>
                            </a:xfrm>
                            <a:prstGeom prst="rect">
                              <a:avLst/>
                            </a:prstGeom>
                            <a:noFill/>
                            <a:ln w="9525">
                              <a:noFill/>
                              <a:miter lim="800000"/>
                              <a:headEnd/>
                              <a:tailEnd/>
                            </a:ln>
                          </pic:spPr>
                        </pic:pic>
                      </a:graphicData>
                    </a:graphic>
                  </wp:inline>
                </w:drawing>
              </w:r>
            </w:del>
          </w:p>
        </w:tc>
        <w:tc>
          <w:tcPr>
            <w:tcW w:w="1890" w:type="dxa"/>
          </w:tcPr>
          <w:p w14:paraId="19846E35" w14:textId="170D54F7" w:rsidR="00F80E64" w:rsidRPr="00AE120B" w:rsidRDefault="00000000" w:rsidP="008877B3">
            <w:pPr>
              <w:pStyle w:val="EMEANormal"/>
              <w:keepLines/>
              <w:widowControl w:val="0"/>
              <w:rPr>
                <w:del w:id="2783" w:author="AbbVie1" w:date="2025-05-10T12:51:00Z"/>
                <w:rFonts w:ascii="Times New Roman" w:hAnsi="Times New Roman" w:cs="Times New Roman"/>
                <w:szCs w:val="22"/>
                <w:lang w:val="lv-LV"/>
              </w:rPr>
            </w:pPr>
            <w:del w:id="2784" w:author="AbbVie1" w:date="2025-05-10T12:51:00Z">
              <w:r w:rsidRPr="00AE120B">
                <w:rPr>
                  <w:rFonts w:ascii="Times New Roman" w:hAnsi="Times New Roman" w:cs="Times New Roman"/>
                  <w:szCs w:val="22"/>
                  <w:lang w:val="lv-LV"/>
                </w:rPr>
                <w:delText>Adalimumabs</w:delText>
              </w:r>
            </w:del>
          </w:p>
        </w:tc>
      </w:tr>
      <w:tr w:rsidR="006D30D4" w14:paraId="03EB2A53" w14:textId="544BF6D0" w:rsidTr="009F218B">
        <w:trPr>
          <w:trHeight w:val="3869"/>
          <w:del w:id="2785" w:author="AbbVie1" w:date="2025-05-10T12:51:00Z"/>
        </w:trPr>
        <w:tc>
          <w:tcPr>
            <w:tcW w:w="482" w:type="dxa"/>
            <w:textDirection w:val="btLr"/>
            <w:vAlign w:val="bottom"/>
          </w:tcPr>
          <w:p w14:paraId="64E86A4F" w14:textId="6569AF16" w:rsidR="00F80E64" w:rsidRPr="00AE120B" w:rsidRDefault="00000000" w:rsidP="008877B3">
            <w:pPr>
              <w:pStyle w:val="EMEANormal"/>
              <w:keepLines/>
              <w:widowControl w:val="0"/>
              <w:jc w:val="center"/>
              <w:rPr>
                <w:del w:id="2786" w:author="AbbVie1" w:date="2025-05-10T12:51:00Z"/>
                <w:rFonts w:ascii="Times New Roman" w:hAnsi="Times New Roman" w:cs="Times New Roman"/>
                <w:b/>
                <w:szCs w:val="22"/>
                <w:lang w:val="lv-LV"/>
              </w:rPr>
            </w:pPr>
            <w:del w:id="2787" w:author="AbbVie1" w:date="2025-05-10T12:51:00Z">
              <w:r w:rsidRPr="00AE120B">
                <w:rPr>
                  <w:rFonts w:ascii="Times New Roman" w:hAnsi="Times New Roman" w:cs="Times New Roman"/>
                  <w:b/>
                  <w:szCs w:val="22"/>
                  <w:lang w:val="lv-LV"/>
                </w:rPr>
                <w:lastRenderedPageBreak/>
                <w:delText>ĀRSTĒŠANAS NEVEIKSMJU % SASTOPAMĪBA</w:delText>
              </w:r>
            </w:del>
          </w:p>
        </w:tc>
        <w:tc>
          <w:tcPr>
            <w:tcW w:w="8806" w:type="dxa"/>
            <w:gridSpan w:val="5"/>
            <w:vAlign w:val="bottom"/>
          </w:tcPr>
          <w:p w14:paraId="4343323D" w14:textId="7E386372" w:rsidR="00F80E64" w:rsidRPr="00AE120B" w:rsidRDefault="00000000" w:rsidP="008877B3">
            <w:pPr>
              <w:pStyle w:val="EMEANormal"/>
              <w:keepLines/>
              <w:widowControl w:val="0"/>
              <w:rPr>
                <w:del w:id="2788" w:author="AbbVie1" w:date="2025-05-10T12:51:00Z"/>
                <w:rFonts w:ascii="Times New Roman" w:hAnsi="Times New Roman" w:cs="Times New Roman"/>
                <w:b/>
                <w:szCs w:val="22"/>
                <w:lang w:val="lv-LV"/>
              </w:rPr>
            </w:pPr>
            <w:del w:id="2789" w:author="AbbVie1" w:date="2025-05-10T12:51:00Z">
              <w:r w:rsidRPr="004A32F0">
                <w:rPr>
                  <w:b/>
                  <w:noProof/>
                  <w:lang w:val="en-GB"/>
                </w:rPr>
                <w:drawing>
                  <wp:inline distT="0" distB="0" distL="0" distR="0" wp14:anchorId="070B9B44" wp14:editId="63502C95">
                    <wp:extent cx="5486400" cy="2181225"/>
                    <wp:effectExtent l="19050" t="0" r="0" b="0"/>
                    <wp:docPr id="84" name="Picture 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7" descr="Humira Uveitis Figure 5_7"/>
                            <pic:cNvPicPr>
                              <a:picLocks noChangeAspect="1" noChangeArrowheads="1"/>
                            </pic:cNvPicPr>
                          </pic:nvPicPr>
                          <pic:blipFill>
                            <a:blip r:embed="rId13" cstate="print"/>
                            <a:stretch>
                              <a:fillRect/>
                            </a:stretch>
                          </pic:blipFill>
                          <pic:spPr bwMode="auto">
                            <a:xfrm>
                              <a:off x="0" y="0"/>
                              <a:ext cx="5486400" cy="2181225"/>
                            </a:xfrm>
                            <a:prstGeom prst="rect">
                              <a:avLst/>
                            </a:prstGeom>
                            <a:noFill/>
                            <a:ln w="9525">
                              <a:noFill/>
                              <a:miter lim="800000"/>
                              <a:headEnd/>
                              <a:tailEnd/>
                            </a:ln>
                          </pic:spPr>
                        </pic:pic>
                      </a:graphicData>
                    </a:graphic>
                  </wp:inline>
                </w:drawing>
              </w:r>
            </w:del>
          </w:p>
        </w:tc>
      </w:tr>
      <w:tr w:rsidR="006D30D4" w14:paraId="7F42B9E2" w14:textId="356968C7" w:rsidTr="009F218B">
        <w:trPr>
          <w:del w:id="2790" w:author="AbbVie1" w:date="2025-05-10T12:51:00Z"/>
        </w:trPr>
        <w:tc>
          <w:tcPr>
            <w:tcW w:w="482" w:type="dxa"/>
          </w:tcPr>
          <w:p w14:paraId="6FC375A9" w14:textId="014860B5" w:rsidR="00F80E64" w:rsidRPr="00AE120B" w:rsidRDefault="00F80E64" w:rsidP="008877B3">
            <w:pPr>
              <w:pStyle w:val="EMEANormal"/>
              <w:keepLines/>
              <w:widowControl w:val="0"/>
              <w:rPr>
                <w:del w:id="2791" w:author="AbbVie1" w:date="2025-05-10T12:51:00Z"/>
                <w:rFonts w:ascii="Times New Roman" w:hAnsi="Times New Roman" w:cs="Times New Roman"/>
                <w:szCs w:val="22"/>
                <w:lang w:val="lv-LV"/>
              </w:rPr>
            </w:pPr>
          </w:p>
        </w:tc>
        <w:tc>
          <w:tcPr>
            <w:tcW w:w="8806" w:type="dxa"/>
            <w:gridSpan w:val="5"/>
          </w:tcPr>
          <w:p w14:paraId="3885C77C" w14:textId="73FFBFAE" w:rsidR="00F80E64" w:rsidRPr="00AE120B" w:rsidRDefault="00000000" w:rsidP="008877B3">
            <w:pPr>
              <w:pStyle w:val="EMEANormal"/>
              <w:keepLines/>
              <w:widowControl w:val="0"/>
              <w:jc w:val="center"/>
              <w:rPr>
                <w:del w:id="2792" w:author="AbbVie1" w:date="2025-05-10T12:51:00Z"/>
                <w:rFonts w:ascii="Times New Roman" w:hAnsi="Times New Roman" w:cs="Times New Roman"/>
                <w:szCs w:val="22"/>
                <w:lang w:val="lv-LV"/>
              </w:rPr>
            </w:pPr>
            <w:del w:id="2793" w:author="AbbVie1" w:date="2025-05-10T12:51:00Z">
              <w:r w:rsidRPr="00AE120B">
                <w:rPr>
                  <w:rFonts w:ascii="Times New Roman" w:hAnsi="Times New Roman" w:cs="Times New Roman"/>
                  <w:szCs w:val="22"/>
                  <w:lang w:val="lv-LV"/>
                </w:rPr>
                <w:delText>LAIKS (MĒNEŠI)</w:delText>
              </w:r>
            </w:del>
          </w:p>
        </w:tc>
      </w:tr>
      <w:tr w:rsidR="006D30D4" w14:paraId="3F12FFD7" w14:textId="70EDA2A8" w:rsidTr="009F218B">
        <w:trPr>
          <w:trHeight w:val="369"/>
          <w:del w:id="2794" w:author="AbbVie1" w:date="2025-05-10T12:51:00Z"/>
        </w:trPr>
        <w:tc>
          <w:tcPr>
            <w:tcW w:w="482" w:type="dxa"/>
          </w:tcPr>
          <w:p w14:paraId="3DE20B23" w14:textId="27E569CB" w:rsidR="00F80E64" w:rsidRPr="00AE120B" w:rsidRDefault="00F80E64" w:rsidP="008877B3">
            <w:pPr>
              <w:pStyle w:val="EMEANormal"/>
              <w:keepLines/>
              <w:widowControl w:val="0"/>
              <w:rPr>
                <w:del w:id="2795" w:author="AbbVie1" w:date="2025-05-10T12:51:00Z"/>
                <w:rFonts w:ascii="Times New Roman" w:hAnsi="Times New Roman" w:cs="Times New Roman"/>
                <w:szCs w:val="22"/>
                <w:lang w:val="lv-LV"/>
              </w:rPr>
            </w:pPr>
          </w:p>
        </w:tc>
        <w:tc>
          <w:tcPr>
            <w:tcW w:w="3496" w:type="dxa"/>
          </w:tcPr>
          <w:p w14:paraId="23D21742" w14:textId="6D22C0A8" w:rsidR="00F80E64" w:rsidRPr="00AE120B" w:rsidRDefault="00000000" w:rsidP="008877B3">
            <w:pPr>
              <w:pStyle w:val="EMEANormal"/>
              <w:keepLines/>
              <w:widowControl w:val="0"/>
              <w:rPr>
                <w:del w:id="2796" w:author="AbbVie1" w:date="2025-05-10T12:51:00Z"/>
                <w:rFonts w:ascii="Times New Roman" w:hAnsi="Times New Roman" w:cs="Times New Roman"/>
                <w:szCs w:val="22"/>
                <w:lang w:val="lv-LV"/>
              </w:rPr>
            </w:pPr>
            <w:del w:id="2797" w:author="AbbVie1" w:date="2025-05-10T12:51:00Z">
              <w:r w:rsidRPr="00AE120B">
                <w:rPr>
                  <w:rFonts w:ascii="Times New Roman" w:hAnsi="Times New Roman" w:cs="Times New Roman"/>
                  <w:szCs w:val="22"/>
                  <w:lang w:val="lv-LV"/>
                </w:rPr>
                <w:delText>Pētījums UV II                       Zāles</w:delText>
              </w:r>
            </w:del>
          </w:p>
        </w:tc>
        <w:tc>
          <w:tcPr>
            <w:tcW w:w="1170" w:type="dxa"/>
          </w:tcPr>
          <w:p w14:paraId="4DD2F4C6" w14:textId="4B62857C" w:rsidR="00F80E64" w:rsidRPr="00AE120B" w:rsidRDefault="00000000" w:rsidP="008877B3">
            <w:pPr>
              <w:pStyle w:val="EMEANormal"/>
              <w:keepLines/>
              <w:widowControl w:val="0"/>
              <w:jc w:val="right"/>
              <w:rPr>
                <w:del w:id="2798" w:author="AbbVie1" w:date="2025-05-10T12:51:00Z"/>
                <w:rFonts w:ascii="Times New Roman" w:hAnsi="Times New Roman" w:cs="Times New Roman"/>
                <w:szCs w:val="22"/>
                <w:lang w:val="lv-LV"/>
              </w:rPr>
            </w:pPr>
            <w:del w:id="2799" w:author="AbbVie1" w:date="2025-05-10T12:51:00Z">
              <w:r w:rsidRPr="004A32F0">
                <w:rPr>
                  <w:noProof/>
                  <w:lang w:val="en-GB"/>
                </w:rPr>
                <w:drawing>
                  <wp:inline distT="0" distB="0" distL="0" distR="0" wp14:anchorId="15CB48C4" wp14:editId="32B34B9D">
                    <wp:extent cx="400050" cy="180975"/>
                    <wp:effectExtent l="19050" t="0" r="0" b="0"/>
                    <wp:docPr id="85" name="Picture 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 descr="Humira Uveitis Figure 5_2"/>
                            <pic:cNvPicPr>
                              <a:picLocks noChangeAspect="1" noChangeArrowheads="1"/>
                            </pic:cNvPicPr>
                          </pic:nvPicPr>
                          <pic:blipFill>
                            <a:blip r:embed="rId11" cstate="print"/>
                            <a:stretch>
                              <a:fillRect/>
                            </a:stretch>
                          </pic:blipFill>
                          <pic:spPr bwMode="auto">
                            <a:xfrm>
                              <a:off x="0" y="0"/>
                              <a:ext cx="400050" cy="180975"/>
                            </a:xfrm>
                            <a:prstGeom prst="rect">
                              <a:avLst/>
                            </a:prstGeom>
                            <a:noFill/>
                            <a:ln w="9525">
                              <a:noFill/>
                              <a:miter lim="800000"/>
                              <a:headEnd/>
                              <a:tailEnd/>
                            </a:ln>
                          </pic:spPr>
                        </pic:pic>
                      </a:graphicData>
                    </a:graphic>
                  </wp:inline>
                </w:drawing>
              </w:r>
            </w:del>
          </w:p>
        </w:tc>
        <w:tc>
          <w:tcPr>
            <w:tcW w:w="1350" w:type="dxa"/>
          </w:tcPr>
          <w:p w14:paraId="310539CE" w14:textId="49C6229D" w:rsidR="00F80E64" w:rsidRPr="00AE120B" w:rsidRDefault="00000000" w:rsidP="008877B3">
            <w:pPr>
              <w:pStyle w:val="EMEANormal"/>
              <w:keepLines/>
              <w:widowControl w:val="0"/>
              <w:rPr>
                <w:del w:id="2800" w:author="AbbVie1" w:date="2025-05-10T12:51:00Z"/>
                <w:rFonts w:ascii="Times New Roman" w:hAnsi="Times New Roman" w:cs="Times New Roman"/>
                <w:szCs w:val="22"/>
                <w:lang w:val="lv-LV"/>
              </w:rPr>
            </w:pPr>
            <w:del w:id="2801" w:author="AbbVie1" w:date="2025-05-10T12:51:00Z">
              <w:r w:rsidRPr="00AE120B">
                <w:rPr>
                  <w:rFonts w:ascii="Times New Roman" w:hAnsi="Times New Roman" w:cs="Times New Roman"/>
                  <w:szCs w:val="22"/>
                  <w:lang w:val="lv-LV"/>
                </w:rPr>
                <w:delText>Placebo</w:delText>
              </w:r>
            </w:del>
          </w:p>
        </w:tc>
        <w:tc>
          <w:tcPr>
            <w:tcW w:w="900" w:type="dxa"/>
          </w:tcPr>
          <w:p w14:paraId="30876090" w14:textId="448F812C" w:rsidR="00F80E64" w:rsidRPr="00AE120B" w:rsidRDefault="00000000" w:rsidP="008877B3">
            <w:pPr>
              <w:pStyle w:val="EMEANormal"/>
              <w:keepLines/>
              <w:widowControl w:val="0"/>
              <w:jc w:val="right"/>
              <w:rPr>
                <w:del w:id="2802" w:author="AbbVie1" w:date="2025-05-10T12:51:00Z"/>
                <w:rFonts w:ascii="Times New Roman" w:hAnsi="Times New Roman" w:cs="Times New Roman"/>
                <w:szCs w:val="22"/>
                <w:lang w:val="lv-LV"/>
              </w:rPr>
            </w:pPr>
            <w:del w:id="2803" w:author="AbbVie1" w:date="2025-05-10T12:51:00Z">
              <w:r w:rsidRPr="004A32F0">
                <w:rPr>
                  <w:noProof/>
                  <w:lang w:val="en-GB"/>
                </w:rPr>
                <w:drawing>
                  <wp:inline distT="0" distB="0" distL="0" distR="0" wp14:anchorId="236899A8" wp14:editId="7EDB90C7">
                    <wp:extent cx="561975" cy="180975"/>
                    <wp:effectExtent l="19050" t="0" r="9525" b="0"/>
                    <wp:docPr id="86" name="Picture 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9" descr="Humira Uveitis Figure 5_2"/>
                            <pic:cNvPicPr>
                              <a:picLocks noChangeAspect="1" noChangeArrowheads="1"/>
                            </pic:cNvPicPr>
                          </pic:nvPicPr>
                          <pic:blipFill>
                            <a:blip r:embed="rId12" cstate="print"/>
                            <a:stretch>
                              <a:fillRect/>
                            </a:stretch>
                          </pic:blipFill>
                          <pic:spPr bwMode="auto">
                            <a:xfrm>
                              <a:off x="0" y="0"/>
                              <a:ext cx="561975" cy="180975"/>
                            </a:xfrm>
                            <a:prstGeom prst="rect">
                              <a:avLst/>
                            </a:prstGeom>
                            <a:noFill/>
                            <a:ln w="9525">
                              <a:noFill/>
                              <a:miter lim="800000"/>
                              <a:headEnd/>
                              <a:tailEnd/>
                            </a:ln>
                          </pic:spPr>
                        </pic:pic>
                      </a:graphicData>
                    </a:graphic>
                  </wp:inline>
                </w:drawing>
              </w:r>
            </w:del>
          </w:p>
        </w:tc>
        <w:tc>
          <w:tcPr>
            <w:tcW w:w="1890" w:type="dxa"/>
          </w:tcPr>
          <w:p w14:paraId="54904E27" w14:textId="5722E665" w:rsidR="00F80E64" w:rsidRPr="00AE120B" w:rsidRDefault="00000000" w:rsidP="008877B3">
            <w:pPr>
              <w:pStyle w:val="EMEANormal"/>
              <w:keepLines/>
              <w:widowControl w:val="0"/>
              <w:rPr>
                <w:del w:id="2804" w:author="AbbVie1" w:date="2025-05-10T12:51:00Z"/>
                <w:rFonts w:ascii="Times New Roman" w:hAnsi="Times New Roman" w:cs="Times New Roman"/>
                <w:szCs w:val="22"/>
                <w:lang w:val="lv-LV"/>
              </w:rPr>
            </w:pPr>
            <w:del w:id="2805" w:author="AbbVie1" w:date="2025-05-10T12:51:00Z">
              <w:r w:rsidRPr="00AE120B">
                <w:rPr>
                  <w:rFonts w:ascii="Times New Roman" w:hAnsi="Times New Roman" w:cs="Times New Roman"/>
                  <w:szCs w:val="22"/>
                  <w:lang w:val="lv-LV"/>
                </w:rPr>
                <w:delText>Adalimumabs</w:delText>
              </w:r>
            </w:del>
          </w:p>
        </w:tc>
      </w:tr>
      <w:tr w:rsidR="006D30D4" w14:paraId="78323A5C" w14:textId="104E048D" w:rsidTr="009F218B">
        <w:trPr>
          <w:trHeight w:val="629"/>
          <w:del w:id="2806" w:author="AbbVie1" w:date="2025-05-10T12:51:00Z"/>
        </w:trPr>
        <w:tc>
          <w:tcPr>
            <w:tcW w:w="9288" w:type="dxa"/>
            <w:gridSpan w:val="6"/>
            <w:vAlign w:val="center"/>
          </w:tcPr>
          <w:p w14:paraId="56EDB47E" w14:textId="5320118C" w:rsidR="00F80E64" w:rsidRPr="00AE120B" w:rsidRDefault="00000000" w:rsidP="008877B3">
            <w:pPr>
              <w:pStyle w:val="EMEANormal"/>
              <w:widowControl w:val="0"/>
              <w:rPr>
                <w:del w:id="2807" w:author="AbbVie1" w:date="2025-05-10T12:51:00Z"/>
                <w:rFonts w:ascii="Times New Roman" w:hAnsi="Times New Roman" w:cs="Times New Roman"/>
                <w:szCs w:val="22"/>
                <w:lang w:val="lv-LV"/>
              </w:rPr>
            </w:pPr>
            <w:del w:id="2808" w:author="AbbVie1" w:date="2025-05-10T12:51:00Z">
              <w:r w:rsidRPr="00AE120B">
                <w:rPr>
                  <w:rFonts w:ascii="Times New Roman" w:hAnsi="Times New Roman" w:cs="Times New Roman"/>
                  <w:szCs w:val="22"/>
                  <w:lang w:val="lv-LV"/>
                </w:rPr>
                <w:delText>Piezīme: P# – placebo (gadījumu skaits/riskam pakļauto pacientu skaits); A# – HUMIRA (gadījumu skaits/riskam pakļauto pacientu skaits)</w:delText>
              </w:r>
            </w:del>
          </w:p>
        </w:tc>
      </w:tr>
    </w:tbl>
    <w:p w14:paraId="39F5CD8A" w14:textId="1C113CCA" w:rsidR="00F80E64" w:rsidRPr="00AE120B" w:rsidRDefault="00F80E64" w:rsidP="000673C9">
      <w:pPr>
        <w:pStyle w:val="EMEANormal"/>
        <w:widowControl w:val="0"/>
        <w:rPr>
          <w:del w:id="2809" w:author="AbbVie1" w:date="2025-05-10T12:51:00Z"/>
          <w:rFonts w:ascii="Times New Roman" w:hAnsi="Times New Roman" w:cs="Times New Roman"/>
          <w:szCs w:val="22"/>
          <w:lang w:val="lv-LV"/>
        </w:rPr>
      </w:pPr>
    </w:p>
    <w:p w14:paraId="25DAF330" w14:textId="6BB0392A" w:rsidR="00F80E64" w:rsidRPr="00AE120B" w:rsidRDefault="00000000" w:rsidP="00F768D0">
      <w:pPr>
        <w:pStyle w:val="EMEANormal"/>
        <w:widowControl w:val="0"/>
        <w:rPr>
          <w:del w:id="2810" w:author="AbbVie1" w:date="2025-05-10T12:51:00Z"/>
          <w:rFonts w:ascii="Times New Roman" w:hAnsi="Times New Roman" w:cs="Times New Roman"/>
          <w:szCs w:val="22"/>
          <w:lang w:val="lv-LV"/>
        </w:rPr>
      </w:pPr>
      <w:del w:id="2811" w:author="AbbVie1" w:date="2025-05-10T12:51:00Z">
        <w:r w:rsidRPr="00AE120B">
          <w:rPr>
            <w:rFonts w:ascii="Times New Roman" w:hAnsi="Times New Roman" w:cs="Times New Roman"/>
            <w:szCs w:val="22"/>
            <w:lang w:val="lv-LV"/>
          </w:rPr>
          <w:delText>Pētījumā UV I saistībā ar visiem ārstēšanas neveiksmi raksturojošajiem komponentiem tika novērotas statistiski nozīmīgas atšķirības par labu adalimumabam</w:delText>
        </w:r>
        <w:r w:rsidR="00BF5570" w:rsidRPr="00AE120B">
          <w:rPr>
            <w:rFonts w:ascii="Times New Roman" w:hAnsi="Times New Roman" w:cs="Times New Roman"/>
            <w:szCs w:val="22"/>
            <w:lang w:val="lv-LV"/>
          </w:rPr>
          <w:delText xml:space="preserve"> salīdzinājumā ar placebo</w:delText>
        </w:r>
        <w:r w:rsidRPr="00AE120B">
          <w:rPr>
            <w:rFonts w:ascii="Times New Roman" w:hAnsi="Times New Roman" w:cs="Times New Roman"/>
            <w:szCs w:val="22"/>
            <w:lang w:val="lv-LV"/>
          </w:rPr>
          <w:delText>.</w:delText>
        </w:r>
        <w:r w:rsidR="00677CB5" w:rsidRPr="00AE120B">
          <w:rPr>
            <w:rFonts w:ascii="Times New Roman" w:hAnsi="Times New Roman" w:cs="Times New Roman"/>
            <w:szCs w:val="22"/>
            <w:lang w:val="lv-LV"/>
          </w:rPr>
          <w:delText xml:space="preserve"> </w:delText>
        </w:r>
        <w:r w:rsidRPr="00AE120B">
          <w:rPr>
            <w:rFonts w:ascii="Times New Roman" w:hAnsi="Times New Roman" w:cs="Times New Roman"/>
            <w:szCs w:val="22"/>
            <w:lang w:val="lv-LV"/>
          </w:rPr>
          <w:delText>Pētījumā UV II statistiski nozīmīga atšķirība ir novērota tikai saistībā ar redzes asumu, bet pārējo komponentu skaitliskās vērtības liecināja par labu adalimumabam.</w:delText>
        </w:r>
      </w:del>
    </w:p>
    <w:p w14:paraId="5BB039EC" w14:textId="628DFA77" w:rsidR="00FB5AE9" w:rsidRPr="00AE120B" w:rsidRDefault="00FB5AE9" w:rsidP="00F768D0">
      <w:pPr>
        <w:pStyle w:val="EMEANormal"/>
        <w:widowControl w:val="0"/>
        <w:rPr>
          <w:del w:id="2812" w:author="AbbVie1" w:date="2025-05-10T12:51:00Z"/>
          <w:rFonts w:ascii="Times New Roman" w:hAnsi="Times New Roman" w:cs="Times New Roman"/>
          <w:szCs w:val="22"/>
          <w:lang w:val="lv-LV"/>
        </w:rPr>
      </w:pPr>
    </w:p>
    <w:p w14:paraId="12AB0980" w14:textId="66941B07" w:rsidR="00FB5AE9" w:rsidRPr="00AE120B" w:rsidRDefault="00000000" w:rsidP="00F768D0">
      <w:pPr>
        <w:pStyle w:val="EMEANormal"/>
        <w:widowControl w:val="0"/>
        <w:rPr>
          <w:del w:id="2813" w:author="AbbVie1" w:date="2025-05-10T12:51:00Z"/>
          <w:rFonts w:ascii="Times New Roman" w:hAnsi="Times New Roman" w:cs="Times New Roman"/>
          <w:szCs w:val="22"/>
          <w:lang w:val="lv-LV"/>
        </w:rPr>
      </w:pPr>
      <w:del w:id="2814" w:author="AbbVie1" w:date="2025-05-10T12:51:00Z">
        <w:r w:rsidRPr="00AE120B">
          <w:rPr>
            <w:rFonts w:ascii="Times New Roman" w:hAnsi="Times New Roman" w:cs="Times New Roman"/>
            <w:szCs w:val="22"/>
            <w:lang w:val="lv-LV"/>
          </w:rPr>
          <w:delText>No 4</w:delText>
        </w:r>
        <w:r w:rsidR="00B4097E" w:rsidRPr="00AE120B">
          <w:rPr>
            <w:rFonts w:ascii="Times New Roman" w:hAnsi="Times New Roman" w:cs="Times New Roman"/>
            <w:szCs w:val="22"/>
            <w:lang w:val="lv-LV"/>
          </w:rPr>
          <w:delText>24</w:delText>
        </w:r>
        <w:r w:rsidRPr="00AE120B">
          <w:rPr>
            <w:rFonts w:ascii="Times New Roman" w:hAnsi="Times New Roman" w:cs="Times New Roman"/>
            <w:szCs w:val="22"/>
            <w:lang w:val="lv-LV"/>
          </w:rPr>
          <w:delText> personām, kas tika iekļautas pētījumu UV I un UV II nekontrolētos ilgstošajos pagarinājumos, 6</w:delText>
        </w:r>
        <w:r w:rsidR="00B4097E" w:rsidRPr="00AE120B">
          <w:rPr>
            <w:rFonts w:ascii="Times New Roman" w:hAnsi="Times New Roman" w:cs="Times New Roman"/>
            <w:szCs w:val="22"/>
            <w:lang w:val="lv-LV"/>
          </w:rPr>
          <w:delText>0</w:delText>
        </w:r>
        <w:r w:rsidRPr="00AE120B">
          <w:rPr>
            <w:rFonts w:ascii="Times New Roman" w:hAnsi="Times New Roman" w:cs="Times New Roman"/>
            <w:szCs w:val="22"/>
            <w:lang w:val="lv-LV"/>
          </w:rPr>
          <w:delText> personas tika atzītas par nepiemērotām (piemēram,</w:delText>
        </w:r>
        <w:r w:rsidR="00B4097E" w:rsidRPr="00AE120B">
          <w:rPr>
            <w:rFonts w:ascii="Times New Roman" w:hAnsi="Times New Roman" w:cs="Times New Roman"/>
            <w:szCs w:val="22"/>
            <w:lang w:val="lv-LV"/>
          </w:rPr>
          <w:delText xml:space="preserve"> neatbilstības dēļ vai</w:delText>
        </w:r>
        <w:r w:rsidRPr="00AE120B">
          <w:rPr>
            <w:rFonts w:ascii="Times New Roman" w:hAnsi="Times New Roman" w:cs="Times New Roman"/>
            <w:szCs w:val="22"/>
            <w:lang w:val="lv-LV"/>
          </w:rPr>
          <w:delText xml:space="preserve"> tādēļ, ka šīm personām diabētiskas retinopātijas dēļ vai pēc kataraktas operācijas vai vitrektomijas radās komplikācijas) un izslēgtas no efektivitātes primārās analīzes. No 3</w:delText>
        </w:r>
        <w:r w:rsidR="00B4097E" w:rsidRPr="00AE120B">
          <w:rPr>
            <w:rFonts w:ascii="Times New Roman" w:hAnsi="Times New Roman" w:cs="Times New Roman"/>
            <w:szCs w:val="22"/>
            <w:lang w:val="lv-LV"/>
          </w:rPr>
          <w:delText>64</w:delText>
        </w:r>
        <w:r w:rsidRPr="00AE120B">
          <w:rPr>
            <w:rFonts w:ascii="Times New Roman" w:hAnsi="Times New Roman" w:cs="Times New Roman"/>
            <w:szCs w:val="22"/>
            <w:lang w:val="lv-LV"/>
          </w:rPr>
          <w:delText> atliku</w:delText>
        </w:r>
        <w:r w:rsidR="0082507D" w:rsidRPr="00AE120B">
          <w:rPr>
            <w:rFonts w:ascii="Times New Roman" w:hAnsi="Times New Roman" w:cs="Times New Roman"/>
            <w:szCs w:val="22"/>
            <w:lang w:val="lv-LV"/>
          </w:rPr>
          <w:delText>šajiem</w:delText>
        </w:r>
        <w:r w:rsidRPr="00AE120B">
          <w:rPr>
            <w:rFonts w:ascii="Times New Roman" w:hAnsi="Times New Roman" w:cs="Times New Roman"/>
            <w:szCs w:val="22"/>
            <w:lang w:val="lv-LV"/>
          </w:rPr>
          <w:delText xml:space="preserve"> pacient</w:delText>
        </w:r>
        <w:r w:rsidR="0082507D" w:rsidRPr="00AE120B">
          <w:rPr>
            <w:rFonts w:ascii="Times New Roman" w:hAnsi="Times New Roman" w:cs="Times New Roman"/>
            <w:szCs w:val="22"/>
            <w:lang w:val="lv-LV"/>
          </w:rPr>
          <w:delText>iem</w:delText>
        </w:r>
        <w:r w:rsidRPr="00AE120B">
          <w:rPr>
            <w:rFonts w:ascii="Times New Roman" w:hAnsi="Times New Roman" w:cs="Times New Roman"/>
            <w:szCs w:val="22"/>
            <w:lang w:val="lv-LV"/>
          </w:rPr>
          <w:delText xml:space="preserve"> 2</w:delText>
        </w:r>
        <w:r w:rsidR="00B4097E" w:rsidRPr="00AE120B">
          <w:rPr>
            <w:rFonts w:ascii="Times New Roman" w:hAnsi="Times New Roman" w:cs="Times New Roman"/>
            <w:szCs w:val="22"/>
            <w:lang w:val="lv-LV"/>
          </w:rPr>
          <w:delText>69</w:delText>
        </w:r>
        <w:r w:rsidRPr="00AE120B">
          <w:rPr>
            <w:rFonts w:ascii="Times New Roman" w:hAnsi="Times New Roman" w:cs="Times New Roman"/>
            <w:szCs w:val="22"/>
            <w:lang w:val="lv-LV"/>
          </w:rPr>
          <w:delText> vērtējamie pacienti</w:delText>
        </w:r>
        <w:r w:rsidR="00B4097E" w:rsidRPr="00AE120B">
          <w:rPr>
            <w:rFonts w:ascii="Times New Roman" w:hAnsi="Times New Roman" w:cs="Times New Roman"/>
            <w:szCs w:val="22"/>
            <w:lang w:val="lv-LV"/>
          </w:rPr>
          <w:delText xml:space="preserve"> (74%)</w:delText>
        </w:r>
        <w:r w:rsidRPr="00AE120B">
          <w:rPr>
            <w:rFonts w:ascii="Times New Roman" w:hAnsi="Times New Roman" w:cs="Times New Roman"/>
            <w:szCs w:val="22"/>
            <w:lang w:val="lv-LV"/>
          </w:rPr>
          <w:delText xml:space="preserve"> sasniedza 78 nedēļas ilgu nemaskētu ārstēšanu ar adalimumabu. Saskaņā ar novēroto datu principu, </w:delText>
        </w:r>
        <w:r w:rsidR="00B4097E" w:rsidRPr="00AE120B">
          <w:rPr>
            <w:rFonts w:ascii="Times New Roman" w:hAnsi="Times New Roman" w:cs="Times New Roman"/>
            <w:szCs w:val="22"/>
            <w:lang w:val="lv-LV"/>
          </w:rPr>
          <w:delText>216 </w:delText>
        </w:r>
        <w:r w:rsidRPr="00AE120B">
          <w:rPr>
            <w:rFonts w:ascii="Times New Roman" w:hAnsi="Times New Roman" w:cs="Times New Roman"/>
            <w:szCs w:val="22"/>
            <w:lang w:val="lv-LV"/>
          </w:rPr>
          <w:delText>pacientiem (80,</w:delText>
        </w:r>
        <w:r w:rsidR="00B4097E" w:rsidRPr="00AE120B">
          <w:rPr>
            <w:rFonts w:ascii="Times New Roman" w:hAnsi="Times New Roman" w:cs="Times New Roman"/>
            <w:szCs w:val="22"/>
            <w:lang w:val="lv-LV"/>
          </w:rPr>
          <w:delText>3</w:delText>
        </w:r>
        <w:r w:rsidRPr="00AE120B">
          <w:rPr>
            <w:rFonts w:ascii="Times New Roman" w:hAnsi="Times New Roman" w:cs="Times New Roman"/>
            <w:szCs w:val="22"/>
            <w:lang w:val="lv-LV"/>
          </w:rPr>
          <w:delText>%) bija iestājusies remisija (nebija aktīvu iekaisīgu bojājumu, AC šūnu pakāpe ≤ 0,5+, VH pakāpe ≤ 0,5+), vienlaikus lietojot ≤ 7,5 mg lielas steroīdu dienas devas, un 1</w:delText>
        </w:r>
        <w:r w:rsidR="00B4097E" w:rsidRPr="00AE120B">
          <w:rPr>
            <w:rFonts w:ascii="Times New Roman" w:hAnsi="Times New Roman" w:cs="Times New Roman"/>
            <w:szCs w:val="22"/>
            <w:lang w:val="lv-LV"/>
          </w:rPr>
          <w:delText>7</w:delText>
        </w:r>
        <w:r w:rsidRPr="00AE120B">
          <w:rPr>
            <w:rFonts w:ascii="Times New Roman" w:hAnsi="Times New Roman" w:cs="Times New Roman"/>
            <w:szCs w:val="22"/>
            <w:lang w:val="lv-LV"/>
          </w:rPr>
          <w:delText>8 pacientiem (66,</w:delText>
        </w:r>
        <w:r w:rsidR="00B4097E" w:rsidRPr="00AE120B">
          <w:rPr>
            <w:rFonts w:ascii="Times New Roman" w:hAnsi="Times New Roman" w:cs="Times New Roman"/>
            <w:szCs w:val="22"/>
            <w:lang w:val="lv-LV"/>
          </w:rPr>
          <w:delText>2</w:delText>
        </w:r>
        <w:r w:rsidRPr="00AE120B">
          <w:rPr>
            <w:rFonts w:ascii="Times New Roman" w:hAnsi="Times New Roman" w:cs="Times New Roman"/>
            <w:szCs w:val="22"/>
            <w:lang w:val="lv-LV"/>
          </w:rPr>
          <w:delText>%) bija iestājusies remisija bez steroīdu lietošanas. 78. nedēļā 88,</w:delText>
        </w:r>
        <w:r w:rsidR="00B4097E" w:rsidRPr="00AE120B">
          <w:rPr>
            <w:rFonts w:ascii="Times New Roman" w:hAnsi="Times New Roman" w:cs="Times New Roman"/>
            <w:szCs w:val="22"/>
            <w:lang w:val="lv-LV"/>
          </w:rPr>
          <w:delText>6</w:delText>
        </w:r>
        <w:r w:rsidRPr="00AE120B">
          <w:rPr>
            <w:rFonts w:ascii="Times New Roman" w:hAnsi="Times New Roman" w:cs="Times New Roman"/>
            <w:szCs w:val="22"/>
            <w:lang w:val="lv-LV"/>
          </w:rPr>
          <w:delText xml:space="preserve">% acu labākais koriģētais redzes asums (BCVA) bija vai nu uzlabojies vai palicis nemainīgs (pēc pasliktināšanās par &lt; 5 zīmēm). </w:delText>
        </w:r>
        <w:r w:rsidR="00B4097E" w:rsidRPr="00AE120B">
          <w:rPr>
            <w:rFonts w:ascii="Times New Roman" w:hAnsi="Times New Roman" w:cs="Times New Roman"/>
            <w:szCs w:val="22"/>
            <w:lang w:val="lv-LV"/>
          </w:rPr>
          <w:delText>Dati pēc 78. nedēļas atbilda šiem rezumtātiem, taču iekļauto pacientu skaits samazinājās. Kopumā n</w:delText>
        </w:r>
        <w:r w:rsidRPr="00AE120B">
          <w:rPr>
            <w:rFonts w:ascii="Times New Roman" w:hAnsi="Times New Roman" w:cs="Times New Roman"/>
            <w:szCs w:val="22"/>
            <w:lang w:val="lv-LV"/>
          </w:rPr>
          <w:delText>o pacientiem, kas dalību pētījumā pārtrauca, ar 1</w:delText>
        </w:r>
        <w:r w:rsidR="00B4097E" w:rsidRPr="00AE120B">
          <w:rPr>
            <w:rFonts w:ascii="Times New Roman" w:hAnsi="Times New Roman" w:cs="Times New Roman"/>
            <w:szCs w:val="22"/>
            <w:lang w:val="lv-LV"/>
          </w:rPr>
          <w:delText>8</w:delText>
        </w:r>
        <w:r w:rsidRPr="00AE120B">
          <w:rPr>
            <w:rFonts w:ascii="Times New Roman" w:hAnsi="Times New Roman" w:cs="Times New Roman"/>
            <w:szCs w:val="22"/>
            <w:lang w:val="lv-LV"/>
          </w:rPr>
          <w:delText xml:space="preserve">% pacientu tas notika nevēlamo blakusparādību dēļ, un </w:delText>
        </w:r>
        <w:r w:rsidR="00B4097E" w:rsidRPr="00AE120B">
          <w:rPr>
            <w:rFonts w:ascii="Times New Roman" w:hAnsi="Times New Roman" w:cs="Times New Roman"/>
            <w:szCs w:val="22"/>
            <w:lang w:val="lv-LV"/>
          </w:rPr>
          <w:delText>8</w:delText>
        </w:r>
        <w:r w:rsidRPr="00AE120B">
          <w:rPr>
            <w:rFonts w:ascii="Times New Roman" w:hAnsi="Times New Roman" w:cs="Times New Roman"/>
            <w:szCs w:val="22"/>
            <w:lang w:val="lv-LV"/>
          </w:rPr>
          <w:delText>% pacientu – nepietiekamas adalimumaba izraisītas atbild</w:delText>
        </w:r>
        <w:r w:rsidR="007D4C3D" w:rsidRPr="00AE120B">
          <w:rPr>
            <w:rFonts w:ascii="Times New Roman" w:hAnsi="Times New Roman" w:cs="Times New Roman"/>
            <w:szCs w:val="22"/>
            <w:lang w:val="lv-LV"/>
          </w:rPr>
          <w:delText xml:space="preserve">es </w:delText>
        </w:r>
        <w:r w:rsidRPr="00AE120B">
          <w:rPr>
            <w:rFonts w:ascii="Times New Roman" w:hAnsi="Times New Roman" w:cs="Times New Roman"/>
            <w:szCs w:val="22"/>
            <w:lang w:val="lv-LV"/>
          </w:rPr>
          <w:delText>reakcijas dēļ.</w:delText>
        </w:r>
      </w:del>
    </w:p>
    <w:p w14:paraId="46982328" w14:textId="5ADDC02C" w:rsidR="00F80E64" w:rsidRPr="00AE120B" w:rsidRDefault="00F80E64" w:rsidP="00F768D0">
      <w:pPr>
        <w:pStyle w:val="EMEANormal"/>
        <w:widowControl w:val="0"/>
        <w:rPr>
          <w:del w:id="2815" w:author="AbbVie1" w:date="2025-05-10T12:51:00Z"/>
          <w:rFonts w:ascii="Times New Roman" w:hAnsi="Times New Roman" w:cs="Times New Roman"/>
          <w:szCs w:val="22"/>
          <w:lang w:val="lv-LV"/>
        </w:rPr>
      </w:pPr>
    </w:p>
    <w:p w14:paraId="55897D16" w14:textId="228AE114" w:rsidR="00F80E64" w:rsidRPr="00AE120B" w:rsidRDefault="00000000" w:rsidP="00F768D0">
      <w:pPr>
        <w:pStyle w:val="EMEANormal"/>
        <w:widowControl w:val="0"/>
        <w:rPr>
          <w:del w:id="2816" w:author="AbbVie1" w:date="2025-05-10T12:51:00Z"/>
          <w:rFonts w:ascii="Times New Roman" w:hAnsi="Times New Roman" w:cs="Times New Roman"/>
          <w:i/>
          <w:szCs w:val="22"/>
          <w:u w:val="single"/>
          <w:lang w:val="lv-LV"/>
        </w:rPr>
      </w:pPr>
      <w:del w:id="2817" w:author="AbbVie1" w:date="2025-05-10T12:51:00Z">
        <w:r w:rsidRPr="00AE120B">
          <w:rPr>
            <w:rFonts w:ascii="Times New Roman" w:hAnsi="Times New Roman" w:cs="Times New Roman"/>
            <w:i/>
            <w:szCs w:val="22"/>
            <w:u w:val="single"/>
            <w:lang w:val="lv-LV"/>
          </w:rPr>
          <w:delText>Dzīves kvalitāte</w:delText>
        </w:r>
      </w:del>
    </w:p>
    <w:p w14:paraId="1690A0BE" w14:textId="44E973B6" w:rsidR="00F80E64" w:rsidRPr="00AE120B" w:rsidRDefault="00F80E64" w:rsidP="00F768D0">
      <w:pPr>
        <w:pStyle w:val="EMEANormal"/>
        <w:widowControl w:val="0"/>
        <w:rPr>
          <w:del w:id="2818" w:author="AbbVie1" w:date="2025-05-10T12:51:00Z"/>
          <w:rFonts w:ascii="Times New Roman" w:hAnsi="Times New Roman" w:cs="Times New Roman"/>
          <w:i/>
          <w:szCs w:val="22"/>
          <w:u w:val="single"/>
          <w:lang w:val="lv-LV"/>
        </w:rPr>
      </w:pPr>
    </w:p>
    <w:p w14:paraId="45735424" w14:textId="45D7C9F2" w:rsidR="00B37684" w:rsidRPr="00AE120B" w:rsidRDefault="00000000" w:rsidP="00F768D0">
      <w:pPr>
        <w:pStyle w:val="EMEANormal"/>
        <w:widowControl w:val="0"/>
        <w:rPr>
          <w:del w:id="2819" w:author="AbbVie1" w:date="2025-05-10T12:51:00Z"/>
          <w:rFonts w:ascii="Times New Roman" w:hAnsi="Times New Roman" w:cs="Times New Roman"/>
          <w:bCs/>
          <w:szCs w:val="22"/>
          <w:lang w:val="lv-LV"/>
        </w:rPr>
      </w:pPr>
      <w:del w:id="2820" w:author="AbbVie1" w:date="2025-05-10T12:51:00Z">
        <w:r w:rsidRPr="00AE120B">
          <w:rPr>
            <w:rFonts w:ascii="Times New Roman" w:hAnsi="Times New Roman" w:cs="Times New Roman"/>
            <w:szCs w:val="22"/>
            <w:lang w:val="lv-LV"/>
          </w:rPr>
          <w:delText xml:space="preserve">Pacientu sniegtā informācija par funkcijām, kas saistītas ar redzi, abu pētījumu laikā tika vērtēta, izmantojot skalu </w:delText>
        </w:r>
        <w:r w:rsidRPr="00AE120B">
          <w:rPr>
            <w:rFonts w:ascii="Times New Roman" w:hAnsi="Times New Roman" w:cs="Times New Roman"/>
            <w:i/>
            <w:szCs w:val="22"/>
            <w:lang w:val="lv-LV"/>
          </w:rPr>
          <w:delText>NEI VFQ-25</w:delText>
        </w:r>
        <w:r w:rsidRPr="00AE120B">
          <w:rPr>
            <w:rFonts w:ascii="Times New Roman" w:hAnsi="Times New Roman" w:cs="Times New Roman"/>
            <w:szCs w:val="22"/>
            <w:lang w:val="lv-LV"/>
          </w:rPr>
          <w:delText>. Pētījumā UV I lielākā daļa statistiski nozīmīgo apakšparametru skaitlisko vērtību liecināja par labu Humira attiecībā uz vispārīgo redzes spēju, acu sāpēm, redzi tuvumā, garīgo veselību un kopējo novērtējumu, un pētījumā UV II šie apakšparametri liecināja par labu Humira attiecībā uz vispārīgo redzes spēju un garīgo veselību. Pētījumā UV I ar redzi saistītās parādības skaitliski neliecināja par labu Humira attiecībā uz krāsu redzi, un pētījumā UV II tās neliecināja par labu Humira attiecībā uz krāsu redzi, perifēro redzi un redzi tuvumā.</w:delText>
        </w:r>
      </w:del>
    </w:p>
    <w:p w14:paraId="746FCEFA" w14:textId="026B19FE" w:rsidR="009E04D1" w:rsidRPr="00AE120B" w:rsidRDefault="009E04D1" w:rsidP="00F768D0">
      <w:pPr>
        <w:widowControl w:val="0"/>
        <w:jc w:val="both"/>
        <w:rPr>
          <w:del w:id="2821" w:author="AbbVie1" w:date="2025-05-10T12:51:00Z"/>
          <w:sz w:val="22"/>
          <w:szCs w:val="22"/>
          <w:u w:val="single"/>
          <w:lang w:val="lv-LV"/>
        </w:rPr>
      </w:pPr>
    </w:p>
    <w:p w14:paraId="00644E3A" w14:textId="02D39947" w:rsidR="009E04D1" w:rsidRPr="00AE120B" w:rsidRDefault="00000000" w:rsidP="00F768D0">
      <w:pPr>
        <w:widowControl w:val="0"/>
        <w:tabs>
          <w:tab w:val="left" w:pos="1294"/>
        </w:tabs>
        <w:autoSpaceDE w:val="0"/>
        <w:jc w:val="both"/>
        <w:rPr>
          <w:del w:id="2822" w:author="AbbVie1" w:date="2025-05-10T12:51:00Z"/>
          <w:sz w:val="22"/>
          <w:szCs w:val="22"/>
          <w:u w:val="single"/>
          <w:lang w:val="lv-LV"/>
        </w:rPr>
      </w:pPr>
      <w:del w:id="2823" w:author="AbbVie1" w:date="2025-05-10T12:51:00Z">
        <w:r w:rsidRPr="00AE120B">
          <w:rPr>
            <w:sz w:val="22"/>
            <w:szCs w:val="22"/>
            <w:u w:val="single"/>
            <w:lang w:val="lv-LV"/>
          </w:rPr>
          <w:delText>Im</w:delText>
        </w:r>
        <w:r w:rsidR="007E5472" w:rsidRPr="00AE120B">
          <w:rPr>
            <w:sz w:val="22"/>
            <w:szCs w:val="22"/>
            <w:u w:val="single"/>
            <w:lang w:val="lv-LV"/>
          </w:rPr>
          <w:delText>u</w:delText>
        </w:r>
        <w:r w:rsidRPr="00AE120B">
          <w:rPr>
            <w:sz w:val="22"/>
            <w:szCs w:val="22"/>
            <w:u w:val="single"/>
            <w:lang w:val="lv-LV"/>
          </w:rPr>
          <w:delText>n</w:delText>
        </w:r>
        <w:r w:rsidR="007E5472" w:rsidRPr="00AE120B">
          <w:rPr>
            <w:sz w:val="22"/>
            <w:szCs w:val="22"/>
            <w:u w:val="single"/>
            <w:lang w:val="lv-LV"/>
          </w:rPr>
          <w:delText>o</w:delText>
        </w:r>
        <w:r w:rsidRPr="00AE120B">
          <w:rPr>
            <w:sz w:val="22"/>
            <w:szCs w:val="22"/>
            <w:u w:val="single"/>
            <w:lang w:val="lv-LV"/>
          </w:rPr>
          <w:delText>genitāte</w:delText>
        </w:r>
      </w:del>
    </w:p>
    <w:p w14:paraId="2319AEDC" w14:textId="0AABE006" w:rsidR="009E04D1" w:rsidRPr="00AE120B" w:rsidRDefault="009E04D1" w:rsidP="00F768D0">
      <w:pPr>
        <w:widowControl w:val="0"/>
        <w:tabs>
          <w:tab w:val="left" w:pos="1294"/>
        </w:tabs>
        <w:autoSpaceDE w:val="0"/>
        <w:jc w:val="both"/>
        <w:rPr>
          <w:del w:id="2824" w:author="AbbVie1" w:date="2025-05-10T12:51:00Z"/>
          <w:sz w:val="22"/>
          <w:szCs w:val="22"/>
          <w:u w:val="single"/>
          <w:lang w:val="lv-LV"/>
        </w:rPr>
      </w:pPr>
    </w:p>
    <w:p w14:paraId="2B55F2B6" w14:textId="56C275EB" w:rsidR="009E04D1" w:rsidRPr="00AE120B" w:rsidRDefault="00000000" w:rsidP="00F768D0">
      <w:pPr>
        <w:widowControl w:val="0"/>
        <w:tabs>
          <w:tab w:val="left" w:pos="1294"/>
        </w:tabs>
        <w:autoSpaceDE w:val="0"/>
        <w:rPr>
          <w:del w:id="2825" w:author="AbbVie1" w:date="2025-05-10T12:51:00Z"/>
          <w:sz w:val="22"/>
          <w:szCs w:val="22"/>
          <w:lang w:val="lv-LV"/>
        </w:rPr>
      </w:pPr>
      <w:del w:id="2826" w:author="AbbVie1" w:date="2025-05-10T12:51:00Z">
        <w:r w:rsidRPr="00AE120B">
          <w:rPr>
            <w:sz w:val="22"/>
            <w:szCs w:val="22"/>
            <w:lang w:val="lv-LV"/>
          </w:rPr>
          <w:delText>Antivielu veidošanās pret adalimumabu ir saistīta ar palielinātu adalimumaba klīrensu un samazinātu efektivitāti. Nav acīmredzamas sakarības starp antivielu klātbūtni pret adalimumabu un blakusparādību rašanos.</w:delText>
        </w:r>
      </w:del>
    </w:p>
    <w:p w14:paraId="1B4CE83E" w14:textId="7D32A431" w:rsidR="009E04D1" w:rsidRPr="00AE120B" w:rsidRDefault="009E04D1" w:rsidP="00F768D0">
      <w:pPr>
        <w:widowControl w:val="0"/>
        <w:tabs>
          <w:tab w:val="left" w:pos="1294"/>
        </w:tabs>
        <w:autoSpaceDE w:val="0"/>
        <w:rPr>
          <w:del w:id="2827" w:author="AbbVie1" w:date="2025-05-10T12:51:00Z"/>
          <w:sz w:val="22"/>
          <w:szCs w:val="22"/>
          <w:lang w:val="lv-LV"/>
        </w:rPr>
      </w:pPr>
    </w:p>
    <w:p w14:paraId="707647DF" w14:textId="47E2B6FB" w:rsidR="009E04D1" w:rsidRPr="00AE120B" w:rsidRDefault="00000000" w:rsidP="00F768D0">
      <w:pPr>
        <w:widowControl w:val="0"/>
        <w:tabs>
          <w:tab w:val="left" w:pos="1294"/>
        </w:tabs>
        <w:autoSpaceDE w:val="0"/>
        <w:rPr>
          <w:del w:id="2828" w:author="AbbVie1" w:date="2025-05-10T12:51:00Z"/>
          <w:sz w:val="22"/>
          <w:szCs w:val="22"/>
          <w:lang w:val="lv-LV"/>
        </w:rPr>
      </w:pPr>
      <w:del w:id="2829" w:author="AbbVie1" w:date="2025-05-10T12:51:00Z">
        <w:r w:rsidRPr="00AE120B">
          <w:rPr>
            <w:sz w:val="22"/>
            <w:szCs w:val="22"/>
            <w:lang w:val="lv-LV"/>
          </w:rPr>
          <w:delText xml:space="preserve">Pacientiem ar poliartikulāro juvenīlo idiopātisko artrītu, kuri bija 4 – 17 gadus veci, antivielas pret adalimumabu tika atklātas 15,8% (27/171) pacientu, kas tika ārstēti ar adalimumabu. Pacientiem, </w:delText>
        </w:r>
        <w:r w:rsidRPr="00AE120B">
          <w:rPr>
            <w:sz w:val="22"/>
            <w:szCs w:val="22"/>
            <w:lang w:val="lv-LV"/>
          </w:rPr>
          <w:lastRenderedPageBreak/>
          <w:delText>kuriem vienlaikus netika lietots metotreksāts, sastopamība bija 25,6% (22/86), salīdzinot ar 5,9% (5/85), ja adalimumabs tika lietots papildus metotreksātam.</w:delText>
        </w:r>
        <w:r w:rsidR="00FB5AE9" w:rsidRPr="00AE120B">
          <w:rPr>
            <w:sz w:val="22"/>
            <w:szCs w:val="22"/>
            <w:lang w:val="lv-LV"/>
          </w:rPr>
          <w:delText xml:space="preserve"> </w:delText>
        </w:r>
        <w:r w:rsidR="00253E05" w:rsidRPr="00AE120B">
          <w:rPr>
            <w:sz w:val="22"/>
            <w:szCs w:val="22"/>
            <w:lang w:val="lv-LV"/>
          </w:rPr>
          <w:delText>Starp 2–&lt; 4 gadus veciem un vismaz četrus gadus veciem pacientiem ar poliartikulāru juven</w:delText>
        </w:r>
        <w:r w:rsidR="002B3F3E" w:rsidRPr="00AE120B">
          <w:rPr>
            <w:sz w:val="22"/>
            <w:szCs w:val="22"/>
            <w:lang w:val="lv-LV"/>
          </w:rPr>
          <w:delText>ī</w:delText>
        </w:r>
        <w:r w:rsidR="00253E05" w:rsidRPr="00AE120B">
          <w:rPr>
            <w:sz w:val="22"/>
            <w:szCs w:val="22"/>
            <w:lang w:val="lv-LV"/>
          </w:rPr>
          <w:delText>lu idiopātisku artrītu, kuru ķermeņa masa bija &lt; 15 mg, adalimumaba antivielas tika atklātas 7% pacientu (vienam no 15), un viens pacients vienlaikus saņēma metotreksātu.</w:delText>
        </w:r>
      </w:del>
    </w:p>
    <w:p w14:paraId="04B01C71" w14:textId="5F92837D" w:rsidR="009E04D1" w:rsidRPr="00AE120B" w:rsidRDefault="009E04D1" w:rsidP="00F768D0">
      <w:pPr>
        <w:widowControl w:val="0"/>
        <w:tabs>
          <w:tab w:val="left" w:pos="1294"/>
        </w:tabs>
        <w:autoSpaceDE w:val="0"/>
        <w:rPr>
          <w:del w:id="2830" w:author="AbbVie1" w:date="2025-05-10T12:51:00Z"/>
          <w:sz w:val="22"/>
          <w:szCs w:val="22"/>
          <w:lang w:val="lv-LV"/>
        </w:rPr>
      </w:pPr>
    </w:p>
    <w:p w14:paraId="733FDA36" w14:textId="190E322C" w:rsidR="009E04D1" w:rsidRPr="00AE120B" w:rsidRDefault="00000000" w:rsidP="00F768D0">
      <w:pPr>
        <w:widowControl w:val="0"/>
        <w:tabs>
          <w:tab w:val="left" w:pos="562"/>
          <w:tab w:val="left" w:pos="1294"/>
        </w:tabs>
        <w:autoSpaceDE w:val="0"/>
        <w:rPr>
          <w:del w:id="2831" w:author="AbbVie1" w:date="2025-05-10T12:51:00Z"/>
          <w:sz w:val="22"/>
          <w:szCs w:val="22"/>
          <w:lang w:val="lv-LV"/>
        </w:rPr>
      </w:pPr>
      <w:del w:id="2832" w:author="AbbVie1" w:date="2025-05-10T12:51:00Z">
        <w:r w:rsidRPr="00AE120B">
          <w:rPr>
            <w:sz w:val="22"/>
            <w:szCs w:val="22"/>
            <w:lang w:val="lv-LV"/>
          </w:rPr>
          <w:delText>Pacientiem, kuriem bija ar entezītu saistīts artrīts, antivielas pret adalimumabu atklāja 10,9% (5/46) pacientu, kurus ārstēja ar adalimumabu. Pacientiem, kuriem vienlaikus nelietoja metotreksātu, sastopamības biežums bija 13,6% (3/22), salīdzinot ar 8,3% (2/24), kad adalimumabu lietoja papildus metotreksātam.</w:delText>
        </w:r>
      </w:del>
    </w:p>
    <w:p w14:paraId="73A34E8A" w14:textId="50A78545" w:rsidR="009E04D1" w:rsidRPr="00AE120B" w:rsidRDefault="009E04D1" w:rsidP="00F768D0">
      <w:pPr>
        <w:widowControl w:val="0"/>
        <w:tabs>
          <w:tab w:val="left" w:pos="562"/>
          <w:tab w:val="left" w:pos="1294"/>
        </w:tabs>
        <w:autoSpaceDE w:val="0"/>
        <w:rPr>
          <w:del w:id="2833" w:author="AbbVie1" w:date="2025-05-10T12:51:00Z"/>
          <w:sz w:val="22"/>
          <w:szCs w:val="22"/>
          <w:lang w:val="lv-LV"/>
        </w:rPr>
      </w:pPr>
    </w:p>
    <w:p w14:paraId="5B08E6F6" w14:textId="201B2B74" w:rsidR="009E04D1" w:rsidRPr="00AE120B" w:rsidRDefault="00000000" w:rsidP="00F768D0">
      <w:pPr>
        <w:widowControl w:val="0"/>
        <w:tabs>
          <w:tab w:val="left" w:pos="1294"/>
        </w:tabs>
        <w:autoSpaceDE w:val="0"/>
        <w:rPr>
          <w:del w:id="2834" w:author="AbbVie1" w:date="2025-05-10T12:51:00Z"/>
          <w:sz w:val="22"/>
          <w:szCs w:val="22"/>
          <w:lang w:val="lv-LV"/>
        </w:rPr>
      </w:pPr>
      <w:del w:id="2835" w:author="AbbVie1" w:date="2025-05-10T12:51:00Z">
        <w:r w:rsidRPr="00AE120B">
          <w:rPr>
            <w:sz w:val="22"/>
            <w:szCs w:val="22"/>
            <w:lang w:val="lv-LV"/>
          </w:rPr>
          <w:delText>Pacientiem, kuri piedalījās I, II un III reimatoīdā artrīta pētījumā, antivielas pret adalimumabu tika noteiktas dažādos brīžos 6 līdz 12 mēnešu laikā. Pamatpētījumos antivielas pret adalimumabu konstatēja 5,5% (58/1053) pacientu, kurus ārstēja ar adalimumabu, un — salīdzinājumam — 0,5% (2/370) pacientu, kuri saņēma placebo. Pacientiem, kuri vienlaikus nesaņēma metotreksātu, šis biežuma rādītājs bija 12,4%, salīdzinot ar 0,6%, kad adalimumabs tika lietots papildus metotreksātam.</w:delText>
        </w:r>
      </w:del>
    </w:p>
    <w:p w14:paraId="7F915BAE" w14:textId="4D5ED1B0" w:rsidR="009E04D1" w:rsidRPr="00AE120B" w:rsidRDefault="009E04D1" w:rsidP="00F768D0">
      <w:pPr>
        <w:widowControl w:val="0"/>
        <w:tabs>
          <w:tab w:val="left" w:pos="1294"/>
        </w:tabs>
        <w:autoSpaceDE w:val="0"/>
        <w:jc w:val="both"/>
        <w:rPr>
          <w:del w:id="2836" w:author="AbbVie1" w:date="2025-05-10T12:51:00Z"/>
          <w:sz w:val="22"/>
          <w:szCs w:val="22"/>
          <w:lang w:val="lv-LV"/>
        </w:rPr>
      </w:pPr>
    </w:p>
    <w:p w14:paraId="06772D22" w14:textId="7B238081" w:rsidR="009E04D1" w:rsidRPr="00AE120B" w:rsidRDefault="00000000" w:rsidP="00F768D0">
      <w:pPr>
        <w:widowControl w:val="0"/>
        <w:tabs>
          <w:tab w:val="left" w:pos="1294"/>
        </w:tabs>
        <w:autoSpaceDE w:val="0"/>
        <w:jc w:val="both"/>
        <w:rPr>
          <w:del w:id="2837" w:author="AbbVie1" w:date="2025-05-10T12:51:00Z"/>
          <w:sz w:val="22"/>
          <w:szCs w:val="22"/>
          <w:lang w:val="lv-LV"/>
        </w:rPr>
      </w:pPr>
      <w:del w:id="2838" w:author="AbbVie1" w:date="2025-05-10T12:51:00Z">
        <w:r w:rsidRPr="00AE120B">
          <w:rPr>
            <w:sz w:val="22"/>
            <w:szCs w:val="22"/>
            <w:lang w:val="lv-LV"/>
          </w:rPr>
          <w:delText>Pacientiem ar pediatrisko psoriāzi antivielas pret adalimumabu tika konstatētas 5/38 subjektiem (13%), kuru ārstēšanai tika izmantota 0,8 mg/kg adalimumaba monoterapija.</w:delText>
        </w:r>
      </w:del>
    </w:p>
    <w:p w14:paraId="250B1BD6" w14:textId="1C05C15D" w:rsidR="009E04D1" w:rsidRPr="00AE120B" w:rsidRDefault="009E04D1" w:rsidP="00F768D0">
      <w:pPr>
        <w:widowControl w:val="0"/>
        <w:tabs>
          <w:tab w:val="left" w:pos="1294"/>
        </w:tabs>
        <w:autoSpaceDE w:val="0"/>
        <w:jc w:val="both"/>
        <w:rPr>
          <w:del w:id="2839" w:author="AbbVie1" w:date="2025-05-10T12:51:00Z"/>
          <w:sz w:val="22"/>
          <w:szCs w:val="22"/>
          <w:lang w:val="lv-LV"/>
        </w:rPr>
      </w:pPr>
    </w:p>
    <w:p w14:paraId="3637BA35" w14:textId="270E9AFB" w:rsidR="009E04D1" w:rsidRPr="00AE120B" w:rsidRDefault="00000000" w:rsidP="00F768D0">
      <w:pPr>
        <w:widowControl w:val="0"/>
        <w:tabs>
          <w:tab w:val="left" w:pos="1294"/>
        </w:tabs>
        <w:autoSpaceDE w:val="0"/>
        <w:jc w:val="both"/>
        <w:rPr>
          <w:del w:id="2840" w:author="AbbVie1" w:date="2025-05-10T12:51:00Z"/>
          <w:sz w:val="22"/>
          <w:szCs w:val="22"/>
          <w:lang w:val="lv-LV"/>
        </w:rPr>
      </w:pPr>
      <w:del w:id="2841" w:author="AbbVie1" w:date="2025-05-10T12:51:00Z">
        <w:r w:rsidRPr="00AE120B">
          <w:rPr>
            <w:sz w:val="22"/>
            <w:szCs w:val="22"/>
            <w:lang w:val="lv-LV"/>
          </w:rPr>
          <w:delText>Pieaugušajiem pacientiem ar psoriāzi antivielas pret adalimumabu tika konstatētas 77/920 subjektiem (8,4%), kuru ārstēšanai tika izmantota adalimumaba monoterapija.</w:delText>
        </w:r>
      </w:del>
    </w:p>
    <w:p w14:paraId="12EF5873" w14:textId="765C479A" w:rsidR="00FB5AE9" w:rsidRPr="00AE120B" w:rsidRDefault="00FB5AE9" w:rsidP="00F768D0">
      <w:pPr>
        <w:widowControl w:val="0"/>
        <w:tabs>
          <w:tab w:val="left" w:pos="1294"/>
        </w:tabs>
        <w:autoSpaceDE w:val="0"/>
        <w:jc w:val="both"/>
        <w:rPr>
          <w:del w:id="2842" w:author="AbbVie1" w:date="2025-05-10T12:51:00Z"/>
          <w:sz w:val="22"/>
          <w:szCs w:val="22"/>
          <w:lang w:val="lv-LV"/>
        </w:rPr>
      </w:pPr>
    </w:p>
    <w:p w14:paraId="0320FB6A" w14:textId="17904007" w:rsidR="00FB5AE9" w:rsidRPr="00AE120B" w:rsidRDefault="00000000" w:rsidP="00F768D0">
      <w:pPr>
        <w:widowControl w:val="0"/>
        <w:tabs>
          <w:tab w:val="left" w:pos="1294"/>
        </w:tabs>
        <w:autoSpaceDE w:val="0"/>
        <w:rPr>
          <w:del w:id="2843" w:author="AbbVie1" w:date="2025-05-10T12:51:00Z"/>
          <w:sz w:val="22"/>
          <w:szCs w:val="22"/>
          <w:lang w:val="lv-LV"/>
        </w:rPr>
      </w:pPr>
      <w:del w:id="2844" w:author="AbbVie1" w:date="2025-05-10T12:51:00Z">
        <w:r w:rsidRPr="00AE120B">
          <w:rPr>
            <w:sz w:val="22"/>
            <w:szCs w:val="22"/>
            <w:lang w:val="lv-LV"/>
          </w:rPr>
          <w:delText>Starp pieaugušiem pacientiem ar perēkļain</w:delText>
        </w:r>
        <w:r w:rsidR="007A48A7" w:rsidRPr="00AE120B">
          <w:rPr>
            <w:sz w:val="22"/>
            <w:szCs w:val="22"/>
            <w:lang w:val="lv-LV"/>
          </w:rPr>
          <w:delText>o</w:delText>
        </w:r>
        <w:r w:rsidRPr="00AE120B">
          <w:rPr>
            <w:sz w:val="22"/>
            <w:szCs w:val="22"/>
            <w:lang w:val="lv-LV"/>
          </w:rPr>
          <w:delText xml:space="preserve"> psoriāzi, kuri saņēma ilgstošu adalimumaba monoterapiju un piedalījās terapijas pārtraukšanas un atsākšanas pētījumā, adalimumaba antivielu veidošanās sastopamība (11 no 482 pacientiem jeb 2,3%) bija līdzīga tai, kas tika novērota pirms terapijas pārtraukšanas (11 no 590 pacientiem jeb 1,9%).</w:delText>
        </w:r>
      </w:del>
    </w:p>
    <w:p w14:paraId="2359B780" w14:textId="13F5075D" w:rsidR="009E04D1" w:rsidRPr="00AE120B" w:rsidRDefault="009E04D1" w:rsidP="00F768D0">
      <w:pPr>
        <w:widowControl w:val="0"/>
        <w:tabs>
          <w:tab w:val="left" w:pos="1294"/>
        </w:tabs>
        <w:autoSpaceDE w:val="0"/>
        <w:jc w:val="both"/>
        <w:rPr>
          <w:del w:id="2845" w:author="AbbVie1" w:date="2025-05-10T12:51:00Z"/>
          <w:sz w:val="22"/>
          <w:szCs w:val="22"/>
          <w:lang w:val="lv-LV"/>
        </w:rPr>
      </w:pPr>
    </w:p>
    <w:p w14:paraId="43E16080" w14:textId="35E4CB16" w:rsidR="009E04D1" w:rsidRPr="00AE120B" w:rsidRDefault="00000000" w:rsidP="00F768D0">
      <w:pPr>
        <w:widowControl w:val="0"/>
        <w:tabs>
          <w:tab w:val="left" w:pos="1294"/>
        </w:tabs>
        <w:autoSpaceDE w:val="0"/>
        <w:rPr>
          <w:del w:id="2846" w:author="AbbVie1" w:date="2025-05-10T12:51:00Z"/>
          <w:sz w:val="22"/>
          <w:szCs w:val="22"/>
          <w:lang w:val="lv-LV"/>
        </w:rPr>
      </w:pPr>
      <w:del w:id="2847" w:author="AbbVie1" w:date="2025-05-10T12:51:00Z">
        <w:r w:rsidRPr="00AE120B">
          <w:rPr>
            <w:sz w:val="22"/>
            <w:szCs w:val="22"/>
            <w:lang w:val="lv-LV"/>
          </w:rPr>
          <w:delText>Adalimumabu saņēmušiem pediatriskiem pacientiem ar vidēji smagu vai smagu Krona slimību, adalimumaba antivielu rašanās sastopamība bija 3,3%.</w:delText>
        </w:r>
      </w:del>
    </w:p>
    <w:p w14:paraId="383FE56B" w14:textId="254FD792" w:rsidR="00FB5AE9" w:rsidRPr="00AE120B" w:rsidRDefault="00FB5AE9" w:rsidP="00F768D0">
      <w:pPr>
        <w:widowControl w:val="0"/>
        <w:tabs>
          <w:tab w:val="left" w:pos="1294"/>
        </w:tabs>
        <w:autoSpaceDE w:val="0"/>
        <w:rPr>
          <w:del w:id="2848" w:author="AbbVie1" w:date="2025-05-10T12:51:00Z"/>
          <w:sz w:val="22"/>
          <w:szCs w:val="22"/>
          <w:lang w:val="lv-LV"/>
        </w:rPr>
      </w:pPr>
    </w:p>
    <w:p w14:paraId="06510853" w14:textId="4B4EA7DF" w:rsidR="00253E05" w:rsidRPr="00AE120B" w:rsidRDefault="00000000" w:rsidP="00F768D0">
      <w:pPr>
        <w:widowControl w:val="0"/>
        <w:tabs>
          <w:tab w:val="left" w:pos="1294"/>
        </w:tabs>
        <w:autoSpaceDE w:val="0"/>
        <w:autoSpaceDN w:val="0"/>
        <w:adjustRightInd w:val="0"/>
        <w:rPr>
          <w:del w:id="2849" w:author="AbbVie1" w:date="2025-05-10T12:51:00Z"/>
          <w:bCs/>
          <w:iCs/>
          <w:sz w:val="22"/>
          <w:szCs w:val="22"/>
          <w:lang w:val="lv-LV"/>
        </w:rPr>
      </w:pPr>
      <w:del w:id="2850" w:author="AbbVie1" w:date="2025-05-10T12:51:00Z">
        <w:r w:rsidRPr="00AE120B">
          <w:rPr>
            <w:sz w:val="22"/>
            <w:szCs w:val="22"/>
            <w:lang w:val="lv-LV"/>
          </w:rPr>
          <w:delText>Starp pieaugušiem pacientiem ar Krona slimību adalimumaba antivielas tika atklātas septiņiem no 269 pacientiem jeb 2,6%.</w:delText>
        </w:r>
      </w:del>
    </w:p>
    <w:p w14:paraId="6DB91272" w14:textId="238B0249" w:rsidR="00253E05" w:rsidRPr="00AE120B" w:rsidRDefault="00253E05" w:rsidP="00F768D0">
      <w:pPr>
        <w:widowControl w:val="0"/>
        <w:tabs>
          <w:tab w:val="left" w:pos="1294"/>
        </w:tabs>
        <w:autoSpaceDE w:val="0"/>
        <w:autoSpaceDN w:val="0"/>
        <w:adjustRightInd w:val="0"/>
        <w:rPr>
          <w:del w:id="2851" w:author="AbbVie1" w:date="2025-05-10T12:51:00Z"/>
          <w:sz w:val="22"/>
          <w:szCs w:val="22"/>
          <w:lang w:val="lv-LV"/>
        </w:rPr>
      </w:pPr>
    </w:p>
    <w:p w14:paraId="70058564" w14:textId="7E4E9223" w:rsidR="00FB5AE9" w:rsidRPr="00AE120B" w:rsidRDefault="00000000" w:rsidP="00F768D0">
      <w:pPr>
        <w:widowControl w:val="0"/>
        <w:tabs>
          <w:tab w:val="left" w:pos="1294"/>
        </w:tabs>
        <w:autoSpaceDE w:val="0"/>
        <w:rPr>
          <w:del w:id="2852" w:author="AbbVie1" w:date="2025-05-10T12:51:00Z"/>
          <w:sz w:val="22"/>
          <w:szCs w:val="22"/>
          <w:lang w:val="lv-LV"/>
        </w:rPr>
      </w:pPr>
      <w:del w:id="2853" w:author="AbbVie1" w:date="2025-05-10T12:51:00Z">
        <w:r w:rsidRPr="00AE120B">
          <w:rPr>
            <w:sz w:val="22"/>
            <w:szCs w:val="22"/>
            <w:lang w:val="lv-LV"/>
          </w:rPr>
          <w:delText>Starp pieaugušiem pacientiem ar neinfekciozu uveītu adalimumaba antivielas tika atklātas 4,8% ar adalimumabu ārstēto pacientu (12 no 249 pacientiem).</w:delText>
        </w:r>
      </w:del>
    </w:p>
    <w:p w14:paraId="1EDB2F69" w14:textId="27494CBE" w:rsidR="00903455" w:rsidRPr="00AE120B" w:rsidRDefault="00903455" w:rsidP="00F768D0">
      <w:pPr>
        <w:widowControl w:val="0"/>
        <w:tabs>
          <w:tab w:val="left" w:pos="1294"/>
        </w:tabs>
        <w:autoSpaceDE w:val="0"/>
        <w:rPr>
          <w:del w:id="2854" w:author="AbbVie1" w:date="2025-05-10T12:51:00Z"/>
          <w:sz w:val="22"/>
          <w:szCs w:val="22"/>
          <w:lang w:val="lv-LV"/>
        </w:rPr>
      </w:pPr>
    </w:p>
    <w:p w14:paraId="59B6A024" w14:textId="493FE4E2" w:rsidR="00903455" w:rsidRPr="00AE120B" w:rsidRDefault="00000000" w:rsidP="00F768D0">
      <w:pPr>
        <w:widowControl w:val="0"/>
        <w:tabs>
          <w:tab w:val="left" w:pos="1294"/>
        </w:tabs>
        <w:autoSpaceDE w:val="0"/>
        <w:rPr>
          <w:del w:id="2855" w:author="AbbVie1" w:date="2025-05-10T12:51:00Z"/>
          <w:sz w:val="22"/>
          <w:szCs w:val="22"/>
          <w:lang w:val="lv-LV"/>
        </w:rPr>
      </w:pPr>
      <w:del w:id="2856" w:author="AbbVie1" w:date="2025-05-10T12:51:00Z">
        <w:r w:rsidRPr="00AE120B">
          <w:rPr>
            <w:sz w:val="22"/>
            <w:szCs w:val="22"/>
            <w:lang w:val="lv-LV"/>
          </w:rPr>
          <w:delText xml:space="preserve">Adalimumabu saņēmušiem pediatriskiem pacientiem ar vidēji smagu </w:delText>
        </w:r>
        <w:r w:rsidR="000B7F06" w:rsidRPr="00AE120B">
          <w:rPr>
            <w:sz w:val="22"/>
            <w:szCs w:val="22"/>
            <w:lang w:val="lv-LV"/>
          </w:rPr>
          <w:delText>vai</w:delText>
        </w:r>
        <w:r w:rsidRPr="00AE120B">
          <w:rPr>
            <w:sz w:val="22"/>
            <w:szCs w:val="22"/>
            <w:lang w:val="lv-LV"/>
          </w:rPr>
          <w:delText xml:space="preserve"> smagu</w:delText>
        </w:r>
        <w:r w:rsidR="00381450" w:rsidRPr="00AE120B">
          <w:rPr>
            <w:sz w:val="22"/>
            <w:szCs w:val="22"/>
            <w:lang w:val="lv-LV"/>
          </w:rPr>
          <w:delText>,</w:delText>
        </w:r>
        <w:r w:rsidRPr="00AE120B">
          <w:rPr>
            <w:sz w:val="22"/>
            <w:szCs w:val="22"/>
            <w:lang w:val="lv-LV"/>
          </w:rPr>
          <w:delText xml:space="preserve"> aktīvu čūlaino kolītu adalimumaba antivielu rašanās sastopamība bija 3%.</w:delText>
        </w:r>
      </w:del>
    </w:p>
    <w:p w14:paraId="4E2A6C7B" w14:textId="333CA112" w:rsidR="009E04D1" w:rsidRPr="00AE120B" w:rsidRDefault="009E04D1" w:rsidP="00F768D0">
      <w:pPr>
        <w:widowControl w:val="0"/>
        <w:tabs>
          <w:tab w:val="left" w:pos="1294"/>
        </w:tabs>
        <w:autoSpaceDE w:val="0"/>
        <w:jc w:val="both"/>
        <w:rPr>
          <w:del w:id="2857" w:author="AbbVie1" w:date="2025-05-10T12:51:00Z"/>
          <w:sz w:val="22"/>
          <w:szCs w:val="22"/>
          <w:lang w:val="lv-LV"/>
        </w:rPr>
      </w:pPr>
    </w:p>
    <w:p w14:paraId="4C9077A2" w14:textId="33812E57" w:rsidR="009E04D1" w:rsidRPr="00AE120B" w:rsidRDefault="00000000" w:rsidP="00942370">
      <w:pPr>
        <w:pStyle w:val="BodyTextIndent"/>
        <w:keepNext/>
        <w:keepLines/>
        <w:widowControl w:val="0"/>
        <w:autoSpaceDE/>
        <w:spacing w:line="240" w:lineRule="auto"/>
        <w:rPr>
          <w:del w:id="2858" w:author="AbbVie1" w:date="2025-05-10T12:51:00Z"/>
          <w:color w:val="auto"/>
        </w:rPr>
      </w:pPr>
      <w:del w:id="2859" w:author="AbbVie1" w:date="2025-05-10T12:51:00Z">
        <w:r w:rsidRPr="00AE120B">
          <w:rPr>
            <w:color w:val="auto"/>
          </w:rPr>
          <w:delText>Im</w:delText>
        </w:r>
        <w:r w:rsidR="007E5472" w:rsidRPr="00AE120B">
          <w:rPr>
            <w:color w:val="auto"/>
          </w:rPr>
          <w:delText>u</w:delText>
        </w:r>
        <w:r w:rsidRPr="00AE120B">
          <w:rPr>
            <w:color w:val="auto"/>
          </w:rPr>
          <w:delText>n</w:delText>
        </w:r>
        <w:r w:rsidR="007E5472" w:rsidRPr="00AE120B">
          <w:rPr>
            <w:color w:val="auto"/>
          </w:rPr>
          <w:delText>o</w:delText>
        </w:r>
        <w:r w:rsidRPr="00AE120B">
          <w:rPr>
            <w:color w:val="auto"/>
          </w:rPr>
          <w:delText>genitātes analīzes ir specifiskas zālēm, tāpēc antivielu veidošanās daudzumu nevar salīdzināt ar citu zāļu analīzēm.</w:delText>
        </w:r>
      </w:del>
    </w:p>
    <w:p w14:paraId="5D4A7098" w14:textId="7DDB837D" w:rsidR="00F43D70" w:rsidRPr="00AE120B" w:rsidRDefault="00F43D70" w:rsidP="00F768D0">
      <w:pPr>
        <w:pStyle w:val="BodyTextIndent"/>
        <w:widowControl w:val="0"/>
        <w:autoSpaceDE/>
        <w:spacing w:line="240" w:lineRule="auto"/>
        <w:rPr>
          <w:del w:id="2860" w:author="AbbVie1" w:date="2025-05-10T12:51:00Z"/>
          <w:color w:val="auto"/>
        </w:rPr>
      </w:pPr>
    </w:p>
    <w:p w14:paraId="0BCE62E5" w14:textId="46FFFF7E" w:rsidR="00F43D70" w:rsidRPr="00AE120B" w:rsidRDefault="00000000" w:rsidP="00F768D0">
      <w:pPr>
        <w:pStyle w:val="BodyTextIndent"/>
        <w:widowControl w:val="0"/>
        <w:autoSpaceDE/>
        <w:spacing w:line="240" w:lineRule="auto"/>
        <w:rPr>
          <w:del w:id="2861" w:author="AbbVie1" w:date="2025-05-10T12:51:00Z"/>
          <w:color w:val="auto"/>
          <w:u w:val="single"/>
        </w:rPr>
      </w:pPr>
      <w:del w:id="2862" w:author="AbbVie1" w:date="2025-05-10T12:51:00Z">
        <w:r w:rsidRPr="00AE120B">
          <w:rPr>
            <w:color w:val="auto"/>
            <w:u w:val="single"/>
          </w:rPr>
          <w:delText>Pediatriskā populācija</w:delText>
        </w:r>
      </w:del>
    </w:p>
    <w:p w14:paraId="07B49F58" w14:textId="65F95F49" w:rsidR="00A858BF" w:rsidRPr="00AE120B" w:rsidRDefault="00A858BF" w:rsidP="00F768D0">
      <w:pPr>
        <w:pStyle w:val="BodyTextIndent"/>
        <w:widowControl w:val="0"/>
        <w:autoSpaceDE/>
        <w:spacing w:line="240" w:lineRule="auto"/>
        <w:rPr>
          <w:del w:id="2863" w:author="AbbVie1" w:date="2025-05-10T12:51:00Z"/>
          <w:color w:val="auto"/>
          <w:u w:val="single"/>
        </w:rPr>
      </w:pPr>
    </w:p>
    <w:p w14:paraId="3751B6A1" w14:textId="0A16782A" w:rsidR="00A858BF" w:rsidRPr="00AE120B" w:rsidRDefault="00000000" w:rsidP="00A858BF">
      <w:pPr>
        <w:pStyle w:val="BodyText3"/>
        <w:keepNext/>
        <w:keepLines/>
        <w:widowControl w:val="0"/>
        <w:suppressAutoHyphens w:val="0"/>
        <w:rPr>
          <w:del w:id="2864" w:author="AbbVie1" w:date="2025-05-10T12:51:00Z"/>
          <w:bCs/>
          <w:i/>
          <w:iCs/>
          <w:color w:val="auto"/>
          <w:sz w:val="22"/>
          <w:szCs w:val="22"/>
          <w:u w:val="single"/>
          <w:lang w:val="lv-LV"/>
        </w:rPr>
      </w:pPr>
      <w:del w:id="2865" w:author="AbbVie1" w:date="2025-05-10T12:51:00Z">
        <w:r w:rsidRPr="00AE120B">
          <w:rPr>
            <w:bCs/>
            <w:i/>
            <w:iCs/>
            <w:color w:val="auto"/>
            <w:sz w:val="22"/>
            <w:szCs w:val="22"/>
            <w:lang w:val="lv-LV"/>
          </w:rPr>
          <w:delText>Juvenīls idiopātisks artrīts (JIA)</w:delText>
        </w:r>
      </w:del>
    </w:p>
    <w:p w14:paraId="54D81927" w14:textId="1B0C8E7E" w:rsidR="00A858BF" w:rsidRPr="00AE120B" w:rsidRDefault="00A858BF" w:rsidP="00A858BF">
      <w:pPr>
        <w:pStyle w:val="BodyText3"/>
        <w:keepNext/>
        <w:keepLines/>
        <w:widowControl w:val="0"/>
        <w:suppressAutoHyphens w:val="0"/>
        <w:rPr>
          <w:del w:id="2866" w:author="AbbVie1" w:date="2025-05-10T12:51:00Z"/>
          <w:bCs/>
          <w:i/>
          <w:iCs/>
          <w:color w:val="auto"/>
          <w:sz w:val="22"/>
          <w:szCs w:val="22"/>
          <w:u w:val="single"/>
          <w:lang w:val="lv-LV"/>
        </w:rPr>
      </w:pPr>
    </w:p>
    <w:p w14:paraId="0149BEC5" w14:textId="1E023283" w:rsidR="00A858BF" w:rsidRPr="00AE120B" w:rsidRDefault="00000000" w:rsidP="00A858BF">
      <w:pPr>
        <w:pStyle w:val="BodyText3"/>
        <w:keepNext/>
        <w:keepLines/>
        <w:widowControl w:val="0"/>
        <w:suppressAutoHyphens w:val="0"/>
        <w:rPr>
          <w:del w:id="2867" w:author="AbbVie1" w:date="2025-05-10T12:51:00Z"/>
          <w:bCs/>
          <w:iCs/>
          <w:color w:val="auto"/>
          <w:sz w:val="22"/>
          <w:szCs w:val="22"/>
          <w:u w:val="single"/>
          <w:lang w:val="lv-LV"/>
        </w:rPr>
      </w:pPr>
      <w:del w:id="2868" w:author="AbbVie1" w:date="2025-05-10T12:51:00Z">
        <w:r w:rsidRPr="00AE120B">
          <w:rPr>
            <w:bCs/>
            <w:i/>
            <w:iCs/>
            <w:color w:val="auto"/>
            <w:sz w:val="22"/>
            <w:szCs w:val="22"/>
            <w:u w:val="single"/>
            <w:lang w:val="lv-LV"/>
          </w:rPr>
          <w:delText>Poliartikulārs juvenīls idiopātisks artrīts (pJIA)</w:delText>
        </w:r>
      </w:del>
    </w:p>
    <w:p w14:paraId="052837A1" w14:textId="555896F7" w:rsidR="00A858BF" w:rsidRPr="00AE120B" w:rsidRDefault="00A858BF" w:rsidP="00A858BF">
      <w:pPr>
        <w:pStyle w:val="BodyText3"/>
        <w:widowControl w:val="0"/>
        <w:suppressAutoHyphens w:val="0"/>
        <w:rPr>
          <w:del w:id="2869" w:author="AbbVie1" w:date="2025-05-10T12:51:00Z"/>
          <w:bCs/>
          <w:iCs/>
          <w:color w:val="auto"/>
          <w:sz w:val="22"/>
          <w:szCs w:val="22"/>
          <w:u w:val="single"/>
          <w:lang w:val="lv-LV"/>
        </w:rPr>
      </w:pPr>
    </w:p>
    <w:p w14:paraId="72EAC778" w14:textId="3A8CD158" w:rsidR="00A858BF" w:rsidRPr="00AE120B" w:rsidRDefault="00000000" w:rsidP="00A858BF">
      <w:pPr>
        <w:pStyle w:val="BodyText3"/>
        <w:widowControl w:val="0"/>
        <w:suppressAutoHyphens w:val="0"/>
        <w:rPr>
          <w:del w:id="2870" w:author="AbbVie1" w:date="2025-05-10T12:51:00Z"/>
          <w:iCs/>
          <w:color w:val="auto"/>
          <w:sz w:val="22"/>
          <w:szCs w:val="22"/>
          <w:u w:val="single"/>
          <w:lang w:val="lv-LV"/>
        </w:rPr>
      </w:pPr>
      <w:del w:id="2871" w:author="AbbVie1" w:date="2025-05-10T12:51:00Z">
        <w:r w:rsidRPr="00AE120B">
          <w:rPr>
            <w:bCs/>
            <w:iCs/>
            <w:color w:val="auto"/>
            <w:sz w:val="22"/>
            <w:szCs w:val="22"/>
            <w:lang w:val="lv-LV"/>
          </w:rPr>
          <w:delText>Humira drošums un efektivitāte tika vērtēta divos pētījumos (pJIA I un II) bērniem ar aktīvu poliartikulāru vai poliartikulāru juvenīla idiopātiska artrīta gaitu, kuriem bija dažādi JIA sākšanās veidi (visbiežāk negatīvs vai pozitīvs reimatoīdā faktora poliartrīts un paplašinātais oligoartrīts).</w:delText>
        </w:r>
      </w:del>
    </w:p>
    <w:p w14:paraId="33F343D5" w14:textId="4747EF9D" w:rsidR="00A858BF" w:rsidRPr="00AE120B" w:rsidRDefault="00A858BF" w:rsidP="00A858BF">
      <w:pPr>
        <w:pStyle w:val="BodyText3"/>
        <w:widowControl w:val="0"/>
        <w:suppressAutoHyphens w:val="0"/>
        <w:rPr>
          <w:del w:id="2872" w:author="AbbVie1" w:date="2025-05-10T12:51:00Z"/>
          <w:iCs/>
          <w:color w:val="auto"/>
          <w:sz w:val="22"/>
          <w:szCs w:val="22"/>
          <w:u w:val="single"/>
          <w:lang w:val="lv-LV"/>
        </w:rPr>
      </w:pPr>
    </w:p>
    <w:p w14:paraId="167E18ED" w14:textId="439572E6" w:rsidR="00A858BF" w:rsidRPr="00AE120B" w:rsidRDefault="00000000" w:rsidP="00A858BF">
      <w:pPr>
        <w:pStyle w:val="BodyText3"/>
        <w:widowControl w:val="0"/>
        <w:suppressAutoHyphens w:val="0"/>
        <w:rPr>
          <w:del w:id="2873" w:author="AbbVie1" w:date="2025-05-10T12:51:00Z"/>
          <w:color w:val="auto"/>
          <w:sz w:val="22"/>
          <w:szCs w:val="22"/>
          <w:lang w:val="lv-LV"/>
        </w:rPr>
      </w:pPr>
      <w:del w:id="2874" w:author="AbbVie1" w:date="2025-05-10T12:51:00Z">
        <w:r w:rsidRPr="00AE120B">
          <w:rPr>
            <w:color w:val="auto"/>
            <w:sz w:val="22"/>
            <w:szCs w:val="22"/>
            <w:lang w:val="lv-LV"/>
          </w:rPr>
          <w:delText>pJIA-I</w:delText>
        </w:r>
      </w:del>
    </w:p>
    <w:p w14:paraId="7E8EE7B4" w14:textId="5765B22D" w:rsidR="00A858BF" w:rsidRPr="00AE120B" w:rsidRDefault="00A858BF" w:rsidP="00A858BF">
      <w:pPr>
        <w:pStyle w:val="BodyText3"/>
        <w:widowControl w:val="0"/>
        <w:suppressAutoHyphens w:val="0"/>
        <w:rPr>
          <w:del w:id="2875" w:author="AbbVie1" w:date="2025-05-10T12:51:00Z"/>
          <w:color w:val="auto"/>
          <w:sz w:val="22"/>
          <w:szCs w:val="22"/>
          <w:lang w:val="lv-LV"/>
        </w:rPr>
      </w:pPr>
    </w:p>
    <w:p w14:paraId="4B5BD9A7" w14:textId="13B40ED4" w:rsidR="00A858BF" w:rsidRPr="00AE120B" w:rsidRDefault="00000000" w:rsidP="00A858BF">
      <w:pPr>
        <w:widowControl w:val="0"/>
        <w:tabs>
          <w:tab w:val="left" w:pos="6840"/>
        </w:tabs>
        <w:suppressAutoHyphens w:val="0"/>
        <w:autoSpaceDE w:val="0"/>
        <w:ind w:right="53"/>
        <w:rPr>
          <w:del w:id="2876" w:author="AbbVie1" w:date="2025-05-10T12:51:00Z"/>
          <w:sz w:val="22"/>
          <w:szCs w:val="22"/>
          <w:lang w:val="lv-LV"/>
        </w:rPr>
      </w:pPr>
      <w:del w:id="2877" w:author="AbbVie1" w:date="2025-05-10T12:51:00Z">
        <w:r w:rsidRPr="00AE120B">
          <w:rPr>
            <w:sz w:val="22"/>
            <w:szCs w:val="22"/>
            <w:lang w:val="lv-LV"/>
          </w:rPr>
          <w:delText xml:space="preserve">Humira lietošanas drošums un efektivitāte tika vērtēta daudzcentru, randomizētā, dubultmaskētā, paralēlu grupu pētījumā 171 bērnam (4–17 gadu vecumā) ar poliartikulāru JIA. Atklātajā ievadfāzē </w:delText>
        </w:r>
        <w:r w:rsidRPr="00AE120B">
          <w:rPr>
            <w:sz w:val="22"/>
            <w:szCs w:val="22"/>
            <w:lang w:val="lv-LV"/>
          </w:rPr>
          <w:lastRenderedPageBreak/>
          <w:delText xml:space="preserve">(OL LI - </w:delText>
        </w:r>
        <w:r w:rsidRPr="00AE120B">
          <w:rPr>
            <w:i/>
            <w:sz w:val="22"/>
            <w:szCs w:val="22"/>
            <w:lang w:val="lv-LV"/>
          </w:rPr>
          <w:delText>open-label lead in phase</w:delText>
        </w:r>
        <w:r w:rsidRPr="00AE120B">
          <w:rPr>
            <w:sz w:val="22"/>
            <w:szCs w:val="22"/>
            <w:lang w:val="lv-LV"/>
          </w:rPr>
          <w:delText>) pacienti tika stratificēti divās grupās — ar MTX (metotreksātu) ārstēto pacientu grupā un tādu pacientu grupā, kuri nebija ārstēti ar MTX. Pacienti, kuri nebija ārstēti ar MTX, vai nu nebija saņēmuši MTX vispār, vai tā lietošana bija pārtraukta vismaz divas nedēļas pirms pētījuma zāļu lietošanas. Pacienti turpināja lietot stabilas nesteroīdo pretiekaisuma līdzekļu (NPL) un/vai prednizona devas (≤ 0,2 mg/kg/dienā vai maksimāli 10 mg/dienā). OL LI fāzē visi pacienti saņēma 24 mg/m</w:delText>
        </w:r>
        <w:r w:rsidRPr="00AE120B">
          <w:rPr>
            <w:sz w:val="22"/>
            <w:szCs w:val="22"/>
            <w:vertAlign w:val="superscript"/>
            <w:lang w:val="lv-LV"/>
          </w:rPr>
          <w:delText>2</w:delText>
        </w:r>
        <w:r w:rsidRPr="00AE120B">
          <w:rPr>
            <w:sz w:val="22"/>
            <w:szCs w:val="22"/>
            <w:lang w:val="lv-LV"/>
          </w:rPr>
          <w:delText xml:space="preserve"> līdz maksimāli 40 mg Humira katru otro nedēļu 16 nedēļas. Pacientu sadalījums pēc vecuma un minimālās, vidējās un maksimālās devas, kas saņemta OL LI fāzē, parādīts </w:delText>
        </w:r>
        <w:r w:rsidR="00C2247A" w:rsidRPr="00AE120B">
          <w:rPr>
            <w:sz w:val="22"/>
            <w:szCs w:val="22"/>
            <w:lang w:val="lv-LV"/>
          </w:rPr>
          <w:delText>20</w:delText>
        </w:r>
        <w:r w:rsidRPr="00AE120B">
          <w:rPr>
            <w:sz w:val="22"/>
            <w:szCs w:val="22"/>
            <w:lang w:val="lv-LV"/>
          </w:rPr>
          <w:delText xml:space="preserve">. tabulā. </w:delText>
        </w:r>
      </w:del>
    </w:p>
    <w:p w14:paraId="1DB9BFD9" w14:textId="7DA99C6D" w:rsidR="00A858BF" w:rsidRPr="00AE120B" w:rsidRDefault="00A858BF" w:rsidP="00A858BF">
      <w:pPr>
        <w:widowControl w:val="0"/>
        <w:tabs>
          <w:tab w:val="left" w:pos="6840"/>
        </w:tabs>
        <w:suppressAutoHyphens w:val="0"/>
        <w:autoSpaceDE w:val="0"/>
        <w:ind w:right="51"/>
        <w:rPr>
          <w:del w:id="2878" w:author="AbbVie1" w:date="2025-05-10T12:51:00Z"/>
          <w:sz w:val="22"/>
          <w:szCs w:val="22"/>
          <w:lang w:val="lv-LV"/>
        </w:rPr>
      </w:pPr>
    </w:p>
    <w:p w14:paraId="7A01BC0C" w14:textId="13536378" w:rsidR="00A858BF" w:rsidRPr="00AE120B" w:rsidRDefault="00000000" w:rsidP="00A858BF">
      <w:pPr>
        <w:pStyle w:val="BodyTextIndent"/>
        <w:widowControl w:val="0"/>
        <w:suppressAutoHyphens w:val="0"/>
        <w:spacing w:line="240" w:lineRule="auto"/>
        <w:ind w:left="110" w:right="51"/>
        <w:jc w:val="center"/>
        <w:rPr>
          <w:del w:id="2879" w:author="AbbVie1" w:date="2025-05-10T12:51:00Z"/>
          <w:b/>
          <w:color w:val="auto"/>
        </w:rPr>
      </w:pPr>
      <w:del w:id="2880" w:author="AbbVie1" w:date="2025-05-10T12:51:00Z">
        <w:r w:rsidRPr="00AE120B">
          <w:rPr>
            <w:b/>
            <w:color w:val="auto"/>
          </w:rPr>
          <w:delText>20. tabula</w:delText>
        </w:r>
      </w:del>
    </w:p>
    <w:p w14:paraId="2F981EDB" w14:textId="1FB5B012" w:rsidR="00A858BF" w:rsidRPr="00AE120B" w:rsidRDefault="00000000" w:rsidP="00A858BF">
      <w:pPr>
        <w:pStyle w:val="BodyTextIndent"/>
        <w:widowControl w:val="0"/>
        <w:suppressAutoHyphens w:val="0"/>
        <w:spacing w:line="240" w:lineRule="auto"/>
        <w:ind w:left="110" w:right="51"/>
        <w:jc w:val="center"/>
        <w:rPr>
          <w:del w:id="2881" w:author="AbbVie1" w:date="2025-05-10T12:51:00Z"/>
          <w:b/>
          <w:color w:val="auto"/>
        </w:rPr>
      </w:pPr>
      <w:del w:id="2882" w:author="AbbVie1" w:date="2025-05-10T12:51:00Z">
        <w:r w:rsidRPr="00AE120B">
          <w:rPr>
            <w:b/>
            <w:color w:val="auto"/>
          </w:rPr>
          <w:delText>Pacientu sadalījums pēc vecuma un OL LI fāzē saņemtās adalimumaba devas</w:delText>
        </w:r>
      </w:del>
    </w:p>
    <w:p w14:paraId="79E49331" w14:textId="18306E25" w:rsidR="00A858BF" w:rsidRPr="00AE120B" w:rsidRDefault="00A858BF" w:rsidP="00A858BF">
      <w:pPr>
        <w:pStyle w:val="BodyTextIndent"/>
        <w:widowControl w:val="0"/>
        <w:suppressAutoHyphens w:val="0"/>
        <w:spacing w:line="240" w:lineRule="auto"/>
        <w:ind w:left="110" w:right="51"/>
        <w:jc w:val="center"/>
        <w:rPr>
          <w:del w:id="2883" w:author="AbbVie1" w:date="2025-05-10T12:51:00Z"/>
          <w:b/>
          <w:bCs/>
          <w:color w:val="auto"/>
        </w:rPr>
      </w:pPr>
    </w:p>
    <w:tbl>
      <w:tblPr>
        <w:tblW w:w="0" w:type="auto"/>
        <w:tblInd w:w="95" w:type="dxa"/>
        <w:tblLayout w:type="fixed"/>
        <w:tblLook w:val="0000" w:firstRow="0" w:lastRow="0" w:firstColumn="0" w:lastColumn="0" w:noHBand="0" w:noVBand="0"/>
      </w:tblPr>
      <w:tblGrid>
        <w:gridCol w:w="2418"/>
        <w:gridCol w:w="3520"/>
        <w:gridCol w:w="3269"/>
      </w:tblGrid>
      <w:tr w:rsidR="006D30D4" w14:paraId="05D0119D" w14:textId="4D07C2AD" w:rsidTr="00ED5CAA">
        <w:trPr>
          <w:cantSplit/>
          <w:del w:id="2884" w:author="AbbVie1" w:date="2025-05-10T12:51:00Z"/>
        </w:trPr>
        <w:tc>
          <w:tcPr>
            <w:tcW w:w="2418" w:type="dxa"/>
            <w:tcBorders>
              <w:top w:val="single" w:sz="4" w:space="0" w:color="000000"/>
              <w:left w:val="single" w:sz="4" w:space="0" w:color="000000"/>
              <w:bottom w:val="single" w:sz="4" w:space="0" w:color="000000"/>
            </w:tcBorders>
          </w:tcPr>
          <w:p w14:paraId="50EFC49F" w14:textId="7A8F76F4" w:rsidR="00A858BF" w:rsidRPr="00AE120B" w:rsidRDefault="00000000" w:rsidP="00ED5CAA">
            <w:pPr>
              <w:pStyle w:val="BodyTextIndent"/>
              <w:widowControl w:val="0"/>
              <w:suppressAutoHyphens w:val="0"/>
              <w:spacing w:line="240" w:lineRule="auto"/>
              <w:ind w:right="51"/>
              <w:rPr>
                <w:del w:id="2885" w:author="AbbVie1" w:date="2025-05-10T12:51:00Z"/>
                <w:b/>
                <w:bCs/>
                <w:color w:val="auto"/>
              </w:rPr>
            </w:pPr>
            <w:del w:id="2886" w:author="AbbVie1" w:date="2025-05-10T12:51:00Z">
              <w:r w:rsidRPr="00AE120B">
                <w:rPr>
                  <w:b/>
                  <w:bCs/>
                  <w:color w:val="auto"/>
                </w:rPr>
                <w:delText>Vecuma grupa</w:delText>
              </w:r>
            </w:del>
          </w:p>
        </w:tc>
        <w:tc>
          <w:tcPr>
            <w:tcW w:w="3520" w:type="dxa"/>
            <w:tcBorders>
              <w:top w:val="single" w:sz="4" w:space="0" w:color="000000"/>
              <w:left w:val="single" w:sz="4" w:space="0" w:color="000000"/>
              <w:bottom w:val="single" w:sz="4" w:space="0" w:color="000000"/>
            </w:tcBorders>
          </w:tcPr>
          <w:p w14:paraId="1956F17D" w14:textId="05771FF2" w:rsidR="00A858BF" w:rsidRPr="00AE120B" w:rsidRDefault="00000000" w:rsidP="00ED5CAA">
            <w:pPr>
              <w:pStyle w:val="BodyTextIndent"/>
              <w:widowControl w:val="0"/>
              <w:suppressAutoHyphens w:val="0"/>
              <w:spacing w:line="240" w:lineRule="auto"/>
              <w:ind w:right="51"/>
              <w:rPr>
                <w:del w:id="2887" w:author="AbbVie1" w:date="2025-05-10T12:51:00Z"/>
                <w:b/>
                <w:bCs/>
                <w:color w:val="auto"/>
              </w:rPr>
            </w:pPr>
            <w:del w:id="2888" w:author="AbbVie1" w:date="2025-05-10T12:51:00Z">
              <w:r w:rsidRPr="00AE120B">
                <w:rPr>
                  <w:b/>
                  <w:bCs/>
                  <w:color w:val="auto"/>
                </w:rPr>
                <w:delText>Pacientu skaits sākumā n (%)</w:delText>
              </w:r>
            </w:del>
          </w:p>
        </w:tc>
        <w:tc>
          <w:tcPr>
            <w:tcW w:w="3269" w:type="dxa"/>
            <w:tcBorders>
              <w:top w:val="single" w:sz="4" w:space="0" w:color="000000"/>
              <w:left w:val="single" w:sz="4" w:space="0" w:color="000000"/>
              <w:bottom w:val="single" w:sz="4" w:space="0" w:color="000000"/>
              <w:right w:val="single" w:sz="4" w:space="0" w:color="000000"/>
            </w:tcBorders>
          </w:tcPr>
          <w:p w14:paraId="377B0733" w14:textId="1F139354" w:rsidR="00A858BF" w:rsidRPr="00AE120B" w:rsidRDefault="00000000" w:rsidP="00ED5CAA">
            <w:pPr>
              <w:pStyle w:val="BodyTextIndent"/>
              <w:widowControl w:val="0"/>
              <w:suppressAutoHyphens w:val="0"/>
              <w:spacing w:line="240" w:lineRule="auto"/>
              <w:ind w:right="51"/>
              <w:rPr>
                <w:del w:id="2889" w:author="AbbVie1" w:date="2025-05-10T12:51:00Z"/>
              </w:rPr>
            </w:pPr>
            <w:del w:id="2890" w:author="AbbVie1" w:date="2025-05-10T12:51:00Z">
              <w:r w:rsidRPr="00AE120B">
                <w:rPr>
                  <w:b/>
                  <w:bCs/>
                  <w:color w:val="auto"/>
                </w:rPr>
                <w:delText>Minimālā, vidējā un maksimālā deva</w:delText>
              </w:r>
            </w:del>
          </w:p>
        </w:tc>
      </w:tr>
      <w:tr w:rsidR="006D30D4" w14:paraId="16CD5108" w14:textId="6AA37E18" w:rsidTr="00ED5CAA">
        <w:trPr>
          <w:cantSplit/>
          <w:del w:id="2891" w:author="AbbVie1" w:date="2025-05-10T12:51:00Z"/>
        </w:trPr>
        <w:tc>
          <w:tcPr>
            <w:tcW w:w="2418" w:type="dxa"/>
            <w:tcBorders>
              <w:top w:val="single" w:sz="4" w:space="0" w:color="000000"/>
              <w:left w:val="single" w:sz="4" w:space="0" w:color="000000"/>
              <w:bottom w:val="single" w:sz="4" w:space="0" w:color="000000"/>
            </w:tcBorders>
          </w:tcPr>
          <w:p w14:paraId="1A405E99" w14:textId="2AF5A880" w:rsidR="00A858BF" w:rsidRPr="00AE120B" w:rsidRDefault="00000000" w:rsidP="00ED5CAA">
            <w:pPr>
              <w:pStyle w:val="BodyTextIndent"/>
              <w:widowControl w:val="0"/>
              <w:suppressAutoHyphens w:val="0"/>
              <w:spacing w:line="240" w:lineRule="auto"/>
              <w:ind w:right="51"/>
              <w:rPr>
                <w:del w:id="2892" w:author="AbbVie1" w:date="2025-05-10T12:51:00Z"/>
                <w:bCs/>
                <w:color w:val="auto"/>
              </w:rPr>
            </w:pPr>
            <w:del w:id="2893" w:author="AbbVie1" w:date="2025-05-10T12:51:00Z">
              <w:r w:rsidRPr="00AE120B">
                <w:rPr>
                  <w:bCs/>
                  <w:color w:val="auto"/>
                </w:rPr>
                <w:delText>4 līdz 7 gadi</w:delText>
              </w:r>
            </w:del>
          </w:p>
        </w:tc>
        <w:tc>
          <w:tcPr>
            <w:tcW w:w="3520" w:type="dxa"/>
            <w:tcBorders>
              <w:top w:val="single" w:sz="4" w:space="0" w:color="000000"/>
              <w:left w:val="single" w:sz="4" w:space="0" w:color="000000"/>
              <w:bottom w:val="single" w:sz="4" w:space="0" w:color="000000"/>
            </w:tcBorders>
          </w:tcPr>
          <w:p w14:paraId="3279CDA7" w14:textId="26D88B26" w:rsidR="00A858BF" w:rsidRPr="00AE120B" w:rsidRDefault="00000000" w:rsidP="00ED5CAA">
            <w:pPr>
              <w:pStyle w:val="BodyTextIndent"/>
              <w:widowControl w:val="0"/>
              <w:suppressAutoHyphens w:val="0"/>
              <w:spacing w:line="240" w:lineRule="auto"/>
              <w:ind w:right="51"/>
              <w:rPr>
                <w:del w:id="2894" w:author="AbbVie1" w:date="2025-05-10T12:51:00Z"/>
                <w:bCs/>
                <w:color w:val="auto"/>
              </w:rPr>
            </w:pPr>
            <w:del w:id="2895" w:author="AbbVie1" w:date="2025-05-10T12:51:00Z">
              <w:r w:rsidRPr="00AE120B">
                <w:rPr>
                  <w:bCs/>
                  <w:color w:val="auto"/>
                </w:rPr>
                <w:delText>31 (18,1)</w:delText>
              </w:r>
            </w:del>
          </w:p>
        </w:tc>
        <w:tc>
          <w:tcPr>
            <w:tcW w:w="3269" w:type="dxa"/>
            <w:tcBorders>
              <w:top w:val="single" w:sz="4" w:space="0" w:color="000000"/>
              <w:left w:val="single" w:sz="4" w:space="0" w:color="000000"/>
              <w:bottom w:val="single" w:sz="4" w:space="0" w:color="000000"/>
              <w:right w:val="single" w:sz="4" w:space="0" w:color="000000"/>
            </w:tcBorders>
          </w:tcPr>
          <w:p w14:paraId="05D350BF" w14:textId="4478D581" w:rsidR="00A858BF" w:rsidRPr="00AE120B" w:rsidRDefault="00000000" w:rsidP="00ED5CAA">
            <w:pPr>
              <w:pStyle w:val="BodyTextIndent"/>
              <w:widowControl w:val="0"/>
              <w:suppressAutoHyphens w:val="0"/>
              <w:spacing w:line="240" w:lineRule="auto"/>
              <w:ind w:right="51"/>
              <w:rPr>
                <w:del w:id="2896" w:author="AbbVie1" w:date="2025-05-10T12:51:00Z"/>
              </w:rPr>
            </w:pPr>
            <w:del w:id="2897" w:author="AbbVie1" w:date="2025-05-10T12:51:00Z">
              <w:r w:rsidRPr="00AE120B">
                <w:rPr>
                  <w:bCs/>
                  <w:color w:val="auto"/>
                </w:rPr>
                <w:delText>10, 20 un 25 mg</w:delText>
              </w:r>
            </w:del>
          </w:p>
        </w:tc>
      </w:tr>
      <w:tr w:rsidR="006D30D4" w14:paraId="3960B674" w14:textId="594FC63E" w:rsidTr="00ED5CAA">
        <w:trPr>
          <w:cantSplit/>
          <w:del w:id="2898" w:author="AbbVie1" w:date="2025-05-10T12:51:00Z"/>
        </w:trPr>
        <w:tc>
          <w:tcPr>
            <w:tcW w:w="2418" w:type="dxa"/>
            <w:tcBorders>
              <w:top w:val="single" w:sz="4" w:space="0" w:color="000000"/>
              <w:left w:val="single" w:sz="4" w:space="0" w:color="000000"/>
              <w:bottom w:val="single" w:sz="4" w:space="0" w:color="000000"/>
            </w:tcBorders>
          </w:tcPr>
          <w:p w14:paraId="5DAA68BC" w14:textId="520110E5" w:rsidR="00A858BF" w:rsidRPr="00AE120B" w:rsidRDefault="00000000" w:rsidP="00ED5CAA">
            <w:pPr>
              <w:pStyle w:val="BodyTextIndent"/>
              <w:widowControl w:val="0"/>
              <w:suppressAutoHyphens w:val="0"/>
              <w:spacing w:line="240" w:lineRule="auto"/>
              <w:ind w:right="53"/>
              <w:rPr>
                <w:del w:id="2899" w:author="AbbVie1" w:date="2025-05-10T12:51:00Z"/>
                <w:bCs/>
                <w:color w:val="auto"/>
              </w:rPr>
            </w:pPr>
            <w:del w:id="2900" w:author="AbbVie1" w:date="2025-05-10T12:51:00Z">
              <w:r w:rsidRPr="00AE120B">
                <w:rPr>
                  <w:bCs/>
                  <w:color w:val="auto"/>
                </w:rPr>
                <w:delText>8 līdz 12 gadi</w:delText>
              </w:r>
            </w:del>
          </w:p>
        </w:tc>
        <w:tc>
          <w:tcPr>
            <w:tcW w:w="3520" w:type="dxa"/>
            <w:tcBorders>
              <w:top w:val="single" w:sz="4" w:space="0" w:color="000000"/>
              <w:left w:val="single" w:sz="4" w:space="0" w:color="000000"/>
              <w:bottom w:val="single" w:sz="4" w:space="0" w:color="000000"/>
            </w:tcBorders>
          </w:tcPr>
          <w:p w14:paraId="6D80E36A" w14:textId="198858F1" w:rsidR="00A858BF" w:rsidRPr="00AE120B" w:rsidRDefault="00000000" w:rsidP="00ED5CAA">
            <w:pPr>
              <w:pStyle w:val="BodyTextIndent"/>
              <w:widowControl w:val="0"/>
              <w:suppressAutoHyphens w:val="0"/>
              <w:spacing w:line="240" w:lineRule="auto"/>
              <w:ind w:right="53"/>
              <w:rPr>
                <w:del w:id="2901" w:author="AbbVie1" w:date="2025-05-10T12:51:00Z"/>
                <w:bCs/>
                <w:color w:val="auto"/>
              </w:rPr>
            </w:pPr>
            <w:del w:id="2902" w:author="AbbVie1" w:date="2025-05-10T12:51:00Z">
              <w:r w:rsidRPr="00AE120B">
                <w:rPr>
                  <w:bCs/>
                  <w:color w:val="auto"/>
                </w:rPr>
                <w:delText>71 (41,5)</w:delText>
              </w:r>
            </w:del>
          </w:p>
        </w:tc>
        <w:tc>
          <w:tcPr>
            <w:tcW w:w="3269" w:type="dxa"/>
            <w:tcBorders>
              <w:top w:val="single" w:sz="4" w:space="0" w:color="000000"/>
              <w:left w:val="single" w:sz="4" w:space="0" w:color="000000"/>
              <w:bottom w:val="single" w:sz="4" w:space="0" w:color="000000"/>
              <w:right w:val="single" w:sz="4" w:space="0" w:color="000000"/>
            </w:tcBorders>
          </w:tcPr>
          <w:p w14:paraId="04A141A9" w14:textId="1705EC87" w:rsidR="00A858BF" w:rsidRPr="00AE120B" w:rsidRDefault="00000000" w:rsidP="00ED5CAA">
            <w:pPr>
              <w:pStyle w:val="BodyTextIndent"/>
              <w:widowControl w:val="0"/>
              <w:suppressAutoHyphens w:val="0"/>
              <w:spacing w:line="240" w:lineRule="auto"/>
              <w:ind w:right="53"/>
              <w:rPr>
                <w:del w:id="2903" w:author="AbbVie1" w:date="2025-05-10T12:51:00Z"/>
              </w:rPr>
            </w:pPr>
            <w:del w:id="2904" w:author="AbbVie1" w:date="2025-05-10T12:51:00Z">
              <w:r w:rsidRPr="00AE120B">
                <w:rPr>
                  <w:bCs/>
                  <w:color w:val="auto"/>
                </w:rPr>
                <w:delText>20, 25 un 40 mg</w:delText>
              </w:r>
            </w:del>
          </w:p>
        </w:tc>
      </w:tr>
      <w:tr w:rsidR="006D30D4" w14:paraId="19597445" w14:textId="55D8C345" w:rsidTr="00ED5CAA">
        <w:trPr>
          <w:cantSplit/>
          <w:del w:id="2905" w:author="AbbVie1" w:date="2025-05-10T12:51:00Z"/>
        </w:trPr>
        <w:tc>
          <w:tcPr>
            <w:tcW w:w="2418" w:type="dxa"/>
            <w:tcBorders>
              <w:top w:val="single" w:sz="4" w:space="0" w:color="000000"/>
              <w:left w:val="single" w:sz="4" w:space="0" w:color="000000"/>
              <w:bottom w:val="single" w:sz="4" w:space="0" w:color="000000"/>
            </w:tcBorders>
          </w:tcPr>
          <w:p w14:paraId="4E44539C" w14:textId="7A45ABD7" w:rsidR="00A858BF" w:rsidRPr="00AE120B" w:rsidRDefault="00000000" w:rsidP="00ED5CAA">
            <w:pPr>
              <w:pStyle w:val="BodyTextIndent"/>
              <w:widowControl w:val="0"/>
              <w:suppressAutoHyphens w:val="0"/>
              <w:spacing w:line="240" w:lineRule="auto"/>
              <w:ind w:right="53"/>
              <w:rPr>
                <w:del w:id="2906" w:author="AbbVie1" w:date="2025-05-10T12:51:00Z"/>
                <w:bCs/>
                <w:color w:val="auto"/>
              </w:rPr>
            </w:pPr>
            <w:del w:id="2907" w:author="AbbVie1" w:date="2025-05-10T12:51:00Z">
              <w:r w:rsidRPr="00AE120B">
                <w:rPr>
                  <w:bCs/>
                  <w:color w:val="auto"/>
                </w:rPr>
                <w:delText>13 līdz 17 gadi</w:delText>
              </w:r>
            </w:del>
          </w:p>
        </w:tc>
        <w:tc>
          <w:tcPr>
            <w:tcW w:w="3520" w:type="dxa"/>
            <w:tcBorders>
              <w:top w:val="single" w:sz="4" w:space="0" w:color="000000"/>
              <w:left w:val="single" w:sz="4" w:space="0" w:color="000000"/>
              <w:bottom w:val="single" w:sz="4" w:space="0" w:color="000000"/>
            </w:tcBorders>
          </w:tcPr>
          <w:p w14:paraId="2E486ED9" w14:textId="37914EF5" w:rsidR="00A858BF" w:rsidRPr="00AE120B" w:rsidRDefault="00000000" w:rsidP="00ED5CAA">
            <w:pPr>
              <w:pStyle w:val="BodyTextIndent"/>
              <w:widowControl w:val="0"/>
              <w:suppressAutoHyphens w:val="0"/>
              <w:spacing w:line="240" w:lineRule="auto"/>
              <w:ind w:right="53"/>
              <w:rPr>
                <w:del w:id="2908" w:author="AbbVie1" w:date="2025-05-10T12:51:00Z"/>
                <w:bCs/>
                <w:color w:val="auto"/>
              </w:rPr>
            </w:pPr>
            <w:del w:id="2909" w:author="AbbVie1" w:date="2025-05-10T12:51:00Z">
              <w:r w:rsidRPr="00AE120B">
                <w:rPr>
                  <w:bCs/>
                  <w:color w:val="auto"/>
                </w:rPr>
                <w:delText>69 (40,4)</w:delText>
              </w:r>
            </w:del>
          </w:p>
        </w:tc>
        <w:tc>
          <w:tcPr>
            <w:tcW w:w="3269" w:type="dxa"/>
            <w:tcBorders>
              <w:top w:val="single" w:sz="4" w:space="0" w:color="000000"/>
              <w:left w:val="single" w:sz="4" w:space="0" w:color="000000"/>
              <w:bottom w:val="single" w:sz="4" w:space="0" w:color="000000"/>
              <w:right w:val="single" w:sz="4" w:space="0" w:color="000000"/>
            </w:tcBorders>
          </w:tcPr>
          <w:p w14:paraId="2BD1593E" w14:textId="72CA4C29" w:rsidR="00A858BF" w:rsidRPr="00AE120B" w:rsidRDefault="00000000" w:rsidP="00ED5CAA">
            <w:pPr>
              <w:pStyle w:val="BodyTextIndent"/>
              <w:widowControl w:val="0"/>
              <w:suppressAutoHyphens w:val="0"/>
              <w:spacing w:line="240" w:lineRule="auto"/>
              <w:ind w:right="53"/>
              <w:rPr>
                <w:del w:id="2910" w:author="AbbVie1" w:date="2025-05-10T12:51:00Z"/>
              </w:rPr>
            </w:pPr>
            <w:del w:id="2911" w:author="AbbVie1" w:date="2025-05-10T12:51:00Z">
              <w:r w:rsidRPr="00AE120B">
                <w:rPr>
                  <w:bCs/>
                  <w:color w:val="auto"/>
                </w:rPr>
                <w:delText>25, 40 un 40 mg</w:delText>
              </w:r>
            </w:del>
          </w:p>
        </w:tc>
      </w:tr>
    </w:tbl>
    <w:p w14:paraId="17CE3F41" w14:textId="77C80A00" w:rsidR="00A858BF" w:rsidRPr="00AE120B" w:rsidRDefault="00A858BF" w:rsidP="00A858BF">
      <w:pPr>
        <w:pStyle w:val="BodyText1"/>
        <w:widowControl w:val="0"/>
        <w:suppressAutoHyphens w:val="0"/>
        <w:spacing w:after="0" w:line="240" w:lineRule="auto"/>
        <w:ind w:left="0"/>
        <w:jc w:val="left"/>
        <w:rPr>
          <w:del w:id="2912" w:author="AbbVie1" w:date="2025-05-10T12:51:00Z"/>
          <w:sz w:val="22"/>
          <w:szCs w:val="22"/>
          <w:lang w:val="lv-LV"/>
        </w:rPr>
      </w:pPr>
    </w:p>
    <w:p w14:paraId="5E5D5F54" w14:textId="4A4CDB19" w:rsidR="00A858BF" w:rsidRPr="00AE120B" w:rsidRDefault="00000000" w:rsidP="00A858BF">
      <w:pPr>
        <w:widowControl w:val="0"/>
        <w:tabs>
          <w:tab w:val="left" w:pos="6840"/>
        </w:tabs>
        <w:suppressAutoHyphens w:val="0"/>
        <w:autoSpaceDE w:val="0"/>
        <w:ind w:right="53"/>
        <w:rPr>
          <w:del w:id="2913" w:author="AbbVie1" w:date="2025-05-10T12:51:00Z"/>
          <w:sz w:val="22"/>
          <w:szCs w:val="22"/>
          <w:lang w:val="lv-LV"/>
        </w:rPr>
      </w:pPr>
      <w:del w:id="2914" w:author="AbbVie1" w:date="2025-05-10T12:51:00Z">
        <w:r w:rsidRPr="00AE120B">
          <w:rPr>
            <w:sz w:val="22"/>
            <w:szCs w:val="22"/>
            <w:lang w:val="lv-LV"/>
          </w:rPr>
          <w:delText>Pacienti, kuriem 16. nedēļā konstatēja Pediatrisko ACR 30 atbildes reakciju, bija piemēroti nejaušinātai iedalīšanai dubultmaskētajā (DB -</w:delText>
        </w:r>
        <w:r w:rsidRPr="00AE120B">
          <w:rPr>
            <w:i/>
            <w:sz w:val="22"/>
            <w:szCs w:val="22"/>
            <w:lang w:val="lv-LV"/>
          </w:rPr>
          <w:delText xml:space="preserve"> double blind</w:delText>
        </w:r>
        <w:r w:rsidRPr="00AE120B">
          <w:rPr>
            <w:sz w:val="22"/>
            <w:szCs w:val="22"/>
            <w:lang w:val="lv-LV"/>
          </w:rPr>
          <w:delText>) fāzē, un saņēma vai nu Humira 24 mg/m</w:delText>
        </w:r>
        <w:r w:rsidRPr="00AE120B">
          <w:rPr>
            <w:sz w:val="22"/>
            <w:szCs w:val="22"/>
            <w:vertAlign w:val="superscript"/>
            <w:lang w:val="lv-LV"/>
          </w:rPr>
          <w:delText xml:space="preserve">2 </w:delText>
        </w:r>
        <w:r w:rsidRPr="00AE120B">
          <w:rPr>
            <w:sz w:val="22"/>
            <w:szCs w:val="22"/>
            <w:lang w:val="lv-LV"/>
          </w:rPr>
          <w:delText xml:space="preserve">līdz pat 40 mg, vai placebo katru otro nedēļu vēl 32 nedēļas vai līdz slimības uzliesmojumam. Slimības uzliesmojuma kritēriji tika definēti kā pasliktināšanās par ≥ 30%, salīdzinot ar sākumstāvokli ≥3 no 6 Pediatriskā ACR pamatkritērijiem, ≥ 2 aktīvas locītavas un uzlabošanās par &gt;30% ne vairāk kā 1 no 6 kritērijiem. Pēc 32 nedēļām vai slimības uzliesmojuma brīdī pacienti bija piemēroti iekļaušanai atklātajā pagarinājuma fāzē.  </w:delText>
        </w:r>
      </w:del>
    </w:p>
    <w:p w14:paraId="3F1EF4A1" w14:textId="017E1FFC" w:rsidR="00A858BF" w:rsidRPr="00AE120B" w:rsidRDefault="00A858BF" w:rsidP="00A858BF">
      <w:pPr>
        <w:widowControl w:val="0"/>
        <w:tabs>
          <w:tab w:val="left" w:pos="6840"/>
        </w:tabs>
        <w:suppressAutoHyphens w:val="0"/>
        <w:autoSpaceDE w:val="0"/>
        <w:ind w:right="53"/>
        <w:rPr>
          <w:del w:id="2915" w:author="AbbVie1" w:date="2025-05-10T12:51:00Z"/>
          <w:sz w:val="22"/>
          <w:szCs w:val="22"/>
          <w:lang w:val="lv-LV"/>
        </w:rPr>
      </w:pPr>
    </w:p>
    <w:p w14:paraId="219B9989" w14:textId="614748C3" w:rsidR="00A858BF" w:rsidRPr="00AE120B" w:rsidRDefault="00000000" w:rsidP="00A858BF">
      <w:pPr>
        <w:pStyle w:val="BodyTextIndent"/>
        <w:keepNext/>
        <w:keepLines/>
        <w:widowControl w:val="0"/>
        <w:suppressAutoHyphens w:val="0"/>
        <w:ind w:left="110" w:right="51"/>
        <w:jc w:val="center"/>
        <w:rPr>
          <w:del w:id="2916" w:author="AbbVie1" w:date="2025-05-10T12:51:00Z"/>
          <w:b/>
          <w:color w:val="auto"/>
        </w:rPr>
      </w:pPr>
      <w:del w:id="2917" w:author="AbbVie1" w:date="2025-05-10T12:51:00Z">
        <w:r w:rsidRPr="00AE120B">
          <w:rPr>
            <w:b/>
            <w:color w:val="auto"/>
          </w:rPr>
          <w:delText>21. tabula</w:delText>
        </w:r>
      </w:del>
    </w:p>
    <w:p w14:paraId="695DD676" w14:textId="71017977" w:rsidR="00A858BF" w:rsidRPr="00AE120B" w:rsidRDefault="00000000" w:rsidP="00A858BF">
      <w:pPr>
        <w:pStyle w:val="BodyTextIndent"/>
        <w:keepNext/>
        <w:keepLines/>
        <w:widowControl w:val="0"/>
        <w:suppressAutoHyphens w:val="0"/>
        <w:ind w:left="110" w:right="51"/>
        <w:jc w:val="center"/>
        <w:rPr>
          <w:del w:id="2918" w:author="AbbVie1" w:date="2025-05-10T12:51:00Z"/>
          <w:b/>
          <w:color w:val="auto"/>
        </w:rPr>
      </w:pPr>
      <w:del w:id="2919" w:author="AbbVie1" w:date="2025-05-10T12:51:00Z">
        <w:r w:rsidRPr="00AE120B">
          <w:rPr>
            <w:b/>
            <w:color w:val="auto"/>
          </w:rPr>
          <w:delText>Ped ACR 30 atbildes reakcijas JIA pētījumā</w:delText>
        </w:r>
      </w:del>
    </w:p>
    <w:p w14:paraId="4FF967D3" w14:textId="609DCFAD" w:rsidR="00A858BF" w:rsidRPr="00AE120B" w:rsidRDefault="00A858BF" w:rsidP="00A858BF">
      <w:pPr>
        <w:pStyle w:val="BodyTextIndent"/>
        <w:keepNext/>
        <w:keepLines/>
        <w:widowControl w:val="0"/>
        <w:suppressAutoHyphens w:val="0"/>
        <w:ind w:left="110" w:right="51"/>
        <w:jc w:val="center"/>
        <w:rPr>
          <w:del w:id="2920" w:author="AbbVie1" w:date="2025-05-10T12:51:00Z"/>
          <w:b/>
          <w:bCs/>
          <w:color w:val="auto"/>
        </w:rPr>
      </w:pPr>
    </w:p>
    <w:tbl>
      <w:tblPr>
        <w:tblW w:w="0" w:type="auto"/>
        <w:tblInd w:w="95" w:type="dxa"/>
        <w:tblLayout w:type="fixed"/>
        <w:tblLook w:val="0000" w:firstRow="0" w:lastRow="0" w:firstColumn="0" w:lastColumn="0" w:noHBand="0" w:noVBand="0"/>
      </w:tblPr>
      <w:tblGrid>
        <w:gridCol w:w="2418"/>
        <w:gridCol w:w="1760"/>
        <w:gridCol w:w="1760"/>
        <w:gridCol w:w="1650"/>
        <w:gridCol w:w="1619"/>
      </w:tblGrid>
      <w:tr w:rsidR="006D30D4" w14:paraId="511DB490" w14:textId="78381248" w:rsidTr="00ED5CAA">
        <w:trPr>
          <w:cantSplit/>
          <w:del w:id="2921" w:author="AbbVie1" w:date="2025-05-10T12:51:00Z"/>
        </w:trPr>
        <w:tc>
          <w:tcPr>
            <w:tcW w:w="2418" w:type="dxa"/>
            <w:tcBorders>
              <w:top w:val="single" w:sz="4" w:space="0" w:color="000000"/>
              <w:left w:val="single" w:sz="4" w:space="0" w:color="000000"/>
              <w:bottom w:val="single" w:sz="4" w:space="0" w:color="000000"/>
            </w:tcBorders>
          </w:tcPr>
          <w:p w14:paraId="2E10E644" w14:textId="0B41453F" w:rsidR="00A858BF" w:rsidRPr="00AE120B" w:rsidRDefault="00000000" w:rsidP="00ED5CAA">
            <w:pPr>
              <w:pStyle w:val="BodyTextIndent"/>
              <w:keepNext/>
              <w:keepLines/>
              <w:widowControl w:val="0"/>
              <w:suppressAutoHyphens w:val="0"/>
              <w:ind w:right="51"/>
              <w:rPr>
                <w:del w:id="2922" w:author="AbbVie1" w:date="2025-05-10T12:51:00Z"/>
                <w:b/>
                <w:bCs/>
                <w:color w:val="auto"/>
              </w:rPr>
            </w:pPr>
            <w:del w:id="2923" w:author="AbbVie1" w:date="2025-05-10T12:51:00Z">
              <w:r w:rsidRPr="00AE120B">
                <w:rPr>
                  <w:b/>
                  <w:bCs/>
                  <w:color w:val="auto"/>
                </w:rPr>
                <w:delText>Grupa</w:delText>
              </w:r>
            </w:del>
          </w:p>
        </w:tc>
        <w:tc>
          <w:tcPr>
            <w:tcW w:w="3520" w:type="dxa"/>
            <w:gridSpan w:val="2"/>
            <w:tcBorders>
              <w:top w:val="single" w:sz="4" w:space="0" w:color="000000"/>
              <w:left w:val="single" w:sz="4" w:space="0" w:color="000000"/>
              <w:bottom w:val="single" w:sz="4" w:space="0" w:color="000000"/>
            </w:tcBorders>
          </w:tcPr>
          <w:p w14:paraId="595E85A9" w14:textId="3E40705A" w:rsidR="00A858BF" w:rsidRPr="00AE120B" w:rsidRDefault="00000000" w:rsidP="00ED5CAA">
            <w:pPr>
              <w:pStyle w:val="BodyTextIndent"/>
              <w:keepNext/>
              <w:keepLines/>
              <w:widowControl w:val="0"/>
              <w:suppressAutoHyphens w:val="0"/>
              <w:ind w:right="51"/>
              <w:jc w:val="center"/>
              <w:rPr>
                <w:del w:id="2924" w:author="AbbVie1" w:date="2025-05-10T12:51:00Z"/>
                <w:b/>
                <w:bCs/>
                <w:color w:val="auto"/>
              </w:rPr>
            </w:pPr>
            <w:del w:id="2925" w:author="AbbVie1" w:date="2025-05-10T12:51:00Z">
              <w:r w:rsidRPr="00AE120B">
                <w:rPr>
                  <w:b/>
                  <w:bCs/>
                  <w:color w:val="auto"/>
                </w:rPr>
                <w:delText>MTX</w:delText>
              </w:r>
            </w:del>
          </w:p>
        </w:tc>
        <w:tc>
          <w:tcPr>
            <w:tcW w:w="3269" w:type="dxa"/>
            <w:gridSpan w:val="2"/>
            <w:tcBorders>
              <w:top w:val="single" w:sz="4" w:space="0" w:color="000000"/>
              <w:left w:val="single" w:sz="4" w:space="0" w:color="000000"/>
              <w:bottom w:val="single" w:sz="4" w:space="0" w:color="000000"/>
              <w:right w:val="single" w:sz="4" w:space="0" w:color="000000"/>
            </w:tcBorders>
          </w:tcPr>
          <w:p w14:paraId="1A3A7EC3" w14:textId="5F73CACD" w:rsidR="00A858BF" w:rsidRPr="00AE120B" w:rsidRDefault="00000000" w:rsidP="00ED5CAA">
            <w:pPr>
              <w:pStyle w:val="BodyTextIndent"/>
              <w:keepNext/>
              <w:keepLines/>
              <w:widowControl w:val="0"/>
              <w:suppressAutoHyphens w:val="0"/>
              <w:ind w:right="51"/>
              <w:jc w:val="center"/>
              <w:rPr>
                <w:del w:id="2926" w:author="AbbVie1" w:date="2025-05-10T12:51:00Z"/>
              </w:rPr>
            </w:pPr>
            <w:del w:id="2927" w:author="AbbVie1" w:date="2025-05-10T12:51:00Z">
              <w:r w:rsidRPr="00AE120B">
                <w:rPr>
                  <w:b/>
                  <w:bCs/>
                  <w:color w:val="auto"/>
                </w:rPr>
                <w:delText>Bez MTX</w:delText>
              </w:r>
            </w:del>
          </w:p>
        </w:tc>
      </w:tr>
      <w:tr w:rsidR="006D30D4" w14:paraId="1DCD96D8" w14:textId="45550E0D" w:rsidTr="00ED5CAA">
        <w:trPr>
          <w:cantSplit/>
          <w:del w:id="2928" w:author="AbbVie1" w:date="2025-05-10T12:51:00Z"/>
        </w:trPr>
        <w:tc>
          <w:tcPr>
            <w:tcW w:w="2418" w:type="dxa"/>
            <w:tcBorders>
              <w:top w:val="single" w:sz="4" w:space="0" w:color="000000"/>
              <w:left w:val="single" w:sz="4" w:space="0" w:color="000000"/>
              <w:bottom w:val="single" w:sz="4" w:space="0" w:color="000000"/>
            </w:tcBorders>
          </w:tcPr>
          <w:p w14:paraId="7BA4DB37" w14:textId="2ED7E41A" w:rsidR="00A858BF" w:rsidRPr="00AE120B" w:rsidRDefault="00000000" w:rsidP="00ED5CAA">
            <w:pPr>
              <w:pStyle w:val="BodyTextIndent"/>
              <w:keepNext/>
              <w:keepLines/>
              <w:widowControl w:val="0"/>
              <w:suppressAutoHyphens w:val="0"/>
              <w:ind w:right="51"/>
              <w:rPr>
                <w:del w:id="2929" w:author="AbbVie1" w:date="2025-05-10T12:51:00Z"/>
                <w:b/>
                <w:bCs/>
                <w:color w:val="auto"/>
              </w:rPr>
            </w:pPr>
            <w:del w:id="2930" w:author="AbbVie1" w:date="2025-05-10T12:51:00Z">
              <w:r w:rsidRPr="00AE120B">
                <w:rPr>
                  <w:b/>
                  <w:bCs/>
                  <w:color w:val="auto"/>
                </w:rPr>
                <w:delText>Fāze</w:delText>
              </w:r>
            </w:del>
          </w:p>
        </w:tc>
        <w:tc>
          <w:tcPr>
            <w:tcW w:w="3520" w:type="dxa"/>
            <w:gridSpan w:val="2"/>
            <w:tcBorders>
              <w:top w:val="single" w:sz="4" w:space="0" w:color="000000"/>
              <w:left w:val="single" w:sz="4" w:space="0" w:color="000000"/>
              <w:bottom w:val="single" w:sz="4" w:space="0" w:color="000000"/>
            </w:tcBorders>
          </w:tcPr>
          <w:p w14:paraId="7E7AC430" w14:textId="2B569203" w:rsidR="00A858BF" w:rsidRPr="00AE120B" w:rsidRDefault="00A858BF" w:rsidP="00ED5CAA">
            <w:pPr>
              <w:pStyle w:val="BodyTextIndent"/>
              <w:keepNext/>
              <w:keepLines/>
              <w:widowControl w:val="0"/>
              <w:suppressAutoHyphens w:val="0"/>
              <w:snapToGrid w:val="0"/>
              <w:ind w:right="51"/>
              <w:jc w:val="center"/>
              <w:rPr>
                <w:del w:id="2931" w:author="AbbVie1" w:date="2025-05-10T12:51:00Z"/>
                <w:b/>
                <w:bCs/>
                <w:color w:val="auto"/>
              </w:rPr>
            </w:pPr>
          </w:p>
        </w:tc>
        <w:tc>
          <w:tcPr>
            <w:tcW w:w="3269" w:type="dxa"/>
            <w:gridSpan w:val="2"/>
            <w:tcBorders>
              <w:top w:val="single" w:sz="4" w:space="0" w:color="000000"/>
              <w:left w:val="single" w:sz="4" w:space="0" w:color="000000"/>
              <w:bottom w:val="single" w:sz="4" w:space="0" w:color="000000"/>
              <w:right w:val="single" w:sz="4" w:space="0" w:color="000000"/>
            </w:tcBorders>
          </w:tcPr>
          <w:p w14:paraId="46C56557" w14:textId="332C4B64" w:rsidR="00A858BF" w:rsidRPr="00AE120B" w:rsidRDefault="00A858BF" w:rsidP="00ED5CAA">
            <w:pPr>
              <w:pStyle w:val="BodyTextIndent"/>
              <w:keepNext/>
              <w:keepLines/>
              <w:widowControl w:val="0"/>
              <w:suppressAutoHyphens w:val="0"/>
              <w:snapToGrid w:val="0"/>
              <w:ind w:right="51"/>
              <w:jc w:val="center"/>
              <w:rPr>
                <w:del w:id="2932" w:author="AbbVie1" w:date="2025-05-10T12:51:00Z"/>
                <w:bCs/>
                <w:color w:val="auto"/>
              </w:rPr>
            </w:pPr>
          </w:p>
        </w:tc>
      </w:tr>
      <w:tr w:rsidR="006D30D4" w14:paraId="77422972" w14:textId="5580217B" w:rsidTr="00ED5CAA">
        <w:trPr>
          <w:cantSplit/>
          <w:del w:id="2933" w:author="AbbVie1" w:date="2025-05-10T12:51:00Z"/>
        </w:trPr>
        <w:tc>
          <w:tcPr>
            <w:tcW w:w="2418" w:type="dxa"/>
            <w:tcBorders>
              <w:top w:val="single" w:sz="4" w:space="0" w:color="000000"/>
              <w:left w:val="single" w:sz="4" w:space="0" w:color="000000"/>
              <w:bottom w:val="single" w:sz="4" w:space="0" w:color="000000"/>
            </w:tcBorders>
          </w:tcPr>
          <w:p w14:paraId="7320A6F2" w14:textId="4C369F06" w:rsidR="00A858BF" w:rsidRPr="00AE120B" w:rsidRDefault="00000000" w:rsidP="00ED5CAA">
            <w:pPr>
              <w:pStyle w:val="BodyTextIndent"/>
              <w:keepNext/>
              <w:keepLines/>
              <w:widowControl w:val="0"/>
              <w:suppressAutoHyphens w:val="0"/>
              <w:ind w:right="51"/>
              <w:rPr>
                <w:del w:id="2934" w:author="AbbVie1" w:date="2025-05-10T12:51:00Z"/>
                <w:bCs/>
                <w:color w:val="auto"/>
              </w:rPr>
            </w:pPr>
            <w:del w:id="2935" w:author="AbbVie1" w:date="2025-05-10T12:51:00Z">
              <w:r w:rsidRPr="00AE120B">
                <w:rPr>
                  <w:bCs/>
                  <w:color w:val="auto"/>
                </w:rPr>
                <w:delText>OL-LI 16 nedēļas</w:delText>
              </w:r>
            </w:del>
          </w:p>
        </w:tc>
        <w:tc>
          <w:tcPr>
            <w:tcW w:w="3520" w:type="dxa"/>
            <w:gridSpan w:val="2"/>
            <w:tcBorders>
              <w:top w:val="single" w:sz="4" w:space="0" w:color="000000"/>
              <w:left w:val="single" w:sz="4" w:space="0" w:color="000000"/>
              <w:bottom w:val="single" w:sz="4" w:space="0" w:color="000000"/>
            </w:tcBorders>
          </w:tcPr>
          <w:p w14:paraId="46B180E2" w14:textId="667F7A53" w:rsidR="00A858BF" w:rsidRPr="00AE120B" w:rsidRDefault="00A858BF" w:rsidP="00ED5CAA">
            <w:pPr>
              <w:pStyle w:val="BodyTextIndent"/>
              <w:keepNext/>
              <w:keepLines/>
              <w:widowControl w:val="0"/>
              <w:suppressAutoHyphens w:val="0"/>
              <w:snapToGrid w:val="0"/>
              <w:ind w:right="51"/>
              <w:jc w:val="center"/>
              <w:rPr>
                <w:del w:id="2936" w:author="AbbVie1" w:date="2025-05-10T12:51:00Z"/>
                <w:bCs/>
                <w:color w:val="auto"/>
              </w:rPr>
            </w:pPr>
          </w:p>
        </w:tc>
        <w:tc>
          <w:tcPr>
            <w:tcW w:w="3269" w:type="dxa"/>
            <w:gridSpan w:val="2"/>
            <w:tcBorders>
              <w:top w:val="single" w:sz="4" w:space="0" w:color="000000"/>
              <w:left w:val="single" w:sz="4" w:space="0" w:color="000000"/>
              <w:bottom w:val="single" w:sz="4" w:space="0" w:color="000000"/>
              <w:right w:val="single" w:sz="4" w:space="0" w:color="000000"/>
            </w:tcBorders>
          </w:tcPr>
          <w:p w14:paraId="22AA3864" w14:textId="4384B77D" w:rsidR="00A858BF" w:rsidRPr="00AE120B" w:rsidRDefault="00A858BF" w:rsidP="00ED5CAA">
            <w:pPr>
              <w:pStyle w:val="BodyTextIndent"/>
              <w:keepNext/>
              <w:keepLines/>
              <w:widowControl w:val="0"/>
              <w:suppressAutoHyphens w:val="0"/>
              <w:snapToGrid w:val="0"/>
              <w:ind w:right="51"/>
              <w:jc w:val="center"/>
              <w:rPr>
                <w:del w:id="2937" w:author="AbbVie1" w:date="2025-05-10T12:51:00Z"/>
                <w:bCs/>
                <w:color w:val="auto"/>
              </w:rPr>
            </w:pPr>
          </w:p>
        </w:tc>
      </w:tr>
      <w:tr w:rsidR="006D30D4" w14:paraId="4D80B699" w14:textId="39233F60" w:rsidTr="00ED5CAA">
        <w:trPr>
          <w:cantSplit/>
          <w:del w:id="2938" w:author="AbbVie1" w:date="2025-05-10T12:51:00Z"/>
        </w:trPr>
        <w:tc>
          <w:tcPr>
            <w:tcW w:w="2418" w:type="dxa"/>
            <w:tcBorders>
              <w:top w:val="single" w:sz="4" w:space="0" w:color="000000"/>
              <w:left w:val="single" w:sz="4" w:space="0" w:color="000000"/>
              <w:bottom w:val="single" w:sz="4" w:space="0" w:color="000000"/>
            </w:tcBorders>
          </w:tcPr>
          <w:p w14:paraId="403CE171" w14:textId="7663B1F9" w:rsidR="00A858BF" w:rsidRPr="00AE120B" w:rsidRDefault="00000000" w:rsidP="00ED5CAA">
            <w:pPr>
              <w:pStyle w:val="BodyTextIndent"/>
              <w:keepNext/>
              <w:keepLines/>
              <w:widowControl w:val="0"/>
              <w:suppressAutoHyphens w:val="0"/>
              <w:ind w:right="51"/>
              <w:rPr>
                <w:del w:id="2939" w:author="AbbVie1" w:date="2025-05-10T12:51:00Z"/>
                <w:bCs/>
                <w:color w:val="auto"/>
              </w:rPr>
            </w:pPr>
            <w:del w:id="2940" w:author="AbbVie1" w:date="2025-05-10T12:51:00Z">
              <w:r w:rsidRPr="00AE120B">
                <w:rPr>
                  <w:bCs/>
                  <w:color w:val="auto"/>
                </w:rPr>
                <w:delText>Ped ACR 30 atbildes reakcija (n/N)</w:delText>
              </w:r>
            </w:del>
          </w:p>
        </w:tc>
        <w:tc>
          <w:tcPr>
            <w:tcW w:w="3520" w:type="dxa"/>
            <w:gridSpan w:val="2"/>
            <w:tcBorders>
              <w:top w:val="single" w:sz="4" w:space="0" w:color="000000"/>
              <w:left w:val="single" w:sz="4" w:space="0" w:color="000000"/>
              <w:bottom w:val="single" w:sz="4" w:space="0" w:color="000000"/>
            </w:tcBorders>
          </w:tcPr>
          <w:p w14:paraId="7AA17C98" w14:textId="10ECD1F8" w:rsidR="00A858BF" w:rsidRPr="00AE120B" w:rsidRDefault="00000000" w:rsidP="00ED5CAA">
            <w:pPr>
              <w:pStyle w:val="BodyTextIndent"/>
              <w:keepNext/>
              <w:keepLines/>
              <w:widowControl w:val="0"/>
              <w:suppressAutoHyphens w:val="0"/>
              <w:ind w:right="51"/>
              <w:jc w:val="center"/>
              <w:rPr>
                <w:del w:id="2941" w:author="AbbVie1" w:date="2025-05-10T12:51:00Z"/>
                <w:bCs/>
                <w:color w:val="auto"/>
              </w:rPr>
            </w:pPr>
            <w:del w:id="2942" w:author="AbbVie1" w:date="2025-05-10T12:51:00Z">
              <w:r w:rsidRPr="00AE120B">
                <w:rPr>
                  <w:bCs/>
                  <w:color w:val="auto"/>
                </w:rPr>
                <w:delText>94,1% (80/85)</w:delText>
              </w:r>
            </w:del>
          </w:p>
        </w:tc>
        <w:tc>
          <w:tcPr>
            <w:tcW w:w="3269" w:type="dxa"/>
            <w:gridSpan w:val="2"/>
            <w:tcBorders>
              <w:top w:val="single" w:sz="4" w:space="0" w:color="000000"/>
              <w:left w:val="single" w:sz="4" w:space="0" w:color="000000"/>
              <w:bottom w:val="single" w:sz="4" w:space="0" w:color="000000"/>
              <w:right w:val="single" w:sz="4" w:space="0" w:color="000000"/>
            </w:tcBorders>
          </w:tcPr>
          <w:p w14:paraId="2035DD8A" w14:textId="74FA15CD" w:rsidR="00A858BF" w:rsidRPr="00AE120B" w:rsidRDefault="00000000" w:rsidP="00ED5CAA">
            <w:pPr>
              <w:pStyle w:val="BodyTextIndent"/>
              <w:keepNext/>
              <w:keepLines/>
              <w:widowControl w:val="0"/>
              <w:suppressAutoHyphens w:val="0"/>
              <w:ind w:right="51"/>
              <w:jc w:val="center"/>
              <w:rPr>
                <w:del w:id="2943" w:author="AbbVie1" w:date="2025-05-10T12:51:00Z"/>
              </w:rPr>
            </w:pPr>
            <w:del w:id="2944" w:author="AbbVie1" w:date="2025-05-10T12:51:00Z">
              <w:r w:rsidRPr="00AE120B">
                <w:rPr>
                  <w:bCs/>
                  <w:color w:val="auto"/>
                </w:rPr>
                <w:delText>74,4% (64/86)</w:delText>
              </w:r>
            </w:del>
          </w:p>
        </w:tc>
      </w:tr>
      <w:tr w:rsidR="006D30D4" w14:paraId="7035DBDD" w14:textId="2CDDD56C" w:rsidTr="00ED5CAA">
        <w:trPr>
          <w:cantSplit/>
          <w:del w:id="2945" w:author="AbbVie1" w:date="2025-05-10T12:51:00Z"/>
        </w:trPr>
        <w:tc>
          <w:tcPr>
            <w:tcW w:w="9207" w:type="dxa"/>
            <w:gridSpan w:val="5"/>
            <w:tcBorders>
              <w:top w:val="single" w:sz="4" w:space="0" w:color="000000"/>
              <w:left w:val="single" w:sz="4" w:space="0" w:color="000000"/>
              <w:bottom w:val="single" w:sz="4" w:space="0" w:color="000000"/>
              <w:right w:val="single" w:sz="4" w:space="0" w:color="000000"/>
            </w:tcBorders>
          </w:tcPr>
          <w:p w14:paraId="5DE9DFA6" w14:textId="11E22CD0" w:rsidR="00A858BF" w:rsidRPr="00AE120B" w:rsidRDefault="00000000" w:rsidP="00ED5CAA">
            <w:pPr>
              <w:pStyle w:val="BodyTextIndent"/>
              <w:keepNext/>
              <w:keepLines/>
              <w:widowControl w:val="0"/>
              <w:suppressAutoHyphens w:val="0"/>
              <w:ind w:right="51"/>
              <w:rPr>
                <w:del w:id="2946" w:author="AbbVie1" w:date="2025-05-10T12:51:00Z"/>
              </w:rPr>
            </w:pPr>
            <w:del w:id="2947" w:author="AbbVie1" w:date="2025-05-10T12:51:00Z">
              <w:r w:rsidRPr="00AE120B">
                <w:rPr>
                  <w:bCs/>
                  <w:color w:val="auto"/>
                </w:rPr>
                <w:delText xml:space="preserve">                                                          Efektivitātes </w:delText>
              </w:r>
              <w:r w:rsidRPr="008A0BCD">
                <w:rPr>
                  <w:bCs/>
                  <w:color w:val="auto"/>
                </w:rPr>
                <w:delText>rezultāti</w:delText>
              </w:r>
            </w:del>
          </w:p>
        </w:tc>
      </w:tr>
      <w:tr w:rsidR="006D30D4" w14:paraId="36D2CD70" w14:textId="4416205A" w:rsidTr="00ED5CAA">
        <w:trPr>
          <w:cantSplit/>
          <w:del w:id="2948" w:author="AbbVie1" w:date="2025-05-10T12:51:00Z"/>
        </w:trPr>
        <w:tc>
          <w:tcPr>
            <w:tcW w:w="2418" w:type="dxa"/>
            <w:tcBorders>
              <w:top w:val="single" w:sz="4" w:space="0" w:color="000000"/>
              <w:left w:val="single" w:sz="4" w:space="0" w:color="000000"/>
              <w:bottom w:val="single" w:sz="4" w:space="0" w:color="000000"/>
            </w:tcBorders>
          </w:tcPr>
          <w:p w14:paraId="5D409117" w14:textId="2A90E3ED" w:rsidR="00A858BF" w:rsidRPr="00AE120B" w:rsidRDefault="00000000" w:rsidP="00ED5CAA">
            <w:pPr>
              <w:pStyle w:val="BodyTextIndent"/>
              <w:keepNext/>
              <w:keepLines/>
              <w:widowControl w:val="0"/>
              <w:suppressAutoHyphens w:val="0"/>
              <w:ind w:right="51"/>
              <w:rPr>
                <w:del w:id="2949" w:author="AbbVie1" w:date="2025-05-10T12:51:00Z"/>
                <w:bCs/>
                <w:color w:val="auto"/>
              </w:rPr>
            </w:pPr>
            <w:del w:id="2950" w:author="AbbVie1" w:date="2025-05-10T12:51:00Z">
              <w:r w:rsidRPr="00AE120B">
                <w:rPr>
                  <w:bCs/>
                  <w:color w:val="auto"/>
                </w:rPr>
                <w:delText>Dubultmaskētā, 32 nedēļas</w:delText>
              </w:r>
            </w:del>
          </w:p>
        </w:tc>
        <w:tc>
          <w:tcPr>
            <w:tcW w:w="1760" w:type="dxa"/>
            <w:tcBorders>
              <w:top w:val="single" w:sz="4" w:space="0" w:color="000000"/>
              <w:left w:val="single" w:sz="4" w:space="0" w:color="000000"/>
              <w:bottom w:val="single" w:sz="4" w:space="0" w:color="000000"/>
            </w:tcBorders>
          </w:tcPr>
          <w:p w14:paraId="110AF71A" w14:textId="69B60F2F" w:rsidR="00A858BF" w:rsidRPr="00AE120B" w:rsidRDefault="00000000" w:rsidP="00ED5CAA">
            <w:pPr>
              <w:pStyle w:val="BodyTextIndent"/>
              <w:keepNext/>
              <w:keepLines/>
              <w:widowControl w:val="0"/>
              <w:suppressAutoHyphens w:val="0"/>
              <w:ind w:right="51"/>
              <w:rPr>
                <w:del w:id="2951" w:author="AbbVie1" w:date="2025-05-10T12:51:00Z"/>
                <w:bCs/>
                <w:color w:val="auto"/>
              </w:rPr>
            </w:pPr>
            <w:del w:id="2952" w:author="AbbVie1" w:date="2025-05-10T12:51:00Z">
              <w:r w:rsidRPr="00AE120B">
                <w:rPr>
                  <w:bCs/>
                  <w:color w:val="auto"/>
                </w:rPr>
                <w:delText>Humira / MTX</w:delText>
              </w:r>
            </w:del>
          </w:p>
          <w:p w14:paraId="6CB64874" w14:textId="049340A4" w:rsidR="00A858BF" w:rsidRPr="00AE120B" w:rsidRDefault="00000000" w:rsidP="00ED5CAA">
            <w:pPr>
              <w:pStyle w:val="BodyTextIndent"/>
              <w:keepNext/>
              <w:keepLines/>
              <w:widowControl w:val="0"/>
              <w:suppressAutoHyphens w:val="0"/>
              <w:ind w:right="51"/>
              <w:rPr>
                <w:del w:id="2953" w:author="AbbVie1" w:date="2025-05-10T12:51:00Z"/>
                <w:bCs/>
                <w:color w:val="auto"/>
              </w:rPr>
            </w:pPr>
            <w:del w:id="2954" w:author="AbbVie1" w:date="2025-05-10T12:51:00Z">
              <w:r w:rsidRPr="00AE120B">
                <w:rPr>
                  <w:bCs/>
                  <w:color w:val="auto"/>
                </w:rPr>
                <w:delText>(N = 38)</w:delText>
              </w:r>
            </w:del>
          </w:p>
        </w:tc>
        <w:tc>
          <w:tcPr>
            <w:tcW w:w="1760" w:type="dxa"/>
            <w:tcBorders>
              <w:top w:val="single" w:sz="4" w:space="0" w:color="000000"/>
              <w:left w:val="single" w:sz="4" w:space="0" w:color="000000"/>
              <w:bottom w:val="single" w:sz="4" w:space="0" w:color="000000"/>
            </w:tcBorders>
          </w:tcPr>
          <w:p w14:paraId="28068A32" w14:textId="0FA4A2E1" w:rsidR="00A858BF" w:rsidRPr="00AE120B" w:rsidRDefault="00000000" w:rsidP="00ED5CAA">
            <w:pPr>
              <w:pStyle w:val="BodyTextIndent"/>
              <w:keepNext/>
              <w:keepLines/>
              <w:widowControl w:val="0"/>
              <w:suppressAutoHyphens w:val="0"/>
              <w:ind w:right="51"/>
              <w:rPr>
                <w:del w:id="2955" w:author="AbbVie1" w:date="2025-05-10T12:51:00Z"/>
                <w:bCs/>
                <w:color w:val="auto"/>
              </w:rPr>
            </w:pPr>
            <w:del w:id="2956" w:author="AbbVie1" w:date="2025-05-10T12:51:00Z">
              <w:r w:rsidRPr="00AE120B">
                <w:rPr>
                  <w:bCs/>
                  <w:color w:val="auto"/>
                </w:rPr>
                <w:delText>Placebo / MTX</w:delText>
              </w:r>
            </w:del>
          </w:p>
          <w:p w14:paraId="1DF063FA" w14:textId="12718C7B" w:rsidR="00A858BF" w:rsidRPr="00AE120B" w:rsidRDefault="00000000" w:rsidP="00ED5CAA">
            <w:pPr>
              <w:pStyle w:val="BodyTextIndent"/>
              <w:keepNext/>
              <w:keepLines/>
              <w:widowControl w:val="0"/>
              <w:suppressAutoHyphens w:val="0"/>
              <w:ind w:right="51"/>
              <w:rPr>
                <w:del w:id="2957" w:author="AbbVie1" w:date="2025-05-10T12:51:00Z"/>
                <w:bCs/>
                <w:color w:val="auto"/>
              </w:rPr>
            </w:pPr>
            <w:del w:id="2958" w:author="AbbVie1" w:date="2025-05-10T12:51:00Z">
              <w:r w:rsidRPr="00AE120B">
                <w:rPr>
                  <w:bCs/>
                  <w:color w:val="auto"/>
                </w:rPr>
                <w:delText>(N = 37)</w:delText>
              </w:r>
            </w:del>
          </w:p>
        </w:tc>
        <w:tc>
          <w:tcPr>
            <w:tcW w:w="1650" w:type="dxa"/>
            <w:tcBorders>
              <w:top w:val="single" w:sz="4" w:space="0" w:color="000000"/>
              <w:left w:val="single" w:sz="4" w:space="0" w:color="000000"/>
              <w:bottom w:val="single" w:sz="4" w:space="0" w:color="000000"/>
            </w:tcBorders>
          </w:tcPr>
          <w:p w14:paraId="2A38300F" w14:textId="59446D4E" w:rsidR="00A858BF" w:rsidRPr="00AE120B" w:rsidRDefault="00000000" w:rsidP="00ED5CAA">
            <w:pPr>
              <w:pStyle w:val="BodyTextIndent"/>
              <w:keepNext/>
              <w:keepLines/>
              <w:widowControl w:val="0"/>
              <w:suppressAutoHyphens w:val="0"/>
              <w:ind w:right="51"/>
              <w:rPr>
                <w:del w:id="2959" w:author="AbbVie1" w:date="2025-05-10T12:51:00Z"/>
                <w:bCs/>
                <w:color w:val="auto"/>
              </w:rPr>
            </w:pPr>
            <w:del w:id="2960" w:author="AbbVie1" w:date="2025-05-10T12:51:00Z">
              <w:r w:rsidRPr="00AE120B">
                <w:rPr>
                  <w:bCs/>
                  <w:color w:val="auto"/>
                </w:rPr>
                <w:delText xml:space="preserve">Humira </w:delText>
              </w:r>
            </w:del>
          </w:p>
          <w:p w14:paraId="489878CE" w14:textId="07783255" w:rsidR="00A858BF" w:rsidRPr="00AE120B" w:rsidRDefault="00000000" w:rsidP="00ED5CAA">
            <w:pPr>
              <w:pStyle w:val="BodyTextIndent"/>
              <w:keepNext/>
              <w:keepLines/>
              <w:widowControl w:val="0"/>
              <w:suppressAutoHyphens w:val="0"/>
              <w:ind w:right="51"/>
              <w:rPr>
                <w:del w:id="2961" w:author="AbbVie1" w:date="2025-05-10T12:51:00Z"/>
                <w:bCs/>
                <w:color w:val="auto"/>
              </w:rPr>
            </w:pPr>
            <w:del w:id="2962" w:author="AbbVie1" w:date="2025-05-10T12:51:00Z">
              <w:r w:rsidRPr="00AE120B">
                <w:rPr>
                  <w:bCs/>
                  <w:color w:val="auto"/>
                </w:rPr>
                <w:delText>(N = 30)</w:delText>
              </w:r>
            </w:del>
          </w:p>
        </w:tc>
        <w:tc>
          <w:tcPr>
            <w:tcW w:w="1619" w:type="dxa"/>
            <w:tcBorders>
              <w:top w:val="single" w:sz="4" w:space="0" w:color="000000"/>
              <w:left w:val="single" w:sz="4" w:space="0" w:color="000000"/>
              <w:bottom w:val="single" w:sz="4" w:space="0" w:color="000000"/>
              <w:right w:val="single" w:sz="4" w:space="0" w:color="000000"/>
            </w:tcBorders>
          </w:tcPr>
          <w:p w14:paraId="1C5F4A02" w14:textId="211C33ED" w:rsidR="00A858BF" w:rsidRPr="00AE120B" w:rsidRDefault="00000000" w:rsidP="00ED5CAA">
            <w:pPr>
              <w:pStyle w:val="BodyTextIndent"/>
              <w:keepNext/>
              <w:keepLines/>
              <w:widowControl w:val="0"/>
              <w:suppressAutoHyphens w:val="0"/>
              <w:ind w:right="51"/>
              <w:rPr>
                <w:del w:id="2963" w:author="AbbVie1" w:date="2025-05-10T12:51:00Z"/>
                <w:bCs/>
                <w:color w:val="auto"/>
              </w:rPr>
            </w:pPr>
            <w:del w:id="2964" w:author="AbbVie1" w:date="2025-05-10T12:51:00Z">
              <w:r w:rsidRPr="00AE120B">
                <w:rPr>
                  <w:bCs/>
                  <w:color w:val="auto"/>
                </w:rPr>
                <w:delText>Placebo</w:delText>
              </w:r>
            </w:del>
          </w:p>
          <w:p w14:paraId="0EA6FA08" w14:textId="014B62B3" w:rsidR="00A858BF" w:rsidRPr="00AE120B" w:rsidRDefault="00000000" w:rsidP="00ED5CAA">
            <w:pPr>
              <w:pStyle w:val="BodyTextIndent"/>
              <w:keepNext/>
              <w:keepLines/>
              <w:widowControl w:val="0"/>
              <w:suppressAutoHyphens w:val="0"/>
              <w:ind w:right="51"/>
              <w:rPr>
                <w:del w:id="2965" w:author="AbbVie1" w:date="2025-05-10T12:51:00Z"/>
              </w:rPr>
            </w:pPr>
            <w:del w:id="2966" w:author="AbbVie1" w:date="2025-05-10T12:51:00Z">
              <w:r w:rsidRPr="00AE120B">
                <w:rPr>
                  <w:bCs/>
                  <w:color w:val="auto"/>
                </w:rPr>
                <w:delText>(N = 28)</w:delText>
              </w:r>
            </w:del>
          </w:p>
        </w:tc>
      </w:tr>
      <w:tr w:rsidR="006D30D4" w14:paraId="272DFF1C" w14:textId="1A9FD86F" w:rsidTr="00ED5CAA">
        <w:trPr>
          <w:del w:id="2967" w:author="AbbVie1" w:date="2025-05-10T12:51:00Z"/>
        </w:trPr>
        <w:tc>
          <w:tcPr>
            <w:tcW w:w="2418" w:type="dxa"/>
            <w:tcBorders>
              <w:top w:val="single" w:sz="4" w:space="0" w:color="000000"/>
              <w:left w:val="single" w:sz="4" w:space="0" w:color="000000"/>
              <w:bottom w:val="single" w:sz="4" w:space="0" w:color="000000"/>
            </w:tcBorders>
          </w:tcPr>
          <w:p w14:paraId="502014EF" w14:textId="60EC598C" w:rsidR="00A858BF" w:rsidRPr="00AE120B" w:rsidRDefault="00000000" w:rsidP="00ED5CAA">
            <w:pPr>
              <w:pStyle w:val="BodyTextIndent"/>
              <w:keepNext/>
              <w:keepLines/>
              <w:widowControl w:val="0"/>
              <w:suppressAutoHyphens w:val="0"/>
              <w:ind w:right="51"/>
              <w:rPr>
                <w:del w:id="2968" w:author="AbbVie1" w:date="2025-05-10T12:51:00Z"/>
                <w:bCs/>
                <w:color w:val="auto"/>
              </w:rPr>
            </w:pPr>
            <w:del w:id="2969" w:author="AbbVie1" w:date="2025-05-10T12:51:00Z">
              <w:r w:rsidRPr="00AE120B">
                <w:rPr>
                  <w:bCs/>
                  <w:color w:val="auto"/>
                </w:rPr>
                <w:delText>Slimības uzliesmojumi 32 nedēļu perioda beigās</w:delText>
              </w:r>
              <w:r w:rsidRPr="00AE120B">
                <w:rPr>
                  <w:bCs/>
                  <w:color w:val="auto"/>
                  <w:vertAlign w:val="superscript"/>
                </w:rPr>
                <w:delText>a</w:delText>
              </w:r>
              <w:r w:rsidRPr="00AE120B">
                <w:rPr>
                  <w:bCs/>
                  <w:color w:val="auto"/>
                </w:rPr>
                <w:delText xml:space="preserve"> (n/N)</w:delText>
              </w:r>
            </w:del>
          </w:p>
        </w:tc>
        <w:tc>
          <w:tcPr>
            <w:tcW w:w="1760" w:type="dxa"/>
            <w:tcBorders>
              <w:top w:val="single" w:sz="4" w:space="0" w:color="000000"/>
              <w:left w:val="single" w:sz="4" w:space="0" w:color="000000"/>
              <w:bottom w:val="single" w:sz="4" w:space="0" w:color="000000"/>
            </w:tcBorders>
          </w:tcPr>
          <w:p w14:paraId="79CFE718" w14:textId="5C4749D3" w:rsidR="00A858BF" w:rsidRPr="00AE120B" w:rsidRDefault="00000000" w:rsidP="00ED5CAA">
            <w:pPr>
              <w:pStyle w:val="BodyTextIndent"/>
              <w:keepNext/>
              <w:keepLines/>
              <w:widowControl w:val="0"/>
              <w:suppressAutoHyphens w:val="0"/>
              <w:ind w:right="51"/>
              <w:rPr>
                <w:del w:id="2970" w:author="AbbVie1" w:date="2025-05-10T12:51:00Z"/>
                <w:bCs/>
                <w:color w:val="auto"/>
              </w:rPr>
            </w:pPr>
            <w:del w:id="2971" w:author="AbbVie1" w:date="2025-05-10T12:51:00Z">
              <w:r w:rsidRPr="00AE120B">
                <w:rPr>
                  <w:bCs/>
                  <w:color w:val="auto"/>
                </w:rPr>
                <w:delText>36,8% (14/38)</w:delText>
              </w:r>
            </w:del>
          </w:p>
        </w:tc>
        <w:tc>
          <w:tcPr>
            <w:tcW w:w="1760" w:type="dxa"/>
            <w:tcBorders>
              <w:top w:val="single" w:sz="4" w:space="0" w:color="000000"/>
              <w:left w:val="single" w:sz="4" w:space="0" w:color="000000"/>
              <w:bottom w:val="single" w:sz="4" w:space="0" w:color="000000"/>
            </w:tcBorders>
          </w:tcPr>
          <w:p w14:paraId="37E16E7E" w14:textId="7D8E21B0" w:rsidR="00A858BF" w:rsidRPr="00AE120B" w:rsidRDefault="00000000" w:rsidP="00ED5CAA">
            <w:pPr>
              <w:pStyle w:val="BodyTextIndent"/>
              <w:keepNext/>
              <w:keepLines/>
              <w:widowControl w:val="0"/>
              <w:suppressAutoHyphens w:val="0"/>
              <w:ind w:right="51"/>
              <w:rPr>
                <w:del w:id="2972" w:author="AbbVie1" w:date="2025-05-10T12:51:00Z"/>
                <w:bCs/>
                <w:color w:val="auto"/>
              </w:rPr>
            </w:pPr>
            <w:del w:id="2973" w:author="AbbVie1" w:date="2025-05-10T12:51:00Z">
              <w:r w:rsidRPr="00AE120B">
                <w:rPr>
                  <w:bCs/>
                  <w:color w:val="auto"/>
                </w:rPr>
                <w:delText>64,9% (24/37)</w:delText>
              </w:r>
              <w:r w:rsidRPr="00AE120B">
                <w:rPr>
                  <w:bCs/>
                  <w:color w:val="auto"/>
                  <w:vertAlign w:val="superscript"/>
                </w:rPr>
                <w:delText>b</w:delText>
              </w:r>
            </w:del>
          </w:p>
        </w:tc>
        <w:tc>
          <w:tcPr>
            <w:tcW w:w="1650" w:type="dxa"/>
            <w:tcBorders>
              <w:top w:val="single" w:sz="4" w:space="0" w:color="000000"/>
              <w:left w:val="single" w:sz="4" w:space="0" w:color="000000"/>
              <w:bottom w:val="single" w:sz="4" w:space="0" w:color="000000"/>
            </w:tcBorders>
          </w:tcPr>
          <w:p w14:paraId="5E58AB78" w14:textId="74B4474E" w:rsidR="00A858BF" w:rsidRPr="00AE120B" w:rsidRDefault="00000000" w:rsidP="00ED5CAA">
            <w:pPr>
              <w:pStyle w:val="BodyTextIndent"/>
              <w:keepNext/>
              <w:keepLines/>
              <w:widowControl w:val="0"/>
              <w:suppressAutoHyphens w:val="0"/>
              <w:ind w:right="51"/>
              <w:rPr>
                <w:del w:id="2974" w:author="AbbVie1" w:date="2025-05-10T12:51:00Z"/>
                <w:bCs/>
                <w:color w:val="auto"/>
              </w:rPr>
            </w:pPr>
            <w:del w:id="2975" w:author="AbbVie1" w:date="2025-05-10T12:51:00Z">
              <w:r w:rsidRPr="00AE120B">
                <w:rPr>
                  <w:bCs/>
                  <w:color w:val="auto"/>
                </w:rPr>
                <w:delText>43,3% (13/30)</w:delText>
              </w:r>
            </w:del>
          </w:p>
        </w:tc>
        <w:tc>
          <w:tcPr>
            <w:tcW w:w="1619" w:type="dxa"/>
            <w:tcBorders>
              <w:top w:val="single" w:sz="4" w:space="0" w:color="000000"/>
              <w:left w:val="single" w:sz="4" w:space="0" w:color="000000"/>
              <w:bottom w:val="single" w:sz="4" w:space="0" w:color="000000"/>
              <w:right w:val="single" w:sz="4" w:space="0" w:color="000000"/>
            </w:tcBorders>
          </w:tcPr>
          <w:p w14:paraId="0AB6F051" w14:textId="093D9593" w:rsidR="00A858BF" w:rsidRPr="00AE120B" w:rsidRDefault="00000000" w:rsidP="00ED5CAA">
            <w:pPr>
              <w:pStyle w:val="BodyTextIndent"/>
              <w:keepNext/>
              <w:keepLines/>
              <w:widowControl w:val="0"/>
              <w:suppressAutoHyphens w:val="0"/>
              <w:ind w:right="51"/>
              <w:rPr>
                <w:del w:id="2976" w:author="AbbVie1" w:date="2025-05-10T12:51:00Z"/>
              </w:rPr>
            </w:pPr>
            <w:del w:id="2977" w:author="AbbVie1" w:date="2025-05-10T12:51:00Z">
              <w:r w:rsidRPr="00AE120B">
                <w:rPr>
                  <w:bCs/>
                  <w:color w:val="auto"/>
                </w:rPr>
                <w:delText>71,4% (20/28)</w:delText>
              </w:r>
              <w:r w:rsidRPr="00AE120B">
                <w:rPr>
                  <w:bCs/>
                  <w:color w:val="auto"/>
                  <w:vertAlign w:val="superscript"/>
                </w:rPr>
                <w:delText>c</w:delText>
              </w:r>
            </w:del>
          </w:p>
        </w:tc>
      </w:tr>
      <w:tr w:rsidR="006D30D4" w14:paraId="0E8254BE" w14:textId="23167391" w:rsidTr="00ED5CAA">
        <w:trPr>
          <w:del w:id="2978" w:author="AbbVie1" w:date="2025-05-10T12:51:00Z"/>
        </w:trPr>
        <w:tc>
          <w:tcPr>
            <w:tcW w:w="2418" w:type="dxa"/>
            <w:tcBorders>
              <w:top w:val="single" w:sz="4" w:space="0" w:color="000000"/>
              <w:left w:val="single" w:sz="4" w:space="0" w:color="000000"/>
              <w:bottom w:val="single" w:sz="4" w:space="0" w:color="000000"/>
            </w:tcBorders>
          </w:tcPr>
          <w:p w14:paraId="2AA0AB0B" w14:textId="6DD0E5AB" w:rsidR="00A858BF" w:rsidRPr="00AE120B" w:rsidRDefault="00000000" w:rsidP="00ED5CAA">
            <w:pPr>
              <w:pStyle w:val="BodyTextIndent"/>
              <w:keepNext/>
              <w:keepLines/>
              <w:widowControl w:val="0"/>
              <w:suppressAutoHyphens w:val="0"/>
              <w:ind w:right="51"/>
              <w:rPr>
                <w:del w:id="2979" w:author="AbbVie1" w:date="2025-05-10T12:51:00Z"/>
                <w:bCs/>
                <w:color w:val="auto"/>
              </w:rPr>
            </w:pPr>
            <w:del w:id="2980" w:author="AbbVie1" w:date="2025-05-10T12:51:00Z">
              <w:r w:rsidRPr="008A0BCD">
                <w:rPr>
                  <w:bCs/>
                  <w:color w:val="auto"/>
                </w:rPr>
                <w:delText>Laika mediāna līdz slimības</w:delText>
              </w:r>
              <w:r w:rsidRPr="00AE120B">
                <w:rPr>
                  <w:bCs/>
                  <w:color w:val="auto"/>
                </w:rPr>
                <w:delText xml:space="preserve"> uzliesmojumam</w:delText>
              </w:r>
            </w:del>
          </w:p>
        </w:tc>
        <w:tc>
          <w:tcPr>
            <w:tcW w:w="1760" w:type="dxa"/>
            <w:tcBorders>
              <w:top w:val="single" w:sz="4" w:space="0" w:color="000000"/>
              <w:left w:val="single" w:sz="4" w:space="0" w:color="000000"/>
              <w:bottom w:val="single" w:sz="4" w:space="0" w:color="000000"/>
            </w:tcBorders>
          </w:tcPr>
          <w:p w14:paraId="70CE7E9D" w14:textId="7C1986F8" w:rsidR="00A858BF" w:rsidRPr="00AE120B" w:rsidRDefault="00000000" w:rsidP="00ED5CAA">
            <w:pPr>
              <w:pStyle w:val="BodyTextIndent"/>
              <w:keepNext/>
              <w:keepLines/>
              <w:widowControl w:val="0"/>
              <w:suppressAutoHyphens w:val="0"/>
              <w:ind w:right="51"/>
              <w:rPr>
                <w:del w:id="2981" w:author="AbbVie1" w:date="2025-05-10T12:51:00Z"/>
                <w:bCs/>
                <w:color w:val="auto"/>
              </w:rPr>
            </w:pPr>
            <w:del w:id="2982" w:author="AbbVie1" w:date="2025-05-10T12:51:00Z">
              <w:r w:rsidRPr="00AE120B">
                <w:rPr>
                  <w:bCs/>
                  <w:color w:val="auto"/>
                </w:rPr>
                <w:delText>&gt;32 nedēļas</w:delText>
              </w:r>
            </w:del>
          </w:p>
        </w:tc>
        <w:tc>
          <w:tcPr>
            <w:tcW w:w="1760" w:type="dxa"/>
            <w:tcBorders>
              <w:top w:val="single" w:sz="4" w:space="0" w:color="000000"/>
              <w:left w:val="single" w:sz="4" w:space="0" w:color="000000"/>
              <w:bottom w:val="single" w:sz="4" w:space="0" w:color="000000"/>
            </w:tcBorders>
          </w:tcPr>
          <w:p w14:paraId="3CDC4106" w14:textId="2FBF6D49" w:rsidR="00A858BF" w:rsidRPr="00AE120B" w:rsidRDefault="00000000" w:rsidP="00ED5CAA">
            <w:pPr>
              <w:pStyle w:val="BodyTextIndent"/>
              <w:keepNext/>
              <w:keepLines/>
              <w:widowControl w:val="0"/>
              <w:suppressAutoHyphens w:val="0"/>
              <w:ind w:right="51"/>
              <w:rPr>
                <w:del w:id="2983" w:author="AbbVie1" w:date="2025-05-10T12:51:00Z"/>
                <w:bCs/>
                <w:color w:val="auto"/>
              </w:rPr>
            </w:pPr>
            <w:del w:id="2984" w:author="AbbVie1" w:date="2025-05-10T12:51:00Z">
              <w:r w:rsidRPr="00AE120B">
                <w:rPr>
                  <w:bCs/>
                  <w:color w:val="auto"/>
                </w:rPr>
                <w:delText>20 nedēļas</w:delText>
              </w:r>
            </w:del>
          </w:p>
        </w:tc>
        <w:tc>
          <w:tcPr>
            <w:tcW w:w="1650" w:type="dxa"/>
            <w:tcBorders>
              <w:top w:val="single" w:sz="4" w:space="0" w:color="000000"/>
              <w:left w:val="single" w:sz="4" w:space="0" w:color="000000"/>
              <w:bottom w:val="single" w:sz="4" w:space="0" w:color="000000"/>
            </w:tcBorders>
          </w:tcPr>
          <w:p w14:paraId="68B763E9" w14:textId="1AC07D4B" w:rsidR="00A858BF" w:rsidRPr="00AE120B" w:rsidRDefault="00000000" w:rsidP="00ED5CAA">
            <w:pPr>
              <w:pStyle w:val="BodyTextIndent"/>
              <w:keepNext/>
              <w:keepLines/>
              <w:widowControl w:val="0"/>
              <w:suppressAutoHyphens w:val="0"/>
              <w:ind w:right="51"/>
              <w:rPr>
                <w:del w:id="2985" w:author="AbbVie1" w:date="2025-05-10T12:51:00Z"/>
                <w:bCs/>
                <w:color w:val="auto"/>
              </w:rPr>
            </w:pPr>
            <w:del w:id="2986" w:author="AbbVie1" w:date="2025-05-10T12:51:00Z">
              <w:r w:rsidRPr="00AE120B">
                <w:rPr>
                  <w:bCs/>
                  <w:color w:val="auto"/>
                </w:rPr>
                <w:delText>&gt;32 nedēļas</w:delText>
              </w:r>
            </w:del>
          </w:p>
        </w:tc>
        <w:tc>
          <w:tcPr>
            <w:tcW w:w="1619" w:type="dxa"/>
            <w:tcBorders>
              <w:top w:val="single" w:sz="4" w:space="0" w:color="000000"/>
              <w:left w:val="single" w:sz="4" w:space="0" w:color="000000"/>
              <w:bottom w:val="single" w:sz="4" w:space="0" w:color="000000"/>
              <w:right w:val="single" w:sz="4" w:space="0" w:color="000000"/>
            </w:tcBorders>
          </w:tcPr>
          <w:p w14:paraId="5E80CE97" w14:textId="602268AC" w:rsidR="00A858BF" w:rsidRPr="00AE120B" w:rsidRDefault="00000000" w:rsidP="00ED5CAA">
            <w:pPr>
              <w:pStyle w:val="BodyTextIndent"/>
              <w:keepNext/>
              <w:keepLines/>
              <w:widowControl w:val="0"/>
              <w:suppressAutoHyphens w:val="0"/>
              <w:ind w:right="51"/>
              <w:rPr>
                <w:del w:id="2987" w:author="AbbVie1" w:date="2025-05-10T12:51:00Z"/>
              </w:rPr>
            </w:pPr>
            <w:del w:id="2988" w:author="AbbVie1" w:date="2025-05-10T12:51:00Z">
              <w:r w:rsidRPr="00AE120B">
                <w:rPr>
                  <w:bCs/>
                  <w:color w:val="auto"/>
                </w:rPr>
                <w:delText>14 nedēļas</w:delText>
              </w:r>
            </w:del>
          </w:p>
        </w:tc>
      </w:tr>
    </w:tbl>
    <w:p w14:paraId="38F9C75A" w14:textId="2F5C366D" w:rsidR="00A858BF" w:rsidRPr="00AE120B" w:rsidRDefault="00A858BF" w:rsidP="00A858BF">
      <w:pPr>
        <w:pStyle w:val="BodyTextIndent"/>
        <w:keepNext/>
        <w:keepLines/>
        <w:widowControl w:val="0"/>
        <w:suppressAutoHyphens w:val="0"/>
        <w:ind w:left="110" w:right="51"/>
        <w:rPr>
          <w:del w:id="2989" w:author="AbbVie1" w:date="2025-05-10T12:51:00Z"/>
          <w:bCs/>
          <w:color w:val="auto"/>
          <w:vertAlign w:val="superscript"/>
        </w:rPr>
      </w:pPr>
    </w:p>
    <w:p w14:paraId="6161A8BA" w14:textId="3512718E" w:rsidR="00A858BF" w:rsidRPr="00AE120B" w:rsidRDefault="00000000" w:rsidP="00A858BF">
      <w:pPr>
        <w:pStyle w:val="BodyTextIndent"/>
        <w:keepNext/>
        <w:keepLines/>
        <w:widowControl w:val="0"/>
        <w:suppressAutoHyphens w:val="0"/>
        <w:ind w:left="110" w:right="51"/>
        <w:rPr>
          <w:del w:id="2990" w:author="AbbVie1" w:date="2025-05-10T12:51:00Z"/>
          <w:bCs/>
          <w:color w:val="auto"/>
          <w:vertAlign w:val="superscript"/>
        </w:rPr>
      </w:pPr>
      <w:del w:id="2991" w:author="AbbVie1" w:date="2025-05-10T12:51:00Z">
        <w:r w:rsidRPr="00AE120B">
          <w:rPr>
            <w:bCs/>
            <w:color w:val="auto"/>
            <w:vertAlign w:val="superscript"/>
          </w:rPr>
          <w:delText xml:space="preserve">a </w:delText>
        </w:r>
        <w:r w:rsidRPr="00AE120B">
          <w:rPr>
            <w:bCs/>
            <w:color w:val="auto"/>
          </w:rPr>
          <w:delText>Pediatriskās (Ped) ACR 30/50/70 atbildes reakcijas 48. nedēļā ievērojami pārsniedz atbildes reakcijas ar placebo ārstētiem pacientiem</w:delText>
        </w:r>
      </w:del>
    </w:p>
    <w:p w14:paraId="7A92CA06" w14:textId="0CB3BD0A" w:rsidR="00A858BF" w:rsidRPr="00AE120B" w:rsidRDefault="00000000" w:rsidP="00A858BF">
      <w:pPr>
        <w:pStyle w:val="BodyTextIndent"/>
        <w:keepNext/>
        <w:keepLines/>
        <w:widowControl w:val="0"/>
        <w:suppressAutoHyphens w:val="0"/>
        <w:ind w:left="110" w:right="51"/>
        <w:rPr>
          <w:del w:id="2992" w:author="AbbVie1" w:date="2025-05-10T12:51:00Z"/>
          <w:bCs/>
          <w:color w:val="auto"/>
          <w:vertAlign w:val="superscript"/>
        </w:rPr>
      </w:pPr>
      <w:del w:id="2993" w:author="AbbVie1" w:date="2025-05-10T12:51:00Z">
        <w:r w:rsidRPr="00AE120B">
          <w:rPr>
            <w:bCs/>
            <w:color w:val="auto"/>
            <w:vertAlign w:val="superscript"/>
          </w:rPr>
          <w:delText>b</w:delText>
        </w:r>
        <w:r w:rsidRPr="00AE120B">
          <w:rPr>
            <w:bCs/>
            <w:color w:val="auto"/>
          </w:rPr>
          <w:delText xml:space="preserve"> p = 0,015</w:delText>
        </w:r>
      </w:del>
    </w:p>
    <w:p w14:paraId="6C5D3BF1" w14:textId="70995FC8" w:rsidR="00A858BF" w:rsidRPr="00AE120B" w:rsidRDefault="00000000" w:rsidP="00A858BF">
      <w:pPr>
        <w:pStyle w:val="BodyTextIndent"/>
        <w:keepNext/>
        <w:keepLines/>
        <w:widowControl w:val="0"/>
        <w:suppressAutoHyphens w:val="0"/>
        <w:ind w:left="110" w:right="51"/>
        <w:rPr>
          <w:del w:id="2994" w:author="AbbVie1" w:date="2025-05-10T12:51:00Z"/>
          <w:bCs/>
          <w:color w:val="auto"/>
        </w:rPr>
      </w:pPr>
      <w:del w:id="2995" w:author="AbbVie1" w:date="2025-05-10T12:51:00Z">
        <w:r w:rsidRPr="00AE120B">
          <w:rPr>
            <w:bCs/>
            <w:color w:val="auto"/>
            <w:vertAlign w:val="superscript"/>
          </w:rPr>
          <w:delText>c</w:delText>
        </w:r>
        <w:r w:rsidRPr="00AE120B">
          <w:rPr>
            <w:bCs/>
            <w:color w:val="auto"/>
          </w:rPr>
          <w:delText xml:space="preserve"> p = 0,031</w:delText>
        </w:r>
      </w:del>
    </w:p>
    <w:p w14:paraId="4FD17ED1" w14:textId="46FC68FA" w:rsidR="00A858BF" w:rsidRPr="00AE120B" w:rsidRDefault="00A858BF" w:rsidP="00A858BF">
      <w:pPr>
        <w:pStyle w:val="BodyTextIndent"/>
        <w:widowControl w:val="0"/>
        <w:suppressAutoHyphens w:val="0"/>
        <w:ind w:left="110" w:right="53"/>
        <w:rPr>
          <w:del w:id="2996" w:author="AbbVie1" w:date="2025-05-10T12:51:00Z"/>
          <w:bCs/>
          <w:color w:val="auto"/>
        </w:rPr>
      </w:pPr>
    </w:p>
    <w:p w14:paraId="32FAF1EA" w14:textId="5885C1FC" w:rsidR="00A858BF" w:rsidRPr="00AE120B" w:rsidRDefault="00000000" w:rsidP="00A858BF">
      <w:pPr>
        <w:pStyle w:val="EMEANormal"/>
        <w:widowControl w:val="0"/>
        <w:suppressAutoHyphens w:val="0"/>
        <w:rPr>
          <w:del w:id="2997" w:author="AbbVie1" w:date="2025-05-10T12:51:00Z"/>
          <w:rFonts w:ascii="Times New Roman" w:hAnsi="Times New Roman" w:cs="Times New Roman"/>
          <w:szCs w:val="22"/>
          <w:lang w:val="lv-LV"/>
        </w:rPr>
      </w:pPr>
      <w:del w:id="2998" w:author="AbbVie1" w:date="2025-05-10T12:51:00Z">
        <w:r w:rsidRPr="00AE120B">
          <w:rPr>
            <w:rFonts w:ascii="Times New Roman" w:hAnsi="Times New Roman" w:cs="Times New Roman"/>
            <w:szCs w:val="22"/>
            <w:lang w:val="lv-LV"/>
          </w:rPr>
          <w:delText>No tiem, kuriem bija atbildes reakcija 16. nedēļā</w:delText>
        </w:r>
        <w:r w:rsidRPr="00AE120B">
          <w:rPr>
            <w:rFonts w:ascii="Times New Roman" w:hAnsi="Times New Roman" w:cs="Times New Roman"/>
            <w:i/>
            <w:iCs/>
            <w:szCs w:val="22"/>
            <w:lang w:val="lv-LV"/>
          </w:rPr>
          <w:delText xml:space="preserve"> </w:delText>
        </w:r>
        <w:r w:rsidRPr="00AE120B">
          <w:rPr>
            <w:rFonts w:ascii="Times New Roman" w:hAnsi="Times New Roman" w:cs="Times New Roman"/>
            <w:szCs w:val="22"/>
            <w:lang w:val="lv-LV"/>
          </w:rPr>
          <w:delText>(n=144), Pediatriskā ACR 30/50/70/90 atbildes reakcijas saglabājās līdz sešiem gadiem OLE (</w:delText>
        </w:r>
        <w:r w:rsidRPr="00AE120B">
          <w:rPr>
            <w:rFonts w:ascii="Times New Roman" w:hAnsi="Times New Roman" w:cs="Times New Roman"/>
            <w:i/>
            <w:szCs w:val="22"/>
            <w:lang w:val="lv-LV"/>
          </w:rPr>
          <w:delText>Open Label Extension</w:delText>
        </w:r>
        <w:r w:rsidRPr="00AE120B">
          <w:rPr>
            <w:rFonts w:ascii="Times New Roman" w:hAnsi="Times New Roman" w:cs="Times New Roman"/>
            <w:szCs w:val="22"/>
            <w:lang w:val="lv-LV"/>
          </w:rPr>
          <w:delText>) fāzē pacientiem, kuri saņēma Humira visā pētījuma laikā. 6 gadus vai ilgāk ārstēja kopumā 19 pacientus, no kuriem 11 bija sākotnējā vecuma grupā 4 līdz 12 gadi, bet 8 — sākotnējā vecuma grupā 13 līdz 17 gadi.</w:delText>
        </w:r>
      </w:del>
    </w:p>
    <w:p w14:paraId="601F7D9D" w14:textId="1E6FC1A8" w:rsidR="00A858BF" w:rsidRPr="00AE120B" w:rsidRDefault="00A858BF" w:rsidP="00A858BF">
      <w:pPr>
        <w:pStyle w:val="EMEANormal"/>
        <w:widowControl w:val="0"/>
        <w:suppressAutoHyphens w:val="0"/>
        <w:rPr>
          <w:del w:id="2999" w:author="AbbVie1" w:date="2025-05-10T12:51:00Z"/>
          <w:rFonts w:ascii="Times New Roman" w:hAnsi="Times New Roman" w:cs="Times New Roman"/>
          <w:szCs w:val="22"/>
          <w:lang w:val="lv-LV"/>
        </w:rPr>
      </w:pPr>
    </w:p>
    <w:p w14:paraId="3322E78C" w14:textId="7FB41AFF" w:rsidR="00A858BF" w:rsidRPr="00AE120B" w:rsidRDefault="00000000" w:rsidP="00A858BF">
      <w:pPr>
        <w:pStyle w:val="EMEANormal"/>
        <w:widowControl w:val="0"/>
        <w:suppressAutoHyphens w:val="0"/>
        <w:rPr>
          <w:del w:id="3000" w:author="AbbVie1" w:date="2025-05-10T12:51:00Z"/>
          <w:rFonts w:ascii="Times New Roman" w:hAnsi="Times New Roman" w:cs="Times New Roman"/>
          <w:szCs w:val="22"/>
          <w:lang w:val="lv-LV"/>
        </w:rPr>
      </w:pPr>
      <w:del w:id="3001" w:author="AbbVie1" w:date="2025-05-10T12:51:00Z">
        <w:r w:rsidRPr="00AE120B">
          <w:rPr>
            <w:rFonts w:ascii="Times New Roman" w:hAnsi="Times New Roman" w:cs="Times New Roman"/>
            <w:szCs w:val="22"/>
            <w:lang w:val="lv-LV"/>
          </w:rPr>
          <w:delText xml:space="preserve">Vispārējās atbildes reakcijas bija kopumā labākas, un mazākam pacientu skaitam izveidojās antivielas, ārstējot ar Humira un MTX kombināciju, salīdzinot tikai ar Humira terapiju. Ņemot vērā šos rezultātus, Humira ieteicams lietot kombinācijā ar MTX, bet pacientiem, kuriem MTX lietošana nav </w:delText>
        </w:r>
        <w:r w:rsidRPr="00AE120B">
          <w:rPr>
            <w:rFonts w:ascii="Times New Roman" w:hAnsi="Times New Roman" w:cs="Times New Roman"/>
            <w:szCs w:val="22"/>
            <w:lang w:val="lv-LV"/>
          </w:rPr>
          <w:lastRenderedPageBreak/>
          <w:delText>piemērota – monoterapijā (skatīt 4.2. apakšpunktu).</w:delText>
        </w:r>
      </w:del>
    </w:p>
    <w:p w14:paraId="5D19B4D5" w14:textId="3B7C9B34" w:rsidR="00A858BF" w:rsidRPr="00AE120B" w:rsidRDefault="00A858BF" w:rsidP="00A858BF">
      <w:pPr>
        <w:pStyle w:val="EMEANormal"/>
        <w:widowControl w:val="0"/>
        <w:suppressAutoHyphens w:val="0"/>
        <w:rPr>
          <w:del w:id="3002" w:author="AbbVie1" w:date="2025-05-10T12:51:00Z"/>
          <w:rFonts w:ascii="Times New Roman" w:hAnsi="Times New Roman" w:cs="Times New Roman"/>
          <w:szCs w:val="22"/>
          <w:lang w:val="lv-LV"/>
        </w:rPr>
      </w:pPr>
    </w:p>
    <w:p w14:paraId="3E3B3A74" w14:textId="58B87074" w:rsidR="00A858BF" w:rsidRPr="00AE120B" w:rsidRDefault="00000000" w:rsidP="00A858BF">
      <w:pPr>
        <w:pStyle w:val="EMEANormal"/>
        <w:widowControl w:val="0"/>
        <w:suppressAutoHyphens w:val="0"/>
        <w:rPr>
          <w:del w:id="3003" w:author="AbbVie1" w:date="2025-05-10T12:51:00Z"/>
          <w:rFonts w:ascii="Times New Roman" w:hAnsi="Times New Roman" w:cs="Times New Roman"/>
          <w:szCs w:val="22"/>
          <w:lang w:val="lv-LV"/>
        </w:rPr>
      </w:pPr>
      <w:del w:id="3004" w:author="AbbVie1" w:date="2025-05-10T12:51:00Z">
        <w:r w:rsidRPr="00AE120B">
          <w:rPr>
            <w:rFonts w:ascii="Times New Roman" w:hAnsi="Times New Roman" w:cs="Times New Roman"/>
            <w:szCs w:val="22"/>
            <w:lang w:val="lv-LV"/>
          </w:rPr>
          <w:delText>pJIA-II</w:delText>
        </w:r>
      </w:del>
    </w:p>
    <w:p w14:paraId="013E3D46" w14:textId="36BEE4CA" w:rsidR="00A858BF" w:rsidRPr="00AE120B" w:rsidRDefault="00A858BF" w:rsidP="00A858BF">
      <w:pPr>
        <w:pStyle w:val="EMEANormal"/>
        <w:widowControl w:val="0"/>
        <w:suppressAutoHyphens w:val="0"/>
        <w:rPr>
          <w:del w:id="3005" w:author="AbbVie1" w:date="2025-05-10T12:51:00Z"/>
          <w:rFonts w:ascii="Times New Roman" w:hAnsi="Times New Roman" w:cs="Times New Roman"/>
          <w:szCs w:val="22"/>
          <w:lang w:val="lv-LV"/>
        </w:rPr>
      </w:pPr>
    </w:p>
    <w:p w14:paraId="4BC164B2" w14:textId="61B7F532" w:rsidR="00A858BF" w:rsidRPr="00AE120B" w:rsidRDefault="00000000" w:rsidP="00A858BF">
      <w:pPr>
        <w:pStyle w:val="EMEANormal"/>
        <w:widowControl w:val="0"/>
        <w:suppressAutoHyphens w:val="0"/>
        <w:rPr>
          <w:del w:id="3006" w:author="AbbVie1" w:date="2025-05-10T12:51:00Z"/>
          <w:rFonts w:ascii="Times New Roman" w:hAnsi="Times New Roman" w:cs="Times New Roman"/>
          <w:szCs w:val="22"/>
          <w:lang w:val="lv-LV"/>
        </w:rPr>
      </w:pPr>
      <w:del w:id="3007" w:author="AbbVie1" w:date="2025-05-10T12:51:00Z">
        <w:r w:rsidRPr="00AE120B">
          <w:rPr>
            <w:rFonts w:ascii="Times New Roman" w:hAnsi="Times New Roman" w:cs="Times New Roman"/>
            <w:szCs w:val="22"/>
            <w:lang w:val="lv-LV"/>
          </w:rPr>
          <w:delText>Humira drošums un efektivitāte tika vērtēta atklātā, daudzcentru pētījumā ar 32 bērniem (vecumā no 2-&lt;4 gadiem, vai 4 gadus veciem un vecākiem, bet</w:delText>
        </w:r>
        <w:r w:rsidRPr="00AE120B">
          <w:rPr>
            <w:rFonts w:ascii="Arial" w:hAnsi="Arial" w:cs="Arial"/>
            <w:sz w:val="19"/>
            <w:szCs w:val="19"/>
            <w:lang w:val="lv-LV"/>
          </w:rPr>
          <w:delText xml:space="preserve"> </w:delText>
        </w:r>
        <w:r w:rsidRPr="00AE120B">
          <w:rPr>
            <w:rFonts w:ascii="Times New Roman" w:hAnsi="Times New Roman" w:cs="Times New Roman"/>
            <w:szCs w:val="22"/>
            <w:lang w:val="lv-LV"/>
          </w:rPr>
          <w:delText>ar ķermeņa masu &lt;15 kg), kuriem bija vidēji smags vai smags aktīvs poliartikulārs JIA. Pacienti saņēma 24 mg/m</w:delText>
        </w:r>
        <w:r w:rsidRPr="00AE120B">
          <w:rPr>
            <w:rFonts w:ascii="Times New Roman" w:hAnsi="Times New Roman" w:cs="Times New Roman"/>
            <w:szCs w:val="22"/>
            <w:vertAlign w:val="superscript"/>
            <w:lang w:val="lv-LV"/>
          </w:rPr>
          <w:delText xml:space="preserve">2 </w:delText>
        </w:r>
        <w:r w:rsidRPr="00AE120B">
          <w:rPr>
            <w:rFonts w:ascii="Times New Roman" w:hAnsi="Times New Roman" w:cs="Times New Roman"/>
            <w:szCs w:val="22"/>
            <w:lang w:val="lv-LV"/>
          </w:rPr>
          <w:delText xml:space="preserve">ķermeņa virsmas laukuma (ĶVL) līdz maksimāli 20 mg Humira katru otro </w:delText>
        </w:r>
        <w:r w:rsidRPr="00DB51C4">
          <w:rPr>
            <w:rFonts w:ascii="Times New Roman" w:hAnsi="Times New Roman" w:cs="Times New Roman"/>
            <w:szCs w:val="22"/>
            <w:lang w:val="lv-LV"/>
          </w:rPr>
          <w:delText>nedēļu , kā vienu devu subkutānas injekcijas veidā vismaz 24 nedēļas.</w:delText>
        </w:r>
        <w:r w:rsidRPr="00AE120B">
          <w:rPr>
            <w:rFonts w:ascii="Times New Roman" w:hAnsi="Times New Roman" w:cs="Times New Roman"/>
            <w:szCs w:val="22"/>
            <w:lang w:val="lv-LV"/>
          </w:rPr>
          <w:delText xml:space="preserve"> Pētījuma laikā vairums pacientu vienlaikus lietoja MTX, mazā</w:delText>
        </w:r>
        <w:r w:rsidRPr="00DB51C4">
          <w:rPr>
            <w:rFonts w:ascii="Times New Roman" w:hAnsi="Times New Roman" w:cs="Times New Roman"/>
            <w:szCs w:val="22"/>
            <w:lang w:val="lv-LV"/>
          </w:rPr>
          <w:delText>k lietojot</w:delText>
        </w:r>
        <w:r w:rsidRPr="00AE120B">
          <w:rPr>
            <w:rFonts w:ascii="Times New Roman" w:hAnsi="Times New Roman" w:cs="Times New Roman"/>
            <w:szCs w:val="22"/>
            <w:lang w:val="lv-LV"/>
          </w:rPr>
          <w:delText xml:space="preserve"> kortikosteroīdus vai NPL.</w:delText>
        </w:r>
      </w:del>
    </w:p>
    <w:p w14:paraId="5540D855" w14:textId="6946612B" w:rsidR="00A858BF" w:rsidRPr="00AE120B" w:rsidRDefault="00A858BF" w:rsidP="00A858BF">
      <w:pPr>
        <w:pStyle w:val="EMEANormal"/>
        <w:widowControl w:val="0"/>
        <w:suppressAutoHyphens w:val="0"/>
        <w:rPr>
          <w:del w:id="3008" w:author="AbbVie1" w:date="2025-05-10T12:51:00Z"/>
          <w:rFonts w:ascii="Times New Roman" w:hAnsi="Times New Roman" w:cs="Times New Roman"/>
          <w:szCs w:val="22"/>
          <w:lang w:val="lv-LV"/>
        </w:rPr>
      </w:pPr>
    </w:p>
    <w:p w14:paraId="33B807C0" w14:textId="6BAE12BB" w:rsidR="00A858BF" w:rsidRPr="00AE120B" w:rsidRDefault="00000000" w:rsidP="00A858BF">
      <w:pPr>
        <w:pStyle w:val="EMEANormal"/>
        <w:widowControl w:val="0"/>
        <w:suppressAutoHyphens w:val="0"/>
        <w:rPr>
          <w:del w:id="3009" w:author="AbbVie1" w:date="2025-05-10T12:51:00Z"/>
          <w:rFonts w:ascii="Times New Roman" w:hAnsi="Times New Roman" w:cs="Times New Roman"/>
          <w:szCs w:val="22"/>
          <w:lang w:val="lv-LV"/>
        </w:rPr>
      </w:pPr>
      <w:del w:id="3010" w:author="AbbVie1" w:date="2025-05-10T12:51:00Z">
        <w:r w:rsidRPr="00AE120B">
          <w:rPr>
            <w:rFonts w:ascii="Times New Roman" w:hAnsi="Times New Roman" w:cs="Times New Roman"/>
            <w:szCs w:val="22"/>
            <w:lang w:val="lv-LV"/>
          </w:rPr>
          <w:delText>Izmantojot novēroto datu pieeju, 12. un 24. nedēļās Pediatriskā ACR 30 atbildes reakcija bija attiecīgi 93,5% un 90,0%. Proporcionālais pacientu skaits, kam 12. un 24. nedēļās Pediatriskā ACR 50/70/90 bija attiecīgi 90,3%/61,3%/38,7% un 83,3%/73,3%/36,7%. No tiem, kuriem bija atbildes reakcija (Pediatriskā ACR 30) 24. nedēļā</w:delText>
        </w:r>
        <w:r w:rsidRPr="00AE120B">
          <w:rPr>
            <w:rFonts w:ascii="Times New Roman" w:hAnsi="Times New Roman" w:cs="Times New Roman"/>
            <w:i/>
            <w:iCs/>
            <w:szCs w:val="22"/>
            <w:lang w:val="lv-LV"/>
          </w:rPr>
          <w:delText xml:space="preserve"> </w:delText>
        </w:r>
        <w:r w:rsidRPr="00AE120B">
          <w:rPr>
            <w:rFonts w:ascii="Times New Roman" w:hAnsi="Times New Roman" w:cs="Times New Roman"/>
            <w:szCs w:val="22"/>
            <w:lang w:val="lv-LV"/>
          </w:rPr>
          <w:delText>(n=27 no 30 pacientiem), Pediatriskā ACR 30 atbildes reakcija saglabājās līdz 60 nedēļām OLE fāzē pacientiem, kuri saņēma Humira visā pētījuma laikā. 60 nedēļas vai ilgāk ārstēja kopumā 20 pacientus.</w:delText>
        </w:r>
      </w:del>
    </w:p>
    <w:p w14:paraId="360E268B" w14:textId="101193BC" w:rsidR="00A858BF" w:rsidRPr="00AE120B" w:rsidRDefault="00A858BF" w:rsidP="00A858BF">
      <w:pPr>
        <w:pStyle w:val="EMEANormal"/>
        <w:widowControl w:val="0"/>
        <w:suppressAutoHyphens w:val="0"/>
        <w:rPr>
          <w:del w:id="3011" w:author="AbbVie1" w:date="2025-05-10T12:51:00Z"/>
          <w:rFonts w:ascii="Times New Roman" w:hAnsi="Times New Roman" w:cs="Times New Roman"/>
          <w:szCs w:val="22"/>
          <w:lang w:val="lv-LV"/>
        </w:rPr>
      </w:pPr>
    </w:p>
    <w:p w14:paraId="57E97B83" w14:textId="515C49FA" w:rsidR="00A858BF" w:rsidRPr="00AE120B" w:rsidRDefault="00000000" w:rsidP="00A858BF">
      <w:pPr>
        <w:pStyle w:val="gtcbodytext"/>
        <w:widowControl w:val="0"/>
        <w:spacing w:before="0" w:after="0" w:line="240" w:lineRule="auto"/>
        <w:rPr>
          <w:del w:id="3012" w:author="AbbVie1" w:date="2025-05-10T12:51:00Z"/>
          <w:sz w:val="22"/>
          <w:szCs w:val="22"/>
          <w:lang w:val="lv-LV"/>
        </w:rPr>
      </w:pPr>
      <w:del w:id="3013" w:author="AbbVie1" w:date="2025-05-10T12:51:00Z">
        <w:r w:rsidRPr="00AE120B">
          <w:rPr>
            <w:rStyle w:val="gtcbold9"/>
            <w:b w:val="0"/>
            <w:i/>
            <w:sz w:val="22"/>
            <w:szCs w:val="22"/>
            <w:u w:val="single"/>
            <w:lang w:val="lv-LV"/>
          </w:rPr>
          <w:delText>Ar entezītu saistīts artrīts</w:delText>
        </w:r>
      </w:del>
    </w:p>
    <w:p w14:paraId="33342256" w14:textId="5C8ED7E8" w:rsidR="00A858BF" w:rsidRPr="00AE120B" w:rsidRDefault="00A858BF" w:rsidP="00A858BF">
      <w:pPr>
        <w:pStyle w:val="gtcbodytext"/>
        <w:widowControl w:val="0"/>
        <w:spacing w:before="0" w:after="0" w:line="240" w:lineRule="auto"/>
        <w:rPr>
          <w:del w:id="3014" w:author="AbbVie1" w:date="2025-05-10T12:51:00Z"/>
          <w:sz w:val="22"/>
          <w:szCs w:val="22"/>
          <w:lang w:val="lv-LV"/>
        </w:rPr>
      </w:pPr>
    </w:p>
    <w:p w14:paraId="72161D99" w14:textId="4AF038B9" w:rsidR="00A858BF" w:rsidRPr="00AE120B" w:rsidRDefault="00000000" w:rsidP="00A858BF">
      <w:pPr>
        <w:pStyle w:val="EMEANormal"/>
        <w:widowControl w:val="0"/>
        <w:suppressAutoHyphens w:val="0"/>
        <w:rPr>
          <w:del w:id="3015" w:author="AbbVie1" w:date="2025-05-10T12:51:00Z"/>
          <w:rFonts w:ascii="Times New Roman" w:hAnsi="Times New Roman" w:cs="Times New Roman"/>
          <w:szCs w:val="22"/>
          <w:lang w:val="lv-LV"/>
        </w:rPr>
      </w:pPr>
      <w:del w:id="3016" w:author="AbbVie1" w:date="2025-05-10T12:51:00Z">
        <w:r w:rsidRPr="00AE120B">
          <w:rPr>
            <w:rFonts w:ascii="Times New Roman" w:hAnsi="Times New Roman" w:cs="Times New Roman"/>
            <w:szCs w:val="22"/>
            <w:lang w:val="lv-LV"/>
          </w:rPr>
          <w:delText>Humira lietošanas drošumu un efektivitāti vērtēja daudzcentru, randomizētā, dubultmaskētā pētījumā 46 pediatriskiem pacientiem (6 – 17 gadus veciem) ar vidēji smagu ar entezītu saistītu artrītu. Pacienti tika nejaušināti iedalīti, lai saņemtu vai nu 24 mg/m</w:delText>
        </w:r>
        <w:r w:rsidRPr="00AE120B">
          <w:rPr>
            <w:rStyle w:val="gtcsuperscript"/>
            <w:rFonts w:ascii="Times New Roman" w:hAnsi="Times New Roman" w:cs="Times New Roman"/>
            <w:szCs w:val="22"/>
            <w:vertAlign w:val="superscript"/>
            <w:lang w:val="lv-LV"/>
          </w:rPr>
          <w:delText>2</w:delText>
        </w:r>
        <w:r w:rsidRPr="00AE120B">
          <w:rPr>
            <w:rFonts w:ascii="Times New Roman" w:hAnsi="Times New Roman" w:cs="Times New Roman"/>
            <w:szCs w:val="22"/>
            <w:lang w:val="lv-LV"/>
          </w:rPr>
          <w:delText xml:space="preserve"> ķermeņa virsmas laukuma (BSA) Humira maksimāli līdz 40 mg, vai placebo katru otro nedēļu 12 nedēļas. Pēc dubultmaskētā perioda bija atklātas lietošanas (OL) periods, kura laikā pacienti saņēma 24 mg/m</w:delText>
        </w:r>
        <w:r w:rsidRPr="00AE120B">
          <w:rPr>
            <w:rStyle w:val="gtcsuperscript"/>
            <w:rFonts w:ascii="Times New Roman" w:hAnsi="Times New Roman" w:cs="Times New Roman"/>
            <w:szCs w:val="22"/>
            <w:vertAlign w:val="superscript"/>
            <w:lang w:val="lv-LV"/>
          </w:rPr>
          <w:delText>2</w:delText>
        </w:r>
        <w:r w:rsidRPr="00AE120B">
          <w:rPr>
            <w:rFonts w:ascii="Times New Roman" w:hAnsi="Times New Roman" w:cs="Times New Roman"/>
            <w:szCs w:val="22"/>
            <w:lang w:val="lv-LV"/>
          </w:rPr>
          <w:delText xml:space="preserve"> BSA Humira maksimāli līdz 40 mg katru otro nedēļu subkutāni vēl 192 nedēļas. Primārais </w:delText>
        </w:r>
        <w:r w:rsidRPr="00AE120B">
          <w:rPr>
            <w:rFonts w:ascii="Times New Roman" w:hAnsi="Times New Roman" w:cs="Times New Roman"/>
            <w:iCs/>
            <w:szCs w:val="22"/>
            <w:lang w:val="lv-LV"/>
          </w:rPr>
          <w:delText>mērķa kritērijs</w:delText>
        </w:r>
        <w:r w:rsidRPr="00AE120B">
          <w:rPr>
            <w:rFonts w:ascii="Times New Roman" w:hAnsi="Times New Roman" w:cs="Times New Roman"/>
            <w:szCs w:val="22"/>
            <w:lang w:val="lv-LV"/>
          </w:rPr>
          <w:delText xml:space="preserve"> bija procentuālā aktīv</w:delText>
        </w:r>
        <w:r w:rsidR="00DB1FD3">
          <w:rPr>
            <w:rFonts w:ascii="Times New Roman" w:hAnsi="Times New Roman" w:cs="Times New Roman"/>
            <w:szCs w:val="22"/>
            <w:lang w:val="lv-LV"/>
          </w:rPr>
          <w:delText>ā artrīta skart</w:delText>
        </w:r>
        <w:r w:rsidRPr="00AE120B">
          <w:rPr>
            <w:rFonts w:ascii="Times New Roman" w:hAnsi="Times New Roman" w:cs="Times New Roman"/>
            <w:szCs w:val="22"/>
            <w:lang w:val="lv-LV"/>
          </w:rPr>
          <w:delText xml:space="preserve">o locītavu skaita (pietūkums ne deformācijas dēļ vai locītavas ar zaudētām kustībām plus sāpes un/vai jutīgums) </w:delText>
        </w:r>
        <w:r w:rsidRPr="00DB1FD3">
          <w:rPr>
            <w:rFonts w:ascii="Times New Roman" w:hAnsi="Times New Roman" w:cs="Times New Roman"/>
            <w:szCs w:val="22"/>
            <w:lang w:val="lv-LV"/>
          </w:rPr>
          <w:delText>izmaiņas starp sākumstāvokli un 12. nedēļu, ko sasniedza ar vidējo procentuālo samazinājumu -62,6% (mediānā procentuālā pārmaiņa -88,9%) pacientiem Humira grupā, salīdzinot ar -11,6% (mediānā procentuālā pārmaiņa -50,0%) pacientiem placebo grupā. 26 no 31 (84%) pacienta Humira grupā, kas turpināja pētījumu, aktīvā artrīta</w:delText>
        </w:r>
        <w:r w:rsidR="00DB1FD3" w:rsidRPr="00A87B1C">
          <w:rPr>
            <w:rFonts w:ascii="Times New Roman" w:hAnsi="Times New Roman" w:cs="Times New Roman"/>
            <w:szCs w:val="22"/>
            <w:lang w:val="lv-LV"/>
          </w:rPr>
          <w:delText xml:space="preserve"> </w:delText>
        </w:r>
        <w:r w:rsidRPr="00DB1FD3">
          <w:rPr>
            <w:rFonts w:ascii="Times New Roman" w:hAnsi="Times New Roman" w:cs="Times New Roman"/>
            <w:szCs w:val="22"/>
            <w:lang w:val="lv-LV"/>
          </w:rPr>
          <w:delText xml:space="preserve">skarto locītavu skaita samazinājums saglabājas OL periodā līdz 156. nedēļai. Lai gan statistiski nenozīmīgi, vairumam pacientu konstatēja sekundāro mērķa kritēriju, </w:delText>
        </w:r>
        <w:r w:rsidR="00DB1FD3" w:rsidRPr="00DB1FD3">
          <w:rPr>
            <w:rFonts w:ascii="Times New Roman" w:hAnsi="Times New Roman" w:cs="Times New Roman"/>
            <w:szCs w:val="22"/>
            <w:lang w:val="lv-LV"/>
          </w:rPr>
          <w:delText xml:space="preserve">kā </w:delText>
        </w:r>
        <w:r w:rsidRPr="00DB1FD3">
          <w:rPr>
            <w:rFonts w:ascii="Times New Roman" w:hAnsi="Times New Roman" w:cs="Times New Roman"/>
            <w:szCs w:val="22"/>
            <w:lang w:val="lv-LV"/>
          </w:rPr>
          <w:delText>piemēram, entezīta vietu skait</w:delText>
        </w:r>
        <w:r w:rsidR="00193464" w:rsidRPr="00A87B1C">
          <w:rPr>
            <w:rFonts w:ascii="Times New Roman" w:hAnsi="Times New Roman" w:cs="Times New Roman"/>
            <w:szCs w:val="22"/>
            <w:lang w:val="lv-LV"/>
          </w:rPr>
          <w:delText>a</w:delText>
        </w:r>
        <w:r w:rsidRPr="00DB1FD3">
          <w:rPr>
            <w:rFonts w:ascii="Times New Roman" w:hAnsi="Times New Roman" w:cs="Times New Roman"/>
            <w:szCs w:val="22"/>
            <w:lang w:val="lv-LV"/>
          </w:rPr>
          <w:delText>, jutīgu locītavu skait</w:delText>
        </w:r>
        <w:r w:rsidR="00193464" w:rsidRPr="00A87B1C">
          <w:rPr>
            <w:rFonts w:ascii="Times New Roman" w:hAnsi="Times New Roman" w:cs="Times New Roman"/>
            <w:szCs w:val="22"/>
            <w:lang w:val="lv-LV"/>
          </w:rPr>
          <w:delText>a</w:delText>
        </w:r>
        <w:r w:rsidRPr="00DB1FD3">
          <w:rPr>
            <w:rFonts w:ascii="Times New Roman" w:hAnsi="Times New Roman" w:cs="Times New Roman"/>
            <w:szCs w:val="22"/>
            <w:lang w:val="lv-LV"/>
          </w:rPr>
          <w:delText xml:space="preserve"> (TJC), pietūkušu locītavu skait</w:delText>
        </w:r>
        <w:r w:rsidR="00193464" w:rsidRPr="00A87B1C">
          <w:rPr>
            <w:rFonts w:ascii="Times New Roman" w:hAnsi="Times New Roman" w:cs="Times New Roman"/>
            <w:szCs w:val="22"/>
            <w:lang w:val="lv-LV"/>
          </w:rPr>
          <w:delText>a</w:delText>
        </w:r>
        <w:r w:rsidRPr="00DB1FD3">
          <w:rPr>
            <w:rFonts w:ascii="Times New Roman" w:hAnsi="Times New Roman" w:cs="Times New Roman"/>
            <w:szCs w:val="22"/>
            <w:lang w:val="lv-LV"/>
          </w:rPr>
          <w:delText xml:space="preserve"> (SJC), pediatriskās ACR 50 atbildes r</w:delText>
        </w:r>
        <w:r w:rsidR="00DB1FD3" w:rsidRPr="00A87B1C">
          <w:rPr>
            <w:rFonts w:ascii="Times New Roman" w:hAnsi="Times New Roman" w:cs="Times New Roman"/>
            <w:szCs w:val="22"/>
            <w:lang w:val="lv-LV"/>
          </w:rPr>
          <w:delText>e</w:delText>
        </w:r>
        <w:r w:rsidRPr="00DB1FD3">
          <w:rPr>
            <w:rFonts w:ascii="Times New Roman" w:hAnsi="Times New Roman" w:cs="Times New Roman"/>
            <w:szCs w:val="22"/>
            <w:lang w:val="lv-LV"/>
          </w:rPr>
          <w:delText>akcija</w:delText>
        </w:r>
        <w:r w:rsidR="00193464" w:rsidRPr="00A87B1C">
          <w:rPr>
            <w:rFonts w:ascii="Times New Roman" w:hAnsi="Times New Roman" w:cs="Times New Roman"/>
            <w:szCs w:val="22"/>
            <w:lang w:val="lv-LV"/>
          </w:rPr>
          <w:delText>s</w:delText>
        </w:r>
        <w:r w:rsidRPr="00DB1FD3">
          <w:rPr>
            <w:rFonts w:ascii="Times New Roman" w:hAnsi="Times New Roman" w:cs="Times New Roman"/>
            <w:szCs w:val="22"/>
            <w:lang w:val="lv-LV"/>
          </w:rPr>
          <w:delText xml:space="preserve"> un pediatriskās ACR 70 atbildes reakcija</w:delText>
        </w:r>
        <w:r w:rsidR="00193464" w:rsidRPr="00A87B1C">
          <w:rPr>
            <w:rFonts w:ascii="Times New Roman" w:hAnsi="Times New Roman" w:cs="Times New Roman"/>
            <w:szCs w:val="22"/>
            <w:lang w:val="lv-LV"/>
          </w:rPr>
          <w:delText>s</w:delText>
        </w:r>
        <w:r w:rsidR="00ED7F1D" w:rsidRPr="00A87B1C">
          <w:rPr>
            <w:rFonts w:ascii="Times New Roman" w:hAnsi="Times New Roman" w:cs="Times New Roman"/>
            <w:szCs w:val="22"/>
            <w:lang w:val="lv-LV"/>
          </w:rPr>
          <w:delText xml:space="preserve"> klīnisku uzlabošanos</w:delText>
        </w:r>
        <w:r w:rsidRPr="00DB1FD3">
          <w:rPr>
            <w:rFonts w:ascii="Times New Roman" w:hAnsi="Times New Roman" w:cs="Times New Roman"/>
            <w:szCs w:val="22"/>
            <w:lang w:val="lv-LV"/>
          </w:rPr>
          <w:delText>.</w:delText>
        </w:r>
      </w:del>
    </w:p>
    <w:p w14:paraId="557A670C" w14:textId="7CBCDBAF" w:rsidR="00F43D70" w:rsidRPr="00AE120B" w:rsidRDefault="00F43D70" w:rsidP="00F768D0">
      <w:pPr>
        <w:pStyle w:val="BodyTextIndent"/>
        <w:widowControl w:val="0"/>
        <w:autoSpaceDE/>
        <w:spacing w:line="240" w:lineRule="auto"/>
        <w:rPr>
          <w:del w:id="3017" w:author="AbbVie1" w:date="2025-05-10T12:51:00Z"/>
          <w:color w:val="auto"/>
          <w:u w:val="single"/>
        </w:rPr>
      </w:pPr>
    </w:p>
    <w:p w14:paraId="53D029ED" w14:textId="0449D938" w:rsidR="00486D18" w:rsidRPr="00AE120B" w:rsidRDefault="00000000" w:rsidP="00486D18">
      <w:pPr>
        <w:pStyle w:val="gtcbodytext"/>
        <w:widowControl w:val="0"/>
        <w:spacing w:before="0" w:after="0" w:line="240" w:lineRule="auto"/>
        <w:rPr>
          <w:del w:id="3018" w:author="AbbVie1" w:date="2025-05-10T12:51:00Z"/>
          <w:rStyle w:val="gtcbold9"/>
          <w:b w:val="0"/>
          <w:i/>
          <w:sz w:val="22"/>
          <w:szCs w:val="22"/>
          <w:lang w:val="lv-LV"/>
        </w:rPr>
      </w:pPr>
      <w:del w:id="3019" w:author="AbbVie1" w:date="2025-05-10T12:51:00Z">
        <w:r w:rsidRPr="00AE120B">
          <w:rPr>
            <w:rStyle w:val="gtcbold9"/>
            <w:b w:val="0"/>
            <w:i/>
            <w:sz w:val="22"/>
            <w:szCs w:val="22"/>
            <w:lang w:val="lv-LV"/>
          </w:rPr>
          <w:delText>Perēkļainā psoriāze bērniem</w:delText>
        </w:r>
        <w:r w:rsidR="00A858BF" w:rsidRPr="00AE120B">
          <w:rPr>
            <w:rStyle w:val="gtcbold9"/>
            <w:b w:val="0"/>
            <w:i/>
            <w:sz w:val="22"/>
            <w:szCs w:val="22"/>
            <w:lang w:val="lv-LV"/>
          </w:rPr>
          <w:delText xml:space="preserve"> </w:delText>
        </w:r>
      </w:del>
    </w:p>
    <w:p w14:paraId="73E53885" w14:textId="201EDA9D" w:rsidR="00486D18" w:rsidRPr="00AE120B" w:rsidRDefault="00486D18" w:rsidP="00486D18">
      <w:pPr>
        <w:pStyle w:val="gtcbodytext"/>
        <w:widowControl w:val="0"/>
        <w:spacing w:before="0" w:after="0" w:line="240" w:lineRule="auto"/>
        <w:rPr>
          <w:del w:id="3020" w:author="AbbVie1" w:date="2025-05-10T12:51:00Z"/>
          <w:sz w:val="22"/>
          <w:szCs w:val="22"/>
          <w:lang w:val="lv-LV"/>
        </w:rPr>
      </w:pPr>
    </w:p>
    <w:p w14:paraId="3BB634D6" w14:textId="0771CA6F" w:rsidR="00486D18" w:rsidRPr="00AE120B" w:rsidRDefault="00000000" w:rsidP="00486D18">
      <w:pPr>
        <w:widowControl w:val="0"/>
        <w:suppressAutoHyphens w:val="0"/>
        <w:autoSpaceDE w:val="0"/>
        <w:rPr>
          <w:del w:id="3021" w:author="AbbVie1" w:date="2025-05-10T12:51:00Z"/>
          <w:sz w:val="22"/>
          <w:szCs w:val="22"/>
          <w:lang w:val="lv-LV"/>
        </w:rPr>
      </w:pPr>
      <w:del w:id="3022" w:author="AbbVie1" w:date="2025-05-10T12:51:00Z">
        <w:r w:rsidRPr="00AE120B">
          <w:rPr>
            <w:sz w:val="22"/>
            <w:szCs w:val="22"/>
            <w:lang w:val="lv-LV"/>
          </w:rPr>
          <w:delText>Humira efektivitāte tika vērtēta randomizētā, dubultaklā, kontrolētā pētījumā ar 114 pediatriskajiem pacientiem no 4 gadu vecuma ar smagu hronisku perēkļainu psoriāzi (kā noteikts Ārstu vispārējā novērtējumā (ĀVN), ≥ 4 vai &gt; 20% BSA iesaiste vai &gt; 10% BSA iesaiste ar ļoti lieliem bojājumiem vai Psoriāzes laukuma un smaguma pakāpes indekss (PASI) ≥ 20 vai ≥ 10 ar attiecīgu klīnisku sejas, ģenitālo vai plaukstu/pēdu iesaisti), kas netika atbilstoši kontrolēti ar sistēmisko terapiju un helioterapiju vai fototerapiju.</w:delText>
        </w:r>
      </w:del>
    </w:p>
    <w:p w14:paraId="5815CC95" w14:textId="336FB57B" w:rsidR="00486D18" w:rsidRPr="00AE120B" w:rsidRDefault="00486D18" w:rsidP="00486D18">
      <w:pPr>
        <w:widowControl w:val="0"/>
        <w:suppressAutoHyphens w:val="0"/>
        <w:autoSpaceDE w:val="0"/>
        <w:rPr>
          <w:del w:id="3023" w:author="AbbVie1" w:date="2025-05-10T12:51:00Z"/>
          <w:sz w:val="22"/>
          <w:szCs w:val="22"/>
          <w:lang w:val="lv-LV"/>
        </w:rPr>
      </w:pPr>
    </w:p>
    <w:p w14:paraId="57565DF9" w14:textId="7D639F5E" w:rsidR="00486D18" w:rsidRPr="00AE120B" w:rsidRDefault="00000000" w:rsidP="00486D18">
      <w:pPr>
        <w:widowControl w:val="0"/>
        <w:suppressAutoHyphens w:val="0"/>
        <w:autoSpaceDE w:val="0"/>
        <w:rPr>
          <w:del w:id="3024" w:author="AbbVie1" w:date="2025-05-10T12:51:00Z"/>
          <w:bCs/>
          <w:sz w:val="22"/>
          <w:szCs w:val="22"/>
          <w:lang w:val="lv-LV"/>
        </w:rPr>
      </w:pPr>
      <w:del w:id="3025" w:author="AbbVie1" w:date="2025-05-10T12:51:00Z">
        <w:r w:rsidRPr="00AE120B">
          <w:rPr>
            <w:sz w:val="22"/>
            <w:szCs w:val="22"/>
            <w:lang w:val="lv-LV"/>
          </w:rPr>
          <w:delText>Pacienti saņēma Humira 0,8 mg/kg katru otro nedēļu (līdz 40 mg), 0,4 mg/kg katru otro nedēļu (līdz 20 mg) vai metotreksātu 0,1 – 0,4 mg/kg katru nedēļu (līdz 25 mg). 16. nedēļā vairāk pacientiem, kas bija nejaušināti iedalīti Humira 0,8 mg/kg lietošanai, bija pozitīva efektivitātes atbildes reakcija (piemēram, PASI 75), nekā tiem, kas tika nejaušināti iedalīti 0,4 mg/kg lietošanai reizi divas nedēļās vai MTX lietošanai.</w:delText>
        </w:r>
      </w:del>
    </w:p>
    <w:p w14:paraId="275FFE3D" w14:textId="71E5C27F" w:rsidR="00486D18" w:rsidRPr="00AE120B" w:rsidRDefault="00486D18" w:rsidP="00486D18">
      <w:pPr>
        <w:widowControl w:val="0"/>
        <w:suppressAutoHyphens w:val="0"/>
        <w:autoSpaceDE w:val="0"/>
        <w:rPr>
          <w:del w:id="3026" w:author="AbbVie1" w:date="2025-05-10T12:51:00Z"/>
          <w:bCs/>
          <w:sz w:val="22"/>
          <w:szCs w:val="22"/>
          <w:lang w:val="lv-LV"/>
        </w:rPr>
      </w:pP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3497"/>
        <w:gridCol w:w="1537"/>
        <w:gridCol w:w="3080"/>
        <w:gridCol w:w="25"/>
      </w:tblGrid>
      <w:tr w:rsidR="006D30D4" w14:paraId="7CA61394" w14:textId="6D4AF02A" w:rsidTr="00F142BE">
        <w:trPr>
          <w:gridAfter w:val="1"/>
          <w:wAfter w:w="25" w:type="dxa"/>
          <w:cantSplit/>
          <w:jc w:val="center"/>
          <w:del w:id="3027" w:author="AbbVie1" w:date="2025-05-10T12:51:00Z"/>
        </w:trPr>
        <w:tc>
          <w:tcPr>
            <w:tcW w:w="8114" w:type="dxa"/>
            <w:gridSpan w:val="3"/>
            <w:vAlign w:val="center"/>
          </w:tcPr>
          <w:p w14:paraId="28A92967" w14:textId="7F0B3DB3" w:rsidR="00486D18" w:rsidRPr="00AE120B" w:rsidRDefault="00000000" w:rsidP="008877B3">
            <w:pPr>
              <w:keepNext/>
              <w:keepLines/>
              <w:widowControl w:val="0"/>
              <w:suppressAutoHyphens w:val="0"/>
              <w:autoSpaceDE w:val="0"/>
              <w:jc w:val="center"/>
              <w:rPr>
                <w:del w:id="3028" w:author="AbbVie1" w:date="2025-05-10T12:51:00Z"/>
                <w:sz w:val="22"/>
                <w:szCs w:val="22"/>
                <w:lang w:val="lv-LV"/>
              </w:rPr>
            </w:pPr>
            <w:del w:id="3029" w:author="AbbVie1" w:date="2025-05-10T12:51:00Z">
              <w:r w:rsidRPr="00AE120B">
                <w:rPr>
                  <w:rStyle w:val="gtcbold9"/>
                  <w:bCs w:val="0"/>
                  <w:sz w:val="22"/>
                  <w:szCs w:val="22"/>
                  <w:lang w:val="lv-LV"/>
                </w:rPr>
                <w:lastRenderedPageBreak/>
                <w:delText>22. tabula. Perēkļainās psoriāzes bērniem efektivitātes rezultāti 16. nedēļā</w:delText>
              </w:r>
            </w:del>
          </w:p>
        </w:tc>
      </w:tr>
      <w:tr w:rsidR="006D30D4" w14:paraId="7EBDF4FF" w14:textId="6186D9DB" w:rsidTr="00F142BE">
        <w:trPr>
          <w:jc w:val="center"/>
          <w:del w:id="3030" w:author="AbbVie1" w:date="2025-05-10T12:51:00Z"/>
        </w:trPr>
        <w:tc>
          <w:tcPr>
            <w:tcW w:w="3497" w:type="dxa"/>
            <w:tcBorders>
              <w:top w:val="single" w:sz="4" w:space="0" w:color="auto"/>
              <w:left w:val="single" w:sz="4" w:space="0" w:color="auto"/>
              <w:bottom w:val="single" w:sz="4" w:space="0" w:color="auto"/>
              <w:right w:val="single" w:sz="4" w:space="0" w:color="auto"/>
            </w:tcBorders>
            <w:vAlign w:val="center"/>
          </w:tcPr>
          <w:p w14:paraId="0A4A19B1" w14:textId="6EEC6A13" w:rsidR="00486D18" w:rsidRPr="00AE120B" w:rsidRDefault="00486D18" w:rsidP="008877B3">
            <w:pPr>
              <w:keepNext/>
              <w:keepLines/>
              <w:widowControl w:val="0"/>
              <w:suppressAutoHyphens w:val="0"/>
              <w:snapToGrid w:val="0"/>
              <w:rPr>
                <w:del w:id="3031" w:author="AbbVie1" w:date="2025-05-10T12:51:00Z"/>
                <w:sz w:val="22"/>
                <w:szCs w:val="22"/>
                <w:lang w:val="lv-LV"/>
              </w:rPr>
            </w:pPr>
          </w:p>
        </w:tc>
        <w:tc>
          <w:tcPr>
            <w:tcW w:w="1537" w:type="dxa"/>
            <w:tcBorders>
              <w:top w:val="single" w:sz="4" w:space="0" w:color="auto"/>
              <w:left w:val="single" w:sz="4" w:space="0" w:color="auto"/>
              <w:bottom w:val="single" w:sz="4" w:space="0" w:color="auto"/>
              <w:right w:val="single" w:sz="4" w:space="0" w:color="auto"/>
            </w:tcBorders>
            <w:vAlign w:val="center"/>
          </w:tcPr>
          <w:p w14:paraId="57C857C4" w14:textId="7EA40076" w:rsidR="00486D18" w:rsidRPr="00AE120B" w:rsidRDefault="00000000" w:rsidP="008877B3">
            <w:pPr>
              <w:keepNext/>
              <w:keepLines/>
              <w:widowControl w:val="0"/>
              <w:suppressAutoHyphens w:val="0"/>
              <w:jc w:val="center"/>
              <w:rPr>
                <w:del w:id="3032" w:author="AbbVie1" w:date="2025-05-10T12:51:00Z"/>
                <w:sz w:val="22"/>
                <w:szCs w:val="22"/>
                <w:lang w:val="lv-LV"/>
              </w:rPr>
            </w:pPr>
            <w:del w:id="3033" w:author="AbbVie1" w:date="2025-05-10T12:51:00Z">
              <w:r w:rsidRPr="00AE120B">
                <w:rPr>
                  <w:sz w:val="22"/>
                  <w:szCs w:val="22"/>
                  <w:lang w:val="lv-LV"/>
                </w:rPr>
                <w:delText>MTX</w:delText>
              </w:r>
              <w:r w:rsidRPr="00AE120B">
                <w:rPr>
                  <w:sz w:val="22"/>
                  <w:szCs w:val="22"/>
                  <w:vertAlign w:val="superscript"/>
                  <w:lang w:val="lv-LV"/>
                </w:rPr>
                <w:delText>a</w:delText>
              </w:r>
              <w:r w:rsidRPr="00AE120B">
                <w:rPr>
                  <w:sz w:val="22"/>
                  <w:szCs w:val="22"/>
                  <w:lang w:val="lv-LV"/>
                </w:rPr>
                <w:br/>
                <w:delText xml:space="preserve">N=37 </w:delText>
              </w:r>
            </w:del>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3BDBEA72" w14:textId="43EC7665" w:rsidR="00486D18" w:rsidRPr="00AE120B" w:rsidRDefault="00000000" w:rsidP="008877B3">
            <w:pPr>
              <w:keepNext/>
              <w:keepLines/>
              <w:widowControl w:val="0"/>
              <w:suppressAutoHyphens w:val="0"/>
              <w:jc w:val="center"/>
              <w:rPr>
                <w:del w:id="3034" w:author="AbbVie1" w:date="2025-05-10T12:51:00Z"/>
                <w:sz w:val="22"/>
                <w:szCs w:val="22"/>
                <w:lang w:val="lv-LV"/>
              </w:rPr>
            </w:pPr>
            <w:del w:id="3035" w:author="AbbVie1" w:date="2025-05-10T12:51:00Z">
              <w:r w:rsidRPr="00AE120B">
                <w:rPr>
                  <w:sz w:val="22"/>
                  <w:szCs w:val="22"/>
                  <w:lang w:val="lv-LV"/>
                </w:rPr>
                <w:delText>Humira 0,8 mg/kg katru 2. ned.</w:delText>
              </w:r>
              <w:r w:rsidRPr="00AE120B">
                <w:rPr>
                  <w:sz w:val="22"/>
                  <w:szCs w:val="22"/>
                  <w:lang w:val="lv-LV"/>
                </w:rPr>
                <w:br/>
                <w:delText xml:space="preserve">N=38 </w:delText>
              </w:r>
            </w:del>
          </w:p>
        </w:tc>
      </w:tr>
      <w:tr w:rsidR="006D30D4" w14:paraId="31817C37" w14:textId="28D9802F" w:rsidTr="00F142BE">
        <w:trPr>
          <w:jc w:val="center"/>
          <w:del w:id="3036" w:author="AbbVie1" w:date="2025-05-10T12:51:00Z"/>
        </w:trPr>
        <w:tc>
          <w:tcPr>
            <w:tcW w:w="3497" w:type="dxa"/>
            <w:tcBorders>
              <w:top w:val="single" w:sz="4" w:space="0" w:color="auto"/>
              <w:left w:val="single" w:sz="4" w:space="0" w:color="auto"/>
              <w:bottom w:val="single" w:sz="4" w:space="0" w:color="auto"/>
              <w:right w:val="single" w:sz="4" w:space="0" w:color="auto"/>
            </w:tcBorders>
            <w:vAlign w:val="center"/>
          </w:tcPr>
          <w:p w14:paraId="586CD5D1" w14:textId="78F2EE6E" w:rsidR="00486D18" w:rsidRPr="00AE120B" w:rsidRDefault="00000000" w:rsidP="008877B3">
            <w:pPr>
              <w:keepNext/>
              <w:keepLines/>
              <w:widowControl w:val="0"/>
              <w:suppressAutoHyphens w:val="0"/>
              <w:rPr>
                <w:del w:id="3037" w:author="AbbVie1" w:date="2025-05-10T12:51:00Z"/>
                <w:sz w:val="22"/>
                <w:szCs w:val="22"/>
                <w:lang w:val="lv-LV"/>
              </w:rPr>
            </w:pPr>
            <w:del w:id="3038" w:author="AbbVie1" w:date="2025-05-10T12:51:00Z">
              <w:r w:rsidRPr="00AE120B">
                <w:rPr>
                  <w:sz w:val="22"/>
                  <w:szCs w:val="22"/>
                  <w:lang w:val="lv-LV"/>
                </w:rPr>
                <w:delText> PASI 75</w:delText>
              </w:r>
              <w:r w:rsidRPr="00AE120B">
                <w:rPr>
                  <w:sz w:val="22"/>
                  <w:szCs w:val="22"/>
                  <w:vertAlign w:val="superscript"/>
                  <w:lang w:val="lv-LV"/>
                </w:rPr>
                <w:delText>b</w:delText>
              </w:r>
            </w:del>
          </w:p>
        </w:tc>
        <w:tc>
          <w:tcPr>
            <w:tcW w:w="1537" w:type="dxa"/>
            <w:tcBorders>
              <w:top w:val="single" w:sz="4" w:space="0" w:color="auto"/>
              <w:left w:val="single" w:sz="4" w:space="0" w:color="auto"/>
              <w:bottom w:val="single" w:sz="4" w:space="0" w:color="auto"/>
              <w:right w:val="single" w:sz="4" w:space="0" w:color="auto"/>
            </w:tcBorders>
            <w:vAlign w:val="center"/>
          </w:tcPr>
          <w:p w14:paraId="6253A471" w14:textId="3487CAE7" w:rsidR="00486D18" w:rsidRPr="00AE120B" w:rsidRDefault="00000000" w:rsidP="008877B3">
            <w:pPr>
              <w:keepNext/>
              <w:keepLines/>
              <w:widowControl w:val="0"/>
              <w:suppressAutoHyphens w:val="0"/>
              <w:jc w:val="center"/>
              <w:rPr>
                <w:del w:id="3039" w:author="AbbVie1" w:date="2025-05-10T12:51:00Z"/>
                <w:sz w:val="22"/>
                <w:szCs w:val="22"/>
                <w:lang w:val="lv-LV"/>
              </w:rPr>
            </w:pPr>
            <w:del w:id="3040" w:author="AbbVie1" w:date="2025-05-10T12:51:00Z">
              <w:r w:rsidRPr="00AE120B">
                <w:rPr>
                  <w:sz w:val="22"/>
                  <w:szCs w:val="22"/>
                  <w:lang w:val="lv-LV"/>
                </w:rPr>
                <w:delText>12 (32,4%)</w:delText>
              </w:r>
            </w:del>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3DD86402" w14:textId="3C6FD209" w:rsidR="00486D18" w:rsidRPr="00AE120B" w:rsidRDefault="00000000" w:rsidP="008877B3">
            <w:pPr>
              <w:keepNext/>
              <w:keepLines/>
              <w:widowControl w:val="0"/>
              <w:suppressAutoHyphens w:val="0"/>
              <w:jc w:val="center"/>
              <w:rPr>
                <w:del w:id="3041" w:author="AbbVie1" w:date="2025-05-10T12:51:00Z"/>
                <w:sz w:val="22"/>
                <w:szCs w:val="22"/>
                <w:lang w:val="lv-LV"/>
              </w:rPr>
            </w:pPr>
            <w:del w:id="3042" w:author="AbbVie1" w:date="2025-05-10T12:51:00Z">
              <w:r w:rsidRPr="00AE120B">
                <w:rPr>
                  <w:sz w:val="22"/>
                  <w:szCs w:val="22"/>
                  <w:lang w:val="lv-LV"/>
                </w:rPr>
                <w:delText>22 (57,9%)</w:delText>
              </w:r>
            </w:del>
          </w:p>
        </w:tc>
      </w:tr>
      <w:tr w:rsidR="006D30D4" w14:paraId="67CC3831" w14:textId="629D92C3" w:rsidTr="00F142BE">
        <w:trPr>
          <w:jc w:val="center"/>
          <w:del w:id="3043" w:author="AbbVie1" w:date="2025-05-10T12:51:00Z"/>
        </w:trPr>
        <w:tc>
          <w:tcPr>
            <w:tcW w:w="3497" w:type="dxa"/>
            <w:tcBorders>
              <w:top w:val="single" w:sz="4" w:space="0" w:color="auto"/>
              <w:left w:val="single" w:sz="4" w:space="0" w:color="auto"/>
              <w:bottom w:val="single" w:sz="4" w:space="0" w:color="auto"/>
              <w:right w:val="single" w:sz="4" w:space="0" w:color="auto"/>
            </w:tcBorders>
            <w:vAlign w:val="center"/>
          </w:tcPr>
          <w:p w14:paraId="4F871B80" w14:textId="07206961" w:rsidR="00486D18" w:rsidRPr="00AE120B" w:rsidRDefault="00000000" w:rsidP="008877B3">
            <w:pPr>
              <w:keepNext/>
              <w:keepLines/>
              <w:widowControl w:val="0"/>
              <w:suppressAutoHyphens w:val="0"/>
              <w:rPr>
                <w:del w:id="3044" w:author="AbbVie1" w:date="2025-05-10T12:51:00Z"/>
                <w:sz w:val="22"/>
                <w:szCs w:val="22"/>
                <w:lang w:val="lv-LV"/>
              </w:rPr>
            </w:pPr>
            <w:del w:id="3045" w:author="AbbVie1" w:date="2025-05-10T12:51:00Z">
              <w:r w:rsidRPr="00AE120B">
                <w:rPr>
                  <w:sz w:val="22"/>
                  <w:szCs w:val="22"/>
                  <w:lang w:val="lv-LV"/>
                </w:rPr>
                <w:delText> ĀVN: tīrais/minimālais</w:delText>
              </w:r>
            </w:del>
          </w:p>
        </w:tc>
        <w:tc>
          <w:tcPr>
            <w:tcW w:w="1537" w:type="dxa"/>
            <w:tcBorders>
              <w:top w:val="single" w:sz="4" w:space="0" w:color="auto"/>
              <w:left w:val="single" w:sz="4" w:space="0" w:color="auto"/>
              <w:bottom w:val="single" w:sz="4" w:space="0" w:color="auto"/>
              <w:right w:val="single" w:sz="4" w:space="0" w:color="auto"/>
            </w:tcBorders>
            <w:vAlign w:val="center"/>
          </w:tcPr>
          <w:p w14:paraId="0D36EF52" w14:textId="5C7C34AF" w:rsidR="00486D18" w:rsidRPr="00AE120B" w:rsidRDefault="00000000" w:rsidP="008877B3">
            <w:pPr>
              <w:keepNext/>
              <w:keepLines/>
              <w:widowControl w:val="0"/>
              <w:suppressAutoHyphens w:val="0"/>
              <w:jc w:val="center"/>
              <w:rPr>
                <w:del w:id="3046" w:author="AbbVie1" w:date="2025-05-10T12:51:00Z"/>
                <w:sz w:val="22"/>
                <w:szCs w:val="22"/>
                <w:lang w:val="lv-LV"/>
              </w:rPr>
            </w:pPr>
            <w:del w:id="3047" w:author="AbbVie1" w:date="2025-05-10T12:51:00Z">
              <w:r w:rsidRPr="00AE120B">
                <w:rPr>
                  <w:sz w:val="22"/>
                  <w:szCs w:val="22"/>
                  <w:lang w:val="lv-LV"/>
                </w:rPr>
                <w:delText>15 (40,5%)</w:delText>
              </w:r>
            </w:del>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0F87CCE5" w14:textId="6495D1C6" w:rsidR="00486D18" w:rsidRPr="00AE120B" w:rsidRDefault="00000000" w:rsidP="008877B3">
            <w:pPr>
              <w:keepNext/>
              <w:keepLines/>
              <w:widowControl w:val="0"/>
              <w:suppressAutoHyphens w:val="0"/>
              <w:jc w:val="center"/>
              <w:rPr>
                <w:del w:id="3048" w:author="AbbVie1" w:date="2025-05-10T12:51:00Z"/>
                <w:sz w:val="22"/>
                <w:szCs w:val="22"/>
                <w:lang w:val="lv-LV"/>
              </w:rPr>
            </w:pPr>
            <w:del w:id="3049" w:author="AbbVie1" w:date="2025-05-10T12:51:00Z">
              <w:r w:rsidRPr="00AE120B">
                <w:rPr>
                  <w:sz w:val="22"/>
                  <w:szCs w:val="22"/>
                  <w:lang w:val="lv-LV"/>
                </w:rPr>
                <w:delText>23 (60,5%)</w:delText>
              </w:r>
            </w:del>
          </w:p>
        </w:tc>
      </w:tr>
      <w:tr w:rsidR="006D30D4" w14:paraId="1347F12C" w14:textId="1DC5D243" w:rsidTr="00F142BE">
        <w:trPr>
          <w:jc w:val="center"/>
          <w:del w:id="3050" w:author="AbbVie1" w:date="2025-05-10T12:51:00Z"/>
        </w:trPr>
        <w:tc>
          <w:tcPr>
            <w:tcW w:w="8139" w:type="dxa"/>
            <w:gridSpan w:val="4"/>
            <w:tcBorders>
              <w:top w:val="single" w:sz="4" w:space="0" w:color="auto"/>
              <w:left w:val="single" w:sz="4" w:space="0" w:color="auto"/>
              <w:bottom w:val="single" w:sz="4" w:space="0" w:color="auto"/>
              <w:right w:val="single" w:sz="4" w:space="0" w:color="auto"/>
            </w:tcBorders>
            <w:vAlign w:val="center"/>
          </w:tcPr>
          <w:p w14:paraId="2094A930" w14:textId="19932808" w:rsidR="00486D18" w:rsidRPr="00AE120B" w:rsidRDefault="00000000" w:rsidP="008877B3">
            <w:pPr>
              <w:keepNext/>
              <w:keepLines/>
              <w:widowControl w:val="0"/>
              <w:suppressAutoHyphens w:val="0"/>
              <w:rPr>
                <w:del w:id="3051" w:author="AbbVie1" w:date="2025-05-10T12:51:00Z"/>
                <w:sz w:val="22"/>
                <w:szCs w:val="22"/>
                <w:vertAlign w:val="superscript"/>
                <w:lang w:val="lv-LV"/>
              </w:rPr>
            </w:pPr>
            <w:del w:id="3052" w:author="AbbVie1" w:date="2025-05-10T12:51:00Z">
              <w:r w:rsidRPr="00AE120B">
                <w:rPr>
                  <w:sz w:val="22"/>
                  <w:szCs w:val="22"/>
                  <w:vertAlign w:val="superscript"/>
                  <w:lang w:val="lv-LV"/>
                </w:rPr>
                <w:delText xml:space="preserve">a </w:delText>
              </w:r>
              <w:r w:rsidRPr="00AE120B">
                <w:rPr>
                  <w:sz w:val="22"/>
                  <w:szCs w:val="22"/>
                  <w:lang w:val="lv-LV"/>
                </w:rPr>
                <w:delText>MTX = metotreksāts</w:delText>
              </w:r>
            </w:del>
          </w:p>
          <w:p w14:paraId="022B53CF" w14:textId="2268CF70" w:rsidR="00486D18" w:rsidRPr="00AE120B" w:rsidRDefault="00000000" w:rsidP="008877B3">
            <w:pPr>
              <w:keepNext/>
              <w:keepLines/>
              <w:widowControl w:val="0"/>
              <w:suppressAutoHyphens w:val="0"/>
              <w:rPr>
                <w:del w:id="3053" w:author="AbbVie1" w:date="2025-05-10T12:51:00Z"/>
                <w:sz w:val="22"/>
                <w:szCs w:val="22"/>
                <w:vertAlign w:val="superscript"/>
                <w:lang w:val="lv-LV"/>
              </w:rPr>
            </w:pPr>
            <w:del w:id="3054" w:author="AbbVie1" w:date="2025-05-10T12:51:00Z">
              <w:r w:rsidRPr="00AE120B">
                <w:rPr>
                  <w:sz w:val="22"/>
                  <w:szCs w:val="22"/>
                  <w:vertAlign w:val="superscript"/>
                  <w:lang w:val="lv-LV"/>
                </w:rPr>
                <w:delText>b</w:delText>
              </w:r>
              <w:r w:rsidRPr="00AE120B">
                <w:rPr>
                  <w:sz w:val="22"/>
                  <w:szCs w:val="22"/>
                  <w:lang w:val="lv-LV"/>
                </w:rPr>
                <w:delText xml:space="preserve"> P=0,027, Humira 0,8 mg/kg, salīdzinot ar MTX</w:delText>
              </w:r>
            </w:del>
          </w:p>
          <w:p w14:paraId="533AD69C" w14:textId="7FF965DD" w:rsidR="00486D18" w:rsidRPr="00AE120B" w:rsidRDefault="00000000" w:rsidP="008877B3">
            <w:pPr>
              <w:keepNext/>
              <w:keepLines/>
              <w:widowControl w:val="0"/>
              <w:suppressAutoHyphens w:val="0"/>
              <w:rPr>
                <w:del w:id="3055" w:author="AbbVie1" w:date="2025-05-10T12:51:00Z"/>
                <w:sz w:val="22"/>
                <w:szCs w:val="22"/>
                <w:lang w:val="lv-LV"/>
              </w:rPr>
            </w:pPr>
            <w:del w:id="3056" w:author="AbbVie1" w:date="2025-05-10T12:51:00Z">
              <w:r w:rsidRPr="00AE120B">
                <w:rPr>
                  <w:sz w:val="22"/>
                  <w:szCs w:val="22"/>
                  <w:vertAlign w:val="superscript"/>
                  <w:lang w:val="lv-LV"/>
                </w:rPr>
                <w:delText>c</w:delText>
              </w:r>
              <w:r w:rsidRPr="00AE120B">
                <w:rPr>
                  <w:sz w:val="22"/>
                  <w:szCs w:val="22"/>
                  <w:lang w:val="lv-LV"/>
                </w:rPr>
                <w:delText xml:space="preserve"> P=0,083, Humira 0,8 mg/kg, salīdzinot ar MTX</w:delText>
              </w:r>
            </w:del>
          </w:p>
        </w:tc>
      </w:tr>
    </w:tbl>
    <w:p w14:paraId="49FBEEF0" w14:textId="49201B4C" w:rsidR="00486D18" w:rsidRPr="00AE120B" w:rsidRDefault="00486D18" w:rsidP="008877B3">
      <w:pPr>
        <w:keepNext/>
        <w:keepLines/>
        <w:widowControl w:val="0"/>
        <w:suppressAutoHyphens w:val="0"/>
        <w:rPr>
          <w:del w:id="3057" w:author="AbbVie1" w:date="2025-05-10T12:51:00Z"/>
          <w:sz w:val="22"/>
          <w:szCs w:val="22"/>
          <w:lang w:val="lv-LV"/>
        </w:rPr>
      </w:pPr>
    </w:p>
    <w:p w14:paraId="610A51BD" w14:textId="60AD1F7A" w:rsidR="00486D18" w:rsidRPr="00AE120B" w:rsidRDefault="00000000" w:rsidP="00486D18">
      <w:pPr>
        <w:widowControl w:val="0"/>
        <w:suppressAutoHyphens w:val="0"/>
        <w:rPr>
          <w:del w:id="3058" w:author="AbbVie1" w:date="2025-05-10T12:51:00Z"/>
          <w:sz w:val="22"/>
          <w:szCs w:val="22"/>
          <w:lang w:val="lv-LV"/>
        </w:rPr>
      </w:pPr>
      <w:del w:id="3059" w:author="AbbVie1" w:date="2025-05-10T12:51:00Z">
        <w:r w:rsidRPr="00AE120B">
          <w:rPr>
            <w:sz w:val="22"/>
            <w:szCs w:val="22"/>
            <w:lang w:val="lv-LV"/>
          </w:rPr>
          <w:delText>Pacientiem, kas sasniedza PASI 75 un ĀVN skaidrās vai minimālās atbildes reakcijas, tika pārtraukta ārstēšana līdz 36 nedēļām un tika novērots slimības kontroles trūkums (t.i., ĀVN pasliktināšanās vismaz par 2 vienībām). Šādiem pacientiem tika dots adalimumabs 0,8 mg/kg katru otro nedēļu vēl 16 nedēļas un novērotie atbildes reakciju rādītāji bija vienādi ar iepriekšējo dubultaklo periodu: PASI 75 atbildes reakcija 78,9% gadījumu (15 no 19 subjektiem) un ĀVN skaidrā vai minimālā atbildes reakcija 52,6% gadījumu (10 no 19 subjektiem).</w:delText>
        </w:r>
      </w:del>
    </w:p>
    <w:p w14:paraId="63EEB6B8" w14:textId="6C9D6322" w:rsidR="00486D18" w:rsidRPr="00AE120B" w:rsidRDefault="00486D18" w:rsidP="00486D18">
      <w:pPr>
        <w:widowControl w:val="0"/>
        <w:suppressAutoHyphens w:val="0"/>
        <w:rPr>
          <w:del w:id="3060" w:author="AbbVie1" w:date="2025-05-10T12:51:00Z"/>
          <w:sz w:val="22"/>
          <w:szCs w:val="22"/>
          <w:lang w:val="lv-LV"/>
        </w:rPr>
      </w:pPr>
    </w:p>
    <w:p w14:paraId="57E4A2BC" w14:textId="76421417" w:rsidR="00486D18" w:rsidRPr="00AE120B" w:rsidRDefault="00000000" w:rsidP="00486D18">
      <w:pPr>
        <w:widowControl w:val="0"/>
        <w:suppressAutoHyphens w:val="0"/>
        <w:rPr>
          <w:del w:id="3061" w:author="AbbVie1" w:date="2025-05-10T12:51:00Z"/>
          <w:rFonts w:eastAsia="TimesNewRoman"/>
          <w:sz w:val="22"/>
          <w:szCs w:val="22"/>
          <w:lang w:val="lv-LV"/>
        </w:rPr>
      </w:pPr>
      <w:del w:id="3062" w:author="AbbVie1" w:date="2025-05-10T12:51:00Z">
        <w:r w:rsidRPr="00AE120B">
          <w:rPr>
            <w:sz w:val="22"/>
            <w:szCs w:val="22"/>
            <w:lang w:val="lv-LV"/>
          </w:rPr>
          <w:delText>Pētījuma atklātajā daļā PASI 75 un ĀVN skaidrās vai minimālās atbildes rekcijas tika saglabātas vēl papildu 52 nedēļas bez jauniem drošuma atklājumiem.</w:delText>
        </w:r>
      </w:del>
    </w:p>
    <w:p w14:paraId="7943E3BB" w14:textId="6009A7DF" w:rsidR="00486D18" w:rsidRPr="00AE120B" w:rsidRDefault="00486D18" w:rsidP="00486D18">
      <w:pPr>
        <w:widowControl w:val="0"/>
        <w:suppressAutoHyphens w:val="0"/>
        <w:rPr>
          <w:del w:id="3063" w:author="AbbVie1" w:date="2025-05-10T12:51:00Z"/>
          <w:rFonts w:eastAsia="TimesNewRoman"/>
          <w:sz w:val="22"/>
          <w:szCs w:val="22"/>
          <w:lang w:val="lv-LV"/>
        </w:rPr>
      </w:pPr>
    </w:p>
    <w:p w14:paraId="3C846A2E" w14:textId="7B074373" w:rsidR="00486D18" w:rsidRPr="00AE120B" w:rsidRDefault="00000000" w:rsidP="00486D18">
      <w:pPr>
        <w:pStyle w:val="EMEANormal"/>
        <w:widowControl w:val="0"/>
        <w:suppressAutoHyphens w:val="0"/>
        <w:rPr>
          <w:del w:id="3064" w:author="AbbVie1" w:date="2025-05-10T12:51:00Z"/>
          <w:rFonts w:ascii="Times New Roman" w:hAnsi="Times New Roman" w:cs="Times New Roman"/>
          <w:i/>
          <w:szCs w:val="22"/>
          <w:lang w:val="lv-LV"/>
        </w:rPr>
      </w:pPr>
      <w:del w:id="3065" w:author="AbbVie1" w:date="2025-05-10T12:51:00Z">
        <w:r w:rsidRPr="00AE120B">
          <w:rPr>
            <w:rFonts w:ascii="Times New Roman" w:hAnsi="Times New Roman" w:cs="Times New Roman"/>
            <w:i/>
            <w:szCs w:val="22"/>
            <w:lang w:val="lv-LV"/>
          </w:rPr>
          <w:delText>Hidradenitis suppurativa pusaudžiem</w:delText>
        </w:r>
      </w:del>
    </w:p>
    <w:p w14:paraId="3EEA3A42" w14:textId="60B386B1" w:rsidR="00486D18" w:rsidRPr="00AE120B" w:rsidRDefault="00486D18" w:rsidP="00486D18">
      <w:pPr>
        <w:pStyle w:val="EMEANormal"/>
        <w:widowControl w:val="0"/>
        <w:suppressAutoHyphens w:val="0"/>
        <w:rPr>
          <w:del w:id="3066" w:author="AbbVie1" w:date="2025-05-10T12:51:00Z"/>
          <w:rFonts w:ascii="Times New Roman" w:hAnsi="Times New Roman" w:cs="Times New Roman"/>
          <w:i/>
          <w:szCs w:val="22"/>
          <w:lang w:val="lv-LV"/>
        </w:rPr>
      </w:pPr>
    </w:p>
    <w:p w14:paraId="3AC9BDC2" w14:textId="0A435618" w:rsidR="00486D18" w:rsidRPr="00AE120B" w:rsidRDefault="00000000" w:rsidP="00486D18">
      <w:pPr>
        <w:pStyle w:val="EMEANormal"/>
        <w:widowControl w:val="0"/>
        <w:suppressAutoHyphens w:val="0"/>
        <w:rPr>
          <w:del w:id="3067" w:author="AbbVie1" w:date="2025-05-10T12:51:00Z"/>
          <w:rFonts w:ascii="Times New Roman" w:hAnsi="Times New Roman" w:cs="Times New Roman"/>
          <w:szCs w:val="22"/>
          <w:lang w:val="lv-LV"/>
        </w:rPr>
      </w:pPr>
      <w:del w:id="3068" w:author="AbbVie1" w:date="2025-05-10T12:51:00Z">
        <w:r w:rsidRPr="00AE120B">
          <w:rPr>
            <w:rFonts w:ascii="Times New Roman" w:hAnsi="Times New Roman" w:cs="Times New Roman"/>
            <w:szCs w:val="22"/>
            <w:lang w:val="lv-LV"/>
          </w:rPr>
          <w:delText xml:space="preserve">Humira klīniskie pētījumi pusaudžu vecuma pacientiem ar HS nav veikti. </w:delText>
        </w:r>
        <w:r w:rsidRPr="00AE120B">
          <w:rPr>
            <w:rFonts w:ascii="Times New Roman" w:hAnsi="Times New Roman" w:cs="Times New Roman"/>
            <w:iCs/>
            <w:szCs w:val="22"/>
            <w:lang w:val="lv-LV"/>
          </w:rPr>
          <w:delText xml:space="preserve">Adalimumaba efektivitāte, lietojot pusaudžu vecuma HS pacientu ārstēšanai, ir prognozēta pamatojoties uz pierādīto efektivitāti un iedarbības un atbildes reakcijas savstarpējo saistību pieaugušiem HS pacientiem, kā arī varbūtību, ka slimības gaita, patofizioloģija un zāļu iedarbība pamatā ir līdzīga kā pieaugušajiem, kas pakļauti tādai pašai zāļu darbības intensitātei. Ieteicamās adalimumaba devas lietošanas drošums pusaudžu vecuma HS populācijā pamatojas uz adalimumaba lietošanas drošuma raksturojumu visu indikāciju gadījumā gan pieaugušajiem, gan pediatriskajiem pacientiem, lietojot devas tikpat bieži vai biežāk </w:delText>
        </w:r>
        <w:r w:rsidRPr="00AE120B">
          <w:rPr>
            <w:rFonts w:ascii="Times New Roman" w:hAnsi="Times New Roman" w:cs="Times New Roman"/>
            <w:szCs w:val="22"/>
            <w:lang w:val="lv-LV"/>
          </w:rPr>
          <w:delText>(skatīt 5.2. apakšpunktu).</w:delText>
        </w:r>
      </w:del>
    </w:p>
    <w:p w14:paraId="688195C3" w14:textId="544A7C68" w:rsidR="00486D18" w:rsidRPr="00AE120B" w:rsidRDefault="00486D18" w:rsidP="00486D18">
      <w:pPr>
        <w:pStyle w:val="EMEANormal"/>
        <w:widowControl w:val="0"/>
        <w:suppressAutoHyphens w:val="0"/>
        <w:rPr>
          <w:del w:id="3069" w:author="AbbVie1" w:date="2025-05-10T12:51:00Z"/>
          <w:rFonts w:ascii="Times New Roman" w:hAnsi="Times New Roman" w:cs="Times New Roman"/>
          <w:szCs w:val="22"/>
          <w:lang w:val="lv-LV"/>
        </w:rPr>
      </w:pPr>
    </w:p>
    <w:p w14:paraId="4E5B5552" w14:textId="5F13DC40" w:rsidR="00486D18" w:rsidRPr="00AE120B" w:rsidRDefault="00000000" w:rsidP="00F142BE">
      <w:pPr>
        <w:pStyle w:val="EMEANormal"/>
        <w:keepNext/>
        <w:widowControl w:val="0"/>
        <w:suppressAutoHyphens w:val="0"/>
        <w:rPr>
          <w:del w:id="3070" w:author="AbbVie1" w:date="2025-05-10T12:51:00Z"/>
          <w:rFonts w:ascii="Times New Roman" w:hAnsi="Times New Roman" w:cs="Times New Roman"/>
          <w:szCs w:val="22"/>
          <w:lang w:val="lv-LV"/>
        </w:rPr>
      </w:pPr>
      <w:del w:id="3071" w:author="AbbVie1" w:date="2025-05-10T12:51:00Z">
        <w:r w:rsidRPr="00AE120B">
          <w:rPr>
            <w:rFonts w:ascii="Times New Roman" w:hAnsi="Times New Roman" w:cs="Times New Roman"/>
            <w:i/>
            <w:szCs w:val="22"/>
            <w:lang w:val="lv-LV"/>
          </w:rPr>
          <w:delText xml:space="preserve">Krona slimība bērniem </w:delText>
        </w:r>
      </w:del>
    </w:p>
    <w:p w14:paraId="20E511D1" w14:textId="17F55945" w:rsidR="00486D18" w:rsidRPr="00AE120B" w:rsidRDefault="00486D18" w:rsidP="00486D18">
      <w:pPr>
        <w:pStyle w:val="BodyText3"/>
        <w:widowControl w:val="0"/>
        <w:suppressAutoHyphens w:val="0"/>
        <w:rPr>
          <w:del w:id="3072" w:author="AbbVie1" w:date="2025-05-10T12:51:00Z"/>
          <w:color w:val="auto"/>
          <w:sz w:val="22"/>
          <w:szCs w:val="22"/>
          <w:lang w:val="lv-LV"/>
        </w:rPr>
      </w:pPr>
    </w:p>
    <w:p w14:paraId="0EE94F67" w14:textId="24730AB6" w:rsidR="00486D18" w:rsidRPr="00AE120B" w:rsidRDefault="00000000" w:rsidP="00486D18">
      <w:pPr>
        <w:widowControl w:val="0"/>
        <w:suppressAutoHyphens w:val="0"/>
        <w:rPr>
          <w:del w:id="3073" w:author="AbbVie1" w:date="2025-05-10T12:51:00Z"/>
          <w:sz w:val="22"/>
          <w:szCs w:val="22"/>
          <w:lang w:val="lv-LV"/>
        </w:rPr>
      </w:pPr>
      <w:del w:id="3074" w:author="AbbVie1" w:date="2025-05-10T12:51:00Z">
        <w:r w:rsidRPr="00AE120B">
          <w:rPr>
            <w:sz w:val="22"/>
            <w:szCs w:val="22"/>
            <w:lang w:val="lv-LV"/>
          </w:rPr>
          <w:delText xml:space="preserve">Humira tika vērtēts daudzcentru, randomizētā, dubultmaskētā klīniskā pētījumā, kas bija plānots, lai vērtētu indukcijas un balstterapijas efektivitāti un drošumu, lietojot devas atkarībā no ķermeņa masas (&lt; 40 kg vai ≥ 40 kg) 192 pediatriskiem pacientiem 6 – 17 (ieskaitot) gadu vecumā ar vidēji smagu vai smagu Krona slimību (KS), definētu kā Pediatriskā Krona slimības aktivitātes indeksa (PKSAI) punktu skaits &gt; 30. Pētāmajām personām bija jābūt neveiksmīgai KS konvencionālajai terapijai (arī ar kortikosteroīdu un/vai imūnmodulatoru). Pētāmajām personām varēja arī iepriekš būt izzudusi atbildes reakcija uz infliksimabu vai tā nepanesamība. </w:delText>
        </w:r>
      </w:del>
    </w:p>
    <w:p w14:paraId="2797D90B" w14:textId="6C6EA7A7" w:rsidR="00486D18" w:rsidRPr="00AE120B" w:rsidRDefault="00486D18" w:rsidP="00486D18">
      <w:pPr>
        <w:widowControl w:val="0"/>
        <w:suppressAutoHyphens w:val="0"/>
        <w:rPr>
          <w:del w:id="3075" w:author="AbbVie1" w:date="2025-05-10T12:51:00Z"/>
          <w:sz w:val="22"/>
          <w:szCs w:val="22"/>
          <w:lang w:val="lv-LV"/>
        </w:rPr>
      </w:pPr>
    </w:p>
    <w:p w14:paraId="076E3E6F" w14:textId="0A3C87B1" w:rsidR="00486D18" w:rsidRPr="00AE120B" w:rsidRDefault="00000000" w:rsidP="00486D18">
      <w:pPr>
        <w:widowControl w:val="0"/>
        <w:tabs>
          <w:tab w:val="left" w:pos="1294"/>
        </w:tabs>
        <w:suppressAutoHyphens w:val="0"/>
        <w:autoSpaceDE w:val="0"/>
        <w:rPr>
          <w:del w:id="3076" w:author="AbbVie1" w:date="2025-05-10T12:51:00Z"/>
          <w:sz w:val="22"/>
          <w:szCs w:val="22"/>
          <w:lang w:val="lv-LV"/>
        </w:rPr>
      </w:pPr>
      <w:del w:id="3077" w:author="AbbVie1" w:date="2025-05-10T12:51:00Z">
        <w:r w:rsidRPr="00AE120B">
          <w:rPr>
            <w:sz w:val="22"/>
            <w:szCs w:val="22"/>
            <w:lang w:val="lv-LV"/>
          </w:rPr>
          <w:delText>Visas pētāmās personas saņēma atklātu indukcijas terapiju devā, kas bija atkarīga no ķermeņa masas pētījuma sākumā: 160 mg 0. nedēļā un 80 mg 2. nedēļā pētāmajām personām ar ķermeņa masu ≥ 40 kg un attiecīgi 80 mg un 40 mg pētāmajām personām ar ķermeņa masu &lt; 40 kg.</w:delText>
        </w:r>
      </w:del>
    </w:p>
    <w:p w14:paraId="2B5DEE16" w14:textId="4F2E5629" w:rsidR="00486D18" w:rsidRPr="00AE120B" w:rsidRDefault="00486D18" w:rsidP="00486D18">
      <w:pPr>
        <w:widowControl w:val="0"/>
        <w:tabs>
          <w:tab w:val="left" w:pos="1294"/>
        </w:tabs>
        <w:suppressAutoHyphens w:val="0"/>
        <w:autoSpaceDE w:val="0"/>
        <w:rPr>
          <w:del w:id="3078" w:author="AbbVie1" w:date="2025-05-10T12:51:00Z"/>
          <w:sz w:val="22"/>
          <w:szCs w:val="22"/>
          <w:lang w:val="lv-LV"/>
        </w:rPr>
      </w:pPr>
    </w:p>
    <w:p w14:paraId="4D837997" w14:textId="08E9B3C6" w:rsidR="00486D18" w:rsidRPr="00AE120B" w:rsidRDefault="00000000" w:rsidP="00486D18">
      <w:pPr>
        <w:pStyle w:val="EMEANormal"/>
        <w:widowControl w:val="0"/>
        <w:suppressAutoHyphens w:val="0"/>
        <w:rPr>
          <w:del w:id="3079" w:author="AbbVie1" w:date="2025-05-10T12:51:00Z"/>
          <w:rFonts w:ascii="Times New Roman" w:hAnsi="Times New Roman" w:cs="Times New Roman"/>
          <w:szCs w:val="22"/>
          <w:lang w:val="lv-LV"/>
        </w:rPr>
      </w:pPr>
      <w:del w:id="3080" w:author="AbbVie1" w:date="2025-05-10T12:51:00Z">
        <w:r w:rsidRPr="00AE120B">
          <w:rPr>
            <w:rFonts w:ascii="Times New Roman" w:hAnsi="Times New Roman" w:cs="Times New Roman"/>
            <w:szCs w:val="22"/>
            <w:lang w:val="lv-LV"/>
          </w:rPr>
          <w:delText xml:space="preserve">Ceturtajā nedēļā pētāmās personas tika randomizētas attiecībā 1 : 1 atkarībā no ķermeņa masas saņemt vai nu mazas devas vai standarta devas balstterapijas shēmu, kā parādīts </w:delText>
        </w:r>
        <w:r w:rsidR="00597AA1" w:rsidRPr="00AE120B">
          <w:rPr>
            <w:rFonts w:ascii="Times New Roman" w:hAnsi="Times New Roman" w:cs="Times New Roman"/>
            <w:szCs w:val="22"/>
            <w:lang w:val="lv-LV"/>
          </w:rPr>
          <w:delText>23</w:delText>
        </w:r>
        <w:r w:rsidRPr="00AE120B">
          <w:rPr>
            <w:rFonts w:ascii="Times New Roman" w:hAnsi="Times New Roman" w:cs="Times New Roman"/>
            <w:szCs w:val="22"/>
            <w:lang w:val="lv-LV"/>
          </w:rPr>
          <w:delText>. tabulā.</w:delText>
        </w:r>
      </w:del>
    </w:p>
    <w:p w14:paraId="47DC6727" w14:textId="08A26788" w:rsidR="00486D18" w:rsidRPr="00AE120B" w:rsidRDefault="00486D18" w:rsidP="00486D18">
      <w:pPr>
        <w:pStyle w:val="EMEANormal"/>
        <w:widowControl w:val="0"/>
        <w:suppressAutoHyphens w:val="0"/>
        <w:rPr>
          <w:del w:id="3081" w:author="AbbVie1" w:date="2025-05-10T12:51:00Z"/>
          <w:rFonts w:ascii="Times New Roman" w:hAnsi="Times New Roman" w:cs="Times New Roman"/>
          <w:szCs w:val="22"/>
          <w:lang w:val="lv-LV"/>
        </w:rPr>
      </w:pPr>
    </w:p>
    <w:tbl>
      <w:tblPr>
        <w:tblW w:w="0" w:type="auto"/>
        <w:jc w:val="center"/>
        <w:tblLayout w:type="fixed"/>
        <w:tblLook w:val="0000" w:firstRow="0" w:lastRow="0" w:firstColumn="0" w:lastColumn="0" w:noHBand="0" w:noVBand="0"/>
      </w:tblPr>
      <w:tblGrid>
        <w:gridCol w:w="1159"/>
        <w:gridCol w:w="1866"/>
        <w:gridCol w:w="2082"/>
      </w:tblGrid>
      <w:tr w:rsidR="006D30D4" w14:paraId="6478C309" w14:textId="5F970EE2" w:rsidTr="008877B3">
        <w:trPr>
          <w:trHeight w:val="263"/>
          <w:jc w:val="center"/>
          <w:del w:id="3082" w:author="AbbVie1" w:date="2025-05-10T12:51:00Z"/>
        </w:trPr>
        <w:tc>
          <w:tcPr>
            <w:tcW w:w="5107" w:type="dxa"/>
            <w:gridSpan w:val="3"/>
            <w:tcBorders>
              <w:top w:val="single" w:sz="4" w:space="0" w:color="000000"/>
              <w:left w:val="single" w:sz="4" w:space="0" w:color="000000"/>
              <w:bottom w:val="single" w:sz="4" w:space="0" w:color="000000"/>
              <w:right w:val="single" w:sz="4" w:space="0" w:color="000000"/>
            </w:tcBorders>
          </w:tcPr>
          <w:p w14:paraId="6D6E2014" w14:textId="68A9F0E3" w:rsidR="00486D18" w:rsidRPr="00AE120B" w:rsidRDefault="00000000" w:rsidP="000041A8">
            <w:pPr>
              <w:pStyle w:val="EMEANormal"/>
              <w:widowControl w:val="0"/>
              <w:suppressAutoHyphens w:val="0"/>
              <w:jc w:val="center"/>
              <w:rPr>
                <w:del w:id="3083" w:author="AbbVie1" w:date="2025-05-10T12:51:00Z"/>
                <w:rFonts w:ascii="Times New Roman" w:eastAsia="Times New Roman" w:hAnsi="Times New Roman" w:cs="Times New Roman"/>
                <w:b/>
                <w:szCs w:val="22"/>
                <w:lang w:val="lv-LV"/>
              </w:rPr>
            </w:pPr>
            <w:del w:id="3084" w:author="AbbVie1" w:date="2025-05-10T12:51:00Z">
              <w:r w:rsidRPr="00AE120B">
                <w:rPr>
                  <w:rFonts w:ascii="Times New Roman" w:eastAsia="Times New Roman" w:hAnsi="Times New Roman" w:cs="Times New Roman"/>
                  <w:b/>
                  <w:szCs w:val="22"/>
                  <w:lang w:val="lv-LV"/>
                </w:rPr>
                <w:delText>23. tabula</w:delText>
              </w:r>
            </w:del>
          </w:p>
          <w:p w14:paraId="34D18219" w14:textId="288A6024" w:rsidR="00486D18" w:rsidRPr="00AE120B" w:rsidRDefault="00000000" w:rsidP="000041A8">
            <w:pPr>
              <w:pStyle w:val="EMEANormal"/>
              <w:widowControl w:val="0"/>
              <w:suppressAutoHyphens w:val="0"/>
              <w:jc w:val="center"/>
              <w:rPr>
                <w:del w:id="3085" w:author="AbbVie1" w:date="2025-05-10T12:51:00Z"/>
                <w:rFonts w:ascii="Times New Roman" w:hAnsi="Times New Roman" w:cs="Times New Roman"/>
                <w:szCs w:val="22"/>
                <w:lang w:val="lv-LV"/>
              </w:rPr>
            </w:pPr>
            <w:del w:id="3086" w:author="AbbVie1" w:date="2025-05-10T12:51:00Z">
              <w:r w:rsidRPr="00AE120B">
                <w:rPr>
                  <w:rFonts w:ascii="Times New Roman" w:eastAsia="Times New Roman" w:hAnsi="Times New Roman" w:cs="Times New Roman"/>
                  <w:b/>
                  <w:szCs w:val="22"/>
                  <w:lang w:val="lv-LV"/>
                </w:rPr>
                <w:delText>Balstterapijas shēma</w:delText>
              </w:r>
            </w:del>
          </w:p>
        </w:tc>
      </w:tr>
      <w:tr w:rsidR="006D30D4" w14:paraId="3A231B25" w14:textId="3750C6D8" w:rsidTr="008877B3">
        <w:trPr>
          <w:jc w:val="center"/>
          <w:del w:id="3087" w:author="AbbVie1" w:date="2025-05-10T12:51:00Z"/>
        </w:trPr>
        <w:tc>
          <w:tcPr>
            <w:tcW w:w="1159" w:type="dxa"/>
            <w:tcBorders>
              <w:top w:val="single" w:sz="4" w:space="0" w:color="000000"/>
              <w:left w:val="single" w:sz="4" w:space="0" w:color="000000"/>
              <w:bottom w:val="single" w:sz="4" w:space="0" w:color="000000"/>
            </w:tcBorders>
          </w:tcPr>
          <w:p w14:paraId="07DF14D4" w14:textId="6EC7CDC8" w:rsidR="00486D18" w:rsidRPr="00AE120B" w:rsidRDefault="00000000" w:rsidP="000041A8">
            <w:pPr>
              <w:pStyle w:val="EMEANormal"/>
              <w:widowControl w:val="0"/>
              <w:suppressAutoHyphens w:val="0"/>
              <w:rPr>
                <w:del w:id="3088" w:author="AbbVie1" w:date="2025-05-10T12:51:00Z"/>
                <w:rFonts w:ascii="Times New Roman" w:eastAsia="Times New Roman" w:hAnsi="Times New Roman" w:cs="Times New Roman"/>
                <w:b/>
                <w:szCs w:val="22"/>
                <w:lang w:val="lv-LV"/>
              </w:rPr>
            </w:pPr>
            <w:del w:id="3089" w:author="AbbVie1" w:date="2025-05-10T12:51:00Z">
              <w:r w:rsidRPr="00AE120B">
                <w:rPr>
                  <w:rFonts w:ascii="Times New Roman" w:eastAsia="Times New Roman" w:hAnsi="Times New Roman" w:cs="Times New Roman"/>
                  <w:b/>
                  <w:szCs w:val="22"/>
                  <w:lang w:val="lv-LV"/>
                </w:rPr>
                <w:delText>Pacienta ķermeņa masa</w:delText>
              </w:r>
            </w:del>
          </w:p>
        </w:tc>
        <w:tc>
          <w:tcPr>
            <w:tcW w:w="1866" w:type="dxa"/>
            <w:tcBorders>
              <w:top w:val="single" w:sz="4" w:space="0" w:color="000000"/>
              <w:left w:val="single" w:sz="4" w:space="0" w:color="000000"/>
              <w:bottom w:val="single" w:sz="4" w:space="0" w:color="000000"/>
            </w:tcBorders>
          </w:tcPr>
          <w:p w14:paraId="142EB35A" w14:textId="489110BD" w:rsidR="00486D18" w:rsidRPr="00AE120B" w:rsidRDefault="00000000" w:rsidP="000041A8">
            <w:pPr>
              <w:pStyle w:val="EMEANormal"/>
              <w:widowControl w:val="0"/>
              <w:suppressAutoHyphens w:val="0"/>
              <w:jc w:val="center"/>
              <w:rPr>
                <w:del w:id="3090" w:author="AbbVie1" w:date="2025-05-10T12:51:00Z"/>
                <w:rFonts w:ascii="Times New Roman" w:eastAsia="Times New Roman" w:hAnsi="Times New Roman" w:cs="Times New Roman"/>
                <w:b/>
                <w:szCs w:val="22"/>
                <w:lang w:val="lv-LV"/>
              </w:rPr>
            </w:pPr>
            <w:del w:id="3091" w:author="AbbVie1" w:date="2025-05-10T12:51:00Z">
              <w:r w:rsidRPr="00AE120B">
                <w:rPr>
                  <w:rFonts w:ascii="Times New Roman" w:eastAsia="Times New Roman" w:hAnsi="Times New Roman" w:cs="Times New Roman"/>
                  <w:b/>
                  <w:szCs w:val="22"/>
                  <w:lang w:val="lv-LV"/>
                </w:rPr>
                <w:delText>Maza deva</w:delText>
              </w:r>
            </w:del>
          </w:p>
        </w:tc>
        <w:tc>
          <w:tcPr>
            <w:tcW w:w="2082" w:type="dxa"/>
            <w:tcBorders>
              <w:top w:val="single" w:sz="4" w:space="0" w:color="000000"/>
              <w:left w:val="single" w:sz="4" w:space="0" w:color="000000"/>
              <w:bottom w:val="single" w:sz="4" w:space="0" w:color="000000"/>
              <w:right w:val="single" w:sz="4" w:space="0" w:color="000000"/>
            </w:tcBorders>
          </w:tcPr>
          <w:p w14:paraId="5EA34F39" w14:textId="17FF46EE" w:rsidR="00486D18" w:rsidRPr="00AE120B" w:rsidRDefault="00000000" w:rsidP="000041A8">
            <w:pPr>
              <w:pStyle w:val="EMEANormal"/>
              <w:widowControl w:val="0"/>
              <w:suppressAutoHyphens w:val="0"/>
              <w:jc w:val="center"/>
              <w:rPr>
                <w:del w:id="3092" w:author="AbbVie1" w:date="2025-05-10T12:51:00Z"/>
                <w:rFonts w:ascii="Times New Roman" w:hAnsi="Times New Roman" w:cs="Times New Roman"/>
                <w:szCs w:val="22"/>
                <w:lang w:val="lv-LV"/>
              </w:rPr>
            </w:pPr>
            <w:del w:id="3093" w:author="AbbVie1" w:date="2025-05-10T12:51:00Z">
              <w:r w:rsidRPr="00AE120B">
                <w:rPr>
                  <w:rFonts w:ascii="Times New Roman" w:eastAsia="Times New Roman" w:hAnsi="Times New Roman" w:cs="Times New Roman"/>
                  <w:b/>
                  <w:szCs w:val="22"/>
                  <w:lang w:val="lv-LV"/>
                </w:rPr>
                <w:delText>Standarta deva</w:delText>
              </w:r>
            </w:del>
          </w:p>
        </w:tc>
      </w:tr>
      <w:tr w:rsidR="006D30D4" w14:paraId="4B1F1D94" w14:textId="5086D7DE" w:rsidTr="008877B3">
        <w:trPr>
          <w:jc w:val="center"/>
          <w:del w:id="3094" w:author="AbbVie1" w:date="2025-05-10T12:51:00Z"/>
        </w:trPr>
        <w:tc>
          <w:tcPr>
            <w:tcW w:w="1159" w:type="dxa"/>
            <w:tcBorders>
              <w:top w:val="single" w:sz="4" w:space="0" w:color="000000"/>
              <w:left w:val="single" w:sz="4" w:space="0" w:color="000000"/>
              <w:bottom w:val="single" w:sz="4" w:space="0" w:color="000000"/>
            </w:tcBorders>
          </w:tcPr>
          <w:p w14:paraId="6FD52152" w14:textId="7A57EAF7" w:rsidR="00486D18" w:rsidRPr="00AE120B" w:rsidRDefault="00000000" w:rsidP="000041A8">
            <w:pPr>
              <w:pStyle w:val="EMEANormal"/>
              <w:widowControl w:val="0"/>
              <w:suppressAutoHyphens w:val="0"/>
              <w:rPr>
                <w:del w:id="3095" w:author="AbbVie1" w:date="2025-05-10T12:51:00Z"/>
                <w:rFonts w:ascii="Times New Roman" w:eastAsia="Times New Roman" w:hAnsi="Times New Roman" w:cs="Times New Roman"/>
                <w:szCs w:val="22"/>
                <w:lang w:val="lv-LV"/>
              </w:rPr>
            </w:pPr>
            <w:del w:id="3096" w:author="AbbVie1" w:date="2025-05-10T12:51:00Z">
              <w:r w:rsidRPr="00AE120B">
                <w:rPr>
                  <w:rFonts w:ascii="Times New Roman" w:eastAsia="Times New Roman" w:hAnsi="Times New Roman" w:cs="Times New Roman"/>
                  <w:szCs w:val="22"/>
                  <w:lang w:val="lv-LV"/>
                </w:rPr>
                <w:delText>&lt; 40 kg</w:delText>
              </w:r>
            </w:del>
          </w:p>
        </w:tc>
        <w:tc>
          <w:tcPr>
            <w:tcW w:w="1866" w:type="dxa"/>
            <w:tcBorders>
              <w:top w:val="single" w:sz="4" w:space="0" w:color="000000"/>
              <w:left w:val="single" w:sz="4" w:space="0" w:color="000000"/>
              <w:bottom w:val="single" w:sz="4" w:space="0" w:color="000000"/>
            </w:tcBorders>
          </w:tcPr>
          <w:p w14:paraId="5E6C408C" w14:textId="7299D5F8" w:rsidR="00486D18" w:rsidRPr="00AE120B" w:rsidRDefault="00000000" w:rsidP="000041A8">
            <w:pPr>
              <w:pStyle w:val="EMEANormal"/>
              <w:widowControl w:val="0"/>
              <w:suppressAutoHyphens w:val="0"/>
              <w:rPr>
                <w:del w:id="3097" w:author="AbbVie1" w:date="2025-05-10T12:51:00Z"/>
                <w:rFonts w:ascii="Times New Roman" w:eastAsia="Times New Roman" w:hAnsi="Times New Roman" w:cs="Times New Roman"/>
                <w:szCs w:val="22"/>
                <w:lang w:val="lv-LV"/>
              </w:rPr>
            </w:pPr>
            <w:del w:id="3098" w:author="AbbVie1" w:date="2025-05-10T12:51:00Z">
              <w:r w:rsidRPr="00AE120B">
                <w:rPr>
                  <w:rFonts w:ascii="Times New Roman" w:eastAsia="Times New Roman" w:hAnsi="Times New Roman" w:cs="Times New Roman"/>
                  <w:szCs w:val="22"/>
                  <w:lang w:val="lv-LV"/>
                </w:rPr>
                <w:delText>10 mg reizi 2 ned.</w:delText>
              </w:r>
            </w:del>
          </w:p>
        </w:tc>
        <w:tc>
          <w:tcPr>
            <w:tcW w:w="2082" w:type="dxa"/>
            <w:tcBorders>
              <w:top w:val="single" w:sz="4" w:space="0" w:color="000000"/>
              <w:left w:val="single" w:sz="4" w:space="0" w:color="000000"/>
              <w:bottom w:val="single" w:sz="4" w:space="0" w:color="000000"/>
              <w:right w:val="single" w:sz="4" w:space="0" w:color="000000"/>
            </w:tcBorders>
          </w:tcPr>
          <w:p w14:paraId="79F51B24" w14:textId="651E2539" w:rsidR="00486D18" w:rsidRPr="00AE120B" w:rsidRDefault="00000000" w:rsidP="000041A8">
            <w:pPr>
              <w:pStyle w:val="EMEANormal"/>
              <w:widowControl w:val="0"/>
              <w:suppressAutoHyphens w:val="0"/>
              <w:rPr>
                <w:del w:id="3099" w:author="AbbVie1" w:date="2025-05-10T12:51:00Z"/>
                <w:rFonts w:ascii="Times New Roman" w:hAnsi="Times New Roman" w:cs="Times New Roman"/>
                <w:szCs w:val="22"/>
                <w:lang w:val="lv-LV"/>
              </w:rPr>
            </w:pPr>
            <w:del w:id="3100" w:author="AbbVie1" w:date="2025-05-10T12:51:00Z">
              <w:r w:rsidRPr="00AE120B">
                <w:rPr>
                  <w:rFonts w:ascii="Times New Roman" w:eastAsia="Times New Roman" w:hAnsi="Times New Roman" w:cs="Times New Roman"/>
                  <w:szCs w:val="22"/>
                  <w:lang w:val="lv-LV"/>
                </w:rPr>
                <w:delText>20 mg reizi 2 ned.</w:delText>
              </w:r>
            </w:del>
          </w:p>
        </w:tc>
      </w:tr>
      <w:tr w:rsidR="006D30D4" w14:paraId="17780CAD" w14:textId="59CBED82" w:rsidTr="008877B3">
        <w:trPr>
          <w:jc w:val="center"/>
          <w:del w:id="3101" w:author="AbbVie1" w:date="2025-05-10T12:51:00Z"/>
        </w:trPr>
        <w:tc>
          <w:tcPr>
            <w:tcW w:w="1159" w:type="dxa"/>
            <w:tcBorders>
              <w:top w:val="single" w:sz="4" w:space="0" w:color="000000"/>
              <w:left w:val="single" w:sz="4" w:space="0" w:color="000000"/>
              <w:bottom w:val="single" w:sz="4" w:space="0" w:color="000000"/>
            </w:tcBorders>
          </w:tcPr>
          <w:p w14:paraId="03BE8705" w14:textId="05556669" w:rsidR="00486D18" w:rsidRPr="00AE120B" w:rsidRDefault="00000000" w:rsidP="000041A8">
            <w:pPr>
              <w:pStyle w:val="EMEANormal"/>
              <w:widowControl w:val="0"/>
              <w:suppressAutoHyphens w:val="0"/>
              <w:rPr>
                <w:del w:id="3102" w:author="AbbVie1" w:date="2025-05-10T12:51:00Z"/>
                <w:rFonts w:ascii="Times New Roman" w:eastAsia="Times New Roman" w:hAnsi="Times New Roman" w:cs="Times New Roman"/>
                <w:szCs w:val="22"/>
                <w:lang w:val="lv-LV"/>
              </w:rPr>
            </w:pPr>
            <w:del w:id="3103" w:author="AbbVie1" w:date="2025-05-10T12:51:00Z">
              <w:r w:rsidRPr="00AE120B">
                <w:rPr>
                  <w:rFonts w:ascii="Times New Roman" w:eastAsia="Times New Roman" w:hAnsi="Times New Roman" w:cs="Times New Roman"/>
                  <w:szCs w:val="22"/>
                  <w:lang w:val="lv-LV"/>
                </w:rPr>
                <w:delText>≥ 40 kg</w:delText>
              </w:r>
            </w:del>
          </w:p>
        </w:tc>
        <w:tc>
          <w:tcPr>
            <w:tcW w:w="1866" w:type="dxa"/>
            <w:tcBorders>
              <w:top w:val="single" w:sz="4" w:space="0" w:color="000000"/>
              <w:left w:val="single" w:sz="4" w:space="0" w:color="000000"/>
              <w:bottom w:val="single" w:sz="4" w:space="0" w:color="000000"/>
            </w:tcBorders>
          </w:tcPr>
          <w:p w14:paraId="3F4E6C89" w14:textId="034E0E70" w:rsidR="00486D18" w:rsidRPr="00AE120B" w:rsidRDefault="00000000" w:rsidP="000041A8">
            <w:pPr>
              <w:pStyle w:val="EMEANormal"/>
              <w:widowControl w:val="0"/>
              <w:suppressAutoHyphens w:val="0"/>
              <w:rPr>
                <w:del w:id="3104" w:author="AbbVie1" w:date="2025-05-10T12:51:00Z"/>
                <w:rFonts w:ascii="Times New Roman" w:eastAsia="Times New Roman" w:hAnsi="Times New Roman" w:cs="Times New Roman"/>
                <w:szCs w:val="22"/>
                <w:lang w:val="lv-LV"/>
              </w:rPr>
            </w:pPr>
            <w:del w:id="3105" w:author="AbbVie1" w:date="2025-05-10T12:51:00Z">
              <w:r w:rsidRPr="00AE120B">
                <w:rPr>
                  <w:rFonts w:ascii="Times New Roman" w:eastAsia="Times New Roman" w:hAnsi="Times New Roman" w:cs="Times New Roman"/>
                  <w:szCs w:val="22"/>
                  <w:lang w:val="lv-LV"/>
                </w:rPr>
                <w:delText>20 mg reizi 2 ned.</w:delText>
              </w:r>
            </w:del>
          </w:p>
        </w:tc>
        <w:tc>
          <w:tcPr>
            <w:tcW w:w="2082" w:type="dxa"/>
            <w:tcBorders>
              <w:top w:val="single" w:sz="4" w:space="0" w:color="000000"/>
              <w:left w:val="single" w:sz="4" w:space="0" w:color="000000"/>
              <w:bottom w:val="single" w:sz="4" w:space="0" w:color="000000"/>
              <w:right w:val="single" w:sz="4" w:space="0" w:color="000000"/>
            </w:tcBorders>
          </w:tcPr>
          <w:p w14:paraId="3EA69392" w14:textId="7FBEE7B4" w:rsidR="00486D18" w:rsidRPr="00AE120B" w:rsidRDefault="00000000" w:rsidP="000041A8">
            <w:pPr>
              <w:pStyle w:val="EMEANormal"/>
              <w:widowControl w:val="0"/>
              <w:suppressAutoHyphens w:val="0"/>
              <w:rPr>
                <w:del w:id="3106" w:author="AbbVie1" w:date="2025-05-10T12:51:00Z"/>
                <w:rFonts w:ascii="Times New Roman" w:hAnsi="Times New Roman" w:cs="Times New Roman"/>
                <w:szCs w:val="22"/>
                <w:lang w:val="lv-LV"/>
              </w:rPr>
            </w:pPr>
            <w:del w:id="3107" w:author="AbbVie1" w:date="2025-05-10T12:51:00Z">
              <w:r w:rsidRPr="00AE120B">
                <w:rPr>
                  <w:rFonts w:ascii="Times New Roman" w:eastAsia="Times New Roman" w:hAnsi="Times New Roman" w:cs="Times New Roman"/>
                  <w:szCs w:val="22"/>
                  <w:lang w:val="lv-LV"/>
                </w:rPr>
                <w:delText>40 mg reizi 2 ned.</w:delText>
              </w:r>
            </w:del>
          </w:p>
        </w:tc>
      </w:tr>
    </w:tbl>
    <w:p w14:paraId="738B0B02" w14:textId="7F637DA6" w:rsidR="00486D18" w:rsidRPr="00AE120B" w:rsidRDefault="00486D18" w:rsidP="00486D18">
      <w:pPr>
        <w:pStyle w:val="EMEANormal"/>
        <w:widowControl w:val="0"/>
        <w:suppressAutoHyphens w:val="0"/>
        <w:rPr>
          <w:del w:id="3108" w:author="AbbVie1" w:date="2025-05-10T12:51:00Z"/>
          <w:rFonts w:ascii="Times New Roman" w:hAnsi="Times New Roman" w:cs="Times New Roman"/>
          <w:szCs w:val="22"/>
          <w:lang w:val="lv-LV"/>
        </w:rPr>
      </w:pPr>
    </w:p>
    <w:p w14:paraId="3832347A" w14:textId="500D8EA1" w:rsidR="00486D18" w:rsidRPr="00AE120B" w:rsidRDefault="00000000" w:rsidP="008877B3">
      <w:pPr>
        <w:pStyle w:val="EMEANormal"/>
        <w:keepNext/>
        <w:keepLines/>
        <w:widowControl w:val="0"/>
        <w:suppressAutoHyphens w:val="0"/>
        <w:rPr>
          <w:del w:id="3109" w:author="AbbVie1" w:date="2025-05-10T12:51:00Z"/>
          <w:rFonts w:ascii="Times New Roman" w:hAnsi="Times New Roman" w:cs="Times New Roman"/>
          <w:szCs w:val="22"/>
          <w:lang w:val="lv-LV"/>
        </w:rPr>
      </w:pPr>
      <w:del w:id="3110" w:author="AbbVie1" w:date="2025-05-10T12:51:00Z">
        <w:r w:rsidRPr="00AE120B">
          <w:rPr>
            <w:rFonts w:ascii="Times New Roman" w:hAnsi="Times New Roman" w:cs="Times New Roman"/>
            <w:i/>
            <w:szCs w:val="22"/>
            <w:u w:val="single"/>
            <w:lang w:val="lv-LV"/>
          </w:rPr>
          <w:lastRenderedPageBreak/>
          <w:delText>Efektivitātes rezultāti</w:delText>
        </w:r>
      </w:del>
    </w:p>
    <w:p w14:paraId="791403C2" w14:textId="332593DA" w:rsidR="00486D18" w:rsidRPr="00AE120B" w:rsidRDefault="00486D18" w:rsidP="008877B3">
      <w:pPr>
        <w:pStyle w:val="EMEANormal"/>
        <w:keepNext/>
        <w:keepLines/>
        <w:widowControl w:val="0"/>
        <w:suppressAutoHyphens w:val="0"/>
        <w:rPr>
          <w:del w:id="3111" w:author="AbbVie1" w:date="2025-05-10T12:51:00Z"/>
          <w:rFonts w:ascii="Times New Roman" w:hAnsi="Times New Roman" w:cs="Times New Roman"/>
          <w:szCs w:val="22"/>
          <w:lang w:val="lv-LV"/>
        </w:rPr>
      </w:pPr>
    </w:p>
    <w:p w14:paraId="0FE128B5" w14:textId="4B18799E" w:rsidR="00486D18" w:rsidRPr="00AE120B" w:rsidRDefault="00000000" w:rsidP="008877B3">
      <w:pPr>
        <w:keepNext/>
        <w:keepLines/>
        <w:widowControl w:val="0"/>
        <w:suppressAutoHyphens w:val="0"/>
        <w:autoSpaceDE w:val="0"/>
        <w:rPr>
          <w:del w:id="3112" w:author="AbbVie1" w:date="2025-05-10T12:51:00Z"/>
          <w:sz w:val="22"/>
          <w:szCs w:val="22"/>
          <w:lang w:val="lv-LV"/>
        </w:rPr>
      </w:pPr>
      <w:del w:id="3113" w:author="AbbVie1" w:date="2025-05-10T12:51:00Z">
        <w:r w:rsidRPr="00AE120B">
          <w:rPr>
            <w:sz w:val="22"/>
            <w:szCs w:val="22"/>
            <w:lang w:val="lv-LV"/>
          </w:rPr>
          <w:delText xml:space="preserve">Pētījuma primārais mērķa kritērijs bija klīniska remisija 26. nedēļā, kas definēta kā PKSAI punktu skaits </w:delText>
        </w:r>
        <w:r w:rsidRPr="00AE120B">
          <w:rPr>
            <w:rFonts w:ascii="Symbol" w:hAnsi="Symbol"/>
            <w:lang w:val="lv-LV"/>
          </w:rPr>
          <w:sym w:font="Symbol" w:char="F0A3"/>
        </w:r>
        <w:r w:rsidRPr="00AE120B">
          <w:rPr>
            <w:sz w:val="22"/>
            <w:szCs w:val="22"/>
            <w:lang w:val="lv-LV"/>
          </w:rPr>
          <w:delText>10.</w:delText>
        </w:r>
      </w:del>
    </w:p>
    <w:p w14:paraId="4BE36BB7" w14:textId="04FE8B60" w:rsidR="00486D18" w:rsidRPr="00AE120B" w:rsidRDefault="00486D18" w:rsidP="008877B3">
      <w:pPr>
        <w:pStyle w:val="EMEANormal"/>
        <w:keepNext/>
        <w:keepLines/>
        <w:widowControl w:val="0"/>
        <w:suppressAutoHyphens w:val="0"/>
        <w:rPr>
          <w:del w:id="3114" w:author="AbbVie1" w:date="2025-05-10T12:51:00Z"/>
          <w:rFonts w:ascii="Times New Roman" w:hAnsi="Times New Roman" w:cs="Times New Roman"/>
          <w:szCs w:val="22"/>
          <w:lang w:val="lv-LV"/>
        </w:rPr>
      </w:pPr>
    </w:p>
    <w:p w14:paraId="6EA81BA7" w14:textId="6905A3F3" w:rsidR="00486D18" w:rsidRPr="00AE120B" w:rsidRDefault="00000000" w:rsidP="00486D18">
      <w:pPr>
        <w:widowControl w:val="0"/>
        <w:suppressAutoHyphens w:val="0"/>
        <w:autoSpaceDE w:val="0"/>
        <w:rPr>
          <w:del w:id="3115" w:author="AbbVie1" w:date="2025-05-10T12:51:00Z"/>
          <w:sz w:val="22"/>
          <w:szCs w:val="22"/>
          <w:lang w:val="lv-LV"/>
        </w:rPr>
      </w:pPr>
      <w:del w:id="3116" w:author="AbbVie1" w:date="2025-05-10T12:51:00Z">
        <w:r w:rsidRPr="00AE120B">
          <w:rPr>
            <w:sz w:val="22"/>
            <w:szCs w:val="22"/>
            <w:lang w:val="lv-LV"/>
          </w:rPr>
          <w:delText>Klīniskas remisijas un klīniskas atbildes reakcijas (definētas kā PKSAI punktu skaita samazinājums par vismaz 15 punktiem, salīdzinot ar sākumstāvokli) biežums parādīts 2</w:delText>
        </w:r>
        <w:r w:rsidR="00597AA1" w:rsidRPr="00AE120B">
          <w:rPr>
            <w:sz w:val="22"/>
            <w:szCs w:val="22"/>
            <w:lang w:val="lv-LV"/>
          </w:rPr>
          <w:delText>4</w:delText>
        </w:r>
        <w:r w:rsidRPr="00AE120B">
          <w:rPr>
            <w:sz w:val="22"/>
            <w:szCs w:val="22"/>
            <w:lang w:val="lv-LV"/>
          </w:rPr>
          <w:delText>. tabulā. Kortikosteroīdu vai imūnmodulatoru lietošanas pārtraukšanas biežums parādīts 2</w:delText>
        </w:r>
        <w:r w:rsidR="00597AA1" w:rsidRPr="00AE120B">
          <w:rPr>
            <w:sz w:val="22"/>
            <w:szCs w:val="22"/>
            <w:lang w:val="lv-LV"/>
          </w:rPr>
          <w:delText>5</w:delText>
        </w:r>
        <w:r w:rsidRPr="00AE120B">
          <w:rPr>
            <w:sz w:val="22"/>
            <w:szCs w:val="22"/>
            <w:lang w:val="lv-LV"/>
          </w:rPr>
          <w:delText>. tabulā.</w:delText>
        </w:r>
      </w:del>
    </w:p>
    <w:p w14:paraId="4239BD25" w14:textId="186F91D3" w:rsidR="00486D18" w:rsidRPr="00AE120B" w:rsidRDefault="00486D18" w:rsidP="00486D18">
      <w:pPr>
        <w:widowControl w:val="0"/>
        <w:suppressAutoHyphens w:val="0"/>
        <w:autoSpaceDE w:val="0"/>
        <w:rPr>
          <w:del w:id="3117" w:author="AbbVie1" w:date="2025-05-10T12:51:00Z"/>
          <w:sz w:val="22"/>
          <w:szCs w:val="22"/>
          <w:lang w:val="lv-LV"/>
        </w:rPr>
      </w:pPr>
    </w:p>
    <w:tbl>
      <w:tblPr>
        <w:tblW w:w="0" w:type="auto"/>
        <w:tblInd w:w="5" w:type="dxa"/>
        <w:tblLayout w:type="fixed"/>
        <w:tblCellMar>
          <w:left w:w="0" w:type="dxa"/>
          <w:right w:w="0" w:type="dxa"/>
        </w:tblCellMar>
        <w:tblLook w:val="0000" w:firstRow="0" w:lastRow="0" w:firstColumn="0" w:lastColumn="0" w:noHBand="0" w:noVBand="0"/>
      </w:tblPr>
      <w:tblGrid>
        <w:gridCol w:w="2694"/>
        <w:gridCol w:w="1984"/>
        <w:gridCol w:w="2126"/>
        <w:gridCol w:w="2147"/>
      </w:tblGrid>
      <w:tr w:rsidR="006D30D4" w14:paraId="01EF5332" w14:textId="0D984687" w:rsidTr="000041A8">
        <w:trPr>
          <w:del w:id="3118" w:author="AbbVie1" w:date="2025-05-10T12:51:00Z"/>
        </w:trPr>
        <w:tc>
          <w:tcPr>
            <w:tcW w:w="8951" w:type="dxa"/>
            <w:gridSpan w:val="4"/>
            <w:tcBorders>
              <w:top w:val="single" w:sz="4" w:space="0" w:color="000000"/>
              <w:left w:val="single" w:sz="4" w:space="0" w:color="000000"/>
              <w:bottom w:val="single" w:sz="4" w:space="0" w:color="000000"/>
              <w:right w:val="single" w:sz="4" w:space="0" w:color="000000"/>
            </w:tcBorders>
          </w:tcPr>
          <w:p w14:paraId="3C1A0870" w14:textId="08FFCD00" w:rsidR="00486D18" w:rsidRPr="00AE120B" w:rsidRDefault="00000000" w:rsidP="000041A8">
            <w:pPr>
              <w:keepNext/>
              <w:keepLines/>
              <w:widowControl w:val="0"/>
              <w:tabs>
                <w:tab w:val="left" w:pos="-878"/>
              </w:tabs>
              <w:suppressAutoHyphens w:val="0"/>
              <w:autoSpaceDE w:val="0"/>
              <w:ind w:left="15"/>
              <w:jc w:val="center"/>
              <w:rPr>
                <w:del w:id="3119" w:author="AbbVie1" w:date="2025-05-10T12:51:00Z"/>
                <w:b/>
                <w:bCs/>
                <w:sz w:val="22"/>
                <w:szCs w:val="22"/>
                <w:lang w:val="lv-LV"/>
              </w:rPr>
            </w:pPr>
            <w:del w:id="3120" w:author="AbbVie1" w:date="2025-05-10T12:51:00Z">
              <w:r w:rsidRPr="00AE120B">
                <w:rPr>
                  <w:b/>
                  <w:bCs/>
                  <w:sz w:val="22"/>
                  <w:szCs w:val="22"/>
                  <w:lang w:val="lv-LV"/>
                </w:rPr>
                <w:delText>2</w:delText>
              </w:r>
              <w:r w:rsidR="00597AA1" w:rsidRPr="00AE120B">
                <w:rPr>
                  <w:b/>
                  <w:bCs/>
                  <w:sz w:val="22"/>
                  <w:szCs w:val="22"/>
                  <w:lang w:val="lv-LV"/>
                </w:rPr>
                <w:delText>4</w:delText>
              </w:r>
              <w:r w:rsidRPr="00AE120B">
                <w:rPr>
                  <w:b/>
                  <w:bCs/>
                  <w:sz w:val="22"/>
                  <w:szCs w:val="22"/>
                  <w:lang w:val="lv-LV"/>
                </w:rPr>
                <w:delText>. tabula</w:delText>
              </w:r>
            </w:del>
          </w:p>
          <w:p w14:paraId="4DC27BEA" w14:textId="2EE3DCFA" w:rsidR="00486D18" w:rsidRPr="00AE120B" w:rsidRDefault="00000000" w:rsidP="000041A8">
            <w:pPr>
              <w:keepNext/>
              <w:keepLines/>
              <w:widowControl w:val="0"/>
              <w:tabs>
                <w:tab w:val="left" w:pos="-878"/>
              </w:tabs>
              <w:suppressAutoHyphens w:val="0"/>
              <w:autoSpaceDE w:val="0"/>
              <w:ind w:left="15"/>
              <w:jc w:val="center"/>
              <w:rPr>
                <w:del w:id="3121" w:author="AbbVie1" w:date="2025-05-10T12:51:00Z"/>
                <w:b/>
                <w:bCs/>
                <w:sz w:val="22"/>
                <w:szCs w:val="22"/>
                <w:lang w:val="lv-LV"/>
              </w:rPr>
            </w:pPr>
            <w:del w:id="3122" w:author="AbbVie1" w:date="2025-05-10T12:51:00Z">
              <w:r w:rsidRPr="00AE120B">
                <w:rPr>
                  <w:b/>
                  <w:bCs/>
                  <w:sz w:val="22"/>
                  <w:szCs w:val="22"/>
                  <w:lang w:val="lv-LV"/>
                </w:rPr>
                <w:delText>Pediatriskais KS pētījums</w:delText>
              </w:r>
            </w:del>
          </w:p>
          <w:p w14:paraId="3918A7EF" w14:textId="216A7F09" w:rsidR="00486D18" w:rsidRPr="00AE120B" w:rsidRDefault="00000000" w:rsidP="000041A8">
            <w:pPr>
              <w:keepNext/>
              <w:keepLines/>
              <w:widowControl w:val="0"/>
              <w:tabs>
                <w:tab w:val="left" w:pos="-878"/>
              </w:tabs>
              <w:suppressAutoHyphens w:val="0"/>
              <w:autoSpaceDE w:val="0"/>
              <w:ind w:left="15"/>
              <w:jc w:val="center"/>
              <w:rPr>
                <w:del w:id="3123" w:author="AbbVie1" w:date="2025-05-10T12:51:00Z"/>
                <w:sz w:val="22"/>
                <w:szCs w:val="22"/>
                <w:lang w:val="lv-LV"/>
              </w:rPr>
            </w:pPr>
            <w:del w:id="3124" w:author="AbbVie1" w:date="2025-05-10T12:51:00Z">
              <w:r w:rsidRPr="00AE120B">
                <w:rPr>
                  <w:b/>
                  <w:bCs/>
                  <w:sz w:val="22"/>
                  <w:szCs w:val="22"/>
                  <w:lang w:val="lv-LV"/>
                </w:rPr>
                <w:delText>PKSAI klīniskā remisija un atbildes reakcija</w:delText>
              </w:r>
            </w:del>
          </w:p>
        </w:tc>
      </w:tr>
      <w:tr w:rsidR="006D30D4" w14:paraId="6E98787B" w14:textId="75087890" w:rsidTr="000041A8">
        <w:trPr>
          <w:del w:id="3125" w:author="AbbVie1" w:date="2025-05-10T12:51:00Z"/>
        </w:trPr>
        <w:tc>
          <w:tcPr>
            <w:tcW w:w="2694" w:type="dxa"/>
            <w:tcBorders>
              <w:top w:val="single" w:sz="4" w:space="0" w:color="000000"/>
              <w:left w:val="single" w:sz="4" w:space="0" w:color="000000"/>
              <w:bottom w:val="single" w:sz="4" w:space="0" w:color="000000"/>
            </w:tcBorders>
          </w:tcPr>
          <w:p w14:paraId="555750B2" w14:textId="25D65CBF" w:rsidR="00486D18" w:rsidRPr="00AE120B" w:rsidRDefault="00486D18" w:rsidP="000041A8">
            <w:pPr>
              <w:keepNext/>
              <w:keepLines/>
              <w:widowControl w:val="0"/>
              <w:tabs>
                <w:tab w:val="left" w:pos="-1080"/>
              </w:tabs>
              <w:autoSpaceDE w:val="0"/>
              <w:snapToGrid w:val="0"/>
              <w:ind w:left="15"/>
              <w:jc w:val="center"/>
              <w:rPr>
                <w:del w:id="3126" w:author="AbbVie1" w:date="2025-05-10T12:51:00Z"/>
                <w:b/>
                <w:bCs/>
                <w:sz w:val="22"/>
                <w:szCs w:val="22"/>
                <w:lang w:val="lv-LV"/>
              </w:rPr>
            </w:pPr>
          </w:p>
        </w:tc>
        <w:tc>
          <w:tcPr>
            <w:tcW w:w="1984" w:type="dxa"/>
            <w:tcBorders>
              <w:top w:val="single" w:sz="4" w:space="0" w:color="000000"/>
              <w:left w:val="single" w:sz="4" w:space="0" w:color="000000"/>
              <w:bottom w:val="single" w:sz="4" w:space="0" w:color="000000"/>
            </w:tcBorders>
          </w:tcPr>
          <w:p w14:paraId="11BFAAF7" w14:textId="387F9FF9" w:rsidR="00486D18" w:rsidRPr="00AE120B" w:rsidRDefault="00000000" w:rsidP="000041A8">
            <w:pPr>
              <w:keepNext/>
              <w:keepLines/>
              <w:widowControl w:val="0"/>
              <w:tabs>
                <w:tab w:val="left" w:pos="-1080"/>
              </w:tabs>
              <w:autoSpaceDE w:val="0"/>
              <w:ind w:left="15"/>
              <w:jc w:val="center"/>
              <w:rPr>
                <w:del w:id="3127" w:author="AbbVie1" w:date="2025-05-10T12:51:00Z"/>
                <w:b/>
                <w:bCs/>
                <w:sz w:val="22"/>
                <w:szCs w:val="22"/>
                <w:lang w:val="lv-LV"/>
              </w:rPr>
            </w:pPr>
            <w:del w:id="3128" w:author="AbbVie1" w:date="2025-05-10T12:51:00Z">
              <w:r w:rsidRPr="00AE120B">
                <w:rPr>
                  <w:b/>
                  <w:bCs/>
                  <w:sz w:val="22"/>
                  <w:szCs w:val="22"/>
                  <w:lang w:val="lv-LV"/>
                </w:rPr>
                <w:delText>Standarta deva</w:delText>
              </w:r>
            </w:del>
          </w:p>
          <w:p w14:paraId="010E783C" w14:textId="2291E064" w:rsidR="00486D18" w:rsidRPr="00AE120B" w:rsidRDefault="00000000" w:rsidP="000041A8">
            <w:pPr>
              <w:keepNext/>
              <w:keepLines/>
              <w:widowControl w:val="0"/>
              <w:tabs>
                <w:tab w:val="left" w:pos="-1080"/>
              </w:tabs>
              <w:autoSpaceDE w:val="0"/>
              <w:ind w:left="15"/>
              <w:jc w:val="center"/>
              <w:rPr>
                <w:del w:id="3129" w:author="AbbVie1" w:date="2025-05-10T12:51:00Z"/>
                <w:b/>
                <w:bCs/>
                <w:sz w:val="22"/>
                <w:szCs w:val="22"/>
                <w:lang w:val="lv-LV"/>
              </w:rPr>
            </w:pPr>
            <w:del w:id="3130" w:author="AbbVie1" w:date="2025-05-10T12:51:00Z">
              <w:r w:rsidRPr="00AE120B">
                <w:rPr>
                  <w:b/>
                  <w:bCs/>
                  <w:sz w:val="22"/>
                  <w:szCs w:val="22"/>
                  <w:lang w:val="lv-LV"/>
                </w:rPr>
                <w:delText xml:space="preserve">40/20 mg reizi 2 ned. </w:delText>
              </w:r>
            </w:del>
          </w:p>
          <w:p w14:paraId="2327599C" w14:textId="074561B3" w:rsidR="00486D18" w:rsidRPr="00AE120B" w:rsidRDefault="00000000" w:rsidP="000041A8">
            <w:pPr>
              <w:keepNext/>
              <w:keepLines/>
              <w:widowControl w:val="0"/>
              <w:tabs>
                <w:tab w:val="left" w:pos="-1080"/>
              </w:tabs>
              <w:autoSpaceDE w:val="0"/>
              <w:ind w:left="15"/>
              <w:jc w:val="center"/>
              <w:rPr>
                <w:del w:id="3131" w:author="AbbVie1" w:date="2025-05-10T12:51:00Z"/>
                <w:b/>
                <w:bCs/>
                <w:sz w:val="22"/>
                <w:szCs w:val="22"/>
                <w:lang w:val="lv-LV"/>
              </w:rPr>
            </w:pPr>
            <w:del w:id="3132" w:author="AbbVie1" w:date="2025-05-10T12:51:00Z">
              <w:r w:rsidRPr="00AE120B">
                <w:rPr>
                  <w:b/>
                  <w:bCs/>
                  <w:sz w:val="22"/>
                  <w:szCs w:val="22"/>
                  <w:lang w:val="lv-LV"/>
                </w:rPr>
                <w:delText>N = 93</w:delText>
              </w:r>
            </w:del>
          </w:p>
        </w:tc>
        <w:tc>
          <w:tcPr>
            <w:tcW w:w="2126" w:type="dxa"/>
            <w:tcBorders>
              <w:top w:val="single" w:sz="4" w:space="0" w:color="000000"/>
              <w:left w:val="single" w:sz="4" w:space="0" w:color="000000"/>
              <w:bottom w:val="single" w:sz="4" w:space="0" w:color="000000"/>
            </w:tcBorders>
          </w:tcPr>
          <w:p w14:paraId="37A577E9" w14:textId="263EDD77" w:rsidR="00486D18" w:rsidRPr="00AE120B" w:rsidRDefault="00000000" w:rsidP="000041A8">
            <w:pPr>
              <w:keepNext/>
              <w:keepLines/>
              <w:widowControl w:val="0"/>
              <w:tabs>
                <w:tab w:val="left" w:pos="-1080"/>
              </w:tabs>
              <w:autoSpaceDE w:val="0"/>
              <w:ind w:left="15"/>
              <w:jc w:val="center"/>
              <w:rPr>
                <w:del w:id="3133" w:author="AbbVie1" w:date="2025-05-10T12:51:00Z"/>
                <w:b/>
                <w:bCs/>
                <w:sz w:val="22"/>
                <w:szCs w:val="22"/>
                <w:lang w:val="lv-LV"/>
              </w:rPr>
            </w:pPr>
            <w:del w:id="3134" w:author="AbbVie1" w:date="2025-05-10T12:51:00Z">
              <w:r w:rsidRPr="00AE120B">
                <w:rPr>
                  <w:b/>
                  <w:bCs/>
                  <w:sz w:val="22"/>
                  <w:szCs w:val="22"/>
                  <w:lang w:val="lv-LV"/>
                </w:rPr>
                <w:delText>Maza deva</w:delText>
              </w:r>
            </w:del>
          </w:p>
          <w:p w14:paraId="61F5FA80" w14:textId="52F38768" w:rsidR="00486D18" w:rsidRPr="00AE120B" w:rsidRDefault="00000000" w:rsidP="000041A8">
            <w:pPr>
              <w:keepNext/>
              <w:keepLines/>
              <w:widowControl w:val="0"/>
              <w:tabs>
                <w:tab w:val="left" w:pos="-1080"/>
              </w:tabs>
              <w:autoSpaceDE w:val="0"/>
              <w:ind w:left="15"/>
              <w:jc w:val="center"/>
              <w:rPr>
                <w:del w:id="3135" w:author="AbbVie1" w:date="2025-05-10T12:51:00Z"/>
                <w:b/>
                <w:bCs/>
                <w:sz w:val="22"/>
                <w:szCs w:val="22"/>
                <w:lang w:val="lv-LV"/>
              </w:rPr>
            </w:pPr>
            <w:del w:id="3136" w:author="AbbVie1" w:date="2025-05-10T12:51:00Z">
              <w:r w:rsidRPr="00AE120B">
                <w:rPr>
                  <w:b/>
                  <w:bCs/>
                  <w:sz w:val="22"/>
                  <w:szCs w:val="22"/>
                  <w:lang w:val="lv-LV"/>
                </w:rPr>
                <w:delText xml:space="preserve">20/10 mg reizi 2 ned.  </w:delText>
              </w:r>
            </w:del>
          </w:p>
          <w:p w14:paraId="3497E25B" w14:textId="510F803A" w:rsidR="00486D18" w:rsidRPr="00AE120B" w:rsidRDefault="00000000" w:rsidP="000041A8">
            <w:pPr>
              <w:keepNext/>
              <w:keepLines/>
              <w:widowControl w:val="0"/>
              <w:tabs>
                <w:tab w:val="left" w:pos="-1080"/>
              </w:tabs>
              <w:autoSpaceDE w:val="0"/>
              <w:ind w:left="15"/>
              <w:jc w:val="center"/>
              <w:rPr>
                <w:del w:id="3137" w:author="AbbVie1" w:date="2025-05-10T12:51:00Z"/>
                <w:b/>
                <w:bCs/>
                <w:sz w:val="22"/>
                <w:szCs w:val="22"/>
                <w:lang w:val="lv-LV"/>
              </w:rPr>
            </w:pPr>
            <w:del w:id="3138" w:author="AbbVie1" w:date="2025-05-10T12:51:00Z">
              <w:r w:rsidRPr="00AE120B">
                <w:rPr>
                  <w:b/>
                  <w:bCs/>
                  <w:sz w:val="22"/>
                  <w:szCs w:val="22"/>
                  <w:lang w:val="lv-LV"/>
                </w:rPr>
                <w:delText>N = 95</w:delText>
              </w:r>
            </w:del>
          </w:p>
        </w:tc>
        <w:tc>
          <w:tcPr>
            <w:tcW w:w="2147" w:type="dxa"/>
            <w:tcBorders>
              <w:top w:val="single" w:sz="4" w:space="0" w:color="000000"/>
              <w:left w:val="single" w:sz="4" w:space="0" w:color="000000"/>
              <w:bottom w:val="single" w:sz="4" w:space="0" w:color="000000"/>
              <w:right w:val="single" w:sz="4" w:space="0" w:color="000000"/>
            </w:tcBorders>
          </w:tcPr>
          <w:p w14:paraId="41D39F71" w14:textId="00B32E6B" w:rsidR="00486D18" w:rsidRPr="00AE120B" w:rsidRDefault="00000000" w:rsidP="000041A8">
            <w:pPr>
              <w:keepNext/>
              <w:keepLines/>
              <w:widowControl w:val="0"/>
              <w:tabs>
                <w:tab w:val="left" w:pos="-1080"/>
              </w:tabs>
              <w:autoSpaceDE w:val="0"/>
              <w:ind w:left="15"/>
              <w:jc w:val="center"/>
              <w:rPr>
                <w:del w:id="3139" w:author="AbbVie1" w:date="2025-05-10T12:51:00Z"/>
                <w:sz w:val="22"/>
                <w:szCs w:val="22"/>
                <w:lang w:val="lv-LV"/>
              </w:rPr>
            </w:pPr>
            <w:del w:id="3140" w:author="AbbVie1" w:date="2025-05-10T12:51:00Z">
              <w:r w:rsidRPr="00AE120B">
                <w:rPr>
                  <w:b/>
                  <w:bCs/>
                  <w:sz w:val="22"/>
                  <w:szCs w:val="22"/>
                  <w:lang w:val="lv-LV"/>
                </w:rPr>
                <w:delText>P vērtība</w:delText>
              </w:r>
              <w:r w:rsidRPr="00AE120B">
                <w:rPr>
                  <w:sz w:val="22"/>
                  <w:szCs w:val="22"/>
                  <w:lang w:val="lv-LV"/>
                </w:rPr>
                <w:delText>*</w:delText>
              </w:r>
            </w:del>
          </w:p>
        </w:tc>
      </w:tr>
      <w:tr w:rsidR="006D30D4" w14:paraId="041F8685" w14:textId="35E835F4" w:rsidTr="000041A8">
        <w:trPr>
          <w:del w:id="3141" w:author="AbbVie1" w:date="2025-05-10T12:51:00Z"/>
        </w:trPr>
        <w:tc>
          <w:tcPr>
            <w:tcW w:w="2694" w:type="dxa"/>
            <w:tcBorders>
              <w:top w:val="single" w:sz="4" w:space="0" w:color="000000"/>
              <w:left w:val="single" w:sz="4" w:space="0" w:color="000000"/>
              <w:bottom w:val="single" w:sz="4" w:space="0" w:color="000000"/>
            </w:tcBorders>
            <w:vAlign w:val="bottom"/>
          </w:tcPr>
          <w:p w14:paraId="6A52FCFE" w14:textId="441D6A4B" w:rsidR="00486D18" w:rsidRPr="00AE120B" w:rsidRDefault="00000000" w:rsidP="000041A8">
            <w:pPr>
              <w:keepNext/>
              <w:keepLines/>
              <w:widowControl w:val="0"/>
              <w:tabs>
                <w:tab w:val="left" w:pos="-1080"/>
              </w:tabs>
              <w:autoSpaceDE w:val="0"/>
              <w:ind w:left="15"/>
              <w:rPr>
                <w:del w:id="3142" w:author="AbbVie1" w:date="2025-05-10T12:51:00Z"/>
                <w:b/>
                <w:bCs/>
                <w:sz w:val="22"/>
                <w:szCs w:val="22"/>
                <w:lang w:val="lv-LV"/>
              </w:rPr>
            </w:pPr>
            <w:del w:id="3143" w:author="AbbVie1" w:date="2025-05-10T12:51:00Z">
              <w:r w:rsidRPr="00AE120B">
                <w:rPr>
                  <w:b/>
                  <w:bCs/>
                  <w:sz w:val="22"/>
                  <w:szCs w:val="22"/>
                  <w:lang w:val="lv-LV"/>
                </w:rPr>
                <w:delText>26. nedēļa</w:delText>
              </w:r>
            </w:del>
          </w:p>
        </w:tc>
        <w:tc>
          <w:tcPr>
            <w:tcW w:w="1984" w:type="dxa"/>
            <w:tcBorders>
              <w:top w:val="single" w:sz="4" w:space="0" w:color="000000"/>
              <w:left w:val="single" w:sz="4" w:space="0" w:color="000000"/>
              <w:bottom w:val="single" w:sz="4" w:space="0" w:color="000000"/>
            </w:tcBorders>
            <w:vAlign w:val="bottom"/>
          </w:tcPr>
          <w:p w14:paraId="0CC09549" w14:textId="37838C20" w:rsidR="00486D18" w:rsidRPr="00AE120B" w:rsidRDefault="00486D18" w:rsidP="000041A8">
            <w:pPr>
              <w:keepNext/>
              <w:keepLines/>
              <w:widowControl w:val="0"/>
              <w:tabs>
                <w:tab w:val="left" w:pos="-1080"/>
              </w:tabs>
              <w:autoSpaceDE w:val="0"/>
              <w:snapToGrid w:val="0"/>
              <w:ind w:left="15"/>
              <w:jc w:val="center"/>
              <w:rPr>
                <w:del w:id="3144" w:author="AbbVie1" w:date="2025-05-10T12:51:00Z"/>
                <w:b/>
                <w:bCs/>
                <w:sz w:val="22"/>
                <w:szCs w:val="22"/>
                <w:lang w:val="lv-LV"/>
              </w:rPr>
            </w:pPr>
          </w:p>
        </w:tc>
        <w:tc>
          <w:tcPr>
            <w:tcW w:w="2126" w:type="dxa"/>
            <w:tcBorders>
              <w:top w:val="single" w:sz="4" w:space="0" w:color="000000"/>
              <w:left w:val="single" w:sz="4" w:space="0" w:color="000000"/>
              <w:bottom w:val="single" w:sz="4" w:space="0" w:color="000000"/>
            </w:tcBorders>
            <w:vAlign w:val="bottom"/>
          </w:tcPr>
          <w:p w14:paraId="532BD268" w14:textId="4CA36909" w:rsidR="00486D18" w:rsidRPr="00AE120B" w:rsidRDefault="00486D18" w:rsidP="000041A8">
            <w:pPr>
              <w:keepNext/>
              <w:keepLines/>
              <w:widowControl w:val="0"/>
              <w:tabs>
                <w:tab w:val="left" w:pos="-1080"/>
              </w:tabs>
              <w:autoSpaceDE w:val="0"/>
              <w:snapToGrid w:val="0"/>
              <w:ind w:left="15"/>
              <w:jc w:val="center"/>
              <w:rPr>
                <w:del w:id="3145" w:author="AbbVie1" w:date="2025-05-10T12:51:00Z"/>
                <w:b/>
                <w:bCs/>
                <w:sz w:val="22"/>
                <w:szCs w:val="22"/>
                <w:lang w:val="lv-LV"/>
              </w:rPr>
            </w:pPr>
          </w:p>
        </w:tc>
        <w:tc>
          <w:tcPr>
            <w:tcW w:w="2147" w:type="dxa"/>
            <w:tcBorders>
              <w:top w:val="single" w:sz="4" w:space="0" w:color="000000"/>
              <w:left w:val="single" w:sz="4" w:space="0" w:color="000000"/>
              <w:bottom w:val="single" w:sz="4" w:space="0" w:color="000000"/>
              <w:right w:val="single" w:sz="4" w:space="0" w:color="000000"/>
            </w:tcBorders>
            <w:vAlign w:val="bottom"/>
          </w:tcPr>
          <w:p w14:paraId="5333C529" w14:textId="34016E10" w:rsidR="00486D18" w:rsidRPr="00AE120B" w:rsidRDefault="00486D18" w:rsidP="000041A8">
            <w:pPr>
              <w:keepNext/>
              <w:keepLines/>
              <w:widowControl w:val="0"/>
              <w:autoSpaceDE w:val="0"/>
              <w:snapToGrid w:val="0"/>
              <w:ind w:left="15"/>
              <w:rPr>
                <w:del w:id="3146" w:author="AbbVie1" w:date="2025-05-10T12:51:00Z"/>
                <w:b/>
                <w:bCs/>
                <w:sz w:val="22"/>
                <w:szCs w:val="22"/>
                <w:lang w:val="lv-LV"/>
              </w:rPr>
            </w:pPr>
          </w:p>
        </w:tc>
      </w:tr>
      <w:tr w:rsidR="006D30D4" w14:paraId="00C7F090" w14:textId="2A37E11F" w:rsidTr="000041A8">
        <w:trPr>
          <w:del w:id="3147" w:author="AbbVie1" w:date="2025-05-10T12:51:00Z"/>
        </w:trPr>
        <w:tc>
          <w:tcPr>
            <w:tcW w:w="2694" w:type="dxa"/>
            <w:tcBorders>
              <w:top w:val="single" w:sz="4" w:space="0" w:color="000000"/>
              <w:left w:val="single" w:sz="4" w:space="0" w:color="000000"/>
              <w:bottom w:val="single" w:sz="4" w:space="0" w:color="000000"/>
            </w:tcBorders>
            <w:vAlign w:val="bottom"/>
          </w:tcPr>
          <w:p w14:paraId="487860E0" w14:textId="1C759F8F" w:rsidR="00486D18" w:rsidRPr="00AE120B" w:rsidRDefault="00000000" w:rsidP="000041A8">
            <w:pPr>
              <w:keepNext/>
              <w:keepLines/>
              <w:widowControl w:val="0"/>
              <w:tabs>
                <w:tab w:val="left" w:pos="-1080"/>
              </w:tabs>
              <w:autoSpaceDE w:val="0"/>
              <w:ind w:left="15"/>
              <w:rPr>
                <w:del w:id="3148" w:author="AbbVie1" w:date="2025-05-10T12:51:00Z"/>
                <w:sz w:val="22"/>
                <w:szCs w:val="22"/>
                <w:lang w:val="lv-LV"/>
              </w:rPr>
            </w:pPr>
            <w:del w:id="3149" w:author="AbbVie1" w:date="2025-05-10T12:51:00Z">
              <w:r w:rsidRPr="00AE120B">
                <w:rPr>
                  <w:sz w:val="22"/>
                  <w:szCs w:val="22"/>
                  <w:lang w:val="lv-LV"/>
                </w:rPr>
                <w:delText xml:space="preserve">   Klīniska remisija</w:delText>
              </w:r>
            </w:del>
          </w:p>
        </w:tc>
        <w:tc>
          <w:tcPr>
            <w:tcW w:w="1984" w:type="dxa"/>
            <w:tcBorders>
              <w:top w:val="single" w:sz="4" w:space="0" w:color="000000"/>
              <w:left w:val="single" w:sz="4" w:space="0" w:color="000000"/>
              <w:bottom w:val="single" w:sz="4" w:space="0" w:color="000000"/>
            </w:tcBorders>
            <w:vAlign w:val="bottom"/>
          </w:tcPr>
          <w:p w14:paraId="4D2952EE" w14:textId="5B61AA83" w:rsidR="00486D18" w:rsidRPr="00AE120B" w:rsidRDefault="00000000" w:rsidP="000041A8">
            <w:pPr>
              <w:keepNext/>
              <w:keepLines/>
              <w:widowControl w:val="0"/>
              <w:tabs>
                <w:tab w:val="left" w:pos="-1080"/>
              </w:tabs>
              <w:autoSpaceDE w:val="0"/>
              <w:ind w:left="15"/>
              <w:jc w:val="center"/>
              <w:rPr>
                <w:del w:id="3150" w:author="AbbVie1" w:date="2025-05-10T12:51:00Z"/>
                <w:sz w:val="22"/>
                <w:szCs w:val="22"/>
                <w:lang w:val="lv-LV"/>
              </w:rPr>
            </w:pPr>
            <w:del w:id="3151" w:author="AbbVie1" w:date="2025-05-10T12:51:00Z">
              <w:r w:rsidRPr="00AE120B">
                <w:rPr>
                  <w:sz w:val="22"/>
                  <w:szCs w:val="22"/>
                  <w:lang w:val="lv-LV"/>
                </w:rPr>
                <w:delText>38,7%</w:delText>
              </w:r>
            </w:del>
          </w:p>
        </w:tc>
        <w:tc>
          <w:tcPr>
            <w:tcW w:w="2126" w:type="dxa"/>
            <w:tcBorders>
              <w:top w:val="single" w:sz="4" w:space="0" w:color="000000"/>
              <w:left w:val="single" w:sz="4" w:space="0" w:color="000000"/>
              <w:bottom w:val="single" w:sz="4" w:space="0" w:color="000000"/>
            </w:tcBorders>
            <w:vAlign w:val="bottom"/>
          </w:tcPr>
          <w:p w14:paraId="455F6155" w14:textId="7B2DF62B" w:rsidR="00486D18" w:rsidRPr="00AE120B" w:rsidRDefault="00000000" w:rsidP="000041A8">
            <w:pPr>
              <w:keepNext/>
              <w:keepLines/>
              <w:widowControl w:val="0"/>
              <w:tabs>
                <w:tab w:val="left" w:pos="-1080"/>
              </w:tabs>
              <w:autoSpaceDE w:val="0"/>
              <w:ind w:left="15"/>
              <w:jc w:val="center"/>
              <w:rPr>
                <w:del w:id="3152" w:author="AbbVie1" w:date="2025-05-10T12:51:00Z"/>
                <w:sz w:val="22"/>
                <w:szCs w:val="22"/>
                <w:lang w:val="lv-LV"/>
              </w:rPr>
            </w:pPr>
            <w:del w:id="3153" w:author="AbbVie1" w:date="2025-05-10T12:51:00Z">
              <w:r w:rsidRPr="00AE120B">
                <w:rPr>
                  <w:sz w:val="22"/>
                  <w:szCs w:val="22"/>
                  <w:lang w:val="lv-LV"/>
                </w:rPr>
                <w:delText>28,4%</w:delText>
              </w:r>
            </w:del>
          </w:p>
        </w:tc>
        <w:tc>
          <w:tcPr>
            <w:tcW w:w="2147" w:type="dxa"/>
            <w:tcBorders>
              <w:top w:val="single" w:sz="4" w:space="0" w:color="000000"/>
              <w:left w:val="single" w:sz="4" w:space="0" w:color="000000"/>
              <w:bottom w:val="single" w:sz="4" w:space="0" w:color="000000"/>
              <w:right w:val="single" w:sz="4" w:space="0" w:color="000000"/>
            </w:tcBorders>
            <w:vAlign w:val="bottom"/>
          </w:tcPr>
          <w:p w14:paraId="7725D0CB" w14:textId="03DC01A6" w:rsidR="00486D18" w:rsidRPr="00AE120B" w:rsidRDefault="00000000" w:rsidP="000041A8">
            <w:pPr>
              <w:keepNext/>
              <w:keepLines/>
              <w:widowControl w:val="0"/>
              <w:tabs>
                <w:tab w:val="left" w:pos="-1080"/>
              </w:tabs>
              <w:autoSpaceDE w:val="0"/>
              <w:ind w:left="15"/>
              <w:jc w:val="center"/>
              <w:rPr>
                <w:del w:id="3154" w:author="AbbVie1" w:date="2025-05-10T12:51:00Z"/>
                <w:sz w:val="22"/>
                <w:szCs w:val="22"/>
                <w:lang w:val="lv-LV"/>
              </w:rPr>
            </w:pPr>
            <w:del w:id="3155" w:author="AbbVie1" w:date="2025-05-10T12:51:00Z">
              <w:r w:rsidRPr="00AE120B">
                <w:rPr>
                  <w:sz w:val="22"/>
                  <w:szCs w:val="22"/>
                  <w:lang w:val="lv-LV"/>
                </w:rPr>
                <w:delText>0,075</w:delText>
              </w:r>
            </w:del>
          </w:p>
        </w:tc>
      </w:tr>
      <w:tr w:rsidR="006D30D4" w14:paraId="0ED3B4B7" w14:textId="31C04667" w:rsidTr="000041A8">
        <w:trPr>
          <w:del w:id="3156" w:author="AbbVie1" w:date="2025-05-10T12:51:00Z"/>
        </w:trPr>
        <w:tc>
          <w:tcPr>
            <w:tcW w:w="2694" w:type="dxa"/>
            <w:tcBorders>
              <w:top w:val="single" w:sz="4" w:space="0" w:color="000000"/>
              <w:left w:val="single" w:sz="4" w:space="0" w:color="000000"/>
              <w:bottom w:val="single" w:sz="4" w:space="0" w:color="000000"/>
            </w:tcBorders>
          </w:tcPr>
          <w:p w14:paraId="11647EAF" w14:textId="4E3FCEC2" w:rsidR="00486D18" w:rsidRPr="00AE120B" w:rsidRDefault="00000000" w:rsidP="000041A8">
            <w:pPr>
              <w:keepNext/>
              <w:keepLines/>
              <w:widowControl w:val="0"/>
              <w:tabs>
                <w:tab w:val="left" w:pos="-1080"/>
              </w:tabs>
              <w:autoSpaceDE w:val="0"/>
              <w:ind w:left="15"/>
              <w:rPr>
                <w:del w:id="3157" w:author="AbbVie1" w:date="2025-05-10T12:51:00Z"/>
                <w:sz w:val="22"/>
                <w:szCs w:val="22"/>
                <w:lang w:val="lv-LV"/>
              </w:rPr>
            </w:pPr>
            <w:del w:id="3158" w:author="AbbVie1" w:date="2025-05-10T12:51:00Z">
              <w:r w:rsidRPr="00AE120B">
                <w:rPr>
                  <w:sz w:val="22"/>
                  <w:szCs w:val="22"/>
                  <w:lang w:val="lv-LV"/>
                </w:rPr>
                <w:delText xml:space="preserve">   Klīniska atbildes reakcija </w:delText>
              </w:r>
            </w:del>
          </w:p>
        </w:tc>
        <w:tc>
          <w:tcPr>
            <w:tcW w:w="1984" w:type="dxa"/>
            <w:tcBorders>
              <w:top w:val="single" w:sz="4" w:space="0" w:color="000000"/>
              <w:left w:val="single" w:sz="4" w:space="0" w:color="000000"/>
              <w:bottom w:val="single" w:sz="4" w:space="0" w:color="000000"/>
            </w:tcBorders>
          </w:tcPr>
          <w:p w14:paraId="575CC628" w14:textId="6D9085DB" w:rsidR="00486D18" w:rsidRPr="00AE120B" w:rsidRDefault="00000000" w:rsidP="000041A8">
            <w:pPr>
              <w:keepNext/>
              <w:keepLines/>
              <w:widowControl w:val="0"/>
              <w:tabs>
                <w:tab w:val="left" w:pos="-1080"/>
              </w:tabs>
              <w:autoSpaceDE w:val="0"/>
              <w:ind w:left="15"/>
              <w:jc w:val="center"/>
              <w:rPr>
                <w:del w:id="3159" w:author="AbbVie1" w:date="2025-05-10T12:51:00Z"/>
                <w:sz w:val="22"/>
                <w:szCs w:val="22"/>
                <w:lang w:val="lv-LV"/>
              </w:rPr>
            </w:pPr>
            <w:del w:id="3160" w:author="AbbVie1" w:date="2025-05-10T12:51:00Z">
              <w:r w:rsidRPr="00AE120B">
                <w:rPr>
                  <w:sz w:val="22"/>
                  <w:szCs w:val="22"/>
                  <w:lang w:val="lv-LV"/>
                </w:rPr>
                <w:delText>59,1%</w:delText>
              </w:r>
            </w:del>
          </w:p>
        </w:tc>
        <w:tc>
          <w:tcPr>
            <w:tcW w:w="2126" w:type="dxa"/>
            <w:tcBorders>
              <w:top w:val="single" w:sz="4" w:space="0" w:color="000000"/>
              <w:left w:val="single" w:sz="4" w:space="0" w:color="000000"/>
              <w:bottom w:val="single" w:sz="4" w:space="0" w:color="000000"/>
            </w:tcBorders>
          </w:tcPr>
          <w:p w14:paraId="1D2AD5EC" w14:textId="3AE3371C" w:rsidR="00486D18" w:rsidRPr="00AE120B" w:rsidRDefault="00000000" w:rsidP="000041A8">
            <w:pPr>
              <w:keepNext/>
              <w:keepLines/>
              <w:widowControl w:val="0"/>
              <w:tabs>
                <w:tab w:val="left" w:pos="-1080"/>
              </w:tabs>
              <w:autoSpaceDE w:val="0"/>
              <w:ind w:left="15"/>
              <w:jc w:val="center"/>
              <w:rPr>
                <w:del w:id="3161" w:author="AbbVie1" w:date="2025-05-10T12:51:00Z"/>
                <w:sz w:val="22"/>
                <w:szCs w:val="22"/>
                <w:lang w:val="lv-LV"/>
              </w:rPr>
            </w:pPr>
            <w:del w:id="3162" w:author="AbbVie1" w:date="2025-05-10T12:51:00Z">
              <w:r w:rsidRPr="00AE120B">
                <w:rPr>
                  <w:sz w:val="22"/>
                  <w:szCs w:val="22"/>
                  <w:lang w:val="lv-LV"/>
                </w:rPr>
                <w:delText>48,4%</w:delText>
              </w:r>
            </w:del>
          </w:p>
        </w:tc>
        <w:tc>
          <w:tcPr>
            <w:tcW w:w="2147" w:type="dxa"/>
            <w:tcBorders>
              <w:top w:val="single" w:sz="4" w:space="0" w:color="000000"/>
              <w:left w:val="single" w:sz="4" w:space="0" w:color="000000"/>
              <w:bottom w:val="single" w:sz="4" w:space="0" w:color="000000"/>
              <w:right w:val="single" w:sz="4" w:space="0" w:color="000000"/>
            </w:tcBorders>
          </w:tcPr>
          <w:p w14:paraId="0F5D7164" w14:textId="7CB47382" w:rsidR="00486D18" w:rsidRPr="00AE120B" w:rsidRDefault="00000000" w:rsidP="000041A8">
            <w:pPr>
              <w:keepNext/>
              <w:keepLines/>
              <w:widowControl w:val="0"/>
              <w:tabs>
                <w:tab w:val="left" w:pos="-1080"/>
              </w:tabs>
              <w:autoSpaceDE w:val="0"/>
              <w:ind w:left="15"/>
              <w:jc w:val="center"/>
              <w:rPr>
                <w:del w:id="3163" w:author="AbbVie1" w:date="2025-05-10T12:51:00Z"/>
                <w:sz w:val="22"/>
                <w:szCs w:val="22"/>
                <w:lang w:val="lv-LV"/>
              </w:rPr>
            </w:pPr>
            <w:del w:id="3164" w:author="AbbVie1" w:date="2025-05-10T12:51:00Z">
              <w:r w:rsidRPr="00AE120B">
                <w:rPr>
                  <w:sz w:val="22"/>
                  <w:szCs w:val="22"/>
                  <w:lang w:val="lv-LV"/>
                </w:rPr>
                <w:delText>0,073</w:delText>
              </w:r>
            </w:del>
          </w:p>
        </w:tc>
      </w:tr>
      <w:tr w:rsidR="006D30D4" w14:paraId="1B2F37B7" w14:textId="6404AD2C" w:rsidTr="000041A8">
        <w:trPr>
          <w:del w:id="3165" w:author="AbbVie1" w:date="2025-05-10T12:51:00Z"/>
        </w:trPr>
        <w:tc>
          <w:tcPr>
            <w:tcW w:w="2694" w:type="dxa"/>
            <w:tcBorders>
              <w:top w:val="single" w:sz="4" w:space="0" w:color="000000"/>
              <w:left w:val="single" w:sz="4" w:space="0" w:color="000000"/>
              <w:bottom w:val="single" w:sz="4" w:space="0" w:color="000000"/>
            </w:tcBorders>
            <w:vAlign w:val="bottom"/>
          </w:tcPr>
          <w:p w14:paraId="6AC88A79" w14:textId="6179D772" w:rsidR="00486D18" w:rsidRPr="00AE120B" w:rsidRDefault="00000000" w:rsidP="000041A8">
            <w:pPr>
              <w:keepNext/>
              <w:keepLines/>
              <w:widowControl w:val="0"/>
              <w:tabs>
                <w:tab w:val="left" w:pos="-1080"/>
              </w:tabs>
              <w:autoSpaceDE w:val="0"/>
              <w:ind w:left="15"/>
              <w:rPr>
                <w:del w:id="3166" w:author="AbbVie1" w:date="2025-05-10T12:51:00Z"/>
                <w:b/>
                <w:bCs/>
                <w:sz w:val="22"/>
                <w:szCs w:val="22"/>
                <w:lang w:val="lv-LV"/>
              </w:rPr>
            </w:pPr>
            <w:del w:id="3167" w:author="AbbVie1" w:date="2025-05-10T12:51:00Z">
              <w:r w:rsidRPr="00AE120B">
                <w:rPr>
                  <w:b/>
                  <w:bCs/>
                  <w:sz w:val="22"/>
                  <w:szCs w:val="22"/>
                  <w:lang w:val="lv-LV"/>
                </w:rPr>
                <w:delText>52. nedēļa</w:delText>
              </w:r>
            </w:del>
          </w:p>
        </w:tc>
        <w:tc>
          <w:tcPr>
            <w:tcW w:w="1984" w:type="dxa"/>
            <w:tcBorders>
              <w:top w:val="single" w:sz="4" w:space="0" w:color="000000"/>
              <w:left w:val="single" w:sz="4" w:space="0" w:color="000000"/>
              <w:bottom w:val="single" w:sz="4" w:space="0" w:color="000000"/>
            </w:tcBorders>
            <w:vAlign w:val="bottom"/>
          </w:tcPr>
          <w:p w14:paraId="2A75346D" w14:textId="1A4B127F" w:rsidR="00486D18" w:rsidRPr="00AE120B" w:rsidRDefault="00486D18" w:rsidP="000041A8">
            <w:pPr>
              <w:keepNext/>
              <w:keepLines/>
              <w:widowControl w:val="0"/>
              <w:tabs>
                <w:tab w:val="left" w:pos="-1080"/>
              </w:tabs>
              <w:autoSpaceDE w:val="0"/>
              <w:snapToGrid w:val="0"/>
              <w:ind w:left="15"/>
              <w:jc w:val="center"/>
              <w:rPr>
                <w:del w:id="3168" w:author="AbbVie1" w:date="2025-05-10T12:51:00Z"/>
                <w:b/>
                <w:bCs/>
                <w:sz w:val="22"/>
                <w:szCs w:val="22"/>
                <w:lang w:val="lv-LV"/>
              </w:rPr>
            </w:pPr>
          </w:p>
        </w:tc>
        <w:tc>
          <w:tcPr>
            <w:tcW w:w="2126" w:type="dxa"/>
            <w:tcBorders>
              <w:top w:val="single" w:sz="4" w:space="0" w:color="000000"/>
              <w:left w:val="single" w:sz="4" w:space="0" w:color="000000"/>
              <w:bottom w:val="single" w:sz="4" w:space="0" w:color="000000"/>
            </w:tcBorders>
            <w:vAlign w:val="bottom"/>
          </w:tcPr>
          <w:p w14:paraId="6D6905CC" w14:textId="4D11630F" w:rsidR="00486D18" w:rsidRPr="00AE120B" w:rsidRDefault="00486D18" w:rsidP="000041A8">
            <w:pPr>
              <w:keepNext/>
              <w:keepLines/>
              <w:widowControl w:val="0"/>
              <w:tabs>
                <w:tab w:val="left" w:pos="-1080"/>
              </w:tabs>
              <w:autoSpaceDE w:val="0"/>
              <w:snapToGrid w:val="0"/>
              <w:ind w:left="15"/>
              <w:jc w:val="center"/>
              <w:rPr>
                <w:del w:id="3169" w:author="AbbVie1" w:date="2025-05-10T12:51:00Z"/>
                <w:b/>
                <w:bCs/>
                <w:sz w:val="22"/>
                <w:szCs w:val="22"/>
                <w:lang w:val="lv-LV"/>
              </w:rPr>
            </w:pPr>
          </w:p>
        </w:tc>
        <w:tc>
          <w:tcPr>
            <w:tcW w:w="2147" w:type="dxa"/>
            <w:tcBorders>
              <w:top w:val="single" w:sz="4" w:space="0" w:color="000000"/>
              <w:left w:val="single" w:sz="4" w:space="0" w:color="000000"/>
              <w:bottom w:val="single" w:sz="4" w:space="0" w:color="000000"/>
              <w:right w:val="single" w:sz="4" w:space="0" w:color="000000"/>
            </w:tcBorders>
            <w:vAlign w:val="bottom"/>
          </w:tcPr>
          <w:p w14:paraId="711058E5" w14:textId="2F1216E2" w:rsidR="00486D18" w:rsidRPr="00AE120B" w:rsidRDefault="00486D18" w:rsidP="000041A8">
            <w:pPr>
              <w:keepNext/>
              <w:keepLines/>
              <w:widowControl w:val="0"/>
              <w:autoSpaceDE w:val="0"/>
              <w:snapToGrid w:val="0"/>
              <w:ind w:left="15"/>
              <w:rPr>
                <w:del w:id="3170" w:author="AbbVie1" w:date="2025-05-10T12:51:00Z"/>
                <w:b/>
                <w:bCs/>
                <w:sz w:val="22"/>
                <w:szCs w:val="22"/>
                <w:lang w:val="lv-LV"/>
              </w:rPr>
            </w:pPr>
          </w:p>
        </w:tc>
      </w:tr>
      <w:tr w:rsidR="006D30D4" w14:paraId="6E9710E3" w14:textId="5F651FEE" w:rsidTr="000041A8">
        <w:trPr>
          <w:del w:id="3171" w:author="AbbVie1" w:date="2025-05-10T12:51:00Z"/>
        </w:trPr>
        <w:tc>
          <w:tcPr>
            <w:tcW w:w="2694" w:type="dxa"/>
            <w:tcBorders>
              <w:top w:val="single" w:sz="4" w:space="0" w:color="000000"/>
              <w:left w:val="single" w:sz="4" w:space="0" w:color="000000"/>
              <w:bottom w:val="single" w:sz="4" w:space="0" w:color="000000"/>
            </w:tcBorders>
            <w:vAlign w:val="bottom"/>
          </w:tcPr>
          <w:p w14:paraId="7D7917F5" w14:textId="657AEEE3" w:rsidR="00486D18" w:rsidRPr="00AE120B" w:rsidRDefault="00000000" w:rsidP="000041A8">
            <w:pPr>
              <w:keepNext/>
              <w:keepLines/>
              <w:widowControl w:val="0"/>
              <w:tabs>
                <w:tab w:val="left" w:pos="-1080"/>
              </w:tabs>
              <w:autoSpaceDE w:val="0"/>
              <w:ind w:left="15"/>
              <w:rPr>
                <w:del w:id="3172" w:author="AbbVie1" w:date="2025-05-10T12:51:00Z"/>
                <w:sz w:val="22"/>
                <w:szCs w:val="22"/>
                <w:lang w:val="lv-LV"/>
              </w:rPr>
            </w:pPr>
            <w:del w:id="3173" w:author="AbbVie1" w:date="2025-05-10T12:51:00Z">
              <w:r w:rsidRPr="00AE120B">
                <w:rPr>
                  <w:sz w:val="22"/>
                  <w:szCs w:val="22"/>
                  <w:lang w:val="lv-LV"/>
                </w:rPr>
                <w:delText xml:space="preserve">   Klīniska remisija</w:delText>
              </w:r>
            </w:del>
          </w:p>
        </w:tc>
        <w:tc>
          <w:tcPr>
            <w:tcW w:w="1984" w:type="dxa"/>
            <w:tcBorders>
              <w:top w:val="single" w:sz="4" w:space="0" w:color="000000"/>
              <w:left w:val="single" w:sz="4" w:space="0" w:color="000000"/>
              <w:bottom w:val="single" w:sz="4" w:space="0" w:color="000000"/>
            </w:tcBorders>
            <w:vAlign w:val="bottom"/>
          </w:tcPr>
          <w:p w14:paraId="2998FFDA" w14:textId="747E6147" w:rsidR="00486D18" w:rsidRPr="00AE120B" w:rsidRDefault="00000000" w:rsidP="000041A8">
            <w:pPr>
              <w:keepNext/>
              <w:keepLines/>
              <w:widowControl w:val="0"/>
              <w:tabs>
                <w:tab w:val="left" w:pos="-1080"/>
              </w:tabs>
              <w:autoSpaceDE w:val="0"/>
              <w:ind w:left="15"/>
              <w:jc w:val="center"/>
              <w:rPr>
                <w:del w:id="3174" w:author="AbbVie1" w:date="2025-05-10T12:51:00Z"/>
                <w:sz w:val="22"/>
                <w:szCs w:val="22"/>
                <w:lang w:val="lv-LV"/>
              </w:rPr>
            </w:pPr>
            <w:del w:id="3175" w:author="AbbVie1" w:date="2025-05-10T12:51:00Z">
              <w:r w:rsidRPr="00AE120B">
                <w:rPr>
                  <w:sz w:val="22"/>
                  <w:szCs w:val="22"/>
                  <w:lang w:val="lv-LV"/>
                </w:rPr>
                <w:delText>33,3%</w:delText>
              </w:r>
            </w:del>
          </w:p>
        </w:tc>
        <w:tc>
          <w:tcPr>
            <w:tcW w:w="2126" w:type="dxa"/>
            <w:tcBorders>
              <w:top w:val="single" w:sz="4" w:space="0" w:color="000000"/>
              <w:left w:val="single" w:sz="4" w:space="0" w:color="000000"/>
              <w:bottom w:val="single" w:sz="4" w:space="0" w:color="000000"/>
            </w:tcBorders>
            <w:vAlign w:val="bottom"/>
          </w:tcPr>
          <w:p w14:paraId="6D9C0CC2" w14:textId="15D5CAC9" w:rsidR="00486D18" w:rsidRPr="00AE120B" w:rsidRDefault="00000000" w:rsidP="000041A8">
            <w:pPr>
              <w:keepNext/>
              <w:keepLines/>
              <w:widowControl w:val="0"/>
              <w:tabs>
                <w:tab w:val="left" w:pos="-1080"/>
              </w:tabs>
              <w:autoSpaceDE w:val="0"/>
              <w:ind w:left="15"/>
              <w:jc w:val="center"/>
              <w:rPr>
                <w:del w:id="3176" w:author="AbbVie1" w:date="2025-05-10T12:51:00Z"/>
                <w:sz w:val="22"/>
                <w:szCs w:val="22"/>
                <w:lang w:val="lv-LV"/>
              </w:rPr>
            </w:pPr>
            <w:del w:id="3177" w:author="AbbVie1" w:date="2025-05-10T12:51:00Z">
              <w:r w:rsidRPr="00AE120B">
                <w:rPr>
                  <w:sz w:val="22"/>
                  <w:szCs w:val="22"/>
                  <w:lang w:val="lv-LV"/>
                </w:rPr>
                <w:delText>23,2%</w:delText>
              </w:r>
            </w:del>
          </w:p>
        </w:tc>
        <w:tc>
          <w:tcPr>
            <w:tcW w:w="2147" w:type="dxa"/>
            <w:tcBorders>
              <w:top w:val="single" w:sz="4" w:space="0" w:color="000000"/>
              <w:left w:val="single" w:sz="4" w:space="0" w:color="000000"/>
              <w:bottom w:val="single" w:sz="4" w:space="0" w:color="000000"/>
              <w:right w:val="single" w:sz="4" w:space="0" w:color="000000"/>
            </w:tcBorders>
            <w:vAlign w:val="bottom"/>
          </w:tcPr>
          <w:p w14:paraId="16A26205" w14:textId="0A1EEC8A" w:rsidR="00486D18" w:rsidRPr="00AE120B" w:rsidRDefault="00000000" w:rsidP="000041A8">
            <w:pPr>
              <w:keepNext/>
              <w:keepLines/>
              <w:widowControl w:val="0"/>
              <w:tabs>
                <w:tab w:val="left" w:pos="-1080"/>
              </w:tabs>
              <w:autoSpaceDE w:val="0"/>
              <w:ind w:left="15"/>
              <w:jc w:val="center"/>
              <w:rPr>
                <w:del w:id="3178" w:author="AbbVie1" w:date="2025-05-10T12:51:00Z"/>
                <w:sz w:val="22"/>
                <w:szCs w:val="22"/>
                <w:lang w:val="lv-LV"/>
              </w:rPr>
            </w:pPr>
            <w:del w:id="3179" w:author="AbbVie1" w:date="2025-05-10T12:51:00Z">
              <w:r w:rsidRPr="00AE120B">
                <w:rPr>
                  <w:sz w:val="22"/>
                  <w:szCs w:val="22"/>
                  <w:lang w:val="lv-LV"/>
                </w:rPr>
                <w:delText>0,100</w:delText>
              </w:r>
            </w:del>
          </w:p>
        </w:tc>
      </w:tr>
      <w:tr w:rsidR="006D30D4" w14:paraId="5AB5835A" w14:textId="5A642C96" w:rsidTr="000041A8">
        <w:trPr>
          <w:del w:id="3180" w:author="AbbVie1" w:date="2025-05-10T12:51:00Z"/>
        </w:trPr>
        <w:tc>
          <w:tcPr>
            <w:tcW w:w="2694" w:type="dxa"/>
            <w:tcBorders>
              <w:top w:val="single" w:sz="4" w:space="0" w:color="000000"/>
              <w:left w:val="single" w:sz="4" w:space="0" w:color="000000"/>
              <w:bottom w:val="single" w:sz="4" w:space="0" w:color="000000"/>
            </w:tcBorders>
          </w:tcPr>
          <w:p w14:paraId="346FC1B6" w14:textId="60FFCAF8" w:rsidR="00486D18" w:rsidRPr="00AE120B" w:rsidRDefault="00000000" w:rsidP="000041A8">
            <w:pPr>
              <w:keepNext/>
              <w:keepLines/>
              <w:widowControl w:val="0"/>
              <w:tabs>
                <w:tab w:val="left" w:pos="-1080"/>
              </w:tabs>
              <w:autoSpaceDE w:val="0"/>
              <w:ind w:left="15"/>
              <w:rPr>
                <w:del w:id="3181" w:author="AbbVie1" w:date="2025-05-10T12:51:00Z"/>
                <w:sz w:val="22"/>
                <w:szCs w:val="22"/>
                <w:lang w:val="lv-LV"/>
              </w:rPr>
            </w:pPr>
            <w:del w:id="3182" w:author="AbbVie1" w:date="2025-05-10T12:51:00Z">
              <w:r w:rsidRPr="00AE120B">
                <w:rPr>
                  <w:sz w:val="22"/>
                  <w:szCs w:val="22"/>
                  <w:lang w:val="lv-LV"/>
                </w:rPr>
                <w:delText xml:space="preserve">   Klīniska atbildes reakcija </w:delText>
              </w:r>
            </w:del>
          </w:p>
        </w:tc>
        <w:tc>
          <w:tcPr>
            <w:tcW w:w="1984" w:type="dxa"/>
            <w:tcBorders>
              <w:top w:val="single" w:sz="4" w:space="0" w:color="000000"/>
              <w:left w:val="single" w:sz="4" w:space="0" w:color="000000"/>
              <w:bottom w:val="single" w:sz="4" w:space="0" w:color="000000"/>
            </w:tcBorders>
          </w:tcPr>
          <w:p w14:paraId="3E6736AA" w14:textId="1FC55380" w:rsidR="00486D18" w:rsidRPr="00AE120B" w:rsidRDefault="00000000" w:rsidP="000041A8">
            <w:pPr>
              <w:keepNext/>
              <w:keepLines/>
              <w:widowControl w:val="0"/>
              <w:tabs>
                <w:tab w:val="left" w:pos="-1080"/>
              </w:tabs>
              <w:autoSpaceDE w:val="0"/>
              <w:ind w:left="15"/>
              <w:jc w:val="center"/>
              <w:rPr>
                <w:del w:id="3183" w:author="AbbVie1" w:date="2025-05-10T12:51:00Z"/>
                <w:sz w:val="22"/>
                <w:szCs w:val="22"/>
                <w:lang w:val="lv-LV"/>
              </w:rPr>
            </w:pPr>
            <w:del w:id="3184" w:author="AbbVie1" w:date="2025-05-10T12:51:00Z">
              <w:r w:rsidRPr="00AE120B">
                <w:rPr>
                  <w:sz w:val="22"/>
                  <w:szCs w:val="22"/>
                  <w:lang w:val="lv-LV"/>
                </w:rPr>
                <w:delText>41,9%</w:delText>
              </w:r>
            </w:del>
          </w:p>
        </w:tc>
        <w:tc>
          <w:tcPr>
            <w:tcW w:w="2126" w:type="dxa"/>
            <w:tcBorders>
              <w:top w:val="single" w:sz="4" w:space="0" w:color="000000"/>
              <w:left w:val="single" w:sz="4" w:space="0" w:color="000000"/>
              <w:bottom w:val="single" w:sz="4" w:space="0" w:color="000000"/>
            </w:tcBorders>
          </w:tcPr>
          <w:p w14:paraId="18A8DF8B" w14:textId="3E50F145" w:rsidR="00486D18" w:rsidRPr="00AE120B" w:rsidRDefault="00000000" w:rsidP="000041A8">
            <w:pPr>
              <w:keepNext/>
              <w:keepLines/>
              <w:widowControl w:val="0"/>
              <w:tabs>
                <w:tab w:val="left" w:pos="-1080"/>
              </w:tabs>
              <w:autoSpaceDE w:val="0"/>
              <w:ind w:left="15"/>
              <w:jc w:val="center"/>
              <w:rPr>
                <w:del w:id="3185" w:author="AbbVie1" w:date="2025-05-10T12:51:00Z"/>
                <w:sz w:val="22"/>
                <w:szCs w:val="22"/>
                <w:lang w:val="lv-LV"/>
              </w:rPr>
            </w:pPr>
            <w:del w:id="3186" w:author="AbbVie1" w:date="2025-05-10T12:51:00Z">
              <w:r w:rsidRPr="00AE120B">
                <w:rPr>
                  <w:sz w:val="22"/>
                  <w:szCs w:val="22"/>
                  <w:lang w:val="lv-LV"/>
                </w:rPr>
                <w:delText>28,4%</w:delText>
              </w:r>
            </w:del>
          </w:p>
        </w:tc>
        <w:tc>
          <w:tcPr>
            <w:tcW w:w="2147" w:type="dxa"/>
            <w:tcBorders>
              <w:top w:val="single" w:sz="4" w:space="0" w:color="000000"/>
              <w:left w:val="single" w:sz="4" w:space="0" w:color="000000"/>
              <w:bottom w:val="single" w:sz="4" w:space="0" w:color="000000"/>
              <w:right w:val="single" w:sz="4" w:space="0" w:color="000000"/>
            </w:tcBorders>
          </w:tcPr>
          <w:p w14:paraId="21948B6C" w14:textId="6019D744" w:rsidR="00486D18" w:rsidRPr="00AE120B" w:rsidRDefault="00000000" w:rsidP="000041A8">
            <w:pPr>
              <w:keepNext/>
              <w:keepLines/>
              <w:widowControl w:val="0"/>
              <w:tabs>
                <w:tab w:val="left" w:pos="-1080"/>
              </w:tabs>
              <w:autoSpaceDE w:val="0"/>
              <w:ind w:left="15"/>
              <w:jc w:val="center"/>
              <w:rPr>
                <w:del w:id="3187" w:author="AbbVie1" w:date="2025-05-10T12:51:00Z"/>
                <w:sz w:val="22"/>
                <w:szCs w:val="22"/>
                <w:lang w:val="lv-LV"/>
              </w:rPr>
            </w:pPr>
            <w:del w:id="3188" w:author="AbbVie1" w:date="2025-05-10T12:51:00Z">
              <w:r w:rsidRPr="00AE120B">
                <w:rPr>
                  <w:sz w:val="22"/>
                  <w:szCs w:val="22"/>
                  <w:lang w:val="lv-LV"/>
                </w:rPr>
                <w:delText>0,038</w:delText>
              </w:r>
            </w:del>
          </w:p>
        </w:tc>
      </w:tr>
      <w:tr w:rsidR="006D30D4" w14:paraId="55AB5BAE" w14:textId="030D0261" w:rsidTr="000041A8">
        <w:trPr>
          <w:del w:id="3189" w:author="AbbVie1" w:date="2025-05-10T12:51:00Z"/>
        </w:trPr>
        <w:tc>
          <w:tcPr>
            <w:tcW w:w="8951" w:type="dxa"/>
            <w:gridSpan w:val="4"/>
            <w:tcBorders>
              <w:top w:val="single" w:sz="4" w:space="0" w:color="000000"/>
              <w:left w:val="single" w:sz="4" w:space="0" w:color="000000"/>
              <w:bottom w:val="single" w:sz="4" w:space="0" w:color="000000"/>
              <w:right w:val="single" w:sz="4" w:space="0" w:color="000000"/>
            </w:tcBorders>
          </w:tcPr>
          <w:p w14:paraId="007CFABA" w14:textId="75BD87BB" w:rsidR="00486D18" w:rsidRPr="00AE120B" w:rsidRDefault="00000000" w:rsidP="000041A8">
            <w:pPr>
              <w:keepNext/>
              <w:keepLines/>
              <w:widowControl w:val="0"/>
              <w:tabs>
                <w:tab w:val="left" w:pos="-1080"/>
              </w:tabs>
              <w:autoSpaceDE w:val="0"/>
              <w:ind w:left="15"/>
              <w:rPr>
                <w:del w:id="3190" w:author="AbbVie1" w:date="2025-05-10T12:51:00Z"/>
                <w:sz w:val="22"/>
                <w:szCs w:val="22"/>
                <w:lang w:val="lv-LV"/>
              </w:rPr>
            </w:pPr>
            <w:del w:id="3191" w:author="AbbVie1" w:date="2025-05-10T12:51:00Z">
              <w:r w:rsidRPr="00AE120B">
                <w:rPr>
                  <w:sz w:val="22"/>
                  <w:szCs w:val="22"/>
                  <w:lang w:val="lv-LV"/>
                </w:rPr>
                <w:delText>* salīdzināta p vērtība standarta devai pret mazu devu.</w:delText>
              </w:r>
            </w:del>
          </w:p>
        </w:tc>
      </w:tr>
    </w:tbl>
    <w:p w14:paraId="29E8FF33" w14:textId="2520F704" w:rsidR="00486D18" w:rsidRPr="00AE120B" w:rsidRDefault="00486D18" w:rsidP="00486D18">
      <w:pPr>
        <w:keepNext/>
        <w:keepLines/>
        <w:widowControl w:val="0"/>
        <w:tabs>
          <w:tab w:val="left" w:pos="1294"/>
        </w:tabs>
        <w:autoSpaceDE w:val="0"/>
        <w:rPr>
          <w:del w:id="3192" w:author="AbbVie1" w:date="2025-05-10T12:51:00Z"/>
          <w:sz w:val="22"/>
          <w:szCs w:val="22"/>
          <w:lang w:val="lv-LV"/>
        </w:rPr>
      </w:pPr>
    </w:p>
    <w:p w14:paraId="6A93166D" w14:textId="7CB11BA2" w:rsidR="00486D18" w:rsidRPr="00AE120B" w:rsidRDefault="00486D18" w:rsidP="00486D18">
      <w:pPr>
        <w:widowControl w:val="0"/>
        <w:tabs>
          <w:tab w:val="left" w:pos="1294"/>
        </w:tabs>
        <w:autoSpaceDE w:val="0"/>
        <w:rPr>
          <w:del w:id="3193" w:author="AbbVie1" w:date="2025-05-10T12:51:00Z"/>
          <w:sz w:val="22"/>
          <w:szCs w:val="22"/>
          <w:lang w:val="lv-LV"/>
        </w:rPr>
      </w:pPr>
    </w:p>
    <w:tbl>
      <w:tblPr>
        <w:tblW w:w="0" w:type="auto"/>
        <w:tblInd w:w="5" w:type="dxa"/>
        <w:tblLayout w:type="fixed"/>
        <w:tblCellMar>
          <w:left w:w="0" w:type="dxa"/>
          <w:right w:w="0" w:type="dxa"/>
        </w:tblCellMar>
        <w:tblLook w:val="0000" w:firstRow="0" w:lastRow="0" w:firstColumn="0" w:lastColumn="0" w:noHBand="0" w:noVBand="0"/>
      </w:tblPr>
      <w:tblGrid>
        <w:gridCol w:w="4025"/>
        <w:gridCol w:w="1656"/>
        <w:gridCol w:w="1619"/>
        <w:gridCol w:w="1140"/>
        <w:gridCol w:w="35"/>
      </w:tblGrid>
      <w:tr w:rsidR="006D30D4" w14:paraId="37E48AB8" w14:textId="717B92BE" w:rsidTr="000041A8">
        <w:trPr>
          <w:del w:id="3194" w:author="AbbVie1" w:date="2025-05-10T12:51:00Z"/>
        </w:trPr>
        <w:tc>
          <w:tcPr>
            <w:tcW w:w="8475" w:type="dxa"/>
            <w:gridSpan w:val="5"/>
            <w:tcBorders>
              <w:top w:val="single" w:sz="4" w:space="0" w:color="000000"/>
              <w:left w:val="single" w:sz="4" w:space="0" w:color="000000"/>
              <w:bottom w:val="single" w:sz="4" w:space="0" w:color="000000"/>
              <w:right w:val="single" w:sz="4" w:space="0" w:color="000000"/>
            </w:tcBorders>
          </w:tcPr>
          <w:p w14:paraId="27D037B4" w14:textId="2F8DFA4D" w:rsidR="00486D18" w:rsidRPr="00AE120B" w:rsidRDefault="00000000" w:rsidP="000041A8">
            <w:pPr>
              <w:keepNext/>
              <w:keepLines/>
              <w:widowControl w:val="0"/>
              <w:tabs>
                <w:tab w:val="left" w:pos="-878"/>
              </w:tabs>
              <w:autoSpaceDE w:val="0"/>
              <w:jc w:val="center"/>
              <w:rPr>
                <w:del w:id="3195" w:author="AbbVie1" w:date="2025-05-10T12:51:00Z"/>
                <w:b/>
                <w:bCs/>
                <w:sz w:val="22"/>
                <w:szCs w:val="22"/>
                <w:lang w:val="lv-LV"/>
              </w:rPr>
            </w:pPr>
            <w:del w:id="3196" w:author="AbbVie1" w:date="2025-05-10T12:51:00Z">
              <w:r w:rsidRPr="00AE120B">
                <w:rPr>
                  <w:b/>
                  <w:bCs/>
                  <w:sz w:val="22"/>
                  <w:szCs w:val="22"/>
                  <w:lang w:val="lv-LV"/>
                </w:rPr>
                <w:delText>2</w:delText>
              </w:r>
              <w:r w:rsidR="00597AA1" w:rsidRPr="00AE120B">
                <w:rPr>
                  <w:b/>
                  <w:bCs/>
                  <w:sz w:val="22"/>
                  <w:szCs w:val="22"/>
                  <w:lang w:val="lv-LV"/>
                </w:rPr>
                <w:delText>5</w:delText>
              </w:r>
              <w:r w:rsidRPr="00AE120B">
                <w:rPr>
                  <w:b/>
                  <w:bCs/>
                  <w:sz w:val="22"/>
                  <w:szCs w:val="22"/>
                  <w:lang w:val="lv-LV"/>
                </w:rPr>
                <w:delText>. tabula</w:delText>
              </w:r>
            </w:del>
          </w:p>
          <w:p w14:paraId="79F5C1A3" w14:textId="3B27D363" w:rsidR="00486D18" w:rsidRPr="00AE120B" w:rsidRDefault="00000000" w:rsidP="000041A8">
            <w:pPr>
              <w:keepNext/>
              <w:keepLines/>
              <w:widowControl w:val="0"/>
              <w:tabs>
                <w:tab w:val="left" w:pos="-878"/>
              </w:tabs>
              <w:autoSpaceDE w:val="0"/>
              <w:ind w:left="15"/>
              <w:jc w:val="center"/>
              <w:rPr>
                <w:del w:id="3197" w:author="AbbVie1" w:date="2025-05-10T12:51:00Z"/>
                <w:b/>
                <w:bCs/>
                <w:sz w:val="22"/>
                <w:szCs w:val="22"/>
                <w:lang w:val="lv-LV"/>
              </w:rPr>
            </w:pPr>
            <w:del w:id="3198" w:author="AbbVie1" w:date="2025-05-10T12:51:00Z">
              <w:r w:rsidRPr="00AE120B">
                <w:rPr>
                  <w:b/>
                  <w:bCs/>
                  <w:sz w:val="22"/>
                  <w:szCs w:val="22"/>
                  <w:lang w:val="lv-LV"/>
                </w:rPr>
                <w:delText>Pediatriskais KS pētījums</w:delText>
              </w:r>
            </w:del>
          </w:p>
          <w:p w14:paraId="641294D5" w14:textId="570EE532" w:rsidR="00486D18" w:rsidRPr="00AE120B" w:rsidRDefault="00000000" w:rsidP="000041A8">
            <w:pPr>
              <w:keepNext/>
              <w:keepLines/>
              <w:widowControl w:val="0"/>
              <w:tabs>
                <w:tab w:val="left" w:pos="-878"/>
              </w:tabs>
              <w:autoSpaceDE w:val="0"/>
              <w:jc w:val="center"/>
              <w:rPr>
                <w:del w:id="3199" w:author="AbbVie1" w:date="2025-05-10T12:51:00Z"/>
                <w:sz w:val="22"/>
                <w:szCs w:val="22"/>
                <w:lang w:val="lv-LV"/>
              </w:rPr>
            </w:pPr>
            <w:del w:id="3200" w:author="AbbVie1" w:date="2025-05-10T12:51:00Z">
              <w:r w:rsidRPr="00AE120B">
                <w:rPr>
                  <w:b/>
                  <w:bCs/>
                  <w:sz w:val="22"/>
                  <w:szCs w:val="22"/>
                  <w:lang w:val="lv-LV"/>
                </w:rPr>
                <w:delText>Kortikosteroīdu vai imūnmodulatoru lietošanas pārtraukšana un fistulas remisija</w:delText>
              </w:r>
            </w:del>
          </w:p>
        </w:tc>
      </w:tr>
      <w:tr w:rsidR="006D30D4" w14:paraId="5587A35A" w14:textId="54F6B97B" w:rsidTr="000041A8">
        <w:trPr>
          <w:del w:id="3201" w:author="AbbVie1" w:date="2025-05-10T12:51:00Z"/>
        </w:trPr>
        <w:tc>
          <w:tcPr>
            <w:tcW w:w="4025" w:type="dxa"/>
            <w:tcBorders>
              <w:top w:val="single" w:sz="4" w:space="0" w:color="000000"/>
              <w:left w:val="single" w:sz="4" w:space="0" w:color="000000"/>
              <w:bottom w:val="single" w:sz="4" w:space="0" w:color="000000"/>
            </w:tcBorders>
          </w:tcPr>
          <w:p w14:paraId="55AA786E" w14:textId="2CB9833A" w:rsidR="00486D18" w:rsidRPr="00AE120B" w:rsidRDefault="00486D18" w:rsidP="000041A8">
            <w:pPr>
              <w:keepNext/>
              <w:keepLines/>
              <w:widowControl w:val="0"/>
              <w:tabs>
                <w:tab w:val="left" w:pos="-1080"/>
              </w:tabs>
              <w:autoSpaceDE w:val="0"/>
              <w:snapToGrid w:val="0"/>
              <w:jc w:val="center"/>
              <w:rPr>
                <w:del w:id="3202" w:author="AbbVie1" w:date="2025-05-10T12:51:00Z"/>
                <w:b/>
                <w:bCs/>
                <w:sz w:val="22"/>
                <w:szCs w:val="22"/>
                <w:lang w:val="lv-LV"/>
              </w:rPr>
            </w:pPr>
          </w:p>
        </w:tc>
        <w:tc>
          <w:tcPr>
            <w:tcW w:w="1656" w:type="dxa"/>
            <w:tcBorders>
              <w:top w:val="single" w:sz="4" w:space="0" w:color="000000"/>
              <w:left w:val="single" w:sz="4" w:space="0" w:color="000000"/>
              <w:bottom w:val="single" w:sz="4" w:space="0" w:color="000000"/>
            </w:tcBorders>
          </w:tcPr>
          <w:p w14:paraId="07DAE7A9" w14:textId="73A74748" w:rsidR="00486D18" w:rsidRPr="00AE120B" w:rsidRDefault="00000000" w:rsidP="000041A8">
            <w:pPr>
              <w:keepNext/>
              <w:keepLines/>
              <w:widowControl w:val="0"/>
              <w:tabs>
                <w:tab w:val="left" w:pos="-1080"/>
              </w:tabs>
              <w:autoSpaceDE w:val="0"/>
              <w:ind w:left="15"/>
              <w:jc w:val="center"/>
              <w:rPr>
                <w:del w:id="3203" w:author="AbbVie1" w:date="2025-05-10T12:51:00Z"/>
                <w:b/>
                <w:bCs/>
                <w:sz w:val="22"/>
                <w:szCs w:val="22"/>
                <w:lang w:val="lv-LV"/>
              </w:rPr>
            </w:pPr>
            <w:del w:id="3204" w:author="AbbVie1" w:date="2025-05-10T12:51:00Z">
              <w:r w:rsidRPr="00AE120B">
                <w:rPr>
                  <w:b/>
                  <w:bCs/>
                  <w:sz w:val="22"/>
                  <w:szCs w:val="22"/>
                  <w:lang w:val="lv-LV"/>
                </w:rPr>
                <w:delText>Standarta deva</w:delText>
              </w:r>
            </w:del>
          </w:p>
          <w:p w14:paraId="73F5EDBF" w14:textId="3F211754" w:rsidR="00486D18" w:rsidRPr="00AE120B" w:rsidRDefault="00000000" w:rsidP="000041A8">
            <w:pPr>
              <w:keepNext/>
              <w:keepLines/>
              <w:widowControl w:val="0"/>
              <w:tabs>
                <w:tab w:val="left" w:pos="-1080"/>
              </w:tabs>
              <w:autoSpaceDE w:val="0"/>
              <w:ind w:left="15"/>
              <w:jc w:val="center"/>
              <w:rPr>
                <w:del w:id="3205" w:author="AbbVie1" w:date="2025-05-10T12:51:00Z"/>
                <w:b/>
                <w:bCs/>
                <w:sz w:val="22"/>
                <w:szCs w:val="22"/>
                <w:lang w:val="lv-LV"/>
              </w:rPr>
            </w:pPr>
            <w:del w:id="3206" w:author="AbbVie1" w:date="2025-05-10T12:51:00Z">
              <w:r w:rsidRPr="00AE120B">
                <w:rPr>
                  <w:b/>
                  <w:bCs/>
                  <w:sz w:val="22"/>
                  <w:szCs w:val="22"/>
                  <w:lang w:val="lv-LV"/>
                </w:rPr>
                <w:delText xml:space="preserve">40/20 mg reizi 2 ned. </w:delText>
              </w:r>
            </w:del>
          </w:p>
        </w:tc>
        <w:tc>
          <w:tcPr>
            <w:tcW w:w="1619" w:type="dxa"/>
            <w:tcBorders>
              <w:top w:val="single" w:sz="4" w:space="0" w:color="000000"/>
              <w:left w:val="single" w:sz="4" w:space="0" w:color="000000"/>
              <w:bottom w:val="single" w:sz="4" w:space="0" w:color="000000"/>
            </w:tcBorders>
          </w:tcPr>
          <w:p w14:paraId="3CAEB0CC" w14:textId="60618593" w:rsidR="00486D18" w:rsidRPr="00AE120B" w:rsidRDefault="00000000" w:rsidP="000041A8">
            <w:pPr>
              <w:keepNext/>
              <w:keepLines/>
              <w:widowControl w:val="0"/>
              <w:tabs>
                <w:tab w:val="left" w:pos="-1080"/>
              </w:tabs>
              <w:autoSpaceDE w:val="0"/>
              <w:ind w:left="15"/>
              <w:jc w:val="center"/>
              <w:rPr>
                <w:del w:id="3207" w:author="AbbVie1" w:date="2025-05-10T12:51:00Z"/>
                <w:b/>
                <w:bCs/>
                <w:sz w:val="22"/>
                <w:szCs w:val="22"/>
                <w:lang w:val="lv-LV"/>
              </w:rPr>
            </w:pPr>
            <w:del w:id="3208" w:author="AbbVie1" w:date="2025-05-10T12:51:00Z">
              <w:r w:rsidRPr="00AE120B">
                <w:rPr>
                  <w:b/>
                  <w:bCs/>
                  <w:sz w:val="22"/>
                  <w:szCs w:val="22"/>
                  <w:lang w:val="lv-LV"/>
                </w:rPr>
                <w:delText>Maza deva</w:delText>
              </w:r>
            </w:del>
          </w:p>
          <w:p w14:paraId="14C1580E" w14:textId="0F961066" w:rsidR="00486D18" w:rsidRPr="00AE120B" w:rsidRDefault="00000000" w:rsidP="000041A8">
            <w:pPr>
              <w:keepNext/>
              <w:keepLines/>
              <w:widowControl w:val="0"/>
              <w:tabs>
                <w:tab w:val="left" w:pos="-1080"/>
              </w:tabs>
              <w:autoSpaceDE w:val="0"/>
              <w:ind w:left="15"/>
              <w:jc w:val="center"/>
              <w:rPr>
                <w:del w:id="3209" w:author="AbbVie1" w:date="2025-05-10T12:51:00Z"/>
                <w:b/>
                <w:bCs/>
                <w:sz w:val="22"/>
                <w:szCs w:val="22"/>
                <w:lang w:val="lv-LV"/>
              </w:rPr>
            </w:pPr>
            <w:del w:id="3210" w:author="AbbVie1" w:date="2025-05-10T12:51:00Z">
              <w:r w:rsidRPr="00AE120B">
                <w:rPr>
                  <w:b/>
                  <w:bCs/>
                  <w:sz w:val="22"/>
                  <w:szCs w:val="22"/>
                  <w:lang w:val="lv-LV"/>
                </w:rPr>
                <w:delText xml:space="preserve">20/10 mg reizi 2 ned.  </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585BD1AC" w14:textId="6A803ED1" w:rsidR="00486D18" w:rsidRPr="00AE120B" w:rsidRDefault="00000000" w:rsidP="000041A8">
            <w:pPr>
              <w:keepNext/>
              <w:keepLines/>
              <w:widowControl w:val="0"/>
              <w:tabs>
                <w:tab w:val="left" w:pos="-1080"/>
              </w:tabs>
              <w:autoSpaceDE w:val="0"/>
              <w:ind w:left="15"/>
              <w:jc w:val="center"/>
              <w:rPr>
                <w:del w:id="3211" w:author="AbbVie1" w:date="2025-05-10T12:51:00Z"/>
                <w:sz w:val="22"/>
                <w:szCs w:val="22"/>
                <w:lang w:val="lv-LV"/>
              </w:rPr>
            </w:pPr>
            <w:del w:id="3212" w:author="AbbVie1" w:date="2025-05-10T12:51:00Z">
              <w:r w:rsidRPr="00AE120B">
                <w:rPr>
                  <w:b/>
                  <w:bCs/>
                  <w:sz w:val="22"/>
                  <w:szCs w:val="22"/>
                  <w:lang w:val="lv-LV"/>
                </w:rPr>
                <w:delText>P vērtība</w:delText>
              </w:r>
              <w:r w:rsidRPr="00AE120B">
                <w:rPr>
                  <w:b/>
                  <w:bCs/>
                  <w:sz w:val="22"/>
                  <w:szCs w:val="22"/>
                  <w:vertAlign w:val="superscript"/>
                  <w:lang w:val="lv-LV"/>
                </w:rPr>
                <w:delText>1</w:delText>
              </w:r>
            </w:del>
          </w:p>
        </w:tc>
      </w:tr>
      <w:tr w:rsidR="006D30D4" w14:paraId="5E7D9556" w14:textId="52EE8CDF" w:rsidTr="000041A8">
        <w:trPr>
          <w:del w:id="3213" w:author="AbbVie1" w:date="2025-05-10T12:51:00Z"/>
        </w:trPr>
        <w:tc>
          <w:tcPr>
            <w:tcW w:w="4025" w:type="dxa"/>
            <w:tcBorders>
              <w:top w:val="single" w:sz="4" w:space="0" w:color="000000"/>
              <w:left w:val="single" w:sz="4" w:space="0" w:color="000000"/>
              <w:bottom w:val="single" w:sz="4" w:space="0" w:color="000000"/>
            </w:tcBorders>
            <w:vAlign w:val="bottom"/>
          </w:tcPr>
          <w:p w14:paraId="4F9294CD" w14:textId="00546E82" w:rsidR="00486D18" w:rsidRPr="00AE120B" w:rsidRDefault="00000000" w:rsidP="000041A8">
            <w:pPr>
              <w:keepNext/>
              <w:keepLines/>
              <w:widowControl w:val="0"/>
              <w:tabs>
                <w:tab w:val="left" w:pos="-1080"/>
              </w:tabs>
              <w:autoSpaceDE w:val="0"/>
              <w:rPr>
                <w:del w:id="3214" w:author="AbbVie1" w:date="2025-05-10T12:51:00Z"/>
                <w:b/>
                <w:sz w:val="22"/>
                <w:szCs w:val="22"/>
                <w:lang w:val="lv-LV"/>
              </w:rPr>
            </w:pPr>
            <w:del w:id="3215" w:author="AbbVie1" w:date="2025-05-10T12:51:00Z">
              <w:r w:rsidRPr="00AE120B">
                <w:rPr>
                  <w:b/>
                  <w:sz w:val="22"/>
                  <w:szCs w:val="22"/>
                  <w:lang w:val="lv-LV"/>
                </w:rPr>
                <w:delText>Pārtraukta kortikosteroīdu lietošana</w:delText>
              </w:r>
            </w:del>
          </w:p>
        </w:tc>
        <w:tc>
          <w:tcPr>
            <w:tcW w:w="1656" w:type="dxa"/>
            <w:tcBorders>
              <w:top w:val="single" w:sz="4" w:space="0" w:color="000000"/>
              <w:left w:val="single" w:sz="4" w:space="0" w:color="000000"/>
              <w:bottom w:val="single" w:sz="4" w:space="0" w:color="000000"/>
            </w:tcBorders>
            <w:vAlign w:val="bottom"/>
          </w:tcPr>
          <w:p w14:paraId="456365E6" w14:textId="6477F2B8" w:rsidR="00486D18" w:rsidRPr="00AE120B" w:rsidRDefault="00000000" w:rsidP="000041A8">
            <w:pPr>
              <w:keepNext/>
              <w:keepLines/>
              <w:widowControl w:val="0"/>
              <w:tabs>
                <w:tab w:val="left" w:pos="-1080"/>
              </w:tabs>
              <w:autoSpaceDE w:val="0"/>
              <w:ind w:left="15"/>
              <w:jc w:val="center"/>
              <w:rPr>
                <w:del w:id="3216" w:author="AbbVie1" w:date="2025-05-10T12:51:00Z"/>
                <w:b/>
                <w:sz w:val="22"/>
                <w:szCs w:val="22"/>
                <w:lang w:val="lv-LV"/>
              </w:rPr>
            </w:pPr>
            <w:del w:id="3217" w:author="AbbVie1" w:date="2025-05-10T12:51:00Z">
              <w:r w:rsidRPr="00AE120B">
                <w:rPr>
                  <w:b/>
                  <w:sz w:val="22"/>
                  <w:szCs w:val="22"/>
                  <w:lang w:val="lv-LV"/>
                </w:rPr>
                <w:delText>N= 33</w:delText>
              </w:r>
            </w:del>
          </w:p>
        </w:tc>
        <w:tc>
          <w:tcPr>
            <w:tcW w:w="1619" w:type="dxa"/>
            <w:tcBorders>
              <w:top w:val="single" w:sz="4" w:space="0" w:color="000000"/>
              <w:left w:val="single" w:sz="4" w:space="0" w:color="000000"/>
              <w:bottom w:val="single" w:sz="4" w:space="0" w:color="000000"/>
            </w:tcBorders>
            <w:vAlign w:val="bottom"/>
          </w:tcPr>
          <w:p w14:paraId="1148F1D6" w14:textId="7AAEDB76" w:rsidR="00486D18" w:rsidRPr="00AE120B" w:rsidRDefault="00000000" w:rsidP="000041A8">
            <w:pPr>
              <w:keepNext/>
              <w:keepLines/>
              <w:widowControl w:val="0"/>
              <w:tabs>
                <w:tab w:val="left" w:pos="-1080"/>
              </w:tabs>
              <w:autoSpaceDE w:val="0"/>
              <w:ind w:left="15"/>
              <w:jc w:val="center"/>
              <w:rPr>
                <w:del w:id="3218" w:author="AbbVie1" w:date="2025-05-10T12:51:00Z"/>
                <w:b/>
                <w:sz w:val="22"/>
                <w:szCs w:val="22"/>
                <w:lang w:val="lv-LV"/>
              </w:rPr>
            </w:pPr>
            <w:del w:id="3219" w:author="AbbVie1" w:date="2025-05-10T12:51:00Z">
              <w:r w:rsidRPr="00AE120B">
                <w:rPr>
                  <w:b/>
                  <w:sz w:val="22"/>
                  <w:szCs w:val="22"/>
                  <w:lang w:val="lv-LV"/>
                </w:rPr>
                <w:delText>N=38</w:delText>
              </w:r>
            </w:del>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36726AF2" w14:textId="21263C93" w:rsidR="00486D18" w:rsidRPr="00AE120B" w:rsidRDefault="00486D18" w:rsidP="000041A8">
            <w:pPr>
              <w:keepNext/>
              <w:keepLines/>
              <w:widowControl w:val="0"/>
              <w:autoSpaceDE w:val="0"/>
              <w:snapToGrid w:val="0"/>
              <w:ind w:left="15"/>
              <w:rPr>
                <w:del w:id="3220" w:author="AbbVie1" w:date="2025-05-10T12:51:00Z"/>
                <w:b/>
                <w:sz w:val="22"/>
                <w:szCs w:val="22"/>
                <w:lang w:val="lv-LV"/>
              </w:rPr>
            </w:pPr>
          </w:p>
        </w:tc>
      </w:tr>
      <w:tr w:rsidR="006D30D4" w14:paraId="5FA242AF" w14:textId="0EC6AE93" w:rsidTr="000041A8">
        <w:trPr>
          <w:del w:id="3221" w:author="AbbVie1" w:date="2025-05-10T12:51:00Z"/>
        </w:trPr>
        <w:tc>
          <w:tcPr>
            <w:tcW w:w="4025" w:type="dxa"/>
            <w:tcBorders>
              <w:top w:val="single" w:sz="4" w:space="0" w:color="000000"/>
              <w:left w:val="single" w:sz="4" w:space="0" w:color="000000"/>
              <w:bottom w:val="single" w:sz="4" w:space="0" w:color="000000"/>
            </w:tcBorders>
            <w:vAlign w:val="bottom"/>
          </w:tcPr>
          <w:p w14:paraId="12D6F2C4" w14:textId="0990A7CA" w:rsidR="00486D18" w:rsidRPr="00AE120B" w:rsidRDefault="00000000" w:rsidP="000041A8">
            <w:pPr>
              <w:keepNext/>
              <w:keepLines/>
              <w:widowControl w:val="0"/>
              <w:tabs>
                <w:tab w:val="left" w:pos="-1080"/>
              </w:tabs>
              <w:autoSpaceDE w:val="0"/>
              <w:rPr>
                <w:del w:id="3222" w:author="AbbVie1" w:date="2025-05-10T12:51:00Z"/>
                <w:sz w:val="22"/>
                <w:szCs w:val="22"/>
                <w:lang w:val="lv-LV"/>
              </w:rPr>
            </w:pPr>
            <w:del w:id="3223" w:author="AbbVie1" w:date="2025-05-10T12:51:00Z">
              <w:r w:rsidRPr="00AE120B">
                <w:rPr>
                  <w:bCs/>
                  <w:sz w:val="22"/>
                  <w:szCs w:val="22"/>
                  <w:lang w:val="lv-LV"/>
                </w:rPr>
                <w:delText>26. nedēļa</w:delText>
              </w:r>
            </w:del>
          </w:p>
        </w:tc>
        <w:tc>
          <w:tcPr>
            <w:tcW w:w="1656" w:type="dxa"/>
            <w:tcBorders>
              <w:top w:val="single" w:sz="4" w:space="0" w:color="000000"/>
              <w:left w:val="single" w:sz="4" w:space="0" w:color="000000"/>
              <w:bottom w:val="single" w:sz="4" w:space="0" w:color="000000"/>
            </w:tcBorders>
            <w:vAlign w:val="bottom"/>
          </w:tcPr>
          <w:p w14:paraId="5B2BF99B" w14:textId="443840E9" w:rsidR="00486D18" w:rsidRPr="00AE120B" w:rsidRDefault="00000000" w:rsidP="000041A8">
            <w:pPr>
              <w:keepNext/>
              <w:keepLines/>
              <w:widowControl w:val="0"/>
              <w:tabs>
                <w:tab w:val="left" w:pos="-1080"/>
              </w:tabs>
              <w:autoSpaceDE w:val="0"/>
              <w:ind w:left="15"/>
              <w:jc w:val="center"/>
              <w:rPr>
                <w:del w:id="3224" w:author="AbbVie1" w:date="2025-05-10T12:51:00Z"/>
                <w:sz w:val="22"/>
                <w:szCs w:val="22"/>
                <w:lang w:val="lv-LV"/>
              </w:rPr>
            </w:pPr>
            <w:del w:id="3225" w:author="AbbVie1" w:date="2025-05-10T12:51:00Z">
              <w:r w:rsidRPr="00AE120B">
                <w:rPr>
                  <w:sz w:val="22"/>
                  <w:szCs w:val="22"/>
                  <w:lang w:val="lv-LV"/>
                </w:rPr>
                <w:delText>84,8%</w:delText>
              </w:r>
            </w:del>
          </w:p>
        </w:tc>
        <w:tc>
          <w:tcPr>
            <w:tcW w:w="1619" w:type="dxa"/>
            <w:tcBorders>
              <w:top w:val="single" w:sz="4" w:space="0" w:color="000000"/>
              <w:left w:val="single" w:sz="4" w:space="0" w:color="000000"/>
              <w:bottom w:val="single" w:sz="4" w:space="0" w:color="000000"/>
            </w:tcBorders>
            <w:vAlign w:val="bottom"/>
          </w:tcPr>
          <w:p w14:paraId="4113962F" w14:textId="68161093" w:rsidR="00486D18" w:rsidRPr="00AE120B" w:rsidRDefault="00000000" w:rsidP="000041A8">
            <w:pPr>
              <w:keepNext/>
              <w:keepLines/>
              <w:widowControl w:val="0"/>
              <w:tabs>
                <w:tab w:val="left" w:pos="-1080"/>
              </w:tabs>
              <w:autoSpaceDE w:val="0"/>
              <w:ind w:left="15"/>
              <w:jc w:val="center"/>
              <w:rPr>
                <w:del w:id="3226" w:author="AbbVie1" w:date="2025-05-10T12:51:00Z"/>
                <w:sz w:val="22"/>
                <w:szCs w:val="22"/>
                <w:lang w:val="lv-LV"/>
              </w:rPr>
            </w:pPr>
            <w:del w:id="3227" w:author="AbbVie1" w:date="2025-05-10T12:51:00Z">
              <w:r w:rsidRPr="00AE120B">
                <w:rPr>
                  <w:sz w:val="22"/>
                  <w:szCs w:val="22"/>
                  <w:lang w:val="lv-LV"/>
                </w:rPr>
                <w:delText>65,8%</w:delText>
              </w:r>
            </w:del>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277571FA" w14:textId="181C3FC2" w:rsidR="00486D18" w:rsidRPr="00AE120B" w:rsidRDefault="00000000" w:rsidP="000041A8">
            <w:pPr>
              <w:keepNext/>
              <w:keepLines/>
              <w:widowControl w:val="0"/>
              <w:tabs>
                <w:tab w:val="left" w:pos="-1080"/>
              </w:tabs>
              <w:autoSpaceDE w:val="0"/>
              <w:ind w:left="15"/>
              <w:jc w:val="center"/>
              <w:rPr>
                <w:del w:id="3228" w:author="AbbVie1" w:date="2025-05-10T12:51:00Z"/>
                <w:sz w:val="22"/>
                <w:szCs w:val="22"/>
                <w:lang w:val="lv-LV"/>
              </w:rPr>
            </w:pPr>
            <w:del w:id="3229" w:author="AbbVie1" w:date="2025-05-10T12:51:00Z">
              <w:r w:rsidRPr="00AE120B">
                <w:rPr>
                  <w:sz w:val="22"/>
                  <w:szCs w:val="22"/>
                  <w:lang w:val="lv-LV"/>
                </w:rPr>
                <w:delText>0,066</w:delText>
              </w:r>
            </w:del>
          </w:p>
        </w:tc>
      </w:tr>
      <w:tr w:rsidR="006D30D4" w14:paraId="53CB1A08" w14:textId="121F1DFF" w:rsidTr="000041A8">
        <w:trPr>
          <w:del w:id="3230" w:author="AbbVie1" w:date="2025-05-10T12:51:00Z"/>
        </w:trPr>
        <w:tc>
          <w:tcPr>
            <w:tcW w:w="4025" w:type="dxa"/>
            <w:tcBorders>
              <w:top w:val="single" w:sz="4" w:space="0" w:color="000000"/>
              <w:left w:val="single" w:sz="4" w:space="0" w:color="000000"/>
              <w:bottom w:val="single" w:sz="4" w:space="0" w:color="000000"/>
            </w:tcBorders>
            <w:vAlign w:val="bottom"/>
          </w:tcPr>
          <w:p w14:paraId="6EE51C9F" w14:textId="3B385E41" w:rsidR="00486D18" w:rsidRPr="00AE120B" w:rsidRDefault="00000000" w:rsidP="000041A8">
            <w:pPr>
              <w:keepNext/>
              <w:keepLines/>
              <w:widowControl w:val="0"/>
              <w:tabs>
                <w:tab w:val="left" w:pos="-1080"/>
              </w:tabs>
              <w:autoSpaceDE w:val="0"/>
              <w:rPr>
                <w:del w:id="3231" w:author="AbbVie1" w:date="2025-05-10T12:51:00Z"/>
                <w:sz w:val="22"/>
                <w:szCs w:val="22"/>
                <w:lang w:val="lv-LV"/>
              </w:rPr>
            </w:pPr>
            <w:del w:id="3232" w:author="AbbVie1" w:date="2025-05-10T12:51:00Z">
              <w:r w:rsidRPr="00AE120B">
                <w:rPr>
                  <w:bCs/>
                  <w:sz w:val="22"/>
                  <w:szCs w:val="22"/>
                  <w:lang w:val="lv-LV"/>
                </w:rPr>
                <w:delText>52. nedēļa</w:delText>
              </w:r>
            </w:del>
          </w:p>
        </w:tc>
        <w:tc>
          <w:tcPr>
            <w:tcW w:w="1656" w:type="dxa"/>
            <w:tcBorders>
              <w:top w:val="single" w:sz="4" w:space="0" w:color="000000"/>
              <w:left w:val="single" w:sz="4" w:space="0" w:color="000000"/>
              <w:bottom w:val="single" w:sz="4" w:space="0" w:color="000000"/>
            </w:tcBorders>
          </w:tcPr>
          <w:p w14:paraId="6687F2ED" w14:textId="081D8294" w:rsidR="00486D18" w:rsidRPr="00AE120B" w:rsidRDefault="00000000" w:rsidP="000041A8">
            <w:pPr>
              <w:keepNext/>
              <w:keepLines/>
              <w:widowControl w:val="0"/>
              <w:tabs>
                <w:tab w:val="left" w:pos="-1080"/>
              </w:tabs>
              <w:autoSpaceDE w:val="0"/>
              <w:ind w:left="15"/>
              <w:jc w:val="center"/>
              <w:rPr>
                <w:del w:id="3233" w:author="AbbVie1" w:date="2025-05-10T12:51:00Z"/>
                <w:sz w:val="22"/>
                <w:szCs w:val="22"/>
                <w:lang w:val="lv-LV"/>
              </w:rPr>
            </w:pPr>
            <w:del w:id="3234" w:author="AbbVie1" w:date="2025-05-10T12:51:00Z">
              <w:r w:rsidRPr="00AE120B">
                <w:rPr>
                  <w:sz w:val="22"/>
                  <w:szCs w:val="22"/>
                  <w:lang w:val="lv-LV"/>
                </w:rPr>
                <w:delText>69,7%</w:delText>
              </w:r>
            </w:del>
          </w:p>
        </w:tc>
        <w:tc>
          <w:tcPr>
            <w:tcW w:w="1619" w:type="dxa"/>
            <w:tcBorders>
              <w:top w:val="single" w:sz="4" w:space="0" w:color="000000"/>
              <w:left w:val="single" w:sz="4" w:space="0" w:color="000000"/>
              <w:bottom w:val="single" w:sz="4" w:space="0" w:color="000000"/>
            </w:tcBorders>
          </w:tcPr>
          <w:p w14:paraId="087F4EFC" w14:textId="4C5DD366" w:rsidR="00486D18" w:rsidRPr="00AE120B" w:rsidRDefault="00000000" w:rsidP="000041A8">
            <w:pPr>
              <w:keepNext/>
              <w:keepLines/>
              <w:widowControl w:val="0"/>
              <w:tabs>
                <w:tab w:val="left" w:pos="-1080"/>
              </w:tabs>
              <w:autoSpaceDE w:val="0"/>
              <w:ind w:left="15"/>
              <w:jc w:val="center"/>
              <w:rPr>
                <w:del w:id="3235" w:author="AbbVie1" w:date="2025-05-10T12:51:00Z"/>
                <w:sz w:val="22"/>
                <w:szCs w:val="22"/>
                <w:lang w:val="lv-LV"/>
              </w:rPr>
            </w:pPr>
            <w:del w:id="3236" w:author="AbbVie1" w:date="2025-05-10T12:51:00Z">
              <w:r w:rsidRPr="00AE120B">
                <w:rPr>
                  <w:sz w:val="22"/>
                  <w:szCs w:val="22"/>
                  <w:lang w:val="lv-LV"/>
                </w:rPr>
                <w:delText>60,5%</w:delText>
              </w:r>
            </w:del>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1705C7B5" w14:textId="4A3298DC" w:rsidR="00486D18" w:rsidRPr="00AE120B" w:rsidRDefault="00000000" w:rsidP="000041A8">
            <w:pPr>
              <w:keepNext/>
              <w:keepLines/>
              <w:widowControl w:val="0"/>
              <w:tabs>
                <w:tab w:val="left" w:pos="-1080"/>
              </w:tabs>
              <w:autoSpaceDE w:val="0"/>
              <w:ind w:left="15"/>
              <w:jc w:val="center"/>
              <w:rPr>
                <w:del w:id="3237" w:author="AbbVie1" w:date="2025-05-10T12:51:00Z"/>
                <w:sz w:val="22"/>
                <w:szCs w:val="22"/>
                <w:lang w:val="lv-LV"/>
              </w:rPr>
            </w:pPr>
            <w:del w:id="3238" w:author="AbbVie1" w:date="2025-05-10T12:51:00Z">
              <w:r w:rsidRPr="00AE120B">
                <w:rPr>
                  <w:sz w:val="22"/>
                  <w:szCs w:val="22"/>
                  <w:lang w:val="lv-LV"/>
                </w:rPr>
                <w:delText>0,420</w:delText>
              </w:r>
            </w:del>
          </w:p>
        </w:tc>
      </w:tr>
      <w:tr w:rsidR="006D30D4" w14:paraId="4B55A2DD" w14:textId="5DCDD303" w:rsidTr="000041A8">
        <w:trPr>
          <w:del w:id="3239" w:author="AbbVie1" w:date="2025-05-10T12:51:00Z"/>
        </w:trPr>
        <w:tc>
          <w:tcPr>
            <w:tcW w:w="4025" w:type="dxa"/>
            <w:tcBorders>
              <w:top w:val="single" w:sz="4" w:space="0" w:color="000000"/>
              <w:left w:val="single" w:sz="4" w:space="0" w:color="000000"/>
              <w:bottom w:val="single" w:sz="4" w:space="0" w:color="000000"/>
            </w:tcBorders>
            <w:vAlign w:val="bottom"/>
          </w:tcPr>
          <w:p w14:paraId="31B29659" w14:textId="1A9E5B29" w:rsidR="00486D18" w:rsidRPr="00AE120B" w:rsidRDefault="00000000" w:rsidP="000041A8">
            <w:pPr>
              <w:keepNext/>
              <w:keepLines/>
              <w:widowControl w:val="0"/>
              <w:tabs>
                <w:tab w:val="left" w:pos="-1080"/>
              </w:tabs>
              <w:autoSpaceDE w:val="0"/>
              <w:rPr>
                <w:del w:id="3240" w:author="AbbVie1" w:date="2025-05-10T12:51:00Z"/>
                <w:b/>
                <w:sz w:val="22"/>
                <w:szCs w:val="22"/>
                <w:lang w:val="lv-LV"/>
              </w:rPr>
            </w:pPr>
            <w:del w:id="3241" w:author="AbbVie1" w:date="2025-05-10T12:51:00Z">
              <w:r w:rsidRPr="00AE120B">
                <w:rPr>
                  <w:b/>
                  <w:sz w:val="22"/>
                  <w:szCs w:val="22"/>
                  <w:lang w:val="lv-LV"/>
                </w:rPr>
                <w:delText>Pārtraukta imūnmodulatoru lietošana</w:delText>
              </w:r>
              <w:r w:rsidRPr="00AE120B">
                <w:rPr>
                  <w:b/>
                  <w:sz w:val="22"/>
                  <w:szCs w:val="22"/>
                  <w:vertAlign w:val="superscript"/>
                  <w:lang w:val="lv-LV"/>
                </w:rPr>
                <w:delText>2</w:delText>
              </w:r>
            </w:del>
          </w:p>
        </w:tc>
        <w:tc>
          <w:tcPr>
            <w:tcW w:w="1656" w:type="dxa"/>
            <w:tcBorders>
              <w:top w:val="single" w:sz="4" w:space="0" w:color="000000"/>
              <w:left w:val="single" w:sz="4" w:space="0" w:color="000000"/>
              <w:bottom w:val="single" w:sz="4" w:space="0" w:color="000000"/>
            </w:tcBorders>
            <w:vAlign w:val="bottom"/>
          </w:tcPr>
          <w:p w14:paraId="2B3EAE53" w14:textId="70A7C345" w:rsidR="00486D18" w:rsidRPr="00AE120B" w:rsidRDefault="00000000" w:rsidP="000041A8">
            <w:pPr>
              <w:keepNext/>
              <w:keepLines/>
              <w:widowControl w:val="0"/>
              <w:tabs>
                <w:tab w:val="left" w:pos="-1080"/>
              </w:tabs>
              <w:autoSpaceDE w:val="0"/>
              <w:ind w:left="15"/>
              <w:jc w:val="center"/>
              <w:rPr>
                <w:del w:id="3242" w:author="AbbVie1" w:date="2025-05-10T12:51:00Z"/>
                <w:b/>
                <w:sz w:val="22"/>
                <w:szCs w:val="22"/>
                <w:lang w:val="lv-LV"/>
              </w:rPr>
            </w:pPr>
            <w:del w:id="3243" w:author="AbbVie1" w:date="2025-05-10T12:51:00Z">
              <w:r w:rsidRPr="00AE120B">
                <w:rPr>
                  <w:b/>
                  <w:sz w:val="22"/>
                  <w:szCs w:val="22"/>
                  <w:lang w:val="lv-LV"/>
                </w:rPr>
                <w:delText>N=60</w:delText>
              </w:r>
            </w:del>
          </w:p>
        </w:tc>
        <w:tc>
          <w:tcPr>
            <w:tcW w:w="1619" w:type="dxa"/>
            <w:tcBorders>
              <w:top w:val="single" w:sz="4" w:space="0" w:color="000000"/>
              <w:left w:val="single" w:sz="4" w:space="0" w:color="000000"/>
              <w:bottom w:val="single" w:sz="4" w:space="0" w:color="000000"/>
            </w:tcBorders>
            <w:vAlign w:val="bottom"/>
          </w:tcPr>
          <w:p w14:paraId="1EB25F66" w14:textId="318788B7" w:rsidR="00486D18" w:rsidRPr="00AE120B" w:rsidRDefault="00000000" w:rsidP="000041A8">
            <w:pPr>
              <w:keepNext/>
              <w:keepLines/>
              <w:widowControl w:val="0"/>
              <w:tabs>
                <w:tab w:val="left" w:pos="-1080"/>
              </w:tabs>
              <w:autoSpaceDE w:val="0"/>
              <w:ind w:left="15"/>
              <w:jc w:val="center"/>
              <w:rPr>
                <w:del w:id="3244" w:author="AbbVie1" w:date="2025-05-10T12:51:00Z"/>
                <w:b/>
                <w:sz w:val="22"/>
                <w:szCs w:val="22"/>
                <w:lang w:val="lv-LV"/>
              </w:rPr>
            </w:pPr>
            <w:del w:id="3245" w:author="AbbVie1" w:date="2025-05-10T12:51:00Z">
              <w:r w:rsidRPr="00AE120B">
                <w:rPr>
                  <w:b/>
                  <w:sz w:val="22"/>
                  <w:szCs w:val="22"/>
                  <w:lang w:val="lv-LV"/>
                </w:rPr>
                <w:delText>N=57</w:delText>
              </w:r>
            </w:del>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3C029D34" w14:textId="3794AD6C" w:rsidR="00486D18" w:rsidRPr="00AE120B" w:rsidRDefault="00486D18" w:rsidP="000041A8">
            <w:pPr>
              <w:keepNext/>
              <w:keepLines/>
              <w:widowControl w:val="0"/>
              <w:autoSpaceDE w:val="0"/>
              <w:snapToGrid w:val="0"/>
              <w:ind w:left="15"/>
              <w:rPr>
                <w:del w:id="3246" w:author="AbbVie1" w:date="2025-05-10T12:51:00Z"/>
                <w:b/>
                <w:sz w:val="22"/>
                <w:szCs w:val="22"/>
                <w:lang w:val="lv-LV"/>
              </w:rPr>
            </w:pPr>
          </w:p>
        </w:tc>
      </w:tr>
      <w:tr w:rsidR="006D30D4" w14:paraId="157139B2" w14:textId="61631772" w:rsidTr="000041A8">
        <w:trPr>
          <w:del w:id="3247" w:author="AbbVie1" w:date="2025-05-10T12:51:00Z"/>
        </w:trPr>
        <w:tc>
          <w:tcPr>
            <w:tcW w:w="4025" w:type="dxa"/>
            <w:tcBorders>
              <w:top w:val="single" w:sz="4" w:space="0" w:color="000000"/>
              <w:left w:val="single" w:sz="4" w:space="0" w:color="000000"/>
              <w:bottom w:val="single" w:sz="4" w:space="0" w:color="000000"/>
            </w:tcBorders>
          </w:tcPr>
          <w:p w14:paraId="2F55E35C" w14:textId="7246F0C4" w:rsidR="00486D18" w:rsidRPr="00AE120B" w:rsidRDefault="00000000" w:rsidP="000041A8">
            <w:pPr>
              <w:keepNext/>
              <w:keepLines/>
              <w:widowControl w:val="0"/>
              <w:tabs>
                <w:tab w:val="left" w:pos="-1080"/>
              </w:tabs>
              <w:autoSpaceDE w:val="0"/>
              <w:rPr>
                <w:del w:id="3248" w:author="AbbVie1" w:date="2025-05-10T12:51:00Z"/>
                <w:sz w:val="22"/>
                <w:szCs w:val="22"/>
                <w:lang w:val="lv-LV"/>
              </w:rPr>
            </w:pPr>
            <w:del w:id="3249" w:author="AbbVie1" w:date="2025-05-10T12:51:00Z">
              <w:r w:rsidRPr="00AE120B">
                <w:rPr>
                  <w:bCs/>
                  <w:sz w:val="22"/>
                  <w:szCs w:val="22"/>
                  <w:lang w:val="lv-LV"/>
                </w:rPr>
                <w:delText>52. nedēļa</w:delText>
              </w:r>
            </w:del>
          </w:p>
        </w:tc>
        <w:tc>
          <w:tcPr>
            <w:tcW w:w="1656" w:type="dxa"/>
            <w:tcBorders>
              <w:top w:val="single" w:sz="4" w:space="0" w:color="000000"/>
              <w:left w:val="single" w:sz="4" w:space="0" w:color="000000"/>
              <w:bottom w:val="single" w:sz="4" w:space="0" w:color="000000"/>
            </w:tcBorders>
          </w:tcPr>
          <w:p w14:paraId="0D00098E" w14:textId="6AF66C1D" w:rsidR="00486D18" w:rsidRPr="00AE120B" w:rsidRDefault="00000000" w:rsidP="000041A8">
            <w:pPr>
              <w:keepNext/>
              <w:keepLines/>
              <w:widowControl w:val="0"/>
              <w:tabs>
                <w:tab w:val="left" w:pos="-1080"/>
              </w:tabs>
              <w:autoSpaceDE w:val="0"/>
              <w:ind w:left="15"/>
              <w:jc w:val="center"/>
              <w:rPr>
                <w:del w:id="3250" w:author="AbbVie1" w:date="2025-05-10T12:51:00Z"/>
                <w:sz w:val="22"/>
                <w:szCs w:val="22"/>
                <w:lang w:val="lv-LV"/>
              </w:rPr>
            </w:pPr>
            <w:del w:id="3251" w:author="AbbVie1" w:date="2025-05-10T12:51:00Z">
              <w:r w:rsidRPr="00AE120B">
                <w:rPr>
                  <w:sz w:val="22"/>
                  <w:szCs w:val="22"/>
                  <w:lang w:val="lv-LV"/>
                </w:rPr>
                <w:delText>30,0%</w:delText>
              </w:r>
            </w:del>
          </w:p>
        </w:tc>
        <w:tc>
          <w:tcPr>
            <w:tcW w:w="1619" w:type="dxa"/>
            <w:tcBorders>
              <w:top w:val="single" w:sz="4" w:space="0" w:color="000000"/>
              <w:left w:val="single" w:sz="4" w:space="0" w:color="000000"/>
              <w:bottom w:val="single" w:sz="4" w:space="0" w:color="000000"/>
            </w:tcBorders>
          </w:tcPr>
          <w:p w14:paraId="557B4ADA" w14:textId="7F781718" w:rsidR="00486D18" w:rsidRPr="00AE120B" w:rsidRDefault="00000000" w:rsidP="000041A8">
            <w:pPr>
              <w:keepNext/>
              <w:keepLines/>
              <w:widowControl w:val="0"/>
              <w:tabs>
                <w:tab w:val="left" w:pos="-1080"/>
              </w:tabs>
              <w:autoSpaceDE w:val="0"/>
              <w:ind w:left="15"/>
              <w:jc w:val="center"/>
              <w:rPr>
                <w:del w:id="3252" w:author="AbbVie1" w:date="2025-05-10T12:51:00Z"/>
                <w:sz w:val="22"/>
                <w:szCs w:val="22"/>
                <w:lang w:val="lv-LV"/>
              </w:rPr>
            </w:pPr>
            <w:del w:id="3253" w:author="AbbVie1" w:date="2025-05-10T12:51:00Z">
              <w:r w:rsidRPr="00AE120B">
                <w:rPr>
                  <w:sz w:val="22"/>
                  <w:szCs w:val="22"/>
                  <w:lang w:val="lv-LV"/>
                </w:rPr>
                <w:delText>29,8%</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75F364DC" w14:textId="4B1E384F" w:rsidR="00486D18" w:rsidRPr="00AE120B" w:rsidRDefault="00000000" w:rsidP="000041A8">
            <w:pPr>
              <w:keepNext/>
              <w:keepLines/>
              <w:widowControl w:val="0"/>
              <w:tabs>
                <w:tab w:val="left" w:pos="-1080"/>
              </w:tabs>
              <w:autoSpaceDE w:val="0"/>
              <w:ind w:left="15"/>
              <w:jc w:val="center"/>
              <w:rPr>
                <w:del w:id="3254" w:author="AbbVie1" w:date="2025-05-10T12:51:00Z"/>
                <w:sz w:val="22"/>
                <w:szCs w:val="22"/>
                <w:lang w:val="lv-LV"/>
              </w:rPr>
            </w:pPr>
            <w:del w:id="3255" w:author="AbbVie1" w:date="2025-05-10T12:51:00Z">
              <w:r w:rsidRPr="00AE120B">
                <w:rPr>
                  <w:sz w:val="22"/>
                  <w:szCs w:val="22"/>
                  <w:lang w:val="lv-LV"/>
                </w:rPr>
                <w:delText>0,983</w:delText>
              </w:r>
            </w:del>
          </w:p>
        </w:tc>
      </w:tr>
      <w:tr w:rsidR="006D30D4" w14:paraId="3D437B04" w14:textId="67D562AA" w:rsidTr="000041A8">
        <w:trPr>
          <w:del w:id="3256" w:author="AbbVie1" w:date="2025-05-10T12:51:00Z"/>
        </w:trPr>
        <w:tc>
          <w:tcPr>
            <w:tcW w:w="4025" w:type="dxa"/>
            <w:tcBorders>
              <w:top w:val="single" w:sz="4" w:space="0" w:color="000000"/>
              <w:left w:val="single" w:sz="4" w:space="0" w:color="000000"/>
              <w:bottom w:val="single" w:sz="4" w:space="0" w:color="000000"/>
            </w:tcBorders>
          </w:tcPr>
          <w:p w14:paraId="33BF1930" w14:textId="2DD88EA6" w:rsidR="00486D18" w:rsidRPr="00AE120B" w:rsidRDefault="00000000" w:rsidP="000041A8">
            <w:pPr>
              <w:keepNext/>
              <w:keepLines/>
              <w:widowControl w:val="0"/>
              <w:tabs>
                <w:tab w:val="left" w:pos="-1080"/>
              </w:tabs>
              <w:autoSpaceDE w:val="0"/>
              <w:rPr>
                <w:del w:id="3257" w:author="AbbVie1" w:date="2025-05-10T12:51:00Z"/>
                <w:b/>
                <w:sz w:val="22"/>
                <w:szCs w:val="22"/>
                <w:lang w:val="lv-LV"/>
              </w:rPr>
            </w:pPr>
            <w:del w:id="3258" w:author="AbbVie1" w:date="2025-05-10T12:51:00Z">
              <w:r w:rsidRPr="00AE120B">
                <w:rPr>
                  <w:b/>
                  <w:sz w:val="22"/>
                  <w:szCs w:val="22"/>
                  <w:lang w:val="lv-LV"/>
                </w:rPr>
                <w:delText>Fistulas remisija</w:delText>
              </w:r>
              <w:r w:rsidRPr="00AE120B">
                <w:rPr>
                  <w:b/>
                  <w:sz w:val="22"/>
                  <w:szCs w:val="22"/>
                  <w:vertAlign w:val="superscript"/>
                  <w:lang w:val="lv-LV"/>
                </w:rPr>
                <w:delText>3</w:delText>
              </w:r>
            </w:del>
          </w:p>
        </w:tc>
        <w:tc>
          <w:tcPr>
            <w:tcW w:w="1656" w:type="dxa"/>
            <w:tcBorders>
              <w:top w:val="single" w:sz="4" w:space="0" w:color="000000"/>
              <w:left w:val="single" w:sz="4" w:space="0" w:color="000000"/>
              <w:bottom w:val="single" w:sz="4" w:space="0" w:color="000000"/>
            </w:tcBorders>
          </w:tcPr>
          <w:p w14:paraId="453610C4" w14:textId="5F9A3724" w:rsidR="00486D18" w:rsidRPr="00AE120B" w:rsidRDefault="00000000" w:rsidP="000041A8">
            <w:pPr>
              <w:keepNext/>
              <w:keepLines/>
              <w:widowControl w:val="0"/>
              <w:tabs>
                <w:tab w:val="left" w:pos="-1080"/>
              </w:tabs>
              <w:autoSpaceDE w:val="0"/>
              <w:ind w:left="15"/>
              <w:jc w:val="center"/>
              <w:rPr>
                <w:del w:id="3259" w:author="AbbVie1" w:date="2025-05-10T12:51:00Z"/>
                <w:b/>
                <w:sz w:val="22"/>
                <w:szCs w:val="22"/>
                <w:lang w:val="lv-LV"/>
              </w:rPr>
            </w:pPr>
            <w:del w:id="3260" w:author="AbbVie1" w:date="2025-05-10T12:51:00Z">
              <w:r w:rsidRPr="00AE120B">
                <w:rPr>
                  <w:b/>
                  <w:sz w:val="22"/>
                  <w:szCs w:val="22"/>
                  <w:lang w:val="lv-LV"/>
                </w:rPr>
                <w:delText>N=15</w:delText>
              </w:r>
            </w:del>
          </w:p>
        </w:tc>
        <w:tc>
          <w:tcPr>
            <w:tcW w:w="1619" w:type="dxa"/>
            <w:tcBorders>
              <w:top w:val="single" w:sz="4" w:space="0" w:color="000000"/>
              <w:left w:val="single" w:sz="4" w:space="0" w:color="000000"/>
              <w:bottom w:val="single" w:sz="4" w:space="0" w:color="000000"/>
            </w:tcBorders>
          </w:tcPr>
          <w:p w14:paraId="462E103C" w14:textId="1EE1E26D" w:rsidR="00486D18" w:rsidRPr="00AE120B" w:rsidRDefault="00000000" w:rsidP="000041A8">
            <w:pPr>
              <w:keepNext/>
              <w:keepLines/>
              <w:widowControl w:val="0"/>
              <w:tabs>
                <w:tab w:val="left" w:pos="-1080"/>
              </w:tabs>
              <w:autoSpaceDE w:val="0"/>
              <w:ind w:left="15"/>
              <w:jc w:val="center"/>
              <w:rPr>
                <w:del w:id="3261" w:author="AbbVie1" w:date="2025-05-10T12:51:00Z"/>
                <w:sz w:val="22"/>
                <w:szCs w:val="22"/>
                <w:lang w:val="lv-LV"/>
              </w:rPr>
            </w:pPr>
            <w:del w:id="3262" w:author="AbbVie1" w:date="2025-05-10T12:51:00Z">
              <w:r w:rsidRPr="00AE120B">
                <w:rPr>
                  <w:b/>
                  <w:sz w:val="22"/>
                  <w:szCs w:val="22"/>
                  <w:lang w:val="lv-LV"/>
                </w:rPr>
                <w:delText>N=21</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7031B040" w14:textId="5AB834FB" w:rsidR="00486D18" w:rsidRPr="00AE120B" w:rsidRDefault="00486D18" w:rsidP="000041A8">
            <w:pPr>
              <w:keepNext/>
              <w:keepLines/>
              <w:widowControl w:val="0"/>
              <w:tabs>
                <w:tab w:val="left" w:pos="-1080"/>
              </w:tabs>
              <w:autoSpaceDE w:val="0"/>
              <w:snapToGrid w:val="0"/>
              <w:ind w:left="15"/>
              <w:jc w:val="center"/>
              <w:rPr>
                <w:del w:id="3263" w:author="AbbVie1" w:date="2025-05-10T12:51:00Z"/>
                <w:sz w:val="22"/>
                <w:szCs w:val="22"/>
                <w:lang w:val="lv-LV"/>
              </w:rPr>
            </w:pPr>
          </w:p>
        </w:tc>
      </w:tr>
      <w:tr w:rsidR="006D30D4" w14:paraId="4583004C" w14:textId="17A846E6" w:rsidTr="000041A8">
        <w:trPr>
          <w:del w:id="3264" w:author="AbbVie1" w:date="2025-05-10T12:51:00Z"/>
        </w:trPr>
        <w:tc>
          <w:tcPr>
            <w:tcW w:w="4025" w:type="dxa"/>
            <w:tcBorders>
              <w:top w:val="single" w:sz="4" w:space="0" w:color="000000"/>
              <w:left w:val="single" w:sz="4" w:space="0" w:color="000000"/>
              <w:bottom w:val="single" w:sz="4" w:space="0" w:color="000000"/>
            </w:tcBorders>
            <w:vAlign w:val="bottom"/>
          </w:tcPr>
          <w:p w14:paraId="60D3145B" w14:textId="5814A36E" w:rsidR="00486D18" w:rsidRPr="00AE120B" w:rsidRDefault="00000000" w:rsidP="000041A8">
            <w:pPr>
              <w:keepNext/>
              <w:keepLines/>
              <w:widowControl w:val="0"/>
              <w:tabs>
                <w:tab w:val="left" w:pos="-1080"/>
              </w:tabs>
              <w:autoSpaceDE w:val="0"/>
              <w:rPr>
                <w:del w:id="3265" w:author="AbbVie1" w:date="2025-05-10T12:51:00Z"/>
                <w:sz w:val="22"/>
                <w:szCs w:val="22"/>
                <w:lang w:val="lv-LV"/>
              </w:rPr>
            </w:pPr>
            <w:del w:id="3266" w:author="AbbVie1" w:date="2025-05-10T12:51:00Z">
              <w:r w:rsidRPr="00AE120B">
                <w:rPr>
                  <w:bCs/>
                  <w:sz w:val="22"/>
                  <w:szCs w:val="22"/>
                  <w:lang w:val="lv-LV"/>
                </w:rPr>
                <w:delText>26. nedēļa</w:delText>
              </w:r>
            </w:del>
          </w:p>
        </w:tc>
        <w:tc>
          <w:tcPr>
            <w:tcW w:w="1656" w:type="dxa"/>
            <w:tcBorders>
              <w:top w:val="single" w:sz="4" w:space="0" w:color="000000"/>
              <w:left w:val="single" w:sz="4" w:space="0" w:color="000000"/>
              <w:bottom w:val="single" w:sz="4" w:space="0" w:color="000000"/>
            </w:tcBorders>
          </w:tcPr>
          <w:p w14:paraId="1CC0C0FA" w14:textId="54F8E69E" w:rsidR="00486D18" w:rsidRPr="00AE120B" w:rsidRDefault="00000000" w:rsidP="000041A8">
            <w:pPr>
              <w:keepNext/>
              <w:keepLines/>
              <w:widowControl w:val="0"/>
              <w:tabs>
                <w:tab w:val="left" w:pos="-1080"/>
              </w:tabs>
              <w:autoSpaceDE w:val="0"/>
              <w:ind w:left="15"/>
              <w:jc w:val="center"/>
              <w:rPr>
                <w:del w:id="3267" w:author="AbbVie1" w:date="2025-05-10T12:51:00Z"/>
                <w:sz w:val="22"/>
                <w:szCs w:val="22"/>
                <w:lang w:val="lv-LV"/>
              </w:rPr>
            </w:pPr>
            <w:del w:id="3268" w:author="AbbVie1" w:date="2025-05-10T12:51:00Z">
              <w:r w:rsidRPr="00AE120B">
                <w:rPr>
                  <w:sz w:val="22"/>
                  <w:szCs w:val="22"/>
                  <w:lang w:val="lv-LV"/>
                </w:rPr>
                <w:delText>46,7%</w:delText>
              </w:r>
            </w:del>
          </w:p>
        </w:tc>
        <w:tc>
          <w:tcPr>
            <w:tcW w:w="1619" w:type="dxa"/>
            <w:tcBorders>
              <w:top w:val="single" w:sz="4" w:space="0" w:color="000000"/>
              <w:left w:val="single" w:sz="4" w:space="0" w:color="000000"/>
              <w:bottom w:val="single" w:sz="4" w:space="0" w:color="000000"/>
            </w:tcBorders>
          </w:tcPr>
          <w:p w14:paraId="29B7E919" w14:textId="7ACFC697" w:rsidR="00486D18" w:rsidRPr="00AE120B" w:rsidRDefault="00000000" w:rsidP="000041A8">
            <w:pPr>
              <w:keepNext/>
              <w:keepLines/>
              <w:widowControl w:val="0"/>
              <w:tabs>
                <w:tab w:val="left" w:pos="-1080"/>
              </w:tabs>
              <w:autoSpaceDE w:val="0"/>
              <w:ind w:left="15"/>
              <w:jc w:val="center"/>
              <w:rPr>
                <w:del w:id="3269" w:author="AbbVie1" w:date="2025-05-10T12:51:00Z"/>
                <w:sz w:val="22"/>
                <w:szCs w:val="22"/>
                <w:lang w:val="lv-LV"/>
              </w:rPr>
            </w:pPr>
            <w:del w:id="3270" w:author="AbbVie1" w:date="2025-05-10T12:51:00Z">
              <w:r w:rsidRPr="00AE120B">
                <w:rPr>
                  <w:sz w:val="22"/>
                  <w:szCs w:val="22"/>
                  <w:lang w:val="lv-LV"/>
                </w:rPr>
                <w:delText>38,1%</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0F76395B" w14:textId="4CC4095E" w:rsidR="00486D18" w:rsidRPr="00AE120B" w:rsidRDefault="00000000" w:rsidP="000041A8">
            <w:pPr>
              <w:keepNext/>
              <w:keepLines/>
              <w:widowControl w:val="0"/>
              <w:tabs>
                <w:tab w:val="left" w:pos="-1080"/>
              </w:tabs>
              <w:autoSpaceDE w:val="0"/>
              <w:ind w:left="15"/>
              <w:jc w:val="center"/>
              <w:rPr>
                <w:del w:id="3271" w:author="AbbVie1" w:date="2025-05-10T12:51:00Z"/>
                <w:sz w:val="22"/>
                <w:szCs w:val="22"/>
                <w:lang w:val="lv-LV"/>
              </w:rPr>
            </w:pPr>
            <w:del w:id="3272" w:author="AbbVie1" w:date="2025-05-10T12:51:00Z">
              <w:r w:rsidRPr="00AE120B">
                <w:rPr>
                  <w:sz w:val="22"/>
                  <w:szCs w:val="22"/>
                  <w:lang w:val="lv-LV"/>
                </w:rPr>
                <w:delText>0,608</w:delText>
              </w:r>
            </w:del>
          </w:p>
        </w:tc>
      </w:tr>
      <w:tr w:rsidR="006D30D4" w14:paraId="28590ADF" w14:textId="6E8951D5" w:rsidTr="000041A8">
        <w:trPr>
          <w:del w:id="3273" w:author="AbbVie1" w:date="2025-05-10T12:51:00Z"/>
        </w:trPr>
        <w:tc>
          <w:tcPr>
            <w:tcW w:w="4025" w:type="dxa"/>
            <w:tcBorders>
              <w:top w:val="single" w:sz="4" w:space="0" w:color="000000"/>
              <w:left w:val="single" w:sz="4" w:space="0" w:color="000000"/>
              <w:bottom w:val="single" w:sz="4" w:space="0" w:color="000000"/>
            </w:tcBorders>
            <w:vAlign w:val="bottom"/>
          </w:tcPr>
          <w:p w14:paraId="4DAF2BD7" w14:textId="0584CC64" w:rsidR="00486D18" w:rsidRPr="00AE120B" w:rsidRDefault="00000000" w:rsidP="000041A8">
            <w:pPr>
              <w:keepNext/>
              <w:keepLines/>
              <w:widowControl w:val="0"/>
              <w:tabs>
                <w:tab w:val="left" w:pos="-1080"/>
              </w:tabs>
              <w:autoSpaceDE w:val="0"/>
              <w:rPr>
                <w:del w:id="3274" w:author="AbbVie1" w:date="2025-05-10T12:51:00Z"/>
                <w:sz w:val="22"/>
                <w:szCs w:val="22"/>
                <w:lang w:val="lv-LV"/>
              </w:rPr>
            </w:pPr>
            <w:del w:id="3275" w:author="AbbVie1" w:date="2025-05-10T12:51:00Z">
              <w:r w:rsidRPr="00AE120B">
                <w:rPr>
                  <w:bCs/>
                  <w:sz w:val="22"/>
                  <w:szCs w:val="22"/>
                  <w:lang w:val="lv-LV"/>
                </w:rPr>
                <w:delText>52. nedēļa</w:delText>
              </w:r>
            </w:del>
          </w:p>
        </w:tc>
        <w:tc>
          <w:tcPr>
            <w:tcW w:w="1656" w:type="dxa"/>
            <w:tcBorders>
              <w:top w:val="single" w:sz="4" w:space="0" w:color="000000"/>
              <w:left w:val="single" w:sz="4" w:space="0" w:color="000000"/>
              <w:bottom w:val="single" w:sz="4" w:space="0" w:color="000000"/>
            </w:tcBorders>
          </w:tcPr>
          <w:p w14:paraId="5431B4D7" w14:textId="24426D71" w:rsidR="00486D18" w:rsidRPr="00AE120B" w:rsidRDefault="00000000" w:rsidP="000041A8">
            <w:pPr>
              <w:keepNext/>
              <w:keepLines/>
              <w:widowControl w:val="0"/>
              <w:tabs>
                <w:tab w:val="left" w:pos="-1080"/>
              </w:tabs>
              <w:autoSpaceDE w:val="0"/>
              <w:ind w:left="15"/>
              <w:jc w:val="center"/>
              <w:rPr>
                <w:del w:id="3276" w:author="AbbVie1" w:date="2025-05-10T12:51:00Z"/>
                <w:sz w:val="22"/>
                <w:szCs w:val="22"/>
                <w:lang w:val="lv-LV"/>
              </w:rPr>
            </w:pPr>
            <w:del w:id="3277" w:author="AbbVie1" w:date="2025-05-10T12:51:00Z">
              <w:r w:rsidRPr="00AE120B">
                <w:rPr>
                  <w:sz w:val="22"/>
                  <w:szCs w:val="22"/>
                  <w:lang w:val="lv-LV"/>
                </w:rPr>
                <w:delText>40,0%</w:delText>
              </w:r>
            </w:del>
          </w:p>
        </w:tc>
        <w:tc>
          <w:tcPr>
            <w:tcW w:w="1619" w:type="dxa"/>
            <w:tcBorders>
              <w:top w:val="single" w:sz="4" w:space="0" w:color="000000"/>
              <w:left w:val="single" w:sz="4" w:space="0" w:color="000000"/>
              <w:bottom w:val="single" w:sz="4" w:space="0" w:color="000000"/>
            </w:tcBorders>
          </w:tcPr>
          <w:p w14:paraId="11F37EDD" w14:textId="321E29DE" w:rsidR="00486D18" w:rsidRPr="00AE120B" w:rsidRDefault="00000000" w:rsidP="000041A8">
            <w:pPr>
              <w:keepNext/>
              <w:keepLines/>
              <w:widowControl w:val="0"/>
              <w:tabs>
                <w:tab w:val="left" w:pos="-1080"/>
              </w:tabs>
              <w:autoSpaceDE w:val="0"/>
              <w:ind w:left="15"/>
              <w:jc w:val="center"/>
              <w:rPr>
                <w:del w:id="3278" w:author="AbbVie1" w:date="2025-05-10T12:51:00Z"/>
                <w:sz w:val="22"/>
                <w:szCs w:val="22"/>
                <w:lang w:val="lv-LV"/>
              </w:rPr>
            </w:pPr>
            <w:del w:id="3279" w:author="AbbVie1" w:date="2025-05-10T12:51:00Z">
              <w:r w:rsidRPr="00AE120B">
                <w:rPr>
                  <w:sz w:val="22"/>
                  <w:szCs w:val="22"/>
                  <w:lang w:val="lv-LV"/>
                </w:rPr>
                <w:delText>23,8%</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4556A732" w14:textId="09391939" w:rsidR="00486D18" w:rsidRPr="00AE120B" w:rsidRDefault="00000000" w:rsidP="000041A8">
            <w:pPr>
              <w:keepNext/>
              <w:keepLines/>
              <w:widowControl w:val="0"/>
              <w:tabs>
                <w:tab w:val="left" w:pos="-1080"/>
              </w:tabs>
              <w:autoSpaceDE w:val="0"/>
              <w:ind w:left="15"/>
              <w:jc w:val="center"/>
              <w:rPr>
                <w:del w:id="3280" w:author="AbbVie1" w:date="2025-05-10T12:51:00Z"/>
                <w:sz w:val="22"/>
                <w:szCs w:val="22"/>
                <w:lang w:val="lv-LV"/>
              </w:rPr>
            </w:pPr>
            <w:del w:id="3281" w:author="AbbVie1" w:date="2025-05-10T12:51:00Z">
              <w:r w:rsidRPr="00AE120B">
                <w:rPr>
                  <w:sz w:val="22"/>
                  <w:szCs w:val="22"/>
                  <w:lang w:val="lv-LV"/>
                </w:rPr>
                <w:delText>0,303</w:delText>
              </w:r>
            </w:del>
          </w:p>
        </w:tc>
      </w:tr>
      <w:tr w:rsidR="006D30D4" w14:paraId="7024BDE3" w14:textId="250805CE" w:rsidTr="000041A8">
        <w:trPr>
          <w:trHeight w:val="177"/>
          <w:del w:id="3282" w:author="AbbVie1" w:date="2025-05-10T12:51:00Z"/>
        </w:trPr>
        <w:tc>
          <w:tcPr>
            <w:tcW w:w="8440" w:type="dxa"/>
            <w:gridSpan w:val="4"/>
            <w:tcBorders>
              <w:top w:val="single" w:sz="4" w:space="0" w:color="000000"/>
            </w:tcBorders>
          </w:tcPr>
          <w:p w14:paraId="7B02E174" w14:textId="5037EFDE" w:rsidR="00486D18" w:rsidRPr="00AE120B" w:rsidRDefault="00000000" w:rsidP="000041A8">
            <w:pPr>
              <w:keepNext/>
              <w:keepLines/>
              <w:widowControl w:val="0"/>
              <w:tabs>
                <w:tab w:val="left" w:pos="-1080"/>
              </w:tabs>
              <w:autoSpaceDE w:val="0"/>
              <w:rPr>
                <w:del w:id="3283" w:author="AbbVie1" w:date="2025-05-10T12:51:00Z"/>
                <w:sz w:val="22"/>
                <w:szCs w:val="22"/>
                <w:vertAlign w:val="superscript"/>
                <w:lang w:val="lv-LV"/>
              </w:rPr>
            </w:pPr>
            <w:del w:id="3284" w:author="AbbVie1" w:date="2025-05-10T12:51:00Z">
              <w:r w:rsidRPr="00AE120B">
                <w:rPr>
                  <w:sz w:val="22"/>
                  <w:szCs w:val="22"/>
                  <w:vertAlign w:val="superscript"/>
                  <w:lang w:val="lv-LV"/>
                </w:rPr>
                <w:delText>1</w:delText>
              </w:r>
              <w:r w:rsidRPr="00AE120B">
                <w:rPr>
                  <w:sz w:val="22"/>
                  <w:szCs w:val="22"/>
                  <w:lang w:val="lv-LV"/>
                </w:rPr>
                <w:delText xml:space="preserve">  salīdzināta p vērtība standarta devai pret mazu devu.</w:delText>
              </w:r>
            </w:del>
          </w:p>
          <w:p w14:paraId="3890142E" w14:textId="0EC7D50F" w:rsidR="00486D18" w:rsidRPr="00AE120B" w:rsidRDefault="00000000" w:rsidP="000041A8">
            <w:pPr>
              <w:keepNext/>
              <w:keepLines/>
              <w:widowControl w:val="0"/>
              <w:tabs>
                <w:tab w:val="left" w:pos="-1080"/>
              </w:tabs>
              <w:autoSpaceDE w:val="0"/>
              <w:rPr>
                <w:del w:id="3285" w:author="AbbVie1" w:date="2025-05-10T12:51:00Z"/>
                <w:sz w:val="22"/>
                <w:szCs w:val="22"/>
                <w:vertAlign w:val="superscript"/>
                <w:lang w:val="lv-LV"/>
              </w:rPr>
            </w:pPr>
            <w:del w:id="3286" w:author="AbbVie1" w:date="2025-05-10T12:51:00Z">
              <w:r w:rsidRPr="00AE120B">
                <w:rPr>
                  <w:sz w:val="22"/>
                  <w:szCs w:val="22"/>
                  <w:vertAlign w:val="superscript"/>
                  <w:lang w:val="lv-LV"/>
                </w:rPr>
                <w:delText>2</w:delText>
              </w:r>
              <w:r w:rsidRPr="00AE120B">
                <w:rPr>
                  <w:sz w:val="22"/>
                  <w:szCs w:val="22"/>
                  <w:lang w:val="lv-LV"/>
                </w:rPr>
                <w:delText xml:space="preserve">  Ārstēšanu ar imūnsupresantu varēja pārtraukt 26. nedēļā vai vēlāk pēc pētnieka ieskatiem, ja pētāmā persona bija sasniegusi klīniskās atbildes reakcijas kritēriju </w:delText>
              </w:r>
            </w:del>
          </w:p>
          <w:p w14:paraId="0A62F810" w14:textId="06A6E3F6" w:rsidR="00486D18" w:rsidRPr="00AE120B" w:rsidRDefault="00000000" w:rsidP="000041A8">
            <w:pPr>
              <w:keepNext/>
              <w:keepLines/>
              <w:widowControl w:val="0"/>
              <w:tabs>
                <w:tab w:val="left" w:pos="-1080"/>
              </w:tabs>
              <w:autoSpaceDE w:val="0"/>
              <w:rPr>
                <w:del w:id="3287" w:author="AbbVie1" w:date="2025-05-10T12:51:00Z"/>
                <w:sz w:val="22"/>
                <w:szCs w:val="22"/>
                <w:lang w:val="lv-LV"/>
              </w:rPr>
            </w:pPr>
            <w:del w:id="3288" w:author="AbbVie1" w:date="2025-05-10T12:51:00Z">
              <w:r w:rsidRPr="00AE120B">
                <w:rPr>
                  <w:sz w:val="22"/>
                  <w:szCs w:val="22"/>
                  <w:vertAlign w:val="superscript"/>
                  <w:lang w:val="lv-LV"/>
                </w:rPr>
                <w:delText>3</w:delText>
              </w:r>
              <w:r w:rsidRPr="00AE120B">
                <w:rPr>
                  <w:sz w:val="22"/>
                  <w:szCs w:val="22"/>
                  <w:lang w:val="lv-LV"/>
                </w:rPr>
                <w:delText xml:space="preserve">  definēta kā visu fistulu slēgšanās, kas bija sulojušas sākumā, vismaz divās secīgās vizītēs vēlāk</w:delText>
              </w:r>
            </w:del>
          </w:p>
        </w:tc>
        <w:tc>
          <w:tcPr>
            <w:tcW w:w="35" w:type="dxa"/>
          </w:tcPr>
          <w:p w14:paraId="11D33F01" w14:textId="4B841435" w:rsidR="00486D18" w:rsidRPr="00AE120B" w:rsidRDefault="00486D18" w:rsidP="000041A8">
            <w:pPr>
              <w:keepNext/>
              <w:keepLines/>
              <w:widowControl w:val="0"/>
              <w:snapToGrid w:val="0"/>
              <w:rPr>
                <w:del w:id="3289" w:author="AbbVie1" w:date="2025-05-10T12:51:00Z"/>
                <w:sz w:val="22"/>
                <w:szCs w:val="22"/>
                <w:lang w:val="lv-LV"/>
              </w:rPr>
            </w:pPr>
          </w:p>
        </w:tc>
      </w:tr>
    </w:tbl>
    <w:p w14:paraId="4C9593F7" w14:textId="3FD36D6D" w:rsidR="00486D18" w:rsidRPr="00AE120B" w:rsidRDefault="00486D18" w:rsidP="00486D18">
      <w:pPr>
        <w:pStyle w:val="EMEANormal"/>
        <w:keepNext/>
        <w:keepLines/>
        <w:widowControl w:val="0"/>
        <w:suppressAutoHyphens w:val="0"/>
        <w:rPr>
          <w:del w:id="3290" w:author="AbbVie1" w:date="2025-05-10T12:51:00Z"/>
          <w:rFonts w:ascii="Times New Roman" w:hAnsi="Times New Roman" w:cs="Times New Roman"/>
          <w:szCs w:val="22"/>
          <w:lang w:val="lv-LV"/>
        </w:rPr>
      </w:pPr>
    </w:p>
    <w:p w14:paraId="215A5727" w14:textId="52F16DED" w:rsidR="00486D18" w:rsidRPr="00AE120B" w:rsidRDefault="00000000" w:rsidP="00486D18">
      <w:pPr>
        <w:widowControl w:val="0"/>
        <w:autoSpaceDE w:val="0"/>
        <w:rPr>
          <w:del w:id="3291" w:author="AbbVie1" w:date="2025-05-10T12:51:00Z"/>
          <w:sz w:val="22"/>
          <w:szCs w:val="22"/>
          <w:lang w:val="lv-LV"/>
        </w:rPr>
      </w:pPr>
      <w:del w:id="3292" w:author="AbbVie1" w:date="2025-05-10T12:51:00Z">
        <w:r w:rsidRPr="00AE120B">
          <w:rPr>
            <w:sz w:val="22"/>
            <w:szCs w:val="22"/>
            <w:lang w:val="lv-LV"/>
          </w:rPr>
          <w:delText>Abās ārstēšanas grupās līdz 26. un 52. nedēļai novēroja statistiski nozīmīgu ķermeņa masas indeksa un augšanas ātruma palielinājumu (uzlabošanos), salīdzinot ar sākumstāvokli.</w:delText>
        </w:r>
      </w:del>
    </w:p>
    <w:p w14:paraId="21CE46A4" w14:textId="1312F78A" w:rsidR="00486D18" w:rsidRPr="00AE120B" w:rsidRDefault="00486D18" w:rsidP="00486D18">
      <w:pPr>
        <w:widowControl w:val="0"/>
        <w:autoSpaceDE w:val="0"/>
        <w:rPr>
          <w:del w:id="3293" w:author="AbbVie1" w:date="2025-05-10T12:51:00Z"/>
          <w:sz w:val="22"/>
          <w:szCs w:val="22"/>
          <w:lang w:val="lv-LV"/>
        </w:rPr>
      </w:pPr>
    </w:p>
    <w:p w14:paraId="0178C265" w14:textId="68AA0FE8" w:rsidR="00486D18" w:rsidRPr="00AE120B" w:rsidRDefault="00000000" w:rsidP="00486D18">
      <w:pPr>
        <w:pStyle w:val="EMEAHeadingUnderline"/>
        <w:widowControl w:val="0"/>
        <w:suppressAutoHyphens w:val="0"/>
        <w:rPr>
          <w:del w:id="3294" w:author="AbbVie1" w:date="2025-05-10T12:51:00Z"/>
          <w:lang w:val="lv-LV"/>
        </w:rPr>
      </w:pPr>
      <w:del w:id="3295" w:author="AbbVie1" w:date="2025-05-10T12:51:00Z">
        <w:r w:rsidRPr="00AE120B">
          <w:rPr>
            <w:u w:val="none"/>
            <w:lang w:val="lv-LV"/>
          </w:rPr>
          <w:delText>Abās ārstēšanas grupās novēroja arī s</w:delText>
        </w:r>
        <w:r w:rsidRPr="00AE120B">
          <w:rPr>
            <w:bCs/>
            <w:u w:val="none"/>
            <w:lang w:val="lv-LV"/>
          </w:rPr>
          <w:delText>tatistiski un klīniski nozīmīgu dzīves kvalitātes raksturlielumu (arī IMPACT III) uzlabošanos, salīdzinot ar sākumstāvokli.</w:delText>
        </w:r>
      </w:del>
    </w:p>
    <w:p w14:paraId="10C654BE" w14:textId="5F313396" w:rsidR="00486D18" w:rsidRPr="00AE120B" w:rsidRDefault="00486D18" w:rsidP="00486D18">
      <w:pPr>
        <w:pStyle w:val="EMEAHeadingUnderline"/>
        <w:widowControl w:val="0"/>
        <w:suppressAutoHyphens w:val="0"/>
        <w:rPr>
          <w:del w:id="3296" w:author="AbbVie1" w:date="2025-05-10T12:51:00Z"/>
          <w:lang w:val="lv-LV"/>
        </w:rPr>
      </w:pPr>
    </w:p>
    <w:p w14:paraId="23ADAB68" w14:textId="54A626EB" w:rsidR="00486D18" w:rsidRPr="00AE120B" w:rsidRDefault="00000000" w:rsidP="00486D18">
      <w:pPr>
        <w:pStyle w:val="EMEAHeadingUnderline"/>
        <w:widowControl w:val="0"/>
        <w:suppressAutoHyphens w:val="0"/>
        <w:rPr>
          <w:del w:id="3297" w:author="AbbVie1" w:date="2025-05-10T12:51:00Z"/>
          <w:lang w:val="lv-LV"/>
        </w:rPr>
      </w:pPr>
      <w:del w:id="3298" w:author="AbbVie1" w:date="2025-05-10T12:51:00Z">
        <w:r w:rsidRPr="00AE120B">
          <w:rPr>
            <w:u w:val="none"/>
            <w:lang w:val="lv-LV"/>
          </w:rPr>
          <w:delText>Viens simts pacientu (n = 100), kuri bija piedalījušies pētījumā par Krona slimības ārstēšanu bērniem, turpināja piedalīties ilgstošā nemaskētā pētījuma pagarinājumā. Pēc piecus gadus ilgas adalimumaba terapijas 74% pacientu jeb 37 no 50 pētījumā palikušajiem pacientiem turpinājās klīniska remisija, un 92% pacientu jeb 46 no 50 pacientiem, vērtējot pēc Bērnu Krona slimības aktivitātes indeksa (BKSAI), turpinājās klīniska atbildes reakcija.</w:delText>
        </w:r>
      </w:del>
    </w:p>
    <w:p w14:paraId="58958477" w14:textId="052FE68F" w:rsidR="00597AA1" w:rsidRPr="00AE120B" w:rsidRDefault="00597AA1" w:rsidP="004F730E">
      <w:pPr>
        <w:pStyle w:val="EMEANormal"/>
        <w:rPr>
          <w:del w:id="3299" w:author="AbbVie1" w:date="2025-05-10T12:51:00Z"/>
          <w:lang w:val="lv-LV"/>
        </w:rPr>
      </w:pPr>
    </w:p>
    <w:p w14:paraId="7B07BCF4" w14:textId="0E743590" w:rsidR="00513EF5" w:rsidRPr="00AE120B" w:rsidRDefault="00000000" w:rsidP="00513EF5">
      <w:pPr>
        <w:keepNext/>
        <w:rPr>
          <w:del w:id="3300" w:author="AbbVie1" w:date="2025-05-10T12:51:00Z"/>
          <w:bCs/>
          <w:i/>
          <w:sz w:val="22"/>
          <w:szCs w:val="22"/>
          <w:lang w:val="lv-LV"/>
        </w:rPr>
      </w:pPr>
      <w:del w:id="3301" w:author="AbbVie1" w:date="2025-05-10T12:51:00Z">
        <w:r w:rsidRPr="00AE120B">
          <w:rPr>
            <w:i/>
            <w:sz w:val="22"/>
            <w:szCs w:val="22"/>
            <w:lang w:val="lv-LV"/>
          </w:rPr>
          <w:lastRenderedPageBreak/>
          <w:delText>Čūlainais kolīts bērniem</w:delText>
        </w:r>
      </w:del>
    </w:p>
    <w:p w14:paraId="72E8DE90" w14:textId="1B377B87" w:rsidR="00513EF5" w:rsidRPr="00AE120B" w:rsidRDefault="00513EF5" w:rsidP="00513EF5">
      <w:pPr>
        <w:keepNext/>
        <w:rPr>
          <w:del w:id="3302" w:author="AbbVie1" w:date="2025-05-10T12:51:00Z"/>
          <w:bCs/>
          <w:i/>
          <w:sz w:val="22"/>
          <w:szCs w:val="22"/>
          <w:lang w:val="lv-LV"/>
        </w:rPr>
      </w:pPr>
    </w:p>
    <w:p w14:paraId="6AAF3950" w14:textId="2FDB43A8" w:rsidR="00513EF5" w:rsidRPr="00AE120B" w:rsidRDefault="00000000" w:rsidP="00513EF5">
      <w:pPr>
        <w:rPr>
          <w:del w:id="3303" w:author="AbbVie1" w:date="2025-05-10T12:51:00Z"/>
          <w:sz w:val="22"/>
          <w:szCs w:val="22"/>
          <w:lang w:val="lv-LV"/>
        </w:rPr>
      </w:pPr>
      <w:del w:id="3304" w:author="AbbVie1" w:date="2025-05-10T12:51:00Z">
        <w:r w:rsidRPr="00AE120B">
          <w:rPr>
            <w:sz w:val="22"/>
            <w:szCs w:val="22"/>
            <w:lang w:val="lv-LV"/>
          </w:rPr>
          <w:delText>Humira drošums un efektivitāte tika vērtēti daudzcentru, randomizētā, dubultmaskētā pētījumā 93 pediatriskiem pacientiem, kuri bija vecumā no 5 līdz 17 gadiem, kuriem bija vidēji smags vai smags čūlainais kolīts (Meijo indekss no 6 līdz 12; endoskopijas apakšrezultāts no 2 līdz 3 punktiem) un kuriem nebija pietiekamas atbildes reakcijas uz konvencionālo terapiju vai kuriem bija šādas terapijas nepanesība. Aptuveni 16% pētījumā iekļauto pacientu pirms tam bija neveiksmīga anti-TNF terapija. Pacientiem, kuri iekļaušanas brīdī saņēma kortikosteroīdus, bija atļauts pēc 4. nedēļas pakāpeniski samazināt kortikosteroīdu devu.</w:delText>
        </w:r>
      </w:del>
    </w:p>
    <w:p w14:paraId="5F36ADC4" w14:textId="09BF5961" w:rsidR="00513EF5" w:rsidRPr="00AE120B" w:rsidRDefault="00513EF5" w:rsidP="00513EF5">
      <w:pPr>
        <w:rPr>
          <w:del w:id="3305" w:author="AbbVie1" w:date="2025-05-10T12:51:00Z"/>
          <w:sz w:val="22"/>
          <w:szCs w:val="22"/>
          <w:lang w:val="lv-LV"/>
        </w:rPr>
      </w:pPr>
    </w:p>
    <w:p w14:paraId="4FB53422" w14:textId="1A02309F" w:rsidR="00513EF5" w:rsidRPr="00AE120B" w:rsidRDefault="00000000" w:rsidP="00513EF5">
      <w:pPr>
        <w:rPr>
          <w:del w:id="3306" w:author="AbbVie1" w:date="2025-05-10T12:51:00Z"/>
          <w:rStyle w:val="eop"/>
          <w:sz w:val="22"/>
          <w:szCs w:val="22"/>
          <w:shd w:val="clear" w:color="auto" w:fill="FFFFFF"/>
          <w:lang w:val="lv-LV"/>
        </w:rPr>
      </w:pPr>
      <w:del w:id="3307" w:author="AbbVie1" w:date="2025-05-10T12:51:00Z">
        <w:r w:rsidRPr="00AE120B">
          <w:rPr>
            <w:rStyle w:val="normaltextrun"/>
            <w:sz w:val="22"/>
            <w:szCs w:val="22"/>
            <w:shd w:val="clear" w:color="auto" w:fill="FFFFFF"/>
            <w:lang w:val="lv-LV"/>
          </w:rPr>
          <w:delText>Pētījuma indukcijas periodā 77 pacientus randomizēja grupās attiecībā 3:2, lai viņus dubultmaskēti ārstētu ar Humira, lietojot vai nu 2,4 mg/kg indukcijas devu (maksimālā deva 160 mg) 0. un 1. nedēļā un 1,2 mg/kg (maksimālā deva 80 mg) 2. nedēļā, vai arī 2,4 mg/kg indukcijas devu (maksimālā deva 160 mg) 0. nedēļā, placebo 1. nedēļā un 1,2 mg/kg (maksimālā deva 80 mg) 2. nedēļā. Abas grupas saņēma 0,6 mg/kg (maksimālā deva 40 mg) 4. un 6. nedēļā. Pēc pētījuma plānojuma grozīšanas atlikušie indukcijas periodā iekļautie 16 pacienti saņēma nemaskētu ārstēšanu ar Humira, lietojot 2,4 mg/kg indukcijas devu (maksimālā deva 160 mg) 0. un 1. nedēļā un 1,2 mg/kg (maksimālā deva 80 mg) 2. nedēļā.</w:delText>
        </w:r>
        <w:r w:rsidRPr="00AE120B">
          <w:rPr>
            <w:rStyle w:val="eop"/>
            <w:sz w:val="22"/>
            <w:szCs w:val="22"/>
            <w:shd w:val="clear" w:color="auto" w:fill="FFFFFF"/>
            <w:lang w:val="lv-LV"/>
          </w:rPr>
          <w:delText> </w:delText>
        </w:r>
      </w:del>
    </w:p>
    <w:p w14:paraId="759DE6D2" w14:textId="610FF211" w:rsidR="00513EF5" w:rsidRPr="00AE120B" w:rsidRDefault="00513EF5" w:rsidP="00513EF5">
      <w:pPr>
        <w:rPr>
          <w:del w:id="3308" w:author="AbbVie1" w:date="2025-05-10T12:51:00Z"/>
          <w:sz w:val="22"/>
          <w:szCs w:val="22"/>
          <w:lang w:val="lv-LV"/>
        </w:rPr>
      </w:pPr>
    </w:p>
    <w:p w14:paraId="45AD0AC3" w14:textId="0162B24A" w:rsidR="00513EF5" w:rsidRPr="00AE120B" w:rsidRDefault="00000000" w:rsidP="00513EF5">
      <w:pPr>
        <w:rPr>
          <w:del w:id="3309" w:author="AbbVie1" w:date="2025-05-10T12:51:00Z"/>
          <w:rStyle w:val="normaltextrun"/>
          <w:sz w:val="22"/>
          <w:szCs w:val="22"/>
          <w:shd w:val="clear" w:color="auto" w:fill="FFFFFF"/>
          <w:lang w:val="lv-LV"/>
        </w:rPr>
      </w:pPr>
      <w:del w:id="3310" w:author="AbbVie1" w:date="2025-05-10T12:51:00Z">
        <w:r w:rsidRPr="00AE120B">
          <w:rPr>
            <w:rStyle w:val="normaltextrun"/>
            <w:sz w:val="22"/>
            <w:szCs w:val="22"/>
            <w:shd w:val="clear" w:color="auto" w:fill="FFFFFF"/>
            <w:lang w:val="lv-LV"/>
          </w:rPr>
          <w:delText>8. nedēļā 62 pacientus, kam bija klīniskā atbildes reakcija pēc daļēja Meijo indeksa (DMI; definēta kā DMI samazinājums par ≥ 2 punktiem un ≥ 30% salīdzinājumā ar sākumstāvokli), randomizēja vienādās grupās, lai tie saņemtu dubultmaskētu balstterapiju ar Humira, lietojot 0,6 mg/kg devu (maksimālā deva 40 mg) katru nedēļu (</w:delText>
        </w:r>
        <w:r w:rsidRPr="00AE120B">
          <w:rPr>
            <w:rStyle w:val="spellingerror"/>
            <w:sz w:val="22"/>
            <w:szCs w:val="22"/>
            <w:shd w:val="clear" w:color="auto" w:fill="FFFFFF"/>
            <w:lang w:val="lv-LV"/>
          </w:rPr>
          <w:delText>kn</w:delText>
        </w:r>
        <w:r w:rsidRPr="00AE120B">
          <w:rPr>
            <w:rStyle w:val="normaltextrun"/>
            <w:sz w:val="22"/>
            <w:szCs w:val="22"/>
            <w:shd w:val="clear" w:color="auto" w:fill="FFFFFF"/>
            <w:lang w:val="lv-LV"/>
          </w:rPr>
          <w:delText>) vai 0,6 mg/kg balstdevu (maksimālā deva 40 mg) katru otro nedēļu (</w:delText>
        </w:r>
        <w:r w:rsidRPr="00AE120B">
          <w:rPr>
            <w:rStyle w:val="spellingerror"/>
            <w:sz w:val="22"/>
            <w:szCs w:val="22"/>
            <w:shd w:val="clear" w:color="auto" w:fill="FFFFFF"/>
            <w:lang w:val="lv-LV"/>
          </w:rPr>
          <w:delText>kon</w:delText>
        </w:r>
        <w:r w:rsidRPr="00AE120B">
          <w:rPr>
            <w:rStyle w:val="normaltextrun"/>
            <w:sz w:val="22"/>
            <w:szCs w:val="22"/>
            <w:shd w:val="clear" w:color="auto" w:fill="FFFFFF"/>
            <w:lang w:val="lv-LV"/>
          </w:rPr>
          <w:delText>). Pirms pētījuma plānojuma grozīšanas vēl 12 pacientus, kam bija klīniskā atbildes reakcija pēc DMI, randomizēja placebo saņēmēju grupā, taču neiekļāva apstiprinošajā efektivitātes analīzē.</w:delText>
        </w:r>
      </w:del>
    </w:p>
    <w:p w14:paraId="1A82BA14" w14:textId="425E80A6" w:rsidR="00513EF5" w:rsidRPr="00AE120B" w:rsidRDefault="00513EF5" w:rsidP="00513EF5">
      <w:pPr>
        <w:rPr>
          <w:del w:id="3311" w:author="AbbVie1" w:date="2025-05-10T12:51:00Z"/>
          <w:sz w:val="22"/>
          <w:szCs w:val="22"/>
          <w:shd w:val="clear" w:color="auto" w:fill="FFFFFF"/>
          <w:lang w:val="lv-LV"/>
        </w:rPr>
      </w:pPr>
    </w:p>
    <w:p w14:paraId="24293F93" w14:textId="6FA5B6A3" w:rsidR="00513EF5" w:rsidRPr="00AE120B" w:rsidRDefault="00000000" w:rsidP="00513EF5">
      <w:pPr>
        <w:rPr>
          <w:del w:id="3312" w:author="AbbVie1" w:date="2025-05-10T12:51:00Z"/>
          <w:sz w:val="22"/>
          <w:szCs w:val="22"/>
          <w:lang w:val="lv-LV"/>
        </w:rPr>
      </w:pPr>
      <w:del w:id="3313" w:author="AbbVie1" w:date="2025-05-10T12:51:00Z">
        <w:r w:rsidRPr="00AE120B">
          <w:rPr>
            <w:sz w:val="22"/>
            <w:szCs w:val="22"/>
            <w:lang w:val="lv-LV"/>
          </w:rPr>
          <w:delText>Slimības uzliesmojums tika definēts kā DMI palielinājums par vismaz 3 punktiem (pacientiem, kam 8. nedēļā DMI bija no 0 līdz 2), par vismaz 2 punktiem (pacientiem, kam 8. nedēļā DMI bija no 3 līdz 4) vai par vismaz 1 punktu (pacientiem, kam 8. nedēļā DMI bija no 5 līdz 6). </w:delText>
        </w:r>
      </w:del>
    </w:p>
    <w:p w14:paraId="5D78A79E" w14:textId="435C8EDD" w:rsidR="00513EF5" w:rsidRPr="00AE120B" w:rsidRDefault="00513EF5" w:rsidP="00513EF5">
      <w:pPr>
        <w:rPr>
          <w:del w:id="3314" w:author="AbbVie1" w:date="2025-05-10T12:51:00Z"/>
          <w:sz w:val="22"/>
          <w:szCs w:val="22"/>
          <w:lang w:val="lv-LV"/>
        </w:rPr>
      </w:pPr>
    </w:p>
    <w:p w14:paraId="78C34198" w14:textId="78EAE9B9" w:rsidR="00513EF5" w:rsidRPr="00AE120B" w:rsidRDefault="00000000" w:rsidP="00513EF5">
      <w:pPr>
        <w:rPr>
          <w:del w:id="3315" w:author="AbbVie1" w:date="2025-05-10T12:51:00Z"/>
          <w:sz w:val="22"/>
          <w:szCs w:val="22"/>
          <w:lang w:val="lv-LV"/>
        </w:rPr>
      </w:pPr>
      <w:del w:id="3316" w:author="AbbVie1" w:date="2025-05-10T12:51:00Z">
        <w:r w:rsidRPr="00AE120B">
          <w:rPr>
            <w:sz w:val="22"/>
            <w:szCs w:val="22"/>
            <w:lang w:val="lv-LV"/>
          </w:rPr>
          <w:delText>Pacientus, kas atbilda slimības uzliesmojuma kritērijiem 12. nedēļā vai pēc tās, randomizēja atkārtotas 2,4 mg/kg indukcijas devas saņemšanai (maksimālā deva 160 mg) vai 0,6 mg/kg devas saņemšanai (maksimālā deva 40 mg), pēc kuras tie turpināja saņemt balstdevu atbilstoši sev nozīmētajai balstterapijas shēmai. </w:delText>
        </w:r>
      </w:del>
    </w:p>
    <w:p w14:paraId="75B86551" w14:textId="3A0D314E" w:rsidR="00513EF5" w:rsidRPr="00AE120B" w:rsidRDefault="00000000" w:rsidP="00513EF5">
      <w:pPr>
        <w:pStyle w:val="gtcbodytext"/>
        <w:spacing w:after="0" w:line="240" w:lineRule="auto"/>
        <w:rPr>
          <w:del w:id="3317" w:author="AbbVie1" w:date="2025-05-10T12:51:00Z"/>
          <w:i/>
          <w:sz w:val="22"/>
          <w:szCs w:val="22"/>
          <w:lang w:val="lv-LV"/>
        </w:rPr>
      </w:pPr>
      <w:del w:id="3318" w:author="AbbVie1" w:date="2025-05-10T12:51:00Z">
        <w:r w:rsidRPr="00AE120B">
          <w:rPr>
            <w:i/>
            <w:sz w:val="22"/>
            <w:szCs w:val="22"/>
            <w:lang w:val="lv-LV"/>
          </w:rPr>
          <w:delText>Efektivitātes rezultāti</w:delText>
        </w:r>
      </w:del>
    </w:p>
    <w:p w14:paraId="3E13D36E" w14:textId="27295800" w:rsidR="00513EF5" w:rsidRPr="00AE120B" w:rsidRDefault="00513EF5" w:rsidP="00513EF5">
      <w:pPr>
        <w:pStyle w:val="gtcbodytext"/>
        <w:spacing w:before="0" w:after="0" w:line="240" w:lineRule="auto"/>
        <w:rPr>
          <w:del w:id="3319" w:author="AbbVie1" w:date="2025-05-10T12:51:00Z"/>
          <w:i/>
          <w:sz w:val="22"/>
          <w:szCs w:val="22"/>
          <w:lang w:val="lv-LV"/>
        </w:rPr>
      </w:pPr>
    </w:p>
    <w:p w14:paraId="19A2F84F" w14:textId="007589B7" w:rsidR="00513EF5" w:rsidRPr="00AE120B" w:rsidRDefault="00000000" w:rsidP="00513EF5">
      <w:pPr>
        <w:textAlignment w:val="baseline"/>
        <w:rPr>
          <w:del w:id="3320" w:author="AbbVie1" w:date="2025-05-10T12:51:00Z"/>
          <w:sz w:val="22"/>
          <w:szCs w:val="22"/>
          <w:lang w:val="lv-LV"/>
        </w:rPr>
      </w:pPr>
      <w:del w:id="3321" w:author="AbbVie1" w:date="2025-05-10T12:51:00Z">
        <w:r w:rsidRPr="00AE120B">
          <w:rPr>
            <w:sz w:val="22"/>
            <w:szCs w:val="22"/>
            <w:lang w:val="lv-LV"/>
          </w:rPr>
          <w:delText>Pētījuma primārie mērķa kritēriji bija klīniskā remisija pēc DMI (definēta kā DMI ≤ 2 un neviens individuālais apakšrezultāts, kas būtu &gt; 1) 8. nedēļā un klīniskā remisija pēc pilnā Meijo indeksa (PMI) (definēta kā Meijo indekss ≤ 2 un neviens individuālais apakšrezultāts, kas būtu &gt; 1) 52. nedēļā pacientiem, kam 8. nedēļā bija klīniskā atbildes reakcija pēc DMI.</w:delText>
        </w:r>
      </w:del>
    </w:p>
    <w:p w14:paraId="1C1C9DE8" w14:textId="3830D67F" w:rsidR="00513EF5" w:rsidRPr="00AE120B" w:rsidRDefault="00513EF5" w:rsidP="00513EF5">
      <w:pPr>
        <w:textAlignment w:val="baseline"/>
        <w:rPr>
          <w:del w:id="3322" w:author="AbbVie1" w:date="2025-05-10T12:51:00Z"/>
          <w:sz w:val="22"/>
          <w:szCs w:val="22"/>
          <w:lang w:val="lv-LV" w:eastAsia="en-GB"/>
        </w:rPr>
      </w:pPr>
    </w:p>
    <w:p w14:paraId="10E29165" w14:textId="3D654DD1" w:rsidR="00513EF5" w:rsidRPr="00AE120B" w:rsidRDefault="00000000" w:rsidP="00513EF5">
      <w:pPr>
        <w:textAlignment w:val="baseline"/>
        <w:rPr>
          <w:del w:id="3323" w:author="AbbVie1" w:date="2025-05-10T12:51:00Z"/>
          <w:sz w:val="22"/>
          <w:szCs w:val="22"/>
          <w:lang w:val="lv-LV"/>
        </w:rPr>
      </w:pPr>
      <w:del w:id="3324" w:author="AbbVie1" w:date="2025-05-10T12:51:00Z">
        <w:r w:rsidRPr="00AE120B">
          <w:rPr>
            <w:sz w:val="22"/>
            <w:szCs w:val="22"/>
            <w:lang w:val="lv-LV"/>
          </w:rPr>
          <w:delText xml:space="preserve">8. nedēļas klīniskās remisijas rādītāji pēc DMI pacientiem katrā </w:delText>
        </w:r>
        <w:r w:rsidR="00A770A5" w:rsidRPr="00AE120B">
          <w:rPr>
            <w:sz w:val="22"/>
            <w:szCs w:val="22"/>
            <w:lang w:val="lv-LV"/>
          </w:rPr>
          <w:delText xml:space="preserve">no </w:delText>
        </w:r>
        <w:r w:rsidRPr="00AE120B">
          <w:rPr>
            <w:sz w:val="22"/>
            <w:szCs w:val="22"/>
            <w:lang w:val="lv-LV"/>
          </w:rPr>
          <w:delText>Humira dubultmaskētās indukcijas grupā</w:delText>
        </w:r>
        <w:r w:rsidR="00A770A5" w:rsidRPr="00AE120B">
          <w:rPr>
            <w:sz w:val="22"/>
            <w:szCs w:val="22"/>
            <w:lang w:val="lv-LV"/>
          </w:rPr>
          <w:delText>m</w:delText>
        </w:r>
        <w:r w:rsidRPr="00AE120B">
          <w:rPr>
            <w:sz w:val="22"/>
            <w:szCs w:val="22"/>
            <w:lang w:val="lv-LV"/>
          </w:rPr>
          <w:delText xml:space="preserve"> ir parādīti 26. tabulā. </w:delText>
        </w:r>
      </w:del>
    </w:p>
    <w:p w14:paraId="5EF08770" w14:textId="7B842A28" w:rsidR="00513EF5" w:rsidRPr="00AE120B" w:rsidRDefault="00000000" w:rsidP="008877B3">
      <w:pPr>
        <w:pStyle w:val="gtcbodytext"/>
        <w:keepNext/>
        <w:keepLines/>
        <w:widowControl w:val="0"/>
        <w:spacing w:after="0" w:line="240" w:lineRule="auto"/>
        <w:jc w:val="center"/>
        <w:rPr>
          <w:del w:id="3325" w:author="AbbVie1" w:date="2025-05-10T12:51:00Z"/>
          <w:sz w:val="22"/>
          <w:szCs w:val="22"/>
          <w:lang w:val="lv-LV"/>
        </w:rPr>
      </w:pPr>
      <w:del w:id="3326" w:author="AbbVie1" w:date="2025-05-10T12:51:00Z">
        <w:r w:rsidRPr="00AE120B">
          <w:rPr>
            <w:b/>
            <w:sz w:val="22"/>
            <w:szCs w:val="22"/>
            <w:lang w:val="lv-LV"/>
          </w:rPr>
          <w:lastRenderedPageBreak/>
          <w:delText xml:space="preserve">26. tabula. Klīniskā remisija pēc DMI 8. nedēļā </w:delText>
        </w:r>
      </w:del>
    </w:p>
    <w:tbl>
      <w:tblPr>
        <w:tblW w:w="4246" w:type="pct"/>
        <w:jc w:val="center"/>
        <w:tblLook w:val="04A0" w:firstRow="1" w:lastRow="0" w:firstColumn="1" w:lastColumn="0" w:noHBand="0" w:noVBand="1"/>
      </w:tblPr>
      <w:tblGrid>
        <w:gridCol w:w="1904"/>
        <w:gridCol w:w="2866"/>
        <w:gridCol w:w="2919"/>
      </w:tblGrid>
      <w:tr w:rsidR="006D30D4" w14:paraId="4D9BB4F1" w14:textId="4F8140E8" w:rsidTr="000041A8">
        <w:trPr>
          <w:jc w:val="center"/>
          <w:del w:id="3327" w:author="AbbVie1" w:date="2025-05-10T12:51: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88B2EC" w14:textId="1852423C" w:rsidR="00513EF5" w:rsidRPr="00AE120B" w:rsidRDefault="00513EF5" w:rsidP="008877B3">
            <w:pPr>
              <w:keepNext/>
              <w:keepLines/>
              <w:widowControl w:val="0"/>
              <w:rPr>
                <w:del w:id="3328" w:author="AbbVie1" w:date="2025-05-10T12:51:00Z"/>
                <w:sz w:val="22"/>
                <w:szCs w:val="22"/>
                <w:lang w:val="lv-LV"/>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44DC68" w14:textId="30E3EFC4" w:rsidR="00513EF5" w:rsidRPr="00AE120B" w:rsidRDefault="00000000" w:rsidP="008877B3">
            <w:pPr>
              <w:pStyle w:val="paragraph0"/>
              <w:keepNext/>
              <w:keepLines/>
              <w:widowControl w:val="0"/>
              <w:spacing w:before="0" w:beforeAutospacing="0" w:after="0" w:afterAutospacing="0"/>
              <w:jc w:val="center"/>
              <w:textAlignment w:val="baseline"/>
              <w:rPr>
                <w:del w:id="3329" w:author="AbbVie1" w:date="2025-05-10T12:51:00Z"/>
                <w:sz w:val="22"/>
                <w:szCs w:val="22"/>
              </w:rPr>
            </w:pPr>
            <w:del w:id="3330" w:author="AbbVie1" w:date="2025-05-10T12:51:00Z">
              <w:r w:rsidRPr="00AE120B">
                <w:rPr>
                  <w:rStyle w:val="spellingerror"/>
                  <w:b/>
                  <w:sz w:val="22"/>
                  <w:szCs w:val="22"/>
                </w:rPr>
                <w:delText>Humira</w:delText>
              </w:r>
              <w:r w:rsidRPr="00AE120B">
                <w:rPr>
                  <w:rStyle w:val="spellingerror"/>
                  <w:b/>
                  <w:sz w:val="22"/>
                  <w:szCs w:val="22"/>
                  <w:vertAlign w:val="superscript"/>
                </w:rPr>
                <w:delText>a</w:delText>
              </w:r>
              <w:r w:rsidRPr="00AE120B">
                <w:rPr>
                  <w:rStyle w:val="eop"/>
                  <w:sz w:val="22"/>
                  <w:szCs w:val="22"/>
                </w:rPr>
                <w:delText> </w:delText>
              </w:r>
            </w:del>
          </w:p>
          <w:p w14:paraId="73C83EFF" w14:textId="0CF7C373" w:rsidR="00513EF5" w:rsidRPr="00AE120B" w:rsidRDefault="00000000" w:rsidP="008877B3">
            <w:pPr>
              <w:keepNext/>
              <w:keepLines/>
              <w:widowControl w:val="0"/>
              <w:jc w:val="center"/>
              <w:rPr>
                <w:del w:id="3331" w:author="AbbVie1" w:date="2025-05-10T12:51:00Z"/>
                <w:rStyle w:val="eop"/>
                <w:sz w:val="22"/>
                <w:szCs w:val="22"/>
                <w:lang w:val="lv-LV" w:eastAsia="en-US"/>
              </w:rPr>
            </w:pPr>
            <w:del w:id="3332" w:author="AbbVie1" w:date="2025-05-10T12:51:00Z">
              <w:r w:rsidRPr="00AE120B">
                <w:rPr>
                  <w:rStyle w:val="normaltextrun"/>
                  <w:b/>
                  <w:sz w:val="22"/>
                  <w:szCs w:val="22"/>
                  <w:lang w:val="lv-LV"/>
                </w:rPr>
                <w:delText>Maksimāli 160 mg 0. nedēļā/placebo 1. nedēļā</w:delText>
              </w:r>
              <w:r w:rsidRPr="00AE120B">
                <w:rPr>
                  <w:rStyle w:val="eop"/>
                  <w:sz w:val="22"/>
                  <w:szCs w:val="22"/>
                  <w:lang w:val="lv-LV"/>
                </w:rPr>
                <w:delText> </w:delText>
              </w:r>
            </w:del>
          </w:p>
          <w:p w14:paraId="6425A5D6" w14:textId="7B546FC7" w:rsidR="00513EF5" w:rsidRPr="00AE120B" w:rsidRDefault="00000000" w:rsidP="008877B3">
            <w:pPr>
              <w:keepNext/>
              <w:keepLines/>
              <w:widowControl w:val="0"/>
              <w:jc w:val="center"/>
              <w:rPr>
                <w:del w:id="3333" w:author="AbbVie1" w:date="2025-05-10T12:51:00Z"/>
                <w:sz w:val="22"/>
                <w:szCs w:val="22"/>
                <w:lang w:val="lv-LV"/>
              </w:rPr>
            </w:pPr>
            <w:del w:id="3334" w:author="AbbVie1" w:date="2025-05-10T12:51:00Z">
              <w:r w:rsidRPr="00AE120B">
                <w:rPr>
                  <w:rStyle w:val="eop"/>
                  <w:sz w:val="22"/>
                  <w:szCs w:val="22"/>
                  <w:lang w:val="lv-LV"/>
                </w:rPr>
                <w:delText>N = 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57DD7C" w14:textId="76B0E8CD" w:rsidR="00513EF5" w:rsidRPr="00AE120B" w:rsidRDefault="00000000" w:rsidP="008877B3">
            <w:pPr>
              <w:pStyle w:val="paragraph0"/>
              <w:keepNext/>
              <w:keepLines/>
              <w:widowControl w:val="0"/>
              <w:spacing w:before="0" w:beforeAutospacing="0" w:after="0" w:afterAutospacing="0"/>
              <w:jc w:val="center"/>
              <w:textAlignment w:val="baseline"/>
              <w:rPr>
                <w:del w:id="3335" w:author="AbbVie1" w:date="2025-05-10T12:51:00Z"/>
                <w:sz w:val="22"/>
                <w:szCs w:val="22"/>
              </w:rPr>
            </w:pPr>
            <w:del w:id="3336" w:author="AbbVie1" w:date="2025-05-10T12:51:00Z">
              <w:r w:rsidRPr="00AE120B">
                <w:rPr>
                  <w:rStyle w:val="spellingerror"/>
                  <w:b/>
                  <w:sz w:val="22"/>
                  <w:szCs w:val="22"/>
                </w:rPr>
                <w:delText>Humira</w:delText>
              </w:r>
              <w:r w:rsidRPr="00AE120B">
                <w:rPr>
                  <w:rStyle w:val="spellingerror"/>
                  <w:b/>
                  <w:sz w:val="22"/>
                  <w:szCs w:val="22"/>
                  <w:vertAlign w:val="superscript"/>
                </w:rPr>
                <w:delText>b</w:delText>
              </w:r>
              <w:r w:rsidRPr="00AE120B">
                <w:rPr>
                  <w:rStyle w:val="normaltextrun"/>
                  <w:b/>
                  <w:sz w:val="22"/>
                  <w:szCs w:val="22"/>
                  <w:vertAlign w:val="superscript"/>
                </w:rPr>
                <w:delText>, c</w:delText>
              </w:r>
              <w:r w:rsidRPr="00AE120B">
                <w:rPr>
                  <w:rStyle w:val="eop"/>
                  <w:sz w:val="22"/>
                  <w:szCs w:val="22"/>
                </w:rPr>
                <w:delText> </w:delText>
              </w:r>
            </w:del>
          </w:p>
          <w:p w14:paraId="2CD89040" w14:textId="61D645B8" w:rsidR="00513EF5" w:rsidRPr="00AE120B" w:rsidRDefault="00000000" w:rsidP="008877B3">
            <w:pPr>
              <w:keepNext/>
              <w:keepLines/>
              <w:widowControl w:val="0"/>
              <w:jc w:val="center"/>
              <w:rPr>
                <w:del w:id="3337" w:author="AbbVie1" w:date="2025-05-10T12:51:00Z"/>
                <w:rStyle w:val="eop"/>
                <w:sz w:val="22"/>
                <w:szCs w:val="22"/>
                <w:lang w:val="lv-LV" w:eastAsia="en-US"/>
              </w:rPr>
            </w:pPr>
            <w:del w:id="3338" w:author="AbbVie1" w:date="2025-05-10T12:51:00Z">
              <w:r w:rsidRPr="00AE120B">
                <w:rPr>
                  <w:rStyle w:val="normaltextrun"/>
                  <w:b/>
                  <w:sz w:val="22"/>
                  <w:szCs w:val="22"/>
                  <w:lang w:val="lv-LV"/>
                </w:rPr>
                <w:delText>Maksimāli 160 mg 0. nedēļā un 1. nedēļā</w:delText>
              </w:r>
              <w:r w:rsidRPr="00AE120B">
                <w:rPr>
                  <w:rStyle w:val="eop"/>
                  <w:sz w:val="22"/>
                  <w:szCs w:val="22"/>
                  <w:lang w:val="lv-LV"/>
                </w:rPr>
                <w:delText> </w:delText>
              </w:r>
            </w:del>
          </w:p>
          <w:p w14:paraId="0B22B58E" w14:textId="78DCF3C8" w:rsidR="00513EF5" w:rsidRPr="00AE120B" w:rsidRDefault="00000000" w:rsidP="008877B3">
            <w:pPr>
              <w:keepNext/>
              <w:keepLines/>
              <w:widowControl w:val="0"/>
              <w:jc w:val="center"/>
              <w:rPr>
                <w:del w:id="3339" w:author="AbbVie1" w:date="2025-05-10T12:51:00Z"/>
                <w:sz w:val="22"/>
                <w:szCs w:val="22"/>
                <w:lang w:val="lv-LV"/>
              </w:rPr>
            </w:pPr>
            <w:del w:id="3340" w:author="AbbVie1" w:date="2025-05-10T12:51:00Z">
              <w:r w:rsidRPr="00AE120B">
                <w:rPr>
                  <w:rStyle w:val="eop"/>
                  <w:sz w:val="22"/>
                  <w:szCs w:val="22"/>
                  <w:lang w:val="lv-LV"/>
                </w:rPr>
                <w:delText>N = 47</w:delText>
              </w:r>
            </w:del>
          </w:p>
        </w:tc>
      </w:tr>
      <w:tr w:rsidR="006D30D4" w14:paraId="39735BC8" w14:textId="5EBF372E" w:rsidTr="000041A8">
        <w:trPr>
          <w:jc w:val="center"/>
          <w:del w:id="3341" w:author="AbbVie1" w:date="2025-05-10T12:51: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9796FC5" w14:textId="2775C6F3" w:rsidR="00513EF5" w:rsidRPr="00AE120B" w:rsidRDefault="00000000" w:rsidP="008877B3">
            <w:pPr>
              <w:keepNext/>
              <w:keepLines/>
              <w:widowControl w:val="0"/>
              <w:rPr>
                <w:del w:id="3342" w:author="AbbVie1" w:date="2025-05-10T12:51:00Z"/>
                <w:sz w:val="22"/>
                <w:szCs w:val="22"/>
                <w:lang w:val="lv-LV"/>
              </w:rPr>
            </w:pPr>
            <w:del w:id="3343" w:author="AbbVie1" w:date="2025-05-10T12:51:00Z">
              <w:r w:rsidRPr="00AE120B">
                <w:rPr>
                  <w:sz w:val="22"/>
                  <w:szCs w:val="22"/>
                  <w:lang w:val="lv-LV"/>
                </w:rPr>
                <w:delText>Klīniskā remisija</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2C1B9D2" w14:textId="73230CAC" w:rsidR="00513EF5" w:rsidRPr="00AE120B" w:rsidRDefault="00000000" w:rsidP="008877B3">
            <w:pPr>
              <w:keepNext/>
              <w:keepLines/>
              <w:widowControl w:val="0"/>
              <w:jc w:val="center"/>
              <w:rPr>
                <w:del w:id="3344" w:author="AbbVie1" w:date="2025-05-10T12:51:00Z"/>
                <w:sz w:val="22"/>
                <w:szCs w:val="22"/>
                <w:lang w:val="lv-LV"/>
              </w:rPr>
            </w:pPr>
            <w:del w:id="3345" w:author="AbbVie1" w:date="2025-05-10T12:51:00Z">
              <w:r w:rsidRPr="00AE120B">
                <w:rPr>
                  <w:sz w:val="22"/>
                  <w:szCs w:val="22"/>
                  <w:lang w:val="lv-LV"/>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D02A4A7" w14:textId="742F899D" w:rsidR="00513EF5" w:rsidRPr="00AE120B" w:rsidRDefault="00000000" w:rsidP="008877B3">
            <w:pPr>
              <w:keepNext/>
              <w:keepLines/>
              <w:widowControl w:val="0"/>
              <w:jc w:val="center"/>
              <w:rPr>
                <w:del w:id="3346" w:author="AbbVie1" w:date="2025-05-10T12:51:00Z"/>
                <w:sz w:val="22"/>
                <w:szCs w:val="22"/>
                <w:vertAlign w:val="superscript"/>
                <w:lang w:val="lv-LV"/>
              </w:rPr>
            </w:pPr>
            <w:del w:id="3347" w:author="AbbVie1" w:date="2025-05-10T12:51:00Z">
              <w:r w:rsidRPr="00AE120B">
                <w:rPr>
                  <w:sz w:val="22"/>
                  <w:szCs w:val="22"/>
                  <w:lang w:val="lv-LV"/>
                </w:rPr>
                <w:delText>28/47 (59,6%)</w:delText>
              </w:r>
            </w:del>
          </w:p>
        </w:tc>
      </w:tr>
      <w:tr w:rsidR="006D30D4" w14:paraId="6A1A29E6" w14:textId="3FE718FA" w:rsidTr="000041A8">
        <w:trPr>
          <w:trHeight w:val="2517"/>
          <w:jc w:val="center"/>
          <w:del w:id="3348" w:author="AbbVie1" w:date="2025-05-10T12:51: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994DB94" w14:textId="105A514B" w:rsidR="00513EF5" w:rsidRPr="00AE120B" w:rsidRDefault="00000000" w:rsidP="008877B3">
            <w:pPr>
              <w:pStyle w:val="paragraph0"/>
              <w:keepNext/>
              <w:keepLines/>
              <w:widowControl w:val="0"/>
              <w:spacing w:before="0" w:beforeAutospacing="0" w:after="0" w:afterAutospacing="0"/>
              <w:textAlignment w:val="baseline"/>
              <w:rPr>
                <w:del w:id="3349" w:author="AbbVie1" w:date="2025-05-10T12:51:00Z"/>
                <w:sz w:val="22"/>
                <w:szCs w:val="22"/>
              </w:rPr>
            </w:pPr>
            <w:del w:id="3350" w:author="AbbVie1" w:date="2025-05-10T12:51:00Z">
              <w:r w:rsidRPr="00AE120B">
                <w:rPr>
                  <w:rStyle w:val="normaltextrun"/>
                  <w:sz w:val="22"/>
                  <w:szCs w:val="22"/>
                  <w:vertAlign w:val="superscript"/>
                </w:rPr>
                <w:delText>a</w:delText>
              </w:r>
              <w:r w:rsidRPr="00AE120B">
                <w:rPr>
                  <w:rStyle w:val="normaltextrun"/>
                  <w:sz w:val="22"/>
                  <w:szCs w:val="22"/>
                </w:rPr>
                <w:delText> Humira 2,4 mg/kg (maksimālā deva 160 mg) 0. nedēļā, placebo 1. nedēļā un 1,2 mg/kg (maksimālā deva 80 mg) 2. nedēļā.</w:delText>
              </w:r>
              <w:r w:rsidRPr="00AE120B">
                <w:rPr>
                  <w:rStyle w:val="eop"/>
                  <w:sz w:val="22"/>
                  <w:szCs w:val="22"/>
                </w:rPr>
                <w:delText> </w:delText>
              </w:r>
            </w:del>
          </w:p>
          <w:p w14:paraId="7EB88106" w14:textId="2FAD02C3" w:rsidR="00513EF5" w:rsidRPr="00AE120B" w:rsidRDefault="00000000" w:rsidP="008877B3">
            <w:pPr>
              <w:pStyle w:val="paragraph0"/>
              <w:keepNext/>
              <w:keepLines/>
              <w:widowControl w:val="0"/>
              <w:spacing w:before="0" w:beforeAutospacing="0" w:after="0" w:afterAutospacing="0"/>
              <w:textAlignment w:val="baseline"/>
              <w:rPr>
                <w:del w:id="3351" w:author="AbbVie1" w:date="2025-05-10T12:51:00Z"/>
                <w:sz w:val="22"/>
                <w:szCs w:val="22"/>
              </w:rPr>
            </w:pPr>
            <w:del w:id="3352" w:author="AbbVie1" w:date="2025-05-10T12:51:00Z">
              <w:r w:rsidRPr="00AE120B">
                <w:rPr>
                  <w:rStyle w:val="normaltextrun"/>
                  <w:sz w:val="22"/>
                  <w:szCs w:val="22"/>
                  <w:vertAlign w:val="superscript"/>
                </w:rPr>
                <w:delText>b</w:delText>
              </w:r>
              <w:r w:rsidRPr="00AE120B">
                <w:rPr>
                  <w:rStyle w:val="normaltextrun"/>
                  <w:sz w:val="22"/>
                  <w:szCs w:val="22"/>
                </w:rPr>
                <w:delText> Humira 2,4 mg/kg (maksimālā deva 160 mg) 0. un 1. nedēļā un 1,2 mg/kg (maksimālā deva 80 mg) 2. nedēļā.</w:delText>
              </w:r>
              <w:r w:rsidRPr="00AE120B">
                <w:rPr>
                  <w:rStyle w:val="eop"/>
                  <w:sz w:val="22"/>
                  <w:szCs w:val="22"/>
                </w:rPr>
                <w:delText> </w:delText>
              </w:r>
            </w:del>
          </w:p>
          <w:p w14:paraId="073AAF3B" w14:textId="258E45A3" w:rsidR="00513EF5" w:rsidRPr="00AE120B" w:rsidRDefault="00000000" w:rsidP="008877B3">
            <w:pPr>
              <w:pStyle w:val="paragraph0"/>
              <w:keepNext/>
              <w:keepLines/>
              <w:widowControl w:val="0"/>
              <w:spacing w:before="0" w:beforeAutospacing="0" w:after="0" w:afterAutospacing="0"/>
              <w:textAlignment w:val="baseline"/>
              <w:rPr>
                <w:del w:id="3353" w:author="AbbVie1" w:date="2025-05-10T12:51:00Z"/>
                <w:sz w:val="22"/>
                <w:szCs w:val="22"/>
              </w:rPr>
            </w:pPr>
            <w:del w:id="3354" w:author="AbbVie1" w:date="2025-05-10T12:51:00Z">
              <w:r w:rsidRPr="00AE120B">
                <w:rPr>
                  <w:rStyle w:val="normaltextrun"/>
                  <w:sz w:val="22"/>
                  <w:szCs w:val="22"/>
                  <w:vertAlign w:val="superscript"/>
                </w:rPr>
                <w:delText>c</w:delText>
              </w:r>
              <w:r w:rsidRPr="00AE120B">
                <w:rPr>
                  <w:rStyle w:val="normaltextrun"/>
                  <w:sz w:val="22"/>
                  <w:szCs w:val="22"/>
                </w:rPr>
                <w:delText> Neietverot nemaskētu Humira 2,4 mg/kg (maksimālā deva 160 mg) indukcijas devu 0. un 1. nedēļā un 1,2 mg/kg devu (maksimālā deva 80 mg) 2. nedēļā.</w:delText>
              </w:r>
            </w:del>
          </w:p>
          <w:p w14:paraId="71611B36" w14:textId="3077CE1A" w:rsidR="00513EF5" w:rsidRPr="00AE120B" w:rsidRDefault="00000000" w:rsidP="008877B3">
            <w:pPr>
              <w:pStyle w:val="paragraph0"/>
              <w:keepNext/>
              <w:keepLines/>
              <w:widowControl w:val="0"/>
              <w:spacing w:before="0" w:beforeAutospacing="0" w:after="0" w:afterAutospacing="0"/>
              <w:textAlignment w:val="baseline"/>
              <w:rPr>
                <w:del w:id="3355" w:author="AbbVie1" w:date="2025-05-10T12:51:00Z"/>
                <w:sz w:val="22"/>
                <w:szCs w:val="22"/>
              </w:rPr>
            </w:pPr>
            <w:del w:id="3356" w:author="AbbVie1" w:date="2025-05-10T12:51:00Z">
              <w:r w:rsidRPr="00AE120B">
                <w:rPr>
                  <w:rStyle w:val="normaltextrun"/>
                  <w:sz w:val="22"/>
                  <w:szCs w:val="22"/>
                </w:rPr>
                <w:delText>1. piezīme. Abas indukcijas grupas saņēma 0,6 mg/kg (maksimālā deva 40 mg) 4. un 6. nedēļā.</w:delText>
              </w:r>
              <w:r w:rsidRPr="00AE120B">
                <w:rPr>
                  <w:rStyle w:val="eop"/>
                  <w:sz w:val="22"/>
                  <w:szCs w:val="22"/>
                </w:rPr>
                <w:delText> </w:delText>
              </w:r>
            </w:del>
          </w:p>
          <w:p w14:paraId="355DC9F9" w14:textId="2FCBFE4A" w:rsidR="00513EF5" w:rsidRPr="00AE120B" w:rsidRDefault="00000000" w:rsidP="008877B3">
            <w:pPr>
              <w:pStyle w:val="paragraph0"/>
              <w:keepNext/>
              <w:keepLines/>
              <w:widowControl w:val="0"/>
              <w:spacing w:before="0" w:beforeAutospacing="0" w:after="0" w:afterAutospacing="0"/>
              <w:textAlignment w:val="baseline"/>
              <w:rPr>
                <w:del w:id="3357" w:author="AbbVie1" w:date="2025-05-10T12:51:00Z"/>
                <w:sz w:val="22"/>
                <w:szCs w:val="22"/>
              </w:rPr>
            </w:pPr>
            <w:del w:id="3358" w:author="AbbVie1" w:date="2025-05-10T12:51:00Z">
              <w:r w:rsidRPr="00AE120B">
                <w:rPr>
                  <w:rStyle w:val="normaltextrun"/>
                  <w:sz w:val="22"/>
                  <w:szCs w:val="22"/>
                </w:rPr>
                <w:delText>2. piezīme. Pacienti, kam 8. nedēļā nebija rādītāju, tika uzskatīti par mērķa kritēriju nesasniegušiem.</w:delText>
              </w:r>
              <w:r w:rsidRPr="00AE120B">
                <w:rPr>
                  <w:rStyle w:val="eop"/>
                  <w:sz w:val="22"/>
                  <w:szCs w:val="22"/>
                </w:rPr>
                <w:delText> </w:delText>
              </w:r>
            </w:del>
          </w:p>
        </w:tc>
      </w:tr>
    </w:tbl>
    <w:p w14:paraId="08C65199" w14:textId="1FB5FC39" w:rsidR="00513EF5" w:rsidRPr="00AE120B" w:rsidRDefault="00513EF5" w:rsidP="008877B3">
      <w:pPr>
        <w:keepNext/>
        <w:keepLines/>
        <w:widowControl w:val="0"/>
        <w:rPr>
          <w:del w:id="3359" w:author="AbbVie1" w:date="2025-05-10T12:51:00Z"/>
          <w:rStyle w:val="normaltextrun"/>
          <w:sz w:val="22"/>
          <w:szCs w:val="22"/>
          <w:shd w:val="clear" w:color="auto" w:fill="FFFFFF"/>
          <w:lang w:val="lv-LV"/>
        </w:rPr>
      </w:pPr>
    </w:p>
    <w:p w14:paraId="3B35036B" w14:textId="2458CC46" w:rsidR="004E276F" w:rsidRPr="008877B3" w:rsidRDefault="00000000" w:rsidP="004E276F">
      <w:pPr>
        <w:rPr>
          <w:del w:id="3360" w:author="AbbVie1" w:date="2025-05-10T12:51:00Z"/>
          <w:sz w:val="20"/>
          <w:szCs w:val="20"/>
          <w:lang w:val="lv-LV"/>
        </w:rPr>
      </w:pPr>
      <w:del w:id="3361" w:author="AbbVie1" w:date="2025-05-10T12:51:00Z">
        <w:r w:rsidRPr="008877B3">
          <w:rPr>
            <w:rStyle w:val="normaltextrun"/>
            <w:color w:val="000000"/>
            <w:sz w:val="22"/>
            <w:szCs w:val="22"/>
            <w:shd w:val="clear" w:color="auto" w:fill="FFFFFF"/>
            <w:lang w:val="lv-LV"/>
          </w:rPr>
          <w:delText>Pacientiem, kuri saņēma dubultmaskētu Humira 40 mg kā maksimālo balstdevu </w:delText>
        </w:r>
        <w:r w:rsidRPr="008877B3">
          <w:rPr>
            <w:rStyle w:val="spellingerror"/>
            <w:color w:val="000000"/>
            <w:sz w:val="22"/>
            <w:szCs w:val="22"/>
            <w:shd w:val="clear" w:color="auto" w:fill="FFFFFF"/>
            <w:lang w:val="lv-LV"/>
          </w:rPr>
          <w:delText>katru otro nedēļu</w:delText>
        </w:r>
        <w:r w:rsidRPr="008877B3">
          <w:rPr>
            <w:rStyle w:val="normaltextrun"/>
            <w:color w:val="000000"/>
            <w:sz w:val="22"/>
            <w:szCs w:val="22"/>
            <w:shd w:val="clear" w:color="auto" w:fill="FFFFFF"/>
            <w:lang w:val="lv-LV"/>
          </w:rPr>
          <w:delText> (0,6 mg/kg) un 40 mg kā maksimālo balstdevu </w:delText>
        </w:r>
        <w:r w:rsidRPr="008877B3">
          <w:rPr>
            <w:rStyle w:val="spellingerror"/>
            <w:color w:val="000000"/>
            <w:sz w:val="22"/>
            <w:szCs w:val="22"/>
            <w:shd w:val="clear" w:color="auto" w:fill="FFFFFF"/>
            <w:lang w:val="lv-LV"/>
          </w:rPr>
          <w:delText>katru nedēļu</w:delText>
        </w:r>
        <w:r w:rsidRPr="008877B3">
          <w:rPr>
            <w:rStyle w:val="normaltextrun"/>
            <w:color w:val="000000"/>
            <w:sz w:val="22"/>
            <w:szCs w:val="22"/>
            <w:shd w:val="clear" w:color="auto" w:fill="FFFFFF"/>
            <w:lang w:val="lv-LV"/>
          </w:rPr>
          <w:delText xml:space="preserve"> (0,6 mg/kg) (27. tabula), 52. nedēļā tika vērtēta: klīniskā remisija pēc PMI - pacientiem ar atbildes reakciju 8. nedēļā, klīniskā atbilde pēc PMI (definēta kā Meijo indeksa samazinājums par ≥ 3 punktiem un ≥ 30% salīdzinājumā ar sākumstāvokli) – pacientiem ar atbildes reakciju 8. nedēļā, gļotādas sadzīšana (definēta kā Meijo endoskopijas </w:delText>
        </w:r>
        <w:r w:rsidR="00FB176A">
          <w:rPr>
            <w:rStyle w:val="normaltextrun"/>
            <w:color w:val="000000"/>
            <w:sz w:val="22"/>
            <w:szCs w:val="22"/>
            <w:shd w:val="clear" w:color="auto" w:fill="FFFFFF"/>
            <w:lang w:val="lv-LV"/>
          </w:rPr>
          <w:delText>apakš</w:delText>
        </w:r>
        <w:r w:rsidRPr="008877B3">
          <w:rPr>
            <w:rStyle w:val="normaltextrun"/>
            <w:color w:val="000000"/>
            <w:sz w:val="22"/>
            <w:szCs w:val="22"/>
            <w:shd w:val="clear" w:color="auto" w:fill="FFFFFF"/>
            <w:lang w:val="lv-LV"/>
          </w:rPr>
          <w:delText>rezultāts ≤ 1) – pacientiem ar atbildes reakciju 8. nedēļā, klīniskā remisija pēc PMI – pacientiem ar remisiju 8. nedēļā, kā arī pacientiem ar atbildes reakciju 8. nedēļā tika vērtēts to pacientu procentuālais īpatsvars ar remisiju pēc PMI, nelietojot kortikosteroīdus.</w:delText>
        </w:r>
      </w:del>
    </w:p>
    <w:p w14:paraId="7BD0F97B" w14:textId="7DA15046" w:rsidR="00513EF5" w:rsidRPr="008877B3" w:rsidRDefault="00513EF5" w:rsidP="00513EF5">
      <w:pPr>
        <w:rPr>
          <w:del w:id="3362" w:author="AbbVie1" w:date="2025-05-10T12:51:00Z"/>
          <w:sz w:val="20"/>
          <w:szCs w:val="20"/>
          <w:lang w:val="lv-LV"/>
        </w:rPr>
      </w:pPr>
    </w:p>
    <w:p w14:paraId="1AFFED2E" w14:textId="260DF521" w:rsidR="00513EF5" w:rsidRPr="00AE120B" w:rsidRDefault="00000000" w:rsidP="00F142BE">
      <w:pPr>
        <w:keepNext/>
        <w:jc w:val="center"/>
        <w:textAlignment w:val="baseline"/>
        <w:rPr>
          <w:del w:id="3363" w:author="AbbVie1" w:date="2025-05-10T12:51:00Z"/>
          <w:sz w:val="22"/>
          <w:szCs w:val="22"/>
          <w:lang w:val="lv-LV"/>
        </w:rPr>
      </w:pPr>
      <w:del w:id="3364" w:author="AbbVie1" w:date="2025-05-10T12:51:00Z">
        <w:r w:rsidRPr="00AE120B">
          <w:rPr>
            <w:b/>
            <w:sz w:val="22"/>
            <w:szCs w:val="22"/>
            <w:lang w:val="lv-LV"/>
          </w:rPr>
          <w:delText>27. tabula. Efektivitātes rezultāti 52. nedēļā</w:delText>
        </w:r>
        <w:r w:rsidRPr="00AE120B">
          <w:rPr>
            <w:sz w:val="22"/>
            <w:szCs w:val="22"/>
            <w:lang w:val="lv-LV"/>
          </w:rPr>
          <w:delText> </w:delText>
        </w:r>
      </w:del>
    </w:p>
    <w:p w14:paraId="673ABD2C" w14:textId="0081B59B" w:rsidR="00513EF5" w:rsidRPr="00AE120B" w:rsidRDefault="00513EF5" w:rsidP="00F142BE">
      <w:pPr>
        <w:keepNext/>
        <w:jc w:val="center"/>
        <w:textAlignment w:val="baseline"/>
        <w:rPr>
          <w:del w:id="3365" w:author="AbbVie1" w:date="2025-05-10T12:51:00Z"/>
          <w:sz w:val="22"/>
          <w:szCs w:val="22"/>
          <w:lang w:val="lv-LV"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6D30D4" w14:paraId="03345345" w14:textId="01DFB3D1" w:rsidTr="000041A8">
        <w:trPr>
          <w:trHeight w:val="912"/>
          <w:jc w:val="center"/>
          <w:del w:id="3366" w:author="AbbVie1" w:date="2025-05-10T12:51:00Z"/>
        </w:trPr>
        <w:tc>
          <w:tcPr>
            <w:tcW w:w="2526" w:type="dxa"/>
            <w:tcBorders>
              <w:top w:val="single" w:sz="6" w:space="0" w:color="auto"/>
              <w:left w:val="single" w:sz="6" w:space="0" w:color="auto"/>
              <w:bottom w:val="single" w:sz="6" w:space="0" w:color="auto"/>
              <w:right w:val="single" w:sz="6" w:space="0" w:color="auto"/>
            </w:tcBorders>
            <w:hideMark/>
          </w:tcPr>
          <w:p w14:paraId="53783B6B" w14:textId="0B209AC8" w:rsidR="00513EF5" w:rsidRPr="00AE120B" w:rsidRDefault="00513EF5" w:rsidP="00F142BE">
            <w:pPr>
              <w:keepNext/>
              <w:jc w:val="center"/>
              <w:textAlignment w:val="baseline"/>
              <w:rPr>
                <w:del w:id="3367" w:author="AbbVie1" w:date="2025-05-10T12:51:00Z"/>
                <w:sz w:val="22"/>
                <w:szCs w:val="22"/>
                <w:lang w:val="lv-LV" w:eastAsia="en-GB"/>
              </w:rPr>
            </w:pPr>
          </w:p>
        </w:tc>
        <w:tc>
          <w:tcPr>
            <w:tcW w:w="2409" w:type="dxa"/>
            <w:tcBorders>
              <w:top w:val="single" w:sz="6" w:space="0" w:color="auto"/>
              <w:left w:val="nil"/>
              <w:bottom w:val="single" w:sz="6" w:space="0" w:color="auto"/>
              <w:right w:val="single" w:sz="6" w:space="0" w:color="auto"/>
            </w:tcBorders>
            <w:vAlign w:val="center"/>
            <w:hideMark/>
          </w:tcPr>
          <w:p w14:paraId="468C4A11" w14:textId="6F54E522" w:rsidR="00513EF5" w:rsidRPr="00AE120B" w:rsidRDefault="00000000" w:rsidP="00F142BE">
            <w:pPr>
              <w:keepNext/>
              <w:jc w:val="center"/>
              <w:textAlignment w:val="baseline"/>
              <w:rPr>
                <w:del w:id="3368" w:author="AbbVie1" w:date="2025-05-10T12:51:00Z"/>
                <w:sz w:val="22"/>
                <w:szCs w:val="22"/>
                <w:lang w:val="lv-LV"/>
              </w:rPr>
            </w:pPr>
            <w:del w:id="3369" w:author="AbbVie1" w:date="2025-05-10T12:51:00Z">
              <w:r w:rsidRPr="00AE120B">
                <w:rPr>
                  <w:b/>
                  <w:sz w:val="22"/>
                  <w:szCs w:val="22"/>
                  <w:lang w:val="lv-LV"/>
                </w:rPr>
                <w:delText>Humira</w:delText>
              </w:r>
              <w:r w:rsidRPr="00AE120B">
                <w:rPr>
                  <w:b/>
                  <w:sz w:val="22"/>
                  <w:szCs w:val="22"/>
                  <w:vertAlign w:val="superscript"/>
                  <w:lang w:val="lv-LV"/>
                </w:rPr>
                <w:delText>a</w:delText>
              </w:r>
              <w:r w:rsidRPr="00AE120B">
                <w:rPr>
                  <w:b/>
                  <w:sz w:val="22"/>
                  <w:szCs w:val="22"/>
                  <w:lang w:val="lv-LV"/>
                </w:rPr>
                <w:delText> </w:delText>
              </w:r>
              <w:r w:rsidRPr="00AE120B">
                <w:rPr>
                  <w:sz w:val="22"/>
                  <w:szCs w:val="22"/>
                  <w:lang w:val="lv-LV"/>
                </w:rPr>
                <w:delText> </w:delText>
              </w:r>
            </w:del>
          </w:p>
          <w:p w14:paraId="0F0251FC" w14:textId="7AAB1D58" w:rsidR="00513EF5" w:rsidRPr="00AE120B" w:rsidRDefault="00000000" w:rsidP="00F142BE">
            <w:pPr>
              <w:keepNext/>
              <w:jc w:val="center"/>
              <w:textAlignment w:val="baseline"/>
              <w:rPr>
                <w:del w:id="3370" w:author="AbbVie1" w:date="2025-05-10T12:51:00Z"/>
                <w:sz w:val="22"/>
                <w:szCs w:val="22"/>
                <w:lang w:val="lv-LV"/>
              </w:rPr>
            </w:pPr>
            <w:del w:id="3371" w:author="AbbVie1" w:date="2025-05-10T12:51:00Z">
              <w:r w:rsidRPr="00AE120B">
                <w:rPr>
                  <w:b/>
                  <w:sz w:val="22"/>
                  <w:szCs w:val="22"/>
                  <w:lang w:val="lv-LV"/>
                </w:rPr>
                <w:delText>Maksimāli 40 mg</w:delText>
              </w:r>
              <w:r w:rsidRPr="00AE120B">
                <w:rPr>
                  <w:sz w:val="22"/>
                  <w:szCs w:val="22"/>
                  <w:lang w:val="lv-LV"/>
                </w:rPr>
                <w:delText> </w:delText>
              </w:r>
              <w:r w:rsidRPr="00AE120B">
                <w:rPr>
                  <w:b/>
                  <w:sz w:val="22"/>
                  <w:szCs w:val="22"/>
                  <w:lang w:val="lv-LV"/>
                </w:rPr>
                <w:delText>k</w:delText>
              </w:r>
              <w:r w:rsidR="00A770A5" w:rsidRPr="00AE120B">
                <w:rPr>
                  <w:b/>
                  <w:sz w:val="22"/>
                  <w:szCs w:val="22"/>
                  <w:lang w:val="lv-LV"/>
                </w:rPr>
                <w:delText xml:space="preserve">atru </w:delText>
              </w:r>
              <w:r w:rsidRPr="00AE120B">
                <w:rPr>
                  <w:b/>
                  <w:sz w:val="22"/>
                  <w:szCs w:val="22"/>
                  <w:lang w:val="lv-LV"/>
                </w:rPr>
                <w:delText>o</w:delText>
              </w:r>
              <w:r w:rsidR="00A770A5" w:rsidRPr="00AE120B">
                <w:rPr>
                  <w:b/>
                  <w:sz w:val="22"/>
                  <w:szCs w:val="22"/>
                  <w:lang w:val="lv-LV"/>
                </w:rPr>
                <w:delText xml:space="preserve">tro </w:delText>
              </w:r>
              <w:r w:rsidRPr="00AE120B">
                <w:rPr>
                  <w:b/>
                  <w:sz w:val="22"/>
                  <w:szCs w:val="22"/>
                  <w:lang w:val="lv-LV"/>
                </w:rPr>
                <w:delText>n</w:delText>
              </w:r>
              <w:r w:rsidR="00A770A5" w:rsidRPr="00AE120B">
                <w:rPr>
                  <w:b/>
                  <w:sz w:val="22"/>
                  <w:szCs w:val="22"/>
                  <w:lang w:val="lv-LV"/>
                </w:rPr>
                <w:delText>edēļu</w:delText>
              </w:r>
              <w:r w:rsidRPr="00AE120B">
                <w:rPr>
                  <w:sz w:val="22"/>
                  <w:szCs w:val="22"/>
                  <w:lang w:val="lv-LV"/>
                </w:rPr>
                <w:delText> </w:delText>
              </w:r>
            </w:del>
          </w:p>
          <w:p w14:paraId="670FE1EC" w14:textId="1ABC69E0" w:rsidR="00513EF5" w:rsidRPr="00AE120B" w:rsidRDefault="00000000" w:rsidP="00F142BE">
            <w:pPr>
              <w:keepNext/>
              <w:jc w:val="center"/>
              <w:textAlignment w:val="baseline"/>
              <w:rPr>
                <w:del w:id="3372" w:author="AbbVie1" w:date="2025-05-10T12:51:00Z"/>
                <w:sz w:val="22"/>
                <w:szCs w:val="22"/>
                <w:lang w:val="lv-LV"/>
              </w:rPr>
            </w:pPr>
            <w:del w:id="3373" w:author="AbbVie1" w:date="2025-05-10T12:51:00Z">
              <w:r w:rsidRPr="00AE120B">
                <w:rPr>
                  <w:sz w:val="22"/>
                  <w:szCs w:val="22"/>
                  <w:lang w:val="lv-LV"/>
                </w:rPr>
                <w:delText>N = 31</w:delText>
              </w:r>
            </w:del>
          </w:p>
        </w:tc>
        <w:tc>
          <w:tcPr>
            <w:tcW w:w="2633" w:type="dxa"/>
            <w:tcBorders>
              <w:top w:val="single" w:sz="6" w:space="0" w:color="auto"/>
              <w:left w:val="nil"/>
              <w:bottom w:val="single" w:sz="6" w:space="0" w:color="auto"/>
              <w:right w:val="single" w:sz="6" w:space="0" w:color="auto"/>
            </w:tcBorders>
            <w:vAlign w:val="center"/>
            <w:hideMark/>
          </w:tcPr>
          <w:p w14:paraId="675B0F78" w14:textId="042C6FED" w:rsidR="00513EF5" w:rsidRPr="00AE120B" w:rsidRDefault="00000000" w:rsidP="00F142BE">
            <w:pPr>
              <w:keepNext/>
              <w:jc w:val="center"/>
              <w:textAlignment w:val="baseline"/>
              <w:rPr>
                <w:del w:id="3374" w:author="AbbVie1" w:date="2025-05-10T12:51:00Z"/>
                <w:sz w:val="22"/>
                <w:szCs w:val="22"/>
                <w:lang w:val="lv-LV"/>
              </w:rPr>
            </w:pPr>
            <w:del w:id="3375" w:author="AbbVie1" w:date="2025-05-10T12:51:00Z">
              <w:r w:rsidRPr="00AE120B">
                <w:rPr>
                  <w:b/>
                  <w:sz w:val="22"/>
                  <w:szCs w:val="22"/>
                  <w:lang w:val="lv-LV"/>
                </w:rPr>
                <w:delText>Humira</w:delText>
              </w:r>
              <w:r w:rsidRPr="00AE120B">
                <w:rPr>
                  <w:b/>
                  <w:sz w:val="22"/>
                  <w:szCs w:val="22"/>
                  <w:vertAlign w:val="superscript"/>
                  <w:lang w:val="lv-LV"/>
                </w:rPr>
                <w:delText>b</w:delText>
              </w:r>
              <w:r w:rsidRPr="00AE120B">
                <w:rPr>
                  <w:b/>
                  <w:sz w:val="22"/>
                  <w:szCs w:val="22"/>
                  <w:lang w:val="lv-LV"/>
                </w:rPr>
                <w:delText> </w:delText>
              </w:r>
              <w:r w:rsidRPr="00AE120B">
                <w:rPr>
                  <w:sz w:val="22"/>
                  <w:szCs w:val="22"/>
                  <w:lang w:val="lv-LV"/>
                </w:rPr>
                <w:delText> </w:delText>
              </w:r>
            </w:del>
          </w:p>
          <w:p w14:paraId="2B6D6EA6" w14:textId="1D7EA2B7" w:rsidR="00513EF5" w:rsidRPr="00AE120B" w:rsidRDefault="00000000" w:rsidP="00F142BE">
            <w:pPr>
              <w:keepNext/>
              <w:jc w:val="center"/>
              <w:textAlignment w:val="baseline"/>
              <w:rPr>
                <w:del w:id="3376" w:author="AbbVie1" w:date="2025-05-10T12:51:00Z"/>
                <w:sz w:val="22"/>
                <w:szCs w:val="22"/>
                <w:lang w:val="lv-LV"/>
              </w:rPr>
            </w:pPr>
            <w:del w:id="3377" w:author="AbbVie1" w:date="2025-05-10T12:51:00Z">
              <w:r w:rsidRPr="00AE120B">
                <w:rPr>
                  <w:b/>
                  <w:sz w:val="22"/>
                  <w:szCs w:val="22"/>
                  <w:lang w:val="lv-LV"/>
                </w:rPr>
                <w:delText>Maksimāli 40 mg</w:delText>
              </w:r>
              <w:r w:rsidRPr="00AE120B">
                <w:rPr>
                  <w:sz w:val="22"/>
                  <w:szCs w:val="22"/>
                  <w:lang w:val="lv-LV"/>
                </w:rPr>
                <w:delText> </w:delText>
              </w:r>
              <w:r w:rsidRPr="00AE120B">
                <w:rPr>
                  <w:b/>
                  <w:sz w:val="22"/>
                  <w:szCs w:val="22"/>
                  <w:lang w:val="lv-LV"/>
                </w:rPr>
                <w:delText>k</w:delText>
              </w:r>
              <w:r w:rsidR="00A770A5" w:rsidRPr="00AE120B">
                <w:rPr>
                  <w:b/>
                  <w:sz w:val="22"/>
                  <w:szCs w:val="22"/>
                  <w:lang w:val="lv-LV"/>
                </w:rPr>
                <w:delText xml:space="preserve">atru </w:delText>
              </w:r>
              <w:r w:rsidRPr="00AE120B">
                <w:rPr>
                  <w:b/>
                  <w:sz w:val="22"/>
                  <w:szCs w:val="22"/>
                  <w:lang w:val="lv-LV"/>
                </w:rPr>
                <w:delText>n</w:delText>
              </w:r>
              <w:r w:rsidR="00A770A5" w:rsidRPr="00AE120B">
                <w:rPr>
                  <w:b/>
                  <w:sz w:val="22"/>
                  <w:szCs w:val="22"/>
                  <w:lang w:val="lv-LV"/>
                </w:rPr>
                <w:delText>edēļu</w:delText>
              </w:r>
              <w:r w:rsidRPr="00AE120B">
                <w:rPr>
                  <w:sz w:val="22"/>
                  <w:szCs w:val="22"/>
                  <w:lang w:val="lv-LV"/>
                </w:rPr>
                <w:delText> </w:delText>
              </w:r>
            </w:del>
          </w:p>
          <w:p w14:paraId="203A9A0B" w14:textId="750953C5" w:rsidR="00513EF5" w:rsidRPr="00AE120B" w:rsidRDefault="00000000" w:rsidP="00F142BE">
            <w:pPr>
              <w:keepNext/>
              <w:jc w:val="center"/>
              <w:textAlignment w:val="baseline"/>
              <w:rPr>
                <w:del w:id="3378" w:author="AbbVie1" w:date="2025-05-10T12:51:00Z"/>
                <w:sz w:val="22"/>
                <w:szCs w:val="22"/>
                <w:lang w:val="lv-LV"/>
              </w:rPr>
            </w:pPr>
            <w:del w:id="3379" w:author="AbbVie1" w:date="2025-05-10T12:51:00Z">
              <w:r w:rsidRPr="00AE120B">
                <w:rPr>
                  <w:sz w:val="22"/>
                  <w:szCs w:val="22"/>
                  <w:lang w:val="lv-LV"/>
                </w:rPr>
                <w:delText>N = 31</w:delText>
              </w:r>
            </w:del>
          </w:p>
        </w:tc>
      </w:tr>
      <w:tr w:rsidR="006D30D4" w14:paraId="00CD3639" w14:textId="1C2AD314" w:rsidTr="000041A8">
        <w:trPr>
          <w:trHeight w:val="570"/>
          <w:jc w:val="center"/>
          <w:del w:id="3380" w:author="AbbVie1" w:date="2025-05-10T12:51:00Z"/>
        </w:trPr>
        <w:tc>
          <w:tcPr>
            <w:tcW w:w="2526" w:type="dxa"/>
            <w:tcBorders>
              <w:top w:val="nil"/>
              <w:left w:val="single" w:sz="6" w:space="0" w:color="auto"/>
              <w:bottom w:val="single" w:sz="6" w:space="0" w:color="auto"/>
              <w:right w:val="single" w:sz="6" w:space="0" w:color="auto"/>
            </w:tcBorders>
            <w:vAlign w:val="center"/>
            <w:hideMark/>
          </w:tcPr>
          <w:p w14:paraId="096B252F" w14:textId="0F645B97" w:rsidR="00513EF5" w:rsidRPr="00AE120B" w:rsidRDefault="00000000" w:rsidP="00F142BE">
            <w:pPr>
              <w:keepNext/>
              <w:textAlignment w:val="baseline"/>
              <w:rPr>
                <w:del w:id="3381" w:author="AbbVie1" w:date="2025-05-10T12:51:00Z"/>
                <w:sz w:val="22"/>
                <w:szCs w:val="22"/>
                <w:lang w:val="lv-LV"/>
              </w:rPr>
            </w:pPr>
            <w:del w:id="3382" w:author="AbbVie1" w:date="2025-05-10T12:51:00Z">
              <w:r w:rsidRPr="00AE120B">
                <w:rPr>
                  <w:sz w:val="22"/>
                  <w:szCs w:val="22"/>
                  <w:lang w:val="lv-LV"/>
                </w:rPr>
                <w:delText xml:space="preserve">Klīniskā remisija pacientiem ar atbildes reakciju </w:delText>
              </w:r>
              <w:r w:rsidR="00A770A5" w:rsidRPr="00AE120B">
                <w:rPr>
                  <w:sz w:val="22"/>
                  <w:szCs w:val="22"/>
                  <w:lang w:val="lv-LV"/>
                </w:rPr>
                <w:delText xml:space="preserve">pēc DMI </w:delText>
              </w:r>
              <w:r w:rsidRPr="00AE120B">
                <w:rPr>
                  <w:sz w:val="22"/>
                  <w:szCs w:val="22"/>
                  <w:lang w:val="lv-LV"/>
                </w:rPr>
                <w:delText>8. nedēļā </w:delText>
              </w:r>
            </w:del>
          </w:p>
        </w:tc>
        <w:tc>
          <w:tcPr>
            <w:tcW w:w="2409" w:type="dxa"/>
            <w:tcBorders>
              <w:top w:val="nil"/>
              <w:left w:val="nil"/>
              <w:bottom w:val="single" w:sz="6" w:space="0" w:color="auto"/>
              <w:right w:val="single" w:sz="6" w:space="0" w:color="auto"/>
            </w:tcBorders>
            <w:vAlign w:val="center"/>
            <w:hideMark/>
          </w:tcPr>
          <w:p w14:paraId="6E7E2882" w14:textId="4739475C" w:rsidR="00513EF5" w:rsidRPr="00AE120B" w:rsidRDefault="00000000" w:rsidP="00F142BE">
            <w:pPr>
              <w:keepNext/>
              <w:jc w:val="center"/>
              <w:textAlignment w:val="baseline"/>
              <w:rPr>
                <w:del w:id="3383" w:author="AbbVie1" w:date="2025-05-10T12:51:00Z"/>
                <w:sz w:val="22"/>
                <w:szCs w:val="22"/>
                <w:lang w:val="lv-LV"/>
              </w:rPr>
            </w:pPr>
            <w:del w:id="3384" w:author="AbbVie1" w:date="2025-05-10T12:51:00Z">
              <w:r w:rsidRPr="00AE120B">
                <w:rPr>
                  <w:sz w:val="22"/>
                  <w:szCs w:val="22"/>
                  <w:lang w:val="lv-LV"/>
                </w:rPr>
                <w:delText>9/31 (29,0%) </w:delText>
              </w:r>
            </w:del>
          </w:p>
        </w:tc>
        <w:tc>
          <w:tcPr>
            <w:tcW w:w="2633" w:type="dxa"/>
            <w:tcBorders>
              <w:top w:val="nil"/>
              <w:left w:val="nil"/>
              <w:bottom w:val="single" w:sz="6" w:space="0" w:color="auto"/>
              <w:right w:val="single" w:sz="6" w:space="0" w:color="auto"/>
            </w:tcBorders>
            <w:vAlign w:val="center"/>
            <w:hideMark/>
          </w:tcPr>
          <w:p w14:paraId="78E4E90B" w14:textId="192E316D" w:rsidR="00513EF5" w:rsidRPr="00AE120B" w:rsidRDefault="00000000" w:rsidP="00F142BE">
            <w:pPr>
              <w:keepNext/>
              <w:jc w:val="center"/>
              <w:textAlignment w:val="baseline"/>
              <w:rPr>
                <w:del w:id="3385" w:author="AbbVie1" w:date="2025-05-10T12:51:00Z"/>
                <w:sz w:val="22"/>
                <w:szCs w:val="22"/>
                <w:lang w:val="lv-LV"/>
              </w:rPr>
            </w:pPr>
            <w:del w:id="3386" w:author="AbbVie1" w:date="2025-05-10T12:51:00Z">
              <w:r w:rsidRPr="00AE120B">
                <w:rPr>
                  <w:sz w:val="22"/>
                  <w:szCs w:val="22"/>
                  <w:lang w:val="lv-LV"/>
                </w:rPr>
                <w:delText>14/31 (45,2%)</w:delText>
              </w:r>
            </w:del>
          </w:p>
        </w:tc>
      </w:tr>
      <w:tr w:rsidR="006D30D4" w14:paraId="6E28C56E" w14:textId="3FDD30F0" w:rsidTr="000041A8">
        <w:trPr>
          <w:trHeight w:val="555"/>
          <w:jc w:val="center"/>
          <w:del w:id="3387" w:author="AbbVie1" w:date="2025-05-10T12:51:00Z"/>
        </w:trPr>
        <w:tc>
          <w:tcPr>
            <w:tcW w:w="2526" w:type="dxa"/>
            <w:tcBorders>
              <w:top w:val="nil"/>
              <w:left w:val="single" w:sz="6" w:space="0" w:color="auto"/>
              <w:bottom w:val="single" w:sz="6" w:space="0" w:color="auto"/>
              <w:right w:val="single" w:sz="6" w:space="0" w:color="auto"/>
            </w:tcBorders>
            <w:vAlign w:val="center"/>
            <w:hideMark/>
          </w:tcPr>
          <w:p w14:paraId="5BA5D97C" w14:textId="662D1273" w:rsidR="00513EF5" w:rsidRPr="00AE120B" w:rsidRDefault="00000000" w:rsidP="000041A8">
            <w:pPr>
              <w:textAlignment w:val="baseline"/>
              <w:rPr>
                <w:del w:id="3388" w:author="AbbVie1" w:date="2025-05-10T12:51:00Z"/>
                <w:sz w:val="22"/>
                <w:szCs w:val="22"/>
                <w:lang w:val="lv-LV"/>
              </w:rPr>
            </w:pPr>
            <w:del w:id="3389" w:author="AbbVie1" w:date="2025-05-10T12:51:00Z">
              <w:r w:rsidRPr="00AE120B">
                <w:rPr>
                  <w:sz w:val="22"/>
                  <w:szCs w:val="22"/>
                  <w:lang w:val="lv-LV"/>
                </w:rPr>
                <w:delText xml:space="preserve">Klīniskā atbildes reakcija pacientiem ar atbildes reakciju </w:delText>
              </w:r>
              <w:r w:rsidR="00A770A5" w:rsidRPr="00AE120B">
                <w:rPr>
                  <w:sz w:val="22"/>
                  <w:szCs w:val="22"/>
                  <w:lang w:val="lv-LV"/>
                </w:rPr>
                <w:delText xml:space="preserve">pēc DMI </w:delText>
              </w:r>
              <w:r w:rsidRPr="00AE120B">
                <w:rPr>
                  <w:sz w:val="22"/>
                  <w:szCs w:val="22"/>
                  <w:lang w:val="lv-LV"/>
                </w:rPr>
                <w:delText>8. nedēļā </w:delText>
              </w:r>
            </w:del>
          </w:p>
        </w:tc>
        <w:tc>
          <w:tcPr>
            <w:tcW w:w="2409" w:type="dxa"/>
            <w:tcBorders>
              <w:top w:val="nil"/>
              <w:left w:val="nil"/>
              <w:bottom w:val="single" w:sz="6" w:space="0" w:color="auto"/>
              <w:right w:val="single" w:sz="6" w:space="0" w:color="auto"/>
            </w:tcBorders>
            <w:vAlign w:val="center"/>
            <w:hideMark/>
          </w:tcPr>
          <w:p w14:paraId="04954D68" w14:textId="5A9259EC" w:rsidR="00513EF5" w:rsidRPr="00AE120B" w:rsidRDefault="00000000" w:rsidP="000041A8">
            <w:pPr>
              <w:jc w:val="center"/>
              <w:textAlignment w:val="baseline"/>
              <w:rPr>
                <w:del w:id="3390" w:author="AbbVie1" w:date="2025-05-10T12:51:00Z"/>
                <w:sz w:val="22"/>
                <w:szCs w:val="22"/>
                <w:lang w:val="lv-LV"/>
              </w:rPr>
            </w:pPr>
            <w:del w:id="3391" w:author="AbbVie1" w:date="2025-05-10T12:51:00Z">
              <w:r w:rsidRPr="00AE120B">
                <w:rPr>
                  <w:sz w:val="22"/>
                  <w:szCs w:val="22"/>
                  <w:lang w:val="lv-LV"/>
                </w:rPr>
                <w:delText>19/31 (61,3%) </w:delText>
              </w:r>
            </w:del>
          </w:p>
        </w:tc>
        <w:tc>
          <w:tcPr>
            <w:tcW w:w="2633" w:type="dxa"/>
            <w:tcBorders>
              <w:top w:val="nil"/>
              <w:left w:val="nil"/>
              <w:bottom w:val="single" w:sz="6" w:space="0" w:color="auto"/>
              <w:right w:val="single" w:sz="6" w:space="0" w:color="auto"/>
            </w:tcBorders>
            <w:vAlign w:val="center"/>
            <w:hideMark/>
          </w:tcPr>
          <w:p w14:paraId="6EC7482C" w14:textId="34B28676" w:rsidR="00513EF5" w:rsidRPr="00AE120B" w:rsidRDefault="00000000" w:rsidP="000041A8">
            <w:pPr>
              <w:jc w:val="center"/>
              <w:textAlignment w:val="baseline"/>
              <w:rPr>
                <w:del w:id="3392" w:author="AbbVie1" w:date="2025-05-10T12:51:00Z"/>
                <w:sz w:val="22"/>
                <w:szCs w:val="22"/>
                <w:lang w:val="lv-LV"/>
              </w:rPr>
            </w:pPr>
            <w:del w:id="3393" w:author="AbbVie1" w:date="2025-05-10T12:51:00Z">
              <w:r w:rsidRPr="00AE120B">
                <w:rPr>
                  <w:sz w:val="22"/>
                  <w:szCs w:val="22"/>
                  <w:lang w:val="lv-LV"/>
                </w:rPr>
                <w:delText>21/31 (67,7%) </w:delText>
              </w:r>
            </w:del>
          </w:p>
        </w:tc>
      </w:tr>
      <w:tr w:rsidR="006D30D4" w14:paraId="547A23CF" w14:textId="19D7D525" w:rsidTr="000041A8">
        <w:trPr>
          <w:jc w:val="center"/>
          <w:del w:id="3394" w:author="AbbVie1" w:date="2025-05-10T12:51:00Z"/>
        </w:trPr>
        <w:tc>
          <w:tcPr>
            <w:tcW w:w="2526" w:type="dxa"/>
            <w:tcBorders>
              <w:top w:val="nil"/>
              <w:left w:val="single" w:sz="6" w:space="0" w:color="auto"/>
              <w:bottom w:val="single" w:sz="6" w:space="0" w:color="auto"/>
              <w:right w:val="single" w:sz="6" w:space="0" w:color="auto"/>
            </w:tcBorders>
            <w:vAlign w:val="center"/>
            <w:hideMark/>
          </w:tcPr>
          <w:p w14:paraId="2D2AFA22" w14:textId="35F4EDDE" w:rsidR="00513EF5" w:rsidRPr="00AE120B" w:rsidRDefault="00000000" w:rsidP="000041A8">
            <w:pPr>
              <w:textAlignment w:val="baseline"/>
              <w:rPr>
                <w:del w:id="3395" w:author="AbbVie1" w:date="2025-05-10T12:51:00Z"/>
                <w:sz w:val="22"/>
                <w:szCs w:val="22"/>
                <w:lang w:val="lv-LV"/>
              </w:rPr>
            </w:pPr>
            <w:del w:id="3396" w:author="AbbVie1" w:date="2025-05-10T12:51:00Z">
              <w:r w:rsidRPr="00AE120B">
                <w:rPr>
                  <w:sz w:val="22"/>
                  <w:szCs w:val="22"/>
                  <w:lang w:val="lv-LV"/>
                </w:rPr>
                <w:delText xml:space="preserve">Gļotādas </w:delText>
              </w:r>
              <w:r w:rsidR="00A770A5" w:rsidRPr="00AE120B">
                <w:rPr>
                  <w:sz w:val="22"/>
                  <w:szCs w:val="22"/>
                  <w:lang w:val="lv-LV"/>
                </w:rPr>
                <w:delText>sadzīšana</w:delText>
              </w:r>
              <w:r w:rsidRPr="00AE120B">
                <w:rPr>
                  <w:sz w:val="22"/>
                  <w:szCs w:val="22"/>
                  <w:lang w:val="lv-LV"/>
                </w:rPr>
                <w:delText xml:space="preserve"> pacientiem ar atbildes reakciju </w:delText>
              </w:r>
              <w:r w:rsidR="00A770A5" w:rsidRPr="00AE120B">
                <w:rPr>
                  <w:sz w:val="22"/>
                  <w:szCs w:val="22"/>
                  <w:lang w:val="lv-LV"/>
                </w:rPr>
                <w:delText xml:space="preserve">pēc DMI </w:delText>
              </w:r>
              <w:r w:rsidRPr="00AE120B">
                <w:rPr>
                  <w:sz w:val="22"/>
                  <w:szCs w:val="22"/>
                  <w:lang w:val="lv-LV"/>
                </w:rPr>
                <w:delText>8. nedēļā </w:delText>
              </w:r>
            </w:del>
          </w:p>
        </w:tc>
        <w:tc>
          <w:tcPr>
            <w:tcW w:w="2409" w:type="dxa"/>
            <w:tcBorders>
              <w:top w:val="nil"/>
              <w:left w:val="nil"/>
              <w:bottom w:val="single" w:sz="6" w:space="0" w:color="auto"/>
              <w:right w:val="single" w:sz="6" w:space="0" w:color="auto"/>
            </w:tcBorders>
            <w:vAlign w:val="center"/>
            <w:hideMark/>
          </w:tcPr>
          <w:p w14:paraId="64CAB6DA" w14:textId="52825749" w:rsidR="00513EF5" w:rsidRPr="00AE120B" w:rsidRDefault="00000000" w:rsidP="000041A8">
            <w:pPr>
              <w:jc w:val="center"/>
              <w:textAlignment w:val="baseline"/>
              <w:rPr>
                <w:del w:id="3397" w:author="AbbVie1" w:date="2025-05-10T12:51:00Z"/>
                <w:sz w:val="22"/>
                <w:szCs w:val="22"/>
                <w:lang w:val="lv-LV"/>
              </w:rPr>
            </w:pPr>
            <w:del w:id="3398" w:author="AbbVie1" w:date="2025-05-10T12:51:00Z">
              <w:r w:rsidRPr="00AE120B">
                <w:rPr>
                  <w:sz w:val="22"/>
                  <w:szCs w:val="22"/>
                  <w:lang w:val="lv-LV"/>
                </w:rPr>
                <w:delText>12/31 (38,7%) </w:delText>
              </w:r>
            </w:del>
          </w:p>
        </w:tc>
        <w:tc>
          <w:tcPr>
            <w:tcW w:w="2633" w:type="dxa"/>
            <w:tcBorders>
              <w:top w:val="nil"/>
              <w:left w:val="nil"/>
              <w:bottom w:val="single" w:sz="6" w:space="0" w:color="auto"/>
              <w:right w:val="single" w:sz="6" w:space="0" w:color="auto"/>
            </w:tcBorders>
            <w:vAlign w:val="center"/>
            <w:hideMark/>
          </w:tcPr>
          <w:p w14:paraId="4FD5B47E" w14:textId="676E9F08" w:rsidR="00513EF5" w:rsidRPr="00AE120B" w:rsidRDefault="00000000" w:rsidP="000041A8">
            <w:pPr>
              <w:jc w:val="center"/>
              <w:textAlignment w:val="baseline"/>
              <w:rPr>
                <w:del w:id="3399" w:author="AbbVie1" w:date="2025-05-10T12:51:00Z"/>
                <w:sz w:val="22"/>
                <w:szCs w:val="22"/>
                <w:lang w:val="lv-LV"/>
              </w:rPr>
            </w:pPr>
            <w:del w:id="3400" w:author="AbbVie1" w:date="2025-05-10T12:51:00Z">
              <w:r w:rsidRPr="00AE120B">
                <w:rPr>
                  <w:sz w:val="22"/>
                  <w:szCs w:val="22"/>
                  <w:lang w:val="lv-LV"/>
                </w:rPr>
                <w:delText>16/31 (51,6%) </w:delText>
              </w:r>
            </w:del>
          </w:p>
        </w:tc>
      </w:tr>
      <w:tr w:rsidR="006D30D4" w14:paraId="28124569" w14:textId="491EAF2B" w:rsidTr="000041A8">
        <w:trPr>
          <w:jc w:val="center"/>
          <w:del w:id="3401" w:author="AbbVie1" w:date="2025-05-10T12:51:00Z"/>
        </w:trPr>
        <w:tc>
          <w:tcPr>
            <w:tcW w:w="2526" w:type="dxa"/>
            <w:tcBorders>
              <w:top w:val="nil"/>
              <w:left w:val="single" w:sz="6" w:space="0" w:color="auto"/>
              <w:bottom w:val="single" w:sz="6" w:space="0" w:color="auto"/>
              <w:right w:val="single" w:sz="6" w:space="0" w:color="auto"/>
            </w:tcBorders>
            <w:vAlign w:val="center"/>
            <w:hideMark/>
          </w:tcPr>
          <w:p w14:paraId="6CBC9476" w14:textId="2AB75533" w:rsidR="00513EF5" w:rsidRPr="00AE120B" w:rsidRDefault="00000000" w:rsidP="000041A8">
            <w:pPr>
              <w:textAlignment w:val="baseline"/>
              <w:rPr>
                <w:del w:id="3402" w:author="AbbVie1" w:date="2025-05-10T12:51:00Z"/>
                <w:sz w:val="22"/>
                <w:szCs w:val="22"/>
                <w:lang w:val="lv-LV"/>
              </w:rPr>
            </w:pPr>
            <w:del w:id="3403" w:author="AbbVie1" w:date="2025-05-10T12:51:00Z">
              <w:r w:rsidRPr="00AE120B">
                <w:rPr>
                  <w:sz w:val="22"/>
                  <w:szCs w:val="22"/>
                  <w:lang w:val="lv-LV"/>
                </w:rPr>
                <w:delText xml:space="preserve">Klīniskā remisija pacientiem ar remisiju </w:delText>
              </w:r>
              <w:r w:rsidR="00A770A5" w:rsidRPr="00AE120B">
                <w:rPr>
                  <w:sz w:val="22"/>
                  <w:szCs w:val="22"/>
                  <w:lang w:val="lv-LV"/>
                </w:rPr>
                <w:delText xml:space="preserve">pēc DMI </w:delText>
              </w:r>
              <w:r w:rsidRPr="00AE120B">
                <w:rPr>
                  <w:sz w:val="22"/>
                  <w:szCs w:val="22"/>
                  <w:lang w:val="lv-LV"/>
                </w:rPr>
                <w:delText>8. nedēļā </w:delText>
              </w:r>
            </w:del>
          </w:p>
        </w:tc>
        <w:tc>
          <w:tcPr>
            <w:tcW w:w="2409" w:type="dxa"/>
            <w:tcBorders>
              <w:top w:val="nil"/>
              <w:left w:val="nil"/>
              <w:bottom w:val="single" w:sz="6" w:space="0" w:color="auto"/>
              <w:right w:val="single" w:sz="6" w:space="0" w:color="auto"/>
            </w:tcBorders>
            <w:vAlign w:val="center"/>
            <w:hideMark/>
          </w:tcPr>
          <w:p w14:paraId="19987206" w14:textId="4AC28D05" w:rsidR="00513EF5" w:rsidRPr="00AE120B" w:rsidRDefault="00000000" w:rsidP="000041A8">
            <w:pPr>
              <w:jc w:val="center"/>
              <w:textAlignment w:val="baseline"/>
              <w:rPr>
                <w:del w:id="3404" w:author="AbbVie1" w:date="2025-05-10T12:51:00Z"/>
                <w:sz w:val="22"/>
                <w:szCs w:val="22"/>
                <w:lang w:val="lv-LV"/>
              </w:rPr>
            </w:pPr>
            <w:del w:id="3405" w:author="AbbVie1" w:date="2025-05-10T12:51:00Z">
              <w:r w:rsidRPr="00AE120B">
                <w:rPr>
                  <w:sz w:val="22"/>
                  <w:szCs w:val="22"/>
                  <w:lang w:val="lv-LV"/>
                </w:rPr>
                <w:delText>9/21 (42,9%) </w:delText>
              </w:r>
            </w:del>
          </w:p>
        </w:tc>
        <w:tc>
          <w:tcPr>
            <w:tcW w:w="2633" w:type="dxa"/>
            <w:tcBorders>
              <w:top w:val="nil"/>
              <w:left w:val="nil"/>
              <w:bottom w:val="single" w:sz="6" w:space="0" w:color="auto"/>
              <w:right w:val="single" w:sz="6" w:space="0" w:color="auto"/>
            </w:tcBorders>
            <w:vAlign w:val="center"/>
            <w:hideMark/>
          </w:tcPr>
          <w:p w14:paraId="085B0D1A" w14:textId="7A9534FC" w:rsidR="00513EF5" w:rsidRPr="00AE120B" w:rsidRDefault="00000000" w:rsidP="000041A8">
            <w:pPr>
              <w:jc w:val="center"/>
              <w:textAlignment w:val="baseline"/>
              <w:rPr>
                <w:del w:id="3406" w:author="AbbVie1" w:date="2025-05-10T12:51:00Z"/>
                <w:sz w:val="22"/>
                <w:szCs w:val="22"/>
                <w:lang w:val="lv-LV"/>
              </w:rPr>
            </w:pPr>
            <w:del w:id="3407" w:author="AbbVie1" w:date="2025-05-10T12:51:00Z">
              <w:r w:rsidRPr="00AE120B">
                <w:rPr>
                  <w:sz w:val="22"/>
                  <w:szCs w:val="22"/>
                  <w:lang w:val="lv-LV"/>
                </w:rPr>
                <w:delText>10/22 (45,5%) </w:delText>
              </w:r>
            </w:del>
          </w:p>
        </w:tc>
      </w:tr>
      <w:tr w:rsidR="006D30D4" w14:paraId="36D2A5C0" w14:textId="15A8D0F4" w:rsidTr="000041A8">
        <w:trPr>
          <w:jc w:val="center"/>
          <w:del w:id="3408" w:author="AbbVie1" w:date="2025-05-10T12:51:00Z"/>
        </w:trPr>
        <w:tc>
          <w:tcPr>
            <w:tcW w:w="2526" w:type="dxa"/>
            <w:tcBorders>
              <w:top w:val="nil"/>
              <w:left w:val="single" w:sz="6" w:space="0" w:color="auto"/>
              <w:bottom w:val="single" w:sz="6" w:space="0" w:color="auto"/>
              <w:right w:val="single" w:sz="6" w:space="0" w:color="auto"/>
            </w:tcBorders>
            <w:vAlign w:val="center"/>
            <w:hideMark/>
          </w:tcPr>
          <w:p w14:paraId="5FFD9201" w14:textId="633EB019" w:rsidR="00513EF5" w:rsidRPr="00AE120B" w:rsidRDefault="00000000" w:rsidP="000041A8">
            <w:pPr>
              <w:textAlignment w:val="baseline"/>
              <w:rPr>
                <w:del w:id="3409" w:author="AbbVie1" w:date="2025-05-10T12:51:00Z"/>
                <w:sz w:val="22"/>
                <w:szCs w:val="22"/>
                <w:lang w:val="lv-LV"/>
              </w:rPr>
            </w:pPr>
            <w:del w:id="3410" w:author="AbbVie1" w:date="2025-05-10T12:51:00Z">
              <w:r w:rsidRPr="00AE120B">
                <w:rPr>
                  <w:sz w:val="22"/>
                  <w:szCs w:val="22"/>
                  <w:lang w:val="lv-LV"/>
                </w:rPr>
                <w:delText>Remisija, nelietojot kortikosteroīdus, pacientiem ar atbildes reakciju pēc DMI 8. nedēļā</w:delText>
              </w:r>
              <w:r w:rsidRPr="00AE120B">
                <w:rPr>
                  <w:sz w:val="22"/>
                  <w:szCs w:val="22"/>
                  <w:vertAlign w:val="superscript"/>
                  <w:lang w:val="lv-LV"/>
                </w:rPr>
                <w:delText>c</w:delText>
              </w:r>
              <w:r w:rsidRPr="00AE120B">
                <w:rPr>
                  <w:sz w:val="22"/>
                  <w:szCs w:val="22"/>
                  <w:lang w:val="lv-LV"/>
                </w:rPr>
                <w:delText> </w:delText>
              </w:r>
            </w:del>
          </w:p>
        </w:tc>
        <w:tc>
          <w:tcPr>
            <w:tcW w:w="2409" w:type="dxa"/>
            <w:tcBorders>
              <w:top w:val="nil"/>
              <w:left w:val="nil"/>
              <w:bottom w:val="single" w:sz="6" w:space="0" w:color="auto"/>
              <w:right w:val="single" w:sz="6" w:space="0" w:color="auto"/>
            </w:tcBorders>
            <w:vAlign w:val="center"/>
            <w:hideMark/>
          </w:tcPr>
          <w:p w14:paraId="1DD7076F" w14:textId="6FBDE00D" w:rsidR="00513EF5" w:rsidRPr="00AE120B" w:rsidRDefault="00000000" w:rsidP="000041A8">
            <w:pPr>
              <w:jc w:val="center"/>
              <w:textAlignment w:val="baseline"/>
              <w:rPr>
                <w:del w:id="3411" w:author="AbbVie1" w:date="2025-05-10T12:51:00Z"/>
                <w:sz w:val="22"/>
                <w:szCs w:val="22"/>
                <w:lang w:val="lv-LV"/>
              </w:rPr>
            </w:pPr>
            <w:del w:id="3412" w:author="AbbVie1" w:date="2025-05-10T12:51:00Z">
              <w:r w:rsidRPr="00AE120B">
                <w:rPr>
                  <w:sz w:val="22"/>
                  <w:szCs w:val="22"/>
                  <w:lang w:val="lv-LV"/>
                </w:rPr>
                <w:delText>4/13 (30,8%) </w:delText>
              </w:r>
            </w:del>
          </w:p>
        </w:tc>
        <w:tc>
          <w:tcPr>
            <w:tcW w:w="2633" w:type="dxa"/>
            <w:tcBorders>
              <w:top w:val="nil"/>
              <w:left w:val="nil"/>
              <w:bottom w:val="single" w:sz="6" w:space="0" w:color="auto"/>
              <w:right w:val="single" w:sz="6" w:space="0" w:color="auto"/>
            </w:tcBorders>
            <w:vAlign w:val="center"/>
            <w:hideMark/>
          </w:tcPr>
          <w:p w14:paraId="5D44E359" w14:textId="32161ED0" w:rsidR="00513EF5" w:rsidRPr="00AE120B" w:rsidRDefault="00000000" w:rsidP="000041A8">
            <w:pPr>
              <w:jc w:val="center"/>
              <w:textAlignment w:val="baseline"/>
              <w:rPr>
                <w:del w:id="3413" w:author="AbbVie1" w:date="2025-05-10T12:51:00Z"/>
                <w:sz w:val="22"/>
                <w:szCs w:val="22"/>
                <w:lang w:val="lv-LV"/>
              </w:rPr>
            </w:pPr>
            <w:del w:id="3414" w:author="AbbVie1" w:date="2025-05-10T12:51:00Z">
              <w:r w:rsidRPr="00AE120B">
                <w:rPr>
                  <w:sz w:val="22"/>
                  <w:szCs w:val="22"/>
                  <w:lang w:val="lv-LV"/>
                </w:rPr>
                <w:delText>5/16 (31,3%) </w:delText>
              </w:r>
            </w:del>
          </w:p>
        </w:tc>
      </w:tr>
      <w:tr w:rsidR="006D30D4" w14:paraId="3D761184" w14:textId="2133E1FE" w:rsidTr="000041A8">
        <w:trPr>
          <w:jc w:val="center"/>
          <w:del w:id="3415" w:author="AbbVie1" w:date="2025-05-10T12:51:00Z"/>
        </w:trPr>
        <w:tc>
          <w:tcPr>
            <w:tcW w:w="7568" w:type="dxa"/>
            <w:gridSpan w:val="3"/>
            <w:tcBorders>
              <w:top w:val="nil"/>
              <w:left w:val="single" w:sz="6" w:space="0" w:color="auto"/>
              <w:bottom w:val="single" w:sz="6" w:space="0" w:color="auto"/>
              <w:right w:val="single" w:sz="6" w:space="0" w:color="auto"/>
            </w:tcBorders>
            <w:hideMark/>
          </w:tcPr>
          <w:p w14:paraId="4A2D771D" w14:textId="080CB50A" w:rsidR="00513EF5" w:rsidRPr="00AE120B" w:rsidRDefault="00000000" w:rsidP="000041A8">
            <w:pPr>
              <w:textAlignment w:val="baseline"/>
              <w:rPr>
                <w:del w:id="3416" w:author="AbbVie1" w:date="2025-05-10T12:51:00Z"/>
                <w:sz w:val="22"/>
                <w:szCs w:val="22"/>
                <w:lang w:val="lv-LV"/>
              </w:rPr>
            </w:pPr>
            <w:del w:id="3417" w:author="AbbVie1" w:date="2025-05-10T12:51:00Z">
              <w:r w:rsidRPr="00AE120B">
                <w:rPr>
                  <w:sz w:val="22"/>
                  <w:szCs w:val="22"/>
                  <w:vertAlign w:val="superscript"/>
                  <w:lang w:val="lv-LV"/>
                </w:rPr>
                <w:delText>a </w:delText>
              </w:r>
              <w:r w:rsidRPr="00AE120B">
                <w:rPr>
                  <w:sz w:val="22"/>
                  <w:szCs w:val="22"/>
                  <w:lang w:val="lv-LV"/>
                </w:rPr>
                <w:delText>Humira 0,6 mg/kg (maksimālā deva 40 mg) katru otro nedēļu </w:delText>
              </w:r>
            </w:del>
          </w:p>
          <w:p w14:paraId="4D3F6E7F" w14:textId="317BBEC8" w:rsidR="00513EF5" w:rsidRPr="00AE120B" w:rsidRDefault="00000000" w:rsidP="000041A8">
            <w:pPr>
              <w:textAlignment w:val="baseline"/>
              <w:rPr>
                <w:del w:id="3418" w:author="AbbVie1" w:date="2025-05-10T12:51:00Z"/>
                <w:sz w:val="22"/>
                <w:szCs w:val="22"/>
                <w:lang w:val="lv-LV"/>
              </w:rPr>
            </w:pPr>
            <w:del w:id="3419" w:author="AbbVie1" w:date="2025-05-10T12:51:00Z">
              <w:r w:rsidRPr="00AE120B">
                <w:rPr>
                  <w:sz w:val="22"/>
                  <w:szCs w:val="22"/>
                  <w:vertAlign w:val="superscript"/>
                  <w:lang w:val="lv-LV"/>
                </w:rPr>
                <w:delText>b </w:delText>
              </w:r>
              <w:r w:rsidRPr="00AE120B">
                <w:rPr>
                  <w:sz w:val="22"/>
                  <w:szCs w:val="22"/>
                  <w:lang w:val="lv-LV"/>
                </w:rPr>
                <w:delText>Humira 0,6 mg/kg (maksimālā deva 40 mg) katru nedēļu </w:delText>
              </w:r>
            </w:del>
          </w:p>
          <w:p w14:paraId="157EEB9C" w14:textId="34F67A4D" w:rsidR="00513EF5" w:rsidRPr="00AE120B" w:rsidRDefault="00000000" w:rsidP="000041A8">
            <w:pPr>
              <w:textAlignment w:val="baseline"/>
              <w:rPr>
                <w:del w:id="3420" w:author="AbbVie1" w:date="2025-05-10T12:51:00Z"/>
                <w:sz w:val="22"/>
                <w:szCs w:val="22"/>
                <w:lang w:val="lv-LV"/>
              </w:rPr>
            </w:pPr>
            <w:del w:id="3421" w:author="AbbVie1" w:date="2025-05-10T12:51:00Z">
              <w:r w:rsidRPr="00AE120B">
                <w:rPr>
                  <w:sz w:val="22"/>
                  <w:szCs w:val="22"/>
                  <w:vertAlign w:val="superscript"/>
                  <w:lang w:val="lv-LV"/>
                </w:rPr>
                <w:delText>c</w:delText>
              </w:r>
              <w:r w:rsidRPr="00AE120B">
                <w:rPr>
                  <w:sz w:val="22"/>
                  <w:szCs w:val="22"/>
                  <w:lang w:val="lv-LV"/>
                </w:rPr>
                <w:delText> Pacientiem, kuri pētījuma sākumā vienlaikus lietoja kortikosteroīdus </w:delText>
              </w:r>
            </w:del>
          </w:p>
          <w:p w14:paraId="4121819C" w14:textId="6BFE98AC" w:rsidR="00513EF5" w:rsidRPr="00AE120B" w:rsidRDefault="00000000" w:rsidP="000041A8">
            <w:pPr>
              <w:textAlignment w:val="baseline"/>
              <w:rPr>
                <w:del w:id="3422" w:author="AbbVie1" w:date="2025-05-10T12:51:00Z"/>
                <w:sz w:val="22"/>
                <w:szCs w:val="22"/>
                <w:lang w:val="lv-LV"/>
              </w:rPr>
            </w:pPr>
            <w:del w:id="3423" w:author="AbbVie1" w:date="2025-05-10T12:51:00Z">
              <w:r w:rsidRPr="00AE120B">
                <w:rPr>
                  <w:sz w:val="22"/>
                  <w:szCs w:val="22"/>
                  <w:lang w:val="lv-LV"/>
                </w:rPr>
                <w:delText>Piezīme. Pacienti, kuriem 52. nedēļā nebija rādītāju vai kurus randomizēja, lai viņi saņemtu atkārtotu indukcijas devu vai balstterapiju, tika uzskatīti par 52. nedēļas mērķa kritērijus nesasniegušiem. </w:delText>
              </w:r>
            </w:del>
          </w:p>
        </w:tc>
      </w:tr>
    </w:tbl>
    <w:p w14:paraId="758AD89B" w14:textId="5E718924" w:rsidR="00513EF5" w:rsidRPr="00AE120B" w:rsidRDefault="00513EF5" w:rsidP="00513EF5">
      <w:pPr>
        <w:rPr>
          <w:del w:id="3424" w:author="AbbVie1" w:date="2025-05-10T12:51:00Z"/>
          <w:sz w:val="22"/>
          <w:szCs w:val="22"/>
          <w:lang w:val="lv-LV"/>
        </w:rPr>
      </w:pPr>
    </w:p>
    <w:p w14:paraId="6AA4A279" w14:textId="570EB761" w:rsidR="00513EF5" w:rsidRPr="00AE120B" w:rsidRDefault="00000000" w:rsidP="00513EF5">
      <w:pPr>
        <w:rPr>
          <w:del w:id="3425" w:author="AbbVie1" w:date="2025-05-10T12:51:00Z"/>
          <w:sz w:val="22"/>
          <w:szCs w:val="22"/>
          <w:lang w:val="lv-LV"/>
        </w:rPr>
      </w:pPr>
      <w:del w:id="3426" w:author="AbbVie1" w:date="2025-05-10T12:51:00Z">
        <w:r w:rsidRPr="00AE120B">
          <w:rPr>
            <w:sz w:val="22"/>
            <w:szCs w:val="22"/>
            <w:lang w:val="lv-LV"/>
          </w:rPr>
          <w:lastRenderedPageBreak/>
          <w:delText xml:space="preserve">Papildu izpētes efektivitātes mērķa kritēriji ietvēra klīnisko atbildes reakciju pēc čūlainā kolīta aktivitātes indeksa bērniem (ČKAIB) (definēta kā ČKAIB samazinājums par ≥ 20 punktiem salīdzinājumā ar sākumstāvokli) un klīnisko remisiju pēc ČKAIB (definēta kā ČKAIB &lt; 10) 8. un 52. nedēļā (28. tabula). </w:delText>
        </w:r>
      </w:del>
    </w:p>
    <w:p w14:paraId="48F9F903" w14:textId="6A9DD60F" w:rsidR="00513EF5" w:rsidRPr="00AE120B" w:rsidRDefault="00513EF5" w:rsidP="00513EF5">
      <w:pPr>
        <w:rPr>
          <w:del w:id="3427" w:author="AbbVie1" w:date="2025-05-10T12:51:00Z"/>
          <w:sz w:val="22"/>
          <w:szCs w:val="22"/>
          <w:lang w:val="lv-LV"/>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6D30D4" w14:paraId="094F6EA9" w14:textId="5A58AC4B" w:rsidTr="000041A8">
        <w:trPr>
          <w:trHeight w:val="60"/>
          <w:jc w:val="center"/>
          <w:del w:id="3428" w:author="AbbVie1" w:date="2025-05-10T12:51:00Z"/>
        </w:trPr>
        <w:tc>
          <w:tcPr>
            <w:tcW w:w="8262" w:type="dxa"/>
            <w:gridSpan w:val="3"/>
            <w:tcMar>
              <w:top w:w="0" w:type="dxa"/>
              <w:left w:w="108" w:type="dxa"/>
              <w:bottom w:w="0" w:type="dxa"/>
              <w:right w:w="108" w:type="dxa"/>
            </w:tcMar>
            <w:hideMark/>
          </w:tcPr>
          <w:p w14:paraId="38D2C800" w14:textId="163A6C47" w:rsidR="00513EF5" w:rsidRPr="00AE120B" w:rsidRDefault="00000000" w:rsidP="000041A8">
            <w:pPr>
              <w:jc w:val="center"/>
              <w:rPr>
                <w:del w:id="3429" w:author="AbbVie1" w:date="2025-05-10T12:51:00Z"/>
                <w:b/>
                <w:bCs/>
                <w:sz w:val="22"/>
                <w:szCs w:val="22"/>
                <w:lang w:val="lv-LV"/>
              </w:rPr>
            </w:pPr>
            <w:del w:id="3430" w:author="AbbVie1" w:date="2025-05-10T12:51:00Z">
              <w:r w:rsidRPr="00AE120B">
                <w:rPr>
                  <w:b/>
                  <w:sz w:val="22"/>
                  <w:szCs w:val="22"/>
                  <w:lang w:val="lv-LV"/>
                </w:rPr>
                <w:delText>28. tabula. Izpētes mērķa kritēriju rezultāti pēc ČKAIB</w:delText>
              </w:r>
            </w:del>
          </w:p>
        </w:tc>
      </w:tr>
      <w:tr w:rsidR="006D30D4" w14:paraId="6E0F88E3" w14:textId="2EDE4A47" w:rsidTr="000041A8">
        <w:trPr>
          <w:trHeight w:val="265"/>
          <w:jc w:val="center"/>
          <w:del w:id="3431" w:author="AbbVie1" w:date="2025-05-10T12:51: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475507E2" w14:textId="16D6A48C" w:rsidR="00513EF5" w:rsidRPr="00AE120B" w:rsidRDefault="00513EF5" w:rsidP="000041A8">
            <w:pPr>
              <w:rPr>
                <w:del w:id="3432" w:author="AbbVie1" w:date="2025-05-10T12:51:00Z"/>
                <w:sz w:val="22"/>
                <w:szCs w:val="22"/>
                <w:lang w:val="lv-LV"/>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1C55AD" w14:textId="3865A7AC" w:rsidR="00513EF5" w:rsidRPr="00AE120B" w:rsidRDefault="00000000" w:rsidP="000041A8">
            <w:pPr>
              <w:jc w:val="center"/>
              <w:rPr>
                <w:del w:id="3433" w:author="AbbVie1" w:date="2025-05-10T12:51:00Z"/>
                <w:b/>
                <w:bCs/>
                <w:sz w:val="22"/>
                <w:szCs w:val="22"/>
                <w:lang w:val="lv-LV"/>
              </w:rPr>
            </w:pPr>
            <w:del w:id="3434" w:author="AbbVie1" w:date="2025-05-10T12:51:00Z">
              <w:r w:rsidRPr="00AE120B">
                <w:rPr>
                  <w:b/>
                  <w:sz w:val="22"/>
                  <w:szCs w:val="22"/>
                  <w:lang w:val="lv-LV"/>
                </w:rPr>
                <w:delText>8. nedēļa</w:delText>
              </w:r>
            </w:del>
          </w:p>
        </w:tc>
      </w:tr>
      <w:tr w:rsidR="006D30D4" w14:paraId="557F8B82" w14:textId="35359041" w:rsidTr="000041A8">
        <w:trPr>
          <w:trHeight w:val="1042"/>
          <w:jc w:val="center"/>
          <w:del w:id="3435" w:author="AbbVie1" w:date="2025-05-10T12:51: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650371C3" w14:textId="20D442A3" w:rsidR="00513EF5" w:rsidRPr="00AE120B" w:rsidRDefault="00513EF5" w:rsidP="000041A8">
            <w:pPr>
              <w:rPr>
                <w:del w:id="3436" w:author="AbbVie1" w:date="2025-05-10T12:51:00Z"/>
                <w:sz w:val="22"/>
                <w:szCs w:val="22"/>
                <w:lang w:val="lv-LV"/>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302513" w14:textId="53326B4B" w:rsidR="00513EF5" w:rsidRPr="00AE120B" w:rsidRDefault="00000000" w:rsidP="000041A8">
            <w:pPr>
              <w:jc w:val="center"/>
              <w:rPr>
                <w:del w:id="3437" w:author="AbbVie1" w:date="2025-05-10T12:51:00Z"/>
                <w:b/>
                <w:bCs/>
                <w:sz w:val="22"/>
                <w:szCs w:val="22"/>
                <w:vertAlign w:val="superscript"/>
                <w:lang w:val="lv-LV"/>
              </w:rPr>
            </w:pPr>
            <w:del w:id="3438" w:author="AbbVie1" w:date="2025-05-10T12:51:00Z">
              <w:r w:rsidRPr="00AE120B">
                <w:rPr>
                  <w:b/>
                  <w:sz w:val="22"/>
                  <w:szCs w:val="22"/>
                  <w:lang w:val="lv-LV"/>
                </w:rPr>
                <w:delText>Humira</w:delText>
              </w:r>
              <w:r w:rsidRPr="00AE120B">
                <w:rPr>
                  <w:b/>
                  <w:sz w:val="22"/>
                  <w:szCs w:val="22"/>
                  <w:vertAlign w:val="superscript"/>
                  <w:lang w:val="lv-LV"/>
                </w:rPr>
                <w:delText>a</w:delText>
              </w:r>
            </w:del>
          </w:p>
          <w:p w14:paraId="620B1E92" w14:textId="67B85130" w:rsidR="00513EF5" w:rsidRPr="00AE120B" w:rsidRDefault="00000000" w:rsidP="000041A8">
            <w:pPr>
              <w:jc w:val="center"/>
              <w:rPr>
                <w:del w:id="3439" w:author="AbbVie1" w:date="2025-05-10T12:51:00Z"/>
                <w:b/>
                <w:bCs/>
                <w:sz w:val="22"/>
                <w:szCs w:val="22"/>
                <w:lang w:val="lv-LV"/>
              </w:rPr>
            </w:pPr>
            <w:del w:id="3440" w:author="AbbVie1" w:date="2025-05-10T12:51:00Z">
              <w:r w:rsidRPr="00AE120B">
                <w:rPr>
                  <w:b/>
                  <w:sz w:val="22"/>
                  <w:szCs w:val="22"/>
                  <w:lang w:val="lv-LV"/>
                </w:rPr>
                <w:delText>Maksimāli 160 mg 0. nedēļā/placebo 1. nedēļā</w:delText>
              </w:r>
            </w:del>
          </w:p>
          <w:p w14:paraId="5FA0AA9E" w14:textId="5F2C9A74" w:rsidR="00513EF5" w:rsidRPr="00AE120B" w:rsidRDefault="00000000" w:rsidP="000041A8">
            <w:pPr>
              <w:jc w:val="center"/>
              <w:rPr>
                <w:del w:id="3441" w:author="AbbVie1" w:date="2025-05-10T12:51:00Z"/>
                <w:sz w:val="22"/>
                <w:szCs w:val="22"/>
                <w:lang w:val="lv-LV"/>
              </w:rPr>
            </w:pPr>
            <w:del w:id="3442" w:author="AbbVie1" w:date="2025-05-10T12:51:00Z">
              <w:r w:rsidRPr="00AE120B">
                <w:rPr>
                  <w:sz w:val="22"/>
                  <w:szCs w:val="22"/>
                  <w:lang w:val="lv-LV"/>
                </w:rPr>
                <w:delText>N = 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BE5899" w14:textId="3E15BCE8" w:rsidR="00513EF5" w:rsidRPr="00AE120B" w:rsidRDefault="00000000" w:rsidP="000041A8">
            <w:pPr>
              <w:jc w:val="center"/>
              <w:rPr>
                <w:del w:id="3443" w:author="AbbVie1" w:date="2025-05-10T12:51:00Z"/>
                <w:b/>
                <w:bCs/>
                <w:sz w:val="22"/>
                <w:szCs w:val="22"/>
                <w:vertAlign w:val="superscript"/>
                <w:lang w:val="lv-LV"/>
              </w:rPr>
            </w:pPr>
            <w:del w:id="3444" w:author="AbbVie1" w:date="2025-05-10T12:51:00Z">
              <w:r w:rsidRPr="00AE120B">
                <w:rPr>
                  <w:b/>
                  <w:sz w:val="22"/>
                  <w:szCs w:val="22"/>
                  <w:lang w:val="lv-LV"/>
                </w:rPr>
                <w:delText>Humira</w:delText>
              </w:r>
              <w:r w:rsidRPr="00AE120B">
                <w:rPr>
                  <w:b/>
                  <w:sz w:val="22"/>
                  <w:szCs w:val="22"/>
                  <w:vertAlign w:val="superscript"/>
                  <w:lang w:val="lv-LV"/>
                </w:rPr>
                <w:delText>b, c</w:delText>
              </w:r>
            </w:del>
          </w:p>
          <w:p w14:paraId="6E59C051" w14:textId="19DCD95A" w:rsidR="00513EF5" w:rsidRPr="00AE120B" w:rsidRDefault="00000000" w:rsidP="000041A8">
            <w:pPr>
              <w:jc w:val="center"/>
              <w:rPr>
                <w:del w:id="3445" w:author="AbbVie1" w:date="2025-05-10T12:51:00Z"/>
                <w:b/>
                <w:bCs/>
                <w:sz w:val="22"/>
                <w:szCs w:val="22"/>
                <w:lang w:val="lv-LV"/>
              </w:rPr>
            </w:pPr>
            <w:del w:id="3446" w:author="AbbVie1" w:date="2025-05-10T12:51:00Z">
              <w:r w:rsidRPr="00AE120B">
                <w:rPr>
                  <w:b/>
                  <w:sz w:val="22"/>
                  <w:szCs w:val="22"/>
                  <w:lang w:val="lv-LV"/>
                </w:rPr>
                <w:delText>Maksimāli 160 mg 0. nedēļā un 1. nedēļā</w:delText>
              </w:r>
            </w:del>
          </w:p>
          <w:p w14:paraId="0433E25C" w14:textId="195D8EA2" w:rsidR="00513EF5" w:rsidRPr="00AE120B" w:rsidRDefault="00000000" w:rsidP="000041A8">
            <w:pPr>
              <w:jc w:val="center"/>
              <w:rPr>
                <w:del w:id="3447" w:author="AbbVie1" w:date="2025-05-10T12:51:00Z"/>
                <w:sz w:val="22"/>
                <w:szCs w:val="22"/>
                <w:lang w:val="lv-LV"/>
              </w:rPr>
            </w:pPr>
            <w:del w:id="3448" w:author="AbbVie1" w:date="2025-05-10T12:51:00Z">
              <w:r w:rsidRPr="00AE120B">
                <w:rPr>
                  <w:sz w:val="22"/>
                  <w:szCs w:val="22"/>
                  <w:lang w:val="lv-LV"/>
                </w:rPr>
                <w:delText>N = 47</w:delText>
              </w:r>
            </w:del>
          </w:p>
        </w:tc>
      </w:tr>
      <w:tr w:rsidR="006D30D4" w14:paraId="33752A63" w14:textId="11CF4360" w:rsidTr="000041A8">
        <w:trPr>
          <w:trHeight w:val="202"/>
          <w:jc w:val="center"/>
          <w:del w:id="3449" w:author="AbbVie1" w:date="2025-05-10T12:51: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17DAE3" w14:textId="0CD678F1" w:rsidR="00513EF5" w:rsidRPr="00AE120B" w:rsidRDefault="00000000" w:rsidP="000041A8">
            <w:pPr>
              <w:rPr>
                <w:del w:id="3450" w:author="AbbVie1" w:date="2025-05-10T12:51:00Z"/>
                <w:sz w:val="22"/>
                <w:szCs w:val="22"/>
                <w:lang w:val="lv-LV"/>
              </w:rPr>
            </w:pPr>
            <w:del w:id="3451" w:author="AbbVie1" w:date="2025-05-10T12:51:00Z">
              <w:r w:rsidRPr="00AE120B">
                <w:rPr>
                  <w:sz w:val="22"/>
                  <w:szCs w:val="22"/>
                  <w:lang w:val="lv-LV"/>
                </w:rPr>
                <w:delText>Klīniskā remisija pēc ČKAIB</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4334F614" w14:textId="2C0017E9" w:rsidR="00513EF5" w:rsidRPr="00AE120B" w:rsidRDefault="00000000" w:rsidP="000041A8">
            <w:pPr>
              <w:jc w:val="center"/>
              <w:rPr>
                <w:del w:id="3452" w:author="AbbVie1" w:date="2025-05-10T12:51:00Z"/>
                <w:sz w:val="22"/>
                <w:szCs w:val="22"/>
                <w:lang w:val="lv-LV"/>
              </w:rPr>
            </w:pPr>
            <w:del w:id="3453" w:author="AbbVie1" w:date="2025-05-10T12:51:00Z">
              <w:r w:rsidRPr="00AE120B">
                <w:rPr>
                  <w:sz w:val="22"/>
                  <w:szCs w:val="22"/>
                  <w:lang w:val="lv-LV"/>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61D13F45" w14:textId="53E1A04B" w:rsidR="00513EF5" w:rsidRPr="00AE120B" w:rsidRDefault="00000000" w:rsidP="000041A8">
            <w:pPr>
              <w:jc w:val="center"/>
              <w:rPr>
                <w:del w:id="3454" w:author="AbbVie1" w:date="2025-05-10T12:51:00Z"/>
                <w:sz w:val="22"/>
                <w:szCs w:val="22"/>
                <w:lang w:val="lv-LV"/>
              </w:rPr>
            </w:pPr>
            <w:del w:id="3455" w:author="AbbVie1" w:date="2025-05-10T12:51:00Z">
              <w:r w:rsidRPr="00AE120B">
                <w:rPr>
                  <w:sz w:val="22"/>
                  <w:szCs w:val="22"/>
                  <w:lang w:val="lv-LV"/>
                </w:rPr>
                <w:delText>22/47 (46,8%)</w:delText>
              </w:r>
            </w:del>
          </w:p>
        </w:tc>
      </w:tr>
      <w:tr w:rsidR="006D30D4" w14:paraId="336849CE" w14:textId="64030FF9" w:rsidTr="000041A8">
        <w:trPr>
          <w:trHeight w:val="238"/>
          <w:jc w:val="center"/>
          <w:del w:id="3456" w:author="AbbVie1" w:date="2025-05-10T12:5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0E7D628" w14:textId="1E47E049" w:rsidR="00513EF5" w:rsidRPr="00AE120B" w:rsidRDefault="00000000" w:rsidP="000041A8">
            <w:pPr>
              <w:rPr>
                <w:del w:id="3457" w:author="AbbVie1" w:date="2025-05-10T12:51:00Z"/>
                <w:sz w:val="22"/>
                <w:szCs w:val="22"/>
                <w:lang w:val="lv-LV"/>
              </w:rPr>
            </w:pPr>
            <w:del w:id="3458" w:author="AbbVie1" w:date="2025-05-10T12:51:00Z">
              <w:r w:rsidRPr="00AE120B">
                <w:rPr>
                  <w:sz w:val="22"/>
                  <w:szCs w:val="22"/>
                  <w:lang w:val="lv-LV"/>
                </w:rPr>
                <w:delText>Klīniskā atbildes reakcija pēc ČKAIB</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90F8D3B" w14:textId="6F1CF907" w:rsidR="00513EF5" w:rsidRPr="00AE120B" w:rsidRDefault="00000000" w:rsidP="000041A8">
            <w:pPr>
              <w:jc w:val="center"/>
              <w:rPr>
                <w:del w:id="3459" w:author="AbbVie1" w:date="2025-05-10T12:51:00Z"/>
                <w:sz w:val="22"/>
                <w:szCs w:val="22"/>
                <w:lang w:val="lv-LV"/>
              </w:rPr>
            </w:pPr>
            <w:del w:id="3460" w:author="AbbVie1" w:date="2025-05-10T12:51:00Z">
              <w:r w:rsidRPr="00AE120B">
                <w:rPr>
                  <w:sz w:val="22"/>
                  <w:szCs w:val="22"/>
                  <w:lang w:val="lv-LV"/>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4A9DBF5" w14:textId="68FA43AC" w:rsidR="00513EF5" w:rsidRPr="00AE120B" w:rsidRDefault="00000000" w:rsidP="000041A8">
            <w:pPr>
              <w:jc w:val="center"/>
              <w:rPr>
                <w:del w:id="3461" w:author="AbbVie1" w:date="2025-05-10T12:51:00Z"/>
                <w:sz w:val="22"/>
                <w:szCs w:val="22"/>
                <w:lang w:val="lv-LV"/>
              </w:rPr>
            </w:pPr>
            <w:del w:id="3462" w:author="AbbVie1" w:date="2025-05-10T12:51:00Z">
              <w:r w:rsidRPr="00AE120B">
                <w:rPr>
                  <w:sz w:val="22"/>
                  <w:szCs w:val="22"/>
                  <w:lang w:val="lv-LV"/>
                </w:rPr>
                <w:delText>32/47 (68,1%)</w:delText>
              </w:r>
            </w:del>
          </w:p>
        </w:tc>
      </w:tr>
      <w:tr w:rsidR="006D30D4" w14:paraId="34547643" w14:textId="58D766EF" w:rsidTr="000041A8">
        <w:trPr>
          <w:trHeight w:val="238"/>
          <w:jc w:val="center"/>
          <w:del w:id="3463" w:author="AbbVie1" w:date="2025-05-10T12:51: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42E42ACB" w14:textId="6488B246" w:rsidR="00513EF5" w:rsidRPr="00AE120B" w:rsidRDefault="00513EF5" w:rsidP="000041A8">
            <w:pPr>
              <w:rPr>
                <w:del w:id="3464" w:author="AbbVie1" w:date="2025-05-10T12:51:00Z"/>
                <w:sz w:val="22"/>
                <w:szCs w:val="22"/>
                <w:lang w:val="lv-LV"/>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464A881C" w14:textId="15F0FAEF" w:rsidR="00513EF5" w:rsidRPr="00AE120B" w:rsidRDefault="00000000" w:rsidP="000041A8">
            <w:pPr>
              <w:jc w:val="center"/>
              <w:rPr>
                <w:del w:id="3465" w:author="AbbVie1" w:date="2025-05-10T12:51:00Z"/>
                <w:b/>
                <w:bCs/>
                <w:sz w:val="22"/>
                <w:szCs w:val="22"/>
                <w:lang w:val="lv-LV"/>
              </w:rPr>
            </w:pPr>
            <w:del w:id="3466" w:author="AbbVie1" w:date="2025-05-10T12:51:00Z">
              <w:r w:rsidRPr="00AE120B">
                <w:rPr>
                  <w:b/>
                  <w:sz w:val="22"/>
                  <w:szCs w:val="22"/>
                  <w:lang w:val="lv-LV"/>
                </w:rPr>
                <w:delText>52. nedēļa</w:delText>
              </w:r>
            </w:del>
          </w:p>
        </w:tc>
      </w:tr>
      <w:tr w:rsidR="006D30D4" w14:paraId="29448086" w14:textId="20B4AD0F" w:rsidTr="000041A8">
        <w:trPr>
          <w:trHeight w:val="238"/>
          <w:jc w:val="center"/>
          <w:del w:id="3467" w:author="AbbVie1" w:date="2025-05-10T12:51:00Z"/>
        </w:trPr>
        <w:tc>
          <w:tcPr>
            <w:tcW w:w="0" w:type="auto"/>
            <w:vMerge/>
            <w:tcBorders>
              <w:top w:val="nil"/>
              <w:left w:val="single" w:sz="8" w:space="0" w:color="auto"/>
              <w:bottom w:val="single" w:sz="4" w:space="0" w:color="auto"/>
              <w:right w:val="single" w:sz="8" w:space="0" w:color="auto"/>
            </w:tcBorders>
            <w:vAlign w:val="center"/>
            <w:hideMark/>
          </w:tcPr>
          <w:p w14:paraId="2749A4E2" w14:textId="5A94BCEF" w:rsidR="00513EF5" w:rsidRPr="00AE120B" w:rsidRDefault="00513EF5" w:rsidP="000041A8">
            <w:pPr>
              <w:rPr>
                <w:del w:id="3468" w:author="AbbVie1" w:date="2025-05-10T12:51:00Z"/>
                <w:sz w:val="22"/>
                <w:szCs w:val="22"/>
                <w:lang w:val="lv-LV"/>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F4742F3" w14:textId="3375827B" w:rsidR="00513EF5" w:rsidRPr="00AE120B" w:rsidRDefault="00000000" w:rsidP="000041A8">
            <w:pPr>
              <w:jc w:val="center"/>
              <w:rPr>
                <w:del w:id="3469" w:author="AbbVie1" w:date="2025-05-10T12:51:00Z"/>
                <w:b/>
                <w:bCs/>
                <w:sz w:val="22"/>
                <w:szCs w:val="22"/>
                <w:vertAlign w:val="superscript"/>
                <w:lang w:val="lv-LV"/>
              </w:rPr>
            </w:pPr>
            <w:del w:id="3470" w:author="AbbVie1" w:date="2025-05-10T12:51:00Z">
              <w:r w:rsidRPr="00AE120B">
                <w:rPr>
                  <w:b/>
                  <w:sz w:val="22"/>
                  <w:szCs w:val="22"/>
                  <w:lang w:val="lv-LV"/>
                </w:rPr>
                <w:delText>Humira</w:delText>
              </w:r>
              <w:r w:rsidRPr="00AE120B">
                <w:rPr>
                  <w:b/>
                  <w:sz w:val="22"/>
                  <w:szCs w:val="22"/>
                  <w:vertAlign w:val="superscript"/>
                  <w:lang w:val="lv-LV"/>
                </w:rPr>
                <w:delText>d</w:delText>
              </w:r>
            </w:del>
          </w:p>
          <w:p w14:paraId="7BE03DBD" w14:textId="3CF8A80E" w:rsidR="00513EF5" w:rsidRPr="00AE120B" w:rsidRDefault="00000000" w:rsidP="000041A8">
            <w:pPr>
              <w:jc w:val="center"/>
              <w:rPr>
                <w:del w:id="3471" w:author="AbbVie1" w:date="2025-05-10T12:51:00Z"/>
                <w:b/>
                <w:bCs/>
                <w:sz w:val="22"/>
                <w:szCs w:val="22"/>
                <w:lang w:val="lv-LV"/>
              </w:rPr>
            </w:pPr>
            <w:del w:id="3472" w:author="AbbVie1" w:date="2025-05-10T12:51:00Z">
              <w:r w:rsidRPr="00AE120B">
                <w:rPr>
                  <w:b/>
                  <w:sz w:val="22"/>
                  <w:szCs w:val="22"/>
                  <w:lang w:val="lv-LV"/>
                </w:rPr>
                <w:delText>Maksimāli 40 mg kon</w:delText>
              </w:r>
            </w:del>
          </w:p>
          <w:p w14:paraId="64AD7737" w14:textId="729D49F7" w:rsidR="00513EF5" w:rsidRPr="00AE120B" w:rsidRDefault="00000000" w:rsidP="000041A8">
            <w:pPr>
              <w:jc w:val="center"/>
              <w:rPr>
                <w:del w:id="3473" w:author="AbbVie1" w:date="2025-05-10T12:51:00Z"/>
                <w:sz w:val="22"/>
                <w:szCs w:val="22"/>
                <w:lang w:val="lv-LV"/>
              </w:rPr>
            </w:pPr>
            <w:del w:id="3474" w:author="AbbVie1" w:date="2025-05-10T12:51:00Z">
              <w:r w:rsidRPr="00AE120B">
                <w:rPr>
                  <w:sz w:val="22"/>
                  <w:szCs w:val="22"/>
                  <w:lang w:val="lv-LV"/>
                </w:rPr>
                <w:delText>N = 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DC3670C" w14:textId="144B37EB" w:rsidR="00513EF5" w:rsidRPr="00AE120B" w:rsidRDefault="00000000" w:rsidP="000041A8">
            <w:pPr>
              <w:jc w:val="center"/>
              <w:rPr>
                <w:del w:id="3475" w:author="AbbVie1" w:date="2025-05-10T12:51:00Z"/>
                <w:b/>
                <w:bCs/>
                <w:sz w:val="22"/>
                <w:szCs w:val="22"/>
                <w:vertAlign w:val="superscript"/>
                <w:lang w:val="lv-LV"/>
              </w:rPr>
            </w:pPr>
            <w:del w:id="3476" w:author="AbbVie1" w:date="2025-05-10T12:51:00Z">
              <w:r w:rsidRPr="00AE120B">
                <w:rPr>
                  <w:b/>
                  <w:sz w:val="22"/>
                  <w:szCs w:val="22"/>
                  <w:lang w:val="lv-LV"/>
                </w:rPr>
                <w:delText>Humira</w:delText>
              </w:r>
              <w:r w:rsidRPr="00AE120B">
                <w:rPr>
                  <w:b/>
                  <w:sz w:val="22"/>
                  <w:szCs w:val="22"/>
                  <w:vertAlign w:val="superscript"/>
                  <w:lang w:val="lv-LV"/>
                </w:rPr>
                <w:delText>e</w:delText>
              </w:r>
            </w:del>
          </w:p>
          <w:p w14:paraId="7C55310A" w14:textId="16AD1682" w:rsidR="00513EF5" w:rsidRPr="00AE120B" w:rsidRDefault="00000000" w:rsidP="000041A8">
            <w:pPr>
              <w:jc w:val="center"/>
              <w:rPr>
                <w:del w:id="3477" w:author="AbbVie1" w:date="2025-05-10T12:51:00Z"/>
                <w:b/>
                <w:bCs/>
                <w:sz w:val="22"/>
                <w:szCs w:val="22"/>
                <w:lang w:val="lv-LV"/>
              </w:rPr>
            </w:pPr>
            <w:del w:id="3478" w:author="AbbVie1" w:date="2025-05-10T12:51:00Z">
              <w:r w:rsidRPr="00AE120B">
                <w:rPr>
                  <w:b/>
                  <w:sz w:val="22"/>
                  <w:szCs w:val="22"/>
                  <w:lang w:val="lv-LV"/>
                </w:rPr>
                <w:delText>Maksimāli 40 mg kn</w:delText>
              </w:r>
            </w:del>
          </w:p>
          <w:p w14:paraId="6B474C3C" w14:textId="4065E951" w:rsidR="00513EF5" w:rsidRPr="00AE120B" w:rsidRDefault="00000000" w:rsidP="000041A8">
            <w:pPr>
              <w:jc w:val="center"/>
              <w:rPr>
                <w:del w:id="3479" w:author="AbbVie1" w:date="2025-05-10T12:51:00Z"/>
                <w:sz w:val="22"/>
                <w:szCs w:val="22"/>
                <w:lang w:val="lv-LV"/>
              </w:rPr>
            </w:pPr>
            <w:del w:id="3480" w:author="AbbVie1" w:date="2025-05-10T12:51:00Z">
              <w:r w:rsidRPr="00AE120B">
                <w:rPr>
                  <w:sz w:val="22"/>
                  <w:szCs w:val="22"/>
                  <w:lang w:val="lv-LV"/>
                </w:rPr>
                <w:delText>N = 31</w:delText>
              </w:r>
            </w:del>
          </w:p>
        </w:tc>
      </w:tr>
      <w:tr w:rsidR="006D30D4" w14:paraId="60FA4F71" w14:textId="05A5BDEA" w:rsidTr="000041A8">
        <w:trPr>
          <w:trHeight w:val="238"/>
          <w:jc w:val="center"/>
          <w:del w:id="3481" w:author="AbbVie1" w:date="2025-05-10T12:5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4036FB8" w14:textId="4BCBB885" w:rsidR="00513EF5" w:rsidRPr="00AE120B" w:rsidRDefault="00000000" w:rsidP="000041A8">
            <w:pPr>
              <w:rPr>
                <w:del w:id="3482" w:author="AbbVie1" w:date="2025-05-10T12:51:00Z"/>
                <w:sz w:val="22"/>
                <w:szCs w:val="22"/>
                <w:lang w:val="lv-LV"/>
              </w:rPr>
            </w:pPr>
            <w:del w:id="3483" w:author="AbbVie1" w:date="2025-05-10T12:51:00Z">
              <w:r w:rsidRPr="00AE120B">
                <w:rPr>
                  <w:sz w:val="22"/>
                  <w:szCs w:val="22"/>
                  <w:lang w:val="lv-LV"/>
                </w:rPr>
                <w:delText>Klīniskā remisija pēc ČKAIB pacientiem ar atbildes reakciju pēc DMI 8. nedēļā</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2E1B3EB" w14:textId="060F495A" w:rsidR="00513EF5" w:rsidRPr="00AE120B" w:rsidRDefault="00000000" w:rsidP="000041A8">
            <w:pPr>
              <w:jc w:val="center"/>
              <w:rPr>
                <w:del w:id="3484" w:author="AbbVie1" w:date="2025-05-10T12:51:00Z"/>
                <w:sz w:val="22"/>
                <w:szCs w:val="22"/>
                <w:lang w:val="lv-LV"/>
              </w:rPr>
            </w:pPr>
            <w:del w:id="3485" w:author="AbbVie1" w:date="2025-05-10T12:51:00Z">
              <w:r w:rsidRPr="00AE120B">
                <w:rPr>
                  <w:sz w:val="22"/>
                  <w:szCs w:val="22"/>
                  <w:lang w:val="lv-LV"/>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7C0228D" w14:textId="5A4E3720" w:rsidR="00513EF5" w:rsidRPr="00AE120B" w:rsidRDefault="00000000" w:rsidP="000041A8">
            <w:pPr>
              <w:jc w:val="center"/>
              <w:rPr>
                <w:del w:id="3486" w:author="AbbVie1" w:date="2025-05-10T12:51:00Z"/>
                <w:sz w:val="22"/>
                <w:szCs w:val="22"/>
                <w:lang w:val="lv-LV"/>
              </w:rPr>
            </w:pPr>
            <w:del w:id="3487" w:author="AbbVie1" w:date="2025-05-10T12:51:00Z">
              <w:r w:rsidRPr="00AE120B">
                <w:rPr>
                  <w:sz w:val="22"/>
                  <w:szCs w:val="22"/>
                  <w:lang w:val="lv-LV"/>
                </w:rPr>
                <w:delText>18/31 (58,1%)</w:delText>
              </w:r>
            </w:del>
          </w:p>
        </w:tc>
      </w:tr>
      <w:tr w:rsidR="006D30D4" w14:paraId="3DD3D7D4" w14:textId="729E66D1" w:rsidTr="000041A8">
        <w:trPr>
          <w:trHeight w:val="238"/>
          <w:jc w:val="center"/>
          <w:del w:id="3488" w:author="AbbVie1" w:date="2025-05-10T12:5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DC6822E" w14:textId="6238F456" w:rsidR="00513EF5" w:rsidRPr="00AE120B" w:rsidRDefault="00000000" w:rsidP="000041A8">
            <w:pPr>
              <w:rPr>
                <w:del w:id="3489" w:author="AbbVie1" w:date="2025-05-10T12:51:00Z"/>
                <w:sz w:val="22"/>
                <w:szCs w:val="22"/>
                <w:lang w:val="lv-LV"/>
              </w:rPr>
            </w:pPr>
            <w:del w:id="3490" w:author="AbbVie1" w:date="2025-05-10T12:51:00Z">
              <w:r w:rsidRPr="00AE120B">
                <w:rPr>
                  <w:sz w:val="22"/>
                  <w:szCs w:val="22"/>
                  <w:lang w:val="lv-LV"/>
                </w:rPr>
                <w:delText>Klīniskā atbildes reakcija pēc ČKAIB pacientiem ar atbildes reakciju pēc DMI 8. nedēļā</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37D20A3" w14:textId="7F66D0DD" w:rsidR="00513EF5" w:rsidRPr="00AE120B" w:rsidRDefault="00000000" w:rsidP="000041A8">
            <w:pPr>
              <w:jc w:val="center"/>
              <w:rPr>
                <w:del w:id="3491" w:author="AbbVie1" w:date="2025-05-10T12:51:00Z"/>
                <w:sz w:val="22"/>
                <w:szCs w:val="22"/>
                <w:lang w:val="lv-LV"/>
              </w:rPr>
            </w:pPr>
            <w:del w:id="3492" w:author="AbbVie1" w:date="2025-05-10T12:51:00Z">
              <w:r w:rsidRPr="00AE120B">
                <w:rPr>
                  <w:sz w:val="22"/>
                  <w:szCs w:val="22"/>
                  <w:lang w:val="lv-LV"/>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259E5DB" w14:textId="700E60A4" w:rsidR="00513EF5" w:rsidRPr="00AE120B" w:rsidRDefault="00000000" w:rsidP="000041A8">
            <w:pPr>
              <w:jc w:val="center"/>
              <w:rPr>
                <w:del w:id="3493" w:author="AbbVie1" w:date="2025-05-10T12:51:00Z"/>
                <w:sz w:val="22"/>
                <w:szCs w:val="22"/>
                <w:lang w:val="lv-LV"/>
              </w:rPr>
            </w:pPr>
            <w:del w:id="3494" w:author="AbbVie1" w:date="2025-05-10T12:51:00Z">
              <w:r w:rsidRPr="00AE120B">
                <w:rPr>
                  <w:sz w:val="22"/>
                  <w:szCs w:val="22"/>
                  <w:lang w:val="lv-LV"/>
                </w:rPr>
                <w:delText>16/31 (51,6%)</w:delText>
              </w:r>
            </w:del>
          </w:p>
        </w:tc>
      </w:tr>
      <w:tr w:rsidR="006D30D4" w14:paraId="6B9205C1" w14:textId="6E6235D3" w:rsidTr="000041A8">
        <w:trPr>
          <w:trHeight w:val="533"/>
          <w:jc w:val="center"/>
          <w:del w:id="3495" w:author="AbbVie1" w:date="2025-05-10T12:51: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30BAE9F" w14:textId="7476CD49" w:rsidR="00513EF5" w:rsidRPr="00AE120B" w:rsidRDefault="00000000" w:rsidP="000041A8">
            <w:pPr>
              <w:rPr>
                <w:del w:id="3496" w:author="AbbVie1" w:date="2025-05-10T12:51:00Z"/>
                <w:rStyle w:val="eop"/>
                <w:sz w:val="22"/>
                <w:szCs w:val="22"/>
                <w:lang w:val="lv-LV"/>
              </w:rPr>
            </w:pPr>
            <w:del w:id="3497" w:author="AbbVie1" w:date="2025-05-10T12:51:00Z">
              <w:r w:rsidRPr="00AE120B">
                <w:rPr>
                  <w:sz w:val="22"/>
                  <w:szCs w:val="22"/>
                  <w:vertAlign w:val="superscript"/>
                  <w:lang w:val="lv-LV"/>
                </w:rPr>
                <w:delText>a</w:delText>
              </w:r>
              <w:r w:rsidRPr="00AE120B">
                <w:rPr>
                  <w:sz w:val="22"/>
                  <w:szCs w:val="22"/>
                  <w:lang w:val="lv-LV"/>
                </w:rPr>
                <w:delText xml:space="preserve"> </w:delText>
              </w:r>
              <w:r w:rsidRPr="00AE120B">
                <w:rPr>
                  <w:rStyle w:val="normaltextrun"/>
                  <w:sz w:val="22"/>
                  <w:szCs w:val="22"/>
                  <w:lang w:val="lv-LV"/>
                </w:rPr>
                <w:delText>Humira 2,4 mg/kg (maksimālā deva 160 mg) 0. nedēļā, placebo 1. nedēļā un 1,2 mg/kg (maksimālā deva 80 mg) 2. nedēļā.</w:delText>
              </w:r>
              <w:r w:rsidRPr="00AE120B">
                <w:rPr>
                  <w:rStyle w:val="eop"/>
                  <w:sz w:val="22"/>
                  <w:szCs w:val="22"/>
                  <w:lang w:val="lv-LV"/>
                </w:rPr>
                <w:delText> </w:delText>
              </w:r>
            </w:del>
          </w:p>
          <w:p w14:paraId="7236ABA0" w14:textId="405A517F" w:rsidR="00513EF5" w:rsidRPr="00AE120B" w:rsidRDefault="00000000" w:rsidP="000041A8">
            <w:pPr>
              <w:pStyle w:val="paragraph0"/>
              <w:spacing w:before="0" w:beforeAutospacing="0" w:after="0" w:afterAutospacing="0"/>
              <w:textAlignment w:val="baseline"/>
              <w:rPr>
                <w:del w:id="3498" w:author="AbbVie1" w:date="2025-05-10T12:51:00Z"/>
                <w:rStyle w:val="eop"/>
                <w:sz w:val="22"/>
                <w:szCs w:val="22"/>
              </w:rPr>
            </w:pPr>
            <w:del w:id="3499" w:author="AbbVie1" w:date="2025-05-10T12:51:00Z">
              <w:r w:rsidRPr="00AE120B">
                <w:rPr>
                  <w:sz w:val="22"/>
                  <w:szCs w:val="22"/>
                  <w:vertAlign w:val="superscript"/>
                </w:rPr>
                <w:delText>b</w:delText>
              </w:r>
              <w:r w:rsidRPr="00AE120B">
                <w:rPr>
                  <w:rStyle w:val="normaltextrun"/>
                  <w:sz w:val="22"/>
                  <w:szCs w:val="22"/>
                </w:rPr>
                <w:delText> Humira 2,4 mg/kg (maksimālā deva 160 mg) 0. un 1. nedēļā un 1,2 mg/kg (maksimālā deva 80 mg) 2. nedēļā.</w:delText>
              </w:r>
              <w:r w:rsidRPr="00AE120B">
                <w:rPr>
                  <w:rStyle w:val="eop"/>
                  <w:sz w:val="22"/>
                  <w:szCs w:val="22"/>
                </w:rPr>
                <w:delText> </w:delText>
              </w:r>
            </w:del>
          </w:p>
          <w:p w14:paraId="36631D3A" w14:textId="7A6FCC3C" w:rsidR="00513EF5" w:rsidRPr="00AE120B" w:rsidRDefault="00000000" w:rsidP="000041A8">
            <w:pPr>
              <w:pStyle w:val="paragraph0"/>
              <w:spacing w:before="0" w:beforeAutospacing="0" w:after="0" w:afterAutospacing="0"/>
              <w:textAlignment w:val="baseline"/>
              <w:rPr>
                <w:del w:id="3500" w:author="AbbVie1" w:date="2025-05-10T12:51:00Z"/>
                <w:rStyle w:val="normaltextrun"/>
                <w:sz w:val="22"/>
                <w:szCs w:val="22"/>
              </w:rPr>
            </w:pPr>
            <w:del w:id="3501" w:author="AbbVie1" w:date="2025-05-10T12:51:00Z">
              <w:r w:rsidRPr="00AE120B">
                <w:rPr>
                  <w:rStyle w:val="normaltextrun"/>
                  <w:sz w:val="22"/>
                  <w:szCs w:val="22"/>
                  <w:vertAlign w:val="superscript"/>
                </w:rPr>
                <w:delText>c</w:delText>
              </w:r>
              <w:r w:rsidRPr="00AE120B">
                <w:rPr>
                  <w:rStyle w:val="normaltextrun"/>
                  <w:sz w:val="22"/>
                  <w:szCs w:val="22"/>
                </w:rPr>
                <w:delText> Neietverot nemaskētu Humira 2,4 mg/kg (maksimālā deva 160 mg) indukcijas devu 0. un 1. nedēļā un 1,2 mg/kg devu (maksimālā deva 80 mg) 2. nedēļā.</w:delText>
              </w:r>
            </w:del>
          </w:p>
          <w:p w14:paraId="13650D78" w14:textId="3C3CD916" w:rsidR="00513EF5" w:rsidRPr="00AE120B" w:rsidRDefault="00000000" w:rsidP="000041A8">
            <w:pPr>
              <w:pStyle w:val="paragraph0"/>
              <w:spacing w:before="0" w:beforeAutospacing="0" w:after="0" w:afterAutospacing="0"/>
              <w:textAlignment w:val="baseline"/>
              <w:rPr>
                <w:del w:id="3502" w:author="AbbVie1" w:date="2025-05-10T12:51:00Z"/>
                <w:sz w:val="22"/>
                <w:szCs w:val="22"/>
              </w:rPr>
            </w:pPr>
            <w:del w:id="3503" w:author="AbbVie1" w:date="2025-05-10T12:51:00Z">
              <w:r w:rsidRPr="00AE120B">
                <w:rPr>
                  <w:rStyle w:val="normaltextrun"/>
                  <w:sz w:val="22"/>
                  <w:szCs w:val="22"/>
                  <w:vertAlign w:val="superscript"/>
                </w:rPr>
                <w:delText>d</w:delText>
              </w:r>
              <w:r w:rsidRPr="00AE120B">
                <w:rPr>
                  <w:sz w:val="22"/>
                  <w:szCs w:val="22"/>
                </w:rPr>
                <w:delText xml:space="preserve"> Humira 0,6 mg/kg (maksimālā deva 40 mg) katru otro nedēļu</w:delText>
              </w:r>
            </w:del>
          </w:p>
          <w:p w14:paraId="26C26E71" w14:textId="2160B5CD" w:rsidR="00513EF5" w:rsidRPr="00AE120B" w:rsidRDefault="00000000" w:rsidP="000041A8">
            <w:pPr>
              <w:rPr>
                <w:del w:id="3504" w:author="AbbVie1" w:date="2025-05-10T12:51:00Z"/>
                <w:sz w:val="22"/>
                <w:szCs w:val="22"/>
                <w:lang w:val="lv-LV"/>
              </w:rPr>
            </w:pPr>
            <w:del w:id="3505" w:author="AbbVie1" w:date="2025-05-10T12:51:00Z">
              <w:r w:rsidRPr="00AE120B">
                <w:rPr>
                  <w:sz w:val="22"/>
                  <w:szCs w:val="22"/>
                  <w:vertAlign w:val="superscript"/>
                  <w:lang w:val="lv-LV"/>
                </w:rPr>
                <w:delText>e</w:delText>
              </w:r>
              <w:r w:rsidRPr="00AE120B">
                <w:rPr>
                  <w:sz w:val="22"/>
                  <w:szCs w:val="22"/>
                  <w:lang w:val="lv-LV"/>
                </w:rPr>
                <w:delText xml:space="preserve"> Humira 0,6 mg/kg (maksimālā deva 40 mg) katru nedēļu</w:delText>
              </w:r>
            </w:del>
          </w:p>
          <w:p w14:paraId="0C13A139" w14:textId="753024F6" w:rsidR="00513EF5" w:rsidRPr="00AE120B" w:rsidRDefault="00000000" w:rsidP="000041A8">
            <w:pPr>
              <w:pStyle w:val="paragraph0"/>
              <w:spacing w:before="0" w:beforeAutospacing="0" w:after="0" w:afterAutospacing="0"/>
              <w:textAlignment w:val="baseline"/>
              <w:rPr>
                <w:del w:id="3506" w:author="AbbVie1" w:date="2025-05-10T12:51:00Z"/>
                <w:sz w:val="22"/>
                <w:szCs w:val="22"/>
              </w:rPr>
            </w:pPr>
            <w:del w:id="3507" w:author="AbbVie1" w:date="2025-05-10T12:51:00Z">
              <w:r w:rsidRPr="00AE120B">
                <w:rPr>
                  <w:rStyle w:val="normaltextrun"/>
                  <w:sz w:val="22"/>
                  <w:szCs w:val="22"/>
                </w:rPr>
                <w:delText>1. piezīme. Abas indukcijas grupas saņēma 0,6 mg/kg (maksimālā deva 40 mg) 4. un 6. nedēļā.</w:delText>
              </w:r>
              <w:r w:rsidRPr="00AE120B">
                <w:rPr>
                  <w:rStyle w:val="eop"/>
                  <w:sz w:val="22"/>
                  <w:szCs w:val="22"/>
                </w:rPr>
                <w:delText> </w:delText>
              </w:r>
            </w:del>
          </w:p>
          <w:p w14:paraId="681CB5B6" w14:textId="3D3D7052" w:rsidR="00513EF5" w:rsidRPr="00AE120B" w:rsidRDefault="00000000" w:rsidP="000041A8">
            <w:pPr>
              <w:pStyle w:val="paragraph0"/>
              <w:spacing w:before="0" w:beforeAutospacing="0" w:after="0" w:afterAutospacing="0"/>
              <w:textAlignment w:val="baseline"/>
              <w:rPr>
                <w:del w:id="3508" w:author="AbbVie1" w:date="2025-05-10T12:51:00Z"/>
                <w:rStyle w:val="eop"/>
                <w:sz w:val="22"/>
                <w:szCs w:val="22"/>
              </w:rPr>
            </w:pPr>
            <w:del w:id="3509" w:author="AbbVie1" w:date="2025-05-10T12:51:00Z">
              <w:r w:rsidRPr="00AE120B">
                <w:rPr>
                  <w:rStyle w:val="normaltextrun"/>
                  <w:sz w:val="22"/>
                  <w:szCs w:val="22"/>
                </w:rPr>
                <w:delText>2. piezīme. Pacienti, kam 8. nedēļā nebija rādītāju, tika uzskatīti par mērķa kritērijus nesasniegušiem.</w:delText>
              </w:r>
              <w:r w:rsidRPr="00AE120B">
                <w:rPr>
                  <w:rStyle w:val="eop"/>
                  <w:sz w:val="22"/>
                  <w:szCs w:val="22"/>
                </w:rPr>
                <w:delText> </w:delText>
              </w:r>
            </w:del>
          </w:p>
          <w:p w14:paraId="3073F530" w14:textId="4D4F1840" w:rsidR="00513EF5" w:rsidRPr="00AE120B" w:rsidRDefault="00000000" w:rsidP="000041A8">
            <w:pPr>
              <w:pStyle w:val="paragraph0"/>
              <w:spacing w:before="0" w:beforeAutospacing="0" w:after="0" w:afterAutospacing="0"/>
              <w:textAlignment w:val="baseline"/>
              <w:rPr>
                <w:del w:id="3510" w:author="AbbVie1" w:date="2025-05-10T12:51:00Z"/>
                <w:sz w:val="22"/>
                <w:szCs w:val="22"/>
              </w:rPr>
            </w:pPr>
            <w:del w:id="3511" w:author="AbbVie1" w:date="2025-05-10T12:51:00Z">
              <w:r w:rsidRPr="00AE120B">
                <w:rPr>
                  <w:rStyle w:val="eop"/>
                  <w:sz w:val="22"/>
                  <w:szCs w:val="22"/>
                </w:rPr>
                <w:delText xml:space="preserve">3. piezīme. </w:delText>
              </w:r>
              <w:r w:rsidRPr="00AE120B">
                <w:rPr>
                  <w:sz w:val="22"/>
                  <w:szCs w:val="22"/>
                </w:rPr>
                <w:delText>Pacienti, kuriem 52. nedēļā nebija rādītāju vai kurus randomizēja, lai viņi saņemtu atkārtotu indukcijas devu vai balstterapiju, tika uzskatīti par 52. nedēļas mērķa kritērijus nesasniegušiem.</w:delText>
              </w:r>
            </w:del>
          </w:p>
        </w:tc>
      </w:tr>
    </w:tbl>
    <w:p w14:paraId="5BF3BCB7" w14:textId="48B7DE81" w:rsidR="00513EF5" w:rsidRPr="00AE120B" w:rsidRDefault="00513EF5" w:rsidP="00513EF5">
      <w:pPr>
        <w:rPr>
          <w:del w:id="3512" w:author="AbbVie1" w:date="2025-05-10T12:51:00Z"/>
          <w:sz w:val="22"/>
          <w:szCs w:val="22"/>
          <w:lang w:val="lv-LV"/>
        </w:rPr>
      </w:pPr>
    </w:p>
    <w:p w14:paraId="309B9F35" w14:textId="694529CD" w:rsidR="00513EF5" w:rsidRPr="00AE120B" w:rsidRDefault="00000000" w:rsidP="00513EF5">
      <w:pPr>
        <w:rPr>
          <w:del w:id="3513" w:author="AbbVie1" w:date="2025-05-10T12:51:00Z"/>
          <w:sz w:val="22"/>
          <w:szCs w:val="22"/>
          <w:lang w:val="lv-LV"/>
        </w:rPr>
      </w:pPr>
      <w:del w:id="3514" w:author="AbbVie1" w:date="2025-05-10T12:51:00Z">
        <w:r w:rsidRPr="00AE120B">
          <w:rPr>
            <w:sz w:val="22"/>
            <w:szCs w:val="22"/>
            <w:lang w:val="lv-LV"/>
          </w:rPr>
          <w:delText>Divas sestdaļas (33%) ar Humira ārstēto pacientu, k</w:delText>
        </w:r>
        <w:r w:rsidR="00A4406C" w:rsidRPr="00AE120B">
          <w:rPr>
            <w:sz w:val="22"/>
            <w:szCs w:val="22"/>
            <w:lang w:val="lv-LV"/>
          </w:rPr>
          <w:delText>u</w:delText>
        </w:r>
        <w:r w:rsidR="00363A63" w:rsidRPr="00AE120B">
          <w:rPr>
            <w:sz w:val="22"/>
            <w:szCs w:val="22"/>
            <w:lang w:val="lv-LV"/>
          </w:rPr>
          <w:delText>ri</w:delText>
        </w:r>
        <w:r w:rsidRPr="00AE120B">
          <w:rPr>
            <w:sz w:val="22"/>
            <w:szCs w:val="22"/>
            <w:lang w:val="lv-LV"/>
          </w:rPr>
          <w:delText xml:space="preserve"> balstterapijas periodā saņēma atkārtotu indukcijas devu, 52. nedēļā sasniedza klīnisko atbildes reakciju pēc PMI.</w:delText>
        </w:r>
      </w:del>
    </w:p>
    <w:p w14:paraId="5D378F37" w14:textId="1D6194D6" w:rsidR="00513EF5" w:rsidRPr="00AE120B" w:rsidRDefault="00513EF5" w:rsidP="00513EF5">
      <w:pPr>
        <w:rPr>
          <w:del w:id="3515" w:author="AbbVie1" w:date="2025-05-10T12:51:00Z"/>
          <w:sz w:val="22"/>
          <w:szCs w:val="22"/>
          <w:lang w:val="lv-LV"/>
        </w:rPr>
      </w:pPr>
    </w:p>
    <w:p w14:paraId="377E1E74" w14:textId="2980439C" w:rsidR="00513EF5" w:rsidRPr="00AE120B" w:rsidRDefault="00000000" w:rsidP="00513EF5">
      <w:pPr>
        <w:keepNext/>
        <w:rPr>
          <w:del w:id="3516" w:author="AbbVie1" w:date="2025-05-10T12:51:00Z"/>
          <w:bCs/>
          <w:i/>
          <w:sz w:val="22"/>
          <w:szCs w:val="22"/>
          <w:u w:val="single"/>
          <w:lang w:val="lv-LV"/>
        </w:rPr>
      </w:pPr>
      <w:del w:id="3517" w:author="AbbVie1" w:date="2025-05-10T12:51:00Z">
        <w:r w:rsidRPr="00AE120B">
          <w:rPr>
            <w:i/>
            <w:sz w:val="22"/>
            <w:szCs w:val="22"/>
            <w:u w:val="single"/>
            <w:lang w:val="lv-LV"/>
          </w:rPr>
          <w:delText>Dzīves kvalitāte</w:delText>
        </w:r>
      </w:del>
    </w:p>
    <w:p w14:paraId="7C630A13" w14:textId="38AE800E" w:rsidR="00513EF5" w:rsidRPr="00AE120B" w:rsidRDefault="00513EF5" w:rsidP="00513EF5">
      <w:pPr>
        <w:keepNext/>
        <w:rPr>
          <w:del w:id="3518" w:author="AbbVie1" w:date="2025-05-10T12:51:00Z"/>
          <w:bCs/>
          <w:i/>
          <w:sz w:val="22"/>
          <w:szCs w:val="22"/>
          <w:u w:val="single"/>
          <w:lang w:val="lv-LV"/>
        </w:rPr>
      </w:pPr>
    </w:p>
    <w:p w14:paraId="7E86751B" w14:textId="2C39804A" w:rsidR="00513EF5" w:rsidRPr="00AE120B" w:rsidRDefault="00000000" w:rsidP="00513EF5">
      <w:pPr>
        <w:keepNext/>
        <w:rPr>
          <w:del w:id="3519" w:author="AbbVie1" w:date="2025-05-10T12:51:00Z"/>
          <w:sz w:val="22"/>
          <w:szCs w:val="22"/>
          <w:lang w:val="lv-LV"/>
        </w:rPr>
      </w:pPr>
      <w:del w:id="3520" w:author="AbbVie1" w:date="2025-05-10T12:51:00Z">
        <w:r w:rsidRPr="00AE120B">
          <w:rPr>
            <w:sz w:val="22"/>
            <w:szCs w:val="22"/>
            <w:lang w:val="lv-LV"/>
          </w:rPr>
          <w:delText xml:space="preserve">Ar Humira ārstēto pacientu grupās novēroja klīniski nozīmīgu uzlabošanos salīdzinājumā ar sākumstāvokli; to noteica pēc IMPACT III un aprūpētājam paredzētās Darba ražīguma un aktivitātes </w:delText>
        </w:r>
        <w:r w:rsidR="00A4406C" w:rsidRPr="00AE120B">
          <w:rPr>
            <w:sz w:val="22"/>
            <w:szCs w:val="22"/>
            <w:lang w:val="lv-LV"/>
          </w:rPr>
          <w:delText>apgrūtinājuma</w:delText>
        </w:r>
        <w:r w:rsidRPr="00AE120B">
          <w:rPr>
            <w:sz w:val="22"/>
            <w:szCs w:val="22"/>
            <w:lang w:val="lv-LV"/>
          </w:rPr>
          <w:delText xml:space="preserve"> (</w:delText>
        </w:r>
        <w:r w:rsidRPr="00AE120B">
          <w:rPr>
            <w:i/>
            <w:iCs/>
            <w:sz w:val="22"/>
            <w:szCs w:val="22"/>
            <w:lang w:val="lv-LV"/>
          </w:rPr>
          <w:delText>Work Productivity and Activity Impairment</w:delText>
        </w:r>
        <w:r w:rsidRPr="00AE120B">
          <w:rPr>
            <w:sz w:val="22"/>
            <w:szCs w:val="22"/>
            <w:lang w:val="lv-LV"/>
          </w:rPr>
          <w:delText xml:space="preserve"> – </w:delText>
        </w:r>
        <w:r w:rsidRPr="00AE120B">
          <w:rPr>
            <w:i/>
            <w:sz w:val="22"/>
            <w:szCs w:val="22"/>
            <w:lang w:val="lv-LV"/>
          </w:rPr>
          <w:delText>WPAI</w:delText>
        </w:r>
        <w:r w:rsidRPr="00AE120B">
          <w:rPr>
            <w:sz w:val="22"/>
            <w:szCs w:val="22"/>
            <w:lang w:val="lv-LV"/>
          </w:rPr>
          <w:delText>) anketu rezultātiem.</w:delText>
        </w:r>
      </w:del>
    </w:p>
    <w:p w14:paraId="074796E8" w14:textId="34FB51C7" w:rsidR="00A4406C" w:rsidRPr="00AE120B" w:rsidRDefault="00A4406C" w:rsidP="00513EF5">
      <w:pPr>
        <w:keepNext/>
        <w:rPr>
          <w:del w:id="3521" w:author="AbbVie1" w:date="2025-05-10T12:51:00Z"/>
          <w:sz w:val="22"/>
          <w:szCs w:val="22"/>
          <w:lang w:val="lv-LV"/>
        </w:rPr>
      </w:pPr>
    </w:p>
    <w:p w14:paraId="6074ECC4" w14:textId="60E6CE48" w:rsidR="00513EF5" w:rsidRPr="00AE120B" w:rsidRDefault="00000000" w:rsidP="00513EF5">
      <w:pPr>
        <w:rPr>
          <w:del w:id="3522" w:author="AbbVie1" w:date="2025-05-10T12:51:00Z"/>
          <w:sz w:val="22"/>
          <w:szCs w:val="22"/>
          <w:lang w:val="lv-LV"/>
        </w:rPr>
      </w:pPr>
      <w:del w:id="3523" w:author="AbbVie1" w:date="2025-05-10T12:51:00Z">
        <w:r w:rsidRPr="00AE120B">
          <w:rPr>
            <w:sz w:val="22"/>
            <w:szCs w:val="22"/>
            <w:lang w:val="lv-LV"/>
          </w:rPr>
          <w:delText>Ar adalimumabu ārstēto pacientu grupās novēroja klīniski nozīmīgu augšanas ātruma palielinājumu (uzlabošanos) salīdzinājumā ar sākumstāvokli, un pacientiem, kas saņēma lielu balstdevu (0,6 mg/kg; maksimālā deva 40 mg) reizi nedēļā, novēroja klīniski nozīmīgu ķermeņa masas indeksa palielinājumu (uzlabošanos) salīdzinājumā ar sākumstāvokli.</w:delText>
        </w:r>
      </w:del>
    </w:p>
    <w:p w14:paraId="00ABF4AC" w14:textId="11849379" w:rsidR="00597AA1" w:rsidRPr="00AE120B" w:rsidRDefault="00597AA1" w:rsidP="004F730E">
      <w:pPr>
        <w:pStyle w:val="EMEANormal"/>
        <w:rPr>
          <w:del w:id="3524" w:author="AbbVie1" w:date="2025-05-10T12:51:00Z"/>
          <w:lang w:val="lv-LV"/>
        </w:rPr>
      </w:pPr>
    </w:p>
    <w:p w14:paraId="5FD61950" w14:textId="5AAF3BEA" w:rsidR="00903455" w:rsidRPr="00AE120B" w:rsidRDefault="00000000" w:rsidP="008877B3">
      <w:pPr>
        <w:pStyle w:val="Heading1"/>
        <w:keepLines/>
        <w:widowControl w:val="0"/>
        <w:ind w:left="360" w:hanging="360"/>
        <w:rPr>
          <w:del w:id="3525" w:author="AbbVie1" w:date="2025-05-10T12:51:00Z"/>
          <w:b w:val="0"/>
          <w:bCs w:val="0"/>
          <w:i/>
          <w:sz w:val="22"/>
          <w:szCs w:val="22"/>
        </w:rPr>
      </w:pPr>
      <w:del w:id="3526" w:author="AbbVie1" w:date="2025-05-10T12:51:00Z">
        <w:r w:rsidRPr="00AE120B">
          <w:rPr>
            <w:b w:val="0"/>
            <w:i/>
            <w:sz w:val="22"/>
            <w:szCs w:val="22"/>
          </w:rPr>
          <w:lastRenderedPageBreak/>
          <w:delText xml:space="preserve">Uveīts bērniem </w:delText>
        </w:r>
      </w:del>
    </w:p>
    <w:p w14:paraId="3396000F" w14:textId="0F9A5A86" w:rsidR="00903455" w:rsidRPr="00AE120B" w:rsidRDefault="00903455" w:rsidP="008877B3">
      <w:pPr>
        <w:pStyle w:val="gtcbodytext"/>
        <w:keepNext/>
        <w:keepLines/>
        <w:widowControl w:val="0"/>
        <w:spacing w:before="0" w:after="0" w:line="240" w:lineRule="auto"/>
        <w:rPr>
          <w:del w:id="3527" w:author="AbbVie1" w:date="2025-05-10T12:51:00Z"/>
          <w:bCs/>
          <w:sz w:val="22"/>
          <w:szCs w:val="22"/>
          <w:lang w:val="lv-LV"/>
        </w:rPr>
      </w:pPr>
    </w:p>
    <w:p w14:paraId="1C8D1745" w14:textId="11EC56AB" w:rsidR="00903455" w:rsidRPr="00AE120B" w:rsidRDefault="00000000" w:rsidP="008877B3">
      <w:pPr>
        <w:pStyle w:val="gtcbodytext"/>
        <w:keepNext/>
        <w:keepLines/>
        <w:widowControl w:val="0"/>
        <w:spacing w:before="0" w:after="0" w:line="240" w:lineRule="auto"/>
        <w:rPr>
          <w:del w:id="3528" w:author="AbbVie1" w:date="2025-05-10T12:51:00Z"/>
          <w:bCs/>
          <w:sz w:val="22"/>
          <w:szCs w:val="22"/>
          <w:lang w:val="lv-LV"/>
        </w:rPr>
      </w:pPr>
      <w:del w:id="3529" w:author="AbbVie1" w:date="2025-05-10T12:51:00Z">
        <w:r w:rsidRPr="00AE120B">
          <w:rPr>
            <w:sz w:val="22"/>
            <w:szCs w:val="22"/>
            <w:lang w:val="lv-LV"/>
          </w:rPr>
          <w:delText xml:space="preserve">Humira drošums un efektivitāte ir vērtēta randomizētā, dubultmaskētā, kontrolētā pētījumā ar 90 pediatriskiem pacientiem vecumā no 2 līdz 18 gadiem, kuriem bija aktīvs, neskatoties uz vismaz 12 nedēļas ilgu metotreksāta terapiju refraktārs, ar JIA saistīts neinfekciozs acs priekšējās kameras uveīts. Pacienti katru otro nedēļu kombinācijā ar sākotnējo metotreksāta devu saņēma placebo vai 20 mg adalimumaba devas (ja viņu ķermeņa masa bija &lt; 30 kg) vai 40 mg adalimumaba devas (ja viņu ķermeņa masa bija ≥ 30 kg) </w:delText>
        </w:r>
      </w:del>
    </w:p>
    <w:p w14:paraId="6BC2610B" w14:textId="32C58A2E" w:rsidR="00903455" w:rsidRPr="00AE120B" w:rsidRDefault="00903455" w:rsidP="00903455">
      <w:pPr>
        <w:pStyle w:val="gtcbodytext"/>
        <w:widowControl w:val="0"/>
        <w:spacing w:before="0" w:after="0" w:line="240" w:lineRule="auto"/>
        <w:rPr>
          <w:del w:id="3530" w:author="AbbVie1" w:date="2025-05-10T12:51:00Z"/>
          <w:bCs/>
          <w:sz w:val="22"/>
          <w:szCs w:val="22"/>
          <w:lang w:val="lv-LV"/>
        </w:rPr>
      </w:pPr>
    </w:p>
    <w:p w14:paraId="1B11DEEE" w14:textId="58A17214" w:rsidR="00903455" w:rsidRPr="00AE120B" w:rsidRDefault="00000000" w:rsidP="00903455">
      <w:pPr>
        <w:pStyle w:val="gtcbodytext"/>
        <w:widowControl w:val="0"/>
        <w:spacing w:before="0" w:after="0" w:line="240" w:lineRule="auto"/>
        <w:rPr>
          <w:del w:id="3531" w:author="AbbVie1" w:date="2025-05-10T12:51:00Z"/>
          <w:bCs/>
          <w:sz w:val="22"/>
          <w:szCs w:val="22"/>
          <w:lang w:val="lv-LV"/>
        </w:rPr>
      </w:pPr>
      <w:del w:id="3532" w:author="AbbVie1" w:date="2025-05-10T12:51:00Z">
        <w:r w:rsidRPr="00AE120B">
          <w:rPr>
            <w:sz w:val="22"/>
            <w:szCs w:val="22"/>
            <w:lang w:val="lv-LV"/>
          </w:rPr>
          <w:delText xml:space="preserve">Primārais </w:delText>
        </w:r>
        <w:r w:rsidR="00EB0043" w:rsidRPr="007E142F">
          <w:rPr>
            <w:sz w:val="22"/>
            <w:szCs w:val="22"/>
            <w:lang w:val="lv-LV"/>
          </w:rPr>
          <w:delText>mērķa</w:delText>
        </w:r>
        <w:r w:rsidRPr="00AE120B">
          <w:rPr>
            <w:sz w:val="22"/>
            <w:szCs w:val="22"/>
            <w:lang w:val="lv-LV"/>
          </w:rPr>
          <w:delText xml:space="preserve"> kritērijs bija “laiks līdz ārstēšanas neveiksmei”. Ārstēšanas neveiksmi raksturojošie faktori bija acu iekaisuma pastiprināšanās vai ilgstoša stāvokļa neuzlabošanās, stāvokļa daļēja uzlabošanās kopā ar noturīgu acu blakusslimību rašanos vai acu blakusslimību pastiprināšanos, pētījuma laikā neatļautu zāļu vienlaicīga lietošana un ilgstoša ārstēšanas pārtraukšana.</w:delText>
        </w:r>
      </w:del>
    </w:p>
    <w:p w14:paraId="17A214B9" w14:textId="44A23BE9" w:rsidR="00903455" w:rsidRPr="00AE120B" w:rsidRDefault="00903455" w:rsidP="00903455">
      <w:pPr>
        <w:pStyle w:val="gtcbodytext"/>
        <w:widowControl w:val="0"/>
        <w:spacing w:before="0" w:after="0" w:line="240" w:lineRule="auto"/>
        <w:rPr>
          <w:del w:id="3533" w:author="AbbVie1" w:date="2025-05-10T12:51:00Z"/>
          <w:bCs/>
          <w:sz w:val="22"/>
          <w:szCs w:val="22"/>
          <w:lang w:val="lv-LV"/>
        </w:rPr>
      </w:pPr>
    </w:p>
    <w:p w14:paraId="4001C2E4" w14:textId="42837692" w:rsidR="00903455" w:rsidRPr="00AE120B" w:rsidRDefault="00000000" w:rsidP="00903455">
      <w:pPr>
        <w:pStyle w:val="EMEAHeadingUnderline"/>
        <w:keepNext/>
        <w:keepLines/>
        <w:widowControl w:val="0"/>
        <w:rPr>
          <w:del w:id="3534" w:author="AbbVie1" w:date="2025-05-10T12:51:00Z"/>
          <w:i/>
          <w:lang w:val="lv-LV"/>
        </w:rPr>
      </w:pPr>
      <w:del w:id="3535" w:author="AbbVie1" w:date="2025-05-10T12:51:00Z">
        <w:r w:rsidRPr="00AE120B">
          <w:rPr>
            <w:i/>
            <w:lang w:val="lv-LV"/>
          </w:rPr>
          <w:delText>Klīniskā atbildes reakcija</w:delText>
        </w:r>
      </w:del>
    </w:p>
    <w:p w14:paraId="1E9E7BD2" w14:textId="48688FA9" w:rsidR="00903455" w:rsidRPr="00AE120B" w:rsidRDefault="00903455" w:rsidP="00903455">
      <w:pPr>
        <w:pStyle w:val="gtcbodytext"/>
        <w:keepNext/>
        <w:keepLines/>
        <w:widowControl w:val="0"/>
        <w:spacing w:before="0" w:after="0" w:line="240" w:lineRule="auto"/>
        <w:rPr>
          <w:del w:id="3536" w:author="AbbVie1" w:date="2025-05-10T12:51:00Z"/>
          <w:i/>
          <w:sz w:val="22"/>
          <w:szCs w:val="22"/>
          <w:u w:val="single"/>
          <w:lang w:val="lv-LV"/>
        </w:rPr>
      </w:pPr>
    </w:p>
    <w:p w14:paraId="4100FCB5" w14:textId="56CBD35E" w:rsidR="00903455" w:rsidRPr="00AE120B" w:rsidRDefault="00000000" w:rsidP="00903455">
      <w:pPr>
        <w:pStyle w:val="gtcbodytext"/>
        <w:keepNext/>
        <w:keepLines/>
        <w:widowControl w:val="0"/>
        <w:spacing w:before="0" w:after="0" w:line="240" w:lineRule="auto"/>
        <w:rPr>
          <w:del w:id="3537" w:author="AbbVie1" w:date="2025-05-10T12:51:00Z"/>
          <w:bCs/>
          <w:sz w:val="22"/>
          <w:szCs w:val="22"/>
          <w:lang w:val="lv-LV"/>
        </w:rPr>
      </w:pPr>
      <w:del w:id="3538" w:author="AbbVie1" w:date="2025-05-10T12:51:00Z">
        <w:r w:rsidRPr="00AE120B">
          <w:rPr>
            <w:sz w:val="22"/>
            <w:szCs w:val="22"/>
            <w:lang w:val="lv-LV"/>
          </w:rPr>
          <w:delText xml:space="preserve">Salīdzinājumā ar placebo, adalimumabs nozīmīgi aizkavēja laiku līdz ārstēšanas neveiksmei (skatīt </w:delText>
        </w:r>
        <w:r w:rsidR="00CF0F81" w:rsidRPr="00AE120B">
          <w:rPr>
            <w:sz w:val="22"/>
            <w:szCs w:val="22"/>
            <w:lang w:val="lv-LV"/>
          </w:rPr>
          <w:delText>2</w:delText>
        </w:r>
        <w:r w:rsidRPr="00AE120B">
          <w:rPr>
            <w:sz w:val="22"/>
            <w:szCs w:val="22"/>
            <w:lang w:val="lv-LV"/>
          </w:rPr>
          <w:delText xml:space="preserve">. attēlu, saskaņā ar </w:delText>
        </w:r>
        <w:r w:rsidRPr="00AE120B">
          <w:rPr>
            <w:i/>
            <w:sz w:val="22"/>
            <w:szCs w:val="22"/>
            <w:lang w:val="lv-LV"/>
          </w:rPr>
          <w:delText>Log rank</w:delText>
        </w:r>
        <w:r w:rsidRPr="00AE120B">
          <w:rPr>
            <w:sz w:val="22"/>
            <w:szCs w:val="22"/>
            <w:lang w:val="lv-LV"/>
          </w:rPr>
          <w:delText xml:space="preserve"> testu p vērtība ir &lt; 0,0001). Laika mediāna līdz ārstēšanas neveiksmei bija 24,1 nedēļa placebo saņēmušajiem pacientiem, bet pacientiem, kas tika ārstēti ar adalimumabu, laika mediāna nebija aprēķināma, jo ārstēšanas neveiksme tika novērota mazāk nekā pusei šo pacientu. Salīdzinājumā ar placebo, adalimumabs būtiski (par 75 %) samazināja ārstēšanas neveiksmes risku, un to pierāda riska attiecība (RA = 0,25 [95% TI: 0,12, 0,49]).</w:delText>
        </w:r>
      </w:del>
    </w:p>
    <w:p w14:paraId="5DEB884A" w14:textId="647893D7" w:rsidR="00903455" w:rsidRPr="00AE120B" w:rsidRDefault="00903455" w:rsidP="00903455">
      <w:pPr>
        <w:pStyle w:val="gtcbodytext"/>
        <w:widowControl w:val="0"/>
        <w:spacing w:before="0" w:after="0" w:line="240" w:lineRule="auto"/>
        <w:jc w:val="center"/>
        <w:rPr>
          <w:del w:id="3539" w:author="AbbVie1" w:date="2025-05-10T12:51:00Z"/>
          <w:b/>
          <w:sz w:val="22"/>
          <w:szCs w:val="22"/>
          <w:lang w:val="lv-LV"/>
        </w:rPr>
      </w:pPr>
    </w:p>
    <w:p w14:paraId="2FD8653C" w14:textId="4031831C" w:rsidR="00903455" w:rsidRPr="00AE120B" w:rsidRDefault="00000000" w:rsidP="00B07F9E">
      <w:pPr>
        <w:pStyle w:val="gtcbodytext"/>
        <w:keepNext/>
        <w:keepLines/>
        <w:widowControl w:val="0"/>
        <w:spacing w:before="0" w:after="0" w:line="240" w:lineRule="auto"/>
        <w:jc w:val="center"/>
        <w:rPr>
          <w:del w:id="3540" w:author="AbbVie1" w:date="2025-05-10T12:51:00Z"/>
          <w:b/>
          <w:sz w:val="22"/>
          <w:szCs w:val="22"/>
          <w:lang w:val="lv-LV"/>
        </w:rPr>
      </w:pPr>
      <w:del w:id="3541" w:author="AbbVie1" w:date="2025-05-10T12:51:00Z">
        <w:r w:rsidRPr="00AE120B">
          <w:rPr>
            <w:b/>
            <w:sz w:val="22"/>
            <w:szCs w:val="22"/>
            <w:lang w:val="lv-LV"/>
          </w:rPr>
          <w:delText>2. attēls. Kaplana-Meijera līkne, kas raksturo laiku līdz ārstēšanas neveiksmei pētījumā par uveītu bērniem</w:delText>
        </w:r>
      </w:del>
    </w:p>
    <w:tbl>
      <w:tblPr>
        <w:tblW w:w="9288" w:type="dxa"/>
        <w:tblLayout w:type="fixed"/>
        <w:tblLook w:val="04A0" w:firstRow="1" w:lastRow="0" w:firstColumn="1" w:lastColumn="0" w:noHBand="0" w:noVBand="1"/>
      </w:tblPr>
      <w:tblGrid>
        <w:gridCol w:w="468"/>
        <w:gridCol w:w="3510"/>
        <w:gridCol w:w="1170"/>
        <w:gridCol w:w="1350"/>
        <w:gridCol w:w="900"/>
        <w:gridCol w:w="1890"/>
      </w:tblGrid>
      <w:tr w:rsidR="006D30D4" w14:paraId="3DFAD113" w14:textId="6D368063" w:rsidTr="000041A8">
        <w:trPr>
          <w:cantSplit/>
          <w:trHeight w:val="3806"/>
          <w:del w:id="3542" w:author="AbbVie1" w:date="2025-05-10T12:51:00Z"/>
        </w:trPr>
        <w:tc>
          <w:tcPr>
            <w:tcW w:w="468" w:type="dxa"/>
            <w:textDirection w:val="btLr"/>
            <w:vAlign w:val="bottom"/>
          </w:tcPr>
          <w:p w14:paraId="1BB08D49" w14:textId="2B441437" w:rsidR="00903455" w:rsidRPr="00AE120B" w:rsidRDefault="00000000" w:rsidP="008877B3">
            <w:pPr>
              <w:pStyle w:val="EMEANormal"/>
              <w:widowControl w:val="0"/>
              <w:ind w:left="113" w:right="113"/>
              <w:jc w:val="center"/>
              <w:rPr>
                <w:del w:id="3543" w:author="AbbVie1" w:date="2025-05-10T12:51:00Z"/>
                <w:rFonts w:ascii="Times New Roman" w:hAnsi="Times New Roman" w:cs="Times New Roman"/>
                <w:b/>
                <w:szCs w:val="22"/>
                <w:lang w:val="lv-LV"/>
              </w:rPr>
            </w:pPr>
            <w:del w:id="3544" w:author="AbbVie1" w:date="2025-05-10T12:51:00Z">
              <w:r w:rsidRPr="00AE120B">
                <w:rPr>
                  <w:rFonts w:ascii="Times New Roman" w:hAnsi="Times New Roman" w:cs="Times New Roman"/>
                  <w:b/>
                  <w:szCs w:val="22"/>
                  <w:lang w:val="lv-LV"/>
                </w:rPr>
                <w:delText>ĀRSTĒŠANAS NEVEIKSMES VARBŪTĪBAS RISKS</w:delText>
              </w:r>
            </w:del>
          </w:p>
        </w:tc>
        <w:tc>
          <w:tcPr>
            <w:tcW w:w="8820" w:type="dxa"/>
            <w:gridSpan w:val="5"/>
            <w:vAlign w:val="bottom"/>
          </w:tcPr>
          <w:p w14:paraId="5F28DEDE" w14:textId="352BD27B" w:rsidR="00903455" w:rsidRPr="00AE120B" w:rsidRDefault="00000000" w:rsidP="008877B3">
            <w:pPr>
              <w:pStyle w:val="EMEANormal"/>
              <w:widowControl w:val="0"/>
              <w:rPr>
                <w:del w:id="3545" w:author="AbbVie1" w:date="2025-05-10T12:51:00Z"/>
                <w:rFonts w:ascii="Times New Roman" w:hAnsi="Times New Roman" w:cs="Times New Roman"/>
                <w:szCs w:val="22"/>
                <w:lang w:val="lv-LV"/>
              </w:rPr>
            </w:pPr>
            <w:del w:id="3546" w:author="AbbVie1" w:date="2025-05-10T12:51:00Z">
              <w:r w:rsidRPr="004A32F0">
                <w:rPr>
                  <w:noProof/>
                  <w:lang w:val="en-GB"/>
                </w:rPr>
                <w:drawing>
                  <wp:inline distT="0" distB="0" distL="0" distR="0" wp14:anchorId="484E1ED3" wp14:editId="78015A4B">
                    <wp:extent cx="5486400" cy="4552950"/>
                    <wp:effectExtent l="19050" t="0" r="0" b="0"/>
                    <wp:docPr id="11" name="Picture 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Humira PED UV KM Curve REVISED 3"/>
                            <pic:cNvPicPr>
                              <a:picLocks noChangeAspect="1" noChangeArrowheads="1"/>
                            </pic:cNvPicPr>
                          </pic:nvPicPr>
                          <pic:blipFill>
                            <a:blip r:embed="rId14" cstate="print"/>
                            <a:stretch>
                              <a:fillRect/>
                            </a:stretch>
                          </pic:blipFill>
                          <pic:spPr bwMode="auto">
                            <a:xfrm>
                              <a:off x="0" y="0"/>
                              <a:ext cx="5486400" cy="4552950"/>
                            </a:xfrm>
                            <a:prstGeom prst="rect">
                              <a:avLst/>
                            </a:prstGeom>
                            <a:noFill/>
                            <a:ln w="9525">
                              <a:noFill/>
                              <a:miter lim="800000"/>
                              <a:headEnd/>
                              <a:tailEnd/>
                            </a:ln>
                          </pic:spPr>
                        </pic:pic>
                      </a:graphicData>
                    </a:graphic>
                  </wp:inline>
                </w:drawing>
              </w:r>
            </w:del>
          </w:p>
        </w:tc>
      </w:tr>
      <w:tr w:rsidR="006D30D4" w14:paraId="6EB05C1B" w14:textId="1E8A40CD" w:rsidTr="000041A8">
        <w:trPr>
          <w:del w:id="3547" w:author="AbbVie1" w:date="2025-05-10T12:51:00Z"/>
        </w:trPr>
        <w:tc>
          <w:tcPr>
            <w:tcW w:w="468" w:type="dxa"/>
          </w:tcPr>
          <w:p w14:paraId="5A33AB5B" w14:textId="5EE84FA6" w:rsidR="00903455" w:rsidRPr="00AE120B" w:rsidRDefault="00903455" w:rsidP="008877B3">
            <w:pPr>
              <w:pStyle w:val="EMEANormal"/>
              <w:widowControl w:val="0"/>
              <w:rPr>
                <w:del w:id="3548" w:author="AbbVie1" w:date="2025-05-10T12:51:00Z"/>
                <w:rFonts w:ascii="Times New Roman" w:hAnsi="Times New Roman" w:cs="Times New Roman"/>
                <w:szCs w:val="22"/>
                <w:lang w:val="lv-LV"/>
              </w:rPr>
            </w:pPr>
          </w:p>
        </w:tc>
        <w:tc>
          <w:tcPr>
            <w:tcW w:w="8820" w:type="dxa"/>
            <w:gridSpan w:val="5"/>
          </w:tcPr>
          <w:p w14:paraId="0B4199A7" w14:textId="0904F727" w:rsidR="00903455" w:rsidRPr="00AE120B" w:rsidRDefault="00000000" w:rsidP="008877B3">
            <w:pPr>
              <w:pStyle w:val="EMEANormal"/>
              <w:widowControl w:val="0"/>
              <w:jc w:val="center"/>
              <w:rPr>
                <w:del w:id="3549" w:author="AbbVie1" w:date="2025-05-10T12:51:00Z"/>
                <w:rFonts w:ascii="Times New Roman" w:hAnsi="Times New Roman" w:cs="Times New Roman"/>
                <w:b/>
                <w:szCs w:val="22"/>
                <w:lang w:val="lv-LV"/>
              </w:rPr>
            </w:pPr>
            <w:del w:id="3550" w:author="AbbVie1" w:date="2025-05-10T12:51:00Z">
              <w:r w:rsidRPr="00AE120B">
                <w:rPr>
                  <w:rFonts w:ascii="Times New Roman" w:hAnsi="Times New Roman" w:cs="Times New Roman"/>
                  <w:b/>
                  <w:szCs w:val="22"/>
                  <w:lang w:val="lv-LV"/>
                </w:rPr>
                <w:delText>LAIKS (NEDĒĻAS)</w:delText>
              </w:r>
            </w:del>
          </w:p>
        </w:tc>
      </w:tr>
      <w:tr w:rsidR="006D30D4" w14:paraId="3B7EE032" w14:textId="2CE72902" w:rsidTr="000041A8">
        <w:trPr>
          <w:del w:id="3551" w:author="AbbVie1" w:date="2025-05-10T12:51:00Z"/>
        </w:trPr>
        <w:tc>
          <w:tcPr>
            <w:tcW w:w="468" w:type="dxa"/>
          </w:tcPr>
          <w:p w14:paraId="7ECA59BD" w14:textId="38E4C3B4" w:rsidR="00903455" w:rsidRPr="00AE120B" w:rsidRDefault="00903455" w:rsidP="008877B3">
            <w:pPr>
              <w:pStyle w:val="EMEANormal"/>
              <w:widowControl w:val="0"/>
              <w:rPr>
                <w:del w:id="3552" w:author="AbbVie1" w:date="2025-05-10T12:51:00Z"/>
                <w:rFonts w:ascii="Times New Roman" w:hAnsi="Times New Roman" w:cs="Times New Roman"/>
                <w:szCs w:val="22"/>
                <w:lang w:val="lv-LV"/>
              </w:rPr>
            </w:pPr>
          </w:p>
        </w:tc>
        <w:tc>
          <w:tcPr>
            <w:tcW w:w="3510" w:type="dxa"/>
          </w:tcPr>
          <w:p w14:paraId="33E19116" w14:textId="6AD01501" w:rsidR="00903455" w:rsidRPr="00AE120B" w:rsidRDefault="00000000" w:rsidP="008877B3">
            <w:pPr>
              <w:pStyle w:val="EMEANormal"/>
              <w:widowControl w:val="0"/>
              <w:rPr>
                <w:del w:id="3553" w:author="AbbVie1" w:date="2025-05-10T12:51:00Z"/>
                <w:rFonts w:ascii="Times New Roman" w:hAnsi="Times New Roman" w:cs="Times New Roman"/>
                <w:szCs w:val="22"/>
                <w:lang w:val="lv-LV"/>
              </w:rPr>
            </w:pPr>
            <w:del w:id="3554" w:author="AbbVie1" w:date="2025-05-10T12:51:00Z">
              <w:r w:rsidRPr="00AE120B">
                <w:rPr>
                  <w:rFonts w:ascii="Times New Roman" w:hAnsi="Times New Roman" w:cs="Times New Roman"/>
                  <w:szCs w:val="22"/>
                  <w:lang w:val="lv-LV"/>
                </w:rPr>
                <w:delText>Zāles</w:delText>
              </w:r>
            </w:del>
          </w:p>
        </w:tc>
        <w:tc>
          <w:tcPr>
            <w:tcW w:w="1170" w:type="dxa"/>
            <w:vAlign w:val="bottom"/>
          </w:tcPr>
          <w:p w14:paraId="6F87C258" w14:textId="60220803" w:rsidR="00903455" w:rsidRPr="00AE120B" w:rsidRDefault="00000000" w:rsidP="008877B3">
            <w:pPr>
              <w:pStyle w:val="EMEANormal"/>
              <w:widowControl w:val="0"/>
              <w:jc w:val="center"/>
              <w:rPr>
                <w:del w:id="3555" w:author="AbbVie1" w:date="2025-05-10T12:51:00Z"/>
                <w:rFonts w:ascii="Times New Roman" w:hAnsi="Times New Roman" w:cs="Times New Roman"/>
                <w:szCs w:val="22"/>
                <w:lang w:val="lv-LV"/>
              </w:rPr>
            </w:pPr>
            <w:del w:id="3556" w:author="AbbVie1" w:date="2025-05-10T12:51:00Z">
              <w:r w:rsidRPr="004A32F0">
                <w:rPr>
                  <w:noProof/>
                  <w:lang w:val="en-GB"/>
                </w:rPr>
                <w:drawing>
                  <wp:inline distT="0" distB="0" distL="0" distR="0" wp14:anchorId="66F1E0AF" wp14:editId="68459A13">
                    <wp:extent cx="457200" cy="123825"/>
                    <wp:effectExtent l="19050" t="0" r="0" b="0"/>
                    <wp:docPr id="13" name="Picture 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Humira PED UV KM Curve 11"/>
                            <pic:cNvPicPr>
                              <a:picLocks noChangeAspect="1" noChangeArrowheads="1"/>
                            </pic:cNvPicPr>
                          </pic:nvPicPr>
                          <pic:blipFill>
                            <a:blip r:embed="rId15" cstate="print"/>
                            <a:stretch>
                              <a:fillRect/>
                            </a:stretch>
                          </pic:blipFill>
                          <pic:spPr bwMode="auto">
                            <a:xfrm>
                              <a:off x="0" y="0"/>
                              <a:ext cx="457200" cy="123825"/>
                            </a:xfrm>
                            <a:prstGeom prst="rect">
                              <a:avLst/>
                            </a:prstGeom>
                            <a:noFill/>
                            <a:ln w="9525">
                              <a:noFill/>
                              <a:miter lim="800000"/>
                              <a:headEnd/>
                              <a:tailEnd/>
                            </a:ln>
                          </pic:spPr>
                        </pic:pic>
                      </a:graphicData>
                    </a:graphic>
                  </wp:inline>
                </w:drawing>
              </w:r>
            </w:del>
          </w:p>
        </w:tc>
        <w:tc>
          <w:tcPr>
            <w:tcW w:w="1350" w:type="dxa"/>
          </w:tcPr>
          <w:p w14:paraId="4637A381" w14:textId="7F348EDB" w:rsidR="00903455" w:rsidRPr="00AE120B" w:rsidRDefault="00000000" w:rsidP="008877B3">
            <w:pPr>
              <w:pStyle w:val="EMEANormal"/>
              <w:widowControl w:val="0"/>
              <w:rPr>
                <w:del w:id="3557" w:author="AbbVie1" w:date="2025-05-10T12:51:00Z"/>
                <w:rFonts w:ascii="Times New Roman" w:hAnsi="Times New Roman" w:cs="Times New Roman"/>
                <w:szCs w:val="22"/>
                <w:lang w:val="lv-LV"/>
              </w:rPr>
            </w:pPr>
            <w:del w:id="3558" w:author="AbbVie1" w:date="2025-05-10T12:51:00Z">
              <w:r w:rsidRPr="00AE120B">
                <w:rPr>
                  <w:rFonts w:ascii="Times New Roman" w:hAnsi="Times New Roman" w:cs="Times New Roman"/>
                  <w:szCs w:val="22"/>
                  <w:lang w:val="lv-LV"/>
                </w:rPr>
                <w:delText>Placebo</w:delText>
              </w:r>
            </w:del>
          </w:p>
        </w:tc>
        <w:tc>
          <w:tcPr>
            <w:tcW w:w="900" w:type="dxa"/>
            <w:vAlign w:val="center"/>
          </w:tcPr>
          <w:p w14:paraId="5F885751" w14:textId="0B7B64E5" w:rsidR="00903455" w:rsidRPr="00AE120B" w:rsidRDefault="00000000" w:rsidP="008877B3">
            <w:pPr>
              <w:pStyle w:val="EMEANormal"/>
              <w:widowControl w:val="0"/>
              <w:rPr>
                <w:del w:id="3559" w:author="AbbVie1" w:date="2025-05-10T12:51:00Z"/>
                <w:rFonts w:ascii="Times New Roman" w:hAnsi="Times New Roman" w:cs="Times New Roman"/>
                <w:szCs w:val="22"/>
                <w:lang w:val="lv-LV"/>
              </w:rPr>
            </w:pPr>
            <w:del w:id="3560" w:author="AbbVie1" w:date="2025-05-10T12:51:00Z">
              <w:r w:rsidRPr="004A32F0">
                <w:rPr>
                  <w:noProof/>
                  <w:lang w:val="en-GB"/>
                </w:rPr>
                <w:drawing>
                  <wp:inline distT="0" distB="0" distL="0" distR="0" wp14:anchorId="5134B872" wp14:editId="6E94DCAE">
                    <wp:extent cx="457200" cy="85725"/>
                    <wp:effectExtent l="19050" t="0" r="0" b="0"/>
                    <wp:docPr id="16" name="Picture 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descr="Humira PED UV KM Curve 11"/>
                            <pic:cNvPicPr>
                              <a:picLocks noChangeAspect="1" noChangeArrowheads="1"/>
                            </pic:cNvPicPr>
                          </pic:nvPicPr>
                          <pic:blipFill>
                            <a:blip r:embed="rId16" cstate="print"/>
                            <a:stretch>
                              <a:fillRect/>
                            </a:stretch>
                          </pic:blipFill>
                          <pic:spPr bwMode="auto">
                            <a:xfrm>
                              <a:off x="0" y="0"/>
                              <a:ext cx="457200" cy="85725"/>
                            </a:xfrm>
                            <a:prstGeom prst="rect">
                              <a:avLst/>
                            </a:prstGeom>
                            <a:noFill/>
                            <a:ln w="9525">
                              <a:noFill/>
                              <a:miter lim="800000"/>
                              <a:headEnd/>
                              <a:tailEnd/>
                            </a:ln>
                          </pic:spPr>
                        </pic:pic>
                      </a:graphicData>
                    </a:graphic>
                  </wp:inline>
                </w:drawing>
              </w:r>
            </w:del>
          </w:p>
        </w:tc>
        <w:tc>
          <w:tcPr>
            <w:tcW w:w="1890" w:type="dxa"/>
          </w:tcPr>
          <w:p w14:paraId="0C8A94E6" w14:textId="2D017B62" w:rsidR="00903455" w:rsidRPr="00AE120B" w:rsidRDefault="00000000" w:rsidP="008877B3">
            <w:pPr>
              <w:pStyle w:val="EMEANormal"/>
              <w:widowControl w:val="0"/>
              <w:rPr>
                <w:del w:id="3561" w:author="AbbVie1" w:date="2025-05-10T12:51:00Z"/>
                <w:rFonts w:ascii="Times New Roman" w:hAnsi="Times New Roman" w:cs="Times New Roman"/>
                <w:szCs w:val="22"/>
                <w:lang w:val="lv-LV"/>
              </w:rPr>
            </w:pPr>
            <w:del w:id="3562" w:author="AbbVie1" w:date="2025-05-10T12:51:00Z">
              <w:r w:rsidRPr="00AE120B">
                <w:rPr>
                  <w:rFonts w:ascii="Times New Roman" w:hAnsi="Times New Roman" w:cs="Times New Roman"/>
                  <w:szCs w:val="22"/>
                  <w:lang w:val="lv-LV"/>
                </w:rPr>
                <w:delText>Adalimumabs</w:delText>
              </w:r>
            </w:del>
          </w:p>
        </w:tc>
      </w:tr>
      <w:tr w:rsidR="006D30D4" w14:paraId="00F81E9D" w14:textId="08625AE5" w:rsidTr="000041A8">
        <w:trPr>
          <w:del w:id="3563" w:author="AbbVie1" w:date="2025-05-10T12:51:00Z"/>
        </w:trPr>
        <w:tc>
          <w:tcPr>
            <w:tcW w:w="468" w:type="dxa"/>
          </w:tcPr>
          <w:p w14:paraId="0D6BB130" w14:textId="3B1CF35D" w:rsidR="00903455" w:rsidRPr="00AE120B" w:rsidRDefault="00903455" w:rsidP="008877B3">
            <w:pPr>
              <w:pStyle w:val="EMEANormal"/>
              <w:widowControl w:val="0"/>
              <w:rPr>
                <w:del w:id="3564" w:author="AbbVie1" w:date="2025-05-10T12:51:00Z"/>
                <w:rFonts w:ascii="Times New Roman" w:hAnsi="Times New Roman" w:cs="Times New Roman"/>
                <w:szCs w:val="22"/>
                <w:lang w:val="lv-LV"/>
              </w:rPr>
            </w:pPr>
          </w:p>
        </w:tc>
        <w:tc>
          <w:tcPr>
            <w:tcW w:w="8820" w:type="dxa"/>
            <w:gridSpan w:val="5"/>
          </w:tcPr>
          <w:p w14:paraId="77793BCD" w14:textId="5A018BF0" w:rsidR="00903455" w:rsidRPr="00AE120B" w:rsidRDefault="00000000" w:rsidP="008877B3">
            <w:pPr>
              <w:pStyle w:val="EMEANormal"/>
              <w:widowControl w:val="0"/>
              <w:rPr>
                <w:del w:id="3565" w:author="AbbVie1" w:date="2025-05-10T12:51:00Z"/>
                <w:rFonts w:ascii="Times New Roman" w:hAnsi="Times New Roman" w:cs="Times New Roman"/>
                <w:szCs w:val="22"/>
                <w:lang w:val="lv-LV"/>
              </w:rPr>
            </w:pPr>
            <w:del w:id="3566" w:author="AbbVie1" w:date="2025-05-10T12:51:00Z">
              <w:r w:rsidRPr="00AE120B">
                <w:rPr>
                  <w:rFonts w:ascii="Times New Roman" w:hAnsi="Times New Roman" w:cs="Times New Roman"/>
                  <w:szCs w:val="22"/>
                  <w:lang w:val="lv-LV"/>
                </w:rPr>
                <w:delText>Piezīme: P – placebo (riskam pakļauto pacientu skaits); H – HUMIRA (riskam pakļauto pacientu skaits).</w:delText>
              </w:r>
            </w:del>
          </w:p>
        </w:tc>
      </w:tr>
    </w:tbl>
    <w:p w14:paraId="49BB1951" w14:textId="4045BB76" w:rsidR="009E04D1" w:rsidRPr="00AE120B" w:rsidRDefault="009E04D1" w:rsidP="000673C9">
      <w:pPr>
        <w:widowControl w:val="0"/>
        <w:jc w:val="both"/>
        <w:rPr>
          <w:del w:id="3567" w:author="AbbVie1" w:date="2025-05-10T12:51:00Z"/>
          <w:sz w:val="22"/>
          <w:szCs w:val="22"/>
          <w:u w:val="single"/>
          <w:lang w:val="lv-LV"/>
        </w:rPr>
      </w:pPr>
    </w:p>
    <w:p w14:paraId="29C71FAE" w14:textId="769CB123" w:rsidR="009E04D1" w:rsidRPr="00AE120B" w:rsidRDefault="00000000" w:rsidP="00F768D0">
      <w:pPr>
        <w:widowControl w:val="0"/>
        <w:tabs>
          <w:tab w:val="left" w:pos="540"/>
        </w:tabs>
        <w:jc w:val="both"/>
        <w:rPr>
          <w:del w:id="3568" w:author="AbbVie1" w:date="2025-05-10T12:51:00Z"/>
          <w:b/>
          <w:bCs/>
          <w:sz w:val="22"/>
          <w:szCs w:val="22"/>
          <w:lang w:val="lv-LV"/>
        </w:rPr>
      </w:pPr>
      <w:del w:id="3569" w:author="AbbVie1" w:date="2025-05-10T12:51:00Z">
        <w:r w:rsidRPr="00AE120B">
          <w:rPr>
            <w:b/>
            <w:bCs/>
            <w:sz w:val="22"/>
            <w:szCs w:val="22"/>
            <w:lang w:val="lv-LV"/>
          </w:rPr>
          <w:delText>5.2.</w:delText>
        </w:r>
        <w:r w:rsidRPr="00AE120B">
          <w:rPr>
            <w:b/>
            <w:bCs/>
            <w:sz w:val="22"/>
            <w:szCs w:val="22"/>
            <w:lang w:val="lv-LV"/>
          </w:rPr>
          <w:tab/>
          <w:delText>Farmakokinētiskās īpašības</w:delText>
        </w:r>
      </w:del>
    </w:p>
    <w:p w14:paraId="571720B0" w14:textId="744471EA" w:rsidR="009E04D1" w:rsidRPr="00AE120B" w:rsidRDefault="009E04D1" w:rsidP="00F768D0">
      <w:pPr>
        <w:widowControl w:val="0"/>
        <w:jc w:val="both"/>
        <w:rPr>
          <w:del w:id="3570" w:author="AbbVie1" w:date="2025-05-10T12:51:00Z"/>
          <w:b/>
          <w:bCs/>
          <w:sz w:val="22"/>
          <w:szCs w:val="22"/>
          <w:lang w:val="lv-LV"/>
        </w:rPr>
      </w:pPr>
    </w:p>
    <w:p w14:paraId="2D4DEEE8" w14:textId="3CD65F67" w:rsidR="009E04D1" w:rsidRPr="00AE120B" w:rsidRDefault="00000000" w:rsidP="00F768D0">
      <w:pPr>
        <w:pStyle w:val="EMEANormal"/>
        <w:widowControl w:val="0"/>
        <w:suppressAutoHyphens w:val="0"/>
        <w:rPr>
          <w:del w:id="3571" w:author="AbbVie1" w:date="2025-05-10T12:51:00Z"/>
          <w:rFonts w:ascii="Times New Roman" w:hAnsi="Times New Roman" w:cs="Times New Roman"/>
          <w:szCs w:val="22"/>
          <w:lang w:val="lv-LV"/>
        </w:rPr>
      </w:pPr>
      <w:del w:id="3572" w:author="AbbVie1" w:date="2025-05-10T12:51:00Z">
        <w:r w:rsidRPr="00AE120B">
          <w:rPr>
            <w:rFonts w:ascii="Times New Roman" w:hAnsi="Times New Roman" w:cs="Times New Roman"/>
            <w:szCs w:val="22"/>
            <w:u w:val="single"/>
            <w:lang w:val="lv-LV"/>
          </w:rPr>
          <w:delText>Uzsūkšanās un izkliede</w:delText>
        </w:r>
      </w:del>
    </w:p>
    <w:p w14:paraId="21D3147F" w14:textId="0716B8B5" w:rsidR="009E04D1" w:rsidRPr="00AE120B" w:rsidRDefault="009E04D1" w:rsidP="00F768D0">
      <w:pPr>
        <w:pStyle w:val="EMEANormal"/>
        <w:widowControl w:val="0"/>
        <w:suppressAutoHyphens w:val="0"/>
        <w:rPr>
          <w:del w:id="3573" w:author="AbbVie1" w:date="2025-05-10T12:51:00Z"/>
          <w:rFonts w:ascii="Times New Roman" w:hAnsi="Times New Roman" w:cs="Times New Roman"/>
          <w:szCs w:val="22"/>
          <w:lang w:val="lv-LV"/>
        </w:rPr>
      </w:pPr>
    </w:p>
    <w:p w14:paraId="39C61A4A" w14:textId="25FFFA4C" w:rsidR="009E04D1" w:rsidRPr="00AE120B" w:rsidRDefault="00000000" w:rsidP="00F768D0">
      <w:pPr>
        <w:pStyle w:val="EMEANormal"/>
        <w:widowControl w:val="0"/>
        <w:suppressAutoHyphens w:val="0"/>
        <w:rPr>
          <w:del w:id="3574" w:author="AbbVie1" w:date="2025-05-10T12:51:00Z"/>
          <w:rFonts w:ascii="Times New Roman" w:hAnsi="Times New Roman" w:cs="Times New Roman"/>
          <w:szCs w:val="22"/>
          <w:lang w:val="lv-LV"/>
        </w:rPr>
      </w:pPr>
      <w:del w:id="3575" w:author="AbbVie1" w:date="2025-05-10T12:51:00Z">
        <w:r w:rsidRPr="00AE120B">
          <w:rPr>
            <w:rFonts w:ascii="Times New Roman" w:hAnsi="Times New Roman" w:cs="Times New Roman"/>
            <w:szCs w:val="22"/>
            <w:lang w:val="lv-LV"/>
          </w:rPr>
          <w:delText>Pēc 24 mg/m</w:delText>
        </w:r>
        <w:r w:rsidRPr="00AE120B">
          <w:rPr>
            <w:rFonts w:ascii="Times New Roman" w:hAnsi="Times New Roman" w:cs="Times New Roman"/>
            <w:szCs w:val="22"/>
            <w:vertAlign w:val="superscript"/>
            <w:lang w:val="lv-LV"/>
          </w:rPr>
          <w:delText>2</w:delText>
        </w:r>
        <w:r w:rsidRPr="00AE120B">
          <w:rPr>
            <w:rFonts w:ascii="Times New Roman" w:hAnsi="Times New Roman" w:cs="Times New Roman"/>
            <w:szCs w:val="22"/>
            <w:lang w:val="lv-LV"/>
          </w:rPr>
          <w:delText xml:space="preserve"> (maksimāli 40 mg) devas subkutānas ievadīšanas katru otro nedēļu pacientiem ar poliartikulāru juvenīlu idiopātisko artrītu (JIA) vecumā no 4-17 gadiem vidējā zemākā adalimumaba līdzsvara koncentrācija serumā (vērtības izmērītas no 20. līdz 48. nedēļai) bija 5,6 ± 5,6 µg/ml (102%CV) adalimumaba terapijas gadījumā bez vienlaikus metotreksāta un 10,9 ± 5,2 µg/ml (47,7% CV), vienlaikus lietojot metotreksātu.</w:delText>
        </w:r>
      </w:del>
    </w:p>
    <w:p w14:paraId="7FEB4DAA" w14:textId="683206FB" w:rsidR="009E04D1" w:rsidRPr="00AE120B" w:rsidRDefault="009E04D1" w:rsidP="00F768D0">
      <w:pPr>
        <w:pStyle w:val="EMEANormal"/>
        <w:widowControl w:val="0"/>
        <w:suppressAutoHyphens w:val="0"/>
        <w:rPr>
          <w:del w:id="3576" w:author="AbbVie1" w:date="2025-05-10T12:51:00Z"/>
          <w:rFonts w:ascii="Times New Roman" w:hAnsi="Times New Roman" w:cs="Times New Roman"/>
          <w:szCs w:val="22"/>
          <w:lang w:val="lv-LV"/>
        </w:rPr>
      </w:pPr>
    </w:p>
    <w:p w14:paraId="010F6939" w14:textId="584B1FE3" w:rsidR="009E04D1" w:rsidRPr="00AE120B" w:rsidRDefault="00000000" w:rsidP="00F768D0">
      <w:pPr>
        <w:pStyle w:val="EMEANormal"/>
        <w:widowControl w:val="0"/>
        <w:suppressAutoHyphens w:val="0"/>
        <w:rPr>
          <w:del w:id="3577" w:author="AbbVie1" w:date="2025-05-10T12:51:00Z"/>
          <w:rFonts w:ascii="Times New Roman" w:hAnsi="Times New Roman" w:cs="Times New Roman"/>
          <w:szCs w:val="22"/>
          <w:lang w:val="lv-LV"/>
        </w:rPr>
      </w:pPr>
      <w:del w:id="3578" w:author="AbbVie1" w:date="2025-05-10T12:51:00Z">
        <w:r w:rsidRPr="00AE120B">
          <w:rPr>
            <w:rFonts w:ascii="Times New Roman" w:hAnsi="Times New Roman" w:cs="Times New Roman"/>
            <w:szCs w:val="22"/>
            <w:lang w:val="lv-LV"/>
          </w:rPr>
          <w:delText>Pacientiem ar poliartikulāro JIA, kas bija vecumā no 2 līdz &lt;4 gadiem vai 4 gadus veci un vecāki ar ķermeņa masu &lt; 15 kg, saņemot adalimumabu 24 mg/m</w:delText>
        </w:r>
        <w:r w:rsidRPr="00AE120B">
          <w:rPr>
            <w:rFonts w:ascii="Times New Roman" w:hAnsi="Times New Roman" w:cs="Times New Roman"/>
            <w:szCs w:val="22"/>
            <w:vertAlign w:val="superscript"/>
            <w:lang w:val="lv-LV"/>
          </w:rPr>
          <w:delText>2</w:delText>
        </w:r>
        <w:r w:rsidRPr="00AE120B">
          <w:rPr>
            <w:rFonts w:ascii="Times New Roman" w:hAnsi="Times New Roman" w:cs="Times New Roman"/>
            <w:szCs w:val="22"/>
            <w:lang w:val="lv-LV"/>
          </w:rPr>
          <w:delText xml:space="preserve"> vidējā zemākā adalimumaba līdzsvara koncentrācija serumā bija 6,0 ± 6,1 µg/ml (101%CV) adalimumaba terapijas gadījumā bez vienlaikus metotreksāta un 7,9 ± 5,6 µg/ml (71,2 % CV), vienlaikus lietojot metotreksātu.</w:delText>
        </w:r>
      </w:del>
    </w:p>
    <w:p w14:paraId="474469ED" w14:textId="55132E0A" w:rsidR="009E04D1" w:rsidRPr="00AE120B" w:rsidRDefault="009E04D1" w:rsidP="00F768D0">
      <w:pPr>
        <w:pStyle w:val="EMEANormal"/>
        <w:widowControl w:val="0"/>
        <w:suppressAutoHyphens w:val="0"/>
        <w:rPr>
          <w:del w:id="3579" w:author="AbbVie1" w:date="2025-05-10T12:51:00Z"/>
          <w:rFonts w:ascii="Times New Roman" w:hAnsi="Times New Roman" w:cs="Times New Roman"/>
          <w:szCs w:val="22"/>
          <w:lang w:val="lv-LV"/>
        </w:rPr>
      </w:pPr>
    </w:p>
    <w:p w14:paraId="26A0881C" w14:textId="4EE7E61B" w:rsidR="009E04D1" w:rsidRPr="00AE120B" w:rsidRDefault="00000000" w:rsidP="00F768D0">
      <w:pPr>
        <w:pStyle w:val="gtcbodytext"/>
        <w:widowControl w:val="0"/>
        <w:spacing w:before="0" w:after="0" w:line="240" w:lineRule="auto"/>
        <w:rPr>
          <w:del w:id="3580" w:author="AbbVie1" w:date="2025-05-10T12:51:00Z"/>
          <w:sz w:val="22"/>
          <w:szCs w:val="22"/>
          <w:lang w:val="lv-LV"/>
        </w:rPr>
      </w:pPr>
      <w:del w:id="3581" w:author="AbbVie1" w:date="2025-05-10T12:51:00Z">
        <w:r w:rsidRPr="00AE120B">
          <w:rPr>
            <w:sz w:val="22"/>
            <w:szCs w:val="22"/>
            <w:lang w:val="lv-LV"/>
          </w:rPr>
          <w:delText>Pēc 24 mg/m</w:delText>
        </w:r>
        <w:r w:rsidRPr="00AE120B">
          <w:rPr>
            <w:sz w:val="22"/>
            <w:szCs w:val="22"/>
            <w:vertAlign w:val="superscript"/>
            <w:lang w:val="lv-LV"/>
          </w:rPr>
          <w:delText>2</w:delText>
        </w:r>
        <w:r w:rsidRPr="00AE120B">
          <w:rPr>
            <w:sz w:val="22"/>
            <w:szCs w:val="22"/>
            <w:lang w:val="lv-LV"/>
          </w:rPr>
          <w:delText xml:space="preserve"> (maksimāli 40 mg) lietošanas subkutāni katru otro nedēļu ar entezītu saistīta artrīta pacientiem 6 – 17 gadu vecumā vidējā minimālā adalimumaba koncentrācija serumā līdzsvara stāvoklī (noteikta 24. nedēļā) bija 8,8 ± 6,6 μg/ml, lietojot adalimumabu bez vienlaicīga metotreksāta, un 11,8 ± 4,3 μg/ml, lietojot kopā ar metotreksātu.</w:delText>
        </w:r>
      </w:del>
    </w:p>
    <w:p w14:paraId="77926566" w14:textId="31738050" w:rsidR="00F81C3C" w:rsidRPr="00AE120B" w:rsidRDefault="00F81C3C" w:rsidP="00F768D0">
      <w:pPr>
        <w:pStyle w:val="gtcbodytext"/>
        <w:widowControl w:val="0"/>
        <w:spacing w:before="0" w:after="0" w:line="240" w:lineRule="auto"/>
        <w:rPr>
          <w:del w:id="3582" w:author="AbbVie1" w:date="2025-05-10T12:51:00Z"/>
          <w:sz w:val="22"/>
          <w:szCs w:val="22"/>
          <w:lang w:val="lv-LV"/>
        </w:rPr>
      </w:pPr>
    </w:p>
    <w:p w14:paraId="4648E1FB" w14:textId="6C010D8F" w:rsidR="005F3D85" w:rsidRPr="00AE120B" w:rsidRDefault="00000000" w:rsidP="00F768D0">
      <w:pPr>
        <w:pStyle w:val="EMEANormal"/>
        <w:widowControl w:val="0"/>
        <w:rPr>
          <w:del w:id="3583" w:author="AbbVie1" w:date="2025-05-10T12:51:00Z"/>
          <w:rFonts w:ascii="Times New Roman" w:hAnsi="Times New Roman" w:cs="Times New Roman"/>
          <w:szCs w:val="22"/>
          <w:lang w:val="lv-LV"/>
        </w:rPr>
      </w:pPr>
      <w:del w:id="3584" w:author="AbbVie1" w:date="2025-05-10T12:51:00Z">
        <w:r w:rsidRPr="00AE120B">
          <w:rPr>
            <w:rFonts w:ascii="Times New Roman" w:hAnsi="Times New Roman" w:cs="Times New Roman"/>
            <w:szCs w:val="22"/>
            <w:lang w:val="lv-LV"/>
          </w:rPr>
          <w:delText>Bērniem ar hronisku perēkļainu psoriāzi pēc 0,8 mg/kg lielu devu (</w:delText>
        </w:r>
        <w:r w:rsidR="001249B8" w:rsidRPr="00AE120B">
          <w:rPr>
            <w:rFonts w:ascii="Times New Roman" w:hAnsi="Times New Roman" w:cs="Times New Roman"/>
            <w:szCs w:val="22"/>
            <w:lang w:val="lv-LV"/>
          </w:rPr>
          <w:delText>maksimāli 40 mg</w:delText>
        </w:r>
        <w:r w:rsidRPr="00AE120B">
          <w:rPr>
            <w:rFonts w:ascii="Times New Roman" w:hAnsi="Times New Roman" w:cs="Times New Roman"/>
            <w:szCs w:val="22"/>
            <w:lang w:val="lv-LV"/>
          </w:rPr>
          <w:delText xml:space="preserve">) subkutānas ievadīšanas </w:delText>
        </w:r>
        <w:r w:rsidR="00995A69" w:rsidRPr="00AE120B">
          <w:rPr>
            <w:rFonts w:ascii="Times New Roman" w:hAnsi="Times New Roman" w:cs="Times New Roman"/>
            <w:szCs w:val="22"/>
            <w:lang w:val="lv-LV"/>
          </w:rPr>
          <w:delText>katru otro nedēļu</w:delText>
        </w:r>
        <w:r w:rsidRPr="00AE120B">
          <w:rPr>
            <w:rFonts w:ascii="Times New Roman" w:hAnsi="Times New Roman" w:cs="Times New Roman"/>
            <w:szCs w:val="22"/>
            <w:lang w:val="lv-LV"/>
          </w:rPr>
          <w:delText xml:space="preserve"> adalimumaba vidējā ± SN minimālā koncentrācija līdzsvara stāvoklī bija aptuveni 7,4 ± 5,8 µg/ml (79% CV).</w:delText>
        </w:r>
      </w:del>
    </w:p>
    <w:p w14:paraId="7512319F" w14:textId="7F720C2C" w:rsidR="005F3D85" w:rsidRPr="00AE120B" w:rsidRDefault="005F3D85" w:rsidP="00F768D0">
      <w:pPr>
        <w:pStyle w:val="EMEANormal"/>
        <w:widowControl w:val="0"/>
        <w:rPr>
          <w:del w:id="3585" w:author="AbbVie1" w:date="2025-05-10T12:51:00Z"/>
          <w:rFonts w:ascii="Times New Roman" w:hAnsi="Times New Roman" w:cs="Times New Roman"/>
          <w:szCs w:val="22"/>
          <w:lang w:val="lv-LV"/>
        </w:rPr>
      </w:pPr>
    </w:p>
    <w:p w14:paraId="56069FFD" w14:textId="58B7BB15" w:rsidR="00F81C3C" w:rsidRPr="00AE120B" w:rsidRDefault="00000000" w:rsidP="00F768D0">
      <w:pPr>
        <w:pStyle w:val="gtcbodytext"/>
        <w:widowControl w:val="0"/>
        <w:spacing w:before="0" w:after="0" w:line="240" w:lineRule="auto"/>
        <w:rPr>
          <w:del w:id="3586" w:author="AbbVie1" w:date="2025-05-10T12:51:00Z"/>
          <w:sz w:val="22"/>
          <w:szCs w:val="22"/>
          <w:lang w:val="lv-LV"/>
        </w:rPr>
      </w:pPr>
      <w:del w:id="3587" w:author="AbbVie1" w:date="2025-05-10T12:51:00Z">
        <w:r w:rsidRPr="00AE120B">
          <w:rPr>
            <w:sz w:val="22"/>
            <w:szCs w:val="22"/>
            <w:lang w:val="lv-LV"/>
          </w:rPr>
          <w:delText>Adalimumaba iedarbība pusaudžiem</w:delText>
        </w:r>
        <w:r w:rsidR="004B1D6F" w:rsidRPr="00AE120B">
          <w:rPr>
            <w:sz w:val="22"/>
            <w:szCs w:val="22"/>
            <w:lang w:val="lv-LV"/>
          </w:rPr>
          <w:delText xml:space="preserve"> ar HS</w:delText>
        </w:r>
        <w:r w:rsidRPr="00AE120B">
          <w:rPr>
            <w:sz w:val="22"/>
            <w:szCs w:val="22"/>
            <w:lang w:val="lv-LV"/>
          </w:rPr>
          <w:delText xml:space="preserve"> tika prognozēta, izmantojot </w:delText>
        </w:r>
        <w:r w:rsidR="00B37141" w:rsidRPr="00AE120B">
          <w:rPr>
            <w:sz w:val="22"/>
            <w:szCs w:val="22"/>
            <w:lang w:val="lv-LV"/>
          </w:rPr>
          <w:delText xml:space="preserve">populācijas </w:delText>
        </w:r>
        <w:r w:rsidRPr="00AE120B">
          <w:rPr>
            <w:sz w:val="22"/>
            <w:szCs w:val="22"/>
            <w:lang w:val="lv-LV"/>
          </w:rPr>
          <w:delText>farmakokinētik</w:delText>
        </w:r>
        <w:r w:rsidR="009D5317" w:rsidRPr="00AE120B">
          <w:rPr>
            <w:sz w:val="22"/>
            <w:szCs w:val="22"/>
            <w:lang w:val="lv-LV"/>
          </w:rPr>
          <w:delText>as</w:delText>
        </w:r>
        <w:r w:rsidRPr="00AE120B">
          <w:rPr>
            <w:sz w:val="22"/>
            <w:szCs w:val="22"/>
            <w:lang w:val="lv-LV"/>
          </w:rPr>
          <w:delText xml:space="preserve"> mode</w:delText>
        </w:r>
        <w:r w:rsidR="00B37141" w:rsidRPr="00AE120B">
          <w:rPr>
            <w:sz w:val="22"/>
            <w:szCs w:val="22"/>
            <w:lang w:val="lv-LV"/>
          </w:rPr>
          <w:delText xml:space="preserve">lēšanu un simulāciju, pamatojoties uz </w:delText>
        </w:r>
        <w:r w:rsidRPr="00AE120B">
          <w:rPr>
            <w:sz w:val="22"/>
            <w:szCs w:val="22"/>
            <w:lang w:val="lv-LV"/>
          </w:rPr>
          <w:delText>krust</w:delText>
        </w:r>
        <w:r w:rsidR="00B37141" w:rsidRPr="00AE120B">
          <w:rPr>
            <w:sz w:val="22"/>
            <w:szCs w:val="22"/>
            <w:lang w:val="lv-LV"/>
          </w:rPr>
          <w:delText>enisko</w:delText>
        </w:r>
        <w:r w:rsidRPr="00AE120B">
          <w:rPr>
            <w:sz w:val="22"/>
            <w:szCs w:val="22"/>
            <w:lang w:val="lv-LV"/>
          </w:rPr>
          <w:delText xml:space="preserve"> indikācij</w:delText>
        </w:r>
        <w:r w:rsidR="00B37141" w:rsidRPr="00AE120B">
          <w:rPr>
            <w:sz w:val="22"/>
            <w:szCs w:val="22"/>
            <w:lang w:val="lv-LV"/>
          </w:rPr>
          <w:delText>u</w:delText>
        </w:r>
        <w:r w:rsidRPr="00AE120B">
          <w:rPr>
            <w:sz w:val="22"/>
            <w:szCs w:val="22"/>
            <w:lang w:val="lv-LV"/>
          </w:rPr>
          <w:delText xml:space="preserve"> farmakokinētikas </w:delText>
        </w:r>
        <w:r w:rsidR="00B37141" w:rsidRPr="00AE120B">
          <w:rPr>
            <w:sz w:val="22"/>
            <w:szCs w:val="22"/>
            <w:lang w:val="lv-LV"/>
          </w:rPr>
          <w:delText>datiem</w:delText>
        </w:r>
        <w:r w:rsidRPr="00AE120B">
          <w:rPr>
            <w:sz w:val="22"/>
            <w:szCs w:val="22"/>
            <w:lang w:val="lv-LV"/>
          </w:rPr>
          <w:delText xml:space="preserve"> ar citiem pediatriskajiem pacientiem (bērniem, kam ir psoriāze, juven</w:delText>
        </w:r>
        <w:r w:rsidR="002D4A16" w:rsidRPr="00AE120B">
          <w:rPr>
            <w:sz w:val="22"/>
            <w:szCs w:val="22"/>
            <w:lang w:val="lv-LV"/>
          </w:rPr>
          <w:delText>ī</w:delText>
        </w:r>
        <w:r w:rsidRPr="00AE120B">
          <w:rPr>
            <w:sz w:val="22"/>
            <w:szCs w:val="22"/>
            <w:lang w:val="lv-LV"/>
          </w:rPr>
          <w:delText xml:space="preserve">ls idiopātisks artrīts, Krona slimība un ar entezītu saistīts artrīts). Pusaudžiem, kam ir HS, ieteicamā deva ir 40 mg </w:delText>
        </w:r>
        <w:r w:rsidR="000A06FD" w:rsidRPr="00AE120B">
          <w:rPr>
            <w:sz w:val="22"/>
            <w:szCs w:val="22"/>
            <w:lang w:val="lv-LV"/>
          </w:rPr>
          <w:delText>katru otro</w:delText>
        </w:r>
        <w:r w:rsidRPr="00AE120B">
          <w:rPr>
            <w:sz w:val="22"/>
            <w:szCs w:val="22"/>
            <w:lang w:val="lv-LV"/>
          </w:rPr>
          <w:delText xml:space="preserve"> nedēļ</w:delText>
        </w:r>
        <w:r w:rsidR="000A06FD" w:rsidRPr="00AE120B">
          <w:rPr>
            <w:sz w:val="22"/>
            <w:szCs w:val="22"/>
            <w:lang w:val="lv-LV"/>
          </w:rPr>
          <w:delText>u</w:delText>
        </w:r>
        <w:r w:rsidRPr="00AE120B">
          <w:rPr>
            <w:sz w:val="22"/>
            <w:szCs w:val="22"/>
            <w:lang w:val="lv-LV"/>
          </w:rPr>
          <w:delText>. Tā kā adalimumaba iedarbības intensitāti var ietekmēt ķermeņa lielums, pusaudžiem ar lielāku ķermeņa masu un nepietiekamu atbild</w:delText>
        </w:r>
        <w:r w:rsidR="007D4C3D" w:rsidRPr="00AE120B">
          <w:rPr>
            <w:sz w:val="22"/>
            <w:szCs w:val="22"/>
            <w:lang w:val="lv-LV"/>
          </w:rPr>
          <w:delText xml:space="preserve">es </w:delText>
        </w:r>
        <w:r w:rsidRPr="00AE120B">
          <w:rPr>
            <w:sz w:val="22"/>
            <w:szCs w:val="22"/>
            <w:lang w:val="lv-LV"/>
          </w:rPr>
          <w:delText xml:space="preserve">reakciju var palīdzēt pieaugušajiem ieteicamā deva – 40 mg </w:delText>
        </w:r>
        <w:r w:rsidR="009D0F3F" w:rsidRPr="00AE120B">
          <w:rPr>
            <w:sz w:val="22"/>
            <w:szCs w:val="22"/>
            <w:lang w:val="lv-LV"/>
          </w:rPr>
          <w:delText>katru</w:delText>
        </w:r>
        <w:r w:rsidRPr="00AE120B">
          <w:rPr>
            <w:sz w:val="22"/>
            <w:szCs w:val="22"/>
            <w:lang w:val="lv-LV"/>
          </w:rPr>
          <w:delText xml:space="preserve"> nedēļ</w:delText>
        </w:r>
        <w:r w:rsidR="009D0F3F" w:rsidRPr="00AE120B">
          <w:rPr>
            <w:sz w:val="22"/>
            <w:szCs w:val="22"/>
            <w:lang w:val="lv-LV"/>
          </w:rPr>
          <w:delText>u</w:delText>
        </w:r>
        <w:r w:rsidRPr="00AE120B">
          <w:rPr>
            <w:sz w:val="22"/>
            <w:szCs w:val="22"/>
            <w:lang w:val="lv-LV"/>
          </w:rPr>
          <w:delText>.</w:delText>
        </w:r>
      </w:del>
    </w:p>
    <w:p w14:paraId="5734973B" w14:textId="1B90F61D" w:rsidR="009E04D1" w:rsidRPr="00AE120B" w:rsidRDefault="009E04D1" w:rsidP="00F768D0">
      <w:pPr>
        <w:pStyle w:val="EMEANormal"/>
        <w:widowControl w:val="0"/>
        <w:suppressAutoHyphens w:val="0"/>
        <w:rPr>
          <w:del w:id="3588" w:author="AbbVie1" w:date="2025-05-10T12:51:00Z"/>
          <w:rFonts w:ascii="Times New Roman" w:hAnsi="Times New Roman" w:cs="Times New Roman"/>
          <w:szCs w:val="22"/>
          <w:lang w:val="lv-LV"/>
        </w:rPr>
      </w:pPr>
    </w:p>
    <w:p w14:paraId="179AA8F9" w14:textId="230B0DE4" w:rsidR="009E04D1" w:rsidRPr="00AE120B" w:rsidRDefault="00000000" w:rsidP="00F768D0">
      <w:pPr>
        <w:pStyle w:val="EMEANormal"/>
        <w:widowControl w:val="0"/>
        <w:suppressAutoHyphens w:val="0"/>
        <w:rPr>
          <w:del w:id="3589" w:author="AbbVie1" w:date="2025-05-10T12:51:00Z"/>
          <w:rFonts w:ascii="Times New Roman" w:hAnsi="Times New Roman" w:cs="Times New Roman"/>
          <w:szCs w:val="22"/>
          <w:lang w:val="lv-LV"/>
        </w:rPr>
      </w:pPr>
      <w:del w:id="3590" w:author="AbbVie1" w:date="2025-05-10T12:51:00Z">
        <w:r w:rsidRPr="00AE120B">
          <w:rPr>
            <w:rFonts w:ascii="Times New Roman" w:hAnsi="Times New Roman" w:cs="Times New Roman"/>
            <w:szCs w:val="22"/>
            <w:lang w:val="lv-LV"/>
          </w:rPr>
          <w:delText>Bērnu vecuma pacientiem ar vidēji smagu vai smagu KS atklāti lietotā adalimumaba indukcijas deva bija 160/80 mg vai 80/40 mg attiecīgi 0. un 2. nedēļā atkarībā no ķermeņa masas 40 kg atskaites punkta. Ceturtajā nedēļā pacienti tika nejaušināti iedalīti attiecībā 1 : 1, lai saņemtu vai nu standarta devu (40/20 mg reizi 2 ned.), vai mazu devu (20/10 mg reizi 2 ned.), balstterapijas grupās atkarībā no ķermeņa masas. Ceturtajā nedēļā sasniegtā vidējā (</w:delText>
        </w:r>
        <w:r w:rsidRPr="00AE120B">
          <w:rPr>
            <w:rFonts w:ascii="Times New Roman" w:eastAsia="Arial Unicode MS" w:hAnsi="Times New Roman" w:cs="Times New Roman"/>
            <w:szCs w:val="22"/>
            <w:lang w:val="lv-LV"/>
          </w:rPr>
          <w:delText xml:space="preserve">±SN) </w:delText>
        </w:r>
        <w:r w:rsidRPr="00AE120B">
          <w:rPr>
            <w:rFonts w:ascii="Times New Roman" w:hAnsi="Times New Roman" w:cs="Times New Roman"/>
            <w:szCs w:val="22"/>
            <w:lang w:val="lv-LV"/>
          </w:rPr>
          <w:delText>adalimumaba minimālā koncentrācija serumā bija 15,7</w:delText>
        </w:r>
        <w:r w:rsidRPr="00AE120B">
          <w:rPr>
            <w:rFonts w:ascii="Times New Roman" w:eastAsia="Arial Unicode MS" w:hAnsi="Times New Roman" w:cs="Times New Roman"/>
            <w:szCs w:val="22"/>
            <w:lang w:val="lv-LV"/>
          </w:rPr>
          <w:delText>±6,6 </w:delText>
        </w:r>
        <w:r w:rsidR="009C0AA3" w:rsidRPr="00AE120B">
          <w:rPr>
            <w:rFonts w:ascii="Symbol" w:hAnsi="Symbol"/>
            <w:szCs w:val="22"/>
            <w:lang w:val="lv-LV"/>
          </w:rPr>
          <w:sym w:font="Symbol" w:char="F06D"/>
        </w:r>
        <w:r w:rsidRPr="00AE120B">
          <w:rPr>
            <w:rFonts w:ascii="Times New Roman" w:hAnsi="Times New Roman" w:cs="Times New Roman"/>
            <w:szCs w:val="22"/>
            <w:lang w:val="lv-LV"/>
          </w:rPr>
          <w:delText xml:space="preserve">g/ml pacientiem ar ķermeņa masu </w:delText>
        </w:r>
        <w:r w:rsidR="009C0AA3" w:rsidRPr="00AE120B">
          <w:rPr>
            <w:rFonts w:ascii="Symbol" w:hAnsi="Symbol"/>
            <w:lang w:val="lv-LV"/>
          </w:rPr>
          <w:sym w:font="Symbol" w:char="F0B3"/>
        </w:r>
        <w:r w:rsidR="009C0AA3" w:rsidRPr="00AE120B">
          <w:rPr>
            <w:lang w:val="lv-LV"/>
          </w:rPr>
          <w:delText> </w:delText>
        </w:r>
        <w:r w:rsidRPr="00AE120B">
          <w:rPr>
            <w:rFonts w:ascii="Times New Roman" w:hAnsi="Times New Roman" w:cs="Times New Roman"/>
            <w:szCs w:val="22"/>
            <w:lang w:val="lv-LV"/>
          </w:rPr>
          <w:delText>40 kg (160/80 mg) un 10,6</w:delText>
        </w:r>
        <w:r w:rsidRPr="00AE120B">
          <w:rPr>
            <w:rFonts w:ascii="Times New Roman" w:eastAsia="Arial Unicode MS" w:hAnsi="Times New Roman" w:cs="Times New Roman"/>
            <w:szCs w:val="22"/>
            <w:lang w:val="lv-LV"/>
          </w:rPr>
          <w:delText>±6,1 </w:delText>
        </w:r>
        <w:r w:rsidR="009C0AA3" w:rsidRPr="00AE120B">
          <w:rPr>
            <w:rFonts w:ascii="Symbol" w:hAnsi="Symbol"/>
            <w:szCs w:val="22"/>
            <w:lang w:val="lv-LV"/>
          </w:rPr>
          <w:sym w:font="Symbol" w:char="F06D"/>
        </w:r>
        <w:r w:rsidRPr="00AE120B">
          <w:rPr>
            <w:rFonts w:ascii="Times New Roman" w:hAnsi="Times New Roman" w:cs="Times New Roman"/>
            <w:szCs w:val="22"/>
            <w:lang w:val="lv-LV"/>
          </w:rPr>
          <w:delText>g/ml pacientiem ar ķermeņa masu &lt; 40 kg (80/40 mg).</w:delText>
        </w:r>
      </w:del>
    </w:p>
    <w:p w14:paraId="23511992" w14:textId="7A20A2FD" w:rsidR="009E04D1" w:rsidRPr="00AE120B" w:rsidRDefault="009E04D1" w:rsidP="00F768D0">
      <w:pPr>
        <w:pStyle w:val="EMEANormal"/>
        <w:widowControl w:val="0"/>
        <w:suppressAutoHyphens w:val="0"/>
        <w:rPr>
          <w:del w:id="3591" w:author="AbbVie1" w:date="2025-05-10T12:51:00Z"/>
          <w:rFonts w:ascii="Times New Roman" w:hAnsi="Times New Roman" w:cs="Times New Roman"/>
          <w:szCs w:val="22"/>
          <w:lang w:val="lv-LV"/>
        </w:rPr>
      </w:pPr>
    </w:p>
    <w:p w14:paraId="794EC9F5" w14:textId="4D42860F" w:rsidR="009E04D1" w:rsidRPr="00AE120B" w:rsidRDefault="00000000" w:rsidP="00F768D0">
      <w:pPr>
        <w:pStyle w:val="EMEANormal"/>
        <w:widowControl w:val="0"/>
        <w:suppressAutoHyphens w:val="0"/>
        <w:rPr>
          <w:del w:id="3592" w:author="AbbVie1" w:date="2025-05-10T12:51:00Z"/>
          <w:rFonts w:ascii="Times New Roman" w:hAnsi="Times New Roman" w:cs="Times New Roman"/>
          <w:szCs w:val="22"/>
          <w:lang w:val="lv-LV"/>
        </w:rPr>
      </w:pPr>
      <w:del w:id="3593" w:author="AbbVie1" w:date="2025-05-10T12:51:00Z">
        <w:r w:rsidRPr="00AE120B">
          <w:rPr>
            <w:rFonts w:ascii="Times New Roman" w:hAnsi="Times New Roman" w:cs="Times New Roman"/>
            <w:szCs w:val="22"/>
            <w:lang w:val="lv-LV"/>
          </w:rPr>
          <w:delText>Pacientiem, kas turpināja nejaušināti iedalīto terapiju, vidējā (</w:delText>
        </w:r>
        <w:r w:rsidRPr="00AE120B">
          <w:rPr>
            <w:rFonts w:ascii="Times New Roman" w:eastAsia="Arial Unicode MS" w:hAnsi="Times New Roman" w:cs="Times New Roman"/>
            <w:szCs w:val="22"/>
            <w:lang w:val="lv-LV"/>
          </w:rPr>
          <w:delText xml:space="preserve">±SN) </w:delText>
        </w:r>
        <w:r w:rsidRPr="00AE120B">
          <w:rPr>
            <w:rFonts w:ascii="Times New Roman" w:hAnsi="Times New Roman" w:cs="Times New Roman"/>
            <w:szCs w:val="22"/>
            <w:lang w:val="lv-LV"/>
          </w:rPr>
          <w:delText xml:space="preserve">adalimumaba minimālā koncentrācija 52. nedēļā bija </w:delText>
        </w:r>
        <w:r w:rsidRPr="00AE120B">
          <w:rPr>
            <w:rFonts w:ascii="Times New Roman" w:eastAsia="Arial Unicode MS" w:hAnsi="Times New Roman" w:cs="Times New Roman"/>
            <w:szCs w:val="22"/>
            <w:lang w:val="lv-LV"/>
          </w:rPr>
          <w:delText>9,5±5,6</w:delText>
        </w:r>
        <w:r w:rsidRPr="00AE120B">
          <w:rPr>
            <w:rFonts w:ascii="Times New Roman" w:hAnsi="Times New Roman" w:cs="Times New Roman"/>
            <w:szCs w:val="22"/>
            <w:lang w:val="lv-LV"/>
          </w:rPr>
          <w:delText> </w:delText>
        </w:r>
        <w:r w:rsidR="0092498E" w:rsidRPr="00AE120B">
          <w:rPr>
            <w:rFonts w:ascii="Symbol" w:hAnsi="Symbol"/>
            <w:szCs w:val="22"/>
            <w:lang w:val="lv-LV"/>
          </w:rPr>
          <w:sym w:font="Symbol" w:char="F06D"/>
        </w:r>
        <w:r w:rsidRPr="00AE120B">
          <w:rPr>
            <w:rFonts w:ascii="Times New Roman" w:hAnsi="Times New Roman" w:cs="Times New Roman"/>
            <w:szCs w:val="22"/>
            <w:lang w:val="lv-LV"/>
          </w:rPr>
          <w:delText xml:space="preserve">g/ml standarta devas grupā un </w:delText>
        </w:r>
        <w:r w:rsidRPr="00AE120B">
          <w:rPr>
            <w:rFonts w:ascii="Times New Roman" w:eastAsia="Arial Unicode MS" w:hAnsi="Times New Roman" w:cs="Times New Roman"/>
            <w:szCs w:val="22"/>
            <w:lang w:val="lv-LV"/>
          </w:rPr>
          <w:delText>3,5±2,2</w:delText>
        </w:r>
        <w:r w:rsidRPr="00AE120B">
          <w:rPr>
            <w:rFonts w:ascii="Times New Roman" w:hAnsi="Times New Roman" w:cs="Times New Roman"/>
            <w:szCs w:val="22"/>
            <w:lang w:val="lv-LV"/>
          </w:rPr>
          <w:delText> </w:delText>
        </w:r>
        <w:r w:rsidR="0092498E" w:rsidRPr="00AE120B">
          <w:rPr>
            <w:rFonts w:ascii="Symbol" w:hAnsi="Symbol"/>
            <w:szCs w:val="22"/>
            <w:lang w:val="lv-LV"/>
          </w:rPr>
          <w:sym w:font="Symbol" w:char="F06D"/>
        </w:r>
        <w:r w:rsidRPr="00AE120B">
          <w:rPr>
            <w:rFonts w:ascii="Times New Roman" w:hAnsi="Times New Roman" w:cs="Times New Roman"/>
            <w:szCs w:val="22"/>
            <w:lang w:val="lv-LV"/>
          </w:rPr>
          <w:delText>g/ml mazās devas grupā. Vidējā minimālā koncentrācija pacientiem, kas turpināja saņemt ārstēšanu ar adalimumabu reizi 2 nedēļās 52 nedēļas, saglabājās. Pacientiem, kam deva tika palielināta no ievadīšanas reizi 2 nedēļās līdz iknedēļas shēmai, vidējā (</w:delText>
        </w:r>
        <w:r w:rsidRPr="00AE120B">
          <w:rPr>
            <w:rFonts w:ascii="Times New Roman" w:eastAsia="Arial Unicode MS" w:hAnsi="Times New Roman" w:cs="Times New Roman"/>
            <w:szCs w:val="22"/>
            <w:lang w:val="lv-LV"/>
          </w:rPr>
          <w:delText xml:space="preserve">±SN) </w:delText>
        </w:r>
        <w:r w:rsidRPr="00AE120B">
          <w:rPr>
            <w:rFonts w:ascii="Times New Roman" w:hAnsi="Times New Roman" w:cs="Times New Roman"/>
            <w:szCs w:val="22"/>
            <w:lang w:val="lv-LV"/>
          </w:rPr>
          <w:delText>adalimumaba minimālā koncentrācija 52. nedēļā bija 15,3</w:delText>
        </w:r>
        <w:r w:rsidRPr="00AE120B">
          <w:rPr>
            <w:rFonts w:ascii="Times New Roman" w:eastAsia="Arial Unicode MS" w:hAnsi="Times New Roman" w:cs="Times New Roman"/>
            <w:szCs w:val="22"/>
            <w:lang w:val="lv-LV"/>
          </w:rPr>
          <w:delText>±11,4</w:delText>
        </w:r>
        <w:r w:rsidRPr="00AE120B">
          <w:rPr>
            <w:rFonts w:ascii="Times New Roman" w:hAnsi="Times New Roman" w:cs="Times New Roman"/>
            <w:szCs w:val="22"/>
            <w:lang w:val="lv-LV"/>
          </w:rPr>
          <w:delText> μg/ml (40/20 mg katru nedēļu) un 6,7</w:delText>
        </w:r>
        <w:r w:rsidRPr="00AE120B">
          <w:rPr>
            <w:rFonts w:ascii="Times New Roman" w:eastAsia="Arial Unicode MS" w:hAnsi="Times New Roman" w:cs="Times New Roman"/>
            <w:szCs w:val="22"/>
            <w:lang w:val="lv-LV"/>
          </w:rPr>
          <w:delText>±3,5 </w:delText>
        </w:r>
        <w:r w:rsidRPr="00AE120B">
          <w:rPr>
            <w:rFonts w:ascii="Times New Roman" w:hAnsi="Times New Roman" w:cs="Times New Roman"/>
            <w:szCs w:val="22"/>
            <w:lang w:val="lv-LV"/>
          </w:rPr>
          <w:delText>μg/ml (20/10 mg katru nedēļu).</w:delText>
        </w:r>
      </w:del>
    </w:p>
    <w:p w14:paraId="5EA6A6A0" w14:textId="0C1DC964" w:rsidR="009E04D1" w:rsidRPr="00AE120B" w:rsidRDefault="009E04D1" w:rsidP="00F768D0">
      <w:pPr>
        <w:pStyle w:val="EMEANormal"/>
        <w:widowControl w:val="0"/>
        <w:suppressAutoHyphens w:val="0"/>
        <w:rPr>
          <w:del w:id="3594" w:author="AbbVie1" w:date="2025-05-10T12:51:00Z"/>
          <w:rFonts w:ascii="Times New Roman" w:hAnsi="Times New Roman" w:cs="Times New Roman"/>
          <w:szCs w:val="22"/>
          <w:lang w:val="lv-LV"/>
        </w:rPr>
      </w:pPr>
    </w:p>
    <w:p w14:paraId="3A53343F" w14:textId="7C0A143A" w:rsidR="00E11514" w:rsidRPr="00AE120B" w:rsidRDefault="00000000" w:rsidP="00942370">
      <w:pPr>
        <w:keepNext/>
        <w:keepLines/>
        <w:widowControl w:val="0"/>
        <w:tabs>
          <w:tab w:val="left" w:pos="638"/>
        </w:tabs>
        <w:autoSpaceDE w:val="0"/>
        <w:autoSpaceDN w:val="0"/>
        <w:adjustRightInd w:val="0"/>
        <w:rPr>
          <w:del w:id="3595" w:author="AbbVie1" w:date="2025-05-10T12:51:00Z"/>
          <w:iCs/>
          <w:sz w:val="22"/>
          <w:szCs w:val="22"/>
          <w:lang w:val="lv-LV" w:eastAsia="en-US"/>
        </w:rPr>
      </w:pPr>
      <w:del w:id="3596" w:author="AbbVie1" w:date="2025-05-10T12:51:00Z">
        <w:r w:rsidRPr="00AE120B">
          <w:rPr>
            <w:sz w:val="22"/>
            <w:szCs w:val="22"/>
            <w:lang w:val="lv-LV"/>
          </w:rPr>
          <w:delText>Adalimumaba iedarbība bērniem</w:delText>
        </w:r>
        <w:r w:rsidR="00C25E67" w:rsidRPr="00AE120B">
          <w:rPr>
            <w:sz w:val="22"/>
            <w:szCs w:val="22"/>
            <w:lang w:val="lv-LV"/>
          </w:rPr>
          <w:delText xml:space="preserve"> ar </w:delText>
        </w:r>
        <w:r w:rsidRPr="00AE120B">
          <w:rPr>
            <w:sz w:val="22"/>
            <w:szCs w:val="22"/>
            <w:lang w:val="lv-LV"/>
          </w:rPr>
          <w:delText>uveīt</w:delText>
        </w:r>
        <w:r w:rsidR="00C25E67" w:rsidRPr="00AE120B">
          <w:rPr>
            <w:sz w:val="22"/>
            <w:szCs w:val="22"/>
            <w:lang w:val="lv-LV"/>
          </w:rPr>
          <w:delText>u</w:delText>
        </w:r>
        <w:r w:rsidRPr="00AE120B">
          <w:rPr>
            <w:sz w:val="22"/>
            <w:szCs w:val="22"/>
            <w:lang w:val="lv-LV"/>
          </w:rPr>
          <w:delText xml:space="preserve"> tika prognozēta, izmantojot </w:delText>
        </w:r>
        <w:r w:rsidR="00FF7F09" w:rsidRPr="00AE120B">
          <w:rPr>
            <w:sz w:val="22"/>
            <w:szCs w:val="22"/>
            <w:lang w:val="lv-LV"/>
          </w:rPr>
          <w:delText xml:space="preserve">populācijas </w:delText>
        </w:r>
        <w:r w:rsidRPr="00AE120B">
          <w:rPr>
            <w:sz w:val="22"/>
            <w:szCs w:val="22"/>
            <w:lang w:val="lv-LV"/>
          </w:rPr>
          <w:delText>farmakokinētik</w:delText>
        </w:r>
        <w:r w:rsidR="009D5317" w:rsidRPr="00AE120B">
          <w:rPr>
            <w:sz w:val="22"/>
            <w:szCs w:val="22"/>
            <w:lang w:val="lv-LV"/>
          </w:rPr>
          <w:delText>as</w:delText>
        </w:r>
        <w:r w:rsidRPr="00AE120B">
          <w:rPr>
            <w:sz w:val="22"/>
            <w:szCs w:val="22"/>
            <w:lang w:val="lv-LV"/>
          </w:rPr>
          <w:delText xml:space="preserve"> mode</w:delText>
        </w:r>
        <w:r w:rsidR="00C25E67" w:rsidRPr="00AE120B">
          <w:rPr>
            <w:sz w:val="22"/>
            <w:szCs w:val="22"/>
            <w:lang w:val="lv-LV"/>
          </w:rPr>
          <w:delText>lēšanu</w:delText>
        </w:r>
        <w:r w:rsidR="00C52B16" w:rsidRPr="00AE120B">
          <w:rPr>
            <w:sz w:val="22"/>
            <w:szCs w:val="22"/>
            <w:lang w:val="lv-LV"/>
          </w:rPr>
          <w:delText xml:space="preserve"> un simulāciju</w:delText>
        </w:r>
        <w:r w:rsidR="0042649D" w:rsidRPr="00AE120B">
          <w:rPr>
            <w:sz w:val="22"/>
            <w:szCs w:val="22"/>
            <w:lang w:val="lv-LV"/>
          </w:rPr>
          <w:delText>, pamatojoties uz</w:delText>
        </w:r>
        <w:r w:rsidR="00B1016B" w:rsidRPr="00AE120B">
          <w:rPr>
            <w:sz w:val="22"/>
            <w:szCs w:val="22"/>
            <w:lang w:val="lv-LV"/>
          </w:rPr>
          <w:delText xml:space="preserve"> krustenisko </w:delText>
        </w:r>
        <w:r w:rsidRPr="00AE120B">
          <w:rPr>
            <w:sz w:val="22"/>
            <w:szCs w:val="22"/>
            <w:lang w:val="lv-LV"/>
          </w:rPr>
          <w:delText>indikācij</w:delText>
        </w:r>
        <w:r w:rsidR="00A46FA8" w:rsidRPr="00AE120B">
          <w:rPr>
            <w:sz w:val="22"/>
            <w:szCs w:val="22"/>
            <w:lang w:val="lv-LV"/>
          </w:rPr>
          <w:delText>u</w:delText>
        </w:r>
        <w:r w:rsidRPr="00AE120B">
          <w:rPr>
            <w:sz w:val="22"/>
            <w:szCs w:val="22"/>
            <w:lang w:val="lv-LV"/>
          </w:rPr>
          <w:delText xml:space="preserve"> farmakokinētikas</w:delText>
        </w:r>
        <w:r w:rsidR="00673EE2" w:rsidRPr="00AE120B">
          <w:rPr>
            <w:sz w:val="22"/>
            <w:szCs w:val="22"/>
            <w:lang w:val="lv-LV"/>
          </w:rPr>
          <w:delText xml:space="preserve"> datiem</w:delText>
        </w:r>
        <w:r w:rsidR="00777909" w:rsidRPr="00AE120B">
          <w:rPr>
            <w:sz w:val="22"/>
            <w:szCs w:val="22"/>
            <w:lang w:val="lv-LV"/>
          </w:rPr>
          <w:delText xml:space="preserve"> </w:delText>
        </w:r>
        <w:r w:rsidRPr="00AE120B">
          <w:rPr>
            <w:sz w:val="22"/>
            <w:szCs w:val="22"/>
            <w:lang w:val="lv-LV"/>
          </w:rPr>
          <w:delText>ar citiem pediatriskajiem pacientiem (bērniem, kam ir psoriāze, juven</w:delText>
        </w:r>
        <w:r w:rsidR="002D4A16" w:rsidRPr="00AE120B">
          <w:rPr>
            <w:sz w:val="22"/>
            <w:szCs w:val="22"/>
            <w:lang w:val="lv-LV"/>
          </w:rPr>
          <w:delText>ī</w:delText>
        </w:r>
        <w:r w:rsidRPr="00AE120B">
          <w:rPr>
            <w:sz w:val="22"/>
            <w:szCs w:val="22"/>
            <w:lang w:val="lv-LV"/>
          </w:rPr>
          <w:delText>ls idiopātisks artrīts, Krona slimība un ar entezītu saistīts artrīts). Nav pieejami klīniski dati par piesātinošās devas izmantošanu bērniem līdz sešu gadu vecumam. Prognozētā iedarbības intensitāte liecina, ka tad, ja netiek lietots metotreksāts, piesātinošā deva var izraisīt sākotnējās sistēmiskās iedarbības intensitātes pastiprināšanos.</w:delText>
        </w:r>
        <w:r w:rsidR="00D9668F" w:rsidRPr="00AE120B">
          <w:rPr>
            <w:sz w:val="22"/>
            <w:szCs w:val="22"/>
            <w:lang w:val="lv-LV"/>
          </w:rPr>
          <w:delText xml:space="preserve"> </w:delText>
        </w:r>
      </w:del>
    </w:p>
    <w:p w14:paraId="250832D9" w14:textId="29B6FF64" w:rsidR="00B707A9" w:rsidRPr="00AE120B" w:rsidRDefault="00B707A9" w:rsidP="00F768D0">
      <w:pPr>
        <w:widowControl w:val="0"/>
        <w:tabs>
          <w:tab w:val="left" w:pos="562"/>
        </w:tabs>
        <w:rPr>
          <w:del w:id="3597" w:author="AbbVie1" w:date="2025-05-10T12:51:00Z"/>
          <w:sz w:val="22"/>
          <w:szCs w:val="22"/>
          <w:lang w:val="lv-LV" w:eastAsia="en-US"/>
        </w:rPr>
      </w:pPr>
    </w:p>
    <w:p w14:paraId="46938021" w14:textId="2C91A9CF" w:rsidR="00A97395" w:rsidRPr="00AE120B" w:rsidRDefault="00000000" w:rsidP="008877B3">
      <w:pPr>
        <w:keepNext/>
        <w:keepLines/>
        <w:widowControl w:val="0"/>
        <w:autoSpaceDE w:val="0"/>
        <w:autoSpaceDN w:val="0"/>
        <w:adjustRightInd w:val="0"/>
        <w:rPr>
          <w:del w:id="3598" w:author="AbbVie1" w:date="2025-05-10T12:51:00Z"/>
          <w:sz w:val="22"/>
          <w:szCs w:val="22"/>
          <w:u w:val="single"/>
          <w:lang w:val="lv-LV"/>
        </w:rPr>
      </w:pPr>
      <w:del w:id="3599" w:author="AbbVie1" w:date="2025-05-10T12:51:00Z">
        <w:r w:rsidRPr="00AE120B">
          <w:rPr>
            <w:sz w:val="22"/>
            <w:szCs w:val="22"/>
            <w:u w:val="single"/>
            <w:lang w:val="lv-LV"/>
          </w:rPr>
          <w:lastRenderedPageBreak/>
          <w:delText>Iedarbības intensitātes un atbild</w:delText>
        </w:r>
        <w:r w:rsidR="00504760" w:rsidRPr="00AE120B">
          <w:rPr>
            <w:sz w:val="22"/>
            <w:szCs w:val="22"/>
            <w:u w:val="single"/>
            <w:lang w:val="lv-LV"/>
          </w:rPr>
          <w:delText xml:space="preserve">es </w:delText>
        </w:r>
        <w:r w:rsidRPr="00AE120B">
          <w:rPr>
            <w:sz w:val="22"/>
            <w:szCs w:val="22"/>
            <w:u w:val="single"/>
            <w:lang w:val="lv-LV"/>
          </w:rPr>
          <w:delText>reakcijas sakarība pediatriskajā populācijā</w:delText>
        </w:r>
      </w:del>
    </w:p>
    <w:p w14:paraId="23A74EE7" w14:textId="6B2C39B2" w:rsidR="00A97395" w:rsidRPr="00AE120B" w:rsidRDefault="00A97395" w:rsidP="008877B3">
      <w:pPr>
        <w:keepNext/>
        <w:keepLines/>
        <w:widowControl w:val="0"/>
        <w:autoSpaceDE w:val="0"/>
        <w:autoSpaceDN w:val="0"/>
        <w:adjustRightInd w:val="0"/>
        <w:rPr>
          <w:del w:id="3600" w:author="AbbVie1" w:date="2025-05-10T12:51:00Z"/>
          <w:sz w:val="22"/>
          <w:szCs w:val="22"/>
          <w:highlight w:val="yellow"/>
          <w:lang w:val="lv-LV"/>
        </w:rPr>
      </w:pPr>
    </w:p>
    <w:p w14:paraId="648AB062" w14:textId="2B76DAE8" w:rsidR="00A97395" w:rsidRPr="00AE120B" w:rsidRDefault="00000000" w:rsidP="008877B3">
      <w:pPr>
        <w:keepNext/>
        <w:keepLines/>
        <w:widowControl w:val="0"/>
        <w:autoSpaceDE w:val="0"/>
        <w:autoSpaceDN w:val="0"/>
        <w:adjustRightInd w:val="0"/>
        <w:rPr>
          <w:del w:id="3601" w:author="AbbVie1" w:date="2025-05-10T12:51:00Z"/>
          <w:sz w:val="22"/>
          <w:szCs w:val="22"/>
          <w:lang w:val="lv-LV"/>
        </w:rPr>
      </w:pPr>
      <w:del w:id="3602" w:author="AbbVie1" w:date="2025-05-10T12:51:00Z">
        <w:r w:rsidRPr="00AE120B">
          <w:rPr>
            <w:sz w:val="22"/>
            <w:szCs w:val="22"/>
            <w:lang w:val="lv-LV"/>
          </w:rPr>
          <w:delText>Pamatojoties uz klīnisko pētījumu datiem pacientiem ar JIA (pJIA un ERA), sakarība starp iedarbības intensitāti un atbild</w:delText>
        </w:r>
        <w:r w:rsidR="00504760" w:rsidRPr="00AE120B">
          <w:rPr>
            <w:sz w:val="22"/>
            <w:szCs w:val="22"/>
            <w:lang w:val="lv-LV"/>
          </w:rPr>
          <w:delText xml:space="preserve">es </w:delText>
        </w:r>
        <w:r w:rsidRPr="00AE120B">
          <w:rPr>
            <w:sz w:val="22"/>
            <w:szCs w:val="22"/>
            <w:lang w:val="lv-LV"/>
          </w:rPr>
          <w:delText>reakciju ir noteikta, vērtējot saistību starp aktīvās vielas koncentrāciju plazmā un pēc PedACR 50 vērtētu atbild</w:delText>
        </w:r>
        <w:r w:rsidR="00504760" w:rsidRPr="00AE120B">
          <w:rPr>
            <w:sz w:val="22"/>
            <w:szCs w:val="22"/>
            <w:lang w:val="lv-LV"/>
          </w:rPr>
          <w:delText xml:space="preserve">es </w:delText>
        </w:r>
        <w:r w:rsidRPr="00AE120B">
          <w:rPr>
            <w:sz w:val="22"/>
            <w:szCs w:val="22"/>
            <w:lang w:val="lv-LV"/>
          </w:rPr>
          <w:delText>reakciju. Adalimumaba šķietamā koncentrācija plazmā, kura rada pusi maksimālās varbūtības, ka būs PedACR 50 atbild</w:delText>
        </w:r>
        <w:r w:rsidR="00504760" w:rsidRPr="00AE120B">
          <w:rPr>
            <w:sz w:val="22"/>
            <w:szCs w:val="22"/>
            <w:lang w:val="lv-LV"/>
          </w:rPr>
          <w:delText xml:space="preserve">es </w:delText>
        </w:r>
        <w:r w:rsidRPr="00AE120B">
          <w:rPr>
            <w:sz w:val="22"/>
            <w:szCs w:val="22"/>
            <w:lang w:val="lv-LV"/>
          </w:rPr>
          <w:delText>reakcija (EC</w:delText>
        </w:r>
        <w:r w:rsidRPr="00AE120B">
          <w:rPr>
            <w:sz w:val="22"/>
            <w:szCs w:val="22"/>
            <w:vertAlign w:val="subscript"/>
            <w:lang w:val="lv-LV"/>
          </w:rPr>
          <w:delText>50</w:delText>
        </w:r>
        <w:r w:rsidRPr="00AE120B">
          <w:rPr>
            <w:sz w:val="22"/>
            <w:szCs w:val="22"/>
            <w:lang w:val="lv-LV"/>
          </w:rPr>
          <w:delText>), bija 3 μg/ml (95% TI 1</w:delText>
        </w:r>
        <w:r w:rsidRPr="00AE120B">
          <w:rPr>
            <w:sz w:val="22"/>
            <w:szCs w:val="22"/>
            <w:lang w:val="lv-LV"/>
          </w:rPr>
          <w:noBreakHyphen/>
          <w:delText xml:space="preserve"> 6 μg/ml). </w:delText>
        </w:r>
      </w:del>
    </w:p>
    <w:p w14:paraId="379D8FD8" w14:textId="09B8B646" w:rsidR="00A97395" w:rsidRPr="00AE120B" w:rsidRDefault="00A97395" w:rsidP="00F768D0">
      <w:pPr>
        <w:widowControl w:val="0"/>
        <w:autoSpaceDE w:val="0"/>
        <w:autoSpaceDN w:val="0"/>
        <w:adjustRightInd w:val="0"/>
        <w:rPr>
          <w:del w:id="3603" w:author="AbbVie1" w:date="2025-05-10T12:51:00Z"/>
          <w:sz w:val="22"/>
          <w:szCs w:val="22"/>
          <w:lang w:val="lv-LV"/>
        </w:rPr>
      </w:pPr>
    </w:p>
    <w:p w14:paraId="32A42F0E" w14:textId="789072B3" w:rsidR="00A97395" w:rsidRPr="00AE120B" w:rsidRDefault="00000000" w:rsidP="00F768D0">
      <w:pPr>
        <w:widowControl w:val="0"/>
        <w:tabs>
          <w:tab w:val="left" w:pos="562"/>
        </w:tabs>
        <w:rPr>
          <w:del w:id="3604" w:author="AbbVie1" w:date="2025-05-10T12:51:00Z"/>
          <w:sz w:val="22"/>
          <w:szCs w:val="22"/>
          <w:lang w:val="lv-LV" w:eastAsia="en-US"/>
        </w:rPr>
      </w:pPr>
      <w:del w:id="3605" w:author="AbbVie1" w:date="2025-05-10T12:51:00Z">
        <w:r w:rsidRPr="00AE120B">
          <w:rPr>
            <w:sz w:val="22"/>
            <w:szCs w:val="22"/>
            <w:lang w:val="lv-LV"/>
          </w:rPr>
          <w:delText>Sakarība starp adalimumaba koncentrāciju un efektivitāti bērniem ar smagu hronisku perēkļainu psoriāzi ir noteikta attiecīgi saistībā ar PASI 75 un minimālu slimību vai slimības neesamību pēc ārsta kopējā novērtējuma. PASI 75 un minimālas slimības vai slimības neesamības (pēc ārsta kopējā novērtējuma) sastopamība palielinājās, palielinoties adalimumaba koncentrācijai, un saistībā ar abiem novērtējumiem šķietamā EC</w:delText>
        </w:r>
        <w:r w:rsidRPr="00AE120B">
          <w:rPr>
            <w:sz w:val="22"/>
            <w:szCs w:val="22"/>
            <w:vertAlign w:val="subscript"/>
            <w:lang w:val="lv-LV"/>
          </w:rPr>
          <w:delText>50</w:delText>
        </w:r>
        <w:r w:rsidRPr="00AE120B">
          <w:rPr>
            <w:sz w:val="22"/>
            <w:szCs w:val="22"/>
            <w:lang w:val="lv-LV"/>
          </w:rPr>
          <w:delText xml:space="preserve"> bija līdzīga – aptuveni 4,5 μg/ml (95% TI attiecīgi 0,4–47,6 un 1,9</w:delText>
        </w:r>
        <w:r w:rsidRPr="00AE120B">
          <w:rPr>
            <w:sz w:val="22"/>
            <w:szCs w:val="22"/>
            <w:lang w:val="lv-LV"/>
          </w:rPr>
          <w:noBreakHyphen/>
          <w:delText>10,5).</w:delText>
        </w:r>
      </w:del>
    </w:p>
    <w:p w14:paraId="5FAE00E7" w14:textId="588D3B21" w:rsidR="00A97395" w:rsidRPr="00AE120B" w:rsidRDefault="00A97395" w:rsidP="00F768D0">
      <w:pPr>
        <w:widowControl w:val="0"/>
        <w:tabs>
          <w:tab w:val="left" w:pos="562"/>
        </w:tabs>
        <w:rPr>
          <w:del w:id="3606" w:author="AbbVie1" w:date="2025-05-10T12:51:00Z"/>
          <w:sz w:val="22"/>
          <w:szCs w:val="22"/>
          <w:lang w:val="lv-LV" w:eastAsia="en-US"/>
        </w:rPr>
      </w:pPr>
    </w:p>
    <w:p w14:paraId="31658F6F" w14:textId="69427A21" w:rsidR="009E04D1" w:rsidRPr="00AE120B" w:rsidRDefault="00000000" w:rsidP="00F768D0">
      <w:pPr>
        <w:keepNext/>
        <w:keepLines/>
        <w:widowControl w:val="0"/>
        <w:autoSpaceDE w:val="0"/>
        <w:rPr>
          <w:del w:id="3607" w:author="AbbVie1" w:date="2025-05-10T12:51:00Z"/>
          <w:sz w:val="22"/>
          <w:szCs w:val="22"/>
          <w:lang w:val="lv-LV"/>
        </w:rPr>
      </w:pPr>
      <w:del w:id="3608" w:author="AbbVie1" w:date="2025-05-10T12:51:00Z">
        <w:r w:rsidRPr="00AE120B">
          <w:rPr>
            <w:sz w:val="22"/>
            <w:szCs w:val="22"/>
            <w:u w:val="single"/>
            <w:lang w:val="lv-LV"/>
          </w:rPr>
          <w:delText>Pieaugušie</w:delText>
        </w:r>
      </w:del>
    </w:p>
    <w:p w14:paraId="203C7649" w14:textId="365429F7" w:rsidR="007707CD" w:rsidRPr="00AE120B" w:rsidRDefault="007707CD" w:rsidP="00F768D0">
      <w:pPr>
        <w:keepNext/>
        <w:keepLines/>
        <w:widowControl w:val="0"/>
        <w:autoSpaceDE w:val="0"/>
        <w:rPr>
          <w:del w:id="3609" w:author="AbbVie1" w:date="2025-05-10T12:51:00Z"/>
          <w:sz w:val="22"/>
          <w:szCs w:val="22"/>
          <w:lang w:val="lv-LV"/>
        </w:rPr>
      </w:pPr>
    </w:p>
    <w:p w14:paraId="4A9283A5" w14:textId="248BCAF9" w:rsidR="009E04D1" w:rsidRPr="00AE120B" w:rsidRDefault="00000000" w:rsidP="00F768D0">
      <w:pPr>
        <w:keepNext/>
        <w:keepLines/>
        <w:widowControl w:val="0"/>
        <w:autoSpaceDE w:val="0"/>
        <w:rPr>
          <w:del w:id="3610" w:author="AbbVie1" w:date="2025-05-10T12:51:00Z"/>
          <w:sz w:val="22"/>
          <w:szCs w:val="22"/>
          <w:lang w:val="lv-LV"/>
        </w:rPr>
      </w:pPr>
      <w:del w:id="3611" w:author="AbbVie1" w:date="2025-05-10T12:51:00Z">
        <w:r w:rsidRPr="00AE120B">
          <w:rPr>
            <w:sz w:val="22"/>
            <w:szCs w:val="22"/>
            <w:lang w:val="lv-LV"/>
          </w:rPr>
          <w:delText xml:space="preserve">Pēc subkutānas vienas 40 mg devas ievadīšanas adalimumaba uzsūkšanās un izkliede ir lēna, maksimālā koncentrācija serumā tiek sasniegta aptuveni 5 dienas pēc ievadīšanas. Vidējā absolūtā adalimumaba bioloģiskā pieejamība, kas noteikta trijos pētījumos pēc vienas 40 mg subkutānas devas ievadīšanas, ir 64%. Pēc vienas intravenozas devas, kas bija no 0,25 līdz 10 mg/kg, koncentrācija bija proporcionāla devai. Pēc 0,5 mg/kg (~40 mg) devas ievadīšanas klīrenss variēja no 11 līdz 15 ml/stundā, </w:delText>
        </w:r>
        <w:r w:rsidR="007A48A7" w:rsidRPr="00AE120B">
          <w:rPr>
            <w:sz w:val="22"/>
            <w:szCs w:val="22"/>
            <w:lang w:val="lv-LV"/>
          </w:rPr>
          <w:delText xml:space="preserve">izkliedes </w:delText>
        </w:r>
        <w:r w:rsidRPr="00AE120B">
          <w:rPr>
            <w:sz w:val="22"/>
            <w:szCs w:val="22"/>
            <w:lang w:val="lv-LV"/>
          </w:rPr>
          <w:delText>tilpums (V</w:delText>
        </w:r>
        <w:r w:rsidRPr="00AE120B">
          <w:rPr>
            <w:sz w:val="22"/>
            <w:szCs w:val="22"/>
            <w:vertAlign w:val="subscript"/>
            <w:lang w:val="lv-LV"/>
          </w:rPr>
          <w:delText>ss</w:delText>
        </w:r>
        <w:r w:rsidRPr="00AE120B">
          <w:rPr>
            <w:sz w:val="22"/>
            <w:szCs w:val="22"/>
            <w:lang w:val="lv-LV"/>
          </w:rPr>
          <w:delText>) bija no 5 līdz 6 litriem un vidējais terminālās fāzes pusperiods bija aptuveni divas nedēļas. Adalimumaba koncentrācija sinoviālā šķidrumā vairākiem pacientiem ar reimatoīdo artrītu bija 31 – 96% no koncentrācijas serumā.</w:delText>
        </w:r>
      </w:del>
    </w:p>
    <w:p w14:paraId="71D12276" w14:textId="21F67957" w:rsidR="009E04D1" w:rsidRPr="00AE120B" w:rsidRDefault="009E04D1" w:rsidP="00F768D0">
      <w:pPr>
        <w:widowControl w:val="0"/>
        <w:autoSpaceDE w:val="0"/>
        <w:jc w:val="both"/>
        <w:rPr>
          <w:del w:id="3612" w:author="AbbVie1" w:date="2025-05-10T12:51:00Z"/>
          <w:sz w:val="22"/>
          <w:szCs w:val="22"/>
          <w:lang w:val="lv-LV"/>
        </w:rPr>
      </w:pPr>
    </w:p>
    <w:p w14:paraId="7F23FAAE" w14:textId="331A2A36" w:rsidR="009E04D1" w:rsidRPr="00AE120B" w:rsidRDefault="00000000" w:rsidP="00F768D0">
      <w:pPr>
        <w:pStyle w:val="BodyTextIndent"/>
        <w:widowControl w:val="0"/>
        <w:spacing w:line="240" w:lineRule="auto"/>
        <w:rPr>
          <w:del w:id="3613" w:author="AbbVie1" w:date="2025-05-10T12:51:00Z"/>
        </w:rPr>
      </w:pPr>
      <w:del w:id="3614" w:author="AbbVie1" w:date="2025-05-10T12:51:00Z">
        <w:r w:rsidRPr="00AE120B">
          <w:rPr>
            <w:color w:val="auto"/>
          </w:rPr>
          <w:delText>Pēc subkutānas 40 mg adalimumaba ievadīšanas pieaugušiem reimatoīdā artrīta (RA) pacientiem katru otro nedēļu vidējā minimālā koncentrācija līdzsvara stāvoklī bija attiecīgi aptuveni 5 µg/ml (bez vienlaicīgas metotreksāta lietošanas) un 8 – 9 µg/ml (ar vienlaicīgu metotreksāta lietošanu). Pēc 20, 40 un 80 mg subkutānas ievadīšanas katru otro nedēļu un katru nedēļu adalimumaba minimālā koncentrācija līdzsvara stāvoklī serumā palielinājās apmēram proporcionāli devai.</w:delText>
        </w:r>
      </w:del>
    </w:p>
    <w:p w14:paraId="2254E21E" w14:textId="0DD215CA" w:rsidR="009E04D1" w:rsidRPr="00AE120B" w:rsidRDefault="009E04D1" w:rsidP="00F768D0">
      <w:pPr>
        <w:widowControl w:val="0"/>
        <w:autoSpaceDE w:val="0"/>
        <w:jc w:val="both"/>
        <w:rPr>
          <w:del w:id="3615" w:author="AbbVie1" w:date="2025-05-10T12:51:00Z"/>
          <w:sz w:val="22"/>
          <w:szCs w:val="22"/>
          <w:lang w:val="lv-LV"/>
        </w:rPr>
      </w:pPr>
    </w:p>
    <w:p w14:paraId="2D736AF2" w14:textId="62D8E181" w:rsidR="009E04D1" w:rsidRPr="00AE120B" w:rsidRDefault="00000000" w:rsidP="00F768D0">
      <w:pPr>
        <w:widowControl w:val="0"/>
        <w:autoSpaceDE w:val="0"/>
        <w:jc w:val="both"/>
        <w:rPr>
          <w:del w:id="3616" w:author="AbbVie1" w:date="2025-05-10T12:51:00Z"/>
          <w:sz w:val="22"/>
          <w:szCs w:val="22"/>
          <w:lang w:val="lv-LV"/>
        </w:rPr>
      </w:pPr>
      <w:del w:id="3617" w:author="AbbVie1" w:date="2025-05-10T12:51:00Z">
        <w:r w:rsidRPr="00AE120B">
          <w:rPr>
            <w:sz w:val="22"/>
            <w:szCs w:val="22"/>
            <w:lang w:val="lv-LV"/>
          </w:rPr>
          <w:delText>Pieaugušajiem pacientiem ar psoriāzi vidējā</w:delText>
        </w:r>
        <w:r w:rsidRPr="00AE120B">
          <w:rPr>
            <w:rFonts w:eastAsia="Arial Unicode MS"/>
            <w:sz w:val="22"/>
            <w:szCs w:val="22"/>
            <w:lang w:val="lv-LV"/>
          </w:rPr>
          <w:delText xml:space="preserve"> </w:delText>
        </w:r>
        <w:r w:rsidRPr="00AE120B">
          <w:rPr>
            <w:sz w:val="22"/>
            <w:szCs w:val="22"/>
            <w:lang w:val="lv-LV"/>
          </w:rPr>
          <w:delText xml:space="preserve">zemākā līdzsvara koncentrācija monoterapijas laikā, lietojot 40 mg adalimumaba katru otro nedēļu, bija </w:delText>
        </w:r>
        <w:r w:rsidRPr="00AE120B">
          <w:rPr>
            <w:rFonts w:eastAsia="Arial Unicode MS"/>
            <w:sz w:val="22"/>
            <w:szCs w:val="22"/>
            <w:lang w:val="lv-LV"/>
          </w:rPr>
          <w:delText>5 </w:delText>
        </w:r>
        <w:r w:rsidRPr="00AE120B">
          <w:rPr>
            <w:sz w:val="22"/>
            <w:szCs w:val="22"/>
            <w:lang w:val="lv-LV"/>
          </w:rPr>
          <w:delText>μg/ml.</w:delText>
        </w:r>
      </w:del>
    </w:p>
    <w:p w14:paraId="3FDA9BC8" w14:textId="35500375" w:rsidR="003702D0" w:rsidRPr="00AE120B" w:rsidRDefault="003702D0" w:rsidP="00F768D0">
      <w:pPr>
        <w:widowControl w:val="0"/>
        <w:autoSpaceDE w:val="0"/>
        <w:jc w:val="both"/>
        <w:rPr>
          <w:del w:id="3618" w:author="AbbVie1" w:date="2025-05-10T12:51:00Z"/>
          <w:sz w:val="22"/>
          <w:szCs w:val="22"/>
          <w:lang w:val="lv-LV"/>
        </w:rPr>
      </w:pPr>
    </w:p>
    <w:p w14:paraId="409727A4" w14:textId="4CD02E48" w:rsidR="005F3D85" w:rsidRPr="00AE120B" w:rsidRDefault="00000000" w:rsidP="00F768D0">
      <w:pPr>
        <w:pStyle w:val="EMEANormal"/>
        <w:widowControl w:val="0"/>
        <w:rPr>
          <w:del w:id="3619" w:author="AbbVie1" w:date="2025-05-10T12:51:00Z"/>
          <w:rFonts w:ascii="Times New Roman" w:hAnsi="Times New Roman" w:cs="Times New Roman"/>
          <w:szCs w:val="22"/>
          <w:lang w:val="lv-LV"/>
        </w:rPr>
      </w:pPr>
      <w:del w:id="3620" w:author="AbbVie1" w:date="2025-05-10T12:51:00Z">
        <w:r w:rsidRPr="00AE120B">
          <w:rPr>
            <w:rFonts w:ascii="Times New Roman" w:hAnsi="Times New Roman" w:cs="Times New Roman"/>
            <w:szCs w:val="22"/>
            <w:lang w:val="lv-LV"/>
          </w:rPr>
          <w:delText xml:space="preserve">Pieaugušiem pacientiem, kam ir </w:delText>
        </w:r>
        <w:r w:rsidRPr="00AE120B">
          <w:rPr>
            <w:rFonts w:ascii="Times New Roman" w:hAnsi="Times New Roman" w:cs="Times New Roman"/>
            <w:i/>
            <w:szCs w:val="22"/>
            <w:lang w:val="lv-LV"/>
          </w:rPr>
          <w:delText>hidradenitis suppurativa</w:delText>
        </w:r>
        <w:r w:rsidRPr="00AE120B">
          <w:rPr>
            <w:rFonts w:ascii="Times New Roman" w:hAnsi="Times New Roman" w:cs="Times New Roman"/>
            <w:szCs w:val="22"/>
            <w:lang w:val="lv-LV"/>
          </w:rPr>
          <w:delText xml:space="preserve">, 0. nedēļā ievadīta 160 mg liela Humira deva un pēc tam 2. nedēļā ievadīta 80 mg liela deva nodrošina, ka 2. un 4. nedēļā adalimumaba minimālā koncentrācija serumā ir aptuveni 7–8 μg/ml. 12.–36. nedēļā pēc 40 mg lielu adalimumaba devu ievadīšanas </w:delText>
        </w:r>
        <w:r w:rsidR="005C01DA" w:rsidRPr="00AE120B">
          <w:rPr>
            <w:rFonts w:ascii="Times New Roman" w:hAnsi="Times New Roman" w:cs="Times New Roman"/>
            <w:szCs w:val="22"/>
            <w:lang w:val="lv-LV"/>
          </w:rPr>
          <w:delText>reizi</w:delText>
        </w:r>
        <w:r w:rsidRPr="00AE120B">
          <w:rPr>
            <w:rFonts w:ascii="Times New Roman" w:hAnsi="Times New Roman" w:cs="Times New Roman"/>
            <w:szCs w:val="22"/>
            <w:lang w:val="lv-LV"/>
          </w:rPr>
          <w:delText xml:space="preserve"> nedēļ</w:delText>
        </w:r>
        <w:r w:rsidR="005C01DA" w:rsidRPr="00AE120B">
          <w:rPr>
            <w:rFonts w:ascii="Times New Roman" w:hAnsi="Times New Roman" w:cs="Times New Roman"/>
            <w:szCs w:val="22"/>
            <w:lang w:val="lv-LV"/>
          </w:rPr>
          <w:delText>ā</w:delText>
        </w:r>
        <w:r w:rsidRPr="00AE120B">
          <w:rPr>
            <w:rFonts w:ascii="Times New Roman" w:hAnsi="Times New Roman" w:cs="Times New Roman"/>
            <w:szCs w:val="22"/>
            <w:lang w:val="lv-LV"/>
          </w:rPr>
          <w:delText xml:space="preserve"> tā minimālā koncentrācija līdzsvara stāvoklī bija aptuveni 8–10 μg/ml. </w:delText>
        </w:r>
      </w:del>
    </w:p>
    <w:p w14:paraId="01D88C35" w14:textId="698C520D" w:rsidR="005F3D85" w:rsidRPr="00AE120B" w:rsidRDefault="005F3D85" w:rsidP="00F768D0">
      <w:pPr>
        <w:widowControl w:val="0"/>
        <w:autoSpaceDE w:val="0"/>
        <w:autoSpaceDN w:val="0"/>
        <w:adjustRightInd w:val="0"/>
        <w:rPr>
          <w:del w:id="3621" w:author="AbbVie1" w:date="2025-05-10T12:51:00Z"/>
          <w:sz w:val="22"/>
          <w:szCs w:val="22"/>
          <w:lang w:val="lv-LV"/>
        </w:rPr>
      </w:pPr>
    </w:p>
    <w:p w14:paraId="6B87879F" w14:textId="6138DF12" w:rsidR="005F3D85" w:rsidRPr="00AE120B" w:rsidRDefault="00000000" w:rsidP="00F768D0">
      <w:pPr>
        <w:pStyle w:val="EMEANormal"/>
        <w:widowControl w:val="0"/>
        <w:rPr>
          <w:del w:id="3622" w:author="AbbVie1" w:date="2025-05-10T12:51:00Z"/>
          <w:rFonts w:ascii="Times New Roman" w:hAnsi="Times New Roman" w:cs="Times New Roman"/>
          <w:szCs w:val="22"/>
          <w:lang w:val="lv-LV"/>
        </w:rPr>
      </w:pPr>
      <w:del w:id="3623" w:author="AbbVie1" w:date="2025-05-10T12:51:00Z">
        <w:r w:rsidRPr="00AE120B">
          <w:rPr>
            <w:rFonts w:ascii="Times New Roman" w:hAnsi="Times New Roman" w:cs="Times New Roman"/>
            <w:szCs w:val="22"/>
            <w:lang w:val="lv-LV"/>
          </w:rPr>
          <w:delText>Pacientiem ar Krona slimību 0. nedēļā ievadīta 80 mg liela Humira piesātinošā deva un pēc tam 2. nedēļā ievadīta 40 mg liela Humira deva nodrošina, ka indukcijas periodā serumā sasniegtā minimālā adalimumaba koncentrācija ir aptuveni 5,5 </w:delText>
        </w:r>
        <w:r w:rsidRPr="00AE120B">
          <w:rPr>
            <w:rFonts w:ascii="Symbol" w:hAnsi="Symbol" w:cs="Times New Roman"/>
            <w:szCs w:val="22"/>
            <w:lang w:val="lv-LV"/>
          </w:rPr>
          <w:sym w:font="Symbol" w:char="F06D"/>
        </w:r>
        <w:r w:rsidRPr="00AE120B">
          <w:rPr>
            <w:rFonts w:ascii="Times New Roman" w:hAnsi="Times New Roman" w:cs="Times New Roman"/>
            <w:szCs w:val="22"/>
            <w:lang w:val="lv-LV"/>
          </w:rPr>
          <w:delText>g/ml. 0. nedēļā ievadīta 160 mg liela Humira piesātinošā deva un pēc tam 2. nedēļā ievadīta 80 mg liela Humira deva nodrošina, ka indukcijas periodā serumā sasniegtā minimālā adalimumaba koncentrācija ir aptuveni 12 </w:delText>
        </w:r>
        <w:r w:rsidRPr="00AE120B">
          <w:rPr>
            <w:rFonts w:ascii="Symbol" w:hAnsi="Symbol" w:cs="Times New Roman"/>
            <w:szCs w:val="22"/>
            <w:lang w:val="lv-LV"/>
          </w:rPr>
          <w:sym w:font="Symbol" w:char="F06D"/>
        </w:r>
        <w:r w:rsidRPr="00AE120B">
          <w:rPr>
            <w:rFonts w:ascii="Times New Roman" w:hAnsi="Times New Roman" w:cs="Times New Roman"/>
            <w:szCs w:val="22"/>
            <w:lang w:val="lv-LV"/>
          </w:rPr>
          <w:delText xml:space="preserve">g/ml. Pacientiem ar Krona slimību, kuri </w:delText>
        </w:r>
        <w:r w:rsidR="00995A69" w:rsidRPr="00AE120B">
          <w:rPr>
            <w:rFonts w:ascii="Times New Roman" w:hAnsi="Times New Roman" w:cs="Times New Roman"/>
            <w:szCs w:val="22"/>
            <w:lang w:val="lv-LV"/>
          </w:rPr>
          <w:delText>katru otro nedēļu</w:delText>
        </w:r>
        <w:r w:rsidRPr="00AE120B">
          <w:rPr>
            <w:rFonts w:ascii="Times New Roman" w:hAnsi="Times New Roman" w:cs="Times New Roman"/>
            <w:szCs w:val="22"/>
            <w:lang w:val="lv-LV"/>
          </w:rPr>
          <w:delText xml:space="preserve"> saņēma 40 mg lielu Humira balstdevu, novērotais minimālais aktīvās vielas līmenis līdzsvara stāvoklī bija aptuveni 7 </w:delText>
        </w:r>
        <w:r w:rsidRPr="00AE120B">
          <w:rPr>
            <w:rFonts w:ascii="Symbol" w:hAnsi="Symbol" w:cs="Times New Roman"/>
            <w:szCs w:val="22"/>
            <w:lang w:val="lv-LV"/>
          </w:rPr>
          <w:sym w:font="Symbol" w:char="F06D"/>
        </w:r>
        <w:r w:rsidRPr="00AE120B">
          <w:rPr>
            <w:rFonts w:ascii="Times New Roman" w:hAnsi="Times New Roman" w:cs="Times New Roman"/>
            <w:szCs w:val="22"/>
            <w:lang w:val="lv-LV"/>
          </w:rPr>
          <w:delText>g/ml.</w:delText>
        </w:r>
      </w:del>
    </w:p>
    <w:p w14:paraId="496ACBB6" w14:textId="5DD2A302" w:rsidR="005C2B97" w:rsidRPr="00AE120B" w:rsidRDefault="005C2B97" w:rsidP="00F768D0">
      <w:pPr>
        <w:pStyle w:val="EMEANormal"/>
        <w:widowControl w:val="0"/>
        <w:rPr>
          <w:del w:id="3624" w:author="AbbVie1" w:date="2025-05-10T12:51:00Z"/>
          <w:rFonts w:ascii="Times New Roman" w:hAnsi="Times New Roman" w:cs="Times New Roman"/>
          <w:szCs w:val="22"/>
          <w:lang w:val="lv-LV"/>
        </w:rPr>
      </w:pPr>
    </w:p>
    <w:p w14:paraId="2115D3B8" w14:textId="7672D12E" w:rsidR="005C2B97" w:rsidRPr="00AE120B" w:rsidRDefault="00000000" w:rsidP="00F768D0">
      <w:pPr>
        <w:pStyle w:val="EMEANormal"/>
        <w:widowControl w:val="0"/>
        <w:rPr>
          <w:del w:id="3625" w:author="AbbVie1" w:date="2025-05-10T12:51:00Z"/>
          <w:rFonts w:ascii="Times New Roman" w:hAnsi="Times New Roman" w:cs="Times New Roman"/>
          <w:szCs w:val="22"/>
          <w:lang w:val="lv-LV"/>
        </w:rPr>
      </w:pPr>
      <w:del w:id="3626" w:author="AbbVie1" w:date="2025-05-10T12:51:00Z">
        <w:r w:rsidRPr="00AE120B">
          <w:rPr>
            <w:rFonts w:ascii="Times New Roman" w:hAnsi="Times New Roman"/>
            <w:lang w:val="lv-LV"/>
          </w:rPr>
          <w:delText>Pēc 0,6 mg/kg devas, kas bija noteikta pēc ķermeņa masas (maksimālā deva 40 mg), subkutānas ievadīšanas katru otro nedēļu pediatriskiem pacientiem ar čūlaino kolītu</w:delText>
        </w:r>
        <w:r w:rsidR="002F02C0" w:rsidRPr="00AE120B">
          <w:rPr>
            <w:rFonts w:ascii="Times New Roman" w:hAnsi="Times New Roman"/>
            <w:lang w:val="lv-LV"/>
          </w:rPr>
          <w:delText>,</w:delText>
        </w:r>
        <w:r w:rsidRPr="00AE120B">
          <w:rPr>
            <w:rFonts w:ascii="Times New Roman" w:hAnsi="Times New Roman"/>
            <w:lang w:val="lv-LV"/>
          </w:rPr>
          <w:delText xml:space="preserve"> vidējā minimālā adalimumaba līdzsvara koncentrācija serumā 52. nedēļā bija 5,01 ± 3,28 µg/ml. Pacientiem, kas saņēma 0,6 mg/kg (maksimālā deva 40 mg) katru nedēļu, vidējā (± SN) minimālā adalimumaba līdzsvara koncentrācija serumā 52. nedēļā bija 15,7 ± 5,60 μg/ml.</w:delText>
        </w:r>
      </w:del>
    </w:p>
    <w:p w14:paraId="5D680213" w14:textId="2DCFD177" w:rsidR="005F3D85" w:rsidRPr="00AE120B" w:rsidRDefault="005F3D85" w:rsidP="00F768D0">
      <w:pPr>
        <w:widowControl w:val="0"/>
        <w:tabs>
          <w:tab w:val="left" w:pos="638"/>
        </w:tabs>
        <w:autoSpaceDE w:val="0"/>
        <w:autoSpaceDN w:val="0"/>
        <w:adjustRightInd w:val="0"/>
        <w:rPr>
          <w:del w:id="3627" w:author="AbbVie1" w:date="2025-05-10T12:51:00Z"/>
          <w:sz w:val="22"/>
          <w:szCs w:val="22"/>
          <w:lang w:val="lv-LV"/>
        </w:rPr>
      </w:pPr>
    </w:p>
    <w:p w14:paraId="7A2470A2" w14:textId="6C2E29D1" w:rsidR="005F3D85" w:rsidRPr="00AE120B" w:rsidRDefault="00000000" w:rsidP="00F768D0">
      <w:pPr>
        <w:widowControl w:val="0"/>
        <w:autoSpaceDE w:val="0"/>
        <w:autoSpaceDN w:val="0"/>
        <w:adjustRightInd w:val="0"/>
        <w:rPr>
          <w:del w:id="3628" w:author="AbbVie1" w:date="2025-05-10T12:51:00Z"/>
          <w:sz w:val="22"/>
          <w:szCs w:val="22"/>
          <w:lang w:val="lv-LV"/>
        </w:rPr>
      </w:pPr>
      <w:del w:id="3629" w:author="AbbVie1" w:date="2025-05-10T12:51:00Z">
        <w:r w:rsidRPr="00AE120B">
          <w:rPr>
            <w:sz w:val="22"/>
            <w:szCs w:val="22"/>
            <w:lang w:val="lv-LV"/>
          </w:rPr>
          <w:delText xml:space="preserve">Pieaugušiem pacientiem, kam bija uveīts, 0. nedēļā ievadīta 80 mg liela adalimumaba piesātinošā deva un pēc tam, sākot no 1. nedēļas </w:delText>
        </w:r>
        <w:r w:rsidR="00995A69" w:rsidRPr="00AE120B">
          <w:rPr>
            <w:sz w:val="22"/>
            <w:szCs w:val="22"/>
            <w:lang w:val="lv-LV"/>
          </w:rPr>
          <w:delText>katru otro nedēļu</w:delText>
        </w:r>
        <w:r w:rsidRPr="00AE120B">
          <w:rPr>
            <w:sz w:val="22"/>
            <w:szCs w:val="22"/>
            <w:lang w:val="lv-LV"/>
          </w:rPr>
          <w:delText xml:space="preserve"> ievadītas 40 mg lielas adalimumaba devas nodrošināja, ka līdzsvara stāvoklī koncentrācija ir aptuveni 8–10 </w:delText>
        </w:r>
        <w:r w:rsidRPr="00AE120B">
          <w:rPr>
            <w:rFonts w:ascii="Symbol" w:hAnsi="Symbol"/>
            <w:sz w:val="22"/>
            <w:szCs w:val="22"/>
            <w:lang w:val="lv-LV"/>
          </w:rPr>
          <w:sym w:font="Symbol" w:char="F06D"/>
        </w:r>
        <w:r w:rsidRPr="00AE120B">
          <w:rPr>
            <w:sz w:val="22"/>
            <w:szCs w:val="22"/>
            <w:lang w:val="lv-LV"/>
          </w:rPr>
          <w:delText>g/ml.</w:delText>
        </w:r>
      </w:del>
    </w:p>
    <w:p w14:paraId="6301FFF8" w14:textId="42072200" w:rsidR="005F3D85" w:rsidRPr="00AE120B" w:rsidRDefault="005F3D85" w:rsidP="00F768D0">
      <w:pPr>
        <w:widowControl w:val="0"/>
        <w:autoSpaceDE w:val="0"/>
        <w:autoSpaceDN w:val="0"/>
        <w:adjustRightInd w:val="0"/>
        <w:rPr>
          <w:del w:id="3630" w:author="AbbVie1" w:date="2025-05-10T12:51:00Z"/>
          <w:sz w:val="22"/>
          <w:szCs w:val="22"/>
          <w:lang w:val="lv-LV"/>
        </w:rPr>
      </w:pPr>
    </w:p>
    <w:p w14:paraId="5EC5B684" w14:textId="54E7D1FE" w:rsidR="003702D0" w:rsidRPr="00AE120B" w:rsidRDefault="00000000" w:rsidP="00F768D0">
      <w:pPr>
        <w:widowControl w:val="0"/>
        <w:autoSpaceDE w:val="0"/>
        <w:jc w:val="both"/>
        <w:rPr>
          <w:del w:id="3631" w:author="AbbVie1" w:date="2025-05-10T12:51:00Z"/>
          <w:sz w:val="22"/>
          <w:szCs w:val="22"/>
          <w:lang w:val="lv-LV"/>
        </w:rPr>
      </w:pPr>
      <w:del w:id="3632" w:author="AbbVie1" w:date="2025-05-10T12:51:00Z">
        <w:r w:rsidRPr="00AE120B">
          <w:rPr>
            <w:sz w:val="22"/>
            <w:szCs w:val="22"/>
            <w:lang w:val="lv-LV"/>
          </w:rPr>
          <w:lastRenderedPageBreak/>
          <w:delText xml:space="preserve">Populācijas farmakokinētikas un farmakokinētikas/farmakodinamikas modelēšana un simulācija paredzēja līdzīgu adalimumaba iedarbību un efektivitāti pacientiem, kuri katru otro nedēļu tika ārstēti ar 80 mg, salīdzinot ar 40 mg katru nedēļu (ieskaitot pieaugušos pacientus ar reimatoīdo artrītu, </w:delText>
        </w:r>
        <w:r w:rsidRPr="00AE120B">
          <w:rPr>
            <w:i/>
            <w:sz w:val="22"/>
            <w:szCs w:val="22"/>
            <w:lang w:val="lv-LV"/>
          </w:rPr>
          <w:delText>hidradenitis</w:delText>
        </w:r>
        <w:r w:rsidRPr="00AE120B">
          <w:rPr>
            <w:sz w:val="22"/>
            <w:szCs w:val="22"/>
            <w:lang w:val="lv-LV"/>
          </w:rPr>
          <w:delText xml:space="preserve"> </w:delText>
        </w:r>
        <w:r w:rsidRPr="00AE120B">
          <w:rPr>
            <w:i/>
            <w:sz w:val="22"/>
            <w:szCs w:val="22"/>
            <w:lang w:val="lv-LV"/>
          </w:rPr>
          <w:delText>suppurativa</w:delText>
        </w:r>
        <w:r w:rsidRPr="00AE120B">
          <w:rPr>
            <w:sz w:val="22"/>
            <w:szCs w:val="22"/>
            <w:lang w:val="lv-LV"/>
          </w:rPr>
          <w:delText xml:space="preserve">, čūlaino kolītu, Krona slimību vai psoriāzi, kā arī pusaudžus ar </w:delText>
        </w:r>
        <w:r w:rsidRPr="00AE120B">
          <w:rPr>
            <w:i/>
            <w:sz w:val="22"/>
            <w:szCs w:val="22"/>
            <w:lang w:val="lv-LV"/>
          </w:rPr>
          <w:delText>hidradenitis</w:delText>
        </w:r>
        <w:r w:rsidRPr="00AE120B">
          <w:rPr>
            <w:sz w:val="22"/>
            <w:szCs w:val="22"/>
            <w:lang w:val="lv-LV"/>
          </w:rPr>
          <w:delText xml:space="preserve"> </w:delText>
        </w:r>
        <w:r w:rsidRPr="00AE120B">
          <w:rPr>
            <w:i/>
            <w:sz w:val="22"/>
            <w:szCs w:val="22"/>
            <w:lang w:val="lv-LV"/>
          </w:rPr>
          <w:delText>suppurativa</w:delText>
        </w:r>
        <w:r w:rsidRPr="00AE120B">
          <w:rPr>
            <w:sz w:val="22"/>
            <w:szCs w:val="22"/>
            <w:lang w:val="lv-LV"/>
          </w:rPr>
          <w:delText xml:space="preserve"> un bērnus ≥ 40 kg ar Krona slimību</w:delText>
        </w:r>
        <w:r w:rsidR="005C2B97" w:rsidRPr="00AE120B">
          <w:rPr>
            <w:sz w:val="22"/>
            <w:szCs w:val="22"/>
            <w:lang w:val="lv-LV"/>
          </w:rPr>
          <w:delText xml:space="preserve"> un čūlaino kolītu</w:delText>
        </w:r>
        <w:r w:rsidRPr="00AE120B">
          <w:rPr>
            <w:sz w:val="22"/>
            <w:szCs w:val="22"/>
            <w:lang w:val="lv-LV"/>
          </w:rPr>
          <w:delText>).</w:delText>
        </w:r>
      </w:del>
    </w:p>
    <w:p w14:paraId="61F7D598" w14:textId="5C6FCEB8" w:rsidR="009E04D1" w:rsidRPr="00AE120B" w:rsidRDefault="009E04D1" w:rsidP="00F768D0">
      <w:pPr>
        <w:widowControl w:val="0"/>
        <w:autoSpaceDE w:val="0"/>
        <w:jc w:val="both"/>
        <w:rPr>
          <w:del w:id="3633" w:author="AbbVie1" w:date="2025-05-10T12:51:00Z"/>
          <w:sz w:val="22"/>
          <w:szCs w:val="22"/>
          <w:lang w:val="lv-LV"/>
        </w:rPr>
      </w:pPr>
    </w:p>
    <w:p w14:paraId="7BCA1AC8" w14:textId="4C4987E3" w:rsidR="009E04D1" w:rsidRPr="00AE120B" w:rsidRDefault="00000000" w:rsidP="00F768D0">
      <w:pPr>
        <w:widowControl w:val="0"/>
        <w:autoSpaceDE w:val="0"/>
        <w:jc w:val="both"/>
        <w:rPr>
          <w:del w:id="3634" w:author="AbbVie1" w:date="2025-05-10T12:51:00Z"/>
          <w:sz w:val="22"/>
          <w:szCs w:val="22"/>
          <w:lang w:val="lv-LV"/>
        </w:rPr>
      </w:pPr>
      <w:del w:id="3635" w:author="AbbVie1" w:date="2025-05-10T12:51:00Z">
        <w:r w:rsidRPr="00AE120B">
          <w:rPr>
            <w:sz w:val="22"/>
            <w:szCs w:val="22"/>
            <w:u w:val="single"/>
            <w:lang w:val="lv-LV"/>
          </w:rPr>
          <w:delText>Eliminācija</w:delText>
        </w:r>
      </w:del>
    </w:p>
    <w:p w14:paraId="13726072" w14:textId="3BEF0075" w:rsidR="009E04D1" w:rsidRPr="00AE120B" w:rsidRDefault="009E04D1" w:rsidP="00F768D0">
      <w:pPr>
        <w:widowControl w:val="0"/>
        <w:autoSpaceDE w:val="0"/>
        <w:jc w:val="both"/>
        <w:rPr>
          <w:del w:id="3636" w:author="AbbVie1" w:date="2025-05-10T12:51:00Z"/>
          <w:sz w:val="22"/>
          <w:szCs w:val="22"/>
          <w:lang w:val="lv-LV"/>
        </w:rPr>
      </w:pPr>
    </w:p>
    <w:p w14:paraId="25EABD92" w14:textId="78D82154" w:rsidR="009E04D1" w:rsidRPr="00AE120B" w:rsidRDefault="00000000" w:rsidP="00F768D0">
      <w:pPr>
        <w:pStyle w:val="BodyTextIndent"/>
        <w:widowControl w:val="0"/>
        <w:spacing w:line="240" w:lineRule="auto"/>
        <w:rPr>
          <w:del w:id="3637" w:author="AbbVie1" w:date="2025-05-10T12:51:00Z"/>
          <w:color w:val="auto"/>
        </w:rPr>
      </w:pPr>
      <w:del w:id="3638" w:author="AbbVie1" w:date="2025-05-10T12:51:00Z">
        <w:r w:rsidRPr="00AE120B">
          <w:rPr>
            <w:color w:val="auto"/>
          </w:rPr>
          <w:delText>Farmakokinētikas analīzes ar vairāk nekā 1300 RA pacientu datiem atklāja noslieci uz augstāku šķietamo adalimumaba klīrensu līdz ar ķermeņa masas palielināšanos. Pēc ķermeņa masas atšķirību korekcijas, dzimumam un vecumam bija minimāla ietekme uz adalimumaba klīrensu. Brīva adalimumaba (nesaistīta ar antivielām pret adalimumabu, AAA) līmenis serumā pacientiem ar nosakāmām AAA bija zemāks.</w:delText>
        </w:r>
      </w:del>
    </w:p>
    <w:p w14:paraId="397760CF" w14:textId="168388C8" w:rsidR="009E04D1" w:rsidRPr="00AE120B" w:rsidRDefault="009E04D1" w:rsidP="00F768D0">
      <w:pPr>
        <w:pStyle w:val="BodyTextIndent"/>
        <w:widowControl w:val="0"/>
        <w:spacing w:line="240" w:lineRule="auto"/>
        <w:rPr>
          <w:del w:id="3639" w:author="AbbVie1" w:date="2025-05-10T12:51:00Z"/>
          <w:color w:val="auto"/>
        </w:rPr>
      </w:pPr>
    </w:p>
    <w:p w14:paraId="33C9A5B7" w14:textId="1154DC2E" w:rsidR="009E04D1" w:rsidRPr="00AE120B" w:rsidRDefault="00000000" w:rsidP="00F768D0">
      <w:pPr>
        <w:pStyle w:val="BodyTextIndent"/>
        <w:widowControl w:val="0"/>
        <w:spacing w:line="240" w:lineRule="auto"/>
        <w:rPr>
          <w:del w:id="3640" w:author="AbbVie1" w:date="2025-05-10T12:51:00Z"/>
          <w:color w:val="auto"/>
        </w:rPr>
      </w:pPr>
      <w:del w:id="3641" w:author="AbbVie1" w:date="2025-05-10T12:51:00Z">
        <w:r w:rsidRPr="00AE120B">
          <w:rPr>
            <w:color w:val="auto"/>
            <w:u w:val="single"/>
          </w:rPr>
          <w:delText>Aknu un nieru darbības traucējumi</w:delText>
        </w:r>
      </w:del>
    </w:p>
    <w:p w14:paraId="59E72004" w14:textId="7F8F8A7A" w:rsidR="009E04D1" w:rsidRPr="00AE120B" w:rsidRDefault="009E04D1" w:rsidP="00F768D0">
      <w:pPr>
        <w:pStyle w:val="BodyTextIndent"/>
        <w:widowControl w:val="0"/>
        <w:spacing w:line="240" w:lineRule="auto"/>
        <w:rPr>
          <w:del w:id="3642" w:author="AbbVie1" w:date="2025-05-10T12:51:00Z"/>
          <w:color w:val="auto"/>
        </w:rPr>
      </w:pPr>
    </w:p>
    <w:p w14:paraId="12C41EAF" w14:textId="31058587" w:rsidR="009E04D1" w:rsidRPr="00AE120B" w:rsidRDefault="00000000" w:rsidP="00F768D0">
      <w:pPr>
        <w:pStyle w:val="BodyTextIndent"/>
        <w:widowControl w:val="0"/>
        <w:spacing w:line="240" w:lineRule="auto"/>
        <w:rPr>
          <w:del w:id="3643" w:author="AbbVie1" w:date="2025-05-10T12:51:00Z"/>
          <w:color w:val="auto"/>
        </w:rPr>
      </w:pPr>
      <w:del w:id="3644" w:author="AbbVie1" w:date="2025-05-10T12:51:00Z">
        <w:r w:rsidRPr="00AE120B">
          <w:rPr>
            <w:color w:val="auto"/>
          </w:rPr>
          <w:delText>Humira nav pētīta pacientiem ar aknu un nieru darbības traucējumiem.</w:delText>
        </w:r>
      </w:del>
    </w:p>
    <w:p w14:paraId="08D9E244" w14:textId="3BE06150" w:rsidR="009E04D1" w:rsidRPr="00AE120B" w:rsidRDefault="009E04D1" w:rsidP="00F768D0">
      <w:pPr>
        <w:pStyle w:val="BodyTextIndent"/>
        <w:widowControl w:val="0"/>
        <w:spacing w:line="240" w:lineRule="auto"/>
        <w:rPr>
          <w:del w:id="3645" w:author="AbbVie1" w:date="2025-05-10T12:51:00Z"/>
          <w:color w:val="auto"/>
        </w:rPr>
      </w:pPr>
    </w:p>
    <w:p w14:paraId="29C9F125" w14:textId="2B1329FE" w:rsidR="009E04D1" w:rsidRPr="00AE120B" w:rsidRDefault="00000000" w:rsidP="00F768D0">
      <w:pPr>
        <w:keepNext/>
        <w:keepLines/>
        <w:widowControl w:val="0"/>
        <w:ind w:left="567" w:hanging="567"/>
        <w:jc w:val="both"/>
        <w:rPr>
          <w:del w:id="3646" w:author="AbbVie1" w:date="2025-05-10T12:51:00Z"/>
          <w:sz w:val="22"/>
          <w:szCs w:val="22"/>
          <w:lang w:val="lv-LV"/>
        </w:rPr>
      </w:pPr>
      <w:del w:id="3647" w:author="AbbVie1" w:date="2025-05-10T12:51:00Z">
        <w:r w:rsidRPr="00AE120B">
          <w:rPr>
            <w:b/>
            <w:bCs/>
            <w:sz w:val="22"/>
            <w:szCs w:val="22"/>
            <w:lang w:val="lv-LV"/>
          </w:rPr>
          <w:delText>5.3.</w:delText>
        </w:r>
        <w:r w:rsidRPr="00AE120B">
          <w:rPr>
            <w:b/>
            <w:bCs/>
            <w:sz w:val="22"/>
            <w:szCs w:val="22"/>
            <w:lang w:val="lv-LV"/>
          </w:rPr>
          <w:tab/>
          <w:delText>Preklīniskie dati par drošumu</w:delText>
        </w:r>
      </w:del>
    </w:p>
    <w:p w14:paraId="4334D2E3" w14:textId="193EACA6" w:rsidR="009E04D1" w:rsidRPr="00AE120B" w:rsidRDefault="009E04D1" w:rsidP="00F768D0">
      <w:pPr>
        <w:keepNext/>
        <w:keepLines/>
        <w:widowControl w:val="0"/>
        <w:jc w:val="both"/>
        <w:rPr>
          <w:del w:id="3648" w:author="AbbVie1" w:date="2025-05-10T12:51:00Z"/>
          <w:sz w:val="22"/>
          <w:szCs w:val="22"/>
          <w:lang w:val="lv-LV"/>
        </w:rPr>
      </w:pPr>
    </w:p>
    <w:p w14:paraId="5C8B1C04" w14:textId="782A4DEF" w:rsidR="009E04D1" w:rsidRPr="00AE120B" w:rsidRDefault="00000000" w:rsidP="00F768D0">
      <w:pPr>
        <w:keepNext/>
        <w:keepLines/>
        <w:widowControl w:val="0"/>
        <w:autoSpaceDE w:val="0"/>
        <w:rPr>
          <w:del w:id="3649" w:author="AbbVie1" w:date="2025-05-10T12:51:00Z"/>
          <w:sz w:val="22"/>
          <w:szCs w:val="22"/>
          <w:lang w:val="lv-LV"/>
        </w:rPr>
      </w:pPr>
      <w:del w:id="3650" w:author="AbbVie1" w:date="2025-05-10T12:51:00Z">
        <w:r w:rsidRPr="00AE120B">
          <w:rPr>
            <w:sz w:val="22"/>
            <w:szCs w:val="22"/>
            <w:lang w:val="lv-LV"/>
          </w:rPr>
          <w:delText>Neklīniskajos standartpētījumos iegūtie dati par farmakoloģisko drošumu, atkārtotu devu toksicitāti un genotoksicitāti neliecina par īpašu risku cilvēkam.</w:delText>
        </w:r>
      </w:del>
    </w:p>
    <w:p w14:paraId="5FBE9F37" w14:textId="09FCD1E6" w:rsidR="009E04D1" w:rsidRPr="00AE120B" w:rsidRDefault="009E04D1" w:rsidP="00F768D0">
      <w:pPr>
        <w:keepNext/>
        <w:keepLines/>
        <w:widowControl w:val="0"/>
        <w:autoSpaceDE w:val="0"/>
        <w:rPr>
          <w:del w:id="3651" w:author="AbbVie1" w:date="2025-05-10T12:51:00Z"/>
          <w:sz w:val="22"/>
          <w:szCs w:val="22"/>
          <w:lang w:val="lv-LV"/>
        </w:rPr>
      </w:pPr>
    </w:p>
    <w:p w14:paraId="2EEEF20C" w14:textId="6790C5E3" w:rsidR="009E04D1" w:rsidRPr="00AE120B" w:rsidRDefault="00000000" w:rsidP="00F768D0">
      <w:pPr>
        <w:keepNext/>
        <w:keepLines/>
        <w:widowControl w:val="0"/>
        <w:autoSpaceDE w:val="0"/>
        <w:rPr>
          <w:del w:id="3652" w:author="AbbVie1" w:date="2025-05-10T12:51:00Z"/>
          <w:sz w:val="22"/>
          <w:szCs w:val="22"/>
          <w:lang w:val="lv-LV"/>
        </w:rPr>
      </w:pPr>
      <w:del w:id="3653" w:author="AbbVie1" w:date="2025-05-10T12:51:00Z">
        <w:r w:rsidRPr="00AE120B">
          <w:rPr>
            <w:sz w:val="22"/>
            <w:szCs w:val="22"/>
            <w:lang w:val="lv-LV"/>
          </w:rPr>
          <w:delText>Toksiskā ietekme uz embriofetālo attīstību/perinatālo attīstību pētīta Makaka sugas pērtiķiem ar 0,30 un 100 mg/kg (9 – 17 pērtiķi grupā), un netika atklātas nekādas adalimumaba izraisītas kaitīgas ietekmes pazīmes uz augli. Netika veikti ne kancerogenitātes pētījumi, ne standarta auglības un postnatālās toksicitātes vērtējumi ar adalimumabu, jo nav piemērotu modeļu antivielām ar ierobežotu krustenisku reaktivitāti pret grauzēju TNF un pret neitralizējošu antivielu veidošanos grauzējiem.</w:delText>
        </w:r>
      </w:del>
    </w:p>
    <w:p w14:paraId="1FC893DF" w14:textId="38048B07" w:rsidR="009E04D1" w:rsidRPr="00AE120B" w:rsidRDefault="009E04D1" w:rsidP="00F768D0">
      <w:pPr>
        <w:keepNext/>
        <w:keepLines/>
        <w:widowControl w:val="0"/>
        <w:jc w:val="both"/>
        <w:rPr>
          <w:del w:id="3654" w:author="AbbVie1" w:date="2025-05-10T12:51:00Z"/>
          <w:sz w:val="22"/>
          <w:szCs w:val="22"/>
          <w:lang w:val="lv-LV"/>
        </w:rPr>
      </w:pPr>
    </w:p>
    <w:p w14:paraId="6CDD9FDC" w14:textId="21566529" w:rsidR="009E04D1" w:rsidRPr="00AE120B" w:rsidRDefault="009E04D1" w:rsidP="00F768D0">
      <w:pPr>
        <w:widowControl w:val="0"/>
        <w:jc w:val="both"/>
        <w:rPr>
          <w:del w:id="3655" w:author="AbbVie1" w:date="2025-05-10T12:51:00Z"/>
          <w:sz w:val="22"/>
          <w:szCs w:val="22"/>
          <w:lang w:val="lv-LV"/>
        </w:rPr>
      </w:pPr>
    </w:p>
    <w:p w14:paraId="0D4AB090" w14:textId="0ECE4327" w:rsidR="009E04D1" w:rsidRPr="00AE120B" w:rsidRDefault="00000000" w:rsidP="00F768D0">
      <w:pPr>
        <w:widowControl w:val="0"/>
        <w:ind w:left="567" w:hanging="567"/>
        <w:jc w:val="both"/>
        <w:rPr>
          <w:del w:id="3656" w:author="AbbVie1" w:date="2025-05-10T12:51:00Z"/>
          <w:sz w:val="22"/>
          <w:szCs w:val="22"/>
          <w:lang w:val="lv-LV"/>
        </w:rPr>
      </w:pPr>
      <w:del w:id="3657" w:author="AbbVie1" w:date="2025-05-10T12:51:00Z">
        <w:r w:rsidRPr="00AE120B">
          <w:rPr>
            <w:b/>
            <w:bCs/>
            <w:sz w:val="22"/>
            <w:szCs w:val="22"/>
            <w:lang w:val="lv-LV"/>
          </w:rPr>
          <w:delText>6.</w:delText>
        </w:r>
        <w:r w:rsidRPr="00AE120B">
          <w:rPr>
            <w:b/>
            <w:bCs/>
            <w:sz w:val="22"/>
            <w:szCs w:val="22"/>
            <w:lang w:val="lv-LV"/>
          </w:rPr>
          <w:tab/>
          <w:delText>FARMACEITISKĀ INFORMĀCIJA</w:delText>
        </w:r>
      </w:del>
    </w:p>
    <w:p w14:paraId="05643EAF" w14:textId="19F2D5E9" w:rsidR="009E04D1" w:rsidRPr="00AE120B" w:rsidRDefault="009E04D1" w:rsidP="00F768D0">
      <w:pPr>
        <w:widowControl w:val="0"/>
        <w:ind w:left="567" w:hanging="567"/>
        <w:jc w:val="both"/>
        <w:rPr>
          <w:del w:id="3658" w:author="AbbVie1" w:date="2025-05-10T12:51:00Z"/>
          <w:sz w:val="22"/>
          <w:szCs w:val="22"/>
          <w:lang w:val="lv-LV"/>
        </w:rPr>
      </w:pPr>
    </w:p>
    <w:p w14:paraId="71C58627" w14:textId="1E350004" w:rsidR="009E04D1" w:rsidRPr="00AE120B" w:rsidRDefault="00000000" w:rsidP="00F768D0">
      <w:pPr>
        <w:widowControl w:val="0"/>
        <w:tabs>
          <w:tab w:val="left" w:pos="540"/>
        </w:tabs>
        <w:jc w:val="both"/>
        <w:rPr>
          <w:del w:id="3659" w:author="AbbVie1" w:date="2025-05-10T12:51:00Z"/>
          <w:b/>
          <w:bCs/>
          <w:sz w:val="22"/>
          <w:szCs w:val="22"/>
          <w:lang w:val="lv-LV"/>
        </w:rPr>
      </w:pPr>
      <w:del w:id="3660" w:author="AbbVie1" w:date="2025-05-10T12:51:00Z">
        <w:r w:rsidRPr="00AE120B">
          <w:rPr>
            <w:b/>
            <w:bCs/>
            <w:sz w:val="22"/>
            <w:szCs w:val="22"/>
            <w:lang w:val="lv-LV"/>
          </w:rPr>
          <w:delText>6.1.</w:delText>
        </w:r>
        <w:r w:rsidRPr="00AE120B">
          <w:rPr>
            <w:b/>
            <w:bCs/>
            <w:sz w:val="22"/>
            <w:szCs w:val="22"/>
            <w:lang w:val="lv-LV"/>
          </w:rPr>
          <w:tab/>
          <w:delText>Palīgvielu saraksts</w:delText>
        </w:r>
      </w:del>
    </w:p>
    <w:p w14:paraId="41B88A6B" w14:textId="724E4E5A" w:rsidR="009E04D1" w:rsidRPr="00AE120B" w:rsidRDefault="009E04D1" w:rsidP="00F768D0">
      <w:pPr>
        <w:widowControl w:val="0"/>
        <w:autoSpaceDE w:val="0"/>
        <w:jc w:val="both"/>
        <w:rPr>
          <w:del w:id="3661" w:author="AbbVie1" w:date="2025-05-10T12:51:00Z"/>
          <w:b/>
          <w:bCs/>
          <w:sz w:val="22"/>
          <w:szCs w:val="22"/>
          <w:lang w:val="lv-LV"/>
        </w:rPr>
      </w:pPr>
    </w:p>
    <w:p w14:paraId="5FA2F546" w14:textId="1EE685BE" w:rsidR="009E04D1" w:rsidRPr="00AE120B" w:rsidRDefault="00000000" w:rsidP="00F768D0">
      <w:pPr>
        <w:widowControl w:val="0"/>
        <w:autoSpaceDE w:val="0"/>
        <w:jc w:val="both"/>
        <w:rPr>
          <w:del w:id="3662" w:author="AbbVie1" w:date="2025-05-10T12:51:00Z"/>
          <w:sz w:val="22"/>
          <w:szCs w:val="22"/>
          <w:lang w:val="lv-LV"/>
        </w:rPr>
      </w:pPr>
      <w:del w:id="3663" w:author="AbbVie1" w:date="2025-05-10T12:51:00Z">
        <w:r w:rsidRPr="00AE120B">
          <w:rPr>
            <w:sz w:val="22"/>
            <w:szCs w:val="22"/>
            <w:lang w:val="lv-LV"/>
          </w:rPr>
          <w:delText>Mannīts</w:delText>
        </w:r>
      </w:del>
    </w:p>
    <w:p w14:paraId="09A8666F" w14:textId="4AFF3CC4" w:rsidR="009E04D1" w:rsidRPr="00AE120B" w:rsidRDefault="00000000" w:rsidP="00F768D0">
      <w:pPr>
        <w:widowControl w:val="0"/>
        <w:autoSpaceDE w:val="0"/>
        <w:jc w:val="both"/>
        <w:rPr>
          <w:del w:id="3664" w:author="AbbVie1" w:date="2025-05-10T12:51:00Z"/>
          <w:sz w:val="22"/>
          <w:szCs w:val="22"/>
          <w:lang w:val="lv-LV"/>
        </w:rPr>
      </w:pPr>
      <w:del w:id="3665" w:author="AbbVie1" w:date="2025-05-10T12:51:00Z">
        <w:r w:rsidRPr="00AE120B">
          <w:rPr>
            <w:sz w:val="22"/>
            <w:szCs w:val="22"/>
            <w:lang w:val="lv-LV"/>
          </w:rPr>
          <w:delText>Citronskābes monohidrāts</w:delText>
        </w:r>
      </w:del>
    </w:p>
    <w:p w14:paraId="1C6E684C" w14:textId="53AA0760" w:rsidR="009E04D1" w:rsidRPr="00AE120B" w:rsidRDefault="00000000" w:rsidP="00F768D0">
      <w:pPr>
        <w:widowControl w:val="0"/>
        <w:autoSpaceDE w:val="0"/>
        <w:jc w:val="both"/>
        <w:rPr>
          <w:del w:id="3666" w:author="AbbVie1" w:date="2025-05-10T12:51:00Z"/>
          <w:sz w:val="22"/>
          <w:szCs w:val="22"/>
          <w:lang w:val="lv-LV"/>
        </w:rPr>
      </w:pPr>
      <w:del w:id="3667" w:author="AbbVie1" w:date="2025-05-10T12:51:00Z">
        <w:r w:rsidRPr="00AE120B">
          <w:rPr>
            <w:sz w:val="22"/>
            <w:szCs w:val="22"/>
            <w:lang w:val="lv-LV"/>
          </w:rPr>
          <w:delText>Nātrija citrāts</w:delText>
        </w:r>
      </w:del>
    </w:p>
    <w:p w14:paraId="52A3F962" w14:textId="6F210ED7" w:rsidR="009E04D1" w:rsidRPr="00AE120B" w:rsidRDefault="00000000" w:rsidP="00F768D0">
      <w:pPr>
        <w:widowControl w:val="0"/>
        <w:autoSpaceDE w:val="0"/>
        <w:jc w:val="both"/>
        <w:rPr>
          <w:del w:id="3668" w:author="AbbVie1" w:date="2025-05-10T12:51:00Z"/>
          <w:sz w:val="22"/>
          <w:szCs w:val="22"/>
          <w:lang w:val="lv-LV"/>
        </w:rPr>
      </w:pPr>
      <w:del w:id="3669" w:author="AbbVie1" w:date="2025-05-10T12:51:00Z">
        <w:r w:rsidRPr="00AE120B">
          <w:rPr>
            <w:sz w:val="22"/>
            <w:szCs w:val="22"/>
            <w:lang w:val="lv-LV"/>
          </w:rPr>
          <w:delText>Nātrija dihidrogēnfosfāta dihidrāts</w:delText>
        </w:r>
      </w:del>
    </w:p>
    <w:p w14:paraId="77A31344" w14:textId="497C5154" w:rsidR="009E04D1" w:rsidRPr="00AE120B" w:rsidRDefault="00000000" w:rsidP="00F768D0">
      <w:pPr>
        <w:widowControl w:val="0"/>
        <w:autoSpaceDE w:val="0"/>
        <w:jc w:val="both"/>
        <w:rPr>
          <w:del w:id="3670" w:author="AbbVie1" w:date="2025-05-10T12:51:00Z"/>
          <w:sz w:val="22"/>
          <w:szCs w:val="22"/>
          <w:lang w:val="lv-LV"/>
        </w:rPr>
      </w:pPr>
      <w:del w:id="3671" w:author="AbbVie1" w:date="2025-05-10T12:51:00Z">
        <w:r w:rsidRPr="00AE120B">
          <w:rPr>
            <w:sz w:val="22"/>
            <w:szCs w:val="22"/>
            <w:lang w:val="lv-LV"/>
          </w:rPr>
          <w:delText>Nātrija hidrogēnfosfāta dihidrāts</w:delText>
        </w:r>
      </w:del>
    </w:p>
    <w:p w14:paraId="462722C5" w14:textId="2289276F" w:rsidR="009E04D1" w:rsidRPr="00AE120B" w:rsidRDefault="00000000" w:rsidP="00F768D0">
      <w:pPr>
        <w:widowControl w:val="0"/>
        <w:autoSpaceDE w:val="0"/>
        <w:jc w:val="both"/>
        <w:rPr>
          <w:del w:id="3672" w:author="AbbVie1" w:date="2025-05-10T12:51:00Z"/>
          <w:sz w:val="22"/>
          <w:szCs w:val="22"/>
          <w:lang w:val="lv-LV"/>
        </w:rPr>
      </w:pPr>
      <w:del w:id="3673" w:author="AbbVie1" w:date="2025-05-10T12:51:00Z">
        <w:r w:rsidRPr="00AE120B">
          <w:rPr>
            <w:sz w:val="22"/>
            <w:szCs w:val="22"/>
            <w:lang w:val="lv-LV"/>
          </w:rPr>
          <w:delText>Nātrija hlorīds</w:delText>
        </w:r>
      </w:del>
    </w:p>
    <w:p w14:paraId="666DBE33" w14:textId="482E272B" w:rsidR="009E04D1" w:rsidRPr="00AE120B" w:rsidRDefault="00000000" w:rsidP="00F768D0">
      <w:pPr>
        <w:widowControl w:val="0"/>
        <w:autoSpaceDE w:val="0"/>
        <w:jc w:val="both"/>
        <w:rPr>
          <w:del w:id="3674" w:author="AbbVie1" w:date="2025-05-10T12:51:00Z"/>
          <w:sz w:val="22"/>
          <w:szCs w:val="22"/>
          <w:lang w:val="lv-LV"/>
        </w:rPr>
      </w:pPr>
      <w:del w:id="3675" w:author="AbbVie1" w:date="2025-05-10T12:51:00Z">
        <w:r w:rsidRPr="00AE120B">
          <w:rPr>
            <w:sz w:val="22"/>
            <w:szCs w:val="22"/>
            <w:lang w:val="lv-LV"/>
          </w:rPr>
          <w:delText>Polisorbāts 80</w:delText>
        </w:r>
      </w:del>
    </w:p>
    <w:p w14:paraId="1B26942E" w14:textId="29443346" w:rsidR="009E04D1" w:rsidRPr="00AE120B" w:rsidRDefault="00000000" w:rsidP="00F768D0">
      <w:pPr>
        <w:widowControl w:val="0"/>
        <w:autoSpaceDE w:val="0"/>
        <w:jc w:val="both"/>
        <w:rPr>
          <w:del w:id="3676" w:author="AbbVie1" w:date="2025-05-10T12:51:00Z"/>
          <w:sz w:val="22"/>
          <w:szCs w:val="22"/>
          <w:lang w:val="lv-LV"/>
        </w:rPr>
      </w:pPr>
      <w:del w:id="3677" w:author="AbbVie1" w:date="2025-05-10T12:51:00Z">
        <w:r w:rsidRPr="00AE120B">
          <w:rPr>
            <w:sz w:val="22"/>
            <w:szCs w:val="22"/>
            <w:lang w:val="lv-LV"/>
          </w:rPr>
          <w:delText>Nātrija hidroksīds</w:delText>
        </w:r>
      </w:del>
    </w:p>
    <w:p w14:paraId="320F6089" w14:textId="3292BE13" w:rsidR="009E04D1" w:rsidRPr="00AE120B" w:rsidRDefault="00000000" w:rsidP="00F768D0">
      <w:pPr>
        <w:widowControl w:val="0"/>
        <w:autoSpaceDE w:val="0"/>
        <w:jc w:val="both"/>
        <w:rPr>
          <w:del w:id="3678" w:author="AbbVie1" w:date="2025-05-10T12:51:00Z"/>
          <w:sz w:val="22"/>
          <w:szCs w:val="22"/>
          <w:lang w:val="lv-LV"/>
        </w:rPr>
      </w:pPr>
      <w:del w:id="3679" w:author="AbbVie1" w:date="2025-05-10T12:51:00Z">
        <w:r w:rsidRPr="00AE120B">
          <w:rPr>
            <w:sz w:val="22"/>
            <w:szCs w:val="22"/>
            <w:lang w:val="lv-LV"/>
          </w:rPr>
          <w:delText>Ūdens injekcijām</w:delText>
        </w:r>
      </w:del>
    </w:p>
    <w:p w14:paraId="12F7279D" w14:textId="42929E11" w:rsidR="00F660CA" w:rsidRPr="00AE120B" w:rsidRDefault="00F660CA" w:rsidP="00F768D0">
      <w:pPr>
        <w:widowControl w:val="0"/>
        <w:ind w:left="567" w:hanging="567"/>
        <w:jc w:val="both"/>
        <w:rPr>
          <w:del w:id="3680" w:author="AbbVie1" w:date="2025-05-10T12:51:00Z"/>
          <w:sz w:val="22"/>
          <w:szCs w:val="22"/>
          <w:lang w:val="lv-LV"/>
        </w:rPr>
      </w:pPr>
    </w:p>
    <w:p w14:paraId="2EB75C39" w14:textId="1F429EFB" w:rsidR="009E04D1" w:rsidRPr="00AE120B" w:rsidRDefault="00000000" w:rsidP="00F768D0">
      <w:pPr>
        <w:widowControl w:val="0"/>
        <w:ind w:left="567" w:hanging="567"/>
        <w:jc w:val="both"/>
        <w:rPr>
          <w:del w:id="3681" w:author="AbbVie1" w:date="2025-05-10T12:51:00Z"/>
          <w:sz w:val="22"/>
          <w:szCs w:val="22"/>
          <w:lang w:val="lv-LV"/>
        </w:rPr>
      </w:pPr>
      <w:del w:id="3682" w:author="AbbVie1" w:date="2025-05-10T12:51:00Z">
        <w:r w:rsidRPr="00AE120B">
          <w:rPr>
            <w:b/>
            <w:bCs/>
            <w:sz w:val="22"/>
            <w:szCs w:val="22"/>
            <w:lang w:val="lv-LV"/>
          </w:rPr>
          <w:delText>6.2.</w:delText>
        </w:r>
        <w:r w:rsidRPr="00AE120B">
          <w:rPr>
            <w:b/>
            <w:bCs/>
            <w:sz w:val="22"/>
            <w:szCs w:val="22"/>
            <w:lang w:val="lv-LV"/>
          </w:rPr>
          <w:tab/>
          <w:delText>Nesaderība</w:delText>
        </w:r>
      </w:del>
    </w:p>
    <w:p w14:paraId="4B59B44C" w14:textId="59D9BF20" w:rsidR="009E04D1" w:rsidRPr="00AE120B" w:rsidRDefault="009E04D1" w:rsidP="00F768D0">
      <w:pPr>
        <w:widowControl w:val="0"/>
        <w:rPr>
          <w:del w:id="3683" w:author="AbbVie1" w:date="2025-05-10T12:51:00Z"/>
          <w:sz w:val="22"/>
          <w:szCs w:val="22"/>
          <w:lang w:val="lv-LV"/>
        </w:rPr>
      </w:pPr>
    </w:p>
    <w:p w14:paraId="4B66AD49" w14:textId="3C750035" w:rsidR="009E04D1" w:rsidRPr="00AE120B" w:rsidRDefault="00000000" w:rsidP="00F768D0">
      <w:pPr>
        <w:widowControl w:val="0"/>
        <w:rPr>
          <w:del w:id="3684" w:author="AbbVie1" w:date="2025-05-10T12:51:00Z"/>
          <w:sz w:val="22"/>
          <w:szCs w:val="22"/>
          <w:lang w:val="lv-LV"/>
        </w:rPr>
      </w:pPr>
      <w:del w:id="3685" w:author="AbbVie1" w:date="2025-05-10T12:51:00Z">
        <w:r w:rsidRPr="00AE120B">
          <w:rPr>
            <w:sz w:val="22"/>
            <w:szCs w:val="22"/>
            <w:lang w:val="lv-LV"/>
          </w:rPr>
          <w:delText>Saderības pētījumu trūkuma dēļ, šīs zāles nedrīkst sajaukt ar cit</w:delText>
        </w:r>
        <w:r w:rsidR="00242E93" w:rsidRPr="00AE120B">
          <w:rPr>
            <w:sz w:val="22"/>
            <w:szCs w:val="22"/>
            <w:lang w:val="lv-LV"/>
          </w:rPr>
          <w:delText>ā</w:delText>
        </w:r>
        <w:r w:rsidRPr="00AE120B">
          <w:rPr>
            <w:sz w:val="22"/>
            <w:szCs w:val="22"/>
            <w:lang w:val="lv-LV"/>
          </w:rPr>
          <w:delText xml:space="preserve">m </w:delText>
        </w:r>
        <w:r w:rsidR="00242E93" w:rsidRPr="00AE120B">
          <w:rPr>
            <w:sz w:val="22"/>
            <w:szCs w:val="22"/>
            <w:lang w:val="lv-LV"/>
          </w:rPr>
          <w:delText>zālēm</w:delText>
        </w:r>
        <w:r w:rsidRPr="00AE120B">
          <w:rPr>
            <w:sz w:val="22"/>
            <w:szCs w:val="22"/>
            <w:lang w:val="lv-LV"/>
          </w:rPr>
          <w:delText>.</w:delText>
        </w:r>
      </w:del>
    </w:p>
    <w:p w14:paraId="3D12B604" w14:textId="6F95BBA8" w:rsidR="009E04D1" w:rsidRPr="00AE120B" w:rsidRDefault="009E04D1" w:rsidP="00F768D0">
      <w:pPr>
        <w:widowControl w:val="0"/>
        <w:jc w:val="both"/>
        <w:rPr>
          <w:del w:id="3686" w:author="AbbVie1" w:date="2025-05-10T12:51:00Z"/>
          <w:sz w:val="22"/>
          <w:szCs w:val="22"/>
          <w:lang w:val="lv-LV"/>
        </w:rPr>
      </w:pPr>
    </w:p>
    <w:p w14:paraId="11DD91E5" w14:textId="4BA0853E" w:rsidR="009E04D1" w:rsidRPr="00AE120B" w:rsidRDefault="00000000" w:rsidP="00F768D0">
      <w:pPr>
        <w:widowControl w:val="0"/>
        <w:ind w:left="567" w:hanging="567"/>
        <w:jc w:val="both"/>
        <w:rPr>
          <w:del w:id="3687" w:author="AbbVie1" w:date="2025-05-10T12:51:00Z"/>
          <w:sz w:val="22"/>
          <w:szCs w:val="22"/>
          <w:lang w:val="lv-LV"/>
        </w:rPr>
      </w:pPr>
      <w:del w:id="3688" w:author="AbbVie1" w:date="2025-05-10T12:51:00Z">
        <w:r w:rsidRPr="00AE120B">
          <w:rPr>
            <w:b/>
            <w:bCs/>
            <w:sz w:val="22"/>
            <w:szCs w:val="22"/>
            <w:lang w:val="lv-LV"/>
          </w:rPr>
          <w:delText>6.3.</w:delText>
        </w:r>
        <w:r w:rsidRPr="00AE120B">
          <w:rPr>
            <w:b/>
            <w:bCs/>
            <w:sz w:val="22"/>
            <w:szCs w:val="22"/>
            <w:lang w:val="lv-LV"/>
          </w:rPr>
          <w:tab/>
          <w:delText>Uzglabāšanas laiks</w:delText>
        </w:r>
      </w:del>
    </w:p>
    <w:p w14:paraId="7C32BAE1" w14:textId="6824694C" w:rsidR="009E04D1" w:rsidRPr="00AE120B" w:rsidRDefault="009E04D1" w:rsidP="00F768D0">
      <w:pPr>
        <w:widowControl w:val="0"/>
        <w:jc w:val="both"/>
        <w:rPr>
          <w:del w:id="3689" w:author="AbbVie1" w:date="2025-05-10T12:51:00Z"/>
          <w:sz w:val="22"/>
          <w:szCs w:val="22"/>
          <w:lang w:val="lv-LV"/>
        </w:rPr>
      </w:pPr>
    </w:p>
    <w:p w14:paraId="41384EE3" w14:textId="0C34C380" w:rsidR="009E04D1" w:rsidRPr="00AE120B" w:rsidRDefault="00000000" w:rsidP="00F768D0">
      <w:pPr>
        <w:widowControl w:val="0"/>
        <w:jc w:val="both"/>
        <w:rPr>
          <w:del w:id="3690" w:author="AbbVie1" w:date="2025-05-10T12:51:00Z"/>
          <w:sz w:val="22"/>
          <w:szCs w:val="22"/>
          <w:lang w:val="lv-LV"/>
        </w:rPr>
      </w:pPr>
      <w:del w:id="3691" w:author="AbbVie1" w:date="2025-05-10T12:51:00Z">
        <w:r w:rsidRPr="00AE120B">
          <w:rPr>
            <w:sz w:val="22"/>
            <w:szCs w:val="22"/>
            <w:lang w:val="lv-LV"/>
          </w:rPr>
          <w:delText>2 gadi.</w:delText>
        </w:r>
      </w:del>
    </w:p>
    <w:p w14:paraId="28372BC4" w14:textId="5F3CBDC5" w:rsidR="009E04D1" w:rsidRPr="00AE120B" w:rsidRDefault="009E04D1" w:rsidP="00F768D0">
      <w:pPr>
        <w:widowControl w:val="0"/>
        <w:jc w:val="both"/>
        <w:rPr>
          <w:del w:id="3692" w:author="AbbVie1" w:date="2025-05-10T12:51:00Z"/>
          <w:sz w:val="22"/>
          <w:szCs w:val="22"/>
          <w:lang w:val="lv-LV"/>
        </w:rPr>
      </w:pPr>
    </w:p>
    <w:p w14:paraId="6796B4C0" w14:textId="6732D42A" w:rsidR="009E04D1" w:rsidRPr="00AE120B" w:rsidRDefault="00000000" w:rsidP="00F768D0">
      <w:pPr>
        <w:widowControl w:val="0"/>
        <w:ind w:left="567" w:hanging="567"/>
        <w:jc w:val="both"/>
        <w:rPr>
          <w:del w:id="3693" w:author="AbbVie1" w:date="2025-05-10T12:51:00Z"/>
          <w:sz w:val="22"/>
          <w:szCs w:val="22"/>
          <w:lang w:val="lv-LV"/>
        </w:rPr>
      </w:pPr>
      <w:del w:id="3694" w:author="AbbVie1" w:date="2025-05-10T12:51:00Z">
        <w:r w:rsidRPr="00AE120B">
          <w:rPr>
            <w:b/>
            <w:bCs/>
            <w:sz w:val="22"/>
            <w:szCs w:val="22"/>
            <w:lang w:val="lv-LV"/>
          </w:rPr>
          <w:delText>6.4.</w:delText>
        </w:r>
        <w:r w:rsidRPr="00AE120B">
          <w:rPr>
            <w:b/>
            <w:bCs/>
            <w:sz w:val="22"/>
            <w:szCs w:val="22"/>
            <w:lang w:val="lv-LV"/>
          </w:rPr>
          <w:tab/>
          <w:delText>Īpaši uzglabāšanas nosacījumi</w:delText>
        </w:r>
      </w:del>
    </w:p>
    <w:p w14:paraId="1BA10C95" w14:textId="24023576" w:rsidR="009E04D1" w:rsidRPr="00AE120B" w:rsidRDefault="009E04D1" w:rsidP="00F768D0">
      <w:pPr>
        <w:widowControl w:val="0"/>
        <w:jc w:val="both"/>
        <w:rPr>
          <w:del w:id="3695" w:author="AbbVie1" w:date="2025-05-10T12:51:00Z"/>
          <w:sz w:val="22"/>
          <w:szCs w:val="22"/>
          <w:lang w:val="lv-LV"/>
        </w:rPr>
      </w:pPr>
    </w:p>
    <w:p w14:paraId="0C6C7A03" w14:textId="101AD331" w:rsidR="009E04D1" w:rsidRPr="00AE120B" w:rsidRDefault="00000000" w:rsidP="00F768D0">
      <w:pPr>
        <w:widowControl w:val="0"/>
        <w:jc w:val="both"/>
        <w:rPr>
          <w:del w:id="3696" w:author="AbbVie1" w:date="2025-05-10T12:51:00Z"/>
          <w:sz w:val="22"/>
          <w:szCs w:val="22"/>
          <w:lang w:val="lv-LV"/>
        </w:rPr>
      </w:pPr>
      <w:del w:id="3697" w:author="AbbVie1" w:date="2025-05-10T12:51:00Z">
        <w:r w:rsidRPr="00AE120B">
          <w:rPr>
            <w:sz w:val="22"/>
            <w:szCs w:val="22"/>
            <w:lang w:val="lv-LV"/>
          </w:rPr>
          <w:delText>Uzglabāt ledusskapī (</w:delText>
        </w:r>
        <w:r w:rsidR="00DB5FBC" w:rsidRPr="00AE120B">
          <w:rPr>
            <w:lang w:val="lv-LV"/>
          </w:rPr>
          <w:delText>2</w:delText>
        </w:r>
        <w:r w:rsidR="00DB5FBC" w:rsidRPr="00AE120B">
          <w:rPr>
            <w:rFonts w:ascii="Symbol" w:hAnsi="Symbol"/>
            <w:szCs w:val="22"/>
            <w:lang w:val="lv-LV"/>
          </w:rPr>
          <w:sym w:font="Symbol" w:char="F0B0"/>
        </w:r>
        <w:r w:rsidR="00DB5FBC" w:rsidRPr="00AE120B">
          <w:rPr>
            <w:lang w:val="lv-LV"/>
          </w:rPr>
          <w:delText>C – 8</w:delText>
        </w:r>
        <w:r w:rsidR="00DB5FBC" w:rsidRPr="00AE120B">
          <w:rPr>
            <w:rFonts w:ascii="Symbol" w:hAnsi="Symbol"/>
            <w:szCs w:val="22"/>
            <w:lang w:val="lv-LV"/>
          </w:rPr>
          <w:sym w:font="Symbol" w:char="F0B0"/>
        </w:r>
        <w:r w:rsidR="00DB5FBC" w:rsidRPr="00AE120B">
          <w:rPr>
            <w:lang w:val="lv-LV"/>
          </w:rPr>
          <w:delText>C</w:delText>
        </w:r>
        <w:r w:rsidRPr="00AE120B">
          <w:rPr>
            <w:sz w:val="22"/>
            <w:szCs w:val="22"/>
            <w:lang w:val="lv-LV"/>
          </w:rPr>
          <w:delText xml:space="preserve">). Nesasaldēt. Flakonu uzglabāt kartona kārbiņā, lai </w:delText>
        </w:r>
        <w:r w:rsidR="00615E72" w:rsidRPr="00AE120B">
          <w:rPr>
            <w:sz w:val="22"/>
            <w:szCs w:val="22"/>
            <w:lang w:val="lv-LV"/>
          </w:rPr>
          <w:delText>pa</w:delText>
        </w:r>
        <w:r w:rsidRPr="00AE120B">
          <w:rPr>
            <w:sz w:val="22"/>
            <w:szCs w:val="22"/>
            <w:lang w:val="lv-LV"/>
          </w:rPr>
          <w:delText xml:space="preserve">sargātu no gaismas. </w:delText>
        </w:r>
      </w:del>
    </w:p>
    <w:p w14:paraId="38917C50" w14:textId="7024C561" w:rsidR="009E04D1" w:rsidRPr="00AE120B" w:rsidRDefault="009E04D1" w:rsidP="00F768D0">
      <w:pPr>
        <w:widowControl w:val="0"/>
        <w:jc w:val="both"/>
        <w:rPr>
          <w:del w:id="3698" w:author="AbbVie1" w:date="2025-05-10T12:51:00Z"/>
          <w:sz w:val="22"/>
          <w:szCs w:val="22"/>
          <w:lang w:val="lv-LV"/>
        </w:rPr>
      </w:pPr>
    </w:p>
    <w:p w14:paraId="405ADDE2" w14:textId="385F6BD1" w:rsidR="009E04D1" w:rsidRPr="00AE120B" w:rsidRDefault="00000000" w:rsidP="00F768D0">
      <w:pPr>
        <w:widowControl w:val="0"/>
        <w:ind w:left="567" w:hanging="567"/>
        <w:jc w:val="both"/>
        <w:rPr>
          <w:del w:id="3699" w:author="AbbVie1" w:date="2025-05-10T12:51:00Z"/>
          <w:sz w:val="22"/>
          <w:szCs w:val="22"/>
          <w:lang w:val="lv-LV"/>
        </w:rPr>
      </w:pPr>
      <w:del w:id="3700" w:author="AbbVie1" w:date="2025-05-10T12:51:00Z">
        <w:r w:rsidRPr="00AE120B">
          <w:rPr>
            <w:b/>
            <w:bCs/>
            <w:sz w:val="22"/>
            <w:szCs w:val="22"/>
            <w:lang w:val="lv-LV"/>
          </w:rPr>
          <w:lastRenderedPageBreak/>
          <w:delText>6.5.</w:delText>
        </w:r>
        <w:r w:rsidRPr="00AE120B">
          <w:rPr>
            <w:b/>
            <w:bCs/>
            <w:sz w:val="22"/>
            <w:szCs w:val="22"/>
            <w:lang w:val="lv-LV"/>
          </w:rPr>
          <w:tab/>
          <w:delText>Iepakojuma veids un saturs</w:delText>
        </w:r>
      </w:del>
    </w:p>
    <w:p w14:paraId="78FEF240" w14:textId="3FB7F290" w:rsidR="009E04D1" w:rsidRPr="00AE120B" w:rsidRDefault="009E04D1" w:rsidP="00F768D0">
      <w:pPr>
        <w:widowControl w:val="0"/>
        <w:jc w:val="both"/>
        <w:rPr>
          <w:del w:id="3701" w:author="AbbVie1" w:date="2025-05-10T12:51:00Z"/>
          <w:sz w:val="22"/>
          <w:szCs w:val="22"/>
          <w:lang w:val="lv-LV"/>
        </w:rPr>
      </w:pPr>
    </w:p>
    <w:p w14:paraId="67A08892" w14:textId="43715FEF" w:rsidR="009E04D1" w:rsidRPr="00AE120B" w:rsidRDefault="00000000" w:rsidP="00F768D0">
      <w:pPr>
        <w:widowControl w:val="0"/>
        <w:rPr>
          <w:del w:id="3702" w:author="AbbVie1" w:date="2025-05-10T12:51:00Z"/>
          <w:sz w:val="22"/>
          <w:szCs w:val="22"/>
          <w:lang w:val="lv-LV"/>
        </w:rPr>
      </w:pPr>
      <w:del w:id="3703" w:author="AbbVie1" w:date="2025-05-10T12:51:00Z">
        <w:r w:rsidRPr="00AE120B">
          <w:rPr>
            <w:sz w:val="22"/>
            <w:szCs w:val="22"/>
            <w:lang w:val="lv-LV"/>
          </w:rPr>
          <w:delText>Humira 40 mg šķīdums injekcijām vienreizējas lietošanas flakonos (I tipa stikls) ar gumijas aizbāzni, gofrētu alumīnija pārklājumu un noņemamu vāciņu.</w:delText>
        </w:r>
      </w:del>
    </w:p>
    <w:p w14:paraId="14A424AE" w14:textId="6F7A389A" w:rsidR="009E04D1" w:rsidRPr="00AE120B" w:rsidRDefault="009E04D1" w:rsidP="00F768D0">
      <w:pPr>
        <w:widowControl w:val="0"/>
        <w:jc w:val="both"/>
        <w:rPr>
          <w:del w:id="3704" w:author="AbbVie1" w:date="2025-05-10T12:51:00Z"/>
          <w:sz w:val="22"/>
          <w:szCs w:val="22"/>
          <w:lang w:val="lv-LV"/>
        </w:rPr>
      </w:pPr>
    </w:p>
    <w:p w14:paraId="781FE04E" w14:textId="58774D63" w:rsidR="009E04D1" w:rsidRPr="00AE120B" w:rsidRDefault="00000000" w:rsidP="00F768D0">
      <w:pPr>
        <w:widowControl w:val="0"/>
        <w:jc w:val="both"/>
        <w:rPr>
          <w:del w:id="3705" w:author="AbbVie1" w:date="2025-05-10T12:51:00Z"/>
          <w:sz w:val="22"/>
          <w:szCs w:val="22"/>
          <w:lang w:val="lv-LV"/>
        </w:rPr>
      </w:pPr>
      <w:del w:id="3706" w:author="AbbVie1" w:date="2025-05-10T12:51:00Z">
        <w:r w:rsidRPr="00AE120B">
          <w:rPr>
            <w:sz w:val="22"/>
            <w:szCs w:val="22"/>
            <w:lang w:val="lv-LV"/>
          </w:rPr>
          <w:delText>1 iepakojums ar 2 kastītēm, no kurām katrā ir:</w:delText>
        </w:r>
      </w:del>
    </w:p>
    <w:p w14:paraId="79ECF9E8" w14:textId="0D6DD05D" w:rsidR="009E04D1" w:rsidRPr="00AE120B" w:rsidRDefault="00000000" w:rsidP="00F768D0">
      <w:pPr>
        <w:widowControl w:val="0"/>
        <w:rPr>
          <w:del w:id="3707" w:author="AbbVie1" w:date="2025-05-10T12:51:00Z"/>
          <w:sz w:val="22"/>
          <w:szCs w:val="22"/>
          <w:lang w:val="lv-LV"/>
        </w:rPr>
      </w:pPr>
      <w:del w:id="3708" w:author="AbbVie1" w:date="2025-05-10T12:51:00Z">
        <w:r w:rsidRPr="00AE120B">
          <w:rPr>
            <w:sz w:val="22"/>
            <w:szCs w:val="22"/>
            <w:lang w:val="lv-LV"/>
          </w:rPr>
          <w:delText>1 flakons (0,8 ml sterila šķīduma), 1 tukša, sterila injekciju šļirce ,1 adata, 1 flakona adapters un 2 spirta salvetes.</w:delText>
        </w:r>
      </w:del>
    </w:p>
    <w:p w14:paraId="133C36F0" w14:textId="48DF3BCD" w:rsidR="009E04D1" w:rsidRPr="00AE120B" w:rsidRDefault="009E04D1" w:rsidP="00F768D0">
      <w:pPr>
        <w:widowControl w:val="0"/>
        <w:jc w:val="both"/>
        <w:rPr>
          <w:del w:id="3709" w:author="AbbVie1" w:date="2025-05-10T12:51:00Z"/>
          <w:sz w:val="22"/>
          <w:szCs w:val="22"/>
          <w:lang w:val="lv-LV"/>
        </w:rPr>
      </w:pPr>
    </w:p>
    <w:p w14:paraId="08146032" w14:textId="7F446B03" w:rsidR="009E04D1" w:rsidRPr="00AE120B" w:rsidRDefault="00000000" w:rsidP="00F768D0">
      <w:pPr>
        <w:widowControl w:val="0"/>
        <w:ind w:left="567" w:hanging="567"/>
        <w:jc w:val="both"/>
        <w:rPr>
          <w:del w:id="3710" w:author="AbbVie1" w:date="2025-05-10T12:51:00Z"/>
          <w:sz w:val="22"/>
          <w:szCs w:val="22"/>
          <w:lang w:val="lv-LV"/>
        </w:rPr>
      </w:pPr>
      <w:del w:id="3711" w:author="AbbVie1" w:date="2025-05-10T12:51:00Z">
        <w:r w:rsidRPr="00AE120B">
          <w:rPr>
            <w:b/>
            <w:bCs/>
            <w:sz w:val="22"/>
            <w:szCs w:val="22"/>
            <w:lang w:val="lv-LV"/>
          </w:rPr>
          <w:delText>6.6.</w:delText>
        </w:r>
        <w:r w:rsidRPr="00AE120B">
          <w:rPr>
            <w:b/>
            <w:bCs/>
            <w:sz w:val="22"/>
            <w:szCs w:val="22"/>
            <w:lang w:val="lv-LV"/>
          </w:rPr>
          <w:tab/>
          <w:delText>Īpaši norādījumi atkritumu likvidēšanai</w:delText>
        </w:r>
      </w:del>
    </w:p>
    <w:p w14:paraId="10BB0AD3" w14:textId="7ECA4B05" w:rsidR="009E04D1" w:rsidRPr="00AE120B" w:rsidRDefault="009E04D1" w:rsidP="00F768D0">
      <w:pPr>
        <w:widowControl w:val="0"/>
        <w:jc w:val="both"/>
        <w:rPr>
          <w:del w:id="3712" w:author="AbbVie1" w:date="2025-05-10T12:51:00Z"/>
          <w:sz w:val="22"/>
          <w:szCs w:val="22"/>
          <w:lang w:val="lv-LV"/>
        </w:rPr>
      </w:pPr>
    </w:p>
    <w:p w14:paraId="729AFE04" w14:textId="55BD292E" w:rsidR="009E04D1" w:rsidRPr="00AE120B" w:rsidRDefault="00000000" w:rsidP="00F768D0">
      <w:pPr>
        <w:widowControl w:val="0"/>
        <w:rPr>
          <w:del w:id="3713" w:author="AbbVie1" w:date="2025-05-10T12:51:00Z"/>
          <w:sz w:val="22"/>
          <w:szCs w:val="22"/>
          <w:lang w:val="lv-LV"/>
        </w:rPr>
      </w:pPr>
      <w:del w:id="3714" w:author="AbbVie1" w:date="2025-05-10T12:51:00Z">
        <w:r w:rsidRPr="00AE120B">
          <w:rPr>
            <w:sz w:val="22"/>
            <w:szCs w:val="22"/>
            <w:lang w:val="lv-LV"/>
          </w:rPr>
          <w:delText>Neizlietotās zāles vai izlietotie materiāli jāiznīcina atbilstoši vietējām prasībām.</w:delText>
        </w:r>
      </w:del>
    </w:p>
    <w:p w14:paraId="3F0FD697" w14:textId="54E1BF0C" w:rsidR="009E04D1" w:rsidRPr="00AE120B" w:rsidRDefault="009E04D1" w:rsidP="00F768D0">
      <w:pPr>
        <w:widowControl w:val="0"/>
        <w:jc w:val="both"/>
        <w:rPr>
          <w:del w:id="3715" w:author="AbbVie1" w:date="2025-05-10T12:51:00Z"/>
          <w:sz w:val="22"/>
          <w:szCs w:val="22"/>
          <w:lang w:val="lv-LV"/>
        </w:rPr>
      </w:pPr>
    </w:p>
    <w:p w14:paraId="5DA83180" w14:textId="736B1A6E" w:rsidR="009E04D1" w:rsidRPr="00AE120B" w:rsidRDefault="009E04D1" w:rsidP="00F768D0">
      <w:pPr>
        <w:widowControl w:val="0"/>
        <w:jc w:val="both"/>
        <w:rPr>
          <w:del w:id="3716" w:author="AbbVie1" w:date="2025-05-10T12:51:00Z"/>
          <w:sz w:val="22"/>
          <w:szCs w:val="22"/>
          <w:lang w:val="lv-LV"/>
        </w:rPr>
      </w:pPr>
    </w:p>
    <w:p w14:paraId="187FE2C1" w14:textId="69F98FC4" w:rsidR="009E04D1" w:rsidRPr="00AE120B" w:rsidRDefault="00000000" w:rsidP="00F768D0">
      <w:pPr>
        <w:keepNext/>
        <w:keepLines/>
        <w:widowControl w:val="0"/>
        <w:ind w:left="567" w:hanging="567"/>
        <w:jc w:val="both"/>
        <w:rPr>
          <w:del w:id="3717" w:author="AbbVie1" w:date="2025-05-10T12:51:00Z"/>
          <w:sz w:val="22"/>
          <w:szCs w:val="22"/>
          <w:lang w:val="lv-LV"/>
        </w:rPr>
      </w:pPr>
      <w:del w:id="3718" w:author="AbbVie1" w:date="2025-05-10T12:51:00Z">
        <w:r w:rsidRPr="00AE120B">
          <w:rPr>
            <w:b/>
            <w:bCs/>
            <w:sz w:val="22"/>
            <w:szCs w:val="22"/>
            <w:lang w:val="lv-LV"/>
          </w:rPr>
          <w:delText>7.</w:delText>
        </w:r>
        <w:r w:rsidRPr="00AE120B">
          <w:rPr>
            <w:b/>
            <w:bCs/>
            <w:sz w:val="22"/>
            <w:szCs w:val="22"/>
            <w:lang w:val="lv-LV"/>
          </w:rPr>
          <w:tab/>
          <w:delText>REĢISTRĀCIJAS APLIECĪBAS ĪPAŠNIEKS</w:delText>
        </w:r>
      </w:del>
    </w:p>
    <w:p w14:paraId="7D2AC520" w14:textId="260D504F" w:rsidR="009E04D1" w:rsidRPr="00AE120B" w:rsidRDefault="009E04D1" w:rsidP="00F768D0">
      <w:pPr>
        <w:keepNext/>
        <w:keepLines/>
        <w:widowControl w:val="0"/>
        <w:jc w:val="both"/>
        <w:rPr>
          <w:del w:id="3719" w:author="AbbVie1" w:date="2025-05-10T12:51:00Z"/>
          <w:sz w:val="22"/>
          <w:szCs w:val="22"/>
          <w:lang w:val="lv-LV"/>
        </w:rPr>
      </w:pPr>
    </w:p>
    <w:p w14:paraId="6CD9539C" w14:textId="00057399" w:rsidR="000E4053" w:rsidRPr="00AE120B" w:rsidRDefault="00000000" w:rsidP="00F768D0">
      <w:pPr>
        <w:keepNext/>
        <w:keepLines/>
        <w:widowControl w:val="0"/>
        <w:suppressAutoHyphens w:val="0"/>
        <w:jc w:val="both"/>
        <w:rPr>
          <w:del w:id="3720" w:author="AbbVie1" w:date="2025-05-10T12:51:00Z"/>
          <w:sz w:val="22"/>
          <w:szCs w:val="22"/>
          <w:lang w:val="lv-LV" w:eastAsia="en-GB"/>
        </w:rPr>
      </w:pPr>
      <w:del w:id="3721" w:author="AbbVie1" w:date="2025-05-10T12:51:00Z">
        <w:r w:rsidRPr="00AE120B">
          <w:rPr>
            <w:sz w:val="22"/>
            <w:szCs w:val="22"/>
            <w:lang w:val="lv-LV" w:eastAsia="en-GB"/>
          </w:rPr>
          <w:delText>AbbVie Deutschland GmbH &amp; Co. KG</w:delText>
        </w:r>
      </w:del>
    </w:p>
    <w:p w14:paraId="68697298" w14:textId="14C4DF47" w:rsidR="000E4053" w:rsidRPr="00AE120B" w:rsidRDefault="00000000" w:rsidP="00F768D0">
      <w:pPr>
        <w:keepNext/>
        <w:keepLines/>
        <w:widowControl w:val="0"/>
        <w:suppressAutoHyphens w:val="0"/>
        <w:autoSpaceDE w:val="0"/>
        <w:autoSpaceDN w:val="0"/>
        <w:adjustRightInd w:val="0"/>
        <w:spacing w:line="240" w:lineRule="atLeast"/>
        <w:rPr>
          <w:del w:id="3722" w:author="AbbVie1" w:date="2025-05-10T12:51:00Z"/>
          <w:sz w:val="22"/>
          <w:szCs w:val="22"/>
          <w:lang w:val="lv-LV" w:eastAsia="en-GB"/>
        </w:rPr>
      </w:pPr>
      <w:del w:id="3723" w:author="AbbVie1" w:date="2025-05-10T12:51:00Z">
        <w:r w:rsidRPr="00AE120B">
          <w:rPr>
            <w:sz w:val="22"/>
            <w:szCs w:val="22"/>
            <w:lang w:val="lv-LV" w:eastAsia="en-GB"/>
          </w:rPr>
          <w:delText>Knollstrasse</w:delText>
        </w:r>
      </w:del>
    </w:p>
    <w:p w14:paraId="305E12DA" w14:textId="71EB5826" w:rsidR="000E4053" w:rsidRPr="00AE120B" w:rsidRDefault="00000000" w:rsidP="00F768D0">
      <w:pPr>
        <w:keepNext/>
        <w:keepLines/>
        <w:widowControl w:val="0"/>
        <w:suppressAutoHyphens w:val="0"/>
        <w:autoSpaceDE w:val="0"/>
        <w:autoSpaceDN w:val="0"/>
        <w:adjustRightInd w:val="0"/>
        <w:spacing w:line="240" w:lineRule="atLeast"/>
        <w:rPr>
          <w:del w:id="3724" w:author="AbbVie1" w:date="2025-05-10T12:51:00Z"/>
          <w:sz w:val="22"/>
          <w:szCs w:val="22"/>
          <w:lang w:val="lv-LV" w:eastAsia="en-GB"/>
        </w:rPr>
      </w:pPr>
      <w:del w:id="3725" w:author="AbbVie1" w:date="2025-05-10T12:51:00Z">
        <w:r w:rsidRPr="00AE120B">
          <w:rPr>
            <w:sz w:val="22"/>
            <w:szCs w:val="22"/>
            <w:lang w:val="lv-LV" w:eastAsia="en-GB"/>
          </w:rPr>
          <w:delText>67061 Ludwigshafen</w:delText>
        </w:r>
      </w:del>
    </w:p>
    <w:p w14:paraId="240602AC" w14:textId="10182B15" w:rsidR="009E04D1" w:rsidRPr="00AE120B" w:rsidRDefault="00000000" w:rsidP="00F768D0">
      <w:pPr>
        <w:keepNext/>
        <w:keepLines/>
        <w:widowControl w:val="0"/>
        <w:jc w:val="both"/>
        <w:rPr>
          <w:del w:id="3726" w:author="AbbVie1" w:date="2025-05-10T12:51:00Z"/>
          <w:sz w:val="22"/>
          <w:szCs w:val="22"/>
          <w:lang w:val="lv-LV"/>
        </w:rPr>
      </w:pPr>
      <w:del w:id="3727" w:author="AbbVie1" w:date="2025-05-10T12:51:00Z">
        <w:r w:rsidRPr="00AE120B">
          <w:rPr>
            <w:sz w:val="22"/>
            <w:szCs w:val="22"/>
            <w:lang w:val="lv-LV" w:eastAsia="en-GB"/>
          </w:rPr>
          <w:delText>Vācija</w:delText>
        </w:r>
      </w:del>
    </w:p>
    <w:p w14:paraId="15A15348" w14:textId="0A39775C" w:rsidR="009E04D1" w:rsidRPr="00AE120B" w:rsidRDefault="009E04D1" w:rsidP="00F768D0">
      <w:pPr>
        <w:keepNext/>
        <w:keepLines/>
        <w:widowControl w:val="0"/>
        <w:jc w:val="both"/>
        <w:rPr>
          <w:del w:id="3728" w:author="AbbVie1" w:date="2025-05-10T12:51:00Z"/>
          <w:sz w:val="22"/>
          <w:szCs w:val="22"/>
          <w:lang w:val="lv-LV"/>
        </w:rPr>
      </w:pPr>
    </w:p>
    <w:p w14:paraId="6904BFFB" w14:textId="59A4B6C6" w:rsidR="009E04D1" w:rsidRPr="00AE120B" w:rsidRDefault="009E04D1" w:rsidP="00F768D0">
      <w:pPr>
        <w:widowControl w:val="0"/>
        <w:jc w:val="both"/>
        <w:rPr>
          <w:del w:id="3729" w:author="AbbVie1" w:date="2025-05-10T12:51:00Z"/>
          <w:sz w:val="22"/>
          <w:szCs w:val="22"/>
          <w:lang w:val="lv-LV"/>
        </w:rPr>
      </w:pPr>
    </w:p>
    <w:p w14:paraId="7645DD51" w14:textId="10678A1A" w:rsidR="009E04D1" w:rsidRPr="00AE120B" w:rsidRDefault="00000000" w:rsidP="00F768D0">
      <w:pPr>
        <w:widowControl w:val="0"/>
        <w:tabs>
          <w:tab w:val="left" w:pos="540"/>
        </w:tabs>
        <w:jc w:val="both"/>
        <w:rPr>
          <w:del w:id="3730" w:author="AbbVie1" w:date="2025-05-10T12:51:00Z"/>
          <w:sz w:val="22"/>
          <w:szCs w:val="22"/>
          <w:lang w:val="lv-LV"/>
        </w:rPr>
      </w:pPr>
      <w:del w:id="3731" w:author="AbbVie1" w:date="2025-05-10T12:51:00Z">
        <w:r w:rsidRPr="00AE120B">
          <w:rPr>
            <w:b/>
            <w:bCs/>
            <w:sz w:val="22"/>
            <w:szCs w:val="22"/>
            <w:lang w:val="lv-LV"/>
          </w:rPr>
          <w:delText>8.</w:delText>
        </w:r>
        <w:r w:rsidRPr="00AE120B">
          <w:rPr>
            <w:b/>
            <w:bCs/>
            <w:sz w:val="22"/>
            <w:szCs w:val="22"/>
            <w:lang w:val="lv-LV"/>
          </w:rPr>
          <w:tab/>
          <w:delText>REĢISTRĀCIJAS APLIECĪBAS NUMURS</w:delText>
        </w:r>
      </w:del>
    </w:p>
    <w:p w14:paraId="71486429" w14:textId="6F29D00C" w:rsidR="009E04D1" w:rsidRPr="00AE120B" w:rsidRDefault="009E04D1" w:rsidP="00F768D0">
      <w:pPr>
        <w:widowControl w:val="0"/>
        <w:jc w:val="both"/>
        <w:rPr>
          <w:del w:id="3732" w:author="AbbVie1" w:date="2025-05-10T12:51:00Z"/>
          <w:sz w:val="22"/>
          <w:szCs w:val="22"/>
          <w:lang w:val="lv-LV"/>
        </w:rPr>
      </w:pPr>
    </w:p>
    <w:p w14:paraId="01375CEE" w14:textId="783D3156" w:rsidR="009E04D1" w:rsidRPr="00AE120B" w:rsidRDefault="00000000" w:rsidP="00F768D0">
      <w:pPr>
        <w:widowControl w:val="0"/>
        <w:jc w:val="both"/>
        <w:rPr>
          <w:del w:id="3733" w:author="AbbVie1" w:date="2025-05-10T12:51:00Z"/>
          <w:sz w:val="22"/>
          <w:szCs w:val="22"/>
          <w:lang w:val="lv-LV"/>
        </w:rPr>
      </w:pPr>
      <w:del w:id="3734" w:author="AbbVie1" w:date="2025-05-10T12:51:00Z">
        <w:r w:rsidRPr="00AE120B">
          <w:rPr>
            <w:sz w:val="22"/>
            <w:szCs w:val="22"/>
            <w:lang w:val="lv-LV"/>
          </w:rPr>
          <w:delText>EU/1/03/256/001</w:delText>
        </w:r>
      </w:del>
    </w:p>
    <w:p w14:paraId="43F4B675" w14:textId="5E9A9B63" w:rsidR="009E04D1" w:rsidRPr="00AE120B" w:rsidRDefault="009E04D1" w:rsidP="00F768D0">
      <w:pPr>
        <w:widowControl w:val="0"/>
        <w:jc w:val="both"/>
        <w:rPr>
          <w:del w:id="3735" w:author="AbbVie1" w:date="2025-05-10T12:51:00Z"/>
          <w:sz w:val="22"/>
          <w:szCs w:val="22"/>
          <w:lang w:val="lv-LV"/>
        </w:rPr>
      </w:pPr>
    </w:p>
    <w:p w14:paraId="1E086F7D" w14:textId="6C481B93" w:rsidR="009E04D1" w:rsidRPr="00AE120B" w:rsidRDefault="009E04D1" w:rsidP="00F768D0">
      <w:pPr>
        <w:widowControl w:val="0"/>
        <w:jc w:val="both"/>
        <w:rPr>
          <w:del w:id="3736" w:author="AbbVie1" w:date="2025-05-10T12:51:00Z"/>
          <w:sz w:val="22"/>
          <w:szCs w:val="22"/>
          <w:lang w:val="lv-LV"/>
        </w:rPr>
      </w:pPr>
    </w:p>
    <w:p w14:paraId="44A9CA34" w14:textId="0CCA88C9" w:rsidR="009E04D1" w:rsidRPr="00AE120B" w:rsidRDefault="00000000" w:rsidP="00F768D0">
      <w:pPr>
        <w:widowControl w:val="0"/>
        <w:ind w:left="567" w:hanging="567"/>
        <w:jc w:val="both"/>
        <w:rPr>
          <w:del w:id="3737" w:author="AbbVie1" w:date="2025-05-10T12:51:00Z"/>
          <w:sz w:val="22"/>
          <w:szCs w:val="22"/>
          <w:lang w:val="lv-LV"/>
        </w:rPr>
      </w:pPr>
      <w:del w:id="3738" w:author="AbbVie1" w:date="2025-05-10T12:51:00Z">
        <w:r w:rsidRPr="00AE120B">
          <w:rPr>
            <w:b/>
            <w:bCs/>
            <w:sz w:val="22"/>
            <w:szCs w:val="22"/>
            <w:lang w:val="lv-LV"/>
          </w:rPr>
          <w:delText>9.</w:delText>
        </w:r>
        <w:r w:rsidRPr="00AE120B">
          <w:rPr>
            <w:b/>
            <w:bCs/>
            <w:sz w:val="22"/>
            <w:szCs w:val="22"/>
            <w:lang w:val="lv-LV"/>
          </w:rPr>
          <w:tab/>
          <w:delText>PIRMĀS REĢISTRĀCIJAS/PĀRREĢISTRĀCIJAS DATUMS</w:delText>
        </w:r>
      </w:del>
    </w:p>
    <w:p w14:paraId="40BF04C8" w14:textId="50EE333A" w:rsidR="009E04D1" w:rsidRPr="00AE120B" w:rsidRDefault="009E04D1" w:rsidP="00F768D0">
      <w:pPr>
        <w:widowControl w:val="0"/>
        <w:ind w:left="567" w:hanging="567"/>
        <w:jc w:val="both"/>
        <w:rPr>
          <w:del w:id="3739" w:author="AbbVie1" w:date="2025-05-10T12:51:00Z"/>
          <w:sz w:val="22"/>
          <w:szCs w:val="22"/>
          <w:lang w:val="lv-LV"/>
        </w:rPr>
      </w:pPr>
    </w:p>
    <w:p w14:paraId="7B2748F7" w14:textId="734A3469" w:rsidR="009E04D1" w:rsidRPr="00AE120B" w:rsidRDefault="00000000" w:rsidP="00F768D0">
      <w:pPr>
        <w:widowControl w:val="0"/>
        <w:textAlignment w:val="top"/>
        <w:rPr>
          <w:del w:id="3740" w:author="AbbVie1" w:date="2025-05-10T12:51:00Z"/>
          <w:sz w:val="22"/>
          <w:szCs w:val="22"/>
          <w:lang w:val="lv-LV"/>
        </w:rPr>
      </w:pPr>
      <w:del w:id="3741" w:author="AbbVie1" w:date="2025-05-10T12:51:00Z">
        <w:r w:rsidRPr="00AE120B">
          <w:rPr>
            <w:sz w:val="22"/>
            <w:szCs w:val="22"/>
            <w:lang w:val="lv-LV"/>
          </w:rPr>
          <w:delText xml:space="preserve">Pirmās reģistrācijas datums: </w:delText>
        </w:r>
        <w:r w:rsidRPr="00AE120B">
          <w:rPr>
            <w:rStyle w:val="hps"/>
            <w:sz w:val="22"/>
            <w:szCs w:val="22"/>
            <w:lang w:val="lv-LV"/>
          </w:rPr>
          <w:delText>2003. gada 8. septembris</w:delText>
        </w:r>
      </w:del>
    </w:p>
    <w:p w14:paraId="2D27238B" w14:textId="17C1DF69" w:rsidR="009E04D1" w:rsidRPr="00AE120B" w:rsidRDefault="00000000" w:rsidP="00F768D0">
      <w:pPr>
        <w:widowControl w:val="0"/>
        <w:textAlignment w:val="top"/>
        <w:rPr>
          <w:del w:id="3742" w:author="AbbVie1" w:date="2025-05-10T12:51:00Z"/>
          <w:sz w:val="22"/>
          <w:szCs w:val="22"/>
          <w:lang w:val="lv-LV"/>
        </w:rPr>
      </w:pPr>
      <w:del w:id="3743" w:author="AbbVie1" w:date="2025-05-10T12:51:00Z">
        <w:r w:rsidRPr="00AE120B">
          <w:rPr>
            <w:sz w:val="22"/>
            <w:szCs w:val="22"/>
            <w:lang w:val="lv-LV"/>
          </w:rPr>
          <w:delText xml:space="preserve">Pēdējās pārreģistrācijas datums: </w:delText>
        </w:r>
        <w:r w:rsidRPr="00AE120B">
          <w:rPr>
            <w:rStyle w:val="hps"/>
            <w:sz w:val="22"/>
            <w:szCs w:val="22"/>
            <w:lang w:val="lv-LV"/>
          </w:rPr>
          <w:delText>2008. gada 8. septembris</w:delText>
        </w:r>
      </w:del>
    </w:p>
    <w:p w14:paraId="518B500E" w14:textId="03A48488" w:rsidR="009E04D1" w:rsidRPr="00AE120B" w:rsidRDefault="009E04D1" w:rsidP="00F768D0">
      <w:pPr>
        <w:widowControl w:val="0"/>
        <w:jc w:val="both"/>
        <w:rPr>
          <w:del w:id="3744" w:author="AbbVie1" w:date="2025-05-10T12:51:00Z"/>
          <w:sz w:val="22"/>
          <w:szCs w:val="22"/>
          <w:lang w:val="lv-LV"/>
        </w:rPr>
      </w:pPr>
    </w:p>
    <w:p w14:paraId="688B0AA4" w14:textId="597D1086" w:rsidR="009E04D1" w:rsidRPr="00AE120B" w:rsidRDefault="009E04D1" w:rsidP="00F768D0">
      <w:pPr>
        <w:widowControl w:val="0"/>
        <w:jc w:val="both"/>
        <w:rPr>
          <w:del w:id="3745" w:author="AbbVie1" w:date="2025-05-10T12:51:00Z"/>
          <w:sz w:val="22"/>
          <w:szCs w:val="22"/>
          <w:lang w:val="lv-LV"/>
        </w:rPr>
      </w:pPr>
    </w:p>
    <w:p w14:paraId="39242273" w14:textId="633B912A" w:rsidR="009E04D1" w:rsidRPr="00AE120B" w:rsidRDefault="00000000" w:rsidP="00F768D0">
      <w:pPr>
        <w:widowControl w:val="0"/>
        <w:tabs>
          <w:tab w:val="left" w:pos="540"/>
        </w:tabs>
        <w:ind w:right="566"/>
        <w:jc w:val="both"/>
        <w:rPr>
          <w:del w:id="3746" w:author="AbbVie1" w:date="2025-05-10T12:51:00Z"/>
          <w:sz w:val="22"/>
          <w:szCs w:val="22"/>
          <w:lang w:val="lv-LV"/>
        </w:rPr>
      </w:pPr>
      <w:del w:id="3747" w:author="AbbVie1" w:date="2025-05-10T12:51:00Z">
        <w:r w:rsidRPr="00AE120B">
          <w:rPr>
            <w:b/>
            <w:bCs/>
            <w:sz w:val="22"/>
            <w:szCs w:val="22"/>
            <w:lang w:val="lv-LV"/>
          </w:rPr>
          <w:delText>10.</w:delText>
        </w:r>
        <w:r w:rsidRPr="00AE120B">
          <w:rPr>
            <w:b/>
            <w:bCs/>
            <w:sz w:val="22"/>
            <w:szCs w:val="22"/>
            <w:lang w:val="lv-LV"/>
          </w:rPr>
          <w:tab/>
          <w:delText>TEKSTA PĀRSKATĪŠANAS DATUMS</w:delText>
        </w:r>
      </w:del>
    </w:p>
    <w:p w14:paraId="3A4A6CB2" w14:textId="7F3CECB1" w:rsidR="009E04D1" w:rsidRPr="00AE120B" w:rsidRDefault="009E04D1" w:rsidP="00F768D0">
      <w:pPr>
        <w:pStyle w:val="Title"/>
        <w:widowControl w:val="0"/>
        <w:tabs>
          <w:tab w:val="left" w:pos="540"/>
        </w:tabs>
        <w:jc w:val="left"/>
        <w:rPr>
          <w:del w:id="3748" w:author="AbbVie1" w:date="2025-05-10T12:51:00Z"/>
          <w:b w:val="0"/>
          <w:bCs w:val="0"/>
          <w:lang w:val="lv-LV"/>
        </w:rPr>
      </w:pPr>
    </w:p>
    <w:p w14:paraId="5438B71D" w14:textId="3FF1F5F1" w:rsidR="009E04D1" w:rsidRPr="00AE120B" w:rsidRDefault="00000000" w:rsidP="00F768D0">
      <w:pPr>
        <w:pStyle w:val="Title"/>
        <w:widowControl w:val="0"/>
        <w:tabs>
          <w:tab w:val="left" w:pos="540"/>
        </w:tabs>
        <w:jc w:val="left"/>
        <w:rPr>
          <w:del w:id="3749" w:author="AbbVie1" w:date="2025-05-10T12:51:00Z"/>
          <w:lang w:val="lv-LV"/>
        </w:rPr>
      </w:pPr>
      <w:del w:id="3750" w:author="AbbVie1" w:date="2025-05-10T12:51:00Z">
        <w:r w:rsidRPr="00AE120B">
          <w:rPr>
            <w:b w:val="0"/>
            <w:lang w:val="lv-LV"/>
          </w:rPr>
          <w:delText>Sīkāka informācija par šīm zālēm ir pieejama Eiropas Zāļu aģentūras tīmekļa vietnē http://www.ema.europa.eu</w:delText>
        </w:r>
        <w:r w:rsidRPr="00AE120B">
          <w:rPr>
            <w:lang w:val="lv-LV"/>
          </w:rPr>
          <w:delText>/</w:delText>
        </w:r>
      </w:del>
    </w:p>
    <w:p w14:paraId="1ED5B432" w14:textId="08019036" w:rsidR="009E04D1" w:rsidRPr="00AE120B" w:rsidRDefault="00000000" w:rsidP="00242E93">
      <w:pPr>
        <w:pStyle w:val="Title"/>
        <w:keepNext/>
        <w:keepLines/>
        <w:widowControl w:val="0"/>
        <w:tabs>
          <w:tab w:val="left" w:pos="540"/>
        </w:tabs>
        <w:suppressAutoHyphens w:val="0"/>
        <w:jc w:val="left"/>
        <w:rPr>
          <w:del w:id="3751" w:author="AbbVie1" w:date="2025-05-10T12:53:00Z"/>
          <w:lang w:val="lv-LV"/>
        </w:rPr>
      </w:pPr>
      <w:bookmarkStart w:id="3752" w:name="SmPC_40mg08ml"/>
      <w:del w:id="3753" w:author="AbbVie1" w:date="2025-05-10T12:53:00Z">
        <w:r w:rsidRPr="00AE120B">
          <w:rPr>
            <w:lang w:val="lv-LV"/>
          </w:rPr>
          <w:lastRenderedPageBreak/>
          <w:delText>1.</w:delText>
        </w:r>
        <w:r w:rsidRPr="00AE120B">
          <w:rPr>
            <w:lang w:val="lv-LV"/>
          </w:rPr>
          <w:tab/>
          <w:delText>ZĀĻU NOSAUKUMS</w:delText>
        </w:r>
      </w:del>
    </w:p>
    <w:p w14:paraId="076EA1C8" w14:textId="3F062DE6" w:rsidR="009E04D1" w:rsidRPr="00AE120B" w:rsidRDefault="009E04D1" w:rsidP="00242E93">
      <w:pPr>
        <w:pStyle w:val="EndnoteText"/>
        <w:keepNext/>
        <w:keepLines/>
        <w:widowControl w:val="0"/>
        <w:tabs>
          <w:tab w:val="clear" w:pos="567"/>
        </w:tabs>
        <w:suppressAutoHyphens w:val="0"/>
        <w:rPr>
          <w:del w:id="3754" w:author="AbbVie1" w:date="2025-05-10T12:53:00Z"/>
          <w:lang w:val="lv-LV"/>
        </w:rPr>
      </w:pPr>
    </w:p>
    <w:p w14:paraId="3A41314D" w14:textId="071125F8" w:rsidR="009E04D1" w:rsidRPr="00AE120B" w:rsidRDefault="00000000" w:rsidP="00242E93">
      <w:pPr>
        <w:keepNext/>
        <w:keepLines/>
        <w:widowControl w:val="0"/>
        <w:suppressAutoHyphens w:val="0"/>
        <w:rPr>
          <w:del w:id="3755" w:author="AbbVie1" w:date="2025-05-10T12:53:00Z"/>
          <w:sz w:val="22"/>
          <w:szCs w:val="22"/>
          <w:lang w:val="lv-LV"/>
        </w:rPr>
      </w:pPr>
      <w:del w:id="3756" w:author="AbbVie1" w:date="2025-05-10T12:53:00Z">
        <w:r w:rsidRPr="00AE120B">
          <w:rPr>
            <w:sz w:val="22"/>
            <w:szCs w:val="22"/>
            <w:lang w:val="lv-LV"/>
          </w:rPr>
          <w:delText>Humira 40 mg šķīdums injekcijām pilnšļircē</w:delText>
        </w:r>
      </w:del>
    </w:p>
    <w:p w14:paraId="720D20ED" w14:textId="2F74744C" w:rsidR="00615E72" w:rsidRPr="00AE120B" w:rsidRDefault="00000000" w:rsidP="00615E72">
      <w:pPr>
        <w:keepNext/>
        <w:keepLines/>
        <w:widowControl w:val="0"/>
        <w:suppressAutoHyphens w:val="0"/>
        <w:rPr>
          <w:del w:id="3757" w:author="AbbVie1" w:date="2025-05-10T12:53:00Z"/>
          <w:sz w:val="22"/>
          <w:szCs w:val="22"/>
          <w:lang w:val="lv-LV"/>
        </w:rPr>
      </w:pPr>
      <w:del w:id="3758" w:author="AbbVie1" w:date="2025-05-10T12:53:00Z">
        <w:r w:rsidRPr="00AE120B">
          <w:rPr>
            <w:sz w:val="22"/>
            <w:szCs w:val="22"/>
            <w:lang w:val="lv-LV"/>
          </w:rPr>
          <w:delText>Humira 40 mg šķīdums injekcijām pildspalvveida pilnšļircē</w:delText>
        </w:r>
      </w:del>
    </w:p>
    <w:bookmarkEnd w:id="3752"/>
    <w:p w14:paraId="7CB508A6" w14:textId="184A840D" w:rsidR="009E04D1" w:rsidRPr="00AE120B" w:rsidRDefault="009E04D1" w:rsidP="00242E93">
      <w:pPr>
        <w:keepNext/>
        <w:keepLines/>
        <w:widowControl w:val="0"/>
        <w:suppressAutoHyphens w:val="0"/>
        <w:rPr>
          <w:del w:id="3759" w:author="AbbVie1" w:date="2025-05-10T12:53:00Z"/>
          <w:sz w:val="22"/>
          <w:szCs w:val="22"/>
          <w:lang w:val="lv-LV"/>
        </w:rPr>
      </w:pPr>
    </w:p>
    <w:p w14:paraId="4819BF84" w14:textId="7DB8B4DF" w:rsidR="009E04D1" w:rsidRPr="00AE120B" w:rsidRDefault="009E04D1" w:rsidP="00242E93">
      <w:pPr>
        <w:keepNext/>
        <w:keepLines/>
        <w:widowControl w:val="0"/>
        <w:suppressAutoHyphens w:val="0"/>
        <w:rPr>
          <w:del w:id="3760" w:author="AbbVie1" w:date="2025-05-10T12:53:00Z"/>
          <w:sz w:val="22"/>
          <w:szCs w:val="22"/>
          <w:lang w:val="lv-LV"/>
        </w:rPr>
      </w:pPr>
    </w:p>
    <w:p w14:paraId="1ED5047F" w14:textId="3A958725" w:rsidR="009E04D1" w:rsidRPr="00AE120B" w:rsidRDefault="00000000" w:rsidP="00242E93">
      <w:pPr>
        <w:keepNext/>
        <w:keepLines/>
        <w:widowControl w:val="0"/>
        <w:tabs>
          <w:tab w:val="left" w:pos="540"/>
        </w:tabs>
        <w:suppressAutoHyphens w:val="0"/>
        <w:rPr>
          <w:del w:id="3761" w:author="AbbVie1" w:date="2025-05-10T12:53:00Z"/>
          <w:i/>
          <w:iCs/>
          <w:sz w:val="22"/>
          <w:szCs w:val="22"/>
          <w:lang w:val="lv-LV"/>
        </w:rPr>
      </w:pPr>
      <w:del w:id="3762" w:author="AbbVie1" w:date="2025-05-10T12:53:00Z">
        <w:r w:rsidRPr="00AE120B">
          <w:rPr>
            <w:b/>
            <w:bCs/>
            <w:sz w:val="22"/>
            <w:szCs w:val="22"/>
            <w:lang w:val="lv-LV"/>
          </w:rPr>
          <w:delText>2.</w:delText>
        </w:r>
        <w:r w:rsidRPr="00AE120B">
          <w:rPr>
            <w:b/>
            <w:bCs/>
            <w:sz w:val="22"/>
            <w:szCs w:val="22"/>
            <w:lang w:val="lv-LV"/>
          </w:rPr>
          <w:tab/>
          <w:delText>KVALITATĪVAIS UN KVANTITATĪVAIS SASTĀVS</w:delText>
        </w:r>
      </w:del>
    </w:p>
    <w:p w14:paraId="6D1A31EF" w14:textId="156E5E86" w:rsidR="009E04D1" w:rsidRPr="00AE120B" w:rsidRDefault="009E04D1" w:rsidP="00242E93">
      <w:pPr>
        <w:keepNext/>
        <w:keepLines/>
        <w:widowControl w:val="0"/>
        <w:suppressAutoHyphens w:val="0"/>
        <w:rPr>
          <w:del w:id="3763" w:author="AbbVie1" w:date="2025-05-10T12:53:00Z"/>
          <w:i/>
          <w:iCs/>
          <w:sz w:val="22"/>
          <w:szCs w:val="22"/>
          <w:lang w:val="lv-LV"/>
        </w:rPr>
      </w:pPr>
    </w:p>
    <w:p w14:paraId="20FA87B3" w14:textId="48F7D551" w:rsidR="00615E72" w:rsidRPr="00AE120B" w:rsidRDefault="00000000" w:rsidP="00615E72">
      <w:pPr>
        <w:keepNext/>
        <w:keepLines/>
        <w:widowControl w:val="0"/>
        <w:suppressAutoHyphens w:val="0"/>
        <w:rPr>
          <w:del w:id="3764" w:author="AbbVie1" w:date="2025-05-10T12:53:00Z"/>
          <w:sz w:val="22"/>
          <w:szCs w:val="22"/>
          <w:u w:val="single"/>
          <w:lang w:val="lv-LV"/>
        </w:rPr>
      </w:pPr>
      <w:del w:id="3765" w:author="AbbVie1" w:date="2025-05-10T12:53:00Z">
        <w:r w:rsidRPr="00AE120B">
          <w:rPr>
            <w:sz w:val="22"/>
            <w:szCs w:val="22"/>
            <w:u w:val="single"/>
            <w:lang w:val="lv-LV"/>
          </w:rPr>
          <w:delText>Humira 40 mg šķīdums injekcijām pilnšļircē</w:delText>
        </w:r>
      </w:del>
    </w:p>
    <w:p w14:paraId="4634AAD4" w14:textId="5F228489" w:rsidR="009E04D1" w:rsidRPr="00AE120B" w:rsidRDefault="00000000" w:rsidP="00242E93">
      <w:pPr>
        <w:keepNext/>
        <w:keepLines/>
        <w:widowControl w:val="0"/>
        <w:suppressAutoHyphens w:val="0"/>
        <w:autoSpaceDE w:val="0"/>
        <w:rPr>
          <w:del w:id="3766" w:author="AbbVie1" w:date="2025-05-10T12:53:00Z"/>
          <w:sz w:val="22"/>
          <w:szCs w:val="22"/>
          <w:lang w:val="lv-LV"/>
        </w:rPr>
      </w:pPr>
      <w:del w:id="3767" w:author="AbbVie1" w:date="2025-05-10T12:53:00Z">
        <w:r w:rsidRPr="00AE120B">
          <w:rPr>
            <w:sz w:val="22"/>
            <w:szCs w:val="22"/>
            <w:lang w:val="lv-LV"/>
          </w:rPr>
          <w:delText>Katrā 0,8 ml vienas devas pilnšļircē ir 40 mg adalimumaba (</w:delText>
        </w:r>
        <w:r w:rsidRPr="00AE120B">
          <w:rPr>
            <w:i/>
            <w:iCs/>
            <w:sz w:val="22"/>
            <w:szCs w:val="22"/>
            <w:lang w:val="lv-LV"/>
          </w:rPr>
          <w:delText>Adalimumab</w:delText>
        </w:r>
        <w:r w:rsidR="0083135A" w:rsidRPr="00AE120B">
          <w:rPr>
            <w:i/>
            <w:iCs/>
            <w:sz w:val="22"/>
            <w:szCs w:val="22"/>
            <w:lang w:val="lv-LV"/>
          </w:rPr>
          <w:delText>um</w:delText>
        </w:r>
        <w:r w:rsidRPr="00AE120B">
          <w:rPr>
            <w:sz w:val="22"/>
            <w:szCs w:val="22"/>
            <w:lang w:val="lv-LV"/>
          </w:rPr>
          <w:delText>).</w:delText>
        </w:r>
      </w:del>
    </w:p>
    <w:p w14:paraId="6D8A67D2" w14:textId="4A43639F" w:rsidR="00615E72" w:rsidRPr="00AE120B" w:rsidRDefault="00615E72" w:rsidP="00615E72">
      <w:pPr>
        <w:pStyle w:val="BodyText"/>
        <w:keepNext/>
        <w:keepLines/>
        <w:widowControl w:val="0"/>
        <w:suppressAutoHyphens w:val="0"/>
        <w:autoSpaceDE w:val="0"/>
        <w:jc w:val="left"/>
        <w:rPr>
          <w:del w:id="3768" w:author="AbbVie1" w:date="2025-05-10T12:53:00Z"/>
          <w:lang w:val="lv-LV"/>
        </w:rPr>
      </w:pPr>
    </w:p>
    <w:p w14:paraId="71BDD733" w14:textId="2CB25D91" w:rsidR="00615E72" w:rsidRPr="00AE120B" w:rsidRDefault="00000000" w:rsidP="00615E72">
      <w:pPr>
        <w:keepNext/>
        <w:keepLines/>
        <w:widowControl w:val="0"/>
        <w:suppressAutoHyphens w:val="0"/>
        <w:rPr>
          <w:del w:id="3769" w:author="AbbVie1" w:date="2025-05-10T12:53:00Z"/>
          <w:sz w:val="22"/>
          <w:szCs w:val="22"/>
          <w:u w:val="single"/>
          <w:lang w:val="lv-LV"/>
        </w:rPr>
      </w:pPr>
      <w:del w:id="3770" w:author="AbbVie1" w:date="2025-05-10T12:53:00Z">
        <w:r w:rsidRPr="00AE120B">
          <w:rPr>
            <w:sz w:val="22"/>
            <w:szCs w:val="22"/>
            <w:u w:val="single"/>
            <w:lang w:val="lv-LV"/>
          </w:rPr>
          <w:delText>Humira 40 mg šķīdums injekcijām pildspalvveida pilnšļircē</w:delText>
        </w:r>
      </w:del>
    </w:p>
    <w:p w14:paraId="1AF5BFBB" w14:textId="65B717BA" w:rsidR="00615E72" w:rsidRPr="00AE120B" w:rsidRDefault="00000000" w:rsidP="00615E72">
      <w:pPr>
        <w:keepNext/>
        <w:keepLines/>
        <w:widowControl w:val="0"/>
        <w:suppressAutoHyphens w:val="0"/>
        <w:autoSpaceDE w:val="0"/>
        <w:rPr>
          <w:del w:id="3771" w:author="AbbVie1" w:date="2025-05-10T12:53:00Z"/>
          <w:sz w:val="22"/>
          <w:szCs w:val="22"/>
          <w:lang w:val="lv-LV"/>
        </w:rPr>
      </w:pPr>
      <w:del w:id="3772" w:author="AbbVie1" w:date="2025-05-10T12:53:00Z">
        <w:r w:rsidRPr="00AE120B">
          <w:rPr>
            <w:sz w:val="22"/>
            <w:szCs w:val="22"/>
            <w:lang w:val="lv-LV"/>
          </w:rPr>
          <w:delText>Katrā 0,8 ml vienas devas pildspalvveida pilnšļircē ir 40 mg adalimumaba (</w:delText>
        </w:r>
        <w:r w:rsidRPr="00AE120B">
          <w:rPr>
            <w:i/>
            <w:iCs/>
            <w:sz w:val="22"/>
            <w:szCs w:val="22"/>
            <w:lang w:val="lv-LV"/>
          </w:rPr>
          <w:delText>Adalimumab</w:delText>
        </w:r>
        <w:r w:rsidR="0083135A" w:rsidRPr="00AE120B">
          <w:rPr>
            <w:i/>
            <w:iCs/>
            <w:sz w:val="22"/>
            <w:szCs w:val="22"/>
            <w:lang w:val="lv-LV"/>
          </w:rPr>
          <w:delText>um</w:delText>
        </w:r>
        <w:r w:rsidRPr="00AE120B">
          <w:rPr>
            <w:sz w:val="22"/>
            <w:szCs w:val="22"/>
            <w:lang w:val="lv-LV"/>
          </w:rPr>
          <w:delText>).</w:delText>
        </w:r>
      </w:del>
    </w:p>
    <w:p w14:paraId="60C93AAE" w14:textId="3C161EC0" w:rsidR="009E04D1" w:rsidRPr="00AE120B" w:rsidRDefault="009E04D1" w:rsidP="00242E93">
      <w:pPr>
        <w:pStyle w:val="BodyText"/>
        <w:keepNext/>
        <w:keepLines/>
        <w:widowControl w:val="0"/>
        <w:suppressAutoHyphens w:val="0"/>
        <w:autoSpaceDE w:val="0"/>
        <w:jc w:val="left"/>
        <w:rPr>
          <w:del w:id="3773" w:author="AbbVie1" w:date="2025-05-10T12:53:00Z"/>
          <w:lang w:val="lv-LV"/>
        </w:rPr>
      </w:pPr>
    </w:p>
    <w:p w14:paraId="22DD0592" w14:textId="3CE55058" w:rsidR="009E04D1" w:rsidRPr="00AE120B" w:rsidRDefault="00000000" w:rsidP="00242E93">
      <w:pPr>
        <w:pStyle w:val="BodyText"/>
        <w:keepNext/>
        <w:keepLines/>
        <w:widowControl w:val="0"/>
        <w:suppressAutoHyphens w:val="0"/>
        <w:autoSpaceDE w:val="0"/>
        <w:jc w:val="left"/>
        <w:rPr>
          <w:del w:id="3774" w:author="AbbVie1" w:date="2025-05-10T12:53:00Z"/>
          <w:lang w:val="lv-LV"/>
        </w:rPr>
      </w:pPr>
      <w:del w:id="3775" w:author="AbbVie1" w:date="2025-05-10T12:53:00Z">
        <w:r w:rsidRPr="00AE120B">
          <w:rPr>
            <w:lang w:val="lv-LV"/>
          </w:rPr>
          <w:delText xml:space="preserve">Adalimumabs ir cilvēka rekombinēta monoklonāla antiviela, kas </w:delText>
        </w:r>
        <w:r w:rsidR="000F43CC" w:rsidRPr="00AE120B">
          <w:rPr>
            <w:lang w:val="lv-LV"/>
          </w:rPr>
          <w:delText xml:space="preserve">iegūta </w:delText>
        </w:r>
        <w:r w:rsidRPr="00AE120B">
          <w:rPr>
            <w:lang w:val="lv-LV"/>
          </w:rPr>
          <w:delText>Ķīnas kāmju olnīcu šūnās.</w:delText>
        </w:r>
      </w:del>
    </w:p>
    <w:p w14:paraId="142B7C25" w14:textId="4448074D" w:rsidR="009E04D1" w:rsidRPr="00AE120B" w:rsidRDefault="009E04D1" w:rsidP="00242E93">
      <w:pPr>
        <w:keepNext/>
        <w:keepLines/>
        <w:widowControl w:val="0"/>
        <w:suppressAutoHyphens w:val="0"/>
        <w:rPr>
          <w:del w:id="3776" w:author="AbbVie1" w:date="2025-05-10T12:53:00Z"/>
          <w:sz w:val="22"/>
          <w:szCs w:val="22"/>
          <w:lang w:val="lv-LV"/>
        </w:rPr>
      </w:pPr>
    </w:p>
    <w:p w14:paraId="63466391" w14:textId="13FF7869" w:rsidR="009E04D1" w:rsidRPr="00AE120B" w:rsidRDefault="00000000" w:rsidP="00242E93">
      <w:pPr>
        <w:keepNext/>
        <w:keepLines/>
        <w:widowControl w:val="0"/>
        <w:suppressAutoHyphens w:val="0"/>
        <w:ind w:left="567" w:hanging="567"/>
        <w:rPr>
          <w:del w:id="3777" w:author="AbbVie1" w:date="2025-05-10T12:53:00Z"/>
          <w:sz w:val="22"/>
          <w:szCs w:val="22"/>
          <w:lang w:val="lv-LV"/>
        </w:rPr>
      </w:pPr>
      <w:del w:id="3778" w:author="AbbVie1" w:date="2025-05-10T12:53:00Z">
        <w:r w:rsidRPr="00AE120B">
          <w:rPr>
            <w:sz w:val="22"/>
            <w:szCs w:val="22"/>
            <w:lang w:val="lv-LV"/>
          </w:rPr>
          <w:delText>Pilnu palīgvielu sarakstu skatīt 6.1. apakšpunktā.</w:delText>
        </w:r>
      </w:del>
    </w:p>
    <w:p w14:paraId="1E66A07F" w14:textId="4ABB128F" w:rsidR="009E04D1" w:rsidRPr="00AE120B" w:rsidRDefault="009E04D1" w:rsidP="00242E93">
      <w:pPr>
        <w:keepNext/>
        <w:keepLines/>
        <w:widowControl w:val="0"/>
        <w:suppressAutoHyphens w:val="0"/>
        <w:ind w:left="567" w:hanging="567"/>
        <w:rPr>
          <w:del w:id="3779" w:author="AbbVie1" w:date="2025-05-10T12:53:00Z"/>
          <w:sz w:val="22"/>
          <w:szCs w:val="22"/>
          <w:lang w:val="lv-LV"/>
        </w:rPr>
      </w:pPr>
    </w:p>
    <w:p w14:paraId="6227F469" w14:textId="05C3DD8E" w:rsidR="009E04D1" w:rsidRPr="00AE120B" w:rsidRDefault="009E04D1" w:rsidP="00242E93">
      <w:pPr>
        <w:keepNext/>
        <w:keepLines/>
        <w:widowControl w:val="0"/>
        <w:suppressAutoHyphens w:val="0"/>
        <w:ind w:left="567" w:hanging="567"/>
        <w:rPr>
          <w:del w:id="3780" w:author="AbbVie1" w:date="2025-05-10T12:53:00Z"/>
          <w:sz w:val="22"/>
          <w:szCs w:val="22"/>
          <w:lang w:val="lv-LV"/>
        </w:rPr>
      </w:pPr>
    </w:p>
    <w:p w14:paraId="31D85CE7" w14:textId="075B5750" w:rsidR="009E04D1" w:rsidRPr="00AE120B" w:rsidRDefault="00000000" w:rsidP="00242E93">
      <w:pPr>
        <w:keepNext/>
        <w:keepLines/>
        <w:widowControl w:val="0"/>
        <w:tabs>
          <w:tab w:val="left" w:pos="540"/>
        </w:tabs>
        <w:suppressAutoHyphens w:val="0"/>
        <w:rPr>
          <w:del w:id="3781" w:author="AbbVie1" w:date="2025-05-10T12:53:00Z"/>
          <w:b/>
          <w:bCs/>
          <w:caps/>
          <w:sz w:val="22"/>
          <w:szCs w:val="22"/>
          <w:lang w:val="lv-LV"/>
        </w:rPr>
      </w:pPr>
      <w:del w:id="3782" w:author="AbbVie1" w:date="2025-05-10T12:53:00Z">
        <w:r w:rsidRPr="00AE120B">
          <w:rPr>
            <w:b/>
            <w:bCs/>
            <w:sz w:val="22"/>
            <w:szCs w:val="22"/>
            <w:lang w:val="lv-LV"/>
          </w:rPr>
          <w:delText>3.</w:delText>
        </w:r>
        <w:r w:rsidRPr="00AE120B">
          <w:rPr>
            <w:b/>
            <w:bCs/>
            <w:sz w:val="22"/>
            <w:szCs w:val="22"/>
            <w:lang w:val="lv-LV"/>
          </w:rPr>
          <w:tab/>
          <w:delText>ZĀĻU FORMA</w:delText>
        </w:r>
      </w:del>
    </w:p>
    <w:p w14:paraId="5470CDF4" w14:textId="56315461" w:rsidR="009E04D1" w:rsidRPr="00AE120B" w:rsidRDefault="009E04D1" w:rsidP="00242E93">
      <w:pPr>
        <w:keepNext/>
        <w:keepLines/>
        <w:widowControl w:val="0"/>
        <w:suppressAutoHyphens w:val="0"/>
        <w:rPr>
          <w:del w:id="3783" w:author="AbbVie1" w:date="2025-05-10T12:53:00Z"/>
          <w:b/>
          <w:bCs/>
          <w:caps/>
          <w:sz w:val="22"/>
          <w:szCs w:val="22"/>
          <w:lang w:val="lv-LV"/>
        </w:rPr>
      </w:pPr>
    </w:p>
    <w:p w14:paraId="0699E0C9" w14:textId="16461AF3" w:rsidR="009E04D1" w:rsidRPr="00AE120B" w:rsidRDefault="00000000" w:rsidP="00242E93">
      <w:pPr>
        <w:keepNext/>
        <w:keepLines/>
        <w:widowControl w:val="0"/>
        <w:suppressAutoHyphens w:val="0"/>
        <w:rPr>
          <w:del w:id="3784" w:author="AbbVie1" w:date="2025-05-10T12:53:00Z"/>
          <w:sz w:val="22"/>
          <w:szCs w:val="22"/>
          <w:lang w:val="lv-LV"/>
        </w:rPr>
      </w:pPr>
      <w:del w:id="3785" w:author="AbbVie1" w:date="2025-05-10T12:53:00Z">
        <w:r w:rsidRPr="00AE120B">
          <w:rPr>
            <w:sz w:val="22"/>
            <w:szCs w:val="22"/>
            <w:lang w:val="lv-LV"/>
          </w:rPr>
          <w:delText>Šķīdums injekcijām</w:delText>
        </w:r>
        <w:r w:rsidR="00C014E0" w:rsidRPr="00AE120B">
          <w:rPr>
            <w:sz w:val="22"/>
            <w:szCs w:val="22"/>
            <w:lang w:val="lv-LV"/>
          </w:rPr>
          <w:delText xml:space="preserve"> (injekcij</w:delText>
        </w:r>
        <w:r w:rsidR="000972B5" w:rsidRPr="00AE120B">
          <w:rPr>
            <w:sz w:val="22"/>
            <w:szCs w:val="22"/>
            <w:lang w:val="lv-LV"/>
          </w:rPr>
          <w:delText>a</w:delText>
        </w:r>
        <w:r w:rsidR="009C0AA3" w:rsidRPr="00AE120B">
          <w:rPr>
            <w:sz w:val="22"/>
            <w:szCs w:val="22"/>
            <w:lang w:val="lv-LV"/>
          </w:rPr>
          <w:delText>)</w:delText>
        </w:r>
        <w:r w:rsidRPr="00AE120B">
          <w:rPr>
            <w:sz w:val="22"/>
            <w:szCs w:val="22"/>
            <w:lang w:val="lv-LV"/>
          </w:rPr>
          <w:delText>.</w:delText>
        </w:r>
      </w:del>
    </w:p>
    <w:p w14:paraId="58513C03" w14:textId="1A84AAA8" w:rsidR="009E04D1" w:rsidRPr="00AE120B" w:rsidRDefault="009E04D1" w:rsidP="00242E93">
      <w:pPr>
        <w:keepNext/>
        <w:keepLines/>
        <w:widowControl w:val="0"/>
        <w:suppressAutoHyphens w:val="0"/>
        <w:rPr>
          <w:del w:id="3786" w:author="AbbVie1" w:date="2025-05-10T12:53:00Z"/>
          <w:sz w:val="22"/>
          <w:szCs w:val="22"/>
          <w:lang w:val="lv-LV"/>
        </w:rPr>
      </w:pPr>
    </w:p>
    <w:p w14:paraId="3F781362" w14:textId="30C86729" w:rsidR="009E04D1" w:rsidRPr="00AE120B" w:rsidRDefault="00000000" w:rsidP="00242E93">
      <w:pPr>
        <w:keepNext/>
        <w:keepLines/>
        <w:widowControl w:val="0"/>
        <w:suppressAutoHyphens w:val="0"/>
        <w:rPr>
          <w:del w:id="3787" w:author="AbbVie1" w:date="2025-05-10T12:53:00Z"/>
          <w:sz w:val="22"/>
          <w:szCs w:val="22"/>
          <w:lang w:val="lv-LV"/>
        </w:rPr>
      </w:pPr>
      <w:del w:id="3788" w:author="AbbVie1" w:date="2025-05-10T12:53:00Z">
        <w:r w:rsidRPr="00AE120B">
          <w:rPr>
            <w:sz w:val="22"/>
            <w:szCs w:val="22"/>
            <w:lang w:val="lv-LV"/>
          </w:rPr>
          <w:delText>Dzidrs, bezkrāsains šķīdums.</w:delText>
        </w:r>
      </w:del>
    </w:p>
    <w:p w14:paraId="7C8C7DB3" w14:textId="132A4B2A" w:rsidR="009E04D1" w:rsidRPr="00AE120B" w:rsidRDefault="009E04D1" w:rsidP="00242E93">
      <w:pPr>
        <w:keepNext/>
        <w:keepLines/>
        <w:widowControl w:val="0"/>
        <w:suppressAutoHyphens w:val="0"/>
        <w:rPr>
          <w:del w:id="3789" w:author="AbbVie1" w:date="2025-05-10T12:53:00Z"/>
          <w:sz w:val="22"/>
          <w:szCs w:val="22"/>
          <w:lang w:val="lv-LV"/>
        </w:rPr>
      </w:pPr>
    </w:p>
    <w:p w14:paraId="34BF39D5" w14:textId="589257BC" w:rsidR="009E04D1" w:rsidRPr="00AE120B" w:rsidRDefault="009E04D1" w:rsidP="00242E93">
      <w:pPr>
        <w:keepNext/>
        <w:keepLines/>
        <w:widowControl w:val="0"/>
        <w:suppressAutoHyphens w:val="0"/>
        <w:rPr>
          <w:del w:id="3790" w:author="AbbVie1" w:date="2025-05-10T12:53:00Z"/>
          <w:sz w:val="22"/>
          <w:szCs w:val="22"/>
          <w:lang w:val="lv-LV"/>
        </w:rPr>
      </w:pPr>
    </w:p>
    <w:p w14:paraId="271A7952" w14:textId="7BA806A1" w:rsidR="009E04D1" w:rsidRPr="00AE120B" w:rsidRDefault="00000000" w:rsidP="00242E93">
      <w:pPr>
        <w:keepNext/>
        <w:keepLines/>
        <w:widowControl w:val="0"/>
        <w:suppressAutoHyphens w:val="0"/>
        <w:ind w:left="567" w:hanging="567"/>
        <w:rPr>
          <w:del w:id="3791" w:author="AbbVie1" w:date="2025-05-10T12:53:00Z"/>
          <w:sz w:val="22"/>
          <w:szCs w:val="22"/>
          <w:lang w:val="lv-LV"/>
        </w:rPr>
      </w:pPr>
      <w:del w:id="3792" w:author="AbbVie1" w:date="2025-05-10T12:53:00Z">
        <w:r w:rsidRPr="00AE120B">
          <w:rPr>
            <w:b/>
            <w:bCs/>
            <w:caps/>
            <w:sz w:val="22"/>
            <w:szCs w:val="22"/>
            <w:lang w:val="lv-LV"/>
          </w:rPr>
          <w:delText>4.</w:delText>
        </w:r>
        <w:r w:rsidRPr="00AE120B">
          <w:rPr>
            <w:b/>
            <w:bCs/>
            <w:caps/>
            <w:sz w:val="22"/>
            <w:szCs w:val="22"/>
            <w:lang w:val="lv-LV"/>
          </w:rPr>
          <w:tab/>
          <w:delText>KLĪNISKĀ INFORMĀCIJA</w:delText>
        </w:r>
      </w:del>
    </w:p>
    <w:p w14:paraId="3DAD0991" w14:textId="781351B9" w:rsidR="009E04D1" w:rsidRPr="00AE120B" w:rsidRDefault="009E04D1" w:rsidP="00242E93">
      <w:pPr>
        <w:keepNext/>
        <w:keepLines/>
        <w:widowControl w:val="0"/>
        <w:suppressAutoHyphens w:val="0"/>
        <w:ind w:left="567" w:hanging="567"/>
        <w:rPr>
          <w:del w:id="3793" w:author="AbbVie1" w:date="2025-05-10T12:53:00Z"/>
          <w:sz w:val="22"/>
          <w:szCs w:val="22"/>
          <w:lang w:val="lv-LV"/>
        </w:rPr>
      </w:pPr>
    </w:p>
    <w:p w14:paraId="3254E428" w14:textId="7B4A336D" w:rsidR="009E04D1" w:rsidRPr="00AE120B" w:rsidRDefault="00000000" w:rsidP="00242E93">
      <w:pPr>
        <w:keepNext/>
        <w:keepLines/>
        <w:widowControl w:val="0"/>
        <w:tabs>
          <w:tab w:val="left" w:pos="540"/>
        </w:tabs>
        <w:suppressAutoHyphens w:val="0"/>
        <w:rPr>
          <w:del w:id="3794" w:author="AbbVie1" w:date="2025-05-10T12:53:00Z"/>
          <w:sz w:val="22"/>
          <w:szCs w:val="22"/>
          <w:lang w:val="lv-LV"/>
        </w:rPr>
      </w:pPr>
      <w:del w:id="3795" w:author="AbbVie1" w:date="2025-05-10T12:53:00Z">
        <w:r w:rsidRPr="00AE120B">
          <w:rPr>
            <w:b/>
            <w:bCs/>
            <w:sz w:val="22"/>
            <w:szCs w:val="22"/>
            <w:lang w:val="lv-LV"/>
          </w:rPr>
          <w:delText>4.1.</w:delText>
        </w:r>
        <w:r w:rsidRPr="00AE120B">
          <w:rPr>
            <w:b/>
            <w:bCs/>
            <w:sz w:val="22"/>
            <w:szCs w:val="22"/>
            <w:lang w:val="lv-LV"/>
          </w:rPr>
          <w:tab/>
          <w:delText>Terapeitiskās indikācijas</w:delText>
        </w:r>
      </w:del>
    </w:p>
    <w:p w14:paraId="7DC19C42" w14:textId="68A3D215" w:rsidR="009E04D1" w:rsidRPr="00AE120B" w:rsidRDefault="009E04D1" w:rsidP="00242E93">
      <w:pPr>
        <w:keepNext/>
        <w:keepLines/>
        <w:widowControl w:val="0"/>
        <w:suppressAutoHyphens w:val="0"/>
        <w:rPr>
          <w:del w:id="3796" w:author="AbbVie1" w:date="2025-05-10T12:53:00Z"/>
          <w:sz w:val="22"/>
          <w:szCs w:val="22"/>
          <w:lang w:val="lv-LV"/>
        </w:rPr>
      </w:pPr>
    </w:p>
    <w:p w14:paraId="079485FE" w14:textId="1D1E1C78" w:rsidR="009E04D1" w:rsidRPr="00AE120B" w:rsidRDefault="00000000" w:rsidP="00242E93">
      <w:pPr>
        <w:pStyle w:val="EMEA"/>
        <w:keepNext/>
        <w:keepLines/>
        <w:widowControl w:val="0"/>
        <w:suppressAutoHyphens w:val="0"/>
        <w:rPr>
          <w:del w:id="3797" w:author="AbbVie1" w:date="2025-05-10T12:53:00Z"/>
        </w:rPr>
      </w:pPr>
      <w:del w:id="3798" w:author="AbbVie1" w:date="2025-05-10T12:53:00Z">
        <w:r w:rsidRPr="00AE120B">
          <w:rPr>
            <w:u w:val="single"/>
          </w:rPr>
          <w:delText>Reimatoīdais artrīts</w:delText>
        </w:r>
      </w:del>
    </w:p>
    <w:p w14:paraId="67E5180B" w14:textId="2736E6C3" w:rsidR="009E04D1" w:rsidRPr="00AE120B" w:rsidRDefault="009E04D1" w:rsidP="00242E93">
      <w:pPr>
        <w:keepNext/>
        <w:keepLines/>
        <w:widowControl w:val="0"/>
        <w:suppressAutoHyphens w:val="0"/>
        <w:rPr>
          <w:del w:id="3799" w:author="AbbVie1" w:date="2025-05-10T12:53:00Z"/>
          <w:sz w:val="22"/>
          <w:szCs w:val="22"/>
          <w:lang w:val="lv-LV"/>
        </w:rPr>
      </w:pPr>
    </w:p>
    <w:p w14:paraId="5AD855BB" w14:textId="1EF95EF4" w:rsidR="009E04D1" w:rsidRPr="00AE120B" w:rsidRDefault="00000000" w:rsidP="00242E93">
      <w:pPr>
        <w:pStyle w:val="EMEA"/>
        <w:keepNext/>
        <w:keepLines/>
        <w:widowControl w:val="0"/>
        <w:suppressAutoHyphens w:val="0"/>
        <w:rPr>
          <w:del w:id="3800" w:author="AbbVie1" w:date="2025-05-10T12:53:00Z"/>
        </w:rPr>
      </w:pPr>
      <w:del w:id="3801" w:author="AbbVie1" w:date="2025-05-10T12:53:00Z">
        <w:r w:rsidRPr="00AE120B">
          <w:delText>Humira kombinācijā ar metotreksātu indicēts:</w:delText>
        </w:r>
      </w:del>
    </w:p>
    <w:p w14:paraId="385DCAD0" w14:textId="5FBC7295" w:rsidR="009E04D1" w:rsidRPr="00AE120B" w:rsidRDefault="009E04D1" w:rsidP="00242E93">
      <w:pPr>
        <w:keepNext/>
        <w:keepLines/>
        <w:widowControl w:val="0"/>
        <w:suppressAutoHyphens w:val="0"/>
        <w:rPr>
          <w:del w:id="3802" w:author="AbbVie1" w:date="2025-05-10T12:53:00Z"/>
          <w:sz w:val="22"/>
          <w:szCs w:val="22"/>
          <w:lang w:val="lv-LV"/>
        </w:rPr>
      </w:pPr>
    </w:p>
    <w:p w14:paraId="013A6C47" w14:textId="6FFB901A" w:rsidR="009E04D1" w:rsidRPr="00AE120B" w:rsidRDefault="00000000" w:rsidP="00242E93">
      <w:pPr>
        <w:keepNext/>
        <w:keepLines/>
        <w:widowControl w:val="0"/>
        <w:numPr>
          <w:ilvl w:val="0"/>
          <w:numId w:val="13"/>
        </w:numPr>
        <w:tabs>
          <w:tab w:val="left" w:pos="540"/>
        </w:tabs>
        <w:suppressAutoHyphens w:val="0"/>
        <w:ind w:left="540" w:hanging="540"/>
        <w:rPr>
          <w:del w:id="3803" w:author="AbbVie1" w:date="2025-05-10T12:53:00Z"/>
          <w:sz w:val="22"/>
          <w:szCs w:val="22"/>
          <w:lang w:val="lv-LV"/>
        </w:rPr>
      </w:pPr>
      <w:del w:id="3804" w:author="AbbVie1" w:date="2025-05-10T12:53:00Z">
        <w:r w:rsidRPr="00AE120B">
          <w:rPr>
            <w:sz w:val="22"/>
            <w:szCs w:val="22"/>
            <w:lang w:val="lv-LV"/>
          </w:rPr>
          <w:delText>vidēji smaga vai smaga aktīva reimatoīdā artrīta ārstēšanai pieaugušiem pacientiem, kad slimību modificējošu pretreimatisma zāļu, tostarp metotreksāta efektivitāte bijusi nepietiekama;</w:delText>
        </w:r>
      </w:del>
    </w:p>
    <w:p w14:paraId="395883AF" w14:textId="08E14A0F" w:rsidR="009E04D1" w:rsidRPr="00AE120B" w:rsidRDefault="00000000" w:rsidP="00242E93">
      <w:pPr>
        <w:pStyle w:val="EMEA"/>
        <w:keepNext/>
        <w:keepLines/>
        <w:widowControl w:val="0"/>
        <w:numPr>
          <w:ilvl w:val="0"/>
          <w:numId w:val="13"/>
        </w:numPr>
        <w:tabs>
          <w:tab w:val="left" w:pos="540"/>
        </w:tabs>
        <w:suppressAutoHyphens w:val="0"/>
        <w:ind w:left="540" w:hanging="540"/>
        <w:rPr>
          <w:del w:id="3805" w:author="AbbVie1" w:date="2025-05-10T12:53:00Z"/>
        </w:rPr>
      </w:pPr>
      <w:del w:id="3806" w:author="AbbVie1" w:date="2025-05-10T12:53:00Z">
        <w:r w:rsidRPr="00AE120B">
          <w:delText>smaga, aktīva un progresējoša reimatoīdā artrīta ārstēšanai pieaugušajiem, kuri iepriekš nav ārstēti ar metotrekstātu.</w:delText>
        </w:r>
      </w:del>
    </w:p>
    <w:p w14:paraId="13C0AAA4" w14:textId="45E2C4AA" w:rsidR="009E04D1" w:rsidRPr="00AE120B" w:rsidRDefault="009E04D1" w:rsidP="00242E93">
      <w:pPr>
        <w:keepNext/>
        <w:keepLines/>
        <w:widowControl w:val="0"/>
        <w:suppressAutoHyphens w:val="0"/>
        <w:rPr>
          <w:del w:id="3807" w:author="AbbVie1" w:date="2025-05-10T12:53:00Z"/>
          <w:sz w:val="22"/>
          <w:szCs w:val="22"/>
          <w:lang w:val="lv-LV"/>
        </w:rPr>
      </w:pPr>
    </w:p>
    <w:p w14:paraId="615F2141" w14:textId="3043F1AF" w:rsidR="009E04D1" w:rsidRPr="00AE120B" w:rsidRDefault="00000000" w:rsidP="00242E93">
      <w:pPr>
        <w:keepNext/>
        <w:keepLines/>
        <w:widowControl w:val="0"/>
        <w:suppressAutoHyphens w:val="0"/>
        <w:rPr>
          <w:del w:id="3808" w:author="AbbVie1" w:date="2025-05-10T12:53:00Z"/>
          <w:sz w:val="22"/>
          <w:szCs w:val="22"/>
          <w:lang w:val="lv-LV"/>
        </w:rPr>
      </w:pPr>
      <w:del w:id="3809" w:author="AbbVie1" w:date="2025-05-10T12:53:00Z">
        <w:r w:rsidRPr="00AE120B">
          <w:rPr>
            <w:sz w:val="22"/>
            <w:szCs w:val="22"/>
            <w:lang w:val="lv-LV"/>
          </w:rPr>
          <w:delText>Humira var lietot monoterapijā gadījumā, ja ir metotreksāta nepanesamība vai kad turpināt ārstēšanu ar metotreksātu nav vēlams.</w:delText>
        </w:r>
      </w:del>
    </w:p>
    <w:p w14:paraId="198BA5FD" w14:textId="399B903B" w:rsidR="009E04D1" w:rsidRPr="00AE120B" w:rsidRDefault="009E04D1" w:rsidP="00242E93">
      <w:pPr>
        <w:keepNext/>
        <w:keepLines/>
        <w:widowControl w:val="0"/>
        <w:suppressAutoHyphens w:val="0"/>
        <w:rPr>
          <w:del w:id="3810" w:author="AbbVie1" w:date="2025-05-10T12:53:00Z"/>
          <w:sz w:val="22"/>
          <w:szCs w:val="22"/>
          <w:lang w:val="lv-LV"/>
        </w:rPr>
      </w:pPr>
    </w:p>
    <w:p w14:paraId="1D6B998D" w14:textId="60773388" w:rsidR="009E04D1" w:rsidRPr="00AE120B" w:rsidRDefault="00000000" w:rsidP="00242E93">
      <w:pPr>
        <w:pStyle w:val="EMEA"/>
        <w:keepNext/>
        <w:keepLines/>
        <w:widowControl w:val="0"/>
        <w:suppressAutoHyphens w:val="0"/>
        <w:rPr>
          <w:del w:id="3811" w:author="AbbVie1" w:date="2025-05-10T12:53:00Z"/>
        </w:rPr>
      </w:pPr>
      <w:del w:id="3812" w:author="AbbVie1" w:date="2025-05-10T12:53:00Z">
        <w:r w:rsidRPr="00AE120B">
          <w:delText>Lietojot Humira kombinācijā ar metotreksātu, rentgenoloģiski samazinājās locītavu bojājumu progres</w:delText>
        </w:r>
        <w:r w:rsidR="0007428F" w:rsidRPr="00AE120B">
          <w:delText>ēšanas</w:delText>
        </w:r>
        <w:r w:rsidRPr="00AE120B">
          <w:delText xml:space="preserve"> ātrums un uzlabojās locītavu fiziskās funkcijas.</w:delText>
        </w:r>
      </w:del>
    </w:p>
    <w:p w14:paraId="43EE8A5E" w14:textId="5800DB6C" w:rsidR="009E04D1" w:rsidRPr="00AE120B" w:rsidRDefault="009E04D1" w:rsidP="00242E93">
      <w:pPr>
        <w:keepNext/>
        <w:keepLines/>
        <w:widowControl w:val="0"/>
        <w:suppressAutoHyphens w:val="0"/>
        <w:rPr>
          <w:del w:id="3813" w:author="AbbVie1" w:date="2025-05-10T12:53:00Z"/>
          <w:sz w:val="22"/>
          <w:szCs w:val="22"/>
          <w:lang w:val="lv-LV"/>
        </w:rPr>
      </w:pPr>
    </w:p>
    <w:p w14:paraId="313F1150" w14:textId="62418E9A" w:rsidR="009E04D1" w:rsidRPr="00AE120B" w:rsidRDefault="00000000" w:rsidP="00242E93">
      <w:pPr>
        <w:pStyle w:val="EMEANormal"/>
        <w:keepNext/>
        <w:keepLines/>
        <w:widowControl w:val="0"/>
        <w:suppressAutoHyphens w:val="0"/>
        <w:rPr>
          <w:del w:id="3814" w:author="AbbVie1" w:date="2025-05-10T12:53:00Z"/>
          <w:rFonts w:ascii="Times New Roman" w:hAnsi="Times New Roman" w:cs="Times New Roman"/>
          <w:szCs w:val="22"/>
          <w:u w:val="single"/>
          <w:lang w:val="lv-LV"/>
        </w:rPr>
      </w:pPr>
      <w:del w:id="3815" w:author="AbbVie1" w:date="2025-05-10T12:53:00Z">
        <w:r w:rsidRPr="00AE120B">
          <w:rPr>
            <w:rFonts w:ascii="Times New Roman" w:hAnsi="Times New Roman" w:cs="Times New Roman"/>
            <w:szCs w:val="22"/>
            <w:u w:val="single"/>
            <w:lang w:val="lv-LV"/>
          </w:rPr>
          <w:delText>Juvenīls idiopātisks artrīts</w:delText>
        </w:r>
      </w:del>
    </w:p>
    <w:p w14:paraId="5B8809BF" w14:textId="080882F7" w:rsidR="009E04D1" w:rsidRPr="00AE120B" w:rsidRDefault="009E04D1" w:rsidP="00242E93">
      <w:pPr>
        <w:pStyle w:val="EMEANormal"/>
        <w:keepNext/>
        <w:keepLines/>
        <w:widowControl w:val="0"/>
        <w:suppressAutoHyphens w:val="0"/>
        <w:rPr>
          <w:del w:id="3816" w:author="AbbVie1" w:date="2025-05-10T12:53:00Z"/>
          <w:rFonts w:ascii="Times New Roman" w:hAnsi="Times New Roman" w:cs="Times New Roman"/>
          <w:szCs w:val="22"/>
          <w:u w:val="single"/>
          <w:lang w:val="lv-LV"/>
        </w:rPr>
      </w:pPr>
    </w:p>
    <w:p w14:paraId="0CEABC81" w14:textId="70BFDDE4" w:rsidR="009E04D1" w:rsidRPr="00AE120B" w:rsidRDefault="00000000" w:rsidP="00242E93">
      <w:pPr>
        <w:pStyle w:val="EMEANormal"/>
        <w:keepNext/>
        <w:keepLines/>
        <w:widowControl w:val="0"/>
        <w:suppressAutoHyphens w:val="0"/>
        <w:rPr>
          <w:del w:id="3817" w:author="AbbVie1" w:date="2025-05-10T12:53:00Z"/>
          <w:rFonts w:ascii="Times New Roman" w:hAnsi="Times New Roman" w:cs="Times New Roman"/>
          <w:szCs w:val="22"/>
          <w:lang w:val="lv-LV"/>
        </w:rPr>
      </w:pPr>
      <w:del w:id="3818" w:author="AbbVie1" w:date="2025-05-10T12:53:00Z">
        <w:r w:rsidRPr="00AE120B">
          <w:rPr>
            <w:rFonts w:ascii="Times New Roman" w:hAnsi="Times New Roman" w:cs="Times New Roman"/>
            <w:i/>
            <w:szCs w:val="22"/>
            <w:lang w:val="lv-LV"/>
          </w:rPr>
          <w:delText>Poliartikulārs juvenīls idiopātisks artrīts</w:delText>
        </w:r>
      </w:del>
    </w:p>
    <w:p w14:paraId="244E6BB8" w14:textId="0BB0644D" w:rsidR="009E04D1" w:rsidRPr="00AE120B" w:rsidRDefault="009E04D1" w:rsidP="00242E93">
      <w:pPr>
        <w:keepNext/>
        <w:keepLines/>
        <w:widowControl w:val="0"/>
        <w:suppressAutoHyphens w:val="0"/>
        <w:rPr>
          <w:del w:id="3819" w:author="AbbVie1" w:date="2025-05-10T12:53:00Z"/>
          <w:sz w:val="22"/>
          <w:szCs w:val="22"/>
          <w:lang w:val="lv-LV"/>
        </w:rPr>
      </w:pPr>
    </w:p>
    <w:p w14:paraId="6F8736ED" w14:textId="026DE5F2" w:rsidR="009E04D1" w:rsidRPr="00AE120B" w:rsidRDefault="00000000" w:rsidP="008B1FE6">
      <w:pPr>
        <w:widowControl w:val="0"/>
        <w:suppressAutoHyphens w:val="0"/>
        <w:rPr>
          <w:del w:id="3820" w:author="AbbVie1" w:date="2025-05-10T12:53:00Z"/>
          <w:sz w:val="22"/>
          <w:szCs w:val="22"/>
          <w:lang w:val="lv-LV"/>
        </w:rPr>
      </w:pPr>
      <w:del w:id="3821" w:author="AbbVie1" w:date="2025-05-10T12:53:00Z">
        <w:r w:rsidRPr="00AE120B">
          <w:rPr>
            <w:sz w:val="22"/>
            <w:szCs w:val="22"/>
            <w:lang w:val="lv-LV"/>
          </w:rPr>
          <w:delText xml:space="preserve">Humira kombinācijā ar metotreksātu ir indicēts aktīva poliartikulāra juvenīla idiopātiska artrīta ārstēšanai pacientiem no 2 gadu vecuma, kuriem bijusi nepietiekama atbildes reakcija </w:delText>
        </w:r>
        <w:r w:rsidR="00B63B9C" w:rsidRPr="00AE120B">
          <w:rPr>
            <w:sz w:val="22"/>
            <w:szCs w:val="22"/>
            <w:lang w:val="lv-LV"/>
          </w:rPr>
          <w:delText>uz</w:delText>
        </w:r>
        <w:r w:rsidRPr="00AE120B">
          <w:rPr>
            <w:sz w:val="22"/>
            <w:szCs w:val="22"/>
            <w:lang w:val="lv-LV"/>
          </w:rPr>
          <w:delText xml:space="preserve"> vienu vai vairākiem slimību modificējošiem pretreimatisma līdzekļiem (SMPRL). Humira var lietot monoterapijas veidā, ja ir metotreksāta nepanesamība vai ja ārstēšanas turpināšana ar metotreksātu nav piemērota (informāciju par monoterapijas efektivitāti skatīt 5.1. apakšpunktā). Nav veikti pētījumi par Humira lietošanu pacientiem līdz 2 gadu vecumam.</w:delText>
        </w:r>
      </w:del>
    </w:p>
    <w:p w14:paraId="31530E12" w14:textId="4D1B356D" w:rsidR="009E04D1" w:rsidRPr="00AE120B" w:rsidRDefault="009E04D1" w:rsidP="008B1FE6">
      <w:pPr>
        <w:pStyle w:val="EMEA"/>
        <w:widowControl w:val="0"/>
        <w:suppressAutoHyphens w:val="0"/>
        <w:rPr>
          <w:del w:id="3822" w:author="AbbVie1" w:date="2025-05-10T12:53:00Z"/>
        </w:rPr>
      </w:pPr>
    </w:p>
    <w:p w14:paraId="5A4F98A3" w14:textId="7771275D" w:rsidR="009E04D1" w:rsidRPr="00AE120B" w:rsidRDefault="00000000" w:rsidP="00242E93">
      <w:pPr>
        <w:keepNext/>
        <w:keepLines/>
        <w:widowControl w:val="0"/>
        <w:suppressAutoHyphens w:val="0"/>
        <w:rPr>
          <w:del w:id="3823" w:author="AbbVie1" w:date="2025-05-10T12:53:00Z"/>
          <w:b/>
          <w:i/>
          <w:sz w:val="22"/>
          <w:szCs w:val="22"/>
          <w:lang w:val="lv-LV"/>
        </w:rPr>
      </w:pPr>
      <w:del w:id="3824" w:author="AbbVie1" w:date="2025-05-10T12:53:00Z">
        <w:r w:rsidRPr="00AE120B">
          <w:rPr>
            <w:i/>
            <w:sz w:val="22"/>
            <w:szCs w:val="22"/>
            <w:lang w:val="lv-LV"/>
          </w:rPr>
          <w:lastRenderedPageBreak/>
          <w:delText>Ar entezītu saistīts artrīts</w:delText>
        </w:r>
      </w:del>
    </w:p>
    <w:p w14:paraId="3A9F85B9" w14:textId="4B002122" w:rsidR="009E04D1" w:rsidRPr="00AE120B" w:rsidRDefault="009E04D1" w:rsidP="00242E93">
      <w:pPr>
        <w:keepNext/>
        <w:keepLines/>
        <w:widowControl w:val="0"/>
        <w:suppressAutoHyphens w:val="0"/>
        <w:rPr>
          <w:del w:id="3825" w:author="AbbVie1" w:date="2025-05-10T12:53:00Z"/>
          <w:b/>
          <w:i/>
          <w:sz w:val="22"/>
          <w:szCs w:val="22"/>
          <w:lang w:val="lv-LV"/>
        </w:rPr>
      </w:pPr>
    </w:p>
    <w:p w14:paraId="14D9E240" w14:textId="2C9F0313" w:rsidR="009E04D1" w:rsidRPr="00AE120B" w:rsidRDefault="00000000" w:rsidP="00242E93">
      <w:pPr>
        <w:keepNext/>
        <w:keepLines/>
        <w:widowControl w:val="0"/>
        <w:suppressAutoHyphens w:val="0"/>
        <w:rPr>
          <w:del w:id="3826" w:author="AbbVie1" w:date="2025-05-10T12:53:00Z"/>
          <w:sz w:val="22"/>
          <w:szCs w:val="22"/>
          <w:u w:val="single"/>
          <w:lang w:val="lv-LV"/>
        </w:rPr>
      </w:pPr>
      <w:del w:id="3827" w:author="AbbVie1" w:date="2025-05-10T12:53:00Z">
        <w:r w:rsidRPr="00AE120B">
          <w:rPr>
            <w:bCs/>
            <w:iCs/>
            <w:sz w:val="22"/>
            <w:szCs w:val="22"/>
            <w:lang w:val="lv-LV"/>
          </w:rPr>
          <w:delText xml:space="preserve">Humira indicēts aktīva ar entezītu saistīta artrīta ārstēšanai pacientiem no 6 gadu vecuma, kuriem bijusi nepietiekama atbildes reakcija </w:delText>
        </w:r>
        <w:r w:rsidR="00B63B9C" w:rsidRPr="00AE120B">
          <w:rPr>
            <w:bCs/>
            <w:iCs/>
            <w:sz w:val="22"/>
            <w:szCs w:val="22"/>
            <w:lang w:val="lv-LV"/>
          </w:rPr>
          <w:delText>uz</w:delText>
        </w:r>
        <w:r w:rsidRPr="00AE120B">
          <w:rPr>
            <w:bCs/>
            <w:iCs/>
            <w:sz w:val="22"/>
            <w:szCs w:val="22"/>
            <w:lang w:val="lv-LV"/>
          </w:rPr>
          <w:delText xml:space="preserve"> konvencionālo terapiju vai kuriem ir šādas terapijas nepanesamība</w:delText>
        </w:r>
        <w:r w:rsidRPr="00AE120B">
          <w:rPr>
            <w:sz w:val="22"/>
            <w:szCs w:val="22"/>
            <w:lang w:val="lv-LV"/>
          </w:rPr>
          <w:delText xml:space="preserve"> (skatīt 5.1. apakšpunktu).</w:delText>
        </w:r>
      </w:del>
    </w:p>
    <w:p w14:paraId="05C97524" w14:textId="6B45CA43" w:rsidR="009E04D1" w:rsidRPr="00AE120B" w:rsidRDefault="009E04D1" w:rsidP="00242E93">
      <w:pPr>
        <w:pStyle w:val="EMEA"/>
        <w:keepNext/>
        <w:keepLines/>
        <w:widowControl w:val="0"/>
        <w:suppressAutoHyphens w:val="0"/>
        <w:rPr>
          <w:del w:id="3828" w:author="AbbVie1" w:date="2025-05-10T12:53:00Z"/>
          <w:u w:val="single"/>
        </w:rPr>
      </w:pPr>
    </w:p>
    <w:p w14:paraId="1C9F88EC" w14:textId="54401E5D" w:rsidR="009E04D1" w:rsidRPr="00AE120B" w:rsidRDefault="00000000" w:rsidP="00242E93">
      <w:pPr>
        <w:pStyle w:val="EMEA"/>
        <w:keepNext/>
        <w:keepLines/>
        <w:widowControl w:val="0"/>
        <w:suppressAutoHyphens w:val="0"/>
        <w:rPr>
          <w:del w:id="3829" w:author="AbbVie1" w:date="2025-05-10T12:53:00Z"/>
          <w:u w:val="single"/>
        </w:rPr>
      </w:pPr>
      <w:del w:id="3830" w:author="AbbVie1" w:date="2025-05-10T12:53:00Z">
        <w:r w:rsidRPr="00AE120B">
          <w:rPr>
            <w:u w:val="single"/>
          </w:rPr>
          <w:delText>Aksiāls spondiloartrīts</w:delText>
        </w:r>
      </w:del>
    </w:p>
    <w:p w14:paraId="2F548AF8" w14:textId="3AD9ADAD" w:rsidR="009E04D1" w:rsidRPr="00AE120B" w:rsidRDefault="009E04D1" w:rsidP="00242E93">
      <w:pPr>
        <w:pStyle w:val="EMEA"/>
        <w:keepNext/>
        <w:keepLines/>
        <w:widowControl w:val="0"/>
        <w:suppressAutoHyphens w:val="0"/>
        <w:rPr>
          <w:del w:id="3831" w:author="AbbVie1" w:date="2025-05-10T12:53:00Z"/>
          <w:u w:val="single"/>
        </w:rPr>
      </w:pPr>
    </w:p>
    <w:p w14:paraId="59641FA3" w14:textId="36A1D058" w:rsidR="009E04D1" w:rsidRPr="00AE120B" w:rsidRDefault="00000000" w:rsidP="00242E93">
      <w:pPr>
        <w:pStyle w:val="EMEA"/>
        <w:keepNext/>
        <w:keepLines/>
        <w:widowControl w:val="0"/>
        <w:suppressAutoHyphens w:val="0"/>
        <w:rPr>
          <w:del w:id="3832" w:author="AbbVie1" w:date="2025-05-10T12:53:00Z"/>
          <w:u w:val="single"/>
        </w:rPr>
      </w:pPr>
      <w:del w:id="3833" w:author="AbbVie1" w:date="2025-05-10T12:53:00Z">
        <w:r w:rsidRPr="00AE120B">
          <w:rPr>
            <w:i/>
          </w:rPr>
          <w:delText>Ankilozējošais spondilīts (AS)</w:delText>
        </w:r>
      </w:del>
    </w:p>
    <w:p w14:paraId="711E9E5B" w14:textId="78C28473" w:rsidR="009E04D1" w:rsidRPr="00AE120B" w:rsidRDefault="009E04D1" w:rsidP="00242E93">
      <w:pPr>
        <w:pStyle w:val="EMEA"/>
        <w:keepNext/>
        <w:keepLines/>
        <w:widowControl w:val="0"/>
        <w:suppressAutoHyphens w:val="0"/>
        <w:rPr>
          <w:del w:id="3834" w:author="AbbVie1" w:date="2025-05-10T12:53:00Z"/>
          <w:u w:val="single"/>
        </w:rPr>
      </w:pPr>
    </w:p>
    <w:p w14:paraId="3EAE09B6" w14:textId="19ACCF6C" w:rsidR="009E04D1" w:rsidRPr="00AE120B" w:rsidRDefault="00000000" w:rsidP="00242E93">
      <w:pPr>
        <w:pStyle w:val="EMEA"/>
        <w:keepNext/>
        <w:keepLines/>
        <w:widowControl w:val="0"/>
        <w:suppressAutoHyphens w:val="0"/>
        <w:rPr>
          <w:del w:id="3835" w:author="AbbVie1" w:date="2025-05-10T12:53:00Z"/>
        </w:rPr>
      </w:pPr>
      <w:del w:id="3836" w:author="AbbVie1" w:date="2025-05-10T12:53:00Z">
        <w:r w:rsidRPr="00AE120B">
          <w:delText xml:space="preserve">Humira indicēts smaga, aktīva ankilozējoša spondilīta ārstēšanai pieaugušajiem, kuriem nav bijusi pietiekama atbildes reakcija </w:delText>
        </w:r>
        <w:r w:rsidR="00B63B9C" w:rsidRPr="00AE120B">
          <w:delText>uz</w:delText>
        </w:r>
        <w:r w:rsidRPr="00AE120B">
          <w:delText xml:space="preserve"> standartterapiju.</w:delText>
        </w:r>
      </w:del>
    </w:p>
    <w:p w14:paraId="35B76050" w14:textId="159E3183" w:rsidR="009E04D1" w:rsidRPr="00AE120B" w:rsidRDefault="009E04D1" w:rsidP="00242E93">
      <w:pPr>
        <w:keepNext/>
        <w:keepLines/>
        <w:widowControl w:val="0"/>
        <w:suppressAutoHyphens w:val="0"/>
        <w:rPr>
          <w:del w:id="3837" w:author="AbbVie1" w:date="2025-05-10T12:53:00Z"/>
          <w:sz w:val="22"/>
          <w:szCs w:val="22"/>
          <w:lang w:val="lv-LV"/>
        </w:rPr>
      </w:pPr>
    </w:p>
    <w:p w14:paraId="56F6A4B1" w14:textId="15D06C36" w:rsidR="009E04D1" w:rsidRPr="00AE120B" w:rsidRDefault="00000000" w:rsidP="00242E93">
      <w:pPr>
        <w:pStyle w:val="EMEAHeadingUnderline"/>
        <w:keepNext/>
        <w:keepLines/>
        <w:widowControl w:val="0"/>
        <w:tabs>
          <w:tab w:val="clear" w:pos="562"/>
        </w:tabs>
        <w:suppressAutoHyphens w:val="0"/>
        <w:rPr>
          <w:del w:id="3838" w:author="AbbVie1" w:date="2025-05-10T12:53:00Z"/>
          <w:lang w:val="lv-LV"/>
        </w:rPr>
      </w:pPr>
      <w:del w:id="3839" w:author="AbbVie1" w:date="2025-05-10T12:53:00Z">
        <w:r w:rsidRPr="00AE120B">
          <w:rPr>
            <w:i/>
            <w:u w:val="none"/>
            <w:lang w:val="lv-LV"/>
          </w:rPr>
          <w:delText>Aksiāls spondiloartrīts bez AS radiogrāfiska apstiprinājuma</w:delText>
        </w:r>
      </w:del>
    </w:p>
    <w:p w14:paraId="4F190D04" w14:textId="77D41361" w:rsidR="009E04D1" w:rsidRPr="00AE120B" w:rsidRDefault="009E04D1" w:rsidP="00242E93">
      <w:pPr>
        <w:keepNext/>
        <w:keepLines/>
        <w:widowControl w:val="0"/>
        <w:suppressAutoHyphens w:val="0"/>
        <w:rPr>
          <w:del w:id="3840" w:author="AbbVie1" w:date="2025-05-10T12:53:00Z"/>
          <w:sz w:val="22"/>
          <w:szCs w:val="22"/>
          <w:lang w:val="lv-LV"/>
        </w:rPr>
      </w:pPr>
    </w:p>
    <w:p w14:paraId="0F152FD1" w14:textId="5B5001A8" w:rsidR="009E04D1" w:rsidRPr="00AE120B" w:rsidRDefault="00000000" w:rsidP="00242E93">
      <w:pPr>
        <w:keepNext/>
        <w:keepLines/>
        <w:widowControl w:val="0"/>
        <w:suppressAutoHyphens w:val="0"/>
        <w:rPr>
          <w:del w:id="3841" w:author="AbbVie1" w:date="2025-05-10T12:53:00Z"/>
          <w:sz w:val="22"/>
          <w:szCs w:val="22"/>
          <w:lang w:val="lv-LV"/>
        </w:rPr>
      </w:pPr>
      <w:del w:id="3842" w:author="AbbVie1" w:date="2025-05-10T12:53:00Z">
        <w:r w:rsidRPr="00AE120B">
          <w:rPr>
            <w:sz w:val="22"/>
            <w:szCs w:val="22"/>
            <w:lang w:val="lv-LV"/>
          </w:rPr>
          <w:delText xml:space="preserve">Humira indicēts, lai ārstētu pieaugušos ar smagu aksiālu spondiloartrītu bez AS radiogrāfiska apstiprinājuma, bet ar objektīvām iekaisuma pazīmēm – ar paaugstinātu CRO līmeni un/vai MRI atradi, ja šiem pacientiem bijusi neatbilstoša atbildes reakcija </w:delText>
        </w:r>
        <w:r w:rsidR="000801E8" w:rsidRPr="00AE120B">
          <w:rPr>
            <w:sz w:val="22"/>
            <w:szCs w:val="22"/>
            <w:lang w:val="lv-LV"/>
          </w:rPr>
          <w:delText>uz</w:delText>
        </w:r>
        <w:r w:rsidRPr="00AE120B">
          <w:rPr>
            <w:sz w:val="22"/>
            <w:szCs w:val="22"/>
            <w:lang w:val="lv-LV"/>
          </w:rPr>
          <w:delText xml:space="preserve"> nesteroīdiem pretiekaisuma līdzekļiem </w:delText>
        </w:r>
        <w:r w:rsidR="00C44A46" w:rsidRPr="00AE120B">
          <w:rPr>
            <w:sz w:val="22"/>
            <w:szCs w:val="22"/>
            <w:lang w:val="lv-LV"/>
          </w:rPr>
          <w:delText xml:space="preserve">(NPL) </w:delText>
        </w:r>
        <w:r w:rsidRPr="00AE120B">
          <w:rPr>
            <w:sz w:val="22"/>
            <w:szCs w:val="22"/>
            <w:lang w:val="lv-LV"/>
          </w:rPr>
          <w:delText>vai pacienti tos nepanes.</w:delText>
        </w:r>
      </w:del>
    </w:p>
    <w:p w14:paraId="3AD824D7" w14:textId="275C7794" w:rsidR="009E04D1" w:rsidRPr="00AE120B" w:rsidRDefault="009E04D1" w:rsidP="00242E93">
      <w:pPr>
        <w:keepNext/>
        <w:keepLines/>
        <w:widowControl w:val="0"/>
        <w:suppressAutoHyphens w:val="0"/>
        <w:rPr>
          <w:del w:id="3843" w:author="AbbVie1" w:date="2025-05-10T12:53:00Z"/>
          <w:sz w:val="22"/>
          <w:szCs w:val="22"/>
          <w:lang w:val="lv-LV"/>
        </w:rPr>
      </w:pPr>
    </w:p>
    <w:p w14:paraId="110A23A0" w14:textId="1BD26336" w:rsidR="009E04D1" w:rsidRPr="00AE120B" w:rsidRDefault="00000000" w:rsidP="00242E93">
      <w:pPr>
        <w:keepNext/>
        <w:keepLines/>
        <w:widowControl w:val="0"/>
        <w:suppressAutoHyphens w:val="0"/>
        <w:rPr>
          <w:del w:id="3844" w:author="AbbVie1" w:date="2025-05-10T12:53:00Z"/>
          <w:sz w:val="22"/>
          <w:szCs w:val="22"/>
          <w:lang w:val="lv-LV"/>
        </w:rPr>
      </w:pPr>
      <w:del w:id="3845" w:author="AbbVie1" w:date="2025-05-10T12:53:00Z">
        <w:r w:rsidRPr="00AE120B">
          <w:rPr>
            <w:sz w:val="22"/>
            <w:szCs w:val="22"/>
            <w:u w:val="single"/>
            <w:lang w:val="lv-LV"/>
          </w:rPr>
          <w:delText>Psoriātiskais artrīts</w:delText>
        </w:r>
      </w:del>
    </w:p>
    <w:p w14:paraId="4D056A98" w14:textId="7134CC48" w:rsidR="009E04D1" w:rsidRPr="00AE120B" w:rsidRDefault="009E04D1" w:rsidP="00242E93">
      <w:pPr>
        <w:keepNext/>
        <w:keepLines/>
        <w:widowControl w:val="0"/>
        <w:suppressAutoHyphens w:val="0"/>
        <w:rPr>
          <w:del w:id="3846" w:author="AbbVie1" w:date="2025-05-10T12:53:00Z"/>
          <w:sz w:val="22"/>
          <w:szCs w:val="22"/>
          <w:lang w:val="lv-LV"/>
        </w:rPr>
      </w:pPr>
    </w:p>
    <w:p w14:paraId="63D72F45" w14:textId="377DAA42" w:rsidR="009E04D1" w:rsidRPr="00AE120B" w:rsidRDefault="00000000">
      <w:pPr>
        <w:keepNext/>
        <w:keepLines/>
        <w:widowControl w:val="0"/>
        <w:suppressAutoHyphens w:val="0"/>
        <w:rPr>
          <w:del w:id="3847" w:author="AbbVie1" w:date="2025-05-10T12:53:00Z"/>
          <w:sz w:val="22"/>
          <w:szCs w:val="22"/>
          <w:lang w:val="lv-LV"/>
        </w:rPr>
      </w:pPr>
      <w:del w:id="3848" w:author="AbbVie1" w:date="2025-05-10T12:53:00Z">
        <w:r w:rsidRPr="00AE120B">
          <w:rPr>
            <w:sz w:val="22"/>
            <w:szCs w:val="22"/>
            <w:lang w:val="lv-LV"/>
          </w:rPr>
          <w:delText xml:space="preserve">Humira indicēts aktīva un progresējoša psoriātiska artrīta ārstēšanai pieaugušajiem, kad atbildes reakcija </w:delText>
        </w:r>
        <w:r w:rsidR="000801E8" w:rsidRPr="00AE120B">
          <w:rPr>
            <w:sz w:val="22"/>
            <w:szCs w:val="22"/>
            <w:lang w:val="lv-LV"/>
          </w:rPr>
          <w:delText>uz</w:delText>
        </w:r>
        <w:r w:rsidRPr="00AE120B">
          <w:rPr>
            <w:sz w:val="22"/>
            <w:szCs w:val="22"/>
            <w:lang w:val="lv-LV"/>
          </w:rPr>
          <w:delText xml:space="preserve"> iepriekšēju slimību modificējošu pretreimatisma medikamentozu terapiju nav bijusi pietiekama. Pierādīts, ka Humira palēnina perifēro locītavu bojājumu progresēšanu, kas pacientiem ar daudzu locītavu simetriskiem slimības apakštipiem noteikts rentgenogrammā (skatīt 5.1. apakšpunktu), kā arī uzlabo fizisko stāvokli.</w:delText>
        </w:r>
      </w:del>
    </w:p>
    <w:p w14:paraId="513D530A" w14:textId="6AF970E7" w:rsidR="009E04D1" w:rsidRPr="00AE120B" w:rsidRDefault="009E04D1">
      <w:pPr>
        <w:keepNext/>
        <w:keepLines/>
        <w:widowControl w:val="0"/>
        <w:suppressAutoHyphens w:val="0"/>
        <w:rPr>
          <w:del w:id="3849" w:author="AbbVie1" w:date="2025-05-10T12:53:00Z"/>
          <w:sz w:val="22"/>
          <w:szCs w:val="22"/>
          <w:lang w:val="lv-LV"/>
        </w:rPr>
      </w:pPr>
    </w:p>
    <w:p w14:paraId="38A792D4" w14:textId="4049E4CE" w:rsidR="009E04D1" w:rsidRPr="00AE120B" w:rsidRDefault="00000000">
      <w:pPr>
        <w:pStyle w:val="EMEA"/>
        <w:keepNext/>
        <w:keepLines/>
        <w:widowControl w:val="0"/>
        <w:suppressAutoHyphens w:val="0"/>
        <w:rPr>
          <w:del w:id="3850" w:author="AbbVie1" w:date="2025-05-10T12:53:00Z"/>
          <w:b/>
          <w:bCs/>
        </w:rPr>
      </w:pPr>
      <w:del w:id="3851" w:author="AbbVie1" w:date="2025-05-10T12:53:00Z">
        <w:r w:rsidRPr="00AE120B">
          <w:rPr>
            <w:u w:val="single"/>
          </w:rPr>
          <w:delText>Psoriāze</w:delText>
        </w:r>
      </w:del>
    </w:p>
    <w:p w14:paraId="0FB8B3F3" w14:textId="6DDB8A46" w:rsidR="009E04D1" w:rsidRPr="00AE120B" w:rsidRDefault="009E04D1">
      <w:pPr>
        <w:pStyle w:val="EMEA"/>
        <w:keepNext/>
        <w:keepLines/>
        <w:widowControl w:val="0"/>
        <w:suppressAutoHyphens w:val="0"/>
        <w:rPr>
          <w:del w:id="3852" w:author="AbbVie1" w:date="2025-05-10T12:53:00Z"/>
          <w:b/>
          <w:bCs/>
        </w:rPr>
      </w:pPr>
    </w:p>
    <w:p w14:paraId="3BDC1817" w14:textId="52BDAAE9" w:rsidR="009E04D1" w:rsidRPr="00AE120B" w:rsidRDefault="00000000">
      <w:pPr>
        <w:pStyle w:val="EMEA"/>
        <w:keepNext/>
        <w:keepLines/>
        <w:widowControl w:val="0"/>
        <w:suppressAutoHyphens w:val="0"/>
        <w:rPr>
          <w:del w:id="3853" w:author="AbbVie1" w:date="2025-05-10T12:53:00Z"/>
        </w:rPr>
      </w:pPr>
      <w:del w:id="3854" w:author="AbbVie1" w:date="2025-05-10T12:53:00Z">
        <w:r w:rsidRPr="00AE120B">
          <w:delText>Humira ir indicēts vidēji smagas vai smagas hroniskas perēkļainās psoriāzes</w:delText>
        </w:r>
        <w:r w:rsidR="001F11DC" w:rsidRPr="00AE120B">
          <w:delText xml:space="preserve"> </w:delText>
        </w:r>
        <w:r w:rsidRPr="00AE120B">
          <w:delText>ārstēšanai pieaugušiem pacientiem, kuri ir piemēroti kandidāti sistēmiskai terapijai.</w:delText>
        </w:r>
      </w:del>
    </w:p>
    <w:p w14:paraId="059507A5" w14:textId="51528090" w:rsidR="009E04D1" w:rsidRPr="00AE120B" w:rsidRDefault="009E04D1">
      <w:pPr>
        <w:pStyle w:val="EMEA"/>
        <w:keepNext/>
        <w:keepLines/>
        <w:widowControl w:val="0"/>
        <w:suppressAutoHyphens w:val="0"/>
        <w:rPr>
          <w:del w:id="3855" w:author="AbbVie1" w:date="2025-05-10T12:53:00Z"/>
        </w:rPr>
      </w:pPr>
    </w:p>
    <w:p w14:paraId="4152FDE3" w14:textId="57B302DF" w:rsidR="009E04D1" w:rsidRPr="00AE120B" w:rsidRDefault="00000000">
      <w:pPr>
        <w:keepNext/>
        <w:keepLines/>
        <w:widowControl w:val="0"/>
        <w:suppressAutoHyphens w:val="0"/>
        <w:rPr>
          <w:del w:id="3856" w:author="AbbVie1" w:date="2025-05-10T12:53:00Z"/>
          <w:sz w:val="22"/>
          <w:szCs w:val="22"/>
          <w:lang w:val="lv-LV"/>
        </w:rPr>
      </w:pPr>
      <w:del w:id="3857" w:author="AbbVie1" w:date="2025-05-10T12:53:00Z">
        <w:r w:rsidRPr="00AE120B">
          <w:rPr>
            <w:sz w:val="22"/>
            <w:szCs w:val="22"/>
            <w:u w:val="single"/>
            <w:lang w:val="lv-LV"/>
          </w:rPr>
          <w:delText>Perēkļainā psoriāze bērniem</w:delText>
        </w:r>
      </w:del>
    </w:p>
    <w:p w14:paraId="27E2C91B" w14:textId="0981FC02" w:rsidR="009E04D1" w:rsidRPr="00AE120B" w:rsidRDefault="009E04D1">
      <w:pPr>
        <w:keepNext/>
        <w:keepLines/>
        <w:widowControl w:val="0"/>
        <w:suppressAutoHyphens w:val="0"/>
        <w:rPr>
          <w:del w:id="3858" w:author="AbbVie1" w:date="2025-05-10T12:53:00Z"/>
          <w:sz w:val="22"/>
          <w:szCs w:val="22"/>
          <w:lang w:val="lv-LV"/>
        </w:rPr>
      </w:pPr>
    </w:p>
    <w:p w14:paraId="4249C9E7" w14:textId="4E3EE031" w:rsidR="009E04D1" w:rsidRPr="00AE120B" w:rsidRDefault="00000000">
      <w:pPr>
        <w:pStyle w:val="EMEA"/>
        <w:keepNext/>
        <w:keepLines/>
        <w:widowControl w:val="0"/>
        <w:suppressAutoHyphens w:val="0"/>
        <w:rPr>
          <w:del w:id="3859" w:author="AbbVie1" w:date="2025-05-10T12:53:00Z"/>
          <w:u w:val="single"/>
        </w:rPr>
      </w:pPr>
      <w:del w:id="3860" w:author="AbbVie1" w:date="2025-05-10T12:53:00Z">
        <w:r w:rsidRPr="00AE120B">
          <w:delText>Humira indicēts smagas hroniskas perēkļainās psoriāzes ārstēšanai pusaudžiem un bērniem no 4 gadu vecuma, kuriem nav bijusi adekvāta atbildes reakcija vai kuri nav piemēroti kandidāti sistēmiskai terapijai un fototerapijai.</w:delText>
        </w:r>
      </w:del>
    </w:p>
    <w:p w14:paraId="23D38C7E" w14:textId="5D2B9E27" w:rsidR="009E04D1" w:rsidRPr="00AE120B" w:rsidRDefault="009E04D1">
      <w:pPr>
        <w:pStyle w:val="EMEANormal"/>
        <w:keepNext/>
        <w:keepLines/>
        <w:widowControl w:val="0"/>
        <w:suppressAutoHyphens w:val="0"/>
        <w:rPr>
          <w:del w:id="3861" w:author="AbbVie1" w:date="2025-05-10T12:53:00Z"/>
          <w:rFonts w:ascii="Times New Roman" w:hAnsi="Times New Roman" w:cs="Times New Roman"/>
          <w:szCs w:val="22"/>
          <w:u w:val="single"/>
          <w:lang w:val="lv-LV"/>
        </w:rPr>
      </w:pPr>
    </w:p>
    <w:p w14:paraId="05C194FE" w14:textId="12C385AB" w:rsidR="009E04D1" w:rsidRPr="00AE120B" w:rsidRDefault="00000000">
      <w:pPr>
        <w:pStyle w:val="EMEANormal"/>
        <w:keepNext/>
        <w:keepLines/>
        <w:widowControl w:val="0"/>
        <w:suppressAutoHyphens w:val="0"/>
        <w:rPr>
          <w:del w:id="3862" w:author="AbbVie1" w:date="2025-05-10T12:53:00Z"/>
          <w:rFonts w:ascii="Times New Roman" w:hAnsi="Times New Roman" w:cs="Times New Roman"/>
          <w:szCs w:val="22"/>
          <w:u w:val="single"/>
          <w:lang w:val="lv-LV"/>
        </w:rPr>
      </w:pPr>
      <w:del w:id="3863" w:author="AbbVie1" w:date="2025-05-10T12:53:00Z">
        <w:r w:rsidRPr="00AE120B">
          <w:rPr>
            <w:rFonts w:ascii="Times New Roman" w:hAnsi="Times New Roman" w:cs="Times New Roman"/>
            <w:i/>
            <w:szCs w:val="22"/>
            <w:u w:val="single"/>
            <w:lang w:val="lv-LV"/>
          </w:rPr>
          <w:delText xml:space="preserve">Hidradenitis suppurativa </w:delText>
        </w:r>
        <w:r w:rsidRPr="00AE120B">
          <w:rPr>
            <w:rFonts w:ascii="Times New Roman" w:hAnsi="Times New Roman" w:cs="Times New Roman"/>
            <w:szCs w:val="22"/>
            <w:u w:val="single"/>
            <w:lang w:val="lv-LV"/>
          </w:rPr>
          <w:delText>(HS)</w:delText>
        </w:r>
      </w:del>
    </w:p>
    <w:p w14:paraId="6E7D983B" w14:textId="71EBB048" w:rsidR="009E04D1" w:rsidRPr="00AE120B" w:rsidRDefault="009E04D1">
      <w:pPr>
        <w:pStyle w:val="EMEANormal"/>
        <w:keepNext/>
        <w:keepLines/>
        <w:widowControl w:val="0"/>
        <w:suppressAutoHyphens w:val="0"/>
        <w:rPr>
          <w:del w:id="3864" w:author="AbbVie1" w:date="2025-05-10T12:53:00Z"/>
          <w:rFonts w:ascii="Times New Roman" w:hAnsi="Times New Roman" w:cs="Times New Roman"/>
          <w:szCs w:val="22"/>
          <w:u w:val="single"/>
          <w:lang w:val="lv-LV"/>
        </w:rPr>
      </w:pPr>
    </w:p>
    <w:p w14:paraId="634605F8" w14:textId="49D2A315" w:rsidR="009E04D1" w:rsidRPr="00AE120B" w:rsidRDefault="00000000">
      <w:pPr>
        <w:pStyle w:val="EMEA"/>
        <w:keepNext/>
        <w:keepLines/>
        <w:widowControl w:val="0"/>
        <w:suppressAutoHyphens w:val="0"/>
        <w:rPr>
          <w:del w:id="3865" w:author="AbbVie1" w:date="2025-05-10T12:53:00Z"/>
          <w:u w:val="single"/>
        </w:rPr>
      </w:pPr>
      <w:del w:id="3866" w:author="AbbVie1" w:date="2025-05-10T12:53:00Z">
        <w:r w:rsidRPr="00AE120B">
          <w:delText xml:space="preserve">Humira ir indicēts </w:delText>
        </w:r>
        <w:r w:rsidR="00C80813" w:rsidRPr="00AE120B">
          <w:delText xml:space="preserve">aktīva </w:delText>
        </w:r>
        <w:r w:rsidRPr="00AE120B">
          <w:delText xml:space="preserve">vidēji </w:delText>
        </w:r>
        <w:r w:rsidR="00C80813" w:rsidRPr="00AE120B">
          <w:rPr>
            <w:iCs/>
          </w:rPr>
          <w:delText xml:space="preserve">smaga vai smaga </w:delText>
        </w:r>
        <w:r w:rsidR="00B8578F" w:rsidRPr="00AE120B">
          <w:rPr>
            <w:i/>
          </w:rPr>
          <w:delText>hidradenitis suppurativa</w:delText>
        </w:r>
        <w:r w:rsidR="00B8578F" w:rsidRPr="00AE120B">
          <w:rPr>
            <w:iCs/>
          </w:rPr>
          <w:delText xml:space="preserve"> </w:delText>
        </w:r>
        <w:r w:rsidRPr="00AE120B">
          <w:delText>(</w:delText>
        </w:r>
        <w:r w:rsidRPr="00AE120B">
          <w:rPr>
            <w:i/>
          </w:rPr>
          <w:delText>acne inversa</w:delText>
        </w:r>
        <w:r w:rsidRPr="00AE120B">
          <w:delText xml:space="preserve">) ārstēšanai pieaugušiem </w:delText>
        </w:r>
        <w:r w:rsidR="00C80813" w:rsidRPr="00AE120B">
          <w:delText xml:space="preserve">un pusaudžiem </w:delText>
        </w:r>
        <w:r w:rsidR="00C80813" w:rsidRPr="00AE120B">
          <w:rPr>
            <w:iCs/>
          </w:rPr>
          <w:delText>no 12 gadu vecuma</w:delText>
        </w:r>
        <w:r w:rsidRPr="00AE120B">
          <w:delText xml:space="preserve">, kuriem nav bijusi pietiekama atbildes reakcija </w:delText>
        </w:r>
        <w:r w:rsidR="000801E8" w:rsidRPr="00AE120B">
          <w:delText>uz</w:delText>
        </w:r>
        <w:r w:rsidRPr="00AE120B">
          <w:delText xml:space="preserve"> sistēmisko HS standartterapiju</w:delText>
        </w:r>
        <w:r w:rsidR="00AF2BFF" w:rsidRPr="00AE120B">
          <w:delText xml:space="preserve"> </w:delText>
        </w:r>
        <w:r w:rsidR="00AF2BFF" w:rsidRPr="00AE120B">
          <w:rPr>
            <w:iCs/>
          </w:rPr>
          <w:delText>(skatīt 5.1. un 5.2. apakšpunktu)</w:delText>
        </w:r>
        <w:r w:rsidRPr="00AE120B">
          <w:delText>.</w:delText>
        </w:r>
      </w:del>
    </w:p>
    <w:p w14:paraId="105FE2B9" w14:textId="30C7327F" w:rsidR="009E04D1" w:rsidRPr="00AE120B" w:rsidRDefault="009E04D1">
      <w:pPr>
        <w:pStyle w:val="EMEA"/>
        <w:keepNext/>
        <w:keepLines/>
        <w:widowControl w:val="0"/>
        <w:suppressAutoHyphens w:val="0"/>
        <w:rPr>
          <w:del w:id="3867" w:author="AbbVie1" w:date="2025-05-10T12:53:00Z"/>
          <w:u w:val="single"/>
        </w:rPr>
      </w:pPr>
    </w:p>
    <w:p w14:paraId="49898EB3" w14:textId="5C68FCE3" w:rsidR="009E04D1" w:rsidRPr="00AE120B" w:rsidRDefault="00000000">
      <w:pPr>
        <w:pStyle w:val="EMEA"/>
        <w:keepNext/>
        <w:keepLines/>
        <w:widowControl w:val="0"/>
        <w:suppressAutoHyphens w:val="0"/>
        <w:rPr>
          <w:del w:id="3868" w:author="AbbVie1" w:date="2025-05-10T12:53:00Z"/>
          <w:u w:val="single"/>
        </w:rPr>
      </w:pPr>
      <w:del w:id="3869" w:author="AbbVie1" w:date="2025-05-10T12:53:00Z">
        <w:r w:rsidRPr="00AE120B">
          <w:rPr>
            <w:u w:val="single"/>
          </w:rPr>
          <w:delText>Krona slimība</w:delText>
        </w:r>
      </w:del>
    </w:p>
    <w:p w14:paraId="3D344B69" w14:textId="42BA7133" w:rsidR="009E04D1" w:rsidRPr="00AE120B" w:rsidRDefault="009E04D1">
      <w:pPr>
        <w:pStyle w:val="EMEA"/>
        <w:keepNext/>
        <w:keepLines/>
        <w:widowControl w:val="0"/>
        <w:suppressAutoHyphens w:val="0"/>
        <w:rPr>
          <w:del w:id="3870" w:author="AbbVie1" w:date="2025-05-10T12:53:00Z"/>
          <w:u w:val="single"/>
        </w:rPr>
      </w:pPr>
    </w:p>
    <w:p w14:paraId="1A3DC194" w14:textId="522DA80E" w:rsidR="009E04D1" w:rsidRPr="00AE120B" w:rsidRDefault="00000000">
      <w:pPr>
        <w:pStyle w:val="EMEA"/>
        <w:keepNext/>
        <w:keepLines/>
        <w:widowControl w:val="0"/>
        <w:suppressAutoHyphens w:val="0"/>
        <w:rPr>
          <w:del w:id="3871" w:author="AbbVie1" w:date="2025-05-10T12:53:00Z"/>
          <w:b/>
          <w:i/>
          <w:u w:val="single"/>
        </w:rPr>
      </w:pPr>
      <w:del w:id="3872" w:author="AbbVie1" w:date="2025-05-10T12:53:00Z">
        <w:r w:rsidRPr="00AE120B">
          <w:delText>Humira ir indicēts vidēji smagas līdz smagas aktīvas Krona slimības ārstēšanai pieaugušiem pacientiem, kuriem nav bijusi atbildes reakcija, neskatoties uz pilnu un adekvātu ārstēšanas kursu ar kortikosteroīdu un/vai imūnsupresantu, vai arī kuriem ir šādas terapijas nepanesamība vai medicīniskas kontrindikācijas.</w:delText>
        </w:r>
      </w:del>
    </w:p>
    <w:p w14:paraId="4E381AB7" w14:textId="3C9511C7" w:rsidR="009E04D1" w:rsidRPr="00AE120B" w:rsidRDefault="009E04D1" w:rsidP="000C6814">
      <w:pPr>
        <w:pStyle w:val="BodyText"/>
        <w:widowControl w:val="0"/>
        <w:suppressAutoHyphens w:val="0"/>
        <w:rPr>
          <w:del w:id="3873" w:author="AbbVie1" w:date="2025-05-10T12:53:00Z"/>
          <w:b/>
          <w:i/>
          <w:u w:val="single"/>
          <w:lang w:val="lv-LV"/>
        </w:rPr>
      </w:pPr>
    </w:p>
    <w:p w14:paraId="5965B10D" w14:textId="1DC5B29C" w:rsidR="009E04D1" w:rsidRPr="00AE120B" w:rsidRDefault="00000000" w:rsidP="000C6814">
      <w:pPr>
        <w:keepNext/>
        <w:suppressAutoHyphens w:val="0"/>
        <w:rPr>
          <w:del w:id="3874" w:author="AbbVie1" w:date="2025-05-10T12:53:00Z"/>
          <w:b/>
          <w:i/>
          <w:sz w:val="22"/>
          <w:szCs w:val="22"/>
          <w:lang w:val="lv-LV"/>
        </w:rPr>
      </w:pPr>
      <w:del w:id="3875" w:author="AbbVie1" w:date="2025-05-10T12:53:00Z">
        <w:r w:rsidRPr="00AE120B">
          <w:rPr>
            <w:sz w:val="22"/>
            <w:szCs w:val="22"/>
            <w:u w:val="single"/>
            <w:lang w:val="lv-LV"/>
          </w:rPr>
          <w:lastRenderedPageBreak/>
          <w:delText xml:space="preserve">Krona slimība bērniem </w:delText>
        </w:r>
      </w:del>
    </w:p>
    <w:p w14:paraId="2D462002" w14:textId="4461D813" w:rsidR="009E04D1" w:rsidRPr="00AE120B" w:rsidRDefault="009E04D1" w:rsidP="000C6814">
      <w:pPr>
        <w:pStyle w:val="BodyText"/>
        <w:keepNext/>
        <w:keepLines/>
        <w:widowControl w:val="0"/>
        <w:suppressAutoHyphens w:val="0"/>
        <w:rPr>
          <w:del w:id="3876" w:author="AbbVie1" w:date="2025-05-10T12:53:00Z"/>
          <w:b/>
          <w:i/>
          <w:lang w:val="lv-LV"/>
        </w:rPr>
      </w:pPr>
    </w:p>
    <w:p w14:paraId="7646AFDC" w14:textId="24C7CB44" w:rsidR="009E04D1" w:rsidRPr="00AE120B" w:rsidRDefault="00000000" w:rsidP="000C6814">
      <w:pPr>
        <w:keepNext/>
        <w:keepLines/>
        <w:widowControl w:val="0"/>
        <w:suppressAutoHyphens w:val="0"/>
        <w:rPr>
          <w:del w:id="3877" w:author="AbbVie1" w:date="2025-05-10T12:53:00Z"/>
          <w:sz w:val="22"/>
          <w:szCs w:val="22"/>
          <w:lang w:val="lv-LV"/>
        </w:rPr>
      </w:pPr>
      <w:del w:id="3878" w:author="AbbVie1" w:date="2025-05-10T12:53:00Z">
        <w:r w:rsidRPr="00AE120B">
          <w:rPr>
            <w:sz w:val="22"/>
            <w:szCs w:val="22"/>
            <w:lang w:val="lv-LV"/>
          </w:rPr>
          <w:delText xml:space="preserve">Humira indicēts vidēji smagas vai smagas aktīvas Krona slimības ārstēšanai pediatriskiem pacientiem (no 6 gadu vecuma), kuriem nav bijusi pietiekama atbildes reakcija </w:delText>
        </w:r>
        <w:r w:rsidR="000801E8" w:rsidRPr="00AE120B">
          <w:rPr>
            <w:sz w:val="22"/>
            <w:szCs w:val="22"/>
            <w:lang w:val="lv-LV"/>
          </w:rPr>
          <w:delText>uz</w:delText>
        </w:r>
        <w:r w:rsidRPr="00AE120B">
          <w:rPr>
            <w:sz w:val="22"/>
            <w:szCs w:val="22"/>
            <w:lang w:val="lv-LV"/>
          </w:rPr>
          <w:delText xml:space="preserve"> konvencionālu terapiju, arī primāru uztura terapiju, kortikosteroīdiem un/vai imūnmodulatoriem, vai kuriem ir šādas terapijas nepanesamība vai tā ir kontrindicēta.</w:delText>
        </w:r>
      </w:del>
    </w:p>
    <w:p w14:paraId="10D58189" w14:textId="1FCDBDDB" w:rsidR="009E04D1" w:rsidRPr="00AE120B" w:rsidRDefault="009E04D1" w:rsidP="009472A6">
      <w:pPr>
        <w:pStyle w:val="EMEA"/>
        <w:keepNext/>
        <w:keepLines/>
        <w:widowControl w:val="0"/>
        <w:suppressAutoHyphens w:val="0"/>
        <w:rPr>
          <w:del w:id="3879" w:author="AbbVie1" w:date="2025-05-10T12:53:00Z"/>
        </w:rPr>
      </w:pPr>
    </w:p>
    <w:p w14:paraId="69D72CEC" w14:textId="1EFFE312" w:rsidR="009E04D1" w:rsidRPr="00AE120B" w:rsidRDefault="00000000">
      <w:pPr>
        <w:keepNext/>
        <w:keepLines/>
        <w:widowControl w:val="0"/>
        <w:suppressAutoHyphens w:val="0"/>
        <w:autoSpaceDE w:val="0"/>
        <w:rPr>
          <w:del w:id="3880" w:author="AbbVie1" w:date="2025-05-10T12:53:00Z"/>
          <w:sz w:val="22"/>
          <w:szCs w:val="22"/>
          <w:u w:val="single"/>
          <w:lang w:val="lv-LV"/>
        </w:rPr>
      </w:pPr>
      <w:del w:id="3881" w:author="AbbVie1" w:date="2025-05-10T12:53:00Z">
        <w:r w:rsidRPr="00AE120B">
          <w:rPr>
            <w:sz w:val="22"/>
            <w:szCs w:val="22"/>
            <w:u w:val="single"/>
            <w:lang w:val="lv-LV"/>
          </w:rPr>
          <w:delText>Čūlainais kolīts</w:delText>
        </w:r>
      </w:del>
    </w:p>
    <w:p w14:paraId="7EE356DC" w14:textId="59B6E3AF" w:rsidR="009E04D1" w:rsidRPr="00AE120B" w:rsidRDefault="009E04D1">
      <w:pPr>
        <w:keepNext/>
        <w:keepLines/>
        <w:widowControl w:val="0"/>
        <w:suppressAutoHyphens w:val="0"/>
        <w:autoSpaceDE w:val="0"/>
        <w:rPr>
          <w:del w:id="3882" w:author="AbbVie1" w:date="2025-05-10T12:53:00Z"/>
          <w:sz w:val="22"/>
          <w:szCs w:val="22"/>
          <w:u w:val="single"/>
          <w:lang w:val="lv-LV"/>
        </w:rPr>
      </w:pPr>
    </w:p>
    <w:p w14:paraId="72884329" w14:textId="2D38B5F1" w:rsidR="009E04D1" w:rsidRPr="00AE120B" w:rsidRDefault="00000000">
      <w:pPr>
        <w:keepNext/>
        <w:keepLines/>
        <w:widowControl w:val="0"/>
        <w:suppressAutoHyphens w:val="0"/>
        <w:autoSpaceDE w:val="0"/>
        <w:rPr>
          <w:del w:id="3883" w:author="AbbVie1" w:date="2025-05-10T12:53:00Z"/>
          <w:sz w:val="22"/>
          <w:szCs w:val="22"/>
          <w:lang w:val="lv-LV"/>
        </w:rPr>
      </w:pPr>
      <w:del w:id="3884" w:author="AbbVie1" w:date="2025-05-10T12:53:00Z">
        <w:r w:rsidRPr="00AE120B">
          <w:rPr>
            <w:sz w:val="22"/>
            <w:szCs w:val="22"/>
            <w:lang w:val="lv-LV"/>
          </w:rPr>
          <w:delText xml:space="preserve">Humira ir indicēts </w:delText>
        </w:r>
        <w:r w:rsidR="001F11DC" w:rsidRPr="00AE120B">
          <w:rPr>
            <w:sz w:val="22"/>
            <w:szCs w:val="22"/>
            <w:lang w:val="lv-LV"/>
          </w:rPr>
          <w:delText>vidēji smaga līdz smaga</w:delText>
        </w:r>
        <w:r w:rsidR="00657B42" w:rsidRPr="00AE120B">
          <w:rPr>
            <w:sz w:val="22"/>
            <w:szCs w:val="22"/>
            <w:lang w:val="lv-LV"/>
          </w:rPr>
          <w:delText>,</w:delText>
        </w:r>
        <w:r w:rsidRPr="00AE120B">
          <w:rPr>
            <w:sz w:val="22"/>
            <w:szCs w:val="22"/>
            <w:lang w:val="lv-LV"/>
          </w:rPr>
          <w:delText xml:space="preserve"> aktīva čūlainā kolīta ārstēšanai pieaugušiem pacientiem, kam bijusi nepietiekama atbildes reakcija </w:delText>
        </w:r>
        <w:r w:rsidR="000801E8" w:rsidRPr="00AE120B">
          <w:rPr>
            <w:sz w:val="22"/>
            <w:szCs w:val="22"/>
            <w:lang w:val="lv-LV"/>
          </w:rPr>
          <w:delText>uz</w:delText>
        </w:r>
        <w:r w:rsidRPr="00AE120B">
          <w:rPr>
            <w:sz w:val="22"/>
            <w:szCs w:val="22"/>
            <w:lang w:val="lv-LV"/>
          </w:rPr>
          <w:delText xml:space="preserve"> tradicionālo terapiju</w:delText>
        </w:r>
        <w:r w:rsidR="00F9587C" w:rsidRPr="00AE120B">
          <w:rPr>
            <w:sz w:val="22"/>
            <w:szCs w:val="22"/>
            <w:lang w:val="lv-LV"/>
          </w:rPr>
          <w:delText>,</w:delText>
        </w:r>
        <w:r w:rsidRPr="00AE120B">
          <w:rPr>
            <w:sz w:val="22"/>
            <w:szCs w:val="22"/>
            <w:lang w:val="lv-LV"/>
          </w:rPr>
          <w:delText xml:space="preserve"> tostarp kortikosteroīdiem un 6- merkaptopurīnu (6-MP) vai azatioprīnu (AZA), kā arī pacientiem, kas šādu terapiju nepanes vai kam tā ir medicīniski kontrindicēta.</w:delText>
        </w:r>
      </w:del>
    </w:p>
    <w:p w14:paraId="708564DE" w14:textId="73A8AF19" w:rsidR="00552CE5" w:rsidRPr="00AE120B" w:rsidRDefault="00552CE5">
      <w:pPr>
        <w:keepNext/>
        <w:keepLines/>
        <w:widowControl w:val="0"/>
        <w:suppressAutoHyphens w:val="0"/>
        <w:autoSpaceDE w:val="0"/>
        <w:rPr>
          <w:del w:id="3885" w:author="AbbVie1" w:date="2025-05-10T12:53:00Z"/>
          <w:sz w:val="22"/>
          <w:szCs w:val="22"/>
          <w:lang w:val="lv-LV"/>
        </w:rPr>
      </w:pPr>
    </w:p>
    <w:p w14:paraId="487B84EB" w14:textId="51EFDD19" w:rsidR="00552CE5" w:rsidRPr="00AE120B" w:rsidRDefault="00000000" w:rsidP="00552CE5">
      <w:pPr>
        <w:rPr>
          <w:del w:id="3886" w:author="AbbVie1" w:date="2025-05-10T12:53:00Z"/>
          <w:sz w:val="22"/>
          <w:szCs w:val="22"/>
          <w:u w:val="single"/>
          <w:lang w:val="lv-LV"/>
        </w:rPr>
      </w:pPr>
      <w:del w:id="3887" w:author="AbbVie1" w:date="2025-05-10T12:53:00Z">
        <w:r w:rsidRPr="00AE120B">
          <w:rPr>
            <w:sz w:val="22"/>
            <w:szCs w:val="22"/>
            <w:u w:val="single"/>
            <w:lang w:val="lv-LV"/>
          </w:rPr>
          <w:delText>Čūlainais kolīts bērniem</w:delText>
        </w:r>
      </w:del>
    </w:p>
    <w:p w14:paraId="45A71758" w14:textId="7A01DC26" w:rsidR="00552CE5" w:rsidRPr="00AE120B" w:rsidRDefault="00552CE5" w:rsidP="00552CE5">
      <w:pPr>
        <w:rPr>
          <w:del w:id="3888" w:author="AbbVie1" w:date="2025-05-10T12:53:00Z"/>
          <w:sz w:val="22"/>
          <w:szCs w:val="22"/>
          <w:u w:val="single"/>
          <w:lang w:val="lv-LV"/>
        </w:rPr>
      </w:pPr>
    </w:p>
    <w:p w14:paraId="36375AFE" w14:textId="29BC496C" w:rsidR="001F05EF" w:rsidRPr="00AE120B" w:rsidRDefault="00000000" w:rsidP="001F05EF">
      <w:pPr>
        <w:widowControl w:val="0"/>
        <w:suppressAutoHyphens w:val="0"/>
        <w:autoSpaceDE w:val="0"/>
        <w:rPr>
          <w:del w:id="3889" w:author="AbbVie1" w:date="2025-05-10T12:53:00Z"/>
          <w:sz w:val="22"/>
          <w:szCs w:val="22"/>
          <w:lang w:val="lv-LV"/>
        </w:rPr>
      </w:pPr>
      <w:del w:id="3890" w:author="AbbVie1" w:date="2025-05-10T12:53:00Z">
        <w:r w:rsidRPr="00AE120B">
          <w:rPr>
            <w:sz w:val="22"/>
            <w:szCs w:val="22"/>
            <w:lang w:val="lv-LV"/>
          </w:rPr>
          <w:delText xml:space="preserve">Humira indicēts vidēji smaga </w:delText>
        </w:r>
        <w:r w:rsidR="007550F5" w:rsidRPr="00AE120B">
          <w:rPr>
            <w:sz w:val="22"/>
            <w:szCs w:val="22"/>
            <w:lang w:val="lv-LV"/>
          </w:rPr>
          <w:delText>un</w:delText>
        </w:r>
        <w:r w:rsidRPr="00AE120B">
          <w:rPr>
            <w:sz w:val="22"/>
            <w:szCs w:val="22"/>
            <w:lang w:val="lv-LV"/>
          </w:rPr>
          <w:delText xml:space="preserve"> smaga</w:delText>
        </w:r>
        <w:r w:rsidR="008F29BD" w:rsidRPr="00AE120B">
          <w:rPr>
            <w:sz w:val="22"/>
            <w:szCs w:val="22"/>
            <w:lang w:val="lv-LV"/>
          </w:rPr>
          <w:delText>,</w:delText>
        </w:r>
        <w:r w:rsidRPr="00AE120B">
          <w:rPr>
            <w:sz w:val="22"/>
            <w:szCs w:val="22"/>
            <w:lang w:val="lv-LV"/>
          </w:rPr>
          <w:delText xml:space="preserve"> aktīva čūlainā kolīta ārstēšanai pediatriskiem pacientiem (no 6 gadu vecuma), kuriem </w:delText>
        </w:r>
        <w:r w:rsidR="000C58F9" w:rsidRPr="00AE120B">
          <w:rPr>
            <w:sz w:val="22"/>
            <w:szCs w:val="22"/>
            <w:lang w:val="lv-LV"/>
          </w:rPr>
          <w:delText>ir</w:delText>
        </w:r>
        <w:r w:rsidRPr="00AE120B">
          <w:rPr>
            <w:sz w:val="22"/>
            <w:szCs w:val="22"/>
            <w:lang w:val="lv-LV"/>
          </w:rPr>
          <w:delText xml:space="preserve"> bijusi </w:delText>
        </w:r>
        <w:r w:rsidR="000C58F9" w:rsidRPr="00AE120B">
          <w:rPr>
            <w:sz w:val="22"/>
            <w:szCs w:val="22"/>
            <w:lang w:val="lv-LV"/>
          </w:rPr>
          <w:delText>ne</w:delText>
        </w:r>
        <w:r w:rsidRPr="00AE120B">
          <w:rPr>
            <w:sz w:val="22"/>
            <w:szCs w:val="22"/>
            <w:lang w:val="lv-LV"/>
          </w:rPr>
          <w:delText>pietiekama atbildes reakcija uz konvencionālo terapiju</w:delText>
        </w:r>
        <w:r w:rsidR="006A0DB1" w:rsidRPr="00AE120B">
          <w:rPr>
            <w:sz w:val="22"/>
            <w:szCs w:val="22"/>
            <w:lang w:val="lv-LV"/>
          </w:rPr>
          <w:delText>, ieskaitot</w:delText>
        </w:r>
        <w:r w:rsidRPr="00AE120B">
          <w:rPr>
            <w:sz w:val="22"/>
            <w:szCs w:val="22"/>
            <w:lang w:val="lv-LV"/>
          </w:rPr>
          <w:delText xml:space="preserve"> kortikosteroīd</w:delText>
        </w:r>
        <w:r w:rsidR="00B31740" w:rsidRPr="00AE120B">
          <w:rPr>
            <w:sz w:val="22"/>
            <w:szCs w:val="22"/>
            <w:lang w:val="lv-LV"/>
          </w:rPr>
          <w:delText>us</w:delText>
        </w:r>
        <w:r w:rsidRPr="00AE120B">
          <w:rPr>
            <w:sz w:val="22"/>
            <w:szCs w:val="22"/>
            <w:lang w:val="lv-LV"/>
          </w:rPr>
          <w:delText xml:space="preserve"> un/vai 6-merkaptopurīn</w:delText>
        </w:r>
        <w:r w:rsidR="008F29BD" w:rsidRPr="00AE120B">
          <w:rPr>
            <w:sz w:val="22"/>
            <w:szCs w:val="22"/>
            <w:lang w:val="lv-LV"/>
          </w:rPr>
          <w:delText>u</w:delText>
        </w:r>
        <w:r w:rsidRPr="00AE120B">
          <w:rPr>
            <w:sz w:val="22"/>
            <w:szCs w:val="22"/>
            <w:lang w:val="lv-LV"/>
          </w:rPr>
          <w:delText> (6-MP) vai azatioprīn</w:delText>
        </w:r>
        <w:r w:rsidR="008F29BD" w:rsidRPr="00AE120B">
          <w:rPr>
            <w:sz w:val="22"/>
            <w:szCs w:val="22"/>
            <w:lang w:val="lv-LV"/>
          </w:rPr>
          <w:delText>u</w:delText>
        </w:r>
        <w:r w:rsidRPr="00AE120B">
          <w:rPr>
            <w:sz w:val="22"/>
            <w:szCs w:val="22"/>
            <w:lang w:val="lv-LV"/>
          </w:rPr>
          <w:delText> (AZA)</w:delText>
        </w:r>
        <w:r w:rsidR="00694833" w:rsidRPr="00AE120B">
          <w:rPr>
            <w:sz w:val="22"/>
            <w:szCs w:val="22"/>
            <w:lang w:val="lv-LV"/>
          </w:rPr>
          <w:delText>,</w:delText>
        </w:r>
        <w:r w:rsidRPr="00AE120B">
          <w:rPr>
            <w:sz w:val="22"/>
            <w:szCs w:val="22"/>
            <w:lang w:val="lv-LV"/>
          </w:rPr>
          <w:delText xml:space="preserve"> vai kuriem ir šādas terapijas nepanesība vai tā ir medicīniski kontrindicēta.</w:delText>
        </w:r>
      </w:del>
    </w:p>
    <w:p w14:paraId="04AA9BD1" w14:textId="37596A55" w:rsidR="009E04D1" w:rsidRPr="00AE120B" w:rsidRDefault="009E04D1">
      <w:pPr>
        <w:keepNext/>
        <w:keepLines/>
        <w:widowControl w:val="0"/>
        <w:suppressAutoHyphens w:val="0"/>
        <w:rPr>
          <w:del w:id="3891" w:author="AbbVie1" w:date="2025-05-10T12:53:00Z"/>
          <w:sz w:val="22"/>
          <w:szCs w:val="22"/>
          <w:lang w:val="lv-LV"/>
        </w:rPr>
      </w:pPr>
    </w:p>
    <w:p w14:paraId="202856BA" w14:textId="4F02D2F2" w:rsidR="009E04D1" w:rsidRPr="00AE120B" w:rsidRDefault="00000000" w:rsidP="009465DC">
      <w:pPr>
        <w:widowControl w:val="0"/>
        <w:suppressAutoHyphens w:val="0"/>
        <w:rPr>
          <w:del w:id="3892" w:author="AbbVie1" w:date="2025-05-10T12:53:00Z"/>
          <w:sz w:val="22"/>
          <w:szCs w:val="22"/>
          <w:u w:val="single"/>
          <w:lang w:val="lv-LV"/>
        </w:rPr>
      </w:pPr>
      <w:del w:id="3893" w:author="AbbVie1" w:date="2025-05-10T12:53:00Z">
        <w:r w:rsidRPr="00AE120B">
          <w:rPr>
            <w:sz w:val="22"/>
            <w:szCs w:val="22"/>
            <w:u w:val="single"/>
            <w:lang w:val="lv-LV"/>
          </w:rPr>
          <w:delText>Uveīts</w:delText>
        </w:r>
      </w:del>
    </w:p>
    <w:p w14:paraId="4693E115" w14:textId="3A636941" w:rsidR="009E04D1" w:rsidRPr="00AE120B" w:rsidRDefault="009E04D1" w:rsidP="009465DC">
      <w:pPr>
        <w:widowControl w:val="0"/>
        <w:suppressAutoHyphens w:val="0"/>
        <w:rPr>
          <w:del w:id="3894" w:author="AbbVie1" w:date="2025-05-10T12:53:00Z"/>
          <w:sz w:val="22"/>
          <w:szCs w:val="22"/>
          <w:u w:val="single"/>
          <w:lang w:val="lv-LV"/>
        </w:rPr>
      </w:pPr>
    </w:p>
    <w:p w14:paraId="322EAF5B" w14:textId="5CF9C639" w:rsidR="009E04D1" w:rsidRPr="00AE120B" w:rsidRDefault="00000000" w:rsidP="009465DC">
      <w:pPr>
        <w:widowControl w:val="0"/>
        <w:suppressAutoHyphens w:val="0"/>
        <w:rPr>
          <w:del w:id="3895" w:author="AbbVie1" w:date="2025-05-10T12:53:00Z"/>
          <w:sz w:val="22"/>
          <w:szCs w:val="22"/>
          <w:lang w:val="lv-LV"/>
        </w:rPr>
      </w:pPr>
      <w:del w:id="3896" w:author="AbbVie1" w:date="2025-05-10T12:53:00Z">
        <w:r w:rsidRPr="00AE120B">
          <w:rPr>
            <w:sz w:val="22"/>
            <w:szCs w:val="22"/>
            <w:lang w:val="lv-LV"/>
          </w:rPr>
          <w:delText xml:space="preserve">Humira indicēts neinfekcioza vidusslāņa, mugurējā uveīta un panuveīta ārstēšanai pieaugušiem pacientiem ar neatbilstošu atbildes reakciju uz kortikosteroīdiem, pacientiem, kuriem jāierobežo kortikosteroīdi vai pacientiem, kuriem kortikosteroīdu terapija nav piemērota. </w:delText>
        </w:r>
      </w:del>
    </w:p>
    <w:p w14:paraId="440A0FE6" w14:textId="75364E6C" w:rsidR="00EB4BF9" w:rsidRPr="00AE120B" w:rsidRDefault="00EB4BF9" w:rsidP="009465DC">
      <w:pPr>
        <w:widowControl w:val="0"/>
        <w:suppressAutoHyphens w:val="0"/>
        <w:rPr>
          <w:del w:id="3897" w:author="AbbVie1" w:date="2025-05-10T12:53:00Z"/>
          <w:sz w:val="22"/>
          <w:szCs w:val="22"/>
          <w:lang w:val="lv-LV"/>
        </w:rPr>
      </w:pPr>
    </w:p>
    <w:p w14:paraId="5110BC3A" w14:textId="19BFF8E3" w:rsidR="00EB4BF9" w:rsidRPr="00AE120B" w:rsidRDefault="00000000" w:rsidP="009465DC">
      <w:pPr>
        <w:pStyle w:val="BodyText"/>
        <w:widowControl w:val="0"/>
        <w:rPr>
          <w:del w:id="3898" w:author="AbbVie1" w:date="2025-05-10T12:53:00Z"/>
          <w:u w:val="single"/>
          <w:lang w:val="lv-LV"/>
        </w:rPr>
      </w:pPr>
      <w:del w:id="3899" w:author="AbbVie1" w:date="2025-05-10T12:53:00Z">
        <w:r w:rsidRPr="00AE120B">
          <w:rPr>
            <w:u w:val="single"/>
            <w:lang w:val="lv-LV"/>
          </w:rPr>
          <w:delText>Uveīts bērniem</w:delText>
        </w:r>
      </w:del>
    </w:p>
    <w:p w14:paraId="0A11D677" w14:textId="74BBDD0D" w:rsidR="00EB4BF9" w:rsidRPr="00AE120B" w:rsidRDefault="00EB4BF9" w:rsidP="009465DC">
      <w:pPr>
        <w:widowControl w:val="0"/>
        <w:rPr>
          <w:del w:id="3900" w:author="AbbVie1" w:date="2025-05-10T12:53:00Z"/>
          <w:sz w:val="22"/>
          <w:szCs w:val="22"/>
          <w:lang w:val="lv-LV"/>
        </w:rPr>
      </w:pPr>
    </w:p>
    <w:p w14:paraId="695D3B17" w14:textId="63F27FF2" w:rsidR="00CD0454" w:rsidRPr="00AE120B" w:rsidRDefault="00000000" w:rsidP="009465DC">
      <w:pPr>
        <w:widowControl w:val="0"/>
        <w:suppressAutoHyphens w:val="0"/>
        <w:rPr>
          <w:del w:id="3901" w:author="AbbVie1" w:date="2025-05-10T12:53:00Z"/>
          <w:sz w:val="22"/>
          <w:szCs w:val="22"/>
          <w:lang w:val="lv-LV"/>
        </w:rPr>
      </w:pPr>
      <w:del w:id="3902" w:author="AbbVie1" w:date="2025-05-10T12:53:00Z">
        <w:r w:rsidRPr="00AE120B">
          <w:rPr>
            <w:sz w:val="22"/>
            <w:szCs w:val="22"/>
            <w:lang w:val="lv-LV"/>
          </w:rPr>
          <w:delText xml:space="preserve">Humira ir indicēts acs priekšējās kameras hroniska, neinfekcioza uveīta ārstēšanai </w:delText>
        </w:r>
        <w:r w:rsidR="00186787" w:rsidRPr="00AE120B">
          <w:rPr>
            <w:sz w:val="22"/>
            <w:szCs w:val="22"/>
            <w:lang w:val="lv-LV"/>
          </w:rPr>
          <w:delText xml:space="preserve">pediatriskiem </w:delText>
        </w:r>
        <w:r w:rsidRPr="00AE120B">
          <w:rPr>
            <w:sz w:val="22"/>
            <w:szCs w:val="22"/>
            <w:lang w:val="lv-LV"/>
          </w:rPr>
          <w:delText>pacientiem no divu gadu vecuma, kuriem ir bijusi nepietiekama atbildes reakcija uz konvencionālo terapiju vai kuri to nepanes, vai kuriem konvencionālā terapija nav piemērota.</w:delText>
        </w:r>
      </w:del>
    </w:p>
    <w:p w14:paraId="38B0D379" w14:textId="6923592E" w:rsidR="00EB4BF9" w:rsidRPr="00AE120B" w:rsidRDefault="00EB4BF9" w:rsidP="009465DC">
      <w:pPr>
        <w:widowControl w:val="0"/>
        <w:suppressAutoHyphens w:val="0"/>
        <w:rPr>
          <w:del w:id="3903" w:author="AbbVie1" w:date="2025-05-10T12:53:00Z"/>
          <w:sz w:val="22"/>
          <w:szCs w:val="22"/>
          <w:lang w:val="lv-LV"/>
        </w:rPr>
      </w:pPr>
    </w:p>
    <w:p w14:paraId="72AD94EE" w14:textId="6F6D320F" w:rsidR="00EB4BF9" w:rsidRPr="00AE120B" w:rsidRDefault="00000000" w:rsidP="009465DC">
      <w:pPr>
        <w:widowControl w:val="0"/>
        <w:tabs>
          <w:tab w:val="left" w:pos="540"/>
        </w:tabs>
        <w:suppressAutoHyphens w:val="0"/>
        <w:rPr>
          <w:del w:id="3904" w:author="AbbVie1" w:date="2025-05-10T12:53:00Z"/>
          <w:bCs/>
          <w:sz w:val="22"/>
          <w:szCs w:val="22"/>
          <w:lang w:val="lv-LV"/>
        </w:rPr>
      </w:pPr>
      <w:del w:id="3905" w:author="AbbVie1" w:date="2025-05-10T12:53:00Z">
        <w:r w:rsidRPr="00AE120B">
          <w:rPr>
            <w:b/>
            <w:bCs/>
            <w:sz w:val="22"/>
            <w:szCs w:val="22"/>
            <w:lang w:val="lv-LV"/>
          </w:rPr>
          <w:delText>4.2.</w:delText>
        </w:r>
        <w:r w:rsidRPr="00AE120B">
          <w:rPr>
            <w:b/>
            <w:bCs/>
            <w:sz w:val="22"/>
            <w:szCs w:val="22"/>
            <w:lang w:val="lv-LV"/>
          </w:rPr>
          <w:tab/>
          <w:delText>Devas un lietošanas veids</w:delText>
        </w:r>
      </w:del>
    </w:p>
    <w:p w14:paraId="083775B6" w14:textId="4B2665E8" w:rsidR="00EB4BF9" w:rsidRPr="00AE120B" w:rsidRDefault="00EB4BF9" w:rsidP="009465DC">
      <w:pPr>
        <w:widowControl w:val="0"/>
        <w:suppressAutoHyphens w:val="0"/>
        <w:rPr>
          <w:del w:id="3906" w:author="AbbVie1" w:date="2025-05-10T12:53:00Z"/>
          <w:bCs/>
          <w:sz w:val="22"/>
          <w:szCs w:val="22"/>
          <w:lang w:val="lv-LV"/>
        </w:rPr>
      </w:pPr>
    </w:p>
    <w:p w14:paraId="52AB7559" w14:textId="3EAC2EA9" w:rsidR="00EB4BF9" w:rsidRPr="00AE120B" w:rsidRDefault="00000000" w:rsidP="009465DC">
      <w:pPr>
        <w:pStyle w:val="EndnoteText"/>
        <w:widowControl w:val="0"/>
        <w:tabs>
          <w:tab w:val="clear" w:pos="567"/>
        </w:tabs>
        <w:suppressAutoHyphens w:val="0"/>
        <w:rPr>
          <w:del w:id="3907" w:author="AbbVie1" w:date="2025-05-10T12:53:00Z"/>
          <w:lang w:val="lv-LV"/>
        </w:rPr>
      </w:pPr>
      <w:del w:id="3908" w:author="AbbVie1" w:date="2025-05-10T12:53:00Z">
        <w:r w:rsidRPr="00AE120B">
          <w:rPr>
            <w:lang w:val="lv-LV"/>
          </w:rPr>
          <w:delText xml:space="preserve">Ārstēšana ar Humira jāsāk un jāveic ārstiem-speciālistiem ar pieredzi tādu slimību diagnosticēšanā un ārstēšanā, kurām ir indicēta Humira. Pirms Humira ordinēšanas oftalmologiem ieteicams konsultēties ar atbilstošu speciālistu (skatīt 4.4. apakšpunktu). Ar Humira ārstētiem pacientiem jāizsniedz </w:delText>
        </w:r>
        <w:r w:rsidR="009C2958" w:rsidRPr="00AE120B">
          <w:rPr>
            <w:lang w:val="lv-LV"/>
          </w:rPr>
          <w:delText>P</w:delText>
        </w:r>
        <w:r w:rsidR="002F0FC3" w:rsidRPr="00AE120B">
          <w:rPr>
            <w:lang w:val="lv-LV"/>
          </w:rPr>
          <w:delText xml:space="preserve">acienta atgādinājuma </w:delText>
        </w:r>
        <w:r w:rsidRPr="00AE120B">
          <w:rPr>
            <w:lang w:val="lv-LV"/>
          </w:rPr>
          <w:delText>kartīte.</w:delText>
        </w:r>
      </w:del>
    </w:p>
    <w:p w14:paraId="16C1B3F2" w14:textId="6E86DBBD" w:rsidR="00EB4BF9" w:rsidRPr="00AE120B" w:rsidRDefault="00EB4BF9" w:rsidP="009465DC">
      <w:pPr>
        <w:pStyle w:val="EndnoteText"/>
        <w:widowControl w:val="0"/>
        <w:tabs>
          <w:tab w:val="clear" w:pos="567"/>
        </w:tabs>
        <w:suppressAutoHyphens w:val="0"/>
        <w:rPr>
          <w:del w:id="3909" w:author="AbbVie1" w:date="2025-05-10T12:53:00Z"/>
          <w:lang w:val="lv-LV"/>
        </w:rPr>
      </w:pPr>
    </w:p>
    <w:p w14:paraId="202111E0" w14:textId="55C2E611" w:rsidR="00EB4BF9" w:rsidRPr="00AE120B" w:rsidRDefault="00000000" w:rsidP="009465DC">
      <w:pPr>
        <w:pStyle w:val="EndnoteText"/>
        <w:widowControl w:val="0"/>
        <w:tabs>
          <w:tab w:val="clear" w:pos="567"/>
        </w:tabs>
        <w:suppressAutoHyphens w:val="0"/>
        <w:rPr>
          <w:del w:id="3910" w:author="AbbVie1" w:date="2025-05-10T12:53:00Z"/>
          <w:lang w:val="lv-LV"/>
        </w:rPr>
      </w:pPr>
      <w:del w:id="3911" w:author="AbbVie1" w:date="2025-05-10T12:53:00Z">
        <w:r w:rsidRPr="00AE120B">
          <w:rPr>
            <w:lang w:val="lv-LV"/>
          </w:rPr>
          <w:delText>Ja ārsts uzskata par piemērotu, pēc pareizas injekcijas tehnikas apguves un ar nepieciešamo medicīnisko uzraudzību, pacients pats sev var injicēt Humira.</w:delText>
        </w:r>
      </w:del>
    </w:p>
    <w:p w14:paraId="2FB77260" w14:textId="3100F73D" w:rsidR="00EB4BF9" w:rsidRPr="00AE120B" w:rsidRDefault="00EB4BF9" w:rsidP="009465DC">
      <w:pPr>
        <w:widowControl w:val="0"/>
        <w:suppressAutoHyphens w:val="0"/>
        <w:rPr>
          <w:del w:id="3912" w:author="AbbVie1" w:date="2025-05-10T12:53:00Z"/>
          <w:sz w:val="22"/>
          <w:szCs w:val="22"/>
          <w:lang w:val="lv-LV"/>
        </w:rPr>
      </w:pPr>
    </w:p>
    <w:p w14:paraId="2BABA8F7" w14:textId="2C8AE151" w:rsidR="00EB4BF9" w:rsidRPr="00AE120B" w:rsidRDefault="00000000" w:rsidP="009465DC">
      <w:pPr>
        <w:pStyle w:val="EMEA"/>
        <w:widowControl w:val="0"/>
        <w:suppressAutoHyphens w:val="0"/>
        <w:rPr>
          <w:del w:id="3913" w:author="AbbVie1" w:date="2025-05-10T12:53:00Z"/>
          <w:u w:val="single"/>
        </w:rPr>
      </w:pPr>
      <w:del w:id="3914" w:author="AbbVie1" w:date="2025-05-10T12:53:00Z">
        <w:r w:rsidRPr="00AE120B">
          <w:delText>Ārstēšanas laikā ar Humira jāizvēlas optimāla vienlaikus lietotās terapijas (piemēram, kortikosteroīdu un/vai imūnmodulējošo līdzekļu) deva.</w:delText>
        </w:r>
      </w:del>
    </w:p>
    <w:p w14:paraId="737DC845" w14:textId="66F29865" w:rsidR="00EB4BF9" w:rsidRPr="00AE120B" w:rsidRDefault="00EB4BF9" w:rsidP="009465DC">
      <w:pPr>
        <w:widowControl w:val="0"/>
        <w:suppressAutoHyphens w:val="0"/>
        <w:rPr>
          <w:del w:id="3915" w:author="AbbVie1" w:date="2025-05-10T12:53:00Z"/>
          <w:sz w:val="22"/>
          <w:szCs w:val="22"/>
          <w:u w:val="single"/>
          <w:lang w:val="lv-LV"/>
        </w:rPr>
      </w:pPr>
    </w:p>
    <w:p w14:paraId="3B78F647" w14:textId="765609AF" w:rsidR="00EB4BF9" w:rsidRPr="00AE120B" w:rsidRDefault="00000000" w:rsidP="009465DC">
      <w:pPr>
        <w:widowControl w:val="0"/>
        <w:suppressAutoHyphens w:val="0"/>
        <w:rPr>
          <w:del w:id="3916" w:author="AbbVie1" w:date="2025-05-10T12:53:00Z"/>
          <w:sz w:val="22"/>
          <w:szCs w:val="22"/>
          <w:u w:val="single"/>
          <w:lang w:val="lv-LV"/>
        </w:rPr>
      </w:pPr>
      <w:del w:id="3917" w:author="AbbVie1" w:date="2025-05-10T12:53:00Z">
        <w:r w:rsidRPr="00AE120B">
          <w:rPr>
            <w:bCs/>
            <w:sz w:val="22"/>
            <w:szCs w:val="22"/>
            <w:u w:val="single"/>
            <w:lang w:val="lv-LV"/>
          </w:rPr>
          <w:delText>Devas</w:delText>
        </w:r>
      </w:del>
    </w:p>
    <w:p w14:paraId="2A8CDB55" w14:textId="5DBE6347" w:rsidR="00EB4BF9" w:rsidRPr="00AE120B" w:rsidRDefault="00EB4BF9" w:rsidP="009465DC">
      <w:pPr>
        <w:widowControl w:val="0"/>
        <w:suppressAutoHyphens w:val="0"/>
        <w:rPr>
          <w:del w:id="3918" w:author="AbbVie1" w:date="2025-05-10T12:53:00Z"/>
          <w:sz w:val="22"/>
          <w:szCs w:val="22"/>
          <w:u w:val="single"/>
          <w:lang w:val="lv-LV"/>
        </w:rPr>
      </w:pPr>
    </w:p>
    <w:p w14:paraId="78C7280A" w14:textId="7686343E" w:rsidR="00EB4BF9" w:rsidRPr="00AE120B" w:rsidRDefault="00000000" w:rsidP="009465DC">
      <w:pPr>
        <w:widowControl w:val="0"/>
        <w:suppressAutoHyphens w:val="0"/>
        <w:rPr>
          <w:del w:id="3919" w:author="AbbVie1" w:date="2025-05-10T12:53:00Z"/>
          <w:sz w:val="22"/>
          <w:szCs w:val="22"/>
          <w:u w:val="single"/>
          <w:lang w:val="lv-LV"/>
        </w:rPr>
      </w:pPr>
      <w:del w:id="3920" w:author="AbbVie1" w:date="2025-05-10T12:53:00Z">
        <w:r w:rsidRPr="00AE120B">
          <w:rPr>
            <w:i/>
            <w:sz w:val="22"/>
            <w:szCs w:val="22"/>
            <w:lang w:val="lv-LV"/>
          </w:rPr>
          <w:delText>Reimatoīdais artrīts</w:delText>
        </w:r>
      </w:del>
    </w:p>
    <w:p w14:paraId="0B57F183" w14:textId="158F3339" w:rsidR="00EB4BF9" w:rsidRPr="00AE120B" w:rsidRDefault="00EB4BF9" w:rsidP="009465DC">
      <w:pPr>
        <w:widowControl w:val="0"/>
        <w:suppressAutoHyphens w:val="0"/>
        <w:rPr>
          <w:del w:id="3921" w:author="AbbVie1" w:date="2025-05-10T12:53:00Z"/>
          <w:sz w:val="22"/>
          <w:szCs w:val="22"/>
          <w:u w:val="single"/>
          <w:lang w:val="lv-LV"/>
        </w:rPr>
      </w:pPr>
    </w:p>
    <w:p w14:paraId="47D8D507" w14:textId="0DF1AB4B" w:rsidR="00EB4BF9" w:rsidRPr="00AE120B" w:rsidRDefault="00000000" w:rsidP="009465DC">
      <w:pPr>
        <w:pStyle w:val="BodyText"/>
        <w:widowControl w:val="0"/>
        <w:suppressAutoHyphens w:val="0"/>
        <w:jc w:val="left"/>
        <w:rPr>
          <w:del w:id="3922" w:author="AbbVie1" w:date="2025-05-10T12:53:00Z"/>
          <w:lang w:val="lv-LV"/>
        </w:rPr>
      </w:pPr>
      <w:del w:id="3923" w:author="AbbVie1" w:date="2025-05-10T12:53:00Z">
        <w:r w:rsidRPr="00AE120B">
          <w:rPr>
            <w:lang w:val="lv-LV"/>
          </w:rPr>
          <w:delText>Ieteicamā Humira deva pieaugušiem pacientiem ar reimatoīdo artrītu ir 40 mg adalimumaba, ko injicē katrā otrajā nedēļā vienas devas veidā subkutāni. Ārstēšanas laikā ar Humira jāturpina metotreksāta lietošana.</w:delText>
        </w:r>
      </w:del>
    </w:p>
    <w:p w14:paraId="64714E59" w14:textId="0B4514E5" w:rsidR="00EB4BF9" w:rsidRPr="00AE120B" w:rsidRDefault="00EB4BF9" w:rsidP="009465DC">
      <w:pPr>
        <w:widowControl w:val="0"/>
        <w:suppressAutoHyphens w:val="0"/>
        <w:rPr>
          <w:del w:id="3924" w:author="AbbVie1" w:date="2025-05-10T12:53:00Z"/>
          <w:sz w:val="22"/>
          <w:szCs w:val="22"/>
          <w:lang w:val="lv-LV"/>
        </w:rPr>
      </w:pPr>
    </w:p>
    <w:p w14:paraId="69D7A03E" w14:textId="3CAB0496" w:rsidR="00EB4BF9" w:rsidRPr="00AE120B" w:rsidRDefault="00000000" w:rsidP="009465DC">
      <w:pPr>
        <w:pStyle w:val="BodyText"/>
        <w:widowControl w:val="0"/>
        <w:suppressAutoHyphens w:val="0"/>
        <w:jc w:val="left"/>
        <w:rPr>
          <w:del w:id="3925" w:author="AbbVie1" w:date="2025-05-10T12:53:00Z"/>
          <w:lang w:val="lv-LV"/>
        </w:rPr>
      </w:pPr>
      <w:del w:id="3926" w:author="AbbVie1" w:date="2025-05-10T12:53:00Z">
        <w:r w:rsidRPr="00AE120B">
          <w:rPr>
            <w:lang w:val="lv-LV"/>
          </w:rPr>
          <w:delText>Ārstēšanas laikā ar Humira var turpināt glikokortikoīdu, salicilātu, nesteroīdo pretiekaisuma līdzekļu, kā arī pretsāpju līdzekļu lietošanu. Par lietošanu kombinācijā ar citām slimību modificējošām pretreimatisma zālēm, izņemot metotreksātu skatīt 4.4. un 5.1. apakšpunktā.</w:delText>
        </w:r>
      </w:del>
    </w:p>
    <w:p w14:paraId="102B6AA7" w14:textId="07DBB05C" w:rsidR="00EB4BF9" w:rsidRPr="00AE120B" w:rsidRDefault="00EB4BF9" w:rsidP="009465DC">
      <w:pPr>
        <w:widowControl w:val="0"/>
        <w:suppressAutoHyphens w:val="0"/>
        <w:rPr>
          <w:del w:id="3927" w:author="AbbVie1" w:date="2025-05-10T12:53:00Z"/>
          <w:sz w:val="22"/>
          <w:szCs w:val="22"/>
          <w:lang w:val="lv-LV"/>
        </w:rPr>
      </w:pPr>
    </w:p>
    <w:p w14:paraId="6CA7535E" w14:textId="7947771E" w:rsidR="00EB4BF9" w:rsidRPr="00AE120B" w:rsidRDefault="00000000" w:rsidP="009465DC">
      <w:pPr>
        <w:widowControl w:val="0"/>
        <w:suppressAutoHyphens w:val="0"/>
        <w:rPr>
          <w:del w:id="3928" w:author="AbbVie1" w:date="2025-05-10T12:53:00Z"/>
          <w:sz w:val="22"/>
          <w:szCs w:val="22"/>
          <w:lang w:val="lv-LV"/>
        </w:rPr>
      </w:pPr>
      <w:del w:id="3929" w:author="AbbVie1" w:date="2025-05-10T12:53:00Z">
        <w:r w:rsidRPr="00AE120B">
          <w:rPr>
            <w:sz w:val="22"/>
            <w:szCs w:val="22"/>
            <w:lang w:val="lv-LV"/>
          </w:rPr>
          <w:delText>Monoterapijas gadījumā dažiem pacientiem, kam pavājinās atbildes reakcija</w:delText>
        </w:r>
        <w:r w:rsidR="00014764" w:rsidRPr="00AE120B">
          <w:rPr>
            <w:sz w:val="22"/>
            <w:szCs w:val="22"/>
            <w:lang w:val="lv-LV"/>
          </w:rPr>
          <w:delText xml:space="preserve"> uz Humira 40 mg katru otro nedēļu</w:delText>
        </w:r>
        <w:r w:rsidRPr="00AE120B">
          <w:rPr>
            <w:sz w:val="22"/>
            <w:szCs w:val="22"/>
            <w:lang w:val="lv-LV"/>
          </w:rPr>
          <w:delText>, lietderīga varētu būt devas palielināšana līdz 40 mg adalimumaba katru nedēļu</w:delText>
        </w:r>
        <w:r w:rsidR="00014764" w:rsidRPr="00AE120B">
          <w:rPr>
            <w:sz w:val="22"/>
            <w:szCs w:val="22"/>
            <w:lang w:val="lv-LV"/>
          </w:rPr>
          <w:delText xml:space="preserve"> vai 80 mg katru otro nedēļu</w:delText>
        </w:r>
        <w:r w:rsidRPr="00AE120B">
          <w:rPr>
            <w:sz w:val="22"/>
            <w:szCs w:val="22"/>
            <w:lang w:val="lv-LV"/>
          </w:rPr>
          <w:delText>.</w:delText>
        </w:r>
      </w:del>
    </w:p>
    <w:p w14:paraId="6A364105" w14:textId="45B1AFFC" w:rsidR="00EB4BF9" w:rsidRPr="00AE120B" w:rsidRDefault="00EB4BF9" w:rsidP="009465DC">
      <w:pPr>
        <w:widowControl w:val="0"/>
        <w:suppressAutoHyphens w:val="0"/>
        <w:rPr>
          <w:del w:id="3930" w:author="AbbVie1" w:date="2025-05-10T12:53:00Z"/>
          <w:sz w:val="22"/>
          <w:szCs w:val="22"/>
          <w:lang w:val="lv-LV"/>
        </w:rPr>
      </w:pPr>
    </w:p>
    <w:p w14:paraId="3E695108" w14:textId="6A39E2BB" w:rsidR="00EB4BF9" w:rsidRPr="00AE120B" w:rsidRDefault="00000000" w:rsidP="009465DC">
      <w:pPr>
        <w:widowControl w:val="0"/>
        <w:suppressAutoHyphens w:val="0"/>
        <w:rPr>
          <w:del w:id="3931" w:author="AbbVie1" w:date="2025-05-10T12:53:00Z"/>
          <w:sz w:val="22"/>
          <w:szCs w:val="22"/>
          <w:lang w:val="lv-LV"/>
        </w:rPr>
      </w:pPr>
      <w:del w:id="3932" w:author="AbbVie1" w:date="2025-05-10T12:53:00Z">
        <w:r w:rsidRPr="00AE120B">
          <w:rPr>
            <w:sz w:val="22"/>
            <w:szCs w:val="22"/>
            <w:lang w:val="lv-LV"/>
          </w:rPr>
          <w:delText>Pieejamie dati liecina, ka klīniskā atbildes reakcija parasti tiek sasniegta 12 nedēļu ārstēšanas laikā. Jāapsver terapijas turpināšanas nepieciešamība pacientam, kuram šajā periodā nenovēro atbildes reakciju.</w:delText>
        </w:r>
      </w:del>
    </w:p>
    <w:p w14:paraId="69566F2E" w14:textId="49BC212F" w:rsidR="00FB26D6" w:rsidRPr="00AE120B" w:rsidRDefault="00FB26D6" w:rsidP="009465DC">
      <w:pPr>
        <w:widowControl w:val="0"/>
        <w:suppressAutoHyphens w:val="0"/>
        <w:rPr>
          <w:del w:id="3933" w:author="AbbVie1" w:date="2025-05-10T12:53:00Z"/>
          <w:sz w:val="22"/>
          <w:szCs w:val="22"/>
          <w:lang w:val="lv-LV"/>
        </w:rPr>
      </w:pPr>
    </w:p>
    <w:p w14:paraId="33F4184B" w14:textId="4F3A69D3" w:rsidR="00FB26D6" w:rsidRPr="00AE120B" w:rsidRDefault="00000000" w:rsidP="009465DC">
      <w:pPr>
        <w:widowControl w:val="0"/>
        <w:suppressAutoHyphens w:val="0"/>
        <w:rPr>
          <w:del w:id="3934" w:author="AbbVie1" w:date="2025-05-10T12:53:00Z"/>
          <w:sz w:val="22"/>
          <w:szCs w:val="22"/>
          <w:lang w:val="lv-LV"/>
        </w:rPr>
      </w:pPr>
      <w:del w:id="3935" w:author="AbbVie1" w:date="2025-05-10T12:53:00Z">
        <w:r w:rsidRPr="00AE120B">
          <w:rPr>
            <w:sz w:val="22"/>
            <w:szCs w:val="22"/>
            <w:lang w:val="lv-LV"/>
          </w:rPr>
          <w:delText>Atkarībā no konkrētā pacienta ārstēšanas vajadzībām var būt pieejamas cita stipruma un veida Humira formas.</w:delText>
        </w:r>
      </w:del>
    </w:p>
    <w:p w14:paraId="3654D442" w14:textId="0EFA9720" w:rsidR="00EB4BF9" w:rsidRPr="00AE120B" w:rsidRDefault="00EB4BF9" w:rsidP="009465DC">
      <w:pPr>
        <w:widowControl w:val="0"/>
        <w:suppressAutoHyphens w:val="0"/>
        <w:rPr>
          <w:del w:id="3936" w:author="AbbVie1" w:date="2025-05-10T12:53:00Z"/>
          <w:sz w:val="22"/>
          <w:szCs w:val="22"/>
          <w:lang w:val="lv-LV"/>
        </w:rPr>
      </w:pPr>
    </w:p>
    <w:p w14:paraId="6F5FA7BD" w14:textId="78811218" w:rsidR="00EB4BF9" w:rsidRPr="00AE120B" w:rsidRDefault="00000000" w:rsidP="009465DC">
      <w:pPr>
        <w:widowControl w:val="0"/>
        <w:suppressAutoHyphens w:val="0"/>
        <w:rPr>
          <w:del w:id="3937" w:author="AbbVie1" w:date="2025-05-10T12:53:00Z"/>
          <w:sz w:val="22"/>
          <w:szCs w:val="22"/>
          <w:lang w:val="lv-LV"/>
        </w:rPr>
      </w:pPr>
      <w:del w:id="3938" w:author="AbbVie1" w:date="2025-05-10T12:53:00Z">
        <w:r w:rsidRPr="00AE120B">
          <w:rPr>
            <w:i/>
            <w:sz w:val="22"/>
            <w:szCs w:val="22"/>
            <w:u w:val="single"/>
            <w:lang w:val="lv-LV"/>
          </w:rPr>
          <w:delText>Devas pārtraukšana</w:delText>
        </w:r>
      </w:del>
    </w:p>
    <w:p w14:paraId="43B2ED9A" w14:textId="0AA01DD4" w:rsidR="00EB4BF9" w:rsidRPr="00AE120B" w:rsidRDefault="00EB4BF9" w:rsidP="009465DC">
      <w:pPr>
        <w:pStyle w:val="EMEA"/>
        <w:widowControl w:val="0"/>
        <w:suppressAutoHyphens w:val="0"/>
        <w:rPr>
          <w:del w:id="3939" w:author="AbbVie1" w:date="2025-05-10T12:53:00Z"/>
        </w:rPr>
      </w:pPr>
    </w:p>
    <w:p w14:paraId="4252152C" w14:textId="46BAF37A" w:rsidR="00EB4BF9" w:rsidRPr="00AE120B" w:rsidRDefault="00000000" w:rsidP="009465DC">
      <w:pPr>
        <w:widowControl w:val="0"/>
        <w:suppressAutoHyphens w:val="0"/>
        <w:rPr>
          <w:del w:id="3940" w:author="AbbVie1" w:date="2025-05-10T12:53:00Z"/>
          <w:sz w:val="22"/>
          <w:szCs w:val="22"/>
          <w:lang w:val="lv-LV"/>
        </w:rPr>
      </w:pPr>
      <w:del w:id="3941" w:author="AbbVie1" w:date="2025-05-10T12:53:00Z">
        <w:r w:rsidRPr="00AE120B">
          <w:rPr>
            <w:sz w:val="22"/>
            <w:szCs w:val="22"/>
            <w:lang w:val="lv-LV"/>
          </w:rPr>
          <w:delText>Var būt nepieciešama devas pārtraukšana, piemēram, pirms operācijas vai ja attīstās nopietna infekcija.</w:delText>
        </w:r>
      </w:del>
    </w:p>
    <w:p w14:paraId="620305DC" w14:textId="0D1B6651" w:rsidR="00EB4BF9" w:rsidRPr="00AE120B" w:rsidRDefault="00EB4BF9" w:rsidP="009465DC">
      <w:pPr>
        <w:widowControl w:val="0"/>
        <w:suppressAutoHyphens w:val="0"/>
        <w:rPr>
          <w:del w:id="3942" w:author="AbbVie1" w:date="2025-05-10T12:53:00Z"/>
          <w:sz w:val="22"/>
          <w:szCs w:val="22"/>
          <w:lang w:val="lv-LV"/>
        </w:rPr>
      </w:pPr>
    </w:p>
    <w:p w14:paraId="2904B0B3" w14:textId="70C79004" w:rsidR="009E04D1" w:rsidRPr="00AE120B" w:rsidRDefault="00000000" w:rsidP="009465DC">
      <w:pPr>
        <w:widowControl w:val="0"/>
        <w:suppressAutoHyphens w:val="0"/>
        <w:rPr>
          <w:del w:id="3943" w:author="AbbVie1" w:date="2025-05-10T12:53:00Z"/>
          <w:sz w:val="22"/>
          <w:szCs w:val="22"/>
          <w:lang w:val="lv-LV"/>
        </w:rPr>
      </w:pPr>
      <w:del w:id="3944" w:author="AbbVie1" w:date="2025-05-10T12:53:00Z">
        <w:r w:rsidRPr="00AE120B">
          <w:rPr>
            <w:sz w:val="22"/>
            <w:szCs w:val="22"/>
            <w:lang w:val="lv-LV"/>
          </w:rPr>
          <w:delText>Pieejamie dati liecina, ka, atsākot lietot Humira pēc 70 dienu vai ilgāka pārtraukuma, panāk tikpat nozīmīgu klīnisko atbildes reakciju un līdzīgu droš</w:delText>
        </w:r>
        <w:r w:rsidR="0077713E" w:rsidRPr="00AE120B">
          <w:rPr>
            <w:sz w:val="22"/>
            <w:szCs w:val="22"/>
            <w:lang w:val="lv-LV"/>
          </w:rPr>
          <w:delText>um</w:delText>
        </w:r>
        <w:r w:rsidRPr="00AE120B">
          <w:rPr>
            <w:sz w:val="22"/>
            <w:szCs w:val="22"/>
            <w:lang w:val="lv-LV"/>
          </w:rPr>
          <w:delText>u kā pirms devas pārtraukšanas.</w:delText>
        </w:r>
      </w:del>
    </w:p>
    <w:p w14:paraId="33FB8C75" w14:textId="32ECE769" w:rsidR="009E04D1" w:rsidRPr="00AE120B" w:rsidRDefault="009E04D1" w:rsidP="009465DC">
      <w:pPr>
        <w:pStyle w:val="BodyText"/>
        <w:widowControl w:val="0"/>
        <w:suppressAutoHyphens w:val="0"/>
        <w:jc w:val="left"/>
        <w:rPr>
          <w:del w:id="3945" w:author="AbbVie1" w:date="2025-05-10T12:53:00Z"/>
          <w:lang w:val="lv-LV"/>
        </w:rPr>
      </w:pPr>
    </w:p>
    <w:p w14:paraId="54483EA4" w14:textId="6A7380EE" w:rsidR="009E04D1" w:rsidRPr="00AE120B" w:rsidRDefault="00000000" w:rsidP="009465DC">
      <w:pPr>
        <w:widowControl w:val="0"/>
        <w:suppressAutoHyphens w:val="0"/>
        <w:rPr>
          <w:del w:id="3946" w:author="AbbVie1" w:date="2025-05-10T12:53:00Z"/>
          <w:sz w:val="22"/>
          <w:szCs w:val="22"/>
          <w:lang w:val="lv-LV"/>
        </w:rPr>
      </w:pPr>
      <w:del w:id="3947" w:author="AbbVie1" w:date="2025-05-10T12:53:00Z">
        <w:r w:rsidRPr="00AE120B">
          <w:rPr>
            <w:i/>
            <w:sz w:val="22"/>
            <w:szCs w:val="22"/>
            <w:lang w:val="lv-LV"/>
          </w:rPr>
          <w:delText>Ankilozējošais spondilīts, aksiāls spondiloartrīts bez AS radiogrāfiska apstiprinājuma un psoriātisks artrīts</w:delText>
        </w:r>
      </w:del>
    </w:p>
    <w:p w14:paraId="7298071F" w14:textId="6C260FB0" w:rsidR="009E04D1" w:rsidRPr="00AE120B" w:rsidRDefault="009E04D1" w:rsidP="009465DC">
      <w:pPr>
        <w:widowControl w:val="0"/>
        <w:suppressAutoHyphens w:val="0"/>
        <w:rPr>
          <w:del w:id="3948" w:author="AbbVie1" w:date="2025-05-10T12:53:00Z"/>
          <w:sz w:val="22"/>
          <w:szCs w:val="22"/>
          <w:lang w:val="lv-LV"/>
        </w:rPr>
      </w:pPr>
    </w:p>
    <w:p w14:paraId="4D561F88" w14:textId="011CA5DE" w:rsidR="009E04D1" w:rsidRPr="00AE120B" w:rsidRDefault="00000000" w:rsidP="009465DC">
      <w:pPr>
        <w:pStyle w:val="BodyText"/>
        <w:widowControl w:val="0"/>
        <w:suppressAutoHyphens w:val="0"/>
        <w:jc w:val="left"/>
        <w:rPr>
          <w:del w:id="3949" w:author="AbbVie1" w:date="2025-05-10T12:53:00Z"/>
          <w:lang w:val="lv-LV"/>
        </w:rPr>
      </w:pPr>
      <w:del w:id="3950" w:author="AbbVie1" w:date="2025-05-10T12:53:00Z">
        <w:r w:rsidRPr="00AE120B">
          <w:rPr>
            <w:lang w:val="lv-LV"/>
          </w:rPr>
          <w:delText>Ieteicamā Humira deva pacientiem ar ankilozējošo spondilītu, aksiālu spondiloartrītu bez AS radiogrāfiska apstiprinājuma un psoriātisku artrītu ir 40 mg adalimumaba, ko ievada katru otro nedēļu vienas devas veidā subkutānā injekcijā.</w:delText>
        </w:r>
      </w:del>
    </w:p>
    <w:p w14:paraId="7C047434" w14:textId="4313D7AB" w:rsidR="009E04D1" w:rsidRPr="00AE120B" w:rsidRDefault="009E04D1" w:rsidP="009465DC">
      <w:pPr>
        <w:pStyle w:val="BodyText"/>
        <w:widowControl w:val="0"/>
        <w:suppressAutoHyphens w:val="0"/>
        <w:jc w:val="left"/>
        <w:rPr>
          <w:del w:id="3951" w:author="AbbVie1" w:date="2025-05-10T12:53:00Z"/>
          <w:lang w:val="lv-LV"/>
        </w:rPr>
      </w:pPr>
    </w:p>
    <w:p w14:paraId="51EAD9E3" w14:textId="645CE1F0" w:rsidR="009E04D1" w:rsidRPr="00AE120B" w:rsidRDefault="00000000" w:rsidP="009465DC">
      <w:pPr>
        <w:pStyle w:val="BodyText"/>
        <w:widowControl w:val="0"/>
        <w:suppressAutoHyphens w:val="0"/>
        <w:jc w:val="left"/>
        <w:rPr>
          <w:del w:id="3952" w:author="AbbVie1" w:date="2025-05-10T12:53:00Z"/>
          <w:lang w:val="lv-LV"/>
        </w:rPr>
      </w:pPr>
      <w:del w:id="3953" w:author="AbbVie1" w:date="2025-05-10T12:53:00Z">
        <w:r w:rsidRPr="00AE120B">
          <w:rPr>
            <w:lang w:val="lv-LV"/>
          </w:rPr>
          <w:delText>Pieejamie dati liecina, ka klīniskā atbildes reakcija parasti tiek sasniegta 12 nedēļu ārstēšanas laikā. Jāapsver terapijas turpināšanas nepieciešamība pacientam, kuram šajā periodā nenovēro atbildes reakciju.</w:delText>
        </w:r>
      </w:del>
    </w:p>
    <w:p w14:paraId="39B5C1FE" w14:textId="5A549644" w:rsidR="009E04D1" w:rsidRPr="00AE120B" w:rsidRDefault="009E04D1" w:rsidP="009465DC">
      <w:pPr>
        <w:pStyle w:val="BodyText"/>
        <w:widowControl w:val="0"/>
        <w:suppressAutoHyphens w:val="0"/>
        <w:jc w:val="left"/>
        <w:rPr>
          <w:del w:id="3954" w:author="AbbVie1" w:date="2025-05-10T12:53:00Z"/>
          <w:lang w:val="lv-LV"/>
        </w:rPr>
      </w:pPr>
    </w:p>
    <w:p w14:paraId="0CDFEFAA" w14:textId="2B8DBB58" w:rsidR="009E04D1" w:rsidRPr="00AE120B" w:rsidRDefault="00000000" w:rsidP="009465DC">
      <w:pPr>
        <w:pStyle w:val="BodyText"/>
        <w:widowControl w:val="0"/>
        <w:suppressAutoHyphens w:val="0"/>
        <w:jc w:val="left"/>
        <w:rPr>
          <w:del w:id="3955" w:author="AbbVie1" w:date="2025-05-10T12:53:00Z"/>
          <w:b/>
          <w:bCs/>
          <w:lang w:val="lv-LV"/>
        </w:rPr>
      </w:pPr>
      <w:del w:id="3956" w:author="AbbVie1" w:date="2025-05-10T12:53:00Z">
        <w:r w:rsidRPr="00AE120B">
          <w:rPr>
            <w:i/>
            <w:lang w:val="lv-LV"/>
          </w:rPr>
          <w:delText>Psoriāze</w:delText>
        </w:r>
      </w:del>
    </w:p>
    <w:p w14:paraId="05F9FDB1" w14:textId="7758F01D" w:rsidR="009E04D1" w:rsidRPr="00AE120B" w:rsidRDefault="009E04D1" w:rsidP="009465DC">
      <w:pPr>
        <w:pStyle w:val="BodyText"/>
        <w:widowControl w:val="0"/>
        <w:suppressAutoHyphens w:val="0"/>
        <w:jc w:val="left"/>
        <w:rPr>
          <w:del w:id="3957" w:author="AbbVie1" w:date="2025-05-10T12:53:00Z"/>
          <w:b/>
          <w:bCs/>
          <w:lang w:val="lv-LV"/>
        </w:rPr>
      </w:pPr>
    </w:p>
    <w:p w14:paraId="628613DD" w14:textId="156C5FB8" w:rsidR="009E04D1" w:rsidRPr="00AE120B" w:rsidRDefault="00000000" w:rsidP="009465DC">
      <w:pPr>
        <w:pStyle w:val="BodyText"/>
        <w:widowControl w:val="0"/>
        <w:suppressAutoHyphens w:val="0"/>
        <w:jc w:val="left"/>
        <w:rPr>
          <w:del w:id="3958" w:author="AbbVie1" w:date="2025-05-10T12:53:00Z"/>
          <w:lang w:val="lv-LV"/>
        </w:rPr>
      </w:pPr>
      <w:del w:id="3959" w:author="AbbVie1" w:date="2025-05-10T12:53:00Z">
        <w:r w:rsidRPr="00AE120B">
          <w:rPr>
            <w:lang w:val="lv-LV"/>
          </w:rPr>
          <w:delText xml:space="preserve">Ieteicamā Humira sākotnējā deva pieaugušiem pacientiem ir subkutāni ievadīti 80 mg, pēc tam vienu nedēļu pēc </w:delText>
        </w:r>
        <w:r w:rsidR="0077713E" w:rsidRPr="00AE120B">
          <w:rPr>
            <w:lang w:val="lv-LV"/>
          </w:rPr>
          <w:delText xml:space="preserve">sākuma </w:delText>
        </w:r>
        <w:r w:rsidRPr="00AE120B">
          <w:rPr>
            <w:lang w:val="lv-LV"/>
          </w:rPr>
          <w:delText>devas lieto 40 mg subkutāni katru otro nedēļu.</w:delText>
        </w:r>
      </w:del>
    </w:p>
    <w:p w14:paraId="4CB4F7B3" w14:textId="79A0D4EE" w:rsidR="009E04D1" w:rsidRPr="00AE120B" w:rsidRDefault="009E04D1" w:rsidP="009465DC">
      <w:pPr>
        <w:pStyle w:val="BodyText"/>
        <w:widowControl w:val="0"/>
        <w:suppressAutoHyphens w:val="0"/>
        <w:jc w:val="left"/>
        <w:rPr>
          <w:del w:id="3960" w:author="AbbVie1" w:date="2025-05-10T12:53:00Z"/>
          <w:lang w:val="lv-LV"/>
        </w:rPr>
      </w:pPr>
    </w:p>
    <w:p w14:paraId="558F75E1" w14:textId="1C844563" w:rsidR="009E04D1" w:rsidRPr="00AE120B" w:rsidRDefault="00000000" w:rsidP="009465DC">
      <w:pPr>
        <w:pStyle w:val="BodyText"/>
        <w:widowControl w:val="0"/>
        <w:suppressAutoHyphens w:val="0"/>
        <w:jc w:val="left"/>
        <w:rPr>
          <w:del w:id="3961" w:author="AbbVie1" w:date="2025-05-10T12:53:00Z"/>
          <w:lang w:val="lv-LV"/>
        </w:rPr>
      </w:pPr>
      <w:del w:id="3962" w:author="AbbVie1" w:date="2025-05-10T12:53:00Z">
        <w:r w:rsidRPr="00AE120B">
          <w:rPr>
            <w:lang w:val="lv-LV"/>
          </w:rPr>
          <w:delText>Pacientiem, kuriem 16 nedēļu laikā nav atbildes reakcijas, terapijas turpināšana ir rūpīgi jāizvērtē.</w:delText>
        </w:r>
      </w:del>
    </w:p>
    <w:p w14:paraId="7BAA0922" w14:textId="1966A981" w:rsidR="009E04D1" w:rsidRPr="00AE120B" w:rsidRDefault="009E04D1" w:rsidP="009465DC">
      <w:pPr>
        <w:pStyle w:val="BodyText"/>
        <w:widowControl w:val="0"/>
        <w:suppressAutoHyphens w:val="0"/>
        <w:jc w:val="left"/>
        <w:rPr>
          <w:del w:id="3963" w:author="AbbVie1" w:date="2025-05-10T12:53:00Z"/>
          <w:lang w:val="lv-LV"/>
        </w:rPr>
      </w:pPr>
    </w:p>
    <w:p w14:paraId="452D59BC" w14:textId="4D8CCFAF" w:rsidR="009E04D1" w:rsidRPr="00AE120B" w:rsidRDefault="00000000" w:rsidP="009465DC">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del w:id="3964" w:author="AbbVie1" w:date="2025-05-10T12:53:00Z"/>
          <w:sz w:val="22"/>
          <w:szCs w:val="22"/>
          <w:lang w:val="lv-LV"/>
        </w:rPr>
      </w:pPr>
      <w:del w:id="3965" w:author="AbbVie1" w:date="2025-05-10T12:53:00Z">
        <w:r w:rsidRPr="00AE120B">
          <w:rPr>
            <w:color w:val="212121"/>
            <w:sz w:val="22"/>
            <w:szCs w:val="22"/>
            <w:lang w:val="lv-LV"/>
          </w:rPr>
          <w:delText xml:space="preserve">Pacientiem, </w:delText>
        </w:r>
        <w:r w:rsidRPr="00AE120B">
          <w:rPr>
            <w:sz w:val="22"/>
            <w:szCs w:val="22"/>
            <w:lang w:val="lv-LV"/>
          </w:rPr>
          <w:delText>kuriem 16 nedēļu laikā</w:delText>
        </w:r>
        <w:r w:rsidRPr="00AE120B">
          <w:rPr>
            <w:color w:val="212121"/>
            <w:sz w:val="22"/>
            <w:szCs w:val="22"/>
            <w:lang w:val="lv-LV"/>
          </w:rPr>
          <w:delText xml:space="preserve"> nav atbilstošas atbildes reakcijas</w:delText>
        </w:r>
        <w:r w:rsidR="005857AB" w:rsidRPr="00AE120B">
          <w:rPr>
            <w:color w:val="212121"/>
            <w:sz w:val="22"/>
            <w:szCs w:val="22"/>
            <w:lang w:val="lv-LV"/>
          </w:rPr>
          <w:delText>,</w:delText>
        </w:r>
        <w:r w:rsidR="00014764" w:rsidRPr="00AE120B">
          <w:rPr>
            <w:color w:val="212121"/>
            <w:sz w:val="22"/>
            <w:szCs w:val="22"/>
            <w:lang w:val="lv-LV"/>
          </w:rPr>
          <w:delText xml:space="preserve"> </w:delText>
        </w:r>
        <w:r w:rsidR="005857AB" w:rsidRPr="00AE120B">
          <w:rPr>
            <w:color w:val="212121"/>
            <w:sz w:val="22"/>
            <w:szCs w:val="22"/>
            <w:lang w:val="lv-LV"/>
          </w:rPr>
          <w:delText>lietojot Humira 40 mg katru otro nedēļu</w:delText>
        </w:r>
        <w:r w:rsidRPr="00AE120B">
          <w:rPr>
            <w:color w:val="212121"/>
            <w:sz w:val="22"/>
            <w:szCs w:val="22"/>
            <w:lang w:val="lv-LV"/>
          </w:rPr>
          <w:delText xml:space="preserve">, </w:delText>
        </w:r>
        <w:r w:rsidRPr="00AE120B">
          <w:rPr>
            <w:sz w:val="22"/>
            <w:szCs w:val="22"/>
            <w:lang w:val="lv-LV"/>
          </w:rPr>
          <w:delText xml:space="preserve">var būt noderīga </w:delText>
        </w:r>
        <w:r w:rsidR="00014764" w:rsidRPr="00AE120B">
          <w:rPr>
            <w:sz w:val="22"/>
            <w:szCs w:val="22"/>
            <w:lang w:val="lv-LV"/>
          </w:rPr>
          <w:delText>devas</w:delText>
        </w:r>
        <w:r w:rsidRPr="00AE120B">
          <w:rPr>
            <w:sz w:val="22"/>
            <w:szCs w:val="22"/>
            <w:lang w:val="lv-LV"/>
          </w:rPr>
          <w:delText xml:space="preserve"> palielināšana līdz 40 mg katru nedēļu</w:delText>
        </w:r>
        <w:r w:rsidR="00014764" w:rsidRPr="00AE120B">
          <w:rPr>
            <w:sz w:val="22"/>
            <w:szCs w:val="22"/>
            <w:lang w:val="lv-LV"/>
          </w:rPr>
          <w:delText xml:space="preserve"> vai 80 mg katru otro nedēļu</w:delText>
        </w:r>
        <w:r w:rsidRPr="00AE120B">
          <w:rPr>
            <w:sz w:val="22"/>
            <w:szCs w:val="22"/>
            <w:lang w:val="lv-LV"/>
          </w:rPr>
          <w:delText>. P</w:delText>
        </w:r>
        <w:r w:rsidRPr="00AE120B">
          <w:rPr>
            <w:color w:val="212121"/>
            <w:sz w:val="22"/>
            <w:szCs w:val="22"/>
            <w:lang w:val="lv-LV"/>
          </w:rPr>
          <w:delText xml:space="preserve">acientiem, </w:delText>
        </w:r>
        <w:r w:rsidRPr="00AE120B">
          <w:rPr>
            <w:sz w:val="22"/>
            <w:szCs w:val="22"/>
            <w:lang w:val="lv-LV"/>
          </w:rPr>
          <w:delText xml:space="preserve">kuriem pēc </w:delText>
        </w:r>
        <w:r w:rsidR="005857AB" w:rsidRPr="00AE120B">
          <w:rPr>
            <w:sz w:val="22"/>
            <w:szCs w:val="22"/>
            <w:lang w:val="lv-LV"/>
          </w:rPr>
          <w:delText>devas</w:delText>
        </w:r>
        <w:r w:rsidRPr="00AE120B">
          <w:rPr>
            <w:sz w:val="22"/>
            <w:szCs w:val="22"/>
            <w:lang w:val="lv-LV"/>
          </w:rPr>
          <w:delText xml:space="preserve"> palielināšanas</w:delText>
        </w:r>
        <w:r w:rsidR="00014764" w:rsidRPr="00AE120B">
          <w:rPr>
            <w:sz w:val="22"/>
            <w:szCs w:val="22"/>
            <w:lang w:val="lv-LV"/>
          </w:rPr>
          <w:delText xml:space="preserve"> līdz 40 mg katru nedēļu vai 80 mg kat</w:delText>
        </w:r>
        <w:r w:rsidR="0078675D" w:rsidRPr="00AE120B">
          <w:rPr>
            <w:sz w:val="22"/>
            <w:szCs w:val="22"/>
            <w:lang w:val="lv-LV"/>
          </w:rPr>
          <w:delText>r</w:delText>
        </w:r>
        <w:r w:rsidR="00014764" w:rsidRPr="00AE120B">
          <w:rPr>
            <w:sz w:val="22"/>
            <w:szCs w:val="22"/>
            <w:lang w:val="lv-LV"/>
          </w:rPr>
          <w:delText>u otro nedēļu</w:delText>
        </w:r>
        <w:r w:rsidRPr="00AE120B">
          <w:rPr>
            <w:sz w:val="22"/>
            <w:szCs w:val="22"/>
            <w:lang w:val="lv-LV"/>
          </w:rPr>
          <w:delText xml:space="preserve"> </w:delText>
        </w:r>
        <w:r w:rsidRPr="00AE120B">
          <w:rPr>
            <w:color w:val="212121"/>
            <w:sz w:val="22"/>
            <w:szCs w:val="22"/>
            <w:lang w:val="lv-LV"/>
          </w:rPr>
          <w:delText xml:space="preserve">ir neatbilstoša atbildes reakcija, ir rūpīgi jāizvērtē </w:delText>
        </w:r>
        <w:r w:rsidRPr="00AE120B">
          <w:rPr>
            <w:sz w:val="22"/>
            <w:szCs w:val="22"/>
            <w:lang w:val="lv-LV"/>
          </w:rPr>
          <w:delText>Humira terapijas turpināšanas ieguvumi un riski (skatīt 5.1. apakšpunktu)</w:delText>
        </w:r>
        <w:r w:rsidRPr="00AE120B">
          <w:rPr>
            <w:color w:val="212121"/>
            <w:sz w:val="22"/>
            <w:szCs w:val="22"/>
            <w:lang w:val="lv-LV"/>
          </w:rPr>
          <w:delText xml:space="preserve">. </w:delText>
        </w:r>
        <w:r w:rsidRPr="00AE120B">
          <w:rPr>
            <w:sz w:val="22"/>
            <w:szCs w:val="22"/>
            <w:lang w:val="lv-LV"/>
          </w:rPr>
          <w:delText>Ja atbilstoša atbildes reakcija ir sasniegta</w:delText>
        </w:r>
        <w:r w:rsidR="0078675D" w:rsidRPr="00AE120B">
          <w:rPr>
            <w:sz w:val="22"/>
            <w:szCs w:val="22"/>
            <w:lang w:val="lv-LV"/>
          </w:rPr>
          <w:delText xml:space="preserve">, </w:delText>
        </w:r>
        <w:r w:rsidR="0078675D" w:rsidRPr="00AE120B">
          <w:rPr>
            <w:color w:val="212121"/>
            <w:sz w:val="22"/>
            <w:szCs w:val="22"/>
            <w:lang w:val="lv-LV"/>
          </w:rPr>
          <w:delText>lietojot</w:delText>
        </w:r>
        <w:r w:rsidRPr="00AE120B">
          <w:rPr>
            <w:sz w:val="22"/>
            <w:szCs w:val="22"/>
            <w:lang w:val="lv-LV"/>
          </w:rPr>
          <w:delText xml:space="preserve"> </w:delText>
        </w:r>
        <w:r w:rsidR="00126CB3" w:rsidRPr="00AE120B">
          <w:rPr>
            <w:sz w:val="22"/>
            <w:szCs w:val="22"/>
            <w:lang w:val="lv-LV"/>
          </w:rPr>
          <w:delText>40 mg katru nedēļu vai 80 mg katru otro nedēļu</w:delText>
        </w:r>
        <w:r w:rsidRPr="00AE120B">
          <w:rPr>
            <w:sz w:val="22"/>
            <w:szCs w:val="22"/>
            <w:lang w:val="lv-LV"/>
          </w:rPr>
          <w:delText>, pēc tam devu var samazināt līdz 40 mg katru otro nedēļu.</w:delText>
        </w:r>
      </w:del>
    </w:p>
    <w:p w14:paraId="77D848DA" w14:textId="2E0847C3" w:rsidR="00FB26D6" w:rsidRPr="00AE120B" w:rsidRDefault="00FB26D6" w:rsidP="009465DC">
      <w:pPr>
        <w:pStyle w:val="BodyText"/>
        <w:widowControl w:val="0"/>
        <w:suppressAutoHyphens w:val="0"/>
        <w:jc w:val="left"/>
        <w:rPr>
          <w:del w:id="3966" w:author="AbbVie1" w:date="2025-05-10T12:53:00Z"/>
          <w:lang w:val="lv-LV"/>
        </w:rPr>
      </w:pPr>
    </w:p>
    <w:p w14:paraId="3F6FBEF1" w14:textId="70150F51" w:rsidR="00FB26D6" w:rsidRPr="00AE120B" w:rsidRDefault="00000000" w:rsidP="009465DC">
      <w:pPr>
        <w:pStyle w:val="BodyText"/>
        <w:widowControl w:val="0"/>
        <w:suppressAutoHyphens w:val="0"/>
        <w:jc w:val="left"/>
        <w:rPr>
          <w:del w:id="3967" w:author="AbbVie1" w:date="2025-05-10T12:53:00Z"/>
          <w:lang w:val="lv-LV"/>
        </w:rPr>
      </w:pPr>
      <w:del w:id="3968" w:author="AbbVie1" w:date="2025-05-10T12:53:00Z">
        <w:r w:rsidRPr="00AE120B">
          <w:rPr>
            <w:lang w:val="lv-LV"/>
          </w:rPr>
          <w:delText>Atkarībā no konkrētā pacienta ārstēšanas vajadzībām var būt pieejamas cita stipruma un veida Humira formas.</w:delText>
        </w:r>
      </w:del>
    </w:p>
    <w:p w14:paraId="3CFD052F" w14:textId="72F99607" w:rsidR="00FB26D6" w:rsidRPr="00AE120B" w:rsidRDefault="00FB26D6" w:rsidP="009465DC">
      <w:pPr>
        <w:pStyle w:val="EMEANormal"/>
        <w:widowControl w:val="0"/>
        <w:suppressAutoHyphens w:val="0"/>
        <w:rPr>
          <w:del w:id="3969" w:author="AbbVie1" w:date="2025-05-10T12:53:00Z"/>
          <w:rFonts w:ascii="Times New Roman" w:hAnsi="Times New Roman" w:cs="Times New Roman"/>
          <w:i/>
          <w:szCs w:val="22"/>
          <w:lang w:val="lv-LV"/>
        </w:rPr>
      </w:pPr>
    </w:p>
    <w:p w14:paraId="51BCA98D" w14:textId="74EF3F1A" w:rsidR="009E04D1" w:rsidRPr="00AE120B" w:rsidRDefault="00000000" w:rsidP="009465DC">
      <w:pPr>
        <w:pStyle w:val="EMEANormal"/>
        <w:widowControl w:val="0"/>
        <w:suppressAutoHyphens w:val="0"/>
        <w:rPr>
          <w:del w:id="3970" w:author="AbbVie1" w:date="2025-05-10T12:53:00Z"/>
          <w:rFonts w:ascii="Times New Roman" w:hAnsi="Times New Roman" w:cs="Times New Roman"/>
          <w:szCs w:val="22"/>
          <w:u w:val="single"/>
          <w:lang w:val="lv-LV"/>
        </w:rPr>
      </w:pPr>
      <w:del w:id="3971" w:author="AbbVie1" w:date="2025-05-10T12:53:00Z">
        <w:r w:rsidRPr="00AE120B">
          <w:rPr>
            <w:rFonts w:ascii="Times New Roman" w:hAnsi="Times New Roman" w:cs="Times New Roman"/>
            <w:i/>
            <w:szCs w:val="22"/>
            <w:lang w:val="lv-LV"/>
          </w:rPr>
          <w:delText>Hidradenitis suppurativa</w:delText>
        </w:r>
      </w:del>
    </w:p>
    <w:p w14:paraId="4DC15905" w14:textId="1954BCF6" w:rsidR="009E04D1" w:rsidRPr="00AE120B" w:rsidRDefault="009E04D1" w:rsidP="009465DC">
      <w:pPr>
        <w:pStyle w:val="EMEANormal"/>
        <w:widowControl w:val="0"/>
        <w:suppressAutoHyphens w:val="0"/>
        <w:rPr>
          <w:del w:id="3972" w:author="AbbVie1" w:date="2025-05-10T12:53:00Z"/>
          <w:rFonts w:ascii="Times New Roman" w:hAnsi="Times New Roman" w:cs="Times New Roman"/>
          <w:szCs w:val="22"/>
          <w:u w:val="single"/>
          <w:lang w:val="lv-LV"/>
        </w:rPr>
      </w:pPr>
    </w:p>
    <w:p w14:paraId="0D80E3A5" w14:textId="5620AB44" w:rsidR="009E04D1" w:rsidRPr="00AE120B" w:rsidRDefault="00000000" w:rsidP="009465DC">
      <w:pPr>
        <w:pStyle w:val="EMEANormal"/>
        <w:widowControl w:val="0"/>
        <w:suppressAutoHyphens w:val="0"/>
        <w:rPr>
          <w:del w:id="3973" w:author="AbbVie1" w:date="2025-05-10T12:53:00Z"/>
          <w:rFonts w:ascii="Times New Roman" w:hAnsi="Times New Roman" w:cs="Times New Roman"/>
          <w:szCs w:val="22"/>
          <w:lang w:val="lv-LV"/>
        </w:rPr>
      </w:pPr>
      <w:del w:id="3974" w:author="AbbVie1" w:date="2025-05-10T12:53:00Z">
        <w:r w:rsidRPr="00AE120B">
          <w:rPr>
            <w:rFonts w:ascii="Times New Roman" w:hAnsi="Times New Roman" w:cs="Times New Roman"/>
            <w:szCs w:val="22"/>
            <w:lang w:val="lv-LV"/>
          </w:rPr>
          <w:delText xml:space="preserve">Ieteicamā Humira dozēšanas shēma </w:delText>
        </w:r>
        <w:r w:rsidRPr="00AE120B">
          <w:rPr>
            <w:rFonts w:ascii="Times New Roman" w:hAnsi="Times New Roman" w:cs="Times New Roman"/>
            <w:i/>
            <w:szCs w:val="22"/>
            <w:lang w:val="lv-LV"/>
          </w:rPr>
          <w:delText>hidradenitis suppurativa</w:delText>
        </w:r>
        <w:r w:rsidRPr="00AE120B">
          <w:rPr>
            <w:rFonts w:ascii="Times New Roman" w:hAnsi="Times New Roman" w:cs="Times New Roman"/>
            <w:szCs w:val="22"/>
            <w:lang w:val="lv-LV"/>
          </w:rPr>
          <w:delText xml:space="preserve"> (HS) ārstēšanai pieaugušiem pacientiem ir sākotnēji 160 mg 1. dienā (ievadītas četru 40 mg injekciju veidā vienā dienā vai divu 40 mg injekciju veidā dienā divas dienas pēc kārtas), pēc tam 80 mg 2 nedēļas vēlāk 15. dienā (ievadītas divu 40 mg injekciju veidā vienā dienā). Divas nedēļas vēlāk (29. dienā) turpināt ar 40 mg devu katru nedēļu</w:delText>
        </w:r>
        <w:r w:rsidR="00126CB3" w:rsidRPr="00AE120B">
          <w:rPr>
            <w:rFonts w:ascii="Times New Roman" w:hAnsi="Times New Roman" w:cs="Times New Roman"/>
            <w:szCs w:val="22"/>
            <w:lang w:val="lv-LV"/>
          </w:rPr>
          <w:delText xml:space="preserve"> vai 80 mg katru otro nedēļu (divas 40 mg injekcijas vienā dienā)</w:delText>
        </w:r>
        <w:r w:rsidRPr="00AE120B">
          <w:rPr>
            <w:rFonts w:ascii="Times New Roman" w:hAnsi="Times New Roman" w:cs="Times New Roman"/>
            <w:szCs w:val="22"/>
            <w:lang w:val="lv-LV"/>
          </w:rPr>
          <w:delText>. Ārstēšanas laikā ar Humira var turpināt antibiotiku lietošanu, ja tas ir nepieciešams. Ārstēšanas laikā ar Humira ir ieteicama katru dienu pacientam veikt HS ādas bojājumu ārēju antiseptisku apstrādi.</w:delText>
        </w:r>
      </w:del>
    </w:p>
    <w:p w14:paraId="24A9E7B7" w14:textId="3E573D2C" w:rsidR="009E04D1" w:rsidRPr="00AE120B" w:rsidRDefault="009E04D1" w:rsidP="009465DC">
      <w:pPr>
        <w:pStyle w:val="EMEANormal"/>
        <w:widowControl w:val="0"/>
        <w:suppressAutoHyphens w:val="0"/>
        <w:rPr>
          <w:del w:id="3975" w:author="AbbVie1" w:date="2025-05-10T12:53:00Z"/>
          <w:rFonts w:ascii="Times New Roman" w:hAnsi="Times New Roman" w:cs="Times New Roman"/>
          <w:szCs w:val="22"/>
          <w:lang w:val="lv-LV"/>
        </w:rPr>
      </w:pPr>
    </w:p>
    <w:p w14:paraId="252B28DB" w14:textId="33B5295E" w:rsidR="009E04D1" w:rsidRPr="00AE120B" w:rsidRDefault="00000000" w:rsidP="009465DC">
      <w:pPr>
        <w:pStyle w:val="BodyText"/>
        <w:widowControl w:val="0"/>
        <w:suppressAutoHyphens w:val="0"/>
        <w:jc w:val="left"/>
        <w:rPr>
          <w:del w:id="3976" w:author="AbbVie1" w:date="2025-05-10T12:53:00Z"/>
          <w:lang w:val="lv-LV"/>
        </w:rPr>
      </w:pPr>
      <w:del w:id="3977" w:author="AbbVie1" w:date="2025-05-10T12:53:00Z">
        <w:r w:rsidRPr="00AE120B">
          <w:rPr>
            <w:lang w:val="lv-LV"/>
          </w:rPr>
          <w:delText>Pacientiem, kuriem 12 nedēļu laikā nav uzlabojumi, terapijas turpināšana ir rūpīgi jāizvērtē.</w:delText>
        </w:r>
      </w:del>
    </w:p>
    <w:p w14:paraId="03CB1714" w14:textId="4800B871" w:rsidR="009E04D1" w:rsidRPr="00AE120B" w:rsidRDefault="009E04D1" w:rsidP="009465DC">
      <w:pPr>
        <w:pStyle w:val="EMEANormal"/>
        <w:widowControl w:val="0"/>
        <w:suppressAutoHyphens w:val="0"/>
        <w:rPr>
          <w:del w:id="3978" w:author="AbbVie1" w:date="2025-05-10T12:53:00Z"/>
          <w:rFonts w:ascii="Times New Roman" w:hAnsi="Times New Roman" w:cs="Times New Roman"/>
          <w:szCs w:val="22"/>
          <w:lang w:val="lv-LV"/>
        </w:rPr>
      </w:pPr>
    </w:p>
    <w:p w14:paraId="2141129D" w14:textId="76846A1A" w:rsidR="009E04D1" w:rsidRPr="00AE120B" w:rsidRDefault="00000000" w:rsidP="009465DC">
      <w:pPr>
        <w:pStyle w:val="EMEANormal"/>
        <w:widowControl w:val="0"/>
        <w:suppressAutoHyphens w:val="0"/>
        <w:rPr>
          <w:del w:id="3979" w:author="AbbVie1" w:date="2025-05-10T12:53:00Z"/>
          <w:rFonts w:ascii="Times New Roman" w:hAnsi="Times New Roman" w:cs="Times New Roman"/>
          <w:szCs w:val="22"/>
          <w:lang w:val="lv-LV"/>
        </w:rPr>
      </w:pPr>
      <w:del w:id="3980" w:author="AbbVie1" w:date="2025-05-10T12:53:00Z">
        <w:r w:rsidRPr="00AE120B">
          <w:rPr>
            <w:rFonts w:ascii="Times New Roman" w:hAnsi="Times New Roman" w:cs="Times New Roman"/>
            <w:szCs w:val="22"/>
            <w:lang w:val="lv-LV"/>
          </w:rPr>
          <w:delText xml:space="preserve">Ja ārstēšana tiek pārtraukta, Humira 40 mg katru nedēļu </w:delText>
        </w:r>
        <w:r w:rsidR="00FB26D6" w:rsidRPr="00AE120B">
          <w:rPr>
            <w:rFonts w:ascii="Times New Roman" w:hAnsi="Times New Roman" w:cs="Times New Roman"/>
            <w:szCs w:val="22"/>
            <w:lang w:val="lv-LV"/>
          </w:rPr>
          <w:delText xml:space="preserve">vai 80 mg katru otro nedēļu </w:delText>
        </w:r>
        <w:r w:rsidRPr="00AE120B">
          <w:rPr>
            <w:rFonts w:ascii="Times New Roman" w:hAnsi="Times New Roman" w:cs="Times New Roman"/>
            <w:szCs w:val="22"/>
            <w:lang w:val="lv-LV"/>
          </w:rPr>
          <w:delText xml:space="preserve">var tikt </w:delText>
        </w:r>
        <w:r w:rsidR="0077713E" w:rsidRPr="00AE120B">
          <w:rPr>
            <w:rFonts w:ascii="Times New Roman" w:hAnsi="Times New Roman" w:cs="Times New Roman"/>
            <w:szCs w:val="22"/>
            <w:lang w:val="lv-LV"/>
          </w:rPr>
          <w:delText xml:space="preserve">atkal </w:delText>
        </w:r>
        <w:r w:rsidRPr="00AE120B">
          <w:rPr>
            <w:rFonts w:ascii="Times New Roman" w:hAnsi="Times New Roman" w:cs="Times New Roman"/>
            <w:szCs w:val="22"/>
            <w:lang w:val="lv-LV"/>
          </w:rPr>
          <w:delText xml:space="preserve">atsākta (skatīt 5.1. apakšpunktu). </w:delText>
        </w:r>
      </w:del>
    </w:p>
    <w:p w14:paraId="5873DB4A" w14:textId="50E75D75" w:rsidR="009E04D1" w:rsidRPr="00AE120B" w:rsidRDefault="009E04D1" w:rsidP="009465DC">
      <w:pPr>
        <w:pStyle w:val="EMEANormal"/>
        <w:widowControl w:val="0"/>
        <w:suppressAutoHyphens w:val="0"/>
        <w:rPr>
          <w:del w:id="3981" w:author="AbbVie1" w:date="2025-05-10T12:53:00Z"/>
          <w:rFonts w:ascii="Times New Roman" w:hAnsi="Times New Roman" w:cs="Times New Roman"/>
          <w:szCs w:val="22"/>
          <w:lang w:val="lv-LV"/>
        </w:rPr>
      </w:pPr>
    </w:p>
    <w:p w14:paraId="6FB07FF2" w14:textId="307F1AF4" w:rsidR="009E04D1" w:rsidRPr="00AE120B" w:rsidRDefault="00000000" w:rsidP="009465DC">
      <w:pPr>
        <w:pStyle w:val="EMEANormal"/>
        <w:widowControl w:val="0"/>
        <w:suppressAutoHyphens w:val="0"/>
        <w:rPr>
          <w:del w:id="3982" w:author="AbbVie1" w:date="2025-05-10T12:53:00Z"/>
          <w:rFonts w:ascii="Times New Roman" w:hAnsi="Times New Roman" w:cs="Times New Roman"/>
          <w:szCs w:val="22"/>
          <w:lang w:val="lv-LV"/>
        </w:rPr>
      </w:pPr>
      <w:del w:id="3983" w:author="AbbVie1" w:date="2025-05-10T12:53:00Z">
        <w:r w:rsidRPr="00AE120B">
          <w:rPr>
            <w:rFonts w:ascii="Times New Roman" w:hAnsi="Times New Roman" w:cs="Times New Roman"/>
            <w:szCs w:val="22"/>
            <w:lang w:val="lv-LV"/>
          </w:rPr>
          <w:delText>Periodiski ir jāveic ilgtermiņa ārstēšanas ieguvumu un riska novērtējums (skatīt 5.1. apakšpunktu).</w:delText>
        </w:r>
      </w:del>
    </w:p>
    <w:p w14:paraId="61294D7D" w14:textId="1739C029" w:rsidR="009E04D1" w:rsidRPr="00AE120B" w:rsidRDefault="009E04D1" w:rsidP="009465DC">
      <w:pPr>
        <w:pStyle w:val="BodyText"/>
        <w:widowControl w:val="0"/>
        <w:suppressAutoHyphens w:val="0"/>
        <w:jc w:val="left"/>
        <w:rPr>
          <w:del w:id="3984" w:author="AbbVie1" w:date="2025-05-10T12:53:00Z"/>
          <w:rFonts w:eastAsia="Calibri"/>
          <w:lang w:val="lv-LV"/>
        </w:rPr>
      </w:pPr>
    </w:p>
    <w:p w14:paraId="088EA7E1" w14:textId="5CD61DC7" w:rsidR="00FB26D6" w:rsidRPr="00AE120B" w:rsidRDefault="00000000" w:rsidP="009465DC">
      <w:pPr>
        <w:pStyle w:val="BodyText"/>
        <w:widowControl w:val="0"/>
        <w:suppressAutoHyphens w:val="0"/>
        <w:jc w:val="left"/>
        <w:rPr>
          <w:del w:id="3985" w:author="AbbVie1" w:date="2025-05-10T12:53:00Z"/>
          <w:rFonts w:eastAsia="Calibri"/>
          <w:lang w:val="lv-LV"/>
        </w:rPr>
      </w:pPr>
      <w:del w:id="3986" w:author="AbbVie1" w:date="2025-05-10T12:53:00Z">
        <w:r w:rsidRPr="00AE120B">
          <w:rPr>
            <w:lang w:val="lv-LV"/>
          </w:rPr>
          <w:delText>Atkarībā no konkrētā pacienta ārstēšanas vajadzībām var būt pieejamas cita stipruma un veida Humira formas.</w:delText>
        </w:r>
      </w:del>
    </w:p>
    <w:p w14:paraId="63CB12B1" w14:textId="1D41355C" w:rsidR="00FB26D6" w:rsidRPr="00AE120B" w:rsidRDefault="00FB26D6" w:rsidP="00242E93">
      <w:pPr>
        <w:pStyle w:val="BodyText"/>
        <w:keepNext/>
        <w:keepLines/>
        <w:widowControl w:val="0"/>
        <w:suppressAutoHyphens w:val="0"/>
        <w:jc w:val="left"/>
        <w:rPr>
          <w:del w:id="3987" w:author="AbbVie1" w:date="2025-05-10T12:53:00Z"/>
          <w:rFonts w:eastAsia="Calibri"/>
          <w:lang w:val="lv-LV"/>
        </w:rPr>
      </w:pPr>
    </w:p>
    <w:p w14:paraId="0098F3BC" w14:textId="0B729C3F" w:rsidR="009E04D1" w:rsidRPr="00AE120B" w:rsidRDefault="00000000" w:rsidP="00242E93">
      <w:pPr>
        <w:pStyle w:val="BodyText"/>
        <w:keepNext/>
        <w:keepLines/>
        <w:widowControl w:val="0"/>
        <w:suppressAutoHyphens w:val="0"/>
        <w:jc w:val="left"/>
        <w:rPr>
          <w:del w:id="3988" w:author="AbbVie1" w:date="2025-05-10T12:53:00Z"/>
          <w:u w:val="single"/>
          <w:lang w:val="lv-LV"/>
        </w:rPr>
      </w:pPr>
      <w:del w:id="3989" w:author="AbbVie1" w:date="2025-05-10T12:53:00Z">
        <w:r w:rsidRPr="00AE120B">
          <w:rPr>
            <w:i/>
            <w:lang w:val="lv-LV"/>
          </w:rPr>
          <w:delText>Krona slimība</w:delText>
        </w:r>
      </w:del>
    </w:p>
    <w:p w14:paraId="06CB2833" w14:textId="46E0C5DF" w:rsidR="009E04D1" w:rsidRPr="00AE120B" w:rsidRDefault="009E04D1" w:rsidP="00242E93">
      <w:pPr>
        <w:pStyle w:val="BodyText"/>
        <w:keepNext/>
        <w:keepLines/>
        <w:widowControl w:val="0"/>
        <w:suppressAutoHyphens w:val="0"/>
        <w:jc w:val="left"/>
        <w:rPr>
          <w:del w:id="3990" w:author="AbbVie1" w:date="2025-05-10T12:53:00Z"/>
          <w:u w:val="single"/>
          <w:lang w:val="lv-LV"/>
        </w:rPr>
      </w:pPr>
    </w:p>
    <w:p w14:paraId="3AD1E925" w14:textId="0D974670" w:rsidR="009E04D1" w:rsidRPr="00AE120B" w:rsidRDefault="00000000" w:rsidP="00242E93">
      <w:pPr>
        <w:pStyle w:val="BodyText"/>
        <w:keepNext/>
        <w:keepLines/>
        <w:widowControl w:val="0"/>
        <w:suppressAutoHyphens w:val="0"/>
        <w:jc w:val="left"/>
        <w:rPr>
          <w:del w:id="3991" w:author="AbbVie1" w:date="2025-05-10T12:53:00Z"/>
          <w:lang w:val="lv-LV"/>
        </w:rPr>
      </w:pPr>
      <w:del w:id="3992" w:author="AbbVie1" w:date="2025-05-10T12:53:00Z">
        <w:r w:rsidRPr="00AE120B">
          <w:rPr>
            <w:lang w:val="lv-LV"/>
          </w:rPr>
          <w:delText xml:space="preserve">Ieteicamā Humira sākotnējās dozēšanas shēma pieaugušiem pacientiem ar vidēji smagu līdz smagu, aktīvu Krona slimību ir 80 mg 0. nedēļā un pēc tam 40 mg 2. nedēļā. Ja ir nepieciešama ātrāka atbildes reakcija </w:delText>
        </w:r>
        <w:r w:rsidR="000801E8" w:rsidRPr="00AE120B">
          <w:rPr>
            <w:lang w:val="lv-LV"/>
          </w:rPr>
          <w:delText>uz</w:delText>
        </w:r>
        <w:r w:rsidRPr="00AE120B">
          <w:rPr>
            <w:lang w:val="lv-LV"/>
          </w:rPr>
          <w:delText xml:space="preserve"> ārstēšanu, var izmantot šādu shēmu: 160 mg 0. nedēļā (četr</w:delText>
        </w:r>
        <w:r w:rsidR="00006B72" w:rsidRPr="00AE120B">
          <w:rPr>
            <w:lang w:val="lv-LV"/>
          </w:rPr>
          <w:delText>as</w:delText>
        </w:r>
        <w:r w:rsidRPr="00AE120B">
          <w:rPr>
            <w:lang w:val="lv-LV"/>
          </w:rPr>
          <w:delText xml:space="preserve"> </w:delText>
        </w:r>
        <w:r w:rsidR="00126CB3" w:rsidRPr="00AE120B">
          <w:rPr>
            <w:lang w:val="lv-LV"/>
          </w:rPr>
          <w:delText xml:space="preserve">40 mg </w:delText>
        </w:r>
        <w:r w:rsidRPr="00AE120B">
          <w:rPr>
            <w:lang w:val="lv-LV"/>
          </w:rPr>
          <w:delText>injekcij</w:delText>
        </w:r>
        <w:r w:rsidR="00006B72" w:rsidRPr="00AE120B">
          <w:rPr>
            <w:lang w:val="lv-LV"/>
          </w:rPr>
          <w:delText>as</w:delText>
        </w:r>
        <w:r w:rsidRPr="00AE120B">
          <w:rPr>
            <w:lang w:val="lv-LV"/>
          </w:rPr>
          <w:delText xml:space="preserve"> vienā dienā vai div</w:delText>
        </w:r>
        <w:r w:rsidR="00006B72" w:rsidRPr="00AE120B">
          <w:rPr>
            <w:lang w:val="lv-LV"/>
          </w:rPr>
          <w:delText>as</w:delText>
        </w:r>
        <w:r w:rsidRPr="00AE120B">
          <w:rPr>
            <w:lang w:val="lv-LV"/>
          </w:rPr>
          <w:delText xml:space="preserve"> </w:delText>
        </w:r>
        <w:r w:rsidR="00126CB3" w:rsidRPr="00AE120B">
          <w:rPr>
            <w:lang w:val="lv-LV"/>
          </w:rPr>
          <w:delText xml:space="preserve">40 mg </w:delText>
        </w:r>
        <w:r w:rsidRPr="00AE120B">
          <w:rPr>
            <w:lang w:val="lv-LV"/>
          </w:rPr>
          <w:delText>injekcij</w:delText>
        </w:r>
        <w:r w:rsidR="00006B72" w:rsidRPr="00AE120B">
          <w:rPr>
            <w:lang w:val="lv-LV"/>
          </w:rPr>
          <w:delText>as</w:delText>
        </w:r>
        <w:r w:rsidRPr="00AE120B">
          <w:rPr>
            <w:lang w:val="lv-LV"/>
          </w:rPr>
          <w:delText xml:space="preserve"> dienā divas dienas pēc kārtas)</w:delText>
        </w:r>
        <w:r w:rsidR="00552CE5" w:rsidRPr="00AE120B">
          <w:rPr>
            <w:lang w:val="lv-LV"/>
          </w:rPr>
          <w:delText xml:space="preserve"> un</w:delText>
        </w:r>
        <w:r w:rsidRPr="00AE120B">
          <w:rPr>
            <w:lang w:val="lv-LV"/>
          </w:rPr>
          <w:delText xml:space="preserve"> </w:delText>
        </w:r>
        <w:r w:rsidR="00552CE5" w:rsidRPr="00AE120B">
          <w:rPr>
            <w:lang w:val="lv-LV"/>
          </w:rPr>
          <w:delText xml:space="preserve">pēc tam </w:delText>
        </w:r>
        <w:r w:rsidRPr="00AE120B">
          <w:rPr>
            <w:lang w:val="lv-LV"/>
          </w:rPr>
          <w:delText>80 mg 2.</w:delText>
        </w:r>
        <w:r w:rsidR="00126CB3" w:rsidRPr="00AE120B">
          <w:rPr>
            <w:lang w:val="lv-LV"/>
          </w:rPr>
          <w:delText> </w:delText>
        </w:r>
        <w:r w:rsidRPr="00AE120B">
          <w:rPr>
            <w:lang w:val="lv-LV"/>
          </w:rPr>
          <w:delText>nedēļā</w:delText>
        </w:r>
        <w:r w:rsidR="00126CB3" w:rsidRPr="00AE120B">
          <w:rPr>
            <w:lang w:val="lv-LV"/>
          </w:rPr>
          <w:delText xml:space="preserve"> (divas 40 mg injekcijas vienā dienā)</w:delText>
        </w:r>
        <w:r w:rsidRPr="00AE120B">
          <w:rPr>
            <w:lang w:val="lv-LV"/>
          </w:rPr>
          <w:delText>, apzinoties, ka šajā periodā ir lielāks blakusparādību risks.</w:delText>
        </w:r>
      </w:del>
    </w:p>
    <w:p w14:paraId="21EA13C3" w14:textId="7F75FDF1" w:rsidR="009E04D1" w:rsidRPr="00AE120B" w:rsidRDefault="009E04D1" w:rsidP="00242E93">
      <w:pPr>
        <w:pStyle w:val="BodyText"/>
        <w:keepNext/>
        <w:keepLines/>
        <w:widowControl w:val="0"/>
        <w:suppressAutoHyphens w:val="0"/>
        <w:jc w:val="left"/>
        <w:rPr>
          <w:del w:id="3993" w:author="AbbVie1" w:date="2025-05-10T12:53:00Z"/>
          <w:lang w:val="lv-LV"/>
        </w:rPr>
      </w:pPr>
    </w:p>
    <w:p w14:paraId="2C04DD6F" w14:textId="373D9D23" w:rsidR="009E04D1" w:rsidRPr="00AE120B" w:rsidRDefault="00000000" w:rsidP="00242E93">
      <w:pPr>
        <w:pStyle w:val="BodyText"/>
        <w:keepNext/>
        <w:keepLines/>
        <w:widowControl w:val="0"/>
        <w:suppressAutoHyphens w:val="0"/>
        <w:jc w:val="left"/>
        <w:rPr>
          <w:del w:id="3994" w:author="AbbVie1" w:date="2025-05-10T12:53:00Z"/>
          <w:lang w:val="lv-LV"/>
        </w:rPr>
      </w:pPr>
      <w:del w:id="3995" w:author="AbbVie1" w:date="2025-05-10T12:53:00Z">
        <w:r w:rsidRPr="00AE120B">
          <w:rPr>
            <w:lang w:val="lv-LV"/>
          </w:rPr>
          <w:delText>Pēc sākotnējās ārstēšanas ieteicamā deva ir 40 mg katru otro nedēļu, subkutānas injekcijas veidā. Ja pacients ir pārtraucis Humira lietošanu un slimības pazīmes un simptomi atjaunojas, Humira var ievadīt arī atkārtoti. Atkārtotas lietošanas pieredze pēc vairāk nekā 8 nedēļu starplaika kopš iepriekšējās devas ievadīšanas ir maza.</w:delText>
        </w:r>
      </w:del>
    </w:p>
    <w:p w14:paraId="51AFAAA3" w14:textId="51C213C4" w:rsidR="009E04D1" w:rsidRPr="00AE120B" w:rsidRDefault="009E04D1" w:rsidP="00242E93">
      <w:pPr>
        <w:pStyle w:val="BodyText"/>
        <w:keepNext/>
        <w:keepLines/>
        <w:widowControl w:val="0"/>
        <w:suppressAutoHyphens w:val="0"/>
        <w:jc w:val="left"/>
        <w:rPr>
          <w:del w:id="3996" w:author="AbbVie1" w:date="2025-05-10T12:53:00Z"/>
          <w:lang w:val="lv-LV"/>
        </w:rPr>
      </w:pPr>
    </w:p>
    <w:p w14:paraId="5B321BB6" w14:textId="665C9F7B" w:rsidR="009E04D1" w:rsidRPr="00AE120B" w:rsidRDefault="00000000" w:rsidP="00242E93">
      <w:pPr>
        <w:pStyle w:val="BodyText"/>
        <w:keepNext/>
        <w:keepLines/>
        <w:widowControl w:val="0"/>
        <w:suppressAutoHyphens w:val="0"/>
        <w:jc w:val="left"/>
        <w:rPr>
          <w:del w:id="3997" w:author="AbbVie1" w:date="2025-05-10T12:53:00Z"/>
          <w:lang w:val="lv-LV"/>
        </w:rPr>
      </w:pPr>
      <w:del w:id="3998" w:author="AbbVie1" w:date="2025-05-10T12:53:00Z">
        <w:r w:rsidRPr="00AE120B">
          <w:rPr>
            <w:lang w:val="lv-LV"/>
          </w:rPr>
          <w:delText>Balstterapijas laikā kortikosteroīdu lietošanu var pakāpeniski samazināt atbilstoši klīniskās prakses vadlīnijām.</w:delText>
        </w:r>
      </w:del>
    </w:p>
    <w:p w14:paraId="2C5DEF8F" w14:textId="0A5F2E11" w:rsidR="009E04D1" w:rsidRPr="00AE120B" w:rsidRDefault="009E04D1" w:rsidP="00242E93">
      <w:pPr>
        <w:pStyle w:val="BodyText"/>
        <w:keepNext/>
        <w:keepLines/>
        <w:widowControl w:val="0"/>
        <w:suppressAutoHyphens w:val="0"/>
        <w:jc w:val="left"/>
        <w:rPr>
          <w:del w:id="3999" w:author="AbbVie1" w:date="2025-05-10T12:53:00Z"/>
          <w:lang w:val="lv-LV"/>
        </w:rPr>
      </w:pPr>
    </w:p>
    <w:p w14:paraId="2ABBFDA5" w14:textId="1728225D" w:rsidR="009E04D1" w:rsidRPr="00AE120B" w:rsidRDefault="00000000" w:rsidP="00242E93">
      <w:pPr>
        <w:pStyle w:val="BodyText"/>
        <w:keepNext/>
        <w:keepLines/>
        <w:widowControl w:val="0"/>
        <w:suppressAutoHyphens w:val="0"/>
        <w:jc w:val="left"/>
        <w:rPr>
          <w:del w:id="4000" w:author="AbbVie1" w:date="2025-05-10T12:53:00Z"/>
          <w:lang w:val="lv-LV"/>
        </w:rPr>
      </w:pPr>
      <w:del w:id="4001" w:author="AbbVie1" w:date="2025-05-10T12:53:00Z">
        <w:r w:rsidRPr="00AE120B">
          <w:rPr>
            <w:lang w:val="lv-LV"/>
          </w:rPr>
          <w:delText>Dažiem pacientiem, kuriem vērojama atbildes reakcijas pavājināšanās</w:delText>
        </w:r>
        <w:r w:rsidR="000601B2" w:rsidRPr="00AE120B">
          <w:rPr>
            <w:lang w:val="lv-LV"/>
          </w:rPr>
          <w:delText>,</w:delText>
        </w:r>
        <w:r w:rsidR="00CB534E" w:rsidRPr="00AE120B">
          <w:rPr>
            <w:lang w:val="lv-LV"/>
          </w:rPr>
          <w:delText xml:space="preserve"> </w:delText>
        </w:r>
        <w:r w:rsidR="000601B2" w:rsidRPr="00AE120B">
          <w:rPr>
            <w:lang w:val="lv-LV"/>
          </w:rPr>
          <w:delText>lietojot 40 mg katru otro nedēļu</w:delText>
        </w:r>
        <w:r w:rsidRPr="00AE120B">
          <w:rPr>
            <w:lang w:val="lv-LV"/>
          </w:rPr>
          <w:delText xml:space="preserve">, var būt noderīga </w:delText>
        </w:r>
        <w:r w:rsidR="00CB534E" w:rsidRPr="00AE120B">
          <w:rPr>
            <w:lang w:val="lv-LV"/>
          </w:rPr>
          <w:delText>devas</w:delText>
        </w:r>
        <w:r w:rsidRPr="00AE120B">
          <w:rPr>
            <w:lang w:val="lv-LV"/>
          </w:rPr>
          <w:delText xml:space="preserve"> palielināšana līdz 40 mg Humira katru nedēļu</w:delText>
        </w:r>
        <w:r w:rsidR="00CB534E" w:rsidRPr="00AE120B">
          <w:rPr>
            <w:lang w:val="lv-LV"/>
          </w:rPr>
          <w:delText xml:space="preserve"> vai 80 mg katru otro nedēļu</w:delText>
        </w:r>
        <w:r w:rsidRPr="00AE120B">
          <w:rPr>
            <w:lang w:val="lv-LV"/>
          </w:rPr>
          <w:delText>.</w:delText>
        </w:r>
      </w:del>
    </w:p>
    <w:p w14:paraId="08FE5B5E" w14:textId="79BB12D6" w:rsidR="009E04D1" w:rsidRPr="00AE120B" w:rsidRDefault="009E04D1" w:rsidP="00242E93">
      <w:pPr>
        <w:pStyle w:val="BodyText"/>
        <w:keepNext/>
        <w:keepLines/>
        <w:widowControl w:val="0"/>
        <w:suppressAutoHyphens w:val="0"/>
        <w:jc w:val="left"/>
        <w:rPr>
          <w:del w:id="4002" w:author="AbbVie1" w:date="2025-05-10T12:53:00Z"/>
          <w:lang w:val="lv-LV"/>
        </w:rPr>
      </w:pPr>
    </w:p>
    <w:p w14:paraId="2103D002" w14:textId="49D3FE24" w:rsidR="009E04D1" w:rsidRPr="00AE120B" w:rsidRDefault="00000000" w:rsidP="00242E93">
      <w:pPr>
        <w:pStyle w:val="BodyText"/>
        <w:keepNext/>
        <w:keepLines/>
        <w:widowControl w:val="0"/>
        <w:suppressAutoHyphens w:val="0"/>
        <w:jc w:val="left"/>
        <w:rPr>
          <w:del w:id="4003" w:author="AbbVie1" w:date="2025-05-10T12:53:00Z"/>
          <w:lang w:val="lv-LV"/>
        </w:rPr>
      </w:pPr>
      <w:del w:id="4004" w:author="AbbVie1" w:date="2025-05-10T12:53:00Z">
        <w:r w:rsidRPr="00AE120B">
          <w:rPr>
            <w:lang w:val="lv-LV"/>
          </w:rPr>
          <w:delText>Dažiem pacientiem, kuriem nav bijusi atbildes reakcija līdz 4. nedēļai, var būt noderīga balstterapija līdz 12. nedēļai. Terapijas turpināšana pacientam, kuram nav bijusi atbildes reakcija šajā periodā, ir rūpīgi atkārtoti jāizvērtē.</w:delText>
        </w:r>
      </w:del>
    </w:p>
    <w:p w14:paraId="2A4FB2AC" w14:textId="64C9800B" w:rsidR="009E04D1" w:rsidRPr="00AE120B" w:rsidRDefault="009E04D1" w:rsidP="00242E93">
      <w:pPr>
        <w:keepNext/>
        <w:keepLines/>
        <w:widowControl w:val="0"/>
        <w:suppressAutoHyphens w:val="0"/>
        <w:autoSpaceDE w:val="0"/>
        <w:rPr>
          <w:del w:id="4005" w:author="AbbVie1" w:date="2025-05-10T12:53:00Z"/>
          <w:sz w:val="22"/>
          <w:szCs w:val="22"/>
          <w:lang w:val="lv-LV"/>
        </w:rPr>
      </w:pPr>
    </w:p>
    <w:p w14:paraId="4E863112" w14:textId="01A3857F" w:rsidR="00FB26D6" w:rsidRPr="00AE120B" w:rsidRDefault="00000000" w:rsidP="00242E93">
      <w:pPr>
        <w:keepNext/>
        <w:keepLines/>
        <w:widowControl w:val="0"/>
        <w:suppressAutoHyphens w:val="0"/>
        <w:autoSpaceDE w:val="0"/>
        <w:rPr>
          <w:del w:id="4006" w:author="AbbVie1" w:date="2025-05-10T12:53:00Z"/>
          <w:sz w:val="22"/>
          <w:szCs w:val="22"/>
          <w:lang w:val="lv-LV"/>
        </w:rPr>
      </w:pPr>
      <w:del w:id="4007" w:author="AbbVie1" w:date="2025-05-10T12:53:00Z">
        <w:r w:rsidRPr="00AE120B">
          <w:rPr>
            <w:sz w:val="22"/>
            <w:szCs w:val="22"/>
            <w:lang w:val="lv-LV"/>
          </w:rPr>
          <w:delText>Atkarībā no konkrētā pacienta ārstēšanas vajadzībām var būt pieejamas cita stipruma un veida Humira formas.</w:delText>
        </w:r>
      </w:del>
    </w:p>
    <w:p w14:paraId="0D156F69" w14:textId="79450F02" w:rsidR="00FB26D6" w:rsidRPr="00AE120B" w:rsidRDefault="00FB26D6" w:rsidP="00242E93">
      <w:pPr>
        <w:keepNext/>
        <w:keepLines/>
        <w:widowControl w:val="0"/>
        <w:suppressAutoHyphens w:val="0"/>
        <w:autoSpaceDE w:val="0"/>
        <w:rPr>
          <w:del w:id="4008" w:author="AbbVie1" w:date="2025-05-10T12:53:00Z"/>
          <w:sz w:val="22"/>
          <w:szCs w:val="22"/>
          <w:lang w:val="lv-LV"/>
        </w:rPr>
      </w:pPr>
    </w:p>
    <w:p w14:paraId="0A5FC9E4" w14:textId="4A4BA52F" w:rsidR="009E04D1" w:rsidRPr="00AE120B" w:rsidRDefault="00000000" w:rsidP="00242E93">
      <w:pPr>
        <w:keepNext/>
        <w:keepLines/>
        <w:widowControl w:val="0"/>
        <w:suppressAutoHyphens w:val="0"/>
        <w:autoSpaceDE w:val="0"/>
        <w:rPr>
          <w:del w:id="4009" w:author="AbbVie1" w:date="2025-05-10T12:53:00Z"/>
          <w:sz w:val="22"/>
          <w:szCs w:val="22"/>
          <w:lang w:val="lv-LV"/>
        </w:rPr>
      </w:pPr>
      <w:del w:id="4010" w:author="AbbVie1" w:date="2025-05-10T12:53:00Z">
        <w:r w:rsidRPr="00AE120B">
          <w:rPr>
            <w:i/>
            <w:sz w:val="22"/>
            <w:szCs w:val="22"/>
            <w:lang w:val="lv-LV"/>
          </w:rPr>
          <w:delText>Čūlainais kolīts</w:delText>
        </w:r>
      </w:del>
    </w:p>
    <w:p w14:paraId="17D0F2E4" w14:textId="530CD53D" w:rsidR="009E04D1" w:rsidRPr="00AE120B" w:rsidRDefault="009E04D1" w:rsidP="00242E93">
      <w:pPr>
        <w:pStyle w:val="BodyText"/>
        <w:keepNext/>
        <w:keepLines/>
        <w:widowControl w:val="0"/>
        <w:suppressAutoHyphens w:val="0"/>
        <w:jc w:val="left"/>
        <w:rPr>
          <w:del w:id="4011" w:author="AbbVie1" w:date="2025-05-10T12:53:00Z"/>
          <w:lang w:val="lv-LV"/>
        </w:rPr>
      </w:pPr>
    </w:p>
    <w:p w14:paraId="4602DE1C" w14:textId="44F9F23F" w:rsidR="009E04D1" w:rsidRPr="00AE120B" w:rsidRDefault="00000000" w:rsidP="00242E93">
      <w:pPr>
        <w:keepNext/>
        <w:keepLines/>
        <w:widowControl w:val="0"/>
        <w:suppressAutoHyphens w:val="0"/>
        <w:autoSpaceDE w:val="0"/>
        <w:rPr>
          <w:del w:id="4012" w:author="AbbVie1" w:date="2025-05-10T12:53:00Z"/>
          <w:sz w:val="22"/>
          <w:szCs w:val="22"/>
          <w:lang w:val="lv-LV"/>
        </w:rPr>
      </w:pPr>
      <w:del w:id="4013" w:author="AbbVie1" w:date="2025-05-10T12:53:00Z">
        <w:r w:rsidRPr="00AE120B">
          <w:rPr>
            <w:sz w:val="22"/>
            <w:szCs w:val="22"/>
            <w:lang w:val="lv-LV"/>
          </w:rPr>
          <w:delText>Ieteicamā Humira sākotnējās dozēšanas shēma mēreni līdz izteikta čūlainā kolīta ārstēšanai pieaugušiem pacientiem ir 160 mg 0. nedēļā (devu var ievadīt četru</w:delText>
        </w:r>
        <w:r w:rsidR="00CB534E" w:rsidRPr="00AE120B">
          <w:rPr>
            <w:sz w:val="22"/>
            <w:szCs w:val="22"/>
            <w:lang w:val="lv-LV"/>
          </w:rPr>
          <w:delText xml:space="preserve"> 40 mg</w:delText>
        </w:r>
        <w:r w:rsidRPr="00AE120B">
          <w:rPr>
            <w:sz w:val="22"/>
            <w:szCs w:val="22"/>
            <w:lang w:val="lv-LV"/>
          </w:rPr>
          <w:delText xml:space="preserve"> injekciju veidā vienā dienā vai divu </w:delText>
        </w:r>
        <w:r w:rsidR="00CB534E" w:rsidRPr="00AE120B">
          <w:rPr>
            <w:sz w:val="22"/>
            <w:szCs w:val="22"/>
            <w:lang w:val="lv-LV"/>
          </w:rPr>
          <w:delText xml:space="preserve">40 mg </w:delText>
        </w:r>
        <w:r w:rsidRPr="00AE120B">
          <w:rPr>
            <w:sz w:val="22"/>
            <w:szCs w:val="22"/>
            <w:lang w:val="lv-LV"/>
          </w:rPr>
          <w:delText>injekciju veidā dienā divas dienas pēc kārtas) un 80 mg 2. nedēļā</w:delText>
        </w:r>
        <w:r w:rsidR="00CB534E" w:rsidRPr="00AE120B">
          <w:rPr>
            <w:sz w:val="22"/>
            <w:szCs w:val="22"/>
            <w:lang w:val="lv-LV"/>
          </w:rPr>
          <w:delText xml:space="preserve"> (divas 40 mg injekcijas vienā dienā)</w:delText>
        </w:r>
        <w:r w:rsidRPr="00AE120B">
          <w:rPr>
            <w:sz w:val="22"/>
            <w:szCs w:val="22"/>
            <w:lang w:val="lv-LV"/>
          </w:rPr>
          <w:delText>. Pēc sākotnējās ārstēšanas ieteicamā deva ir 40 mg katru otro nedēļu, subkutānas injekcijas veidā.</w:delText>
        </w:r>
      </w:del>
    </w:p>
    <w:p w14:paraId="770FA45F" w14:textId="43CF21B2" w:rsidR="009E04D1" w:rsidRPr="00AE120B" w:rsidRDefault="009E04D1" w:rsidP="00242E93">
      <w:pPr>
        <w:pStyle w:val="BodyText"/>
        <w:keepNext/>
        <w:keepLines/>
        <w:widowControl w:val="0"/>
        <w:suppressAutoHyphens w:val="0"/>
        <w:jc w:val="left"/>
        <w:rPr>
          <w:del w:id="4014" w:author="AbbVie1" w:date="2025-05-10T12:53:00Z"/>
          <w:lang w:val="lv-LV"/>
        </w:rPr>
      </w:pPr>
    </w:p>
    <w:p w14:paraId="2E21C64D" w14:textId="1C5B34B0" w:rsidR="009E04D1" w:rsidRPr="00AE120B" w:rsidRDefault="00000000" w:rsidP="00242E93">
      <w:pPr>
        <w:pStyle w:val="BodyText"/>
        <w:keepNext/>
        <w:keepLines/>
        <w:widowControl w:val="0"/>
        <w:suppressAutoHyphens w:val="0"/>
        <w:jc w:val="left"/>
        <w:rPr>
          <w:del w:id="4015" w:author="AbbVie1" w:date="2025-05-10T12:53:00Z"/>
          <w:lang w:val="lv-LV"/>
        </w:rPr>
      </w:pPr>
      <w:del w:id="4016" w:author="AbbVie1" w:date="2025-05-10T12:53:00Z">
        <w:r w:rsidRPr="00AE120B">
          <w:rPr>
            <w:lang w:val="lv-LV"/>
          </w:rPr>
          <w:delText>Balstterapijas laikā kortikosteroīdu lietošanu var pakāpeniski samazināt atbilstoši klīniskās prakses vadlīnijām.</w:delText>
        </w:r>
      </w:del>
    </w:p>
    <w:p w14:paraId="60C14020" w14:textId="7200FFCD" w:rsidR="009E04D1" w:rsidRPr="00AE120B" w:rsidRDefault="009E04D1" w:rsidP="00242E93">
      <w:pPr>
        <w:pStyle w:val="BodyText"/>
        <w:keepNext/>
        <w:keepLines/>
        <w:widowControl w:val="0"/>
        <w:suppressAutoHyphens w:val="0"/>
        <w:jc w:val="left"/>
        <w:rPr>
          <w:del w:id="4017" w:author="AbbVie1" w:date="2025-05-10T12:53:00Z"/>
          <w:lang w:val="lv-LV"/>
        </w:rPr>
      </w:pPr>
    </w:p>
    <w:p w14:paraId="70C608C1" w14:textId="116E4EA6" w:rsidR="009E04D1" w:rsidRPr="00AE120B" w:rsidRDefault="00000000" w:rsidP="00AD52B3">
      <w:pPr>
        <w:pStyle w:val="BodyText"/>
        <w:widowControl w:val="0"/>
        <w:suppressAutoHyphens w:val="0"/>
        <w:jc w:val="left"/>
        <w:rPr>
          <w:del w:id="4018" w:author="AbbVie1" w:date="2025-05-10T12:53:00Z"/>
          <w:lang w:val="lv-LV"/>
        </w:rPr>
      </w:pPr>
      <w:del w:id="4019" w:author="AbbVie1" w:date="2025-05-10T12:53:00Z">
        <w:r w:rsidRPr="00AE120B">
          <w:rPr>
            <w:lang w:val="lv-LV"/>
          </w:rPr>
          <w:delText>Dažiem pacientiem, kuriem vērojama atbildes reakcijas pavājināšanās</w:delText>
        </w:r>
        <w:r w:rsidR="000601B2" w:rsidRPr="00AE120B">
          <w:rPr>
            <w:lang w:val="lv-LV"/>
          </w:rPr>
          <w:delText>,</w:delText>
        </w:r>
        <w:r w:rsidR="00CB534E" w:rsidRPr="00AE120B">
          <w:rPr>
            <w:lang w:val="lv-LV"/>
          </w:rPr>
          <w:delText xml:space="preserve"> </w:delText>
        </w:r>
        <w:r w:rsidR="000601B2" w:rsidRPr="00AE120B">
          <w:rPr>
            <w:lang w:val="lv-LV"/>
          </w:rPr>
          <w:delText>lietojot 40 mg katru otro nedēļu,</w:delText>
        </w:r>
        <w:r w:rsidRPr="00AE120B">
          <w:rPr>
            <w:lang w:val="lv-LV"/>
          </w:rPr>
          <w:delText xml:space="preserve"> var būt noderīga </w:delText>
        </w:r>
        <w:r w:rsidR="00CB534E" w:rsidRPr="00AE120B">
          <w:rPr>
            <w:lang w:val="lv-LV"/>
          </w:rPr>
          <w:delText>devas</w:delText>
        </w:r>
        <w:r w:rsidRPr="00AE120B">
          <w:rPr>
            <w:lang w:val="lv-LV"/>
          </w:rPr>
          <w:delText xml:space="preserve"> palielināšana līdz 40 mg Humira katru nedēļu</w:delText>
        </w:r>
        <w:r w:rsidR="00CB534E" w:rsidRPr="00AE120B">
          <w:rPr>
            <w:lang w:val="lv-LV"/>
          </w:rPr>
          <w:delText xml:space="preserve"> vai 80 mg katru otro nedēļu</w:delText>
        </w:r>
        <w:r w:rsidRPr="00AE120B">
          <w:rPr>
            <w:lang w:val="lv-LV"/>
          </w:rPr>
          <w:delText>.</w:delText>
        </w:r>
      </w:del>
    </w:p>
    <w:p w14:paraId="784ABAFD" w14:textId="4FCBDFD0" w:rsidR="009E04D1" w:rsidRPr="00AE120B" w:rsidRDefault="009E04D1" w:rsidP="00AD52B3">
      <w:pPr>
        <w:pStyle w:val="BodyText"/>
        <w:widowControl w:val="0"/>
        <w:suppressAutoHyphens w:val="0"/>
        <w:jc w:val="left"/>
        <w:rPr>
          <w:del w:id="4020" w:author="AbbVie1" w:date="2025-05-10T12:53:00Z"/>
          <w:lang w:val="lv-LV"/>
        </w:rPr>
      </w:pPr>
    </w:p>
    <w:p w14:paraId="65F464E2" w14:textId="122ABF73" w:rsidR="009E04D1" w:rsidRPr="00AE120B" w:rsidRDefault="00000000" w:rsidP="00AD52B3">
      <w:pPr>
        <w:widowControl w:val="0"/>
        <w:suppressAutoHyphens w:val="0"/>
        <w:autoSpaceDE w:val="0"/>
        <w:rPr>
          <w:del w:id="4021" w:author="AbbVie1" w:date="2025-05-10T12:53:00Z"/>
          <w:sz w:val="22"/>
          <w:szCs w:val="22"/>
          <w:lang w:val="lv-LV"/>
        </w:rPr>
      </w:pPr>
      <w:del w:id="4022" w:author="AbbVie1" w:date="2025-05-10T12:53:00Z">
        <w:r w:rsidRPr="00AE120B">
          <w:rPr>
            <w:sz w:val="22"/>
            <w:szCs w:val="22"/>
            <w:lang w:val="lv-LV"/>
          </w:rPr>
          <w:delText>Pieejamie dati liecina, ka klīnisko atbildes reakciju parasti panāk 2-8 ārstēšanas nedēļās. Ārstēšanās ar Humira nevajadzētu turpināt pacientiem, kam šajā laika periodā nav novērojama atbildes reakcija.</w:delText>
        </w:r>
      </w:del>
    </w:p>
    <w:p w14:paraId="6BCF1E5F" w14:textId="0CFF618B" w:rsidR="009E04D1" w:rsidRPr="00AE120B" w:rsidRDefault="009E04D1" w:rsidP="00AD52B3">
      <w:pPr>
        <w:pStyle w:val="BodyText"/>
        <w:widowControl w:val="0"/>
        <w:suppressAutoHyphens w:val="0"/>
        <w:jc w:val="left"/>
        <w:rPr>
          <w:del w:id="4023" w:author="AbbVie1" w:date="2025-05-10T12:53:00Z"/>
          <w:lang w:val="lv-LV"/>
        </w:rPr>
      </w:pPr>
    </w:p>
    <w:p w14:paraId="03CD0E6A" w14:textId="0DA1809C" w:rsidR="00FB26D6" w:rsidRPr="00AE120B" w:rsidRDefault="00000000" w:rsidP="00AD52B3">
      <w:pPr>
        <w:pStyle w:val="BodyText"/>
        <w:widowControl w:val="0"/>
        <w:suppressAutoHyphens w:val="0"/>
        <w:jc w:val="left"/>
        <w:rPr>
          <w:del w:id="4024" w:author="AbbVie1" w:date="2025-05-10T12:53:00Z"/>
          <w:lang w:val="lv-LV"/>
        </w:rPr>
      </w:pPr>
      <w:del w:id="4025" w:author="AbbVie1" w:date="2025-05-10T12:53:00Z">
        <w:r w:rsidRPr="00AE120B">
          <w:rPr>
            <w:lang w:val="lv-LV"/>
          </w:rPr>
          <w:delText xml:space="preserve">Atkarībā no konkrētā pacienta ārstēšanas vajadzībām var būt pieejamas cita stipruma un veida Humira </w:delText>
        </w:r>
        <w:r w:rsidRPr="00AE120B">
          <w:rPr>
            <w:lang w:val="lv-LV"/>
          </w:rPr>
          <w:lastRenderedPageBreak/>
          <w:delText>formas.</w:delText>
        </w:r>
      </w:del>
    </w:p>
    <w:p w14:paraId="6CAE9B32" w14:textId="07CF883D" w:rsidR="00FB26D6" w:rsidRPr="00AE120B" w:rsidRDefault="00FB26D6" w:rsidP="00AD52B3">
      <w:pPr>
        <w:pStyle w:val="BodyText"/>
        <w:widowControl w:val="0"/>
        <w:suppressAutoHyphens w:val="0"/>
        <w:jc w:val="left"/>
        <w:rPr>
          <w:del w:id="4026" w:author="AbbVie1" w:date="2025-05-10T12:53:00Z"/>
          <w:lang w:val="lv-LV"/>
        </w:rPr>
      </w:pPr>
    </w:p>
    <w:p w14:paraId="0184D131" w14:textId="00CE2819" w:rsidR="009E04D1" w:rsidRPr="00AE120B" w:rsidRDefault="00000000" w:rsidP="00AD52B3">
      <w:pPr>
        <w:pStyle w:val="BodyText"/>
        <w:keepNext/>
        <w:keepLines/>
        <w:widowControl w:val="0"/>
        <w:suppressAutoHyphens w:val="0"/>
        <w:jc w:val="left"/>
        <w:rPr>
          <w:del w:id="4027" w:author="AbbVie1" w:date="2025-05-10T12:53:00Z"/>
          <w:lang w:val="lv-LV"/>
        </w:rPr>
      </w:pPr>
      <w:del w:id="4028" w:author="AbbVie1" w:date="2025-05-10T12:53:00Z">
        <w:r w:rsidRPr="00AE120B">
          <w:rPr>
            <w:i/>
            <w:lang w:val="lv-LV"/>
          </w:rPr>
          <w:delText>Uveīts</w:delText>
        </w:r>
      </w:del>
    </w:p>
    <w:p w14:paraId="5F59FA5F" w14:textId="7FE50019" w:rsidR="009E04D1" w:rsidRPr="00AE120B" w:rsidRDefault="009E04D1" w:rsidP="00AD52B3">
      <w:pPr>
        <w:pStyle w:val="BodyText"/>
        <w:keepNext/>
        <w:keepLines/>
        <w:widowControl w:val="0"/>
        <w:suppressAutoHyphens w:val="0"/>
        <w:jc w:val="left"/>
        <w:rPr>
          <w:del w:id="4029" w:author="AbbVie1" w:date="2025-05-10T12:53:00Z"/>
          <w:lang w:val="lv-LV"/>
        </w:rPr>
      </w:pPr>
    </w:p>
    <w:p w14:paraId="19E709D9" w14:textId="6D4E5AE9" w:rsidR="009E04D1" w:rsidRPr="00AE120B" w:rsidRDefault="00000000" w:rsidP="00AD52B3">
      <w:pPr>
        <w:pStyle w:val="BodyText"/>
        <w:keepNext/>
        <w:keepLines/>
        <w:widowControl w:val="0"/>
        <w:suppressAutoHyphens w:val="0"/>
        <w:jc w:val="left"/>
        <w:rPr>
          <w:del w:id="4030" w:author="AbbVie1" w:date="2025-05-10T12:53:00Z"/>
          <w:lang w:val="lv-LV"/>
        </w:rPr>
      </w:pPr>
      <w:del w:id="4031" w:author="AbbVie1" w:date="2025-05-10T12:53:00Z">
        <w:r w:rsidRPr="00AE120B">
          <w:rPr>
            <w:lang w:val="lv-LV"/>
          </w:rPr>
          <w:delText>Ieteicamā Humira sākuma deva pieaugušiem pacientiem ar uveītu ir 80 mg, ārstēšanu turpina ar 40 mg katru otro nedēļu, sākot vienu nedēļu pēc sākuma devas. Pieredze par ārstēšanas uzsākšanu ar Humira monot</w:delText>
        </w:r>
        <w:r w:rsidR="0003791E" w:rsidRPr="00AE120B">
          <w:rPr>
            <w:lang w:val="lv-LV"/>
          </w:rPr>
          <w:delText>er</w:delText>
        </w:r>
        <w:r w:rsidRPr="00AE120B">
          <w:rPr>
            <w:lang w:val="lv-LV"/>
          </w:rPr>
          <w:delText xml:space="preserve">apiju ir ierobežota. Terapiju ar Humira var sākt, kombinējot ar kortikosteroīdiem un/vai citiem nebioloģiskiem imūnmodulatoriem. Vienlaicīgi lietoto kortikosteroīdu devas var pakāpeniski samazināt atbilstoši klīniskās prakses vadlīnijām, sākot divas nedēļas pēc Humira terapijas uzsākšanas. </w:delText>
        </w:r>
      </w:del>
    </w:p>
    <w:p w14:paraId="4F718806" w14:textId="720285B1" w:rsidR="009E04D1" w:rsidRPr="00AE120B" w:rsidRDefault="009E04D1" w:rsidP="00AD52B3">
      <w:pPr>
        <w:pStyle w:val="BodyText"/>
        <w:keepNext/>
        <w:keepLines/>
        <w:widowControl w:val="0"/>
        <w:suppressAutoHyphens w:val="0"/>
        <w:jc w:val="left"/>
        <w:rPr>
          <w:del w:id="4032" w:author="AbbVie1" w:date="2025-05-10T12:53:00Z"/>
          <w:lang w:val="lv-LV"/>
        </w:rPr>
      </w:pPr>
    </w:p>
    <w:p w14:paraId="517C1EE0" w14:textId="6F9CD7DA" w:rsidR="009E04D1" w:rsidRPr="00AE120B" w:rsidRDefault="00000000" w:rsidP="00242E93">
      <w:pPr>
        <w:pStyle w:val="BodyText"/>
        <w:keepNext/>
        <w:keepLines/>
        <w:widowControl w:val="0"/>
        <w:suppressAutoHyphens w:val="0"/>
        <w:jc w:val="left"/>
        <w:rPr>
          <w:del w:id="4033" w:author="AbbVie1" w:date="2025-05-10T12:53:00Z"/>
          <w:u w:val="single"/>
          <w:lang w:val="lv-LV"/>
        </w:rPr>
      </w:pPr>
      <w:del w:id="4034" w:author="AbbVie1" w:date="2025-05-10T12:53:00Z">
        <w:r w:rsidRPr="00AE120B">
          <w:rPr>
            <w:lang w:val="lv-LV"/>
          </w:rPr>
          <w:delText>Pastāvīgas ilgstošas terapijas ieguvumu un risku ieteicams izvērtēt vienreiz gadā (skatīt 5.1. apakšpunktu).</w:delText>
        </w:r>
      </w:del>
    </w:p>
    <w:p w14:paraId="21B96945" w14:textId="6F11B8D5" w:rsidR="009E04D1" w:rsidRPr="00AE120B" w:rsidRDefault="009E04D1" w:rsidP="00242E93">
      <w:pPr>
        <w:pStyle w:val="BodyText"/>
        <w:keepNext/>
        <w:keepLines/>
        <w:widowControl w:val="0"/>
        <w:suppressAutoHyphens w:val="0"/>
        <w:jc w:val="left"/>
        <w:rPr>
          <w:del w:id="4035" w:author="AbbVie1" w:date="2025-05-10T12:53:00Z"/>
          <w:u w:val="single"/>
          <w:lang w:val="lv-LV"/>
        </w:rPr>
      </w:pPr>
    </w:p>
    <w:p w14:paraId="61083323" w14:textId="36998291" w:rsidR="00FB26D6" w:rsidRPr="00AE120B" w:rsidRDefault="00000000" w:rsidP="00242E93">
      <w:pPr>
        <w:pStyle w:val="BodyText"/>
        <w:keepNext/>
        <w:keepLines/>
        <w:widowControl w:val="0"/>
        <w:suppressAutoHyphens w:val="0"/>
        <w:jc w:val="left"/>
        <w:rPr>
          <w:del w:id="4036" w:author="AbbVie1" w:date="2025-05-10T12:53:00Z"/>
          <w:u w:val="single"/>
          <w:lang w:val="lv-LV"/>
        </w:rPr>
      </w:pPr>
      <w:del w:id="4037" w:author="AbbVie1" w:date="2025-05-10T12:53:00Z">
        <w:r w:rsidRPr="00AE120B">
          <w:rPr>
            <w:lang w:val="lv-LV"/>
          </w:rPr>
          <w:delText>Atkarībā no konkrētā pacienta ārstēšanas vajadzībām var būt pieejamas cita stipruma un veida Humira formas.</w:delText>
        </w:r>
      </w:del>
    </w:p>
    <w:p w14:paraId="129EB2F7" w14:textId="3A32CA8B" w:rsidR="00FB26D6" w:rsidRPr="00AE120B" w:rsidRDefault="00FB26D6" w:rsidP="00242E93">
      <w:pPr>
        <w:pStyle w:val="BodyText"/>
        <w:keepNext/>
        <w:keepLines/>
        <w:widowControl w:val="0"/>
        <w:suppressAutoHyphens w:val="0"/>
        <w:jc w:val="left"/>
        <w:rPr>
          <w:del w:id="4038" w:author="AbbVie1" w:date="2025-05-10T12:53:00Z"/>
          <w:u w:val="single"/>
          <w:lang w:val="lv-LV"/>
        </w:rPr>
      </w:pPr>
    </w:p>
    <w:p w14:paraId="6D445AC3" w14:textId="5E183A4F" w:rsidR="009C0AA3" w:rsidRPr="00AE120B" w:rsidRDefault="00000000" w:rsidP="00242E93">
      <w:pPr>
        <w:pStyle w:val="BodyText"/>
        <w:keepNext/>
        <w:keepLines/>
        <w:widowControl w:val="0"/>
        <w:suppressAutoHyphens w:val="0"/>
        <w:jc w:val="left"/>
        <w:rPr>
          <w:del w:id="4039" w:author="AbbVie1" w:date="2025-05-10T12:53:00Z"/>
          <w:u w:val="single"/>
          <w:lang w:val="lv-LV"/>
        </w:rPr>
      </w:pPr>
      <w:del w:id="4040" w:author="AbbVie1" w:date="2025-05-10T12:53:00Z">
        <w:r w:rsidRPr="00AE120B">
          <w:rPr>
            <w:u w:val="single"/>
            <w:lang w:val="lv-LV"/>
          </w:rPr>
          <w:delText>Īpašas populācijas</w:delText>
        </w:r>
      </w:del>
    </w:p>
    <w:p w14:paraId="725ACB0C" w14:textId="6281C96E" w:rsidR="009C0AA3" w:rsidRPr="00AE120B" w:rsidRDefault="009C0AA3" w:rsidP="00242E93">
      <w:pPr>
        <w:pStyle w:val="BodyText"/>
        <w:keepNext/>
        <w:keepLines/>
        <w:widowControl w:val="0"/>
        <w:suppressAutoHyphens w:val="0"/>
        <w:jc w:val="left"/>
        <w:rPr>
          <w:del w:id="4041" w:author="AbbVie1" w:date="2025-05-10T12:53:00Z"/>
          <w:u w:val="single"/>
          <w:lang w:val="lv-LV"/>
        </w:rPr>
      </w:pPr>
    </w:p>
    <w:p w14:paraId="202C6DE4" w14:textId="729A3B2A" w:rsidR="009E04D1" w:rsidRPr="00AE120B" w:rsidRDefault="00000000" w:rsidP="00242E93">
      <w:pPr>
        <w:pStyle w:val="BodyText"/>
        <w:keepNext/>
        <w:keepLines/>
        <w:widowControl w:val="0"/>
        <w:suppressAutoHyphens w:val="0"/>
        <w:jc w:val="left"/>
        <w:rPr>
          <w:del w:id="4042" w:author="AbbVie1" w:date="2025-05-10T12:53:00Z"/>
          <w:lang w:val="lv-LV"/>
        </w:rPr>
      </w:pPr>
      <w:del w:id="4043" w:author="AbbVie1" w:date="2025-05-10T12:53:00Z">
        <w:r w:rsidRPr="00AE120B">
          <w:rPr>
            <w:lang w:val="lv-LV"/>
          </w:rPr>
          <w:delText>Gados vecāki cilvēki</w:delText>
        </w:r>
      </w:del>
    </w:p>
    <w:p w14:paraId="63809845" w14:textId="21DCAAF4" w:rsidR="009E04D1" w:rsidRPr="00AE120B" w:rsidRDefault="009E04D1" w:rsidP="00242E93">
      <w:pPr>
        <w:keepNext/>
        <w:keepLines/>
        <w:widowControl w:val="0"/>
        <w:suppressAutoHyphens w:val="0"/>
        <w:rPr>
          <w:del w:id="4044" w:author="AbbVie1" w:date="2025-05-10T12:53:00Z"/>
          <w:sz w:val="22"/>
          <w:szCs w:val="22"/>
          <w:lang w:val="lv-LV"/>
        </w:rPr>
      </w:pPr>
    </w:p>
    <w:p w14:paraId="575E841A" w14:textId="22E67228" w:rsidR="009E04D1" w:rsidRPr="00AE120B" w:rsidRDefault="00000000" w:rsidP="008B1FE6">
      <w:pPr>
        <w:widowControl w:val="0"/>
        <w:suppressAutoHyphens w:val="0"/>
        <w:rPr>
          <w:del w:id="4045" w:author="AbbVie1" w:date="2025-05-10T12:53:00Z"/>
          <w:sz w:val="22"/>
          <w:szCs w:val="22"/>
          <w:lang w:val="lv-LV"/>
        </w:rPr>
      </w:pPr>
      <w:del w:id="4046" w:author="AbbVie1" w:date="2025-05-10T12:53:00Z">
        <w:r w:rsidRPr="00AE120B">
          <w:rPr>
            <w:sz w:val="22"/>
            <w:szCs w:val="22"/>
            <w:lang w:val="lv-LV"/>
          </w:rPr>
          <w:delText>Deva nav jāpielāgo.</w:delText>
        </w:r>
      </w:del>
    </w:p>
    <w:p w14:paraId="5FFECF02" w14:textId="7DB635EE" w:rsidR="009E04D1" w:rsidRPr="00AE120B" w:rsidRDefault="009E04D1" w:rsidP="008B1FE6">
      <w:pPr>
        <w:widowControl w:val="0"/>
        <w:suppressAutoHyphens w:val="0"/>
        <w:rPr>
          <w:del w:id="4047" w:author="AbbVie1" w:date="2025-05-10T12:53:00Z"/>
          <w:sz w:val="22"/>
          <w:szCs w:val="22"/>
          <w:lang w:val="lv-LV"/>
        </w:rPr>
      </w:pPr>
    </w:p>
    <w:p w14:paraId="4D585957" w14:textId="3367BDCC" w:rsidR="009E04D1" w:rsidRPr="00AE120B" w:rsidRDefault="00000000" w:rsidP="008B1FE6">
      <w:pPr>
        <w:widowControl w:val="0"/>
        <w:suppressAutoHyphens w:val="0"/>
        <w:rPr>
          <w:del w:id="4048" w:author="AbbVie1" w:date="2025-05-10T12:53:00Z"/>
          <w:sz w:val="22"/>
          <w:szCs w:val="22"/>
          <w:u w:val="single"/>
          <w:lang w:val="lv-LV"/>
        </w:rPr>
      </w:pPr>
      <w:del w:id="4049" w:author="AbbVie1" w:date="2025-05-10T12:53:00Z">
        <w:r w:rsidRPr="00AE120B">
          <w:rPr>
            <w:sz w:val="22"/>
            <w:szCs w:val="22"/>
            <w:u w:val="single"/>
            <w:lang w:val="lv-LV"/>
          </w:rPr>
          <w:delText xml:space="preserve">Nieru un/vai aknu </w:delText>
        </w:r>
        <w:r w:rsidR="0077713E" w:rsidRPr="00AE120B">
          <w:rPr>
            <w:sz w:val="22"/>
            <w:szCs w:val="22"/>
            <w:u w:val="single"/>
            <w:lang w:val="lv-LV"/>
          </w:rPr>
          <w:delText>darbības traucējumi</w:delText>
        </w:r>
      </w:del>
    </w:p>
    <w:p w14:paraId="516841BC" w14:textId="2DE91028" w:rsidR="009E04D1" w:rsidRPr="00AE120B" w:rsidRDefault="009E04D1" w:rsidP="008B1FE6">
      <w:pPr>
        <w:widowControl w:val="0"/>
        <w:suppressAutoHyphens w:val="0"/>
        <w:rPr>
          <w:del w:id="4050" w:author="AbbVie1" w:date="2025-05-10T12:53:00Z"/>
          <w:sz w:val="22"/>
          <w:szCs w:val="22"/>
          <w:lang w:val="lv-LV"/>
        </w:rPr>
      </w:pPr>
    </w:p>
    <w:p w14:paraId="27AEAF0D" w14:textId="44FFEDAA" w:rsidR="009E04D1" w:rsidRPr="00AE120B" w:rsidRDefault="00000000" w:rsidP="008B1FE6">
      <w:pPr>
        <w:widowControl w:val="0"/>
        <w:suppressAutoHyphens w:val="0"/>
        <w:rPr>
          <w:del w:id="4051" w:author="AbbVie1" w:date="2025-05-10T12:53:00Z"/>
          <w:sz w:val="22"/>
          <w:szCs w:val="22"/>
          <w:lang w:val="lv-LV"/>
        </w:rPr>
      </w:pPr>
      <w:del w:id="4052" w:author="AbbVie1" w:date="2025-05-10T12:53:00Z">
        <w:r w:rsidRPr="00AE120B">
          <w:rPr>
            <w:sz w:val="22"/>
            <w:szCs w:val="22"/>
            <w:lang w:val="lv-LV"/>
          </w:rPr>
          <w:delText>Šajā pacientu populācijā Humira nav pētīta. Ieteikumus par devām sniegt nevar.</w:delText>
        </w:r>
      </w:del>
    </w:p>
    <w:p w14:paraId="737E52D2" w14:textId="294D6F5F" w:rsidR="009E04D1" w:rsidRPr="00AE120B" w:rsidRDefault="009E04D1" w:rsidP="008B1FE6">
      <w:pPr>
        <w:widowControl w:val="0"/>
        <w:suppressAutoHyphens w:val="0"/>
        <w:rPr>
          <w:del w:id="4053" w:author="AbbVie1" w:date="2025-05-10T12:53:00Z"/>
          <w:sz w:val="22"/>
          <w:szCs w:val="22"/>
          <w:lang w:val="lv-LV"/>
        </w:rPr>
      </w:pPr>
    </w:p>
    <w:p w14:paraId="503C3EF8" w14:textId="602013F5" w:rsidR="009E04D1" w:rsidRPr="00AE120B" w:rsidRDefault="00000000" w:rsidP="00242E93">
      <w:pPr>
        <w:pStyle w:val="EMEAHeadingUnderline"/>
        <w:keepNext/>
        <w:keepLines/>
        <w:widowControl w:val="0"/>
        <w:tabs>
          <w:tab w:val="clear" w:pos="562"/>
        </w:tabs>
        <w:suppressAutoHyphens w:val="0"/>
        <w:rPr>
          <w:del w:id="4054" w:author="AbbVie1" w:date="2025-05-10T12:53:00Z"/>
          <w:u w:val="none"/>
          <w:lang w:val="lv-LV"/>
        </w:rPr>
      </w:pPr>
      <w:del w:id="4055" w:author="AbbVie1" w:date="2025-05-10T12:53:00Z">
        <w:r w:rsidRPr="00AE120B">
          <w:rPr>
            <w:u w:val="none"/>
            <w:lang w:val="lv-LV"/>
          </w:rPr>
          <w:delText>Pediatriskā populācija</w:delText>
        </w:r>
      </w:del>
    </w:p>
    <w:p w14:paraId="32489386" w14:textId="49AA7A17" w:rsidR="009E04D1" w:rsidRPr="00AE120B" w:rsidRDefault="009E04D1" w:rsidP="00242E93">
      <w:pPr>
        <w:keepNext/>
        <w:keepLines/>
        <w:widowControl w:val="0"/>
        <w:suppressAutoHyphens w:val="0"/>
        <w:rPr>
          <w:del w:id="4056" w:author="AbbVie1" w:date="2025-05-10T12:53:00Z"/>
          <w:sz w:val="22"/>
          <w:szCs w:val="22"/>
          <w:u w:val="single"/>
          <w:lang w:val="lv-LV"/>
        </w:rPr>
      </w:pPr>
    </w:p>
    <w:p w14:paraId="255056F2" w14:textId="158F8631" w:rsidR="009E04D1" w:rsidRPr="00AE120B" w:rsidRDefault="00000000" w:rsidP="00242E93">
      <w:pPr>
        <w:pStyle w:val="DefaultText"/>
        <w:keepNext/>
        <w:keepLines/>
        <w:widowControl w:val="0"/>
        <w:suppressAutoHyphens w:val="0"/>
        <w:rPr>
          <w:del w:id="4057" w:author="AbbVie1" w:date="2025-05-10T12:53:00Z"/>
          <w:rFonts w:ascii="Times New Roman" w:hAnsi="Times New Roman" w:cs="Times New Roman"/>
          <w:lang w:val="lv-LV"/>
        </w:rPr>
      </w:pPr>
      <w:del w:id="4058" w:author="AbbVie1" w:date="2025-05-10T12:53:00Z">
        <w:r w:rsidRPr="00AE120B">
          <w:rPr>
            <w:rFonts w:ascii="Times New Roman" w:hAnsi="Times New Roman" w:cs="Times New Roman"/>
            <w:i/>
            <w:lang w:val="lv-LV"/>
          </w:rPr>
          <w:delText>Juvenīls idiopātisks artrīts</w:delText>
        </w:r>
      </w:del>
    </w:p>
    <w:p w14:paraId="16243E89" w14:textId="3E1BB8E7" w:rsidR="009E04D1" w:rsidRPr="00AE120B" w:rsidRDefault="009E04D1" w:rsidP="00242E93">
      <w:pPr>
        <w:pStyle w:val="EMEANormal"/>
        <w:keepNext/>
        <w:keepLines/>
        <w:widowControl w:val="0"/>
        <w:suppressAutoHyphens w:val="0"/>
        <w:rPr>
          <w:del w:id="4059" w:author="AbbVie1" w:date="2025-05-10T12:53:00Z"/>
          <w:rFonts w:ascii="Times New Roman" w:hAnsi="Times New Roman" w:cs="Times New Roman"/>
          <w:szCs w:val="22"/>
          <w:lang w:val="lv-LV"/>
        </w:rPr>
      </w:pPr>
    </w:p>
    <w:p w14:paraId="077FBF3A" w14:textId="08FB5F2C" w:rsidR="009E04D1" w:rsidRPr="00AE120B" w:rsidRDefault="00000000" w:rsidP="00242E93">
      <w:pPr>
        <w:pStyle w:val="DefaultText"/>
        <w:keepNext/>
        <w:keepLines/>
        <w:widowControl w:val="0"/>
        <w:suppressAutoHyphens w:val="0"/>
        <w:rPr>
          <w:del w:id="4060" w:author="AbbVie1" w:date="2025-05-10T12:53:00Z"/>
          <w:rFonts w:ascii="Times New Roman" w:hAnsi="Times New Roman" w:cs="Times New Roman"/>
          <w:u w:val="single"/>
          <w:lang w:val="lv-LV"/>
        </w:rPr>
      </w:pPr>
      <w:del w:id="4061" w:author="AbbVie1" w:date="2025-05-10T12:53:00Z">
        <w:r w:rsidRPr="00AE120B">
          <w:rPr>
            <w:rFonts w:ascii="Times New Roman" w:hAnsi="Times New Roman" w:cs="Times New Roman"/>
            <w:i/>
            <w:u w:val="single"/>
            <w:lang w:val="lv-LV"/>
          </w:rPr>
          <w:delText>Poliartikulārs juvenīls idiopātisks artrīts no 2 gadu vecuma</w:delText>
        </w:r>
      </w:del>
    </w:p>
    <w:p w14:paraId="4AD7C30D" w14:textId="2E7EC0F9" w:rsidR="009E04D1" w:rsidRPr="00AE120B" w:rsidRDefault="009E04D1" w:rsidP="00242E93">
      <w:pPr>
        <w:pStyle w:val="DefaultText"/>
        <w:keepNext/>
        <w:keepLines/>
        <w:widowControl w:val="0"/>
        <w:suppressAutoHyphens w:val="0"/>
        <w:rPr>
          <w:del w:id="4062" w:author="AbbVie1" w:date="2025-05-10T12:53:00Z"/>
          <w:rFonts w:ascii="Times New Roman" w:hAnsi="Times New Roman" w:cs="Times New Roman"/>
          <w:u w:val="single"/>
          <w:lang w:val="lv-LV"/>
        </w:rPr>
      </w:pPr>
    </w:p>
    <w:p w14:paraId="52629F4A" w14:textId="7EABF5F7" w:rsidR="00A44576" w:rsidRPr="00AE120B" w:rsidRDefault="00000000" w:rsidP="00A44576">
      <w:pPr>
        <w:keepNext/>
        <w:rPr>
          <w:del w:id="4063" w:author="AbbVie1" w:date="2025-05-10T12:53:00Z"/>
          <w:sz w:val="22"/>
          <w:szCs w:val="22"/>
          <w:lang w:val="lv-LV"/>
        </w:rPr>
      </w:pPr>
      <w:del w:id="4064" w:author="AbbVie1" w:date="2025-05-10T12:53:00Z">
        <w:r w:rsidRPr="00AE120B">
          <w:rPr>
            <w:sz w:val="22"/>
            <w:szCs w:val="22"/>
            <w:lang w:val="lv-LV"/>
          </w:rPr>
          <w:delText>Vismaz divus gadus veciem pacientiem ar poliartikulāru juven</w:delText>
        </w:r>
        <w:r w:rsidR="00393081" w:rsidRPr="00AE120B">
          <w:rPr>
            <w:sz w:val="22"/>
            <w:szCs w:val="22"/>
            <w:lang w:val="lv-LV"/>
          </w:rPr>
          <w:delText>ī</w:delText>
        </w:r>
        <w:r w:rsidRPr="00AE120B">
          <w:rPr>
            <w:sz w:val="22"/>
            <w:szCs w:val="22"/>
            <w:lang w:val="lv-LV"/>
          </w:rPr>
          <w:delText xml:space="preserve">lu idiopātisku artrītu Humira ieteicamā deva ir atkarīga no ķermeņa masas (skatīt 1. tabulu). Humira </w:delText>
        </w:r>
        <w:r w:rsidR="00995A69" w:rsidRPr="00AE120B">
          <w:rPr>
            <w:sz w:val="22"/>
            <w:szCs w:val="22"/>
            <w:lang w:val="lv-LV"/>
          </w:rPr>
          <w:delText>katru otro nedēļu</w:delText>
        </w:r>
        <w:r w:rsidRPr="00AE120B">
          <w:rPr>
            <w:sz w:val="22"/>
            <w:szCs w:val="22"/>
            <w:lang w:val="lv-LV"/>
          </w:rPr>
          <w:delText xml:space="preserve"> jāievada subkutānas injekcijas veidā. </w:delText>
        </w:r>
      </w:del>
    </w:p>
    <w:p w14:paraId="2C85C45C" w14:textId="2607F0EE" w:rsidR="00A44576" w:rsidRPr="00AE120B" w:rsidRDefault="00A44576" w:rsidP="00A44576">
      <w:pPr>
        <w:keepNext/>
        <w:rPr>
          <w:del w:id="4065" w:author="AbbVie1" w:date="2025-05-10T12:53:00Z"/>
          <w:sz w:val="22"/>
          <w:szCs w:val="22"/>
          <w:lang w:val="lv-LV"/>
        </w:rPr>
      </w:pPr>
    </w:p>
    <w:p w14:paraId="22CAB52C" w14:textId="7A7BDF5E" w:rsidR="00A44576" w:rsidRPr="00AE120B" w:rsidRDefault="00000000" w:rsidP="00A44576">
      <w:pPr>
        <w:jc w:val="center"/>
        <w:rPr>
          <w:del w:id="4066" w:author="AbbVie1" w:date="2025-05-10T12:53:00Z"/>
          <w:b/>
          <w:sz w:val="22"/>
          <w:szCs w:val="22"/>
          <w:lang w:val="lv-LV"/>
        </w:rPr>
      </w:pPr>
      <w:del w:id="4067" w:author="AbbVie1" w:date="2025-05-10T12:53:00Z">
        <w:r w:rsidRPr="00AE120B">
          <w:rPr>
            <w:b/>
            <w:sz w:val="22"/>
            <w:szCs w:val="22"/>
            <w:lang w:val="lv-LV"/>
          </w:rPr>
          <w:delText>1. tabula. Humira devas pacientiem ar poliartikulāru juven</w:delText>
        </w:r>
        <w:r w:rsidR="00393081" w:rsidRPr="00AE120B">
          <w:rPr>
            <w:b/>
            <w:sz w:val="22"/>
            <w:szCs w:val="22"/>
            <w:lang w:val="lv-LV"/>
          </w:rPr>
          <w:delText>ī</w:delText>
        </w:r>
        <w:r w:rsidRPr="00AE120B">
          <w:rPr>
            <w:b/>
            <w:sz w:val="22"/>
            <w:szCs w:val="22"/>
            <w:lang w:val="lv-LV"/>
          </w:rPr>
          <w:delText xml:space="preserve">lu idiopātisku artrītu </w:delText>
        </w:r>
      </w:del>
    </w:p>
    <w:p w14:paraId="559511DB" w14:textId="7D35221D" w:rsidR="00A44576" w:rsidRPr="00AE120B" w:rsidRDefault="00A44576" w:rsidP="00A44576">
      <w:pPr>
        <w:rPr>
          <w:del w:id="4068" w:author="AbbVie1" w:date="2025-05-10T12:53:00Z"/>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2E8B3881" w14:textId="639DD378" w:rsidTr="00163918">
        <w:trPr>
          <w:tblHeader/>
          <w:jc w:val="center"/>
          <w:del w:id="4069" w:author="AbbVie1" w:date="2025-05-10T12:53:00Z"/>
        </w:trPr>
        <w:tc>
          <w:tcPr>
            <w:tcW w:w="3401" w:type="dxa"/>
            <w:tcBorders>
              <w:top w:val="single" w:sz="4" w:space="0" w:color="auto"/>
              <w:bottom w:val="single" w:sz="4" w:space="0" w:color="auto"/>
            </w:tcBorders>
          </w:tcPr>
          <w:p w14:paraId="52DAD33A" w14:textId="6A914BD1" w:rsidR="00A44576" w:rsidRPr="00AE120B" w:rsidRDefault="00000000" w:rsidP="00163918">
            <w:pPr>
              <w:pStyle w:val="TableLeft"/>
              <w:spacing w:before="0" w:after="0" w:line="240" w:lineRule="auto"/>
              <w:jc w:val="center"/>
              <w:rPr>
                <w:del w:id="4070" w:author="AbbVie1" w:date="2025-05-10T12:53:00Z"/>
                <w:b/>
                <w:sz w:val="22"/>
                <w:szCs w:val="22"/>
                <w:lang w:val="lv-LV"/>
              </w:rPr>
            </w:pPr>
            <w:del w:id="4071" w:author="AbbVie1" w:date="2025-05-10T12:53:00Z">
              <w:r w:rsidRPr="00AE120B">
                <w:rPr>
                  <w:b/>
                  <w:sz w:val="22"/>
                  <w:szCs w:val="22"/>
                  <w:lang w:val="lv-LV"/>
                </w:rPr>
                <w:delText>Pacienta ķermeņa masa</w:delText>
              </w:r>
            </w:del>
          </w:p>
        </w:tc>
        <w:tc>
          <w:tcPr>
            <w:tcW w:w="3394" w:type="dxa"/>
            <w:tcBorders>
              <w:top w:val="single" w:sz="4" w:space="0" w:color="auto"/>
              <w:bottom w:val="single" w:sz="4" w:space="0" w:color="auto"/>
            </w:tcBorders>
          </w:tcPr>
          <w:p w14:paraId="2FE63BA7" w14:textId="73ECEF1B" w:rsidR="00A44576" w:rsidRPr="00AE120B" w:rsidRDefault="00000000" w:rsidP="00163918">
            <w:pPr>
              <w:pStyle w:val="TableLeft"/>
              <w:spacing w:before="0" w:after="0" w:line="240" w:lineRule="auto"/>
              <w:jc w:val="center"/>
              <w:rPr>
                <w:del w:id="4072" w:author="AbbVie1" w:date="2025-05-10T12:53:00Z"/>
                <w:b/>
                <w:sz w:val="22"/>
                <w:szCs w:val="22"/>
                <w:lang w:val="lv-LV"/>
              </w:rPr>
            </w:pPr>
            <w:del w:id="4073" w:author="AbbVie1" w:date="2025-05-10T12:53:00Z">
              <w:r w:rsidRPr="00AE120B">
                <w:rPr>
                  <w:b/>
                  <w:sz w:val="22"/>
                  <w:szCs w:val="22"/>
                  <w:lang w:val="lv-LV"/>
                </w:rPr>
                <w:delText>Devu shēma</w:delText>
              </w:r>
            </w:del>
          </w:p>
        </w:tc>
      </w:tr>
      <w:tr w:rsidR="006D30D4" w14:paraId="40A52AE4" w14:textId="50B6FD5E" w:rsidTr="00163918">
        <w:trPr>
          <w:tblHeader/>
          <w:jc w:val="center"/>
          <w:del w:id="4074" w:author="AbbVie1" w:date="2025-05-10T12:53:00Z"/>
        </w:trPr>
        <w:tc>
          <w:tcPr>
            <w:tcW w:w="3401" w:type="dxa"/>
            <w:tcBorders>
              <w:top w:val="single" w:sz="4" w:space="0" w:color="auto"/>
              <w:bottom w:val="single" w:sz="4" w:space="0" w:color="auto"/>
            </w:tcBorders>
          </w:tcPr>
          <w:p w14:paraId="2E03879A" w14:textId="295C5687" w:rsidR="00A44576" w:rsidRPr="00AE120B" w:rsidRDefault="00000000" w:rsidP="00D4389C">
            <w:pPr>
              <w:pStyle w:val="TableLeft"/>
              <w:spacing w:before="0" w:after="0" w:line="240" w:lineRule="auto"/>
              <w:jc w:val="center"/>
              <w:rPr>
                <w:del w:id="4075" w:author="AbbVie1" w:date="2025-05-10T12:53:00Z"/>
                <w:b/>
                <w:sz w:val="22"/>
                <w:szCs w:val="22"/>
                <w:lang w:val="lv-LV"/>
              </w:rPr>
            </w:pPr>
            <w:del w:id="4076" w:author="AbbVie1" w:date="2025-05-10T12:53:00Z">
              <w:r w:rsidRPr="00AE120B">
                <w:rPr>
                  <w:sz w:val="22"/>
                  <w:szCs w:val="22"/>
                  <w:lang w:val="lv-LV"/>
                </w:rPr>
                <w:delText>no 10</w:delText>
              </w:r>
              <w:r w:rsidR="00D4389C" w:rsidRPr="00AE120B">
                <w:rPr>
                  <w:sz w:val="22"/>
                  <w:szCs w:val="22"/>
                  <w:lang w:val="lv-LV"/>
                </w:rPr>
                <w:delText xml:space="preserve"> kg līdz </w:delText>
              </w:r>
              <w:r w:rsidRPr="00AE120B">
                <w:rPr>
                  <w:sz w:val="22"/>
                  <w:szCs w:val="22"/>
                  <w:lang w:val="lv-LV"/>
                </w:rPr>
                <w:delText>&lt; 30 kg</w:delText>
              </w:r>
            </w:del>
          </w:p>
        </w:tc>
        <w:tc>
          <w:tcPr>
            <w:tcW w:w="3394" w:type="dxa"/>
            <w:tcBorders>
              <w:top w:val="single" w:sz="4" w:space="0" w:color="auto"/>
              <w:bottom w:val="single" w:sz="4" w:space="0" w:color="auto"/>
            </w:tcBorders>
          </w:tcPr>
          <w:p w14:paraId="5875F782" w14:textId="0DDC1FA7" w:rsidR="00A44576" w:rsidRPr="00AE120B" w:rsidRDefault="00000000" w:rsidP="00163918">
            <w:pPr>
              <w:pStyle w:val="TableLeft"/>
              <w:spacing w:before="0" w:after="0" w:line="240" w:lineRule="auto"/>
              <w:jc w:val="center"/>
              <w:rPr>
                <w:del w:id="4077" w:author="AbbVie1" w:date="2025-05-10T12:53:00Z"/>
                <w:b/>
                <w:sz w:val="22"/>
                <w:szCs w:val="22"/>
                <w:lang w:val="lv-LV"/>
              </w:rPr>
            </w:pPr>
            <w:del w:id="4078" w:author="AbbVie1" w:date="2025-05-10T12:53:00Z">
              <w:r w:rsidRPr="00AE120B">
                <w:rPr>
                  <w:sz w:val="22"/>
                  <w:szCs w:val="22"/>
                  <w:lang w:val="lv-LV"/>
                </w:rPr>
                <w:delText xml:space="preserve">20 mg </w:delText>
              </w:r>
              <w:r w:rsidR="00995A69" w:rsidRPr="00AE120B">
                <w:rPr>
                  <w:sz w:val="22"/>
                  <w:szCs w:val="22"/>
                  <w:lang w:val="lv-LV"/>
                </w:rPr>
                <w:delText>katru otro nedēļu</w:delText>
              </w:r>
            </w:del>
          </w:p>
        </w:tc>
      </w:tr>
      <w:tr w:rsidR="006D30D4" w14:paraId="34AEFC86" w14:textId="2CD71153" w:rsidTr="00163918">
        <w:trPr>
          <w:tblHeader/>
          <w:jc w:val="center"/>
          <w:del w:id="4079" w:author="AbbVie1" w:date="2025-05-10T12:53:00Z"/>
        </w:trPr>
        <w:tc>
          <w:tcPr>
            <w:tcW w:w="3401" w:type="dxa"/>
            <w:tcBorders>
              <w:top w:val="single" w:sz="4" w:space="0" w:color="auto"/>
              <w:bottom w:val="single" w:sz="4" w:space="0" w:color="auto"/>
            </w:tcBorders>
          </w:tcPr>
          <w:p w14:paraId="1B6B3F8D" w14:textId="30D3DD99" w:rsidR="00A44576" w:rsidRPr="00AE120B" w:rsidRDefault="00000000" w:rsidP="00163918">
            <w:pPr>
              <w:pStyle w:val="TableLeft"/>
              <w:spacing w:before="0" w:after="0" w:line="240" w:lineRule="auto"/>
              <w:jc w:val="center"/>
              <w:rPr>
                <w:del w:id="4080" w:author="AbbVie1" w:date="2025-05-10T12:53:00Z"/>
                <w:b/>
                <w:sz w:val="22"/>
                <w:szCs w:val="22"/>
                <w:lang w:val="lv-LV"/>
              </w:rPr>
            </w:pPr>
            <w:del w:id="4081" w:author="AbbVie1" w:date="2025-05-10T12:53:00Z">
              <w:r w:rsidRPr="00AE120B">
                <w:rPr>
                  <w:sz w:val="22"/>
                  <w:szCs w:val="22"/>
                  <w:lang w:val="lv-LV"/>
                </w:rPr>
                <w:delText>≥ 30 kg</w:delText>
              </w:r>
            </w:del>
          </w:p>
        </w:tc>
        <w:tc>
          <w:tcPr>
            <w:tcW w:w="3394" w:type="dxa"/>
            <w:tcBorders>
              <w:top w:val="single" w:sz="4" w:space="0" w:color="auto"/>
              <w:bottom w:val="single" w:sz="4" w:space="0" w:color="auto"/>
            </w:tcBorders>
          </w:tcPr>
          <w:p w14:paraId="7C71CC13" w14:textId="460444FA" w:rsidR="00A44576" w:rsidRPr="00AE120B" w:rsidRDefault="00000000" w:rsidP="00163918">
            <w:pPr>
              <w:pStyle w:val="TableLeft"/>
              <w:spacing w:before="0" w:after="0" w:line="240" w:lineRule="auto"/>
              <w:jc w:val="center"/>
              <w:rPr>
                <w:del w:id="4082" w:author="AbbVie1" w:date="2025-05-10T12:53:00Z"/>
                <w:b/>
                <w:sz w:val="22"/>
                <w:szCs w:val="22"/>
                <w:lang w:val="lv-LV"/>
              </w:rPr>
            </w:pPr>
            <w:del w:id="4083" w:author="AbbVie1" w:date="2025-05-10T12:53:00Z">
              <w:r w:rsidRPr="00AE120B">
                <w:rPr>
                  <w:sz w:val="22"/>
                  <w:szCs w:val="22"/>
                  <w:lang w:val="lv-LV"/>
                </w:rPr>
                <w:delText xml:space="preserve">40 mg </w:delText>
              </w:r>
              <w:r w:rsidR="00995A69" w:rsidRPr="00AE120B">
                <w:rPr>
                  <w:sz w:val="22"/>
                  <w:szCs w:val="22"/>
                  <w:lang w:val="lv-LV"/>
                </w:rPr>
                <w:delText>katru otro nedēļu</w:delText>
              </w:r>
            </w:del>
          </w:p>
        </w:tc>
      </w:tr>
    </w:tbl>
    <w:p w14:paraId="381A71D4" w14:textId="51C06336" w:rsidR="00A44576" w:rsidRPr="00AE120B" w:rsidRDefault="00A44576" w:rsidP="00A44576">
      <w:pPr>
        <w:rPr>
          <w:del w:id="4084" w:author="AbbVie1" w:date="2025-05-10T12:53:00Z"/>
          <w:sz w:val="22"/>
          <w:szCs w:val="22"/>
          <w:lang w:val="lv-LV"/>
        </w:rPr>
      </w:pPr>
    </w:p>
    <w:p w14:paraId="698DA0FD" w14:textId="191BA6DB" w:rsidR="009E04D1" w:rsidRPr="00AE120B" w:rsidRDefault="00000000" w:rsidP="00242E93">
      <w:pPr>
        <w:keepNext/>
        <w:keepLines/>
        <w:widowControl w:val="0"/>
        <w:suppressAutoHyphens w:val="0"/>
        <w:rPr>
          <w:del w:id="4085" w:author="AbbVie1" w:date="2025-05-10T12:53:00Z"/>
          <w:sz w:val="22"/>
          <w:szCs w:val="22"/>
          <w:lang w:val="lv-LV"/>
        </w:rPr>
      </w:pPr>
      <w:del w:id="4086" w:author="AbbVie1" w:date="2025-05-10T12:53:00Z">
        <w:r w:rsidRPr="00AE120B">
          <w:rPr>
            <w:sz w:val="22"/>
            <w:szCs w:val="22"/>
            <w:lang w:val="lv-LV"/>
          </w:rPr>
          <w:delText>Pieejamie dati liecina, ka klīniskā atbildes reakcija parasti tiek sasniegta 12 ārstēšanas nedēļu laikā. Pacientam, kuram šajā laik</w:delText>
        </w:r>
        <w:r w:rsidR="00AE2665" w:rsidRPr="00AE120B">
          <w:rPr>
            <w:sz w:val="22"/>
            <w:szCs w:val="22"/>
            <w:lang w:val="lv-LV"/>
          </w:rPr>
          <w:delText>a</w:delText>
        </w:r>
        <w:r w:rsidRPr="00AE120B">
          <w:rPr>
            <w:sz w:val="22"/>
            <w:szCs w:val="22"/>
            <w:lang w:val="lv-LV"/>
          </w:rPr>
          <w:delText xml:space="preserve"> periodā netiek konstatēta iedarbība, ārstēšanas turpināšana ir rūpīgi jāapsver.</w:delText>
        </w:r>
      </w:del>
    </w:p>
    <w:p w14:paraId="7965F4FB" w14:textId="54DCDE46" w:rsidR="009E04D1" w:rsidRPr="00AE120B" w:rsidRDefault="009E04D1" w:rsidP="00242E93">
      <w:pPr>
        <w:keepNext/>
        <w:keepLines/>
        <w:widowControl w:val="0"/>
        <w:suppressAutoHyphens w:val="0"/>
        <w:rPr>
          <w:del w:id="4087" w:author="AbbVie1" w:date="2025-05-10T12:53:00Z"/>
          <w:sz w:val="22"/>
          <w:szCs w:val="22"/>
          <w:lang w:val="lv-LV"/>
        </w:rPr>
      </w:pPr>
    </w:p>
    <w:p w14:paraId="577430AD" w14:textId="3CFCEF8A" w:rsidR="009E04D1" w:rsidRPr="00AE120B" w:rsidRDefault="00000000" w:rsidP="00242E93">
      <w:pPr>
        <w:pStyle w:val="EMEANormal"/>
        <w:keepNext/>
        <w:keepLines/>
        <w:widowControl w:val="0"/>
        <w:suppressAutoHyphens w:val="0"/>
        <w:rPr>
          <w:del w:id="4088" w:author="AbbVie1" w:date="2025-05-10T12:53:00Z"/>
          <w:rFonts w:ascii="Times New Roman" w:hAnsi="Times New Roman" w:cs="Times New Roman"/>
          <w:szCs w:val="22"/>
          <w:lang w:val="lv-LV"/>
        </w:rPr>
      </w:pPr>
      <w:del w:id="4089" w:author="AbbVie1" w:date="2025-05-10T12:53:00Z">
        <w:r w:rsidRPr="00AE120B">
          <w:rPr>
            <w:rFonts w:ascii="Times New Roman" w:hAnsi="Times New Roman" w:cs="Times New Roman"/>
            <w:szCs w:val="22"/>
            <w:lang w:val="lv-LV"/>
          </w:rPr>
          <w:delText>Humira nav piemērots lietošanai pacientiem līdz 2 gadu vecumam šīs indikācijas gadījumā.</w:delText>
        </w:r>
      </w:del>
    </w:p>
    <w:p w14:paraId="1F7C417B" w14:textId="4E7E6131" w:rsidR="009E04D1" w:rsidRPr="00AE120B" w:rsidRDefault="009E04D1" w:rsidP="00242E93">
      <w:pPr>
        <w:pStyle w:val="EMEANormal"/>
        <w:keepNext/>
        <w:keepLines/>
        <w:widowControl w:val="0"/>
        <w:suppressAutoHyphens w:val="0"/>
        <w:rPr>
          <w:del w:id="4090" w:author="AbbVie1" w:date="2025-05-10T12:53:00Z"/>
          <w:rFonts w:ascii="Times New Roman" w:hAnsi="Times New Roman" w:cs="Times New Roman"/>
          <w:szCs w:val="22"/>
          <w:lang w:val="lv-LV"/>
        </w:rPr>
      </w:pPr>
    </w:p>
    <w:p w14:paraId="7CE8BCFC" w14:textId="3DCF244E" w:rsidR="00FB26D6" w:rsidRPr="00AE120B" w:rsidRDefault="00000000" w:rsidP="00242E93">
      <w:pPr>
        <w:pStyle w:val="EMEANormal"/>
        <w:keepNext/>
        <w:keepLines/>
        <w:widowControl w:val="0"/>
        <w:suppressAutoHyphens w:val="0"/>
        <w:rPr>
          <w:del w:id="4091" w:author="AbbVie1" w:date="2025-05-10T12:53:00Z"/>
          <w:rFonts w:ascii="Times New Roman" w:hAnsi="Times New Roman" w:cs="Times New Roman"/>
          <w:szCs w:val="22"/>
          <w:lang w:val="lv-LV"/>
        </w:rPr>
      </w:pPr>
      <w:del w:id="4092" w:author="AbbVie1" w:date="2025-05-10T12:53:00Z">
        <w:r w:rsidRPr="00AE120B">
          <w:rPr>
            <w:rFonts w:ascii="Times New Roman" w:hAnsi="Times New Roman" w:cs="Times New Roman"/>
            <w:szCs w:val="22"/>
            <w:lang w:val="lv-LV"/>
          </w:rPr>
          <w:delText>Atkarībā no konkrētā pacienta ārstēšanas vajadzībām var būt pieejamas cita stipruma un veida Humira formas.</w:delText>
        </w:r>
      </w:del>
    </w:p>
    <w:p w14:paraId="07A6FD52" w14:textId="4EB08B4B" w:rsidR="00FB26D6" w:rsidRPr="00AE120B" w:rsidRDefault="00FB26D6" w:rsidP="00242E93">
      <w:pPr>
        <w:pStyle w:val="EMEANormal"/>
        <w:keepNext/>
        <w:keepLines/>
        <w:widowControl w:val="0"/>
        <w:suppressAutoHyphens w:val="0"/>
        <w:rPr>
          <w:del w:id="4093" w:author="AbbVie1" w:date="2025-05-10T12:53:00Z"/>
          <w:rFonts w:ascii="Times New Roman" w:hAnsi="Times New Roman" w:cs="Times New Roman"/>
          <w:szCs w:val="22"/>
          <w:lang w:val="lv-LV"/>
        </w:rPr>
      </w:pPr>
    </w:p>
    <w:p w14:paraId="2C50EA50" w14:textId="5A8ABAC2" w:rsidR="009E04D1" w:rsidRPr="00AE120B" w:rsidRDefault="00000000" w:rsidP="00242E93">
      <w:pPr>
        <w:keepNext/>
        <w:keepLines/>
        <w:widowControl w:val="0"/>
        <w:suppressAutoHyphens w:val="0"/>
        <w:rPr>
          <w:del w:id="4094" w:author="AbbVie1" w:date="2025-05-10T12:53:00Z"/>
          <w:b/>
          <w:i/>
          <w:sz w:val="22"/>
          <w:szCs w:val="22"/>
          <w:lang w:val="lv-LV"/>
        </w:rPr>
      </w:pPr>
      <w:del w:id="4095" w:author="AbbVie1" w:date="2025-05-10T12:53:00Z">
        <w:r w:rsidRPr="00AE120B">
          <w:rPr>
            <w:i/>
            <w:sz w:val="22"/>
            <w:szCs w:val="22"/>
            <w:u w:val="single"/>
            <w:lang w:val="lv-LV"/>
          </w:rPr>
          <w:delText>Ar entezītu saistīts artrīts</w:delText>
        </w:r>
      </w:del>
    </w:p>
    <w:p w14:paraId="3739C964" w14:textId="172B8762" w:rsidR="009E04D1" w:rsidRPr="00AE120B" w:rsidRDefault="009E04D1" w:rsidP="00242E93">
      <w:pPr>
        <w:pStyle w:val="gtcbodytext"/>
        <w:keepNext/>
        <w:keepLines/>
        <w:widowControl w:val="0"/>
        <w:spacing w:before="0" w:after="0" w:line="240" w:lineRule="auto"/>
        <w:rPr>
          <w:del w:id="4096" w:author="AbbVie1" w:date="2025-05-10T12:53:00Z"/>
          <w:b/>
          <w:i/>
          <w:sz w:val="22"/>
          <w:szCs w:val="22"/>
          <w:lang w:val="lv-LV"/>
        </w:rPr>
      </w:pPr>
    </w:p>
    <w:p w14:paraId="3EEFE25C" w14:textId="37549138" w:rsidR="00A44576" w:rsidRPr="00AE120B" w:rsidRDefault="00000000" w:rsidP="00A44576">
      <w:pPr>
        <w:rPr>
          <w:del w:id="4097" w:author="AbbVie1" w:date="2025-05-10T12:53:00Z"/>
          <w:sz w:val="22"/>
          <w:szCs w:val="22"/>
          <w:lang w:val="lv-LV"/>
        </w:rPr>
      </w:pPr>
      <w:del w:id="4098" w:author="AbbVie1" w:date="2025-05-10T12:53:00Z">
        <w:r w:rsidRPr="00AE120B">
          <w:rPr>
            <w:sz w:val="22"/>
            <w:szCs w:val="22"/>
            <w:lang w:val="lv-LV"/>
          </w:rPr>
          <w:delText xml:space="preserve">Vismaz sešus gadus veciem pacientiem, kam ir ar entezītu saistīts artrīts, Humira ieteicamā deva ir atkarīga no ķermeņa masas (skatīt 2. tabulu).Humira </w:delText>
        </w:r>
        <w:r w:rsidR="00995A69" w:rsidRPr="00AE120B">
          <w:rPr>
            <w:sz w:val="22"/>
            <w:szCs w:val="22"/>
            <w:lang w:val="lv-LV"/>
          </w:rPr>
          <w:delText>katru otro nedēļu</w:delText>
        </w:r>
        <w:r w:rsidRPr="00AE120B">
          <w:rPr>
            <w:sz w:val="22"/>
            <w:szCs w:val="22"/>
            <w:lang w:val="lv-LV"/>
          </w:rPr>
          <w:delText xml:space="preserve"> jāievada subkutānas injekcijas veidā. </w:delText>
        </w:r>
      </w:del>
    </w:p>
    <w:p w14:paraId="13CBC5E1" w14:textId="4253D574" w:rsidR="00A44576" w:rsidRPr="00AE120B" w:rsidRDefault="00A44576" w:rsidP="00A44576">
      <w:pPr>
        <w:pStyle w:val="gtcbodytext"/>
        <w:spacing w:before="0" w:after="0" w:line="240" w:lineRule="auto"/>
        <w:rPr>
          <w:del w:id="4099" w:author="AbbVie1" w:date="2025-05-10T12:53:00Z"/>
          <w:sz w:val="22"/>
          <w:szCs w:val="22"/>
          <w:lang w:val="lv-LV"/>
        </w:rPr>
      </w:pPr>
    </w:p>
    <w:p w14:paraId="0B731625" w14:textId="55A6F37C" w:rsidR="00A44576" w:rsidRPr="00AE120B" w:rsidRDefault="00000000" w:rsidP="00AD52B3">
      <w:pPr>
        <w:keepNext/>
        <w:keepLines/>
        <w:widowControl w:val="0"/>
        <w:jc w:val="center"/>
        <w:rPr>
          <w:del w:id="4100" w:author="AbbVie1" w:date="2025-05-10T12:53:00Z"/>
          <w:b/>
          <w:sz w:val="22"/>
          <w:szCs w:val="22"/>
          <w:lang w:val="lv-LV"/>
        </w:rPr>
      </w:pPr>
      <w:del w:id="4101" w:author="AbbVie1" w:date="2025-05-10T12:53:00Z">
        <w:r w:rsidRPr="00AE120B">
          <w:rPr>
            <w:b/>
            <w:sz w:val="22"/>
            <w:szCs w:val="22"/>
            <w:lang w:val="lv-LV"/>
          </w:rPr>
          <w:lastRenderedPageBreak/>
          <w:delText xml:space="preserve">2. tabula. Humira deva pacientiem, kam ir ar entezītu saistīts artrīts </w:delText>
        </w:r>
      </w:del>
    </w:p>
    <w:p w14:paraId="59252EE8" w14:textId="00D7B0B8" w:rsidR="00A44576" w:rsidRPr="00AE120B" w:rsidRDefault="00A44576" w:rsidP="00AD52B3">
      <w:pPr>
        <w:keepNext/>
        <w:keepLines/>
        <w:widowControl w:val="0"/>
        <w:rPr>
          <w:del w:id="4102" w:author="AbbVie1" w:date="2025-05-10T12:53:00Z"/>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7C716E46" w14:textId="24B7B6C7" w:rsidTr="00163918">
        <w:trPr>
          <w:tblHeader/>
          <w:jc w:val="center"/>
          <w:del w:id="4103" w:author="AbbVie1" w:date="2025-05-10T12:53:00Z"/>
        </w:trPr>
        <w:tc>
          <w:tcPr>
            <w:tcW w:w="3401" w:type="dxa"/>
            <w:tcBorders>
              <w:top w:val="single" w:sz="4" w:space="0" w:color="auto"/>
              <w:bottom w:val="single" w:sz="4" w:space="0" w:color="auto"/>
            </w:tcBorders>
          </w:tcPr>
          <w:p w14:paraId="02854D3B" w14:textId="2ADD68A7" w:rsidR="00A44576" w:rsidRPr="00AE120B" w:rsidRDefault="00000000" w:rsidP="00AD52B3">
            <w:pPr>
              <w:pStyle w:val="TableLeft"/>
              <w:keepLines/>
              <w:widowControl w:val="0"/>
              <w:spacing w:before="0" w:after="0" w:line="240" w:lineRule="auto"/>
              <w:jc w:val="center"/>
              <w:rPr>
                <w:del w:id="4104" w:author="AbbVie1" w:date="2025-05-10T12:53:00Z"/>
                <w:b/>
                <w:sz w:val="22"/>
                <w:szCs w:val="22"/>
                <w:lang w:val="lv-LV"/>
              </w:rPr>
            </w:pPr>
            <w:del w:id="4105" w:author="AbbVie1" w:date="2025-05-10T12:53:00Z">
              <w:r w:rsidRPr="00AE120B">
                <w:rPr>
                  <w:b/>
                  <w:sz w:val="22"/>
                  <w:szCs w:val="22"/>
                  <w:lang w:val="lv-LV"/>
                </w:rPr>
                <w:delText>Pacienta ķermeņa masa</w:delText>
              </w:r>
            </w:del>
          </w:p>
        </w:tc>
        <w:tc>
          <w:tcPr>
            <w:tcW w:w="3394" w:type="dxa"/>
            <w:tcBorders>
              <w:top w:val="single" w:sz="4" w:space="0" w:color="auto"/>
              <w:bottom w:val="single" w:sz="4" w:space="0" w:color="auto"/>
            </w:tcBorders>
          </w:tcPr>
          <w:p w14:paraId="4EF086D5" w14:textId="48DEC1A5" w:rsidR="00A44576" w:rsidRPr="00AE120B" w:rsidRDefault="00000000" w:rsidP="00AD52B3">
            <w:pPr>
              <w:pStyle w:val="TableLeft"/>
              <w:keepLines/>
              <w:widowControl w:val="0"/>
              <w:spacing w:before="0" w:after="0" w:line="240" w:lineRule="auto"/>
              <w:jc w:val="center"/>
              <w:rPr>
                <w:del w:id="4106" w:author="AbbVie1" w:date="2025-05-10T12:53:00Z"/>
                <w:b/>
                <w:sz w:val="22"/>
                <w:szCs w:val="22"/>
                <w:lang w:val="lv-LV"/>
              </w:rPr>
            </w:pPr>
            <w:del w:id="4107" w:author="AbbVie1" w:date="2025-05-10T12:53:00Z">
              <w:r w:rsidRPr="00AE120B">
                <w:rPr>
                  <w:b/>
                  <w:sz w:val="22"/>
                  <w:szCs w:val="22"/>
                  <w:lang w:val="lv-LV"/>
                </w:rPr>
                <w:delText>Devu shēma</w:delText>
              </w:r>
            </w:del>
          </w:p>
        </w:tc>
      </w:tr>
      <w:tr w:rsidR="006D30D4" w14:paraId="62576A9D" w14:textId="4D498208" w:rsidTr="00163918">
        <w:trPr>
          <w:tblHeader/>
          <w:jc w:val="center"/>
          <w:del w:id="4108" w:author="AbbVie1" w:date="2025-05-10T12:53:00Z"/>
        </w:trPr>
        <w:tc>
          <w:tcPr>
            <w:tcW w:w="3401" w:type="dxa"/>
            <w:tcBorders>
              <w:top w:val="single" w:sz="4" w:space="0" w:color="auto"/>
              <w:bottom w:val="single" w:sz="4" w:space="0" w:color="auto"/>
            </w:tcBorders>
          </w:tcPr>
          <w:p w14:paraId="26A05C8E" w14:textId="51AF677F" w:rsidR="00A44576" w:rsidRPr="00AE120B" w:rsidRDefault="00000000" w:rsidP="00AD52B3">
            <w:pPr>
              <w:pStyle w:val="TableLeft"/>
              <w:keepLines/>
              <w:widowControl w:val="0"/>
              <w:spacing w:before="0" w:after="0" w:line="240" w:lineRule="auto"/>
              <w:jc w:val="center"/>
              <w:rPr>
                <w:del w:id="4109" w:author="AbbVie1" w:date="2025-05-10T12:53:00Z"/>
                <w:b/>
                <w:sz w:val="22"/>
                <w:szCs w:val="22"/>
                <w:lang w:val="lv-LV"/>
              </w:rPr>
            </w:pPr>
            <w:del w:id="4110" w:author="AbbVie1" w:date="2025-05-10T12:53:00Z">
              <w:r w:rsidRPr="00AE120B">
                <w:rPr>
                  <w:sz w:val="22"/>
                  <w:szCs w:val="22"/>
                  <w:lang w:val="lv-LV"/>
                </w:rPr>
                <w:delText>15</w:delText>
              </w:r>
              <w:r w:rsidR="005C6753" w:rsidRPr="00AE120B">
                <w:rPr>
                  <w:sz w:val="22"/>
                  <w:szCs w:val="22"/>
                  <w:lang w:val="lv-LV"/>
                </w:rPr>
                <w:delText xml:space="preserve"> kg līdz </w:delText>
              </w:r>
              <w:r w:rsidRPr="00AE120B">
                <w:rPr>
                  <w:sz w:val="22"/>
                  <w:szCs w:val="22"/>
                  <w:lang w:val="lv-LV"/>
                </w:rPr>
                <w:delText>&lt; 30 kg</w:delText>
              </w:r>
            </w:del>
          </w:p>
        </w:tc>
        <w:tc>
          <w:tcPr>
            <w:tcW w:w="3394" w:type="dxa"/>
            <w:tcBorders>
              <w:top w:val="single" w:sz="4" w:space="0" w:color="auto"/>
              <w:bottom w:val="single" w:sz="4" w:space="0" w:color="auto"/>
            </w:tcBorders>
          </w:tcPr>
          <w:p w14:paraId="710B876E" w14:textId="6D756FA8" w:rsidR="00A44576" w:rsidRPr="00AE120B" w:rsidRDefault="00000000" w:rsidP="00AD52B3">
            <w:pPr>
              <w:pStyle w:val="TableLeft"/>
              <w:keepLines/>
              <w:widowControl w:val="0"/>
              <w:spacing w:before="0" w:after="0" w:line="240" w:lineRule="auto"/>
              <w:jc w:val="center"/>
              <w:rPr>
                <w:del w:id="4111" w:author="AbbVie1" w:date="2025-05-10T12:53:00Z"/>
                <w:b/>
                <w:sz w:val="22"/>
                <w:szCs w:val="22"/>
                <w:lang w:val="lv-LV"/>
              </w:rPr>
            </w:pPr>
            <w:del w:id="4112" w:author="AbbVie1" w:date="2025-05-10T12:53:00Z">
              <w:r w:rsidRPr="00AE120B">
                <w:rPr>
                  <w:sz w:val="22"/>
                  <w:szCs w:val="22"/>
                  <w:lang w:val="lv-LV"/>
                </w:rPr>
                <w:delText xml:space="preserve">20 mg </w:delText>
              </w:r>
              <w:r w:rsidR="00995A69" w:rsidRPr="00AE120B">
                <w:rPr>
                  <w:sz w:val="22"/>
                  <w:szCs w:val="22"/>
                  <w:lang w:val="lv-LV"/>
                </w:rPr>
                <w:delText>katru otro nedēļu</w:delText>
              </w:r>
            </w:del>
          </w:p>
        </w:tc>
      </w:tr>
      <w:tr w:rsidR="006D30D4" w14:paraId="771325F2" w14:textId="1FFBFE9C" w:rsidTr="00163918">
        <w:trPr>
          <w:tblHeader/>
          <w:jc w:val="center"/>
          <w:del w:id="4113" w:author="AbbVie1" w:date="2025-05-10T12:53:00Z"/>
        </w:trPr>
        <w:tc>
          <w:tcPr>
            <w:tcW w:w="3401" w:type="dxa"/>
            <w:tcBorders>
              <w:top w:val="single" w:sz="4" w:space="0" w:color="auto"/>
              <w:bottom w:val="single" w:sz="4" w:space="0" w:color="auto"/>
            </w:tcBorders>
          </w:tcPr>
          <w:p w14:paraId="4EA1F95A" w14:textId="7797553A" w:rsidR="00A44576" w:rsidRPr="00AE120B" w:rsidRDefault="00000000" w:rsidP="00AD52B3">
            <w:pPr>
              <w:pStyle w:val="TableLeft"/>
              <w:keepLines/>
              <w:widowControl w:val="0"/>
              <w:spacing w:before="0" w:after="0" w:line="240" w:lineRule="auto"/>
              <w:jc w:val="center"/>
              <w:rPr>
                <w:del w:id="4114" w:author="AbbVie1" w:date="2025-05-10T12:53:00Z"/>
                <w:b/>
                <w:sz w:val="22"/>
                <w:szCs w:val="22"/>
                <w:lang w:val="lv-LV"/>
              </w:rPr>
            </w:pPr>
            <w:del w:id="4115" w:author="AbbVie1" w:date="2025-05-10T12:53:00Z">
              <w:r w:rsidRPr="00AE120B">
                <w:rPr>
                  <w:sz w:val="22"/>
                  <w:szCs w:val="22"/>
                  <w:lang w:val="lv-LV"/>
                </w:rPr>
                <w:delText>≥ 30 kg</w:delText>
              </w:r>
            </w:del>
          </w:p>
        </w:tc>
        <w:tc>
          <w:tcPr>
            <w:tcW w:w="3394" w:type="dxa"/>
            <w:tcBorders>
              <w:top w:val="single" w:sz="4" w:space="0" w:color="auto"/>
              <w:bottom w:val="single" w:sz="4" w:space="0" w:color="auto"/>
            </w:tcBorders>
          </w:tcPr>
          <w:p w14:paraId="36E7D640" w14:textId="1995B98C" w:rsidR="00A44576" w:rsidRPr="00AE120B" w:rsidRDefault="00000000" w:rsidP="00AD52B3">
            <w:pPr>
              <w:pStyle w:val="TableLeft"/>
              <w:keepLines/>
              <w:widowControl w:val="0"/>
              <w:spacing w:before="0" w:after="0" w:line="240" w:lineRule="auto"/>
              <w:jc w:val="center"/>
              <w:rPr>
                <w:del w:id="4116" w:author="AbbVie1" w:date="2025-05-10T12:53:00Z"/>
                <w:b/>
                <w:sz w:val="22"/>
                <w:szCs w:val="22"/>
                <w:lang w:val="lv-LV"/>
              </w:rPr>
            </w:pPr>
            <w:del w:id="4117" w:author="AbbVie1" w:date="2025-05-10T12:53:00Z">
              <w:r w:rsidRPr="00AE120B">
                <w:rPr>
                  <w:sz w:val="22"/>
                  <w:szCs w:val="22"/>
                  <w:lang w:val="lv-LV"/>
                </w:rPr>
                <w:delText xml:space="preserve">40 mg </w:delText>
              </w:r>
              <w:r w:rsidR="00995A69" w:rsidRPr="00AE120B">
                <w:rPr>
                  <w:sz w:val="22"/>
                  <w:szCs w:val="22"/>
                  <w:lang w:val="lv-LV"/>
                </w:rPr>
                <w:delText>katru otro nedēļu</w:delText>
              </w:r>
            </w:del>
          </w:p>
        </w:tc>
      </w:tr>
    </w:tbl>
    <w:p w14:paraId="34A3A6CE" w14:textId="21637CD7" w:rsidR="00A44576" w:rsidRPr="00AE120B" w:rsidRDefault="00A44576" w:rsidP="00AD52B3">
      <w:pPr>
        <w:keepNext/>
        <w:keepLines/>
        <w:widowControl w:val="0"/>
        <w:rPr>
          <w:del w:id="4118" w:author="AbbVie1" w:date="2025-05-10T12:53:00Z"/>
          <w:sz w:val="22"/>
          <w:szCs w:val="22"/>
          <w:lang w:val="lv-LV"/>
        </w:rPr>
      </w:pPr>
    </w:p>
    <w:p w14:paraId="05430A47" w14:textId="5817E616" w:rsidR="009E04D1" w:rsidRPr="00AE120B" w:rsidRDefault="00000000" w:rsidP="00AD52B3">
      <w:pPr>
        <w:pStyle w:val="gtcbodytext"/>
        <w:keepNext/>
        <w:keepLines/>
        <w:widowControl w:val="0"/>
        <w:spacing w:before="0" w:after="0" w:line="240" w:lineRule="auto"/>
        <w:rPr>
          <w:del w:id="4119" w:author="AbbVie1" w:date="2025-05-10T12:53:00Z"/>
          <w:sz w:val="22"/>
          <w:szCs w:val="22"/>
          <w:lang w:val="lv-LV"/>
        </w:rPr>
      </w:pPr>
      <w:del w:id="4120" w:author="AbbVie1" w:date="2025-05-10T12:53:00Z">
        <w:r w:rsidRPr="00AE120B">
          <w:rPr>
            <w:sz w:val="22"/>
            <w:szCs w:val="22"/>
            <w:lang w:val="lv-LV"/>
          </w:rPr>
          <w:delText>Humira nav pētīts ar entezītu saistīta artrīta pacientiem, jaunākiem par 6 gadiem.</w:delText>
        </w:r>
      </w:del>
    </w:p>
    <w:p w14:paraId="77EDE64F" w14:textId="27E2BC3A" w:rsidR="009E04D1" w:rsidRPr="00AE120B" w:rsidRDefault="009E04D1" w:rsidP="00AD52B3">
      <w:pPr>
        <w:keepNext/>
        <w:keepLines/>
        <w:widowControl w:val="0"/>
        <w:suppressAutoHyphens w:val="0"/>
        <w:rPr>
          <w:del w:id="4121" w:author="AbbVie1" w:date="2025-05-10T12:53:00Z"/>
          <w:sz w:val="22"/>
          <w:szCs w:val="22"/>
          <w:lang w:val="lv-LV"/>
        </w:rPr>
      </w:pPr>
    </w:p>
    <w:p w14:paraId="7CA95E74" w14:textId="1B092015" w:rsidR="00FB26D6" w:rsidRPr="00AE120B" w:rsidRDefault="00000000" w:rsidP="00AD52B3">
      <w:pPr>
        <w:keepNext/>
        <w:keepLines/>
        <w:widowControl w:val="0"/>
        <w:suppressAutoHyphens w:val="0"/>
        <w:rPr>
          <w:del w:id="4122" w:author="AbbVie1" w:date="2025-05-10T12:53:00Z"/>
          <w:sz w:val="22"/>
          <w:szCs w:val="22"/>
          <w:lang w:val="lv-LV"/>
        </w:rPr>
      </w:pPr>
      <w:del w:id="4123" w:author="AbbVie1" w:date="2025-05-10T12:53:00Z">
        <w:r w:rsidRPr="00AE120B">
          <w:rPr>
            <w:sz w:val="22"/>
            <w:szCs w:val="22"/>
            <w:lang w:val="lv-LV"/>
          </w:rPr>
          <w:delText>Atkarībā no konkrētā pacienta ārstēšanas vajadzībām var būt pieejamas cita stipruma un veida Humira formas.</w:delText>
        </w:r>
      </w:del>
    </w:p>
    <w:p w14:paraId="08998ECA" w14:textId="482086BE" w:rsidR="008A1EB9" w:rsidRPr="00AE120B" w:rsidRDefault="008A1EB9" w:rsidP="008A1EB9">
      <w:pPr>
        <w:pStyle w:val="EMEANormal"/>
        <w:keepLines/>
        <w:widowControl w:val="0"/>
        <w:suppressAutoHyphens w:val="0"/>
        <w:rPr>
          <w:del w:id="4124" w:author="AbbVie1" w:date="2025-05-10T12:53:00Z"/>
          <w:rFonts w:ascii="Times New Roman" w:hAnsi="Times New Roman" w:cs="Times New Roman"/>
          <w:i/>
          <w:szCs w:val="22"/>
          <w:lang w:val="lv-LV"/>
        </w:rPr>
      </w:pPr>
    </w:p>
    <w:p w14:paraId="06079E99" w14:textId="38F0DA2D" w:rsidR="008A1EB9" w:rsidRPr="00AE120B" w:rsidRDefault="00000000" w:rsidP="008A1EB9">
      <w:pPr>
        <w:pStyle w:val="EMEANormal"/>
        <w:keepLines/>
        <w:widowControl w:val="0"/>
        <w:suppressAutoHyphens w:val="0"/>
        <w:rPr>
          <w:del w:id="4125" w:author="AbbVie1" w:date="2025-05-10T12:53:00Z"/>
          <w:rFonts w:ascii="Times New Roman" w:hAnsi="Times New Roman" w:cs="Times New Roman"/>
          <w:szCs w:val="22"/>
          <w:u w:val="single"/>
          <w:lang w:val="lv-LV"/>
        </w:rPr>
      </w:pPr>
      <w:del w:id="4126" w:author="AbbVie1" w:date="2025-05-10T12:53:00Z">
        <w:r w:rsidRPr="00AE120B">
          <w:rPr>
            <w:rFonts w:ascii="Times New Roman" w:hAnsi="Times New Roman" w:cs="Times New Roman"/>
            <w:i/>
            <w:szCs w:val="22"/>
            <w:lang w:val="lv-LV"/>
          </w:rPr>
          <w:delText>Psoriātisks artrīts un aksiāls spondilartrīts, tai skaitā ankilozējošs spondilīts</w:delText>
        </w:r>
      </w:del>
    </w:p>
    <w:p w14:paraId="6D5C046F" w14:textId="0AEEB609" w:rsidR="008A1EB9" w:rsidRPr="00AE120B" w:rsidRDefault="008A1EB9" w:rsidP="008A1EB9">
      <w:pPr>
        <w:pStyle w:val="EMEANormal"/>
        <w:widowControl w:val="0"/>
        <w:suppressAutoHyphens w:val="0"/>
        <w:rPr>
          <w:del w:id="4127" w:author="AbbVie1" w:date="2025-05-10T12:53:00Z"/>
          <w:rFonts w:ascii="Times New Roman" w:hAnsi="Times New Roman" w:cs="Times New Roman"/>
          <w:szCs w:val="22"/>
          <w:u w:val="single"/>
          <w:lang w:val="lv-LV"/>
        </w:rPr>
      </w:pPr>
    </w:p>
    <w:p w14:paraId="7E2300A5" w14:textId="4001A4E2" w:rsidR="008A1EB9" w:rsidRPr="00AE120B" w:rsidRDefault="00000000" w:rsidP="008A1EB9">
      <w:pPr>
        <w:pStyle w:val="EndnoteText"/>
        <w:keepNext/>
        <w:keepLines/>
        <w:widowControl w:val="0"/>
        <w:tabs>
          <w:tab w:val="clear" w:pos="567"/>
        </w:tabs>
        <w:suppressAutoHyphens w:val="0"/>
        <w:rPr>
          <w:del w:id="4128" w:author="AbbVie1" w:date="2025-05-10T12:53:00Z"/>
          <w:i/>
          <w:lang w:val="lv-LV"/>
        </w:rPr>
      </w:pPr>
      <w:del w:id="4129" w:author="AbbVie1" w:date="2025-05-10T12:53:00Z">
        <w:r w:rsidRPr="00AE120B">
          <w:rPr>
            <w:lang w:val="lv-LV"/>
          </w:rPr>
          <w:delText xml:space="preserve">Humira nav </w:delText>
        </w:r>
        <w:r w:rsidRPr="007E142F">
          <w:rPr>
            <w:lang w:val="lv-LV"/>
          </w:rPr>
          <w:delText>piemērot</w:delText>
        </w:r>
        <w:r w:rsidR="00423029" w:rsidRPr="007E142F">
          <w:rPr>
            <w:lang w:val="lv-LV"/>
          </w:rPr>
          <w:delText>a</w:delText>
        </w:r>
        <w:r w:rsidRPr="007E142F">
          <w:rPr>
            <w:lang w:val="lv-LV"/>
          </w:rPr>
          <w:delText xml:space="preserve"> lietošanai pediatriskā populācijāankilozējoš</w:delText>
        </w:r>
        <w:r w:rsidR="00423029" w:rsidRPr="007E142F">
          <w:rPr>
            <w:lang w:val="lv-LV"/>
          </w:rPr>
          <w:delText>a</w:delText>
        </w:r>
        <w:r w:rsidRPr="007E142F">
          <w:rPr>
            <w:lang w:val="lv-LV"/>
          </w:rPr>
          <w:delText xml:space="preserve"> spondilīt</w:delText>
        </w:r>
        <w:r w:rsidR="00423029" w:rsidRPr="007E142F">
          <w:rPr>
            <w:lang w:val="lv-LV"/>
          </w:rPr>
          <w:delText>a</w:delText>
        </w:r>
        <w:r w:rsidRPr="007E142F">
          <w:rPr>
            <w:lang w:val="lv-LV"/>
          </w:rPr>
          <w:delText xml:space="preserve"> un psoriātisk</w:delText>
        </w:r>
        <w:r w:rsidR="00423029" w:rsidRPr="007E142F">
          <w:rPr>
            <w:lang w:val="lv-LV"/>
          </w:rPr>
          <w:delText>a</w:delText>
        </w:r>
        <w:r w:rsidRPr="007E142F">
          <w:rPr>
            <w:lang w:val="lv-LV"/>
          </w:rPr>
          <w:delText xml:space="preserve"> artrīt</w:delText>
        </w:r>
        <w:r w:rsidR="00423029" w:rsidRPr="007E142F">
          <w:rPr>
            <w:lang w:val="lv-LV"/>
          </w:rPr>
          <w:delText>a indikācijām</w:delText>
        </w:r>
        <w:r w:rsidRPr="007E142F">
          <w:rPr>
            <w:lang w:val="lv-LV"/>
          </w:rPr>
          <w:delText>.</w:delText>
        </w:r>
      </w:del>
    </w:p>
    <w:p w14:paraId="1FDCB08E" w14:textId="1A1F5828" w:rsidR="008A1EB9" w:rsidRPr="00AE120B" w:rsidRDefault="008A1EB9" w:rsidP="008A1EB9">
      <w:pPr>
        <w:pStyle w:val="EndnoteText"/>
        <w:keepNext/>
        <w:keepLines/>
        <w:widowControl w:val="0"/>
        <w:tabs>
          <w:tab w:val="clear" w:pos="567"/>
        </w:tabs>
        <w:suppressAutoHyphens w:val="0"/>
        <w:rPr>
          <w:del w:id="4130" w:author="AbbVie1" w:date="2025-05-10T12:53:00Z"/>
          <w:i/>
          <w:lang w:val="lv-LV"/>
        </w:rPr>
      </w:pPr>
    </w:p>
    <w:p w14:paraId="706DFFBD" w14:textId="081C8647" w:rsidR="009E04D1" w:rsidRPr="00AE120B" w:rsidRDefault="00000000" w:rsidP="008A1EB9">
      <w:pPr>
        <w:pStyle w:val="EndnoteText"/>
        <w:keepNext/>
        <w:keepLines/>
        <w:widowControl w:val="0"/>
        <w:tabs>
          <w:tab w:val="clear" w:pos="567"/>
        </w:tabs>
        <w:suppressAutoHyphens w:val="0"/>
        <w:rPr>
          <w:del w:id="4131" w:author="AbbVie1" w:date="2025-05-10T12:53:00Z"/>
          <w:lang w:val="lv-LV"/>
        </w:rPr>
      </w:pPr>
      <w:del w:id="4132" w:author="AbbVie1" w:date="2025-05-10T12:53:00Z">
        <w:r w:rsidRPr="00AE120B">
          <w:rPr>
            <w:i/>
            <w:lang w:val="lv-LV"/>
          </w:rPr>
          <w:delText>Perēkļainā psoriāze bērniem</w:delText>
        </w:r>
      </w:del>
    </w:p>
    <w:p w14:paraId="46F8F2CA" w14:textId="4958105C" w:rsidR="009E04D1" w:rsidRPr="00AE120B" w:rsidRDefault="009E04D1" w:rsidP="00AD52B3">
      <w:pPr>
        <w:keepNext/>
        <w:keepLines/>
        <w:widowControl w:val="0"/>
        <w:suppressAutoHyphens w:val="0"/>
        <w:rPr>
          <w:del w:id="4133" w:author="AbbVie1" w:date="2025-05-10T12:53:00Z"/>
          <w:sz w:val="22"/>
          <w:szCs w:val="22"/>
          <w:lang w:val="lv-LV"/>
        </w:rPr>
      </w:pPr>
    </w:p>
    <w:p w14:paraId="57871668" w14:textId="5CBC3009" w:rsidR="00A44576" w:rsidRPr="00AE120B" w:rsidRDefault="00000000" w:rsidP="00AD52B3">
      <w:pPr>
        <w:pStyle w:val="EMEAHeadingUnderline"/>
        <w:keepNext/>
        <w:keepLines/>
        <w:widowControl w:val="0"/>
        <w:rPr>
          <w:del w:id="4134" w:author="AbbVie1" w:date="2025-05-10T12:53:00Z"/>
          <w:u w:val="none"/>
          <w:lang w:val="lv-LV"/>
        </w:rPr>
      </w:pPr>
      <w:del w:id="4135" w:author="AbbVie1" w:date="2025-05-10T12:53:00Z">
        <w:r w:rsidRPr="00AE120B">
          <w:rPr>
            <w:u w:val="none"/>
            <w:lang w:val="lv-LV"/>
          </w:rPr>
          <w:delText>4–17 gadus veciem pacientiem ar perēkļain</w:delText>
        </w:r>
        <w:r w:rsidR="00266D4B" w:rsidRPr="00AE120B">
          <w:rPr>
            <w:u w:val="none"/>
            <w:lang w:val="lv-LV"/>
          </w:rPr>
          <w:delText>o</w:delText>
        </w:r>
        <w:r w:rsidRPr="00AE120B">
          <w:rPr>
            <w:u w:val="none"/>
            <w:lang w:val="lv-LV"/>
          </w:rPr>
          <w:delText xml:space="preserve"> psoriāzi Humira ieteicamā deva ir atkarīga no ķermeņa masas (skatīt 3. tabulu). Humira jāievada subkutānas injekcijas veidā.</w:delText>
        </w:r>
        <w:r w:rsidRPr="00AE120B">
          <w:rPr>
            <w:lang w:val="lv-LV"/>
          </w:rPr>
          <w:delText xml:space="preserve"> </w:delText>
        </w:r>
      </w:del>
    </w:p>
    <w:p w14:paraId="74738A9D" w14:textId="3A8BB2D8" w:rsidR="00A44576" w:rsidRPr="00AE120B" w:rsidRDefault="00A44576" w:rsidP="00AD52B3">
      <w:pPr>
        <w:pStyle w:val="EMEAHeadingUnderline"/>
        <w:keepNext/>
        <w:keepLines/>
        <w:widowControl w:val="0"/>
        <w:rPr>
          <w:del w:id="4136" w:author="AbbVie1" w:date="2025-05-10T12:53:00Z"/>
          <w:u w:val="none"/>
          <w:lang w:val="lv-LV"/>
        </w:rPr>
      </w:pPr>
    </w:p>
    <w:p w14:paraId="0F99AC63" w14:textId="1C65680C" w:rsidR="00A44576" w:rsidRPr="00AE120B" w:rsidRDefault="00000000" w:rsidP="00AD52B3">
      <w:pPr>
        <w:keepNext/>
        <w:keepLines/>
        <w:widowControl w:val="0"/>
        <w:jc w:val="center"/>
        <w:rPr>
          <w:del w:id="4137" w:author="AbbVie1" w:date="2025-05-10T12:53:00Z"/>
          <w:b/>
          <w:sz w:val="22"/>
          <w:szCs w:val="22"/>
          <w:lang w:val="lv-LV"/>
        </w:rPr>
      </w:pPr>
      <w:del w:id="4138" w:author="AbbVie1" w:date="2025-05-10T12:53:00Z">
        <w:r w:rsidRPr="00AE120B">
          <w:rPr>
            <w:b/>
            <w:sz w:val="22"/>
            <w:szCs w:val="22"/>
            <w:lang w:val="lv-LV"/>
          </w:rPr>
          <w:delText>3. tabula. Humira deva bērniem ar perēkļain</w:delText>
        </w:r>
        <w:r w:rsidR="00266D4B" w:rsidRPr="00AE120B">
          <w:rPr>
            <w:b/>
            <w:sz w:val="22"/>
            <w:szCs w:val="22"/>
            <w:lang w:val="lv-LV"/>
          </w:rPr>
          <w:delText>o</w:delText>
        </w:r>
        <w:r w:rsidRPr="00AE120B">
          <w:rPr>
            <w:b/>
            <w:sz w:val="22"/>
            <w:szCs w:val="22"/>
            <w:lang w:val="lv-LV"/>
          </w:rPr>
          <w:delText xml:space="preserve"> psoriāzi </w:delText>
        </w:r>
      </w:del>
    </w:p>
    <w:p w14:paraId="1577157A" w14:textId="79556847" w:rsidR="00A44576" w:rsidRPr="00AE120B" w:rsidRDefault="00A44576" w:rsidP="00AD52B3">
      <w:pPr>
        <w:keepNext/>
        <w:keepLines/>
        <w:widowControl w:val="0"/>
        <w:rPr>
          <w:del w:id="4139" w:author="AbbVie1" w:date="2025-05-10T12:53:00Z"/>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47AEAA33" w14:textId="73C818D0" w:rsidTr="00163918">
        <w:trPr>
          <w:tblHeader/>
          <w:jc w:val="center"/>
          <w:del w:id="4140" w:author="AbbVie1" w:date="2025-05-10T12:53:00Z"/>
        </w:trPr>
        <w:tc>
          <w:tcPr>
            <w:tcW w:w="3401" w:type="dxa"/>
            <w:tcBorders>
              <w:top w:val="single" w:sz="4" w:space="0" w:color="auto"/>
              <w:bottom w:val="single" w:sz="4" w:space="0" w:color="auto"/>
            </w:tcBorders>
          </w:tcPr>
          <w:p w14:paraId="147FB60D" w14:textId="5B960CA1" w:rsidR="00A44576" w:rsidRPr="00AE120B" w:rsidRDefault="00000000" w:rsidP="00AD52B3">
            <w:pPr>
              <w:pStyle w:val="TableLeft"/>
              <w:keepLines/>
              <w:widowControl w:val="0"/>
              <w:spacing w:before="0" w:after="0" w:line="240" w:lineRule="auto"/>
              <w:jc w:val="center"/>
              <w:rPr>
                <w:del w:id="4141" w:author="AbbVie1" w:date="2025-05-10T12:53:00Z"/>
                <w:b/>
                <w:sz w:val="22"/>
                <w:szCs w:val="22"/>
                <w:lang w:val="lv-LV"/>
              </w:rPr>
            </w:pPr>
            <w:del w:id="4142" w:author="AbbVie1" w:date="2025-05-10T12:53:00Z">
              <w:r w:rsidRPr="00AE120B">
                <w:rPr>
                  <w:b/>
                  <w:sz w:val="22"/>
                  <w:szCs w:val="22"/>
                  <w:lang w:val="lv-LV"/>
                </w:rPr>
                <w:delText>Pacienta ķermeņa masa</w:delText>
              </w:r>
            </w:del>
          </w:p>
        </w:tc>
        <w:tc>
          <w:tcPr>
            <w:tcW w:w="3394" w:type="dxa"/>
            <w:tcBorders>
              <w:top w:val="single" w:sz="4" w:space="0" w:color="auto"/>
              <w:bottom w:val="single" w:sz="4" w:space="0" w:color="auto"/>
            </w:tcBorders>
          </w:tcPr>
          <w:p w14:paraId="0277C434" w14:textId="18EDBF14" w:rsidR="00A44576" w:rsidRPr="00AE120B" w:rsidRDefault="00000000" w:rsidP="00AD52B3">
            <w:pPr>
              <w:pStyle w:val="TableLeft"/>
              <w:keepLines/>
              <w:widowControl w:val="0"/>
              <w:spacing w:before="0" w:after="0" w:line="240" w:lineRule="auto"/>
              <w:jc w:val="center"/>
              <w:rPr>
                <w:del w:id="4143" w:author="AbbVie1" w:date="2025-05-10T12:53:00Z"/>
                <w:b/>
                <w:sz w:val="22"/>
                <w:szCs w:val="22"/>
                <w:lang w:val="lv-LV"/>
              </w:rPr>
            </w:pPr>
            <w:del w:id="4144" w:author="AbbVie1" w:date="2025-05-10T12:53:00Z">
              <w:r w:rsidRPr="00AE120B">
                <w:rPr>
                  <w:b/>
                  <w:sz w:val="22"/>
                  <w:szCs w:val="22"/>
                  <w:lang w:val="lv-LV"/>
                </w:rPr>
                <w:delText>Devu shēma</w:delText>
              </w:r>
            </w:del>
          </w:p>
        </w:tc>
      </w:tr>
      <w:tr w:rsidR="006D30D4" w14:paraId="3F5E79A2" w14:textId="3D4A8A99" w:rsidTr="00163918">
        <w:trPr>
          <w:tblHeader/>
          <w:jc w:val="center"/>
          <w:del w:id="4145" w:author="AbbVie1" w:date="2025-05-10T12:53:00Z"/>
        </w:trPr>
        <w:tc>
          <w:tcPr>
            <w:tcW w:w="3401" w:type="dxa"/>
            <w:tcBorders>
              <w:top w:val="single" w:sz="4" w:space="0" w:color="auto"/>
              <w:bottom w:val="single" w:sz="4" w:space="0" w:color="auto"/>
            </w:tcBorders>
          </w:tcPr>
          <w:p w14:paraId="12C43FEC" w14:textId="0C3668D7" w:rsidR="00A44576" w:rsidRPr="00AE120B" w:rsidRDefault="00000000" w:rsidP="00AD52B3">
            <w:pPr>
              <w:pStyle w:val="TableLeft"/>
              <w:keepLines/>
              <w:widowControl w:val="0"/>
              <w:spacing w:before="0" w:after="0" w:line="240" w:lineRule="auto"/>
              <w:jc w:val="center"/>
              <w:rPr>
                <w:del w:id="4146" w:author="AbbVie1" w:date="2025-05-10T12:53:00Z"/>
                <w:b/>
                <w:sz w:val="22"/>
                <w:szCs w:val="22"/>
                <w:lang w:val="lv-LV"/>
              </w:rPr>
            </w:pPr>
            <w:del w:id="4147" w:author="AbbVie1" w:date="2025-05-10T12:53:00Z">
              <w:r w:rsidRPr="00AE120B">
                <w:rPr>
                  <w:sz w:val="22"/>
                  <w:szCs w:val="22"/>
                  <w:lang w:val="lv-LV"/>
                </w:rPr>
                <w:delText>15</w:delText>
              </w:r>
              <w:r w:rsidR="005C6753" w:rsidRPr="00AE120B">
                <w:rPr>
                  <w:sz w:val="22"/>
                  <w:szCs w:val="22"/>
                  <w:lang w:val="lv-LV"/>
                </w:rPr>
                <w:delText xml:space="preserve"> kg līdz </w:delText>
              </w:r>
              <w:r w:rsidRPr="00AE120B">
                <w:rPr>
                  <w:sz w:val="22"/>
                  <w:szCs w:val="22"/>
                  <w:lang w:val="lv-LV"/>
                </w:rPr>
                <w:delText>&lt; 30 kg</w:delText>
              </w:r>
            </w:del>
          </w:p>
        </w:tc>
        <w:tc>
          <w:tcPr>
            <w:tcW w:w="3394" w:type="dxa"/>
            <w:tcBorders>
              <w:top w:val="single" w:sz="4" w:space="0" w:color="auto"/>
              <w:bottom w:val="single" w:sz="4" w:space="0" w:color="auto"/>
            </w:tcBorders>
          </w:tcPr>
          <w:p w14:paraId="0DD4FF9A" w14:textId="18ACEE9C" w:rsidR="00A44576" w:rsidRPr="00AE120B" w:rsidRDefault="00000000" w:rsidP="00AD52B3">
            <w:pPr>
              <w:pStyle w:val="TableLeft"/>
              <w:keepLines/>
              <w:widowControl w:val="0"/>
              <w:spacing w:before="0" w:after="0" w:line="240" w:lineRule="auto"/>
              <w:jc w:val="center"/>
              <w:rPr>
                <w:del w:id="4148" w:author="AbbVie1" w:date="2025-05-10T12:53:00Z"/>
                <w:b/>
                <w:sz w:val="22"/>
                <w:szCs w:val="22"/>
                <w:lang w:val="lv-LV"/>
              </w:rPr>
            </w:pPr>
            <w:del w:id="4149" w:author="AbbVie1" w:date="2025-05-10T12:53:00Z">
              <w:r w:rsidRPr="00AE120B">
                <w:rPr>
                  <w:sz w:val="22"/>
                  <w:szCs w:val="22"/>
                  <w:lang w:val="lv-LV"/>
                </w:rPr>
                <w:delText xml:space="preserve">Sākumdeva ir 20 mg, pēc tam pa 20 mg </w:delText>
              </w:r>
              <w:r w:rsidR="00995A69" w:rsidRPr="00AE120B">
                <w:rPr>
                  <w:sz w:val="22"/>
                  <w:szCs w:val="22"/>
                  <w:lang w:val="lv-LV"/>
                </w:rPr>
                <w:delText>katru otro nedēļu</w:delText>
              </w:r>
              <w:r w:rsidRPr="00AE120B">
                <w:rPr>
                  <w:sz w:val="22"/>
                  <w:szCs w:val="22"/>
                  <w:lang w:val="lv-LV"/>
                </w:rPr>
                <w:delText>, sākot ar 2. nedēļu pēc sākumdevas ievadīšanas.</w:delText>
              </w:r>
            </w:del>
          </w:p>
        </w:tc>
      </w:tr>
      <w:tr w:rsidR="006D30D4" w14:paraId="3AB148DF" w14:textId="303AF537" w:rsidTr="00163918">
        <w:trPr>
          <w:tblHeader/>
          <w:jc w:val="center"/>
          <w:del w:id="4150" w:author="AbbVie1" w:date="2025-05-10T12:53:00Z"/>
        </w:trPr>
        <w:tc>
          <w:tcPr>
            <w:tcW w:w="3401" w:type="dxa"/>
            <w:tcBorders>
              <w:top w:val="single" w:sz="4" w:space="0" w:color="auto"/>
              <w:bottom w:val="single" w:sz="4" w:space="0" w:color="auto"/>
            </w:tcBorders>
          </w:tcPr>
          <w:p w14:paraId="266D08A8" w14:textId="63598E0D" w:rsidR="00A44576" w:rsidRPr="00AE120B" w:rsidRDefault="00000000" w:rsidP="00AD52B3">
            <w:pPr>
              <w:pStyle w:val="TableLeft"/>
              <w:keepLines/>
              <w:widowControl w:val="0"/>
              <w:spacing w:before="0" w:after="0" w:line="240" w:lineRule="auto"/>
              <w:jc w:val="center"/>
              <w:rPr>
                <w:del w:id="4151" w:author="AbbVie1" w:date="2025-05-10T12:53:00Z"/>
                <w:b/>
                <w:sz w:val="22"/>
                <w:szCs w:val="22"/>
                <w:lang w:val="lv-LV"/>
              </w:rPr>
            </w:pPr>
            <w:del w:id="4152" w:author="AbbVie1" w:date="2025-05-10T12:53:00Z">
              <w:r w:rsidRPr="00AE120B">
                <w:rPr>
                  <w:sz w:val="22"/>
                  <w:szCs w:val="22"/>
                  <w:lang w:val="lv-LV"/>
                </w:rPr>
                <w:delText>≥ 30 kg</w:delText>
              </w:r>
            </w:del>
          </w:p>
        </w:tc>
        <w:tc>
          <w:tcPr>
            <w:tcW w:w="3394" w:type="dxa"/>
            <w:tcBorders>
              <w:top w:val="single" w:sz="4" w:space="0" w:color="auto"/>
              <w:bottom w:val="single" w:sz="4" w:space="0" w:color="auto"/>
            </w:tcBorders>
          </w:tcPr>
          <w:p w14:paraId="3FF1CF7A" w14:textId="2BE5F6D4" w:rsidR="00A44576" w:rsidRPr="00AE120B" w:rsidRDefault="00000000" w:rsidP="00AD52B3">
            <w:pPr>
              <w:pStyle w:val="TableLeft"/>
              <w:keepLines/>
              <w:widowControl w:val="0"/>
              <w:spacing w:before="0" w:after="0" w:line="240" w:lineRule="auto"/>
              <w:jc w:val="center"/>
              <w:rPr>
                <w:del w:id="4153" w:author="AbbVie1" w:date="2025-05-10T12:53:00Z"/>
                <w:b/>
                <w:sz w:val="22"/>
                <w:szCs w:val="22"/>
                <w:lang w:val="lv-LV"/>
              </w:rPr>
            </w:pPr>
            <w:del w:id="4154" w:author="AbbVie1" w:date="2025-05-10T12:53:00Z">
              <w:r w:rsidRPr="00AE120B">
                <w:rPr>
                  <w:sz w:val="22"/>
                  <w:szCs w:val="22"/>
                  <w:lang w:val="lv-LV"/>
                </w:rPr>
                <w:delText xml:space="preserve">Sākumdeva ir 40 mg, pēc tam pa 40 mg </w:delText>
              </w:r>
              <w:r w:rsidR="00995A69" w:rsidRPr="00AE120B">
                <w:rPr>
                  <w:sz w:val="22"/>
                  <w:szCs w:val="22"/>
                  <w:lang w:val="lv-LV"/>
                </w:rPr>
                <w:delText>katru otro nedēļu</w:delText>
              </w:r>
              <w:r w:rsidRPr="00AE120B">
                <w:rPr>
                  <w:sz w:val="22"/>
                  <w:szCs w:val="22"/>
                  <w:lang w:val="lv-LV"/>
                </w:rPr>
                <w:delText>, sākot ar 2. nedēļu pēc sākumdevas ievadīšanas.</w:delText>
              </w:r>
            </w:del>
          </w:p>
        </w:tc>
      </w:tr>
    </w:tbl>
    <w:p w14:paraId="3E456CC7" w14:textId="60DDFC6C" w:rsidR="00A44576" w:rsidRPr="00AE120B" w:rsidRDefault="00A44576" w:rsidP="00A44576">
      <w:pPr>
        <w:pStyle w:val="EMEAHeadingUnderline"/>
        <w:rPr>
          <w:del w:id="4155" w:author="AbbVie1" w:date="2025-05-10T12:53:00Z"/>
          <w:u w:val="none"/>
          <w:lang w:val="lv-LV"/>
        </w:rPr>
      </w:pPr>
    </w:p>
    <w:p w14:paraId="086AD900" w14:textId="38F84F32" w:rsidR="009E04D1" w:rsidRPr="00AE120B" w:rsidRDefault="00000000" w:rsidP="00242E93">
      <w:pPr>
        <w:pStyle w:val="EMEANormal"/>
        <w:keepNext/>
        <w:keepLines/>
        <w:widowControl w:val="0"/>
        <w:suppressAutoHyphens w:val="0"/>
        <w:rPr>
          <w:del w:id="4156" w:author="AbbVie1" w:date="2025-05-10T12:53:00Z"/>
          <w:rFonts w:ascii="Times New Roman" w:eastAsia="Times New Roman" w:hAnsi="Times New Roman" w:cs="Times New Roman"/>
          <w:szCs w:val="22"/>
          <w:lang w:val="lv-LV"/>
        </w:rPr>
      </w:pPr>
      <w:del w:id="4157" w:author="AbbVie1" w:date="2025-05-10T12:53:00Z">
        <w:r w:rsidRPr="00AE120B">
          <w:rPr>
            <w:rFonts w:ascii="Times New Roman" w:hAnsi="Times New Roman" w:cs="Times New Roman"/>
            <w:szCs w:val="22"/>
            <w:lang w:val="lv-LV"/>
          </w:rPr>
          <w:delText>Pacientiem, kuriem 16 nedēļu laikā nav atbildes reakcijas, terapijas turpināšana ir rūpīgi jāizvērtē.</w:delText>
        </w:r>
      </w:del>
    </w:p>
    <w:p w14:paraId="06138C27" w14:textId="29030ADB" w:rsidR="004572E1" w:rsidRPr="00AE120B" w:rsidRDefault="004572E1" w:rsidP="00242E93">
      <w:pPr>
        <w:pStyle w:val="EMEANormal"/>
        <w:keepNext/>
        <w:keepLines/>
        <w:widowControl w:val="0"/>
        <w:suppressAutoHyphens w:val="0"/>
        <w:rPr>
          <w:del w:id="4158" w:author="AbbVie1" w:date="2025-05-10T12:53:00Z"/>
          <w:rFonts w:ascii="Times New Roman" w:eastAsia="Times New Roman" w:hAnsi="Times New Roman" w:cs="Times New Roman"/>
          <w:szCs w:val="22"/>
          <w:lang w:val="lv-LV"/>
        </w:rPr>
      </w:pPr>
    </w:p>
    <w:p w14:paraId="36F45BA8" w14:textId="2A69C503" w:rsidR="009E04D1" w:rsidRPr="00AE120B" w:rsidRDefault="00000000" w:rsidP="00242E93">
      <w:pPr>
        <w:pStyle w:val="EMEANormal"/>
        <w:keepNext/>
        <w:keepLines/>
        <w:widowControl w:val="0"/>
        <w:suppressAutoHyphens w:val="0"/>
        <w:rPr>
          <w:del w:id="4159" w:author="AbbVie1" w:date="2025-05-10T12:53:00Z"/>
          <w:rFonts w:ascii="Times New Roman" w:eastAsia="Times New Roman" w:hAnsi="Times New Roman" w:cs="Times New Roman"/>
          <w:szCs w:val="22"/>
          <w:lang w:val="lv-LV"/>
        </w:rPr>
      </w:pPr>
      <w:del w:id="4160" w:author="AbbVie1" w:date="2025-05-10T12:53:00Z">
        <w:r w:rsidRPr="00AE120B">
          <w:rPr>
            <w:rFonts w:ascii="Times New Roman" w:eastAsia="Times New Roman" w:hAnsi="Times New Roman" w:cs="Times New Roman"/>
            <w:szCs w:val="22"/>
            <w:lang w:val="lv-LV"/>
          </w:rPr>
          <w:delText xml:space="preserve">Ja </w:delText>
        </w:r>
        <w:r w:rsidR="004572E1" w:rsidRPr="00AE120B">
          <w:rPr>
            <w:rFonts w:ascii="Times New Roman" w:eastAsia="Times New Roman" w:hAnsi="Times New Roman" w:cs="Times New Roman"/>
            <w:szCs w:val="22"/>
            <w:lang w:val="lv-LV"/>
          </w:rPr>
          <w:delText xml:space="preserve">ir </w:delText>
        </w:r>
        <w:r w:rsidRPr="00AE120B">
          <w:rPr>
            <w:rFonts w:ascii="Times New Roman" w:eastAsia="Times New Roman" w:hAnsi="Times New Roman" w:cs="Times New Roman"/>
            <w:szCs w:val="22"/>
            <w:lang w:val="lv-LV"/>
          </w:rPr>
          <w:delText>indicēta atkārtota ārstēšana ar Humira, jāievēro augstāk minētās devas un ārstēšanas ilgums.</w:delText>
        </w:r>
      </w:del>
    </w:p>
    <w:p w14:paraId="576D0B4E" w14:textId="36B7BB3D" w:rsidR="009E04D1" w:rsidRPr="00AE120B" w:rsidRDefault="009E04D1" w:rsidP="00242E93">
      <w:pPr>
        <w:pStyle w:val="EMEANormal"/>
        <w:keepNext/>
        <w:keepLines/>
        <w:widowControl w:val="0"/>
        <w:suppressAutoHyphens w:val="0"/>
        <w:rPr>
          <w:del w:id="4161" w:author="AbbVie1" w:date="2025-05-10T12:53:00Z"/>
          <w:rFonts w:ascii="Times New Roman" w:eastAsia="Times New Roman" w:hAnsi="Times New Roman" w:cs="Times New Roman"/>
          <w:szCs w:val="22"/>
          <w:lang w:val="lv-LV"/>
        </w:rPr>
      </w:pPr>
    </w:p>
    <w:p w14:paraId="0D578FEC" w14:textId="5442FF5D" w:rsidR="009E04D1" w:rsidRPr="00AE120B" w:rsidRDefault="00000000" w:rsidP="00242E93">
      <w:pPr>
        <w:pStyle w:val="EMEANormal"/>
        <w:keepNext/>
        <w:keepLines/>
        <w:widowControl w:val="0"/>
        <w:suppressAutoHyphens w:val="0"/>
        <w:rPr>
          <w:del w:id="4162" w:author="AbbVie1" w:date="2025-05-10T12:53:00Z"/>
          <w:rFonts w:ascii="Times New Roman" w:eastAsia="Times New Roman" w:hAnsi="Times New Roman" w:cs="Times New Roman"/>
          <w:szCs w:val="22"/>
          <w:lang w:val="lv-LV"/>
        </w:rPr>
      </w:pPr>
      <w:del w:id="4163" w:author="AbbVie1" w:date="2025-05-10T12:53:00Z">
        <w:r w:rsidRPr="00AE120B">
          <w:rPr>
            <w:rFonts w:ascii="Times New Roman" w:eastAsia="Times New Roman" w:hAnsi="Times New Roman" w:cs="Times New Roman"/>
            <w:szCs w:val="22"/>
            <w:lang w:val="lv-LV"/>
          </w:rPr>
          <w:delText>Humira drošums pediatriskajiem pacientiem ar perēkļaino psoriāzi tika vērtēts vidēji 13 mēnešus.</w:delText>
        </w:r>
      </w:del>
    </w:p>
    <w:p w14:paraId="73390961" w14:textId="294B735F" w:rsidR="000C6814" w:rsidRPr="00AE120B" w:rsidRDefault="000C6814" w:rsidP="00242E93">
      <w:pPr>
        <w:pStyle w:val="EMEANormal"/>
        <w:keepNext/>
        <w:keepLines/>
        <w:widowControl w:val="0"/>
        <w:suppressAutoHyphens w:val="0"/>
        <w:rPr>
          <w:del w:id="4164" w:author="AbbVie1" w:date="2025-05-10T12:53:00Z"/>
          <w:rFonts w:ascii="Times New Roman" w:hAnsi="Times New Roman" w:cs="Times New Roman"/>
          <w:szCs w:val="22"/>
          <w:lang w:val="lv-LV"/>
        </w:rPr>
      </w:pPr>
    </w:p>
    <w:p w14:paraId="6E29B45D" w14:textId="616030A8" w:rsidR="009E04D1" w:rsidRPr="00AE120B" w:rsidRDefault="00000000" w:rsidP="000C6814">
      <w:pPr>
        <w:pStyle w:val="EMEAHeadingUnderline"/>
        <w:keepNext/>
        <w:keepLines/>
        <w:widowControl w:val="0"/>
        <w:suppressAutoHyphens w:val="0"/>
        <w:rPr>
          <w:del w:id="4165" w:author="AbbVie1" w:date="2025-05-10T12:53:00Z"/>
          <w:u w:val="none"/>
          <w:lang w:val="lv-LV"/>
        </w:rPr>
      </w:pPr>
      <w:del w:id="4166" w:author="AbbVie1" w:date="2025-05-10T12:53:00Z">
        <w:r w:rsidRPr="00AE120B">
          <w:rPr>
            <w:u w:val="none"/>
            <w:lang w:val="lv-LV"/>
          </w:rPr>
          <w:delText>Humira nav piemērots lietošanai pacientiem līdz 4 gadu vecumam šīs indikācijas gadījumā.</w:delText>
        </w:r>
      </w:del>
    </w:p>
    <w:p w14:paraId="50F943CD" w14:textId="42378CF9" w:rsidR="000C6814" w:rsidRPr="00AE120B" w:rsidRDefault="000C6814" w:rsidP="000C6814">
      <w:pPr>
        <w:pStyle w:val="EMEANormal"/>
        <w:rPr>
          <w:del w:id="4167" w:author="AbbVie1" w:date="2025-05-10T12:53:00Z"/>
          <w:rFonts w:ascii="Times New Roman" w:hAnsi="Times New Roman" w:cs="Times New Roman"/>
          <w:lang w:val="lv-LV"/>
        </w:rPr>
      </w:pPr>
    </w:p>
    <w:p w14:paraId="05AAFE98" w14:textId="64A88AB5" w:rsidR="00FB26D6" w:rsidRPr="00AE120B" w:rsidRDefault="00000000" w:rsidP="000C6814">
      <w:pPr>
        <w:pStyle w:val="EMEANormal"/>
        <w:rPr>
          <w:del w:id="4168" w:author="AbbVie1" w:date="2025-05-10T12:53:00Z"/>
          <w:rFonts w:ascii="Times New Roman" w:hAnsi="Times New Roman" w:cs="Times New Roman"/>
          <w:lang w:val="lv-LV"/>
        </w:rPr>
      </w:pPr>
      <w:del w:id="4169" w:author="AbbVie1" w:date="2025-05-10T12:53:00Z">
        <w:r w:rsidRPr="00AE120B">
          <w:rPr>
            <w:rFonts w:ascii="Times New Roman" w:hAnsi="Times New Roman" w:cs="Times New Roman"/>
            <w:lang w:val="lv-LV"/>
          </w:rPr>
          <w:delText>Atkarībā no konkrētā pacienta ārstēšanas vajadzībām var būt pieejamas cita stipruma un veida Humira formas.</w:delText>
        </w:r>
      </w:del>
    </w:p>
    <w:p w14:paraId="0BF5CF02" w14:textId="30DE31C6" w:rsidR="00FB26D6" w:rsidRPr="00AE120B" w:rsidRDefault="00FB26D6" w:rsidP="000C6814">
      <w:pPr>
        <w:pStyle w:val="EMEANormal"/>
        <w:rPr>
          <w:del w:id="4170" w:author="AbbVie1" w:date="2025-05-10T12:53:00Z"/>
          <w:rFonts w:ascii="Times New Roman" w:hAnsi="Times New Roman" w:cs="Times New Roman"/>
          <w:lang w:val="lv-LV"/>
        </w:rPr>
      </w:pPr>
    </w:p>
    <w:p w14:paraId="701345A2" w14:textId="7E974196" w:rsidR="00EB4BF9" w:rsidRPr="00AE120B" w:rsidRDefault="00000000" w:rsidP="00F660CA">
      <w:pPr>
        <w:widowControl w:val="0"/>
        <w:suppressAutoHyphens w:val="0"/>
        <w:rPr>
          <w:del w:id="4171" w:author="AbbVie1" w:date="2025-05-10T12:53:00Z"/>
          <w:i/>
          <w:sz w:val="22"/>
          <w:szCs w:val="22"/>
          <w:lang w:val="lv-LV"/>
        </w:rPr>
      </w:pPr>
      <w:del w:id="4172" w:author="AbbVie1" w:date="2025-05-10T12:53:00Z">
        <w:r w:rsidRPr="00AE120B">
          <w:rPr>
            <w:i/>
            <w:iCs/>
            <w:sz w:val="22"/>
            <w:szCs w:val="22"/>
            <w:lang w:val="lv-LV"/>
          </w:rPr>
          <w:delText>Hidradenitis suppurativa</w:delText>
        </w:r>
        <w:r w:rsidR="00790026" w:rsidRPr="00AE120B">
          <w:rPr>
            <w:i/>
            <w:sz w:val="22"/>
            <w:szCs w:val="22"/>
            <w:lang w:val="lv-LV"/>
          </w:rPr>
          <w:delText xml:space="preserve"> pusaudžiem (no 12 gadu vecuma, ķermeņa masa vismaz 30 kg)</w:delText>
        </w:r>
      </w:del>
    </w:p>
    <w:p w14:paraId="2E6343C0" w14:textId="0BBC0305" w:rsidR="00EB4BF9" w:rsidRPr="00AE120B" w:rsidRDefault="00EB4BF9" w:rsidP="00F660CA">
      <w:pPr>
        <w:widowControl w:val="0"/>
        <w:suppressAutoHyphens w:val="0"/>
        <w:rPr>
          <w:del w:id="4173" w:author="AbbVie1" w:date="2025-05-10T12:53:00Z"/>
          <w:i/>
          <w:sz w:val="22"/>
          <w:szCs w:val="22"/>
          <w:lang w:val="lv-LV"/>
        </w:rPr>
      </w:pPr>
    </w:p>
    <w:p w14:paraId="312AE5CE" w14:textId="61F310E7" w:rsidR="00EB4BF9" w:rsidRPr="00AE120B" w:rsidRDefault="00000000" w:rsidP="00F660CA">
      <w:pPr>
        <w:widowControl w:val="0"/>
        <w:suppressAutoHyphens w:val="0"/>
        <w:rPr>
          <w:del w:id="4174" w:author="AbbVie1" w:date="2025-05-10T12:53:00Z"/>
          <w:sz w:val="22"/>
          <w:szCs w:val="22"/>
          <w:lang w:val="lv-LV"/>
        </w:rPr>
      </w:pPr>
      <w:del w:id="4175" w:author="AbbVie1" w:date="2025-05-10T12:53:00Z">
        <w:r w:rsidRPr="00AE120B">
          <w:rPr>
            <w:sz w:val="22"/>
            <w:szCs w:val="22"/>
            <w:lang w:val="lv-LV"/>
          </w:rPr>
          <w:delText>Humira klīniski</w:delText>
        </w:r>
        <w:r w:rsidR="00972D31" w:rsidRPr="00AE120B">
          <w:rPr>
            <w:sz w:val="22"/>
            <w:szCs w:val="22"/>
            <w:lang w:val="lv-LV"/>
          </w:rPr>
          <w:delText>e</w:delText>
        </w:r>
        <w:r w:rsidRPr="00AE120B">
          <w:rPr>
            <w:sz w:val="22"/>
            <w:szCs w:val="22"/>
            <w:lang w:val="lv-LV"/>
          </w:rPr>
          <w:delText xml:space="preserve"> pētījumi pusaudžu vecuma pacientiem ar HS</w:delText>
        </w:r>
        <w:r w:rsidR="00972D31" w:rsidRPr="00AE120B">
          <w:rPr>
            <w:sz w:val="22"/>
            <w:szCs w:val="22"/>
            <w:lang w:val="lv-LV"/>
          </w:rPr>
          <w:delText xml:space="preserve"> nav veikti</w:delText>
        </w:r>
        <w:r w:rsidRPr="00AE120B">
          <w:rPr>
            <w:sz w:val="22"/>
            <w:szCs w:val="22"/>
            <w:lang w:val="lv-LV"/>
          </w:rPr>
          <w:delText>. Humira devas šiem pacientiem noteiktas farmakokinētiskā modelēšanā un simulācijā (skatīt 5.2. apakšpunktu).</w:delText>
        </w:r>
      </w:del>
    </w:p>
    <w:p w14:paraId="55BEED7F" w14:textId="44DC5E63" w:rsidR="00EB4BF9" w:rsidRPr="00AE120B" w:rsidRDefault="00EB4BF9" w:rsidP="00F660CA">
      <w:pPr>
        <w:pStyle w:val="EMEANormal"/>
        <w:widowControl w:val="0"/>
        <w:suppressAutoHyphens w:val="0"/>
        <w:rPr>
          <w:del w:id="4176" w:author="AbbVie1" w:date="2025-05-10T12:53:00Z"/>
          <w:rFonts w:ascii="Times New Roman" w:hAnsi="Times New Roman" w:cs="Times New Roman"/>
          <w:szCs w:val="22"/>
          <w:lang w:val="lv-LV"/>
        </w:rPr>
      </w:pPr>
    </w:p>
    <w:p w14:paraId="18A9FCED" w14:textId="003D8D82" w:rsidR="00EB4BF9" w:rsidRPr="00AE120B" w:rsidRDefault="00000000" w:rsidP="00F660CA">
      <w:pPr>
        <w:pStyle w:val="EMEANormal"/>
        <w:widowControl w:val="0"/>
        <w:suppressAutoHyphens w:val="0"/>
        <w:rPr>
          <w:del w:id="4177" w:author="AbbVie1" w:date="2025-05-10T12:53:00Z"/>
          <w:rFonts w:ascii="Times New Roman" w:hAnsi="Times New Roman" w:cs="Times New Roman"/>
          <w:szCs w:val="22"/>
          <w:lang w:val="lv-LV"/>
        </w:rPr>
      </w:pPr>
      <w:del w:id="4178" w:author="AbbVie1" w:date="2025-05-10T12:53:00Z">
        <w:r w:rsidRPr="00AE120B">
          <w:rPr>
            <w:rFonts w:ascii="Times New Roman" w:hAnsi="Times New Roman" w:cs="Times New Roman"/>
            <w:szCs w:val="22"/>
            <w:lang w:val="lv-LV"/>
          </w:rPr>
          <w:delText>Ieteicamā Humira deva ir 80 mg subkutān</w:delText>
        </w:r>
        <w:r w:rsidR="00011066" w:rsidRPr="00AE120B">
          <w:rPr>
            <w:rFonts w:ascii="Times New Roman" w:hAnsi="Times New Roman" w:cs="Times New Roman"/>
            <w:szCs w:val="22"/>
            <w:lang w:val="lv-LV"/>
          </w:rPr>
          <w:delText>as</w:delText>
        </w:r>
        <w:r w:rsidRPr="00AE120B">
          <w:rPr>
            <w:rFonts w:ascii="Times New Roman" w:hAnsi="Times New Roman" w:cs="Times New Roman"/>
            <w:szCs w:val="22"/>
            <w:lang w:val="lv-LV"/>
          </w:rPr>
          <w:delText xml:space="preserve"> injekcij</w:delText>
        </w:r>
        <w:r w:rsidR="00011066" w:rsidRPr="00AE120B">
          <w:rPr>
            <w:rFonts w:ascii="Times New Roman" w:hAnsi="Times New Roman" w:cs="Times New Roman"/>
            <w:szCs w:val="22"/>
            <w:lang w:val="lv-LV"/>
          </w:rPr>
          <w:delText>as veid</w:delText>
        </w:r>
        <w:r w:rsidRPr="00AE120B">
          <w:rPr>
            <w:rFonts w:ascii="Times New Roman" w:hAnsi="Times New Roman" w:cs="Times New Roman"/>
            <w:szCs w:val="22"/>
            <w:lang w:val="lv-LV"/>
          </w:rPr>
          <w:delText>ā 0. nedēļā, pēc tam 40 mg katru otro nedēļu, sākot ar 1. nedēļu.</w:delText>
        </w:r>
        <w:r w:rsidR="00807B12" w:rsidRPr="00AE120B">
          <w:rPr>
            <w:rFonts w:ascii="Times New Roman" w:hAnsi="Times New Roman" w:cs="Times New Roman"/>
            <w:szCs w:val="22"/>
            <w:lang w:val="lv-LV"/>
          </w:rPr>
          <w:delText xml:space="preserve"> </w:delText>
        </w:r>
      </w:del>
    </w:p>
    <w:p w14:paraId="4C58D721" w14:textId="546A5B1D" w:rsidR="00EB4BF9" w:rsidRPr="00AE120B" w:rsidRDefault="00EB4BF9" w:rsidP="00F660CA">
      <w:pPr>
        <w:pStyle w:val="EMEANormal"/>
        <w:widowControl w:val="0"/>
        <w:suppressAutoHyphens w:val="0"/>
        <w:rPr>
          <w:del w:id="4179" w:author="AbbVie1" w:date="2025-05-10T12:53:00Z"/>
          <w:rFonts w:ascii="Times New Roman" w:hAnsi="Times New Roman" w:cs="Times New Roman"/>
          <w:szCs w:val="22"/>
          <w:lang w:val="lv-LV"/>
        </w:rPr>
      </w:pPr>
    </w:p>
    <w:p w14:paraId="0741EE53" w14:textId="3933E24A" w:rsidR="00EB4BF9" w:rsidRPr="00AE120B" w:rsidRDefault="00000000" w:rsidP="00F660CA">
      <w:pPr>
        <w:widowControl w:val="0"/>
        <w:suppressAutoHyphens w:val="0"/>
        <w:rPr>
          <w:del w:id="4180" w:author="AbbVie1" w:date="2025-05-10T12:53:00Z"/>
          <w:sz w:val="22"/>
          <w:szCs w:val="22"/>
          <w:lang w:val="lv-LV"/>
        </w:rPr>
      </w:pPr>
      <w:del w:id="4181" w:author="AbbVie1" w:date="2025-05-10T12:53:00Z">
        <w:r w:rsidRPr="00AE120B">
          <w:rPr>
            <w:sz w:val="22"/>
            <w:szCs w:val="22"/>
            <w:lang w:val="lv-LV"/>
          </w:rPr>
          <w:delText>Pusaudžu vecuma pacientiem, k</w:delText>
        </w:r>
        <w:r w:rsidR="00011066" w:rsidRPr="00AE120B">
          <w:rPr>
            <w:sz w:val="22"/>
            <w:szCs w:val="22"/>
            <w:lang w:val="lv-LV"/>
          </w:rPr>
          <w:delText>urie</w:delText>
        </w:r>
        <w:r w:rsidRPr="00AE120B">
          <w:rPr>
            <w:sz w:val="22"/>
            <w:szCs w:val="22"/>
            <w:lang w:val="lv-LV"/>
          </w:rPr>
          <w:delText xml:space="preserve">m ir nepietiekama atbildes reakcija </w:delText>
        </w:r>
        <w:r w:rsidR="00011066" w:rsidRPr="00AE120B">
          <w:rPr>
            <w:sz w:val="22"/>
            <w:szCs w:val="22"/>
            <w:lang w:val="lv-LV"/>
          </w:rPr>
          <w:delText>uz</w:delText>
        </w:r>
        <w:r w:rsidRPr="00AE120B">
          <w:rPr>
            <w:sz w:val="22"/>
            <w:szCs w:val="22"/>
            <w:lang w:val="lv-LV"/>
          </w:rPr>
          <w:delText xml:space="preserve"> </w:delText>
        </w:r>
        <w:r w:rsidR="00BF1E80" w:rsidRPr="00AE120B">
          <w:rPr>
            <w:sz w:val="22"/>
            <w:szCs w:val="22"/>
            <w:lang w:val="lv-LV"/>
          </w:rPr>
          <w:delText xml:space="preserve">40 mg </w:delText>
        </w:r>
        <w:r w:rsidRPr="00AE120B">
          <w:rPr>
            <w:sz w:val="22"/>
            <w:szCs w:val="22"/>
            <w:lang w:val="lv-LV"/>
          </w:rPr>
          <w:delText xml:space="preserve">Humira, ievadot katru otro nedēļu, var apsvērt </w:delText>
        </w:r>
        <w:r w:rsidR="00DA6EBE" w:rsidRPr="00AE120B">
          <w:rPr>
            <w:sz w:val="22"/>
            <w:szCs w:val="22"/>
            <w:lang w:val="lv-LV"/>
          </w:rPr>
          <w:delText>devas palielināšanu</w:delText>
        </w:r>
        <w:r w:rsidRPr="00AE120B">
          <w:rPr>
            <w:sz w:val="22"/>
            <w:szCs w:val="22"/>
            <w:lang w:val="lv-LV"/>
          </w:rPr>
          <w:delText xml:space="preserve"> – 40 mg katru nedēļu</w:delText>
        </w:r>
        <w:r w:rsidR="00DA6EBE" w:rsidRPr="00AE120B">
          <w:rPr>
            <w:sz w:val="22"/>
            <w:szCs w:val="22"/>
            <w:lang w:val="lv-LV"/>
          </w:rPr>
          <w:delText xml:space="preserve"> vai 80 mg katru otro nedēļu</w:delText>
        </w:r>
        <w:r w:rsidRPr="00AE120B">
          <w:rPr>
            <w:sz w:val="22"/>
            <w:szCs w:val="22"/>
            <w:lang w:val="lv-LV"/>
          </w:rPr>
          <w:delText>.</w:delText>
        </w:r>
      </w:del>
    </w:p>
    <w:p w14:paraId="076097C2" w14:textId="167CF1A0" w:rsidR="00EB4BF9" w:rsidRPr="00AE120B" w:rsidRDefault="00EB4BF9" w:rsidP="00F660CA">
      <w:pPr>
        <w:pStyle w:val="EMEANormal"/>
        <w:widowControl w:val="0"/>
        <w:suppressAutoHyphens w:val="0"/>
        <w:rPr>
          <w:del w:id="4182" w:author="AbbVie1" w:date="2025-05-10T12:53:00Z"/>
          <w:rFonts w:ascii="Times New Roman" w:hAnsi="Times New Roman" w:cs="Times New Roman"/>
          <w:szCs w:val="22"/>
          <w:lang w:val="lv-LV"/>
        </w:rPr>
      </w:pPr>
    </w:p>
    <w:p w14:paraId="1FAAAA65" w14:textId="1DCEFBC2" w:rsidR="00EB4BF9" w:rsidRPr="00AE120B" w:rsidRDefault="00000000" w:rsidP="00F660CA">
      <w:pPr>
        <w:pStyle w:val="EMEANormal"/>
        <w:widowControl w:val="0"/>
        <w:suppressAutoHyphens w:val="0"/>
        <w:rPr>
          <w:del w:id="4183" w:author="AbbVie1" w:date="2025-05-10T12:53:00Z"/>
          <w:rFonts w:ascii="Times New Roman" w:hAnsi="Times New Roman" w:cs="Times New Roman"/>
          <w:szCs w:val="22"/>
          <w:lang w:val="lv-LV"/>
        </w:rPr>
      </w:pPr>
      <w:del w:id="4184" w:author="AbbVie1" w:date="2025-05-10T12:53:00Z">
        <w:r w:rsidRPr="00AE120B">
          <w:rPr>
            <w:rFonts w:ascii="Times New Roman" w:hAnsi="Times New Roman" w:cs="Times New Roman"/>
            <w:szCs w:val="22"/>
            <w:lang w:val="lv-LV"/>
          </w:rPr>
          <w:delText xml:space="preserve">Antibiotiku lietošanu ārstēšanas laikā ar Humira var turpināt, ja nepieciešams. Ārstēšanas laikā ar Humira pacientam ieteicams katru dienu HS bojājumus apmazgāt ar antiseptisku līdzekli ārīgai </w:delText>
        </w:r>
        <w:r w:rsidRPr="00AE120B">
          <w:rPr>
            <w:rFonts w:ascii="Times New Roman" w:hAnsi="Times New Roman" w:cs="Times New Roman"/>
            <w:szCs w:val="22"/>
            <w:lang w:val="lv-LV"/>
          </w:rPr>
          <w:lastRenderedPageBreak/>
          <w:delText>lietošanai.</w:delText>
        </w:r>
      </w:del>
    </w:p>
    <w:p w14:paraId="7157B204" w14:textId="289D054A" w:rsidR="00EB4BF9" w:rsidRPr="00AE120B" w:rsidRDefault="00EB4BF9" w:rsidP="00F660CA">
      <w:pPr>
        <w:pStyle w:val="EMEANormal"/>
        <w:widowControl w:val="0"/>
        <w:suppressAutoHyphens w:val="0"/>
        <w:rPr>
          <w:del w:id="4185" w:author="AbbVie1" w:date="2025-05-10T12:53:00Z"/>
          <w:rFonts w:ascii="Times New Roman" w:hAnsi="Times New Roman" w:cs="Times New Roman"/>
          <w:szCs w:val="22"/>
          <w:lang w:val="lv-LV"/>
        </w:rPr>
      </w:pPr>
    </w:p>
    <w:p w14:paraId="4C552EAD" w14:textId="07EB309F" w:rsidR="00EB4BF9" w:rsidRPr="00AE120B" w:rsidRDefault="00000000" w:rsidP="00F660CA">
      <w:pPr>
        <w:pStyle w:val="EMEANormal"/>
        <w:widowControl w:val="0"/>
        <w:suppressAutoHyphens w:val="0"/>
        <w:rPr>
          <w:del w:id="4186" w:author="AbbVie1" w:date="2025-05-10T12:53:00Z"/>
          <w:rFonts w:ascii="Times New Roman" w:hAnsi="Times New Roman" w:cs="Times New Roman"/>
          <w:i/>
          <w:szCs w:val="22"/>
          <w:lang w:val="lv-LV"/>
        </w:rPr>
      </w:pPr>
      <w:del w:id="4187" w:author="AbbVie1" w:date="2025-05-10T12:53:00Z">
        <w:r w:rsidRPr="00AE120B">
          <w:rPr>
            <w:rFonts w:ascii="Times New Roman" w:hAnsi="Times New Roman" w:cs="Times New Roman"/>
            <w:szCs w:val="22"/>
            <w:lang w:val="lv-LV"/>
          </w:rPr>
          <w:delText>Ja pacientam 12 nedēļu laikā nav uzlabošanās, ārstēšanas turpināšana rūpīgi jāapsver.</w:delText>
        </w:r>
      </w:del>
    </w:p>
    <w:p w14:paraId="7AEC79FC" w14:textId="64B4F091" w:rsidR="00EB4BF9" w:rsidRPr="00AE120B" w:rsidRDefault="00EB4BF9" w:rsidP="00F660CA">
      <w:pPr>
        <w:widowControl w:val="0"/>
        <w:suppressAutoHyphens w:val="0"/>
        <w:rPr>
          <w:del w:id="4188" w:author="AbbVie1" w:date="2025-05-10T12:53:00Z"/>
          <w:i/>
          <w:sz w:val="22"/>
          <w:szCs w:val="22"/>
          <w:lang w:val="lv-LV"/>
        </w:rPr>
      </w:pPr>
    </w:p>
    <w:p w14:paraId="5D10C243" w14:textId="4EDAEF75" w:rsidR="00EB4BF9" w:rsidRPr="00AE120B" w:rsidRDefault="00000000" w:rsidP="00F660CA">
      <w:pPr>
        <w:pStyle w:val="EMEANormal"/>
        <w:widowControl w:val="0"/>
        <w:suppressAutoHyphens w:val="0"/>
        <w:rPr>
          <w:del w:id="4189" w:author="AbbVie1" w:date="2025-05-10T12:53:00Z"/>
          <w:rFonts w:ascii="Times New Roman" w:hAnsi="Times New Roman" w:cs="Times New Roman"/>
          <w:szCs w:val="22"/>
          <w:lang w:val="lv-LV"/>
        </w:rPr>
      </w:pPr>
      <w:del w:id="4190" w:author="AbbVie1" w:date="2025-05-10T12:53:00Z">
        <w:r w:rsidRPr="00AE120B">
          <w:rPr>
            <w:rFonts w:ascii="Times New Roman" w:hAnsi="Times New Roman" w:cs="Times New Roman"/>
            <w:szCs w:val="22"/>
            <w:lang w:val="lv-LV"/>
          </w:rPr>
          <w:delText xml:space="preserve">Ja ārstēšana pārtraukta, Humira </w:delText>
        </w:r>
        <w:r w:rsidR="00933AFB" w:rsidRPr="00AE120B">
          <w:rPr>
            <w:rFonts w:ascii="Times New Roman" w:hAnsi="Times New Roman" w:cs="Times New Roman"/>
            <w:szCs w:val="22"/>
            <w:lang w:val="lv-LV"/>
          </w:rPr>
          <w:delText xml:space="preserve">lietošanu </w:delText>
        </w:r>
        <w:r w:rsidRPr="00AE120B">
          <w:rPr>
            <w:rFonts w:ascii="Times New Roman" w:hAnsi="Times New Roman" w:cs="Times New Roman"/>
            <w:szCs w:val="22"/>
            <w:lang w:val="lv-LV"/>
          </w:rPr>
          <w:delText xml:space="preserve">nepieciešamības gadījumā var </w:delText>
        </w:r>
        <w:r w:rsidR="00933AFB" w:rsidRPr="00AE120B">
          <w:rPr>
            <w:rFonts w:ascii="Times New Roman" w:hAnsi="Times New Roman" w:cs="Times New Roman"/>
            <w:szCs w:val="22"/>
            <w:lang w:val="lv-LV"/>
          </w:rPr>
          <w:delText>at</w:delText>
        </w:r>
        <w:r w:rsidRPr="00AE120B">
          <w:rPr>
            <w:rFonts w:ascii="Times New Roman" w:hAnsi="Times New Roman" w:cs="Times New Roman"/>
            <w:szCs w:val="22"/>
            <w:lang w:val="lv-LV"/>
          </w:rPr>
          <w:delText>sākt.</w:delText>
        </w:r>
      </w:del>
    </w:p>
    <w:p w14:paraId="66F97F25" w14:textId="40212A41" w:rsidR="00EB4BF9" w:rsidRPr="00AE120B" w:rsidRDefault="00EB4BF9" w:rsidP="00F660CA">
      <w:pPr>
        <w:pStyle w:val="EMEANormal"/>
        <w:widowControl w:val="0"/>
        <w:suppressAutoHyphens w:val="0"/>
        <w:rPr>
          <w:del w:id="4191" w:author="AbbVie1" w:date="2025-05-10T12:53:00Z"/>
          <w:rFonts w:ascii="Times New Roman" w:hAnsi="Times New Roman" w:cs="Times New Roman"/>
          <w:szCs w:val="22"/>
          <w:lang w:val="lv-LV"/>
        </w:rPr>
      </w:pPr>
    </w:p>
    <w:p w14:paraId="0C8FA37C" w14:textId="37E9A84F" w:rsidR="00EB4BF9" w:rsidRPr="00AE120B" w:rsidRDefault="00000000" w:rsidP="00F660CA">
      <w:pPr>
        <w:pStyle w:val="EMEANormal"/>
        <w:widowControl w:val="0"/>
        <w:suppressAutoHyphens w:val="0"/>
        <w:rPr>
          <w:del w:id="4192" w:author="AbbVie1" w:date="2025-05-10T12:53:00Z"/>
          <w:rFonts w:ascii="Times New Roman" w:hAnsi="Times New Roman" w:cs="Times New Roman"/>
          <w:szCs w:val="22"/>
          <w:lang w:val="lv-LV"/>
        </w:rPr>
      </w:pPr>
      <w:del w:id="4193" w:author="AbbVie1" w:date="2025-05-10T12:53:00Z">
        <w:r w:rsidRPr="00AE120B">
          <w:rPr>
            <w:rFonts w:ascii="Times New Roman" w:hAnsi="Times New Roman" w:cs="Times New Roman"/>
            <w:szCs w:val="22"/>
            <w:lang w:val="lv-LV"/>
          </w:rPr>
          <w:delText>Ilgstošas ārstēšanas gadījumā periodiski jāvērtē terapijas sniegtais ieguvums un risks (skatīt datus pieaugušajiem 5.1. apakšpunktā).</w:delText>
        </w:r>
      </w:del>
    </w:p>
    <w:p w14:paraId="7D7F74E1" w14:textId="19EAC0EF" w:rsidR="00EB4BF9" w:rsidRPr="00AE120B" w:rsidRDefault="00EB4BF9" w:rsidP="00F660CA">
      <w:pPr>
        <w:pStyle w:val="EMEANormal"/>
        <w:widowControl w:val="0"/>
        <w:suppressAutoHyphens w:val="0"/>
        <w:rPr>
          <w:del w:id="4194" w:author="AbbVie1" w:date="2025-05-10T12:53:00Z"/>
          <w:rFonts w:ascii="Times New Roman" w:hAnsi="Times New Roman" w:cs="Times New Roman"/>
          <w:szCs w:val="22"/>
          <w:lang w:val="lv-LV"/>
        </w:rPr>
      </w:pPr>
    </w:p>
    <w:p w14:paraId="1DB3DBB8" w14:textId="1921A6FB" w:rsidR="00EB4BF9" w:rsidRPr="00AE120B" w:rsidRDefault="00000000" w:rsidP="00F660CA">
      <w:pPr>
        <w:widowControl w:val="0"/>
        <w:suppressAutoHyphens w:val="0"/>
        <w:rPr>
          <w:del w:id="4195" w:author="AbbVie1" w:date="2025-05-10T12:53:00Z"/>
          <w:sz w:val="22"/>
          <w:szCs w:val="22"/>
          <w:lang w:val="lv-LV"/>
        </w:rPr>
      </w:pPr>
      <w:del w:id="4196" w:author="AbbVie1" w:date="2025-05-10T12:53:00Z">
        <w:r w:rsidRPr="00AE120B">
          <w:rPr>
            <w:sz w:val="22"/>
            <w:szCs w:val="22"/>
            <w:lang w:val="lv-LV"/>
          </w:rPr>
          <w:delText>Humira nav piemērots lietošanai šīs indikācijas gadījumā bērniem, kas jaunāki par 12 gadiem.</w:delText>
        </w:r>
      </w:del>
    </w:p>
    <w:p w14:paraId="1800DE9D" w14:textId="3B0FBD02" w:rsidR="00EB4BF9" w:rsidRPr="00AE120B" w:rsidRDefault="00EB4BF9" w:rsidP="00F660CA">
      <w:pPr>
        <w:widowControl w:val="0"/>
        <w:suppressAutoHyphens w:val="0"/>
        <w:rPr>
          <w:del w:id="4197" w:author="AbbVie1" w:date="2025-05-10T12:53:00Z"/>
          <w:sz w:val="22"/>
          <w:szCs w:val="22"/>
          <w:u w:val="single"/>
          <w:lang w:val="lv-LV"/>
        </w:rPr>
      </w:pPr>
    </w:p>
    <w:p w14:paraId="7468EC6C" w14:textId="5FB76A48" w:rsidR="0027011C" w:rsidRPr="00AE120B" w:rsidRDefault="00000000" w:rsidP="00F660CA">
      <w:pPr>
        <w:widowControl w:val="0"/>
        <w:suppressAutoHyphens w:val="0"/>
        <w:rPr>
          <w:del w:id="4198" w:author="AbbVie1" w:date="2025-05-10T12:53:00Z"/>
          <w:sz w:val="22"/>
          <w:szCs w:val="22"/>
          <w:u w:val="single"/>
          <w:lang w:val="lv-LV"/>
        </w:rPr>
      </w:pPr>
      <w:del w:id="4199" w:author="AbbVie1" w:date="2025-05-10T12:53:00Z">
        <w:r w:rsidRPr="00AE120B">
          <w:rPr>
            <w:sz w:val="22"/>
            <w:szCs w:val="22"/>
            <w:lang w:val="lv-LV"/>
          </w:rPr>
          <w:delText>Atkarībā no konkrētā pacienta ārstēšanas vajadzībām var būt pieejamas cita stipruma un veida Humira formas.</w:delText>
        </w:r>
      </w:del>
    </w:p>
    <w:p w14:paraId="7842DEB2" w14:textId="1A753F06" w:rsidR="0027011C" w:rsidRPr="00AE120B" w:rsidRDefault="0027011C" w:rsidP="00F660CA">
      <w:pPr>
        <w:widowControl w:val="0"/>
        <w:suppressAutoHyphens w:val="0"/>
        <w:rPr>
          <w:del w:id="4200" w:author="AbbVie1" w:date="2025-05-10T12:53:00Z"/>
          <w:sz w:val="22"/>
          <w:szCs w:val="22"/>
          <w:u w:val="single"/>
          <w:lang w:val="lv-LV"/>
        </w:rPr>
      </w:pPr>
    </w:p>
    <w:p w14:paraId="38664F6C" w14:textId="4CFBCC92" w:rsidR="00EB4BF9" w:rsidRPr="00AE120B" w:rsidRDefault="00000000" w:rsidP="00F660CA">
      <w:pPr>
        <w:widowControl w:val="0"/>
        <w:suppressAutoHyphens w:val="0"/>
        <w:rPr>
          <w:del w:id="4201" w:author="AbbVie1" w:date="2025-05-10T12:53:00Z"/>
          <w:sz w:val="22"/>
          <w:szCs w:val="22"/>
          <w:u w:val="single"/>
          <w:lang w:val="lv-LV"/>
        </w:rPr>
      </w:pPr>
      <w:del w:id="4202" w:author="AbbVie1" w:date="2025-05-10T12:53:00Z">
        <w:r w:rsidRPr="00AE120B">
          <w:rPr>
            <w:i/>
            <w:sz w:val="22"/>
            <w:szCs w:val="22"/>
            <w:lang w:val="lv-LV"/>
          </w:rPr>
          <w:delText>Krona slimība bērniem</w:delText>
        </w:r>
      </w:del>
    </w:p>
    <w:p w14:paraId="4801A658" w14:textId="72E3D54D" w:rsidR="00EB4BF9" w:rsidRPr="00AE120B" w:rsidRDefault="00EB4BF9" w:rsidP="00F660CA">
      <w:pPr>
        <w:widowControl w:val="0"/>
        <w:suppressAutoHyphens w:val="0"/>
        <w:rPr>
          <w:del w:id="4203" w:author="AbbVie1" w:date="2025-05-10T12:53:00Z"/>
          <w:sz w:val="22"/>
          <w:szCs w:val="22"/>
          <w:u w:val="single"/>
          <w:lang w:val="lv-LV"/>
        </w:rPr>
      </w:pPr>
    </w:p>
    <w:p w14:paraId="02575C15" w14:textId="6B74B0E7" w:rsidR="004B4991" w:rsidRPr="00AE120B" w:rsidRDefault="00000000" w:rsidP="004B4991">
      <w:pPr>
        <w:rPr>
          <w:del w:id="4204" w:author="AbbVie1" w:date="2025-05-10T12:53:00Z"/>
          <w:sz w:val="22"/>
          <w:szCs w:val="22"/>
          <w:lang w:val="lv-LV"/>
        </w:rPr>
      </w:pPr>
      <w:del w:id="4205" w:author="AbbVie1" w:date="2025-05-10T12:53:00Z">
        <w:r w:rsidRPr="00AE120B">
          <w:rPr>
            <w:sz w:val="22"/>
            <w:szCs w:val="22"/>
            <w:lang w:val="lv-LV"/>
          </w:rPr>
          <w:delText xml:space="preserve">6–17 gadus veciem pacientiem ar Krona slimību Humira ieteicamā deva ir atkarīga no ķermeņa masas (skatīt 4. tabulu). Humira jāievada subkutānas injekcijas veidā. </w:delText>
        </w:r>
      </w:del>
    </w:p>
    <w:p w14:paraId="6C744A7F" w14:textId="76B3819B" w:rsidR="004B4991" w:rsidRPr="00AE120B" w:rsidRDefault="004B4991" w:rsidP="004B4991">
      <w:pPr>
        <w:rPr>
          <w:del w:id="4206" w:author="AbbVie1" w:date="2025-05-10T12:53:00Z"/>
          <w:sz w:val="22"/>
          <w:szCs w:val="22"/>
          <w:lang w:val="lv-LV"/>
        </w:rPr>
      </w:pPr>
    </w:p>
    <w:p w14:paraId="445AE52C" w14:textId="5F7EC836" w:rsidR="004B4991" w:rsidRPr="00AE120B" w:rsidRDefault="00000000" w:rsidP="004B4991">
      <w:pPr>
        <w:jc w:val="center"/>
        <w:rPr>
          <w:del w:id="4207" w:author="AbbVie1" w:date="2025-05-10T12:53:00Z"/>
          <w:b/>
          <w:sz w:val="22"/>
          <w:szCs w:val="22"/>
          <w:lang w:val="lv-LV"/>
        </w:rPr>
      </w:pPr>
      <w:del w:id="4208" w:author="AbbVie1" w:date="2025-05-10T12:53:00Z">
        <w:r w:rsidRPr="00AE120B">
          <w:rPr>
            <w:b/>
            <w:sz w:val="22"/>
            <w:szCs w:val="22"/>
            <w:lang w:val="lv-LV"/>
          </w:rPr>
          <w:delText>4. tabula. Humira deva bērniem ar Krona slimību</w:delText>
        </w:r>
      </w:del>
    </w:p>
    <w:p w14:paraId="6E169D47" w14:textId="1DD3BA47" w:rsidR="004B4991" w:rsidRPr="00AE120B" w:rsidRDefault="004B4991" w:rsidP="004B4991">
      <w:pPr>
        <w:rPr>
          <w:del w:id="4209" w:author="AbbVie1" w:date="2025-05-10T12:53:00Z"/>
          <w:sz w:val="22"/>
          <w:szCs w:val="22"/>
          <w:lang w:val="lv-LV"/>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4"/>
        <w:gridCol w:w="6362"/>
        <w:gridCol w:w="1378"/>
      </w:tblGrid>
      <w:tr w:rsidR="006D30D4" w14:paraId="3DB6C086" w14:textId="03915BBB" w:rsidTr="00163918">
        <w:trPr>
          <w:tblHeader/>
          <w:del w:id="4210" w:author="AbbVie1" w:date="2025-05-10T12:53:00Z"/>
        </w:trPr>
        <w:tc>
          <w:tcPr>
            <w:tcW w:w="0" w:type="auto"/>
            <w:tcBorders>
              <w:top w:val="single" w:sz="6" w:space="0" w:color="000000"/>
              <w:left w:val="single" w:sz="6" w:space="0" w:color="000000"/>
              <w:bottom w:val="single" w:sz="6" w:space="0" w:color="000000"/>
              <w:right w:val="single" w:sz="6" w:space="0" w:color="000000"/>
            </w:tcBorders>
            <w:hideMark/>
          </w:tcPr>
          <w:p w14:paraId="749C93E4" w14:textId="6D0796D8" w:rsidR="004B4991" w:rsidRPr="00AE120B" w:rsidRDefault="00000000" w:rsidP="00163918">
            <w:pPr>
              <w:jc w:val="center"/>
              <w:rPr>
                <w:del w:id="4211" w:author="AbbVie1" w:date="2025-05-10T12:53:00Z"/>
                <w:sz w:val="22"/>
                <w:szCs w:val="22"/>
                <w:lang w:val="lv-LV"/>
              </w:rPr>
            </w:pPr>
            <w:del w:id="4212" w:author="AbbVie1" w:date="2025-05-10T12:53:00Z">
              <w:r w:rsidRPr="00AE120B">
                <w:rPr>
                  <w:b/>
                  <w:sz w:val="22"/>
                  <w:szCs w:val="22"/>
                  <w:lang w:val="lv-LV"/>
                </w:rPr>
                <w:delText>Pacienta ķermeņa masa</w:delText>
              </w:r>
            </w:del>
          </w:p>
        </w:tc>
        <w:tc>
          <w:tcPr>
            <w:tcW w:w="0" w:type="auto"/>
            <w:tcBorders>
              <w:top w:val="single" w:sz="6" w:space="0" w:color="000000"/>
              <w:left w:val="single" w:sz="6" w:space="0" w:color="000000"/>
              <w:bottom w:val="single" w:sz="6" w:space="0" w:color="000000"/>
              <w:right w:val="single" w:sz="6" w:space="0" w:color="000000"/>
            </w:tcBorders>
            <w:hideMark/>
          </w:tcPr>
          <w:p w14:paraId="35E28FA2" w14:textId="552325FD" w:rsidR="004B4991" w:rsidRPr="00AE120B" w:rsidRDefault="00000000" w:rsidP="00163918">
            <w:pPr>
              <w:jc w:val="center"/>
              <w:rPr>
                <w:del w:id="4213" w:author="AbbVie1" w:date="2025-05-10T12:53:00Z"/>
                <w:sz w:val="22"/>
                <w:szCs w:val="22"/>
                <w:lang w:val="lv-LV"/>
              </w:rPr>
            </w:pPr>
            <w:del w:id="4214" w:author="AbbVie1" w:date="2025-05-10T12:53:00Z">
              <w:r w:rsidRPr="00AE120B">
                <w:rPr>
                  <w:b/>
                  <w:sz w:val="22"/>
                  <w:szCs w:val="22"/>
                  <w:lang w:val="lv-LV"/>
                </w:rPr>
                <w:delText>Indukcijas deva</w:delText>
              </w:r>
            </w:del>
          </w:p>
        </w:tc>
        <w:tc>
          <w:tcPr>
            <w:tcW w:w="0" w:type="auto"/>
            <w:tcBorders>
              <w:top w:val="single" w:sz="6" w:space="0" w:color="000000"/>
              <w:left w:val="single" w:sz="6" w:space="0" w:color="000000"/>
              <w:bottom w:val="single" w:sz="6" w:space="0" w:color="000000"/>
              <w:right w:val="single" w:sz="6" w:space="0" w:color="000000"/>
            </w:tcBorders>
            <w:hideMark/>
          </w:tcPr>
          <w:p w14:paraId="4FAD12CA" w14:textId="6A02AC1A" w:rsidR="004B4991" w:rsidRPr="00AE120B" w:rsidRDefault="00000000" w:rsidP="00163918">
            <w:pPr>
              <w:jc w:val="center"/>
              <w:rPr>
                <w:del w:id="4215" w:author="AbbVie1" w:date="2025-05-10T12:53:00Z"/>
                <w:sz w:val="22"/>
                <w:szCs w:val="22"/>
                <w:lang w:val="lv-LV"/>
              </w:rPr>
            </w:pPr>
            <w:del w:id="4216" w:author="AbbVie1" w:date="2025-05-10T12:53:00Z">
              <w:r w:rsidRPr="00AE120B">
                <w:rPr>
                  <w:b/>
                  <w:sz w:val="22"/>
                  <w:szCs w:val="22"/>
                  <w:lang w:val="lv-LV"/>
                </w:rPr>
                <w:delText>Balstdeva,</w:delText>
              </w:r>
              <w:r w:rsidRPr="00AE120B">
                <w:rPr>
                  <w:b/>
                  <w:sz w:val="22"/>
                  <w:szCs w:val="22"/>
                  <w:lang w:val="lv-LV"/>
                </w:rPr>
                <w:br/>
                <w:delText>sākot ar 4. nedēļu</w:delText>
              </w:r>
            </w:del>
          </w:p>
        </w:tc>
      </w:tr>
      <w:tr w:rsidR="006D30D4" w14:paraId="38FC095F" w14:textId="0E6008EB" w:rsidTr="00163918">
        <w:trPr>
          <w:del w:id="4217" w:author="AbbVie1" w:date="2025-05-10T12:53:00Z"/>
        </w:trPr>
        <w:tc>
          <w:tcPr>
            <w:tcW w:w="0" w:type="auto"/>
            <w:tcBorders>
              <w:top w:val="single" w:sz="6" w:space="0" w:color="000000"/>
              <w:left w:val="single" w:sz="6" w:space="0" w:color="000000"/>
              <w:bottom w:val="single" w:sz="6" w:space="0" w:color="000000"/>
              <w:right w:val="single" w:sz="6" w:space="0" w:color="000000"/>
            </w:tcBorders>
            <w:hideMark/>
          </w:tcPr>
          <w:p w14:paraId="2704B929" w14:textId="093118DA" w:rsidR="004B4991" w:rsidRPr="00AE120B" w:rsidRDefault="00000000" w:rsidP="00163918">
            <w:pPr>
              <w:jc w:val="center"/>
              <w:rPr>
                <w:del w:id="4218" w:author="AbbVie1" w:date="2025-05-10T12:53:00Z"/>
                <w:sz w:val="22"/>
                <w:szCs w:val="22"/>
                <w:lang w:val="lv-LV"/>
              </w:rPr>
            </w:pPr>
            <w:del w:id="4219" w:author="AbbVie1" w:date="2025-05-10T12:53:00Z">
              <w:r w:rsidRPr="00AE120B">
                <w:rPr>
                  <w:sz w:val="22"/>
                  <w:szCs w:val="22"/>
                  <w:lang w:val="lv-LV"/>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7B40239F" w14:textId="14721AD1" w:rsidR="004B4991" w:rsidRPr="00AE120B" w:rsidRDefault="00000000" w:rsidP="00B9399D">
            <w:pPr>
              <w:numPr>
                <w:ilvl w:val="0"/>
                <w:numId w:val="125"/>
              </w:numPr>
              <w:suppressAutoHyphens w:val="0"/>
              <w:ind w:left="307" w:hanging="180"/>
              <w:rPr>
                <w:del w:id="4220" w:author="AbbVie1" w:date="2025-05-10T12:53:00Z"/>
                <w:sz w:val="22"/>
                <w:szCs w:val="22"/>
                <w:lang w:val="lv-LV"/>
              </w:rPr>
            </w:pPr>
            <w:del w:id="4221" w:author="AbbVie1" w:date="2025-05-10T12:53:00Z">
              <w:r w:rsidRPr="00AE120B">
                <w:rPr>
                  <w:sz w:val="22"/>
                  <w:szCs w:val="22"/>
                  <w:lang w:val="lv-LV"/>
                </w:rPr>
                <w:delText>40 mg 0. nedēļā un 20 mg 2. nedēļā</w:delText>
              </w:r>
            </w:del>
          </w:p>
          <w:p w14:paraId="66A380C6" w14:textId="787B71DB" w:rsidR="004B4991" w:rsidRPr="00AE120B" w:rsidRDefault="004B4991" w:rsidP="00163918">
            <w:pPr>
              <w:ind w:left="337"/>
              <w:rPr>
                <w:del w:id="4222" w:author="AbbVie1" w:date="2025-05-10T12:53:00Z"/>
                <w:sz w:val="22"/>
                <w:szCs w:val="22"/>
                <w:lang w:val="lv-LV"/>
              </w:rPr>
            </w:pPr>
          </w:p>
          <w:p w14:paraId="29900911" w14:textId="74CBCC5B" w:rsidR="004B4991" w:rsidRPr="00AE120B" w:rsidRDefault="00000000" w:rsidP="00163918">
            <w:pPr>
              <w:ind w:left="150"/>
              <w:rPr>
                <w:del w:id="4223" w:author="AbbVie1" w:date="2025-05-10T12:53:00Z"/>
                <w:sz w:val="22"/>
                <w:szCs w:val="22"/>
                <w:lang w:val="lv-LV"/>
              </w:rPr>
            </w:pPr>
            <w:del w:id="4224" w:author="AbbVie1" w:date="2025-05-10T12:53:00Z">
              <w:r w:rsidRPr="00AE120B">
                <w:rPr>
                  <w:sz w:val="22"/>
                  <w:szCs w:val="22"/>
                  <w:lang w:val="lv-LV"/>
                </w:rPr>
                <w:delText>Ja nepieciešama straujāka atbild</w:delText>
              </w:r>
              <w:r w:rsidR="00504760" w:rsidRPr="00AE120B">
                <w:rPr>
                  <w:sz w:val="22"/>
                  <w:szCs w:val="22"/>
                  <w:lang w:val="lv-LV"/>
                </w:rPr>
                <w:delText xml:space="preserve">es </w:delText>
              </w:r>
              <w:r w:rsidRPr="00AE120B">
                <w:rPr>
                  <w:sz w:val="22"/>
                  <w:szCs w:val="22"/>
                  <w:lang w:val="lv-LV"/>
                </w:rPr>
                <w:delText>reakcija, var lietot tālāk norādītās devas, tomēr jāņem vērā, ka pēc lielākas indukcijas devas lietošanas var palielināties nevēlamu blakusparādību risks.</w:delText>
              </w:r>
            </w:del>
          </w:p>
          <w:p w14:paraId="15B8A28D" w14:textId="44282F70" w:rsidR="004B4991" w:rsidRPr="00AE120B" w:rsidRDefault="00000000" w:rsidP="00B9399D">
            <w:pPr>
              <w:numPr>
                <w:ilvl w:val="0"/>
                <w:numId w:val="127"/>
              </w:numPr>
              <w:suppressAutoHyphens w:val="0"/>
              <w:ind w:left="307" w:hanging="180"/>
              <w:rPr>
                <w:del w:id="4225" w:author="AbbVie1" w:date="2025-05-10T12:53:00Z"/>
                <w:iCs/>
                <w:sz w:val="22"/>
                <w:szCs w:val="22"/>
                <w:lang w:val="lv-LV"/>
              </w:rPr>
            </w:pPr>
            <w:del w:id="4226" w:author="AbbVie1" w:date="2025-05-10T12:53:00Z">
              <w:r w:rsidRPr="00AE120B">
                <w:rPr>
                  <w:sz w:val="22"/>
                  <w:szCs w:val="22"/>
                  <w:lang w:val="lv-LV"/>
                </w:rPr>
                <w:delText>80 mg 0. nedēļā un 40 mg 2. nedēļā</w:delText>
              </w:r>
            </w:del>
          </w:p>
        </w:tc>
        <w:tc>
          <w:tcPr>
            <w:tcW w:w="0" w:type="auto"/>
            <w:tcBorders>
              <w:top w:val="single" w:sz="6" w:space="0" w:color="000000"/>
              <w:left w:val="single" w:sz="6" w:space="0" w:color="000000"/>
              <w:bottom w:val="single" w:sz="6" w:space="0" w:color="000000"/>
              <w:right w:val="single" w:sz="6" w:space="0" w:color="000000"/>
            </w:tcBorders>
            <w:hideMark/>
          </w:tcPr>
          <w:p w14:paraId="6740B8BD" w14:textId="73549188" w:rsidR="004B4991" w:rsidRPr="00AE120B" w:rsidRDefault="00000000" w:rsidP="00163918">
            <w:pPr>
              <w:ind w:left="27" w:hanging="3"/>
              <w:jc w:val="center"/>
              <w:rPr>
                <w:del w:id="4227" w:author="AbbVie1" w:date="2025-05-10T12:53:00Z"/>
                <w:sz w:val="22"/>
                <w:szCs w:val="22"/>
                <w:lang w:val="lv-LV"/>
              </w:rPr>
            </w:pPr>
            <w:del w:id="4228" w:author="AbbVie1" w:date="2025-05-10T12:53:00Z">
              <w:r w:rsidRPr="00AE120B">
                <w:rPr>
                  <w:sz w:val="22"/>
                  <w:szCs w:val="22"/>
                  <w:lang w:val="lv-LV"/>
                </w:rPr>
                <w:delText xml:space="preserve">20 mg </w:delText>
              </w:r>
              <w:r w:rsidR="00995A69" w:rsidRPr="00AE120B">
                <w:rPr>
                  <w:sz w:val="22"/>
                  <w:szCs w:val="22"/>
                  <w:lang w:val="lv-LV"/>
                </w:rPr>
                <w:delText>katru otro nedēļu</w:delText>
              </w:r>
            </w:del>
          </w:p>
        </w:tc>
      </w:tr>
      <w:tr w:rsidR="006D30D4" w14:paraId="1E47441D" w14:textId="3340858E" w:rsidTr="00163918">
        <w:trPr>
          <w:del w:id="4229" w:author="AbbVie1" w:date="2025-05-10T12:53:00Z"/>
        </w:trPr>
        <w:tc>
          <w:tcPr>
            <w:tcW w:w="0" w:type="auto"/>
            <w:tcBorders>
              <w:top w:val="single" w:sz="6" w:space="0" w:color="000000"/>
              <w:left w:val="single" w:sz="6" w:space="0" w:color="000000"/>
              <w:bottom w:val="single" w:sz="6" w:space="0" w:color="000000"/>
              <w:right w:val="single" w:sz="6" w:space="0" w:color="000000"/>
            </w:tcBorders>
            <w:hideMark/>
          </w:tcPr>
          <w:p w14:paraId="38004BC4" w14:textId="3F88A18A" w:rsidR="004B4991" w:rsidRPr="00AE120B" w:rsidRDefault="00000000" w:rsidP="00163918">
            <w:pPr>
              <w:jc w:val="center"/>
              <w:rPr>
                <w:del w:id="4230" w:author="AbbVie1" w:date="2025-05-10T12:53:00Z"/>
                <w:sz w:val="22"/>
                <w:szCs w:val="22"/>
                <w:lang w:val="lv-LV"/>
              </w:rPr>
            </w:pPr>
            <w:del w:id="4231" w:author="AbbVie1" w:date="2025-05-10T12:53:00Z">
              <w:r w:rsidRPr="00AE120B">
                <w:rPr>
                  <w:sz w:val="22"/>
                  <w:szCs w:val="22"/>
                  <w:lang w:val="lv-LV"/>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7E677843" w14:textId="4FAD6037" w:rsidR="004B4991" w:rsidRPr="00AE120B" w:rsidRDefault="00000000" w:rsidP="00B9399D">
            <w:pPr>
              <w:numPr>
                <w:ilvl w:val="0"/>
                <w:numId w:val="128"/>
              </w:numPr>
              <w:suppressAutoHyphens w:val="0"/>
              <w:ind w:left="307" w:hanging="175"/>
              <w:rPr>
                <w:del w:id="4232" w:author="AbbVie1" w:date="2025-05-10T12:53:00Z"/>
                <w:sz w:val="22"/>
                <w:szCs w:val="22"/>
                <w:lang w:val="lv-LV"/>
              </w:rPr>
            </w:pPr>
            <w:del w:id="4233" w:author="AbbVie1" w:date="2025-05-10T12:53:00Z">
              <w:r w:rsidRPr="00AE120B">
                <w:rPr>
                  <w:sz w:val="22"/>
                  <w:szCs w:val="22"/>
                  <w:lang w:val="lv-LV"/>
                </w:rPr>
                <w:delText>80 mg 0. nedēļā un 40 mg 2. nedēļā</w:delText>
              </w:r>
            </w:del>
          </w:p>
          <w:p w14:paraId="627DAF47" w14:textId="495105E8" w:rsidR="004B4991" w:rsidRPr="00AE120B" w:rsidRDefault="004B4991" w:rsidP="00163918">
            <w:pPr>
              <w:rPr>
                <w:del w:id="4234" w:author="AbbVie1" w:date="2025-05-10T12:53:00Z"/>
                <w:sz w:val="22"/>
                <w:szCs w:val="22"/>
                <w:lang w:val="lv-LV"/>
              </w:rPr>
            </w:pPr>
          </w:p>
          <w:p w14:paraId="0ABA2A43" w14:textId="2124BCD5" w:rsidR="004B4991" w:rsidRPr="00AE120B" w:rsidRDefault="00000000" w:rsidP="00163918">
            <w:pPr>
              <w:ind w:left="150"/>
              <w:rPr>
                <w:del w:id="4235" w:author="AbbVie1" w:date="2025-05-10T12:53:00Z"/>
                <w:iCs/>
                <w:sz w:val="22"/>
                <w:szCs w:val="22"/>
                <w:lang w:val="lv-LV"/>
              </w:rPr>
            </w:pPr>
            <w:del w:id="4236" w:author="AbbVie1" w:date="2025-05-10T12:53:00Z">
              <w:r w:rsidRPr="00AE120B">
                <w:rPr>
                  <w:sz w:val="22"/>
                  <w:szCs w:val="22"/>
                  <w:lang w:val="lv-LV"/>
                </w:rPr>
                <w:delText>Ja nepieciešama straujāka atbild</w:delText>
              </w:r>
              <w:r w:rsidR="00504760" w:rsidRPr="00AE120B">
                <w:rPr>
                  <w:sz w:val="22"/>
                  <w:szCs w:val="22"/>
                  <w:lang w:val="lv-LV"/>
                </w:rPr>
                <w:delText xml:space="preserve">es </w:delText>
              </w:r>
              <w:r w:rsidRPr="00AE120B">
                <w:rPr>
                  <w:sz w:val="22"/>
                  <w:szCs w:val="22"/>
                  <w:lang w:val="lv-LV"/>
                </w:rPr>
                <w:delText>reakcija, var lietot tālāk norādītās devas, tomēr jāņem vērā, ka pēc lielākas indukcijas devas lietošanas var palielināties nevēlamu blakusparādību risks.</w:delText>
              </w:r>
            </w:del>
          </w:p>
          <w:p w14:paraId="22F3FC4C" w14:textId="049158AE" w:rsidR="004B4991" w:rsidRPr="00AE120B" w:rsidRDefault="00000000" w:rsidP="00B9399D">
            <w:pPr>
              <w:numPr>
                <w:ilvl w:val="0"/>
                <w:numId w:val="126"/>
              </w:numPr>
              <w:suppressAutoHyphens w:val="0"/>
              <w:ind w:left="314" w:hanging="187"/>
              <w:rPr>
                <w:del w:id="4237" w:author="AbbVie1" w:date="2025-05-10T12:53:00Z"/>
                <w:sz w:val="22"/>
                <w:szCs w:val="22"/>
                <w:lang w:val="lv-LV"/>
              </w:rPr>
            </w:pPr>
            <w:del w:id="4238" w:author="AbbVie1" w:date="2025-05-10T12:53:00Z">
              <w:r w:rsidRPr="00AE120B">
                <w:rPr>
                  <w:sz w:val="22"/>
                  <w:szCs w:val="22"/>
                  <w:lang w:val="lv-LV"/>
                </w:rPr>
                <w:delText>160 mg 0. nedēļā un 80 mg 2. nedēļā</w:delText>
              </w:r>
            </w:del>
          </w:p>
        </w:tc>
        <w:tc>
          <w:tcPr>
            <w:tcW w:w="0" w:type="auto"/>
            <w:tcBorders>
              <w:top w:val="single" w:sz="6" w:space="0" w:color="000000"/>
              <w:left w:val="single" w:sz="6" w:space="0" w:color="000000"/>
              <w:bottom w:val="single" w:sz="6" w:space="0" w:color="000000"/>
              <w:right w:val="single" w:sz="6" w:space="0" w:color="000000"/>
            </w:tcBorders>
            <w:hideMark/>
          </w:tcPr>
          <w:p w14:paraId="0522ACAE" w14:textId="10BCBA37" w:rsidR="004B4991" w:rsidRPr="00AE120B" w:rsidRDefault="00000000" w:rsidP="00163918">
            <w:pPr>
              <w:ind w:left="27" w:hanging="3"/>
              <w:jc w:val="center"/>
              <w:rPr>
                <w:del w:id="4239" w:author="AbbVie1" w:date="2025-05-10T12:53:00Z"/>
                <w:sz w:val="22"/>
                <w:szCs w:val="22"/>
                <w:lang w:val="lv-LV"/>
              </w:rPr>
            </w:pPr>
            <w:del w:id="4240" w:author="AbbVie1" w:date="2025-05-10T12:53:00Z">
              <w:r w:rsidRPr="00AE120B">
                <w:rPr>
                  <w:sz w:val="22"/>
                  <w:szCs w:val="22"/>
                  <w:lang w:val="lv-LV"/>
                </w:rPr>
                <w:delText xml:space="preserve">40 mg </w:delText>
              </w:r>
              <w:r w:rsidR="00995A69" w:rsidRPr="00AE120B">
                <w:rPr>
                  <w:sz w:val="22"/>
                  <w:szCs w:val="22"/>
                  <w:lang w:val="lv-LV"/>
                </w:rPr>
                <w:delText>katru otro nedēļu</w:delText>
              </w:r>
            </w:del>
          </w:p>
        </w:tc>
      </w:tr>
    </w:tbl>
    <w:p w14:paraId="2F0CC927" w14:textId="4D506D8E" w:rsidR="004B4991" w:rsidRPr="00AE120B" w:rsidRDefault="004B4991" w:rsidP="004B4991">
      <w:pPr>
        <w:keepNext/>
        <w:rPr>
          <w:del w:id="4241" w:author="AbbVie1" w:date="2025-05-10T12:53:00Z"/>
          <w:sz w:val="22"/>
          <w:szCs w:val="22"/>
          <w:lang w:val="lv-LV"/>
        </w:rPr>
      </w:pPr>
    </w:p>
    <w:p w14:paraId="188DB4FD" w14:textId="124964BF" w:rsidR="004B4991" w:rsidRPr="00AE120B" w:rsidRDefault="00000000" w:rsidP="004B4991">
      <w:pPr>
        <w:keepNext/>
        <w:rPr>
          <w:del w:id="4242" w:author="AbbVie1" w:date="2025-05-10T12:53:00Z"/>
          <w:sz w:val="22"/>
          <w:szCs w:val="22"/>
          <w:lang w:val="lv-LV"/>
        </w:rPr>
      </w:pPr>
      <w:del w:id="4243" w:author="AbbVie1" w:date="2025-05-10T12:53:00Z">
        <w:r w:rsidRPr="00AE120B">
          <w:rPr>
            <w:sz w:val="22"/>
            <w:szCs w:val="22"/>
            <w:lang w:val="lv-LV"/>
          </w:rPr>
          <w:delText>Pacientiem, kam ir nepietiekama atbild</w:delText>
        </w:r>
        <w:r w:rsidR="007D4C3D" w:rsidRPr="00AE120B">
          <w:rPr>
            <w:sz w:val="22"/>
            <w:szCs w:val="22"/>
            <w:lang w:val="lv-LV"/>
          </w:rPr>
          <w:delText xml:space="preserve">es </w:delText>
        </w:r>
        <w:r w:rsidRPr="00AE120B">
          <w:rPr>
            <w:sz w:val="22"/>
            <w:szCs w:val="22"/>
            <w:lang w:val="lv-LV"/>
          </w:rPr>
          <w:delText>reakcija, var palīdzēt dev</w:delText>
        </w:r>
        <w:r w:rsidR="00DA6EBE" w:rsidRPr="00AE120B">
          <w:rPr>
            <w:sz w:val="22"/>
            <w:szCs w:val="22"/>
            <w:lang w:val="lv-LV"/>
          </w:rPr>
          <w:delText>as</w:delText>
        </w:r>
        <w:r w:rsidRPr="00AE120B">
          <w:rPr>
            <w:sz w:val="22"/>
            <w:szCs w:val="22"/>
            <w:lang w:val="lv-LV"/>
          </w:rPr>
          <w:delText xml:space="preserve"> palielināšana:</w:delText>
        </w:r>
      </w:del>
    </w:p>
    <w:p w14:paraId="0F64FCE5" w14:textId="615D43E7" w:rsidR="004B4991" w:rsidRPr="00AE120B" w:rsidRDefault="00000000" w:rsidP="00B9399D">
      <w:pPr>
        <w:keepNext/>
        <w:numPr>
          <w:ilvl w:val="0"/>
          <w:numId w:val="126"/>
        </w:numPr>
        <w:tabs>
          <w:tab w:val="left" w:pos="540"/>
        </w:tabs>
        <w:ind w:left="540" w:hanging="540"/>
        <w:rPr>
          <w:del w:id="4244" w:author="AbbVie1" w:date="2025-05-10T12:53:00Z"/>
          <w:sz w:val="22"/>
          <w:szCs w:val="22"/>
          <w:lang w:val="lv-LV"/>
        </w:rPr>
      </w:pPr>
      <w:del w:id="4245" w:author="AbbVie1" w:date="2025-05-10T12:53:00Z">
        <w:r w:rsidRPr="00AE120B">
          <w:rPr>
            <w:sz w:val="22"/>
            <w:szCs w:val="22"/>
            <w:lang w:val="lv-LV"/>
          </w:rPr>
          <w:delText>&lt; 40 kg – pa 20 mg ik pēc nedēļas.</w:delText>
        </w:r>
      </w:del>
    </w:p>
    <w:p w14:paraId="30468C66" w14:textId="1BA48C82" w:rsidR="004B4991" w:rsidRPr="00AE120B" w:rsidRDefault="00000000" w:rsidP="00B9399D">
      <w:pPr>
        <w:keepNext/>
        <w:numPr>
          <w:ilvl w:val="0"/>
          <w:numId w:val="126"/>
        </w:numPr>
        <w:tabs>
          <w:tab w:val="left" w:pos="540"/>
        </w:tabs>
        <w:ind w:left="540" w:hanging="540"/>
        <w:rPr>
          <w:del w:id="4246" w:author="AbbVie1" w:date="2025-05-10T12:53:00Z"/>
          <w:sz w:val="22"/>
          <w:szCs w:val="22"/>
          <w:lang w:val="lv-LV"/>
        </w:rPr>
      </w:pPr>
      <w:del w:id="4247" w:author="AbbVie1" w:date="2025-05-10T12:53:00Z">
        <w:r w:rsidRPr="00AE120B">
          <w:rPr>
            <w:sz w:val="22"/>
            <w:szCs w:val="22"/>
            <w:lang w:val="lv-LV"/>
          </w:rPr>
          <w:delText>≥ 40 kg – pa 40 mg ik pēc nedēļas</w:delText>
        </w:r>
        <w:r w:rsidR="0027011C" w:rsidRPr="00AE120B">
          <w:rPr>
            <w:sz w:val="22"/>
            <w:szCs w:val="22"/>
            <w:lang w:val="lv-LV"/>
          </w:rPr>
          <w:delText xml:space="preserve"> vai 80 mg katru otro nedēļu</w:delText>
        </w:r>
        <w:r w:rsidRPr="00AE120B">
          <w:rPr>
            <w:sz w:val="22"/>
            <w:szCs w:val="22"/>
            <w:lang w:val="lv-LV"/>
          </w:rPr>
          <w:delText>.</w:delText>
        </w:r>
      </w:del>
    </w:p>
    <w:p w14:paraId="1D84E92B" w14:textId="12AF114D" w:rsidR="004B4991" w:rsidRPr="00AE120B" w:rsidRDefault="004B4991" w:rsidP="004B4991">
      <w:pPr>
        <w:rPr>
          <w:del w:id="4248" w:author="AbbVie1" w:date="2025-05-10T12:53:00Z"/>
          <w:sz w:val="22"/>
          <w:szCs w:val="22"/>
          <w:lang w:val="lv-LV"/>
        </w:rPr>
      </w:pPr>
    </w:p>
    <w:p w14:paraId="0EF1CE5F" w14:textId="24AB3E95" w:rsidR="009E04D1" w:rsidRPr="00AE120B" w:rsidRDefault="00000000" w:rsidP="00273B75">
      <w:pPr>
        <w:keepNext/>
        <w:keepLines/>
        <w:widowControl w:val="0"/>
        <w:suppressAutoHyphens w:val="0"/>
        <w:rPr>
          <w:del w:id="4249" w:author="AbbVie1" w:date="2025-05-10T12:53:00Z"/>
          <w:sz w:val="22"/>
          <w:szCs w:val="22"/>
          <w:lang w:val="lv-LV"/>
        </w:rPr>
      </w:pPr>
      <w:del w:id="4250" w:author="AbbVie1" w:date="2025-05-10T12:53:00Z">
        <w:r w:rsidRPr="00AE120B">
          <w:rPr>
            <w:sz w:val="22"/>
            <w:szCs w:val="22"/>
            <w:lang w:val="lv-LV"/>
          </w:rPr>
          <w:delText>Ja pacientam nav atbildes reakcijas līdz 12. nedēļai, turpmāka ārstēšana rūpīgi jāapsver.</w:delText>
        </w:r>
      </w:del>
    </w:p>
    <w:p w14:paraId="6D86CB61" w14:textId="588CA2F5" w:rsidR="009E04D1" w:rsidRPr="00AE120B" w:rsidRDefault="009E04D1" w:rsidP="00273B75">
      <w:pPr>
        <w:keepNext/>
        <w:keepLines/>
        <w:widowControl w:val="0"/>
        <w:suppressAutoHyphens w:val="0"/>
        <w:rPr>
          <w:del w:id="4251" w:author="AbbVie1" w:date="2025-05-10T12:53:00Z"/>
          <w:sz w:val="22"/>
          <w:szCs w:val="22"/>
          <w:lang w:val="lv-LV"/>
        </w:rPr>
      </w:pPr>
    </w:p>
    <w:p w14:paraId="67354345" w14:textId="0643616B" w:rsidR="009E04D1" w:rsidRPr="00AE120B" w:rsidRDefault="00000000" w:rsidP="00273B75">
      <w:pPr>
        <w:pStyle w:val="EMEANormal"/>
        <w:keepNext/>
        <w:keepLines/>
        <w:widowControl w:val="0"/>
        <w:suppressAutoHyphens w:val="0"/>
        <w:rPr>
          <w:del w:id="4252" w:author="AbbVie1" w:date="2025-05-10T12:53:00Z"/>
          <w:rFonts w:ascii="Times New Roman" w:hAnsi="Times New Roman" w:cs="Times New Roman"/>
          <w:szCs w:val="22"/>
          <w:lang w:val="lv-LV"/>
        </w:rPr>
      </w:pPr>
      <w:del w:id="4253" w:author="AbbVie1" w:date="2025-05-10T12:53:00Z">
        <w:r w:rsidRPr="00AE120B">
          <w:rPr>
            <w:rFonts w:ascii="Times New Roman" w:hAnsi="Times New Roman" w:cs="Times New Roman"/>
            <w:szCs w:val="22"/>
            <w:lang w:val="lv-LV"/>
          </w:rPr>
          <w:delText>Humira nav piemērots lietošanai bērniem līdz 6 gadu vecumam šīs indikācijas gadījumā.</w:delText>
        </w:r>
      </w:del>
    </w:p>
    <w:p w14:paraId="016291CD" w14:textId="61FD0B67" w:rsidR="00835DC4" w:rsidRPr="00AE120B" w:rsidRDefault="00835DC4" w:rsidP="00273B75">
      <w:pPr>
        <w:pStyle w:val="EMEANormal"/>
        <w:keepNext/>
        <w:keepLines/>
        <w:widowControl w:val="0"/>
        <w:suppressAutoHyphens w:val="0"/>
        <w:rPr>
          <w:del w:id="4254" w:author="AbbVie1" w:date="2025-05-10T12:53:00Z"/>
          <w:rFonts w:ascii="Times New Roman" w:hAnsi="Times New Roman" w:cs="Times New Roman"/>
          <w:szCs w:val="22"/>
          <w:lang w:val="lv-LV"/>
        </w:rPr>
      </w:pPr>
    </w:p>
    <w:p w14:paraId="3D800FE2" w14:textId="55396F49" w:rsidR="0027011C" w:rsidRPr="00AE120B" w:rsidRDefault="00000000" w:rsidP="00273B75">
      <w:pPr>
        <w:pStyle w:val="EMEANormal"/>
        <w:keepNext/>
        <w:keepLines/>
        <w:widowControl w:val="0"/>
        <w:suppressAutoHyphens w:val="0"/>
        <w:rPr>
          <w:del w:id="4255" w:author="AbbVie1" w:date="2025-05-10T12:53:00Z"/>
          <w:rFonts w:ascii="Times New Roman" w:hAnsi="Times New Roman" w:cs="Times New Roman"/>
          <w:szCs w:val="22"/>
          <w:lang w:val="lv-LV"/>
        </w:rPr>
      </w:pPr>
      <w:del w:id="4256" w:author="AbbVie1" w:date="2025-05-10T12:53:00Z">
        <w:r w:rsidRPr="00AE120B">
          <w:rPr>
            <w:rFonts w:ascii="Times New Roman" w:hAnsi="Times New Roman" w:cs="Times New Roman"/>
            <w:szCs w:val="22"/>
            <w:lang w:val="lv-LV"/>
          </w:rPr>
          <w:delText xml:space="preserve">Atkarībā no konkrētā pacienta ārstēšanas vajadzībām var būt pieejamas cita stipruma un veida Humira </w:delText>
        </w:r>
        <w:r w:rsidR="00504760" w:rsidRPr="00AE120B">
          <w:rPr>
            <w:rFonts w:ascii="Times New Roman" w:hAnsi="Times New Roman" w:cs="Times New Roman"/>
            <w:szCs w:val="22"/>
            <w:lang w:val="lv-LV"/>
          </w:rPr>
          <w:delText xml:space="preserve">zāļu </w:delText>
        </w:r>
        <w:r w:rsidRPr="00AE120B">
          <w:rPr>
            <w:rFonts w:ascii="Times New Roman" w:hAnsi="Times New Roman" w:cs="Times New Roman"/>
            <w:szCs w:val="22"/>
            <w:lang w:val="lv-LV"/>
          </w:rPr>
          <w:delText>formas.</w:delText>
        </w:r>
      </w:del>
    </w:p>
    <w:p w14:paraId="74EE2399" w14:textId="176F24DB" w:rsidR="008A1EB9" w:rsidRPr="00AE120B" w:rsidRDefault="008A1EB9" w:rsidP="00273B75">
      <w:pPr>
        <w:pStyle w:val="EMEANormal"/>
        <w:keepNext/>
        <w:keepLines/>
        <w:widowControl w:val="0"/>
        <w:suppressAutoHyphens w:val="0"/>
        <w:rPr>
          <w:del w:id="4257" w:author="AbbVie1" w:date="2025-05-10T12:53:00Z"/>
          <w:rFonts w:ascii="Times New Roman" w:hAnsi="Times New Roman" w:cs="Times New Roman"/>
          <w:szCs w:val="22"/>
          <w:lang w:val="lv-LV"/>
        </w:rPr>
      </w:pPr>
    </w:p>
    <w:p w14:paraId="6ED8895C" w14:textId="66EC02AC" w:rsidR="008A1EB9" w:rsidRPr="00AE120B" w:rsidRDefault="00000000" w:rsidP="008A1EB9">
      <w:pPr>
        <w:rPr>
          <w:del w:id="4258" w:author="AbbVie1" w:date="2025-05-10T12:53:00Z"/>
          <w:b/>
          <w:bCs/>
          <w:iCs/>
          <w:sz w:val="22"/>
          <w:szCs w:val="22"/>
          <w:lang w:val="lv-LV"/>
        </w:rPr>
      </w:pPr>
      <w:del w:id="4259" w:author="AbbVie1" w:date="2025-05-10T12:53:00Z">
        <w:r w:rsidRPr="00AE120B">
          <w:rPr>
            <w:i/>
            <w:sz w:val="22"/>
            <w:szCs w:val="22"/>
            <w:lang w:val="lv-LV"/>
          </w:rPr>
          <w:delText>Čūlainais kolīts bērniem</w:delText>
        </w:r>
        <w:r w:rsidRPr="00AE120B">
          <w:rPr>
            <w:b/>
            <w:sz w:val="22"/>
            <w:szCs w:val="22"/>
            <w:lang w:val="lv-LV"/>
          </w:rPr>
          <w:delText xml:space="preserve"> </w:delText>
        </w:r>
      </w:del>
    </w:p>
    <w:p w14:paraId="041A741B" w14:textId="072F6BB6" w:rsidR="008A1EB9" w:rsidRPr="00AE120B" w:rsidRDefault="008A1EB9" w:rsidP="008A1EB9">
      <w:pPr>
        <w:rPr>
          <w:del w:id="4260" w:author="AbbVie1" w:date="2025-05-10T12:53:00Z"/>
          <w:sz w:val="22"/>
          <w:szCs w:val="22"/>
          <w:lang w:val="lv-LV"/>
        </w:rPr>
      </w:pPr>
    </w:p>
    <w:p w14:paraId="05E4CFA8" w14:textId="626EB5AD" w:rsidR="008A1EB9" w:rsidRPr="00AE120B" w:rsidRDefault="00000000" w:rsidP="008A1EB9">
      <w:pPr>
        <w:rPr>
          <w:del w:id="4261" w:author="AbbVie1" w:date="2025-05-10T12:53:00Z"/>
          <w:sz w:val="22"/>
          <w:szCs w:val="22"/>
          <w:lang w:val="lv-LV"/>
        </w:rPr>
      </w:pPr>
      <w:del w:id="4262" w:author="AbbVie1" w:date="2025-05-10T12:53:00Z">
        <w:r w:rsidRPr="00AE120B">
          <w:rPr>
            <w:sz w:val="22"/>
            <w:szCs w:val="22"/>
            <w:lang w:val="lv-LV"/>
          </w:rPr>
          <w:delText>Humira ieteicamā deva pacientiem ar čūlaino kolītu vecumā no 6 līdz 17 gadiem ir atkarīga no ķermeņa masas (skatīt 5. tabulu). Humira jāievada subkutānas injekcijas veidā. </w:delText>
        </w:r>
      </w:del>
    </w:p>
    <w:p w14:paraId="35FF1B13" w14:textId="4C3C8643" w:rsidR="008A1EB9" w:rsidRPr="00AE120B" w:rsidRDefault="008A1EB9" w:rsidP="008877B3">
      <w:pPr>
        <w:keepNext/>
        <w:keepLines/>
        <w:widowControl w:val="0"/>
        <w:rPr>
          <w:del w:id="4263" w:author="AbbVie1" w:date="2025-05-10T12:53:00Z"/>
          <w:sz w:val="22"/>
          <w:szCs w:val="22"/>
          <w:lang w:val="lv-LV"/>
        </w:rPr>
      </w:pPr>
    </w:p>
    <w:p w14:paraId="16BE86D7" w14:textId="5E9E2A23" w:rsidR="008A1EB9" w:rsidRPr="00AE120B" w:rsidRDefault="00000000" w:rsidP="008877B3">
      <w:pPr>
        <w:keepNext/>
        <w:keepLines/>
        <w:widowControl w:val="0"/>
        <w:jc w:val="center"/>
        <w:rPr>
          <w:del w:id="4264" w:author="AbbVie1" w:date="2025-05-10T12:53:00Z"/>
          <w:sz w:val="22"/>
          <w:szCs w:val="22"/>
          <w:lang w:val="lv-LV"/>
        </w:rPr>
      </w:pPr>
      <w:del w:id="4265" w:author="AbbVie1" w:date="2025-05-10T12:53:00Z">
        <w:r w:rsidRPr="00AE120B">
          <w:rPr>
            <w:b/>
            <w:sz w:val="22"/>
            <w:szCs w:val="22"/>
            <w:lang w:val="lv-LV"/>
          </w:rPr>
          <w:delText xml:space="preserve">5. tabula. Humira deva pediatriskiem pacientiem ar čūlaino kolītu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5"/>
        <w:gridCol w:w="3321"/>
        <w:gridCol w:w="3157"/>
      </w:tblGrid>
      <w:tr w:rsidR="006D30D4" w14:paraId="0188E1E9" w14:textId="5409BC5C" w:rsidTr="000041A8">
        <w:trPr>
          <w:jc w:val="center"/>
          <w:del w:id="4266" w:author="AbbVie1" w:date="2025-05-10T12:53: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6479EE7" w14:textId="0866E961" w:rsidR="008A1EB9" w:rsidRPr="00AE120B" w:rsidRDefault="00000000" w:rsidP="008877B3">
            <w:pPr>
              <w:keepNext/>
              <w:keepLines/>
              <w:widowControl w:val="0"/>
              <w:jc w:val="center"/>
              <w:rPr>
                <w:del w:id="4267" w:author="AbbVie1" w:date="2025-05-10T12:53:00Z"/>
                <w:b/>
                <w:sz w:val="22"/>
                <w:szCs w:val="22"/>
                <w:lang w:val="lv-LV"/>
              </w:rPr>
            </w:pPr>
            <w:del w:id="4268" w:author="AbbVie1" w:date="2025-05-10T12:53:00Z">
              <w:r w:rsidRPr="00AE120B">
                <w:rPr>
                  <w:b/>
                  <w:sz w:val="22"/>
                  <w:szCs w:val="22"/>
                  <w:lang w:val="lv-LV"/>
                </w:rPr>
                <w:delText>Pacienta ķermeņa masa</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24A7D19F" w14:textId="67E1057F" w:rsidR="008A1EB9" w:rsidRPr="00AE120B" w:rsidRDefault="00000000" w:rsidP="008877B3">
            <w:pPr>
              <w:keepNext/>
              <w:keepLines/>
              <w:widowControl w:val="0"/>
              <w:jc w:val="center"/>
              <w:rPr>
                <w:del w:id="4269" w:author="AbbVie1" w:date="2025-05-10T12:53:00Z"/>
                <w:b/>
                <w:sz w:val="22"/>
                <w:szCs w:val="22"/>
                <w:lang w:val="lv-LV"/>
              </w:rPr>
            </w:pPr>
            <w:del w:id="4270" w:author="AbbVie1" w:date="2025-05-10T12:53:00Z">
              <w:r w:rsidRPr="00AE120B">
                <w:rPr>
                  <w:b/>
                  <w:sz w:val="22"/>
                  <w:szCs w:val="22"/>
                  <w:lang w:val="lv-LV"/>
                </w:rPr>
                <w:delText>Indukcijas deva</w:delText>
              </w:r>
            </w:del>
          </w:p>
        </w:tc>
        <w:tc>
          <w:tcPr>
            <w:tcW w:w="1906" w:type="pct"/>
            <w:tcBorders>
              <w:top w:val="single" w:sz="6" w:space="0" w:color="000000"/>
              <w:left w:val="single" w:sz="6" w:space="0" w:color="000000"/>
              <w:bottom w:val="single" w:sz="6" w:space="0" w:color="000000"/>
              <w:right w:val="single" w:sz="6" w:space="0" w:color="000000"/>
            </w:tcBorders>
            <w:hideMark/>
          </w:tcPr>
          <w:p w14:paraId="55218219" w14:textId="1FE94BB2" w:rsidR="008A1EB9" w:rsidRPr="00AE120B" w:rsidRDefault="00000000" w:rsidP="008877B3">
            <w:pPr>
              <w:keepNext/>
              <w:keepLines/>
              <w:widowControl w:val="0"/>
              <w:jc w:val="center"/>
              <w:rPr>
                <w:del w:id="4271" w:author="AbbVie1" w:date="2025-05-10T12:53:00Z"/>
                <w:b/>
                <w:sz w:val="22"/>
                <w:szCs w:val="22"/>
                <w:lang w:val="lv-LV"/>
              </w:rPr>
            </w:pPr>
            <w:del w:id="4272" w:author="AbbVie1" w:date="2025-05-10T12:53:00Z">
              <w:r w:rsidRPr="00AE120B">
                <w:rPr>
                  <w:b/>
                  <w:sz w:val="22"/>
                  <w:szCs w:val="22"/>
                  <w:lang w:val="lv-LV"/>
                </w:rPr>
                <w:delText>Balstdeva,</w:delText>
              </w:r>
              <w:r w:rsidRPr="00AE120B">
                <w:rPr>
                  <w:b/>
                  <w:sz w:val="22"/>
                  <w:szCs w:val="22"/>
                  <w:lang w:val="lv-LV"/>
                </w:rPr>
                <w:br/>
                <w:delText>sākot ar 4. nedēļu*</w:delText>
              </w:r>
            </w:del>
          </w:p>
        </w:tc>
      </w:tr>
      <w:tr w:rsidR="006D30D4" w14:paraId="60DAEBD4" w14:textId="683E54FF" w:rsidTr="000041A8">
        <w:trPr>
          <w:jc w:val="center"/>
          <w:del w:id="4273" w:author="AbbVie1" w:date="2025-05-10T12:53:00Z"/>
        </w:trPr>
        <w:tc>
          <w:tcPr>
            <w:tcW w:w="0" w:type="auto"/>
            <w:tcBorders>
              <w:top w:val="single" w:sz="6" w:space="0" w:color="000000"/>
              <w:left w:val="single" w:sz="6" w:space="0" w:color="000000"/>
              <w:bottom w:val="single" w:sz="6" w:space="0" w:color="000000"/>
              <w:right w:val="single" w:sz="6" w:space="0" w:color="000000"/>
            </w:tcBorders>
            <w:hideMark/>
          </w:tcPr>
          <w:p w14:paraId="7B4F5F8A" w14:textId="5B01657F" w:rsidR="008A1EB9" w:rsidRPr="00AE120B" w:rsidRDefault="00000000" w:rsidP="008877B3">
            <w:pPr>
              <w:keepNext/>
              <w:keepLines/>
              <w:widowControl w:val="0"/>
              <w:jc w:val="center"/>
              <w:rPr>
                <w:del w:id="4274" w:author="AbbVie1" w:date="2025-05-10T12:53:00Z"/>
                <w:sz w:val="22"/>
                <w:szCs w:val="22"/>
                <w:lang w:val="lv-LV"/>
              </w:rPr>
            </w:pPr>
            <w:del w:id="4275" w:author="AbbVie1" w:date="2025-05-10T12:53:00Z">
              <w:r w:rsidRPr="00AE120B">
                <w:rPr>
                  <w:sz w:val="22"/>
                  <w:szCs w:val="22"/>
                  <w:lang w:val="lv-LV"/>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2F111E4E" w14:textId="5564A6D8" w:rsidR="008A1EB9" w:rsidRPr="00AE120B" w:rsidRDefault="00000000" w:rsidP="008877B3">
            <w:pPr>
              <w:keepNext/>
              <w:keepLines/>
              <w:widowControl w:val="0"/>
              <w:numPr>
                <w:ilvl w:val="0"/>
                <w:numId w:val="160"/>
              </w:numPr>
              <w:suppressAutoHyphens w:val="0"/>
              <w:ind w:left="360" w:hanging="210"/>
              <w:rPr>
                <w:del w:id="4276" w:author="AbbVie1" w:date="2025-05-10T12:53:00Z"/>
                <w:sz w:val="22"/>
                <w:szCs w:val="22"/>
                <w:lang w:val="lv-LV"/>
              </w:rPr>
            </w:pPr>
            <w:del w:id="4277" w:author="AbbVie1" w:date="2025-05-10T12:53:00Z">
              <w:r w:rsidRPr="00AE120B">
                <w:rPr>
                  <w:sz w:val="22"/>
                  <w:szCs w:val="22"/>
                  <w:lang w:val="lv-LV"/>
                </w:rPr>
                <w:delText>80 mg 0. nedēļā (ievada divu 40 mg injekciju veidā vienā dienā) un</w:delText>
              </w:r>
            </w:del>
          </w:p>
          <w:p w14:paraId="3EC46E61" w14:textId="66B7C75E" w:rsidR="008A1EB9" w:rsidRPr="00AE120B" w:rsidRDefault="00000000" w:rsidP="008877B3">
            <w:pPr>
              <w:keepNext/>
              <w:keepLines/>
              <w:widowControl w:val="0"/>
              <w:numPr>
                <w:ilvl w:val="0"/>
                <w:numId w:val="160"/>
              </w:numPr>
              <w:suppressAutoHyphens w:val="0"/>
              <w:ind w:left="360" w:hanging="210"/>
              <w:rPr>
                <w:del w:id="4278" w:author="AbbVie1" w:date="2025-05-10T12:53:00Z"/>
                <w:sz w:val="22"/>
                <w:szCs w:val="22"/>
                <w:lang w:val="lv-LV"/>
              </w:rPr>
            </w:pPr>
            <w:del w:id="4279" w:author="AbbVie1" w:date="2025-05-10T12:53:00Z">
              <w:r w:rsidRPr="00AE120B">
                <w:rPr>
                  <w:sz w:val="22"/>
                  <w:szCs w:val="22"/>
                  <w:lang w:val="lv-LV"/>
                </w:rPr>
                <w:delText>40 mg 2. nedēļā (ievada vienas 40 mg injekcijas veidā)</w:delText>
              </w:r>
            </w:del>
          </w:p>
        </w:tc>
        <w:tc>
          <w:tcPr>
            <w:tcW w:w="1906" w:type="pct"/>
            <w:tcBorders>
              <w:top w:val="single" w:sz="6" w:space="0" w:color="000000"/>
              <w:left w:val="single" w:sz="6" w:space="0" w:color="000000"/>
              <w:bottom w:val="single" w:sz="6" w:space="0" w:color="000000"/>
              <w:right w:val="single" w:sz="6" w:space="0" w:color="000000"/>
            </w:tcBorders>
            <w:hideMark/>
          </w:tcPr>
          <w:p w14:paraId="10CB4320" w14:textId="43B3EAAA" w:rsidR="008A1EB9" w:rsidRPr="00AE120B" w:rsidRDefault="00000000" w:rsidP="008877B3">
            <w:pPr>
              <w:keepNext/>
              <w:keepLines/>
              <w:widowControl w:val="0"/>
              <w:numPr>
                <w:ilvl w:val="0"/>
                <w:numId w:val="160"/>
              </w:numPr>
              <w:suppressAutoHyphens w:val="0"/>
              <w:ind w:left="360" w:hanging="210"/>
              <w:rPr>
                <w:del w:id="4280" w:author="AbbVie1" w:date="2025-05-10T12:53:00Z"/>
                <w:sz w:val="22"/>
                <w:szCs w:val="22"/>
                <w:lang w:val="lv-LV"/>
              </w:rPr>
            </w:pPr>
            <w:del w:id="4281" w:author="AbbVie1" w:date="2025-05-10T12:53:00Z">
              <w:r w:rsidRPr="00AE120B">
                <w:rPr>
                  <w:sz w:val="22"/>
                  <w:szCs w:val="22"/>
                  <w:lang w:val="lv-LV"/>
                </w:rPr>
                <w:delText>40 mg katru otro nedēļu</w:delText>
              </w:r>
            </w:del>
          </w:p>
        </w:tc>
      </w:tr>
      <w:tr w:rsidR="006D30D4" w14:paraId="60B30DF1" w14:textId="4EF38847" w:rsidTr="000041A8">
        <w:trPr>
          <w:jc w:val="center"/>
          <w:del w:id="4282" w:author="AbbVie1" w:date="2025-05-10T12:53:00Z"/>
        </w:trPr>
        <w:tc>
          <w:tcPr>
            <w:tcW w:w="0" w:type="auto"/>
            <w:tcBorders>
              <w:top w:val="single" w:sz="6" w:space="0" w:color="000000"/>
              <w:left w:val="single" w:sz="6" w:space="0" w:color="000000"/>
              <w:bottom w:val="single" w:sz="4" w:space="0" w:color="auto"/>
              <w:right w:val="single" w:sz="6" w:space="0" w:color="000000"/>
            </w:tcBorders>
            <w:hideMark/>
          </w:tcPr>
          <w:p w14:paraId="49960F9D" w14:textId="1BEB67E1" w:rsidR="008A1EB9" w:rsidRPr="00AE120B" w:rsidRDefault="00000000" w:rsidP="008877B3">
            <w:pPr>
              <w:keepNext/>
              <w:keepLines/>
              <w:widowControl w:val="0"/>
              <w:jc w:val="center"/>
              <w:rPr>
                <w:del w:id="4283" w:author="AbbVie1" w:date="2025-05-10T12:53:00Z"/>
                <w:sz w:val="22"/>
                <w:szCs w:val="22"/>
                <w:lang w:val="lv-LV"/>
              </w:rPr>
            </w:pPr>
            <w:del w:id="4284" w:author="AbbVie1" w:date="2025-05-10T12:53:00Z">
              <w:r w:rsidRPr="00AE120B">
                <w:rPr>
                  <w:sz w:val="22"/>
                  <w:szCs w:val="22"/>
                  <w:lang w:val="lv-LV"/>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1CE1CD95" w14:textId="69B97865" w:rsidR="008A1EB9" w:rsidRPr="00AE120B" w:rsidRDefault="00000000" w:rsidP="008877B3">
            <w:pPr>
              <w:keepNext/>
              <w:keepLines/>
              <w:widowControl w:val="0"/>
              <w:numPr>
                <w:ilvl w:val="0"/>
                <w:numId w:val="161"/>
              </w:numPr>
              <w:suppressAutoHyphens w:val="0"/>
              <w:ind w:left="360" w:hanging="210"/>
              <w:rPr>
                <w:del w:id="4285" w:author="AbbVie1" w:date="2025-05-10T12:53:00Z"/>
                <w:sz w:val="22"/>
                <w:szCs w:val="22"/>
                <w:lang w:val="lv-LV"/>
              </w:rPr>
            </w:pPr>
            <w:del w:id="4286" w:author="AbbVie1" w:date="2025-05-10T12:53:00Z">
              <w:r w:rsidRPr="00AE120B">
                <w:rPr>
                  <w:sz w:val="22"/>
                  <w:szCs w:val="22"/>
                  <w:lang w:val="lv-LV"/>
                </w:rPr>
                <w:delText>160 mg 0. nedēļā (ievada četru 40 mg injekciju veidā vienā dienā vai pa divām 40 mg injekcijām dienā divas dienas pēc kārtas) un</w:delText>
              </w:r>
            </w:del>
          </w:p>
          <w:p w14:paraId="1D9894EA" w14:textId="187FC251" w:rsidR="008A1EB9" w:rsidRPr="00AE120B" w:rsidRDefault="00000000" w:rsidP="008877B3">
            <w:pPr>
              <w:keepNext/>
              <w:keepLines/>
              <w:widowControl w:val="0"/>
              <w:numPr>
                <w:ilvl w:val="0"/>
                <w:numId w:val="161"/>
              </w:numPr>
              <w:suppressAutoHyphens w:val="0"/>
              <w:ind w:left="360" w:hanging="210"/>
              <w:rPr>
                <w:del w:id="4287" w:author="AbbVie1" w:date="2025-05-10T12:53:00Z"/>
                <w:sz w:val="22"/>
                <w:szCs w:val="22"/>
                <w:lang w:val="lv-LV"/>
              </w:rPr>
            </w:pPr>
            <w:del w:id="4288" w:author="AbbVie1" w:date="2025-05-10T12:53:00Z">
              <w:r w:rsidRPr="00AE120B">
                <w:rPr>
                  <w:sz w:val="22"/>
                  <w:szCs w:val="22"/>
                  <w:lang w:val="lv-LV"/>
                </w:rPr>
                <w:delText>80 mg 2. nedēļā (ievada divu 40 mg injekciju veidā vienā dienā)</w:delText>
              </w:r>
            </w:del>
          </w:p>
        </w:tc>
        <w:tc>
          <w:tcPr>
            <w:tcW w:w="1906" w:type="pct"/>
            <w:tcBorders>
              <w:top w:val="single" w:sz="6" w:space="0" w:color="000000"/>
              <w:left w:val="single" w:sz="6" w:space="0" w:color="000000"/>
              <w:bottom w:val="single" w:sz="4" w:space="0" w:color="auto"/>
              <w:right w:val="single" w:sz="6" w:space="0" w:color="000000"/>
            </w:tcBorders>
            <w:hideMark/>
          </w:tcPr>
          <w:p w14:paraId="019588F0" w14:textId="706E34FC" w:rsidR="008A1EB9" w:rsidRPr="00AE120B" w:rsidRDefault="00000000" w:rsidP="008877B3">
            <w:pPr>
              <w:keepNext/>
              <w:keepLines/>
              <w:widowControl w:val="0"/>
              <w:numPr>
                <w:ilvl w:val="0"/>
                <w:numId w:val="160"/>
              </w:numPr>
              <w:suppressAutoHyphens w:val="0"/>
              <w:ind w:left="360" w:hanging="210"/>
              <w:rPr>
                <w:del w:id="4289" w:author="AbbVie1" w:date="2025-05-10T12:53:00Z"/>
                <w:sz w:val="22"/>
                <w:szCs w:val="22"/>
                <w:lang w:val="lv-LV"/>
              </w:rPr>
            </w:pPr>
            <w:del w:id="4290" w:author="AbbVie1" w:date="2025-05-10T12:53:00Z">
              <w:r w:rsidRPr="00AE120B">
                <w:rPr>
                  <w:sz w:val="22"/>
                  <w:szCs w:val="22"/>
                  <w:lang w:val="lv-LV"/>
                </w:rPr>
                <w:delText>80 mg katru otro nedēļu</w:delText>
              </w:r>
            </w:del>
          </w:p>
        </w:tc>
      </w:tr>
      <w:tr w:rsidR="006D30D4" w14:paraId="12B7B2B5" w14:textId="619E0C6F" w:rsidTr="000041A8">
        <w:trPr>
          <w:jc w:val="center"/>
          <w:del w:id="4291" w:author="AbbVie1" w:date="2025-05-10T12:53:00Z"/>
        </w:trPr>
        <w:tc>
          <w:tcPr>
            <w:tcW w:w="5000" w:type="pct"/>
            <w:gridSpan w:val="3"/>
            <w:tcBorders>
              <w:top w:val="single" w:sz="4" w:space="0" w:color="auto"/>
              <w:left w:val="nil"/>
              <w:bottom w:val="nil"/>
              <w:right w:val="nil"/>
            </w:tcBorders>
          </w:tcPr>
          <w:p w14:paraId="502ABD94" w14:textId="44072833" w:rsidR="008A1EB9" w:rsidRPr="00AE120B" w:rsidRDefault="00000000" w:rsidP="008877B3">
            <w:pPr>
              <w:keepNext/>
              <w:keepLines/>
              <w:widowControl w:val="0"/>
              <w:rPr>
                <w:del w:id="4292" w:author="AbbVie1" w:date="2025-05-10T12:53:00Z"/>
                <w:sz w:val="22"/>
                <w:szCs w:val="22"/>
                <w:lang w:val="lv-LV"/>
              </w:rPr>
            </w:pPr>
            <w:del w:id="4293" w:author="AbbVie1" w:date="2025-05-10T12:53:00Z">
              <w:r w:rsidRPr="00AE120B">
                <w:rPr>
                  <w:sz w:val="22"/>
                  <w:szCs w:val="22"/>
                  <w:vertAlign w:val="superscript"/>
                  <w:lang w:val="lv-LV"/>
                </w:rPr>
                <w:delText>* </w:delText>
              </w:r>
              <w:r w:rsidRPr="00AE120B">
                <w:rPr>
                  <w:sz w:val="22"/>
                  <w:szCs w:val="22"/>
                  <w:lang w:val="lv-LV"/>
                </w:rPr>
                <w:delText>Pediatriskiem pacientiem, k</w:delText>
              </w:r>
              <w:r w:rsidR="007E7DF1" w:rsidRPr="00AE120B">
                <w:rPr>
                  <w:sz w:val="22"/>
                  <w:szCs w:val="22"/>
                  <w:lang w:val="lv-LV"/>
                </w:rPr>
                <w:delText>uri</w:delText>
              </w:r>
              <w:r w:rsidRPr="00AE120B">
                <w:rPr>
                  <w:sz w:val="22"/>
                  <w:szCs w:val="22"/>
                  <w:lang w:val="lv-LV"/>
                </w:rPr>
                <w:delText xml:space="preserve"> Humira lietošanas laikā sasniedz 18 gadu vecumu, jāturpina saņemt nozīmēto balstdevu.</w:delText>
              </w:r>
            </w:del>
          </w:p>
        </w:tc>
      </w:tr>
    </w:tbl>
    <w:p w14:paraId="2C4F785C" w14:textId="074FEB59" w:rsidR="008A1EB9" w:rsidRPr="00AE120B" w:rsidRDefault="008A1EB9" w:rsidP="008877B3">
      <w:pPr>
        <w:pStyle w:val="gtctablespaceafter"/>
        <w:keepNext/>
        <w:keepLines/>
        <w:widowControl w:val="0"/>
        <w:numPr>
          <w:ilvl w:val="0"/>
          <w:numId w:val="162"/>
        </w:numPr>
        <w:spacing w:after="0"/>
        <w:jc w:val="center"/>
        <w:rPr>
          <w:del w:id="4294" w:author="AbbVie1" w:date="2025-05-10T12:53:00Z"/>
          <w:sz w:val="22"/>
          <w:szCs w:val="22"/>
          <w:lang w:val="lv-LV"/>
        </w:rPr>
      </w:pPr>
    </w:p>
    <w:p w14:paraId="7FC93A82" w14:textId="63940D73" w:rsidR="008A1EB9" w:rsidRPr="00AE120B" w:rsidRDefault="00000000" w:rsidP="008A1EB9">
      <w:pPr>
        <w:rPr>
          <w:del w:id="4295" w:author="AbbVie1" w:date="2025-05-10T12:53:00Z"/>
          <w:sz w:val="22"/>
          <w:szCs w:val="22"/>
          <w:lang w:val="lv-LV"/>
        </w:rPr>
      </w:pPr>
      <w:del w:id="4296" w:author="AbbVie1" w:date="2025-05-10T12:53:00Z">
        <w:r w:rsidRPr="00AE120B">
          <w:rPr>
            <w:sz w:val="22"/>
            <w:szCs w:val="22"/>
            <w:lang w:val="lv-LV"/>
          </w:rPr>
          <w:delText>Pacientiem, k</w:delText>
        </w:r>
        <w:r w:rsidR="007E7DF1" w:rsidRPr="00AE120B">
          <w:rPr>
            <w:sz w:val="22"/>
            <w:szCs w:val="22"/>
            <w:lang w:val="lv-LV"/>
          </w:rPr>
          <w:delText>uriem</w:delText>
        </w:r>
        <w:r w:rsidRPr="00AE120B">
          <w:rPr>
            <w:sz w:val="22"/>
            <w:szCs w:val="22"/>
            <w:lang w:val="lv-LV"/>
          </w:rPr>
          <w:delText xml:space="preserve"> pēc 8 nedēļām nav atbildes reakcijas pazīmju, terapijas turpināšana ir rūpīgi jāizvērtē.</w:delText>
        </w:r>
      </w:del>
    </w:p>
    <w:p w14:paraId="65D68C4E" w14:textId="41D4D3F0" w:rsidR="008A1EB9" w:rsidRPr="00AE120B" w:rsidRDefault="008A1EB9" w:rsidP="008A1EB9">
      <w:pPr>
        <w:rPr>
          <w:del w:id="4297" w:author="AbbVie1" w:date="2025-05-10T12:53:00Z"/>
          <w:sz w:val="22"/>
          <w:szCs w:val="22"/>
          <w:lang w:val="lv-LV"/>
        </w:rPr>
      </w:pPr>
    </w:p>
    <w:p w14:paraId="72D16892" w14:textId="75DECB2A" w:rsidR="008A1EB9" w:rsidRPr="00AE120B" w:rsidRDefault="00000000" w:rsidP="008A1EB9">
      <w:pPr>
        <w:rPr>
          <w:del w:id="4298" w:author="AbbVie1" w:date="2025-05-10T12:53:00Z"/>
          <w:sz w:val="22"/>
          <w:szCs w:val="22"/>
          <w:lang w:val="lv-LV"/>
        </w:rPr>
      </w:pPr>
      <w:del w:id="4299" w:author="AbbVie1" w:date="2025-05-10T12:53:00Z">
        <w:r w:rsidRPr="00AE120B">
          <w:rPr>
            <w:sz w:val="22"/>
            <w:szCs w:val="22"/>
            <w:lang w:val="lv-LV"/>
          </w:rPr>
          <w:delText>Humira nav piemērots lietošanai bērniem vecumā līdz 6 gadiem šīs indikācijas gadījumā.</w:delText>
        </w:r>
      </w:del>
    </w:p>
    <w:p w14:paraId="66A599E1" w14:textId="7F24F314" w:rsidR="008A1EB9" w:rsidRPr="00AE120B" w:rsidRDefault="008A1EB9" w:rsidP="008A1EB9">
      <w:pPr>
        <w:rPr>
          <w:del w:id="4300" w:author="AbbVie1" w:date="2025-05-10T12:53:00Z"/>
          <w:sz w:val="22"/>
          <w:szCs w:val="22"/>
          <w:lang w:val="lv-LV"/>
        </w:rPr>
      </w:pPr>
    </w:p>
    <w:p w14:paraId="7A0D3BDB" w14:textId="38DEB395" w:rsidR="008A1EB9" w:rsidRPr="00AE120B" w:rsidRDefault="00000000" w:rsidP="008A1EB9">
      <w:pPr>
        <w:pStyle w:val="EMEANormal"/>
        <w:keepNext/>
        <w:keepLines/>
        <w:widowControl w:val="0"/>
        <w:suppressAutoHyphens w:val="0"/>
        <w:rPr>
          <w:del w:id="4301" w:author="AbbVie1" w:date="2025-05-10T12:53:00Z"/>
          <w:rFonts w:ascii="Times New Roman" w:hAnsi="Times New Roman" w:cs="Times New Roman"/>
          <w:szCs w:val="22"/>
          <w:lang w:val="lv-LV"/>
        </w:rPr>
      </w:pPr>
      <w:del w:id="4302" w:author="AbbVie1" w:date="2025-05-10T12:53:00Z">
        <w:r w:rsidRPr="00AE120B">
          <w:rPr>
            <w:rFonts w:ascii="Times New Roman" w:hAnsi="Times New Roman"/>
            <w:szCs w:val="22"/>
            <w:lang w:val="lv-LV"/>
          </w:rPr>
          <w:delText>Atkarībā no konkrētā pacienta ārstēšanas vajadzībām var būt pieejamas cita stipruma un/vai veida Humira zāļu formas.</w:delText>
        </w:r>
      </w:del>
    </w:p>
    <w:p w14:paraId="68BE28B5" w14:textId="529C2A67" w:rsidR="0027011C" w:rsidRPr="00AE120B" w:rsidRDefault="0027011C" w:rsidP="00273B75">
      <w:pPr>
        <w:pStyle w:val="EMEANormal"/>
        <w:keepNext/>
        <w:keepLines/>
        <w:widowControl w:val="0"/>
        <w:suppressAutoHyphens w:val="0"/>
        <w:rPr>
          <w:del w:id="4303" w:author="AbbVie1" w:date="2025-05-10T12:53:00Z"/>
          <w:rFonts w:ascii="Times New Roman" w:hAnsi="Times New Roman" w:cs="Times New Roman"/>
          <w:szCs w:val="22"/>
          <w:lang w:val="lv-LV"/>
        </w:rPr>
      </w:pPr>
    </w:p>
    <w:p w14:paraId="622C942C" w14:textId="25D4E903" w:rsidR="005B2AE5" w:rsidRPr="00AE120B" w:rsidRDefault="00000000" w:rsidP="005B2AE5">
      <w:pPr>
        <w:pStyle w:val="Heading2"/>
        <w:rPr>
          <w:del w:id="4304" w:author="AbbVie1" w:date="2025-05-10T12:53:00Z"/>
          <w:b w:val="0"/>
          <w:bCs w:val="0"/>
          <w:i/>
          <w:iCs/>
          <w:sz w:val="22"/>
          <w:szCs w:val="22"/>
          <w:u w:val="none"/>
        </w:rPr>
      </w:pPr>
      <w:del w:id="4305" w:author="AbbVie1" w:date="2025-05-10T12:53:00Z">
        <w:r w:rsidRPr="00AE120B">
          <w:rPr>
            <w:b w:val="0"/>
            <w:i/>
            <w:sz w:val="22"/>
            <w:szCs w:val="22"/>
            <w:u w:val="none"/>
          </w:rPr>
          <w:delText>Uveīts bērniem</w:delText>
        </w:r>
      </w:del>
    </w:p>
    <w:p w14:paraId="633D55D1" w14:textId="73FBD7DA" w:rsidR="005B2AE5" w:rsidRPr="00AE120B" w:rsidRDefault="005B2AE5" w:rsidP="005B2AE5">
      <w:pPr>
        <w:rPr>
          <w:del w:id="4306" w:author="AbbVie1" w:date="2025-05-10T12:53:00Z"/>
          <w:sz w:val="22"/>
          <w:szCs w:val="22"/>
          <w:lang w:val="lv-LV"/>
        </w:rPr>
      </w:pPr>
    </w:p>
    <w:p w14:paraId="43121A1A" w14:textId="0E03A360" w:rsidR="00553C75" w:rsidRPr="00AE120B" w:rsidRDefault="00000000" w:rsidP="005B2AE5">
      <w:pPr>
        <w:rPr>
          <w:del w:id="4307" w:author="AbbVie1" w:date="2025-05-10T12:53:00Z"/>
          <w:sz w:val="22"/>
          <w:szCs w:val="22"/>
          <w:lang w:val="lv-LV"/>
        </w:rPr>
      </w:pPr>
      <w:del w:id="4308" w:author="AbbVie1" w:date="2025-05-10T12:53:00Z">
        <w:r w:rsidRPr="00AE120B">
          <w:rPr>
            <w:sz w:val="22"/>
            <w:szCs w:val="22"/>
            <w:lang w:val="lv-LV"/>
          </w:rPr>
          <w:delText xml:space="preserve">Vismaz divus gadus veciem bērniem, kam ir uveīts, Humira ieteicamā deva ir atkarīga no ķermeņa masas (skatīt </w:delText>
        </w:r>
        <w:r w:rsidR="008A1EB9" w:rsidRPr="00AE120B">
          <w:rPr>
            <w:sz w:val="22"/>
            <w:szCs w:val="22"/>
            <w:lang w:val="lv-LV"/>
          </w:rPr>
          <w:delText>6</w:delText>
        </w:r>
        <w:r w:rsidRPr="00AE120B">
          <w:rPr>
            <w:sz w:val="22"/>
            <w:szCs w:val="22"/>
            <w:lang w:val="lv-LV"/>
          </w:rPr>
          <w:delText xml:space="preserve">. tabulu). Humira jāievada subkutānas injekcijas veidā. </w:delText>
        </w:r>
      </w:del>
    </w:p>
    <w:p w14:paraId="288035DB" w14:textId="3C9F634F" w:rsidR="00553C75" w:rsidRPr="00AE120B" w:rsidRDefault="00553C75" w:rsidP="005B2AE5">
      <w:pPr>
        <w:rPr>
          <w:del w:id="4309" w:author="AbbVie1" w:date="2025-05-10T12:53:00Z"/>
          <w:sz w:val="22"/>
          <w:szCs w:val="22"/>
          <w:lang w:val="lv-LV"/>
        </w:rPr>
      </w:pPr>
    </w:p>
    <w:p w14:paraId="599EE74D" w14:textId="0C3CDE5D" w:rsidR="005B2AE5" w:rsidRPr="00AE120B" w:rsidRDefault="00000000" w:rsidP="005B2AE5">
      <w:pPr>
        <w:rPr>
          <w:del w:id="4310" w:author="AbbVie1" w:date="2025-05-10T12:53:00Z"/>
          <w:sz w:val="22"/>
          <w:szCs w:val="22"/>
          <w:lang w:val="lv-LV"/>
        </w:rPr>
      </w:pPr>
      <w:del w:id="4311" w:author="AbbVie1" w:date="2025-05-10T12:53:00Z">
        <w:r w:rsidRPr="00AE120B">
          <w:rPr>
            <w:sz w:val="22"/>
            <w:szCs w:val="22"/>
            <w:lang w:val="lv-LV"/>
          </w:rPr>
          <w:delText>Ārstējot uveītu bērniem, nav pieredzes Humira</w:delText>
        </w:r>
        <w:r w:rsidR="0003791E" w:rsidRPr="00AE120B">
          <w:rPr>
            <w:sz w:val="22"/>
            <w:szCs w:val="22"/>
            <w:lang w:val="lv-LV"/>
          </w:rPr>
          <w:delText xml:space="preserve"> lietošanai</w:delText>
        </w:r>
        <w:r w:rsidRPr="00AE120B">
          <w:rPr>
            <w:sz w:val="22"/>
            <w:szCs w:val="22"/>
            <w:lang w:val="lv-LV"/>
          </w:rPr>
          <w:delText xml:space="preserve"> monot</w:delText>
        </w:r>
        <w:r w:rsidR="0003791E" w:rsidRPr="00AE120B">
          <w:rPr>
            <w:sz w:val="22"/>
            <w:szCs w:val="22"/>
            <w:lang w:val="lv-LV"/>
          </w:rPr>
          <w:delText>e</w:delText>
        </w:r>
        <w:r w:rsidRPr="00AE120B">
          <w:rPr>
            <w:sz w:val="22"/>
            <w:szCs w:val="22"/>
            <w:lang w:val="lv-LV"/>
          </w:rPr>
          <w:delText>r</w:delText>
        </w:r>
        <w:r w:rsidR="0003791E" w:rsidRPr="00AE120B">
          <w:rPr>
            <w:sz w:val="22"/>
            <w:szCs w:val="22"/>
            <w:lang w:val="lv-LV"/>
          </w:rPr>
          <w:delText>a</w:delText>
        </w:r>
        <w:r w:rsidRPr="00AE120B">
          <w:rPr>
            <w:sz w:val="22"/>
            <w:szCs w:val="22"/>
            <w:lang w:val="lv-LV"/>
          </w:rPr>
          <w:delText>pij</w:delText>
        </w:r>
        <w:r w:rsidR="0003791E" w:rsidRPr="00AE120B">
          <w:rPr>
            <w:sz w:val="22"/>
            <w:szCs w:val="22"/>
            <w:lang w:val="lv-LV"/>
          </w:rPr>
          <w:delText>ā</w:delText>
        </w:r>
        <w:r w:rsidRPr="00AE120B">
          <w:rPr>
            <w:sz w:val="22"/>
            <w:szCs w:val="22"/>
            <w:lang w:val="lv-LV"/>
          </w:rPr>
          <w:delText xml:space="preserve"> bez metotreksāta.</w:delText>
        </w:r>
        <w:r w:rsidR="0036137E" w:rsidRPr="00AE120B">
          <w:rPr>
            <w:sz w:val="22"/>
            <w:szCs w:val="22"/>
            <w:lang w:val="lv-LV"/>
          </w:rPr>
          <w:delText xml:space="preserve"> </w:delText>
        </w:r>
      </w:del>
    </w:p>
    <w:p w14:paraId="401C5F85" w14:textId="162B3C73" w:rsidR="005B2AE5" w:rsidRPr="00AE120B" w:rsidRDefault="005B2AE5" w:rsidP="005B2AE5">
      <w:pPr>
        <w:pStyle w:val="EMEAHeadingUnderline"/>
        <w:rPr>
          <w:del w:id="4312" w:author="AbbVie1" w:date="2025-05-10T12:53:00Z"/>
          <w:u w:val="none"/>
          <w:lang w:val="lv-LV"/>
        </w:rPr>
      </w:pPr>
    </w:p>
    <w:p w14:paraId="1B895666" w14:textId="01DBCE2E" w:rsidR="004B4991" w:rsidRPr="00AE120B" w:rsidRDefault="00000000" w:rsidP="00AD52B3">
      <w:pPr>
        <w:keepNext/>
        <w:keepLines/>
        <w:widowControl w:val="0"/>
        <w:jc w:val="center"/>
        <w:rPr>
          <w:del w:id="4313" w:author="AbbVie1" w:date="2025-05-10T12:53:00Z"/>
          <w:b/>
          <w:sz w:val="22"/>
          <w:szCs w:val="22"/>
          <w:lang w:val="lv-LV"/>
        </w:rPr>
      </w:pPr>
      <w:del w:id="4314" w:author="AbbVie1" w:date="2025-05-10T12:53:00Z">
        <w:r w:rsidRPr="00AE120B">
          <w:rPr>
            <w:b/>
            <w:sz w:val="22"/>
            <w:szCs w:val="22"/>
            <w:lang w:val="lv-LV"/>
          </w:rPr>
          <w:delText>6. tabula. Humira deva bērniem ar uveītu</w:delText>
        </w:r>
      </w:del>
    </w:p>
    <w:p w14:paraId="7EC43BCD" w14:textId="68816F3C" w:rsidR="004B4991" w:rsidRPr="00AE120B" w:rsidRDefault="004B4991" w:rsidP="00AD52B3">
      <w:pPr>
        <w:keepNext/>
        <w:keepLines/>
        <w:widowControl w:val="0"/>
        <w:rPr>
          <w:del w:id="4315" w:author="AbbVie1" w:date="2025-05-10T12:53:00Z"/>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73E8D392" w14:textId="28D60E62" w:rsidTr="00163918">
        <w:trPr>
          <w:tblHeader/>
          <w:jc w:val="center"/>
          <w:del w:id="4316" w:author="AbbVie1" w:date="2025-05-10T12:53:00Z"/>
        </w:trPr>
        <w:tc>
          <w:tcPr>
            <w:tcW w:w="3401" w:type="dxa"/>
            <w:tcBorders>
              <w:top w:val="single" w:sz="4" w:space="0" w:color="auto"/>
              <w:bottom w:val="single" w:sz="4" w:space="0" w:color="auto"/>
            </w:tcBorders>
          </w:tcPr>
          <w:p w14:paraId="493722E1" w14:textId="1F776209" w:rsidR="004B4991" w:rsidRPr="00AE120B" w:rsidRDefault="00000000" w:rsidP="00AD52B3">
            <w:pPr>
              <w:pStyle w:val="TableLeft"/>
              <w:keepLines/>
              <w:widowControl w:val="0"/>
              <w:spacing w:before="0" w:after="0" w:line="240" w:lineRule="auto"/>
              <w:jc w:val="center"/>
              <w:rPr>
                <w:del w:id="4317" w:author="AbbVie1" w:date="2025-05-10T12:53:00Z"/>
                <w:b/>
                <w:sz w:val="22"/>
                <w:szCs w:val="22"/>
                <w:lang w:val="lv-LV"/>
              </w:rPr>
            </w:pPr>
            <w:del w:id="4318" w:author="AbbVie1" w:date="2025-05-10T12:53:00Z">
              <w:r w:rsidRPr="00AE120B">
                <w:rPr>
                  <w:b/>
                  <w:sz w:val="22"/>
                  <w:szCs w:val="22"/>
                  <w:lang w:val="lv-LV"/>
                </w:rPr>
                <w:delText>Pacienta ķermeņa masa</w:delText>
              </w:r>
            </w:del>
          </w:p>
        </w:tc>
        <w:tc>
          <w:tcPr>
            <w:tcW w:w="3394" w:type="dxa"/>
            <w:tcBorders>
              <w:top w:val="single" w:sz="4" w:space="0" w:color="auto"/>
              <w:bottom w:val="single" w:sz="4" w:space="0" w:color="auto"/>
            </w:tcBorders>
          </w:tcPr>
          <w:p w14:paraId="6341F1DF" w14:textId="7E91577B" w:rsidR="004B4991" w:rsidRPr="00AE120B" w:rsidRDefault="00000000" w:rsidP="00AD52B3">
            <w:pPr>
              <w:pStyle w:val="TableLeft"/>
              <w:keepLines/>
              <w:widowControl w:val="0"/>
              <w:spacing w:before="0" w:after="0" w:line="240" w:lineRule="auto"/>
              <w:jc w:val="center"/>
              <w:rPr>
                <w:del w:id="4319" w:author="AbbVie1" w:date="2025-05-10T12:53:00Z"/>
                <w:b/>
                <w:sz w:val="22"/>
                <w:szCs w:val="22"/>
                <w:lang w:val="lv-LV"/>
              </w:rPr>
            </w:pPr>
            <w:del w:id="4320" w:author="AbbVie1" w:date="2025-05-10T12:53:00Z">
              <w:r w:rsidRPr="00AE120B">
                <w:rPr>
                  <w:b/>
                  <w:sz w:val="22"/>
                  <w:szCs w:val="22"/>
                  <w:lang w:val="lv-LV"/>
                </w:rPr>
                <w:delText>Devu shēma</w:delText>
              </w:r>
            </w:del>
          </w:p>
        </w:tc>
      </w:tr>
      <w:tr w:rsidR="006D30D4" w14:paraId="7837B964" w14:textId="1FCD5192" w:rsidTr="00163918">
        <w:trPr>
          <w:tblHeader/>
          <w:jc w:val="center"/>
          <w:del w:id="4321" w:author="AbbVie1" w:date="2025-05-10T12:53:00Z"/>
        </w:trPr>
        <w:tc>
          <w:tcPr>
            <w:tcW w:w="3401" w:type="dxa"/>
            <w:tcBorders>
              <w:top w:val="single" w:sz="4" w:space="0" w:color="auto"/>
              <w:bottom w:val="single" w:sz="4" w:space="0" w:color="auto"/>
            </w:tcBorders>
          </w:tcPr>
          <w:p w14:paraId="460986E5" w14:textId="130F986B" w:rsidR="004B4991" w:rsidRPr="00AE120B" w:rsidRDefault="00000000" w:rsidP="00AD52B3">
            <w:pPr>
              <w:pStyle w:val="TableLeft"/>
              <w:keepLines/>
              <w:widowControl w:val="0"/>
              <w:spacing w:before="0" w:after="0" w:line="240" w:lineRule="auto"/>
              <w:jc w:val="center"/>
              <w:rPr>
                <w:del w:id="4322" w:author="AbbVie1" w:date="2025-05-10T12:53:00Z"/>
                <w:b/>
                <w:sz w:val="22"/>
                <w:szCs w:val="22"/>
                <w:lang w:val="lv-LV"/>
              </w:rPr>
            </w:pPr>
            <w:del w:id="4323" w:author="AbbVie1" w:date="2025-05-10T12:53:00Z">
              <w:r w:rsidRPr="00AE120B">
                <w:rPr>
                  <w:sz w:val="22"/>
                  <w:szCs w:val="22"/>
                  <w:lang w:val="lv-LV"/>
                </w:rPr>
                <w:delText>&lt; 30 kg</w:delText>
              </w:r>
            </w:del>
          </w:p>
        </w:tc>
        <w:tc>
          <w:tcPr>
            <w:tcW w:w="3394" w:type="dxa"/>
            <w:tcBorders>
              <w:top w:val="single" w:sz="4" w:space="0" w:color="auto"/>
              <w:bottom w:val="single" w:sz="4" w:space="0" w:color="auto"/>
            </w:tcBorders>
          </w:tcPr>
          <w:p w14:paraId="7688C698" w14:textId="38F4BB97" w:rsidR="004B4991" w:rsidRPr="00AE120B" w:rsidRDefault="00000000" w:rsidP="00AD52B3">
            <w:pPr>
              <w:pStyle w:val="TableLeft"/>
              <w:keepLines/>
              <w:widowControl w:val="0"/>
              <w:spacing w:before="0" w:after="0" w:line="240" w:lineRule="auto"/>
              <w:jc w:val="center"/>
              <w:rPr>
                <w:del w:id="4324" w:author="AbbVie1" w:date="2025-05-10T12:53:00Z"/>
                <w:b/>
                <w:sz w:val="22"/>
                <w:szCs w:val="22"/>
                <w:lang w:val="lv-LV"/>
              </w:rPr>
            </w:pPr>
            <w:del w:id="4325" w:author="AbbVie1" w:date="2025-05-10T12:53:00Z">
              <w:r w:rsidRPr="00AE120B">
                <w:rPr>
                  <w:sz w:val="22"/>
                  <w:szCs w:val="22"/>
                  <w:lang w:val="lv-LV"/>
                </w:rPr>
                <w:delText xml:space="preserve">20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tc>
      </w:tr>
      <w:tr w:rsidR="006D30D4" w14:paraId="7BD3A153" w14:textId="4AB045C5" w:rsidTr="00163918">
        <w:trPr>
          <w:tblHeader/>
          <w:jc w:val="center"/>
          <w:del w:id="4326" w:author="AbbVie1" w:date="2025-05-10T12:53:00Z"/>
        </w:trPr>
        <w:tc>
          <w:tcPr>
            <w:tcW w:w="3401" w:type="dxa"/>
            <w:tcBorders>
              <w:top w:val="single" w:sz="4" w:space="0" w:color="auto"/>
              <w:bottom w:val="single" w:sz="4" w:space="0" w:color="auto"/>
            </w:tcBorders>
          </w:tcPr>
          <w:p w14:paraId="0CD01B0E" w14:textId="1661C2D7" w:rsidR="004B4991" w:rsidRPr="00AE120B" w:rsidRDefault="00000000" w:rsidP="00AD52B3">
            <w:pPr>
              <w:pStyle w:val="TableLeft"/>
              <w:keepLines/>
              <w:widowControl w:val="0"/>
              <w:spacing w:before="0" w:after="0" w:line="240" w:lineRule="auto"/>
              <w:jc w:val="center"/>
              <w:rPr>
                <w:del w:id="4327" w:author="AbbVie1" w:date="2025-05-10T12:53:00Z"/>
                <w:b/>
                <w:sz w:val="22"/>
                <w:szCs w:val="22"/>
                <w:lang w:val="lv-LV"/>
              </w:rPr>
            </w:pPr>
            <w:del w:id="4328" w:author="AbbVie1" w:date="2025-05-10T12:53:00Z">
              <w:r w:rsidRPr="00AE120B">
                <w:rPr>
                  <w:sz w:val="22"/>
                  <w:szCs w:val="22"/>
                  <w:lang w:val="lv-LV"/>
                </w:rPr>
                <w:delText>≥ 30 kg</w:delText>
              </w:r>
            </w:del>
          </w:p>
        </w:tc>
        <w:tc>
          <w:tcPr>
            <w:tcW w:w="3394" w:type="dxa"/>
            <w:tcBorders>
              <w:top w:val="single" w:sz="4" w:space="0" w:color="auto"/>
              <w:bottom w:val="single" w:sz="4" w:space="0" w:color="auto"/>
            </w:tcBorders>
          </w:tcPr>
          <w:p w14:paraId="26AAA6F4" w14:textId="1E2348E5" w:rsidR="004B4991" w:rsidRPr="00AE120B" w:rsidRDefault="00000000" w:rsidP="00AD52B3">
            <w:pPr>
              <w:pStyle w:val="TableLeft"/>
              <w:keepLines/>
              <w:widowControl w:val="0"/>
              <w:spacing w:before="0" w:after="0" w:line="240" w:lineRule="auto"/>
              <w:jc w:val="center"/>
              <w:rPr>
                <w:del w:id="4329" w:author="AbbVie1" w:date="2025-05-10T12:53:00Z"/>
                <w:b/>
                <w:sz w:val="22"/>
                <w:szCs w:val="22"/>
                <w:lang w:val="lv-LV"/>
              </w:rPr>
            </w:pPr>
            <w:del w:id="4330" w:author="AbbVie1" w:date="2025-05-10T12:53:00Z">
              <w:r w:rsidRPr="00AE120B">
                <w:rPr>
                  <w:sz w:val="22"/>
                  <w:szCs w:val="22"/>
                  <w:lang w:val="lv-LV"/>
                </w:rPr>
                <w:delText xml:space="preserve">40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tc>
      </w:tr>
    </w:tbl>
    <w:p w14:paraId="00E0E052" w14:textId="67716277" w:rsidR="004B4991" w:rsidRPr="00AE120B" w:rsidRDefault="004B4991" w:rsidP="00AD52B3">
      <w:pPr>
        <w:keepNext/>
        <w:keepLines/>
        <w:widowControl w:val="0"/>
        <w:rPr>
          <w:del w:id="4331" w:author="AbbVie1" w:date="2025-05-10T12:53:00Z"/>
          <w:sz w:val="22"/>
          <w:szCs w:val="22"/>
          <w:lang w:val="lv-LV"/>
        </w:rPr>
      </w:pPr>
    </w:p>
    <w:p w14:paraId="4E0A644F" w14:textId="1B7B67EB" w:rsidR="005B2AE5" w:rsidRPr="00AE120B" w:rsidRDefault="00000000" w:rsidP="005B2AE5">
      <w:pPr>
        <w:rPr>
          <w:del w:id="4332" w:author="AbbVie1" w:date="2025-05-10T12:53:00Z"/>
          <w:sz w:val="22"/>
          <w:szCs w:val="22"/>
          <w:lang w:val="lv-LV"/>
        </w:rPr>
      </w:pPr>
      <w:del w:id="4333" w:author="AbbVie1" w:date="2025-05-10T12:53:00Z">
        <w:r w:rsidRPr="00AE120B">
          <w:rPr>
            <w:sz w:val="22"/>
            <w:szCs w:val="22"/>
            <w:lang w:val="lv-LV"/>
          </w:rPr>
          <w:delText>Uzsākot ārstēšanu ar Humira, vienu nedēļu pirms balstterapijas uzsākšanas pacientiem, kam ķermeņa masa ir &lt; 30 kg, var ievadīt vienu 40 mg lielu piesātinošu devu, bet pacientiem, kam ķermeņa masa ir ≥ 30 kg, var ievadīt vienu 80 mg lielu piesātinošu devu. Nav klīnisku datu par Humira piesātinošās devas izmantošanu bērniem līdz sešu gadu vecumam (skatīt 5.2. apakšpunktu).</w:delText>
        </w:r>
      </w:del>
    </w:p>
    <w:p w14:paraId="7FB6FF37" w14:textId="2450C8B1" w:rsidR="005B2AE5" w:rsidRPr="00AE120B" w:rsidRDefault="00000000" w:rsidP="005B2AE5">
      <w:pPr>
        <w:rPr>
          <w:del w:id="4334" w:author="AbbVie1" w:date="2025-05-10T12:53:00Z"/>
          <w:sz w:val="22"/>
          <w:szCs w:val="22"/>
          <w:lang w:val="lv-LV"/>
        </w:rPr>
      </w:pPr>
      <w:del w:id="4335" w:author="AbbVie1" w:date="2025-05-10T12:53:00Z">
        <w:r w:rsidRPr="00AE120B">
          <w:rPr>
            <w:sz w:val="22"/>
            <w:szCs w:val="22"/>
            <w:lang w:val="lv-LV"/>
          </w:rPr>
          <w:delText xml:space="preserve"> </w:delText>
        </w:r>
      </w:del>
    </w:p>
    <w:p w14:paraId="2A69E874" w14:textId="48056708" w:rsidR="005B2AE5" w:rsidRPr="00AE120B" w:rsidRDefault="00000000" w:rsidP="005B2AE5">
      <w:pPr>
        <w:pStyle w:val="EMEANormal"/>
        <w:rPr>
          <w:del w:id="4336" w:author="AbbVie1" w:date="2025-05-10T12:53:00Z"/>
          <w:rFonts w:ascii="Times New Roman" w:hAnsi="Times New Roman" w:cs="Times New Roman"/>
          <w:szCs w:val="22"/>
          <w:lang w:val="lv-LV"/>
        </w:rPr>
      </w:pPr>
      <w:del w:id="4337" w:author="AbbVie1" w:date="2025-05-10T12:53:00Z">
        <w:r w:rsidRPr="00AE120B">
          <w:rPr>
            <w:rFonts w:ascii="Times New Roman" w:hAnsi="Times New Roman" w:cs="Times New Roman"/>
            <w:szCs w:val="22"/>
            <w:lang w:val="lv-LV"/>
          </w:rPr>
          <w:delText>Humira nav piemērot</w:delText>
        </w:r>
        <w:r w:rsidR="0003791E" w:rsidRPr="00AE120B">
          <w:rPr>
            <w:rFonts w:ascii="Times New Roman" w:hAnsi="Times New Roman" w:cs="Times New Roman"/>
            <w:szCs w:val="22"/>
            <w:lang w:val="lv-LV"/>
          </w:rPr>
          <w:delText>s</w:delText>
        </w:r>
        <w:r w:rsidRPr="00AE120B">
          <w:rPr>
            <w:rFonts w:ascii="Times New Roman" w:hAnsi="Times New Roman" w:cs="Times New Roman"/>
            <w:szCs w:val="22"/>
            <w:lang w:val="lv-LV"/>
          </w:rPr>
          <w:delText xml:space="preserve"> lietošanai bērniem līdz divu gadu vecumam šīs indikācijas gadījumā.</w:delText>
        </w:r>
      </w:del>
    </w:p>
    <w:p w14:paraId="3C076D34" w14:textId="124E725B" w:rsidR="005B2AE5" w:rsidRPr="00AE120B" w:rsidRDefault="005B2AE5" w:rsidP="005B2AE5">
      <w:pPr>
        <w:pStyle w:val="EMEANormal"/>
        <w:rPr>
          <w:del w:id="4338" w:author="AbbVie1" w:date="2025-05-10T12:53:00Z"/>
          <w:rFonts w:ascii="Times New Roman" w:hAnsi="Times New Roman" w:cs="Times New Roman"/>
          <w:szCs w:val="22"/>
          <w:lang w:val="lv-LV"/>
        </w:rPr>
      </w:pPr>
    </w:p>
    <w:p w14:paraId="03F52D2D" w14:textId="06B55811" w:rsidR="00EB4BF9" w:rsidRPr="00AE120B" w:rsidRDefault="00000000" w:rsidP="00F660CA">
      <w:pPr>
        <w:pStyle w:val="EMEANormal"/>
        <w:widowControl w:val="0"/>
        <w:suppressAutoHyphens w:val="0"/>
        <w:rPr>
          <w:del w:id="4339" w:author="AbbVie1" w:date="2025-05-10T12:53:00Z"/>
          <w:rFonts w:ascii="Times New Roman" w:hAnsi="Times New Roman" w:cs="Times New Roman"/>
          <w:szCs w:val="22"/>
          <w:lang w:val="lv-LV"/>
        </w:rPr>
      </w:pPr>
      <w:del w:id="4340" w:author="AbbVie1" w:date="2025-05-10T12:53:00Z">
        <w:r w:rsidRPr="00AE120B">
          <w:rPr>
            <w:rFonts w:ascii="Times New Roman" w:hAnsi="Times New Roman" w:cs="Times New Roman"/>
            <w:szCs w:val="22"/>
            <w:lang w:val="lv-LV"/>
          </w:rPr>
          <w:delText>Ieteicams reizi gadā novērtēt turpmāk</w:delText>
        </w:r>
        <w:r w:rsidR="0003791E" w:rsidRPr="00AE120B">
          <w:rPr>
            <w:rFonts w:ascii="Times New Roman" w:hAnsi="Times New Roman" w:cs="Times New Roman"/>
            <w:szCs w:val="22"/>
            <w:lang w:val="lv-LV"/>
          </w:rPr>
          <w:delText>ā</w:delText>
        </w:r>
        <w:r w:rsidRPr="00AE120B">
          <w:rPr>
            <w:rFonts w:ascii="Times New Roman" w:hAnsi="Times New Roman" w:cs="Times New Roman"/>
            <w:szCs w:val="22"/>
            <w:lang w:val="lv-LV"/>
          </w:rPr>
          <w:delText>s ilgtermiņa ārstēšanas radīto ieguvumu un risku (skatīt 5.1. apakšpunktu).</w:delText>
        </w:r>
      </w:del>
    </w:p>
    <w:p w14:paraId="6FD2BD2F" w14:textId="76004390" w:rsidR="00EB4BF9" w:rsidRPr="00AE120B" w:rsidRDefault="00EB4BF9" w:rsidP="00F660CA">
      <w:pPr>
        <w:pStyle w:val="EMEANormal"/>
        <w:widowControl w:val="0"/>
        <w:suppressAutoHyphens w:val="0"/>
        <w:rPr>
          <w:del w:id="4341" w:author="AbbVie1" w:date="2025-05-10T12:53:00Z"/>
          <w:rFonts w:ascii="Times New Roman" w:hAnsi="Times New Roman" w:cs="Times New Roman"/>
          <w:szCs w:val="22"/>
          <w:lang w:val="lv-LV"/>
        </w:rPr>
      </w:pPr>
    </w:p>
    <w:p w14:paraId="02B0A9DE" w14:textId="7D35551A" w:rsidR="007E142F" w:rsidRPr="008877B3" w:rsidRDefault="00000000" w:rsidP="007E142F">
      <w:pPr>
        <w:keepNext/>
        <w:rPr>
          <w:del w:id="4342" w:author="AbbVie1" w:date="2025-05-10T12:53:00Z"/>
          <w:sz w:val="22"/>
          <w:szCs w:val="22"/>
          <w:u w:val="single"/>
          <w:lang w:val="lv-LV"/>
        </w:rPr>
      </w:pPr>
      <w:del w:id="4343" w:author="AbbVie1" w:date="2025-05-10T12:53:00Z">
        <w:r w:rsidRPr="00AE120B">
          <w:rPr>
            <w:szCs w:val="22"/>
            <w:lang w:val="lv-LV"/>
          </w:rPr>
          <w:lastRenderedPageBreak/>
          <w:delText xml:space="preserve">Atkarībā no konkrētā pacienta ārstēšanas vajadzībām var būt pieejamas cita stipruma un veida Humira </w:delText>
        </w:r>
        <w:r w:rsidR="00847802" w:rsidRPr="00AE120B">
          <w:rPr>
            <w:szCs w:val="22"/>
            <w:lang w:val="lv-LV"/>
          </w:rPr>
          <w:delText xml:space="preserve">zāļu </w:delText>
        </w:r>
        <w:r w:rsidRPr="00AE120B">
          <w:rPr>
            <w:szCs w:val="22"/>
            <w:lang w:val="lv-LV"/>
          </w:rPr>
          <w:delText>formas.</w:delText>
        </w:r>
        <w:r w:rsidRPr="008877B3">
          <w:rPr>
            <w:sz w:val="22"/>
            <w:szCs w:val="22"/>
            <w:u w:val="single"/>
            <w:lang w:val="lv-LV"/>
          </w:rPr>
          <w:delText>Lietošanas veids</w:delText>
        </w:r>
      </w:del>
    </w:p>
    <w:p w14:paraId="4E714B71" w14:textId="020EBDCF" w:rsidR="007E142F" w:rsidRPr="008877B3" w:rsidRDefault="007E142F" w:rsidP="007E142F">
      <w:pPr>
        <w:keepNext/>
        <w:rPr>
          <w:del w:id="4344" w:author="AbbVie1" w:date="2025-05-10T12:53:00Z"/>
          <w:sz w:val="22"/>
          <w:szCs w:val="22"/>
          <w:u w:val="single"/>
          <w:lang w:val="lv-LV"/>
        </w:rPr>
      </w:pPr>
    </w:p>
    <w:p w14:paraId="6B6804D1" w14:textId="579455CD" w:rsidR="007E142F" w:rsidRPr="008877B3" w:rsidRDefault="00000000" w:rsidP="007E142F">
      <w:pPr>
        <w:keepNext/>
        <w:rPr>
          <w:del w:id="4345" w:author="AbbVie1" w:date="2025-05-10T12:53:00Z"/>
          <w:sz w:val="22"/>
          <w:szCs w:val="22"/>
          <w:lang w:val="lv-LV"/>
        </w:rPr>
      </w:pPr>
      <w:del w:id="4346" w:author="AbbVie1" w:date="2025-05-10T12:53:00Z">
        <w:r w:rsidRPr="008877B3">
          <w:rPr>
            <w:sz w:val="22"/>
            <w:szCs w:val="22"/>
            <w:lang w:val="lv-LV"/>
          </w:rPr>
          <w:delText>Humira lieto subkutānas injekcijas veidā. Pilns lietošanas apraksts sniegts lietošanas instrukcijā.</w:delText>
        </w:r>
      </w:del>
    </w:p>
    <w:p w14:paraId="108DC3CF" w14:textId="70AC6D51" w:rsidR="007E142F" w:rsidRPr="008877B3" w:rsidRDefault="007E142F" w:rsidP="007E142F">
      <w:pPr>
        <w:keepNext/>
        <w:rPr>
          <w:del w:id="4347" w:author="AbbVie1" w:date="2025-05-10T12:53:00Z"/>
          <w:sz w:val="22"/>
          <w:szCs w:val="22"/>
          <w:lang w:val="lv-LV"/>
        </w:rPr>
      </w:pPr>
    </w:p>
    <w:p w14:paraId="299D95AC" w14:textId="410C0F95" w:rsidR="000452DA" w:rsidRPr="008877B3" w:rsidRDefault="00000000" w:rsidP="007E142F">
      <w:pPr>
        <w:keepNext/>
        <w:rPr>
          <w:del w:id="4348" w:author="AbbVie1" w:date="2025-05-10T12:53:00Z"/>
          <w:sz w:val="22"/>
          <w:szCs w:val="22"/>
          <w:lang w:val="lv-LV"/>
        </w:rPr>
      </w:pPr>
      <w:del w:id="4349" w:author="AbbVie1" w:date="2025-05-10T12:53:00Z">
        <w:r w:rsidRPr="008877B3">
          <w:rPr>
            <w:sz w:val="22"/>
            <w:szCs w:val="22"/>
            <w:lang w:val="lv-LV"/>
          </w:rPr>
          <w:delText>Ir pieejams arī citu stiprumu un formu Humira.</w:delText>
        </w:r>
      </w:del>
    </w:p>
    <w:p w14:paraId="1D83A72D" w14:textId="06BEABB0" w:rsidR="000452DA" w:rsidRPr="00AE120B" w:rsidRDefault="000452DA" w:rsidP="00421B9E">
      <w:pPr>
        <w:widowControl w:val="0"/>
        <w:suppressAutoHyphens w:val="0"/>
        <w:rPr>
          <w:del w:id="4350" w:author="AbbVie1" w:date="2025-05-10T12:53:00Z"/>
          <w:sz w:val="22"/>
          <w:szCs w:val="22"/>
          <w:lang w:val="lv-LV"/>
        </w:rPr>
      </w:pPr>
    </w:p>
    <w:p w14:paraId="5EB12BF5" w14:textId="68B52DF5" w:rsidR="009E04D1" w:rsidRPr="00AE120B" w:rsidRDefault="00000000" w:rsidP="00421B9E">
      <w:pPr>
        <w:widowControl w:val="0"/>
        <w:tabs>
          <w:tab w:val="left" w:pos="540"/>
        </w:tabs>
        <w:suppressAutoHyphens w:val="0"/>
        <w:rPr>
          <w:del w:id="4351" w:author="AbbVie1" w:date="2025-05-10T12:53:00Z"/>
          <w:sz w:val="22"/>
          <w:szCs w:val="22"/>
          <w:lang w:val="lv-LV"/>
        </w:rPr>
      </w:pPr>
      <w:del w:id="4352" w:author="AbbVie1" w:date="2025-05-10T12:53:00Z">
        <w:r w:rsidRPr="00AE120B">
          <w:rPr>
            <w:b/>
            <w:bCs/>
            <w:sz w:val="22"/>
            <w:szCs w:val="22"/>
            <w:lang w:val="lv-LV"/>
          </w:rPr>
          <w:delText>4.3.</w:delText>
        </w:r>
        <w:r w:rsidRPr="00AE120B">
          <w:rPr>
            <w:b/>
            <w:bCs/>
            <w:sz w:val="22"/>
            <w:szCs w:val="22"/>
            <w:lang w:val="lv-LV"/>
          </w:rPr>
          <w:tab/>
          <w:delText>Kontrindikācijas</w:delText>
        </w:r>
      </w:del>
    </w:p>
    <w:p w14:paraId="4DF04233" w14:textId="09B0ED71" w:rsidR="009E04D1" w:rsidRPr="00AE120B" w:rsidRDefault="009E04D1" w:rsidP="00421B9E">
      <w:pPr>
        <w:widowControl w:val="0"/>
        <w:suppressAutoHyphens w:val="0"/>
        <w:rPr>
          <w:del w:id="4353" w:author="AbbVie1" w:date="2025-05-10T12:53:00Z"/>
          <w:sz w:val="22"/>
          <w:szCs w:val="22"/>
          <w:lang w:val="lv-LV"/>
        </w:rPr>
      </w:pPr>
    </w:p>
    <w:p w14:paraId="15288375" w14:textId="6BBC7A38" w:rsidR="009E04D1" w:rsidRPr="00AE120B" w:rsidRDefault="00000000" w:rsidP="00421B9E">
      <w:pPr>
        <w:widowControl w:val="0"/>
        <w:suppressAutoHyphens w:val="0"/>
        <w:rPr>
          <w:del w:id="4354" w:author="AbbVie1" w:date="2025-05-10T12:53:00Z"/>
          <w:sz w:val="22"/>
          <w:szCs w:val="22"/>
          <w:lang w:val="lv-LV"/>
        </w:rPr>
      </w:pPr>
      <w:del w:id="4355" w:author="AbbVie1" w:date="2025-05-10T12:53:00Z">
        <w:r w:rsidRPr="00AE120B">
          <w:rPr>
            <w:sz w:val="22"/>
            <w:szCs w:val="22"/>
            <w:lang w:val="lv-LV"/>
          </w:rPr>
          <w:delText>Paaugstināta jutība pret aktīvo vielu vai jebkuru no 6.1. apakšpunktā uzskaitītajām palīgvielām.</w:delText>
        </w:r>
      </w:del>
    </w:p>
    <w:p w14:paraId="4E47ECAE" w14:textId="38A9968D" w:rsidR="009E04D1" w:rsidRPr="00AE120B" w:rsidRDefault="009E04D1" w:rsidP="00421B9E">
      <w:pPr>
        <w:widowControl w:val="0"/>
        <w:suppressAutoHyphens w:val="0"/>
        <w:rPr>
          <w:del w:id="4356" w:author="AbbVie1" w:date="2025-05-10T12:53:00Z"/>
          <w:sz w:val="22"/>
          <w:szCs w:val="22"/>
          <w:lang w:val="lv-LV"/>
        </w:rPr>
      </w:pPr>
    </w:p>
    <w:p w14:paraId="384FAC7F" w14:textId="1DDB9D7C" w:rsidR="009E04D1" w:rsidRPr="00AE120B" w:rsidRDefault="00000000" w:rsidP="00421B9E">
      <w:pPr>
        <w:widowControl w:val="0"/>
        <w:suppressAutoHyphens w:val="0"/>
        <w:rPr>
          <w:del w:id="4357" w:author="AbbVie1" w:date="2025-05-10T12:53:00Z"/>
          <w:sz w:val="22"/>
          <w:szCs w:val="22"/>
          <w:lang w:val="lv-LV"/>
        </w:rPr>
      </w:pPr>
      <w:del w:id="4358" w:author="AbbVie1" w:date="2025-05-10T12:53:00Z">
        <w:r w:rsidRPr="00AE120B">
          <w:rPr>
            <w:sz w:val="22"/>
            <w:szCs w:val="22"/>
            <w:lang w:val="lv-LV"/>
          </w:rPr>
          <w:delText>Aktīva tuberkuloze vai citas smagas infekcijas, piemēram, sepse, un oportūnistiskas infekcijas (skatīt 4.4. apakšpunktu).</w:delText>
        </w:r>
      </w:del>
    </w:p>
    <w:p w14:paraId="63996372" w14:textId="0D3565C2" w:rsidR="009E04D1" w:rsidRPr="00AE120B" w:rsidRDefault="009E04D1" w:rsidP="00421B9E">
      <w:pPr>
        <w:pStyle w:val="EndnoteText"/>
        <w:widowControl w:val="0"/>
        <w:tabs>
          <w:tab w:val="clear" w:pos="567"/>
        </w:tabs>
        <w:suppressAutoHyphens w:val="0"/>
        <w:rPr>
          <w:del w:id="4359" w:author="AbbVie1" w:date="2025-05-10T12:53:00Z"/>
          <w:lang w:val="lv-LV"/>
        </w:rPr>
      </w:pPr>
    </w:p>
    <w:p w14:paraId="0E88E80E" w14:textId="511F2B90" w:rsidR="009E04D1" w:rsidRPr="00AE120B" w:rsidRDefault="00000000" w:rsidP="00421B9E">
      <w:pPr>
        <w:widowControl w:val="0"/>
        <w:suppressAutoHyphens w:val="0"/>
        <w:rPr>
          <w:del w:id="4360" w:author="AbbVie1" w:date="2025-05-10T12:53:00Z"/>
          <w:sz w:val="22"/>
          <w:szCs w:val="22"/>
          <w:lang w:val="lv-LV"/>
        </w:rPr>
      </w:pPr>
      <w:del w:id="4361" w:author="AbbVie1" w:date="2025-05-10T12:53:00Z">
        <w:r w:rsidRPr="00AE120B">
          <w:rPr>
            <w:sz w:val="22"/>
            <w:szCs w:val="22"/>
            <w:lang w:val="lv-LV"/>
          </w:rPr>
          <w:delText>Vidēji smaga vai smaga sirds mazspēja (III/IV pakāpe pēc NYHA klasifikācijas) (skatīt 4.4. apakšpunktu).</w:delText>
        </w:r>
      </w:del>
    </w:p>
    <w:p w14:paraId="353B1A2F" w14:textId="33D719F7" w:rsidR="009E04D1" w:rsidRPr="00AE120B" w:rsidRDefault="009E04D1" w:rsidP="00421B9E">
      <w:pPr>
        <w:widowControl w:val="0"/>
        <w:suppressAutoHyphens w:val="0"/>
        <w:rPr>
          <w:del w:id="4362" w:author="AbbVie1" w:date="2025-05-10T12:53:00Z"/>
          <w:sz w:val="22"/>
          <w:szCs w:val="22"/>
          <w:lang w:val="lv-LV"/>
        </w:rPr>
      </w:pPr>
    </w:p>
    <w:p w14:paraId="37684049" w14:textId="0A8566CD" w:rsidR="009E04D1" w:rsidRPr="00AE120B" w:rsidRDefault="00000000" w:rsidP="00421B9E">
      <w:pPr>
        <w:widowControl w:val="0"/>
        <w:tabs>
          <w:tab w:val="left" w:pos="540"/>
        </w:tabs>
        <w:suppressAutoHyphens w:val="0"/>
        <w:rPr>
          <w:del w:id="4363" w:author="AbbVie1" w:date="2025-05-10T12:53:00Z"/>
          <w:sz w:val="22"/>
          <w:szCs w:val="22"/>
          <w:lang w:val="lv-LV"/>
        </w:rPr>
      </w:pPr>
      <w:del w:id="4364" w:author="AbbVie1" w:date="2025-05-10T12:53:00Z">
        <w:r w:rsidRPr="00AE120B">
          <w:rPr>
            <w:b/>
            <w:bCs/>
            <w:sz w:val="22"/>
            <w:szCs w:val="22"/>
            <w:lang w:val="lv-LV"/>
          </w:rPr>
          <w:delText>4.4.</w:delText>
        </w:r>
        <w:r w:rsidRPr="00AE120B">
          <w:rPr>
            <w:b/>
            <w:bCs/>
            <w:sz w:val="22"/>
            <w:szCs w:val="22"/>
            <w:lang w:val="lv-LV"/>
          </w:rPr>
          <w:tab/>
          <w:delText>Īpaši brīdinājumi un piesardzība lietošanā</w:delText>
        </w:r>
      </w:del>
    </w:p>
    <w:p w14:paraId="357707BD" w14:textId="3AC58809" w:rsidR="009E04D1" w:rsidRPr="00AE120B" w:rsidRDefault="009E04D1" w:rsidP="00421B9E">
      <w:pPr>
        <w:widowControl w:val="0"/>
        <w:suppressAutoHyphens w:val="0"/>
        <w:rPr>
          <w:del w:id="4365" w:author="AbbVie1" w:date="2025-05-10T12:53:00Z"/>
          <w:sz w:val="22"/>
          <w:szCs w:val="22"/>
          <w:lang w:val="lv-LV"/>
        </w:rPr>
      </w:pPr>
    </w:p>
    <w:p w14:paraId="3270A19F" w14:textId="7CEC771C" w:rsidR="00E3781C" w:rsidRPr="00AE120B" w:rsidRDefault="00000000" w:rsidP="00421B9E">
      <w:pPr>
        <w:widowControl w:val="0"/>
        <w:suppressAutoHyphens w:val="0"/>
        <w:rPr>
          <w:del w:id="4366" w:author="AbbVie1" w:date="2025-05-10T12:53:00Z"/>
          <w:sz w:val="22"/>
          <w:szCs w:val="22"/>
          <w:lang w:val="lv-LV"/>
        </w:rPr>
      </w:pPr>
      <w:del w:id="4367" w:author="AbbVie1" w:date="2025-05-10T12:53:00Z">
        <w:r w:rsidRPr="00AE120B">
          <w:rPr>
            <w:sz w:val="22"/>
            <w:szCs w:val="22"/>
            <w:u w:val="single"/>
            <w:lang w:val="lv-LV"/>
          </w:rPr>
          <w:delText>Izsekojamība</w:delText>
        </w:r>
      </w:del>
    </w:p>
    <w:p w14:paraId="25F520F0" w14:textId="16A25B78" w:rsidR="00E3781C" w:rsidRPr="00AE120B" w:rsidRDefault="00E3781C" w:rsidP="00421B9E">
      <w:pPr>
        <w:widowControl w:val="0"/>
        <w:suppressAutoHyphens w:val="0"/>
        <w:rPr>
          <w:del w:id="4368" w:author="AbbVie1" w:date="2025-05-10T12:53:00Z"/>
          <w:sz w:val="22"/>
          <w:szCs w:val="22"/>
          <w:lang w:val="lv-LV"/>
        </w:rPr>
      </w:pPr>
    </w:p>
    <w:p w14:paraId="47FD584D" w14:textId="3EAD7E2A" w:rsidR="009E04D1" w:rsidRPr="00AE120B" w:rsidRDefault="00000000" w:rsidP="00421B9E">
      <w:pPr>
        <w:widowControl w:val="0"/>
        <w:rPr>
          <w:del w:id="4369" w:author="AbbVie1" w:date="2025-05-10T12:53:00Z"/>
          <w:sz w:val="22"/>
          <w:szCs w:val="22"/>
          <w:lang w:val="lv-LV"/>
        </w:rPr>
      </w:pPr>
      <w:del w:id="4370" w:author="AbbVie1" w:date="2025-05-10T12:53:00Z">
        <w:r w:rsidRPr="00AE120B">
          <w:rPr>
            <w:sz w:val="22"/>
            <w:szCs w:val="22"/>
            <w:lang w:val="lv-LV"/>
          </w:rPr>
          <w:delText>Lai uzlabotu bioloģisko zāļu izsekojamību, jābūt skaidri norādītam lietoto zāļu tirdzniecības nosaukumam un sērijas numuram.</w:delText>
        </w:r>
      </w:del>
    </w:p>
    <w:p w14:paraId="5D3155E4" w14:textId="20CDE8A0" w:rsidR="009E04D1" w:rsidRPr="00AE120B" w:rsidRDefault="009E04D1" w:rsidP="00421B9E">
      <w:pPr>
        <w:widowControl w:val="0"/>
        <w:suppressAutoHyphens w:val="0"/>
        <w:rPr>
          <w:del w:id="4371" w:author="AbbVie1" w:date="2025-05-10T12:53:00Z"/>
          <w:sz w:val="22"/>
          <w:szCs w:val="22"/>
          <w:lang w:val="lv-LV"/>
        </w:rPr>
      </w:pPr>
    </w:p>
    <w:p w14:paraId="48B8F673" w14:textId="4BA6F21C" w:rsidR="009E04D1" w:rsidRPr="00AE120B" w:rsidRDefault="00000000" w:rsidP="00421B9E">
      <w:pPr>
        <w:pStyle w:val="Heading4"/>
        <w:keepNext w:val="0"/>
        <w:widowControl w:val="0"/>
        <w:suppressAutoHyphens w:val="0"/>
        <w:autoSpaceDE w:val="0"/>
        <w:spacing w:line="240" w:lineRule="auto"/>
        <w:jc w:val="left"/>
        <w:rPr>
          <w:del w:id="4372" w:author="AbbVie1" w:date="2025-05-10T12:53:00Z"/>
          <w:lang w:val="lv-LV"/>
        </w:rPr>
      </w:pPr>
      <w:del w:id="4373" w:author="AbbVie1" w:date="2025-05-10T12:53:00Z">
        <w:r w:rsidRPr="00AE120B">
          <w:rPr>
            <w:b w:val="0"/>
            <w:bCs w:val="0"/>
            <w:u w:val="single"/>
            <w:lang w:val="lv-LV"/>
          </w:rPr>
          <w:delText>Infekcijas</w:delText>
        </w:r>
      </w:del>
    </w:p>
    <w:p w14:paraId="7AD385D2" w14:textId="5EA30465" w:rsidR="009E04D1" w:rsidRPr="00AE120B" w:rsidRDefault="009E04D1" w:rsidP="00421B9E">
      <w:pPr>
        <w:widowControl w:val="0"/>
        <w:suppressAutoHyphens w:val="0"/>
        <w:rPr>
          <w:del w:id="4374" w:author="AbbVie1" w:date="2025-05-10T12:53:00Z"/>
          <w:sz w:val="22"/>
          <w:szCs w:val="22"/>
          <w:lang w:val="lv-LV"/>
        </w:rPr>
      </w:pPr>
    </w:p>
    <w:p w14:paraId="1FC1C6A5" w14:textId="4374573D" w:rsidR="009E04D1" w:rsidRPr="00AE120B" w:rsidRDefault="00000000" w:rsidP="00421B9E">
      <w:pPr>
        <w:widowControl w:val="0"/>
        <w:suppressAutoHyphens w:val="0"/>
        <w:rPr>
          <w:del w:id="4375" w:author="AbbVie1" w:date="2025-05-10T12:53:00Z"/>
          <w:sz w:val="22"/>
          <w:szCs w:val="22"/>
          <w:lang w:val="lv-LV"/>
        </w:rPr>
      </w:pPr>
      <w:del w:id="4376" w:author="AbbVie1" w:date="2025-05-10T12:53:00Z">
        <w:r w:rsidRPr="00AE120B">
          <w:rPr>
            <w:sz w:val="22"/>
            <w:szCs w:val="22"/>
            <w:lang w:val="lv-LV"/>
          </w:rPr>
          <w:delText xml:space="preserve">Pacienti, kuri lieto TNF- antagonistus, ir vairāk pakļauti riskam saslimt ar smagām infekcijām. Traucētas plaušu funkcijas dēļ var palielināties infekciju attīstības risks. Tāpēc pirms ārstēšanas ar Humira, tās laikā, kā arī pēc tam pacienti rūpīgi jānovēro, vai neattīstās infekcijas, tostarp tuberkuloze. Adalimumaba izvadīšana var ilgt pat četrus mēnešus, tāpēc novērošana jāveic visu šo periodu. </w:delText>
        </w:r>
      </w:del>
    </w:p>
    <w:p w14:paraId="67EE7D6F" w14:textId="61438897" w:rsidR="009E04D1" w:rsidRPr="00AE120B" w:rsidRDefault="009E04D1" w:rsidP="00421B9E">
      <w:pPr>
        <w:widowControl w:val="0"/>
        <w:suppressAutoHyphens w:val="0"/>
        <w:autoSpaceDE w:val="0"/>
        <w:rPr>
          <w:del w:id="4377" w:author="AbbVie1" w:date="2025-05-10T12:53:00Z"/>
          <w:sz w:val="22"/>
          <w:szCs w:val="22"/>
          <w:lang w:val="lv-LV"/>
        </w:rPr>
      </w:pPr>
    </w:p>
    <w:p w14:paraId="434EEED4" w14:textId="2F80B9B5" w:rsidR="009E04D1" w:rsidRPr="00AE120B" w:rsidRDefault="00000000" w:rsidP="00421B9E">
      <w:pPr>
        <w:pStyle w:val="BodyTextIndent"/>
        <w:keepNext/>
        <w:keepLines/>
        <w:widowControl w:val="0"/>
        <w:suppressAutoHyphens w:val="0"/>
        <w:spacing w:line="240" w:lineRule="auto"/>
        <w:rPr>
          <w:del w:id="4378" w:author="AbbVie1" w:date="2025-05-10T12:53:00Z"/>
        </w:rPr>
      </w:pPr>
      <w:del w:id="4379" w:author="AbbVie1" w:date="2025-05-10T12:53:00Z">
        <w:r w:rsidRPr="00AE120B">
          <w:rPr>
            <w:color w:val="auto"/>
          </w:rPr>
          <w:delText xml:space="preserve">Ārstēšanu ar Humira nedrīkst uzsākt pacientiem ar aktīvu infekciju, tostarp hronisku vai lokalizētu infekciju, līdz tā netiek kontrolēta. Pacientiem, kuriem bijusi saskare ar tuberkulozi, un pacientiem, kuri apceļojuši apvidus ar paaugstinātu tuberkulozes vai endēmiskās mikozes, piemēram, histoplazmozes, kokcidioidomikozes vai blastomikozes, risku, pirms ārstēšanas uzsākšanas jāapsver Humira terapijas risks un ieguvumi (skatīt </w:delText>
        </w:r>
        <w:r w:rsidR="007A48A7" w:rsidRPr="00AE120B">
          <w:rPr>
            <w:i/>
            <w:color w:val="auto"/>
          </w:rPr>
          <w:delText>Citas o</w:delText>
        </w:r>
        <w:r w:rsidRPr="00AE120B">
          <w:rPr>
            <w:i/>
            <w:color w:val="auto"/>
          </w:rPr>
          <w:delText>portūnistiskas infekcijas).</w:delText>
        </w:r>
      </w:del>
    </w:p>
    <w:p w14:paraId="462D1D3F" w14:textId="78611125" w:rsidR="009E04D1" w:rsidRPr="00AE120B" w:rsidRDefault="009E04D1" w:rsidP="00421B9E">
      <w:pPr>
        <w:keepNext/>
        <w:keepLines/>
        <w:widowControl w:val="0"/>
        <w:suppressAutoHyphens w:val="0"/>
        <w:autoSpaceDE w:val="0"/>
        <w:rPr>
          <w:del w:id="4380" w:author="AbbVie1" w:date="2025-05-10T12:53:00Z"/>
          <w:sz w:val="22"/>
          <w:szCs w:val="22"/>
          <w:lang w:val="lv-LV"/>
        </w:rPr>
      </w:pPr>
    </w:p>
    <w:p w14:paraId="4BC7D8BF" w14:textId="139DA4C1" w:rsidR="009E04D1" w:rsidRPr="00AE120B" w:rsidRDefault="00000000" w:rsidP="00421B9E">
      <w:pPr>
        <w:widowControl w:val="0"/>
        <w:suppressAutoHyphens w:val="0"/>
        <w:autoSpaceDE w:val="0"/>
        <w:rPr>
          <w:del w:id="4381" w:author="AbbVie1" w:date="2025-05-10T12:53:00Z"/>
          <w:sz w:val="22"/>
          <w:szCs w:val="22"/>
          <w:lang w:val="lv-LV"/>
        </w:rPr>
      </w:pPr>
      <w:del w:id="4382" w:author="AbbVie1" w:date="2025-05-10T12:53:00Z">
        <w:r w:rsidRPr="00AE120B">
          <w:rPr>
            <w:sz w:val="22"/>
            <w:szCs w:val="22"/>
            <w:lang w:val="lv-LV"/>
          </w:rPr>
          <w:delText>Pacienti, kam ārstēšanas laikā ar Humira attīstās jauna infekcija, rūpīgi jānovēro un viņiem jāveic pilnīga diagnostiska izmeklēšana. Humira lietošana jāpārtrauc, ja pacientam attīstās jauna smaga infekcija vai sepse, un jāuzsāk atbilstoša antibakteriāla vai pretsēnīšu terapija līdz brīdim, kad infekcija tiek kontrolēta. Ārstam jābūt piesardzīgam apsverot Humira lietošanu pacientiem ar recidivējošu infekciju anamnēzē vai pastāvot citiem apstākļiem, kas var radīt noslieci uz infekciju attīstību, tostarp vienlaicīga imūnsupresīvu līdzekļu lietošana.</w:delText>
        </w:r>
      </w:del>
    </w:p>
    <w:p w14:paraId="4CD2EF94" w14:textId="21C64AAB" w:rsidR="009E04D1" w:rsidRPr="00AE120B" w:rsidRDefault="009E04D1" w:rsidP="00421B9E">
      <w:pPr>
        <w:widowControl w:val="0"/>
        <w:suppressAutoHyphens w:val="0"/>
        <w:autoSpaceDE w:val="0"/>
        <w:rPr>
          <w:del w:id="4383" w:author="AbbVie1" w:date="2025-05-10T12:53:00Z"/>
          <w:sz w:val="22"/>
          <w:szCs w:val="22"/>
          <w:lang w:val="lv-LV"/>
        </w:rPr>
      </w:pPr>
    </w:p>
    <w:p w14:paraId="533DD296" w14:textId="4BE9EFC2" w:rsidR="009E04D1" w:rsidRPr="00AE120B" w:rsidRDefault="00000000" w:rsidP="00421B9E">
      <w:pPr>
        <w:widowControl w:val="0"/>
        <w:suppressAutoHyphens w:val="0"/>
        <w:autoSpaceDE w:val="0"/>
        <w:rPr>
          <w:del w:id="4384" w:author="AbbVie1" w:date="2025-05-10T12:53:00Z"/>
          <w:sz w:val="22"/>
          <w:szCs w:val="22"/>
          <w:u w:val="single"/>
          <w:lang w:val="lv-LV"/>
        </w:rPr>
      </w:pPr>
      <w:del w:id="4385" w:author="AbbVie1" w:date="2025-05-10T12:53:00Z">
        <w:r w:rsidRPr="00AE120B">
          <w:rPr>
            <w:i/>
            <w:iCs/>
            <w:sz w:val="22"/>
            <w:szCs w:val="22"/>
            <w:lang w:val="lv-LV"/>
          </w:rPr>
          <w:delText>Nopietnas infekcijas</w:delText>
        </w:r>
      </w:del>
    </w:p>
    <w:p w14:paraId="05C4ABD2" w14:textId="689FB400" w:rsidR="009E04D1" w:rsidRPr="00AE120B" w:rsidRDefault="009E04D1" w:rsidP="00421B9E">
      <w:pPr>
        <w:widowControl w:val="0"/>
        <w:suppressAutoHyphens w:val="0"/>
        <w:autoSpaceDE w:val="0"/>
        <w:rPr>
          <w:del w:id="4386" w:author="AbbVie1" w:date="2025-05-10T12:53:00Z"/>
          <w:sz w:val="22"/>
          <w:szCs w:val="22"/>
          <w:u w:val="single"/>
          <w:lang w:val="lv-LV"/>
        </w:rPr>
      </w:pPr>
    </w:p>
    <w:p w14:paraId="65005D45" w14:textId="127A0E1D" w:rsidR="009E04D1" w:rsidRPr="00AE120B" w:rsidRDefault="00000000" w:rsidP="00421B9E">
      <w:pPr>
        <w:widowControl w:val="0"/>
        <w:suppressAutoHyphens w:val="0"/>
        <w:autoSpaceDE w:val="0"/>
        <w:rPr>
          <w:del w:id="4387" w:author="AbbVie1" w:date="2025-05-10T12:53:00Z"/>
          <w:sz w:val="22"/>
          <w:szCs w:val="22"/>
          <w:u w:val="single"/>
          <w:lang w:val="lv-LV"/>
        </w:rPr>
      </w:pPr>
      <w:del w:id="4388" w:author="AbbVie1" w:date="2025-05-10T12:53:00Z">
        <w:r w:rsidRPr="00AE120B">
          <w:rPr>
            <w:sz w:val="22"/>
            <w:szCs w:val="22"/>
            <w:lang w:val="lv-LV"/>
          </w:rPr>
          <w:delText xml:space="preserve">Pacientiem, kuri saņēmuši Humira, ziņots par nopietnām infekcijām, to vidū par sepsi bakteriālas, mikobakteriālas, invazīvas sēnīšu, parazītu, vīrusu vai citas oportūnistiskas infekcijas, piemēram, listeriozes, legionelozes un </w:delText>
        </w:r>
        <w:r w:rsidR="0077713E" w:rsidRPr="00AE120B">
          <w:rPr>
            <w:sz w:val="22"/>
            <w:szCs w:val="22"/>
            <w:lang w:val="lv-LV"/>
          </w:rPr>
          <w:delText>pneimocistozes</w:delText>
        </w:r>
        <w:r w:rsidRPr="00AE120B">
          <w:rPr>
            <w:sz w:val="22"/>
            <w:szCs w:val="22"/>
            <w:lang w:val="lv-LV"/>
          </w:rPr>
          <w:delText xml:space="preserve"> dēļ.</w:delText>
        </w:r>
      </w:del>
    </w:p>
    <w:p w14:paraId="5A0712EE" w14:textId="6F7C181E" w:rsidR="009E04D1" w:rsidRPr="00AE120B" w:rsidRDefault="009E04D1" w:rsidP="00421B9E">
      <w:pPr>
        <w:widowControl w:val="0"/>
        <w:suppressAutoHyphens w:val="0"/>
        <w:autoSpaceDE w:val="0"/>
        <w:rPr>
          <w:del w:id="4389" w:author="AbbVie1" w:date="2025-05-10T12:53:00Z"/>
          <w:sz w:val="22"/>
          <w:szCs w:val="22"/>
          <w:u w:val="single"/>
          <w:lang w:val="lv-LV"/>
        </w:rPr>
      </w:pPr>
    </w:p>
    <w:p w14:paraId="5C6E1FC2" w14:textId="1655DED1" w:rsidR="009E04D1" w:rsidRPr="00AE120B" w:rsidRDefault="00000000" w:rsidP="00421B9E">
      <w:pPr>
        <w:pStyle w:val="EMEA"/>
        <w:widowControl w:val="0"/>
        <w:suppressAutoHyphens w:val="0"/>
        <w:autoSpaceDE w:val="0"/>
        <w:rPr>
          <w:del w:id="4390" w:author="AbbVie1" w:date="2025-05-10T12:53:00Z"/>
        </w:rPr>
      </w:pPr>
      <w:del w:id="4391" w:author="AbbVie1" w:date="2025-05-10T12:53:00Z">
        <w:r w:rsidRPr="00AE120B">
          <w:delText>Citas klīniskajos pētījumos novērotās nopietnās infekcijas ir pneimonija, pielonefrīts, septisks artrīts un septicēmija. Ziņots par hospitalizāciju vai letālu iznākumu saistībā ar infekcijām.</w:delText>
        </w:r>
      </w:del>
    </w:p>
    <w:p w14:paraId="07C53384" w14:textId="7751A2A2" w:rsidR="009E04D1" w:rsidRPr="00AE120B" w:rsidRDefault="009E04D1" w:rsidP="00421B9E">
      <w:pPr>
        <w:widowControl w:val="0"/>
        <w:suppressAutoHyphens w:val="0"/>
        <w:autoSpaceDE w:val="0"/>
        <w:rPr>
          <w:del w:id="4392" w:author="AbbVie1" w:date="2025-05-10T12:53:00Z"/>
          <w:sz w:val="22"/>
          <w:szCs w:val="22"/>
          <w:lang w:val="lv-LV"/>
        </w:rPr>
      </w:pPr>
    </w:p>
    <w:p w14:paraId="335600DB" w14:textId="4F29C69D" w:rsidR="009E04D1" w:rsidRPr="00AE120B" w:rsidRDefault="00000000" w:rsidP="00421B9E">
      <w:pPr>
        <w:widowControl w:val="0"/>
        <w:suppressAutoHyphens w:val="0"/>
        <w:autoSpaceDE w:val="0"/>
        <w:rPr>
          <w:del w:id="4393" w:author="AbbVie1" w:date="2025-05-10T12:53:00Z"/>
          <w:sz w:val="22"/>
          <w:szCs w:val="22"/>
          <w:u w:val="single"/>
          <w:lang w:val="lv-LV"/>
        </w:rPr>
      </w:pPr>
      <w:del w:id="4394" w:author="AbbVie1" w:date="2025-05-10T12:53:00Z">
        <w:r w:rsidRPr="00AE120B">
          <w:rPr>
            <w:i/>
            <w:iCs/>
            <w:sz w:val="22"/>
            <w:szCs w:val="22"/>
            <w:lang w:val="lv-LV"/>
          </w:rPr>
          <w:delText>Tuberkuloze</w:delText>
        </w:r>
      </w:del>
    </w:p>
    <w:p w14:paraId="056BAA5A" w14:textId="10B544C3" w:rsidR="009E04D1" w:rsidRPr="00AE120B" w:rsidRDefault="009E04D1" w:rsidP="00421B9E">
      <w:pPr>
        <w:widowControl w:val="0"/>
        <w:suppressAutoHyphens w:val="0"/>
        <w:autoSpaceDE w:val="0"/>
        <w:rPr>
          <w:del w:id="4395" w:author="AbbVie1" w:date="2025-05-10T12:53:00Z"/>
          <w:sz w:val="22"/>
          <w:szCs w:val="22"/>
          <w:u w:val="single"/>
          <w:lang w:val="lv-LV"/>
        </w:rPr>
      </w:pPr>
    </w:p>
    <w:p w14:paraId="0E72FB8A" w14:textId="61690382" w:rsidR="009E04D1" w:rsidRPr="00AE120B" w:rsidRDefault="00000000" w:rsidP="00421B9E">
      <w:pPr>
        <w:widowControl w:val="0"/>
        <w:suppressAutoHyphens w:val="0"/>
        <w:autoSpaceDE w:val="0"/>
        <w:rPr>
          <w:del w:id="4396" w:author="AbbVie1" w:date="2025-05-10T12:53:00Z"/>
          <w:sz w:val="22"/>
          <w:szCs w:val="22"/>
          <w:lang w:val="lv-LV"/>
        </w:rPr>
      </w:pPr>
      <w:del w:id="4397" w:author="AbbVie1" w:date="2025-05-10T12:53:00Z">
        <w:r w:rsidRPr="00AE120B">
          <w:rPr>
            <w:sz w:val="22"/>
            <w:szCs w:val="22"/>
            <w:lang w:val="lv-LV"/>
          </w:rPr>
          <w:delText xml:space="preserve">Ir bijuši ziņojumi par tuberkulozi, arī tās reaktivēšanos un jaunas slimības rašanos pacientiem, kuri saņēma Humira. Ziņojumu vidū ir pulmonālas un ekstrapulmonālas (t.i., diseminētas) tuberkulozes </w:delText>
        </w:r>
        <w:r w:rsidRPr="00AE120B">
          <w:rPr>
            <w:sz w:val="22"/>
            <w:szCs w:val="22"/>
            <w:lang w:val="lv-LV"/>
          </w:rPr>
          <w:lastRenderedPageBreak/>
          <w:delText>gadījumi.</w:delText>
        </w:r>
      </w:del>
    </w:p>
    <w:p w14:paraId="6C28A37D" w14:textId="14B87A9B" w:rsidR="009E04D1" w:rsidRPr="00AE120B" w:rsidRDefault="009E04D1" w:rsidP="00421B9E">
      <w:pPr>
        <w:widowControl w:val="0"/>
        <w:suppressAutoHyphens w:val="0"/>
        <w:autoSpaceDE w:val="0"/>
        <w:rPr>
          <w:del w:id="4398" w:author="AbbVie1" w:date="2025-05-10T12:53:00Z"/>
          <w:sz w:val="22"/>
          <w:szCs w:val="22"/>
          <w:lang w:val="lv-LV"/>
        </w:rPr>
      </w:pPr>
    </w:p>
    <w:p w14:paraId="6E14E1C0" w14:textId="288437E6" w:rsidR="009E04D1" w:rsidRPr="00AE120B" w:rsidRDefault="00000000" w:rsidP="00421B9E">
      <w:pPr>
        <w:pStyle w:val="BodyTextIndent"/>
        <w:widowControl w:val="0"/>
        <w:suppressAutoHyphens w:val="0"/>
        <w:spacing w:line="240" w:lineRule="auto"/>
        <w:rPr>
          <w:del w:id="4399" w:author="AbbVie1" w:date="2025-05-10T12:53:00Z"/>
          <w:u w:val="single"/>
        </w:rPr>
      </w:pPr>
      <w:del w:id="4400" w:author="AbbVie1" w:date="2025-05-10T12:53:00Z">
        <w:r w:rsidRPr="00AE120B">
          <w:rPr>
            <w:color w:val="auto"/>
          </w:rPr>
          <w:delText xml:space="preserve">Pirms ārstēšanas uzsākšanas ar Humira, visi pacienti jāpārbauda, vai viņiem nav aktīva vai neaktīva (“latenta”) tuberkulozes infekcija. Šai pārbaudei jāietver detalizēta pacienta tuberkulozes anamnēzes vai iespējamas iepriekšējas saskares ar cilvēkiem ar aktīvu tuberkulozi un iepriekš un/vai pašlaik veiktas imūnsupresīvas terapijas medicīniska izvērtēšana. Visiem pacientiem jāveic atbilstoši skrīninga testi (t. i., tuberkulīna ādas tests un krūškurvja rentgenogramma) (jāievēro vietējie ieteikumi). Šo testu veikšanu un rezultātus jāatzīmē </w:delText>
        </w:r>
        <w:r w:rsidR="009C2958" w:rsidRPr="00AE120B">
          <w:rPr>
            <w:color w:val="auto"/>
          </w:rPr>
          <w:delText>P</w:delText>
        </w:r>
        <w:r w:rsidRPr="00AE120B">
          <w:rPr>
            <w:color w:val="auto"/>
          </w:rPr>
          <w:delText xml:space="preserve">acienta </w:delText>
        </w:r>
        <w:r w:rsidR="002F0FC3" w:rsidRPr="00AE120B">
          <w:rPr>
            <w:color w:val="auto"/>
          </w:rPr>
          <w:delText xml:space="preserve">atgādinājuma </w:delText>
        </w:r>
        <w:r w:rsidRPr="00AE120B">
          <w:rPr>
            <w:color w:val="auto"/>
          </w:rPr>
          <w:delText>kartītē. Atgādinām ārstiem par pseidonegatīva tuberkulīna ādas testa rezultāta iespējamību, īpaši smagi slimiem pacientiem vai pacientiem ar pavājinātu imunitāti.</w:delText>
        </w:r>
      </w:del>
    </w:p>
    <w:p w14:paraId="32257FF5" w14:textId="73613392" w:rsidR="009E04D1" w:rsidRPr="00AE120B" w:rsidRDefault="009E04D1" w:rsidP="00421B9E">
      <w:pPr>
        <w:widowControl w:val="0"/>
        <w:suppressAutoHyphens w:val="0"/>
        <w:autoSpaceDE w:val="0"/>
        <w:jc w:val="both"/>
        <w:rPr>
          <w:del w:id="4401" w:author="AbbVie1" w:date="2025-05-10T12:53:00Z"/>
          <w:sz w:val="22"/>
          <w:szCs w:val="22"/>
          <w:u w:val="single"/>
          <w:lang w:val="lv-LV"/>
        </w:rPr>
      </w:pPr>
    </w:p>
    <w:p w14:paraId="63AAA18F" w14:textId="0A5F4CDD" w:rsidR="009E04D1" w:rsidRPr="00AE120B" w:rsidRDefault="00000000" w:rsidP="00421B9E">
      <w:pPr>
        <w:widowControl w:val="0"/>
        <w:suppressAutoHyphens w:val="0"/>
        <w:jc w:val="both"/>
        <w:rPr>
          <w:del w:id="4402" w:author="AbbVie1" w:date="2025-05-10T12:53:00Z"/>
          <w:sz w:val="22"/>
          <w:szCs w:val="22"/>
          <w:lang w:val="lv-LV"/>
        </w:rPr>
      </w:pPr>
      <w:del w:id="4403" w:author="AbbVie1" w:date="2025-05-10T12:53:00Z">
        <w:r w:rsidRPr="00AE120B">
          <w:rPr>
            <w:sz w:val="22"/>
            <w:szCs w:val="22"/>
            <w:lang w:val="lv-LV"/>
          </w:rPr>
          <w:delText>Ja diagnosticēta aktīva tuberkuloze, Humira terapiju nedrīkst uzsākt (skatīt 4.3. apakšpunktu).</w:delText>
        </w:r>
      </w:del>
    </w:p>
    <w:p w14:paraId="2404D6B3" w14:textId="051474F5" w:rsidR="009E04D1" w:rsidRPr="00AE120B" w:rsidRDefault="009E04D1" w:rsidP="00421B9E">
      <w:pPr>
        <w:widowControl w:val="0"/>
        <w:suppressAutoHyphens w:val="0"/>
        <w:rPr>
          <w:del w:id="4404" w:author="AbbVie1" w:date="2025-05-10T12:53:00Z"/>
          <w:sz w:val="22"/>
          <w:szCs w:val="22"/>
          <w:lang w:val="lv-LV"/>
        </w:rPr>
      </w:pPr>
    </w:p>
    <w:p w14:paraId="68AD4C25" w14:textId="5C5F0344" w:rsidR="009E04D1" w:rsidRPr="00AE120B" w:rsidRDefault="00000000" w:rsidP="00421B9E">
      <w:pPr>
        <w:widowControl w:val="0"/>
        <w:suppressAutoHyphens w:val="0"/>
        <w:rPr>
          <w:del w:id="4405" w:author="AbbVie1" w:date="2025-05-10T12:53:00Z"/>
          <w:sz w:val="22"/>
          <w:szCs w:val="22"/>
          <w:lang w:val="lv-LV"/>
        </w:rPr>
      </w:pPr>
      <w:del w:id="4406" w:author="AbbVie1" w:date="2025-05-10T12:53:00Z">
        <w:r w:rsidRPr="00AE120B">
          <w:rPr>
            <w:sz w:val="22"/>
            <w:szCs w:val="22"/>
            <w:lang w:val="lv-LV"/>
          </w:rPr>
          <w:delText xml:space="preserve">Visos </w:delText>
        </w:r>
        <w:r w:rsidR="007A48A7" w:rsidRPr="00AE120B">
          <w:rPr>
            <w:sz w:val="22"/>
            <w:szCs w:val="22"/>
            <w:lang w:val="lv-LV"/>
          </w:rPr>
          <w:delText>tālāk</w:delText>
        </w:r>
        <w:r w:rsidRPr="00AE120B">
          <w:rPr>
            <w:sz w:val="22"/>
            <w:szCs w:val="22"/>
            <w:lang w:val="lv-LV"/>
          </w:rPr>
          <w:delText xml:space="preserve"> minētos gadījumos ļoti rūpīgi jāvērtē terapijas ieguvuma un riska attiecība.</w:delText>
        </w:r>
      </w:del>
    </w:p>
    <w:p w14:paraId="5B4F0D58" w14:textId="440D2750" w:rsidR="009E04D1" w:rsidRPr="00AE120B" w:rsidRDefault="009E04D1" w:rsidP="00421B9E">
      <w:pPr>
        <w:widowControl w:val="0"/>
        <w:suppressAutoHyphens w:val="0"/>
        <w:jc w:val="both"/>
        <w:rPr>
          <w:del w:id="4407" w:author="AbbVie1" w:date="2025-05-10T12:53:00Z"/>
          <w:sz w:val="22"/>
          <w:szCs w:val="22"/>
          <w:lang w:val="lv-LV"/>
        </w:rPr>
      </w:pPr>
    </w:p>
    <w:p w14:paraId="02BFC403" w14:textId="5ECA5B97" w:rsidR="009E04D1" w:rsidRPr="00AE120B" w:rsidRDefault="00000000" w:rsidP="00421B9E">
      <w:pPr>
        <w:pStyle w:val="EMEA"/>
        <w:widowControl w:val="0"/>
        <w:suppressAutoHyphens w:val="0"/>
        <w:rPr>
          <w:del w:id="4408" w:author="AbbVie1" w:date="2025-05-10T12:53:00Z"/>
        </w:rPr>
      </w:pPr>
      <w:del w:id="4409" w:author="AbbVie1" w:date="2025-05-10T12:53:00Z">
        <w:r w:rsidRPr="00AE120B">
          <w:delText>Ja ir aizdomas par latentu tuberkulozi, ir jākonsultējas ar ārstu, kuram ir pieredze tuberkulozes ārstēšanā.</w:delText>
        </w:r>
      </w:del>
    </w:p>
    <w:p w14:paraId="11CF4ECE" w14:textId="14289AEE" w:rsidR="009E04D1" w:rsidRPr="00AE120B" w:rsidRDefault="009E04D1" w:rsidP="00421B9E">
      <w:pPr>
        <w:widowControl w:val="0"/>
        <w:suppressAutoHyphens w:val="0"/>
        <w:rPr>
          <w:del w:id="4410" w:author="AbbVie1" w:date="2025-05-10T12:53:00Z"/>
          <w:sz w:val="22"/>
          <w:szCs w:val="22"/>
          <w:lang w:val="lv-LV"/>
        </w:rPr>
      </w:pPr>
    </w:p>
    <w:p w14:paraId="590EF2A7" w14:textId="6062367C" w:rsidR="009E04D1" w:rsidRPr="00AE120B" w:rsidRDefault="00000000" w:rsidP="00421B9E">
      <w:pPr>
        <w:pStyle w:val="BodyTextIndent"/>
        <w:widowControl w:val="0"/>
        <w:suppressAutoHyphens w:val="0"/>
        <w:autoSpaceDE/>
        <w:spacing w:line="240" w:lineRule="auto"/>
        <w:rPr>
          <w:del w:id="4411" w:author="AbbVie1" w:date="2025-05-10T12:53:00Z"/>
          <w:color w:val="auto"/>
        </w:rPr>
      </w:pPr>
      <w:del w:id="4412" w:author="AbbVie1" w:date="2025-05-10T12:53:00Z">
        <w:r w:rsidRPr="00AE120B">
          <w:rPr>
            <w:color w:val="auto"/>
          </w:rPr>
          <w:delText>Ja diagnosticēta latenta tuberkuloze, pirms ārstēšanas uzsākšanas ar Humira jāsāk profilaktiska ārstēšana ar prettuberkulozes līdzekļiem saskaņā ar vietējiem ieteikumiem.</w:delText>
        </w:r>
      </w:del>
    </w:p>
    <w:p w14:paraId="2D7FDBE4" w14:textId="32D10ACA" w:rsidR="009E04D1" w:rsidRPr="00AE120B" w:rsidRDefault="009E04D1" w:rsidP="00421B9E">
      <w:pPr>
        <w:pStyle w:val="BodyTextIndent"/>
        <w:widowControl w:val="0"/>
        <w:suppressAutoHyphens w:val="0"/>
        <w:autoSpaceDE/>
        <w:spacing w:line="240" w:lineRule="auto"/>
        <w:rPr>
          <w:del w:id="4413" w:author="AbbVie1" w:date="2025-05-10T12:53:00Z"/>
          <w:color w:val="auto"/>
        </w:rPr>
      </w:pPr>
    </w:p>
    <w:p w14:paraId="1D2390E6" w14:textId="0F24AD2B" w:rsidR="009E04D1" w:rsidRPr="00AE120B" w:rsidRDefault="00000000" w:rsidP="00421B9E">
      <w:pPr>
        <w:pStyle w:val="BodyTextIndent"/>
        <w:widowControl w:val="0"/>
        <w:suppressAutoHyphens w:val="0"/>
        <w:autoSpaceDE/>
        <w:spacing w:line="240" w:lineRule="auto"/>
        <w:rPr>
          <w:del w:id="4414" w:author="AbbVie1" w:date="2025-05-10T12:53:00Z"/>
          <w:color w:val="auto"/>
        </w:rPr>
      </w:pPr>
      <w:del w:id="4415" w:author="AbbVie1" w:date="2025-05-10T12:53:00Z">
        <w:r w:rsidRPr="00AE120B">
          <w:rPr>
            <w:color w:val="auto"/>
          </w:rPr>
          <w:delText xml:space="preserve">Prettuberkulozes profilaktiskas ārstēšanas nepieciešamība pirms Humira lietošanas sākšanas jāizvērtē arī pacientiem ar vairākiem vai nozīmīgiem tuberkulozes riska faktoriem, arī ja tuberkulozes pārbaudes tests ir negatīvs, un pacientiem ar latentu vai aktīvu tuberkulozi anamnēzē, kuriem nevar apstiprināt adekvātu ārstēšanas kursu. </w:delText>
        </w:r>
      </w:del>
    </w:p>
    <w:p w14:paraId="787A7D93" w14:textId="0D140E5C" w:rsidR="009E04D1" w:rsidRPr="00AE120B" w:rsidRDefault="009E04D1" w:rsidP="00421B9E">
      <w:pPr>
        <w:pStyle w:val="BodyTextIndent"/>
        <w:widowControl w:val="0"/>
        <w:suppressAutoHyphens w:val="0"/>
        <w:autoSpaceDE/>
        <w:spacing w:line="240" w:lineRule="auto"/>
        <w:rPr>
          <w:del w:id="4416" w:author="AbbVie1" w:date="2025-05-10T12:53:00Z"/>
          <w:color w:val="auto"/>
        </w:rPr>
      </w:pPr>
    </w:p>
    <w:p w14:paraId="0E306F2F" w14:textId="74CF0A34" w:rsidR="009E04D1" w:rsidRPr="00AE120B" w:rsidRDefault="00000000" w:rsidP="00421B9E">
      <w:pPr>
        <w:pStyle w:val="BodyTextIndent"/>
        <w:widowControl w:val="0"/>
        <w:suppressAutoHyphens w:val="0"/>
        <w:autoSpaceDE/>
        <w:spacing w:line="240" w:lineRule="auto"/>
        <w:rPr>
          <w:del w:id="4417" w:author="AbbVie1" w:date="2025-05-10T12:53:00Z"/>
        </w:rPr>
      </w:pPr>
      <w:del w:id="4418" w:author="AbbVie1" w:date="2025-05-10T12:53:00Z">
        <w:r w:rsidRPr="00AE120B">
          <w:rPr>
            <w:color w:val="auto"/>
          </w:rPr>
          <w:delText xml:space="preserve">Lai arī veikta tuberkulozes profilaktiska ārstēšana, pacientiem, kas ārstēti ar Humira, </w:delText>
        </w:r>
        <w:r w:rsidR="00C20806" w:rsidRPr="00AE120B">
          <w:rPr>
            <w:color w:val="auto"/>
          </w:rPr>
          <w:delText>ir bijuši</w:delText>
        </w:r>
        <w:r w:rsidRPr="00AE120B">
          <w:rPr>
            <w:color w:val="auto"/>
          </w:rPr>
          <w:delText xml:space="preserve"> tuberkulozes</w:delText>
        </w:r>
        <w:r w:rsidR="00C20806" w:rsidRPr="00AE120B">
          <w:rPr>
            <w:color w:val="auto"/>
          </w:rPr>
          <w:delText xml:space="preserve"> reaktivācijas</w:delText>
        </w:r>
        <w:r w:rsidRPr="00AE120B">
          <w:rPr>
            <w:color w:val="auto"/>
          </w:rPr>
          <w:delText xml:space="preserve"> gadījumi. Dažiem pacientiem, kuriem iepriekš bija sekmīgi ārstēta aktīva tuberkuloze, ārstēšanas laikā ar Humira tuberkuloze atkārtojās.</w:delText>
        </w:r>
      </w:del>
    </w:p>
    <w:p w14:paraId="73261E6F" w14:textId="45C750C5" w:rsidR="009E04D1" w:rsidRPr="00AE120B" w:rsidRDefault="009E04D1" w:rsidP="00421B9E">
      <w:pPr>
        <w:widowControl w:val="0"/>
        <w:suppressAutoHyphens w:val="0"/>
        <w:autoSpaceDE w:val="0"/>
        <w:jc w:val="both"/>
        <w:rPr>
          <w:del w:id="4419" w:author="AbbVie1" w:date="2025-05-10T12:53:00Z"/>
          <w:sz w:val="22"/>
          <w:szCs w:val="22"/>
          <w:lang w:val="lv-LV"/>
        </w:rPr>
      </w:pPr>
    </w:p>
    <w:p w14:paraId="186A89A7" w14:textId="7DD75603" w:rsidR="009E04D1" w:rsidRPr="00AE120B" w:rsidRDefault="00000000" w:rsidP="00421B9E">
      <w:pPr>
        <w:pStyle w:val="BodyTextIndent"/>
        <w:keepNext/>
        <w:keepLines/>
        <w:widowControl w:val="0"/>
        <w:suppressAutoHyphens w:val="0"/>
        <w:spacing w:line="240" w:lineRule="auto"/>
        <w:rPr>
          <w:del w:id="4420" w:author="AbbVie1" w:date="2025-05-10T12:53:00Z"/>
          <w:i/>
          <w:iCs/>
          <w:color w:val="auto"/>
        </w:rPr>
      </w:pPr>
      <w:del w:id="4421" w:author="AbbVie1" w:date="2025-05-10T12:53:00Z">
        <w:r w:rsidRPr="00AE120B">
          <w:rPr>
            <w:color w:val="auto"/>
          </w:rPr>
          <w:delText>Pacientam jābūt informētam, ka jāmeklē medicīniskā palīdzība, ja ārstēšanas laikā ar Humira vai pēc tās rodas pazīmes/simptomi</w:delText>
        </w:r>
        <w:r w:rsidR="00C20806" w:rsidRPr="00AE120B">
          <w:rPr>
            <w:color w:val="auto"/>
          </w:rPr>
          <w:delText>, kas liecina par tuberkulozes infekciju</w:delText>
        </w:r>
        <w:r w:rsidRPr="00AE120B">
          <w:rPr>
            <w:color w:val="auto"/>
          </w:rPr>
          <w:delText xml:space="preserve"> (piemēram, nepārejošs klepus, novājēšana/ķermeņa masas samazināšanās, nedaudz paaugstināta ķermeņa temperatūra, gurdenums).</w:delText>
        </w:r>
      </w:del>
    </w:p>
    <w:p w14:paraId="4A2F92ED" w14:textId="490BA0F5" w:rsidR="009E04D1" w:rsidRPr="00AE120B" w:rsidRDefault="009E04D1" w:rsidP="00421B9E">
      <w:pPr>
        <w:pStyle w:val="BodyTextIndent"/>
        <w:keepNext/>
        <w:keepLines/>
        <w:widowControl w:val="0"/>
        <w:suppressAutoHyphens w:val="0"/>
        <w:spacing w:line="240" w:lineRule="auto"/>
        <w:rPr>
          <w:del w:id="4422" w:author="AbbVie1" w:date="2025-05-10T12:53:00Z"/>
          <w:i/>
          <w:iCs/>
          <w:color w:val="auto"/>
        </w:rPr>
      </w:pPr>
    </w:p>
    <w:p w14:paraId="1E245DF9" w14:textId="27E8D378" w:rsidR="009E04D1" w:rsidRPr="00AE120B" w:rsidRDefault="00000000" w:rsidP="00421B9E">
      <w:pPr>
        <w:pStyle w:val="BodyTextIndent"/>
        <w:widowControl w:val="0"/>
        <w:suppressAutoHyphens w:val="0"/>
        <w:spacing w:line="240" w:lineRule="auto"/>
        <w:rPr>
          <w:del w:id="4423" w:author="AbbVie1" w:date="2025-05-10T12:53:00Z"/>
          <w:color w:val="auto"/>
          <w:u w:val="single"/>
        </w:rPr>
      </w:pPr>
      <w:del w:id="4424" w:author="AbbVie1" w:date="2025-05-10T12:53:00Z">
        <w:r w:rsidRPr="00AE120B">
          <w:rPr>
            <w:i/>
            <w:iCs/>
            <w:color w:val="auto"/>
          </w:rPr>
          <w:delText>Citas oportūnistiskas infekcijas</w:delText>
        </w:r>
      </w:del>
    </w:p>
    <w:p w14:paraId="7435E50F" w14:textId="2A0567C1" w:rsidR="009E04D1" w:rsidRPr="00AE120B" w:rsidRDefault="009E04D1" w:rsidP="00421B9E">
      <w:pPr>
        <w:pStyle w:val="BodyTextIndent"/>
        <w:widowControl w:val="0"/>
        <w:suppressAutoHyphens w:val="0"/>
        <w:spacing w:line="240" w:lineRule="auto"/>
        <w:rPr>
          <w:del w:id="4425" w:author="AbbVie1" w:date="2025-05-10T12:53:00Z"/>
          <w:color w:val="auto"/>
          <w:u w:val="single"/>
        </w:rPr>
      </w:pPr>
    </w:p>
    <w:p w14:paraId="52A154DA" w14:textId="26B5E9CE" w:rsidR="009E04D1" w:rsidRPr="00AE120B" w:rsidRDefault="00000000" w:rsidP="00421B9E">
      <w:pPr>
        <w:pStyle w:val="BodyTextIndent"/>
        <w:widowControl w:val="0"/>
        <w:suppressAutoHyphens w:val="0"/>
        <w:spacing w:line="240" w:lineRule="auto"/>
        <w:rPr>
          <w:del w:id="4426" w:author="AbbVie1" w:date="2025-05-10T12:53:00Z"/>
          <w:color w:val="auto"/>
        </w:rPr>
      </w:pPr>
      <w:del w:id="4427" w:author="AbbVie1" w:date="2025-05-10T12:53:00Z">
        <w:r w:rsidRPr="00AE120B">
          <w:rPr>
            <w:color w:val="auto"/>
          </w:rPr>
          <w:delText>Pacientiem, kuri saņem Humira, ziņots par oportūnistiskām infekcijām, piemēram, invazīvām sēnīšu infekcijām. Ne vienmēr pacientiem, kuri lietoja TNF- antagonistus, šīs infekcijas atklāja, tāpēc bija novēlota nepieciešamā ārstēšana, kas reizēm izraisīja nāvi.</w:delText>
        </w:r>
      </w:del>
    </w:p>
    <w:p w14:paraId="12411853" w14:textId="2BD75C7A" w:rsidR="009E04D1" w:rsidRPr="00AE120B" w:rsidRDefault="009E04D1" w:rsidP="00421B9E">
      <w:pPr>
        <w:pStyle w:val="BodyTextIndent"/>
        <w:widowControl w:val="0"/>
        <w:suppressAutoHyphens w:val="0"/>
        <w:spacing w:line="240" w:lineRule="auto"/>
        <w:rPr>
          <w:del w:id="4428" w:author="AbbVie1" w:date="2025-05-10T12:53:00Z"/>
          <w:color w:val="auto"/>
        </w:rPr>
      </w:pPr>
    </w:p>
    <w:p w14:paraId="664ED58F" w14:textId="22C23475" w:rsidR="009E04D1" w:rsidRPr="00AE120B" w:rsidRDefault="00000000" w:rsidP="00421B9E">
      <w:pPr>
        <w:pStyle w:val="BodyTextIndent"/>
        <w:widowControl w:val="0"/>
        <w:suppressAutoHyphens w:val="0"/>
        <w:spacing w:line="240" w:lineRule="auto"/>
        <w:rPr>
          <w:del w:id="4429" w:author="AbbVie1" w:date="2025-05-10T12:53:00Z"/>
          <w:color w:val="auto"/>
        </w:rPr>
      </w:pPr>
      <w:del w:id="4430" w:author="AbbVie1" w:date="2025-05-10T12:53:00Z">
        <w:r w:rsidRPr="00AE120B">
          <w:rPr>
            <w:color w:val="auto"/>
          </w:rPr>
          <w:delText>Pacientiem, kuriem parādās tādi simptomi kā drudzis, savārgums, ķermeņa masas samazināšanās, svīšana, klepus, aizdusa un/vai plaušu infiltrāti, vai cita smaga sistēmiska slimība ar šoku vai bez tā, jāpārbauda invazīvas sēnīšu infekcijas diagnoze un Humira lietošana nekavējoties jāpārtrauc. Šiem pacientiem empīrisku pretsēnīšu terapijas diagnozi un nozīmēšanu jāuzsāk konsultējoties ar ārstu, kuram ir pieredze pacientu aprūpē ar invazīvām sēnīšu infekcijām.</w:delText>
        </w:r>
      </w:del>
    </w:p>
    <w:p w14:paraId="7963ABA2" w14:textId="0F6334BD" w:rsidR="009E04D1" w:rsidRPr="00AE120B" w:rsidRDefault="009E04D1" w:rsidP="00421B9E">
      <w:pPr>
        <w:pStyle w:val="BodyTextIndent"/>
        <w:widowControl w:val="0"/>
        <w:suppressAutoHyphens w:val="0"/>
        <w:spacing w:line="240" w:lineRule="auto"/>
        <w:rPr>
          <w:del w:id="4431" w:author="AbbVie1" w:date="2025-05-10T12:53:00Z"/>
          <w:color w:val="auto"/>
        </w:rPr>
      </w:pPr>
    </w:p>
    <w:p w14:paraId="7FBC5A23" w14:textId="30CCE3CD" w:rsidR="009E04D1" w:rsidRPr="00AE120B" w:rsidRDefault="00000000" w:rsidP="009465DC">
      <w:pPr>
        <w:keepLines/>
        <w:widowControl w:val="0"/>
        <w:suppressAutoHyphens w:val="0"/>
        <w:autoSpaceDE w:val="0"/>
        <w:rPr>
          <w:del w:id="4432" w:author="AbbVie1" w:date="2025-05-10T12:53:00Z"/>
          <w:b/>
          <w:bCs/>
          <w:i/>
          <w:iCs/>
          <w:sz w:val="22"/>
          <w:szCs w:val="22"/>
          <w:u w:val="single"/>
          <w:lang w:val="lv-LV"/>
        </w:rPr>
      </w:pPr>
      <w:del w:id="4433" w:author="AbbVie1" w:date="2025-05-10T12:53:00Z">
        <w:r w:rsidRPr="00AE120B">
          <w:rPr>
            <w:sz w:val="22"/>
            <w:szCs w:val="22"/>
            <w:u w:val="single"/>
            <w:lang w:val="lv-LV"/>
          </w:rPr>
          <w:delText>B hepatīta reaktivācija</w:delText>
        </w:r>
      </w:del>
    </w:p>
    <w:p w14:paraId="77DAED51" w14:textId="3F4C0C9C" w:rsidR="009E04D1" w:rsidRPr="00AE120B" w:rsidRDefault="009E04D1" w:rsidP="009465DC">
      <w:pPr>
        <w:keepLines/>
        <w:widowControl w:val="0"/>
        <w:suppressAutoHyphens w:val="0"/>
        <w:autoSpaceDE w:val="0"/>
        <w:rPr>
          <w:del w:id="4434" w:author="AbbVie1" w:date="2025-05-10T12:53:00Z"/>
          <w:b/>
          <w:bCs/>
          <w:i/>
          <w:iCs/>
          <w:sz w:val="22"/>
          <w:szCs w:val="22"/>
          <w:u w:val="single"/>
          <w:lang w:val="lv-LV"/>
        </w:rPr>
      </w:pPr>
    </w:p>
    <w:p w14:paraId="24CF3F54" w14:textId="638AD406" w:rsidR="009E04D1" w:rsidRPr="00AE120B" w:rsidRDefault="00000000" w:rsidP="009465DC">
      <w:pPr>
        <w:keepLines/>
        <w:widowControl w:val="0"/>
        <w:suppressAutoHyphens w:val="0"/>
        <w:autoSpaceDE w:val="0"/>
        <w:rPr>
          <w:del w:id="4435" w:author="AbbVie1" w:date="2025-05-10T12:53:00Z"/>
          <w:sz w:val="22"/>
          <w:szCs w:val="22"/>
          <w:lang w:val="lv-LV"/>
        </w:rPr>
      </w:pPr>
      <w:del w:id="4436" w:author="AbbVie1" w:date="2025-05-10T12:53:00Z">
        <w:r w:rsidRPr="00AE120B">
          <w:rPr>
            <w:sz w:val="22"/>
            <w:szCs w:val="22"/>
            <w:lang w:val="lv-LV"/>
          </w:rPr>
          <w:delText>B hepatīta reaktivācija radās ar TNF</w:delText>
        </w:r>
        <w:r w:rsidRPr="00AE120B">
          <w:rPr>
            <w:sz w:val="22"/>
            <w:szCs w:val="22"/>
            <w:lang w:val="lv-LV"/>
          </w:rPr>
          <w:noBreakHyphen/>
          <w:delText xml:space="preserve">antagonistu, tostarp Humira ārstētiem pacientiem, kuri bija hroniski šī vīrusa (piem., pozitīvu </w:delText>
        </w:r>
        <w:r w:rsidRPr="00AE120B">
          <w:rPr>
            <w:rStyle w:val="st1"/>
            <w:bCs/>
            <w:sz w:val="22"/>
            <w:szCs w:val="22"/>
            <w:lang w:val="lv-LV"/>
          </w:rPr>
          <w:delText xml:space="preserve">virsmas antigēnu) </w:delText>
        </w:r>
        <w:r w:rsidRPr="00AE120B">
          <w:rPr>
            <w:sz w:val="22"/>
            <w:szCs w:val="22"/>
            <w:lang w:val="lv-LV"/>
          </w:rPr>
          <w:delText>nēsātāji. Dažos gadījumos bija letāls iznākums. Pacientiem pirms ārstēšanas uzsākšanas ar Humira jāpārbauda, vai nav HBV infekcijas pazīmju. Pacientiem, kam bijuši pozitīvi B hepatīta infekcijas testa rezultāti, ieteicams konsultēties ar B hepatīta ārstēšanā pieredzējušu ārstu.</w:delText>
        </w:r>
      </w:del>
    </w:p>
    <w:p w14:paraId="3DBD3994" w14:textId="5FF4D7B9" w:rsidR="009E04D1" w:rsidRPr="00AE120B" w:rsidRDefault="009E04D1" w:rsidP="009465DC">
      <w:pPr>
        <w:keepLines/>
        <w:widowControl w:val="0"/>
        <w:suppressAutoHyphens w:val="0"/>
        <w:autoSpaceDE w:val="0"/>
        <w:rPr>
          <w:del w:id="4437" w:author="AbbVie1" w:date="2025-05-10T12:53:00Z"/>
          <w:sz w:val="22"/>
          <w:szCs w:val="22"/>
          <w:lang w:val="lv-LV"/>
        </w:rPr>
      </w:pPr>
    </w:p>
    <w:p w14:paraId="1F56C839" w14:textId="1E9E5D07" w:rsidR="009E04D1" w:rsidRPr="00AE120B" w:rsidRDefault="00000000" w:rsidP="00F142BE">
      <w:pPr>
        <w:widowControl w:val="0"/>
        <w:suppressAutoHyphens w:val="0"/>
        <w:autoSpaceDE w:val="0"/>
        <w:rPr>
          <w:del w:id="4438" w:author="AbbVie1" w:date="2025-05-10T12:53:00Z"/>
          <w:sz w:val="22"/>
          <w:szCs w:val="22"/>
          <w:lang w:val="lv-LV"/>
        </w:rPr>
      </w:pPr>
      <w:del w:id="4439" w:author="AbbVie1" w:date="2025-05-10T12:53:00Z">
        <w:r w:rsidRPr="00AE120B">
          <w:rPr>
            <w:sz w:val="22"/>
            <w:szCs w:val="22"/>
            <w:lang w:val="lv-LV"/>
          </w:rPr>
          <w:delText xml:space="preserve">HBV nēsātāji, kuriem ir nepieciešama ārstēšana ar Humira, rūpīgi jānovēro visu ārstēšanas laiku un vairākus mēnešus pēc terapijas pabeigšanas, vai neparādās aktīvas HBV infekcijas pazīmes un simptomi. Nav pieejami adekvāti dati par tādu pacientu ārstēšanu, kuri ir HBV nēsātāji, ar pretvīrusu </w:delText>
        </w:r>
        <w:r w:rsidRPr="00AE120B">
          <w:rPr>
            <w:sz w:val="22"/>
            <w:szCs w:val="22"/>
            <w:lang w:val="lv-LV"/>
          </w:rPr>
          <w:lastRenderedPageBreak/>
          <w:delText>terapiju apvienojumā ar TNF</w:delText>
        </w:r>
        <w:r w:rsidRPr="00AE120B">
          <w:rPr>
            <w:sz w:val="22"/>
            <w:szCs w:val="22"/>
            <w:lang w:val="lv-LV"/>
          </w:rPr>
          <w:noBreakHyphen/>
          <w:delText>antagonista terapiju, lai aizkavētu HBV infekcijas reaktivāciju. Pacientiem, kuriem rodas HBV reaktivācija, Humira lietošana ir jāpārtrauc un jāsāk efektīva pretvīrusu terapija ar atbilstošu uzturošu ārstēšanu.</w:delText>
        </w:r>
      </w:del>
    </w:p>
    <w:p w14:paraId="5F4BE3EF" w14:textId="3C639BD4" w:rsidR="009E04D1" w:rsidRPr="00AE120B" w:rsidRDefault="009E04D1" w:rsidP="00F142BE">
      <w:pPr>
        <w:widowControl w:val="0"/>
        <w:suppressAutoHyphens w:val="0"/>
        <w:autoSpaceDE w:val="0"/>
        <w:jc w:val="both"/>
        <w:rPr>
          <w:del w:id="4440" w:author="AbbVie1" w:date="2025-05-10T12:53:00Z"/>
          <w:sz w:val="22"/>
          <w:szCs w:val="22"/>
          <w:lang w:val="lv-LV"/>
        </w:rPr>
      </w:pPr>
    </w:p>
    <w:p w14:paraId="7D742E9F" w14:textId="2EE8A55C" w:rsidR="009E04D1" w:rsidRPr="00AE120B" w:rsidRDefault="00000000" w:rsidP="000C6814">
      <w:pPr>
        <w:keepLines/>
        <w:widowControl w:val="0"/>
        <w:suppressAutoHyphens w:val="0"/>
        <w:autoSpaceDE w:val="0"/>
        <w:jc w:val="both"/>
        <w:rPr>
          <w:del w:id="4441" w:author="AbbVie1" w:date="2025-05-10T12:53:00Z"/>
          <w:sz w:val="22"/>
          <w:szCs w:val="22"/>
          <w:u w:val="single"/>
          <w:lang w:val="lv-LV"/>
        </w:rPr>
      </w:pPr>
      <w:del w:id="4442" w:author="AbbVie1" w:date="2025-05-10T12:53:00Z">
        <w:r w:rsidRPr="00AE120B">
          <w:rPr>
            <w:sz w:val="22"/>
            <w:szCs w:val="22"/>
            <w:u w:val="single"/>
            <w:lang w:val="lv-LV"/>
          </w:rPr>
          <w:delText>Neiroloģiski traucējumi</w:delText>
        </w:r>
      </w:del>
    </w:p>
    <w:p w14:paraId="6D2D920E" w14:textId="2E1C7398" w:rsidR="009E04D1" w:rsidRPr="00AE120B" w:rsidRDefault="009E04D1" w:rsidP="000C6814">
      <w:pPr>
        <w:keepLines/>
        <w:widowControl w:val="0"/>
        <w:suppressAutoHyphens w:val="0"/>
        <w:autoSpaceDE w:val="0"/>
        <w:jc w:val="both"/>
        <w:rPr>
          <w:del w:id="4443" w:author="AbbVie1" w:date="2025-05-10T12:53:00Z"/>
          <w:sz w:val="22"/>
          <w:szCs w:val="22"/>
          <w:u w:val="single"/>
          <w:lang w:val="lv-LV"/>
        </w:rPr>
      </w:pPr>
    </w:p>
    <w:p w14:paraId="08490C84" w14:textId="051277D4" w:rsidR="009E04D1" w:rsidRPr="00AE120B" w:rsidRDefault="00000000" w:rsidP="00421B9E">
      <w:pPr>
        <w:widowControl w:val="0"/>
        <w:suppressAutoHyphens w:val="0"/>
        <w:rPr>
          <w:del w:id="4444" w:author="AbbVie1" w:date="2025-05-10T12:53:00Z"/>
          <w:sz w:val="22"/>
          <w:szCs w:val="22"/>
          <w:u w:val="single"/>
          <w:lang w:val="lv-LV"/>
        </w:rPr>
      </w:pPr>
      <w:del w:id="4445" w:author="AbbVie1" w:date="2025-05-10T12:53:00Z">
        <w:r w:rsidRPr="00AE120B">
          <w:rPr>
            <w:sz w:val="22"/>
            <w:szCs w:val="22"/>
            <w:lang w:val="lv-LV"/>
          </w:rPr>
          <w:delText xml:space="preserve">TNF-antagonistu, tostarp Humira, lietošana retos gadījumos bijusi saistīta ar centrālās nervu sistēmas demielinizējošas slimības, tai skaitā multiplās sklerozes un redzes nerva iekaisuma, un perifērās demielinizējošas slimības, tai skaitā </w:delText>
        </w:r>
        <w:r w:rsidRPr="00AE120B">
          <w:rPr>
            <w:i/>
            <w:sz w:val="22"/>
            <w:szCs w:val="22"/>
            <w:lang w:val="lv-LV"/>
          </w:rPr>
          <w:delText>Guillain-Barre</w:delText>
        </w:r>
        <w:r w:rsidRPr="00AE120B">
          <w:rPr>
            <w:sz w:val="22"/>
            <w:szCs w:val="22"/>
            <w:lang w:val="lv-LV"/>
          </w:rPr>
          <w:delText xml:space="preserve"> sindroma, klīnisko simptomu un/vai radiogrāfisko pierādījumu pirmreizēju rašanos vai pastiprināšanos. Ārstam jāievēro piesardzība, apsverot Humira lietošanu pacientiem ar iepriekš pastāvošiem vai nesen atklātiem demielinizējošiem centrālās vai perifērās nervu sistēmas traucējumiem; ja attīstās kāds no šiem traucējumiem, jāapsver Humira lietošanas pārtraukšana. Ir zināma acs vidusslāņa uveīta saistība ar demielinizējošiem centrālās nervu sistēmas traucējumiem. Pacientiem ar neinfekciozu vidusslāņa uveītu pirms Humira lietošanas uzsākšanas un regulāri terapijas laikā jāizvērtē nervu sistēmas stāvoklis, lai novērtētu jau esošus demielinizējošus centrālās nervu sistēmas traucējumus vai to attīstību.</w:delText>
        </w:r>
      </w:del>
    </w:p>
    <w:p w14:paraId="7571C6F1" w14:textId="308BAF99" w:rsidR="009E04D1" w:rsidRPr="00AE120B" w:rsidRDefault="009E04D1" w:rsidP="00421B9E">
      <w:pPr>
        <w:widowControl w:val="0"/>
        <w:suppressAutoHyphens w:val="0"/>
        <w:autoSpaceDE w:val="0"/>
        <w:jc w:val="both"/>
        <w:rPr>
          <w:del w:id="4446" w:author="AbbVie1" w:date="2025-05-10T12:53:00Z"/>
          <w:sz w:val="22"/>
          <w:szCs w:val="22"/>
          <w:u w:val="single"/>
          <w:lang w:val="lv-LV"/>
        </w:rPr>
      </w:pPr>
    </w:p>
    <w:p w14:paraId="28EA0516" w14:textId="11BCFE7E" w:rsidR="009E04D1" w:rsidRPr="00AE120B" w:rsidRDefault="00000000" w:rsidP="00421B9E">
      <w:pPr>
        <w:widowControl w:val="0"/>
        <w:suppressAutoHyphens w:val="0"/>
        <w:jc w:val="both"/>
        <w:rPr>
          <w:del w:id="4447" w:author="AbbVie1" w:date="2025-05-10T12:53:00Z"/>
          <w:sz w:val="22"/>
          <w:szCs w:val="22"/>
          <w:u w:val="single"/>
          <w:lang w:val="lv-LV"/>
        </w:rPr>
      </w:pPr>
      <w:del w:id="4448" w:author="AbbVie1" w:date="2025-05-10T12:53:00Z">
        <w:r w:rsidRPr="00AE120B">
          <w:rPr>
            <w:sz w:val="22"/>
            <w:szCs w:val="22"/>
            <w:u w:val="single"/>
            <w:lang w:val="lv-LV"/>
          </w:rPr>
          <w:delText>Alerģiskas reakcijas</w:delText>
        </w:r>
      </w:del>
    </w:p>
    <w:p w14:paraId="34D1E872" w14:textId="1A7BE298" w:rsidR="009E04D1" w:rsidRPr="00AE120B" w:rsidRDefault="009E04D1" w:rsidP="00421B9E">
      <w:pPr>
        <w:widowControl w:val="0"/>
        <w:suppressAutoHyphens w:val="0"/>
        <w:jc w:val="both"/>
        <w:rPr>
          <w:del w:id="4449" w:author="AbbVie1" w:date="2025-05-10T12:53:00Z"/>
          <w:sz w:val="22"/>
          <w:szCs w:val="22"/>
          <w:u w:val="single"/>
          <w:lang w:val="lv-LV"/>
        </w:rPr>
      </w:pPr>
    </w:p>
    <w:p w14:paraId="73CF33E1" w14:textId="1DA67B69" w:rsidR="009E04D1" w:rsidRPr="00AE120B" w:rsidRDefault="00000000" w:rsidP="00421B9E">
      <w:pPr>
        <w:widowControl w:val="0"/>
        <w:suppressAutoHyphens w:val="0"/>
        <w:autoSpaceDE w:val="0"/>
        <w:rPr>
          <w:del w:id="4450" w:author="AbbVie1" w:date="2025-05-10T12:53:00Z"/>
          <w:sz w:val="22"/>
          <w:szCs w:val="22"/>
          <w:lang w:val="lv-LV"/>
        </w:rPr>
      </w:pPr>
      <w:del w:id="4451" w:author="AbbVie1" w:date="2025-05-10T12:53:00Z">
        <w:r w:rsidRPr="00AE120B">
          <w:rPr>
            <w:sz w:val="22"/>
            <w:szCs w:val="22"/>
            <w:lang w:val="lv-LV"/>
          </w:rPr>
          <w:delText>Smagas alerģiskas reakcijas, kas saistītas ar Humira lietošanu, klīniskajos pētījumos novēroja reti. Ar Humira lietošanu saistītas alerģiskas reakcijas, kas nebija smagas pakāpes, klīniskos pētījumos novēroja retāk. Ir saņemti ziņojumi par smagām alerģiskām reakcijām, tostarp anafilaksi, pēc Humira lietošanas. Ja rodas anafilaktiska reakcija vai cita smaga alerģiska reakcija, Humira lietošana nekavējoties jāpārtrauc un jāuzsāk atbilstoša ārstēšana.</w:delText>
        </w:r>
      </w:del>
    </w:p>
    <w:p w14:paraId="6F06301A" w14:textId="16D937B9" w:rsidR="009E04D1" w:rsidRPr="00AE120B" w:rsidRDefault="009E04D1" w:rsidP="00421B9E">
      <w:pPr>
        <w:widowControl w:val="0"/>
        <w:suppressAutoHyphens w:val="0"/>
        <w:autoSpaceDE w:val="0"/>
        <w:rPr>
          <w:del w:id="4452" w:author="AbbVie1" w:date="2025-05-10T12:53:00Z"/>
          <w:sz w:val="22"/>
          <w:szCs w:val="22"/>
          <w:lang w:val="lv-LV"/>
        </w:rPr>
      </w:pPr>
    </w:p>
    <w:p w14:paraId="5B704EE7" w14:textId="53AE8C16" w:rsidR="009E04D1" w:rsidRPr="00AE120B" w:rsidRDefault="00000000" w:rsidP="00421B9E">
      <w:pPr>
        <w:widowControl w:val="0"/>
        <w:suppressAutoHyphens w:val="0"/>
        <w:autoSpaceDE w:val="0"/>
        <w:rPr>
          <w:del w:id="4453" w:author="AbbVie1" w:date="2025-05-10T12:53:00Z"/>
          <w:sz w:val="22"/>
          <w:szCs w:val="22"/>
          <w:lang w:val="lv-LV"/>
        </w:rPr>
      </w:pPr>
      <w:del w:id="4454" w:author="AbbVie1" w:date="2025-05-10T12:53:00Z">
        <w:r w:rsidRPr="00AE120B">
          <w:rPr>
            <w:sz w:val="22"/>
            <w:szCs w:val="22"/>
            <w:u w:val="single"/>
            <w:lang w:val="lv-LV"/>
          </w:rPr>
          <w:delText>Imūnsupresija</w:delText>
        </w:r>
      </w:del>
    </w:p>
    <w:p w14:paraId="7E8FDEB0" w14:textId="6A4100A1" w:rsidR="009E04D1" w:rsidRPr="00AE120B" w:rsidRDefault="009E04D1" w:rsidP="00421B9E">
      <w:pPr>
        <w:widowControl w:val="0"/>
        <w:suppressAutoHyphens w:val="0"/>
        <w:rPr>
          <w:del w:id="4455" w:author="AbbVie1" w:date="2025-05-10T12:53:00Z"/>
          <w:sz w:val="22"/>
          <w:szCs w:val="22"/>
          <w:lang w:val="lv-LV"/>
        </w:rPr>
      </w:pPr>
    </w:p>
    <w:p w14:paraId="705EFFEB" w14:textId="3A360AB0" w:rsidR="009E04D1" w:rsidRPr="00AE120B" w:rsidRDefault="00000000" w:rsidP="00421B9E">
      <w:pPr>
        <w:pStyle w:val="BodyTextIndent"/>
        <w:widowControl w:val="0"/>
        <w:suppressAutoHyphens w:val="0"/>
        <w:autoSpaceDE/>
        <w:spacing w:line="240" w:lineRule="auto"/>
        <w:rPr>
          <w:del w:id="4456" w:author="AbbVie1" w:date="2025-05-10T12:53:00Z"/>
          <w:color w:val="auto"/>
        </w:rPr>
      </w:pPr>
      <w:del w:id="4457" w:author="AbbVie1" w:date="2025-05-10T12:53:00Z">
        <w:r w:rsidRPr="00AE120B">
          <w:rPr>
            <w:color w:val="auto"/>
          </w:rPr>
          <w:delText>Pētījumā ar 64 reimatoīdā artrīta pacientiem, kas tika ārstēti ar Humira, nekonstatēja vēlīnā tipa pa</w:delText>
        </w:r>
        <w:r w:rsidR="00266D4B" w:rsidRPr="00AE120B">
          <w:rPr>
            <w:color w:val="auto"/>
          </w:rPr>
          <w:delText>augstinātas</w:delText>
        </w:r>
        <w:r w:rsidRPr="00AE120B">
          <w:rPr>
            <w:color w:val="auto"/>
          </w:rPr>
          <w:delText xml:space="preserve"> jutības reakciju pavājināšanos, imūnglobulīnu līmeņa pazemināšanos vai efektoro T, B un NK šūnu, monocītu/makrofāgu un neitrofilu skaitliskas izmaiņas.</w:delText>
        </w:r>
      </w:del>
    </w:p>
    <w:p w14:paraId="078CCF7D" w14:textId="4644E4C5" w:rsidR="009E04D1" w:rsidRPr="00AE120B" w:rsidRDefault="009E04D1" w:rsidP="00421B9E">
      <w:pPr>
        <w:pStyle w:val="BodyTextIndent"/>
        <w:widowControl w:val="0"/>
        <w:suppressAutoHyphens w:val="0"/>
        <w:autoSpaceDE/>
        <w:spacing w:line="240" w:lineRule="auto"/>
        <w:rPr>
          <w:del w:id="4458" w:author="AbbVie1" w:date="2025-05-10T12:53:00Z"/>
          <w:color w:val="auto"/>
        </w:rPr>
      </w:pPr>
    </w:p>
    <w:p w14:paraId="40009E4A" w14:textId="65A1A9FF" w:rsidR="009E04D1" w:rsidRPr="00AE120B" w:rsidRDefault="00000000" w:rsidP="00421B9E">
      <w:pPr>
        <w:pStyle w:val="BodyTextIndent"/>
        <w:widowControl w:val="0"/>
        <w:suppressAutoHyphens w:val="0"/>
        <w:autoSpaceDE/>
        <w:spacing w:line="240" w:lineRule="auto"/>
        <w:rPr>
          <w:del w:id="4459" w:author="AbbVie1" w:date="2025-05-10T12:53:00Z"/>
          <w:b/>
          <w:bCs/>
        </w:rPr>
      </w:pPr>
      <w:del w:id="4460" w:author="AbbVie1" w:date="2025-05-10T12:53:00Z">
        <w:r w:rsidRPr="00AE120B">
          <w:rPr>
            <w:bCs/>
            <w:color w:val="auto"/>
            <w:u w:val="single"/>
          </w:rPr>
          <w:delText>Ļaundabīgi jaunveidojumi un limfoproliferatīvi traucējumi</w:delText>
        </w:r>
      </w:del>
    </w:p>
    <w:p w14:paraId="72C55957" w14:textId="060396D3" w:rsidR="009E04D1" w:rsidRPr="00AE120B" w:rsidRDefault="009E04D1" w:rsidP="00421B9E">
      <w:pPr>
        <w:widowControl w:val="0"/>
        <w:suppressAutoHyphens w:val="0"/>
        <w:rPr>
          <w:del w:id="4461" w:author="AbbVie1" w:date="2025-05-10T12:53:00Z"/>
          <w:b/>
          <w:bCs/>
          <w:sz w:val="22"/>
          <w:szCs w:val="22"/>
          <w:lang w:val="lv-LV"/>
        </w:rPr>
      </w:pPr>
    </w:p>
    <w:p w14:paraId="1801645B" w14:textId="4F41AC80" w:rsidR="009E04D1" w:rsidRPr="00AE120B" w:rsidRDefault="00000000" w:rsidP="00421B9E">
      <w:pPr>
        <w:widowControl w:val="0"/>
        <w:tabs>
          <w:tab w:val="left" w:pos="585"/>
        </w:tabs>
        <w:suppressAutoHyphens w:val="0"/>
        <w:autoSpaceDE w:val="0"/>
        <w:ind w:left="23"/>
        <w:rPr>
          <w:del w:id="4462" w:author="AbbVie1" w:date="2025-05-10T12:53:00Z"/>
          <w:sz w:val="22"/>
          <w:szCs w:val="22"/>
          <w:lang w:val="lv-LV"/>
        </w:rPr>
      </w:pPr>
      <w:del w:id="4463" w:author="AbbVie1" w:date="2025-05-10T12:53:00Z">
        <w:r w:rsidRPr="00AE120B">
          <w:rPr>
            <w:sz w:val="22"/>
            <w:szCs w:val="22"/>
            <w:lang w:val="lv-LV"/>
          </w:rPr>
          <w:delText>Klīnisko pētījumu par TNF-antagonistiem kontrolētajā daļā pacientiem, kuri saņēma TNF</w:delText>
        </w:r>
        <w:r w:rsidRPr="00AE120B">
          <w:rPr>
            <w:sz w:val="22"/>
            <w:szCs w:val="22"/>
            <w:lang w:val="lv-LV"/>
          </w:rPr>
          <w:noBreakHyphen/>
          <w:delText>antagonistus novēroja vairāk ļaundabīgu jaunveidojumu, tostarp limfomas gadījumu, nekā kontrolgrupas pacientiem. Taču sastopamība bija neliela. Pēcreģistrācijas laikā par leikozes gadījumiem tika ziņots pacientiem, kurus ārstēja ar TNF-antagonistu. Reimatoīdā artrīta pacientiem ar ilgstošu, ļoti aktīvu iekaisīgu slimību ir palielināts limfomas un leikozes rašanās sākotnējais risks, kas apgrūtina riska novērtēšanu. Ņemot vērā pašreizējās zināšanas, iespējamo limfomas, leikozes un citu ļaundabīgu jaunveidojumu risku ar TNF</w:delText>
        </w:r>
        <w:r w:rsidRPr="00AE120B">
          <w:rPr>
            <w:sz w:val="22"/>
            <w:szCs w:val="22"/>
            <w:lang w:val="lv-LV"/>
          </w:rPr>
          <w:noBreakHyphen/>
          <w:delText>antagonistiem ārstētiem pacientiem nevar izslēgt.</w:delText>
        </w:r>
      </w:del>
    </w:p>
    <w:p w14:paraId="0873B361" w14:textId="25839C51" w:rsidR="009E04D1" w:rsidRPr="00AE120B" w:rsidRDefault="009E04D1" w:rsidP="00421B9E">
      <w:pPr>
        <w:widowControl w:val="0"/>
        <w:tabs>
          <w:tab w:val="left" w:pos="585"/>
        </w:tabs>
        <w:suppressAutoHyphens w:val="0"/>
        <w:autoSpaceDE w:val="0"/>
        <w:ind w:left="23"/>
        <w:rPr>
          <w:del w:id="4464" w:author="AbbVie1" w:date="2025-05-10T12:53:00Z"/>
          <w:sz w:val="22"/>
          <w:szCs w:val="22"/>
          <w:lang w:val="lv-LV"/>
        </w:rPr>
      </w:pPr>
    </w:p>
    <w:p w14:paraId="59B54C2E" w14:textId="525F90CE" w:rsidR="009E04D1" w:rsidRPr="00AE120B" w:rsidRDefault="00000000" w:rsidP="00421B9E">
      <w:pPr>
        <w:widowControl w:val="0"/>
        <w:tabs>
          <w:tab w:val="left" w:pos="585"/>
        </w:tabs>
        <w:suppressAutoHyphens w:val="0"/>
        <w:autoSpaceDE w:val="0"/>
        <w:ind w:left="23"/>
        <w:rPr>
          <w:del w:id="4465" w:author="AbbVie1" w:date="2025-05-10T12:53:00Z"/>
          <w:sz w:val="22"/>
          <w:szCs w:val="22"/>
          <w:lang w:val="lv-LV"/>
        </w:rPr>
      </w:pPr>
      <w:del w:id="4466" w:author="AbbVie1" w:date="2025-05-10T12:53:00Z">
        <w:r w:rsidRPr="00AE120B">
          <w:rPr>
            <w:sz w:val="22"/>
            <w:szCs w:val="22"/>
            <w:lang w:val="lv-LV"/>
          </w:rPr>
          <w:delText>Pēcreģistrācijas laikā bērniem, pusaudžiem un jauniem cilvēkiem (līdz 22 gadu vecumam), kurus ārstēja ar TNF- antagonistiem (terapijas uzsākšana ≤ 18 gadu vecuma), ieskaitot adalimumab</w:delText>
        </w:r>
        <w:r w:rsidR="004A14AB" w:rsidRPr="00AE120B">
          <w:rPr>
            <w:sz w:val="22"/>
            <w:szCs w:val="22"/>
            <w:lang w:val="lv-LV"/>
          </w:rPr>
          <w:delText>u</w:delText>
        </w:r>
        <w:r w:rsidRPr="00AE120B">
          <w:rPr>
            <w:sz w:val="22"/>
            <w:szCs w:val="22"/>
            <w:lang w:val="lv-LV"/>
          </w:rPr>
          <w:delText xml:space="preserve">, ir ziņots par ļaundabīgiem jaunveidojumiem, dažiem letāliem. Apmēram puse no šiem gadījumiem bija limfomas. Citi gadījumi parādīja dažādu ļaundabīgu jaunveidojumu daudzveidību, ieskaitot retus ļaundabīgus jaunveidojumus, parasti saistītus ar imūnsupresiju. Ļaundabīgu jaunveidojumu attīstības risku bērniem un pusaudžiem, kurus ārstē ar TNF- antagonistiem, izslēgt nevar. </w:delText>
        </w:r>
      </w:del>
    </w:p>
    <w:p w14:paraId="1B38668B" w14:textId="3742FF9C" w:rsidR="009E04D1" w:rsidRPr="00AE120B" w:rsidRDefault="009E04D1" w:rsidP="00421B9E">
      <w:pPr>
        <w:widowControl w:val="0"/>
        <w:tabs>
          <w:tab w:val="left" w:pos="585"/>
        </w:tabs>
        <w:suppressAutoHyphens w:val="0"/>
        <w:autoSpaceDE w:val="0"/>
        <w:ind w:left="23"/>
        <w:rPr>
          <w:del w:id="4467" w:author="AbbVie1" w:date="2025-05-10T12:53:00Z"/>
          <w:sz w:val="22"/>
          <w:szCs w:val="22"/>
          <w:lang w:val="lv-LV"/>
        </w:rPr>
      </w:pPr>
    </w:p>
    <w:p w14:paraId="5DC29033" w14:textId="4C82DC04" w:rsidR="009E04D1" w:rsidRPr="00AE120B" w:rsidRDefault="00000000" w:rsidP="00421B9E">
      <w:pPr>
        <w:widowControl w:val="0"/>
        <w:tabs>
          <w:tab w:val="left" w:pos="585"/>
        </w:tabs>
        <w:suppressAutoHyphens w:val="0"/>
        <w:autoSpaceDE w:val="0"/>
        <w:ind w:left="23"/>
        <w:rPr>
          <w:del w:id="4468" w:author="AbbVie1" w:date="2025-05-10T12:53:00Z"/>
          <w:sz w:val="22"/>
          <w:szCs w:val="22"/>
          <w:lang w:val="lv-LV"/>
        </w:rPr>
      </w:pPr>
      <w:del w:id="4469" w:author="AbbVie1" w:date="2025-05-10T12:53:00Z">
        <w:r w:rsidRPr="00AE120B">
          <w:rPr>
            <w:sz w:val="22"/>
            <w:szCs w:val="22"/>
            <w:lang w:val="lv-LV"/>
          </w:rPr>
          <w:delText xml:space="preserve">Pēcreģistrācijas laikā saņemti ziņojumi par retiem hepatolienālas </w:delText>
        </w:r>
        <w:r w:rsidRPr="00AE120B">
          <w:rPr>
            <w:bCs/>
            <w:sz w:val="22"/>
            <w:szCs w:val="22"/>
            <w:lang w:val="lv-LV"/>
          </w:rPr>
          <w:delText>T-šūnu limfomas gadījumiem pacientiem, kuri tika ārstēti ar a</w:delText>
        </w:r>
        <w:r w:rsidRPr="00AE120B">
          <w:rPr>
            <w:sz w:val="22"/>
            <w:szCs w:val="22"/>
            <w:lang w:val="lv-LV"/>
          </w:rPr>
          <w:delText xml:space="preserve">dalimumabu. Šim reti sastopamajam </w:delText>
        </w:r>
        <w:r w:rsidRPr="00AE120B">
          <w:rPr>
            <w:bCs/>
            <w:sz w:val="22"/>
            <w:szCs w:val="22"/>
            <w:lang w:val="lv-LV"/>
          </w:rPr>
          <w:delText xml:space="preserve">T-šūnu limfomas veidam ir ļoti agresīva slimības gaita un </w:delText>
        </w:r>
        <w:r w:rsidRPr="00AE120B">
          <w:rPr>
            <w:sz w:val="22"/>
            <w:szCs w:val="22"/>
            <w:lang w:val="lv-LV"/>
          </w:rPr>
          <w:delText xml:space="preserve">tā parasti beidzas </w:delText>
        </w:r>
        <w:r w:rsidRPr="00AE120B">
          <w:rPr>
            <w:bCs/>
            <w:sz w:val="22"/>
            <w:szCs w:val="22"/>
            <w:lang w:val="lv-LV"/>
          </w:rPr>
          <w:delText xml:space="preserve">letāli. Daži no šiem </w:delText>
        </w:r>
        <w:r w:rsidRPr="00AE120B">
          <w:rPr>
            <w:sz w:val="22"/>
            <w:szCs w:val="22"/>
            <w:lang w:val="lv-LV"/>
          </w:rPr>
          <w:delText xml:space="preserve">hepatolienālas </w:delText>
        </w:r>
        <w:r w:rsidRPr="00AE120B">
          <w:rPr>
            <w:bCs/>
            <w:sz w:val="22"/>
            <w:szCs w:val="22"/>
            <w:lang w:val="lv-LV"/>
          </w:rPr>
          <w:delText>T-šūnu limfomas gadījumiem atklāti jauniem pieaugušiem cilvēkiem, kuri vienlaicīgi ar Humira saņēma azatioprīnu vai 6-merkaptopurīnu zarnu iekaisuma slimību ārstēšanai. A</w:delText>
        </w:r>
        <w:r w:rsidRPr="00AE120B">
          <w:rPr>
            <w:rStyle w:val="st1"/>
            <w:bCs/>
            <w:sz w:val="22"/>
            <w:szCs w:val="22"/>
            <w:lang w:val="lv-LV"/>
          </w:rPr>
          <w:delText>zatioprīna vai</w:delText>
        </w:r>
        <w:r w:rsidRPr="00AE120B">
          <w:rPr>
            <w:rStyle w:val="st1"/>
            <w:sz w:val="22"/>
            <w:szCs w:val="22"/>
            <w:lang w:val="lv-LV"/>
          </w:rPr>
          <w:delText xml:space="preserve"> 6-merkaptopurīna un Humira </w:delText>
        </w:r>
        <w:r w:rsidRPr="00AE120B">
          <w:rPr>
            <w:bCs/>
            <w:sz w:val="22"/>
            <w:szCs w:val="22"/>
            <w:lang w:val="lv-LV"/>
          </w:rPr>
          <w:delText xml:space="preserve">kombinācijas </w:delText>
        </w:r>
        <w:r w:rsidRPr="00AE120B">
          <w:rPr>
            <w:rStyle w:val="st1"/>
            <w:sz w:val="22"/>
            <w:szCs w:val="22"/>
            <w:lang w:val="lv-LV"/>
          </w:rPr>
          <w:delText>p</w:delText>
        </w:r>
        <w:r w:rsidRPr="00AE120B">
          <w:rPr>
            <w:bCs/>
            <w:sz w:val="22"/>
            <w:szCs w:val="22"/>
            <w:lang w:val="lv-LV"/>
          </w:rPr>
          <w:delText xml:space="preserve">otenciālais risks ir rūpīgi jāapsver. Pacientiem, kas ārstēti ar Humira, nevar izslēgt </w:delText>
        </w:r>
        <w:r w:rsidRPr="00AE120B">
          <w:rPr>
            <w:sz w:val="22"/>
            <w:szCs w:val="22"/>
            <w:lang w:val="lv-LV"/>
          </w:rPr>
          <w:delText xml:space="preserve">hepatolienālas </w:delText>
        </w:r>
        <w:r w:rsidRPr="00AE120B">
          <w:rPr>
            <w:bCs/>
            <w:sz w:val="22"/>
            <w:szCs w:val="22"/>
            <w:lang w:val="lv-LV"/>
          </w:rPr>
          <w:delText>T-šūnu limfomas risku (skatīt 4.8. apakšpunktu).</w:delText>
        </w:r>
      </w:del>
    </w:p>
    <w:p w14:paraId="0C22ED17" w14:textId="533F75C5" w:rsidR="009E04D1" w:rsidRPr="00AE120B" w:rsidRDefault="009E04D1" w:rsidP="00421B9E">
      <w:pPr>
        <w:widowControl w:val="0"/>
        <w:tabs>
          <w:tab w:val="left" w:pos="585"/>
        </w:tabs>
        <w:suppressAutoHyphens w:val="0"/>
        <w:autoSpaceDE w:val="0"/>
        <w:ind w:left="23"/>
        <w:rPr>
          <w:del w:id="4470" w:author="AbbVie1" w:date="2025-05-10T12:53:00Z"/>
          <w:sz w:val="22"/>
          <w:szCs w:val="22"/>
          <w:lang w:val="lv-LV"/>
        </w:rPr>
      </w:pPr>
    </w:p>
    <w:p w14:paraId="32EE48CC" w14:textId="4669D4F6" w:rsidR="009E04D1" w:rsidRPr="00AE120B" w:rsidRDefault="00000000" w:rsidP="00421B9E">
      <w:pPr>
        <w:widowControl w:val="0"/>
        <w:tabs>
          <w:tab w:val="left" w:pos="585"/>
        </w:tabs>
        <w:suppressAutoHyphens w:val="0"/>
        <w:autoSpaceDE w:val="0"/>
        <w:ind w:left="23"/>
        <w:rPr>
          <w:del w:id="4471" w:author="AbbVie1" w:date="2025-05-10T12:53:00Z"/>
          <w:sz w:val="22"/>
          <w:szCs w:val="22"/>
          <w:lang w:val="lv-LV"/>
        </w:rPr>
      </w:pPr>
      <w:del w:id="4472" w:author="AbbVie1" w:date="2025-05-10T12:53:00Z">
        <w:r w:rsidRPr="00AE120B">
          <w:rPr>
            <w:sz w:val="22"/>
            <w:szCs w:val="22"/>
            <w:lang w:val="lv-LV"/>
          </w:rPr>
          <w:delText xml:space="preserve">Nav veikti pētījumi, kuros būtu piedalījušies pacienti ar ļaundabīgiem jaunveidojumiem anamnēzē vai </w:delText>
        </w:r>
        <w:r w:rsidRPr="00AE120B">
          <w:rPr>
            <w:sz w:val="22"/>
            <w:szCs w:val="22"/>
            <w:lang w:val="lv-LV"/>
          </w:rPr>
          <w:lastRenderedPageBreak/>
          <w:delText>tādi, kuros pacienti, kam radušies ļaundabīgi jaunveidojumi Humira terapijas laikā, turpinātu ārstēšanu. Tāpēc, apsverot Humira terapiju šādiem pacientiem, jāievēro papildu piesardzība (skatīt 4.8. apakšpunktu).</w:delText>
        </w:r>
      </w:del>
    </w:p>
    <w:p w14:paraId="7A6B91D9" w14:textId="651BACE5" w:rsidR="009E04D1" w:rsidRPr="00AE120B" w:rsidRDefault="009E04D1" w:rsidP="00421B9E">
      <w:pPr>
        <w:widowControl w:val="0"/>
        <w:tabs>
          <w:tab w:val="left" w:pos="585"/>
        </w:tabs>
        <w:suppressAutoHyphens w:val="0"/>
        <w:autoSpaceDE w:val="0"/>
        <w:ind w:left="23"/>
        <w:rPr>
          <w:del w:id="4473" w:author="AbbVie1" w:date="2025-05-10T12:53:00Z"/>
          <w:sz w:val="22"/>
          <w:szCs w:val="22"/>
          <w:lang w:val="lv-LV"/>
        </w:rPr>
      </w:pPr>
    </w:p>
    <w:p w14:paraId="0BC72693" w14:textId="60CA19B8" w:rsidR="009E04D1" w:rsidRPr="00AE120B" w:rsidRDefault="00000000" w:rsidP="00421B9E">
      <w:pPr>
        <w:widowControl w:val="0"/>
        <w:tabs>
          <w:tab w:val="left" w:pos="585"/>
        </w:tabs>
        <w:suppressAutoHyphens w:val="0"/>
        <w:autoSpaceDE w:val="0"/>
        <w:rPr>
          <w:del w:id="4474" w:author="AbbVie1" w:date="2025-05-10T12:53:00Z"/>
          <w:sz w:val="22"/>
          <w:szCs w:val="22"/>
          <w:lang w:val="lv-LV"/>
        </w:rPr>
      </w:pPr>
      <w:del w:id="4475" w:author="AbbVie1" w:date="2025-05-10T12:53:00Z">
        <w:r w:rsidRPr="00AE120B">
          <w:rPr>
            <w:sz w:val="22"/>
            <w:szCs w:val="22"/>
            <w:lang w:val="lv-LV"/>
          </w:rPr>
          <w:delText>Visiem pacientiem, un īpaši tiem, kuriem medicīniskajā anamnēzē ir ekstensīva imūnsupresīva terapija, vai psoriāzes pacientiem ar PUVA terapiju anamnēzē pirms ārstēšanas ar Humira un tās lietošanas laikā ir jāpārbauda, vai nav nemelanomas ādas vēža. Ar TNF-antagonistiem, arī adalimumabu, ārstētiem pacientiem ziņots arī par melanomu un Merkela (</w:delText>
        </w:r>
        <w:r w:rsidRPr="00AE120B">
          <w:rPr>
            <w:i/>
            <w:iCs/>
            <w:sz w:val="22"/>
            <w:szCs w:val="22"/>
            <w:lang w:val="lv-LV"/>
          </w:rPr>
          <w:delText>Merkel</w:delText>
        </w:r>
        <w:r w:rsidRPr="00AE120B">
          <w:rPr>
            <w:sz w:val="22"/>
            <w:szCs w:val="22"/>
            <w:lang w:val="lv-LV"/>
          </w:rPr>
          <w:delText>) šūnu karcinomu (skatīt 4.8. apakšpunktu).</w:delText>
        </w:r>
      </w:del>
    </w:p>
    <w:p w14:paraId="721F88E0" w14:textId="4449A353" w:rsidR="009E04D1" w:rsidRPr="00AE120B" w:rsidRDefault="009E04D1" w:rsidP="00421B9E">
      <w:pPr>
        <w:widowControl w:val="0"/>
        <w:tabs>
          <w:tab w:val="left" w:pos="585"/>
        </w:tabs>
        <w:suppressAutoHyphens w:val="0"/>
        <w:autoSpaceDE w:val="0"/>
        <w:rPr>
          <w:del w:id="4476" w:author="AbbVie1" w:date="2025-05-10T12:53:00Z"/>
          <w:sz w:val="22"/>
          <w:szCs w:val="22"/>
          <w:lang w:val="lv-LV"/>
        </w:rPr>
      </w:pPr>
    </w:p>
    <w:p w14:paraId="3ED2F169" w14:textId="7903270F" w:rsidR="009E04D1" w:rsidRPr="00AE120B" w:rsidRDefault="00000000" w:rsidP="00421B9E">
      <w:pPr>
        <w:widowControl w:val="0"/>
        <w:tabs>
          <w:tab w:val="left" w:pos="585"/>
        </w:tabs>
        <w:suppressAutoHyphens w:val="0"/>
        <w:autoSpaceDE w:val="0"/>
        <w:rPr>
          <w:del w:id="4477" w:author="AbbVie1" w:date="2025-05-10T12:53:00Z"/>
          <w:sz w:val="22"/>
          <w:szCs w:val="22"/>
          <w:lang w:val="lv-LV"/>
        </w:rPr>
      </w:pPr>
      <w:del w:id="4478" w:author="AbbVie1" w:date="2025-05-10T12:53:00Z">
        <w:r w:rsidRPr="00AE120B">
          <w:rPr>
            <w:sz w:val="22"/>
            <w:szCs w:val="22"/>
            <w:lang w:val="lv-LV"/>
          </w:rPr>
          <w:delText>Izpētes klīniskā pētījumā, kurā tika novērtēta cita TNF antagonista, infliksimaba – lietošana pacientiem ar vidēji smagu vai smagu hronisku obstruktīvu plaušu slimību (HOPS), ar infliksimabu ārstētajiem pacientiem, salīdzinot ar kontrolgrupas pacientiem, tika novērots vairāk ļaundabīgu jaunveidojumu gadījumu, pārsvarā plaušās vai galvā un kaklā. Visiem pacientiem anamnēzē bija izteikta smēķēšana. Tāpēc, lietojot jebkuru TNF</w:delText>
        </w:r>
        <w:r w:rsidRPr="00AE120B">
          <w:rPr>
            <w:sz w:val="22"/>
            <w:szCs w:val="22"/>
            <w:lang w:val="lv-LV"/>
          </w:rPr>
          <w:noBreakHyphen/>
          <w:delText>antagonistu HOPS pacientiem, kā arī pacientiem ar palielinātu ļaundabīgu jaunveidojumu risku izteiktas smēķēšanas dēļ, ir jāievēro piesardzība.</w:delText>
        </w:r>
      </w:del>
    </w:p>
    <w:p w14:paraId="3D8422AF" w14:textId="08FE5440" w:rsidR="009E04D1" w:rsidRPr="00AE120B" w:rsidRDefault="009E04D1" w:rsidP="00421B9E">
      <w:pPr>
        <w:widowControl w:val="0"/>
        <w:tabs>
          <w:tab w:val="left" w:pos="585"/>
        </w:tabs>
        <w:suppressAutoHyphens w:val="0"/>
        <w:autoSpaceDE w:val="0"/>
        <w:ind w:left="23"/>
        <w:rPr>
          <w:del w:id="4479" w:author="AbbVie1" w:date="2025-05-10T12:53:00Z"/>
          <w:sz w:val="22"/>
          <w:szCs w:val="22"/>
          <w:lang w:val="lv-LV"/>
        </w:rPr>
      </w:pPr>
    </w:p>
    <w:p w14:paraId="11336FBD" w14:textId="27FB1C3D" w:rsidR="009E04D1" w:rsidRPr="00AE120B" w:rsidRDefault="00000000" w:rsidP="00421B9E">
      <w:pPr>
        <w:widowControl w:val="0"/>
        <w:tabs>
          <w:tab w:val="left" w:pos="585"/>
        </w:tabs>
        <w:suppressAutoHyphens w:val="0"/>
        <w:autoSpaceDE w:val="0"/>
        <w:ind w:left="23"/>
        <w:rPr>
          <w:del w:id="4480" w:author="AbbVie1" w:date="2025-05-10T12:53:00Z"/>
          <w:sz w:val="22"/>
          <w:szCs w:val="22"/>
          <w:lang w:val="lv-LV"/>
        </w:rPr>
      </w:pPr>
      <w:del w:id="4481" w:author="AbbVie1" w:date="2025-05-10T12:53:00Z">
        <w:r w:rsidRPr="00AE120B">
          <w:rPr>
            <w:sz w:val="22"/>
            <w:szCs w:val="22"/>
            <w:lang w:val="lv-LV"/>
          </w:rPr>
          <w:delText>Saskaņā ar pašreiz pieejamiem datiem nav zināms, vai ārstēšana ar adalimumabu ietekmē displāzijas vai resnās zarnas vēža rašanās risku. Visiem pacientiem ar čūlaino kolītu, kam ir palielināts displāzijas vai resnās zarnas vēža risks (piemēram, pacientiem ar ilgstošu čūlaino kolītu vai primāru sklerozējošu holangītu) vai kam anamnēzē ir displāzija vai resnās zarnas vēzis, pirms ārstēšanas un visā slimības laikā regulāri jāveic skrīnings uz displāziju. Izmeklēšanai jāietver kolonoskopija un biopsijas saskaņā ar vietējiem ieteikumiem.</w:delText>
        </w:r>
      </w:del>
    </w:p>
    <w:p w14:paraId="7D52692B" w14:textId="677706B5" w:rsidR="009E04D1" w:rsidRPr="00AE120B" w:rsidRDefault="009E04D1" w:rsidP="00421B9E">
      <w:pPr>
        <w:widowControl w:val="0"/>
        <w:tabs>
          <w:tab w:val="left" w:pos="585"/>
        </w:tabs>
        <w:suppressAutoHyphens w:val="0"/>
        <w:autoSpaceDE w:val="0"/>
        <w:ind w:left="23"/>
        <w:rPr>
          <w:del w:id="4482" w:author="AbbVie1" w:date="2025-05-10T12:53:00Z"/>
          <w:sz w:val="22"/>
          <w:szCs w:val="22"/>
          <w:lang w:val="lv-LV"/>
        </w:rPr>
      </w:pPr>
    </w:p>
    <w:p w14:paraId="5D9989B6" w14:textId="7ED9B45E" w:rsidR="009E04D1" w:rsidRPr="00AE120B" w:rsidRDefault="00000000" w:rsidP="00421B9E">
      <w:pPr>
        <w:widowControl w:val="0"/>
        <w:tabs>
          <w:tab w:val="left" w:pos="585"/>
        </w:tabs>
        <w:suppressAutoHyphens w:val="0"/>
        <w:autoSpaceDE w:val="0"/>
        <w:ind w:left="23"/>
        <w:rPr>
          <w:del w:id="4483" w:author="AbbVie1" w:date="2025-05-10T12:53:00Z"/>
          <w:sz w:val="22"/>
          <w:szCs w:val="22"/>
          <w:u w:val="single"/>
          <w:lang w:val="lv-LV"/>
        </w:rPr>
      </w:pPr>
      <w:del w:id="4484" w:author="AbbVie1" w:date="2025-05-10T12:53:00Z">
        <w:r w:rsidRPr="00AE120B">
          <w:rPr>
            <w:sz w:val="22"/>
            <w:szCs w:val="22"/>
            <w:u w:val="single"/>
            <w:lang w:val="lv-LV"/>
          </w:rPr>
          <w:delText>Hematoloģiskas reakcijas</w:delText>
        </w:r>
      </w:del>
    </w:p>
    <w:p w14:paraId="6644E4F4" w14:textId="00E97E1A" w:rsidR="009E04D1" w:rsidRPr="00AE120B" w:rsidRDefault="009E04D1" w:rsidP="00421B9E">
      <w:pPr>
        <w:widowControl w:val="0"/>
        <w:tabs>
          <w:tab w:val="left" w:pos="585"/>
        </w:tabs>
        <w:suppressAutoHyphens w:val="0"/>
        <w:autoSpaceDE w:val="0"/>
        <w:ind w:left="23"/>
        <w:rPr>
          <w:del w:id="4485" w:author="AbbVie1" w:date="2025-05-10T12:53:00Z"/>
          <w:sz w:val="22"/>
          <w:szCs w:val="22"/>
          <w:u w:val="single"/>
          <w:lang w:val="lv-LV"/>
        </w:rPr>
      </w:pPr>
    </w:p>
    <w:p w14:paraId="7C105CAC" w14:textId="07DB04FB" w:rsidR="009E04D1" w:rsidRPr="00AE120B" w:rsidRDefault="00000000" w:rsidP="00421B9E">
      <w:pPr>
        <w:widowControl w:val="0"/>
        <w:tabs>
          <w:tab w:val="left" w:pos="585"/>
        </w:tabs>
        <w:suppressAutoHyphens w:val="0"/>
        <w:autoSpaceDE w:val="0"/>
        <w:ind w:left="23"/>
        <w:rPr>
          <w:del w:id="4486" w:author="AbbVie1" w:date="2025-05-10T12:53:00Z"/>
          <w:sz w:val="22"/>
          <w:szCs w:val="22"/>
          <w:lang w:val="lv-LV"/>
        </w:rPr>
      </w:pPr>
      <w:del w:id="4487" w:author="AbbVie1" w:date="2025-05-10T12:53:00Z">
        <w:r w:rsidRPr="00AE120B">
          <w:rPr>
            <w:sz w:val="22"/>
            <w:szCs w:val="22"/>
            <w:lang w:val="lv-LV"/>
          </w:rPr>
          <w:delText xml:space="preserve">TNF antagonistu lietošanas gadījumā reti ziņots par pancitopēniju, tostarp par aplastisko anēmiju. Humira lietošanas gadījumā ziņots par blakusparādībām asinsrades sistēmā, tostarp par medicīniski nozīmīgu citopēniju (piemēram, trombocitopēniju, leikopēniju). Visiem pacientiem, Humira lietošanas laikā parādoties par asins diskrāzijām liecinošām pazīmēm un simptomiem (piemēram, nepārejošam drudzim, </w:delText>
        </w:r>
        <w:r w:rsidR="00C20806" w:rsidRPr="00AE120B">
          <w:rPr>
            <w:sz w:val="22"/>
            <w:szCs w:val="22"/>
            <w:lang w:val="lv-LV"/>
          </w:rPr>
          <w:delText xml:space="preserve">zemādas </w:delText>
        </w:r>
        <w:r w:rsidRPr="00AE120B">
          <w:rPr>
            <w:sz w:val="22"/>
            <w:szCs w:val="22"/>
            <w:lang w:val="lv-LV"/>
          </w:rPr>
          <w:delText>asinsizplūdumiem, asiņošanai, bālumam), jāiesaka nekavējoties meklēt medicīnisku palīdzību. Pacientiem, kuriem tiek apstiprinātas nozīmīgas hematoloģiskas novirzes, jāapsver Humira terapijas pārtraukšanas nepieciešamība.</w:delText>
        </w:r>
      </w:del>
    </w:p>
    <w:p w14:paraId="1AC0323D" w14:textId="785AC4BB" w:rsidR="009E04D1" w:rsidRPr="00AE120B" w:rsidRDefault="009E04D1" w:rsidP="00421B9E">
      <w:pPr>
        <w:widowControl w:val="0"/>
        <w:suppressAutoHyphens w:val="0"/>
        <w:jc w:val="both"/>
        <w:rPr>
          <w:del w:id="4488" w:author="AbbVie1" w:date="2025-05-10T12:53:00Z"/>
          <w:sz w:val="22"/>
          <w:szCs w:val="22"/>
          <w:lang w:val="lv-LV"/>
        </w:rPr>
      </w:pPr>
    </w:p>
    <w:p w14:paraId="5A541C75" w14:textId="4DA72488" w:rsidR="009E04D1" w:rsidRPr="00AE120B" w:rsidRDefault="00000000" w:rsidP="00421B9E">
      <w:pPr>
        <w:widowControl w:val="0"/>
        <w:suppressAutoHyphens w:val="0"/>
        <w:autoSpaceDE w:val="0"/>
        <w:jc w:val="both"/>
        <w:rPr>
          <w:del w:id="4489" w:author="AbbVie1" w:date="2025-05-10T12:53:00Z"/>
          <w:sz w:val="22"/>
          <w:szCs w:val="22"/>
          <w:u w:val="single"/>
          <w:lang w:val="lv-LV"/>
        </w:rPr>
      </w:pPr>
      <w:del w:id="4490" w:author="AbbVie1" w:date="2025-05-10T12:53:00Z">
        <w:r w:rsidRPr="00AE120B">
          <w:rPr>
            <w:sz w:val="22"/>
            <w:szCs w:val="22"/>
            <w:u w:val="single"/>
            <w:lang w:val="lv-LV"/>
          </w:rPr>
          <w:delText>Vakcinācija</w:delText>
        </w:r>
      </w:del>
    </w:p>
    <w:p w14:paraId="67D4AD96" w14:textId="20314AFA" w:rsidR="009E04D1" w:rsidRPr="00AE120B" w:rsidRDefault="009E04D1" w:rsidP="00421B9E">
      <w:pPr>
        <w:widowControl w:val="0"/>
        <w:suppressAutoHyphens w:val="0"/>
        <w:autoSpaceDE w:val="0"/>
        <w:jc w:val="both"/>
        <w:rPr>
          <w:del w:id="4491" w:author="AbbVie1" w:date="2025-05-10T12:53:00Z"/>
          <w:sz w:val="22"/>
          <w:szCs w:val="22"/>
          <w:u w:val="single"/>
          <w:lang w:val="lv-LV"/>
        </w:rPr>
      </w:pPr>
    </w:p>
    <w:p w14:paraId="651441B6" w14:textId="3508661A" w:rsidR="009E04D1" w:rsidRPr="00AE120B" w:rsidRDefault="00000000" w:rsidP="00421B9E">
      <w:pPr>
        <w:pStyle w:val="BodyText"/>
        <w:widowControl w:val="0"/>
        <w:suppressAutoHyphens w:val="0"/>
        <w:autoSpaceDE w:val="0"/>
        <w:jc w:val="left"/>
        <w:rPr>
          <w:del w:id="4492" w:author="AbbVie1" w:date="2025-05-10T12:53:00Z"/>
          <w:lang w:val="lv-LV"/>
        </w:rPr>
      </w:pPr>
      <w:del w:id="4493" w:author="AbbVie1" w:date="2025-05-10T12:53:00Z">
        <w:r w:rsidRPr="00AE120B">
          <w:rPr>
            <w:lang w:val="lv-LV"/>
          </w:rPr>
          <w:delText xml:space="preserve">Pētījumā 226 pieaugušiem subjektiem ar reimatoīdo artrītu, kas tika ārstēti ar adalimumabu vai placebo, tika novērota līdzīga atbildes reakcija </w:delText>
        </w:r>
        <w:r w:rsidR="000801E8" w:rsidRPr="00AE120B">
          <w:rPr>
            <w:lang w:val="lv-LV"/>
          </w:rPr>
          <w:delText>uz</w:delText>
        </w:r>
        <w:r w:rsidRPr="00AE120B">
          <w:rPr>
            <w:lang w:val="lv-LV"/>
          </w:rPr>
          <w:delText xml:space="preserve"> standarta 23-valento pneimokoku vakcīnu un gripas trivalento vīrusu vakcīnu. Nav pieejami dati par infekcijas sekundāru pārnešanu ar dzīvām vakcīnām pacientiem, kuri saņem Humira. </w:delText>
        </w:r>
      </w:del>
    </w:p>
    <w:p w14:paraId="5529C460" w14:textId="1E41B0AA" w:rsidR="009E04D1" w:rsidRPr="00AE120B" w:rsidRDefault="009E04D1" w:rsidP="00421B9E">
      <w:pPr>
        <w:pStyle w:val="BodyText"/>
        <w:widowControl w:val="0"/>
        <w:suppressAutoHyphens w:val="0"/>
        <w:autoSpaceDE w:val="0"/>
        <w:jc w:val="left"/>
        <w:rPr>
          <w:del w:id="4494" w:author="AbbVie1" w:date="2025-05-10T12:53:00Z"/>
          <w:lang w:val="lv-LV"/>
        </w:rPr>
      </w:pPr>
    </w:p>
    <w:p w14:paraId="3E5F67DF" w14:textId="35729DF5" w:rsidR="009E04D1" w:rsidRPr="00AE120B" w:rsidRDefault="00000000" w:rsidP="00421B9E">
      <w:pPr>
        <w:widowControl w:val="0"/>
        <w:suppressAutoHyphens w:val="0"/>
        <w:autoSpaceDE w:val="0"/>
        <w:rPr>
          <w:del w:id="4495" w:author="AbbVie1" w:date="2025-05-10T12:53:00Z"/>
          <w:sz w:val="22"/>
          <w:szCs w:val="22"/>
          <w:lang w:val="lv-LV"/>
        </w:rPr>
      </w:pPr>
      <w:del w:id="4496" w:author="AbbVie1" w:date="2025-05-10T12:53:00Z">
        <w:r w:rsidRPr="00AE120B">
          <w:rPr>
            <w:sz w:val="22"/>
            <w:szCs w:val="22"/>
            <w:lang w:val="lv-LV"/>
          </w:rPr>
          <w:delText>Pediatriskiem pacientiem pirms Humira terapijas uzsākšanas, ja tas ir iespējams, ieteicams veikt visu nepieciešamo imunizāciju saskaņā ar imunizācijas vadlīnijām.</w:delText>
        </w:r>
      </w:del>
    </w:p>
    <w:p w14:paraId="6D20BD69" w14:textId="09229893" w:rsidR="009E04D1" w:rsidRPr="00AE120B" w:rsidRDefault="009E04D1" w:rsidP="00421B9E">
      <w:pPr>
        <w:pStyle w:val="BodyText"/>
        <w:widowControl w:val="0"/>
        <w:suppressAutoHyphens w:val="0"/>
        <w:autoSpaceDE w:val="0"/>
        <w:jc w:val="left"/>
        <w:rPr>
          <w:del w:id="4497" w:author="AbbVie1" w:date="2025-05-10T12:53:00Z"/>
          <w:lang w:val="lv-LV"/>
        </w:rPr>
      </w:pPr>
    </w:p>
    <w:p w14:paraId="1C0F5876" w14:textId="0E0ACBCB" w:rsidR="009E04D1" w:rsidRPr="00AE120B" w:rsidRDefault="00000000" w:rsidP="00421B9E">
      <w:pPr>
        <w:widowControl w:val="0"/>
        <w:suppressAutoHyphens w:val="0"/>
        <w:autoSpaceDE w:val="0"/>
        <w:jc w:val="both"/>
        <w:rPr>
          <w:del w:id="4498" w:author="AbbVie1" w:date="2025-05-10T12:53:00Z"/>
          <w:sz w:val="22"/>
          <w:szCs w:val="22"/>
          <w:u w:val="single"/>
          <w:lang w:val="lv-LV"/>
        </w:rPr>
      </w:pPr>
      <w:del w:id="4499" w:author="AbbVie1" w:date="2025-05-10T12:53:00Z">
        <w:r w:rsidRPr="00AE120B">
          <w:rPr>
            <w:sz w:val="22"/>
            <w:szCs w:val="22"/>
            <w:lang w:val="lv-LV"/>
          </w:rPr>
          <w:delText xml:space="preserve">Pacientus, kuri saņem Humira, drīkst vienlaikus vakcinēt, izņemot dzīvas vakcīnas. Dzīvu vakcīnu </w:delText>
        </w:r>
        <w:r w:rsidR="003827D4" w:rsidRPr="00AE120B">
          <w:rPr>
            <w:sz w:val="22"/>
            <w:szCs w:val="22"/>
            <w:lang w:val="lv-LV"/>
          </w:rPr>
          <w:delText xml:space="preserve">(piemēram, BCG vakcīnas) </w:delText>
        </w:r>
        <w:r w:rsidRPr="00AE120B">
          <w:rPr>
            <w:sz w:val="22"/>
            <w:szCs w:val="22"/>
            <w:lang w:val="lv-LV"/>
          </w:rPr>
          <w:delText xml:space="preserve">ievadīšana zīdaiņiem, kas </w:delText>
        </w:r>
        <w:r w:rsidRPr="00AE120B">
          <w:rPr>
            <w:i/>
            <w:iCs/>
            <w:sz w:val="22"/>
            <w:szCs w:val="22"/>
            <w:lang w:val="lv-LV"/>
          </w:rPr>
          <w:delText>in utero</w:delText>
        </w:r>
        <w:r w:rsidRPr="00AE120B">
          <w:rPr>
            <w:sz w:val="22"/>
            <w:szCs w:val="22"/>
            <w:lang w:val="lv-LV"/>
          </w:rPr>
          <w:delText xml:space="preserve"> bijuši pakļauti adalimumaba ietekmei, nav ieteicama 5 mēnešus pēc pēdējās adalimumaba injekcijas mātei grūtniecības laikā.</w:delText>
        </w:r>
      </w:del>
    </w:p>
    <w:p w14:paraId="13C16F53" w14:textId="4F38D84D" w:rsidR="009E04D1" w:rsidRPr="00AE120B" w:rsidRDefault="009E04D1" w:rsidP="00421B9E">
      <w:pPr>
        <w:widowControl w:val="0"/>
        <w:suppressAutoHyphens w:val="0"/>
        <w:autoSpaceDE w:val="0"/>
        <w:jc w:val="both"/>
        <w:rPr>
          <w:del w:id="4500" w:author="AbbVie1" w:date="2025-05-10T12:53:00Z"/>
          <w:sz w:val="22"/>
          <w:szCs w:val="22"/>
          <w:u w:val="single"/>
          <w:lang w:val="lv-LV"/>
        </w:rPr>
      </w:pPr>
    </w:p>
    <w:p w14:paraId="7ED88F6D" w14:textId="67576F43" w:rsidR="009E04D1" w:rsidRPr="00AE120B" w:rsidRDefault="00000000" w:rsidP="00421B9E">
      <w:pPr>
        <w:widowControl w:val="0"/>
        <w:suppressAutoHyphens w:val="0"/>
        <w:autoSpaceDE w:val="0"/>
        <w:jc w:val="both"/>
        <w:rPr>
          <w:del w:id="4501" w:author="AbbVie1" w:date="2025-05-10T12:53:00Z"/>
          <w:sz w:val="22"/>
          <w:szCs w:val="22"/>
          <w:u w:val="single"/>
          <w:lang w:val="lv-LV"/>
        </w:rPr>
      </w:pPr>
      <w:del w:id="4502" w:author="AbbVie1" w:date="2025-05-10T12:53:00Z">
        <w:r w:rsidRPr="00AE120B">
          <w:rPr>
            <w:sz w:val="22"/>
            <w:szCs w:val="22"/>
            <w:u w:val="single"/>
            <w:lang w:val="lv-LV"/>
          </w:rPr>
          <w:delText>Sastrēguma sirds mazspēja</w:delText>
        </w:r>
      </w:del>
    </w:p>
    <w:p w14:paraId="5503455A" w14:textId="20545AB2" w:rsidR="009E04D1" w:rsidRPr="00AE120B" w:rsidRDefault="009E04D1" w:rsidP="00421B9E">
      <w:pPr>
        <w:widowControl w:val="0"/>
        <w:suppressAutoHyphens w:val="0"/>
        <w:autoSpaceDE w:val="0"/>
        <w:jc w:val="both"/>
        <w:rPr>
          <w:del w:id="4503" w:author="AbbVie1" w:date="2025-05-10T12:53:00Z"/>
          <w:sz w:val="22"/>
          <w:szCs w:val="22"/>
          <w:u w:val="single"/>
          <w:lang w:val="lv-LV"/>
        </w:rPr>
      </w:pPr>
    </w:p>
    <w:p w14:paraId="7988782A" w14:textId="79D7A227" w:rsidR="009E04D1" w:rsidRPr="00AE120B" w:rsidRDefault="00000000" w:rsidP="00421B9E">
      <w:pPr>
        <w:widowControl w:val="0"/>
        <w:suppressAutoHyphens w:val="0"/>
        <w:autoSpaceDE w:val="0"/>
        <w:rPr>
          <w:del w:id="4504" w:author="AbbVie1" w:date="2025-05-10T12:53:00Z"/>
          <w:sz w:val="22"/>
          <w:szCs w:val="22"/>
          <w:u w:val="single"/>
          <w:lang w:val="lv-LV"/>
        </w:rPr>
      </w:pPr>
      <w:del w:id="4505" w:author="AbbVie1" w:date="2025-05-10T12:53:00Z">
        <w:r w:rsidRPr="00AE120B">
          <w:rPr>
            <w:sz w:val="22"/>
            <w:szCs w:val="22"/>
            <w:lang w:val="lv-LV"/>
          </w:rPr>
          <w:delText>Klīniskā pētījumā ar citu TNF</w:delText>
        </w:r>
        <w:r w:rsidRPr="00AE120B">
          <w:rPr>
            <w:sz w:val="22"/>
            <w:szCs w:val="22"/>
            <w:lang w:val="lv-LV"/>
          </w:rPr>
          <w:noBreakHyphen/>
          <w:delText xml:space="preserve">antagonistu novēroja sastrēguma sirds mazspējas pastiprināšanos un palielinātu mirstību no sastrēguma sirds mazspējas. Pacientiem, kas saņem Humira, novēroti arī sastrēguma sirds mazspējas pastiprināšanās gadījumi. Pacientiem ar vieglu sirds mazspēju (I/II pakāpe pēc </w:delText>
        </w:r>
        <w:r w:rsidRPr="00AE120B">
          <w:rPr>
            <w:i/>
            <w:iCs/>
            <w:sz w:val="22"/>
            <w:szCs w:val="22"/>
            <w:lang w:val="lv-LV"/>
          </w:rPr>
          <w:delText>NYHA</w:delText>
        </w:r>
        <w:r w:rsidRPr="00AE120B">
          <w:rPr>
            <w:sz w:val="22"/>
            <w:szCs w:val="22"/>
            <w:lang w:val="lv-LV"/>
          </w:rPr>
          <w:delText xml:space="preserve"> klasifikācijas) Humira jālieto uzmanīgi. Humira ir kontrindicēts vidēji smagas vai smagas sirds mazspējas gadījumā (skatīt 4.3. apakšpunktu). Pacientiem, kam rodas jauni sastrēguma sirds mazspējas simptomi vai tie pastiprinās, ārstēšana ar Humira jāpārtrauc.</w:delText>
        </w:r>
      </w:del>
    </w:p>
    <w:p w14:paraId="0376E7BC" w14:textId="6074B43E" w:rsidR="009E04D1" w:rsidRPr="00AE120B" w:rsidRDefault="009E04D1" w:rsidP="00421B9E">
      <w:pPr>
        <w:widowControl w:val="0"/>
        <w:suppressAutoHyphens w:val="0"/>
        <w:rPr>
          <w:del w:id="4506" w:author="AbbVie1" w:date="2025-05-10T12:53:00Z"/>
          <w:sz w:val="22"/>
          <w:szCs w:val="22"/>
          <w:u w:val="single"/>
          <w:lang w:val="lv-LV"/>
        </w:rPr>
      </w:pPr>
    </w:p>
    <w:p w14:paraId="03A4D02C" w14:textId="6FA0BFD0" w:rsidR="009E04D1" w:rsidRPr="00AE120B" w:rsidRDefault="00000000" w:rsidP="00F142BE">
      <w:pPr>
        <w:keepNext/>
        <w:widowControl w:val="0"/>
        <w:suppressAutoHyphens w:val="0"/>
        <w:rPr>
          <w:del w:id="4507" w:author="AbbVie1" w:date="2025-05-10T12:53:00Z"/>
          <w:i/>
          <w:iCs/>
          <w:sz w:val="22"/>
          <w:szCs w:val="22"/>
          <w:u w:val="single"/>
          <w:lang w:val="lv-LV"/>
        </w:rPr>
      </w:pPr>
      <w:del w:id="4508" w:author="AbbVie1" w:date="2025-05-10T12:53:00Z">
        <w:r w:rsidRPr="00AE120B">
          <w:rPr>
            <w:sz w:val="22"/>
            <w:szCs w:val="22"/>
            <w:u w:val="single"/>
            <w:lang w:val="lv-LV"/>
          </w:rPr>
          <w:lastRenderedPageBreak/>
          <w:delText>Autoimūni procesi</w:delText>
        </w:r>
      </w:del>
    </w:p>
    <w:p w14:paraId="64D2D64A" w14:textId="04EB77B1" w:rsidR="009E04D1" w:rsidRPr="00AE120B" w:rsidRDefault="009E04D1" w:rsidP="00421B9E">
      <w:pPr>
        <w:widowControl w:val="0"/>
        <w:suppressAutoHyphens w:val="0"/>
        <w:rPr>
          <w:del w:id="4509" w:author="AbbVie1" w:date="2025-05-10T12:53:00Z"/>
          <w:i/>
          <w:iCs/>
          <w:sz w:val="22"/>
          <w:szCs w:val="22"/>
          <w:u w:val="single"/>
          <w:lang w:val="lv-LV"/>
        </w:rPr>
      </w:pPr>
    </w:p>
    <w:p w14:paraId="0773B877" w14:textId="211768A5" w:rsidR="009E04D1" w:rsidRPr="00AE120B" w:rsidRDefault="00000000" w:rsidP="00421B9E">
      <w:pPr>
        <w:widowControl w:val="0"/>
        <w:suppressAutoHyphens w:val="0"/>
        <w:rPr>
          <w:del w:id="4510" w:author="AbbVie1" w:date="2025-05-10T12:53:00Z"/>
          <w:sz w:val="22"/>
          <w:szCs w:val="22"/>
          <w:lang w:val="lv-LV"/>
        </w:rPr>
      </w:pPr>
      <w:del w:id="4511" w:author="AbbVie1" w:date="2025-05-10T12:53:00Z">
        <w:r w:rsidRPr="00AE120B">
          <w:rPr>
            <w:sz w:val="22"/>
            <w:szCs w:val="22"/>
            <w:lang w:val="lv-LV"/>
          </w:rPr>
          <w:delText>Ārstēšana ar Humira var izraisīt autoimūnu antivielu veidošanos.</w:delText>
        </w:r>
        <w:r w:rsidRPr="00AE120B">
          <w:rPr>
            <w:i/>
            <w:iCs/>
            <w:sz w:val="22"/>
            <w:szCs w:val="22"/>
            <w:lang w:val="lv-LV"/>
          </w:rPr>
          <w:delText xml:space="preserve"> </w:delText>
        </w:r>
        <w:r w:rsidRPr="00AE120B">
          <w:rPr>
            <w:sz w:val="22"/>
            <w:szCs w:val="22"/>
            <w:lang w:val="lv-LV"/>
          </w:rPr>
          <w:delText>Nav zināma ilgstošas Humira terapijas ietekme uz autoimūnu slimību attīstību. Ja pacientam pēc ārstēšanas ar Humira rodas par vilkēdei līdzīgu sindromu liecinoši simptomi un ir pozitīvas anti-dubultspirāles DNS antivielas, turpmāku ārstēšanu ar Humira nedrīkst veikt (skatīt 4.8. apakšpunktu).</w:delText>
        </w:r>
      </w:del>
    </w:p>
    <w:p w14:paraId="7D787010" w14:textId="1A164CB9" w:rsidR="009E04D1" w:rsidRPr="00AE120B" w:rsidRDefault="009E04D1" w:rsidP="00421B9E">
      <w:pPr>
        <w:widowControl w:val="0"/>
        <w:suppressAutoHyphens w:val="0"/>
        <w:rPr>
          <w:del w:id="4512" w:author="AbbVie1" w:date="2025-05-10T12:53:00Z"/>
          <w:sz w:val="22"/>
          <w:szCs w:val="22"/>
          <w:lang w:val="lv-LV"/>
        </w:rPr>
      </w:pPr>
    </w:p>
    <w:p w14:paraId="107016EB" w14:textId="201420E2" w:rsidR="009E04D1" w:rsidRPr="00AE120B" w:rsidRDefault="00000000" w:rsidP="00421B9E">
      <w:pPr>
        <w:widowControl w:val="0"/>
        <w:suppressAutoHyphens w:val="0"/>
        <w:rPr>
          <w:del w:id="4513" w:author="AbbVie1" w:date="2025-05-10T12:53:00Z"/>
          <w:sz w:val="22"/>
          <w:szCs w:val="22"/>
          <w:lang w:val="lv-LV"/>
        </w:rPr>
      </w:pPr>
      <w:del w:id="4514" w:author="AbbVie1" w:date="2025-05-10T12:53:00Z">
        <w:r w:rsidRPr="00AE120B">
          <w:rPr>
            <w:sz w:val="22"/>
            <w:szCs w:val="22"/>
            <w:u w:val="single"/>
            <w:lang w:val="lv-LV"/>
          </w:rPr>
          <w:delText>Vienlaicīga bioloģisku DMARD vai TNF</w:delText>
        </w:r>
        <w:r w:rsidRPr="00AE120B">
          <w:rPr>
            <w:sz w:val="22"/>
            <w:szCs w:val="22"/>
            <w:u w:val="single"/>
            <w:lang w:val="lv-LV"/>
          </w:rPr>
          <w:noBreakHyphen/>
          <w:delText>antagonistu lietošana</w:delText>
        </w:r>
      </w:del>
    </w:p>
    <w:p w14:paraId="372BE7A6" w14:textId="3F3E4DC0" w:rsidR="009E04D1" w:rsidRPr="00AE120B" w:rsidRDefault="009E04D1" w:rsidP="00421B9E">
      <w:pPr>
        <w:widowControl w:val="0"/>
        <w:suppressAutoHyphens w:val="0"/>
        <w:rPr>
          <w:del w:id="4515" w:author="AbbVie1" w:date="2025-05-10T12:53:00Z"/>
          <w:sz w:val="22"/>
          <w:szCs w:val="22"/>
          <w:lang w:val="lv-LV"/>
        </w:rPr>
      </w:pPr>
    </w:p>
    <w:p w14:paraId="2A62A093" w14:textId="411B44F7" w:rsidR="009E04D1" w:rsidRPr="00AE120B" w:rsidRDefault="00000000" w:rsidP="00421B9E">
      <w:pPr>
        <w:widowControl w:val="0"/>
        <w:suppressAutoHyphens w:val="0"/>
        <w:rPr>
          <w:del w:id="4516" w:author="AbbVie1" w:date="2025-05-10T12:53:00Z"/>
          <w:sz w:val="22"/>
          <w:szCs w:val="22"/>
          <w:lang w:val="lv-LV"/>
        </w:rPr>
      </w:pPr>
      <w:del w:id="4517" w:author="AbbVie1" w:date="2025-05-10T12:53:00Z">
        <w:r w:rsidRPr="00AE120B">
          <w:rPr>
            <w:sz w:val="22"/>
            <w:szCs w:val="22"/>
            <w:lang w:val="lv-LV"/>
          </w:rPr>
          <w:delText>Klīniskos pētījumos ar vienlaicīgu anakinras un cita TNF</w:delText>
        </w:r>
        <w:r w:rsidRPr="00AE120B">
          <w:rPr>
            <w:sz w:val="22"/>
            <w:szCs w:val="22"/>
            <w:lang w:val="lv-LV"/>
          </w:rPr>
          <w:noBreakHyphen/>
          <w:delText>antagonista - etanercepta – lietošanu novērota nopietnu infekciju attīstība, un, salīdzinot ar etanercepta monoterapiju, papildu klīniskā ieguvuma nebija. Kombinētas etanercepta un anakinras terapijas laikā novēroto blakusparādību veida dēļ līdzīga toksiska iedarbība iespējama arī kombinētas anakinras un citu TNF</w:delText>
        </w:r>
        <w:r w:rsidRPr="00AE120B">
          <w:rPr>
            <w:sz w:val="22"/>
            <w:szCs w:val="22"/>
            <w:lang w:val="lv-LV"/>
          </w:rPr>
          <w:noBreakHyphen/>
          <w:delText>antagonistu lietošanas gadījumā. Tāpēc adalimumaba un anakinras kombinācija nav ieteicama (skatīt 4.5. apakšpunktu).</w:delText>
        </w:r>
      </w:del>
    </w:p>
    <w:p w14:paraId="24B6F601" w14:textId="4E319FBB" w:rsidR="009E04D1" w:rsidRPr="00AE120B" w:rsidRDefault="009E04D1" w:rsidP="00421B9E">
      <w:pPr>
        <w:widowControl w:val="0"/>
        <w:suppressAutoHyphens w:val="0"/>
        <w:rPr>
          <w:del w:id="4518" w:author="AbbVie1" w:date="2025-05-10T12:53:00Z"/>
          <w:sz w:val="22"/>
          <w:szCs w:val="22"/>
          <w:lang w:val="lv-LV"/>
        </w:rPr>
      </w:pPr>
    </w:p>
    <w:p w14:paraId="1A084C99" w14:textId="3322CFD8" w:rsidR="009E04D1" w:rsidRPr="00AE120B" w:rsidRDefault="00000000" w:rsidP="00421B9E">
      <w:pPr>
        <w:widowControl w:val="0"/>
        <w:suppressAutoHyphens w:val="0"/>
        <w:rPr>
          <w:del w:id="4519" w:author="AbbVie1" w:date="2025-05-10T12:53:00Z"/>
          <w:sz w:val="22"/>
          <w:szCs w:val="22"/>
          <w:lang w:val="lv-LV"/>
        </w:rPr>
      </w:pPr>
      <w:del w:id="4520" w:author="AbbVie1" w:date="2025-05-10T12:53:00Z">
        <w:r w:rsidRPr="00AE120B">
          <w:rPr>
            <w:sz w:val="22"/>
            <w:szCs w:val="22"/>
            <w:lang w:val="lv-LV"/>
          </w:rPr>
          <w:delText>Vienlaicīga adalimumaba lietošana ar citām bioloģiskām DMARD (piemēram, anakinru un abataceptu) vai citiem TNF-antagonistiem nav ieteicama, jo iespējams paaugstināts infekciju risks, tai skaitā nopietnu infekciju attīstības un citas iespējamas farmakoloģiskas mijiedarbības risks (skatīt 4.5. apakšpunktu).</w:delText>
        </w:r>
      </w:del>
    </w:p>
    <w:p w14:paraId="4B6F40F4" w14:textId="598C59C6" w:rsidR="009E04D1" w:rsidRPr="00AE120B" w:rsidRDefault="009E04D1" w:rsidP="00421B9E">
      <w:pPr>
        <w:widowControl w:val="0"/>
        <w:suppressAutoHyphens w:val="0"/>
        <w:rPr>
          <w:del w:id="4521" w:author="AbbVie1" w:date="2025-05-10T12:53:00Z"/>
          <w:sz w:val="22"/>
          <w:szCs w:val="22"/>
          <w:lang w:val="lv-LV"/>
        </w:rPr>
      </w:pPr>
    </w:p>
    <w:p w14:paraId="061BB366" w14:textId="1EE2567D" w:rsidR="009E04D1" w:rsidRPr="00AE120B" w:rsidRDefault="00000000" w:rsidP="00421B9E">
      <w:pPr>
        <w:widowControl w:val="0"/>
        <w:suppressAutoHyphens w:val="0"/>
        <w:rPr>
          <w:del w:id="4522" w:author="AbbVie1" w:date="2025-05-10T12:53:00Z"/>
          <w:sz w:val="22"/>
          <w:szCs w:val="22"/>
          <w:lang w:val="lv-LV"/>
        </w:rPr>
      </w:pPr>
      <w:del w:id="4523" w:author="AbbVie1" w:date="2025-05-10T12:53:00Z">
        <w:r w:rsidRPr="00AE120B">
          <w:rPr>
            <w:sz w:val="22"/>
            <w:szCs w:val="22"/>
            <w:u w:val="single"/>
            <w:lang w:val="lv-LV"/>
          </w:rPr>
          <w:delText>Ķirurģiskas operācijas</w:delText>
        </w:r>
      </w:del>
    </w:p>
    <w:p w14:paraId="6FBE12F7" w14:textId="6C1CBCC5" w:rsidR="009E04D1" w:rsidRPr="00AE120B" w:rsidRDefault="009E04D1" w:rsidP="00421B9E">
      <w:pPr>
        <w:widowControl w:val="0"/>
        <w:suppressAutoHyphens w:val="0"/>
        <w:rPr>
          <w:del w:id="4524" w:author="AbbVie1" w:date="2025-05-10T12:53:00Z"/>
          <w:sz w:val="22"/>
          <w:szCs w:val="22"/>
          <w:lang w:val="lv-LV"/>
        </w:rPr>
      </w:pPr>
    </w:p>
    <w:p w14:paraId="69EA6F6F" w14:textId="377829E6" w:rsidR="009E04D1" w:rsidRPr="00AE120B" w:rsidRDefault="00000000" w:rsidP="00421B9E">
      <w:pPr>
        <w:widowControl w:val="0"/>
        <w:suppressAutoHyphens w:val="0"/>
        <w:rPr>
          <w:del w:id="4525" w:author="AbbVie1" w:date="2025-05-10T12:53:00Z"/>
          <w:sz w:val="22"/>
          <w:szCs w:val="22"/>
          <w:lang w:val="lv-LV"/>
        </w:rPr>
      </w:pPr>
      <w:del w:id="4526" w:author="AbbVie1" w:date="2025-05-10T12:53:00Z">
        <w:r w:rsidRPr="00AE120B">
          <w:rPr>
            <w:sz w:val="22"/>
            <w:szCs w:val="22"/>
            <w:lang w:val="lv-LV"/>
          </w:rPr>
          <w:delText>Pieredze par ķirurģisko operāciju droš</w:delText>
        </w:r>
        <w:r w:rsidR="0077713E" w:rsidRPr="00AE120B">
          <w:rPr>
            <w:sz w:val="22"/>
            <w:szCs w:val="22"/>
            <w:lang w:val="lv-LV"/>
          </w:rPr>
          <w:delText>um</w:delText>
        </w:r>
        <w:r w:rsidRPr="00AE120B">
          <w:rPr>
            <w:sz w:val="22"/>
            <w:szCs w:val="22"/>
            <w:lang w:val="lv-LV"/>
          </w:rPr>
          <w:delText>u pacientiem, kuri tiek ārstēti ar Humira, ir neliela. Plānojot ķirurģiskas operācijas, jāņem vērā adalimumaba garais pusizvades periods. Operētie pacienti, kuri saņem Humira, ir rūpīgi jānovēro, vai neattīstās infekcijas, un jāveic atbilstoši pasākumi. Pieredze par artroplastijas droš</w:delText>
        </w:r>
        <w:r w:rsidR="0077713E" w:rsidRPr="00AE120B">
          <w:rPr>
            <w:sz w:val="22"/>
            <w:szCs w:val="22"/>
            <w:lang w:val="lv-LV"/>
          </w:rPr>
          <w:delText>um</w:delText>
        </w:r>
        <w:r w:rsidRPr="00AE120B">
          <w:rPr>
            <w:sz w:val="22"/>
            <w:szCs w:val="22"/>
            <w:lang w:val="lv-LV"/>
          </w:rPr>
          <w:delText>u pacientiem, kuri saņem Humira, ir neliela.</w:delText>
        </w:r>
      </w:del>
    </w:p>
    <w:p w14:paraId="61C1F021" w14:textId="17EC228A" w:rsidR="009E04D1" w:rsidRPr="00AE120B" w:rsidRDefault="009E04D1" w:rsidP="00421B9E">
      <w:pPr>
        <w:widowControl w:val="0"/>
        <w:suppressAutoHyphens w:val="0"/>
        <w:rPr>
          <w:del w:id="4527" w:author="AbbVie1" w:date="2025-05-10T12:53:00Z"/>
          <w:sz w:val="22"/>
          <w:szCs w:val="22"/>
          <w:lang w:val="lv-LV"/>
        </w:rPr>
      </w:pPr>
    </w:p>
    <w:p w14:paraId="68261706" w14:textId="69EB3626" w:rsidR="009E04D1" w:rsidRPr="00AE120B" w:rsidRDefault="00000000" w:rsidP="00421B9E">
      <w:pPr>
        <w:keepNext/>
        <w:keepLines/>
        <w:widowControl w:val="0"/>
        <w:suppressAutoHyphens w:val="0"/>
        <w:rPr>
          <w:del w:id="4528" w:author="AbbVie1" w:date="2025-05-10T12:53:00Z"/>
          <w:sz w:val="22"/>
          <w:szCs w:val="22"/>
          <w:u w:val="single"/>
          <w:lang w:val="lv-LV"/>
        </w:rPr>
      </w:pPr>
      <w:del w:id="4529" w:author="AbbVie1" w:date="2025-05-10T12:53:00Z">
        <w:r w:rsidRPr="00AE120B">
          <w:rPr>
            <w:sz w:val="22"/>
            <w:szCs w:val="22"/>
            <w:u w:val="single"/>
            <w:lang w:val="lv-LV"/>
          </w:rPr>
          <w:delText>Tievo zarnu aizsprostojums</w:delText>
        </w:r>
      </w:del>
    </w:p>
    <w:p w14:paraId="184E36BF" w14:textId="7F892DD6" w:rsidR="009E04D1" w:rsidRPr="00AE120B" w:rsidRDefault="009E04D1" w:rsidP="00421B9E">
      <w:pPr>
        <w:keepNext/>
        <w:keepLines/>
        <w:widowControl w:val="0"/>
        <w:suppressAutoHyphens w:val="0"/>
        <w:rPr>
          <w:del w:id="4530" w:author="AbbVie1" w:date="2025-05-10T12:53:00Z"/>
          <w:sz w:val="22"/>
          <w:szCs w:val="22"/>
          <w:u w:val="single"/>
          <w:lang w:val="lv-LV"/>
        </w:rPr>
      </w:pPr>
    </w:p>
    <w:p w14:paraId="0B96F0A4" w14:textId="441A3EEB" w:rsidR="009E04D1" w:rsidRPr="00AE120B" w:rsidRDefault="00000000" w:rsidP="00421B9E">
      <w:pPr>
        <w:keepNext/>
        <w:keepLines/>
        <w:widowControl w:val="0"/>
        <w:suppressAutoHyphens w:val="0"/>
        <w:rPr>
          <w:del w:id="4531" w:author="AbbVie1" w:date="2025-05-10T12:53:00Z"/>
          <w:sz w:val="22"/>
          <w:szCs w:val="22"/>
          <w:lang w:val="lv-LV"/>
        </w:rPr>
      </w:pPr>
      <w:del w:id="4532" w:author="AbbVie1" w:date="2025-05-10T12:53:00Z">
        <w:r w:rsidRPr="00AE120B">
          <w:rPr>
            <w:sz w:val="22"/>
            <w:szCs w:val="22"/>
            <w:lang w:val="lv-LV"/>
          </w:rPr>
          <w:delText>Neveiksmīga Krona slimības ārstēšana var liecināt par fiksētu fibrotisku striktūru, kas, iespējams, jāārstē ķirurģiski. Pieejamie dati liecina, ka Humira nepastiprina un neizraisa striktūras.</w:delText>
        </w:r>
      </w:del>
    </w:p>
    <w:p w14:paraId="389A8059" w14:textId="3DECA1DA" w:rsidR="009E04D1" w:rsidRPr="00AE120B" w:rsidRDefault="009E04D1" w:rsidP="00421B9E">
      <w:pPr>
        <w:widowControl w:val="0"/>
        <w:suppressAutoHyphens w:val="0"/>
        <w:rPr>
          <w:del w:id="4533" w:author="AbbVie1" w:date="2025-05-10T12:53:00Z"/>
          <w:sz w:val="22"/>
          <w:szCs w:val="22"/>
          <w:lang w:val="lv-LV"/>
        </w:rPr>
      </w:pPr>
    </w:p>
    <w:p w14:paraId="1A3A95B9" w14:textId="2A92E0C0" w:rsidR="009E04D1" w:rsidRPr="00AE120B" w:rsidRDefault="00000000" w:rsidP="00421B9E">
      <w:pPr>
        <w:widowControl w:val="0"/>
        <w:suppressAutoHyphens w:val="0"/>
        <w:jc w:val="both"/>
        <w:rPr>
          <w:del w:id="4534" w:author="AbbVie1" w:date="2025-05-10T12:53:00Z"/>
          <w:sz w:val="22"/>
          <w:szCs w:val="22"/>
          <w:lang w:val="lv-LV"/>
        </w:rPr>
      </w:pPr>
      <w:del w:id="4535" w:author="AbbVie1" w:date="2025-05-10T12:53:00Z">
        <w:r w:rsidRPr="00AE120B">
          <w:rPr>
            <w:sz w:val="22"/>
            <w:szCs w:val="22"/>
            <w:u w:val="single"/>
            <w:lang w:val="lv-LV"/>
          </w:rPr>
          <w:delText>Gados vecāki cilvēki</w:delText>
        </w:r>
      </w:del>
    </w:p>
    <w:p w14:paraId="548EA74F" w14:textId="5FC4DC72" w:rsidR="009E04D1" w:rsidRPr="00AE120B" w:rsidRDefault="009E04D1" w:rsidP="00421B9E">
      <w:pPr>
        <w:widowControl w:val="0"/>
        <w:suppressAutoHyphens w:val="0"/>
        <w:jc w:val="both"/>
        <w:rPr>
          <w:del w:id="4536" w:author="AbbVie1" w:date="2025-05-10T12:53:00Z"/>
          <w:sz w:val="22"/>
          <w:szCs w:val="22"/>
          <w:lang w:val="lv-LV"/>
        </w:rPr>
      </w:pPr>
    </w:p>
    <w:p w14:paraId="7FB55803" w14:textId="15DCB6B7" w:rsidR="009E04D1" w:rsidRPr="00AE120B" w:rsidRDefault="00000000" w:rsidP="00421B9E">
      <w:pPr>
        <w:widowControl w:val="0"/>
        <w:suppressAutoHyphens w:val="0"/>
        <w:rPr>
          <w:del w:id="4537" w:author="AbbVie1" w:date="2025-05-10T12:53:00Z"/>
          <w:sz w:val="22"/>
          <w:szCs w:val="22"/>
          <w:lang w:val="lv-LV"/>
        </w:rPr>
      </w:pPr>
      <w:del w:id="4538" w:author="AbbVie1" w:date="2025-05-10T12:53:00Z">
        <w:r w:rsidRPr="00AE120B">
          <w:rPr>
            <w:sz w:val="22"/>
            <w:szCs w:val="22"/>
            <w:lang w:val="lv-LV"/>
          </w:rPr>
          <w:delText>Smagas infekcijas bija biežāk pacientiem, kuri tika ārstēti ar Humira un bija vecāki par 65 gadiem (3,7%), nekā tiem, kuri jaunāki par 65 gadiem (1,5%). Daži no tiem bija ar letālu iznākumu. Ārstējot gados vecākus pacientus, īpaša uzmanība jāpievērš infekcijas riskam.</w:delText>
        </w:r>
      </w:del>
    </w:p>
    <w:p w14:paraId="6AFE74E1" w14:textId="4F5A4274" w:rsidR="009E04D1" w:rsidRPr="00AE120B" w:rsidRDefault="009E04D1" w:rsidP="00421B9E">
      <w:pPr>
        <w:widowControl w:val="0"/>
        <w:suppressAutoHyphens w:val="0"/>
        <w:jc w:val="both"/>
        <w:rPr>
          <w:del w:id="4539" w:author="AbbVie1" w:date="2025-05-10T12:53:00Z"/>
          <w:sz w:val="22"/>
          <w:szCs w:val="22"/>
          <w:lang w:val="lv-LV"/>
        </w:rPr>
      </w:pPr>
    </w:p>
    <w:p w14:paraId="3ED6DD71" w14:textId="1EB8E4AE" w:rsidR="009E04D1" w:rsidRPr="00AE120B" w:rsidRDefault="00000000" w:rsidP="00421B9E">
      <w:pPr>
        <w:widowControl w:val="0"/>
        <w:suppressAutoHyphens w:val="0"/>
        <w:rPr>
          <w:del w:id="4540" w:author="AbbVie1" w:date="2025-05-10T12:53:00Z"/>
          <w:sz w:val="22"/>
          <w:szCs w:val="22"/>
          <w:lang w:val="lv-LV"/>
        </w:rPr>
      </w:pPr>
      <w:del w:id="4541" w:author="AbbVie1" w:date="2025-05-10T12:53:00Z">
        <w:r w:rsidRPr="00AE120B">
          <w:rPr>
            <w:sz w:val="22"/>
            <w:szCs w:val="22"/>
            <w:u w:val="single"/>
            <w:lang w:val="lv-LV"/>
          </w:rPr>
          <w:delText>Pediatriskā populācija</w:delText>
        </w:r>
      </w:del>
    </w:p>
    <w:p w14:paraId="53F9FBB6" w14:textId="3629A58D" w:rsidR="009E04D1" w:rsidRPr="00AE120B" w:rsidRDefault="009E04D1" w:rsidP="00421B9E">
      <w:pPr>
        <w:widowControl w:val="0"/>
        <w:suppressAutoHyphens w:val="0"/>
        <w:rPr>
          <w:del w:id="4542" w:author="AbbVie1" w:date="2025-05-10T12:53:00Z"/>
          <w:sz w:val="22"/>
          <w:szCs w:val="22"/>
          <w:lang w:val="lv-LV"/>
        </w:rPr>
      </w:pPr>
    </w:p>
    <w:p w14:paraId="383A4FC8" w14:textId="62E4EB35" w:rsidR="009E04D1" w:rsidRPr="00AE120B" w:rsidRDefault="00000000" w:rsidP="00421B9E">
      <w:pPr>
        <w:widowControl w:val="0"/>
        <w:suppressAutoHyphens w:val="0"/>
        <w:rPr>
          <w:del w:id="4543" w:author="AbbVie1" w:date="2025-05-10T12:53:00Z"/>
          <w:sz w:val="22"/>
          <w:szCs w:val="22"/>
          <w:lang w:val="lv-LV"/>
        </w:rPr>
      </w:pPr>
      <w:del w:id="4544" w:author="AbbVie1" w:date="2025-05-10T12:53:00Z">
        <w:r w:rsidRPr="00AE120B">
          <w:rPr>
            <w:sz w:val="22"/>
            <w:szCs w:val="22"/>
            <w:lang w:val="lv-LV"/>
          </w:rPr>
          <w:delText>Skatīt “Vakcinācija” iepriekš.</w:delText>
        </w:r>
      </w:del>
    </w:p>
    <w:p w14:paraId="30137D41" w14:textId="03202E98" w:rsidR="000530D4" w:rsidRPr="00AE120B" w:rsidRDefault="000530D4" w:rsidP="00421B9E">
      <w:pPr>
        <w:widowControl w:val="0"/>
        <w:suppressAutoHyphens w:val="0"/>
        <w:rPr>
          <w:del w:id="4545" w:author="AbbVie1" w:date="2025-05-10T12:53:00Z"/>
          <w:sz w:val="22"/>
          <w:szCs w:val="22"/>
          <w:lang w:val="lv-LV"/>
        </w:rPr>
      </w:pPr>
    </w:p>
    <w:p w14:paraId="76B8F908" w14:textId="1E5BB13B" w:rsidR="00E16293" w:rsidRPr="00AE120B" w:rsidRDefault="00000000" w:rsidP="00421B9E">
      <w:pPr>
        <w:widowControl w:val="0"/>
        <w:rPr>
          <w:del w:id="4546" w:author="AbbVie1" w:date="2025-05-10T12:53:00Z"/>
          <w:sz w:val="22"/>
          <w:szCs w:val="22"/>
          <w:u w:val="single"/>
          <w:lang w:val="lv-LV"/>
        </w:rPr>
      </w:pPr>
      <w:del w:id="4547" w:author="AbbVie1" w:date="2025-05-10T12:53:00Z">
        <w:r w:rsidRPr="00AE120B">
          <w:rPr>
            <w:sz w:val="22"/>
            <w:szCs w:val="22"/>
            <w:u w:val="single"/>
            <w:lang w:val="lv-LV"/>
          </w:rPr>
          <w:delText>Palīgvielas</w:delText>
        </w:r>
        <w:r w:rsidR="00033F01" w:rsidRPr="00AE120B">
          <w:rPr>
            <w:sz w:val="22"/>
            <w:szCs w:val="22"/>
            <w:u w:val="single"/>
            <w:lang w:val="lv-LV"/>
          </w:rPr>
          <w:delText xml:space="preserve"> ar zināmu iedarbību</w:delText>
        </w:r>
      </w:del>
    </w:p>
    <w:p w14:paraId="3136A09E" w14:textId="3EAAEAB7" w:rsidR="00E16293" w:rsidRPr="00AE120B" w:rsidRDefault="00E16293" w:rsidP="00421B9E">
      <w:pPr>
        <w:widowControl w:val="0"/>
        <w:autoSpaceDE w:val="0"/>
        <w:autoSpaceDN w:val="0"/>
        <w:adjustRightInd w:val="0"/>
        <w:rPr>
          <w:del w:id="4548" w:author="AbbVie1" w:date="2025-05-10T12:53:00Z"/>
          <w:sz w:val="22"/>
          <w:szCs w:val="22"/>
          <w:lang w:val="lv-LV"/>
        </w:rPr>
      </w:pPr>
    </w:p>
    <w:p w14:paraId="17BC98DB" w14:textId="6E3FEA5F" w:rsidR="000530D4" w:rsidRPr="00AE120B" w:rsidRDefault="00000000" w:rsidP="00421B9E">
      <w:pPr>
        <w:widowControl w:val="0"/>
        <w:suppressAutoHyphens w:val="0"/>
        <w:rPr>
          <w:del w:id="4549" w:author="AbbVie1" w:date="2025-05-10T12:53:00Z"/>
          <w:sz w:val="22"/>
          <w:szCs w:val="22"/>
          <w:lang w:val="lv-LV"/>
        </w:rPr>
      </w:pPr>
      <w:del w:id="4550" w:author="AbbVie1" w:date="2025-05-10T12:53:00Z">
        <w:r w:rsidRPr="00AE120B">
          <w:rPr>
            <w:sz w:val="22"/>
            <w:szCs w:val="22"/>
            <w:lang w:val="lv-LV"/>
          </w:rPr>
          <w:delText>0,8 ml liela šo zāļu deva satur mazāk kā 1 mmol (23 mg) nātrija, t.i., tās praktiski “nesatur nātriju”.</w:delText>
        </w:r>
      </w:del>
    </w:p>
    <w:p w14:paraId="3940B9AA" w14:textId="250F1E0C" w:rsidR="009E04D1" w:rsidRPr="00AE120B" w:rsidRDefault="009E04D1" w:rsidP="00421B9E">
      <w:pPr>
        <w:widowControl w:val="0"/>
        <w:suppressAutoHyphens w:val="0"/>
        <w:jc w:val="both"/>
        <w:rPr>
          <w:del w:id="4551" w:author="AbbVie1" w:date="2025-05-10T12:53:00Z"/>
          <w:sz w:val="22"/>
          <w:szCs w:val="22"/>
          <w:lang w:val="lv-LV"/>
        </w:rPr>
      </w:pPr>
    </w:p>
    <w:p w14:paraId="031F79C4" w14:textId="3DB96D19" w:rsidR="009E04D1" w:rsidRPr="00AE120B" w:rsidRDefault="00000000" w:rsidP="00421B9E">
      <w:pPr>
        <w:widowControl w:val="0"/>
        <w:suppressAutoHyphens w:val="0"/>
        <w:rPr>
          <w:del w:id="4552" w:author="AbbVie1" w:date="2025-05-10T12:53:00Z"/>
          <w:b/>
          <w:bCs/>
          <w:sz w:val="22"/>
          <w:szCs w:val="22"/>
          <w:lang w:val="lv-LV"/>
        </w:rPr>
      </w:pPr>
      <w:del w:id="4553" w:author="AbbVie1" w:date="2025-05-10T12:53:00Z">
        <w:r w:rsidRPr="00AE120B">
          <w:rPr>
            <w:b/>
            <w:bCs/>
            <w:sz w:val="22"/>
            <w:szCs w:val="22"/>
            <w:lang w:val="lv-LV"/>
          </w:rPr>
          <w:delText>4.5.</w:delText>
        </w:r>
        <w:r w:rsidRPr="00AE120B">
          <w:rPr>
            <w:b/>
            <w:bCs/>
            <w:sz w:val="22"/>
            <w:szCs w:val="22"/>
            <w:lang w:val="lv-LV"/>
          </w:rPr>
          <w:tab/>
          <w:delText>Mijiedarbība ar citām zālēm un citi mijiedarbības veidi</w:delText>
        </w:r>
      </w:del>
    </w:p>
    <w:p w14:paraId="698F00DC" w14:textId="0D9B3EAA" w:rsidR="009E04D1" w:rsidRPr="00AE120B" w:rsidRDefault="009E04D1" w:rsidP="00421B9E">
      <w:pPr>
        <w:widowControl w:val="0"/>
        <w:suppressAutoHyphens w:val="0"/>
        <w:jc w:val="both"/>
        <w:rPr>
          <w:del w:id="4554" w:author="AbbVie1" w:date="2025-05-10T12:53:00Z"/>
          <w:b/>
          <w:bCs/>
          <w:sz w:val="22"/>
          <w:szCs w:val="22"/>
          <w:lang w:val="lv-LV"/>
        </w:rPr>
      </w:pPr>
    </w:p>
    <w:p w14:paraId="2E20DBA8" w14:textId="5D02EA95" w:rsidR="009E04D1" w:rsidRPr="00AE120B" w:rsidRDefault="00000000" w:rsidP="00421B9E">
      <w:pPr>
        <w:pStyle w:val="BodyTextIndent"/>
        <w:widowControl w:val="0"/>
        <w:suppressAutoHyphens w:val="0"/>
        <w:spacing w:line="240" w:lineRule="auto"/>
        <w:rPr>
          <w:del w:id="4555" w:author="AbbVie1" w:date="2025-05-10T12:53:00Z"/>
          <w:color w:val="auto"/>
        </w:rPr>
      </w:pPr>
      <w:del w:id="4556" w:author="AbbVie1" w:date="2025-05-10T12:53:00Z">
        <w:r w:rsidRPr="00AE120B">
          <w:rPr>
            <w:color w:val="auto"/>
          </w:rPr>
          <w:delText>Humira pētīts pacientiem ar reimatoīdo artrītu, poliartikulāro juvenīlo idiopātisko artrītu un psoriātisko artrītu, kas lietojuši Humira monoterapijā, gan tiem, kas vienlaikus lietojuši metotreksātu. Humira lietojot kopā ar metotreksātu, antivielas veidojās maz</w:delText>
        </w:r>
        <w:r w:rsidR="00852B9F" w:rsidRPr="00AE120B">
          <w:rPr>
            <w:color w:val="auto"/>
          </w:rPr>
          <w:delText>āk</w:delText>
        </w:r>
        <w:r w:rsidRPr="00AE120B">
          <w:rPr>
            <w:color w:val="auto"/>
          </w:rPr>
          <w:delText xml:space="preserve"> salīdzinājumā ar monoterapiju. Humira lietošana bez metotreksāta izraisīja pastiprinātu antivielu veidošanos, palielinātu adalimumaba klīrensu un samazinātu efektivitāti (skatīt 5.1. apakšpunktu). </w:delText>
        </w:r>
      </w:del>
    </w:p>
    <w:p w14:paraId="3D977D72" w14:textId="53EE428D" w:rsidR="009E04D1" w:rsidRPr="00AE120B" w:rsidRDefault="009E04D1" w:rsidP="00421B9E">
      <w:pPr>
        <w:pStyle w:val="BodyTextIndent"/>
        <w:widowControl w:val="0"/>
        <w:suppressAutoHyphens w:val="0"/>
        <w:spacing w:line="240" w:lineRule="auto"/>
        <w:rPr>
          <w:del w:id="4557" w:author="AbbVie1" w:date="2025-05-10T12:53:00Z"/>
          <w:color w:val="auto"/>
        </w:rPr>
      </w:pPr>
    </w:p>
    <w:p w14:paraId="77B447D7" w14:textId="21E9C38D" w:rsidR="009E04D1" w:rsidRPr="00AE120B" w:rsidRDefault="00000000" w:rsidP="00421B9E">
      <w:pPr>
        <w:pStyle w:val="BodyTextIndent"/>
        <w:widowControl w:val="0"/>
        <w:suppressAutoHyphens w:val="0"/>
        <w:spacing w:line="240" w:lineRule="auto"/>
        <w:rPr>
          <w:del w:id="4558" w:author="AbbVie1" w:date="2025-05-10T12:53:00Z"/>
          <w:color w:val="auto"/>
        </w:rPr>
      </w:pPr>
      <w:del w:id="4559" w:author="AbbVie1" w:date="2025-05-10T12:53:00Z">
        <w:r w:rsidRPr="00AE120B">
          <w:rPr>
            <w:color w:val="auto"/>
          </w:rPr>
          <w:delText>Humira un anakinras kombinācija nav ieteicama (skatīt 4.4. apakšpunktu “</w:delText>
        </w:r>
        <w:r w:rsidR="00033F01" w:rsidRPr="00AE120B">
          <w:rPr>
            <w:color w:val="auto"/>
          </w:rPr>
          <w:delText>Vienlaicīga bioloģisku DMARD vai TNF antagonistu lietošana</w:delText>
        </w:r>
        <w:r w:rsidRPr="00AE120B">
          <w:rPr>
            <w:color w:val="auto"/>
          </w:rPr>
          <w:delText>”).</w:delText>
        </w:r>
      </w:del>
    </w:p>
    <w:p w14:paraId="5A35039B" w14:textId="1FFFB84A" w:rsidR="009E04D1" w:rsidRPr="00AE120B" w:rsidRDefault="009E04D1" w:rsidP="00421B9E">
      <w:pPr>
        <w:pStyle w:val="BodyTextIndent"/>
        <w:widowControl w:val="0"/>
        <w:suppressAutoHyphens w:val="0"/>
        <w:spacing w:line="240" w:lineRule="auto"/>
        <w:rPr>
          <w:del w:id="4560" w:author="AbbVie1" w:date="2025-05-10T12:53:00Z"/>
          <w:color w:val="auto"/>
        </w:rPr>
      </w:pPr>
    </w:p>
    <w:p w14:paraId="3ED83EEE" w14:textId="0F91D6D4" w:rsidR="009E04D1" w:rsidRPr="00AE120B" w:rsidRDefault="00000000" w:rsidP="00421B9E">
      <w:pPr>
        <w:pStyle w:val="BodyTextIndent"/>
        <w:widowControl w:val="0"/>
        <w:suppressAutoHyphens w:val="0"/>
        <w:spacing w:line="240" w:lineRule="auto"/>
        <w:rPr>
          <w:del w:id="4561" w:author="AbbVie1" w:date="2025-05-10T12:53:00Z"/>
        </w:rPr>
      </w:pPr>
      <w:del w:id="4562" w:author="AbbVie1" w:date="2025-05-10T12:53:00Z">
        <w:r w:rsidRPr="00AE120B">
          <w:rPr>
            <w:color w:val="auto"/>
          </w:rPr>
          <w:lastRenderedPageBreak/>
          <w:delText>Humira un abatacepta kombinācija nav ieteicama (skatīt 4.4. apakšpunktu “</w:delText>
        </w:r>
        <w:r w:rsidR="00033F01" w:rsidRPr="00AE120B">
          <w:rPr>
            <w:color w:val="auto"/>
          </w:rPr>
          <w:delText>Vienlaicīga bioloģisku DMARD vai TNF antagonistu lietošana</w:delText>
        </w:r>
        <w:r w:rsidRPr="00AE120B">
          <w:rPr>
            <w:color w:val="auto"/>
          </w:rPr>
          <w:delText>”).</w:delText>
        </w:r>
      </w:del>
    </w:p>
    <w:p w14:paraId="08F30057" w14:textId="68EB4600" w:rsidR="009E04D1" w:rsidRPr="00AE120B" w:rsidRDefault="009E04D1" w:rsidP="00421B9E">
      <w:pPr>
        <w:widowControl w:val="0"/>
        <w:suppressAutoHyphens w:val="0"/>
        <w:autoSpaceDE w:val="0"/>
        <w:jc w:val="both"/>
        <w:rPr>
          <w:del w:id="4563" w:author="AbbVie1" w:date="2025-05-10T12:53:00Z"/>
          <w:sz w:val="22"/>
          <w:szCs w:val="22"/>
          <w:lang w:val="lv-LV"/>
        </w:rPr>
      </w:pPr>
    </w:p>
    <w:p w14:paraId="6D60AED8" w14:textId="26AEFB2C" w:rsidR="009E04D1" w:rsidRPr="00AE120B" w:rsidRDefault="00000000" w:rsidP="00421B9E">
      <w:pPr>
        <w:widowControl w:val="0"/>
        <w:tabs>
          <w:tab w:val="left" w:pos="540"/>
        </w:tabs>
        <w:suppressAutoHyphens w:val="0"/>
        <w:autoSpaceDE w:val="0"/>
        <w:jc w:val="both"/>
        <w:rPr>
          <w:del w:id="4564" w:author="AbbVie1" w:date="2025-05-10T12:53:00Z"/>
          <w:sz w:val="22"/>
          <w:szCs w:val="22"/>
          <w:lang w:val="lv-LV"/>
        </w:rPr>
      </w:pPr>
      <w:del w:id="4565" w:author="AbbVie1" w:date="2025-05-10T12:53:00Z">
        <w:r w:rsidRPr="00AE120B">
          <w:rPr>
            <w:b/>
            <w:bCs/>
            <w:sz w:val="22"/>
            <w:szCs w:val="22"/>
            <w:lang w:val="lv-LV"/>
          </w:rPr>
          <w:delText>4.6.</w:delText>
        </w:r>
        <w:r w:rsidRPr="00AE120B">
          <w:rPr>
            <w:b/>
            <w:bCs/>
            <w:sz w:val="22"/>
            <w:szCs w:val="22"/>
            <w:lang w:val="lv-LV"/>
          </w:rPr>
          <w:tab/>
          <w:delText>Fertilitāte, grūtniecība un barošana ar krūti</w:delText>
        </w:r>
      </w:del>
    </w:p>
    <w:p w14:paraId="312078E0" w14:textId="21E69609" w:rsidR="009E04D1" w:rsidRPr="00AE120B" w:rsidRDefault="009E04D1" w:rsidP="00421B9E">
      <w:pPr>
        <w:widowControl w:val="0"/>
        <w:suppressAutoHyphens w:val="0"/>
        <w:autoSpaceDE w:val="0"/>
        <w:jc w:val="both"/>
        <w:rPr>
          <w:del w:id="4566" w:author="AbbVie1" w:date="2025-05-10T12:53:00Z"/>
          <w:sz w:val="22"/>
          <w:szCs w:val="22"/>
          <w:lang w:val="lv-LV"/>
        </w:rPr>
      </w:pPr>
    </w:p>
    <w:p w14:paraId="45C9EC23" w14:textId="444F1A86" w:rsidR="009E04D1" w:rsidRPr="00AE120B" w:rsidRDefault="00000000" w:rsidP="00421B9E">
      <w:pPr>
        <w:widowControl w:val="0"/>
        <w:suppressAutoHyphens w:val="0"/>
        <w:autoSpaceDE w:val="0"/>
        <w:jc w:val="both"/>
        <w:rPr>
          <w:del w:id="4567" w:author="AbbVie1" w:date="2025-05-10T12:53:00Z"/>
          <w:sz w:val="22"/>
          <w:szCs w:val="22"/>
          <w:u w:val="single"/>
          <w:lang w:val="lv-LV"/>
        </w:rPr>
      </w:pPr>
      <w:del w:id="4568" w:author="AbbVie1" w:date="2025-05-10T12:53:00Z">
        <w:r w:rsidRPr="00AE120B">
          <w:rPr>
            <w:sz w:val="22"/>
            <w:szCs w:val="22"/>
            <w:u w:val="single"/>
            <w:lang w:val="lv-LV"/>
          </w:rPr>
          <w:delText>Sievietes reproduktīvā vecumā</w:delText>
        </w:r>
      </w:del>
    </w:p>
    <w:p w14:paraId="6E74CE7B" w14:textId="29B95AD3" w:rsidR="009E04D1" w:rsidRPr="00AE120B" w:rsidRDefault="009E04D1" w:rsidP="00421B9E">
      <w:pPr>
        <w:widowControl w:val="0"/>
        <w:suppressAutoHyphens w:val="0"/>
        <w:autoSpaceDE w:val="0"/>
        <w:jc w:val="both"/>
        <w:rPr>
          <w:del w:id="4569" w:author="AbbVie1" w:date="2025-05-10T12:53:00Z"/>
          <w:sz w:val="22"/>
          <w:szCs w:val="22"/>
          <w:u w:val="single"/>
          <w:lang w:val="lv-LV"/>
        </w:rPr>
      </w:pPr>
    </w:p>
    <w:p w14:paraId="122247BC" w14:textId="53F7169C" w:rsidR="009E04D1" w:rsidRPr="00AE120B" w:rsidRDefault="00000000" w:rsidP="00421B9E">
      <w:pPr>
        <w:pStyle w:val="EMEA"/>
        <w:widowControl w:val="0"/>
        <w:suppressAutoHyphens w:val="0"/>
        <w:autoSpaceDE w:val="0"/>
        <w:rPr>
          <w:del w:id="4570" w:author="AbbVie1" w:date="2025-05-10T12:53:00Z"/>
        </w:rPr>
      </w:pPr>
      <w:del w:id="4571" w:author="AbbVie1" w:date="2025-05-10T12:53:00Z">
        <w:r w:rsidRPr="00AE120B">
          <w:delText>Sievietēm reproduktīvā vecumā ārstēšanas laikā ieteicams lietot atbilstošu kontracepcijas metodi, lai nepieļautu grūtniecības iestāšanos, un kontracepcijas metode jāturpina lietot vēl vismaz piecus mēnešus pēc pēdējās Humira devas lietošanas.</w:delText>
        </w:r>
      </w:del>
    </w:p>
    <w:p w14:paraId="4826C54C" w14:textId="492B36CA" w:rsidR="009E04D1" w:rsidRPr="00AE120B" w:rsidRDefault="009E04D1" w:rsidP="00421B9E">
      <w:pPr>
        <w:widowControl w:val="0"/>
        <w:suppressAutoHyphens w:val="0"/>
        <w:autoSpaceDE w:val="0"/>
        <w:jc w:val="both"/>
        <w:rPr>
          <w:del w:id="4572" w:author="AbbVie1" w:date="2025-05-10T12:53:00Z"/>
          <w:sz w:val="22"/>
          <w:szCs w:val="22"/>
          <w:lang w:val="lv-LV"/>
        </w:rPr>
      </w:pPr>
    </w:p>
    <w:p w14:paraId="126BD1D3" w14:textId="01E61F40" w:rsidR="009E04D1" w:rsidRPr="00AE120B" w:rsidRDefault="00000000" w:rsidP="00421B9E">
      <w:pPr>
        <w:widowControl w:val="0"/>
        <w:suppressAutoHyphens w:val="0"/>
        <w:autoSpaceDE w:val="0"/>
        <w:jc w:val="both"/>
        <w:rPr>
          <w:del w:id="4573" w:author="AbbVie1" w:date="2025-05-10T12:53:00Z"/>
          <w:sz w:val="22"/>
          <w:szCs w:val="22"/>
          <w:lang w:val="lv-LV"/>
        </w:rPr>
      </w:pPr>
      <w:del w:id="4574" w:author="AbbVie1" w:date="2025-05-10T12:53:00Z">
        <w:r w:rsidRPr="00AE120B">
          <w:rPr>
            <w:sz w:val="22"/>
            <w:szCs w:val="22"/>
            <w:u w:val="single"/>
            <w:lang w:val="lv-LV"/>
          </w:rPr>
          <w:delText>Grūtniecība</w:delText>
        </w:r>
      </w:del>
    </w:p>
    <w:p w14:paraId="4D5D3DA1" w14:textId="7449797E" w:rsidR="009E04D1" w:rsidRPr="00AE120B" w:rsidRDefault="009E04D1" w:rsidP="00421B9E">
      <w:pPr>
        <w:widowControl w:val="0"/>
        <w:suppressAutoHyphens w:val="0"/>
        <w:autoSpaceDE w:val="0"/>
        <w:jc w:val="both"/>
        <w:rPr>
          <w:del w:id="4575" w:author="AbbVie1" w:date="2025-05-10T12:53:00Z"/>
          <w:sz w:val="22"/>
          <w:szCs w:val="22"/>
          <w:lang w:val="lv-LV"/>
        </w:rPr>
      </w:pPr>
    </w:p>
    <w:p w14:paraId="0D122940" w14:textId="02B98E84" w:rsidR="00E77DFD" w:rsidRPr="00AE120B" w:rsidRDefault="00000000" w:rsidP="00E77DFD">
      <w:pPr>
        <w:autoSpaceDE w:val="0"/>
        <w:autoSpaceDN w:val="0"/>
        <w:adjustRightInd w:val="0"/>
        <w:rPr>
          <w:del w:id="4576" w:author="AbbVie1" w:date="2025-05-10T12:53:00Z"/>
          <w:sz w:val="22"/>
          <w:szCs w:val="22"/>
          <w:lang w:val="lv-LV"/>
        </w:rPr>
      </w:pPr>
      <w:del w:id="4577" w:author="AbbVie1" w:date="2025-05-10T12:53:00Z">
        <w:r w:rsidRPr="00AE120B">
          <w:rPr>
            <w:bCs/>
            <w:sz w:val="22"/>
            <w:szCs w:val="22"/>
            <w:lang w:val="lv-LV"/>
          </w:rPr>
          <w:delText>Prospektīvi apkopoti dati par lielu skaitu (apmēram 2100) grūtniecību, kurās auglis tika pakļauts adalimumaba iedarbībai un kuru rezultāts bija dzīvi dzimušie ar zināmiem iznākumiem, ieskaitot datus par vairāk nekā 1500 grūtniecībām, kurās adalimumabs tika lietots pirmā trimestra laikā, neliecina par malformāciju biežuma palielināšanos jaundzimušajiem.</w:delText>
        </w:r>
      </w:del>
    </w:p>
    <w:p w14:paraId="0CC534F9" w14:textId="239D11A8" w:rsidR="00E77DFD" w:rsidRPr="00AE120B" w:rsidRDefault="00E77DFD" w:rsidP="00E77DFD">
      <w:pPr>
        <w:autoSpaceDE w:val="0"/>
        <w:autoSpaceDN w:val="0"/>
        <w:adjustRightInd w:val="0"/>
        <w:rPr>
          <w:del w:id="4578" w:author="AbbVie1" w:date="2025-05-10T12:53:00Z"/>
          <w:lang w:val="lv-LV"/>
        </w:rPr>
      </w:pPr>
    </w:p>
    <w:p w14:paraId="048DFB31" w14:textId="060D8C28" w:rsidR="009E04D1" w:rsidRPr="00AE120B" w:rsidRDefault="00000000" w:rsidP="00E77DFD">
      <w:pPr>
        <w:widowControl w:val="0"/>
        <w:suppressAutoHyphens w:val="0"/>
        <w:autoSpaceDE w:val="0"/>
        <w:rPr>
          <w:del w:id="4579" w:author="AbbVie1" w:date="2025-05-10T12:53:00Z"/>
          <w:sz w:val="22"/>
          <w:szCs w:val="22"/>
          <w:lang w:val="lv-LV"/>
        </w:rPr>
      </w:pPr>
      <w:del w:id="4580" w:author="AbbVie1" w:date="2025-05-10T12:53:00Z">
        <w:r w:rsidRPr="00AE120B">
          <w:rPr>
            <w:rFonts w:eastAsia="TimesNewRoman"/>
            <w:color w:val="000000"/>
            <w:sz w:val="22"/>
            <w:szCs w:val="22"/>
            <w:lang w:val="lv-LV" w:eastAsia="en-US"/>
          </w:rPr>
          <w:delText>Prospektīvā kohortu reģistrā tika iekļautas 257 sievietes ar reimatoīdo artrītu (RA) vai Krona slimību (KS), kuras lietoja adalimumabu vismaz pirmā trimestra laikā, un 120 sievietes ar RA vai KS, kuras adalimumabu nelietoja. Primārais mērķa kritērijs bija nopietnu iedzimtu defektu sastopamība dzimšanas brīdī. Tādu grūtniecību īpatsvars, kuru rezultātā piedzima vismaz viens dzīvs bērns ar nopietnu iedzimtu defektu, bija</w:delText>
        </w:r>
        <w:r w:rsidRPr="00AE120B">
          <w:rPr>
            <w:rFonts w:eastAsia="TimesNewRoman"/>
            <w:sz w:val="22"/>
            <w:szCs w:val="22"/>
            <w:lang w:val="lv-LV" w:eastAsia="en-US"/>
          </w:rPr>
          <w:delText xml:space="preserve"> 6/69 (8,7%)</w:delText>
        </w:r>
        <w:r w:rsidRPr="00AE120B">
          <w:rPr>
            <w:rFonts w:eastAsia="TimesNewRoman"/>
            <w:color w:val="000000"/>
            <w:sz w:val="22"/>
            <w:szCs w:val="22"/>
            <w:lang w:val="lv-LV" w:eastAsia="en-US"/>
          </w:rPr>
          <w:delText xml:space="preserve"> ar adalimumabu ārstētām RA</w:delText>
        </w:r>
        <w:r w:rsidRPr="00AE120B">
          <w:rPr>
            <w:rFonts w:eastAsia="TimesNewRoman"/>
            <w:sz w:val="22"/>
            <w:szCs w:val="22"/>
            <w:lang w:val="lv-LV" w:eastAsia="en-US"/>
          </w:rPr>
          <w:delText xml:space="preserve"> slimniecēm </w:delText>
        </w:r>
        <w:r w:rsidRPr="00AE120B">
          <w:rPr>
            <w:sz w:val="22"/>
            <w:szCs w:val="22"/>
            <w:lang w:val="lv-LV"/>
          </w:rPr>
          <w:delText>un 5/74 (6,8%) neārstētām sievietēm ar RA (nekoriģēta izredžu attiecība: 1,31; 95% TI 0,38-4,52), kā arī 16/152 (10,5%) ar adalimumabu ārstētām sievietēm ar KS un 3/32 (9,4%) neārstētām sievietēm ar KS (nekoriģēta izredžu attiecība: 1,14; 95% TI 0,31-4,16). Koriģēta izredžu attiecība (ņemot vērā atšķirības novērošanas sākumā) bija 1,10 (95% TI 0,45-2,73) sievietēm ar RA un KS kopā</w:delText>
        </w:r>
        <w:r w:rsidRPr="00AE120B">
          <w:rPr>
            <w:rFonts w:eastAsia="TimesNewRoman"/>
            <w:sz w:val="22"/>
            <w:szCs w:val="22"/>
            <w:lang w:val="lv-LV" w:eastAsia="en-US"/>
          </w:rPr>
          <w:delText xml:space="preserve">. Sekundāro mērķa kritēriju </w:delText>
        </w:r>
        <w:r w:rsidRPr="00AE120B">
          <w:rPr>
            <w:rFonts w:eastAsia="TimesNewRoman"/>
            <w:sz w:val="22"/>
            <w:szCs w:val="22"/>
            <w:lang w:val="lv-LV" w:eastAsia="en-US"/>
          </w:rPr>
          <w:noBreakHyphen/>
          <w:delText xml:space="preserve"> spontāna aborta, nelielu iedzimtu defektu</w:delText>
        </w:r>
        <w:r w:rsidRPr="00AE120B">
          <w:rPr>
            <w:rFonts w:eastAsia="TimesNewRoman"/>
            <w:color w:val="000000"/>
            <w:sz w:val="22"/>
            <w:szCs w:val="22"/>
            <w:lang w:val="lv-LV" w:eastAsia="en-US"/>
          </w:rPr>
          <w:delText xml:space="preserve">, priekšlaicīgu dzemdību, izmēra piedzimšanas brīdī un nopietnu vai oportūnistisku infekciju </w:delText>
        </w:r>
        <w:r w:rsidRPr="00AE120B">
          <w:rPr>
            <w:rFonts w:eastAsia="TimesNewRoman"/>
            <w:color w:val="000000"/>
            <w:sz w:val="22"/>
            <w:szCs w:val="22"/>
            <w:lang w:val="lv-LV" w:eastAsia="en-US"/>
          </w:rPr>
          <w:noBreakHyphen/>
          <w:delText xml:space="preserve"> sastopamība</w:delText>
        </w:r>
        <w:r w:rsidRPr="00AE120B">
          <w:rPr>
            <w:rFonts w:eastAsia="TimesNewRoman"/>
            <w:sz w:val="22"/>
            <w:szCs w:val="22"/>
            <w:lang w:val="lv-LV" w:eastAsia="en-US"/>
          </w:rPr>
          <w:delText xml:space="preserve"> ar adalimumabu ārstētajām sievietēm un neārstētajām sievietēm būtiski neatšķīrās, un netika ziņots par nedzīvi dzimušiem bērniem vai ļaundabīgiem audzējiem</w:delText>
        </w:r>
        <w:r w:rsidRPr="00AE120B">
          <w:rPr>
            <w:sz w:val="22"/>
            <w:szCs w:val="22"/>
            <w:lang w:val="lv-LV"/>
          </w:rPr>
          <w:delText>. Datu interpretāciju var ietekmēt pētījuma metodoloģiskie ierobežojumi, tostarp mazais paraugkopas lielums un plānojums bez randomizēšanas.</w:delText>
        </w:r>
      </w:del>
    </w:p>
    <w:p w14:paraId="55EA4C42" w14:textId="50C689F6" w:rsidR="009E04D1" w:rsidRPr="00AE120B" w:rsidRDefault="009E04D1" w:rsidP="00421B9E">
      <w:pPr>
        <w:widowControl w:val="0"/>
        <w:suppressAutoHyphens w:val="0"/>
        <w:autoSpaceDE w:val="0"/>
        <w:rPr>
          <w:del w:id="4581" w:author="AbbVie1" w:date="2025-05-10T12:53:00Z"/>
          <w:sz w:val="22"/>
          <w:szCs w:val="22"/>
          <w:lang w:val="lv-LV"/>
        </w:rPr>
      </w:pPr>
    </w:p>
    <w:p w14:paraId="187C686E" w14:textId="1335305A" w:rsidR="009E04D1" w:rsidRPr="00AE120B" w:rsidRDefault="00000000" w:rsidP="00421B9E">
      <w:pPr>
        <w:pStyle w:val="BodyTextIndent"/>
        <w:widowControl w:val="0"/>
        <w:suppressAutoHyphens w:val="0"/>
        <w:spacing w:line="240" w:lineRule="auto"/>
        <w:rPr>
          <w:del w:id="4582" w:author="AbbVie1" w:date="2025-05-10T12:53:00Z"/>
        </w:rPr>
      </w:pPr>
      <w:del w:id="4583" w:author="AbbVie1" w:date="2025-05-10T12:53:00Z">
        <w:r w:rsidRPr="00AE120B">
          <w:rPr>
            <w:color w:val="auto"/>
          </w:rPr>
          <w:delText>Ar pērtiķiem veiktā pētījumā par toksisku ietekmi uz attīstību netika atklāti nekādi norādījumi par toksisku ietekmi uz mātīti, embriotoksicitāti vai teratogenitāti. Preklīniskie dati par toksisku adalimumaba ietekmi postnatālā periodā, nav pieejami (skatīt 5.3. apakšpunktu).</w:delText>
        </w:r>
      </w:del>
    </w:p>
    <w:p w14:paraId="77BEFF60" w14:textId="7A8CA6C3" w:rsidR="009E04D1" w:rsidRPr="00AE120B" w:rsidRDefault="009E04D1" w:rsidP="00421B9E">
      <w:pPr>
        <w:widowControl w:val="0"/>
        <w:suppressAutoHyphens w:val="0"/>
        <w:autoSpaceDE w:val="0"/>
        <w:rPr>
          <w:del w:id="4584" w:author="AbbVie1" w:date="2025-05-10T12:53:00Z"/>
          <w:sz w:val="22"/>
          <w:szCs w:val="22"/>
          <w:lang w:val="lv-LV"/>
        </w:rPr>
      </w:pPr>
    </w:p>
    <w:p w14:paraId="755807A6" w14:textId="3C1C69DB" w:rsidR="009E04D1" w:rsidRPr="00AE120B" w:rsidRDefault="00000000" w:rsidP="00421B9E">
      <w:pPr>
        <w:widowControl w:val="0"/>
        <w:suppressAutoHyphens w:val="0"/>
        <w:autoSpaceDE w:val="0"/>
        <w:rPr>
          <w:del w:id="4585" w:author="AbbVie1" w:date="2025-05-10T12:53:00Z"/>
          <w:sz w:val="22"/>
          <w:szCs w:val="22"/>
          <w:lang w:val="lv-LV"/>
        </w:rPr>
      </w:pPr>
      <w:del w:id="4586" w:author="AbbVie1" w:date="2025-05-10T12:53:00Z">
        <w:r w:rsidRPr="00AE120B">
          <w:rPr>
            <w:sz w:val="22"/>
            <w:szCs w:val="22"/>
            <w:lang w:val="lv-LV"/>
          </w:rPr>
          <w:delText>TNF</w:delText>
        </w:r>
        <w:r w:rsidR="006A0190" w:rsidRPr="00AE120B">
          <w:rPr>
            <w:rFonts w:ascii="Symbol" w:hAnsi="Symbol"/>
            <w:szCs w:val="22"/>
            <w:lang w:val="lv-LV"/>
          </w:rPr>
          <w:sym w:font="Symbol" w:char="F061"/>
        </w:r>
        <w:r w:rsidR="006A0190" w:rsidRPr="00AE120B">
          <w:rPr>
            <w:lang w:val="lv-LV"/>
          </w:rPr>
          <w:delText>,</w:delText>
        </w:r>
        <w:r w:rsidRPr="00AE120B">
          <w:rPr>
            <w:sz w:val="22"/>
            <w:szCs w:val="22"/>
            <w:lang w:val="lv-LV"/>
          </w:rPr>
          <w:delText xml:space="preserve"> inhibīcija</w:delText>
        </w:r>
        <w:r w:rsidR="006013CF" w:rsidRPr="00AE120B">
          <w:rPr>
            <w:sz w:val="22"/>
            <w:szCs w:val="22"/>
            <w:lang w:val="lv-LV"/>
          </w:rPr>
          <w:delText>s</w:delText>
        </w:r>
        <w:r w:rsidRPr="00AE120B">
          <w:rPr>
            <w:sz w:val="22"/>
            <w:szCs w:val="22"/>
            <w:lang w:val="lv-LV"/>
          </w:rPr>
          <w:delText xml:space="preserve"> dēļ adalimumabs, lietots grūtniecības laikā, var ietekmēt jaundzimušā normālās imūnās atbildes reakcijas. </w:delText>
        </w:r>
        <w:r w:rsidR="00E77DFD" w:rsidRPr="00AE120B">
          <w:rPr>
            <w:sz w:val="22"/>
            <w:szCs w:val="22"/>
            <w:lang w:val="lv-LV"/>
          </w:rPr>
          <w:delText>Adalimumabs grūtniecības laikā jālieto tikai tad, ja tas ir nepārprotami nepieciešams.</w:delText>
        </w:r>
      </w:del>
    </w:p>
    <w:p w14:paraId="4D2A5C39" w14:textId="2915D7AB" w:rsidR="009E04D1" w:rsidRPr="00AE120B" w:rsidRDefault="009E04D1" w:rsidP="00421B9E">
      <w:pPr>
        <w:widowControl w:val="0"/>
        <w:suppressAutoHyphens w:val="0"/>
        <w:rPr>
          <w:del w:id="4587" w:author="AbbVie1" w:date="2025-05-10T12:53:00Z"/>
          <w:sz w:val="22"/>
          <w:szCs w:val="22"/>
          <w:lang w:val="lv-LV"/>
        </w:rPr>
      </w:pPr>
    </w:p>
    <w:p w14:paraId="6D20C65A" w14:textId="066B5AF4" w:rsidR="009E04D1" w:rsidRPr="00AE120B" w:rsidRDefault="00000000" w:rsidP="00421B9E">
      <w:pPr>
        <w:widowControl w:val="0"/>
        <w:suppressAutoHyphens w:val="0"/>
        <w:rPr>
          <w:del w:id="4588" w:author="AbbVie1" w:date="2025-05-10T12:53:00Z"/>
          <w:sz w:val="22"/>
          <w:szCs w:val="22"/>
          <w:lang w:val="lv-LV"/>
        </w:rPr>
      </w:pPr>
      <w:del w:id="4589" w:author="AbbVie1" w:date="2025-05-10T12:53:00Z">
        <w:r w:rsidRPr="00AE120B">
          <w:rPr>
            <w:sz w:val="22"/>
            <w:szCs w:val="22"/>
            <w:lang w:val="lv-LV"/>
          </w:rPr>
          <w:delText xml:space="preserve">Ja grūtniecības laikā lietots adalimumabs, tas var šķērsot placentas barjeru un nonākt jaundzimušā serumā. Tā rezultātā šiem jaundzimušajiem var būt palielināts infekcijas risks. Dzīvo vakcīnu </w:delText>
        </w:r>
        <w:r w:rsidR="00E77DFD" w:rsidRPr="00AE120B">
          <w:rPr>
            <w:sz w:val="22"/>
            <w:szCs w:val="22"/>
            <w:lang w:val="lv-LV"/>
          </w:rPr>
          <w:delText xml:space="preserve">(piemēram, BCG vakcīna) </w:delText>
        </w:r>
        <w:r w:rsidRPr="00AE120B">
          <w:rPr>
            <w:sz w:val="22"/>
            <w:szCs w:val="22"/>
            <w:lang w:val="lv-LV"/>
          </w:rPr>
          <w:delText xml:space="preserve">lietošana zīdaiņiem, kas ir saņēmuši adalimumabu </w:delText>
        </w:r>
        <w:r w:rsidRPr="00AE120B">
          <w:rPr>
            <w:i/>
            <w:sz w:val="22"/>
            <w:szCs w:val="22"/>
            <w:lang w:val="lv-LV"/>
          </w:rPr>
          <w:delText>in utero</w:delText>
        </w:r>
        <w:r w:rsidRPr="00AE120B">
          <w:rPr>
            <w:sz w:val="22"/>
            <w:szCs w:val="22"/>
            <w:lang w:val="lv-LV"/>
          </w:rPr>
          <w:delText>, nav ieteicama piecus mēnešus pēc pēdējās adalimumaba injekcijas mātei grūtniecības laikā.</w:delText>
        </w:r>
      </w:del>
    </w:p>
    <w:p w14:paraId="1D666E1F" w14:textId="5F8CFF68" w:rsidR="009E04D1" w:rsidRPr="00AE120B" w:rsidRDefault="009E04D1" w:rsidP="00421B9E">
      <w:pPr>
        <w:pStyle w:val="EndnoteText"/>
        <w:widowControl w:val="0"/>
        <w:tabs>
          <w:tab w:val="clear" w:pos="567"/>
        </w:tabs>
        <w:suppressAutoHyphens w:val="0"/>
        <w:jc w:val="both"/>
        <w:rPr>
          <w:del w:id="4590" w:author="AbbVie1" w:date="2025-05-10T12:53:00Z"/>
          <w:lang w:val="lv-LV"/>
        </w:rPr>
      </w:pPr>
    </w:p>
    <w:p w14:paraId="7D9B65D0" w14:textId="0DB33AE0" w:rsidR="009E04D1" w:rsidRPr="00AE120B" w:rsidRDefault="00000000" w:rsidP="00421B9E">
      <w:pPr>
        <w:widowControl w:val="0"/>
        <w:suppressAutoHyphens w:val="0"/>
        <w:rPr>
          <w:del w:id="4591" w:author="AbbVie1" w:date="2025-05-10T12:53:00Z"/>
          <w:sz w:val="22"/>
          <w:szCs w:val="22"/>
          <w:lang w:val="lv-LV"/>
        </w:rPr>
      </w:pPr>
      <w:del w:id="4592" w:author="AbbVie1" w:date="2025-05-10T12:53:00Z">
        <w:r w:rsidRPr="00AE120B">
          <w:rPr>
            <w:sz w:val="22"/>
            <w:szCs w:val="22"/>
            <w:u w:val="single"/>
            <w:lang w:val="lv-LV"/>
          </w:rPr>
          <w:delText>Barošana ar krūti</w:delText>
        </w:r>
      </w:del>
    </w:p>
    <w:p w14:paraId="4D9DD280" w14:textId="2FE65355" w:rsidR="009E04D1" w:rsidRPr="00AE120B" w:rsidRDefault="009E04D1" w:rsidP="00421B9E">
      <w:pPr>
        <w:widowControl w:val="0"/>
        <w:suppressAutoHyphens w:val="0"/>
        <w:rPr>
          <w:del w:id="4593" w:author="AbbVie1" w:date="2025-05-10T12:53:00Z"/>
          <w:sz w:val="22"/>
          <w:szCs w:val="22"/>
          <w:lang w:val="lv-LV"/>
        </w:rPr>
      </w:pPr>
    </w:p>
    <w:p w14:paraId="3AA14EBE" w14:textId="690B6254" w:rsidR="009E04D1" w:rsidRPr="00AE120B" w:rsidRDefault="00000000" w:rsidP="00421B9E">
      <w:pPr>
        <w:pStyle w:val="EndnoteText"/>
        <w:widowControl w:val="0"/>
        <w:tabs>
          <w:tab w:val="clear" w:pos="567"/>
        </w:tabs>
        <w:suppressAutoHyphens w:val="0"/>
        <w:rPr>
          <w:del w:id="4594" w:author="AbbVie1" w:date="2025-05-10T12:53:00Z"/>
          <w:lang w:val="lv-LV"/>
        </w:rPr>
      </w:pPr>
      <w:del w:id="4595" w:author="AbbVie1" w:date="2025-05-10T12:53:00Z">
        <w:r w:rsidRPr="00AE120B">
          <w:rPr>
            <w:lang w:val="lv-LV"/>
          </w:rPr>
          <w:delText xml:space="preserve">Ierobežota publicētajā literatūrā pieejamā informācija liecina, ka adalimumabs izdalās mātes pienā ļoti mazā koncentrācijā, un tā koncentrācija pienā ir 0,1% līdz 1% no līmeņa mātes serumā. Lietojot perorāli, G imūnglobulīna proteīni tiek pakļauti proteolīzei zarnās, un to biopieejamība ir zema. Ietekme uz ar krūti barotiem jaundzimušajiem/zīdaiņiem nav paredzama. Tādēļ Humira var lietot </w:delText>
        </w:r>
        <w:r w:rsidR="00957A21" w:rsidRPr="00AE120B">
          <w:rPr>
            <w:lang w:val="lv-LV"/>
          </w:rPr>
          <w:delText>barošanas ar krūti</w:delText>
        </w:r>
        <w:r w:rsidRPr="00AE120B">
          <w:rPr>
            <w:lang w:val="lv-LV"/>
          </w:rPr>
          <w:delText xml:space="preserve"> periodā.</w:delText>
        </w:r>
      </w:del>
    </w:p>
    <w:p w14:paraId="5956AB7C" w14:textId="74C82C38" w:rsidR="009E04D1" w:rsidRPr="00AE120B" w:rsidRDefault="009E04D1" w:rsidP="00421B9E">
      <w:pPr>
        <w:widowControl w:val="0"/>
        <w:suppressAutoHyphens w:val="0"/>
        <w:jc w:val="both"/>
        <w:rPr>
          <w:del w:id="4596" w:author="AbbVie1" w:date="2025-05-10T12:53:00Z"/>
          <w:sz w:val="22"/>
          <w:szCs w:val="22"/>
          <w:lang w:val="lv-LV"/>
        </w:rPr>
      </w:pPr>
    </w:p>
    <w:p w14:paraId="6CFD936E" w14:textId="6BC1D40D" w:rsidR="009E04D1" w:rsidRPr="00AE120B" w:rsidRDefault="00000000" w:rsidP="00421B9E">
      <w:pPr>
        <w:widowControl w:val="0"/>
        <w:suppressAutoHyphens w:val="0"/>
        <w:rPr>
          <w:del w:id="4597" w:author="AbbVie1" w:date="2025-05-10T12:53:00Z"/>
          <w:sz w:val="22"/>
          <w:szCs w:val="22"/>
          <w:lang w:val="lv-LV"/>
        </w:rPr>
      </w:pPr>
      <w:del w:id="4598" w:author="AbbVie1" w:date="2025-05-10T12:53:00Z">
        <w:r w:rsidRPr="00AE120B">
          <w:rPr>
            <w:sz w:val="22"/>
            <w:szCs w:val="22"/>
            <w:u w:val="single"/>
            <w:lang w:val="lv-LV"/>
          </w:rPr>
          <w:delText>Fertilitāte</w:delText>
        </w:r>
      </w:del>
    </w:p>
    <w:p w14:paraId="570DC591" w14:textId="05F0E2C6" w:rsidR="009E04D1" w:rsidRPr="00AE120B" w:rsidRDefault="009E04D1" w:rsidP="00421B9E">
      <w:pPr>
        <w:widowControl w:val="0"/>
        <w:suppressAutoHyphens w:val="0"/>
        <w:rPr>
          <w:del w:id="4599" w:author="AbbVie1" w:date="2025-05-10T12:53:00Z"/>
          <w:sz w:val="22"/>
          <w:szCs w:val="22"/>
          <w:lang w:val="lv-LV"/>
        </w:rPr>
      </w:pPr>
    </w:p>
    <w:p w14:paraId="46612703" w14:textId="091D9356" w:rsidR="009E04D1" w:rsidRPr="00AE120B" w:rsidRDefault="00000000" w:rsidP="00421B9E">
      <w:pPr>
        <w:widowControl w:val="0"/>
        <w:suppressAutoHyphens w:val="0"/>
        <w:rPr>
          <w:del w:id="4600" w:author="AbbVie1" w:date="2025-05-10T12:53:00Z"/>
          <w:sz w:val="22"/>
          <w:szCs w:val="22"/>
          <w:lang w:val="lv-LV"/>
        </w:rPr>
      </w:pPr>
      <w:del w:id="4601" w:author="AbbVie1" w:date="2025-05-10T12:53:00Z">
        <w:r w:rsidRPr="00AE120B">
          <w:rPr>
            <w:sz w:val="22"/>
            <w:szCs w:val="22"/>
            <w:lang w:val="lv-LV"/>
          </w:rPr>
          <w:delText xml:space="preserve">Nav pieejami preklīniskie dati par adalimumaba ietekmi uz </w:delText>
        </w:r>
        <w:r w:rsidR="00ED6899" w:rsidRPr="00AE120B">
          <w:rPr>
            <w:sz w:val="22"/>
            <w:szCs w:val="22"/>
            <w:lang w:val="lv-LV"/>
          </w:rPr>
          <w:delText>fertilitāti</w:delText>
        </w:r>
        <w:r w:rsidRPr="00AE120B">
          <w:rPr>
            <w:sz w:val="22"/>
            <w:szCs w:val="22"/>
            <w:lang w:val="lv-LV"/>
          </w:rPr>
          <w:delText>.</w:delText>
        </w:r>
      </w:del>
    </w:p>
    <w:p w14:paraId="1822880B" w14:textId="4EA9FB52" w:rsidR="009E04D1" w:rsidRPr="00AE120B" w:rsidRDefault="009E04D1" w:rsidP="00421B9E">
      <w:pPr>
        <w:widowControl w:val="0"/>
        <w:suppressAutoHyphens w:val="0"/>
        <w:rPr>
          <w:del w:id="4602" w:author="AbbVie1" w:date="2025-05-10T12:53:00Z"/>
          <w:sz w:val="22"/>
          <w:szCs w:val="22"/>
          <w:lang w:val="lv-LV"/>
        </w:rPr>
      </w:pPr>
    </w:p>
    <w:p w14:paraId="7FC9BB53" w14:textId="35185DD8" w:rsidR="009E04D1" w:rsidRPr="00AE120B" w:rsidRDefault="00000000" w:rsidP="00421B9E">
      <w:pPr>
        <w:widowControl w:val="0"/>
        <w:tabs>
          <w:tab w:val="left" w:pos="540"/>
        </w:tabs>
        <w:suppressAutoHyphens w:val="0"/>
        <w:rPr>
          <w:del w:id="4603" w:author="AbbVie1" w:date="2025-05-10T12:53:00Z"/>
          <w:sz w:val="22"/>
          <w:szCs w:val="22"/>
          <w:lang w:val="lv-LV"/>
        </w:rPr>
      </w:pPr>
      <w:del w:id="4604" w:author="AbbVie1" w:date="2025-05-10T12:53:00Z">
        <w:r w:rsidRPr="00AE120B">
          <w:rPr>
            <w:b/>
            <w:bCs/>
            <w:sz w:val="22"/>
            <w:szCs w:val="22"/>
            <w:lang w:val="lv-LV"/>
          </w:rPr>
          <w:delText>4.7.</w:delText>
        </w:r>
        <w:r w:rsidRPr="00AE120B">
          <w:rPr>
            <w:b/>
            <w:bCs/>
            <w:sz w:val="22"/>
            <w:szCs w:val="22"/>
            <w:lang w:val="lv-LV"/>
          </w:rPr>
          <w:tab/>
          <w:delText>Ietekme uz spēju vadīt transportlīdzekļus un apkalpot mehānismus</w:delText>
        </w:r>
      </w:del>
    </w:p>
    <w:p w14:paraId="79245B3B" w14:textId="02D4E9B6" w:rsidR="009E04D1" w:rsidRPr="00AE120B" w:rsidRDefault="009E04D1" w:rsidP="00421B9E">
      <w:pPr>
        <w:widowControl w:val="0"/>
        <w:suppressAutoHyphens w:val="0"/>
        <w:rPr>
          <w:del w:id="4605" w:author="AbbVie1" w:date="2025-05-10T12:53:00Z"/>
          <w:sz w:val="22"/>
          <w:szCs w:val="22"/>
          <w:lang w:val="lv-LV"/>
        </w:rPr>
      </w:pPr>
    </w:p>
    <w:p w14:paraId="02CCDED9" w14:textId="25569B59" w:rsidR="009E04D1" w:rsidRPr="00AE120B" w:rsidRDefault="00000000" w:rsidP="00421B9E">
      <w:pPr>
        <w:widowControl w:val="0"/>
        <w:suppressAutoHyphens w:val="0"/>
        <w:rPr>
          <w:del w:id="4606" w:author="AbbVie1" w:date="2025-05-10T12:53:00Z"/>
          <w:sz w:val="22"/>
          <w:szCs w:val="22"/>
          <w:lang w:val="lv-LV"/>
        </w:rPr>
      </w:pPr>
      <w:del w:id="4607" w:author="AbbVie1" w:date="2025-05-10T12:53:00Z">
        <w:r w:rsidRPr="00AE120B">
          <w:rPr>
            <w:sz w:val="22"/>
            <w:szCs w:val="22"/>
            <w:lang w:val="lv-LV"/>
          </w:rPr>
          <w:delText>Humira var būt neliela ietekme uz spēju vadīt transportlīdzekli un apkalpot mehānismus. Pēc Humira lietošanas iespējams vertigo un redzes traucējumi (skatīt 4.8. apakšpunktu).</w:delText>
        </w:r>
      </w:del>
    </w:p>
    <w:p w14:paraId="088DDA6A" w14:textId="06926147" w:rsidR="009E04D1" w:rsidRPr="00AE120B" w:rsidRDefault="009E04D1" w:rsidP="00421B9E">
      <w:pPr>
        <w:widowControl w:val="0"/>
        <w:suppressAutoHyphens w:val="0"/>
        <w:jc w:val="both"/>
        <w:rPr>
          <w:del w:id="4608" w:author="AbbVie1" w:date="2025-05-10T12:53:00Z"/>
          <w:sz w:val="22"/>
          <w:szCs w:val="22"/>
          <w:lang w:val="lv-LV"/>
        </w:rPr>
      </w:pPr>
    </w:p>
    <w:p w14:paraId="4500D519" w14:textId="04D2D80D" w:rsidR="009E04D1" w:rsidRPr="00AE120B" w:rsidRDefault="00000000" w:rsidP="00421B9E">
      <w:pPr>
        <w:widowControl w:val="0"/>
        <w:suppressAutoHyphens w:val="0"/>
        <w:rPr>
          <w:del w:id="4609" w:author="AbbVie1" w:date="2025-05-10T12:53:00Z"/>
          <w:sz w:val="22"/>
          <w:szCs w:val="22"/>
          <w:u w:val="single"/>
          <w:lang w:val="lv-LV"/>
        </w:rPr>
      </w:pPr>
      <w:del w:id="4610" w:author="AbbVie1" w:date="2025-05-10T12:53:00Z">
        <w:r w:rsidRPr="00AE120B">
          <w:rPr>
            <w:b/>
            <w:bCs/>
            <w:sz w:val="22"/>
            <w:szCs w:val="22"/>
            <w:lang w:val="lv-LV"/>
          </w:rPr>
          <w:delText>4.8.</w:delText>
        </w:r>
        <w:r w:rsidRPr="00AE120B">
          <w:rPr>
            <w:b/>
            <w:bCs/>
            <w:sz w:val="22"/>
            <w:szCs w:val="22"/>
            <w:lang w:val="lv-LV"/>
          </w:rPr>
          <w:tab/>
          <w:delText>Nevēlamās blakusparādības</w:delText>
        </w:r>
      </w:del>
    </w:p>
    <w:p w14:paraId="4BFC0094" w14:textId="27B7168F" w:rsidR="009E04D1" w:rsidRPr="00AE120B" w:rsidRDefault="009E04D1" w:rsidP="00421B9E">
      <w:pPr>
        <w:widowControl w:val="0"/>
        <w:suppressAutoHyphens w:val="0"/>
        <w:jc w:val="both"/>
        <w:rPr>
          <w:del w:id="4611" w:author="AbbVie1" w:date="2025-05-10T12:53:00Z"/>
          <w:sz w:val="22"/>
          <w:szCs w:val="22"/>
          <w:u w:val="single"/>
          <w:lang w:val="lv-LV"/>
        </w:rPr>
      </w:pPr>
    </w:p>
    <w:p w14:paraId="1DAF1CE3" w14:textId="4CE5B912" w:rsidR="009E04D1" w:rsidRPr="00AE120B" w:rsidRDefault="00000000" w:rsidP="00421B9E">
      <w:pPr>
        <w:widowControl w:val="0"/>
        <w:suppressAutoHyphens w:val="0"/>
        <w:autoSpaceDE w:val="0"/>
        <w:rPr>
          <w:del w:id="4612" w:author="AbbVie1" w:date="2025-05-10T12:53:00Z"/>
          <w:sz w:val="22"/>
          <w:szCs w:val="22"/>
          <w:lang w:val="lv-LV"/>
        </w:rPr>
      </w:pPr>
      <w:del w:id="4613" w:author="AbbVie1" w:date="2025-05-10T12:53:00Z">
        <w:r w:rsidRPr="00AE120B">
          <w:rPr>
            <w:sz w:val="22"/>
            <w:szCs w:val="22"/>
            <w:u w:val="single"/>
            <w:lang w:val="lv-LV"/>
          </w:rPr>
          <w:delText>Drošuma pamatdatu kopsavilkums</w:delText>
        </w:r>
      </w:del>
    </w:p>
    <w:p w14:paraId="61F3F240" w14:textId="23F9B5EB" w:rsidR="009E04D1" w:rsidRPr="00AE120B" w:rsidRDefault="009E04D1" w:rsidP="00421B9E">
      <w:pPr>
        <w:pStyle w:val="BodyText"/>
        <w:widowControl w:val="0"/>
        <w:suppressAutoHyphens w:val="0"/>
        <w:autoSpaceDE w:val="0"/>
        <w:jc w:val="left"/>
        <w:rPr>
          <w:del w:id="4614" w:author="AbbVie1" w:date="2025-05-10T12:53:00Z"/>
          <w:lang w:val="lv-LV"/>
        </w:rPr>
      </w:pPr>
    </w:p>
    <w:p w14:paraId="66A16D85" w14:textId="7A887E6E" w:rsidR="009E04D1" w:rsidRPr="00AE120B" w:rsidRDefault="00000000" w:rsidP="00421B9E">
      <w:pPr>
        <w:pStyle w:val="BodyText"/>
        <w:widowControl w:val="0"/>
        <w:suppressAutoHyphens w:val="0"/>
        <w:autoSpaceDE w:val="0"/>
        <w:jc w:val="left"/>
        <w:rPr>
          <w:del w:id="4615" w:author="AbbVie1" w:date="2025-05-10T12:53:00Z"/>
          <w:lang w:val="lv-LV"/>
        </w:rPr>
      </w:pPr>
      <w:del w:id="4616" w:author="AbbVie1" w:date="2025-05-10T12:53:00Z">
        <w:r w:rsidRPr="00AE120B">
          <w:rPr>
            <w:lang w:val="lv-LV"/>
          </w:rPr>
          <w:delText xml:space="preserve">Humira tika pētīts 9506 pacientiem pivotālos kontrolētos un atklātos pētījumos līdz 60 mēnešu garumā vai ilgāk. Šajos pētījumos piedalījās reimatoīdā artrīta pacienti gan ar īslaicīgu, gan ilgstošu slimību, juvenīlo idiopātisko artrītu (poliartikulāro juvenīlo idiopātisko artrītu un ar entezītu saistīto artrītu), kā arī pacienti ar aksiālu spondiloartrītu (ankilozējošo spondilītu un aksiālu spondiloartrītu bez AS radiogrāfiska apstiprinājuma), psoriātisku artrītu, Krona slimību, čūlaino kolītu, psoriāzi, </w:delText>
        </w:r>
        <w:r w:rsidRPr="00AE120B">
          <w:rPr>
            <w:i/>
            <w:lang w:val="lv-LV"/>
          </w:rPr>
          <w:delText>hidradenitis suppurativa</w:delText>
        </w:r>
        <w:r w:rsidRPr="00AE120B">
          <w:rPr>
            <w:lang w:val="lv-LV"/>
          </w:rPr>
          <w:delText xml:space="preserve"> un uveītu. Pivotālos kontrolētos pētījumos piedalījās 6089 pacienti, kas kontrolētajā periodā saņēma Humira, un 3801 pacients, kas saņēma placebo vai aktīvo salīdzinājuma preparātu.</w:delText>
        </w:r>
      </w:del>
    </w:p>
    <w:p w14:paraId="59F37336" w14:textId="61673B1E" w:rsidR="009E04D1" w:rsidRPr="00AE120B" w:rsidRDefault="009E04D1" w:rsidP="00421B9E">
      <w:pPr>
        <w:pStyle w:val="EndnoteText"/>
        <w:widowControl w:val="0"/>
        <w:tabs>
          <w:tab w:val="clear" w:pos="567"/>
        </w:tabs>
        <w:suppressAutoHyphens w:val="0"/>
        <w:autoSpaceDE w:val="0"/>
        <w:rPr>
          <w:del w:id="4617" w:author="AbbVie1" w:date="2025-05-10T12:53:00Z"/>
          <w:lang w:val="lv-LV"/>
        </w:rPr>
      </w:pPr>
    </w:p>
    <w:p w14:paraId="6B97CE09" w14:textId="3D3E8000" w:rsidR="009E04D1" w:rsidRPr="00AE120B" w:rsidRDefault="00000000" w:rsidP="00421B9E">
      <w:pPr>
        <w:pStyle w:val="EMEA"/>
        <w:widowControl w:val="0"/>
        <w:suppressAutoHyphens w:val="0"/>
        <w:autoSpaceDE w:val="0"/>
        <w:rPr>
          <w:del w:id="4618" w:author="AbbVie1" w:date="2025-05-10T12:53:00Z"/>
        </w:rPr>
      </w:pPr>
      <w:del w:id="4619" w:author="AbbVie1" w:date="2025-05-10T12:53:00Z">
        <w:r w:rsidRPr="00AE120B">
          <w:delText>Pacientu procentuālais īpatsvars, kas pārtrauca ārstēšanu blakusparādību dēļ pivotālo pētījumu dubultaklās, placebo kontrolētās daļās, bija 5,9% pacientu, kas lietoja Humira, un 5,4% ar kontrolpreparātu ārstēto pacientu.</w:delText>
        </w:r>
      </w:del>
    </w:p>
    <w:p w14:paraId="39C80CEE" w14:textId="21C14D41" w:rsidR="009E04D1" w:rsidRPr="00AE120B" w:rsidRDefault="009E04D1" w:rsidP="00421B9E">
      <w:pPr>
        <w:widowControl w:val="0"/>
        <w:suppressAutoHyphens w:val="0"/>
        <w:autoSpaceDE w:val="0"/>
        <w:rPr>
          <w:del w:id="4620" w:author="AbbVie1" w:date="2025-05-10T12:53:00Z"/>
          <w:sz w:val="22"/>
          <w:szCs w:val="22"/>
          <w:lang w:val="lv-LV"/>
        </w:rPr>
      </w:pPr>
    </w:p>
    <w:p w14:paraId="4AA4E266" w14:textId="722B540C" w:rsidR="009E04D1" w:rsidRPr="00AE120B" w:rsidRDefault="00000000" w:rsidP="00421B9E">
      <w:pPr>
        <w:widowControl w:val="0"/>
        <w:suppressAutoHyphens w:val="0"/>
        <w:autoSpaceDE w:val="0"/>
        <w:rPr>
          <w:del w:id="4621" w:author="AbbVie1" w:date="2025-05-10T12:53:00Z"/>
          <w:sz w:val="22"/>
          <w:szCs w:val="22"/>
          <w:lang w:val="lv-LV"/>
        </w:rPr>
      </w:pPr>
      <w:del w:id="4622" w:author="AbbVie1" w:date="2025-05-10T12:53:00Z">
        <w:r w:rsidRPr="00AE120B">
          <w:rPr>
            <w:sz w:val="22"/>
            <w:szCs w:val="22"/>
            <w:lang w:val="lv-LV"/>
          </w:rPr>
          <w:delText>Biežāk ziņotās nevēlamās blakusparādības ir infekcijas (piemēram, nazofaringīts, augšējo elpceļu infekcija un sinusīts), reakcijas injekcijas vietā (eritēma, nieze, asiņošana, sāpes vai pietūkums), galvassāpes un muskuļu-kaulu sāpes.</w:delText>
        </w:r>
      </w:del>
    </w:p>
    <w:p w14:paraId="328E3806" w14:textId="034452BD" w:rsidR="009E04D1" w:rsidRPr="00AE120B" w:rsidRDefault="009E04D1" w:rsidP="00421B9E">
      <w:pPr>
        <w:widowControl w:val="0"/>
        <w:suppressAutoHyphens w:val="0"/>
        <w:autoSpaceDE w:val="0"/>
        <w:rPr>
          <w:del w:id="4623" w:author="AbbVie1" w:date="2025-05-10T12:53:00Z"/>
          <w:sz w:val="22"/>
          <w:szCs w:val="22"/>
          <w:lang w:val="lv-LV"/>
        </w:rPr>
      </w:pPr>
    </w:p>
    <w:p w14:paraId="15081746" w14:textId="3F5C1CC5" w:rsidR="009E04D1" w:rsidRPr="00AE120B" w:rsidRDefault="00000000" w:rsidP="00942370">
      <w:pPr>
        <w:keepNext/>
        <w:keepLines/>
        <w:widowControl w:val="0"/>
        <w:suppressAutoHyphens w:val="0"/>
        <w:autoSpaceDE w:val="0"/>
        <w:rPr>
          <w:del w:id="4624" w:author="AbbVie1" w:date="2025-05-10T12:53:00Z"/>
          <w:sz w:val="22"/>
          <w:szCs w:val="22"/>
          <w:lang w:val="lv-LV"/>
        </w:rPr>
      </w:pPr>
      <w:del w:id="4625" w:author="AbbVie1" w:date="2025-05-10T12:53:00Z">
        <w:r w:rsidRPr="00AE120B">
          <w:rPr>
            <w:sz w:val="22"/>
            <w:szCs w:val="22"/>
            <w:lang w:val="lv-LV"/>
          </w:rPr>
          <w:delText>Humira lietošanas gadījumā ziņots par būtiskām blakusparādībām. TNF antagonisti, tādi kā Humira, ietekmē imūno sistēmu, un to lietošana var pavājināt organisma aizsargspējas pret infekcijām un vēzi.</w:delText>
        </w:r>
      </w:del>
    </w:p>
    <w:p w14:paraId="72718AC7" w14:textId="14C043D5" w:rsidR="009E04D1" w:rsidRPr="00AE120B" w:rsidRDefault="00000000" w:rsidP="00942370">
      <w:pPr>
        <w:keepNext/>
        <w:keepLines/>
        <w:widowControl w:val="0"/>
        <w:suppressAutoHyphens w:val="0"/>
        <w:autoSpaceDE w:val="0"/>
        <w:rPr>
          <w:del w:id="4626" w:author="AbbVie1" w:date="2025-05-10T12:53:00Z"/>
          <w:sz w:val="22"/>
          <w:szCs w:val="22"/>
          <w:lang w:val="lv-LV"/>
        </w:rPr>
      </w:pPr>
      <w:del w:id="4627" w:author="AbbVie1" w:date="2025-05-10T12:53:00Z">
        <w:r w:rsidRPr="00AE120B">
          <w:rPr>
            <w:sz w:val="22"/>
            <w:szCs w:val="22"/>
            <w:lang w:val="lv-LV"/>
          </w:rPr>
          <w:delText xml:space="preserve">Humira lietošanas gadījumā ziņots arī par letālām un dzīvību apdraudošām infekcijām (to vidū par sepsi, oportūnistiskām infekcijām un </w:delText>
        </w:r>
        <w:r w:rsidRPr="00AE120B">
          <w:rPr>
            <w:i/>
            <w:sz w:val="22"/>
            <w:szCs w:val="22"/>
            <w:lang w:val="lv-LV"/>
          </w:rPr>
          <w:delText>TB</w:delText>
        </w:r>
        <w:r w:rsidRPr="00AE120B">
          <w:rPr>
            <w:sz w:val="22"/>
            <w:szCs w:val="22"/>
            <w:lang w:val="lv-LV"/>
          </w:rPr>
          <w:delText>)</w:delText>
        </w:r>
        <w:r w:rsidR="00902C02" w:rsidRPr="00AE120B">
          <w:rPr>
            <w:sz w:val="22"/>
            <w:szCs w:val="22"/>
            <w:lang w:val="lv-LV"/>
          </w:rPr>
          <w:delText>,</w:delText>
        </w:r>
        <w:r w:rsidRPr="00AE120B">
          <w:rPr>
            <w:sz w:val="22"/>
            <w:szCs w:val="22"/>
            <w:lang w:val="lv-LV"/>
          </w:rPr>
          <w:delText xml:space="preserve"> HBV reaktivāciju un dažādām ļaundabīgām slimībām (to vidū par leikozi, limfomu un </w:delText>
        </w:r>
        <w:r w:rsidRPr="00AE120B">
          <w:rPr>
            <w:i/>
            <w:sz w:val="22"/>
            <w:szCs w:val="22"/>
            <w:lang w:val="lv-LV"/>
          </w:rPr>
          <w:delText>HSTCL</w:delText>
        </w:r>
        <w:r w:rsidRPr="00AE120B">
          <w:rPr>
            <w:sz w:val="22"/>
            <w:szCs w:val="22"/>
            <w:lang w:val="lv-LV"/>
          </w:rPr>
          <w:delText>).</w:delText>
        </w:r>
      </w:del>
    </w:p>
    <w:p w14:paraId="08E5F6E6" w14:textId="2EF6F329" w:rsidR="009E04D1" w:rsidRPr="00AE120B" w:rsidRDefault="009E04D1" w:rsidP="00942370">
      <w:pPr>
        <w:keepNext/>
        <w:keepLines/>
        <w:widowControl w:val="0"/>
        <w:suppressAutoHyphens w:val="0"/>
        <w:autoSpaceDE w:val="0"/>
        <w:rPr>
          <w:del w:id="4628" w:author="AbbVie1" w:date="2025-05-10T12:53:00Z"/>
          <w:sz w:val="22"/>
          <w:szCs w:val="22"/>
          <w:lang w:val="lv-LV"/>
        </w:rPr>
      </w:pPr>
    </w:p>
    <w:p w14:paraId="793D79BE" w14:textId="21D8D994" w:rsidR="009E04D1" w:rsidRPr="00AE120B" w:rsidRDefault="00000000" w:rsidP="00421B9E">
      <w:pPr>
        <w:widowControl w:val="0"/>
        <w:suppressAutoHyphens w:val="0"/>
        <w:autoSpaceDE w:val="0"/>
        <w:rPr>
          <w:del w:id="4629" w:author="AbbVie1" w:date="2025-05-10T12:53:00Z"/>
          <w:sz w:val="22"/>
          <w:szCs w:val="22"/>
          <w:lang w:val="lv-LV"/>
        </w:rPr>
      </w:pPr>
      <w:del w:id="4630" w:author="AbbVie1" w:date="2025-05-10T12:53:00Z">
        <w:r w:rsidRPr="00AE120B">
          <w:rPr>
            <w:sz w:val="22"/>
            <w:szCs w:val="22"/>
            <w:lang w:val="lv-LV"/>
          </w:rPr>
          <w:delText>Ziņots arī par būtiskām hematoloģiskām, neiroloģiskām un autoimūnām reakcijām. Reti saņemti ziņojumi par pancitopēniju, aplastisko anēmiju, centrāliem un perifēriem demielinizējošiem traucējumiem un ziņojumi par vilkēdi, ar vilkēdi saistītiem traucējumiem un Stīvensa-Džonsona sindromu.</w:delText>
        </w:r>
      </w:del>
    </w:p>
    <w:p w14:paraId="467463F6" w14:textId="171FDA36" w:rsidR="009E04D1" w:rsidRPr="00AE120B" w:rsidRDefault="009E04D1" w:rsidP="00421B9E">
      <w:pPr>
        <w:pStyle w:val="EMEA"/>
        <w:widowControl w:val="0"/>
        <w:suppressAutoHyphens w:val="0"/>
        <w:autoSpaceDE w:val="0"/>
        <w:rPr>
          <w:del w:id="4631" w:author="AbbVie1" w:date="2025-05-10T12:53:00Z"/>
        </w:rPr>
      </w:pPr>
    </w:p>
    <w:p w14:paraId="7A2BAA9B" w14:textId="598EF512" w:rsidR="009E04D1" w:rsidRPr="00AE120B" w:rsidRDefault="00000000" w:rsidP="00421B9E">
      <w:pPr>
        <w:pStyle w:val="EMEA"/>
        <w:widowControl w:val="0"/>
        <w:suppressAutoHyphens w:val="0"/>
        <w:autoSpaceDE w:val="0"/>
        <w:rPr>
          <w:del w:id="4632" w:author="AbbVie1" w:date="2025-05-10T12:53:00Z"/>
        </w:rPr>
      </w:pPr>
      <w:del w:id="4633" w:author="AbbVie1" w:date="2025-05-10T12:53:00Z">
        <w:r w:rsidRPr="00AE120B">
          <w:rPr>
            <w:u w:val="single"/>
          </w:rPr>
          <w:delText>Pediatriskā populācija</w:delText>
        </w:r>
      </w:del>
    </w:p>
    <w:p w14:paraId="783CFF21" w14:textId="5C5C9C23" w:rsidR="009E04D1" w:rsidRPr="00AE120B" w:rsidRDefault="009E04D1" w:rsidP="00421B9E">
      <w:pPr>
        <w:pStyle w:val="EMEA"/>
        <w:widowControl w:val="0"/>
        <w:suppressAutoHyphens w:val="0"/>
        <w:autoSpaceDE w:val="0"/>
        <w:rPr>
          <w:del w:id="4634" w:author="AbbVie1" w:date="2025-05-10T12:53:00Z"/>
        </w:rPr>
      </w:pPr>
    </w:p>
    <w:p w14:paraId="57149AE2" w14:textId="6B6EA77E" w:rsidR="009E04D1" w:rsidRPr="00AE120B" w:rsidRDefault="00000000" w:rsidP="00421B9E">
      <w:pPr>
        <w:widowControl w:val="0"/>
        <w:suppressAutoHyphens w:val="0"/>
        <w:autoSpaceDE w:val="0"/>
        <w:rPr>
          <w:del w:id="4635" w:author="AbbVie1" w:date="2025-05-10T12:53:00Z"/>
          <w:sz w:val="22"/>
          <w:szCs w:val="22"/>
          <w:lang w:val="lv-LV"/>
        </w:rPr>
      </w:pPr>
      <w:del w:id="4636" w:author="AbbVie1" w:date="2025-05-10T12:53:00Z">
        <w:r w:rsidRPr="00AE120B">
          <w:rPr>
            <w:sz w:val="22"/>
            <w:szCs w:val="22"/>
            <w:lang w:val="lv-LV"/>
          </w:rPr>
          <w:delText>Parasti bērniem blakusparādību biežums un veids bija līdzīgs tam, kāds novērots pieaugušiem.</w:delText>
        </w:r>
      </w:del>
    </w:p>
    <w:p w14:paraId="4C86C0B8" w14:textId="0F1C7E71" w:rsidR="009E04D1" w:rsidRPr="00AE120B" w:rsidRDefault="009E04D1" w:rsidP="00421B9E">
      <w:pPr>
        <w:widowControl w:val="0"/>
        <w:suppressAutoHyphens w:val="0"/>
        <w:rPr>
          <w:del w:id="4637" w:author="AbbVie1" w:date="2025-05-10T12:53:00Z"/>
          <w:sz w:val="22"/>
          <w:szCs w:val="22"/>
          <w:lang w:val="lv-LV"/>
        </w:rPr>
      </w:pPr>
    </w:p>
    <w:p w14:paraId="689C2CE8" w14:textId="4680703F" w:rsidR="009E04D1" w:rsidRPr="00AE120B" w:rsidRDefault="00000000" w:rsidP="00421B9E">
      <w:pPr>
        <w:widowControl w:val="0"/>
        <w:suppressAutoHyphens w:val="0"/>
        <w:rPr>
          <w:del w:id="4638" w:author="AbbVie1" w:date="2025-05-10T12:53:00Z"/>
          <w:sz w:val="22"/>
          <w:szCs w:val="22"/>
          <w:lang w:val="lv-LV"/>
        </w:rPr>
      </w:pPr>
      <w:del w:id="4639" w:author="AbbVie1" w:date="2025-05-10T12:53:00Z">
        <w:r w:rsidRPr="00AE120B">
          <w:rPr>
            <w:sz w:val="22"/>
            <w:szCs w:val="22"/>
            <w:u w:val="single"/>
            <w:lang w:val="lv-LV"/>
          </w:rPr>
          <w:delText>Nevēlamo blakusparādību saraksts tabulā</w:delText>
        </w:r>
      </w:del>
    </w:p>
    <w:p w14:paraId="4A73A6DC" w14:textId="485EEF09" w:rsidR="009E04D1" w:rsidRPr="00AE120B" w:rsidRDefault="009E04D1" w:rsidP="00421B9E">
      <w:pPr>
        <w:widowControl w:val="0"/>
        <w:suppressAutoHyphens w:val="0"/>
        <w:rPr>
          <w:del w:id="4640" w:author="AbbVie1" w:date="2025-05-10T12:53:00Z"/>
          <w:sz w:val="22"/>
          <w:szCs w:val="22"/>
          <w:lang w:val="lv-LV"/>
        </w:rPr>
      </w:pPr>
    </w:p>
    <w:p w14:paraId="51D512F3" w14:textId="7788F63C" w:rsidR="009E04D1" w:rsidRPr="00AE120B" w:rsidRDefault="00000000" w:rsidP="00421B9E">
      <w:pPr>
        <w:widowControl w:val="0"/>
        <w:suppressAutoHyphens w:val="0"/>
        <w:rPr>
          <w:del w:id="4641" w:author="AbbVie1" w:date="2025-05-10T12:53:00Z"/>
          <w:sz w:val="22"/>
          <w:szCs w:val="22"/>
          <w:lang w:val="lv-LV"/>
        </w:rPr>
      </w:pPr>
      <w:del w:id="4642" w:author="AbbVie1" w:date="2025-05-10T12:53:00Z">
        <w:r w:rsidRPr="00AE120B">
          <w:rPr>
            <w:sz w:val="22"/>
            <w:szCs w:val="22"/>
            <w:lang w:val="lv-LV"/>
          </w:rPr>
          <w:delText xml:space="preserve">Tālāk sniegtais blakusparādību saraksts pamatojas uz klīnisko pētījumu un pēcreģistrācijas perioda novērojumiem. </w:delText>
        </w:r>
        <w:r w:rsidR="00D36688" w:rsidRPr="00AE120B">
          <w:rPr>
            <w:sz w:val="22"/>
            <w:szCs w:val="22"/>
            <w:lang w:val="lv-LV"/>
          </w:rPr>
          <w:delText>7</w:delText>
        </w:r>
        <w:r w:rsidRPr="00AE120B">
          <w:rPr>
            <w:sz w:val="22"/>
            <w:szCs w:val="22"/>
            <w:lang w:val="lv-LV"/>
          </w:rPr>
          <w:delText>.</w:delText>
        </w:r>
        <w:r w:rsidR="000530D4" w:rsidRPr="00AE120B">
          <w:rPr>
            <w:sz w:val="22"/>
            <w:szCs w:val="22"/>
            <w:lang w:val="lv-LV"/>
          </w:rPr>
          <w:delText> </w:delText>
        </w:r>
        <w:r w:rsidRPr="00AE120B">
          <w:rPr>
            <w:sz w:val="22"/>
            <w:szCs w:val="22"/>
            <w:lang w:val="lv-LV"/>
          </w:rPr>
          <w:delText xml:space="preserve">tabulā blakusparādības sakārtotas pa orgānu sistēmām un pēc sastopamības biežuma: ļoti bieži (≥ 1/10); bieži (no ≥ 1/100 līdz </w:delText>
        </w:r>
        <w:r w:rsidR="0028729F" w:rsidRPr="00AE120B">
          <w:rPr>
            <w:sz w:val="22"/>
            <w:szCs w:val="22"/>
            <w:lang w:val="lv-LV"/>
          </w:rPr>
          <w:delText>&lt;</w:delText>
        </w:r>
        <w:r w:rsidRPr="00AE120B">
          <w:rPr>
            <w:sz w:val="22"/>
            <w:szCs w:val="22"/>
            <w:lang w:val="lv-LV"/>
          </w:rPr>
          <w:delText> </w:delText>
        </w:r>
        <w:r w:rsidR="0028729F" w:rsidRPr="00AE120B">
          <w:rPr>
            <w:sz w:val="22"/>
            <w:szCs w:val="22"/>
            <w:lang w:val="lv-LV"/>
          </w:rPr>
          <w:delText>1</w:delText>
        </w:r>
        <w:r w:rsidRPr="00AE120B">
          <w:rPr>
            <w:sz w:val="22"/>
            <w:szCs w:val="22"/>
            <w:lang w:val="lv-LV"/>
          </w:rPr>
          <w:delText>/10); retāk (no ≥ 1/1000 līdz &lt; 1/100), reti (no ≥ 1/10 000 līdz &lt; 1/1000); nav zinām</w:delText>
        </w:r>
        <w:r w:rsidR="00ED6899" w:rsidRPr="00AE120B">
          <w:rPr>
            <w:sz w:val="22"/>
            <w:szCs w:val="22"/>
            <w:lang w:val="lv-LV"/>
          </w:rPr>
          <w:delText>i</w:delText>
        </w:r>
        <w:r w:rsidRPr="00AE120B">
          <w:rPr>
            <w:sz w:val="22"/>
            <w:szCs w:val="22"/>
            <w:lang w:val="lv-LV"/>
          </w:rPr>
          <w:delText xml:space="preserve"> (nevar noteikt pēc pieejamajiem datiem). Katrā sastopamības biežuma grupā nevēlamās blakusparādības sakārtotas to nopietnības samazināšanās secībā. Norādīta biežākā sastopamība, kāda bijusi dažādu indikāciju gadījumā. OSG ailē pievienota zvaigznīte (*), ja sīkāka informācija atrodama citviet 4.3., 4.4. un 4.8. apakšpunktā. </w:delText>
        </w:r>
      </w:del>
    </w:p>
    <w:p w14:paraId="7644C3A0" w14:textId="5C5B4E49" w:rsidR="00C36CBE" w:rsidRPr="00AE120B" w:rsidRDefault="00C36CBE" w:rsidP="00421B9E">
      <w:pPr>
        <w:widowControl w:val="0"/>
        <w:suppressAutoHyphens w:val="0"/>
        <w:rPr>
          <w:del w:id="4643" w:author="AbbVie1" w:date="2025-05-10T12:53:00Z"/>
          <w:sz w:val="22"/>
          <w:szCs w:val="22"/>
          <w:lang w:val="lv-LV"/>
        </w:rPr>
      </w:pPr>
    </w:p>
    <w:p w14:paraId="4711B8AD" w14:textId="1C2616E3" w:rsidR="009E04D1" w:rsidRPr="00AE120B" w:rsidRDefault="00000000" w:rsidP="009465DC">
      <w:pPr>
        <w:keepNext/>
        <w:widowControl w:val="0"/>
        <w:suppressAutoHyphens w:val="0"/>
        <w:jc w:val="center"/>
        <w:rPr>
          <w:del w:id="4644" w:author="AbbVie1" w:date="2025-05-10T12:53:00Z"/>
          <w:b/>
          <w:sz w:val="22"/>
          <w:szCs w:val="22"/>
          <w:lang w:val="lv-LV"/>
        </w:rPr>
      </w:pPr>
      <w:del w:id="4645" w:author="AbbVie1" w:date="2025-05-10T12:53:00Z">
        <w:r w:rsidRPr="00AE120B">
          <w:rPr>
            <w:b/>
            <w:sz w:val="22"/>
            <w:szCs w:val="22"/>
            <w:lang w:val="lv-LV"/>
          </w:rPr>
          <w:lastRenderedPageBreak/>
          <w:delText>7. tabula</w:delText>
        </w:r>
      </w:del>
    </w:p>
    <w:p w14:paraId="0DE69FE4" w14:textId="0BF4762D" w:rsidR="009E04D1" w:rsidRPr="00AE120B" w:rsidRDefault="00000000" w:rsidP="009465DC">
      <w:pPr>
        <w:keepNext/>
        <w:widowControl w:val="0"/>
        <w:suppressAutoHyphens w:val="0"/>
        <w:jc w:val="center"/>
        <w:rPr>
          <w:del w:id="4646" w:author="AbbVie1" w:date="2025-05-10T12:53:00Z"/>
          <w:b/>
          <w:bCs/>
          <w:sz w:val="22"/>
          <w:szCs w:val="22"/>
          <w:lang w:val="lv-LV"/>
        </w:rPr>
      </w:pPr>
      <w:del w:id="4647" w:author="AbbVie1" w:date="2025-05-10T12:53:00Z">
        <w:r w:rsidRPr="00AE120B">
          <w:rPr>
            <w:b/>
            <w:sz w:val="22"/>
            <w:szCs w:val="22"/>
            <w:lang w:val="lv-LV"/>
          </w:rPr>
          <w:delText xml:space="preserve">Nevēlamās blakusparādības </w:delText>
        </w:r>
      </w:del>
    </w:p>
    <w:tbl>
      <w:tblPr>
        <w:tblW w:w="9209" w:type="dxa"/>
        <w:tblInd w:w="108" w:type="dxa"/>
        <w:tblLayout w:type="fixed"/>
        <w:tblLook w:val="0000" w:firstRow="0" w:lastRow="0" w:firstColumn="0" w:lastColumn="0" w:noHBand="0" w:noVBand="0"/>
      </w:tblPr>
      <w:tblGrid>
        <w:gridCol w:w="2584"/>
        <w:gridCol w:w="2058"/>
        <w:gridCol w:w="4567"/>
      </w:tblGrid>
      <w:tr w:rsidR="006D30D4" w14:paraId="5B82224A" w14:textId="00603E4B" w:rsidTr="004A32F0">
        <w:trPr>
          <w:cantSplit/>
          <w:trHeight w:val="23"/>
          <w:tblHeader/>
          <w:del w:id="4648" w:author="AbbVie1" w:date="2025-05-10T12:53:00Z"/>
        </w:trPr>
        <w:tc>
          <w:tcPr>
            <w:tcW w:w="2584" w:type="dxa"/>
            <w:tcBorders>
              <w:top w:val="single" w:sz="4" w:space="0" w:color="000000"/>
              <w:left w:val="single" w:sz="4" w:space="0" w:color="000000"/>
              <w:bottom w:val="single" w:sz="4" w:space="0" w:color="000000"/>
            </w:tcBorders>
            <w:vAlign w:val="bottom"/>
          </w:tcPr>
          <w:p w14:paraId="6390958A" w14:textId="3BA9A7FB" w:rsidR="009E04D1" w:rsidRPr="00AE120B" w:rsidRDefault="00000000" w:rsidP="00C36CBE">
            <w:pPr>
              <w:widowControl w:val="0"/>
              <w:suppressAutoHyphens w:val="0"/>
              <w:spacing w:before="120" w:after="120"/>
              <w:jc w:val="center"/>
              <w:rPr>
                <w:del w:id="4649" w:author="AbbVie1" w:date="2025-05-10T12:53:00Z"/>
                <w:b/>
                <w:bCs/>
                <w:sz w:val="22"/>
                <w:szCs w:val="22"/>
                <w:lang w:val="lv-LV"/>
              </w:rPr>
            </w:pPr>
            <w:del w:id="4650" w:author="AbbVie1" w:date="2025-05-10T12:53:00Z">
              <w:r w:rsidRPr="00AE120B">
                <w:rPr>
                  <w:b/>
                  <w:bCs/>
                  <w:sz w:val="22"/>
                  <w:szCs w:val="22"/>
                  <w:lang w:val="lv-LV"/>
                </w:rPr>
                <w:delText>Orgānu sistēmu grupa</w:delText>
              </w:r>
            </w:del>
          </w:p>
        </w:tc>
        <w:tc>
          <w:tcPr>
            <w:tcW w:w="2058" w:type="dxa"/>
            <w:tcBorders>
              <w:top w:val="single" w:sz="4" w:space="0" w:color="000000"/>
              <w:left w:val="single" w:sz="4" w:space="0" w:color="000000"/>
              <w:bottom w:val="single" w:sz="4" w:space="0" w:color="000000"/>
            </w:tcBorders>
            <w:vAlign w:val="center"/>
          </w:tcPr>
          <w:p w14:paraId="3CC5B350" w14:textId="2AB75B6C" w:rsidR="009E04D1" w:rsidRPr="00AE120B" w:rsidRDefault="00000000" w:rsidP="00C36CBE">
            <w:pPr>
              <w:widowControl w:val="0"/>
              <w:suppressAutoHyphens w:val="0"/>
              <w:spacing w:before="120" w:after="120"/>
              <w:jc w:val="center"/>
              <w:rPr>
                <w:del w:id="4651" w:author="AbbVie1" w:date="2025-05-10T12:53:00Z"/>
                <w:b/>
                <w:bCs/>
                <w:sz w:val="22"/>
                <w:szCs w:val="22"/>
                <w:lang w:val="lv-LV"/>
              </w:rPr>
            </w:pPr>
            <w:del w:id="4652" w:author="AbbVie1" w:date="2025-05-10T12:53:00Z">
              <w:r w:rsidRPr="00AE120B">
                <w:rPr>
                  <w:b/>
                  <w:bCs/>
                  <w:sz w:val="22"/>
                  <w:szCs w:val="22"/>
                  <w:lang w:val="lv-LV"/>
                </w:rPr>
                <w:delText>Biežums</w:delText>
              </w:r>
            </w:del>
          </w:p>
        </w:tc>
        <w:tc>
          <w:tcPr>
            <w:tcW w:w="4567" w:type="dxa"/>
            <w:tcBorders>
              <w:top w:val="single" w:sz="4" w:space="0" w:color="000000"/>
              <w:left w:val="single" w:sz="4" w:space="0" w:color="000000"/>
              <w:bottom w:val="single" w:sz="4" w:space="0" w:color="000000"/>
              <w:right w:val="single" w:sz="4" w:space="0" w:color="000000"/>
            </w:tcBorders>
            <w:vAlign w:val="center"/>
          </w:tcPr>
          <w:p w14:paraId="077CD849" w14:textId="10BB66B7" w:rsidR="009E04D1" w:rsidRPr="00AE120B" w:rsidRDefault="00000000" w:rsidP="00C36CBE">
            <w:pPr>
              <w:widowControl w:val="0"/>
              <w:suppressAutoHyphens w:val="0"/>
              <w:spacing w:before="120" w:after="120"/>
              <w:jc w:val="center"/>
              <w:rPr>
                <w:del w:id="4653" w:author="AbbVie1" w:date="2025-05-10T12:53:00Z"/>
                <w:sz w:val="22"/>
                <w:szCs w:val="22"/>
                <w:lang w:val="lv-LV"/>
              </w:rPr>
            </w:pPr>
            <w:del w:id="4654" w:author="AbbVie1" w:date="2025-05-10T12:53:00Z">
              <w:r w:rsidRPr="00AE120B">
                <w:rPr>
                  <w:b/>
                  <w:bCs/>
                  <w:sz w:val="22"/>
                  <w:szCs w:val="22"/>
                  <w:lang w:val="lv-LV"/>
                </w:rPr>
                <w:delText>Blakusparādība</w:delText>
              </w:r>
            </w:del>
          </w:p>
        </w:tc>
      </w:tr>
      <w:tr w:rsidR="006D30D4" w14:paraId="293F1839" w14:textId="5F7A32DD" w:rsidTr="004A32F0">
        <w:trPr>
          <w:cantSplit/>
          <w:del w:id="4655" w:author="AbbVie1" w:date="2025-05-10T12:53:00Z"/>
        </w:trPr>
        <w:tc>
          <w:tcPr>
            <w:tcW w:w="2584" w:type="dxa"/>
            <w:vMerge w:val="restart"/>
            <w:tcBorders>
              <w:top w:val="single" w:sz="4" w:space="0" w:color="000000"/>
              <w:left w:val="single" w:sz="4" w:space="0" w:color="000000"/>
              <w:bottom w:val="single" w:sz="4" w:space="0" w:color="000000"/>
            </w:tcBorders>
          </w:tcPr>
          <w:p w14:paraId="2A6A4C72" w14:textId="1E07AF68" w:rsidR="009E04D1" w:rsidRPr="00AE120B" w:rsidRDefault="00000000" w:rsidP="00C36CBE">
            <w:pPr>
              <w:pStyle w:val="EMEANormal"/>
              <w:widowControl w:val="0"/>
              <w:suppressAutoHyphens w:val="0"/>
              <w:spacing w:before="60"/>
              <w:rPr>
                <w:del w:id="4656" w:author="AbbVie1" w:date="2025-05-10T12:53:00Z"/>
                <w:rFonts w:ascii="Times New Roman" w:hAnsi="Times New Roman" w:cs="Times New Roman"/>
                <w:szCs w:val="22"/>
                <w:lang w:val="lv-LV"/>
              </w:rPr>
            </w:pPr>
            <w:del w:id="4657" w:author="AbbVie1" w:date="2025-05-10T12:53:00Z">
              <w:r w:rsidRPr="00AE120B">
                <w:rPr>
                  <w:rFonts w:ascii="Times New Roman" w:eastAsia="Times New Roman" w:hAnsi="Times New Roman" w:cs="Times New Roman"/>
                  <w:szCs w:val="22"/>
                  <w:lang w:val="lv-LV"/>
                </w:rPr>
                <w:delText>Infekcijas un infestācijas*</w:delText>
              </w:r>
            </w:del>
          </w:p>
          <w:p w14:paraId="4B0389E7" w14:textId="27E0E3F8" w:rsidR="009E04D1" w:rsidRPr="00AE120B" w:rsidRDefault="009E04D1" w:rsidP="00C36CBE">
            <w:pPr>
              <w:widowControl w:val="0"/>
              <w:suppressAutoHyphens w:val="0"/>
              <w:spacing w:before="60"/>
              <w:jc w:val="center"/>
              <w:rPr>
                <w:del w:id="4658" w:author="AbbVie1" w:date="2025-05-10T12:53:00Z"/>
                <w:sz w:val="22"/>
                <w:szCs w:val="22"/>
                <w:lang w:val="lv-LV"/>
              </w:rPr>
            </w:pPr>
          </w:p>
        </w:tc>
        <w:tc>
          <w:tcPr>
            <w:tcW w:w="2058" w:type="dxa"/>
            <w:tcBorders>
              <w:top w:val="single" w:sz="4" w:space="0" w:color="000000"/>
              <w:left w:val="single" w:sz="4" w:space="0" w:color="000000"/>
            </w:tcBorders>
          </w:tcPr>
          <w:p w14:paraId="61CE509C" w14:textId="17C8602F" w:rsidR="009E04D1" w:rsidRPr="00AE120B" w:rsidRDefault="00000000" w:rsidP="00C36CBE">
            <w:pPr>
              <w:pStyle w:val="EMEANormal"/>
              <w:widowControl w:val="0"/>
              <w:suppressAutoHyphens w:val="0"/>
              <w:spacing w:before="60"/>
              <w:rPr>
                <w:del w:id="4659" w:author="AbbVie1" w:date="2025-05-10T12:53:00Z"/>
                <w:rFonts w:ascii="Times New Roman" w:eastAsia="Times New Roman" w:hAnsi="Times New Roman" w:cs="Times New Roman"/>
                <w:szCs w:val="22"/>
                <w:lang w:val="lv-LV"/>
              </w:rPr>
            </w:pPr>
            <w:del w:id="4660" w:author="AbbVie1" w:date="2025-05-10T12:53:00Z">
              <w:r w:rsidRPr="00AE120B">
                <w:rPr>
                  <w:rFonts w:ascii="Times New Roman" w:eastAsia="Times New Roman" w:hAnsi="Times New Roman" w:cs="Times New Roman"/>
                  <w:szCs w:val="22"/>
                  <w:lang w:val="lv-LV"/>
                </w:rPr>
                <w:delText>Ļoti bieži</w:delText>
              </w:r>
            </w:del>
          </w:p>
        </w:tc>
        <w:tc>
          <w:tcPr>
            <w:tcW w:w="4567" w:type="dxa"/>
            <w:tcBorders>
              <w:top w:val="single" w:sz="4" w:space="0" w:color="000000"/>
              <w:left w:val="single" w:sz="4" w:space="0" w:color="000000"/>
              <w:right w:val="single" w:sz="4" w:space="0" w:color="000000"/>
            </w:tcBorders>
          </w:tcPr>
          <w:p w14:paraId="42F76DE1" w14:textId="1B171480" w:rsidR="009E04D1" w:rsidRPr="00AE120B" w:rsidRDefault="00000000" w:rsidP="00C36CBE">
            <w:pPr>
              <w:pStyle w:val="EMEANormal"/>
              <w:widowControl w:val="0"/>
              <w:suppressAutoHyphens w:val="0"/>
              <w:rPr>
                <w:del w:id="4661" w:author="AbbVie1" w:date="2025-05-10T12:53:00Z"/>
                <w:rFonts w:ascii="Times New Roman" w:hAnsi="Times New Roman" w:cs="Times New Roman"/>
                <w:szCs w:val="22"/>
                <w:lang w:val="lv-LV"/>
              </w:rPr>
            </w:pPr>
            <w:del w:id="4662" w:author="AbbVie1" w:date="2025-05-10T12:53:00Z">
              <w:r w:rsidRPr="00AE120B">
                <w:rPr>
                  <w:rFonts w:ascii="Times New Roman" w:eastAsia="Times New Roman" w:hAnsi="Times New Roman" w:cs="Times New Roman"/>
                  <w:szCs w:val="22"/>
                  <w:lang w:val="lv-LV"/>
                </w:rPr>
                <w:delText>Elpceļu infekcijas (tai skaitā dziļo un augšējo elpceļu infekcija, pneimonija, sinusīts, faringīts, nazofaringīts un herpes vīrusa izraisīta pneimonija)</w:delText>
              </w:r>
            </w:del>
          </w:p>
        </w:tc>
      </w:tr>
      <w:tr w:rsidR="006D30D4" w14:paraId="39CD36C0" w14:textId="506D5F92" w:rsidTr="004A32F0">
        <w:trPr>
          <w:cantSplit/>
          <w:del w:id="4663" w:author="AbbVie1" w:date="2025-05-10T12:53:00Z"/>
        </w:trPr>
        <w:tc>
          <w:tcPr>
            <w:tcW w:w="2584" w:type="dxa"/>
            <w:vMerge/>
            <w:tcBorders>
              <w:top w:val="single" w:sz="4" w:space="0" w:color="000000"/>
              <w:left w:val="single" w:sz="4" w:space="0" w:color="000000"/>
              <w:bottom w:val="single" w:sz="4" w:space="0" w:color="000000"/>
            </w:tcBorders>
          </w:tcPr>
          <w:p w14:paraId="7491011F" w14:textId="6DFE233F" w:rsidR="009E04D1" w:rsidRPr="00AE120B" w:rsidRDefault="009E04D1" w:rsidP="00C36CBE">
            <w:pPr>
              <w:widowControl w:val="0"/>
              <w:suppressAutoHyphens w:val="0"/>
              <w:snapToGrid w:val="0"/>
              <w:spacing w:before="60"/>
              <w:jc w:val="center"/>
              <w:rPr>
                <w:del w:id="4664" w:author="AbbVie1" w:date="2025-05-10T12:53:00Z"/>
                <w:b/>
                <w:sz w:val="22"/>
                <w:szCs w:val="22"/>
                <w:lang w:val="lv-LV"/>
              </w:rPr>
            </w:pPr>
          </w:p>
        </w:tc>
        <w:tc>
          <w:tcPr>
            <w:tcW w:w="2058" w:type="dxa"/>
            <w:tcBorders>
              <w:top w:val="single" w:sz="4" w:space="0" w:color="000000"/>
              <w:left w:val="single" w:sz="4" w:space="0" w:color="000000"/>
            </w:tcBorders>
          </w:tcPr>
          <w:p w14:paraId="79E4E7DC" w14:textId="5D8F2C6F" w:rsidR="009E04D1" w:rsidRPr="00AE120B" w:rsidRDefault="00000000" w:rsidP="00C36CBE">
            <w:pPr>
              <w:pStyle w:val="EMEANormal"/>
              <w:widowControl w:val="0"/>
              <w:suppressAutoHyphens w:val="0"/>
              <w:spacing w:before="60"/>
              <w:rPr>
                <w:del w:id="4665" w:author="AbbVie1" w:date="2025-05-10T12:53:00Z"/>
                <w:rFonts w:ascii="Times New Roman" w:eastAsia="Times New Roman" w:hAnsi="Times New Roman" w:cs="Times New Roman"/>
                <w:szCs w:val="22"/>
                <w:lang w:val="lv-LV"/>
              </w:rPr>
            </w:pPr>
            <w:del w:id="4666" w:author="AbbVie1" w:date="2025-05-10T12:53:00Z">
              <w:r w:rsidRPr="00AE120B">
                <w:rPr>
                  <w:rFonts w:ascii="Times New Roman" w:eastAsia="Times New Roman" w:hAnsi="Times New Roman" w:cs="Times New Roman"/>
                  <w:szCs w:val="22"/>
                  <w:lang w:val="lv-LV"/>
                </w:rPr>
                <w:delText>Bieži</w:delText>
              </w:r>
            </w:del>
          </w:p>
          <w:p w14:paraId="5D9FEED0" w14:textId="58A87923" w:rsidR="009E04D1" w:rsidRPr="00AE120B" w:rsidRDefault="009E04D1" w:rsidP="00C36CBE">
            <w:pPr>
              <w:pStyle w:val="EMEANormal"/>
              <w:widowControl w:val="0"/>
              <w:suppressAutoHyphens w:val="0"/>
              <w:spacing w:before="60"/>
              <w:rPr>
                <w:del w:id="4667"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B998032" w14:textId="65BB486D" w:rsidR="009E04D1" w:rsidRPr="00AE120B" w:rsidRDefault="00000000" w:rsidP="00C36CBE">
            <w:pPr>
              <w:widowControl w:val="0"/>
              <w:suppressAutoHyphens w:val="0"/>
              <w:rPr>
                <w:del w:id="4668" w:author="AbbVie1" w:date="2025-05-10T12:53:00Z"/>
                <w:sz w:val="22"/>
                <w:szCs w:val="22"/>
                <w:lang w:val="lv-LV"/>
              </w:rPr>
            </w:pPr>
            <w:del w:id="4669" w:author="AbbVie1" w:date="2025-05-10T12:53:00Z">
              <w:r w:rsidRPr="00AE120B">
                <w:rPr>
                  <w:sz w:val="22"/>
                  <w:szCs w:val="22"/>
                  <w:lang w:val="lv-LV"/>
                </w:rPr>
                <w:delText xml:space="preserve">Sistēmiskas infekcijas (tai skaitā sepse, kandidoze un gripa), </w:delText>
              </w:r>
            </w:del>
          </w:p>
          <w:p w14:paraId="2AD7E7D1" w14:textId="5BC8A65B" w:rsidR="009E04D1" w:rsidRPr="00AE120B" w:rsidRDefault="00000000" w:rsidP="00C36CBE">
            <w:pPr>
              <w:widowControl w:val="0"/>
              <w:suppressAutoHyphens w:val="0"/>
              <w:rPr>
                <w:del w:id="4670" w:author="AbbVie1" w:date="2025-05-10T12:53:00Z"/>
                <w:sz w:val="22"/>
                <w:szCs w:val="22"/>
                <w:lang w:val="lv-LV"/>
              </w:rPr>
            </w:pPr>
            <w:del w:id="4671" w:author="AbbVie1" w:date="2025-05-10T12:53:00Z">
              <w:r w:rsidRPr="00AE120B">
                <w:rPr>
                  <w:sz w:val="22"/>
                  <w:szCs w:val="22"/>
                  <w:lang w:val="lv-LV"/>
                </w:rPr>
                <w:delText xml:space="preserve">zarnu </w:delText>
              </w:r>
              <w:r w:rsidR="00ED6899" w:rsidRPr="00AE120B">
                <w:rPr>
                  <w:sz w:val="22"/>
                  <w:szCs w:val="22"/>
                  <w:lang w:val="lv-LV"/>
                </w:rPr>
                <w:delText xml:space="preserve">trakta </w:delText>
              </w:r>
              <w:r w:rsidRPr="00AE120B">
                <w:rPr>
                  <w:sz w:val="22"/>
                  <w:szCs w:val="22"/>
                  <w:lang w:val="lv-LV"/>
                </w:rPr>
                <w:delText xml:space="preserve">infekcijas (tai skaitā vīrusu izraisīts gastroenterīts), </w:delText>
              </w:r>
            </w:del>
          </w:p>
          <w:p w14:paraId="37E4F4C0" w14:textId="6EB37235" w:rsidR="009E04D1" w:rsidRPr="00AE120B" w:rsidRDefault="00000000" w:rsidP="00C36CBE">
            <w:pPr>
              <w:widowControl w:val="0"/>
              <w:suppressAutoHyphens w:val="0"/>
              <w:rPr>
                <w:del w:id="4672" w:author="AbbVie1" w:date="2025-05-10T12:53:00Z"/>
                <w:sz w:val="22"/>
                <w:szCs w:val="22"/>
                <w:lang w:val="lv-LV"/>
              </w:rPr>
            </w:pPr>
            <w:del w:id="4673" w:author="AbbVie1" w:date="2025-05-10T12:53:00Z">
              <w:r w:rsidRPr="00AE120B">
                <w:rPr>
                  <w:sz w:val="22"/>
                  <w:szCs w:val="22"/>
                  <w:lang w:val="lv-LV"/>
                </w:rPr>
                <w:delText xml:space="preserve">ādas un mīksto audu infekcijas (tai skaitā paronihija, celulīts, impetigo, nekrotizējošs fasciīts un jostas roze), </w:delText>
              </w:r>
            </w:del>
          </w:p>
          <w:p w14:paraId="658E2996" w14:textId="0057F739" w:rsidR="009E04D1" w:rsidRPr="00AE120B" w:rsidRDefault="00000000" w:rsidP="00C36CBE">
            <w:pPr>
              <w:widowControl w:val="0"/>
              <w:suppressAutoHyphens w:val="0"/>
              <w:rPr>
                <w:del w:id="4674" w:author="AbbVie1" w:date="2025-05-10T12:53:00Z"/>
                <w:sz w:val="22"/>
                <w:szCs w:val="22"/>
                <w:lang w:val="lv-LV"/>
              </w:rPr>
            </w:pPr>
            <w:del w:id="4675" w:author="AbbVie1" w:date="2025-05-10T12:53:00Z">
              <w:r w:rsidRPr="00AE120B">
                <w:rPr>
                  <w:sz w:val="22"/>
                  <w:szCs w:val="22"/>
                  <w:lang w:val="lv-LV"/>
                </w:rPr>
                <w:delText xml:space="preserve">auss infekcijas, </w:delText>
              </w:r>
            </w:del>
          </w:p>
          <w:p w14:paraId="19DE5668" w14:textId="3BCFFF60" w:rsidR="009E04D1" w:rsidRPr="00AE120B" w:rsidRDefault="00000000" w:rsidP="00C36CBE">
            <w:pPr>
              <w:widowControl w:val="0"/>
              <w:suppressAutoHyphens w:val="0"/>
              <w:rPr>
                <w:del w:id="4676" w:author="AbbVie1" w:date="2025-05-10T12:53:00Z"/>
                <w:sz w:val="22"/>
                <w:szCs w:val="22"/>
                <w:lang w:val="lv-LV"/>
              </w:rPr>
            </w:pPr>
            <w:del w:id="4677" w:author="AbbVie1" w:date="2025-05-10T12:53:00Z">
              <w:r w:rsidRPr="00AE120B">
                <w:rPr>
                  <w:sz w:val="22"/>
                  <w:szCs w:val="22"/>
                  <w:lang w:val="lv-LV"/>
                </w:rPr>
                <w:delText xml:space="preserve">mutes dobuma infekcijas (tai skaitā </w:delText>
              </w:r>
              <w:r w:rsidRPr="00AE120B">
                <w:rPr>
                  <w:i/>
                  <w:sz w:val="22"/>
                  <w:szCs w:val="22"/>
                  <w:lang w:val="lv-LV"/>
                </w:rPr>
                <w:delText>herpes simplex</w:delText>
              </w:r>
              <w:r w:rsidRPr="00AE120B">
                <w:rPr>
                  <w:sz w:val="22"/>
                  <w:szCs w:val="22"/>
                  <w:lang w:val="lv-LV"/>
                </w:rPr>
                <w:delText xml:space="preserve">, mutes dobuma </w:delText>
              </w:r>
              <w:r w:rsidRPr="00AE120B">
                <w:rPr>
                  <w:i/>
                  <w:sz w:val="22"/>
                  <w:szCs w:val="22"/>
                  <w:lang w:val="lv-LV"/>
                </w:rPr>
                <w:delText>herpes</w:delText>
              </w:r>
              <w:r w:rsidRPr="00AE120B">
                <w:rPr>
                  <w:sz w:val="22"/>
                  <w:szCs w:val="22"/>
                  <w:lang w:val="lv-LV"/>
                </w:rPr>
                <w:delText xml:space="preserve"> un zobu infekcijas), </w:delText>
              </w:r>
            </w:del>
          </w:p>
          <w:p w14:paraId="01A59160" w14:textId="45F75C1C" w:rsidR="009E04D1" w:rsidRPr="00AE120B" w:rsidRDefault="00000000" w:rsidP="00C36CBE">
            <w:pPr>
              <w:widowControl w:val="0"/>
              <w:suppressAutoHyphens w:val="0"/>
              <w:rPr>
                <w:del w:id="4678" w:author="AbbVie1" w:date="2025-05-10T12:53:00Z"/>
                <w:sz w:val="22"/>
                <w:szCs w:val="22"/>
                <w:lang w:val="lv-LV"/>
              </w:rPr>
            </w:pPr>
            <w:del w:id="4679" w:author="AbbVie1" w:date="2025-05-10T12:53:00Z">
              <w:r w:rsidRPr="00AE120B">
                <w:rPr>
                  <w:sz w:val="22"/>
                  <w:szCs w:val="22"/>
                  <w:lang w:val="lv-LV"/>
                </w:rPr>
                <w:delText xml:space="preserve">dzimumceļu infekcijas (tai skaitā vulvovagināla mikotiska infekcija), </w:delText>
              </w:r>
            </w:del>
          </w:p>
          <w:p w14:paraId="47C6CF30" w14:textId="2901CA15" w:rsidR="009E04D1" w:rsidRPr="00AE120B" w:rsidRDefault="00000000" w:rsidP="00C36CBE">
            <w:pPr>
              <w:widowControl w:val="0"/>
              <w:suppressAutoHyphens w:val="0"/>
              <w:rPr>
                <w:del w:id="4680" w:author="AbbVie1" w:date="2025-05-10T12:53:00Z"/>
                <w:sz w:val="22"/>
                <w:szCs w:val="22"/>
                <w:lang w:val="lv-LV"/>
              </w:rPr>
            </w:pPr>
            <w:del w:id="4681" w:author="AbbVie1" w:date="2025-05-10T12:53:00Z">
              <w:r w:rsidRPr="00AE120B">
                <w:rPr>
                  <w:sz w:val="22"/>
                  <w:szCs w:val="22"/>
                  <w:lang w:val="lv-LV"/>
                </w:rPr>
                <w:delText xml:space="preserve">urīnceļu infekcijas (tai skaitā pielonefrīts), </w:delText>
              </w:r>
            </w:del>
          </w:p>
          <w:p w14:paraId="310750F0" w14:textId="0A9FA6C7" w:rsidR="009E04D1" w:rsidRPr="00AE120B" w:rsidRDefault="00000000" w:rsidP="00C36CBE">
            <w:pPr>
              <w:widowControl w:val="0"/>
              <w:suppressAutoHyphens w:val="0"/>
              <w:rPr>
                <w:del w:id="4682" w:author="AbbVie1" w:date="2025-05-10T12:53:00Z"/>
                <w:sz w:val="22"/>
                <w:szCs w:val="22"/>
                <w:lang w:val="lv-LV"/>
              </w:rPr>
            </w:pPr>
            <w:del w:id="4683" w:author="AbbVie1" w:date="2025-05-10T12:53:00Z">
              <w:r w:rsidRPr="00AE120B">
                <w:rPr>
                  <w:sz w:val="22"/>
                  <w:szCs w:val="22"/>
                  <w:lang w:val="lv-LV"/>
                </w:rPr>
                <w:delText>sēnīšinfekcijas,</w:delText>
              </w:r>
            </w:del>
          </w:p>
          <w:p w14:paraId="00B8C6BB" w14:textId="58C3586B" w:rsidR="009E04D1" w:rsidRPr="00AE120B" w:rsidRDefault="00000000" w:rsidP="00C36CBE">
            <w:pPr>
              <w:widowControl w:val="0"/>
              <w:suppressAutoHyphens w:val="0"/>
              <w:rPr>
                <w:del w:id="4684" w:author="AbbVie1" w:date="2025-05-10T12:53:00Z"/>
                <w:sz w:val="22"/>
                <w:szCs w:val="22"/>
                <w:lang w:val="lv-LV"/>
              </w:rPr>
            </w:pPr>
            <w:del w:id="4685" w:author="AbbVie1" w:date="2025-05-10T12:53:00Z">
              <w:r w:rsidRPr="00AE120B">
                <w:rPr>
                  <w:sz w:val="22"/>
                  <w:szCs w:val="22"/>
                  <w:lang w:val="lv-LV"/>
                </w:rPr>
                <w:delText>locītavu infekcijas</w:delText>
              </w:r>
            </w:del>
          </w:p>
          <w:p w14:paraId="4BACA89C" w14:textId="5923E0A1" w:rsidR="009E04D1" w:rsidRPr="00AE120B" w:rsidRDefault="009E04D1" w:rsidP="00C36CBE">
            <w:pPr>
              <w:pStyle w:val="EMEANormal"/>
              <w:widowControl w:val="0"/>
              <w:suppressAutoHyphens w:val="0"/>
              <w:rPr>
                <w:del w:id="4686" w:author="AbbVie1" w:date="2025-05-10T12:53:00Z"/>
                <w:rFonts w:ascii="Times New Roman" w:eastAsia="Times New Roman" w:hAnsi="Times New Roman" w:cs="Times New Roman"/>
                <w:szCs w:val="22"/>
                <w:lang w:val="lv-LV"/>
              </w:rPr>
            </w:pPr>
          </w:p>
        </w:tc>
      </w:tr>
      <w:tr w:rsidR="006D30D4" w14:paraId="416F8712" w14:textId="00F7688A" w:rsidTr="004A32F0">
        <w:trPr>
          <w:cantSplit/>
          <w:del w:id="4687" w:author="AbbVie1" w:date="2025-05-10T12:53:00Z"/>
        </w:trPr>
        <w:tc>
          <w:tcPr>
            <w:tcW w:w="2584" w:type="dxa"/>
            <w:vMerge/>
            <w:tcBorders>
              <w:top w:val="single" w:sz="4" w:space="0" w:color="000000"/>
              <w:left w:val="single" w:sz="4" w:space="0" w:color="000000"/>
              <w:bottom w:val="single" w:sz="4" w:space="0" w:color="000000"/>
            </w:tcBorders>
          </w:tcPr>
          <w:p w14:paraId="10BA2D08" w14:textId="0EF85123" w:rsidR="009E04D1" w:rsidRPr="00AE120B" w:rsidRDefault="009E04D1" w:rsidP="00C36CBE">
            <w:pPr>
              <w:widowControl w:val="0"/>
              <w:suppressAutoHyphens w:val="0"/>
              <w:snapToGrid w:val="0"/>
              <w:spacing w:before="60"/>
              <w:jc w:val="center"/>
              <w:rPr>
                <w:del w:id="4688" w:author="AbbVie1" w:date="2025-05-10T12:53:00Z"/>
                <w:b/>
                <w:sz w:val="22"/>
                <w:szCs w:val="22"/>
                <w:lang w:val="lv-LV"/>
              </w:rPr>
            </w:pPr>
          </w:p>
        </w:tc>
        <w:tc>
          <w:tcPr>
            <w:tcW w:w="2058" w:type="dxa"/>
            <w:tcBorders>
              <w:left w:val="single" w:sz="4" w:space="0" w:color="000000"/>
            </w:tcBorders>
          </w:tcPr>
          <w:p w14:paraId="515E581C" w14:textId="20FB8D70" w:rsidR="009E04D1" w:rsidRPr="00AE120B" w:rsidRDefault="00000000" w:rsidP="00C36CBE">
            <w:pPr>
              <w:pStyle w:val="EMEANormal"/>
              <w:widowControl w:val="0"/>
              <w:suppressAutoHyphens w:val="0"/>
              <w:rPr>
                <w:del w:id="4689" w:author="AbbVie1" w:date="2025-05-10T12:53:00Z"/>
                <w:rFonts w:ascii="Times New Roman" w:eastAsia="Times New Roman" w:hAnsi="Times New Roman" w:cs="Times New Roman"/>
                <w:szCs w:val="22"/>
                <w:lang w:val="lv-LV"/>
              </w:rPr>
            </w:pPr>
            <w:del w:id="4690" w:author="AbbVie1" w:date="2025-05-10T12:53:00Z">
              <w:r w:rsidRPr="00AE120B">
                <w:rPr>
                  <w:rFonts w:ascii="Times New Roman" w:eastAsia="Times New Roman" w:hAnsi="Times New Roman" w:cs="Times New Roman"/>
                  <w:szCs w:val="22"/>
                  <w:lang w:val="lv-LV"/>
                </w:rPr>
                <w:delText>Retāk</w:delText>
              </w:r>
            </w:del>
          </w:p>
          <w:p w14:paraId="2B66F999" w14:textId="6D6DBD1A" w:rsidR="009E04D1" w:rsidRPr="00AE120B" w:rsidRDefault="009E04D1" w:rsidP="00C36CBE">
            <w:pPr>
              <w:pStyle w:val="EMEANormal"/>
              <w:widowControl w:val="0"/>
              <w:suppressAutoHyphens w:val="0"/>
              <w:rPr>
                <w:del w:id="4691"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28822ABD" w14:textId="6535A542" w:rsidR="009E04D1" w:rsidRPr="00AE120B" w:rsidRDefault="00000000" w:rsidP="00C36CBE">
            <w:pPr>
              <w:pStyle w:val="EMEANormal"/>
              <w:widowControl w:val="0"/>
              <w:suppressAutoHyphens w:val="0"/>
              <w:rPr>
                <w:del w:id="4692" w:author="AbbVie1" w:date="2025-05-10T12:53:00Z"/>
                <w:rFonts w:ascii="Times New Roman" w:eastAsia="Times New Roman" w:hAnsi="Times New Roman" w:cs="Times New Roman"/>
                <w:szCs w:val="22"/>
                <w:lang w:val="lv-LV"/>
              </w:rPr>
            </w:pPr>
            <w:del w:id="4693" w:author="AbbVie1" w:date="2025-05-10T12:53:00Z">
              <w:r w:rsidRPr="00AE120B">
                <w:rPr>
                  <w:rFonts w:ascii="Times New Roman" w:eastAsia="Times New Roman" w:hAnsi="Times New Roman" w:cs="Times New Roman"/>
                  <w:szCs w:val="22"/>
                  <w:lang w:val="lv-LV"/>
                </w:rPr>
                <w:delText>Neiroloģiskas infekcijas (arī vīrusu meningīts),</w:delText>
              </w:r>
            </w:del>
          </w:p>
          <w:p w14:paraId="24AE6B6E" w14:textId="0C2569B9" w:rsidR="009E04D1" w:rsidRPr="00AE120B" w:rsidRDefault="00000000" w:rsidP="00C36CBE">
            <w:pPr>
              <w:pStyle w:val="EMEANormal"/>
              <w:widowControl w:val="0"/>
              <w:suppressAutoHyphens w:val="0"/>
              <w:rPr>
                <w:del w:id="4694" w:author="AbbVie1" w:date="2025-05-10T12:53:00Z"/>
                <w:rFonts w:ascii="Times New Roman" w:eastAsia="Times New Roman" w:hAnsi="Times New Roman" w:cs="Times New Roman"/>
                <w:szCs w:val="22"/>
                <w:lang w:val="lv-LV"/>
              </w:rPr>
            </w:pPr>
            <w:del w:id="4695" w:author="AbbVie1" w:date="2025-05-10T12:53:00Z">
              <w:r w:rsidRPr="00AE120B">
                <w:rPr>
                  <w:rFonts w:ascii="Times New Roman" w:eastAsia="Times New Roman" w:hAnsi="Times New Roman" w:cs="Times New Roman"/>
                  <w:szCs w:val="22"/>
                  <w:lang w:val="lv-LV"/>
                </w:rPr>
                <w:delText xml:space="preserve">oportūniskās infekcijas un tuberkuloze (tai skaitā kokcidiomikoze, histoplazmoze un </w:delText>
              </w:r>
              <w:r w:rsidRPr="00AE120B">
                <w:rPr>
                  <w:rFonts w:ascii="Times New Roman" w:eastAsia="Times New Roman" w:hAnsi="Times New Roman" w:cs="Times New Roman"/>
                  <w:i/>
                  <w:szCs w:val="22"/>
                  <w:lang w:val="lv-LV"/>
                </w:rPr>
                <w:delText>Mycobacterium avium complex</w:delText>
              </w:r>
              <w:r w:rsidRPr="00AE120B">
                <w:rPr>
                  <w:rFonts w:ascii="Times New Roman" w:eastAsia="Times New Roman" w:hAnsi="Times New Roman" w:cs="Times New Roman"/>
                  <w:szCs w:val="22"/>
                  <w:lang w:val="lv-LV"/>
                </w:rPr>
                <w:delText xml:space="preserve"> infekcija), </w:delText>
              </w:r>
            </w:del>
          </w:p>
          <w:p w14:paraId="525C1B79" w14:textId="78F64A68" w:rsidR="009E04D1" w:rsidRPr="00AE120B" w:rsidRDefault="00000000" w:rsidP="00C36CBE">
            <w:pPr>
              <w:pStyle w:val="EMEANormal"/>
              <w:widowControl w:val="0"/>
              <w:suppressAutoHyphens w:val="0"/>
              <w:rPr>
                <w:del w:id="4696" w:author="AbbVie1" w:date="2025-05-10T12:53:00Z"/>
                <w:rFonts w:ascii="Times New Roman" w:eastAsia="Times New Roman" w:hAnsi="Times New Roman" w:cs="Times New Roman"/>
                <w:szCs w:val="22"/>
                <w:lang w:val="lv-LV"/>
              </w:rPr>
            </w:pPr>
            <w:del w:id="4697" w:author="AbbVie1" w:date="2025-05-10T12:53:00Z">
              <w:r w:rsidRPr="00AE120B">
                <w:rPr>
                  <w:rFonts w:ascii="Times New Roman" w:eastAsia="Times New Roman" w:hAnsi="Times New Roman" w:cs="Times New Roman"/>
                  <w:szCs w:val="22"/>
                  <w:lang w:val="lv-LV"/>
                </w:rPr>
                <w:delText xml:space="preserve">bakteriālās infekcijas, </w:delText>
              </w:r>
            </w:del>
          </w:p>
          <w:p w14:paraId="3296D9DC" w14:textId="33CC51B7" w:rsidR="009E04D1" w:rsidRPr="00AE120B" w:rsidRDefault="00000000" w:rsidP="00C36CBE">
            <w:pPr>
              <w:pStyle w:val="EMEANormal"/>
              <w:widowControl w:val="0"/>
              <w:suppressAutoHyphens w:val="0"/>
              <w:rPr>
                <w:del w:id="4698" w:author="AbbVie1" w:date="2025-05-10T12:53:00Z"/>
                <w:rFonts w:ascii="Times New Roman" w:eastAsia="Times New Roman" w:hAnsi="Times New Roman" w:cs="Times New Roman"/>
                <w:szCs w:val="22"/>
                <w:lang w:val="lv-LV"/>
              </w:rPr>
            </w:pPr>
            <w:del w:id="4699" w:author="AbbVie1" w:date="2025-05-10T12:53:00Z">
              <w:r w:rsidRPr="00AE120B">
                <w:rPr>
                  <w:rFonts w:ascii="Times New Roman" w:eastAsia="Times New Roman" w:hAnsi="Times New Roman" w:cs="Times New Roman"/>
                  <w:szCs w:val="22"/>
                  <w:lang w:val="lv-LV"/>
                </w:rPr>
                <w:delText xml:space="preserve">acu infekcijas, </w:delText>
              </w:r>
            </w:del>
          </w:p>
          <w:p w14:paraId="60308BC9" w14:textId="1223C2DE" w:rsidR="009E04D1" w:rsidRPr="00AE120B" w:rsidRDefault="00000000" w:rsidP="00C36CBE">
            <w:pPr>
              <w:pStyle w:val="EMEANormal"/>
              <w:widowControl w:val="0"/>
              <w:suppressAutoHyphens w:val="0"/>
              <w:rPr>
                <w:del w:id="4700" w:author="AbbVie1" w:date="2025-05-10T12:53:00Z"/>
                <w:rFonts w:ascii="Times New Roman" w:hAnsi="Times New Roman" w:cs="Times New Roman"/>
                <w:szCs w:val="22"/>
                <w:lang w:val="lv-LV"/>
              </w:rPr>
            </w:pPr>
            <w:del w:id="4701" w:author="AbbVie1" w:date="2025-05-10T12:53:00Z">
              <w:r w:rsidRPr="00AE120B">
                <w:rPr>
                  <w:rFonts w:ascii="Times New Roman" w:eastAsia="Times New Roman" w:hAnsi="Times New Roman" w:cs="Times New Roman"/>
                  <w:szCs w:val="22"/>
                  <w:lang w:val="lv-LV"/>
                </w:rPr>
                <w:delText>divertikulīts</w:delText>
              </w:r>
              <w:r w:rsidRPr="00AE120B">
                <w:rPr>
                  <w:rFonts w:ascii="Times New Roman" w:eastAsia="Times New Roman" w:hAnsi="Times New Roman" w:cs="Times New Roman"/>
                  <w:szCs w:val="22"/>
                  <w:vertAlign w:val="superscript"/>
                  <w:lang w:val="lv-LV"/>
                </w:rPr>
                <w:delText>1)</w:delText>
              </w:r>
            </w:del>
          </w:p>
        </w:tc>
      </w:tr>
      <w:tr w:rsidR="006D30D4" w14:paraId="2A0CD9A0" w14:textId="59046ACE" w:rsidTr="004A32F0">
        <w:trPr>
          <w:cantSplit/>
          <w:del w:id="4702" w:author="AbbVie1" w:date="2025-05-10T12:53:00Z"/>
        </w:trPr>
        <w:tc>
          <w:tcPr>
            <w:tcW w:w="2584" w:type="dxa"/>
            <w:vMerge w:val="restart"/>
            <w:tcBorders>
              <w:top w:val="single" w:sz="4" w:space="0" w:color="000000"/>
              <w:left w:val="single" w:sz="4" w:space="0" w:color="000000"/>
              <w:bottom w:val="single" w:sz="4" w:space="0" w:color="000000"/>
            </w:tcBorders>
          </w:tcPr>
          <w:p w14:paraId="6E9D8A57" w14:textId="166367C6" w:rsidR="009E04D1" w:rsidRPr="00AE120B" w:rsidRDefault="00000000" w:rsidP="00C36CBE">
            <w:pPr>
              <w:widowControl w:val="0"/>
              <w:suppressAutoHyphens w:val="0"/>
              <w:spacing w:before="60"/>
              <w:rPr>
                <w:del w:id="4703" w:author="AbbVie1" w:date="2025-05-10T12:53:00Z"/>
                <w:sz w:val="22"/>
                <w:szCs w:val="22"/>
                <w:lang w:val="lv-LV"/>
              </w:rPr>
            </w:pPr>
            <w:del w:id="4704" w:author="AbbVie1" w:date="2025-05-10T12:53:00Z">
              <w:r w:rsidRPr="00AE120B">
                <w:rPr>
                  <w:sz w:val="22"/>
                  <w:szCs w:val="22"/>
                  <w:lang w:val="lv-LV"/>
                </w:rPr>
                <w:delText>Labdabīgi, ļaundabīgi un neprecizēti audzēji (ieskaitot cistas un polipus)*</w:delText>
              </w:r>
            </w:del>
          </w:p>
        </w:tc>
        <w:tc>
          <w:tcPr>
            <w:tcW w:w="2058" w:type="dxa"/>
            <w:tcBorders>
              <w:top w:val="single" w:sz="4" w:space="0" w:color="000000"/>
              <w:left w:val="single" w:sz="4" w:space="0" w:color="000000"/>
            </w:tcBorders>
          </w:tcPr>
          <w:p w14:paraId="2CD10C6A" w14:textId="1815B6E4" w:rsidR="009E04D1" w:rsidRPr="00AE120B" w:rsidRDefault="00000000" w:rsidP="00C36CBE">
            <w:pPr>
              <w:pStyle w:val="EMEANormal"/>
              <w:widowControl w:val="0"/>
              <w:suppressAutoHyphens w:val="0"/>
              <w:spacing w:before="60"/>
              <w:rPr>
                <w:del w:id="4705" w:author="AbbVie1" w:date="2025-05-10T12:53:00Z"/>
                <w:rFonts w:ascii="Times New Roman" w:eastAsia="Times New Roman" w:hAnsi="Times New Roman" w:cs="Times New Roman"/>
                <w:szCs w:val="22"/>
                <w:lang w:val="lv-LV"/>
              </w:rPr>
            </w:pPr>
            <w:del w:id="4706" w:author="AbbVie1" w:date="2025-05-10T12:53:00Z">
              <w:r w:rsidRPr="00AE120B">
                <w:rPr>
                  <w:rFonts w:ascii="Times New Roman" w:eastAsia="Times New Roman" w:hAnsi="Times New Roman" w:cs="Times New Roman"/>
                  <w:szCs w:val="22"/>
                  <w:lang w:val="lv-LV"/>
                </w:rPr>
                <w:delText>Bieži</w:delText>
              </w:r>
            </w:del>
          </w:p>
          <w:p w14:paraId="6AD60C0E" w14:textId="1415FBDB" w:rsidR="009E04D1" w:rsidRPr="00AE120B" w:rsidRDefault="009E04D1" w:rsidP="00C36CBE">
            <w:pPr>
              <w:pStyle w:val="EMEANormal"/>
              <w:widowControl w:val="0"/>
              <w:suppressAutoHyphens w:val="0"/>
              <w:spacing w:before="60"/>
              <w:rPr>
                <w:del w:id="4707"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0997537" w14:textId="04E8C0C7" w:rsidR="009E04D1" w:rsidRPr="00AE120B" w:rsidRDefault="00000000" w:rsidP="00C36CBE">
            <w:pPr>
              <w:pStyle w:val="EMEANormal"/>
              <w:widowControl w:val="0"/>
              <w:suppressAutoHyphens w:val="0"/>
              <w:rPr>
                <w:del w:id="4708" w:author="AbbVie1" w:date="2025-05-10T12:53:00Z"/>
                <w:rFonts w:ascii="Times New Roman" w:eastAsia="Times New Roman" w:hAnsi="Times New Roman" w:cs="Times New Roman"/>
                <w:szCs w:val="22"/>
                <w:lang w:val="lv-LV"/>
              </w:rPr>
            </w:pPr>
            <w:del w:id="4709" w:author="AbbVie1" w:date="2025-05-10T12:53:00Z">
              <w:r w:rsidRPr="00AE120B">
                <w:rPr>
                  <w:rFonts w:ascii="Times New Roman" w:eastAsia="Times New Roman" w:hAnsi="Times New Roman" w:cs="Times New Roman"/>
                  <w:szCs w:val="22"/>
                  <w:lang w:val="lv-LV"/>
                </w:rPr>
                <w:delText>Ādas vēzis, izņemot melanomu (tai skaitā bazālo šūnu karcinoma un plakanšūnu šūnu karcinoma),</w:delText>
              </w:r>
            </w:del>
          </w:p>
          <w:p w14:paraId="0A3289D6" w14:textId="37C5A02A" w:rsidR="009E04D1" w:rsidRPr="00AE120B" w:rsidRDefault="00000000" w:rsidP="00C36CBE">
            <w:pPr>
              <w:pStyle w:val="EMEANormal"/>
              <w:widowControl w:val="0"/>
              <w:suppressAutoHyphens w:val="0"/>
              <w:rPr>
                <w:del w:id="4710" w:author="AbbVie1" w:date="2025-05-10T12:53:00Z"/>
                <w:rFonts w:ascii="Times New Roman" w:eastAsia="Times New Roman" w:hAnsi="Times New Roman" w:cs="Times New Roman"/>
                <w:szCs w:val="22"/>
                <w:lang w:val="lv-LV"/>
              </w:rPr>
            </w:pPr>
            <w:del w:id="4711" w:author="AbbVie1" w:date="2025-05-10T12:53:00Z">
              <w:r w:rsidRPr="00AE120B">
                <w:rPr>
                  <w:rFonts w:ascii="Times New Roman" w:eastAsia="Times New Roman" w:hAnsi="Times New Roman" w:cs="Times New Roman"/>
                  <w:szCs w:val="22"/>
                  <w:lang w:val="lv-LV"/>
                </w:rPr>
                <w:delText xml:space="preserve">labdabīgs audzējs </w:delText>
              </w:r>
            </w:del>
          </w:p>
          <w:p w14:paraId="4FDE9BD3" w14:textId="339E3FDA" w:rsidR="009E04D1" w:rsidRPr="00AE120B" w:rsidRDefault="009E04D1" w:rsidP="00C36CBE">
            <w:pPr>
              <w:pStyle w:val="EMEANormal"/>
              <w:widowControl w:val="0"/>
              <w:suppressAutoHyphens w:val="0"/>
              <w:rPr>
                <w:del w:id="4712" w:author="AbbVie1" w:date="2025-05-10T12:53:00Z"/>
                <w:rFonts w:ascii="Times New Roman" w:eastAsia="Times New Roman" w:hAnsi="Times New Roman" w:cs="Times New Roman"/>
                <w:szCs w:val="22"/>
                <w:lang w:val="lv-LV"/>
              </w:rPr>
            </w:pPr>
          </w:p>
        </w:tc>
      </w:tr>
      <w:tr w:rsidR="006D30D4" w14:paraId="205DE423" w14:textId="532BF755" w:rsidTr="004A32F0">
        <w:trPr>
          <w:cantSplit/>
          <w:trHeight w:val="1305"/>
          <w:del w:id="4713" w:author="AbbVie1" w:date="2025-05-10T12:53:00Z"/>
        </w:trPr>
        <w:tc>
          <w:tcPr>
            <w:tcW w:w="2584" w:type="dxa"/>
            <w:vMerge/>
            <w:tcBorders>
              <w:top w:val="single" w:sz="4" w:space="0" w:color="000000"/>
              <w:left w:val="single" w:sz="4" w:space="0" w:color="000000"/>
              <w:bottom w:val="single" w:sz="4" w:space="0" w:color="000000"/>
            </w:tcBorders>
          </w:tcPr>
          <w:p w14:paraId="4A059F26" w14:textId="19824E29" w:rsidR="009E04D1" w:rsidRPr="00AE120B" w:rsidRDefault="009E04D1" w:rsidP="00C36CBE">
            <w:pPr>
              <w:widowControl w:val="0"/>
              <w:suppressAutoHyphens w:val="0"/>
              <w:snapToGrid w:val="0"/>
              <w:spacing w:before="60"/>
              <w:jc w:val="center"/>
              <w:rPr>
                <w:del w:id="4714" w:author="AbbVie1" w:date="2025-05-10T12:53:00Z"/>
                <w:b/>
                <w:sz w:val="22"/>
                <w:szCs w:val="22"/>
                <w:lang w:val="lv-LV"/>
              </w:rPr>
            </w:pPr>
          </w:p>
        </w:tc>
        <w:tc>
          <w:tcPr>
            <w:tcW w:w="2058" w:type="dxa"/>
            <w:tcBorders>
              <w:left w:val="single" w:sz="4" w:space="0" w:color="000000"/>
            </w:tcBorders>
          </w:tcPr>
          <w:p w14:paraId="54B74E58" w14:textId="29FCE348" w:rsidR="009E04D1" w:rsidRPr="00AE120B" w:rsidRDefault="00000000" w:rsidP="00C36CBE">
            <w:pPr>
              <w:pStyle w:val="EMEANormal"/>
              <w:widowControl w:val="0"/>
              <w:suppressAutoHyphens w:val="0"/>
              <w:rPr>
                <w:del w:id="4715" w:author="AbbVie1" w:date="2025-05-10T12:53:00Z"/>
                <w:rFonts w:ascii="Times New Roman" w:eastAsia="Times New Roman" w:hAnsi="Times New Roman" w:cs="Times New Roman"/>
                <w:szCs w:val="22"/>
                <w:lang w:val="lv-LV"/>
              </w:rPr>
            </w:pPr>
            <w:del w:id="4716" w:author="AbbVie1" w:date="2025-05-10T12:53:00Z">
              <w:r w:rsidRPr="00AE120B">
                <w:rPr>
                  <w:rFonts w:ascii="Times New Roman" w:eastAsia="Times New Roman" w:hAnsi="Times New Roman" w:cs="Times New Roman"/>
                  <w:szCs w:val="22"/>
                  <w:lang w:val="lv-LV"/>
                </w:rPr>
                <w:delText>Retāk</w:delText>
              </w:r>
            </w:del>
          </w:p>
          <w:p w14:paraId="17456222" w14:textId="65A7FDB2" w:rsidR="009E04D1" w:rsidRPr="00AE120B" w:rsidRDefault="009E04D1" w:rsidP="00C36CBE">
            <w:pPr>
              <w:pStyle w:val="EMEANormal"/>
              <w:widowControl w:val="0"/>
              <w:suppressAutoHyphens w:val="0"/>
              <w:rPr>
                <w:del w:id="4717"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BD275DC" w14:textId="747546D6" w:rsidR="009E04D1" w:rsidRPr="00AE120B" w:rsidRDefault="00000000" w:rsidP="00C36CBE">
            <w:pPr>
              <w:pStyle w:val="EMEANormal"/>
              <w:widowControl w:val="0"/>
              <w:suppressAutoHyphens w:val="0"/>
              <w:rPr>
                <w:del w:id="4718" w:author="AbbVie1" w:date="2025-05-10T12:53:00Z"/>
                <w:rFonts w:ascii="Times New Roman" w:eastAsia="Times New Roman" w:hAnsi="Times New Roman" w:cs="Times New Roman"/>
                <w:szCs w:val="22"/>
                <w:lang w:val="lv-LV"/>
              </w:rPr>
            </w:pPr>
            <w:del w:id="4719" w:author="AbbVie1" w:date="2025-05-10T12:53:00Z">
              <w:r w:rsidRPr="00AE120B">
                <w:rPr>
                  <w:rFonts w:ascii="Times New Roman" w:eastAsia="Times New Roman" w:hAnsi="Times New Roman" w:cs="Times New Roman"/>
                  <w:szCs w:val="22"/>
                  <w:lang w:val="lv-LV"/>
                </w:rPr>
                <w:delText xml:space="preserve">Limfoma**, </w:delText>
              </w:r>
            </w:del>
          </w:p>
          <w:p w14:paraId="34006C03" w14:textId="692BC06B" w:rsidR="009E04D1" w:rsidRPr="00AE120B" w:rsidRDefault="00000000" w:rsidP="00C36CBE">
            <w:pPr>
              <w:pStyle w:val="EMEANormal"/>
              <w:widowControl w:val="0"/>
              <w:suppressAutoHyphens w:val="0"/>
              <w:rPr>
                <w:del w:id="4720" w:author="AbbVie1" w:date="2025-05-10T12:53:00Z"/>
                <w:rFonts w:ascii="Times New Roman" w:eastAsia="Times New Roman" w:hAnsi="Times New Roman" w:cs="Times New Roman"/>
                <w:szCs w:val="22"/>
                <w:lang w:val="lv-LV"/>
              </w:rPr>
            </w:pPr>
            <w:del w:id="4721" w:author="AbbVie1" w:date="2025-05-10T12:53:00Z">
              <w:r w:rsidRPr="00AE120B">
                <w:rPr>
                  <w:rFonts w:ascii="Times New Roman" w:eastAsia="Times New Roman" w:hAnsi="Times New Roman" w:cs="Times New Roman"/>
                  <w:szCs w:val="22"/>
                  <w:lang w:val="lv-LV"/>
                </w:rPr>
                <w:delText xml:space="preserve">parenhimatoza orgāna audzējs (tai skaitā krūts vēzis, plaušu audzējs un vairogdziedzera audzējs), </w:delText>
              </w:r>
            </w:del>
          </w:p>
          <w:p w14:paraId="0F3C88EF" w14:textId="61D5690D" w:rsidR="009E04D1" w:rsidRPr="00AE120B" w:rsidRDefault="00000000" w:rsidP="00C36CBE">
            <w:pPr>
              <w:pStyle w:val="EMEANormal"/>
              <w:widowControl w:val="0"/>
              <w:suppressAutoHyphens w:val="0"/>
              <w:rPr>
                <w:del w:id="4722" w:author="AbbVie1" w:date="2025-05-10T12:53:00Z"/>
                <w:rFonts w:ascii="Times New Roman" w:hAnsi="Times New Roman" w:cs="Times New Roman"/>
                <w:szCs w:val="22"/>
                <w:lang w:val="lv-LV"/>
              </w:rPr>
            </w:pPr>
            <w:del w:id="4723" w:author="AbbVie1" w:date="2025-05-10T12:53:00Z">
              <w:r w:rsidRPr="00AE120B">
                <w:rPr>
                  <w:rFonts w:ascii="Times New Roman" w:eastAsia="Times New Roman" w:hAnsi="Times New Roman" w:cs="Times New Roman"/>
                  <w:szCs w:val="22"/>
                  <w:lang w:val="lv-LV"/>
                </w:rPr>
                <w:delText>melanoma**</w:delText>
              </w:r>
            </w:del>
          </w:p>
        </w:tc>
      </w:tr>
      <w:tr w:rsidR="006D30D4" w14:paraId="6CB9816A" w14:textId="27CD714D" w:rsidTr="004A32F0">
        <w:trPr>
          <w:cantSplit/>
          <w:trHeight w:val="360"/>
          <w:del w:id="4724" w:author="AbbVie1" w:date="2025-05-10T12:53:00Z"/>
        </w:trPr>
        <w:tc>
          <w:tcPr>
            <w:tcW w:w="2584" w:type="dxa"/>
            <w:vMerge/>
            <w:tcBorders>
              <w:top w:val="single" w:sz="4" w:space="0" w:color="000000"/>
              <w:left w:val="single" w:sz="4" w:space="0" w:color="000000"/>
              <w:bottom w:val="single" w:sz="4" w:space="0" w:color="000000"/>
            </w:tcBorders>
          </w:tcPr>
          <w:p w14:paraId="4D05C5BE" w14:textId="58BC4906" w:rsidR="009E04D1" w:rsidRPr="00AE120B" w:rsidRDefault="009E04D1" w:rsidP="00C36CBE">
            <w:pPr>
              <w:widowControl w:val="0"/>
              <w:suppressAutoHyphens w:val="0"/>
              <w:snapToGrid w:val="0"/>
              <w:spacing w:before="60"/>
              <w:jc w:val="center"/>
              <w:rPr>
                <w:del w:id="4725" w:author="AbbVie1" w:date="2025-05-10T12:53:00Z"/>
                <w:b/>
                <w:sz w:val="22"/>
                <w:szCs w:val="22"/>
                <w:lang w:val="lv-LV"/>
              </w:rPr>
            </w:pPr>
          </w:p>
        </w:tc>
        <w:tc>
          <w:tcPr>
            <w:tcW w:w="2058" w:type="dxa"/>
            <w:tcBorders>
              <w:left w:val="single" w:sz="4" w:space="0" w:color="000000"/>
            </w:tcBorders>
          </w:tcPr>
          <w:p w14:paraId="717FD83F" w14:textId="22659307" w:rsidR="009E04D1" w:rsidRPr="00AE120B" w:rsidRDefault="00000000" w:rsidP="00C36CBE">
            <w:pPr>
              <w:pStyle w:val="EMEANormal"/>
              <w:widowControl w:val="0"/>
              <w:suppressAutoHyphens w:val="0"/>
              <w:rPr>
                <w:del w:id="4726" w:author="AbbVie1" w:date="2025-05-10T12:53:00Z"/>
                <w:rFonts w:ascii="Times New Roman" w:eastAsia="Times New Roman" w:hAnsi="Times New Roman" w:cs="Times New Roman"/>
                <w:szCs w:val="22"/>
                <w:lang w:val="lv-LV"/>
              </w:rPr>
            </w:pPr>
            <w:del w:id="4727" w:author="AbbVie1" w:date="2025-05-10T12:53: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right w:val="single" w:sz="4" w:space="0" w:color="000000"/>
            </w:tcBorders>
          </w:tcPr>
          <w:p w14:paraId="5097DB00" w14:textId="44706B34" w:rsidR="009E04D1" w:rsidRPr="00AE120B" w:rsidRDefault="00000000" w:rsidP="00C36CBE">
            <w:pPr>
              <w:pStyle w:val="EMEANormal"/>
              <w:widowControl w:val="0"/>
              <w:suppressAutoHyphens w:val="0"/>
              <w:rPr>
                <w:del w:id="4728" w:author="AbbVie1" w:date="2025-05-10T12:53:00Z"/>
                <w:rFonts w:ascii="Times New Roman" w:hAnsi="Times New Roman" w:cs="Times New Roman"/>
                <w:szCs w:val="22"/>
                <w:lang w:val="lv-LV"/>
              </w:rPr>
            </w:pPr>
            <w:del w:id="4729" w:author="AbbVie1" w:date="2025-05-10T12:53:00Z">
              <w:r w:rsidRPr="00AE120B">
                <w:rPr>
                  <w:rFonts w:ascii="Times New Roman" w:eastAsia="Times New Roman" w:hAnsi="Times New Roman" w:cs="Times New Roman"/>
                  <w:szCs w:val="22"/>
                  <w:lang w:val="lv-LV"/>
                </w:rPr>
                <w:delText>Leikoze</w:delText>
              </w:r>
              <w:r w:rsidRPr="00AE120B">
                <w:rPr>
                  <w:rFonts w:ascii="Times New Roman" w:eastAsia="Times New Roman" w:hAnsi="Times New Roman" w:cs="Times New Roman"/>
                  <w:szCs w:val="22"/>
                  <w:vertAlign w:val="superscript"/>
                  <w:lang w:val="lv-LV"/>
                </w:rPr>
                <w:delText>1)</w:delText>
              </w:r>
            </w:del>
          </w:p>
        </w:tc>
      </w:tr>
      <w:tr w:rsidR="006D30D4" w14:paraId="7AA7D6A3" w14:textId="51DC9A35" w:rsidTr="004A32F0">
        <w:trPr>
          <w:cantSplit/>
          <w:trHeight w:val="405"/>
          <w:del w:id="4730" w:author="AbbVie1" w:date="2025-05-10T12:53:00Z"/>
        </w:trPr>
        <w:tc>
          <w:tcPr>
            <w:tcW w:w="2584" w:type="dxa"/>
            <w:vMerge/>
            <w:tcBorders>
              <w:top w:val="single" w:sz="4" w:space="0" w:color="000000"/>
              <w:left w:val="single" w:sz="4" w:space="0" w:color="000000"/>
              <w:bottom w:val="single" w:sz="4" w:space="0" w:color="000000"/>
            </w:tcBorders>
          </w:tcPr>
          <w:p w14:paraId="23A6A75C" w14:textId="0F804E6C" w:rsidR="009E04D1" w:rsidRPr="00AE120B" w:rsidRDefault="009E04D1" w:rsidP="00C36CBE">
            <w:pPr>
              <w:widowControl w:val="0"/>
              <w:suppressAutoHyphens w:val="0"/>
              <w:snapToGrid w:val="0"/>
              <w:spacing w:before="60"/>
              <w:jc w:val="center"/>
              <w:rPr>
                <w:del w:id="4731" w:author="AbbVie1" w:date="2025-05-10T12:53:00Z"/>
                <w:b/>
                <w:sz w:val="22"/>
                <w:szCs w:val="22"/>
                <w:lang w:val="lv-LV"/>
              </w:rPr>
            </w:pPr>
          </w:p>
        </w:tc>
        <w:tc>
          <w:tcPr>
            <w:tcW w:w="2058" w:type="dxa"/>
            <w:tcBorders>
              <w:left w:val="single" w:sz="4" w:space="0" w:color="000000"/>
              <w:bottom w:val="single" w:sz="4" w:space="0" w:color="000000"/>
            </w:tcBorders>
          </w:tcPr>
          <w:p w14:paraId="4B6F44F8" w14:textId="4D6E2298" w:rsidR="009E04D1" w:rsidRPr="00AE120B" w:rsidRDefault="00000000" w:rsidP="00C36CBE">
            <w:pPr>
              <w:pStyle w:val="EMEANormal"/>
              <w:widowControl w:val="0"/>
              <w:suppressAutoHyphens w:val="0"/>
              <w:rPr>
                <w:del w:id="4732" w:author="AbbVie1" w:date="2025-05-10T12:53:00Z"/>
                <w:rFonts w:ascii="Times New Roman" w:eastAsia="Times New Roman" w:hAnsi="Times New Roman" w:cs="Times New Roman"/>
                <w:szCs w:val="22"/>
                <w:lang w:val="lv-LV"/>
              </w:rPr>
            </w:pPr>
            <w:del w:id="4733" w:author="AbbVie1" w:date="2025-05-10T12:53:00Z">
              <w:r w:rsidRPr="00AE120B">
                <w:rPr>
                  <w:rFonts w:ascii="Times New Roman" w:eastAsia="Times New Roman" w:hAnsi="Times New Roman" w:cs="Times New Roman"/>
                  <w:szCs w:val="22"/>
                  <w:lang w:val="lv-LV"/>
                </w:rPr>
                <w:delText>Nav zinām</w:delText>
              </w:r>
              <w:r w:rsidR="00ED6899" w:rsidRPr="00AE120B">
                <w:rPr>
                  <w:rFonts w:ascii="Times New Roman" w:eastAsia="Times New Roman" w:hAnsi="Times New Roman" w:cs="Times New Roman"/>
                  <w:szCs w:val="22"/>
                  <w:lang w:val="lv-LV"/>
                </w:rPr>
                <w:delText>i</w:delText>
              </w:r>
            </w:del>
          </w:p>
        </w:tc>
        <w:tc>
          <w:tcPr>
            <w:tcW w:w="4567" w:type="dxa"/>
            <w:tcBorders>
              <w:left w:val="single" w:sz="4" w:space="0" w:color="000000"/>
              <w:bottom w:val="single" w:sz="4" w:space="0" w:color="000000"/>
              <w:right w:val="single" w:sz="4" w:space="0" w:color="000000"/>
            </w:tcBorders>
          </w:tcPr>
          <w:p w14:paraId="06B5C20D" w14:textId="38E285AA" w:rsidR="009E04D1" w:rsidRPr="00AE120B" w:rsidRDefault="00000000" w:rsidP="00C36CBE">
            <w:pPr>
              <w:pStyle w:val="EMEANormal"/>
              <w:widowControl w:val="0"/>
              <w:suppressAutoHyphens w:val="0"/>
              <w:rPr>
                <w:del w:id="4734" w:author="AbbVie1" w:date="2025-05-10T12:53:00Z"/>
                <w:rFonts w:ascii="Times New Roman" w:eastAsia="Times New Roman" w:hAnsi="Times New Roman" w:cs="Times New Roman"/>
                <w:szCs w:val="22"/>
                <w:lang w:val="lv-LV"/>
              </w:rPr>
            </w:pPr>
            <w:del w:id="4735" w:author="AbbVie1" w:date="2025-05-10T12:53:00Z">
              <w:r w:rsidRPr="00AE120B">
                <w:rPr>
                  <w:rFonts w:ascii="Times New Roman" w:eastAsia="Times New Roman" w:hAnsi="Times New Roman" w:cs="Times New Roman"/>
                  <w:szCs w:val="22"/>
                  <w:lang w:val="lv-LV"/>
                </w:rPr>
                <w:delText>Hepatolienāla T šūnu limfoma</w:delText>
              </w:r>
              <w:r w:rsidRPr="00AE120B">
                <w:rPr>
                  <w:rFonts w:ascii="Times New Roman" w:eastAsia="Times New Roman" w:hAnsi="Times New Roman" w:cs="Times New Roman"/>
                  <w:szCs w:val="22"/>
                  <w:vertAlign w:val="superscript"/>
                  <w:lang w:val="lv-LV"/>
                </w:rPr>
                <w:delText>1)</w:delText>
              </w:r>
            </w:del>
          </w:p>
          <w:p w14:paraId="05E22C0A" w14:textId="05D66A55" w:rsidR="009E04D1" w:rsidRPr="00AE120B" w:rsidRDefault="00000000" w:rsidP="00C36CBE">
            <w:pPr>
              <w:pStyle w:val="EMEANormal"/>
              <w:widowControl w:val="0"/>
              <w:suppressAutoHyphens w:val="0"/>
              <w:rPr>
                <w:del w:id="4736" w:author="AbbVie1" w:date="2025-05-10T12:53:00Z"/>
                <w:rFonts w:ascii="Times New Roman" w:eastAsia="Times New Roman" w:hAnsi="Times New Roman" w:cs="Times New Roman"/>
                <w:szCs w:val="22"/>
                <w:lang w:val="lv-LV"/>
              </w:rPr>
            </w:pPr>
            <w:del w:id="4737" w:author="AbbVie1" w:date="2025-05-10T12:53:00Z">
              <w:r w:rsidRPr="00AE120B">
                <w:rPr>
                  <w:rFonts w:ascii="Times New Roman" w:eastAsia="Times New Roman" w:hAnsi="Times New Roman" w:cs="Times New Roman"/>
                  <w:szCs w:val="22"/>
                  <w:lang w:val="lv-LV"/>
                </w:rPr>
                <w:delText>Merkela šūnu karcinoma (neiroendokrīna ādas karcinoma)</w:delText>
              </w:r>
              <w:r w:rsidRPr="00AE120B">
                <w:rPr>
                  <w:rFonts w:ascii="Times New Roman" w:eastAsia="Times New Roman" w:hAnsi="Times New Roman" w:cs="Times New Roman"/>
                  <w:szCs w:val="22"/>
                  <w:vertAlign w:val="superscript"/>
                  <w:lang w:val="lv-LV"/>
                </w:rPr>
                <w:delText>1)</w:delText>
              </w:r>
              <w:r w:rsidR="005D7F8D" w:rsidRPr="00AE120B">
                <w:rPr>
                  <w:rFonts w:ascii="Times New Roman" w:eastAsia="Times New Roman" w:hAnsi="Times New Roman" w:cs="Times New Roman"/>
                  <w:szCs w:val="22"/>
                  <w:lang w:val="lv-LV"/>
                </w:rPr>
                <w:delText>,</w:delText>
              </w:r>
            </w:del>
          </w:p>
          <w:p w14:paraId="50C041C4" w14:textId="345C3EA9" w:rsidR="005D7F8D" w:rsidRPr="00AE120B" w:rsidRDefault="00000000" w:rsidP="00C36CBE">
            <w:pPr>
              <w:pStyle w:val="EMEANormal"/>
              <w:widowControl w:val="0"/>
              <w:suppressAutoHyphens w:val="0"/>
              <w:rPr>
                <w:del w:id="4738" w:author="AbbVie1" w:date="2025-05-10T12:53:00Z"/>
                <w:rFonts w:ascii="Times New Roman" w:hAnsi="Times New Roman" w:cs="Times New Roman"/>
                <w:szCs w:val="22"/>
                <w:lang w:val="lv-LV"/>
              </w:rPr>
            </w:pPr>
            <w:del w:id="4739" w:author="AbbVie1" w:date="2025-05-10T12:53:00Z">
              <w:r w:rsidRPr="00AE120B">
                <w:rPr>
                  <w:rFonts w:ascii="Times New Roman" w:eastAsia="Times New Roman" w:hAnsi="Times New Roman" w:cs="Times New Roman"/>
                  <w:szCs w:val="22"/>
                  <w:lang w:val="lv-LV"/>
                </w:rPr>
                <w:delText>Kapoši sarkoma</w:delText>
              </w:r>
            </w:del>
          </w:p>
        </w:tc>
      </w:tr>
      <w:tr w:rsidR="006D30D4" w14:paraId="668C0E81" w14:textId="30BFCA44" w:rsidTr="004A32F0">
        <w:trPr>
          <w:cantSplit/>
          <w:del w:id="4740" w:author="AbbVie1" w:date="2025-05-10T12:53:00Z"/>
        </w:trPr>
        <w:tc>
          <w:tcPr>
            <w:tcW w:w="2584" w:type="dxa"/>
            <w:vMerge w:val="restart"/>
            <w:tcBorders>
              <w:top w:val="single" w:sz="4" w:space="0" w:color="000000"/>
              <w:left w:val="single" w:sz="4" w:space="0" w:color="000000"/>
              <w:bottom w:val="single" w:sz="4" w:space="0" w:color="000000"/>
            </w:tcBorders>
          </w:tcPr>
          <w:p w14:paraId="13E234A3" w14:textId="1866F80D" w:rsidR="009E04D1" w:rsidRPr="00AE120B" w:rsidRDefault="00000000" w:rsidP="00C36CBE">
            <w:pPr>
              <w:widowControl w:val="0"/>
              <w:suppressAutoHyphens w:val="0"/>
              <w:spacing w:before="60"/>
              <w:rPr>
                <w:del w:id="4741" w:author="AbbVie1" w:date="2025-05-10T12:53:00Z"/>
                <w:sz w:val="22"/>
                <w:szCs w:val="22"/>
                <w:lang w:val="lv-LV"/>
              </w:rPr>
            </w:pPr>
            <w:del w:id="4742" w:author="AbbVie1" w:date="2025-05-10T12:53:00Z">
              <w:r w:rsidRPr="00AE120B">
                <w:rPr>
                  <w:sz w:val="22"/>
                  <w:szCs w:val="22"/>
                  <w:lang w:val="lv-LV"/>
                </w:rPr>
                <w:delText>Asins un limfātiskās sistēmas traucējumi*</w:delText>
              </w:r>
            </w:del>
          </w:p>
        </w:tc>
        <w:tc>
          <w:tcPr>
            <w:tcW w:w="2058" w:type="dxa"/>
            <w:tcBorders>
              <w:top w:val="single" w:sz="4" w:space="0" w:color="000000"/>
              <w:left w:val="single" w:sz="4" w:space="0" w:color="000000"/>
            </w:tcBorders>
          </w:tcPr>
          <w:p w14:paraId="680A09C9" w14:textId="53AAA8CD" w:rsidR="009E04D1" w:rsidRPr="00AE120B" w:rsidRDefault="00000000" w:rsidP="00C36CBE">
            <w:pPr>
              <w:pStyle w:val="EMEANormal"/>
              <w:widowControl w:val="0"/>
              <w:suppressAutoHyphens w:val="0"/>
              <w:spacing w:before="60"/>
              <w:jc w:val="both"/>
              <w:rPr>
                <w:del w:id="4743" w:author="AbbVie1" w:date="2025-05-10T12:53:00Z"/>
                <w:rFonts w:ascii="Times New Roman" w:eastAsia="Times New Roman" w:hAnsi="Times New Roman" w:cs="Times New Roman"/>
                <w:szCs w:val="22"/>
                <w:lang w:val="lv-LV"/>
              </w:rPr>
            </w:pPr>
            <w:del w:id="4744" w:author="AbbVie1" w:date="2025-05-10T12:53:00Z">
              <w:r w:rsidRPr="00AE120B">
                <w:rPr>
                  <w:rFonts w:ascii="Times New Roman" w:eastAsia="Times New Roman" w:hAnsi="Times New Roman" w:cs="Times New Roman"/>
                  <w:szCs w:val="22"/>
                  <w:lang w:val="lv-LV"/>
                </w:rPr>
                <w:delText>Ļoti bieži</w:delText>
              </w:r>
            </w:del>
          </w:p>
          <w:p w14:paraId="6426432D" w14:textId="551A9584" w:rsidR="009E04D1" w:rsidRPr="00AE120B" w:rsidRDefault="009E04D1" w:rsidP="00C36CBE">
            <w:pPr>
              <w:pStyle w:val="EMEANormal"/>
              <w:widowControl w:val="0"/>
              <w:suppressAutoHyphens w:val="0"/>
              <w:spacing w:before="60"/>
              <w:jc w:val="both"/>
              <w:rPr>
                <w:del w:id="4745"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2AEC096A" w14:textId="6BBA4CAE" w:rsidR="009E04D1" w:rsidRPr="00AE120B" w:rsidRDefault="00000000" w:rsidP="00C36CBE">
            <w:pPr>
              <w:widowControl w:val="0"/>
              <w:suppressAutoHyphens w:val="0"/>
              <w:rPr>
                <w:del w:id="4746" w:author="AbbVie1" w:date="2025-05-10T12:53:00Z"/>
                <w:sz w:val="22"/>
                <w:szCs w:val="22"/>
                <w:lang w:val="lv-LV"/>
              </w:rPr>
            </w:pPr>
            <w:del w:id="4747" w:author="AbbVie1" w:date="2025-05-10T12:53:00Z">
              <w:r w:rsidRPr="00AE120B">
                <w:rPr>
                  <w:sz w:val="22"/>
                  <w:szCs w:val="22"/>
                  <w:lang w:val="lv-LV"/>
                </w:rPr>
                <w:delText>Leikopēnija (tai skaitā neitropēnija un agranulocitoze),</w:delText>
              </w:r>
            </w:del>
          </w:p>
          <w:p w14:paraId="3C31E8D9" w14:textId="18EF8258" w:rsidR="009E04D1" w:rsidRPr="00AE120B" w:rsidRDefault="00000000" w:rsidP="00C36CBE">
            <w:pPr>
              <w:widowControl w:val="0"/>
              <w:suppressAutoHyphens w:val="0"/>
              <w:rPr>
                <w:del w:id="4748" w:author="AbbVie1" w:date="2025-05-10T12:53:00Z"/>
                <w:b/>
                <w:sz w:val="22"/>
                <w:szCs w:val="22"/>
                <w:lang w:val="lv-LV"/>
              </w:rPr>
            </w:pPr>
            <w:del w:id="4749" w:author="AbbVie1" w:date="2025-05-10T12:53:00Z">
              <w:r w:rsidRPr="00AE120B">
                <w:rPr>
                  <w:sz w:val="22"/>
                  <w:szCs w:val="22"/>
                  <w:lang w:val="lv-LV"/>
                </w:rPr>
                <w:delText>anēmija</w:delText>
              </w:r>
            </w:del>
          </w:p>
          <w:p w14:paraId="61BE8F4B" w14:textId="376820D1" w:rsidR="009E04D1" w:rsidRPr="00AE120B" w:rsidRDefault="009E04D1" w:rsidP="00C36CBE">
            <w:pPr>
              <w:widowControl w:val="0"/>
              <w:suppressAutoHyphens w:val="0"/>
              <w:rPr>
                <w:del w:id="4750" w:author="AbbVie1" w:date="2025-05-10T12:53:00Z"/>
                <w:b/>
                <w:sz w:val="22"/>
                <w:szCs w:val="22"/>
                <w:lang w:val="lv-LV"/>
              </w:rPr>
            </w:pPr>
          </w:p>
        </w:tc>
      </w:tr>
      <w:tr w:rsidR="006D30D4" w14:paraId="1AE82D82" w14:textId="3C856845" w:rsidTr="004A32F0">
        <w:trPr>
          <w:cantSplit/>
          <w:del w:id="4751" w:author="AbbVie1" w:date="2025-05-10T12:53:00Z"/>
        </w:trPr>
        <w:tc>
          <w:tcPr>
            <w:tcW w:w="2584" w:type="dxa"/>
            <w:vMerge/>
            <w:tcBorders>
              <w:top w:val="single" w:sz="4" w:space="0" w:color="000000"/>
              <w:left w:val="single" w:sz="4" w:space="0" w:color="000000"/>
              <w:bottom w:val="single" w:sz="4" w:space="0" w:color="000000"/>
            </w:tcBorders>
          </w:tcPr>
          <w:p w14:paraId="26155809" w14:textId="48BF7276" w:rsidR="009E04D1" w:rsidRPr="00AE120B" w:rsidRDefault="009E04D1" w:rsidP="00C36CBE">
            <w:pPr>
              <w:widowControl w:val="0"/>
              <w:suppressAutoHyphens w:val="0"/>
              <w:snapToGrid w:val="0"/>
              <w:spacing w:before="144"/>
              <w:jc w:val="center"/>
              <w:rPr>
                <w:del w:id="4752" w:author="AbbVie1" w:date="2025-05-10T12:53:00Z"/>
                <w:b/>
                <w:sz w:val="22"/>
                <w:szCs w:val="22"/>
                <w:lang w:val="lv-LV"/>
              </w:rPr>
            </w:pPr>
          </w:p>
        </w:tc>
        <w:tc>
          <w:tcPr>
            <w:tcW w:w="2058" w:type="dxa"/>
            <w:tcBorders>
              <w:left w:val="single" w:sz="4" w:space="0" w:color="000000"/>
            </w:tcBorders>
          </w:tcPr>
          <w:p w14:paraId="1BDF1DB3" w14:textId="01B31261" w:rsidR="009E04D1" w:rsidRPr="00AE120B" w:rsidRDefault="00000000" w:rsidP="00C36CBE">
            <w:pPr>
              <w:pStyle w:val="EMEANormal"/>
              <w:widowControl w:val="0"/>
              <w:suppressAutoHyphens w:val="0"/>
              <w:jc w:val="both"/>
              <w:rPr>
                <w:del w:id="4753" w:author="AbbVie1" w:date="2025-05-10T12:53:00Z"/>
                <w:rFonts w:ascii="Times New Roman" w:hAnsi="Times New Roman" w:cs="Times New Roman"/>
                <w:szCs w:val="22"/>
                <w:lang w:val="lv-LV"/>
              </w:rPr>
            </w:pPr>
            <w:del w:id="4754" w:author="AbbVie1" w:date="2025-05-10T12:53:00Z">
              <w:r w:rsidRPr="00AE120B">
                <w:rPr>
                  <w:rFonts w:ascii="Times New Roman" w:eastAsia="Times New Roman" w:hAnsi="Times New Roman" w:cs="Times New Roman"/>
                  <w:szCs w:val="22"/>
                  <w:lang w:val="lv-LV"/>
                </w:rPr>
                <w:delText>Bieži</w:delText>
              </w:r>
            </w:del>
          </w:p>
        </w:tc>
        <w:tc>
          <w:tcPr>
            <w:tcW w:w="4567" w:type="dxa"/>
            <w:tcBorders>
              <w:left w:val="single" w:sz="4" w:space="0" w:color="000000"/>
              <w:right w:val="single" w:sz="4" w:space="0" w:color="000000"/>
            </w:tcBorders>
          </w:tcPr>
          <w:p w14:paraId="598319FE" w14:textId="73CA4F54" w:rsidR="009E04D1" w:rsidRPr="00AE120B" w:rsidRDefault="00000000" w:rsidP="00C36CBE">
            <w:pPr>
              <w:widowControl w:val="0"/>
              <w:suppressAutoHyphens w:val="0"/>
              <w:rPr>
                <w:del w:id="4755" w:author="AbbVie1" w:date="2025-05-10T12:53:00Z"/>
                <w:sz w:val="22"/>
                <w:szCs w:val="22"/>
                <w:lang w:val="lv-LV"/>
              </w:rPr>
            </w:pPr>
            <w:del w:id="4756" w:author="AbbVie1" w:date="2025-05-10T12:53:00Z">
              <w:r w:rsidRPr="00AE120B">
                <w:rPr>
                  <w:sz w:val="22"/>
                  <w:szCs w:val="22"/>
                  <w:lang w:val="lv-LV"/>
                </w:rPr>
                <w:delText>Leikocitoze,</w:delText>
              </w:r>
            </w:del>
          </w:p>
          <w:p w14:paraId="1589076F" w14:textId="75C65651" w:rsidR="009E04D1" w:rsidRPr="00AE120B" w:rsidRDefault="00000000" w:rsidP="00C36CBE">
            <w:pPr>
              <w:widowControl w:val="0"/>
              <w:suppressAutoHyphens w:val="0"/>
              <w:rPr>
                <w:del w:id="4757" w:author="AbbVie1" w:date="2025-05-10T12:53:00Z"/>
                <w:sz w:val="22"/>
                <w:szCs w:val="22"/>
                <w:lang w:val="lv-LV"/>
              </w:rPr>
            </w:pPr>
            <w:del w:id="4758" w:author="AbbVie1" w:date="2025-05-10T12:53:00Z">
              <w:r w:rsidRPr="00AE120B">
                <w:rPr>
                  <w:sz w:val="22"/>
                  <w:szCs w:val="22"/>
                  <w:lang w:val="lv-LV"/>
                </w:rPr>
                <w:delText xml:space="preserve">trombocitopēnija </w:delText>
              </w:r>
            </w:del>
          </w:p>
          <w:p w14:paraId="44EEDEDA" w14:textId="54EA532A" w:rsidR="009E04D1" w:rsidRPr="00AE120B" w:rsidRDefault="009E04D1" w:rsidP="00C36CBE">
            <w:pPr>
              <w:widowControl w:val="0"/>
              <w:suppressAutoHyphens w:val="0"/>
              <w:rPr>
                <w:del w:id="4759" w:author="AbbVie1" w:date="2025-05-10T12:53:00Z"/>
                <w:sz w:val="22"/>
                <w:szCs w:val="22"/>
                <w:lang w:val="lv-LV"/>
              </w:rPr>
            </w:pPr>
          </w:p>
        </w:tc>
      </w:tr>
      <w:tr w:rsidR="006D30D4" w14:paraId="24330840" w14:textId="3FE11D8B" w:rsidTr="004A32F0">
        <w:trPr>
          <w:cantSplit/>
          <w:del w:id="4760" w:author="AbbVie1" w:date="2025-05-10T12:53:00Z"/>
        </w:trPr>
        <w:tc>
          <w:tcPr>
            <w:tcW w:w="2584" w:type="dxa"/>
            <w:vMerge/>
            <w:tcBorders>
              <w:top w:val="single" w:sz="4" w:space="0" w:color="000000"/>
              <w:left w:val="single" w:sz="4" w:space="0" w:color="000000"/>
              <w:bottom w:val="single" w:sz="4" w:space="0" w:color="000000"/>
            </w:tcBorders>
          </w:tcPr>
          <w:p w14:paraId="5826A5AC" w14:textId="64FDFC20" w:rsidR="009E04D1" w:rsidRPr="00AE120B" w:rsidRDefault="009E04D1" w:rsidP="00C36CBE">
            <w:pPr>
              <w:widowControl w:val="0"/>
              <w:suppressAutoHyphens w:val="0"/>
              <w:snapToGrid w:val="0"/>
              <w:spacing w:before="144"/>
              <w:jc w:val="center"/>
              <w:rPr>
                <w:del w:id="4761" w:author="AbbVie1" w:date="2025-05-10T12:53:00Z"/>
                <w:b/>
                <w:sz w:val="22"/>
                <w:szCs w:val="22"/>
                <w:lang w:val="lv-LV"/>
              </w:rPr>
            </w:pPr>
          </w:p>
        </w:tc>
        <w:tc>
          <w:tcPr>
            <w:tcW w:w="2058" w:type="dxa"/>
            <w:tcBorders>
              <w:left w:val="single" w:sz="4" w:space="0" w:color="000000"/>
              <w:bottom w:val="single" w:sz="4" w:space="0" w:color="auto"/>
            </w:tcBorders>
          </w:tcPr>
          <w:p w14:paraId="5DAEA255" w14:textId="64EC0C54" w:rsidR="009E04D1" w:rsidRPr="00AE120B" w:rsidRDefault="00000000" w:rsidP="00C36CBE">
            <w:pPr>
              <w:pStyle w:val="EMEANormal"/>
              <w:widowControl w:val="0"/>
              <w:suppressAutoHyphens w:val="0"/>
              <w:jc w:val="both"/>
              <w:rPr>
                <w:del w:id="4762" w:author="AbbVie1" w:date="2025-05-10T12:53:00Z"/>
                <w:rFonts w:ascii="Times New Roman" w:hAnsi="Times New Roman" w:cs="Times New Roman"/>
                <w:szCs w:val="22"/>
                <w:lang w:val="lv-LV"/>
              </w:rPr>
            </w:pPr>
            <w:del w:id="4763" w:author="AbbVie1" w:date="2025-05-10T12:53: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bottom w:val="single" w:sz="4" w:space="0" w:color="auto"/>
              <w:right w:val="single" w:sz="4" w:space="0" w:color="000000"/>
            </w:tcBorders>
          </w:tcPr>
          <w:p w14:paraId="0F967178" w14:textId="30D608F9" w:rsidR="009E04D1" w:rsidRPr="00AE120B" w:rsidRDefault="00000000" w:rsidP="00C36CBE">
            <w:pPr>
              <w:widowControl w:val="0"/>
              <w:suppressAutoHyphens w:val="0"/>
              <w:rPr>
                <w:del w:id="4764" w:author="AbbVie1" w:date="2025-05-10T12:53:00Z"/>
                <w:sz w:val="22"/>
                <w:szCs w:val="22"/>
                <w:lang w:val="lv-LV"/>
              </w:rPr>
            </w:pPr>
            <w:del w:id="4765" w:author="AbbVie1" w:date="2025-05-10T12:53:00Z">
              <w:r w:rsidRPr="00AE120B">
                <w:rPr>
                  <w:sz w:val="22"/>
                  <w:szCs w:val="22"/>
                  <w:lang w:val="lv-LV"/>
                </w:rPr>
                <w:delText>Idiopātiska trombocitopēniskā purpura</w:delText>
              </w:r>
            </w:del>
          </w:p>
          <w:p w14:paraId="198BD33A" w14:textId="1E2300C4" w:rsidR="009E04D1" w:rsidRPr="00AE120B" w:rsidRDefault="009E04D1" w:rsidP="00C36CBE">
            <w:pPr>
              <w:widowControl w:val="0"/>
              <w:suppressAutoHyphens w:val="0"/>
              <w:rPr>
                <w:del w:id="4766" w:author="AbbVie1" w:date="2025-05-10T12:53:00Z"/>
                <w:sz w:val="22"/>
                <w:szCs w:val="22"/>
                <w:lang w:val="lv-LV"/>
              </w:rPr>
            </w:pPr>
          </w:p>
        </w:tc>
      </w:tr>
      <w:tr w:rsidR="006D30D4" w14:paraId="50ACF5CE" w14:textId="4857A9BB" w:rsidTr="004A32F0">
        <w:trPr>
          <w:cantSplit/>
          <w:del w:id="4767" w:author="AbbVie1" w:date="2025-05-10T12:53:00Z"/>
        </w:trPr>
        <w:tc>
          <w:tcPr>
            <w:tcW w:w="2584" w:type="dxa"/>
            <w:vMerge/>
            <w:tcBorders>
              <w:top w:val="single" w:sz="4" w:space="0" w:color="000000"/>
              <w:left w:val="single" w:sz="4" w:space="0" w:color="000000"/>
              <w:bottom w:val="single" w:sz="4" w:space="0" w:color="000000"/>
            </w:tcBorders>
          </w:tcPr>
          <w:p w14:paraId="54D05138" w14:textId="3A373C22" w:rsidR="009E04D1" w:rsidRPr="00AE120B" w:rsidRDefault="009E04D1" w:rsidP="00C36CBE">
            <w:pPr>
              <w:widowControl w:val="0"/>
              <w:suppressAutoHyphens w:val="0"/>
              <w:snapToGrid w:val="0"/>
              <w:spacing w:before="144"/>
              <w:jc w:val="center"/>
              <w:rPr>
                <w:del w:id="4768" w:author="AbbVie1" w:date="2025-05-10T12:53:00Z"/>
                <w:b/>
                <w:sz w:val="22"/>
                <w:szCs w:val="22"/>
                <w:lang w:val="lv-LV"/>
              </w:rPr>
            </w:pPr>
          </w:p>
        </w:tc>
        <w:tc>
          <w:tcPr>
            <w:tcW w:w="2058" w:type="dxa"/>
            <w:tcBorders>
              <w:top w:val="single" w:sz="4" w:space="0" w:color="auto"/>
              <w:left w:val="single" w:sz="4" w:space="0" w:color="000000"/>
              <w:bottom w:val="single" w:sz="4" w:space="0" w:color="000000"/>
            </w:tcBorders>
          </w:tcPr>
          <w:p w14:paraId="56C8C69B" w14:textId="57CDF666" w:rsidR="009E04D1" w:rsidRPr="00AE120B" w:rsidRDefault="00000000" w:rsidP="00C36CBE">
            <w:pPr>
              <w:pStyle w:val="EMEANormal"/>
              <w:widowControl w:val="0"/>
              <w:suppressAutoHyphens w:val="0"/>
              <w:jc w:val="both"/>
              <w:rPr>
                <w:del w:id="4769" w:author="AbbVie1" w:date="2025-05-10T12:53:00Z"/>
                <w:rFonts w:ascii="Times New Roman" w:eastAsia="Times New Roman" w:hAnsi="Times New Roman" w:cs="Times New Roman"/>
                <w:szCs w:val="22"/>
                <w:lang w:val="lv-LV"/>
              </w:rPr>
            </w:pPr>
            <w:del w:id="4770" w:author="AbbVie1" w:date="2025-05-10T12:53:00Z">
              <w:r w:rsidRPr="00AE120B">
                <w:rPr>
                  <w:rFonts w:ascii="Times New Roman" w:eastAsia="Times New Roman" w:hAnsi="Times New Roman" w:cs="Times New Roman"/>
                  <w:szCs w:val="22"/>
                  <w:lang w:val="lv-LV"/>
                </w:rPr>
                <w:delText>Reti</w:delText>
              </w:r>
            </w:del>
          </w:p>
          <w:p w14:paraId="6F780C69" w14:textId="13728D56" w:rsidR="009E04D1" w:rsidRPr="00AE120B" w:rsidRDefault="009E04D1" w:rsidP="00C36CBE">
            <w:pPr>
              <w:pStyle w:val="EMEANormal"/>
              <w:widowControl w:val="0"/>
              <w:suppressAutoHyphens w:val="0"/>
              <w:jc w:val="both"/>
              <w:rPr>
                <w:del w:id="4771" w:author="AbbVie1" w:date="2025-05-10T12:53:00Z"/>
                <w:rFonts w:ascii="Times New Roman" w:eastAsia="Times New Roman" w:hAnsi="Times New Roman" w:cs="Times New Roman"/>
                <w:szCs w:val="22"/>
                <w:lang w:val="lv-LV"/>
              </w:rPr>
            </w:pPr>
          </w:p>
        </w:tc>
        <w:tc>
          <w:tcPr>
            <w:tcW w:w="4567" w:type="dxa"/>
            <w:tcBorders>
              <w:top w:val="single" w:sz="4" w:space="0" w:color="auto"/>
              <w:left w:val="single" w:sz="4" w:space="0" w:color="000000"/>
              <w:bottom w:val="single" w:sz="4" w:space="0" w:color="000000"/>
              <w:right w:val="single" w:sz="4" w:space="0" w:color="000000"/>
            </w:tcBorders>
          </w:tcPr>
          <w:p w14:paraId="6B810BC2" w14:textId="49687B86" w:rsidR="009E04D1" w:rsidRPr="00AE120B" w:rsidRDefault="00000000" w:rsidP="00C36CBE">
            <w:pPr>
              <w:widowControl w:val="0"/>
              <w:suppressAutoHyphens w:val="0"/>
              <w:rPr>
                <w:del w:id="4772" w:author="AbbVie1" w:date="2025-05-10T12:53:00Z"/>
                <w:sz w:val="22"/>
                <w:szCs w:val="22"/>
                <w:lang w:val="lv-LV"/>
              </w:rPr>
            </w:pPr>
            <w:del w:id="4773" w:author="AbbVie1" w:date="2025-05-10T12:53:00Z">
              <w:r w:rsidRPr="00AE120B">
                <w:rPr>
                  <w:sz w:val="22"/>
                  <w:szCs w:val="22"/>
                  <w:lang w:val="lv-LV"/>
                </w:rPr>
                <w:delText>Pancitopēnija</w:delText>
              </w:r>
            </w:del>
          </w:p>
        </w:tc>
      </w:tr>
      <w:tr w:rsidR="006D30D4" w14:paraId="70BC2BAF" w14:textId="208AAD4A" w:rsidTr="004A32F0">
        <w:trPr>
          <w:cantSplit/>
          <w:trHeight w:val="555"/>
          <w:del w:id="4774" w:author="AbbVie1" w:date="2025-05-10T12:53:00Z"/>
        </w:trPr>
        <w:tc>
          <w:tcPr>
            <w:tcW w:w="2584" w:type="dxa"/>
            <w:vMerge w:val="restart"/>
            <w:tcBorders>
              <w:top w:val="single" w:sz="4" w:space="0" w:color="000000"/>
              <w:left w:val="single" w:sz="4" w:space="0" w:color="000000"/>
              <w:bottom w:val="single" w:sz="4" w:space="0" w:color="000000"/>
            </w:tcBorders>
          </w:tcPr>
          <w:p w14:paraId="165EC212" w14:textId="5D29483F" w:rsidR="009E04D1" w:rsidRPr="00AE120B" w:rsidRDefault="00000000" w:rsidP="00C36CBE">
            <w:pPr>
              <w:pStyle w:val="EMEANormal"/>
              <w:widowControl w:val="0"/>
              <w:suppressAutoHyphens w:val="0"/>
              <w:spacing w:before="60"/>
              <w:rPr>
                <w:del w:id="4775" w:author="AbbVie1" w:date="2025-05-10T12:53:00Z"/>
                <w:rFonts w:ascii="Times New Roman" w:eastAsia="Times New Roman" w:hAnsi="Times New Roman" w:cs="Times New Roman"/>
                <w:szCs w:val="22"/>
                <w:lang w:val="lv-LV"/>
              </w:rPr>
            </w:pPr>
            <w:del w:id="4776" w:author="AbbVie1" w:date="2025-05-10T12:53:00Z">
              <w:r w:rsidRPr="00AE120B">
                <w:rPr>
                  <w:rFonts w:ascii="Times New Roman" w:eastAsia="Times New Roman" w:hAnsi="Times New Roman" w:cs="Times New Roman"/>
                  <w:szCs w:val="22"/>
                  <w:lang w:val="lv-LV"/>
                </w:rPr>
                <w:delText>Imūnās sistēmas traucējumi*</w:delText>
              </w:r>
            </w:del>
          </w:p>
        </w:tc>
        <w:tc>
          <w:tcPr>
            <w:tcW w:w="2058" w:type="dxa"/>
            <w:tcBorders>
              <w:top w:val="single" w:sz="4" w:space="0" w:color="000000"/>
              <w:left w:val="single" w:sz="4" w:space="0" w:color="000000"/>
            </w:tcBorders>
          </w:tcPr>
          <w:p w14:paraId="4C47E509" w14:textId="1CA90EE3" w:rsidR="009E04D1" w:rsidRPr="00AE120B" w:rsidRDefault="00000000" w:rsidP="00C36CBE">
            <w:pPr>
              <w:pStyle w:val="EMEANormal"/>
              <w:widowControl w:val="0"/>
              <w:suppressAutoHyphens w:val="0"/>
              <w:spacing w:before="60"/>
              <w:rPr>
                <w:del w:id="4777" w:author="AbbVie1" w:date="2025-05-10T12:53:00Z"/>
                <w:rFonts w:ascii="Times New Roman" w:eastAsia="Times New Roman" w:hAnsi="Times New Roman" w:cs="Times New Roman"/>
                <w:szCs w:val="22"/>
                <w:lang w:val="lv-LV"/>
              </w:rPr>
            </w:pPr>
            <w:del w:id="4778" w:author="AbbVie1" w:date="2025-05-10T12:53:00Z">
              <w:r w:rsidRPr="00AE120B">
                <w:rPr>
                  <w:rFonts w:ascii="Times New Roman" w:eastAsia="Times New Roman" w:hAnsi="Times New Roman" w:cs="Times New Roman"/>
                  <w:szCs w:val="22"/>
                  <w:lang w:val="lv-LV"/>
                </w:rPr>
                <w:delText>Bieži</w:delText>
              </w:r>
            </w:del>
          </w:p>
          <w:p w14:paraId="7D2A6275" w14:textId="1CACD36A" w:rsidR="009E04D1" w:rsidRPr="00AE120B" w:rsidRDefault="009E04D1" w:rsidP="00C36CBE">
            <w:pPr>
              <w:pStyle w:val="EMEANormal"/>
              <w:widowControl w:val="0"/>
              <w:suppressAutoHyphens w:val="0"/>
              <w:spacing w:before="60"/>
              <w:rPr>
                <w:del w:id="4779"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E101AB0" w14:textId="3B705E1E" w:rsidR="009E04D1" w:rsidRPr="00AE120B" w:rsidRDefault="00000000" w:rsidP="00C36CBE">
            <w:pPr>
              <w:pStyle w:val="EMEANormal"/>
              <w:widowControl w:val="0"/>
              <w:suppressAutoHyphens w:val="0"/>
              <w:rPr>
                <w:del w:id="4780" w:author="AbbVie1" w:date="2025-05-10T12:53:00Z"/>
                <w:rFonts w:ascii="Times New Roman" w:eastAsia="Times New Roman" w:hAnsi="Times New Roman" w:cs="Times New Roman"/>
                <w:szCs w:val="22"/>
                <w:lang w:val="lv-LV"/>
              </w:rPr>
            </w:pPr>
            <w:del w:id="4781" w:author="AbbVie1" w:date="2025-05-10T12:53:00Z">
              <w:r w:rsidRPr="00AE120B">
                <w:rPr>
                  <w:rFonts w:ascii="Times New Roman" w:eastAsia="Times New Roman" w:hAnsi="Times New Roman" w:cs="Times New Roman"/>
                  <w:szCs w:val="22"/>
                  <w:lang w:val="lv-LV"/>
                </w:rPr>
                <w:delText>Hipersensitivitāte,</w:delText>
              </w:r>
            </w:del>
          </w:p>
          <w:p w14:paraId="2ADCB944" w14:textId="42C1D163" w:rsidR="009E04D1" w:rsidRPr="00AE120B" w:rsidRDefault="00000000" w:rsidP="00C36CBE">
            <w:pPr>
              <w:pStyle w:val="EMEANormal"/>
              <w:widowControl w:val="0"/>
              <w:suppressAutoHyphens w:val="0"/>
              <w:rPr>
                <w:del w:id="4782" w:author="AbbVie1" w:date="2025-05-10T12:53:00Z"/>
                <w:rFonts w:ascii="Times New Roman" w:hAnsi="Times New Roman" w:cs="Times New Roman"/>
                <w:szCs w:val="22"/>
                <w:lang w:val="lv-LV"/>
              </w:rPr>
            </w:pPr>
            <w:del w:id="4783" w:author="AbbVie1" w:date="2025-05-10T12:53:00Z">
              <w:r w:rsidRPr="00AE120B">
                <w:rPr>
                  <w:rFonts w:ascii="Times New Roman" w:eastAsia="Times New Roman" w:hAnsi="Times New Roman" w:cs="Times New Roman"/>
                  <w:szCs w:val="22"/>
                  <w:lang w:val="lv-LV"/>
                </w:rPr>
                <w:delText>alerģijas (tai skaitā sezonāla alerģija)</w:delText>
              </w:r>
            </w:del>
          </w:p>
        </w:tc>
      </w:tr>
      <w:tr w:rsidR="006D30D4" w14:paraId="0A7F6B77" w14:textId="411A74E9" w:rsidTr="004A32F0">
        <w:trPr>
          <w:cantSplit/>
          <w:trHeight w:val="465"/>
          <w:del w:id="4784" w:author="AbbVie1" w:date="2025-05-10T12:53:00Z"/>
        </w:trPr>
        <w:tc>
          <w:tcPr>
            <w:tcW w:w="2584" w:type="dxa"/>
            <w:vMerge/>
            <w:tcBorders>
              <w:top w:val="single" w:sz="4" w:space="0" w:color="000000"/>
              <w:left w:val="single" w:sz="4" w:space="0" w:color="000000"/>
              <w:bottom w:val="single" w:sz="4" w:space="0" w:color="000000"/>
            </w:tcBorders>
          </w:tcPr>
          <w:p w14:paraId="7DE4CB70" w14:textId="0326C00F" w:rsidR="009E04D1" w:rsidRPr="00AE120B" w:rsidRDefault="009E04D1" w:rsidP="00C36CBE">
            <w:pPr>
              <w:pStyle w:val="EMEANormal"/>
              <w:widowControl w:val="0"/>
              <w:suppressAutoHyphens w:val="0"/>
              <w:snapToGrid w:val="0"/>
              <w:spacing w:before="60"/>
              <w:rPr>
                <w:del w:id="4785" w:author="AbbVie1" w:date="2025-05-10T12:53:00Z"/>
                <w:rFonts w:ascii="Times New Roman" w:eastAsia="Times New Roman" w:hAnsi="Times New Roman" w:cs="Times New Roman"/>
                <w:szCs w:val="22"/>
                <w:lang w:val="lv-LV"/>
              </w:rPr>
            </w:pPr>
          </w:p>
        </w:tc>
        <w:tc>
          <w:tcPr>
            <w:tcW w:w="2058" w:type="dxa"/>
            <w:tcBorders>
              <w:left w:val="single" w:sz="4" w:space="0" w:color="000000"/>
            </w:tcBorders>
          </w:tcPr>
          <w:p w14:paraId="4D5D730F" w14:textId="7EC2283B" w:rsidR="009E04D1" w:rsidRPr="00AE120B" w:rsidRDefault="00000000" w:rsidP="00C36CBE">
            <w:pPr>
              <w:pStyle w:val="EMEANormal"/>
              <w:widowControl w:val="0"/>
              <w:suppressAutoHyphens w:val="0"/>
              <w:spacing w:before="60"/>
              <w:rPr>
                <w:del w:id="4786" w:author="AbbVie1" w:date="2025-05-10T12:53:00Z"/>
                <w:rFonts w:ascii="Times New Roman" w:hAnsi="Times New Roman" w:cs="Times New Roman"/>
                <w:szCs w:val="22"/>
                <w:lang w:val="lv-LV"/>
              </w:rPr>
            </w:pPr>
            <w:del w:id="4787" w:author="AbbVie1" w:date="2025-05-10T12:53: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right w:val="single" w:sz="4" w:space="0" w:color="000000"/>
            </w:tcBorders>
          </w:tcPr>
          <w:p w14:paraId="1513EB88" w14:textId="30016D43" w:rsidR="009E04D1" w:rsidRPr="00AE120B" w:rsidRDefault="00000000" w:rsidP="00C36CBE">
            <w:pPr>
              <w:widowControl w:val="0"/>
              <w:suppressAutoHyphens w:val="0"/>
              <w:spacing w:before="60"/>
              <w:rPr>
                <w:del w:id="4788" w:author="AbbVie1" w:date="2025-05-10T12:53:00Z"/>
                <w:sz w:val="22"/>
                <w:szCs w:val="22"/>
                <w:lang w:val="lv-LV"/>
              </w:rPr>
            </w:pPr>
            <w:del w:id="4789" w:author="AbbVie1" w:date="2025-05-10T12:53:00Z">
              <w:r w:rsidRPr="00AE120B">
                <w:rPr>
                  <w:sz w:val="22"/>
                  <w:szCs w:val="22"/>
                  <w:lang w:val="lv-LV"/>
                </w:rPr>
                <w:delText>Sarkoidoze</w:delText>
              </w:r>
              <w:r w:rsidRPr="00AE120B">
                <w:rPr>
                  <w:sz w:val="22"/>
                  <w:szCs w:val="22"/>
                  <w:vertAlign w:val="superscript"/>
                  <w:lang w:val="lv-LV"/>
                </w:rPr>
                <w:delText>1)</w:delText>
              </w:r>
              <w:r w:rsidRPr="00AE120B">
                <w:rPr>
                  <w:sz w:val="22"/>
                  <w:szCs w:val="22"/>
                  <w:lang w:val="lv-LV"/>
                </w:rPr>
                <w:delText>,</w:delText>
              </w:r>
            </w:del>
          </w:p>
          <w:p w14:paraId="383F7528" w14:textId="65CF0DAE" w:rsidR="009E04D1" w:rsidRPr="00AE120B" w:rsidRDefault="00000000" w:rsidP="00C36CBE">
            <w:pPr>
              <w:widowControl w:val="0"/>
              <w:suppressAutoHyphens w:val="0"/>
              <w:spacing w:before="60"/>
              <w:rPr>
                <w:del w:id="4790" w:author="AbbVie1" w:date="2025-05-10T12:53:00Z"/>
                <w:sz w:val="22"/>
                <w:szCs w:val="22"/>
                <w:lang w:val="lv-LV"/>
              </w:rPr>
            </w:pPr>
            <w:del w:id="4791" w:author="AbbVie1" w:date="2025-05-10T12:53:00Z">
              <w:r w:rsidRPr="00AE120B">
                <w:rPr>
                  <w:sz w:val="22"/>
                  <w:szCs w:val="22"/>
                  <w:lang w:val="lv-LV"/>
                </w:rPr>
                <w:delText>vaskulīts</w:delText>
              </w:r>
            </w:del>
          </w:p>
          <w:p w14:paraId="757E5492" w14:textId="534CB722" w:rsidR="009E04D1" w:rsidRPr="00AE120B" w:rsidRDefault="009E04D1" w:rsidP="00C36CBE">
            <w:pPr>
              <w:pStyle w:val="EMEANormal"/>
              <w:widowControl w:val="0"/>
              <w:suppressAutoHyphens w:val="0"/>
              <w:rPr>
                <w:del w:id="4792" w:author="AbbVie1" w:date="2025-05-10T12:53:00Z"/>
                <w:rFonts w:ascii="Times New Roman" w:eastAsia="Times New Roman" w:hAnsi="Times New Roman" w:cs="Times New Roman"/>
                <w:szCs w:val="22"/>
                <w:lang w:val="lv-LV"/>
              </w:rPr>
            </w:pPr>
          </w:p>
        </w:tc>
      </w:tr>
      <w:tr w:rsidR="006D30D4" w14:paraId="38339760" w14:textId="5E343D6A" w:rsidTr="004A32F0">
        <w:trPr>
          <w:cantSplit/>
          <w:trHeight w:val="300"/>
          <w:del w:id="4793" w:author="AbbVie1" w:date="2025-05-10T12:53:00Z"/>
        </w:trPr>
        <w:tc>
          <w:tcPr>
            <w:tcW w:w="2584" w:type="dxa"/>
            <w:vMerge/>
            <w:tcBorders>
              <w:top w:val="single" w:sz="4" w:space="0" w:color="000000"/>
              <w:left w:val="single" w:sz="4" w:space="0" w:color="000000"/>
              <w:bottom w:val="single" w:sz="4" w:space="0" w:color="000000"/>
            </w:tcBorders>
          </w:tcPr>
          <w:p w14:paraId="554A629C" w14:textId="2F03D527" w:rsidR="009E04D1" w:rsidRPr="00AE120B" w:rsidRDefault="009E04D1" w:rsidP="00C36CBE">
            <w:pPr>
              <w:pStyle w:val="EMEANormal"/>
              <w:widowControl w:val="0"/>
              <w:suppressAutoHyphens w:val="0"/>
              <w:snapToGrid w:val="0"/>
              <w:spacing w:before="60"/>
              <w:rPr>
                <w:del w:id="4794" w:author="AbbVie1" w:date="2025-05-10T12:53:00Z"/>
                <w:rFonts w:ascii="Times New Roman" w:eastAsia="Times New Roman" w:hAnsi="Times New Roman" w:cs="Times New Roman"/>
                <w:szCs w:val="22"/>
                <w:lang w:val="lv-LV"/>
              </w:rPr>
            </w:pPr>
          </w:p>
        </w:tc>
        <w:tc>
          <w:tcPr>
            <w:tcW w:w="2058" w:type="dxa"/>
            <w:tcBorders>
              <w:left w:val="single" w:sz="4" w:space="0" w:color="000000"/>
            </w:tcBorders>
          </w:tcPr>
          <w:p w14:paraId="21B5E539" w14:textId="6016EA71" w:rsidR="009E04D1" w:rsidRPr="00AE120B" w:rsidRDefault="00000000" w:rsidP="00C36CBE">
            <w:pPr>
              <w:pStyle w:val="EMEANormal"/>
              <w:widowControl w:val="0"/>
              <w:suppressAutoHyphens w:val="0"/>
              <w:spacing w:before="60"/>
              <w:rPr>
                <w:del w:id="4795" w:author="AbbVie1" w:date="2025-05-10T12:53:00Z"/>
                <w:rFonts w:ascii="Times New Roman" w:hAnsi="Times New Roman" w:cs="Times New Roman"/>
                <w:szCs w:val="22"/>
                <w:lang w:val="lv-LV"/>
              </w:rPr>
            </w:pPr>
            <w:del w:id="4796" w:author="AbbVie1" w:date="2025-05-10T12:53: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right w:val="single" w:sz="4" w:space="0" w:color="000000"/>
            </w:tcBorders>
          </w:tcPr>
          <w:p w14:paraId="5A277A6C" w14:textId="4BEDD1F0" w:rsidR="009E04D1" w:rsidRPr="00AE120B" w:rsidRDefault="00000000" w:rsidP="00C36CBE">
            <w:pPr>
              <w:widowControl w:val="0"/>
              <w:suppressAutoHyphens w:val="0"/>
              <w:spacing w:before="60"/>
              <w:rPr>
                <w:del w:id="4797" w:author="AbbVie1" w:date="2025-05-10T12:53:00Z"/>
                <w:sz w:val="22"/>
                <w:szCs w:val="22"/>
                <w:lang w:val="lv-LV"/>
              </w:rPr>
            </w:pPr>
            <w:del w:id="4798" w:author="AbbVie1" w:date="2025-05-10T12:53:00Z">
              <w:r w:rsidRPr="00AE120B">
                <w:rPr>
                  <w:sz w:val="22"/>
                  <w:szCs w:val="22"/>
                  <w:lang w:val="lv-LV"/>
                </w:rPr>
                <w:delText>Anafilakse</w:delText>
              </w:r>
              <w:r w:rsidRPr="00AE120B">
                <w:rPr>
                  <w:sz w:val="22"/>
                  <w:szCs w:val="22"/>
                  <w:vertAlign w:val="superscript"/>
                  <w:lang w:val="lv-LV"/>
                </w:rPr>
                <w:delText>1)</w:delText>
              </w:r>
            </w:del>
          </w:p>
          <w:p w14:paraId="37905C59" w14:textId="7D9BD480" w:rsidR="009E04D1" w:rsidRPr="00AE120B" w:rsidRDefault="009E04D1" w:rsidP="00C36CBE">
            <w:pPr>
              <w:pStyle w:val="EMEANormal"/>
              <w:widowControl w:val="0"/>
              <w:suppressAutoHyphens w:val="0"/>
              <w:rPr>
                <w:del w:id="4799" w:author="AbbVie1" w:date="2025-05-10T12:53:00Z"/>
                <w:rFonts w:ascii="Times New Roman" w:eastAsia="Times New Roman" w:hAnsi="Times New Roman" w:cs="Times New Roman"/>
                <w:szCs w:val="22"/>
                <w:lang w:val="lv-LV"/>
              </w:rPr>
            </w:pPr>
          </w:p>
        </w:tc>
      </w:tr>
      <w:tr w:rsidR="006D30D4" w14:paraId="042B1FBB" w14:textId="563E3E90" w:rsidTr="004A32F0">
        <w:trPr>
          <w:cantSplit/>
          <w:del w:id="4800" w:author="AbbVie1" w:date="2025-05-10T12:53:00Z"/>
        </w:trPr>
        <w:tc>
          <w:tcPr>
            <w:tcW w:w="2584" w:type="dxa"/>
            <w:vMerge w:val="restart"/>
            <w:tcBorders>
              <w:top w:val="single" w:sz="4" w:space="0" w:color="000000"/>
              <w:left w:val="single" w:sz="4" w:space="0" w:color="000000"/>
              <w:bottom w:val="single" w:sz="4" w:space="0" w:color="000000"/>
            </w:tcBorders>
          </w:tcPr>
          <w:p w14:paraId="2E431DEF" w14:textId="47E6264F" w:rsidR="009E04D1" w:rsidRPr="00AE120B" w:rsidRDefault="00000000" w:rsidP="00C36CBE">
            <w:pPr>
              <w:pStyle w:val="EMEANormal"/>
              <w:widowControl w:val="0"/>
              <w:suppressAutoHyphens w:val="0"/>
              <w:spacing w:before="60"/>
              <w:rPr>
                <w:del w:id="4801" w:author="AbbVie1" w:date="2025-05-10T12:53:00Z"/>
                <w:rFonts w:ascii="Times New Roman" w:eastAsia="Times New Roman" w:hAnsi="Times New Roman" w:cs="Times New Roman"/>
                <w:szCs w:val="22"/>
                <w:lang w:val="lv-LV"/>
              </w:rPr>
            </w:pPr>
            <w:del w:id="4802" w:author="AbbVie1" w:date="2025-05-10T12:53:00Z">
              <w:r w:rsidRPr="00AE120B">
                <w:rPr>
                  <w:rFonts w:ascii="Times New Roman" w:eastAsia="Times New Roman" w:hAnsi="Times New Roman" w:cs="Times New Roman"/>
                  <w:szCs w:val="22"/>
                  <w:lang w:val="lv-LV"/>
                </w:rPr>
                <w:delText>Vielmaiņas un uztures traucējumi</w:delText>
              </w:r>
            </w:del>
          </w:p>
        </w:tc>
        <w:tc>
          <w:tcPr>
            <w:tcW w:w="2058" w:type="dxa"/>
            <w:tcBorders>
              <w:top w:val="single" w:sz="4" w:space="0" w:color="000000"/>
              <w:left w:val="single" w:sz="4" w:space="0" w:color="000000"/>
            </w:tcBorders>
          </w:tcPr>
          <w:p w14:paraId="5FE02E6B" w14:textId="54490DD2" w:rsidR="009E04D1" w:rsidRPr="00AE120B" w:rsidRDefault="00000000" w:rsidP="00C36CBE">
            <w:pPr>
              <w:pStyle w:val="EMEANormal"/>
              <w:widowControl w:val="0"/>
              <w:suppressAutoHyphens w:val="0"/>
              <w:spacing w:before="60"/>
              <w:rPr>
                <w:del w:id="4803" w:author="AbbVie1" w:date="2025-05-10T12:53:00Z"/>
                <w:rFonts w:ascii="Times New Roman" w:eastAsia="Times New Roman" w:hAnsi="Times New Roman" w:cs="Times New Roman"/>
                <w:szCs w:val="22"/>
                <w:lang w:val="lv-LV"/>
              </w:rPr>
            </w:pPr>
            <w:del w:id="4804" w:author="AbbVie1" w:date="2025-05-10T12:53:00Z">
              <w:r w:rsidRPr="00AE120B">
                <w:rPr>
                  <w:rFonts w:ascii="Times New Roman" w:eastAsia="Times New Roman" w:hAnsi="Times New Roman" w:cs="Times New Roman"/>
                  <w:szCs w:val="22"/>
                  <w:lang w:val="lv-LV"/>
                </w:rPr>
                <w:delText>Ļoti bieži</w:delText>
              </w:r>
            </w:del>
          </w:p>
          <w:p w14:paraId="36619B7C" w14:textId="11A42402" w:rsidR="009E04D1" w:rsidRPr="00AE120B" w:rsidRDefault="009E04D1" w:rsidP="00C36CBE">
            <w:pPr>
              <w:pStyle w:val="EMEANormal"/>
              <w:widowControl w:val="0"/>
              <w:suppressAutoHyphens w:val="0"/>
              <w:spacing w:before="60"/>
              <w:rPr>
                <w:del w:id="4805"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996AB01" w14:textId="41C8FA7C" w:rsidR="009E04D1" w:rsidRPr="00AE120B" w:rsidRDefault="00000000" w:rsidP="00C36CBE">
            <w:pPr>
              <w:pStyle w:val="EMEANormal"/>
              <w:widowControl w:val="0"/>
              <w:suppressAutoHyphens w:val="0"/>
              <w:rPr>
                <w:del w:id="4806" w:author="AbbVie1" w:date="2025-05-10T12:53:00Z"/>
                <w:rFonts w:ascii="Times New Roman" w:hAnsi="Times New Roman" w:cs="Times New Roman"/>
                <w:szCs w:val="22"/>
                <w:lang w:val="lv-LV"/>
              </w:rPr>
            </w:pPr>
            <w:del w:id="4807" w:author="AbbVie1" w:date="2025-05-10T12:53:00Z">
              <w:r w:rsidRPr="00AE120B">
                <w:rPr>
                  <w:rFonts w:ascii="Times New Roman" w:eastAsia="Times New Roman" w:hAnsi="Times New Roman" w:cs="Times New Roman"/>
                  <w:szCs w:val="22"/>
                  <w:lang w:val="lv-LV"/>
                </w:rPr>
                <w:delText>Paaugstināts lipīdu līmenis</w:delText>
              </w:r>
            </w:del>
          </w:p>
        </w:tc>
      </w:tr>
      <w:tr w:rsidR="006D30D4" w14:paraId="468AA167" w14:textId="25BCA598" w:rsidTr="004A32F0">
        <w:trPr>
          <w:cantSplit/>
          <w:del w:id="4808" w:author="AbbVie1" w:date="2025-05-10T12:53:00Z"/>
        </w:trPr>
        <w:tc>
          <w:tcPr>
            <w:tcW w:w="2584" w:type="dxa"/>
            <w:vMerge/>
            <w:tcBorders>
              <w:top w:val="single" w:sz="4" w:space="0" w:color="000000"/>
              <w:left w:val="single" w:sz="4" w:space="0" w:color="000000"/>
              <w:bottom w:val="single" w:sz="4" w:space="0" w:color="000000"/>
            </w:tcBorders>
          </w:tcPr>
          <w:p w14:paraId="056CFEA9" w14:textId="2CF2FA26" w:rsidR="009E04D1" w:rsidRPr="00AE120B" w:rsidRDefault="009E04D1" w:rsidP="00C36CBE">
            <w:pPr>
              <w:pStyle w:val="EMEANormal"/>
              <w:widowControl w:val="0"/>
              <w:suppressAutoHyphens w:val="0"/>
              <w:snapToGrid w:val="0"/>
              <w:spacing w:before="60"/>
              <w:rPr>
                <w:del w:id="4809" w:author="AbbVie1" w:date="2025-05-10T12:53:00Z"/>
                <w:rFonts w:ascii="Times New Roman" w:eastAsia="Times New Roman" w:hAnsi="Times New Roman" w:cs="Times New Roman"/>
                <w:szCs w:val="22"/>
                <w:lang w:val="lv-LV"/>
              </w:rPr>
            </w:pPr>
          </w:p>
        </w:tc>
        <w:tc>
          <w:tcPr>
            <w:tcW w:w="2058" w:type="dxa"/>
            <w:tcBorders>
              <w:left w:val="single" w:sz="4" w:space="0" w:color="000000"/>
            </w:tcBorders>
          </w:tcPr>
          <w:p w14:paraId="417255F0" w14:textId="60F121BF" w:rsidR="009E04D1" w:rsidRPr="00AE120B" w:rsidRDefault="00000000" w:rsidP="00C36CBE">
            <w:pPr>
              <w:pStyle w:val="EMEANormal"/>
              <w:widowControl w:val="0"/>
              <w:suppressAutoHyphens w:val="0"/>
              <w:spacing w:before="60"/>
              <w:rPr>
                <w:del w:id="4810" w:author="AbbVie1" w:date="2025-05-10T12:53:00Z"/>
                <w:rFonts w:ascii="Times New Roman" w:eastAsia="Times New Roman" w:hAnsi="Times New Roman" w:cs="Times New Roman"/>
                <w:szCs w:val="22"/>
                <w:lang w:val="lv-LV"/>
              </w:rPr>
            </w:pPr>
            <w:del w:id="4811" w:author="AbbVie1" w:date="2025-05-10T12:53:00Z">
              <w:r w:rsidRPr="00AE120B">
                <w:rPr>
                  <w:rFonts w:ascii="Times New Roman" w:eastAsia="Times New Roman" w:hAnsi="Times New Roman" w:cs="Times New Roman"/>
                  <w:szCs w:val="22"/>
                  <w:lang w:val="lv-LV"/>
                </w:rPr>
                <w:delText>Bieži</w:delText>
              </w:r>
            </w:del>
          </w:p>
          <w:p w14:paraId="5A57A909" w14:textId="1DA88896" w:rsidR="009E04D1" w:rsidRPr="00AE120B" w:rsidRDefault="009E04D1" w:rsidP="00C36CBE">
            <w:pPr>
              <w:pStyle w:val="EMEANormal"/>
              <w:widowControl w:val="0"/>
              <w:suppressAutoHyphens w:val="0"/>
              <w:spacing w:before="60"/>
              <w:rPr>
                <w:del w:id="4812"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6FFC97BB" w14:textId="60C355D6" w:rsidR="009E04D1" w:rsidRPr="00AE120B" w:rsidRDefault="00000000" w:rsidP="00C36CBE">
            <w:pPr>
              <w:pStyle w:val="EMEANormal"/>
              <w:widowControl w:val="0"/>
              <w:suppressAutoHyphens w:val="0"/>
              <w:rPr>
                <w:del w:id="4813" w:author="AbbVie1" w:date="2025-05-10T12:53:00Z"/>
                <w:rFonts w:ascii="Times New Roman" w:eastAsia="Times New Roman" w:hAnsi="Times New Roman" w:cs="Times New Roman"/>
                <w:szCs w:val="22"/>
                <w:lang w:val="lv-LV"/>
              </w:rPr>
            </w:pPr>
            <w:del w:id="4814" w:author="AbbVie1" w:date="2025-05-10T12:53:00Z">
              <w:r w:rsidRPr="00AE120B">
                <w:rPr>
                  <w:rFonts w:ascii="Times New Roman" w:eastAsia="Times New Roman" w:hAnsi="Times New Roman" w:cs="Times New Roman"/>
                  <w:szCs w:val="22"/>
                  <w:lang w:val="lv-LV"/>
                </w:rPr>
                <w:delText xml:space="preserve">Hipokalēmija, </w:delText>
              </w:r>
            </w:del>
          </w:p>
          <w:p w14:paraId="4855DC7D" w14:textId="4338367A" w:rsidR="009E04D1" w:rsidRPr="00AE120B" w:rsidRDefault="00000000" w:rsidP="00C36CBE">
            <w:pPr>
              <w:pStyle w:val="EMEANormal"/>
              <w:widowControl w:val="0"/>
              <w:suppressAutoHyphens w:val="0"/>
              <w:rPr>
                <w:del w:id="4815" w:author="AbbVie1" w:date="2025-05-10T12:53:00Z"/>
                <w:rFonts w:ascii="Times New Roman" w:eastAsia="Times New Roman" w:hAnsi="Times New Roman" w:cs="Times New Roman"/>
                <w:szCs w:val="22"/>
                <w:lang w:val="lv-LV"/>
              </w:rPr>
            </w:pPr>
            <w:del w:id="4816" w:author="AbbVie1" w:date="2025-05-10T12:53:00Z">
              <w:r w:rsidRPr="00AE120B">
                <w:rPr>
                  <w:rFonts w:ascii="Times New Roman" w:eastAsia="Times New Roman" w:hAnsi="Times New Roman" w:cs="Times New Roman"/>
                  <w:szCs w:val="22"/>
                  <w:lang w:val="lv-LV"/>
                </w:rPr>
                <w:delText xml:space="preserve">paaugstināts urīnskābes līmenis, </w:delText>
              </w:r>
            </w:del>
          </w:p>
          <w:p w14:paraId="20F8957B" w14:textId="25719670" w:rsidR="009E04D1" w:rsidRPr="00AE120B" w:rsidRDefault="00000000" w:rsidP="00C36CBE">
            <w:pPr>
              <w:pStyle w:val="EMEANormal"/>
              <w:widowControl w:val="0"/>
              <w:suppressAutoHyphens w:val="0"/>
              <w:rPr>
                <w:del w:id="4817" w:author="AbbVie1" w:date="2025-05-10T12:53:00Z"/>
                <w:rFonts w:ascii="Times New Roman" w:eastAsia="Times New Roman" w:hAnsi="Times New Roman" w:cs="Times New Roman"/>
                <w:szCs w:val="22"/>
                <w:lang w:val="lv-LV"/>
              </w:rPr>
            </w:pPr>
            <w:del w:id="4818" w:author="AbbVie1" w:date="2025-05-10T12:53:00Z">
              <w:r w:rsidRPr="00AE120B">
                <w:rPr>
                  <w:rFonts w:ascii="Times New Roman" w:eastAsia="Times New Roman" w:hAnsi="Times New Roman" w:cs="Times New Roman"/>
                  <w:szCs w:val="22"/>
                  <w:lang w:val="lv-LV"/>
                </w:rPr>
                <w:delText>patoloģisks nātrija līmenis asinīs,</w:delText>
              </w:r>
            </w:del>
          </w:p>
          <w:p w14:paraId="7B8B6300" w14:textId="062E549C" w:rsidR="009E04D1" w:rsidRPr="00AE120B" w:rsidRDefault="00000000" w:rsidP="00C36CBE">
            <w:pPr>
              <w:pStyle w:val="EMEANormal"/>
              <w:widowControl w:val="0"/>
              <w:suppressAutoHyphens w:val="0"/>
              <w:rPr>
                <w:del w:id="4819" w:author="AbbVie1" w:date="2025-05-10T12:53:00Z"/>
                <w:rFonts w:ascii="Times New Roman" w:eastAsia="Times New Roman" w:hAnsi="Times New Roman" w:cs="Times New Roman"/>
                <w:szCs w:val="22"/>
                <w:lang w:val="lv-LV"/>
              </w:rPr>
            </w:pPr>
            <w:del w:id="4820" w:author="AbbVie1" w:date="2025-05-10T12:53:00Z">
              <w:r w:rsidRPr="00AE120B">
                <w:rPr>
                  <w:rFonts w:ascii="Times New Roman" w:eastAsia="Times New Roman" w:hAnsi="Times New Roman" w:cs="Times New Roman"/>
                  <w:szCs w:val="22"/>
                  <w:lang w:val="lv-LV"/>
                </w:rPr>
                <w:delText>hipokalcēmija</w:delText>
              </w:r>
            </w:del>
          </w:p>
          <w:p w14:paraId="2D61F69B" w14:textId="09E639DF" w:rsidR="009E04D1" w:rsidRPr="00AE120B" w:rsidRDefault="00000000" w:rsidP="00C36CBE">
            <w:pPr>
              <w:pStyle w:val="EMEANormal"/>
              <w:widowControl w:val="0"/>
              <w:suppressAutoHyphens w:val="0"/>
              <w:rPr>
                <w:del w:id="4821" w:author="AbbVie1" w:date="2025-05-10T12:53:00Z"/>
                <w:rFonts w:ascii="Times New Roman" w:eastAsia="Times New Roman" w:hAnsi="Times New Roman" w:cs="Times New Roman"/>
                <w:szCs w:val="22"/>
                <w:lang w:val="lv-LV"/>
              </w:rPr>
            </w:pPr>
            <w:del w:id="4822" w:author="AbbVie1" w:date="2025-05-10T12:53:00Z">
              <w:r w:rsidRPr="00AE120B">
                <w:rPr>
                  <w:rFonts w:ascii="Times New Roman" w:eastAsia="Times New Roman" w:hAnsi="Times New Roman" w:cs="Times New Roman"/>
                  <w:szCs w:val="22"/>
                  <w:lang w:val="lv-LV"/>
                </w:rPr>
                <w:delText>hiperglikēmija,</w:delText>
              </w:r>
            </w:del>
          </w:p>
          <w:p w14:paraId="223E58AD" w14:textId="198244B2" w:rsidR="009E04D1" w:rsidRPr="00AE120B" w:rsidRDefault="00000000" w:rsidP="00C36CBE">
            <w:pPr>
              <w:pStyle w:val="EMEANormal"/>
              <w:widowControl w:val="0"/>
              <w:suppressAutoHyphens w:val="0"/>
              <w:rPr>
                <w:del w:id="4823" w:author="AbbVie1" w:date="2025-05-10T12:53:00Z"/>
                <w:rFonts w:ascii="Times New Roman" w:eastAsia="Times New Roman" w:hAnsi="Times New Roman" w:cs="Times New Roman"/>
                <w:szCs w:val="22"/>
                <w:lang w:val="lv-LV"/>
              </w:rPr>
            </w:pPr>
            <w:del w:id="4824" w:author="AbbVie1" w:date="2025-05-10T12:53:00Z">
              <w:r w:rsidRPr="00AE120B">
                <w:rPr>
                  <w:rFonts w:ascii="Times New Roman" w:eastAsia="Times New Roman" w:hAnsi="Times New Roman" w:cs="Times New Roman"/>
                  <w:szCs w:val="22"/>
                  <w:lang w:val="lv-LV"/>
                </w:rPr>
                <w:delText>hipofosfatēmija,</w:delText>
              </w:r>
            </w:del>
          </w:p>
          <w:p w14:paraId="4CDC9972" w14:textId="41494D2C" w:rsidR="009E04D1" w:rsidRPr="00AE120B" w:rsidRDefault="00000000" w:rsidP="00C36CBE">
            <w:pPr>
              <w:pStyle w:val="EMEANormal"/>
              <w:widowControl w:val="0"/>
              <w:suppressAutoHyphens w:val="0"/>
              <w:rPr>
                <w:del w:id="4825" w:author="AbbVie1" w:date="2025-05-10T12:53:00Z"/>
                <w:rFonts w:ascii="Times New Roman" w:eastAsia="Times New Roman" w:hAnsi="Times New Roman" w:cs="Times New Roman"/>
                <w:szCs w:val="22"/>
                <w:lang w:val="lv-LV"/>
              </w:rPr>
            </w:pPr>
            <w:del w:id="4826" w:author="AbbVie1" w:date="2025-05-10T12:53:00Z">
              <w:r w:rsidRPr="00AE120B">
                <w:rPr>
                  <w:rFonts w:ascii="Times New Roman" w:eastAsia="Times New Roman" w:hAnsi="Times New Roman" w:cs="Times New Roman"/>
                  <w:szCs w:val="22"/>
                  <w:lang w:val="lv-LV"/>
                </w:rPr>
                <w:delText>dehidratācija</w:delText>
              </w:r>
            </w:del>
          </w:p>
          <w:p w14:paraId="45F797E2" w14:textId="34225FA9" w:rsidR="009E04D1" w:rsidRPr="00AE120B" w:rsidRDefault="009E04D1" w:rsidP="00C36CBE">
            <w:pPr>
              <w:pStyle w:val="EMEANormal"/>
              <w:widowControl w:val="0"/>
              <w:suppressAutoHyphens w:val="0"/>
              <w:rPr>
                <w:del w:id="4827" w:author="AbbVie1" w:date="2025-05-10T12:53:00Z"/>
                <w:rFonts w:ascii="Times New Roman" w:eastAsia="Times New Roman" w:hAnsi="Times New Roman" w:cs="Times New Roman"/>
                <w:szCs w:val="22"/>
                <w:lang w:val="lv-LV"/>
              </w:rPr>
            </w:pPr>
          </w:p>
        </w:tc>
      </w:tr>
      <w:tr w:rsidR="006D30D4" w14:paraId="5650DBCE" w14:textId="3B752893" w:rsidTr="004A32F0">
        <w:trPr>
          <w:del w:id="4828" w:author="AbbVie1" w:date="2025-05-10T12:53:00Z"/>
        </w:trPr>
        <w:tc>
          <w:tcPr>
            <w:tcW w:w="2584" w:type="dxa"/>
            <w:tcBorders>
              <w:top w:val="single" w:sz="4" w:space="0" w:color="000000"/>
              <w:left w:val="single" w:sz="4" w:space="0" w:color="000000"/>
              <w:bottom w:val="single" w:sz="4" w:space="0" w:color="000000"/>
            </w:tcBorders>
          </w:tcPr>
          <w:p w14:paraId="4F5EC043" w14:textId="42CC7B82" w:rsidR="009E04D1" w:rsidRPr="00AE120B" w:rsidRDefault="00000000" w:rsidP="00C36CBE">
            <w:pPr>
              <w:pStyle w:val="EMEANormal"/>
              <w:widowControl w:val="0"/>
              <w:suppressAutoHyphens w:val="0"/>
              <w:spacing w:before="60"/>
              <w:rPr>
                <w:del w:id="4829" w:author="AbbVie1" w:date="2025-05-10T12:53:00Z"/>
                <w:rFonts w:ascii="Times New Roman" w:eastAsia="Times New Roman" w:hAnsi="Times New Roman" w:cs="Times New Roman"/>
                <w:szCs w:val="22"/>
                <w:lang w:val="lv-LV"/>
              </w:rPr>
            </w:pPr>
            <w:del w:id="4830" w:author="AbbVie1" w:date="2025-05-10T12:53:00Z">
              <w:r w:rsidRPr="00AE120B">
                <w:rPr>
                  <w:rFonts w:ascii="Times New Roman" w:eastAsia="Times New Roman" w:hAnsi="Times New Roman" w:cs="Times New Roman"/>
                  <w:szCs w:val="22"/>
                  <w:lang w:val="lv-LV"/>
                </w:rPr>
                <w:delText>Psihiskie traucējumi</w:delText>
              </w:r>
            </w:del>
          </w:p>
        </w:tc>
        <w:tc>
          <w:tcPr>
            <w:tcW w:w="2058" w:type="dxa"/>
            <w:tcBorders>
              <w:top w:val="single" w:sz="4" w:space="0" w:color="000000"/>
              <w:left w:val="single" w:sz="4" w:space="0" w:color="000000"/>
              <w:bottom w:val="single" w:sz="4" w:space="0" w:color="000000"/>
            </w:tcBorders>
          </w:tcPr>
          <w:p w14:paraId="0102AE00" w14:textId="7290DD48" w:rsidR="009E04D1" w:rsidRPr="00AE120B" w:rsidRDefault="00000000" w:rsidP="00C36CBE">
            <w:pPr>
              <w:pStyle w:val="EMEANormal"/>
              <w:widowControl w:val="0"/>
              <w:suppressAutoHyphens w:val="0"/>
              <w:spacing w:before="60"/>
              <w:rPr>
                <w:del w:id="4831" w:author="AbbVie1" w:date="2025-05-10T12:53:00Z"/>
                <w:rFonts w:ascii="Times New Roman" w:eastAsia="Times New Roman" w:hAnsi="Times New Roman" w:cs="Times New Roman"/>
                <w:szCs w:val="22"/>
                <w:lang w:val="lv-LV"/>
              </w:rPr>
            </w:pPr>
            <w:del w:id="4832" w:author="AbbVie1" w:date="2025-05-10T12:53:00Z">
              <w:r w:rsidRPr="00AE120B">
                <w:rPr>
                  <w:rFonts w:ascii="Times New Roman" w:eastAsia="Times New Roman" w:hAnsi="Times New Roman" w:cs="Times New Roman"/>
                  <w:szCs w:val="22"/>
                  <w:lang w:val="lv-LV"/>
                </w:rPr>
                <w:delText>Bieži</w:delText>
              </w:r>
            </w:del>
          </w:p>
          <w:p w14:paraId="5ED9D971" w14:textId="3A860FD6" w:rsidR="009E04D1" w:rsidRPr="00AE120B" w:rsidRDefault="009E04D1" w:rsidP="00C36CBE">
            <w:pPr>
              <w:pStyle w:val="EMEANormal"/>
              <w:widowControl w:val="0"/>
              <w:suppressAutoHyphens w:val="0"/>
              <w:spacing w:before="60"/>
              <w:rPr>
                <w:del w:id="4833"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000000"/>
              <w:right w:val="single" w:sz="4" w:space="0" w:color="000000"/>
            </w:tcBorders>
          </w:tcPr>
          <w:p w14:paraId="66779AAB" w14:textId="441B3B3F" w:rsidR="009E04D1" w:rsidRPr="00AE120B" w:rsidRDefault="00000000" w:rsidP="00C36CBE">
            <w:pPr>
              <w:pStyle w:val="EMEANormal"/>
              <w:widowControl w:val="0"/>
              <w:suppressAutoHyphens w:val="0"/>
              <w:rPr>
                <w:del w:id="4834" w:author="AbbVie1" w:date="2025-05-10T12:53:00Z"/>
                <w:rFonts w:ascii="Times New Roman" w:eastAsia="Times New Roman" w:hAnsi="Times New Roman" w:cs="Times New Roman"/>
                <w:szCs w:val="22"/>
                <w:lang w:val="lv-LV"/>
              </w:rPr>
            </w:pPr>
            <w:del w:id="4835" w:author="AbbVie1" w:date="2025-05-10T12:53:00Z">
              <w:r w:rsidRPr="00AE120B">
                <w:rPr>
                  <w:rFonts w:ascii="Times New Roman" w:eastAsia="Times New Roman" w:hAnsi="Times New Roman" w:cs="Times New Roman"/>
                  <w:szCs w:val="22"/>
                  <w:lang w:val="lv-LV"/>
                </w:rPr>
                <w:delText xml:space="preserve">Garastāvokļa pārmaiņas (tai skaitā depresija), </w:delText>
              </w:r>
            </w:del>
          </w:p>
          <w:p w14:paraId="15757687" w14:textId="5B8C9677" w:rsidR="009E04D1" w:rsidRPr="00AE120B" w:rsidRDefault="00000000" w:rsidP="00C36CBE">
            <w:pPr>
              <w:pStyle w:val="EMEANormal"/>
              <w:widowControl w:val="0"/>
              <w:suppressAutoHyphens w:val="0"/>
              <w:rPr>
                <w:del w:id="4836" w:author="AbbVie1" w:date="2025-05-10T12:53:00Z"/>
                <w:rFonts w:ascii="Times New Roman" w:hAnsi="Times New Roman" w:cs="Times New Roman"/>
                <w:szCs w:val="22"/>
                <w:lang w:val="lv-LV"/>
              </w:rPr>
            </w:pPr>
            <w:del w:id="4837" w:author="AbbVie1" w:date="2025-05-10T12:53:00Z">
              <w:r w:rsidRPr="00AE120B">
                <w:rPr>
                  <w:rFonts w:ascii="Times New Roman" w:eastAsia="Times New Roman" w:hAnsi="Times New Roman" w:cs="Times New Roman"/>
                  <w:szCs w:val="22"/>
                  <w:lang w:val="lv-LV"/>
                </w:rPr>
                <w:delText>trauksme, bezmiegs</w:delText>
              </w:r>
            </w:del>
          </w:p>
        </w:tc>
      </w:tr>
      <w:tr w:rsidR="006D30D4" w14:paraId="0384B2F1" w14:textId="20DA19F1" w:rsidTr="004A32F0">
        <w:trPr>
          <w:cantSplit/>
          <w:del w:id="4838" w:author="AbbVie1" w:date="2025-05-10T12:53:00Z"/>
        </w:trPr>
        <w:tc>
          <w:tcPr>
            <w:tcW w:w="2584" w:type="dxa"/>
            <w:vMerge w:val="restart"/>
            <w:tcBorders>
              <w:top w:val="single" w:sz="4" w:space="0" w:color="000000"/>
              <w:left w:val="single" w:sz="4" w:space="0" w:color="000000"/>
              <w:bottom w:val="single" w:sz="4" w:space="0" w:color="000000"/>
            </w:tcBorders>
          </w:tcPr>
          <w:p w14:paraId="770D419A" w14:textId="42A060C9" w:rsidR="009E04D1" w:rsidRPr="00AE120B" w:rsidRDefault="00000000" w:rsidP="00C36CBE">
            <w:pPr>
              <w:pStyle w:val="EMEANormal"/>
              <w:widowControl w:val="0"/>
              <w:suppressAutoHyphens w:val="0"/>
              <w:spacing w:before="60"/>
              <w:rPr>
                <w:del w:id="4839" w:author="AbbVie1" w:date="2025-05-10T12:53:00Z"/>
                <w:rFonts w:ascii="Times New Roman" w:eastAsia="Times New Roman" w:hAnsi="Times New Roman" w:cs="Times New Roman"/>
                <w:szCs w:val="22"/>
                <w:lang w:val="lv-LV"/>
              </w:rPr>
            </w:pPr>
            <w:del w:id="4840" w:author="AbbVie1" w:date="2025-05-10T12:53:00Z">
              <w:r w:rsidRPr="00AE120B">
                <w:rPr>
                  <w:rFonts w:ascii="Times New Roman" w:eastAsia="Times New Roman" w:hAnsi="Times New Roman" w:cs="Times New Roman"/>
                  <w:szCs w:val="22"/>
                  <w:lang w:val="lv-LV"/>
                </w:rPr>
                <w:delText>Nervu sistēmas traucējumi*</w:delText>
              </w:r>
            </w:del>
          </w:p>
        </w:tc>
        <w:tc>
          <w:tcPr>
            <w:tcW w:w="2058" w:type="dxa"/>
            <w:tcBorders>
              <w:top w:val="single" w:sz="4" w:space="0" w:color="000000"/>
              <w:left w:val="single" w:sz="4" w:space="0" w:color="000000"/>
            </w:tcBorders>
          </w:tcPr>
          <w:p w14:paraId="529AB3FE" w14:textId="32343849" w:rsidR="009E04D1" w:rsidRPr="00AE120B" w:rsidRDefault="00000000" w:rsidP="00C36CBE">
            <w:pPr>
              <w:pStyle w:val="EMEANormal"/>
              <w:widowControl w:val="0"/>
              <w:suppressAutoHyphens w:val="0"/>
              <w:spacing w:before="60"/>
              <w:rPr>
                <w:del w:id="4841" w:author="AbbVie1" w:date="2025-05-10T12:53:00Z"/>
                <w:rFonts w:ascii="Times New Roman" w:eastAsia="Times New Roman" w:hAnsi="Times New Roman" w:cs="Times New Roman"/>
                <w:szCs w:val="22"/>
                <w:lang w:val="lv-LV"/>
              </w:rPr>
            </w:pPr>
            <w:del w:id="4842" w:author="AbbVie1" w:date="2025-05-10T12:53:00Z">
              <w:r w:rsidRPr="00AE120B">
                <w:rPr>
                  <w:rFonts w:ascii="Times New Roman" w:eastAsia="Times New Roman" w:hAnsi="Times New Roman" w:cs="Times New Roman"/>
                  <w:szCs w:val="22"/>
                  <w:lang w:val="lv-LV"/>
                </w:rPr>
                <w:delText>Ļoti bieži</w:delText>
              </w:r>
            </w:del>
          </w:p>
          <w:p w14:paraId="13F80BA4" w14:textId="186005BD" w:rsidR="009E04D1" w:rsidRPr="00AE120B" w:rsidRDefault="009E04D1" w:rsidP="00C36CBE">
            <w:pPr>
              <w:pStyle w:val="EMEANormal"/>
              <w:widowControl w:val="0"/>
              <w:suppressAutoHyphens w:val="0"/>
              <w:spacing w:before="60"/>
              <w:rPr>
                <w:del w:id="4843"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2DE3496D" w14:textId="543F70E0" w:rsidR="009E04D1" w:rsidRPr="00AE120B" w:rsidRDefault="00000000" w:rsidP="00C36CBE">
            <w:pPr>
              <w:pStyle w:val="EMEANormal"/>
              <w:widowControl w:val="0"/>
              <w:suppressAutoHyphens w:val="0"/>
              <w:rPr>
                <w:del w:id="4844" w:author="AbbVie1" w:date="2025-05-10T12:53:00Z"/>
                <w:rFonts w:ascii="Times New Roman" w:hAnsi="Times New Roman" w:cs="Times New Roman"/>
                <w:szCs w:val="22"/>
                <w:lang w:val="lv-LV"/>
              </w:rPr>
            </w:pPr>
            <w:del w:id="4845" w:author="AbbVie1" w:date="2025-05-10T12:53:00Z">
              <w:r w:rsidRPr="00AE120B">
                <w:rPr>
                  <w:rFonts w:ascii="Times New Roman" w:eastAsia="Times New Roman" w:hAnsi="Times New Roman" w:cs="Times New Roman"/>
                  <w:szCs w:val="22"/>
                  <w:lang w:val="lv-LV"/>
                </w:rPr>
                <w:delText>Galvassāpes</w:delText>
              </w:r>
            </w:del>
          </w:p>
        </w:tc>
      </w:tr>
      <w:tr w:rsidR="006D30D4" w14:paraId="006FAAC8" w14:textId="4FDF1F19" w:rsidTr="004A32F0">
        <w:trPr>
          <w:cantSplit/>
          <w:del w:id="4846" w:author="AbbVie1" w:date="2025-05-10T12:53:00Z"/>
        </w:trPr>
        <w:tc>
          <w:tcPr>
            <w:tcW w:w="2584" w:type="dxa"/>
            <w:vMerge/>
            <w:tcBorders>
              <w:top w:val="single" w:sz="4" w:space="0" w:color="000000"/>
              <w:left w:val="single" w:sz="4" w:space="0" w:color="000000"/>
              <w:bottom w:val="single" w:sz="4" w:space="0" w:color="000000"/>
            </w:tcBorders>
          </w:tcPr>
          <w:p w14:paraId="14D180F3" w14:textId="6A2200D9" w:rsidR="009E04D1" w:rsidRPr="00AE120B" w:rsidRDefault="009E04D1" w:rsidP="00C36CBE">
            <w:pPr>
              <w:pStyle w:val="EMEANormal"/>
              <w:widowControl w:val="0"/>
              <w:suppressAutoHyphens w:val="0"/>
              <w:snapToGrid w:val="0"/>
              <w:spacing w:before="60"/>
              <w:rPr>
                <w:del w:id="4847" w:author="AbbVie1" w:date="2025-05-10T12:53:00Z"/>
                <w:rFonts w:ascii="Times New Roman" w:eastAsia="Times New Roman" w:hAnsi="Times New Roman" w:cs="Times New Roman"/>
                <w:szCs w:val="22"/>
                <w:lang w:val="lv-LV"/>
              </w:rPr>
            </w:pPr>
          </w:p>
        </w:tc>
        <w:tc>
          <w:tcPr>
            <w:tcW w:w="2058" w:type="dxa"/>
            <w:tcBorders>
              <w:left w:val="single" w:sz="4" w:space="0" w:color="000000"/>
            </w:tcBorders>
          </w:tcPr>
          <w:p w14:paraId="444CA300" w14:textId="29F6683B" w:rsidR="009E04D1" w:rsidRPr="00AE120B" w:rsidRDefault="00000000" w:rsidP="00C36CBE">
            <w:pPr>
              <w:pStyle w:val="EMEANormal"/>
              <w:widowControl w:val="0"/>
              <w:suppressAutoHyphens w:val="0"/>
              <w:spacing w:before="60"/>
              <w:rPr>
                <w:del w:id="4848" w:author="AbbVie1" w:date="2025-05-10T12:53:00Z"/>
                <w:rFonts w:ascii="Times New Roman" w:eastAsia="Times New Roman" w:hAnsi="Times New Roman" w:cs="Times New Roman"/>
                <w:szCs w:val="22"/>
                <w:lang w:val="lv-LV"/>
              </w:rPr>
            </w:pPr>
            <w:del w:id="4849" w:author="AbbVie1" w:date="2025-05-10T12:53:00Z">
              <w:r w:rsidRPr="00AE120B">
                <w:rPr>
                  <w:rFonts w:ascii="Times New Roman" w:eastAsia="Times New Roman" w:hAnsi="Times New Roman" w:cs="Times New Roman"/>
                  <w:szCs w:val="22"/>
                  <w:lang w:val="lv-LV"/>
                </w:rPr>
                <w:delText>Bieži</w:delText>
              </w:r>
            </w:del>
          </w:p>
          <w:p w14:paraId="4B15FDBB" w14:textId="6D095A53" w:rsidR="009E04D1" w:rsidRPr="00AE120B" w:rsidRDefault="009E04D1" w:rsidP="00C36CBE">
            <w:pPr>
              <w:pStyle w:val="EMEANormal"/>
              <w:widowControl w:val="0"/>
              <w:suppressAutoHyphens w:val="0"/>
              <w:spacing w:before="60"/>
              <w:rPr>
                <w:del w:id="4850"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25B3DAC2" w14:textId="626E9E10" w:rsidR="009E04D1" w:rsidRPr="00AE120B" w:rsidRDefault="00000000" w:rsidP="00C36CBE">
            <w:pPr>
              <w:pStyle w:val="EMEANormal"/>
              <w:widowControl w:val="0"/>
              <w:suppressAutoHyphens w:val="0"/>
              <w:rPr>
                <w:del w:id="4851" w:author="AbbVie1" w:date="2025-05-10T12:53:00Z"/>
                <w:rFonts w:ascii="Times New Roman" w:eastAsia="Times New Roman" w:hAnsi="Times New Roman" w:cs="Times New Roman"/>
                <w:szCs w:val="22"/>
                <w:lang w:val="lv-LV"/>
              </w:rPr>
            </w:pPr>
            <w:del w:id="4852" w:author="AbbVie1" w:date="2025-05-10T12:53:00Z">
              <w:r w:rsidRPr="00AE120B">
                <w:rPr>
                  <w:rFonts w:ascii="Times New Roman" w:eastAsia="Times New Roman" w:hAnsi="Times New Roman" w:cs="Times New Roman"/>
                  <w:szCs w:val="22"/>
                  <w:lang w:val="lv-LV"/>
                </w:rPr>
                <w:delText>Parestēzijas (tai skaitā hipoestēzija),</w:delText>
              </w:r>
            </w:del>
          </w:p>
          <w:p w14:paraId="7FDC068F" w14:textId="0D667158" w:rsidR="009E04D1" w:rsidRPr="00AE120B" w:rsidRDefault="00000000" w:rsidP="00C36CBE">
            <w:pPr>
              <w:pStyle w:val="EMEANormal"/>
              <w:widowControl w:val="0"/>
              <w:suppressAutoHyphens w:val="0"/>
              <w:rPr>
                <w:del w:id="4853" w:author="AbbVie1" w:date="2025-05-10T12:53:00Z"/>
                <w:rFonts w:ascii="Times New Roman" w:eastAsia="Times New Roman" w:hAnsi="Times New Roman" w:cs="Times New Roman"/>
                <w:szCs w:val="22"/>
                <w:lang w:val="lv-LV"/>
              </w:rPr>
            </w:pPr>
            <w:del w:id="4854" w:author="AbbVie1" w:date="2025-05-10T12:53:00Z">
              <w:r w:rsidRPr="00AE120B">
                <w:rPr>
                  <w:rFonts w:ascii="Times New Roman" w:eastAsia="Times New Roman" w:hAnsi="Times New Roman" w:cs="Times New Roman"/>
                  <w:szCs w:val="22"/>
                  <w:lang w:val="lv-LV"/>
                </w:rPr>
                <w:delText>migrēna,</w:delText>
              </w:r>
            </w:del>
          </w:p>
          <w:p w14:paraId="36F4A418" w14:textId="43CD97A9" w:rsidR="009E04D1" w:rsidRPr="00AE120B" w:rsidRDefault="00000000" w:rsidP="00C36CBE">
            <w:pPr>
              <w:pStyle w:val="EMEANormal"/>
              <w:widowControl w:val="0"/>
              <w:suppressAutoHyphens w:val="0"/>
              <w:rPr>
                <w:del w:id="4855" w:author="AbbVie1" w:date="2025-05-10T12:53:00Z"/>
                <w:rFonts w:ascii="Times New Roman" w:eastAsia="Times New Roman" w:hAnsi="Times New Roman" w:cs="Times New Roman"/>
                <w:szCs w:val="22"/>
                <w:lang w:val="lv-LV"/>
              </w:rPr>
            </w:pPr>
            <w:del w:id="4856" w:author="AbbVie1" w:date="2025-05-10T12:53:00Z">
              <w:r w:rsidRPr="00AE120B">
                <w:rPr>
                  <w:rFonts w:ascii="Times New Roman" w:eastAsia="Times New Roman" w:hAnsi="Times New Roman" w:cs="Times New Roman"/>
                  <w:szCs w:val="22"/>
                  <w:lang w:val="lv-LV"/>
                </w:rPr>
                <w:delText>nervu saknīšu nospiedums</w:delText>
              </w:r>
            </w:del>
          </w:p>
          <w:p w14:paraId="62480834" w14:textId="414003D0" w:rsidR="009E04D1" w:rsidRPr="00AE120B" w:rsidRDefault="009E04D1" w:rsidP="00C36CBE">
            <w:pPr>
              <w:pStyle w:val="EMEANormal"/>
              <w:widowControl w:val="0"/>
              <w:suppressAutoHyphens w:val="0"/>
              <w:rPr>
                <w:del w:id="4857" w:author="AbbVie1" w:date="2025-05-10T12:53:00Z"/>
                <w:rFonts w:ascii="Times New Roman" w:eastAsia="Times New Roman" w:hAnsi="Times New Roman" w:cs="Times New Roman"/>
                <w:szCs w:val="22"/>
                <w:lang w:val="lv-LV"/>
              </w:rPr>
            </w:pPr>
          </w:p>
        </w:tc>
      </w:tr>
      <w:tr w:rsidR="006D30D4" w14:paraId="6422FE95" w14:textId="38EC5CA8" w:rsidTr="004A32F0">
        <w:trPr>
          <w:cantSplit/>
          <w:del w:id="4858" w:author="AbbVie1" w:date="2025-05-10T12:53:00Z"/>
        </w:trPr>
        <w:tc>
          <w:tcPr>
            <w:tcW w:w="2584" w:type="dxa"/>
            <w:vMerge/>
            <w:tcBorders>
              <w:top w:val="single" w:sz="4" w:space="0" w:color="000000"/>
              <w:left w:val="single" w:sz="4" w:space="0" w:color="000000"/>
              <w:bottom w:val="single" w:sz="4" w:space="0" w:color="000000"/>
            </w:tcBorders>
          </w:tcPr>
          <w:p w14:paraId="56F75FBF" w14:textId="3DB8E86F" w:rsidR="009E04D1" w:rsidRPr="00AE120B" w:rsidRDefault="009E04D1" w:rsidP="00C36CBE">
            <w:pPr>
              <w:widowControl w:val="0"/>
              <w:suppressAutoHyphens w:val="0"/>
              <w:snapToGrid w:val="0"/>
              <w:spacing w:before="60"/>
              <w:jc w:val="center"/>
              <w:rPr>
                <w:del w:id="4859" w:author="AbbVie1" w:date="2025-05-10T12:53:00Z"/>
                <w:b/>
                <w:sz w:val="22"/>
                <w:szCs w:val="22"/>
                <w:lang w:val="lv-LV"/>
              </w:rPr>
            </w:pPr>
          </w:p>
        </w:tc>
        <w:tc>
          <w:tcPr>
            <w:tcW w:w="2058" w:type="dxa"/>
            <w:tcBorders>
              <w:left w:val="single" w:sz="4" w:space="0" w:color="000000"/>
            </w:tcBorders>
          </w:tcPr>
          <w:p w14:paraId="6B20F8DA" w14:textId="675988E9" w:rsidR="009E04D1" w:rsidRPr="00AE120B" w:rsidRDefault="00000000" w:rsidP="00C36CBE">
            <w:pPr>
              <w:pStyle w:val="EMEANormal"/>
              <w:widowControl w:val="0"/>
              <w:suppressAutoHyphens w:val="0"/>
              <w:rPr>
                <w:del w:id="4860" w:author="AbbVie1" w:date="2025-05-10T12:53:00Z"/>
                <w:rFonts w:ascii="Times New Roman" w:eastAsia="Times New Roman" w:hAnsi="Times New Roman" w:cs="Times New Roman"/>
                <w:szCs w:val="22"/>
                <w:lang w:val="lv-LV"/>
              </w:rPr>
            </w:pPr>
            <w:del w:id="4861" w:author="AbbVie1" w:date="2025-05-10T12:53:00Z">
              <w:r w:rsidRPr="00AE120B">
                <w:rPr>
                  <w:rFonts w:ascii="Times New Roman" w:eastAsia="Times New Roman" w:hAnsi="Times New Roman" w:cs="Times New Roman"/>
                  <w:szCs w:val="22"/>
                  <w:lang w:val="lv-LV"/>
                </w:rPr>
                <w:delText>Retāk</w:delText>
              </w:r>
            </w:del>
          </w:p>
          <w:p w14:paraId="6AF7C006" w14:textId="70E63912" w:rsidR="009E04D1" w:rsidRPr="00AE120B" w:rsidRDefault="009E04D1" w:rsidP="00C36CBE">
            <w:pPr>
              <w:pStyle w:val="EMEANormal"/>
              <w:widowControl w:val="0"/>
              <w:suppressAutoHyphens w:val="0"/>
              <w:rPr>
                <w:del w:id="4862"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D8E97B2" w14:textId="0BBEADB5" w:rsidR="009E04D1" w:rsidRPr="00AE120B" w:rsidRDefault="00000000" w:rsidP="00C36CBE">
            <w:pPr>
              <w:pStyle w:val="EMEANormal"/>
              <w:widowControl w:val="0"/>
              <w:suppressAutoHyphens w:val="0"/>
              <w:rPr>
                <w:del w:id="4863" w:author="AbbVie1" w:date="2025-05-10T12:53:00Z"/>
                <w:rFonts w:ascii="Times New Roman" w:eastAsia="Times New Roman" w:hAnsi="Times New Roman" w:cs="Times New Roman"/>
                <w:szCs w:val="22"/>
                <w:lang w:val="lv-LV"/>
              </w:rPr>
            </w:pPr>
            <w:del w:id="4864" w:author="AbbVie1" w:date="2025-05-10T12:53:00Z">
              <w:r w:rsidRPr="00AE120B">
                <w:rPr>
                  <w:rFonts w:ascii="Times New Roman" w:eastAsia="Times New Roman" w:hAnsi="Times New Roman" w:cs="Times New Roman"/>
                  <w:szCs w:val="22"/>
                  <w:lang w:val="lv-LV"/>
                </w:rPr>
                <w:delText>Akūti cerebrovaskulāri traucējumi</w:delText>
              </w:r>
              <w:r w:rsidRPr="00AE120B">
                <w:rPr>
                  <w:rFonts w:ascii="Times New Roman" w:eastAsia="Times New Roman" w:hAnsi="Times New Roman" w:cs="Times New Roman"/>
                  <w:szCs w:val="22"/>
                  <w:vertAlign w:val="superscript"/>
                  <w:lang w:val="lv-LV"/>
                </w:rPr>
                <w:delText>1)</w:delText>
              </w:r>
              <w:r w:rsidRPr="00AE120B">
                <w:rPr>
                  <w:rFonts w:ascii="Times New Roman" w:eastAsia="Times New Roman" w:hAnsi="Times New Roman" w:cs="Times New Roman"/>
                  <w:szCs w:val="22"/>
                  <w:lang w:val="lv-LV"/>
                </w:rPr>
                <w:delText>,</w:delText>
              </w:r>
            </w:del>
          </w:p>
          <w:p w14:paraId="225E68B3" w14:textId="75BE0008" w:rsidR="009E04D1" w:rsidRPr="00AE120B" w:rsidRDefault="00000000" w:rsidP="00C36CBE">
            <w:pPr>
              <w:pStyle w:val="EMEANormal"/>
              <w:widowControl w:val="0"/>
              <w:suppressAutoHyphens w:val="0"/>
              <w:rPr>
                <w:del w:id="4865" w:author="AbbVie1" w:date="2025-05-10T12:53:00Z"/>
                <w:rFonts w:ascii="Times New Roman" w:eastAsia="Times New Roman" w:hAnsi="Times New Roman" w:cs="Times New Roman"/>
                <w:szCs w:val="22"/>
                <w:lang w:val="lv-LV"/>
              </w:rPr>
            </w:pPr>
            <w:del w:id="4866" w:author="AbbVie1" w:date="2025-05-10T12:53:00Z">
              <w:r w:rsidRPr="00AE120B">
                <w:rPr>
                  <w:rFonts w:ascii="Times New Roman" w:eastAsia="Times New Roman" w:hAnsi="Times New Roman" w:cs="Times New Roman"/>
                  <w:szCs w:val="22"/>
                  <w:lang w:val="lv-LV"/>
                </w:rPr>
                <w:delText>trīce,</w:delText>
              </w:r>
            </w:del>
          </w:p>
          <w:p w14:paraId="1AE3571F" w14:textId="433A37F9" w:rsidR="009E04D1" w:rsidRPr="00AE120B" w:rsidRDefault="00000000" w:rsidP="00C36CBE">
            <w:pPr>
              <w:pStyle w:val="EMEANormal"/>
              <w:widowControl w:val="0"/>
              <w:suppressAutoHyphens w:val="0"/>
              <w:rPr>
                <w:del w:id="4867" w:author="AbbVie1" w:date="2025-05-10T12:53:00Z"/>
                <w:rFonts w:ascii="Times New Roman" w:eastAsia="Times New Roman" w:hAnsi="Times New Roman" w:cs="Times New Roman"/>
                <w:szCs w:val="22"/>
                <w:lang w:val="lv-LV"/>
              </w:rPr>
            </w:pPr>
            <w:del w:id="4868" w:author="AbbVie1" w:date="2025-05-10T12:53:00Z">
              <w:r w:rsidRPr="00AE120B">
                <w:rPr>
                  <w:rFonts w:ascii="Times New Roman" w:eastAsia="Times New Roman" w:hAnsi="Times New Roman" w:cs="Times New Roman"/>
                  <w:szCs w:val="22"/>
                  <w:lang w:val="lv-LV"/>
                </w:rPr>
                <w:delText>neiropātija</w:delText>
              </w:r>
            </w:del>
          </w:p>
          <w:p w14:paraId="1E920DAA" w14:textId="2B821856" w:rsidR="009E04D1" w:rsidRPr="00AE120B" w:rsidRDefault="009E04D1" w:rsidP="00C36CBE">
            <w:pPr>
              <w:pStyle w:val="EMEANormal"/>
              <w:widowControl w:val="0"/>
              <w:suppressAutoHyphens w:val="0"/>
              <w:rPr>
                <w:del w:id="4869" w:author="AbbVie1" w:date="2025-05-10T12:53:00Z"/>
                <w:rFonts w:ascii="Times New Roman" w:eastAsia="Times New Roman" w:hAnsi="Times New Roman" w:cs="Times New Roman"/>
                <w:szCs w:val="22"/>
                <w:lang w:val="lv-LV"/>
              </w:rPr>
            </w:pPr>
          </w:p>
        </w:tc>
      </w:tr>
      <w:tr w:rsidR="006D30D4" w14:paraId="7CD0364D" w14:textId="7561C53D" w:rsidTr="004A32F0">
        <w:trPr>
          <w:cantSplit/>
          <w:trHeight w:val="405"/>
          <w:del w:id="4870" w:author="AbbVie1" w:date="2025-05-10T12:53:00Z"/>
        </w:trPr>
        <w:tc>
          <w:tcPr>
            <w:tcW w:w="2584" w:type="dxa"/>
            <w:vMerge/>
            <w:tcBorders>
              <w:top w:val="single" w:sz="4" w:space="0" w:color="000000"/>
              <w:left w:val="single" w:sz="4" w:space="0" w:color="000000"/>
              <w:bottom w:val="single" w:sz="4" w:space="0" w:color="000000"/>
            </w:tcBorders>
          </w:tcPr>
          <w:p w14:paraId="2D8D9370" w14:textId="5EAB6276" w:rsidR="009E04D1" w:rsidRPr="00AE120B" w:rsidRDefault="009E04D1" w:rsidP="00C36CBE">
            <w:pPr>
              <w:widowControl w:val="0"/>
              <w:suppressAutoHyphens w:val="0"/>
              <w:snapToGrid w:val="0"/>
              <w:spacing w:before="60"/>
              <w:jc w:val="center"/>
              <w:rPr>
                <w:del w:id="4871" w:author="AbbVie1" w:date="2025-05-10T12:53:00Z"/>
                <w:b/>
                <w:sz w:val="22"/>
                <w:szCs w:val="22"/>
                <w:lang w:val="lv-LV"/>
              </w:rPr>
            </w:pPr>
          </w:p>
        </w:tc>
        <w:tc>
          <w:tcPr>
            <w:tcW w:w="2058" w:type="dxa"/>
            <w:tcBorders>
              <w:left w:val="single" w:sz="4" w:space="0" w:color="000000"/>
            </w:tcBorders>
          </w:tcPr>
          <w:p w14:paraId="2B5E0C73" w14:textId="7764CAE8" w:rsidR="009E04D1" w:rsidRPr="00AE120B" w:rsidRDefault="00000000" w:rsidP="00C36CBE">
            <w:pPr>
              <w:pStyle w:val="EMEANormal"/>
              <w:widowControl w:val="0"/>
              <w:suppressAutoHyphens w:val="0"/>
              <w:rPr>
                <w:del w:id="4872" w:author="AbbVie1" w:date="2025-05-10T12:53:00Z"/>
                <w:rFonts w:ascii="Times New Roman" w:eastAsia="Times New Roman" w:hAnsi="Times New Roman" w:cs="Times New Roman"/>
                <w:szCs w:val="22"/>
                <w:lang w:val="lv-LV"/>
              </w:rPr>
            </w:pPr>
            <w:del w:id="4873" w:author="AbbVie1" w:date="2025-05-10T12:53:00Z">
              <w:r w:rsidRPr="00AE120B">
                <w:rPr>
                  <w:rFonts w:ascii="Times New Roman" w:eastAsia="Times New Roman" w:hAnsi="Times New Roman" w:cs="Times New Roman"/>
                  <w:szCs w:val="22"/>
                  <w:lang w:val="lv-LV"/>
                </w:rPr>
                <w:delText>Reti</w:delText>
              </w:r>
            </w:del>
          </w:p>
          <w:p w14:paraId="52106CAC" w14:textId="70C915B2" w:rsidR="009E04D1" w:rsidRPr="00AE120B" w:rsidRDefault="009E04D1" w:rsidP="00C36CBE">
            <w:pPr>
              <w:pStyle w:val="EMEANormal"/>
              <w:widowControl w:val="0"/>
              <w:suppressAutoHyphens w:val="0"/>
              <w:rPr>
                <w:del w:id="4874"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B25D49B" w14:textId="0A1788AD" w:rsidR="009E04D1" w:rsidRPr="00AE120B" w:rsidRDefault="00000000" w:rsidP="00C36CBE">
            <w:pPr>
              <w:pStyle w:val="EMEANormal"/>
              <w:widowControl w:val="0"/>
              <w:suppressAutoHyphens w:val="0"/>
              <w:rPr>
                <w:del w:id="4875" w:author="AbbVie1" w:date="2025-05-10T12:53:00Z"/>
                <w:rFonts w:ascii="Times New Roman" w:eastAsia="Times New Roman" w:hAnsi="Times New Roman" w:cs="Times New Roman"/>
                <w:szCs w:val="22"/>
                <w:lang w:val="lv-LV"/>
              </w:rPr>
            </w:pPr>
            <w:del w:id="4876" w:author="AbbVie1" w:date="2025-05-10T12:53:00Z">
              <w:r w:rsidRPr="00AE120B">
                <w:rPr>
                  <w:rFonts w:ascii="Times New Roman" w:eastAsia="Times New Roman" w:hAnsi="Times New Roman" w:cs="Times New Roman"/>
                  <w:szCs w:val="22"/>
                  <w:lang w:val="lv-LV"/>
                </w:rPr>
                <w:delText>Multiplā skleroze,</w:delText>
              </w:r>
            </w:del>
          </w:p>
          <w:p w14:paraId="555A1B25" w14:textId="43E2F870" w:rsidR="009E04D1" w:rsidRPr="00AE120B" w:rsidRDefault="009E04D1" w:rsidP="00C36CBE">
            <w:pPr>
              <w:pStyle w:val="EMEANormal"/>
              <w:widowControl w:val="0"/>
              <w:suppressAutoHyphens w:val="0"/>
              <w:rPr>
                <w:del w:id="4877" w:author="AbbVie1" w:date="2025-05-10T12:53:00Z"/>
                <w:rFonts w:ascii="Times New Roman" w:eastAsia="Times New Roman" w:hAnsi="Times New Roman" w:cs="Times New Roman"/>
                <w:szCs w:val="22"/>
                <w:lang w:val="lv-LV"/>
              </w:rPr>
            </w:pPr>
          </w:p>
        </w:tc>
      </w:tr>
      <w:tr w:rsidR="006D30D4" w14:paraId="47869A56" w14:textId="507A7580" w:rsidTr="004A32F0">
        <w:trPr>
          <w:cantSplit/>
          <w:trHeight w:val="345"/>
          <w:del w:id="4878" w:author="AbbVie1" w:date="2025-05-10T12:53:00Z"/>
        </w:trPr>
        <w:tc>
          <w:tcPr>
            <w:tcW w:w="2584" w:type="dxa"/>
            <w:vMerge/>
            <w:tcBorders>
              <w:top w:val="single" w:sz="4" w:space="0" w:color="000000"/>
              <w:left w:val="single" w:sz="4" w:space="0" w:color="000000"/>
              <w:bottom w:val="single" w:sz="4" w:space="0" w:color="000000"/>
            </w:tcBorders>
          </w:tcPr>
          <w:p w14:paraId="5AC01C56" w14:textId="42D8AC39" w:rsidR="009E04D1" w:rsidRPr="00AE120B" w:rsidRDefault="009E04D1" w:rsidP="00C36CBE">
            <w:pPr>
              <w:widowControl w:val="0"/>
              <w:suppressAutoHyphens w:val="0"/>
              <w:snapToGrid w:val="0"/>
              <w:spacing w:before="60"/>
              <w:jc w:val="center"/>
              <w:rPr>
                <w:del w:id="4879" w:author="AbbVie1" w:date="2025-05-10T12:53:00Z"/>
                <w:b/>
                <w:sz w:val="22"/>
                <w:szCs w:val="22"/>
                <w:lang w:val="lv-LV"/>
              </w:rPr>
            </w:pPr>
          </w:p>
        </w:tc>
        <w:tc>
          <w:tcPr>
            <w:tcW w:w="2058" w:type="dxa"/>
            <w:tcBorders>
              <w:left w:val="single" w:sz="4" w:space="0" w:color="000000"/>
              <w:bottom w:val="single" w:sz="4" w:space="0" w:color="000000"/>
            </w:tcBorders>
          </w:tcPr>
          <w:p w14:paraId="170BEC88" w14:textId="0D53D250" w:rsidR="009E04D1" w:rsidRPr="00AE120B" w:rsidRDefault="009E04D1" w:rsidP="00C36CBE">
            <w:pPr>
              <w:pStyle w:val="EMEANormal"/>
              <w:widowControl w:val="0"/>
              <w:suppressAutoHyphens w:val="0"/>
              <w:snapToGrid w:val="0"/>
              <w:rPr>
                <w:del w:id="4880" w:author="AbbVie1" w:date="2025-05-10T12:53: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3F7DD65A" w14:textId="3C2BFE64" w:rsidR="009E04D1" w:rsidRPr="00AE120B" w:rsidRDefault="00000000" w:rsidP="00C36CBE">
            <w:pPr>
              <w:pStyle w:val="EMEANormal"/>
              <w:widowControl w:val="0"/>
              <w:suppressAutoHyphens w:val="0"/>
              <w:rPr>
                <w:del w:id="4881" w:author="AbbVie1" w:date="2025-05-10T12:53:00Z"/>
                <w:rFonts w:ascii="Times New Roman" w:eastAsia="Times New Roman" w:hAnsi="Times New Roman" w:cs="Times New Roman"/>
                <w:szCs w:val="22"/>
                <w:lang w:val="lv-LV"/>
              </w:rPr>
            </w:pPr>
            <w:del w:id="4882" w:author="AbbVie1" w:date="2025-05-10T12:53:00Z">
              <w:r w:rsidRPr="00AE120B">
                <w:rPr>
                  <w:rFonts w:ascii="Times New Roman" w:eastAsia="Times New Roman" w:hAnsi="Times New Roman" w:cs="Times New Roman"/>
                  <w:szCs w:val="22"/>
                  <w:lang w:val="lv-LV"/>
                </w:rPr>
                <w:delText xml:space="preserve">Demielinizējoši traucējumi (piemēram, redzes nerva neirīts, </w:delText>
              </w:r>
              <w:r w:rsidRPr="00AE120B">
                <w:rPr>
                  <w:rFonts w:ascii="Times New Roman" w:eastAsia="Times New Roman" w:hAnsi="Times New Roman" w:cs="Times New Roman"/>
                  <w:i/>
                  <w:iCs/>
                  <w:szCs w:val="22"/>
                  <w:lang w:val="lv-LV"/>
                </w:rPr>
                <w:delText>Guillain-Barré</w:delText>
              </w:r>
              <w:r w:rsidRPr="00AE120B">
                <w:rPr>
                  <w:rFonts w:ascii="Times New Roman" w:eastAsia="Times New Roman" w:hAnsi="Times New Roman" w:cs="Times New Roman"/>
                  <w:szCs w:val="22"/>
                  <w:lang w:val="lv-LV"/>
                </w:rPr>
                <w:delText xml:space="preserve"> sindroms)</w:delText>
              </w:r>
              <w:r w:rsidRPr="00AE120B">
                <w:rPr>
                  <w:rFonts w:ascii="Times New Roman" w:eastAsia="Times New Roman" w:hAnsi="Times New Roman" w:cs="Times New Roman"/>
                  <w:szCs w:val="22"/>
                  <w:vertAlign w:val="superscript"/>
                  <w:lang w:val="lv-LV"/>
                </w:rPr>
                <w:delText xml:space="preserve"> 1)</w:delText>
              </w:r>
            </w:del>
          </w:p>
          <w:p w14:paraId="59951655" w14:textId="7ECB1891" w:rsidR="009E04D1" w:rsidRPr="00AE120B" w:rsidRDefault="009E04D1" w:rsidP="00C36CBE">
            <w:pPr>
              <w:pStyle w:val="EMEANormal"/>
              <w:widowControl w:val="0"/>
              <w:suppressAutoHyphens w:val="0"/>
              <w:rPr>
                <w:del w:id="4883" w:author="AbbVie1" w:date="2025-05-10T12:53:00Z"/>
                <w:rFonts w:ascii="Times New Roman" w:eastAsia="Times New Roman" w:hAnsi="Times New Roman" w:cs="Times New Roman"/>
                <w:szCs w:val="22"/>
                <w:lang w:val="lv-LV"/>
              </w:rPr>
            </w:pPr>
          </w:p>
        </w:tc>
      </w:tr>
      <w:tr w:rsidR="006D30D4" w14:paraId="6A71FA0B" w14:textId="46098BD3" w:rsidTr="004A32F0">
        <w:trPr>
          <w:cantSplit/>
          <w:del w:id="4884" w:author="AbbVie1" w:date="2025-05-10T12:53:00Z"/>
        </w:trPr>
        <w:tc>
          <w:tcPr>
            <w:tcW w:w="2584" w:type="dxa"/>
            <w:vMerge w:val="restart"/>
            <w:tcBorders>
              <w:top w:val="single" w:sz="4" w:space="0" w:color="000000"/>
              <w:left w:val="single" w:sz="4" w:space="0" w:color="000000"/>
              <w:bottom w:val="single" w:sz="4" w:space="0" w:color="000000"/>
            </w:tcBorders>
          </w:tcPr>
          <w:p w14:paraId="11DBBED2" w14:textId="1B4E1673" w:rsidR="009E04D1" w:rsidRPr="00AE120B" w:rsidRDefault="00000000" w:rsidP="00C36CBE">
            <w:pPr>
              <w:pStyle w:val="EMEANormal"/>
              <w:widowControl w:val="0"/>
              <w:suppressAutoHyphens w:val="0"/>
              <w:spacing w:before="60"/>
              <w:rPr>
                <w:del w:id="4885" w:author="AbbVie1" w:date="2025-05-10T12:53:00Z"/>
                <w:rFonts w:ascii="Times New Roman" w:eastAsia="Times New Roman" w:hAnsi="Times New Roman" w:cs="Times New Roman"/>
                <w:szCs w:val="22"/>
                <w:lang w:val="lv-LV"/>
              </w:rPr>
            </w:pPr>
            <w:del w:id="4886" w:author="AbbVie1" w:date="2025-05-10T12:53:00Z">
              <w:r w:rsidRPr="00AE120B">
                <w:rPr>
                  <w:rFonts w:ascii="Times New Roman" w:eastAsia="Times New Roman" w:hAnsi="Times New Roman" w:cs="Times New Roman"/>
                  <w:szCs w:val="22"/>
                  <w:lang w:val="lv-LV"/>
                </w:rPr>
                <w:delText>Acu bojājumi</w:delText>
              </w:r>
            </w:del>
          </w:p>
        </w:tc>
        <w:tc>
          <w:tcPr>
            <w:tcW w:w="2058" w:type="dxa"/>
            <w:tcBorders>
              <w:top w:val="single" w:sz="4" w:space="0" w:color="000000"/>
              <w:left w:val="single" w:sz="4" w:space="0" w:color="000000"/>
            </w:tcBorders>
          </w:tcPr>
          <w:p w14:paraId="36342F25" w14:textId="6BBAB1B5" w:rsidR="009E04D1" w:rsidRPr="00AE120B" w:rsidRDefault="00000000" w:rsidP="00C36CBE">
            <w:pPr>
              <w:pStyle w:val="EMEANormal"/>
              <w:widowControl w:val="0"/>
              <w:suppressAutoHyphens w:val="0"/>
              <w:spacing w:before="60"/>
              <w:rPr>
                <w:del w:id="4887" w:author="AbbVie1" w:date="2025-05-10T12:53:00Z"/>
                <w:rFonts w:ascii="Times New Roman" w:eastAsia="Times New Roman" w:hAnsi="Times New Roman" w:cs="Times New Roman"/>
                <w:szCs w:val="22"/>
                <w:lang w:val="lv-LV"/>
              </w:rPr>
            </w:pPr>
            <w:del w:id="4888" w:author="AbbVie1" w:date="2025-05-10T12:53:00Z">
              <w:r w:rsidRPr="00AE120B">
                <w:rPr>
                  <w:rFonts w:ascii="Times New Roman" w:eastAsia="Times New Roman" w:hAnsi="Times New Roman" w:cs="Times New Roman"/>
                  <w:szCs w:val="22"/>
                  <w:lang w:val="lv-LV"/>
                </w:rPr>
                <w:delText>Bieži</w:delText>
              </w:r>
            </w:del>
          </w:p>
          <w:p w14:paraId="0B016268" w14:textId="74405FC4" w:rsidR="009E04D1" w:rsidRPr="00AE120B" w:rsidRDefault="009E04D1" w:rsidP="00C36CBE">
            <w:pPr>
              <w:pStyle w:val="EMEANormal"/>
              <w:widowControl w:val="0"/>
              <w:suppressAutoHyphens w:val="0"/>
              <w:spacing w:before="60"/>
              <w:rPr>
                <w:del w:id="4889"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4F28D997" w14:textId="70400D6C" w:rsidR="009E04D1" w:rsidRPr="00AE120B" w:rsidRDefault="00000000" w:rsidP="00C36CBE">
            <w:pPr>
              <w:pStyle w:val="EMEANormal"/>
              <w:widowControl w:val="0"/>
              <w:suppressAutoHyphens w:val="0"/>
              <w:rPr>
                <w:del w:id="4890" w:author="AbbVie1" w:date="2025-05-10T12:53:00Z"/>
                <w:rFonts w:ascii="Times New Roman" w:eastAsia="Times New Roman" w:hAnsi="Times New Roman" w:cs="Times New Roman"/>
                <w:szCs w:val="22"/>
                <w:lang w:val="lv-LV"/>
              </w:rPr>
            </w:pPr>
            <w:del w:id="4891" w:author="AbbVie1" w:date="2025-05-10T12:53:00Z">
              <w:r w:rsidRPr="00AE120B">
                <w:rPr>
                  <w:rFonts w:ascii="Times New Roman" w:eastAsia="Times New Roman" w:hAnsi="Times New Roman" w:cs="Times New Roman"/>
                  <w:szCs w:val="22"/>
                  <w:lang w:val="lv-LV"/>
                </w:rPr>
                <w:delText>Redzes traucējumi,</w:delText>
              </w:r>
            </w:del>
          </w:p>
          <w:p w14:paraId="6D305D54" w14:textId="68E27F04" w:rsidR="009E04D1" w:rsidRPr="00AE120B" w:rsidRDefault="00000000" w:rsidP="00C36CBE">
            <w:pPr>
              <w:pStyle w:val="EMEANormal"/>
              <w:widowControl w:val="0"/>
              <w:suppressAutoHyphens w:val="0"/>
              <w:rPr>
                <w:del w:id="4892" w:author="AbbVie1" w:date="2025-05-10T12:53:00Z"/>
                <w:rFonts w:ascii="Times New Roman" w:eastAsia="Times New Roman" w:hAnsi="Times New Roman" w:cs="Times New Roman"/>
                <w:szCs w:val="22"/>
                <w:lang w:val="lv-LV"/>
              </w:rPr>
            </w:pPr>
            <w:del w:id="4893" w:author="AbbVie1" w:date="2025-05-10T12:53:00Z">
              <w:r w:rsidRPr="00AE120B">
                <w:rPr>
                  <w:rFonts w:ascii="Times New Roman" w:eastAsia="Times New Roman" w:hAnsi="Times New Roman" w:cs="Times New Roman"/>
                  <w:szCs w:val="22"/>
                  <w:lang w:val="lv-LV"/>
                </w:rPr>
                <w:delText>konjunktivīts,</w:delText>
              </w:r>
            </w:del>
          </w:p>
          <w:p w14:paraId="737959CC" w14:textId="433D8F0B" w:rsidR="009E04D1" w:rsidRPr="00AE120B" w:rsidRDefault="00000000" w:rsidP="00C36CBE">
            <w:pPr>
              <w:pStyle w:val="EMEANormal"/>
              <w:widowControl w:val="0"/>
              <w:suppressAutoHyphens w:val="0"/>
              <w:rPr>
                <w:del w:id="4894" w:author="AbbVie1" w:date="2025-05-10T12:53:00Z"/>
                <w:rFonts w:ascii="Times New Roman" w:eastAsia="Times New Roman" w:hAnsi="Times New Roman" w:cs="Times New Roman"/>
                <w:szCs w:val="22"/>
                <w:lang w:val="lv-LV"/>
              </w:rPr>
            </w:pPr>
            <w:del w:id="4895" w:author="AbbVie1" w:date="2025-05-10T12:53:00Z">
              <w:r w:rsidRPr="00AE120B">
                <w:rPr>
                  <w:rFonts w:ascii="Times New Roman" w:eastAsia="Times New Roman" w:hAnsi="Times New Roman" w:cs="Times New Roman"/>
                  <w:szCs w:val="22"/>
                  <w:lang w:val="lv-LV"/>
                </w:rPr>
                <w:delText xml:space="preserve">blefarīts, </w:delText>
              </w:r>
            </w:del>
          </w:p>
          <w:p w14:paraId="1176D1BC" w14:textId="063321E8" w:rsidR="009E04D1" w:rsidRPr="00AE120B" w:rsidRDefault="00000000" w:rsidP="00C36CBE">
            <w:pPr>
              <w:pStyle w:val="EMEANormal"/>
              <w:widowControl w:val="0"/>
              <w:suppressAutoHyphens w:val="0"/>
              <w:rPr>
                <w:del w:id="4896" w:author="AbbVie1" w:date="2025-05-10T12:53:00Z"/>
                <w:rFonts w:ascii="Times New Roman" w:eastAsia="Times New Roman" w:hAnsi="Times New Roman" w:cs="Times New Roman"/>
                <w:szCs w:val="22"/>
                <w:lang w:val="lv-LV"/>
              </w:rPr>
            </w:pPr>
            <w:del w:id="4897" w:author="AbbVie1" w:date="2025-05-10T12:53:00Z">
              <w:r w:rsidRPr="00AE120B">
                <w:rPr>
                  <w:rFonts w:ascii="Times New Roman" w:eastAsia="Times New Roman" w:hAnsi="Times New Roman" w:cs="Times New Roman"/>
                  <w:szCs w:val="22"/>
                  <w:lang w:val="lv-LV"/>
                </w:rPr>
                <w:delText xml:space="preserve">acu pietūkums, </w:delText>
              </w:r>
            </w:del>
          </w:p>
          <w:p w14:paraId="1658DF0F" w14:textId="72A8852A" w:rsidR="009E04D1" w:rsidRPr="00AE120B" w:rsidRDefault="009E04D1" w:rsidP="00C36CBE">
            <w:pPr>
              <w:pStyle w:val="EMEANormal"/>
              <w:widowControl w:val="0"/>
              <w:suppressAutoHyphens w:val="0"/>
              <w:rPr>
                <w:del w:id="4898" w:author="AbbVie1" w:date="2025-05-10T12:53:00Z"/>
                <w:rFonts w:ascii="Times New Roman" w:eastAsia="Times New Roman" w:hAnsi="Times New Roman" w:cs="Times New Roman"/>
                <w:szCs w:val="22"/>
                <w:lang w:val="lv-LV"/>
              </w:rPr>
            </w:pPr>
          </w:p>
        </w:tc>
      </w:tr>
      <w:tr w:rsidR="006D30D4" w14:paraId="39FEB57B" w14:textId="2F98D063" w:rsidTr="004A32F0">
        <w:trPr>
          <w:cantSplit/>
          <w:del w:id="4899" w:author="AbbVie1" w:date="2025-05-10T12:53:00Z"/>
        </w:trPr>
        <w:tc>
          <w:tcPr>
            <w:tcW w:w="2584" w:type="dxa"/>
            <w:vMerge/>
            <w:tcBorders>
              <w:top w:val="single" w:sz="4" w:space="0" w:color="000000"/>
              <w:left w:val="single" w:sz="4" w:space="0" w:color="000000"/>
              <w:bottom w:val="single" w:sz="4" w:space="0" w:color="000000"/>
            </w:tcBorders>
          </w:tcPr>
          <w:p w14:paraId="31926FA8" w14:textId="77460952" w:rsidR="009E04D1" w:rsidRPr="00AE120B" w:rsidRDefault="009E04D1" w:rsidP="00C36CBE">
            <w:pPr>
              <w:widowControl w:val="0"/>
              <w:suppressAutoHyphens w:val="0"/>
              <w:snapToGrid w:val="0"/>
              <w:spacing w:before="60"/>
              <w:jc w:val="center"/>
              <w:rPr>
                <w:del w:id="4900" w:author="AbbVie1" w:date="2025-05-10T12:53:00Z"/>
                <w:b/>
                <w:sz w:val="22"/>
                <w:szCs w:val="22"/>
                <w:lang w:val="lv-LV"/>
              </w:rPr>
            </w:pPr>
          </w:p>
        </w:tc>
        <w:tc>
          <w:tcPr>
            <w:tcW w:w="2058" w:type="dxa"/>
            <w:tcBorders>
              <w:left w:val="single" w:sz="4" w:space="0" w:color="000000"/>
              <w:bottom w:val="single" w:sz="4" w:space="0" w:color="000000"/>
            </w:tcBorders>
          </w:tcPr>
          <w:p w14:paraId="59D25CF1" w14:textId="45F456C8" w:rsidR="009E04D1" w:rsidRPr="00AE120B" w:rsidRDefault="00000000" w:rsidP="00C36CBE">
            <w:pPr>
              <w:pStyle w:val="EMEANormal"/>
              <w:widowControl w:val="0"/>
              <w:suppressAutoHyphens w:val="0"/>
              <w:rPr>
                <w:del w:id="4901" w:author="AbbVie1" w:date="2025-05-10T12:53:00Z"/>
                <w:rFonts w:ascii="Times New Roman" w:eastAsia="Times New Roman" w:hAnsi="Times New Roman" w:cs="Times New Roman"/>
                <w:szCs w:val="22"/>
                <w:lang w:val="lv-LV"/>
              </w:rPr>
            </w:pPr>
            <w:del w:id="4902" w:author="AbbVie1" w:date="2025-05-10T12:53: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bottom w:val="single" w:sz="4" w:space="0" w:color="000000"/>
              <w:right w:val="single" w:sz="4" w:space="0" w:color="000000"/>
            </w:tcBorders>
          </w:tcPr>
          <w:p w14:paraId="76446C61" w14:textId="4F4F4863" w:rsidR="009E04D1" w:rsidRPr="00AE120B" w:rsidRDefault="00000000" w:rsidP="00C36CBE">
            <w:pPr>
              <w:pStyle w:val="EMEANormal"/>
              <w:widowControl w:val="0"/>
              <w:suppressAutoHyphens w:val="0"/>
              <w:rPr>
                <w:del w:id="4903" w:author="AbbVie1" w:date="2025-05-10T12:53:00Z"/>
                <w:rFonts w:ascii="Times New Roman" w:eastAsia="Times New Roman" w:hAnsi="Times New Roman" w:cs="Times New Roman"/>
                <w:szCs w:val="22"/>
                <w:lang w:val="lv-LV"/>
              </w:rPr>
            </w:pPr>
            <w:del w:id="4904" w:author="AbbVie1" w:date="2025-05-10T12:53:00Z">
              <w:r w:rsidRPr="00AE120B">
                <w:rPr>
                  <w:rFonts w:ascii="Times New Roman" w:eastAsia="Times New Roman" w:hAnsi="Times New Roman" w:cs="Times New Roman"/>
                  <w:szCs w:val="22"/>
                  <w:lang w:val="lv-LV"/>
                </w:rPr>
                <w:delText>Diplopija</w:delText>
              </w:r>
            </w:del>
          </w:p>
        </w:tc>
      </w:tr>
      <w:tr w:rsidR="006D30D4" w14:paraId="1BA76CF9" w14:textId="761BEFC7" w:rsidTr="004A32F0">
        <w:trPr>
          <w:cantSplit/>
          <w:del w:id="4905" w:author="AbbVie1" w:date="2025-05-10T12:53:00Z"/>
        </w:trPr>
        <w:tc>
          <w:tcPr>
            <w:tcW w:w="2584" w:type="dxa"/>
            <w:vMerge w:val="restart"/>
            <w:tcBorders>
              <w:top w:val="single" w:sz="4" w:space="0" w:color="000000"/>
              <w:left w:val="single" w:sz="4" w:space="0" w:color="000000"/>
              <w:bottom w:val="single" w:sz="4" w:space="0" w:color="000000"/>
            </w:tcBorders>
          </w:tcPr>
          <w:p w14:paraId="7B850D6A" w14:textId="6FA02070" w:rsidR="009E04D1" w:rsidRPr="00AE120B" w:rsidRDefault="00000000" w:rsidP="00C36CBE">
            <w:pPr>
              <w:pStyle w:val="EMEANormal"/>
              <w:widowControl w:val="0"/>
              <w:suppressAutoHyphens w:val="0"/>
              <w:spacing w:before="60"/>
              <w:rPr>
                <w:del w:id="4906" w:author="AbbVie1" w:date="2025-05-10T12:53:00Z"/>
                <w:rFonts w:ascii="Times New Roman" w:eastAsia="Times New Roman" w:hAnsi="Times New Roman" w:cs="Times New Roman"/>
                <w:szCs w:val="22"/>
                <w:lang w:val="lv-LV"/>
              </w:rPr>
            </w:pPr>
            <w:del w:id="4907" w:author="AbbVie1" w:date="2025-05-10T12:53:00Z">
              <w:r w:rsidRPr="00AE120B">
                <w:rPr>
                  <w:rFonts w:ascii="Times New Roman" w:eastAsia="Times New Roman" w:hAnsi="Times New Roman" w:cs="Times New Roman"/>
                  <w:szCs w:val="22"/>
                  <w:lang w:val="lv-LV"/>
                </w:rPr>
                <w:delText>Ausu un labirinta bojājumi</w:delText>
              </w:r>
            </w:del>
          </w:p>
          <w:p w14:paraId="3A60A4A1" w14:textId="6D095E8C" w:rsidR="009E04D1" w:rsidRPr="00AE120B" w:rsidRDefault="009E04D1" w:rsidP="00C36CBE">
            <w:pPr>
              <w:pStyle w:val="EMEANormal"/>
              <w:widowControl w:val="0"/>
              <w:suppressAutoHyphens w:val="0"/>
              <w:spacing w:before="60"/>
              <w:rPr>
                <w:del w:id="4908" w:author="AbbVie1" w:date="2025-05-10T12:53:00Z"/>
                <w:rFonts w:ascii="Times New Roman" w:eastAsia="Times New Roman" w:hAnsi="Times New Roman" w:cs="Times New Roman"/>
                <w:szCs w:val="22"/>
                <w:lang w:val="lv-LV"/>
              </w:rPr>
            </w:pPr>
          </w:p>
        </w:tc>
        <w:tc>
          <w:tcPr>
            <w:tcW w:w="2058" w:type="dxa"/>
            <w:tcBorders>
              <w:top w:val="single" w:sz="4" w:space="0" w:color="000000"/>
              <w:left w:val="single" w:sz="4" w:space="0" w:color="000000"/>
            </w:tcBorders>
          </w:tcPr>
          <w:p w14:paraId="2898778D" w14:textId="28D206ED" w:rsidR="009E04D1" w:rsidRPr="00AE120B" w:rsidRDefault="00000000" w:rsidP="00C36CBE">
            <w:pPr>
              <w:pStyle w:val="EMEANormal"/>
              <w:widowControl w:val="0"/>
              <w:suppressAutoHyphens w:val="0"/>
              <w:spacing w:before="60"/>
              <w:rPr>
                <w:del w:id="4909" w:author="AbbVie1" w:date="2025-05-10T12:53:00Z"/>
                <w:rFonts w:ascii="Times New Roman" w:eastAsia="Times New Roman" w:hAnsi="Times New Roman" w:cs="Times New Roman"/>
                <w:szCs w:val="22"/>
                <w:lang w:val="lv-LV"/>
              </w:rPr>
            </w:pPr>
            <w:del w:id="4910" w:author="AbbVie1" w:date="2025-05-10T12:53:00Z">
              <w:r w:rsidRPr="00AE120B">
                <w:rPr>
                  <w:rFonts w:ascii="Times New Roman" w:eastAsia="Times New Roman" w:hAnsi="Times New Roman" w:cs="Times New Roman"/>
                  <w:szCs w:val="22"/>
                  <w:lang w:val="lv-LV"/>
                </w:rPr>
                <w:delText>Bieži</w:delText>
              </w:r>
            </w:del>
          </w:p>
          <w:p w14:paraId="7C2F2580" w14:textId="1C6075D6" w:rsidR="009E04D1" w:rsidRPr="00AE120B" w:rsidRDefault="009E04D1" w:rsidP="00C36CBE">
            <w:pPr>
              <w:pStyle w:val="EMEANormal"/>
              <w:widowControl w:val="0"/>
              <w:suppressAutoHyphens w:val="0"/>
              <w:spacing w:before="60"/>
              <w:rPr>
                <w:del w:id="4911"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7BE9211" w14:textId="69DE9690" w:rsidR="009E04D1" w:rsidRPr="00AE120B" w:rsidRDefault="00000000" w:rsidP="00C36CBE">
            <w:pPr>
              <w:pStyle w:val="EMEANormal"/>
              <w:widowControl w:val="0"/>
              <w:suppressAutoHyphens w:val="0"/>
              <w:rPr>
                <w:del w:id="4912" w:author="AbbVie1" w:date="2025-05-10T12:53:00Z"/>
                <w:rFonts w:ascii="Times New Roman" w:eastAsia="Times New Roman" w:hAnsi="Times New Roman" w:cs="Times New Roman"/>
                <w:szCs w:val="22"/>
                <w:lang w:val="lv-LV"/>
              </w:rPr>
            </w:pPr>
            <w:del w:id="4913" w:author="AbbVie1" w:date="2025-05-10T12:53:00Z">
              <w:r w:rsidRPr="00AE120B">
                <w:rPr>
                  <w:rFonts w:ascii="Times New Roman" w:eastAsia="Times New Roman" w:hAnsi="Times New Roman" w:cs="Times New Roman"/>
                  <w:szCs w:val="22"/>
                  <w:lang w:val="lv-LV"/>
                </w:rPr>
                <w:delText>Vertigo</w:delText>
              </w:r>
            </w:del>
          </w:p>
          <w:p w14:paraId="24F665AD" w14:textId="1B430B79" w:rsidR="009E04D1" w:rsidRPr="00AE120B" w:rsidRDefault="009E04D1" w:rsidP="00C36CBE">
            <w:pPr>
              <w:pStyle w:val="EMEANormal"/>
              <w:widowControl w:val="0"/>
              <w:suppressAutoHyphens w:val="0"/>
              <w:rPr>
                <w:del w:id="4914" w:author="AbbVie1" w:date="2025-05-10T12:53:00Z"/>
                <w:rFonts w:ascii="Times New Roman" w:eastAsia="Times New Roman" w:hAnsi="Times New Roman" w:cs="Times New Roman"/>
                <w:szCs w:val="22"/>
                <w:lang w:val="lv-LV"/>
              </w:rPr>
            </w:pPr>
          </w:p>
        </w:tc>
      </w:tr>
      <w:tr w:rsidR="006D30D4" w14:paraId="065AAB9F" w14:textId="45BD4763" w:rsidTr="004A32F0">
        <w:trPr>
          <w:cantSplit/>
          <w:del w:id="4915" w:author="AbbVie1" w:date="2025-05-10T12:53:00Z"/>
        </w:trPr>
        <w:tc>
          <w:tcPr>
            <w:tcW w:w="2584" w:type="dxa"/>
            <w:vMerge/>
            <w:tcBorders>
              <w:top w:val="single" w:sz="4" w:space="0" w:color="000000"/>
              <w:left w:val="single" w:sz="4" w:space="0" w:color="000000"/>
              <w:bottom w:val="single" w:sz="4" w:space="0" w:color="000000"/>
            </w:tcBorders>
          </w:tcPr>
          <w:p w14:paraId="010C5F1B" w14:textId="28CAA8CB" w:rsidR="009E04D1" w:rsidRPr="00AE120B" w:rsidRDefault="009E04D1" w:rsidP="00C36CBE">
            <w:pPr>
              <w:widowControl w:val="0"/>
              <w:suppressAutoHyphens w:val="0"/>
              <w:snapToGrid w:val="0"/>
              <w:spacing w:before="60"/>
              <w:jc w:val="center"/>
              <w:rPr>
                <w:del w:id="4916" w:author="AbbVie1" w:date="2025-05-10T12:53:00Z"/>
                <w:b/>
                <w:sz w:val="22"/>
                <w:szCs w:val="22"/>
                <w:lang w:val="lv-LV"/>
              </w:rPr>
            </w:pPr>
          </w:p>
        </w:tc>
        <w:tc>
          <w:tcPr>
            <w:tcW w:w="2058" w:type="dxa"/>
            <w:tcBorders>
              <w:left w:val="single" w:sz="4" w:space="0" w:color="000000"/>
              <w:bottom w:val="single" w:sz="4" w:space="0" w:color="000000"/>
            </w:tcBorders>
          </w:tcPr>
          <w:p w14:paraId="52A94FB2" w14:textId="61FD53A6" w:rsidR="009E04D1" w:rsidRPr="00AE120B" w:rsidRDefault="00000000" w:rsidP="00C36CBE">
            <w:pPr>
              <w:pStyle w:val="EMEANormal"/>
              <w:widowControl w:val="0"/>
              <w:suppressAutoHyphens w:val="0"/>
              <w:rPr>
                <w:del w:id="4917" w:author="AbbVie1" w:date="2025-05-10T12:53:00Z"/>
                <w:rFonts w:ascii="Times New Roman" w:eastAsia="Times New Roman" w:hAnsi="Times New Roman" w:cs="Times New Roman"/>
                <w:szCs w:val="22"/>
                <w:lang w:val="lv-LV"/>
              </w:rPr>
            </w:pPr>
            <w:del w:id="4918" w:author="AbbVie1" w:date="2025-05-10T12:53:00Z">
              <w:r w:rsidRPr="00AE120B">
                <w:rPr>
                  <w:rFonts w:ascii="Times New Roman" w:eastAsia="Times New Roman" w:hAnsi="Times New Roman" w:cs="Times New Roman"/>
                  <w:szCs w:val="22"/>
                  <w:lang w:val="lv-LV"/>
                </w:rPr>
                <w:delText>Retāk</w:delText>
              </w:r>
            </w:del>
          </w:p>
          <w:p w14:paraId="4463450B" w14:textId="4E7EE1E5" w:rsidR="009E04D1" w:rsidRPr="00AE120B" w:rsidRDefault="009E04D1" w:rsidP="00C36CBE">
            <w:pPr>
              <w:pStyle w:val="EMEANormal"/>
              <w:widowControl w:val="0"/>
              <w:suppressAutoHyphens w:val="0"/>
              <w:rPr>
                <w:del w:id="4919" w:author="AbbVie1" w:date="2025-05-10T12:53: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2F5C9316" w14:textId="29793F21" w:rsidR="009E04D1" w:rsidRPr="00AE120B" w:rsidRDefault="00000000" w:rsidP="00C36CBE">
            <w:pPr>
              <w:pStyle w:val="EMEANormal"/>
              <w:widowControl w:val="0"/>
              <w:suppressAutoHyphens w:val="0"/>
              <w:rPr>
                <w:del w:id="4920" w:author="AbbVie1" w:date="2025-05-10T12:53:00Z"/>
                <w:rFonts w:ascii="Times New Roman" w:eastAsia="Times New Roman" w:hAnsi="Times New Roman" w:cs="Times New Roman"/>
                <w:szCs w:val="22"/>
                <w:lang w:val="lv-LV"/>
              </w:rPr>
            </w:pPr>
            <w:del w:id="4921" w:author="AbbVie1" w:date="2025-05-10T12:53:00Z">
              <w:r w:rsidRPr="00AE120B">
                <w:rPr>
                  <w:rFonts w:ascii="Times New Roman" w:eastAsia="Times New Roman" w:hAnsi="Times New Roman" w:cs="Times New Roman"/>
                  <w:szCs w:val="22"/>
                  <w:lang w:val="lv-LV"/>
                </w:rPr>
                <w:delText xml:space="preserve">Kurlums, </w:delText>
              </w:r>
            </w:del>
          </w:p>
          <w:p w14:paraId="0D836F8A" w14:textId="28725896" w:rsidR="009E04D1" w:rsidRPr="00AE120B" w:rsidRDefault="00000000" w:rsidP="00C36CBE">
            <w:pPr>
              <w:pStyle w:val="EMEANormal"/>
              <w:widowControl w:val="0"/>
              <w:suppressAutoHyphens w:val="0"/>
              <w:rPr>
                <w:del w:id="4922" w:author="AbbVie1" w:date="2025-05-10T12:53:00Z"/>
                <w:rFonts w:ascii="Times New Roman" w:eastAsia="Times New Roman" w:hAnsi="Times New Roman" w:cs="Times New Roman"/>
                <w:szCs w:val="22"/>
                <w:lang w:val="lv-LV"/>
              </w:rPr>
            </w:pPr>
            <w:del w:id="4923" w:author="AbbVie1" w:date="2025-05-10T12:53:00Z">
              <w:r w:rsidRPr="00AE120B">
                <w:rPr>
                  <w:rFonts w:ascii="Times New Roman" w:eastAsia="Times New Roman" w:hAnsi="Times New Roman" w:cs="Times New Roman"/>
                  <w:szCs w:val="22"/>
                  <w:lang w:val="lv-LV"/>
                </w:rPr>
                <w:delText>džinkstēšana ausīs</w:delText>
              </w:r>
            </w:del>
          </w:p>
        </w:tc>
      </w:tr>
      <w:tr w:rsidR="006D30D4" w14:paraId="352791C7" w14:textId="6A7B1674" w:rsidTr="004A32F0">
        <w:trPr>
          <w:cantSplit/>
          <w:del w:id="4924" w:author="AbbVie1" w:date="2025-05-10T12:53:00Z"/>
        </w:trPr>
        <w:tc>
          <w:tcPr>
            <w:tcW w:w="2584" w:type="dxa"/>
            <w:vMerge w:val="restart"/>
            <w:tcBorders>
              <w:top w:val="single" w:sz="4" w:space="0" w:color="000000"/>
              <w:left w:val="single" w:sz="4" w:space="0" w:color="000000"/>
              <w:bottom w:val="single" w:sz="4" w:space="0" w:color="000000"/>
            </w:tcBorders>
          </w:tcPr>
          <w:p w14:paraId="5F76A5DC" w14:textId="0713EFD5" w:rsidR="009E04D1" w:rsidRPr="00AE120B" w:rsidRDefault="00000000" w:rsidP="00C36CBE">
            <w:pPr>
              <w:pStyle w:val="EMEANormal"/>
              <w:widowControl w:val="0"/>
              <w:suppressAutoHyphens w:val="0"/>
              <w:spacing w:before="60"/>
              <w:rPr>
                <w:del w:id="4925" w:author="AbbVie1" w:date="2025-05-10T12:53:00Z"/>
                <w:rFonts w:ascii="Times New Roman" w:eastAsia="Times New Roman" w:hAnsi="Times New Roman" w:cs="Times New Roman"/>
                <w:szCs w:val="22"/>
                <w:lang w:val="lv-LV"/>
              </w:rPr>
            </w:pPr>
            <w:del w:id="4926" w:author="AbbVie1" w:date="2025-05-10T12:53:00Z">
              <w:r w:rsidRPr="00AE120B">
                <w:rPr>
                  <w:rFonts w:ascii="Times New Roman" w:eastAsia="Times New Roman" w:hAnsi="Times New Roman" w:cs="Times New Roman"/>
                  <w:szCs w:val="22"/>
                  <w:lang w:val="lv-LV"/>
                </w:rPr>
                <w:delText xml:space="preserve">Sirds funkcijas traucējumi* </w:delText>
              </w:r>
            </w:del>
          </w:p>
        </w:tc>
        <w:tc>
          <w:tcPr>
            <w:tcW w:w="2058" w:type="dxa"/>
            <w:tcBorders>
              <w:top w:val="single" w:sz="4" w:space="0" w:color="000000"/>
              <w:left w:val="single" w:sz="4" w:space="0" w:color="000000"/>
            </w:tcBorders>
          </w:tcPr>
          <w:p w14:paraId="65C5E47A" w14:textId="313E4CBD" w:rsidR="009E04D1" w:rsidRPr="00AE120B" w:rsidRDefault="00000000" w:rsidP="00C36CBE">
            <w:pPr>
              <w:pStyle w:val="EMEANormal"/>
              <w:widowControl w:val="0"/>
              <w:suppressAutoHyphens w:val="0"/>
              <w:spacing w:before="60"/>
              <w:rPr>
                <w:del w:id="4927" w:author="AbbVie1" w:date="2025-05-10T12:53:00Z"/>
                <w:rFonts w:ascii="Times New Roman" w:eastAsia="Times New Roman" w:hAnsi="Times New Roman" w:cs="Times New Roman"/>
                <w:szCs w:val="22"/>
                <w:lang w:val="lv-LV"/>
              </w:rPr>
            </w:pPr>
            <w:del w:id="4928" w:author="AbbVie1" w:date="2025-05-10T12:53:00Z">
              <w:r w:rsidRPr="00AE120B">
                <w:rPr>
                  <w:rFonts w:ascii="Times New Roman" w:eastAsia="Times New Roman" w:hAnsi="Times New Roman" w:cs="Times New Roman"/>
                  <w:szCs w:val="22"/>
                  <w:lang w:val="lv-LV"/>
                </w:rPr>
                <w:delText>Bieži</w:delText>
              </w:r>
            </w:del>
          </w:p>
        </w:tc>
        <w:tc>
          <w:tcPr>
            <w:tcW w:w="4567" w:type="dxa"/>
            <w:tcBorders>
              <w:top w:val="single" w:sz="4" w:space="0" w:color="000000"/>
              <w:left w:val="single" w:sz="4" w:space="0" w:color="000000"/>
              <w:right w:val="single" w:sz="4" w:space="0" w:color="000000"/>
            </w:tcBorders>
          </w:tcPr>
          <w:p w14:paraId="73DB0A50" w14:textId="72240259" w:rsidR="009E04D1" w:rsidRPr="00AE120B" w:rsidRDefault="00000000" w:rsidP="00C36CBE">
            <w:pPr>
              <w:pStyle w:val="EMEANormal"/>
              <w:widowControl w:val="0"/>
              <w:suppressAutoHyphens w:val="0"/>
              <w:rPr>
                <w:del w:id="4929" w:author="AbbVie1" w:date="2025-05-10T12:53:00Z"/>
                <w:rFonts w:ascii="Times New Roman" w:hAnsi="Times New Roman" w:cs="Times New Roman"/>
                <w:szCs w:val="22"/>
                <w:lang w:val="lv-LV"/>
              </w:rPr>
            </w:pPr>
            <w:del w:id="4930" w:author="AbbVie1" w:date="2025-05-10T12:53:00Z">
              <w:r w:rsidRPr="00AE120B">
                <w:rPr>
                  <w:rFonts w:ascii="Times New Roman" w:eastAsia="Times New Roman" w:hAnsi="Times New Roman" w:cs="Times New Roman"/>
                  <w:szCs w:val="22"/>
                  <w:lang w:val="lv-LV"/>
                </w:rPr>
                <w:delText>Tahikardija</w:delText>
              </w:r>
            </w:del>
          </w:p>
        </w:tc>
      </w:tr>
      <w:tr w:rsidR="006D30D4" w14:paraId="155A3EE0" w14:textId="068AB6EB" w:rsidTr="004A32F0">
        <w:trPr>
          <w:cantSplit/>
          <w:del w:id="4931" w:author="AbbVie1" w:date="2025-05-10T12:53:00Z"/>
        </w:trPr>
        <w:tc>
          <w:tcPr>
            <w:tcW w:w="2584" w:type="dxa"/>
            <w:vMerge/>
            <w:tcBorders>
              <w:top w:val="single" w:sz="4" w:space="0" w:color="000000"/>
              <w:left w:val="single" w:sz="4" w:space="0" w:color="000000"/>
              <w:bottom w:val="single" w:sz="4" w:space="0" w:color="000000"/>
            </w:tcBorders>
          </w:tcPr>
          <w:p w14:paraId="4A105CBA" w14:textId="0F193F61" w:rsidR="009E04D1" w:rsidRPr="00AE120B" w:rsidRDefault="009E04D1" w:rsidP="00C36CBE">
            <w:pPr>
              <w:pStyle w:val="EMEANormal"/>
              <w:widowControl w:val="0"/>
              <w:suppressAutoHyphens w:val="0"/>
              <w:snapToGrid w:val="0"/>
              <w:spacing w:before="60"/>
              <w:rPr>
                <w:del w:id="4932" w:author="AbbVie1" w:date="2025-05-10T12:53:00Z"/>
                <w:rFonts w:ascii="Times New Roman" w:eastAsia="Times New Roman" w:hAnsi="Times New Roman" w:cs="Times New Roman"/>
                <w:szCs w:val="22"/>
                <w:lang w:val="lv-LV"/>
              </w:rPr>
            </w:pPr>
          </w:p>
        </w:tc>
        <w:tc>
          <w:tcPr>
            <w:tcW w:w="2058" w:type="dxa"/>
            <w:tcBorders>
              <w:left w:val="single" w:sz="4" w:space="0" w:color="000000"/>
              <w:bottom w:val="single" w:sz="4" w:space="0" w:color="auto"/>
            </w:tcBorders>
          </w:tcPr>
          <w:p w14:paraId="70C238D0" w14:textId="7D842A13" w:rsidR="009E04D1" w:rsidRPr="00AE120B" w:rsidRDefault="00000000" w:rsidP="00C36CBE">
            <w:pPr>
              <w:pStyle w:val="EMEANormal"/>
              <w:widowControl w:val="0"/>
              <w:suppressAutoHyphens w:val="0"/>
              <w:spacing w:before="60"/>
              <w:rPr>
                <w:del w:id="4933" w:author="AbbVie1" w:date="2025-05-10T12:53:00Z"/>
                <w:rFonts w:ascii="Times New Roman" w:eastAsia="Times New Roman" w:hAnsi="Times New Roman" w:cs="Times New Roman"/>
                <w:szCs w:val="22"/>
                <w:lang w:val="lv-LV"/>
              </w:rPr>
            </w:pPr>
            <w:del w:id="4934" w:author="AbbVie1" w:date="2025-05-10T12:53:00Z">
              <w:r w:rsidRPr="00AE120B">
                <w:rPr>
                  <w:rFonts w:ascii="Times New Roman" w:eastAsia="Times New Roman" w:hAnsi="Times New Roman" w:cs="Times New Roman"/>
                  <w:szCs w:val="22"/>
                  <w:lang w:val="lv-LV"/>
                </w:rPr>
                <w:delText>Retāk</w:delText>
              </w:r>
            </w:del>
          </w:p>
          <w:p w14:paraId="660A7D52" w14:textId="524F041A" w:rsidR="009E04D1" w:rsidRPr="00AE120B" w:rsidRDefault="009E04D1" w:rsidP="00C36CBE">
            <w:pPr>
              <w:pStyle w:val="EMEANormal"/>
              <w:widowControl w:val="0"/>
              <w:suppressAutoHyphens w:val="0"/>
              <w:spacing w:before="60"/>
              <w:rPr>
                <w:del w:id="4935" w:author="AbbVie1" w:date="2025-05-10T12:53:00Z"/>
                <w:rFonts w:ascii="Times New Roman" w:eastAsia="Times New Roman" w:hAnsi="Times New Roman" w:cs="Times New Roman"/>
                <w:szCs w:val="22"/>
                <w:lang w:val="lv-LV"/>
              </w:rPr>
            </w:pPr>
          </w:p>
        </w:tc>
        <w:tc>
          <w:tcPr>
            <w:tcW w:w="4567" w:type="dxa"/>
            <w:tcBorders>
              <w:left w:val="single" w:sz="4" w:space="0" w:color="000000"/>
              <w:bottom w:val="single" w:sz="4" w:space="0" w:color="auto"/>
              <w:right w:val="single" w:sz="4" w:space="0" w:color="000000"/>
            </w:tcBorders>
          </w:tcPr>
          <w:p w14:paraId="3B769313" w14:textId="2CCF0676" w:rsidR="009E04D1" w:rsidRPr="00AE120B" w:rsidRDefault="00000000" w:rsidP="00C36CBE">
            <w:pPr>
              <w:pStyle w:val="EMEANormal"/>
              <w:widowControl w:val="0"/>
              <w:suppressAutoHyphens w:val="0"/>
              <w:rPr>
                <w:del w:id="4936" w:author="AbbVie1" w:date="2025-05-10T12:53:00Z"/>
                <w:rFonts w:ascii="Times New Roman" w:eastAsia="Times New Roman" w:hAnsi="Times New Roman" w:cs="Times New Roman"/>
                <w:szCs w:val="22"/>
                <w:lang w:val="lv-LV"/>
              </w:rPr>
            </w:pPr>
            <w:del w:id="4937" w:author="AbbVie1" w:date="2025-05-10T12:53:00Z">
              <w:r w:rsidRPr="00AE120B">
                <w:rPr>
                  <w:rFonts w:ascii="Times New Roman" w:eastAsia="Times New Roman" w:hAnsi="Times New Roman" w:cs="Times New Roman"/>
                  <w:szCs w:val="22"/>
                  <w:lang w:val="lv-LV"/>
                </w:rPr>
                <w:delText>miokarda infarkts</w:delText>
              </w:r>
              <w:r w:rsidRPr="00AE120B">
                <w:rPr>
                  <w:rFonts w:ascii="Times New Roman" w:eastAsia="Times New Roman" w:hAnsi="Times New Roman" w:cs="Times New Roman"/>
                  <w:szCs w:val="22"/>
                  <w:vertAlign w:val="superscript"/>
                  <w:lang w:val="lv-LV"/>
                </w:rPr>
                <w:delText>1)</w:delText>
              </w:r>
              <w:r w:rsidRPr="00AE120B">
                <w:rPr>
                  <w:rFonts w:ascii="Times New Roman" w:eastAsia="Times New Roman" w:hAnsi="Times New Roman" w:cs="Times New Roman"/>
                  <w:szCs w:val="22"/>
                  <w:lang w:val="lv-LV"/>
                </w:rPr>
                <w:delText>,</w:delText>
              </w:r>
            </w:del>
          </w:p>
          <w:p w14:paraId="4EF5030A" w14:textId="7AB72E76" w:rsidR="009E04D1" w:rsidRPr="00AE120B" w:rsidRDefault="00000000" w:rsidP="00C36CBE">
            <w:pPr>
              <w:pStyle w:val="EMEANormal"/>
              <w:widowControl w:val="0"/>
              <w:suppressAutoHyphens w:val="0"/>
              <w:rPr>
                <w:del w:id="4938" w:author="AbbVie1" w:date="2025-05-10T12:53:00Z"/>
                <w:rFonts w:ascii="Times New Roman" w:eastAsia="Times New Roman" w:hAnsi="Times New Roman" w:cs="Times New Roman"/>
                <w:szCs w:val="22"/>
                <w:lang w:val="lv-LV"/>
              </w:rPr>
            </w:pPr>
            <w:del w:id="4939" w:author="AbbVie1" w:date="2025-05-10T12:53:00Z">
              <w:r w:rsidRPr="00AE120B">
                <w:rPr>
                  <w:rFonts w:ascii="Times New Roman" w:eastAsia="Times New Roman" w:hAnsi="Times New Roman" w:cs="Times New Roman"/>
                  <w:szCs w:val="22"/>
                  <w:lang w:val="lv-LV"/>
                </w:rPr>
                <w:delText>aritmija,</w:delText>
              </w:r>
            </w:del>
          </w:p>
          <w:p w14:paraId="288266E2" w14:textId="6AA5048B" w:rsidR="009E04D1" w:rsidRPr="00AE120B" w:rsidRDefault="00000000" w:rsidP="00C36CBE">
            <w:pPr>
              <w:pStyle w:val="EMEANormal"/>
              <w:widowControl w:val="0"/>
              <w:suppressAutoHyphens w:val="0"/>
              <w:rPr>
                <w:del w:id="4940" w:author="AbbVie1" w:date="2025-05-10T12:53:00Z"/>
                <w:rFonts w:ascii="Times New Roman" w:eastAsia="Times New Roman" w:hAnsi="Times New Roman" w:cs="Times New Roman"/>
                <w:szCs w:val="22"/>
                <w:lang w:val="lv-LV"/>
              </w:rPr>
            </w:pPr>
            <w:del w:id="4941" w:author="AbbVie1" w:date="2025-05-10T12:53:00Z">
              <w:r w:rsidRPr="00AE120B">
                <w:rPr>
                  <w:rFonts w:ascii="Times New Roman" w:eastAsia="Times New Roman" w:hAnsi="Times New Roman" w:cs="Times New Roman"/>
                  <w:szCs w:val="22"/>
                  <w:lang w:val="lv-LV"/>
                </w:rPr>
                <w:delText>sastrēguma sirds mazspēja</w:delText>
              </w:r>
            </w:del>
          </w:p>
          <w:p w14:paraId="2DB1B42F" w14:textId="57AC42C7" w:rsidR="009E04D1" w:rsidRPr="00AE120B" w:rsidRDefault="009E04D1" w:rsidP="00C36CBE">
            <w:pPr>
              <w:pStyle w:val="EMEANormal"/>
              <w:widowControl w:val="0"/>
              <w:suppressAutoHyphens w:val="0"/>
              <w:rPr>
                <w:del w:id="4942" w:author="AbbVie1" w:date="2025-05-10T12:53:00Z"/>
                <w:rFonts w:ascii="Times New Roman" w:eastAsia="Times New Roman" w:hAnsi="Times New Roman" w:cs="Times New Roman"/>
                <w:szCs w:val="22"/>
                <w:lang w:val="lv-LV"/>
              </w:rPr>
            </w:pPr>
          </w:p>
        </w:tc>
      </w:tr>
      <w:tr w:rsidR="006D30D4" w14:paraId="0B50EE97" w14:textId="38850286" w:rsidTr="004A32F0">
        <w:trPr>
          <w:cantSplit/>
          <w:del w:id="4943" w:author="AbbVie1" w:date="2025-05-10T12:53:00Z"/>
        </w:trPr>
        <w:tc>
          <w:tcPr>
            <w:tcW w:w="2584" w:type="dxa"/>
            <w:vMerge/>
            <w:tcBorders>
              <w:top w:val="single" w:sz="4" w:space="0" w:color="000000"/>
              <w:left w:val="single" w:sz="4" w:space="0" w:color="000000"/>
              <w:bottom w:val="single" w:sz="4" w:space="0" w:color="000000"/>
            </w:tcBorders>
          </w:tcPr>
          <w:p w14:paraId="422ADC02" w14:textId="12981B0F" w:rsidR="009E04D1" w:rsidRPr="00AE120B" w:rsidRDefault="009E04D1" w:rsidP="00C36CBE">
            <w:pPr>
              <w:widowControl w:val="0"/>
              <w:suppressAutoHyphens w:val="0"/>
              <w:snapToGrid w:val="0"/>
              <w:spacing w:before="60"/>
              <w:jc w:val="center"/>
              <w:rPr>
                <w:del w:id="4944" w:author="AbbVie1" w:date="2025-05-10T12:53:00Z"/>
                <w:b/>
                <w:sz w:val="22"/>
                <w:szCs w:val="22"/>
                <w:lang w:val="lv-LV"/>
              </w:rPr>
            </w:pPr>
          </w:p>
        </w:tc>
        <w:tc>
          <w:tcPr>
            <w:tcW w:w="2058" w:type="dxa"/>
            <w:tcBorders>
              <w:top w:val="single" w:sz="4" w:space="0" w:color="auto"/>
              <w:left w:val="single" w:sz="4" w:space="0" w:color="000000"/>
              <w:bottom w:val="single" w:sz="4" w:space="0" w:color="000000"/>
            </w:tcBorders>
          </w:tcPr>
          <w:p w14:paraId="01472141" w14:textId="317937AF" w:rsidR="009E04D1" w:rsidRPr="00AE120B" w:rsidRDefault="00000000" w:rsidP="00C36CBE">
            <w:pPr>
              <w:pStyle w:val="EMEANormal"/>
              <w:widowControl w:val="0"/>
              <w:suppressAutoHyphens w:val="0"/>
              <w:rPr>
                <w:del w:id="4945" w:author="AbbVie1" w:date="2025-05-10T12:53:00Z"/>
                <w:rFonts w:ascii="Times New Roman" w:eastAsia="Times New Roman" w:hAnsi="Times New Roman" w:cs="Times New Roman"/>
                <w:szCs w:val="22"/>
                <w:lang w:val="lv-LV"/>
              </w:rPr>
            </w:pPr>
            <w:del w:id="4946" w:author="AbbVie1" w:date="2025-05-10T12:53:00Z">
              <w:r w:rsidRPr="00AE120B">
                <w:rPr>
                  <w:rFonts w:ascii="Times New Roman" w:eastAsia="Times New Roman" w:hAnsi="Times New Roman" w:cs="Times New Roman"/>
                  <w:szCs w:val="22"/>
                  <w:lang w:val="lv-LV"/>
                </w:rPr>
                <w:delText>Reti</w:delText>
              </w:r>
            </w:del>
          </w:p>
          <w:p w14:paraId="20D37D01" w14:textId="125A111D" w:rsidR="009E04D1" w:rsidRPr="00AE120B" w:rsidRDefault="009E04D1" w:rsidP="00C36CBE">
            <w:pPr>
              <w:pStyle w:val="EMEANormal"/>
              <w:widowControl w:val="0"/>
              <w:suppressAutoHyphens w:val="0"/>
              <w:rPr>
                <w:del w:id="4947" w:author="AbbVie1" w:date="2025-05-10T12:53:00Z"/>
                <w:rFonts w:ascii="Times New Roman" w:eastAsia="Times New Roman" w:hAnsi="Times New Roman" w:cs="Times New Roman"/>
                <w:szCs w:val="22"/>
                <w:lang w:val="lv-LV"/>
              </w:rPr>
            </w:pPr>
          </w:p>
        </w:tc>
        <w:tc>
          <w:tcPr>
            <w:tcW w:w="4567" w:type="dxa"/>
            <w:tcBorders>
              <w:top w:val="single" w:sz="4" w:space="0" w:color="auto"/>
              <w:left w:val="single" w:sz="4" w:space="0" w:color="000000"/>
              <w:bottom w:val="single" w:sz="4" w:space="0" w:color="000000"/>
              <w:right w:val="single" w:sz="4" w:space="0" w:color="000000"/>
            </w:tcBorders>
          </w:tcPr>
          <w:p w14:paraId="6C6F404A" w14:textId="102B042B" w:rsidR="009E04D1" w:rsidRPr="00AE120B" w:rsidRDefault="00000000" w:rsidP="00C36CBE">
            <w:pPr>
              <w:pStyle w:val="EMEANormal"/>
              <w:widowControl w:val="0"/>
              <w:suppressAutoHyphens w:val="0"/>
              <w:rPr>
                <w:del w:id="4948" w:author="AbbVie1" w:date="2025-05-10T12:53:00Z"/>
                <w:rFonts w:ascii="Times New Roman" w:eastAsia="Times New Roman" w:hAnsi="Times New Roman" w:cs="Times New Roman"/>
                <w:szCs w:val="22"/>
                <w:lang w:val="lv-LV"/>
              </w:rPr>
            </w:pPr>
            <w:del w:id="4949" w:author="AbbVie1" w:date="2025-05-10T12:53:00Z">
              <w:r w:rsidRPr="00AE120B">
                <w:rPr>
                  <w:rFonts w:ascii="Times New Roman" w:eastAsia="Times New Roman" w:hAnsi="Times New Roman" w:cs="Times New Roman"/>
                  <w:szCs w:val="22"/>
                  <w:lang w:val="lv-LV"/>
                </w:rPr>
                <w:delText>Sirds apstāšanās</w:delText>
              </w:r>
            </w:del>
          </w:p>
          <w:p w14:paraId="030253AE" w14:textId="5D4B9AF8" w:rsidR="009E04D1" w:rsidRPr="00AE120B" w:rsidRDefault="009E04D1" w:rsidP="00C36CBE">
            <w:pPr>
              <w:pStyle w:val="EMEANormal"/>
              <w:widowControl w:val="0"/>
              <w:suppressAutoHyphens w:val="0"/>
              <w:rPr>
                <w:del w:id="4950" w:author="AbbVie1" w:date="2025-05-10T12:53:00Z"/>
                <w:rFonts w:ascii="Times New Roman" w:eastAsia="Times New Roman" w:hAnsi="Times New Roman" w:cs="Times New Roman"/>
                <w:szCs w:val="22"/>
                <w:lang w:val="lv-LV"/>
              </w:rPr>
            </w:pPr>
          </w:p>
        </w:tc>
      </w:tr>
      <w:tr w:rsidR="006D30D4" w14:paraId="28A76DE3" w14:textId="32AE74C1" w:rsidTr="004A32F0">
        <w:trPr>
          <w:cantSplit/>
          <w:del w:id="4951" w:author="AbbVie1" w:date="2025-05-10T12:53:00Z"/>
        </w:trPr>
        <w:tc>
          <w:tcPr>
            <w:tcW w:w="2584" w:type="dxa"/>
            <w:vMerge w:val="restart"/>
            <w:tcBorders>
              <w:top w:val="single" w:sz="4" w:space="0" w:color="000000"/>
              <w:left w:val="single" w:sz="4" w:space="0" w:color="000000"/>
              <w:bottom w:val="single" w:sz="4" w:space="0" w:color="000000"/>
            </w:tcBorders>
          </w:tcPr>
          <w:p w14:paraId="3ADDC90F" w14:textId="66519628" w:rsidR="009E04D1" w:rsidRPr="00AE120B" w:rsidRDefault="00000000" w:rsidP="00C36CBE">
            <w:pPr>
              <w:pStyle w:val="EMEANormal"/>
              <w:widowControl w:val="0"/>
              <w:suppressAutoHyphens w:val="0"/>
              <w:spacing w:before="60"/>
              <w:rPr>
                <w:del w:id="4952" w:author="AbbVie1" w:date="2025-05-10T12:53:00Z"/>
                <w:rFonts w:ascii="Times New Roman" w:eastAsia="Times New Roman" w:hAnsi="Times New Roman" w:cs="Times New Roman"/>
                <w:szCs w:val="22"/>
                <w:lang w:val="lv-LV"/>
              </w:rPr>
            </w:pPr>
            <w:del w:id="4953" w:author="AbbVie1" w:date="2025-05-10T12:53:00Z">
              <w:r w:rsidRPr="00AE120B">
                <w:rPr>
                  <w:rFonts w:ascii="Times New Roman" w:eastAsia="Times New Roman" w:hAnsi="Times New Roman" w:cs="Times New Roman"/>
                  <w:szCs w:val="22"/>
                  <w:lang w:val="lv-LV"/>
                </w:rPr>
                <w:delText>Asinsvadu sistēmas traucējumi</w:delText>
              </w:r>
            </w:del>
          </w:p>
        </w:tc>
        <w:tc>
          <w:tcPr>
            <w:tcW w:w="2058" w:type="dxa"/>
            <w:tcBorders>
              <w:top w:val="single" w:sz="4" w:space="0" w:color="000000"/>
              <w:left w:val="single" w:sz="4" w:space="0" w:color="000000"/>
            </w:tcBorders>
          </w:tcPr>
          <w:p w14:paraId="697729BE" w14:textId="3AC195D0" w:rsidR="009E04D1" w:rsidRPr="00AE120B" w:rsidRDefault="00000000" w:rsidP="00C36CBE">
            <w:pPr>
              <w:pStyle w:val="EMEANormal"/>
              <w:widowControl w:val="0"/>
              <w:suppressAutoHyphens w:val="0"/>
              <w:spacing w:before="60"/>
              <w:rPr>
                <w:del w:id="4954" w:author="AbbVie1" w:date="2025-05-10T12:53:00Z"/>
                <w:rFonts w:ascii="Times New Roman" w:eastAsia="Times New Roman" w:hAnsi="Times New Roman" w:cs="Times New Roman"/>
                <w:szCs w:val="22"/>
                <w:lang w:val="lv-LV"/>
              </w:rPr>
            </w:pPr>
            <w:del w:id="4955" w:author="AbbVie1" w:date="2025-05-10T12:53:00Z">
              <w:r w:rsidRPr="00AE120B">
                <w:rPr>
                  <w:rFonts w:ascii="Times New Roman" w:eastAsia="Times New Roman" w:hAnsi="Times New Roman" w:cs="Times New Roman"/>
                  <w:szCs w:val="22"/>
                  <w:lang w:val="lv-LV"/>
                </w:rPr>
                <w:delText>Bieži</w:delText>
              </w:r>
            </w:del>
          </w:p>
          <w:p w14:paraId="1B893EC2" w14:textId="2F9D0F8D" w:rsidR="009E04D1" w:rsidRPr="00AE120B" w:rsidRDefault="009E04D1" w:rsidP="00C36CBE">
            <w:pPr>
              <w:pStyle w:val="EMEANormal"/>
              <w:widowControl w:val="0"/>
              <w:suppressAutoHyphens w:val="0"/>
              <w:spacing w:before="60"/>
              <w:rPr>
                <w:del w:id="4956"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B395F0E" w14:textId="05869619" w:rsidR="009E04D1" w:rsidRPr="00AE120B" w:rsidRDefault="00000000" w:rsidP="00C36CBE">
            <w:pPr>
              <w:pStyle w:val="EMEANormal"/>
              <w:widowControl w:val="0"/>
              <w:suppressAutoHyphens w:val="0"/>
              <w:rPr>
                <w:del w:id="4957" w:author="AbbVie1" w:date="2025-05-10T12:53:00Z"/>
                <w:rFonts w:ascii="Times New Roman" w:eastAsia="Times New Roman" w:hAnsi="Times New Roman" w:cs="Times New Roman"/>
                <w:szCs w:val="22"/>
                <w:lang w:val="lv-LV"/>
              </w:rPr>
            </w:pPr>
            <w:del w:id="4958" w:author="AbbVie1" w:date="2025-05-10T12:53:00Z">
              <w:r w:rsidRPr="00AE120B">
                <w:rPr>
                  <w:rFonts w:ascii="Times New Roman" w:eastAsia="Times New Roman" w:hAnsi="Times New Roman" w:cs="Times New Roman"/>
                  <w:szCs w:val="22"/>
                  <w:lang w:val="lv-LV"/>
                </w:rPr>
                <w:delText xml:space="preserve">Hipertensija, </w:delText>
              </w:r>
            </w:del>
          </w:p>
          <w:p w14:paraId="6300A055" w14:textId="7CD3823E" w:rsidR="009E04D1" w:rsidRPr="00AE120B" w:rsidRDefault="00000000" w:rsidP="00C36CBE">
            <w:pPr>
              <w:pStyle w:val="EMEANormal"/>
              <w:widowControl w:val="0"/>
              <w:suppressAutoHyphens w:val="0"/>
              <w:rPr>
                <w:del w:id="4959" w:author="AbbVie1" w:date="2025-05-10T12:53:00Z"/>
                <w:rFonts w:ascii="Times New Roman" w:eastAsia="Times New Roman" w:hAnsi="Times New Roman" w:cs="Times New Roman"/>
                <w:szCs w:val="22"/>
                <w:lang w:val="lv-LV"/>
              </w:rPr>
            </w:pPr>
            <w:del w:id="4960" w:author="AbbVie1" w:date="2025-05-10T12:53:00Z">
              <w:r w:rsidRPr="00AE120B">
                <w:rPr>
                  <w:rFonts w:ascii="Times New Roman" w:eastAsia="Times New Roman" w:hAnsi="Times New Roman" w:cs="Times New Roman"/>
                  <w:szCs w:val="22"/>
                  <w:lang w:val="lv-LV"/>
                </w:rPr>
                <w:delText xml:space="preserve">pietvīkums, </w:delText>
              </w:r>
            </w:del>
          </w:p>
          <w:p w14:paraId="2A13CDA6" w14:textId="65298945" w:rsidR="009E04D1" w:rsidRPr="00AE120B" w:rsidRDefault="00000000" w:rsidP="00C36CBE">
            <w:pPr>
              <w:pStyle w:val="EMEANormal"/>
              <w:widowControl w:val="0"/>
              <w:suppressAutoHyphens w:val="0"/>
              <w:rPr>
                <w:del w:id="4961" w:author="AbbVie1" w:date="2025-05-10T12:53:00Z"/>
                <w:rFonts w:ascii="Times New Roman" w:eastAsia="Times New Roman" w:hAnsi="Times New Roman" w:cs="Times New Roman"/>
                <w:szCs w:val="22"/>
                <w:lang w:val="lv-LV"/>
              </w:rPr>
            </w:pPr>
            <w:del w:id="4962" w:author="AbbVie1" w:date="2025-05-10T12:53:00Z">
              <w:r w:rsidRPr="00AE120B">
                <w:rPr>
                  <w:rFonts w:ascii="Times New Roman" w:eastAsia="Times New Roman" w:hAnsi="Times New Roman" w:cs="Times New Roman"/>
                  <w:szCs w:val="22"/>
                  <w:lang w:val="lv-LV"/>
                </w:rPr>
                <w:delText>hematoma</w:delText>
              </w:r>
            </w:del>
          </w:p>
          <w:p w14:paraId="54C51AF1" w14:textId="0583F72F" w:rsidR="009E04D1" w:rsidRPr="00AE120B" w:rsidRDefault="009E04D1" w:rsidP="00C36CBE">
            <w:pPr>
              <w:pStyle w:val="EMEANormal"/>
              <w:widowControl w:val="0"/>
              <w:suppressAutoHyphens w:val="0"/>
              <w:rPr>
                <w:del w:id="4963" w:author="AbbVie1" w:date="2025-05-10T12:53:00Z"/>
                <w:rFonts w:ascii="Times New Roman" w:eastAsia="Times New Roman" w:hAnsi="Times New Roman" w:cs="Times New Roman"/>
                <w:szCs w:val="22"/>
                <w:lang w:val="lv-LV"/>
              </w:rPr>
            </w:pPr>
          </w:p>
        </w:tc>
      </w:tr>
      <w:tr w:rsidR="006D30D4" w14:paraId="739E9C6D" w14:textId="6D789C25" w:rsidTr="004A32F0">
        <w:trPr>
          <w:cantSplit/>
          <w:del w:id="4964" w:author="AbbVie1" w:date="2025-05-10T12:53:00Z"/>
        </w:trPr>
        <w:tc>
          <w:tcPr>
            <w:tcW w:w="2584" w:type="dxa"/>
            <w:vMerge/>
            <w:tcBorders>
              <w:top w:val="single" w:sz="4" w:space="0" w:color="000000"/>
              <w:left w:val="single" w:sz="4" w:space="0" w:color="000000"/>
              <w:bottom w:val="single" w:sz="4" w:space="0" w:color="000000"/>
            </w:tcBorders>
          </w:tcPr>
          <w:p w14:paraId="3A2F6B3E" w14:textId="69C1F02B" w:rsidR="009E04D1" w:rsidRPr="00AE120B" w:rsidRDefault="009E04D1" w:rsidP="00C36CBE">
            <w:pPr>
              <w:pStyle w:val="EMEANormal"/>
              <w:widowControl w:val="0"/>
              <w:suppressAutoHyphens w:val="0"/>
              <w:snapToGrid w:val="0"/>
              <w:spacing w:before="60"/>
              <w:rPr>
                <w:del w:id="4965" w:author="AbbVie1" w:date="2025-05-10T12:53:00Z"/>
                <w:rFonts w:ascii="Times New Roman" w:eastAsia="Times New Roman" w:hAnsi="Times New Roman" w:cs="Times New Roman"/>
                <w:szCs w:val="22"/>
                <w:lang w:val="lv-LV"/>
              </w:rPr>
            </w:pPr>
          </w:p>
        </w:tc>
        <w:tc>
          <w:tcPr>
            <w:tcW w:w="2058" w:type="dxa"/>
            <w:tcBorders>
              <w:left w:val="single" w:sz="4" w:space="0" w:color="000000"/>
              <w:bottom w:val="single" w:sz="4" w:space="0" w:color="000000"/>
            </w:tcBorders>
          </w:tcPr>
          <w:p w14:paraId="4831F1D4" w14:textId="1AAEB661" w:rsidR="009E04D1" w:rsidRPr="00AE120B" w:rsidRDefault="00000000" w:rsidP="00C36CBE">
            <w:pPr>
              <w:pStyle w:val="EMEANormal"/>
              <w:widowControl w:val="0"/>
              <w:suppressAutoHyphens w:val="0"/>
              <w:rPr>
                <w:del w:id="4966" w:author="AbbVie1" w:date="2025-05-10T12:53:00Z"/>
                <w:rFonts w:ascii="Times New Roman" w:eastAsia="Times New Roman" w:hAnsi="Times New Roman" w:cs="Times New Roman"/>
                <w:szCs w:val="22"/>
                <w:lang w:val="lv-LV"/>
              </w:rPr>
            </w:pPr>
            <w:del w:id="4967" w:author="AbbVie1" w:date="2025-05-10T12:53: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bottom w:val="single" w:sz="4" w:space="0" w:color="000000"/>
              <w:right w:val="single" w:sz="4" w:space="0" w:color="000000"/>
            </w:tcBorders>
          </w:tcPr>
          <w:p w14:paraId="3F1736B8" w14:textId="3B6B4E87" w:rsidR="009E04D1" w:rsidRPr="00AE120B" w:rsidRDefault="00000000" w:rsidP="00C36CBE">
            <w:pPr>
              <w:pStyle w:val="EMEANormal"/>
              <w:widowControl w:val="0"/>
              <w:suppressAutoHyphens w:val="0"/>
              <w:rPr>
                <w:del w:id="4968" w:author="AbbVie1" w:date="2025-05-10T12:53:00Z"/>
                <w:rFonts w:ascii="Times New Roman" w:eastAsia="Times New Roman" w:hAnsi="Times New Roman" w:cs="Times New Roman"/>
                <w:szCs w:val="22"/>
                <w:lang w:val="lv-LV"/>
              </w:rPr>
            </w:pPr>
            <w:del w:id="4969" w:author="AbbVie1" w:date="2025-05-10T12:53:00Z">
              <w:r w:rsidRPr="00AE120B">
                <w:rPr>
                  <w:rFonts w:ascii="Times New Roman" w:eastAsia="Times New Roman" w:hAnsi="Times New Roman" w:cs="Times New Roman"/>
                  <w:szCs w:val="22"/>
                  <w:lang w:val="lv-LV"/>
                </w:rPr>
                <w:delText>Aortas aneirisma,</w:delText>
              </w:r>
            </w:del>
          </w:p>
          <w:p w14:paraId="789B0F7A" w14:textId="71576DE4" w:rsidR="009E04D1" w:rsidRPr="00AE120B" w:rsidRDefault="00000000" w:rsidP="00C36CBE">
            <w:pPr>
              <w:pStyle w:val="EMEANormal"/>
              <w:widowControl w:val="0"/>
              <w:suppressAutoHyphens w:val="0"/>
              <w:rPr>
                <w:del w:id="4970" w:author="AbbVie1" w:date="2025-05-10T12:53:00Z"/>
                <w:rFonts w:ascii="Times New Roman" w:eastAsia="Times New Roman" w:hAnsi="Times New Roman" w:cs="Times New Roman"/>
                <w:szCs w:val="22"/>
                <w:lang w:val="lv-LV"/>
              </w:rPr>
            </w:pPr>
            <w:del w:id="4971" w:author="AbbVie1" w:date="2025-05-10T12:53:00Z">
              <w:r w:rsidRPr="00AE120B">
                <w:rPr>
                  <w:rFonts w:ascii="Times New Roman" w:eastAsia="Times New Roman" w:hAnsi="Times New Roman" w:cs="Times New Roman"/>
                  <w:szCs w:val="22"/>
                  <w:lang w:val="lv-LV"/>
                </w:rPr>
                <w:delText xml:space="preserve">vaskulāra artēriju oklūzija, </w:delText>
              </w:r>
            </w:del>
          </w:p>
          <w:p w14:paraId="6FADA4F7" w14:textId="5657482C" w:rsidR="009E04D1" w:rsidRPr="00AE120B" w:rsidRDefault="00000000" w:rsidP="00C36CBE">
            <w:pPr>
              <w:pStyle w:val="EMEANormal"/>
              <w:widowControl w:val="0"/>
              <w:suppressAutoHyphens w:val="0"/>
              <w:rPr>
                <w:del w:id="4972" w:author="AbbVie1" w:date="2025-05-10T12:53:00Z"/>
                <w:rFonts w:ascii="Times New Roman" w:eastAsia="Times New Roman" w:hAnsi="Times New Roman" w:cs="Times New Roman"/>
                <w:szCs w:val="22"/>
                <w:lang w:val="lv-LV"/>
              </w:rPr>
            </w:pPr>
            <w:del w:id="4973" w:author="AbbVie1" w:date="2025-05-10T12:53:00Z">
              <w:r w:rsidRPr="00AE120B">
                <w:rPr>
                  <w:rFonts w:ascii="Times New Roman" w:eastAsia="Times New Roman" w:hAnsi="Times New Roman" w:cs="Times New Roman"/>
                  <w:szCs w:val="22"/>
                  <w:lang w:val="lv-LV"/>
                </w:rPr>
                <w:delText xml:space="preserve">tromboflebīts </w:delText>
              </w:r>
            </w:del>
          </w:p>
        </w:tc>
      </w:tr>
      <w:tr w:rsidR="006D30D4" w14:paraId="33FB42AE" w14:textId="1E8B1186" w:rsidTr="004A32F0">
        <w:trPr>
          <w:cantSplit/>
          <w:del w:id="4974" w:author="AbbVie1" w:date="2025-05-10T12:53:00Z"/>
        </w:trPr>
        <w:tc>
          <w:tcPr>
            <w:tcW w:w="2584" w:type="dxa"/>
            <w:vMerge w:val="restart"/>
            <w:tcBorders>
              <w:top w:val="single" w:sz="4" w:space="0" w:color="000000"/>
              <w:left w:val="single" w:sz="4" w:space="0" w:color="000000"/>
              <w:bottom w:val="single" w:sz="4" w:space="0" w:color="000000"/>
            </w:tcBorders>
          </w:tcPr>
          <w:p w14:paraId="26E3F5D0" w14:textId="2D4E474A" w:rsidR="009E04D1" w:rsidRPr="00AE120B" w:rsidRDefault="00000000" w:rsidP="00C36CBE">
            <w:pPr>
              <w:pStyle w:val="EMEANormal"/>
              <w:widowControl w:val="0"/>
              <w:suppressAutoHyphens w:val="0"/>
              <w:spacing w:before="60"/>
              <w:rPr>
                <w:del w:id="4975" w:author="AbbVie1" w:date="2025-05-10T12:53:00Z"/>
                <w:rFonts w:ascii="Times New Roman" w:eastAsia="Times New Roman" w:hAnsi="Times New Roman" w:cs="Times New Roman"/>
                <w:szCs w:val="22"/>
                <w:lang w:val="lv-LV"/>
              </w:rPr>
            </w:pPr>
            <w:del w:id="4976" w:author="AbbVie1" w:date="2025-05-10T12:53:00Z">
              <w:r w:rsidRPr="00AE120B">
                <w:rPr>
                  <w:rFonts w:ascii="Times New Roman" w:eastAsia="Times New Roman" w:hAnsi="Times New Roman" w:cs="Times New Roman"/>
                  <w:szCs w:val="22"/>
                  <w:lang w:val="lv-LV"/>
                </w:rPr>
                <w:delText>Elpošanas sistēmas traucējumi, krūšu kurvja un videnes slimības</w:delText>
              </w:r>
              <w:r w:rsidRPr="00AE120B">
                <w:rPr>
                  <w:rFonts w:ascii="Times New Roman" w:eastAsia="Times New Roman" w:hAnsi="Times New Roman" w:cs="Times New Roman"/>
                  <w:bCs/>
                  <w:szCs w:val="22"/>
                  <w:lang w:val="lv-LV"/>
                </w:rPr>
                <w:delText xml:space="preserve"> </w:delText>
              </w:r>
              <w:r w:rsidRPr="00AE120B">
                <w:rPr>
                  <w:rFonts w:ascii="Times New Roman" w:eastAsia="Times New Roman" w:hAnsi="Times New Roman" w:cs="Times New Roman"/>
                  <w:szCs w:val="22"/>
                  <w:lang w:val="lv-LV"/>
                </w:rPr>
                <w:delText>*</w:delText>
              </w:r>
            </w:del>
          </w:p>
        </w:tc>
        <w:tc>
          <w:tcPr>
            <w:tcW w:w="2058" w:type="dxa"/>
            <w:tcBorders>
              <w:top w:val="single" w:sz="4" w:space="0" w:color="000000"/>
              <w:left w:val="single" w:sz="4" w:space="0" w:color="000000"/>
            </w:tcBorders>
          </w:tcPr>
          <w:p w14:paraId="1259FBEA" w14:textId="56589A02" w:rsidR="009E04D1" w:rsidRPr="00AE120B" w:rsidRDefault="00000000" w:rsidP="00C36CBE">
            <w:pPr>
              <w:pStyle w:val="EMEANormal"/>
              <w:widowControl w:val="0"/>
              <w:suppressAutoHyphens w:val="0"/>
              <w:spacing w:before="60"/>
              <w:rPr>
                <w:del w:id="4977" w:author="AbbVie1" w:date="2025-05-10T12:53:00Z"/>
                <w:rFonts w:ascii="Times New Roman" w:eastAsia="Times New Roman" w:hAnsi="Times New Roman" w:cs="Times New Roman"/>
                <w:szCs w:val="22"/>
                <w:lang w:val="lv-LV"/>
              </w:rPr>
            </w:pPr>
            <w:del w:id="4978" w:author="AbbVie1" w:date="2025-05-10T12:53:00Z">
              <w:r w:rsidRPr="00AE120B">
                <w:rPr>
                  <w:rFonts w:ascii="Times New Roman" w:eastAsia="Times New Roman" w:hAnsi="Times New Roman" w:cs="Times New Roman"/>
                  <w:szCs w:val="22"/>
                  <w:lang w:val="lv-LV"/>
                </w:rPr>
                <w:delText>Bieži</w:delText>
              </w:r>
            </w:del>
          </w:p>
          <w:p w14:paraId="21220133" w14:textId="20191C3D" w:rsidR="009E04D1" w:rsidRPr="00AE120B" w:rsidRDefault="009E04D1" w:rsidP="00C36CBE">
            <w:pPr>
              <w:pStyle w:val="EMEANormal"/>
              <w:widowControl w:val="0"/>
              <w:suppressAutoHyphens w:val="0"/>
              <w:spacing w:before="60"/>
              <w:rPr>
                <w:del w:id="4979"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094B60E" w14:textId="5555285D" w:rsidR="009E04D1" w:rsidRPr="00AE120B" w:rsidRDefault="00000000" w:rsidP="00C36CBE">
            <w:pPr>
              <w:pStyle w:val="EMEANormal"/>
              <w:widowControl w:val="0"/>
              <w:suppressAutoHyphens w:val="0"/>
              <w:rPr>
                <w:del w:id="4980" w:author="AbbVie1" w:date="2025-05-10T12:53:00Z"/>
                <w:rFonts w:ascii="Times New Roman" w:eastAsia="Times New Roman" w:hAnsi="Times New Roman" w:cs="Times New Roman"/>
                <w:szCs w:val="22"/>
                <w:lang w:val="lv-LV"/>
              </w:rPr>
            </w:pPr>
            <w:del w:id="4981" w:author="AbbVie1" w:date="2025-05-10T12:53:00Z">
              <w:r w:rsidRPr="00AE120B">
                <w:rPr>
                  <w:rFonts w:ascii="Times New Roman" w:eastAsia="Times New Roman" w:hAnsi="Times New Roman" w:cs="Times New Roman"/>
                  <w:szCs w:val="22"/>
                  <w:lang w:val="lv-LV"/>
                </w:rPr>
                <w:delText xml:space="preserve">Astma, </w:delText>
              </w:r>
            </w:del>
          </w:p>
          <w:p w14:paraId="5418F739" w14:textId="2522ACE7" w:rsidR="009E04D1" w:rsidRPr="00AE120B" w:rsidRDefault="00000000" w:rsidP="00C36CBE">
            <w:pPr>
              <w:pStyle w:val="EMEANormal"/>
              <w:widowControl w:val="0"/>
              <w:suppressAutoHyphens w:val="0"/>
              <w:rPr>
                <w:del w:id="4982" w:author="AbbVie1" w:date="2025-05-10T12:53:00Z"/>
                <w:rFonts w:ascii="Times New Roman" w:eastAsia="Times New Roman" w:hAnsi="Times New Roman" w:cs="Times New Roman"/>
                <w:szCs w:val="22"/>
                <w:lang w:val="lv-LV"/>
              </w:rPr>
            </w:pPr>
            <w:del w:id="4983" w:author="AbbVie1" w:date="2025-05-10T12:53:00Z">
              <w:r w:rsidRPr="00AE120B">
                <w:rPr>
                  <w:rFonts w:ascii="Times New Roman" w:eastAsia="Times New Roman" w:hAnsi="Times New Roman" w:cs="Times New Roman"/>
                  <w:szCs w:val="22"/>
                  <w:lang w:val="lv-LV"/>
                </w:rPr>
                <w:delText>elpas trūkums,</w:delText>
              </w:r>
            </w:del>
          </w:p>
          <w:p w14:paraId="5CD13220" w14:textId="1722A662" w:rsidR="009E04D1" w:rsidRPr="00AE120B" w:rsidRDefault="00000000" w:rsidP="00C36CBE">
            <w:pPr>
              <w:pStyle w:val="EMEANormal"/>
              <w:widowControl w:val="0"/>
              <w:suppressAutoHyphens w:val="0"/>
              <w:rPr>
                <w:del w:id="4984" w:author="AbbVie1" w:date="2025-05-10T12:53:00Z"/>
                <w:rFonts w:ascii="Times New Roman" w:eastAsia="Times New Roman" w:hAnsi="Times New Roman" w:cs="Times New Roman"/>
                <w:szCs w:val="22"/>
                <w:lang w:val="lv-LV"/>
              </w:rPr>
            </w:pPr>
            <w:del w:id="4985" w:author="AbbVie1" w:date="2025-05-10T12:53:00Z">
              <w:r w:rsidRPr="00AE120B">
                <w:rPr>
                  <w:rFonts w:ascii="Times New Roman" w:eastAsia="Times New Roman" w:hAnsi="Times New Roman" w:cs="Times New Roman"/>
                  <w:szCs w:val="22"/>
                  <w:lang w:val="lv-LV"/>
                </w:rPr>
                <w:delText>klepus</w:delText>
              </w:r>
            </w:del>
          </w:p>
          <w:p w14:paraId="607CEF75" w14:textId="2755B846" w:rsidR="009E04D1" w:rsidRPr="00AE120B" w:rsidRDefault="009E04D1" w:rsidP="00C36CBE">
            <w:pPr>
              <w:pStyle w:val="EMEANormal"/>
              <w:widowControl w:val="0"/>
              <w:suppressAutoHyphens w:val="0"/>
              <w:rPr>
                <w:del w:id="4986" w:author="AbbVie1" w:date="2025-05-10T12:53:00Z"/>
                <w:rFonts w:ascii="Times New Roman" w:eastAsia="Times New Roman" w:hAnsi="Times New Roman" w:cs="Times New Roman"/>
                <w:szCs w:val="22"/>
                <w:lang w:val="lv-LV"/>
              </w:rPr>
            </w:pPr>
          </w:p>
        </w:tc>
      </w:tr>
      <w:tr w:rsidR="006D30D4" w14:paraId="40A8D9EE" w14:textId="0B82F497" w:rsidTr="004A32F0">
        <w:trPr>
          <w:cantSplit/>
          <w:trHeight w:val="1620"/>
          <w:del w:id="4987" w:author="AbbVie1" w:date="2025-05-10T12:53:00Z"/>
        </w:trPr>
        <w:tc>
          <w:tcPr>
            <w:tcW w:w="2584" w:type="dxa"/>
            <w:vMerge/>
            <w:tcBorders>
              <w:top w:val="single" w:sz="4" w:space="0" w:color="000000"/>
              <w:left w:val="single" w:sz="4" w:space="0" w:color="000000"/>
              <w:bottom w:val="single" w:sz="4" w:space="0" w:color="000000"/>
            </w:tcBorders>
          </w:tcPr>
          <w:p w14:paraId="4939EB9F" w14:textId="582C0F14" w:rsidR="009E04D1" w:rsidRPr="00AE120B" w:rsidRDefault="009E04D1" w:rsidP="00C36CBE">
            <w:pPr>
              <w:widowControl w:val="0"/>
              <w:suppressAutoHyphens w:val="0"/>
              <w:snapToGrid w:val="0"/>
              <w:spacing w:before="60"/>
              <w:jc w:val="center"/>
              <w:rPr>
                <w:del w:id="4988" w:author="AbbVie1" w:date="2025-05-10T12:53:00Z"/>
                <w:b/>
                <w:sz w:val="22"/>
                <w:szCs w:val="22"/>
                <w:lang w:val="lv-LV"/>
              </w:rPr>
            </w:pPr>
          </w:p>
        </w:tc>
        <w:tc>
          <w:tcPr>
            <w:tcW w:w="2058" w:type="dxa"/>
            <w:tcBorders>
              <w:left w:val="single" w:sz="4" w:space="0" w:color="000000"/>
            </w:tcBorders>
          </w:tcPr>
          <w:p w14:paraId="4E110781" w14:textId="4059AF73" w:rsidR="009E04D1" w:rsidRPr="00AE120B" w:rsidRDefault="00000000" w:rsidP="00C36CBE">
            <w:pPr>
              <w:pStyle w:val="EMEANormal"/>
              <w:widowControl w:val="0"/>
              <w:suppressAutoHyphens w:val="0"/>
              <w:rPr>
                <w:del w:id="4989" w:author="AbbVie1" w:date="2025-05-10T12:53:00Z"/>
                <w:rFonts w:ascii="Times New Roman" w:eastAsia="Times New Roman" w:hAnsi="Times New Roman" w:cs="Times New Roman"/>
                <w:szCs w:val="22"/>
                <w:lang w:val="lv-LV"/>
              </w:rPr>
            </w:pPr>
            <w:del w:id="4990" w:author="AbbVie1" w:date="2025-05-10T12:53:00Z">
              <w:r w:rsidRPr="00AE120B">
                <w:rPr>
                  <w:rFonts w:ascii="Times New Roman" w:eastAsia="Times New Roman" w:hAnsi="Times New Roman" w:cs="Times New Roman"/>
                  <w:szCs w:val="22"/>
                  <w:lang w:val="lv-LV"/>
                </w:rPr>
                <w:delText>Retāk</w:delText>
              </w:r>
            </w:del>
          </w:p>
          <w:p w14:paraId="7E59CA68" w14:textId="4BACAB8A" w:rsidR="009E04D1" w:rsidRPr="00AE120B" w:rsidRDefault="009E04D1" w:rsidP="00C36CBE">
            <w:pPr>
              <w:pStyle w:val="EMEANormal"/>
              <w:widowControl w:val="0"/>
              <w:suppressAutoHyphens w:val="0"/>
              <w:rPr>
                <w:del w:id="4991"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5B70339" w14:textId="15625915" w:rsidR="009E04D1" w:rsidRPr="00AE120B" w:rsidRDefault="00000000" w:rsidP="00C36CBE">
            <w:pPr>
              <w:pStyle w:val="EMEANormal"/>
              <w:widowControl w:val="0"/>
              <w:suppressAutoHyphens w:val="0"/>
              <w:rPr>
                <w:del w:id="4992" w:author="AbbVie1" w:date="2025-05-10T12:53:00Z"/>
                <w:rFonts w:ascii="Times New Roman" w:eastAsia="Times New Roman" w:hAnsi="Times New Roman" w:cs="Times New Roman"/>
                <w:szCs w:val="22"/>
                <w:lang w:val="lv-LV"/>
              </w:rPr>
            </w:pPr>
            <w:del w:id="4993" w:author="AbbVie1" w:date="2025-05-10T12:53:00Z">
              <w:r w:rsidRPr="00AE120B">
                <w:rPr>
                  <w:rFonts w:ascii="Times New Roman" w:eastAsia="Times New Roman" w:hAnsi="Times New Roman" w:cs="Times New Roman"/>
                  <w:szCs w:val="22"/>
                  <w:lang w:val="lv-LV"/>
                </w:rPr>
                <w:delText>Plaušu embolija</w:delText>
              </w:r>
              <w:r w:rsidRPr="00AE120B">
                <w:rPr>
                  <w:rFonts w:ascii="Times New Roman" w:eastAsia="Times New Roman" w:hAnsi="Times New Roman" w:cs="Times New Roman"/>
                  <w:szCs w:val="22"/>
                  <w:vertAlign w:val="superscript"/>
                  <w:lang w:val="lv-LV"/>
                </w:rPr>
                <w:delText>1)</w:delText>
              </w:r>
              <w:r w:rsidRPr="00AE120B">
                <w:rPr>
                  <w:rFonts w:ascii="Times New Roman" w:eastAsia="Times New Roman" w:hAnsi="Times New Roman" w:cs="Times New Roman"/>
                  <w:szCs w:val="22"/>
                  <w:lang w:val="lv-LV"/>
                </w:rPr>
                <w:delText>,</w:delText>
              </w:r>
            </w:del>
          </w:p>
          <w:p w14:paraId="69037CE5" w14:textId="1AEF25B4" w:rsidR="009E04D1" w:rsidRPr="00AE120B" w:rsidRDefault="00000000" w:rsidP="00C36CBE">
            <w:pPr>
              <w:pStyle w:val="EMEANormal"/>
              <w:widowControl w:val="0"/>
              <w:suppressAutoHyphens w:val="0"/>
              <w:rPr>
                <w:del w:id="4994" w:author="AbbVie1" w:date="2025-05-10T12:53:00Z"/>
                <w:rFonts w:ascii="Times New Roman" w:eastAsia="Times New Roman" w:hAnsi="Times New Roman" w:cs="Times New Roman"/>
                <w:szCs w:val="22"/>
                <w:lang w:val="lv-LV"/>
              </w:rPr>
            </w:pPr>
            <w:del w:id="4995" w:author="AbbVie1" w:date="2025-05-10T12:53:00Z">
              <w:r w:rsidRPr="00AE120B">
                <w:rPr>
                  <w:rFonts w:ascii="Times New Roman" w:eastAsia="Times New Roman" w:hAnsi="Times New Roman" w:cs="Times New Roman"/>
                  <w:szCs w:val="22"/>
                  <w:lang w:val="lv-LV"/>
                </w:rPr>
                <w:delText xml:space="preserve">intersticiāla plaušu slimība, </w:delText>
              </w:r>
            </w:del>
          </w:p>
          <w:p w14:paraId="45DB3934" w14:textId="2AFB21E9" w:rsidR="009E04D1" w:rsidRPr="00AE120B" w:rsidRDefault="00000000" w:rsidP="00C36CBE">
            <w:pPr>
              <w:pStyle w:val="EMEANormal"/>
              <w:widowControl w:val="0"/>
              <w:suppressAutoHyphens w:val="0"/>
              <w:rPr>
                <w:del w:id="4996" w:author="AbbVie1" w:date="2025-05-10T12:53:00Z"/>
                <w:rFonts w:ascii="Times New Roman" w:eastAsia="Times New Roman" w:hAnsi="Times New Roman" w:cs="Times New Roman"/>
                <w:szCs w:val="22"/>
                <w:lang w:val="lv-LV"/>
              </w:rPr>
            </w:pPr>
            <w:del w:id="4997" w:author="AbbVie1" w:date="2025-05-10T12:53:00Z">
              <w:r w:rsidRPr="00AE120B">
                <w:rPr>
                  <w:rFonts w:ascii="Times New Roman" w:eastAsia="Times New Roman" w:hAnsi="Times New Roman" w:cs="Times New Roman"/>
                  <w:szCs w:val="22"/>
                  <w:lang w:val="lv-LV"/>
                </w:rPr>
                <w:delText xml:space="preserve">hroniska obstruktīva plaušu slimība, </w:delText>
              </w:r>
            </w:del>
          </w:p>
          <w:p w14:paraId="062E5BD5" w14:textId="5324FCE1" w:rsidR="009E04D1" w:rsidRPr="00AE120B" w:rsidRDefault="00000000" w:rsidP="00C36CBE">
            <w:pPr>
              <w:pStyle w:val="EMEANormal"/>
              <w:widowControl w:val="0"/>
              <w:suppressAutoHyphens w:val="0"/>
              <w:rPr>
                <w:del w:id="4998" w:author="AbbVie1" w:date="2025-05-10T12:53:00Z"/>
                <w:rFonts w:ascii="Times New Roman" w:eastAsia="Times New Roman" w:hAnsi="Times New Roman" w:cs="Times New Roman"/>
                <w:szCs w:val="22"/>
                <w:lang w:val="lv-LV"/>
              </w:rPr>
            </w:pPr>
            <w:del w:id="4999" w:author="AbbVie1" w:date="2025-05-10T12:53:00Z">
              <w:r w:rsidRPr="00AE120B">
                <w:rPr>
                  <w:rFonts w:ascii="Times New Roman" w:eastAsia="Times New Roman" w:hAnsi="Times New Roman" w:cs="Times New Roman"/>
                  <w:szCs w:val="22"/>
                  <w:lang w:val="lv-LV"/>
                </w:rPr>
                <w:delText>pneimonīts,</w:delText>
              </w:r>
            </w:del>
          </w:p>
          <w:p w14:paraId="3B85A8FC" w14:textId="2AE74FD6" w:rsidR="009E04D1" w:rsidRPr="00AE120B" w:rsidRDefault="00000000" w:rsidP="00C36CBE">
            <w:pPr>
              <w:pStyle w:val="EMEANormal"/>
              <w:widowControl w:val="0"/>
              <w:suppressAutoHyphens w:val="0"/>
              <w:rPr>
                <w:del w:id="5000" w:author="AbbVie1" w:date="2025-05-10T12:53:00Z"/>
                <w:rFonts w:ascii="Times New Roman" w:eastAsia="Times New Roman" w:hAnsi="Times New Roman" w:cs="Times New Roman"/>
                <w:szCs w:val="22"/>
                <w:lang w:val="lv-LV"/>
              </w:rPr>
            </w:pPr>
            <w:del w:id="5001" w:author="AbbVie1" w:date="2025-05-10T12:53:00Z">
              <w:r w:rsidRPr="00AE120B">
                <w:rPr>
                  <w:rFonts w:ascii="Times New Roman" w:eastAsia="Times New Roman" w:hAnsi="Times New Roman" w:cs="Times New Roman"/>
                  <w:szCs w:val="22"/>
                  <w:lang w:val="lv-LV"/>
                </w:rPr>
                <w:delText>izsvīdums pleiras telpā</w:delText>
              </w:r>
              <w:r w:rsidRPr="00AE120B">
                <w:rPr>
                  <w:rFonts w:ascii="Times New Roman" w:eastAsia="Times New Roman" w:hAnsi="Times New Roman" w:cs="Times New Roman"/>
                  <w:szCs w:val="22"/>
                  <w:vertAlign w:val="superscript"/>
                  <w:lang w:val="lv-LV"/>
                </w:rPr>
                <w:delText>1)</w:delText>
              </w:r>
            </w:del>
          </w:p>
          <w:p w14:paraId="11B0A4A4" w14:textId="06EEA029" w:rsidR="009E04D1" w:rsidRPr="00AE120B" w:rsidRDefault="009E04D1" w:rsidP="00C36CBE">
            <w:pPr>
              <w:pStyle w:val="EMEANormal"/>
              <w:widowControl w:val="0"/>
              <w:suppressAutoHyphens w:val="0"/>
              <w:rPr>
                <w:del w:id="5002" w:author="AbbVie1" w:date="2025-05-10T12:53:00Z"/>
                <w:rFonts w:ascii="Times New Roman" w:eastAsia="Times New Roman" w:hAnsi="Times New Roman" w:cs="Times New Roman"/>
                <w:szCs w:val="22"/>
                <w:lang w:val="lv-LV"/>
              </w:rPr>
            </w:pPr>
          </w:p>
        </w:tc>
      </w:tr>
      <w:tr w:rsidR="006D30D4" w14:paraId="2FA52898" w14:textId="118CAD45" w:rsidTr="004A32F0">
        <w:trPr>
          <w:cantSplit/>
          <w:trHeight w:val="390"/>
          <w:del w:id="5003" w:author="AbbVie1" w:date="2025-05-10T12:53:00Z"/>
        </w:trPr>
        <w:tc>
          <w:tcPr>
            <w:tcW w:w="2584" w:type="dxa"/>
            <w:vMerge/>
            <w:tcBorders>
              <w:top w:val="single" w:sz="4" w:space="0" w:color="000000"/>
              <w:left w:val="single" w:sz="4" w:space="0" w:color="000000"/>
              <w:bottom w:val="single" w:sz="4" w:space="0" w:color="000000"/>
            </w:tcBorders>
          </w:tcPr>
          <w:p w14:paraId="28BD5BB3" w14:textId="39EDFCB7" w:rsidR="009E04D1" w:rsidRPr="00AE120B" w:rsidRDefault="009E04D1" w:rsidP="00C36CBE">
            <w:pPr>
              <w:widowControl w:val="0"/>
              <w:suppressAutoHyphens w:val="0"/>
              <w:snapToGrid w:val="0"/>
              <w:spacing w:before="60"/>
              <w:jc w:val="center"/>
              <w:rPr>
                <w:del w:id="5004" w:author="AbbVie1" w:date="2025-05-10T12:53:00Z"/>
                <w:b/>
                <w:sz w:val="22"/>
                <w:szCs w:val="22"/>
                <w:lang w:val="lv-LV"/>
              </w:rPr>
            </w:pPr>
          </w:p>
        </w:tc>
        <w:tc>
          <w:tcPr>
            <w:tcW w:w="2058" w:type="dxa"/>
            <w:tcBorders>
              <w:left w:val="single" w:sz="4" w:space="0" w:color="000000"/>
            </w:tcBorders>
          </w:tcPr>
          <w:p w14:paraId="0373AC83" w14:textId="25857B41" w:rsidR="009E04D1" w:rsidRPr="00AE120B" w:rsidRDefault="00000000" w:rsidP="00C36CBE">
            <w:pPr>
              <w:pStyle w:val="EMEANormal"/>
              <w:widowControl w:val="0"/>
              <w:suppressAutoHyphens w:val="0"/>
              <w:rPr>
                <w:del w:id="5005" w:author="AbbVie1" w:date="2025-05-10T12:53:00Z"/>
                <w:rFonts w:ascii="Times New Roman" w:eastAsia="Times New Roman" w:hAnsi="Times New Roman" w:cs="Times New Roman"/>
                <w:szCs w:val="22"/>
                <w:lang w:val="lv-LV"/>
              </w:rPr>
            </w:pPr>
            <w:del w:id="5006" w:author="AbbVie1" w:date="2025-05-10T12:53: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right w:val="single" w:sz="4" w:space="0" w:color="000000"/>
            </w:tcBorders>
          </w:tcPr>
          <w:p w14:paraId="07ADBFD6" w14:textId="6CD3B9D2" w:rsidR="009E04D1" w:rsidRPr="00AE120B" w:rsidRDefault="00000000" w:rsidP="00C36CBE">
            <w:pPr>
              <w:pStyle w:val="EMEANormal"/>
              <w:widowControl w:val="0"/>
              <w:suppressAutoHyphens w:val="0"/>
              <w:rPr>
                <w:del w:id="5007" w:author="AbbVie1" w:date="2025-05-10T12:53:00Z"/>
                <w:rFonts w:ascii="Times New Roman" w:hAnsi="Times New Roman" w:cs="Times New Roman"/>
                <w:szCs w:val="22"/>
                <w:lang w:val="lv-LV"/>
              </w:rPr>
            </w:pPr>
            <w:del w:id="5008" w:author="AbbVie1" w:date="2025-05-10T12:53:00Z">
              <w:r w:rsidRPr="00AE120B">
                <w:rPr>
                  <w:rFonts w:ascii="Times New Roman" w:eastAsia="Times New Roman" w:hAnsi="Times New Roman" w:cs="Times New Roman"/>
                  <w:szCs w:val="22"/>
                  <w:lang w:val="lv-LV"/>
                </w:rPr>
                <w:delText>Plaušu fibroze</w:delText>
              </w:r>
              <w:r w:rsidRPr="00AE120B">
                <w:rPr>
                  <w:rFonts w:ascii="Times New Roman" w:eastAsia="Times New Roman" w:hAnsi="Times New Roman" w:cs="Times New Roman"/>
                  <w:szCs w:val="22"/>
                  <w:vertAlign w:val="superscript"/>
                  <w:lang w:val="lv-LV"/>
                </w:rPr>
                <w:delText>1)</w:delText>
              </w:r>
            </w:del>
          </w:p>
        </w:tc>
      </w:tr>
      <w:tr w:rsidR="006D30D4" w14:paraId="55C7E14C" w14:textId="7B203B37" w:rsidTr="004A32F0">
        <w:trPr>
          <w:cantSplit/>
          <w:del w:id="5009" w:author="AbbVie1" w:date="2025-05-10T12:53:00Z"/>
        </w:trPr>
        <w:tc>
          <w:tcPr>
            <w:tcW w:w="2584" w:type="dxa"/>
            <w:vMerge w:val="restart"/>
            <w:tcBorders>
              <w:top w:val="single" w:sz="4" w:space="0" w:color="000000"/>
              <w:left w:val="single" w:sz="4" w:space="0" w:color="000000"/>
              <w:bottom w:val="single" w:sz="4" w:space="0" w:color="000000"/>
            </w:tcBorders>
          </w:tcPr>
          <w:p w14:paraId="6E131D5E" w14:textId="158D8D22" w:rsidR="009E04D1" w:rsidRPr="00AE120B" w:rsidRDefault="00000000" w:rsidP="00C36CBE">
            <w:pPr>
              <w:pStyle w:val="EMEANormal"/>
              <w:widowControl w:val="0"/>
              <w:suppressAutoHyphens w:val="0"/>
              <w:spacing w:before="60"/>
              <w:rPr>
                <w:del w:id="5010" w:author="AbbVie1" w:date="2025-05-10T12:53:00Z"/>
                <w:rFonts w:ascii="Times New Roman" w:eastAsia="Times New Roman" w:hAnsi="Times New Roman" w:cs="Times New Roman"/>
                <w:szCs w:val="22"/>
                <w:lang w:val="lv-LV"/>
              </w:rPr>
            </w:pPr>
            <w:del w:id="5011" w:author="AbbVie1" w:date="2025-05-10T12:53:00Z">
              <w:r w:rsidRPr="00AE120B">
                <w:rPr>
                  <w:rFonts w:ascii="Times New Roman" w:eastAsia="Times New Roman" w:hAnsi="Times New Roman" w:cs="Times New Roman"/>
                  <w:szCs w:val="22"/>
                  <w:lang w:val="lv-LV"/>
                </w:rPr>
                <w:delText>Kuņģa-zarnu trakta traucējumi</w:delText>
              </w:r>
            </w:del>
          </w:p>
        </w:tc>
        <w:tc>
          <w:tcPr>
            <w:tcW w:w="2058" w:type="dxa"/>
            <w:tcBorders>
              <w:top w:val="single" w:sz="4" w:space="0" w:color="000000"/>
              <w:left w:val="single" w:sz="4" w:space="0" w:color="000000"/>
            </w:tcBorders>
          </w:tcPr>
          <w:p w14:paraId="6E5A8A4B" w14:textId="38D91E75" w:rsidR="009E04D1" w:rsidRPr="00AE120B" w:rsidRDefault="00000000" w:rsidP="00C36CBE">
            <w:pPr>
              <w:pStyle w:val="EMEANormal"/>
              <w:widowControl w:val="0"/>
              <w:suppressAutoHyphens w:val="0"/>
              <w:spacing w:before="60"/>
              <w:rPr>
                <w:del w:id="5012" w:author="AbbVie1" w:date="2025-05-10T12:53:00Z"/>
                <w:rFonts w:ascii="Times New Roman" w:eastAsia="Times New Roman" w:hAnsi="Times New Roman" w:cs="Times New Roman"/>
                <w:szCs w:val="22"/>
                <w:lang w:val="lv-LV"/>
              </w:rPr>
            </w:pPr>
            <w:del w:id="5013" w:author="AbbVie1" w:date="2025-05-10T12:53:00Z">
              <w:r w:rsidRPr="00AE120B">
                <w:rPr>
                  <w:rFonts w:ascii="Times New Roman" w:eastAsia="Times New Roman" w:hAnsi="Times New Roman" w:cs="Times New Roman"/>
                  <w:szCs w:val="22"/>
                  <w:lang w:val="lv-LV"/>
                </w:rPr>
                <w:delText>Ļoti bieži</w:delText>
              </w:r>
            </w:del>
          </w:p>
          <w:p w14:paraId="227855DC" w14:textId="7C7251EE" w:rsidR="009E04D1" w:rsidRPr="00AE120B" w:rsidRDefault="009E04D1" w:rsidP="00C36CBE">
            <w:pPr>
              <w:pStyle w:val="EMEANormal"/>
              <w:widowControl w:val="0"/>
              <w:suppressAutoHyphens w:val="0"/>
              <w:spacing w:before="60"/>
              <w:rPr>
                <w:del w:id="5014"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D82A113" w14:textId="3FD5441F" w:rsidR="009E04D1" w:rsidRPr="00AE120B" w:rsidRDefault="00000000" w:rsidP="00C36CBE">
            <w:pPr>
              <w:pStyle w:val="EMEANormal"/>
              <w:widowControl w:val="0"/>
              <w:suppressAutoHyphens w:val="0"/>
              <w:rPr>
                <w:del w:id="5015" w:author="AbbVie1" w:date="2025-05-10T12:53:00Z"/>
                <w:rFonts w:ascii="Times New Roman" w:eastAsia="Times New Roman" w:hAnsi="Times New Roman" w:cs="Times New Roman"/>
                <w:szCs w:val="22"/>
                <w:lang w:val="lv-LV"/>
              </w:rPr>
            </w:pPr>
            <w:del w:id="5016" w:author="AbbVie1" w:date="2025-05-10T12:53:00Z">
              <w:r w:rsidRPr="00AE120B">
                <w:rPr>
                  <w:rFonts w:ascii="Times New Roman" w:eastAsia="Times New Roman" w:hAnsi="Times New Roman" w:cs="Times New Roman"/>
                  <w:szCs w:val="22"/>
                  <w:lang w:val="lv-LV"/>
                </w:rPr>
                <w:delText xml:space="preserve">Vēdera sāpes, </w:delText>
              </w:r>
            </w:del>
          </w:p>
          <w:p w14:paraId="176A5309" w14:textId="58B5498E" w:rsidR="009E04D1" w:rsidRPr="00AE120B" w:rsidRDefault="00000000" w:rsidP="00C36CBE">
            <w:pPr>
              <w:pStyle w:val="EMEANormal"/>
              <w:widowControl w:val="0"/>
              <w:suppressAutoHyphens w:val="0"/>
              <w:rPr>
                <w:del w:id="5017" w:author="AbbVie1" w:date="2025-05-10T12:53:00Z"/>
                <w:rFonts w:ascii="Times New Roman" w:eastAsia="Times New Roman" w:hAnsi="Times New Roman" w:cs="Times New Roman"/>
                <w:szCs w:val="22"/>
                <w:lang w:val="lv-LV"/>
              </w:rPr>
            </w:pPr>
            <w:del w:id="5018" w:author="AbbVie1" w:date="2025-05-10T12:53:00Z">
              <w:r w:rsidRPr="00AE120B">
                <w:rPr>
                  <w:rFonts w:ascii="Times New Roman" w:eastAsia="Times New Roman" w:hAnsi="Times New Roman" w:cs="Times New Roman"/>
                  <w:szCs w:val="22"/>
                  <w:lang w:val="lv-LV"/>
                </w:rPr>
                <w:delText>slikta dūša un vemšana</w:delText>
              </w:r>
            </w:del>
          </w:p>
          <w:p w14:paraId="650040EE" w14:textId="3DD3A2FB" w:rsidR="009E04D1" w:rsidRPr="00AE120B" w:rsidRDefault="009E04D1" w:rsidP="00C36CBE">
            <w:pPr>
              <w:pStyle w:val="EMEANormal"/>
              <w:widowControl w:val="0"/>
              <w:suppressAutoHyphens w:val="0"/>
              <w:rPr>
                <w:del w:id="5019" w:author="AbbVie1" w:date="2025-05-10T12:53:00Z"/>
                <w:rFonts w:ascii="Times New Roman" w:eastAsia="Times New Roman" w:hAnsi="Times New Roman" w:cs="Times New Roman"/>
                <w:szCs w:val="22"/>
                <w:lang w:val="lv-LV"/>
              </w:rPr>
            </w:pPr>
          </w:p>
        </w:tc>
      </w:tr>
      <w:tr w:rsidR="006D30D4" w14:paraId="411A0133" w14:textId="14F12D15" w:rsidTr="004A32F0">
        <w:trPr>
          <w:cantSplit/>
          <w:del w:id="5020" w:author="AbbVie1" w:date="2025-05-10T12:53:00Z"/>
        </w:trPr>
        <w:tc>
          <w:tcPr>
            <w:tcW w:w="2584" w:type="dxa"/>
            <w:vMerge/>
            <w:tcBorders>
              <w:top w:val="single" w:sz="4" w:space="0" w:color="000000"/>
              <w:left w:val="single" w:sz="4" w:space="0" w:color="000000"/>
              <w:bottom w:val="single" w:sz="4" w:space="0" w:color="000000"/>
            </w:tcBorders>
          </w:tcPr>
          <w:p w14:paraId="701AFD98" w14:textId="1E8CAA7D" w:rsidR="009E04D1" w:rsidRPr="00AE120B" w:rsidRDefault="009E04D1" w:rsidP="00C36CBE">
            <w:pPr>
              <w:widowControl w:val="0"/>
              <w:suppressAutoHyphens w:val="0"/>
              <w:snapToGrid w:val="0"/>
              <w:spacing w:before="60"/>
              <w:jc w:val="center"/>
              <w:rPr>
                <w:del w:id="5021" w:author="AbbVie1" w:date="2025-05-10T12:53:00Z"/>
                <w:b/>
                <w:sz w:val="22"/>
                <w:szCs w:val="22"/>
                <w:lang w:val="lv-LV"/>
              </w:rPr>
            </w:pPr>
          </w:p>
        </w:tc>
        <w:tc>
          <w:tcPr>
            <w:tcW w:w="2058" w:type="dxa"/>
            <w:tcBorders>
              <w:left w:val="single" w:sz="4" w:space="0" w:color="000000"/>
            </w:tcBorders>
          </w:tcPr>
          <w:p w14:paraId="567F9A04" w14:textId="4D513595" w:rsidR="009E04D1" w:rsidRPr="00AE120B" w:rsidRDefault="00000000" w:rsidP="00C36CBE">
            <w:pPr>
              <w:pStyle w:val="EMEANormal"/>
              <w:widowControl w:val="0"/>
              <w:suppressAutoHyphens w:val="0"/>
              <w:rPr>
                <w:del w:id="5022" w:author="AbbVie1" w:date="2025-05-10T12:53:00Z"/>
                <w:rFonts w:ascii="Times New Roman" w:eastAsia="Times New Roman" w:hAnsi="Times New Roman" w:cs="Times New Roman"/>
                <w:szCs w:val="22"/>
                <w:lang w:val="lv-LV"/>
              </w:rPr>
            </w:pPr>
            <w:del w:id="5023" w:author="AbbVie1" w:date="2025-05-10T12:53:00Z">
              <w:r w:rsidRPr="00AE120B">
                <w:rPr>
                  <w:rFonts w:ascii="Times New Roman" w:eastAsia="Times New Roman" w:hAnsi="Times New Roman" w:cs="Times New Roman"/>
                  <w:szCs w:val="22"/>
                  <w:lang w:val="lv-LV"/>
                </w:rPr>
                <w:delText>Bieži</w:delText>
              </w:r>
            </w:del>
          </w:p>
          <w:p w14:paraId="78447792" w14:textId="3F81781C" w:rsidR="009E04D1" w:rsidRPr="00AE120B" w:rsidRDefault="009E04D1" w:rsidP="00C36CBE">
            <w:pPr>
              <w:pStyle w:val="EMEANormal"/>
              <w:widowControl w:val="0"/>
              <w:suppressAutoHyphens w:val="0"/>
              <w:rPr>
                <w:del w:id="5024"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75AC205C" w14:textId="71F83C40" w:rsidR="009E04D1" w:rsidRPr="00AE120B" w:rsidRDefault="00000000" w:rsidP="00C36CBE">
            <w:pPr>
              <w:pStyle w:val="EMEANormal"/>
              <w:widowControl w:val="0"/>
              <w:suppressAutoHyphens w:val="0"/>
              <w:rPr>
                <w:del w:id="5025" w:author="AbbVie1" w:date="2025-05-10T12:53:00Z"/>
                <w:rFonts w:ascii="Times New Roman" w:eastAsia="Times New Roman" w:hAnsi="Times New Roman" w:cs="Times New Roman"/>
                <w:szCs w:val="22"/>
                <w:lang w:val="lv-LV"/>
              </w:rPr>
            </w:pPr>
            <w:del w:id="5026" w:author="AbbVie1" w:date="2025-05-10T12:53:00Z">
              <w:r w:rsidRPr="00AE120B">
                <w:rPr>
                  <w:rFonts w:ascii="Times New Roman" w:eastAsia="Times New Roman" w:hAnsi="Times New Roman" w:cs="Times New Roman"/>
                  <w:szCs w:val="22"/>
                  <w:lang w:val="lv-LV"/>
                </w:rPr>
                <w:delText xml:space="preserve">Kuņģa un zarnu trakta asiņošana, </w:delText>
              </w:r>
            </w:del>
          </w:p>
          <w:p w14:paraId="6762613B" w14:textId="504C5255" w:rsidR="009E04D1" w:rsidRPr="00AE120B" w:rsidRDefault="00000000" w:rsidP="00C36CBE">
            <w:pPr>
              <w:pStyle w:val="EMEANormal"/>
              <w:widowControl w:val="0"/>
              <w:suppressAutoHyphens w:val="0"/>
              <w:rPr>
                <w:del w:id="5027" w:author="AbbVie1" w:date="2025-05-10T12:53:00Z"/>
                <w:rFonts w:ascii="Times New Roman" w:eastAsia="Times New Roman" w:hAnsi="Times New Roman" w:cs="Times New Roman"/>
                <w:szCs w:val="22"/>
                <w:lang w:val="lv-LV"/>
              </w:rPr>
            </w:pPr>
            <w:del w:id="5028" w:author="AbbVie1" w:date="2025-05-10T12:53:00Z">
              <w:r w:rsidRPr="00AE120B">
                <w:rPr>
                  <w:rFonts w:ascii="Times New Roman" w:eastAsia="Times New Roman" w:hAnsi="Times New Roman" w:cs="Times New Roman"/>
                  <w:szCs w:val="22"/>
                  <w:lang w:val="lv-LV"/>
                </w:rPr>
                <w:delText xml:space="preserve">dispepsija, </w:delText>
              </w:r>
            </w:del>
          </w:p>
          <w:p w14:paraId="4438FF5B" w14:textId="54E8C517" w:rsidR="009E04D1" w:rsidRPr="00AE120B" w:rsidRDefault="00000000" w:rsidP="00C36CBE">
            <w:pPr>
              <w:pStyle w:val="EMEANormal"/>
              <w:widowControl w:val="0"/>
              <w:suppressAutoHyphens w:val="0"/>
              <w:rPr>
                <w:del w:id="5029" w:author="AbbVie1" w:date="2025-05-10T12:53:00Z"/>
                <w:rFonts w:ascii="Times New Roman" w:eastAsia="Times New Roman" w:hAnsi="Times New Roman" w:cs="Times New Roman"/>
                <w:szCs w:val="22"/>
                <w:lang w:val="lv-LV"/>
              </w:rPr>
            </w:pPr>
            <w:del w:id="5030" w:author="AbbVie1" w:date="2025-05-10T12:53:00Z">
              <w:r w:rsidRPr="00AE120B">
                <w:rPr>
                  <w:rFonts w:ascii="Times New Roman" w:eastAsia="Times New Roman" w:hAnsi="Times New Roman" w:cs="Times New Roman"/>
                  <w:szCs w:val="22"/>
                  <w:lang w:val="lv-LV"/>
                </w:rPr>
                <w:delText>gastroezofageālā atviļņa slimība,</w:delText>
              </w:r>
            </w:del>
          </w:p>
          <w:p w14:paraId="59A9279D" w14:textId="59D20077" w:rsidR="009E04D1" w:rsidRPr="00AE120B" w:rsidRDefault="00000000" w:rsidP="00C36CBE">
            <w:pPr>
              <w:pStyle w:val="EMEANormal"/>
              <w:widowControl w:val="0"/>
              <w:suppressAutoHyphens w:val="0"/>
              <w:rPr>
                <w:del w:id="5031" w:author="AbbVie1" w:date="2025-05-10T12:53:00Z"/>
                <w:rFonts w:ascii="Times New Roman" w:eastAsia="Times New Roman" w:hAnsi="Times New Roman" w:cs="Times New Roman"/>
                <w:szCs w:val="22"/>
                <w:lang w:val="lv-LV"/>
              </w:rPr>
            </w:pPr>
            <w:del w:id="5032" w:author="AbbVie1" w:date="2025-05-10T12:53:00Z">
              <w:r w:rsidRPr="00AE120B">
                <w:rPr>
                  <w:rFonts w:ascii="Times New Roman" w:eastAsia="Times New Roman" w:hAnsi="Times New Roman" w:cs="Times New Roman"/>
                  <w:szCs w:val="22"/>
                  <w:lang w:val="lv-LV"/>
                </w:rPr>
                <w:delText>sausais (Šēgrena) sindroms</w:delText>
              </w:r>
            </w:del>
          </w:p>
          <w:p w14:paraId="49619EE8" w14:textId="6868BB95" w:rsidR="009E04D1" w:rsidRPr="00AE120B" w:rsidRDefault="009E04D1" w:rsidP="00C36CBE">
            <w:pPr>
              <w:pStyle w:val="EMEANormal"/>
              <w:widowControl w:val="0"/>
              <w:suppressAutoHyphens w:val="0"/>
              <w:rPr>
                <w:del w:id="5033" w:author="AbbVie1" w:date="2025-05-10T12:53:00Z"/>
                <w:rFonts w:ascii="Times New Roman" w:eastAsia="Times New Roman" w:hAnsi="Times New Roman" w:cs="Times New Roman"/>
                <w:szCs w:val="22"/>
                <w:lang w:val="lv-LV"/>
              </w:rPr>
            </w:pPr>
          </w:p>
        </w:tc>
      </w:tr>
      <w:tr w:rsidR="006D30D4" w14:paraId="4F74BCF2" w14:textId="4C2FF668" w:rsidTr="004A32F0">
        <w:trPr>
          <w:cantSplit/>
          <w:trHeight w:val="765"/>
          <w:del w:id="5034" w:author="AbbVie1" w:date="2025-05-10T12:53:00Z"/>
        </w:trPr>
        <w:tc>
          <w:tcPr>
            <w:tcW w:w="2584" w:type="dxa"/>
            <w:vMerge/>
            <w:tcBorders>
              <w:top w:val="single" w:sz="4" w:space="0" w:color="000000"/>
              <w:left w:val="single" w:sz="4" w:space="0" w:color="000000"/>
              <w:bottom w:val="single" w:sz="4" w:space="0" w:color="000000"/>
            </w:tcBorders>
          </w:tcPr>
          <w:p w14:paraId="1DACCFFB" w14:textId="035B2BF7" w:rsidR="009E04D1" w:rsidRPr="00AE120B" w:rsidRDefault="009E04D1" w:rsidP="00C36CBE">
            <w:pPr>
              <w:widowControl w:val="0"/>
              <w:suppressAutoHyphens w:val="0"/>
              <w:snapToGrid w:val="0"/>
              <w:spacing w:before="60"/>
              <w:jc w:val="center"/>
              <w:rPr>
                <w:del w:id="5035" w:author="AbbVie1" w:date="2025-05-10T12:53:00Z"/>
                <w:b/>
                <w:sz w:val="22"/>
                <w:szCs w:val="22"/>
                <w:lang w:val="lv-LV"/>
              </w:rPr>
            </w:pPr>
          </w:p>
        </w:tc>
        <w:tc>
          <w:tcPr>
            <w:tcW w:w="2058" w:type="dxa"/>
            <w:tcBorders>
              <w:left w:val="single" w:sz="4" w:space="0" w:color="000000"/>
            </w:tcBorders>
          </w:tcPr>
          <w:p w14:paraId="09B38A7B" w14:textId="6303E809" w:rsidR="009E04D1" w:rsidRPr="00AE120B" w:rsidRDefault="00000000" w:rsidP="00C36CBE">
            <w:pPr>
              <w:pStyle w:val="EMEANormal"/>
              <w:widowControl w:val="0"/>
              <w:suppressAutoHyphens w:val="0"/>
              <w:rPr>
                <w:del w:id="5036" w:author="AbbVie1" w:date="2025-05-10T12:53:00Z"/>
                <w:rFonts w:ascii="Times New Roman" w:eastAsia="Times New Roman" w:hAnsi="Times New Roman" w:cs="Times New Roman"/>
                <w:szCs w:val="22"/>
                <w:lang w:val="lv-LV"/>
              </w:rPr>
            </w:pPr>
            <w:del w:id="5037" w:author="AbbVie1" w:date="2025-05-10T12:53:00Z">
              <w:r w:rsidRPr="00AE120B">
                <w:rPr>
                  <w:rFonts w:ascii="Times New Roman" w:eastAsia="Times New Roman" w:hAnsi="Times New Roman" w:cs="Times New Roman"/>
                  <w:szCs w:val="22"/>
                  <w:lang w:val="lv-LV"/>
                </w:rPr>
                <w:delText>Retāk</w:delText>
              </w:r>
            </w:del>
          </w:p>
          <w:p w14:paraId="47D4504C" w14:textId="27E99D81" w:rsidR="009E04D1" w:rsidRPr="00AE120B" w:rsidRDefault="009E04D1" w:rsidP="00C36CBE">
            <w:pPr>
              <w:pStyle w:val="EMEANormal"/>
              <w:widowControl w:val="0"/>
              <w:suppressAutoHyphens w:val="0"/>
              <w:rPr>
                <w:del w:id="5038"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719559E" w14:textId="2A2DBDAD" w:rsidR="009E04D1" w:rsidRPr="00AE120B" w:rsidRDefault="00000000" w:rsidP="00C36CBE">
            <w:pPr>
              <w:pStyle w:val="EMEANormal"/>
              <w:widowControl w:val="0"/>
              <w:suppressAutoHyphens w:val="0"/>
              <w:rPr>
                <w:del w:id="5039" w:author="AbbVie1" w:date="2025-05-10T12:53:00Z"/>
                <w:rFonts w:ascii="Times New Roman" w:eastAsia="Times New Roman" w:hAnsi="Times New Roman" w:cs="Times New Roman"/>
                <w:szCs w:val="22"/>
                <w:lang w:val="lv-LV"/>
              </w:rPr>
            </w:pPr>
            <w:del w:id="5040" w:author="AbbVie1" w:date="2025-05-10T12:53:00Z">
              <w:r w:rsidRPr="00AE120B">
                <w:rPr>
                  <w:rFonts w:ascii="Times New Roman" w:eastAsia="Times New Roman" w:hAnsi="Times New Roman" w:cs="Times New Roman"/>
                  <w:szCs w:val="22"/>
                  <w:lang w:val="lv-LV"/>
                </w:rPr>
                <w:delText xml:space="preserve">Pankreatīts, </w:delText>
              </w:r>
            </w:del>
          </w:p>
          <w:p w14:paraId="61F6585A" w14:textId="1A5C3AEE" w:rsidR="009E04D1" w:rsidRPr="00AE120B" w:rsidRDefault="00000000" w:rsidP="00C36CBE">
            <w:pPr>
              <w:pStyle w:val="EMEANormal"/>
              <w:widowControl w:val="0"/>
              <w:suppressAutoHyphens w:val="0"/>
              <w:rPr>
                <w:del w:id="5041" w:author="AbbVie1" w:date="2025-05-10T12:53:00Z"/>
                <w:rFonts w:ascii="Times New Roman" w:eastAsia="Times New Roman" w:hAnsi="Times New Roman" w:cs="Times New Roman"/>
                <w:szCs w:val="22"/>
                <w:lang w:val="lv-LV"/>
              </w:rPr>
            </w:pPr>
            <w:del w:id="5042" w:author="AbbVie1" w:date="2025-05-10T12:53:00Z">
              <w:r w:rsidRPr="00AE120B">
                <w:rPr>
                  <w:rFonts w:ascii="Times New Roman" w:eastAsia="Times New Roman" w:hAnsi="Times New Roman" w:cs="Times New Roman"/>
                  <w:szCs w:val="22"/>
                  <w:lang w:val="lv-LV"/>
                </w:rPr>
                <w:delText>disfāgija,</w:delText>
              </w:r>
            </w:del>
          </w:p>
          <w:p w14:paraId="42A85940" w14:textId="396754E0" w:rsidR="009E04D1" w:rsidRPr="00AE120B" w:rsidRDefault="00000000" w:rsidP="00C36CBE">
            <w:pPr>
              <w:pStyle w:val="EMEANormal"/>
              <w:widowControl w:val="0"/>
              <w:suppressAutoHyphens w:val="0"/>
              <w:rPr>
                <w:del w:id="5043" w:author="AbbVie1" w:date="2025-05-10T12:53:00Z"/>
                <w:rFonts w:ascii="Times New Roman" w:hAnsi="Times New Roman" w:cs="Times New Roman"/>
                <w:szCs w:val="22"/>
                <w:lang w:val="lv-LV"/>
              </w:rPr>
            </w:pPr>
            <w:del w:id="5044" w:author="AbbVie1" w:date="2025-05-10T12:53:00Z">
              <w:r w:rsidRPr="00AE120B">
                <w:rPr>
                  <w:rFonts w:ascii="Times New Roman" w:eastAsia="Times New Roman" w:hAnsi="Times New Roman" w:cs="Times New Roman"/>
                  <w:szCs w:val="22"/>
                  <w:lang w:val="lv-LV"/>
                </w:rPr>
                <w:delText>sejas tūska</w:delText>
              </w:r>
            </w:del>
          </w:p>
        </w:tc>
      </w:tr>
      <w:tr w:rsidR="006D30D4" w14:paraId="4816A575" w14:textId="75119E88" w:rsidTr="004A32F0">
        <w:trPr>
          <w:cantSplit/>
          <w:trHeight w:val="240"/>
          <w:del w:id="5045" w:author="AbbVie1" w:date="2025-05-10T12:53:00Z"/>
        </w:trPr>
        <w:tc>
          <w:tcPr>
            <w:tcW w:w="2584" w:type="dxa"/>
            <w:vMerge/>
            <w:tcBorders>
              <w:top w:val="single" w:sz="4" w:space="0" w:color="000000"/>
              <w:left w:val="single" w:sz="4" w:space="0" w:color="000000"/>
              <w:bottom w:val="single" w:sz="4" w:space="0" w:color="000000"/>
            </w:tcBorders>
          </w:tcPr>
          <w:p w14:paraId="4C8181CE" w14:textId="670CD63C" w:rsidR="009E04D1" w:rsidRPr="00AE120B" w:rsidRDefault="009E04D1" w:rsidP="00C36CBE">
            <w:pPr>
              <w:widowControl w:val="0"/>
              <w:suppressAutoHyphens w:val="0"/>
              <w:snapToGrid w:val="0"/>
              <w:spacing w:before="60"/>
              <w:jc w:val="center"/>
              <w:rPr>
                <w:del w:id="5046" w:author="AbbVie1" w:date="2025-05-10T12:53:00Z"/>
                <w:b/>
                <w:sz w:val="22"/>
                <w:szCs w:val="22"/>
                <w:lang w:val="lv-LV"/>
              </w:rPr>
            </w:pPr>
          </w:p>
        </w:tc>
        <w:tc>
          <w:tcPr>
            <w:tcW w:w="2058" w:type="dxa"/>
            <w:tcBorders>
              <w:left w:val="single" w:sz="4" w:space="0" w:color="000000"/>
              <w:bottom w:val="single" w:sz="4" w:space="0" w:color="000000"/>
            </w:tcBorders>
          </w:tcPr>
          <w:p w14:paraId="1F5D9946" w14:textId="40F2F324" w:rsidR="009E04D1" w:rsidRPr="00AE120B" w:rsidRDefault="00000000" w:rsidP="00C36CBE">
            <w:pPr>
              <w:pStyle w:val="EMEANormal"/>
              <w:widowControl w:val="0"/>
              <w:suppressAutoHyphens w:val="0"/>
              <w:rPr>
                <w:del w:id="5047" w:author="AbbVie1" w:date="2025-05-10T12:53:00Z"/>
                <w:rFonts w:ascii="Times New Roman" w:eastAsia="Times New Roman" w:hAnsi="Times New Roman" w:cs="Times New Roman"/>
                <w:szCs w:val="22"/>
                <w:lang w:val="lv-LV"/>
              </w:rPr>
            </w:pPr>
            <w:del w:id="5048" w:author="AbbVie1" w:date="2025-05-10T12:53: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bottom w:val="single" w:sz="4" w:space="0" w:color="000000"/>
              <w:right w:val="single" w:sz="4" w:space="0" w:color="000000"/>
            </w:tcBorders>
          </w:tcPr>
          <w:p w14:paraId="64CDD94F" w14:textId="52392372" w:rsidR="009E04D1" w:rsidRPr="00AE120B" w:rsidRDefault="00000000" w:rsidP="00C36CBE">
            <w:pPr>
              <w:pStyle w:val="EMEANormal"/>
              <w:widowControl w:val="0"/>
              <w:suppressAutoHyphens w:val="0"/>
              <w:rPr>
                <w:del w:id="5049" w:author="AbbVie1" w:date="2025-05-10T12:53:00Z"/>
                <w:rFonts w:ascii="Times New Roman" w:hAnsi="Times New Roman" w:cs="Times New Roman"/>
                <w:szCs w:val="22"/>
                <w:lang w:val="lv-LV"/>
              </w:rPr>
            </w:pPr>
            <w:del w:id="5050" w:author="AbbVie1" w:date="2025-05-10T12:53:00Z">
              <w:r w:rsidRPr="00AE120B">
                <w:rPr>
                  <w:rFonts w:ascii="Times New Roman" w:eastAsia="Times New Roman" w:hAnsi="Times New Roman" w:cs="Times New Roman"/>
                  <w:szCs w:val="22"/>
                  <w:lang w:val="lv-LV"/>
                </w:rPr>
                <w:delText>zarnu perforācija</w:delText>
              </w:r>
              <w:r w:rsidRPr="00AE120B">
                <w:rPr>
                  <w:rFonts w:ascii="Times New Roman" w:eastAsia="Times New Roman" w:hAnsi="Times New Roman" w:cs="Times New Roman"/>
                  <w:szCs w:val="22"/>
                  <w:vertAlign w:val="superscript"/>
                  <w:lang w:val="lv-LV"/>
                </w:rPr>
                <w:delText>1)</w:delText>
              </w:r>
            </w:del>
          </w:p>
        </w:tc>
      </w:tr>
      <w:tr w:rsidR="006D30D4" w14:paraId="78583D8D" w14:textId="4BB87648" w:rsidTr="004A32F0">
        <w:trPr>
          <w:cantSplit/>
          <w:del w:id="5051" w:author="AbbVie1" w:date="2025-05-10T12:53:00Z"/>
        </w:trPr>
        <w:tc>
          <w:tcPr>
            <w:tcW w:w="2584" w:type="dxa"/>
            <w:vMerge w:val="restart"/>
            <w:tcBorders>
              <w:top w:val="single" w:sz="4" w:space="0" w:color="000000"/>
              <w:left w:val="single" w:sz="4" w:space="0" w:color="000000"/>
              <w:bottom w:val="single" w:sz="4" w:space="0" w:color="000000"/>
            </w:tcBorders>
          </w:tcPr>
          <w:p w14:paraId="27D659B7" w14:textId="3998783F" w:rsidR="009E04D1" w:rsidRPr="00AE120B" w:rsidRDefault="00000000" w:rsidP="00C36CBE">
            <w:pPr>
              <w:pStyle w:val="EMEANormal"/>
              <w:widowControl w:val="0"/>
              <w:suppressAutoHyphens w:val="0"/>
              <w:spacing w:before="60"/>
              <w:rPr>
                <w:del w:id="5052" w:author="AbbVie1" w:date="2025-05-10T12:53:00Z"/>
                <w:rFonts w:ascii="Times New Roman" w:eastAsia="Times New Roman" w:hAnsi="Times New Roman" w:cs="Times New Roman"/>
                <w:szCs w:val="22"/>
                <w:lang w:val="lv-LV"/>
              </w:rPr>
            </w:pPr>
            <w:del w:id="5053" w:author="AbbVie1" w:date="2025-05-10T12:53:00Z">
              <w:r w:rsidRPr="00AE120B">
                <w:rPr>
                  <w:rFonts w:ascii="Times New Roman" w:eastAsia="Times New Roman" w:hAnsi="Times New Roman" w:cs="Times New Roman"/>
                  <w:szCs w:val="22"/>
                  <w:lang w:val="lv-LV"/>
                </w:rPr>
                <w:delText>Aknu un/vai žults izvades sistēmas traucējumi *</w:delText>
              </w:r>
            </w:del>
          </w:p>
        </w:tc>
        <w:tc>
          <w:tcPr>
            <w:tcW w:w="2058" w:type="dxa"/>
            <w:tcBorders>
              <w:top w:val="single" w:sz="4" w:space="0" w:color="000000"/>
              <w:left w:val="single" w:sz="4" w:space="0" w:color="000000"/>
            </w:tcBorders>
          </w:tcPr>
          <w:p w14:paraId="653C7DA5" w14:textId="11D0F3A7" w:rsidR="009E04D1" w:rsidRPr="00AE120B" w:rsidRDefault="00000000" w:rsidP="00C36CBE">
            <w:pPr>
              <w:pStyle w:val="EMEANormal"/>
              <w:widowControl w:val="0"/>
              <w:suppressAutoHyphens w:val="0"/>
              <w:spacing w:before="60"/>
              <w:rPr>
                <w:del w:id="5054" w:author="AbbVie1" w:date="2025-05-10T12:53:00Z"/>
                <w:rFonts w:ascii="Times New Roman" w:eastAsia="Times New Roman" w:hAnsi="Times New Roman" w:cs="Times New Roman"/>
                <w:szCs w:val="22"/>
                <w:lang w:val="lv-LV"/>
              </w:rPr>
            </w:pPr>
            <w:del w:id="5055" w:author="AbbVie1" w:date="2025-05-10T12:53:00Z">
              <w:r w:rsidRPr="00AE120B">
                <w:rPr>
                  <w:rFonts w:ascii="Times New Roman" w:eastAsia="Times New Roman" w:hAnsi="Times New Roman" w:cs="Times New Roman"/>
                  <w:szCs w:val="22"/>
                  <w:lang w:val="lv-LV"/>
                </w:rPr>
                <w:delText>Ļoti bieži</w:delText>
              </w:r>
            </w:del>
          </w:p>
        </w:tc>
        <w:tc>
          <w:tcPr>
            <w:tcW w:w="4567" w:type="dxa"/>
            <w:tcBorders>
              <w:top w:val="single" w:sz="4" w:space="0" w:color="000000"/>
              <w:left w:val="single" w:sz="4" w:space="0" w:color="000000"/>
              <w:right w:val="single" w:sz="4" w:space="0" w:color="000000"/>
            </w:tcBorders>
          </w:tcPr>
          <w:p w14:paraId="5CAD1DAC" w14:textId="05488F92" w:rsidR="00DD46C7" w:rsidRPr="00AE120B" w:rsidRDefault="00000000" w:rsidP="00C36CBE">
            <w:pPr>
              <w:pStyle w:val="EMEANormal"/>
              <w:widowControl w:val="0"/>
              <w:suppressAutoHyphens w:val="0"/>
              <w:rPr>
                <w:del w:id="5056" w:author="AbbVie1" w:date="2025-05-10T12:53:00Z"/>
                <w:rFonts w:ascii="Times New Roman" w:hAnsi="Times New Roman" w:cs="Times New Roman"/>
                <w:szCs w:val="22"/>
                <w:lang w:val="lv-LV"/>
              </w:rPr>
            </w:pPr>
            <w:del w:id="5057" w:author="AbbVie1" w:date="2025-05-10T12:53:00Z">
              <w:r w:rsidRPr="00AE120B">
                <w:rPr>
                  <w:rFonts w:ascii="Times New Roman" w:eastAsia="Times New Roman" w:hAnsi="Times New Roman" w:cs="Times New Roman"/>
                  <w:szCs w:val="22"/>
                  <w:lang w:val="lv-LV"/>
                </w:rPr>
                <w:delText>P</w:delText>
              </w:r>
              <w:r w:rsidR="009E04D1" w:rsidRPr="00AE120B">
                <w:rPr>
                  <w:rFonts w:ascii="Times New Roman" w:eastAsia="Times New Roman" w:hAnsi="Times New Roman" w:cs="Times New Roman"/>
                  <w:szCs w:val="22"/>
                  <w:lang w:val="lv-LV"/>
                </w:rPr>
                <w:delText>aaugstināts aknu enzīmu līmenis</w:delText>
              </w:r>
            </w:del>
          </w:p>
        </w:tc>
      </w:tr>
      <w:tr w:rsidR="006D30D4" w14:paraId="5A78542F" w14:textId="1FFFDDC0" w:rsidTr="004A32F0">
        <w:trPr>
          <w:cantSplit/>
          <w:trHeight w:val="705"/>
          <w:del w:id="5058" w:author="AbbVie1" w:date="2025-05-10T12:53:00Z"/>
        </w:trPr>
        <w:tc>
          <w:tcPr>
            <w:tcW w:w="2584" w:type="dxa"/>
            <w:vMerge/>
            <w:tcBorders>
              <w:top w:val="single" w:sz="4" w:space="0" w:color="000000"/>
              <w:left w:val="single" w:sz="4" w:space="0" w:color="000000"/>
              <w:bottom w:val="single" w:sz="4" w:space="0" w:color="000000"/>
            </w:tcBorders>
          </w:tcPr>
          <w:p w14:paraId="6C3E43E7" w14:textId="7E9E825E" w:rsidR="009E04D1" w:rsidRPr="00AE120B" w:rsidRDefault="009E04D1" w:rsidP="00C36CBE">
            <w:pPr>
              <w:pStyle w:val="EMEANormal"/>
              <w:widowControl w:val="0"/>
              <w:suppressAutoHyphens w:val="0"/>
              <w:snapToGrid w:val="0"/>
              <w:spacing w:before="60"/>
              <w:rPr>
                <w:del w:id="5059" w:author="AbbVie1" w:date="2025-05-10T12:53:00Z"/>
                <w:rFonts w:ascii="Times New Roman" w:eastAsia="Times New Roman" w:hAnsi="Times New Roman" w:cs="Times New Roman"/>
                <w:szCs w:val="22"/>
                <w:lang w:val="lv-LV"/>
              </w:rPr>
            </w:pPr>
          </w:p>
        </w:tc>
        <w:tc>
          <w:tcPr>
            <w:tcW w:w="2058" w:type="dxa"/>
            <w:tcBorders>
              <w:left w:val="single" w:sz="4" w:space="0" w:color="000000"/>
            </w:tcBorders>
          </w:tcPr>
          <w:p w14:paraId="2BBFF486" w14:textId="65E2F29D" w:rsidR="009E04D1" w:rsidRPr="00AE120B" w:rsidRDefault="00000000" w:rsidP="00C36CBE">
            <w:pPr>
              <w:pStyle w:val="EMEANormal"/>
              <w:widowControl w:val="0"/>
              <w:suppressAutoHyphens w:val="0"/>
              <w:rPr>
                <w:del w:id="5060" w:author="AbbVie1" w:date="2025-05-10T12:53:00Z"/>
                <w:rFonts w:ascii="Times New Roman" w:eastAsia="Times New Roman" w:hAnsi="Times New Roman" w:cs="Times New Roman"/>
                <w:szCs w:val="22"/>
                <w:lang w:val="lv-LV"/>
              </w:rPr>
            </w:pPr>
            <w:del w:id="5061" w:author="AbbVie1" w:date="2025-05-10T12:53:00Z">
              <w:r w:rsidRPr="00AE120B">
                <w:rPr>
                  <w:rFonts w:ascii="Times New Roman" w:eastAsia="Times New Roman" w:hAnsi="Times New Roman" w:cs="Times New Roman"/>
                  <w:szCs w:val="22"/>
                  <w:lang w:val="lv-LV"/>
                </w:rPr>
                <w:delText>Retāk</w:delText>
              </w:r>
            </w:del>
          </w:p>
          <w:p w14:paraId="7E14790A" w14:textId="4E826E77" w:rsidR="009E04D1" w:rsidRPr="00AE120B" w:rsidRDefault="009E04D1" w:rsidP="00C36CBE">
            <w:pPr>
              <w:pStyle w:val="EMEANormal"/>
              <w:widowControl w:val="0"/>
              <w:suppressAutoHyphens w:val="0"/>
              <w:rPr>
                <w:del w:id="5062"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727475F5" w14:textId="052F30D1" w:rsidR="009E04D1" w:rsidRPr="00AE120B" w:rsidRDefault="00000000" w:rsidP="00C36CBE">
            <w:pPr>
              <w:pStyle w:val="EMEANormal"/>
              <w:widowControl w:val="0"/>
              <w:suppressAutoHyphens w:val="0"/>
              <w:rPr>
                <w:del w:id="5063" w:author="AbbVie1" w:date="2025-05-10T12:53:00Z"/>
                <w:rFonts w:ascii="Times New Roman" w:eastAsia="Times New Roman" w:hAnsi="Times New Roman" w:cs="Times New Roman"/>
                <w:szCs w:val="22"/>
                <w:lang w:val="lv-LV"/>
              </w:rPr>
            </w:pPr>
            <w:del w:id="5064" w:author="AbbVie1" w:date="2025-05-10T12:53:00Z">
              <w:r w:rsidRPr="00AE120B">
                <w:rPr>
                  <w:rFonts w:ascii="Times New Roman" w:eastAsia="Times New Roman" w:hAnsi="Times New Roman" w:cs="Times New Roman"/>
                  <w:szCs w:val="22"/>
                  <w:lang w:val="lv-LV"/>
                </w:rPr>
                <w:delText xml:space="preserve">holecistīts un holelitiāze, </w:delText>
              </w:r>
            </w:del>
          </w:p>
          <w:p w14:paraId="78DE259F" w14:textId="3D432BD9" w:rsidR="009E04D1" w:rsidRPr="00AE120B" w:rsidRDefault="00000000" w:rsidP="00C36CBE">
            <w:pPr>
              <w:pStyle w:val="EMEANormal"/>
              <w:widowControl w:val="0"/>
              <w:suppressAutoHyphens w:val="0"/>
              <w:rPr>
                <w:del w:id="5065" w:author="AbbVie1" w:date="2025-05-10T12:53:00Z"/>
                <w:rFonts w:ascii="Times New Roman" w:eastAsia="Times New Roman" w:hAnsi="Times New Roman" w:cs="Times New Roman"/>
                <w:szCs w:val="22"/>
                <w:lang w:val="lv-LV"/>
              </w:rPr>
            </w:pPr>
            <w:del w:id="5066" w:author="AbbVie1" w:date="2025-05-10T12:53:00Z">
              <w:r w:rsidRPr="00AE120B">
                <w:rPr>
                  <w:rFonts w:ascii="Times New Roman" w:eastAsia="Times New Roman" w:hAnsi="Times New Roman" w:cs="Times New Roman"/>
                  <w:szCs w:val="22"/>
                  <w:lang w:val="lv-LV"/>
                </w:rPr>
                <w:delText>aknu steatoze,</w:delText>
              </w:r>
            </w:del>
          </w:p>
          <w:p w14:paraId="7D563B12" w14:textId="7948A13A" w:rsidR="009E04D1" w:rsidRPr="00AE120B" w:rsidRDefault="00000000" w:rsidP="00C36CBE">
            <w:pPr>
              <w:pStyle w:val="EMEANormal"/>
              <w:widowControl w:val="0"/>
              <w:suppressAutoHyphens w:val="0"/>
              <w:rPr>
                <w:del w:id="5067" w:author="AbbVie1" w:date="2025-05-10T12:53:00Z"/>
                <w:rFonts w:ascii="Times New Roman" w:eastAsia="Times New Roman" w:hAnsi="Times New Roman" w:cs="Times New Roman"/>
                <w:szCs w:val="22"/>
                <w:lang w:val="lv-LV"/>
              </w:rPr>
            </w:pPr>
            <w:del w:id="5068" w:author="AbbVie1" w:date="2025-05-10T12:53:00Z">
              <w:r w:rsidRPr="00AE120B">
                <w:rPr>
                  <w:rFonts w:ascii="Times New Roman" w:eastAsia="Times New Roman" w:hAnsi="Times New Roman" w:cs="Times New Roman"/>
                  <w:szCs w:val="22"/>
                  <w:lang w:val="lv-LV"/>
                </w:rPr>
                <w:delText>paaugstināts bilirubīna līmenis,</w:delText>
              </w:r>
            </w:del>
          </w:p>
          <w:p w14:paraId="70251A8C" w14:textId="725E2009" w:rsidR="009E04D1" w:rsidRPr="00AE120B" w:rsidRDefault="009E04D1" w:rsidP="00C36CBE">
            <w:pPr>
              <w:pStyle w:val="EMEANormal"/>
              <w:widowControl w:val="0"/>
              <w:suppressAutoHyphens w:val="0"/>
              <w:rPr>
                <w:del w:id="5069" w:author="AbbVie1" w:date="2025-05-10T12:53:00Z"/>
                <w:rFonts w:ascii="Times New Roman" w:eastAsia="Times New Roman" w:hAnsi="Times New Roman" w:cs="Times New Roman"/>
                <w:szCs w:val="22"/>
                <w:lang w:val="lv-LV"/>
              </w:rPr>
            </w:pPr>
          </w:p>
        </w:tc>
      </w:tr>
      <w:tr w:rsidR="006D30D4" w14:paraId="5B490832" w14:textId="24905038" w:rsidTr="004A32F0">
        <w:trPr>
          <w:cantSplit/>
          <w:trHeight w:val="300"/>
          <w:del w:id="5070" w:author="AbbVie1" w:date="2025-05-10T12:53:00Z"/>
        </w:trPr>
        <w:tc>
          <w:tcPr>
            <w:tcW w:w="2584" w:type="dxa"/>
            <w:vMerge/>
            <w:tcBorders>
              <w:top w:val="single" w:sz="4" w:space="0" w:color="000000"/>
              <w:left w:val="single" w:sz="4" w:space="0" w:color="000000"/>
              <w:bottom w:val="single" w:sz="4" w:space="0" w:color="000000"/>
            </w:tcBorders>
          </w:tcPr>
          <w:p w14:paraId="55427B7F" w14:textId="35EAD88E" w:rsidR="009E04D1" w:rsidRPr="00AE120B" w:rsidRDefault="009E04D1" w:rsidP="00C36CBE">
            <w:pPr>
              <w:pStyle w:val="EMEANormal"/>
              <w:widowControl w:val="0"/>
              <w:suppressAutoHyphens w:val="0"/>
              <w:snapToGrid w:val="0"/>
              <w:spacing w:before="60"/>
              <w:rPr>
                <w:del w:id="5071" w:author="AbbVie1" w:date="2025-05-10T12:53:00Z"/>
                <w:rFonts w:ascii="Times New Roman" w:eastAsia="Times New Roman" w:hAnsi="Times New Roman" w:cs="Times New Roman"/>
                <w:szCs w:val="22"/>
                <w:lang w:val="lv-LV"/>
              </w:rPr>
            </w:pPr>
          </w:p>
        </w:tc>
        <w:tc>
          <w:tcPr>
            <w:tcW w:w="2058" w:type="dxa"/>
            <w:tcBorders>
              <w:left w:val="single" w:sz="4" w:space="0" w:color="000000"/>
            </w:tcBorders>
          </w:tcPr>
          <w:p w14:paraId="72888A9B" w14:textId="65C921D4" w:rsidR="009E04D1" w:rsidRPr="00AE120B" w:rsidRDefault="00000000" w:rsidP="00C36CBE">
            <w:pPr>
              <w:pStyle w:val="EMEANormal"/>
              <w:widowControl w:val="0"/>
              <w:suppressAutoHyphens w:val="0"/>
              <w:rPr>
                <w:del w:id="5072" w:author="AbbVie1" w:date="2025-05-10T12:53:00Z"/>
                <w:rFonts w:ascii="Times New Roman" w:eastAsia="Times New Roman" w:hAnsi="Times New Roman" w:cs="Times New Roman"/>
                <w:szCs w:val="22"/>
                <w:lang w:val="lv-LV"/>
              </w:rPr>
            </w:pPr>
            <w:del w:id="5073" w:author="AbbVie1" w:date="2025-05-10T12:53:00Z">
              <w:r w:rsidRPr="00AE120B">
                <w:rPr>
                  <w:rFonts w:ascii="Times New Roman" w:eastAsia="Times New Roman" w:hAnsi="Times New Roman" w:cs="Times New Roman"/>
                  <w:szCs w:val="22"/>
                  <w:lang w:val="lv-LV"/>
                </w:rPr>
                <w:delText>Reti</w:delText>
              </w:r>
            </w:del>
          </w:p>
        </w:tc>
        <w:tc>
          <w:tcPr>
            <w:tcW w:w="4567" w:type="dxa"/>
            <w:tcBorders>
              <w:left w:val="single" w:sz="4" w:space="0" w:color="000000"/>
              <w:right w:val="single" w:sz="4" w:space="0" w:color="000000"/>
            </w:tcBorders>
          </w:tcPr>
          <w:p w14:paraId="7B3A437B" w14:textId="249CEA03" w:rsidR="009E04D1" w:rsidRPr="00AE120B" w:rsidRDefault="00000000" w:rsidP="00C36CBE">
            <w:pPr>
              <w:pStyle w:val="EMEANormal"/>
              <w:widowControl w:val="0"/>
              <w:suppressAutoHyphens w:val="0"/>
              <w:rPr>
                <w:del w:id="5074" w:author="AbbVie1" w:date="2025-05-10T12:53:00Z"/>
                <w:rFonts w:ascii="Times New Roman" w:eastAsia="Times New Roman" w:hAnsi="Times New Roman" w:cs="Times New Roman"/>
                <w:szCs w:val="22"/>
                <w:lang w:val="lv-LV"/>
              </w:rPr>
            </w:pPr>
            <w:del w:id="5075" w:author="AbbVie1" w:date="2025-05-10T12:53:00Z">
              <w:r w:rsidRPr="00AE120B">
                <w:rPr>
                  <w:rFonts w:ascii="Times New Roman" w:eastAsia="Times New Roman" w:hAnsi="Times New Roman" w:cs="Times New Roman"/>
                  <w:szCs w:val="22"/>
                  <w:lang w:val="lv-LV"/>
                </w:rPr>
                <w:delText>Hepatīts</w:delText>
              </w:r>
            </w:del>
          </w:p>
          <w:p w14:paraId="053BCA89" w14:textId="6DA7B723" w:rsidR="009E04D1" w:rsidRPr="00AE120B" w:rsidRDefault="00000000" w:rsidP="00C36CBE">
            <w:pPr>
              <w:pStyle w:val="EMEANormal"/>
              <w:widowControl w:val="0"/>
              <w:suppressAutoHyphens w:val="0"/>
              <w:rPr>
                <w:del w:id="5076" w:author="AbbVie1" w:date="2025-05-10T12:53:00Z"/>
                <w:rFonts w:ascii="Times New Roman" w:eastAsia="Times New Roman" w:hAnsi="Times New Roman" w:cs="Times New Roman"/>
                <w:szCs w:val="22"/>
                <w:lang w:val="lv-LV"/>
              </w:rPr>
            </w:pPr>
            <w:del w:id="5077" w:author="AbbVie1" w:date="2025-05-10T12:53:00Z">
              <w:r w:rsidRPr="00AE120B">
                <w:rPr>
                  <w:rFonts w:ascii="Times New Roman" w:eastAsia="Times New Roman" w:hAnsi="Times New Roman" w:cs="Times New Roman"/>
                  <w:szCs w:val="22"/>
                  <w:lang w:val="lv-LV"/>
                </w:rPr>
                <w:delText>B hepatīta reaktivācija</w:delText>
              </w:r>
              <w:r w:rsidRPr="00AE120B">
                <w:rPr>
                  <w:rFonts w:ascii="Times New Roman" w:eastAsia="Times New Roman" w:hAnsi="Times New Roman" w:cs="Times New Roman"/>
                  <w:szCs w:val="22"/>
                  <w:vertAlign w:val="superscript"/>
                  <w:lang w:val="lv-LV"/>
                </w:rPr>
                <w:delText>1)</w:delText>
              </w:r>
            </w:del>
          </w:p>
          <w:p w14:paraId="61D59F31" w14:textId="02EBA11C" w:rsidR="00BC7BFC" w:rsidRPr="00AE120B" w:rsidRDefault="00000000" w:rsidP="00C36CBE">
            <w:pPr>
              <w:pStyle w:val="EMEANormal"/>
              <w:widowControl w:val="0"/>
              <w:suppressAutoHyphens w:val="0"/>
              <w:rPr>
                <w:del w:id="5078" w:author="AbbVie1" w:date="2025-05-10T12:53:00Z"/>
                <w:rFonts w:ascii="Times New Roman" w:hAnsi="Times New Roman" w:cs="Times New Roman"/>
                <w:szCs w:val="22"/>
                <w:lang w:val="lv-LV"/>
              </w:rPr>
            </w:pPr>
            <w:del w:id="5079" w:author="AbbVie1" w:date="2025-05-10T12:53:00Z">
              <w:r w:rsidRPr="00AE120B">
                <w:rPr>
                  <w:rFonts w:ascii="Times New Roman" w:eastAsia="Times New Roman" w:hAnsi="Times New Roman" w:cs="Times New Roman"/>
                  <w:szCs w:val="22"/>
                  <w:lang w:val="lv-LV"/>
                </w:rPr>
                <w:delText>autoimūnais hepatīts</w:delText>
              </w:r>
              <w:r w:rsidRPr="00AE120B">
                <w:rPr>
                  <w:rFonts w:ascii="Times New Roman" w:eastAsia="Times New Roman" w:hAnsi="Times New Roman" w:cs="Times New Roman"/>
                  <w:szCs w:val="22"/>
                  <w:vertAlign w:val="superscript"/>
                  <w:lang w:val="lv-LV"/>
                </w:rPr>
                <w:delText>1)</w:delText>
              </w:r>
            </w:del>
          </w:p>
        </w:tc>
      </w:tr>
      <w:tr w:rsidR="006D30D4" w14:paraId="09CD97E6" w14:textId="56687BF9" w:rsidTr="004A32F0">
        <w:trPr>
          <w:cantSplit/>
          <w:del w:id="5080" w:author="AbbVie1" w:date="2025-05-10T12:53:00Z"/>
        </w:trPr>
        <w:tc>
          <w:tcPr>
            <w:tcW w:w="2584" w:type="dxa"/>
            <w:vMerge/>
            <w:tcBorders>
              <w:top w:val="single" w:sz="4" w:space="0" w:color="000000"/>
              <w:left w:val="single" w:sz="4" w:space="0" w:color="000000"/>
              <w:bottom w:val="single" w:sz="4" w:space="0" w:color="000000"/>
            </w:tcBorders>
          </w:tcPr>
          <w:p w14:paraId="1BCC4780" w14:textId="4F622BCB" w:rsidR="009E04D1" w:rsidRPr="00AE120B" w:rsidRDefault="009E04D1" w:rsidP="00C36CBE">
            <w:pPr>
              <w:pStyle w:val="EMEANormal"/>
              <w:widowControl w:val="0"/>
              <w:suppressAutoHyphens w:val="0"/>
              <w:snapToGrid w:val="0"/>
              <w:spacing w:before="60"/>
              <w:rPr>
                <w:del w:id="5081" w:author="AbbVie1" w:date="2025-05-10T12:53:00Z"/>
                <w:rFonts w:ascii="Times New Roman" w:eastAsia="Times New Roman" w:hAnsi="Times New Roman" w:cs="Times New Roman"/>
                <w:szCs w:val="22"/>
                <w:lang w:val="lv-LV"/>
              </w:rPr>
            </w:pPr>
          </w:p>
        </w:tc>
        <w:tc>
          <w:tcPr>
            <w:tcW w:w="2058" w:type="dxa"/>
            <w:tcBorders>
              <w:left w:val="single" w:sz="4" w:space="0" w:color="000000"/>
            </w:tcBorders>
          </w:tcPr>
          <w:p w14:paraId="06DFAB1B" w14:textId="2987A9E2" w:rsidR="009E04D1" w:rsidRPr="00AE120B" w:rsidRDefault="00000000" w:rsidP="00C36CBE">
            <w:pPr>
              <w:pStyle w:val="EMEANormal"/>
              <w:widowControl w:val="0"/>
              <w:suppressAutoHyphens w:val="0"/>
              <w:spacing w:before="60"/>
              <w:rPr>
                <w:del w:id="5082" w:author="AbbVie1" w:date="2025-05-10T12:53:00Z"/>
                <w:rFonts w:ascii="Times New Roman" w:eastAsia="Times New Roman" w:hAnsi="Times New Roman" w:cs="Times New Roman"/>
                <w:szCs w:val="22"/>
                <w:lang w:val="lv-LV"/>
              </w:rPr>
            </w:pPr>
            <w:del w:id="5083" w:author="AbbVie1" w:date="2025-05-10T12:53:00Z">
              <w:r w:rsidRPr="00AE120B">
                <w:rPr>
                  <w:rFonts w:ascii="Times New Roman" w:eastAsia="Times New Roman" w:hAnsi="Times New Roman" w:cs="Times New Roman"/>
                  <w:szCs w:val="22"/>
                  <w:lang w:val="lv-LV"/>
                </w:rPr>
                <w:delText>Nav zinām</w:delText>
              </w:r>
              <w:r w:rsidR="00ED6899" w:rsidRPr="00AE120B">
                <w:rPr>
                  <w:rFonts w:ascii="Times New Roman" w:eastAsia="Times New Roman" w:hAnsi="Times New Roman" w:cs="Times New Roman"/>
                  <w:szCs w:val="22"/>
                  <w:lang w:val="lv-LV"/>
                </w:rPr>
                <w:delText>i</w:delText>
              </w:r>
            </w:del>
          </w:p>
        </w:tc>
        <w:tc>
          <w:tcPr>
            <w:tcW w:w="4567" w:type="dxa"/>
            <w:tcBorders>
              <w:left w:val="single" w:sz="4" w:space="0" w:color="000000"/>
              <w:right w:val="single" w:sz="4" w:space="0" w:color="000000"/>
            </w:tcBorders>
          </w:tcPr>
          <w:p w14:paraId="4DB3E7BA" w14:textId="02CB9039" w:rsidR="009E04D1" w:rsidRPr="00AE120B" w:rsidRDefault="00000000" w:rsidP="00C36CBE">
            <w:pPr>
              <w:pStyle w:val="EMEANormal"/>
              <w:widowControl w:val="0"/>
              <w:suppressAutoHyphens w:val="0"/>
              <w:rPr>
                <w:del w:id="5084" w:author="AbbVie1" w:date="2025-05-10T12:53:00Z"/>
                <w:rFonts w:ascii="Times New Roman" w:hAnsi="Times New Roman" w:cs="Times New Roman"/>
                <w:szCs w:val="22"/>
                <w:lang w:val="lv-LV"/>
              </w:rPr>
            </w:pPr>
            <w:del w:id="5085" w:author="AbbVie1" w:date="2025-05-10T12:53:00Z">
              <w:r w:rsidRPr="00AE120B">
                <w:rPr>
                  <w:rFonts w:ascii="Times New Roman" w:eastAsia="Times New Roman" w:hAnsi="Times New Roman" w:cs="Times New Roman"/>
                  <w:szCs w:val="22"/>
                  <w:lang w:val="lv-LV"/>
                </w:rPr>
                <w:delText>aknu mazspēja</w:delText>
              </w:r>
              <w:r w:rsidRPr="00AE120B">
                <w:rPr>
                  <w:rFonts w:ascii="Times New Roman" w:eastAsia="Times New Roman" w:hAnsi="Times New Roman" w:cs="Times New Roman"/>
                  <w:szCs w:val="22"/>
                  <w:vertAlign w:val="superscript"/>
                  <w:lang w:val="lv-LV"/>
                </w:rPr>
                <w:delText>1)</w:delText>
              </w:r>
            </w:del>
          </w:p>
        </w:tc>
      </w:tr>
      <w:tr w:rsidR="006D30D4" w14:paraId="02810CB6" w14:textId="56861432" w:rsidTr="004A32F0">
        <w:trPr>
          <w:cantSplit/>
          <w:del w:id="5086" w:author="AbbVie1" w:date="2025-05-10T12:53:00Z"/>
        </w:trPr>
        <w:tc>
          <w:tcPr>
            <w:tcW w:w="2584" w:type="dxa"/>
            <w:vMerge w:val="restart"/>
            <w:tcBorders>
              <w:top w:val="single" w:sz="4" w:space="0" w:color="000000"/>
              <w:left w:val="single" w:sz="4" w:space="0" w:color="000000"/>
              <w:bottom w:val="single" w:sz="4" w:space="0" w:color="000000"/>
            </w:tcBorders>
          </w:tcPr>
          <w:p w14:paraId="2F49176A" w14:textId="321F7659" w:rsidR="009E04D1" w:rsidRPr="00AE120B" w:rsidRDefault="00000000" w:rsidP="00C36CBE">
            <w:pPr>
              <w:pStyle w:val="EMEANormal"/>
              <w:widowControl w:val="0"/>
              <w:suppressAutoHyphens w:val="0"/>
              <w:spacing w:before="60"/>
              <w:rPr>
                <w:del w:id="5087" w:author="AbbVie1" w:date="2025-05-10T12:53:00Z"/>
                <w:rFonts w:ascii="Times New Roman" w:eastAsia="Times New Roman" w:hAnsi="Times New Roman" w:cs="Times New Roman"/>
                <w:szCs w:val="22"/>
                <w:lang w:val="lv-LV"/>
              </w:rPr>
            </w:pPr>
            <w:del w:id="5088" w:author="AbbVie1" w:date="2025-05-10T12:53:00Z">
              <w:r w:rsidRPr="00AE120B">
                <w:rPr>
                  <w:rFonts w:ascii="Times New Roman" w:eastAsia="Times New Roman" w:hAnsi="Times New Roman" w:cs="Times New Roman"/>
                  <w:szCs w:val="22"/>
                  <w:lang w:val="lv-LV"/>
                </w:rPr>
                <w:delText>Ādas un zemādas audu bojājumi</w:delText>
              </w:r>
            </w:del>
          </w:p>
        </w:tc>
        <w:tc>
          <w:tcPr>
            <w:tcW w:w="2058" w:type="dxa"/>
            <w:tcBorders>
              <w:top w:val="single" w:sz="4" w:space="0" w:color="000000"/>
              <w:left w:val="single" w:sz="4" w:space="0" w:color="000000"/>
            </w:tcBorders>
          </w:tcPr>
          <w:p w14:paraId="22141494" w14:textId="74B002C2" w:rsidR="009E04D1" w:rsidRPr="00AE120B" w:rsidRDefault="00000000" w:rsidP="00C36CBE">
            <w:pPr>
              <w:pStyle w:val="EMEANormal"/>
              <w:widowControl w:val="0"/>
              <w:suppressAutoHyphens w:val="0"/>
              <w:spacing w:before="60"/>
              <w:rPr>
                <w:del w:id="5089" w:author="AbbVie1" w:date="2025-05-10T12:53:00Z"/>
                <w:rFonts w:ascii="Times New Roman" w:eastAsia="Times New Roman" w:hAnsi="Times New Roman" w:cs="Times New Roman"/>
                <w:szCs w:val="22"/>
                <w:lang w:val="lv-LV"/>
              </w:rPr>
            </w:pPr>
            <w:del w:id="5090" w:author="AbbVie1" w:date="2025-05-10T12:53:00Z">
              <w:r w:rsidRPr="00AE120B">
                <w:rPr>
                  <w:rFonts w:ascii="Times New Roman" w:eastAsia="Times New Roman" w:hAnsi="Times New Roman" w:cs="Times New Roman"/>
                  <w:szCs w:val="22"/>
                  <w:lang w:val="lv-LV"/>
                </w:rPr>
                <w:delText>Ļoti bieži</w:delText>
              </w:r>
            </w:del>
          </w:p>
          <w:p w14:paraId="776627C9" w14:textId="1F66C9AF" w:rsidR="009E04D1" w:rsidRPr="00AE120B" w:rsidRDefault="009E04D1" w:rsidP="00C36CBE">
            <w:pPr>
              <w:pStyle w:val="EMEANormal"/>
              <w:widowControl w:val="0"/>
              <w:suppressAutoHyphens w:val="0"/>
              <w:spacing w:before="60"/>
              <w:rPr>
                <w:del w:id="5091"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251148CD" w14:textId="437C0BBC" w:rsidR="009E04D1" w:rsidRPr="00AE120B" w:rsidRDefault="00000000" w:rsidP="00C36CBE">
            <w:pPr>
              <w:pStyle w:val="EMEANormal"/>
              <w:widowControl w:val="0"/>
              <w:suppressAutoHyphens w:val="0"/>
              <w:rPr>
                <w:del w:id="5092" w:author="AbbVie1" w:date="2025-05-10T12:53:00Z"/>
                <w:rFonts w:ascii="Times New Roman" w:eastAsia="Times New Roman" w:hAnsi="Times New Roman" w:cs="Times New Roman"/>
                <w:szCs w:val="22"/>
                <w:lang w:val="lv-LV"/>
              </w:rPr>
            </w:pPr>
            <w:del w:id="5093" w:author="AbbVie1" w:date="2025-05-10T12:53:00Z">
              <w:r w:rsidRPr="00AE120B">
                <w:rPr>
                  <w:rFonts w:ascii="Times New Roman" w:eastAsia="Times New Roman" w:hAnsi="Times New Roman" w:cs="Times New Roman"/>
                  <w:szCs w:val="22"/>
                  <w:lang w:val="lv-LV"/>
                </w:rPr>
                <w:delText>Izsitumi (tai skaitā eksfoliatīvi izsitumi)</w:delText>
              </w:r>
            </w:del>
          </w:p>
          <w:p w14:paraId="2322A0D7" w14:textId="08DB0CC8" w:rsidR="009E04D1" w:rsidRPr="00AE120B" w:rsidRDefault="009E04D1" w:rsidP="00C36CBE">
            <w:pPr>
              <w:pStyle w:val="EMEANormal"/>
              <w:widowControl w:val="0"/>
              <w:suppressAutoHyphens w:val="0"/>
              <w:rPr>
                <w:del w:id="5094" w:author="AbbVie1" w:date="2025-05-10T12:53:00Z"/>
                <w:rFonts w:ascii="Times New Roman" w:eastAsia="Times New Roman" w:hAnsi="Times New Roman" w:cs="Times New Roman"/>
                <w:szCs w:val="22"/>
                <w:lang w:val="lv-LV"/>
              </w:rPr>
            </w:pPr>
          </w:p>
        </w:tc>
      </w:tr>
      <w:tr w:rsidR="006D30D4" w14:paraId="2742C09A" w14:textId="7AC2AEB0" w:rsidTr="004A32F0">
        <w:trPr>
          <w:cantSplit/>
          <w:del w:id="5095" w:author="AbbVie1" w:date="2025-05-10T12:53:00Z"/>
        </w:trPr>
        <w:tc>
          <w:tcPr>
            <w:tcW w:w="2584" w:type="dxa"/>
            <w:vMerge/>
            <w:tcBorders>
              <w:top w:val="single" w:sz="4" w:space="0" w:color="000000"/>
              <w:left w:val="single" w:sz="4" w:space="0" w:color="000000"/>
              <w:bottom w:val="single" w:sz="4" w:space="0" w:color="000000"/>
            </w:tcBorders>
          </w:tcPr>
          <w:p w14:paraId="2BD142DD" w14:textId="70C19D33" w:rsidR="009E04D1" w:rsidRPr="00AE120B" w:rsidRDefault="009E04D1" w:rsidP="00C36CBE">
            <w:pPr>
              <w:widowControl w:val="0"/>
              <w:suppressAutoHyphens w:val="0"/>
              <w:snapToGrid w:val="0"/>
              <w:spacing w:before="60"/>
              <w:jc w:val="center"/>
              <w:rPr>
                <w:del w:id="5096" w:author="AbbVie1" w:date="2025-05-10T12:53:00Z"/>
                <w:b/>
                <w:sz w:val="22"/>
                <w:szCs w:val="22"/>
                <w:lang w:val="lv-LV"/>
              </w:rPr>
            </w:pPr>
          </w:p>
        </w:tc>
        <w:tc>
          <w:tcPr>
            <w:tcW w:w="2058" w:type="dxa"/>
            <w:tcBorders>
              <w:left w:val="single" w:sz="4" w:space="0" w:color="000000"/>
            </w:tcBorders>
          </w:tcPr>
          <w:p w14:paraId="15FEDA3A" w14:textId="1C2A6510" w:rsidR="009E04D1" w:rsidRPr="00AE120B" w:rsidRDefault="00000000" w:rsidP="00C36CBE">
            <w:pPr>
              <w:pStyle w:val="EMEANormal"/>
              <w:widowControl w:val="0"/>
              <w:suppressAutoHyphens w:val="0"/>
              <w:rPr>
                <w:del w:id="5097" w:author="AbbVie1" w:date="2025-05-10T12:53:00Z"/>
                <w:rFonts w:ascii="Times New Roman" w:eastAsia="Times New Roman" w:hAnsi="Times New Roman" w:cs="Times New Roman"/>
                <w:szCs w:val="22"/>
                <w:lang w:val="lv-LV"/>
              </w:rPr>
            </w:pPr>
            <w:del w:id="5098" w:author="AbbVie1" w:date="2025-05-10T12:53:00Z">
              <w:r w:rsidRPr="00AE120B">
                <w:rPr>
                  <w:rFonts w:ascii="Times New Roman" w:eastAsia="Times New Roman" w:hAnsi="Times New Roman" w:cs="Times New Roman"/>
                  <w:szCs w:val="22"/>
                  <w:lang w:val="lv-LV"/>
                </w:rPr>
                <w:delText>Bieži</w:delText>
              </w:r>
            </w:del>
          </w:p>
          <w:p w14:paraId="6D06A78D" w14:textId="2173D29C" w:rsidR="009E04D1" w:rsidRPr="00AE120B" w:rsidRDefault="009E04D1" w:rsidP="00C36CBE">
            <w:pPr>
              <w:pStyle w:val="EMEANormal"/>
              <w:widowControl w:val="0"/>
              <w:suppressAutoHyphens w:val="0"/>
              <w:rPr>
                <w:del w:id="5099"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356CD2D" w14:textId="443D9D12" w:rsidR="009E04D1" w:rsidRPr="00AE120B" w:rsidRDefault="00000000" w:rsidP="00C36CBE">
            <w:pPr>
              <w:widowControl w:val="0"/>
              <w:suppressAutoHyphens w:val="0"/>
              <w:rPr>
                <w:del w:id="5100" w:author="AbbVie1" w:date="2025-05-10T12:53:00Z"/>
                <w:sz w:val="22"/>
                <w:szCs w:val="22"/>
                <w:lang w:val="lv-LV"/>
              </w:rPr>
            </w:pPr>
            <w:del w:id="5101" w:author="AbbVie1" w:date="2025-05-10T12:53:00Z">
              <w:r w:rsidRPr="00AE120B">
                <w:rPr>
                  <w:sz w:val="22"/>
                  <w:szCs w:val="22"/>
                  <w:lang w:val="lv-LV"/>
                </w:rPr>
                <w:delText>Psoriāzes pastiprināšanās vai pirmreizēja parādīšanās (arī palmoplantāra pustuloza psoriāze)</w:delText>
              </w:r>
              <w:r w:rsidRPr="00AE120B">
                <w:rPr>
                  <w:sz w:val="22"/>
                  <w:szCs w:val="22"/>
                  <w:vertAlign w:val="superscript"/>
                  <w:lang w:val="lv-LV"/>
                </w:rPr>
                <w:delText>1)</w:delText>
              </w:r>
              <w:r w:rsidRPr="00AE120B">
                <w:rPr>
                  <w:sz w:val="22"/>
                  <w:szCs w:val="22"/>
                  <w:lang w:val="lv-LV"/>
                </w:rPr>
                <w:delText>,</w:delText>
              </w:r>
            </w:del>
          </w:p>
          <w:p w14:paraId="240A020E" w14:textId="72EF3A9D" w:rsidR="009E04D1" w:rsidRPr="00AE120B" w:rsidRDefault="00000000" w:rsidP="00C36CBE">
            <w:pPr>
              <w:pStyle w:val="EMEANormal"/>
              <w:widowControl w:val="0"/>
              <w:suppressAutoHyphens w:val="0"/>
              <w:rPr>
                <w:del w:id="5102" w:author="AbbVie1" w:date="2025-05-10T12:53:00Z"/>
                <w:rFonts w:ascii="Times New Roman" w:eastAsia="Times New Roman" w:hAnsi="Times New Roman" w:cs="Times New Roman"/>
                <w:szCs w:val="22"/>
                <w:lang w:val="lv-LV"/>
              </w:rPr>
            </w:pPr>
            <w:del w:id="5103" w:author="AbbVie1" w:date="2025-05-10T12:53:00Z">
              <w:r w:rsidRPr="00AE120B">
                <w:rPr>
                  <w:rFonts w:ascii="Times New Roman" w:eastAsia="Times New Roman" w:hAnsi="Times New Roman" w:cs="Times New Roman"/>
                  <w:szCs w:val="22"/>
                  <w:lang w:val="lv-LV"/>
                </w:rPr>
                <w:delText>nātrene,</w:delText>
              </w:r>
            </w:del>
          </w:p>
          <w:p w14:paraId="2EFD8A3C" w14:textId="048D109A" w:rsidR="009E04D1" w:rsidRPr="00AE120B" w:rsidRDefault="00000000" w:rsidP="00C36CBE">
            <w:pPr>
              <w:pStyle w:val="EMEANormal"/>
              <w:widowControl w:val="0"/>
              <w:suppressAutoHyphens w:val="0"/>
              <w:rPr>
                <w:del w:id="5104" w:author="AbbVie1" w:date="2025-05-10T12:53:00Z"/>
                <w:rFonts w:ascii="Times New Roman" w:eastAsia="Times New Roman" w:hAnsi="Times New Roman" w:cs="Times New Roman"/>
                <w:szCs w:val="22"/>
                <w:lang w:val="lv-LV"/>
              </w:rPr>
            </w:pPr>
            <w:del w:id="5105" w:author="AbbVie1" w:date="2025-05-10T12:53:00Z">
              <w:r w:rsidRPr="00AE120B">
                <w:rPr>
                  <w:rFonts w:ascii="Times New Roman" w:eastAsia="Times New Roman" w:hAnsi="Times New Roman" w:cs="Times New Roman"/>
                  <w:szCs w:val="22"/>
                  <w:lang w:val="lv-LV"/>
                </w:rPr>
                <w:delText xml:space="preserve">asinsizplūdumi (tai skaitā purpura), </w:delText>
              </w:r>
            </w:del>
          </w:p>
          <w:p w14:paraId="4FACEDA6" w14:textId="6D9F82C2" w:rsidR="009E04D1" w:rsidRPr="00AE120B" w:rsidRDefault="00000000" w:rsidP="00C36CBE">
            <w:pPr>
              <w:pStyle w:val="EMEANormal"/>
              <w:widowControl w:val="0"/>
              <w:suppressAutoHyphens w:val="0"/>
              <w:rPr>
                <w:del w:id="5106" w:author="AbbVie1" w:date="2025-05-10T12:53:00Z"/>
                <w:rFonts w:ascii="Times New Roman" w:eastAsia="Times New Roman" w:hAnsi="Times New Roman" w:cs="Times New Roman"/>
                <w:szCs w:val="22"/>
                <w:lang w:val="lv-LV"/>
              </w:rPr>
            </w:pPr>
            <w:del w:id="5107" w:author="AbbVie1" w:date="2025-05-10T12:53:00Z">
              <w:r w:rsidRPr="00AE120B">
                <w:rPr>
                  <w:rFonts w:ascii="Times New Roman" w:eastAsia="Times New Roman" w:hAnsi="Times New Roman" w:cs="Times New Roman"/>
                  <w:szCs w:val="22"/>
                  <w:lang w:val="lv-LV"/>
                </w:rPr>
                <w:delText>dermatīts (tai skaitā ekzēma),</w:delText>
              </w:r>
            </w:del>
          </w:p>
          <w:p w14:paraId="3825C894" w14:textId="097DF5F7" w:rsidR="009E04D1" w:rsidRPr="00AE120B" w:rsidRDefault="00000000" w:rsidP="00C36CBE">
            <w:pPr>
              <w:pStyle w:val="EMEANormal"/>
              <w:widowControl w:val="0"/>
              <w:suppressAutoHyphens w:val="0"/>
              <w:rPr>
                <w:del w:id="5108" w:author="AbbVie1" w:date="2025-05-10T12:53:00Z"/>
                <w:rFonts w:ascii="Times New Roman" w:eastAsia="Times New Roman" w:hAnsi="Times New Roman" w:cs="Times New Roman"/>
                <w:szCs w:val="22"/>
                <w:lang w:val="lv-LV"/>
              </w:rPr>
            </w:pPr>
            <w:del w:id="5109" w:author="AbbVie1" w:date="2025-05-10T12:53:00Z">
              <w:r w:rsidRPr="00AE120B">
                <w:rPr>
                  <w:rFonts w:ascii="Times New Roman" w:eastAsia="Times New Roman" w:hAnsi="Times New Roman" w:cs="Times New Roman"/>
                  <w:szCs w:val="22"/>
                  <w:lang w:val="lv-LV"/>
                </w:rPr>
                <w:delText xml:space="preserve">onihoklāzija, </w:delText>
              </w:r>
            </w:del>
          </w:p>
          <w:p w14:paraId="1C8CB65A" w14:textId="1CF199F3" w:rsidR="009E04D1" w:rsidRPr="00AE120B" w:rsidRDefault="00000000" w:rsidP="00C36CBE">
            <w:pPr>
              <w:pStyle w:val="EMEANormal"/>
              <w:widowControl w:val="0"/>
              <w:suppressAutoHyphens w:val="0"/>
              <w:rPr>
                <w:del w:id="5110" w:author="AbbVie1" w:date="2025-05-10T12:53:00Z"/>
                <w:rFonts w:ascii="Times New Roman" w:hAnsi="Times New Roman" w:cs="Times New Roman"/>
                <w:szCs w:val="22"/>
                <w:lang w:val="lv-LV"/>
              </w:rPr>
            </w:pPr>
            <w:del w:id="5111" w:author="AbbVie1" w:date="2025-05-10T12:53:00Z">
              <w:r w:rsidRPr="00AE120B">
                <w:rPr>
                  <w:rFonts w:ascii="Times New Roman" w:eastAsia="Times New Roman" w:hAnsi="Times New Roman" w:cs="Times New Roman"/>
                  <w:szCs w:val="22"/>
                  <w:lang w:val="lv-LV"/>
                </w:rPr>
                <w:delText>hiperhidroze,</w:delText>
              </w:r>
            </w:del>
          </w:p>
          <w:p w14:paraId="5D3C5357" w14:textId="332FEF16" w:rsidR="009E04D1" w:rsidRPr="00AE120B" w:rsidRDefault="00000000" w:rsidP="00C36CBE">
            <w:pPr>
              <w:widowControl w:val="0"/>
              <w:suppressAutoHyphens w:val="0"/>
              <w:rPr>
                <w:del w:id="5112" w:author="AbbVie1" w:date="2025-05-10T12:53:00Z"/>
                <w:sz w:val="22"/>
                <w:szCs w:val="22"/>
                <w:lang w:val="lv-LV"/>
              </w:rPr>
            </w:pPr>
            <w:del w:id="5113" w:author="AbbVie1" w:date="2025-05-10T12:53:00Z">
              <w:r w:rsidRPr="00AE120B">
                <w:rPr>
                  <w:sz w:val="22"/>
                  <w:szCs w:val="22"/>
                  <w:lang w:val="lv-LV"/>
                </w:rPr>
                <w:delText>alopēcija</w:delText>
              </w:r>
              <w:r w:rsidRPr="00AE120B">
                <w:rPr>
                  <w:sz w:val="22"/>
                  <w:szCs w:val="22"/>
                  <w:vertAlign w:val="superscript"/>
                  <w:lang w:val="lv-LV"/>
                </w:rPr>
                <w:delText>1)</w:delText>
              </w:r>
              <w:r w:rsidRPr="00AE120B">
                <w:rPr>
                  <w:sz w:val="22"/>
                  <w:szCs w:val="22"/>
                  <w:lang w:val="lv-LV"/>
                </w:rPr>
                <w:delText>,</w:delText>
              </w:r>
            </w:del>
          </w:p>
          <w:p w14:paraId="6E5616BB" w14:textId="37E63459" w:rsidR="009E04D1" w:rsidRPr="00AE120B" w:rsidRDefault="00000000" w:rsidP="00C36CBE">
            <w:pPr>
              <w:pStyle w:val="EMEANormal"/>
              <w:widowControl w:val="0"/>
              <w:suppressAutoHyphens w:val="0"/>
              <w:rPr>
                <w:del w:id="5114" w:author="AbbVie1" w:date="2025-05-10T12:53:00Z"/>
                <w:rFonts w:ascii="Times New Roman" w:eastAsia="Times New Roman" w:hAnsi="Times New Roman" w:cs="Times New Roman"/>
                <w:szCs w:val="22"/>
                <w:lang w:val="lv-LV"/>
              </w:rPr>
            </w:pPr>
            <w:del w:id="5115" w:author="AbbVie1" w:date="2025-05-10T12:53:00Z">
              <w:r w:rsidRPr="00AE120B">
                <w:rPr>
                  <w:rFonts w:ascii="Times New Roman" w:eastAsia="Times New Roman" w:hAnsi="Times New Roman" w:cs="Times New Roman"/>
                  <w:szCs w:val="22"/>
                  <w:lang w:val="lv-LV"/>
                </w:rPr>
                <w:delText>nieze</w:delText>
              </w:r>
            </w:del>
          </w:p>
          <w:p w14:paraId="77B2F3E0" w14:textId="15731393" w:rsidR="009E04D1" w:rsidRPr="00AE120B" w:rsidRDefault="009E04D1" w:rsidP="00C36CBE">
            <w:pPr>
              <w:pStyle w:val="EMEANormal"/>
              <w:widowControl w:val="0"/>
              <w:suppressAutoHyphens w:val="0"/>
              <w:rPr>
                <w:del w:id="5116" w:author="AbbVie1" w:date="2025-05-10T12:53:00Z"/>
                <w:rFonts w:ascii="Times New Roman" w:eastAsia="Times New Roman" w:hAnsi="Times New Roman" w:cs="Times New Roman"/>
                <w:szCs w:val="22"/>
                <w:lang w:val="lv-LV"/>
              </w:rPr>
            </w:pPr>
          </w:p>
        </w:tc>
      </w:tr>
      <w:tr w:rsidR="006D30D4" w14:paraId="34AC802E" w14:textId="47C1C4C7" w:rsidTr="004A32F0">
        <w:trPr>
          <w:cantSplit/>
          <w:trHeight w:val="555"/>
          <w:del w:id="5117" w:author="AbbVie1" w:date="2025-05-10T12:53:00Z"/>
        </w:trPr>
        <w:tc>
          <w:tcPr>
            <w:tcW w:w="2584" w:type="dxa"/>
            <w:vMerge/>
            <w:tcBorders>
              <w:top w:val="single" w:sz="4" w:space="0" w:color="000000"/>
              <w:left w:val="single" w:sz="4" w:space="0" w:color="000000"/>
              <w:bottom w:val="single" w:sz="4" w:space="0" w:color="000000"/>
            </w:tcBorders>
          </w:tcPr>
          <w:p w14:paraId="46E3A0E6" w14:textId="19B4904C" w:rsidR="009E04D1" w:rsidRPr="00AE120B" w:rsidRDefault="009E04D1" w:rsidP="00C36CBE">
            <w:pPr>
              <w:widowControl w:val="0"/>
              <w:suppressAutoHyphens w:val="0"/>
              <w:snapToGrid w:val="0"/>
              <w:spacing w:before="60"/>
              <w:jc w:val="center"/>
              <w:rPr>
                <w:del w:id="5118" w:author="AbbVie1" w:date="2025-05-10T12:53:00Z"/>
                <w:b/>
                <w:sz w:val="22"/>
                <w:szCs w:val="22"/>
                <w:lang w:val="lv-LV"/>
              </w:rPr>
            </w:pPr>
          </w:p>
        </w:tc>
        <w:tc>
          <w:tcPr>
            <w:tcW w:w="2058" w:type="dxa"/>
            <w:tcBorders>
              <w:left w:val="single" w:sz="4" w:space="0" w:color="000000"/>
            </w:tcBorders>
          </w:tcPr>
          <w:p w14:paraId="25A05FF0" w14:textId="76E19F89" w:rsidR="009E04D1" w:rsidRPr="00AE120B" w:rsidRDefault="00000000" w:rsidP="00C36CBE">
            <w:pPr>
              <w:pStyle w:val="EMEANormal"/>
              <w:widowControl w:val="0"/>
              <w:suppressAutoHyphens w:val="0"/>
              <w:rPr>
                <w:del w:id="5119" w:author="AbbVie1" w:date="2025-05-10T12:53:00Z"/>
                <w:rFonts w:ascii="Times New Roman" w:eastAsia="Times New Roman" w:hAnsi="Times New Roman" w:cs="Times New Roman"/>
                <w:szCs w:val="22"/>
                <w:lang w:val="lv-LV"/>
              </w:rPr>
            </w:pPr>
            <w:del w:id="5120" w:author="AbbVie1" w:date="2025-05-10T12:53:00Z">
              <w:r w:rsidRPr="00AE120B">
                <w:rPr>
                  <w:rFonts w:ascii="Times New Roman" w:eastAsia="Times New Roman" w:hAnsi="Times New Roman" w:cs="Times New Roman"/>
                  <w:szCs w:val="22"/>
                  <w:lang w:val="lv-LV"/>
                </w:rPr>
                <w:delText>Retāk</w:delText>
              </w:r>
            </w:del>
          </w:p>
          <w:p w14:paraId="148D3F80" w14:textId="48B24461" w:rsidR="009E04D1" w:rsidRPr="00AE120B" w:rsidRDefault="009E04D1" w:rsidP="00C36CBE">
            <w:pPr>
              <w:pStyle w:val="EMEANormal"/>
              <w:widowControl w:val="0"/>
              <w:suppressAutoHyphens w:val="0"/>
              <w:rPr>
                <w:del w:id="5121"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09C9C5A7" w14:textId="6FC0B8DE" w:rsidR="009E04D1" w:rsidRPr="00AE120B" w:rsidRDefault="00000000" w:rsidP="00C36CBE">
            <w:pPr>
              <w:pStyle w:val="EMEANormal"/>
              <w:widowControl w:val="0"/>
              <w:suppressAutoHyphens w:val="0"/>
              <w:rPr>
                <w:del w:id="5122" w:author="AbbVie1" w:date="2025-05-10T12:53:00Z"/>
                <w:rFonts w:ascii="Times New Roman" w:eastAsia="Times New Roman" w:hAnsi="Times New Roman" w:cs="Times New Roman"/>
                <w:szCs w:val="22"/>
                <w:lang w:val="lv-LV"/>
              </w:rPr>
            </w:pPr>
            <w:del w:id="5123" w:author="AbbVie1" w:date="2025-05-10T12:53:00Z">
              <w:r w:rsidRPr="00AE120B">
                <w:rPr>
                  <w:rFonts w:ascii="Times New Roman" w:eastAsia="Times New Roman" w:hAnsi="Times New Roman" w:cs="Times New Roman"/>
                  <w:szCs w:val="22"/>
                  <w:lang w:val="lv-LV"/>
                </w:rPr>
                <w:delText>Svīšana naktīs,</w:delText>
              </w:r>
            </w:del>
          </w:p>
          <w:p w14:paraId="1CB05B55" w14:textId="25B5BA88" w:rsidR="009E04D1" w:rsidRPr="00AE120B" w:rsidRDefault="00000000" w:rsidP="00C36CBE">
            <w:pPr>
              <w:pStyle w:val="EMEANormal"/>
              <w:widowControl w:val="0"/>
              <w:suppressAutoHyphens w:val="0"/>
              <w:rPr>
                <w:del w:id="5124" w:author="AbbVie1" w:date="2025-05-10T12:53:00Z"/>
                <w:rFonts w:ascii="Times New Roman" w:hAnsi="Times New Roman" w:cs="Times New Roman"/>
                <w:szCs w:val="22"/>
                <w:lang w:val="lv-LV"/>
              </w:rPr>
            </w:pPr>
            <w:del w:id="5125" w:author="AbbVie1" w:date="2025-05-10T12:53:00Z">
              <w:r w:rsidRPr="00AE120B">
                <w:rPr>
                  <w:rFonts w:ascii="Times New Roman" w:eastAsia="Times New Roman" w:hAnsi="Times New Roman" w:cs="Times New Roman"/>
                  <w:szCs w:val="22"/>
                  <w:lang w:val="lv-LV"/>
                </w:rPr>
                <w:delText>rēta</w:delText>
              </w:r>
            </w:del>
          </w:p>
        </w:tc>
      </w:tr>
      <w:tr w:rsidR="006D30D4" w14:paraId="20B4F858" w14:textId="38D34296" w:rsidTr="004A32F0">
        <w:trPr>
          <w:cantSplit/>
          <w:trHeight w:val="195"/>
          <w:del w:id="5126" w:author="AbbVie1" w:date="2025-05-10T12:53:00Z"/>
        </w:trPr>
        <w:tc>
          <w:tcPr>
            <w:tcW w:w="2584" w:type="dxa"/>
            <w:vMerge/>
            <w:tcBorders>
              <w:top w:val="single" w:sz="4" w:space="0" w:color="000000"/>
              <w:left w:val="single" w:sz="4" w:space="0" w:color="000000"/>
              <w:bottom w:val="single" w:sz="4" w:space="0" w:color="000000"/>
            </w:tcBorders>
          </w:tcPr>
          <w:p w14:paraId="58BE364F" w14:textId="6FA6EA2B" w:rsidR="009E04D1" w:rsidRPr="00AE120B" w:rsidRDefault="009E04D1" w:rsidP="00C36CBE">
            <w:pPr>
              <w:widowControl w:val="0"/>
              <w:suppressAutoHyphens w:val="0"/>
              <w:snapToGrid w:val="0"/>
              <w:spacing w:before="60"/>
              <w:jc w:val="center"/>
              <w:rPr>
                <w:del w:id="5127" w:author="AbbVie1" w:date="2025-05-10T12:53:00Z"/>
                <w:b/>
                <w:sz w:val="22"/>
                <w:szCs w:val="22"/>
                <w:lang w:val="lv-LV"/>
              </w:rPr>
            </w:pPr>
          </w:p>
        </w:tc>
        <w:tc>
          <w:tcPr>
            <w:tcW w:w="2058" w:type="dxa"/>
            <w:tcBorders>
              <w:left w:val="single" w:sz="4" w:space="0" w:color="000000"/>
              <w:bottom w:val="single" w:sz="4" w:space="0" w:color="000000"/>
            </w:tcBorders>
          </w:tcPr>
          <w:p w14:paraId="14364720" w14:textId="4F8D0EEB" w:rsidR="009E04D1" w:rsidRPr="00AE120B" w:rsidRDefault="00000000" w:rsidP="00C36CBE">
            <w:pPr>
              <w:pStyle w:val="EMEANormal"/>
              <w:widowControl w:val="0"/>
              <w:suppressAutoHyphens w:val="0"/>
              <w:rPr>
                <w:del w:id="5128" w:author="AbbVie1" w:date="2025-05-10T12:53:00Z"/>
                <w:rFonts w:ascii="Times New Roman" w:eastAsia="Times New Roman" w:hAnsi="Times New Roman" w:cs="Times New Roman"/>
                <w:szCs w:val="22"/>
                <w:lang w:val="lv-LV"/>
              </w:rPr>
            </w:pPr>
            <w:del w:id="5129" w:author="AbbVie1" w:date="2025-05-10T12:53:00Z">
              <w:r w:rsidRPr="00AE120B">
                <w:rPr>
                  <w:rFonts w:ascii="Times New Roman" w:eastAsia="Times New Roman" w:hAnsi="Times New Roman" w:cs="Times New Roman"/>
                  <w:szCs w:val="22"/>
                  <w:lang w:val="lv-LV"/>
                </w:rPr>
                <w:delText>Reti</w:delText>
              </w:r>
            </w:del>
          </w:p>
          <w:p w14:paraId="0153429D" w14:textId="71822782" w:rsidR="009E04D1" w:rsidRPr="00AE120B" w:rsidRDefault="009E04D1" w:rsidP="00C36CBE">
            <w:pPr>
              <w:pStyle w:val="EMEANormal"/>
              <w:widowControl w:val="0"/>
              <w:suppressAutoHyphens w:val="0"/>
              <w:rPr>
                <w:del w:id="5130" w:author="AbbVie1" w:date="2025-05-10T12:53:00Z"/>
                <w:rFonts w:ascii="Times New Roman" w:eastAsia="Times New Roman" w:hAnsi="Times New Roman" w:cs="Times New Roman"/>
                <w:szCs w:val="22"/>
                <w:lang w:val="lv-LV"/>
              </w:rPr>
            </w:pPr>
          </w:p>
          <w:p w14:paraId="722F260C" w14:textId="293293C6" w:rsidR="009E04D1" w:rsidRPr="00AE120B" w:rsidRDefault="009E04D1" w:rsidP="00C36CBE">
            <w:pPr>
              <w:pStyle w:val="EMEANormal"/>
              <w:widowControl w:val="0"/>
              <w:suppressAutoHyphens w:val="0"/>
              <w:rPr>
                <w:del w:id="5131" w:author="AbbVie1" w:date="2025-05-10T12:53:00Z"/>
                <w:rFonts w:ascii="Times New Roman" w:eastAsia="Times New Roman" w:hAnsi="Times New Roman" w:cs="Times New Roman"/>
                <w:szCs w:val="22"/>
                <w:lang w:val="lv-LV"/>
              </w:rPr>
            </w:pPr>
          </w:p>
          <w:p w14:paraId="15D3903A" w14:textId="145BDBFD" w:rsidR="009E04D1" w:rsidRPr="00AE120B" w:rsidRDefault="009E04D1" w:rsidP="00C36CBE">
            <w:pPr>
              <w:pStyle w:val="EMEANormal"/>
              <w:widowControl w:val="0"/>
              <w:suppressAutoHyphens w:val="0"/>
              <w:rPr>
                <w:del w:id="5132" w:author="AbbVie1" w:date="2025-05-10T12:53:00Z"/>
                <w:rFonts w:ascii="Times New Roman" w:eastAsia="Times New Roman" w:hAnsi="Times New Roman" w:cs="Times New Roman"/>
                <w:szCs w:val="22"/>
                <w:lang w:val="lv-LV"/>
              </w:rPr>
            </w:pPr>
          </w:p>
          <w:p w14:paraId="7050B571" w14:textId="23133036" w:rsidR="009E04D1" w:rsidRPr="00AE120B" w:rsidRDefault="009E04D1" w:rsidP="00C36CBE">
            <w:pPr>
              <w:pStyle w:val="EMEANormal"/>
              <w:widowControl w:val="0"/>
              <w:suppressAutoHyphens w:val="0"/>
              <w:rPr>
                <w:del w:id="5133" w:author="AbbVie1" w:date="2025-05-10T12:53:00Z"/>
                <w:rFonts w:ascii="Times New Roman" w:eastAsia="Times New Roman" w:hAnsi="Times New Roman" w:cs="Times New Roman"/>
                <w:szCs w:val="22"/>
                <w:lang w:val="lv-LV"/>
              </w:rPr>
            </w:pPr>
          </w:p>
          <w:p w14:paraId="634DAEFA" w14:textId="322D3D0B" w:rsidR="003566D3" w:rsidRPr="00AE120B" w:rsidRDefault="003566D3" w:rsidP="00C36CBE">
            <w:pPr>
              <w:pStyle w:val="EMEANormal"/>
              <w:widowControl w:val="0"/>
              <w:suppressAutoHyphens w:val="0"/>
              <w:rPr>
                <w:del w:id="5134" w:author="AbbVie1" w:date="2025-05-10T12:53:00Z"/>
                <w:rFonts w:ascii="Times New Roman" w:eastAsia="Times New Roman" w:hAnsi="Times New Roman" w:cs="Times New Roman"/>
                <w:szCs w:val="22"/>
                <w:lang w:val="lv-LV"/>
              </w:rPr>
            </w:pPr>
          </w:p>
          <w:p w14:paraId="363EA1A2" w14:textId="255E14E3" w:rsidR="009E04D1" w:rsidRPr="00AE120B" w:rsidRDefault="00000000" w:rsidP="00C36CBE">
            <w:pPr>
              <w:pStyle w:val="EMEANormal"/>
              <w:widowControl w:val="0"/>
              <w:suppressAutoHyphens w:val="0"/>
              <w:rPr>
                <w:del w:id="5135" w:author="AbbVie1" w:date="2025-05-10T12:53:00Z"/>
                <w:rFonts w:ascii="Times New Roman" w:eastAsia="Times New Roman" w:hAnsi="Times New Roman" w:cs="Times New Roman"/>
                <w:szCs w:val="22"/>
                <w:lang w:val="lv-LV"/>
              </w:rPr>
            </w:pPr>
            <w:del w:id="5136" w:author="AbbVie1" w:date="2025-05-10T12:53:00Z">
              <w:r w:rsidRPr="00AE120B">
                <w:rPr>
                  <w:rFonts w:ascii="Times New Roman" w:eastAsia="Times New Roman" w:hAnsi="Times New Roman" w:cs="Times New Roman"/>
                  <w:szCs w:val="22"/>
                  <w:lang w:val="lv-LV"/>
                </w:rPr>
                <w:delText>Nav zinām</w:delText>
              </w:r>
              <w:r w:rsidR="00ED6899" w:rsidRPr="00AE120B">
                <w:rPr>
                  <w:rFonts w:ascii="Times New Roman" w:eastAsia="Times New Roman" w:hAnsi="Times New Roman" w:cs="Times New Roman"/>
                  <w:szCs w:val="22"/>
                  <w:lang w:val="lv-LV"/>
                </w:rPr>
                <w:delText>i</w:delText>
              </w:r>
              <w:r w:rsidRPr="00AE120B">
                <w:rPr>
                  <w:rFonts w:ascii="Times New Roman" w:eastAsia="Times New Roman" w:hAnsi="Times New Roman" w:cs="Times New Roman"/>
                  <w:szCs w:val="22"/>
                  <w:lang w:val="lv-LV"/>
                </w:rPr>
                <w:delText xml:space="preserve"> </w:delText>
              </w:r>
            </w:del>
          </w:p>
          <w:p w14:paraId="1BCBA483" w14:textId="255415CB" w:rsidR="003566D3" w:rsidRPr="00AE120B" w:rsidRDefault="003566D3" w:rsidP="00C36CBE">
            <w:pPr>
              <w:pStyle w:val="EMEANormal"/>
              <w:widowControl w:val="0"/>
              <w:suppressAutoHyphens w:val="0"/>
              <w:rPr>
                <w:del w:id="5137" w:author="AbbVie1" w:date="2025-05-10T12:53:00Z"/>
                <w:rFonts w:ascii="Times New Roman" w:eastAsia="Times New Roman" w:hAnsi="Times New Roman" w:cs="Times New Roman"/>
                <w:i/>
                <w:iCs/>
                <w:szCs w:val="22"/>
                <w:lang w:val="lv-LV"/>
              </w:rPr>
            </w:pPr>
          </w:p>
        </w:tc>
        <w:tc>
          <w:tcPr>
            <w:tcW w:w="4567" w:type="dxa"/>
            <w:tcBorders>
              <w:left w:val="single" w:sz="4" w:space="0" w:color="000000"/>
              <w:bottom w:val="single" w:sz="4" w:space="0" w:color="000000"/>
              <w:right w:val="single" w:sz="4" w:space="0" w:color="000000"/>
            </w:tcBorders>
          </w:tcPr>
          <w:p w14:paraId="6E72F534" w14:textId="19C239B7" w:rsidR="009E04D1" w:rsidRPr="00AE120B" w:rsidRDefault="00000000" w:rsidP="00C36CBE">
            <w:pPr>
              <w:pStyle w:val="EMEANormal"/>
              <w:widowControl w:val="0"/>
              <w:suppressAutoHyphens w:val="0"/>
              <w:rPr>
                <w:del w:id="5138" w:author="AbbVie1" w:date="2025-05-10T12:53:00Z"/>
                <w:rFonts w:ascii="Times New Roman" w:hAnsi="Times New Roman" w:cs="Times New Roman"/>
                <w:szCs w:val="22"/>
                <w:lang w:val="lv-LV"/>
              </w:rPr>
            </w:pPr>
            <w:del w:id="5139" w:author="AbbVie1" w:date="2025-05-10T12:53:00Z">
              <w:r w:rsidRPr="00AE120B">
                <w:rPr>
                  <w:rFonts w:ascii="Times New Roman" w:eastAsia="Times New Roman" w:hAnsi="Times New Roman" w:cs="Times New Roman"/>
                  <w:i/>
                  <w:iCs/>
                  <w:szCs w:val="22"/>
                  <w:lang w:val="lv-LV"/>
                </w:rPr>
                <w:delText>Erythema multiforme</w:delText>
              </w:r>
              <w:r w:rsidRPr="00AE120B">
                <w:rPr>
                  <w:rFonts w:ascii="Times New Roman" w:eastAsia="Times New Roman" w:hAnsi="Times New Roman" w:cs="Times New Roman"/>
                  <w:iCs/>
                  <w:szCs w:val="22"/>
                  <w:vertAlign w:val="superscript"/>
                  <w:lang w:val="lv-LV"/>
                </w:rPr>
                <w:delText>1</w:delText>
              </w:r>
              <w:r w:rsidRPr="00AE120B">
                <w:rPr>
                  <w:rFonts w:ascii="Times New Roman" w:eastAsia="Times New Roman" w:hAnsi="Times New Roman" w:cs="Times New Roman"/>
                  <w:szCs w:val="22"/>
                  <w:vertAlign w:val="superscript"/>
                  <w:lang w:val="lv-LV"/>
                </w:rPr>
                <w:delText>)</w:delText>
              </w:r>
              <w:r w:rsidRPr="00AE120B">
                <w:rPr>
                  <w:rFonts w:ascii="Times New Roman" w:eastAsia="Times New Roman" w:hAnsi="Times New Roman" w:cs="Times New Roman"/>
                  <w:szCs w:val="22"/>
                  <w:lang w:val="lv-LV"/>
                </w:rPr>
                <w:delText>,</w:delText>
              </w:r>
            </w:del>
          </w:p>
          <w:p w14:paraId="4B35ADE5" w14:textId="526F4446" w:rsidR="009E04D1" w:rsidRPr="00AE120B" w:rsidRDefault="00000000" w:rsidP="00C36CBE">
            <w:pPr>
              <w:widowControl w:val="0"/>
              <w:suppressAutoHyphens w:val="0"/>
              <w:rPr>
                <w:del w:id="5140" w:author="AbbVie1" w:date="2025-05-10T12:53:00Z"/>
                <w:sz w:val="22"/>
                <w:szCs w:val="22"/>
                <w:lang w:val="lv-LV"/>
              </w:rPr>
            </w:pPr>
            <w:del w:id="5141" w:author="AbbVie1" w:date="2025-05-10T12:53:00Z">
              <w:r w:rsidRPr="00AE120B">
                <w:rPr>
                  <w:sz w:val="22"/>
                  <w:szCs w:val="22"/>
                  <w:lang w:val="lv-LV"/>
                </w:rPr>
                <w:delText>Stīvensa-Džonsona sindroms</w:delText>
              </w:r>
              <w:r w:rsidRPr="00AE120B">
                <w:rPr>
                  <w:sz w:val="22"/>
                  <w:szCs w:val="22"/>
                  <w:vertAlign w:val="superscript"/>
                  <w:lang w:val="lv-LV"/>
                </w:rPr>
                <w:delText>1)</w:delText>
              </w:r>
              <w:r w:rsidRPr="00AE120B">
                <w:rPr>
                  <w:sz w:val="22"/>
                  <w:szCs w:val="22"/>
                  <w:lang w:val="lv-LV"/>
                </w:rPr>
                <w:delText>,</w:delText>
              </w:r>
            </w:del>
          </w:p>
          <w:p w14:paraId="655D1A82" w14:textId="57623B94" w:rsidR="009E04D1" w:rsidRPr="00AE120B" w:rsidRDefault="00000000" w:rsidP="00C36CBE">
            <w:pPr>
              <w:widowControl w:val="0"/>
              <w:suppressAutoHyphens w:val="0"/>
              <w:rPr>
                <w:del w:id="5142" w:author="AbbVie1" w:date="2025-05-10T12:53:00Z"/>
                <w:sz w:val="22"/>
                <w:szCs w:val="22"/>
                <w:lang w:val="lv-LV"/>
              </w:rPr>
            </w:pPr>
            <w:del w:id="5143" w:author="AbbVie1" w:date="2025-05-10T12:53:00Z">
              <w:r w:rsidRPr="00AE120B">
                <w:rPr>
                  <w:sz w:val="22"/>
                  <w:szCs w:val="22"/>
                  <w:lang w:val="lv-LV"/>
                </w:rPr>
                <w:delText>angioedēma</w:delText>
              </w:r>
              <w:r w:rsidRPr="00AE120B">
                <w:rPr>
                  <w:sz w:val="22"/>
                  <w:szCs w:val="22"/>
                  <w:vertAlign w:val="superscript"/>
                  <w:lang w:val="lv-LV"/>
                </w:rPr>
                <w:delText>1)</w:delText>
              </w:r>
              <w:r w:rsidRPr="00AE120B">
                <w:rPr>
                  <w:sz w:val="22"/>
                  <w:szCs w:val="22"/>
                  <w:lang w:val="lv-LV"/>
                </w:rPr>
                <w:delText>,</w:delText>
              </w:r>
            </w:del>
          </w:p>
          <w:p w14:paraId="3FCED1C8" w14:textId="349D4A3B" w:rsidR="009E04D1" w:rsidRPr="00AE120B" w:rsidRDefault="00000000" w:rsidP="00C36CBE">
            <w:pPr>
              <w:pStyle w:val="EMEANormal"/>
              <w:widowControl w:val="0"/>
              <w:suppressAutoHyphens w:val="0"/>
              <w:rPr>
                <w:del w:id="5144" w:author="AbbVie1" w:date="2025-05-10T12:53:00Z"/>
                <w:rFonts w:ascii="Times New Roman" w:eastAsia="Times New Roman" w:hAnsi="Times New Roman" w:cs="Times New Roman"/>
                <w:szCs w:val="22"/>
                <w:lang w:val="lv-LV"/>
              </w:rPr>
            </w:pPr>
            <w:del w:id="5145" w:author="AbbVie1" w:date="2025-05-10T12:53:00Z">
              <w:r w:rsidRPr="00AE120B">
                <w:rPr>
                  <w:rFonts w:ascii="Times New Roman" w:eastAsia="Times New Roman" w:hAnsi="Times New Roman" w:cs="Times New Roman"/>
                  <w:szCs w:val="22"/>
                  <w:lang w:val="lv-LV"/>
                </w:rPr>
                <w:delText>ādas vaskulīts</w:delText>
              </w:r>
              <w:r w:rsidRPr="00AE120B">
                <w:rPr>
                  <w:rFonts w:ascii="Times New Roman" w:eastAsia="Times New Roman" w:hAnsi="Times New Roman" w:cs="Times New Roman"/>
                  <w:szCs w:val="22"/>
                  <w:vertAlign w:val="superscript"/>
                  <w:lang w:val="lv-LV"/>
                </w:rPr>
                <w:delText>1)</w:delText>
              </w:r>
            </w:del>
          </w:p>
          <w:p w14:paraId="7C52B65A" w14:textId="02C407F1" w:rsidR="009E04D1" w:rsidRPr="00AE120B" w:rsidRDefault="00000000" w:rsidP="00C36CBE">
            <w:pPr>
              <w:pStyle w:val="EMEANormal"/>
              <w:widowControl w:val="0"/>
              <w:suppressAutoHyphens w:val="0"/>
              <w:rPr>
                <w:del w:id="5146" w:author="AbbVie1" w:date="2025-05-10T12:53:00Z"/>
                <w:rFonts w:ascii="Times New Roman" w:eastAsia="Times New Roman" w:hAnsi="Times New Roman" w:cs="Times New Roman"/>
                <w:szCs w:val="22"/>
                <w:lang w:val="lv-LV"/>
              </w:rPr>
            </w:pPr>
            <w:del w:id="5147" w:author="AbbVie1" w:date="2025-05-10T12:53:00Z">
              <w:r w:rsidRPr="00AE120B">
                <w:rPr>
                  <w:rFonts w:ascii="Times New Roman" w:eastAsia="Times New Roman" w:hAnsi="Times New Roman" w:cs="Times New Roman"/>
                  <w:szCs w:val="22"/>
                  <w:lang w:val="lv-LV"/>
                </w:rPr>
                <w:delText>lihenoīda ādas reakcija</w:delText>
              </w:r>
              <w:r w:rsidRPr="00AE120B">
                <w:rPr>
                  <w:rFonts w:ascii="Times New Roman" w:eastAsia="Times New Roman" w:hAnsi="Times New Roman" w:cs="Times New Roman"/>
                  <w:szCs w:val="22"/>
                  <w:vertAlign w:val="superscript"/>
                  <w:lang w:val="lv-LV"/>
                </w:rPr>
                <w:delText>1)</w:delText>
              </w:r>
            </w:del>
          </w:p>
          <w:p w14:paraId="0C2A8C97" w14:textId="357154D6" w:rsidR="003566D3" w:rsidRPr="00AE120B" w:rsidRDefault="003566D3" w:rsidP="00C36CBE">
            <w:pPr>
              <w:pStyle w:val="EMEANormal"/>
              <w:widowControl w:val="0"/>
              <w:suppressAutoHyphens w:val="0"/>
              <w:rPr>
                <w:del w:id="5148" w:author="AbbVie1" w:date="2025-05-10T12:53:00Z"/>
                <w:rFonts w:ascii="Times New Roman" w:eastAsia="Times New Roman" w:hAnsi="Times New Roman" w:cs="Times New Roman"/>
                <w:szCs w:val="22"/>
                <w:lang w:val="lv-LV"/>
              </w:rPr>
            </w:pPr>
          </w:p>
          <w:p w14:paraId="576033ED" w14:textId="4C677A7F" w:rsidR="009E04D1" w:rsidRPr="00AE120B" w:rsidRDefault="00000000" w:rsidP="00C36CBE">
            <w:pPr>
              <w:pStyle w:val="EMEANormal"/>
              <w:widowControl w:val="0"/>
              <w:suppressAutoHyphens w:val="0"/>
              <w:rPr>
                <w:del w:id="5149" w:author="AbbVie1" w:date="2025-05-10T12:53:00Z"/>
                <w:rFonts w:ascii="Times New Roman" w:hAnsi="Times New Roman" w:cs="Times New Roman"/>
                <w:szCs w:val="22"/>
                <w:lang w:val="lv-LV"/>
              </w:rPr>
            </w:pPr>
            <w:del w:id="5150" w:author="AbbVie1" w:date="2025-05-10T12:53:00Z">
              <w:r w:rsidRPr="00AE120B">
                <w:rPr>
                  <w:rFonts w:ascii="Times New Roman" w:eastAsia="Times New Roman" w:hAnsi="Times New Roman" w:cs="Times New Roman"/>
                  <w:szCs w:val="22"/>
                  <w:lang w:val="lv-LV"/>
                </w:rPr>
                <w:delText>Dermatomiozīta simptomu pasliktināšanās</w:delText>
              </w:r>
              <w:r w:rsidRPr="00AE120B">
                <w:rPr>
                  <w:rFonts w:ascii="Times New Roman" w:eastAsia="Times New Roman" w:hAnsi="Times New Roman" w:cs="Times New Roman"/>
                  <w:szCs w:val="22"/>
                  <w:vertAlign w:val="superscript"/>
                  <w:lang w:val="lv-LV"/>
                </w:rPr>
                <w:delText>1)</w:delText>
              </w:r>
            </w:del>
          </w:p>
        </w:tc>
      </w:tr>
      <w:tr w:rsidR="006D30D4" w14:paraId="4789D7F6" w14:textId="33ACD91F" w:rsidTr="004A32F0">
        <w:trPr>
          <w:cantSplit/>
          <w:del w:id="5151" w:author="AbbVie1" w:date="2025-05-10T12:53:00Z"/>
        </w:trPr>
        <w:tc>
          <w:tcPr>
            <w:tcW w:w="2584" w:type="dxa"/>
            <w:vMerge w:val="restart"/>
            <w:tcBorders>
              <w:top w:val="single" w:sz="4" w:space="0" w:color="000000"/>
              <w:left w:val="single" w:sz="4" w:space="0" w:color="000000"/>
              <w:bottom w:val="single" w:sz="4" w:space="0" w:color="000000"/>
            </w:tcBorders>
          </w:tcPr>
          <w:p w14:paraId="59A81B5D" w14:textId="0A3096D9" w:rsidR="009E04D1" w:rsidRPr="00AE120B" w:rsidRDefault="00000000" w:rsidP="00C36CBE">
            <w:pPr>
              <w:pStyle w:val="EMEANormal"/>
              <w:widowControl w:val="0"/>
              <w:suppressAutoHyphens w:val="0"/>
              <w:spacing w:before="60"/>
              <w:rPr>
                <w:del w:id="5152" w:author="AbbVie1" w:date="2025-05-10T12:53:00Z"/>
                <w:rFonts w:ascii="Times New Roman" w:eastAsia="Times New Roman" w:hAnsi="Times New Roman" w:cs="Times New Roman"/>
                <w:szCs w:val="22"/>
                <w:lang w:val="lv-LV"/>
              </w:rPr>
            </w:pPr>
            <w:del w:id="5153" w:author="AbbVie1" w:date="2025-05-10T12:53:00Z">
              <w:r w:rsidRPr="00AE120B">
                <w:rPr>
                  <w:rFonts w:ascii="Times New Roman" w:eastAsia="Times New Roman" w:hAnsi="Times New Roman" w:cs="Times New Roman"/>
                  <w:szCs w:val="22"/>
                  <w:lang w:val="lv-LV"/>
                </w:rPr>
                <w:delText>Skeleta-muskuļu un saistaudu sistēmas bojājumi</w:delText>
              </w:r>
            </w:del>
          </w:p>
        </w:tc>
        <w:tc>
          <w:tcPr>
            <w:tcW w:w="2058" w:type="dxa"/>
            <w:tcBorders>
              <w:top w:val="single" w:sz="4" w:space="0" w:color="000000"/>
              <w:left w:val="single" w:sz="4" w:space="0" w:color="000000"/>
            </w:tcBorders>
          </w:tcPr>
          <w:p w14:paraId="212E9EFF" w14:textId="776F60C0" w:rsidR="009E04D1" w:rsidRPr="00AE120B" w:rsidRDefault="00000000" w:rsidP="00C36CBE">
            <w:pPr>
              <w:pStyle w:val="EMEANormal"/>
              <w:widowControl w:val="0"/>
              <w:suppressAutoHyphens w:val="0"/>
              <w:spacing w:before="60"/>
              <w:rPr>
                <w:del w:id="5154" w:author="AbbVie1" w:date="2025-05-10T12:53:00Z"/>
                <w:rFonts w:ascii="Times New Roman" w:eastAsia="Times New Roman" w:hAnsi="Times New Roman" w:cs="Times New Roman"/>
                <w:szCs w:val="22"/>
                <w:lang w:val="lv-LV"/>
              </w:rPr>
            </w:pPr>
            <w:del w:id="5155" w:author="AbbVie1" w:date="2025-05-10T12:53:00Z">
              <w:r w:rsidRPr="00AE120B">
                <w:rPr>
                  <w:rFonts w:ascii="Times New Roman" w:eastAsia="Times New Roman" w:hAnsi="Times New Roman" w:cs="Times New Roman"/>
                  <w:szCs w:val="22"/>
                  <w:lang w:val="lv-LV"/>
                </w:rPr>
                <w:delText>Ļoti bieži</w:delText>
              </w:r>
            </w:del>
          </w:p>
        </w:tc>
        <w:tc>
          <w:tcPr>
            <w:tcW w:w="4567" w:type="dxa"/>
            <w:tcBorders>
              <w:top w:val="single" w:sz="4" w:space="0" w:color="000000"/>
              <w:left w:val="single" w:sz="4" w:space="0" w:color="000000"/>
              <w:right w:val="single" w:sz="4" w:space="0" w:color="000000"/>
            </w:tcBorders>
          </w:tcPr>
          <w:p w14:paraId="149658CF" w14:textId="4C5E99DA" w:rsidR="009E04D1" w:rsidRPr="00AE120B" w:rsidRDefault="00000000" w:rsidP="00C36CBE">
            <w:pPr>
              <w:pStyle w:val="EMEANormal"/>
              <w:widowControl w:val="0"/>
              <w:suppressAutoHyphens w:val="0"/>
              <w:rPr>
                <w:del w:id="5156" w:author="AbbVie1" w:date="2025-05-10T12:53:00Z"/>
                <w:rFonts w:ascii="Times New Roman" w:eastAsia="Times New Roman" w:hAnsi="Times New Roman" w:cs="Times New Roman"/>
                <w:szCs w:val="22"/>
                <w:lang w:val="lv-LV"/>
              </w:rPr>
            </w:pPr>
            <w:del w:id="5157" w:author="AbbVie1" w:date="2025-05-10T12:53:00Z">
              <w:r w:rsidRPr="00AE120B">
                <w:rPr>
                  <w:rFonts w:ascii="Times New Roman" w:eastAsia="Times New Roman" w:hAnsi="Times New Roman" w:cs="Times New Roman"/>
                  <w:szCs w:val="22"/>
                  <w:lang w:val="lv-LV"/>
                </w:rPr>
                <w:delText>Skeleta un muskuļu sāpes</w:delText>
              </w:r>
            </w:del>
          </w:p>
          <w:p w14:paraId="66D9AB34" w14:textId="64412ECA" w:rsidR="009E04D1" w:rsidRPr="00AE120B" w:rsidRDefault="009E04D1" w:rsidP="00C36CBE">
            <w:pPr>
              <w:pStyle w:val="EMEANormal"/>
              <w:widowControl w:val="0"/>
              <w:suppressAutoHyphens w:val="0"/>
              <w:rPr>
                <w:del w:id="5158" w:author="AbbVie1" w:date="2025-05-10T12:53:00Z"/>
                <w:rFonts w:ascii="Times New Roman" w:eastAsia="Times New Roman" w:hAnsi="Times New Roman" w:cs="Times New Roman"/>
                <w:szCs w:val="22"/>
                <w:lang w:val="lv-LV"/>
              </w:rPr>
            </w:pPr>
          </w:p>
        </w:tc>
      </w:tr>
      <w:tr w:rsidR="006D30D4" w14:paraId="23980DF1" w14:textId="57DFCBF9" w:rsidTr="004A32F0">
        <w:trPr>
          <w:cantSplit/>
          <w:del w:id="5159" w:author="AbbVie1" w:date="2025-05-10T12:53:00Z"/>
        </w:trPr>
        <w:tc>
          <w:tcPr>
            <w:tcW w:w="2584" w:type="dxa"/>
            <w:vMerge/>
            <w:tcBorders>
              <w:top w:val="single" w:sz="4" w:space="0" w:color="000000"/>
              <w:left w:val="single" w:sz="4" w:space="0" w:color="000000"/>
              <w:bottom w:val="single" w:sz="4" w:space="0" w:color="000000"/>
            </w:tcBorders>
          </w:tcPr>
          <w:p w14:paraId="0E2ECBB1" w14:textId="091236A8" w:rsidR="009E04D1" w:rsidRPr="00AE120B" w:rsidRDefault="009E04D1" w:rsidP="00C36CBE">
            <w:pPr>
              <w:pStyle w:val="EMEANormal"/>
              <w:widowControl w:val="0"/>
              <w:suppressAutoHyphens w:val="0"/>
              <w:snapToGrid w:val="0"/>
              <w:spacing w:before="60"/>
              <w:rPr>
                <w:del w:id="5160" w:author="AbbVie1" w:date="2025-05-10T12:53:00Z"/>
                <w:rFonts w:ascii="Times New Roman" w:eastAsia="Times New Roman" w:hAnsi="Times New Roman" w:cs="Times New Roman"/>
                <w:szCs w:val="22"/>
                <w:lang w:val="lv-LV"/>
              </w:rPr>
            </w:pPr>
          </w:p>
        </w:tc>
        <w:tc>
          <w:tcPr>
            <w:tcW w:w="2058" w:type="dxa"/>
            <w:tcBorders>
              <w:left w:val="single" w:sz="4" w:space="0" w:color="000000"/>
            </w:tcBorders>
          </w:tcPr>
          <w:p w14:paraId="3448F82E" w14:textId="749D3841" w:rsidR="009E04D1" w:rsidRPr="00AE120B" w:rsidRDefault="00000000" w:rsidP="00C36CBE">
            <w:pPr>
              <w:pStyle w:val="EMEANormal"/>
              <w:widowControl w:val="0"/>
              <w:suppressAutoHyphens w:val="0"/>
              <w:spacing w:before="60"/>
              <w:rPr>
                <w:del w:id="5161" w:author="AbbVie1" w:date="2025-05-10T12:53:00Z"/>
                <w:rFonts w:ascii="Times New Roman" w:eastAsia="Times New Roman" w:hAnsi="Times New Roman" w:cs="Times New Roman"/>
                <w:szCs w:val="22"/>
                <w:lang w:val="lv-LV"/>
              </w:rPr>
            </w:pPr>
            <w:del w:id="5162" w:author="AbbVie1" w:date="2025-05-10T12:53:00Z">
              <w:r w:rsidRPr="00AE120B">
                <w:rPr>
                  <w:rFonts w:ascii="Times New Roman" w:eastAsia="Times New Roman" w:hAnsi="Times New Roman" w:cs="Times New Roman"/>
                  <w:szCs w:val="22"/>
                  <w:lang w:val="lv-LV"/>
                </w:rPr>
                <w:delText>Bieži</w:delText>
              </w:r>
            </w:del>
          </w:p>
        </w:tc>
        <w:tc>
          <w:tcPr>
            <w:tcW w:w="4567" w:type="dxa"/>
            <w:tcBorders>
              <w:left w:val="single" w:sz="4" w:space="0" w:color="000000"/>
              <w:right w:val="single" w:sz="4" w:space="0" w:color="000000"/>
            </w:tcBorders>
          </w:tcPr>
          <w:p w14:paraId="6E65BCFF" w14:textId="3B76CDFC" w:rsidR="009E04D1" w:rsidRPr="00AE120B" w:rsidRDefault="00000000" w:rsidP="00C36CBE">
            <w:pPr>
              <w:pStyle w:val="EMEANormal"/>
              <w:widowControl w:val="0"/>
              <w:suppressAutoHyphens w:val="0"/>
              <w:rPr>
                <w:del w:id="5163" w:author="AbbVie1" w:date="2025-05-10T12:53:00Z"/>
                <w:rFonts w:ascii="Times New Roman" w:eastAsia="Times New Roman" w:hAnsi="Times New Roman" w:cs="Times New Roman"/>
                <w:szCs w:val="22"/>
                <w:lang w:val="lv-LV"/>
              </w:rPr>
            </w:pPr>
            <w:del w:id="5164" w:author="AbbVie1" w:date="2025-05-10T12:53:00Z">
              <w:r w:rsidRPr="00AE120B">
                <w:rPr>
                  <w:rFonts w:ascii="Times New Roman" w:eastAsia="Times New Roman" w:hAnsi="Times New Roman" w:cs="Times New Roman"/>
                  <w:szCs w:val="22"/>
                  <w:lang w:val="lv-LV"/>
                </w:rPr>
                <w:delText>Muskuļa spazmas (tai skaitā paaugstināts kreatīnfosfokināzes līmenis asinīs)</w:delText>
              </w:r>
            </w:del>
          </w:p>
          <w:p w14:paraId="50107CFE" w14:textId="57C912B7" w:rsidR="009E04D1" w:rsidRPr="00AE120B" w:rsidRDefault="009E04D1" w:rsidP="00C36CBE">
            <w:pPr>
              <w:pStyle w:val="EMEANormal"/>
              <w:widowControl w:val="0"/>
              <w:suppressAutoHyphens w:val="0"/>
              <w:rPr>
                <w:del w:id="5165" w:author="AbbVie1" w:date="2025-05-10T12:53:00Z"/>
                <w:rFonts w:ascii="Times New Roman" w:eastAsia="Times New Roman" w:hAnsi="Times New Roman" w:cs="Times New Roman"/>
                <w:szCs w:val="22"/>
                <w:lang w:val="lv-LV"/>
              </w:rPr>
            </w:pPr>
          </w:p>
        </w:tc>
      </w:tr>
      <w:tr w:rsidR="006D30D4" w14:paraId="7D853619" w14:textId="5F07E7B8" w:rsidTr="004A32F0">
        <w:trPr>
          <w:cantSplit/>
          <w:del w:id="5166" w:author="AbbVie1" w:date="2025-05-10T12:53:00Z"/>
        </w:trPr>
        <w:tc>
          <w:tcPr>
            <w:tcW w:w="2584" w:type="dxa"/>
            <w:vMerge/>
            <w:tcBorders>
              <w:top w:val="single" w:sz="4" w:space="0" w:color="000000"/>
              <w:left w:val="single" w:sz="4" w:space="0" w:color="000000"/>
              <w:bottom w:val="single" w:sz="4" w:space="0" w:color="000000"/>
            </w:tcBorders>
          </w:tcPr>
          <w:p w14:paraId="1B5B9F15" w14:textId="3FA0F2F6" w:rsidR="009E04D1" w:rsidRPr="00AE120B" w:rsidRDefault="009E04D1" w:rsidP="00C36CBE">
            <w:pPr>
              <w:widowControl w:val="0"/>
              <w:suppressAutoHyphens w:val="0"/>
              <w:snapToGrid w:val="0"/>
              <w:spacing w:before="60"/>
              <w:jc w:val="center"/>
              <w:rPr>
                <w:del w:id="5167" w:author="AbbVie1" w:date="2025-05-10T12:53:00Z"/>
                <w:b/>
                <w:sz w:val="22"/>
                <w:szCs w:val="22"/>
                <w:lang w:val="lv-LV"/>
              </w:rPr>
            </w:pPr>
          </w:p>
        </w:tc>
        <w:tc>
          <w:tcPr>
            <w:tcW w:w="2058" w:type="dxa"/>
            <w:tcBorders>
              <w:left w:val="single" w:sz="4" w:space="0" w:color="000000"/>
            </w:tcBorders>
          </w:tcPr>
          <w:p w14:paraId="24F2BBE0" w14:textId="34983171" w:rsidR="009E04D1" w:rsidRPr="00AE120B" w:rsidRDefault="00000000" w:rsidP="00C36CBE">
            <w:pPr>
              <w:pStyle w:val="EMEANormal"/>
              <w:widowControl w:val="0"/>
              <w:suppressAutoHyphens w:val="0"/>
              <w:rPr>
                <w:del w:id="5168" w:author="AbbVie1" w:date="2025-05-10T12:53:00Z"/>
                <w:rFonts w:ascii="Times New Roman" w:eastAsia="Times New Roman" w:hAnsi="Times New Roman" w:cs="Times New Roman"/>
                <w:szCs w:val="22"/>
                <w:lang w:val="lv-LV"/>
              </w:rPr>
            </w:pPr>
            <w:del w:id="5169" w:author="AbbVie1" w:date="2025-05-10T12:53:00Z">
              <w:r w:rsidRPr="00AE120B">
                <w:rPr>
                  <w:rFonts w:ascii="Times New Roman" w:eastAsia="Times New Roman" w:hAnsi="Times New Roman" w:cs="Times New Roman"/>
                  <w:szCs w:val="22"/>
                  <w:lang w:val="lv-LV"/>
                </w:rPr>
                <w:delText>Retāk</w:delText>
              </w:r>
            </w:del>
          </w:p>
        </w:tc>
        <w:tc>
          <w:tcPr>
            <w:tcW w:w="4567" w:type="dxa"/>
            <w:tcBorders>
              <w:left w:val="single" w:sz="4" w:space="0" w:color="000000"/>
              <w:right w:val="single" w:sz="4" w:space="0" w:color="000000"/>
            </w:tcBorders>
          </w:tcPr>
          <w:p w14:paraId="0F1E52A6" w14:textId="171CE059" w:rsidR="009E04D1" w:rsidRPr="00AE120B" w:rsidRDefault="00000000" w:rsidP="00C36CBE">
            <w:pPr>
              <w:pStyle w:val="EMEANormal"/>
              <w:widowControl w:val="0"/>
              <w:suppressAutoHyphens w:val="0"/>
              <w:rPr>
                <w:del w:id="5170" w:author="AbbVie1" w:date="2025-05-10T12:53:00Z"/>
                <w:rFonts w:ascii="Times New Roman" w:eastAsia="Times New Roman" w:hAnsi="Times New Roman" w:cs="Times New Roman"/>
                <w:szCs w:val="22"/>
                <w:lang w:val="lv-LV"/>
              </w:rPr>
            </w:pPr>
            <w:del w:id="5171" w:author="AbbVie1" w:date="2025-05-10T12:53:00Z">
              <w:r w:rsidRPr="00AE120B">
                <w:rPr>
                  <w:rFonts w:ascii="Times New Roman" w:eastAsia="Times New Roman" w:hAnsi="Times New Roman" w:cs="Times New Roman"/>
                  <w:szCs w:val="22"/>
                  <w:lang w:val="lv-LV"/>
                </w:rPr>
                <w:delText>Rabdomiolīze,</w:delText>
              </w:r>
            </w:del>
          </w:p>
          <w:p w14:paraId="19556EB8" w14:textId="6A086497" w:rsidR="00BD2BDD" w:rsidRPr="00AE120B" w:rsidRDefault="00000000" w:rsidP="00C36CBE">
            <w:pPr>
              <w:pStyle w:val="EMEANormal"/>
              <w:widowControl w:val="0"/>
              <w:suppressAutoHyphens w:val="0"/>
              <w:rPr>
                <w:del w:id="5172" w:author="AbbVie1" w:date="2025-05-10T12:53:00Z"/>
                <w:rFonts w:ascii="Times New Roman" w:hAnsi="Times New Roman" w:cs="Times New Roman"/>
                <w:szCs w:val="22"/>
                <w:lang w:val="lv-LV"/>
              </w:rPr>
            </w:pPr>
            <w:del w:id="5173" w:author="AbbVie1" w:date="2025-05-10T12:53:00Z">
              <w:r w:rsidRPr="00AE120B">
                <w:rPr>
                  <w:rFonts w:ascii="Times New Roman" w:eastAsia="Times New Roman" w:hAnsi="Times New Roman" w:cs="Times New Roman"/>
                  <w:szCs w:val="22"/>
                  <w:lang w:val="lv-LV"/>
                </w:rPr>
                <w:delText>sistēmiska sarkanā vilkēde</w:delText>
              </w:r>
            </w:del>
          </w:p>
        </w:tc>
      </w:tr>
      <w:tr w:rsidR="006D30D4" w14:paraId="34280DC7" w14:textId="7B6FC2D7" w:rsidTr="004A32F0">
        <w:trPr>
          <w:cantSplit/>
          <w:del w:id="5174" w:author="AbbVie1" w:date="2025-05-10T12:53:00Z"/>
        </w:trPr>
        <w:tc>
          <w:tcPr>
            <w:tcW w:w="2584" w:type="dxa"/>
            <w:vMerge/>
            <w:tcBorders>
              <w:top w:val="single" w:sz="4" w:space="0" w:color="000000"/>
              <w:left w:val="single" w:sz="4" w:space="0" w:color="000000"/>
              <w:bottom w:val="single" w:sz="4" w:space="0" w:color="000000"/>
            </w:tcBorders>
          </w:tcPr>
          <w:p w14:paraId="7A795231" w14:textId="4D516924" w:rsidR="009E04D1" w:rsidRPr="00AE120B" w:rsidRDefault="009E04D1" w:rsidP="00C36CBE">
            <w:pPr>
              <w:widowControl w:val="0"/>
              <w:suppressAutoHyphens w:val="0"/>
              <w:snapToGrid w:val="0"/>
              <w:spacing w:before="60"/>
              <w:jc w:val="center"/>
              <w:rPr>
                <w:del w:id="5175" w:author="AbbVie1" w:date="2025-05-10T12:53:00Z"/>
                <w:b/>
                <w:sz w:val="22"/>
                <w:szCs w:val="22"/>
                <w:lang w:val="lv-LV"/>
              </w:rPr>
            </w:pPr>
          </w:p>
        </w:tc>
        <w:tc>
          <w:tcPr>
            <w:tcW w:w="2058" w:type="dxa"/>
            <w:tcBorders>
              <w:left w:val="single" w:sz="4" w:space="0" w:color="000000"/>
              <w:bottom w:val="single" w:sz="4" w:space="0" w:color="000000"/>
            </w:tcBorders>
          </w:tcPr>
          <w:p w14:paraId="1B531E69" w14:textId="4D15F8CD" w:rsidR="009E04D1" w:rsidRPr="00AE120B" w:rsidRDefault="00000000" w:rsidP="00C36CBE">
            <w:pPr>
              <w:pStyle w:val="EMEANormal"/>
              <w:widowControl w:val="0"/>
              <w:suppressAutoHyphens w:val="0"/>
              <w:rPr>
                <w:del w:id="5176" w:author="AbbVie1" w:date="2025-05-10T12:53:00Z"/>
                <w:rFonts w:ascii="Times New Roman" w:eastAsia="Times New Roman" w:hAnsi="Times New Roman" w:cs="Times New Roman"/>
                <w:szCs w:val="22"/>
                <w:lang w:val="lv-LV"/>
              </w:rPr>
            </w:pPr>
            <w:del w:id="5177" w:author="AbbVie1" w:date="2025-05-10T12:53:00Z">
              <w:r w:rsidRPr="00AE120B">
                <w:rPr>
                  <w:rFonts w:ascii="Times New Roman" w:eastAsia="Times New Roman" w:hAnsi="Times New Roman" w:cs="Times New Roman"/>
                  <w:szCs w:val="22"/>
                  <w:lang w:val="lv-LV"/>
                </w:rPr>
                <w:delText>Reti</w:delText>
              </w:r>
            </w:del>
          </w:p>
          <w:p w14:paraId="5EC25851" w14:textId="5EF6A943" w:rsidR="009E04D1" w:rsidRPr="00AE120B" w:rsidRDefault="009E04D1" w:rsidP="00C36CBE">
            <w:pPr>
              <w:pStyle w:val="EMEANormal"/>
              <w:widowControl w:val="0"/>
              <w:suppressAutoHyphens w:val="0"/>
              <w:rPr>
                <w:del w:id="5178" w:author="AbbVie1" w:date="2025-05-10T12:53: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60C301C7" w14:textId="57D0AC53" w:rsidR="009E04D1" w:rsidRPr="00AE120B" w:rsidRDefault="00000000" w:rsidP="00C36CBE">
            <w:pPr>
              <w:pStyle w:val="EMEANormal"/>
              <w:widowControl w:val="0"/>
              <w:suppressAutoHyphens w:val="0"/>
              <w:rPr>
                <w:del w:id="5179" w:author="AbbVie1" w:date="2025-05-10T12:53:00Z"/>
                <w:rFonts w:ascii="Times New Roman" w:hAnsi="Times New Roman" w:cs="Times New Roman"/>
                <w:szCs w:val="22"/>
                <w:lang w:val="lv-LV"/>
              </w:rPr>
            </w:pPr>
            <w:del w:id="5180" w:author="AbbVie1" w:date="2025-05-10T12:53:00Z">
              <w:r w:rsidRPr="00AE120B">
                <w:rPr>
                  <w:rFonts w:ascii="Times New Roman" w:eastAsia="Times New Roman" w:hAnsi="Times New Roman" w:cs="Times New Roman"/>
                  <w:szCs w:val="22"/>
                  <w:lang w:val="lv-LV"/>
                </w:rPr>
                <w:delText>Sarkanai vilkēdei līdzīgs sindroms</w:delText>
              </w:r>
              <w:r w:rsidRPr="00AE120B">
                <w:rPr>
                  <w:rFonts w:ascii="Times New Roman" w:eastAsia="Times New Roman" w:hAnsi="Times New Roman" w:cs="Times New Roman"/>
                  <w:szCs w:val="22"/>
                  <w:vertAlign w:val="superscript"/>
                  <w:lang w:val="lv-LV"/>
                </w:rPr>
                <w:delText>1</w:delText>
              </w:r>
            </w:del>
          </w:p>
        </w:tc>
      </w:tr>
      <w:tr w:rsidR="006D30D4" w14:paraId="74246658" w14:textId="48CEFFC2" w:rsidTr="004A32F0">
        <w:trPr>
          <w:cantSplit/>
          <w:del w:id="5181" w:author="AbbVie1" w:date="2025-05-10T12:53:00Z"/>
        </w:trPr>
        <w:tc>
          <w:tcPr>
            <w:tcW w:w="2584" w:type="dxa"/>
            <w:vMerge w:val="restart"/>
            <w:tcBorders>
              <w:top w:val="single" w:sz="4" w:space="0" w:color="000000"/>
              <w:left w:val="single" w:sz="4" w:space="0" w:color="000000"/>
              <w:bottom w:val="single" w:sz="4" w:space="0" w:color="000000"/>
            </w:tcBorders>
          </w:tcPr>
          <w:p w14:paraId="7FA56700" w14:textId="5CB827E5" w:rsidR="009E04D1" w:rsidRPr="00AE120B" w:rsidRDefault="00000000" w:rsidP="00C36CBE">
            <w:pPr>
              <w:pStyle w:val="EMEANormal"/>
              <w:widowControl w:val="0"/>
              <w:suppressAutoHyphens w:val="0"/>
              <w:spacing w:before="60"/>
              <w:rPr>
                <w:del w:id="5182" w:author="AbbVie1" w:date="2025-05-10T12:53:00Z"/>
                <w:rFonts w:ascii="Times New Roman" w:eastAsia="Times New Roman" w:hAnsi="Times New Roman" w:cs="Times New Roman"/>
                <w:szCs w:val="22"/>
                <w:lang w:val="lv-LV"/>
              </w:rPr>
            </w:pPr>
            <w:del w:id="5183" w:author="AbbVie1" w:date="2025-05-10T12:53:00Z">
              <w:r w:rsidRPr="00AE120B">
                <w:rPr>
                  <w:rFonts w:ascii="Times New Roman" w:eastAsia="Times New Roman" w:hAnsi="Times New Roman" w:cs="Times New Roman"/>
                  <w:szCs w:val="22"/>
                  <w:lang w:val="lv-LV"/>
                </w:rPr>
                <w:delText xml:space="preserve">Nieru un urīnizvades sistēmas traucējumi </w:delText>
              </w:r>
            </w:del>
          </w:p>
        </w:tc>
        <w:tc>
          <w:tcPr>
            <w:tcW w:w="2058" w:type="dxa"/>
            <w:tcBorders>
              <w:top w:val="single" w:sz="4" w:space="0" w:color="000000"/>
              <w:left w:val="single" w:sz="4" w:space="0" w:color="000000"/>
            </w:tcBorders>
          </w:tcPr>
          <w:p w14:paraId="076D77CB" w14:textId="579ACF91" w:rsidR="009E04D1" w:rsidRPr="00AE120B" w:rsidRDefault="00000000" w:rsidP="00C36CBE">
            <w:pPr>
              <w:pStyle w:val="EMEANormal"/>
              <w:widowControl w:val="0"/>
              <w:suppressAutoHyphens w:val="0"/>
              <w:spacing w:before="60"/>
              <w:rPr>
                <w:del w:id="5184" w:author="AbbVie1" w:date="2025-05-10T12:53:00Z"/>
                <w:rFonts w:ascii="Times New Roman" w:eastAsia="Times New Roman" w:hAnsi="Times New Roman" w:cs="Times New Roman"/>
                <w:szCs w:val="22"/>
                <w:lang w:val="lv-LV"/>
              </w:rPr>
            </w:pPr>
            <w:del w:id="5185" w:author="AbbVie1" w:date="2025-05-10T12:53:00Z">
              <w:r w:rsidRPr="00AE120B">
                <w:rPr>
                  <w:rFonts w:ascii="Times New Roman" w:eastAsia="Times New Roman" w:hAnsi="Times New Roman" w:cs="Times New Roman"/>
                  <w:szCs w:val="22"/>
                  <w:lang w:val="lv-LV"/>
                </w:rPr>
                <w:delText>Bieži</w:delText>
              </w:r>
            </w:del>
          </w:p>
          <w:p w14:paraId="0D9965EA" w14:textId="6919CF15" w:rsidR="009E04D1" w:rsidRPr="00AE120B" w:rsidRDefault="009E04D1" w:rsidP="00C36CBE">
            <w:pPr>
              <w:pStyle w:val="EMEANormal"/>
              <w:widowControl w:val="0"/>
              <w:suppressAutoHyphens w:val="0"/>
              <w:spacing w:before="60"/>
              <w:rPr>
                <w:del w:id="5186"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0E77A34" w14:textId="54A26E78" w:rsidR="009E04D1" w:rsidRPr="00AE120B" w:rsidRDefault="00000000" w:rsidP="00C36CBE">
            <w:pPr>
              <w:pStyle w:val="EMEANormal"/>
              <w:widowControl w:val="0"/>
              <w:suppressAutoHyphens w:val="0"/>
              <w:rPr>
                <w:del w:id="5187" w:author="AbbVie1" w:date="2025-05-10T12:53:00Z"/>
                <w:rFonts w:ascii="Times New Roman" w:eastAsia="Times New Roman" w:hAnsi="Times New Roman" w:cs="Times New Roman"/>
                <w:szCs w:val="22"/>
                <w:lang w:val="lv-LV"/>
              </w:rPr>
            </w:pPr>
            <w:del w:id="5188" w:author="AbbVie1" w:date="2025-05-10T12:53:00Z">
              <w:r w:rsidRPr="00AE120B">
                <w:rPr>
                  <w:rFonts w:ascii="Times New Roman" w:eastAsia="Times New Roman" w:hAnsi="Times New Roman" w:cs="Times New Roman"/>
                  <w:szCs w:val="22"/>
                  <w:lang w:val="lv-LV"/>
                </w:rPr>
                <w:delText>Nieru darbības traucējumi,</w:delText>
              </w:r>
            </w:del>
          </w:p>
          <w:p w14:paraId="5B47FF92" w14:textId="7D9B45BB" w:rsidR="009E04D1" w:rsidRPr="00AE120B" w:rsidRDefault="00000000" w:rsidP="00C36CBE">
            <w:pPr>
              <w:pStyle w:val="EMEANormal"/>
              <w:widowControl w:val="0"/>
              <w:suppressAutoHyphens w:val="0"/>
              <w:rPr>
                <w:del w:id="5189" w:author="AbbVie1" w:date="2025-05-10T12:53:00Z"/>
                <w:rFonts w:ascii="Times New Roman" w:hAnsi="Times New Roman" w:cs="Times New Roman"/>
                <w:szCs w:val="22"/>
                <w:lang w:val="lv-LV"/>
              </w:rPr>
            </w:pPr>
            <w:del w:id="5190" w:author="AbbVie1" w:date="2025-05-10T12:53:00Z">
              <w:r w:rsidRPr="00AE120B">
                <w:rPr>
                  <w:rFonts w:ascii="Times New Roman" w:eastAsia="Times New Roman" w:hAnsi="Times New Roman" w:cs="Times New Roman"/>
                  <w:szCs w:val="22"/>
                  <w:lang w:val="lv-LV"/>
                </w:rPr>
                <w:delText>hematūrija</w:delText>
              </w:r>
            </w:del>
          </w:p>
        </w:tc>
      </w:tr>
      <w:tr w:rsidR="006D30D4" w14:paraId="58E27FD2" w14:textId="5C714CCE" w:rsidTr="004A32F0">
        <w:trPr>
          <w:cantSplit/>
          <w:del w:id="5191" w:author="AbbVie1" w:date="2025-05-10T12:53:00Z"/>
        </w:trPr>
        <w:tc>
          <w:tcPr>
            <w:tcW w:w="2584" w:type="dxa"/>
            <w:vMerge/>
            <w:tcBorders>
              <w:top w:val="single" w:sz="4" w:space="0" w:color="000000"/>
              <w:left w:val="single" w:sz="4" w:space="0" w:color="000000"/>
              <w:bottom w:val="single" w:sz="4" w:space="0" w:color="000000"/>
            </w:tcBorders>
          </w:tcPr>
          <w:p w14:paraId="337723CC" w14:textId="483693D0" w:rsidR="009E04D1" w:rsidRPr="00AE120B" w:rsidRDefault="009E04D1" w:rsidP="00C36CBE">
            <w:pPr>
              <w:widowControl w:val="0"/>
              <w:suppressAutoHyphens w:val="0"/>
              <w:snapToGrid w:val="0"/>
              <w:spacing w:before="60"/>
              <w:jc w:val="center"/>
              <w:rPr>
                <w:del w:id="5192" w:author="AbbVie1" w:date="2025-05-10T12:53:00Z"/>
                <w:b/>
                <w:sz w:val="22"/>
                <w:szCs w:val="22"/>
                <w:lang w:val="lv-LV"/>
              </w:rPr>
            </w:pPr>
          </w:p>
        </w:tc>
        <w:tc>
          <w:tcPr>
            <w:tcW w:w="2058" w:type="dxa"/>
            <w:tcBorders>
              <w:left w:val="single" w:sz="4" w:space="0" w:color="000000"/>
              <w:bottom w:val="single" w:sz="4" w:space="0" w:color="000000"/>
            </w:tcBorders>
          </w:tcPr>
          <w:p w14:paraId="7CA51D40" w14:textId="2B69B1EA" w:rsidR="009E04D1" w:rsidRPr="00AE120B" w:rsidRDefault="00000000" w:rsidP="00C36CBE">
            <w:pPr>
              <w:pStyle w:val="EMEANormal"/>
              <w:widowControl w:val="0"/>
              <w:suppressAutoHyphens w:val="0"/>
              <w:rPr>
                <w:del w:id="5193" w:author="AbbVie1" w:date="2025-05-10T12:53:00Z"/>
                <w:rFonts w:ascii="Times New Roman" w:eastAsia="Times New Roman" w:hAnsi="Times New Roman" w:cs="Times New Roman"/>
                <w:szCs w:val="22"/>
                <w:lang w:val="lv-LV"/>
              </w:rPr>
            </w:pPr>
            <w:del w:id="5194" w:author="AbbVie1" w:date="2025-05-10T12:53:00Z">
              <w:r w:rsidRPr="00AE120B">
                <w:rPr>
                  <w:rFonts w:ascii="Times New Roman" w:eastAsia="Times New Roman" w:hAnsi="Times New Roman" w:cs="Times New Roman"/>
                  <w:szCs w:val="22"/>
                  <w:lang w:val="lv-LV"/>
                </w:rPr>
                <w:delText>Retāk</w:delText>
              </w:r>
            </w:del>
          </w:p>
          <w:p w14:paraId="65601FC7" w14:textId="10DB1C6D" w:rsidR="009E04D1" w:rsidRPr="00AE120B" w:rsidRDefault="009E04D1" w:rsidP="00C36CBE">
            <w:pPr>
              <w:pStyle w:val="EMEANormal"/>
              <w:widowControl w:val="0"/>
              <w:suppressAutoHyphens w:val="0"/>
              <w:rPr>
                <w:del w:id="5195" w:author="AbbVie1" w:date="2025-05-10T12:53: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33AFF521" w14:textId="296A3746" w:rsidR="009E04D1" w:rsidRPr="00AE120B" w:rsidRDefault="00000000" w:rsidP="00C36CBE">
            <w:pPr>
              <w:pStyle w:val="EMEANormal"/>
              <w:widowControl w:val="0"/>
              <w:suppressAutoHyphens w:val="0"/>
              <w:rPr>
                <w:del w:id="5196" w:author="AbbVie1" w:date="2025-05-10T12:53:00Z"/>
                <w:rFonts w:ascii="Times New Roman" w:eastAsia="Times New Roman" w:hAnsi="Times New Roman" w:cs="Times New Roman"/>
                <w:szCs w:val="22"/>
                <w:lang w:val="lv-LV"/>
              </w:rPr>
            </w:pPr>
            <w:del w:id="5197" w:author="AbbVie1" w:date="2025-05-10T12:53:00Z">
              <w:r w:rsidRPr="00AE120B">
                <w:rPr>
                  <w:rFonts w:ascii="Times New Roman" w:eastAsia="Times New Roman" w:hAnsi="Times New Roman" w:cs="Times New Roman"/>
                  <w:szCs w:val="22"/>
                  <w:lang w:val="lv-LV"/>
                </w:rPr>
                <w:delText>Niktūrija</w:delText>
              </w:r>
            </w:del>
          </w:p>
          <w:p w14:paraId="005BB2AE" w14:textId="6AD730A0" w:rsidR="009E04D1" w:rsidRPr="00AE120B" w:rsidRDefault="009E04D1" w:rsidP="00C36CBE">
            <w:pPr>
              <w:pStyle w:val="EMEANormal"/>
              <w:widowControl w:val="0"/>
              <w:suppressAutoHyphens w:val="0"/>
              <w:rPr>
                <w:del w:id="5198" w:author="AbbVie1" w:date="2025-05-10T12:53:00Z"/>
                <w:rFonts w:ascii="Times New Roman" w:eastAsia="Times New Roman" w:hAnsi="Times New Roman" w:cs="Times New Roman"/>
                <w:szCs w:val="22"/>
                <w:lang w:val="lv-LV"/>
              </w:rPr>
            </w:pPr>
          </w:p>
        </w:tc>
      </w:tr>
      <w:tr w:rsidR="006D30D4" w14:paraId="534C79F9" w14:textId="28831B29" w:rsidTr="004A32F0">
        <w:trPr>
          <w:del w:id="5199" w:author="AbbVie1" w:date="2025-05-10T12:53:00Z"/>
        </w:trPr>
        <w:tc>
          <w:tcPr>
            <w:tcW w:w="2584" w:type="dxa"/>
            <w:tcBorders>
              <w:top w:val="single" w:sz="4" w:space="0" w:color="000000"/>
              <w:left w:val="single" w:sz="4" w:space="0" w:color="000000"/>
              <w:bottom w:val="single" w:sz="4" w:space="0" w:color="000000"/>
            </w:tcBorders>
          </w:tcPr>
          <w:p w14:paraId="044E877E" w14:textId="66B0F3C6" w:rsidR="009E04D1" w:rsidRPr="00AE120B" w:rsidRDefault="00000000" w:rsidP="00C36CBE">
            <w:pPr>
              <w:pStyle w:val="EMEANormal"/>
              <w:widowControl w:val="0"/>
              <w:suppressAutoHyphens w:val="0"/>
              <w:spacing w:before="60"/>
              <w:rPr>
                <w:del w:id="5200" w:author="AbbVie1" w:date="2025-05-10T12:53:00Z"/>
                <w:rFonts w:ascii="Times New Roman" w:eastAsia="Times New Roman" w:hAnsi="Times New Roman" w:cs="Times New Roman"/>
                <w:szCs w:val="22"/>
                <w:lang w:val="lv-LV"/>
              </w:rPr>
            </w:pPr>
            <w:del w:id="5201" w:author="AbbVie1" w:date="2025-05-10T12:53:00Z">
              <w:r w:rsidRPr="00AE120B">
                <w:rPr>
                  <w:rFonts w:ascii="Times New Roman" w:eastAsia="Times New Roman" w:hAnsi="Times New Roman" w:cs="Times New Roman"/>
                  <w:szCs w:val="22"/>
                  <w:lang w:val="lv-LV"/>
                </w:rPr>
                <w:delText>Reproduktīvās sistēmas traucējumi un krūts slimības</w:delText>
              </w:r>
            </w:del>
          </w:p>
        </w:tc>
        <w:tc>
          <w:tcPr>
            <w:tcW w:w="2058" w:type="dxa"/>
            <w:tcBorders>
              <w:top w:val="single" w:sz="4" w:space="0" w:color="000000"/>
              <w:left w:val="single" w:sz="4" w:space="0" w:color="000000"/>
              <w:bottom w:val="single" w:sz="4" w:space="0" w:color="000000"/>
            </w:tcBorders>
          </w:tcPr>
          <w:p w14:paraId="53B0935C" w14:textId="5EF4CD8F" w:rsidR="009E04D1" w:rsidRPr="00AE120B" w:rsidRDefault="00000000" w:rsidP="00C36CBE">
            <w:pPr>
              <w:pStyle w:val="EMEANormal"/>
              <w:widowControl w:val="0"/>
              <w:suppressAutoHyphens w:val="0"/>
              <w:spacing w:before="60"/>
              <w:rPr>
                <w:del w:id="5202" w:author="AbbVie1" w:date="2025-05-10T12:53:00Z"/>
                <w:rFonts w:ascii="Times New Roman" w:eastAsia="Times New Roman" w:hAnsi="Times New Roman" w:cs="Times New Roman"/>
                <w:szCs w:val="22"/>
                <w:lang w:val="lv-LV"/>
              </w:rPr>
            </w:pPr>
            <w:del w:id="5203" w:author="AbbVie1" w:date="2025-05-10T12:53:00Z">
              <w:r w:rsidRPr="00AE120B">
                <w:rPr>
                  <w:rFonts w:ascii="Times New Roman" w:eastAsia="Times New Roman" w:hAnsi="Times New Roman" w:cs="Times New Roman"/>
                  <w:szCs w:val="22"/>
                  <w:lang w:val="lv-LV"/>
                </w:rPr>
                <w:delText>Retāk</w:delText>
              </w:r>
            </w:del>
          </w:p>
        </w:tc>
        <w:tc>
          <w:tcPr>
            <w:tcW w:w="4567" w:type="dxa"/>
            <w:tcBorders>
              <w:top w:val="single" w:sz="4" w:space="0" w:color="000000"/>
              <w:left w:val="single" w:sz="4" w:space="0" w:color="000000"/>
              <w:bottom w:val="single" w:sz="4" w:space="0" w:color="000000"/>
              <w:right w:val="single" w:sz="4" w:space="0" w:color="000000"/>
            </w:tcBorders>
          </w:tcPr>
          <w:p w14:paraId="38121F2B" w14:textId="497A79C5" w:rsidR="009E04D1" w:rsidRPr="00AE120B" w:rsidRDefault="00000000" w:rsidP="00C36CBE">
            <w:pPr>
              <w:pStyle w:val="EMEANormal"/>
              <w:widowControl w:val="0"/>
              <w:suppressAutoHyphens w:val="0"/>
              <w:rPr>
                <w:del w:id="5204" w:author="AbbVie1" w:date="2025-05-10T12:53:00Z"/>
                <w:rFonts w:ascii="Times New Roman" w:eastAsia="Times New Roman" w:hAnsi="Times New Roman" w:cs="Times New Roman"/>
                <w:szCs w:val="22"/>
                <w:lang w:val="lv-LV"/>
              </w:rPr>
            </w:pPr>
            <w:del w:id="5205" w:author="AbbVie1" w:date="2025-05-10T12:53:00Z">
              <w:r w:rsidRPr="00AE120B">
                <w:rPr>
                  <w:rFonts w:ascii="Times New Roman" w:eastAsia="Times New Roman" w:hAnsi="Times New Roman" w:cs="Times New Roman"/>
                  <w:szCs w:val="22"/>
                  <w:lang w:val="lv-LV"/>
                </w:rPr>
                <w:delText>Erektilā disfunkcija</w:delText>
              </w:r>
            </w:del>
          </w:p>
          <w:p w14:paraId="2A4279EE" w14:textId="7A9E5DD8" w:rsidR="009E04D1" w:rsidRPr="00AE120B" w:rsidRDefault="009E04D1" w:rsidP="00C36CBE">
            <w:pPr>
              <w:pStyle w:val="EMEANormal"/>
              <w:widowControl w:val="0"/>
              <w:suppressAutoHyphens w:val="0"/>
              <w:rPr>
                <w:del w:id="5206" w:author="AbbVie1" w:date="2025-05-10T12:53:00Z"/>
                <w:rFonts w:ascii="Times New Roman" w:eastAsia="Times New Roman" w:hAnsi="Times New Roman" w:cs="Times New Roman"/>
                <w:szCs w:val="22"/>
                <w:lang w:val="lv-LV"/>
              </w:rPr>
            </w:pPr>
          </w:p>
        </w:tc>
      </w:tr>
      <w:tr w:rsidR="006D30D4" w14:paraId="25953228" w14:textId="6585C09F" w:rsidTr="004A32F0">
        <w:trPr>
          <w:cantSplit/>
          <w:del w:id="5207" w:author="AbbVie1" w:date="2025-05-10T12:53:00Z"/>
        </w:trPr>
        <w:tc>
          <w:tcPr>
            <w:tcW w:w="2584" w:type="dxa"/>
            <w:vMerge w:val="restart"/>
            <w:tcBorders>
              <w:top w:val="single" w:sz="4" w:space="0" w:color="000000"/>
              <w:left w:val="single" w:sz="4" w:space="0" w:color="000000"/>
              <w:bottom w:val="single" w:sz="4" w:space="0" w:color="000000"/>
            </w:tcBorders>
          </w:tcPr>
          <w:p w14:paraId="37F02F7B" w14:textId="33B71019" w:rsidR="009E04D1" w:rsidRPr="00AE120B" w:rsidRDefault="00000000" w:rsidP="00C36CBE">
            <w:pPr>
              <w:pStyle w:val="EMEANormal"/>
              <w:widowControl w:val="0"/>
              <w:suppressAutoHyphens w:val="0"/>
              <w:spacing w:before="60"/>
              <w:rPr>
                <w:del w:id="5208" w:author="AbbVie1" w:date="2025-05-10T12:53:00Z"/>
                <w:rFonts w:ascii="Times New Roman" w:eastAsia="Times New Roman" w:hAnsi="Times New Roman" w:cs="Times New Roman"/>
                <w:szCs w:val="22"/>
                <w:lang w:val="lv-LV"/>
              </w:rPr>
            </w:pPr>
            <w:del w:id="5209" w:author="AbbVie1" w:date="2025-05-10T12:53:00Z">
              <w:r w:rsidRPr="00AE120B">
                <w:rPr>
                  <w:rFonts w:ascii="Times New Roman" w:eastAsia="Times New Roman" w:hAnsi="Times New Roman" w:cs="Times New Roman"/>
                  <w:szCs w:val="22"/>
                  <w:lang w:val="lv-LV"/>
                </w:rPr>
                <w:delText>Vispārēji traucējumi un reakcijas ievadīšanas vietā*</w:delText>
              </w:r>
            </w:del>
          </w:p>
        </w:tc>
        <w:tc>
          <w:tcPr>
            <w:tcW w:w="2058" w:type="dxa"/>
            <w:tcBorders>
              <w:top w:val="single" w:sz="4" w:space="0" w:color="000000"/>
              <w:left w:val="single" w:sz="4" w:space="0" w:color="000000"/>
            </w:tcBorders>
          </w:tcPr>
          <w:p w14:paraId="145A5C5A" w14:textId="181F39BD" w:rsidR="009E04D1" w:rsidRPr="00AE120B" w:rsidRDefault="00000000" w:rsidP="00C36CBE">
            <w:pPr>
              <w:pStyle w:val="EMEANormal"/>
              <w:widowControl w:val="0"/>
              <w:suppressAutoHyphens w:val="0"/>
              <w:spacing w:before="60"/>
              <w:rPr>
                <w:del w:id="5210" w:author="AbbVie1" w:date="2025-05-10T12:53:00Z"/>
                <w:rFonts w:ascii="Times New Roman" w:eastAsia="Times New Roman" w:hAnsi="Times New Roman" w:cs="Times New Roman"/>
                <w:szCs w:val="22"/>
                <w:lang w:val="lv-LV"/>
              </w:rPr>
            </w:pPr>
            <w:del w:id="5211" w:author="AbbVie1" w:date="2025-05-10T12:53:00Z">
              <w:r w:rsidRPr="00AE120B">
                <w:rPr>
                  <w:rFonts w:ascii="Times New Roman" w:eastAsia="Times New Roman" w:hAnsi="Times New Roman" w:cs="Times New Roman"/>
                  <w:szCs w:val="22"/>
                  <w:lang w:val="lv-LV"/>
                </w:rPr>
                <w:delText>Ļoti bieži</w:delText>
              </w:r>
            </w:del>
          </w:p>
          <w:p w14:paraId="699593ED" w14:textId="00F6B825" w:rsidR="009E04D1" w:rsidRPr="00AE120B" w:rsidRDefault="009E04D1" w:rsidP="00C36CBE">
            <w:pPr>
              <w:pStyle w:val="EMEANormal"/>
              <w:widowControl w:val="0"/>
              <w:suppressAutoHyphens w:val="0"/>
              <w:spacing w:before="60"/>
              <w:rPr>
                <w:del w:id="5212" w:author="AbbVie1" w:date="2025-05-10T12:53:00Z"/>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2A58E3E2" w14:textId="52D2C6BA" w:rsidR="009E04D1" w:rsidRPr="00AE120B" w:rsidRDefault="00000000" w:rsidP="00C36CBE">
            <w:pPr>
              <w:pStyle w:val="EMEANormal"/>
              <w:widowControl w:val="0"/>
              <w:suppressAutoHyphens w:val="0"/>
              <w:rPr>
                <w:del w:id="5213" w:author="AbbVie1" w:date="2025-05-10T12:53:00Z"/>
                <w:rFonts w:ascii="Times New Roman" w:eastAsia="Times New Roman" w:hAnsi="Times New Roman" w:cs="Times New Roman"/>
                <w:szCs w:val="22"/>
                <w:lang w:val="lv-LV"/>
              </w:rPr>
            </w:pPr>
            <w:del w:id="5214" w:author="AbbVie1" w:date="2025-05-10T12:53:00Z">
              <w:r w:rsidRPr="00AE120B">
                <w:rPr>
                  <w:rFonts w:ascii="Times New Roman" w:eastAsia="Times New Roman" w:hAnsi="Times New Roman" w:cs="Times New Roman"/>
                  <w:szCs w:val="22"/>
                  <w:lang w:val="lv-LV"/>
                </w:rPr>
                <w:delText>Reakcija injekcijas vietā (tai skaitā eritēma injekcijas vietā)</w:delText>
              </w:r>
            </w:del>
          </w:p>
          <w:p w14:paraId="2F2B2773" w14:textId="7B1EBEAC" w:rsidR="009E04D1" w:rsidRPr="00AE120B" w:rsidRDefault="009E04D1" w:rsidP="00C36CBE">
            <w:pPr>
              <w:pStyle w:val="EMEANormal"/>
              <w:widowControl w:val="0"/>
              <w:suppressAutoHyphens w:val="0"/>
              <w:rPr>
                <w:del w:id="5215" w:author="AbbVie1" w:date="2025-05-10T12:53:00Z"/>
                <w:rFonts w:ascii="Times New Roman" w:eastAsia="Times New Roman" w:hAnsi="Times New Roman" w:cs="Times New Roman"/>
                <w:szCs w:val="22"/>
                <w:lang w:val="lv-LV"/>
              </w:rPr>
            </w:pPr>
          </w:p>
        </w:tc>
      </w:tr>
      <w:tr w:rsidR="006D30D4" w14:paraId="3A5278D0" w14:textId="56948F94" w:rsidTr="004A32F0">
        <w:trPr>
          <w:cantSplit/>
          <w:del w:id="5216" w:author="AbbVie1" w:date="2025-05-10T12:53:00Z"/>
        </w:trPr>
        <w:tc>
          <w:tcPr>
            <w:tcW w:w="2584" w:type="dxa"/>
            <w:vMerge/>
            <w:tcBorders>
              <w:top w:val="single" w:sz="4" w:space="0" w:color="000000"/>
              <w:left w:val="single" w:sz="4" w:space="0" w:color="000000"/>
              <w:bottom w:val="single" w:sz="4" w:space="0" w:color="000000"/>
            </w:tcBorders>
          </w:tcPr>
          <w:p w14:paraId="67B1F807" w14:textId="573B8294" w:rsidR="009E04D1" w:rsidRPr="00AE120B" w:rsidRDefault="009E04D1" w:rsidP="00C36CBE">
            <w:pPr>
              <w:widowControl w:val="0"/>
              <w:suppressAutoHyphens w:val="0"/>
              <w:snapToGrid w:val="0"/>
              <w:spacing w:before="60"/>
              <w:jc w:val="center"/>
              <w:rPr>
                <w:del w:id="5217" w:author="AbbVie1" w:date="2025-05-10T12:53:00Z"/>
                <w:b/>
                <w:sz w:val="22"/>
                <w:szCs w:val="22"/>
                <w:lang w:val="lv-LV"/>
              </w:rPr>
            </w:pPr>
          </w:p>
        </w:tc>
        <w:tc>
          <w:tcPr>
            <w:tcW w:w="2058" w:type="dxa"/>
            <w:tcBorders>
              <w:left w:val="single" w:sz="4" w:space="0" w:color="000000"/>
            </w:tcBorders>
          </w:tcPr>
          <w:p w14:paraId="31851A08" w14:textId="18521E2D" w:rsidR="009E04D1" w:rsidRPr="00AE120B" w:rsidRDefault="00000000" w:rsidP="00C36CBE">
            <w:pPr>
              <w:pStyle w:val="EMEANormal"/>
              <w:widowControl w:val="0"/>
              <w:suppressAutoHyphens w:val="0"/>
              <w:rPr>
                <w:del w:id="5218" w:author="AbbVie1" w:date="2025-05-10T12:53:00Z"/>
                <w:rFonts w:ascii="Times New Roman" w:eastAsia="Times New Roman" w:hAnsi="Times New Roman" w:cs="Times New Roman"/>
                <w:szCs w:val="22"/>
                <w:lang w:val="lv-LV"/>
              </w:rPr>
            </w:pPr>
            <w:del w:id="5219" w:author="AbbVie1" w:date="2025-05-10T12:53:00Z">
              <w:r w:rsidRPr="00AE120B">
                <w:rPr>
                  <w:rFonts w:ascii="Times New Roman" w:eastAsia="Times New Roman" w:hAnsi="Times New Roman" w:cs="Times New Roman"/>
                  <w:szCs w:val="22"/>
                  <w:lang w:val="lv-LV"/>
                </w:rPr>
                <w:delText>Bieži</w:delText>
              </w:r>
            </w:del>
          </w:p>
          <w:p w14:paraId="5A44778D" w14:textId="215C6862" w:rsidR="009E04D1" w:rsidRPr="00AE120B" w:rsidRDefault="009E04D1" w:rsidP="00C36CBE">
            <w:pPr>
              <w:pStyle w:val="EMEANormal"/>
              <w:widowControl w:val="0"/>
              <w:suppressAutoHyphens w:val="0"/>
              <w:rPr>
                <w:del w:id="5220" w:author="AbbVie1" w:date="2025-05-10T12:53:00Z"/>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0FAB437A" w14:textId="0C62B262" w:rsidR="009E04D1" w:rsidRPr="00AE120B" w:rsidRDefault="00000000" w:rsidP="00C36CBE">
            <w:pPr>
              <w:pStyle w:val="EMEANormal"/>
              <w:widowControl w:val="0"/>
              <w:suppressAutoHyphens w:val="0"/>
              <w:rPr>
                <w:del w:id="5221" w:author="AbbVie1" w:date="2025-05-10T12:53:00Z"/>
                <w:rFonts w:ascii="Times New Roman" w:eastAsia="Times New Roman" w:hAnsi="Times New Roman" w:cs="Times New Roman"/>
                <w:szCs w:val="22"/>
                <w:lang w:val="lv-LV"/>
              </w:rPr>
            </w:pPr>
            <w:del w:id="5222" w:author="AbbVie1" w:date="2025-05-10T12:53:00Z">
              <w:r w:rsidRPr="00AE120B">
                <w:rPr>
                  <w:rFonts w:ascii="Times New Roman" w:eastAsia="Times New Roman" w:hAnsi="Times New Roman" w:cs="Times New Roman"/>
                  <w:szCs w:val="22"/>
                  <w:lang w:val="lv-LV"/>
                </w:rPr>
                <w:delText xml:space="preserve">Sāpes krūtīs, </w:delText>
              </w:r>
            </w:del>
          </w:p>
          <w:p w14:paraId="38485E56" w14:textId="68CD933F" w:rsidR="009E04D1" w:rsidRPr="00AE120B" w:rsidRDefault="00000000" w:rsidP="00C36CBE">
            <w:pPr>
              <w:pStyle w:val="EMEANormal"/>
              <w:widowControl w:val="0"/>
              <w:suppressAutoHyphens w:val="0"/>
              <w:rPr>
                <w:del w:id="5223" w:author="AbbVie1" w:date="2025-05-10T12:53:00Z"/>
                <w:rFonts w:ascii="Times New Roman" w:eastAsia="Times New Roman" w:hAnsi="Times New Roman" w:cs="Times New Roman"/>
                <w:szCs w:val="22"/>
                <w:lang w:val="lv-LV"/>
              </w:rPr>
            </w:pPr>
            <w:del w:id="5224" w:author="AbbVie1" w:date="2025-05-10T12:53:00Z">
              <w:r w:rsidRPr="00AE120B">
                <w:rPr>
                  <w:rFonts w:ascii="Times New Roman" w:eastAsia="Times New Roman" w:hAnsi="Times New Roman" w:cs="Times New Roman"/>
                  <w:szCs w:val="22"/>
                  <w:lang w:val="lv-LV"/>
                </w:rPr>
                <w:delText>tūska,</w:delText>
              </w:r>
            </w:del>
          </w:p>
          <w:p w14:paraId="4B57D9DD" w14:textId="23E77576" w:rsidR="009E04D1" w:rsidRPr="00AE120B" w:rsidRDefault="00000000" w:rsidP="00C36CBE">
            <w:pPr>
              <w:pStyle w:val="EMEANormal"/>
              <w:widowControl w:val="0"/>
              <w:suppressAutoHyphens w:val="0"/>
              <w:rPr>
                <w:del w:id="5225" w:author="AbbVie1" w:date="2025-05-10T12:53:00Z"/>
                <w:rFonts w:ascii="Times New Roman" w:eastAsia="Times New Roman" w:hAnsi="Times New Roman" w:cs="Times New Roman"/>
                <w:szCs w:val="22"/>
                <w:lang w:val="lv-LV"/>
              </w:rPr>
            </w:pPr>
            <w:del w:id="5226" w:author="AbbVie1" w:date="2025-05-10T12:53:00Z">
              <w:r w:rsidRPr="00AE120B">
                <w:rPr>
                  <w:rFonts w:ascii="Times New Roman" w:eastAsia="Times New Roman" w:hAnsi="Times New Roman" w:cs="Times New Roman"/>
                  <w:szCs w:val="22"/>
                  <w:lang w:val="lv-LV"/>
                </w:rPr>
                <w:delText>pireksija</w:delText>
              </w:r>
              <w:r w:rsidRPr="00AE120B">
                <w:rPr>
                  <w:rFonts w:ascii="Times New Roman" w:eastAsia="Times New Roman" w:hAnsi="Times New Roman" w:cs="Times New Roman"/>
                  <w:szCs w:val="22"/>
                  <w:vertAlign w:val="superscript"/>
                  <w:lang w:val="lv-LV"/>
                </w:rPr>
                <w:delText>1)</w:delText>
              </w:r>
            </w:del>
          </w:p>
          <w:p w14:paraId="044DDE36" w14:textId="0191EF43" w:rsidR="009E04D1" w:rsidRPr="00AE120B" w:rsidRDefault="009E04D1" w:rsidP="00C36CBE">
            <w:pPr>
              <w:pStyle w:val="EMEANormal"/>
              <w:widowControl w:val="0"/>
              <w:suppressAutoHyphens w:val="0"/>
              <w:rPr>
                <w:del w:id="5227" w:author="AbbVie1" w:date="2025-05-10T12:53:00Z"/>
                <w:rFonts w:ascii="Times New Roman" w:eastAsia="Times New Roman" w:hAnsi="Times New Roman" w:cs="Times New Roman"/>
                <w:szCs w:val="22"/>
                <w:lang w:val="lv-LV"/>
              </w:rPr>
            </w:pPr>
          </w:p>
        </w:tc>
      </w:tr>
      <w:tr w:rsidR="006D30D4" w14:paraId="7E313395" w14:textId="011F0676" w:rsidTr="004A32F0">
        <w:trPr>
          <w:cantSplit/>
          <w:del w:id="5228" w:author="AbbVie1" w:date="2025-05-10T12:53:00Z"/>
        </w:trPr>
        <w:tc>
          <w:tcPr>
            <w:tcW w:w="2584" w:type="dxa"/>
            <w:vMerge/>
            <w:tcBorders>
              <w:top w:val="single" w:sz="4" w:space="0" w:color="000000"/>
              <w:left w:val="single" w:sz="4" w:space="0" w:color="000000"/>
              <w:bottom w:val="single" w:sz="4" w:space="0" w:color="000000"/>
            </w:tcBorders>
          </w:tcPr>
          <w:p w14:paraId="08F18A13" w14:textId="1C5505BC" w:rsidR="009E04D1" w:rsidRPr="00AE120B" w:rsidRDefault="009E04D1" w:rsidP="00C36CBE">
            <w:pPr>
              <w:widowControl w:val="0"/>
              <w:suppressAutoHyphens w:val="0"/>
              <w:snapToGrid w:val="0"/>
              <w:spacing w:before="60"/>
              <w:jc w:val="center"/>
              <w:rPr>
                <w:del w:id="5229" w:author="AbbVie1" w:date="2025-05-10T12:53:00Z"/>
                <w:b/>
                <w:sz w:val="22"/>
                <w:szCs w:val="22"/>
                <w:lang w:val="lv-LV"/>
              </w:rPr>
            </w:pPr>
          </w:p>
        </w:tc>
        <w:tc>
          <w:tcPr>
            <w:tcW w:w="2058" w:type="dxa"/>
            <w:tcBorders>
              <w:left w:val="single" w:sz="4" w:space="0" w:color="000000"/>
              <w:bottom w:val="single" w:sz="4" w:space="0" w:color="000000"/>
            </w:tcBorders>
          </w:tcPr>
          <w:p w14:paraId="354AAB75" w14:textId="4BC8687C" w:rsidR="009E04D1" w:rsidRPr="00AE120B" w:rsidRDefault="00000000" w:rsidP="00C36CBE">
            <w:pPr>
              <w:pStyle w:val="EMEANormal"/>
              <w:widowControl w:val="0"/>
              <w:suppressAutoHyphens w:val="0"/>
              <w:rPr>
                <w:del w:id="5230" w:author="AbbVie1" w:date="2025-05-10T12:53:00Z"/>
                <w:rFonts w:ascii="Times New Roman" w:eastAsia="Times New Roman" w:hAnsi="Times New Roman" w:cs="Times New Roman"/>
                <w:szCs w:val="22"/>
                <w:lang w:val="lv-LV"/>
              </w:rPr>
            </w:pPr>
            <w:del w:id="5231" w:author="AbbVie1" w:date="2025-05-10T12:53:00Z">
              <w:r w:rsidRPr="00AE120B">
                <w:rPr>
                  <w:rFonts w:ascii="Times New Roman" w:eastAsia="Times New Roman" w:hAnsi="Times New Roman" w:cs="Times New Roman"/>
                  <w:szCs w:val="22"/>
                  <w:lang w:val="lv-LV"/>
                </w:rPr>
                <w:delText>Retāk</w:delText>
              </w:r>
            </w:del>
          </w:p>
          <w:p w14:paraId="0CA075F5" w14:textId="625D3CF4" w:rsidR="009E04D1" w:rsidRPr="00AE120B" w:rsidRDefault="009E04D1" w:rsidP="00C36CBE">
            <w:pPr>
              <w:pStyle w:val="EMEANormal"/>
              <w:widowControl w:val="0"/>
              <w:suppressAutoHyphens w:val="0"/>
              <w:rPr>
                <w:del w:id="5232" w:author="AbbVie1" w:date="2025-05-10T12:53:00Z"/>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02D9F24D" w14:textId="292EBD40" w:rsidR="009E04D1" w:rsidRPr="00AE120B" w:rsidRDefault="00000000" w:rsidP="00C36CBE">
            <w:pPr>
              <w:pStyle w:val="EMEANormal"/>
              <w:widowControl w:val="0"/>
              <w:suppressAutoHyphens w:val="0"/>
              <w:rPr>
                <w:del w:id="5233" w:author="AbbVie1" w:date="2025-05-10T12:53:00Z"/>
                <w:rFonts w:ascii="Times New Roman" w:hAnsi="Times New Roman" w:cs="Times New Roman"/>
                <w:szCs w:val="22"/>
                <w:lang w:val="lv-LV"/>
              </w:rPr>
            </w:pPr>
            <w:del w:id="5234" w:author="AbbVie1" w:date="2025-05-10T12:53:00Z">
              <w:r w:rsidRPr="00AE120B">
                <w:rPr>
                  <w:rFonts w:ascii="Times New Roman" w:eastAsia="Times New Roman" w:hAnsi="Times New Roman" w:cs="Times New Roman"/>
                  <w:szCs w:val="22"/>
                  <w:lang w:val="lv-LV"/>
                </w:rPr>
                <w:delText>Iekaisums</w:delText>
              </w:r>
            </w:del>
          </w:p>
        </w:tc>
      </w:tr>
      <w:tr w:rsidR="006D30D4" w14:paraId="1E98D391" w14:textId="4CF292DA" w:rsidTr="004A32F0">
        <w:trPr>
          <w:del w:id="5235" w:author="AbbVie1" w:date="2025-05-10T12:53:00Z"/>
        </w:trPr>
        <w:tc>
          <w:tcPr>
            <w:tcW w:w="2584" w:type="dxa"/>
            <w:vMerge w:val="restart"/>
            <w:tcBorders>
              <w:top w:val="single" w:sz="4" w:space="0" w:color="000000"/>
              <w:left w:val="single" w:sz="4" w:space="0" w:color="000000"/>
            </w:tcBorders>
          </w:tcPr>
          <w:p w14:paraId="4094E380" w14:textId="5D05AC6D" w:rsidR="00DE2F43" w:rsidRPr="00AE120B" w:rsidRDefault="00000000" w:rsidP="00C36CBE">
            <w:pPr>
              <w:pStyle w:val="EMEANormal"/>
              <w:widowControl w:val="0"/>
              <w:suppressAutoHyphens w:val="0"/>
              <w:spacing w:before="60"/>
              <w:rPr>
                <w:del w:id="5236" w:author="AbbVie1" w:date="2025-05-10T12:53:00Z"/>
                <w:rFonts w:ascii="Times New Roman" w:eastAsia="Times New Roman" w:hAnsi="Times New Roman" w:cs="Times New Roman"/>
                <w:szCs w:val="22"/>
                <w:lang w:val="lv-LV"/>
              </w:rPr>
            </w:pPr>
            <w:del w:id="5237" w:author="AbbVie1" w:date="2025-05-10T12:53:00Z">
              <w:r w:rsidRPr="00AE120B">
                <w:rPr>
                  <w:rFonts w:ascii="Times New Roman" w:eastAsia="Times New Roman" w:hAnsi="Times New Roman" w:cs="Times New Roman"/>
                  <w:szCs w:val="22"/>
                  <w:lang w:val="lv-LV"/>
                </w:rPr>
                <w:delText>Izmeklējumi</w:delText>
              </w:r>
              <w:r>
                <w:rPr>
                  <w:rFonts w:ascii="Times New Roman" w:eastAsia="Times New Roman" w:hAnsi="Times New Roman" w:cs="Times New Roman"/>
                  <w:szCs w:val="22"/>
                  <w:lang w:val="lv-LV"/>
                </w:rPr>
                <w:delText>*</w:delText>
              </w:r>
            </w:del>
          </w:p>
        </w:tc>
        <w:tc>
          <w:tcPr>
            <w:tcW w:w="2058" w:type="dxa"/>
            <w:tcBorders>
              <w:top w:val="single" w:sz="4" w:space="0" w:color="000000"/>
              <w:left w:val="single" w:sz="4" w:space="0" w:color="000000"/>
              <w:bottom w:val="single" w:sz="4" w:space="0" w:color="000000"/>
            </w:tcBorders>
          </w:tcPr>
          <w:p w14:paraId="2AE88689" w14:textId="57809517" w:rsidR="00DE2F43" w:rsidRPr="00AE120B" w:rsidRDefault="00000000" w:rsidP="00C36CBE">
            <w:pPr>
              <w:pStyle w:val="EMEANormal"/>
              <w:widowControl w:val="0"/>
              <w:suppressAutoHyphens w:val="0"/>
              <w:spacing w:before="60"/>
              <w:rPr>
                <w:del w:id="5238" w:author="AbbVie1" w:date="2025-05-10T12:53:00Z"/>
                <w:rFonts w:ascii="Times New Roman" w:eastAsia="Times New Roman" w:hAnsi="Times New Roman" w:cs="Times New Roman"/>
                <w:szCs w:val="22"/>
                <w:lang w:val="lv-LV"/>
              </w:rPr>
            </w:pPr>
            <w:del w:id="5239" w:author="AbbVie1" w:date="2025-05-10T12:53:00Z">
              <w:r w:rsidRPr="00AE120B">
                <w:rPr>
                  <w:rFonts w:ascii="Times New Roman" w:eastAsia="Times New Roman" w:hAnsi="Times New Roman" w:cs="Times New Roman"/>
                  <w:szCs w:val="22"/>
                  <w:lang w:val="lv-LV"/>
                </w:rPr>
                <w:delText>Bieži</w:delText>
              </w:r>
            </w:del>
          </w:p>
        </w:tc>
        <w:tc>
          <w:tcPr>
            <w:tcW w:w="4567" w:type="dxa"/>
            <w:tcBorders>
              <w:top w:val="single" w:sz="4" w:space="0" w:color="000000"/>
              <w:left w:val="single" w:sz="4" w:space="0" w:color="000000"/>
              <w:bottom w:val="single" w:sz="4" w:space="0" w:color="000000"/>
              <w:right w:val="single" w:sz="4" w:space="0" w:color="000000"/>
            </w:tcBorders>
          </w:tcPr>
          <w:p w14:paraId="357DF1DD" w14:textId="2ACA6B7B" w:rsidR="00DE2F43" w:rsidRPr="00AE120B" w:rsidRDefault="00000000" w:rsidP="00C36CBE">
            <w:pPr>
              <w:pStyle w:val="EMEANormal"/>
              <w:widowControl w:val="0"/>
              <w:suppressAutoHyphens w:val="0"/>
              <w:rPr>
                <w:del w:id="5240" w:author="AbbVie1" w:date="2025-05-10T12:53:00Z"/>
                <w:rFonts w:ascii="Times New Roman" w:eastAsia="Times New Roman" w:hAnsi="Times New Roman" w:cs="Times New Roman"/>
                <w:szCs w:val="22"/>
                <w:lang w:val="lv-LV"/>
              </w:rPr>
            </w:pPr>
            <w:del w:id="5241" w:author="AbbVie1" w:date="2025-05-10T12:53:00Z">
              <w:r w:rsidRPr="00AE120B">
                <w:rPr>
                  <w:rFonts w:ascii="Times New Roman" w:eastAsia="Times New Roman" w:hAnsi="Times New Roman" w:cs="Times New Roman"/>
                  <w:szCs w:val="22"/>
                  <w:lang w:val="lv-LV"/>
                </w:rPr>
                <w:delText xml:space="preserve">Asinsreces un asiņošanas traucējumi (tai skaitā pagarināts aktivizētā parciālā tromboplastīna laiks), </w:delText>
              </w:r>
            </w:del>
          </w:p>
          <w:p w14:paraId="3BB478B0" w14:textId="76D66B79" w:rsidR="00DE2F43" w:rsidRPr="00AE120B" w:rsidRDefault="00000000" w:rsidP="00C36CBE">
            <w:pPr>
              <w:pStyle w:val="EMEANormal"/>
              <w:widowControl w:val="0"/>
              <w:suppressAutoHyphens w:val="0"/>
              <w:rPr>
                <w:del w:id="5242" w:author="AbbVie1" w:date="2025-05-10T12:53:00Z"/>
                <w:rFonts w:ascii="Times New Roman" w:eastAsia="Times New Roman" w:hAnsi="Times New Roman" w:cs="Times New Roman"/>
                <w:szCs w:val="22"/>
                <w:lang w:val="lv-LV"/>
              </w:rPr>
            </w:pPr>
            <w:del w:id="5243" w:author="AbbVie1" w:date="2025-05-10T12:53:00Z">
              <w:r w:rsidRPr="00AE120B">
                <w:rPr>
                  <w:rFonts w:ascii="Times New Roman" w:eastAsia="Times New Roman" w:hAnsi="Times New Roman" w:cs="Times New Roman"/>
                  <w:szCs w:val="22"/>
                  <w:lang w:val="lv-LV"/>
                </w:rPr>
                <w:delText xml:space="preserve">pozitīvs autoantivielu tests (tai skaitā dubultpavediena DNS antiviela), </w:delText>
              </w:r>
            </w:del>
          </w:p>
          <w:p w14:paraId="1586C3C5" w14:textId="02FB6856" w:rsidR="00DE2F43" w:rsidRPr="00AE120B" w:rsidRDefault="00000000" w:rsidP="00C36CBE">
            <w:pPr>
              <w:pStyle w:val="EMEANormal"/>
              <w:widowControl w:val="0"/>
              <w:suppressAutoHyphens w:val="0"/>
              <w:rPr>
                <w:del w:id="5244" w:author="AbbVie1" w:date="2025-05-10T12:53:00Z"/>
                <w:rFonts w:ascii="Times New Roman" w:eastAsia="Times New Roman" w:hAnsi="Times New Roman" w:cs="Times New Roman"/>
                <w:szCs w:val="22"/>
                <w:lang w:val="lv-LV"/>
              </w:rPr>
            </w:pPr>
            <w:del w:id="5245" w:author="AbbVie1" w:date="2025-05-10T12:53:00Z">
              <w:r w:rsidRPr="00AE120B">
                <w:rPr>
                  <w:rFonts w:ascii="Times New Roman" w:eastAsia="Times New Roman" w:hAnsi="Times New Roman" w:cs="Times New Roman"/>
                  <w:szCs w:val="22"/>
                  <w:lang w:val="lv-LV"/>
                </w:rPr>
                <w:delText>paaugstināts laktātdehidrogenāzes līmenis asinīs</w:delText>
              </w:r>
            </w:del>
          </w:p>
          <w:p w14:paraId="6E110925" w14:textId="01DE6C6F" w:rsidR="00DE2F43" w:rsidRPr="00AE120B" w:rsidRDefault="00DE2F43" w:rsidP="00C36CBE">
            <w:pPr>
              <w:pStyle w:val="EMEANormal"/>
              <w:widowControl w:val="0"/>
              <w:suppressAutoHyphens w:val="0"/>
              <w:rPr>
                <w:del w:id="5246" w:author="AbbVie1" w:date="2025-05-10T12:53:00Z"/>
                <w:rFonts w:ascii="Times New Roman" w:eastAsia="Times New Roman" w:hAnsi="Times New Roman" w:cs="Times New Roman"/>
                <w:szCs w:val="22"/>
                <w:lang w:val="lv-LV"/>
              </w:rPr>
            </w:pPr>
          </w:p>
        </w:tc>
      </w:tr>
      <w:tr w:rsidR="006D30D4" w14:paraId="7F427833" w14:textId="25FE8014" w:rsidTr="00DE2F43">
        <w:trPr>
          <w:del w:id="5247" w:author="AbbVie1" w:date="2025-05-10T12:53:00Z"/>
        </w:trPr>
        <w:tc>
          <w:tcPr>
            <w:tcW w:w="2584" w:type="dxa"/>
            <w:vMerge/>
            <w:tcBorders>
              <w:left w:val="single" w:sz="4" w:space="0" w:color="000000"/>
              <w:bottom w:val="single" w:sz="4" w:space="0" w:color="000000"/>
            </w:tcBorders>
          </w:tcPr>
          <w:p w14:paraId="67F936B8" w14:textId="10F88C56" w:rsidR="00DE2F43" w:rsidRPr="00AE120B" w:rsidRDefault="00DE2F43" w:rsidP="00C36CBE">
            <w:pPr>
              <w:pStyle w:val="EMEANormal"/>
              <w:widowControl w:val="0"/>
              <w:suppressAutoHyphens w:val="0"/>
              <w:spacing w:before="60"/>
              <w:rPr>
                <w:del w:id="5248" w:author="AbbVie1" w:date="2025-05-10T12:53:00Z"/>
                <w:rFonts w:ascii="Times New Roman" w:eastAsia="Times New Roman" w:hAnsi="Times New Roman" w:cs="Times New Roman"/>
                <w:szCs w:val="22"/>
                <w:lang w:val="lv-LV"/>
              </w:rPr>
            </w:pPr>
          </w:p>
        </w:tc>
        <w:tc>
          <w:tcPr>
            <w:tcW w:w="2058" w:type="dxa"/>
            <w:tcBorders>
              <w:top w:val="single" w:sz="4" w:space="0" w:color="000000"/>
              <w:left w:val="single" w:sz="4" w:space="0" w:color="000000"/>
              <w:bottom w:val="single" w:sz="4" w:space="0" w:color="000000"/>
            </w:tcBorders>
          </w:tcPr>
          <w:p w14:paraId="5EB510E6" w14:textId="0681AB49" w:rsidR="00DE2F43" w:rsidRPr="00AE120B" w:rsidRDefault="00000000" w:rsidP="00C36CBE">
            <w:pPr>
              <w:pStyle w:val="EMEANormal"/>
              <w:widowControl w:val="0"/>
              <w:suppressAutoHyphens w:val="0"/>
              <w:spacing w:before="60"/>
              <w:rPr>
                <w:del w:id="5249" w:author="AbbVie1" w:date="2025-05-10T12:53:00Z"/>
                <w:rFonts w:ascii="Times New Roman" w:eastAsia="Times New Roman" w:hAnsi="Times New Roman" w:cs="Times New Roman"/>
                <w:szCs w:val="22"/>
                <w:lang w:val="lv-LV"/>
              </w:rPr>
            </w:pPr>
            <w:del w:id="5250" w:author="AbbVie1" w:date="2025-05-10T12:53:00Z">
              <w:r>
                <w:rPr>
                  <w:rFonts w:ascii="Times New Roman" w:eastAsia="Times New Roman" w:hAnsi="Times New Roman" w:cs="Times New Roman"/>
                  <w:szCs w:val="22"/>
                  <w:lang w:val="lv-LV"/>
                </w:rPr>
                <w:delText>Nav zināmi</w:delText>
              </w:r>
            </w:del>
          </w:p>
        </w:tc>
        <w:tc>
          <w:tcPr>
            <w:tcW w:w="4567" w:type="dxa"/>
            <w:tcBorders>
              <w:top w:val="single" w:sz="4" w:space="0" w:color="000000"/>
              <w:left w:val="single" w:sz="4" w:space="0" w:color="000000"/>
              <w:bottom w:val="single" w:sz="4" w:space="0" w:color="000000"/>
              <w:right w:val="single" w:sz="4" w:space="0" w:color="000000"/>
            </w:tcBorders>
          </w:tcPr>
          <w:p w14:paraId="63564283" w14:textId="4FCDD202" w:rsidR="00DE2F43" w:rsidRPr="00F72FB5" w:rsidRDefault="00000000" w:rsidP="00C36CBE">
            <w:pPr>
              <w:pStyle w:val="EMEANormal"/>
              <w:widowControl w:val="0"/>
              <w:suppressAutoHyphens w:val="0"/>
              <w:rPr>
                <w:del w:id="5251" w:author="AbbVie1" w:date="2025-05-10T12:53:00Z"/>
                <w:rFonts w:ascii="Times New Roman" w:eastAsia="Times New Roman" w:hAnsi="Times New Roman" w:cs="Times New Roman"/>
                <w:szCs w:val="22"/>
                <w:vertAlign w:val="superscript"/>
                <w:lang w:val="lv-LV"/>
              </w:rPr>
            </w:pPr>
            <w:del w:id="5252" w:author="AbbVie1" w:date="2025-05-10T12:53:00Z">
              <w:r>
                <w:rPr>
                  <w:rFonts w:ascii="Times New Roman" w:eastAsia="Times New Roman" w:hAnsi="Times New Roman" w:cs="Times New Roman"/>
                  <w:szCs w:val="22"/>
                  <w:lang w:val="lv-LV"/>
                </w:rPr>
                <w:delText>Ķermeņa masas pieaugums</w:delText>
              </w:r>
              <w:r>
                <w:rPr>
                  <w:rFonts w:ascii="Times New Roman" w:eastAsia="Times New Roman" w:hAnsi="Times New Roman" w:cs="Times New Roman"/>
                  <w:szCs w:val="22"/>
                  <w:vertAlign w:val="superscript"/>
                  <w:lang w:val="lv-LV"/>
                </w:rPr>
                <w:delText>2)</w:delText>
              </w:r>
            </w:del>
          </w:p>
        </w:tc>
      </w:tr>
      <w:tr w:rsidR="006D30D4" w14:paraId="34F76F95" w14:textId="6D318F22" w:rsidTr="004A32F0">
        <w:trPr>
          <w:del w:id="5253" w:author="AbbVie1" w:date="2025-05-10T12:53:00Z"/>
        </w:trPr>
        <w:tc>
          <w:tcPr>
            <w:tcW w:w="2584" w:type="dxa"/>
            <w:tcBorders>
              <w:top w:val="single" w:sz="4" w:space="0" w:color="000000"/>
              <w:left w:val="single" w:sz="4" w:space="0" w:color="000000"/>
              <w:bottom w:val="single" w:sz="4" w:space="0" w:color="000000"/>
            </w:tcBorders>
          </w:tcPr>
          <w:p w14:paraId="340A29D9" w14:textId="7FD49B16" w:rsidR="009E04D1" w:rsidRPr="00AE120B" w:rsidRDefault="00000000" w:rsidP="00C36CBE">
            <w:pPr>
              <w:pStyle w:val="EMEANormal"/>
              <w:widowControl w:val="0"/>
              <w:suppressAutoHyphens w:val="0"/>
              <w:spacing w:before="60"/>
              <w:rPr>
                <w:del w:id="5254" w:author="AbbVie1" w:date="2025-05-10T12:53:00Z"/>
                <w:rFonts w:ascii="Times New Roman" w:eastAsia="Times New Roman" w:hAnsi="Times New Roman" w:cs="Times New Roman"/>
                <w:szCs w:val="22"/>
                <w:lang w:val="lv-LV"/>
              </w:rPr>
            </w:pPr>
            <w:del w:id="5255" w:author="AbbVie1" w:date="2025-05-10T12:53:00Z">
              <w:r w:rsidRPr="00AE120B">
                <w:rPr>
                  <w:rFonts w:ascii="Times New Roman" w:eastAsia="Times New Roman" w:hAnsi="Times New Roman" w:cs="Times New Roman"/>
                  <w:szCs w:val="22"/>
                  <w:lang w:val="lv-LV"/>
                </w:rPr>
                <w:delText xml:space="preserve">Traumas un saindēšanās un ar manipulācijām saistītas komplikācijas* </w:delText>
              </w:r>
            </w:del>
          </w:p>
        </w:tc>
        <w:tc>
          <w:tcPr>
            <w:tcW w:w="2058" w:type="dxa"/>
            <w:tcBorders>
              <w:top w:val="single" w:sz="4" w:space="0" w:color="000000"/>
              <w:left w:val="single" w:sz="4" w:space="0" w:color="000000"/>
              <w:bottom w:val="single" w:sz="4" w:space="0" w:color="000000"/>
            </w:tcBorders>
          </w:tcPr>
          <w:p w14:paraId="04F44446" w14:textId="5306B188" w:rsidR="009E04D1" w:rsidRPr="00AE120B" w:rsidRDefault="00000000" w:rsidP="00C36CBE">
            <w:pPr>
              <w:pStyle w:val="EMEANormal"/>
              <w:widowControl w:val="0"/>
              <w:suppressAutoHyphens w:val="0"/>
              <w:spacing w:before="60"/>
              <w:rPr>
                <w:del w:id="5256" w:author="AbbVie1" w:date="2025-05-10T12:53:00Z"/>
                <w:rFonts w:ascii="Times New Roman" w:eastAsia="Times New Roman" w:hAnsi="Times New Roman" w:cs="Times New Roman"/>
                <w:szCs w:val="22"/>
                <w:lang w:val="lv-LV"/>
              </w:rPr>
            </w:pPr>
            <w:del w:id="5257" w:author="AbbVie1" w:date="2025-05-10T12:53:00Z">
              <w:r w:rsidRPr="00AE120B">
                <w:rPr>
                  <w:rFonts w:ascii="Times New Roman" w:eastAsia="Times New Roman" w:hAnsi="Times New Roman" w:cs="Times New Roman"/>
                  <w:szCs w:val="22"/>
                  <w:lang w:val="lv-LV"/>
                </w:rPr>
                <w:delText>Bieži</w:delText>
              </w:r>
            </w:del>
          </w:p>
        </w:tc>
        <w:tc>
          <w:tcPr>
            <w:tcW w:w="4567" w:type="dxa"/>
            <w:tcBorders>
              <w:top w:val="single" w:sz="4" w:space="0" w:color="000000"/>
              <w:left w:val="single" w:sz="4" w:space="0" w:color="000000"/>
              <w:bottom w:val="single" w:sz="4" w:space="0" w:color="000000"/>
              <w:right w:val="single" w:sz="4" w:space="0" w:color="000000"/>
            </w:tcBorders>
          </w:tcPr>
          <w:p w14:paraId="29EBEE20" w14:textId="1884A046" w:rsidR="009E04D1" w:rsidRPr="00AE120B" w:rsidRDefault="00000000" w:rsidP="00C36CBE">
            <w:pPr>
              <w:pStyle w:val="EMEANormal"/>
              <w:widowControl w:val="0"/>
              <w:suppressAutoHyphens w:val="0"/>
              <w:rPr>
                <w:del w:id="5258" w:author="AbbVie1" w:date="2025-05-10T12:53:00Z"/>
                <w:rFonts w:ascii="Times New Roman" w:eastAsia="Times New Roman" w:hAnsi="Times New Roman" w:cs="Times New Roman"/>
                <w:szCs w:val="22"/>
                <w:lang w:val="lv-LV"/>
              </w:rPr>
            </w:pPr>
            <w:del w:id="5259" w:author="AbbVie1" w:date="2025-05-10T12:53:00Z">
              <w:r w:rsidRPr="00AE120B">
                <w:rPr>
                  <w:rFonts w:ascii="Times New Roman" w:eastAsia="Times New Roman" w:hAnsi="Times New Roman" w:cs="Times New Roman"/>
                  <w:szCs w:val="22"/>
                  <w:lang w:val="lv-LV"/>
                </w:rPr>
                <w:delText>Dzīšanas traucējumi</w:delText>
              </w:r>
            </w:del>
          </w:p>
          <w:p w14:paraId="5B1AFA0B" w14:textId="33054B96" w:rsidR="009E04D1" w:rsidRPr="00AE120B" w:rsidRDefault="009E04D1" w:rsidP="00C36CBE">
            <w:pPr>
              <w:pStyle w:val="EMEANormal"/>
              <w:widowControl w:val="0"/>
              <w:suppressAutoHyphens w:val="0"/>
              <w:rPr>
                <w:del w:id="5260" w:author="AbbVie1" w:date="2025-05-10T12:53:00Z"/>
                <w:rFonts w:ascii="Times New Roman" w:eastAsia="Times New Roman" w:hAnsi="Times New Roman" w:cs="Times New Roman"/>
                <w:szCs w:val="22"/>
                <w:lang w:val="lv-LV"/>
              </w:rPr>
            </w:pPr>
          </w:p>
        </w:tc>
      </w:tr>
    </w:tbl>
    <w:p w14:paraId="13807D13" w14:textId="214CFCCC" w:rsidR="009E04D1" w:rsidRPr="00AE120B" w:rsidRDefault="009E04D1" w:rsidP="00C36CBE">
      <w:pPr>
        <w:widowControl w:val="0"/>
        <w:suppressAutoHyphens w:val="0"/>
        <w:rPr>
          <w:del w:id="5261" w:author="AbbVie1" w:date="2025-05-10T12:53:00Z"/>
          <w:sz w:val="22"/>
          <w:szCs w:val="22"/>
          <w:lang w:val="lv-LV"/>
        </w:rPr>
      </w:pPr>
    </w:p>
    <w:p w14:paraId="434B027E" w14:textId="65A2B8A5" w:rsidR="009E04D1" w:rsidRPr="00AE120B" w:rsidRDefault="00000000" w:rsidP="00C36CBE">
      <w:pPr>
        <w:widowControl w:val="0"/>
        <w:suppressAutoHyphens w:val="0"/>
        <w:rPr>
          <w:del w:id="5262" w:author="AbbVie1" w:date="2025-05-10T12:53:00Z"/>
          <w:sz w:val="22"/>
          <w:szCs w:val="22"/>
          <w:lang w:val="lv-LV"/>
        </w:rPr>
      </w:pPr>
      <w:del w:id="5263" w:author="AbbVie1" w:date="2025-05-10T12:53:00Z">
        <w:r w:rsidRPr="00AE120B">
          <w:rPr>
            <w:sz w:val="22"/>
            <w:szCs w:val="22"/>
            <w:lang w:val="lv-LV"/>
          </w:rPr>
          <w:delText xml:space="preserve">* sīkāka informācija atrodama citviet 4.3., 4.4. un 4.8. apakšpunktā. </w:delText>
        </w:r>
      </w:del>
    </w:p>
    <w:p w14:paraId="2FAB6548" w14:textId="4573C457" w:rsidR="009E04D1" w:rsidRPr="00AE120B" w:rsidRDefault="00000000" w:rsidP="00C36CBE">
      <w:pPr>
        <w:pStyle w:val="EMEAHeadingUnderline"/>
        <w:widowControl w:val="0"/>
        <w:suppressAutoHyphens w:val="0"/>
        <w:rPr>
          <w:del w:id="5264" w:author="AbbVie1" w:date="2025-05-10T12:53:00Z"/>
          <w:vertAlign w:val="superscript"/>
          <w:lang w:val="lv-LV"/>
        </w:rPr>
      </w:pPr>
      <w:del w:id="5265" w:author="AbbVie1" w:date="2025-05-10T12:53:00Z">
        <w:r w:rsidRPr="00AE120B">
          <w:rPr>
            <w:u w:val="none"/>
            <w:lang w:val="lv-LV"/>
          </w:rPr>
          <w:delText>** tai skaitā atklātie pētījumu turpinājumi.</w:delText>
        </w:r>
      </w:del>
    </w:p>
    <w:p w14:paraId="5D5935E6" w14:textId="6E3F5C67" w:rsidR="009E04D1" w:rsidRPr="004A32F0" w:rsidRDefault="00000000" w:rsidP="00DE2F43">
      <w:pPr>
        <w:pStyle w:val="EMEANormal"/>
        <w:widowControl w:val="0"/>
        <w:suppressAutoHyphens w:val="0"/>
        <w:rPr>
          <w:del w:id="5266" w:author="AbbVie1" w:date="2025-05-10T12:53:00Z"/>
          <w:rFonts w:ascii="Times New Roman" w:hAnsi="Times New Roman"/>
          <w:lang w:val="lv-LV"/>
        </w:rPr>
      </w:pPr>
      <w:del w:id="5267" w:author="AbbVie1" w:date="2025-05-10T12:53:00Z">
        <w:r w:rsidRPr="00DE2F43">
          <w:rPr>
            <w:rFonts w:ascii="Times New Roman" w:hAnsi="Times New Roman" w:cs="Times New Roman"/>
            <w:szCs w:val="22"/>
            <w:vertAlign w:val="superscript"/>
            <w:lang w:val="lv-LV"/>
          </w:rPr>
          <w:delText>1)</w:delText>
        </w:r>
        <w:r w:rsidRPr="004A32F0">
          <w:rPr>
            <w:rFonts w:ascii="Times New Roman" w:hAnsi="Times New Roman"/>
            <w:vertAlign w:val="superscript"/>
            <w:lang w:val="lv-LV"/>
          </w:rPr>
          <w:delText xml:space="preserve"> </w:delText>
        </w:r>
        <w:r w:rsidRPr="00AE120B">
          <w:rPr>
            <w:rFonts w:ascii="Times New Roman" w:hAnsi="Times New Roman" w:cs="Times New Roman"/>
            <w:szCs w:val="22"/>
            <w:lang w:val="lv-LV"/>
          </w:rPr>
          <w:delText>ietverot datus no spontānajiem ziņojumiem.</w:delText>
        </w:r>
      </w:del>
    </w:p>
    <w:p w14:paraId="4275A1FB" w14:textId="386A17D4" w:rsidR="00DE2F43" w:rsidRPr="00AE120B" w:rsidRDefault="00000000" w:rsidP="00DE2F43">
      <w:pPr>
        <w:pStyle w:val="EMEANormal"/>
        <w:widowControl w:val="0"/>
        <w:suppressAutoHyphens w:val="0"/>
        <w:rPr>
          <w:del w:id="5268" w:author="AbbVie1" w:date="2025-05-10T12:53:00Z"/>
          <w:rFonts w:ascii="Times New Roman" w:hAnsi="Times New Roman" w:cs="Times New Roman"/>
          <w:szCs w:val="22"/>
          <w:u w:val="single"/>
          <w:lang w:val="lv-LV"/>
        </w:rPr>
      </w:pPr>
      <w:del w:id="5269" w:author="AbbVie1" w:date="2025-05-10T12:53:00Z">
        <w:r>
          <w:rPr>
            <w:rFonts w:ascii="Times New Roman" w:hAnsi="Times New Roman" w:cs="Times New Roman"/>
            <w:szCs w:val="22"/>
            <w:vertAlign w:val="superscript"/>
            <w:lang w:val="lv-LV"/>
          </w:rPr>
          <w:delText xml:space="preserve">2) </w:delText>
        </w:r>
        <w:r w:rsidRPr="003737E9">
          <w:rPr>
            <w:rFonts w:ascii="Times New Roman" w:hAnsi="Times New Roman" w:cs="Times New Roman"/>
            <w:szCs w:val="22"/>
            <w:lang w:val="lv-LV"/>
          </w:rPr>
          <w:delText>Vidējās ķermeņa masas izmaiņas salīdzinājumā ar sākotnējo stāvokli, lietojot adalimumabu, bija robežās no 0,3 kg līdz 1,0 kg pieaugušo indikācijās, salīdzinot ar samazinājumu par –0,4 kg līdz pieaugumam par 0,4 kg, lietojot placebo, 4–6 mēnešu ārstēšanas periodā. Tika novērots arī ķermeņa masas pieaugums par 5–6 kg ilgtermiņa pētījumu pagarinājumos ar vidējo iedarbības ilgumu aptuveni 1–2 gadus bez kontroles grupas, īpaši pacientiem ar Krona slimību un čūlaino kolītu. Šīs ietekmes pamatā esošais mehānisms ir neskaidrs, bet tas varētu būt saistīts ar adalimumaba pretiekaisuma iedarbību.</w:delText>
        </w:r>
      </w:del>
    </w:p>
    <w:p w14:paraId="35D3E377" w14:textId="5920EF5D" w:rsidR="009E04D1" w:rsidRPr="00AE120B" w:rsidRDefault="009E04D1" w:rsidP="00C36CBE">
      <w:pPr>
        <w:widowControl w:val="0"/>
        <w:suppressAutoHyphens w:val="0"/>
        <w:autoSpaceDE w:val="0"/>
        <w:rPr>
          <w:del w:id="5270" w:author="AbbVie1" w:date="2025-05-10T12:53:00Z"/>
          <w:sz w:val="22"/>
          <w:szCs w:val="22"/>
          <w:u w:val="single"/>
          <w:lang w:val="lv-LV"/>
        </w:rPr>
      </w:pPr>
    </w:p>
    <w:p w14:paraId="1CCA186F" w14:textId="0C128022" w:rsidR="009E04D1" w:rsidRPr="00AE120B" w:rsidRDefault="00000000" w:rsidP="00C36CBE">
      <w:pPr>
        <w:widowControl w:val="0"/>
        <w:suppressAutoHyphens w:val="0"/>
        <w:rPr>
          <w:del w:id="5271" w:author="AbbVie1" w:date="2025-05-10T12:53:00Z"/>
          <w:sz w:val="22"/>
          <w:szCs w:val="22"/>
          <w:lang w:val="lv-LV"/>
        </w:rPr>
      </w:pPr>
      <w:del w:id="5272" w:author="AbbVie1" w:date="2025-05-10T12:53:00Z">
        <w:r w:rsidRPr="00AE120B">
          <w:rPr>
            <w:i/>
            <w:sz w:val="22"/>
            <w:szCs w:val="22"/>
            <w:u w:val="single"/>
            <w:lang w:val="lv-LV"/>
          </w:rPr>
          <w:delText>Hidradenitis suppurativa</w:delText>
        </w:r>
      </w:del>
    </w:p>
    <w:p w14:paraId="101829C0" w14:textId="3CCA587E" w:rsidR="009E04D1" w:rsidRPr="00AE120B" w:rsidRDefault="009E04D1" w:rsidP="00C36CBE">
      <w:pPr>
        <w:widowControl w:val="0"/>
        <w:suppressAutoHyphens w:val="0"/>
        <w:autoSpaceDE w:val="0"/>
        <w:rPr>
          <w:del w:id="5273" w:author="AbbVie1" w:date="2025-05-10T12:53:00Z"/>
          <w:sz w:val="22"/>
          <w:szCs w:val="22"/>
          <w:lang w:val="lv-LV"/>
        </w:rPr>
      </w:pPr>
    </w:p>
    <w:p w14:paraId="0A0672E9" w14:textId="6E4D81D9" w:rsidR="009E04D1" w:rsidRPr="00AE120B" w:rsidRDefault="00000000" w:rsidP="00C36CBE">
      <w:pPr>
        <w:widowControl w:val="0"/>
        <w:suppressAutoHyphens w:val="0"/>
        <w:autoSpaceDE w:val="0"/>
        <w:rPr>
          <w:del w:id="5274" w:author="AbbVie1" w:date="2025-05-10T12:53:00Z"/>
          <w:sz w:val="22"/>
          <w:szCs w:val="22"/>
          <w:u w:val="single"/>
          <w:lang w:val="lv-LV"/>
        </w:rPr>
      </w:pPr>
      <w:del w:id="5275" w:author="AbbVie1" w:date="2025-05-10T12:53:00Z">
        <w:r w:rsidRPr="00AE120B">
          <w:rPr>
            <w:sz w:val="22"/>
            <w:szCs w:val="22"/>
            <w:lang w:val="lv-LV"/>
          </w:rPr>
          <w:delText>Ar Humira (ik nedēļu) ārstētiem HS pacientiem drošuma pamatdati bija atbilstoši jau zināmiem Humira drošuma pamatdatiem.</w:delText>
        </w:r>
      </w:del>
    </w:p>
    <w:p w14:paraId="3473050D" w14:textId="2E7B4902" w:rsidR="009E04D1" w:rsidRPr="00AE120B" w:rsidRDefault="009E04D1" w:rsidP="00C36CBE">
      <w:pPr>
        <w:widowControl w:val="0"/>
        <w:suppressAutoHyphens w:val="0"/>
        <w:autoSpaceDE w:val="0"/>
        <w:rPr>
          <w:del w:id="5276" w:author="AbbVie1" w:date="2025-05-10T12:53:00Z"/>
          <w:sz w:val="22"/>
          <w:szCs w:val="22"/>
          <w:u w:val="single"/>
          <w:lang w:val="lv-LV"/>
        </w:rPr>
      </w:pPr>
    </w:p>
    <w:p w14:paraId="3B95843D" w14:textId="5DF0E354" w:rsidR="009E04D1" w:rsidRPr="00AE120B" w:rsidRDefault="00000000" w:rsidP="00C36CBE">
      <w:pPr>
        <w:widowControl w:val="0"/>
        <w:suppressAutoHyphens w:val="0"/>
        <w:autoSpaceDE w:val="0"/>
        <w:rPr>
          <w:del w:id="5277" w:author="AbbVie1" w:date="2025-05-10T12:53:00Z"/>
          <w:sz w:val="22"/>
          <w:szCs w:val="22"/>
          <w:u w:val="single"/>
          <w:lang w:val="lv-LV"/>
        </w:rPr>
      </w:pPr>
      <w:del w:id="5278" w:author="AbbVie1" w:date="2025-05-10T12:53:00Z">
        <w:r w:rsidRPr="00AE120B">
          <w:rPr>
            <w:sz w:val="22"/>
            <w:szCs w:val="22"/>
            <w:u w:val="single"/>
            <w:lang w:val="lv-LV"/>
          </w:rPr>
          <w:delText>Uveīts</w:delText>
        </w:r>
      </w:del>
    </w:p>
    <w:p w14:paraId="71FEDAB2" w14:textId="7D4DF3F0" w:rsidR="009E04D1" w:rsidRPr="00AE120B" w:rsidRDefault="009E04D1" w:rsidP="00C36CBE">
      <w:pPr>
        <w:widowControl w:val="0"/>
        <w:suppressAutoHyphens w:val="0"/>
        <w:autoSpaceDE w:val="0"/>
        <w:rPr>
          <w:del w:id="5279" w:author="AbbVie1" w:date="2025-05-10T12:53:00Z"/>
          <w:sz w:val="22"/>
          <w:szCs w:val="22"/>
          <w:u w:val="single"/>
          <w:lang w:val="lv-LV"/>
        </w:rPr>
      </w:pPr>
    </w:p>
    <w:p w14:paraId="5918C3E4" w14:textId="7DE7E01A" w:rsidR="009E04D1" w:rsidRPr="00AE120B" w:rsidRDefault="00000000" w:rsidP="00C36CBE">
      <w:pPr>
        <w:widowControl w:val="0"/>
        <w:suppressAutoHyphens w:val="0"/>
        <w:autoSpaceDE w:val="0"/>
        <w:rPr>
          <w:del w:id="5280" w:author="AbbVie1" w:date="2025-05-10T12:53:00Z"/>
          <w:sz w:val="22"/>
          <w:szCs w:val="22"/>
          <w:u w:val="single"/>
          <w:lang w:val="lv-LV"/>
        </w:rPr>
      </w:pPr>
      <w:del w:id="5281" w:author="AbbVie1" w:date="2025-05-10T12:53:00Z">
        <w:r w:rsidRPr="00AE120B">
          <w:rPr>
            <w:sz w:val="22"/>
            <w:szCs w:val="22"/>
            <w:lang w:val="lv-LV"/>
          </w:rPr>
          <w:delText xml:space="preserve">Humira drošuma pamatdati pacientiem ar uveītu, kuri ārstēti ar Humira katru otro nedēļu, bija atbilstoši jau zināmiem Humira drošuma pamatdatiem. </w:delText>
        </w:r>
      </w:del>
    </w:p>
    <w:p w14:paraId="261FEAF4" w14:textId="438D3A2F" w:rsidR="009E04D1" w:rsidRPr="00AE120B" w:rsidRDefault="009E04D1" w:rsidP="00C36CBE">
      <w:pPr>
        <w:widowControl w:val="0"/>
        <w:suppressAutoHyphens w:val="0"/>
        <w:autoSpaceDE w:val="0"/>
        <w:rPr>
          <w:del w:id="5282" w:author="AbbVie1" w:date="2025-05-10T12:53:00Z"/>
          <w:sz w:val="22"/>
          <w:szCs w:val="22"/>
          <w:u w:val="single"/>
          <w:lang w:val="lv-LV"/>
        </w:rPr>
      </w:pPr>
    </w:p>
    <w:p w14:paraId="31856669" w14:textId="78F640AD" w:rsidR="009E04D1" w:rsidRPr="00AE120B" w:rsidRDefault="00000000" w:rsidP="00C36CBE">
      <w:pPr>
        <w:widowControl w:val="0"/>
        <w:suppressAutoHyphens w:val="0"/>
        <w:autoSpaceDE w:val="0"/>
        <w:rPr>
          <w:del w:id="5283" w:author="AbbVie1" w:date="2025-05-10T12:53:00Z"/>
          <w:sz w:val="22"/>
          <w:szCs w:val="22"/>
          <w:u w:val="single"/>
          <w:lang w:val="lv-LV"/>
        </w:rPr>
      </w:pPr>
      <w:del w:id="5284" w:author="AbbVie1" w:date="2025-05-10T12:53:00Z">
        <w:r w:rsidRPr="00AE120B">
          <w:rPr>
            <w:sz w:val="22"/>
            <w:szCs w:val="22"/>
            <w:u w:val="single"/>
            <w:lang w:val="lv-LV"/>
          </w:rPr>
          <w:delText>Atsevišķu blakusparādību apraksts</w:delText>
        </w:r>
      </w:del>
    </w:p>
    <w:p w14:paraId="65B6A6D4" w14:textId="1A1C2C9A" w:rsidR="009E04D1" w:rsidRPr="00AE120B" w:rsidRDefault="009E04D1" w:rsidP="00C36CBE">
      <w:pPr>
        <w:widowControl w:val="0"/>
        <w:suppressAutoHyphens w:val="0"/>
        <w:autoSpaceDE w:val="0"/>
        <w:rPr>
          <w:del w:id="5285" w:author="AbbVie1" w:date="2025-05-10T12:53:00Z"/>
          <w:sz w:val="22"/>
          <w:szCs w:val="22"/>
          <w:u w:val="single"/>
          <w:lang w:val="lv-LV"/>
        </w:rPr>
      </w:pPr>
    </w:p>
    <w:p w14:paraId="2B2B074E" w14:textId="6B45E99B" w:rsidR="009E04D1" w:rsidRPr="00AE120B" w:rsidRDefault="00000000" w:rsidP="00C36CBE">
      <w:pPr>
        <w:widowControl w:val="0"/>
        <w:suppressAutoHyphens w:val="0"/>
        <w:autoSpaceDE w:val="0"/>
        <w:rPr>
          <w:del w:id="5286" w:author="AbbVie1" w:date="2025-05-10T12:53:00Z"/>
          <w:sz w:val="22"/>
          <w:szCs w:val="22"/>
          <w:lang w:val="lv-LV"/>
        </w:rPr>
      </w:pPr>
      <w:del w:id="5287" w:author="AbbVie1" w:date="2025-05-10T12:53:00Z">
        <w:r w:rsidRPr="00AE120B">
          <w:rPr>
            <w:i/>
            <w:sz w:val="22"/>
            <w:szCs w:val="22"/>
            <w:lang w:val="lv-LV"/>
          </w:rPr>
          <w:delText>Reakcijas injekcijas vietā</w:delText>
        </w:r>
      </w:del>
    </w:p>
    <w:p w14:paraId="2CC41194" w14:textId="741FCD86" w:rsidR="009E04D1" w:rsidRPr="00AE120B" w:rsidRDefault="009E04D1" w:rsidP="00C36CBE">
      <w:pPr>
        <w:widowControl w:val="0"/>
        <w:suppressAutoHyphens w:val="0"/>
        <w:rPr>
          <w:del w:id="5288" w:author="AbbVie1" w:date="2025-05-10T12:53:00Z"/>
          <w:sz w:val="22"/>
          <w:szCs w:val="22"/>
          <w:lang w:val="lv-LV"/>
        </w:rPr>
      </w:pPr>
    </w:p>
    <w:p w14:paraId="78E33739" w14:textId="35220A42" w:rsidR="009E04D1" w:rsidRPr="00AE120B" w:rsidRDefault="00000000" w:rsidP="00C36CBE">
      <w:pPr>
        <w:pStyle w:val="BodyTextIndent"/>
        <w:widowControl w:val="0"/>
        <w:suppressAutoHyphens w:val="0"/>
        <w:autoSpaceDE/>
        <w:spacing w:line="240" w:lineRule="auto"/>
        <w:rPr>
          <w:del w:id="5289" w:author="AbbVie1" w:date="2025-05-10T12:53:00Z"/>
        </w:rPr>
      </w:pPr>
      <w:del w:id="5290" w:author="AbbVie1" w:date="2025-05-10T12:53:00Z">
        <w:r w:rsidRPr="00AE120B">
          <w:rPr>
            <w:color w:val="auto"/>
          </w:rPr>
          <w:delText>Pivotālos kontrolētos pētījumos pieaugušajiem un bērniem 12,9% ar Humira ārstēto pacientu radās reakcijas injekcijas vietā (apsārtums un/vai nieze, asiņošana, sāpes vai pietūkums) salīdzinājumā ar 7,2% pacientu, kas saņēma placebo vai aktīvo kontrolpreparātu. Reakciju dēļ injekcijas vietā zāļu lietošana parasti nebija jāpārtrauc.</w:delText>
        </w:r>
      </w:del>
    </w:p>
    <w:p w14:paraId="3FCA8B74" w14:textId="75F06642" w:rsidR="009E04D1" w:rsidRPr="00AE120B" w:rsidRDefault="009E04D1" w:rsidP="00C36CBE">
      <w:pPr>
        <w:widowControl w:val="0"/>
        <w:suppressAutoHyphens w:val="0"/>
        <w:autoSpaceDE w:val="0"/>
        <w:rPr>
          <w:del w:id="5291" w:author="AbbVie1" w:date="2025-05-10T12:53:00Z"/>
          <w:sz w:val="22"/>
          <w:szCs w:val="22"/>
          <w:lang w:val="lv-LV"/>
        </w:rPr>
      </w:pPr>
    </w:p>
    <w:p w14:paraId="5854C3D2" w14:textId="03E3A793" w:rsidR="009E04D1" w:rsidRPr="00AE120B" w:rsidRDefault="00000000" w:rsidP="00C36CBE">
      <w:pPr>
        <w:widowControl w:val="0"/>
        <w:suppressAutoHyphens w:val="0"/>
        <w:autoSpaceDE w:val="0"/>
        <w:rPr>
          <w:del w:id="5292" w:author="AbbVie1" w:date="2025-05-10T12:53:00Z"/>
          <w:sz w:val="22"/>
          <w:szCs w:val="22"/>
          <w:lang w:val="lv-LV"/>
        </w:rPr>
      </w:pPr>
      <w:del w:id="5293" w:author="AbbVie1" w:date="2025-05-10T12:53:00Z">
        <w:r w:rsidRPr="00AE120B">
          <w:rPr>
            <w:i/>
            <w:sz w:val="22"/>
            <w:szCs w:val="22"/>
            <w:lang w:val="lv-LV"/>
          </w:rPr>
          <w:delText>Infekcijas</w:delText>
        </w:r>
      </w:del>
    </w:p>
    <w:p w14:paraId="46E93198" w14:textId="4FA0541F" w:rsidR="009E04D1" w:rsidRPr="00AE120B" w:rsidRDefault="009E04D1" w:rsidP="00C36CBE">
      <w:pPr>
        <w:widowControl w:val="0"/>
        <w:suppressAutoHyphens w:val="0"/>
        <w:autoSpaceDE w:val="0"/>
        <w:rPr>
          <w:del w:id="5294" w:author="AbbVie1" w:date="2025-05-10T12:53:00Z"/>
          <w:sz w:val="22"/>
          <w:szCs w:val="22"/>
          <w:lang w:val="lv-LV"/>
        </w:rPr>
      </w:pPr>
    </w:p>
    <w:p w14:paraId="7B207A0B" w14:textId="16AA9F73" w:rsidR="009E04D1" w:rsidRPr="00AE120B" w:rsidRDefault="00000000" w:rsidP="00C36CBE">
      <w:pPr>
        <w:widowControl w:val="0"/>
        <w:suppressAutoHyphens w:val="0"/>
        <w:rPr>
          <w:del w:id="5295" w:author="AbbVie1" w:date="2025-05-10T12:53:00Z"/>
          <w:sz w:val="22"/>
          <w:szCs w:val="22"/>
          <w:lang w:val="lv-LV"/>
        </w:rPr>
      </w:pPr>
      <w:del w:id="5296" w:author="AbbVie1" w:date="2025-05-10T12:53:00Z">
        <w:r w:rsidRPr="00AE120B">
          <w:rPr>
            <w:sz w:val="22"/>
            <w:szCs w:val="22"/>
            <w:lang w:val="lv-LV"/>
          </w:rPr>
          <w:delText>Pivotālos kontrolētos pētījumos pieaugušajiem un bērniem infekciju sastopamība bija 1,51 gadījums uz pacientgadu ar Humira ārstētiem pacientiem un 1,46 gadījumi uz pacientgadu ar placebo un aktīvo kontrolpreparātu ārstētiem pacientiem. Infekcijas pārsvarā bija nazofaringīts, augšējo elpceļu infekcijas, un sinusīts. Vairums pacientu pēc infekcijas likvidēšanas turpināja Humira lietošanu.</w:delText>
        </w:r>
      </w:del>
    </w:p>
    <w:p w14:paraId="27F6F26E" w14:textId="2AB3C0F1" w:rsidR="009E04D1" w:rsidRPr="00AE120B" w:rsidRDefault="009E04D1" w:rsidP="00C36CBE">
      <w:pPr>
        <w:widowControl w:val="0"/>
        <w:suppressAutoHyphens w:val="0"/>
        <w:rPr>
          <w:del w:id="5297" w:author="AbbVie1" w:date="2025-05-10T12:53:00Z"/>
          <w:sz w:val="22"/>
          <w:szCs w:val="22"/>
          <w:lang w:val="lv-LV"/>
        </w:rPr>
      </w:pPr>
    </w:p>
    <w:p w14:paraId="47BF384F" w14:textId="38ED917B" w:rsidR="009E04D1" w:rsidRPr="00AE120B" w:rsidRDefault="00000000" w:rsidP="00C36CBE">
      <w:pPr>
        <w:widowControl w:val="0"/>
        <w:suppressAutoHyphens w:val="0"/>
        <w:rPr>
          <w:del w:id="5298" w:author="AbbVie1" w:date="2025-05-10T12:53:00Z"/>
          <w:sz w:val="22"/>
          <w:szCs w:val="22"/>
          <w:lang w:val="lv-LV"/>
        </w:rPr>
      </w:pPr>
      <w:del w:id="5299" w:author="AbbVie1" w:date="2025-05-10T12:53:00Z">
        <w:r w:rsidRPr="00AE120B">
          <w:rPr>
            <w:sz w:val="22"/>
            <w:szCs w:val="22"/>
            <w:lang w:val="lv-LV"/>
          </w:rPr>
          <w:delText>Smagu infekciju sastopamība bija 0,04 gadījumi uz pacientgadu ar Humira ārstētiem pacientiem un 0,03 gadījumi uz pacientgadu ar placebo un aktīvo kontrolpreparātu ārstētiem pacientiem.</w:delText>
        </w:r>
      </w:del>
    </w:p>
    <w:p w14:paraId="0DDFFA15" w14:textId="0CF2E69E" w:rsidR="009E04D1" w:rsidRPr="00AE120B" w:rsidRDefault="009E04D1" w:rsidP="00C36CBE">
      <w:pPr>
        <w:widowControl w:val="0"/>
        <w:suppressAutoHyphens w:val="0"/>
        <w:rPr>
          <w:del w:id="5300" w:author="AbbVie1" w:date="2025-05-10T12:53:00Z"/>
          <w:sz w:val="22"/>
          <w:szCs w:val="22"/>
          <w:lang w:val="lv-LV"/>
        </w:rPr>
      </w:pPr>
    </w:p>
    <w:p w14:paraId="6489A0C3" w14:textId="6630879F" w:rsidR="009E04D1" w:rsidRPr="00AE120B" w:rsidRDefault="00000000" w:rsidP="00C36CBE">
      <w:pPr>
        <w:widowControl w:val="0"/>
        <w:suppressAutoHyphens w:val="0"/>
        <w:rPr>
          <w:del w:id="5301" w:author="AbbVie1" w:date="2025-05-10T12:53:00Z"/>
          <w:sz w:val="22"/>
          <w:szCs w:val="22"/>
          <w:lang w:val="lv-LV"/>
        </w:rPr>
      </w:pPr>
      <w:del w:id="5302" w:author="AbbVie1" w:date="2025-05-10T12:53:00Z">
        <w:r w:rsidRPr="00AE120B">
          <w:rPr>
            <w:sz w:val="22"/>
            <w:szCs w:val="22"/>
            <w:lang w:val="lv-LV"/>
          </w:rPr>
          <w:delText>Kontrolētos un atklātos pētījumos pieaugušajiem un bērniem ar Humira ziņots par smagām infekcijām (tostarp par letālām infekcijām, kas radās reti), piemēram, bija ziņojumi par tuberkulozi (tostarp miliāru un ārpusplaušu lokalizācijas) un invazīvām oportūnistiskām infekcijām (piemēram, diseminēta un ārpusplaušu histoplazmoze, blastomikoze, kokcidioidomikoze, pneimocist</w:delText>
        </w:r>
        <w:r w:rsidR="00443979" w:rsidRPr="00AE120B">
          <w:rPr>
            <w:sz w:val="22"/>
            <w:szCs w:val="22"/>
            <w:lang w:val="lv-LV"/>
          </w:rPr>
          <w:delText>oze</w:delText>
        </w:r>
        <w:r w:rsidRPr="00AE120B">
          <w:rPr>
            <w:i/>
            <w:sz w:val="22"/>
            <w:szCs w:val="22"/>
            <w:lang w:val="lv-LV"/>
          </w:rPr>
          <w:delText xml:space="preserve">, </w:delText>
        </w:r>
        <w:r w:rsidRPr="00AE120B">
          <w:rPr>
            <w:sz w:val="22"/>
            <w:szCs w:val="22"/>
            <w:lang w:val="lv-LV"/>
          </w:rPr>
          <w:delText>kandidoze, aspergiloze un listerioze). Vairums tuberkulozes gadījumu radās pirmajos astoņos mēnešos pēc ārstēšanas uzsākšanas un varētu liecināt par latentas slimības izpausmi.</w:delText>
        </w:r>
      </w:del>
    </w:p>
    <w:p w14:paraId="0EE94E55" w14:textId="6ECFCD5A" w:rsidR="009E04D1" w:rsidRPr="00AE120B" w:rsidRDefault="009E04D1" w:rsidP="00C36CBE">
      <w:pPr>
        <w:widowControl w:val="0"/>
        <w:suppressAutoHyphens w:val="0"/>
        <w:rPr>
          <w:del w:id="5303" w:author="AbbVie1" w:date="2025-05-10T12:53:00Z"/>
          <w:sz w:val="22"/>
          <w:szCs w:val="22"/>
          <w:lang w:val="lv-LV"/>
        </w:rPr>
      </w:pPr>
    </w:p>
    <w:p w14:paraId="276EBF2A" w14:textId="414CC394" w:rsidR="009E04D1" w:rsidRPr="00AE120B" w:rsidRDefault="00000000" w:rsidP="00C36CBE">
      <w:pPr>
        <w:widowControl w:val="0"/>
        <w:suppressAutoHyphens w:val="0"/>
        <w:rPr>
          <w:del w:id="5304" w:author="AbbVie1" w:date="2025-05-10T12:53:00Z"/>
          <w:sz w:val="22"/>
          <w:szCs w:val="22"/>
          <w:lang w:val="lv-LV"/>
        </w:rPr>
      </w:pPr>
      <w:del w:id="5305" w:author="AbbVie1" w:date="2025-05-10T12:53:00Z">
        <w:r w:rsidRPr="00AE120B">
          <w:rPr>
            <w:i/>
            <w:sz w:val="22"/>
            <w:szCs w:val="22"/>
            <w:lang w:val="lv-LV"/>
          </w:rPr>
          <w:delText>Ļaundabīgi jaunveidojumi un limfoproliferatīvi traucējumi</w:delText>
        </w:r>
      </w:del>
    </w:p>
    <w:p w14:paraId="5EA86F25" w14:textId="38F7CEA5" w:rsidR="009E04D1" w:rsidRPr="00AE120B" w:rsidRDefault="009E04D1" w:rsidP="00C36CBE">
      <w:pPr>
        <w:widowControl w:val="0"/>
        <w:suppressAutoHyphens w:val="0"/>
        <w:autoSpaceDE w:val="0"/>
        <w:rPr>
          <w:del w:id="5306" w:author="AbbVie1" w:date="2025-05-10T12:53:00Z"/>
          <w:sz w:val="22"/>
          <w:szCs w:val="22"/>
          <w:lang w:val="lv-LV"/>
        </w:rPr>
      </w:pPr>
    </w:p>
    <w:p w14:paraId="7EBCC3D1" w14:textId="4D829981" w:rsidR="009E04D1" w:rsidRPr="00AE120B" w:rsidRDefault="00000000" w:rsidP="00C36CBE">
      <w:pPr>
        <w:widowControl w:val="0"/>
        <w:suppressAutoHyphens w:val="0"/>
        <w:rPr>
          <w:del w:id="5307" w:author="AbbVie1" w:date="2025-05-10T12:53:00Z"/>
          <w:sz w:val="22"/>
          <w:szCs w:val="22"/>
          <w:lang w:val="lv-LV"/>
        </w:rPr>
      </w:pPr>
      <w:del w:id="5308" w:author="AbbVie1" w:date="2025-05-10T12:53:00Z">
        <w:r w:rsidRPr="00AE120B">
          <w:rPr>
            <w:sz w:val="22"/>
            <w:szCs w:val="22"/>
            <w:lang w:val="lv-LV"/>
          </w:rPr>
          <w:delText xml:space="preserve">249 pediatriskiem pacientiem ar kopējo 655,6 pacientgadu lietošanas pieredzi Humira pētījumos </w:delText>
        </w:r>
        <w:r w:rsidRPr="00AE120B">
          <w:rPr>
            <w:sz w:val="22"/>
            <w:szCs w:val="22"/>
            <w:lang w:val="lv-LV"/>
          </w:rPr>
          <w:lastRenderedPageBreak/>
          <w:delText>pacientiem ar juvenīlo idiopātisko artrītu (poliartikulāro juvenīlo idiopātisko artrītu un ar entezītu saistīto artrītu) netika novēroti nekādi ļaundabīgi jaunveidojumi. Turklāt, 192 pediatriskiem pacientiem ar kopējo 498,1 pacientgada lietošanas pieredzi, Humira pētījumos pediatriskiem pacientiem ar Krona slimību netika novēroti ļaundabīgi jaunveidojumi. 77 pediatriskiem pacientiem ar kopējo 80,0 pacientgadu lietošanas pieredzi, Humira pētījumā pediatriskiem pacientiem ar hronisku perēkļaino psoriāzi, netika novēroti ļaundabīgi jaunveidojumi.</w:delText>
        </w:r>
        <w:r w:rsidR="001642BB" w:rsidRPr="00AE120B">
          <w:rPr>
            <w:sz w:val="22"/>
            <w:szCs w:val="22"/>
            <w:lang w:val="lv-LV"/>
          </w:rPr>
          <w:delText xml:space="preserve"> </w:delText>
        </w:r>
        <w:r w:rsidR="00D36688" w:rsidRPr="00AE120B">
          <w:rPr>
            <w:rStyle w:val="normaltextrun"/>
            <w:sz w:val="22"/>
            <w:szCs w:val="22"/>
            <w:shd w:val="clear" w:color="auto" w:fill="FFFFFF"/>
            <w:lang w:val="lv-LV"/>
          </w:rPr>
          <w:delText xml:space="preserve">Humira pētījumā pediatriskiem pacientiem ar čūlaino kolītu 93 pediatriskiem pacientiem ar </w:delText>
        </w:r>
        <w:r w:rsidR="001669CA" w:rsidRPr="00AE120B">
          <w:rPr>
            <w:rStyle w:val="normaltextrun"/>
            <w:sz w:val="22"/>
            <w:szCs w:val="22"/>
            <w:shd w:val="clear" w:color="auto" w:fill="FFFFFF"/>
            <w:lang w:val="lv-LV"/>
          </w:rPr>
          <w:delText xml:space="preserve">65,3 pacientgadu </w:delText>
        </w:r>
        <w:r w:rsidR="00DA504E" w:rsidRPr="00AE120B">
          <w:rPr>
            <w:rStyle w:val="normaltextrun"/>
            <w:sz w:val="22"/>
            <w:szCs w:val="22"/>
            <w:shd w:val="clear" w:color="auto" w:fill="FFFFFF"/>
            <w:lang w:val="lv-LV"/>
          </w:rPr>
          <w:delText xml:space="preserve">kopējo </w:delText>
        </w:r>
        <w:r w:rsidR="00D36688" w:rsidRPr="00AE120B">
          <w:rPr>
            <w:rStyle w:val="normaltextrun"/>
            <w:sz w:val="22"/>
            <w:szCs w:val="22"/>
            <w:shd w:val="clear" w:color="auto" w:fill="FFFFFF"/>
            <w:lang w:val="lv-LV"/>
          </w:rPr>
          <w:delText>lietošanas pieredzi ļaundabīgi jaunveidojumi netika novēroti.</w:delText>
        </w:r>
        <w:r w:rsidR="00D36688" w:rsidRPr="00AE120B">
          <w:rPr>
            <w:sz w:val="22"/>
            <w:szCs w:val="22"/>
            <w:lang w:val="lv-LV"/>
          </w:rPr>
          <w:delText xml:space="preserve"> </w:delText>
        </w:r>
        <w:r w:rsidR="005B2AE5" w:rsidRPr="00AE120B">
          <w:rPr>
            <w:sz w:val="22"/>
            <w:szCs w:val="22"/>
            <w:lang w:val="lv-LV"/>
          </w:rPr>
          <w:delText>60 pediatriskiem pacientiem ar uveītu, kuriem Humira pētījuma laikā šo zāļu iedarbības ilgums bija 58,4 pacientgadi, ļaundabīgi jaunveidojumi netika novēroti.</w:delText>
        </w:r>
      </w:del>
    </w:p>
    <w:p w14:paraId="2AB11FEA" w14:textId="2647DB62" w:rsidR="009E04D1" w:rsidRPr="00AE120B" w:rsidRDefault="009E04D1" w:rsidP="00242E93">
      <w:pPr>
        <w:keepNext/>
        <w:keepLines/>
        <w:widowControl w:val="0"/>
        <w:tabs>
          <w:tab w:val="left" w:pos="585"/>
        </w:tabs>
        <w:suppressAutoHyphens w:val="0"/>
        <w:autoSpaceDE w:val="0"/>
        <w:ind w:left="23"/>
        <w:rPr>
          <w:del w:id="5309" w:author="AbbVie1" w:date="2025-05-10T12:53:00Z"/>
          <w:sz w:val="22"/>
          <w:szCs w:val="22"/>
          <w:lang w:val="lv-LV"/>
        </w:rPr>
      </w:pPr>
    </w:p>
    <w:p w14:paraId="68221891" w14:textId="79D8B0F1" w:rsidR="009E04D1" w:rsidRPr="00AE120B" w:rsidRDefault="00000000" w:rsidP="00942370">
      <w:pPr>
        <w:widowControl w:val="0"/>
        <w:tabs>
          <w:tab w:val="left" w:pos="585"/>
        </w:tabs>
        <w:suppressAutoHyphens w:val="0"/>
        <w:autoSpaceDE w:val="0"/>
        <w:ind w:left="23"/>
        <w:rPr>
          <w:del w:id="5310" w:author="AbbVie1" w:date="2025-05-10T12:53:00Z"/>
          <w:sz w:val="22"/>
          <w:szCs w:val="22"/>
          <w:lang w:val="lv-LV"/>
        </w:rPr>
      </w:pPr>
      <w:del w:id="5311" w:author="AbbVie1" w:date="2025-05-10T12:53:00Z">
        <w:r w:rsidRPr="00AE120B">
          <w:rPr>
            <w:sz w:val="22"/>
            <w:szCs w:val="22"/>
            <w:lang w:val="lv-LV"/>
          </w:rPr>
          <w:delText>Pivotālo Humira pētījumu pieaugušajiem vismaz 12 nedēļas ilgajās kontrolētajās daļās pacientiem ar vidēji smagu vai smagu</w:delText>
        </w:r>
        <w:r w:rsidR="005C6B57" w:rsidRPr="00AE120B">
          <w:rPr>
            <w:sz w:val="22"/>
            <w:szCs w:val="22"/>
            <w:lang w:val="lv-LV"/>
          </w:rPr>
          <w:delText>, aktīvu</w:delText>
        </w:r>
        <w:r w:rsidRPr="00AE120B">
          <w:rPr>
            <w:sz w:val="22"/>
            <w:szCs w:val="22"/>
            <w:lang w:val="lv-LV"/>
          </w:rPr>
          <w:delText xml:space="preserve"> reimatoīdo artrītu, ankilozējošo spondilītu, aksiālu spondiloartrītu bez AS radiogrāfiska apstiprinājuma, psoriātisko artrītu, psoriāzi, </w:delText>
        </w:r>
        <w:r w:rsidRPr="00AE120B">
          <w:rPr>
            <w:i/>
            <w:sz w:val="22"/>
            <w:szCs w:val="22"/>
            <w:lang w:val="lv-LV"/>
          </w:rPr>
          <w:delText>hidradenitis suppurativa,</w:delText>
        </w:r>
        <w:r w:rsidRPr="00AE120B">
          <w:rPr>
            <w:sz w:val="22"/>
            <w:szCs w:val="22"/>
            <w:lang w:val="lv-LV"/>
          </w:rPr>
          <w:delText xml:space="preserve"> Krona slimību un čūlaino kolītu un uveītu novērotais ļaundabīgo jaunveidojumu, izņemot limfomas un nemelanomas ādas vēzi, rādītājs (95% ticamības intervāls) bija 6,8 (4,4; 10,5) uz 1000 pacientgadiem 5291 ar Humira ārstētajam pacientam salīdzinājumā ar 6,3 (3,4; 11,8) uz 1000 pacientgadiem 3444 kontrolgrupas pacientiem (ārstēšanas ilguma mediāna bija 4,0 mēneši Humira lietotājiem un 3,8 mēneši kontrolgrupas pacientiem). Nemelanomas ādas vēža gadījumu sastopamības rādītājs (95% ticamības intervāls) bija 8,8 (6,0; 13,0) uz 1000 pacientgadiem ar Humira ārstētajiem pacientiem un 3,2 (1,3; 7,6) uz 1000 pacientgadiem kontrolgrupas pacientiem. No šiem ādas vēža gadījumiem plakanšūnu karcinomu rādītājs (95% ticamības intervāls) bija 2,7 (1,4; 5,4) uz 1000 pacientgadiem ar Humira ārstētajiem pacientiem un 0,6 (0,1; 4,5) uz 1000 pacientgadiem kontrolgrupas pacientiem. Limfomas rādītājs (95% ticamības intervāls) bija 0,7 (0,2; 2,7) uz 1000 pacientgadiem ar Humira ārstētajiem pacientiem un 0,6 (0,1; 4,5) uz 1000 pacientgadiem kontrolgrupas pacientiem.</w:delText>
        </w:r>
      </w:del>
    </w:p>
    <w:p w14:paraId="7F15543B" w14:textId="0909012B" w:rsidR="009E04D1" w:rsidRPr="00AE120B" w:rsidRDefault="009E04D1" w:rsidP="00942370">
      <w:pPr>
        <w:widowControl w:val="0"/>
        <w:tabs>
          <w:tab w:val="left" w:pos="585"/>
        </w:tabs>
        <w:suppressAutoHyphens w:val="0"/>
        <w:autoSpaceDE w:val="0"/>
        <w:ind w:left="23"/>
        <w:rPr>
          <w:del w:id="5312" w:author="AbbVie1" w:date="2025-05-10T12:53:00Z"/>
          <w:sz w:val="22"/>
          <w:szCs w:val="22"/>
          <w:lang w:val="lv-LV"/>
        </w:rPr>
      </w:pPr>
    </w:p>
    <w:p w14:paraId="704D484D" w14:textId="3C5E1032" w:rsidR="009E04D1" w:rsidRPr="00AE120B" w:rsidRDefault="00000000" w:rsidP="00942370">
      <w:pPr>
        <w:widowControl w:val="0"/>
        <w:suppressAutoHyphens w:val="0"/>
        <w:rPr>
          <w:del w:id="5313" w:author="AbbVie1" w:date="2025-05-10T12:53:00Z"/>
          <w:sz w:val="22"/>
          <w:szCs w:val="22"/>
          <w:lang w:val="lv-LV"/>
        </w:rPr>
      </w:pPr>
      <w:del w:id="5314" w:author="AbbVie1" w:date="2025-05-10T12:53:00Z">
        <w:r w:rsidRPr="00AE120B">
          <w:rPr>
            <w:sz w:val="22"/>
            <w:szCs w:val="22"/>
            <w:lang w:val="lv-LV"/>
          </w:rPr>
          <w:delText>Apvienojot šo klīnisko pētījumu kontrolētās daļas un notiekošos un pabeigtos atklātos pētījumu pagarinājumus, kuru ilguma mediāna ir aptuveni 3,3 gadi, piedaloties 6427 pacientiem un aptverot vairāk nekā 26 439 terapijas pacientgadu, novērotais ļaundabīgo jaunveidojumu, izņemot limfomas un nemelanomas ādas vēža gadījumus, rādītājs ir aptuveni 8,5 uz 1000 pacientgadiem. Novērotais nemelanomas ādas vēža rādītājs ir aptuveni 9,6 uz 1000 pacientgadiem un novērotais limfomu rādītājs ir aptuveni 1,3 uz 1000 pacientgadiem.</w:delText>
        </w:r>
      </w:del>
    </w:p>
    <w:p w14:paraId="5FDBAF53" w14:textId="7FA02A79" w:rsidR="009E04D1" w:rsidRPr="00AE120B" w:rsidRDefault="009E04D1" w:rsidP="00942370">
      <w:pPr>
        <w:widowControl w:val="0"/>
        <w:suppressAutoHyphens w:val="0"/>
        <w:rPr>
          <w:del w:id="5315" w:author="AbbVie1" w:date="2025-05-10T12:53:00Z"/>
          <w:sz w:val="22"/>
          <w:szCs w:val="22"/>
          <w:lang w:val="lv-LV"/>
        </w:rPr>
      </w:pPr>
    </w:p>
    <w:p w14:paraId="09E1FF03" w14:textId="3BCA5CCF" w:rsidR="009E04D1" w:rsidRPr="00AE120B" w:rsidRDefault="00000000" w:rsidP="00942370">
      <w:pPr>
        <w:widowControl w:val="0"/>
        <w:suppressAutoHyphens w:val="0"/>
        <w:rPr>
          <w:del w:id="5316" w:author="AbbVie1" w:date="2025-05-10T12:53:00Z"/>
          <w:sz w:val="22"/>
          <w:szCs w:val="22"/>
          <w:lang w:val="lv-LV"/>
        </w:rPr>
      </w:pPr>
      <w:del w:id="5317" w:author="AbbVie1" w:date="2025-05-10T12:53:00Z">
        <w:r w:rsidRPr="00AE120B">
          <w:rPr>
            <w:sz w:val="22"/>
            <w:szCs w:val="22"/>
            <w:lang w:val="lv-LV"/>
          </w:rPr>
          <w:delText xml:space="preserve">Pēcreģistrācijas lietošanas pieredzē no 2003. gada janvāra līdz 2010. gada decembrim, galvenokārt pacientiem ar reimatoīdo artrītu, </w:delText>
        </w:r>
        <w:r>
          <w:rPr>
            <w:sz w:val="22"/>
            <w:szCs w:val="22"/>
            <w:lang w:val="lv-LV"/>
          </w:rPr>
          <w:delText xml:space="preserve">spontāni </w:delText>
        </w:r>
        <w:r w:rsidRPr="00AE120B">
          <w:rPr>
            <w:sz w:val="22"/>
            <w:szCs w:val="22"/>
            <w:lang w:val="lv-LV"/>
          </w:rPr>
          <w:delText xml:space="preserve">ziņotais ļaundabīgo jaunveidojumu rādītājs ir aptuveni 2,7 uz 1000 terapijas pacientgadiem. </w:delText>
        </w:r>
        <w:r>
          <w:rPr>
            <w:sz w:val="22"/>
            <w:szCs w:val="22"/>
            <w:lang w:val="lv-LV"/>
          </w:rPr>
          <w:delText>Spontāni z</w:delText>
        </w:r>
        <w:r w:rsidRPr="00AE120B">
          <w:rPr>
            <w:sz w:val="22"/>
            <w:szCs w:val="22"/>
            <w:lang w:val="lv-LV"/>
          </w:rPr>
          <w:delText>iņotie nemelanomas ādas vēža un limfomas rādītāji ir attiecīgi aptuveni 0,2 un 0,3 uz 1000 terapijas pacientgadiem (skatīt 4.4. apakšpunktu).</w:delText>
        </w:r>
      </w:del>
    </w:p>
    <w:p w14:paraId="3E00D33B" w14:textId="5D5751EE" w:rsidR="009E04D1" w:rsidRPr="00AE120B" w:rsidRDefault="009E04D1" w:rsidP="00942370">
      <w:pPr>
        <w:widowControl w:val="0"/>
        <w:suppressAutoHyphens w:val="0"/>
        <w:autoSpaceDE w:val="0"/>
        <w:rPr>
          <w:del w:id="5318" w:author="AbbVie1" w:date="2025-05-10T12:53:00Z"/>
          <w:sz w:val="22"/>
          <w:szCs w:val="22"/>
          <w:lang w:val="lv-LV"/>
        </w:rPr>
      </w:pPr>
    </w:p>
    <w:p w14:paraId="40B460AA" w14:textId="2BD9DDAF" w:rsidR="009E04D1" w:rsidRPr="00AE120B" w:rsidRDefault="00000000" w:rsidP="00942370">
      <w:pPr>
        <w:widowControl w:val="0"/>
        <w:suppressAutoHyphens w:val="0"/>
        <w:autoSpaceDE w:val="0"/>
        <w:rPr>
          <w:del w:id="5319" w:author="AbbVie1" w:date="2025-05-10T12:53:00Z"/>
          <w:sz w:val="22"/>
          <w:szCs w:val="22"/>
          <w:lang w:val="lv-LV"/>
        </w:rPr>
      </w:pPr>
      <w:del w:id="5320" w:author="AbbVie1" w:date="2025-05-10T12:53:00Z">
        <w:r w:rsidRPr="00AE120B">
          <w:rPr>
            <w:sz w:val="22"/>
            <w:szCs w:val="22"/>
            <w:lang w:val="lv-LV"/>
          </w:rPr>
          <w:delText xml:space="preserve">Pēcreģistrācijas laikā saņemti ziņojumi par retiem hepatolienālas </w:delText>
        </w:r>
        <w:r w:rsidRPr="00AE120B">
          <w:rPr>
            <w:bCs/>
            <w:sz w:val="22"/>
            <w:szCs w:val="22"/>
            <w:lang w:val="lv-LV"/>
          </w:rPr>
          <w:delText>T-šūnu limfomas gadījumiem pacientiem, kuri tika ārstēti ar a</w:delText>
        </w:r>
        <w:r w:rsidRPr="00AE120B">
          <w:rPr>
            <w:sz w:val="22"/>
            <w:szCs w:val="22"/>
            <w:lang w:val="lv-LV"/>
          </w:rPr>
          <w:delText>dalimumabu (skatīt 4.4. apakšpunktu).</w:delText>
        </w:r>
      </w:del>
    </w:p>
    <w:p w14:paraId="62ED389D" w14:textId="601A3A8B" w:rsidR="009E04D1" w:rsidRPr="00AE120B" w:rsidRDefault="009E04D1" w:rsidP="00942370">
      <w:pPr>
        <w:widowControl w:val="0"/>
        <w:suppressAutoHyphens w:val="0"/>
        <w:autoSpaceDE w:val="0"/>
        <w:rPr>
          <w:del w:id="5321" w:author="AbbVie1" w:date="2025-05-10T12:53:00Z"/>
          <w:sz w:val="22"/>
          <w:szCs w:val="22"/>
          <w:lang w:val="lv-LV"/>
        </w:rPr>
      </w:pPr>
    </w:p>
    <w:p w14:paraId="41A1DD97" w14:textId="11846786" w:rsidR="009E04D1" w:rsidRPr="00AE120B" w:rsidRDefault="00000000" w:rsidP="00942370">
      <w:pPr>
        <w:widowControl w:val="0"/>
        <w:suppressAutoHyphens w:val="0"/>
        <w:autoSpaceDE w:val="0"/>
        <w:rPr>
          <w:del w:id="5322" w:author="AbbVie1" w:date="2025-05-10T12:53:00Z"/>
          <w:sz w:val="22"/>
          <w:szCs w:val="22"/>
          <w:lang w:val="lv-LV"/>
        </w:rPr>
      </w:pPr>
      <w:del w:id="5323" w:author="AbbVie1" w:date="2025-05-10T12:53:00Z">
        <w:r w:rsidRPr="00AE120B">
          <w:rPr>
            <w:i/>
            <w:sz w:val="22"/>
            <w:szCs w:val="22"/>
            <w:lang w:val="lv-LV"/>
          </w:rPr>
          <w:delText>Autoantivielas</w:delText>
        </w:r>
      </w:del>
    </w:p>
    <w:p w14:paraId="79BEBBAD" w14:textId="1F843E06" w:rsidR="009E04D1" w:rsidRPr="00AE120B" w:rsidRDefault="009E04D1" w:rsidP="00942370">
      <w:pPr>
        <w:widowControl w:val="0"/>
        <w:suppressAutoHyphens w:val="0"/>
        <w:autoSpaceDE w:val="0"/>
        <w:rPr>
          <w:del w:id="5324" w:author="AbbVie1" w:date="2025-05-10T12:53:00Z"/>
          <w:sz w:val="22"/>
          <w:szCs w:val="22"/>
          <w:lang w:val="lv-LV"/>
        </w:rPr>
      </w:pPr>
    </w:p>
    <w:p w14:paraId="2532C32D" w14:textId="23EAE8C9" w:rsidR="009E04D1" w:rsidRPr="00AE120B" w:rsidRDefault="00000000" w:rsidP="00942370">
      <w:pPr>
        <w:pStyle w:val="EMEA"/>
        <w:widowControl w:val="0"/>
        <w:suppressAutoHyphens w:val="0"/>
        <w:autoSpaceDE w:val="0"/>
        <w:rPr>
          <w:del w:id="5325" w:author="AbbVie1" w:date="2025-05-10T12:53:00Z"/>
        </w:rPr>
      </w:pPr>
      <w:del w:id="5326" w:author="AbbVie1" w:date="2025-05-10T12:53:00Z">
        <w:r w:rsidRPr="00AE120B">
          <w:delText>Pacientiem I – V reimatoīdā artrīta pētījumos vairākas reizes dažādos laikos seruma paraugos pārbaudīja autoantivielas. Šajos pētījumos 11,9% ar Humira ārstēto pacientu un 8,1% ar placebo un aktīvo kontrolpreparātu ārstēto pacientu, kam sākotnēji bija negatīvi antinukleāro antivielu titri, 24. nedēļā bija pozitīvi titri. Diviem no 3441 ar Humira ārstētiem pacientiem visos reimatoīdā artrīta un psoriātiskā artrīta pētījumos attīstījās klīniskas pazīmes, kas liecināja par tikko radušos vilkēdei līdzīgu sindromu. Pēc terapijas pārtraukšanas pacientu stāvoklis uzlabojās. Nevienam pacientam neradās vilkēdes nefrīts vai centrālās nervu sistēmas simptomi.</w:delText>
        </w:r>
      </w:del>
    </w:p>
    <w:p w14:paraId="27765B68" w14:textId="05F126DD" w:rsidR="009E04D1" w:rsidRPr="00AE120B" w:rsidRDefault="009E04D1" w:rsidP="00942370">
      <w:pPr>
        <w:pStyle w:val="EMEA"/>
        <w:widowControl w:val="0"/>
        <w:suppressAutoHyphens w:val="0"/>
        <w:autoSpaceDE w:val="0"/>
        <w:rPr>
          <w:del w:id="5327" w:author="AbbVie1" w:date="2025-05-10T12:53:00Z"/>
        </w:rPr>
      </w:pPr>
    </w:p>
    <w:p w14:paraId="029D7841" w14:textId="38DED944" w:rsidR="009E04D1" w:rsidRPr="00AE120B" w:rsidRDefault="00000000" w:rsidP="00942370">
      <w:pPr>
        <w:widowControl w:val="0"/>
        <w:suppressAutoHyphens w:val="0"/>
        <w:rPr>
          <w:del w:id="5328" w:author="AbbVie1" w:date="2025-05-10T12:53:00Z"/>
          <w:sz w:val="22"/>
          <w:szCs w:val="22"/>
          <w:u w:val="single"/>
          <w:lang w:val="lv-LV"/>
        </w:rPr>
      </w:pPr>
      <w:del w:id="5329" w:author="AbbVie1" w:date="2025-05-10T12:53:00Z">
        <w:r w:rsidRPr="00AE120B">
          <w:rPr>
            <w:i/>
            <w:sz w:val="22"/>
            <w:szCs w:val="22"/>
            <w:lang w:val="lv-LV"/>
          </w:rPr>
          <w:delText xml:space="preserve">Aknu un/vai </w:delText>
        </w:r>
        <w:r w:rsidR="00ED6899" w:rsidRPr="00AE120B">
          <w:rPr>
            <w:i/>
            <w:sz w:val="22"/>
            <w:szCs w:val="22"/>
            <w:lang w:val="lv-LV"/>
          </w:rPr>
          <w:delText>žults izvades sistēmas</w:delText>
        </w:r>
        <w:r w:rsidRPr="00AE120B">
          <w:rPr>
            <w:i/>
            <w:sz w:val="22"/>
            <w:szCs w:val="22"/>
            <w:lang w:val="lv-LV"/>
          </w:rPr>
          <w:delText>traucējumi</w:delText>
        </w:r>
      </w:del>
    </w:p>
    <w:p w14:paraId="6E1B166C" w14:textId="5841E024" w:rsidR="009E04D1" w:rsidRPr="00AE120B" w:rsidRDefault="009E04D1" w:rsidP="00942370">
      <w:pPr>
        <w:widowControl w:val="0"/>
        <w:suppressAutoHyphens w:val="0"/>
        <w:rPr>
          <w:del w:id="5330" w:author="AbbVie1" w:date="2025-05-10T12:53:00Z"/>
          <w:sz w:val="22"/>
          <w:szCs w:val="22"/>
          <w:u w:val="single"/>
          <w:lang w:val="lv-LV"/>
        </w:rPr>
      </w:pPr>
    </w:p>
    <w:p w14:paraId="20383203" w14:textId="5F747DD4" w:rsidR="009E04D1" w:rsidRPr="00AE120B" w:rsidRDefault="00000000" w:rsidP="00942370">
      <w:pPr>
        <w:widowControl w:val="0"/>
        <w:suppressAutoHyphens w:val="0"/>
        <w:autoSpaceDE w:val="0"/>
        <w:rPr>
          <w:del w:id="5331" w:author="AbbVie1" w:date="2025-05-10T12:53:00Z"/>
          <w:iCs/>
          <w:sz w:val="22"/>
          <w:szCs w:val="22"/>
          <w:lang w:val="lv-LV"/>
        </w:rPr>
      </w:pPr>
      <w:del w:id="5332" w:author="AbbVie1" w:date="2025-05-10T12:53:00Z">
        <w:r w:rsidRPr="00AE120B">
          <w:rPr>
            <w:iCs/>
            <w:sz w:val="22"/>
            <w:szCs w:val="22"/>
            <w:lang w:val="lv-LV"/>
          </w:rPr>
          <w:delText>K</w:delText>
        </w:r>
        <w:r w:rsidRPr="00AE120B">
          <w:rPr>
            <w:sz w:val="22"/>
            <w:szCs w:val="22"/>
            <w:lang w:val="lv-LV"/>
          </w:rPr>
          <w:delText>ontrolētos III fāzes pētījumos ar Humira ārstētiem reimatoīdā un psoriātiskā artrīta pacientiem ar novērošanas periodu 4 līdz 104 nedēļas, AlAT paaugstināšanās ≥ 3 x NAR (</w:delText>
        </w:r>
        <w:r w:rsidRPr="00AE120B">
          <w:rPr>
            <w:bCs/>
            <w:sz w:val="22"/>
            <w:szCs w:val="22"/>
            <w:lang w:val="lv-LV"/>
          </w:rPr>
          <w:delText>normas augšējā robeža)</w:delText>
        </w:r>
        <w:r w:rsidRPr="00AE120B">
          <w:rPr>
            <w:sz w:val="22"/>
            <w:szCs w:val="22"/>
            <w:lang w:val="lv-LV"/>
          </w:rPr>
          <w:delText xml:space="preserve"> bija 3,7% ar Humira ārstēto pacientu un 1,6% ar kontrolpreparātu ārstēto pacientu. </w:delText>
        </w:r>
      </w:del>
    </w:p>
    <w:p w14:paraId="26E3628D" w14:textId="130C1E43" w:rsidR="009E04D1" w:rsidRPr="00AE120B" w:rsidRDefault="009E04D1" w:rsidP="00942370">
      <w:pPr>
        <w:widowControl w:val="0"/>
        <w:suppressAutoHyphens w:val="0"/>
        <w:autoSpaceDE w:val="0"/>
        <w:rPr>
          <w:del w:id="5333" w:author="AbbVie1" w:date="2025-05-10T12:53:00Z"/>
          <w:iCs/>
          <w:sz w:val="22"/>
          <w:szCs w:val="22"/>
          <w:lang w:val="lv-LV"/>
        </w:rPr>
      </w:pPr>
    </w:p>
    <w:p w14:paraId="7C487D4E" w14:textId="330B60D2" w:rsidR="009E04D1" w:rsidRPr="00AE120B" w:rsidRDefault="00000000" w:rsidP="00942370">
      <w:pPr>
        <w:widowControl w:val="0"/>
        <w:suppressAutoHyphens w:val="0"/>
        <w:autoSpaceDE w:val="0"/>
        <w:rPr>
          <w:del w:id="5334" w:author="AbbVie1" w:date="2025-05-10T12:53:00Z"/>
          <w:sz w:val="22"/>
          <w:szCs w:val="22"/>
          <w:lang w:val="lv-LV"/>
        </w:rPr>
      </w:pPr>
      <w:del w:id="5335" w:author="AbbVie1" w:date="2025-05-10T12:53:00Z">
        <w:r w:rsidRPr="00AE120B">
          <w:rPr>
            <w:iCs/>
            <w:sz w:val="22"/>
            <w:szCs w:val="22"/>
            <w:lang w:val="lv-LV"/>
          </w:rPr>
          <w:lastRenderedPageBreak/>
          <w:delText>K</w:delText>
        </w:r>
        <w:r w:rsidRPr="00AE120B">
          <w:rPr>
            <w:sz w:val="22"/>
            <w:szCs w:val="22"/>
            <w:lang w:val="lv-LV"/>
          </w:rPr>
          <w:delText>ontrolētos 3. fāzes pētījumos ar Humira pacientiem ar poliartikulāro juvenīlo idiopātisko artrītu, kas bija 4 – 17 gadus veci, un ar entezītu saistītu artrītu, kas bija 6 – 17 gadus veci, ALAT paaugstinājās ≥ 3 x NAR 6,1% ar Humira ārstēto pacientu un 1,3% ar kontrolpreparātu ārstēto pacientu. Vairums ALAT paaugstināšanās gadījumu radās, vienlaikus lietojot metotreksātu. Neviens ALAT paaugstināšanās gadījumu ≥ 3 x NAR neradās 3. fāzes pētījumā ar Humira pacientiem ar poliartikulāro juvenīlo idiopātisko artrītu vecumā no 2 līdz &lt;4 gadiem.</w:delText>
        </w:r>
      </w:del>
    </w:p>
    <w:p w14:paraId="03FC217C" w14:textId="568E33C7" w:rsidR="009E04D1" w:rsidRPr="00AE120B" w:rsidRDefault="009E04D1" w:rsidP="00942370">
      <w:pPr>
        <w:widowControl w:val="0"/>
        <w:suppressAutoHyphens w:val="0"/>
        <w:autoSpaceDE w:val="0"/>
        <w:rPr>
          <w:del w:id="5336" w:author="AbbVie1" w:date="2025-05-10T12:53:00Z"/>
          <w:sz w:val="22"/>
          <w:szCs w:val="22"/>
          <w:lang w:val="lv-LV"/>
        </w:rPr>
      </w:pPr>
    </w:p>
    <w:p w14:paraId="7A9D472B" w14:textId="5C38E2BB" w:rsidR="009E04D1" w:rsidRPr="00AE120B" w:rsidRDefault="00000000" w:rsidP="00942370">
      <w:pPr>
        <w:widowControl w:val="0"/>
        <w:suppressAutoHyphens w:val="0"/>
        <w:autoSpaceDE w:val="0"/>
        <w:rPr>
          <w:del w:id="5337" w:author="AbbVie1" w:date="2025-05-10T12:53:00Z"/>
          <w:sz w:val="22"/>
          <w:szCs w:val="22"/>
          <w:lang w:val="lv-LV"/>
        </w:rPr>
      </w:pPr>
      <w:del w:id="5338" w:author="AbbVie1" w:date="2025-05-10T12:53:00Z">
        <w:r w:rsidRPr="00AE120B">
          <w:rPr>
            <w:iCs/>
            <w:sz w:val="22"/>
            <w:szCs w:val="22"/>
            <w:lang w:val="lv-LV"/>
          </w:rPr>
          <w:delText>K</w:delText>
        </w:r>
        <w:r w:rsidRPr="00AE120B">
          <w:rPr>
            <w:sz w:val="22"/>
            <w:szCs w:val="22"/>
            <w:lang w:val="lv-LV"/>
          </w:rPr>
          <w:delText xml:space="preserve">ontrolētos III fāzes pētījumos ar Humira ārstētiem </w:delText>
        </w:r>
        <w:r w:rsidRPr="00AE120B">
          <w:rPr>
            <w:iCs/>
            <w:sz w:val="22"/>
            <w:szCs w:val="22"/>
            <w:lang w:val="lv-LV"/>
          </w:rPr>
          <w:delText xml:space="preserve">Krona slimības un </w:delText>
        </w:r>
        <w:r w:rsidRPr="00AE120B">
          <w:rPr>
            <w:sz w:val="22"/>
            <w:szCs w:val="22"/>
            <w:lang w:val="lv-LV"/>
          </w:rPr>
          <w:delText>čūlainā kolīta pacientiem</w:delText>
        </w:r>
        <w:r w:rsidRPr="00AE120B">
          <w:rPr>
            <w:i/>
            <w:sz w:val="22"/>
            <w:szCs w:val="22"/>
            <w:lang w:val="lv-LV"/>
          </w:rPr>
          <w:delText xml:space="preserve"> </w:delText>
        </w:r>
        <w:r w:rsidRPr="00AE120B">
          <w:rPr>
            <w:sz w:val="22"/>
            <w:szCs w:val="22"/>
            <w:lang w:val="lv-LV"/>
          </w:rPr>
          <w:delText>ar novērošanas periodu 4 līdz 52 nedēļas, AlAT paaugstināšanās ≥ 3 x NAR radās 0,9% ar Humira ārstēto pacientu un 0,9% ar kontrolpreparātu ārstēto pacientu.</w:delText>
        </w:r>
      </w:del>
    </w:p>
    <w:p w14:paraId="7EC03481" w14:textId="0D5EF940" w:rsidR="009E04D1" w:rsidRPr="00AE120B" w:rsidRDefault="009E04D1" w:rsidP="00942370">
      <w:pPr>
        <w:widowControl w:val="0"/>
        <w:suppressAutoHyphens w:val="0"/>
        <w:autoSpaceDE w:val="0"/>
        <w:rPr>
          <w:del w:id="5339" w:author="AbbVie1" w:date="2025-05-10T12:53:00Z"/>
          <w:sz w:val="22"/>
          <w:szCs w:val="22"/>
          <w:lang w:val="lv-LV"/>
        </w:rPr>
      </w:pPr>
    </w:p>
    <w:p w14:paraId="2EAB2AAE" w14:textId="3EB6FFC4" w:rsidR="009E04D1" w:rsidRPr="00AE120B" w:rsidRDefault="00000000" w:rsidP="00942370">
      <w:pPr>
        <w:widowControl w:val="0"/>
        <w:suppressAutoHyphens w:val="0"/>
        <w:autoSpaceDE w:val="0"/>
        <w:rPr>
          <w:del w:id="5340" w:author="AbbVie1" w:date="2025-05-10T12:53:00Z"/>
          <w:iCs/>
          <w:sz w:val="22"/>
          <w:szCs w:val="22"/>
          <w:lang w:val="lv-LV"/>
        </w:rPr>
      </w:pPr>
      <w:del w:id="5341" w:author="AbbVie1" w:date="2025-05-10T12:53:00Z">
        <w:r w:rsidRPr="00AE120B">
          <w:rPr>
            <w:sz w:val="22"/>
            <w:szCs w:val="22"/>
            <w:lang w:val="lv-LV"/>
          </w:rPr>
          <w:delText xml:space="preserve">III fāzes pētījumos ar Humira pediatriskiem pacientiem ar Krona slimību, kas izvērtēja divu no ķermeņa masas atkarīgu devu balstterapijas shēmu pēc indukcijas terapijas, kas bija atkarīga no ķermeņa masas, līdz pat 52 terapijas nedēļām, efektivitāti un drošumu, AlAT paaugstināšanās ≥ 3 x NAR bija 2,6% (5/192) pacientu, no kuriem 4 </w:delText>
        </w:r>
        <w:r w:rsidR="00237FA4" w:rsidRPr="00AE120B">
          <w:rPr>
            <w:sz w:val="22"/>
            <w:szCs w:val="22"/>
            <w:lang w:val="lv-LV"/>
          </w:rPr>
          <w:delText xml:space="preserve">sākotnēji </w:delText>
        </w:r>
        <w:r w:rsidRPr="00AE120B">
          <w:rPr>
            <w:sz w:val="22"/>
            <w:szCs w:val="22"/>
            <w:lang w:val="lv-LV"/>
          </w:rPr>
          <w:delText>vienlaicīgi saņēma imūnsupresantus.</w:delText>
        </w:r>
      </w:del>
    </w:p>
    <w:p w14:paraId="77912BC0" w14:textId="0D7EC4F8" w:rsidR="009E04D1" w:rsidRPr="00AE120B" w:rsidRDefault="009E04D1" w:rsidP="00942370">
      <w:pPr>
        <w:widowControl w:val="0"/>
        <w:suppressAutoHyphens w:val="0"/>
        <w:autoSpaceDE w:val="0"/>
        <w:rPr>
          <w:del w:id="5342" w:author="AbbVie1" w:date="2025-05-10T12:53:00Z"/>
          <w:iCs/>
          <w:sz w:val="22"/>
          <w:szCs w:val="22"/>
          <w:lang w:val="lv-LV"/>
        </w:rPr>
      </w:pPr>
    </w:p>
    <w:p w14:paraId="17485D16" w14:textId="1ED0A15E" w:rsidR="009E04D1" w:rsidRPr="00AE120B" w:rsidRDefault="00000000" w:rsidP="00942370">
      <w:pPr>
        <w:widowControl w:val="0"/>
        <w:suppressAutoHyphens w:val="0"/>
        <w:autoSpaceDE w:val="0"/>
        <w:rPr>
          <w:del w:id="5343" w:author="AbbVie1" w:date="2025-05-10T12:53:00Z"/>
          <w:sz w:val="22"/>
          <w:szCs w:val="22"/>
          <w:lang w:val="lv-LV"/>
        </w:rPr>
      </w:pPr>
      <w:del w:id="5344" w:author="AbbVie1" w:date="2025-05-10T12:53:00Z">
        <w:r w:rsidRPr="00AE120B">
          <w:rPr>
            <w:iCs/>
            <w:sz w:val="22"/>
            <w:szCs w:val="22"/>
            <w:lang w:val="lv-LV"/>
          </w:rPr>
          <w:delText>K</w:delText>
        </w:r>
        <w:r w:rsidRPr="00AE120B">
          <w:rPr>
            <w:sz w:val="22"/>
            <w:szCs w:val="22"/>
            <w:lang w:val="lv-LV"/>
          </w:rPr>
          <w:delText>ontrolētos 3. fāzes pētījumos ar Humira ārstētiem perēkļainās psoriāzes pacientiem ar novērošanas periodu 12 līdz 24 nedēļas, AlAT paaugstināšanās ≥ 3 x NAR bija 1,8% ar Humira ārstēto pacientu un 1,8% ar kontrolpreparātu ārstēto pacientu.</w:delText>
        </w:r>
      </w:del>
    </w:p>
    <w:p w14:paraId="4E27E40A" w14:textId="44CB4307" w:rsidR="009E04D1" w:rsidRPr="00AE120B" w:rsidRDefault="009E04D1" w:rsidP="00942370">
      <w:pPr>
        <w:widowControl w:val="0"/>
        <w:suppressAutoHyphens w:val="0"/>
        <w:autoSpaceDE w:val="0"/>
        <w:rPr>
          <w:del w:id="5345" w:author="AbbVie1" w:date="2025-05-10T12:53:00Z"/>
          <w:sz w:val="22"/>
          <w:szCs w:val="22"/>
          <w:lang w:val="lv-LV"/>
        </w:rPr>
      </w:pPr>
    </w:p>
    <w:p w14:paraId="6B6445AC" w14:textId="798AF59C" w:rsidR="009E04D1" w:rsidRPr="00AE120B" w:rsidRDefault="00000000" w:rsidP="00942370">
      <w:pPr>
        <w:widowControl w:val="0"/>
        <w:suppressAutoHyphens w:val="0"/>
        <w:autoSpaceDE w:val="0"/>
        <w:rPr>
          <w:del w:id="5346" w:author="AbbVie1" w:date="2025-05-10T12:53:00Z"/>
          <w:sz w:val="22"/>
          <w:szCs w:val="22"/>
          <w:lang w:val="lv-LV"/>
        </w:rPr>
      </w:pPr>
      <w:del w:id="5347" w:author="AbbVie1" w:date="2025-05-10T12:53:00Z">
        <w:r w:rsidRPr="00AE120B">
          <w:rPr>
            <w:sz w:val="22"/>
            <w:szCs w:val="22"/>
            <w:lang w:val="lv-LV"/>
          </w:rPr>
          <w:delText xml:space="preserve">Neviens AlAT paaugstināšanās gadījumu ≥ 3 x NAR neradās 3. fāzes pētījumā ar Humira </w:delText>
        </w:r>
        <w:r w:rsidR="00237FA4" w:rsidRPr="00AE120B">
          <w:rPr>
            <w:sz w:val="22"/>
            <w:szCs w:val="22"/>
            <w:lang w:val="lv-LV"/>
          </w:rPr>
          <w:delText xml:space="preserve">pediatriskiem </w:delText>
        </w:r>
        <w:r w:rsidRPr="00AE120B">
          <w:rPr>
            <w:sz w:val="22"/>
            <w:szCs w:val="22"/>
            <w:lang w:val="lv-LV"/>
          </w:rPr>
          <w:delText>pacientiem ar perēkļaino psoriāzi.</w:delText>
        </w:r>
      </w:del>
    </w:p>
    <w:p w14:paraId="00D1C2DC" w14:textId="62FD4B9E" w:rsidR="009E04D1" w:rsidRPr="00AE120B" w:rsidRDefault="009E04D1" w:rsidP="00942370">
      <w:pPr>
        <w:widowControl w:val="0"/>
        <w:suppressAutoHyphens w:val="0"/>
        <w:autoSpaceDE w:val="0"/>
        <w:rPr>
          <w:del w:id="5348" w:author="AbbVie1" w:date="2025-05-10T12:53:00Z"/>
          <w:sz w:val="22"/>
          <w:szCs w:val="22"/>
          <w:lang w:val="lv-LV"/>
        </w:rPr>
      </w:pPr>
    </w:p>
    <w:p w14:paraId="0A2D30A4" w14:textId="0AAE20E9" w:rsidR="009E04D1" w:rsidRPr="00AE120B" w:rsidRDefault="00000000" w:rsidP="00942370">
      <w:pPr>
        <w:widowControl w:val="0"/>
        <w:suppressAutoHyphens w:val="0"/>
        <w:autoSpaceDE w:val="0"/>
        <w:ind w:left="57"/>
        <w:rPr>
          <w:del w:id="5349" w:author="AbbVie1" w:date="2025-05-10T12:53:00Z"/>
          <w:iCs/>
          <w:sz w:val="22"/>
          <w:szCs w:val="22"/>
          <w:lang w:val="lv-LV"/>
        </w:rPr>
      </w:pPr>
      <w:del w:id="5350" w:author="AbbVie1" w:date="2025-05-10T12:53:00Z">
        <w:r w:rsidRPr="00AE120B">
          <w:rPr>
            <w:iCs/>
            <w:sz w:val="22"/>
            <w:szCs w:val="22"/>
            <w:lang w:val="lv-LV"/>
          </w:rPr>
          <w:delText>K</w:delText>
        </w:r>
        <w:r w:rsidRPr="00AE120B">
          <w:rPr>
            <w:sz w:val="22"/>
            <w:szCs w:val="22"/>
            <w:lang w:val="lv-LV"/>
          </w:rPr>
          <w:delText xml:space="preserve">ontrolētos pētījumos ar Humira ārstētiem (sākotnējā deva 160 mg 0. nedēļā un 80 mg 2. nedēļā, un pēc tam sākot no 4. nedēļas 40 mg katru nedēļu), </w:delText>
        </w:r>
        <w:r w:rsidRPr="00AE120B">
          <w:rPr>
            <w:i/>
            <w:sz w:val="22"/>
            <w:szCs w:val="22"/>
            <w:lang w:val="lv-LV"/>
          </w:rPr>
          <w:delText>hidradenitis suppurativa</w:delText>
        </w:r>
        <w:r w:rsidRPr="00AE120B">
          <w:rPr>
            <w:sz w:val="22"/>
            <w:szCs w:val="22"/>
            <w:lang w:val="lv-LV"/>
          </w:rPr>
          <w:delText xml:space="preserve"> pacientiem ar novērošanas periodu 12 līdz 16 nedēļas, AlAT paaugstināšanās ≥ 3 x NAR bija 0,3% ar Humira ārstēto pacientu un 0,6% ar kontrolpreparātu ārstēto pacientu.</w:delText>
        </w:r>
      </w:del>
    </w:p>
    <w:p w14:paraId="02AFB855" w14:textId="55312F0F" w:rsidR="009E04D1" w:rsidRPr="00AE120B" w:rsidRDefault="009E04D1" w:rsidP="00942370">
      <w:pPr>
        <w:widowControl w:val="0"/>
        <w:suppressAutoHyphens w:val="0"/>
        <w:autoSpaceDE w:val="0"/>
        <w:rPr>
          <w:del w:id="5351" w:author="AbbVie1" w:date="2025-05-10T12:53:00Z"/>
          <w:iCs/>
          <w:sz w:val="22"/>
          <w:szCs w:val="22"/>
          <w:lang w:val="lv-LV"/>
        </w:rPr>
      </w:pPr>
    </w:p>
    <w:p w14:paraId="2A3F4F10" w14:textId="049D65EB" w:rsidR="009E04D1" w:rsidRPr="00AE120B" w:rsidRDefault="00000000" w:rsidP="00942370">
      <w:pPr>
        <w:widowControl w:val="0"/>
        <w:suppressAutoHyphens w:val="0"/>
        <w:autoSpaceDE w:val="0"/>
        <w:rPr>
          <w:del w:id="5352" w:author="AbbVie1" w:date="2025-05-10T12:53:00Z"/>
          <w:sz w:val="22"/>
          <w:szCs w:val="22"/>
          <w:lang w:val="lv-LV"/>
        </w:rPr>
      </w:pPr>
      <w:del w:id="5353" w:author="AbbVie1" w:date="2025-05-10T12:53:00Z">
        <w:r w:rsidRPr="00AE120B">
          <w:rPr>
            <w:iCs/>
            <w:sz w:val="22"/>
            <w:szCs w:val="22"/>
            <w:lang w:val="lv-LV"/>
          </w:rPr>
          <w:delText xml:space="preserve">Kontrolētos pētījumos ar Humira ārstētiem (sākotnējā deva 80 mg 0. nedēļā ar sekojošu 40 mg devu katru otro nedēļu, sākot ar 1. nedēļu) </w:delText>
        </w:r>
        <w:r w:rsidR="007B6570" w:rsidRPr="00AE120B">
          <w:rPr>
            <w:iCs/>
            <w:sz w:val="22"/>
            <w:szCs w:val="22"/>
            <w:lang w:val="lv-LV"/>
          </w:rPr>
          <w:delText xml:space="preserve">pieaugušiem </w:delText>
        </w:r>
        <w:r w:rsidRPr="00AE120B">
          <w:rPr>
            <w:iCs/>
            <w:sz w:val="22"/>
            <w:szCs w:val="22"/>
            <w:lang w:val="lv-LV"/>
          </w:rPr>
          <w:delText>uveīta pacientiem ar novērošanas periodu līdz pat 80 nedēļām ar vidējo lietošanas laiku 166,5 dienas un 105,0 dienas, attiecīgi Humira un kontroles grupā, AlAT paaugstināšanās ≥ 3 x NAR bija 2,4% ar Humira ārstēto pacientu un 2,4% ar kontrolpreparātu ārstēto pacientu.</w:delText>
        </w:r>
      </w:del>
    </w:p>
    <w:p w14:paraId="59C8E128" w14:textId="255B9362" w:rsidR="000163CD" w:rsidRPr="00AE120B" w:rsidRDefault="000163CD" w:rsidP="00942370">
      <w:pPr>
        <w:widowControl w:val="0"/>
        <w:suppressAutoHyphens w:val="0"/>
        <w:autoSpaceDE w:val="0"/>
        <w:rPr>
          <w:del w:id="5354" w:author="AbbVie1" w:date="2025-05-10T12:53:00Z"/>
          <w:sz w:val="22"/>
          <w:szCs w:val="22"/>
          <w:lang w:val="lv-LV"/>
        </w:rPr>
      </w:pPr>
    </w:p>
    <w:p w14:paraId="0A72A78B" w14:textId="4C9767A9" w:rsidR="000163CD" w:rsidRPr="00AE120B" w:rsidRDefault="00000000" w:rsidP="00942370">
      <w:pPr>
        <w:widowControl w:val="0"/>
        <w:suppressAutoHyphens w:val="0"/>
        <w:autoSpaceDE w:val="0"/>
        <w:rPr>
          <w:del w:id="5355" w:author="AbbVie1" w:date="2025-05-10T12:53:00Z"/>
          <w:sz w:val="22"/>
          <w:szCs w:val="22"/>
          <w:lang w:val="lv-LV"/>
        </w:rPr>
      </w:pPr>
      <w:del w:id="5356" w:author="AbbVie1" w:date="2025-05-10T12:53:00Z">
        <w:r w:rsidRPr="00AE120B">
          <w:rPr>
            <w:rStyle w:val="normaltextrun"/>
            <w:sz w:val="22"/>
            <w:szCs w:val="22"/>
            <w:shd w:val="clear" w:color="auto" w:fill="FFFFFF"/>
            <w:lang w:val="lv-LV"/>
          </w:rPr>
          <w:delText>Kontrolētā 3. fāzes Humira pētījumā</w:delText>
        </w:r>
        <w:r w:rsidR="004561BC" w:rsidRPr="00AE120B">
          <w:rPr>
            <w:rStyle w:val="normaltextrun"/>
            <w:sz w:val="22"/>
            <w:szCs w:val="22"/>
            <w:shd w:val="clear" w:color="auto" w:fill="FFFFFF"/>
            <w:lang w:val="lv-LV"/>
          </w:rPr>
          <w:delText xml:space="preserve"> </w:delText>
        </w:r>
        <w:r w:rsidRPr="00AE120B">
          <w:rPr>
            <w:rStyle w:val="normaltextrun"/>
            <w:sz w:val="22"/>
            <w:szCs w:val="22"/>
            <w:shd w:val="clear" w:color="auto" w:fill="FFFFFF"/>
            <w:lang w:val="lv-LV"/>
          </w:rPr>
          <w:delText>pediatriskiem pacientiem ar čūlaino kolītu (n = 93</w:delText>
        </w:r>
        <w:r w:rsidRPr="00E640FE">
          <w:rPr>
            <w:rStyle w:val="normaltextrun"/>
            <w:sz w:val="22"/>
            <w:szCs w:val="22"/>
            <w:shd w:val="clear" w:color="auto" w:fill="FFFFFF"/>
            <w:lang w:val="lv-LV"/>
          </w:rPr>
          <w:delText>), lai</w:delText>
        </w:r>
        <w:r w:rsidR="00E640FE">
          <w:rPr>
            <w:rStyle w:val="normaltextrun"/>
            <w:sz w:val="22"/>
            <w:szCs w:val="22"/>
            <w:shd w:val="clear" w:color="auto" w:fill="FFFFFF"/>
            <w:lang w:val="lv-LV"/>
          </w:rPr>
          <w:delText xml:space="preserve"> </w:delText>
        </w:r>
        <w:r w:rsidRPr="00E640FE">
          <w:rPr>
            <w:rStyle w:val="normaltextrun"/>
            <w:sz w:val="22"/>
            <w:szCs w:val="22"/>
            <w:shd w:val="clear" w:color="auto" w:fill="FFFFFF"/>
            <w:lang w:val="lv-LV"/>
          </w:rPr>
          <w:delText>novērtētu</w:delText>
        </w:r>
        <w:r w:rsidR="0031573B" w:rsidRPr="00E640FE">
          <w:rPr>
            <w:rStyle w:val="normaltextrun"/>
            <w:sz w:val="22"/>
            <w:szCs w:val="22"/>
            <w:shd w:val="clear" w:color="auto" w:fill="FFFFFF"/>
            <w:lang w:val="lv-LV"/>
          </w:rPr>
          <w:delText xml:space="preserve"> </w:delText>
        </w:r>
        <w:r w:rsidRPr="00E640FE">
          <w:rPr>
            <w:rStyle w:val="normaltextrun"/>
            <w:sz w:val="22"/>
            <w:szCs w:val="22"/>
            <w:shd w:val="clear" w:color="auto" w:fill="FFFFFF"/>
            <w:lang w:val="lv-LV"/>
          </w:rPr>
          <w:delText>katru otro nedēļu (n =</w:delText>
        </w:r>
        <w:r w:rsidR="00B17DCC">
          <w:rPr>
            <w:rStyle w:val="normaltextrun"/>
            <w:sz w:val="22"/>
            <w:szCs w:val="22"/>
            <w:shd w:val="clear" w:color="auto" w:fill="FFFFFF"/>
            <w:lang w:val="lv-LV"/>
          </w:rPr>
          <w:delText xml:space="preserve"> </w:delText>
        </w:r>
        <w:r w:rsidRPr="00E640FE">
          <w:rPr>
            <w:rStyle w:val="normaltextrun"/>
            <w:sz w:val="22"/>
            <w:szCs w:val="22"/>
            <w:shd w:val="clear" w:color="auto" w:fill="FFFFFF"/>
            <w:lang w:val="lv-LV"/>
          </w:rPr>
          <w:delText>31) lietotas 0,6 mg/kg balstdevas (maksimālā deva 40 mg) un katru nedēļu (n = 32) lietotas 0,6 mg/kg balstdevas (maksimālā deva 40 mg), ko lietoja pēc ķermeņa masai pielāgotas 2,4 mg/kg indukcijas devas (maksimālā deva 160 mg) 0. un 1. nedēļā un 1,2 mg/kg (maksimālā deva 80 mg) 2. nedēļā (n = 63) vai pēc 2,4 mg/kg indukcijas devas (maksimālā deva 160 mg) 0. nedēļā, placebo 1. nedēļā un 1,2 mg/kg (maksimālā deva 80 mg) 2. nedēļā (n = 30), efektivitāti un drošumu,</w:delText>
        </w:r>
        <w:r w:rsidRPr="00AE120B">
          <w:rPr>
            <w:rStyle w:val="normaltextrun"/>
            <w:sz w:val="22"/>
            <w:szCs w:val="22"/>
            <w:shd w:val="clear" w:color="auto" w:fill="FFFFFF"/>
            <w:lang w:val="lv-LV"/>
          </w:rPr>
          <w:delText xml:space="preserve"> AlAT paaugstināšanās ≥ 3 x NAR </w:delText>
        </w:r>
        <w:r w:rsidR="005232AD" w:rsidRPr="00AE120B">
          <w:rPr>
            <w:rStyle w:val="normaltextrun"/>
            <w:sz w:val="22"/>
            <w:szCs w:val="22"/>
            <w:shd w:val="clear" w:color="auto" w:fill="FFFFFF"/>
            <w:lang w:val="lv-LV"/>
          </w:rPr>
          <w:delText>tika novērota</w:delText>
        </w:r>
        <w:r w:rsidRPr="00AE120B">
          <w:rPr>
            <w:rStyle w:val="normaltextrun"/>
            <w:sz w:val="22"/>
            <w:szCs w:val="22"/>
            <w:shd w:val="clear" w:color="auto" w:fill="FFFFFF"/>
            <w:lang w:val="lv-LV"/>
          </w:rPr>
          <w:delText xml:space="preserve"> 1,1% (1/93) pacientu.</w:delText>
        </w:r>
      </w:del>
    </w:p>
    <w:p w14:paraId="6B923FC8" w14:textId="6770A4F8" w:rsidR="009E04D1" w:rsidRPr="00AE120B" w:rsidRDefault="009E04D1" w:rsidP="00942370">
      <w:pPr>
        <w:widowControl w:val="0"/>
        <w:suppressAutoHyphens w:val="0"/>
        <w:autoSpaceDE w:val="0"/>
        <w:rPr>
          <w:del w:id="5357" w:author="AbbVie1" w:date="2025-05-10T12:53:00Z"/>
          <w:sz w:val="22"/>
          <w:szCs w:val="22"/>
          <w:lang w:val="lv-LV"/>
        </w:rPr>
      </w:pPr>
    </w:p>
    <w:p w14:paraId="64A5D603" w14:textId="2926B166" w:rsidR="009E04D1" w:rsidRPr="00AE120B" w:rsidRDefault="00000000" w:rsidP="00942370">
      <w:pPr>
        <w:widowControl w:val="0"/>
        <w:suppressAutoHyphens w:val="0"/>
        <w:autoSpaceDE w:val="0"/>
        <w:rPr>
          <w:del w:id="5358" w:author="AbbVie1" w:date="2025-05-10T12:53:00Z"/>
          <w:sz w:val="22"/>
          <w:szCs w:val="22"/>
          <w:lang w:val="lv-LV"/>
        </w:rPr>
      </w:pPr>
      <w:del w:id="5359" w:author="AbbVie1" w:date="2025-05-10T12:53:00Z">
        <w:r w:rsidRPr="00AE120B">
          <w:rPr>
            <w:sz w:val="22"/>
            <w:szCs w:val="22"/>
            <w:lang w:val="lv-LV"/>
          </w:rPr>
          <w:delText>Klīniskajos pētījumos visu indikāciju pacientiem AlAT paaugstināšanās bija asimptomātiska, vairumā gadījumu īslaicīga un turpinot ārstēšanu – izzuda. Tomēr pēcreģistrācijas periodā ir saņemti ziņojumi par aknu mazspēju, kā arī par mazāk smagiem aknu darbības traucējumiem, kas var izraisīt aknu mazspēju, tādu kā hepatītu, tajā skaitā autoimūno hepatītu, pacientiem, kuri saņēma adalimumabu.</w:delText>
        </w:r>
      </w:del>
    </w:p>
    <w:p w14:paraId="491022C1" w14:textId="4C70573E" w:rsidR="009E04D1" w:rsidRPr="00AE120B" w:rsidRDefault="009E04D1" w:rsidP="00942370">
      <w:pPr>
        <w:widowControl w:val="0"/>
        <w:suppressAutoHyphens w:val="0"/>
        <w:autoSpaceDE w:val="0"/>
        <w:rPr>
          <w:del w:id="5360" w:author="AbbVie1" w:date="2025-05-10T12:53:00Z"/>
          <w:sz w:val="22"/>
          <w:szCs w:val="22"/>
          <w:lang w:val="lv-LV"/>
        </w:rPr>
      </w:pPr>
    </w:p>
    <w:p w14:paraId="0B123503" w14:textId="6476405C" w:rsidR="009E04D1" w:rsidRPr="00AE120B" w:rsidRDefault="00000000" w:rsidP="00942370">
      <w:pPr>
        <w:widowControl w:val="0"/>
        <w:suppressAutoHyphens w:val="0"/>
        <w:rPr>
          <w:del w:id="5361" w:author="AbbVie1" w:date="2025-05-10T12:53:00Z"/>
          <w:bCs/>
          <w:sz w:val="22"/>
          <w:szCs w:val="22"/>
          <w:lang w:val="lv-LV"/>
        </w:rPr>
      </w:pPr>
      <w:del w:id="5362" w:author="AbbVie1" w:date="2025-05-10T12:53:00Z">
        <w:r w:rsidRPr="00AE120B">
          <w:rPr>
            <w:sz w:val="22"/>
            <w:szCs w:val="22"/>
            <w:u w:val="single"/>
            <w:lang w:val="lv-LV"/>
          </w:rPr>
          <w:delText xml:space="preserve">Vienlaicīga ārstēšana ar </w:delText>
        </w:r>
        <w:r w:rsidRPr="00AE120B">
          <w:rPr>
            <w:bCs/>
            <w:sz w:val="22"/>
            <w:szCs w:val="22"/>
            <w:u w:val="single"/>
            <w:lang w:val="lv-LV"/>
          </w:rPr>
          <w:delText>azatioprīnu/6-merkaptopurīnu</w:delText>
        </w:r>
      </w:del>
    </w:p>
    <w:p w14:paraId="548860F9" w14:textId="27900342" w:rsidR="009E04D1" w:rsidRPr="00AE120B" w:rsidRDefault="009E04D1" w:rsidP="00942370">
      <w:pPr>
        <w:widowControl w:val="0"/>
        <w:suppressAutoHyphens w:val="0"/>
        <w:rPr>
          <w:del w:id="5363" w:author="AbbVie1" w:date="2025-05-10T12:53:00Z"/>
          <w:bCs/>
          <w:sz w:val="22"/>
          <w:szCs w:val="22"/>
          <w:lang w:val="lv-LV"/>
        </w:rPr>
      </w:pPr>
    </w:p>
    <w:p w14:paraId="0EFD02BB" w14:textId="2E163DAB" w:rsidR="009E04D1" w:rsidRPr="00AE120B" w:rsidRDefault="00000000" w:rsidP="00942370">
      <w:pPr>
        <w:widowControl w:val="0"/>
        <w:suppressAutoHyphens w:val="0"/>
        <w:autoSpaceDE w:val="0"/>
        <w:rPr>
          <w:del w:id="5364" w:author="AbbVie1" w:date="2025-05-10T12:53:00Z"/>
          <w:sz w:val="22"/>
          <w:szCs w:val="22"/>
          <w:lang w:val="lv-LV"/>
        </w:rPr>
      </w:pPr>
      <w:del w:id="5365" w:author="AbbVie1" w:date="2025-05-10T12:53:00Z">
        <w:r w:rsidRPr="00AE120B">
          <w:rPr>
            <w:bCs/>
            <w:sz w:val="22"/>
            <w:szCs w:val="22"/>
            <w:lang w:val="lv-LV"/>
          </w:rPr>
          <w:delText xml:space="preserve">Krona slimības pētījumos pieaugušiem pacientiem, augstāka incidence ar ļaundabīgām un ar nopietnām infekcijām saistītām blakusparādībām tika konstatēta </w:delText>
        </w:r>
        <w:r w:rsidRPr="00AE120B">
          <w:rPr>
            <w:sz w:val="22"/>
            <w:szCs w:val="22"/>
            <w:lang w:val="lv-LV"/>
          </w:rPr>
          <w:delText xml:space="preserve">ārstējot ar Humira un </w:delText>
        </w:r>
        <w:r w:rsidRPr="00AE120B">
          <w:rPr>
            <w:bCs/>
            <w:sz w:val="22"/>
            <w:szCs w:val="22"/>
            <w:lang w:val="lv-LV"/>
          </w:rPr>
          <w:delText>azatioprīn</w:delText>
        </w:r>
        <w:r w:rsidR="00237FA4" w:rsidRPr="00AE120B">
          <w:rPr>
            <w:bCs/>
            <w:sz w:val="22"/>
            <w:szCs w:val="22"/>
            <w:lang w:val="lv-LV"/>
          </w:rPr>
          <w:delText>a</w:delText>
        </w:r>
        <w:r w:rsidRPr="00AE120B">
          <w:rPr>
            <w:bCs/>
            <w:sz w:val="22"/>
            <w:szCs w:val="22"/>
            <w:lang w:val="lv-LV"/>
          </w:rPr>
          <w:delText>/ 6-merkaptopurīn</w:delText>
        </w:r>
        <w:r w:rsidR="00237FA4" w:rsidRPr="00AE120B">
          <w:rPr>
            <w:bCs/>
            <w:sz w:val="22"/>
            <w:szCs w:val="22"/>
            <w:lang w:val="lv-LV"/>
          </w:rPr>
          <w:delText>a</w:delText>
        </w:r>
        <w:r w:rsidRPr="00AE120B">
          <w:rPr>
            <w:bCs/>
            <w:sz w:val="22"/>
            <w:szCs w:val="22"/>
            <w:lang w:val="lv-LV"/>
          </w:rPr>
          <w:delText xml:space="preserve"> </w:delText>
        </w:r>
        <w:r w:rsidRPr="00AE120B">
          <w:rPr>
            <w:sz w:val="22"/>
            <w:szCs w:val="22"/>
            <w:lang w:val="lv-LV"/>
          </w:rPr>
          <w:delText>kombināciju, salīdzinot tikai ar Humira terapiju.</w:delText>
        </w:r>
      </w:del>
    </w:p>
    <w:p w14:paraId="1B5E8458" w14:textId="26489E80" w:rsidR="009E04D1" w:rsidRPr="00AE120B" w:rsidRDefault="009E04D1" w:rsidP="00942370">
      <w:pPr>
        <w:widowControl w:val="0"/>
        <w:suppressAutoHyphens w:val="0"/>
        <w:autoSpaceDE w:val="0"/>
        <w:rPr>
          <w:del w:id="5366" w:author="AbbVie1" w:date="2025-05-10T12:53:00Z"/>
          <w:sz w:val="22"/>
          <w:szCs w:val="22"/>
          <w:lang w:val="lv-LV"/>
        </w:rPr>
      </w:pPr>
    </w:p>
    <w:p w14:paraId="1407F797" w14:textId="407390EF" w:rsidR="009E04D1" w:rsidRPr="00AE120B" w:rsidRDefault="00000000" w:rsidP="00942370">
      <w:pPr>
        <w:widowControl w:val="0"/>
        <w:suppressAutoHyphens w:val="0"/>
        <w:autoSpaceDE w:val="0"/>
        <w:rPr>
          <w:del w:id="5367" w:author="AbbVie1" w:date="2025-05-10T12:53:00Z"/>
          <w:sz w:val="22"/>
          <w:szCs w:val="22"/>
          <w:lang w:val="lv-LV"/>
        </w:rPr>
      </w:pPr>
      <w:del w:id="5368" w:author="AbbVie1" w:date="2025-05-10T12:53:00Z">
        <w:r w:rsidRPr="00AE120B">
          <w:rPr>
            <w:sz w:val="22"/>
            <w:szCs w:val="22"/>
            <w:u w:val="single"/>
            <w:lang w:val="lv-LV"/>
          </w:rPr>
          <w:delText>Ziņošana par iespējamām nevēlamām blakusparādībām</w:delText>
        </w:r>
      </w:del>
    </w:p>
    <w:p w14:paraId="10B22A9C" w14:textId="2C8BFD70" w:rsidR="009E04D1" w:rsidRPr="00AE120B" w:rsidRDefault="009E04D1" w:rsidP="00942370">
      <w:pPr>
        <w:widowControl w:val="0"/>
        <w:suppressAutoHyphens w:val="0"/>
        <w:autoSpaceDE w:val="0"/>
        <w:rPr>
          <w:del w:id="5369" w:author="AbbVie1" w:date="2025-05-10T12:53:00Z"/>
          <w:sz w:val="22"/>
          <w:szCs w:val="22"/>
          <w:lang w:val="lv-LV"/>
        </w:rPr>
      </w:pPr>
    </w:p>
    <w:p w14:paraId="1E19527B" w14:textId="016D15F3" w:rsidR="009E04D1" w:rsidRPr="00AE120B" w:rsidRDefault="00000000" w:rsidP="00942370">
      <w:pPr>
        <w:widowControl w:val="0"/>
        <w:suppressAutoHyphens w:val="0"/>
        <w:autoSpaceDE w:val="0"/>
        <w:rPr>
          <w:del w:id="5370" w:author="AbbVie1" w:date="2025-05-10T12:53:00Z"/>
          <w:sz w:val="22"/>
          <w:szCs w:val="22"/>
          <w:lang w:val="lv-LV"/>
        </w:rPr>
      </w:pPr>
      <w:del w:id="5371" w:author="AbbVie1" w:date="2025-05-10T12:53:00Z">
        <w:r w:rsidRPr="00AE120B">
          <w:rPr>
            <w:sz w:val="22"/>
            <w:szCs w:val="22"/>
            <w:lang w:val="lv-LV"/>
          </w:rPr>
          <w:delText xml:space="preserve">Ir svarīgi ziņot par iespējamām nevēlamām blakusparādībām pēc zāļu reģistrācijas. Tādējādi zāļu ieguvumu/riska attiecība tiek nepārtraukti uzraudzīta. Veselības aprūpes speciālisti tiek lūgti ziņot par </w:delText>
        </w:r>
        <w:r w:rsidRPr="00AE120B">
          <w:rPr>
            <w:sz w:val="22"/>
            <w:szCs w:val="22"/>
            <w:lang w:val="lv-LV"/>
          </w:rPr>
          <w:lastRenderedPageBreak/>
          <w:delText xml:space="preserve">jebkādām iespējamām nevēlamām blakusparādībām, izmantojot </w:delText>
        </w:r>
        <w:r>
          <w:fldChar w:fldCharType="begin"/>
        </w:r>
        <w:r w:rsidRPr="00493826">
          <w:rPr>
            <w:lang w:val="lv-LV"/>
          </w:rPr>
          <w:delInstrText>HYPERLINK "http://www.ema.europa.eu/docs/en_GB/document_library/Template_or_form/2013/03/WC500139752.doc"</w:delInstrText>
        </w:r>
        <w:r>
          <w:fldChar w:fldCharType="separate"/>
        </w:r>
        <w:r w:rsidRPr="00AE120B">
          <w:rPr>
            <w:rStyle w:val="Hyperlink"/>
            <w:color w:val="auto"/>
            <w:sz w:val="22"/>
            <w:szCs w:val="22"/>
            <w:shd w:val="clear" w:color="auto" w:fill="C0C0C0"/>
            <w:lang w:val="lv-LV"/>
          </w:rPr>
          <w:delText>V pielikumā</w:delText>
        </w:r>
        <w:r>
          <w:fldChar w:fldCharType="end"/>
        </w:r>
        <w:r w:rsidRPr="00AE120B">
          <w:rPr>
            <w:sz w:val="22"/>
            <w:szCs w:val="22"/>
            <w:shd w:val="clear" w:color="auto" w:fill="C0C0C0"/>
            <w:lang w:val="lv-LV"/>
          </w:rPr>
          <w:delText xml:space="preserve"> minēto nacionālās ziņošanas sistēmas kontaktinformāciju</w:delText>
        </w:r>
        <w:r w:rsidRPr="00AE120B">
          <w:rPr>
            <w:sz w:val="22"/>
            <w:szCs w:val="22"/>
            <w:lang w:val="lv-LV"/>
          </w:rPr>
          <w:delText>.</w:delText>
        </w:r>
      </w:del>
    </w:p>
    <w:p w14:paraId="4C7DE7D0" w14:textId="50EFB995" w:rsidR="009E04D1" w:rsidRPr="00AE120B" w:rsidRDefault="009E04D1" w:rsidP="00942370">
      <w:pPr>
        <w:widowControl w:val="0"/>
        <w:suppressAutoHyphens w:val="0"/>
        <w:autoSpaceDE w:val="0"/>
        <w:rPr>
          <w:del w:id="5372" w:author="AbbVie1" w:date="2025-05-10T12:53:00Z"/>
          <w:sz w:val="22"/>
          <w:szCs w:val="22"/>
          <w:lang w:val="lv-LV"/>
        </w:rPr>
      </w:pPr>
    </w:p>
    <w:p w14:paraId="1532FA12" w14:textId="3FEA506B" w:rsidR="009E04D1" w:rsidRPr="00AE120B" w:rsidRDefault="00000000" w:rsidP="00942370">
      <w:pPr>
        <w:widowControl w:val="0"/>
        <w:tabs>
          <w:tab w:val="left" w:pos="540"/>
        </w:tabs>
        <w:suppressAutoHyphens w:val="0"/>
        <w:rPr>
          <w:del w:id="5373" w:author="AbbVie1" w:date="2025-05-10T12:53:00Z"/>
          <w:sz w:val="22"/>
          <w:szCs w:val="22"/>
          <w:lang w:val="lv-LV"/>
        </w:rPr>
      </w:pPr>
      <w:del w:id="5374" w:author="AbbVie1" w:date="2025-05-10T12:53:00Z">
        <w:r w:rsidRPr="00AE120B">
          <w:rPr>
            <w:b/>
            <w:bCs/>
            <w:sz w:val="22"/>
            <w:szCs w:val="22"/>
            <w:lang w:val="lv-LV"/>
          </w:rPr>
          <w:delText>4.9.</w:delText>
        </w:r>
        <w:r w:rsidRPr="00AE120B">
          <w:rPr>
            <w:b/>
            <w:bCs/>
            <w:sz w:val="22"/>
            <w:szCs w:val="22"/>
            <w:lang w:val="lv-LV"/>
          </w:rPr>
          <w:tab/>
          <w:delText>Pārdozēšana</w:delText>
        </w:r>
      </w:del>
    </w:p>
    <w:p w14:paraId="5FB04068" w14:textId="1B1BEB98" w:rsidR="009E04D1" w:rsidRPr="00AE120B" w:rsidRDefault="009E04D1" w:rsidP="00942370">
      <w:pPr>
        <w:widowControl w:val="0"/>
        <w:suppressAutoHyphens w:val="0"/>
        <w:rPr>
          <w:del w:id="5375" w:author="AbbVie1" w:date="2025-05-10T12:53:00Z"/>
          <w:sz w:val="22"/>
          <w:szCs w:val="22"/>
          <w:lang w:val="lv-LV"/>
        </w:rPr>
      </w:pPr>
    </w:p>
    <w:p w14:paraId="07A3B4A5" w14:textId="789F3028" w:rsidR="009E04D1" w:rsidRPr="00AE120B" w:rsidRDefault="00000000" w:rsidP="00942370">
      <w:pPr>
        <w:widowControl w:val="0"/>
        <w:suppressAutoHyphens w:val="0"/>
        <w:rPr>
          <w:del w:id="5376" w:author="AbbVie1" w:date="2025-05-10T12:53:00Z"/>
          <w:sz w:val="22"/>
          <w:szCs w:val="22"/>
          <w:lang w:val="lv-LV"/>
        </w:rPr>
      </w:pPr>
      <w:del w:id="5377" w:author="AbbVie1" w:date="2025-05-10T12:53:00Z">
        <w:r w:rsidRPr="00AE120B">
          <w:rPr>
            <w:sz w:val="22"/>
            <w:szCs w:val="22"/>
            <w:lang w:val="lv-LV"/>
          </w:rPr>
          <w:delText>Klīniskos pētījumos nenovēroja devu ierobežojošu toksisku ietekmi. Augstākais pārbaudītais devu līmenis bija daudzkārtējas, intravenozas 10 mg/kg devas, kas ir aptuveni 15 reižu vairāk nekā ieteiktā deva.</w:delText>
        </w:r>
      </w:del>
    </w:p>
    <w:p w14:paraId="2E55CFC5" w14:textId="0E0765E5" w:rsidR="009E04D1" w:rsidRPr="00AE120B" w:rsidRDefault="009E04D1" w:rsidP="00242E93">
      <w:pPr>
        <w:keepNext/>
        <w:keepLines/>
        <w:widowControl w:val="0"/>
        <w:suppressAutoHyphens w:val="0"/>
        <w:rPr>
          <w:del w:id="5378" w:author="AbbVie1" w:date="2025-05-10T12:53:00Z"/>
          <w:sz w:val="22"/>
          <w:szCs w:val="22"/>
          <w:lang w:val="lv-LV"/>
        </w:rPr>
      </w:pPr>
    </w:p>
    <w:p w14:paraId="2D108A64" w14:textId="4CDCC34E" w:rsidR="009E04D1" w:rsidRPr="00AE120B" w:rsidRDefault="009E04D1" w:rsidP="00242E93">
      <w:pPr>
        <w:keepNext/>
        <w:keepLines/>
        <w:widowControl w:val="0"/>
        <w:suppressAutoHyphens w:val="0"/>
        <w:rPr>
          <w:del w:id="5379" w:author="AbbVie1" w:date="2025-05-10T12:53:00Z"/>
          <w:sz w:val="22"/>
          <w:szCs w:val="22"/>
          <w:lang w:val="lv-LV"/>
        </w:rPr>
      </w:pPr>
    </w:p>
    <w:p w14:paraId="6E99DF4A" w14:textId="68E2B73C" w:rsidR="009E04D1" w:rsidRPr="00AE120B" w:rsidRDefault="00000000" w:rsidP="00242E93">
      <w:pPr>
        <w:keepNext/>
        <w:keepLines/>
        <w:widowControl w:val="0"/>
        <w:suppressAutoHyphens w:val="0"/>
        <w:rPr>
          <w:del w:id="5380" w:author="AbbVie1" w:date="2025-05-10T12:53:00Z"/>
          <w:sz w:val="22"/>
          <w:szCs w:val="22"/>
          <w:lang w:val="lv-LV"/>
        </w:rPr>
      </w:pPr>
      <w:del w:id="5381" w:author="AbbVie1" w:date="2025-05-10T12:53:00Z">
        <w:r w:rsidRPr="00AE120B">
          <w:rPr>
            <w:b/>
            <w:bCs/>
            <w:sz w:val="22"/>
            <w:szCs w:val="22"/>
            <w:lang w:val="lv-LV"/>
          </w:rPr>
          <w:delText>5.</w:delText>
        </w:r>
        <w:r w:rsidRPr="00AE120B">
          <w:rPr>
            <w:b/>
            <w:bCs/>
            <w:sz w:val="22"/>
            <w:szCs w:val="22"/>
            <w:lang w:val="lv-LV"/>
          </w:rPr>
          <w:tab/>
          <w:delText>FARMAKOLOĢISKĀS ĪPAŠĪBAS</w:delText>
        </w:r>
      </w:del>
    </w:p>
    <w:p w14:paraId="2018063B" w14:textId="5C9C64D8" w:rsidR="009E04D1" w:rsidRPr="00AE120B" w:rsidRDefault="009E04D1" w:rsidP="00242E93">
      <w:pPr>
        <w:keepNext/>
        <w:keepLines/>
        <w:widowControl w:val="0"/>
        <w:suppressAutoHyphens w:val="0"/>
        <w:ind w:left="567" w:hanging="567"/>
        <w:rPr>
          <w:del w:id="5382" w:author="AbbVie1" w:date="2025-05-10T12:53:00Z"/>
          <w:sz w:val="22"/>
          <w:szCs w:val="22"/>
          <w:lang w:val="lv-LV"/>
        </w:rPr>
      </w:pPr>
    </w:p>
    <w:p w14:paraId="54B3D216" w14:textId="79074948" w:rsidR="009E04D1" w:rsidRPr="00AE120B" w:rsidRDefault="00000000" w:rsidP="00242E93">
      <w:pPr>
        <w:keepNext/>
        <w:keepLines/>
        <w:widowControl w:val="0"/>
        <w:suppressAutoHyphens w:val="0"/>
        <w:ind w:left="567" w:hanging="567"/>
        <w:rPr>
          <w:del w:id="5383" w:author="AbbVie1" w:date="2025-05-10T12:53:00Z"/>
          <w:sz w:val="22"/>
          <w:szCs w:val="22"/>
          <w:lang w:val="lv-LV"/>
        </w:rPr>
      </w:pPr>
      <w:del w:id="5384" w:author="AbbVie1" w:date="2025-05-10T12:53:00Z">
        <w:r w:rsidRPr="00AE120B">
          <w:rPr>
            <w:b/>
            <w:bCs/>
            <w:sz w:val="22"/>
            <w:szCs w:val="22"/>
            <w:lang w:val="lv-LV"/>
          </w:rPr>
          <w:delText>5.1.</w:delText>
        </w:r>
        <w:r w:rsidRPr="00AE120B">
          <w:rPr>
            <w:b/>
            <w:bCs/>
            <w:sz w:val="22"/>
            <w:szCs w:val="22"/>
            <w:lang w:val="lv-LV"/>
          </w:rPr>
          <w:tab/>
          <w:delText>Farmakodinamiskās īpašības</w:delText>
        </w:r>
      </w:del>
    </w:p>
    <w:p w14:paraId="118F68DE" w14:textId="2793520F" w:rsidR="009E04D1" w:rsidRPr="00AE120B" w:rsidRDefault="009E04D1" w:rsidP="00242E93">
      <w:pPr>
        <w:keepNext/>
        <w:keepLines/>
        <w:widowControl w:val="0"/>
        <w:suppressAutoHyphens w:val="0"/>
        <w:ind w:left="567" w:hanging="567"/>
        <w:rPr>
          <w:del w:id="5385" w:author="AbbVie1" w:date="2025-05-10T12:53:00Z"/>
          <w:sz w:val="22"/>
          <w:szCs w:val="22"/>
          <w:lang w:val="lv-LV"/>
        </w:rPr>
      </w:pPr>
    </w:p>
    <w:p w14:paraId="45B6BC14" w14:textId="5BCDD0B2" w:rsidR="009E04D1" w:rsidRPr="00AE120B" w:rsidRDefault="00000000" w:rsidP="00242E93">
      <w:pPr>
        <w:keepNext/>
        <w:keepLines/>
        <w:widowControl w:val="0"/>
        <w:suppressAutoHyphens w:val="0"/>
        <w:rPr>
          <w:del w:id="5386" w:author="AbbVie1" w:date="2025-05-10T12:53:00Z"/>
          <w:sz w:val="22"/>
          <w:szCs w:val="22"/>
          <w:lang w:val="lv-LV"/>
        </w:rPr>
      </w:pPr>
      <w:del w:id="5387" w:author="AbbVie1" w:date="2025-05-10T12:53:00Z">
        <w:r w:rsidRPr="00AE120B">
          <w:rPr>
            <w:sz w:val="22"/>
            <w:szCs w:val="22"/>
            <w:lang w:val="lv-LV"/>
          </w:rPr>
          <w:delText xml:space="preserve">Farmakoterapeitiskā grupa: </w:delText>
        </w:r>
        <w:r w:rsidR="00643E30" w:rsidRPr="00AE120B">
          <w:rPr>
            <w:sz w:val="22"/>
            <w:szCs w:val="22"/>
            <w:lang w:val="lv-LV"/>
          </w:rPr>
          <w:delText>imūnsupresanti, tumora</w:delText>
        </w:r>
        <w:r w:rsidRPr="00AE120B">
          <w:rPr>
            <w:sz w:val="22"/>
            <w:szCs w:val="22"/>
            <w:lang w:val="lv-LV"/>
          </w:rPr>
          <w:delText xml:space="preserve"> nekrozes faktora alfa (TNF-α) inhibitori</w:delText>
        </w:r>
        <w:r w:rsidR="00C36CBE" w:rsidRPr="00AE120B">
          <w:rPr>
            <w:sz w:val="22"/>
            <w:szCs w:val="22"/>
            <w:lang w:val="lv-LV"/>
          </w:rPr>
          <w:delText>.</w:delText>
        </w:r>
        <w:r w:rsidRPr="00AE120B">
          <w:rPr>
            <w:sz w:val="22"/>
            <w:szCs w:val="22"/>
            <w:lang w:val="lv-LV"/>
          </w:rPr>
          <w:delText xml:space="preserve"> ATĶ kods: L04AB04</w:delText>
        </w:r>
      </w:del>
    </w:p>
    <w:p w14:paraId="0E5A2449" w14:textId="01CC2558" w:rsidR="009E04D1" w:rsidRPr="00AE120B" w:rsidRDefault="009E04D1" w:rsidP="004422AD">
      <w:pPr>
        <w:widowControl w:val="0"/>
        <w:suppressAutoHyphens w:val="0"/>
        <w:rPr>
          <w:del w:id="5388" w:author="AbbVie1" w:date="2025-05-10T12:53:00Z"/>
          <w:sz w:val="22"/>
          <w:szCs w:val="22"/>
          <w:lang w:val="lv-LV"/>
        </w:rPr>
      </w:pPr>
    </w:p>
    <w:p w14:paraId="332EAFE7" w14:textId="05645B84" w:rsidR="009E04D1" w:rsidRPr="00AE120B" w:rsidRDefault="00000000" w:rsidP="00942370">
      <w:pPr>
        <w:widowControl w:val="0"/>
        <w:suppressAutoHyphens w:val="0"/>
        <w:rPr>
          <w:del w:id="5389" w:author="AbbVie1" w:date="2025-05-10T12:53:00Z"/>
          <w:sz w:val="22"/>
          <w:szCs w:val="22"/>
          <w:lang w:val="lv-LV"/>
        </w:rPr>
      </w:pPr>
      <w:del w:id="5390" w:author="AbbVie1" w:date="2025-05-10T12:53:00Z">
        <w:r w:rsidRPr="00AE120B">
          <w:rPr>
            <w:sz w:val="22"/>
            <w:szCs w:val="22"/>
            <w:u w:val="single"/>
            <w:lang w:val="lv-LV"/>
          </w:rPr>
          <w:delText>Darbības mehānisms</w:delText>
        </w:r>
      </w:del>
    </w:p>
    <w:p w14:paraId="211F1147" w14:textId="76179344" w:rsidR="009E04D1" w:rsidRPr="00AE120B" w:rsidRDefault="009E04D1" w:rsidP="00942370">
      <w:pPr>
        <w:widowControl w:val="0"/>
        <w:suppressAutoHyphens w:val="0"/>
        <w:rPr>
          <w:del w:id="5391" w:author="AbbVie1" w:date="2025-05-10T12:53:00Z"/>
          <w:sz w:val="22"/>
          <w:szCs w:val="22"/>
          <w:lang w:val="lv-LV"/>
        </w:rPr>
      </w:pPr>
    </w:p>
    <w:p w14:paraId="3FE69AE6" w14:textId="4E9FD7AD" w:rsidR="009E04D1" w:rsidRPr="00AE120B" w:rsidRDefault="00000000" w:rsidP="00942370">
      <w:pPr>
        <w:widowControl w:val="0"/>
        <w:suppressAutoHyphens w:val="0"/>
        <w:rPr>
          <w:del w:id="5392" w:author="AbbVie1" w:date="2025-05-10T12:53:00Z"/>
          <w:sz w:val="22"/>
          <w:szCs w:val="22"/>
          <w:lang w:val="lv-LV"/>
        </w:rPr>
      </w:pPr>
      <w:del w:id="5393" w:author="AbbVie1" w:date="2025-05-10T12:53:00Z">
        <w:r w:rsidRPr="00AE120B">
          <w:rPr>
            <w:sz w:val="22"/>
            <w:szCs w:val="22"/>
            <w:lang w:val="lv-LV"/>
          </w:rPr>
          <w:delText>Adalimumabs specifiski saistās pie TNF un neitralizē TNF bioloģisko darbību, bloķējot tā mijiedarbību ar p55 un p75 šūnu virsmas TNF receptoriem.</w:delText>
        </w:r>
      </w:del>
    </w:p>
    <w:p w14:paraId="0CD135AF" w14:textId="6521E58B" w:rsidR="009E04D1" w:rsidRPr="00AE120B" w:rsidRDefault="009E04D1" w:rsidP="00942370">
      <w:pPr>
        <w:widowControl w:val="0"/>
        <w:suppressAutoHyphens w:val="0"/>
        <w:rPr>
          <w:del w:id="5394" w:author="AbbVie1" w:date="2025-05-10T12:53:00Z"/>
          <w:sz w:val="22"/>
          <w:szCs w:val="22"/>
          <w:lang w:val="lv-LV"/>
        </w:rPr>
      </w:pPr>
    </w:p>
    <w:p w14:paraId="51054307" w14:textId="77CCDAFD" w:rsidR="009E04D1" w:rsidRPr="00AE120B" w:rsidRDefault="00000000" w:rsidP="00942370">
      <w:pPr>
        <w:widowControl w:val="0"/>
        <w:suppressAutoHyphens w:val="0"/>
        <w:rPr>
          <w:del w:id="5395" w:author="AbbVie1" w:date="2025-05-10T12:53:00Z"/>
          <w:sz w:val="22"/>
          <w:szCs w:val="22"/>
          <w:u w:val="single"/>
          <w:lang w:val="lv-LV"/>
        </w:rPr>
      </w:pPr>
      <w:del w:id="5396" w:author="AbbVie1" w:date="2025-05-10T12:53:00Z">
        <w:r w:rsidRPr="00AE120B">
          <w:rPr>
            <w:sz w:val="22"/>
            <w:szCs w:val="22"/>
            <w:lang w:val="lv-LV"/>
          </w:rPr>
          <w:delText>Adalimumabs arī modulē bioloģisko atbildes reakciju, ko inducē vai regulē TNF, tostarp adhēzijas molekulu, kas nosaka leikocītu migrāciju (ELAM–1, VCAM–1 un ICAM–1 ar IC</w:delText>
        </w:r>
        <w:r w:rsidRPr="00AE120B">
          <w:rPr>
            <w:sz w:val="22"/>
            <w:szCs w:val="22"/>
            <w:vertAlign w:val="subscript"/>
            <w:lang w:val="lv-LV"/>
          </w:rPr>
          <w:delText>50</w:delText>
        </w:r>
        <w:r w:rsidRPr="00AE120B">
          <w:rPr>
            <w:sz w:val="22"/>
            <w:szCs w:val="22"/>
            <w:lang w:val="lv-LV"/>
          </w:rPr>
          <w:delText xml:space="preserve"> 0,1 – 0,2 nM), daudzuma pārmaiņas.</w:delText>
        </w:r>
      </w:del>
    </w:p>
    <w:p w14:paraId="51E9562F" w14:textId="08FA0650" w:rsidR="009E04D1" w:rsidRPr="00AE120B" w:rsidRDefault="009E04D1" w:rsidP="00942370">
      <w:pPr>
        <w:widowControl w:val="0"/>
        <w:suppressAutoHyphens w:val="0"/>
        <w:autoSpaceDE w:val="0"/>
        <w:rPr>
          <w:del w:id="5397" w:author="AbbVie1" w:date="2025-05-10T12:53:00Z"/>
          <w:sz w:val="22"/>
          <w:szCs w:val="22"/>
          <w:u w:val="single"/>
          <w:lang w:val="lv-LV"/>
        </w:rPr>
      </w:pPr>
    </w:p>
    <w:p w14:paraId="7F9C1F77" w14:textId="398EAA76" w:rsidR="009E04D1" w:rsidRPr="00AE120B" w:rsidRDefault="00000000" w:rsidP="00942370">
      <w:pPr>
        <w:widowControl w:val="0"/>
        <w:suppressAutoHyphens w:val="0"/>
        <w:autoSpaceDE w:val="0"/>
        <w:rPr>
          <w:del w:id="5398" w:author="AbbVie1" w:date="2025-05-10T12:53:00Z"/>
          <w:sz w:val="22"/>
          <w:szCs w:val="22"/>
          <w:u w:val="single"/>
          <w:lang w:val="lv-LV"/>
        </w:rPr>
      </w:pPr>
      <w:del w:id="5399" w:author="AbbVie1" w:date="2025-05-10T12:53:00Z">
        <w:r w:rsidRPr="00AE120B">
          <w:rPr>
            <w:sz w:val="22"/>
            <w:szCs w:val="22"/>
            <w:u w:val="single"/>
            <w:lang w:val="lv-LV"/>
          </w:rPr>
          <w:delText>Farmakodinamiskā iedarbība</w:delText>
        </w:r>
      </w:del>
    </w:p>
    <w:p w14:paraId="237002A1" w14:textId="312E4550" w:rsidR="009E04D1" w:rsidRPr="00AE120B" w:rsidRDefault="009E04D1" w:rsidP="00942370">
      <w:pPr>
        <w:widowControl w:val="0"/>
        <w:suppressAutoHyphens w:val="0"/>
        <w:autoSpaceDE w:val="0"/>
        <w:rPr>
          <w:del w:id="5400" w:author="AbbVie1" w:date="2025-05-10T12:53:00Z"/>
          <w:sz w:val="22"/>
          <w:szCs w:val="22"/>
          <w:u w:val="single"/>
          <w:lang w:val="lv-LV"/>
        </w:rPr>
      </w:pPr>
    </w:p>
    <w:p w14:paraId="1B21B1A2" w14:textId="62920DDC" w:rsidR="009E04D1" w:rsidRPr="00AE120B" w:rsidRDefault="00000000" w:rsidP="00942370">
      <w:pPr>
        <w:pStyle w:val="BodyTextIndent"/>
        <w:widowControl w:val="0"/>
        <w:suppressAutoHyphens w:val="0"/>
        <w:autoSpaceDE/>
        <w:spacing w:line="240" w:lineRule="auto"/>
        <w:rPr>
          <w:del w:id="5401" w:author="AbbVie1" w:date="2025-05-10T12:53:00Z"/>
          <w:color w:val="auto"/>
        </w:rPr>
      </w:pPr>
      <w:del w:id="5402" w:author="AbbVie1" w:date="2025-05-10T12:53:00Z">
        <w:r w:rsidRPr="00AE120B">
          <w:rPr>
            <w:color w:val="auto"/>
          </w:rPr>
          <w:delText>Pēc ārstēšanas ar Humira pacientiem ar reimatoīdo artrītu novēroja strauju akūtās fāzes iekaisuma mediatoru (C–reaktīvā olbaltuma (CRO) un eritrocītu grimšanas ātruma (EGĀ)) un seruma citokīnu (IL–6) līmeņa pazemināšanos salīdzinājumā ar sākotnējo līmeni. Matrices metālproteināžu (MMP–1 un MMP–3), kas rada audu remodelāciju, izraisot skrimšļu sabrukšanu, līmenis pēc Humira ievadīšanas arī pazeminājās. Ar Humira ārstētiem pacientiem parasti uzlabojās hroniska iekaisuma hematoloģiskie raksturlielumi.</w:delText>
        </w:r>
      </w:del>
    </w:p>
    <w:p w14:paraId="76A850D7" w14:textId="182A8A8A" w:rsidR="009E04D1" w:rsidRPr="00AE120B" w:rsidRDefault="009E04D1" w:rsidP="00942370">
      <w:pPr>
        <w:pStyle w:val="BodyTextIndent"/>
        <w:widowControl w:val="0"/>
        <w:suppressAutoHyphens w:val="0"/>
        <w:autoSpaceDE/>
        <w:spacing w:line="240" w:lineRule="auto"/>
        <w:rPr>
          <w:del w:id="5403" w:author="AbbVie1" w:date="2025-05-10T12:53:00Z"/>
          <w:color w:val="auto"/>
        </w:rPr>
      </w:pPr>
    </w:p>
    <w:p w14:paraId="323242C4" w14:textId="21802553" w:rsidR="009E04D1" w:rsidRPr="00AE120B" w:rsidRDefault="00000000" w:rsidP="00942370">
      <w:pPr>
        <w:pStyle w:val="BodyTextIndent"/>
        <w:widowControl w:val="0"/>
        <w:suppressAutoHyphens w:val="0"/>
        <w:autoSpaceDE/>
        <w:spacing w:line="240" w:lineRule="auto"/>
        <w:rPr>
          <w:del w:id="5404" w:author="AbbVie1" w:date="2025-05-10T12:53:00Z"/>
        </w:rPr>
      </w:pPr>
      <w:del w:id="5405" w:author="AbbVie1" w:date="2025-05-10T12:53:00Z">
        <w:r w:rsidRPr="00AE120B">
          <w:rPr>
            <w:bCs/>
            <w:iCs/>
            <w:color w:val="auto"/>
          </w:rPr>
          <w:delText>Pēc ārstēšanās ar Humira</w:delText>
        </w:r>
        <w:r w:rsidRPr="00AE120B">
          <w:rPr>
            <w:color w:val="auto"/>
          </w:rPr>
          <w:delText xml:space="preserve"> pacientiem ar </w:delText>
        </w:r>
        <w:r w:rsidRPr="00AE120B">
          <w:rPr>
            <w:bCs/>
            <w:iCs/>
            <w:color w:val="auto"/>
          </w:rPr>
          <w:delText>poliartikulār</w:delText>
        </w:r>
        <w:r w:rsidR="006A0190" w:rsidRPr="00AE120B">
          <w:rPr>
            <w:bCs/>
            <w:iCs/>
            <w:color w:val="auto"/>
          </w:rPr>
          <w:delText>u</w:delText>
        </w:r>
        <w:r w:rsidRPr="00AE120B">
          <w:rPr>
            <w:bCs/>
            <w:iCs/>
            <w:color w:val="auto"/>
          </w:rPr>
          <w:delText xml:space="preserve"> juvenīl</w:delText>
        </w:r>
        <w:r w:rsidR="006A0190" w:rsidRPr="00AE120B">
          <w:rPr>
            <w:bCs/>
            <w:iCs/>
            <w:color w:val="auto"/>
          </w:rPr>
          <w:delText>u</w:delText>
        </w:r>
        <w:r w:rsidRPr="00AE120B">
          <w:rPr>
            <w:bCs/>
            <w:iCs/>
            <w:color w:val="auto"/>
          </w:rPr>
          <w:delText xml:space="preserve"> idiopātisko artrītu, Krona slimību, čūlaino kolītu un </w:delText>
        </w:r>
        <w:r w:rsidRPr="00AE120B">
          <w:rPr>
            <w:i/>
            <w:color w:val="auto"/>
          </w:rPr>
          <w:delText>hidradenitis suppurativa</w:delText>
        </w:r>
        <w:r w:rsidRPr="00AE120B">
          <w:rPr>
            <w:bCs/>
            <w:iCs/>
            <w:color w:val="auto"/>
          </w:rPr>
          <w:delText xml:space="preserve"> t</w:delText>
        </w:r>
        <w:r w:rsidRPr="00AE120B">
          <w:rPr>
            <w:color w:val="auto"/>
          </w:rPr>
          <w:delText>ika novērota arī strauja C-reaktīvā olbaltuma līmeņa samazināšanās. Pacientiem ar Krona slimību tika novērota šūnu, kuras izdala iekaisuma marķierus, skaita samazināšanās zarnās, tai skaitā ievērojama TNFα ekspresijas samazināšanās. Endoskopiskos pētījumos par zarnu gļotādu pierādīta gļotādas atveseļošanās ar adalimumabu ārstētiem pacientiem.</w:delText>
        </w:r>
      </w:del>
    </w:p>
    <w:p w14:paraId="4D381A04" w14:textId="4C24960D" w:rsidR="009E04D1" w:rsidRPr="00AE120B" w:rsidRDefault="009E04D1" w:rsidP="00942370">
      <w:pPr>
        <w:widowControl w:val="0"/>
        <w:suppressAutoHyphens w:val="0"/>
        <w:rPr>
          <w:del w:id="5406" w:author="AbbVie1" w:date="2025-05-10T12:53:00Z"/>
          <w:sz w:val="22"/>
          <w:szCs w:val="22"/>
          <w:lang w:val="lv-LV"/>
        </w:rPr>
      </w:pPr>
    </w:p>
    <w:p w14:paraId="7C4AE9DC" w14:textId="5A5A3464" w:rsidR="009E04D1" w:rsidRPr="00AE120B" w:rsidRDefault="00000000" w:rsidP="00942370">
      <w:pPr>
        <w:widowControl w:val="0"/>
        <w:suppressAutoHyphens w:val="0"/>
        <w:rPr>
          <w:del w:id="5407" w:author="AbbVie1" w:date="2025-05-10T12:53:00Z"/>
          <w:sz w:val="22"/>
          <w:szCs w:val="22"/>
          <w:u w:val="single"/>
          <w:lang w:val="lv-LV"/>
        </w:rPr>
      </w:pPr>
      <w:del w:id="5408" w:author="AbbVie1" w:date="2025-05-10T12:53:00Z">
        <w:r w:rsidRPr="00AE120B">
          <w:rPr>
            <w:sz w:val="22"/>
            <w:szCs w:val="22"/>
            <w:u w:val="single"/>
            <w:lang w:val="lv-LV"/>
          </w:rPr>
          <w:delText>Klīniskā efektivitāte un drošums</w:delText>
        </w:r>
      </w:del>
    </w:p>
    <w:p w14:paraId="60FA9807" w14:textId="5198CCC0" w:rsidR="009E04D1" w:rsidRPr="00AE120B" w:rsidRDefault="009E04D1" w:rsidP="00942370">
      <w:pPr>
        <w:widowControl w:val="0"/>
        <w:suppressAutoHyphens w:val="0"/>
        <w:rPr>
          <w:del w:id="5409" w:author="AbbVie1" w:date="2025-05-10T12:53:00Z"/>
          <w:sz w:val="22"/>
          <w:szCs w:val="22"/>
          <w:u w:val="single"/>
          <w:lang w:val="lv-LV"/>
        </w:rPr>
      </w:pPr>
    </w:p>
    <w:p w14:paraId="08A72F2B" w14:textId="397C0C85" w:rsidR="009E04D1" w:rsidRPr="00AE120B" w:rsidRDefault="00000000" w:rsidP="00942370">
      <w:pPr>
        <w:widowControl w:val="0"/>
        <w:suppressAutoHyphens w:val="0"/>
        <w:rPr>
          <w:del w:id="5410" w:author="AbbVie1" w:date="2025-05-10T12:53:00Z"/>
          <w:sz w:val="22"/>
          <w:szCs w:val="22"/>
          <w:u w:val="single"/>
          <w:lang w:val="lv-LV"/>
        </w:rPr>
      </w:pPr>
      <w:del w:id="5411" w:author="AbbVie1" w:date="2025-05-10T12:53:00Z">
        <w:r w:rsidRPr="00AE120B">
          <w:rPr>
            <w:i/>
            <w:sz w:val="22"/>
            <w:szCs w:val="22"/>
            <w:lang w:val="lv-LV"/>
          </w:rPr>
          <w:delText>Reimatoīdais artrīts</w:delText>
        </w:r>
      </w:del>
    </w:p>
    <w:p w14:paraId="10C94A4F" w14:textId="66F928CD" w:rsidR="009E04D1" w:rsidRPr="00AE120B" w:rsidRDefault="009E04D1" w:rsidP="00942370">
      <w:pPr>
        <w:widowControl w:val="0"/>
        <w:suppressAutoHyphens w:val="0"/>
        <w:rPr>
          <w:del w:id="5412" w:author="AbbVie1" w:date="2025-05-10T12:53:00Z"/>
          <w:sz w:val="22"/>
          <w:szCs w:val="22"/>
          <w:u w:val="single"/>
          <w:lang w:val="lv-LV"/>
        </w:rPr>
      </w:pPr>
    </w:p>
    <w:p w14:paraId="15346955" w14:textId="16091D81" w:rsidR="009E04D1" w:rsidRPr="00AE120B" w:rsidRDefault="00000000" w:rsidP="00942370">
      <w:pPr>
        <w:pStyle w:val="BodyText"/>
        <w:widowControl w:val="0"/>
        <w:suppressAutoHyphens w:val="0"/>
        <w:jc w:val="left"/>
        <w:rPr>
          <w:del w:id="5413" w:author="AbbVie1" w:date="2025-05-10T12:53:00Z"/>
          <w:lang w:val="lv-LV"/>
        </w:rPr>
      </w:pPr>
      <w:del w:id="5414" w:author="AbbVie1" w:date="2025-05-10T12:53:00Z">
        <w:r w:rsidRPr="00AE120B">
          <w:rPr>
            <w:lang w:val="lv-LV"/>
          </w:rPr>
          <w:delText xml:space="preserve">Humira tika pētīts vairāk nekā 3000 pacientiem visos reimatoīdā artrīta klīniskajos pētījumos. Humira efektivitāte un drošums tika vērtēta piecos randomizētos, dubultaklos un labi kontrolētos pētījumos. Daži pacienti tika ārstēti līdz pat 120 mēnešiem. </w:delText>
        </w:r>
      </w:del>
    </w:p>
    <w:p w14:paraId="16B990F0" w14:textId="76BD9D06" w:rsidR="009E04D1" w:rsidRPr="00AE120B" w:rsidRDefault="009E04D1" w:rsidP="00942370">
      <w:pPr>
        <w:pStyle w:val="BodyText"/>
        <w:widowControl w:val="0"/>
        <w:suppressAutoHyphens w:val="0"/>
        <w:jc w:val="left"/>
        <w:rPr>
          <w:del w:id="5415" w:author="AbbVie1" w:date="2025-05-10T12:53:00Z"/>
          <w:lang w:val="lv-LV"/>
        </w:rPr>
      </w:pPr>
    </w:p>
    <w:p w14:paraId="67F9FD5C" w14:textId="06A2CC5D" w:rsidR="009E04D1" w:rsidRPr="00AE120B" w:rsidRDefault="00000000" w:rsidP="00942370">
      <w:pPr>
        <w:pStyle w:val="BodyText"/>
        <w:widowControl w:val="0"/>
        <w:suppressAutoHyphens w:val="0"/>
        <w:jc w:val="left"/>
        <w:rPr>
          <w:del w:id="5416" w:author="AbbVie1" w:date="2025-05-10T12:53:00Z"/>
          <w:lang w:val="lv-LV"/>
        </w:rPr>
      </w:pPr>
      <w:del w:id="5417" w:author="AbbVie1" w:date="2025-05-10T12:53:00Z">
        <w:r w:rsidRPr="00AE120B">
          <w:rPr>
            <w:lang w:val="lv-LV"/>
          </w:rPr>
          <w:delText xml:space="preserve">RA pētījumā I pārbaudīja 271 pacientu ar vidēji smagu vai smagu aktīvu reimatoīdo artrītu, kas bija </w:delText>
        </w:r>
        <w:r w:rsidR="00C34971" w:rsidRPr="00AE120B">
          <w:rPr>
            <w:rFonts w:ascii="Symbol" w:hAnsi="Symbol"/>
            <w:lang w:val="lv-LV"/>
          </w:rPr>
          <w:sym w:font="Symbol" w:char="F0B3"/>
        </w:r>
        <w:r w:rsidR="00C34971" w:rsidRPr="00AE120B">
          <w:rPr>
            <w:lang w:val="lv-LV"/>
          </w:rPr>
          <w:delText> </w:delText>
        </w:r>
        <w:r w:rsidRPr="00AE120B">
          <w:rPr>
            <w:lang w:val="lv-LV"/>
          </w:rPr>
          <w:delText>18 gadus veci un kam iepriekš bija bijusi neefektīva terapija ar vismaz vienu slimību modificējošu pretreimatisma līdzekli un metotreksāts 12,5 – 25 mg devā (10 mg, ja bija metotreksāta nepanesamība) katru nedēļu nebija pietiekami efektīvs, un kam metotreksāta deva bija nemainīgi 10 – 25 mg katru nedēļu. 20, 40 vai 80 mg Humira devas vai placebo ievadīja katru otro nedēļu 24 nedēļas.</w:delText>
        </w:r>
      </w:del>
    </w:p>
    <w:p w14:paraId="7C7998C5" w14:textId="2E86B094" w:rsidR="009E04D1" w:rsidRPr="00AE120B" w:rsidRDefault="009E04D1" w:rsidP="00942370">
      <w:pPr>
        <w:widowControl w:val="0"/>
        <w:suppressAutoHyphens w:val="0"/>
        <w:rPr>
          <w:del w:id="5418" w:author="AbbVie1" w:date="2025-05-10T12:53:00Z"/>
          <w:sz w:val="22"/>
          <w:szCs w:val="22"/>
          <w:lang w:val="lv-LV"/>
        </w:rPr>
      </w:pPr>
    </w:p>
    <w:p w14:paraId="5FE6C26A" w14:textId="7AF6E789" w:rsidR="009E04D1" w:rsidRPr="00AE120B" w:rsidRDefault="00000000" w:rsidP="00942370">
      <w:pPr>
        <w:widowControl w:val="0"/>
        <w:suppressAutoHyphens w:val="0"/>
        <w:rPr>
          <w:del w:id="5419" w:author="AbbVie1" w:date="2025-05-10T12:53:00Z"/>
          <w:sz w:val="22"/>
          <w:szCs w:val="22"/>
          <w:lang w:val="lv-LV"/>
        </w:rPr>
      </w:pPr>
      <w:del w:id="5420" w:author="AbbVie1" w:date="2025-05-10T12:53:00Z">
        <w:r w:rsidRPr="00AE120B">
          <w:rPr>
            <w:sz w:val="22"/>
            <w:szCs w:val="22"/>
            <w:lang w:val="lv-LV"/>
          </w:rPr>
          <w:delText xml:space="preserve">RA pētījumā II pārbaudīja 544 pacientus ar vidēji smagu vai smagu aktīvu reimatoīdo artrītu, kas bija </w:delText>
        </w:r>
        <w:r w:rsidR="00C34971" w:rsidRPr="00AE120B">
          <w:rPr>
            <w:rFonts w:ascii="Symbol" w:hAnsi="Symbol"/>
            <w:szCs w:val="22"/>
            <w:lang w:val="lv-LV"/>
          </w:rPr>
          <w:sym w:font="Symbol" w:char="F0B3"/>
        </w:r>
        <w:r w:rsidR="00C34971" w:rsidRPr="00AE120B">
          <w:rPr>
            <w:lang w:val="lv-LV"/>
          </w:rPr>
          <w:delText> </w:delText>
        </w:r>
        <w:r w:rsidRPr="00AE120B">
          <w:rPr>
            <w:sz w:val="22"/>
            <w:szCs w:val="22"/>
            <w:lang w:val="lv-LV"/>
          </w:rPr>
          <w:delText xml:space="preserve">18 gadus veci un kam iepriekš bija bijusi neefektīva terapija ar vismaz vienu slimību modificējošu </w:delText>
        </w:r>
        <w:r w:rsidRPr="00AE120B">
          <w:rPr>
            <w:sz w:val="22"/>
            <w:szCs w:val="22"/>
            <w:lang w:val="lv-LV"/>
          </w:rPr>
          <w:lastRenderedPageBreak/>
          <w:delText>pretreimatisma līdzekli. 20 vai 40 mg Humira devas ievadīja subkutānas injekcijas veidā katru otro nedēļu un placebo alternatīvajās nedēļās vai katru nedēļu 26 nedēļas; placebo ievadīja katru nedēļu tikpat ilgi. Citu slimību modificējošu pretreimatisma līdzekļu lietošana nebija atļauta.</w:delText>
        </w:r>
      </w:del>
    </w:p>
    <w:p w14:paraId="32BD384C" w14:textId="6D1D7285" w:rsidR="009E04D1" w:rsidRPr="00AE120B" w:rsidRDefault="009E04D1" w:rsidP="00942370">
      <w:pPr>
        <w:widowControl w:val="0"/>
        <w:suppressAutoHyphens w:val="0"/>
        <w:rPr>
          <w:del w:id="5421" w:author="AbbVie1" w:date="2025-05-10T12:53:00Z"/>
          <w:sz w:val="22"/>
          <w:szCs w:val="22"/>
          <w:lang w:val="lv-LV"/>
        </w:rPr>
      </w:pPr>
    </w:p>
    <w:p w14:paraId="202582A5" w14:textId="4272685B" w:rsidR="009E04D1" w:rsidRPr="00AE120B" w:rsidRDefault="00000000" w:rsidP="00942370">
      <w:pPr>
        <w:pStyle w:val="BodyText"/>
        <w:widowControl w:val="0"/>
        <w:suppressAutoHyphens w:val="0"/>
        <w:jc w:val="left"/>
        <w:rPr>
          <w:del w:id="5422" w:author="AbbVie1" w:date="2025-05-10T12:53:00Z"/>
          <w:lang w:val="lv-LV"/>
        </w:rPr>
      </w:pPr>
      <w:del w:id="5423" w:author="AbbVie1" w:date="2025-05-10T12:53:00Z">
        <w:r w:rsidRPr="00AE120B">
          <w:rPr>
            <w:lang w:val="lv-LV"/>
          </w:rPr>
          <w:delText xml:space="preserve">RA pētījumā III pārbaudīja 619 pacientus ar vidēji smagu vai smagu aktīvu reimatoīdo artrītu, kas bija </w:delText>
        </w:r>
        <w:r w:rsidR="00C34971" w:rsidRPr="00AE120B">
          <w:rPr>
            <w:rFonts w:ascii="Symbol" w:hAnsi="Symbol"/>
            <w:lang w:val="lv-LV"/>
          </w:rPr>
          <w:sym w:font="Symbol" w:char="F0B3"/>
        </w:r>
        <w:r w:rsidR="00C34971" w:rsidRPr="00AE120B">
          <w:rPr>
            <w:lang w:val="lv-LV"/>
          </w:rPr>
          <w:delText> </w:delText>
        </w:r>
        <w:r w:rsidRPr="00AE120B">
          <w:rPr>
            <w:lang w:val="lv-LV"/>
          </w:rPr>
          <w:delText xml:space="preserve">18 gadus veci un kuriem bija neefektīva atbildes reakcija </w:delText>
        </w:r>
        <w:r w:rsidR="000801E8" w:rsidRPr="00AE120B">
          <w:rPr>
            <w:lang w:val="lv-LV"/>
          </w:rPr>
          <w:delText>uz</w:delText>
        </w:r>
        <w:r w:rsidRPr="00AE120B">
          <w:rPr>
            <w:lang w:val="lv-LV"/>
          </w:rPr>
          <w:delText xml:space="preserve"> metotreksāta 12,5 – 25 mg devām vai bija10 mg metotreksāta (reizi nedēļā) nepanesamība. Šajā pētījumā bija trīs grupas. Pirmā saņēma placebo injekcijas katru nedēļu 52 nedēļas. Otrā saņēma 20 mg Humira katru nedēļu 52 nedēļas. Trešā grupa saņēma 40 mg Humira katru otro nedēļu ar placebo injekcijām alternatīvajās nedēļās. Pēc pirmo 52 pētījuma nedēļu pabeigšanas, 457 pacienti pētījuma atklātajā pagarinājuma fāzē saņēma 40 mg Humira/MTX katru otro nedēļu līdz 10 gadiem.</w:delText>
        </w:r>
      </w:del>
    </w:p>
    <w:p w14:paraId="5A11AEE9" w14:textId="3A1A3550" w:rsidR="009E04D1" w:rsidRPr="00AE120B" w:rsidRDefault="009E04D1" w:rsidP="00942370">
      <w:pPr>
        <w:pStyle w:val="BodyText"/>
        <w:widowControl w:val="0"/>
        <w:suppressAutoHyphens w:val="0"/>
        <w:jc w:val="left"/>
        <w:rPr>
          <w:del w:id="5424" w:author="AbbVie1" w:date="2025-05-10T12:53:00Z"/>
          <w:lang w:val="lv-LV"/>
        </w:rPr>
      </w:pPr>
    </w:p>
    <w:p w14:paraId="736FF89C" w14:textId="059E4E45" w:rsidR="009E04D1" w:rsidRPr="00AE120B" w:rsidRDefault="00000000" w:rsidP="00942370">
      <w:pPr>
        <w:pStyle w:val="BodyText"/>
        <w:widowControl w:val="0"/>
        <w:suppressAutoHyphens w:val="0"/>
        <w:jc w:val="left"/>
        <w:rPr>
          <w:del w:id="5425" w:author="AbbVie1" w:date="2025-05-10T12:53:00Z"/>
          <w:lang w:val="lv-LV"/>
        </w:rPr>
      </w:pPr>
      <w:del w:id="5426" w:author="AbbVie1" w:date="2025-05-10T12:53:00Z">
        <w:r w:rsidRPr="00AE120B">
          <w:rPr>
            <w:lang w:val="lv-LV"/>
          </w:rPr>
          <w:delText>RA pētījumā IV primāri vērtēja droš</w:delText>
        </w:r>
        <w:r w:rsidR="0077713E" w:rsidRPr="00AE120B">
          <w:rPr>
            <w:lang w:val="lv-LV"/>
          </w:rPr>
          <w:delText>um</w:delText>
        </w:r>
        <w:r w:rsidRPr="00AE120B">
          <w:rPr>
            <w:lang w:val="lv-LV"/>
          </w:rPr>
          <w:delText xml:space="preserve">u 636 pacientiem ar vidēji smagu vai smagu aktīvu reimatoīdo artrītu, kas bija </w:delText>
        </w:r>
        <w:r w:rsidR="00C34971" w:rsidRPr="00AE120B">
          <w:rPr>
            <w:rFonts w:ascii="Symbol" w:hAnsi="Symbol"/>
            <w:lang w:val="lv-LV"/>
          </w:rPr>
          <w:sym w:font="Symbol" w:char="F0B3"/>
        </w:r>
        <w:r w:rsidR="00C34971" w:rsidRPr="00AE120B">
          <w:rPr>
            <w:lang w:val="lv-LV"/>
          </w:rPr>
          <w:delText> </w:delText>
        </w:r>
        <w:r w:rsidRPr="00AE120B">
          <w:rPr>
            <w:lang w:val="lv-LV"/>
          </w:rPr>
          <w:delText>18 gadus veci. Pacienti drīkstēja būt gan tādi, kas iepriekš nav saņēmuši slimību modificējošu pretreimatisma līdzekli, gan tādi, kas turpināja lietot reimatoloģisku terapiju, ja vien terapija bija stabila vismaz 28 dienas. Šī terapija bija metotreksāts, leflunomīds, hidroksihlorohīns, sulfasalazīns un/vai zelta sāļi. Pacienti tika nejaušināti iedalīti grupās, kas saņēma vai nu 40 mg Humira, vai placebo katru otro nedēļu 24 nedēļas.</w:delText>
        </w:r>
      </w:del>
    </w:p>
    <w:p w14:paraId="29A15BF4" w14:textId="252D7320" w:rsidR="009E04D1" w:rsidRPr="00AE120B" w:rsidRDefault="009E04D1" w:rsidP="00942370">
      <w:pPr>
        <w:pStyle w:val="BodyText"/>
        <w:widowControl w:val="0"/>
        <w:suppressAutoHyphens w:val="0"/>
        <w:jc w:val="left"/>
        <w:rPr>
          <w:del w:id="5427" w:author="AbbVie1" w:date="2025-05-10T12:53:00Z"/>
          <w:lang w:val="lv-LV"/>
        </w:rPr>
      </w:pPr>
    </w:p>
    <w:p w14:paraId="2E516D0B" w14:textId="4BFB689A" w:rsidR="009E04D1" w:rsidRPr="00AE120B" w:rsidRDefault="00000000" w:rsidP="00942370">
      <w:pPr>
        <w:pStyle w:val="BodyText"/>
        <w:widowControl w:val="0"/>
        <w:suppressAutoHyphens w:val="0"/>
        <w:jc w:val="left"/>
        <w:rPr>
          <w:del w:id="5428" w:author="AbbVie1" w:date="2025-05-10T12:53:00Z"/>
          <w:lang w:val="lv-LV"/>
        </w:rPr>
      </w:pPr>
      <w:del w:id="5429" w:author="AbbVie1" w:date="2025-05-10T12:53:00Z">
        <w:r w:rsidRPr="00AE120B">
          <w:rPr>
            <w:lang w:val="lv-LV"/>
          </w:rPr>
          <w:delText>RA pētījumā V tika vērtēti 799 iepriekš ar metotreksātu neārstēti pieauguši pacienti ar vidēji smagu vai smagu aktīvu reimatoīdo artrītu agrīnā stadijā (vidējais slimības ilgums nepārsniedza 9 mēnešus). Šajā pētījumā tika vērtēta reimatoīdā artrīta locītavu bojājuma pazīmju un simptomu un progresēšanas ātruma samazināšanas efektivitāte pēc 104 nedēļām, lietojot katru otro nedēļu 40 mg Humira/metotreksāta kombinācijas terapiju, 40 mg Humira monoterapiju, lietojot to katru otro nedēļu, un metotreksāta monoterapiju. Pēc pirmo 104 pētījuma nedēļu pabeigšanas, 497 pacienti pētījuma atvērtajā pagarinātajā fāzē saņēma 40 mg Humira katru otro nedēļu līdz 10 gadiem.</w:delText>
        </w:r>
      </w:del>
    </w:p>
    <w:p w14:paraId="04D10AD4" w14:textId="06E8B0B1" w:rsidR="009E04D1" w:rsidRPr="00AE120B" w:rsidRDefault="009E04D1" w:rsidP="00942370">
      <w:pPr>
        <w:widowControl w:val="0"/>
        <w:suppressAutoHyphens w:val="0"/>
        <w:rPr>
          <w:del w:id="5430" w:author="AbbVie1" w:date="2025-05-10T12:53:00Z"/>
          <w:sz w:val="22"/>
          <w:szCs w:val="22"/>
          <w:lang w:val="lv-LV"/>
        </w:rPr>
      </w:pPr>
    </w:p>
    <w:p w14:paraId="62991399" w14:textId="272382BD" w:rsidR="009E04D1" w:rsidRPr="00AE120B" w:rsidRDefault="00000000" w:rsidP="00942370">
      <w:pPr>
        <w:pStyle w:val="BodyText"/>
        <w:widowControl w:val="0"/>
        <w:suppressAutoHyphens w:val="0"/>
        <w:jc w:val="left"/>
        <w:rPr>
          <w:del w:id="5431" w:author="AbbVie1" w:date="2025-05-10T12:53:00Z"/>
          <w:lang w:val="lv-LV"/>
        </w:rPr>
      </w:pPr>
      <w:del w:id="5432" w:author="AbbVie1" w:date="2025-05-10T12:53:00Z">
        <w:r w:rsidRPr="00AE120B">
          <w:rPr>
            <w:lang w:val="lv-LV"/>
          </w:rPr>
          <w:delText>Primārais mērķa kritērijs RA pētījumā I, II un III un sekundārais mērķa kritērijs RA pētījumā IV bija procentuālais pacientu īpatsvars, kas sasniedza ACR 20 atbildes reakciju 24. vai 26. nedēļā. RA pētījumā V primārais mērķa kritērijs bija procentuālais pacientu īpatsvars, kas sasniedza ACR 50 atbildes reakciju 52. nedēļā. III un IV pētījumā bija papildu primārie mērķa kritēriji pēc 52 nedēļām – slimības progresēšanas aizkavēšanās (noteikta pēc rentgenogrammas rezultātiem). RA pētījumā III primārais mērķa kritērijs bija arī dzīves kvalitātes izmaiņas.</w:delText>
        </w:r>
      </w:del>
    </w:p>
    <w:p w14:paraId="2591B158" w14:textId="185B61B5" w:rsidR="009E04D1" w:rsidRPr="00AE120B" w:rsidRDefault="009E04D1" w:rsidP="00942370">
      <w:pPr>
        <w:widowControl w:val="0"/>
        <w:suppressAutoHyphens w:val="0"/>
        <w:rPr>
          <w:del w:id="5433" w:author="AbbVie1" w:date="2025-05-10T12:53:00Z"/>
          <w:sz w:val="22"/>
          <w:szCs w:val="22"/>
          <w:lang w:val="lv-LV"/>
        </w:rPr>
      </w:pPr>
    </w:p>
    <w:p w14:paraId="614D51DC" w14:textId="582A0E5F" w:rsidR="009E04D1" w:rsidRPr="00AE120B" w:rsidRDefault="00000000" w:rsidP="00942370">
      <w:pPr>
        <w:pStyle w:val="Heading7"/>
        <w:keepNext w:val="0"/>
        <w:widowControl w:val="0"/>
        <w:suppressAutoHyphens w:val="0"/>
        <w:spacing w:line="240" w:lineRule="auto"/>
        <w:jc w:val="left"/>
        <w:rPr>
          <w:del w:id="5434" w:author="AbbVie1" w:date="2025-05-10T12:53:00Z"/>
          <w:b/>
          <w:bCs/>
          <w:lang w:val="lv-LV"/>
        </w:rPr>
      </w:pPr>
      <w:del w:id="5435" w:author="AbbVie1" w:date="2025-05-10T12:53:00Z">
        <w:r w:rsidRPr="00AE120B">
          <w:rPr>
            <w:iCs w:val="0"/>
            <w:u w:val="single"/>
            <w:lang w:val="lv-LV"/>
          </w:rPr>
          <w:delText>ACR atbildes reakcija</w:delText>
        </w:r>
      </w:del>
    </w:p>
    <w:p w14:paraId="6E4A5D67" w14:textId="60762F1F" w:rsidR="009E04D1" w:rsidRPr="00AE120B" w:rsidRDefault="009E04D1" w:rsidP="00942370">
      <w:pPr>
        <w:widowControl w:val="0"/>
        <w:suppressAutoHyphens w:val="0"/>
        <w:rPr>
          <w:del w:id="5436" w:author="AbbVie1" w:date="2025-05-10T12:53:00Z"/>
          <w:b/>
          <w:bCs/>
          <w:sz w:val="22"/>
          <w:szCs w:val="22"/>
          <w:lang w:val="lv-LV"/>
        </w:rPr>
      </w:pPr>
    </w:p>
    <w:p w14:paraId="35EE3B9E" w14:textId="0A25DAD5" w:rsidR="009E04D1" w:rsidRPr="00AE120B" w:rsidRDefault="00000000" w:rsidP="00942370">
      <w:pPr>
        <w:pStyle w:val="BodyText"/>
        <w:widowControl w:val="0"/>
        <w:suppressAutoHyphens w:val="0"/>
        <w:jc w:val="left"/>
        <w:rPr>
          <w:del w:id="5437" w:author="AbbVie1" w:date="2025-05-10T12:53:00Z"/>
          <w:lang w:val="lv-LV"/>
        </w:rPr>
      </w:pPr>
      <w:del w:id="5438" w:author="AbbVie1" w:date="2025-05-10T12:53:00Z">
        <w:r w:rsidRPr="00AE120B">
          <w:rPr>
            <w:lang w:val="lv-LV"/>
          </w:rPr>
          <w:delText xml:space="preserve">Procentuālais ar Humira ārstēto pacientu skaits, kas sasniedza ACR 20, 50 un 70 atbildes reakciju, RA pētījumā I, II un III bija vienāds. Rezultāti, lietojot 40 mg devu katru otro nedēļu, apkopoti </w:delText>
        </w:r>
        <w:r w:rsidR="00424279" w:rsidRPr="00AE120B">
          <w:rPr>
            <w:lang w:val="lv-LV"/>
          </w:rPr>
          <w:delText>8</w:delText>
        </w:r>
        <w:r w:rsidRPr="00AE120B">
          <w:rPr>
            <w:lang w:val="lv-LV"/>
          </w:rPr>
          <w:delText>. tabulā.</w:delText>
        </w:r>
      </w:del>
    </w:p>
    <w:p w14:paraId="0F71F857" w14:textId="6948C7DC" w:rsidR="009E04D1" w:rsidRPr="00AE120B" w:rsidRDefault="009E04D1" w:rsidP="00942370">
      <w:pPr>
        <w:widowControl w:val="0"/>
        <w:suppressAutoHyphens w:val="0"/>
        <w:jc w:val="both"/>
        <w:rPr>
          <w:del w:id="5439" w:author="AbbVie1" w:date="2025-05-10T12:53:00Z"/>
          <w:sz w:val="22"/>
          <w:szCs w:val="22"/>
          <w:lang w:val="lv-LV"/>
        </w:rPr>
      </w:pPr>
    </w:p>
    <w:tbl>
      <w:tblPr>
        <w:tblW w:w="0" w:type="auto"/>
        <w:tblLayout w:type="fixed"/>
        <w:tblCellMar>
          <w:left w:w="0" w:type="dxa"/>
          <w:right w:w="0" w:type="dxa"/>
        </w:tblCellMar>
        <w:tblLook w:val="0000" w:firstRow="0" w:lastRow="0" w:firstColumn="0" w:lastColumn="0" w:noHBand="0" w:noVBand="0"/>
      </w:tblPr>
      <w:tblGrid>
        <w:gridCol w:w="1350"/>
        <w:gridCol w:w="970"/>
        <w:gridCol w:w="1550"/>
        <w:gridCol w:w="1285"/>
        <w:gridCol w:w="1276"/>
        <w:gridCol w:w="1276"/>
        <w:gridCol w:w="1417"/>
      </w:tblGrid>
      <w:tr w:rsidR="006D30D4" w14:paraId="6E286FD4" w14:textId="4683D5AC">
        <w:trPr>
          <w:del w:id="5440" w:author="AbbVie1" w:date="2025-05-10T12:53:00Z"/>
        </w:trPr>
        <w:tc>
          <w:tcPr>
            <w:tcW w:w="9124" w:type="dxa"/>
            <w:gridSpan w:val="7"/>
          </w:tcPr>
          <w:p w14:paraId="2250D037" w14:textId="2B9594F2" w:rsidR="009E04D1" w:rsidRPr="00AE120B" w:rsidRDefault="00000000" w:rsidP="00C87135">
            <w:pPr>
              <w:pStyle w:val="BodyText1"/>
              <w:keepNext/>
              <w:keepLines/>
              <w:widowControl w:val="0"/>
              <w:tabs>
                <w:tab w:val="clear" w:pos="1152"/>
                <w:tab w:val="clear" w:pos="1872"/>
              </w:tabs>
              <w:suppressAutoHyphens w:val="0"/>
              <w:spacing w:after="0" w:line="240" w:lineRule="auto"/>
              <w:ind w:left="0"/>
              <w:jc w:val="center"/>
              <w:rPr>
                <w:del w:id="5441" w:author="AbbVie1" w:date="2025-05-10T12:53:00Z"/>
                <w:b/>
                <w:bCs/>
                <w:sz w:val="22"/>
                <w:szCs w:val="22"/>
                <w:lang w:val="lv-LV"/>
              </w:rPr>
            </w:pPr>
            <w:del w:id="5442" w:author="AbbVie1" w:date="2025-05-10T12:53:00Z">
              <w:r w:rsidRPr="00AE120B">
                <w:rPr>
                  <w:b/>
                  <w:bCs/>
                  <w:sz w:val="22"/>
                  <w:szCs w:val="22"/>
                  <w:lang w:val="lv-LV"/>
                </w:rPr>
                <w:lastRenderedPageBreak/>
                <w:delText xml:space="preserve">8. tabula. </w:delText>
              </w:r>
            </w:del>
          </w:p>
          <w:p w14:paraId="115080B6" w14:textId="5649FA36" w:rsidR="009E04D1" w:rsidRPr="00AE120B" w:rsidRDefault="00000000" w:rsidP="00C87135">
            <w:pPr>
              <w:pStyle w:val="BodyText1"/>
              <w:keepNext/>
              <w:keepLines/>
              <w:widowControl w:val="0"/>
              <w:tabs>
                <w:tab w:val="clear" w:pos="1152"/>
                <w:tab w:val="clear" w:pos="1872"/>
              </w:tabs>
              <w:suppressAutoHyphens w:val="0"/>
              <w:spacing w:after="0" w:line="240" w:lineRule="auto"/>
              <w:ind w:left="0"/>
              <w:jc w:val="center"/>
              <w:rPr>
                <w:del w:id="5443" w:author="AbbVie1" w:date="2025-05-10T12:53:00Z"/>
                <w:b/>
                <w:bCs/>
                <w:sz w:val="22"/>
                <w:szCs w:val="22"/>
                <w:lang w:val="lv-LV"/>
              </w:rPr>
            </w:pPr>
            <w:del w:id="5444" w:author="AbbVie1" w:date="2025-05-10T12:53:00Z">
              <w:r w:rsidRPr="00AE120B">
                <w:rPr>
                  <w:b/>
                  <w:bCs/>
                  <w:sz w:val="22"/>
                  <w:szCs w:val="22"/>
                  <w:lang w:val="lv-LV"/>
                </w:rPr>
                <w:delText>ACR atbildes reakcijas ar placebo kontrolētos pētījumos</w:delText>
              </w:r>
            </w:del>
          </w:p>
          <w:p w14:paraId="58667878" w14:textId="71AE4B18" w:rsidR="009E04D1" w:rsidRPr="00AE120B" w:rsidRDefault="00000000" w:rsidP="00C87135">
            <w:pPr>
              <w:pStyle w:val="BodyText1"/>
              <w:keepNext/>
              <w:keepLines/>
              <w:widowControl w:val="0"/>
              <w:tabs>
                <w:tab w:val="clear" w:pos="1152"/>
                <w:tab w:val="clear" w:pos="1872"/>
              </w:tabs>
              <w:suppressAutoHyphens w:val="0"/>
              <w:spacing w:after="0" w:line="240" w:lineRule="auto"/>
              <w:ind w:left="0"/>
              <w:jc w:val="center"/>
              <w:rPr>
                <w:del w:id="5445" w:author="AbbVie1" w:date="2025-05-10T12:53:00Z"/>
                <w:sz w:val="22"/>
                <w:szCs w:val="22"/>
                <w:lang w:val="lv-LV"/>
              </w:rPr>
            </w:pPr>
            <w:del w:id="5446" w:author="AbbVie1" w:date="2025-05-10T12:53:00Z">
              <w:r w:rsidRPr="00AE120B">
                <w:rPr>
                  <w:b/>
                  <w:bCs/>
                  <w:sz w:val="22"/>
                  <w:szCs w:val="22"/>
                  <w:lang w:val="lv-LV"/>
                </w:rPr>
                <w:delText>(procentuālais pacientu īpatsvars)</w:delText>
              </w:r>
            </w:del>
          </w:p>
        </w:tc>
      </w:tr>
      <w:tr w:rsidR="006D30D4" w14:paraId="05349BC5" w14:textId="0606373E">
        <w:trPr>
          <w:cantSplit/>
          <w:del w:id="5447" w:author="AbbVie1" w:date="2025-05-10T12:53:00Z"/>
        </w:trPr>
        <w:tc>
          <w:tcPr>
            <w:tcW w:w="1350" w:type="dxa"/>
            <w:tcBorders>
              <w:top w:val="single" w:sz="4" w:space="0" w:color="000000"/>
            </w:tcBorders>
          </w:tcPr>
          <w:p w14:paraId="205708DC" w14:textId="5298C852" w:rsidR="009E04D1" w:rsidRPr="00AE120B" w:rsidRDefault="00000000" w:rsidP="00C87135">
            <w:pPr>
              <w:pStyle w:val="In-texttable"/>
              <w:keepLines/>
              <w:widowControl w:val="0"/>
              <w:suppressAutoHyphens w:val="0"/>
              <w:spacing w:line="240" w:lineRule="auto"/>
              <w:jc w:val="both"/>
              <w:rPr>
                <w:del w:id="5448" w:author="AbbVie1" w:date="2025-05-10T12:53:00Z"/>
                <w:rFonts w:ascii="Times New Roman" w:hAnsi="Times New Roman" w:cs="Times New Roman"/>
                <w:sz w:val="22"/>
                <w:szCs w:val="22"/>
                <w:lang w:val="lv-LV"/>
              </w:rPr>
            </w:pPr>
            <w:del w:id="5449" w:author="AbbVie1" w:date="2025-05-10T12:53:00Z">
              <w:r w:rsidRPr="00AE120B">
                <w:rPr>
                  <w:rFonts w:ascii="Times New Roman" w:hAnsi="Times New Roman" w:cs="Times New Roman"/>
                  <w:sz w:val="22"/>
                  <w:szCs w:val="22"/>
                  <w:lang w:val="lv-LV"/>
                </w:rPr>
                <w:delText>Atbildes reakcija</w:delText>
              </w:r>
            </w:del>
          </w:p>
        </w:tc>
        <w:tc>
          <w:tcPr>
            <w:tcW w:w="2520" w:type="dxa"/>
            <w:gridSpan w:val="2"/>
            <w:tcBorders>
              <w:top w:val="single" w:sz="4" w:space="0" w:color="000000"/>
              <w:left w:val="single" w:sz="4" w:space="0" w:color="000000"/>
              <w:bottom w:val="single" w:sz="4" w:space="0" w:color="000000"/>
            </w:tcBorders>
          </w:tcPr>
          <w:p w14:paraId="45FBA8AD" w14:textId="47B69C91" w:rsidR="009E04D1" w:rsidRPr="00AE120B" w:rsidRDefault="00000000" w:rsidP="00C87135">
            <w:pPr>
              <w:pStyle w:val="In-texttable"/>
              <w:keepLines/>
              <w:widowControl w:val="0"/>
              <w:suppressAutoHyphens w:val="0"/>
              <w:spacing w:line="240" w:lineRule="auto"/>
              <w:jc w:val="center"/>
              <w:rPr>
                <w:del w:id="5450" w:author="AbbVie1" w:date="2025-05-10T12:53:00Z"/>
                <w:rFonts w:ascii="Times New Roman" w:hAnsi="Times New Roman" w:cs="Times New Roman"/>
                <w:sz w:val="22"/>
                <w:szCs w:val="22"/>
                <w:lang w:val="lv-LV"/>
              </w:rPr>
            </w:pPr>
            <w:del w:id="5451" w:author="AbbVie1" w:date="2025-05-10T12:53:00Z">
              <w:r w:rsidRPr="00AE120B">
                <w:rPr>
                  <w:rFonts w:ascii="Times New Roman" w:hAnsi="Times New Roman" w:cs="Times New Roman"/>
                  <w:sz w:val="22"/>
                  <w:szCs w:val="22"/>
                  <w:lang w:val="lv-LV"/>
                </w:rPr>
                <w:delText>RA pētījums I</w:delText>
              </w:r>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delText>**</w:delText>
              </w:r>
            </w:del>
          </w:p>
        </w:tc>
        <w:tc>
          <w:tcPr>
            <w:tcW w:w="2561" w:type="dxa"/>
            <w:gridSpan w:val="2"/>
            <w:tcBorders>
              <w:top w:val="single" w:sz="4" w:space="0" w:color="000000"/>
              <w:left w:val="single" w:sz="4" w:space="0" w:color="000000"/>
              <w:bottom w:val="single" w:sz="4" w:space="0" w:color="000000"/>
            </w:tcBorders>
          </w:tcPr>
          <w:p w14:paraId="6282DCFF" w14:textId="62A33CEC" w:rsidR="009E04D1" w:rsidRPr="00AE120B" w:rsidRDefault="00000000" w:rsidP="00C87135">
            <w:pPr>
              <w:pStyle w:val="In-texttable"/>
              <w:keepLines/>
              <w:widowControl w:val="0"/>
              <w:suppressAutoHyphens w:val="0"/>
              <w:spacing w:line="240" w:lineRule="auto"/>
              <w:jc w:val="center"/>
              <w:rPr>
                <w:del w:id="5452" w:author="AbbVie1" w:date="2025-05-10T12:53:00Z"/>
                <w:rFonts w:ascii="Times New Roman" w:hAnsi="Times New Roman" w:cs="Times New Roman"/>
                <w:sz w:val="22"/>
                <w:szCs w:val="22"/>
                <w:lang w:val="lv-LV"/>
              </w:rPr>
            </w:pPr>
            <w:del w:id="5453" w:author="AbbVie1" w:date="2025-05-10T12:53:00Z">
              <w:r w:rsidRPr="00AE120B">
                <w:rPr>
                  <w:rFonts w:ascii="Times New Roman" w:hAnsi="Times New Roman" w:cs="Times New Roman"/>
                  <w:sz w:val="22"/>
                  <w:szCs w:val="22"/>
                  <w:lang w:val="lv-LV"/>
                </w:rPr>
                <w:delText>RA pētījums II</w:delText>
              </w:r>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delText>**</w:delText>
              </w:r>
            </w:del>
          </w:p>
        </w:tc>
        <w:tc>
          <w:tcPr>
            <w:tcW w:w="2693" w:type="dxa"/>
            <w:gridSpan w:val="2"/>
            <w:tcBorders>
              <w:top w:val="single" w:sz="4" w:space="0" w:color="000000"/>
              <w:left w:val="single" w:sz="4" w:space="0" w:color="000000"/>
              <w:bottom w:val="single" w:sz="4" w:space="0" w:color="000000"/>
            </w:tcBorders>
          </w:tcPr>
          <w:p w14:paraId="51650EE8" w14:textId="79086CD8" w:rsidR="009E04D1" w:rsidRPr="00AE120B" w:rsidRDefault="00000000" w:rsidP="00C87135">
            <w:pPr>
              <w:pStyle w:val="In-texttable"/>
              <w:keepLines/>
              <w:widowControl w:val="0"/>
              <w:suppressAutoHyphens w:val="0"/>
              <w:spacing w:line="240" w:lineRule="auto"/>
              <w:jc w:val="center"/>
              <w:rPr>
                <w:del w:id="5454" w:author="AbbVie1" w:date="2025-05-10T12:53:00Z"/>
                <w:rFonts w:ascii="Times New Roman" w:hAnsi="Times New Roman" w:cs="Times New Roman"/>
                <w:sz w:val="22"/>
                <w:szCs w:val="22"/>
                <w:lang w:val="lv-LV"/>
              </w:rPr>
            </w:pPr>
            <w:del w:id="5455" w:author="AbbVie1" w:date="2025-05-10T12:53:00Z">
              <w:r w:rsidRPr="00AE120B">
                <w:rPr>
                  <w:rFonts w:ascii="Times New Roman" w:hAnsi="Times New Roman" w:cs="Times New Roman"/>
                  <w:sz w:val="22"/>
                  <w:szCs w:val="22"/>
                  <w:lang w:val="lv-LV"/>
                </w:rPr>
                <w:delText>RA pētījums III</w:delText>
              </w:r>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delText>**</w:delText>
              </w:r>
            </w:del>
          </w:p>
          <w:p w14:paraId="2CF9C62E" w14:textId="53448098" w:rsidR="009E04D1" w:rsidRPr="00AE120B" w:rsidRDefault="009E04D1" w:rsidP="00C87135">
            <w:pPr>
              <w:pStyle w:val="In-texttable"/>
              <w:keepLines/>
              <w:widowControl w:val="0"/>
              <w:suppressAutoHyphens w:val="0"/>
              <w:spacing w:line="240" w:lineRule="auto"/>
              <w:jc w:val="center"/>
              <w:rPr>
                <w:del w:id="5456" w:author="AbbVie1" w:date="2025-05-10T12:53:00Z"/>
                <w:rFonts w:ascii="Times New Roman" w:hAnsi="Times New Roman" w:cs="Times New Roman"/>
                <w:sz w:val="22"/>
                <w:szCs w:val="22"/>
                <w:lang w:val="lv-LV"/>
              </w:rPr>
            </w:pPr>
          </w:p>
        </w:tc>
      </w:tr>
      <w:tr w:rsidR="006D30D4" w14:paraId="5C07D12D" w14:textId="523A69AE">
        <w:trPr>
          <w:cantSplit/>
          <w:del w:id="5457" w:author="AbbVie1" w:date="2025-05-10T12:53:00Z"/>
        </w:trPr>
        <w:tc>
          <w:tcPr>
            <w:tcW w:w="1350" w:type="dxa"/>
            <w:tcBorders>
              <w:bottom w:val="single" w:sz="4" w:space="0" w:color="000000"/>
            </w:tcBorders>
          </w:tcPr>
          <w:p w14:paraId="4E488BDD" w14:textId="3781E7D7" w:rsidR="009E04D1" w:rsidRPr="00AE120B" w:rsidRDefault="009E04D1" w:rsidP="00C87135">
            <w:pPr>
              <w:pStyle w:val="In-texttable"/>
              <w:keepLines/>
              <w:widowControl w:val="0"/>
              <w:suppressAutoHyphens w:val="0"/>
              <w:snapToGrid w:val="0"/>
              <w:spacing w:line="240" w:lineRule="auto"/>
              <w:jc w:val="both"/>
              <w:rPr>
                <w:del w:id="5458" w:author="AbbVie1" w:date="2025-05-10T12:53:00Z"/>
                <w:rFonts w:ascii="Times New Roman" w:hAnsi="Times New Roman" w:cs="Times New Roman"/>
                <w:sz w:val="22"/>
                <w:szCs w:val="22"/>
                <w:lang w:val="lv-LV"/>
              </w:rPr>
            </w:pPr>
          </w:p>
        </w:tc>
        <w:tc>
          <w:tcPr>
            <w:tcW w:w="970" w:type="dxa"/>
            <w:tcBorders>
              <w:top w:val="single" w:sz="4" w:space="0" w:color="000000"/>
              <w:left w:val="single" w:sz="4" w:space="0" w:color="000000"/>
              <w:bottom w:val="single" w:sz="4" w:space="0" w:color="000000"/>
            </w:tcBorders>
          </w:tcPr>
          <w:p w14:paraId="502A7912" w14:textId="3DFB5A2B" w:rsidR="009E04D1" w:rsidRPr="00AE120B" w:rsidRDefault="00000000" w:rsidP="00C87135">
            <w:pPr>
              <w:pStyle w:val="In-texttable"/>
              <w:keepLines/>
              <w:widowControl w:val="0"/>
              <w:suppressAutoHyphens w:val="0"/>
              <w:spacing w:line="240" w:lineRule="auto"/>
              <w:jc w:val="center"/>
              <w:rPr>
                <w:del w:id="5459" w:author="AbbVie1" w:date="2025-05-10T12:53:00Z"/>
                <w:rFonts w:ascii="Times New Roman" w:hAnsi="Times New Roman" w:cs="Times New Roman"/>
                <w:sz w:val="22"/>
                <w:szCs w:val="22"/>
                <w:lang w:val="lv-LV"/>
              </w:rPr>
            </w:pPr>
            <w:del w:id="5460" w:author="AbbVie1" w:date="2025-05-10T12:53:00Z">
              <w:r w:rsidRPr="00AE120B">
                <w:rPr>
                  <w:rFonts w:ascii="Times New Roman" w:hAnsi="Times New Roman" w:cs="Times New Roman"/>
                  <w:sz w:val="22"/>
                  <w:szCs w:val="22"/>
                  <w:lang w:val="lv-LV"/>
                </w:rPr>
                <w:delText>Placebo/ MTX</w:delText>
              </w:r>
              <w:r w:rsidRPr="00AE120B">
                <w:rPr>
                  <w:rFonts w:ascii="Times New Roman" w:hAnsi="Times New Roman" w:cs="Times New Roman"/>
                  <w:sz w:val="22"/>
                  <w:szCs w:val="22"/>
                  <w:vertAlign w:val="superscript"/>
                  <w:lang w:val="lv-LV"/>
                </w:rPr>
                <w:delText>c</w:delText>
              </w:r>
            </w:del>
          </w:p>
          <w:p w14:paraId="087394F0" w14:textId="2E11B76F" w:rsidR="009E04D1" w:rsidRPr="00AE120B" w:rsidRDefault="00000000" w:rsidP="00C87135">
            <w:pPr>
              <w:pStyle w:val="In-texttable"/>
              <w:keepLines/>
              <w:widowControl w:val="0"/>
              <w:suppressAutoHyphens w:val="0"/>
              <w:spacing w:line="240" w:lineRule="auto"/>
              <w:jc w:val="center"/>
              <w:rPr>
                <w:del w:id="5461" w:author="AbbVie1" w:date="2025-05-10T12:53:00Z"/>
                <w:rFonts w:ascii="Times New Roman" w:hAnsi="Times New Roman" w:cs="Times New Roman"/>
                <w:sz w:val="22"/>
                <w:szCs w:val="22"/>
                <w:lang w:val="lv-LV"/>
              </w:rPr>
            </w:pPr>
            <w:del w:id="5462" w:author="AbbVie1" w:date="2025-05-10T12:53:00Z">
              <w:r w:rsidRPr="00AE120B">
                <w:rPr>
                  <w:rFonts w:ascii="Times New Roman" w:hAnsi="Times New Roman" w:cs="Times New Roman"/>
                  <w:sz w:val="22"/>
                  <w:szCs w:val="22"/>
                  <w:lang w:val="lv-LV"/>
                </w:rPr>
                <w:delText>n=60</w:delText>
              </w:r>
            </w:del>
          </w:p>
        </w:tc>
        <w:tc>
          <w:tcPr>
            <w:tcW w:w="1550" w:type="dxa"/>
            <w:tcBorders>
              <w:top w:val="single" w:sz="4" w:space="0" w:color="000000"/>
              <w:bottom w:val="single" w:sz="4" w:space="0" w:color="000000"/>
            </w:tcBorders>
          </w:tcPr>
          <w:p w14:paraId="55257628" w14:textId="768DDD7C" w:rsidR="009E04D1" w:rsidRPr="00AE120B" w:rsidRDefault="00000000" w:rsidP="00C87135">
            <w:pPr>
              <w:pStyle w:val="In-texttable"/>
              <w:keepLines/>
              <w:widowControl w:val="0"/>
              <w:suppressAutoHyphens w:val="0"/>
              <w:spacing w:line="240" w:lineRule="auto"/>
              <w:jc w:val="center"/>
              <w:rPr>
                <w:del w:id="5463" w:author="AbbVie1" w:date="2025-05-10T12:53:00Z"/>
                <w:rFonts w:ascii="Times New Roman" w:hAnsi="Times New Roman" w:cs="Times New Roman"/>
                <w:sz w:val="22"/>
                <w:szCs w:val="22"/>
                <w:lang w:val="lv-LV"/>
              </w:rPr>
            </w:pPr>
            <w:del w:id="5464" w:author="AbbVie1" w:date="2025-05-10T12:53:00Z">
              <w:r w:rsidRPr="00AE120B">
                <w:rPr>
                  <w:rFonts w:ascii="Times New Roman" w:hAnsi="Times New Roman" w:cs="Times New Roman"/>
                  <w:sz w:val="22"/>
                  <w:szCs w:val="22"/>
                  <w:lang w:val="lv-LV"/>
                </w:rPr>
                <w:delText>Humira</w:delText>
              </w:r>
              <w:r w:rsidRPr="00AE120B">
                <w:rPr>
                  <w:rFonts w:ascii="Times New Roman" w:hAnsi="Times New Roman" w:cs="Times New Roman"/>
                  <w:sz w:val="22"/>
                  <w:szCs w:val="22"/>
                  <w:vertAlign w:val="superscript"/>
                  <w:lang w:val="lv-LV"/>
                </w:rPr>
                <w:delText>b</w:delText>
              </w:r>
              <w:r w:rsidRPr="00AE120B">
                <w:rPr>
                  <w:rFonts w:ascii="Times New Roman" w:hAnsi="Times New Roman" w:cs="Times New Roman"/>
                  <w:sz w:val="22"/>
                  <w:szCs w:val="22"/>
                  <w:lang w:val="lv-LV"/>
                </w:rPr>
                <w:delText>/MTX</w:delText>
              </w:r>
              <w:r w:rsidRPr="00AE120B">
                <w:rPr>
                  <w:rFonts w:ascii="Times New Roman" w:hAnsi="Times New Roman" w:cs="Times New Roman"/>
                  <w:sz w:val="22"/>
                  <w:szCs w:val="22"/>
                  <w:vertAlign w:val="superscript"/>
                  <w:lang w:val="lv-LV"/>
                </w:rPr>
                <w:delText>c</w:delText>
              </w:r>
            </w:del>
          </w:p>
          <w:p w14:paraId="1932B480" w14:textId="5ADCE78D" w:rsidR="009E04D1" w:rsidRPr="00AE120B" w:rsidRDefault="00000000" w:rsidP="00C87135">
            <w:pPr>
              <w:pStyle w:val="In-texttable"/>
              <w:keepLines/>
              <w:widowControl w:val="0"/>
              <w:suppressAutoHyphens w:val="0"/>
              <w:spacing w:line="240" w:lineRule="auto"/>
              <w:jc w:val="center"/>
              <w:rPr>
                <w:del w:id="5465" w:author="AbbVie1" w:date="2025-05-10T12:53:00Z"/>
                <w:rFonts w:ascii="Times New Roman" w:hAnsi="Times New Roman" w:cs="Times New Roman"/>
                <w:sz w:val="22"/>
                <w:szCs w:val="22"/>
                <w:lang w:val="lv-LV"/>
              </w:rPr>
            </w:pPr>
            <w:del w:id="5466" w:author="AbbVie1" w:date="2025-05-10T12:53:00Z">
              <w:r w:rsidRPr="00AE120B">
                <w:rPr>
                  <w:rFonts w:ascii="Times New Roman" w:hAnsi="Times New Roman" w:cs="Times New Roman"/>
                  <w:sz w:val="22"/>
                  <w:szCs w:val="22"/>
                  <w:lang w:val="lv-LV"/>
                </w:rPr>
                <w:delText>n=63</w:delText>
              </w:r>
            </w:del>
          </w:p>
        </w:tc>
        <w:tc>
          <w:tcPr>
            <w:tcW w:w="1285" w:type="dxa"/>
            <w:tcBorders>
              <w:top w:val="single" w:sz="4" w:space="0" w:color="000000"/>
              <w:left w:val="single" w:sz="4" w:space="0" w:color="000000"/>
              <w:bottom w:val="single" w:sz="4" w:space="0" w:color="000000"/>
            </w:tcBorders>
          </w:tcPr>
          <w:p w14:paraId="49434F6B" w14:textId="47DF6E68" w:rsidR="009E04D1" w:rsidRPr="00AE120B" w:rsidRDefault="00000000" w:rsidP="00C87135">
            <w:pPr>
              <w:pStyle w:val="In-texttable"/>
              <w:keepLines/>
              <w:widowControl w:val="0"/>
              <w:suppressAutoHyphens w:val="0"/>
              <w:spacing w:line="240" w:lineRule="auto"/>
              <w:jc w:val="center"/>
              <w:rPr>
                <w:del w:id="5467" w:author="AbbVie1" w:date="2025-05-10T12:53:00Z"/>
                <w:rFonts w:ascii="Times New Roman" w:hAnsi="Times New Roman" w:cs="Times New Roman"/>
                <w:sz w:val="22"/>
                <w:szCs w:val="22"/>
                <w:lang w:val="lv-LV"/>
              </w:rPr>
            </w:pPr>
            <w:del w:id="5468" w:author="AbbVie1" w:date="2025-05-10T12:53:00Z">
              <w:r w:rsidRPr="00AE120B">
                <w:rPr>
                  <w:rFonts w:ascii="Times New Roman" w:hAnsi="Times New Roman" w:cs="Times New Roman"/>
                  <w:sz w:val="22"/>
                  <w:szCs w:val="22"/>
                  <w:lang w:val="lv-LV"/>
                </w:rPr>
                <w:delText>Placebo</w:delText>
              </w:r>
            </w:del>
          </w:p>
          <w:p w14:paraId="364A8933" w14:textId="23E39BEC" w:rsidR="009E04D1" w:rsidRPr="00AE120B" w:rsidRDefault="00000000" w:rsidP="00C87135">
            <w:pPr>
              <w:pStyle w:val="In-texttable"/>
              <w:keepLines/>
              <w:widowControl w:val="0"/>
              <w:suppressAutoHyphens w:val="0"/>
              <w:spacing w:line="240" w:lineRule="auto"/>
              <w:jc w:val="center"/>
              <w:rPr>
                <w:del w:id="5469" w:author="AbbVie1" w:date="2025-05-10T12:53:00Z"/>
                <w:rFonts w:ascii="Times New Roman" w:hAnsi="Times New Roman" w:cs="Times New Roman"/>
                <w:sz w:val="22"/>
                <w:szCs w:val="22"/>
                <w:lang w:val="lv-LV"/>
              </w:rPr>
            </w:pPr>
            <w:del w:id="5470" w:author="AbbVie1" w:date="2025-05-10T12:53:00Z">
              <w:r w:rsidRPr="00AE120B">
                <w:rPr>
                  <w:rFonts w:ascii="Times New Roman" w:hAnsi="Times New Roman" w:cs="Times New Roman"/>
                  <w:sz w:val="22"/>
                  <w:szCs w:val="22"/>
                  <w:lang w:val="lv-LV"/>
                </w:rPr>
                <w:delText>n=110</w:delText>
              </w:r>
            </w:del>
          </w:p>
        </w:tc>
        <w:tc>
          <w:tcPr>
            <w:tcW w:w="1276" w:type="dxa"/>
            <w:tcBorders>
              <w:top w:val="single" w:sz="4" w:space="0" w:color="000000"/>
              <w:bottom w:val="single" w:sz="4" w:space="0" w:color="000000"/>
            </w:tcBorders>
          </w:tcPr>
          <w:p w14:paraId="647E2E62" w14:textId="1041B53B" w:rsidR="009E04D1" w:rsidRPr="00AE120B" w:rsidRDefault="00000000" w:rsidP="00C87135">
            <w:pPr>
              <w:pStyle w:val="In-texttable"/>
              <w:keepLines/>
              <w:widowControl w:val="0"/>
              <w:suppressAutoHyphens w:val="0"/>
              <w:spacing w:line="240" w:lineRule="auto"/>
              <w:jc w:val="center"/>
              <w:rPr>
                <w:del w:id="5471" w:author="AbbVie1" w:date="2025-05-10T12:53:00Z"/>
                <w:rFonts w:ascii="Times New Roman" w:hAnsi="Times New Roman" w:cs="Times New Roman"/>
                <w:sz w:val="22"/>
                <w:szCs w:val="22"/>
                <w:lang w:val="lv-LV"/>
              </w:rPr>
            </w:pPr>
            <w:del w:id="5472" w:author="AbbVie1" w:date="2025-05-10T12:53:00Z">
              <w:r w:rsidRPr="00AE120B">
                <w:rPr>
                  <w:rFonts w:ascii="Times New Roman" w:hAnsi="Times New Roman" w:cs="Times New Roman"/>
                  <w:sz w:val="22"/>
                  <w:szCs w:val="22"/>
                  <w:lang w:val="lv-LV"/>
                </w:rPr>
                <w:delText>Humira</w:delText>
              </w:r>
              <w:r w:rsidRPr="00AE120B">
                <w:rPr>
                  <w:rFonts w:ascii="Times New Roman" w:hAnsi="Times New Roman" w:cs="Times New Roman"/>
                  <w:sz w:val="22"/>
                  <w:szCs w:val="22"/>
                  <w:vertAlign w:val="superscript"/>
                  <w:lang w:val="lv-LV"/>
                </w:rPr>
                <w:delText>b</w:delText>
              </w:r>
            </w:del>
          </w:p>
          <w:p w14:paraId="57C66308" w14:textId="74134E32" w:rsidR="009E04D1" w:rsidRPr="00AE120B" w:rsidRDefault="00000000" w:rsidP="00C87135">
            <w:pPr>
              <w:pStyle w:val="In-texttable"/>
              <w:keepLines/>
              <w:widowControl w:val="0"/>
              <w:suppressAutoHyphens w:val="0"/>
              <w:spacing w:line="240" w:lineRule="auto"/>
              <w:jc w:val="center"/>
              <w:rPr>
                <w:del w:id="5473" w:author="AbbVie1" w:date="2025-05-10T12:53:00Z"/>
                <w:rFonts w:ascii="Times New Roman" w:hAnsi="Times New Roman" w:cs="Times New Roman"/>
                <w:sz w:val="22"/>
                <w:szCs w:val="22"/>
                <w:lang w:val="lv-LV"/>
              </w:rPr>
            </w:pPr>
            <w:del w:id="5474" w:author="AbbVie1" w:date="2025-05-10T12:53:00Z">
              <w:r w:rsidRPr="00AE120B">
                <w:rPr>
                  <w:rFonts w:ascii="Times New Roman" w:hAnsi="Times New Roman" w:cs="Times New Roman"/>
                  <w:sz w:val="22"/>
                  <w:szCs w:val="22"/>
                  <w:lang w:val="lv-LV"/>
                </w:rPr>
                <w:delText>n=113</w:delText>
              </w:r>
            </w:del>
          </w:p>
        </w:tc>
        <w:tc>
          <w:tcPr>
            <w:tcW w:w="1276" w:type="dxa"/>
            <w:tcBorders>
              <w:top w:val="single" w:sz="4" w:space="0" w:color="000000"/>
              <w:left w:val="single" w:sz="4" w:space="0" w:color="000000"/>
              <w:bottom w:val="single" w:sz="4" w:space="0" w:color="000000"/>
            </w:tcBorders>
          </w:tcPr>
          <w:p w14:paraId="70D2064A" w14:textId="1D7712EC" w:rsidR="009E04D1" w:rsidRPr="00AE120B" w:rsidRDefault="00000000" w:rsidP="00C87135">
            <w:pPr>
              <w:pStyle w:val="In-texttable"/>
              <w:keepLines/>
              <w:widowControl w:val="0"/>
              <w:suppressAutoHyphens w:val="0"/>
              <w:spacing w:line="240" w:lineRule="auto"/>
              <w:jc w:val="center"/>
              <w:rPr>
                <w:del w:id="5475" w:author="AbbVie1" w:date="2025-05-10T12:53:00Z"/>
                <w:rFonts w:ascii="Times New Roman" w:hAnsi="Times New Roman" w:cs="Times New Roman"/>
                <w:sz w:val="22"/>
                <w:szCs w:val="22"/>
                <w:lang w:val="lv-LV"/>
              </w:rPr>
            </w:pPr>
            <w:del w:id="5476" w:author="AbbVie1" w:date="2025-05-10T12:53:00Z">
              <w:r w:rsidRPr="00AE120B">
                <w:rPr>
                  <w:rFonts w:ascii="Times New Roman" w:hAnsi="Times New Roman" w:cs="Times New Roman"/>
                  <w:sz w:val="22"/>
                  <w:szCs w:val="22"/>
                  <w:lang w:val="lv-LV"/>
                </w:rPr>
                <w:delText>Placebo/ MTX</w:delText>
              </w:r>
              <w:r w:rsidRPr="00AE120B">
                <w:rPr>
                  <w:rFonts w:ascii="Times New Roman" w:hAnsi="Times New Roman" w:cs="Times New Roman"/>
                  <w:sz w:val="22"/>
                  <w:szCs w:val="22"/>
                  <w:vertAlign w:val="superscript"/>
                  <w:lang w:val="lv-LV"/>
                </w:rPr>
                <w:delText>c</w:delText>
              </w:r>
            </w:del>
          </w:p>
          <w:p w14:paraId="444843A9" w14:textId="168D7BA8" w:rsidR="009E04D1" w:rsidRPr="00AE120B" w:rsidRDefault="00000000" w:rsidP="00C87135">
            <w:pPr>
              <w:pStyle w:val="In-texttable"/>
              <w:keepLines/>
              <w:widowControl w:val="0"/>
              <w:suppressAutoHyphens w:val="0"/>
              <w:spacing w:line="240" w:lineRule="auto"/>
              <w:jc w:val="center"/>
              <w:rPr>
                <w:del w:id="5477" w:author="AbbVie1" w:date="2025-05-10T12:53:00Z"/>
                <w:rFonts w:ascii="Times New Roman" w:hAnsi="Times New Roman" w:cs="Times New Roman"/>
                <w:sz w:val="22"/>
                <w:szCs w:val="22"/>
                <w:lang w:val="lv-LV"/>
              </w:rPr>
            </w:pPr>
            <w:del w:id="5478" w:author="AbbVie1" w:date="2025-05-10T12:53:00Z">
              <w:r w:rsidRPr="00AE120B">
                <w:rPr>
                  <w:rFonts w:ascii="Times New Roman" w:hAnsi="Times New Roman" w:cs="Times New Roman"/>
                  <w:sz w:val="22"/>
                  <w:szCs w:val="22"/>
                  <w:lang w:val="lv-LV"/>
                </w:rPr>
                <w:delText>n=200</w:delText>
              </w:r>
            </w:del>
          </w:p>
        </w:tc>
        <w:tc>
          <w:tcPr>
            <w:tcW w:w="1417" w:type="dxa"/>
            <w:tcBorders>
              <w:top w:val="single" w:sz="4" w:space="0" w:color="000000"/>
              <w:bottom w:val="single" w:sz="4" w:space="0" w:color="000000"/>
            </w:tcBorders>
          </w:tcPr>
          <w:p w14:paraId="23589120" w14:textId="03C58C82" w:rsidR="009E04D1" w:rsidRPr="00AE120B" w:rsidRDefault="00000000" w:rsidP="00C87135">
            <w:pPr>
              <w:pStyle w:val="In-texttable"/>
              <w:keepLines/>
              <w:widowControl w:val="0"/>
              <w:suppressAutoHyphens w:val="0"/>
              <w:spacing w:line="240" w:lineRule="auto"/>
              <w:jc w:val="center"/>
              <w:rPr>
                <w:del w:id="5479" w:author="AbbVie1" w:date="2025-05-10T12:53:00Z"/>
                <w:rFonts w:ascii="Times New Roman" w:hAnsi="Times New Roman" w:cs="Times New Roman"/>
                <w:sz w:val="22"/>
                <w:szCs w:val="22"/>
                <w:lang w:val="lv-LV"/>
              </w:rPr>
            </w:pPr>
            <w:del w:id="5480" w:author="AbbVie1" w:date="2025-05-10T12:53:00Z">
              <w:r w:rsidRPr="00AE120B">
                <w:rPr>
                  <w:rFonts w:ascii="Times New Roman" w:hAnsi="Times New Roman" w:cs="Times New Roman"/>
                  <w:sz w:val="22"/>
                  <w:szCs w:val="22"/>
                  <w:lang w:val="lv-LV"/>
                </w:rPr>
                <w:delText>Humira</w:delText>
              </w:r>
              <w:r w:rsidRPr="00AE120B">
                <w:rPr>
                  <w:rFonts w:ascii="Times New Roman" w:hAnsi="Times New Roman" w:cs="Times New Roman"/>
                  <w:sz w:val="22"/>
                  <w:szCs w:val="22"/>
                  <w:vertAlign w:val="superscript"/>
                  <w:lang w:val="lv-LV"/>
                </w:rPr>
                <w:delText>b</w:delText>
              </w:r>
              <w:r w:rsidRPr="00AE120B">
                <w:rPr>
                  <w:rFonts w:ascii="Times New Roman" w:hAnsi="Times New Roman" w:cs="Times New Roman"/>
                  <w:sz w:val="22"/>
                  <w:szCs w:val="22"/>
                  <w:lang w:val="lv-LV"/>
                </w:rPr>
                <w:delText>/MTX</w:delText>
              </w:r>
              <w:r w:rsidRPr="00AE120B">
                <w:rPr>
                  <w:rFonts w:ascii="Times New Roman" w:hAnsi="Times New Roman" w:cs="Times New Roman"/>
                  <w:sz w:val="22"/>
                  <w:szCs w:val="22"/>
                  <w:vertAlign w:val="superscript"/>
                  <w:lang w:val="lv-LV"/>
                </w:rPr>
                <w:delText>c</w:delText>
              </w:r>
            </w:del>
          </w:p>
          <w:p w14:paraId="17C42D3A" w14:textId="7DF59AA3" w:rsidR="009E04D1" w:rsidRPr="00AE120B" w:rsidRDefault="00000000" w:rsidP="00C87135">
            <w:pPr>
              <w:pStyle w:val="In-texttable"/>
              <w:keepLines/>
              <w:widowControl w:val="0"/>
              <w:suppressAutoHyphens w:val="0"/>
              <w:spacing w:line="240" w:lineRule="auto"/>
              <w:jc w:val="center"/>
              <w:rPr>
                <w:del w:id="5481" w:author="AbbVie1" w:date="2025-05-10T12:53:00Z"/>
                <w:rFonts w:ascii="Times New Roman" w:hAnsi="Times New Roman" w:cs="Times New Roman"/>
                <w:sz w:val="22"/>
                <w:szCs w:val="22"/>
                <w:lang w:val="lv-LV"/>
              </w:rPr>
            </w:pPr>
            <w:del w:id="5482" w:author="AbbVie1" w:date="2025-05-10T12:53:00Z">
              <w:r w:rsidRPr="00AE120B">
                <w:rPr>
                  <w:rFonts w:ascii="Times New Roman" w:hAnsi="Times New Roman" w:cs="Times New Roman"/>
                  <w:sz w:val="22"/>
                  <w:szCs w:val="22"/>
                  <w:lang w:val="lv-LV"/>
                </w:rPr>
                <w:delText>n=207</w:delText>
              </w:r>
            </w:del>
          </w:p>
        </w:tc>
      </w:tr>
      <w:tr w:rsidR="006D30D4" w14:paraId="1F9648A8" w14:textId="2E0C3142">
        <w:trPr>
          <w:cantSplit/>
          <w:del w:id="5483" w:author="AbbVie1" w:date="2025-05-10T12:53:00Z"/>
        </w:trPr>
        <w:tc>
          <w:tcPr>
            <w:tcW w:w="1350" w:type="dxa"/>
          </w:tcPr>
          <w:p w14:paraId="32F093A6" w14:textId="499F21E8" w:rsidR="009E04D1" w:rsidRPr="00AE120B" w:rsidRDefault="00000000" w:rsidP="00C87135">
            <w:pPr>
              <w:pStyle w:val="In-texttable"/>
              <w:keepLines/>
              <w:widowControl w:val="0"/>
              <w:tabs>
                <w:tab w:val="left" w:pos="144"/>
              </w:tabs>
              <w:suppressAutoHyphens w:val="0"/>
              <w:spacing w:line="240" w:lineRule="auto"/>
              <w:jc w:val="both"/>
              <w:rPr>
                <w:del w:id="5484" w:author="AbbVie1" w:date="2025-05-10T12:53:00Z"/>
                <w:rFonts w:ascii="Times New Roman" w:hAnsi="Times New Roman" w:cs="Times New Roman"/>
                <w:sz w:val="22"/>
                <w:szCs w:val="22"/>
                <w:lang w:val="lv-LV"/>
              </w:rPr>
            </w:pPr>
            <w:del w:id="5485" w:author="AbbVie1" w:date="2025-05-10T12:53:00Z">
              <w:r w:rsidRPr="00AE120B">
                <w:rPr>
                  <w:rFonts w:ascii="Times New Roman" w:hAnsi="Times New Roman" w:cs="Times New Roman"/>
                  <w:sz w:val="22"/>
                  <w:szCs w:val="22"/>
                  <w:lang w:val="lv-LV"/>
                </w:rPr>
                <w:delText>ACR 20</w:delText>
              </w:r>
            </w:del>
          </w:p>
        </w:tc>
        <w:tc>
          <w:tcPr>
            <w:tcW w:w="970" w:type="dxa"/>
            <w:tcBorders>
              <w:left w:val="single" w:sz="4" w:space="0" w:color="000000"/>
            </w:tcBorders>
          </w:tcPr>
          <w:p w14:paraId="525D1B26" w14:textId="78E49C77" w:rsidR="009E04D1" w:rsidRPr="00AE120B" w:rsidRDefault="009E04D1" w:rsidP="00C87135">
            <w:pPr>
              <w:pStyle w:val="In-texttable"/>
              <w:keepLines/>
              <w:widowControl w:val="0"/>
              <w:suppressAutoHyphens w:val="0"/>
              <w:snapToGrid w:val="0"/>
              <w:spacing w:line="240" w:lineRule="auto"/>
              <w:jc w:val="both"/>
              <w:rPr>
                <w:del w:id="5486" w:author="AbbVie1" w:date="2025-05-10T12:53:00Z"/>
                <w:rFonts w:ascii="Times New Roman" w:hAnsi="Times New Roman" w:cs="Times New Roman"/>
                <w:sz w:val="22"/>
                <w:szCs w:val="22"/>
                <w:lang w:val="lv-LV"/>
              </w:rPr>
            </w:pPr>
          </w:p>
        </w:tc>
        <w:tc>
          <w:tcPr>
            <w:tcW w:w="1550" w:type="dxa"/>
          </w:tcPr>
          <w:p w14:paraId="58E76475" w14:textId="7553839A" w:rsidR="009E04D1" w:rsidRPr="00AE120B" w:rsidRDefault="009E04D1" w:rsidP="00C87135">
            <w:pPr>
              <w:pStyle w:val="In-texttable"/>
              <w:keepLines/>
              <w:widowControl w:val="0"/>
              <w:suppressAutoHyphens w:val="0"/>
              <w:snapToGrid w:val="0"/>
              <w:spacing w:line="240" w:lineRule="auto"/>
              <w:jc w:val="both"/>
              <w:rPr>
                <w:del w:id="5487" w:author="AbbVie1" w:date="2025-05-10T12:53:00Z"/>
                <w:rFonts w:ascii="Times New Roman" w:hAnsi="Times New Roman" w:cs="Times New Roman"/>
                <w:sz w:val="22"/>
                <w:szCs w:val="22"/>
                <w:lang w:val="lv-LV"/>
              </w:rPr>
            </w:pPr>
          </w:p>
        </w:tc>
        <w:tc>
          <w:tcPr>
            <w:tcW w:w="1285" w:type="dxa"/>
            <w:tcBorders>
              <w:left w:val="single" w:sz="4" w:space="0" w:color="000000"/>
            </w:tcBorders>
          </w:tcPr>
          <w:p w14:paraId="4005CCAC" w14:textId="1FECAD3F" w:rsidR="009E04D1" w:rsidRPr="00AE120B" w:rsidRDefault="009E04D1" w:rsidP="00C87135">
            <w:pPr>
              <w:pStyle w:val="In-texttable"/>
              <w:keepLines/>
              <w:widowControl w:val="0"/>
              <w:suppressAutoHyphens w:val="0"/>
              <w:snapToGrid w:val="0"/>
              <w:spacing w:line="240" w:lineRule="auto"/>
              <w:jc w:val="both"/>
              <w:rPr>
                <w:del w:id="5488" w:author="AbbVie1" w:date="2025-05-10T12:53:00Z"/>
                <w:rFonts w:ascii="Times New Roman" w:hAnsi="Times New Roman" w:cs="Times New Roman"/>
                <w:sz w:val="22"/>
                <w:szCs w:val="22"/>
                <w:lang w:val="lv-LV"/>
              </w:rPr>
            </w:pPr>
          </w:p>
        </w:tc>
        <w:tc>
          <w:tcPr>
            <w:tcW w:w="1276" w:type="dxa"/>
          </w:tcPr>
          <w:p w14:paraId="3989B91A" w14:textId="55BF1EEE" w:rsidR="009E04D1" w:rsidRPr="00AE120B" w:rsidRDefault="009E04D1" w:rsidP="00C87135">
            <w:pPr>
              <w:pStyle w:val="In-texttable"/>
              <w:keepLines/>
              <w:widowControl w:val="0"/>
              <w:suppressAutoHyphens w:val="0"/>
              <w:snapToGrid w:val="0"/>
              <w:spacing w:line="240" w:lineRule="auto"/>
              <w:jc w:val="both"/>
              <w:rPr>
                <w:del w:id="5489" w:author="AbbVie1" w:date="2025-05-10T12:53:00Z"/>
                <w:rFonts w:ascii="Times New Roman" w:hAnsi="Times New Roman" w:cs="Times New Roman"/>
                <w:sz w:val="22"/>
                <w:szCs w:val="22"/>
                <w:lang w:val="lv-LV"/>
              </w:rPr>
            </w:pPr>
          </w:p>
        </w:tc>
        <w:tc>
          <w:tcPr>
            <w:tcW w:w="1276" w:type="dxa"/>
            <w:tcBorders>
              <w:top w:val="single" w:sz="4" w:space="0" w:color="000000"/>
              <w:left w:val="single" w:sz="4" w:space="0" w:color="000000"/>
            </w:tcBorders>
          </w:tcPr>
          <w:p w14:paraId="738EF362" w14:textId="20127085" w:rsidR="009E04D1" w:rsidRPr="00AE120B" w:rsidRDefault="009E04D1" w:rsidP="00C87135">
            <w:pPr>
              <w:pStyle w:val="In-texttable"/>
              <w:keepLines/>
              <w:widowControl w:val="0"/>
              <w:suppressAutoHyphens w:val="0"/>
              <w:snapToGrid w:val="0"/>
              <w:spacing w:line="240" w:lineRule="auto"/>
              <w:jc w:val="both"/>
              <w:rPr>
                <w:del w:id="5490" w:author="AbbVie1" w:date="2025-05-10T12:53:00Z"/>
                <w:rFonts w:ascii="Times New Roman" w:hAnsi="Times New Roman" w:cs="Times New Roman"/>
                <w:sz w:val="22"/>
                <w:szCs w:val="22"/>
                <w:lang w:val="lv-LV"/>
              </w:rPr>
            </w:pPr>
          </w:p>
        </w:tc>
        <w:tc>
          <w:tcPr>
            <w:tcW w:w="1417" w:type="dxa"/>
            <w:tcBorders>
              <w:top w:val="single" w:sz="4" w:space="0" w:color="000000"/>
            </w:tcBorders>
          </w:tcPr>
          <w:p w14:paraId="4E1BE7BE" w14:textId="7E7372E8" w:rsidR="009E04D1" w:rsidRPr="00AE120B" w:rsidRDefault="009E04D1" w:rsidP="00C87135">
            <w:pPr>
              <w:pStyle w:val="In-texttable"/>
              <w:keepLines/>
              <w:widowControl w:val="0"/>
              <w:suppressAutoHyphens w:val="0"/>
              <w:snapToGrid w:val="0"/>
              <w:spacing w:line="240" w:lineRule="auto"/>
              <w:jc w:val="both"/>
              <w:rPr>
                <w:del w:id="5491" w:author="AbbVie1" w:date="2025-05-10T12:53:00Z"/>
                <w:rFonts w:ascii="Times New Roman" w:hAnsi="Times New Roman" w:cs="Times New Roman"/>
                <w:sz w:val="22"/>
                <w:szCs w:val="22"/>
                <w:lang w:val="lv-LV"/>
              </w:rPr>
            </w:pPr>
          </w:p>
        </w:tc>
      </w:tr>
      <w:tr w:rsidR="006D30D4" w14:paraId="655D3B14" w14:textId="61739557">
        <w:trPr>
          <w:cantSplit/>
          <w:del w:id="5492" w:author="AbbVie1" w:date="2025-05-10T12:53:00Z"/>
        </w:trPr>
        <w:tc>
          <w:tcPr>
            <w:tcW w:w="1350" w:type="dxa"/>
          </w:tcPr>
          <w:p w14:paraId="636E0655" w14:textId="0667E631" w:rsidR="009E04D1" w:rsidRPr="00AE120B" w:rsidRDefault="00000000" w:rsidP="00C87135">
            <w:pPr>
              <w:pStyle w:val="In-texttable"/>
              <w:keepLines/>
              <w:widowControl w:val="0"/>
              <w:tabs>
                <w:tab w:val="left" w:pos="144"/>
              </w:tabs>
              <w:suppressAutoHyphens w:val="0"/>
              <w:spacing w:line="240" w:lineRule="auto"/>
              <w:jc w:val="both"/>
              <w:rPr>
                <w:del w:id="5493" w:author="AbbVie1" w:date="2025-05-10T12:53:00Z"/>
                <w:rFonts w:ascii="Times New Roman" w:hAnsi="Times New Roman" w:cs="Times New Roman"/>
                <w:sz w:val="22"/>
                <w:szCs w:val="22"/>
                <w:lang w:val="lv-LV"/>
              </w:rPr>
            </w:pPr>
            <w:del w:id="5494" w:author="AbbVie1" w:date="2025-05-10T12:53:00Z">
              <w:r w:rsidRPr="00AE120B">
                <w:rPr>
                  <w:rFonts w:ascii="Times New Roman" w:hAnsi="Times New Roman" w:cs="Times New Roman"/>
                  <w:sz w:val="22"/>
                  <w:szCs w:val="22"/>
                  <w:lang w:val="lv-LV"/>
                </w:rPr>
                <w:tab/>
                <w:delText>6 mēneši</w:delText>
              </w:r>
            </w:del>
          </w:p>
        </w:tc>
        <w:tc>
          <w:tcPr>
            <w:tcW w:w="970" w:type="dxa"/>
            <w:tcBorders>
              <w:left w:val="single" w:sz="4" w:space="0" w:color="000000"/>
            </w:tcBorders>
          </w:tcPr>
          <w:p w14:paraId="0EF5D8A7" w14:textId="41B94696" w:rsidR="009E04D1" w:rsidRPr="00AE120B" w:rsidRDefault="00000000" w:rsidP="00C87135">
            <w:pPr>
              <w:pStyle w:val="In-texttable"/>
              <w:keepLines/>
              <w:widowControl w:val="0"/>
              <w:suppressAutoHyphens w:val="0"/>
              <w:spacing w:line="240" w:lineRule="auto"/>
              <w:jc w:val="center"/>
              <w:rPr>
                <w:del w:id="5495" w:author="AbbVie1" w:date="2025-05-10T12:53:00Z"/>
                <w:rFonts w:ascii="Times New Roman" w:hAnsi="Times New Roman" w:cs="Times New Roman"/>
                <w:sz w:val="22"/>
                <w:szCs w:val="22"/>
                <w:lang w:val="lv-LV"/>
              </w:rPr>
            </w:pPr>
            <w:del w:id="5496" w:author="AbbVie1" w:date="2025-05-10T12:53:00Z">
              <w:r w:rsidRPr="00AE120B">
                <w:rPr>
                  <w:rFonts w:ascii="Times New Roman" w:hAnsi="Times New Roman" w:cs="Times New Roman"/>
                  <w:sz w:val="22"/>
                  <w:szCs w:val="22"/>
                  <w:lang w:val="lv-LV"/>
                </w:rPr>
                <w:delText>13,3%</w:delText>
              </w:r>
            </w:del>
          </w:p>
        </w:tc>
        <w:tc>
          <w:tcPr>
            <w:tcW w:w="1550" w:type="dxa"/>
          </w:tcPr>
          <w:p w14:paraId="0885361E" w14:textId="51341812" w:rsidR="009E04D1" w:rsidRPr="00AE120B" w:rsidRDefault="00000000" w:rsidP="00C87135">
            <w:pPr>
              <w:pStyle w:val="In-texttable"/>
              <w:keepLines/>
              <w:widowControl w:val="0"/>
              <w:suppressAutoHyphens w:val="0"/>
              <w:spacing w:line="240" w:lineRule="auto"/>
              <w:jc w:val="center"/>
              <w:rPr>
                <w:del w:id="5497" w:author="AbbVie1" w:date="2025-05-10T12:53:00Z"/>
                <w:rFonts w:ascii="Times New Roman" w:hAnsi="Times New Roman" w:cs="Times New Roman"/>
                <w:sz w:val="22"/>
                <w:szCs w:val="22"/>
                <w:lang w:val="lv-LV"/>
              </w:rPr>
            </w:pPr>
            <w:del w:id="5498" w:author="AbbVie1" w:date="2025-05-10T12:53:00Z">
              <w:r w:rsidRPr="00AE120B">
                <w:rPr>
                  <w:rFonts w:ascii="Times New Roman" w:hAnsi="Times New Roman" w:cs="Times New Roman"/>
                  <w:sz w:val="22"/>
                  <w:szCs w:val="22"/>
                  <w:lang w:val="lv-LV"/>
                </w:rPr>
                <w:delText>65,1%</w:delText>
              </w:r>
            </w:del>
          </w:p>
        </w:tc>
        <w:tc>
          <w:tcPr>
            <w:tcW w:w="1285" w:type="dxa"/>
            <w:tcBorders>
              <w:left w:val="single" w:sz="4" w:space="0" w:color="000000"/>
            </w:tcBorders>
          </w:tcPr>
          <w:p w14:paraId="7979E041" w14:textId="5D7B96AB" w:rsidR="009E04D1" w:rsidRPr="00AE120B" w:rsidRDefault="00000000" w:rsidP="00C87135">
            <w:pPr>
              <w:pStyle w:val="In-texttable"/>
              <w:keepLines/>
              <w:widowControl w:val="0"/>
              <w:suppressAutoHyphens w:val="0"/>
              <w:spacing w:line="240" w:lineRule="auto"/>
              <w:jc w:val="center"/>
              <w:rPr>
                <w:del w:id="5499" w:author="AbbVie1" w:date="2025-05-10T12:53:00Z"/>
                <w:rFonts w:ascii="Times New Roman" w:hAnsi="Times New Roman" w:cs="Times New Roman"/>
                <w:sz w:val="22"/>
                <w:szCs w:val="22"/>
                <w:lang w:val="lv-LV"/>
              </w:rPr>
            </w:pPr>
            <w:del w:id="5500" w:author="AbbVie1" w:date="2025-05-10T12:53:00Z">
              <w:r w:rsidRPr="00AE120B">
                <w:rPr>
                  <w:rFonts w:ascii="Times New Roman" w:hAnsi="Times New Roman" w:cs="Times New Roman"/>
                  <w:sz w:val="22"/>
                  <w:szCs w:val="22"/>
                  <w:lang w:val="lv-LV"/>
                </w:rPr>
                <w:delText>19,1%</w:delText>
              </w:r>
            </w:del>
          </w:p>
        </w:tc>
        <w:tc>
          <w:tcPr>
            <w:tcW w:w="1276" w:type="dxa"/>
          </w:tcPr>
          <w:p w14:paraId="539D2921" w14:textId="3E668D54" w:rsidR="009E04D1" w:rsidRPr="00AE120B" w:rsidRDefault="00000000" w:rsidP="00C87135">
            <w:pPr>
              <w:pStyle w:val="In-texttable"/>
              <w:keepLines/>
              <w:widowControl w:val="0"/>
              <w:suppressAutoHyphens w:val="0"/>
              <w:spacing w:line="240" w:lineRule="auto"/>
              <w:jc w:val="center"/>
              <w:rPr>
                <w:del w:id="5501" w:author="AbbVie1" w:date="2025-05-10T12:53:00Z"/>
                <w:rFonts w:ascii="Times New Roman" w:hAnsi="Times New Roman" w:cs="Times New Roman"/>
                <w:sz w:val="22"/>
                <w:szCs w:val="22"/>
                <w:lang w:val="lv-LV"/>
              </w:rPr>
            </w:pPr>
            <w:del w:id="5502" w:author="AbbVie1" w:date="2025-05-10T12:53:00Z">
              <w:r w:rsidRPr="00AE120B">
                <w:rPr>
                  <w:rFonts w:ascii="Times New Roman" w:hAnsi="Times New Roman" w:cs="Times New Roman"/>
                  <w:sz w:val="22"/>
                  <w:szCs w:val="22"/>
                  <w:lang w:val="lv-LV"/>
                </w:rPr>
                <w:delText>46,0%</w:delText>
              </w:r>
            </w:del>
          </w:p>
        </w:tc>
        <w:tc>
          <w:tcPr>
            <w:tcW w:w="1276" w:type="dxa"/>
            <w:tcBorders>
              <w:left w:val="single" w:sz="4" w:space="0" w:color="000000"/>
            </w:tcBorders>
          </w:tcPr>
          <w:p w14:paraId="4F3FB938" w14:textId="2264D06C" w:rsidR="009E04D1" w:rsidRPr="00AE120B" w:rsidRDefault="00000000" w:rsidP="00C87135">
            <w:pPr>
              <w:pStyle w:val="In-texttable"/>
              <w:keepLines/>
              <w:widowControl w:val="0"/>
              <w:tabs>
                <w:tab w:val="decimal" w:pos="567"/>
              </w:tabs>
              <w:suppressAutoHyphens w:val="0"/>
              <w:spacing w:line="240" w:lineRule="auto"/>
              <w:jc w:val="both"/>
              <w:rPr>
                <w:del w:id="5503" w:author="AbbVie1" w:date="2025-05-10T12:53:00Z"/>
                <w:rFonts w:ascii="Times New Roman" w:hAnsi="Times New Roman" w:cs="Times New Roman"/>
                <w:sz w:val="22"/>
                <w:szCs w:val="22"/>
                <w:lang w:val="lv-LV"/>
              </w:rPr>
            </w:pPr>
            <w:del w:id="5504" w:author="AbbVie1" w:date="2025-05-10T12:53:00Z">
              <w:r w:rsidRPr="00AE120B">
                <w:rPr>
                  <w:rFonts w:ascii="Times New Roman" w:hAnsi="Times New Roman" w:cs="Times New Roman"/>
                  <w:sz w:val="22"/>
                  <w:szCs w:val="22"/>
                  <w:lang w:val="lv-LV"/>
                </w:rPr>
                <w:delText>29,5%</w:delText>
              </w:r>
            </w:del>
          </w:p>
        </w:tc>
        <w:tc>
          <w:tcPr>
            <w:tcW w:w="1417" w:type="dxa"/>
          </w:tcPr>
          <w:p w14:paraId="5AB17834" w14:textId="5E64F0B7" w:rsidR="009E04D1" w:rsidRPr="00AE120B" w:rsidRDefault="00000000" w:rsidP="00C87135">
            <w:pPr>
              <w:pStyle w:val="In-texttable"/>
              <w:keepLines/>
              <w:widowControl w:val="0"/>
              <w:tabs>
                <w:tab w:val="decimal" w:pos="662"/>
              </w:tabs>
              <w:suppressAutoHyphens w:val="0"/>
              <w:spacing w:line="240" w:lineRule="auto"/>
              <w:jc w:val="both"/>
              <w:rPr>
                <w:del w:id="5505" w:author="AbbVie1" w:date="2025-05-10T12:53:00Z"/>
                <w:rFonts w:ascii="Times New Roman" w:hAnsi="Times New Roman" w:cs="Times New Roman"/>
                <w:sz w:val="22"/>
                <w:szCs w:val="22"/>
                <w:lang w:val="lv-LV"/>
              </w:rPr>
            </w:pPr>
            <w:del w:id="5506" w:author="AbbVie1" w:date="2025-05-10T12:53:00Z">
              <w:r w:rsidRPr="00AE120B">
                <w:rPr>
                  <w:rFonts w:ascii="Times New Roman" w:hAnsi="Times New Roman" w:cs="Times New Roman"/>
                  <w:sz w:val="22"/>
                  <w:szCs w:val="22"/>
                  <w:lang w:val="lv-LV"/>
                </w:rPr>
                <w:delText>63,3%</w:delText>
              </w:r>
            </w:del>
          </w:p>
        </w:tc>
      </w:tr>
      <w:tr w:rsidR="006D30D4" w14:paraId="02F2FE7B" w14:textId="7D32F5EA">
        <w:trPr>
          <w:cantSplit/>
          <w:del w:id="5507" w:author="AbbVie1" w:date="2025-05-10T12:53:00Z"/>
        </w:trPr>
        <w:tc>
          <w:tcPr>
            <w:tcW w:w="1350" w:type="dxa"/>
          </w:tcPr>
          <w:p w14:paraId="44B06673" w14:textId="4EE43BFE" w:rsidR="009E04D1" w:rsidRPr="00AE120B" w:rsidRDefault="00000000" w:rsidP="00C87135">
            <w:pPr>
              <w:pStyle w:val="In-texttable"/>
              <w:keepLines/>
              <w:widowControl w:val="0"/>
              <w:tabs>
                <w:tab w:val="left" w:pos="144"/>
              </w:tabs>
              <w:suppressAutoHyphens w:val="0"/>
              <w:spacing w:line="240" w:lineRule="auto"/>
              <w:jc w:val="both"/>
              <w:rPr>
                <w:del w:id="5508" w:author="AbbVie1" w:date="2025-05-10T12:53:00Z"/>
                <w:rFonts w:ascii="Times New Roman" w:hAnsi="Times New Roman" w:cs="Times New Roman"/>
                <w:sz w:val="22"/>
                <w:szCs w:val="22"/>
                <w:lang w:val="lv-LV"/>
              </w:rPr>
            </w:pPr>
            <w:del w:id="5509" w:author="AbbVie1" w:date="2025-05-10T12:53:00Z">
              <w:r w:rsidRPr="00AE120B">
                <w:rPr>
                  <w:rFonts w:ascii="Times New Roman" w:hAnsi="Times New Roman" w:cs="Times New Roman"/>
                  <w:sz w:val="22"/>
                  <w:szCs w:val="22"/>
                  <w:lang w:val="lv-LV"/>
                </w:rPr>
                <w:tab/>
                <w:delText>12 mēneši</w:delText>
              </w:r>
            </w:del>
          </w:p>
        </w:tc>
        <w:tc>
          <w:tcPr>
            <w:tcW w:w="970" w:type="dxa"/>
            <w:tcBorders>
              <w:left w:val="single" w:sz="4" w:space="0" w:color="000000"/>
            </w:tcBorders>
          </w:tcPr>
          <w:p w14:paraId="3E57311B" w14:textId="7F8F3067" w:rsidR="009E04D1" w:rsidRPr="00AE120B" w:rsidRDefault="00000000" w:rsidP="00C87135">
            <w:pPr>
              <w:pStyle w:val="In-texttable"/>
              <w:keepLines/>
              <w:widowControl w:val="0"/>
              <w:suppressAutoHyphens w:val="0"/>
              <w:spacing w:line="240" w:lineRule="auto"/>
              <w:jc w:val="center"/>
              <w:rPr>
                <w:del w:id="5510" w:author="AbbVie1" w:date="2025-05-10T12:53:00Z"/>
                <w:rFonts w:ascii="Times New Roman" w:hAnsi="Times New Roman" w:cs="Times New Roman"/>
                <w:sz w:val="22"/>
                <w:szCs w:val="22"/>
                <w:lang w:val="lv-LV"/>
              </w:rPr>
            </w:pPr>
            <w:del w:id="5511" w:author="AbbVie1" w:date="2025-05-10T12:53:00Z">
              <w:r w:rsidRPr="00AE120B">
                <w:rPr>
                  <w:rFonts w:ascii="Times New Roman" w:hAnsi="Times New Roman" w:cs="Times New Roman"/>
                  <w:sz w:val="22"/>
                  <w:szCs w:val="22"/>
                  <w:lang w:val="lv-LV"/>
                </w:rPr>
                <w:delText>NZ</w:delText>
              </w:r>
            </w:del>
          </w:p>
        </w:tc>
        <w:tc>
          <w:tcPr>
            <w:tcW w:w="1550" w:type="dxa"/>
          </w:tcPr>
          <w:p w14:paraId="32039ECB" w14:textId="5C64F632" w:rsidR="009E04D1" w:rsidRPr="00AE120B" w:rsidRDefault="00000000" w:rsidP="00C87135">
            <w:pPr>
              <w:pStyle w:val="In-texttable"/>
              <w:keepLines/>
              <w:widowControl w:val="0"/>
              <w:suppressAutoHyphens w:val="0"/>
              <w:spacing w:line="240" w:lineRule="auto"/>
              <w:jc w:val="center"/>
              <w:rPr>
                <w:del w:id="5512" w:author="AbbVie1" w:date="2025-05-10T12:53:00Z"/>
                <w:rFonts w:ascii="Times New Roman" w:hAnsi="Times New Roman" w:cs="Times New Roman"/>
                <w:sz w:val="22"/>
                <w:szCs w:val="22"/>
                <w:lang w:val="lv-LV"/>
              </w:rPr>
            </w:pPr>
            <w:del w:id="5513" w:author="AbbVie1" w:date="2025-05-10T12:53:00Z">
              <w:r w:rsidRPr="00AE120B">
                <w:rPr>
                  <w:rFonts w:ascii="Times New Roman" w:hAnsi="Times New Roman" w:cs="Times New Roman"/>
                  <w:sz w:val="22"/>
                  <w:szCs w:val="22"/>
                  <w:lang w:val="lv-LV"/>
                </w:rPr>
                <w:delText>NZ</w:delText>
              </w:r>
            </w:del>
          </w:p>
        </w:tc>
        <w:tc>
          <w:tcPr>
            <w:tcW w:w="1285" w:type="dxa"/>
            <w:tcBorders>
              <w:left w:val="single" w:sz="4" w:space="0" w:color="000000"/>
            </w:tcBorders>
          </w:tcPr>
          <w:p w14:paraId="4FEF9E3F" w14:textId="1A3AFE4C" w:rsidR="009E04D1" w:rsidRPr="00AE120B" w:rsidRDefault="00000000" w:rsidP="00C87135">
            <w:pPr>
              <w:pStyle w:val="In-texttable"/>
              <w:keepLines/>
              <w:widowControl w:val="0"/>
              <w:tabs>
                <w:tab w:val="decimal" w:pos="151"/>
              </w:tabs>
              <w:suppressAutoHyphens w:val="0"/>
              <w:spacing w:line="240" w:lineRule="auto"/>
              <w:jc w:val="center"/>
              <w:rPr>
                <w:del w:id="5514" w:author="AbbVie1" w:date="2025-05-10T12:53:00Z"/>
                <w:rFonts w:ascii="Times New Roman" w:hAnsi="Times New Roman" w:cs="Times New Roman"/>
                <w:sz w:val="22"/>
                <w:szCs w:val="22"/>
                <w:lang w:val="lv-LV"/>
              </w:rPr>
            </w:pPr>
            <w:del w:id="5515" w:author="AbbVie1" w:date="2025-05-10T12:53:00Z">
              <w:r w:rsidRPr="00AE120B">
                <w:rPr>
                  <w:rFonts w:ascii="Times New Roman" w:hAnsi="Times New Roman" w:cs="Times New Roman"/>
                  <w:sz w:val="22"/>
                  <w:szCs w:val="22"/>
                  <w:lang w:val="lv-LV"/>
                </w:rPr>
                <w:delText>NZ</w:delText>
              </w:r>
            </w:del>
          </w:p>
        </w:tc>
        <w:tc>
          <w:tcPr>
            <w:tcW w:w="1276" w:type="dxa"/>
          </w:tcPr>
          <w:p w14:paraId="3696C22F" w14:textId="32089903" w:rsidR="009E04D1" w:rsidRPr="00AE120B" w:rsidRDefault="00000000" w:rsidP="00C87135">
            <w:pPr>
              <w:pStyle w:val="In-texttable"/>
              <w:keepLines/>
              <w:widowControl w:val="0"/>
              <w:suppressAutoHyphens w:val="0"/>
              <w:spacing w:line="240" w:lineRule="auto"/>
              <w:jc w:val="center"/>
              <w:rPr>
                <w:del w:id="5516" w:author="AbbVie1" w:date="2025-05-10T12:53:00Z"/>
                <w:rFonts w:ascii="Times New Roman" w:hAnsi="Times New Roman" w:cs="Times New Roman"/>
                <w:sz w:val="22"/>
                <w:szCs w:val="22"/>
                <w:lang w:val="lv-LV"/>
              </w:rPr>
            </w:pPr>
            <w:del w:id="5517" w:author="AbbVie1" w:date="2025-05-10T12:53:00Z">
              <w:r w:rsidRPr="00AE120B">
                <w:rPr>
                  <w:rFonts w:ascii="Times New Roman" w:hAnsi="Times New Roman" w:cs="Times New Roman"/>
                  <w:sz w:val="22"/>
                  <w:szCs w:val="22"/>
                  <w:lang w:val="lv-LV"/>
                </w:rPr>
                <w:delText>NZ</w:delText>
              </w:r>
            </w:del>
          </w:p>
        </w:tc>
        <w:tc>
          <w:tcPr>
            <w:tcW w:w="1276" w:type="dxa"/>
            <w:tcBorders>
              <w:left w:val="single" w:sz="4" w:space="0" w:color="000000"/>
            </w:tcBorders>
          </w:tcPr>
          <w:p w14:paraId="50A4631C" w14:textId="3166D49C" w:rsidR="009E04D1" w:rsidRPr="00AE120B" w:rsidRDefault="00000000" w:rsidP="00C87135">
            <w:pPr>
              <w:pStyle w:val="In-texttable"/>
              <w:keepLines/>
              <w:widowControl w:val="0"/>
              <w:tabs>
                <w:tab w:val="decimal" w:pos="567"/>
              </w:tabs>
              <w:suppressAutoHyphens w:val="0"/>
              <w:spacing w:line="240" w:lineRule="auto"/>
              <w:jc w:val="both"/>
              <w:rPr>
                <w:del w:id="5518" w:author="AbbVie1" w:date="2025-05-10T12:53:00Z"/>
                <w:rFonts w:ascii="Times New Roman" w:hAnsi="Times New Roman" w:cs="Times New Roman"/>
                <w:sz w:val="22"/>
                <w:szCs w:val="22"/>
                <w:lang w:val="lv-LV"/>
              </w:rPr>
            </w:pPr>
            <w:del w:id="5519" w:author="AbbVie1" w:date="2025-05-10T12:53:00Z">
              <w:r w:rsidRPr="00AE120B">
                <w:rPr>
                  <w:rFonts w:ascii="Times New Roman" w:hAnsi="Times New Roman" w:cs="Times New Roman"/>
                  <w:sz w:val="22"/>
                  <w:szCs w:val="22"/>
                  <w:lang w:val="lv-LV"/>
                </w:rPr>
                <w:delText>24,0%</w:delText>
              </w:r>
            </w:del>
          </w:p>
        </w:tc>
        <w:tc>
          <w:tcPr>
            <w:tcW w:w="1417" w:type="dxa"/>
          </w:tcPr>
          <w:p w14:paraId="4D7B0170" w14:textId="33B68C59" w:rsidR="009E04D1" w:rsidRPr="00AE120B" w:rsidRDefault="00000000" w:rsidP="00C87135">
            <w:pPr>
              <w:pStyle w:val="In-texttable"/>
              <w:keepLines/>
              <w:widowControl w:val="0"/>
              <w:tabs>
                <w:tab w:val="decimal" w:pos="662"/>
              </w:tabs>
              <w:suppressAutoHyphens w:val="0"/>
              <w:spacing w:line="240" w:lineRule="auto"/>
              <w:jc w:val="both"/>
              <w:rPr>
                <w:del w:id="5520" w:author="AbbVie1" w:date="2025-05-10T12:53:00Z"/>
                <w:rFonts w:ascii="Times New Roman" w:hAnsi="Times New Roman" w:cs="Times New Roman"/>
                <w:sz w:val="22"/>
                <w:szCs w:val="22"/>
                <w:lang w:val="lv-LV"/>
              </w:rPr>
            </w:pPr>
            <w:del w:id="5521" w:author="AbbVie1" w:date="2025-05-10T12:53:00Z">
              <w:r w:rsidRPr="00AE120B">
                <w:rPr>
                  <w:rFonts w:ascii="Times New Roman" w:hAnsi="Times New Roman" w:cs="Times New Roman"/>
                  <w:sz w:val="22"/>
                  <w:szCs w:val="22"/>
                  <w:lang w:val="lv-LV"/>
                </w:rPr>
                <w:delText>58,9%</w:delText>
              </w:r>
            </w:del>
          </w:p>
        </w:tc>
      </w:tr>
      <w:tr w:rsidR="006D30D4" w14:paraId="7CF40B82" w14:textId="49DC9120">
        <w:trPr>
          <w:cantSplit/>
          <w:del w:id="5522" w:author="AbbVie1" w:date="2025-05-10T12:53:00Z"/>
        </w:trPr>
        <w:tc>
          <w:tcPr>
            <w:tcW w:w="1350" w:type="dxa"/>
          </w:tcPr>
          <w:p w14:paraId="3F197187" w14:textId="5408BDF8" w:rsidR="009E04D1" w:rsidRPr="00AE120B" w:rsidRDefault="00000000" w:rsidP="00C87135">
            <w:pPr>
              <w:pStyle w:val="In-texttable"/>
              <w:keepLines/>
              <w:widowControl w:val="0"/>
              <w:tabs>
                <w:tab w:val="left" w:pos="144"/>
              </w:tabs>
              <w:suppressAutoHyphens w:val="0"/>
              <w:spacing w:line="240" w:lineRule="auto"/>
              <w:jc w:val="both"/>
              <w:rPr>
                <w:del w:id="5523" w:author="AbbVie1" w:date="2025-05-10T12:53:00Z"/>
                <w:rFonts w:ascii="Times New Roman" w:hAnsi="Times New Roman" w:cs="Times New Roman"/>
                <w:sz w:val="22"/>
                <w:szCs w:val="22"/>
                <w:lang w:val="lv-LV"/>
              </w:rPr>
            </w:pPr>
            <w:del w:id="5524" w:author="AbbVie1" w:date="2025-05-10T12:53:00Z">
              <w:r w:rsidRPr="00AE120B">
                <w:rPr>
                  <w:rFonts w:ascii="Times New Roman" w:hAnsi="Times New Roman" w:cs="Times New Roman"/>
                  <w:sz w:val="22"/>
                  <w:szCs w:val="22"/>
                  <w:lang w:val="lv-LV"/>
                </w:rPr>
                <w:delText>ACR 50</w:delText>
              </w:r>
            </w:del>
          </w:p>
        </w:tc>
        <w:tc>
          <w:tcPr>
            <w:tcW w:w="970" w:type="dxa"/>
            <w:tcBorders>
              <w:left w:val="single" w:sz="4" w:space="0" w:color="000000"/>
            </w:tcBorders>
          </w:tcPr>
          <w:p w14:paraId="4E250E67" w14:textId="6E6CAC1B" w:rsidR="009E04D1" w:rsidRPr="00AE120B" w:rsidRDefault="009E04D1" w:rsidP="00C87135">
            <w:pPr>
              <w:pStyle w:val="In-texttable"/>
              <w:keepLines/>
              <w:widowControl w:val="0"/>
              <w:suppressAutoHyphens w:val="0"/>
              <w:snapToGrid w:val="0"/>
              <w:spacing w:line="240" w:lineRule="auto"/>
              <w:jc w:val="center"/>
              <w:rPr>
                <w:del w:id="5525" w:author="AbbVie1" w:date="2025-05-10T12:53:00Z"/>
                <w:rFonts w:ascii="Times New Roman" w:hAnsi="Times New Roman" w:cs="Times New Roman"/>
                <w:sz w:val="22"/>
                <w:szCs w:val="22"/>
                <w:lang w:val="lv-LV"/>
              </w:rPr>
            </w:pPr>
          </w:p>
        </w:tc>
        <w:tc>
          <w:tcPr>
            <w:tcW w:w="1550" w:type="dxa"/>
          </w:tcPr>
          <w:p w14:paraId="7EA66566" w14:textId="5A137FEB" w:rsidR="009E04D1" w:rsidRPr="00AE120B" w:rsidRDefault="009E04D1" w:rsidP="00C87135">
            <w:pPr>
              <w:pStyle w:val="In-texttable"/>
              <w:keepLines/>
              <w:widowControl w:val="0"/>
              <w:suppressAutoHyphens w:val="0"/>
              <w:snapToGrid w:val="0"/>
              <w:spacing w:line="240" w:lineRule="auto"/>
              <w:jc w:val="center"/>
              <w:rPr>
                <w:del w:id="5526" w:author="AbbVie1" w:date="2025-05-10T12:53:00Z"/>
                <w:rFonts w:ascii="Times New Roman" w:hAnsi="Times New Roman" w:cs="Times New Roman"/>
                <w:sz w:val="22"/>
                <w:szCs w:val="22"/>
                <w:lang w:val="lv-LV"/>
              </w:rPr>
            </w:pPr>
          </w:p>
        </w:tc>
        <w:tc>
          <w:tcPr>
            <w:tcW w:w="1285" w:type="dxa"/>
            <w:tcBorders>
              <w:left w:val="single" w:sz="4" w:space="0" w:color="000000"/>
            </w:tcBorders>
          </w:tcPr>
          <w:p w14:paraId="508CEE0B" w14:textId="391F3ACE" w:rsidR="009E04D1" w:rsidRPr="00AE120B" w:rsidRDefault="009E04D1" w:rsidP="00C87135">
            <w:pPr>
              <w:pStyle w:val="In-texttable"/>
              <w:keepLines/>
              <w:widowControl w:val="0"/>
              <w:tabs>
                <w:tab w:val="decimal" w:pos="151"/>
              </w:tabs>
              <w:suppressAutoHyphens w:val="0"/>
              <w:snapToGrid w:val="0"/>
              <w:spacing w:line="240" w:lineRule="auto"/>
              <w:jc w:val="center"/>
              <w:rPr>
                <w:del w:id="5527" w:author="AbbVie1" w:date="2025-05-10T12:53:00Z"/>
                <w:rFonts w:ascii="Times New Roman" w:hAnsi="Times New Roman" w:cs="Times New Roman"/>
                <w:sz w:val="22"/>
                <w:szCs w:val="22"/>
                <w:lang w:val="lv-LV"/>
              </w:rPr>
            </w:pPr>
          </w:p>
        </w:tc>
        <w:tc>
          <w:tcPr>
            <w:tcW w:w="1276" w:type="dxa"/>
          </w:tcPr>
          <w:p w14:paraId="4994FCBA" w14:textId="7E1FC1E8" w:rsidR="009E04D1" w:rsidRPr="00AE120B" w:rsidRDefault="009E04D1" w:rsidP="00C87135">
            <w:pPr>
              <w:pStyle w:val="In-texttable"/>
              <w:keepLines/>
              <w:widowControl w:val="0"/>
              <w:suppressAutoHyphens w:val="0"/>
              <w:snapToGrid w:val="0"/>
              <w:spacing w:line="240" w:lineRule="auto"/>
              <w:jc w:val="center"/>
              <w:rPr>
                <w:del w:id="5528" w:author="AbbVie1" w:date="2025-05-10T12:53:00Z"/>
                <w:rFonts w:ascii="Times New Roman" w:hAnsi="Times New Roman" w:cs="Times New Roman"/>
                <w:sz w:val="22"/>
                <w:szCs w:val="22"/>
                <w:lang w:val="lv-LV"/>
              </w:rPr>
            </w:pPr>
          </w:p>
        </w:tc>
        <w:tc>
          <w:tcPr>
            <w:tcW w:w="1276" w:type="dxa"/>
            <w:tcBorders>
              <w:left w:val="single" w:sz="4" w:space="0" w:color="000000"/>
            </w:tcBorders>
          </w:tcPr>
          <w:p w14:paraId="73B05883" w14:textId="235ECFA7" w:rsidR="009E04D1" w:rsidRPr="00AE120B" w:rsidRDefault="009E04D1" w:rsidP="00C87135">
            <w:pPr>
              <w:pStyle w:val="In-texttable"/>
              <w:keepLines/>
              <w:widowControl w:val="0"/>
              <w:tabs>
                <w:tab w:val="decimal" w:pos="567"/>
              </w:tabs>
              <w:suppressAutoHyphens w:val="0"/>
              <w:snapToGrid w:val="0"/>
              <w:spacing w:line="240" w:lineRule="auto"/>
              <w:jc w:val="both"/>
              <w:rPr>
                <w:del w:id="5529" w:author="AbbVie1" w:date="2025-05-10T12:53:00Z"/>
                <w:rFonts w:ascii="Times New Roman" w:hAnsi="Times New Roman" w:cs="Times New Roman"/>
                <w:sz w:val="22"/>
                <w:szCs w:val="22"/>
                <w:lang w:val="lv-LV"/>
              </w:rPr>
            </w:pPr>
          </w:p>
        </w:tc>
        <w:tc>
          <w:tcPr>
            <w:tcW w:w="1417" w:type="dxa"/>
          </w:tcPr>
          <w:p w14:paraId="4F409DD6" w14:textId="07510294" w:rsidR="009E04D1" w:rsidRPr="00AE120B" w:rsidRDefault="009E04D1" w:rsidP="00C87135">
            <w:pPr>
              <w:pStyle w:val="In-texttable"/>
              <w:keepLines/>
              <w:widowControl w:val="0"/>
              <w:tabs>
                <w:tab w:val="decimal" w:pos="662"/>
              </w:tabs>
              <w:suppressAutoHyphens w:val="0"/>
              <w:snapToGrid w:val="0"/>
              <w:spacing w:line="240" w:lineRule="auto"/>
              <w:jc w:val="both"/>
              <w:rPr>
                <w:del w:id="5530" w:author="AbbVie1" w:date="2025-05-10T12:53:00Z"/>
                <w:rFonts w:ascii="Times New Roman" w:hAnsi="Times New Roman" w:cs="Times New Roman"/>
                <w:sz w:val="22"/>
                <w:szCs w:val="22"/>
                <w:lang w:val="lv-LV"/>
              </w:rPr>
            </w:pPr>
          </w:p>
        </w:tc>
      </w:tr>
      <w:tr w:rsidR="006D30D4" w14:paraId="0BACFC46" w14:textId="2E672EFD">
        <w:trPr>
          <w:cantSplit/>
          <w:del w:id="5531" w:author="AbbVie1" w:date="2025-05-10T12:53:00Z"/>
        </w:trPr>
        <w:tc>
          <w:tcPr>
            <w:tcW w:w="1350" w:type="dxa"/>
          </w:tcPr>
          <w:p w14:paraId="396A623A" w14:textId="14C75F51" w:rsidR="009E04D1" w:rsidRPr="00AE120B" w:rsidRDefault="00000000" w:rsidP="00C87135">
            <w:pPr>
              <w:pStyle w:val="In-texttable"/>
              <w:keepLines/>
              <w:widowControl w:val="0"/>
              <w:tabs>
                <w:tab w:val="left" w:pos="144"/>
              </w:tabs>
              <w:suppressAutoHyphens w:val="0"/>
              <w:spacing w:line="240" w:lineRule="auto"/>
              <w:jc w:val="both"/>
              <w:rPr>
                <w:del w:id="5532" w:author="AbbVie1" w:date="2025-05-10T12:53:00Z"/>
                <w:rFonts w:ascii="Times New Roman" w:hAnsi="Times New Roman" w:cs="Times New Roman"/>
                <w:sz w:val="22"/>
                <w:szCs w:val="22"/>
                <w:lang w:val="lv-LV"/>
              </w:rPr>
            </w:pPr>
            <w:del w:id="5533" w:author="AbbVie1" w:date="2025-05-10T12:53:00Z">
              <w:r w:rsidRPr="00AE120B">
                <w:rPr>
                  <w:rFonts w:ascii="Times New Roman" w:hAnsi="Times New Roman" w:cs="Times New Roman"/>
                  <w:sz w:val="22"/>
                  <w:szCs w:val="22"/>
                  <w:lang w:val="lv-LV"/>
                </w:rPr>
                <w:tab/>
                <w:delText>6 mēneši</w:delText>
              </w:r>
            </w:del>
          </w:p>
        </w:tc>
        <w:tc>
          <w:tcPr>
            <w:tcW w:w="970" w:type="dxa"/>
            <w:tcBorders>
              <w:left w:val="single" w:sz="4" w:space="0" w:color="000000"/>
            </w:tcBorders>
          </w:tcPr>
          <w:p w14:paraId="41472968" w14:textId="07D36B81" w:rsidR="009E04D1" w:rsidRPr="00AE120B" w:rsidRDefault="00000000" w:rsidP="00C87135">
            <w:pPr>
              <w:pStyle w:val="In-texttable"/>
              <w:keepLines/>
              <w:widowControl w:val="0"/>
              <w:tabs>
                <w:tab w:val="decimal" w:pos="117"/>
              </w:tabs>
              <w:suppressAutoHyphens w:val="0"/>
              <w:spacing w:line="240" w:lineRule="auto"/>
              <w:jc w:val="center"/>
              <w:rPr>
                <w:del w:id="5534" w:author="AbbVie1" w:date="2025-05-10T12:53:00Z"/>
                <w:rFonts w:ascii="Times New Roman" w:hAnsi="Times New Roman" w:cs="Times New Roman"/>
                <w:sz w:val="22"/>
                <w:szCs w:val="22"/>
                <w:lang w:val="lv-LV"/>
              </w:rPr>
            </w:pPr>
            <w:del w:id="5535" w:author="AbbVie1" w:date="2025-05-10T12:53:00Z">
              <w:r w:rsidRPr="00AE120B">
                <w:rPr>
                  <w:rFonts w:ascii="Times New Roman" w:hAnsi="Times New Roman" w:cs="Times New Roman"/>
                  <w:sz w:val="22"/>
                  <w:szCs w:val="22"/>
                  <w:lang w:val="lv-LV"/>
                </w:rPr>
                <w:delText>6,7%</w:delText>
              </w:r>
            </w:del>
          </w:p>
        </w:tc>
        <w:tc>
          <w:tcPr>
            <w:tcW w:w="1550" w:type="dxa"/>
          </w:tcPr>
          <w:p w14:paraId="620C488E" w14:textId="47C53C73" w:rsidR="009E04D1" w:rsidRPr="00AE120B" w:rsidRDefault="00000000" w:rsidP="00C87135">
            <w:pPr>
              <w:pStyle w:val="In-texttable"/>
              <w:keepLines/>
              <w:widowControl w:val="0"/>
              <w:suppressAutoHyphens w:val="0"/>
              <w:spacing w:line="240" w:lineRule="auto"/>
              <w:jc w:val="center"/>
              <w:rPr>
                <w:del w:id="5536" w:author="AbbVie1" w:date="2025-05-10T12:53:00Z"/>
                <w:rFonts w:ascii="Times New Roman" w:hAnsi="Times New Roman" w:cs="Times New Roman"/>
                <w:sz w:val="22"/>
                <w:szCs w:val="22"/>
                <w:lang w:val="lv-LV"/>
              </w:rPr>
            </w:pPr>
            <w:del w:id="5537" w:author="AbbVie1" w:date="2025-05-10T12:53:00Z">
              <w:r w:rsidRPr="00AE120B">
                <w:rPr>
                  <w:rFonts w:ascii="Times New Roman" w:hAnsi="Times New Roman" w:cs="Times New Roman"/>
                  <w:sz w:val="22"/>
                  <w:szCs w:val="22"/>
                  <w:lang w:val="lv-LV"/>
                </w:rPr>
                <w:delText>52,4%</w:delText>
              </w:r>
            </w:del>
          </w:p>
        </w:tc>
        <w:tc>
          <w:tcPr>
            <w:tcW w:w="1285" w:type="dxa"/>
            <w:tcBorders>
              <w:left w:val="single" w:sz="4" w:space="0" w:color="000000"/>
            </w:tcBorders>
          </w:tcPr>
          <w:p w14:paraId="0C485E42" w14:textId="265587B6" w:rsidR="009E04D1" w:rsidRPr="00AE120B" w:rsidRDefault="00000000" w:rsidP="00C87135">
            <w:pPr>
              <w:pStyle w:val="In-texttable"/>
              <w:keepLines/>
              <w:widowControl w:val="0"/>
              <w:tabs>
                <w:tab w:val="decimal" w:pos="151"/>
              </w:tabs>
              <w:suppressAutoHyphens w:val="0"/>
              <w:spacing w:line="240" w:lineRule="auto"/>
              <w:jc w:val="center"/>
              <w:rPr>
                <w:del w:id="5538" w:author="AbbVie1" w:date="2025-05-10T12:53:00Z"/>
                <w:rFonts w:ascii="Times New Roman" w:hAnsi="Times New Roman" w:cs="Times New Roman"/>
                <w:sz w:val="22"/>
                <w:szCs w:val="22"/>
                <w:lang w:val="lv-LV"/>
              </w:rPr>
            </w:pPr>
            <w:del w:id="5539" w:author="AbbVie1" w:date="2025-05-10T12:53:00Z">
              <w:r w:rsidRPr="00AE120B">
                <w:rPr>
                  <w:rFonts w:ascii="Times New Roman" w:hAnsi="Times New Roman" w:cs="Times New Roman"/>
                  <w:sz w:val="22"/>
                  <w:szCs w:val="22"/>
                  <w:lang w:val="lv-LV"/>
                </w:rPr>
                <w:delText>8,2%</w:delText>
              </w:r>
            </w:del>
          </w:p>
        </w:tc>
        <w:tc>
          <w:tcPr>
            <w:tcW w:w="1276" w:type="dxa"/>
          </w:tcPr>
          <w:p w14:paraId="4F54C851" w14:textId="6236E16F" w:rsidR="009E04D1" w:rsidRPr="00AE120B" w:rsidRDefault="00000000" w:rsidP="00C87135">
            <w:pPr>
              <w:pStyle w:val="In-texttable"/>
              <w:keepLines/>
              <w:widowControl w:val="0"/>
              <w:suppressAutoHyphens w:val="0"/>
              <w:spacing w:line="240" w:lineRule="auto"/>
              <w:jc w:val="center"/>
              <w:rPr>
                <w:del w:id="5540" w:author="AbbVie1" w:date="2025-05-10T12:53:00Z"/>
                <w:rFonts w:ascii="Times New Roman" w:hAnsi="Times New Roman" w:cs="Times New Roman"/>
                <w:sz w:val="22"/>
                <w:szCs w:val="22"/>
                <w:lang w:val="lv-LV"/>
              </w:rPr>
            </w:pPr>
            <w:del w:id="5541" w:author="AbbVie1" w:date="2025-05-10T12:53:00Z">
              <w:r w:rsidRPr="00AE120B">
                <w:rPr>
                  <w:rFonts w:ascii="Times New Roman" w:hAnsi="Times New Roman" w:cs="Times New Roman"/>
                  <w:sz w:val="22"/>
                  <w:szCs w:val="22"/>
                  <w:lang w:val="lv-LV"/>
                </w:rPr>
                <w:delText>22,1%</w:delText>
              </w:r>
            </w:del>
          </w:p>
        </w:tc>
        <w:tc>
          <w:tcPr>
            <w:tcW w:w="1276" w:type="dxa"/>
            <w:tcBorders>
              <w:left w:val="single" w:sz="4" w:space="0" w:color="000000"/>
            </w:tcBorders>
          </w:tcPr>
          <w:p w14:paraId="0295AA10" w14:textId="5A8956B2" w:rsidR="009E04D1" w:rsidRPr="00AE120B" w:rsidRDefault="00000000" w:rsidP="00C87135">
            <w:pPr>
              <w:pStyle w:val="In-texttable"/>
              <w:keepLines/>
              <w:widowControl w:val="0"/>
              <w:tabs>
                <w:tab w:val="decimal" w:pos="567"/>
              </w:tabs>
              <w:suppressAutoHyphens w:val="0"/>
              <w:spacing w:line="240" w:lineRule="auto"/>
              <w:jc w:val="both"/>
              <w:rPr>
                <w:del w:id="5542" w:author="AbbVie1" w:date="2025-05-10T12:53:00Z"/>
                <w:rFonts w:ascii="Times New Roman" w:hAnsi="Times New Roman" w:cs="Times New Roman"/>
                <w:sz w:val="22"/>
                <w:szCs w:val="22"/>
                <w:lang w:val="lv-LV"/>
              </w:rPr>
            </w:pPr>
            <w:del w:id="5543" w:author="AbbVie1" w:date="2025-05-10T12:53:00Z">
              <w:r w:rsidRPr="00AE120B">
                <w:rPr>
                  <w:rFonts w:ascii="Times New Roman" w:hAnsi="Times New Roman" w:cs="Times New Roman"/>
                  <w:sz w:val="22"/>
                  <w:szCs w:val="22"/>
                  <w:lang w:val="lv-LV"/>
                </w:rPr>
                <w:delText>9,5%</w:delText>
              </w:r>
            </w:del>
          </w:p>
        </w:tc>
        <w:tc>
          <w:tcPr>
            <w:tcW w:w="1417" w:type="dxa"/>
          </w:tcPr>
          <w:p w14:paraId="42A9EB19" w14:textId="7F3BA649" w:rsidR="009E04D1" w:rsidRPr="00AE120B" w:rsidRDefault="00000000" w:rsidP="00C87135">
            <w:pPr>
              <w:pStyle w:val="In-texttable"/>
              <w:keepLines/>
              <w:widowControl w:val="0"/>
              <w:tabs>
                <w:tab w:val="decimal" w:pos="662"/>
              </w:tabs>
              <w:suppressAutoHyphens w:val="0"/>
              <w:spacing w:line="240" w:lineRule="auto"/>
              <w:jc w:val="both"/>
              <w:rPr>
                <w:del w:id="5544" w:author="AbbVie1" w:date="2025-05-10T12:53:00Z"/>
                <w:rFonts w:ascii="Times New Roman" w:hAnsi="Times New Roman" w:cs="Times New Roman"/>
                <w:sz w:val="22"/>
                <w:szCs w:val="22"/>
                <w:lang w:val="lv-LV"/>
              </w:rPr>
            </w:pPr>
            <w:del w:id="5545" w:author="AbbVie1" w:date="2025-05-10T12:53:00Z">
              <w:r w:rsidRPr="00AE120B">
                <w:rPr>
                  <w:rFonts w:ascii="Times New Roman" w:hAnsi="Times New Roman" w:cs="Times New Roman"/>
                  <w:sz w:val="22"/>
                  <w:szCs w:val="22"/>
                  <w:lang w:val="lv-LV"/>
                </w:rPr>
                <w:delText>39,1%</w:delText>
              </w:r>
            </w:del>
          </w:p>
        </w:tc>
      </w:tr>
      <w:tr w:rsidR="006D30D4" w14:paraId="04EBFF55" w14:textId="549B0129">
        <w:trPr>
          <w:cantSplit/>
          <w:del w:id="5546" w:author="AbbVie1" w:date="2025-05-10T12:53:00Z"/>
        </w:trPr>
        <w:tc>
          <w:tcPr>
            <w:tcW w:w="1350" w:type="dxa"/>
          </w:tcPr>
          <w:p w14:paraId="0656B9EA" w14:textId="7F599C85" w:rsidR="009E04D1" w:rsidRPr="00AE120B" w:rsidRDefault="00000000" w:rsidP="00C87135">
            <w:pPr>
              <w:pStyle w:val="In-texttable"/>
              <w:keepLines/>
              <w:widowControl w:val="0"/>
              <w:tabs>
                <w:tab w:val="left" w:pos="144"/>
              </w:tabs>
              <w:suppressAutoHyphens w:val="0"/>
              <w:spacing w:line="240" w:lineRule="auto"/>
              <w:jc w:val="both"/>
              <w:rPr>
                <w:del w:id="5547" w:author="AbbVie1" w:date="2025-05-10T12:53:00Z"/>
                <w:rFonts w:ascii="Times New Roman" w:hAnsi="Times New Roman" w:cs="Times New Roman"/>
                <w:sz w:val="22"/>
                <w:szCs w:val="22"/>
                <w:lang w:val="lv-LV"/>
              </w:rPr>
            </w:pPr>
            <w:del w:id="5548" w:author="AbbVie1" w:date="2025-05-10T12:53:00Z">
              <w:r w:rsidRPr="00AE120B">
                <w:rPr>
                  <w:rFonts w:ascii="Times New Roman" w:hAnsi="Times New Roman" w:cs="Times New Roman"/>
                  <w:sz w:val="22"/>
                  <w:szCs w:val="22"/>
                  <w:lang w:val="lv-LV"/>
                </w:rPr>
                <w:tab/>
                <w:delText>12 mēneši</w:delText>
              </w:r>
            </w:del>
          </w:p>
        </w:tc>
        <w:tc>
          <w:tcPr>
            <w:tcW w:w="970" w:type="dxa"/>
            <w:tcBorders>
              <w:left w:val="single" w:sz="4" w:space="0" w:color="000000"/>
            </w:tcBorders>
          </w:tcPr>
          <w:p w14:paraId="4826E720" w14:textId="627FB73C" w:rsidR="009E04D1" w:rsidRPr="00AE120B" w:rsidRDefault="00000000" w:rsidP="00C87135">
            <w:pPr>
              <w:pStyle w:val="In-texttable"/>
              <w:keepLines/>
              <w:widowControl w:val="0"/>
              <w:tabs>
                <w:tab w:val="decimal" w:pos="117"/>
              </w:tabs>
              <w:suppressAutoHyphens w:val="0"/>
              <w:spacing w:line="240" w:lineRule="auto"/>
              <w:jc w:val="center"/>
              <w:rPr>
                <w:del w:id="5549" w:author="AbbVie1" w:date="2025-05-10T12:53:00Z"/>
                <w:rFonts w:ascii="Times New Roman" w:hAnsi="Times New Roman" w:cs="Times New Roman"/>
                <w:sz w:val="22"/>
                <w:szCs w:val="22"/>
                <w:lang w:val="lv-LV"/>
              </w:rPr>
            </w:pPr>
            <w:del w:id="5550" w:author="AbbVie1" w:date="2025-05-10T12:53:00Z">
              <w:r w:rsidRPr="00AE120B">
                <w:rPr>
                  <w:rFonts w:ascii="Times New Roman" w:hAnsi="Times New Roman" w:cs="Times New Roman"/>
                  <w:sz w:val="22"/>
                  <w:szCs w:val="22"/>
                  <w:lang w:val="lv-LV"/>
                </w:rPr>
                <w:delText>NZ</w:delText>
              </w:r>
            </w:del>
          </w:p>
        </w:tc>
        <w:tc>
          <w:tcPr>
            <w:tcW w:w="1550" w:type="dxa"/>
          </w:tcPr>
          <w:p w14:paraId="177D9B68" w14:textId="5C0F09FA" w:rsidR="009E04D1" w:rsidRPr="00AE120B" w:rsidRDefault="00000000" w:rsidP="00C87135">
            <w:pPr>
              <w:pStyle w:val="In-texttable"/>
              <w:keepLines/>
              <w:widowControl w:val="0"/>
              <w:suppressAutoHyphens w:val="0"/>
              <w:spacing w:line="240" w:lineRule="auto"/>
              <w:jc w:val="center"/>
              <w:rPr>
                <w:del w:id="5551" w:author="AbbVie1" w:date="2025-05-10T12:53:00Z"/>
                <w:rFonts w:ascii="Times New Roman" w:hAnsi="Times New Roman" w:cs="Times New Roman"/>
                <w:sz w:val="22"/>
                <w:szCs w:val="22"/>
                <w:lang w:val="lv-LV"/>
              </w:rPr>
            </w:pPr>
            <w:del w:id="5552" w:author="AbbVie1" w:date="2025-05-10T12:53:00Z">
              <w:r w:rsidRPr="00AE120B">
                <w:rPr>
                  <w:rFonts w:ascii="Times New Roman" w:hAnsi="Times New Roman" w:cs="Times New Roman"/>
                  <w:sz w:val="22"/>
                  <w:szCs w:val="22"/>
                  <w:lang w:val="lv-LV"/>
                </w:rPr>
                <w:delText>NZ</w:delText>
              </w:r>
            </w:del>
          </w:p>
        </w:tc>
        <w:tc>
          <w:tcPr>
            <w:tcW w:w="1285" w:type="dxa"/>
            <w:tcBorders>
              <w:left w:val="single" w:sz="4" w:space="0" w:color="000000"/>
            </w:tcBorders>
          </w:tcPr>
          <w:p w14:paraId="48BFA405" w14:textId="0E8F1140" w:rsidR="009E04D1" w:rsidRPr="00AE120B" w:rsidRDefault="00000000" w:rsidP="00C87135">
            <w:pPr>
              <w:pStyle w:val="In-texttable"/>
              <w:keepLines/>
              <w:widowControl w:val="0"/>
              <w:tabs>
                <w:tab w:val="decimal" w:pos="151"/>
              </w:tabs>
              <w:suppressAutoHyphens w:val="0"/>
              <w:spacing w:line="240" w:lineRule="auto"/>
              <w:jc w:val="center"/>
              <w:rPr>
                <w:del w:id="5553" w:author="AbbVie1" w:date="2025-05-10T12:53:00Z"/>
                <w:rFonts w:ascii="Times New Roman" w:hAnsi="Times New Roman" w:cs="Times New Roman"/>
                <w:sz w:val="22"/>
                <w:szCs w:val="22"/>
                <w:lang w:val="lv-LV"/>
              </w:rPr>
            </w:pPr>
            <w:del w:id="5554" w:author="AbbVie1" w:date="2025-05-10T12:53:00Z">
              <w:r w:rsidRPr="00AE120B">
                <w:rPr>
                  <w:rFonts w:ascii="Times New Roman" w:hAnsi="Times New Roman" w:cs="Times New Roman"/>
                  <w:sz w:val="22"/>
                  <w:szCs w:val="22"/>
                  <w:lang w:val="lv-LV"/>
                </w:rPr>
                <w:delText>NZ</w:delText>
              </w:r>
            </w:del>
          </w:p>
        </w:tc>
        <w:tc>
          <w:tcPr>
            <w:tcW w:w="1276" w:type="dxa"/>
          </w:tcPr>
          <w:p w14:paraId="7B043957" w14:textId="7C5BA08B" w:rsidR="009E04D1" w:rsidRPr="00AE120B" w:rsidRDefault="00000000" w:rsidP="00C87135">
            <w:pPr>
              <w:pStyle w:val="In-texttable"/>
              <w:keepLines/>
              <w:widowControl w:val="0"/>
              <w:suppressAutoHyphens w:val="0"/>
              <w:spacing w:line="240" w:lineRule="auto"/>
              <w:jc w:val="center"/>
              <w:rPr>
                <w:del w:id="5555" w:author="AbbVie1" w:date="2025-05-10T12:53:00Z"/>
                <w:rFonts w:ascii="Times New Roman" w:hAnsi="Times New Roman" w:cs="Times New Roman"/>
                <w:sz w:val="22"/>
                <w:szCs w:val="22"/>
                <w:lang w:val="lv-LV"/>
              </w:rPr>
            </w:pPr>
            <w:del w:id="5556" w:author="AbbVie1" w:date="2025-05-10T12:53:00Z">
              <w:r w:rsidRPr="00AE120B">
                <w:rPr>
                  <w:rFonts w:ascii="Times New Roman" w:hAnsi="Times New Roman" w:cs="Times New Roman"/>
                  <w:sz w:val="22"/>
                  <w:szCs w:val="22"/>
                  <w:lang w:val="lv-LV"/>
                </w:rPr>
                <w:delText>NZ</w:delText>
              </w:r>
            </w:del>
          </w:p>
        </w:tc>
        <w:tc>
          <w:tcPr>
            <w:tcW w:w="1276" w:type="dxa"/>
            <w:tcBorders>
              <w:left w:val="single" w:sz="4" w:space="0" w:color="000000"/>
            </w:tcBorders>
          </w:tcPr>
          <w:p w14:paraId="6C18C387" w14:textId="2422B267" w:rsidR="009E04D1" w:rsidRPr="00AE120B" w:rsidRDefault="00000000" w:rsidP="00C87135">
            <w:pPr>
              <w:pStyle w:val="In-texttable"/>
              <w:keepLines/>
              <w:widowControl w:val="0"/>
              <w:tabs>
                <w:tab w:val="decimal" w:pos="567"/>
              </w:tabs>
              <w:suppressAutoHyphens w:val="0"/>
              <w:spacing w:line="240" w:lineRule="auto"/>
              <w:jc w:val="both"/>
              <w:rPr>
                <w:del w:id="5557" w:author="AbbVie1" w:date="2025-05-10T12:53:00Z"/>
                <w:rFonts w:ascii="Times New Roman" w:hAnsi="Times New Roman" w:cs="Times New Roman"/>
                <w:sz w:val="22"/>
                <w:szCs w:val="22"/>
                <w:lang w:val="lv-LV"/>
              </w:rPr>
            </w:pPr>
            <w:del w:id="5558" w:author="AbbVie1" w:date="2025-05-10T12:53:00Z">
              <w:r w:rsidRPr="00AE120B">
                <w:rPr>
                  <w:rFonts w:ascii="Times New Roman" w:hAnsi="Times New Roman" w:cs="Times New Roman"/>
                  <w:sz w:val="22"/>
                  <w:szCs w:val="22"/>
                  <w:lang w:val="lv-LV"/>
                </w:rPr>
                <w:delText>9,5%</w:delText>
              </w:r>
            </w:del>
          </w:p>
        </w:tc>
        <w:tc>
          <w:tcPr>
            <w:tcW w:w="1417" w:type="dxa"/>
          </w:tcPr>
          <w:p w14:paraId="0D11F4E0" w14:textId="6C5D5BE3" w:rsidR="009E04D1" w:rsidRPr="00AE120B" w:rsidRDefault="00000000" w:rsidP="00C87135">
            <w:pPr>
              <w:pStyle w:val="In-texttable"/>
              <w:keepLines/>
              <w:widowControl w:val="0"/>
              <w:tabs>
                <w:tab w:val="decimal" w:pos="662"/>
              </w:tabs>
              <w:suppressAutoHyphens w:val="0"/>
              <w:spacing w:line="240" w:lineRule="auto"/>
              <w:jc w:val="both"/>
              <w:rPr>
                <w:del w:id="5559" w:author="AbbVie1" w:date="2025-05-10T12:53:00Z"/>
                <w:rFonts w:ascii="Times New Roman" w:hAnsi="Times New Roman" w:cs="Times New Roman"/>
                <w:sz w:val="22"/>
                <w:szCs w:val="22"/>
                <w:lang w:val="lv-LV"/>
              </w:rPr>
            </w:pPr>
            <w:del w:id="5560" w:author="AbbVie1" w:date="2025-05-10T12:53:00Z">
              <w:r w:rsidRPr="00AE120B">
                <w:rPr>
                  <w:rFonts w:ascii="Times New Roman" w:hAnsi="Times New Roman" w:cs="Times New Roman"/>
                  <w:sz w:val="22"/>
                  <w:szCs w:val="22"/>
                  <w:lang w:val="lv-LV"/>
                </w:rPr>
                <w:delText>41,5%</w:delText>
              </w:r>
            </w:del>
          </w:p>
        </w:tc>
      </w:tr>
      <w:tr w:rsidR="006D30D4" w14:paraId="41EDB3C8" w14:textId="49FA2C73">
        <w:trPr>
          <w:cantSplit/>
          <w:del w:id="5561" w:author="AbbVie1" w:date="2025-05-10T12:53:00Z"/>
        </w:trPr>
        <w:tc>
          <w:tcPr>
            <w:tcW w:w="1350" w:type="dxa"/>
          </w:tcPr>
          <w:p w14:paraId="6CAF1E11" w14:textId="05FBC9E9" w:rsidR="009E04D1" w:rsidRPr="00AE120B" w:rsidRDefault="00000000" w:rsidP="00C87135">
            <w:pPr>
              <w:pStyle w:val="In-texttable"/>
              <w:keepLines/>
              <w:widowControl w:val="0"/>
              <w:tabs>
                <w:tab w:val="left" w:pos="144"/>
              </w:tabs>
              <w:suppressAutoHyphens w:val="0"/>
              <w:spacing w:line="240" w:lineRule="auto"/>
              <w:jc w:val="both"/>
              <w:rPr>
                <w:del w:id="5562" w:author="AbbVie1" w:date="2025-05-10T12:53:00Z"/>
                <w:rFonts w:ascii="Times New Roman" w:hAnsi="Times New Roman" w:cs="Times New Roman"/>
                <w:sz w:val="22"/>
                <w:szCs w:val="22"/>
                <w:lang w:val="lv-LV"/>
              </w:rPr>
            </w:pPr>
            <w:del w:id="5563" w:author="AbbVie1" w:date="2025-05-10T12:53:00Z">
              <w:r w:rsidRPr="004A32F0">
                <w:rPr>
                  <w:noProof/>
                  <w:sz w:val="22"/>
                  <w:lang w:val="en-GB"/>
                </w:rPr>
                <mc:AlternateContent>
                  <mc:Choice Requires="wps">
                    <w:drawing>
                      <wp:anchor distT="0" distB="0" distL="114935" distR="114935" simplePos="0" relativeHeight="251666432" behindDoc="0" locked="0" layoutInCell="1" allowOverlap="1" wp14:anchorId="5FE2F54C" wp14:editId="20E948A4">
                        <wp:simplePos x="0" y="0"/>
                        <wp:positionH relativeFrom="margin">
                          <wp:posOffset>-4972050</wp:posOffset>
                        </wp:positionH>
                        <wp:positionV relativeFrom="paragraph">
                          <wp:posOffset>38735</wp:posOffset>
                        </wp:positionV>
                        <wp:extent cx="3541395" cy="340995"/>
                        <wp:effectExtent l="0" t="0" r="0" b="0"/>
                        <wp:wrapNone/>
                        <wp:docPr id="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340995"/>
                                </a:xfrm>
                                <a:prstGeom prst="rect">
                                  <a:avLst/>
                                </a:prstGeom>
                                <a:solidFill>
                                  <a:srgbClr val="FFFFFF"/>
                                </a:solidFill>
                                <a:ln>
                                  <a:noFill/>
                                </a:ln>
                              </wps:spPr>
                              <wps:txbx>
                                <w:txbxContent>
                                  <w:p w14:paraId="1C598994" w14:textId="77777777" w:rsidR="003A18E5" w:rsidRDefault="003A18E5">
                                    <w:pPr>
                                      <w:rPr>
                                        <w:sz w:val="20"/>
                                        <w:szCs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FE2F54C" id="Text Box 3" o:spid="_x0000_s1029" type="#_x0000_t202" style="position:absolute;left:0;text-align:left;margin-left:-391.5pt;margin-top:3.05pt;width:278.85pt;height:26.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" stroked="f">
                        <v:textbox inset="0,0,0,0">
                          <w:txbxContent>
                            <w:p w14:paraId="1C598994" w14:textId="77777777" w:rsidR="003A18E5" w:rsidRDefault="003A18E5">
                              <w:pPr>
                                <w:rPr>
                                  <w:sz w:val="20"/>
                                  <w:szCs w:val="20"/>
                                </w:rPr>
                              </w:pPr>
                            </w:p>
                          </w:txbxContent>
                        </v:textbox>
                        <w10:wrap anchorx="margin"/>
                      </v:shape>
                    </w:pict>
                  </mc:Fallback>
                </mc:AlternateContent>
              </w:r>
              <w:r w:rsidR="009E04D1" w:rsidRPr="00AE120B">
                <w:rPr>
                  <w:rFonts w:ascii="Times New Roman" w:hAnsi="Times New Roman" w:cs="Times New Roman"/>
                  <w:sz w:val="22"/>
                  <w:szCs w:val="22"/>
                  <w:lang w:val="lv-LV"/>
                </w:rPr>
                <w:delText>ACR 70</w:delText>
              </w:r>
            </w:del>
          </w:p>
        </w:tc>
        <w:tc>
          <w:tcPr>
            <w:tcW w:w="970" w:type="dxa"/>
            <w:tcBorders>
              <w:left w:val="single" w:sz="4" w:space="0" w:color="000000"/>
            </w:tcBorders>
          </w:tcPr>
          <w:p w14:paraId="1521693D" w14:textId="277DA61F" w:rsidR="009E04D1" w:rsidRPr="00AE120B" w:rsidRDefault="009E04D1" w:rsidP="00C87135">
            <w:pPr>
              <w:pStyle w:val="In-texttable"/>
              <w:keepLines/>
              <w:widowControl w:val="0"/>
              <w:tabs>
                <w:tab w:val="decimal" w:pos="117"/>
              </w:tabs>
              <w:suppressAutoHyphens w:val="0"/>
              <w:snapToGrid w:val="0"/>
              <w:spacing w:line="240" w:lineRule="auto"/>
              <w:jc w:val="center"/>
              <w:rPr>
                <w:del w:id="5564" w:author="AbbVie1" w:date="2025-05-10T12:53:00Z"/>
                <w:rFonts w:ascii="Times New Roman" w:hAnsi="Times New Roman" w:cs="Times New Roman"/>
                <w:sz w:val="22"/>
                <w:szCs w:val="22"/>
                <w:lang w:val="lv-LV"/>
              </w:rPr>
            </w:pPr>
          </w:p>
        </w:tc>
        <w:tc>
          <w:tcPr>
            <w:tcW w:w="1550" w:type="dxa"/>
          </w:tcPr>
          <w:p w14:paraId="3DCF14C3" w14:textId="1A5AA8C3" w:rsidR="009E04D1" w:rsidRPr="00AE120B" w:rsidRDefault="009E04D1" w:rsidP="00C87135">
            <w:pPr>
              <w:pStyle w:val="In-texttable"/>
              <w:keepLines/>
              <w:widowControl w:val="0"/>
              <w:suppressAutoHyphens w:val="0"/>
              <w:snapToGrid w:val="0"/>
              <w:spacing w:line="240" w:lineRule="auto"/>
              <w:jc w:val="center"/>
              <w:rPr>
                <w:del w:id="5565" w:author="AbbVie1" w:date="2025-05-10T12:53:00Z"/>
                <w:rFonts w:ascii="Times New Roman" w:hAnsi="Times New Roman" w:cs="Times New Roman"/>
                <w:sz w:val="22"/>
                <w:szCs w:val="22"/>
                <w:lang w:val="lv-LV"/>
              </w:rPr>
            </w:pPr>
          </w:p>
        </w:tc>
        <w:tc>
          <w:tcPr>
            <w:tcW w:w="1285" w:type="dxa"/>
            <w:tcBorders>
              <w:left w:val="single" w:sz="4" w:space="0" w:color="000000"/>
            </w:tcBorders>
          </w:tcPr>
          <w:p w14:paraId="4C5C613E" w14:textId="23090ED8" w:rsidR="009E04D1" w:rsidRPr="00AE120B" w:rsidRDefault="009E04D1" w:rsidP="00C87135">
            <w:pPr>
              <w:pStyle w:val="In-texttable"/>
              <w:keepLines/>
              <w:widowControl w:val="0"/>
              <w:tabs>
                <w:tab w:val="decimal" w:pos="151"/>
              </w:tabs>
              <w:suppressAutoHyphens w:val="0"/>
              <w:snapToGrid w:val="0"/>
              <w:spacing w:line="240" w:lineRule="auto"/>
              <w:jc w:val="center"/>
              <w:rPr>
                <w:del w:id="5566" w:author="AbbVie1" w:date="2025-05-10T12:53:00Z"/>
                <w:rFonts w:ascii="Times New Roman" w:hAnsi="Times New Roman" w:cs="Times New Roman"/>
                <w:sz w:val="22"/>
                <w:szCs w:val="22"/>
                <w:lang w:val="lv-LV"/>
              </w:rPr>
            </w:pPr>
          </w:p>
        </w:tc>
        <w:tc>
          <w:tcPr>
            <w:tcW w:w="1276" w:type="dxa"/>
          </w:tcPr>
          <w:p w14:paraId="0F0B70A7" w14:textId="2D8B2B51" w:rsidR="009E04D1" w:rsidRPr="00AE120B" w:rsidRDefault="009E04D1" w:rsidP="00C87135">
            <w:pPr>
              <w:pStyle w:val="In-texttable"/>
              <w:keepLines/>
              <w:widowControl w:val="0"/>
              <w:suppressAutoHyphens w:val="0"/>
              <w:snapToGrid w:val="0"/>
              <w:spacing w:line="240" w:lineRule="auto"/>
              <w:jc w:val="center"/>
              <w:rPr>
                <w:del w:id="5567" w:author="AbbVie1" w:date="2025-05-10T12:53:00Z"/>
                <w:rFonts w:ascii="Times New Roman" w:hAnsi="Times New Roman" w:cs="Times New Roman"/>
                <w:sz w:val="22"/>
                <w:szCs w:val="22"/>
                <w:lang w:val="lv-LV"/>
              </w:rPr>
            </w:pPr>
          </w:p>
        </w:tc>
        <w:tc>
          <w:tcPr>
            <w:tcW w:w="1276" w:type="dxa"/>
            <w:tcBorders>
              <w:left w:val="single" w:sz="4" w:space="0" w:color="000000"/>
            </w:tcBorders>
          </w:tcPr>
          <w:p w14:paraId="44ED6413" w14:textId="4F099AC4" w:rsidR="009E04D1" w:rsidRPr="00AE120B" w:rsidRDefault="009E04D1" w:rsidP="00C87135">
            <w:pPr>
              <w:pStyle w:val="In-texttable"/>
              <w:keepLines/>
              <w:widowControl w:val="0"/>
              <w:tabs>
                <w:tab w:val="decimal" w:pos="567"/>
              </w:tabs>
              <w:suppressAutoHyphens w:val="0"/>
              <w:snapToGrid w:val="0"/>
              <w:spacing w:line="240" w:lineRule="auto"/>
              <w:jc w:val="both"/>
              <w:rPr>
                <w:del w:id="5568" w:author="AbbVie1" w:date="2025-05-10T12:53:00Z"/>
                <w:rFonts w:ascii="Times New Roman" w:hAnsi="Times New Roman" w:cs="Times New Roman"/>
                <w:sz w:val="22"/>
                <w:szCs w:val="22"/>
                <w:lang w:val="lv-LV"/>
              </w:rPr>
            </w:pPr>
          </w:p>
        </w:tc>
        <w:tc>
          <w:tcPr>
            <w:tcW w:w="1417" w:type="dxa"/>
          </w:tcPr>
          <w:p w14:paraId="62250996" w14:textId="3E8330F6" w:rsidR="009E04D1" w:rsidRPr="00AE120B" w:rsidRDefault="009E04D1" w:rsidP="00C87135">
            <w:pPr>
              <w:pStyle w:val="In-texttable"/>
              <w:keepLines/>
              <w:widowControl w:val="0"/>
              <w:tabs>
                <w:tab w:val="decimal" w:pos="662"/>
              </w:tabs>
              <w:suppressAutoHyphens w:val="0"/>
              <w:snapToGrid w:val="0"/>
              <w:spacing w:line="240" w:lineRule="auto"/>
              <w:jc w:val="both"/>
              <w:rPr>
                <w:del w:id="5569" w:author="AbbVie1" w:date="2025-05-10T12:53:00Z"/>
                <w:rFonts w:ascii="Times New Roman" w:hAnsi="Times New Roman" w:cs="Times New Roman"/>
                <w:sz w:val="22"/>
                <w:szCs w:val="22"/>
                <w:lang w:val="lv-LV"/>
              </w:rPr>
            </w:pPr>
          </w:p>
        </w:tc>
      </w:tr>
      <w:tr w:rsidR="006D30D4" w14:paraId="7DC43367" w14:textId="3305C437">
        <w:trPr>
          <w:cantSplit/>
          <w:del w:id="5570" w:author="AbbVie1" w:date="2025-05-10T12:53:00Z"/>
        </w:trPr>
        <w:tc>
          <w:tcPr>
            <w:tcW w:w="1350" w:type="dxa"/>
          </w:tcPr>
          <w:p w14:paraId="5716D5E6" w14:textId="0AFB6AD6" w:rsidR="009E04D1" w:rsidRPr="00AE120B" w:rsidRDefault="00000000" w:rsidP="00C87135">
            <w:pPr>
              <w:pStyle w:val="In-texttable"/>
              <w:keepLines/>
              <w:widowControl w:val="0"/>
              <w:tabs>
                <w:tab w:val="left" w:pos="144"/>
              </w:tabs>
              <w:suppressAutoHyphens w:val="0"/>
              <w:spacing w:line="240" w:lineRule="auto"/>
              <w:jc w:val="both"/>
              <w:rPr>
                <w:del w:id="5571" w:author="AbbVie1" w:date="2025-05-10T12:53:00Z"/>
                <w:rFonts w:ascii="Times New Roman" w:hAnsi="Times New Roman" w:cs="Times New Roman"/>
                <w:sz w:val="22"/>
                <w:szCs w:val="22"/>
                <w:lang w:val="lv-LV"/>
              </w:rPr>
            </w:pPr>
            <w:del w:id="5572" w:author="AbbVie1" w:date="2025-05-10T12:53:00Z">
              <w:r w:rsidRPr="00AE120B">
                <w:rPr>
                  <w:rFonts w:ascii="Times New Roman" w:hAnsi="Times New Roman" w:cs="Times New Roman"/>
                  <w:sz w:val="22"/>
                  <w:szCs w:val="22"/>
                  <w:lang w:val="lv-LV"/>
                </w:rPr>
                <w:tab/>
                <w:delText>6 mēneši</w:delText>
              </w:r>
            </w:del>
          </w:p>
        </w:tc>
        <w:tc>
          <w:tcPr>
            <w:tcW w:w="970" w:type="dxa"/>
            <w:tcBorders>
              <w:left w:val="single" w:sz="4" w:space="0" w:color="000000"/>
            </w:tcBorders>
          </w:tcPr>
          <w:p w14:paraId="2218B505" w14:textId="746F87CB" w:rsidR="009E04D1" w:rsidRPr="00AE120B" w:rsidRDefault="00000000" w:rsidP="00C87135">
            <w:pPr>
              <w:pStyle w:val="In-texttable"/>
              <w:keepLines/>
              <w:widowControl w:val="0"/>
              <w:tabs>
                <w:tab w:val="decimal" w:pos="117"/>
              </w:tabs>
              <w:suppressAutoHyphens w:val="0"/>
              <w:spacing w:line="240" w:lineRule="auto"/>
              <w:jc w:val="center"/>
              <w:rPr>
                <w:del w:id="5573" w:author="AbbVie1" w:date="2025-05-10T12:53:00Z"/>
                <w:rFonts w:ascii="Times New Roman" w:hAnsi="Times New Roman" w:cs="Times New Roman"/>
                <w:sz w:val="22"/>
                <w:szCs w:val="22"/>
                <w:lang w:val="lv-LV"/>
              </w:rPr>
            </w:pPr>
            <w:del w:id="5574" w:author="AbbVie1" w:date="2025-05-10T12:53:00Z">
              <w:r w:rsidRPr="00AE120B">
                <w:rPr>
                  <w:rFonts w:ascii="Times New Roman" w:hAnsi="Times New Roman" w:cs="Times New Roman"/>
                  <w:sz w:val="22"/>
                  <w:szCs w:val="22"/>
                  <w:lang w:val="lv-LV"/>
                </w:rPr>
                <w:delText>3,3%</w:delText>
              </w:r>
            </w:del>
          </w:p>
        </w:tc>
        <w:tc>
          <w:tcPr>
            <w:tcW w:w="1550" w:type="dxa"/>
          </w:tcPr>
          <w:p w14:paraId="28E539D7" w14:textId="6751773B" w:rsidR="009E04D1" w:rsidRPr="00AE120B" w:rsidRDefault="00000000" w:rsidP="00C87135">
            <w:pPr>
              <w:pStyle w:val="In-texttable"/>
              <w:keepLines/>
              <w:widowControl w:val="0"/>
              <w:suppressAutoHyphens w:val="0"/>
              <w:spacing w:line="240" w:lineRule="auto"/>
              <w:jc w:val="center"/>
              <w:rPr>
                <w:del w:id="5575" w:author="AbbVie1" w:date="2025-05-10T12:53:00Z"/>
                <w:rFonts w:ascii="Times New Roman" w:hAnsi="Times New Roman" w:cs="Times New Roman"/>
                <w:sz w:val="22"/>
                <w:szCs w:val="22"/>
                <w:lang w:val="lv-LV"/>
              </w:rPr>
            </w:pPr>
            <w:del w:id="5576" w:author="AbbVie1" w:date="2025-05-10T12:53:00Z">
              <w:r w:rsidRPr="00AE120B">
                <w:rPr>
                  <w:rFonts w:ascii="Times New Roman" w:hAnsi="Times New Roman" w:cs="Times New Roman"/>
                  <w:sz w:val="22"/>
                  <w:szCs w:val="22"/>
                  <w:lang w:val="lv-LV"/>
                </w:rPr>
                <w:delText>23,8%</w:delText>
              </w:r>
            </w:del>
          </w:p>
        </w:tc>
        <w:tc>
          <w:tcPr>
            <w:tcW w:w="1285" w:type="dxa"/>
            <w:tcBorders>
              <w:left w:val="single" w:sz="4" w:space="0" w:color="000000"/>
            </w:tcBorders>
          </w:tcPr>
          <w:p w14:paraId="7CE8A958" w14:textId="3B48DA7A" w:rsidR="009E04D1" w:rsidRPr="00AE120B" w:rsidRDefault="00000000" w:rsidP="00C87135">
            <w:pPr>
              <w:pStyle w:val="In-texttable"/>
              <w:keepLines/>
              <w:widowControl w:val="0"/>
              <w:tabs>
                <w:tab w:val="decimal" w:pos="151"/>
              </w:tabs>
              <w:suppressAutoHyphens w:val="0"/>
              <w:spacing w:line="240" w:lineRule="auto"/>
              <w:jc w:val="center"/>
              <w:rPr>
                <w:del w:id="5577" w:author="AbbVie1" w:date="2025-05-10T12:53:00Z"/>
                <w:rFonts w:ascii="Times New Roman" w:hAnsi="Times New Roman" w:cs="Times New Roman"/>
                <w:sz w:val="22"/>
                <w:szCs w:val="22"/>
                <w:lang w:val="lv-LV"/>
              </w:rPr>
            </w:pPr>
            <w:del w:id="5578" w:author="AbbVie1" w:date="2025-05-10T12:53:00Z">
              <w:r w:rsidRPr="00AE120B">
                <w:rPr>
                  <w:rFonts w:ascii="Times New Roman" w:hAnsi="Times New Roman" w:cs="Times New Roman"/>
                  <w:sz w:val="22"/>
                  <w:szCs w:val="22"/>
                  <w:lang w:val="lv-LV"/>
                </w:rPr>
                <w:delText>1,8%</w:delText>
              </w:r>
            </w:del>
          </w:p>
        </w:tc>
        <w:tc>
          <w:tcPr>
            <w:tcW w:w="1276" w:type="dxa"/>
          </w:tcPr>
          <w:p w14:paraId="04B596AC" w14:textId="0D435536" w:rsidR="009E04D1" w:rsidRPr="00AE120B" w:rsidRDefault="00000000" w:rsidP="00C87135">
            <w:pPr>
              <w:pStyle w:val="In-texttable"/>
              <w:keepLines/>
              <w:widowControl w:val="0"/>
              <w:suppressAutoHyphens w:val="0"/>
              <w:spacing w:line="240" w:lineRule="auto"/>
              <w:jc w:val="center"/>
              <w:rPr>
                <w:del w:id="5579" w:author="AbbVie1" w:date="2025-05-10T12:53:00Z"/>
                <w:rFonts w:ascii="Times New Roman" w:hAnsi="Times New Roman" w:cs="Times New Roman"/>
                <w:sz w:val="22"/>
                <w:szCs w:val="22"/>
                <w:lang w:val="lv-LV"/>
              </w:rPr>
            </w:pPr>
            <w:del w:id="5580" w:author="AbbVie1" w:date="2025-05-10T12:53:00Z">
              <w:r w:rsidRPr="00AE120B">
                <w:rPr>
                  <w:rFonts w:ascii="Times New Roman" w:hAnsi="Times New Roman" w:cs="Times New Roman"/>
                  <w:sz w:val="22"/>
                  <w:szCs w:val="22"/>
                  <w:lang w:val="lv-LV"/>
                </w:rPr>
                <w:delText>12,4%</w:delText>
              </w:r>
            </w:del>
          </w:p>
        </w:tc>
        <w:tc>
          <w:tcPr>
            <w:tcW w:w="1276" w:type="dxa"/>
            <w:tcBorders>
              <w:left w:val="single" w:sz="4" w:space="0" w:color="000000"/>
            </w:tcBorders>
          </w:tcPr>
          <w:p w14:paraId="45620825" w14:textId="130B5EA2" w:rsidR="009E04D1" w:rsidRPr="00AE120B" w:rsidRDefault="00000000" w:rsidP="00C87135">
            <w:pPr>
              <w:pStyle w:val="In-texttable"/>
              <w:keepLines/>
              <w:widowControl w:val="0"/>
              <w:tabs>
                <w:tab w:val="decimal" w:pos="567"/>
              </w:tabs>
              <w:suppressAutoHyphens w:val="0"/>
              <w:spacing w:line="240" w:lineRule="auto"/>
              <w:jc w:val="both"/>
              <w:rPr>
                <w:del w:id="5581" w:author="AbbVie1" w:date="2025-05-10T12:53:00Z"/>
                <w:rFonts w:ascii="Times New Roman" w:hAnsi="Times New Roman" w:cs="Times New Roman"/>
                <w:sz w:val="22"/>
                <w:szCs w:val="22"/>
                <w:lang w:val="lv-LV"/>
              </w:rPr>
            </w:pPr>
            <w:del w:id="5582" w:author="AbbVie1" w:date="2025-05-10T12:53:00Z">
              <w:r w:rsidRPr="00AE120B">
                <w:rPr>
                  <w:rFonts w:ascii="Times New Roman" w:hAnsi="Times New Roman" w:cs="Times New Roman"/>
                  <w:sz w:val="22"/>
                  <w:szCs w:val="22"/>
                  <w:lang w:val="lv-LV"/>
                </w:rPr>
                <w:delText>2,5%</w:delText>
              </w:r>
            </w:del>
          </w:p>
        </w:tc>
        <w:tc>
          <w:tcPr>
            <w:tcW w:w="1417" w:type="dxa"/>
          </w:tcPr>
          <w:p w14:paraId="5CDF4E1A" w14:textId="721BE3F9" w:rsidR="009E04D1" w:rsidRPr="00AE120B" w:rsidRDefault="00000000" w:rsidP="00C87135">
            <w:pPr>
              <w:pStyle w:val="In-texttable"/>
              <w:keepLines/>
              <w:widowControl w:val="0"/>
              <w:tabs>
                <w:tab w:val="decimal" w:pos="662"/>
              </w:tabs>
              <w:suppressAutoHyphens w:val="0"/>
              <w:spacing w:line="240" w:lineRule="auto"/>
              <w:jc w:val="both"/>
              <w:rPr>
                <w:del w:id="5583" w:author="AbbVie1" w:date="2025-05-10T12:53:00Z"/>
                <w:rFonts w:ascii="Times New Roman" w:hAnsi="Times New Roman" w:cs="Times New Roman"/>
                <w:sz w:val="22"/>
                <w:szCs w:val="22"/>
                <w:lang w:val="lv-LV"/>
              </w:rPr>
            </w:pPr>
            <w:del w:id="5584" w:author="AbbVie1" w:date="2025-05-10T12:53:00Z">
              <w:r w:rsidRPr="00AE120B">
                <w:rPr>
                  <w:rFonts w:ascii="Times New Roman" w:hAnsi="Times New Roman" w:cs="Times New Roman"/>
                  <w:sz w:val="22"/>
                  <w:szCs w:val="22"/>
                  <w:lang w:val="lv-LV"/>
                </w:rPr>
                <w:delText>20,8%</w:delText>
              </w:r>
            </w:del>
          </w:p>
        </w:tc>
      </w:tr>
      <w:tr w:rsidR="006D30D4" w14:paraId="3FF9DCF8" w14:textId="7C1022B9">
        <w:trPr>
          <w:cantSplit/>
          <w:del w:id="5585" w:author="AbbVie1" w:date="2025-05-10T12:53:00Z"/>
        </w:trPr>
        <w:tc>
          <w:tcPr>
            <w:tcW w:w="1350" w:type="dxa"/>
            <w:tcBorders>
              <w:bottom w:val="single" w:sz="4" w:space="0" w:color="000000"/>
            </w:tcBorders>
          </w:tcPr>
          <w:p w14:paraId="6AF4EF33" w14:textId="1D38EE78" w:rsidR="009E04D1" w:rsidRPr="00AE120B" w:rsidRDefault="00000000" w:rsidP="00C87135">
            <w:pPr>
              <w:pStyle w:val="In-texttable"/>
              <w:keepLines/>
              <w:widowControl w:val="0"/>
              <w:tabs>
                <w:tab w:val="left" w:pos="144"/>
              </w:tabs>
              <w:suppressAutoHyphens w:val="0"/>
              <w:spacing w:line="240" w:lineRule="auto"/>
              <w:jc w:val="both"/>
              <w:rPr>
                <w:del w:id="5586" w:author="AbbVie1" w:date="2025-05-10T12:53:00Z"/>
                <w:rFonts w:ascii="Times New Roman" w:hAnsi="Times New Roman" w:cs="Times New Roman"/>
                <w:sz w:val="22"/>
                <w:szCs w:val="22"/>
                <w:lang w:val="lv-LV"/>
              </w:rPr>
            </w:pPr>
            <w:del w:id="5587" w:author="AbbVie1" w:date="2025-05-10T12:53:00Z">
              <w:r w:rsidRPr="00AE120B">
                <w:rPr>
                  <w:rFonts w:ascii="Times New Roman" w:hAnsi="Times New Roman" w:cs="Times New Roman"/>
                  <w:sz w:val="22"/>
                  <w:szCs w:val="22"/>
                  <w:lang w:val="lv-LV"/>
                </w:rPr>
                <w:tab/>
                <w:delText>12 mēneši</w:delText>
              </w:r>
            </w:del>
          </w:p>
        </w:tc>
        <w:tc>
          <w:tcPr>
            <w:tcW w:w="970" w:type="dxa"/>
            <w:tcBorders>
              <w:left w:val="single" w:sz="4" w:space="0" w:color="000000"/>
              <w:bottom w:val="single" w:sz="4" w:space="0" w:color="000000"/>
            </w:tcBorders>
          </w:tcPr>
          <w:p w14:paraId="5189703C" w14:textId="0F66EBE7" w:rsidR="009E04D1" w:rsidRPr="00AE120B" w:rsidRDefault="00000000" w:rsidP="00C87135">
            <w:pPr>
              <w:pStyle w:val="In-texttable"/>
              <w:keepLines/>
              <w:widowControl w:val="0"/>
              <w:suppressAutoHyphens w:val="0"/>
              <w:spacing w:line="240" w:lineRule="auto"/>
              <w:jc w:val="center"/>
              <w:rPr>
                <w:del w:id="5588" w:author="AbbVie1" w:date="2025-05-10T12:53:00Z"/>
                <w:rFonts w:ascii="Times New Roman" w:hAnsi="Times New Roman" w:cs="Times New Roman"/>
                <w:sz w:val="22"/>
                <w:szCs w:val="22"/>
                <w:lang w:val="lv-LV"/>
              </w:rPr>
            </w:pPr>
            <w:del w:id="5589" w:author="AbbVie1" w:date="2025-05-10T12:53:00Z">
              <w:r w:rsidRPr="00AE120B">
                <w:rPr>
                  <w:rFonts w:ascii="Times New Roman" w:hAnsi="Times New Roman" w:cs="Times New Roman"/>
                  <w:sz w:val="22"/>
                  <w:szCs w:val="22"/>
                  <w:lang w:val="lv-LV"/>
                </w:rPr>
                <w:delText>NZ</w:delText>
              </w:r>
            </w:del>
          </w:p>
        </w:tc>
        <w:tc>
          <w:tcPr>
            <w:tcW w:w="1550" w:type="dxa"/>
            <w:tcBorders>
              <w:bottom w:val="single" w:sz="4" w:space="0" w:color="000000"/>
            </w:tcBorders>
          </w:tcPr>
          <w:p w14:paraId="20A39F9D" w14:textId="6B15938C" w:rsidR="009E04D1" w:rsidRPr="00AE120B" w:rsidRDefault="00000000" w:rsidP="00C87135">
            <w:pPr>
              <w:pStyle w:val="In-texttable"/>
              <w:keepLines/>
              <w:widowControl w:val="0"/>
              <w:suppressAutoHyphens w:val="0"/>
              <w:spacing w:line="240" w:lineRule="auto"/>
              <w:jc w:val="center"/>
              <w:rPr>
                <w:del w:id="5590" w:author="AbbVie1" w:date="2025-05-10T12:53:00Z"/>
                <w:rFonts w:ascii="Times New Roman" w:hAnsi="Times New Roman" w:cs="Times New Roman"/>
                <w:sz w:val="22"/>
                <w:szCs w:val="22"/>
                <w:lang w:val="lv-LV"/>
              </w:rPr>
            </w:pPr>
            <w:del w:id="5591" w:author="AbbVie1" w:date="2025-05-10T12:53:00Z">
              <w:r w:rsidRPr="00AE120B">
                <w:rPr>
                  <w:rFonts w:ascii="Times New Roman" w:hAnsi="Times New Roman" w:cs="Times New Roman"/>
                  <w:sz w:val="22"/>
                  <w:szCs w:val="22"/>
                  <w:lang w:val="lv-LV"/>
                </w:rPr>
                <w:delText>NZ</w:delText>
              </w:r>
            </w:del>
          </w:p>
        </w:tc>
        <w:tc>
          <w:tcPr>
            <w:tcW w:w="1285" w:type="dxa"/>
            <w:tcBorders>
              <w:left w:val="single" w:sz="4" w:space="0" w:color="000000"/>
              <w:bottom w:val="single" w:sz="4" w:space="0" w:color="000000"/>
            </w:tcBorders>
          </w:tcPr>
          <w:p w14:paraId="402F2081" w14:textId="30435002" w:rsidR="009E04D1" w:rsidRPr="00AE120B" w:rsidRDefault="00000000" w:rsidP="00C87135">
            <w:pPr>
              <w:pStyle w:val="In-texttable"/>
              <w:keepLines/>
              <w:widowControl w:val="0"/>
              <w:suppressAutoHyphens w:val="0"/>
              <w:spacing w:line="240" w:lineRule="auto"/>
              <w:jc w:val="center"/>
              <w:rPr>
                <w:del w:id="5592" w:author="AbbVie1" w:date="2025-05-10T12:53:00Z"/>
                <w:rFonts w:ascii="Times New Roman" w:hAnsi="Times New Roman" w:cs="Times New Roman"/>
                <w:sz w:val="22"/>
                <w:szCs w:val="22"/>
                <w:lang w:val="lv-LV"/>
              </w:rPr>
            </w:pPr>
            <w:del w:id="5593" w:author="AbbVie1" w:date="2025-05-10T12:53:00Z">
              <w:r w:rsidRPr="00AE120B">
                <w:rPr>
                  <w:rFonts w:ascii="Times New Roman" w:hAnsi="Times New Roman" w:cs="Times New Roman"/>
                  <w:sz w:val="22"/>
                  <w:szCs w:val="22"/>
                  <w:lang w:val="lv-LV"/>
                </w:rPr>
                <w:delText>NZ</w:delText>
              </w:r>
            </w:del>
          </w:p>
        </w:tc>
        <w:tc>
          <w:tcPr>
            <w:tcW w:w="1276" w:type="dxa"/>
            <w:tcBorders>
              <w:bottom w:val="single" w:sz="4" w:space="0" w:color="000000"/>
            </w:tcBorders>
          </w:tcPr>
          <w:p w14:paraId="6AFEBFDD" w14:textId="28C7D23D" w:rsidR="009E04D1" w:rsidRPr="00AE120B" w:rsidRDefault="00000000" w:rsidP="00C87135">
            <w:pPr>
              <w:pStyle w:val="In-texttable"/>
              <w:keepLines/>
              <w:widowControl w:val="0"/>
              <w:suppressAutoHyphens w:val="0"/>
              <w:spacing w:line="240" w:lineRule="auto"/>
              <w:jc w:val="center"/>
              <w:rPr>
                <w:del w:id="5594" w:author="AbbVie1" w:date="2025-05-10T12:53:00Z"/>
                <w:rFonts w:ascii="Times New Roman" w:hAnsi="Times New Roman" w:cs="Times New Roman"/>
                <w:sz w:val="22"/>
                <w:szCs w:val="22"/>
                <w:lang w:val="lv-LV"/>
              </w:rPr>
            </w:pPr>
            <w:del w:id="5595" w:author="AbbVie1" w:date="2025-05-10T12:53:00Z">
              <w:r w:rsidRPr="00AE120B">
                <w:rPr>
                  <w:rFonts w:ascii="Times New Roman" w:hAnsi="Times New Roman" w:cs="Times New Roman"/>
                  <w:sz w:val="22"/>
                  <w:szCs w:val="22"/>
                  <w:lang w:val="lv-LV"/>
                </w:rPr>
                <w:delText>N</w:delText>
              </w:r>
            </w:del>
          </w:p>
        </w:tc>
        <w:tc>
          <w:tcPr>
            <w:tcW w:w="1276" w:type="dxa"/>
            <w:tcBorders>
              <w:left w:val="single" w:sz="4" w:space="0" w:color="000000"/>
              <w:bottom w:val="single" w:sz="4" w:space="0" w:color="000000"/>
            </w:tcBorders>
          </w:tcPr>
          <w:p w14:paraId="4A137AAB" w14:textId="6C087810" w:rsidR="009E04D1" w:rsidRPr="00AE120B" w:rsidRDefault="00000000" w:rsidP="00C87135">
            <w:pPr>
              <w:pStyle w:val="In-texttable"/>
              <w:keepLines/>
              <w:widowControl w:val="0"/>
              <w:tabs>
                <w:tab w:val="decimal" w:pos="567"/>
              </w:tabs>
              <w:suppressAutoHyphens w:val="0"/>
              <w:spacing w:line="240" w:lineRule="auto"/>
              <w:jc w:val="both"/>
              <w:rPr>
                <w:del w:id="5596" w:author="AbbVie1" w:date="2025-05-10T12:53:00Z"/>
                <w:rFonts w:ascii="Times New Roman" w:hAnsi="Times New Roman" w:cs="Times New Roman"/>
                <w:sz w:val="22"/>
                <w:szCs w:val="22"/>
                <w:lang w:val="lv-LV"/>
              </w:rPr>
            </w:pPr>
            <w:del w:id="5597" w:author="AbbVie1" w:date="2025-05-10T12:53:00Z">
              <w:r w:rsidRPr="00AE120B">
                <w:rPr>
                  <w:rFonts w:ascii="Times New Roman" w:hAnsi="Times New Roman" w:cs="Times New Roman"/>
                  <w:sz w:val="22"/>
                  <w:szCs w:val="22"/>
                  <w:lang w:val="lv-LV"/>
                </w:rPr>
                <w:delText>4,5%</w:delText>
              </w:r>
            </w:del>
          </w:p>
        </w:tc>
        <w:tc>
          <w:tcPr>
            <w:tcW w:w="1417" w:type="dxa"/>
            <w:tcBorders>
              <w:bottom w:val="single" w:sz="4" w:space="0" w:color="000000"/>
            </w:tcBorders>
          </w:tcPr>
          <w:p w14:paraId="6855D5D9" w14:textId="4F9E0419" w:rsidR="009E04D1" w:rsidRPr="00AE120B" w:rsidRDefault="00000000" w:rsidP="00C87135">
            <w:pPr>
              <w:pStyle w:val="In-texttable"/>
              <w:keepLines/>
              <w:widowControl w:val="0"/>
              <w:tabs>
                <w:tab w:val="decimal" w:pos="662"/>
              </w:tabs>
              <w:suppressAutoHyphens w:val="0"/>
              <w:spacing w:line="240" w:lineRule="auto"/>
              <w:jc w:val="both"/>
              <w:rPr>
                <w:del w:id="5598" w:author="AbbVie1" w:date="2025-05-10T12:53:00Z"/>
                <w:rFonts w:ascii="Times New Roman" w:hAnsi="Times New Roman" w:cs="Times New Roman"/>
                <w:sz w:val="22"/>
                <w:szCs w:val="22"/>
                <w:lang w:val="lv-LV"/>
              </w:rPr>
            </w:pPr>
            <w:del w:id="5599" w:author="AbbVie1" w:date="2025-05-10T12:53:00Z">
              <w:r w:rsidRPr="00AE120B">
                <w:rPr>
                  <w:rFonts w:ascii="Times New Roman" w:hAnsi="Times New Roman" w:cs="Times New Roman"/>
                  <w:sz w:val="22"/>
                  <w:szCs w:val="22"/>
                  <w:lang w:val="lv-LV"/>
                </w:rPr>
                <w:delText>23,2%</w:delText>
              </w:r>
            </w:del>
          </w:p>
        </w:tc>
      </w:tr>
      <w:tr w:rsidR="006D30D4" w14:paraId="076CE7A9" w14:textId="4668570A">
        <w:trPr>
          <w:cantSplit/>
          <w:del w:id="5600" w:author="AbbVie1" w:date="2025-05-10T12:53:00Z"/>
        </w:trPr>
        <w:tc>
          <w:tcPr>
            <w:tcW w:w="9124" w:type="dxa"/>
            <w:gridSpan w:val="7"/>
          </w:tcPr>
          <w:p w14:paraId="6F9EE896" w14:textId="42DBE716" w:rsidR="009E04D1" w:rsidRPr="00AE120B" w:rsidRDefault="00000000" w:rsidP="00C87135">
            <w:pPr>
              <w:pStyle w:val="In-textfootnote"/>
              <w:keepLines/>
              <w:widowControl w:val="0"/>
              <w:suppressAutoHyphens w:val="0"/>
              <w:spacing w:before="0" w:line="240" w:lineRule="auto"/>
              <w:ind w:left="144" w:hanging="144"/>
              <w:rPr>
                <w:del w:id="5601" w:author="AbbVie1" w:date="2025-05-10T12:53:00Z"/>
                <w:rFonts w:ascii="Times New Roman" w:hAnsi="Times New Roman" w:cs="Times New Roman"/>
                <w:sz w:val="22"/>
                <w:szCs w:val="22"/>
                <w:vertAlign w:val="superscript"/>
                <w:lang w:val="lv-LV"/>
              </w:rPr>
            </w:pPr>
            <w:del w:id="5602" w:author="AbbVie1" w:date="2025-05-10T12:53:00Z">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tab/>
                <w:delText>RA pētījumā I pēc 24 nedēļām, RA pētījumā II pēc 26 nedēļām un RA pētījumā III pēc 24 un 52 nedēļām.</w:delText>
              </w:r>
            </w:del>
          </w:p>
          <w:p w14:paraId="3E4DC22C" w14:textId="5875E44B" w:rsidR="009E04D1" w:rsidRPr="00AE120B" w:rsidRDefault="00000000" w:rsidP="00C87135">
            <w:pPr>
              <w:pStyle w:val="In-textfootnote"/>
              <w:keepLines/>
              <w:widowControl w:val="0"/>
              <w:suppressAutoHyphens w:val="0"/>
              <w:spacing w:before="0" w:line="240" w:lineRule="auto"/>
              <w:ind w:left="144" w:hanging="144"/>
              <w:rPr>
                <w:del w:id="5603" w:author="AbbVie1" w:date="2025-05-10T12:53:00Z"/>
                <w:rFonts w:ascii="Times New Roman" w:hAnsi="Times New Roman" w:cs="Times New Roman"/>
                <w:sz w:val="22"/>
                <w:szCs w:val="22"/>
                <w:vertAlign w:val="superscript"/>
                <w:lang w:val="lv-LV"/>
              </w:rPr>
            </w:pPr>
            <w:del w:id="5604" w:author="AbbVie1" w:date="2025-05-10T12:53:00Z">
              <w:r w:rsidRPr="00AE120B">
                <w:rPr>
                  <w:rFonts w:ascii="Times New Roman" w:hAnsi="Times New Roman" w:cs="Times New Roman"/>
                  <w:sz w:val="22"/>
                  <w:szCs w:val="22"/>
                  <w:vertAlign w:val="superscript"/>
                  <w:lang w:val="lv-LV"/>
                </w:rPr>
                <w:delText>b</w:delText>
              </w:r>
              <w:r w:rsidRPr="00AE120B">
                <w:rPr>
                  <w:rFonts w:ascii="Times New Roman" w:hAnsi="Times New Roman" w:cs="Times New Roman"/>
                  <w:sz w:val="22"/>
                  <w:szCs w:val="22"/>
                  <w:lang w:val="lv-LV"/>
                </w:rPr>
                <w:tab/>
                <w:delText>40 mg Humira, ievadīti katru otro nedēļu.</w:delText>
              </w:r>
            </w:del>
          </w:p>
          <w:p w14:paraId="481ED93E" w14:textId="0357AE39" w:rsidR="009E04D1" w:rsidRPr="00AE120B" w:rsidRDefault="00000000" w:rsidP="00C87135">
            <w:pPr>
              <w:pStyle w:val="In-textfootnote"/>
              <w:keepLines/>
              <w:widowControl w:val="0"/>
              <w:suppressAutoHyphens w:val="0"/>
              <w:spacing w:before="0" w:line="240" w:lineRule="auto"/>
              <w:ind w:left="144" w:hanging="144"/>
              <w:rPr>
                <w:del w:id="5605" w:author="AbbVie1" w:date="2025-05-10T12:53:00Z"/>
                <w:rFonts w:ascii="Times New Roman" w:hAnsi="Times New Roman" w:cs="Times New Roman"/>
                <w:sz w:val="22"/>
                <w:szCs w:val="22"/>
                <w:lang w:val="lv-LV"/>
              </w:rPr>
            </w:pPr>
            <w:del w:id="5606" w:author="AbbVie1" w:date="2025-05-10T12:53:00Z">
              <w:r w:rsidRPr="00AE120B">
                <w:rPr>
                  <w:rFonts w:ascii="Times New Roman" w:hAnsi="Times New Roman" w:cs="Times New Roman"/>
                  <w:sz w:val="22"/>
                  <w:szCs w:val="22"/>
                  <w:vertAlign w:val="superscript"/>
                  <w:lang w:val="lv-LV"/>
                </w:rPr>
                <w:delText>c</w:delText>
              </w:r>
              <w:r w:rsidRPr="00AE120B">
                <w:rPr>
                  <w:rFonts w:ascii="Times New Roman" w:hAnsi="Times New Roman" w:cs="Times New Roman"/>
                  <w:sz w:val="22"/>
                  <w:szCs w:val="22"/>
                  <w:lang w:val="lv-LV"/>
                </w:rPr>
                <w:delText xml:space="preserve"> MTX = metotreksāts.</w:delText>
              </w:r>
            </w:del>
          </w:p>
          <w:p w14:paraId="6280EF65" w14:textId="45DCE5CA" w:rsidR="009E04D1" w:rsidRPr="00AE120B" w:rsidRDefault="00000000" w:rsidP="00C87135">
            <w:pPr>
              <w:pStyle w:val="In-textfootnote"/>
              <w:keepLines/>
              <w:widowControl w:val="0"/>
              <w:suppressAutoHyphens w:val="0"/>
              <w:spacing w:before="0" w:line="240" w:lineRule="auto"/>
              <w:ind w:left="144" w:hanging="144"/>
              <w:rPr>
                <w:del w:id="5607" w:author="AbbVie1" w:date="2025-05-10T12:53:00Z"/>
                <w:rFonts w:ascii="Times New Roman" w:hAnsi="Times New Roman" w:cs="Times New Roman"/>
                <w:sz w:val="22"/>
                <w:szCs w:val="22"/>
                <w:lang w:val="lv-LV"/>
              </w:rPr>
            </w:pPr>
            <w:del w:id="5608" w:author="AbbVie1" w:date="2025-05-10T12:53:00Z">
              <w:r w:rsidRPr="00AE120B">
                <w:rPr>
                  <w:rFonts w:ascii="Times New Roman" w:hAnsi="Times New Roman" w:cs="Times New Roman"/>
                  <w:sz w:val="22"/>
                  <w:szCs w:val="22"/>
                  <w:lang w:val="lv-LV"/>
                </w:rPr>
                <w:delText>**p &lt; 0,01, Humira, salīdzinot ar placebo.</w:delText>
              </w:r>
            </w:del>
          </w:p>
        </w:tc>
      </w:tr>
    </w:tbl>
    <w:p w14:paraId="77FFFC6F" w14:textId="2BE0009D" w:rsidR="009E04D1" w:rsidRPr="00AE120B" w:rsidRDefault="009E04D1" w:rsidP="00C87135">
      <w:pPr>
        <w:keepNext/>
        <w:keepLines/>
        <w:widowControl w:val="0"/>
        <w:suppressAutoHyphens w:val="0"/>
        <w:jc w:val="both"/>
        <w:rPr>
          <w:del w:id="5609" w:author="AbbVie1" w:date="2025-05-10T12:53:00Z"/>
          <w:sz w:val="22"/>
          <w:szCs w:val="22"/>
          <w:lang w:val="lv-LV"/>
        </w:rPr>
      </w:pPr>
    </w:p>
    <w:p w14:paraId="32841773" w14:textId="2BFED72B" w:rsidR="009E04D1" w:rsidRPr="00AE120B" w:rsidRDefault="00000000" w:rsidP="00942370">
      <w:pPr>
        <w:pStyle w:val="BodyText"/>
        <w:widowControl w:val="0"/>
        <w:suppressAutoHyphens w:val="0"/>
        <w:jc w:val="left"/>
        <w:rPr>
          <w:del w:id="5610" w:author="AbbVie1" w:date="2025-05-10T12:53:00Z"/>
          <w:lang w:val="lv-LV"/>
        </w:rPr>
      </w:pPr>
      <w:del w:id="5611" w:author="AbbVie1" w:date="2025-05-10T12:53:00Z">
        <w:r w:rsidRPr="00AE120B">
          <w:rPr>
            <w:lang w:val="lv-LV"/>
          </w:rPr>
          <w:delText xml:space="preserve">RA pētījumos I – IV visas individuālās ACR atbildes reakcijas kritēriju sastāvdaļas (jutīgo un pietūkušo locītavu skaits, ārsta un pacienta vērtējums par slimības aktivitāti un sāpēm, darba spēju zuduma indeksa (HAQ) punkti un CRO (mg/dl) raksturlielumi) pēc 24 vai 26 nedēļām salīdzinājumā ar placebo uzlabojās. RA pētījumā III šī uzlabošanās saglabājās 52 nedēļas. </w:delText>
        </w:r>
      </w:del>
    </w:p>
    <w:p w14:paraId="10846AA0" w14:textId="6A914ACF" w:rsidR="009E04D1" w:rsidRPr="00AE120B" w:rsidRDefault="009E04D1" w:rsidP="00942370">
      <w:pPr>
        <w:widowControl w:val="0"/>
        <w:suppressAutoHyphens w:val="0"/>
        <w:rPr>
          <w:del w:id="5612" w:author="AbbVie1" w:date="2025-05-10T12:53:00Z"/>
          <w:sz w:val="22"/>
          <w:szCs w:val="22"/>
          <w:lang w:val="lv-LV"/>
        </w:rPr>
      </w:pPr>
    </w:p>
    <w:p w14:paraId="42FB396B" w14:textId="3D52D116" w:rsidR="009E04D1" w:rsidRPr="00AE120B" w:rsidRDefault="00000000" w:rsidP="00942370">
      <w:pPr>
        <w:widowControl w:val="0"/>
        <w:suppressAutoHyphens w:val="0"/>
        <w:rPr>
          <w:del w:id="5613" w:author="AbbVie1" w:date="2025-05-10T12:53:00Z"/>
          <w:sz w:val="22"/>
          <w:szCs w:val="22"/>
          <w:lang w:val="lv-LV"/>
        </w:rPr>
      </w:pPr>
      <w:del w:id="5614" w:author="AbbVie1" w:date="2025-05-10T12:53:00Z">
        <w:r w:rsidRPr="00AE120B">
          <w:rPr>
            <w:sz w:val="22"/>
            <w:szCs w:val="22"/>
            <w:lang w:val="lv-LV"/>
          </w:rPr>
          <w:delText>Atklātā RA III pētījuma pagarinājumā vairumam pacientu, kuriem bija ACR atbildes reakcija, tā saglabājās, novērojot tos līdz 10 gadiem. No 207 pacientiem, kas tika randomizēti Humira 40 mg saņemšanai katru otro nedēļu, 114 turpināja lietot Humira pa 40 mg katru otro nedēļu 5 gadus. No šiem pacientiem 86 (75,4%) bija ACR 20 atbildes reakcijas; 72 pacientiem (63,2%) bija ACR 50 atbildes reakcija un 41 pacientam (36%) bija ACR 70 atbildes reakcija. No 207 pacientiem 81 turpināja lietot Humira pa 40 mg katru otro nedēļu 10 gadus. No šiem pacientiem 64 (79,0%) bija ACR 20 atbildes reakcija, 56 pacientiem (69,1%) bija ACR 50 atbildes reakcija un 43 pacientiem (53,1%) bija ACR 70 atbildes reakcija.</w:delText>
        </w:r>
      </w:del>
    </w:p>
    <w:p w14:paraId="3AD687AD" w14:textId="2D2BFFE0" w:rsidR="009E04D1" w:rsidRPr="00AE120B" w:rsidRDefault="009E04D1" w:rsidP="00942370">
      <w:pPr>
        <w:widowControl w:val="0"/>
        <w:suppressAutoHyphens w:val="0"/>
        <w:rPr>
          <w:del w:id="5615" w:author="AbbVie1" w:date="2025-05-10T12:53:00Z"/>
          <w:sz w:val="22"/>
          <w:szCs w:val="22"/>
          <w:lang w:val="lv-LV"/>
        </w:rPr>
      </w:pPr>
    </w:p>
    <w:p w14:paraId="531FCE77" w14:textId="11AAF0C7" w:rsidR="009E04D1" w:rsidRPr="00AE120B" w:rsidRDefault="00000000" w:rsidP="00942370">
      <w:pPr>
        <w:widowControl w:val="0"/>
        <w:suppressAutoHyphens w:val="0"/>
        <w:rPr>
          <w:del w:id="5616" w:author="AbbVie1" w:date="2025-05-10T12:53:00Z"/>
          <w:sz w:val="22"/>
          <w:szCs w:val="22"/>
          <w:lang w:val="lv-LV"/>
        </w:rPr>
      </w:pPr>
      <w:del w:id="5617" w:author="AbbVie1" w:date="2025-05-10T12:53:00Z">
        <w:r w:rsidRPr="00AE120B">
          <w:rPr>
            <w:sz w:val="22"/>
            <w:szCs w:val="22"/>
            <w:lang w:val="lv-LV"/>
          </w:rPr>
          <w:delText>RA pētījumā IV ACR 20 atbildes reakcija Humira plus standarta aprūpi saņēmušajiem pacientiem bija statistiski labāka nekā pacientiem, kas saņēma placebo plus standarta aprūpi (p &lt; 0,001).</w:delText>
        </w:r>
      </w:del>
    </w:p>
    <w:p w14:paraId="0640842D" w14:textId="65E3BE75" w:rsidR="009E04D1" w:rsidRPr="00AE120B" w:rsidRDefault="009E04D1" w:rsidP="00942370">
      <w:pPr>
        <w:pStyle w:val="BodyText1"/>
        <w:widowControl w:val="0"/>
        <w:tabs>
          <w:tab w:val="clear" w:pos="1152"/>
          <w:tab w:val="clear" w:pos="1872"/>
        </w:tabs>
        <w:suppressAutoHyphens w:val="0"/>
        <w:spacing w:after="0" w:line="240" w:lineRule="auto"/>
        <w:ind w:left="0"/>
        <w:jc w:val="left"/>
        <w:rPr>
          <w:del w:id="5618" w:author="AbbVie1" w:date="2025-05-10T12:53:00Z"/>
          <w:sz w:val="22"/>
          <w:szCs w:val="22"/>
          <w:lang w:val="lv-LV"/>
        </w:rPr>
      </w:pPr>
    </w:p>
    <w:p w14:paraId="741B56C3" w14:textId="61B3B0DD" w:rsidR="009E04D1" w:rsidRPr="00AE120B" w:rsidRDefault="00000000" w:rsidP="00942370">
      <w:pPr>
        <w:widowControl w:val="0"/>
        <w:suppressAutoHyphens w:val="0"/>
        <w:rPr>
          <w:del w:id="5619" w:author="AbbVie1" w:date="2025-05-10T12:53:00Z"/>
          <w:sz w:val="22"/>
          <w:szCs w:val="22"/>
          <w:lang w:val="lv-LV"/>
        </w:rPr>
      </w:pPr>
      <w:del w:id="5620" w:author="AbbVie1" w:date="2025-05-10T12:53:00Z">
        <w:r w:rsidRPr="00AE120B">
          <w:rPr>
            <w:sz w:val="22"/>
            <w:szCs w:val="22"/>
            <w:lang w:val="lv-LV"/>
          </w:rPr>
          <w:delText>RA pētījumos I - IV ar Humira ārstētie pacienti sasniedza statistiski ticamu ACR 20 un 50 atbildes reakciju salīdzinājumā ar placebo jau 1 – 2 nedēļas pēc ārstēšanas uzsākšanas.</w:delText>
        </w:r>
      </w:del>
    </w:p>
    <w:p w14:paraId="57DC5B51" w14:textId="4595080B" w:rsidR="009E04D1" w:rsidRPr="00AE120B" w:rsidRDefault="009E04D1" w:rsidP="00942370">
      <w:pPr>
        <w:widowControl w:val="0"/>
        <w:suppressAutoHyphens w:val="0"/>
        <w:rPr>
          <w:del w:id="5621" w:author="AbbVie1" w:date="2025-05-10T12:53:00Z"/>
          <w:sz w:val="22"/>
          <w:szCs w:val="22"/>
          <w:lang w:val="lv-LV"/>
        </w:rPr>
      </w:pPr>
    </w:p>
    <w:p w14:paraId="3BA82298" w14:textId="73F11F7A" w:rsidR="009E04D1" w:rsidRPr="00AE120B" w:rsidRDefault="00000000" w:rsidP="00942370">
      <w:pPr>
        <w:pStyle w:val="EMEA"/>
        <w:widowControl w:val="0"/>
        <w:suppressAutoHyphens w:val="0"/>
        <w:rPr>
          <w:del w:id="5622" w:author="AbbVie1" w:date="2025-05-10T12:53:00Z"/>
        </w:rPr>
      </w:pPr>
      <w:del w:id="5623" w:author="AbbVie1" w:date="2025-05-10T12:53:00Z">
        <w:r w:rsidRPr="00AE120B">
          <w:delText xml:space="preserve">RA pētījumā V ar agrīnas stadijas reimatoīdā artrīta pacientiem, kuri iepriekš nebija ārstēti ar metotreksātu, kombinēta terapija ar Humira un metotreksātu pēc 52 nedēļām izraisīja ātrāku un nozīmīgi labāku ACR atbildes reakciju nekā metotreksāta monoterapija un Humira monoterapija, un pēc 104 nedēļām atbildes reakcija bija saglabājusies (skatīt </w:delText>
        </w:r>
        <w:r w:rsidR="00424279" w:rsidRPr="00AE120B">
          <w:delText>9</w:delText>
        </w:r>
        <w:r w:rsidRPr="00AE120B">
          <w:delText>. tabulu).</w:delText>
        </w:r>
      </w:del>
    </w:p>
    <w:p w14:paraId="3C43F7D6" w14:textId="04517CFE" w:rsidR="009E04D1" w:rsidRPr="00AE120B" w:rsidRDefault="009E04D1" w:rsidP="00942370">
      <w:pPr>
        <w:widowControl w:val="0"/>
        <w:suppressAutoHyphens w:val="0"/>
        <w:rPr>
          <w:del w:id="5624" w:author="AbbVie1" w:date="2025-05-10T12:53:00Z"/>
          <w:sz w:val="22"/>
          <w:szCs w:val="22"/>
          <w:lang w:val="lv-LV"/>
        </w:rPr>
      </w:pPr>
    </w:p>
    <w:p w14:paraId="1687A5AF" w14:textId="137DA82B" w:rsidR="009E04D1" w:rsidRPr="00AE120B" w:rsidRDefault="00000000" w:rsidP="00C87135">
      <w:pPr>
        <w:keepNext/>
        <w:keepLines/>
        <w:widowControl w:val="0"/>
        <w:suppressAutoHyphens w:val="0"/>
        <w:jc w:val="center"/>
        <w:rPr>
          <w:del w:id="5625" w:author="AbbVie1" w:date="2025-05-10T12:53:00Z"/>
          <w:b/>
          <w:bCs/>
          <w:sz w:val="22"/>
          <w:szCs w:val="22"/>
          <w:lang w:val="lv-LV"/>
        </w:rPr>
      </w:pPr>
      <w:del w:id="5626" w:author="AbbVie1" w:date="2025-05-10T12:53:00Z">
        <w:r w:rsidRPr="00AE120B">
          <w:rPr>
            <w:b/>
            <w:bCs/>
            <w:sz w:val="22"/>
            <w:szCs w:val="22"/>
            <w:lang w:val="lv-LV"/>
          </w:rPr>
          <w:lastRenderedPageBreak/>
          <w:delText xml:space="preserve">9. tabula. </w:delText>
        </w:r>
      </w:del>
    </w:p>
    <w:p w14:paraId="6CEBF55A" w14:textId="37333BB7" w:rsidR="009E04D1" w:rsidRPr="00AE120B" w:rsidRDefault="00000000" w:rsidP="00C87135">
      <w:pPr>
        <w:keepNext/>
        <w:keepLines/>
        <w:widowControl w:val="0"/>
        <w:suppressAutoHyphens w:val="0"/>
        <w:jc w:val="center"/>
        <w:rPr>
          <w:del w:id="5627" w:author="AbbVie1" w:date="2025-05-10T12:53:00Z"/>
          <w:b/>
          <w:bCs/>
          <w:sz w:val="22"/>
          <w:szCs w:val="22"/>
          <w:lang w:val="lv-LV"/>
        </w:rPr>
      </w:pPr>
      <w:del w:id="5628" w:author="AbbVie1" w:date="2025-05-10T12:53:00Z">
        <w:r w:rsidRPr="00AE120B">
          <w:rPr>
            <w:b/>
            <w:bCs/>
            <w:sz w:val="22"/>
            <w:szCs w:val="22"/>
            <w:lang w:val="lv-LV"/>
          </w:rPr>
          <w:delText xml:space="preserve">ACR atbildes reakcijas RA pētījumā V </w:delText>
        </w:r>
      </w:del>
    </w:p>
    <w:p w14:paraId="3330622D" w14:textId="20712D47" w:rsidR="009E04D1" w:rsidRPr="00AE120B" w:rsidRDefault="00000000" w:rsidP="00C87135">
      <w:pPr>
        <w:keepNext/>
        <w:keepLines/>
        <w:widowControl w:val="0"/>
        <w:suppressAutoHyphens w:val="0"/>
        <w:jc w:val="center"/>
        <w:rPr>
          <w:del w:id="5629" w:author="AbbVie1" w:date="2025-05-10T12:53:00Z"/>
          <w:b/>
          <w:bCs/>
          <w:sz w:val="22"/>
          <w:szCs w:val="22"/>
          <w:lang w:val="lv-LV"/>
        </w:rPr>
      </w:pPr>
      <w:del w:id="5630" w:author="AbbVie1" w:date="2025-05-10T12:53:00Z">
        <w:r w:rsidRPr="00AE120B">
          <w:rPr>
            <w:b/>
            <w:bCs/>
            <w:sz w:val="22"/>
            <w:szCs w:val="22"/>
            <w:lang w:val="lv-LV"/>
          </w:rPr>
          <w:delText>(procentuālais pacientu īpatsvars)</w:delText>
        </w:r>
      </w:del>
    </w:p>
    <w:tbl>
      <w:tblPr>
        <w:tblW w:w="0" w:type="auto"/>
        <w:tblInd w:w="108" w:type="dxa"/>
        <w:tblLayout w:type="fixed"/>
        <w:tblLook w:val="0000" w:firstRow="0" w:lastRow="0" w:firstColumn="0" w:lastColumn="0" w:noHBand="0" w:noVBand="0"/>
      </w:tblPr>
      <w:tblGrid>
        <w:gridCol w:w="1724"/>
        <w:gridCol w:w="1320"/>
        <w:gridCol w:w="1320"/>
        <w:gridCol w:w="1576"/>
        <w:gridCol w:w="1100"/>
        <w:gridCol w:w="1173"/>
        <w:gridCol w:w="1242"/>
        <w:gridCol w:w="12"/>
      </w:tblGrid>
      <w:tr w:rsidR="006D30D4" w14:paraId="0A038986" w14:textId="3E213CDA">
        <w:trPr>
          <w:gridAfter w:val="1"/>
          <w:wAfter w:w="12" w:type="dxa"/>
          <w:cantSplit/>
          <w:del w:id="5631" w:author="AbbVie1" w:date="2025-05-10T12:53:00Z"/>
        </w:trPr>
        <w:tc>
          <w:tcPr>
            <w:tcW w:w="1724" w:type="dxa"/>
            <w:tcBorders>
              <w:top w:val="single" w:sz="4" w:space="0" w:color="000000"/>
              <w:left w:val="single" w:sz="4" w:space="0" w:color="000000"/>
              <w:bottom w:val="single" w:sz="4" w:space="0" w:color="000000"/>
            </w:tcBorders>
            <w:vAlign w:val="center"/>
          </w:tcPr>
          <w:p w14:paraId="62332226" w14:textId="034C1BD9" w:rsidR="009E04D1" w:rsidRPr="00AE120B" w:rsidRDefault="00000000" w:rsidP="00C87135">
            <w:pPr>
              <w:keepNext/>
              <w:keepLines/>
              <w:widowControl w:val="0"/>
              <w:suppressAutoHyphens w:val="0"/>
              <w:rPr>
                <w:del w:id="5632" w:author="AbbVie1" w:date="2025-05-10T12:53:00Z"/>
                <w:b/>
                <w:bCs/>
                <w:sz w:val="22"/>
                <w:szCs w:val="22"/>
                <w:lang w:val="lv-LV"/>
              </w:rPr>
            </w:pPr>
            <w:del w:id="5633" w:author="AbbVie1" w:date="2025-05-10T12:53:00Z">
              <w:r w:rsidRPr="00AE120B">
                <w:rPr>
                  <w:b/>
                  <w:bCs/>
                  <w:sz w:val="22"/>
                  <w:szCs w:val="22"/>
                  <w:lang w:val="lv-LV"/>
                </w:rPr>
                <w:delText>Atbildes reakcija</w:delText>
              </w:r>
            </w:del>
          </w:p>
        </w:tc>
        <w:tc>
          <w:tcPr>
            <w:tcW w:w="1320" w:type="dxa"/>
            <w:tcBorders>
              <w:top w:val="single" w:sz="4" w:space="0" w:color="000000"/>
              <w:left w:val="single" w:sz="4" w:space="0" w:color="000000"/>
              <w:bottom w:val="single" w:sz="4" w:space="0" w:color="000000"/>
            </w:tcBorders>
            <w:vAlign w:val="center"/>
          </w:tcPr>
          <w:p w14:paraId="5EB208C9" w14:textId="1A081016" w:rsidR="009E04D1" w:rsidRPr="00AE120B" w:rsidRDefault="00000000" w:rsidP="00C87135">
            <w:pPr>
              <w:keepNext/>
              <w:keepLines/>
              <w:widowControl w:val="0"/>
              <w:suppressAutoHyphens w:val="0"/>
              <w:jc w:val="center"/>
              <w:rPr>
                <w:del w:id="5634" w:author="AbbVie1" w:date="2025-05-10T12:53:00Z"/>
                <w:b/>
                <w:bCs/>
                <w:sz w:val="22"/>
                <w:szCs w:val="22"/>
                <w:lang w:val="lv-LV"/>
              </w:rPr>
            </w:pPr>
            <w:del w:id="5635" w:author="AbbVie1" w:date="2025-05-10T12:53:00Z">
              <w:r w:rsidRPr="00AE120B">
                <w:rPr>
                  <w:b/>
                  <w:bCs/>
                  <w:sz w:val="22"/>
                  <w:szCs w:val="22"/>
                  <w:lang w:val="lv-LV"/>
                </w:rPr>
                <w:delText>MTX</w:delText>
              </w:r>
            </w:del>
          </w:p>
          <w:p w14:paraId="6F07DFF5" w14:textId="266E036E" w:rsidR="009E04D1" w:rsidRPr="00AE120B" w:rsidRDefault="00000000" w:rsidP="00C87135">
            <w:pPr>
              <w:pStyle w:val="EndnoteText"/>
              <w:keepNext/>
              <w:keepLines/>
              <w:widowControl w:val="0"/>
              <w:suppressAutoHyphens w:val="0"/>
              <w:jc w:val="center"/>
              <w:rPr>
                <w:del w:id="5636" w:author="AbbVie1" w:date="2025-05-10T12:53:00Z"/>
                <w:b/>
                <w:bCs/>
                <w:lang w:val="lv-LV"/>
              </w:rPr>
            </w:pPr>
            <w:del w:id="5637" w:author="AbbVie1" w:date="2025-05-10T12:53:00Z">
              <w:r w:rsidRPr="00AE120B">
                <w:rPr>
                  <w:b/>
                  <w:bCs/>
                  <w:lang w:val="lv-LV"/>
                </w:rPr>
                <w:delText>n=257</w:delText>
              </w:r>
            </w:del>
          </w:p>
        </w:tc>
        <w:tc>
          <w:tcPr>
            <w:tcW w:w="1320" w:type="dxa"/>
            <w:tcBorders>
              <w:top w:val="single" w:sz="4" w:space="0" w:color="000000"/>
              <w:left w:val="single" w:sz="4" w:space="0" w:color="000000"/>
              <w:bottom w:val="single" w:sz="4" w:space="0" w:color="000000"/>
            </w:tcBorders>
            <w:vAlign w:val="center"/>
          </w:tcPr>
          <w:p w14:paraId="1C27AB26" w14:textId="6B79E629" w:rsidR="009E04D1" w:rsidRPr="00AE120B" w:rsidRDefault="00000000" w:rsidP="00C87135">
            <w:pPr>
              <w:keepNext/>
              <w:keepLines/>
              <w:widowControl w:val="0"/>
              <w:suppressAutoHyphens w:val="0"/>
              <w:jc w:val="center"/>
              <w:rPr>
                <w:del w:id="5638" w:author="AbbVie1" w:date="2025-05-10T12:53:00Z"/>
                <w:b/>
                <w:bCs/>
                <w:sz w:val="22"/>
                <w:szCs w:val="22"/>
                <w:lang w:val="lv-LV"/>
              </w:rPr>
            </w:pPr>
            <w:del w:id="5639" w:author="AbbVie1" w:date="2025-05-10T12:53:00Z">
              <w:r w:rsidRPr="00AE120B">
                <w:rPr>
                  <w:b/>
                  <w:bCs/>
                  <w:sz w:val="22"/>
                  <w:szCs w:val="22"/>
                  <w:lang w:val="lv-LV"/>
                </w:rPr>
                <w:delText>Humira</w:delText>
              </w:r>
            </w:del>
          </w:p>
          <w:p w14:paraId="38DD8F12" w14:textId="3F356F63" w:rsidR="009E04D1" w:rsidRPr="00AE120B" w:rsidRDefault="00000000" w:rsidP="00C87135">
            <w:pPr>
              <w:keepNext/>
              <w:keepLines/>
              <w:widowControl w:val="0"/>
              <w:suppressAutoHyphens w:val="0"/>
              <w:jc w:val="center"/>
              <w:rPr>
                <w:del w:id="5640" w:author="AbbVie1" w:date="2025-05-10T12:53:00Z"/>
                <w:b/>
                <w:bCs/>
                <w:sz w:val="22"/>
                <w:szCs w:val="22"/>
                <w:lang w:val="lv-LV"/>
              </w:rPr>
            </w:pPr>
            <w:del w:id="5641" w:author="AbbVie1" w:date="2025-05-10T12:53:00Z">
              <w:r w:rsidRPr="00AE120B">
                <w:rPr>
                  <w:b/>
                  <w:bCs/>
                  <w:sz w:val="22"/>
                  <w:szCs w:val="22"/>
                  <w:lang w:val="lv-LV"/>
                </w:rPr>
                <w:delText>n=274</w:delText>
              </w:r>
            </w:del>
          </w:p>
        </w:tc>
        <w:tc>
          <w:tcPr>
            <w:tcW w:w="1576" w:type="dxa"/>
            <w:tcBorders>
              <w:top w:val="single" w:sz="4" w:space="0" w:color="000000"/>
              <w:left w:val="single" w:sz="4" w:space="0" w:color="000000"/>
              <w:bottom w:val="single" w:sz="4" w:space="0" w:color="000000"/>
            </w:tcBorders>
            <w:vAlign w:val="center"/>
          </w:tcPr>
          <w:p w14:paraId="26C67D35" w14:textId="71DCAFE1" w:rsidR="009E04D1" w:rsidRPr="00AE120B" w:rsidRDefault="00000000" w:rsidP="00C87135">
            <w:pPr>
              <w:keepNext/>
              <w:keepLines/>
              <w:widowControl w:val="0"/>
              <w:suppressAutoHyphens w:val="0"/>
              <w:jc w:val="center"/>
              <w:rPr>
                <w:del w:id="5642" w:author="AbbVie1" w:date="2025-05-10T12:53:00Z"/>
                <w:b/>
                <w:bCs/>
                <w:sz w:val="22"/>
                <w:szCs w:val="22"/>
                <w:lang w:val="lv-LV"/>
              </w:rPr>
            </w:pPr>
            <w:del w:id="5643" w:author="AbbVie1" w:date="2025-05-10T12:53:00Z">
              <w:r w:rsidRPr="00AE120B">
                <w:rPr>
                  <w:b/>
                  <w:bCs/>
                  <w:sz w:val="22"/>
                  <w:szCs w:val="22"/>
                  <w:lang w:val="lv-LV"/>
                </w:rPr>
                <w:delText>Humira/MTX</w:delText>
              </w:r>
            </w:del>
          </w:p>
          <w:p w14:paraId="27BE21AA" w14:textId="4EFF8EF8" w:rsidR="009E04D1" w:rsidRPr="00AE120B" w:rsidRDefault="00000000" w:rsidP="00C87135">
            <w:pPr>
              <w:keepNext/>
              <w:keepLines/>
              <w:widowControl w:val="0"/>
              <w:suppressAutoHyphens w:val="0"/>
              <w:jc w:val="center"/>
              <w:rPr>
                <w:del w:id="5644" w:author="AbbVie1" w:date="2025-05-10T12:53:00Z"/>
                <w:b/>
                <w:bCs/>
                <w:sz w:val="22"/>
                <w:szCs w:val="22"/>
                <w:lang w:val="lv-LV"/>
              </w:rPr>
            </w:pPr>
            <w:del w:id="5645" w:author="AbbVie1" w:date="2025-05-10T12:53:00Z">
              <w:r w:rsidRPr="00AE120B">
                <w:rPr>
                  <w:b/>
                  <w:bCs/>
                  <w:sz w:val="22"/>
                  <w:szCs w:val="22"/>
                  <w:lang w:val="lv-LV"/>
                </w:rPr>
                <w:delText>n=268</w:delText>
              </w:r>
            </w:del>
          </w:p>
        </w:tc>
        <w:tc>
          <w:tcPr>
            <w:tcW w:w="1100" w:type="dxa"/>
            <w:tcBorders>
              <w:top w:val="single" w:sz="4" w:space="0" w:color="000000"/>
              <w:left w:val="single" w:sz="4" w:space="0" w:color="000000"/>
              <w:bottom w:val="single" w:sz="4" w:space="0" w:color="000000"/>
            </w:tcBorders>
            <w:vAlign w:val="center"/>
          </w:tcPr>
          <w:p w14:paraId="441E2E34" w14:textId="030DDDCF" w:rsidR="009E04D1" w:rsidRPr="00AE120B" w:rsidRDefault="00000000" w:rsidP="00C87135">
            <w:pPr>
              <w:pStyle w:val="EndnoteText"/>
              <w:keepNext/>
              <w:keepLines/>
              <w:widowControl w:val="0"/>
              <w:suppressAutoHyphens w:val="0"/>
              <w:jc w:val="center"/>
              <w:rPr>
                <w:del w:id="5646" w:author="AbbVie1" w:date="2025-05-10T12:53:00Z"/>
                <w:b/>
                <w:bCs/>
                <w:lang w:val="lv-LV"/>
              </w:rPr>
            </w:pPr>
            <w:del w:id="5647" w:author="AbbVie1" w:date="2025-05-10T12:53:00Z">
              <w:r w:rsidRPr="00AE120B">
                <w:rPr>
                  <w:b/>
                  <w:bCs/>
                  <w:lang w:val="lv-LV"/>
                </w:rPr>
                <w:delText>p vērtība</w:delText>
              </w:r>
              <w:r w:rsidRPr="00AE120B">
                <w:rPr>
                  <w:b/>
                  <w:bCs/>
                  <w:vertAlign w:val="superscript"/>
                  <w:lang w:val="lv-LV"/>
                </w:rPr>
                <w:delText>a</w:delText>
              </w:r>
            </w:del>
          </w:p>
        </w:tc>
        <w:tc>
          <w:tcPr>
            <w:tcW w:w="1173" w:type="dxa"/>
            <w:tcBorders>
              <w:top w:val="single" w:sz="4" w:space="0" w:color="000000"/>
              <w:left w:val="single" w:sz="4" w:space="0" w:color="000000"/>
              <w:bottom w:val="single" w:sz="4" w:space="0" w:color="000000"/>
            </w:tcBorders>
            <w:vAlign w:val="center"/>
          </w:tcPr>
          <w:p w14:paraId="54DF6A9D" w14:textId="7AAA2A46" w:rsidR="009E04D1" w:rsidRPr="00AE120B" w:rsidRDefault="00000000" w:rsidP="00C87135">
            <w:pPr>
              <w:keepNext/>
              <w:keepLines/>
              <w:widowControl w:val="0"/>
              <w:suppressAutoHyphens w:val="0"/>
              <w:jc w:val="center"/>
              <w:rPr>
                <w:del w:id="5648" w:author="AbbVie1" w:date="2025-05-10T12:53:00Z"/>
                <w:b/>
                <w:bCs/>
                <w:sz w:val="22"/>
                <w:szCs w:val="22"/>
                <w:lang w:val="lv-LV"/>
              </w:rPr>
            </w:pPr>
            <w:del w:id="5649" w:author="AbbVie1" w:date="2025-05-10T12:53:00Z">
              <w:r w:rsidRPr="00AE120B">
                <w:rPr>
                  <w:b/>
                  <w:bCs/>
                  <w:sz w:val="22"/>
                  <w:szCs w:val="22"/>
                  <w:lang w:val="lv-LV"/>
                </w:rPr>
                <w:delText>p vērtība</w:delText>
              </w:r>
              <w:r w:rsidRPr="00AE120B">
                <w:rPr>
                  <w:b/>
                  <w:bCs/>
                  <w:sz w:val="22"/>
                  <w:szCs w:val="22"/>
                  <w:vertAlign w:val="superscript"/>
                  <w:lang w:val="lv-LV"/>
                </w:rPr>
                <w:delText>b</w:delText>
              </w:r>
            </w:del>
          </w:p>
        </w:tc>
        <w:tc>
          <w:tcPr>
            <w:tcW w:w="1242" w:type="dxa"/>
            <w:tcBorders>
              <w:top w:val="single" w:sz="4" w:space="0" w:color="000000"/>
              <w:left w:val="single" w:sz="4" w:space="0" w:color="000000"/>
              <w:bottom w:val="single" w:sz="4" w:space="0" w:color="000000"/>
              <w:right w:val="single" w:sz="4" w:space="0" w:color="000000"/>
            </w:tcBorders>
            <w:vAlign w:val="center"/>
          </w:tcPr>
          <w:p w14:paraId="1A09EE31" w14:textId="1DB183FD" w:rsidR="009E04D1" w:rsidRPr="00AE120B" w:rsidRDefault="00000000" w:rsidP="00C87135">
            <w:pPr>
              <w:keepNext/>
              <w:keepLines/>
              <w:widowControl w:val="0"/>
              <w:suppressAutoHyphens w:val="0"/>
              <w:jc w:val="center"/>
              <w:rPr>
                <w:del w:id="5650" w:author="AbbVie1" w:date="2025-05-10T12:53:00Z"/>
                <w:sz w:val="22"/>
                <w:szCs w:val="22"/>
                <w:lang w:val="lv-LV"/>
              </w:rPr>
            </w:pPr>
            <w:del w:id="5651" w:author="AbbVie1" w:date="2025-05-10T12:53:00Z">
              <w:r w:rsidRPr="00AE120B">
                <w:rPr>
                  <w:b/>
                  <w:bCs/>
                  <w:sz w:val="22"/>
                  <w:szCs w:val="22"/>
                  <w:lang w:val="lv-LV"/>
                </w:rPr>
                <w:delText>p vērtība</w:delText>
              </w:r>
              <w:r w:rsidRPr="00AE120B">
                <w:rPr>
                  <w:b/>
                  <w:bCs/>
                  <w:sz w:val="22"/>
                  <w:szCs w:val="22"/>
                  <w:vertAlign w:val="superscript"/>
                  <w:lang w:val="lv-LV"/>
                </w:rPr>
                <w:delText>c</w:delText>
              </w:r>
            </w:del>
          </w:p>
        </w:tc>
      </w:tr>
      <w:tr w:rsidR="006D30D4" w14:paraId="2670E617" w14:textId="0182C686">
        <w:trPr>
          <w:gridAfter w:val="1"/>
          <w:wAfter w:w="12" w:type="dxa"/>
          <w:cantSplit/>
          <w:del w:id="5652" w:author="AbbVie1" w:date="2025-05-10T12:53:00Z"/>
        </w:trPr>
        <w:tc>
          <w:tcPr>
            <w:tcW w:w="1724" w:type="dxa"/>
            <w:tcBorders>
              <w:top w:val="single" w:sz="4" w:space="0" w:color="000000"/>
              <w:left w:val="single" w:sz="4" w:space="0" w:color="000000"/>
              <w:bottom w:val="single" w:sz="4" w:space="0" w:color="000000"/>
            </w:tcBorders>
          </w:tcPr>
          <w:p w14:paraId="44BF843D" w14:textId="53858340" w:rsidR="009E04D1" w:rsidRPr="00AE120B" w:rsidRDefault="00000000" w:rsidP="00C87135">
            <w:pPr>
              <w:keepNext/>
              <w:keepLines/>
              <w:widowControl w:val="0"/>
              <w:suppressAutoHyphens w:val="0"/>
              <w:rPr>
                <w:del w:id="5653" w:author="AbbVie1" w:date="2025-05-10T12:53:00Z"/>
                <w:sz w:val="22"/>
                <w:szCs w:val="22"/>
                <w:lang w:val="lv-LV"/>
              </w:rPr>
            </w:pPr>
            <w:del w:id="5654" w:author="AbbVie1" w:date="2025-05-10T12:53:00Z">
              <w:r w:rsidRPr="00AE120B">
                <w:rPr>
                  <w:sz w:val="22"/>
                  <w:szCs w:val="22"/>
                  <w:lang w:val="lv-LV"/>
                </w:rPr>
                <w:delText>ACR 20</w:delText>
              </w:r>
            </w:del>
          </w:p>
        </w:tc>
        <w:tc>
          <w:tcPr>
            <w:tcW w:w="1320" w:type="dxa"/>
            <w:tcBorders>
              <w:top w:val="single" w:sz="4" w:space="0" w:color="000000"/>
              <w:left w:val="single" w:sz="4" w:space="0" w:color="000000"/>
              <w:bottom w:val="single" w:sz="4" w:space="0" w:color="000000"/>
            </w:tcBorders>
          </w:tcPr>
          <w:p w14:paraId="0240F899" w14:textId="44090072" w:rsidR="009E04D1" w:rsidRPr="00AE120B" w:rsidRDefault="009E04D1" w:rsidP="00C87135">
            <w:pPr>
              <w:keepNext/>
              <w:keepLines/>
              <w:widowControl w:val="0"/>
              <w:suppressAutoHyphens w:val="0"/>
              <w:snapToGrid w:val="0"/>
              <w:jc w:val="center"/>
              <w:rPr>
                <w:del w:id="5655" w:author="AbbVie1" w:date="2025-05-10T12:53:00Z"/>
                <w:sz w:val="22"/>
                <w:szCs w:val="22"/>
                <w:lang w:val="lv-LV"/>
              </w:rPr>
            </w:pPr>
          </w:p>
        </w:tc>
        <w:tc>
          <w:tcPr>
            <w:tcW w:w="1320" w:type="dxa"/>
            <w:tcBorders>
              <w:top w:val="single" w:sz="4" w:space="0" w:color="000000"/>
              <w:left w:val="single" w:sz="4" w:space="0" w:color="000000"/>
              <w:bottom w:val="single" w:sz="4" w:space="0" w:color="000000"/>
            </w:tcBorders>
          </w:tcPr>
          <w:p w14:paraId="118DB04B" w14:textId="2862F938" w:rsidR="009E04D1" w:rsidRPr="00AE120B" w:rsidRDefault="009E04D1" w:rsidP="00C87135">
            <w:pPr>
              <w:keepNext/>
              <w:keepLines/>
              <w:widowControl w:val="0"/>
              <w:suppressAutoHyphens w:val="0"/>
              <w:snapToGrid w:val="0"/>
              <w:jc w:val="center"/>
              <w:rPr>
                <w:del w:id="5656" w:author="AbbVie1" w:date="2025-05-10T12:53:00Z"/>
                <w:sz w:val="22"/>
                <w:szCs w:val="22"/>
                <w:lang w:val="lv-LV"/>
              </w:rPr>
            </w:pPr>
          </w:p>
        </w:tc>
        <w:tc>
          <w:tcPr>
            <w:tcW w:w="1576" w:type="dxa"/>
            <w:tcBorders>
              <w:top w:val="single" w:sz="4" w:space="0" w:color="000000"/>
              <w:left w:val="single" w:sz="4" w:space="0" w:color="000000"/>
              <w:bottom w:val="single" w:sz="4" w:space="0" w:color="000000"/>
            </w:tcBorders>
          </w:tcPr>
          <w:p w14:paraId="03B0F542" w14:textId="77FFB115" w:rsidR="009E04D1" w:rsidRPr="00AE120B" w:rsidRDefault="009E04D1" w:rsidP="00C87135">
            <w:pPr>
              <w:keepNext/>
              <w:keepLines/>
              <w:widowControl w:val="0"/>
              <w:suppressAutoHyphens w:val="0"/>
              <w:snapToGrid w:val="0"/>
              <w:jc w:val="center"/>
              <w:rPr>
                <w:del w:id="5657" w:author="AbbVie1" w:date="2025-05-10T12:53:00Z"/>
                <w:sz w:val="22"/>
                <w:szCs w:val="22"/>
                <w:lang w:val="lv-LV"/>
              </w:rPr>
            </w:pPr>
          </w:p>
        </w:tc>
        <w:tc>
          <w:tcPr>
            <w:tcW w:w="1100" w:type="dxa"/>
            <w:tcBorders>
              <w:top w:val="single" w:sz="4" w:space="0" w:color="000000"/>
              <w:left w:val="single" w:sz="4" w:space="0" w:color="000000"/>
              <w:bottom w:val="single" w:sz="4" w:space="0" w:color="000000"/>
            </w:tcBorders>
          </w:tcPr>
          <w:p w14:paraId="36BD9E73" w14:textId="2739675E" w:rsidR="009E04D1" w:rsidRPr="00AE120B" w:rsidRDefault="009E04D1" w:rsidP="00C87135">
            <w:pPr>
              <w:keepNext/>
              <w:keepLines/>
              <w:widowControl w:val="0"/>
              <w:suppressAutoHyphens w:val="0"/>
              <w:snapToGrid w:val="0"/>
              <w:jc w:val="center"/>
              <w:rPr>
                <w:del w:id="5658" w:author="AbbVie1" w:date="2025-05-10T12:53:00Z"/>
                <w:sz w:val="22"/>
                <w:szCs w:val="22"/>
                <w:lang w:val="lv-LV"/>
              </w:rPr>
            </w:pPr>
          </w:p>
        </w:tc>
        <w:tc>
          <w:tcPr>
            <w:tcW w:w="1173" w:type="dxa"/>
            <w:tcBorders>
              <w:top w:val="single" w:sz="4" w:space="0" w:color="000000"/>
              <w:left w:val="single" w:sz="4" w:space="0" w:color="000000"/>
              <w:bottom w:val="single" w:sz="4" w:space="0" w:color="000000"/>
            </w:tcBorders>
          </w:tcPr>
          <w:p w14:paraId="23746178" w14:textId="603F5AFC" w:rsidR="009E04D1" w:rsidRPr="00AE120B" w:rsidRDefault="009E04D1" w:rsidP="00C87135">
            <w:pPr>
              <w:keepNext/>
              <w:keepLines/>
              <w:widowControl w:val="0"/>
              <w:suppressAutoHyphens w:val="0"/>
              <w:snapToGrid w:val="0"/>
              <w:jc w:val="center"/>
              <w:rPr>
                <w:del w:id="5659" w:author="AbbVie1" w:date="2025-05-10T12:53:00Z"/>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42CBFB35" w14:textId="79926D94" w:rsidR="009E04D1" w:rsidRPr="00AE120B" w:rsidRDefault="009E04D1" w:rsidP="00C87135">
            <w:pPr>
              <w:keepNext/>
              <w:keepLines/>
              <w:widowControl w:val="0"/>
              <w:suppressAutoHyphens w:val="0"/>
              <w:snapToGrid w:val="0"/>
              <w:jc w:val="center"/>
              <w:rPr>
                <w:del w:id="5660" w:author="AbbVie1" w:date="2025-05-10T12:53:00Z"/>
                <w:sz w:val="22"/>
                <w:szCs w:val="22"/>
                <w:lang w:val="lv-LV"/>
              </w:rPr>
            </w:pPr>
          </w:p>
        </w:tc>
      </w:tr>
      <w:tr w:rsidR="006D30D4" w14:paraId="663458BC" w14:textId="3091268C">
        <w:trPr>
          <w:gridAfter w:val="1"/>
          <w:wAfter w:w="12" w:type="dxa"/>
          <w:cantSplit/>
          <w:del w:id="5661" w:author="AbbVie1" w:date="2025-05-10T12:53:00Z"/>
        </w:trPr>
        <w:tc>
          <w:tcPr>
            <w:tcW w:w="1724" w:type="dxa"/>
            <w:tcBorders>
              <w:top w:val="single" w:sz="4" w:space="0" w:color="000000"/>
              <w:left w:val="single" w:sz="4" w:space="0" w:color="000000"/>
              <w:bottom w:val="single" w:sz="4" w:space="0" w:color="000000"/>
            </w:tcBorders>
          </w:tcPr>
          <w:p w14:paraId="5437BEEB" w14:textId="47CC421F" w:rsidR="009E04D1" w:rsidRPr="00AE120B" w:rsidRDefault="00000000" w:rsidP="00C87135">
            <w:pPr>
              <w:keepNext/>
              <w:keepLines/>
              <w:widowControl w:val="0"/>
              <w:suppressAutoHyphens w:val="0"/>
              <w:rPr>
                <w:del w:id="5662" w:author="AbbVie1" w:date="2025-05-10T12:53:00Z"/>
                <w:sz w:val="22"/>
                <w:szCs w:val="22"/>
                <w:lang w:val="lv-LV"/>
              </w:rPr>
            </w:pPr>
            <w:del w:id="5663" w:author="AbbVie1" w:date="2025-05-10T12:53:00Z">
              <w:r w:rsidRPr="00AE120B">
                <w:rPr>
                  <w:sz w:val="22"/>
                  <w:szCs w:val="22"/>
                  <w:lang w:val="lv-LV"/>
                </w:rPr>
                <w:delText>52. nedēļa</w:delText>
              </w:r>
            </w:del>
          </w:p>
        </w:tc>
        <w:tc>
          <w:tcPr>
            <w:tcW w:w="1320" w:type="dxa"/>
            <w:tcBorders>
              <w:top w:val="single" w:sz="4" w:space="0" w:color="000000"/>
              <w:left w:val="single" w:sz="4" w:space="0" w:color="000000"/>
              <w:bottom w:val="single" w:sz="4" w:space="0" w:color="000000"/>
            </w:tcBorders>
          </w:tcPr>
          <w:p w14:paraId="79A430E8" w14:textId="72670757" w:rsidR="009E04D1" w:rsidRPr="00AE120B" w:rsidRDefault="00000000" w:rsidP="00C87135">
            <w:pPr>
              <w:keepNext/>
              <w:keepLines/>
              <w:widowControl w:val="0"/>
              <w:suppressAutoHyphens w:val="0"/>
              <w:jc w:val="center"/>
              <w:rPr>
                <w:del w:id="5664" w:author="AbbVie1" w:date="2025-05-10T12:53:00Z"/>
                <w:sz w:val="22"/>
                <w:szCs w:val="22"/>
                <w:lang w:val="lv-LV"/>
              </w:rPr>
            </w:pPr>
            <w:del w:id="5665" w:author="AbbVie1" w:date="2025-05-10T12:53:00Z">
              <w:r w:rsidRPr="00AE120B">
                <w:rPr>
                  <w:sz w:val="22"/>
                  <w:szCs w:val="22"/>
                  <w:lang w:val="lv-LV"/>
                </w:rPr>
                <w:delText>62,6%</w:delText>
              </w:r>
            </w:del>
          </w:p>
        </w:tc>
        <w:tc>
          <w:tcPr>
            <w:tcW w:w="1320" w:type="dxa"/>
            <w:tcBorders>
              <w:top w:val="single" w:sz="4" w:space="0" w:color="000000"/>
              <w:left w:val="single" w:sz="4" w:space="0" w:color="000000"/>
              <w:bottom w:val="single" w:sz="4" w:space="0" w:color="000000"/>
            </w:tcBorders>
          </w:tcPr>
          <w:p w14:paraId="2AF537EF" w14:textId="69691B84" w:rsidR="009E04D1" w:rsidRPr="00AE120B" w:rsidRDefault="00000000" w:rsidP="00C87135">
            <w:pPr>
              <w:keepNext/>
              <w:keepLines/>
              <w:widowControl w:val="0"/>
              <w:suppressAutoHyphens w:val="0"/>
              <w:jc w:val="center"/>
              <w:rPr>
                <w:del w:id="5666" w:author="AbbVie1" w:date="2025-05-10T12:53:00Z"/>
                <w:sz w:val="22"/>
                <w:szCs w:val="22"/>
                <w:lang w:val="lv-LV"/>
              </w:rPr>
            </w:pPr>
            <w:del w:id="5667" w:author="AbbVie1" w:date="2025-05-10T12:53:00Z">
              <w:r w:rsidRPr="00AE120B">
                <w:rPr>
                  <w:sz w:val="22"/>
                  <w:szCs w:val="22"/>
                  <w:lang w:val="lv-LV"/>
                </w:rPr>
                <w:delText>54,4%</w:delText>
              </w:r>
            </w:del>
          </w:p>
        </w:tc>
        <w:tc>
          <w:tcPr>
            <w:tcW w:w="1576" w:type="dxa"/>
            <w:tcBorders>
              <w:top w:val="single" w:sz="4" w:space="0" w:color="000000"/>
              <w:left w:val="single" w:sz="4" w:space="0" w:color="000000"/>
              <w:bottom w:val="single" w:sz="4" w:space="0" w:color="000000"/>
            </w:tcBorders>
          </w:tcPr>
          <w:p w14:paraId="1C6F84D9" w14:textId="515AD6A8" w:rsidR="009E04D1" w:rsidRPr="00AE120B" w:rsidRDefault="00000000" w:rsidP="00C87135">
            <w:pPr>
              <w:keepNext/>
              <w:keepLines/>
              <w:widowControl w:val="0"/>
              <w:suppressAutoHyphens w:val="0"/>
              <w:jc w:val="center"/>
              <w:rPr>
                <w:del w:id="5668" w:author="AbbVie1" w:date="2025-05-10T12:53:00Z"/>
                <w:sz w:val="22"/>
                <w:szCs w:val="22"/>
                <w:lang w:val="lv-LV"/>
              </w:rPr>
            </w:pPr>
            <w:del w:id="5669" w:author="AbbVie1" w:date="2025-05-10T12:53:00Z">
              <w:r w:rsidRPr="00AE120B">
                <w:rPr>
                  <w:sz w:val="22"/>
                  <w:szCs w:val="22"/>
                  <w:lang w:val="lv-LV"/>
                </w:rPr>
                <w:delText>72,8%</w:delText>
              </w:r>
            </w:del>
          </w:p>
        </w:tc>
        <w:tc>
          <w:tcPr>
            <w:tcW w:w="1100" w:type="dxa"/>
            <w:tcBorders>
              <w:top w:val="single" w:sz="4" w:space="0" w:color="000000"/>
              <w:left w:val="single" w:sz="4" w:space="0" w:color="000000"/>
              <w:bottom w:val="single" w:sz="4" w:space="0" w:color="000000"/>
            </w:tcBorders>
          </w:tcPr>
          <w:p w14:paraId="7D483512" w14:textId="37AB39A4" w:rsidR="009E04D1" w:rsidRPr="00AE120B" w:rsidRDefault="00000000" w:rsidP="00C87135">
            <w:pPr>
              <w:keepNext/>
              <w:keepLines/>
              <w:widowControl w:val="0"/>
              <w:suppressAutoHyphens w:val="0"/>
              <w:jc w:val="center"/>
              <w:rPr>
                <w:del w:id="5670" w:author="AbbVie1" w:date="2025-05-10T12:53:00Z"/>
                <w:sz w:val="22"/>
                <w:szCs w:val="22"/>
                <w:lang w:val="lv-LV"/>
              </w:rPr>
            </w:pPr>
            <w:del w:id="5671" w:author="AbbVie1" w:date="2025-05-10T12:53:00Z">
              <w:r w:rsidRPr="00AE120B">
                <w:rPr>
                  <w:sz w:val="22"/>
                  <w:szCs w:val="22"/>
                  <w:lang w:val="lv-LV"/>
                </w:rPr>
                <w:delText>0,013</w:delText>
              </w:r>
            </w:del>
          </w:p>
        </w:tc>
        <w:tc>
          <w:tcPr>
            <w:tcW w:w="1173" w:type="dxa"/>
            <w:tcBorders>
              <w:top w:val="single" w:sz="4" w:space="0" w:color="000000"/>
              <w:left w:val="single" w:sz="4" w:space="0" w:color="000000"/>
              <w:bottom w:val="single" w:sz="4" w:space="0" w:color="000000"/>
            </w:tcBorders>
          </w:tcPr>
          <w:p w14:paraId="5628F53D" w14:textId="27ADDF7B" w:rsidR="009E04D1" w:rsidRPr="00AE120B" w:rsidRDefault="00000000" w:rsidP="00C87135">
            <w:pPr>
              <w:keepNext/>
              <w:keepLines/>
              <w:widowControl w:val="0"/>
              <w:suppressAutoHyphens w:val="0"/>
              <w:jc w:val="center"/>
              <w:rPr>
                <w:del w:id="5672" w:author="AbbVie1" w:date="2025-05-10T12:53:00Z"/>
                <w:sz w:val="22"/>
                <w:szCs w:val="22"/>
                <w:lang w:val="lv-LV"/>
              </w:rPr>
            </w:pPr>
            <w:del w:id="5673" w:author="AbbVie1" w:date="2025-05-10T12:53: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7C550F2E" w14:textId="7E557C5E" w:rsidR="009E04D1" w:rsidRPr="00AE120B" w:rsidRDefault="00000000" w:rsidP="00C87135">
            <w:pPr>
              <w:keepNext/>
              <w:keepLines/>
              <w:widowControl w:val="0"/>
              <w:suppressAutoHyphens w:val="0"/>
              <w:jc w:val="center"/>
              <w:rPr>
                <w:del w:id="5674" w:author="AbbVie1" w:date="2025-05-10T12:53:00Z"/>
                <w:sz w:val="22"/>
                <w:szCs w:val="22"/>
                <w:lang w:val="lv-LV"/>
              </w:rPr>
            </w:pPr>
            <w:del w:id="5675" w:author="AbbVie1" w:date="2025-05-10T12:53:00Z">
              <w:r w:rsidRPr="00AE120B">
                <w:rPr>
                  <w:sz w:val="22"/>
                  <w:szCs w:val="22"/>
                  <w:lang w:val="lv-LV"/>
                </w:rPr>
                <w:delText>0,043</w:delText>
              </w:r>
            </w:del>
          </w:p>
        </w:tc>
      </w:tr>
      <w:tr w:rsidR="006D30D4" w14:paraId="182F104D" w14:textId="07677A52">
        <w:trPr>
          <w:gridAfter w:val="1"/>
          <w:wAfter w:w="12" w:type="dxa"/>
          <w:cantSplit/>
          <w:del w:id="5676" w:author="AbbVie1" w:date="2025-05-10T12:53:00Z"/>
        </w:trPr>
        <w:tc>
          <w:tcPr>
            <w:tcW w:w="1724" w:type="dxa"/>
            <w:tcBorders>
              <w:top w:val="single" w:sz="4" w:space="0" w:color="000000"/>
              <w:left w:val="single" w:sz="4" w:space="0" w:color="000000"/>
              <w:bottom w:val="single" w:sz="4" w:space="0" w:color="000000"/>
            </w:tcBorders>
          </w:tcPr>
          <w:p w14:paraId="013D1C69" w14:textId="20B5014A" w:rsidR="009E04D1" w:rsidRPr="00AE120B" w:rsidRDefault="00000000" w:rsidP="00C87135">
            <w:pPr>
              <w:keepNext/>
              <w:keepLines/>
              <w:widowControl w:val="0"/>
              <w:suppressAutoHyphens w:val="0"/>
              <w:rPr>
                <w:del w:id="5677" w:author="AbbVie1" w:date="2025-05-10T12:53:00Z"/>
                <w:sz w:val="22"/>
                <w:szCs w:val="22"/>
                <w:lang w:val="lv-LV"/>
              </w:rPr>
            </w:pPr>
            <w:del w:id="5678" w:author="AbbVie1" w:date="2025-05-10T12:53:00Z">
              <w:r w:rsidRPr="00AE120B">
                <w:rPr>
                  <w:sz w:val="22"/>
                  <w:szCs w:val="22"/>
                  <w:lang w:val="lv-LV"/>
                </w:rPr>
                <w:delText>104. nedēļa</w:delText>
              </w:r>
            </w:del>
          </w:p>
        </w:tc>
        <w:tc>
          <w:tcPr>
            <w:tcW w:w="1320" w:type="dxa"/>
            <w:tcBorders>
              <w:top w:val="single" w:sz="4" w:space="0" w:color="000000"/>
              <w:left w:val="single" w:sz="4" w:space="0" w:color="000000"/>
              <w:bottom w:val="single" w:sz="4" w:space="0" w:color="000000"/>
            </w:tcBorders>
          </w:tcPr>
          <w:p w14:paraId="2077A224" w14:textId="0A5EFD0B" w:rsidR="009E04D1" w:rsidRPr="00AE120B" w:rsidRDefault="00000000" w:rsidP="00C87135">
            <w:pPr>
              <w:keepNext/>
              <w:keepLines/>
              <w:widowControl w:val="0"/>
              <w:suppressAutoHyphens w:val="0"/>
              <w:jc w:val="center"/>
              <w:rPr>
                <w:del w:id="5679" w:author="AbbVie1" w:date="2025-05-10T12:53:00Z"/>
                <w:sz w:val="22"/>
                <w:szCs w:val="22"/>
                <w:lang w:val="lv-LV"/>
              </w:rPr>
            </w:pPr>
            <w:del w:id="5680" w:author="AbbVie1" w:date="2025-05-10T12:53:00Z">
              <w:r w:rsidRPr="00AE120B">
                <w:rPr>
                  <w:sz w:val="22"/>
                  <w:szCs w:val="22"/>
                  <w:lang w:val="lv-LV"/>
                </w:rPr>
                <w:delText>56,0%</w:delText>
              </w:r>
            </w:del>
          </w:p>
        </w:tc>
        <w:tc>
          <w:tcPr>
            <w:tcW w:w="1320" w:type="dxa"/>
            <w:tcBorders>
              <w:top w:val="single" w:sz="4" w:space="0" w:color="000000"/>
              <w:left w:val="single" w:sz="4" w:space="0" w:color="000000"/>
              <w:bottom w:val="single" w:sz="4" w:space="0" w:color="000000"/>
            </w:tcBorders>
          </w:tcPr>
          <w:p w14:paraId="2894092F" w14:textId="1B9ACE98" w:rsidR="009E04D1" w:rsidRPr="00AE120B" w:rsidRDefault="00000000" w:rsidP="00C87135">
            <w:pPr>
              <w:keepNext/>
              <w:keepLines/>
              <w:widowControl w:val="0"/>
              <w:suppressAutoHyphens w:val="0"/>
              <w:jc w:val="center"/>
              <w:rPr>
                <w:del w:id="5681" w:author="AbbVie1" w:date="2025-05-10T12:53:00Z"/>
                <w:sz w:val="22"/>
                <w:szCs w:val="22"/>
                <w:lang w:val="lv-LV"/>
              </w:rPr>
            </w:pPr>
            <w:del w:id="5682" w:author="AbbVie1" w:date="2025-05-10T12:53:00Z">
              <w:r w:rsidRPr="00AE120B">
                <w:rPr>
                  <w:sz w:val="22"/>
                  <w:szCs w:val="22"/>
                  <w:lang w:val="lv-LV"/>
                </w:rPr>
                <w:delText>49,3%</w:delText>
              </w:r>
            </w:del>
          </w:p>
        </w:tc>
        <w:tc>
          <w:tcPr>
            <w:tcW w:w="1576" w:type="dxa"/>
            <w:tcBorders>
              <w:top w:val="single" w:sz="4" w:space="0" w:color="000000"/>
              <w:left w:val="single" w:sz="4" w:space="0" w:color="000000"/>
              <w:bottom w:val="single" w:sz="4" w:space="0" w:color="000000"/>
            </w:tcBorders>
          </w:tcPr>
          <w:p w14:paraId="523127B4" w14:textId="64FF005E" w:rsidR="009E04D1" w:rsidRPr="00AE120B" w:rsidRDefault="00000000" w:rsidP="00C87135">
            <w:pPr>
              <w:keepNext/>
              <w:keepLines/>
              <w:widowControl w:val="0"/>
              <w:suppressAutoHyphens w:val="0"/>
              <w:jc w:val="center"/>
              <w:rPr>
                <w:del w:id="5683" w:author="AbbVie1" w:date="2025-05-10T12:53:00Z"/>
                <w:sz w:val="22"/>
                <w:szCs w:val="22"/>
                <w:lang w:val="lv-LV"/>
              </w:rPr>
            </w:pPr>
            <w:del w:id="5684" w:author="AbbVie1" w:date="2025-05-10T12:53:00Z">
              <w:r w:rsidRPr="00AE120B">
                <w:rPr>
                  <w:sz w:val="22"/>
                  <w:szCs w:val="22"/>
                  <w:lang w:val="lv-LV"/>
                </w:rPr>
                <w:delText>69,4%</w:delText>
              </w:r>
            </w:del>
          </w:p>
        </w:tc>
        <w:tc>
          <w:tcPr>
            <w:tcW w:w="1100" w:type="dxa"/>
            <w:tcBorders>
              <w:top w:val="single" w:sz="4" w:space="0" w:color="000000"/>
              <w:left w:val="single" w:sz="4" w:space="0" w:color="000000"/>
              <w:bottom w:val="single" w:sz="4" w:space="0" w:color="000000"/>
            </w:tcBorders>
          </w:tcPr>
          <w:p w14:paraId="42CCFB7F" w14:textId="04E5B4FB" w:rsidR="009E04D1" w:rsidRPr="00AE120B" w:rsidRDefault="00000000" w:rsidP="00C87135">
            <w:pPr>
              <w:keepNext/>
              <w:keepLines/>
              <w:widowControl w:val="0"/>
              <w:suppressAutoHyphens w:val="0"/>
              <w:jc w:val="center"/>
              <w:rPr>
                <w:del w:id="5685" w:author="AbbVie1" w:date="2025-05-10T12:53:00Z"/>
                <w:sz w:val="22"/>
                <w:szCs w:val="22"/>
                <w:lang w:val="lv-LV"/>
              </w:rPr>
            </w:pPr>
            <w:del w:id="5686" w:author="AbbVie1" w:date="2025-05-10T12:53:00Z">
              <w:r w:rsidRPr="00AE120B">
                <w:rPr>
                  <w:sz w:val="22"/>
                  <w:szCs w:val="22"/>
                  <w:lang w:val="lv-LV"/>
                </w:rPr>
                <w:delText>0,002</w:delText>
              </w:r>
            </w:del>
          </w:p>
        </w:tc>
        <w:tc>
          <w:tcPr>
            <w:tcW w:w="1173" w:type="dxa"/>
            <w:tcBorders>
              <w:top w:val="single" w:sz="4" w:space="0" w:color="000000"/>
              <w:left w:val="single" w:sz="4" w:space="0" w:color="000000"/>
              <w:bottom w:val="single" w:sz="4" w:space="0" w:color="000000"/>
            </w:tcBorders>
          </w:tcPr>
          <w:p w14:paraId="4CD903DD" w14:textId="2CED9BB1" w:rsidR="009E04D1" w:rsidRPr="00AE120B" w:rsidRDefault="00000000" w:rsidP="00C87135">
            <w:pPr>
              <w:keepNext/>
              <w:keepLines/>
              <w:widowControl w:val="0"/>
              <w:suppressAutoHyphens w:val="0"/>
              <w:jc w:val="center"/>
              <w:rPr>
                <w:del w:id="5687" w:author="AbbVie1" w:date="2025-05-10T12:53:00Z"/>
                <w:sz w:val="22"/>
                <w:szCs w:val="22"/>
                <w:lang w:val="lv-LV"/>
              </w:rPr>
            </w:pPr>
            <w:del w:id="5688" w:author="AbbVie1" w:date="2025-05-10T12:53: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3C760F20" w14:textId="24846D72" w:rsidR="009E04D1" w:rsidRPr="00AE120B" w:rsidRDefault="00000000" w:rsidP="00C87135">
            <w:pPr>
              <w:keepNext/>
              <w:keepLines/>
              <w:widowControl w:val="0"/>
              <w:suppressAutoHyphens w:val="0"/>
              <w:jc w:val="center"/>
              <w:rPr>
                <w:del w:id="5689" w:author="AbbVie1" w:date="2025-05-10T12:53:00Z"/>
                <w:sz w:val="22"/>
                <w:szCs w:val="22"/>
                <w:lang w:val="lv-LV"/>
              </w:rPr>
            </w:pPr>
            <w:del w:id="5690" w:author="AbbVie1" w:date="2025-05-10T12:53:00Z">
              <w:r w:rsidRPr="00AE120B">
                <w:rPr>
                  <w:sz w:val="22"/>
                  <w:szCs w:val="22"/>
                  <w:lang w:val="lv-LV"/>
                </w:rPr>
                <w:delText>0,140</w:delText>
              </w:r>
            </w:del>
          </w:p>
        </w:tc>
      </w:tr>
      <w:tr w:rsidR="006D30D4" w14:paraId="5FFDC1BF" w14:textId="3B6AE3FD">
        <w:trPr>
          <w:gridAfter w:val="1"/>
          <w:wAfter w:w="12" w:type="dxa"/>
          <w:cantSplit/>
          <w:del w:id="5691" w:author="AbbVie1" w:date="2025-05-10T12:53:00Z"/>
        </w:trPr>
        <w:tc>
          <w:tcPr>
            <w:tcW w:w="1724" w:type="dxa"/>
            <w:tcBorders>
              <w:top w:val="single" w:sz="4" w:space="0" w:color="000000"/>
              <w:left w:val="single" w:sz="4" w:space="0" w:color="000000"/>
              <w:bottom w:val="single" w:sz="4" w:space="0" w:color="000000"/>
            </w:tcBorders>
          </w:tcPr>
          <w:p w14:paraId="60910CFF" w14:textId="640C953E" w:rsidR="009E04D1" w:rsidRPr="00AE120B" w:rsidRDefault="00000000" w:rsidP="00C87135">
            <w:pPr>
              <w:keepNext/>
              <w:keepLines/>
              <w:widowControl w:val="0"/>
              <w:suppressAutoHyphens w:val="0"/>
              <w:rPr>
                <w:del w:id="5692" w:author="AbbVie1" w:date="2025-05-10T12:53:00Z"/>
                <w:sz w:val="22"/>
                <w:szCs w:val="22"/>
                <w:lang w:val="lv-LV"/>
              </w:rPr>
            </w:pPr>
            <w:del w:id="5693" w:author="AbbVie1" w:date="2025-05-10T12:53:00Z">
              <w:r w:rsidRPr="00AE120B">
                <w:rPr>
                  <w:sz w:val="22"/>
                  <w:szCs w:val="22"/>
                  <w:lang w:val="lv-LV"/>
                </w:rPr>
                <w:delText>ACR 50</w:delText>
              </w:r>
            </w:del>
          </w:p>
        </w:tc>
        <w:tc>
          <w:tcPr>
            <w:tcW w:w="1320" w:type="dxa"/>
            <w:tcBorders>
              <w:top w:val="single" w:sz="4" w:space="0" w:color="000000"/>
              <w:left w:val="single" w:sz="4" w:space="0" w:color="000000"/>
              <w:bottom w:val="single" w:sz="4" w:space="0" w:color="000000"/>
            </w:tcBorders>
          </w:tcPr>
          <w:p w14:paraId="37AC873A" w14:textId="51C66728" w:rsidR="009E04D1" w:rsidRPr="00AE120B" w:rsidRDefault="009E04D1" w:rsidP="00C87135">
            <w:pPr>
              <w:keepNext/>
              <w:keepLines/>
              <w:widowControl w:val="0"/>
              <w:suppressAutoHyphens w:val="0"/>
              <w:snapToGrid w:val="0"/>
              <w:jc w:val="center"/>
              <w:rPr>
                <w:del w:id="5694" w:author="AbbVie1" w:date="2025-05-10T12:53:00Z"/>
                <w:sz w:val="22"/>
                <w:szCs w:val="22"/>
                <w:lang w:val="lv-LV"/>
              </w:rPr>
            </w:pPr>
          </w:p>
        </w:tc>
        <w:tc>
          <w:tcPr>
            <w:tcW w:w="1320" w:type="dxa"/>
            <w:tcBorders>
              <w:top w:val="single" w:sz="4" w:space="0" w:color="000000"/>
              <w:left w:val="single" w:sz="4" w:space="0" w:color="000000"/>
              <w:bottom w:val="single" w:sz="4" w:space="0" w:color="000000"/>
            </w:tcBorders>
          </w:tcPr>
          <w:p w14:paraId="70CC87D2" w14:textId="43703822" w:rsidR="009E04D1" w:rsidRPr="00AE120B" w:rsidRDefault="009E04D1" w:rsidP="00C87135">
            <w:pPr>
              <w:keepNext/>
              <w:keepLines/>
              <w:widowControl w:val="0"/>
              <w:suppressAutoHyphens w:val="0"/>
              <w:snapToGrid w:val="0"/>
              <w:jc w:val="center"/>
              <w:rPr>
                <w:del w:id="5695" w:author="AbbVie1" w:date="2025-05-10T12:53:00Z"/>
                <w:sz w:val="22"/>
                <w:szCs w:val="22"/>
                <w:lang w:val="lv-LV"/>
              </w:rPr>
            </w:pPr>
          </w:p>
        </w:tc>
        <w:tc>
          <w:tcPr>
            <w:tcW w:w="1576" w:type="dxa"/>
            <w:tcBorders>
              <w:top w:val="single" w:sz="4" w:space="0" w:color="000000"/>
              <w:left w:val="single" w:sz="4" w:space="0" w:color="000000"/>
              <w:bottom w:val="single" w:sz="4" w:space="0" w:color="000000"/>
            </w:tcBorders>
          </w:tcPr>
          <w:p w14:paraId="718375A0" w14:textId="43263895" w:rsidR="009E04D1" w:rsidRPr="00AE120B" w:rsidRDefault="009E04D1" w:rsidP="00C87135">
            <w:pPr>
              <w:keepNext/>
              <w:keepLines/>
              <w:widowControl w:val="0"/>
              <w:suppressAutoHyphens w:val="0"/>
              <w:snapToGrid w:val="0"/>
              <w:jc w:val="center"/>
              <w:rPr>
                <w:del w:id="5696" w:author="AbbVie1" w:date="2025-05-10T12:53:00Z"/>
                <w:sz w:val="22"/>
                <w:szCs w:val="22"/>
                <w:lang w:val="lv-LV"/>
              </w:rPr>
            </w:pPr>
          </w:p>
        </w:tc>
        <w:tc>
          <w:tcPr>
            <w:tcW w:w="1100" w:type="dxa"/>
            <w:tcBorders>
              <w:top w:val="single" w:sz="4" w:space="0" w:color="000000"/>
              <w:left w:val="single" w:sz="4" w:space="0" w:color="000000"/>
              <w:bottom w:val="single" w:sz="4" w:space="0" w:color="000000"/>
            </w:tcBorders>
          </w:tcPr>
          <w:p w14:paraId="5B448285" w14:textId="2C5589DE" w:rsidR="009E04D1" w:rsidRPr="00AE120B" w:rsidRDefault="009E04D1" w:rsidP="00C87135">
            <w:pPr>
              <w:keepNext/>
              <w:keepLines/>
              <w:widowControl w:val="0"/>
              <w:suppressAutoHyphens w:val="0"/>
              <w:snapToGrid w:val="0"/>
              <w:jc w:val="center"/>
              <w:rPr>
                <w:del w:id="5697" w:author="AbbVie1" w:date="2025-05-10T12:53:00Z"/>
                <w:sz w:val="22"/>
                <w:szCs w:val="22"/>
                <w:lang w:val="lv-LV"/>
              </w:rPr>
            </w:pPr>
          </w:p>
        </w:tc>
        <w:tc>
          <w:tcPr>
            <w:tcW w:w="1173" w:type="dxa"/>
            <w:tcBorders>
              <w:top w:val="single" w:sz="4" w:space="0" w:color="000000"/>
              <w:left w:val="single" w:sz="4" w:space="0" w:color="000000"/>
              <w:bottom w:val="single" w:sz="4" w:space="0" w:color="000000"/>
            </w:tcBorders>
          </w:tcPr>
          <w:p w14:paraId="6E500AD8" w14:textId="6896C60A" w:rsidR="009E04D1" w:rsidRPr="00AE120B" w:rsidRDefault="009E04D1" w:rsidP="00C87135">
            <w:pPr>
              <w:keepNext/>
              <w:keepLines/>
              <w:widowControl w:val="0"/>
              <w:suppressAutoHyphens w:val="0"/>
              <w:snapToGrid w:val="0"/>
              <w:jc w:val="center"/>
              <w:rPr>
                <w:del w:id="5698" w:author="AbbVie1" w:date="2025-05-10T12:53:00Z"/>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0FBCFB34" w14:textId="7B3856E7" w:rsidR="009E04D1" w:rsidRPr="00AE120B" w:rsidRDefault="009E04D1" w:rsidP="00C87135">
            <w:pPr>
              <w:keepNext/>
              <w:keepLines/>
              <w:widowControl w:val="0"/>
              <w:suppressAutoHyphens w:val="0"/>
              <w:snapToGrid w:val="0"/>
              <w:jc w:val="center"/>
              <w:rPr>
                <w:del w:id="5699" w:author="AbbVie1" w:date="2025-05-10T12:53:00Z"/>
                <w:sz w:val="22"/>
                <w:szCs w:val="22"/>
                <w:lang w:val="lv-LV"/>
              </w:rPr>
            </w:pPr>
          </w:p>
        </w:tc>
      </w:tr>
      <w:tr w:rsidR="006D30D4" w14:paraId="613E458D" w14:textId="39CD1CDA">
        <w:trPr>
          <w:gridAfter w:val="1"/>
          <w:wAfter w:w="12" w:type="dxa"/>
          <w:cantSplit/>
          <w:del w:id="5700" w:author="AbbVie1" w:date="2025-05-10T12:53:00Z"/>
        </w:trPr>
        <w:tc>
          <w:tcPr>
            <w:tcW w:w="1724" w:type="dxa"/>
            <w:tcBorders>
              <w:top w:val="single" w:sz="4" w:space="0" w:color="000000"/>
              <w:left w:val="single" w:sz="4" w:space="0" w:color="000000"/>
              <w:bottom w:val="single" w:sz="4" w:space="0" w:color="000000"/>
            </w:tcBorders>
          </w:tcPr>
          <w:p w14:paraId="24FE9DA5" w14:textId="7240B2BB" w:rsidR="009E04D1" w:rsidRPr="00AE120B" w:rsidRDefault="00000000" w:rsidP="00C87135">
            <w:pPr>
              <w:keepNext/>
              <w:keepLines/>
              <w:widowControl w:val="0"/>
              <w:suppressAutoHyphens w:val="0"/>
              <w:rPr>
                <w:del w:id="5701" w:author="AbbVie1" w:date="2025-05-10T12:53:00Z"/>
                <w:sz w:val="22"/>
                <w:szCs w:val="22"/>
                <w:lang w:val="lv-LV"/>
              </w:rPr>
            </w:pPr>
            <w:del w:id="5702" w:author="AbbVie1" w:date="2025-05-10T12:53:00Z">
              <w:r w:rsidRPr="00AE120B">
                <w:rPr>
                  <w:sz w:val="22"/>
                  <w:szCs w:val="22"/>
                  <w:lang w:val="lv-LV"/>
                </w:rPr>
                <w:delText>52. nedēļa</w:delText>
              </w:r>
            </w:del>
          </w:p>
        </w:tc>
        <w:tc>
          <w:tcPr>
            <w:tcW w:w="1320" w:type="dxa"/>
            <w:tcBorders>
              <w:top w:val="single" w:sz="4" w:space="0" w:color="000000"/>
              <w:left w:val="single" w:sz="4" w:space="0" w:color="000000"/>
              <w:bottom w:val="single" w:sz="4" w:space="0" w:color="000000"/>
            </w:tcBorders>
          </w:tcPr>
          <w:p w14:paraId="56F293F0" w14:textId="547AD2D3" w:rsidR="009E04D1" w:rsidRPr="00AE120B" w:rsidRDefault="00000000" w:rsidP="00C87135">
            <w:pPr>
              <w:keepNext/>
              <w:keepLines/>
              <w:widowControl w:val="0"/>
              <w:suppressAutoHyphens w:val="0"/>
              <w:jc w:val="center"/>
              <w:rPr>
                <w:del w:id="5703" w:author="AbbVie1" w:date="2025-05-10T12:53:00Z"/>
                <w:sz w:val="22"/>
                <w:szCs w:val="22"/>
                <w:lang w:val="lv-LV"/>
              </w:rPr>
            </w:pPr>
            <w:del w:id="5704" w:author="AbbVie1" w:date="2025-05-10T12:53:00Z">
              <w:r w:rsidRPr="00AE120B">
                <w:rPr>
                  <w:sz w:val="22"/>
                  <w:szCs w:val="22"/>
                  <w:lang w:val="lv-LV"/>
                </w:rPr>
                <w:delText>45,9%</w:delText>
              </w:r>
            </w:del>
          </w:p>
        </w:tc>
        <w:tc>
          <w:tcPr>
            <w:tcW w:w="1320" w:type="dxa"/>
            <w:tcBorders>
              <w:top w:val="single" w:sz="4" w:space="0" w:color="000000"/>
              <w:left w:val="single" w:sz="4" w:space="0" w:color="000000"/>
              <w:bottom w:val="single" w:sz="4" w:space="0" w:color="000000"/>
            </w:tcBorders>
          </w:tcPr>
          <w:p w14:paraId="33224597" w14:textId="45FFF162" w:rsidR="009E04D1" w:rsidRPr="00AE120B" w:rsidRDefault="00000000" w:rsidP="00C87135">
            <w:pPr>
              <w:keepNext/>
              <w:keepLines/>
              <w:widowControl w:val="0"/>
              <w:suppressAutoHyphens w:val="0"/>
              <w:jc w:val="center"/>
              <w:rPr>
                <w:del w:id="5705" w:author="AbbVie1" w:date="2025-05-10T12:53:00Z"/>
                <w:sz w:val="22"/>
                <w:szCs w:val="22"/>
                <w:lang w:val="lv-LV"/>
              </w:rPr>
            </w:pPr>
            <w:del w:id="5706" w:author="AbbVie1" w:date="2025-05-10T12:53:00Z">
              <w:r w:rsidRPr="00AE120B">
                <w:rPr>
                  <w:sz w:val="22"/>
                  <w:szCs w:val="22"/>
                  <w:lang w:val="lv-LV"/>
                </w:rPr>
                <w:delText>41,2%</w:delText>
              </w:r>
            </w:del>
          </w:p>
        </w:tc>
        <w:tc>
          <w:tcPr>
            <w:tcW w:w="1576" w:type="dxa"/>
            <w:tcBorders>
              <w:top w:val="single" w:sz="4" w:space="0" w:color="000000"/>
              <w:left w:val="single" w:sz="4" w:space="0" w:color="000000"/>
              <w:bottom w:val="single" w:sz="4" w:space="0" w:color="000000"/>
            </w:tcBorders>
          </w:tcPr>
          <w:p w14:paraId="44D47ECF" w14:textId="427B7410" w:rsidR="009E04D1" w:rsidRPr="00AE120B" w:rsidRDefault="00000000" w:rsidP="00C87135">
            <w:pPr>
              <w:keepNext/>
              <w:keepLines/>
              <w:widowControl w:val="0"/>
              <w:suppressAutoHyphens w:val="0"/>
              <w:jc w:val="center"/>
              <w:rPr>
                <w:del w:id="5707" w:author="AbbVie1" w:date="2025-05-10T12:53:00Z"/>
                <w:sz w:val="22"/>
                <w:szCs w:val="22"/>
                <w:lang w:val="lv-LV"/>
              </w:rPr>
            </w:pPr>
            <w:del w:id="5708" w:author="AbbVie1" w:date="2025-05-10T12:53:00Z">
              <w:r w:rsidRPr="00AE120B">
                <w:rPr>
                  <w:sz w:val="22"/>
                  <w:szCs w:val="22"/>
                  <w:lang w:val="lv-LV"/>
                </w:rPr>
                <w:delText>61,6%</w:delText>
              </w:r>
            </w:del>
          </w:p>
        </w:tc>
        <w:tc>
          <w:tcPr>
            <w:tcW w:w="1100" w:type="dxa"/>
            <w:tcBorders>
              <w:top w:val="single" w:sz="4" w:space="0" w:color="000000"/>
              <w:left w:val="single" w:sz="4" w:space="0" w:color="000000"/>
              <w:bottom w:val="single" w:sz="4" w:space="0" w:color="000000"/>
            </w:tcBorders>
          </w:tcPr>
          <w:p w14:paraId="27119395" w14:textId="14F5425B" w:rsidR="009E04D1" w:rsidRPr="00AE120B" w:rsidRDefault="00000000" w:rsidP="00C87135">
            <w:pPr>
              <w:keepNext/>
              <w:keepLines/>
              <w:widowControl w:val="0"/>
              <w:suppressAutoHyphens w:val="0"/>
              <w:jc w:val="center"/>
              <w:rPr>
                <w:del w:id="5709" w:author="AbbVie1" w:date="2025-05-10T12:53:00Z"/>
                <w:sz w:val="22"/>
                <w:szCs w:val="22"/>
                <w:lang w:val="lv-LV"/>
              </w:rPr>
            </w:pPr>
            <w:del w:id="5710" w:author="AbbVie1" w:date="2025-05-10T12:53:00Z">
              <w:r w:rsidRPr="00AE120B">
                <w:rPr>
                  <w:sz w:val="22"/>
                  <w:szCs w:val="22"/>
                  <w:lang w:val="lv-LV"/>
                </w:rPr>
                <w:delText>&lt; 0,001</w:delText>
              </w:r>
            </w:del>
          </w:p>
        </w:tc>
        <w:tc>
          <w:tcPr>
            <w:tcW w:w="1173" w:type="dxa"/>
            <w:tcBorders>
              <w:top w:val="single" w:sz="4" w:space="0" w:color="000000"/>
              <w:left w:val="single" w:sz="4" w:space="0" w:color="000000"/>
              <w:bottom w:val="single" w:sz="4" w:space="0" w:color="000000"/>
            </w:tcBorders>
          </w:tcPr>
          <w:p w14:paraId="6857806F" w14:textId="1F7C980F" w:rsidR="009E04D1" w:rsidRPr="00AE120B" w:rsidRDefault="00000000" w:rsidP="00C87135">
            <w:pPr>
              <w:keepNext/>
              <w:keepLines/>
              <w:widowControl w:val="0"/>
              <w:suppressAutoHyphens w:val="0"/>
              <w:jc w:val="center"/>
              <w:rPr>
                <w:del w:id="5711" w:author="AbbVie1" w:date="2025-05-10T12:53:00Z"/>
                <w:sz w:val="22"/>
                <w:szCs w:val="22"/>
                <w:lang w:val="lv-LV"/>
              </w:rPr>
            </w:pPr>
            <w:del w:id="5712" w:author="AbbVie1" w:date="2025-05-10T12:53: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7FE72333" w14:textId="45506F5D" w:rsidR="009E04D1" w:rsidRPr="00AE120B" w:rsidRDefault="00000000" w:rsidP="00C87135">
            <w:pPr>
              <w:keepNext/>
              <w:keepLines/>
              <w:widowControl w:val="0"/>
              <w:suppressAutoHyphens w:val="0"/>
              <w:jc w:val="center"/>
              <w:rPr>
                <w:del w:id="5713" w:author="AbbVie1" w:date="2025-05-10T12:53:00Z"/>
                <w:sz w:val="22"/>
                <w:szCs w:val="22"/>
                <w:lang w:val="lv-LV"/>
              </w:rPr>
            </w:pPr>
            <w:del w:id="5714" w:author="AbbVie1" w:date="2025-05-10T12:53:00Z">
              <w:r w:rsidRPr="00AE120B">
                <w:rPr>
                  <w:sz w:val="22"/>
                  <w:szCs w:val="22"/>
                  <w:lang w:val="lv-LV"/>
                </w:rPr>
                <w:delText>0,317</w:delText>
              </w:r>
            </w:del>
          </w:p>
        </w:tc>
      </w:tr>
      <w:tr w:rsidR="006D30D4" w14:paraId="5C5135DE" w14:textId="69DDEA06">
        <w:trPr>
          <w:gridAfter w:val="1"/>
          <w:wAfter w:w="12" w:type="dxa"/>
          <w:cantSplit/>
          <w:del w:id="5715" w:author="AbbVie1" w:date="2025-05-10T12:53:00Z"/>
        </w:trPr>
        <w:tc>
          <w:tcPr>
            <w:tcW w:w="1724" w:type="dxa"/>
            <w:tcBorders>
              <w:top w:val="single" w:sz="4" w:space="0" w:color="000000"/>
              <w:left w:val="single" w:sz="4" w:space="0" w:color="000000"/>
              <w:bottom w:val="single" w:sz="4" w:space="0" w:color="000000"/>
            </w:tcBorders>
          </w:tcPr>
          <w:p w14:paraId="2CFF0CF6" w14:textId="6C35642B" w:rsidR="009E04D1" w:rsidRPr="00AE120B" w:rsidRDefault="00000000" w:rsidP="00C87135">
            <w:pPr>
              <w:keepNext/>
              <w:keepLines/>
              <w:widowControl w:val="0"/>
              <w:suppressAutoHyphens w:val="0"/>
              <w:rPr>
                <w:del w:id="5716" w:author="AbbVie1" w:date="2025-05-10T12:53:00Z"/>
                <w:sz w:val="22"/>
                <w:szCs w:val="22"/>
                <w:lang w:val="lv-LV"/>
              </w:rPr>
            </w:pPr>
            <w:del w:id="5717" w:author="AbbVie1" w:date="2025-05-10T12:53:00Z">
              <w:r w:rsidRPr="00AE120B">
                <w:rPr>
                  <w:sz w:val="22"/>
                  <w:szCs w:val="22"/>
                  <w:lang w:val="lv-LV"/>
                </w:rPr>
                <w:delText>104. nedēļa</w:delText>
              </w:r>
            </w:del>
          </w:p>
        </w:tc>
        <w:tc>
          <w:tcPr>
            <w:tcW w:w="1320" w:type="dxa"/>
            <w:tcBorders>
              <w:top w:val="single" w:sz="4" w:space="0" w:color="000000"/>
              <w:left w:val="single" w:sz="4" w:space="0" w:color="000000"/>
              <w:bottom w:val="single" w:sz="4" w:space="0" w:color="000000"/>
            </w:tcBorders>
          </w:tcPr>
          <w:p w14:paraId="4FA111EF" w14:textId="4F2F9381" w:rsidR="009E04D1" w:rsidRPr="00AE120B" w:rsidRDefault="00000000" w:rsidP="00C87135">
            <w:pPr>
              <w:keepNext/>
              <w:keepLines/>
              <w:widowControl w:val="0"/>
              <w:suppressAutoHyphens w:val="0"/>
              <w:jc w:val="center"/>
              <w:rPr>
                <w:del w:id="5718" w:author="AbbVie1" w:date="2025-05-10T12:53:00Z"/>
                <w:sz w:val="22"/>
                <w:szCs w:val="22"/>
                <w:lang w:val="lv-LV"/>
              </w:rPr>
            </w:pPr>
            <w:del w:id="5719" w:author="AbbVie1" w:date="2025-05-10T12:53:00Z">
              <w:r w:rsidRPr="00AE120B">
                <w:rPr>
                  <w:sz w:val="22"/>
                  <w:szCs w:val="22"/>
                  <w:lang w:val="lv-LV"/>
                </w:rPr>
                <w:delText>42,8%</w:delText>
              </w:r>
            </w:del>
          </w:p>
        </w:tc>
        <w:tc>
          <w:tcPr>
            <w:tcW w:w="1320" w:type="dxa"/>
            <w:tcBorders>
              <w:top w:val="single" w:sz="4" w:space="0" w:color="000000"/>
              <w:left w:val="single" w:sz="4" w:space="0" w:color="000000"/>
              <w:bottom w:val="single" w:sz="4" w:space="0" w:color="000000"/>
            </w:tcBorders>
          </w:tcPr>
          <w:p w14:paraId="7139CC1F" w14:textId="36C17E3A" w:rsidR="009E04D1" w:rsidRPr="00AE120B" w:rsidRDefault="00000000" w:rsidP="00C87135">
            <w:pPr>
              <w:keepNext/>
              <w:keepLines/>
              <w:widowControl w:val="0"/>
              <w:suppressAutoHyphens w:val="0"/>
              <w:jc w:val="center"/>
              <w:rPr>
                <w:del w:id="5720" w:author="AbbVie1" w:date="2025-05-10T12:53:00Z"/>
                <w:sz w:val="22"/>
                <w:szCs w:val="22"/>
                <w:lang w:val="lv-LV"/>
              </w:rPr>
            </w:pPr>
            <w:del w:id="5721" w:author="AbbVie1" w:date="2025-05-10T12:53:00Z">
              <w:r w:rsidRPr="00AE120B">
                <w:rPr>
                  <w:sz w:val="22"/>
                  <w:szCs w:val="22"/>
                  <w:lang w:val="lv-LV"/>
                </w:rPr>
                <w:delText>36,9%</w:delText>
              </w:r>
            </w:del>
          </w:p>
        </w:tc>
        <w:tc>
          <w:tcPr>
            <w:tcW w:w="1576" w:type="dxa"/>
            <w:tcBorders>
              <w:top w:val="single" w:sz="4" w:space="0" w:color="000000"/>
              <w:left w:val="single" w:sz="4" w:space="0" w:color="000000"/>
              <w:bottom w:val="single" w:sz="4" w:space="0" w:color="000000"/>
            </w:tcBorders>
          </w:tcPr>
          <w:p w14:paraId="5158BA58" w14:textId="7B8B2DAE" w:rsidR="009E04D1" w:rsidRPr="00AE120B" w:rsidRDefault="00000000" w:rsidP="00C87135">
            <w:pPr>
              <w:keepNext/>
              <w:keepLines/>
              <w:widowControl w:val="0"/>
              <w:suppressAutoHyphens w:val="0"/>
              <w:jc w:val="center"/>
              <w:rPr>
                <w:del w:id="5722" w:author="AbbVie1" w:date="2025-05-10T12:53:00Z"/>
                <w:sz w:val="22"/>
                <w:szCs w:val="22"/>
                <w:lang w:val="lv-LV"/>
              </w:rPr>
            </w:pPr>
            <w:del w:id="5723" w:author="AbbVie1" w:date="2025-05-10T12:53:00Z">
              <w:r w:rsidRPr="00AE120B">
                <w:rPr>
                  <w:sz w:val="22"/>
                  <w:szCs w:val="22"/>
                  <w:lang w:val="lv-LV"/>
                </w:rPr>
                <w:delText>59,0%</w:delText>
              </w:r>
            </w:del>
          </w:p>
        </w:tc>
        <w:tc>
          <w:tcPr>
            <w:tcW w:w="1100" w:type="dxa"/>
            <w:tcBorders>
              <w:top w:val="single" w:sz="4" w:space="0" w:color="000000"/>
              <w:left w:val="single" w:sz="4" w:space="0" w:color="000000"/>
              <w:bottom w:val="single" w:sz="4" w:space="0" w:color="000000"/>
            </w:tcBorders>
          </w:tcPr>
          <w:p w14:paraId="53F1B030" w14:textId="16EB03EA" w:rsidR="009E04D1" w:rsidRPr="00AE120B" w:rsidRDefault="00000000" w:rsidP="00C87135">
            <w:pPr>
              <w:keepNext/>
              <w:keepLines/>
              <w:widowControl w:val="0"/>
              <w:suppressAutoHyphens w:val="0"/>
              <w:jc w:val="center"/>
              <w:rPr>
                <w:del w:id="5724" w:author="AbbVie1" w:date="2025-05-10T12:53:00Z"/>
                <w:sz w:val="22"/>
                <w:szCs w:val="22"/>
                <w:lang w:val="lv-LV"/>
              </w:rPr>
            </w:pPr>
            <w:del w:id="5725" w:author="AbbVie1" w:date="2025-05-10T12:53:00Z">
              <w:r w:rsidRPr="00AE120B">
                <w:rPr>
                  <w:sz w:val="22"/>
                  <w:szCs w:val="22"/>
                  <w:lang w:val="lv-LV"/>
                </w:rPr>
                <w:delText>&lt; 0,001</w:delText>
              </w:r>
            </w:del>
          </w:p>
        </w:tc>
        <w:tc>
          <w:tcPr>
            <w:tcW w:w="1173" w:type="dxa"/>
            <w:tcBorders>
              <w:top w:val="single" w:sz="4" w:space="0" w:color="000000"/>
              <w:left w:val="single" w:sz="4" w:space="0" w:color="000000"/>
              <w:bottom w:val="single" w:sz="4" w:space="0" w:color="000000"/>
            </w:tcBorders>
          </w:tcPr>
          <w:p w14:paraId="7A0102B1" w14:textId="522AF4BD" w:rsidR="009E04D1" w:rsidRPr="00AE120B" w:rsidRDefault="00000000" w:rsidP="00C87135">
            <w:pPr>
              <w:keepNext/>
              <w:keepLines/>
              <w:widowControl w:val="0"/>
              <w:suppressAutoHyphens w:val="0"/>
              <w:jc w:val="center"/>
              <w:rPr>
                <w:del w:id="5726" w:author="AbbVie1" w:date="2025-05-10T12:53:00Z"/>
                <w:sz w:val="22"/>
                <w:szCs w:val="22"/>
                <w:lang w:val="lv-LV"/>
              </w:rPr>
            </w:pPr>
            <w:del w:id="5727" w:author="AbbVie1" w:date="2025-05-10T12:53: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13D137AA" w14:textId="5EE748BA" w:rsidR="009E04D1" w:rsidRPr="00AE120B" w:rsidRDefault="00000000" w:rsidP="00C87135">
            <w:pPr>
              <w:keepNext/>
              <w:keepLines/>
              <w:widowControl w:val="0"/>
              <w:suppressAutoHyphens w:val="0"/>
              <w:jc w:val="center"/>
              <w:rPr>
                <w:del w:id="5728" w:author="AbbVie1" w:date="2025-05-10T12:53:00Z"/>
                <w:sz w:val="22"/>
                <w:szCs w:val="22"/>
                <w:lang w:val="lv-LV"/>
              </w:rPr>
            </w:pPr>
            <w:del w:id="5729" w:author="AbbVie1" w:date="2025-05-10T12:53:00Z">
              <w:r w:rsidRPr="00AE120B">
                <w:rPr>
                  <w:sz w:val="22"/>
                  <w:szCs w:val="22"/>
                  <w:lang w:val="lv-LV"/>
                </w:rPr>
                <w:delText>0,162</w:delText>
              </w:r>
            </w:del>
          </w:p>
        </w:tc>
      </w:tr>
      <w:tr w:rsidR="006D30D4" w14:paraId="09F1F13D" w14:textId="44F00150">
        <w:trPr>
          <w:gridAfter w:val="1"/>
          <w:wAfter w:w="12" w:type="dxa"/>
          <w:cantSplit/>
          <w:del w:id="5730" w:author="AbbVie1" w:date="2025-05-10T12:53:00Z"/>
        </w:trPr>
        <w:tc>
          <w:tcPr>
            <w:tcW w:w="1724" w:type="dxa"/>
            <w:tcBorders>
              <w:top w:val="single" w:sz="4" w:space="0" w:color="000000"/>
              <w:left w:val="single" w:sz="4" w:space="0" w:color="000000"/>
              <w:bottom w:val="single" w:sz="4" w:space="0" w:color="000000"/>
            </w:tcBorders>
          </w:tcPr>
          <w:p w14:paraId="328C7FEF" w14:textId="086D9EBF" w:rsidR="009E04D1" w:rsidRPr="00AE120B" w:rsidRDefault="00000000" w:rsidP="00C87135">
            <w:pPr>
              <w:keepNext/>
              <w:keepLines/>
              <w:widowControl w:val="0"/>
              <w:suppressAutoHyphens w:val="0"/>
              <w:rPr>
                <w:del w:id="5731" w:author="AbbVie1" w:date="2025-05-10T12:53:00Z"/>
                <w:sz w:val="22"/>
                <w:szCs w:val="22"/>
                <w:lang w:val="lv-LV"/>
              </w:rPr>
            </w:pPr>
            <w:del w:id="5732" w:author="AbbVie1" w:date="2025-05-10T12:53:00Z">
              <w:r w:rsidRPr="00AE120B">
                <w:rPr>
                  <w:sz w:val="22"/>
                  <w:szCs w:val="22"/>
                  <w:lang w:val="lv-LV"/>
                </w:rPr>
                <w:delText>ACR 70</w:delText>
              </w:r>
            </w:del>
          </w:p>
        </w:tc>
        <w:tc>
          <w:tcPr>
            <w:tcW w:w="1320" w:type="dxa"/>
            <w:tcBorders>
              <w:top w:val="single" w:sz="4" w:space="0" w:color="000000"/>
              <w:left w:val="single" w:sz="4" w:space="0" w:color="000000"/>
              <w:bottom w:val="single" w:sz="4" w:space="0" w:color="000000"/>
            </w:tcBorders>
          </w:tcPr>
          <w:p w14:paraId="5314B815" w14:textId="706FB1F8" w:rsidR="009E04D1" w:rsidRPr="00AE120B" w:rsidRDefault="009E04D1" w:rsidP="00C87135">
            <w:pPr>
              <w:keepNext/>
              <w:keepLines/>
              <w:widowControl w:val="0"/>
              <w:suppressAutoHyphens w:val="0"/>
              <w:snapToGrid w:val="0"/>
              <w:jc w:val="center"/>
              <w:rPr>
                <w:del w:id="5733" w:author="AbbVie1" w:date="2025-05-10T12:53:00Z"/>
                <w:sz w:val="22"/>
                <w:szCs w:val="22"/>
                <w:lang w:val="lv-LV"/>
              </w:rPr>
            </w:pPr>
          </w:p>
        </w:tc>
        <w:tc>
          <w:tcPr>
            <w:tcW w:w="1320" w:type="dxa"/>
            <w:tcBorders>
              <w:top w:val="single" w:sz="4" w:space="0" w:color="000000"/>
              <w:left w:val="single" w:sz="4" w:space="0" w:color="000000"/>
              <w:bottom w:val="single" w:sz="4" w:space="0" w:color="000000"/>
            </w:tcBorders>
          </w:tcPr>
          <w:p w14:paraId="5CE6E9AD" w14:textId="080B5F5C" w:rsidR="009E04D1" w:rsidRPr="00AE120B" w:rsidRDefault="009E04D1" w:rsidP="00C87135">
            <w:pPr>
              <w:keepNext/>
              <w:keepLines/>
              <w:widowControl w:val="0"/>
              <w:suppressAutoHyphens w:val="0"/>
              <w:snapToGrid w:val="0"/>
              <w:jc w:val="center"/>
              <w:rPr>
                <w:del w:id="5734" w:author="AbbVie1" w:date="2025-05-10T12:53:00Z"/>
                <w:sz w:val="22"/>
                <w:szCs w:val="22"/>
                <w:lang w:val="lv-LV"/>
              </w:rPr>
            </w:pPr>
          </w:p>
        </w:tc>
        <w:tc>
          <w:tcPr>
            <w:tcW w:w="1576" w:type="dxa"/>
            <w:tcBorders>
              <w:top w:val="single" w:sz="4" w:space="0" w:color="000000"/>
              <w:left w:val="single" w:sz="4" w:space="0" w:color="000000"/>
              <w:bottom w:val="single" w:sz="4" w:space="0" w:color="000000"/>
            </w:tcBorders>
          </w:tcPr>
          <w:p w14:paraId="219F68D7" w14:textId="375609A4" w:rsidR="009E04D1" w:rsidRPr="00AE120B" w:rsidRDefault="009E04D1" w:rsidP="00C87135">
            <w:pPr>
              <w:keepNext/>
              <w:keepLines/>
              <w:widowControl w:val="0"/>
              <w:suppressAutoHyphens w:val="0"/>
              <w:snapToGrid w:val="0"/>
              <w:jc w:val="center"/>
              <w:rPr>
                <w:del w:id="5735" w:author="AbbVie1" w:date="2025-05-10T12:53:00Z"/>
                <w:sz w:val="22"/>
                <w:szCs w:val="22"/>
                <w:lang w:val="lv-LV"/>
              </w:rPr>
            </w:pPr>
          </w:p>
        </w:tc>
        <w:tc>
          <w:tcPr>
            <w:tcW w:w="1100" w:type="dxa"/>
            <w:tcBorders>
              <w:top w:val="single" w:sz="4" w:space="0" w:color="000000"/>
              <w:left w:val="single" w:sz="4" w:space="0" w:color="000000"/>
              <w:bottom w:val="single" w:sz="4" w:space="0" w:color="000000"/>
            </w:tcBorders>
          </w:tcPr>
          <w:p w14:paraId="7B85D585" w14:textId="7ABC9B69" w:rsidR="009E04D1" w:rsidRPr="00AE120B" w:rsidRDefault="009E04D1" w:rsidP="00C87135">
            <w:pPr>
              <w:keepNext/>
              <w:keepLines/>
              <w:widowControl w:val="0"/>
              <w:suppressAutoHyphens w:val="0"/>
              <w:snapToGrid w:val="0"/>
              <w:jc w:val="center"/>
              <w:rPr>
                <w:del w:id="5736" w:author="AbbVie1" w:date="2025-05-10T12:53:00Z"/>
                <w:sz w:val="22"/>
                <w:szCs w:val="22"/>
                <w:lang w:val="lv-LV"/>
              </w:rPr>
            </w:pPr>
          </w:p>
        </w:tc>
        <w:tc>
          <w:tcPr>
            <w:tcW w:w="1173" w:type="dxa"/>
            <w:tcBorders>
              <w:top w:val="single" w:sz="4" w:space="0" w:color="000000"/>
              <w:left w:val="single" w:sz="4" w:space="0" w:color="000000"/>
              <w:bottom w:val="single" w:sz="4" w:space="0" w:color="000000"/>
            </w:tcBorders>
          </w:tcPr>
          <w:p w14:paraId="585D5237" w14:textId="30A30C3F" w:rsidR="009E04D1" w:rsidRPr="00AE120B" w:rsidRDefault="009E04D1" w:rsidP="00C87135">
            <w:pPr>
              <w:keepNext/>
              <w:keepLines/>
              <w:widowControl w:val="0"/>
              <w:suppressAutoHyphens w:val="0"/>
              <w:snapToGrid w:val="0"/>
              <w:jc w:val="center"/>
              <w:rPr>
                <w:del w:id="5737" w:author="AbbVie1" w:date="2025-05-10T12:53:00Z"/>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0F27EE69" w14:textId="7A19A586" w:rsidR="009E04D1" w:rsidRPr="00AE120B" w:rsidRDefault="009E04D1" w:rsidP="00C87135">
            <w:pPr>
              <w:keepNext/>
              <w:keepLines/>
              <w:widowControl w:val="0"/>
              <w:suppressAutoHyphens w:val="0"/>
              <w:snapToGrid w:val="0"/>
              <w:jc w:val="center"/>
              <w:rPr>
                <w:del w:id="5738" w:author="AbbVie1" w:date="2025-05-10T12:53:00Z"/>
                <w:sz w:val="22"/>
                <w:szCs w:val="22"/>
                <w:lang w:val="lv-LV"/>
              </w:rPr>
            </w:pPr>
          </w:p>
        </w:tc>
      </w:tr>
      <w:tr w:rsidR="006D30D4" w14:paraId="26CEDB69" w14:textId="36AA42F2">
        <w:trPr>
          <w:gridAfter w:val="1"/>
          <w:wAfter w:w="12" w:type="dxa"/>
          <w:cantSplit/>
          <w:trHeight w:val="70"/>
          <w:del w:id="5739" w:author="AbbVie1" w:date="2025-05-10T12:53:00Z"/>
        </w:trPr>
        <w:tc>
          <w:tcPr>
            <w:tcW w:w="1724" w:type="dxa"/>
            <w:tcBorders>
              <w:top w:val="single" w:sz="4" w:space="0" w:color="000000"/>
              <w:left w:val="single" w:sz="4" w:space="0" w:color="000000"/>
              <w:bottom w:val="single" w:sz="4" w:space="0" w:color="000000"/>
            </w:tcBorders>
          </w:tcPr>
          <w:p w14:paraId="21C06264" w14:textId="317D89BB" w:rsidR="009E04D1" w:rsidRPr="00AE120B" w:rsidRDefault="00000000" w:rsidP="00C87135">
            <w:pPr>
              <w:keepNext/>
              <w:keepLines/>
              <w:widowControl w:val="0"/>
              <w:suppressAutoHyphens w:val="0"/>
              <w:rPr>
                <w:del w:id="5740" w:author="AbbVie1" w:date="2025-05-10T12:53:00Z"/>
                <w:sz w:val="22"/>
                <w:szCs w:val="22"/>
                <w:lang w:val="lv-LV"/>
              </w:rPr>
            </w:pPr>
            <w:del w:id="5741" w:author="AbbVie1" w:date="2025-05-10T12:53:00Z">
              <w:r w:rsidRPr="00AE120B">
                <w:rPr>
                  <w:sz w:val="22"/>
                  <w:szCs w:val="22"/>
                  <w:lang w:val="lv-LV"/>
                </w:rPr>
                <w:delText>52. nedēļa</w:delText>
              </w:r>
            </w:del>
          </w:p>
        </w:tc>
        <w:tc>
          <w:tcPr>
            <w:tcW w:w="1320" w:type="dxa"/>
            <w:tcBorders>
              <w:top w:val="single" w:sz="4" w:space="0" w:color="000000"/>
              <w:left w:val="single" w:sz="4" w:space="0" w:color="000000"/>
              <w:bottom w:val="single" w:sz="4" w:space="0" w:color="000000"/>
            </w:tcBorders>
          </w:tcPr>
          <w:p w14:paraId="6C8B56C4" w14:textId="4A2C591A" w:rsidR="009E04D1" w:rsidRPr="00AE120B" w:rsidRDefault="00000000" w:rsidP="00C87135">
            <w:pPr>
              <w:keepNext/>
              <w:keepLines/>
              <w:widowControl w:val="0"/>
              <w:suppressAutoHyphens w:val="0"/>
              <w:jc w:val="center"/>
              <w:rPr>
                <w:del w:id="5742" w:author="AbbVie1" w:date="2025-05-10T12:53:00Z"/>
                <w:sz w:val="22"/>
                <w:szCs w:val="22"/>
                <w:lang w:val="lv-LV"/>
              </w:rPr>
            </w:pPr>
            <w:del w:id="5743" w:author="AbbVie1" w:date="2025-05-10T12:53:00Z">
              <w:r w:rsidRPr="00AE120B">
                <w:rPr>
                  <w:sz w:val="22"/>
                  <w:szCs w:val="22"/>
                  <w:lang w:val="lv-LV"/>
                </w:rPr>
                <w:delText>27,2%</w:delText>
              </w:r>
            </w:del>
          </w:p>
        </w:tc>
        <w:tc>
          <w:tcPr>
            <w:tcW w:w="1320" w:type="dxa"/>
            <w:tcBorders>
              <w:top w:val="single" w:sz="4" w:space="0" w:color="000000"/>
              <w:left w:val="single" w:sz="4" w:space="0" w:color="000000"/>
              <w:bottom w:val="single" w:sz="4" w:space="0" w:color="000000"/>
            </w:tcBorders>
          </w:tcPr>
          <w:p w14:paraId="388C7F23" w14:textId="4F4FF7B5" w:rsidR="009E04D1" w:rsidRPr="00AE120B" w:rsidRDefault="00000000" w:rsidP="00C87135">
            <w:pPr>
              <w:keepNext/>
              <w:keepLines/>
              <w:widowControl w:val="0"/>
              <w:suppressAutoHyphens w:val="0"/>
              <w:jc w:val="center"/>
              <w:rPr>
                <w:del w:id="5744" w:author="AbbVie1" w:date="2025-05-10T12:53:00Z"/>
                <w:sz w:val="22"/>
                <w:szCs w:val="22"/>
                <w:lang w:val="lv-LV"/>
              </w:rPr>
            </w:pPr>
            <w:del w:id="5745" w:author="AbbVie1" w:date="2025-05-10T12:53:00Z">
              <w:r w:rsidRPr="00AE120B">
                <w:rPr>
                  <w:sz w:val="22"/>
                  <w:szCs w:val="22"/>
                  <w:lang w:val="lv-LV"/>
                </w:rPr>
                <w:delText>25,9%</w:delText>
              </w:r>
            </w:del>
          </w:p>
        </w:tc>
        <w:tc>
          <w:tcPr>
            <w:tcW w:w="1576" w:type="dxa"/>
            <w:tcBorders>
              <w:top w:val="single" w:sz="4" w:space="0" w:color="000000"/>
              <w:left w:val="single" w:sz="4" w:space="0" w:color="000000"/>
              <w:bottom w:val="single" w:sz="4" w:space="0" w:color="000000"/>
            </w:tcBorders>
          </w:tcPr>
          <w:p w14:paraId="00F624C8" w14:textId="7F83BFBB" w:rsidR="009E04D1" w:rsidRPr="00AE120B" w:rsidRDefault="00000000" w:rsidP="00C87135">
            <w:pPr>
              <w:keepNext/>
              <w:keepLines/>
              <w:widowControl w:val="0"/>
              <w:suppressAutoHyphens w:val="0"/>
              <w:jc w:val="center"/>
              <w:rPr>
                <w:del w:id="5746" w:author="AbbVie1" w:date="2025-05-10T12:53:00Z"/>
                <w:sz w:val="22"/>
                <w:szCs w:val="22"/>
                <w:lang w:val="lv-LV"/>
              </w:rPr>
            </w:pPr>
            <w:del w:id="5747" w:author="AbbVie1" w:date="2025-05-10T12:53:00Z">
              <w:r w:rsidRPr="00AE120B">
                <w:rPr>
                  <w:sz w:val="22"/>
                  <w:szCs w:val="22"/>
                  <w:lang w:val="lv-LV"/>
                </w:rPr>
                <w:delText>45,5%</w:delText>
              </w:r>
            </w:del>
          </w:p>
        </w:tc>
        <w:tc>
          <w:tcPr>
            <w:tcW w:w="1100" w:type="dxa"/>
            <w:tcBorders>
              <w:top w:val="single" w:sz="4" w:space="0" w:color="000000"/>
              <w:left w:val="single" w:sz="4" w:space="0" w:color="000000"/>
              <w:bottom w:val="single" w:sz="4" w:space="0" w:color="000000"/>
            </w:tcBorders>
          </w:tcPr>
          <w:p w14:paraId="7DEDAF92" w14:textId="75569E2E" w:rsidR="009E04D1" w:rsidRPr="00AE120B" w:rsidRDefault="00000000" w:rsidP="00C87135">
            <w:pPr>
              <w:keepNext/>
              <w:keepLines/>
              <w:widowControl w:val="0"/>
              <w:suppressAutoHyphens w:val="0"/>
              <w:jc w:val="center"/>
              <w:rPr>
                <w:del w:id="5748" w:author="AbbVie1" w:date="2025-05-10T12:53:00Z"/>
                <w:sz w:val="22"/>
                <w:szCs w:val="22"/>
                <w:lang w:val="lv-LV"/>
              </w:rPr>
            </w:pPr>
            <w:del w:id="5749" w:author="AbbVie1" w:date="2025-05-10T12:53:00Z">
              <w:r w:rsidRPr="00AE120B">
                <w:rPr>
                  <w:sz w:val="22"/>
                  <w:szCs w:val="22"/>
                  <w:lang w:val="lv-LV"/>
                </w:rPr>
                <w:delText>&lt; 0,001</w:delText>
              </w:r>
            </w:del>
          </w:p>
        </w:tc>
        <w:tc>
          <w:tcPr>
            <w:tcW w:w="1173" w:type="dxa"/>
            <w:tcBorders>
              <w:top w:val="single" w:sz="4" w:space="0" w:color="000000"/>
              <w:left w:val="single" w:sz="4" w:space="0" w:color="000000"/>
              <w:bottom w:val="single" w:sz="4" w:space="0" w:color="000000"/>
            </w:tcBorders>
          </w:tcPr>
          <w:p w14:paraId="2275669C" w14:textId="59F84F9E" w:rsidR="009E04D1" w:rsidRPr="00AE120B" w:rsidRDefault="00000000" w:rsidP="00C87135">
            <w:pPr>
              <w:keepNext/>
              <w:keepLines/>
              <w:widowControl w:val="0"/>
              <w:suppressAutoHyphens w:val="0"/>
              <w:jc w:val="center"/>
              <w:rPr>
                <w:del w:id="5750" w:author="AbbVie1" w:date="2025-05-10T12:53:00Z"/>
                <w:sz w:val="22"/>
                <w:szCs w:val="22"/>
                <w:lang w:val="lv-LV"/>
              </w:rPr>
            </w:pPr>
            <w:del w:id="5751" w:author="AbbVie1" w:date="2025-05-10T12:53: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0CEE235A" w14:textId="4BCA9B07" w:rsidR="009E04D1" w:rsidRPr="00AE120B" w:rsidRDefault="00000000" w:rsidP="00C87135">
            <w:pPr>
              <w:keepNext/>
              <w:keepLines/>
              <w:widowControl w:val="0"/>
              <w:suppressAutoHyphens w:val="0"/>
              <w:jc w:val="center"/>
              <w:rPr>
                <w:del w:id="5752" w:author="AbbVie1" w:date="2025-05-10T12:53:00Z"/>
                <w:sz w:val="22"/>
                <w:szCs w:val="22"/>
                <w:lang w:val="lv-LV"/>
              </w:rPr>
            </w:pPr>
            <w:del w:id="5753" w:author="AbbVie1" w:date="2025-05-10T12:53:00Z">
              <w:r w:rsidRPr="00AE120B">
                <w:rPr>
                  <w:sz w:val="22"/>
                  <w:szCs w:val="22"/>
                  <w:lang w:val="lv-LV"/>
                </w:rPr>
                <w:delText>0,656</w:delText>
              </w:r>
            </w:del>
          </w:p>
        </w:tc>
      </w:tr>
      <w:tr w:rsidR="006D30D4" w14:paraId="2A8A58D7" w14:textId="428D643A">
        <w:trPr>
          <w:gridAfter w:val="1"/>
          <w:wAfter w:w="12" w:type="dxa"/>
          <w:cantSplit/>
          <w:del w:id="5754" w:author="AbbVie1" w:date="2025-05-10T12:53:00Z"/>
        </w:trPr>
        <w:tc>
          <w:tcPr>
            <w:tcW w:w="1724" w:type="dxa"/>
            <w:tcBorders>
              <w:top w:val="single" w:sz="4" w:space="0" w:color="000000"/>
              <w:left w:val="single" w:sz="4" w:space="0" w:color="000000"/>
              <w:bottom w:val="single" w:sz="4" w:space="0" w:color="000000"/>
            </w:tcBorders>
          </w:tcPr>
          <w:p w14:paraId="68C408F5" w14:textId="20C8AF08" w:rsidR="009E04D1" w:rsidRPr="00AE120B" w:rsidRDefault="00000000" w:rsidP="00C87135">
            <w:pPr>
              <w:keepNext/>
              <w:keepLines/>
              <w:widowControl w:val="0"/>
              <w:suppressAutoHyphens w:val="0"/>
              <w:rPr>
                <w:del w:id="5755" w:author="AbbVie1" w:date="2025-05-10T12:53:00Z"/>
                <w:sz w:val="22"/>
                <w:szCs w:val="22"/>
                <w:lang w:val="lv-LV"/>
              </w:rPr>
            </w:pPr>
            <w:del w:id="5756" w:author="AbbVie1" w:date="2025-05-10T12:53:00Z">
              <w:r w:rsidRPr="00AE120B">
                <w:rPr>
                  <w:sz w:val="22"/>
                  <w:szCs w:val="22"/>
                  <w:lang w:val="lv-LV"/>
                </w:rPr>
                <w:delText>104. nedēļa</w:delText>
              </w:r>
            </w:del>
          </w:p>
        </w:tc>
        <w:tc>
          <w:tcPr>
            <w:tcW w:w="1320" w:type="dxa"/>
            <w:tcBorders>
              <w:top w:val="single" w:sz="4" w:space="0" w:color="000000"/>
              <w:left w:val="single" w:sz="4" w:space="0" w:color="000000"/>
              <w:bottom w:val="single" w:sz="4" w:space="0" w:color="000000"/>
            </w:tcBorders>
          </w:tcPr>
          <w:p w14:paraId="43989996" w14:textId="79BC977E" w:rsidR="009E04D1" w:rsidRPr="00AE120B" w:rsidRDefault="00000000" w:rsidP="00C87135">
            <w:pPr>
              <w:keepNext/>
              <w:keepLines/>
              <w:widowControl w:val="0"/>
              <w:suppressAutoHyphens w:val="0"/>
              <w:jc w:val="center"/>
              <w:rPr>
                <w:del w:id="5757" w:author="AbbVie1" w:date="2025-05-10T12:53:00Z"/>
                <w:sz w:val="22"/>
                <w:szCs w:val="22"/>
                <w:lang w:val="lv-LV"/>
              </w:rPr>
            </w:pPr>
            <w:del w:id="5758" w:author="AbbVie1" w:date="2025-05-10T12:53:00Z">
              <w:r w:rsidRPr="00AE120B">
                <w:rPr>
                  <w:sz w:val="22"/>
                  <w:szCs w:val="22"/>
                  <w:lang w:val="lv-LV"/>
                </w:rPr>
                <w:delText>28,4%</w:delText>
              </w:r>
            </w:del>
          </w:p>
        </w:tc>
        <w:tc>
          <w:tcPr>
            <w:tcW w:w="1320" w:type="dxa"/>
            <w:tcBorders>
              <w:top w:val="single" w:sz="4" w:space="0" w:color="000000"/>
              <w:left w:val="single" w:sz="4" w:space="0" w:color="000000"/>
              <w:bottom w:val="single" w:sz="4" w:space="0" w:color="000000"/>
            </w:tcBorders>
          </w:tcPr>
          <w:p w14:paraId="5048EFA0" w14:textId="2767BAD9" w:rsidR="009E04D1" w:rsidRPr="00AE120B" w:rsidRDefault="00000000" w:rsidP="00C87135">
            <w:pPr>
              <w:keepNext/>
              <w:keepLines/>
              <w:widowControl w:val="0"/>
              <w:suppressAutoHyphens w:val="0"/>
              <w:jc w:val="center"/>
              <w:rPr>
                <w:del w:id="5759" w:author="AbbVie1" w:date="2025-05-10T12:53:00Z"/>
                <w:sz w:val="22"/>
                <w:szCs w:val="22"/>
                <w:lang w:val="lv-LV"/>
              </w:rPr>
            </w:pPr>
            <w:del w:id="5760" w:author="AbbVie1" w:date="2025-05-10T12:53:00Z">
              <w:r w:rsidRPr="00AE120B">
                <w:rPr>
                  <w:sz w:val="22"/>
                  <w:szCs w:val="22"/>
                  <w:lang w:val="lv-LV"/>
                </w:rPr>
                <w:delText>28,1%</w:delText>
              </w:r>
            </w:del>
          </w:p>
        </w:tc>
        <w:tc>
          <w:tcPr>
            <w:tcW w:w="1576" w:type="dxa"/>
            <w:tcBorders>
              <w:top w:val="single" w:sz="4" w:space="0" w:color="000000"/>
              <w:left w:val="single" w:sz="4" w:space="0" w:color="000000"/>
              <w:bottom w:val="single" w:sz="4" w:space="0" w:color="000000"/>
            </w:tcBorders>
          </w:tcPr>
          <w:p w14:paraId="191DA8B1" w14:textId="0127EA5C" w:rsidR="009E04D1" w:rsidRPr="00AE120B" w:rsidRDefault="00000000" w:rsidP="00C87135">
            <w:pPr>
              <w:keepNext/>
              <w:keepLines/>
              <w:widowControl w:val="0"/>
              <w:suppressAutoHyphens w:val="0"/>
              <w:jc w:val="center"/>
              <w:rPr>
                <w:del w:id="5761" w:author="AbbVie1" w:date="2025-05-10T12:53:00Z"/>
                <w:sz w:val="22"/>
                <w:szCs w:val="22"/>
                <w:lang w:val="lv-LV"/>
              </w:rPr>
            </w:pPr>
            <w:del w:id="5762" w:author="AbbVie1" w:date="2025-05-10T12:53:00Z">
              <w:r w:rsidRPr="00AE120B">
                <w:rPr>
                  <w:sz w:val="22"/>
                  <w:szCs w:val="22"/>
                  <w:lang w:val="lv-LV"/>
                </w:rPr>
                <w:delText>46,6%</w:delText>
              </w:r>
            </w:del>
          </w:p>
        </w:tc>
        <w:tc>
          <w:tcPr>
            <w:tcW w:w="1100" w:type="dxa"/>
            <w:tcBorders>
              <w:top w:val="single" w:sz="4" w:space="0" w:color="000000"/>
              <w:left w:val="single" w:sz="4" w:space="0" w:color="000000"/>
              <w:bottom w:val="single" w:sz="4" w:space="0" w:color="000000"/>
            </w:tcBorders>
          </w:tcPr>
          <w:p w14:paraId="21DD406E" w14:textId="573DFB83" w:rsidR="009E04D1" w:rsidRPr="00AE120B" w:rsidRDefault="00000000" w:rsidP="00C87135">
            <w:pPr>
              <w:keepNext/>
              <w:keepLines/>
              <w:widowControl w:val="0"/>
              <w:suppressAutoHyphens w:val="0"/>
              <w:jc w:val="center"/>
              <w:rPr>
                <w:del w:id="5763" w:author="AbbVie1" w:date="2025-05-10T12:53:00Z"/>
                <w:sz w:val="22"/>
                <w:szCs w:val="22"/>
                <w:lang w:val="lv-LV"/>
              </w:rPr>
            </w:pPr>
            <w:del w:id="5764" w:author="AbbVie1" w:date="2025-05-10T12:53:00Z">
              <w:r w:rsidRPr="00AE120B">
                <w:rPr>
                  <w:sz w:val="22"/>
                  <w:szCs w:val="22"/>
                  <w:lang w:val="lv-LV"/>
                </w:rPr>
                <w:delText>&lt; 0,001</w:delText>
              </w:r>
            </w:del>
          </w:p>
        </w:tc>
        <w:tc>
          <w:tcPr>
            <w:tcW w:w="1173" w:type="dxa"/>
            <w:tcBorders>
              <w:top w:val="single" w:sz="4" w:space="0" w:color="000000"/>
              <w:left w:val="single" w:sz="4" w:space="0" w:color="000000"/>
              <w:bottom w:val="single" w:sz="4" w:space="0" w:color="000000"/>
            </w:tcBorders>
          </w:tcPr>
          <w:p w14:paraId="3FFD834B" w14:textId="51FF2EC9" w:rsidR="009E04D1" w:rsidRPr="00AE120B" w:rsidRDefault="00000000" w:rsidP="00C87135">
            <w:pPr>
              <w:keepNext/>
              <w:keepLines/>
              <w:widowControl w:val="0"/>
              <w:suppressAutoHyphens w:val="0"/>
              <w:jc w:val="center"/>
              <w:rPr>
                <w:del w:id="5765" w:author="AbbVie1" w:date="2025-05-10T12:53:00Z"/>
                <w:sz w:val="22"/>
                <w:szCs w:val="22"/>
                <w:lang w:val="lv-LV"/>
              </w:rPr>
            </w:pPr>
            <w:del w:id="5766" w:author="AbbVie1" w:date="2025-05-10T12:53:00Z">
              <w:r w:rsidRPr="00AE120B">
                <w:rPr>
                  <w:sz w:val="22"/>
                  <w:szCs w:val="22"/>
                  <w:lang w:val="lv-LV"/>
                </w:rPr>
                <w:delText>&lt; 0,001</w:delText>
              </w:r>
            </w:del>
          </w:p>
        </w:tc>
        <w:tc>
          <w:tcPr>
            <w:tcW w:w="1242" w:type="dxa"/>
            <w:tcBorders>
              <w:top w:val="single" w:sz="4" w:space="0" w:color="000000"/>
              <w:left w:val="single" w:sz="4" w:space="0" w:color="000000"/>
              <w:bottom w:val="single" w:sz="4" w:space="0" w:color="000000"/>
              <w:right w:val="single" w:sz="4" w:space="0" w:color="000000"/>
            </w:tcBorders>
          </w:tcPr>
          <w:p w14:paraId="7BA2AB16" w14:textId="71361340" w:rsidR="009E04D1" w:rsidRPr="00AE120B" w:rsidRDefault="00000000" w:rsidP="00C87135">
            <w:pPr>
              <w:keepNext/>
              <w:keepLines/>
              <w:widowControl w:val="0"/>
              <w:suppressAutoHyphens w:val="0"/>
              <w:jc w:val="center"/>
              <w:rPr>
                <w:del w:id="5767" w:author="AbbVie1" w:date="2025-05-10T12:53:00Z"/>
                <w:sz w:val="22"/>
                <w:szCs w:val="22"/>
                <w:lang w:val="lv-LV"/>
              </w:rPr>
            </w:pPr>
            <w:del w:id="5768" w:author="AbbVie1" w:date="2025-05-10T12:53:00Z">
              <w:r w:rsidRPr="00AE120B">
                <w:rPr>
                  <w:sz w:val="22"/>
                  <w:szCs w:val="22"/>
                  <w:lang w:val="lv-LV"/>
                </w:rPr>
                <w:delText>0,864</w:delText>
              </w:r>
            </w:del>
          </w:p>
        </w:tc>
      </w:tr>
      <w:tr w:rsidR="006D30D4" w14:paraId="6A617384" w14:textId="25304D78">
        <w:trPr>
          <w:cantSplit/>
          <w:del w:id="5769" w:author="AbbVie1" w:date="2025-05-10T12:53:00Z"/>
        </w:trPr>
        <w:tc>
          <w:tcPr>
            <w:tcW w:w="9467" w:type="dxa"/>
            <w:gridSpan w:val="8"/>
            <w:tcBorders>
              <w:top w:val="single" w:sz="4" w:space="0" w:color="000000"/>
              <w:left w:val="single" w:sz="4" w:space="0" w:color="000000"/>
              <w:bottom w:val="single" w:sz="4" w:space="0" w:color="000000"/>
              <w:right w:val="single" w:sz="4" w:space="0" w:color="000000"/>
            </w:tcBorders>
          </w:tcPr>
          <w:p w14:paraId="187EEEAC" w14:textId="54E09482" w:rsidR="009E04D1" w:rsidRPr="00AE120B" w:rsidRDefault="00000000" w:rsidP="00C87135">
            <w:pPr>
              <w:pStyle w:val="BodyTextIndent3"/>
              <w:keepNext/>
              <w:keepLines/>
              <w:widowControl w:val="0"/>
              <w:suppressAutoHyphens w:val="0"/>
              <w:rPr>
                <w:del w:id="5770" w:author="AbbVie1" w:date="2025-05-10T12:53:00Z"/>
                <w:lang w:val="lv-LV"/>
              </w:rPr>
            </w:pPr>
            <w:del w:id="5771" w:author="AbbVie1" w:date="2025-05-10T12:53:00Z">
              <w:r w:rsidRPr="00AE120B">
                <w:rPr>
                  <w:lang w:val="lv-LV"/>
                </w:rPr>
                <w:delText>a.</w:delText>
              </w:r>
              <w:r w:rsidRPr="00AE120B">
                <w:rPr>
                  <w:lang w:val="lv-LV"/>
                </w:rPr>
                <w:tab/>
                <w:delText xml:space="preserve">p vērtība iegūts no metotreksāta monoterapijas un Humira/metotreksāta kombinētas terapijas atbilstošu pāru salīdzinājuma, izmantojot </w:delText>
              </w:r>
              <w:r w:rsidRPr="00AE120B">
                <w:rPr>
                  <w:i/>
                  <w:iCs/>
                  <w:lang w:val="lv-LV"/>
                </w:rPr>
                <w:delText>Mann-Whitney U</w:delText>
              </w:r>
              <w:r w:rsidRPr="00AE120B">
                <w:rPr>
                  <w:lang w:val="lv-LV"/>
                </w:rPr>
                <w:delText xml:space="preserve"> testu.</w:delText>
              </w:r>
            </w:del>
          </w:p>
          <w:p w14:paraId="589709A9" w14:textId="043C60BF" w:rsidR="009E04D1" w:rsidRPr="00AE120B" w:rsidRDefault="00000000" w:rsidP="00C87135">
            <w:pPr>
              <w:pStyle w:val="BodyTextIndent"/>
              <w:keepNext/>
              <w:keepLines/>
              <w:widowControl w:val="0"/>
              <w:suppressAutoHyphens w:val="0"/>
              <w:autoSpaceDE/>
              <w:spacing w:line="240" w:lineRule="auto"/>
              <w:ind w:left="330" w:hanging="330"/>
              <w:rPr>
                <w:del w:id="5772" w:author="AbbVie1" w:date="2025-05-10T12:53:00Z"/>
                <w:color w:val="auto"/>
              </w:rPr>
            </w:pPr>
            <w:del w:id="5773" w:author="AbbVie1" w:date="2025-05-10T12:53:00Z">
              <w:r w:rsidRPr="00AE120B">
                <w:rPr>
                  <w:color w:val="auto"/>
                </w:rPr>
                <w:delText>b.</w:delText>
              </w:r>
              <w:r w:rsidRPr="00AE120B">
                <w:rPr>
                  <w:color w:val="auto"/>
                </w:rPr>
                <w:tab/>
                <w:delText xml:space="preserve">p vērtība iegūts no Humira monoterapijas un Humira/metotreksāta kombinētas terapijas atbilstošu pāru salīdzinājuma, izmantojot </w:delText>
              </w:r>
              <w:r w:rsidRPr="00AE120B">
                <w:rPr>
                  <w:i/>
                  <w:iCs/>
                  <w:color w:val="auto"/>
                </w:rPr>
                <w:delText>Mann-Whitney U</w:delText>
              </w:r>
              <w:r w:rsidRPr="00AE120B">
                <w:rPr>
                  <w:color w:val="auto"/>
                </w:rPr>
                <w:delText xml:space="preserve"> testu.</w:delText>
              </w:r>
            </w:del>
          </w:p>
          <w:p w14:paraId="355A75AE" w14:textId="2C03B480" w:rsidR="009E04D1" w:rsidRPr="00AE120B" w:rsidRDefault="00000000" w:rsidP="00C87135">
            <w:pPr>
              <w:pStyle w:val="BodyTextIndent"/>
              <w:keepNext/>
              <w:keepLines/>
              <w:widowControl w:val="0"/>
              <w:suppressAutoHyphens w:val="0"/>
              <w:autoSpaceDE/>
              <w:spacing w:line="240" w:lineRule="auto"/>
              <w:ind w:left="330" w:hanging="330"/>
              <w:rPr>
                <w:del w:id="5774" w:author="AbbVie1" w:date="2025-05-10T12:53:00Z"/>
              </w:rPr>
            </w:pPr>
            <w:del w:id="5775" w:author="AbbVie1" w:date="2025-05-10T12:53:00Z">
              <w:r w:rsidRPr="00AE120B">
                <w:rPr>
                  <w:color w:val="auto"/>
                </w:rPr>
                <w:delText xml:space="preserve">c. </w:delText>
              </w:r>
              <w:r w:rsidRPr="00AE120B">
                <w:rPr>
                  <w:color w:val="auto"/>
                </w:rPr>
                <w:tab/>
                <w:delText xml:space="preserve">p vērtība iegūts no Humira monoterapijas un metotreksāta monoterapijas atbilstošu pāru salīdzinājuma, izmantojot </w:delText>
              </w:r>
              <w:r w:rsidRPr="00AE120B">
                <w:rPr>
                  <w:i/>
                  <w:iCs/>
                  <w:color w:val="auto"/>
                </w:rPr>
                <w:delText>Mann-Whitney U</w:delText>
              </w:r>
              <w:r w:rsidRPr="00AE120B">
                <w:rPr>
                  <w:color w:val="auto"/>
                </w:rPr>
                <w:delText xml:space="preserve"> testu</w:delText>
              </w:r>
            </w:del>
          </w:p>
        </w:tc>
      </w:tr>
    </w:tbl>
    <w:p w14:paraId="379990F4" w14:textId="4918CC8F" w:rsidR="009E04D1" w:rsidRPr="00AE120B" w:rsidRDefault="009E04D1" w:rsidP="00C87135">
      <w:pPr>
        <w:keepNext/>
        <w:keepLines/>
        <w:widowControl w:val="0"/>
        <w:suppressAutoHyphens w:val="0"/>
        <w:rPr>
          <w:del w:id="5776" w:author="AbbVie1" w:date="2025-05-10T12:53:00Z"/>
          <w:sz w:val="22"/>
          <w:szCs w:val="22"/>
          <w:lang w:val="lv-LV"/>
        </w:rPr>
      </w:pPr>
    </w:p>
    <w:p w14:paraId="195AC01A" w14:textId="75A73DC2" w:rsidR="009E04D1" w:rsidRPr="00AE120B" w:rsidRDefault="00000000" w:rsidP="00942370">
      <w:pPr>
        <w:widowControl w:val="0"/>
        <w:suppressAutoHyphens w:val="0"/>
        <w:rPr>
          <w:del w:id="5777" w:author="AbbVie1" w:date="2025-05-10T12:53:00Z"/>
          <w:sz w:val="22"/>
          <w:szCs w:val="22"/>
          <w:lang w:val="lv-LV"/>
        </w:rPr>
      </w:pPr>
      <w:del w:id="5778" w:author="AbbVie1" w:date="2025-05-10T12:53:00Z">
        <w:r w:rsidRPr="00AE120B">
          <w:rPr>
            <w:sz w:val="22"/>
            <w:szCs w:val="22"/>
            <w:lang w:val="lv-LV"/>
          </w:rPr>
          <w:delText xml:space="preserve">Atklātā RA V pētījuma pagarinājumā ACR atbildes reakcijas rādītāji saglabājās, novērojot pacientus līdz 10 gadiem. No 542 pacientiem, kuri tika nejaušināti iedalīti, lai saņemtu Humira pa 40 mg katru otro nedēļu, 170 turpināja lietot Humira pa 40 mg katru otro nedēļu 10 gadus. No šiem pacientiem 154 (90,6%) bija ACR 20 atbildes reakcijas, 127 pacientiem (74,7%) bija ACR 50 atbildes reakcijas un 102 pacientam (60%) bija ACR 70 atbildes reakcijas. </w:delText>
        </w:r>
      </w:del>
    </w:p>
    <w:p w14:paraId="498868A8" w14:textId="2BF926B3" w:rsidR="009E04D1" w:rsidRPr="00AE120B" w:rsidRDefault="009E04D1" w:rsidP="00942370">
      <w:pPr>
        <w:widowControl w:val="0"/>
        <w:suppressAutoHyphens w:val="0"/>
        <w:rPr>
          <w:del w:id="5779" w:author="AbbVie1" w:date="2025-05-10T12:53:00Z"/>
          <w:sz w:val="22"/>
          <w:szCs w:val="22"/>
          <w:lang w:val="lv-LV"/>
        </w:rPr>
      </w:pPr>
    </w:p>
    <w:p w14:paraId="1123CC40" w14:textId="13E4071E" w:rsidR="009E04D1" w:rsidRPr="00AE120B" w:rsidRDefault="00000000" w:rsidP="00942370">
      <w:pPr>
        <w:pStyle w:val="EMEA"/>
        <w:widowControl w:val="0"/>
        <w:suppressAutoHyphens w:val="0"/>
        <w:rPr>
          <w:del w:id="5780" w:author="AbbVie1" w:date="2025-05-10T12:53:00Z"/>
        </w:rPr>
      </w:pPr>
      <w:del w:id="5781" w:author="AbbVie1" w:date="2025-05-10T12:53:00Z">
        <w:r w:rsidRPr="00AE120B">
          <w:delText>52. nedēļā 42,9% pacientu, kuri saņēma kombinēto Humira/metotreksāta terapiju, sasniedza klīnisku remisiju (DAS28 (CRO) &lt; 2,6) salīdzinājumā ar 20,6% pacientu, kuri saņēma metotreksāta monoterapiju, un 23,4% pacientu, kuri saņēma Humira monoterapiju. Kombinētā Humira/metotreksāta terapija bija klīniski un statistiski pārāka par metotreksātu (p &lt; 0,001) un Humira monoterapiju (p &lt; 0,001), sasniedzot zemu slimības aktivitātes līmeni pacientiem ar nesen diagnosticētu vidēji smagu vai smagu reimatoīdo artrītu. Atbildes reakcija abās monoterapijas grupās bija līdzīga (p = 0,447). No 342 pacientiem, kas sākotnēji bija nejaušināti iedalīti Humira monoterapijai vai kombinētajai Humira/metotreksāta terapijai un kas tika iesaistīti atklātajā pētījuma pagarinājumā, 171 pacients pabeidza 10 gadu ārstēšanu ar Humira. No šiem pacientiem, 109 (63,7%) pēc 10 gadu ārstēšanas, tika ziņots par remisiju.</w:delText>
        </w:r>
      </w:del>
    </w:p>
    <w:p w14:paraId="255F7736" w14:textId="2DF1CAA3" w:rsidR="009E04D1" w:rsidRPr="00AE120B" w:rsidRDefault="009E04D1" w:rsidP="00942370">
      <w:pPr>
        <w:widowControl w:val="0"/>
        <w:suppressAutoHyphens w:val="0"/>
        <w:rPr>
          <w:del w:id="5782" w:author="AbbVie1" w:date="2025-05-10T12:53:00Z"/>
          <w:sz w:val="22"/>
          <w:szCs w:val="22"/>
          <w:lang w:val="lv-LV"/>
        </w:rPr>
      </w:pPr>
    </w:p>
    <w:p w14:paraId="5A6D22CA" w14:textId="4AC153E5" w:rsidR="009E04D1" w:rsidRPr="00AE120B" w:rsidRDefault="00000000" w:rsidP="00942370">
      <w:pPr>
        <w:widowControl w:val="0"/>
        <w:suppressAutoHyphens w:val="0"/>
        <w:rPr>
          <w:del w:id="5783" w:author="AbbVie1" w:date="2025-05-10T12:53:00Z"/>
          <w:sz w:val="22"/>
          <w:szCs w:val="22"/>
          <w:lang w:val="lv-LV"/>
        </w:rPr>
      </w:pPr>
      <w:del w:id="5784" w:author="AbbVie1" w:date="2025-05-10T12:53:00Z">
        <w:r w:rsidRPr="00AE120B">
          <w:rPr>
            <w:i/>
            <w:sz w:val="22"/>
            <w:szCs w:val="22"/>
            <w:u w:val="single"/>
            <w:lang w:val="lv-LV"/>
          </w:rPr>
          <w:delText>Radiogrāfiskās izmaiņas</w:delText>
        </w:r>
      </w:del>
    </w:p>
    <w:p w14:paraId="27DC86DC" w14:textId="75BC625D" w:rsidR="009E04D1" w:rsidRPr="00AE120B" w:rsidRDefault="009E04D1" w:rsidP="00942370">
      <w:pPr>
        <w:widowControl w:val="0"/>
        <w:suppressAutoHyphens w:val="0"/>
        <w:rPr>
          <w:del w:id="5785" w:author="AbbVie1" w:date="2025-05-10T12:53:00Z"/>
          <w:sz w:val="22"/>
          <w:szCs w:val="22"/>
          <w:lang w:val="lv-LV"/>
        </w:rPr>
      </w:pPr>
    </w:p>
    <w:p w14:paraId="522E79D7" w14:textId="7BB12CB2" w:rsidR="009E04D1" w:rsidRPr="00AE120B" w:rsidRDefault="00000000" w:rsidP="00942370">
      <w:pPr>
        <w:widowControl w:val="0"/>
        <w:suppressAutoHyphens w:val="0"/>
        <w:rPr>
          <w:del w:id="5786" w:author="AbbVie1" w:date="2025-05-10T12:53:00Z"/>
          <w:sz w:val="22"/>
          <w:szCs w:val="22"/>
          <w:lang w:val="lv-LV"/>
        </w:rPr>
      </w:pPr>
      <w:del w:id="5787" w:author="AbbVie1" w:date="2025-05-10T12:53:00Z">
        <w:r w:rsidRPr="00AE120B">
          <w:rPr>
            <w:sz w:val="22"/>
            <w:szCs w:val="22"/>
            <w:lang w:val="lv-LV"/>
          </w:rPr>
          <w:delText xml:space="preserve">RA pētījumā III pacientiem, kuri saņēma Humira un vidējais slimošanas ilgums ar reimatoīdo artrītu bija apmēram 11 gadu, locītavu strukturālo bojājumu noteica radiogrāfiski un novērtēja kā izmaiņas starp kopējo modificēto </w:delText>
        </w:r>
        <w:r w:rsidRPr="00AE120B">
          <w:rPr>
            <w:i/>
            <w:iCs/>
            <w:sz w:val="22"/>
            <w:szCs w:val="22"/>
            <w:lang w:val="lv-LV"/>
          </w:rPr>
          <w:delText>Sharp</w:delText>
        </w:r>
        <w:r w:rsidRPr="00AE120B">
          <w:rPr>
            <w:sz w:val="22"/>
            <w:szCs w:val="22"/>
            <w:lang w:val="lv-LV"/>
          </w:rPr>
          <w:delText xml:space="preserve"> skalas punktu skaitu (TSS) un tā komponentiem, eroziju skalas punktu skaitu un locītavas spraugas sašaurināšanās punktu skaitu. Pēc 6 un 12 mēnešiem Humira/metotreksāta pacientiem tika konstatēts, ka locītavu izmaiņas radiogrāfiski ir progresējušas ievērojami mazāk nekā pacientiem, kuri saņēma tikai metotreksātu (skatīt </w:delText>
        </w:r>
        <w:r w:rsidR="00424279" w:rsidRPr="00AE120B">
          <w:rPr>
            <w:sz w:val="22"/>
            <w:szCs w:val="22"/>
            <w:lang w:val="lv-LV"/>
          </w:rPr>
          <w:delText>10</w:delText>
        </w:r>
        <w:r w:rsidRPr="00AE120B">
          <w:rPr>
            <w:sz w:val="22"/>
            <w:szCs w:val="22"/>
            <w:lang w:val="lv-LV"/>
          </w:rPr>
          <w:delText xml:space="preserve">. tabulu). </w:delText>
        </w:r>
      </w:del>
    </w:p>
    <w:p w14:paraId="5C0517BA" w14:textId="570CA14C" w:rsidR="009E04D1" w:rsidRPr="00AE120B" w:rsidRDefault="009E04D1" w:rsidP="00942370">
      <w:pPr>
        <w:widowControl w:val="0"/>
        <w:suppressAutoHyphens w:val="0"/>
        <w:rPr>
          <w:del w:id="5788" w:author="AbbVie1" w:date="2025-05-10T12:53:00Z"/>
          <w:sz w:val="22"/>
          <w:szCs w:val="22"/>
          <w:lang w:val="lv-LV"/>
        </w:rPr>
      </w:pPr>
    </w:p>
    <w:p w14:paraId="4A6C269E" w14:textId="1A369C24" w:rsidR="009E04D1" w:rsidRPr="00AE120B" w:rsidRDefault="00000000" w:rsidP="00942370">
      <w:pPr>
        <w:widowControl w:val="0"/>
        <w:suppressAutoHyphens w:val="0"/>
        <w:rPr>
          <w:del w:id="5789" w:author="AbbVie1" w:date="2025-05-10T12:53:00Z"/>
          <w:sz w:val="22"/>
          <w:szCs w:val="22"/>
          <w:lang w:val="lv-LV"/>
        </w:rPr>
      </w:pPr>
      <w:del w:id="5790" w:author="AbbVie1" w:date="2025-05-10T12:53:00Z">
        <w:r w:rsidRPr="00AE120B">
          <w:rPr>
            <w:sz w:val="22"/>
            <w:szCs w:val="22"/>
            <w:lang w:val="lv-LV"/>
          </w:rPr>
          <w:delText>Atvērtā pagarinātās fāzes RA pētījumā III strukturālo bojājumu progresijas pakāpes mazināšanās pacientu apakšgrupā turpinās 8 un 10 gadus. Pēc 8 gadiem radiogrāfiski tika izmeklēts 81 no 207 pacientiem, kuri sākotnēji tika ārstēti ar 40 mg Humira katru otro nedēļu. No šiem pacientiem 48 nekonstatēja strukturālo bojājumu progresiju, salīdzinot ar sākumstāvokli, to izsakot ar m</w:delText>
        </w:r>
        <w:r w:rsidRPr="00AE120B">
          <w:rPr>
            <w:i/>
            <w:iCs/>
            <w:sz w:val="22"/>
            <w:szCs w:val="22"/>
            <w:lang w:val="lv-LV"/>
          </w:rPr>
          <w:delText>Sharp</w:delText>
        </w:r>
        <w:r w:rsidRPr="00AE120B">
          <w:rPr>
            <w:sz w:val="22"/>
            <w:szCs w:val="22"/>
            <w:lang w:val="lv-LV"/>
          </w:rPr>
          <w:delText xml:space="preserve"> skalas kopējā punktu skaita 0,5 vai mazāku izmaiņu. Pēc 10 gadiem radiogrāfiski tika izmeklēti 79 no 207 pacientiem, kuri sākotnēji tika ārstēti ar 40 mg Humira katru otro nedēļu. No šiem pacientiem 40 nekonstatēja strukturālo bojājumu progresiju, salīdzinot ar sākumstāvokli, to izsakot ar m</w:delText>
        </w:r>
        <w:r w:rsidRPr="00AE120B">
          <w:rPr>
            <w:i/>
            <w:iCs/>
            <w:sz w:val="22"/>
            <w:szCs w:val="22"/>
            <w:lang w:val="lv-LV"/>
          </w:rPr>
          <w:delText>Sharp</w:delText>
        </w:r>
        <w:r w:rsidRPr="00AE120B">
          <w:rPr>
            <w:sz w:val="22"/>
            <w:szCs w:val="22"/>
            <w:lang w:val="lv-LV"/>
          </w:rPr>
          <w:delText xml:space="preserve"> skalas kopējā punktu skaita 0,5 vai mazāku izmaiņu.</w:delText>
        </w:r>
      </w:del>
    </w:p>
    <w:p w14:paraId="32125264" w14:textId="3C10D0B1" w:rsidR="009E04D1" w:rsidRPr="00AE120B" w:rsidRDefault="009E04D1" w:rsidP="00942370">
      <w:pPr>
        <w:widowControl w:val="0"/>
        <w:suppressAutoHyphens w:val="0"/>
        <w:rPr>
          <w:del w:id="5791" w:author="AbbVie1" w:date="2025-05-10T12:53:00Z"/>
          <w:sz w:val="22"/>
          <w:szCs w:val="22"/>
          <w:lang w:val="lv-LV"/>
        </w:rPr>
      </w:pPr>
    </w:p>
    <w:tbl>
      <w:tblPr>
        <w:tblW w:w="0" w:type="auto"/>
        <w:tblInd w:w="108" w:type="dxa"/>
        <w:tblLayout w:type="fixed"/>
        <w:tblLook w:val="0000" w:firstRow="0" w:lastRow="0" w:firstColumn="0" w:lastColumn="0" w:noHBand="0" w:noVBand="0"/>
      </w:tblPr>
      <w:tblGrid>
        <w:gridCol w:w="2088"/>
        <w:gridCol w:w="1430"/>
        <w:gridCol w:w="1790"/>
        <w:gridCol w:w="2000"/>
        <w:gridCol w:w="1548"/>
        <w:gridCol w:w="30"/>
      </w:tblGrid>
      <w:tr w:rsidR="006D30D4" w14:paraId="4313A616" w14:textId="2EBAF533">
        <w:trPr>
          <w:gridAfter w:val="1"/>
          <w:wAfter w:w="30" w:type="dxa"/>
          <w:cantSplit/>
          <w:del w:id="5792" w:author="AbbVie1" w:date="2025-05-10T12:53:00Z"/>
        </w:trPr>
        <w:tc>
          <w:tcPr>
            <w:tcW w:w="8856" w:type="dxa"/>
            <w:gridSpan w:val="5"/>
            <w:tcBorders>
              <w:bottom w:val="single" w:sz="4" w:space="0" w:color="000000"/>
            </w:tcBorders>
          </w:tcPr>
          <w:p w14:paraId="03EF9BC0" w14:textId="149CB8A8" w:rsidR="009E04D1" w:rsidRPr="00AE120B" w:rsidRDefault="00000000" w:rsidP="00942370">
            <w:pPr>
              <w:widowControl w:val="0"/>
              <w:suppressAutoHyphens w:val="0"/>
              <w:jc w:val="center"/>
              <w:rPr>
                <w:del w:id="5793" w:author="AbbVie1" w:date="2025-05-10T12:53:00Z"/>
                <w:b/>
                <w:bCs/>
                <w:sz w:val="22"/>
                <w:szCs w:val="22"/>
                <w:lang w:val="lv-LV"/>
              </w:rPr>
            </w:pPr>
            <w:del w:id="5794" w:author="AbbVie1" w:date="2025-05-10T12:53:00Z">
              <w:r w:rsidRPr="00AE120B">
                <w:rPr>
                  <w:b/>
                  <w:bCs/>
                  <w:sz w:val="22"/>
                  <w:szCs w:val="22"/>
                  <w:lang w:val="lv-LV"/>
                </w:rPr>
                <w:lastRenderedPageBreak/>
                <w:delText xml:space="preserve">10. tabula. </w:delText>
              </w:r>
            </w:del>
          </w:p>
          <w:p w14:paraId="1A36CAED" w14:textId="43A51247" w:rsidR="009E04D1" w:rsidRPr="00AE120B" w:rsidRDefault="00000000" w:rsidP="00942370">
            <w:pPr>
              <w:widowControl w:val="0"/>
              <w:suppressAutoHyphens w:val="0"/>
              <w:jc w:val="center"/>
              <w:rPr>
                <w:del w:id="5795" w:author="AbbVie1" w:date="2025-05-10T12:53:00Z"/>
                <w:sz w:val="22"/>
                <w:szCs w:val="22"/>
                <w:lang w:val="lv-LV"/>
              </w:rPr>
            </w:pPr>
            <w:del w:id="5796" w:author="AbbVie1" w:date="2025-05-10T12:53:00Z">
              <w:r w:rsidRPr="00AE120B">
                <w:rPr>
                  <w:b/>
                  <w:bCs/>
                  <w:sz w:val="22"/>
                  <w:szCs w:val="22"/>
                  <w:lang w:val="lv-LV"/>
                </w:rPr>
                <w:delText>Radiogrāfiskās izmaiņas RA pētījumā III 12 mēnešu laikā</w:delText>
              </w:r>
            </w:del>
          </w:p>
        </w:tc>
      </w:tr>
      <w:tr w:rsidR="006D30D4" w14:paraId="3CA74A1D" w14:textId="03E000C4">
        <w:trPr>
          <w:del w:id="5797" w:author="AbbVie1" w:date="2025-05-10T12:53:00Z"/>
        </w:trPr>
        <w:tc>
          <w:tcPr>
            <w:tcW w:w="2088" w:type="dxa"/>
            <w:tcBorders>
              <w:top w:val="single" w:sz="4" w:space="0" w:color="000000"/>
              <w:left w:val="single" w:sz="4" w:space="0" w:color="000000"/>
              <w:bottom w:val="single" w:sz="4" w:space="0" w:color="000000"/>
            </w:tcBorders>
          </w:tcPr>
          <w:p w14:paraId="63D7787A" w14:textId="555D8356" w:rsidR="009E04D1" w:rsidRPr="00AE120B" w:rsidRDefault="009E04D1" w:rsidP="00942370">
            <w:pPr>
              <w:widowControl w:val="0"/>
              <w:suppressAutoHyphens w:val="0"/>
              <w:snapToGrid w:val="0"/>
              <w:jc w:val="center"/>
              <w:rPr>
                <w:del w:id="5798" w:author="AbbVie1" w:date="2025-05-10T12:53:00Z"/>
                <w:sz w:val="22"/>
                <w:szCs w:val="22"/>
                <w:lang w:val="lv-LV"/>
              </w:rPr>
            </w:pPr>
          </w:p>
        </w:tc>
        <w:tc>
          <w:tcPr>
            <w:tcW w:w="1430" w:type="dxa"/>
            <w:tcBorders>
              <w:top w:val="single" w:sz="4" w:space="0" w:color="000000"/>
              <w:left w:val="single" w:sz="4" w:space="0" w:color="000000"/>
              <w:bottom w:val="single" w:sz="4" w:space="0" w:color="000000"/>
            </w:tcBorders>
          </w:tcPr>
          <w:p w14:paraId="5C35BC08" w14:textId="14FBDFE3" w:rsidR="009E04D1" w:rsidRPr="00AE120B" w:rsidRDefault="00000000" w:rsidP="00942370">
            <w:pPr>
              <w:widowControl w:val="0"/>
              <w:suppressAutoHyphens w:val="0"/>
              <w:rPr>
                <w:del w:id="5799" w:author="AbbVie1" w:date="2025-05-10T12:53:00Z"/>
                <w:sz w:val="22"/>
                <w:szCs w:val="22"/>
                <w:lang w:val="lv-LV"/>
              </w:rPr>
            </w:pPr>
            <w:del w:id="5800" w:author="AbbVie1" w:date="2025-05-10T12:53:00Z">
              <w:r w:rsidRPr="00AE120B">
                <w:rPr>
                  <w:sz w:val="22"/>
                  <w:szCs w:val="22"/>
                  <w:lang w:val="lv-LV"/>
                </w:rPr>
                <w:delText>Placebo/</w:delText>
              </w:r>
            </w:del>
          </w:p>
          <w:p w14:paraId="147B6556" w14:textId="581094DA" w:rsidR="009E04D1" w:rsidRPr="00AE120B" w:rsidRDefault="00000000" w:rsidP="00942370">
            <w:pPr>
              <w:widowControl w:val="0"/>
              <w:suppressAutoHyphens w:val="0"/>
              <w:rPr>
                <w:del w:id="5801" w:author="AbbVie1" w:date="2025-05-10T12:53:00Z"/>
                <w:sz w:val="22"/>
                <w:szCs w:val="22"/>
                <w:lang w:val="lv-LV"/>
              </w:rPr>
            </w:pPr>
            <w:del w:id="5802" w:author="AbbVie1" w:date="2025-05-10T12:53:00Z">
              <w:r w:rsidRPr="00AE120B">
                <w:rPr>
                  <w:sz w:val="22"/>
                  <w:szCs w:val="22"/>
                  <w:lang w:val="lv-LV"/>
                </w:rPr>
                <w:delText>MTX</w:delText>
              </w:r>
              <w:r w:rsidRPr="00AE120B">
                <w:rPr>
                  <w:sz w:val="22"/>
                  <w:szCs w:val="22"/>
                  <w:vertAlign w:val="superscript"/>
                  <w:lang w:val="lv-LV"/>
                </w:rPr>
                <w:delText>a</w:delText>
              </w:r>
            </w:del>
          </w:p>
        </w:tc>
        <w:tc>
          <w:tcPr>
            <w:tcW w:w="1790" w:type="dxa"/>
            <w:tcBorders>
              <w:top w:val="single" w:sz="4" w:space="0" w:color="000000"/>
              <w:left w:val="single" w:sz="4" w:space="0" w:color="000000"/>
              <w:bottom w:val="single" w:sz="4" w:space="0" w:color="000000"/>
            </w:tcBorders>
          </w:tcPr>
          <w:p w14:paraId="5CEB5355" w14:textId="096A1DC8" w:rsidR="009E04D1" w:rsidRPr="00AE120B" w:rsidRDefault="00000000" w:rsidP="00942370">
            <w:pPr>
              <w:widowControl w:val="0"/>
              <w:suppressAutoHyphens w:val="0"/>
              <w:jc w:val="center"/>
              <w:rPr>
                <w:del w:id="5803" w:author="AbbVie1" w:date="2025-05-10T12:53:00Z"/>
                <w:sz w:val="22"/>
                <w:szCs w:val="22"/>
                <w:lang w:val="lv-LV"/>
              </w:rPr>
            </w:pPr>
            <w:del w:id="5804" w:author="AbbVie1" w:date="2025-05-10T12:53:00Z">
              <w:r w:rsidRPr="00AE120B">
                <w:rPr>
                  <w:sz w:val="22"/>
                  <w:szCs w:val="22"/>
                  <w:lang w:val="lv-LV"/>
                </w:rPr>
                <w:delText>Humira/MTX</w:delText>
              </w:r>
            </w:del>
          </w:p>
          <w:p w14:paraId="4AE8BB78" w14:textId="309A2B15" w:rsidR="009E04D1" w:rsidRPr="00AE120B" w:rsidRDefault="00000000" w:rsidP="00942370">
            <w:pPr>
              <w:widowControl w:val="0"/>
              <w:suppressAutoHyphens w:val="0"/>
              <w:jc w:val="center"/>
              <w:rPr>
                <w:del w:id="5805" w:author="AbbVie1" w:date="2025-05-10T12:53:00Z"/>
                <w:sz w:val="22"/>
                <w:szCs w:val="22"/>
                <w:lang w:val="lv-LV"/>
              </w:rPr>
            </w:pPr>
            <w:del w:id="5806" w:author="AbbVie1" w:date="2025-05-10T12:53:00Z">
              <w:r w:rsidRPr="00AE120B">
                <w:rPr>
                  <w:sz w:val="22"/>
                  <w:szCs w:val="22"/>
                  <w:lang w:val="lv-LV"/>
                </w:rPr>
                <w:delText>40 mg katru otro nedēļu</w:delText>
              </w:r>
            </w:del>
          </w:p>
        </w:tc>
        <w:tc>
          <w:tcPr>
            <w:tcW w:w="2000" w:type="dxa"/>
            <w:tcBorders>
              <w:top w:val="single" w:sz="4" w:space="0" w:color="000000"/>
              <w:left w:val="single" w:sz="4" w:space="0" w:color="000000"/>
              <w:bottom w:val="single" w:sz="4" w:space="0" w:color="000000"/>
            </w:tcBorders>
          </w:tcPr>
          <w:p w14:paraId="5D6CD165" w14:textId="09F9AB60" w:rsidR="009E04D1" w:rsidRPr="00AE120B" w:rsidRDefault="00000000" w:rsidP="00942370">
            <w:pPr>
              <w:widowControl w:val="0"/>
              <w:suppressAutoHyphens w:val="0"/>
              <w:jc w:val="center"/>
              <w:rPr>
                <w:del w:id="5807" w:author="AbbVie1" w:date="2025-05-10T12:53:00Z"/>
                <w:sz w:val="22"/>
                <w:szCs w:val="22"/>
                <w:lang w:val="lv-LV"/>
              </w:rPr>
            </w:pPr>
            <w:del w:id="5808" w:author="AbbVie1" w:date="2025-05-10T12:53:00Z">
              <w:r w:rsidRPr="00AE120B">
                <w:rPr>
                  <w:sz w:val="22"/>
                  <w:szCs w:val="22"/>
                  <w:lang w:val="lv-LV"/>
                </w:rPr>
                <w:delText>Placebo/MTX-Humira/MTX (Ticamības intervāls</w:delText>
              </w:r>
              <w:r w:rsidRPr="00AE120B">
                <w:rPr>
                  <w:sz w:val="22"/>
                  <w:szCs w:val="22"/>
                  <w:vertAlign w:val="superscript"/>
                  <w:lang w:val="lv-LV"/>
                </w:rPr>
                <w:delText xml:space="preserve">b </w:delText>
              </w:r>
              <w:r w:rsidRPr="00AE120B">
                <w:rPr>
                  <w:sz w:val="22"/>
                  <w:szCs w:val="22"/>
                  <w:lang w:val="lv-LV"/>
                </w:rPr>
                <w:delText xml:space="preserve">95%) </w:delText>
              </w:r>
            </w:del>
          </w:p>
        </w:tc>
        <w:tc>
          <w:tcPr>
            <w:tcW w:w="1578" w:type="dxa"/>
            <w:gridSpan w:val="2"/>
            <w:tcBorders>
              <w:top w:val="single" w:sz="4" w:space="0" w:color="000000"/>
              <w:left w:val="single" w:sz="4" w:space="0" w:color="000000"/>
              <w:bottom w:val="single" w:sz="4" w:space="0" w:color="000000"/>
              <w:right w:val="single" w:sz="4" w:space="0" w:color="000000"/>
            </w:tcBorders>
          </w:tcPr>
          <w:p w14:paraId="32A9F1A0" w14:textId="37E5BF13" w:rsidR="009E04D1" w:rsidRPr="00AE120B" w:rsidRDefault="00000000" w:rsidP="00942370">
            <w:pPr>
              <w:widowControl w:val="0"/>
              <w:suppressAutoHyphens w:val="0"/>
              <w:jc w:val="center"/>
              <w:rPr>
                <w:del w:id="5809" w:author="AbbVie1" w:date="2025-05-10T12:53:00Z"/>
                <w:sz w:val="22"/>
                <w:szCs w:val="22"/>
                <w:lang w:val="lv-LV"/>
              </w:rPr>
            </w:pPr>
            <w:del w:id="5810" w:author="AbbVie1" w:date="2025-05-10T12:53:00Z">
              <w:r w:rsidRPr="00AE120B">
                <w:rPr>
                  <w:sz w:val="22"/>
                  <w:szCs w:val="22"/>
                  <w:lang w:val="lv-LV"/>
                </w:rPr>
                <w:delText>p-vērtība</w:delText>
              </w:r>
            </w:del>
          </w:p>
        </w:tc>
      </w:tr>
      <w:tr w:rsidR="006D30D4" w14:paraId="278E4142" w14:textId="68E3983F">
        <w:trPr>
          <w:del w:id="5811" w:author="AbbVie1" w:date="2025-05-10T12:53:00Z"/>
        </w:trPr>
        <w:tc>
          <w:tcPr>
            <w:tcW w:w="2088" w:type="dxa"/>
            <w:tcBorders>
              <w:top w:val="single" w:sz="4" w:space="0" w:color="000000"/>
              <w:left w:val="single" w:sz="4" w:space="0" w:color="000000"/>
              <w:bottom w:val="single" w:sz="4" w:space="0" w:color="000000"/>
            </w:tcBorders>
          </w:tcPr>
          <w:p w14:paraId="78D2FCD8" w14:textId="19D9F180" w:rsidR="009E04D1" w:rsidRPr="00AE120B" w:rsidRDefault="00000000" w:rsidP="00942370">
            <w:pPr>
              <w:widowControl w:val="0"/>
              <w:suppressAutoHyphens w:val="0"/>
              <w:rPr>
                <w:del w:id="5812" w:author="AbbVie1" w:date="2025-05-10T12:53:00Z"/>
                <w:sz w:val="22"/>
                <w:szCs w:val="22"/>
                <w:lang w:val="lv-LV"/>
              </w:rPr>
            </w:pPr>
            <w:del w:id="5813" w:author="AbbVie1" w:date="2025-05-10T12:53:00Z">
              <w:r w:rsidRPr="00AE120B">
                <w:rPr>
                  <w:sz w:val="22"/>
                  <w:szCs w:val="22"/>
                  <w:lang w:val="lv-LV"/>
                </w:rPr>
                <w:delText xml:space="preserve">Kopējais </w:delText>
              </w:r>
              <w:r w:rsidRPr="00AE120B">
                <w:rPr>
                  <w:i/>
                  <w:iCs/>
                  <w:sz w:val="22"/>
                  <w:szCs w:val="22"/>
                  <w:lang w:val="lv-LV"/>
                </w:rPr>
                <w:delText>Sharp</w:delText>
              </w:r>
              <w:r w:rsidRPr="00AE120B">
                <w:rPr>
                  <w:sz w:val="22"/>
                  <w:szCs w:val="22"/>
                  <w:lang w:val="lv-LV"/>
                </w:rPr>
                <w:delText xml:space="preserve"> skalas punktu skaits</w:delText>
              </w:r>
            </w:del>
          </w:p>
        </w:tc>
        <w:tc>
          <w:tcPr>
            <w:tcW w:w="1430" w:type="dxa"/>
            <w:tcBorders>
              <w:top w:val="single" w:sz="4" w:space="0" w:color="000000"/>
              <w:left w:val="single" w:sz="4" w:space="0" w:color="000000"/>
              <w:bottom w:val="single" w:sz="4" w:space="0" w:color="000000"/>
            </w:tcBorders>
          </w:tcPr>
          <w:p w14:paraId="513AE128" w14:textId="33635C8E" w:rsidR="009E04D1" w:rsidRPr="00AE120B" w:rsidRDefault="00000000" w:rsidP="00942370">
            <w:pPr>
              <w:widowControl w:val="0"/>
              <w:suppressAutoHyphens w:val="0"/>
              <w:jc w:val="center"/>
              <w:rPr>
                <w:del w:id="5814" w:author="AbbVie1" w:date="2025-05-10T12:53:00Z"/>
                <w:sz w:val="22"/>
                <w:szCs w:val="22"/>
                <w:lang w:val="lv-LV"/>
              </w:rPr>
            </w:pPr>
            <w:del w:id="5815" w:author="AbbVie1" w:date="2025-05-10T12:53:00Z">
              <w:r w:rsidRPr="00AE120B">
                <w:rPr>
                  <w:sz w:val="22"/>
                  <w:szCs w:val="22"/>
                  <w:lang w:val="lv-LV"/>
                </w:rPr>
                <w:delText>2,7</w:delText>
              </w:r>
            </w:del>
          </w:p>
        </w:tc>
        <w:tc>
          <w:tcPr>
            <w:tcW w:w="1790" w:type="dxa"/>
            <w:tcBorders>
              <w:top w:val="single" w:sz="4" w:space="0" w:color="000000"/>
              <w:left w:val="single" w:sz="4" w:space="0" w:color="000000"/>
              <w:bottom w:val="single" w:sz="4" w:space="0" w:color="000000"/>
            </w:tcBorders>
          </w:tcPr>
          <w:p w14:paraId="5ADC8A94" w14:textId="5BC36986" w:rsidR="009E04D1" w:rsidRPr="00AE120B" w:rsidRDefault="00000000" w:rsidP="00942370">
            <w:pPr>
              <w:widowControl w:val="0"/>
              <w:suppressAutoHyphens w:val="0"/>
              <w:jc w:val="center"/>
              <w:rPr>
                <w:del w:id="5816" w:author="AbbVie1" w:date="2025-05-10T12:53:00Z"/>
                <w:sz w:val="22"/>
                <w:szCs w:val="22"/>
                <w:lang w:val="lv-LV"/>
              </w:rPr>
            </w:pPr>
            <w:del w:id="5817" w:author="AbbVie1" w:date="2025-05-10T12:53:00Z">
              <w:r w:rsidRPr="00AE120B">
                <w:rPr>
                  <w:sz w:val="22"/>
                  <w:szCs w:val="22"/>
                  <w:lang w:val="lv-LV"/>
                </w:rPr>
                <w:delText>0,1</w:delText>
              </w:r>
            </w:del>
          </w:p>
        </w:tc>
        <w:tc>
          <w:tcPr>
            <w:tcW w:w="2000" w:type="dxa"/>
            <w:tcBorders>
              <w:top w:val="single" w:sz="4" w:space="0" w:color="000000"/>
              <w:left w:val="single" w:sz="4" w:space="0" w:color="000000"/>
              <w:bottom w:val="single" w:sz="4" w:space="0" w:color="000000"/>
            </w:tcBorders>
          </w:tcPr>
          <w:p w14:paraId="59BD41CE" w14:textId="02D6360D" w:rsidR="009E04D1" w:rsidRPr="00AE120B" w:rsidRDefault="00000000" w:rsidP="00942370">
            <w:pPr>
              <w:widowControl w:val="0"/>
              <w:suppressAutoHyphens w:val="0"/>
              <w:jc w:val="center"/>
              <w:rPr>
                <w:del w:id="5818" w:author="AbbVie1" w:date="2025-05-10T12:53:00Z"/>
                <w:sz w:val="22"/>
                <w:szCs w:val="22"/>
                <w:lang w:val="lv-LV"/>
              </w:rPr>
            </w:pPr>
            <w:del w:id="5819" w:author="AbbVie1" w:date="2025-05-10T12:53:00Z">
              <w:r w:rsidRPr="00AE120B">
                <w:rPr>
                  <w:sz w:val="22"/>
                  <w:szCs w:val="22"/>
                  <w:lang w:val="lv-LV"/>
                </w:rPr>
                <w:delText xml:space="preserve">2,6 (1,4, 3,8) </w:delText>
              </w:r>
            </w:del>
          </w:p>
        </w:tc>
        <w:tc>
          <w:tcPr>
            <w:tcW w:w="1578" w:type="dxa"/>
            <w:gridSpan w:val="2"/>
            <w:tcBorders>
              <w:top w:val="single" w:sz="4" w:space="0" w:color="000000"/>
              <w:left w:val="single" w:sz="4" w:space="0" w:color="000000"/>
              <w:bottom w:val="single" w:sz="4" w:space="0" w:color="000000"/>
              <w:right w:val="single" w:sz="4" w:space="0" w:color="000000"/>
            </w:tcBorders>
          </w:tcPr>
          <w:p w14:paraId="4C926735" w14:textId="36E77796" w:rsidR="009E04D1" w:rsidRPr="00AE120B" w:rsidRDefault="00000000" w:rsidP="00942370">
            <w:pPr>
              <w:widowControl w:val="0"/>
              <w:suppressAutoHyphens w:val="0"/>
              <w:jc w:val="center"/>
              <w:rPr>
                <w:del w:id="5820" w:author="AbbVie1" w:date="2025-05-10T12:53:00Z"/>
                <w:sz w:val="22"/>
                <w:szCs w:val="22"/>
                <w:lang w:val="lv-LV"/>
              </w:rPr>
            </w:pPr>
            <w:del w:id="5821" w:author="AbbVie1" w:date="2025-05-10T12:53:00Z">
              <w:r w:rsidRPr="00AE120B">
                <w:rPr>
                  <w:sz w:val="22"/>
                  <w:szCs w:val="22"/>
                  <w:lang w:val="lv-LV"/>
                </w:rPr>
                <w:delText>&lt; 0,001</w:delText>
              </w:r>
              <w:r w:rsidRPr="00AE120B">
                <w:rPr>
                  <w:sz w:val="22"/>
                  <w:szCs w:val="22"/>
                  <w:vertAlign w:val="superscript"/>
                  <w:lang w:val="lv-LV"/>
                </w:rPr>
                <w:delText>c</w:delText>
              </w:r>
            </w:del>
          </w:p>
        </w:tc>
      </w:tr>
      <w:tr w:rsidR="006D30D4" w14:paraId="7235A79A" w14:textId="4D8B594C">
        <w:trPr>
          <w:del w:id="5822" w:author="AbbVie1" w:date="2025-05-10T12:53:00Z"/>
        </w:trPr>
        <w:tc>
          <w:tcPr>
            <w:tcW w:w="2088" w:type="dxa"/>
            <w:tcBorders>
              <w:top w:val="single" w:sz="4" w:space="0" w:color="000000"/>
              <w:left w:val="single" w:sz="4" w:space="0" w:color="000000"/>
              <w:bottom w:val="single" w:sz="4" w:space="0" w:color="000000"/>
            </w:tcBorders>
          </w:tcPr>
          <w:p w14:paraId="176A5520" w14:textId="0D78109B" w:rsidR="009E04D1" w:rsidRPr="00AE120B" w:rsidRDefault="00000000" w:rsidP="00942370">
            <w:pPr>
              <w:widowControl w:val="0"/>
              <w:suppressAutoHyphens w:val="0"/>
              <w:rPr>
                <w:del w:id="5823" w:author="AbbVie1" w:date="2025-05-10T12:53:00Z"/>
                <w:sz w:val="22"/>
                <w:szCs w:val="22"/>
                <w:lang w:val="lv-LV"/>
              </w:rPr>
            </w:pPr>
            <w:del w:id="5824" w:author="AbbVie1" w:date="2025-05-10T12:53:00Z">
              <w:r w:rsidRPr="00AE120B">
                <w:rPr>
                  <w:sz w:val="22"/>
                  <w:szCs w:val="22"/>
                  <w:lang w:val="lv-LV"/>
                </w:rPr>
                <w:delText>Eroziju skalas punktu skaits</w:delText>
              </w:r>
            </w:del>
          </w:p>
        </w:tc>
        <w:tc>
          <w:tcPr>
            <w:tcW w:w="1430" w:type="dxa"/>
            <w:tcBorders>
              <w:top w:val="single" w:sz="4" w:space="0" w:color="000000"/>
              <w:left w:val="single" w:sz="4" w:space="0" w:color="000000"/>
              <w:bottom w:val="single" w:sz="4" w:space="0" w:color="000000"/>
            </w:tcBorders>
          </w:tcPr>
          <w:p w14:paraId="65505F6D" w14:textId="72ABA300" w:rsidR="009E04D1" w:rsidRPr="00AE120B" w:rsidRDefault="00000000" w:rsidP="00942370">
            <w:pPr>
              <w:widowControl w:val="0"/>
              <w:suppressAutoHyphens w:val="0"/>
              <w:jc w:val="center"/>
              <w:rPr>
                <w:del w:id="5825" w:author="AbbVie1" w:date="2025-05-10T12:53:00Z"/>
                <w:sz w:val="22"/>
                <w:szCs w:val="22"/>
                <w:lang w:val="lv-LV"/>
              </w:rPr>
            </w:pPr>
            <w:del w:id="5826" w:author="AbbVie1" w:date="2025-05-10T12:53:00Z">
              <w:r w:rsidRPr="00AE120B">
                <w:rPr>
                  <w:sz w:val="22"/>
                  <w:szCs w:val="22"/>
                  <w:lang w:val="lv-LV"/>
                </w:rPr>
                <w:delText>1,6</w:delText>
              </w:r>
            </w:del>
          </w:p>
        </w:tc>
        <w:tc>
          <w:tcPr>
            <w:tcW w:w="1790" w:type="dxa"/>
            <w:tcBorders>
              <w:top w:val="single" w:sz="4" w:space="0" w:color="000000"/>
              <w:left w:val="single" w:sz="4" w:space="0" w:color="000000"/>
              <w:bottom w:val="single" w:sz="4" w:space="0" w:color="000000"/>
            </w:tcBorders>
          </w:tcPr>
          <w:p w14:paraId="5769B848" w14:textId="384F6A01" w:rsidR="009E04D1" w:rsidRPr="00AE120B" w:rsidRDefault="00000000" w:rsidP="00942370">
            <w:pPr>
              <w:widowControl w:val="0"/>
              <w:suppressAutoHyphens w:val="0"/>
              <w:jc w:val="center"/>
              <w:rPr>
                <w:del w:id="5827" w:author="AbbVie1" w:date="2025-05-10T12:53:00Z"/>
                <w:sz w:val="22"/>
                <w:szCs w:val="22"/>
                <w:lang w:val="lv-LV"/>
              </w:rPr>
            </w:pPr>
            <w:del w:id="5828" w:author="AbbVie1" w:date="2025-05-10T12:53:00Z">
              <w:r w:rsidRPr="00AE120B">
                <w:rPr>
                  <w:sz w:val="22"/>
                  <w:szCs w:val="22"/>
                  <w:lang w:val="lv-LV"/>
                </w:rPr>
                <w:delText>0,0</w:delText>
              </w:r>
            </w:del>
          </w:p>
        </w:tc>
        <w:tc>
          <w:tcPr>
            <w:tcW w:w="2000" w:type="dxa"/>
            <w:tcBorders>
              <w:top w:val="single" w:sz="4" w:space="0" w:color="000000"/>
              <w:left w:val="single" w:sz="4" w:space="0" w:color="000000"/>
              <w:bottom w:val="single" w:sz="4" w:space="0" w:color="000000"/>
            </w:tcBorders>
          </w:tcPr>
          <w:p w14:paraId="0DCF7A46" w14:textId="4719DCB7" w:rsidR="009E04D1" w:rsidRPr="00AE120B" w:rsidRDefault="00000000" w:rsidP="00942370">
            <w:pPr>
              <w:widowControl w:val="0"/>
              <w:suppressAutoHyphens w:val="0"/>
              <w:jc w:val="center"/>
              <w:rPr>
                <w:del w:id="5829" w:author="AbbVie1" w:date="2025-05-10T12:53:00Z"/>
                <w:sz w:val="22"/>
                <w:szCs w:val="22"/>
                <w:lang w:val="lv-LV"/>
              </w:rPr>
            </w:pPr>
            <w:del w:id="5830" w:author="AbbVie1" w:date="2025-05-10T12:53:00Z">
              <w:r w:rsidRPr="00AE120B">
                <w:rPr>
                  <w:sz w:val="22"/>
                  <w:szCs w:val="22"/>
                  <w:lang w:val="lv-LV"/>
                </w:rPr>
                <w:delText>1,6 (0,9, 2,2)</w:delText>
              </w:r>
            </w:del>
          </w:p>
        </w:tc>
        <w:tc>
          <w:tcPr>
            <w:tcW w:w="1578" w:type="dxa"/>
            <w:gridSpan w:val="2"/>
            <w:tcBorders>
              <w:top w:val="single" w:sz="4" w:space="0" w:color="000000"/>
              <w:left w:val="single" w:sz="4" w:space="0" w:color="000000"/>
              <w:bottom w:val="single" w:sz="4" w:space="0" w:color="000000"/>
              <w:right w:val="single" w:sz="4" w:space="0" w:color="000000"/>
            </w:tcBorders>
          </w:tcPr>
          <w:p w14:paraId="6B929A48" w14:textId="7FFDFACC" w:rsidR="009E04D1" w:rsidRPr="00AE120B" w:rsidRDefault="00000000" w:rsidP="00942370">
            <w:pPr>
              <w:widowControl w:val="0"/>
              <w:suppressAutoHyphens w:val="0"/>
              <w:jc w:val="center"/>
              <w:rPr>
                <w:del w:id="5831" w:author="AbbVie1" w:date="2025-05-10T12:53:00Z"/>
                <w:sz w:val="22"/>
                <w:szCs w:val="22"/>
                <w:lang w:val="lv-LV"/>
              </w:rPr>
            </w:pPr>
            <w:del w:id="5832" w:author="AbbVie1" w:date="2025-05-10T12:53:00Z">
              <w:r w:rsidRPr="00AE120B">
                <w:rPr>
                  <w:sz w:val="22"/>
                  <w:szCs w:val="22"/>
                  <w:lang w:val="lv-LV"/>
                </w:rPr>
                <w:delText>&lt; 0,001</w:delText>
              </w:r>
            </w:del>
          </w:p>
        </w:tc>
      </w:tr>
      <w:tr w:rsidR="006D30D4" w14:paraId="11E29FA1" w14:textId="5347A919">
        <w:trPr>
          <w:del w:id="5833" w:author="AbbVie1" w:date="2025-05-10T12:53:00Z"/>
        </w:trPr>
        <w:tc>
          <w:tcPr>
            <w:tcW w:w="2088" w:type="dxa"/>
            <w:tcBorders>
              <w:top w:val="single" w:sz="4" w:space="0" w:color="000000"/>
              <w:left w:val="single" w:sz="4" w:space="0" w:color="000000"/>
              <w:bottom w:val="single" w:sz="4" w:space="0" w:color="000000"/>
            </w:tcBorders>
          </w:tcPr>
          <w:p w14:paraId="0F6BAB12" w14:textId="68277882" w:rsidR="009E04D1" w:rsidRPr="00AE120B" w:rsidRDefault="00000000" w:rsidP="00942370">
            <w:pPr>
              <w:widowControl w:val="0"/>
              <w:suppressAutoHyphens w:val="0"/>
              <w:rPr>
                <w:del w:id="5834" w:author="AbbVie1" w:date="2025-05-10T12:53:00Z"/>
                <w:sz w:val="22"/>
                <w:szCs w:val="22"/>
                <w:lang w:val="lv-LV"/>
              </w:rPr>
            </w:pPr>
            <w:del w:id="5835" w:author="AbbVie1" w:date="2025-05-10T12:53:00Z">
              <w:r w:rsidRPr="00AE120B">
                <w:rPr>
                  <w:sz w:val="22"/>
                  <w:szCs w:val="22"/>
                  <w:lang w:val="lv-LV"/>
                </w:rPr>
                <w:delText>LSS(JSN)</w:delText>
              </w:r>
              <w:r w:rsidRPr="00AE120B">
                <w:rPr>
                  <w:sz w:val="22"/>
                  <w:szCs w:val="22"/>
                  <w:vertAlign w:val="superscript"/>
                  <w:lang w:val="lv-LV"/>
                </w:rPr>
                <w:delText>d</w:delText>
              </w:r>
              <w:r w:rsidRPr="00AE120B">
                <w:rPr>
                  <w:sz w:val="22"/>
                  <w:szCs w:val="22"/>
                  <w:lang w:val="lv-LV"/>
                </w:rPr>
                <w:delText xml:space="preserve"> punktu skaits</w:delText>
              </w:r>
            </w:del>
          </w:p>
        </w:tc>
        <w:tc>
          <w:tcPr>
            <w:tcW w:w="1430" w:type="dxa"/>
            <w:tcBorders>
              <w:top w:val="single" w:sz="4" w:space="0" w:color="000000"/>
              <w:left w:val="single" w:sz="4" w:space="0" w:color="000000"/>
              <w:bottom w:val="single" w:sz="4" w:space="0" w:color="000000"/>
            </w:tcBorders>
          </w:tcPr>
          <w:p w14:paraId="308E8936" w14:textId="372F1DC2" w:rsidR="009E04D1" w:rsidRPr="00AE120B" w:rsidRDefault="00000000" w:rsidP="00942370">
            <w:pPr>
              <w:widowControl w:val="0"/>
              <w:suppressAutoHyphens w:val="0"/>
              <w:jc w:val="center"/>
              <w:rPr>
                <w:del w:id="5836" w:author="AbbVie1" w:date="2025-05-10T12:53:00Z"/>
                <w:sz w:val="22"/>
                <w:szCs w:val="22"/>
                <w:lang w:val="lv-LV"/>
              </w:rPr>
            </w:pPr>
            <w:del w:id="5837" w:author="AbbVie1" w:date="2025-05-10T12:53:00Z">
              <w:r w:rsidRPr="00AE120B">
                <w:rPr>
                  <w:sz w:val="22"/>
                  <w:szCs w:val="22"/>
                  <w:lang w:val="lv-LV"/>
                </w:rPr>
                <w:delText>1,0</w:delText>
              </w:r>
            </w:del>
          </w:p>
        </w:tc>
        <w:tc>
          <w:tcPr>
            <w:tcW w:w="1790" w:type="dxa"/>
            <w:tcBorders>
              <w:top w:val="single" w:sz="4" w:space="0" w:color="000000"/>
              <w:left w:val="single" w:sz="4" w:space="0" w:color="000000"/>
              <w:bottom w:val="single" w:sz="4" w:space="0" w:color="000000"/>
            </w:tcBorders>
          </w:tcPr>
          <w:p w14:paraId="6732B4E1" w14:textId="729CEC44" w:rsidR="009E04D1" w:rsidRPr="00AE120B" w:rsidRDefault="00000000" w:rsidP="00942370">
            <w:pPr>
              <w:widowControl w:val="0"/>
              <w:suppressAutoHyphens w:val="0"/>
              <w:jc w:val="center"/>
              <w:rPr>
                <w:del w:id="5838" w:author="AbbVie1" w:date="2025-05-10T12:53:00Z"/>
                <w:sz w:val="22"/>
                <w:szCs w:val="22"/>
                <w:lang w:val="lv-LV"/>
              </w:rPr>
            </w:pPr>
            <w:del w:id="5839" w:author="AbbVie1" w:date="2025-05-10T12:53:00Z">
              <w:r w:rsidRPr="00AE120B">
                <w:rPr>
                  <w:sz w:val="22"/>
                  <w:szCs w:val="22"/>
                  <w:lang w:val="lv-LV"/>
                </w:rPr>
                <w:delText>0,1</w:delText>
              </w:r>
            </w:del>
          </w:p>
        </w:tc>
        <w:tc>
          <w:tcPr>
            <w:tcW w:w="2000" w:type="dxa"/>
            <w:tcBorders>
              <w:top w:val="single" w:sz="4" w:space="0" w:color="000000"/>
              <w:left w:val="single" w:sz="4" w:space="0" w:color="000000"/>
              <w:bottom w:val="single" w:sz="4" w:space="0" w:color="000000"/>
            </w:tcBorders>
          </w:tcPr>
          <w:p w14:paraId="1F521AE5" w14:textId="4E2A9DAB" w:rsidR="009E04D1" w:rsidRPr="00AE120B" w:rsidRDefault="00000000" w:rsidP="00942370">
            <w:pPr>
              <w:widowControl w:val="0"/>
              <w:suppressAutoHyphens w:val="0"/>
              <w:jc w:val="center"/>
              <w:rPr>
                <w:del w:id="5840" w:author="AbbVie1" w:date="2025-05-10T12:53:00Z"/>
                <w:sz w:val="22"/>
                <w:szCs w:val="22"/>
                <w:lang w:val="lv-LV"/>
              </w:rPr>
            </w:pPr>
            <w:del w:id="5841" w:author="AbbVie1" w:date="2025-05-10T12:53:00Z">
              <w:r w:rsidRPr="00AE120B">
                <w:rPr>
                  <w:sz w:val="22"/>
                  <w:szCs w:val="22"/>
                  <w:lang w:val="lv-LV"/>
                </w:rPr>
                <w:delText>0,9 (0,3, 1,4)</w:delText>
              </w:r>
            </w:del>
          </w:p>
        </w:tc>
        <w:tc>
          <w:tcPr>
            <w:tcW w:w="1578" w:type="dxa"/>
            <w:gridSpan w:val="2"/>
            <w:tcBorders>
              <w:top w:val="single" w:sz="4" w:space="0" w:color="000000"/>
              <w:left w:val="single" w:sz="4" w:space="0" w:color="000000"/>
              <w:bottom w:val="single" w:sz="4" w:space="0" w:color="000000"/>
              <w:right w:val="single" w:sz="4" w:space="0" w:color="000000"/>
            </w:tcBorders>
          </w:tcPr>
          <w:p w14:paraId="2BDE8009" w14:textId="259153C6" w:rsidR="009E04D1" w:rsidRPr="00AE120B" w:rsidRDefault="00000000" w:rsidP="00942370">
            <w:pPr>
              <w:widowControl w:val="0"/>
              <w:suppressAutoHyphens w:val="0"/>
              <w:jc w:val="center"/>
              <w:rPr>
                <w:del w:id="5842" w:author="AbbVie1" w:date="2025-05-10T12:53:00Z"/>
                <w:sz w:val="22"/>
                <w:szCs w:val="22"/>
                <w:lang w:val="lv-LV"/>
              </w:rPr>
            </w:pPr>
            <w:del w:id="5843" w:author="AbbVie1" w:date="2025-05-10T12:53:00Z">
              <w:r w:rsidRPr="00AE120B">
                <w:rPr>
                  <w:sz w:val="22"/>
                  <w:szCs w:val="22"/>
                  <w:lang w:val="lv-LV"/>
                </w:rPr>
                <w:delText>0,002</w:delText>
              </w:r>
            </w:del>
          </w:p>
        </w:tc>
      </w:tr>
    </w:tbl>
    <w:p w14:paraId="3E12AC78" w14:textId="76512982" w:rsidR="009E04D1" w:rsidRPr="00AE120B" w:rsidRDefault="00000000" w:rsidP="00942370">
      <w:pPr>
        <w:pStyle w:val="In-textfootnote"/>
        <w:keepNext w:val="0"/>
        <w:widowControl w:val="0"/>
        <w:suppressAutoHyphens w:val="0"/>
        <w:spacing w:before="0" w:line="240" w:lineRule="auto"/>
        <w:rPr>
          <w:del w:id="5844" w:author="AbbVie1" w:date="2025-05-10T12:53:00Z"/>
          <w:rFonts w:ascii="Times New Roman" w:hAnsi="Times New Roman" w:cs="Times New Roman"/>
          <w:sz w:val="22"/>
          <w:szCs w:val="22"/>
          <w:vertAlign w:val="superscript"/>
          <w:lang w:val="lv-LV"/>
        </w:rPr>
      </w:pPr>
      <w:del w:id="5845" w:author="AbbVie1" w:date="2025-05-10T12:53:00Z">
        <w:r w:rsidRPr="00AE120B">
          <w:rPr>
            <w:rFonts w:ascii="Times New Roman" w:hAnsi="Times New Roman" w:cs="Times New Roman"/>
            <w:sz w:val="22"/>
            <w:szCs w:val="22"/>
            <w:vertAlign w:val="superscript"/>
            <w:lang w:val="lv-LV"/>
          </w:rPr>
          <w:delText>a</w:delText>
        </w:r>
        <w:r w:rsidRPr="00AE120B">
          <w:rPr>
            <w:rFonts w:ascii="Times New Roman" w:hAnsi="Times New Roman" w:cs="Times New Roman"/>
            <w:sz w:val="22"/>
            <w:szCs w:val="22"/>
            <w:lang w:val="lv-LV"/>
          </w:rPr>
          <w:delText>metotreksāts.</w:delText>
        </w:r>
      </w:del>
    </w:p>
    <w:p w14:paraId="6D6F4E49" w14:textId="3998EFA8" w:rsidR="009E04D1" w:rsidRPr="00AE120B" w:rsidRDefault="00000000" w:rsidP="00942370">
      <w:pPr>
        <w:pStyle w:val="In-textfootnote"/>
        <w:keepNext w:val="0"/>
        <w:widowControl w:val="0"/>
        <w:suppressAutoHyphens w:val="0"/>
        <w:spacing w:before="0" w:line="240" w:lineRule="auto"/>
        <w:rPr>
          <w:del w:id="5846" w:author="AbbVie1" w:date="2025-05-10T12:53:00Z"/>
          <w:rFonts w:ascii="Times New Roman" w:hAnsi="Times New Roman" w:cs="Times New Roman"/>
          <w:sz w:val="22"/>
          <w:szCs w:val="22"/>
          <w:vertAlign w:val="superscript"/>
          <w:lang w:val="lv-LV"/>
        </w:rPr>
      </w:pPr>
      <w:del w:id="5847" w:author="AbbVie1" w:date="2025-05-10T12:53:00Z">
        <w:r w:rsidRPr="00AE120B">
          <w:rPr>
            <w:rFonts w:ascii="Times New Roman" w:hAnsi="Times New Roman" w:cs="Times New Roman"/>
            <w:sz w:val="22"/>
            <w:szCs w:val="22"/>
            <w:vertAlign w:val="superscript"/>
            <w:lang w:val="lv-LV"/>
          </w:rPr>
          <w:delText>b</w:delText>
        </w:r>
        <w:r w:rsidRPr="00AE120B">
          <w:rPr>
            <w:rFonts w:ascii="Times New Roman" w:hAnsi="Times New Roman" w:cs="Times New Roman"/>
            <w:sz w:val="22"/>
            <w:szCs w:val="22"/>
            <w:lang w:val="lv-LV"/>
          </w:rPr>
          <w:delText>95% ticamības intervāls punktu skaita atšķirībām starp metotreksātu un Humira.</w:delText>
        </w:r>
      </w:del>
    </w:p>
    <w:p w14:paraId="621B266D" w14:textId="7419344F" w:rsidR="009E04D1" w:rsidRPr="00AE120B" w:rsidRDefault="00000000" w:rsidP="00942370">
      <w:pPr>
        <w:pStyle w:val="In-textfootnote"/>
        <w:keepNext w:val="0"/>
        <w:widowControl w:val="0"/>
        <w:suppressAutoHyphens w:val="0"/>
        <w:spacing w:before="0" w:line="240" w:lineRule="auto"/>
        <w:rPr>
          <w:del w:id="5848" w:author="AbbVie1" w:date="2025-05-10T12:53:00Z"/>
          <w:rFonts w:ascii="Times New Roman" w:hAnsi="Times New Roman" w:cs="Times New Roman"/>
          <w:sz w:val="22"/>
          <w:szCs w:val="22"/>
          <w:vertAlign w:val="superscript"/>
          <w:lang w:val="lv-LV"/>
        </w:rPr>
      </w:pPr>
      <w:del w:id="5849" w:author="AbbVie1" w:date="2025-05-10T12:53:00Z">
        <w:r w:rsidRPr="00AE120B">
          <w:rPr>
            <w:rFonts w:ascii="Times New Roman" w:hAnsi="Times New Roman" w:cs="Times New Roman"/>
            <w:sz w:val="22"/>
            <w:szCs w:val="22"/>
            <w:vertAlign w:val="superscript"/>
            <w:lang w:val="lv-LV"/>
          </w:rPr>
          <w:delText>c</w:delText>
        </w:r>
        <w:r w:rsidRPr="00AE120B">
          <w:rPr>
            <w:rFonts w:ascii="Times New Roman" w:hAnsi="Times New Roman" w:cs="Times New Roman"/>
            <w:sz w:val="22"/>
            <w:szCs w:val="22"/>
            <w:lang w:val="lv-LV"/>
          </w:rPr>
          <w:delText>pamatots ar kategoriju analīzi.</w:delText>
        </w:r>
      </w:del>
    </w:p>
    <w:p w14:paraId="469E109E" w14:textId="104977A6" w:rsidR="009E04D1" w:rsidRPr="00AE120B" w:rsidRDefault="00000000" w:rsidP="00942370">
      <w:pPr>
        <w:pStyle w:val="In-textfootnote"/>
        <w:keepNext w:val="0"/>
        <w:widowControl w:val="0"/>
        <w:suppressAutoHyphens w:val="0"/>
        <w:spacing w:before="0" w:line="240" w:lineRule="auto"/>
        <w:rPr>
          <w:del w:id="5850" w:author="AbbVie1" w:date="2025-05-10T12:53:00Z"/>
          <w:rFonts w:ascii="Times New Roman" w:hAnsi="Times New Roman" w:cs="Times New Roman"/>
          <w:sz w:val="22"/>
          <w:szCs w:val="22"/>
          <w:lang w:val="lv-LV"/>
        </w:rPr>
      </w:pPr>
      <w:del w:id="5851" w:author="AbbVie1" w:date="2025-05-10T12:53:00Z">
        <w:r w:rsidRPr="00AE120B">
          <w:rPr>
            <w:rFonts w:ascii="Times New Roman" w:hAnsi="Times New Roman" w:cs="Times New Roman"/>
            <w:sz w:val="22"/>
            <w:szCs w:val="22"/>
            <w:vertAlign w:val="superscript"/>
            <w:lang w:val="lv-LV"/>
          </w:rPr>
          <w:delText>d</w:delText>
        </w:r>
        <w:r w:rsidRPr="00AE120B">
          <w:rPr>
            <w:rFonts w:ascii="Times New Roman" w:hAnsi="Times New Roman" w:cs="Times New Roman"/>
            <w:sz w:val="22"/>
            <w:szCs w:val="22"/>
            <w:lang w:val="lv-LV"/>
          </w:rPr>
          <w:delText>Locītavas spraugas sašaurināšanās.</w:delText>
        </w:r>
      </w:del>
    </w:p>
    <w:p w14:paraId="38F06241" w14:textId="6D7FDD9D" w:rsidR="009E04D1" w:rsidRPr="00AE120B" w:rsidRDefault="009E04D1" w:rsidP="00942370">
      <w:pPr>
        <w:pStyle w:val="EMEA"/>
        <w:widowControl w:val="0"/>
        <w:suppressAutoHyphens w:val="0"/>
        <w:rPr>
          <w:del w:id="5852" w:author="AbbVie1" w:date="2025-05-10T12:53:00Z"/>
        </w:rPr>
      </w:pPr>
    </w:p>
    <w:p w14:paraId="78F61DD1" w14:textId="3545585C" w:rsidR="009E04D1" w:rsidRPr="00AE120B" w:rsidRDefault="00000000" w:rsidP="00942370">
      <w:pPr>
        <w:widowControl w:val="0"/>
        <w:suppressAutoHyphens w:val="0"/>
        <w:rPr>
          <w:del w:id="5853" w:author="AbbVie1" w:date="2025-05-10T12:53:00Z"/>
          <w:sz w:val="22"/>
          <w:szCs w:val="22"/>
          <w:lang w:val="lv-LV"/>
        </w:rPr>
      </w:pPr>
      <w:del w:id="5854" w:author="AbbVie1" w:date="2025-05-10T12:53:00Z">
        <w:r w:rsidRPr="00AE120B">
          <w:rPr>
            <w:sz w:val="22"/>
            <w:szCs w:val="22"/>
            <w:lang w:val="lv-LV"/>
          </w:rPr>
          <w:delText xml:space="preserve">RA pētījumā V strukturālo locītavu bojājumu vērtēja radiogrāfiski un izteica kā modificētā kopējā </w:delText>
        </w:r>
        <w:r w:rsidRPr="00AE120B">
          <w:rPr>
            <w:i/>
            <w:iCs/>
            <w:sz w:val="22"/>
            <w:szCs w:val="22"/>
            <w:lang w:val="lv-LV"/>
          </w:rPr>
          <w:delText>Sharp</w:delText>
        </w:r>
        <w:r w:rsidRPr="00AE120B">
          <w:rPr>
            <w:sz w:val="22"/>
            <w:szCs w:val="22"/>
            <w:lang w:val="lv-LV"/>
          </w:rPr>
          <w:delText xml:space="preserve"> punktu skaita pārmaiņu (skatīt </w:delText>
        </w:r>
        <w:r w:rsidR="00424279" w:rsidRPr="00AE120B">
          <w:rPr>
            <w:sz w:val="22"/>
            <w:szCs w:val="22"/>
            <w:lang w:val="lv-LV"/>
          </w:rPr>
          <w:delText>11</w:delText>
        </w:r>
        <w:r w:rsidRPr="00AE120B">
          <w:rPr>
            <w:sz w:val="22"/>
            <w:szCs w:val="22"/>
            <w:lang w:val="lv-LV"/>
          </w:rPr>
          <w:delText>. tabulu).</w:delText>
        </w:r>
      </w:del>
    </w:p>
    <w:p w14:paraId="14E2E2B3" w14:textId="405B9AA9" w:rsidR="009E04D1" w:rsidRPr="00AE120B" w:rsidRDefault="009E04D1" w:rsidP="00942370">
      <w:pPr>
        <w:widowControl w:val="0"/>
        <w:suppressAutoHyphens w:val="0"/>
        <w:rPr>
          <w:del w:id="5855" w:author="AbbVie1" w:date="2025-05-10T12:53:00Z"/>
          <w:sz w:val="22"/>
          <w:szCs w:val="22"/>
          <w:lang w:val="lv-LV"/>
        </w:rPr>
      </w:pPr>
    </w:p>
    <w:tbl>
      <w:tblPr>
        <w:tblW w:w="0" w:type="auto"/>
        <w:tblInd w:w="108" w:type="dxa"/>
        <w:tblLayout w:type="fixed"/>
        <w:tblLook w:val="0000" w:firstRow="0" w:lastRow="0" w:firstColumn="0" w:lastColumn="0" w:noHBand="0" w:noVBand="0"/>
      </w:tblPr>
      <w:tblGrid>
        <w:gridCol w:w="1430"/>
        <w:gridCol w:w="1540"/>
        <w:gridCol w:w="1482"/>
        <w:gridCol w:w="1488"/>
        <w:gridCol w:w="990"/>
        <w:gridCol w:w="990"/>
        <w:gridCol w:w="990"/>
        <w:gridCol w:w="30"/>
      </w:tblGrid>
      <w:tr w:rsidR="006D30D4" w14:paraId="6F1BEFB9" w14:textId="7F87CEC7">
        <w:trPr>
          <w:gridAfter w:val="1"/>
          <w:wAfter w:w="30" w:type="dxa"/>
          <w:cantSplit/>
          <w:del w:id="5856" w:author="AbbVie1" w:date="2025-05-10T12:53:00Z"/>
        </w:trPr>
        <w:tc>
          <w:tcPr>
            <w:tcW w:w="8910" w:type="dxa"/>
            <w:gridSpan w:val="7"/>
            <w:tcBorders>
              <w:bottom w:val="single" w:sz="4" w:space="0" w:color="000000"/>
            </w:tcBorders>
          </w:tcPr>
          <w:p w14:paraId="5F1FA599" w14:textId="332B9C5B" w:rsidR="009E04D1" w:rsidRPr="00AE120B" w:rsidRDefault="00000000" w:rsidP="00942370">
            <w:pPr>
              <w:pStyle w:val="Heading5"/>
              <w:keepNext w:val="0"/>
              <w:widowControl w:val="0"/>
              <w:suppressAutoHyphens w:val="0"/>
              <w:jc w:val="center"/>
              <w:rPr>
                <w:del w:id="5857" w:author="AbbVie1" w:date="2025-05-10T12:53:00Z"/>
                <w:color w:val="auto"/>
                <w:sz w:val="22"/>
                <w:szCs w:val="22"/>
                <w:lang w:val="lv-LV"/>
              </w:rPr>
            </w:pPr>
            <w:del w:id="5858" w:author="AbbVie1" w:date="2025-05-10T12:53:00Z">
              <w:r w:rsidRPr="00AE120B">
                <w:rPr>
                  <w:color w:val="auto"/>
                  <w:sz w:val="22"/>
                  <w:szCs w:val="22"/>
                  <w:lang w:val="lv-LV"/>
                </w:rPr>
                <w:delText xml:space="preserve">11. tabula. </w:delText>
              </w:r>
            </w:del>
          </w:p>
          <w:p w14:paraId="5C20BDBD" w14:textId="236F4A72" w:rsidR="009E04D1" w:rsidRPr="00AE120B" w:rsidRDefault="00000000" w:rsidP="00942370">
            <w:pPr>
              <w:pStyle w:val="Heading5"/>
              <w:keepNext w:val="0"/>
              <w:widowControl w:val="0"/>
              <w:suppressAutoHyphens w:val="0"/>
              <w:jc w:val="center"/>
              <w:rPr>
                <w:del w:id="5859" w:author="AbbVie1" w:date="2025-05-10T12:53:00Z"/>
                <w:sz w:val="22"/>
                <w:szCs w:val="22"/>
                <w:lang w:val="lv-LV"/>
              </w:rPr>
            </w:pPr>
            <w:del w:id="5860" w:author="AbbVie1" w:date="2025-05-10T12:53:00Z">
              <w:r w:rsidRPr="00AE120B">
                <w:rPr>
                  <w:color w:val="auto"/>
                  <w:sz w:val="22"/>
                  <w:szCs w:val="22"/>
                  <w:lang w:val="lv-LV"/>
                </w:rPr>
                <w:delText>Vidējās radiogrāfiskās pārmaiņas pēc 52 nedēļām RA pētījumā V</w:delText>
              </w:r>
            </w:del>
          </w:p>
        </w:tc>
      </w:tr>
      <w:tr w:rsidR="006D30D4" w14:paraId="2A7DEAF9" w14:textId="06865CD0">
        <w:trPr>
          <w:del w:id="5861" w:author="AbbVie1" w:date="2025-05-10T12:53:00Z"/>
        </w:trPr>
        <w:tc>
          <w:tcPr>
            <w:tcW w:w="1430" w:type="dxa"/>
            <w:tcBorders>
              <w:top w:val="single" w:sz="4" w:space="0" w:color="000000"/>
              <w:left w:val="single" w:sz="4" w:space="0" w:color="000000"/>
              <w:bottom w:val="single" w:sz="4" w:space="0" w:color="000000"/>
            </w:tcBorders>
            <w:vAlign w:val="center"/>
          </w:tcPr>
          <w:p w14:paraId="1DC873E9" w14:textId="1814A08E" w:rsidR="009E04D1" w:rsidRPr="00AE120B" w:rsidRDefault="009E04D1" w:rsidP="00942370">
            <w:pPr>
              <w:widowControl w:val="0"/>
              <w:suppressAutoHyphens w:val="0"/>
              <w:snapToGrid w:val="0"/>
              <w:rPr>
                <w:del w:id="5862" w:author="AbbVie1" w:date="2025-05-10T12:53:00Z"/>
                <w:sz w:val="22"/>
                <w:szCs w:val="22"/>
                <w:lang w:val="lv-LV"/>
              </w:rPr>
            </w:pPr>
          </w:p>
        </w:tc>
        <w:tc>
          <w:tcPr>
            <w:tcW w:w="1540" w:type="dxa"/>
            <w:tcBorders>
              <w:top w:val="single" w:sz="4" w:space="0" w:color="000000"/>
              <w:left w:val="single" w:sz="4" w:space="0" w:color="000000"/>
              <w:bottom w:val="single" w:sz="4" w:space="0" w:color="000000"/>
            </w:tcBorders>
            <w:vAlign w:val="center"/>
          </w:tcPr>
          <w:p w14:paraId="2E13741B" w14:textId="070EA30E" w:rsidR="009E04D1" w:rsidRPr="00AE120B" w:rsidRDefault="00000000" w:rsidP="00942370">
            <w:pPr>
              <w:widowControl w:val="0"/>
              <w:suppressAutoHyphens w:val="0"/>
              <w:jc w:val="center"/>
              <w:rPr>
                <w:del w:id="5863" w:author="AbbVie1" w:date="2025-05-10T12:53:00Z"/>
                <w:sz w:val="22"/>
                <w:szCs w:val="22"/>
                <w:lang w:val="lv-LV"/>
              </w:rPr>
            </w:pPr>
            <w:del w:id="5864" w:author="AbbVie1" w:date="2025-05-10T12:53:00Z">
              <w:r w:rsidRPr="00AE120B">
                <w:rPr>
                  <w:sz w:val="22"/>
                  <w:szCs w:val="22"/>
                  <w:lang w:val="lv-LV"/>
                </w:rPr>
                <w:delText>MTX</w:delText>
              </w:r>
            </w:del>
          </w:p>
          <w:p w14:paraId="3B5A0E12" w14:textId="15101A79" w:rsidR="009E04D1" w:rsidRPr="00AE120B" w:rsidRDefault="00000000" w:rsidP="00942370">
            <w:pPr>
              <w:widowControl w:val="0"/>
              <w:suppressAutoHyphens w:val="0"/>
              <w:jc w:val="center"/>
              <w:rPr>
                <w:del w:id="5865" w:author="AbbVie1" w:date="2025-05-10T12:53:00Z"/>
                <w:sz w:val="22"/>
                <w:szCs w:val="22"/>
                <w:lang w:val="lv-LV"/>
              </w:rPr>
            </w:pPr>
            <w:del w:id="5866" w:author="AbbVie1" w:date="2025-05-10T12:53:00Z">
              <w:r w:rsidRPr="00AE120B">
                <w:rPr>
                  <w:sz w:val="22"/>
                  <w:szCs w:val="22"/>
                  <w:lang w:val="lv-LV"/>
                </w:rPr>
                <w:delText>n=257</w:delText>
              </w:r>
            </w:del>
          </w:p>
          <w:p w14:paraId="08DA8F5A" w14:textId="30B85721" w:rsidR="009E04D1" w:rsidRPr="00AE120B" w:rsidRDefault="00000000" w:rsidP="00942370">
            <w:pPr>
              <w:widowControl w:val="0"/>
              <w:suppressAutoHyphens w:val="0"/>
              <w:jc w:val="center"/>
              <w:rPr>
                <w:del w:id="5867" w:author="AbbVie1" w:date="2025-05-10T12:53:00Z"/>
                <w:sz w:val="22"/>
                <w:szCs w:val="22"/>
                <w:lang w:val="lv-LV"/>
              </w:rPr>
            </w:pPr>
            <w:del w:id="5868" w:author="AbbVie1" w:date="2025-05-10T12:53:00Z">
              <w:r w:rsidRPr="00AE120B">
                <w:rPr>
                  <w:sz w:val="22"/>
                  <w:szCs w:val="22"/>
                  <w:lang w:val="lv-LV"/>
                </w:rPr>
                <w:delText>(95% ticamības intervāls)</w:delText>
              </w:r>
            </w:del>
          </w:p>
        </w:tc>
        <w:tc>
          <w:tcPr>
            <w:tcW w:w="1482" w:type="dxa"/>
            <w:tcBorders>
              <w:top w:val="single" w:sz="4" w:space="0" w:color="000000"/>
              <w:left w:val="single" w:sz="4" w:space="0" w:color="000000"/>
              <w:bottom w:val="single" w:sz="4" w:space="0" w:color="000000"/>
            </w:tcBorders>
            <w:vAlign w:val="center"/>
          </w:tcPr>
          <w:p w14:paraId="43BA15C2" w14:textId="574F3E17" w:rsidR="009E04D1" w:rsidRPr="00AE120B" w:rsidRDefault="00000000" w:rsidP="00942370">
            <w:pPr>
              <w:widowControl w:val="0"/>
              <w:suppressAutoHyphens w:val="0"/>
              <w:jc w:val="center"/>
              <w:rPr>
                <w:del w:id="5869" w:author="AbbVie1" w:date="2025-05-10T12:53:00Z"/>
                <w:sz w:val="22"/>
                <w:szCs w:val="22"/>
                <w:lang w:val="lv-LV"/>
              </w:rPr>
            </w:pPr>
            <w:del w:id="5870" w:author="AbbVie1" w:date="2025-05-10T12:53:00Z">
              <w:r w:rsidRPr="00AE120B">
                <w:rPr>
                  <w:sz w:val="22"/>
                  <w:szCs w:val="22"/>
                  <w:lang w:val="lv-LV"/>
                </w:rPr>
                <w:delText>Humira</w:delText>
              </w:r>
            </w:del>
          </w:p>
          <w:p w14:paraId="54E197CE" w14:textId="2E33D815" w:rsidR="009E04D1" w:rsidRPr="00AE120B" w:rsidRDefault="00000000" w:rsidP="00942370">
            <w:pPr>
              <w:pStyle w:val="EMEAFigureTitle"/>
              <w:widowControl w:val="0"/>
              <w:suppressAutoHyphens w:val="0"/>
              <w:jc w:val="center"/>
              <w:rPr>
                <w:del w:id="5871" w:author="AbbVie1" w:date="2025-05-10T12:53:00Z"/>
                <w:rFonts w:ascii="Times New Roman" w:hAnsi="Times New Roman" w:cs="Times New Roman"/>
                <w:szCs w:val="22"/>
                <w:lang w:val="lv-LV"/>
              </w:rPr>
            </w:pPr>
            <w:del w:id="5872" w:author="AbbVie1" w:date="2025-05-10T12:53:00Z">
              <w:r w:rsidRPr="00AE120B">
                <w:rPr>
                  <w:rFonts w:ascii="Times New Roman" w:eastAsia="Times New Roman" w:hAnsi="Times New Roman" w:cs="Times New Roman"/>
                  <w:szCs w:val="22"/>
                  <w:lang w:val="lv-LV"/>
                </w:rPr>
                <w:delText>n=274</w:delText>
              </w:r>
            </w:del>
          </w:p>
          <w:p w14:paraId="6D899BFD" w14:textId="04AD2B81" w:rsidR="009E04D1" w:rsidRPr="00AE120B" w:rsidRDefault="00000000" w:rsidP="00942370">
            <w:pPr>
              <w:widowControl w:val="0"/>
              <w:suppressAutoHyphens w:val="0"/>
              <w:jc w:val="center"/>
              <w:rPr>
                <w:del w:id="5873" w:author="AbbVie1" w:date="2025-05-10T12:53:00Z"/>
                <w:sz w:val="22"/>
                <w:szCs w:val="22"/>
                <w:lang w:val="lv-LV"/>
              </w:rPr>
            </w:pPr>
            <w:del w:id="5874" w:author="AbbVie1" w:date="2025-05-10T12:53:00Z">
              <w:r w:rsidRPr="00AE120B">
                <w:rPr>
                  <w:sz w:val="22"/>
                  <w:szCs w:val="22"/>
                  <w:lang w:val="lv-LV"/>
                </w:rPr>
                <w:delText>(95% ticamības intervāls)</w:delText>
              </w:r>
            </w:del>
          </w:p>
        </w:tc>
        <w:tc>
          <w:tcPr>
            <w:tcW w:w="1488" w:type="dxa"/>
            <w:tcBorders>
              <w:top w:val="single" w:sz="4" w:space="0" w:color="000000"/>
              <w:left w:val="single" w:sz="4" w:space="0" w:color="000000"/>
              <w:bottom w:val="single" w:sz="4" w:space="0" w:color="000000"/>
            </w:tcBorders>
            <w:vAlign w:val="center"/>
          </w:tcPr>
          <w:p w14:paraId="5332372A" w14:textId="4EC27BE0" w:rsidR="009E04D1" w:rsidRPr="00AE120B" w:rsidRDefault="00000000" w:rsidP="00942370">
            <w:pPr>
              <w:widowControl w:val="0"/>
              <w:suppressAutoHyphens w:val="0"/>
              <w:jc w:val="center"/>
              <w:rPr>
                <w:del w:id="5875" w:author="AbbVie1" w:date="2025-05-10T12:53:00Z"/>
                <w:sz w:val="22"/>
                <w:szCs w:val="22"/>
                <w:lang w:val="lv-LV"/>
              </w:rPr>
            </w:pPr>
            <w:del w:id="5876" w:author="AbbVie1" w:date="2025-05-10T12:53:00Z">
              <w:r w:rsidRPr="00AE120B">
                <w:rPr>
                  <w:sz w:val="22"/>
                  <w:szCs w:val="22"/>
                  <w:lang w:val="lv-LV"/>
                </w:rPr>
                <w:delText>Humira/MTX</w:delText>
              </w:r>
            </w:del>
          </w:p>
          <w:p w14:paraId="487B22A5" w14:textId="0EEB3D72" w:rsidR="009E04D1" w:rsidRPr="00AE120B" w:rsidRDefault="00000000" w:rsidP="00942370">
            <w:pPr>
              <w:pStyle w:val="EMEAFigureTitle"/>
              <w:widowControl w:val="0"/>
              <w:suppressAutoHyphens w:val="0"/>
              <w:jc w:val="center"/>
              <w:rPr>
                <w:del w:id="5877" w:author="AbbVie1" w:date="2025-05-10T12:53:00Z"/>
                <w:rFonts w:ascii="Times New Roman" w:eastAsia="Times New Roman" w:hAnsi="Times New Roman" w:cs="Times New Roman"/>
                <w:szCs w:val="22"/>
                <w:lang w:val="lv-LV"/>
              </w:rPr>
            </w:pPr>
            <w:del w:id="5878" w:author="AbbVie1" w:date="2025-05-10T12:53:00Z">
              <w:r w:rsidRPr="00AE120B">
                <w:rPr>
                  <w:rFonts w:ascii="Times New Roman" w:eastAsia="Times New Roman" w:hAnsi="Times New Roman" w:cs="Times New Roman"/>
                  <w:szCs w:val="22"/>
                  <w:lang w:val="lv-LV"/>
                </w:rPr>
                <w:delText>n=268</w:delText>
              </w:r>
            </w:del>
          </w:p>
          <w:p w14:paraId="36ECEC5C" w14:textId="44DA1B9B" w:rsidR="009E04D1" w:rsidRPr="00AE120B" w:rsidRDefault="00000000" w:rsidP="00942370">
            <w:pPr>
              <w:pStyle w:val="EMEANormal"/>
              <w:widowControl w:val="0"/>
              <w:suppressAutoHyphens w:val="0"/>
              <w:jc w:val="center"/>
              <w:rPr>
                <w:del w:id="5879" w:author="AbbVie1" w:date="2025-05-10T12:53:00Z"/>
                <w:rFonts w:ascii="Times New Roman" w:eastAsia="Times New Roman" w:hAnsi="Times New Roman" w:cs="Times New Roman"/>
                <w:szCs w:val="22"/>
                <w:lang w:val="lv-LV"/>
              </w:rPr>
            </w:pPr>
            <w:del w:id="5880" w:author="AbbVie1" w:date="2025-05-10T12:53:00Z">
              <w:r w:rsidRPr="00AE120B">
                <w:rPr>
                  <w:rFonts w:ascii="Times New Roman" w:eastAsia="Times New Roman" w:hAnsi="Times New Roman" w:cs="Times New Roman"/>
                  <w:szCs w:val="22"/>
                  <w:lang w:val="lv-LV"/>
                </w:rPr>
                <w:delText>(95% ticamības intervāls)</w:delText>
              </w:r>
            </w:del>
          </w:p>
        </w:tc>
        <w:tc>
          <w:tcPr>
            <w:tcW w:w="990" w:type="dxa"/>
            <w:tcBorders>
              <w:top w:val="single" w:sz="4" w:space="0" w:color="000000"/>
              <w:left w:val="single" w:sz="4" w:space="0" w:color="000000"/>
              <w:bottom w:val="single" w:sz="4" w:space="0" w:color="000000"/>
            </w:tcBorders>
            <w:vAlign w:val="center"/>
          </w:tcPr>
          <w:p w14:paraId="3A3445C9" w14:textId="7123921C" w:rsidR="009E04D1" w:rsidRPr="00AE120B" w:rsidRDefault="00000000" w:rsidP="00942370">
            <w:pPr>
              <w:pStyle w:val="EMEANormal"/>
              <w:widowControl w:val="0"/>
              <w:suppressAutoHyphens w:val="0"/>
              <w:jc w:val="center"/>
              <w:rPr>
                <w:del w:id="5881" w:author="AbbVie1" w:date="2025-05-10T12:53:00Z"/>
                <w:rFonts w:ascii="Times New Roman" w:hAnsi="Times New Roman" w:cs="Times New Roman"/>
                <w:szCs w:val="22"/>
                <w:lang w:val="lv-LV"/>
              </w:rPr>
            </w:pPr>
            <w:del w:id="5882" w:author="AbbVie1" w:date="2025-05-10T12:53:00Z">
              <w:r w:rsidRPr="00AE120B">
                <w:rPr>
                  <w:rFonts w:ascii="Times New Roman" w:eastAsia="Times New Roman" w:hAnsi="Times New Roman" w:cs="Times New Roman"/>
                  <w:szCs w:val="22"/>
                  <w:lang w:val="lv-LV"/>
                </w:rPr>
                <w:delText>p vērtība</w:delText>
              </w:r>
              <w:r w:rsidRPr="00AE120B">
                <w:rPr>
                  <w:rFonts w:ascii="Times New Roman" w:eastAsia="Times New Roman" w:hAnsi="Times New Roman" w:cs="Times New Roman"/>
                  <w:szCs w:val="22"/>
                  <w:vertAlign w:val="superscript"/>
                  <w:lang w:val="lv-LV"/>
                </w:rPr>
                <w:delText>a</w:delText>
              </w:r>
            </w:del>
          </w:p>
        </w:tc>
        <w:tc>
          <w:tcPr>
            <w:tcW w:w="990" w:type="dxa"/>
            <w:tcBorders>
              <w:top w:val="single" w:sz="4" w:space="0" w:color="000000"/>
              <w:left w:val="single" w:sz="4" w:space="0" w:color="000000"/>
              <w:bottom w:val="single" w:sz="4" w:space="0" w:color="000000"/>
            </w:tcBorders>
            <w:vAlign w:val="center"/>
          </w:tcPr>
          <w:p w14:paraId="02660AFD" w14:textId="57A1B5E8" w:rsidR="009E04D1" w:rsidRPr="00AE120B" w:rsidRDefault="00000000" w:rsidP="00942370">
            <w:pPr>
              <w:widowControl w:val="0"/>
              <w:suppressAutoHyphens w:val="0"/>
              <w:jc w:val="center"/>
              <w:rPr>
                <w:del w:id="5883" w:author="AbbVie1" w:date="2025-05-10T12:53:00Z"/>
                <w:sz w:val="22"/>
                <w:szCs w:val="22"/>
                <w:lang w:val="lv-LV"/>
              </w:rPr>
            </w:pPr>
            <w:del w:id="5884" w:author="AbbVie1" w:date="2025-05-10T12:53:00Z">
              <w:r w:rsidRPr="00AE120B">
                <w:rPr>
                  <w:sz w:val="22"/>
                  <w:szCs w:val="22"/>
                  <w:lang w:val="lv-LV"/>
                </w:rPr>
                <w:delText>p vērtība</w:delText>
              </w:r>
              <w:r w:rsidRPr="00AE120B">
                <w:rPr>
                  <w:sz w:val="22"/>
                  <w:szCs w:val="22"/>
                  <w:vertAlign w:val="superscript"/>
                  <w:lang w:val="lv-LV"/>
                </w:rPr>
                <w:delText>b</w:delText>
              </w:r>
            </w:del>
          </w:p>
        </w:tc>
        <w:tc>
          <w:tcPr>
            <w:tcW w:w="1020" w:type="dxa"/>
            <w:gridSpan w:val="2"/>
            <w:tcBorders>
              <w:top w:val="single" w:sz="4" w:space="0" w:color="000000"/>
              <w:left w:val="single" w:sz="4" w:space="0" w:color="000000"/>
              <w:bottom w:val="single" w:sz="4" w:space="0" w:color="000000"/>
              <w:right w:val="single" w:sz="4" w:space="0" w:color="000000"/>
            </w:tcBorders>
            <w:vAlign w:val="center"/>
          </w:tcPr>
          <w:p w14:paraId="1FC02CA8" w14:textId="0E44F562" w:rsidR="009E04D1" w:rsidRPr="00AE120B" w:rsidRDefault="00000000" w:rsidP="00942370">
            <w:pPr>
              <w:widowControl w:val="0"/>
              <w:suppressAutoHyphens w:val="0"/>
              <w:jc w:val="center"/>
              <w:rPr>
                <w:del w:id="5885" w:author="AbbVie1" w:date="2025-05-10T12:53:00Z"/>
                <w:sz w:val="22"/>
                <w:szCs w:val="22"/>
                <w:lang w:val="lv-LV"/>
              </w:rPr>
            </w:pPr>
            <w:del w:id="5886" w:author="AbbVie1" w:date="2025-05-10T12:53:00Z">
              <w:r w:rsidRPr="00AE120B">
                <w:rPr>
                  <w:sz w:val="22"/>
                  <w:szCs w:val="22"/>
                  <w:lang w:val="lv-LV"/>
                </w:rPr>
                <w:delText>p vērtība</w:delText>
              </w:r>
              <w:r w:rsidRPr="00AE120B">
                <w:rPr>
                  <w:sz w:val="22"/>
                  <w:szCs w:val="22"/>
                  <w:vertAlign w:val="superscript"/>
                  <w:lang w:val="lv-LV"/>
                </w:rPr>
                <w:delText>c</w:delText>
              </w:r>
            </w:del>
          </w:p>
        </w:tc>
      </w:tr>
      <w:tr w:rsidR="006D30D4" w14:paraId="2247C08F" w14:textId="14AE3740">
        <w:trPr>
          <w:del w:id="5887" w:author="AbbVie1" w:date="2025-05-10T12:53:00Z"/>
        </w:trPr>
        <w:tc>
          <w:tcPr>
            <w:tcW w:w="1430" w:type="dxa"/>
            <w:tcBorders>
              <w:top w:val="single" w:sz="4" w:space="0" w:color="000000"/>
              <w:left w:val="single" w:sz="4" w:space="0" w:color="000000"/>
              <w:bottom w:val="single" w:sz="4" w:space="0" w:color="000000"/>
            </w:tcBorders>
          </w:tcPr>
          <w:p w14:paraId="3BAC16F1" w14:textId="6FDE744E" w:rsidR="009E04D1" w:rsidRPr="00AE120B" w:rsidRDefault="00000000" w:rsidP="00942370">
            <w:pPr>
              <w:pStyle w:val="EMEAFigureTitle"/>
              <w:widowControl w:val="0"/>
              <w:suppressAutoHyphens w:val="0"/>
              <w:jc w:val="center"/>
              <w:rPr>
                <w:del w:id="5888" w:author="AbbVie1" w:date="2025-05-10T12:53:00Z"/>
                <w:rFonts w:ascii="Times New Roman" w:hAnsi="Times New Roman" w:cs="Times New Roman"/>
                <w:szCs w:val="22"/>
                <w:lang w:val="lv-LV"/>
              </w:rPr>
            </w:pPr>
            <w:del w:id="5889" w:author="AbbVie1" w:date="2025-05-10T12:53:00Z">
              <w:r w:rsidRPr="00AE120B">
                <w:rPr>
                  <w:rFonts w:ascii="Times New Roman" w:eastAsia="Times New Roman" w:hAnsi="Times New Roman" w:cs="Times New Roman"/>
                  <w:szCs w:val="22"/>
                  <w:lang w:val="lv-LV"/>
                </w:rPr>
                <w:delText xml:space="preserve">Kopējais </w:delText>
              </w:r>
              <w:r w:rsidRPr="00AE120B">
                <w:rPr>
                  <w:rFonts w:ascii="Times New Roman" w:eastAsia="Times New Roman" w:hAnsi="Times New Roman" w:cs="Times New Roman"/>
                  <w:i/>
                  <w:iCs/>
                  <w:szCs w:val="22"/>
                  <w:lang w:val="lv-LV"/>
                </w:rPr>
                <w:delText>Sharp</w:delText>
              </w:r>
              <w:r w:rsidRPr="00AE120B">
                <w:rPr>
                  <w:rFonts w:ascii="Times New Roman" w:eastAsia="Times New Roman" w:hAnsi="Times New Roman" w:cs="Times New Roman"/>
                  <w:szCs w:val="22"/>
                  <w:lang w:val="lv-LV"/>
                </w:rPr>
                <w:delText xml:space="preserve"> skalas punktu skaits</w:delText>
              </w:r>
            </w:del>
          </w:p>
        </w:tc>
        <w:tc>
          <w:tcPr>
            <w:tcW w:w="1540" w:type="dxa"/>
            <w:tcBorders>
              <w:top w:val="single" w:sz="4" w:space="0" w:color="000000"/>
              <w:left w:val="single" w:sz="4" w:space="0" w:color="000000"/>
              <w:bottom w:val="single" w:sz="4" w:space="0" w:color="000000"/>
            </w:tcBorders>
          </w:tcPr>
          <w:p w14:paraId="53F8F623" w14:textId="3A10A942" w:rsidR="009E04D1" w:rsidRPr="00AE120B" w:rsidRDefault="00000000" w:rsidP="00942370">
            <w:pPr>
              <w:widowControl w:val="0"/>
              <w:suppressAutoHyphens w:val="0"/>
              <w:jc w:val="center"/>
              <w:rPr>
                <w:del w:id="5890" w:author="AbbVie1" w:date="2025-05-10T12:53:00Z"/>
                <w:sz w:val="22"/>
                <w:szCs w:val="22"/>
                <w:lang w:val="lv-LV"/>
              </w:rPr>
            </w:pPr>
            <w:del w:id="5891" w:author="AbbVie1" w:date="2025-05-10T12:53:00Z">
              <w:r w:rsidRPr="00AE120B">
                <w:rPr>
                  <w:sz w:val="22"/>
                  <w:szCs w:val="22"/>
                  <w:lang w:val="lv-LV"/>
                </w:rPr>
                <w:delText>5,7 (4,2-7,3)</w:delText>
              </w:r>
            </w:del>
          </w:p>
        </w:tc>
        <w:tc>
          <w:tcPr>
            <w:tcW w:w="1482" w:type="dxa"/>
            <w:tcBorders>
              <w:top w:val="single" w:sz="4" w:space="0" w:color="000000"/>
              <w:left w:val="single" w:sz="4" w:space="0" w:color="000000"/>
              <w:bottom w:val="single" w:sz="4" w:space="0" w:color="000000"/>
            </w:tcBorders>
          </w:tcPr>
          <w:p w14:paraId="11078DB6" w14:textId="4BEF2DC3" w:rsidR="009E04D1" w:rsidRPr="00AE120B" w:rsidRDefault="00000000" w:rsidP="00942370">
            <w:pPr>
              <w:pStyle w:val="EndnoteText"/>
              <w:widowControl w:val="0"/>
              <w:suppressAutoHyphens w:val="0"/>
              <w:jc w:val="center"/>
              <w:rPr>
                <w:del w:id="5892" w:author="AbbVie1" w:date="2025-05-10T12:53:00Z"/>
                <w:lang w:val="lv-LV"/>
              </w:rPr>
            </w:pPr>
            <w:del w:id="5893" w:author="AbbVie1" w:date="2025-05-10T12:53:00Z">
              <w:r w:rsidRPr="00AE120B">
                <w:rPr>
                  <w:lang w:val="lv-LV"/>
                </w:rPr>
                <w:delText>3,0 (1,7-4,3)</w:delText>
              </w:r>
            </w:del>
          </w:p>
        </w:tc>
        <w:tc>
          <w:tcPr>
            <w:tcW w:w="1488" w:type="dxa"/>
            <w:tcBorders>
              <w:top w:val="single" w:sz="4" w:space="0" w:color="000000"/>
              <w:left w:val="single" w:sz="4" w:space="0" w:color="000000"/>
              <w:bottom w:val="single" w:sz="4" w:space="0" w:color="000000"/>
            </w:tcBorders>
          </w:tcPr>
          <w:p w14:paraId="69D42F4B" w14:textId="00830857" w:rsidR="009E04D1" w:rsidRPr="00AE120B" w:rsidRDefault="00000000" w:rsidP="00942370">
            <w:pPr>
              <w:pStyle w:val="EndnoteText"/>
              <w:widowControl w:val="0"/>
              <w:suppressAutoHyphens w:val="0"/>
              <w:jc w:val="center"/>
              <w:rPr>
                <w:del w:id="5894" w:author="AbbVie1" w:date="2025-05-10T12:53:00Z"/>
                <w:lang w:val="lv-LV"/>
              </w:rPr>
            </w:pPr>
            <w:del w:id="5895" w:author="AbbVie1" w:date="2025-05-10T12:53:00Z">
              <w:r w:rsidRPr="00AE120B">
                <w:rPr>
                  <w:lang w:val="lv-LV"/>
                </w:rPr>
                <w:delText>1,3 (0,5-2,1)</w:delText>
              </w:r>
            </w:del>
          </w:p>
        </w:tc>
        <w:tc>
          <w:tcPr>
            <w:tcW w:w="990" w:type="dxa"/>
            <w:tcBorders>
              <w:top w:val="single" w:sz="4" w:space="0" w:color="000000"/>
              <w:left w:val="single" w:sz="4" w:space="0" w:color="000000"/>
              <w:bottom w:val="single" w:sz="4" w:space="0" w:color="000000"/>
            </w:tcBorders>
          </w:tcPr>
          <w:p w14:paraId="0C274896" w14:textId="61DF0130" w:rsidR="009E04D1" w:rsidRPr="00AE120B" w:rsidRDefault="00000000" w:rsidP="00942370">
            <w:pPr>
              <w:pStyle w:val="EndnoteText"/>
              <w:widowControl w:val="0"/>
              <w:suppressAutoHyphens w:val="0"/>
              <w:jc w:val="center"/>
              <w:rPr>
                <w:del w:id="5896" w:author="AbbVie1" w:date="2025-05-10T12:53:00Z"/>
                <w:lang w:val="lv-LV"/>
              </w:rPr>
            </w:pPr>
            <w:del w:id="5897" w:author="AbbVie1" w:date="2025-05-10T12:53:00Z">
              <w:r w:rsidRPr="00AE120B">
                <w:rPr>
                  <w:lang w:val="lv-LV"/>
                </w:rPr>
                <w:delText>&lt; 0,001</w:delText>
              </w:r>
            </w:del>
          </w:p>
        </w:tc>
        <w:tc>
          <w:tcPr>
            <w:tcW w:w="990" w:type="dxa"/>
            <w:tcBorders>
              <w:top w:val="single" w:sz="4" w:space="0" w:color="000000"/>
              <w:left w:val="single" w:sz="4" w:space="0" w:color="000000"/>
              <w:bottom w:val="single" w:sz="4" w:space="0" w:color="000000"/>
            </w:tcBorders>
          </w:tcPr>
          <w:p w14:paraId="5A184B07" w14:textId="2803E461" w:rsidR="009E04D1" w:rsidRPr="00AE120B" w:rsidRDefault="00000000" w:rsidP="00942370">
            <w:pPr>
              <w:widowControl w:val="0"/>
              <w:suppressAutoHyphens w:val="0"/>
              <w:jc w:val="center"/>
              <w:rPr>
                <w:del w:id="5898" w:author="AbbVie1" w:date="2025-05-10T12:53:00Z"/>
                <w:sz w:val="22"/>
                <w:szCs w:val="22"/>
                <w:lang w:val="lv-LV"/>
              </w:rPr>
            </w:pPr>
            <w:del w:id="5899" w:author="AbbVie1" w:date="2025-05-10T12:53:00Z">
              <w:r w:rsidRPr="00AE120B">
                <w:rPr>
                  <w:sz w:val="22"/>
                  <w:szCs w:val="22"/>
                  <w:lang w:val="lv-LV"/>
                </w:rPr>
                <w:delText>0,0020</w:delText>
              </w:r>
            </w:del>
          </w:p>
        </w:tc>
        <w:tc>
          <w:tcPr>
            <w:tcW w:w="1020" w:type="dxa"/>
            <w:gridSpan w:val="2"/>
            <w:tcBorders>
              <w:top w:val="single" w:sz="4" w:space="0" w:color="000000"/>
              <w:left w:val="single" w:sz="4" w:space="0" w:color="000000"/>
              <w:bottom w:val="single" w:sz="4" w:space="0" w:color="000000"/>
              <w:right w:val="single" w:sz="4" w:space="0" w:color="000000"/>
            </w:tcBorders>
          </w:tcPr>
          <w:p w14:paraId="71032FA5" w14:textId="66318452" w:rsidR="009E04D1" w:rsidRPr="00AE120B" w:rsidRDefault="00000000" w:rsidP="00942370">
            <w:pPr>
              <w:widowControl w:val="0"/>
              <w:suppressAutoHyphens w:val="0"/>
              <w:jc w:val="center"/>
              <w:rPr>
                <w:del w:id="5900" w:author="AbbVie1" w:date="2025-05-10T12:53:00Z"/>
                <w:sz w:val="22"/>
                <w:szCs w:val="22"/>
                <w:lang w:val="lv-LV"/>
              </w:rPr>
            </w:pPr>
            <w:del w:id="5901" w:author="AbbVie1" w:date="2025-05-10T12:53:00Z">
              <w:r w:rsidRPr="00AE120B">
                <w:rPr>
                  <w:sz w:val="22"/>
                  <w:szCs w:val="22"/>
                  <w:lang w:val="lv-LV"/>
                </w:rPr>
                <w:delText>&lt; 0,001</w:delText>
              </w:r>
            </w:del>
          </w:p>
        </w:tc>
      </w:tr>
      <w:tr w:rsidR="006D30D4" w14:paraId="2D3FDFA8" w14:textId="5BB698BD">
        <w:trPr>
          <w:del w:id="5902" w:author="AbbVie1" w:date="2025-05-10T12:53:00Z"/>
        </w:trPr>
        <w:tc>
          <w:tcPr>
            <w:tcW w:w="1430" w:type="dxa"/>
            <w:tcBorders>
              <w:top w:val="single" w:sz="4" w:space="0" w:color="000000"/>
              <w:left w:val="single" w:sz="4" w:space="0" w:color="000000"/>
              <w:bottom w:val="single" w:sz="4" w:space="0" w:color="000000"/>
            </w:tcBorders>
          </w:tcPr>
          <w:p w14:paraId="35B2EBEA" w14:textId="3588AF63" w:rsidR="009E04D1" w:rsidRPr="00AE120B" w:rsidRDefault="00000000" w:rsidP="00942370">
            <w:pPr>
              <w:widowControl w:val="0"/>
              <w:suppressAutoHyphens w:val="0"/>
              <w:jc w:val="center"/>
              <w:rPr>
                <w:del w:id="5903" w:author="AbbVie1" w:date="2025-05-10T12:53:00Z"/>
                <w:sz w:val="22"/>
                <w:szCs w:val="22"/>
                <w:lang w:val="lv-LV"/>
              </w:rPr>
            </w:pPr>
            <w:del w:id="5904" w:author="AbbVie1" w:date="2025-05-10T12:53:00Z">
              <w:r w:rsidRPr="00AE120B">
                <w:rPr>
                  <w:sz w:val="22"/>
                  <w:szCs w:val="22"/>
                  <w:lang w:val="lv-LV"/>
                </w:rPr>
                <w:delText>Eroziju skalas punktu skaits</w:delText>
              </w:r>
            </w:del>
          </w:p>
        </w:tc>
        <w:tc>
          <w:tcPr>
            <w:tcW w:w="1540" w:type="dxa"/>
            <w:tcBorders>
              <w:top w:val="single" w:sz="4" w:space="0" w:color="000000"/>
              <w:left w:val="single" w:sz="4" w:space="0" w:color="000000"/>
              <w:bottom w:val="single" w:sz="4" w:space="0" w:color="000000"/>
            </w:tcBorders>
          </w:tcPr>
          <w:p w14:paraId="2C11522A" w14:textId="1328C578" w:rsidR="009E04D1" w:rsidRPr="00AE120B" w:rsidRDefault="00000000" w:rsidP="00942370">
            <w:pPr>
              <w:widowControl w:val="0"/>
              <w:suppressAutoHyphens w:val="0"/>
              <w:jc w:val="center"/>
              <w:rPr>
                <w:del w:id="5905" w:author="AbbVie1" w:date="2025-05-10T12:53:00Z"/>
                <w:sz w:val="22"/>
                <w:szCs w:val="22"/>
                <w:lang w:val="lv-LV"/>
              </w:rPr>
            </w:pPr>
            <w:del w:id="5906" w:author="AbbVie1" w:date="2025-05-10T12:53:00Z">
              <w:r w:rsidRPr="00AE120B">
                <w:rPr>
                  <w:sz w:val="22"/>
                  <w:szCs w:val="22"/>
                  <w:lang w:val="lv-LV"/>
                </w:rPr>
                <w:delText>3,7 (2,7-4,7)</w:delText>
              </w:r>
            </w:del>
          </w:p>
        </w:tc>
        <w:tc>
          <w:tcPr>
            <w:tcW w:w="1482" w:type="dxa"/>
            <w:tcBorders>
              <w:top w:val="single" w:sz="4" w:space="0" w:color="000000"/>
              <w:left w:val="single" w:sz="4" w:space="0" w:color="000000"/>
              <w:bottom w:val="single" w:sz="4" w:space="0" w:color="000000"/>
            </w:tcBorders>
          </w:tcPr>
          <w:p w14:paraId="2F89ED26" w14:textId="217AB189" w:rsidR="009E04D1" w:rsidRPr="00AE120B" w:rsidRDefault="00000000" w:rsidP="00942370">
            <w:pPr>
              <w:widowControl w:val="0"/>
              <w:suppressAutoHyphens w:val="0"/>
              <w:jc w:val="center"/>
              <w:rPr>
                <w:del w:id="5907" w:author="AbbVie1" w:date="2025-05-10T12:53:00Z"/>
                <w:sz w:val="22"/>
                <w:szCs w:val="22"/>
                <w:lang w:val="lv-LV"/>
              </w:rPr>
            </w:pPr>
            <w:del w:id="5908" w:author="AbbVie1" w:date="2025-05-10T12:53:00Z">
              <w:r w:rsidRPr="00AE120B">
                <w:rPr>
                  <w:sz w:val="22"/>
                  <w:szCs w:val="22"/>
                  <w:lang w:val="lv-LV"/>
                </w:rPr>
                <w:delText>1,7 (1,0-2,4)</w:delText>
              </w:r>
            </w:del>
          </w:p>
        </w:tc>
        <w:tc>
          <w:tcPr>
            <w:tcW w:w="1488" w:type="dxa"/>
            <w:tcBorders>
              <w:top w:val="single" w:sz="4" w:space="0" w:color="000000"/>
              <w:left w:val="single" w:sz="4" w:space="0" w:color="000000"/>
              <w:bottom w:val="single" w:sz="4" w:space="0" w:color="000000"/>
            </w:tcBorders>
          </w:tcPr>
          <w:p w14:paraId="595BA71D" w14:textId="523A4711" w:rsidR="009E04D1" w:rsidRPr="00AE120B" w:rsidRDefault="00000000" w:rsidP="00942370">
            <w:pPr>
              <w:widowControl w:val="0"/>
              <w:suppressAutoHyphens w:val="0"/>
              <w:jc w:val="center"/>
              <w:rPr>
                <w:del w:id="5909" w:author="AbbVie1" w:date="2025-05-10T12:53:00Z"/>
                <w:sz w:val="22"/>
                <w:szCs w:val="22"/>
                <w:lang w:val="lv-LV"/>
              </w:rPr>
            </w:pPr>
            <w:del w:id="5910" w:author="AbbVie1" w:date="2025-05-10T12:53:00Z">
              <w:r w:rsidRPr="00AE120B">
                <w:rPr>
                  <w:sz w:val="22"/>
                  <w:szCs w:val="22"/>
                  <w:lang w:val="lv-LV"/>
                </w:rPr>
                <w:delText>0,8 (0,4-1,2)</w:delText>
              </w:r>
            </w:del>
          </w:p>
        </w:tc>
        <w:tc>
          <w:tcPr>
            <w:tcW w:w="990" w:type="dxa"/>
            <w:tcBorders>
              <w:top w:val="single" w:sz="4" w:space="0" w:color="000000"/>
              <w:left w:val="single" w:sz="4" w:space="0" w:color="000000"/>
              <w:bottom w:val="single" w:sz="4" w:space="0" w:color="000000"/>
            </w:tcBorders>
          </w:tcPr>
          <w:p w14:paraId="2C26FB59" w14:textId="487A722D" w:rsidR="009E04D1" w:rsidRPr="00AE120B" w:rsidRDefault="00000000" w:rsidP="00942370">
            <w:pPr>
              <w:widowControl w:val="0"/>
              <w:suppressAutoHyphens w:val="0"/>
              <w:jc w:val="center"/>
              <w:rPr>
                <w:del w:id="5911" w:author="AbbVie1" w:date="2025-05-10T12:53:00Z"/>
                <w:sz w:val="22"/>
                <w:szCs w:val="22"/>
                <w:lang w:val="lv-LV"/>
              </w:rPr>
            </w:pPr>
            <w:del w:id="5912" w:author="AbbVie1" w:date="2025-05-10T12:53:00Z">
              <w:r w:rsidRPr="00AE120B">
                <w:rPr>
                  <w:sz w:val="22"/>
                  <w:szCs w:val="22"/>
                  <w:lang w:val="lv-LV"/>
                </w:rPr>
                <w:delText>&lt; 0,001</w:delText>
              </w:r>
            </w:del>
          </w:p>
        </w:tc>
        <w:tc>
          <w:tcPr>
            <w:tcW w:w="990" w:type="dxa"/>
            <w:tcBorders>
              <w:top w:val="single" w:sz="4" w:space="0" w:color="000000"/>
              <w:left w:val="single" w:sz="4" w:space="0" w:color="000000"/>
              <w:bottom w:val="single" w:sz="4" w:space="0" w:color="000000"/>
            </w:tcBorders>
          </w:tcPr>
          <w:p w14:paraId="6E8549D0" w14:textId="3654BA02" w:rsidR="009E04D1" w:rsidRPr="00AE120B" w:rsidRDefault="00000000" w:rsidP="00942370">
            <w:pPr>
              <w:widowControl w:val="0"/>
              <w:suppressAutoHyphens w:val="0"/>
              <w:jc w:val="center"/>
              <w:rPr>
                <w:del w:id="5913" w:author="AbbVie1" w:date="2025-05-10T12:53:00Z"/>
                <w:sz w:val="22"/>
                <w:szCs w:val="22"/>
                <w:lang w:val="lv-LV"/>
              </w:rPr>
            </w:pPr>
            <w:del w:id="5914" w:author="AbbVie1" w:date="2025-05-10T12:53:00Z">
              <w:r w:rsidRPr="00AE120B">
                <w:rPr>
                  <w:sz w:val="22"/>
                  <w:szCs w:val="22"/>
                  <w:lang w:val="lv-LV"/>
                </w:rPr>
                <w:delText>0,0082</w:delText>
              </w:r>
            </w:del>
          </w:p>
        </w:tc>
        <w:tc>
          <w:tcPr>
            <w:tcW w:w="1020" w:type="dxa"/>
            <w:gridSpan w:val="2"/>
            <w:tcBorders>
              <w:top w:val="single" w:sz="4" w:space="0" w:color="000000"/>
              <w:left w:val="single" w:sz="4" w:space="0" w:color="000000"/>
              <w:bottom w:val="single" w:sz="4" w:space="0" w:color="000000"/>
              <w:right w:val="single" w:sz="4" w:space="0" w:color="000000"/>
            </w:tcBorders>
          </w:tcPr>
          <w:p w14:paraId="0A6DB185" w14:textId="5B014B67" w:rsidR="009E04D1" w:rsidRPr="00AE120B" w:rsidRDefault="00000000" w:rsidP="00942370">
            <w:pPr>
              <w:widowControl w:val="0"/>
              <w:suppressAutoHyphens w:val="0"/>
              <w:jc w:val="center"/>
              <w:rPr>
                <w:del w:id="5915" w:author="AbbVie1" w:date="2025-05-10T12:53:00Z"/>
                <w:sz w:val="22"/>
                <w:szCs w:val="22"/>
                <w:lang w:val="lv-LV"/>
              </w:rPr>
            </w:pPr>
            <w:del w:id="5916" w:author="AbbVie1" w:date="2025-05-10T12:53:00Z">
              <w:r w:rsidRPr="00AE120B">
                <w:rPr>
                  <w:sz w:val="22"/>
                  <w:szCs w:val="22"/>
                  <w:lang w:val="lv-LV"/>
                </w:rPr>
                <w:delText>&lt; 0,001</w:delText>
              </w:r>
            </w:del>
          </w:p>
        </w:tc>
      </w:tr>
      <w:tr w:rsidR="006D30D4" w14:paraId="3503C6CD" w14:textId="2E404693">
        <w:trPr>
          <w:del w:id="5917" w:author="AbbVie1" w:date="2025-05-10T12:53:00Z"/>
        </w:trPr>
        <w:tc>
          <w:tcPr>
            <w:tcW w:w="1430" w:type="dxa"/>
            <w:tcBorders>
              <w:top w:val="single" w:sz="4" w:space="0" w:color="000000"/>
              <w:left w:val="single" w:sz="4" w:space="0" w:color="000000"/>
              <w:bottom w:val="single" w:sz="4" w:space="0" w:color="000000"/>
            </w:tcBorders>
          </w:tcPr>
          <w:p w14:paraId="06740D8C" w14:textId="527F42A4" w:rsidR="009E04D1" w:rsidRPr="00AE120B" w:rsidRDefault="00000000" w:rsidP="00942370">
            <w:pPr>
              <w:widowControl w:val="0"/>
              <w:suppressAutoHyphens w:val="0"/>
              <w:jc w:val="center"/>
              <w:rPr>
                <w:del w:id="5918" w:author="AbbVie1" w:date="2025-05-10T12:53:00Z"/>
                <w:sz w:val="22"/>
                <w:szCs w:val="22"/>
                <w:lang w:val="lv-LV"/>
              </w:rPr>
            </w:pPr>
            <w:del w:id="5919" w:author="AbbVie1" w:date="2025-05-10T12:53:00Z">
              <w:r w:rsidRPr="00AE120B">
                <w:rPr>
                  <w:sz w:val="22"/>
                  <w:szCs w:val="22"/>
                  <w:lang w:val="lv-LV"/>
                </w:rPr>
                <w:delText>JSN punktu skaits</w:delText>
              </w:r>
            </w:del>
          </w:p>
        </w:tc>
        <w:tc>
          <w:tcPr>
            <w:tcW w:w="1540" w:type="dxa"/>
            <w:tcBorders>
              <w:top w:val="single" w:sz="4" w:space="0" w:color="000000"/>
              <w:left w:val="single" w:sz="4" w:space="0" w:color="000000"/>
              <w:bottom w:val="single" w:sz="4" w:space="0" w:color="000000"/>
            </w:tcBorders>
          </w:tcPr>
          <w:p w14:paraId="2D385B59" w14:textId="7CA52FC2" w:rsidR="009E04D1" w:rsidRPr="00AE120B" w:rsidRDefault="00000000" w:rsidP="00942370">
            <w:pPr>
              <w:widowControl w:val="0"/>
              <w:suppressAutoHyphens w:val="0"/>
              <w:jc w:val="center"/>
              <w:rPr>
                <w:del w:id="5920" w:author="AbbVie1" w:date="2025-05-10T12:53:00Z"/>
                <w:sz w:val="22"/>
                <w:szCs w:val="22"/>
                <w:lang w:val="lv-LV"/>
              </w:rPr>
            </w:pPr>
            <w:del w:id="5921" w:author="AbbVie1" w:date="2025-05-10T12:53:00Z">
              <w:r w:rsidRPr="00AE120B">
                <w:rPr>
                  <w:sz w:val="22"/>
                  <w:szCs w:val="22"/>
                  <w:lang w:val="lv-LV"/>
                </w:rPr>
                <w:delText>2,0 (1,2-2,8)</w:delText>
              </w:r>
            </w:del>
          </w:p>
        </w:tc>
        <w:tc>
          <w:tcPr>
            <w:tcW w:w="1482" w:type="dxa"/>
            <w:tcBorders>
              <w:top w:val="single" w:sz="4" w:space="0" w:color="000000"/>
              <w:left w:val="single" w:sz="4" w:space="0" w:color="000000"/>
              <w:bottom w:val="single" w:sz="4" w:space="0" w:color="000000"/>
            </w:tcBorders>
          </w:tcPr>
          <w:p w14:paraId="6615349B" w14:textId="177DF89F" w:rsidR="009E04D1" w:rsidRPr="00AE120B" w:rsidRDefault="00000000" w:rsidP="00942370">
            <w:pPr>
              <w:widowControl w:val="0"/>
              <w:suppressAutoHyphens w:val="0"/>
              <w:jc w:val="center"/>
              <w:rPr>
                <w:del w:id="5922" w:author="AbbVie1" w:date="2025-05-10T12:53:00Z"/>
                <w:sz w:val="22"/>
                <w:szCs w:val="22"/>
                <w:lang w:val="lv-LV"/>
              </w:rPr>
            </w:pPr>
            <w:del w:id="5923" w:author="AbbVie1" w:date="2025-05-10T12:53:00Z">
              <w:r w:rsidRPr="00AE120B">
                <w:rPr>
                  <w:sz w:val="22"/>
                  <w:szCs w:val="22"/>
                  <w:lang w:val="lv-LV"/>
                </w:rPr>
                <w:delText>1,3 (0,5-2,1)</w:delText>
              </w:r>
            </w:del>
          </w:p>
        </w:tc>
        <w:tc>
          <w:tcPr>
            <w:tcW w:w="1488" w:type="dxa"/>
            <w:tcBorders>
              <w:top w:val="single" w:sz="4" w:space="0" w:color="000000"/>
              <w:left w:val="single" w:sz="4" w:space="0" w:color="000000"/>
              <w:bottom w:val="single" w:sz="4" w:space="0" w:color="000000"/>
            </w:tcBorders>
          </w:tcPr>
          <w:p w14:paraId="568FFEE4" w14:textId="5D285B8C" w:rsidR="009E04D1" w:rsidRPr="00AE120B" w:rsidRDefault="00000000" w:rsidP="00942370">
            <w:pPr>
              <w:widowControl w:val="0"/>
              <w:suppressAutoHyphens w:val="0"/>
              <w:jc w:val="center"/>
              <w:rPr>
                <w:del w:id="5924" w:author="AbbVie1" w:date="2025-05-10T12:53:00Z"/>
                <w:sz w:val="22"/>
                <w:szCs w:val="22"/>
                <w:lang w:val="lv-LV"/>
              </w:rPr>
            </w:pPr>
            <w:del w:id="5925" w:author="AbbVie1" w:date="2025-05-10T12:53:00Z">
              <w:r w:rsidRPr="00AE120B">
                <w:rPr>
                  <w:sz w:val="22"/>
                  <w:szCs w:val="22"/>
                  <w:lang w:val="lv-LV"/>
                </w:rPr>
                <w:delText>0,5 (0-1,0)</w:delText>
              </w:r>
            </w:del>
          </w:p>
        </w:tc>
        <w:tc>
          <w:tcPr>
            <w:tcW w:w="990" w:type="dxa"/>
            <w:tcBorders>
              <w:top w:val="single" w:sz="4" w:space="0" w:color="000000"/>
              <w:left w:val="single" w:sz="4" w:space="0" w:color="000000"/>
              <w:bottom w:val="single" w:sz="4" w:space="0" w:color="000000"/>
            </w:tcBorders>
          </w:tcPr>
          <w:p w14:paraId="6D324FD6" w14:textId="522F6B88" w:rsidR="009E04D1" w:rsidRPr="00AE120B" w:rsidRDefault="00000000" w:rsidP="00942370">
            <w:pPr>
              <w:widowControl w:val="0"/>
              <w:suppressAutoHyphens w:val="0"/>
              <w:jc w:val="center"/>
              <w:rPr>
                <w:del w:id="5926" w:author="AbbVie1" w:date="2025-05-10T12:53:00Z"/>
                <w:sz w:val="22"/>
                <w:szCs w:val="22"/>
                <w:lang w:val="lv-LV"/>
              </w:rPr>
            </w:pPr>
            <w:del w:id="5927" w:author="AbbVie1" w:date="2025-05-10T12:53:00Z">
              <w:r w:rsidRPr="00AE120B">
                <w:rPr>
                  <w:sz w:val="22"/>
                  <w:szCs w:val="22"/>
                  <w:lang w:val="lv-LV"/>
                </w:rPr>
                <w:delText>&lt; 0,001</w:delText>
              </w:r>
            </w:del>
          </w:p>
        </w:tc>
        <w:tc>
          <w:tcPr>
            <w:tcW w:w="990" w:type="dxa"/>
            <w:tcBorders>
              <w:top w:val="single" w:sz="4" w:space="0" w:color="000000"/>
              <w:left w:val="single" w:sz="4" w:space="0" w:color="000000"/>
              <w:bottom w:val="single" w:sz="4" w:space="0" w:color="000000"/>
            </w:tcBorders>
          </w:tcPr>
          <w:p w14:paraId="3E2DAADF" w14:textId="46608F50" w:rsidR="009E04D1" w:rsidRPr="00AE120B" w:rsidRDefault="00000000" w:rsidP="00942370">
            <w:pPr>
              <w:widowControl w:val="0"/>
              <w:suppressAutoHyphens w:val="0"/>
              <w:jc w:val="center"/>
              <w:rPr>
                <w:del w:id="5928" w:author="AbbVie1" w:date="2025-05-10T12:53:00Z"/>
                <w:sz w:val="22"/>
                <w:szCs w:val="22"/>
                <w:lang w:val="lv-LV"/>
              </w:rPr>
            </w:pPr>
            <w:del w:id="5929" w:author="AbbVie1" w:date="2025-05-10T12:53:00Z">
              <w:r w:rsidRPr="00AE120B">
                <w:rPr>
                  <w:sz w:val="22"/>
                  <w:szCs w:val="22"/>
                  <w:lang w:val="lv-LV"/>
                </w:rPr>
                <w:delText>0,0037</w:delText>
              </w:r>
            </w:del>
          </w:p>
        </w:tc>
        <w:tc>
          <w:tcPr>
            <w:tcW w:w="1020" w:type="dxa"/>
            <w:gridSpan w:val="2"/>
            <w:tcBorders>
              <w:top w:val="single" w:sz="4" w:space="0" w:color="000000"/>
              <w:left w:val="single" w:sz="4" w:space="0" w:color="000000"/>
              <w:bottom w:val="single" w:sz="4" w:space="0" w:color="000000"/>
              <w:right w:val="single" w:sz="4" w:space="0" w:color="000000"/>
            </w:tcBorders>
          </w:tcPr>
          <w:p w14:paraId="7900F6AA" w14:textId="5FA73F9D" w:rsidR="009E04D1" w:rsidRPr="00AE120B" w:rsidRDefault="00000000" w:rsidP="00942370">
            <w:pPr>
              <w:widowControl w:val="0"/>
              <w:suppressAutoHyphens w:val="0"/>
              <w:jc w:val="center"/>
              <w:rPr>
                <w:del w:id="5930" w:author="AbbVie1" w:date="2025-05-10T12:53:00Z"/>
                <w:sz w:val="22"/>
                <w:szCs w:val="22"/>
                <w:lang w:val="lv-LV"/>
              </w:rPr>
            </w:pPr>
            <w:del w:id="5931" w:author="AbbVie1" w:date="2025-05-10T12:53:00Z">
              <w:r w:rsidRPr="00AE120B">
                <w:rPr>
                  <w:sz w:val="22"/>
                  <w:szCs w:val="22"/>
                  <w:lang w:val="lv-LV"/>
                </w:rPr>
                <w:delText>0,151</w:delText>
              </w:r>
            </w:del>
          </w:p>
        </w:tc>
      </w:tr>
      <w:tr w:rsidR="006D30D4" w14:paraId="16D9512F" w14:textId="6E96DCE6">
        <w:trPr>
          <w:gridAfter w:val="1"/>
          <w:wAfter w:w="30" w:type="dxa"/>
          <w:cantSplit/>
          <w:del w:id="5932" w:author="AbbVie1" w:date="2025-05-10T12:53:00Z"/>
        </w:trPr>
        <w:tc>
          <w:tcPr>
            <w:tcW w:w="8910" w:type="dxa"/>
            <w:gridSpan w:val="7"/>
            <w:tcBorders>
              <w:top w:val="single" w:sz="4" w:space="0" w:color="000000"/>
              <w:bottom w:val="single" w:sz="4" w:space="0" w:color="000000"/>
            </w:tcBorders>
          </w:tcPr>
          <w:p w14:paraId="6CEE87CD" w14:textId="45414BC6" w:rsidR="009E04D1" w:rsidRPr="00AE120B" w:rsidRDefault="00000000" w:rsidP="00942370">
            <w:pPr>
              <w:pStyle w:val="BodyTextIndent2"/>
              <w:widowControl w:val="0"/>
              <w:tabs>
                <w:tab w:val="clear" w:pos="585"/>
                <w:tab w:val="left" w:pos="330"/>
              </w:tabs>
              <w:suppressAutoHyphens w:val="0"/>
              <w:spacing w:line="240" w:lineRule="auto"/>
              <w:ind w:left="330" w:hanging="330"/>
              <w:rPr>
                <w:del w:id="5933" w:author="AbbVie1" w:date="2025-05-10T12:53:00Z"/>
                <w:vertAlign w:val="superscript"/>
              </w:rPr>
            </w:pPr>
            <w:del w:id="5934" w:author="AbbVie1" w:date="2025-05-10T12:53:00Z">
              <w:r w:rsidRPr="00AE120B">
                <w:rPr>
                  <w:vertAlign w:val="superscript"/>
                </w:rPr>
                <w:delText>a</w:delText>
              </w:r>
              <w:r w:rsidRPr="00AE120B">
                <w:tab/>
                <w:delText xml:space="preserve">p vērtība iegūts no metotreksāta monoterapijas un Humira/metotreksāta kombinētas terapijas atbilstošu pāru salīdzinājuma, izmantojot </w:delText>
              </w:r>
              <w:r w:rsidRPr="00AE120B">
                <w:rPr>
                  <w:i/>
                </w:rPr>
                <w:delText>Mann-Whitney U</w:delText>
              </w:r>
              <w:r w:rsidRPr="00AE120B">
                <w:delText xml:space="preserve"> testu.</w:delText>
              </w:r>
            </w:del>
          </w:p>
          <w:p w14:paraId="15DCC1CE" w14:textId="30133DC1" w:rsidR="009E04D1" w:rsidRPr="00AE120B" w:rsidRDefault="00000000" w:rsidP="00942370">
            <w:pPr>
              <w:widowControl w:val="0"/>
              <w:tabs>
                <w:tab w:val="left" w:pos="330"/>
              </w:tabs>
              <w:suppressAutoHyphens w:val="0"/>
              <w:ind w:left="360" w:hanging="360"/>
              <w:rPr>
                <w:del w:id="5935" w:author="AbbVie1" w:date="2025-05-10T12:53:00Z"/>
                <w:sz w:val="22"/>
                <w:szCs w:val="22"/>
                <w:vertAlign w:val="superscript"/>
                <w:lang w:val="lv-LV"/>
              </w:rPr>
            </w:pPr>
            <w:del w:id="5936" w:author="AbbVie1" w:date="2025-05-10T12:53:00Z">
              <w:r w:rsidRPr="00AE120B">
                <w:rPr>
                  <w:sz w:val="22"/>
                  <w:szCs w:val="22"/>
                  <w:vertAlign w:val="superscript"/>
                  <w:lang w:val="lv-LV"/>
                </w:rPr>
                <w:delText>b</w:delText>
              </w:r>
              <w:r w:rsidRPr="00AE120B">
                <w:rPr>
                  <w:sz w:val="22"/>
                  <w:szCs w:val="22"/>
                  <w:lang w:val="lv-LV"/>
                </w:rPr>
                <w:tab/>
                <w:delText xml:space="preserve">p vērtība iegūts no Humira monoterapijas un Humira/metotreksāta kombinētas terapijas atbilstošu pāru salīdzinājuma, izmantojot </w:delText>
              </w:r>
              <w:r w:rsidRPr="00AE120B">
                <w:rPr>
                  <w:i/>
                  <w:sz w:val="22"/>
                  <w:szCs w:val="22"/>
                  <w:lang w:val="lv-LV"/>
                </w:rPr>
                <w:delText>Mann-Whitney U</w:delText>
              </w:r>
              <w:r w:rsidRPr="00AE120B">
                <w:rPr>
                  <w:sz w:val="22"/>
                  <w:szCs w:val="22"/>
                  <w:lang w:val="lv-LV"/>
                </w:rPr>
                <w:delText xml:space="preserve"> testu.</w:delText>
              </w:r>
            </w:del>
          </w:p>
          <w:p w14:paraId="5103B8E7" w14:textId="311ADCD6" w:rsidR="009E04D1" w:rsidRPr="00AE120B" w:rsidRDefault="00000000" w:rsidP="00942370">
            <w:pPr>
              <w:widowControl w:val="0"/>
              <w:tabs>
                <w:tab w:val="left" w:pos="330"/>
              </w:tabs>
              <w:suppressAutoHyphens w:val="0"/>
              <w:ind w:left="360" w:hanging="360"/>
              <w:rPr>
                <w:del w:id="5937" w:author="AbbVie1" w:date="2025-05-10T12:53:00Z"/>
                <w:sz w:val="22"/>
                <w:szCs w:val="22"/>
                <w:lang w:val="lv-LV"/>
              </w:rPr>
            </w:pPr>
            <w:del w:id="5938" w:author="AbbVie1" w:date="2025-05-10T12:53:00Z">
              <w:r w:rsidRPr="00AE120B">
                <w:rPr>
                  <w:sz w:val="22"/>
                  <w:szCs w:val="22"/>
                  <w:vertAlign w:val="superscript"/>
                  <w:lang w:val="lv-LV"/>
                </w:rPr>
                <w:delText>c</w:delText>
              </w:r>
              <w:r w:rsidRPr="00AE120B">
                <w:rPr>
                  <w:sz w:val="22"/>
                  <w:szCs w:val="22"/>
                  <w:lang w:val="lv-LV"/>
                </w:rPr>
                <w:tab/>
                <w:delText xml:space="preserve">p vērtība iegūts no Humira monoterapijas un metotreksāta monoterapijas atbilstošu pāru salīdzinājuma, izmantojot </w:delText>
              </w:r>
              <w:r w:rsidRPr="00AE120B">
                <w:rPr>
                  <w:i/>
                  <w:sz w:val="22"/>
                  <w:szCs w:val="22"/>
                  <w:lang w:val="lv-LV"/>
                </w:rPr>
                <w:delText>Mann-Whitney U</w:delText>
              </w:r>
              <w:r w:rsidRPr="00AE120B">
                <w:rPr>
                  <w:sz w:val="22"/>
                  <w:szCs w:val="22"/>
                  <w:lang w:val="lv-LV"/>
                </w:rPr>
                <w:delText xml:space="preserve"> testu</w:delText>
              </w:r>
            </w:del>
          </w:p>
        </w:tc>
      </w:tr>
    </w:tbl>
    <w:p w14:paraId="2A0C34B1" w14:textId="2CA5579F" w:rsidR="009E04D1" w:rsidRPr="00AE120B" w:rsidRDefault="009E04D1" w:rsidP="00942370">
      <w:pPr>
        <w:widowControl w:val="0"/>
        <w:suppressAutoHyphens w:val="0"/>
        <w:rPr>
          <w:del w:id="5939" w:author="AbbVie1" w:date="2025-05-10T12:53:00Z"/>
          <w:sz w:val="22"/>
          <w:szCs w:val="22"/>
          <w:lang w:val="lv-LV"/>
        </w:rPr>
      </w:pPr>
    </w:p>
    <w:p w14:paraId="314E421E" w14:textId="7941D494" w:rsidR="009E04D1" w:rsidRPr="00AE120B" w:rsidRDefault="00000000" w:rsidP="00942370">
      <w:pPr>
        <w:widowControl w:val="0"/>
        <w:suppressAutoHyphens w:val="0"/>
        <w:rPr>
          <w:del w:id="5940" w:author="AbbVie1" w:date="2025-05-10T12:53:00Z"/>
          <w:sz w:val="22"/>
          <w:szCs w:val="22"/>
          <w:lang w:val="lv-LV"/>
        </w:rPr>
      </w:pPr>
      <w:del w:id="5941" w:author="AbbVie1" w:date="2025-05-10T12:53:00Z">
        <w:r w:rsidRPr="00AE120B">
          <w:rPr>
            <w:sz w:val="22"/>
            <w:szCs w:val="22"/>
            <w:lang w:val="lv-LV"/>
          </w:rPr>
          <w:delText xml:space="preserve">Pēc 52 un 104 ārstēšanas nedēļām procentuālais pacientu īpatsvars, kuriem nebija slimības progresēšanas (modificētā kopējā </w:delText>
        </w:r>
        <w:r w:rsidRPr="00AE120B">
          <w:rPr>
            <w:i/>
            <w:iCs/>
            <w:sz w:val="22"/>
            <w:szCs w:val="22"/>
            <w:lang w:val="lv-LV"/>
          </w:rPr>
          <w:delText>Sharp</w:delText>
        </w:r>
        <w:r w:rsidRPr="00AE120B">
          <w:rPr>
            <w:sz w:val="22"/>
            <w:szCs w:val="22"/>
            <w:lang w:val="lv-LV"/>
          </w:rPr>
          <w:delText xml:space="preserve"> punktu skaita pārmaiņa no sākumstāvokļa ≤ 0,5), Humira/metotreksāta kombinētās terapijas gadījumā (attiecīgi 63,8% un 61,2%) bija nozīmīgi lielāks nekā metotreksāta monoterapijas (attiecīgi 37,4% un 33,5%) un Humira monoterapijas gadījumā (attiecīgi 50,7%, p &lt; 0,002 un 44,5%, p &lt; 0,001).</w:delText>
        </w:r>
      </w:del>
    </w:p>
    <w:p w14:paraId="224B4E3E" w14:textId="6D852800" w:rsidR="009E04D1" w:rsidRPr="00AE120B" w:rsidRDefault="009E04D1" w:rsidP="00942370">
      <w:pPr>
        <w:pStyle w:val="Heading7"/>
        <w:keepNext w:val="0"/>
        <w:widowControl w:val="0"/>
        <w:suppressAutoHyphens w:val="0"/>
        <w:rPr>
          <w:del w:id="5942" w:author="AbbVie1" w:date="2025-05-10T12:53:00Z"/>
          <w:i w:val="0"/>
          <w:lang w:val="lv-LV"/>
        </w:rPr>
      </w:pPr>
    </w:p>
    <w:p w14:paraId="3E057618" w14:textId="5892C5A3" w:rsidR="009E04D1" w:rsidRPr="00AE120B" w:rsidRDefault="00000000" w:rsidP="00942370">
      <w:pPr>
        <w:pStyle w:val="Heading7"/>
        <w:keepNext w:val="0"/>
        <w:widowControl w:val="0"/>
        <w:suppressAutoHyphens w:val="0"/>
        <w:ind w:left="0" w:firstLine="0"/>
        <w:rPr>
          <w:del w:id="5943" w:author="AbbVie1" w:date="2025-05-10T12:53:00Z"/>
          <w:lang w:val="lv-LV"/>
        </w:rPr>
      </w:pPr>
      <w:del w:id="5944" w:author="AbbVie1" w:date="2025-05-10T12:53:00Z">
        <w:r w:rsidRPr="00AE120B">
          <w:rPr>
            <w:i w:val="0"/>
            <w:lang w:val="lv-LV"/>
          </w:rPr>
          <w:delText xml:space="preserve">Atklātā RA V pētījuma pagarinājumā pacientiem, kas sākotnēji bija nejaušināti iedalīti </w:delText>
        </w:r>
        <w:r w:rsidRPr="00AE120B">
          <w:rPr>
            <w:i w:val="0"/>
            <w:iCs w:val="0"/>
            <w:lang w:val="lv-LV"/>
          </w:rPr>
          <w:delText xml:space="preserve">metotreksāta monoterapijai, Humira monoterapijai un Humira/metotreksāta kombinētai terapijai, modificētā kopējā </w:delText>
        </w:r>
        <w:r w:rsidRPr="00AE120B">
          <w:rPr>
            <w:lang w:val="lv-LV"/>
          </w:rPr>
          <w:delText>Sharp</w:delText>
        </w:r>
        <w:r w:rsidRPr="00AE120B">
          <w:rPr>
            <w:i w:val="0"/>
            <w:iCs w:val="0"/>
            <w:lang w:val="lv-LV"/>
          </w:rPr>
          <w:delText xml:space="preserve"> punktu skaita vidējās pārmaiņas </w:delText>
        </w:r>
        <w:r w:rsidRPr="00AE120B">
          <w:rPr>
            <w:i w:val="0"/>
            <w:lang w:val="lv-LV"/>
          </w:rPr>
          <w:delText xml:space="preserve">pēc 10 gadiem, </w:delText>
        </w:r>
        <w:r w:rsidRPr="00AE120B">
          <w:rPr>
            <w:i w:val="0"/>
            <w:iCs w:val="0"/>
            <w:lang w:val="lv-LV"/>
          </w:rPr>
          <w:delText>salīdzinot ar sākumstāvokli, bija attiecīgi 10,8, 9,2 un 3,9. Pacientu daļa, kuriem neuzrādīja radiogrāfisku progresēšanu, attiecīgi bija 31,3%, 23,7% un 36,7%.</w:delText>
        </w:r>
      </w:del>
    </w:p>
    <w:p w14:paraId="72903AD3" w14:textId="11B4E6F8" w:rsidR="009E04D1" w:rsidRPr="00AE120B" w:rsidRDefault="009E04D1" w:rsidP="00942370">
      <w:pPr>
        <w:widowControl w:val="0"/>
        <w:suppressAutoHyphens w:val="0"/>
        <w:rPr>
          <w:del w:id="5945" w:author="AbbVie1" w:date="2025-05-10T12:53:00Z"/>
          <w:sz w:val="22"/>
          <w:szCs w:val="22"/>
          <w:lang w:val="lv-LV"/>
        </w:rPr>
      </w:pPr>
    </w:p>
    <w:p w14:paraId="222DB521" w14:textId="7182D61B" w:rsidR="009E04D1" w:rsidRPr="00AE120B" w:rsidRDefault="00000000" w:rsidP="00C87135">
      <w:pPr>
        <w:pStyle w:val="Heading7"/>
        <w:keepLines/>
        <w:widowControl w:val="0"/>
        <w:suppressAutoHyphens w:val="0"/>
        <w:spacing w:line="240" w:lineRule="auto"/>
        <w:jc w:val="left"/>
        <w:rPr>
          <w:del w:id="5946" w:author="AbbVie1" w:date="2025-05-10T12:53:00Z"/>
          <w:lang w:val="lv-LV"/>
        </w:rPr>
      </w:pPr>
      <w:del w:id="5947" w:author="AbbVie1" w:date="2025-05-10T12:53:00Z">
        <w:r w:rsidRPr="00AE120B">
          <w:rPr>
            <w:iCs w:val="0"/>
            <w:u w:val="single"/>
            <w:lang w:val="lv-LV"/>
          </w:rPr>
          <w:lastRenderedPageBreak/>
          <w:delText>Dzīves kvalitāte un fiziskās funkcijas</w:delText>
        </w:r>
      </w:del>
    </w:p>
    <w:p w14:paraId="4E8A6BDC" w14:textId="435CBC39" w:rsidR="009E04D1" w:rsidRPr="00AE120B" w:rsidRDefault="009E04D1" w:rsidP="00C87135">
      <w:pPr>
        <w:keepNext/>
        <w:keepLines/>
        <w:widowControl w:val="0"/>
        <w:suppressAutoHyphens w:val="0"/>
        <w:rPr>
          <w:del w:id="5948" w:author="AbbVie1" w:date="2025-05-10T12:53:00Z"/>
          <w:sz w:val="22"/>
          <w:szCs w:val="22"/>
          <w:lang w:val="lv-LV"/>
        </w:rPr>
      </w:pPr>
    </w:p>
    <w:p w14:paraId="2F58AB98" w14:textId="6CC7EE5D" w:rsidR="009E04D1" w:rsidRPr="00AE120B" w:rsidRDefault="00000000" w:rsidP="00C87135">
      <w:pPr>
        <w:pStyle w:val="BodyText"/>
        <w:keepNext/>
        <w:keepLines/>
        <w:widowControl w:val="0"/>
        <w:suppressAutoHyphens w:val="0"/>
        <w:jc w:val="left"/>
        <w:rPr>
          <w:del w:id="5949" w:author="AbbVie1" w:date="2025-05-10T12:53:00Z"/>
          <w:lang w:val="lv-LV"/>
        </w:rPr>
      </w:pPr>
      <w:del w:id="5950" w:author="AbbVie1" w:date="2025-05-10T12:53:00Z">
        <w:r w:rsidRPr="00AE120B">
          <w:rPr>
            <w:lang w:val="lv-LV"/>
          </w:rPr>
          <w:delText>Visos četros adekvātos un labi kontrolētos pētījumos ar veselību saistīto dzīves kvalitāti un fiziskās funkcijas vērtēja, izmantojot Veselības vērtējuma aptaujas (</w:delText>
        </w:r>
        <w:r w:rsidRPr="00AE120B">
          <w:rPr>
            <w:i/>
            <w:iCs/>
            <w:lang w:val="lv-LV"/>
          </w:rPr>
          <w:delText xml:space="preserve">Health Assessment Questionnaire </w:delText>
        </w:r>
        <w:r w:rsidRPr="00AE120B">
          <w:rPr>
            <w:lang w:val="lv-LV"/>
          </w:rPr>
          <w:delText>(HAQ)) darba spēju zuduma indeksu, kas RA pētījumā III bija iepriekš noteiktais primārais mērķa kritērijs 52. nedēļā. Visas Humira devas/shēmas visos četros pētījumos nodrošināja statistiski ticami labāku HAQ darba spēju zuduma indeksa uzlabošanos no sākotnējā stāvokļa līdz 6. mēnesim salīdzinājumā ar placebo un RA pētījumā III tādu pašu rezultātu konstatēja 52. nedēļā. Īsa veida veselības pārskata (SF 36) rezultāti par visām Humira devām/shēmām visos četros pētījumos apstiprina šos atklājumus. 40 mg devai katru otro nedēļu bija statistiski ticams fiziskās komponentes apkopojuma (PCS) punktu skaits, kā arī statistiski ticams sāpju un vitalitātes sfēras punktu skaits. Statistiski ticams noguruma mazināšanās, kas noteikta ar funkcionālu hroniskas slimības terapijas vērtējumu (FACIT), punktu skaits bija visos trijos pētījumos, kuros tas tika vērtēts (RA pētījumi I, III, IV).</w:delText>
        </w:r>
      </w:del>
    </w:p>
    <w:p w14:paraId="77BBA36F" w14:textId="4D105906" w:rsidR="009E04D1" w:rsidRPr="00AE120B" w:rsidRDefault="009E04D1" w:rsidP="00942370">
      <w:pPr>
        <w:pStyle w:val="BodyText"/>
        <w:widowControl w:val="0"/>
        <w:suppressAutoHyphens w:val="0"/>
        <w:jc w:val="left"/>
        <w:rPr>
          <w:del w:id="5951" w:author="AbbVie1" w:date="2025-05-10T12:53:00Z"/>
          <w:lang w:val="lv-LV"/>
        </w:rPr>
      </w:pPr>
    </w:p>
    <w:p w14:paraId="7479C285" w14:textId="34AE823F" w:rsidR="009E04D1" w:rsidRPr="00AE120B" w:rsidRDefault="00000000" w:rsidP="00942370">
      <w:pPr>
        <w:widowControl w:val="0"/>
        <w:tabs>
          <w:tab w:val="left" w:pos="1294"/>
        </w:tabs>
        <w:suppressAutoHyphens w:val="0"/>
        <w:autoSpaceDE w:val="0"/>
        <w:rPr>
          <w:del w:id="5952" w:author="AbbVie1" w:date="2025-05-10T12:53:00Z"/>
          <w:sz w:val="22"/>
          <w:szCs w:val="22"/>
          <w:lang w:val="lv-LV"/>
        </w:rPr>
      </w:pPr>
      <w:del w:id="5953" w:author="AbbVie1" w:date="2025-05-10T12:53:00Z">
        <w:r w:rsidRPr="00AE120B">
          <w:rPr>
            <w:sz w:val="22"/>
            <w:szCs w:val="22"/>
            <w:lang w:val="lv-LV"/>
          </w:rPr>
          <w:delText>RA pētījumā III vairumam pacientu, kuriem tika sasniegta fizikālo funkciju uzlabošanās un kuri turpināja ārstēšanu, uzlabošanās tika novērota visa pētījuma atvērtās fāzes laikā līdz pat 520. nedēļai (120 mēnešiem). Dzīves kvalitātes uzlabošanās tika mērīta līdz 156. nedēļai (36 mēnešiem), un šajā laikā tās paaugstināšanās saglabājās.</w:delText>
        </w:r>
      </w:del>
    </w:p>
    <w:p w14:paraId="7E28696A" w14:textId="25C772E5" w:rsidR="009E04D1" w:rsidRPr="00AE120B" w:rsidRDefault="009E04D1" w:rsidP="00942370">
      <w:pPr>
        <w:widowControl w:val="0"/>
        <w:tabs>
          <w:tab w:val="left" w:pos="1294"/>
        </w:tabs>
        <w:suppressAutoHyphens w:val="0"/>
        <w:autoSpaceDE w:val="0"/>
        <w:rPr>
          <w:del w:id="5954" w:author="AbbVie1" w:date="2025-05-10T12:53:00Z"/>
          <w:sz w:val="22"/>
          <w:szCs w:val="22"/>
          <w:lang w:val="lv-LV"/>
        </w:rPr>
      </w:pPr>
    </w:p>
    <w:p w14:paraId="6F610682" w14:textId="6FC8A2EF" w:rsidR="009E04D1" w:rsidRPr="00AE120B" w:rsidRDefault="00000000" w:rsidP="00942370">
      <w:pPr>
        <w:widowControl w:val="0"/>
        <w:tabs>
          <w:tab w:val="left" w:pos="1294"/>
        </w:tabs>
        <w:suppressAutoHyphens w:val="0"/>
        <w:autoSpaceDE w:val="0"/>
        <w:rPr>
          <w:del w:id="5955" w:author="AbbVie1" w:date="2025-05-10T12:53:00Z"/>
          <w:sz w:val="22"/>
          <w:szCs w:val="22"/>
          <w:lang w:val="lv-LV"/>
        </w:rPr>
      </w:pPr>
      <w:del w:id="5956" w:author="AbbVie1" w:date="2025-05-10T12:53:00Z">
        <w:r w:rsidRPr="00AE120B">
          <w:rPr>
            <w:sz w:val="22"/>
            <w:szCs w:val="22"/>
            <w:lang w:val="lv-LV"/>
          </w:rPr>
          <w:delText>RA pētījumā V HAQ darba spēju zuduma indeksa un SF 36 fiziskā komponentes uzlabošanās pēc 52 nedēļām Humira/metotreksāta kombinētās terapijas gadījumā bija lielāka (p &lt; 0,001) nekā metotreksāta monoterapijas un Humira monoterapijas gadījumā, kas saglabājās līdz 104. nedēļai. No 250 pacientiem, kas pabeidza pētījuma atvērtās fāzes pagarinājumu, fiziskās funkcijas uzlabošanās saglabājās visos 10 ārstēšanās gados.</w:delText>
        </w:r>
      </w:del>
    </w:p>
    <w:p w14:paraId="7843A4EE" w14:textId="795926AC" w:rsidR="009E04D1" w:rsidRPr="00AE120B" w:rsidRDefault="00000000" w:rsidP="00942370">
      <w:pPr>
        <w:pStyle w:val="BodyTextIndent"/>
        <w:widowControl w:val="0"/>
        <w:suppressAutoHyphens w:val="0"/>
        <w:autoSpaceDE/>
        <w:spacing w:line="240" w:lineRule="auto"/>
        <w:rPr>
          <w:del w:id="5957" w:author="AbbVie1" w:date="2025-05-10T12:53:00Z"/>
          <w:color w:val="auto"/>
          <w:u w:val="single"/>
        </w:rPr>
      </w:pPr>
      <w:del w:id="5958" w:author="AbbVie1" w:date="2025-05-10T12:53:00Z">
        <w:r w:rsidRPr="00AE120B">
          <w:rPr>
            <w:i/>
            <w:color w:val="auto"/>
          </w:rPr>
          <w:delText>Aksiāls spondiloartrīts</w:delText>
        </w:r>
      </w:del>
    </w:p>
    <w:p w14:paraId="561B3A77" w14:textId="6C2D834D" w:rsidR="009E04D1" w:rsidRPr="00AE120B" w:rsidRDefault="009E04D1" w:rsidP="00942370">
      <w:pPr>
        <w:pStyle w:val="BodyTextIndent"/>
        <w:widowControl w:val="0"/>
        <w:suppressAutoHyphens w:val="0"/>
        <w:autoSpaceDE/>
        <w:spacing w:line="240" w:lineRule="auto"/>
        <w:rPr>
          <w:del w:id="5959" w:author="AbbVie1" w:date="2025-05-10T12:53:00Z"/>
          <w:color w:val="auto"/>
          <w:u w:val="single"/>
        </w:rPr>
      </w:pPr>
    </w:p>
    <w:p w14:paraId="6D9ED8BF" w14:textId="5BE7245F" w:rsidR="009E04D1" w:rsidRPr="00AE120B" w:rsidRDefault="00000000" w:rsidP="00942370">
      <w:pPr>
        <w:pStyle w:val="BodyTextIndent"/>
        <w:widowControl w:val="0"/>
        <w:suppressAutoHyphens w:val="0"/>
        <w:autoSpaceDE/>
        <w:spacing w:line="240" w:lineRule="auto"/>
        <w:rPr>
          <w:del w:id="5960" w:author="AbbVie1" w:date="2025-05-10T12:53:00Z"/>
          <w:color w:val="auto"/>
        </w:rPr>
      </w:pPr>
      <w:del w:id="5961" w:author="AbbVie1" w:date="2025-05-10T12:53:00Z">
        <w:r w:rsidRPr="00AE120B">
          <w:rPr>
            <w:i/>
            <w:color w:val="auto"/>
            <w:u w:val="single"/>
          </w:rPr>
          <w:delText>Ankilozējošais spondilīts (AS)</w:delText>
        </w:r>
      </w:del>
    </w:p>
    <w:p w14:paraId="01EDF859" w14:textId="4D6B3DC2" w:rsidR="009E04D1" w:rsidRPr="00AE120B" w:rsidRDefault="009E04D1" w:rsidP="00942370">
      <w:pPr>
        <w:pStyle w:val="BodyTextIndent"/>
        <w:widowControl w:val="0"/>
        <w:suppressAutoHyphens w:val="0"/>
        <w:autoSpaceDE/>
        <w:spacing w:line="240" w:lineRule="auto"/>
        <w:rPr>
          <w:del w:id="5962" w:author="AbbVie1" w:date="2025-05-10T12:53:00Z"/>
          <w:color w:val="auto"/>
        </w:rPr>
      </w:pPr>
    </w:p>
    <w:p w14:paraId="215D239C" w14:textId="4F72D4AA" w:rsidR="009E04D1" w:rsidRPr="00AE120B" w:rsidRDefault="00000000" w:rsidP="00942370">
      <w:pPr>
        <w:pStyle w:val="EMEANormal"/>
        <w:widowControl w:val="0"/>
        <w:suppressAutoHyphens w:val="0"/>
        <w:rPr>
          <w:del w:id="5963" w:author="AbbVie1" w:date="2025-05-10T12:53:00Z"/>
          <w:rFonts w:ascii="Times New Roman" w:hAnsi="Times New Roman" w:cs="Times New Roman"/>
          <w:szCs w:val="22"/>
          <w:lang w:val="lv-LV"/>
        </w:rPr>
      </w:pPr>
      <w:del w:id="5964" w:author="AbbVie1" w:date="2025-05-10T12:53:00Z">
        <w:r w:rsidRPr="00AE120B">
          <w:rPr>
            <w:rFonts w:ascii="Times New Roman" w:hAnsi="Times New Roman" w:cs="Times New Roman"/>
            <w:szCs w:val="22"/>
            <w:lang w:val="lv-LV"/>
          </w:rPr>
          <w:delText>Humira 40 mg lietošanu katru otro nedēļu vērtēja 393 pacientiem divos randomizētos, 24 nedēļu, dubultaklos, placebo kontrolētos pētījumos ar pacientiem, kuriem bija aktīvs ankilozējošais spondilīts (vidējais sākotnējais slimības aktivitātes rādītājs [</w:delText>
        </w:r>
        <w:r w:rsidRPr="00AE120B">
          <w:rPr>
            <w:rFonts w:ascii="Times New Roman" w:hAnsi="Times New Roman" w:cs="Times New Roman"/>
            <w:i/>
            <w:iCs/>
            <w:szCs w:val="22"/>
            <w:lang w:val="lv-LV"/>
          </w:rPr>
          <w:delText>Bath Ankylosing Spondylitis Disease Activity Index</w:delText>
        </w:r>
        <w:r w:rsidRPr="00AE120B">
          <w:rPr>
            <w:rFonts w:ascii="Times New Roman" w:hAnsi="Times New Roman" w:cs="Times New Roman"/>
            <w:szCs w:val="22"/>
            <w:lang w:val="lv-LV"/>
          </w:rPr>
          <w:delText xml:space="preserve"> (BASDAI)] visās grupās bija 6,3) un bijusi nepietiekama atbildes reakcija </w:delText>
        </w:r>
        <w:r w:rsidR="000801E8" w:rsidRPr="00AE120B">
          <w:rPr>
            <w:rFonts w:ascii="Times New Roman" w:hAnsi="Times New Roman" w:cs="Times New Roman"/>
            <w:szCs w:val="22"/>
            <w:lang w:val="lv-LV"/>
          </w:rPr>
          <w:delText>uz</w:delText>
        </w:r>
        <w:r w:rsidRPr="00AE120B">
          <w:rPr>
            <w:rFonts w:ascii="Times New Roman" w:hAnsi="Times New Roman" w:cs="Times New Roman"/>
            <w:szCs w:val="22"/>
            <w:lang w:val="lv-LV"/>
          </w:rPr>
          <w:delText xml:space="preserve"> standarta terapiju. 79 (20,1%) pacienti tika vienlaikus ārstēti ar slimību modificējošām pretreimatisma zālēm un 37 (9,4%) pacienti ar glikokortikoīdiem. Pēc maskētā perioda bija atklātais periods, kad pacienti saņēma 40 mg Humira katru otro nedēļu subkutāni vēl 28 nedēļas. Subjekti (n = 215, 54,7%), kuri 12., 16. vai 20. nedēļā nesasniedza ASAS 20, saņēma agrīnas izstāšanās nemaskētu adalimumabu, 40 mg, katru otro nedēļu subkutāni un pēc tam tika ārstēti kā tādi, kuriem dubultaklajās statistikas analīzēs nav atbildes reakcijas.</w:delText>
        </w:r>
      </w:del>
    </w:p>
    <w:p w14:paraId="0D2BD0C6" w14:textId="035551C2" w:rsidR="009E04D1" w:rsidRPr="00AE120B" w:rsidRDefault="009E04D1" w:rsidP="00942370">
      <w:pPr>
        <w:pStyle w:val="EMEANormal"/>
        <w:widowControl w:val="0"/>
        <w:suppressAutoHyphens w:val="0"/>
        <w:rPr>
          <w:del w:id="5965" w:author="AbbVie1" w:date="2025-05-10T12:53:00Z"/>
          <w:rFonts w:ascii="Times New Roman" w:hAnsi="Times New Roman" w:cs="Times New Roman"/>
          <w:szCs w:val="22"/>
          <w:lang w:val="lv-LV"/>
        </w:rPr>
      </w:pPr>
    </w:p>
    <w:p w14:paraId="64F4EFC7" w14:textId="45503B20" w:rsidR="009E04D1" w:rsidRPr="00AE120B" w:rsidRDefault="00000000" w:rsidP="00942370">
      <w:pPr>
        <w:pStyle w:val="EMEANormal"/>
        <w:widowControl w:val="0"/>
        <w:suppressAutoHyphens w:val="0"/>
        <w:rPr>
          <w:del w:id="5966" w:author="AbbVie1" w:date="2025-05-10T12:53:00Z"/>
          <w:rFonts w:ascii="Times New Roman" w:hAnsi="Times New Roman" w:cs="Times New Roman"/>
          <w:szCs w:val="22"/>
          <w:lang w:val="lv-LV"/>
        </w:rPr>
      </w:pPr>
      <w:del w:id="5967" w:author="AbbVie1" w:date="2025-05-10T12:53:00Z">
        <w:r w:rsidRPr="00AE120B">
          <w:rPr>
            <w:rFonts w:ascii="Times New Roman" w:hAnsi="Times New Roman" w:cs="Times New Roman"/>
            <w:szCs w:val="22"/>
            <w:lang w:val="lv-LV"/>
          </w:rPr>
          <w:delText>Lielāka AS pētījuma I ar 315 pacientiem rezultāti parādīja statistiski ticamu ankilozējošā spondilīta pazīmju un simptomu mazināšanos pacientiem, kuri tika ārstēti ar Humira, salīdzinot ar placebo. Pirmo reizi nozīmīgu atbildes reakciju novēroja 2. nedēļā, un tā saglabājās 24 nedēļas (</w:delText>
        </w:r>
        <w:r w:rsidR="00424279" w:rsidRPr="00AE120B">
          <w:rPr>
            <w:rFonts w:ascii="Times New Roman" w:hAnsi="Times New Roman" w:cs="Times New Roman"/>
            <w:szCs w:val="22"/>
            <w:lang w:val="lv-LV"/>
          </w:rPr>
          <w:delText>12</w:delText>
        </w:r>
        <w:r w:rsidRPr="00AE120B">
          <w:rPr>
            <w:rFonts w:ascii="Times New Roman" w:hAnsi="Times New Roman" w:cs="Times New Roman"/>
            <w:szCs w:val="22"/>
            <w:lang w:val="lv-LV"/>
          </w:rPr>
          <w:delText xml:space="preserve">. tabula). </w:delText>
        </w:r>
      </w:del>
    </w:p>
    <w:p w14:paraId="239F99CF" w14:textId="31F90362" w:rsidR="009E04D1" w:rsidRPr="00AE120B" w:rsidRDefault="009E04D1" w:rsidP="00C87135">
      <w:pPr>
        <w:pStyle w:val="EMEANormal"/>
        <w:widowControl w:val="0"/>
        <w:suppressAutoHyphens w:val="0"/>
        <w:rPr>
          <w:del w:id="5968" w:author="AbbVie1" w:date="2025-05-10T12:53:00Z"/>
          <w:rFonts w:ascii="Times New Roman" w:hAnsi="Times New Roman" w:cs="Times New Roman"/>
          <w:szCs w:val="22"/>
          <w:lang w:val="lv-LV"/>
        </w:rPr>
      </w:pPr>
    </w:p>
    <w:p w14:paraId="3CDC5EFC" w14:textId="57942A3C" w:rsidR="009E04D1" w:rsidRPr="00AE120B" w:rsidRDefault="00000000" w:rsidP="00942370">
      <w:pPr>
        <w:widowControl w:val="0"/>
        <w:suppressAutoHyphens w:val="0"/>
        <w:jc w:val="center"/>
        <w:rPr>
          <w:del w:id="5969" w:author="AbbVie1" w:date="2025-05-10T12:53:00Z"/>
          <w:b/>
          <w:bCs/>
          <w:sz w:val="22"/>
          <w:szCs w:val="22"/>
          <w:lang w:val="lv-LV"/>
        </w:rPr>
      </w:pPr>
      <w:del w:id="5970" w:author="AbbVie1" w:date="2025-05-10T12:53:00Z">
        <w:r w:rsidRPr="00AE120B">
          <w:rPr>
            <w:b/>
            <w:bCs/>
            <w:sz w:val="22"/>
            <w:szCs w:val="22"/>
            <w:lang w:val="lv-LV"/>
          </w:rPr>
          <w:delText>12. tabula –</w:delText>
        </w:r>
      </w:del>
    </w:p>
    <w:p w14:paraId="6D34B9A5" w14:textId="2F0A14B8" w:rsidR="009E04D1" w:rsidRPr="00AE120B" w:rsidRDefault="00000000" w:rsidP="00942370">
      <w:pPr>
        <w:pStyle w:val="EMEANormal"/>
        <w:widowControl w:val="0"/>
        <w:suppressAutoHyphens w:val="0"/>
        <w:jc w:val="center"/>
        <w:rPr>
          <w:del w:id="5971" w:author="AbbVie1" w:date="2025-05-10T12:53:00Z"/>
          <w:rFonts w:ascii="Times New Roman" w:hAnsi="Times New Roman" w:cs="Times New Roman"/>
          <w:b/>
          <w:bCs/>
          <w:szCs w:val="22"/>
          <w:lang w:val="lv-LV"/>
        </w:rPr>
      </w:pPr>
      <w:del w:id="5972" w:author="AbbVie1" w:date="2025-05-10T12:53:00Z">
        <w:r w:rsidRPr="00AE120B">
          <w:rPr>
            <w:rFonts w:ascii="Times New Roman" w:hAnsi="Times New Roman" w:cs="Times New Roman"/>
            <w:b/>
            <w:bCs/>
            <w:szCs w:val="22"/>
            <w:lang w:val="lv-LV"/>
          </w:rPr>
          <w:delText>Efektivitātes atbildes reakcijas placebo kontrolētā AS pētījumā – I pētījumā</w:delText>
        </w:r>
      </w:del>
    </w:p>
    <w:p w14:paraId="1AC2CF74" w14:textId="451E94A7" w:rsidR="009E04D1" w:rsidRPr="00AE120B" w:rsidRDefault="00000000" w:rsidP="00942370">
      <w:pPr>
        <w:pStyle w:val="EMEANormal"/>
        <w:widowControl w:val="0"/>
        <w:suppressAutoHyphens w:val="0"/>
        <w:jc w:val="center"/>
        <w:rPr>
          <w:del w:id="5973" w:author="AbbVie1" w:date="2025-05-10T12:53:00Z"/>
          <w:rFonts w:ascii="Times New Roman" w:hAnsi="Times New Roman" w:cs="Times New Roman"/>
          <w:b/>
          <w:bCs/>
          <w:szCs w:val="22"/>
          <w:lang w:val="lv-LV"/>
        </w:rPr>
      </w:pPr>
      <w:del w:id="5974" w:author="AbbVie1" w:date="2025-05-10T12:53:00Z">
        <w:r w:rsidRPr="00AE120B">
          <w:rPr>
            <w:rFonts w:ascii="Times New Roman" w:hAnsi="Times New Roman" w:cs="Times New Roman"/>
            <w:b/>
            <w:bCs/>
            <w:szCs w:val="22"/>
            <w:lang w:val="lv-LV"/>
          </w:rPr>
          <w:delText>Pazīmju un simptomu mazināšanās</w:delText>
        </w:r>
      </w:del>
    </w:p>
    <w:tbl>
      <w:tblPr>
        <w:tblW w:w="0" w:type="auto"/>
        <w:tblInd w:w="955" w:type="dxa"/>
        <w:tblLayout w:type="fixed"/>
        <w:tblCellMar>
          <w:left w:w="70" w:type="dxa"/>
          <w:right w:w="70" w:type="dxa"/>
        </w:tblCellMar>
        <w:tblLook w:val="0000" w:firstRow="0" w:lastRow="0" w:firstColumn="0" w:lastColumn="0" w:noHBand="0" w:noVBand="0"/>
      </w:tblPr>
      <w:tblGrid>
        <w:gridCol w:w="2750"/>
        <w:gridCol w:w="2090"/>
        <w:gridCol w:w="2340"/>
      </w:tblGrid>
      <w:tr w:rsidR="006D30D4" w14:paraId="0619F187" w14:textId="0046E59F">
        <w:trPr>
          <w:del w:id="5975" w:author="AbbVie1" w:date="2025-05-10T12:53:00Z"/>
        </w:trPr>
        <w:tc>
          <w:tcPr>
            <w:tcW w:w="2750" w:type="dxa"/>
            <w:tcBorders>
              <w:top w:val="single" w:sz="4" w:space="0" w:color="000000"/>
              <w:left w:val="single" w:sz="4" w:space="0" w:color="000000"/>
              <w:bottom w:val="single" w:sz="4" w:space="0" w:color="000000"/>
            </w:tcBorders>
          </w:tcPr>
          <w:p w14:paraId="3E9D46D2" w14:textId="5897615C" w:rsidR="009E04D1" w:rsidRPr="00AE120B" w:rsidRDefault="00000000" w:rsidP="00942370">
            <w:pPr>
              <w:widowControl w:val="0"/>
              <w:suppressAutoHyphens w:val="0"/>
              <w:rPr>
                <w:del w:id="5976" w:author="AbbVie1" w:date="2025-05-10T12:53:00Z"/>
                <w:b/>
                <w:bCs/>
                <w:sz w:val="22"/>
                <w:szCs w:val="22"/>
                <w:lang w:val="lv-LV"/>
              </w:rPr>
            </w:pPr>
            <w:del w:id="5977" w:author="AbbVie1" w:date="2025-05-10T12:53:00Z">
              <w:r w:rsidRPr="00AE120B">
                <w:rPr>
                  <w:b/>
                  <w:bCs/>
                  <w:sz w:val="22"/>
                  <w:szCs w:val="22"/>
                  <w:lang w:val="lv-LV"/>
                </w:rPr>
                <w:delText>Atbildes reakcija</w:delText>
              </w:r>
            </w:del>
          </w:p>
        </w:tc>
        <w:tc>
          <w:tcPr>
            <w:tcW w:w="2090" w:type="dxa"/>
            <w:tcBorders>
              <w:top w:val="single" w:sz="4" w:space="0" w:color="000000"/>
              <w:left w:val="single" w:sz="4" w:space="0" w:color="000000"/>
              <w:bottom w:val="single" w:sz="4" w:space="0" w:color="000000"/>
            </w:tcBorders>
          </w:tcPr>
          <w:p w14:paraId="32B2AA2D" w14:textId="18265F3F" w:rsidR="009E04D1" w:rsidRPr="00AE120B" w:rsidRDefault="00000000" w:rsidP="00942370">
            <w:pPr>
              <w:widowControl w:val="0"/>
              <w:suppressAutoHyphens w:val="0"/>
              <w:jc w:val="center"/>
              <w:rPr>
                <w:del w:id="5978" w:author="AbbVie1" w:date="2025-05-10T12:53:00Z"/>
                <w:b/>
                <w:bCs/>
                <w:sz w:val="22"/>
                <w:szCs w:val="22"/>
                <w:lang w:val="lv-LV"/>
              </w:rPr>
            </w:pPr>
            <w:del w:id="5979" w:author="AbbVie1" w:date="2025-05-10T12:53:00Z">
              <w:r w:rsidRPr="00AE120B">
                <w:rPr>
                  <w:b/>
                  <w:bCs/>
                  <w:sz w:val="22"/>
                  <w:szCs w:val="22"/>
                  <w:lang w:val="lv-LV"/>
                </w:rPr>
                <w:delText>Placebo</w:delText>
              </w:r>
            </w:del>
          </w:p>
          <w:p w14:paraId="0B37498E" w14:textId="6AA11FD6" w:rsidR="009E04D1" w:rsidRPr="00AE120B" w:rsidRDefault="00000000" w:rsidP="00942370">
            <w:pPr>
              <w:widowControl w:val="0"/>
              <w:suppressAutoHyphens w:val="0"/>
              <w:jc w:val="center"/>
              <w:rPr>
                <w:del w:id="5980" w:author="AbbVie1" w:date="2025-05-10T12:53:00Z"/>
                <w:b/>
                <w:bCs/>
                <w:sz w:val="22"/>
                <w:szCs w:val="22"/>
                <w:lang w:val="lv-LV"/>
              </w:rPr>
            </w:pPr>
            <w:del w:id="5981" w:author="AbbVie1" w:date="2025-05-10T12:53:00Z">
              <w:r w:rsidRPr="00AE120B">
                <w:rPr>
                  <w:b/>
                  <w:bCs/>
                  <w:sz w:val="22"/>
                  <w:szCs w:val="22"/>
                  <w:lang w:val="lv-LV"/>
                </w:rPr>
                <w:delText>N=107</w:delText>
              </w:r>
            </w:del>
          </w:p>
        </w:tc>
        <w:tc>
          <w:tcPr>
            <w:tcW w:w="2340" w:type="dxa"/>
            <w:tcBorders>
              <w:top w:val="single" w:sz="4" w:space="0" w:color="000000"/>
              <w:left w:val="single" w:sz="4" w:space="0" w:color="000000"/>
              <w:bottom w:val="single" w:sz="4" w:space="0" w:color="000000"/>
              <w:right w:val="single" w:sz="4" w:space="0" w:color="000000"/>
            </w:tcBorders>
          </w:tcPr>
          <w:p w14:paraId="630D91D1" w14:textId="78103E5E" w:rsidR="009E04D1" w:rsidRPr="00AE120B" w:rsidRDefault="00000000" w:rsidP="00942370">
            <w:pPr>
              <w:widowControl w:val="0"/>
              <w:suppressAutoHyphens w:val="0"/>
              <w:jc w:val="center"/>
              <w:rPr>
                <w:del w:id="5982" w:author="AbbVie1" w:date="2025-05-10T12:53:00Z"/>
                <w:b/>
                <w:bCs/>
                <w:sz w:val="22"/>
                <w:szCs w:val="22"/>
                <w:lang w:val="lv-LV"/>
              </w:rPr>
            </w:pPr>
            <w:del w:id="5983" w:author="AbbVie1" w:date="2025-05-10T12:53:00Z">
              <w:r w:rsidRPr="00AE120B">
                <w:rPr>
                  <w:b/>
                  <w:bCs/>
                  <w:sz w:val="22"/>
                  <w:szCs w:val="22"/>
                  <w:lang w:val="lv-LV"/>
                </w:rPr>
                <w:delText>Humira</w:delText>
              </w:r>
            </w:del>
          </w:p>
          <w:p w14:paraId="1A9FF8D6" w14:textId="7D855CD2" w:rsidR="009E04D1" w:rsidRPr="00AE120B" w:rsidRDefault="00000000" w:rsidP="00942370">
            <w:pPr>
              <w:widowControl w:val="0"/>
              <w:suppressAutoHyphens w:val="0"/>
              <w:jc w:val="center"/>
              <w:rPr>
                <w:del w:id="5984" w:author="AbbVie1" w:date="2025-05-10T12:53:00Z"/>
                <w:sz w:val="22"/>
                <w:szCs w:val="22"/>
                <w:lang w:val="lv-LV"/>
              </w:rPr>
            </w:pPr>
            <w:del w:id="5985" w:author="AbbVie1" w:date="2025-05-10T12:53:00Z">
              <w:r w:rsidRPr="00AE120B">
                <w:rPr>
                  <w:b/>
                  <w:bCs/>
                  <w:sz w:val="22"/>
                  <w:szCs w:val="22"/>
                  <w:lang w:val="lv-LV"/>
                </w:rPr>
                <w:delText>N=208</w:delText>
              </w:r>
            </w:del>
          </w:p>
        </w:tc>
      </w:tr>
      <w:tr w:rsidR="006D30D4" w14:paraId="0AB76E6B" w14:textId="01FCD6B2">
        <w:trPr>
          <w:del w:id="5986" w:author="AbbVie1" w:date="2025-05-10T12:53:00Z"/>
        </w:trPr>
        <w:tc>
          <w:tcPr>
            <w:tcW w:w="2750" w:type="dxa"/>
            <w:tcBorders>
              <w:top w:val="single" w:sz="4" w:space="0" w:color="000000"/>
              <w:left w:val="single" w:sz="4" w:space="0" w:color="000000"/>
              <w:bottom w:val="single" w:sz="4" w:space="0" w:color="000000"/>
            </w:tcBorders>
          </w:tcPr>
          <w:p w14:paraId="2C537BF8" w14:textId="6B10B1AC" w:rsidR="009E04D1" w:rsidRPr="00AE120B" w:rsidRDefault="00000000" w:rsidP="00942370">
            <w:pPr>
              <w:widowControl w:val="0"/>
              <w:suppressAutoHyphens w:val="0"/>
              <w:rPr>
                <w:del w:id="5987" w:author="AbbVie1" w:date="2025-05-10T12:53:00Z"/>
                <w:sz w:val="22"/>
                <w:szCs w:val="22"/>
                <w:lang w:val="lv-LV"/>
              </w:rPr>
            </w:pPr>
            <w:del w:id="5988" w:author="AbbVie1" w:date="2025-05-10T12:53:00Z">
              <w:r w:rsidRPr="00AE120B">
                <w:rPr>
                  <w:sz w:val="22"/>
                  <w:szCs w:val="22"/>
                  <w:lang w:val="lv-LV"/>
                </w:rPr>
                <w:delText>ASAS</w:delText>
              </w:r>
              <w:r w:rsidRPr="00AE120B">
                <w:rPr>
                  <w:sz w:val="22"/>
                  <w:szCs w:val="22"/>
                  <w:vertAlign w:val="superscript"/>
                  <w:lang w:val="lv-LV"/>
                </w:rPr>
                <w:delText>a</w:delText>
              </w:r>
              <w:r w:rsidRPr="00AE120B">
                <w:rPr>
                  <w:sz w:val="22"/>
                  <w:szCs w:val="22"/>
                  <w:lang w:val="lv-LV"/>
                </w:rPr>
                <w:delText xml:space="preserve"> 20</w:delText>
              </w:r>
            </w:del>
          </w:p>
        </w:tc>
        <w:tc>
          <w:tcPr>
            <w:tcW w:w="2090" w:type="dxa"/>
            <w:tcBorders>
              <w:top w:val="single" w:sz="4" w:space="0" w:color="000000"/>
              <w:left w:val="single" w:sz="4" w:space="0" w:color="000000"/>
              <w:bottom w:val="single" w:sz="4" w:space="0" w:color="000000"/>
            </w:tcBorders>
          </w:tcPr>
          <w:p w14:paraId="19C7AE37" w14:textId="7A7D0AFE" w:rsidR="009E04D1" w:rsidRPr="00AE120B" w:rsidRDefault="009E04D1" w:rsidP="00942370">
            <w:pPr>
              <w:widowControl w:val="0"/>
              <w:suppressAutoHyphens w:val="0"/>
              <w:snapToGrid w:val="0"/>
              <w:jc w:val="center"/>
              <w:rPr>
                <w:del w:id="5989" w:author="AbbVie1" w:date="2025-05-10T12:53:00Z"/>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1C7334A5" w14:textId="2A1BA7B0" w:rsidR="009E04D1" w:rsidRPr="00AE120B" w:rsidRDefault="009E04D1" w:rsidP="00942370">
            <w:pPr>
              <w:widowControl w:val="0"/>
              <w:suppressAutoHyphens w:val="0"/>
              <w:snapToGrid w:val="0"/>
              <w:jc w:val="center"/>
              <w:rPr>
                <w:del w:id="5990" w:author="AbbVie1" w:date="2025-05-10T12:53:00Z"/>
                <w:sz w:val="22"/>
                <w:szCs w:val="22"/>
                <w:lang w:val="lv-LV"/>
              </w:rPr>
            </w:pPr>
          </w:p>
        </w:tc>
      </w:tr>
      <w:tr w:rsidR="006D30D4" w14:paraId="11C567DC" w14:textId="00B47741">
        <w:trPr>
          <w:del w:id="5991" w:author="AbbVie1" w:date="2025-05-10T12:53:00Z"/>
        </w:trPr>
        <w:tc>
          <w:tcPr>
            <w:tcW w:w="2750" w:type="dxa"/>
            <w:tcBorders>
              <w:top w:val="single" w:sz="4" w:space="0" w:color="000000"/>
              <w:left w:val="single" w:sz="4" w:space="0" w:color="000000"/>
              <w:bottom w:val="single" w:sz="4" w:space="0" w:color="000000"/>
            </w:tcBorders>
          </w:tcPr>
          <w:p w14:paraId="3A13B57F" w14:textId="320E54AE" w:rsidR="009E04D1" w:rsidRPr="00AE120B" w:rsidRDefault="00000000" w:rsidP="00942370">
            <w:pPr>
              <w:widowControl w:val="0"/>
              <w:suppressAutoHyphens w:val="0"/>
              <w:rPr>
                <w:del w:id="5992" w:author="AbbVie1" w:date="2025-05-10T12:53:00Z"/>
                <w:sz w:val="22"/>
                <w:szCs w:val="22"/>
                <w:lang w:val="lv-LV"/>
              </w:rPr>
            </w:pPr>
            <w:del w:id="5993" w:author="AbbVie1" w:date="2025-05-10T12:53:00Z">
              <w:r w:rsidRPr="00AE120B">
                <w:rPr>
                  <w:sz w:val="22"/>
                  <w:szCs w:val="22"/>
                  <w:lang w:val="lv-LV"/>
                </w:rPr>
                <w:delText xml:space="preserve">             2. nedēļa</w:delText>
              </w:r>
            </w:del>
          </w:p>
        </w:tc>
        <w:tc>
          <w:tcPr>
            <w:tcW w:w="2090" w:type="dxa"/>
            <w:tcBorders>
              <w:top w:val="single" w:sz="4" w:space="0" w:color="000000"/>
              <w:left w:val="single" w:sz="4" w:space="0" w:color="000000"/>
              <w:bottom w:val="single" w:sz="4" w:space="0" w:color="000000"/>
            </w:tcBorders>
          </w:tcPr>
          <w:p w14:paraId="21268C93" w14:textId="498B7517" w:rsidR="009E04D1" w:rsidRPr="00AE120B" w:rsidRDefault="00000000" w:rsidP="00942370">
            <w:pPr>
              <w:widowControl w:val="0"/>
              <w:suppressAutoHyphens w:val="0"/>
              <w:jc w:val="center"/>
              <w:rPr>
                <w:del w:id="5994" w:author="AbbVie1" w:date="2025-05-10T12:53:00Z"/>
                <w:sz w:val="22"/>
                <w:szCs w:val="22"/>
                <w:lang w:val="lv-LV"/>
              </w:rPr>
            </w:pPr>
            <w:del w:id="5995" w:author="AbbVie1" w:date="2025-05-10T12:53:00Z">
              <w:r w:rsidRPr="00AE120B">
                <w:rPr>
                  <w:sz w:val="22"/>
                  <w:szCs w:val="22"/>
                  <w:lang w:val="lv-LV"/>
                </w:rPr>
                <w:delText>16%</w:delText>
              </w:r>
            </w:del>
          </w:p>
        </w:tc>
        <w:tc>
          <w:tcPr>
            <w:tcW w:w="2340" w:type="dxa"/>
            <w:tcBorders>
              <w:top w:val="single" w:sz="4" w:space="0" w:color="000000"/>
              <w:left w:val="single" w:sz="4" w:space="0" w:color="000000"/>
              <w:bottom w:val="single" w:sz="4" w:space="0" w:color="000000"/>
              <w:right w:val="single" w:sz="4" w:space="0" w:color="000000"/>
            </w:tcBorders>
          </w:tcPr>
          <w:p w14:paraId="5EEBA929" w14:textId="5816E0A1" w:rsidR="009E04D1" w:rsidRPr="00AE120B" w:rsidRDefault="00000000" w:rsidP="00942370">
            <w:pPr>
              <w:widowControl w:val="0"/>
              <w:suppressAutoHyphens w:val="0"/>
              <w:jc w:val="center"/>
              <w:rPr>
                <w:del w:id="5996" w:author="AbbVie1" w:date="2025-05-10T12:53:00Z"/>
                <w:sz w:val="22"/>
                <w:szCs w:val="22"/>
                <w:lang w:val="lv-LV"/>
              </w:rPr>
            </w:pPr>
            <w:del w:id="5997" w:author="AbbVie1" w:date="2025-05-10T12:53:00Z">
              <w:r w:rsidRPr="00AE120B">
                <w:rPr>
                  <w:sz w:val="22"/>
                  <w:szCs w:val="22"/>
                  <w:lang w:val="lv-LV"/>
                </w:rPr>
                <w:delText>42%***</w:delText>
              </w:r>
            </w:del>
          </w:p>
        </w:tc>
      </w:tr>
      <w:tr w:rsidR="006D30D4" w14:paraId="6FA9A479" w14:textId="140939CF">
        <w:trPr>
          <w:del w:id="5998" w:author="AbbVie1" w:date="2025-05-10T12:53:00Z"/>
        </w:trPr>
        <w:tc>
          <w:tcPr>
            <w:tcW w:w="2750" w:type="dxa"/>
            <w:tcBorders>
              <w:top w:val="single" w:sz="4" w:space="0" w:color="000000"/>
              <w:left w:val="single" w:sz="4" w:space="0" w:color="000000"/>
              <w:bottom w:val="single" w:sz="4" w:space="0" w:color="000000"/>
            </w:tcBorders>
          </w:tcPr>
          <w:p w14:paraId="5D2E0DDB" w14:textId="58F7269F" w:rsidR="009E04D1" w:rsidRPr="00AE120B" w:rsidRDefault="00000000" w:rsidP="00942370">
            <w:pPr>
              <w:widowControl w:val="0"/>
              <w:suppressAutoHyphens w:val="0"/>
              <w:ind w:left="720"/>
              <w:rPr>
                <w:del w:id="5999" w:author="AbbVie1" w:date="2025-05-10T12:53:00Z"/>
                <w:sz w:val="22"/>
                <w:szCs w:val="22"/>
                <w:lang w:val="lv-LV"/>
              </w:rPr>
            </w:pPr>
            <w:del w:id="6000" w:author="AbbVie1" w:date="2025-05-10T12:53:00Z">
              <w:r w:rsidRPr="00AE120B">
                <w:rPr>
                  <w:sz w:val="22"/>
                  <w:szCs w:val="22"/>
                  <w:lang w:val="lv-LV"/>
                </w:rPr>
                <w:delText>12. nedēļa</w:delText>
              </w:r>
            </w:del>
          </w:p>
        </w:tc>
        <w:tc>
          <w:tcPr>
            <w:tcW w:w="2090" w:type="dxa"/>
            <w:tcBorders>
              <w:top w:val="single" w:sz="4" w:space="0" w:color="000000"/>
              <w:left w:val="single" w:sz="4" w:space="0" w:color="000000"/>
              <w:bottom w:val="single" w:sz="4" w:space="0" w:color="000000"/>
            </w:tcBorders>
          </w:tcPr>
          <w:p w14:paraId="4AD66778" w14:textId="18A7D1D2" w:rsidR="009E04D1" w:rsidRPr="00AE120B" w:rsidRDefault="00000000" w:rsidP="00942370">
            <w:pPr>
              <w:widowControl w:val="0"/>
              <w:suppressAutoHyphens w:val="0"/>
              <w:jc w:val="center"/>
              <w:rPr>
                <w:del w:id="6001" w:author="AbbVie1" w:date="2025-05-10T12:53:00Z"/>
                <w:sz w:val="22"/>
                <w:szCs w:val="22"/>
                <w:lang w:val="lv-LV"/>
              </w:rPr>
            </w:pPr>
            <w:del w:id="6002" w:author="AbbVie1" w:date="2025-05-10T12:53:00Z">
              <w:r w:rsidRPr="00AE120B">
                <w:rPr>
                  <w:sz w:val="22"/>
                  <w:szCs w:val="22"/>
                  <w:lang w:val="lv-LV"/>
                </w:rPr>
                <w:delText>21%</w:delText>
              </w:r>
            </w:del>
          </w:p>
        </w:tc>
        <w:tc>
          <w:tcPr>
            <w:tcW w:w="2340" w:type="dxa"/>
            <w:tcBorders>
              <w:top w:val="single" w:sz="4" w:space="0" w:color="000000"/>
              <w:left w:val="single" w:sz="4" w:space="0" w:color="000000"/>
              <w:bottom w:val="single" w:sz="4" w:space="0" w:color="000000"/>
              <w:right w:val="single" w:sz="4" w:space="0" w:color="000000"/>
            </w:tcBorders>
          </w:tcPr>
          <w:p w14:paraId="1E4C496D" w14:textId="3CE0B840" w:rsidR="009E04D1" w:rsidRPr="00AE120B" w:rsidRDefault="00000000" w:rsidP="00942370">
            <w:pPr>
              <w:widowControl w:val="0"/>
              <w:suppressAutoHyphens w:val="0"/>
              <w:jc w:val="center"/>
              <w:rPr>
                <w:del w:id="6003" w:author="AbbVie1" w:date="2025-05-10T12:53:00Z"/>
                <w:sz w:val="22"/>
                <w:szCs w:val="22"/>
                <w:lang w:val="lv-LV"/>
              </w:rPr>
            </w:pPr>
            <w:del w:id="6004" w:author="AbbVie1" w:date="2025-05-10T12:53:00Z">
              <w:r w:rsidRPr="00AE120B">
                <w:rPr>
                  <w:sz w:val="22"/>
                  <w:szCs w:val="22"/>
                  <w:lang w:val="lv-LV"/>
                </w:rPr>
                <w:delText>58%***</w:delText>
              </w:r>
            </w:del>
          </w:p>
        </w:tc>
      </w:tr>
      <w:tr w:rsidR="006D30D4" w14:paraId="41ECE66E" w14:textId="464378FB">
        <w:trPr>
          <w:del w:id="6005" w:author="AbbVie1" w:date="2025-05-10T12:53:00Z"/>
        </w:trPr>
        <w:tc>
          <w:tcPr>
            <w:tcW w:w="2750" w:type="dxa"/>
            <w:tcBorders>
              <w:top w:val="single" w:sz="4" w:space="0" w:color="000000"/>
              <w:left w:val="single" w:sz="4" w:space="0" w:color="000000"/>
              <w:bottom w:val="single" w:sz="4" w:space="0" w:color="000000"/>
            </w:tcBorders>
          </w:tcPr>
          <w:p w14:paraId="5A17B9E8" w14:textId="0721893E" w:rsidR="009E04D1" w:rsidRPr="00AE120B" w:rsidRDefault="00000000" w:rsidP="00942370">
            <w:pPr>
              <w:widowControl w:val="0"/>
              <w:suppressAutoHyphens w:val="0"/>
              <w:ind w:left="720"/>
              <w:rPr>
                <w:del w:id="6006" w:author="AbbVie1" w:date="2025-05-10T12:53:00Z"/>
                <w:sz w:val="22"/>
                <w:szCs w:val="22"/>
                <w:lang w:val="lv-LV"/>
              </w:rPr>
            </w:pPr>
            <w:del w:id="6007" w:author="AbbVie1" w:date="2025-05-10T12:53:00Z">
              <w:r w:rsidRPr="00AE120B">
                <w:rPr>
                  <w:sz w:val="22"/>
                  <w:szCs w:val="22"/>
                  <w:lang w:val="lv-LV"/>
                </w:rPr>
                <w:delText>24. nedēļa</w:delText>
              </w:r>
            </w:del>
          </w:p>
        </w:tc>
        <w:tc>
          <w:tcPr>
            <w:tcW w:w="2090" w:type="dxa"/>
            <w:tcBorders>
              <w:top w:val="single" w:sz="4" w:space="0" w:color="000000"/>
              <w:left w:val="single" w:sz="4" w:space="0" w:color="000000"/>
              <w:bottom w:val="single" w:sz="4" w:space="0" w:color="000000"/>
            </w:tcBorders>
          </w:tcPr>
          <w:p w14:paraId="5B43CE2C" w14:textId="46859C33" w:rsidR="009E04D1" w:rsidRPr="00AE120B" w:rsidRDefault="00000000" w:rsidP="00942370">
            <w:pPr>
              <w:widowControl w:val="0"/>
              <w:suppressAutoHyphens w:val="0"/>
              <w:jc w:val="center"/>
              <w:rPr>
                <w:del w:id="6008" w:author="AbbVie1" w:date="2025-05-10T12:53:00Z"/>
                <w:sz w:val="22"/>
                <w:szCs w:val="22"/>
                <w:lang w:val="lv-LV"/>
              </w:rPr>
            </w:pPr>
            <w:del w:id="6009" w:author="AbbVie1" w:date="2025-05-10T12:53:00Z">
              <w:r w:rsidRPr="00AE120B">
                <w:rPr>
                  <w:sz w:val="22"/>
                  <w:szCs w:val="22"/>
                  <w:lang w:val="lv-LV"/>
                </w:rPr>
                <w:delText>19%</w:delText>
              </w:r>
            </w:del>
          </w:p>
        </w:tc>
        <w:tc>
          <w:tcPr>
            <w:tcW w:w="2340" w:type="dxa"/>
            <w:tcBorders>
              <w:top w:val="single" w:sz="4" w:space="0" w:color="000000"/>
              <w:left w:val="single" w:sz="4" w:space="0" w:color="000000"/>
              <w:bottom w:val="single" w:sz="4" w:space="0" w:color="000000"/>
              <w:right w:val="single" w:sz="4" w:space="0" w:color="000000"/>
            </w:tcBorders>
          </w:tcPr>
          <w:p w14:paraId="53496678" w14:textId="6487BBFB" w:rsidR="009E04D1" w:rsidRPr="00AE120B" w:rsidRDefault="00000000" w:rsidP="00942370">
            <w:pPr>
              <w:widowControl w:val="0"/>
              <w:suppressAutoHyphens w:val="0"/>
              <w:jc w:val="center"/>
              <w:rPr>
                <w:del w:id="6010" w:author="AbbVie1" w:date="2025-05-10T12:53:00Z"/>
                <w:sz w:val="22"/>
                <w:szCs w:val="22"/>
                <w:lang w:val="lv-LV"/>
              </w:rPr>
            </w:pPr>
            <w:del w:id="6011" w:author="AbbVie1" w:date="2025-05-10T12:53:00Z">
              <w:r w:rsidRPr="00AE120B">
                <w:rPr>
                  <w:sz w:val="22"/>
                  <w:szCs w:val="22"/>
                  <w:lang w:val="lv-LV"/>
                </w:rPr>
                <w:delText>51%***</w:delText>
              </w:r>
            </w:del>
          </w:p>
        </w:tc>
      </w:tr>
      <w:tr w:rsidR="006D30D4" w14:paraId="58BD4C14" w14:textId="53D4CFD5">
        <w:trPr>
          <w:del w:id="6012" w:author="AbbVie1" w:date="2025-05-10T12:53:00Z"/>
        </w:trPr>
        <w:tc>
          <w:tcPr>
            <w:tcW w:w="2750" w:type="dxa"/>
            <w:tcBorders>
              <w:top w:val="single" w:sz="4" w:space="0" w:color="000000"/>
              <w:left w:val="single" w:sz="4" w:space="0" w:color="000000"/>
              <w:bottom w:val="single" w:sz="4" w:space="0" w:color="000000"/>
            </w:tcBorders>
          </w:tcPr>
          <w:p w14:paraId="3850E5D3" w14:textId="7B22BBEB" w:rsidR="009E04D1" w:rsidRPr="00AE120B" w:rsidRDefault="00000000" w:rsidP="00942370">
            <w:pPr>
              <w:widowControl w:val="0"/>
              <w:suppressAutoHyphens w:val="0"/>
              <w:rPr>
                <w:del w:id="6013" w:author="AbbVie1" w:date="2025-05-10T12:53:00Z"/>
                <w:sz w:val="22"/>
                <w:szCs w:val="22"/>
                <w:lang w:val="lv-LV"/>
              </w:rPr>
            </w:pPr>
            <w:del w:id="6014" w:author="AbbVie1" w:date="2025-05-10T12:53:00Z">
              <w:r w:rsidRPr="00AE120B">
                <w:rPr>
                  <w:sz w:val="22"/>
                  <w:szCs w:val="22"/>
                  <w:lang w:val="lv-LV"/>
                </w:rPr>
                <w:delText>ASAS 50</w:delText>
              </w:r>
            </w:del>
          </w:p>
        </w:tc>
        <w:tc>
          <w:tcPr>
            <w:tcW w:w="2090" w:type="dxa"/>
            <w:tcBorders>
              <w:top w:val="single" w:sz="4" w:space="0" w:color="000000"/>
              <w:left w:val="single" w:sz="4" w:space="0" w:color="000000"/>
              <w:bottom w:val="single" w:sz="4" w:space="0" w:color="000000"/>
            </w:tcBorders>
          </w:tcPr>
          <w:p w14:paraId="128D9DA8" w14:textId="7E902D04" w:rsidR="009E04D1" w:rsidRPr="00AE120B" w:rsidRDefault="009E04D1" w:rsidP="00942370">
            <w:pPr>
              <w:widowControl w:val="0"/>
              <w:suppressAutoHyphens w:val="0"/>
              <w:snapToGrid w:val="0"/>
              <w:jc w:val="center"/>
              <w:rPr>
                <w:del w:id="6015" w:author="AbbVie1" w:date="2025-05-10T12:53:00Z"/>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5DE5ECE1" w14:textId="7C1BDC06" w:rsidR="009E04D1" w:rsidRPr="00AE120B" w:rsidRDefault="009E04D1" w:rsidP="00942370">
            <w:pPr>
              <w:widowControl w:val="0"/>
              <w:suppressAutoHyphens w:val="0"/>
              <w:snapToGrid w:val="0"/>
              <w:jc w:val="center"/>
              <w:rPr>
                <w:del w:id="6016" w:author="AbbVie1" w:date="2025-05-10T12:53:00Z"/>
                <w:sz w:val="22"/>
                <w:szCs w:val="22"/>
                <w:lang w:val="lv-LV"/>
              </w:rPr>
            </w:pPr>
          </w:p>
        </w:tc>
      </w:tr>
      <w:tr w:rsidR="006D30D4" w14:paraId="15093D18" w14:textId="0BC27E27">
        <w:trPr>
          <w:del w:id="6017" w:author="AbbVie1" w:date="2025-05-10T12:53:00Z"/>
        </w:trPr>
        <w:tc>
          <w:tcPr>
            <w:tcW w:w="2750" w:type="dxa"/>
            <w:tcBorders>
              <w:top w:val="single" w:sz="4" w:space="0" w:color="000000"/>
              <w:left w:val="single" w:sz="4" w:space="0" w:color="000000"/>
              <w:bottom w:val="single" w:sz="4" w:space="0" w:color="000000"/>
            </w:tcBorders>
          </w:tcPr>
          <w:p w14:paraId="711C7B05" w14:textId="0306E569" w:rsidR="009E04D1" w:rsidRPr="00AE120B" w:rsidRDefault="00000000" w:rsidP="00942370">
            <w:pPr>
              <w:pStyle w:val="EMEAFigureTitle"/>
              <w:widowControl w:val="0"/>
              <w:suppressAutoHyphens w:val="0"/>
              <w:rPr>
                <w:del w:id="6018" w:author="AbbVie1" w:date="2025-05-10T12:53:00Z"/>
                <w:rFonts w:ascii="Times New Roman" w:hAnsi="Times New Roman" w:cs="Times New Roman"/>
                <w:szCs w:val="22"/>
                <w:lang w:val="lv-LV"/>
              </w:rPr>
            </w:pPr>
            <w:del w:id="6019" w:author="AbbVie1" w:date="2025-05-10T12:53:00Z">
              <w:r w:rsidRPr="00AE120B">
                <w:rPr>
                  <w:rFonts w:ascii="Times New Roman" w:eastAsia="Times New Roman" w:hAnsi="Times New Roman" w:cs="Times New Roman"/>
                  <w:szCs w:val="22"/>
                  <w:lang w:val="lv-LV"/>
                </w:rPr>
                <w:delText xml:space="preserve">             2. nedēļa</w:delText>
              </w:r>
            </w:del>
          </w:p>
        </w:tc>
        <w:tc>
          <w:tcPr>
            <w:tcW w:w="2090" w:type="dxa"/>
            <w:tcBorders>
              <w:top w:val="single" w:sz="4" w:space="0" w:color="000000"/>
              <w:left w:val="single" w:sz="4" w:space="0" w:color="000000"/>
              <w:bottom w:val="single" w:sz="4" w:space="0" w:color="000000"/>
            </w:tcBorders>
          </w:tcPr>
          <w:p w14:paraId="6CA87443" w14:textId="00E9345E" w:rsidR="009E04D1" w:rsidRPr="00AE120B" w:rsidRDefault="00000000" w:rsidP="00942370">
            <w:pPr>
              <w:widowControl w:val="0"/>
              <w:suppressAutoHyphens w:val="0"/>
              <w:jc w:val="center"/>
              <w:rPr>
                <w:del w:id="6020" w:author="AbbVie1" w:date="2025-05-10T12:53:00Z"/>
                <w:sz w:val="22"/>
                <w:szCs w:val="22"/>
                <w:lang w:val="lv-LV"/>
              </w:rPr>
            </w:pPr>
            <w:del w:id="6021" w:author="AbbVie1" w:date="2025-05-10T12:53:00Z">
              <w:r w:rsidRPr="00AE120B">
                <w:rPr>
                  <w:sz w:val="22"/>
                  <w:szCs w:val="22"/>
                  <w:lang w:val="lv-LV"/>
                </w:rPr>
                <w:delText>3%</w:delText>
              </w:r>
            </w:del>
          </w:p>
        </w:tc>
        <w:tc>
          <w:tcPr>
            <w:tcW w:w="2340" w:type="dxa"/>
            <w:tcBorders>
              <w:top w:val="single" w:sz="4" w:space="0" w:color="000000"/>
              <w:left w:val="single" w:sz="4" w:space="0" w:color="000000"/>
              <w:bottom w:val="single" w:sz="4" w:space="0" w:color="000000"/>
              <w:right w:val="single" w:sz="4" w:space="0" w:color="000000"/>
            </w:tcBorders>
          </w:tcPr>
          <w:p w14:paraId="15811B83" w14:textId="1E8C69C5" w:rsidR="009E04D1" w:rsidRPr="00AE120B" w:rsidRDefault="00000000" w:rsidP="00942370">
            <w:pPr>
              <w:widowControl w:val="0"/>
              <w:suppressAutoHyphens w:val="0"/>
              <w:jc w:val="center"/>
              <w:rPr>
                <w:del w:id="6022" w:author="AbbVie1" w:date="2025-05-10T12:53:00Z"/>
                <w:sz w:val="22"/>
                <w:szCs w:val="22"/>
                <w:lang w:val="lv-LV"/>
              </w:rPr>
            </w:pPr>
            <w:del w:id="6023" w:author="AbbVie1" w:date="2025-05-10T12:53:00Z">
              <w:r w:rsidRPr="00AE120B">
                <w:rPr>
                  <w:sz w:val="22"/>
                  <w:szCs w:val="22"/>
                  <w:lang w:val="lv-LV"/>
                </w:rPr>
                <w:delText>16%***</w:delText>
              </w:r>
            </w:del>
          </w:p>
        </w:tc>
      </w:tr>
      <w:tr w:rsidR="006D30D4" w14:paraId="42C694D2" w14:textId="74D3CF2C">
        <w:trPr>
          <w:del w:id="6024" w:author="AbbVie1" w:date="2025-05-10T12:53:00Z"/>
        </w:trPr>
        <w:tc>
          <w:tcPr>
            <w:tcW w:w="2750" w:type="dxa"/>
            <w:tcBorders>
              <w:top w:val="single" w:sz="4" w:space="0" w:color="000000"/>
              <w:left w:val="single" w:sz="4" w:space="0" w:color="000000"/>
              <w:bottom w:val="single" w:sz="4" w:space="0" w:color="000000"/>
            </w:tcBorders>
          </w:tcPr>
          <w:p w14:paraId="1E7986A8" w14:textId="06EFC0AA" w:rsidR="009E04D1" w:rsidRPr="00AE120B" w:rsidRDefault="00000000" w:rsidP="00942370">
            <w:pPr>
              <w:widowControl w:val="0"/>
              <w:suppressAutoHyphens w:val="0"/>
              <w:ind w:left="720"/>
              <w:rPr>
                <w:del w:id="6025" w:author="AbbVie1" w:date="2025-05-10T12:53:00Z"/>
                <w:sz w:val="22"/>
                <w:szCs w:val="22"/>
                <w:lang w:val="lv-LV"/>
              </w:rPr>
            </w:pPr>
            <w:del w:id="6026" w:author="AbbVie1" w:date="2025-05-10T12:53:00Z">
              <w:r w:rsidRPr="00AE120B">
                <w:rPr>
                  <w:sz w:val="22"/>
                  <w:szCs w:val="22"/>
                  <w:lang w:val="lv-LV"/>
                </w:rPr>
                <w:delText>12. nedēļa</w:delText>
              </w:r>
            </w:del>
          </w:p>
        </w:tc>
        <w:tc>
          <w:tcPr>
            <w:tcW w:w="2090" w:type="dxa"/>
            <w:tcBorders>
              <w:top w:val="single" w:sz="4" w:space="0" w:color="000000"/>
              <w:left w:val="single" w:sz="4" w:space="0" w:color="000000"/>
              <w:bottom w:val="single" w:sz="4" w:space="0" w:color="000000"/>
            </w:tcBorders>
          </w:tcPr>
          <w:p w14:paraId="372F92B4" w14:textId="54F0905B" w:rsidR="009E04D1" w:rsidRPr="00AE120B" w:rsidRDefault="00000000" w:rsidP="00942370">
            <w:pPr>
              <w:widowControl w:val="0"/>
              <w:suppressAutoHyphens w:val="0"/>
              <w:jc w:val="center"/>
              <w:rPr>
                <w:del w:id="6027" w:author="AbbVie1" w:date="2025-05-10T12:53:00Z"/>
                <w:sz w:val="22"/>
                <w:szCs w:val="22"/>
                <w:lang w:val="lv-LV"/>
              </w:rPr>
            </w:pPr>
            <w:del w:id="6028" w:author="AbbVie1" w:date="2025-05-10T12:53:00Z">
              <w:r w:rsidRPr="00AE120B">
                <w:rPr>
                  <w:sz w:val="22"/>
                  <w:szCs w:val="22"/>
                  <w:lang w:val="lv-LV"/>
                </w:rPr>
                <w:delText>10%</w:delText>
              </w:r>
            </w:del>
          </w:p>
        </w:tc>
        <w:tc>
          <w:tcPr>
            <w:tcW w:w="2340" w:type="dxa"/>
            <w:tcBorders>
              <w:top w:val="single" w:sz="4" w:space="0" w:color="000000"/>
              <w:left w:val="single" w:sz="4" w:space="0" w:color="000000"/>
              <w:bottom w:val="single" w:sz="4" w:space="0" w:color="000000"/>
              <w:right w:val="single" w:sz="4" w:space="0" w:color="000000"/>
            </w:tcBorders>
          </w:tcPr>
          <w:p w14:paraId="371BDBA8" w14:textId="2083A168" w:rsidR="009E04D1" w:rsidRPr="00AE120B" w:rsidRDefault="00000000" w:rsidP="00942370">
            <w:pPr>
              <w:widowControl w:val="0"/>
              <w:suppressAutoHyphens w:val="0"/>
              <w:jc w:val="center"/>
              <w:rPr>
                <w:del w:id="6029" w:author="AbbVie1" w:date="2025-05-10T12:53:00Z"/>
                <w:sz w:val="22"/>
                <w:szCs w:val="22"/>
                <w:lang w:val="lv-LV"/>
              </w:rPr>
            </w:pPr>
            <w:del w:id="6030" w:author="AbbVie1" w:date="2025-05-10T12:53:00Z">
              <w:r w:rsidRPr="00AE120B">
                <w:rPr>
                  <w:sz w:val="22"/>
                  <w:szCs w:val="22"/>
                  <w:lang w:val="lv-LV"/>
                </w:rPr>
                <w:delText>38%***</w:delText>
              </w:r>
            </w:del>
          </w:p>
        </w:tc>
      </w:tr>
      <w:tr w:rsidR="006D30D4" w14:paraId="41559B97" w14:textId="2FCE4AF2">
        <w:trPr>
          <w:del w:id="6031" w:author="AbbVie1" w:date="2025-05-10T12:53:00Z"/>
        </w:trPr>
        <w:tc>
          <w:tcPr>
            <w:tcW w:w="2750" w:type="dxa"/>
            <w:tcBorders>
              <w:top w:val="single" w:sz="4" w:space="0" w:color="000000"/>
              <w:left w:val="single" w:sz="4" w:space="0" w:color="000000"/>
              <w:bottom w:val="single" w:sz="4" w:space="0" w:color="000000"/>
            </w:tcBorders>
          </w:tcPr>
          <w:p w14:paraId="57481F7E" w14:textId="617329C2" w:rsidR="009E04D1" w:rsidRPr="00AE120B" w:rsidRDefault="00000000" w:rsidP="00942370">
            <w:pPr>
              <w:widowControl w:val="0"/>
              <w:suppressAutoHyphens w:val="0"/>
              <w:ind w:left="720"/>
              <w:rPr>
                <w:del w:id="6032" w:author="AbbVie1" w:date="2025-05-10T12:53:00Z"/>
                <w:sz w:val="22"/>
                <w:szCs w:val="22"/>
                <w:lang w:val="lv-LV"/>
              </w:rPr>
            </w:pPr>
            <w:del w:id="6033" w:author="AbbVie1" w:date="2025-05-10T12:53:00Z">
              <w:r w:rsidRPr="00AE120B">
                <w:rPr>
                  <w:sz w:val="22"/>
                  <w:szCs w:val="22"/>
                  <w:lang w:val="lv-LV"/>
                </w:rPr>
                <w:delText>24. nedēļa</w:delText>
              </w:r>
            </w:del>
          </w:p>
        </w:tc>
        <w:tc>
          <w:tcPr>
            <w:tcW w:w="2090" w:type="dxa"/>
            <w:tcBorders>
              <w:top w:val="single" w:sz="4" w:space="0" w:color="000000"/>
              <w:left w:val="single" w:sz="4" w:space="0" w:color="000000"/>
              <w:bottom w:val="single" w:sz="4" w:space="0" w:color="000000"/>
            </w:tcBorders>
          </w:tcPr>
          <w:p w14:paraId="04ED1180" w14:textId="524B1F40" w:rsidR="009E04D1" w:rsidRPr="00AE120B" w:rsidRDefault="00000000" w:rsidP="00942370">
            <w:pPr>
              <w:widowControl w:val="0"/>
              <w:suppressAutoHyphens w:val="0"/>
              <w:jc w:val="center"/>
              <w:rPr>
                <w:del w:id="6034" w:author="AbbVie1" w:date="2025-05-10T12:53:00Z"/>
                <w:sz w:val="22"/>
                <w:szCs w:val="22"/>
                <w:lang w:val="lv-LV"/>
              </w:rPr>
            </w:pPr>
            <w:del w:id="6035" w:author="AbbVie1" w:date="2025-05-10T12:53:00Z">
              <w:r w:rsidRPr="00AE120B">
                <w:rPr>
                  <w:sz w:val="22"/>
                  <w:szCs w:val="22"/>
                  <w:lang w:val="lv-LV"/>
                </w:rPr>
                <w:delText>11%</w:delText>
              </w:r>
            </w:del>
          </w:p>
        </w:tc>
        <w:tc>
          <w:tcPr>
            <w:tcW w:w="2340" w:type="dxa"/>
            <w:tcBorders>
              <w:top w:val="single" w:sz="4" w:space="0" w:color="000000"/>
              <w:left w:val="single" w:sz="4" w:space="0" w:color="000000"/>
              <w:bottom w:val="single" w:sz="4" w:space="0" w:color="000000"/>
              <w:right w:val="single" w:sz="4" w:space="0" w:color="000000"/>
            </w:tcBorders>
          </w:tcPr>
          <w:p w14:paraId="15C4FE1F" w14:textId="7E737EA4" w:rsidR="009E04D1" w:rsidRPr="00AE120B" w:rsidRDefault="00000000" w:rsidP="00942370">
            <w:pPr>
              <w:widowControl w:val="0"/>
              <w:suppressAutoHyphens w:val="0"/>
              <w:jc w:val="center"/>
              <w:rPr>
                <w:del w:id="6036" w:author="AbbVie1" w:date="2025-05-10T12:53:00Z"/>
                <w:sz w:val="22"/>
                <w:szCs w:val="22"/>
                <w:lang w:val="lv-LV"/>
              </w:rPr>
            </w:pPr>
            <w:del w:id="6037" w:author="AbbVie1" w:date="2025-05-10T12:53:00Z">
              <w:r w:rsidRPr="00AE120B">
                <w:rPr>
                  <w:sz w:val="22"/>
                  <w:szCs w:val="22"/>
                  <w:lang w:val="lv-LV"/>
                </w:rPr>
                <w:delText>35%***</w:delText>
              </w:r>
            </w:del>
          </w:p>
        </w:tc>
      </w:tr>
      <w:tr w:rsidR="006D30D4" w14:paraId="41D59C80" w14:textId="7ECD0B0D">
        <w:trPr>
          <w:del w:id="6038" w:author="AbbVie1" w:date="2025-05-10T12:53:00Z"/>
        </w:trPr>
        <w:tc>
          <w:tcPr>
            <w:tcW w:w="2750" w:type="dxa"/>
            <w:tcBorders>
              <w:top w:val="single" w:sz="4" w:space="0" w:color="000000"/>
              <w:left w:val="single" w:sz="4" w:space="0" w:color="000000"/>
              <w:bottom w:val="single" w:sz="4" w:space="0" w:color="000000"/>
            </w:tcBorders>
          </w:tcPr>
          <w:p w14:paraId="0C3ECFC4" w14:textId="50E6AC6C" w:rsidR="009E04D1" w:rsidRPr="00AE120B" w:rsidRDefault="00000000" w:rsidP="00942370">
            <w:pPr>
              <w:widowControl w:val="0"/>
              <w:suppressAutoHyphens w:val="0"/>
              <w:rPr>
                <w:del w:id="6039" w:author="AbbVie1" w:date="2025-05-10T12:53:00Z"/>
                <w:sz w:val="22"/>
                <w:szCs w:val="22"/>
                <w:lang w:val="lv-LV"/>
              </w:rPr>
            </w:pPr>
            <w:del w:id="6040" w:author="AbbVie1" w:date="2025-05-10T12:53:00Z">
              <w:r w:rsidRPr="00AE120B">
                <w:rPr>
                  <w:sz w:val="22"/>
                  <w:szCs w:val="22"/>
                  <w:lang w:val="lv-LV"/>
                </w:rPr>
                <w:delText>ASAS 70</w:delText>
              </w:r>
            </w:del>
          </w:p>
        </w:tc>
        <w:tc>
          <w:tcPr>
            <w:tcW w:w="2090" w:type="dxa"/>
            <w:tcBorders>
              <w:top w:val="single" w:sz="4" w:space="0" w:color="000000"/>
              <w:left w:val="single" w:sz="4" w:space="0" w:color="000000"/>
              <w:bottom w:val="single" w:sz="4" w:space="0" w:color="000000"/>
            </w:tcBorders>
          </w:tcPr>
          <w:p w14:paraId="60B558DC" w14:textId="3C719E40" w:rsidR="009E04D1" w:rsidRPr="00AE120B" w:rsidRDefault="009E04D1" w:rsidP="00942370">
            <w:pPr>
              <w:widowControl w:val="0"/>
              <w:suppressAutoHyphens w:val="0"/>
              <w:snapToGrid w:val="0"/>
              <w:jc w:val="center"/>
              <w:rPr>
                <w:del w:id="6041" w:author="AbbVie1" w:date="2025-05-10T12:53:00Z"/>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281ED4C7" w14:textId="6DD0D01E" w:rsidR="009E04D1" w:rsidRPr="00AE120B" w:rsidRDefault="009E04D1" w:rsidP="00942370">
            <w:pPr>
              <w:widowControl w:val="0"/>
              <w:suppressAutoHyphens w:val="0"/>
              <w:snapToGrid w:val="0"/>
              <w:jc w:val="center"/>
              <w:rPr>
                <w:del w:id="6042" w:author="AbbVie1" w:date="2025-05-10T12:53:00Z"/>
                <w:sz w:val="22"/>
                <w:szCs w:val="22"/>
                <w:lang w:val="lv-LV"/>
              </w:rPr>
            </w:pPr>
          </w:p>
        </w:tc>
      </w:tr>
      <w:tr w:rsidR="006D30D4" w14:paraId="564A5DC7" w14:textId="2D97F9D4">
        <w:trPr>
          <w:del w:id="6043" w:author="AbbVie1" w:date="2025-05-10T12:53:00Z"/>
        </w:trPr>
        <w:tc>
          <w:tcPr>
            <w:tcW w:w="2750" w:type="dxa"/>
            <w:tcBorders>
              <w:top w:val="single" w:sz="4" w:space="0" w:color="000000"/>
              <w:left w:val="single" w:sz="4" w:space="0" w:color="000000"/>
              <w:bottom w:val="single" w:sz="4" w:space="0" w:color="000000"/>
            </w:tcBorders>
          </w:tcPr>
          <w:p w14:paraId="3AE1BBE8" w14:textId="4C8A2423" w:rsidR="009E04D1" w:rsidRPr="00AE120B" w:rsidRDefault="00000000" w:rsidP="00942370">
            <w:pPr>
              <w:widowControl w:val="0"/>
              <w:suppressAutoHyphens w:val="0"/>
              <w:rPr>
                <w:del w:id="6044" w:author="AbbVie1" w:date="2025-05-10T12:53:00Z"/>
                <w:sz w:val="22"/>
                <w:szCs w:val="22"/>
                <w:lang w:val="lv-LV"/>
              </w:rPr>
            </w:pPr>
            <w:del w:id="6045" w:author="AbbVie1" w:date="2025-05-10T12:53:00Z">
              <w:r w:rsidRPr="00AE120B">
                <w:rPr>
                  <w:sz w:val="22"/>
                  <w:szCs w:val="22"/>
                  <w:lang w:val="lv-LV"/>
                </w:rPr>
                <w:lastRenderedPageBreak/>
                <w:delText xml:space="preserve">           2. nedēļa</w:delText>
              </w:r>
            </w:del>
          </w:p>
        </w:tc>
        <w:tc>
          <w:tcPr>
            <w:tcW w:w="2090" w:type="dxa"/>
            <w:tcBorders>
              <w:top w:val="single" w:sz="4" w:space="0" w:color="000000"/>
              <w:left w:val="single" w:sz="4" w:space="0" w:color="000000"/>
              <w:bottom w:val="single" w:sz="4" w:space="0" w:color="000000"/>
            </w:tcBorders>
          </w:tcPr>
          <w:p w14:paraId="00F29238" w14:textId="12B66518" w:rsidR="009E04D1" w:rsidRPr="00AE120B" w:rsidRDefault="00000000" w:rsidP="00942370">
            <w:pPr>
              <w:widowControl w:val="0"/>
              <w:suppressAutoHyphens w:val="0"/>
              <w:jc w:val="center"/>
              <w:rPr>
                <w:del w:id="6046" w:author="AbbVie1" w:date="2025-05-10T12:53:00Z"/>
                <w:sz w:val="22"/>
                <w:szCs w:val="22"/>
                <w:lang w:val="lv-LV"/>
              </w:rPr>
            </w:pPr>
            <w:del w:id="6047" w:author="AbbVie1" w:date="2025-05-10T12:53:00Z">
              <w:r w:rsidRPr="00AE120B">
                <w:rPr>
                  <w:sz w:val="22"/>
                  <w:szCs w:val="22"/>
                  <w:lang w:val="lv-LV"/>
                </w:rPr>
                <w:delText>0%</w:delText>
              </w:r>
            </w:del>
          </w:p>
        </w:tc>
        <w:tc>
          <w:tcPr>
            <w:tcW w:w="2340" w:type="dxa"/>
            <w:tcBorders>
              <w:top w:val="single" w:sz="4" w:space="0" w:color="000000"/>
              <w:left w:val="single" w:sz="4" w:space="0" w:color="000000"/>
              <w:bottom w:val="single" w:sz="4" w:space="0" w:color="000000"/>
              <w:right w:val="single" w:sz="4" w:space="0" w:color="000000"/>
            </w:tcBorders>
          </w:tcPr>
          <w:p w14:paraId="74E02723" w14:textId="134733B9" w:rsidR="009E04D1" w:rsidRPr="00AE120B" w:rsidRDefault="00000000" w:rsidP="00942370">
            <w:pPr>
              <w:widowControl w:val="0"/>
              <w:suppressAutoHyphens w:val="0"/>
              <w:jc w:val="center"/>
              <w:rPr>
                <w:del w:id="6048" w:author="AbbVie1" w:date="2025-05-10T12:53:00Z"/>
                <w:sz w:val="22"/>
                <w:szCs w:val="22"/>
                <w:lang w:val="lv-LV"/>
              </w:rPr>
            </w:pPr>
            <w:del w:id="6049" w:author="AbbVie1" w:date="2025-05-10T12:53:00Z">
              <w:r w:rsidRPr="00AE120B">
                <w:rPr>
                  <w:sz w:val="22"/>
                  <w:szCs w:val="22"/>
                  <w:lang w:val="lv-LV"/>
                </w:rPr>
                <w:delText>7%**</w:delText>
              </w:r>
            </w:del>
          </w:p>
        </w:tc>
      </w:tr>
      <w:tr w:rsidR="006D30D4" w14:paraId="0C0459F3" w14:textId="651F8F74">
        <w:trPr>
          <w:del w:id="6050" w:author="AbbVie1" w:date="2025-05-10T12:53:00Z"/>
        </w:trPr>
        <w:tc>
          <w:tcPr>
            <w:tcW w:w="2750" w:type="dxa"/>
            <w:tcBorders>
              <w:top w:val="single" w:sz="4" w:space="0" w:color="000000"/>
              <w:left w:val="single" w:sz="4" w:space="0" w:color="000000"/>
              <w:bottom w:val="single" w:sz="4" w:space="0" w:color="000000"/>
            </w:tcBorders>
          </w:tcPr>
          <w:p w14:paraId="7DFC8E9B" w14:textId="5E29FF4F" w:rsidR="009E04D1" w:rsidRPr="00AE120B" w:rsidRDefault="00000000" w:rsidP="00942370">
            <w:pPr>
              <w:widowControl w:val="0"/>
              <w:suppressAutoHyphens w:val="0"/>
              <w:ind w:left="720"/>
              <w:rPr>
                <w:del w:id="6051" w:author="AbbVie1" w:date="2025-05-10T12:53:00Z"/>
                <w:sz w:val="22"/>
                <w:szCs w:val="22"/>
                <w:lang w:val="lv-LV"/>
              </w:rPr>
            </w:pPr>
            <w:del w:id="6052" w:author="AbbVie1" w:date="2025-05-10T12:53:00Z">
              <w:r w:rsidRPr="00AE120B">
                <w:rPr>
                  <w:sz w:val="22"/>
                  <w:szCs w:val="22"/>
                  <w:lang w:val="lv-LV"/>
                </w:rPr>
                <w:delText>12. nedēļa</w:delText>
              </w:r>
            </w:del>
          </w:p>
        </w:tc>
        <w:tc>
          <w:tcPr>
            <w:tcW w:w="2090" w:type="dxa"/>
            <w:tcBorders>
              <w:top w:val="single" w:sz="4" w:space="0" w:color="000000"/>
              <w:left w:val="single" w:sz="4" w:space="0" w:color="000000"/>
              <w:bottom w:val="single" w:sz="4" w:space="0" w:color="000000"/>
            </w:tcBorders>
          </w:tcPr>
          <w:p w14:paraId="5CF7BF0D" w14:textId="5152A5D3" w:rsidR="009E04D1" w:rsidRPr="00AE120B" w:rsidRDefault="00000000" w:rsidP="00942370">
            <w:pPr>
              <w:widowControl w:val="0"/>
              <w:suppressAutoHyphens w:val="0"/>
              <w:jc w:val="center"/>
              <w:rPr>
                <w:del w:id="6053" w:author="AbbVie1" w:date="2025-05-10T12:53:00Z"/>
                <w:sz w:val="22"/>
                <w:szCs w:val="22"/>
                <w:lang w:val="lv-LV"/>
              </w:rPr>
            </w:pPr>
            <w:del w:id="6054" w:author="AbbVie1" w:date="2025-05-10T12:53:00Z">
              <w:r w:rsidRPr="00AE120B">
                <w:rPr>
                  <w:sz w:val="22"/>
                  <w:szCs w:val="22"/>
                  <w:lang w:val="lv-LV"/>
                </w:rPr>
                <w:delText>5%</w:delText>
              </w:r>
            </w:del>
          </w:p>
        </w:tc>
        <w:tc>
          <w:tcPr>
            <w:tcW w:w="2340" w:type="dxa"/>
            <w:tcBorders>
              <w:top w:val="single" w:sz="4" w:space="0" w:color="000000"/>
              <w:left w:val="single" w:sz="4" w:space="0" w:color="000000"/>
              <w:bottom w:val="single" w:sz="4" w:space="0" w:color="000000"/>
              <w:right w:val="single" w:sz="4" w:space="0" w:color="000000"/>
            </w:tcBorders>
          </w:tcPr>
          <w:p w14:paraId="2769418C" w14:textId="10389101" w:rsidR="009E04D1" w:rsidRPr="00AE120B" w:rsidRDefault="00000000" w:rsidP="00942370">
            <w:pPr>
              <w:widowControl w:val="0"/>
              <w:suppressAutoHyphens w:val="0"/>
              <w:jc w:val="center"/>
              <w:rPr>
                <w:del w:id="6055" w:author="AbbVie1" w:date="2025-05-10T12:53:00Z"/>
                <w:sz w:val="22"/>
                <w:szCs w:val="22"/>
                <w:lang w:val="lv-LV"/>
              </w:rPr>
            </w:pPr>
            <w:del w:id="6056" w:author="AbbVie1" w:date="2025-05-10T12:53:00Z">
              <w:r w:rsidRPr="00AE120B">
                <w:rPr>
                  <w:sz w:val="22"/>
                  <w:szCs w:val="22"/>
                  <w:lang w:val="lv-LV"/>
                </w:rPr>
                <w:delText>23%***</w:delText>
              </w:r>
            </w:del>
          </w:p>
        </w:tc>
      </w:tr>
      <w:tr w:rsidR="006D30D4" w14:paraId="5C6976DD" w14:textId="72AD4432">
        <w:trPr>
          <w:del w:id="6057" w:author="AbbVie1" w:date="2025-05-10T12:53:00Z"/>
        </w:trPr>
        <w:tc>
          <w:tcPr>
            <w:tcW w:w="2750" w:type="dxa"/>
            <w:tcBorders>
              <w:top w:val="single" w:sz="4" w:space="0" w:color="000000"/>
              <w:left w:val="single" w:sz="4" w:space="0" w:color="000000"/>
              <w:bottom w:val="single" w:sz="4" w:space="0" w:color="000000"/>
            </w:tcBorders>
          </w:tcPr>
          <w:p w14:paraId="1DFB7AB3" w14:textId="592CB81C" w:rsidR="009E04D1" w:rsidRPr="00AE120B" w:rsidRDefault="00000000" w:rsidP="00942370">
            <w:pPr>
              <w:widowControl w:val="0"/>
              <w:suppressAutoHyphens w:val="0"/>
              <w:ind w:left="720"/>
              <w:rPr>
                <w:del w:id="6058" w:author="AbbVie1" w:date="2025-05-10T12:53:00Z"/>
                <w:sz w:val="22"/>
                <w:szCs w:val="22"/>
                <w:lang w:val="lv-LV"/>
              </w:rPr>
            </w:pPr>
            <w:del w:id="6059" w:author="AbbVie1" w:date="2025-05-10T12:53:00Z">
              <w:r w:rsidRPr="00AE120B">
                <w:rPr>
                  <w:sz w:val="22"/>
                  <w:szCs w:val="22"/>
                  <w:lang w:val="lv-LV"/>
                </w:rPr>
                <w:delText>24. nedēļa</w:delText>
              </w:r>
            </w:del>
          </w:p>
        </w:tc>
        <w:tc>
          <w:tcPr>
            <w:tcW w:w="2090" w:type="dxa"/>
            <w:tcBorders>
              <w:top w:val="single" w:sz="4" w:space="0" w:color="000000"/>
              <w:left w:val="single" w:sz="4" w:space="0" w:color="000000"/>
              <w:bottom w:val="single" w:sz="4" w:space="0" w:color="000000"/>
            </w:tcBorders>
          </w:tcPr>
          <w:p w14:paraId="539EDA13" w14:textId="46F2A4A9" w:rsidR="009E04D1" w:rsidRPr="00AE120B" w:rsidRDefault="00000000" w:rsidP="00942370">
            <w:pPr>
              <w:widowControl w:val="0"/>
              <w:suppressAutoHyphens w:val="0"/>
              <w:jc w:val="center"/>
              <w:rPr>
                <w:del w:id="6060" w:author="AbbVie1" w:date="2025-05-10T12:53:00Z"/>
                <w:sz w:val="22"/>
                <w:szCs w:val="22"/>
                <w:lang w:val="lv-LV"/>
              </w:rPr>
            </w:pPr>
            <w:del w:id="6061" w:author="AbbVie1" w:date="2025-05-10T12:53:00Z">
              <w:r w:rsidRPr="00AE120B">
                <w:rPr>
                  <w:sz w:val="22"/>
                  <w:szCs w:val="22"/>
                  <w:lang w:val="lv-LV"/>
                </w:rPr>
                <w:delText>8%</w:delText>
              </w:r>
            </w:del>
          </w:p>
        </w:tc>
        <w:tc>
          <w:tcPr>
            <w:tcW w:w="2340" w:type="dxa"/>
            <w:tcBorders>
              <w:top w:val="single" w:sz="4" w:space="0" w:color="000000"/>
              <w:left w:val="single" w:sz="4" w:space="0" w:color="000000"/>
              <w:bottom w:val="single" w:sz="4" w:space="0" w:color="000000"/>
              <w:right w:val="single" w:sz="4" w:space="0" w:color="000000"/>
            </w:tcBorders>
          </w:tcPr>
          <w:p w14:paraId="1020FBD3" w14:textId="557B3501" w:rsidR="009E04D1" w:rsidRPr="00AE120B" w:rsidRDefault="00000000" w:rsidP="00942370">
            <w:pPr>
              <w:widowControl w:val="0"/>
              <w:suppressAutoHyphens w:val="0"/>
              <w:jc w:val="center"/>
              <w:rPr>
                <w:del w:id="6062" w:author="AbbVie1" w:date="2025-05-10T12:53:00Z"/>
                <w:sz w:val="22"/>
                <w:szCs w:val="22"/>
                <w:lang w:val="lv-LV"/>
              </w:rPr>
            </w:pPr>
            <w:del w:id="6063" w:author="AbbVie1" w:date="2025-05-10T12:53:00Z">
              <w:r w:rsidRPr="00AE120B">
                <w:rPr>
                  <w:sz w:val="22"/>
                  <w:szCs w:val="22"/>
                  <w:lang w:val="lv-LV"/>
                </w:rPr>
                <w:delText>24%***</w:delText>
              </w:r>
            </w:del>
          </w:p>
        </w:tc>
      </w:tr>
      <w:tr w:rsidR="006D30D4" w14:paraId="45F7C016" w14:textId="7B33D08F">
        <w:trPr>
          <w:del w:id="6064" w:author="AbbVie1" w:date="2025-05-10T12:53:00Z"/>
        </w:trPr>
        <w:tc>
          <w:tcPr>
            <w:tcW w:w="2750" w:type="dxa"/>
            <w:tcBorders>
              <w:top w:val="single" w:sz="4" w:space="0" w:color="000000"/>
              <w:left w:val="single" w:sz="4" w:space="0" w:color="000000"/>
              <w:bottom w:val="single" w:sz="4" w:space="0" w:color="000000"/>
            </w:tcBorders>
          </w:tcPr>
          <w:p w14:paraId="5501D260" w14:textId="7C1E3463" w:rsidR="009E04D1" w:rsidRPr="00AE120B" w:rsidRDefault="009E04D1" w:rsidP="00942370">
            <w:pPr>
              <w:widowControl w:val="0"/>
              <w:suppressAutoHyphens w:val="0"/>
              <w:snapToGrid w:val="0"/>
              <w:rPr>
                <w:del w:id="6065" w:author="AbbVie1" w:date="2025-05-10T12:53:00Z"/>
                <w:sz w:val="22"/>
                <w:szCs w:val="22"/>
                <w:lang w:val="lv-LV"/>
              </w:rPr>
            </w:pPr>
          </w:p>
        </w:tc>
        <w:tc>
          <w:tcPr>
            <w:tcW w:w="2090" w:type="dxa"/>
            <w:tcBorders>
              <w:top w:val="single" w:sz="4" w:space="0" w:color="000000"/>
              <w:left w:val="single" w:sz="4" w:space="0" w:color="000000"/>
              <w:bottom w:val="single" w:sz="4" w:space="0" w:color="000000"/>
            </w:tcBorders>
          </w:tcPr>
          <w:p w14:paraId="41F0A1C3" w14:textId="2DCCAE7B" w:rsidR="009E04D1" w:rsidRPr="00AE120B" w:rsidRDefault="009E04D1" w:rsidP="00942370">
            <w:pPr>
              <w:widowControl w:val="0"/>
              <w:suppressAutoHyphens w:val="0"/>
              <w:snapToGrid w:val="0"/>
              <w:jc w:val="center"/>
              <w:rPr>
                <w:del w:id="6066" w:author="AbbVie1" w:date="2025-05-10T12:53:00Z"/>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477A9D77" w14:textId="204E698C" w:rsidR="009E04D1" w:rsidRPr="00AE120B" w:rsidRDefault="009E04D1" w:rsidP="00942370">
            <w:pPr>
              <w:widowControl w:val="0"/>
              <w:suppressAutoHyphens w:val="0"/>
              <w:snapToGrid w:val="0"/>
              <w:jc w:val="center"/>
              <w:rPr>
                <w:del w:id="6067" w:author="AbbVie1" w:date="2025-05-10T12:53:00Z"/>
                <w:sz w:val="22"/>
                <w:szCs w:val="22"/>
                <w:lang w:val="lv-LV"/>
              </w:rPr>
            </w:pPr>
          </w:p>
        </w:tc>
      </w:tr>
      <w:tr w:rsidR="006D30D4" w14:paraId="6B1AD7F3" w14:textId="41D0BC1B">
        <w:trPr>
          <w:del w:id="6068" w:author="AbbVie1" w:date="2025-05-10T12:53:00Z"/>
        </w:trPr>
        <w:tc>
          <w:tcPr>
            <w:tcW w:w="2750" w:type="dxa"/>
            <w:tcBorders>
              <w:top w:val="single" w:sz="4" w:space="0" w:color="000000"/>
              <w:left w:val="single" w:sz="4" w:space="0" w:color="000000"/>
              <w:bottom w:val="single" w:sz="4" w:space="0" w:color="000000"/>
            </w:tcBorders>
          </w:tcPr>
          <w:p w14:paraId="4C90EE5F" w14:textId="2E72BB26" w:rsidR="009E04D1" w:rsidRPr="00AE120B" w:rsidRDefault="00000000" w:rsidP="00942370">
            <w:pPr>
              <w:widowControl w:val="0"/>
              <w:suppressAutoHyphens w:val="0"/>
              <w:rPr>
                <w:del w:id="6069" w:author="AbbVie1" w:date="2025-05-10T12:53:00Z"/>
                <w:sz w:val="22"/>
                <w:szCs w:val="22"/>
                <w:lang w:val="lv-LV"/>
              </w:rPr>
            </w:pPr>
            <w:del w:id="6070" w:author="AbbVie1" w:date="2025-05-10T12:53:00Z">
              <w:r w:rsidRPr="00AE120B">
                <w:rPr>
                  <w:sz w:val="22"/>
                  <w:szCs w:val="22"/>
                  <w:lang w:val="lv-LV"/>
                </w:rPr>
                <w:delText>BASDAI</w:delText>
              </w:r>
              <w:r w:rsidRPr="00AE120B">
                <w:rPr>
                  <w:sz w:val="22"/>
                  <w:szCs w:val="22"/>
                  <w:vertAlign w:val="superscript"/>
                  <w:lang w:val="lv-LV"/>
                </w:rPr>
                <w:delText>b</w:delText>
              </w:r>
              <w:r w:rsidRPr="00AE120B">
                <w:rPr>
                  <w:sz w:val="22"/>
                  <w:szCs w:val="22"/>
                  <w:lang w:val="lv-LV"/>
                </w:rPr>
                <w:delText xml:space="preserve"> 50 </w:delText>
              </w:r>
            </w:del>
          </w:p>
        </w:tc>
        <w:tc>
          <w:tcPr>
            <w:tcW w:w="2090" w:type="dxa"/>
            <w:tcBorders>
              <w:top w:val="single" w:sz="4" w:space="0" w:color="000000"/>
              <w:left w:val="single" w:sz="4" w:space="0" w:color="000000"/>
              <w:bottom w:val="single" w:sz="4" w:space="0" w:color="000000"/>
            </w:tcBorders>
          </w:tcPr>
          <w:p w14:paraId="6F159F4E" w14:textId="0282685E" w:rsidR="009E04D1" w:rsidRPr="00AE120B" w:rsidRDefault="009E04D1" w:rsidP="00942370">
            <w:pPr>
              <w:widowControl w:val="0"/>
              <w:suppressAutoHyphens w:val="0"/>
              <w:snapToGrid w:val="0"/>
              <w:jc w:val="center"/>
              <w:rPr>
                <w:del w:id="6071" w:author="AbbVie1" w:date="2025-05-10T12:53:00Z"/>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2B8D69A6" w14:textId="5FEA7D2B" w:rsidR="009E04D1" w:rsidRPr="00AE120B" w:rsidRDefault="009E04D1" w:rsidP="00942370">
            <w:pPr>
              <w:widowControl w:val="0"/>
              <w:suppressAutoHyphens w:val="0"/>
              <w:snapToGrid w:val="0"/>
              <w:jc w:val="center"/>
              <w:rPr>
                <w:del w:id="6072" w:author="AbbVie1" w:date="2025-05-10T12:53:00Z"/>
                <w:sz w:val="22"/>
                <w:szCs w:val="22"/>
                <w:lang w:val="lv-LV"/>
              </w:rPr>
            </w:pPr>
          </w:p>
        </w:tc>
      </w:tr>
      <w:tr w:rsidR="006D30D4" w14:paraId="306B4F22" w14:textId="5D96A0C5">
        <w:trPr>
          <w:del w:id="6073" w:author="AbbVie1" w:date="2025-05-10T12:53:00Z"/>
        </w:trPr>
        <w:tc>
          <w:tcPr>
            <w:tcW w:w="2750" w:type="dxa"/>
            <w:tcBorders>
              <w:top w:val="single" w:sz="4" w:space="0" w:color="000000"/>
              <w:left w:val="single" w:sz="4" w:space="0" w:color="000000"/>
              <w:bottom w:val="single" w:sz="4" w:space="0" w:color="000000"/>
            </w:tcBorders>
          </w:tcPr>
          <w:p w14:paraId="7FDB6C86" w14:textId="7D7804AA" w:rsidR="009E04D1" w:rsidRPr="00AE120B" w:rsidRDefault="00000000" w:rsidP="00942370">
            <w:pPr>
              <w:widowControl w:val="0"/>
              <w:suppressAutoHyphens w:val="0"/>
              <w:rPr>
                <w:del w:id="6074" w:author="AbbVie1" w:date="2025-05-10T12:53:00Z"/>
                <w:sz w:val="22"/>
                <w:szCs w:val="22"/>
                <w:lang w:val="lv-LV"/>
              </w:rPr>
            </w:pPr>
            <w:del w:id="6075" w:author="AbbVie1" w:date="2025-05-10T12:53:00Z">
              <w:r w:rsidRPr="00AE120B">
                <w:rPr>
                  <w:sz w:val="22"/>
                  <w:szCs w:val="22"/>
                  <w:lang w:val="lv-LV"/>
                </w:rPr>
                <w:delText xml:space="preserve">             2. nedēļa</w:delText>
              </w:r>
            </w:del>
          </w:p>
        </w:tc>
        <w:tc>
          <w:tcPr>
            <w:tcW w:w="2090" w:type="dxa"/>
            <w:tcBorders>
              <w:top w:val="single" w:sz="4" w:space="0" w:color="000000"/>
              <w:left w:val="single" w:sz="4" w:space="0" w:color="000000"/>
              <w:bottom w:val="single" w:sz="4" w:space="0" w:color="000000"/>
            </w:tcBorders>
          </w:tcPr>
          <w:p w14:paraId="1FDF5C93" w14:textId="46B2DABD" w:rsidR="009E04D1" w:rsidRPr="00AE120B" w:rsidRDefault="00000000" w:rsidP="00942370">
            <w:pPr>
              <w:widowControl w:val="0"/>
              <w:suppressAutoHyphens w:val="0"/>
              <w:jc w:val="center"/>
              <w:rPr>
                <w:del w:id="6076" w:author="AbbVie1" w:date="2025-05-10T12:53:00Z"/>
                <w:sz w:val="22"/>
                <w:szCs w:val="22"/>
                <w:lang w:val="lv-LV"/>
              </w:rPr>
            </w:pPr>
            <w:del w:id="6077" w:author="AbbVie1" w:date="2025-05-10T12:53:00Z">
              <w:r w:rsidRPr="00AE120B">
                <w:rPr>
                  <w:sz w:val="22"/>
                  <w:szCs w:val="22"/>
                  <w:lang w:val="lv-LV"/>
                </w:rPr>
                <w:delText>4%</w:delText>
              </w:r>
            </w:del>
          </w:p>
        </w:tc>
        <w:tc>
          <w:tcPr>
            <w:tcW w:w="2340" w:type="dxa"/>
            <w:tcBorders>
              <w:top w:val="single" w:sz="4" w:space="0" w:color="000000"/>
              <w:left w:val="single" w:sz="4" w:space="0" w:color="000000"/>
              <w:bottom w:val="single" w:sz="4" w:space="0" w:color="000000"/>
              <w:right w:val="single" w:sz="4" w:space="0" w:color="000000"/>
            </w:tcBorders>
          </w:tcPr>
          <w:p w14:paraId="56EF2BAC" w14:textId="46E86C7C" w:rsidR="009E04D1" w:rsidRPr="00AE120B" w:rsidRDefault="00000000" w:rsidP="00942370">
            <w:pPr>
              <w:widowControl w:val="0"/>
              <w:suppressAutoHyphens w:val="0"/>
              <w:jc w:val="center"/>
              <w:rPr>
                <w:del w:id="6078" w:author="AbbVie1" w:date="2025-05-10T12:53:00Z"/>
                <w:sz w:val="22"/>
                <w:szCs w:val="22"/>
                <w:lang w:val="lv-LV"/>
              </w:rPr>
            </w:pPr>
            <w:del w:id="6079" w:author="AbbVie1" w:date="2025-05-10T12:53:00Z">
              <w:r w:rsidRPr="00AE120B">
                <w:rPr>
                  <w:sz w:val="22"/>
                  <w:szCs w:val="22"/>
                  <w:lang w:val="lv-LV"/>
                </w:rPr>
                <w:delText>20%***</w:delText>
              </w:r>
            </w:del>
          </w:p>
        </w:tc>
      </w:tr>
      <w:tr w:rsidR="006D30D4" w14:paraId="20CEE952" w14:textId="4A85BD25">
        <w:trPr>
          <w:del w:id="6080" w:author="AbbVie1" w:date="2025-05-10T12:53:00Z"/>
        </w:trPr>
        <w:tc>
          <w:tcPr>
            <w:tcW w:w="2750" w:type="dxa"/>
            <w:tcBorders>
              <w:top w:val="single" w:sz="4" w:space="0" w:color="000000"/>
              <w:left w:val="single" w:sz="4" w:space="0" w:color="000000"/>
              <w:bottom w:val="single" w:sz="4" w:space="0" w:color="000000"/>
            </w:tcBorders>
          </w:tcPr>
          <w:p w14:paraId="1FC7A98A" w14:textId="548578DD" w:rsidR="009E04D1" w:rsidRPr="00AE120B" w:rsidRDefault="00000000" w:rsidP="00942370">
            <w:pPr>
              <w:widowControl w:val="0"/>
              <w:suppressAutoHyphens w:val="0"/>
              <w:ind w:left="720"/>
              <w:rPr>
                <w:del w:id="6081" w:author="AbbVie1" w:date="2025-05-10T12:53:00Z"/>
                <w:sz w:val="22"/>
                <w:szCs w:val="22"/>
                <w:lang w:val="lv-LV"/>
              </w:rPr>
            </w:pPr>
            <w:del w:id="6082" w:author="AbbVie1" w:date="2025-05-10T12:53:00Z">
              <w:r w:rsidRPr="00AE120B">
                <w:rPr>
                  <w:sz w:val="22"/>
                  <w:szCs w:val="22"/>
                  <w:lang w:val="lv-LV"/>
                </w:rPr>
                <w:delText>12. nedēļa</w:delText>
              </w:r>
            </w:del>
          </w:p>
        </w:tc>
        <w:tc>
          <w:tcPr>
            <w:tcW w:w="2090" w:type="dxa"/>
            <w:tcBorders>
              <w:top w:val="single" w:sz="4" w:space="0" w:color="000000"/>
              <w:left w:val="single" w:sz="4" w:space="0" w:color="000000"/>
              <w:bottom w:val="single" w:sz="4" w:space="0" w:color="000000"/>
            </w:tcBorders>
          </w:tcPr>
          <w:p w14:paraId="49BFD2F9" w14:textId="3E2B53F3" w:rsidR="009E04D1" w:rsidRPr="00AE120B" w:rsidRDefault="00000000" w:rsidP="00942370">
            <w:pPr>
              <w:widowControl w:val="0"/>
              <w:suppressAutoHyphens w:val="0"/>
              <w:jc w:val="center"/>
              <w:rPr>
                <w:del w:id="6083" w:author="AbbVie1" w:date="2025-05-10T12:53:00Z"/>
                <w:sz w:val="22"/>
                <w:szCs w:val="22"/>
                <w:lang w:val="lv-LV"/>
              </w:rPr>
            </w:pPr>
            <w:del w:id="6084" w:author="AbbVie1" w:date="2025-05-10T12:53:00Z">
              <w:r w:rsidRPr="00AE120B">
                <w:rPr>
                  <w:sz w:val="22"/>
                  <w:szCs w:val="22"/>
                  <w:lang w:val="lv-LV"/>
                </w:rPr>
                <w:delText>16%</w:delText>
              </w:r>
            </w:del>
          </w:p>
        </w:tc>
        <w:tc>
          <w:tcPr>
            <w:tcW w:w="2340" w:type="dxa"/>
            <w:tcBorders>
              <w:top w:val="single" w:sz="4" w:space="0" w:color="000000"/>
              <w:left w:val="single" w:sz="4" w:space="0" w:color="000000"/>
              <w:bottom w:val="single" w:sz="4" w:space="0" w:color="000000"/>
              <w:right w:val="single" w:sz="4" w:space="0" w:color="000000"/>
            </w:tcBorders>
          </w:tcPr>
          <w:p w14:paraId="5F0D6B01" w14:textId="04F873F9" w:rsidR="009E04D1" w:rsidRPr="00AE120B" w:rsidRDefault="00000000" w:rsidP="00942370">
            <w:pPr>
              <w:widowControl w:val="0"/>
              <w:suppressAutoHyphens w:val="0"/>
              <w:jc w:val="center"/>
              <w:rPr>
                <w:del w:id="6085" w:author="AbbVie1" w:date="2025-05-10T12:53:00Z"/>
                <w:sz w:val="22"/>
                <w:szCs w:val="22"/>
                <w:lang w:val="lv-LV"/>
              </w:rPr>
            </w:pPr>
            <w:del w:id="6086" w:author="AbbVie1" w:date="2025-05-10T12:53:00Z">
              <w:r w:rsidRPr="00AE120B">
                <w:rPr>
                  <w:sz w:val="22"/>
                  <w:szCs w:val="22"/>
                  <w:lang w:val="lv-LV"/>
                </w:rPr>
                <w:delText>45%***</w:delText>
              </w:r>
            </w:del>
          </w:p>
        </w:tc>
      </w:tr>
      <w:tr w:rsidR="006D30D4" w14:paraId="045806F8" w14:textId="0BC54A2A">
        <w:trPr>
          <w:del w:id="6087" w:author="AbbVie1" w:date="2025-05-10T12:53:00Z"/>
        </w:trPr>
        <w:tc>
          <w:tcPr>
            <w:tcW w:w="2750" w:type="dxa"/>
            <w:tcBorders>
              <w:top w:val="single" w:sz="4" w:space="0" w:color="000000"/>
              <w:left w:val="single" w:sz="4" w:space="0" w:color="000000"/>
              <w:bottom w:val="single" w:sz="4" w:space="0" w:color="000000"/>
            </w:tcBorders>
          </w:tcPr>
          <w:p w14:paraId="3CD9AE1B" w14:textId="706839A4" w:rsidR="009E04D1" w:rsidRPr="00AE120B" w:rsidRDefault="00000000" w:rsidP="00942370">
            <w:pPr>
              <w:widowControl w:val="0"/>
              <w:suppressAutoHyphens w:val="0"/>
              <w:ind w:left="720"/>
              <w:rPr>
                <w:del w:id="6088" w:author="AbbVie1" w:date="2025-05-10T12:53:00Z"/>
                <w:sz w:val="22"/>
                <w:szCs w:val="22"/>
                <w:lang w:val="lv-LV"/>
              </w:rPr>
            </w:pPr>
            <w:del w:id="6089" w:author="AbbVie1" w:date="2025-05-10T12:53:00Z">
              <w:r w:rsidRPr="00AE120B">
                <w:rPr>
                  <w:sz w:val="22"/>
                  <w:szCs w:val="22"/>
                  <w:lang w:val="lv-LV"/>
                </w:rPr>
                <w:delText>24. nedēļa</w:delText>
              </w:r>
            </w:del>
          </w:p>
        </w:tc>
        <w:tc>
          <w:tcPr>
            <w:tcW w:w="2090" w:type="dxa"/>
            <w:tcBorders>
              <w:top w:val="single" w:sz="4" w:space="0" w:color="000000"/>
              <w:left w:val="single" w:sz="4" w:space="0" w:color="000000"/>
              <w:bottom w:val="single" w:sz="4" w:space="0" w:color="000000"/>
            </w:tcBorders>
          </w:tcPr>
          <w:p w14:paraId="05F907F2" w14:textId="45FA58EC" w:rsidR="009E04D1" w:rsidRPr="00AE120B" w:rsidRDefault="00000000" w:rsidP="00942370">
            <w:pPr>
              <w:widowControl w:val="0"/>
              <w:suppressAutoHyphens w:val="0"/>
              <w:jc w:val="center"/>
              <w:rPr>
                <w:del w:id="6090" w:author="AbbVie1" w:date="2025-05-10T12:53:00Z"/>
                <w:sz w:val="22"/>
                <w:szCs w:val="22"/>
                <w:lang w:val="lv-LV"/>
              </w:rPr>
            </w:pPr>
            <w:del w:id="6091" w:author="AbbVie1" w:date="2025-05-10T12:53:00Z">
              <w:r w:rsidRPr="00AE120B">
                <w:rPr>
                  <w:sz w:val="22"/>
                  <w:szCs w:val="22"/>
                  <w:lang w:val="lv-LV"/>
                </w:rPr>
                <w:delText>15%</w:delText>
              </w:r>
            </w:del>
          </w:p>
        </w:tc>
        <w:tc>
          <w:tcPr>
            <w:tcW w:w="2340" w:type="dxa"/>
            <w:tcBorders>
              <w:top w:val="single" w:sz="4" w:space="0" w:color="000000"/>
              <w:left w:val="single" w:sz="4" w:space="0" w:color="000000"/>
              <w:bottom w:val="single" w:sz="4" w:space="0" w:color="000000"/>
              <w:right w:val="single" w:sz="4" w:space="0" w:color="000000"/>
            </w:tcBorders>
          </w:tcPr>
          <w:p w14:paraId="3DB282FD" w14:textId="1306ED2B" w:rsidR="009E04D1" w:rsidRPr="00AE120B" w:rsidRDefault="00000000" w:rsidP="00942370">
            <w:pPr>
              <w:widowControl w:val="0"/>
              <w:suppressAutoHyphens w:val="0"/>
              <w:jc w:val="center"/>
              <w:rPr>
                <w:del w:id="6092" w:author="AbbVie1" w:date="2025-05-10T12:53:00Z"/>
                <w:sz w:val="22"/>
                <w:szCs w:val="22"/>
                <w:lang w:val="lv-LV"/>
              </w:rPr>
            </w:pPr>
            <w:del w:id="6093" w:author="AbbVie1" w:date="2025-05-10T12:53:00Z">
              <w:r w:rsidRPr="00AE120B">
                <w:rPr>
                  <w:sz w:val="22"/>
                  <w:szCs w:val="22"/>
                  <w:lang w:val="lv-LV"/>
                </w:rPr>
                <w:delText>42%***</w:delText>
              </w:r>
            </w:del>
          </w:p>
        </w:tc>
      </w:tr>
    </w:tbl>
    <w:p w14:paraId="40101084" w14:textId="17246ABD" w:rsidR="009E04D1" w:rsidRPr="00AE120B" w:rsidRDefault="00000000" w:rsidP="00942370">
      <w:pPr>
        <w:pStyle w:val="DefaultText"/>
        <w:widowControl w:val="0"/>
        <w:suppressAutoHyphens w:val="0"/>
        <w:ind w:left="990"/>
        <w:rPr>
          <w:del w:id="6094" w:author="AbbVie1" w:date="2025-05-10T12:53:00Z"/>
          <w:rFonts w:ascii="Times New Roman" w:hAnsi="Times New Roman" w:cs="Times New Roman"/>
          <w:vertAlign w:val="superscript"/>
          <w:lang w:val="lv-LV"/>
        </w:rPr>
      </w:pPr>
      <w:del w:id="6095" w:author="AbbVie1" w:date="2025-05-10T12:53:00Z">
        <w:r w:rsidRPr="00AE120B">
          <w:rPr>
            <w:rFonts w:ascii="Times New Roman" w:hAnsi="Times New Roman" w:cs="Times New Roman"/>
            <w:lang w:val="lv-LV"/>
          </w:rPr>
          <w:delText>***,** Statistiski ticami, pie p &lt; 0,001, &lt; 0,01, visiem salīdzinājumiem starp Humira un placebo 2., 12. un 24. nedēļā.</w:delText>
        </w:r>
      </w:del>
    </w:p>
    <w:p w14:paraId="4356692D" w14:textId="2B9441A2" w:rsidR="009E04D1" w:rsidRPr="00AE120B" w:rsidRDefault="00000000" w:rsidP="00942370">
      <w:pPr>
        <w:widowControl w:val="0"/>
        <w:suppressAutoHyphens w:val="0"/>
        <w:autoSpaceDE w:val="0"/>
        <w:ind w:left="990"/>
        <w:rPr>
          <w:del w:id="6096" w:author="AbbVie1" w:date="2025-05-10T12:53:00Z"/>
          <w:sz w:val="22"/>
          <w:szCs w:val="22"/>
          <w:vertAlign w:val="superscript"/>
          <w:lang w:val="lv-LV"/>
        </w:rPr>
      </w:pPr>
      <w:del w:id="6097" w:author="AbbVie1" w:date="2025-05-10T12:53:00Z">
        <w:r w:rsidRPr="00AE120B">
          <w:rPr>
            <w:sz w:val="22"/>
            <w:szCs w:val="22"/>
            <w:vertAlign w:val="superscript"/>
            <w:lang w:val="lv-LV"/>
          </w:rPr>
          <w:delText>a</w:delText>
        </w:r>
        <w:r w:rsidRPr="00AE120B">
          <w:rPr>
            <w:sz w:val="22"/>
            <w:szCs w:val="22"/>
            <w:lang w:val="lv-LV"/>
          </w:rPr>
          <w:delText xml:space="preserve"> Novērtējums ankilozējošā spondilīta gadījumā.</w:delText>
        </w:r>
      </w:del>
    </w:p>
    <w:p w14:paraId="650DB94A" w14:textId="441E28D7" w:rsidR="009E04D1" w:rsidRPr="00AE120B" w:rsidRDefault="00000000" w:rsidP="00942370">
      <w:pPr>
        <w:pStyle w:val="EMEANormal"/>
        <w:widowControl w:val="0"/>
        <w:suppressAutoHyphens w:val="0"/>
        <w:ind w:left="990"/>
        <w:rPr>
          <w:del w:id="6098" w:author="AbbVie1" w:date="2025-05-10T12:53:00Z"/>
          <w:rFonts w:ascii="Times New Roman" w:hAnsi="Times New Roman" w:cs="Times New Roman"/>
          <w:szCs w:val="22"/>
          <w:lang w:val="lv-LV"/>
        </w:rPr>
      </w:pPr>
      <w:del w:id="6099" w:author="AbbVie1" w:date="2025-05-10T12:53:00Z">
        <w:r w:rsidRPr="00AE120B">
          <w:rPr>
            <w:rFonts w:ascii="Times New Roman" w:hAnsi="Times New Roman" w:cs="Times New Roman"/>
            <w:szCs w:val="22"/>
            <w:vertAlign w:val="superscript"/>
            <w:lang w:val="lv-LV"/>
          </w:rPr>
          <w:delText>b</w:delText>
        </w:r>
        <w:r w:rsidRPr="00AE120B">
          <w:rPr>
            <w:rFonts w:ascii="Times New Roman" w:hAnsi="Times New Roman" w:cs="Times New Roman"/>
            <w:szCs w:val="22"/>
            <w:lang w:val="lv-LV"/>
          </w:rPr>
          <w:delText xml:space="preserve"> </w:delText>
        </w:r>
        <w:r w:rsidRPr="00AE120B">
          <w:rPr>
            <w:rFonts w:ascii="Times New Roman" w:hAnsi="Times New Roman" w:cs="Times New Roman"/>
            <w:i/>
            <w:iCs/>
            <w:szCs w:val="22"/>
            <w:lang w:val="lv-LV"/>
          </w:rPr>
          <w:delText>Bath</w:delText>
        </w:r>
        <w:r w:rsidRPr="00AE120B">
          <w:rPr>
            <w:rFonts w:ascii="Times New Roman" w:hAnsi="Times New Roman" w:cs="Times New Roman"/>
            <w:szCs w:val="22"/>
            <w:lang w:val="lv-LV"/>
          </w:rPr>
          <w:delText xml:space="preserve"> Ankilozējošā spondilīta slimības aktivitātes indekss.</w:delText>
        </w:r>
      </w:del>
    </w:p>
    <w:p w14:paraId="5A8A32D5" w14:textId="5411A7F5" w:rsidR="009E04D1" w:rsidRPr="00AE120B" w:rsidRDefault="009E04D1" w:rsidP="00942370">
      <w:pPr>
        <w:pStyle w:val="EMEANormal"/>
        <w:widowControl w:val="0"/>
        <w:suppressAutoHyphens w:val="0"/>
        <w:rPr>
          <w:del w:id="6100" w:author="AbbVie1" w:date="2025-05-10T12:53:00Z"/>
          <w:rFonts w:ascii="Times New Roman" w:hAnsi="Times New Roman" w:cs="Times New Roman"/>
          <w:szCs w:val="22"/>
          <w:lang w:val="lv-LV"/>
        </w:rPr>
      </w:pPr>
    </w:p>
    <w:p w14:paraId="02CD0540" w14:textId="5DFEE33E" w:rsidR="009E04D1" w:rsidRPr="00AE120B" w:rsidRDefault="00000000" w:rsidP="00942370">
      <w:pPr>
        <w:pStyle w:val="EMEANormal"/>
        <w:widowControl w:val="0"/>
        <w:suppressAutoHyphens w:val="0"/>
        <w:rPr>
          <w:del w:id="6101" w:author="AbbVie1" w:date="2025-05-10T12:53:00Z"/>
          <w:rFonts w:ascii="Times New Roman" w:hAnsi="Times New Roman" w:cs="Times New Roman"/>
          <w:szCs w:val="22"/>
          <w:lang w:val="lv-LV"/>
        </w:rPr>
      </w:pPr>
      <w:del w:id="6102" w:author="AbbVie1" w:date="2025-05-10T12:53:00Z">
        <w:r w:rsidRPr="00AE120B">
          <w:rPr>
            <w:rFonts w:ascii="Times New Roman" w:hAnsi="Times New Roman" w:cs="Times New Roman"/>
            <w:szCs w:val="22"/>
            <w:lang w:val="lv-LV"/>
          </w:rPr>
          <w:delText>Ar Humira ārstētajiem pacientiem 12. nedēļā bija statistiski ticami labāka uzlabošanās, kas saglabājās līdz 24. nedēļai gan pēc SF36, gan Ankilozējošā spondilīta dzīves kvalitātes aptaujas (ASQoL).</w:delText>
        </w:r>
      </w:del>
    </w:p>
    <w:p w14:paraId="0E4F22FF" w14:textId="1660AD59" w:rsidR="009E04D1" w:rsidRPr="00AE120B" w:rsidRDefault="009E04D1" w:rsidP="00942370">
      <w:pPr>
        <w:pStyle w:val="EMEANormal"/>
        <w:widowControl w:val="0"/>
        <w:suppressAutoHyphens w:val="0"/>
        <w:rPr>
          <w:del w:id="6103" w:author="AbbVie1" w:date="2025-05-10T12:53:00Z"/>
          <w:rFonts w:ascii="Times New Roman" w:hAnsi="Times New Roman" w:cs="Times New Roman"/>
          <w:szCs w:val="22"/>
          <w:lang w:val="lv-LV"/>
        </w:rPr>
      </w:pPr>
    </w:p>
    <w:p w14:paraId="0CFE53B4" w14:textId="57C877A7" w:rsidR="009E04D1" w:rsidRPr="00AE120B" w:rsidRDefault="00000000" w:rsidP="00942370">
      <w:pPr>
        <w:pStyle w:val="BodyTextIndent"/>
        <w:widowControl w:val="0"/>
        <w:suppressAutoHyphens w:val="0"/>
        <w:autoSpaceDE/>
        <w:spacing w:line="240" w:lineRule="auto"/>
        <w:rPr>
          <w:del w:id="6104" w:author="AbbVie1" w:date="2025-05-10T12:53:00Z"/>
          <w:u w:val="single"/>
        </w:rPr>
      </w:pPr>
      <w:del w:id="6105" w:author="AbbVie1" w:date="2025-05-10T12:53:00Z">
        <w:r w:rsidRPr="00AE120B">
          <w:rPr>
            <w:color w:val="auto"/>
          </w:rPr>
          <w:delText>Līdzīgas tendences (visas nebija statistiski ticamas) novēroja mazākā randomizētā, dubultaklā, placebo kontrolētā SA pētījumā II 82 pieaugušiem pacientiem ar aktīvu ankilozējošo spondilītu.</w:delText>
        </w:r>
      </w:del>
    </w:p>
    <w:p w14:paraId="13DDDA50" w14:textId="40A31D15" w:rsidR="009E04D1" w:rsidRPr="00AE120B" w:rsidRDefault="009E04D1" w:rsidP="00942370">
      <w:pPr>
        <w:pStyle w:val="EMEANormal"/>
        <w:widowControl w:val="0"/>
        <w:suppressAutoHyphens w:val="0"/>
        <w:rPr>
          <w:del w:id="6106" w:author="AbbVie1" w:date="2025-05-10T12:53:00Z"/>
          <w:rFonts w:ascii="Times New Roman" w:hAnsi="Times New Roman" w:cs="Times New Roman"/>
          <w:szCs w:val="22"/>
          <w:u w:val="single"/>
          <w:lang w:val="lv-LV"/>
        </w:rPr>
      </w:pPr>
    </w:p>
    <w:p w14:paraId="410CF233" w14:textId="1CF8CFA7" w:rsidR="009E04D1" w:rsidRPr="00AE120B" w:rsidRDefault="00000000" w:rsidP="00942370">
      <w:pPr>
        <w:pStyle w:val="EMEANormal"/>
        <w:widowControl w:val="0"/>
        <w:suppressAutoHyphens w:val="0"/>
        <w:rPr>
          <w:del w:id="6107" w:author="AbbVie1" w:date="2025-05-10T12:53:00Z"/>
          <w:rFonts w:ascii="Times New Roman" w:hAnsi="Times New Roman" w:cs="Times New Roman"/>
          <w:szCs w:val="22"/>
          <w:u w:val="single"/>
          <w:lang w:val="lv-LV"/>
        </w:rPr>
      </w:pPr>
      <w:del w:id="6108" w:author="AbbVie1" w:date="2025-05-10T12:53:00Z">
        <w:r w:rsidRPr="00AE120B">
          <w:rPr>
            <w:rFonts w:ascii="Times New Roman" w:hAnsi="Times New Roman" w:cs="Times New Roman"/>
            <w:i/>
            <w:szCs w:val="22"/>
            <w:u w:val="single"/>
            <w:lang w:val="lv-LV"/>
          </w:rPr>
          <w:delText>Aksiāls spondiloartrīts bez AS radiogrāfiska apstiprinājuma</w:delText>
        </w:r>
      </w:del>
    </w:p>
    <w:p w14:paraId="28B45EC7" w14:textId="1042E967" w:rsidR="009E04D1" w:rsidRPr="00AE120B" w:rsidRDefault="009E04D1" w:rsidP="00942370">
      <w:pPr>
        <w:pStyle w:val="EMEANormal"/>
        <w:widowControl w:val="0"/>
        <w:suppressAutoHyphens w:val="0"/>
        <w:rPr>
          <w:del w:id="6109" w:author="AbbVie1" w:date="2025-05-10T12:53:00Z"/>
          <w:rFonts w:ascii="Times New Roman" w:hAnsi="Times New Roman" w:cs="Times New Roman"/>
          <w:szCs w:val="22"/>
          <w:u w:val="single"/>
          <w:lang w:val="lv-LV"/>
        </w:rPr>
      </w:pPr>
    </w:p>
    <w:p w14:paraId="2AA4C060" w14:textId="03E47B78" w:rsidR="001C6A13" w:rsidRPr="00AE120B" w:rsidRDefault="00000000" w:rsidP="00942370">
      <w:pPr>
        <w:widowControl w:val="0"/>
        <w:rPr>
          <w:del w:id="6110" w:author="AbbVie1" w:date="2025-05-10T12:53:00Z"/>
          <w:sz w:val="22"/>
          <w:szCs w:val="22"/>
          <w:lang w:val="lv-LV"/>
        </w:rPr>
      </w:pPr>
      <w:del w:id="6111" w:author="AbbVie1" w:date="2025-05-10T12:53:00Z">
        <w:r w:rsidRPr="00AE120B">
          <w:rPr>
            <w:bCs/>
            <w:iCs/>
            <w:sz w:val="22"/>
            <w:szCs w:val="22"/>
            <w:lang w:val="lv-LV"/>
          </w:rPr>
          <w:delText>Humira drošums un efektivitāte tika vērtēti divos randomizētos, dubultmaskētos</w:delText>
        </w:r>
        <w:r w:rsidR="00FC298C" w:rsidRPr="00AE120B">
          <w:rPr>
            <w:bCs/>
            <w:iCs/>
            <w:sz w:val="22"/>
            <w:szCs w:val="22"/>
            <w:lang w:val="lv-LV"/>
          </w:rPr>
          <w:delText>, ar</w:delText>
        </w:r>
        <w:r w:rsidRPr="00AE120B">
          <w:rPr>
            <w:sz w:val="22"/>
            <w:szCs w:val="22"/>
            <w:lang w:val="lv-LV"/>
          </w:rPr>
          <w:delText xml:space="preserve"> placebo kontrolētos pētījumos</w:delText>
        </w:r>
        <w:r w:rsidR="00FC298C" w:rsidRPr="00AE120B">
          <w:rPr>
            <w:sz w:val="22"/>
            <w:szCs w:val="22"/>
            <w:lang w:val="lv-LV"/>
          </w:rPr>
          <w:delText xml:space="preserve"> </w:delText>
        </w:r>
        <w:r w:rsidRPr="00AE120B">
          <w:rPr>
            <w:sz w:val="22"/>
            <w:szCs w:val="22"/>
            <w:lang w:val="lv-LV"/>
          </w:rPr>
          <w:delText xml:space="preserve">pacientiem ar </w:delText>
        </w:r>
        <w:r w:rsidR="00293915" w:rsidRPr="00AE120B">
          <w:rPr>
            <w:sz w:val="22"/>
            <w:szCs w:val="22"/>
            <w:lang w:val="lv-LV"/>
          </w:rPr>
          <w:delText xml:space="preserve">radiogrāfiski </w:delText>
        </w:r>
        <w:r w:rsidR="00EE1DBB" w:rsidRPr="00AE120B">
          <w:rPr>
            <w:sz w:val="22"/>
            <w:szCs w:val="22"/>
            <w:lang w:val="lv-LV"/>
          </w:rPr>
          <w:delText>neapstiprināt</w:delText>
        </w:r>
        <w:r w:rsidR="00293915" w:rsidRPr="00AE120B">
          <w:rPr>
            <w:sz w:val="22"/>
            <w:szCs w:val="22"/>
            <w:lang w:val="lv-LV"/>
          </w:rPr>
          <w:delText>u</w:delText>
        </w:r>
        <w:r w:rsidRPr="00AE120B">
          <w:rPr>
            <w:sz w:val="22"/>
            <w:szCs w:val="22"/>
            <w:lang w:val="lv-LV"/>
          </w:rPr>
          <w:delText xml:space="preserve"> aksiālu spondiloartrītu (nr</w:delText>
        </w:r>
        <w:r w:rsidR="00FC298C" w:rsidRPr="00AE120B">
          <w:rPr>
            <w:sz w:val="22"/>
            <w:szCs w:val="22"/>
            <w:lang w:val="lv-LV"/>
          </w:rPr>
          <w:noBreakHyphen/>
        </w:r>
        <w:r w:rsidRPr="00AE120B">
          <w:rPr>
            <w:sz w:val="22"/>
            <w:szCs w:val="22"/>
            <w:lang w:val="lv-LV"/>
          </w:rPr>
          <w:delText xml:space="preserve">axSpA). Pētījumā nr-axSpA I tika vērtēti pacienti ar aktīvu nr-axSpA. Pētījums nr-axSpA II bija pētījums par ārstēšanas pārtraukšanu pacientiem </w:delText>
        </w:r>
        <w:r w:rsidR="0059474F" w:rsidRPr="00AE120B">
          <w:rPr>
            <w:sz w:val="22"/>
            <w:szCs w:val="22"/>
            <w:lang w:val="lv-LV"/>
          </w:rPr>
          <w:delText xml:space="preserve">ar </w:delText>
        </w:r>
        <w:r w:rsidRPr="00AE120B">
          <w:rPr>
            <w:sz w:val="22"/>
            <w:szCs w:val="22"/>
            <w:lang w:val="lv-LV"/>
          </w:rPr>
          <w:delText>aktīvu nr-axSpA, kuri bija sasnieguši remisiju Humira</w:delText>
        </w:r>
        <w:r w:rsidR="00FC298C" w:rsidRPr="00AE120B">
          <w:rPr>
            <w:sz w:val="22"/>
            <w:szCs w:val="22"/>
            <w:lang w:val="lv-LV"/>
          </w:rPr>
          <w:delText xml:space="preserve"> terapijas</w:delText>
        </w:r>
        <w:r w:rsidRPr="00AE120B">
          <w:rPr>
            <w:sz w:val="22"/>
            <w:szCs w:val="22"/>
            <w:lang w:val="lv-LV"/>
          </w:rPr>
          <w:delText xml:space="preserve"> atklātajā fāzē.</w:delText>
        </w:r>
      </w:del>
    </w:p>
    <w:p w14:paraId="0D74F2AD" w14:textId="6F616A81" w:rsidR="001C6A13" w:rsidRPr="00AE120B" w:rsidRDefault="001C6A13" w:rsidP="00942370">
      <w:pPr>
        <w:pStyle w:val="EMEANormal"/>
        <w:widowControl w:val="0"/>
        <w:suppressAutoHyphens w:val="0"/>
        <w:rPr>
          <w:del w:id="6112" w:author="AbbVie1" w:date="2025-05-10T12:53:00Z"/>
          <w:rFonts w:ascii="Times New Roman" w:hAnsi="Times New Roman" w:cs="Times New Roman"/>
          <w:szCs w:val="22"/>
          <w:u w:val="single"/>
          <w:lang w:val="lv-LV"/>
        </w:rPr>
      </w:pPr>
    </w:p>
    <w:p w14:paraId="5A8E9B7B" w14:textId="033700A7" w:rsidR="00A67634" w:rsidRPr="00AE120B" w:rsidRDefault="00000000" w:rsidP="00942370">
      <w:pPr>
        <w:pStyle w:val="EMEANormal"/>
        <w:widowControl w:val="0"/>
        <w:suppressAutoHyphens w:val="0"/>
        <w:rPr>
          <w:del w:id="6113" w:author="AbbVie1" w:date="2025-05-10T12:53:00Z"/>
          <w:rFonts w:ascii="Times New Roman" w:hAnsi="Times New Roman" w:cs="Times New Roman"/>
          <w:szCs w:val="22"/>
          <w:lang w:val="lv-LV"/>
        </w:rPr>
      </w:pPr>
      <w:del w:id="6114" w:author="AbbVie1" w:date="2025-05-10T12:53:00Z">
        <w:r w:rsidRPr="00AE120B">
          <w:rPr>
            <w:rFonts w:ascii="Times New Roman" w:hAnsi="Times New Roman" w:cs="Times New Roman"/>
            <w:szCs w:val="22"/>
            <w:lang w:val="lv-LV"/>
          </w:rPr>
          <w:delText>Pētījums nr-axS</w:delText>
        </w:r>
        <w:r w:rsidR="00E948A8" w:rsidRPr="00AE120B">
          <w:rPr>
            <w:rFonts w:ascii="Times New Roman" w:hAnsi="Times New Roman" w:cs="Times New Roman"/>
            <w:szCs w:val="22"/>
            <w:lang w:val="lv-LV"/>
          </w:rPr>
          <w:delText>p</w:delText>
        </w:r>
        <w:r w:rsidRPr="00AE120B">
          <w:rPr>
            <w:rFonts w:ascii="Times New Roman" w:hAnsi="Times New Roman" w:cs="Times New Roman"/>
            <w:szCs w:val="22"/>
            <w:lang w:val="lv-LV"/>
          </w:rPr>
          <w:delText>A I</w:delText>
        </w:r>
      </w:del>
    </w:p>
    <w:p w14:paraId="2BEFA636" w14:textId="7020A623" w:rsidR="00A67634" w:rsidRPr="00AE120B" w:rsidRDefault="00A67634" w:rsidP="00942370">
      <w:pPr>
        <w:pStyle w:val="EMEANormal"/>
        <w:widowControl w:val="0"/>
        <w:suppressAutoHyphens w:val="0"/>
        <w:rPr>
          <w:del w:id="6115" w:author="AbbVie1" w:date="2025-05-10T12:53:00Z"/>
          <w:rFonts w:ascii="Times New Roman" w:hAnsi="Times New Roman" w:cs="Times New Roman"/>
          <w:szCs w:val="22"/>
          <w:lang w:val="lv-LV"/>
        </w:rPr>
      </w:pPr>
    </w:p>
    <w:p w14:paraId="23C82801" w14:textId="533574C9" w:rsidR="009E04D1" w:rsidRPr="00AE120B" w:rsidRDefault="00000000" w:rsidP="00942370">
      <w:pPr>
        <w:pStyle w:val="EMEANormal"/>
        <w:widowControl w:val="0"/>
        <w:suppressAutoHyphens w:val="0"/>
        <w:rPr>
          <w:del w:id="6116" w:author="AbbVie1" w:date="2025-05-10T12:53:00Z"/>
          <w:rFonts w:ascii="Times New Roman" w:hAnsi="Times New Roman" w:cs="Times New Roman"/>
          <w:szCs w:val="22"/>
          <w:lang w:val="lv-LV"/>
        </w:rPr>
      </w:pPr>
      <w:del w:id="6117" w:author="AbbVie1" w:date="2025-05-10T12:53:00Z">
        <w:r w:rsidRPr="00AE120B">
          <w:rPr>
            <w:rFonts w:ascii="Times New Roman" w:hAnsi="Times New Roman" w:cs="Times New Roman"/>
            <w:szCs w:val="22"/>
            <w:lang w:val="lv-LV"/>
          </w:rPr>
          <w:delText>Pētījum</w:delText>
        </w:r>
        <w:r w:rsidR="001C6A13" w:rsidRPr="00AE120B">
          <w:rPr>
            <w:rFonts w:ascii="Times New Roman" w:hAnsi="Times New Roman" w:cs="Times New Roman"/>
            <w:szCs w:val="22"/>
            <w:lang w:val="lv-LV"/>
          </w:rPr>
          <w:delText>ā</w:delText>
        </w:r>
        <w:r w:rsidRPr="00AE120B">
          <w:rPr>
            <w:rFonts w:ascii="Times New Roman" w:hAnsi="Times New Roman" w:cs="Times New Roman"/>
            <w:szCs w:val="22"/>
            <w:lang w:val="lv-LV"/>
          </w:rPr>
          <w:delText xml:space="preserve"> nr-axS</w:delText>
        </w:r>
        <w:r w:rsidR="00E948A8" w:rsidRPr="00AE120B">
          <w:rPr>
            <w:rFonts w:ascii="Times New Roman" w:hAnsi="Times New Roman" w:cs="Times New Roman"/>
            <w:szCs w:val="22"/>
            <w:lang w:val="lv-LV"/>
          </w:rPr>
          <w:delText>p</w:delText>
        </w:r>
        <w:r w:rsidRPr="00AE120B">
          <w:rPr>
            <w:rFonts w:ascii="Times New Roman" w:hAnsi="Times New Roman" w:cs="Times New Roman"/>
            <w:szCs w:val="22"/>
            <w:lang w:val="lv-LV"/>
          </w:rPr>
          <w:delText>A I Humira lietošanu pa 40 mg reizi divās nedēļās vērtēja randomizētā, 12 nedēļas ilgā dubultmaskētā,</w:delText>
        </w:r>
        <w:r w:rsidR="00FC298C" w:rsidRPr="00AE120B">
          <w:rPr>
            <w:rFonts w:ascii="Times New Roman" w:hAnsi="Times New Roman" w:cs="Times New Roman"/>
            <w:szCs w:val="22"/>
            <w:lang w:val="lv-LV"/>
          </w:rPr>
          <w:delText xml:space="preserve"> ar</w:delText>
        </w:r>
        <w:r w:rsidRPr="00AE120B">
          <w:rPr>
            <w:rFonts w:ascii="Times New Roman" w:hAnsi="Times New Roman" w:cs="Times New Roman"/>
            <w:szCs w:val="22"/>
            <w:lang w:val="lv-LV"/>
          </w:rPr>
          <w:delText xml:space="preserve"> placebo kontrolētā pētījumā 185 pacientiem ar aktīvu </w:delText>
        </w:r>
        <w:r w:rsidR="001C6A13" w:rsidRPr="00AE120B">
          <w:rPr>
            <w:rFonts w:ascii="Times New Roman" w:hAnsi="Times New Roman" w:cs="Times New Roman"/>
            <w:lang w:val="lv-LV"/>
          </w:rPr>
          <w:delText>nr-axSpA</w:delText>
        </w:r>
        <w:r w:rsidRPr="00AE120B">
          <w:rPr>
            <w:rFonts w:ascii="Times New Roman" w:hAnsi="Times New Roman" w:cs="Times New Roman"/>
            <w:szCs w:val="22"/>
            <w:lang w:val="lv-LV"/>
          </w:rPr>
          <w:delText xml:space="preserve"> (vidējais sākotnējais slimības aktivitātes punktu skaits [</w:delText>
        </w:r>
        <w:r w:rsidRPr="00AE120B">
          <w:rPr>
            <w:rFonts w:ascii="Times New Roman" w:hAnsi="Times New Roman" w:cs="Times New Roman"/>
            <w:i/>
            <w:iCs/>
            <w:szCs w:val="22"/>
            <w:lang w:val="lv-LV"/>
          </w:rPr>
          <w:delText>Bath Ankylosing Spondylitis Disease Activity Index</w:delText>
        </w:r>
        <w:r w:rsidRPr="00AE120B">
          <w:rPr>
            <w:rFonts w:ascii="Times New Roman" w:hAnsi="Times New Roman" w:cs="Times New Roman"/>
            <w:szCs w:val="22"/>
            <w:lang w:val="lv-LV"/>
          </w:rPr>
          <w:delText xml:space="preserve"> (BASDAI)] bija 6,4 pacientiem, kurus ārstēja ar Humira, un 6,5 tiem, kas saņēma placebo), kam bija bijusi neatbilstoša atbildes reakcija </w:delText>
        </w:r>
        <w:r w:rsidR="000801E8" w:rsidRPr="00AE120B">
          <w:rPr>
            <w:rFonts w:ascii="Times New Roman" w:hAnsi="Times New Roman" w:cs="Times New Roman"/>
            <w:szCs w:val="22"/>
            <w:lang w:val="lv-LV"/>
          </w:rPr>
          <w:delText>uz</w:delText>
        </w:r>
        <w:r w:rsidRPr="00AE120B">
          <w:rPr>
            <w:rFonts w:ascii="Times New Roman" w:hAnsi="Times New Roman" w:cs="Times New Roman"/>
            <w:szCs w:val="22"/>
            <w:lang w:val="lv-LV"/>
          </w:rPr>
          <w:delText xml:space="preserve"> </w:delText>
        </w:r>
        <w:r w:rsidR="00EC7BBE" w:rsidRPr="00AE120B">
          <w:rPr>
            <w:rFonts w:ascii="Times New Roman" w:hAnsi="Times New Roman" w:cs="Times New Roman"/>
            <w:szCs w:val="22"/>
            <w:lang w:val="lv-LV"/>
          </w:rPr>
          <w:delText>≥</w:delText>
        </w:r>
        <w:r w:rsidRPr="00AE120B">
          <w:rPr>
            <w:rFonts w:ascii="Times New Roman" w:hAnsi="Times New Roman" w:cs="Times New Roman"/>
            <w:szCs w:val="22"/>
            <w:lang w:val="lv-LV"/>
          </w:rPr>
          <w:delText xml:space="preserve"> 1 NPL vai to nepanesība vai kontrindikācijas.</w:delText>
        </w:r>
      </w:del>
    </w:p>
    <w:p w14:paraId="50B385A7" w14:textId="44CE2BD8" w:rsidR="00A67634" w:rsidRPr="00AE120B" w:rsidRDefault="00A67634" w:rsidP="00942370">
      <w:pPr>
        <w:pStyle w:val="EMEANormal"/>
        <w:widowControl w:val="0"/>
        <w:suppressAutoHyphens w:val="0"/>
        <w:rPr>
          <w:del w:id="6118" w:author="AbbVie1" w:date="2025-05-10T12:53:00Z"/>
          <w:rFonts w:ascii="Times New Roman" w:hAnsi="Times New Roman" w:cs="Times New Roman"/>
          <w:szCs w:val="22"/>
          <w:lang w:val="lv-LV"/>
        </w:rPr>
      </w:pPr>
    </w:p>
    <w:p w14:paraId="121B48F6" w14:textId="555B30EB" w:rsidR="009E04D1" w:rsidRPr="00AE120B" w:rsidRDefault="00000000" w:rsidP="00942370">
      <w:pPr>
        <w:pStyle w:val="EMEANormal"/>
        <w:widowControl w:val="0"/>
        <w:suppressAutoHyphens w:val="0"/>
        <w:rPr>
          <w:del w:id="6119" w:author="AbbVie1" w:date="2025-05-10T12:53:00Z"/>
          <w:rFonts w:ascii="Times New Roman" w:hAnsi="Times New Roman" w:cs="Times New Roman"/>
          <w:szCs w:val="22"/>
          <w:lang w:val="lv-LV"/>
        </w:rPr>
      </w:pPr>
      <w:del w:id="6120" w:author="AbbVie1" w:date="2025-05-10T12:53:00Z">
        <w:r w:rsidRPr="00AE120B">
          <w:rPr>
            <w:rFonts w:ascii="Times New Roman" w:hAnsi="Times New Roman" w:cs="Times New Roman"/>
            <w:szCs w:val="22"/>
            <w:lang w:val="lv-LV"/>
          </w:rPr>
          <w:delText xml:space="preserve">Sākotnēji 33 (18%) pacienti vienlaicīgi tika ārstēti ar slimību modificējošām pretreimatisma zālēm un 146 (79%) pacienti - ar NPL. Dubultmaskētam periodam sekoja atklāts periods, kura laikā pacienti subkutāni vēl pat 144 nedēļas saņēma 40 mg Humira reizi divās nedēļās. Rezultāti 12. nedēļā liecināja par aktīva </w:delText>
        </w:r>
        <w:r w:rsidR="00293915" w:rsidRPr="00AE120B">
          <w:rPr>
            <w:rFonts w:ascii="Times New Roman" w:hAnsi="Times New Roman" w:cs="Times New Roman"/>
            <w:lang w:val="lv-LV"/>
          </w:rPr>
          <w:delText>nr-axSpA</w:delText>
        </w:r>
        <w:r w:rsidRPr="00AE120B">
          <w:rPr>
            <w:rFonts w:ascii="Times New Roman" w:hAnsi="Times New Roman" w:cs="Times New Roman"/>
            <w:szCs w:val="22"/>
            <w:lang w:val="lv-LV"/>
          </w:rPr>
          <w:delText xml:space="preserve"> pazīmju un simptomu statistiski nozīmīgu mazināšanos pacientiem, kas tika ārstēti ar Humira, salīdzinot ar placebo (</w:delText>
        </w:r>
        <w:r w:rsidR="00424279" w:rsidRPr="00AE120B">
          <w:rPr>
            <w:rFonts w:ascii="Times New Roman" w:hAnsi="Times New Roman" w:cs="Times New Roman"/>
            <w:szCs w:val="22"/>
            <w:lang w:val="lv-LV"/>
          </w:rPr>
          <w:delText>13</w:delText>
        </w:r>
        <w:r w:rsidRPr="00AE120B">
          <w:rPr>
            <w:rFonts w:ascii="Times New Roman" w:hAnsi="Times New Roman" w:cs="Times New Roman"/>
            <w:szCs w:val="22"/>
            <w:lang w:val="lv-LV"/>
          </w:rPr>
          <w:delText>. tabula).</w:delText>
        </w:r>
      </w:del>
    </w:p>
    <w:p w14:paraId="3BCAD16C" w14:textId="26708482" w:rsidR="009E04D1" w:rsidRPr="00AE120B" w:rsidRDefault="009E04D1" w:rsidP="00C87135">
      <w:pPr>
        <w:pStyle w:val="EMEANormal"/>
        <w:widowControl w:val="0"/>
        <w:suppressAutoHyphens w:val="0"/>
        <w:rPr>
          <w:del w:id="6121" w:author="AbbVie1" w:date="2025-05-10T12:53:00Z"/>
          <w:rFonts w:ascii="Times New Roman" w:hAnsi="Times New Roman" w:cs="Times New Roman"/>
          <w:szCs w:val="22"/>
          <w:lang w:val="lv-LV"/>
        </w:rPr>
      </w:pPr>
    </w:p>
    <w:p w14:paraId="6ED0DDB8" w14:textId="7CF31175" w:rsidR="009E04D1" w:rsidRPr="00AE120B" w:rsidRDefault="00000000" w:rsidP="00942370">
      <w:pPr>
        <w:pStyle w:val="EMEANormal"/>
        <w:widowControl w:val="0"/>
        <w:suppressAutoHyphens w:val="0"/>
        <w:jc w:val="center"/>
        <w:rPr>
          <w:del w:id="6122" w:author="AbbVie1" w:date="2025-05-10T12:53:00Z"/>
          <w:rFonts w:ascii="Times New Roman" w:hAnsi="Times New Roman" w:cs="Times New Roman"/>
          <w:szCs w:val="22"/>
          <w:lang w:val="lv-LV"/>
        </w:rPr>
      </w:pPr>
      <w:del w:id="6123" w:author="AbbVie1" w:date="2025-05-10T12:53:00Z">
        <w:r w:rsidRPr="00AE120B">
          <w:rPr>
            <w:rFonts w:ascii="Times New Roman" w:hAnsi="Times New Roman" w:cs="Times New Roman"/>
            <w:b/>
            <w:szCs w:val="22"/>
            <w:lang w:val="lv-LV"/>
          </w:rPr>
          <w:delText>13. tabula</w:delText>
        </w:r>
      </w:del>
    </w:p>
    <w:p w14:paraId="5DD6D29B" w14:textId="0CAEBBE2" w:rsidR="009E04D1" w:rsidRPr="00AE120B" w:rsidRDefault="00000000" w:rsidP="00942370">
      <w:pPr>
        <w:pStyle w:val="EMEANormal"/>
        <w:widowControl w:val="0"/>
        <w:suppressAutoHyphens w:val="0"/>
        <w:jc w:val="center"/>
        <w:rPr>
          <w:del w:id="6124" w:author="AbbVie1" w:date="2025-05-10T12:53:00Z"/>
          <w:rFonts w:ascii="Times New Roman" w:hAnsi="Times New Roman" w:cs="Times New Roman"/>
          <w:bCs/>
          <w:szCs w:val="22"/>
          <w:lang w:val="lv-LV"/>
        </w:rPr>
      </w:pPr>
      <w:del w:id="6125" w:author="AbbVie1" w:date="2025-05-10T12:53:00Z">
        <w:r w:rsidRPr="00AE120B">
          <w:rPr>
            <w:rFonts w:ascii="Times New Roman" w:hAnsi="Times New Roman" w:cs="Times New Roman"/>
            <w:b/>
            <w:szCs w:val="22"/>
            <w:lang w:val="lv-LV"/>
          </w:rPr>
          <w:delText xml:space="preserve">Efektivitātes atbildes reakcija placebo kontrolētā pētījumā </w:delText>
        </w:r>
        <w:r w:rsidR="00293915" w:rsidRPr="00AE120B">
          <w:rPr>
            <w:rFonts w:ascii="Times New Roman" w:hAnsi="Times New Roman" w:cs="Times New Roman"/>
            <w:b/>
            <w:lang w:val="lv-LV"/>
          </w:rPr>
          <w:delText>nr-axSpA I</w:delText>
        </w:r>
      </w:del>
    </w:p>
    <w:tbl>
      <w:tblPr>
        <w:tblW w:w="0" w:type="auto"/>
        <w:tblInd w:w="70" w:type="dxa"/>
        <w:tblLayout w:type="fixed"/>
        <w:tblCellMar>
          <w:left w:w="70" w:type="dxa"/>
          <w:right w:w="70" w:type="dxa"/>
        </w:tblCellMar>
        <w:tblLook w:val="0000" w:firstRow="0" w:lastRow="0" w:firstColumn="0" w:lastColumn="0" w:noHBand="0" w:noVBand="0"/>
      </w:tblPr>
      <w:tblGrid>
        <w:gridCol w:w="4962"/>
        <w:gridCol w:w="2126"/>
        <w:gridCol w:w="1984"/>
      </w:tblGrid>
      <w:tr w:rsidR="006D30D4" w14:paraId="55D5923C" w14:textId="07DB14AB" w:rsidTr="0010029F">
        <w:trPr>
          <w:cantSplit/>
          <w:del w:id="6126" w:author="AbbVie1" w:date="2025-05-10T12:53:00Z"/>
        </w:trPr>
        <w:tc>
          <w:tcPr>
            <w:tcW w:w="4962" w:type="dxa"/>
            <w:tcBorders>
              <w:top w:val="single" w:sz="4" w:space="0" w:color="000000"/>
              <w:left w:val="single" w:sz="4" w:space="0" w:color="000000"/>
              <w:bottom w:val="single" w:sz="4" w:space="0" w:color="000000"/>
            </w:tcBorders>
          </w:tcPr>
          <w:p w14:paraId="155A5A67" w14:textId="60BC2973" w:rsidR="009E04D1" w:rsidRPr="00AE120B" w:rsidRDefault="00000000" w:rsidP="00942370">
            <w:pPr>
              <w:widowControl w:val="0"/>
              <w:suppressAutoHyphens w:val="0"/>
              <w:jc w:val="center"/>
              <w:rPr>
                <w:del w:id="6127" w:author="AbbVie1" w:date="2025-05-10T12:53:00Z"/>
                <w:b/>
                <w:bCs/>
                <w:sz w:val="22"/>
                <w:szCs w:val="22"/>
                <w:lang w:val="lv-LV"/>
              </w:rPr>
            </w:pPr>
            <w:del w:id="6128" w:author="AbbVie1" w:date="2025-05-10T12:53:00Z">
              <w:r w:rsidRPr="00AE120B">
                <w:rPr>
                  <w:b/>
                  <w:bCs/>
                  <w:sz w:val="22"/>
                  <w:szCs w:val="22"/>
                  <w:lang w:val="lv-LV"/>
                </w:rPr>
                <w:delText>Dubultmaskēts</w:delText>
              </w:r>
            </w:del>
          </w:p>
          <w:p w14:paraId="464AEFF1" w14:textId="655EA0F6" w:rsidR="009E04D1" w:rsidRPr="00AE120B" w:rsidRDefault="00000000" w:rsidP="00942370">
            <w:pPr>
              <w:widowControl w:val="0"/>
              <w:suppressAutoHyphens w:val="0"/>
              <w:rPr>
                <w:del w:id="6129" w:author="AbbVie1" w:date="2025-05-10T12:53:00Z"/>
                <w:b/>
                <w:bCs/>
                <w:sz w:val="22"/>
                <w:szCs w:val="22"/>
                <w:lang w:val="lv-LV"/>
              </w:rPr>
            </w:pPr>
            <w:del w:id="6130" w:author="AbbVie1" w:date="2025-05-10T12:53:00Z">
              <w:r w:rsidRPr="00AE120B">
                <w:rPr>
                  <w:b/>
                  <w:bCs/>
                  <w:sz w:val="22"/>
                  <w:szCs w:val="22"/>
                  <w:lang w:val="lv-LV"/>
                </w:rPr>
                <w:delText>Atbildes reakcija 12. nedēļā</w:delText>
              </w:r>
            </w:del>
          </w:p>
        </w:tc>
        <w:tc>
          <w:tcPr>
            <w:tcW w:w="2126" w:type="dxa"/>
            <w:tcBorders>
              <w:top w:val="single" w:sz="4" w:space="0" w:color="000000"/>
              <w:left w:val="single" w:sz="4" w:space="0" w:color="000000"/>
              <w:bottom w:val="single" w:sz="4" w:space="0" w:color="000000"/>
            </w:tcBorders>
          </w:tcPr>
          <w:p w14:paraId="43E3D82D" w14:textId="30E21C1E" w:rsidR="009E04D1" w:rsidRPr="00AE120B" w:rsidRDefault="00000000" w:rsidP="00942370">
            <w:pPr>
              <w:widowControl w:val="0"/>
              <w:suppressAutoHyphens w:val="0"/>
              <w:jc w:val="center"/>
              <w:rPr>
                <w:del w:id="6131" w:author="AbbVie1" w:date="2025-05-10T12:53:00Z"/>
                <w:b/>
                <w:bCs/>
                <w:sz w:val="22"/>
                <w:szCs w:val="22"/>
                <w:lang w:val="lv-LV"/>
              </w:rPr>
            </w:pPr>
            <w:del w:id="6132" w:author="AbbVie1" w:date="2025-05-10T12:53:00Z">
              <w:r w:rsidRPr="00AE120B">
                <w:rPr>
                  <w:b/>
                  <w:bCs/>
                  <w:sz w:val="22"/>
                  <w:szCs w:val="22"/>
                  <w:lang w:val="lv-LV"/>
                </w:rPr>
                <w:delText>Placebo</w:delText>
              </w:r>
            </w:del>
          </w:p>
          <w:p w14:paraId="16E91835" w14:textId="34C33A7A" w:rsidR="009E04D1" w:rsidRPr="00AE120B" w:rsidRDefault="00000000" w:rsidP="00942370">
            <w:pPr>
              <w:widowControl w:val="0"/>
              <w:suppressAutoHyphens w:val="0"/>
              <w:jc w:val="center"/>
              <w:rPr>
                <w:del w:id="6133" w:author="AbbVie1" w:date="2025-05-10T12:53:00Z"/>
                <w:b/>
                <w:bCs/>
                <w:sz w:val="22"/>
                <w:szCs w:val="22"/>
                <w:lang w:val="lv-LV"/>
              </w:rPr>
            </w:pPr>
            <w:del w:id="6134" w:author="AbbVie1" w:date="2025-05-10T12:53:00Z">
              <w:r w:rsidRPr="00AE120B">
                <w:rPr>
                  <w:b/>
                  <w:bCs/>
                  <w:sz w:val="22"/>
                  <w:szCs w:val="22"/>
                  <w:lang w:val="lv-LV"/>
                </w:rPr>
                <w:delText>N=94</w:delText>
              </w:r>
            </w:del>
          </w:p>
        </w:tc>
        <w:tc>
          <w:tcPr>
            <w:tcW w:w="1984" w:type="dxa"/>
            <w:tcBorders>
              <w:top w:val="single" w:sz="4" w:space="0" w:color="000000"/>
              <w:left w:val="single" w:sz="4" w:space="0" w:color="000000"/>
              <w:bottom w:val="single" w:sz="4" w:space="0" w:color="000000"/>
              <w:right w:val="single" w:sz="4" w:space="0" w:color="000000"/>
            </w:tcBorders>
          </w:tcPr>
          <w:p w14:paraId="07526546" w14:textId="65CE8580" w:rsidR="009E04D1" w:rsidRPr="00AE120B" w:rsidRDefault="00000000" w:rsidP="00942370">
            <w:pPr>
              <w:widowControl w:val="0"/>
              <w:suppressAutoHyphens w:val="0"/>
              <w:jc w:val="center"/>
              <w:rPr>
                <w:del w:id="6135" w:author="AbbVie1" w:date="2025-05-10T12:53:00Z"/>
                <w:b/>
                <w:bCs/>
                <w:sz w:val="22"/>
                <w:szCs w:val="22"/>
                <w:lang w:val="lv-LV"/>
              </w:rPr>
            </w:pPr>
            <w:del w:id="6136" w:author="AbbVie1" w:date="2025-05-10T12:53:00Z">
              <w:r w:rsidRPr="00AE120B">
                <w:rPr>
                  <w:b/>
                  <w:bCs/>
                  <w:sz w:val="22"/>
                  <w:szCs w:val="22"/>
                  <w:lang w:val="lv-LV"/>
                </w:rPr>
                <w:delText>Humira</w:delText>
              </w:r>
            </w:del>
          </w:p>
          <w:p w14:paraId="7F03F4DC" w14:textId="5D044515" w:rsidR="009E04D1" w:rsidRPr="00AE120B" w:rsidRDefault="00000000" w:rsidP="00942370">
            <w:pPr>
              <w:widowControl w:val="0"/>
              <w:suppressAutoHyphens w:val="0"/>
              <w:jc w:val="center"/>
              <w:rPr>
                <w:del w:id="6137" w:author="AbbVie1" w:date="2025-05-10T12:53:00Z"/>
                <w:sz w:val="22"/>
                <w:szCs w:val="22"/>
                <w:lang w:val="lv-LV"/>
              </w:rPr>
            </w:pPr>
            <w:del w:id="6138" w:author="AbbVie1" w:date="2025-05-10T12:53:00Z">
              <w:r w:rsidRPr="00AE120B">
                <w:rPr>
                  <w:b/>
                  <w:bCs/>
                  <w:sz w:val="22"/>
                  <w:szCs w:val="22"/>
                  <w:lang w:val="lv-LV"/>
                </w:rPr>
                <w:delText>N=91</w:delText>
              </w:r>
            </w:del>
          </w:p>
        </w:tc>
      </w:tr>
      <w:tr w:rsidR="006D30D4" w14:paraId="51ECA80F" w14:textId="66DDA6B7" w:rsidTr="0010029F">
        <w:trPr>
          <w:cantSplit/>
          <w:del w:id="6139" w:author="AbbVie1" w:date="2025-05-10T12:53:00Z"/>
        </w:trPr>
        <w:tc>
          <w:tcPr>
            <w:tcW w:w="4962" w:type="dxa"/>
            <w:tcBorders>
              <w:top w:val="single" w:sz="4" w:space="0" w:color="000000"/>
              <w:left w:val="single" w:sz="4" w:space="0" w:color="000000"/>
              <w:bottom w:val="single" w:sz="4" w:space="0" w:color="000000"/>
            </w:tcBorders>
          </w:tcPr>
          <w:p w14:paraId="7D57DA70" w14:textId="2BFF0547" w:rsidR="009E04D1" w:rsidRPr="00AE120B" w:rsidRDefault="00000000" w:rsidP="00942370">
            <w:pPr>
              <w:widowControl w:val="0"/>
              <w:suppressAutoHyphens w:val="0"/>
              <w:rPr>
                <w:del w:id="6140" w:author="AbbVie1" w:date="2025-05-10T12:53:00Z"/>
                <w:sz w:val="22"/>
                <w:szCs w:val="22"/>
                <w:lang w:val="lv-LV"/>
              </w:rPr>
            </w:pPr>
            <w:del w:id="6141" w:author="AbbVie1" w:date="2025-05-10T12:53:00Z">
              <w:r w:rsidRPr="00AE120B">
                <w:rPr>
                  <w:sz w:val="22"/>
                  <w:szCs w:val="22"/>
                  <w:lang w:val="lv-LV"/>
                </w:rPr>
                <w:delText>ASAS</w:delText>
              </w:r>
              <w:r w:rsidRPr="00AE120B">
                <w:rPr>
                  <w:sz w:val="22"/>
                  <w:szCs w:val="22"/>
                  <w:vertAlign w:val="superscript"/>
                  <w:lang w:val="lv-LV"/>
                </w:rPr>
                <w:delText>a</w:delText>
              </w:r>
              <w:r w:rsidRPr="00AE120B">
                <w:rPr>
                  <w:sz w:val="22"/>
                  <w:szCs w:val="22"/>
                  <w:lang w:val="lv-LV"/>
                </w:rPr>
                <w:delText xml:space="preserve"> 40</w:delText>
              </w:r>
            </w:del>
          </w:p>
        </w:tc>
        <w:tc>
          <w:tcPr>
            <w:tcW w:w="2126" w:type="dxa"/>
            <w:tcBorders>
              <w:top w:val="single" w:sz="4" w:space="0" w:color="000000"/>
              <w:left w:val="single" w:sz="4" w:space="0" w:color="000000"/>
              <w:bottom w:val="single" w:sz="4" w:space="0" w:color="000000"/>
            </w:tcBorders>
          </w:tcPr>
          <w:p w14:paraId="2E64084E" w14:textId="7A0DE6B4" w:rsidR="009E04D1" w:rsidRPr="00AE120B" w:rsidRDefault="00000000" w:rsidP="00942370">
            <w:pPr>
              <w:widowControl w:val="0"/>
              <w:suppressAutoHyphens w:val="0"/>
              <w:jc w:val="center"/>
              <w:rPr>
                <w:del w:id="6142" w:author="AbbVie1" w:date="2025-05-10T12:53:00Z"/>
                <w:sz w:val="22"/>
                <w:szCs w:val="22"/>
                <w:lang w:val="lv-LV"/>
              </w:rPr>
            </w:pPr>
            <w:del w:id="6143" w:author="AbbVie1" w:date="2025-05-10T12:53:00Z">
              <w:r w:rsidRPr="00AE120B">
                <w:rPr>
                  <w:sz w:val="22"/>
                  <w:szCs w:val="22"/>
                  <w:lang w:val="lv-LV"/>
                </w:rPr>
                <w:delText>15%</w:delText>
              </w:r>
            </w:del>
          </w:p>
        </w:tc>
        <w:tc>
          <w:tcPr>
            <w:tcW w:w="1984" w:type="dxa"/>
            <w:tcBorders>
              <w:top w:val="single" w:sz="4" w:space="0" w:color="000000"/>
              <w:left w:val="single" w:sz="4" w:space="0" w:color="000000"/>
              <w:bottom w:val="single" w:sz="4" w:space="0" w:color="000000"/>
              <w:right w:val="single" w:sz="4" w:space="0" w:color="000000"/>
            </w:tcBorders>
          </w:tcPr>
          <w:p w14:paraId="4E9F5780" w14:textId="19C99ECC" w:rsidR="009E04D1" w:rsidRPr="00AE120B" w:rsidRDefault="00000000" w:rsidP="00942370">
            <w:pPr>
              <w:widowControl w:val="0"/>
              <w:suppressAutoHyphens w:val="0"/>
              <w:jc w:val="center"/>
              <w:rPr>
                <w:del w:id="6144" w:author="AbbVie1" w:date="2025-05-10T12:53:00Z"/>
                <w:sz w:val="22"/>
                <w:szCs w:val="22"/>
                <w:lang w:val="lv-LV"/>
              </w:rPr>
            </w:pPr>
            <w:del w:id="6145" w:author="AbbVie1" w:date="2025-05-10T12:53:00Z">
              <w:r w:rsidRPr="00AE120B">
                <w:rPr>
                  <w:sz w:val="22"/>
                  <w:szCs w:val="22"/>
                  <w:lang w:val="lv-LV"/>
                </w:rPr>
                <w:delText>36%***</w:delText>
              </w:r>
            </w:del>
          </w:p>
        </w:tc>
      </w:tr>
      <w:tr w:rsidR="006D30D4" w14:paraId="1832A9FA" w14:textId="0DFA1221" w:rsidTr="0010029F">
        <w:trPr>
          <w:cantSplit/>
          <w:del w:id="6146" w:author="AbbVie1" w:date="2025-05-10T12:53:00Z"/>
        </w:trPr>
        <w:tc>
          <w:tcPr>
            <w:tcW w:w="4962" w:type="dxa"/>
            <w:tcBorders>
              <w:top w:val="single" w:sz="4" w:space="0" w:color="000000"/>
              <w:left w:val="single" w:sz="4" w:space="0" w:color="000000"/>
              <w:bottom w:val="single" w:sz="4" w:space="0" w:color="000000"/>
            </w:tcBorders>
          </w:tcPr>
          <w:p w14:paraId="7EF82A20" w14:textId="3809990D" w:rsidR="009E04D1" w:rsidRPr="00AE120B" w:rsidRDefault="00000000" w:rsidP="00942370">
            <w:pPr>
              <w:widowControl w:val="0"/>
              <w:suppressAutoHyphens w:val="0"/>
              <w:rPr>
                <w:del w:id="6147" w:author="AbbVie1" w:date="2025-05-10T12:53:00Z"/>
                <w:sz w:val="22"/>
                <w:szCs w:val="22"/>
                <w:lang w:val="lv-LV"/>
              </w:rPr>
            </w:pPr>
            <w:del w:id="6148" w:author="AbbVie1" w:date="2025-05-10T12:53:00Z">
              <w:r w:rsidRPr="00AE120B">
                <w:rPr>
                  <w:sz w:val="22"/>
                  <w:szCs w:val="22"/>
                  <w:lang w:val="lv-LV"/>
                </w:rPr>
                <w:delText>ASAS 20</w:delText>
              </w:r>
            </w:del>
          </w:p>
        </w:tc>
        <w:tc>
          <w:tcPr>
            <w:tcW w:w="2126" w:type="dxa"/>
            <w:tcBorders>
              <w:top w:val="single" w:sz="4" w:space="0" w:color="000000"/>
              <w:left w:val="single" w:sz="4" w:space="0" w:color="000000"/>
              <w:bottom w:val="single" w:sz="4" w:space="0" w:color="000000"/>
            </w:tcBorders>
          </w:tcPr>
          <w:p w14:paraId="1175164C" w14:textId="5EC43D6C" w:rsidR="009E04D1" w:rsidRPr="00AE120B" w:rsidRDefault="00000000" w:rsidP="00942370">
            <w:pPr>
              <w:widowControl w:val="0"/>
              <w:suppressAutoHyphens w:val="0"/>
              <w:jc w:val="center"/>
              <w:rPr>
                <w:del w:id="6149" w:author="AbbVie1" w:date="2025-05-10T12:53:00Z"/>
                <w:sz w:val="22"/>
                <w:szCs w:val="22"/>
                <w:lang w:val="lv-LV"/>
              </w:rPr>
            </w:pPr>
            <w:del w:id="6150" w:author="AbbVie1" w:date="2025-05-10T12:53:00Z">
              <w:r w:rsidRPr="00AE120B">
                <w:rPr>
                  <w:sz w:val="22"/>
                  <w:szCs w:val="22"/>
                  <w:lang w:val="lv-LV"/>
                </w:rPr>
                <w:delText>31%</w:delText>
              </w:r>
            </w:del>
          </w:p>
        </w:tc>
        <w:tc>
          <w:tcPr>
            <w:tcW w:w="1984" w:type="dxa"/>
            <w:tcBorders>
              <w:top w:val="single" w:sz="4" w:space="0" w:color="000000"/>
              <w:left w:val="single" w:sz="4" w:space="0" w:color="000000"/>
              <w:bottom w:val="single" w:sz="4" w:space="0" w:color="000000"/>
              <w:right w:val="single" w:sz="4" w:space="0" w:color="000000"/>
            </w:tcBorders>
          </w:tcPr>
          <w:p w14:paraId="53E52113" w14:textId="122E1C22" w:rsidR="009E04D1" w:rsidRPr="00AE120B" w:rsidRDefault="00000000" w:rsidP="00942370">
            <w:pPr>
              <w:widowControl w:val="0"/>
              <w:suppressAutoHyphens w:val="0"/>
              <w:jc w:val="center"/>
              <w:rPr>
                <w:del w:id="6151" w:author="AbbVie1" w:date="2025-05-10T12:53:00Z"/>
                <w:sz w:val="22"/>
                <w:szCs w:val="22"/>
                <w:lang w:val="lv-LV"/>
              </w:rPr>
            </w:pPr>
            <w:del w:id="6152" w:author="AbbVie1" w:date="2025-05-10T12:53:00Z">
              <w:r w:rsidRPr="00AE120B">
                <w:rPr>
                  <w:sz w:val="22"/>
                  <w:szCs w:val="22"/>
                  <w:lang w:val="lv-LV"/>
                </w:rPr>
                <w:delText>52%**</w:delText>
              </w:r>
            </w:del>
          </w:p>
        </w:tc>
      </w:tr>
      <w:tr w:rsidR="006D30D4" w14:paraId="6ECA737A" w14:textId="6B6CE5AD" w:rsidTr="0010029F">
        <w:trPr>
          <w:cantSplit/>
          <w:del w:id="6153" w:author="AbbVie1" w:date="2025-05-10T12:53:00Z"/>
        </w:trPr>
        <w:tc>
          <w:tcPr>
            <w:tcW w:w="4962" w:type="dxa"/>
            <w:tcBorders>
              <w:top w:val="single" w:sz="4" w:space="0" w:color="000000"/>
              <w:left w:val="single" w:sz="4" w:space="0" w:color="000000"/>
              <w:bottom w:val="single" w:sz="4" w:space="0" w:color="000000"/>
            </w:tcBorders>
          </w:tcPr>
          <w:p w14:paraId="6AAF87A7" w14:textId="18C6D5F4" w:rsidR="009E04D1" w:rsidRPr="00AE120B" w:rsidRDefault="00000000" w:rsidP="00942370">
            <w:pPr>
              <w:widowControl w:val="0"/>
              <w:suppressAutoHyphens w:val="0"/>
              <w:rPr>
                <w:del w:id="6154" w:author="AbbVie1" w:date="2025-05-10T12:53:00Z"/>
                <w:sz w:val="22"/>
                <w:szCs w:val="22"/>
                <w:lang w:val="lv-LV"/>
              </w:rPr>
            </w:pPr>
            <w:del w:id="6155" w:author="AbbVie1" w:date="2025-05-10T12:53:00Z">
              <w:r w:rsidRPr="00AE120B">
                <w:rPr>
                  <w:sz w:val="22"/>
                  <w:szCs w:val="22"/>
                  <w:lang w:val="lv-LV"/>
                </w:rPr>
                <w:delText>ASAS 5/6</w:delText>
              </w:r>
            </w:del>
          </w:p>
        </w:tc>
        <w:tc>
          <w:tcPr>
            <w:tcW w:w="2126" w:type="dxa"/>
            <w:tcBorders>
              <w:top w:val="single" w:sz="4" w:space="0" w:color="000000"/>
              <w:left w:val="single" w:sz="4" w:space="0" w:color="000000"/>
              <w:bottom w:val="single" w:sz="4" w:space="0" w:color="000000"/>
            </w:tcBorders>
          </w:tcPr>
          <w:p w14:paraId="6AF3F578" w14:textId="7725394A" w:rsidR="009E04D1" w:rsidRPr="00AE120B" w:rsidRDefault="00000000" w:rsidP="00942370">
            <w:pPr>
              <w:widowControl w:val="0"/>
              <w:suppressAutoHyphens w:val="0"/>
              <w:jc w:val="center"/>
              <w:rPr>
                <w:del w:id="6156" w:author="AbbVie1" w:date="2025-05-10T12:53:00Z"/>
                <w:sz w:val="22"/>
                <w:szCs w:val="22"/>
                <w:lang w:val="lv-LV"/>
              </w:rPr>
            </w:pPr>
            <w:del w:id="6157" w:author="AbbVie1" w:date="2025-05-10T12:53:00Z">
              <w:r w:rsidRPr="00AE120B">
                <w:rPr>
                  <w:sz w:val="22"/>
                  <w:szCs w:val="22"/>
                  <w:lang w:val="lv-LV"/>
                </w:rPr>
                <w:delText>6%</w:delText>
              </w:r>
            </w:del>
          </w:p>
        </w:tc>
        <w:tc>
          <w:tcPr>
            <w:tcW w:w="1984" w:type="dxa"/>
            <w:tcBorders>
              <w:top w:val="single" w:sz="4" w:space="0" w:color="000000"/>
              <w:left w:val="single" w:sz="4" w:space="0" w:color="000000"/>
              <w:bottom w:val="single" w:sz="4" w:space="0" w:color="000000"/>
              <w:right w:val="single" w:sz="4" w:space="0" w:color="000000"/>
            </w:tcBorders>
          </w:tcPr>
          <w:p w14:paraId="2C1CFAB3" w14:textId="152FF23E" w:rsidR="009E04D1" w:rsidRPr="00AE120B" w:rsidRDefault="00000000" w:rsidP="00942370">
            <w:pPr>
              <w:widowControl w:val="0"/>
              <w:suppressAutoHyphens w:val="0"/>
              <w:jc w:val="center"/>
              <w:rPr>
                <w:del w:id="6158" w:author="AbbVie1" w:date="2025-05-10T12:53:00Z"/>
                <w:sz w:val="22"/>
                <w:szCs w:val="22"/>
                <w:lang w:val="lv-LV"/>
              </w:rPr>
            </w:pPr>
            <w:del w:id="6159" w:author="AbbVie1" w:date="2025-05-10T12:53:00Z">
              <w:r w:rsidRPr="00AE120B">
                <w:rPr>
                  <w:sz w:val="22"/>
                  <w:szCs w:val="22"/>
                  <w:lang w:val="lv-LV"/>
                </w:rPr>
                <w:delText>31%***</w:delText>
              </w:r>
            </w:del>
          </w:p>
        </w:tc>
      </w:tr>
      <w:tr w:rsidR="006D30D4" w14:paraId="147E27A3" w14:textId="76F787B1" w:rsidTr="0010029F">
        <w:trPr>
          <w:cantSplit/>
          <w:del w:id="6160" w:author="AbbVie1" w:date="2025-05-10T12:53:00Z"/>
        </w:trPr>
        <w:tc>
          <w:tcPr>
            <w:tcW w:w="4962" w:type="dxa"/>
            <w:tcBorders>
              <w:top w:val="single" w:sz="4" w:space="0" w:color="000000"/>
              <w:left w:val="single" w:sz="4" w:space="0" w:color="000000"/>
              <w:bottom w:val="single" w:sz="4" w:space="0" w:color="000000"/>
            </w:tcBorders>
          </w:tcPr>
          <w:p w14:paraId="67BCEFFA" w14:textId="5317E256" w:rsidR="009E04D1" w:rsidRPr="00AE120B" w:rsidRDefault="00000000" w:rsidP="00942370">
            <w:pPr>
              <w:widowControl w:val="0"/>
              <w:suppressAutoHyphens w:val="0"/>
              <w:rPr>
                <w:del w:id="6161" w:author="AbbVie1" w:date="2025-05-10T12:53:00Z"/>
                <w:sz w:val="22"/>
                <w:szCs w:val="22"/>
                <w:lang w:val="lv-LV"/>
              </w:rPr>
            </w:pPr>
            <w:del w:id="6162" w:author="AbbVie1" w:date="2025-05-10T12:53:00Z">
              <w:r w:rsidRPr="00AE120B">
                <w:rPr>
                  <w:sz w:val="22"/>
                  <w:szCs w:val="22"/>
                  <w:lang w:val="lv-LV"/>
                </w:rPr>
                <w:delText>ASAS daļēja remisija</w:delText>
              </w:r>
            </w:del>
          </w:p>
        </w:tc>
        <w:tc>
          <w:tcPr>
            <w:tcW w:w="2126" w:type="dxa"/>
            <w:tcBorders>
              <w:top w:val="single" w:sz="4" w:space="0" w:color="000000"/>
              <w:left w:val="single" w:sz="4" w:space="0" w:color="000000"/>
              <w:bottom w:val="single" w:sz="4" w:space="0" w:color="000000"/>
            </w:tcBorders>
          </w:tcPr>
          <w:p w14:paraId="564F2FF2" w14:textId="46620C26" w:rsidR="009E04D1" w:rsidRPr="00AE120B" w:rsidRDefault="00000000" w:rsidP="00942370">
            <w:pPr>
              <w:widowControl w:val="0"/>
              <w:suppressAutoHyphens w:val="0"/>
              <w:jc w:val="center"/>
              <w:rPr>
                <w:del w:id="6163" w:author="AbbVie1" w:date="2025-05-10T12:53:00Z"/>
                <w:sz w:val="22"/>
                <w:szCs w:val="22"/>
                <w:lang w:val="lv-LV"/>
              </w:rPr>
            </w:pPr>
            <w:del w:id="6164" w:author="AbbVie1" w:date="2025-05-10T12:53:00Z">
              <w:r w:rsidRPr="00AE120B">
                <w:rPr>
                  <w:sz w:val="22"/>
                  <w:szCs w:val="22"/>
                  <w:lang w:val="lv-LV"/>
                </w:rPr>
                <w:delText>5%</w:delText>
              </w:r>
            </w:del>
          </w:p>
        </w:tc>
        <w:tc>
          <w:tcPr>
            <w:tcW w:w="1984" w:type="dxa"/>
            <w:tcBorders>
              <w:top w:val="single" w:sz="4" w:space="0" w:color="000000"/>
              <w:left w:val="single" w:sz="4" w:space="0" w:color="000000"/>
              <w:bottom w:val="single" w:sz="4" w:space="0" w:color="000000"/>
              <w:right w:val="single" w:sz="4" w:space="0" w:color="000000"/>
            </w:tcBorders>
          </w:tcPr>
          <w:p w14:paraId="36EF46DC" w14:textId="4D1342D3" w:rsidR="009E04D1" w:rsidRPr="00AE120B" w:rsidRDefault="00000000" w:rsidP="00942370">
            <w:pPr>
              <w:widowControl w:val="0"/>
              <w:suppressAutoHyphens w:val="0"/>
              <w:jc w:val="center"/>
              <w:rPr>
                <w:del w:id="6165" w:author="AbbVie1" w:date="2025-05-10T12:53:00Z"/>
                <w:sz w:val="22"/>
                <w:szCs w:val="22"/>
                <w:lang w:val="lv-LV"/>
              </w:rPr>
            </w:pPr>
            <w:del w:id="6166" w:author="AbbVie1" w:date="2025-05-10T12:53:00Z">
              <w:r w:rsidRPr="00AE120B">
                <w:rPr>
                  <w:sz w:val="22"/>
                  <w:szCs w:val="22"/>
                  <w:lang w:val="lv-LV"/>
                </w:rPr>
                <w:delText xml:space="preserve">  16%***</w:delText>
              </w:r>
            </w:del>
          </w:p>
        </w:tc>
      </w:tr>
      <w:tr w:rsidR="006D30D4" w14:paraId="729EED14" w14:textId="7E796411" w:rsidTr="0010029F">
        <w:trPr>
          <w:cantSplit/>
          <w:del w:id="6167" w:author="AbbVie1" w:date="2025-05-10T12:53:00Z"/>
        </w:trPr>
        <w:tc>
          <w:tcPr>
            <w:tcW w:w="4962" w:type="dxa"/>
            <w:tcBorders>
              <w:top w:val="single" w:sz="4" w:space="0" w:color="000000"/>
              <w:left w:val="single" w:sz="4" w:space="0" w:color="000000"/>
              <w:bottom w:val="single" w:sz="4" w:space="0" w:color="000000"/>
            </w:tcBorders>
          </w:tcPr>
          <w:p w14:paraId="46C35728" w14:textId="703DF8E1" w:rsidR="009E04D1" w:rsidRPr="00AE120B" w:rsidRDefault="00000000" w:rsidP="00942370">
            <w:pPr>
              <w:widowControl w:val="0"/>
              <w:suppressAutoHyphens w:val="0"/>
              <w:rPr>
                <w:del w:id="6168" w:author="AbbVie1" w:date="2025-05-10T12:53:00Z"/>
                <w:sz w:val="22"/>
                <w:szCs w:val="22"/>
                <w:lang w:val="lv-LV"/>
              </w:rPr>
            </w:pPr>
            <w:del w:id="6169" w:author="AbbVie1" w:date="2025-05-10T12:53:00Z">
              <w:r w:rsidRPr="00AE120B">
                <w:rPr>
                  <w:sz w:val="22"/>
                  <w:szCs w:val="22"/>
                  <w:lang w:val="lv-LV"/>
                </w:rPr>
                <w:delText>BASDAI</w:delText>
              </w:r>
              <w:r w:rsidRPr="00AE120B">
                <w:rPr>
                  <w:sz w:val="22"/>
                  <w:szCs w:val="22"/>
                  <w:vertAlign w:val="superscript"/>
                  <w:lang w:val="lv-LV"/>
                </w:rPr>
                <w:delText>b</w:delText>
              </w:r>
              <w:r w:rsidRPr="00AE120B">
                <w:rPr>
                  <w:sz w:val="22"/>
                  <w:szCs w:val="22"/>
                  <w:lang w:val="lv-LV"/>
                </w:rPr>
                <w:delText xml:space="preserve"> 50</w:delText>
              </w:r>
            </w:del>
          </w:p>
        </w:tc>
        <w:tc>
          <w:tcPr>
            <w:tcW w:w="2126" w:type="dxa"/>
            <w:tcBorders>
              <w:top w:val="single" w:sz="4" w:space="0" w:color="000000"/>
              <w:left w:val="single" w:sz="4" w:space="0" w:color="000000"/>
              <w:bottom w:val="single" w:sz="4" w:space="0" w:color="000000"/>
            </w:tcBorders>
          </w:tcPr>
          <w:p w14:paraId="4EF3632F" w14:textId="510AD9C8" w:rsidR="009E04D1" w:rsidRPr="00AE120B" w:rsidRDefault="00000000" w:rsidP="00942370">
            <w:pPr>
              <w:widowControl w:val="0"/>
              <w:suppressAutoHyphens w:val="0"/>
              <w:jc w:val="center"/>
              <w:rPr>
                <w:del w:id="6170" w:author="AbbVie1" w:date="2025-05-10T12:53:00Z"/>
                <w:sz w:val="22"/>
                <w:szCs w:val="22"/>
                <w:lang w:val="lv-LV"/>
              </w:rPr>
            </w:pPr>
            <w:del w:id="6171" w:author="AbbVie1" w:date="2025-05-10T12:53:00Z">
              <w:r w:rsidRPr="00AE120B">
                <w:rPr>
                  <w:sz w:val="22"/>
                  <w:szCs w:val="22"/>
                  <w:lang w:val="lv-LV"/>
                </w:rPr>
                <w:delText xml:space="preserve">    15%</w:delText>
              </w:r>
            </w:del>
          </w:p>
        </w:tc>
        <w:tc>
          <w:tcPr>
            <w:tcW w:w="1984" w:type="dxa"/>
            <w:tcBorders>
              <w:top w:val="single" w:sz="4" w:space="0" w:color="000000"/>
              <w:left w:val="single" w:sz="4" w:space="0" w:color="000000"/>
              <w:bottom w:val="single" w:sz="4" w:space="0" w:color="000000"/>
              <w:right w:val="single" w:sz="4" w:space="0" w:color="000000"/>
            </w:tcBorders>
          </w:tcPr>
          <w:p w14:paraId="6A30F11E" w14:textId="5E65B263" w:rsidR="009E04D1" w:rsidRPr="00AE120B" w:rsidRDefault="00000000" w:rsidP="00942370">
            <w:pPr>
              <w:widowControl w:val="0"/>
              <w:suppressAutoHyphens w:val="0"/>
              <w:jc w:val="center"/>
              <w:rPr>
                <w:del w:id="6172" w:author="AbbVie1" w:date="2025-05-10T12:53:00Z"/>
                <w:sz w:val="22"/>
                <w:szCs w:val="22"/>
                <w:lang w:val="lv-LV"/>
              </w:rPr>
            </w:pPr>
            <w:del w:id="6173" w:author="AbbVie1" w:date="2025-05-10T12:53:00Z">
              <w:r w:rsidRPr="00AE120B">
                <w:rPr>
                  <w:sz w:val="22"/>
                  <w:szCs w:val="22"/>
                  <w:lang w:val="lv-LV"/>
                </w:rPr>
                <w:delText xml:space="preserve">   35%**</w:delText>
              </w:r>
            </w:del>
          </w:p>
        </w:tc>
      </w:tr>
      <w:tr w:rsidR="006D30D4" w14:paraId="7A2F5B4F" w14:textId="0B8BC971" w:rsidTr="0010029F">
        <w:trPr>
          <w:cantSplit/>
          <w:del w:id="6174" w:author="AbbVie1" w:date="2025-05-10T12:53:00Z"/>
        </w:trPr>
        <w:tc>
          <w:tcPr>
            <w:tcW w:w="4962" w:type="dxa"/>
            <w:tcBorders>
              <w:top w:val="single" w:sz="4" w:space="0" w:color="000000"/>
              <w:left w:val="single" w:sz="4" w:space="0" w:color="000000"/>
              <w:bottom w:val="single" w:sz="4" w:space="0" w:color="000000"/>
            </w:tcBorders>
          </w:tcPr>
          <w:p w14:paraId="55FA08A8" w14:textId="0D58B847" w:rsidR="009E04D1" w:rsidRPr="00AE120B" w:rsidRDefault="00000000" w:rsidP="00942370">
            <w:pPr>
              <w:widowControl w:val="0"/>
              <w:suppressAutoHyphens w:val="0"/>
              <w:rPr>
                <w:del w:id="6175" w:author="AbbVie1" w:date="2025-05-10T12:53:00Z"/>
                <w:sz w:val="22"/>
                <w:szCs w:val="22"/>
                <w:lang w:val="lv-LV"/>
              </w:rPr>
            </w:pPr>
            <w:del w:id="6176" w:author="AbbVie1" w:date="2025-05-10T12:53:00Z">
              <w:r w:rsidRPr="00AE120B">
                <w:rPr>
                  <w:sz w:val="22"/>
                  <w:szCs w:val="22"/>
                  <w:lang w:val="lv-LV"/>
                </w:rPr>
                <w:delText>ASDAS</w:delText>
              </w:r>
              <w:r w:rsidRPr="00AE120B">
                <w:rPr>
                  <w:sz w:val="22"/>
                  <w:szCs w:val="22"/>
                  <w:vertAlign w:val="superscript"/>
                  <w:lang w:val="lv-LV"/>
                </w:rPr>
                <w:delText>c,d,e</w:delText>
              </w:r>
            </w:del>
          </w:p>
        </w:tc>
        <w:tc>
          <w:tcPr>
            <w:tcW w:w="2126" w:type="dxa"/>
            <w:tcBorders>
              <w:top w:val="single" w:sz="4" w:space="0" w:color="000000"/>
              <w:left w:val="single" w:sz="4" w:space="0" w:color="000000"/>
              <w:bottom w:val="single" w:sz="4" w:space="0" w:color="000000"/>
            </w:tcBorders>
          </w:tcPr>
          <w:p w14:paraId="742B008D" w14:textId="2BB17F1A" w:rsidR="009E04D1" w:rsidRPr="00AE120B" w:rsidRDefault="00000000" w:rsidP="00942370">
            <w:pPr>
              <w:widowControl w:val="0"/>
              <w:suppressAutoHyphens w:val="0"/>
              <w:jc w:val="center"/>
              <w:rPr>
                <w:del w:id="6177" w:author="AbbVie1" w:date="2025-05-10T12:53:00Z"/>
                <w:sz w:val="22"/>
                <w:szCs w:val="22"/>
                <w:lang w:val="lv-LV"/>
              </w:rPr>
            </w:pPr>
            <w:del w:id="6178" w:author="AbbVie1" w:date="2025-05-10T12:53:00Z">
              <w:r w:rsidRPr="00AE120B">
                <w:rPr>
                  <w:sz w:val="22"/>
                  <w:szCs w:val="22"/>
                  <w:lang w:val="lv-LV"/>
                </w:rPr>
                <w:delText>-0,3</w:delText>
              </w:r>
            </w:del>
          </w:p>
        </w:tc>
        <w:tc>
          <w:tcPr>
            <w:tcW w:w="1984" w:type="dxa"/>
            <w:tcBorders>
              <w:top w:val="single" w:sz="4" w:space="0" w:color="000000"/>
              <w:left w:val="single" w:sz="4" w:space="0" w:color="000000"/>
              <w:bottom w:val="single" w:sz="4" w:space="0" w:color="000000"/>
              <w:right w:val="single" w:sz="4" w:space="0" w:color="000000"/>
            </w:tcBorders>
          </w:tcPr>
          <w:p w14:paraId="30C1142A" w14:textId="0564EAAE" w:rsidR="009E04D1" w:rsidRPr="00AE120B" w:rsidRDefault="00000000" w:rsidP="00942370">
            <w:pPr>
              <w:widowControl w:val="0"/>
              <w:suppressAutoHyphens w:val="0"/>
              <w:jc w:val="center"/>
              <w:rPr>
                <w:del w:id="6179" w:author="AbbVie1" w:date="2025-05-10T12:53:00Z"/>
                <w:sz w:val="22"/>
                <w:szCs w:val="22"/>
                <w:lang w:val="lv-LV"/>
              </w:rPr>
            </w:pPr>
            <w:del w:id="6180" w:author="AbbVie1" w:date="2025-05-10T12:53:00Z">
              <w:r w:rsidRPr="00AE120B">
                <w:rPr>
                  <w:sz w:val="22"/>
                  <w:szCs w:val="22"/>
                  <w:lang w:val="lv-LV"/>
                </w:rPr>
                <w:delText>-1,0***</w:delText>
              </w:r>
            </w:del>
          </w:p>
        </w:tc>
      </w:tr>
      <w:tr w:rsidR="006D30D4" w14:paraId="14E432FF" w14:textId="65F2B513" w:rsidTr="0010029F">
        <w:trPr>
          <w:cantSplit/>
          <w:del w:id="6181" w:author="AbbVie1" w:date="2025-05-10T12:53:00Z"/>
        </w:trPr>
        <w:tc>
          <w:tcPr>
            <w:tcW w:w="4962" w:type="dxa"/>
            <w:tcBorders>
              <w:top w:val="single" w:sz="4" w:space="0" w:color="000000"/>
              <w:left w:val="single" w:sz="4" w:space="0" w:color="000000"/>
              <w:bottom w:val="single" w:sz="4" w:space="0" w:color="000000"/>
            </w:tcBorders>
          </w:tcPr>
          <w:p w14:paraId="05CECD8E" w14:textId="13CF31F9" w:rsidR="009E04D1" w:rsidRPr="00AE120B" w:rsidRDefault="00000000" w:rsidP="00942370">
            <w:pPr>
              <w:widowControl w:val="0"/>
              <w:suppressAutoHyphens w:val="0"/>
              <w:rPr>
                <w:del w:id="6182" w:author="AbbVie1" w:date="2025-05-10T12:53:00Z"/>
                <w:sz w:val="22"/>
                <w:szCs w:val="22"/>
                <w:lang w:val="lv-LV"/>
              </w:rPr>
            </w:pPr>
            <w:del w:id="6183" w:author="AbbVie1" w:date="2025-05-10T12:53:00Z">
              <w:r w:rsidRPr="00AE120B">
                <w:rPr>
                  <w:sz w:val="22"/>
                  <w:szCs w:val="22"/>
                  <w:lang w:val="lv-LV"/>
                </w:rPr>
                <w:delText>ASDAS neaktīva slimība</w:delText>
              </w:r>
            </w:del>
          </w:p>
        </w:tc>
        <w:tc>
          <w:tcPr>
            <w:tcW w:w="2126" w:type="dxa"/>
            <w:tcBorders>
              <w:top w:val="single" w:sz="4" w:space="0" w:color="000000"/>
              <w:left w:val="single" w:sz="4" w:space="0" w:color="000000"/>
              <w:bottom w:val="single" w:sz="4" w:space="0" w:color="000000"/>
            </w:tcBorders>
          </w:tcPr>
          <w:p w14:paraId="69B06AC5" w14:textId="7B7A6012" w:rsidR="009E04D1" w:rsidRPr="00AE120B" w:rsidRDefault="00000000" w:rsidP="00942370">
            <w:pPr>
              <w:widowControl w:val="0"/>
              <w:suppressAutoHyphens w:val="0"/>
              <w:jc w:val="center"/>
              <w:rPr>
                <w:del w:id="6184" w:author="AbbVie1" w:date="2025-05-10T12:53:00Z"/>
                <w:sz w:val="22"/>
                <w:szCs w:val="22"/>
                <w:lang w:val="lv-LV"/>
              </w:rPr>
            </w:pPr>
            <w:del w:id="6185" w:author="AbbVie1" w:date="2025-05-10T12:53:00Z">
              <w:r w:rsidRPr="00AE120B">
                <w:rPr>
                  <w:sz w:val="22"/>
                  <w:szCs w:val="22"/>
                  <w:lang w:val="lv-LV"/>
                </w:rPr>
                <w:delText>4%</w:delText>
              </w:r>
            </w:del>
          </w:p>
        </w:tc>
        <w:tc>
          <w:tcPr>
            <w:tcW w:w="1984" w:type="dxa"/>
            <w:tcBorders>
              <w:top w:val="single" w:sz="4" w:space="0" w:color="000000"/>
              <w:left w:val="single" w:sz="4" w:space="0" w:color="000000"/>
              <w:bottom w:val="single" w:sz="4" w:space="0" w:color="000000"/>
              <w:right w:val="single" w:sz="4" w:space="0" w:color="000000"/>
            </w:tcBorders>
          </w:tcPr>
          <w:p w14:paraId="2FFCEB86" w14:textId="31C822FB" w:rsidR="009E04D1" w:rsidRPr="00AE120B" w:rsidRDefault="00000000" w:rsidP="00942370">
            <w:pPr>
              <w:widowControl w:val="0"/>
              <w:suppressAutoHyphens w:val="0"/>
              <w:jc w:val="center"/>
              <w:rPr>
                <w:del w:id="6186" w:author="AbbVie1" w:date="2025-05-10T12:53:00Z"/>
                <w:sz w:val="22"/>
                <w:szCs w:val="22"/>
                <w:lang w:val="lv-LV"/>
              </w:rPr>
            </w:pPr>
            <w:del w:id="6187" w:author="AbbVie1" w:date="2025-05-10T12:53:00Z">
              <w:r w:rsidRPr="00AE120B">
                <w:rPr>
                  <w:sz w:val="22"/>
                  <w:szCs w:val="22"/>
                  <w:lang w:val="lv-LV"/>
                </w:rPr>
                <w:delText>24%***</w:delText>
              </w:r>
            </w:del>
          </w:p>
        </w:tc>
      </w:tr>
      <w:tr w:rsidR="006D30D4" w14:paraId="4A9E4AA8" w14:textId="51D876AF" w:rsidTr="0010029F">
        <w:trPr>
          <w:cantSplit/>
          <w:del w:id="6188" w:author="AbbVie1" w:date="2025-05-10T12:53:00Z"/>
        </w:trPr>
        <w:tc>
          <w:tcPr>
            <w:tcW w:w="4962" w:type="dxa"/>
            <w:tcBorders>
              <w:top w:val="single" w:sz="4" w:space="0" w:color="000000"/>
              <w:left w:val="single" w:sz="4" w:space="0" w:color="000000"/>
              <w:bottom w:val="single" w:sz="4" w:space="0" w:color="000000"/>
            </w:tcBorders>
          </w:tcPr>
          <w:p w14:paraId="118526C6" w14:textId="48F92516" w:rsidR="009E04D1" w:rsidRPr="00AE120B" w:rsidRDefault="00000000" w:rsidP="00942370">
            <w:pPr>
              <w:widowControl w:val="0"/>
              <w:suppressAutoHyphens w:val="0"/>
              <w:rPr>
                <w:del w:id="6189" w:author="AbbVie1" w:date="2025-05-10T12:53:00Z"/>
                <w:sz w:val="22"/>
                <w:szCs w:val="22"/>
                <w:lang w:val="lv-LV"/>
              </w:rPr>
            </w:pPr>
            <w:del w:id="6190" w:author="AbbVie1" w:date="2025-05-10T12:53:00Z">
              <w:r w:rsidRPr="00AE120B">
                <w:rPr>
                  <w:sz w:val="22"/>
                  <w:szCs w:val="22"/>
                  <w:lang w:val="lv-LV"/>
                </w:rPr>
                <w:delText>hs-CRP</w:delText>
              </w:r>
              <w:r w:rsidRPr="00AE120B">
                <w:rPr>
                  <w:sz w:val="22"/>
                  <w:szCs w:val="22"/>
                  <w:vertAlign w:val="superscript"/>
                  <w:lang w:val="lv-LV"/>
                </w:rPr>
                <w:delText>d,f,g</w:delText>
              </w:r>
            </w:del>
          </w:p>
        </w:tc>
        <w:tc>
          <w:tcPr>
            <w:tcW w:w="2126" w:type="dxa"/>
            <w:tcBorders>
              <w:top w:val="single" w:sz="4" w:space="0" w:color="000000"/>
              <w:left w:val="single" w:sz="4" w:space="0" w:color="000000"/>
              <w:bottom w:val="single" w:sz="4" w:space="0" w:color="000000"/>
            </w:tcBorders>
          </w:tcPr>
          <w:p w14:paraId="3C2D2E01" w14:textId="2BBC6375" w:rsidR="009E04D1" w:rsidRPr="00AE120B" w:rsidRDefault="00000000" w:rsidP="00942370">
            <w:pPr>
              <w:widowControl w:val="0"/>
              <w:suppressAutoHyphens w:val="0"/>
              <w:jc w:val="center"/>
              <w:rPr>
                <w:del w:id="6191" w:author="AbbVie1" w:date="2025-05-10T12:53:00Z"/>
                <w:sz w:val="22"/>
                <w:szCs w:val="22"/>
                <w:lang w:val="lv-LV"/>
              </w:rPr>
            </w:pPr>
            <w:del w:id="6192" w:author="AbbVie1" w:date="2025-05-10T12:53:00Z">
              <w:r w:rsidRPr="00AE120B">
                <w:rPr>
                  <w:sz w:val="22"/>
                  <w:szCs w:val="22"/>
                  <w:lang w:val="lv-LV"/>
                </w:rPr>
                <w:delText>-0,3</w:delText>
              </w:r>
            </w:del>
          </w:p>
        </w:tc>
        <w:tc>
          <w:tcPr>
            <w:tcW w:w="1984" w:type="dxa"/>
            <w:tcBorders>
              <w:top w:val="single" w:sz="4" w:space="0" w:color="000000"/>
              <w:left w:val="single" w:sz="4" w:space="0" w:color="000000"/>
              <w:bottom w:val="single" w:sz="4" w:space="0" w:color="000000"/>
              <w:right w:val="single" w:sz="4" w:space="0" w:color="000000"/>
            </w:tcBorders>
          </w:tcPr>
          <w:p w14:paraId="2C4ABF6C" w14:textId="40853895" w:rsidR="009E04D1" w:rsidRPr="00AE120B" w:rsidRDefault="00000000" w:rsidP="00942370">
            <w:pPr>
              <w:widowControl w:val="0"/>
              <w:suppressAutoHyphens w:val="0"/>
              <w:jc w:val="center"/>
              <w:rPr>
                <w:del w:id="6193" w:author="AbbVie1" w:date="2025-05-10T12:53:00Z"/>
                <w:sz w:val="22"/>
                <w:szCs w:val="22"/>
                <w:lang w:val="lv-LV"/>
              </w:rPr>
            </w:pPr>
            <w:del w:id="6194" w:author="AbbVie1" w:date="2025-05-10T12:53:00Z">
              <w:r w:rsidRPr="00AE120B">
                <w:rPr>
                  <w:sz w:val="22"/>
                  <w:szCs w:val="22"/>
                  <w:lang w:val="lv-LV"/>
                </w:rPr>
                <w:delText>-4,7***</w:delText>
              </w:r>
            </w:del>
          </w:p>
        </w:tc>
      </w:tr>
      <w:tr w:rsidR="006D30D4" w14:paraId="10CEF8A4" w14:textId="49E3AB82" w:rsidTr="0010029F">
        <w:trPr>
          <w:cantSplit/>
          <w:del w:id="6195" w:author="AbbVie1" w:date="2025-05-10T12:53:00Z"/>
        </w:trPr>
        <w:tc>
          <w:tcPr>
            <w:tcW w:w="4962" w:type="dxa"/>
            <w:tcBorders>
              <w:top w:val="single" w:sz="4" w:space="0" w:color="000000"/>
              <w:left w:val="single" w:sz="4" w:space="0" w:color="000000"/>
              <w:bottom w:val="single" w:sz="4" w:space="0" w:color="000000"/>
            </w:tcBorders>
          </w:tcPr>
          <w:p w14:paraId="35A2E041" w14:textId="688B3493" w:rsidR="009E04D1" w:rsidRPr="00AE120B" w:rsidRDefault="00000000" w:rsidP="00942370">
            <w:pPr>
              <w:widowControl w:val="0"/>
              <w:suppressAutoHyphens w:val="0"/>
              <w:rPr>
                <w:del w:id="6196" w:author="AbbVie1" w:date="2025-05-10T12:53:00Z"/>
                <w:sz w:val="22"/>
                <w:szCs w:val="22"/>
                <w:lang w:val="lv-LV"/>
              </w:rPr>
            </w:pPr>
            <w:del w:id="6197" w:author="AbbVie1" w:date="2025-05-10T12:53:00Z">
              <w:r w:rsidRPr="00AE120B">
                <w:rPr>
                  <w:sz w:val="22"/>
                  <w:szCs w:val="22"/>
                  <w:lang w:val="lv-LV"/>
                </w:rPr>
                <w:delText>SPARCC</w:delText>
              </w:r>
              <w:r w:rsidRPr="00AE120B">
                <w:rPr>
                  <w:sz w:val="22"/>
                  <w:szCs w:val="22"/>
                  <w:vertAlign w:val="superscript"/>
                  <w:lang w:val="lv-LV"/>
                </w:rPr>
                <w:delText>h</w:delText>
              </w:r>
              <w:r w:rsidRPr="00AE120B">
                <w:rPr>
                  <w:sz w:val="22"/>
                  <w:szCs w:val="22"/>
                  <w:lang w:val="lv-LV"/>
                </w:rPr>
                <w:delText xml:space="preserve"> MRI krusta kaula un zarnkaula locītavas</w:delText>
              </w:r>
              <w:r w:rsidRPr="00AE120B">
                <w:rPr>
                  <w:sz w:val="22"/>
                  <w:szCs w:val="22"/>
                  <w:vertAlign w:val="superscript"/>
                  <w:lang w:val="lv-LV"/>
                </w:rPr>
                <w:delText>d,i</w:delText>
              </w:r>
            </w:del>
          </w:p>
        </w:tc>
        <w:tc>
          <w:tcPr>
            <w:tcW w:w="2126" w:type="dxa"/>
            <w:tcBorders>
              <w:top w:val="single" w:sz="4" w:space="0" w:color="000000"/>
              <w:left w:val="single" w:sz="4" w:space="0" w:color="000000"/>
              <w:bottom w:val="single" w:sz="4" w:space="0" w:color="000000"/>
            </w:tcBorders>
          </w:tcPr>
          <w:p w14:paraId="4481F38E" w14:textId="4FA0361A" w:rsidR="009E04D1" w:rsidRPr="00AE120B" w:rsidRDefault="00000000" w:rsidP="00942370">
            <w:pPr>
              <w:widowControl w:val="0"/>
              <w:suppressAutoHyphens w:val="0"/>
              <w:jc w:val="center"/>
              <w:rPr>
                <w:del w:id="6198" w:author="AbbVie1" w:date="2025-05-10T12:53:00Z"/>
                <w:sz w:val="22"/>
                <w:szCs w:val="22"/>
                <w:lang w:val="lv-LV"/>
              </w:rPr>
            </w:pPr>
            <w:del w:id="6199" w:author="AbbVie1" w:date="2025-05-10T12:53:00Z">
              <w:r w:rsidRPr="00AE120B">
                <w:rPr>
                  <w:sz w:val="22"/>
                  <w:szCs w:val="22"/>
                  <w:lang w:val="lv-LV"/>
                </w:rPr>
                <w:delText>-0,6</w:delText>
              </w:r>
            </w:del>
          </w:p>
        </w:tc>
        <w:tc>
          <w:tcPr>
            <w:tcW w:w="1984" w:type="dxa"/>
            <w:tcBorders>
              <w:top w:val="single" w:sz="4" w:space="0" w:color="000000"/>
              <w:left w:val="single" w:sz="4" w:space="0" w:color="000000"/>
              <w:bottom w:val="single" w:sz="4" w:space="0" w:color="000000"/>
              <w:right w:val="single" w:sz="4" w:space="0" w:color="000000"/>
            </w:tcBorders>
          </w:tcPr>
          <w:p w14:paraId="4869758A" w14:textId="047CFC32" w:rsidR="009E04D1" w:rsidRPr="00AE120B" w:rsidRDefault="00000000" w:rsidP="00942370">
            <w:pPr>
              <w:widowControl w:val="0"/>
              <w:suppressAutoHyphens w:val="0"/>
              <w:jc w:val="center"/>
              <w:rPr>
                <w:del w:id="6200" w:author="AbbVie1" w:date="2025-05-10T12:53:00Z"/>
                <w:sz w:val="22"/>
                <w:szCs w:val="22"/>
                <w:lang w:val="lv-LV"/>
              </w:rPr>
            </w:pPr>
            <w:del w:id="6201" w:author="AbbVie1" w:date="2025-05-10T12:53:00Z">
              <w:r w:rsidRPr="00AE120B">
                <w:rPr>
                  <w:sz w:val="22"/>
                  <w:szCs w:val="22"/>
                  <w:lang w:val="lv-LV"/>
                </w:rPr>
                <w:delText>-3,2**</w:delText>
              </w:r>
            </w:del>
          </w:p>
        </w:tc>
      </w:tr>
      <w:tr w:rsidR="006D30D4" w14:paraId="74A24A69" w14:textId="5DBBDC3A" w:rsidTr="0010029F">
        <w:trPr>
          <w:cantSplit/>
          <w:del w:id="6202" w:author="AbbVie1" w:date="2025-05-10T12:53:00Z"/>
        </w:trPr>
        <w:tc>
          <w:tcPr>
            <w:tcW w:w="4962" w:type="dxa"/>
            <w:tcBorders>
              <w:top w:val="single" w:sz="4" w:space="0" w:color="000000"/>
              <w:left w:val="single" w:sz="4" w:space="0" w:color="000000"/>
              <w:bottom w:val="single" w:sz="4" w:space="0" w:color="000000"/>
            </w:tcBorders>
          </w:tcPr>
          <w:p w14:paraId="6F256652" w14:textId="13D03EBD" w:rsidR="009E04D1" w:rsidRPr="00AE120B" w:rsidRDefault="00000000" w:rsidP="00942370">
            <w:pPr>
              <w:widowControl w:val="0"/>
              <w:suppressAutoHyphens w:val="0"/>
              <w:rPr>
                <w:del w:id="6203" w:author="AbbVie1" w:date="2025-05-10T12:53:00Z"/>
                <w:sz w:val="22"/>
                <w:szCs w:val="22"/>
                <w:lang w:val="lv-LV"/>
              </w:rPr>
            </w:pPr>
            <w:del w:id="6204" w:author="AbbVie1" w:date="2025-05-10T12:53:00Z">
              <w:r w:rsidRPr="00AE120B">
                <w:rPr>
                  <w:sz w:val="22"/>
                  <w:szCs w:val="22"/>
                  <w:lang w:val="lv-LV"/>
                </w:rPr>
                <w:delText>SPARCC MRI mugurkauls</w:delText>
              </w:r>
              <w:r w:rsidRPr="00AE120B">
                <w:rPr>
                  <w:sz w:val="22"/>
                  <w:szCs w:val="22"/>
                  <w:vertAlign w:val="superscript"/>
                  <w:lang w:val="lv-LV"/>
                </w:rPr>
                <w:delText>d,j</w:delText>
              </w:r>
            </w:del>
          </w:p>
        </w:tc>
        <w:tc>
          <w:tcPr>
            <w:tcW w:w="2126" w:type="dxa"/>
            <w:tcBorders>
              <w:top w:val="single" w:sz="4" w:space="0" w:color="000000"/>
              <w:left w:val="single" w:sz="4" w:space="0" w:color="000000"/>
              <w:bottom w:val="single" w:sz="4" w:space="0" w:color="000000"/>
            </w:tcBorders>
          </w:tcPr>
          <w:p w14:paraId="08D34138" w14:textId="1D497638" w:rsidR="009E04D1" w:rsidRPr="00AE120B" w:rsidRDefault="00000000" w:rsidP="00942370">
            <w:pPr>
              <w:widowControl w:val="0"/>
              <w:suppressAutoHyphens w:val="0"/>
              <w:jc w:val="center"/>
              <w:rPr>
                <w:del w:id="6205" w:author="AbbVie1" w:date="2025-05-10T12:53:00Z"/>
                <w:sz w:val="22"/>
                <w:szCs w:val="22"/>
                <w:lang w:val="lv-LV"/>
              </w:rPr>
            </w:pPr>
            <w:del w:id="6206" w:author="AbbVie1" w:date="2025-05-10T12:53:00Z">
              <w:r w:rsidRPr="00AE120B">
                <w:rPr>
                  <w:sz w:val="22"/>
                  <w:szCs w:val="22"/>
                  <w:lang w:val="lv-LV"/>
                </w:rPr>
                <w:delText>-0,2</w:delText>
              </w:r>
            </w:del>
          </w:p>
        </w:tc>
        <w:tc>
          <w:tcPr>
            <w:tcW w:w="1984" w:type="dxa"/>
            <w:tcBorders>
              <w:top w:val="single" w:sz="4" w:space="0" w:color="000000"/>
              <w:left w:val="single" w:sz="4" w:space="0" w:color="000000"/>
              <w:bottom w:val="single" w:sz="4" w:space="0" w:color="000000"/>
              <w:right w:val="single" w:sz="4" w:space="0" w:color="000000"/>
            </w:tcBorders>
          </w:tcPr>
          <w:p w14:paraId="2B79A456" w14:textId="58EB80DF" w:rsidR="009E04D1" w:rsidRPr="00AE120B" w:rsidRDefault="00000000" w:rsidP="00942370">
            <w:pPr>
              <w:widowControl w:val="0"/>
              <w:suppressAutoHyphens w:val="0"/>
              <w:jc w:val="center"/>
              <w:rPr>
                <w:del w:id="6207" w:author="AbbVie1" w:date="2025-05-10T12:53:00Z"/>
                <w:sz w:val="22"/>
                <w:szCs w:val="22"/>
                <w:lang w:val="lv-LV"/>
              </w:rPr>
            </w:pPr>
            <w:del w:id="6208" w:author="AbbVie1" w:date="2025-05-10T12:53:00Z">
              <w:r w:rsidRPr="00AE120B">
                <w:rPr>
                  <w:sz w:val="22"/>
                  <w:szCs w:val="22"/>
                  <w:lang w:val="lv-LV"/>
                </w:rPr>
                <w:delText>-1,8**</w:delText>
              </w:r>
            </w:del>
          </w:p>
        </w:tc>
      </w:tr>
      <w:tr w:rsidR="006D30D4" w14:paraId="7D1479ED" w14:textId="0276314A" w:rsidTr="0010029F">
        <w:trPr>
          <w:cantSplit/>
          <w:del w:id="6209" w:author="AbbVie1" w:date="2025-05-10T12:53:00Z"/>
        </w:trPr>
        <w:tc>
          <w:tcPr>
            <w:tcW w:w="9072" w:type="dxa"/>
            <w:gridSpan w:val="3"/>
            <w:tcBorders>
              <w:top w:val="single" w:sz="4" w:space="0" w:color="000000"/>
            </w:tcBorders>
          </w:tcPr>
          <w:p w14:paraId="110D8FD0" w14:textId="5952231F" w:rsidR="009E04D1" w:rsidRPr="00AE120B" w:rsidRDefault="00000000" w:rsidP="00942370">
            <w:pPr>
              <w:widowControl w:val="0"/>
              <w:suppressAutoHyphens w:val="0"/>
              <w:autoSpaceDE w:val="0"/>
              <w:rPr>
                <w:del w:id="6210" w:author="AbbVie1" w:date="2025-05-10T12:53:00Z"/>
                <w:sz w:val="22"/>
                <w:szCs w:val="22"/>
                <w:vertAlign w:val="superscript"/>
                <w:lang w:val="lv-LV"/>
              </w:rPr>
            </w:pPr>
            <w:del w:id="6211" w:author="AbbVie1" w:date="2025-05-10T12:53:00Z">
              <w:r w:rsidRPr="00AE120B">
                <w:rPr>
                  <w:sz w:val="22"/>
                  <w:szCs w:val="22"/>
                  <w:vertAlign w:val="superscript"/>
                  <w:lang w:val="lv-LV"/>
                </w:rPr>
                <w:lastRenderedPageBreak/>
                <w:delText>a</w:delText>
              </w:r>
              <w:r w:rsidRPr="00AE120B">
                <w:rPr>
                  <w:sz w:val="22"/>
                  <w:szCs w:val="22"/>
                  <w:lang w:val="lv-LV"/>
                </w:rPr>
                <w:delText xml:space="preserve"> ASAS = vērtējums saskaņā ar Starptautiskās spondiloartrīta biedrības kritērijiem.</w:delText>
              </w:r>
            </w:del>
          </w:p>
          <w:p w14:paraId="5052E72B" w14:textId="563E7251" w:rsidR="009E04D1" w:rsidRPr="00AE120B" w:rsidRDefault="00000000" w:rsidP="00942370">
            <w:pPr>
              <w:pStyle w:val="EMEANormal"/>
              <w:widowControl w:val="0"/>
              <w:suppressAutoHyphens w:val="0"/>
              <w:ind w:left="20"/>
              <w:rPr>
                <w:del w:id="6212" w:author="AbbVie1" w:date="2025-05-10T12:53:00Z"/>
                <w:rFonts w:ascii="Times New Roman" w:hAnsi="Times New Roman" w:cs="Times New Roman"/>
                <w:szCs w:val="22"/>
                <w:vertAlign w:val="superscript"/>
                <w:lang w:val="lv-LV"/>
              </w:rPr>
            </w:pPr>
            <w:del w:id="6213" w:author="AbbVie1" w:date="2025-05-10T12:53:00Z">
              <w:r w:rsidRPr="00AE120B">
                <w:rPr>
                  <w:rFonts w:ascii="Times New Roman" w:hAnsi="Times New Roman" w:cs="Times New Roman"/>
                  <w:szCs w:val="22"/>
                  <w:vertAlign w:val="superscript"/>
                  <w:lang w:val="lv-LV"/>
                </w:rPr>
                <w:delText>b</w:delText>
              </w:r>
              <w:r w:rsidRPr="00AE120B">
                <w:rPr>
                  <w:rFonts w:ascii="Times New Roman" w:eastAsia="Times New Roman" w:hAnsi="Times New Roman" w:cs="Times New Roman"/>
                  <w:szCs w:val="22"/>
                  <w:lang w:val="lv-LV"/>
                </w:rPr>
                <w:delText xml:space="preserve"> </w:delText>
              </w:r>
              <w:r w:rsidRPr="00AE120B">
                <w:rPr>
                  <w:rFonts w:ascii="Times New Roman" w:eastAsia="Times New Roman" w:hAnsi="Times New Roman" w:cs="Times New Roman"/>
                  <w:i/>
                  <w:iCs/>
                  <w:szCs w:val="22"/>
                  <w:lang w:val="lv-LV"/>
                </w:rPr>
                <w:delText>Bath</w:delText>
              </w:r>
              <w:r w:rsidRPr="00AE120B">
                <w:rPr>
                  <w:rFonts w:ascii="Times New Roman" w:eastAsia="Times New Roman" w:hAnsi="Times New Roman" w:cs="Times New Roman"/>
                  <w:szCs w:val="22"/>
                  <w:lang w:val="lv-LV"/>
                </w:rPr>
                <w:delText xml:space="preserve"> ankilozējošā spondilīta slimības aktivitātes indekss.</w:delText>
              </w:r>
            </w:del>
          </w:p>
          <w:p w14:paraId="177B36D6" w14:textId="2F2AC737" w:rsidR="009E04D1" w:rsidRPr="00AE120B" w:rsidRDefault="00000000" w:rsidP="00942370">
            <w:pPr>
              <w:pStyle w:val="EMEANormal"/>
              <w:widowControl w:val="0"/>
              <w:suppressAutoHyphens w:val="0"/>
              <w:ind w:left="20"/>
              <w:rPr>
                <w:del w:id="6214" w:author="AbbVie1" w:date="2025-05-10T12:53:00Z"/>
                <w:rFonts w:ascii="Times New Roman" w:hAnsi="Times New Roman" w:cs="Times New Roman"/>
                <w:szCs w:val="22"/>
                <w:vertAlign w:val="superscript"/>
                <w:lang w:val="lv-LV"/>
              </w:rPr>
            </w:pPr>
            <w:del w:id="6215" w:author="AbbVie1" w:date="2025-05-10T12:53:00Z">
              <w:r w:rsidRPr="00AE120B">
                <w:rPr>
                  <w:rFonts w:ascii="Times New Roman" w:hAnsi="Times New Roman" w:cs="Times New Roman"/>
                  <w:szCs w:val="22"/>
                  <w:vertAlign w:val="superscript"/>
                  <w:lang w:val="lv-LV"/>
                </w:rPr>
                <w:delText>c</w:delText>
              </w:r>
              <w:r w:rsidRPr="00AE120B">
                <w:rPr>
                  <w:rFonts w:ascii="Times New Roman" w:hAnsi="Times New Roman" w:cs="Times New Roman"/>
                  <w:szCs w:val="22"/>
                  <w:lang w:val="lv-LV"/>
                </w:rPr>
                <w:delText xml:space="preserve"> Ankilozējošā spondilīta slimības aktivitātes skala.</w:delText>
              </w:r>
            </w:del>
          </w:p>
          <w:p w14:paraId="6CF37DE4" w14:textId="03707267" w:rsidR="009E04D1" w:rsidRPr="00AE120B" w:rsidRDefault="00000000" w:rsidP="00942370">
            <w:pPr>
              <w:pStyle w:val="EMEANormal"/>
              <w:widowControl w:val="0"/>
              <w:suppressAutoHyphens w:val="0"/>
              <w:ind w:left="20"/>
              <w:rPr>
                <w:del w:id="6216" w:author="AbbVie1" w:date="2025-05-10T12:53:00Z"/>
                <w:rFonts w:ascii="Times New Roman" w:hAnsi="Times New Roman" w:cs="Times New Roman"/>
                <w:szCs w:val="22"/>
                <w:vertAlign w:val="superscript"/>
                <w:lang w:val="lv-LV"/>
              </w:rPr>
            </w:pPr>
            <w:del w:id="6217" w:author="AbbVie1" w:date="2025-05-10T12:53:00Z">
              <w:r w:rsidRPr="00AE120B">
                <w:rPr>
                  <w:rFonts w:ascii="Times New Roman" w:hAnsi="Times New Roman" w:cs="Times New Roman"/>
                  <w:szCs w:val="22"/>
                  <w:vertAlign w:val="superscript"/>
                  <w:lang w:val="lv-LV"/>
                </w:rPr>
                <w:delText>d</w:delText>
              </w:r>
              <w:r w:rsidRPr="00AE120B">
                <w:rPr>
                  <w:rFonts w:ascii="Times New Roman" w:hAnsi="Times New Roman" w:cs="Times New Roman"/>
                  <w:szCs w:val="22"/>
                  <w:lang w:val="lv-LV"/>
                </w:rPr>
                <w:delText xml:space="preserve"> vidējās izmaiņas salīdzinājumā ar sākuma stāvokli.</w:delText>
              </w:r>
            </w:del>
          </w:p>
          <w:p w14:paraId="54317EFA" w14:textId="0B8D77D6" w:rsidR="009E04D1" w:rsidRPr="00AE120B" w:rsidRDefault="00000000" w:rsidP="00942370">
            <w:pPr>
              <w:pStyle w:val="EMEANormal"/>
              <w:widowControl w:val="0"/>
              <w:suppressAutoHyphens w:val="0"/>
              <w:ind w:left="20"/>
              <w:rPr>
                <w:del w:id="6218" w:author="AbbVie1" w:date="2025-05-10T12:53:00Z"/>
                <w:rFonts w:ascii="Times New Roman" w:hAnsi="Times New Roman" w:cs="Times New Roman"/>
                <w:szCs w:val="22"/>
                <w:vertAlign w:val="superscript"/>
                <w:lang w:val="lv-LV"/>
              </w:rPr>
            </w:pPr>
            <w:del w:id="6219" w:author="AbbVie1" w:date="2025-05-10T12:53:00Z">
              <w:r w:rsidRPr="00AE120B">
                <w:rPr>
                  <w:rFonts w:ascii="Times New Roman" w:hAnsi="Times New Roman" w:cs="Times New Roman"/>
                  <w:szCs w:val="22"/>
                  <w:vertAlign w:val="superscript"/>
                  <w:lang w:val="lv-LV"/>
                </w:rPr>
                <w:delText>e</w:delText>
              </w:r>
              <w:r w:rsidRPr="00AE120B">
                <w:rPr>
                  <w:rFonts w:ascii="Times New Roman" w:hAnsi="Times New Roman" w:cs="Times New Roman"/>
                  <w:szCs w:val="22"/>
                  <w:lang w:val="lv-LV"/>
                </w:rPr>
                <w:delText xml:space="preserve"> n=91 placebo un n=87 Humira.</w:delText>
              </w:r>
            </w:del>
          </w:p>
          <w:p w14:paraId="09E10D12" w14:textId="5D3D1696" w:rsidR="009E04D1" w:rsidRPr="00AE120B" w:rsidRDefault="00000000" w:rsidP="00942370">
            <w:pPr>
              <w:pStyle w:val="EMEANormal"/>
              <w:widowControl w:val="0"/>
              <w:suppressAutoHyphens w:val="0"/>
              <w:ind w:left="20"/>
              <w:rPr>
                <w:del w:id="6220" w:author="AbbVie1" w:date="2025-05-10T12:53:00Z"/>
                <w:rFonts w:ascii="Times New Roman" w:hAnsi="Times New Roman" w:cs="Times New Roman"/>
                <w:szCs w:val="22"/>
                <w:vertAlign w:val="superscript"/>
                <w:lang w:val="lv-LV"/>
              </w:rPr>
            </w:pPr>
            <w:del w:id="6221" w:author="AbbVie1" w:date="2025-05-10T12:53:00Z">
              <w:r w:rsidRPr="00AE120B">
                <w:rPr>
                  <w:rFonts w:ascii="Times New Roman" w:hAnsi="Times New Roman" w:cs="Times New Roman"/>
                  <w:szCs w:val="22"/>
                  <w:vertAlign w:val="superscript"/>
                  <w:lang w:val="lv-LV"/>
                </w:rPr>
                <w:delText>f</w:delText>
              </w:r>
              <w:r w:rsidRPr="00AE120B">
                <w:rPr>
                  <w:rFonts w:ascii="Times New Roman" w:hAnsi="Times New Roman" w:cs="Times New Roman"/>
                  <w:szCs w:val="22"/>
                  <w:lang w:val="lv-LV"/>
                </w:rPr>
                <w:delText xml:space="preserve"> augstas jutības C-reaktīvais proteīns (mg/l).</w:delText>
              </w:r>
            </w:del>
          </w:p>
          <w:p w14:paraId="19BF339F" w14:textId="7D0B623F" w:rsidR="009E04D1" w:rsidRPr="00AE120B" w:rsidRDefault="00000000" w:rsidP="00942370">
            <w:pPr>
              <w:pStyle w:val="EMEANormal"/>
              <w:widowControl w:val="0"/>
              <w:suppressAutoHyphens w:val="0"/>
              <w:ind w:left="20"/>
              <w:rPr>
                <w:del w:id="6222" w:author="AbbVie1" w:date="2025-05-10T12:53:00Z"/>
                <w:rFonts w:ascii="Times New Roman" w:hAnsi="Times New Roman" w:cs="Times New Roman"/>
                <w:szCs w:val="22"/>
                <w:vertAlign w:val="superscript"/>
                <w:lang w:val="lv-LV"/>
              </w:rPr>
            </w:pPr>
            <w:del w:id="6223" w:author="AbbVie1" w:date="2025-05-10T12:53:00Z">
              <w:r w:rsidRPr="00AE120B">
                <w:rPr>
                  <w:rFonts w:ascii="Times New Roman" w:hAnsi="Times New Roman" w:cs="Times New Roman"/>
                  <w:szCs w:val="22"/>
                  <w:vertAlign w:val="superscript"/>
                  <w:lang w:val="lv-LV"/>
                </w:rPr>
                <w:delText>g</w:delText>
              </w:r>
              <w:r w:rsidRPr="00AE120B">
                <w:rPr>
                  <w:rFonts w:ascii="Times New Roman" w:hAnsi="Times New Roman" w:cs="Times New Roman"/>
                  <w:szCs w:val="22"/>
                  <w:lang w:val="lv-LV"/>
                </w:rPr>
                <w:delText xml:space="preserve"> n=73 placebo un n=70 Humira.</w:delText>
              </w:r>
            </w:del>
          </w:p>
          <w:p w14:paraId="572C2A8F" w14:textId="25233FC4" w:rsidR="009E04D1" w:rsidRPr="00AE120B" w:rsidRDefault="00000000" w:rsidP="00942370">
            <w:pPr>
              <w:pStyle w:val="EMEANormal"/>
              <w:widowControl w:val="0"/>
              <w:suppressAutoHyphens w:val="0"/>
              <w:ind w:left="20"/>
              <w:rPr>
                <w:del w:id="6224" w:author="AbbVie1" w:date="2025-05-10T12:53:00Z"/>
                <w:rFonts w:ascii="Times New Roman" w:hAnsi="Times New Roman" w:cs="Times New Roman"/>
                <w:szCs w:val="22"/>
                <w:vertAlign w:val="superscript"/>
                <w:lang w:val="lv-LV"/>
              </w:rPr>
            </w:pPr>
            <w:del w:id="6225" w:author="AbbVie1" w:date="2025-05-10T12:53:00Z">
              <w:r w:rsidRPr="00AE120B">
                <w:rPr>
                  <w:rFonts w:ascii="Times New Roman" w:hAnsi="Times New Roman" w:cs="Times New Roman"/>
                  <w:szCs w:val="22"/>
                  <w:vertAlign w:val="superscript"/>
                  <w:lang w:val="lv-LV"/>
                </w:rPr>
                <w:delText>h</w:delText>
              </w:r>
              <w:r w:rsidRPr="00AE120B">
                <w:rPr>
                  <w:rFonts w:ascii="Times New Roman" w:hAnsi="Times New Roman" w:cs="Times New Roman"/>
                  <w:szCs w:val="22"/>
                  <w:lang w:val="lv-LV"/>
                </w:rPr>
                <w:delText xml:space="preserve"> Kanādas spondiloartrīta izpētes konsorcijs.</w:delText>
              </w:r>
            </w:del>
          </w:p>
          <w:p w14:paraId="54699AF2" w14:textId="234C1251" w:rsidR="009E04D1" w:rsidRPr="00AE120B" w:rsidRDefault="00000000" w:rsidP="00942370">
            <w:pPr>
              <w:pStyle w:val="EMEANormal"/>
              <w:widowControl w:val="0"/>
              <w:suppressAutoHyphens w:val="0"/>
              <w:ind w:left="20"/>
              <w:rPr>
                <w:del w:id="6226" w:author="AbbVie1" w:date="2025-05-10T12:53:00Z"/>
                <w:rFonts w:ascii="Times New Roman" w:hAnsi="Times New Roman" w:cs="Times New Roman"/>
                <w:szCs w:val="22"/>
                <w:vertAlign w:val="superscript"/>
                <w:lang w:val="lv-LV"/>
              </w:rPr>
            </w:pPr>
            <w:del w:id="6227" w:author="AbbVie1" w:date="2025-05-10T12:53:00Z">
              <w:r w:rsidRPr="00AE120B">
                <w:rPr>
                  <w:rFonts w:ascii="Times New Roman" w:hAnsi="Times New Roman" w:cs="Times New Roman"/>
                  <w:szCs w:val="22"/>
                  <w:vertAlign w:val="superscript"/>
                  <w:lang w:val="lv-LV"/>
                </w:rPr>
                <w:delText>i</w:delText>
              </w:r>
              <w:r w:rsidRPr="00AE120B">
                <w:rPr>
                  <w:rFonts w:ascii="Times New Roman" w:hAnsi="Times New Roman" w:cs="Times New Roman"/>
                  <w:szCs w:val="22"/>
                  <w:lang w:val="lv-LV"/>
                </w:rPr>
                <w:delText xml:space="preserve"> n=84 placebo un Humira.</w:delText>
              </w:r>
            </w:del>
          </w:p>
          <w:p w14:paraId="726A1E70" w14:textId="562C5144" w:rsidR="009E04D1" w:rsidRPr="00AE120B" w:rsidRDefault="00000000" w:rsidP="00942370">
            <w:pPr>
              <w:pStyle w:val="EMEANormal"/>
              <w:widowControl w:val="0"/>
              <w:suppressAutoHyphens w:val="0"/>
              <w:ind w:left="20"/>
              <w:rPr>
                <w:del w:id="6228" w:author="AbbVie1" w:date="2025-05-10T12:53:00Z"/>
                <w:rFonts w:ascii="Times New Roman" w:eastAsia="Times New Roman" w:hAnsi="Times New Roman" w:cs="Times New Roman"/>
                <w:szCs w:val="22"/>
                <w:lang w:val="lv-LV"/>
              </w:rPr>
            </w:pPr>
            <w:del w:id="6229" w:author="AbbVie1" w:date="2025-05-10T12:53:00Z">
              <w:r w:rsidRPr="00AE120B">
                <w:rPr>
                  <w:rFonts w:ascii="Times New Roman" w:hAnsi="Times New Roman" w:cs="Times New Roman"/>
                  <w:szCs w:val="22"/>
                  <w:vertAlign w:val="superscript"/>
                  <w:lang w:val="lv-LV"/>
                </w:rPr>
                <w:delText>j</w:delText>
              </w:r>
              <w:r w:rsidRPr="00AE120B">
                <w:rPr>
                  <w:rFonts w:ascii="Times New Roman" w:hAnsi="Times New Roman" w:cs="Times New Roman"/>
                  <w:szCs w:val="22"/>
                  <w:lang w:val="lv-LV"/>
                </w:rPr>
                <w:delText xml:space="preserve"> n=82 placebo un n=85 Humira.</w:delText>
              </w:r>
            </w:del>
          </w:p>
          <w:p w14:paraId="6C1E976F" w14:textId="42936DFF" w:rsidR="009E04D1" w:rsidRPr="00AE120B" w:rsidRDefault="00000000" w:rsidP="00942370">
            <w:pPr>
              <w:pStyle w:val="EMEANormal"/>
              <w:widowControl w:val="0"/>
              <w:suppressAutoHyphens w:val="0"/>
              <w:ind w:left="20"/>
              <w:rPr>
                <w:del w:id="6230" w:author="AbbVie1" w:date="2025-05-10T12:53:00Z"/>
                <w:rFonts w:ascii="Times New Roman" w:hAnsi="Times New Roman" w:cs="Times New Roman"/>
                <w:szCs w:val="22"/>
                <w:lang w:val="lv-LV"/>
              </w:rPr>
            </w:pPr>
            <w:del w:id="6231" w:author="AbbVie1" w:date="2025-05-10T12:53:00Z">
              <w:r w:rsidRPr="00AE120B">
                <w:rPr>
                  <w:rFonts w:ascii="Times New Roman" w:eastAsia="Times New Roman" w:hAnsi="Times New Roman" w:cs="Times New Roman"/>
                  <w:szCs w:val="22"/>
                  <w:lang w:val="lv-LV"/>
                </w:rPr>
                <w:delText>***, **, * Statistiski nozīmīga vērtība attiecīgi p &lt; 0,001, &lt; 0,01 un</w:delText>
              </w:r>
              <w:r w:rsidR="0010029F" w:rsidRPr="00AE120B">
                <w:rPr>
                  <w:rFonts w:ascii="Times New Roman" w:eastAsia="Times New Roman" w:hAnsi="Times New Roman" w:cs="Times New Roman"/>
                  <w:szCs w:val="22"/>
                  <w:lang w:val="lv-LV"/>
                </w:rPr>
                <w:delText xml:space="preserve"> </w:delText>
              </w:r>
              <w:r w:rsidRPr="00AE120B">
                <w:rPr>
                  <w:rFonts w:ascii="Times New Roman" w:hAnsi="Times New Roman" w:cs="Times New Roman"/>
                  <w:szCs w:val="22"/>
                  <w:lang w:val="lv-LV"/>
                </w:rPr>
                <w:delText>&lt; 0,05 visos Humira un placebo salīdzinājumos.</w:delText>
              </w:r>
            </w:del>
          </w:p>
          <w:p w14:paraId="6CA47B20" w14:textId="2CEFB16B" w:rsidR="009E04D1" w:rsidRPr="00AE120B" w:rsidRDefault="009E04D1" w:rsidP="00942370">
            <w:pPr>
              <w:widowControl w:val="0"/>
              <w:suppressAutoHyphens w:val="0"/>
              <w:rPr>
                <w:del w:id="6232" w:author="AbbVie1" w:date="2025-05-10T12:53:00Z"/>
                <w:sz w:val="22"/>
                <w:szCs w:val="22"/>
                <w:lang w:val="lv-LV"/>
              </w:rPr>
            </w:pPr>
          </w:p>
        </w:tc>
      </w:tr>
    </w:tbl>
    <w:p w14:paraId="15966A51" w14:textId="386A107B" w:rsidR="009E04D1" w:rsidRPr="00AE120B" w:rsidRDefault="00000000" w:rsidP="00C87135">
      <w:pPr>
        <w:keepNext/>
        <w:keepLines/>
        <w:widowControl w:val="0"/>
        <w:suppressAutoHyphens w:val="0"/>
        <w:autoSpaceDE w:val="0"/>
        <w:rPr>
          <w:del w:id="6233" w:author="AbbVie1" w:date="2025-05-10T12:53:00Z"/>
          <w:sz w:val="22"/>
          <w:szCs w:val="22"/>
          <w:lang w:val="lv-LV"/>
        </w:rPr>
      </w:pPr>
      <w:del w:id="6234" w:author="AbbVie1" w:date="2025-05-10T12:53:00Z">
        <w:r w:rsidRPr="00AE120B">
          <w:rPr>
            <w:sz w:val="22"/>
            <w:szCs w:val="22"/>
            <w:lang w:val="lv-LV"/>
          </w:rPr>
          <w:delText>Nemaskētā pagarinājumā pazīmju un simptomu uzlabojums, lietojot Humira terapiju, saglabājās līdz 156. nedēļai.</w:delText>
        </w:r>
      </w:del>
    </w:p>
    <w:p w14:paraId="46796A96" w14:textId="58070568" w:rsidR="009E04D1" w:rsidRPr="00AE120B" w:rsidRDefault="009E04D1" w:rsidP="00942370">
      <w:pPr>
        <w:pStyle w:val="EMEANormal"/>
        <w:widowControl w:val="0"/>
        <w:suppressAutoHyphens w:val="0"/>
        <w:rPr>
          <w:del w:id="6235" w:author="AbbVie1" w:date="2025-05-10T12:53:00Z"/>
          <w:rFonts w:ascii="Times New Roman" w:hAnsi="Times New Roman" w:cs="Times New Roman"/>
          <w:szCs w:val="22"/>
          <w:lang w:val="lv-LV"/>
        </w:rPr>
      </w:pPr>
    </w:p>
    <w:p w14:paraId="3AFAC912" w14:textId="552390C7" w:rsidR="009E04D1" w:rsidRPr="00AE120B" w:rsidRDefault="00000000" w:rsidP="00942370">
      <w:pPr>
        <w:widowControl w:val="0"/>
        <w:suppressAutoHyphens w:val="0"/>
        <w:rPr>
          <w:del w:id="6236" w:author="AbbVie1" w:date="2025-05-10T12:53:00Z"/>
          <w:color w:val="231F20"/>
          <w:sz w:val="22"/>
          <w:szCs w:val="22"/>
          <w:lang w:val="lv-LV"/>
        </w:rPr>
      </w:pPr>
      <w:del w:id="6237" w:author="AbbVie1" w:date="2025-05-10T12:53:00Z">
        <w:r w:rsidRPr="00AE120B">
          <w:rPr>
            <w:sz w:val="22"/>
            <w:szCs w:val="22"/>
            <w:lang w:val="lv-LV"/>
          </w:rPr>
          <w:delText>Iekaisuma inhibīcija</w:delText>
        </w:r>
      </w:del>
    </w:p>
    <w:p w14:paraId="42008371" w14:textId="5075FE01" w:rsidR="009E04D1" w:rsidRPr="00AE120B" w:rsidRDefault="009E04D1" w:rsidP="00942370">
      <w:pPr>
        <w:widowControl w:val="0"/>
        <w:suppressAutoHyphens w:val="0"/>
        <w:autoSpaceDE w:val="0"/>
        <w:rPr>
          <w:del w:id="6238" w:author="AbbVie1" w:date="2025-05-10T12:53:00Z"/>
          <w:color w:val="231F20"/>
          <w:sz w:val="22"/>
          <w:szCs w:val="22"/>
          <w:lang w:val="lv-LV"/>
        </w:rPr>
      </w:pPr>
    </w:p>
    <w:p w14:paraId="28BF5FF7" w14:textId="4FEF8D55" w:rsidR="009E04D1" w:rsidRPr="00AE120B" w:rsidRDefault="00000000" w:rsidP="00942370">
      <w:pPr>
        <w:widowControl w:val="0"/>
        <w:suppressAutoHyphens w:val="0"/>
        <w:autoSpaceDE w:val="0"/>
        <w:rPr>
          <w:del w:id="6239" w:author="AbbVie1" w:date="2025-05-10T12:53:00Z"/>
          <w:sz w:val="22"/>
          <w:szCs w:val="22"/>
          <w:lang w:val="lv-LV"/>
        </w:rPr>
      </w:pPr>
      <w:del w:id="6240" w:author="AbbVie1" w:date="2025-05-10T12:53:00Z">
        <w:r w:rsidRPr="00AE120B">
          <w:rPr>
            <w:color w:val="231F20"/>
            <w:sz w:val="22"/>
            <w:szCs w:val="22"/>
            <w:lang w:val="lv-LV"/>
          </w:rPr>
          <w:delText xml:space="preserve">Ar Humira ārstētajiem pacientiem saglabājās būtisks iekaisuma pazīmju uzlabojums, ko noteica ar hs-CRP un MRI, gan krusta kaula un zarnkaula locītavās, gan mugurkaulā attiecīgi līdz 156. un 104. nedēļai. Hs-CRP dati 156. nedēļā bija pieejami 97 pacientiem, un vidējās izmaiņas salīdzinājumā ar sākumstāvokli bija </w:delText>
        </w:r>
        <w:r w:rsidRPr="00AE120B">
          <w:rPr>
            <w:sz w:val="22"/>
            <w:szCs w:val="22"/>
            <w:lang w:val="lv-LV"/>
          </w:rPr>
          <w:noBreakHyphen/>
          <w:delText>3,3.</w:delText>
        </w:r>
      </w:del>
    </w:p>
    <w:p w14:paraId="50D15F5F" w14:textId="340DDCAE" w:rsidR="009E04D1" w:rsidRPr="00AE120B" w:rsidRDefault="009E04D1" w:rsidP="00942370">
      <w:pPr>
        <w:pStyle w:val="EMEANormal"/>
        <w:widowControl w:val="0"/>
        <w:suppressAutoHyphens w:val="0"/>
        <w:rPr>
          <w:del w:id="6241" w:author="AbbVie1" w:date="2025-05-10T12:53:00Z"/>
          <w:rFonts w:ascii="Times New Roman" w:hAnsi="Times New Roman" w:cs="Times New Roman"/>
          <w:szCs w:val="22"/>
          <w:lang w:val="lv-LV"/>
        </w:rPr>
      </w:pPr>
    </w:p>
    <w:p w14:paraId="0B4494C9" w14:textId="7EE50B6C" w:rsidR="009E04D1" w:rsidRPr="00AE120B" w:rsidRDefault="00000000" w:rsidP="00942370">
      <w:pPr>
        <w:pStyle w:val="EMEANormal"/>
        <w:widowControl w:val="0"/>
        <w:suppressAutoHyphens w:val="0"/>
        <w:rPr>
          <w:del w:id="6242" w:author="AbbVie1" w:date="2025-05-10T12:53:00Z"/>
          <w:rFonts w:ascii="Times New Roman" w:hAnsi="Times New Roman" w:cs="Times New Roman"/>
          <w:szCs w:val="22"/>
          <w:lang w:val="lv-LV"/>
        </w:rPr>
      </w:pPr>
      <w:del w:id="6243" w:author="AbbVie1" w:date="2025-05-10T12:53:00Z">
        <w:r w:rsidRPr="00AE120B">
          <w:rPr>
            <w:rFonts w:ascii="Times New Roman" w:hAnsi="Times New Roman" w:cs="Times New Roman"/>
            <w:szCs w:val="22"/>
            <w:lang w:val="lv-LV"/>
          </w:rPr>
          <w:delText>Dzīves kvalitāte un fiziskās funkcijas</w:delText>
        </w:r>
      </w:del>
    </w:p>
    <w:p w14:paraId="610C8B41" w14:textId="33F43D46" w:rsidR="009E04D1" w:rsidRPr="00AE120B" w:rsidRDefault="009E04D1" w:rsidP="00942370">
      <w:pPr>
        <w:pStyle w:val="EMEANormal"/>
        <w:widowControl w:val="0"/>
        <w:suppressAutoHyphens w:val="0"/>
        <w:rPr>
          <w:del w:id="6244" w:author="AbbVie1" w:date="2025-05-10T12:53:00Z"/>
          <w:rFonts w:ascii="Times New Roman" w:hAnsi="Times New Roman" w:cs="Times New Roman"/>
          <w:szCs w:val="22"/>
          <w:lang w:val="lv-LV"/>
        </w:rPr>
      </w:pPr>
    </w:p>
    <w:p w14:paraId="39472B35" w14:textId="06DE790A" w:rsidR="009E04D1" w:rsidRPr="00AE120B" w:rsidRDefault="00000000" w:rsidP="00942370">
      <w:pPr>
        <w:pStyle w:val="EMEANormal"/>
        <w:widowControl w:val="0"/>
        <w:suppressAutoHyphens w:val="0"/>
        <w:rPr>
          <w:del w:id="6245" w:author="AbbVie1" w:date="2025-05-10T12:53:00Z"/>
          <w:rFonts w:ascii="Times New Roman" w:hAnsi="Times New Roman" w:cs="Times New Roman"/>
          <w:szCs w:val="22"/>
          <w:lang w:val="lv-LV"/>
        </w:rPr>
      </w:pPr>
      <w:del w:id="6246" w:author="AbbVie1" w:date="2025-05-10T12:53:00Z">
        <w:r w:rsidRPr="00AE120B">
          <w:rPr>
            <w:rFonts w:ascii="Times New Roman" w:hAnsi="Times New Roman" w:cs="Times New Roman"/>
            <w:szCs w:val="22"/>
            <w:lang w:val="lv-LV"/>
          </w:rPr>
          <w:delText>Ar veselību saistīta dzīves kvalitāte un fiziskā aktivitāte tika vērtēta, izmantojot HAQ-S un SF-36 aptaujas anketas. Salīdzinot ar placebo, Humira nodrošināja statistiski nozīmīgi lielāku HAQ-S kopējā punktu skaita un SF-36 fizikālās komponentes punktu skaita (PCS) uzlabošanos no sakotnējā līmeņa līdz 12. nedēļai. Ar veselību saistītais dzīves kvalitātes un fizisko funkciju uzlabojums saglabājās nemaskētajā pagarinājumā līdz 156. nedēļai.</w:delText>
        </w:r>
      </w:del>
    </w:p>
    <w:p w14:paraId="7A516DFC" w14:textId="1FD615D4" w:rsidR="009E04D1" w:rsidRPr="00AE120B" w:rsidRDefault="009E04D1" w:rsidP="00942370">
      <w:pPr>
        <w:pStyle w:val="BodyTextIndent"/>
        <w:widowControl w:val="0"/>
        <w:suppressAutoHyphens w:val="0"/>
        <w:autoSpaceDE/>
        <w:spacing w:line="240" w:lineRule="auto"/>
        <w:rPr>
          <w:del w:id="6247" w:author="AbbVie1" w:date="2025-05-10T12:53:00Z"/>
          <w:color w:val="auto"/>
        </w:rPr>
      </w:pPr>
    </w:p>
    <w:p w14:paraId="20F565AB" w14:textId="4E5DC989" w:rsidR="001B78CD" w:rsidRPr="00AE120B" w:rsidRDefault="00000000" w:rsidP="00942370">
      <w:pPr>
        <w:pStyle w:val="EMEANormal"/>
        <w:widowControl w:val="0"/>
        <w:rPr>
          <w:del w:id="6248" w:author="AbbVie1" w:date="2025-05-10T12:53:00Z"/>
          <w:rFonts w:ascii="Times New Roman" w:hAnsi="Times New Roman" w:cs="Times New Roman"/>
          <w:szCs w:val="22"/>
          <w:lang w:val="lv-LV"/>
        </w:rPr>
      </w:pPr>
      <w:del w:id="6249" w:author="AbbVie1" w:date="2025-05-10T12:53:00Z">
        <w:r w:rsidRPr="00AE120B">
          <w:rPr>
            <w:rFonts w:ascii="Times New Roman" w:hAnsi="Times New Roman" w:cs="Times New Roman"/>
            <w:szCs w:val="22"/>
            <w:lang w:val="lv-LV"/>
          </w:rPr>
          <w:delText>Pētījums nr-axSpA II</w:delText>
        </w:r>
      </w:del>
    </w:p>
    <w:p w14:paraId="014A1430" w14:textId="7F0972BE" w:rsidR="001B78CD" w:rsidRPr="00AE120B" w:rsidRDefault="001B78CD" w:rsidP="00942370">
      <w:pPr>
        <w:pStyle w:val="EMEANormal"/>
        <w:widowControl w:val="0"/>
        <w:rPr>
          <w:del w:id="6250" w:author="AbbVie1" w:date="2025-05-10T12:53:00Z"/>
          <w:rFonts w:ascii="Times New Roman" w:hAnsi="Times New Roman" w:cs="Times New Roman"/>
          <w:szCs w:val="22"/>
          <w:lang w:val="lv-LV"/>
        </w:rPr>
      </w:pPr>
    </w:p>
    <w:p w14:paraId="11F5185B" w14:textId="15EE7990" w:rsidR="001B78CD" w:rsidRPr="00AE120B" w:rsidRDefault="00000000" w:rsidP="00942370">
      <w:pPr>
        <w:pStyle w:val="EMEANormal"/>
        <w:widowControl w:val="0"/>
        <w:rPr>
          <w:del w:id="6251" w:author="AbbVie1" w:date="2025-05-10T12:53:00Z"/>
          <w:rFonts w:ascii="Times New Roman" w:hAnsi="Times New Roman" w:cs="Times New Roman"/>
          <w:szCs w:val="22"/>
          <w:lang w:val="lv-LV"/>
        </w:rPr>
      </w:pPr>
      <w:del w:id="6252" w:author="AbbVie1" w:date="2025-05-10T12:53:00Z">
        <w:r w:rsidRPr="00AE120B">
          <w:rPr>
            <w:rFonts w:ascii="Times New Roman" w:hAnsi="Times New Roman" w:cs="Times New Roman"/>
            <w:szCs w:val="22"/>
            <w:lang w:val="lv-LV"/>
          </w:rPr>
          <w:delText>673 pacienti ar aktīvu nr-axSpA (</w:delText>
        </w:r>
        <w:r w:rsidR="00FC298C" w:rsidRPr="00AE120B">
          <w:rPr>
            <w:rFonts w:ascii="Times New Roman" w:hAnsi="Times New Roman" w:cs="Times New Roman"/>
            <w:szCs w:val="22"/>
            <w:lang w:val="lv-LV"/>
          </w:rPr>
          <w:delText xml:space="preserve">vidējais </w:delText>
        </w:r>
        <w:r w:rsidRPr="00AE120B">
          <w:rPr>
            <w:rFonts w:ascii="Times New Roman" w:hAnsi="Times New Roman" w:cs="Times New Roman"/>
            <w:szCs w:val="22"/>
            <w:lang w:val="lv-LV"/>
          </w:rPr>
          <w:delText>sākotnēj</w:delText>
        </w:r>
        <w:r w:rsidR="00FC298C" w:rsidRPr="00AE120B">
          <w:rPr>
            <w:rFonts w:ascii="Times New Roman" w:hAnsi="Times New Roman" w:cs="Times New Roman"/>
            <w:szCs w:val="22"/>
            <w:lang w:val="lv-LV"/>
          </w:rPr>
          <w:delText>ais</w:delText>
        </w:r>
        <w:r w:rsidRPr="00AE120B">
          <w:rPr>
            <w:rFonts w:ascii="Times New Roman" w:hAnsi="Times New Roman" w:cs="Times New Roman"/>
            <w:szCs w:val="22"/>
            <w:lang w:val="lv-LV"/>
          </w:rPr>
          <w:delText xml:space="preserve"> slimības aktivitātes </w:delText>
        </w:r>
        <w:r w:rsidR="00FC298C" w:rsidRPr="00AE120B">
          <w:rPr>
            <w:rFonts w:ascii="Times New Roman" w:hAnsi="Times New Roman" w:cs="Times New Roman"/>
            <w:szCs w:val="22"/>
            <w:lang w:val="lv-LV"/>
          </w:rPr>
          <w:delText>punktu skaits</w:delText>
        </w:r>
        <w:r w:rsidRPr="00AE120B">
          <w:rPr>
            <w:rFonts w:ascii="Times New Roman" w:hAnsi="Times New Roman" w:cs="Times New Roman"/>
            <w:szCs w:val="22"/>
            <w:lang w:val="lv-LV"/>
          </w:rPr>
          <w:delText xml:space="preserve"> [BASDAI] bija 7,0), kuriem bija nepietiekama atbildes reakcij</w:delText>
        </w:r>
        <w:r w:rsidR="00FC298C" w:rsidRPr="00AE120B">
          <w:rPr>
            <w:rFonts w:ascii="Times New Roman" w:hAnsi="Times New Roman" w:cs="Times New Roman"/>
            <w:szCs w:val="22"/>
            <w:lang w:val="lv-LV"/>
          </w:rPr>
          <w:delText>a</w:delText>
        </w:r>
        <w:r w:rsidRPr="00AE120B">
          <w:rPr>
            <w:rFonts w:ascii="Times New Roman" w:hAnsi="Times New Roman" w:cs="Times New Roman"/>
            <w:szCs w:val="22"/>
            <w:lang w:val="lv-LV"/>
          </w:rPr>
          <w:delText xml:space="preserve"> uz ārstēšanu ar </w:delText>
        </w:r>
        <w:r w:rsidRPr="00AE120B">
          <w:rPr>
            <w:rFonts w:ascii="Symbol" w:hAnsi="Symbol" w:cs="Times New Roman"/>
            <w:szCs w:val="22"/>
            <w:lang w:val="lv-LV"/>
          </w:rPr>
          <w:sym w:font="Symbol" w:char="F0B3"/>
        </w:r>
        <w:r w:rsidRPr="00AE120B">
          <w:rPr>
            <w:rFonts w:ascii="Times New Roman" w:hAnsi="Times New Roman" w:cs="Times New Roman"/>
            <w:szCs w:val="22"/>
            <w:lang w:val="lv-LV"/>
          </w:rPr>
          <w:delText> 2</w:delText>
        </w:r>
        <w:r w:rsidR="00FC298C" w:rsidRPr="00AE120B">
          <w:rPr>
            <w:rFonts w:ascii="Times New Roman" w:hAnsi="Times New Roman" w:cs="Times New Roman"/>
            <w:szCs w:val="22"/>
            <w:lang w:val="lv-LV"/>
          </w:rPr>
          <w:delText> NPL</w:delText>
        </w:r>
        <w:r w:rsidRPr="00AE120B">
          <w:rPr>
            <w:rFonts w:ascii="Times New Roman" w:hAnsi="Times New Roman" w:cs="Times New Roman"/>
            <w:szCs w:val="22"/>
            <w:lang w:val="lv-LV"/>
          </w:rPr>
          <w:delText xml:space="preserve"> vai to nepanesība, vai kontrindikācija</w:delText>
        </w:r>
        <w:r w:rsidR="00FC298C" w:rsidRPr="00AE120B">
          <w:rPr>
            <w:rFonts w:ascii="Times New Roman" w:hAnsi="Times New Roman" w:cs="Times New Roman"/>
            <w:szCs w:val="22"/>
            <w:lang w:val="lv-LV"/>
          </w:rPr>
          <w:delText xml:space="preserve"> NPL lietošanai</w:delText>
        </w:r>
        <w:r w:rsidRPr="00AE120B">
          <w:rPr>
            <w:rFonts w:ascii="Times New Roman" w:hAnsi="Times New Roman" w:cs="Times New Roman"/>
            <w:szCs w:val="22"/>
            <w:lang w:val="lv-LV"/>
          </w:rPr>
          <w:delText xml:space="preserve">, iesaistījās pētījuma nr-axSpA II atklātajā periodā, kura laikā viņi 28 nedēļas saņēma 40 mg Humira katru otro nedēļu. </w:delText>
        </w:r>
        <w:r w:rsidR="00E430F0" w:rsidRPr="00AE120B">
          <w:rPr>
            <w:rFonts w:ascii="Times New Roman" w:hAnsi="Times New Roman" w:cs="Times New Roman"/>
            <w:szCs w:val="22"/>
            <w:lang w:val="lv-LV"/>
          </w:rPr>
          <w:delText>Šiem pacientiem bija arī objektīvas krusta kaula un zarnkaula locītavu</w:delText>
        </w:r>
        <w:r w:rsidR="00FC298C" w:rsidRPr="00AE120B">
          <w:rPr>
            <w:rFonts w:ascii="Times New Roman" w:hAnsi="Times New Roman" w:cs="Times New Roman"/>
            <w:szCs w:val="22"/>
            <w:lang w:val="lv-LV"/>
          </w:rPr>
          <w:delText xml:space="preserve"> vai</w:delText>
        </w:r>
        <w:r w:rsidR="00E430F0" w:rsidRPr="00AE120B">
          <w:rPr>
            <w:rFonts w:ascii="Times New Roman" w:hAnsi="Times New Roman" w:cs="Times New Roman"/>
            <w:szCs w:val="22"/>
            <w:lang w:val="lv-LV"/>
          </w:rPr>
          <w:delText xml:space="preserve"> mugurkaula iekaisuma pazīmes MRI</w:delText>
        </w:r>
        <w:r w:rsidRPr="00AE120B">
          <w:rPr>
            <w:rFonts w:ascii="Times New Roman" w:hAnsi="Times New Roman" w:cs="Times New Roman"/>
            <w:lang w:val="lv-LV"/>
          </w:rPr>
          <w:delText xml:space="preserve"> vai paaugstināts hs-CPR līmenis</w:delText>
        </w:r>
        <w:r w:rsidRPr="00AE120B">
          <w:rPr>
            <w:rFonts w:ascii="Times New Roman" w:hAnsi="Times New Roman" w:cs="Times New Roman"/>
            <w:szCs w:val="22"/>
            <w:lang w:val="lv-LV"/>
          </w:rPr>
          <w:delText xml:space="preserve">. Pacienti, kuri atklātajā periodā sasniedza </w:delText>
        </w:r>
        <w:r w:rsidR="0091179F" w:rsidRPr="00AE120B">
          <w:rPr>
            <w:rFonts w:ascii="Times New Roman" w:hAnsi="Times New Roman" w:cs="Times New Roman"/>
            <w:szCs w:val="22"/>
            <w:lang w:val="lv-LV"/>
          </w:rPr>
          <w:delText>stabilu, vismaz</w:delText>
        </w:r>
        <w:r w:rsidRPr="00AE120B">
          <w:rPr>
            <w:rFonts w:ascii="Times New Roman" w:hAnsi="Times New Roman" w:cs="Times New Roman"/>
            <w:szCs w:val="22"/>
            <w:lang w:val="lv-LV"/>
          </w:rPr>
          <w:delText xml:space="preserve"> 12 nedēļas ilgu remisiju (N=305) (ASDAS</w:delText>
        </w:r>
        <w:r w:rsidR="00726D36" w:rsidRPr="00AE120B">
          <w:rPr>
            <w:rFonts w:ascii="Times New Roman" w:hAnsi="Times New Roman" w:cs="Times New Roman"/>
            <w:szCs w:val="22"/>
            <w:lang w:val="lv-LV"/>
          </w:rPr>
          <w:delText xml:space="preserve"> </w:delText>
        </w:r>
        <w:r w:rsidRPr="00AE120B">
          <w:rPr>
            <w:rFonts w:ascii="Times New Roman" w:hAnsi="Times New Roman" w:cs="Times New Roman"/>
            <w:szCs w:val="22"/>
            <w:lang w:val="lv-LV"/>
          </w:rPr>
          <w:delText>16., 20., 24. un 28. nedēļā: &lt; 1,3), tika randomizēti, lai dubultmaskētajā</w:delText>
        </w:r>
        <w:r w:rsidR="00FC298C" w:rsidRPr="00AE120B">
          <w:rPr>
            <w:rFonts w:ascii="Times New Roman" w:hAnsi="Times New Roman" w:cs="Times New Roman"/>
            <w:szCs w:val="22"/>
            <w:lang w:val="lv-LV"/>
          </w:rPr>
          <w:delText>, ar</w:delText>
        </w:r>
        <w:r w:rsidRPr="00AE120B">
          <w:rPr>
            <w:rFonts w:ascii="Times New Roman" w:hAnsi="Times New Roman" w:cs="Times New Roman"/>
            <w:szCs w:val="22"/>
            <w:lang w:val="lv-LV"/>
          </w:rPr>
          <w:delText xml:space="preserve"> placebo kontrolētajā periodā </w:delText>
        </w:r>
        <w:r w:rsidR="005341BD" w:rsidRPr="00AE120B">
          <w:rPr>
            <w:rFonts w:ascii="Times New Roman" w:hAnsi="Times New Roman" w:cs="Times New Roman"/>
            <w:szCs w:val="22"/>
            <w:lang w:val="lv-LV"/>
          </w:rPr>
          <w:delText xml:space="preserve">vēl 40 nedēļas </w:delText>
        </w:r>
        <w:r w:rsidRPr="00AE120B">
          <w:rPr>
            <w:rFonts w:ascii="Times New Roman" w:hAnsi="Times New Roman" w:cs="Times New Roman"/>
            <w:szCs w:val="22"/>
            <w:lang w:val="lv-LV"/>
          </w:rPr>
          <w:delText xml:space="preserve">saņemtu vai nu turpmāku ārstēšanu ar Humira 40 mg katru otro nedēļu (N=152), vai </w:delText>
        </w:r>
        <w:r w:rsidR="00FC298C" w:rsidRPr="00AE120B">
          <w:rPr>
            <w:rFonts w:ascii="Times New Roman" w:hAnsi="Times New Roman" w:cs="Times New Roman"/>
            <w:szCs w:val="22"/>
            <w:lang w:val="lv-LV"/>
          </w:rPr>
          <w:delText xml:space="preserve">ar </w:delText>
        </w:r>
        <w:r w:rsidRPr="00AE120B">
          <w:rPr>
            <w:rFonts w:ascii="Times New Roman" w:hAnsi="Times New Roman" w:cs="Times New Roman"/>
            <w:szCs w:val="22"/>
            <w:lang w:val="lv-LV"/>
          </w:rPr>
          <w:delText xml:space="preserve">placebo (N=153) (pētījums kopā ilga 68 nedēļas). </w:delText>
        </w:r>
        <w:r w:rsidR="00E430F0" w:rsidRPr="00AE120B">
          <w:rPr>
            <w:rFonts w:ascii="Times New Roman" w:hAnsi="Times New Roman" w:cs="Times New Roman"/>
            <w:szCs w:val="22"/>
            <w:lang w:val="lv-LV"/>
          </w:rPr>
          <w:delText>Pacienti, kuriem</w:delText>
        </w:r>
        <w:r w:rsidRPr="00AE120B">
          <w:rPr>
            <w:rFonts w:ascii="Times New Roman" w:hAnsi="Times New Roman" w:cs="Times New Roman"/>
            <w:szCs w:val="22"/>
            <w:lang w:val="lv-LV"/>
          </w:rPr>
          <w:delText xml:space="preserve"> dubultmaskētā perioda</w:delText>
        </w:r>
        <w:r w:rsidR="00E430F0" w:rsidRPr="00AE120B">
          <w:rPr>
            <w:rFonts w:ascii="Times New Roman" w:hAnsi="Times New Roman" w:cs="Times New Roman"/>
            <w:szCs w:val="22"/>
            <w:lang w:val="lv-LV"/>
          </w:rPr>
          <w:delText xml:space="preserve"> laikā radās </w:delText>
        </w:r>
        <w:r w:rsidR="00E11531" w:rsidRPr="00AE120B">
          <w:rPr>
            <w:rFonts w:ascii="Times New Roman" w:hAnsi="Times New Roman" w:cs="Times New Roman"/>
            <w:szCs w:val="22"/>
            <w:lang w:val="lv-LV"/>
          </w:rPr>
          <w:delText xml:space="preserve">slimības </w:delText>
        </w:r>
        <w:r w:rsidR="00E430F0" w:rsidRPr="00AE120B">
          <w:rPr>
            <w:rFonts w:ascii="Times New Roman" w:hAnsi="Times New Roman" w:cs="Times New Roman"/>
            <w:szCs w:val="22"/>
            <w:lang w:val="lv-LV"/>
          </w:rPr>
          <w:delText>uzliesmojum</w:delText>
        </w:r>
        <w:r w:rsidRPr="00AE120B">
          <w:rPr>
            <w:rFonts w:ascii="Times New Roman" w:hAnsi="Times New Roman" w:cs="Times New Roman"/>
            <w:szCs w:val="22"/>
            <w:lang w:val="lv-LV"/>
          </w:rPr>
          <w:delText>s, varēja saņemt Humira 40 mg glābējterapiju katru otro nedēļu vismaz 12</w:delText>
        </w:r>
        <w:r w:rsidR="00756E93" w:rsidRPr="00AE120B">
          <w:rPr>
            <w:rFonts w:ascii="Times New Roman" w:hAnsi="Times New Roman" w:cs="Times New Roman"/>
            <w:szCs w:val="22"/>
            <w:lang w:val="lv-LV"/>
          </w:rPr>
          <w:delText> </w:delText>
        </w:r>
        <w:r w:rsidRPr="00AE120B">
          <w:rPr>
            <w:rFonts w:ascii="Times New Roman" w:hAnsi="Times New Roman" w:cs="Times New Roman"/>
            <w:szCs w:val="22"/>
            <w:lang w:val="lv-LV"/>
          </w:rPr>
          <w:delText>nedēļas.</w:delText>
        </w:r>
      </w:del>
    </w:p>
    <w:p w14:paraId="02B42744" w14:textId="78BA3CC9" w:rsidR="001B78CD" w:rsidRPr="00AE120B" w:rsidRDefault="001B78CD" w:rsidP="00942370">
      <w:pPr>
        <w:pStyle w:val="EMEANormal"/>
        <w:widowControl w:val="0"/>
        <w:rPr>
          <w:del w:id="6253" w:author="AbbVie1" w:date="2025-05-10T12:53:00Z"/>
          <w:rFonts w:ascii="Times New Roman" w:hAnsi="Times New Roman" w:cs="Times New Roman"/>
          <w:lang w:val="lv-LV"/>
        </w:rPr>
      </w:pPr>
    </w:p>
    <w:p w14:paraId="54531044" w14:textId="49CC2404" w:rsidR="001B78CD" w:rsidRPr="00AE120B" w:rsidRDefault="00000000" w:rsidP="00942370">
      <w:pPr>
        <w:pStyle w:val="EMEANormal"/>
        <w:widowControl w:val="0"/>
        <w:rPr>
          <w:del w:id="6254" w:author="AbbVie1" w:date="2025-05-10T12:53:00Z"/>
          <w:rFonts w:ascii="Times New Roman" w:hAnsi="Times New Roman" w:cs="Times New Roman"/>
          <w:lang w:val="lv-LV"/>
        </w:rPr>
      </w:pPr>
      <w:del w:id="6255" w:author="AbbVie1" w:date="2025-05-10T12:53:00Z">
        <w:r w:rsidRPr="00AE120B">
          <w:rPr>
            <w:rFonts w:ascii="Times New Roman" w:hAnsi="Times New Roman" w:cs="Times New Roman"/>
            <w:lang w:val="lv-LV"/>
          </w:rPr>
          <w:delText xml:space="preserve">Primārais efektivitātes mērķa kritērijs bija to pacientu procentuālais </w:delText>
        </w:r>
        <w:r w:rsidR="00756E93" w:rsidRPr="00AE120B">
          <w:rPr>
            <w:rFonts w:ascii="Times New Roman" w:hAnsi="Times New Roman" w:cs="Times New Roman"/>
            <w:lang w:val="lv-LV"/>
          </w:rPr>
          <w:delText>daudzums</w:delText>
        </w:r>
        <w:r w:rsidRPr="00AE120B">
          <w:rPr>
            <w:rFonts w:ascii="Times New Roman" w:hAnsi="Times New Roman" w:cs="Times New Roman"/>
            <w:lang w:val="lv-LV"/>
          </w:rPr>
          <w:delText xml:space="preserve">, kuriem līdz pētījuma 68. nedēļai nebija </w:delText>
        </w:r>
        <w:r w:rsidR="00E11531" w:rsidRPr="00AE120B">
          <w:rPr>
            <w:rFonts w:ascii="Times New Roman" w:hAnsi="Times New Roman" w:cs="Times New Roman"/>
            <w:lang w:val="lv-LV"/>
          </w:rPr>
          <w:delText xml:space="preserve">slimības </w:delText>
        </w:r>
        <w:r w:rsidRPr="00AE120B">
          <w:rPr>
            <w:rFonts w:ascii="Times New Roman" w:hAnsi="Times New Roman" w:cs="Times New Roman"/>
            <w:lang w:val="lv-LV"/>
          </w:rPr>
          <w:delText>uzliesmojum</w:delText>
        </w:r>
        <w:r w:rsidR="00E11531" w:rsidRPr="00AE120B">
          <w:rPr>
            <w:rFonts w:ascii="Times New Roman" w:hAnsi="Times New Roman" w:cs="Times New Roman"/>
            <w:lang w:val="lv-LV"/>
          </w:rPr>
          <w:delText>a</w:delText>
        </w:r>
        <w:r w:rsidRPr="00AE120B">
          <w:rPr>
            <w:rFonts w:ascii="Times New Roman" w:hAnsi="Times New Roman" w:cs="Times New Roman"/>
            <w:lang w:val="lv-LV"/>
          </w:rPr>
          <w:delText xml:space="preserve">. Uzliesmojums tika definēts kā ASDAS ≥ 2,1 divās secīgās vizītēs ar četru nedēļu starplaiku. </w:delText>
        </w:r>
        <w:r w:rsidR="00756E93" w:rsidRPr="00AE120B">
          <w:rPr>
            <w:rFonts w:ascii="Times New Roman" w:hAnsi="Times New Roman" w:cs="Times New Roman"/>
            <w:szCs w:val="22"/>
            <w:lang w:val="lv-LV"/>
          </w:rPr>
          <w:delText>To pacientu</w:delText>
        </w:r>
        <w:r w:rsidRPr="00AE120B">
          <w:rPr>
            <w:rFonts w:ascii="Times New Roman" w:hAnsi="Times New Roman" w:cs="Times New Roman"/>
            <w:szCs w:val="22"/>
            <w:lang w:val="lv-LV"/>
          </w:rPr>
          <w:delText xml:space="preserve"> īpatsvars, </w:delText>
        </w:r>
        <w:r w:rsidR="0091179F" w:rsidRPr="00AE120B">
          <w:rPr>
            <w:rFonts w:ascii="Times New Roman" w:hAnsi="Times New Roman" w:cs="Times New Roman"/>
            <w:szCs w:val="22"/>
            <w:lang w:val="lv-LV"/>
          </w:rPr>
          <w:delText>kuriem dubultmaskētā perioda</w:delText>
        </w:r>
        <w:r w:rsidRPr="00AE120B">
          <w:rPr>
            <w:rFonts w:ascii="Times New Roman" w:hAnsi="Times New Roman" w:cs="Times New Roman"/>
            <w:szCs w:val="22"/>
            <w:lang w:val="lv-LV"/>
          </w:rPr>
          <w:delText xml:space="preserve"> laikā nebija slimības uzliesmojum</w:delText>
        </w:r>
        <w:r w:rsidR="00E11531" w:rsidRPr="00AE120B">
          <w:rPr>
            <w:rFonts w:ascii="Times New Roman" w:hAnsi="Times New Roman" w:cs="Times New Roman"/>
            <w:szCs w:val="22"/>
            <w:lang w:val="lv-LV"/>
          </w:rPr>
          <w:delText>a</w:delText>
        </w:r>
        <w:r w:rsidRPr="00AE120B">
          <w:rPr>
            <w:rFonts w:ascii="Times New Roman" w:hAnsi="Times New Roman" w:cs="Times New Roman"/>
            <w:szCs w:val="22"/>
            <w:lang w:val="lv-LV"/>
          </w:rPr>
          <w:delText xml:space="preserve">, </w:delText>
        </w:r>
        <w:r w:rsidR="00756E93" w:rsidRPr="00AE120B">
          <w:rPr>
            <w:rFonts w:ascii="Times New Roman" w:hAnsi="Times New Roman" w:cs="Times New Roman"/>
            <w:szCs w:val="22"/>
            <w:lang w:val="lv-LV"/>
          </w:rPr>
          <w:delText xml:space="preserve">Humira grupā </w:delText>
        </w:r>
        <w:r w:rsidRPr="00AE120B">
          <w:rPr>
            <w:rFonts w:ascii="Times New Roman" w:hAnsi="Times New Roman" w:cs="Times New Roman"/>
            <w:szCs w:val="22"/>
            <w:lang w:val="lv-LV"/>
          </w:rPr>
          <w:delText xml:space="preserve">bija lielāks nekā </w:delText>
        </w:r>
        <w:r w:rsidR="0091179F" w:rsidRPr="00AE120B">
          <w:rPr>
            <w:rFonts w:ascii="Times New Roman" w:hAnsi="Times New Roman" w:cs="Times New Roman"/>
            <w:szCs w:val="22"/>
            <w:lang w:val="lv-LV"/>
          </w:rPr>
          <w:delText>placebo lietotājiem (70,4%</w:delText>
        </w:r>
        <w:r w:rsidR="00756E93" w:rsidRPr="00AE120B">
          <w:rPr>
            <w:rFonts w:ascii="Times New Roman" w:hAnsi="Times New Roman" w:cs="Times New Roman"/>
            <w:szCs w:val="22"/>
            <w:lang w:val="lv-LV"/>
          </w:rPr>
          <w:delText>,</w:delText>
        </w:r>
        <w:r w:rsidRPr="00AE120B">
          <w:rPr>
            <w:rFonts w:ascii="Times New Roman" w:hAnsi="Times New Roman" w:cs="Times New Roman"/>
            <w:szCs w:val="22"/>
            <w:lang w:val="lv-LV"/>
          </w:rPr>
          <w:delText xml:space="preserve"> salīdzinot ar 47,1%; p&lt;0,001) (1. attēls)</w:delText>
        </w:r>
        <w:r w:rsidRPr="00AE120B">
          <w:rPr>
            <w:rFonts w:ascii="Times New Roman" w:hAnsi="Times New Roman" w:cs="Times New Roman"/>
            <w:lang w:val="lv-LV"/>
          </w:rPr>
          <w:delText xml:space="preserve">. </w:delText>
        </w:r>
      </w:del>
    </w:p>
    <w:p w14:paraId="11A3D783" w14:textId="378E8E1D" w:rsidR="001B78CD" w:rsidRPr="00AE120B" w:rsidRDefault="001B78CD" w:rsidP="00942370">
      <w:pPr>
        <w:pStyle w:val="EMEANormal"/>
        <w:widowControl w:val="0"/>
        <w:jc w:val="center"/>
        <w:rPr>
          <w:del w:id="6256" w:author="AbbVie1" w:date="2025-05-10T12:53:00Z"/>
          <w:rFonts w:ascii="Times New Roman" w:hAnsi="Times New Roman" w:cs="Times New Roman"/>
          <w:lang w:val="lv-LV"/>
        </w:rPr>
      </w:pPr>
    </w:p>
    <w:p w14:paraId="558F845F" w14:textId="7899FA83" w:rsidR="001B78CD" w:rsidRPr="00AE120B" w:rsidRDefault="00000000" w:rsidP="00942370">
      <w:pPr>
        <w:pStyle w:val="EMEANormal"/>
        <w:keepNext/>
        <w:keepLines/>
        <w:widowControl w:val="0"/>
        <w:jc w:val="center"/>
        <w:rPr>
          <w:del w:id="6257" w:author="AbbVie1" w:date="2025-05-10T12:53:00Z"/>
          <w:rFonts w:ascii="Times New Roman" w:hAnsi="Times New Roman" w:cs="Times New Roman"/>
          <w:lang w:val="lv-LV"/>
        </w:rPr>
      </w:pPr>
      <w:del w:id="6258" w:author="AbbVie1" w:date="2025-05-10T12:53:00Z">
        <w:r w:rsidRPr="00AE120B">
          <w:rPr>
            <w:rFonts w:ascii="Times New Roman" w:hAnsi="Times New Roman" w:cs="Times New Roman"/>
            <w:b/>
            <w:lang w:val="lv-LV"/>
          </w:rPr>
          <w:lastRenderedPageBreak/>
          <w:delText>1. attēls: Kaplana-Meijera līkne, kas apkopo la</w:delText>
        </w:r>
        <w:r w:rsidR="000D3470" w:rsidRPr="00AE120B">
          <w:rPr>
            <w:rFonts w:ascii="Times New Roman" w:hAnsi="Times New Roman" w:cs="Times New Roman"/>
            <w:b/>
            <w:lang w:val="lv-LV"/>
          </w:rPr>
          <w:delText>iku līdz slimības uzliesmojumam</w:delText>
        </w:r>
      </w:del>
    </w:p>
    <w:p w14:paraId="7DD60ACC" w14:textId="33FE1213" w:rsidR="001B78CD" w:rsidRPr="00AE120B" w:rsidRDefault="00000000" w:rsidP="00942370">
      <w:pPr>
        <w:pStyle w:val="EMEANormal"/>
        <w:keepNext/>
        <w:keepLines/>
        <w:widowControl w:val="0"/>
        <w:jc w:val="center"/>
        <w:rPr>
          <w:del w:id="6259" w:author="AbbVie1" w:date="2025-05-10T12:53:00Z"/>
          <w:rFonts w:ascii="Times New Roman" w:hAnsi="Times New Roman" w:cs="Times New Roman"/>
          <w:lang w:val="lv-LV"/>
        </w:rPr>
      </w:pPr>
      <w:del w:id="6260" w:author="AbbVie1" w:date="2025-05-10T12:53:00Z">
        <w:r w:rsidRPr="00AE120B">
          <w:rPr>
            <w:rFonts w:ascii="Times New Roman" w:hAnsi="Times New Roman" w:cs="Times New Roman"/>
            <w:b/>
            <w:lang w:val="lv-LV"/>
          </w:rPr>
          <w:delText>pētījumā nr-axSpA II</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
        <w:gridCol w:w="8623"/>
      </w:tblGrid>
      <w:tr w:rsidR="006D30D4" w14:paraId="5769A093" w14:textId="089091E5" w:rsidTr="00FC298C">
        <w:trPr>
          <w:cantSplit/>
          <w:trHeight w:val="1134"/>
          <w:del w:id="6261" w:author="AbbVie1" w:date="2025-05-10T12:53:00Z"/>
        </w:trPr>
        <w:tc>
          <w:tcPr>
            <w:tcW w:w="930" w:type="dxa"/>
            <w:textDirection w:val="btLr"/>
            <w:vAlign w:val="center"/>
          </w:tcPr>
          <w:p w14:paraId="17692F98" w14:textId="6E867299" w:rsidR="001B78CD" w:rsidRPr="00AE120B" w:rsidRDefault="00000000" w:rsidP="00942370">
            <w:pPr>
              <w:keepNext/>
              <w:keepLines/>
              <w:widowControl w:val="0"/>
              <w:ind w:left="113" w:right="113"/>
              <w:jc w:val="center"/>
              <w:rPr>
                <w:del w:id="6262" w:author="AbbVie1" w:date="2025-05-10T12:53:00Z"/>
                <w:b/>
                <w:lang w:val="lv-LV"/>
              </w:rPr>
            </w:pPr>
            <w:del w:id="6263" w:author="AbbVie1" w:date="2025-05-10T12:53:00Z">
              <w:r w:rsidRPr="00AE120B">
                <w:rPr>
                  <w:b/>
                  <w:lang w:val="lv-LV"/>
                </w:rPr>
                <w:delText xml:space="preserve">                   </w:delText>
              </w:r>
              <w:r w:rsidRPr="00AE120B">
                <w:rPr>
                  <w:b/>
                  <w:sz w:val="20"/>
                  <w:szCs w:val="20"/>
                  <w:lang w:val="lv-LV"/>
                </w:rPr>
                <w:delText>VARBŪTĪBA, KA UZLIESMOJUMU NEBŪS</w:delText>
              </w:r>
            </w:del>
          </w:p>
        </w:tc>
        <w:tc>
          <w:tcPr>
            <w:tcW w:w="8646" w:type="dxa"/>
          </w:tcPr>
          <w:p w14:paraId="39539AE2" w14:textId="04FA11FC" w:rsidR="001B78CD" w:rsidRPr="00AE120B" w:rsidRDefault="00000000" w:rsidP="00942370">
            <w:pPr>
              <w:keepNext/>
              <w:keepLines/>
              <w:widowControl w:val="0"/>
              <w:rPr>
                <w:del w:id="6264" w:author="AbbVie1" w:date="2025-05-10T12:53:00Z"/>
                <w:lang w:val="lv-LV"/>
              </w:rPr>
            </w:pPr>
            <w:del w:id="6265" w:author="AbbVie1" w:date="2025-05-10T12:53:00Z">
              <w:r w:rsidRPr="004A32F0">
                <w:rPr>
                  <w:noProof/>
                  <w:lang w:val="en-GB"/>
                </w:rPr>
                <w:drawing>
                  <wp:inline distT="0" distB="0" distL="0" distR="0" wp14:anchorId="309481DD" wp14:editId="1F40C4BD">
                    <wp:extent cx="5616000" cy="3006000"/>
                    <wp:effectExtent l="0" t="0" r="3810"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m13375_flare_km_db_f.14.2__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del>
          </w:p>
        </w:tc>
      </w:tr>
      <w:tr w:rsidR="006D30D4" w14:paraId="5961ABF6" w14:textId="201D0A4D" w:rsidTr="00FC298C">
        <w:trPr>
          <w:del w:id="6266" w:author="AbbVie1" w:date="2025-05-10T12:53:00Z"/>
        </w:trPr>
        <w:tc>
          <w:tcPr>
            <w:tcW w:w="930" w:type="dxa"/>
          </w:tcPr>
          <w:p w14:paraId="0A420464" w14:textId="2D39AB26" w:rsidR="001B78CD" w:rsidRPr="00AE120B" w:rsidRDefault="001B78CD" w:rsidP="00942370">
            <w:pPr>
              <w:keepNext/>
              <w:keepLines/>
              <w:widowControl w:val="0"/>
              <w:rPr>
                <w:del w:id="6267" w:author="AbbVie1" w:date="2025-05-10T12:53:00Z"/>
                <w:sz w:val="20"/>
                <w:szCs w:val="20"/>
                <w:lang w:val="lv-LV"/>
              </w:rPr>
            </w:pPr>
          </w:p>
        </w:tc>
        <w:tc>
          <w:tcPr>
            <w:tcW w:w="8646" w:type="dxa"/>
            <w:vAlign w:val="center"/>
          </w:tcPr>
          <w:p w14:paraId="21AF33C4" w14:textId="5BF34EA5" w:rsidR="001B78CD" w:rsidRPr="00AE120B" w:rsidRDefault="00000000" w:rsidP="00942370">
            <w:pPr>
              <w:keepNext/>
              <w:keepLines/>
              <w:widowControl w:val="0"/>
              <w:jc w:val="center"/>
              <w:rPr>
                <w:del w:id="6268" w:author="AbbVie1" w:date="2025-05-10T12:53:00Z"/>
                <w:b/>
                <w:sz w:val="20"/>
                <w:szCs w:val="20"/>
                <w:lang w:val="lv-LV"/>
              </w:rPr>
            </w:pPr>
            <w:del w:id="6269" w:author="AbbVie1" w:date="2025-05-10T12:53:00Z">
              <w:r w:rsidRPr="00AE120B">
                <w:rPr>
                  <w:b/>
                  <w:sz w:val="20"/>
                  <w:szCs w:val="20"/>
                  <w:lang w:val="lv-LV"/>
                </w:rPr>
                <w:delText>LAIKS (NEDĒĻAS)</w:delText>
              </w:r>
            </w:del>
          </w:p>
        </w:tc>
      </w:tr>
      <w:tr w:rsidR="006D30D4" w14:paraId="3BDA99D0" w14:textId="06CE9C19" w:rsidTr="00FC298C">
        <w:trPr>
          <w:del w:id="6270" w:author="AbbVie1" w:date="2025-05-10T12:53:00Z"/>
        </w:trPr>
        <w:tc>
          <w:tcPr>
            <w:tcW w:w="9576" w:type="dxa"/>
            <w:gridSpan w:val="2"/>
          </w:tcPr>
          <w:p w14:paraId="130EDA55" w14:textId="62CDA8B9" w:rsidR="001B78CD" w:rsidRPr="00AE120B" w:rsidRDefault="00000000" w:rsidP="00942370">
            <w:pPr>
              <w:keepNext/>
              <w:keepLines/>
              <w:widowControl w:val="0"/>
              <w:rPr>
                <w:del w:id="6271" w:author="AbbVie1" w:date="2025-05-10T12:53:00Z"/>
                <w:sz w:val="20"/>
                <w:szCs w:val="20"/>
                <w:lang w:val="lv-LV"/>
              </w:rPr>
            </w:pPr>
            <w:del w:id="6272" w:author="AbbVie1" w:date="2025-05-10T12:53:00Z">
              <w:r w:rsidRPr="00AE120B">
                <w:rPr>
                  <w:sz w:val="20"/>
                  <w:szCs w:val="20"/>
                  <w:lang w:val="lv-LV"/>
                </w:rPr>
                <w:delText xml:space="preserve">                                  Ārstēšana       </w:delText>
              </w:r>
              <w:r w:rsidR="00A4406C" w:rsidRPr="004A32F0">
                <w:rPr>
                  <w:noProof/>
                  <w:sz w:val="20"/>
                  <w:lang w:val="en-GB"/>
                </w:rPr>
                <mc:AlternateContent>
                  <mc:Choice Requires="wps">
                    <w:drawing>
                      <wp:inline distT="0" distB="0" distL="0" distR="0" wp14:anchorId="50D8E76C" wp14:editId="2C32F9C5">
                        <wp:extent cx="381000" cy="635"/>
                        <wp:effectExtent l="17145" t="19050" r="20955" b="19050"/>
                        <wp:docPr id="119"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28575">
                                  <a:solidFill>
                                    <a:schemeClr val="tx1">
                                      <a:lumMod val="65000"/>
                                      <a:lumOff val="35000"/>
                                    </a:schemeClr>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63" o:spid="_x0000_i1030" style="mso-left-percent:-10001;mso-position-horizontal-relative:char;mso-position-vertical-relative:line;mso-top-percent:-10001;mso-wrap-style:square;visibility:visible" from="0,0" to="30pt,0.05pt" strokecolor="#5a5a5a" strokeweight="2.25pt">
                        <v:stroke dashstyle="1 1"/>
                        <w10:anchorlock/>
                      </v:line>
                    </w:pict>
                  </mc:Fallback>
                </mc:AlternateContent>
              </w:r>
              <w:r w:rsidRPr="00AE120B">
                <w:rPr>
                  <w:sz w:val="20"/>
                  <w:szCs w:val="20"/>
                  <w:lang w:val="lv-LV"/>
                </w:rPr>
                <w:delText xml:space="preserve"> Placebo     </w:delText>
              </w:r>
              <w:r w:rsidR="00A4406C" w:rsidRPr="004A32F0">
                <w:rPr>
                  <w:noProof/>
                  <w:sz w:val="20"/>
                  <w:lang w:val="en-GB"/>
                </w:rPr>
                <mc:AlternateContent>
                  <mc:Choice Requires="wps">
                    <w:drawing>
                      <wp:inline distT="0" distB="0" distL="0" distR="0" wp14:anchorId="3AA4C4BF" wp14:editId="5E1CA67B">
                        <wp:extent cx="401320" cy="635"/>
                        <wp:effectExtent l="9525" t="9525" r="17780" b="9525"/>
                        <wp:docPr id="117"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0"/>
                                </a:xfrm>
                                <a:prstGeom prst="line">
                                  <a:avLst/>
                                </a:prstGeom>
                                <a:noFill/>
                                <a:ln w="19050">
                                  <a:solidFill>
                                    <a:schemeClr val="tx1">
                                      <a:lumMod val="75000"/>
                                      <a:lumOff val="2500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64" o:spid="_x0000_i1031" style="mso-left-percent:-10001;mso-position-horizontal-relative:char;mso-position-vertical-relative:line;mso-top-percent:-10001;mso-wrap-style:square;visibility:visible" from="0,0" to="31.6pt,0.05pt" strokecolor="#404040" strokeweight="1.5pt">
                        <w10:anchorlock/>
                      </v:line>
                    </w:pict>
                  </mc:Fallback>
                </mc:AlternateContent>
              </w:r>
              <w:r w:rsidRPr="00AE120B">
                <w:rPr>
                  <w:sz w:val="20"/>
                  <w:szCs w:val="20"/>
                  <w:lang w:val="lv-LV"/>
                </w:rPr>
                <w:delText xml:space="preserve"> Humira     ∆ cenzēts</w:delText>
              </w:r>
            </w:del>
          </w:p>
        </w:tc>
      </w:tr>
    </w:tbl>
    <w:p w14:paraId="4C4B9D79" w14:textId="3F472B39" w:rsidR="001B78CD" w:rsidRPr="00AE120B" w:rsidRDefault="001B78CD" w:rsidP="00942370">
      <w:pPr>
        <w:keepNext/>
        <w:keepLines/>
        <w:widowControl w:val="0"/>
        <w:rPr>
          <w:del w:id="6273" w:author="AbbVie1" w:date="2025-05-10T12:53:00Z"/>
          <w:sz w:val="22"/>
          <w:szCs w:val="22"/>
          <w:lang w:val="lv-LV"/>
        </w:rPr>
      </w:pPr>
    </w:p>
    <w:p w14:paraId="0BE50DCA" w14:textId="6A6805AC" w:rsidR="001B78CD" w:rsidRPr="00AE120B" w:rsidRDefault="00000000" w:rsidP="00942370">
      <w:pPr>
        <w:keepNext/>
        <w:keepLines/>
        <w:widowControl w:val="0"/>
        <w:rPr>
          <w:del w:id="6274" w:author="AbbVie1" w:date="2025-05-10T12:53:00Z"/>
          <w:sz w:val="22"/>
          <w:szCs w:val="22"/>
          <w:lang w:val="lv-LV"/>
        </w:rPr>
      </w:pPr>
      <w:del w:id="6275" w:author="AbbVie1" w:date="2025-05-10T12:53:00Z">
        <w:r w:rsidRPr="00AE120B">
          <w:rPr>
            <w:sz w:val="22"/>
            <w:szCs w:val="22"/>
            <w:lang w:val="lv-LV"/>
          </w:rPr>
          <w:delText>Piezīme: P = Placebo (riska personu skaits (ar uzliesmojumu)); A = HUMIRA (riska personu skaits (ar uzliesmojumu)).</w:delText>
        </w:r>
      </w:del>
    </w:p>
    <w:p w14:paraId="6D4EC842" w14:textId="33AE7EA9" w:rsidR="001B78CD" w:rsidRPr="00AE120B" w:rsidRDefault="001B78CD" w:rsidP="00942370">
      <w:pPr>
        <w:widowControl w:val="0"/>
        <w:rPr>
          <w:del w:id="6276" w:author="AbbVie1" w:date="2025-05-10T12:53:00Z"/>
          <w:sz w:val="22"/>
          <w:szCs w:val="22"/>
          <w:lang w:val="lv-LV"/>
        </w:rPr>
      </w:pPr>
    </w:p>
    <w:p w14:paraId="02658FEE" w14:textId="390CF824" w:rsidR="001B78CD" w:rsidRPr="00AE120B" w:rsidRDefault="00000000" w:rsidP="00942370">
      <w:pPr>
        <w:pStyle w:val="EMEANormal"/>
        <w:widowControl w:val="0"/>
        <w:rPr>
          <w:del w:id="6277" w:author="AbbVie1" w:date="2025-05-10T12:53:00Z"/>
          <w:rFonts w:ascii="Times New Roman" w:hAnsi="Times New Roman" w:cs="Times New Roman"/>
          <w:szCs w:val="22"/>
          <w:lang w:val="lv-LV"/>
        </w:rPr>
      </w:pPr>
      <w:del w:id="6278" w:author="AbbVie1" w:date="2025-05-10T12:53:00Z">
        <w:r w:rsidRPr="00AE120B">
          <w:rPr>
            <w:rFonts w:ascii="Times New Roman" w:hAnsi="Times New Roman" w:cs="Times New Roman"/>
            <w:szCs w:val="22"/>
            <w:lang w:val="lv-LV"/>
          </w:rPr>
          <w:delText xml:space="preserve">Pārtrauktās ārstēšanas grupā uzliesmojums radās 68 pacientiem, no kuriem 65 pabeidza 12 nedēļas </w:delText>
        </w:r>
        <w:r w:rsidR="00756E93" w:rsidRPr="00AE120B">
          <w:rPr>
            <w:rFonts w:ascii="Times New Roman" w:hAnsi="Times New Roman" w:cs="Times New Roman"/>
            <w:szCs w:val="22"/>
            <w:lang w:val="lv-LV"/>
          </w:rPr>
          <w:delText>ilgu</w:delText>
        </w:r>
        <w:r w:rsidRPr="00AE120B">
          <w:rPr>
            <w:rFonts w:ascii="Times New Roman" w:hAnsi="Times New Roman" w:cs="Times New Roman"/>
            <w:szCs w:val="22"/>
            <w:lang w:val="lv-LV"/>
          </w:rPr>
          <w:delText xml:space="preserve"> Humira glābējterapijas kursu, un 37 (56,9%) no viņiem 12 nedēļas pēc atklātās ārstēšanas atsākšanas bija atjaunojusies remisija (ASDAS &lt; 1,3). </w:delText>
        </w:r>
      </w:del>
    </w:p>
    <w:p w14:paraId="0D4F4BFF" w14:textId="41985831" w:rsidR="001B78CD" w:rsidRPr="00AE120B" w:rsidRDefault="001B78CD" w:rsidP="00942370">
      <w:pPr>
        <w:widowControl w:val="0"/>
        <w:rPr>
          <w:del w:id="6279" w:author="AbbVie1" w:date="2025-05-10T12:53:00Z"/>
          <w:sz w:val="22"/>
          <w:szCs w:val="22"/>
          <w:lang w:val="lv-LV"/>
        </w:rPr>
      </w:pPr>
    </w:p>
    <w:p w14:paraId="36232166" w14:textId="706FDF2A" w:rsidR="001B78CD" w:rsidRPr="00AE120B" w:rsidRDefault="00000000" w:rsidP="00942370">
      <w:pPr>
        <w:widowControl w:val="0"/>
        <w:rPr>
          <w:del w:id="6280" w:author="AbbVie1" w:date="2025-05-10T12:53:00Z"/>
          <w:sz w:val="22"/>
          <w:szCs w:val="22"/>
          <w:lang w:val="lv-LV"/>
        </w:rPr>
      </w:pPr>
      <w:del w:id="6281" w:author="AbbVie1" w:date="2025-05-10T12:53:00Z">
        <w:r w:rsidRPr="00AE120B">
          <w:rPr>
            <w:sz w:val="22"/>
            <w:szCs w:val="22"/>
            <w:lang w:val="lv-LV"/>
          </w:rPr>
          <w:delText>Laikā līdz 68. nedēļai, pacientiem, kuri saņēma nepārtrauktu ārstēšanu ar Humira, novēroja statistiski nozīmīgi lielāku aktīva nr-axSpA pazīmju un simptomu mazināšanos</w:delText>
        </w:r>
        <w:r w:rsidR="00756E93" w:rsidRPr="00AE120B">
          <w:rPr>
            <w:sz w:val="22"/>
            <w:szCs w:val="22"/>
            <w:lang w:val="lv-LV"/>
          </w:rPr>
          <w:delText>,</w:delText>
        </w:r>
        <w:r w:rsidRPr="00AE120B">
          <w:rPr>
            <w:sz w:val="22"/>
            <w:szCs w:val="22"/>
            <w:lang w:val="lv-LV"/>
          </w:rPr>
          <w:delText xml:space="preserve"> salīdzinot ar pacientiem, kuru ārstēšan</w:delText>
        </w:r>
        <w:r w:rsidR="00756E93" w:rsidRPr="00AE120B">
          <w:rPr>
            <w:sz w:val="22"/>
            <w:szCs w:val="22"/>
            <w:lang w:val="lv-LV"/>
          </w:rPr>
          <w:delText>a</w:delText>
        </w:r>
        <w:r w:rsidRPr="00AE120B">
          <w:rPr>
            <w:sz w:val="22"/>
            <w:szCs w:val="22"/>
            <w:lang w:val="lv-LV"/>
          </w:rPr>
          <w:delText xml:space="preserve"> pētījuma dubultmaskētajā periodā </w:delText>
        </w:r>
        <w:r w:rsidR="00756E93" w:rsidRPr="00AE120B">
          <w:rPr>
            <w:sz w:val="22"/>
            <w:szCs w:val="22"/>
            <w:lang w:val="lv-LV"/>
          </w:rPr>
          <w:delText xml:space="preserve">tika </w:delText>
        </w:r>
        <w:r w:rsidR="00C40829" w:rsidRPr="00AE120B">
          <w:rPr>
            <w:sz w:val="22"/>
            <w:szCs w:val="22"/>
            <w:lang w:val="lv-LV"/>
          </w:rPr>
          <w:delText>pārtrau</w:delText>
        </w:r>
        <w:r w:rsidR="00756E93" w:rsidRPr="00AE120B">
          <w:rPr>
            <w:sz w:val="22"/>
            <w:szCs w:val="22"/>
            <w:lang w:val="lv-LV"/>
          </w:rPr>
          <w:delText>kta</w:delText>
        </w:r>
        <w:r w:rsidRPr="00AE120B">
          <w:rPr>
            <w:sz w:val="22"/>
            <w:szCs w:val="22"/>
            <w:lang w:val="lv-LV"/>
          </w:rPr>
          <w:delText xml:space="preserve"> (</w:delText>
        </w:r>
        <w:r w:rsidR="00424279" w:rsidRPr="00AE120B">
          <w:rPr>
            <w:sz w:val="22"/>
            <w:szCs w:val="22"/>
            <w:lang w:val="lv-LV"/>
          </w:rPr>
          <w:delText>14</w:delText>
        </w:r>
        <w:r w:rsidRPr="00AE120B">
          <w:rPr>
            <w:sz w:val="22"/>
            <w:szCs w:val="22"/>
            <w:lang w:val="lv-LV"/>
          </w:rPr>
          <w:delText>. tabula).</w:delText>
        </w:r>
      </w:del>
    </w:p>
    <w:p w14:paraId="7CC51385" w14:textId="0ED1447F" w:rsidR="000D3470" w:rsidRPr="00AE120B" w:rsidRDefault="000D3470" w:rsidP="00942370">
      <w:pPr>
        <w:widowControl w:val="0"/>
        <w:rPr>
          <w:del w:id="6282" w:author="AbbVie1" w:date="2025-05-10T12:53:00Z"/>
          <w:sz w:val="22"/>
          <w:szCs w:val="22"/>
          <w:lang w:val="lv-LV"/>
        </w:rPr>
      </w:pPr>
    </w:p>
    <w:p w14:paraId="2F8ABF31" w14:textId="0C9301CF" w:rsidR="001B78CD" w:rsidRPr="00AE120B" w:rsidRDefault="00000000" w:rsidP="00F142BE">
      <w:pPr>
        <w:keepNext/>
        <w:widowControl w:val="0"/>
        <w:suppressAutoHyphens w:val="0"/>
        <w:jc w:val="center"/>
        <w:rPr>
          <w:del w:id="6283" w:author="AbbVie1" w:date="2025-05-10T12:53:00Z"/>
          <w:sz w:val="22"/>
          <w:szCs w:val="22"/>
          <w:lang w:val="lv-LV"/>
        </w:rPr>
      </w:pPr>
      <w:del w:id="6284" w:author="AbbVie1" w:date="2025-05-10T12:53:00Z">
        <w:r w:rsidRPr="00AE120B">
          <w:rPr>
            <w:b/>
            <w:sz w:val="22"/>
            <w:szCs w:val="22"/>
            <w:lang w:val="lv-LV"/>
          </w:rPr>
          <w:delText>14. tabula</w:delText>
        </w:r>
      </w:del>
    </w:p>
    <w:p w14:paraId="78D58799" w14:textId="1E8F935D" w:rsidR="001B78CD" w:rsidRPr="00AE120B" w:rsidRDefault="00000000" w:rsidP="00F142BE">
      <w:pPr>
        <w:pStyle w:val="EMEANormal"/>
        <w:keepNext/>
        <w:widowControl w:val="0"/>
        <w:ind w:left="720"/>
        <w:rPr>
          <w:del w:id="6285" w:author="AbbVie1" w:date="2025-05-10T12:53:00Z"/>
          <w:rFonts w:ascii="Times New Roman" w:hAnsi="Times New Roman" w:cs="Times New Roman"/>
          <w:szCs w:val="22"/>
          <w:lang w:val="lv-LV"/>
        </w:rPr>
      </w:pPr>
      <w:del w:id="6286" w:author="AbbVie1" w:date="2025-05-10T12:53:00Z">
        <w:r w:rsidRPr="00AE120B">
          <w:rPr>
            <w:rFonts w:ascii="Times New Roman" w:hAnsi="Times New Roman" w:cs="Times New Roman"/>
            <w:b/>
            <w:szCs w:val="22"/>
            <w:lang w:val="lv-LV"/>
          </w:rPr>
          <w:delText>Iedarbīguma atbildes reakcija ar placebo kontrolētajā periodā pētījumā nr</w:delText>
        </w:r>
        <w:r w:rsidRPr="00AE120B">
          <w:rPr>
            <w:rFonts w:ascii="Times New Roman" w:hAnsi="Times New Roman" w:cs="Times New Roman"/>
            <w:b/>
            <w:szCs w:val="22"/>
            <w:lang w:val="lv-LV"/>
          </w:rPr>
          <w:noBreakHyphen/>
          <w:delText>axSpA II</w:delText>
        </w:r>
      </w:del>
    </w:p>
    <w:p w14:paraId="32BFFFC1" w14:textId="05152C6F" w:rsidR="001B78CD" w:rsidRPr="00AE120B" w:rsidRDefault="001B78CD" w:rsidP="00F142BE">
      <w:pPr>
        <w:pStyle w:val="EMEANormal"/>
        <w:keepNext/>
        <w:widowControl w:val="0"/>
        <w:ind w:left="720"/>
        <w:rPr>
          <w:del w:id="6287" w:author="AbbVie1" w:date="2025-05-10T12:53:00Z"/>
          <w:rFonts w:ascii="Times New Roman" w:hAnsi="Times New Roman" w:cs="Times New Roman"/>
          <w:szCs w:val="22"/>
          <w:lang w:val="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7"/>
        <w:gridCol w:w="1682"/>
        <w:gridCol w:w="1821"/>
      </w:tblGrid>
      <w:tr w:rsidR="006D30D4" w14:paraId="1BA76EBF" w14:textId="15BB3286" w:rsidTr="00FC298C">
        <w:trPr>
          <w:jc w:val="center"/>
          <w:del w:id="6288" w:author="AbbVie1" w:date="2025-05-10T12:53:00Z"/>
        </w:trPr>
        <w:tc>
          <w:tcPr>
            <w:tcW w:w="3067" w:type="pct"/>
          </w:tcPr>
          <w:p w14:paraId="0AC35CAB" w14:textId="7810D65E" w:rsidR="001B78CD" w:rsidRPr="00AE120B" w:rsidRDefault="00000000" w:rsidP="00F142BE">
            <w:pPr>
              <w:keepNext/>
              <w:widowControl w:val="0"/>
              <w:rPr>
                <w:del w:id="6289" w:author="AbbVie1" w:date="2025-05-10T12:53:00Z"/>
                <w:b/>
                <w:bCs/>
                <w:sz w:val="22"/>
                <w:szCs w:val="22"/>
                <w:lang w:val="lv-LV"/>
              </w:rPr>
            </w:pPr>
            <w:del w:id="6290" w:author="AbbVie1" w:date="2025-05-10T12:53:00Z">
              <w:r w:rsidRPr="00AE120B">
                <w:rPr>
                  <w:b/>
                  <w:bCs/>
                  <w:sz w:val="22"/>
                  <w:szCs w:val="22"/>
                  <w:lang w:val="lv-LV"/>
                </w:rPr>
                <w:delText>Dubultmaskēt</w:delText>
              </w:r>
              <w:r w:rsidR="00756E93" w:rsidRPr="00AE120B">
                <w:rPr>
                  <w:b/>
                  <w:bCs/>
                  <w:sz w:val="22"/>
                  <w:szCs w:val="22"/>
                  <w:lang w:val="lv-LV"/>
                </w:rPr>
                <w:delText>ai</w:delText>
              </w:r>
              <w:r w:rsidRPr="00AE120B">
                <w:rPr>
                  <w:b/>
                  <w:bCs/>
                  <w:sz w:val="22"/>
                  <w:szCs w:val="22"/>
                  <w:lang w:val="lv-LV"/>
                </w:rPr>
                <w:delText>s</w:delText>
              </w:r>
              <w:r w:rsidR="00756E93" w:rsidRPr="00AE120B">
                <w:rPr>
                  <w:b/>
                  <w:bCs/>
                  <w:sz w:val="22"/>
                  <w:szCs w:val="22"/>
                  <w:lang w:val="lv-LV"/>
                </w:rPr>
                <w:delText xml:space="preserve"> periods</w:delText>
              </w:r>
            </w:del>
          </w:p>
          <w:p w14:paraId="03C6BF87" w14:textId="5340B6E9" w:rsidR="001B78CD" w:rsidRPr="00AE120B" w:rsidRDefault="00000000" w:rsidP="00F142BE">
            <w:pPr>
              <w:keepNext/>
              <w:widowControl w:val="0"/>
              <w:rPr>
                <w:del w:id="6291" w:author="AbbVie1" w:date="2025-05-10T12:53:00Z"/>
                <w:b/>
                <w:bCs/>
                <w:sz w:val="22"/>
                <w:szCs w:val="22"/>
                <w:lang w:val="lv-LV"/>
              </w:rPr>
            </w:pPr>
            <w:del w:id="6292" w:author="AbbVie1" w:date="2025-05-10T12:53:00Z">
              <w:r w:rsidRPr="00AE120B">
                <w:rPr>
                  <w:b/>
                  <w:bCs/>
                  <w:sz w:val="22"/>
                  <w:szCs w:val="22"/>
                  <w:lang w:val="lv-LV"/>
                </w:rPr>
                <w:delText>Atbildes reakcija 68. nedēļā</w:delText>
              </w:r>
            </w:del>
          </w:p>
        </w:tc>
        <w:tc>
          <w:tcPr>
            <w:tcW w:w="928" w:type="pct"/>
          </w:tcPr>
          <w:p w14:paraId="7AAE4261" w14:textId="0367C213" w:rsidR="001B78CD" w:rsidRPr="00AE120B" w:rsidRDefault="00000000" w:rsidP="00F142BE">
            <w:pPr>
              <w:keepNext/>
              <w:widowControl w:val="0"/>
              <w:jc w:val="center"/>
              <w:rPr>
                <w:del w:id="6293" w:author="AbbVie1" w:date="2025-05-10T12:53:00Z"/>
                <w:b/>
                <w:bCs/>
                <w:sz w:val="22"/>
                <w:szCs w:val="22"/>
                <w:lang w:val="lv-LV"/>
              </w:rPr>
            </w:pPr>
            <w:del w:id="6294" w:author="AbbVie1" w:date="2025-05-10T12:53:00Z">
              <w:r w:rsidRPr="00AE120B">
                <w:rPr>
                  <w:b/>
                  <w:bCs/>
                  <w:sz w:val="22"/>
                  <w:szCs w:val="22"/>
                  <w:lang w:val="lv-LV"/>
                </w:rPr>
                <w:delText>Placebo</w:delText>
              </w:r>
            </w:del>
          </w:p>
          <w:p w14:paraId="0A35871E" w14:textId="4088A7F3" w:rsidR="001B78CD" w:rsidRPr="00AE120B" w:rsidRDefault="00000000" w:rsidP="00F142BE">
            <w:pPr>
              <w:keepNext/>
              <w:widowControl w:val="0"/>
              <w:jc w:val="center"/>
              <w:rPr>
                <w:del w:id="6295" w:author="AbbVie1" w:date="2025-05-10T12:53:00Z"/>
                <w:b/>
                <w:bCs/>
                <w:sz w:val="22"/>
                <w:szCs w:val="22"/>
                <w:lang w:val="lv-LV"/>
              </w:rPr>
            </w:pPr>
            <w:del w:id="6296" w:author="AbbVie1" w:date="2025-05-10T12:53:00Z">
              <w:r w:rsidRPr="00AE120B">
                <w:rPr>
                  <w:b/>
                  <w:bCs/>
                  <w:sz w:val="22"/>
                  <w:szCs w:val="22"/>
                  <w:lang w:val="lv-LV"/>
                </w:rPr>
                <w:delText>N=153</w:delText>
              </w:r>
            </w:del>
          </w:p>
        </w:tc>
        <w:tc>
          <w:tcPr>
            <w:tcW w:w="1005" w:type="pct"/>
          </w:tcPr>
          <w:p w14:paraId="428D3163" w14:textId="7251F2D4" w:rsidR="001B78CD" w:rsidRPr="00AE120B" w:rsidRDefault="00000000" w:rsidP="00F142BE">
            <w:pPr>
              <w:keepNext/>
              <w:widowControl w:val="0"/>
              <w:jc w:val="center"/>
              <w:rPr>
                <w:del w:id="6297" w:author="AbbVie1" w:date="2025-05-10T12:53:00Z"/>
                <w:b/>
                <w:bCs/>
                <w:sz w:val="22"/>
                <w:szCs w:val="22"/>
                <w:lang w:val="lv-LV"/>
              </w:rPr>
            </w:pPr>
            <w:del w:id="6298" w:author="AbbVie1" w:date="2025-05-10T12:53:00Z">
              <w:r w:rsidRPr="00AE120B">
                <w:rPr>
                  <w:b/>
                  <w:bCs/>
                  <w:sz w:val="22"/>
                  <w:szCs w:val="22"/>
                  <w:lang w:val="lv-LV"/>
                </w:rPr>
                <w:delText>Humira</w:delText>
              </w:r>
            </w:del>
          </w:p>
          <w:p w14:paraId="3DAC723D" w14:textId="6DA95F55" w:rsidR="001B78CD" w:rsidRPr="00AE120B" w:rsidRDefault="00000000" w:rsidP="00F142BE">
            <w:pPr>
              <w:keepNext/>
              <w:widowControl w:val="0"/>
              <w:jc w:val="center"/>
              <w:rPr>
                <w:del w:id="6299" w:author="AbbVie1" w:date="2025-05-10T12:53:00Z"/>
                <w:b/>
                <w:bCs/>
                <w:sz w:val="22"/>
                <w:szCs w:val="22"/>
                <w:lang w:val="lv-LV"/>
              </w:rPr>
            </w:pPr>
            <w:del w:id="6300" w:author="AbbVie1" w:date="2025-05-10T12:53:00Z">
              <w:r w:rsidRPr="00AE120B">
                <w:rPr>
                  <w:b/>
                  <w:bCs/>
                  <w:sz w:val="22"/>
                  <w:szCs w:val="22"/>
                  <w:lang w:val="lv-LV"/>
                </w:rPr>
                <w:delText>N=152</w:delText>
              </w:r>
            </w:del>
          </w:p>
        </w:tc>
      </w:tr>
      <w:tr w:rsidR="006D30D4" w14:paraId="6363F968" w14:textId="4C925BF1" w:rsidTr="00FC298C">
        <w:trPr>
          <w:jc w:val="center"/>
          <w:del w:id="6301" w:author="AbbVie1" w:date="2025-05-10T12:53:00Z"/>
        </w:trPr>
        <w:tc>
          <w:tcPr>
            <w:tcW w:w="3067" w:type="pct"/>
          </w:tcPr>
          <w:p w14:paraId="01504E09" w14:textId="10FC6D76" w:rsidR="001B78CD" w:rsidRPr="00AE120B" w:rsidRDefault="00000000" w:rsidP="00F142BE">
            <w:pPr>
              <w:keepNext/>
              <w:widowControl w:val="0"/>
              <w:rPr>
                <w:del w:id="6302" w:author="AbbVie1" w:date="2025-05-10T12:53:00Z"/>
                <w:sz w:val="22"/>
                <w:szCs w:val="22"/>
                <w:lang w:val="lv-LV"/>
              </w:rPr>
            </w:pPr>
            <w:del w:id="6303" w:author="AbbVie1" w:date="2025-05-10T12:53:00Z">
              <w:r w:rsidRPr="00AE120B">
                <w:rPr>
                  <w:sz w:val="22"/>
                  <w:szCs w:val="22"/>
                  <w:lang w:val="lv-LV"/>
                </w:rPr>
                <w:delText>ASAS</w:delText>
              </w:r>
              <w:r w:rsidRPr="00AE120B">
                <w:rPr>
                  <w:sz w:val="22"/>
                  <w:szCs w:val="22"/>
                  <w:vertAlign w:val="superscript"/>
                  <w:lang w:val="lv-LV"/>
                </w:rPr>
                <w:delText>a,b</w:delText>
              </w:r>
              <w:r w:rsidRPr="00AE120B">
                <w:rPr>
                  <w:sz w:val="22"/>
                  <w:szCs w:val="22"/>
                  <w:lang w:val="lv-LV"/>
                </w:rPr>
                <w:delText xml:space="preserve"> 20</w:delText>
              </w:r>
            </w:del>
          </w:p>
        </w:tc>
        <w:tc>
          <w:tcPr>
            <w:tcW w:w="928" w:type="pct"/>
          </w:tcPr>
          <w:p w14:paraId="00CE6F0A" w14:textId="01370428" w:rsidR="001B78CD" w:rsidRPr="00AE120B" w:rsidRDefault="00000000" w:rsidP="00F142BE">
            <w:pPr>
              <w:keepNext/>
              <w:widowControl w:val="0"/>
              <w:jc w:val="center"/>
              <w:rPr>
                <w:del w:id="6304" w:author="AbbVie1" w:date="2025-05-10T12:53:00Z"/>
                <w:sz w:val="22"/>
                <w:szCs w:val="22"/>
                <w:lang w:val="lv-LV"/>
              </w:rPr>
            </w:pPr>
            <w:del w:id="6305" w:author="AbbVie1" w:date="2025-05-10T12:53:00Z">
              <w:r w:rsidRPr="00AE120B">
                <w:rPr>
                  <w:sz w:val="22"/>
                  <w:szCs w:val="22"/>
                  <w:lang w:val="lv-LV"/>
                </w:rPr>
                <w:delText>47,1%</w:delText>
              </w:r>
            </w:del>
          </w:p>
        </w:tc>
        <w:tc>
          <w:tcPr>
            <w:tcW w:w="1005" w:type="pct"/>
          </w:tcPr>
          <w:p w14:paraId="0A8675DB" w14:textId="459DAA12" w:rsidR="001B78CD" w:rsidRPr="00AE120B" w:rsidRDefault="00000000" w:rsidP="00F142BE">
            <w:pPr>
              <w:keepNext/>
              <w:widowControl w:val="0"/>
              <w:jc w:val="center"/>
              <w:rPr>
                <w:del w:id="6306" w:author="AbbVie1" w:date="2025-05-10T12:53:00Z"/>
                <w:sz w:val="22"/>
                <w:szCs w:val="22"/>
                <w:lang w:val="lv-LV"/>
              </w:rPr>
            </w:pPr>
            <w:del w:id="6307" w:author="AbbVie1" w:date="2025-05-10T12:53:00Z">
              <w:r w:rsidRPr="00AE120B">
                <w:rPr>
                  <w:sz w:val="22"/>
                  <w:szCs w:val="22"/>
                  <w:lang w:val="lv-LV"/>
                </w:rPr>
                <w:delText>70,4%***</w:delText>
              </w:r>
            </w:del>
          </w:p>
        </w:tc>
      </w:tr>
      <w:tr w:rsidR="006D30D4" w14:paraId="1249A7EA" w14:textId="0A6AC418" w:rsidTr="00FC298C">
        <w:trPr>
          <w:jc w:val="center"/>
          <w:del w:id="6308" w:author="AbbVie1" w:date="2025-05-10T12:53:00Z"/>
        </w:trPr>
        <w:tc>
          <w:tcPr>
            <w:tcW w:w="3067" w:type="pct"/>
          </w:tcPr>
          <w:p w14:paraId="0D63E7BE" w14:textId="45A798AD" w:rsidR="001B78CD" w:rsidRPr="00AE120B" w:rsidRDefault="00000000" w:rsidP="00F142BE">
            <w:pPr>
              <w:keepNext/>
              <w:widowControl w:val="0"/>
              <w:rPr>
                <w:del w:id="6309" w:author="AbbVie1" w:date="2025-05-10T12:53:00Z"/>
                <w:sz w:val="22"/>
                <w:szCs w:val="22"/>
                <w:lang w:val="lv-LV"/>
              </w:rPr>
            </w:pPr>
            <w:del w:id="6310" w:author="AbbVie1" w:date="2025-05-10T12:53:00Z">
              <w:r w:rsidRPr="00AE120B">
                <w:rPr>
                  <w:sz w:val="22"/>
                  <w:szCs w:val="22"/>
                  <w:lang w:val="lv-LV"/>
                </w:rPr>
                <w:delText>ASAS</w:delText>
              </w:r>
              <w:r w:rsidRPr="00AE120B">
                <w:rPr>
                  <w:sz w:val="22"/>
                  <w:szCs w:val="22"/>
                  <w:vertAlign w:val="superscript"/>
                  <w:lang w:val="lv-LV"/>
                </w:rPr>
                <w:delText>a,b</w:delText>
              </w:r>
              <w:r w:rsidRPr="00AE120B">
                <w:rPr>
                  <w:sz w:val="22"/>
                  <w:szCs w:val="22"/>
                  <w:lang w:val="lv-LV"/>
                </w:rPr>
                <w:delText xml:space="preserve"> 40</w:delText>
              </w:r>
            </w:del>
          </w:p>
        </w:tc>
        <w:tc>
          <w:tcPr>
            <w:tcW w:w="928" w:type="pct"/>
          </w:tcPr>
          <w:p w14:paraId="4CBE200A" w14:textId="0FDC5BAE" w:rsidR="001B78CD" w:rsidRPr="00AE120B" w:rsidRDefault="00000000" w:rsidP="00F142BE">
            <w:pPr>
              <w:keepNext/>
              <w:widowControl w:val="0"/>
              <w:jc w:val="center"/>
              <w:rPr>
                <w:del w:id="6311" w:author="AbbVie1" w:date="2025-05-10T12:53:00Z"/>
                <w:sz w:val="22"/>
                <w:szCs w:val="22"/>
                <w:lang w:val="lv-LV"/>
              </w:rPr>
            </w:pPr>
            <w:del w:id="6312" w:author="AbbVie1" w:date="2025-05-10T12:53:00Z">
              <w:r w:rsidRPr="00AE120B">
                <w:rPr>
                  <w:sz w:val="22"/>
                  <w:szCs w:val="22"/>
                  <w:lang w:val="lv-LV"/>
                </w:rPr>
                <w:delText>45,8%</w:delText>
              </w:r>
            </w:del>
          </w:p>
        </w:tc>
        <w:tc>
          <w:tcPr>
            <w:tcW w:w="1005" w:type="pct"/>
          </w:tcPr>
          <w:p w14:paraId="34E00C6E" w14:textId="409760D6" w:rsidR="001B78CD" w:rsidRPr="00AE120B" w:rsidRDefault="00000000" w:rsidP="00F142BE">
            <w:pPr>
              <w:keepNext/>
              <w:widowControl w:val="0"/>
              <w:jc w:val="center"/>
              <w:rPr>
                <w:del w:id="6313" w:author="AbbVie1" w:date="2025-05-10T12:53:00Z"/>
                <w:sz w:val="22"/>
                <w:szCs w:val="22"/>
                <w:lang w:val="lv-LV"/>
              </w:rPr>
            </w:pPr>
            <w:del w:id="6314" w:author="AbbVie1" w:date="2025-05-10T12:53:00Z">
              <w:r w:rsidRPr="00AE120B">
                <w:rPr>
                  <w:sz w:val="22"/>
                  <w:szCs w:val="22"/>
                  <w:lang w:val="lv-LV"/>
                </w:rPr>
                <w:delText>65,8%***</w:delText>
              </w:r>
            </w:del>
          </w:p>
        </w:tc>
      </w:tr>
      <w:tr w:rsidR="006D30D4" w14:paraId="2238E55B" w14:textId="4E102C42" w:rsidTr="00FC298C">
        <w:trPr>
          <w:jc w:val="center"/>
          <w:del w:id="6315" w:author="AbbVie1" w:date="2025-05-10T12:53:00Z"/>
        </w:trPr>
        <w:tc>
          <w:tcPr>
            <w:tcW w:w="3067" w:type="pct"/>
          </w:tcPr>
          <w:p w14:paraId="2EBB6838" w14:textId="37B95572" w:rsidR="001B78CD" w:rsidRPr="00AE120B" w:rsidRDefault="00000000" w:rsidP="00F142BE">
            <w:pPr>
              <w:keepNext/>
              <w:widowControl w:val="0"/>
              <w:rPr>
                <w:del w:id="6316" w:author="AbbVie1" w:date="2025-05-10T12:53:00Z"/>
                <w:sz w:val="22"/>
                <w:szCs w:val="22"/>
                <w:lang w:val="lv-LV"/>
              </w:rPr>
            </w:pPr>
            <w:del w:id="6317" w:author="AbbVie1" w:date="2025-05-10T12:53:00Z">
              <w:r w:rsidRPr="00AE120B">
                <w:rPr>
                  <w:sz w:val="22"/>
                  <w:szCs w:val="22"/>
                  <w:lang w:val="lv-LV"/>
                </w:rPr>
                <w:delText>ASAS</w:delText>
              </w:r>
              <w:r w:rsidRPr="00AE120B">
                <w:rPr>
                  <w:sz w:val="22"/>
                  <w:szCs w:val="22"/>
                  <w:vertAlign w:val="superscript"/>
                  <w:lang w:val="lv-LV"/>
                </w:rPr>
                <w:delText>a</w:delText>
              </w:r>
              <w:r w:rsidRPr="00AE120B">
                <w:rPr>
                  <w:sz w:val="22"/>
                  <w:szCs w:val="22"/>
                  <w:lang w:val="lv-LV"/>
                </w:rPr>
                <w:delText xml:space="preserve"> daļēja remisija</w:delText>
              </w:r>
            </w:del>
          </w:p>
        </w:tc>
        <w:tc>
          <w:tcPr>
            <w:tcW w:w="928" w:type="pct"/>
          </w:tcPr>
          <w:p w14:paraId="6699E643" w14:textId="61FACA38" w:rsidR="001B78CD" w:rsidRPr="00AE120B" w:rsidRDefault="00000000" w:rsidP="00F142BE">
            <w:pPr>
              <w:keepNext/>
              <w:widowControl w:val="0"/>
              <w:jc w:val="center"/>
              <w:rPr>
                <w:del w:id="6318" w:author="AbbVie1" w:date="2025-05-10T12:53:00Z"/>
                <w:sz w:val="22"/>
                <w:szCs w:val="22"/>
                <w:lang w:val="lv-LV"/>
              </w:rPr>
            </w:pPr>
            <w:del w:id="6319" w:author="AbbVie1" w:date="2025-05-10T12:53:00Z">
              <w:r w:rsidRPr="00AE120B">
                <w:rPr>
                  <w:sz w:val="22"/>
                  <w:szCs w:val="22"/>
                  <w:lang w:val="lv-LV"/>
                </w:rPr>
                <w:delText>26,8%</w:delText>
              </w:r>
            </w:del>
          </w:p>
        </w:tc>
        <w:tc>
          <w:tcPr>
            <w:tcW w:w="1005" w:type="pct"/>
          </w:tcPr>
          <w:p w14:paraId="392381D7" w14:textId="67CA118D" w:rsidR="001B78CD" w:rsidRPr="00AE120B" w:rsidRDefault="00000000" w:rsidP="00F142BE">
            <w:pPr>
              <w:keepNext/>
              <w:widowControl w:val="0"/>
              <w:jc w:val="center"/>
              <w:rPr>
                <w:del w:id="6320" w:author="AbbVie1" w:date="2025-05-10T12:53:00Z"/>
                <w:sz w:val="22"/>
                <w:szCs w:val="22"/>
                <w:lang w:val="lv-LV"/>
              </w:rPr>
            </w:pPr>
            <w:del w:id="6321" w:author="AbbVie1" w:date="2025-05-10T12:53:00Z">
              <w:r w:rsidRPr="00AE120B">
                <w:rPr>
                  <w:sz w:val="22"/>
                  <w:szCs w:val="22"/>
                  <w:lang w:val="lv-LV"/>
                </w:rPr>
                <w:delText>42,1%**</w:delText>
              </w:r>
            </w:del>
          </w:p>
        </w:tc>
      </w:tr>
      <w:tr w:rsidR="006D30D4" w14:paraId="2FC9F0E9" w14:textId="1730F67C" w:rsidTr="00FC298C">
        <w:trPr>
          <w:jc w:val="center"/>
          <w:del w:id="6322" w:author="AbbVie1" w:date="2025-05-10T12:53:00Z"/>
        </w:trPr>
        <w:tc>
          <w:tcPr>
            <w:tcW w:w="3067" w:type="pct"/>
          </w:tcPr>
          <w:p w14:paraId="7BC39C23" w14:textId="58D2906C" w:rsidR="001B78CD" w:rsidRPr="00AE120B" w:rsidRDefault="00000000" w:rsidP="00F142BE">
            <w:pPr>
              <w:keepNext/>
              <w:widowControl w:val="0"/>
              <w:rPr>
                <w:del w:id="6323" w:author="AbbVie1" w:date="2025-05-10T12:53:00Z"/>
                <w:sz w:val="22"/>
                <w:szCs w:val="22"/>
                <w:lang w:val="lv-LV"/>
              </w:rPr>
            </w:pPr>
            <w:del w:id="6324" w:author="AbbVie1" w:date="2025-05-10T12:53:00Z">
              <w:r w:rsidRPr="00AE120B">
                <w:rPr>
                  <w:sz w:val="22"/>
                  <w:szCs w:val="22"/>
                  <w:lang w:val="lv-LV"/>
                </w:rPr>
                <w:delText>ASDAS</w:delText>
              </w:r>
              <w:r w:rsidRPr="00AE120B">
                <w:rPr>
                  <w:sz w:val="22"/>
                  <w:szCs w:val="22"/>
                  <w:vertAlign w:val="superscript"/>
                  <w:lang w:val="lv-LV"/>
                </w:rPr>
                <w:delText>c</w:delText>
              </w:r>
              <w:r w:rsidRPr="00AE120B">
                <w:rPr>
                  <w:sz w:val="22"/>
                  <w:szCs w:val="22"/>
                  <w:lang w:val="lv-LV"/>
                </w:rPr>
                <w:delText xml:space="preserve"> neaktīva slimība</w:delText>
              </w:r>
            </w:del>
          </w:p>
        </w:tc>
        <w:tc>
          <w:tcPr>
            <w:tcW w:w="928" w:type="pct"/>
          </w:tcPr>
          <w:p w14:paraId="1A49E0E1" w14:textId="68D0DA53" w:rsidR="001B78CD" w:rsidRPr="00AE120B" w:rsidRDefault="00000000" w:rsidP="00F142BE">
            <w:pPr>
              <w:keepNext/>
              <w:widowControl w:val="0"/>
              <w:jc w:val="center"/>
              <w:rPr>
                <w:del w:id="6325" w:author="AbbVie1" w:date="2025-05-10T12:53:00Z"/>
                <w:sz w:val="22"/>
                <w:szCs w:val="22"/>
                <w:lang w:val="lv-LV"/>
              </w:rPr>
            </w:pPr>
            <w:del w:id="6326" w:author="AbbVie1" w:date="2025-05-10T12:53:00Z">
              <w:r w:rsidRPr="00AE120B">
                <w:rPr>
                  <w:sz w:val="22"/>
                  <w:szCs w:val="22"/>
                  <w:lang w:val="lv-LV"/>
                </w:rPr>
                <w:delText>33,3%</w:delText>
              </w:r>
            </w:del>
          </w:p>
        </w:tc>
        <w:tc>
          <w:tcPr>
            <w:tcW w:w="1005" w:type="pct"/>
          </w:tcPr>
          <w:p w14:paraId="1F44DC73" w14:textId="5D300B5E" w:rsidR="001B78CD" w:rsidRPr="00AE120B" w:rsidRDefault="00000000" w:rsidP="00F142BE">
            <w:pPr>
              <w:keepNext/>
              <w:widowControl w:val="0"/>
              <w:jc w:val="center"/>
              <w:rPr>
                <w:del w:id="6327" w:author="AbbVie1" w:date="2025-05-10T12:53:00Z"/>
                <w:sz w:val="22"/>
                <w:szCs w:val="22"/>
                <w:lang w:val="lv-LV"/>
              </w:rPr>
            </w:pPr>
            <w:del w:id="6328" w:author="AbbVie1" w:date="2025-05-10T12:53:00Z">
              <w:r w:rsidRPr="00AE120B">
                <w:rPr>
                  <w:sz w:val="22"/>
                  <w:szCs w:val="22"/>
                  <w:lang w:val="lv-LV"/>
                </w:rPr>
                <w:delText>57,2%***</w:delText>
              </w:r>
            </w:del>
          </w:p>
        </w:tc>
      </w:tr>
      <w:tr w:rsidR="006D30D4" w14:paraId="77905724" w14:textId="6742211A" w:rsidTr="00FC298C">
        <w:trPr>
          <w:jc w:val="center"/>
          <w:del w:id="6329" w:author="AbbVie1" w:date="2025-05-10T12:53:00Z"/>
        </w:trPr>
        <w:tc>
          <w:tcPr>
            <w:tcW w:w="3067" w:type="pct"/>
          </w:tcPr>
          <w:p w14:paraId="712BD8E8" w14:textId="252DE2D2" w:rsidR="001B78CD" w:rsidRPr="00AE120B" w:rsidRDefault="00000000" w:rsidP="00942370">
            <w:pPr>
              <w:widowControl w:val="0"/>
              <w:rPr>
                <w:del w:id="6330" w:author="AbbVie1" w:date="2025-05-10T12:53:00Z"/>
                <w:sz w:val="22"/>
                <w:szCs w:val="22"/>
                <w:lang w:val="lv-LV"/>
              </w:rPr>
            </w:pPr>
            <w:del w:id="6331" w:author="AbbVie1" w:date="2025-05-10T12:53:00Z">
              <w:r w:rsidRPr="00AE120B">
                <w:rPr>
                  <w:sz w:val="22"/>
                  <w:szCs w:val="22"/>
                  <w:lang w:val="lv-LV"/>
                </w:rPr>
                <w:delText>Daļējs slimības uzliesmojums</w:delText>
              </w:r>
              <w:r w:rsidRPr="00AE120B">
                <w:rPr>
                  <w:sz w:val="22"/>
                  <w:szCs w:val="22"/>
                  <w:vertAlign w:val="superscript"/>
                  <w:lang w:val="lv-LV"/>
                </w:rPr>
                <w:delText>d</w:delText>
              </w:r>
            </w:del>
          </w:p>
        </w:tc>
        <w:tc>
          <w:tcPr>
            <w:tcW w:w="928" w:type="pct"/>
          </w:tcPr>
          <w:p w14:paraId="3A2D3A50" w14:textId="3A1323DF" w:rsidR="001B78CD" w:rsidRPr="00AE120B" w:rsidRDefault="00000000" w:rsidP="00942370">
            <w:pPr>
              <w:widowControl w:val="0"/>
              <w:jc w:val="center"/>
              <w:rPr>
                <w:del w:id="6332" w:author="AbbVie1" w:date="2025-05-10T12:53:00Z"/>
                <w:sz w:val="22"/>
                <w:szCs w:val="22"/>
                <w:lang w:val="lv-LV"/>
              </w:rPr>
            </w:pPr>
            <w:del w:id="6333" w:author="AbbVie1" w:date="2025-05-10T12:53:00Z">
              <w:r w:rsidRPr="00AE120B">
                <w:rPr>
                  <w:sz w:val="22"/>
                  <w:szCs w:val="22"/>
                  <w:lang w:val="lv-LV"/>
                </w:rPr>
                <w:delText>64,1%</w:delText>
              </w:r>
            </w:del>
          </w:p>
        </w:tc>
        <w:tc>
          <w:tcPr>
            <w:tcW w:w="1005" w:type="pct"/>
          </w:tcPr>
          <w:p w14:paraId="7422D69E" w14:textId="30592736" w:rsidR="001B78CD" w:rsidRPr="00AE120B" w:rsidRDefault="00000000" w:rsidP="00942370">
            <w:pPr>
              <w:widowControl w:val="0"/>
              <w:jc w:val="center"/>
              <w:rPr>
                <w:del w:id="6334" w:author="AbbVie1" w:date="2025-05-10T12:53:00Z"/>
                <w:sz w:val="22"/>
                <w:szCs w:val="22"/>
                <w:lang w:val="lv-LV"/>
              </w:rPr>
            </w:pPr>
            <w:del w:id="6335" w:author="AbbVie1" w:date="2025-05-10T12:53:00Z">
              <w:r w:rsidRPr="00AE120B">
                <w:rPr>
                  <w:sz w:val="22"/>
                  <w:szCs w:val="22"/>
                  <w:lang w:val="lv-LV"/>
                </w:rPr>
                <w:delText>40,8%***</w:delText>
              </w:r>
            </w:del>
          </w:p>
        </w:tc>
      </w:tr>
      <w:tr w:rsidR="006D30D4" w14:paraId="28F56D94" w14:textId="5DF35DCA" w:rsidTr="00FC298C">
        <w:trPr>
          <w:jc w:val="center"/>
          <w:del w:id="6336" w:author="AbbVie1" w:date="2025-05-10T12:53:00Z"/>
        </w:trPr>
        <w:tc>
          <w:tcPr>
            <w:tcW w:w="5000" w:type="pct"/>
            <w:gridSpan w:val="3"/>
            <w:tcBorders>
              <w:left w:val="nil"/>
              <w:bottom w:val="nil"/>
              <w:right w:val="nil"/>
            </w:tcBorders>
          </w:tcPr>
          <w:p w14:paraId="776C0812" w14:textId="0609B749" w:rsidR="001B78CD" w:rsidRPr="00AE120B" w:rsidRDefault="00000000" w:rsidP="00942370">
            <w:pPr>
              <w:widowControl w:val="0"/>
              <w:suppressAutoHyphens w:val="0"/>
              <w:autoSpaceDE w:val="0"/>
              <w:autoSpaceDN w:val="0"/>
              <w:adjustRightInd w:val="0"/>
              <w:rPr>
                <w:del w:id="6337" w:author="AbbVie1" w:date="2025-05-10T12:53:00Z"/>
                <w:sz w:val="22"/>
                <w:szCs w:val="22"/>
                <w:lang w:val="lv-LV"/>
              </w:rPr>
            </w:pPr>
            <w:del w:id="6338" w:author="AbbVie1" w:date="2025-05-10T12:53:00Z">
              <w:r w:rsidRPr="00AE120B">
                <w:rPr>
                  <w:sz w:val="22"/>
                  <w:szCs w:val="22"/>
                  <w:vertAlign w:val="superscript"/>
                  <w:lang w:val="lv-LV"/>
                </w:rPr>
                <w:delText>a</w:delText>
              </w:r>
              <w:r w:rsidRPr="00AE120B">
                <w:rPr>
                  <w:sz w:val="22"/>
                  <w:szCs w:val="22"/>
                  <w:lang w:val="lv-LV"/>
                </w:rPr>
                <w:delText xml:space="preserve"> Starptautiskās spondiloartrīta biedrības kritērij</w:delText>
              </w:r>
              <w:r w:rsidR="00756E93" w:rsidRPr="00AE120B">
                <w:rPr>
                  <w:sz w:val="22"/>
                  <w:szCs w:val="22"/>
                  <w:lang w:val="lv-LV"/>
                </w:rPr>
                <w:delText>u vērtējums</w:delText>
              </w:r>
              <w:r w:rsidRPr="00AE120B">
                <w:rPr>
                  <w:sz w:val="22"/>
                  <w:szCs w:val="22"/>
                  <w:lang w:val="lv-LV"/>
                </w:rPr>
                <w:delText>.</w:delText>
              </w:r>
            </w:del>
          </w:p>
          <w:p w14:paraId="067E8E75" w14:textId="44D0016F" w:rsidR="001B78CD" w:rsidRPr="00AE120B" w:rsidRDefault="00000000" w:rsidP="00942370">
            <w:pPr>
              <w:pStyle w:val="EMEANormal"/>
              <w:widowControl w:val="0"/>
              <w:ind w:left="20"/>
              <w:rPr>
                <w:del w:id="6339" w:author="AbbVie1" w:date="2025-05-10T12:53:00Z"/>
                <w:rFonts w:ascii="Times New Roman" w:hAnsi="Times New Roman" w:cs="Times New Roman"/>
                <w:szCs w:val="22"/>
                <w:vertAlign w:val="superscript"/>
                <w:lang w:val="lv-LV"/>
              </w:rPr>
            </w:pPr>
            <w:del w:id="6340" w:author="AbbVie1" w:date="2025-05-10T12:53:00Z">
              <w:r w:rsidRPr="00AE120B">
                <w:rPr>
                  <w:rFonts w:ascii="Times New Roman" w:hAnsi="Times New Roman" w:cs="Times New Roman"/>
                  <w:szCs w:val="22"/>
                  <w:vertAlign w:val="superscript"/>
                  <w:lang w:val="lv-LV"/>
                </w:rPr>
                <w:delText>b</w:delText>
              </w:r>
              <w:r w:rsidRPr="00AE120B">
                <w:rPr>
                  <w:rFonts w:ascii="Times New Roman" w:hAnsi="Times New Roman" w:cs="Times New Roman"/>
                  <w:szCs w:val="22"/>
                  <w:lang w:val="lv-LV"/>
                </w:rPr>
                <w:delText xml:space="preserve"> Sākumstāvoklis ir definēts kā sākumstāvoklis atklātajā pētījumā, </w:delText>
              </w:r>
              <w:r w:rsidR="00C40829" w:rsidRPr="00AE120B">
                <w:rPr>
                  <w:rFonts w:ascii="Times New Roman" w:hAnsi="Times New Roman" w:cs="Times New Roman"/>
                  <w:szCs w:val="22"/>
                  <w:lang w:val="lv-LV"/>
                </w:rPr>
                <w:delText>kad pacientu slimība bija aktīva</w:delText>
              </w:r>
              <w:r w:rsidRPr="00AE120B">
                <w:rPr>
                  <w:rFonts w:ascii="Times New Roman" w:hAnsi="Times New Roman" w:cs="Times New Roman"/>
                  <w:szCs w:val="22"/>
                  <w:lang w:val="lv-LV"/>
                </w:rPr>
                <w:delText>.</w:delText>
              </w:r>
            </w:del>
          </w:p>
          <w:p w14:paraId="402BD1FB" w14:textId="48ECA14F" w:rsidR="001B78CD" w:rsidRPr="00AE120B" w:rsidRDefault="00000000" w:rsidP="00942370">
            <w:pPr>
              <w:pStyle w:val="EMEANormal"/>
              <w:widowControl w:val="0"/>
              <w:ind w:left="20"/>
              <w:rPr>
                <w:del w:id="6341" w:author="AbbVie1" w:date="2025-05-10T12:53:00Z"/>
                <w:rFonts w:ascii="Times New Roman" w:hAnsi="Times New Roman" w:cs="Times New Roman"/>
                <w:szCs w:val="22"/>
                <w:vertAlign w:val="superscript"/>
                <w:lang w:val="lv-LV"/>
              </w:rPr>
            </w:pPr>
            <w:del w:id="6342" w:author="AbbVie1" w:date="2025-05-10T12:53:00Z">
              <w:r w:rsidRPr="00AE120B">
                <w:rPr>
                  <w:rFonts w:ascii="Times New Roman" w:hAnsi="Times New Roman" w:cs="Times New Roman"/>
                  <w:szCs w:val="22"/>
                  <w:vertAlign w:val="superscript"/>
                  <w:lang w:val="lv-LV"/>
                </w:rPr>
                <w:delText>c</w:delText>
              </w:r>
              <w:r w:rsidRPr="00AE120B">
                <w:rPr>
                  <w:rFonts w:ascii="Times New Roman" w:hAnsi="Times New Roman" w:cs="Times New Roman"/>
                  <w:szCs w:val="22"/>
                  <w:lang w:val="lv-LV"/>
                </w:rPr>
                <w:delText xml:space="preserve"> Ankilozējošā spondilīta slimības aktivitātes skala.</w:delText>
              </w:r>
            </w:del>
          </w:p>
          <w:p w14:paraId="6C235BDA" w14:textId="18E00059" w:rsidR="001B78CD" w:rsidRPr="00AE120B" w:rsidRDefault="00000000" w:rsidP="00942370">
            <w:pPr>
              <w:widowControl w:val="0"/>
              <w:suppressAutoHyphens w:val="0"/>
              <w:autoSpaceDE w:val="0"/>
              <w:autoSpaceDN w:val="0"/>
              <w:adjustRightInd w:val="0"/>
              <w:rPr>
                <w:del w:id="6343" w:author="AbbVie1" w:date="2025-05-10T12:53:00Z"/>
                <w:sz w:val="22"/>
                <w:szCs w:val="22"/>
                <w:lang w:val="lv-LV"/>
              </w:rPr>
            </w:pPr>
            <w:del w:id="6344" w:author="AbbVie1" w:date="2025-05-10T12:53:00Z">
              <w:r w:rsidRPr="00AE120B">
                <w:rPr>
                  <w:sz w:val="22"/>
                  <w:szCs w:val="22"/>
                  <w:vertAlign w:val="superscript"/>
                  <w:lang w:val="lv-LV"/>
                </w:rPr>
                <w:delText>d</w:delText>
              </w:r>
              <w:r w:rsidRPr="00AE120B">
                <w:rPr>
                  <w:sz w:val="22"/>
                  <w:szCs w:val="22"/>
                  <w:lang w:val="lv-LV"/>
                </w:rPr>
                <w:delText xml:space="preserve"> Daļējs slimības uzliesmojums ir definēts kā ASDAS</w:delText>
              </w:r>
              <w:r w:rsidRPr="00AE120B">
                <w:rPr>
                  <w:rFonts w:eastAsiaTheme="minorHAnsi"/>
                  <w:sz w:val="22"/>
                  <w:szCs w:val="22"/>
                  <w:lang w:val="lv-LV"/>
                </w:rPr>
                <w:delText xml:space="preserve"> ≥ 1,3, bet &lt; 2,1 divās secīgās vizītēs.</w:delText>
              </w:r>
            </w:del>
          </w:p>
          <w:p w14:paraId="2387B9F3" w14:textId="3CB3EF62" w:rsidR="0036571D" w:rsidRPr="00AE120B" w:rsidRDefault="00000000" w:rsidP="00F142BE">
            <w:pPr>
              <w:pStyle w:val="EMEANormal"/>
              <w:widowControl w:val="0"/>
              <w:ind w:left="20"/>
              <w:rPr>
                <w:del w:id="6345" w:author="AbbVie1" w:date="2025-05-10T12:53:00Z"/>
                <w:rFonts w:ascii="Times New Roman" w:hAnsi="Times New Roman" w:cs="Times New Roman"/>
                <w:szCs w:val="22"/>
                <w:lang w:val="lv-LV"/>
              </w:rPr>
            </w:pPr>
            <w:del w:id="6346" w:author="AbbVie1" w:date="2025-05-10T12:53:00Z">
              <w:r w:rsidRPr="00AE120B">
                <w:rPr>
                  <w:rFonts w:ascii="Times New Roman" w:hAnsi="Times New Roman" w:cs="Times New Roman"/>
                  <w:szCs w:val="22"/>
                  <w:lang w:val="lv-LV"/>
                </w:rPr>
                <w:delText>***, ** Statistiski nozīmīga vērtība attiecīgi p &lt; 0,001 un &lt; 0,01, visos Humira un placebo salīdzinājumos.</w:delText>
              </w:r>
            </w:del>
          </w:p>
        </w:tc>
      </w:tr>
    </w:tbl>
    <w:p w14:paraId="6A79997C" w14:textId="5C61EA65" w:rsidR="001B78CD" w:rsidRPr="00F142BE" w:rsidRDefault="001B78CD" w:rsidP="00942370">
      <w:pPr>
        <w:widowControl w:val="0"/>
        <w:suppressAutoHyphens w:val="0"/>
        <w:rPr>
          <w:del w:id="6347" w:author="AbbVie1" w:date="2025-05-10T12:53:00Z"/>
          <w:lang w:val="lv-LV"/>
        </w:rPr>
      </w:pPr>
    </w:p>
    <w:p w14:paraId="56021844" w14:textId="04A6F576" w:rsidR="009E04D1" w:rsidRPr="00AE120B" w:rsidRDefault="00000000" w:rsidP="00942370">
      <w:pPr>
        <w:widowControl w:val="0"/>
        <w:suppressAutoHyphens w:val="0"/>
        <w:rPr>
          <w:del w:id="6348" w:author="AbbVie1" w:date="2025-05-10T12:53:00Z"/>
          <w:sz w:val="22"/>
          <w:szCs w:val="22"/>
          <w:u w:val="single"/>
          <w:lang w:val="lv-LV"/>
        </w:rPr>
      </w:pPr>
      <w:del w:id="6349" w:author="AbbVie1" w:date="2025-05-10T12:53:00Z">
        <w:r w:rsidRPr="00AE120B">
          <w:rPr>
            <w:i/>
            <w:sz w:val="22"/>
            <w:szCs w:val="22"/>
            <w:lang w:val="lv-LV"/>
          </w:rPr>
          <w:delText>Psoriātiskais artrīts</w:delText>
        </w:r>
      </w:del>
    </w:p>
    <w:p w14:paraId="2969C9F6" w14:textId="14236299" w:rsidR="009E04D1" w:rsidRPr="00AE120B" w:rsidRDefault="009E04D1" w:rsidP="00942370">
      <w:pPr>
        <w:widowControl w:val="0"/>
        <w:suppressAutoHyphens w:val="0"/>
        <w:rPr>
          <w:del w:id="6350" w:author="AbbVie1" w:date="2025-05-10T12:53:00Z"/>
          <w:sz w:val="22"/>
          <w:szCs w:val="22"/>
          <w:u w:val="single"/>
          <w:lang w:val="lv-LV"/>
        </w:rPr>
      </w:pPr>
    </w:p>
    <w:p w14:paraId="5A75B35D" w14:textId="41E2BA65" w:rsidR="009E04D1" w:rsidRPr="00AE120B" w:rsidRDefault="00000000" w:rsidP="00942370">
      <w:pPr>
        <w:pStyle w:val="EMEA"/>
        <w:widowControl w:val="0"/>
        <w:suppressAutoHyphens w:val="0"/>
        <w:rPr>
          <w:del w:id="6351" w:author="AbbVie1" w:date="2025-05-10T12:53:00Z"/>
        </w:rPr>
      </w:pPr>
      <w:del w:id="6352" w:author="AbbVie1" w:date="2025-05-10T12:53:00Z">
        <w:r w:rsidRPr="00AE120B">
          <w:delText xml:space="preserve">Divos placebo kontrolētos pētījumos – PsA pētījumā I un II – Humira pa 40 mg katru otro nedēļu tika pētīts pacientiem ar vidēji smagu vai smagu aktīvu psoriātisko artrītu. PsA pētījumā I, kas ilga 24 nedēļas, tika ārstēti 313 pieauguši pacienti, kuriem bija nepietiekama atbildes reakcija </w:delText>
        </w:r>
        <w:r w:rsidR="000801E8" w:rsidRPr="00AE120B">
          <w:delText>uz</w:delText>
        </w:r>
        <w:r w:rsidRPr="00AE120B">
          <w:delText xml:space="preserve"> ārstēšanu </w:delText>
        </w:r>
        <w:r w:rsidRPr="00AE120B">
          <w:lastRenderedPageBreak/>
          <w:delText xml:space="preserve">ar nesteroīdajiem pretiekaisuma līdzekļiem, un aptuveni 50% no viņiem lietoja metotreksātu. PsA pētījumā II, kas ilga 12 nedēļas, tika ārstēts 100 pacientu, kuriem bija nepietiekama atbildes reakcija </w:delText>
        </w:r>
        <w:r w:rsidR="004142E6" w:rsidRPr="00AE120B">
          <w:delText>uz</w:delText>
        </w:r>
        <w:r w:rsidRPr="00AE120B">
          <w:delText xml:space="preserve"> SMPLR terapiju. Pēc abu pētījumu pabeigšanas 383 pacienti tika iesaistīti atklātā pētījuma pagarinājumā, kurā 40 mg Humira tika ievadīti katru otro nedēļu.</w:delText>
        </w:r>
      </w:del>
    </w:p>
    <w:p w14:paraId="706EDE2F" w14:textId="321584CA" w:rsidR="009E04D1" w:rsidRPr="00AE120B" w:rsidRDefault="009E04D1" w:rsidP="00942370">
      <w:pPr>
        <w:widowControl w:val="0"/>
        <w:suppressAutoHyphens w:val="0"/>
        <w:rPr>
          <w:del w:id="6353" w:author="AbbVie1" w:date="2025-05-10T12:53:00Z"/>
          <w:sz w:val="22"/>
          <w:szCs w:val="22"/>
          <w:lang w:val="lv-LV"/>
        </w:rPr>
      </w:pPr>
    </w:p>
    <w:p w14:paraId="684EA463" w14:textId="554A89F9" w:rsidR="009E04D1" w:rsidRPr="00AE120B" w:rsidRDefault="00000000" w:rsidP="00942370">
      <w:pPr>
        <w:pStyle w:val="BodyTextIndent"/>
        <w:widowControl w:val="0"/>
        <w:suppressAutoHyphens w:val="0"/>
        <w:autoSpaceDE/>
        <w:spacing w:line="240" w:lineRule="auto"/>
        <w:rPr>
          <w:del w:id="6354" w:author="AbbVie1" w:date="2025-05-10T12:53:00Z"/>
          <w:color w:val="auto"/>
        </w:rPr>
      </w:pPr>
      <w:del w:id="6355" w:author="AbbVie1" w:date="2025-05-10T12:53:00Z">
        <w:r w:rsidRPr="00AE120B">
          <w:rPr>
            <w:color w:val="auto"/>
          </w:rPr>
          <w:delText>Nelielā pētītā pacientu skaita dēļ nav pietiekamas pieredzes par Humira efektivitāti pacientiem ar ankilozējošajam spondilītam līdzīgu psoriātisko artropātiju.</w:delText>
        </w:r>
      </w:del>
    </w:p>
    <w:p w14:paraId="2C0558C9" w14:textId="279BE5A2" w:rsidR="004422AD" w:rsidRPr="00AE120B" w:rsidRDefault="004422AD" w:rsidP="00942370">
      <w:pPr>
        <w:pStyle w:val="BodyTextIndent"/>
        <w:widowControl w:val="0"/>
        <w:suppressAutoHyphens w:val="0"/>
        <w:autoSpaceDE/>
        <w:spacing w:line="240" w:lineRule="auto"/>
        <w:rPr>
          <w:del w:id="6356" w:author="AbbVie1" w:date="2025-05-10T12:53:00Z"/>
        </w:rPr>
      </w:pPr>
    </w:p>
    <w:tbl>
      <w:tblPr>
        <w:tblW w:w="0" w:type="auto"/>
        <w:jc w:val="center"/>
        <w:tblLayout w:type="fixed"/>
        <w:tblLook w:val="0000" w:firstRow="0" w:lastRow="0" w:firstColumn="0" w:lastColumn="0" w:noHBand="0" w:noVBand="0"/>
      </w:tblPr>
      <w:tblGrid>
        <w:gridCol w:w="1770"/>
        <w:gridCol w:w="913"/>
        <w:gridCol w:w="1110"/>
        <w:gridCol w:w="1223"/>
        <w:gridCol w:w="1327"/>
        <w:gridCol w:w="19"/>
      </w:tblGrid>
      <w:tr w:rsidR="006D30D4" w14:paraId="75823765" w14:textId="761E1BFE" w:rsidTr="00F142BE">
        <w:trPr>
          <w:jc w:val="center"/>
          <w:del w:id="6357" w:author="AbbVie1" w:date="2025-05-10T12:53:00Z"/>
        </w:trPr>
        <w:tc>
          <w:tcPr>
            <w:tcW w:w="6362" w:type="dxa"/>
            <w:gridSpan w:val="6"/>
            <w:tcBorders>
              <w:top w:val="single" w:sz="4" w:space="0" w:color="000000"/>
              <w:left w:val="single" w:sz="4" w:space="0" w:color="000000"/>
              <w:bottom w:val="single" w:sz="4" w:space="0" w:color="000000"/>
              <w:right w:val="single" w:sz="4" w:space="0" w:color="000000"/>
            </w:tcBorders>
          </w:tcPr>
          <w:p w14:paraId="642BE34B" w14:textId="0C5DB926" w:rsidR="009E04D1" w:rsidRPr="00AE120B" w:rsidRDefault="00000000" w:rsidP="00942370">
            <w:pPr>
              <w:pStyle w:val="EMEANormal"/>
              <w:widowControl w:val="0"/>
              <w:suppressAutoHyphens w:val="0"/>
              <w:jc w:val="center"/>
              <w:rPr>
                <w:del w:id="6358" w:author="AbbVie1" w:date="2025-05-10T12:53:00Z"/>
                <w:rFonts w:ascii="Times New Roman" w:eastAsia="Times New Roman" w:hAnsi="Times New Roman" w:cs="Times New Roman"/>
                <w:b/>
                <w:bCs/>
                <w:szCs w:val="22"/>
                <w:lang w:val="lv-LV"/>
              </w:rPr>
            </w:pPr>
            <w:del w:id="6359" w:author="AbbVie1" w:date="2025-05-10T12:53:00Z">
              <w:r w:rsidRPr="00AE120B">
                <w:rPr>
                  <w:szCs w:val="22"/>
                  <w:lang w:val="lv-LV"/>
                </w:rPr>
                <w:br w:type="page"/>
              </w:r>
              <w:r w:rsidR="00424279" w:rsidRPr="00AE120B">
                <w:rPr>
                  <w:rFonts w:ascii="Times New Roman" w:eastAsia="Times New Roman" w:hAnsi="Times New Roman" w:cs="Times New Roman"/>
                  <w:b/>
                  <w:bCs/>
                  <w:szCs w:val="22"/>
                  <w:lang w:val="lv-LV"/>
                </w:rPr>
                <w:delText>15</w:delText>
              </w:r>
              <w:r w:rsidRPr="00AE120B">
                <w:rPr>
                  <w:rFonts w:ascii="Times New Roman" w:eastAsia="Times New Roman" w:hAnsi="Times New Roman" w:cs="Times New Roman"/>
                  <w:b/>
                  <w:bCs/>
                  <w:szCs w:val="22"/>
                  <w:lang w:val="lv-LV"/>
                </w:rPr>
                <w:delText xml:space="preserve">. tabula. </w:delText>
              </w:r>
            </w:del>
          </w:p>
          <w:p w14:paraId="02BBB101" w14:textId="1CF4CB0B" w:rsidR="009E04D1" w:rsidRPr="00AE120B" w:rsidRDefault="00000000" w:rsidP="00942370">
            <w:pPr>
              <w:pStyle w:val="EMEANormal"/>
              <w:widowControl w:val="0"/>
              <w:suppressAutoHyphens w:val="0"/>
              <w:jc w:val="center"/>
              <w:rPr>
                <w:del w:id="6360" w:author="AbbVie1" w:date="2025-05-10T12:53:00Z"/>
                <w:rFonts w:ascii="Times New Roman" w:hAnsi="Times New Roman" w:cs="Times New Roman"/>
                <w:szCs w:val="22"/>
                <w:lang w:val="lv-LV"/>
              </w:rPr>
            </w:pPr>
            <w:del w:id="6361" w:author="AbbVie1" w:date="2025-05-10T12:53:00Z">
              <w:r w:rsidRPr="00AE120B">
                <w:rPr>
                  <w:rFonts w:ascii="Times New Roman" w:eastAsia="Times New Roman" w:hAnsi="Times New Roman" w:cs="Times New Roman"/>
                  <w:b/>
                  <w:bCs/>
                  <w:szCs w:val="22"/>
                  <w:lang w:val="lv-LV"/>
                </w:rPr>
                <w:delText>ACR atbildes reakcija ar placebo kontrolētos psoriātiskā artrīta pētījumos (procentuālais pacientu īpatsvars)</w:delText>
              </w:r>
            </w:del>
          </w:p>
        </w:tc>
      </w:tr>
      <w:tr w:rsidR="006D30D4" w14:paraId="52E16E35" w14:textId="3A408FE1" w:rsidTr="00F142BE">
        <w:trPr>
          <w:jc w:val="center"/>
          <w:del w:id="6362" w:author="AbbVie1" w:date="2025-05-10T12:53:00Z"/>
        </w:trPr>
        <w:tc>
          <w:tcPr>
            <w:tcW w:w="1770" w:type="dxa"/>
            <w:tcBorders>
              <w:top w:val="single" w:sz="4" w:space="0" w:color="000000"/>
              <w:left w:val="single" w:sz="4" w:space="0" w:color="000000"/>
              <w:bottom w:val="single" w:sz="4" w:space="0" w:color="000000"/>
            </w:tcBorders>
          </w:tcPr>
          <w:p w14:paraId="1F941B33" w14:textId="7C24DC8D" w:rsidR="009E04D1" w:rsidRPr="00AE120B" w:rsidRDefault="009E04D1" w:rsidP="00942370">
            <w:pPr>
              <w:pStyle w:val="EMEANormal"/>
              <w:widowControl w:val="0"/>
              <w:suppressAutoHyphens w:val="0"/>
              <w:snapToGrid w:val="0"/>
              <w:jc w:val="center"/>
              <w:rPr>
                <w:del w:id="6363" w:author="AbbVie1" w:date="2025-05-10T12:53:00Z"/>
                <w:rFonts w:ascii="Times New Roman" w:eastAsia="Times New Roman" w:hAnsi="Times New Roman" w:cs="Times New Roman"/>
                <w:szCs w:val="22"/>
                <w:lang w:val="lv-LV"/>
              </w:rPr>
            </w:pPr>
          </w:p>
        </w:tc>
        <w:tc>
          <w:tcPr>
            <w:tcW w:w="2023" w:type="dxa"/>
            <w:gridSpan w:val="2"/>
            <w:tcBorders>
              <w:top w:val="single" w:sz="4" w:space="0" w:color="000000"/>
              <w:left w:val="single" w:sz="4" w:space="0" w:color="000000"/>
              <w:bottom w:val="single" w:sz="4" w:space="0" w:color="000000"/>
            </w:tcBorders>
          </w:tcPr>
          <w:p w14:paraId="0FE44786" w14:textId="5910F400" w:rsidR="009E04D1" w:rsidRPr="00AE120B" w:rsidRDefault="00000000" w:rsidP="00942370">
            <w:pPr>
              <w:pStyle w:val="EMEANormal"/>
              <w:widowControl w:val="0"/>
              <w:suppressAutoHyphens w:val="0"/>
              <w:jc w:val="center"/>
              <w:rPr>
                <w:del w:id="6364" w:author="AbbVie1" w:date="2025-05-10T12:53:00Z"/>
                <w:rFonts w:ascii="Times New Roman" w:eastAsia="Times New Roman" w:hAnsi="Times New Roman" w:cs="Times New Roman"/>
                <w:szCs w:val="22"/>
                <w:lang w:val="lv-LV"/>
              </w:rPr>
            </w:pPr>
            <w:del w:id="6365" w:author="AbbVie1" w:date="2025-05-10T12:53:00Z">
              <w:r w:rsidRPr="00AE120B">
                <w:rPr>
                  <w:rFonts w:ascii="Times New Roman" w:eastAsia="Times New Roman" w:hAnsi="Times New Roman" w:cs="Times New Roman"/>
                  <w:szCs w:val="22"/>
                  <w:lang w:val="lv-LV"/>
                </w:rPr>
                <w:delText xml:space="preserve">PsA pētījums I </w:delText>
              </w:r>
            </w:del>
          </w:p>
        </w:tc>
        <w:tc>
          <w:tcPr>
            <w:tcW w:w="2569" w:type="dxa"/>
            <w:gridSpan w:val="3"/>
            <w:tcBorders>
              <w:top w:val="single" w:sz="4" w:space="0" w:color="000000"/>
              <w:left w:val="single" w:sz="4" w:space="0" w:color="000000"/>
              <w:bottom w:val="single" w:sz="4" w:space="0" w:color="000000"/>
              <w:right w:val="single" w:sz="4" w:space="0" w:color="000000"/>
            </w:tcBorders>
          </w:tcPr>
          <w:p w14:paraId="4398AAE8" w14:textId="585E71CC" w:rsidR="009E04D1" w:rsidRPr="00AE120B" w:rsidRDefault="00000000" w:rsidP="00942370">
            <w:pPr>
              <w:pStyle w:val="EMEANormal"/>
              <w:widowControl w:val="0"/>
              <w:suppressAutoHyphens w:val="0"/>
              <w:jc w:val="center"/>
              <w:rPr>
                <w:del w:id="6366" w:author="AbbVie1" w:date="2025-05-10T12:53:00Z"/>
                <w:rFonts w:ascii="Times New Roman" w:hAnsi="Times New Roman" w:cs="Times New Roman"/>
                <w:szCs w:val="22"/>
                <w:lang w:val="lv-LV"/>
              </w:rPr>
            </w:pPr>
            <w:del w:id="6367" w:author="AbbVie1" w:date="2025-05-10T12:53:00Z">
              <w:r w:rsidRPr="00AE120B">
                <w:rPr>
                  <w:rFonts w:ascii="Times New Roman" w:eastAsia="Times New Roman" w:hAnsi="Times New Roman" w:cs="Times New Roman"/>
                  <w:szCs w:val="22"/>
                  <w:lang w:val="lv-LV"/>
                </w:rPr>
                <w:delText xml:space="preserve">PsA pētījums II </w:delText>
              </w:r>
            </w:del>
          </w:p>
        </w:tc>
      </w:tr>
      <w:tr w:rsidR="006D30D4" w14:paraId="51BAD1E8" w14:textId="4A14E99E" w:rsidTr="00F142BE">
        <w:trPr>
          <w:jc w:val="center"/>
          <w:del w:id="6368" w:author="AbbVie1" w:date="2025-05-10T12:53:00Z"/>
        </w:trPr>
        <w:tc>
          <w:tcPr>
            <w:tcW w:w="1770" w:type="dxa"/>
            <w:tcBorders>
              <w:top w:val="single" w:sz="4" w:space="0" w:color="000000"/>
              <w:left w:val="single" w:sz="4" w:space="0" w:color="000000"/>
              <w:bottom w:val="single" w:sz="4" w:space="0" w:color="000000"/>
            </w:tcBorders>
          </w:tcPr>
          <w:p w14:paraId="2D4DBE9F" w14:textId="78367D35" w:rsidR="009E04D1" w:rsidRPr="00AE120B" w:rsidRDefault="00000000" w:rsidP="00942370">
            <w:pPr>
              <w:pStyle w:val="EMEANormal"/>
              <w:widowControl w:val="0"/>
              <w:suppressAutoHyphens w:val="0"/>
              <w:rPr>
                <w:del w:id="6369" w:author="AbbVie1" w:date="2025-05-10T12:53:00Z"/>
                <w:rFonts w:ascii="Times New Roman" w:eastAsia="Times New Roman" w:hAnsi="Times New Roman" w:cs="Times New Roman"/>
                <w:szCs w:val="22"/>
                <w:lang w:val="lv-LV"/>
              </w:rPr>
            </w:pPr>
            <w:del w:id="6370" w:author="AbbVie1" w:date="2025-05-10T12:53:00Z">
              <w:r w:rsidRPr="00AE120B">
                <w:rPr>
                  <w:rFonts w:ascii="Times New Roman" w:eastAsia="Times New Roman" w:hAnsi="Times New Roman" w:cs="Times New Roman"/>
                  <w:szCs w:val="22"/>
                  <w:lang w:val="lv-LV"/>
                </w:rPr>
                <w:delText>Atbildes reakcija</w:delText>
              </w:r>
            </w:del>
          </w:p>
        </w:tc>
        <w:tc>
          <w:tcPr>
            <w:tcW w:w="913" w:type="dxa"/>
            <w:tcBorders>
              <w:top w:val="single" w:sz="4" w:space="0" w:color="000000"/>
              <w:left w:val="single" w:sz="4" w:space="0" w:color="000000"/>
              <w:bottom w:val="single" w:sz="4" w:space="0" w:color="000000"/>
            </w:tcBorders>
          </w:tcPr>
          <w:p w14:paraId="1A96ABA9" w14:textId="6BC24125" w:rsidR="009E04D1" w:rsidRPr="00AE120B" w:rsidRDefault="00000000" w:rsidP="00942370">
            <w:pPr>
              <w:pStyle w:val="EMEANormal"/>
              <w:widowControl w:val="0"/>
              <w:suppressAutoHyphens w:val="0"/>
              <w:jc w:val="center"/>
              <w:rPr>
                <w:del w:id="6371" w:author="AbbVie1" w:date="2025-05-10T12:53:00Z"/>
                <w:rFonts w:ascii="Times New Roman" w:eastAsia="Times New Roman" w:hAnsi="Times New Roman" w:cs="Times New Roman"/>
                <w:szCs w:val="22"/>
                <w:lang w:val="lv-LV"/>
              </w:rPr>
            </w:pPr>
            <w:del w:id="6372" w:author="AbbVie1" w:date="2025-05-10T12:53:00Z">
              <w:r w:rsidRPr="00AE120B">
                <w:rPr>
                  <w:rFonts w:ascii="Times New Roman" w:eastAsia="Times New Roman" w:hAnsi="Times New Roman" w:cs="Times New Roman"/>
                  <w:szCs w:val="22"/>
                  <w:lang w:val="lv-LV"/>
                </w:rPr>
                <w:delText>Placebo</w:delText>
              </w:r>
            </w:del>
          </w:p>
          <w:p w14:paraId="21443A54" w14:textId="33FDCB2C" w:rsidR="009E04D1" w:rsidRPr="00AE120B" w:rsidRDefault="00000000" w:rsidP="00942370">
            <w:pPr>
              <w:pStyle w:val="EMEANormal"/>
              <w:widowControl w:val="0"/>
              <w:suppressAutoHyphens w:val="0"/>
              <w:jc w:val="center"/>
              <w:rPr>
                <w:del w:id="6373" w:author="AbbVie1" w:date="2025-05-10T12:53:00Z"/>
                <w:rFonts w:ascii="Times New Roman" w:eastAsia="Times New Roman" w:hAnsi="Times New Roman" w:cs="Times New Roman"/>
                <w:szCs w:val="22"/>
                <w:lang w:val="lv-LV"/>
              </w:rPr>
            </w:pPr>
            <w:del w:id="6374" w:author="AbbVie1" w:date="2025-05-10T12:53:00Z">
              <w:r w:rsidRPr="00AE120B">
                <w:rPr>
                  <w:rFonts w:ascii="Times New Roman" w:eastAsia="Times New Roman" w:hAnsi="Times New Roman" w:cs="Times New Roman"/>
                  <w:szCs w:val="22"/>
                  <w:lang w:val="lv-LV"/>
                </w:rPr>
                <w:delText>N=162</w:delText>
              </w:r>
            </w:del>
          </w:p>
        </w:tc>
        <w:tc>
          <w:tcPr>
            <w:tcW w:w="1110" w:type="dxa"/>
            <w:tcBorders>
              <w:top w:val="single" w:sz="4" w:space="0" w:color="000000"/>
              <w:left w:val="single" w:sz="4" w:space="0" w:color="000000"/>
              <w:bottom w:val="single" w:sz="4" w:space="0" w:color="000000"/>
            </w:tcBorders>
          </w:tcPr>
          <w:p w14:paraId="517E6A60" w14:textId="78F80DE6" w:rsidR="009E04D1" w:rsidRPr="00AE120B" w:rsidRDefault="00000000" w:rsidP="00942370">
            <w:pPr>
              <w:pStyle w:val="EMEANormal"/>
              <w:widowControl w:val="0"/>
              <w:suppressAutoHyphens w:val="0"/>
              <w:jc w:val="center"/>
              <w:rPr>
                <w:del w:id="6375" w:author="AbbVie1" w:date="2025-05-10T12:53:00Z"/>
                <w:rFonts w:ascii="Times New Roman" w:eastAsia="Times New Roman" w:hAnsi="Times New Roman" w:cs="Times New Roman"/>
                <w:szCs w:val="22"/>
                <w:lang w:val="lv-LV"/>
              </w:rPr>
            </w:pPr>
            <w:del w:id="6376" w:author="AbbVie1" w:date="2025-05-10T12:53:00Z">
              <w:r w:rsidRPr="00AE120B">
                <w:rPr>
                  <w:rFonts w:ascii="Times New Roman" w:eastAsia="Times New Roman" w:hAnsi="Times New Roman" w:cs="Times New Roman"/>
                  <w:szCs w:val="22"/>
                  <w:lang w:val="lv-LV"/>
                </w:rPr>
                <w:delText>Humira</w:delText>
              </w:r>
            </w:del>
          </w:p>
          <w:p w14:paraId="79C3D81D" w14:textId="57F7226E" w:rsidR="009E04D1" w:rsidRPr="00AE120B" w:rsidRDefault="00000000" w:rsidP="00942370">
            <w:pPr>
              <w:pStyle w:val="EMEANormal"/>
              <w:widowControl w:val="0"/>
              <w:suppressAutoHyphens w:val="0"/>
              <w:jc w:val="center"/>
              <w:rPr>
                <w:del w:id="6377" w:author="AbbVie1" w:date="2025-05-10T12:53:00Z"/>
                <w:rFonts w:ascii="Times New Roman" w:eastAsia="Times New Roman" w:hAnsi="Times New Roman" w:cs="Times New Roman"/>
                <w:szCs w:val="22"/>
                <w:lang w:val="lv-LV"/>
              </w:rPr>
            </w:pPr>
            <w:del w:id="6378" w:author="AbbVie1" w:date="2025-05-10T12:53:00Z">
              <w:r w:rsidRPr="00AE120B">
                <w:rPr>
                  <w:rFonts w:ascii="Times New Roman" w:eastAsia="Times New Roman" w:hAnsi="Times New Roman" w:cs="Times New Roman"/>
                  <w:szCs w:val="22"/>
                  <w:lang w:val="lv-LV"/>
                </w:rPr>
                <w:delText>N=151</w:delText>
              </w:r>
            </w:del>
          </w:p>
        </w:tc>
        <w:tc>
          <w:tcPr>
            <w:tcW w:w="1223" w:type="dxa"/>
            <w:tcBorders>
              <w:top w:val="single" w:sz="4" w:space="0" w:color="000000"/>
              <w:left w:val="single" w:sz="4" w:space="0" w:color="000000"/>
              <w:bottom w:val="single" w:sz="4" w:space="0" w:color="000000"/>
            </w:tcBorders>
          </w:tcPr>
          <w:p w14:paraId="6946B84F" w14:textId="3424AB2B" w:rsidR="009E04D1" w:rsidRPr="00AE120B" w:rsidRDefault="00000000" w:rsidP="00942370">
            <w:pPr>
              <w:pStyle w:val="EMEANormal"/>
              <w:widowControl w:val="0"/>
              <w:suppressAutoHyphens w:val="0"/>
              <w:jc w:val="center"/>
              <w:rPr>
                <w:del w:id="6379" w:author="AbbVie1" w:date="2025-05-10T12:53:00Z"/>
                <w:rFonts w:ascii="Times New Roman" w:eastAsia="Times New Roman" w:hAnsi="Times New Roman" w:cs="Times New Roman"/>
                <w:szCs w:val="22"/>
                <w:lang w:val="lv-LV"/>
              </w:rPr>
            </w:pPr>
            <w:del w:id="6380" w:author="AbbVie1" w:date="2025-05-10T12:53:00Z">
              <w:r w:rsidRPr="00AE120B">
                <w:rPr>
                  <w:rFonts w:ascii="Times New Roman" w:eastAsia="Times New Roman" w:hAnsi="Times New Roman" w:cs="Times New Roman"/>
                  <w:szCs w:val="22"/>
                  <w:lang w:val="lv-LV"/>
                </w:rPr>
                <w:delText xml:space="preserve">Placebo </w:delText>
              </w:r>
            </w:del>
          </w:p>
          <w:p w14:paraId="59199E91" w14:textId="669F5EC9" w:rsidR="009E04D1" w:rsidRPr="00AE120B" w:rsidRDefault="00000000" w:rsidP="00942370">
            <w:pPr>
              <w:pStyle w:val="EMEANormal"/>
              <w:widowControl w:val="0"/>
              <w:suppressAutoHyphens w:val="0"/>
              <w:jc w:val="center"/>
              <w:rPr>
                <w:del w:id="6381" w:author="AbbVie1" w:date="2025-05-10T12:53:00Z"/>
                <w:rFonts w:ascii="Times New Roman" w:eastAsia="Times New Roman" w:hAnsi="Times New Roman" w:cs="Times New Roman"/>
                <w:szCs w:val="22"/>
                <w:lang w:val="lv-LV"/>
              </w:rPr>
            </w:pPr>
            <w:del w:id="6382" w:author="AbbVie1" w:date="2025-05-10T12:53:00Z">
              <w:r w:rsidRPr="00AE120B">
                <w:rPr>
                  <w:rFonts w:ascii="Times New Roman" w:eastAsia="Times New Roman" w:hAnsi="Times New Roman" w:cs="Times New Roman"/>
                  <w:szCs w:val="22"/>
                  <w:lang w:val="lv-LV"/>
                </w:rPr>
                <w:delText>N=49</w:delText>
              </w:r>
            </w:del>
          </w:p>
        </w:tc>
        <w:tc>
          <w:tcPr>
            <w:tcW w:w="1346" w:type="dxa"/>
            <w:gridSpan w:val="2"/>
            <w:tcBorders>
              <w:top w:val="single" w:sz="4" w:space="0" w:color="000000"/>
              <w:left w:val="single" w:sz="4" w:space="0" w:color="000000"/>
              <w:bottom w:val="single" w:sz="4" w:space="0" w:color="000000"/>
              <w:right w:val="single" w:sz="4" w:space="0" w:color="000000"/>
            </w:tcBorders>
          </w:tcPr>
          <w:p w14:paraId="46E501C8" w14:textId="3D2875A8" w:rsidR="009E04D1" w:rsidRPr="00AE120B" w:rsidRDefault="00000000" w:rsidP="00942370">
            <w:pPr>
              <w:pStyle w:val="EMEANormal"/>
              <w:widowControl w:val="0"/>
              <w:suppressAutoHyphens w:val="0"/>
              <w:jc w:val="center"/>
              <w:rPr>
                <w:del w:id="6383" w:author="AbbVie1" w:date="2025-05-10T12:53:00Z"/>
                <w:rFonts w:ascii="Times New Roman" w:eastAsia="Times New Roman" w:hAnsi="Times New Roman" w:cs="Times New Roman"/>
                <w:szCs w:val="22"/>
                <w:lang w:val="lv-LV"/>
              </w:rPr>
            </w:pPr>
            <w:del w:id="6384" w:author="AbbVie1" w:date="2025-05-10T12:53:00Z">
              <w:r w:rsidRPr="00AE120B">
                <w:rPr>
                  <w:rFonts w:ascii="Times New Roman" w:eastAsia="Times New Roman" w:hAnsi="Times New Roman" w:cs="Times New Roman"/>
                  <w:szCs w:val="22"/>
                  <w:lang w:val="lv-LV"/>
                </w:rPr>
                <w:delText>Humira</w:delText>
              </w:r>
            </w:del>
          </w:p>
          <w:p w14:paraId="5A823F14" w14:textId="4A3E10BC" w:rsidR="009E04D1" w:rsidRPr="00AE120B" w:rsidRDefault="00000000" w:rsidP="00942370">
            <w:pPr>
              <w:pStyle w:val="EMEANormal"/>
              <w:widowControl w:val="0"/>
              <w:suppressAutoHyphens w:val="0"/>
              <w:jc w:val="center"/>
              <w:rPr>
                <w:del w:id="6385" w:author="AbbVie1" w:date="2025-05-10T12:53:00Z"/>
                <w:rFonts w:ascii="Times New Roman" w:hAnsi="Times New Roman" w:cs="Times New Roman"/>
                <w:szCs w:val="22"/>
                <w:lang w:val="lv-LV"/>
              </w:rPr>
            </w:pPr>
            <w:del w:id="6386" w:author="AbbVie1" w:date="2025-05-10T12:53:00Z">
              <w:r w:rsidRPr="00AE120B">
                <w:rPr>
                  <w:rFonts w:ascii="Times New Roman" w:eastAsia="Times New Roman" w:hAnsi="Times New Roman" w:cs="Times New Roman"/>
                  <w:szCs w:val="22"/>
                  <w:lang w:val="lv-LV"/>
                </w:rPr>
                <w:delText>N=51</w:delText>
              </w:r>
            </w:del>
          </w:p>
        </w:tc>
      </w:tr>
      <w:tr w:rsidR="006D30D4" w14:paraId="0682C3D5" w14:textId="44262B49" w:rsidTr="00F142BE">
        <w:trPr>
          <w:jc w:val="center"/>
          <w:del w:id="6387" w:author="AbbVie1" w:date="2025-05-10T12:53:00Z"/>
        </w:trPr>
        <w:tc>
          <w:tcPr>
            <w:tcW w:w="1770" w:type="dxa"/>
            <w:tcBorders>
              <w:top w:val="single" w:sz="4" w:space="0" w:color="000000"/>
              <w:left w:val="single" w:sz="4" w:space="0" w:color="000000"/>
              <w:bottom w:val="single" w:sz="4" w:space="0" w:color="000000"/>
            </w:tcBorders>
          </w:tcPr>
          <w:p w14:paraId="0713A3DA" w14:textId="54E910ED" w:rsidR="009E04D1" w:rsidRPr="00AE120B" w:rsidRDefault="00000000" w:rsidP="00942370">
            <w:pPr>
              <w:pStyle w:val="EMEANormal"/>
              <w:widowControl w:val="0"/>
              <w:suppressAutoHyphens w:val="0"/>
              <w:rPr>
                <w:del w:id="6388" w:author="AbbVie1" w:date="2025-05-10T12:53:00Z"/>
                <w:rFonts w:ascii="Times New Roman" w:eastAsia="Times New Roman" w:hAnsi="Times New Roman" w:cs="Times New Roman"/>
                <w:szCs w:val="22"/>
                <w:lang w:val="lv-LV"/>
              </w:rPr>
            </w:pPr>
            <w:del w:id="6389" w:author="AbbVie1" w:date="2025-05-10T12:53:00Z">
              <w:r w:rsidRPr="00AE120B">
                <w:rPr>
                  <w:rFonts w:ascii="Times New Roman" w:eastAsia="Times New Roman" w:hAnsi="Times New Roman" w:cs="Times New Roman"/>
                  <w:szCs w:val="22"/>
                  <w:lang w:val="lv-LV"/>
                </w:rPr>
                <w:delText xml:space="preserve">ACR 20 </w:delText>
              </w:r>
            </w:del>
          </w:p>
        </w:tc>
        <w:tc>
          <w:tcPr>
            <w:tcW w:w="913" w:type="dxa"/>
            <w:tcBorders>
              <w:top w:val="single" w:sz="4" w:space="0" w:color="000000"/>
              <w:left w:val="single" w:sz="4" w:space="0" w:color="000000"/>
              <w:bottom w:val="single" w:sz="4" w:space="0" w:color="000000"/>
            </w:tcBorders>
          </w:tcPr>
          <w:p w14:paraId="17818B42" w14:textId="0C3B3702" w:rsidR="009E04D1" w:rsidRPr="00AE120B" w:rsidRDefault="009E04D1" w:rsidP="00942370">
            <w:pPr>
              <w:pStyle w:val="EMEANormal"/>
              <w:widowControl w:val="0"/>
              <w:suppressAutoHyphens w:val="0"/>
              <w:snapToGrid w:val="0"/>
              <w:jc w:val="center"/>
              <w:rPr>
                <w:del w:id="6390" w:author="AbbVie1" w:date="2025-05-10T12:53:00Z"/>
                <w:rFonts w:ascii="Times New Roman" w:eastAsia="Times New Roman" w:hAnsi="Times New Roman" w:cs="Times New Roman"/>
                <w:szCs w:val="22"/>
                <w:lang w:val="lv-LV"/>
              </w:rPr>
            </w:pPr>
          </w:p>
        </w:tc>
        <w:tc>
          <w:tcPr>
            <w:tcW w:w="1110" w:type="dxa"/>
            <w:tcBorders>
              <w:top w:val="single" w:sz="4" w:space="0" w:color="000000"/>
              <w:left w:val="single" w:sz="4" w:space="0" w:color="000000"/>
              <w:bottom w:val="single" w:sz="4" w:space="0" w:color="000000"/>
            </w:tcBorders>
          </w:tcPr>
          <w:p w14:paraId="5FC82B22" w14:textId="56B9F236" w:rsidR="009E04D1" w:rsidRPr="00AE120B" w:rsidRDefault="009E04D1" w:rsidP="00942370">
            <w:pPr>
              <w:pStyle w:val="EMEANormal"/>
              <w:widowControl w:val="0"/>
              <w:suppressAutoHyphens w:val="0"/>
              <w:snapToGrid w:val="0"/>
              <w:jc w:val="center"/>
              <w:rPr>
                <w:del w:id="6391" w:author="AbbVie1" w:date="2025-05-10T12:53:00Z"/>
                <w:rFonts w:ascii="Times New Roman" w:eastAsia="Times New Roman" w:hAnsi="Times New Roman" w:cs="Times New Roman"/>
                <w:szCs w:val="22"/>
                <w:lang w:val="lv-LV"/>
              </w:rPr>
            </w:pPr>
          </w:p>
        </w:tc>
        <w:tc>
          <w:tcPr>
            <w:tcW w:w="1223" w:type="dxa"/>
            <w:tcBorders>
              <w:top w:val="single" w:sz="4" w:space="0" w:color="000000"/>
              <w:left w:val="single" w:sz="4" w:space="0" w:color="000000"/>
              <w:bottom w:val="single" w:sz="4" w:space="0" w:color="000000"/>
            </w:tcBorders>
          </w:tcPr>
          <w:p w14:paraId="1D2B8E1F" w14:textId="368DDB15" w:rsidR="009E04D1" w:rsidRPr="00AE120B" w:rsidRDefault="009E04D1" w:rsidP="00942370">
            <w:pPr>
              <w:pStyle w:val="EMEANormal"/>
              <w:widowControl w:val="0"/>
              <w:suppressAutoHyphens w:val="0"/>
              <w:snapToGrid w:val="0"/>
              <w:jc w:val="center"/>
              <w:rPr>
                <w:del w:id="6392" w:author="AbbVie1" w:date="2025-05-10T12:53:00Z"/>
                <w:rFonts w:ascii="Times New Roman" w:eastAsia="Times New Roman" w:hAnsi="Times New Roman" w:cs="Times New Roman"/>
                <w:szCs w:val="22"/>
                <w:lang w:val="lv-LV"/>
              </w:rPr>
            </w:pPr>
          </w:p>
        </w:tc>
        <w:tc>
          <w:tcPr>
            <w:tcW w:w="1346" w:type="dxa"/>
            <w:gridSpan w:val="2"/>
            <w:tcBorders>
              <w:top w:val="single" w:sz="4" w:space="0" w:color="000000"/>
              <w:left w:val="single" w:sz="4" w:space="0" w:color="000000"/>
              <w:bottom w:val="single" w:sz="4" w:space="0" w:color="000000"/>
              <w:right w:val="single" w:sz="4" w:space="0" w:color="000000"/>
            </w:tcBorders>
          </w:tcPr>
          <w:p w14:paraId="2AF7FBC7" w14:textId="7B1A89D2" w:rsidR="009E04D1" w:rsidRPr="00AE120B" w:rsidRDefault="009E04D1" w:rsidP="00942370">
            <w:pPr>
              <w:pStyle w:val="EMEANormal"/>
              <w:widowControl w:val="0"/>
              <w:suppressAutoHyphens w:val="0"/>
              <w:snapToGrid w:val="0"/>
              <w:jc w:val="center"/>
              <w:rPr>
                <w:del w:id="6393" w:author="AbbVie1" w:date="2025-05-10T12:53:00Z"/>
                <w:rFonts w:ascii="Times New Roman" w:eastAsia="Times New Roman" w:hAnsi="Times New Roman" w:cs="Times New Roman"/>
                <w:szCs w:val="22"/>
                <w:lang w:val="lv-LV"/>
              </w:rPr>
            </w:pPr>
          </w:p>
        </w:tc>
      </w:tr>
      <w:tr w:rsidR="006D30D4" w14:paraId="0B1A9E89" w14:textId="2803ABEC" w:rsidTr="00F142BE">
        <w:trPr>
          <w:jc w:val="center"/>
          <w:del w:id="6394" w:author="AbbVie1" w:date="2025-05-10T12:53:00Z"/>
        </w:trPr>
        <w:tc>
          <w:tcPr>
            <w:tcW w:w="1770" w:type="dxa"/>
            <w:tcBorders>
              <w:top w:val="single" w:sz="4" w:space="0" w:color="000000"/>
              <w:left w:val="single" w:sz="4" w:space="0" w:color="000000"/>
              <w:bottom w:val="single" w:sz="4" w:space="0" w:color="000000"/>
            </w:tcBorders>
          </w:tcPr>
          <w:p w14:paraId="619F813E" w14:textId="3D6C575F" w:rsidR="009E04D1" w:rsidRPr="00AE120B" w:rsidRDefault="00000000" w:rsidP="00942370">
            <w:pPr>
              <w:pStyle w:val="EMEANormal"/>
              <w:widowControl w:val="0"/>
              <w:suppressAutoHyphens w:val="0"/>
              <w:rPr>
                <w:del w:id="6395" w:author="AbbVie1" w:date="2025-05-10T12:53:00Z"/>
                <w:rFonts w:ascii="Times New Roman" w:eastAsia="Times New Roman" w:hAnsi="Times New Roman" w:cs="Times New Roman"/>
                <w:szCs w:val="22"/>
                <w:lang w:val="lv-LV"/>
              </w:rPr>
            </w:pPr>
            <w:del w:id="6396" w:author="AbbVie1" w:date="2025-05-10T12:53:00Z">
              <w:r w:rsidRPr="00AE120B">
                <w:rPr>
                  <w:rFonts w:ascii="Times New Roman" w:eastAsia="Times New Roman" w:hAnsi="Times New Roman" w:cs="Times New Roman"/>
                  <w:szCs w:val="22"/>
                  <w:lang w:val="lv-LV"/>
                </w:rPr>
                <w:tab/>
                <w:delText>12. nedēļa</w:delText>
              </w:r>
            </w:del>
          </w:p>
        </w:tc>
        <w:tc>
          <w:tcPr>
            <w:tcW w:w="913" w:type="dxa"/>
            <w:tcBorders>
              <w:top w:val="single" w:sz="4" w:space="0" w:color="000000"/>
              <w:left w:val="single" w:sz="4" w:space="0" w:color="000000"/>
              <w:bottom w:val="single" w:sz="4" w:space="0" w:color="000000"/>
            </w:tcBorders>
          </w:tcPr>
          <w:p w14:paraId="3F2E1093" w14:textId="1A5DC5E7" w:rsidR="009E04D1" w:rsidRPr="00AE120B" w:rsidRDefault="00000000" w:rsidP="00942370">
            <w:pPr>
              <w:pStyle w:val="EMEANormal"/>
              <w:widowControl w:val="0"/>
              <w:suppressAutoHyphens w:val="0"/>
              <w:jc w:val="center"/>
              <w:rPr>
                <w:del w:id="6397" w:author="AbbVie1" w:date="2025-05-10T12:53:00Z"/>
                <w:rFonts w:ascii="Times New Roman" w:eastAsia="Times New Roman" w:hAnsi="Times New Roman" w:cs="Times New Roman"/>
                <w:szCs w:val="22"/>
                <w:lang w:val="lv-LV"/>
              </w:rPr>
            </w:pPr>
            <w:del w:id="6398" w:author="AbbVie1" w:date="2025-05-10T12:53:00Z">
              <w:r w:rsidRPr="00AE120B">
                <w:rPr>
                  <w:rFonts w:ascii="Times New Roman" w:eastAsia="Times New Roman" w:hAnsi="Times New Roman" w:cs="Times New Roman"/>
                  <w:szCs w:val="22"/>
                  <w:lang w:val="lv-LV"/>
                </w:rPr>
                <w:delText>14%</w:delText>
              </w:r>
            </w:del>
          </w:p>
        </w:tc>
        <w:tc>
          <w:tcPr>
            <w:tcW w:w="1110" w:type="dxa"/>
            <w:tcBorders>
              <w:top w:val="single" w:sz="4" w:space="0" w:color="000000"/>
              <w:left w:val="single" w:sz="4" w:space="0" w:color="000000"/>
              <w:bottom w:val="single" w:sz="4" w:space="0" w:color="000000"/>
            </w:tcBorders>
          </w:tcPr>
          <w:p w14:paraId="653EA434" w14:textId="6B491262" w:rsidR="009E04D1" w:rsidRPr="00AE120B" w:rsidRDefault="00000000" w:rsidP="00942370">
            <w:pPr>
              <w:pStyle w:val="EMEANormal"/>
              <w:widowControl w:val="0"/>
              <w:suppressAutoHyphens w:val="0"/>
              <w:jc w:val="center"/>
              <w:rPr>
                <w:del w:id="6399" w:author="AbbVie1" w:date="2025-05-10T12:53:00Z"/>
                <w:rFonts w:ascii="Times New Roman" w:eastAsia="Times New Roman" w:hAnsi="Times New Roman" w:cs="Times New Roman"/>
                <w:szCs w:val="22"/>
                <w:lang w:val="lv-LV"/>
              </w:rPr>
            </w:pPr>
            <w:del w:id="6400" w:author="AbbVie1" w:date="2025-05-10T12:53:00Z">
              <w:r w:rsidRPr="00AE120B">
                <w:rPr>
                  <w:rFonts w:ascii="Times New Roman" w:eastAsia="Times New Roman" w:hAnsi="Times New Roman" w:cs="Times New Roman"/>
                  <w:szCs w:val="22"/>
                  <w:lang w:val="lv-LV"/>
                </w:rPr>
                <w:delText>58%***</w:delText>
              </w:r>
            </w:del>
          </w:p>
        </w:tc>
        <w:tc>
          <w:tcPr>
            <w:tcW w:w="1223" w:type="dxa"/>
            <w:tcBorders>
              <w:top w:val="single" w:sz="4" w:space="0" w:color="000000"/>
              <w:left w:val="single" w:sz="4" w:space="0" w:color="000000"/>
              <w:bottom w:val="single" w:sz="4" w:space="0" w:color="000000"/>
            </w:tcBorders>
          </w:tcPr>
          <w:p w14:paraId="2F2E3FB3" w14:textId="29D7706D" w:rsidR="009E04D1" w:rsidRPr="00AE120B" w:rsidRDefault="00000000" w:rsidP="00942370">
            <w:pPr>
              <w:pStyle w:val="EMEANormal"/>
              <w:widowControl w:val="0"/>
              <w:suppressAutoHyphens w:val="0"/>
              <w:jc w:val="center"/>
              <w:rPr>
                <w:del w:id="6401" w:author="AbbVie1" w:date="2025-05-10T12:53:00Z"/>
                <w:rFonts w:ascii="Times New Roman" w:eastAsia="Times New Roman" w:hAnsi="Times New Roman" w:cs="Times New Roman"/>
                <w:szCs w:val="22"/>
                <w:lang w:val="lv-LV"/>
              </w:rPr>
            </w:pPr>
            <w:del w:id="6402" w:author="AbbVie1" w:date="2025-05-10T12:53:00Z">
              <w:r w:rsidRPr="00AE120B">
                <w:rPr>
                  <w:rFonts w:ascii="Times New Roman" w:eastAsia="Times New Roman" w:hAnsi="Times New Roman" w:cs="Times New Roman"/>
                  <w:szCs w:val="22"/>
                  <w:lang w:val="lv-LV"/>
                </w:rPr>
                <w:delText>16%</w:delText>
              </w:r>
            </w:del>
          </w:p>
        </w:tc>
        <w:tc>
          <w:tcPr>
            <w:tcW w:w="1346" w:type="dxa"/>
            <w:gridSpan w:val="2"/>
            <w:tcBorders>
              <w:top w:val="single" w:sz="4" w:space="0" w:color="000000"/>
              <w:left w:val="single" w:sz="4" w:space="0" w:color="000000"/>
              <w:bottom w:val="single" w:sz="4" w:space="0" w:color="000000"/>
              <w:right w:val="single" w:sz="4" w:space="0" w:color="000000"/>
            </w:tcBorders>
          </w:tcPr>
          <w:p w14:paraId="1C4E8395" w14:textId="3C97D643" w:rsidR="009E04D1" w:rsidRPr="00AE120B" w:rsidRDefault="00000000" w:rsidP="00942370">
            <w:pPr>
              <w:pStyle w:val="EMEANormal"/>
              <w:widowControl w:val="0"/>
              <w:suppressAutoHyphens w:val="0"/>
              <w:jc w:val="center"/>
              <w:rPr>
                <w:del w:id="6403" w:author="AbbVie1" w:date="2025-05-10T12:53:00Z"/>
                <w:rFonts w:ascii="Times New Roman" w:hAnsi="Times New Roman" w:cs="Times New Roman"/>
                <w:szCs w:val="22"/>
                <w:lang w:val="lv-LV"/>
              </w:rPr>
            </w:pPr>
            <w:del w:id="6404" w:author="AbbVie1" w:date="2025-05-10T12:53:00Z">
              <w:r w:rsidRPr="00AE120B">
                <w:rPr>
                  <w:rFonts w:ascii="Times New Roman" w:eastAsia="Times New Roman" w:hAnsi="Times New Roman" w:cs="Times New Roman"/>
                  <w:szCs w:val="22"/>
                  <w:lang w:val="lv-LV"/>
                </w:rPr>
                <w:delText>39%*</w:delText>
              </w:r>
            </w:del>
          </w:p>
        </w:tc>
      </w:tr>
      <w:tr w:rsidR="006D30D4" w14:paraId="51BCB53A" w14:textId="11CE696C" w:rsidTr="00F142BE">
        <w:trPr>
          <w:jc w:val="center"/>
          <w:del w:id="6405" w:author="AbbVie1" w:date="2025-05-10T12:53:00Z"/>
        </w:trPr>
        <w:tc>
          <w:tcPr>
            <w:tcW w:w="1770" w:type="dxa"/>
            <w:tcBorders>
              <w:top w:val="single" w:sz="4" w:space="0" w:color="000000"/>
              <w:left w:val="single" w:sz="4" w:space="0" w:color="000000"/>
              <w:bottom w:val="single" w:sz="4" w:space="0" w:color="000000"/>
            </w:tcBorders>
          </w:tcPr>
          <w:p w14:paraId="1740921D" w14:textId="557E9EC7" w:rsidR="009E04D1" w:rsidRPr="00AE120B" w:rsidRDefault="00000000" w:rsidP="00942370">
            <w:pPr>
              <w:pStyle w:val="EMEANormal"/>
              <w:widowControl w:val="0"/>
              <w:suppressAutoHyphens w:val="0"/>
              <w:rPr>
                <w:del w:id="6406" w:author="AbbVie1" w:date="2025-05-10T12:53:00Z"/>
                <w:rFonts w:ascii="Times New Roman" w:eastAsia="Times New Roman" w:hAnsi="Times New Roman" w:cs="Times New Roman"/>
                <w:szCs w:val="22"/>
                <w:lang w:val="lv-LV"/>
              </w:rPr>
            </w:pPr>
            <w:del w:id="6407" w:author="AbbVie1" w:date="2025-05-10T12:53:00Z">
              <w:r w:rsidRPr="00AE120B">
                <w:rPr>
                  <w:rFonts w:ascii="Times New Roman" w:eastAsia="Times New Roman" w:hAnsi="Times New Roman" w:cs="Times New Roman"/>
                  <w:szCs w:val="22"/>
                  <w:lang w:val="lv-LV"/>
                </w:rPr>
                <w:tab/>
                <w:delText>24. nedēļa</w:delText>
              </w:r>
            </w:del>
          </w:p>
        </w:tc>
        <w:tc>
          <w:tcPr>
            <w:tcW w:w="913" w:type="dxa"/>
            <w:tcBorders>
              <w:top w:val="single" w:sz="4" w:space="0" w:color="000000"/>
              <w:left w:val="single" w:sz="4" w:space="0" w:color="000000"/>
              <w:bottom w:val="single" w:sz="4" w:space="0" w:color="000000"/>
            </w:tcBorders>
          </w:tcPr>
          <w:p w14:paraId="233219AF" w14:textId="4BF99639" w:rsidR="009E04D1" w:rsidRPr="00AE120B" w:rsidRDefault="00000000" w:rsidP="00942370">
            <w:pPr>
              <w:pStyle w:val="EMEANormal"/>
              <w:widowControl w:val="0"/>
              <w:suppressAutoHyphens w:val="0"/>
              <w:jc w:val="center"/>
              <w:rPr>
                <w:del w:id="6408" w:author="AbbVie1" w:date="2025-05-10T12:53:00Z"/>
                <w:rFonts w:ascii="Times New Roman" w:eastAsia="Times New Roman" w:hAnsi="Times New Roman" w:cs="Times New Roman"/>
                <w:szCs w:val="22"/>
                <w:lang w:val="lv-LV"/>
              </w:rPr>
            </w:pPr>
            <w:del w:id="6409" w:author="AbbVie1" w:date="2025-05-10T12:53:00Z">
              <w:r w:rsidRPr="00AE120B">
                <w:rPr>
                  <w:rFonts w:ascii="Times New Roman" w:eastAsia="Times New Roman" w:hAnsi="Times New Roman" w:cs="Times New Roman"/>
                  <w:szCs w:val="22"/>
                  <w:lang w:val="lv-LV"/>
                </w:rPr>
                <w:delText>15%</w:delText>
              </w:r>
            </w:del>
          </w:p>
        </w:tc>
        <w:tc>
          <w:tcPr>
            <w:tcW w:w="1110" w:type="dxa"/>
            <w:tcBorders>
              <w:top w:val="single" w:sz="4" w:space="0" w:color="000000"/>
              <w:left w:val="single" w:sz="4" w:space="0" w:color="000000"/>
              <w:bottom w:val="single" w:sz="4" w:space="0" w:color="000000"/>
            </w:tcBorders>
          </w:tcPr>
          <w:p w14:paraId="54101C6C" w14:textId="7265B2AF" w:rsidR="009E04D1" w:rsidRPr="00AE120B" w:rsidRDefault="00000000" w:rsidP="00942370">
            <w:pPr>
              <w:pStyle w:val="EMEANormal"/>
              <w:widowControl w:val="0"/>
              <w:suppressAutoHyphens w:val="0"/>
              <w:jc w:val="center"/>
              <w:rPr>
                <w:del w:id="6410" w:author="AbbVie1" w:date="2025-05-10T12:53:00Z"/>
                <w:rFonts w:ascii="Times New Roman" w:eastAsia="Times New Roman" w:hAnsi="Times New Roman" w:cs="Times New Roman"/>
                <w:szCs w:val="22"/>
                <w:lang w:val="lv-LV"/>
              </w:rPr>
            </w:pPr>
            <w:del w:id="6411" w:author="AbbVie1" w:date="2025-05-10T12:53:00Z">
              <w:r w:rsidRPr="00AE120B">
                <w:rPr>
                  <w:rFonts w:ascii="Times New Roman" w:eastAsia="Times New Roman" w:hAnsi="Times New Roman" w:cs="Times New Roman"/>
                  <w:szCs w:val="22"/>
                  <w:lang w:val="lv-LV"/>
                </w:rPr>
                <w:delText>57%***</w:delText>
              </w:r>
            </w:del>
          </w:p>
        </w:tc>
        <w:tc>
          <w:tcPr>
            <w:tcW w:w="1223" w:type="dxa"/>
            <w:tcBorders>
              <w:top w:val="single" w:sz="4" w:space="0" w:color="000000"/>
              <w:left w:val="single" w:sz="4" w:space="0" w:color="000000"/>
              <w:bottom w:val="single" w:sz="4" w:space="0" w:color="000000"/>
            </w:tcBorders>
          </w:tcPr>
          <w:p w14:paraId="091F50E0" w14:textId="7FA19559" w:rsidR="009E04D1" w:rsidRPr="00AE120B" w:rsidRDefault="00000000" w:rsidP="00942370">
            <w:pPr>
              <w:pStyle w:val="EMEANormal"/>
              <w:widowControl w:val="0"/>
              <w:suppressAutoHyphens w:val="0"/>
              <w:jc w:val="center"/>
              <w:rPr>
                <w:del w:id="6412" w:author="AbbVie1" w:date="2025-05-10T12:53:00Z"/>
                <w:rFonts w:ascii="Times New Roman" w:eastAsia="Times New Roman" w:hAnsi="Times New Roman" w:cs="Times New Roman"/>
                <w:szCs w:val="22"/>
                <w:lang w:val="lv-LV"/>
              </w:rPr>
            </w:pPr>
            <w:del w:id="6413" w:author="AbbVie1" w:date="2025-05-10T12:53:00Z">
              <w:r w:rsidRPr="00AE120B">
                <w:rPr>
                  <w:rFonts w:ascii="Times New Roman" w:eastAsia="Times New Roman" w:hAnsi="Times New Roman" w:cs="Times New Roman"/>
                  <w:szCs w:val="22"/>
                  <w:lang w:val="lv-LV"/>
                </w:rPr>
                <w:delText>N/A</w:delText>
              </w:r>
            </w:del>
          </w:p>
        </w:tc>
        <w:tc>
          <w:tcPr>
            <w:tcW w:w="1346" w:type="dxa"/>
            <w:gridSpan w:val="2"/>
            <w:tcBorders>
              <w:top w:val="single" w:sz="4" w:space="0" w:color="000000"/>
              <w:left w:val="single" w:sz="4" w:space="0" w:color="000000"/>
              <w:bottom w:val="single" w:sz="4" w:space="0" w:color="000000"/>
              <w:right w:val="single" w:sz="4" w:space="0" w:color="000000"/>
            </w:tcBorders>
          </w:tcPr>
          <w:p w14:paraId="116E5B99" w14:textId="05225974" w:rsidR="009E04D1" w:rsidRPr="00AE120B" w:rsidRDefault="00000000" w:rsidP="00942370">
            <w:pPr>
              <w:pStyle w:val="EMEANormal"/>
              <w:widowControl w:val="0"/>
              <w:suppressAutoHyphens w:val="0"/>
              <w:jc w:val="center"/>
              <w:rPr>
                <w:del w:id="6414" w:author="AbbVie1" w:date="2025-05-10T12:53:00Z"/>
                <w:rFonts w:ascii="Times New Roman" w:hAnsi="Times New Roman" w:cs="Times New Roman"/>
                <w:szCs w:val="22"/>
                <w:lang w:val="lv-LV"/>
              </w:rPr>
            </w:pPr>
            <w:del w:id="6415" w:author="AbbVie1" w:date="2025-05-10T12:53:00Z">
              <w:r w:rsidRPr="00AE120B">
                <w:rPr>
                  <w:rFonts w:ascii="Times New Roman" w:eastAsia="Times New Roman" w:hAnsi="Times New Roman" w:cs="Times New Roman"/>
                  <w:szCs w:val="22"/>
                  <w:lang w:val="lv-LV"/>
                </w:rPr>
                <w:delText>N/A</w:delText>
              </w:r>
            </w:del>
          </w:p>
        </w:tc>
      </w:tr>
      <w:tr w:rsidR="006D30D4" w14:paraId="0EAF345F" w14:textId="6ECADFAB" w:rsidTr="00F142BE">
        <w:trPr>
          <w:jc w:val="center"/>
          <w:del w:id="6416" w:author="AbbVie1" w:date="2025-05-10T12:53:00Z"/>
        </w:trPr>
        <w:tc>
          <w:tcPr>
            <w:tcW w:w="1770" w:type="dxa"/>
            <w:tcBorders>
              <w:top w:val="single" w:sz="4" w:space="0" w:color="000000"/>
              <w:left w:val="single" w:sz="4" w:space="0" w:color="000000"/>
              <w:bottom w:val="single" w:sz="4" w:space="0" w:color="000000"/>
            </w:tcBorders>
          </w:tcPr>
          <w:p w14:paraId="4F815832" w14:textId="73184AAD" w:rsidR="009E04D1" w:rsidRPr="00AE120B" w:rsidRDefault="00000000" w:rsidP="00942370">
            <w:pPr>
              <w:pStyle w:val="EMEANormal"/>
              <w:widowControl w:val="0"/>
              <w:suppressAutoHyphens w:val="0"/>
              <w:rPr>
                <w:del w:id="6417" w:author="AbbVie1" w:date="2025-05-10T12:53:00Z"/>
                <w:rFonts w:ascii="Times New Roman" w:eastAsia="Times New Roman" w:hAnsi="Times New Roman" w:cs="Times New Roman"/>
                <w:szCs w:val="22"/>
                <w:lang w:val="lv-LV"/>
              </w:rPr>
            </w:pPr>
            <w:del w:id="6418" w:author="AbbVie1" w:date="2025-05-10T12:53:00Z">
              <w:r w:rsidRPr="00AE120B">
                <w:rPr>
                  <w:rFonts w:ascii="Times New Roman" w:eastAsia="Times New Roman" w:hAnsi="Times New Roman" w:cs="Times New Roman"/>
                  <w:szCs w:val="22"/>
                  <w:lang w:val="lv-LV"/>
                </w:rPr>
                <w:delText xml:space="preserve">ACR 50 </w:delText>
              </w:r>
            </w:del>
          </w:p>
        </w:tc>
        <w:tc>
          <w:tcPr>
            <w:tcW w:w="913" w:type="dxa"/>
            <w:tcBorders>
              <w:top w:val="single" w:sz="4" w:space="0" w:color="000000"/>
              <w:left w:val="single" w:sz="4" w:space="0" w:color="000000"/>
              <w:bottom w:val="single" w:sz="4" w:space="0" w:color="000000"/>
            </w:tcBorders>
          </w:tcPr>
          <w:p w14:paraId="3021661C" w14:textId="05F5BD72" w:rsidR="009E04D1" w:rsidRPr="00AE120B" w:rsidRDefault="009E04D1" w:rsidP="00942370">
            <w:pPr>
              <w:pStyle w:val="EMEANormal"/>
              <w:widowControl w:val="0"/>
              <w:suppressAutoHyphens w:val="0"/>
              <w:snapToGrid w:val="0"/>
              <w:jc w:val="center"/>
              <w:rPr>
                <w:del w:id="6419" w:author="AbbVie1" w:date="2025-05-10T12:53:00Z"/>
                <w:rFonts w:ascii="Times New Roman" w:eastAsia="Times New Roman" w:hAnsi="Times New Roman" w:cs="Times New Roman"/>
                <w:szCs w:val="22"/>
                <w:lang w:val="lv-LV"/>
              </w:rPr>
            </w:pPr>
          </w:p>
        </w:tc>
        <w:tc>
          <w:tcPr>
            <w:tcW w:w="1110" w:type="dxa"/>
            <w:tcBorders>
              <w:top w:val="single" w:sz="4" w:space="0" w:color="000000"/>
              <w:left w:val="single" w:sz="4" w:space="0" w:color="000000"/>
              <w:bottom w:val="single" w:sz="4" w:space="0" w:color="000000"/>
            </w:tcBorders>
          </w:tcPr>
          <w:p w14:paraId="0C5701E3" w14:textId="3F7175C9" w:rsidR="009E04D1" w:rsidRPr="00AE120B" w:rsidRDefault="009E04D1" w:rsidP="00942370">
            <w:pPr>
              <w:pStyle w:val="EMEANormal"/>
              <w:widowControl w:val="0"/>
              <w:suppressAutoHyphens w:val="0"/>
              <w:snapToGrid w:val="0"/>
              <w:jc w:val="center"/>
              <w:rPr>
                <w:del w:id="6420" w:author="AbbVie1" w:date="2025-05-10T12:53:00Z"/>
                <w:rFonts w:ascii="Times New Roman" w:eastAsia="Times New Roman" w:hAnsi="Times New Roman" w:cs="Times New Roman"/>
                <w:szCs w:val="22"/>
                <w:lang w:val="lv-LV"/>
              </w:rPr>
            </w:pPr>
          </w:p>
        </w:tc>
        <w:tc>
          <w:tcPr>
            <w:tcW w:w="1223" w:type="dxa"/>
            <w:tcBorders>
              <w:top w:val="single" w:sz="4" w:space="0" w:color="000000"/>
              <w:left w:val="single" w:sz="4" w:space="0" w:color="000000"/>
              <w:bottom w:val="single" w:sz="4" w:space="0" w:color="000000"/>
            </w:tcBorders>
          </w:tcPr>
          <w:p w14:paraId="00F02069" w14:textId="7EC082C6" w:rsidR="009E04D1" w:rsidRPr="00AE120B" w:rsidRDefault="009E04D1" w:rsidP="00942370">
            <w:pPr>
              <w:pStyle w:val="EMEANormal"/>
              <w:widowControl w:val="0"/>
              <w:suppressAutoHyphens w:val="0"/>
              <w:snapToGrid w:val="0"/>
              <w:jc w:val="center"/>
              <w:rPr>
                <w:del w:id="6421" w:author="AbbVie1" w:date="2025-05-10T12:53:00Z"/>
                <w:rFonts w:ascii="Times New Roman" w:eastAsia="Times New Roman" w:hAnsi="Times New Roman" w:cs="Times New Roman"/>
                <w:szCs w:val="22"/>
                <w:lang w:val="lv-LV"/>
              </w:rPr>
            </w:pPr>
          </w:p>
        </w:tc>
        <w:tc>
          <w:tcPr>
            <w:tcW w:w="1346" w:type="dxa"/>
            <w:gridSpan w:val="2"/>
            <w:tcBorders>
              <w:top w:val="single" w:sz="4" w:space="0" w:color="000000"/>
              <w:left w:val="single" w:sz="4" w:space="0" w:color="000000"/>
              <w:bottom w:val="single" w:sz="4" w:space="0" w:color="000000"/>
              <w:right w:val="single" w:sz="4" w:space="0" w:color="000000"/>
            </w:tcBorders>
          </w:tcPr>
          <w:p w14:paraId="1717FF70" w14:textId="3A65CF34" w:rsidR="009E04D1" w:rsidRPr="00AE120B" w:rsidRDefault="009E04D1" w:rsidP="00942370">
            <w:pPr>
              <w:pStyle w:val="EMEANormal"/>
              <w:widowControl w:val="0"/>
              <w:suppressAutoHyphens w:val="0"/>
              <w:snapToGrid w:val="0"/>
              <w:jc w:val="center"/>
              <w:rPr>
                <w:del w:id="6422" w:author="AbbVie1" w:date="2025-05-10T12:53:00Z"/>
                <w:rFonts w:ascii="Times New Roman" w:eastAsia="Times New Roman" w:hAnsi="Times New Roman" w:cs="Times New Roman"/>
                <w:szCs w:val="22"/>
                <w:lang w:val="lv-LV"/>
              </w:rPr>
            </w:pPr>
          </w:p>
        </w:tc>
      </w:tr>
      <w:tr w:rsidR="006D30D4" w14:paraId="47F8E54C" w14:textId="4E011796" w:rsidTr="00F142BE">
        <w:trPr>
          <w:jc w:val="center"/>
          <w:del w:id="6423" w:author="AbbVie1" w:date="2025-05-10T12:53:00Z"/>
        </w:trPr>
        <w:tc>
          <w:tcPr>
            <w:tcW w:w="1770" w:type="dxa"/>
            <w:tcBorders>
              <w:top w:val="single" w:sz="4" w:space="0" w:color="000000"/>
              <w:left w:val="single" w:sz="4" w:space="0" w:color="000000"/>
              <w:bottom w:val="single" w:sz="4" w:space="0" w:color="000000"/>
            </w:tcBorders>
          </w:tcPr>
          <w:p w14:paraId="7278E6D4" w14:textId="5909D61B" w:rsidR="009E04D1" w:rsidRPr="00AE120B" w:rsidRDefault="00000000" w:rsidP="00942370">
            <w:pPr>
              <w:pStyle w:val="EMEANormal"/>
              <w:widowControl w:val="0"/>
              <w:suppressAutoHyphens w:val="0"/>
              <w:rPr>
                <w:del w:id="6424" w:author="AbbVie1" w:date="2025-05-10T12:53:00Z"/>
                <w:rFonts w:ascii="Times New Roman" w:eastAsia="Times New Roman" w:hAnsi="Times New Roman" w:cs="Times New Roman"/>
                <w:szCs w:val="22"/>
                <w:lang w:val="lv-LV"/>
              </w:rPr>
            </w:pPr>
            <w:del w:id="6425" w:author="AbbVie1" w:date="2025-05-10T12:53:00Z">
              <w:r w:rsidRPr="00AE120B">
                <w:rPr>
                  <w:rFonts w:ascii="Times New Roman" w:eastAsia="Times New Roman" w:hAnsi="Times New Roman" w:cs="Times New Roman"/>
                  <w:szCs w:val="22"/>
                  <w:lang w:val="lv-LV"/>
                </w:rPr>
                <w:tab/>
                <w:delText>12. nedēļa</w:delText>
              </w:r>
            </w:del>
          </w:p>
        </w:tc>
        <w:tc>
          <w:tcPr>
            <w:tcW w:w="913" w:type="dxa"/>
            <w:tcBorders>
              <w:top w:val="single" w:sz="4" w:space="0" w:color="000000"/>
              <w:left w:val="single" w:sz="4" w:space="0" w:color="000000"/>
              <w:bottom w:val="single" w:sz="4" w:space="0" w:color="000000"/>
            </w:tcBorders>
          </w:tcPr>
          <w:p w14:paraId="233C520F" w14:textId="4C36B859" w:rsidR="009E04D1" w:rsidRPr="00AE120B" w:rsidRDefault="00000000" w:rsidP="00942370">
            <w:pPr>
              <w:pStyle w:val="EMEANormal"/>
              <w:widowControl w:val="0"/>
              <w:suppressAutoHyphens w:val="0"/>
              <w:jc w:val="center"/>
              <w:rPr>
                <w:del w:id="6426" w:author="AbbVie1" w:date="2025-05-10T12:53:00Z"/>
                <w:rFonts w:ascii="Times New Roman" w:eastAsia="Times New Roman" w:hAnsi="Times New Roman" w:cs="Times New Roman"/>
                <w:szCs w:val="22"/>
                <w:lang w:val="lv-LV"/>
              </w:rPr>
            </w:pPr>
            <w:del w:id="6427" w:author="AbbVie1" w:date="2025-05-10T12:53:00Z">
              <w:r w:rsidRPr="00AE120B">
                <w:rPr>
                  <w:rFonts w:ascii="Times New Roman" w:eastAsia="Times New Roman" w:hAnsi="Times New Roman" w:cs="Times New Roman"/>
                  <w:szCs w:val="22"/>
                  <w:lang w:val="lv-LV"/>
                </w:rPr>
                <w:delText>4%</w:delText>
              </w:r>
            </w:del>
          </w:p>
        </w:tc>
        <w:tc>
          <w:tcPr>
            <w:tcW w:w="1110" w:type="dxa"/>
            <w:tcBorders>
              <w:top w:val="single" w:sz="4" w:space="0" w:color="000000"/>
              <w:left w:val="single" w:sz="4" w:space="0" w:color="000000"/>
              <w:bottom w:val="single" w:sz="4" w:space="0" w:color="000000"/>
            </w:tcBorders>
          </w:tcPr>
          <w:p w14:paraId="5C24CF0E" w14:textId="5EF4EA15" w:rsidR="009E04D1" w:rsidRPr="00AE120B" w:rsidRDefault="00000000" w:rsidP="00942370">
            <w:pPr>
              <w:pStyle w:val="EMEANormal"/>
              <w:widowControl w:val="0"/>
              <w:suppressAutoHyphens w:val="0"/>
              <w:jc w:val="center"/>
              <w:rPr>
                <w:del w:id="6428" w:author="AbbVie1" w:date="2025-05-10T12:53:00Z"/>
                <w:rFonts w:ascii="Times New Roman" w:eastAsia="Times New Roman" w:hAnsi="Times New Roman" w:cs="Times New Roman"/>
                <w:szCs w:val="22"/>
                <w:lang w:val="lv-LV"/>
              </w:rPr>
            </w:pPr>
            <w:del w:id="6429" w:author="AbbVie1" w:date="2025-05-10T12:53:00Z">
              <w:r w:rsidRPr="00AE120B">
                <w:rPr>
                  <w:rFonts w:ascii="Times New Roman" w:eastAsia="Times New Roman" w:hAnsi="Times New Roman" w:cs="Times New Roman"/>
                  <w:szCs w:val="22"/>
                  <w:lang w:val="lv-LV"/>
                </w:rPr>
                <w:delText>36%***</w:delText>
              </w:r>
            </w:del>
          </w:p>
        </w:tc>
        <w:tc>
          <w:tcPr>
            <w:tcW w:w="1223" w:type="dxa"/>
            <w:tcBorders>
              <w:top w:val="single" w:sz="4" w:space="0" w:color="000000"/>
              <w:left w:val="single" w:sz="4" w:space="0" w:color="000000"/>
              <w:bottom w:val="single" w:sz="4" w:space="0" w:color="000000"/>
            </w:tcBorders>
          </w:tcPr>
          <w:p w14:paraId="0B28427A" w14:textId="4582A282" w:rsidR="009E04D1" w:rsidRPr="00AE120B" w:rsidRDefault="00000000" w:rsidP="00942370">
            <w:pPr>
              <w:pStyle w:val="EMEANormal"/>
              <w:widowControl w:val="0"/>
              <w:suppressAutoHyphens w:val="0"/>
              <w:jc w:val="center"/>
              <w:rPr>
                <w:del w:id="6430" w:author="AbbVie1" w:date="2025-05-10T12:53:00Z"/>
                <w:rFonts w:ascii="Times New Roman" w:eastAsia="Times New Roman" w:hAnsi="Times New Roman" w:cs="Times New Roman"/>
                <w:szCs w:val="22"/>
                <w:lang w:val="lv-LV"/>
              </w:rPr>
            </w:pPr>
            <w:del w:id="6431" w:author="AbbVie1" w:date="2025-05-10T12:53:00Z">
              <w:r w:rsidRPr="00AE120B">
                <w:rPr>
                  <w:rFonts w:ascii="Times New Roman" w:eastAsia="Times New Roman" w:hAnsi="Times New Roman" w:cs="Times New Roman"/>
                  <w:szCs w:val="22"/>
                  <w:lang w:val="lv-LV"/>
                </w:rPr>
                <w:delText>2%</w:delText>
              </w:r>
            </w:del>
          </w:p>
        </w:tc>
        <w:tc>
          <w:tcPr>
            <w:tcW w:w="1346" w:type="dxa"/>
            <w:gridSpan w:val="2"/>
            <w:tcBorders>
              <w:top w:val="single" w:sz="4" w:space="0" w:color="000000"/>
              <w:left w:val="single" w:sz="4" w:space="0" w:color="000000"/>
              <w:bottom w:val="single" w:sz="4" w:space="0" w:color="000000"/>
              <w:right w:val="single" w:sz="4" w:space="0" w:color="000000"/>
            </w:tcBorders>
          </w:tcPr>
          <w:p w14:paraId="228AF580" w14:textId="22FC8EDA" w:rsidR="009E04D1" w:rsidRPr="00AE120B" w:rsidRDefault="00000000" w:rsidP="00942370">
            <w:pPr>
              <w:pStyle w:val="EMEANormal"/>
              <w:widowControl w:val="0"/>
              <w:suppressAutoHyphens w:val="0"/>
              <w:jc w:val="center"/>
              <w:rPr>
                <w:del w:id="6432" w:author="AbbVie1" w:date="2025-05-10T12:53:00Z"/>
                <w:rFonts w:ascii="Times New Roman" w:hAnsi="Times New Roman" w:cs="Times New Roman"/>
                <w:szCs w:val="22"/>
                <w:lang w:val="lv-LV"/>
              </w:rPr>
            </w:pPr>
            <w:del w:id="6433" w:author="AbbVie1" w:date="2025-05-10T12:53:00Z">
              <w:r w:rsidRPr="00AE120B">
                <w:rPr>
                  <w:rFonts w:ascii="Times New Roman" w:eastAsia="Times New Roman" w:hAnsi="Times New Roman" w:cs="Times New Roman"/>
                  <w:szCs w:val="22"/>
                  <w:lang w:val="lv-LV"/>
                </w:rPr>
                <w:delText>25%***</w:delText>
              </w:r>
            </w:del>
          </w:p>
        </w:tc>
      </w:tr>
      <w:tr w:rsidR="006D30D4" w14:paraId="76F19772" w14:textId="118613FB" w:rsidTr="00F142BE">
        <w:trPr>
          <w:jc w:val="center"/>
          <w:del w:id="6434" w:author="AbbVie1" w:date="2025-05-10T12:53:00Z"/>
        </w:trPr>
        <w:tc>
          <w:tcPr>
            <w:tcW w:w="1770" w:type="dxa"/>
            <w:tcBorders>
              <w:top w:val="single" w:sz="4" w:space="0" w:color="000000"/>
              <w:left w:val="single" w:sz="4" w:space="0" w:color="000000"/>
              <w:bottom w:val="single" w:sz="4" w:space="0" w:color="000000"/>
            </w:tcBorders>
          </w:tcPr>
          <w:p w14:paraId="32817E7C" w14:textId="6DB864F8" w:rsidR="009E04D1" w:rsidRPr="00AE120B" w:rsidRDefault="00000000" w:rsidP="00942370">
            <w:pPr>
              <w:pStyle w:val="EMEANormal"/>
              <w:widowControl w:val="0"/>
              <w:suppressAutoHyphens w:val="0"/>
              <w:rPr>
                <w:del w:id="6435" w:author="AbbVie1" w:date="2025-05-10T12:53:00Z"/>
                <w:rFonts w:ascii="Times New Roman" w:eastAsia="Times New Roman" w:hAnsi="Times New Roman" w:cs="Times New Roman"/>
                <w:szCs w:val="22"/>
                <w:lang w:val="lv-LV"/>
              </w:rPr>
            </w:pPr>
            <w:del w:id="6436" w:author="AbbVie1" w:date="2025-05-10T12:53:00Z">
              <w:r w:rsidRPr="00AE120B">
                <w:rPr>
                  <w:rFonts w:ascii="Times New Roman" w:eastAsia="Times New Roman" w:hAnsi="Times New Roman" w:cs="Times New Roman"/>
                  <w:szCs w:val="22"/>
                  <w:lang w:val="lv-LV"/>
                </w:rPr>
                <w:tab/>
                <w:delText>24. nedēļa</w:delText>
              </w:r>
            </w:del>
          </w:p>
        </w:tc>
        <w:tc>
          <w:tcPr>
            <w:tcW w:w="913" w:type="dxa"/>
            <w:tcBorders>
              <w:top w:val="single" w:sz="4" w:space="0" w:color="000000"/>
              <w:left w:val="single" w:sz="4" w:space="0" w:color="000000"/>
              <w:bottom w:val="single" w:sz="4" w:space="0" w:color="000000"/>
            </w:tcBorders>
          </w:tcPr>
          <w:p w14:paraId="2CDE27C6" w14:textId="4DD54D39" w:rsidR="009E04D1" w:rsidRPr="00AE120B" w:rsidRDefault="00000000" w:rsidP="00942370">
            <w:pPr>
              <w:pStyle w:val="EMEANormal"/>
              <w:widowControl w:val="0"/>
              <w:suppressAutoHyphens w:val="0"/>
              <w:jc w:val="center"/>
              <w:rPr>
                <w:del w:id="6437" w:author="AbbVie1" w:date="2025-05-10T12:53:00Z"/>
                <w:rFonts w:ascii="Times New Roman" w:eastAsia="Times New Roman" w:hAnsi="Times New Roman" w:cs="Times New Roman"/>
                <w:szCs w:val="22"/>
                <w:lang w:val="lv-LV"/>
              </w:rPr>
            </w:pPr>
            <w:del w:id="6438" w:author="AbbVie1" w:date="2025-05-10T12:53:00Z">
              <w:r w:rsidRPr="00AE120B">
                <w:rPr>
                  <w:rFonts w:ascii="Times New Roman" w:eastAsia="Times New Roman" w:hAnsi="Times New Roman" w:cs="Times New Roman"/>
                  <w:szCs w:val="22"/>
                  <w:lang w:val="lv-LV"/>
                </w:rPr>
                <w:delText>6%</w:delText>
              </w:r>
            </w:del>
          </w:p>
        </w:tc>
        <w:tc>
          <w:tcPr>
            <w:tcW w:w="1110" w:type="dxa"/>
            <w:tcBorders>
              <w:top w:val="single" w:sz="4" w:space="0" w:color="000000"/>
              <w:left w:val="single" w:sz="4" w:space="0" w:color="000000"/>
              <w:bottom w:val="single" w:sz="4" w:space="0" w:color="000000"/>
            </w:tcBorders>
          </w:tcPr>
          <w:p w14:paraId="61A8B0C4" w14:textId="266548CD" w:rsidR="009E04D1" w:rsidRPr="00AE120B" w:rsidRDefault="00000000" w:rsidP="00942370">
            <w:pPr>
              <w:pStyle w:val="EMEANormal"/>
              <w:widowControl w:val="0"/>
              <w:suppressAutoHyphens w:val="0"/>
              <w:jc w:val="center"/>
              <w:rPr>
                <w:del w:id="6439" w:author="AbbVie1" w:date="2025-05-10T12:53:00Z"/>
                <w:rFonts w:ascii="Times New Roman" w:eastAsia="Times New Roman" w:hAnsi="Times New Roman" w:cs="Times New Roman"/>
                <w:szCs w:val="22"/>
                <w:lang w:val="lv-LV"/>
              </w:rPr>
            </w:pPr>
            <w:del w:id="6440" w:author="AbbVie1" w:date="2025-05-10T12:53:00Z">
              <w:r w:rsidRPr="00AE120B">
                <w:rPr>
                  <w:rFonts w:ascii="Times New Roman" w:eastAsia="Times New Roman" w:hAnsi="Times New Roman" w:cs="Times New Roman"/>
                  <w:szCs w:val="22"/>
                  <w:lang w:val="lv-LV"/>
                </w:rPr>
                <w:delText>39%***</w:delText>
              </w:r>
            </w:del>
          </w:p>
        </w:tc>
        <w:tc>
          <w:tcPr>
            <w:tcW w:w="1223" w:type="dxa"/>
            <w:tcBorders>
              <w:top w:val="single" w:sz="4" w:space="0" w:color="000000"/>
              <w:left w:val="single" w:sz="4" w:space="0" w:color="000000"/>
              <w:bottom w:val="single" w:sz="4" w:space="0" w:color="000000"/>
            </w:tcBorders>
          </w:tcPr>
          <w:p w14:paraId="1F92473E" w14:textId="153DC120" w:rsidR="009E04D1" w:rsidRPr="00AE120B" w:rsidRDefault="00000000" w:rsidP="00942370">
            <w:pPr>
              <w:pStyle w:val="EMEANormal"/>
              <w:widowControl w:val="0"/>
              <w:suppressAutoHyphens w:val="0"/>
              <w:jc w:val="center"/>
              <w:rPr>
                <w:del w:id="6441" w:author="AbbVie1" w:date="2025-05-10T12:53:00Z"/>
                <w:rFonts w:ascii="Times New Roman" w:eastAsia="Times New Roman" w:hAnsi="Times New Roman" w:cs="Times New Roman"/>
                <w:szCs w:val="22"/>
                <w:lang w:val="lv-LV"/>
              </w:rPr>
            </w:pPr>
            <w:del w:id="6442" w:author="AbbVie1" w:date="2025-05-10T12:53:00Z">
              <w:r w:rsidRPr="00AE120B">
                <w:rPr>
                  <w:rFonts w:ascii="Times New Roman" w:eastAsia="Times New Roman" w:hAnsi="Times New Roman" w:cs="Times New Roman"/>
                  <w:szCs w:val="22"/>
                  <w:lang w:val="lv-LV"/>
                </w:rPr>
                <w:delText>N/A</w:delText>
              </w:r>
            </w:del>
          </w:p>
        </w:tc>
        <w:tc>
          <w:tcPr>
            <w:tcW w:w="1346" w:type="dxa"/>
            <w:gridSpan w:val="2"/>
            <w:tcBorders>
              <w:top w:val="single" w:sz="4" w:space="0" w:color="000000"/>
              <w:left w:val="single" w:sz="4" w:space="0" w:color="000000"/>
              <w:bottom w:val="single" w:sz="4" w:space="0" w:color="000000"/>
              <w:right w:val="single" w:sz="4" w:space="0" w:color="000000"/>
            </w:tcBorders>
          </w:tcPr>
          <w:p w14:paraId="49C3C88D" w14:textId="4F086E8E" w:rsidR="009E04D1" w:rsidRPr="00AE120B" w:rsidRDefault="00000000" w:rsidP="00942370">
            <w:pPr>
              <w:pStyle w:val="EMEANormal"/>
              <w:widowControl w:val="0"/>
              <w:suppressAutoHyphens w:val="0"/>
              <w:jc w:val="center"/>
              <w:rPr>
                <w:del w:id="6443" w:author="AbbVie1" w:date="2025-05-10T12:53:00Z"/>
                <w:rFonts w:ascii="Times New Roman" w:hAnsi="Times New Roman" w:cs="Times New Roman"/>
                <w:szCs w:val="22"/>
                <w:lang w:val="lv-LV"/>
              </w:rPr>
            </w:pPr>
            <w:del w:id="6444" w:author="AbbVie1" w:date="2025-05-10T12:53:00Z">
              <w:r w:rsidRPr="00AE120B">
                <w:rPr>
                  <w:rFonts w:ascii="Times New Roman" w:eastAsia="Times New Roman" w:hAnsi="Times New Roman" w:cs="Times New Roman"/>
                  <w:szCs w:val="22"/>
                  <w:lang w:val="lv-LV"/>
                </w:rPr>
                <w:delText>N/A</w:delText>
              </w:r>
            </w:del>
          </w:p>
        </w:tc>
      </w:tr>
      <w:tr w:rsidR="006D30D4" w14:paraId="1649743D" w14:textId="59D9A9E2" w:rsidTr="00F142BE">
        <w:trPr>
          <w:jc w:val="center"/>
          <w:del w:id="6445" w:author="AbbVie1" w:date="2025-05-10T12:53:00Z"/>
        </w:trPr>
        <w:tc>
          <w:tcPr>
            <w:tcW w:w="1770" w:type="dxa"/>
            <w:tcBorders>
              <w:top w:val="single" w:sz="4" w:space="0" w:color="000000"/>
              <w:left w:val="single" w:sz="4" w:space="0" w:color="000000"/>
              <w:bottom w:val="single" w:sz="4" w:space="0" w:color="000000"/>
            </w:tcBorders>
          </w:tcPr>
          <w:p w14:paraId="2D4BE288" w14:textId="6214637C" w:rsidR="009E04D1" w:rsidRPr="00AE120B" w:rsidRDefault="00000000" w:rsidP="00942370">
            <w:pPr>
              <w:pStyle w:val="EMEANormal"/>
              <w:widowControl w:val="0"/>
              <w:suppressAutoHyphens w:val="0"/>
              <w:rPr>
                <w:del w:id="6446" w:author="AbbVie1" w:date="2025-05-10T12:53:00Z"/>
                <w:rFonts w:ascii="Times New Roman" w:eastAsia="Times New Roman" w:hAnsi="Times New Roman" w:cs="Times New Roman"/>
                <w:szCs w:val="22"/>
                <w:lang w:val="lv-LV"/>
              </w:rPr>
            </w:pPr>
            <w:del w:id="6447" w:author="AbbVie1" w:date="2025-05-10T12:53:00Z">
              <w:r w:rsidRPr="00AE120B">
                <w:rPr>
                  <w:rFonts w:ascii="Times New Roman" w:eastAsia="Times New Roman" w:hAnsi="Times New Roman" w:cs="Times New Roman"/>
                  <w:szCs w:val="22"/>
                  <w:lang w:val="lv-LV"/>
                </w:rPr>
                <w:delText xml:space="preserve">ACR 70 </w:delText>
              </w:r>
            </w:del>
          </w:p>
        </w:tc>
        <w:tc>
          <w:tcPr>
            <w:tcW w:w="913" w:type="dxa"/>
            <w:tcBorders>
              <w:top w:val="single" w:sz="4" w:space="0" w:color="000000"/>
              <w:left w:val="single" w:sz="4" w:space="0" w:color="000000"/>
              <w:bottom w:val="single" w:sz="4" w:space="0" w:color="000000"/>
            </w:tcBorders>
          </w:tcPr>
          <w:p w14:paraId="533E4775" w14:textId="43396F67" w:rsidR="009E04D1" w:rsidRPr="00AE120B" w:rsidRDefault="009E04D1" w:rsidP="00942370">
            <w:pPr>
              <w:pStyle w:val="EMEANormal"/>
              <w:widowControl w:val="0"/>
              <w:suppressAutoHyphens w:val="0"/>
              <w:snapToGrid w:val="0"/>
              <w:jc w:val="center"/>
              <w:rPr>
                <w:del w:id="6448" w:author="AbbVie1" w:date="2025-05-10T12:53:00Z"/>
                <w:rFonts w:ascii="Times New Roman" w:eastAsia="Times New Roman" w:hAnsi="Times New Roman" w:cs="Times New Roman"/>
                <w:szCs w:val="22"/>
                <w:lang w:val="lv-LV"/>
              </w:rPr>
            </w:pPr>
          </w:p>
        </w:tc>
        <w:tc>
          <w:tcPr>
            <w:tcW w:w="1110" w:type="dxa"/>
            <w:tcBorders>
              <w:top w:val="single" w:sz="4" w:space="0" w:color="000000"/>
              <w:left w:val="single" w:sz="4" w:space="0" w:color="000000"/>
              <w:bottom w:val="single" w:sz="4" w:space="0" w:color="000000"/>
            </w:tcBorders>
          </w:tcPr>
          <w:p w14:paraId="17483B5B" w14:textId="0D7396B7" w:rsidR="009E04D1" w:rsidRPr="00AE120B" w:rsidRDefault="009E04D1" w:rsidP="00942370">
            <w:pPr>
              <w:pStyle w:val="EMEANormal"/>
              <w:widowControl w:val="0"/>
              <w:suppressAutoHyphens w:val="0"/>
              <w:snapToGrid w:val="0"/>
              <w:jc w:val="center"/>
              <w:rPr>
                <w:del w:id="6449" w:author="AbbVie1" w:date="2025-05-10T12:53:00Z"/>
                <w:rFonts w:ascii="Times New Roman" w:eastAsia="Times New Roman" w:hAnsi="Times New Roman" w:cs="Times New Roman"/>
                <w:szCs w:val="22"/>
                <w:lang w:val="lv-LV"/>
              </w:rPr>
            </w:pPr>
          </w:p>
        </w:tc>
        <w:tc>
          <w:tcPr>
            <w:tcW w:w="1223" w:type="dxa"/>
            <w:tcBorders>
              <w:top w:val="single" w:sz="4" w:space="0" w:color="000000"/>
              <w:left w:val="single" w:sz="4" w:space="0" w:color="000000"/>
              <w:bottom w:val="single" w:sz="4" w:space="0" w:color="000000"/>
            </w:tcBorders>
          </w:tcPr>
          <w:p w14:paraId="4919E275" w14:textId="2669AB38" w:rsidR="009E04D1" w:rsidRPr="00AE120B" w:rsidRDefault="009E04D1" w:rsidP="00942370">
            <w:pPr>
              <w:pStyle w:val="EMEANormal"/>
              <w:widowControl w:val="0"/>
              <w:suppressAutoHyphens w:val="0"/>
              <w:snapToGrid w:val="0"/>
              <w:jc w:val="center"/>
              <w:rPr>
                <w:del w:id="6450" w:author="AbbVie1" w:date="2025-05-10T12:53:00Z"/>
                <w:rFonts w:ascii="Times New Roman" w:eastAsia="Times New Roman" w:hAnsi="Times New Roman" w:cs="Times New Roman"/>
                <w:szCs w:val="22"/>
                <w:lang w:val="lv-LV"/>
              </w:rPr>
            </w:pPr>
          </w:p>
        </w:tc>
        <w:tc>
          <w:tcPr>
            <w:tcW w:w="1346" w:type="dxa"/>
            <w:gridSpan w:val="2"/>
            <w:tcBorders>
              <w:top w:val="single" w:sz="4" w:space="0" w:color="000000"/>
              <w:left w:val="single" w:sz="4" w:space="0" w:color="000000"/>
              <w:bottom w:val="single" w:sz="4" w:space="0" w:color="000000"/>
              <w:right w:val="single" w:sz="4" w:space="0" w:color="000000"/>
            </w:tcBorders>
          </w:tcPr>
          <w:p w14:paraId="01117887" w14:textId="3EDA5AC9" w:rsidR="009E04D1" w:rsidRPr="00AE120B" w:rsidRDefault="009E04D1" w:rsidP="00942370">
            <w:pPr>
              <w:pStyle w:val="EMEANormal"/>
              <w:widowControl w:val="0"/>
              <w:suppressAutoHyphens w:val="0"/>
              <w:snapToGrid w:val="0"/>
              <w:jc w:val="center"/>
              <w:rPr>
                <w:del w:id="6451" w:author="AbbVie1" w:date="2025-05-10T12:53:00Z"/>
                <w:rFonts w:ascii="Times New Roman" w:eastAsia="Times New Roman" w:hAnsi="Times New Roman" w:cs="Times New Roman"/>
                <w:szCs w:val="22"/>
                <w:lang w:val="lv-LV"/>
              </w:rPr>
            </w:pPr>
          </w:p>
        </w:tc>
      </w:tr>
      <w:tr w:rsidR="006D30D4" w14:paraId="56336DA2" w14:textId="46A8B806" w:rsidTr="00F142BE">
        <w:trPr>
          <w:jc w:val="center"/>
          <w:del w:id="6452" w:author="AbbVie1" w:date="2025-05-10T12:53:00Z"/>
        </w:trPr>
        <w:tc>
          <w:tcPr>
            <w:tcW w:w="1770" w:type="dxa"/>
            <w:tcBorders>
              <w:top w:val="single" w:sz="4" w:space="0" w:color="000000"/>
              <w:left w:val="single" w:sz="4" w:space="0" w:color="000000"/>
              <w:bottom w:val="single" w:sz="4" w:space="0" w:color="000000"/>
            </w:tcBorders>
          </w:tcPr>
          <w:p w14:paraId="1AFD0D8C" w14:textId="4170BF08" w:rsidR="009E04D1" w:rsidRPr="00AE120B" w:rsidRDefault="00000000" w:rsidP="00942370">
            <w:pPr>
              <w:pStyle w:val="EMEANormal"/>
              <w:widowControl w:val="0"/>
              <w:suppressAutoHyphens w:val="0"/>
              <w:rPr>
                <w:del w:id="6453" w:author="AbbVie1" w:date="2025-05-10T12:53:00Z"/>
                <w:rFonts w:ascii="Times New Roman" w:eastAsia="Times New Roman" w:hAnsi="Times New Roman" w:cs="Times New Roman"/>
                <w:szCs w:val="22"/>
                <w:lang w:val="lv-LV"/>
              </w:rPr>
            </w:pPr>
            <w:del w:id="6454" w:author="AbbVie1" w:date="2025-05-10T12:53:00Z">
              <w:r w:rsidRPr="00AE120B">
                <w:rPr>
                  <w:rFonts w:ascii="Times New Roman" w:eastAsia="Times New Roman" w:hAnsi="Times New Roman" w:cs="Times New Roman"/>
                  <w:szCs w:val="22"/>
                  <w:lang w:val="lv-LV"/>
                </w:rPr>
                <w:tab/>
                <w:delText>12. nedēļa</w:delText>
              </w:r>
            </w:del>
          </w:p>
        </w:tc>
        <w:tc>
          <w:tcPr>
            <w:tcW w:w="913" w:type="dxa"/>
            <w:tcBorders>
              <w:top w:val="single" w:sz="4" w:space="0" w:color="000000"/>
              <w:left w:val="single" w:sz="4" w:space="0" w:color="000000"/>
              <w:bottom w:val="single" w:sz="4" w:space="0" w:color="000000"/>
            </w:tcBorders>
          </w:tcPr>
          <w:p w14:paraId="78FD7A7A" w14:textId="221C6083" w:rsidR="009E04D1" w:rsidRPr="00AE120B" w:rsidRDefault="00000000" w:rsidP="00942370">
            <w:pPr>
              <w:pStyle w:val="EMEANormal"/>
              <w:widowControl w:val="0"/>
              <w:suppressAutoHyphens w:val="0"/>
              <w:jc w:val="center"/>
              <w:rPr>
                <w:del w:id="6455" w:author="AbbVie1" w:date="2025-05-10T12:53:00Z"/>
                <w:rFonts w:ascii="Times New Roman" w:eastAsia="Times New Roman" w:hAnsi="Times New Roman" w:cs="Times New Roman"/>
                <w:szCs w:val="22"/>
                <w:lang w:val="lv-LV"/>
              </w:rPr>
            </w:pPr>
            <w:del w:id="6456" w:author="AbbVie1" w:date="2025-05-10T12:53:00Z">
              <w:r w:rsidRPr="00AE120B">
                <w:rPr>
                  <w:rFonts w:ascii="Times New Roman" w:eastAsia="Times New Roman" w:hAnsi="Times New Roman" w:cs="Times New Roman"/>
                  <w:szCs w:val="22"/>
                  <w:lang w:val="lv-LV"/>
                </w:rPr>
                <w:delText>1%</w:delText>
              </w:r>
            </w:del>
          </w:p>
        </w:tc>
        <w:tc>
          <w:tcPr>
            <w:tcW w:w="1110" w:type="dxa"/>
            <w:tcBorders>
              <w:top w:val="single" w:sz="4" w:space="0" w:color="000000"/>
              <w:left w:val="single" w:sz="4" w:space="0" w:color="000000"/>
              <w:bottom w:val="single" w:sz="4" w:space="0" w:color="000000"/>
            </w:tcBorders>
          </w:tcPr>
          <w:p w14:paraId="2F508EDF" w14:textId="2125B5B9" w:rsidR="009E04D1" w:rsidRPr="00AE120B" w:rsidRDefault="00000000" w:rsidP="00942370">
            <w:pPr>
              <w:pStyle w:val="EMEANormal"/>
              <w:widowControl w:val="0"/>
              <w:suppressAutoHyphens w:val="0"/>
              <w:jc w:val="center"/>
              <w:rPr>
                <w:del w:id="6457" w:author="AbbVie1" w:date="2025-05-10T12:53:00Z"/>
                <w:rFonts w:ascii="Times New Roman" w:eastAsia="Times New Roman" w:hAnsi="Times New Roman" w:cs="Times New Roman"/>
                <w:szCs w:val="22"/>
                <w:lang w:val="lv-LV"/>
              </w:rPr>
            </w:pPr>
            <w:del w:id="6458" w:author="AbbVie1" w:date="2025-05-10T12:53:00Z">
              <w:r w:rsidRPr="00AE120B">
                <w:rPr>
                  <w:rFonts w:ascii="Times New Roman" w:eastAsia="Times New Roman" w:hAnsi="Times New Roman" w:cs="Times New Roman"/>
                  <w:szCs w:val="22"/>
                  <w:lang w:val="lv-LV"/>
                </w:rPr>
                <w:delText>20%***</w:delText>
              </w:r>
            </w:del>
          </w:p>
        </w:tc>
        <w:tc>
          <w:tcPr>
            <w:tcW w:w="1223" w:type="dxa"/>
            <w:tcBorders>
              <w:top w:val="single" w:sz="4" w:space="0" w:color="000000"/>
              <w:left w:val="single" w:sz="4" w:space="0" w:color="000000"/>
              <w:bottom w:val="single" w:sz="4" w:space="0" w:color="000000"/>
            </w:tcBorders>
          </w:tcPr>
          <w:p w14:paraId="4085DC80" w14:textId="65DD2D69" w:rsidR="009E04D1" w:rsidRPr="00AE120B" w:rsidRDefault="00000000" w:rsidP="00942370">
            <w:pPr>
              <w:pStyle w:val="EMEANormal"/>
              <w:widowControl w:val="0"/>
              <w:suppressAutoHyphens w:val="0"/>
              <w:jc w:val="center"/>
              <w:rPr>
                <w:del w:id="6459" w:author="AbbVie1" w:date="2025-05-10T12:53:00Z"/>
                <w:rFonts w:ascii="Times New Roman" w:eastAsia="Times New Roman" w:hAnsi="Times New Roman" w:cs="Times New Roman"/>
                <w:szCs w:val="22"/>
                <w:lang w:val="lv-LV"/>
              </w:rPr>
            </w:pPr>
            <w:del w:id="6460" w:author="AbbVie1" w:date="2025-05-10T12:53:00Z">
              <w:r w:rsidRPr="00AE120B">
                <w:rPr>
                  <w:rFonts w:ascii="Times New Roman" w:eastAsia="Times New Roman" w:hAnsi="Times New Roman" w:cs="Times New Roman"/>
                  <w:szCs w:val="22"/>
                  <w:lang w:val="lv-LV"/>
                </w:rPr>
                <w:delText>0%</w:delText>
              </w:r>
            </w:del>
          </w:p>
        </w:tc>
        <w:tc>
          <w:tcPr>
            <w:tcW w:w="1346" w:type="dxa"/>
            <w:gridSpan w:val="2"/>
            <w:tcBorders>
              <w:top w:val="single" w:sz="4" w:space="0" w:color="000000"/>
              <w:left w:val="single" w:sz="4" w:space="0" w:color="000000"/>
              <w:bottom w:val="single" w:sz="4" w:space="0" w:color="000000"/>
              <w:right w:val="single" w:sz="4" w:space="0" w:color="000000"/>
            </w:tcBorders>
          </w:tcPr>
          <w:p w14:paraId="6A68EC05" w14:textId="0D1DADFF" w:rsidR="009E04D1" w:rsidRPr="00AE120B" w:rsidRDefault="00000000" w:rsidP="00942370">
            <w:pPr>
              <w:pStyle w:val="EMEANormal"/>
              <w:widowControl w:val="0"/>
              <w:suppressAutoHyphens w:val="0"/>
              <w:jc w:val="center"/>
              <w:rPr>
                <w:del w:id="6461" w:author="AbbVie1" w:date="2025-05-10T12:53:00Z"/>
                <w:rFonts w:ascii="Times New Roman" w:hAnsi="Times New Roman" w:cs="Times New Roman"/>
                <w:szCs w:val="22"/>
                <w:lang w:val="lv-LV"/>
              </w:rPr>
            </w:pPr>
            <w:del w:id="6462" w:author="AbbVie1" w:date="2025-05-10T12:53:00Z">
              <w:r w:rsidRPr="00AE120B">
                <w:rPr>
                  <w:rFonts w:ascii="Times New Roman" w:eastAsia="Times New Roman" w:hAnsi="Times New Roman" w:cs="Times New Roman"/>
                  <w:szCs w:val="22"/>
                  <w:lang w:val="lv-LV"/>
                </w:rPr>
                <w:delText>14%*</w:delText>
              </w:r>
            </w:del>
          </w:p>
        </w:tc>
      </w:tr>
      <w:tr w:rsidR="006D30D4" w14:paraId="06A71715" w14:textId="68E289CA" w:rsidTr="00F142BE">
        <w:trPr>
          <w:jc w:val="center"/>
          <w:del w:id="6463" w:author="AbbVie1" w:date="2025-05-10T12:53:00Z"/>
        </w:trPr>
        <w:tc>
          <w:tcPr>
            <w:tcW w:w="1770" w:type="dxa"/>
            <w:tcBorders>
              <w:top w:val="single" w:sz="4" w:space="0" w:color="000000"/>
              <w:left w:val="single" w:sz="4" w:space="0" w:color="000000"/>
              <w:bottom w:val="single" w:sz="4" w:space="0" w:color="000000"/>
            </w:tcBorders>
          </w:tcPr>
          <w:p w14:paraId="0E01B652" w14:textId="4B4FEFD3" w:rsidR="009E04D1" w:rsidRPr="00AE120B" w:rsidRDefault="00000000" w:rsidP="00942370">
            <w:pPr>
              <w:pStyle w:val="EMEANormal"/>
              <w:widowControl w:val="0"/>
              <w:suppressAutoHyphens w:val="0"/>
              <w:rPr>
                <w:del w:id="6464" w:author="AbbVie1" w:date="2025-05-10T12:53:00Z"/>
                <w:rFonts w:ascii="Times New Roman" w:eastAsia="Times New Roman" w:hAnsi="Times New Roman" w:cs="Times New Roman"/>
                <w:szCs w:val="22"/>
                <w:lang w:val="lv-LV"/>
              </w:rPr>
            </w:pPr>
            <w:del w:id="6465" w:author="AbbVie1" w:date="2025-05-10T12:53:00Z">
              <w:r w:rsidRPr="00AE120B">
                <w:rPr>
                  <w:rFonts w:ascii="Times New Roman" w:eastAsia="Times New Roman" w:hAnsi="Times New Roman" w:cs="Times New Roman"/>
                  <w:szCs w:val="22"/>
                  <w:lang w:val="lv-LV"/>
                </w:rPr>
                <w:tab/>
                <w:delText>24. nedēļa</w:delText>
              </w:r>
            </w:del>
          </w:p>
        </w:tc>
        <w:tc>
          <w:tcPr>
            <w:tcW w:w="913" w:type="dxa"/>
            <w:tcBorders>
              <w:top w:val="single" w:sz="4" w:space="0" w:color="000000"/>
              <w:left w:val="single" w:sz="4" w:space="0" w:color="000000"/>
              <w:bottom w:val="single" w:sz="4" w:space="0" w:color="000000"/>
            </w:tcBorders>
          </w:tcPr>
          <w:p w14:paraId="72BC32CA" w14:textId="0BBFC1C4" w:rsidR="009E04D1" w:rsidRPr="00AE120B" w:rsidRDefault="00000000" w:rsidP="00942370">
            <w:pPr>
              <w:pStyle w:val="EMEANormal"/>
              <w:widowControl w:val="0"/>
              <w:suppressAutoHyphens w:val="0"/>
              <w:jc w:val="center"/>
              <w:rPr>
                <w:del w:id="6466" w:author="AbbVie1" w:date="2025-05-10T12:53:00Z"/>
                <w:rFonts w:ascii="Times New Roman" w:eastAsia="Times New Roman" w:hAnsi="Times New Roman" w:cs="Times New Roman"/>
                <w:szCs w:val="22"/>
                <w:lang w:val="lv-LV"/>
              </w:rPr>
            </w:pPr>
            <w:del w:id="6467" w:author="AbbVie1" w:date="2025-05-10T12:53:00Z">
              <w:r w:rsidRPr="00AE120B">
                <w:rPr>
                  <w:rFonts w:ascii="Times New Roman" w:eastAsia="Times New Roman" w:hAnsi="Times New Roman" w:cs="Times New Roman"/>
                  <w:szCs w:val="22"/>
                  <w:lang w:val="lv-LV"/>
                </w:rPr>
                <w:delText>1%</w:delText>
              </w:r>
            </w:del>
          </w:p>
        </w:tc>
        <w:tc>
          <w:tcPr>
            <w:tcW w:w="1110" w:type="dxa"/>
            <w:tcBorders>
              <w:top w:val="single" w:sz="4" w:space="0" w:color="000000"/>
              <w:left w:val="single" w:sz="4" w:space="0" w:color="000000"/>
              <w:bottom w:val="single" w:sz="4" w:space="0" w:color="000000"/>
            </w:tcBorders>
          </w:tcPr>
          <w:p w14:paraId="38F568C4" w14:textId="02E78F39" w:rsidR="009E04D1" w:rsidRPr="00AE120B" w:rsidRDefault="00000000" w:rsidP="00942370">
            <w:pPr>
              <w:pStyle w:val="EMEANormal"/>
              <w:widowControl w:val="0"/>
              <w:suppressAutoHyphens w:val="0"/>
              <w:jc w:val="center"/>
              <w:rPr>
                <w:del w:id="6468" w:author="AbbVie1" w:date="2025-05-10T12:53:00Z"/>
                <w:rFonts w:ascii="Times New Roman" w:eastAsia="Times New Roman" w:hAnsi="Times New Roman" w:cs="Times New Roman"/>
                <w:szCs w:val="22"/>
                <w:lang w:val="lv-LV"/>
              </w:rPr>
            </w:pPr>
            <w:del w:id="6469" w:author="AbbVie1" w:date="2025-05-10T12:53:00Z">
              <w:r w:rsidRPr="00AE120B">
                <w:rPr>
                  <w:rFonts w:ascii="Times New Roman" w:eastAsia="Times New Roman" w:hAnsi="Times New Roman" w:cs="Times New Roman"/>
                  <w:szCs w:val="22"/>
                  <w:lang w:val="lv-LV"/>
                </w:rPr>
                <w:delText>23%***</w:delText>
              </w:r>
            </w:del>
          </w:p>
        </w:tc>
        <w:tc>
          <w:tcPr>
            <w:tcW w:w="1223" w:type="dxa"/>
            <w:tcBorders>
              <w:top w:val="single" w:sz="4" w:space="0" w:color="000000"/>
              <w:left w:val="single" w:sz="4" w:space="0" w:color="000000"/>
              <w:bottom w:val="single" w:sz="4" w:space="0" w:color="000000"/>
            </w:tcBorders>
          </w:tcPr>
          <w:p w14:paraId="39C10AEF" w14:textId="052E1797" w:rsidR="009E04D1" w:rsidRPr="00AE120B" w:rsidRDefault="00000000" w:rsidP="00942370">
            <w:pPr>
              <w:pStyle w:val="EMEANormal"/>
              <w:widowControl w:val="0"/>
              <w:suppressAutoHyphens w:val="0"/>
              <w:jc w:val="center"/>
              <w:rPr>
                <w:del w:id="6470" w:author="AbbVie1" w:date="2025-05-10T12:53:00Z"/>
                <w:rFonts w:ascii="Times New Roman" w:eastAsia="Times New Roman" w:hAnsi="Times New Roman" w:cs="Times New Roman"/>
                <w:szCs w:val="22"/>
                <w:lang w:val="lv-LV"/>
              </w:rPr>
            </w:pPr>
            <w:del w:id="6471" w:author="AbbVie1" w:date="2025-05-10T12:53:00Z">
              <w:r w:rsidRPr="00AE120B">
                <w:rPr>
                  <w:rFonts w:ascii="Times New Roman" w:eastAsia="Times New Roman" w:hAnsi="Times New Roman" w:cs="Times New Roman"/>
                  <w:szCs w:val="22"/>
                  <w:lang w:val="lv-LV"/>
                </w:rPr>
                <w:delText>N/A</w:delText>
              </w:r>
            </w:del>
          </w:p>
        </w:tc>
        <w:tc>
          <w:tcPr>
            <w:tcW w:w="1346" w:type="dxa"/>
            <w:gridSpan w:val="2"/>
            <w:tcBorders>
              <w:top w:val="single" w:sz="4" w:space="0" w:color="000000"/>
              <w:left w:val="single" w:sz="4" w:space="0" w:color="000000"/>
              <w:bottom w:val="single" w:sz="4" w:space="0" w:color="000000"/>
              <w:right w:val="single" w:sz="4" w:space="0" w:color="000000"/>
            </w:tcBorders>
          </w:tcPr>
          <w:p w14:paraId="3DCD4399" w14:textId="770A8022" w:rsidR="009E04D1" w:rsidRPr="00AE120B" w:rsidRDefault="00000000" w:rsidP="00942370">
            <w:pPr>
              <w:pStyle w:val="EMEANormal"/>
              <w:widowControl w:val="0"/>
              <w:suppressAutoHyphens w:val="0"/>
              <w:jc w:val="center"/>
              <w:rPr>
                <w:del w:id="6472" w:author="AbbVie1" w:date="2025-05-10T12:53:00Z"/>
                <w:rFonts w:ascii="Times New Roman" w:hAnsi="Times New Roman" w:cs="Times New Roman"/>
                <w:szCs w:val="22"/>
                <w:lang w:val="lv-LV"/>
              </w:rPr>
            </w:pPr>
            <w:del w:id="6473" w:author="AbbVie1" w:date="2025-05-10T12:53:00Z">
              <w:r w:rsidRPr="00AE120B">
                <w:rPr>
                  <w:rFonts w:ascii="Times New Roman" w:eastAsia="Times New Roman" w:hAnsi="Times New Roman" w:cs="Times New Roman"/>
                  <w:szCs w:val="22"/>
                  <w:lang w:val="lv-LV"/>
                </w:rPr>
                <w:delText>N/A</w:delText>
              </w:r>
            </w:del>
          </w:p>
        </w:tc>
      </w:tr>
      <w:tr w:rsidR="006D30D4" w14:paraId="22ACD229" w14:textId="4B3DFA47" w:rsidTr="00F142BE">
        <w:trPr>
          <w:gridAfter w:val="1"/>
          <w:wAfter w:w="19" w:type="dxa"/>
          <w:jc w:val="center"/>
          <w:del w:id="6474" w:author="AbbVie1" w:date="2025-05-10T12:53:00Z"/>
        </w:trPr>
        <w:tc>
          <w:tcPr>
            <w:tcW w:w="6343" w:type="dxa"/>
            <w:gridSpan w:val="5"/>
            <w:tcBorders>
              <w:top w:val="single" w:sz="4" w:space="0" w:color="000000"/>
              <w:left w:val="single" w:sz="4" w:space="0" w:color="000000"/>
              <w:bottom w:val="single" w:sz="4" w:space="0" w:color="000000"/>
              <w:right w:val="single" w:sz="4" w:space="0" w:color="000000"/>
            </w:tcBorders>
          </w:tcPr>
          <w:p w14:paraId="532D3394" w14:textId="21A64236" w:rsidR="009E04D1" w:rsidRPr="00AE120B" w:rsidRDefault="00000000" w:rsidP="00942370">
            <w:pPr>
              <w:pStyle w:val="EMEANormal"/>
              <w:widowControl w:val="0"/>
              <w:suppressAutoHyphens w:val="0"/>
              <w:rPr>
                <w:del w:id="6475" w:author="AbbVie1" w:date="2025-05-10T12:53:00Z"/>
                <w:rFonts w:ascii="Times New Roman" w:eastAsia="Times New Roman" w:hAnsi="Times New Roman" w:cs="Times New Roman"/>
                <w:szCs w:val="22"/>
                <w:lang w:val="lv-LV"/>
              </w:rPr>
            </w:pPr>
            <w:del w:id="6476" w:author="AbbVie1" w:date="2025-05-10T12:53:00Z">
              <w:r w:rsidRPr="00AE120B">
                <w:rPr>
                  <w:rFonts w:ascii="Times New Roman" w:eastAsia="Times New Roman" w:hAnsi="Times New Roman" w:cs="Times New Roman"/>
                  <w:szCs w:val="22"/>
                  <w:lang w:val="lv-LV"/>
                </w:rPr>
                <w:delText>***</w:delText>
              </w:r>
              <w:r w:rsidRPr="00AE120B">
                <w:rPr>
                  <w:rFonts w:ascii="Times New Roman" w:eastAsia="Times New Roman" w:hAnsi="Times New Roman" w:cs="Times New Roman"/>
                  <w:szCs w:val="22"/>
                  <w:lang w:val="lv-LV"/>
                </w:rPr>
                <w:tab/>
                <w:delText>p &lt; 0,001 visiem Humira un placebo salīdzinājumiem</w:delText>
              </w:r>
            </w:del>
          </w:p>
          <w:p w14:paraId="0820A264" w14:textId="743FAAA2" w:rsidR="009E04D1" w:rsidRPr="00AE120B" w:rsidRDefault="00000000" w:rsidP="00942370">
            <w:pPr>
              <w:pStyle w:val="EMEANormal"/>
              <w:widowControl w:val="0"/>
              <w:suppressAutoHyphens w:val="0"/>
              <w:rPr>
                <w:del w:id="6477" w:author="AbbVie1" w:date="2025-05-10T12:53:00Z"/>
                <w:rFonts w:ascii="Times New Roman" w:eastAsia="Times New Roman" w:hAnsi="Times New Roman" w:cs="Times New Roman"/>
                <w:szCs w:val="22"/>
                <w:lang w:val="lv-LV"/>
              </w:rPr>
            </w:pPr>
            <w:del w:id="6478" w:author="AbbVie1" w:date="2025-05-10T12:53:00Z">
              <w:r w:rsidRPr="00AE120B">
                <w:rPr>
                  <w:rFonts w:ascii="Times New Roman" w:eastAsia="Times New Roman" w:hAnsi="Times New Roman" w:cs="Times New Roman"/>
                  <w:szCs w:val="22"/>
                  <w:lang w:val="lv-LV"/>
                </w:rPr>
                <w:delText>*</w:delText>
              </w:r>
              <w:r w:rsidRPr="00AE120B">
                <w:rPr>
                  <w:rFonts w:ascii="Times New Roman" w:eastAsia="Times New Roman" w:hAnsi="Times New Roman" w:cs="Times New Roman"/>
                  <w:szCs w:val="22"/>
                  <w:lang w:val="lv-LV"/>
                </w:rPr>
                <w:tab/>
                <w:delText xml:space="preserve">p &lt; 0,05 visiem Humira un placebo salīdzinājumiem </w:delText>
              </w:r>
            </w:del>
          </w:p>
          <w:p w14:paraId="67027FD6" w14:textId="19B40898" w:rsidR="009E04D1" w:rsidRPr="00AE120B" w:rsidRDefault="00000000" w:rsidP="00942370">
            <w:pPr>
              <w:pStyle w:val="EMEANormal"/>
              <w:widowControl w:val="0"/>
              <w:suppressAutoHyphens w:val="0"/>
              <w:rPr>
                <w:del w:id="6479" w:author="AbbVie1" w:date="2025-05-10T12:53:00Z"/>
                <w:rFonts w:ascii="Times New Roman" w:eastAsia="Times New Roman" w:hAnsi="Times New Roman" w:cs="Times New Roman"/>
                <w:szCs w:val="22"/>
                <w:lang w:val="lv-LV"/>
              </w:rPr>
            </w:pPr>
            <w:del w:id="6480" w:author="AbbVie1" w:date="2025-05-10T12:53:00Z">
              <w:r w:rsidRPr="00AE120B">
                <w:rPr>
                  <w:rFonts w:ascii="Times New Roman" w:eastAsia="Times New Roman" w:hAnsi="Times New Roman" w:cs="Times New Roman"/>
                  <w:szCs w:val="22"/>
                  <w:lang w:val="lv-LV"/>
                </w:rPr>
                <w:delText>N/A nav piemērojams</w:delText>
              </w:r>
            </w:del>
          </w:p>
          <w:p w14:paraId="65EF26B5" w14:textId="2ABA6192" w:rsidR="009E04D1" w:rsidRPr="00AE120B" w:rsidRDefault="009E04D1" w:rsidP="00942370">
            <w:pPr>
              <w:pStyle w:val="EMEANormal"/>
              <w:widowControl w:val="0"/>
              <w:suppressAutoHyphens w:val="0"/>
              <w:ind w:left="-993"/>
              <w:rPr>
                <w:del w:id="6481" w:author="AbbVie1" w:date="2025-05-10T12:53:00Z"/>
                <w:rFonts w:ascii="Times New Roman" w:eastAsia="Times New Roman" w:hAnsi="Times New Roman" w:cs="Times New Roman"/>
                <w:szCs w:val="22"/>
                <w:lang w:val="lv-LV"/>
              </w:rPr>
            </w:pPr>
          </w:p>
        </w:tc>
      </w:tr>
    </w:tbl>
    <w:p w14:paraId="5B0731A8" w14:textId="23B74046" w:rsidR="009E04D1" w:rsidRPr="00AE120B" w:rsidRDefault="009E04D1" w:rsidP="00C87135">
      <w:pPr>
        <w:widowControl w:val="0"/>
        <w:suppressAutoHyphens w:val="0"/>
        <w:rPr>
          <w:del w:id="6482" w:author="AbbVie1" w:date="2025-05-10T12:53:00Z"/>
          <w:sz w:val="22"/>
          <w:szCs w:val="22"/>
          <w:lang w:val="lv-LV"/>
        </w:rPr>
      </w:pPr>
    </w:p>
    <w:p w14:paraId="3E08CDCD" w14:textId="7C07E17B" w:rsidR="009E04D1" w:rsidRPr="00AE120B" w:rsidRDefault="00000000" w:rsidP="00C87135">
      <w:pPr>
        <w:widowControl w:val="0"/>
        <w:suppressAutoHyphens w:val="0"/>
        <w:rPr>
          <w:del w:id="6483" w:author="AbbVie1" w:date="2025-05-10T12:53:00Z"/>
          <w:sz w:val="22"/>
          <w:szCs w:val="22"/>
          <w:lang w:val="lv-LV"/>
        </w:rPr>
      </w:pPr>
      <w:del w:id="6484" w:author="AbbVie1" w:date="2025-05-10T12:53:00Z">
        <w:r w:rsidRPr="00AE120B">
          <w:rPr>
            <w:sz w:val="22"/>
            <w:szCs w:val="22"/>
            <w:lang w:val="lv-LV"/>
          </w:rPr>
          <w:delText>ACR atbildes reakcija PsA pētījumā I gan ar vienlaicīgu metotreksāta terapiju, gan bez tās bija līdzīga.</w:delText>
        </w:r>
      </w:del>
    </w:p>
    <w:p w14:paraId="72CC0E28" w14:textId="55622032" w:rsidR="009E04D1" w:rsidRPr="00AE120B" w:rsidRDefault="009E04D1" w:rsidP="00C87135">
      <w:pPr>
        <w:widowControl w:val="0"/>
        <w:suppressAutoHyphens w:val="0"/>
        <w:rPr>
          <w:del w:id="6485" w:author="AbbVie1" w:date="2025-05-10T12:53:00Z"/>
          <w:sz w:val="22"/>
          <w:szCs w:val="22"/>
          <w:lang w:val="lv-LV"/>
        </w:rPr>
      </w:pPr>
    </w:p>
    <w:p w14:paraId="194808D3" w14:textId="6F3FF94A" w:rsidR="009E04D1" w:rsidRPr="00AE120B" w:rsidRDefault="00000000" w:rsidP="00C87135">
      <w:pPr>
        <w:widowControl w:val="0"/>
        <w:suppressAutoHyphens w:val="0"/>
        <w:rPr>
          <w:del w:id="6486" w:author="AbbVie1" w:date="2025-05-10T12:53:00Z"/>
          <w:sz w:val="22"/>
          <w:szCs w:val="22"/>
          <w:lang w:val="lv-LV"/>
        </w:rPr>
      </w:pPr>
      <w:del w:id="6487" w:author="AbbVie1" w:date="2025-05-10T12:53:00Z">
        <w:r w:rsidRPr="00AE120B">
          <w:rPr>
            <w:sz w:val="22"/>
            <w:szCs w:val="22"/>
            <w:lang w:val="lv-LV"/>
          </w:rPr>
          <w:delText>ACR atbildes reakcija atvērta pētījuma pagarinājumā saglabājās līdz 136 nedēļām.</w:delText>
        </w:r>
      </w:del>
    </w:p>
    <w:p w14:paraId="7B873687" w14:textId="044B8AAA" w:rsidR="009E04D1" w:rsidRPr="00AE120B" w:rsidRDefault="009E04D1" w:rsidP="00C87135">
      <w:pPr>
        <w:widowControl w:val="0"/>
        <w:suppressAutoHyphens w:val="0"/>
        <w:rPr>
          <w:del w:id="6488" w:author="AbbVie1" w:date="2025-05-10T12:53:00Z"/>
          <w:sz w:val="22"/>
          <w:szCs w:val="22"/>
          <w:lang w:val="lv-LV"/>
        </w:rPr>
      </w:pPr>
    </w:p>
    <w:p w14:paraId="0D43DBDF" w14:textId="25E95376" w:rsidR="009E04D1" w:rsidRPr="00AE120B" w:rsidRDefault="00000000" w:rsidP="00C87135">
      <w:pPr>
        <w:widowControl w:val="0"/>
        <w:suppressAutoHyphens w:val="0"/>
        <w:rPr>
          <w:del w:id="6489" w:author="AbbVie1" w:date="2025-05-10T12:53:00Z"/>
          <w:sz w:val="22"/>
          <w:szCs w:val="22"/>
          <w:lang w:val="lv-LV"/>
        </w:rPr>
      </w:pPr>
      <w:del w:id="6490" w:author="AbbVie1" w:date="2025-05-10T12:53:00Z">
        <w:r w:rsidRPr="00AE120B">
          <w:rPr>
            <w:sz w:val="22"/>
            <w:szCs w:val="22"/>
            <w:lang w:val="lv-LV"/>
          </w:rPr>
          <w:delText xml:space="preserve">Psoriātiskā artrīta pētījumā tika vērtētas radiogrāfiskās izmaiņas. Roku, plaukstas locītavu un pēdu radiogrāfiskie attēli tika iegūti sākumā un 24. nedēļā dubultmaskētā perioda laikā, kad pacienti lietoja Humira vai placebo, un 48. nedēļā, kad visi pacienti atklāti saņēma Humira. Tika izmantota modificēta Kopējā </w:delText>
        </w:r>
        <w:r w:rsidRPr="00AE120B">
          <w:rPr>
            <w:i/>
            <w:iCs/>
            <w:sz w:val="22"/>
            <w:szCs w:val="22"/>
            <w:lang w:val="lv-LV"/>
          </w:rPr>
          <w:delText>Sharp</w:delText>
        </w:r>
        <w:r w:rsidRPr="00AE120B">
          <w:rPr>
            <w:sz w:val="22"/>
            <w:szCs w:val="22"/>
            <w:lang w:val="lv-LV"/>
          </w:rPr>
          <w:delText xml:space="preserve"> skala (mTSS - </w:delText>
        </w:r>
        <w:r w:rsidRPr="00AE120B">
          <w:rPr>
            <w:i/>
            <w:iCs/>
            <w:sz w:val="22"/>
            <w:szCs w:val="22"/>
            <w:lang w:val="lv-LV"/>
          </w:rPr>
          <w:delText>modified Total Sharp Score</w:delText>
        </w:r>
        <w:r w:rsidRPr="00AE120B">
          <w:rPr>
            <w:sz w:val="22"/>
            <w:szCs w:val="22"/>
            <w:lang w:val="lv-LV"/>
          </w:rPr>
          <w:delText>), kurā iekļautas distālās starpfalangu locītavas (t. i., nav identiska TSS, ko izmanto reimatoīdā artrīta gadījumā).</w:delText>
        </w:r>
      </w:del>
    </w:p>
    <w:p w14:paraId="7F56B32E" w14:textId="03339FAD" w:rsidR="009E04D1" w:rsidRPr="00AE120B" w:rsidRDefault="009E04D1" w:rsidP="00C87135">
      <w:pPr>
        <w:widowControl w:val="0"/>
        <w:suppressAutoHyphens w:val="0"/>
        <w:rPr>
          <w:del w:id="6491" w:author="AbbVie1" w:date="2025-05-10T12:53:00Z"/>
          <w:sz w:val="22"/>
          <w:szCs w:val="22"/>
          <w:lang w:val="lv-LV"/>
        </w:rPr>
      </w:pPr>
    </w:p>
    <w:p w14:paraId="3C24DC41" w14:textId="0A54F852" w:rsidR="009E04D1" w:rsidRPr="00AE120B" w:rsidRDefault="00000000" w:rsidP="00C87135">
      <w:pPr>
        <w:widowControl w:val="0"/>
        <w:suppressAutoHyphens w:val="0"/>
        <w:rPr>
          <w:del w:id="6492" w:author="AbbVie1" w:date="2025-05-10T12:53:00Z"/>
          <w:sz w:val="22"/>
          <w:szCs w:val="22"/>
          <w:lang w:val="lv-LV"/>
        </w:rPr>
      </w:pPr>
      <w:del w:id="6493" w:author="AbbVie1" w:date="2025-05-10T12:53:00Z">
        <w:r w:rsidRPr="00AE120B">
          <w:rPr>
            <w:sz w:val="22"/>
            <w:szCs w:val="22"/>
            <w:lang w:val="lv-LV"/>
          </w:rPr>
          <w:delText xml:space="preserve">Ārstēšana ar Humira, salīdzinot ar ārstēšanu ar placebo, mazināja perifēro locītavu bojājumu progresēšanu, kas izteikts kā mTSS (vidējā </w:delText>
        </w:r>
        <w:r w:rsidRPr="00AE120B">
          <w:rPr>
            <w:sz w:val="22"/>
            <w:szCs w:val="22"/>
            <w:u w:val="single"/>
            <w:lang w:val="lv-LV"/>
          </w:rPr>
          <w:delText>+</w:delText>
        </w:r>
        <w:r w:rsidRPr="00AE120B">
          <w:rPr>
            <w:sz w:val="22"/>
            <w:szCs w:val="22"/>
            <w:lang w:val="lv-LV"/>
          </w:rPr>
          <w:delText xml:space="preserve"> SN) pārmaiņas 0,8 </w:delText>
        </w:r>
        <w:r w:rsidRPr="00AE120B">
          <w:rPr>
            <w:sz w:val="22"/>
            <w:szCs w:val="22"/>
            <w:u w:val="single"/>
            <w:lang w:val="lv-LV"/>
          </w:rPr>
          <w:delText>+</w:delText>
        </w:r>
        <w:r w:rsidRPr="00AE120B">
          <w:rPr>
            <w:sz w:val="22"/>
            <w:szCs w:val="22"/>
            <w:lang w:val="lv-LV"/>
          </w:rPr>
          <w:delText xml:space="preserve"> 2,5 placebo grupā (24. nedēļā), salīdzinot ar 0,0 </w:delText>
        </w:r>
        <w:r w:rsidRPr="00AE120B">
          <w:rPr>
            <w:sz w:val="22"/>
            <w:szCs w:val="22"/>
            <w:u w:val="single"/>
            <w:lang w:val="lv-LV"/>
          </w:rPr>
          <w:delText>+</w:delText>
        </w:r>
        <w:r w:rsidRPr="00AE120B">
          <w:rPr>
            <w:sz w:val="22"/>
            <w:szCs w:val="22"/>
            <w:lang w:val="lv-LV"/>
          </w:rPr>
          <w:delText xml:space="preserve"> 1,9 (p&lt;0,001) Humira grupā (48. nedēļā).</w:delText>
        </w:r>
      </w:del>
    </w:p>
    <w:p w14:paraId="6D227CDB" w14:textId="78C71C61" w:rsidR="009E04D1" w:rsidRPr="00AE120B" w:rsidRDefault="009E04D1" w:rsidP="00942370">
      <w:pPr>
        <w:widowControl w:val="0"/>
        <w:suppressAutoHyphens w:val="0"/>
        <w:rPr>
          <w:del w:id="6494" w:author="AbbVie1" w:date="2025-05-10T12:53:00Z"/>
          <w:sz w:val="22"/>
          <w:szCs w:val="22"/>
          <w:lang w:val="lv-LV"/>
        </w:rPr>
      </w:pPr>
    </w:p>
    <w:p w14:paraId="5F1CD631" w14:textId="42B4BEF4" w:rsidR="009E04D1" w:rsidRPr="00AE120B" w:rsidRDefault="00000000" w:rsidP="00942370">
      <w:pPr>
        <w:widowControl w:val="0"/>
        <w:suppressAutoHyphens w:val="0"/>
        <w:rPr>
          <w:del w:id="6495" w:author="AbbVie1" w:date="2025-05-10T12:53:00Z"/>
          <w:sz w:val="22"/>
          <w:szCs w:val="22"/>
          <w:lang w:val="lv-LV"/>
        </w:rPr>
      </w:pPr>
      <w:del w:id="6496" w:author="AbbVie1" w:date="2025-05-10T12:53:00Z">
        <w:r w:rsidRPr="00AE120B">
          <w:rPr>
            <w:sz w:val="22"/>
            <w:szCs w:val="22"/>
            <w:lang w:val="lv-LV"/>
          </w:rPr>
          <w:delText>84% ar Humira ārstētiem subjektiem, kuriem radiogrāfiski nekonstatēja progresēšanu, no terapijas uzsākšanas līdz 48. nedēļai (n=102), neuzrādīja radiogrāfisku progresiju arī 144. terapijas nedēļā.</w:delText>
        </w:r>
      </w:del>
    </w:p>
    <w:p w14:paraId="705200B9" w14:textId="2B0E6910" w:rsidR="009E04D1" w:rsidRPr="00AE120B" w:rsidRDefault="009E04D1" w:rsidP="00942370">
      <w:pPr>
        <w:widowControl w:val="0"/>
        <w:suppressAutoHyphens w:val="0"/>
        <w:rPr>
          <w:del w:id="6497" w:author="AbbVie1" w:date="2025-05-10T12:53:00Z"/>
          <w:sz w:val="22"/>
          <w:szCs w:val="22"/>
          <w:lang w:val="lv-LV"/>
        </w:rPr>
      </w:pPr>
    </w:p>
    <w:p w14:paraId="14F29AC4" w14:textId="283381EE" w:rsidR="009E04D1" w:rsidRPr="00AE120B" w:rsidRDefault="00000000" w:rsidP="00942370">
      <w:pPr>
        <w:pStyle w:val="BodyTextIndent"/>
        <w:widowControl w:val="0"/>
        <w:suppressAutoHyphens w:val="0"/>
        <w:autoSpaceDE/>
        <w:spacing w:line="240" w:lineRule="auto"/>
        <w:rPr>
          <w:del w:id="6498" w:author="AbbVie1" w:date="2025-05-10T12:53:00Z"/>
          <w:color w:val="000000" w:themeColor="text1"/>
          <w:u w:val="single"/>
        </w:rPr>
      </w:pPr>
      <w:del w:id="6499" w:author="AbbVie1" w:date="2025-05-10T12:53:00Z">
        <w:r w:rsidRPr="00AE120B">
          <w:rPr>
            <w:color w:val="auto"/>
          </w:rPr>
          <w:delText xml:space="preserve">Ar Humira ārstētiem pacientiem konstatēja statistiski ticamu fiziskās funkcijas uzlabošanos no </w:delText>
        </w:r>
        <w:r w:rsidRPr="00AE120B">
          <w:rPr>
            <w:color w:val="000000" w:themeColor="text1"/>
          </w:rPr>
          <w:delText>sākumstāvokļa līdz 24. nedēļai, salīdzinot ar placebo, vērtējot pēc HAQ un Saīsinātas formas veselības novērtējuma (SF 36). Fiziskās funkcijas uzlabošanās saglabājās atklātā pētījuma pagarinājumā līdz 136 nedēļām.</w:delText>
        </w:r>
      </w:del>
    </w:p>
    <w:p w14:paraId="3A2817DC" w14:textId="5B0C56A9" w:rsidR="009E04D1" w:rsidRPr="00AE120B" w:rsidRDefault="009E04D1" w:rsidP="00942370">
      <w:pPr>
        <w:widowControl w:val="0"/>
        <w:suppressAutoHyphens w:val="0"/>
        <w:rPr>
          <w:del w:id="6500" w:author="AbbVie1" w:date="2025-05-10T12:53:00Z"/>
          <w:color w:val="000000" w:themeColor="text1"/>
          <w:sz w:val="22"/>
          <w:szCs w:val="22"/>
          <w:u w:val="single"/>
          <w:lang w:val="lv-LV"/>
        </w:rPr>
      </w:pPr>
    </w:p>
    <w:p w14:paraId="2F2837C7" w14:textId="64C70EDB" w:rsidR="009E04D1" w:rsidRPr="00AE120B" w:rsidRDefault="00000000" w:rsidP="00942370">
      <w:pPr>
        <w:widowControl w:val="0"/>
        <w:suppressAutoHyphens w:val="0"/>
        <w:rPr>
          <w:del w:id="6501" w:author="AbbVie1" w:date="2025-05-10T12:53:00Z"/>
          <w:color w:val="000000" w:themeColor="text1"/>
          <w:sz w:val="22"/>
          <w:szCs w:val="22"/>
          <w:u w:val="single"/>
          <w:lang w:val="lv-LV"/>
        </w:rPr>
      </w:pPr>
      <w:del w:id="6502" w:author="AbbVie1" w:date="2025-05-10T12:53:00Z">
        <w:r w:rsidRPr="00AE120B">
          <w:rPr>
            <w:i/>
            <w:color w:val="000000" w:themeColor="text1"/>
            <w:sz w:val="22"/>
            <w:szCs w:val="22"/>
            <w:lang w:val="lv-LV"/>
          </w:rPr>
          <w:delText xml:space="preserve">Psoriāze </w:delText>
        </w:r>
      </w:del>
    </w:p>
    <w:p w14:paraId="34F09380" w14:textId="4391CD50" w:rsidR="009E04D1" w:rsidRPr="00AE120B" w:rsidRDefault="009E04D1" w:rsidP="00942370">
      <w:pPr>
        <w:widowControl w:val="0"/>
        <w:suppressAutoHyphens w:val="0"/>
        <w:rPr>
          <w:del w:id="6503" w:author="AbbVie1" w:date="2025-05-10T12:53:00Z"/>
          <w:sz w:val="22"/>
          <w:szCs w:val="22"/>
          <w:u w:val="single"/>
          <w:lang w:val="lv-LV"/>
        </w:rPr>
      </w:pPr>
    </w:p>
    <w:p w14:paraId="0C5776E9" w14:textId="30C2F3F3" w:rsidR="00517844" w:rsidRPr="00AE120B" w:rsidRDefault="00000000" w:rsidP="00942370">
      <w:pPr>
        <w:pStyle w:val="EMEA"/>
        <w:widowControl w:val="0"/>
        <w:suppressAutoHyphens w:val="0"/>
        <w:rPr>
          <w:del w:id="6504" w:author="AbbVie1" w:date="2025-05-10T12:53:00Z"/>
        </w:rPr>
      </w:pPr>
      <w:del w:id="6505" w:author="AbbVie1" w:date="2025-05-10T12:53:00Z">
        <w:r w:rsidRPr="00AE120B">
          <w:delText>Humira lietošanas drošums un efektivitāte tika pētīta pieaugušiem pacientiem ar hronisku perēkļaino psoriāzi (</w:delText>
        </w:r>
        <w:r w:rsidR="004F6CE4" w:rsidRPr="00AE120B">
          <w:rPr>
            <w:rFonts w:ascii="Symbol" w:hAnsi="Symbol"/>
          </w:rPr>
          <w:sym w:font="Symbol" w:char="F0B3"/>
        </w:r>
        <w:r w:rsidR="004F6CE4" w:rsidRPr="00AE120B">
          <w:delText> </w:delText>
        </w:r>
        <w:r w:rsidRPr="00AE120B">
          <w:delText>10% BSA iesaiste un Psoriāzes laukuma un smaguma pakāpes indekss (</w:delText>
        </w:r>
        <w:r w:rsidRPr="00AE120B">
          <w:rPr>
            <w:i/>
          </w:rPr>
          <w:delText>Psoriasis Area and Severity Index</w:delText>
        </w:r>
        <w:r w:rsidRPr="00AE120B">
          <w:delText xml:space="preserve"> - PASI) </w:delText>
        </w:r>
        <w:r w:rsidR="004F6CE4" w:rsidRPr="00AE120B">
          <w:rPr>
            <w:rFonts w:ascii="Symbol" w:hAnsi="Symbol"/>
          </w:rPr>
          <w:sym w:font="Symbol" w:char="F0B3"/>
        </w:r>
        <w:r w:rsidR="004F6CE4" w:rsidRPr="00AE120B">
          <w:delText> </w:delText>
        </w:r>
        <w:r w:rsidRPr="00AE120B">
          <w:delText xml:space="preserve">12 vai </w:delText>
        </w:r>
        <w:r w:rsidR="004F6CE4" w:rsidRPr="00AE120B">
          <w:rPr>
            <w:rFonts w:ascii="Symbol" w:hAnsi="Symbol"/>
          </w:rPr>
          <w:sym w:font="Symbol" w:char="F0B3"/>
        </w:r>
        <w:r w:rsidR="004F6CE4" w:rsidRPr="00AE120B">
          <w:delText> </w:delText>
        </w:r>
        <w:r w:rsidRPr="00AE120B">
          <w:delText xml:space="preserve">10), kuri randomizētos, dubultmaskētos pētījumos bija kandidāti sistēmiskai terapijai vai fototerapijai. 73% Psoriāzes pētījumos I un II iekļauto pacientu iepriekš bija </w:delText>
        </w:r>
        <w:r w:rsidRPr="00AE120B">
          <w:lastRenderedPageBreak/>
          <w:delText>saņēmuši sistēmisku terapiju vai fototerapiju. Humira lietošanas drošums un efektivitāte tika pētīta arī pieaugušiem pacientiem ar vidēji smagu vai smagu hronisku perēkļ</w:delText>
        </w:r>
        <w:r w:rsidR="00D41A21" w:rsidRPr="00AE120B">
          <w:delText>aino</w:delText>
        </w:r>
        <w:r w:rsidRPr="00AE120B">
          <w:delText xml:space="preserve"> psoriāzi un vienlaicīgu plaukstu un/vai pēdu psoriāzi, kuri randomizētos, dubultmaskētos pētījumos bija kandidāti sistēmiskai terapijai (Psoriāzes pētījums III). </w:delText>
        </w:r>
      </w:del>
    </w:p>
    <w:p w14:paraId="12798138" w14:textId="5CEDC11F" w:rsidR="009E04D1" w:rsidRPr="00AE120B" w:rsidRDefault="00000000" w:rsidP="00C87135">
      <w:pPr>
        <w:widowControl w:val="0"/>
        <w:suppressAutoHyphens w:val="0"/>
        <w:rPr>
          <w:del w:id="6506" w:author="AbbVie1" w:date="2025-05-10T12:53:00Z"/>
          <w:sz w:val="22"/>
          <w:szCs w:val="22"/>
          <w:lang w:val="lv-LV"/>
        </w:rPr>
      </w:pPr>
      <w:del w:id="6507" w:author="AbbVie1" w:date="2025-05-10T12:53:00Z">
        <w:r w:rsidRPr="00AE120B">
          <w:rPr>
            <w:sz w:val="22"/>
            <w:szCs w:val="22"/>
            <w:lang w:val="lv-LV"/>
          </w:rPr>
          <w:delText xml:space="preserve">Psoriāzes pētījumā I (REVEAL) tika vērtēti 1212 pacienti trijos ārstēšanas periodos. A periodā pacienti saņēma placebo vai Humira 80 mg sākotnējā devā, pēc tam katru otro nedēļu pa 40 mg, sākot vienu nedēļu pēc sākotnējās devas. Pēc 16 ārstēšanas nedēļām pacienti, kuri sasniedza vismaz PASI 75 atbildes reakcijas (PASI punktu skaita uzlabošanās par vismaz 75% salīdzinājumā ar sākotnējo), sāka B periodu un atklāti saņēma 40 mg Humira katru otro nedēļu. Pacienti, kuriem saglabājās </w:delText>
        </w:r>
        <w:r w:rsidR="004F6CE4" w:rsidRPr="00AE120B">
          <w:rPr>
            <w:rFonts w:ascii="Symbol" w:hAnsi="Symbol"/>
            <w:szCs w:val="22"/>
            <w:lang w:val="lv-LV"/>
          </w:rPr>
          <w:sym w:font="Symbol" w:char="F0B3"/>
        </w:r>
        <w:r w:rsidRPr="00AE120B">
          <w:rPr>
            <w:sz w:val="22"/>
            <w:szCs w:val="22"/>
            <w:lang w:val="lv-LV"/>
          </w:rPr>
          <w:delText>PASI 75 atbildes reakcijas 33. nedēļā un sākotnēji bija nejaušināti iedalīti aktīvajai terapijai A periodā, tika atkārtoti randomizēti C periodā 40 mg Humira saņemšanai katru otro nedēļu vai placebo vēl papildus 19 nedēļas. Visās ārstēšanas grupās vidējais sākotnējais PASI punktu skaits bija 18,9 un sākotnējais Ārsta vispārējā novērtējuma (ĀVN) punktu skaits bija no “mērena” (53% iekļauto subjektu) līdz “smagam” (41%) un “ļoti smagam” (6%).</w:delText>
        </w:r>
      </w:del>
    </w:p>
    <w:p w14:paraId="5A5EFA23" w14:textId="28169E33" w:rsidR="009E04D1" w:rsidRPr="00AE120B" w:rsidRDefault="009E04D1" w:rsidP="00C87135">
      <w:pPr>
        <w:widowControl w:val="0"/>
        <w:suppressAutoHyphens w:val="0"/>
        <w:rPr>
          <w:del w:id="6508" w:author="AbbVie1" w:date="2025-05-10T12:53:00Z"/>
          <w:sz w:val="22"/>
          <w:szCs w:val="22"/>
          <w:lang w:val="lv-LV"/>
        </w:rPr>
      </w:pPr>
    </w:p>
    <w:p w14:paraId="08AF04C8" w14:textId="2C805AAF" w:rsidR="009E04D1" w:rsidRPr="00AE120B" w:rsidRDefault="00000000" w:rsidP="00C87135">
      <w:pPr>
        <w:widowControl w:val="0"/>
        <w:suppressAutoHyphens w:val="0"/>
        <w:autoSpaceDE w:val="0"/>
        <w:rPr>
          <w:del w:id="6509" w:author="AbbVie1" w:date="2025-05-10T12:53:00Z"/>
          <w:sz w:val="22"/>
          <w:szCs w:val="22"/>
          <w:lang w:val="lv-LV"/>
        </w:rPr>
      </w:pPr>
      <w:del w:id="6510" w:author="AbbVie1" w:date="2025-05-10T12:53:00Z">
        <w:r w:rsidRPr="00AE120B">
          <w:rPr>
            <w:sz w:val="22"/>
            <w:szCs w:val="22"/>
            <w:lang w:val="lv-LV"/>
          </w:rPr>
          <w:delText>Psoriāzes pētījums II (CHAMPION) 271 pacientam salīdzināja Humira lietošanas efektivitāti un droš</w:delText>
        </w:r>
        <w:r w:rsidR="0077713E" w:rsidRPr="00AE120B">
          <w:rPr>
            <w:sz w:val="22"/>
            <w:szCs w:val="22"/>
            <w:lang w:val="lv-LV"/>
          </w:rPr>
          <w:delText>um</w:delText>
        </w:r>
        <w:r w:rsidRPr="00AE120B">
          <w:rPr>
            <w:sz w:val="22"/>
            <w:szCs w:val="22"/>
            <w:lang w:val="lv-LV"/>
          </w:rPr>
          <w:delText xml:space="preserve">u salīdzinājumā ar metotreksātu un placebo. Pacienti saņēma placebo, sākotnējo MTX 7,5 mg un pēc tam līdz 12. nedēļai devu palielināja līdz maksimālajai devai 25 mg, vai sākotnējo 80 mg Humira devu un pēc tam katru otro nedēļu pa 40 mg (sākot vienu nedēļu pēc sākotnējās devas ievadīšanas) 16 nedēļas. Nav pieejami dati, kas salīdzinātu Humira un MTX pēc 16. terapijas nedēļas. Pacientiem, kuri saņēma MTX un sasniedza </w:delText>
        </w:r>
        <w:r w:rsidR="004F6CE4" w:rsidRPr="00AE120B">
          <w:rPr>
            <w:rFonts w:ascii="Symbol" w:hAnsi="Symbol"/>
            <w:szCs w:val="22"/>
            <w:lang w:val="lv-LV"/>
          </w:rPr>
          <w:sym w:font="Symbol" w:char="F0B3"/>
        </w:r>
        <w:r w:rsidRPr="00AE120B">
          <w:rPr>
            <w:sz w:val="22"/>
            <w:szCs w:val="22"/>
            <w:lang w:val="lv-LV"/>
          </w:rPr>
          <w:delText xml:space="preserve">PASI 50 atbildes reakciju 8. un/vai 12. nedēļā, deva vairāk netika palielināta. Visās ārstēšanas grupās vidējais sākotnējais </w:delText>
        </w:r>
        <w:r w:rsidRPr="00AE120B">
          <w:rPr>
            <w:caps/>
            <w:sz w:val="22"/>
            <w:szCs w:val="22"/>
            <w:lang w:val="lv-LV"/>
          </w:rPr>
          <w:delText>Pasi</w:delText>
        </w:r>
        <w:r w:rsidRPr="00AE120B">
          <w:rPr>
            <w:sz w:val="22"/>
            <w:szCs w:val="22"/>
            <w:lang w:val="lv-LV"/>
          </w:rPr>
          <w:delText xml:space="preserve"> punktu skaits bija 19,7 un sākotnējais ĀVN punktu skaits variēja no “viegla” (&lt;1%) līdz “mērenam” (48%), “smagam” (46%) un “ļoti smagam” (6%).</w:delText>
        </w:r>
      </w:del>
    </w:p>
    <w:p w14:paraId="3D572DFF" w14:textId="5323BBAC" w:rsidR="009E04D1" w:rsidRPr="00AE120B" w:rsidRDefault="009E04D1" w:rsidP="00C87135">
      <w:pPr>
        <w:widowControl w:val="0"/>
        <w:suppressAutoHyphens w:val="0"/>
        <w:autoSpaceDE w:val="0"/>
        <w:rPr>
          <w:del w:id="6511" w:author="AbbVie1" w:date="2025-05-10T12:53:00Z"/>
          <w:sz w:val="22"/>
          <w:szCs w:val="22"/>
          <w:lang w:val="lv-LV"/>
        </w:rPr>
      </w:pPr>
    </w:p>
    <w:p w14:paraId="548C5219" w14:textId="623FDB84" w:rsidR="009E04D1" w:rsidRPr="00AE120B" w:rsidRDefault="00000000" w:rsidP="00C87135">
      <w:pPr>
        <w:widowControl w:val="0"/>
        <w:suppressAutoHyphens w:val="0"/>
        <w:rPr>
          <w:del w:id="6512" w:author="AbbVie1" w:date="2025-05-10T12:53:00Z"/>
          <w:sz w:val="22"/>
          <w:szCs w:val="22"/>
          <w:lang w:val="lv-LV"/>
        </w:rPr>
      </w:pPr>
      <w:del w:id="6513" w:author="AbbVie1" w:date="2025-05-10T12:53:00Z">
        <w:r w:rsidRPr="00AE120B">
          <w:rPr>
            <w:sz w:val="22"/>
            <w:szCs w:val="22"/>
            <w:lang w:val="lv-LV"/>
          </w:rPr>
          <w:delText xml:space="preserve">Pacienti, kuri piedalījās visos </w:delText>
        </w:r>
        <w:r w:rsidR="004F6CE4" w:rsidRPr="00AE120B">
          <w:rPr>
            <w:sz w:val="22"/>
            <w:szCs w:val="22"/>
            <w:lang w:val="lv-LV"/>
          </w:rPr>
          <w:delText xml:space="preserve">2. </w:delText>
        </w:r>
        <w:r w:rsidRPr="00AE120B">
          <w:rPr>
            <w:sz w:val="22"/>
            <w:szCs w:val="22"/>
            <w:lang w:val="lv-LV"/>
          </w:rPr>
          <w:delText xml:space="preserve">un </w:delText>
        </w:r>
        <w:r w:rsidR="004F6CE4" w:rsidRPr="00AE120B">
          <w:rPr>
            <w:sz w:val="22"/>
            <w:szCs w:val="22"/>
            <w:lang w:val="lv-LV"/>
          </w:rPr>
          <w:delText xml:space="preserve">3. </w:delText>
        </w:r>
        <w:r w:rsidRPr="00AE120B">
          <w:rPr>
            <w:sz w:val="22"/>
            <w:szCs w:val="22"/>
            <w:lang w:val="lv-LV"/>
          </w:rPr>
          <w:delText>fāzes psoriāzes pētījumos bija tiesīgi iekļauties atklātā pētījuma pagarinājumā, kurā Humira tika nozīmēta papildus vismaz 108 nedēļas.</w:delText>
        </w:r>
      </w:del>
    </w:p>
    <w:p w14:paraId="26366758" w14:textId="46D5452C" w:rsidR="009E04D1" w:rsidRPr="00AE120B" w:rsidRDefault="009E04D1" w:rsidP="00C87135">
      <w:pPr>
        <w:widowControl w:val="0"/>
        <w:suppressAutoHyphens w:val="0"/>
        <w:autoSpaceDE w:val="0"/>
        <w:rPr>
          <w:del w:id="6514" w:author="AbbVie1" w:date="2025-05-10T12:53:00Z"/>
          <w:sz w:val="22"/>
          <w:szCs w:val="22"/>
          <w:lang w:val="lv-LV"/>
        </w:rPr>
      </w:pPr>
    </w:p>
    <w:p w14:paraId="102761C7" w14:textId="416D83F9" w:rsidR="009E04D1" w:rsidRPr="00AE120B" w:rsidRDefault="00000000" w:rsidP="00C87135">
      <w:pPr>
        <w:widowControl w:val="0"/>
        <w:suppressAutoHyphens w:val="0"/>
        <w:autoSpaceDE w:val="0"/>
        <w:rPr>
          <w:del w:id="6515" w:author="AbbVie1" w:date="2025-05-10T12:53:00Z"/>
          <w:sz w:val="22"/>
          <w:szCs w:val="22"/>
          <w:lang w:val="lv-LV"/>
        </w:rPr>
      </w:pPr>
      <w:del w:id="6516" w:author="AbbVie1" w:date="2025-05-10T12:53:00Z">
        <w:r w:rsidRPr="00AE120B">
          <w:rPr>
            <w:sz w:val="22"/>
            <w:szCs w:val="22"/>
            <w:lang w:val="lv-LV"/>
          </w:rPr>
          <w:delText>Psoriāzes pētījumos</w:delText>
        </w:r>
        <w:r w:rsidRPr="00AE120B">
          <w:rPr>
            <w:iCs/>
            <w:sz w:val="22"/>
            <w:szCs w:val="22"/>
            <w:lang w:val="lv-LV"/>
          </w:rPr>
          <w:delText xml:space="preserve"> I un II primārais </w:delText>
        </w:r>
        <w:r w:rsidRPr="00AE120B">
          <w:rPr>
            <w:sz w:val="22"/>
            <w:szCs w:val="22"/>
            <w:lang w:val="lv-LV"/>
          </w:rPr>
          <w:delText>mērķa kritērijs</w:delText>
        </w:r>
        <w:r w:rsidRPr="00AE120B">
          <w:rPr>
            <w:iCs/>
            <w:sz w:val="22"/>
            <w:szCs w:val="22"/>
            <w:lang w:val="lv-LV"/>
          </w:rPr>
          <w:delText xml:space="preserve"> bija pacientu procentuālais īpatsvars, kuri sasniedza PASI 75 atbildes reakciju no sākotnējā brīža līdz 16. nedēļai </w:delText>
        </w:r>
        <w:r w:rsidRPr="00AE120B">
          <w:rPr>
            <w:sz w:val="22"/>
            <w:szCs w:val="22"/>
            <w:lang w:val="lv-LV"/>
          </w:rPr>
          <w:delText xml:space="preserve">(skatīt </w:delText>
        </w:r>
        <w:r w:rsidR="00424279" w:rsidRPr="00AE120B">
          <w:rPr>
            <w:sz w:val="22"/>
            <w:szCs w:val="22"/>
            <w:lang w:val="lv-LV"/>
          </w:rPr>
          <w:delText>16</w:delText>
        </w:r>
        <w:r w:rsidRPr="00AE120B">
          <w:rPr>
            <w:sz w:val="22"/>
            <w:szCs w:val="22"/>
            <w:lang w:val="lv-LV"/>
          </w:rPr>
          <w:delText xml:space="preserve">. un </w:delText>
        </w:r>
        <w:r w:rsidR="00424279" w:rsidRPr="00AE120B">
          <w:rPr>
            <w:sz w:val="22"/>
            <w:szCs w:val="22"/>
            <w:lang w:val="lv-LV"/>
          </w:rPr>
          <w:delText>17</w:delText>
        </w:r>
        <w:r w:rsidRPr="00AE120B">
          <w:rPr>
            <w:sz w:val="22"/>
            <w:szCs w:val="22"/>
            <w:lang w:val="lv-LV"/>
          </w:rPr>
          <w:delText>. tabulu).</w:delText>
        </w:r>
      </w:del>
    </w:p>
    <w:p w14:paraId="51DEDBB8" w14:textId="216CCA11" w:rsidR="009E04D1" w:rsidRPr="00AE120B" w:rsidRDefault="009E04D1" w:rsidP="00C87135">
      <w:pPr>
        <w:pStyle w:val="DefaultText"/>
        <w:widowControl w:val="0"/>
        <w:suppressAutoHyphens w:val="0"/>
        <w:rPr>
          <w:del w:id="6517" w:author="AbbVie1" w:date="2025-05-10T12:53:00Z"/>
          <w:rFonts w:ascii="Times New Roman" w:hAnsi="Times New Roman" w:cs="Times New Roman"/>
          <w:lang w:val="lv-LV"/>
        </w:rPr>
      </w:pPr>
    </w:p>
    <w:tbl>
      <w:tblPr>
        <w:tblW w:w="0" w:type="auto"/>
        <w:jc w:val="center"/>
        <w:tblLayout w:type="fixed"/>
        <w:tblLook w:val="0000" w:firstRow="0" w:lastRow="0" w:firstColumn="0" w:lastColumn="0" w:noHBand="0" w:noVBand="0"/>
      </w:tblPr>
      <w:tblGrid>
        <w:gridCol w:w="2977"/>
        <w:gridCol w:w="1620"/>
        <w:gridCol w:w="2352"/>
        <w:gridCol w:w="30"/>
      </w:tblGrid>
      <w:tr w:rsidR="006D30D4" w14:paraId="0654451F" w14:textId="71662C49" w:rsidTr="00F142BE">
        <w:trPr>
          <w:gridAfter w:val="1"/>
          <w:wAfter w:w="30" w:type="dxa"/>
          <w:cantSplit/>
          <w:jc w:val="center"/>
          <w:del w:id="6518" w:author="AbbVie1" w:date="2025-05-10T12:53:00Z"/>
        </w:trPr>
        <w:tc>
          <w:tcPr>
            <w:tcW w:w="6949" w:type="dxa"/>
            <w:gridSpan w:val="3"/>
            <w:tcBorders>
              <w:bottom w:val="single" w:sz="4" w:space="0" w:color="000000"/>
            </w:tcBorders>
          </w:tcPr>
          <w:p w14:paraId="6DA0062C" w14:textId="78CFD2C0" w:rsidR="009E04D1" w:rsidRPr="00AE120B" w:rsidRDefault="00000000" w:rsidP="00F142BE">
            <w:pPr>
              <w:pStyle w:val="DefaultText"/>
              <w:keepNext/>
              <w:widowControl w:val="0"/>
              <w:suppressAutoHyphens w:val="0"/>
              <w:jc w:val="center"/>
              <w:rPr>
                <w:del w:id="6519" w:author="AbbVie1" w:date="2025-05-10T12:53:00Z"/>
                <w:rFonts w:ascii="Times New Roman" w:hAnsi="Times New Roman" w:cs="Times New Roman"/>
                <w:b/>
                <w:bCs/>
                <w:lang w:val="lv-LV"/>
              </w:rPr>
            </w:pPr>
            <w:del w:id="6520" w:author="AbbVie1" w:date="2025-05-10T12:53:00Z">
              <w:r w:rsidRPr="00AE120B">
                <w:rPr>
                  <w:rFonts w:ascii="Times New Roman" w:hAnsi="Times New Roman" w:cs="Times New Roman"/>
                  <w:b/>
                  <w:bCs/>
                  <w:lang w:val="lv-LV"/>
                </w:rPr>
                <w:lastRenderedPageBreak/>
                <w:delText>16. tabula.</w:delText>
              </w:r>
            </w:del>
          </w:p>
          <w:p w14:paraId="2F19A824" w14:textId="22E61FFF" w:rsidR="009E04D1" w:rsidRPr="00AE120B" w:rsidRDefault="00000000" w:rsidP="00F142BE">
            <w:pPr>
              <w:pStyle w:val="DefaultText"/>
              <w:keepNext/>
              <w:widowControl w:val="0"/>
              <w:suppressAutoHyphens w:val="0"/>
              <w:jc w:val="center"/>
              <w:rPr>
                <w:del w:id="6521" w:author="AbbVie1" w:date="2025-05-10T12:53:00Z"/>
                <w:rFonts w:ascii="Times New Roman" w:hAnsi="Times New Roman" w:cs="Times New Roman"/>
                <w:lang w:val="lv-LV"/>
              </w:rPr>
            </w:pPr>
            <w:del w:id="6522" w:author="AbbVie1" w:date="2025-05-10T12:53:00Z">
              <w:r w:rsidRPr="00AE120B">
                <w:rPr>
                  <w:rFonts w:ascii="Times New Roman" w:hAnsi="Times New Roman" w:cs="Times New Roman"/>
                  <w:b/>
                  <w:bCs/>
                  <w:lang w:val="lv-LV"/>
                </w:rPr>
                <w:delText>Ps pētījums I (REVEAL) Efektivitātes rezultāti 16. nedēļā</w:delText>
              </w:r>
            </w:del>
          </w:p>
        </w:tc>
      </w:tr>
      <w:tr w:rsidR="006D30D4" w14:paraId="4A71D52A" w14:textId="66B3D5AE" w:rsidTr="00F142BE">
        <w:trPr>
          <w:cantSplit/>
          <w:jc w:val="center"/>
          <w:del w:id="6523" w:author="AbbVie1" w:date="2025-05-10T12:53:00Z"/>
        </w:trPr>
        <w:tc>
          <w:tcPr>
            <w:tcW w:w="2977" w:type="dxa"/>
            <w:tcBorders>
              <w:top w:val="single" w:sz="4" w:space="0" w:color="000000"/>
              <w:left w:val="single" w:sz="4" w:space="0" w:color="000000"/>
              <w:bottom w:val="single" w:sz="4" w:space="0" w:color="000000"/>
            </w:tcBorders>
            <w:vAlign w:val="center"/>
          </w:tcPr>
          <w:p w14:paraId="69EC7A25" w14:textId="77BDE4A0" w:rsidR="009E04D1" w:rsidRPr="00AE120B" w:rsidRDefault="009E04D1" w:rsidP="00F142BE">
            <w:pPr>
              <w:pStyle w:val="DefaultText"/>
              <w:keepNext/>
              <w:widowControl w:val="0"/>
              <w:suppressAutoHyphens w:val="0"/>
              <w:snapToGrid w:val="0"/>
              <w:jc w:val="center"/>
              <w:rPr>
                <w:del w:id="6524" w:author="AbbVie1" w:date="2025-05-10T12:53:00Z"/>
                <w:rFonts w:ascii="Times New Roman" w:hAnsi="Times New Roman" w:cs="Times New Roman"/>
                <w:b/>
                <w:bCs/>
                <w:lang w:val="lv-LV"/>
              </w:rPr>
            </w:pPr>
          </w:p>
        </w:tc>
        <w:tc>
          <w:tcPr>
            <w:tcW w:w="1620" w:type="dxa"/>
            <w:tcBorders>
              <w:top w:val="single" w:sz="4" w:space="0" w:color="000000"/>
              <w:left w:val="single" w:sz="4" w:space="0" w:color="000000"/>
              <w:bottom w:val="single" w:sz="4" w:space="0" w:color="000000"/>
            </w:tcBorders>
            <w:vAlign w:val="center"/>
          </w:tcPr>
          <w:p w14:paraId="3016CD03" w14:textId="470D32E2" w:rsidR="009E04D1" w:rsidRPr="00AE120B" w:rsidRDefault="00000000" w:rsidP="00F142BE">
            <w:pPr>
              <w:pStyle w:val="DefaultText"/>
              <w:keepNext/>
              <w:widowControl w:val="0"/>
              <w:suppressAutoHyphens w:val="0"/>
              <w:jc w:val="center"/>
              <w:rPr>
                <w:del w:id="6525" w:author="AbbVie1" w:date="2025-05-10T12:53:00Z"/>
                <w:rFonts w:ascii="Times New Roman" w:hAnsi="Times New Roman" w:cs="Times New Roman"/>
                <w:b/>
                <w:bCs/>
                <w:lang w:val="lv-LV"/>
              </w:rPr>
            </w:pPr>
            <w:del w:id="6526" w:author="AbbVie1" w:date="2025-05-10T12:53:00Z">
              <w:r w:rsidRPr="00AE120B">
                <w:rPr>
                  <w:rFonts w:ascii="Times New Roman" w:hAnsi="Times New Roman" w:cs="Times New Roman"/>
                  <w:b/>
                  <w:bCs/>
                  <w:lang w:val="lv-LV"/>
                </w:rPr>
                <w:delText>Placebo</w:delText>
              </w:r>
            </w:del>
          </w:p>
          <w:p w14:paraId="75C3B152" w14:textId="3DF8DEFA" w:rsidR="009E04D1" w:rsidRPr="00AE120B" w:rsidRDefault="00000000" w:rsidP="00F142BE">
            <w:pPr>
              <w:pStyle w:val="DefaultText"/>
              <w:keepNext/>
              <w:widowControl w:val="0"/>
              <w:suppressAutoHyphens w:val="0"/>
              <w:jc w:val="center"/>
              <w:rPr>
                <w:del w:id="6527" w:author="AbbVie1" w:date="2025-05-10T12:53:00Z"/>
                <w:rFonts w:ascii="Times New Roman" w:hAnsi="Times New Roman" w:cs="Times New Roman"/>
                <w:b/>
                <w:bCs/>
                <w:lang w:val="lv-LV"/>
              </w:rPr>
            </w:pPr>
            <w:del w:id="6528" w:author="AbbVie1" w:date="2025-05-10T12:53:00Z">
              <w:r w:rsidRPr="00AE120B">
                <w:rPr>
                  <w:rFonts w:ascii="Times New Roman" w:hAnsi="Times New Roman" w:cs="Times New Roman"/>
                  <w:b/>
                  <w:bCs/>
                  <w:lang w:val="lv-LV"/>
                </w:rPr>
                <w:delText>N=398</w:delText>
              </w:r>
            </w:del>
          </w:p>
          <w:p w14:paraId="6F7690B2" w14:textId="78187FE7" w:rsidR="009E04D1" w:rsidRPr="00AE120B" w:rsidRDefault="00000000" w:rsidP="00F142BE">
            <w:pPr>
              <w:pStyle w:val="DefaultText"/>
              <w:keepNext/>
              <w:widowControl w:val="0"/>
              <w:suppressAutoHyphens w:val="0"/>
              <w:jc w:val="center"/>
              <w:rPr>
                <w:del w:id="6529" w:author="AbbVie1" w:date="2025-05-10T12:53:00Z"/>
                <w:rFonts w:ascii="Times New Roman" w:hAnsi="Times New Roman" w:cs="Times New Roman"/>
                <w:b/>
                <w:bCs/>
                <w:lang w:val="lv-LV"/>
              </w:rPr>
            </w:pPr>
            <w:del w:id="6530" w:author="AbbVie1" w:date="2025-05-10T12:53:00Z">
              <w:r w:rsidRPr="00AE120B">
                <w:rPr>
                  <w:rFonts w:ascii="Times New Roman" w:hAnsi="Times New Roman" w:cs="Times New Roman"/>
                  <w:b/>
                  <w:bCs/>
                  <w:lang w:val="lv-LV"/>
                </w:rPr>
                <w:delText>n (%)</w:delText>
              </w:r>
            </w:del>
          </w:p>
        </w:tc>
        <w:tc>
          <w:tcPr>
            <w:tcW w:w="2382" w:type="dxa"/>
            <w:gridSpan w:val="2"/>
            <w:tcBorders>
              <w:top w:val="single" w:sz="4" w:space="0" w:color="000000"/>
              <w:left w:val="single" w:sz="4" w:space="0" w:color="000000"/>
              <w:bottom w:val="single" w:sz="4" w:space="0" w:color="000000"/>
              <w:right w:val="single" w:sz="4" w:space="0" w:color="000000"/>
            </w:tcBorders>
            <w:vAlign w:val="center"/>
          </w:tcPr>
          <w:p w14:paraId="3299EAE2" w14:textId="2E7D37D6" w:rsidR="009E04D1" w:rsidRPr="00AE120B" w:rsidRDefault="00000000" w:rsidP="00F142BE">
            <w:pPr>
              <w:pStyle w:val="DefaultText"/>
              <w:keepNext/>
              <w:widowControl w:val="0"/>
              <w:suppressAutoHyphens w:val="0"/>
              <w:jc w:val="center"/>
              <w:rPr>
                <w:del w:id="6531" w:author="AbbVie1" w:date="2025-05-10T12:53:00Z"/>
                <w:rFonts w:ascii="Times New Roman" w:hAnsi="Times New Roman" w:cs="Times New Roman"/>
                <w:b/>
                <w:bCs/>
                <w:lang w:val="lv-LV"/>
              </w:rPr>
            </w:pPr>
            <w:del w:id="6532" w:author="AbbVie1" w:date="2025-05-10T12:53:00Z">
              <w:r w:rsidRPr="00AE120B">
                <w:rPr>
                  <w:rFonts w:ascii="Times New Roman" w:hAnsi="Times New Roman" w:cs="Times New Roman"/>
                  <w:b/>
                  <w:bCs/>
                  <w:lang w:val="lv-LV"/>
                </w:rPr>
                <w:delText>Humira 40 mg kon</w:delText>
              </w:r>
            </w:del>
          </w:p>
          <w:p w14:paraId="55D4C16F" w14:textId="1D30F71C" w:rsidR="009E04D1" w:rsidRPr="00AE120B" w:rsidRDefault="00000000" w:rsidP="00F142BE">
            <w:pPr>
              <w:pStyle w:val="DefaultText"/>
              <w:keepNext/>
              <w:widowControl w:val="0"/>
              <w:suppressAutoHyphens w:val="0"/>
              <w:jc w:val="center"/>
              <w:rPr>
                <w:del w:id="6533" w:author="AbbVie1" w:date="2025-05-10T12:53:00Z"/>
                <w:rFonts w:ascii="Times New Roman" w:hAnsi="Times New Roman" w:cs="Times New Roman"/>
                <w:b/>
                <w:bCs/>
                <w:lang w:val="lv-LV"/>
              </w:rPr>
            </w:pPr>
            <w:del w:id="6534" w:author="AbbVie1" w:date="2025-05-10T12:53:00Z">
              <w:r w:rsidRPr="00AE120B">
                <w:rPr>
                  <w:rFonts w:ascii="Times New Roman" w:hAnsi="Times New Roman" w:cs="Times New Roman"/>
                  <w:b/>
                  <w:bCs/>
                  <w:lang w:val="lv-LV"/>
                </w:rPr>
                <w:delText>N=814</w:delText>
              </w:r>
            </w:del>
          </w:p>
          <w:p w14:paraId="5E0D974A" w14:textId="4EE29D28" w:rsidR="009E04D1" w:rsidRPr="00AE120B" w:rsidRDefault="00000000" w:rsidP="00F142BE">
            <w:pPr>
              <w:pStyle w:val="DefaultText"/>
              <w:keepNext/>
              <w:widowControl w:val="0"/>
              <w:suppressAutoHyphens w:val="0"/>
              <w:jc w:val="center"/>
              <w:rPr>
                <w:del w:id="6535" w:author="AbbVie1" w:date="2025-05-10T12:53:00Z"/>
                <w:rFonts w:ascii="Times New Roman" w:hAnsi="Times New Roman" w:cs="Times New Roman"/>
                <w:lang w:val="lv-LV"/>
              </w:rPr>
            </w:pPr>
            <w:del w:id="6536" w:author="AbbVie1" w:date="2025-05-10T12:53:00Z">
              <w:r w:rsidRPr="00AE120B">
                <w:rPr>
                  <w:rFonts w:ascii="Times New Roman" w:hAnsi="Times New Roman" w:cs="Times New Roman"/>
                  <w:b/>
                  <w:bCs/>
                  <w:lang w:val="lv-LV"/>
                </w:rPr>
                <w:delText>n (%)</w:delText>
              </w:r>
            </w:del>
          </w:p>
        </w:tc>
      </w:tr>
      <w:tr w:rsidR="006D30D4" w14:paraId="1EFD103B" w14:textId="586E5F7A" w:rsidTr="00F142BE">
        <w:trPr>
          <w:cantSplit/>
          <w:jc w:val="center"/>
          <w:del w:id="6537" w:author="AbbVie1" w:date="2025-05-10T12:53:00Z"/>
        </w:trPr>
        <w:tc>
          <w:tcPr>
            <w:tcW w:w="2977" w:type="dxa"/>
            <w:tcBorders>
              <w:top w:val="single" w:sz="4" w:space="0" w:color="000000"/>
              <w:left w:val="single" w:sz="4" w:space="0" w:color="000000"/>
              <w:bottom w:val="single" w:sz="4" w:space="0" w:color="000000"/>
            </w:tcBorders>
          </w:tcPr>
          <w:p w14:paraId="0C0B7996" w14:textId="123948B2" w:rsidR="009E04D1" w:rsidRPr="00AE120B" w:rsidRDefault="00000000" w:rsidP="00F142BE">
            <w:pPr>
              <w:pStyle w:val="DefaultText"/>
              <w:keepNext/>
              <w:widowControl w:val="0"/>
              <w:suppressAutoHyphens w:val="0"/>
              <w:jc w:val="center"/>
              <w:rPr>
                <w:del w:id="6538" w:author="AbbVie1" w:date="2025-05-10T12:53:00Z"/>
                <w:rFonts w:ascii="Times New Roman" w:hAnsi="Times New Roman" w:cs="Times New Roman"/>
                <w:lang w:val="lv-LV"/>
              </w:rPr>
            </w:pPr>
            <w:del w:id="6539" w:author="AbbVie1" w:date="2025-05-10T12:53:00Z">
              <w:r w:rsidRPr="00AE120B">
                <w:rPr>
                  <w:rFonts w:ascii="Symbol" w:hAnsi="Symbol"/>
                  <w:lang w:val="lv-LV"/>
                </w:rPr>
                <w:sym w:font="Symbol" w:char="F0B3"/>
              </w:r>
              <w:r w:rsidRPr="00AE120B">
                <w:rPr>
                  <w:rFonts w:ascii="Times New Roman" w:hAnsi="Times New Roman" w:cs="Times New Roman"/>
                  <w:b/>
                  <w:bCs/>
                  <w:lang w:val="lv-LV"/>
                </w:rPr>
                <w:delText>PASI 75</w:delText>
              </w:r>
              <w:r w:rsidRPr="00AE120B">
                <w:rPr>
                  <w:rFonts w:ascii="Times New Roman" w:hAnsi="Times New Roman" w:cs="Times New Roman"/>
                  <w:b/>
                  <w:bCs/>
                  <w:vertAlign w:val="superscript"/>
                  <w:lang w:val="lv-LV"/>
                </w:rPr>
                <w:delText>a</w:delText>
              </w:r>
            </w:del>
          </w:p>
        </w:tc>
        <w:tc>
          <w:tcPr>
            <w:tcW w:w="1620" w:type="dxa"/>
            <w:tcBorders>
              <w:top w:val="single" w:sz="4" w:space="0" w:color="000000"/>
              <w:left w:val="single" w:sz="4" w:space="0" w:color="000000"/>
              <w:bottom w:val="single" w:sz="4" w:space="0" w:color="000000"/>
            </w:tcBorders>
          </w:tcPr>
          <w:p w14:paraId="2F44345A" w14:textId="72309B31" w:rsidR="009E04D1" w:rsidRPr="00AE120B" w:rsidRDefault="00000000" w:rsidP="00F142BE">
            <w:pPr>
              <w:pStyle w:val="DefaultText"/>
              <w:keepNext/>
              <w:widowControl w:val="0"/>
              <w:suppressAutoHyphens w:val="0"/>
              <w:jc w:val="center"/>
              <w:rPr>
                <w:del w:id="6540" w:author="AbbVie1" w:date="2025-05-10T12:53:00Z"/>
                <w:rFonts w:ascii="Times New Roman" w:hAnsi="Times New Roman" w:cs="Times New Roman"/>
                <w:lang w:val="lv-LV"/>
              </w:rPr>
            </w:pPr>
            <w:del w:id="6541" w:author="AbbVie1" w:date="2025-05-10T12:53:00Z">
              <w:r w:rsidRPr="00AE120B">
                <w:rPr>
                  <w:rFonts w:ascii="Times New Roman" w:hAnsi="Times New Roman" w:cs="Times New Roman"/>
                  <w:lang w:val="lv-LV"/>
                </w:rPr>
                <w:delText>26 (6,5)</w:delText>
              </w:r>
            </w:del>
          </w:p>
        </w:tc>
        <w:tc>
          <w:tcPr>
            <w:tcW w:w="2382" w:type="dxa"/>
            <w:gridSpan w:val="2"/>
            <w:tcBorders>
              <w:top w:val="single" w:sz="4" w:space="0" w:color="000000"/>
              <w:left w:val="single" w:sz="4" w:space="0" w:color="000000"/>
              <w:bottom w:val="single" w:sz="4" w:space="0" w:color="000000"/>
              <w:right w:val="single" w:sz="4" w:space="0" w:color="000000"/>
            </w:tcBorders>
          </w:tcPr>
          <w:p w14:paraId="669937C3" w14:textId="11788AB8" w:rsidR="009E04D1" w:rsidRPr="00AE120B" w:rsidRDefault="00000000" w:rsidP="00F142BE">
            <w:pPr>
              <w:pStyle w:val="DefaultText"/>
              <w:keepNext/>
              <w:widowControl w:val="0"/>
              <w:suppressAutoHyphens w:val="0"/>
              <w:jc w:val="center"/>
              <w:rPr>
                <w:del w:id="6542" w:author="AbbVie1" w:date="2025-05-10T12:53:00Z"/>
                <w:rFonts w:ascii="Times New Roman" w:hAnsi="Times New Roman" w:cs="Times New Roman"/>
                <w:lang w:val="lv-LV"/>
              </w:rPr>
            </w:pPr>
            <w:del w:id="6543" w:author="AbbVie1" w:date="2025-05-10T12:53:00Z">
              <w:r w:rsidRPr="00AE120B">
                <w:rPr>
                  <w:rFonts w:ascii="Times New Roman" w:hAnsi="Times New Roman" w:cs="Times New Roman"/>
                  <w:lang w:val="lv-LV"/>
                </w:rPr>
                <w:delText>578 (70,9)</w:delText>
              </w:r>
              <w:r w:rsidRPr="00AE120B">
                <w:rPr>
                  <w:rFonts w:ascii="Times New Roman" w:hAnsi="Times New Roman" w:cs="Times New Roman"/>
                  <w:vertAlign w:val="superscript"/>
                  <w:lang w:val="lv-LV"/>
                </w:rPr>
                <w:delText>b</w:delText>
              </w:r>
            </w:del>
          </w:p>
        </w:tc>
      </w:tr>
      <w:tr w:rsidR="006D30D4" w14:paraId="7B8CF62A" w14:textId="2B2FA3DA" w:rsidTr="00F142BE">
        <w:trPr>
          <w:cantSplit/>
          <w:trHeight w:val="70"/>
          <w:jc w:val="center"/>
          <w:del w:id="6544" w:author="AbbVie1" w:date="2025-05-10T12:53:00Z"/>
        </w:trPr>
        <w:tc>
          <w:tcPr>
            <w:tcW w:w="2977" w:type="dxa"/>
            <w:tcBorders>
              <w:top w:val="single" w:sz="4" w:space="0" w:color="000000"/>
              <w:left w:val="single" w:sz="4" w:space="0" w:color="000000"/>
              <w:bottom w:val="single" w:sz="4" w:space="0" w:color="000000"/>
            </w:tcBorders>
          </w:tcPr>
          <w:p w14:paraId="6D64597C" w14:textId="62423028" w:rsidR="009E04D1" w:rsidRPr="00AE120B" w:rsidRDefault="00000000" w:rsidP="00F142BE">
            <w:pPr>
              <w:pStyle w:val="DefaultText"/>
              <w:keepNext/>
              <w:widowControl w:val="0"/>
              <w:suppressAutoHyphens w:val="0"/>
              <w:jc w:val="center"/>
              <w:rPr>
                <w:del w:id="6545" w:author="AbbVie1" w:date="2025-05-10T12:53:00Z"/>
                <w:rFonts w:ascii="Times New Roman" w:hAnsi="Times New Roman" w:cs="Times New Roman"/>
                <w:lang w:val="lv-LV"/>
              </w:rPr>
            </w:pPr>
            <w:del w:id="6546" w:author="AbbVie1" w:date="2025-05-10T12:53:00Z">
              <w:r w:rsidRPr="00AE120B">
                <w:rPr>
                  <w:rFonts w:ascii="Times New Roman" w:hAnsi="Times New Roman" w:cs="Times New Roman"/>
                  <w:b/>
                  <w:bCs/>
                  <w:lang w:val="lv-LV"/>
                </w:rPr>
                <w:delText>PASI 100</w:delText>
              </w:r>
            </w:del>
          </w:p>
        </w:tc>
        <w:tc>
          <w:tcPr>
            <w:tcW w:w="1620" w:type="dxa"/>
            <w:tcBorders>
              <w:top w:val="single" w:sz="4" w:space="0" w:color="000000"/>
              <w:left w:val="single" w:sz="4" w:space="0" w:color="000000"/>
              <w:bottom w:val="single" w:sz="4" w:space="0" w:color="000000"/>
            </w:tcBorders>
          </w:tcPr>
          <w:p w14:paraId="3DC9D0C6" w14:textId="138D321B" w:rsidR="009E04D1" w:rsidRPr="00AE120B" w:rsidRDefault="00000000" w:rsidP="00F142BE">
            <w:pPr>
              <w:pStyle w:val="DefaultText"/>
              <w:keepNext/>
              <w:widowControl w:val="0"/>
              <w:suppressAutoHyphens w:val="0"/>
              <w:jc w:val="center"/>
              <w:rPr>
                <w:del w:id="6547" w:author="AbbVie1" w:date="2025-05-10T12:53:00Z"/>
                <w:rFonts w:ascii="Times New Roman" w:hAnsi="Times New Roman" w:cs="Times New Roman"/>
                <w:lang w:val="lv-LV"/>
              </w:rPr>
            </w:pPr>
            <w:del w:id="6548" w:author="AbbVie1" w:date="2025-05-10T12:53:00Z">
              <w:r w:rsidRPr="00AE120B">
                <w:rPr>
                  <w:rFonts w:ascii="Times New Roman" w:hAnsi="Times New Roman" w:cs="Times New Roman"/>
                  <w:lang w:val="lv-LV"/>
                </w:rPr>
                <w:delText>3 (0,8)</w:delText>
              </w:r>
            </w:del>
          </w:p>
        </w:tc>
        <w:tc>
          <w:tcPr>
            <w:tcW w:w="2382" w:type="dxa"/>
            <w:gridSpan w:val="2"/>
            <w:tcBorders>
              <w:top w:val="single" w:sz="4" w:space="0" w:color="000000"/>
              <w:left w:val="single" w:sz="4" w:space="0" w:color="000000"/>
              <w:bottom w:val="single" w:sz="4" w:space="0" w:color="000000"/>
              <w:right w:val="single" w:sz="4" w:space="0" w:color="000000"/>
            </w:tcBorders>
          </w:tcPr>
          <w:p w14:paraId="025B16F9" w14:textId="5EF65534" w:rsidR="009E04D1" w:rsidRPr="00AE120B" w:rsidRDefault="00000000" w:rsidP="00F142BE">
            <w:pPr>
              <w:pStyle w:val="DefaultText"/>
              <w:keepNext/>
              <w:widowControl w:val="0"/>
              <w:suppressAutoHyphens w:val="0"/>
              <w:jc w:val="center"/>
              <w:rPr>
                <w:del w:id="6549" w:author="AbbVie1" w:date="2025-05-10T12:53:00Z"/>
                <w:rFonts w:ascii="Times New Roman" w:hAnsi="Times New Roman" w:cs="Times New Roman"/>
                <w:lang w:val="lv-LV"/>
              </w:rPr>
            </w:pPr>
            <w:del w:id="6550" w:author="AbbVie1" w:date="2025-05-10T12:53:00Z">
              <w:r w:rsidRPr="00AE120B">
                <w:rPr>
                  <w:rFonts w:ascii="Times New Roman" w:hAnsi="Times New Roman" w:cs="Times New Roman"/>
                  <w:lang w:val="lv-LV"/>
                </w:rPr>
                <w:delText>163 (20,0)</w:delText>
              </w:r>
              <w:r w:rsidRPr="00AE120B">
                <w:rPr>
                  <w:rFonts w:ascii="Times New Roman" w:hAnsi="Times New Roman" w:cs="Times New Roman"/>
                  <w:vertAlign w:val="superscript"/>
                  <w:lang w:val="lv-LV"/>
                </w:rPr>
                <w:delText>b</w:delText>
              </w:r>
            </w:del>
          </w:p>
        </w:tc>
      </w:tr>
      <w:tr w:rsidR="006D30D4" w14:paraId="0566F379" w14:textId="253580B3" w:rsidTr="00F142BE">
        <w:trPr>
          <w:cantSplit/>
          <w:jc w:val="center"/>
          <w:del w:id="6551" w:author="AbbVie1" w:date="2025-05-10T12:53:00Z"/>
        </w:trPr>
        <w:tc>
          <w:tcPr>
            <w:tcW w:w="2977" w:type="dxa"/>
            <w:tcBorders>
              <w:top w:val="single" w:sz="4" w:space="0" w:color="000000"/>
              <w:left w:val="single" w:sz="4" w:space="0" w:color="000000"/>
              <w:bottom w:val="single" w:sz="4" w:space="0" w:color="000000"/>
            </w:tcBorders>
          </w:tcPr>
          <w:p w14:paraId="69CCB3CD" w14:textId="6BF6E3BE" w:rsidR="009E04D1" w:rsidRPr="00AE120B" w:rsidRDefault="00000000" w:rsidP="00F142BE">
            <w:pPr>
              <w:pStyle w:val="DefaultText"/>
              <w:keepNext/>
              <w:widowControl w:val="0"/>
              <w:suppressAutoHyphens w:val="0"/>
              <w:jc w:val="center"/>
              <w:rPr>
                <w:del w:id="6552" w:author="AbbVie1" w:date="2025-05-10T12:53:00Z"/>
                <w:rFonts w:ascii="Times New Roman" w:hAnsi="Times New Roman" w:cs="Times New Roman"/>
                <w:lang w:val="lv-LV"/>
              </w:rPr>
            </w:pPr>
            <w:del w:id="6553" w:author="AbbVie1" w:date="2025-05-10T12:53:00Z">
              <w:r w:rsidRPr="00AE120B">
                <w:rPr>
                  <w:rFonts w:ascii="Times New Roman" w:hAnsi="Times New Roman" w:cs="Times New Roman"/>
                  <w:b/>
                  <w:bCs/>
                  <w:lang w:val="lv-LV"/>
                </w:rPr>
                <w:delText>ĀVN: tīrais/minimālais</w:delText>
              </w:r>
            </w:del>
          </w:p>
        </w:tc>
        <w:tc>
          <w:tcPr>
            <w:tcW w:w="1620" w:type="dxa"/>
            <w:tcBorders>
              <w:top w:val="single" w:sz="4" w:space="0" w:color="000000"/>
              <w:left w:val="single" w:sz="4" w:space="0" w:color="000000"/>
              <w:bottom w:val="single" w:sz="4" w:space="0" w:color="000000"/>
            </w:tcBorders>
          </w:tcPr>
          <w:p w14:paraId="6D1AAAB1" w14:textId="0660EBDB" w:rsidR="009E04D1" w:rsidRPr="00AE120B" w:rsidRDefault="00000000" w:rsidP="00F142BE">
            <w:pPr>
              <w:pStyle w:val="DefaultText"/>
              <w:keepNext/>
              <w:widowControl w:val="0"/>
              <w:suppressAutoHyphens w:val="0"/>
              <w:jc w:val="center"/>
              <w:rPr>
                <w:del w:id="6554" w:author="AbbVie1" w:date="2025-05-10T12:53:00Z"/>
                <w:rFonts w:ascii="Times New Roman" w:hAnsi="Times New Roman" w:cs="Times New Roman"/>
                <w:lang w:val="lv-LV"/>
              </w:rPr>
            </w:pPr>
            <w:del w:id="6555" w:author="AbbVie1" w:date="2025-05-10T12:53:00Z">
              <w:r w:rsidRPr="00AE120B">
                <w:rPr>
                  <w:rFonts w:ascii="Times New Roman" w:hAnsi="Times New Roman" w:cs="Times New Roman"/>
                  <w:lang w:val="lv-LV"/>
                </w:rPr>
                <w:delText>17 (4,3)</w:delText>
              </w:r>
            </w:del>
          </w:p>
        </w:tc>
        <w:tc>
          <w:tcPr>
            <w:tcW w:w="2382" w:type="dxa"/>
            <w:gridSpan w:val="2"/>
            <w:tcBorders>
              <w:top w:val="single" w:sz="4" w:space="0" w:color="000000"/>
              <w:left w:val="single" w:sz="4" w:space="0" w:color="000000"/>
              <w:bottom w:val="single" w:sz="4" w:space="0" w:color="000000"/>
              <w:right w:val="single" w:sz="4" w:space="0" w:color="000000"/>
            </w:tcBorders>
          </w:tcPr>
          <w:p w14:paraId="331345BB" w14:textId="33177021" w:rsidR="009E04D1" w:rsidRPr="00AE120B" w:rsidRDefault="00000000" w:rsidP="00F142BE">
            <w:pPr>
              <w:pStyle w:val="DefaultText"/>
              <w:keepNext/>
              <w:widowControl w:val="0"/>
              <w:suppressAutoHyphens w:val="0"/>
              <w:jc w:val="center"/>
              <w:rPr>
                <w:del w:id="6556" w:author="AbbVie1" w:date="2025-05-10T12:53:00Z"/>
                <w:rFonts w:ascii="Times New Roman" w:hAnsi="Times New Roman" w:cs="Times New Roman"/>
                <w:lang w:val="lv-LV"/>
              </w:rPr>
            </w:pPr>
            <w:del w:id="6557" w:author="AbbVie1" w:date="2025-05-10T12:53:00Z">
              <w:r w:rsidRPr="00AE120B">
                <w:rPr>
                  <w:rFonts w:ascii="Times New Roman" w:hAnsi="Times New Roman" w:cs="Times New Roman"/>
                  <w:lang w:val="lv-LV"/>
                </w:rPr>
                <w:delText>506 (62,2)</w:delText>
              </w:r>
              <w:r w:rsidRPr="00AE120B">
                <w:rPr>
                  <w:rFonts w:ascii="Times New Roman" w:hAnsi="Times New Roman" w:cs="Times New Roman"/>
                  <w:vertAlign w:val="superscript"/>
                  <w:lang w:val="lv-LV"/>
                </w:rPr>
                <w:delText>b</w:delText>
              </w:r>
            </w:del>
          </w:p>
        </w:tc>
      </w:tr>
      <w:tr w:rsidR="006D30D4" w14:paraId="0F37E6C5" w14:textId="558789BE" w:rsidTr="00F142BE">
        <w:trPr>
          <w:cantSplit/>
          <w:jc w:val="center"/>
          <w:del w:id="6558" w:author="AbbVie1" w:date="2025-05-10T12:53:00Z"/>
        </w:trPr>
        <w:tc>
          <w:tcPr>
            <w:tcW w:w="6979" w:type="dxa"/>
            <w:gridSpan w:val="4"/>
            <w:tcBorders>
              <w:top w:val="single" w:sz="4" w:space="0" w:color="000000"/>
              <w:left w:val="single" w:sz="4" w:space="0" w:color="000000"/>
              <w:bottom w:val="single" w:sz="4" w:space="0" w:color="000000"/>
              <w:right w:val="single" w:sz="4" w:space="0" w:color="000000"/>
            </w:tcBorders>
          </w:tcPr>
          <w:p w14:paraId="599728F2" w14:textId="2F12A3EC" w:rsidR="009E04D1" w:rsidRPr="00AE120B" w:rsidRDefault="00000000" w:rsidP="00F142BE">
            <w:pPr>
              <w:pStyle w:val="DefaultText"/>
              <w:keepNext/>
              <w:widowControl w:val="0"/>
              <w:suppressAutoHyphens w:val="0"/>
              <w:jc w:val="center"/>
              <w:rPr>
                <w:del w:id="6559" w:author="AbbVie1" w:date="2025-05-10T12:53:00Z"/>
                <w:rFonts w:ascii="Times New Roman" w:hAnsi="Times New Roman" w:cs="Times New Roman"/>
                <w:vertAlign w:val="superscript"/>
                <w:lang w:val="lv-LV"/>
              </w:rPr>
            </w:pPr>
            <w:del w:id="6560" w:author="AbbVie1" w:date="2025-05-10T12:53:00Z">
              <w:r w:rsidRPr="00AE120B">
                <w:rPr>
                  <w:rFonts w:ascii="Times New Roman" w:hAnsi="Times New Roman" w:cs="Times New Roman"/>
                  <w:vertAlign w:val="superscript"/>
                  <w:lang w:val="lv-LV"/>
                </w:rPr>
                <w:delText>a</w:delText>
              </w:r>
              <w:r w:rsidRPr="00AE120B">
                <w:rPr>
                  <w:rFonts w:ascii="Times New Roman" w:hAnsi="Times New Roman" w:cs="Times New Roman"/>
                  <w:lang w:val="lv-LV"/>
                </w:rPr>
                <w:delText xml:space="preserve"> Procentuālais pacientu īpatsvars, kuri sasniedza PASI 75 atbildes reakciju, tika aprēķināts pielāgojot pēc centra</w:delText>
              </w:r>
            </w:del>
          </w:p>
          <w:p w14:paraId="170AAA67" w14:textId="48112A10" w:rsidR="009E04D1" w:rsidRPr="00AE120B" w:rsidRDefault="00000000" w:rsidP="00F142BE">
            <w:pPr>
              <w:pStyle w:val="DefaultText"/>
              <w:keepNext/>
              <w:widowControl w:val="0"/>
              <w:suppressAutoHyphens w:val="0"/>
              <w:jc w:val="center"/>
              <w:rPr>
                <w:del w:id="6561" w:author="AbbVie1" w:date="2025-05-10T12:53:00Z"/>
                <w:rFonts w:ascii="Times New Roman" w:hAnsi="Times New Roman" w:cs="Times New Roman"/>
                <w:lang w:val="lv-LV"/>
              </w:rPr>
            </w:pPr>
            <w:del w:id="6562" w:author="AbbVie1" w:date="2025-05-10T12:53:00Z">
              <w:r w:rsidRPr="00AE120B">
                <w:rPr>
                  <w:rFonts w:ascii="Times New Roman" w:hAnsi="Times New Roman" w:cs="Times New Roman"/>
                  <w:vertAlign w:val="superscript"/>
                  <w:lang w:val="lv-LV"/>
                </w:rPr>
                <w:delText>b</w:delText>
              </w:r>
              <w:r w:rsidRPr="00AE120B">
                <w:rPr>
                  <w:rFonts w:ascii="Times New Roman" w:hAnsi="Times New Roman" w:cs="Times New Roman"/>
                  <w:lang w:val="lv-LV"/>
                </w:rPr>
                <w:delText xml:space="preserve"> p&lt;0,001, Humira, salīdzinot ar placebo</w:delText>
              </w:r>
            </w:del>
          </w:p>
        </w:tc>
      </w:tr>
    </w:tbl>
    <w:p w14:paraId="6E9CD3A1" w14:textId="4BBC275F" w:rsidR="009E04D1" w:rsidRPr="00AE120B" w:rsidRDefault="009E04D1" w:rsidP="00C87135">
      <w:pPr>
        <w:pStyle w:val="BodyText3"/>
        <w:keepNext/>
        <w:keepLines/>
        <w:widowControl w:val="0"/>
        <w:suppressAutoHyphens w:val="0"/>
        <w:rPr>
          <w:del w:id="6563" w:author="AbbVie1" w:date="2025-05-10T12:53:00Z"/>
          <w:color w:val="auto"/>
          <w:sz w:val="22"/>
          <w:szCs w:val="22"/>
          <w:lang w:val="lv-LV"/>
        </w:rPr>
      </w:pPr>
    </w:p>
    <w:tbl>
      <w:tblPr>
        <w:tblW w:w="0" w:type="auto"/>
        <w:jc w:val="center"/>
        <w:tblLayout w:type="fixed"/>
        <w:tblLook w:val="0000" w:firstRow="0" w:lastRow="0" w:firstColumn="0" w:lastColumn="0" w:noHBand="0" w:noVBand="0"/>
      </w:tblPr>
      <w:tblGrid>
        <w:gridCol w:w="1805"/>
        <w:gridCol w:w="1623"/>
        <w:gridCol w:w="1315"/>
        <w:gridCol w:w="2303"/>
        <w:gridCol w:w="30"/>
      </w:tblGrid>
      <w:tr w:rsidR="006D30D4" w14:paraId="36E9189F" w14:textId="127AE2DD" w:rsidTr="00F142BE">
        <w:trPr>
          <w:gridAfter w:val="1"/>
          <w:wAfter w:w="30" w:type="dxa"/>
          <w:cantSplit/>
          <w:jc w:val="center"/>
          <w:del w:id="6564" w:author="AbbVie1" w:date="2025-05-10T12:53:00Z"/>
        </w:trPr>
        <w:tc>
          <w:tcPr>
            <w:tcW w:w="7046" w:type="dxa"/>
            <w:gridSpan w:val="4"/>
            <w:tcBorders>
              <w:bottom w:val="single" w:sz="4" w:space="0" w:color="000000"/>
            </w:tcBorders>
          </w:tcPr>
          <w:p w14:paraId="116FACF2" w14:textId="20ABDA95" w:rsidR="009E04D1" w:rsidRPr="00AE120B" w:rsidRDefault="00000000" w:rsidP="00C87135">
            <w:pPr>
              <w:pStyle w:val="DefaultText"/>
              <w:keepNext/>
              <w:keepLines/>
              <w:widowControl w:val="0"/>
              <w:suppressAutoHyphens w:val="0"/>
              <w:jc w:val="center"/>
              <w:rPr>
                <w:del w:id="6565" w:author="AbbVie1" w:date="2025-05-10T12:53:00Z"/>
                <w:rFonts w:ascii="Times New Roman" w:hAnsi="Times New Roman" w:cs="Times New Roman"/>
                <w:b/>
                <w:bCs/>
                <w:lang w:val="lv-LV"/>
              </w:rPr>
            </w:pPr>
            <w:del w:id="6566" w:author="AbbVie1" w:date="2025-05-10T12:53:00Z">
              <w:r w:rsidRPr="00AE120B">
                <w:rPr>
                  <w:rFonts w:ascii="Times New Roman" w:hAnsi="Times New Roman" w:cs="Times New Roman"/>
                  <w:b/>
                  <w:bCs/>
                  <w:lang w:val="lv-LV"/>
                </w:rPr>
                <w:delText>1</w:delText>
              </w:r>
              <w:r w:rsidR="00927878" w:rsidRPr="00AE120B">
                <w:rPr>
                  <w:rFonts w:ascii="Times New Roman" w:hAnsi="Times New Roman" w:cs="Times New Roman"/>
                  <w:b/>
                  <w:bCs/>
                  <w:lang w:val="lv-LV"/>
                </w:rPr>
                <w:delText>7</w:delText>
              </w:r>
              <w:r w:rsidRPr="00AE120B">
                <w:rPr>
                  <w:rFonts w:ascii="Times New Roman" w:hAnsi="Times New Roman" w:cs="Times New Roman"/>
                  <w:b/>
                  <w:bCs/>
                  <w:lang w:val="lv-LV"/>
                </w:rPr>
                <w:delText xml:space="preserve">. tabula. </w:delText>
              </w:r>
            </w:del>
          </w:p>
          <w:p w14:paraId="044A714C" w14:textId="5A76968F" w:rsidR="009E04D1" w:rsidRPr="00AE120B" w:rsidRDefault="00000000" w:rsidP="00C87135">
            <w:pPr>
              <w:pStyle w:val="DefaultText"/>
              <w:keepNext/>
              <w:keepLines/>
              <w:widowControl w:val="0"/>
              <w:suppressAutoHyphens w:val="0"/>
              <w:jc w:val="center"/>
              <w:rPr>
                <w:del w:id="6567" w:author="AbbVie1" w:date="2025-05-10T12:53:00Z"/>
                <w:rFonts w:ascii="Times New Roman" w:hAnsi="Times New Roman" w:cs="Times New Roman"/>
                <w:lang w:val="lv-LV"/>
              </w:rPr>
            </w:pPr>
            <w:del w:id="6568" w:author="AbbVie1" w:date="2025-05-10T12:53:00Z">
              <w:r w:rsidRPr="00AE120B">
                <w:rPr>
                  <w:rFonts w:ascii="Times New Roman" w:hAnsi="Times New Roman" w:cs="Times New Roman"/>
                  <w:b/>
                  <w:bCs/>
                  <w:lang w:val="lv-LV"/>
                </w:rPr>
                <w:delText>Ps pētījums II (CHAMPION) Efektivitātes rezultāti 16. Nedēļā</w:delText>
              </w:r>
            </w:del>
          </w:p>
        </w:tc>
      </w:tr>
      <w:tr w:rsidR="006D30D4" w14:paraId="08EBEB4A" w14:textId="15061928" w:rsidTr="00F142BE">
        <w:trPr>
          <w:cantSplit/>
          <w:jc w:val="center"/>
          <w:del w:id="6569" w:author="AbbVie1" w:date="2025-05-10T12:53:00Z"/>
        </w:trPr>
        <w:tc>
          <w:tcPr>
            <w:tcW w:w="1805" w:type="dxa"/>
            <w:tcBorders>
              <w:top w:val="single" w:sz="4" w:space="0" w:color="000000"/>
              <w:left w:val="single" w:sz="4" w:space="0" w:color="000000"/>
              <w:bottom w:val="single" w:sz="4" w:space="0" w:color="000000"/>
            </w:tcBorders>
          </w:tcPr>
          <w:p w14:paraId="27626574" w14:textId="0F5DF5E1" w:rsidR="009E04D1" w:rsidRPr="00AE120B" w:rsidRDefault="009E04D1" w:rsidP="00C87135">
            <w:pPr>
              <w:pStyle w:val="DefaultText"/>
              <w:keepNext/>
              <w:keepLines/>
              <w:widowControl w:val="0"/>
              <w:suppressAutoHyphens w:val="0"/>
              <w:snapToGrid w:val="0"/>
              <w:jc w:val="center"/>
              <w:rPr>
                <w:del w:id="6570" w:author="AbbVie1" w:date="2025-05-10T12:53:00Z"/>
                <w:rFonts w:ascii="Times New Roman" w:hAnsi="Times New Roman" w:cs="Times New Roman"/>
                <w:b/>
                <w:bCs/>
                <w:lang w:val="lv-LV"/>
              </w:rPr>
            </w:pPr>
          </w:p>
        </w:tc>
        <w:tc>
          <w:tcPr>
            <w:tcW w:w="1623" w:type="dxa"/>
            <w:tcBorders>
              <w:top w:val="single" w:sz="4" w:space="0" w:color="000000"/>
              <w:left w:val="single" w:sz="4" w:space="0" w:color="000000"/>
              <w:bottom w:val="single" w:sz="4" w:space="0" w:color="000000"/>
            </w:tcBorders>
            <w:vAlign w:val="center"/>
          </w:tcPr>
          <w:p w14:paraId="04DAD6E1" w14:textId="1A407739" w:rsidR="009E04D1" w:rsidRPr="00AE120B" w:rsidRDefault="00000000" w:rsidP="00C87135">
            <w:pPr>
              <w:pStyle w:val="DefaultText"/>
              <w:keepNext/>
              <w:keepLines/>
              <w:widowControl w:val="0"/>
              <w:suppressAutoHyphens w:val="0"/>
              <w:jc w:val="center"/>
              <w:rPr>
                <w:del w:id="6571" w:author="AbbVie1" w:date="2025-05-10T12:53:00Z"/>
                <w:rFonts w:ascii="Times New Roman" w:hAnsi="Times New Roman" w:cs="Times New Roman"/>
                <w:b/>
                <w:bCs/>
                <w:lang w:val="lv-LV"/>
              </w:rPr>
            </w:pPr>
            <w:del w:id="6572" w:author="AbbVie1" w:date="2025-05-10T12:53:00Z">
              <w:r w:rsidRPr="00AE120B">
                <w:rPr>
                  <w:rFonts w:ascii="Times New Roman" w:hAnsi="Times New Roman" w:cs="Times New Roman"/>
                  <w:b/>
                  <w:bCs/>
                  <w:lang w:val="lv-LV"/>
                </w:rPr>
                <w:delText>Placebo</w:delText>
              </w:r>
            </w:del>
          </w:p>
          <w:p w14:paraId="5A723101" w14:textId="168ED0B7" w:rsidR="009E04D1" w:rsidRPr="00AE120B" w:rsidRDefault="00000000" w:rsidP="00C87135">
            <w:pPr>
              <w:pStyle w:val="DefaultText"/>
              <w:keepNext/>
              <w:keepLines/>
              <w:widowControl w:val="0"/>
              <w:suppressAutoHyphens w:val="0"/>
              <w:jc w:val="center"/>
              <w:rPr>
                <w:del w:id="6573" w:author="AbbVie1" w:date="2025-05-10T12:53:00Z"/>
                <w:rFonts w:ascii="Times New Roman" w:hAnsi="Times New Roman" w:cs="Times New Roman"/>
                <w:b/>
                <w:bCs/>
                <w:lang w:val="lv-LV"/>
              </w:rPr>
            </w:pPr>
            <w:del w:id="6574" w:author="AbbVie1" w:date="2025-05-10T12:53:00Z">
              <w:r w:rsidRPr="00AE120B">
                <w:rPr>
                  <w:rFonts w:ascii="Times New Roman" w:hAnsi="Times New Roman" w:cs="Times New Roman"/>
                  <w:b/>
                  <w:bCs/>
                  <w:lang w:val="lv-LV"/>
                </w:rPr>
                <w:delText>N=53</w:delText>
              </w:r>
            </w:del>
          </w:p>
          <w:p w14:paraId="69CEE733" w14:textId="43CDD324" w:rsidR="009E04D1" w:rsidRPr="00AE120B" w:rsidRDefault="00000000" w:rsidP="00C87135">
            <w:pPr>
              <w:pStyle w:val="DefaultText"/>
              <w:keepNext/>
              <w:keepLines/>
              <w:widowControl w:val="0"/>
              <w:suppressAutoHyphens w:val="0"/>
              <w:jc w:val="center"/>
              <w:rPr>
                <w:del w:id="6575" w:author="AbbVie1" w:date="2025-05-10T12:53:00Z"/>
                <w:rFonts w:ascii="Times New Roman" w:hAnsi="Times New Roman" w:cs="Times New Roman"/>
                <w:b/>
                <w:bCs/>
                <w:lang w:val="lv-LV"/>
              </w:rPr>
            </w:pPr>
            <w:del w:id="6576" w:author="AbbVie1" w:date="2025-05-10T12:53:00Z">
              <w:r w:rsidRPr="00AE120B">
                <w:rPr>
                  <w:rFonts w:ascii="Times New Roman" w:hAnsi="Times New Roman" w:cs="Times New Roman"/>
                  <w:b/>
                  <w:bCs/>
                  <w:lang w:val="lv-LV"/>
                </w:rPr>
                <w:delText>n (%)</w:delText>
              </w:r>
            </w:del>
          </w:p>
        </w:tc>
        <w:tc>
          <w:tcPr>
            <w:tcW w:w="1315" w:type="dxa"/>
            <w:tcBorders>
              <w:top w:val="single" w:sz="4" w:space="0" w:color="000000"/>
              <w:left w:val="single" w:sz="4" w:space="0" w:color="000000"/>
              <w:bottom w:val="single" w:sz="4" w:space="0" w:color="000000"/>
            </w:tcBorders>
            <w:vAlign w:val="center"/>
          </w:tcPr>
          <w:p w14:paraId="418888B0" w14:textId="43D0C0C5" w:rsidR="009E04D1" w:rsidRPr="00AE120B" w:rsidRDefault="00000000" w:rsidP="00C87135">
            <w:pPr>
              <w:pStyle w:val="DefaultText"/>
              <w:keepNext/>
              <w:keepLines/>
              <w:widowControl w:val="0"/>
              <w:suppressAutoHyphens w:val="0"/>
              <w:jc w:val="center"/>
              <w:rPr>
                <w:del w:id="6577" w:author="AbbVie1" w:date="2025-05-10T12:53:00Z"/>
                <w:rFonts w:ascii="Times New Roman" w:hAnsi="Times New Roman" w:cs="Times New Roman"/>
                <w:b/>
                <w:bCs/>
                <w:lang w:val="lv-LV"/>
              </w:rPr>
            </w:pPr>
            <w:del w:id="6578" w:author="AbbVie1" w:date="2025-05-10T12:53:00Z">
              <w:r w:rsidRPr="00AE120B">
                <w:rPr>
                  <w:rFonts w:ascii="Times New Roman" w:hAnsi="Times New Roman" w:cs="Times New Roman"/>
                  <w:b/>
                  <w:bCs/>
                  <w:lang w:val="lv-LV"/>
                </w:rPr>
                <w:delText>MTX</w:delText>
              </w:r>
            </w:del>
          </w:p>
          <w:p w14:paraId="2DF096C3" w14:textId="5DCF06A5" w:rsidR="009E04D1" w:rsidRPr="00AE120B" w:rsidRDefault="00000000" w:rsidP="00C87135">
            <w:pPr>
              <w:pStyle w:val="DefaultText"/>
              <w:keepNext/>
              <w:keepLines/>
              <w:widowControl w:val="0"/>
              <w:suppressAutoHyphens w:val="0"/>
              <w:jc w:val="center"/>
              <w:rPr>
                <w:del w:id="6579" w:author="AbbVie1" w:date="2025-05-10T12:53:00Z"/>
                <w:rFonts w:ascii="Times New Roman" w:hAnsi="Times New Roman" w:cs="Times New Roman"/>
                <w:b/>
                <w:bCs/>
                <w:lang w:val="lv-LV"/>
              </w:rPr>
            </w:pPr>
            <w:del w:id="6580" w:author="AbbVie1" w:date="2025-05-10T12:53:00Z">
              <w:r w:rsidRPr="00AE120B">
                <w:rPr>
                  <w:rFonts w:ascii="Times New Roman" w:hAnsi="Times New Roman" w:cs="Times New Roman"/>
                  <w:b/>
                  <w:bCs/>
                  <w:lang w:val="lv-LV"/>
                </w:rPr>
                <w:delText>N=110</w:delText>
              </w:r>
            </w:del>
          </w:p>
          <w:p w14:paraId="01D493FB" w14:textId="06F2CC6F" w:rsidR="009E04D1" w:rsidRPr="00AE120B" w:rsidRDefault="00000000" w:rsidP="00C87135">
            <w:pPr>
              <w:pStyle w:val="DefaultText"/>
              <w:keepNext/>
              <w:keepLines/>
              <w:widowControl w:val="0"/>
              <w:suppressAutoHyphens w:val="0"/>
              <w:jc w:val="center"/>
              <w:rPr>
                <w:del w:id="6581" w:author="AbbVie1" w:date="2025-05-10T12:53:00Z"/>
                <w:rFonts w:ascii="Times New Roman" w:hAnsi="Times New Roman" w:cs="Times New Roman"/>
                <w:b/>
                <w:bCs/>
                <w:lang w:val="lv-LV"/>
              </w:rPr>
            </w:pPr>
            <w:del w:id="6582" w:author="AbbVie1" w:date="2025-05-10T12:53:00Z">
              <w:r w:rsidRPr="00AE120B">
                <w:rPr>
                  <w:rFonts w:ascii="Times New Roman" w:hAnsi="Times New Roman" w:cs="Times New Roman"/>
                  <w:b/>
                  <w:bCs/>
                  <w:lang w:val="lv-LV"/>
                </w:rPr>
                <w:delText>n (%)</w:delText>
              </w:r>
            </w:del>
          </w:p>
        </w:tc>
        <w:tc>
          <w:tcPr>
            <w:tcW w:w="2333" w:type="dxa"/>
            <w:gridSpan w:val="2"/>
            <w:tcBorders>
              <w:top w:val="single" w:sz="4" w:space="0" w:color="000000"/>
              <w:left w:val="single" w:sz="4" w:space="0" w:color="000000"/>
              <w:bottom w:val="single" w:sz="4" w:space="0" w:color="000000"/>
              <w:right w:val="single" w:sz="4" w:space="0" w:color="000000"/>
            </w:tcBorders>
            <w:vAlign w:val="center"/>
          </w:tcPr>
          <w:p w14:paraId="533DAF31" w14:textId="36A46EAF" w:rsidR="009E04D1" w:rsidRPr="00AE120B" w:rsidRDefault="00000000" w:rsidP="00C87135">
            <w:pPr>
              <w:pStyle w:val="DefaultText"/>
              <w:keepNext/>
              <w:keepLines/>
              <w:widowControl w:val="0"/>
              <w:suppressAutoHyphens w:val="0"/>
              <w:jc w:val="center"/>
              <w:rPr>
                <w:del w:id="6583" w:author="AbbVie1" w:date="2025-05-10T12:53:00Z"/>
                <w:rFonts w:ascii="Times New Roman" w:hAnsi="Times New Roman" w:cs="Times New Roman"/>
                <w:b/>
                <w:bCs/>
                <w:lang w:val="lv-LV"/>
              </w:rPr>
            </w:pPr>
            <w:del w:id="6584" w:author="AbbVie1" w:date="2025-05-10T12:53:00Z">
              <w:r w:rsidRPr="00AE120B">
                <w:rPr>
                  <w:rFonts w:ascii="Times New Roman" w:hAnsi="Times New Roman" w:cs="Times New Roman"/>
                  <w:b/>
                  <w:bCs/>
                  <w:lang w:val="lv-LV"/>
                </w:rPr>
                <w:delText>Humira 40 mg kon</w:delText>
              </w:r>
            </w:del>
          </w:p>
          <w:p w14:paraId="0076CEB0" w14:textId="20CA97B4" w:rsidR="009E04D1" w:rsidRPr="00AE120B" w:rsidRDefault="00000000" w:rsidP="00C87135">
            <w:pPr>
              <w:pStyle w:val="DefaultText"/>
              <w:keepNext/>
              <w:keepLines/>
              <w:widowControl w:val="0"/>
              <w:suppressAutoHyphens w:val="0"/>
              <w:jc w:val="center"/>
              <w:rPr>
                <w:del w:id="6585" w:author="AbbVie1" w:date="2025-05-10T12:53:00Z"/>
                <w:rFonts w:ascii="Times New Roman" w:hAnsi="Times New Roman" w:cs="Times New Roman"/>
                <w:b/>
                <w:bCs/>
                <w:lang w:val="lv-LV"/>
              </w:rPr>
            </w:pPr>
            <w:del w:id="6586" w:author="AbbVie1" w:date="2025-05-10T12:53:00Z">
              <w:r w:rsidRPr="00AE120B">
                <w:rPr>
                  <w:rFonts w:ascii="Times New Roman" w:hAnsi="Times New Roman" w:cs="Times New Roman"/>
                  <w:b/>
                  <w:bCs/>
                  <w:lang w:val="lv-LV"/>
                </w:rPr>
                <w:delText>N=108</w:delText>
              </w:r>
            </w:del>
          </w:p>
          <w:p w14:paraId="68E3DEEC" w14:textId="579F4AD1" w:rsidR="009E04D1" w:rsidRPr="00AE120B" w:rsidRDefault="00000000" w:rsidP="00C87135">
            <w:pPr>
              <w:pStyle w:val="DefaultText"/>
              <w:keepNext/>
              <w:keepLines/>
              <w:widowControl w:val="0"/>
              <w:suppressAutoHyphens w:val="0"/>
              <w:jc w:val="center"/>
              <w:rPr>
                <w:del w:id="6587" w:author="AbbVie1" w:date="2025-05-10T12:53:00Z"/>
                <w:rFonts w:ascii="Times New Roman" w:hAnsi="Times New Roman" w:cs="Times New Roman"/>
                <w:lang w:val="lv-LV"/>
              </w:rPr>
            </w:pPr>
            <w:del w:id="6588" w:author="AbbVie1" w:date="2025-05-10T12:53:00Z">
              <w:r w:rsidRPr="00AE120B">
                <w:rPr>
                  <w:rFonts w:ascii="Times New Roman" w:hAnsi="Times New Roman" w:cs="Times New Roman"/>
                  <w:b/>
                  <w:bCs/>
                  <w:lang w:val="lv-LV"/>
                </w:rPr>
                <w:delText>n (%)</w:delText>
              </w:r>
            </w:del>
          </w:p>
        </w:tc>
      </w:tr>
      <w:tr w:rsidR="006D30D4" w14:paraId="7A94956D" w14:textId="16ED84F9" w:rsidTr="00F142BE">
        <w:trPr>
          <w:cantSplit/>
          <w:jc w:val="center"/>
          <w:del w:id="6589" w:author="AbbVie1" w:date="2025-05-10T12:53:00Z"/>
        </w:trPr>
        <w:tc>
          <w:tcPr>
            <w:tcW w:w="1805" w:type="dxa"/>
            <w:tcBorders>
              <w:top w:val="single" w:sz="4" w:space="0" w:color="000000"/>
              <w:left w:val="single" w:sz="4" w:space="0" w:color="000000"/>
              <w:bottom w:val="single" w:sz="4" w:space="0" w:color="000000"/>
            </w:tcBorders>
          </w:tcPr>
          <w:p w14:paraId="5DAE35DF" w14:textId="23CF47CE" w:rsidR="009E04D1" w:rsidRPr="00AE120B" w:rsidRDefault="00000000" w:rsidP="00C87135">
            <w:pPr>
              <w:pStyle w:val="DefaultText"/>
              <w:keepNext/>
              <w:keepLines/>
              <w:widowControl w:val="0"/>
              <w:suppressAutoHyphens w:val="0"/>
              <w:rPr>
                <w:del w:id="6590" w:author="AbbVie1" w:date="2025-05-10T12:53:00Z"/>
                <w:rFonts w:ascii="Times New Roman" w:hAnsi="Times New Roman" w:cs="Times New Roman"/>
                <w:lang w:val="lv-LV"/>
              </w:rPr>
            </w:pPr>
            <w:del w:id="6591" w:author="AbbVie1" w:date="2025-05-10T12:53:00Z">
              <w:r w:rsidRPr="00AE120B">
                <w:rPr>
                  <w:rFonts w:ascii="Times New Roman" w:hAnsi="Times New Roman" w:cs="Times New Roman"/>
                  <w:b/>
                  <w:bCs/>
                  <w:lang w:val="lv-LV"/>
                </w:rPr>
                <w:delText xml:space="preserve">    </w:delText>
              </w:r>
              <w:r w:rsidR="004F6CE4" w:rsidRPr="00AE120B">
                <w:rPr>
                  <w:rFonts w:ascii="Symbol" w:hAnsi="Symbol"/>
                  <w:lang w:val="lv-LV"/>
                </w:rPr>
                <w:sym w:font="Symbol" w:char="F0B3"/>
              </w:r>
              <w:r w:rsidRPr="00AE120B">
                <w:rPr>
                  <w:rFonts w:ascii="Times New Roman" w:hAnsi="Times New Roman" w:cs="Times New Roman"/>
                  <w:b/>
                  <w:bCs/>
                  <w:lang w:val="lv-LV"/>
                </w:rPr>
                <w:delText>PASI 75</w:delText>
              </w:r>
            </w:del>
          </w:p>
        </w:tc>
        <w:tc>
          <w:tcPr>
            <w:tcW w:w="1623" w:type="dxa"/>
            <w:tcBorders>
              <w:top w:val="single" w:sz="4" w:space="0" w:color="000000"/>
              <w:left w:val="single" w:sz="4" w:space="0" w:color="000000"/>
              <w:bottom w:val="single" w:sz="4" w:space="0" w:color="000000"/>
            </w:tcBorders>
          </w:tcPr>
          <w:p w14:paraId="7F558A7E" w14:textId="0FC297BD" w:rsidR="009E04D1" w:rsidRPr="00AE120B" w:rsidRDefault="00000000" w:rsidP="00C87135">
            <w:pPr>
              <w:pStyle w:val="DefaultText"/>
              <w:keepNext/>
              <w:keepLines/>
              <w:widowControl w:val="0"/>
              <w:suppressAutoHyphens w:val="0"/>
              <w:jc w:val="center"/>
              <w:rPr>
                <w:del w:id="6592" w:author="AbbVie1" w:date="2025-05-10T12:53:00Z"/>
                <w:rFonts w:ascii="Times New Roman" w:hAnsi="Times New Roman" w:cs="Times New Roman"/>
                <w:lang w:val="lv-LV"/>
              </w:rPr>
            </w:pPr>
            <w:del w:id="6593" w:author="AbbVie1" w:date="2025-05-10T12:53:00Z">
              <w:r w:rsidRPr="00AE120B">
                <w:rPr>
                  <w:rFonts w:ascii="Times New Roman" w:hAnsi="Times New Roman" w:cs="Times New Roman"/>
                  <w:lang w:val="lv-LV"/>
                </w:rPr>
                <w:delText>10 (18,9)</w:delText>
              </w:r>
            </w:del>
          </w:p>
        </w:tc>
        <w:tc>
          <w:tcPr>
            <w:tcW w:w="1315" w:type="dxa"/>
            <w:tcBorders>
              <w:top w:val="single" w:sz="4" w:space="0" w:color="000000"/>
              <w:left w:val="single" w:sz="4" w:space="0" w:color="000000"/>
              <w:bottom w:val="single" w:sz="4" w:space="0" w:color="000000"/>
            </w:tcBorders>
          </w:tcPr>
          <w:p w14:paraId="0FAF05DA" w14:textId="420F8E2A" w:rsidR="009E04D1" w:rsidRPr="00AE120B" w:rsidRDefault="00000000" w:rsidP="00C87135">
            <w:pPr>
              <w:pStyle w:val="DefaultText"/>
              <w:keepNext/>
              <w:keepLines/>
              <w:widowControl w:val="0"/>
              <w:suppressAutoHyphens w:val="0"/>
              <w:jc w:val="center"/>
              <w:rPr>
                <w:del w:id="6594" w:author="AbbVie1" w:date="2025-05-10T12:53:00Z"/>
                <w:rFonts w:ascii="Times New Roman" w:hAnsi="Times New Roman" w:cs="Times New Roman"/>
                <w:lang w:val="lv-LV"/>
              </w:rPr>
            </w:pPr>
            <w:del w:id="6595" w:author="AbbVie1" w:date="2025-05-10T12:53:00Z">
              <w:r w:rsidRPr="00AE120B">
                <w:rPr>
                  <w:rFonts w:ascii="Times New Roman" w:hAnsi="Times New Roman" w:cs="Times New Roman"/>
                  <w:lang w:val="lv-LV"/>
                </w:rPr>
                <w:delText>39 (35,5)</w:delText>
              </w:r>
            </w:del>
          </w:p>
        </w:tc>
        <w:tc>
          <w:tcPr>
            <w:tcW w:w="2333" w:type="dxa"/>
            <w:gridSpan w:val="2"/>
            <w:tcBorders>
              <w:top w:val="single" w:sz="4" w:space="0" w:color="000000"/>
              <w:left w:val="single" w:sz="4" w:space="0" w:color="000000"/>
              <w:bottom w:val="single" w:sz="4" w:space="0" w:color="000000"/>
              <w:right w:val="single" w:sz="4" w:space="0" w:color="000000"/>
            </w:tcBorders>
          </w:tcPr>
          <w:p w14:paraId="48803C42" w14:textId="646F250E" w:rsidR="009E04D1" w:rsidRPr="00AE120B" w:rsidRDefault="00000000" w:rsidP="00C87135">
            <w:pPr>
              <w:pStyle w:val="DefaultText"/>
              <w:keepNext/>
              <w:keepLines/>
              <w:widowControl w:val="0"/>
              <w:suppressAutoHyphens w:val="0"/>
              <w:jc w:val="center"/>
              <w:rPr>
                <w:del w:id="6596" w:author="AbbVie1" w:date="2025-05-10T12:53:00Z"/>
                <w:rFonts w:ascii="Times New Roman" w:hAnsi="Times New Roman" w:cs="Times New Roman"/>
                <w:lang w:val="lv-LV"/>
              </w:rPr>
            </w:pPr>
            <w:del w:id="6597" w:author="AbbVie1" w:date="2025-05-10T12:53:00Z">
              <w:r w:rsidRPr="00AE120B">
                <w:rPr>
                  <w:rFonts w:ascii="Times New Roman" w:hAnsi="Times New Roman" w:cs="Times New Roman"/>
                  <w:lang w:val="lv-LV"/>
                </w:rPr>
                <w:delText>86 (79,6)</w:delText>
              </w:r>
              <w:r w:rsidRPr="00AE120B">
                <w:rPr>
                  <w:rFonts w:ascii="Times New Roman" w:hAnsi="Times New Roman" w:cs="Times New Roman"/>
                  <w:vertAlign w:val="superscript"/>
                  <w:lang w:val="lv-LV"/>
                </w:rPr>
                <w:delText xml:space="preserve"> a, b</w:delText>
              </w:r>
            </w:del>
          </w:p>
        </w:tc>
      </w:tr>
      <w:tr w:rsidR="006D30D4" w14:paraId="0459DA33" w14:textId="67A8691E" w:rsidTr="00F142BE">
        <w:trPr>
          <w:cantSplit/>
          <w:jc w:val="center"/>
          <w:del w:id="6598" w:author="AbbVie1" w:date="2025-05-10T12:53:00Z"/>
        </w:trPr>
        <w:tc>
          <w:tcPr>
            <w:tcW w:w="1805" w:type="dxa"/>
            <w:tcBorders>
              <w:top w:val="single" w:sz="4" w:space="0" w:color="000000"/>
              <w:left w:val="single" w:sz="4" w:space="0" w:color="000000"/>
              <w:bottom w:val="single" w:sz="4" w:space="0" w:color="000000"/>
            </w:tcBorders>
          </w:tcPr>
          <w:p w14:paraId="3135748E" w14:textId="3F1D64BD" w:rsidR="009E04D1" w:rsidRPr="00AE120B" w:rsidRDefault="00000000" w:rsidP="00C87135">
            <w:pPr>
              <w:pStyle w:val="DefaultText"/>
              <w:keepNext/>
              <w:keepLines/>
              <w:widowControl w:val="0"/>
              <w:suppressAutoHyphens w:val="0"/>
              <w:rPr>
                <w:del w:id="6599" w:author="AbbVie1" w:date="2025-05-10T12:53:00Z"/>
                <w:rFonts w:ascii="Times New Roman" w:hAnsi="Times New Roman" w:cs="Times New Roman"/>
                <w:lang w:val="lv-LV"/>
              </w:rPr>
            </w:pPr>
            <w:del w:id="6600" w:author="AbbVie1" w:date="2025-05-10T12:53:00Z">
              <w:r w:rsidRPr="00AE120B">
                <w:rPr>
                  <w:rFonts w:ascii="Times New Roman" w:hAnsi="Times New Roman" w:cs="Times New Roman"/>
                  <w:b/>
                  <w:bCs/>
                  <w:lang w:val="lv-LV"/>
                </w:rPr>
                <w:delText xml:space="preserve">    PASI 100</w:delText>
              </w:r>
            </w:del>
          </w:p>
        </w:tc>
        <w:tc>
          <w:tcPr>
            <w:tcW w:w="1623" w:type="dxa"/>
            <w:tcBorders>
              <w:top w:val="single" w:sz="4" w:space="0" w:color="000000"/>
              <w:left w:val="single" w:sz="4" w:space="0" w:color="000000"/>
              <w:bottom w:val="single" w:sz="4" w:space="0" w:color="000000"/>
            </w:tcBorders>
          </w:tcPr>
          <w:p w14:paraId="6AC52C19" w14:textId="728A3FE9" w:rsidR="009E04D1" w:rsidRPr="00AE120B" w:rsidRDefault="00000000" w:rsidP="00C87135">
            <w:pPr>
              <w:pStyle w:val="DefaultText"/>
              <w:keepNext/>
              <w:keepLines/>
              <w:widowControl w:val="0"/>
              <w:suppressAutoHyphens w:val="0"/>
              <w:jc w:val="center"/>
              <w:rPr>
                <w:del w:id="6601" w:author="AbbVie1" w:date="2025-05-10T12:53:00Z"/>
                <w:rFonts w:ascii="Times New Roman" w:hAnsi="Times New Roman" w:cs="Times New Roman"/>
                <w:lang w:val="lv-LV"/>
              </w:rPr>
            </w:pPr>
            <w:del w:id="6602" w:author="AbbVie1" w:date="2025-05-10T12:53:00Z">
              <w:r w:rsidRPr="00AE120B">
                <w:rPr>
                  <w:rFonts w:ascii="Times New Roman" w:hAnsi="Times New Roman" w:cs="Times New Roman"/>
                  <w:lang w:val="lv-LV"/>
                </w:rPr>
                <w:delText>1 (1,9)</w:delText>
              </w:r>
            </w:del>
          </w:p>
        </w:tc>
        <w:tc>
          <w:tcPr>
            <w:tcW w:w="1315" w:type="dxa"/>
            <w:tcBorders>
              <w:top w:val="single" w:sz="4" w:space="0" w:color="000000"/>
              <w:left w:val="single" w:sz="4" w:space="0" w:color="000000"/>
              <w:bottom w:val="single" w:sz="4" w:space="0" w:color="000000"/>
            </w:tcBorders>
          </w:tcPr>
          <w:p w14:paraId="2939A3FC" w14:textId="17125E95" w:rsidR="009E04D1" w:rsidRPr="00AE120B" w:rsidRDefault="00000000" w:rsidP="00C87135">
            <w:pPr>
              <w:pStyle w:val="DefaultText"/>
              <w:keepNext/>
              <w:keepLines/>
              <w:widowControl w:val="0"/>
              <w:suppressAutoHyphens w:val="0"/>
              <w:jc w:val="center"/>
              <w:rPr>
                <w:del w:id="6603" w:author="AbbVie1" w:date="2025-05-10T12:53:00Z"/>
                <w:rFonts w:ascii="Times New Roman" w:hAnsi="Times New Roman" w:cs="Times New Roman"/>
                <w:lang w:val="lv-LV"/>
              </w:rPr>
            </w:pPr>
            <w:del w:id="6604" w:author="AbbVie1" w:date="2025-05-10T12:53:00Z">
              <w:r w:rsidRPr="00AE120B">
                <w:rPr>
                  <w:rFonts w:ascii="Times New Roman" w:hAnsi="Times New Roman" w:cs="Times New Roman"/>
                  <w:lang w:val="lv-LV"/>
                </w:rPr>
                <w:delText>8 (7,3)</w:delText>
              </w:r>
            </w:del>
          </w:p>
        </w:tc>
        <w:tc>
          <w:tcPr>
            <w:tcW w:w="2333" w:type="dxa"/>
            <w:gridSpan w:val="2"/>
            <w:tcBorders>
              <w:top w:val="single" w:sz="4" w:space="0" w:color="000000"/>
              <w:left w:val="single" w:sz="4" w:space="0" w:color="000000"/>
              <w:bottom w:val="single" w:sz="4" w:space="0" w:color="000000"/>
              <w:right w:val="single" w:sz="4" w:space="0" w:color="000000"/>
            </w:tcBorders>
          </w:tcPr>
          <w:p w14:paraId="2354B96A" w14:textId="1E3B6542" w:rsidR="009E04D1" w:rsidRPr="00AE120B" w:rsidRDefault="00000000" w:rsidP="00C87135">
            <w:pPr>
              <w:pStyle w:val="DefaultText"/>
              <w:keepNext/>
              <w:keepLines/>
              <w:widowControl w:val="0"/>
              <w:suppressAutoHyphens w:val="0"/>
              <w:jc w:val="center"/>
              <w:rPr>
                <w:del w:id="6605" w:author="AbbVie1" w:date="2025-05-10T12:53:00Z"/>
                <w:rFonts w:ascii="Times New Roman" w:hAnsi="Times New Roman" w:cs="Times New Roman"/>
                <w:lang w:val="lv-LV"/>
              </w:rPr>
            </w:pPr>
            <w:del w:id="6606" w:author="AbbVie1" w:date="2025-05-10T12:53:00Z">
              <w:r w:rsidRPr="00AE120B">
                <w:rPr>
                  <w:rFonts w:ascii="Times New Roman" w:hAnsi="Times New Roman" w:cs="Times New Roman"/>
                  <w:lang w:val="lv-LV"/>
                </w:rPr>
                <w:delText>18 (16,7)</w:delText>
              </w:r>
              <w:r w:rsidRPr="00AE120B">
                <w:rPr>
                  <w:rFonts w:ascii="Times New Roman" w:hAnsi="Times New Roman" w:cs="Times New Roman"/>
                  <w:vertAlign w:val="superscript"/>
                  <w:lang w:val="lv-LV"/>
                </w:rPr>
                <w:delText xml:space="preserve"> c, d</w:delText>
              </w:r>
            </w:del>
          </w:p>
        </w:tc>
      </w:tr>
      <w:tr w:rsidR="006D30D4" w14:paraId="31ECFE4F" w14:textId="51C594F6" w:rsidTr="00F142BE">
        <w:trPr>
          <w:cantSplit/>
          <w:jc w:val="center"/>
          <w:del w:id="6607" w:author="AbbVie1" w:date="2025-05-10T12:53:00Z"/>
        </w:trPr>
        <w:tc>
          <w:tcPr>
            <w:tcW w:w="1805" w:type="dxa"/>
            <w:tcBorders>
              <w:top w:val="single" w:sz="4" w:space="0" w:color="000000"/>
              <w:left w:val="single" w:sz="4" w:space="0" w:color="000000"/>
              <w:bottom w:val="single" w:sz="4" w:space="0" w:color="000000"/>
            </w:tcBorders>
          </w:tcPr>
          <w:p w14:paraId="06147CF8" w14:textId="18EB6C49" w:rsidR="009E04D1" w:rsidRPr="00AE120B" w:rsidRDefault="00000000" w:rsidP="00C87135">
            <w:pPr>
              <w:pStyle w:val="DefaultText"/>
              <w:keepNext/>
              <w:keepLines/>
              <w:widowControl w:val="0"/>
              <w:suppressAutoHyphens w:val="0"/>
              <w:rPr>
                <w:del w:id="6608" w:author="AbbVie1" w:date="2025-05-10T12:53:00Z"/>
                <w:rFonts w:ascii="Times New Roman" w:hAnsi="Times New Roman" w:cs="Times New Roman"/>
                <w:lang w:val="lv-LV"/>
              </w:rPr>
            </w:pPr>
            <w:del w:id="6609" w:author="AbbVie1" w:date="2025-05-10T12:53:00Z">
              <w:r w:rsidRPr="00AE120B">
                <w:rPr>
                  <w:rFonts w:ascii="Times New Roman" w:hAnsi="Times New Roman" w:cs="Times New Roman"/>
                  <w:b/>
                  <w:bCs/>
                  <w:lang w:val="lv-LV"/>
                </w:rPr>
                <w:delText xml:space="preserve">    ĀVN: tīrais/minimālais</w:delText>
              </w:r>
            </w:del>
          </w:p>
        </w:tc>
        <w:tc>
          <w:tcPr>
            <w:tcW w:w="1623" w:type="dxa"/>
            <w:tcBorders>
              <w:top w:val="single" w:sz="4" w:space="0" w:color="000000"/>
              <w:left w:val="single" w:sz="4" w:space="0" w:color="000000"/>
              <w:bottom w:val="single" w:sz="4" w:space="0" w:color="000000"/>
            </w:tcBorders>
          </w:tcPr>
          <w:p w14:paraId="5B0AF089" w14:textId="684CEE48" w:rsidR="009E04D1" w:rsidRPr="00AE120B" w:rsidRDefault="00000000" w:rsidP="00C87135">
            <w:pPr>
              <w:pStyle w:val="DefaultText"/>
              <w:keepNext/>
              <w:keepLines/>
              <w:widowControl w:val="0"/>
              <w:suppressAutoHyphens w:val="0"/>
              <w:jc w:val="center"/>
              <w:rPr>
                <w:del w:id="6610" w:author="AbbVie1" w:date="2025-05-10T12:53:00Z"/>
                <w:rFonts w:ascii="Times New Roman" w:hAnsi="Times New Roman" w:cs="Times New Roman"/>
                <w:lang w:val="lv-LV"/>
              </w:rPr>
            </w:pPr>
            <w:del w:id="6611" w:author="AbbVie1" w:date="2025-05-10T12:53:00Z">
              <w:r w:rsidRPr="00AE120B">
                <w:rPr>
                  <w:rFonts w:ascii="Times New Roman" w:hAnsi="Times New Roman" w:cs="Times New Roman"/>
                  <w:lang w:val="lv-LV"/>
                </w:rPr>
                <w:delText>6 (11,3)</w:delText>
              </w:r>
            </w:del>
          </w:p>
        </w:tc>
        <w:tc>
          <w:tcPr>
            <w:tcW w:w="1315" w:type="dxa"/>
            <w:tcBorders>
              <w:top w:val="single" w:sz="4" w:space="0" w:color="000000"/>
              <w:left w:val="single" w:sz="4" w:space="0" w:color="000000"/>
              <w:bottom w:val="single" w:sz="4" w:space="0" w:color="000000"/>
            </w:tcBorders>
          </w:tcPr>
          <w:p w14:paraId="4DBAABAF" w14:textId="39BB9EEB" w:rsidR="009E04D1" w:rsidRPr="00AE120B" w:rsidRDefault="00000000" w:rsidP="00C87135">
            <w:pPr>
              <w:pStyle w:val="DefaultText"/>
              <w:keepNext/>
              <w:keepLines/>
              <w:widowControl w:val="0"/>
              <w:suppressAutoHyphens w:val="0"/>
              <w:jc w:val="center"/>
              <w:rPr>
                <w:del w:id="6612" w:author="AbbVie1" w:date="2025-05-10T12:53:00Z"/>
                <w:rFonts w:ascii="Times New Roman" w:hAnsi="Times New Roman" w:cs="Times New Roman"/>
                <w:lang w:val="lv-LV"/>
              </w:rPr>
            </w:pPr>
            <w:del w:id="6613" w:author="AbbVie1" w:date="2025-05-10T12:53:00Z">
              <w:r w:rsidRPr="00AE120B">
                <w:rPr>
                  <w:rFonts w:ascii="Times New Roman" w:hAnsi="Times New Roman" w:cs="Times New Roman"/>
                  <w:lang w:val="lv-LV"/>
                </w:rPr>
                <w:delText>33 (30,0)</w:delText>
              </w:r>
            </w:del>
          </w:p>
        </w:tc>
        <w:tc>
          <w:tcPr>
            <w:tcW w:w="2333" w:type="dxa"/>
            <w:gridSpan w:val="2"/>
            <w:tcBorders>
              <w:top w:val="single" w:sz="4" w:space="0" w:color="000000"/>
              <w:left w:val="single" w:sz="4" w:space="0" w:color="000000"/>
              <w:bottom w:val="single" w:sz="4" w:space="0" w:color="000000"/>
              <w:right w:val="single" w:sz="4" w:space="0" w:color="000000"/>
            </w:tcBorders>
          </w:tcPr>
          <w:p w14:paraId="0D593257" w14:textId="10A2D4AC" w:rsidR="009E04D1" w:rsidRPr="00AE120B" w:rsidRDefault="00000000" w:rsidP="00C87135">
            <w:pPr>
              <w:pStyle w:val="DefaultText"/>
              <w:keepNext/>
              <w:keepLines/>
              <w:widowControl w:val="0"/>
              <w:suppressAutoHyphens w:val="0"/>
              <w:jc w:val="center"/>
              <w:rPr>
                <w:del w:id="6614" w:author="AbbVie1" w:date="2025-05-10T12:53:00Z"/>
                <w:rFonts w:ascii="Times New Roman" w:hAnsi="Times New Roman" w:cs="Times New Roman"/>
                <w:lang w:val="lv-LV"/>
              </w:rPr>
            </w:pPr>
            <w:del w:id="6615" w:author="AbbVie1" w:date="2025-05-10T12:53:00Z">
              <w:r w:rsidRPr="00AE120B">
                <w:rPr>
                  <w:rFonts w:ascii="Times New Roman" w:hAnsi="Times New Roman" w:cs="Times New Roman"/>
                  <w:lang w:val="lv-LV"/>
                </w:rPr>
                <w:delText>79 (73,1)</w:delText>
              </w:r>
              <w:r w:rsidRPr="00AE120B">
                <w:rPr>
                  <w:rFonts w:ascii="Times New Roman" w:hAnsi="Times New Roman" w:cs="Times New Roman"/>
                  <w:vertAlign w:val="superscript"/>
                  <w:lang w:val="lv-LV"/>
                </w:rPr>
                <w:delText xml:space="preserve"> a, b</w:delText>
              </w:r>
            </w:del>
          </w:p>
        </w:tc>
      </w:tr>
      <w:tr w:rsidR="006D30D4" w14:paraId="0EC2BE56" w14:textId="16A7CCFA" w:rsidTr="00F142BE">
        <w:trPr>
          <w:cantSplit/>
          <w:jc w:val="center"/>
          <w:del w:id="6616" w:author="AbbVie1" w:date="2025-05-10T12:53:00Z"/>
        </w:trPr>
        <w:tc>
          <w:tcPr>
            <w:tcW w:w="7076" w:type="dxa"/>
            <w:gridSpan w:val="5"/>
            <w:tcBorders>
              <w:top w:val="single" w:sz="4" w:space="0" w:color="000000"/>
              <w:left w:val="single" w:sz="4" w:space="0" w:color="000000"/>
              <w:bottom w:val="single" w:sz="4" w:space="0" w:color="000000"/>
              <w:right w:val="single" w:sz="4" w:space="0" w:color="000000"/>
            </w:tcBorders>
          </w:tcPr>
          <w:p w14:paraId="6BE4FA35" w14:textId="07B70FA8" w:rsidR="009E04D1" w:rsidRPr="00AE120B" w:rsidRDefault="00000000" w:rsidP="00C87135">
            <w:pPr>
              <w:pStyle w:val="DefaultText"/>
              <w:keepNext/>
              <w:keepLines/>
              <w:widowControl w:val="0"/>
              <w:suppressAutoHyphens w:val="0"/>
              <w:rPr>
                <w:del w:id="6617" w:author="AbbVie1" w:date="2025-05-10T12:53:00Z"/>
                <w:rFonts w:ascii="Times New Roman" w:hAnsi="Times New Roman" w:cs="Times New Roman"/>
                <w:vertAlign w:val="superscript"/>
                <w:lang w:val="lv-LV"/>
              </w:rPr>
            </w:pPr>
            <w:del w:id="6618" w:author="AbbVie1" w:date="2025-05-10T12:53:00Z">
              <w:r w:rsidRPr="00AE120B">
                <w:rPr>
                  <w:rFonts w:ascii="Times New Roman" w:hAnsi="Times New Roman" w:cs="Times New Roman"/>
                  <w:vertAlign w:val="superscript"/>
                  <w:lang w:val="lv-LV"/>
                </w:rPr>
                <w:delText>a</w:delText>
              </w:r>
              <w:r w:rsidRPr="00AE120B">
                <w:rPr>
                  <w:rFonts w:ascii="Times New Roman" w:hAnsi="Times New Roman" w:cs="Times New Roman"/>
                  <w:lang w:val="lv-LV"/>
                </w:rPr>
                <w:delText xml:space="preserve"> p&lt;0,001 Humira, salīdzinot ar placebo</w:delText>
              </w:r>
            </w:del>
          </w:p>
          <w:p w14:paraId="4A5FB778" w14:textId="3124A4B0" w:rsidR="009E04D1" w:rsidRPr="00AE120B" w:rsidRDefault="00000000" w:rsidP="00C87135">
            <w:pPr>
              <w:pStyle w:val="DefaultText"/>
              <w:keepNext/>
              <w:keepLines/>
              <w:widowControl w:val="0"/>
              <w:suppressAutoHyphens w:val="0"/>
              <w:rPr>
                <w:del w:id="6619" w:author="AbbVie1" w:date="2025-05-10T12:53:00Z"/>
                <w:rFonts w:ascii="Times New Roman" w:hAnsi="Times New Roman" w:cs="Times New Roman"/>
                <w:vertAlign w:val="superscript"/>
                <w:lang w:val="lv-LV"/>
              </w:rPr>
            </w:pPr>
            <w:del w:id="6620" w:author="AbbVie1" w:date="2025-05-10T12:53:00Z">
              <w:r w:rsidRPr="00AE120B">
                <w:rPr>
                  <w:rFonts w:ascii="Times New Roman" w:hAnsi="Times New Roman" w:cs="Times New Roman"/>
                  <w:vertAlign w:val="superscript"/>
                  <w:lang w:val="lv-LV"/>
                </w:rPr>
                <w:delText>b</w:delText>
              </w:r>
              <w:r w:rsidRPr="00AE120B">
                <w:rPr>
                  <w:rFonts w:ascii="Times New Roman" w:hAnsi="Times New Roman" w:cs="Times New Roman"/>
                  <w:lang w:val="lv-LV"/>
                </w:rPr>
                <w:delText xml:space="preserve"> p&lt;0,001 Humira, salīdzinot ar metotreksātu</w:delText>
              </w:r>
            </w:del>
          </w:p>
          <w:p w14:paraId="550E45F1" w14:textId="06FF1BBF" w:rsidR="009E04D1" w:rsidRPr="00AE120B" w:rsidRDefault="00000000" w:rsidP="00C87135">
            <w:pPr>
              <w:pStyle w:val="DefaultText"/>
              <w:keepNext/>
              <w:keepLines/>
              <w:widowControl w:val="0"/>
              <w:suppressAutoHyphens w:val="0"/>
              <w:rPr>
                <w:del w:id="6621" w:author="AbbVie1" w:date="2025-05-10T12:53:00Z"/>
                <w:rFonts w:ascii="Times New Roman" w:hAnsi="Times New Roman" w:cs="Times New Roman"/>
                <w:vertAlign w:val="superscript"/>
                <w:lang w:val="lv-LV"/>
              </w:rPr>
            </w:pPr>
            <w:del w:id="6622" w:author="AbbVie1" w:date="2025-05-10T12:53:00Z">
              <w:r w:rsidRPr="00AE120B">
                <w:rPr>
                  <w:rFonts w:ascii="Times New Roman" w:hAnsi="Times New Roman" w:cs="Times New Roman"/>
                  <w:vertAlign w:val="superscript"/>
                  <w:lang w:val="lv-LV"/>
                </w:rPr>
                <w:delText>c</w:delText>
              </w:r>
              <w:r w:rsidRPr="00AE120B">
                <w:rPr>
                  <w:rFonts w:ascii="Times New Roman" w:hAnsi="Times New Roman" w:cs="Times New Roman"/>
                  <w:lang w:val="lv-LV"/>
                </w:rPr>
                <w:delText xml:space="preserve"> p&lt;0,01 Humira, salīdzinot ar placebo</w:delText>
              </w:r>
            </w:del>
          </w:p>
          <w:p w14:paraId="1F9E161B" w14:textId="179A547C" w:rsidR="009E04D1" w:rsidRPr="00AE120B" w:rsidRDefault="00000000" w:rsidP="00C87135">
            <w:pPr>
              <w:pStyle w:val="DefaultText"/>
              <w:keepNext/>
              <w:keepLines/>
              <w:widowControl w:val="0"/>
              <w:suppressAutoHyphens w:val="0"/>
              <w:rPr>
                <w:del w:id="6623" w:author="AbbVie1" w:date="2025-05-10T12:53:00Z"/>
                <w:rFonts w:ascii="Times New Roman" w:hAnsi="Times New Roman" w:cs="Times New Roman"/>
                <w:lang w:val="lv-LV"/>
              </w:rPr>
            </w:pPr>
            <w:del w:id="6624" w:author="AbbVie1" w:date="2025-05-10T12:53:00Z">
              <w:r w:rsidRPr="00AE120B">
                <w:rPr>
                  <w:rFonts w:ascii="Times New Roman" w:hAnsi="Times New Roman" w:cs="Times New Roman"/>
                  <w:vertAlign w:val="superscript"/>
                  <w:lang w:val="lv-LV"/>
                </w:rPr>
                <w:delText>d</w:delText>
              </w:r>
              <w:r w:rsidRPr="00AE120B">
                <w:rPr>
                  <w:rFonts w:ascii="Times New Roman" w:hAnsi="Times New Roman" w:cs="Times New Roman"/>
                  <w:lang w:val="lv-LV"/>
                </w:rPr>
                <w:delText xml:space="preserve"> p&lt;0,05 Humira, salīdzinot ar metotreksātu</w:delText>
              </w:r>
            </w:del>
          </w:p>
        </w:tc>
      </w:tr>
    </w:tbl>
    <w:p w14:paraId="600CA961" w14:textId="3E6F4193" w:rsidR="009E04D1" w:rsidRPr="00AE120B" w:rsidRDefault="009E04D1" w:rsidP="00C87135">
      <w:pPr>
        <w:keepNext/>
        <w:keepLines/>
        <w:widowControl w:val="0"/>
        <w:suppressAutoHyphens w:val="0"/>
        <w:rPr>
          <w:del w:id="6625" w:author="AbbVie1" w:date="2025-05-10T12:53:00Z"/>
          <w:b/>
          <w:bCs/>
          <w:sz w:val="22"/>
          <w:szCs w:val="22"/>
          <w:lang w:val="lv-LV"/>
        </w:rPr>
      </w:pPr>
    </w:p>
    <w:p w14:paraId="60CADAA8" w14:textId="28E6D77D" w:rsidR="009E04D1" w:rsidRPr="00AE120B" w:rsidRDefault="00000000" w:rsidP="00C87135">
      <w:pPr>
        <w:keepNext/>
        <w:keepLines/>
        <w:widowControl w:val="0"/>
        <w:suppressAutoHyphens w:val="0"/>
        <w:rPr>
          <w:del w:id="6626" w:author="AbbVie1" w:date="2025-05-10T12:53:00Z"/>
          <w:sz w:val="22"/>
          <w:szCs w:val="22"/>
          <w:lang w:val="lv-LV"/>
        </w:rPr>
      </w:pPr>
      <w:del w:id="6627" w:author="AbbVie1" w:date="2025-05-10T12:53:00Z">
        <w:r w:rsidRPr="00AE120B">
          <w:rPr>
            <w:sz w:val="22"/>
            <w:szCs w:val="22"/>
            <w:lang w:val="lv-LV"/>
          </w:rPr>
          <w:delText>Psoriāzes pētījumā</w:delText>
        </w:r>
        <w:r w:rsidRPr="00AE120B">
          <w:rPr>
            <w:iCs/>
            <w:sz w:val="22"/>
            <w:szCs w:val="22"/>
            <w:lang w:val="lv-LV"/>
          </w:rPr>
          <w:delText xml:space="preserve"> </w:delText>
        </w:r>
        <w:r w:rsidRPr="00AE120B">
          <w:rPr>
            <w:sz w:val="22"/>
            <w:szCs w:val="22"/>
            <w:lang w:val="lv-LV"/>
          </w:rPr>
          <w:delText>I 28% pacientu, kuriem bija atbildes reakcija PASI 75 un kuri 33. nedēļā tika atkārtoti randomizēti saņemt placebo, salīdzinot ar 5%, kuri turpināja lietot Humira, p&lt;0,001, bija “adekvātas atbildes reakcijas zudums”</w:delText>
        </w:r>
        <w:r w:rsidRPr="00AE120B">
          <w:rPr>
            <w:iCs/>
            <w:sz w:val="22"/>
            <w:szCs w:val="22"/>
            <w:lang w:val="lv-LV"/>
          </w:rPr>
          <w:delText xml:space="preserve"> (PASI punktu skaits pēc 33. nedēļas un vēlāk vai pirms 52. nedēļas, kura rezultātā bija &lt;PASI 50 atbildes reakcija salīdzinājumā ar sākotnējo stāvokli ar minimālu PASI punktu skaita palielināšanos par 6 punktiem salīdzinājumā ar 33. nedēļu)</w:delText>
        </w:r>
        <w:r w:rsidRPr="00AE120B">
          <w:rPr>
            <w:sz w:val="22"/>
            <w:szCs w:val="22"/>
            <w:lang w:val="lv-LV"/>
          </w:rPr>
          <w:delText>. No pacientiem, kuriem nebija adekvātas atbildes reakcijas pēc atkārtotās randomizācijas placebo saņemšanai un kuri tad tika iekļauti atklātajā pētījuma pagarinājumā, 38% (25/66) un 55% (36/66) atguva PASI 75 atbildes reakciju pēc attiecīgi 12 un 24 atkārtotas ārstēšanas nedēļām.</w:delText>
        </w:r>
      </w:del>
    </w:p>
    <w:p w14:paraId="613358DD" w14:textId="3AE58D09" w:rsidR="009E04D1" w:rsidRPr="00AE120B" w:rsidRDefault="009E04D1" w:rsidP="00C87135">
      <w:pPr>
        <w:widowControl w:val="0"/>
        <w:suppressAutoHyphens w:val="0"/>
        <w:autoSpaceDE w:val="0"/>
        <w:rPr>
          <w:del w:id="6628" w:author="AbbVie1" w:date="2025-05-10T12:53:00Z"/>
          <w:sz w:val="22"/>
          <w:szCs w:val="22"/>
          <w:lang w:val="lv-LV"/>
        </w:rPr>
      </w:pPr>
    </w:p>
    <w:p w14:paraId="09E4FD77" w14:textId="25006D8D" w:rsidR="009E04D1" w:rsidRPr="00AE120B" w:rsidRDefault="00000000" w:rsidP="00C87135">
      <w:pPr>
        <w:widowControl w:val="0"/>
        <w:suppressAutoHyphens w:val="0"/>
        <w:rPr>
          <w:del w:id="6629" w:author="AbbVie1" w:date="2025-05-10T12:53:00Z"/>
          <w:sz w:val="22"/>
          <w:szCs w:val="22"/>
          <w:lang w:val="lv-LV"/>
        </w:rPr>
      </w:pPr>
      <w:del w:id="6630" w:author="AbbVie1" w:date="2025-05-10T12:53:00Z">
        <w:r w:rsidRPr="00AE120B">
          <w:rPr>
            <w:sz w:val="22"/>
            <w:szCs w:val="22"/>
            <w:lang w:val="lv-LV"/>
          </w:rPr>
          <w:delText xml:space="preserve">Kopā 233 pacienti, kuriem 16. nedēļā un 33. nedēļā bija atbildes reakcija PASI 75, 52 nedēļas turpināja saņemt Humira terapiju psoriāzes pētījumā I un turpināja saņemt Humira atvērta pētījuma pagarinājumā. Šiem pacientiem, pēc papildus 108 nedēļu atvērta tipa terapijas (kopumā 160 nedēļas), PASI 75 un ĀVN skaidrās vai minimālās atbildes reakcijas biežums bija, attiecīgi 74,7% un 59,0%. Analīzē, kurā visi pacienti, kuri izstājās no pētījuma blakusparādību vai efektivitātes trūkuma dēļ, vai, kuriem pieauga devas, tika uzskatīti par tādiem, kuriem nav atbildes reakcijas; šiem pacientiem, pēc papildus 108 nedēļu atklātas terapijas (kopumā 160 nedēļas), PASI 75 un ĀVN skaidrās vai minimālās atbildes reakcijas biežums bija, attiecīgi 69,6% un 55,7%.  </w:delText>
        </w:r>
      </w:del>
    </w:p>
    <w:p w14:paraId="30DC7647" w14:textId="1C778BAC" w:rsidR="009E04D1" w:rsidRPr="00AE120B" w:rsidRDefault="009E04D1" w:rsidP="00C87135">
      <w:pPr>
        <w:widowControl w:val="0"/>
        <w:suppressAutoHyphens w:val="0"/>
        <w:rPr>
          <w:del w:id="6631" w:author="AbbVie1" w:date="2025-05-10T12:53:00Z"/>
          <w:sz w:val="22"/>
          <w:szCs w:val="22"/>
          <w:lang w:val="lv-LV"/>
        </w:rPr>
      </w:pPr>
    </w:p>
    <w:p w14:paraId="14B2568A" w14:textId="27FC8934" w:rsidR="009E04D1" w:rsidRPr="00AE120B" w:rsidRDefault="00000000" w:rsidP="00C87135">
      <w:pPr>
        <w:widowControl w:val="0"/>
        <w:suppressAutoHyphens w:val="0"/>
        <w:rPr>
          <w:del w:id="6632" w:author="AbbVie1" w:date="2025-05-10T12:53:00Z"/>
          <w:sz w:val="22"/>
          <w:szCs w:val="22"/>
          <w:lang w:val="lv-LV"/>
        </w:rPr>
      </w:pPr>
      <w:del w:id="6633" w:author="AbbVie1" w:date="2025-05-10T12:53:00Z">
        <w:r w:rsidRPr="00AE120B">
          <w:rPr>
            <w:sz w:val="22"/>
            <w:szCs w:val="22"/>
            <w:lang w:val="lv-LV"/>
          </w:rPr>
          <w:delText xml:space="preserve">Atvērtoā pētījuma pagarinājumos, pārtraucot lietošanu, un atkārtotas ārstēšanas izvērtēšanā kopumā piedalījās 347 stabilas atbildes reakcijas respondenti. Atcelšanas perioda laikā psoriāzes simptomi atkārtojās, ar vidējo laiku līdz recidīvam („vidēja” vai sliktāka ĀVN samazināšanās) apmēram 5 mēneši. Atcelšanas perioda laikā neviens no šiem pacientiem nepiedzīvoja rikošeta efektu. Pēc 16 nedēļu atkārtotas terapijas, kopumā 76,5% (218/285) pacientu, kuri reģistrējās atkārtotas terapijas periodam bija „skaidras” vai „minimālas” atbildes reakcija uz ĀVN, neatkarīgi no tā vai viņiem bija vai nebija recidīvs pārtraucot lietošanu (attiecīgi, pacienti, kuriem bija recidīvs vai nebija recidīvs pārtraucot lietošanu 69,1% [123/178] un 88,8% [95/107]). Līdzīgs drošuma profils tika novērots atkārtotas terapijas laikā kā atcelšanas periodā. </w:delText>
        </w:r>
      </w:del>
    </w:p>
    <w:p w14:paraId="18AEB052" w14:textId="1E286670" w:rsidR="009E04D1" w:rsidRPr="00AE120B" w:rsidRDefault="009E04D1" w:rsidP="00C87135">
      <w:pPr>
        <w:widowControl w:val="0"/>
        <w:suppressAutoHyphens w:val="0"/>
        <w:rPr>
          <w:del w:id="6634" w:author="AbbVie1" w:date="2025-05-10T12:53:00Z"/>
          <w:sz w:val="22"/>
          <w:szCs w:val="22"/>
          <w:lang w:val="lv-LV"/>
        </w:rPr>
      </w:pPr>
    </w:p>
    <w:p w14:paraId="00AEF882" w14:textId="70C2A8A8" w:rsidR="009E04D1" w:rsidRPr="00AE120B" w:rsidRDefault="00000000" w:rsidP="00942370">
      <w:pPr>
        <w:widowControl w:val="0"/>
        <w:suppressAutoHyphens w:val="0"/>
        <w:rPr>
          <w:del w:id="6635" w:author="AbbVie1" w:date="2025-05-10T12:53:00Z"/>
          <w:sz w:val="22"/>
          <w:szCs w:val="22"/>
          <w:lang w:val="lv-LV"/>
        </w:rPr>
      </w:pPr>
      <w:del w:id="6636" w:author="AbbVie1" w:date="2025-05-10T12:53:00Z">
        <w:r w:rsidRPr="00AE120B">
          <w:rPr>
            <w:sz w:val="22"/>
            <w:szCs w:val="22"/>
            <w:lang w:val="lv-LV"/>
          </w:rPr>
          <w:delText xml:space="preserve">Nozīmīga uzlabošanās 16. nedēļā, salīdzinot ar sākotnējo stāvokli un placebo (pētījums I un II) un MTX (pētījums II), tika pierādīta DDKI (Dermatoloģijas dzīves kvalitātes indeksā). Pētījumā I bija arī </w:delText>
        </w:r>
        <w:r w:rsidRPr="00AE120B">
          <w:rPr>
            <w:sz w:val="22"/>
            <w:szCs w:val="22"/>
            <w:lang w:val="lv-LV"/>
          </w:rPr>
          <w:lastRenderedPageBreak/>
          <w:delText>nozīmīga fiziskā un mentālā kopīgā SF-36 punktu skaita uzlabošanās salīdzinājumā ar placebo.</w:delText>
        </w:r>
      </w:del>
    </w:p>
    <w:p w14:paraId="538047FA" w14:textId="76CD198B" w:rsidR="009E04D1" w:rsidRPr="00AE120B" w:rsidRDefault="009E04D1" w:rsidP="00C87135">
      <w:pPr>
        <w:pStyle w:val="EMEANormal"/>
        <w:widowControl w:val="0"/>
        <w:suppressAutoHyphens w:val="0"/>
        <w:rPr>
          <w:del w:id="6637" w:author="AbbVie1" w:date="2025-05-10T12:53:00Z"/>
          <w:rFonts w:ascii="Times New Roman" w:hAnsi="Times New Roman" w:cs="Times New Roman"/>
          <w:szCs w:val="22"/>
          <w:lang w:val="lv-LV"/>
        </w:rPr>
      </w:pPr>
    </w:p>
    <w:p w14:paraId="7B5616DD" w14:textId="56643E64" w:rsidR="009E04D1" w:rsidRPr="00AE120B" w:rsidRDefault="00000000" w:rsidP="00C87135">
      <w:pPr>
        <w:pStyle w:val="BodyTextIndent"/>
        <w:widowControl w:val="0"/>
        <w:suppressAutoHyphens w:val="0"/>
        <w:autoSpaceDE/>
        <w:spacing w:line="240" w:lineRule="auto"/>
        <w:rPr>
          <w:del w:id="6638" w:author="AbbVie1" w:date="2025-05-10T12:53:00Z"/>
          <w:color w:val="auto"/>
          <w:u w:val="single"/>
        </w:rPr>
      </w:pPr>
      <w:del w:id="6639" w:author="AbbVie1" w:date="2025-05-10T12:53:00Z">
        <w:r w:rsidRPr="00AE120B">
          <w:rPr>
            <w:color w:val="auto"/>
          </w:rPr>
          <w:delText>Atvērtā pētījuma pagarinājumā pacientiem, kuriem deva tika palielināta no 40 mg katru otro nedēļu līdz 40 mg katru nedēļu PASI atbildes reakcijas dēļ zem 50% (26,4%) (92/349) un 37,8% (132/349) pacientu sasniedza PASI 75 atbildes reakciju atbilstoši 12. un 14. nedēļā.</w:delText>
        </w:r>
      </w:del>
    </w:p>
    <w:p w14:paraId="30B807CF" w14:textId="5EBA77AA" w:rsidR="009E04D1" w:rsidRPr="00AE120B" w:rsidRDefault="009E04D1" w:rsidP="00C87135">
      <w:pPr>
        <w:pStyle w:val="BodyTextIndent"/>
        <w:widowControl w:val="0"/>
        <w:suppressAutoHyphens w:val="0"/>
        <w:autoSpaceDE/>
        <w:spacing w:line="240" w:lineRule="auto"/>
        <w:rPr>
          <w:del w:id="6640" w:author="AbbVie1" w:date="2025-05-10T12:53:00Z"/>
          <w:color w:val="auto"/>
          <w:u w:val="single"/>
        </w:rPr>
      </w:pPr>
    </w:p>
    <w:p w14:paraId="1F105CDA" w14:textId="15039B4D" w:rsidR="009E04D1" w:rsidRPr="00AE120B" w:rsidRDefault="00000000" w:rsidP="00C87135">
      <w:pPr>
        <w:pStyle w:val="BodyTextIndent"/>
        <w:widowControl w:val="0"/>
        <w:suppressAutoHyphens w:val="0"/>
        <w:autoSpaceDE/>
        <w:spacing w:line="240" w:lineRule="auto"/>
        <w:rPr>
          <w:del w:id="6641" w:author="AbbVie1" w:date="2025-05-10T12:53:00Z"/>
          <w:color w:val="auto"/>
          <w:u w:val="single"/>
        </w:rPr>
      </w:pPr>
      <w:del w:id="6642" w:author="AbbVie1" w:date="2025-05-10T12:53:00Z">
        <w:r w:rsidRPr="00AE120B">
          <w:rPr>
            <w:color w:val="auto"/>
          </w:rPr>
          <w:delText>Psoriāzes pētījumā III (REACH) 72 pacientiem ar vidēji smagu vai smagu hronisku perēkļ</w:delText>
        </w:r>
        <w:r w:rsidR="00D41A21" w:rsidRPr="00AE120B">
          <w:rPr>
            <w:color w:val="auto"/>
          </w:rPr>
          <w:delText>aino</w:delText>
        </w:r>
        <w:r w:rsidRPr="00AE120B">
          <w:rPr>
            <w:color w:val="auto"/>
          </w:rPr>
          <w:delText xml:space="preserve"> psoriāzi un plaukstu un/vai pēdu psoriāzi tika salīdzināta Humira efektivitāte un drošums ar placebo. Pacienti sākumā saņēma 80 mg Humira devu un pēc tam katru otro nedēļu pa 40 mg (vienu nedēļu pēc sākotnējās devas) vai placebo 16 nedēļas. 16. nedēļā, statistiski būtiski lielāka pacientu daļa, kas saņēma Humira, sasniedza ĀVN atbildes reakciju „tīra” vai „gandrīz tīra” uz rokām un/vai pēdām salīdzinājumā ar pacientiem, kuri saņēma placebo (30,6%, salīdzinot ar 4,3%, attiecīgi [P = 0,014]). </w:delText>
        </w:r>
      </w:del>
    </w:p>
    <w:p w14:paraId="51C6EA11" w14:textId="4669A76C" w:rsidR="004E3547" w:rsidRPr="00AE120B" w:rsidRDefault="004E3547" w:rsidP="00C87135">
      <w:pPr>
        <w:pStyle w:val="BodyTextIndent"/>
        <w:widowControl w:val="0"/>
        <w:suppressAutoHyphens w:val="0"/>
        <w:autoSpaceDE/>
        <w:spacing w:line="240" w:lineRule="auto"/>
        <w:rPr>
          <w:del w:id="6643" w:author="AbbVie1" w:date="2025-05-10T12:53:00Z"/>
          <w:color w:val="auto"/>
        </w:rPr>
      </w:pPr>
    </w:p>
    <w:p w14:paraId="570E63F8" w14:textId="53502745" w:rsidR="004E3547" w:rsidRPr="00AE120B" w:rsidRDefault="00000000" w:rsidP="00C87135">
      <w:pPr>
        <w:pStyle w:val="gtcbodytext"/>
        <w:widowControl w:val="0"/>
        <w:spacing w:before="0" w:after="0" w:line="240" w:lineRule="auto"/>
        <w:rPr>
          <w:del w:id="6644" w:author="AbbVie1" w:date="2025-05-10T12:53:00Z"/>
          <w:sz w:val="22"/>
          <w:szCs w:val="22"/>
          <w:lang w:val="lv-LV"/>
        </w:rPr>
      </w:pPr>
      <w:del w:id="6645" w:author="AbbVie1" w:date="2025-05-10T12:53:00Z">
        <w:r w:rsidRPr="00AE120B">
          <w:rPr>
            <w:sz w:val="22"/>
            <w:szCs w:val="22"/>
            <w:lang w:val="lv-LV"/>
          </w:rPr>
          <w:delText>Psoriāzes pētījumā IV tika salīdzināta Humira efektivitāte un drošums ar placebo 217 pieaugušiem pacientiem ar vidēji smagu vai smagu nagu psoriāzi. Pacienti saņēma 80 mg Humira sākuma devu un pēc tam 40 mg katru otro nedēļu (sākot vienu nedēļu pēc sākuma devas) vai placebo 26 nedēļas. Pēc tam sekoja nemaskēta ārstēšana ar Humira vēl 26 nedēļas. Nagu psoriāzes novērtējums ietvēra Modificētu nagu psoriāzes smaguma pakāpes indeksu (</w:delText>
        </w:r>
        <w:r w:rsidRPr="00AE120B">
          <w:rPr>
            <w:i/>
            <w:sz w:val="22"/>
            <w:szCs w:val="22"/>
            <w:lang w:val="lv-LV"/>
          </w:rPr>
          <w:delText>Modified Nail Psoriasis Severity Index;</w:delText>
        </w:r>
        <w:r w:rsidRPr="00AE120B">
          <w:rPr>
            <w:sz w:val="22"/>
            <w:szCs w:val="22"/>
            <w:lang w:val="lv-LV"/>
          </w:rPr>
          <w:delText xml:space="preserve"> mNAPSI), Ārsta vispārējo roku nagu psoriāzes novērtējumu (</w:delText>
        </w:r>
        <w:r w:rsidRPr="00AE120B">
          <w:rPr>
            <w:i/>
            <w:sz w:val="22"/>
            <w:szCs w:val="22"/>
            <w:lang w:val="lv-LV"/>
          </w:rPr>
          <w:delText xml:space="preserve">Physician’s Global Assessment of Fingernail Psoriasis; </w:delText>
        </w:r>
        <w:r w:rsidRPr="00AE120B">
          <w:rPr>
            <w:sz w:val="22"/>
            <w:szCs w:val="22"/>
            <w:lang w:val="lv-LV"/>
          </w:rPr>
          <w:delText>PGA-F) un Nagu psoriāzes smaguma pakāpes indeksu (</w:delText>
        </w:r>
        <w:r w:rsidRPr="00AE120B">
          <w:rPr>
            <w:i/>
            <w:sz w:val="22"/>
            <w:szCs w:val="22"/>
            <w:lang w:val="lv-LV"/>
          </w:rPr>
          <w:delText>Nail Psoriasis Severity Index</w:delText>
        </w:r>
        <w:r w:rsidRPr="00AE120B">
          <w:rPr>
            <w:sz w:val="22"/>
            <w:szCs w:val="22"/>
            <w:lang w:val="lv-LV"/>
          </w:rPr>
          <w:delText>; NAPSI) (skatīt 1</w:delText>
        </w:r>
        <w:r w:rsidR="007B7A85">
          <w:rPr>
            <w:sz w:val="22"/>
            <w:szCs w:val="22"/>
            <w:lang w:val="lv-LV"/>
          </w:rPr>
          <w:delText>8</w:delText>
        </w:r>
        <w:r w:rsidRPr="00AE120B">
          <w:rPr>
            <w:sz w:val="22"/>
            <w:szCs w:val="22"/>
            <w:lang w:val="lv-LV"/>
          </w:rPr>
          <w:delText>. tabulu). Humira lietošana uzlaboja stāvokli pacientiem ar nagu psoriāzi un dažādas pakāpes ādas bojājumiem (BSA≥10% (60% pacientu) un BSA&lt;10% un ≥5% (40% pacientu)).</w:delText>
        </w:r>
      </w:del>
    </w:p>
    <w:p w14:paraId="5E1DFA1B" w14:textId="44FF76A8" w:rsidR="004E3547" w:rsidRPr="00AE120B" w:rsidRDefault="004E3547" w:rsidP="00C87135">
      <w:pPr>
        <w:pStyle w:val="gtcbodytext"/>
        <w:widowControl w:val="0"/>
        <w:spacing w:before="0" w:after="0" w:line="240" w:lineRule="auto"/>
        <w:rPr>
          <w:del w:id="6646" w:author="AbbVie1" w:date="2025-05-10T12:53:00Z"/>
          <w:sz w:val="22"/>
          <w:szCs w:val="22"/>
          <w:lang w:val="lv-LV"/>
        </w:rPr>
      </w:pPr>
    </w:p>
    <w:p w14:paraId="3F10D5EB" w14:textId="221505EA" w:rsidR="004E3547" w:rsidRPr="00AE120B" w:rsidRDefault="00000000" w:rsidP="00C87135">
      <w:pPr>
        <w:pStyle w:val="gtctabletitleotherwise"/>
        <w:widowControl w:val="0"/>
        <w:spacing w:before="0"/>
        <w:rPr>
          <w:del w:id="6647" w:author="AbbVie1" w:date="2025-05-10T12:53:00Z"/>
          <w:bCs w:val="0"/>
          <w:sz w:val="22"/>
          <w:szCs w:val="22"/>
          <w:lang w:val="lv-LV"/>
        </w:rPr>
      </w:pPr>
      <w:del w:id="6648" w:author="AbbVie1" w:date="2025-05-10T12:53:00Z">
        <w:r w:rsidRPr="00AE120B">
          <w:rPr>
            <w:bCs w:val="0"/>
            <w:sz w:val="22"/>
            <w:szCs w:val="22"/>
            <w:lang w:val="lv-LV"/>
          </w:rPr>
          <w:delText>1</w:delText>
        </w:r>
        <w:r w:rsidR="00927878" w:rsidRPr="00AE120B">
          <w:rPr>
            <w:bCs w:val="0"/>
            <w:sz w:val="22"/>
            <w:szCs w:val="22"/>
            <w:lang w:val="lv-LV"/>
          </w:rPr>
          <w:delText>8</w:delText>
        </w:r>
        <w:r w:rsidRPr="00AE120B">
          <w:rPr>
            <w:bCs w:val="0"/>
            <w:sz w:val="22"/>
            <w:szCs w:val="22"/>
            <w:lang w:val="lv-LV"/>
          </w:rPr>
          <w:delText>. tabula</w:delText>
        </w:r>
      </w:del>
    </w:p>
    <w:p w14:paraId="03EB78BC" w14:textId="152DE2F0" w:rsidR="004E3547" w:rsidRPr="00AE120B" w:rsidRDefault="00000000" w:rsidP="00C87135">
      <w:pPr>
        <w:pStyle w:val="gtctabletitleotherwise"/>
        <w:widowControl w:val="0"/>
        <w:spacing w:before="0"/>
        <w:rPr>
          <w:del w:id="6649" w:author="AbbVie1" w:date="2025-05-10T12:53:00Z"/>
          <w:sz w:val="22"/>
          <w:szCs w:val="22"/>
          <w:lang w:val="lv-LV"/>
        </w:rPr>
      </w:pPr>
      <w:del w:id="6650" w:author="AbbVie1" w:date="2025-05-10T12:53:00Z">
        <w:r w:rsidRPr="00AE120B">
          <w:rPr>
            <w:bCs w:val="0"/>
            <w:sz w:val="22"/>
            <w:szCs w:val="22"/>
            <w:lang w:val="lv-LV"/>
          </w:rPr>
          <w:delText>Ps pētījuma IV efektivitātes rezultāti 16., 26. un 52. nedēļā</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6D30D4" w14:paraId="1A74182B" w14:textId="1EE31936" w:rsidTr="0017745F">
        <w:trPr>
          <w:del w:id="6651" w:author="AbbVie1" w:date="2025-05-10T12:53:00Z"/>
        </w:trPr>
        <w:tc>
          <w:tcPr>
            <w:tcW w:w="2718" w:type="dxa"/>
            <w:vMerge w:val="restart"/>
          </w:tcPr>
          <w:p w14:paraId="7B836809" w14:textId="54049E86" w:rsidR="004E3547" w:rsidRPr="00AE120B" w:rsidRDefault="00000000" w:rsidP="00C87135">
            <w:pPr>
              <w:pStyle w:val="gtctablespaceafter"/>
              <w:widowControl w:val="0"/>
              <w:spacing w:after="0"/>
              <w:rPr>
                <w:del w:id="6652" w:author="AbbVie1" w:date="2025-05-10T12:53:00Z"/>
                <w:sz w:val="22"/>
                <w:szCs w:val="22"/>
                <w:lang w:val="lv-LV"/>
              </w:rPr>
            </w:pPr>
            <w:del w:id="6653" w:author="AbbVie1" w:date="2025-05-10T12:53:00Z">
              <w:r w:rsidRPr="00AE120B">
                <w:rPr>
                  <w:sz w:val="22"/>
                  <w:szCs w:val="22"/>
                  <w:lang w:val="lv-LV"/>
                </w:rPr>
                <w:delText>Mērķa kritērijs</w:delText>
              </w:r>
            </w:del>
          </w:p>
        </w:tc>
        <w:tc>
          <w:tcPr>
            <w:tcW w:w="2340" w:type="dxa"/>
            <w:gridSpan w:val="2"/>
          </w:tcPr>
          <w:p w14:paraId="7B3B13C2" w14:textId="1D0D1458" w:rsidR="004E3547" w:rsidRPr="00AE120B" w:rsidRDefault="00000000" w:rsidP="00C87135">
            <w:pPr>
              <w:pStyle w:val="gtctablespaceafter"/>
              <w:widowControl w:val="0"/>
              <w:spacing w:after="0"/>
              <w:jc w:val="center"/>
              <w:rPr>
                <w:del w:id="6654" w:author="AbbVie1" w:date="2025-05-10T12:53:00Z"/>
                <w:sz w:val="22"/>
                <w:szCs w:val="22"/>
                <w:lang w:val="lv-LV"/>
              </w:rPr>
            </w:pPr>
            <w:del w:id="6655" w:author="AbbVie1" w:date="2025-05-10T12:53:00Z">
              <w:r w:rsidRPr="00AE120B">
                <w:rPr>
                  <w:sz w:val="22"/>
                  <w:szCs w:val="22"/>
                  <w:lang w:val="lv-LV"/>
                </w:rPr>
                <w:delText>16. nedēļa</w:delText>
              </w:r>
            </w:del>
          </w:p>
          <w:p w14:paraId="2471E84C" w14:textId="2E31B2BC" w:rsidR="004E3547" w:rsidRPr="00AE120B" w:rsidRDefault="00000000" w:rsidP="00C87135">
            <w:pPr>
              <w:pStyle w:val="gtctablespaceafter"/>
              <w:widowControl w:val="0"/>
              <w:spacing w:after="0"/>
              <w:jc w:val="center"/>
              <w:rPr>
                <w:del w:id="6656" w:author="AbbVie1" w:date="2025-05-10T12:53:00Z"/>
                <w:sz w:val="22"/>
                <w:szCs w:val="22"/>
                <w:lang w:val="lv-LV"/>
              </w:rPr>
            </w:pPr>
            <w:del w:id="6657" w:author="AbbVie1" w:date="2025-05-10T12:53:00Z">
              <w:r w:rsidRPr="00AE120B">
                <w:rPr>
                  <w:sz w:val="22"/>
                  <w:szCs w:val="22"/>
                  <w:lang w:val="lv-LV"/>
                </w:rPr>
                <w:delText>Ar placebo kontrolgrupu</w:delText>
              </w:r>
            </w:del>
          </w:p>
        </w:tc>
        <w:tc>
          <w:tcPr>
            <w:tcW w:w="2250" w:type="dxa"/>
            <w:gridSpan w:val="2"/>
          </w:tcPr>
          <w:p w14:paraId="40E977F6" w14:textId="50917FD0" w:rsidR="004E3547" w:rsidRPr="00AE120B" w:rsidRDefault="00000000" w:rsidP="00C87135">
            <w:pPr>
              <w:pStyle w:val="gtctablespaceafter"/>
              <w:widowControl w:val="0"/>
              <w:spacing w:after="0"/>
              <w:jc w:val="center"/>
              <w:rPr>
                <w:del w:id="6658" w:author="AbbVie1" w:date="2025-05-10T12:53:00Z"/>
                <w:sz w:val="22"/>
                <w:szCs w:val="22"/>
                <w:lang w:val="lv-LV"/>
              </w:rPr>
            </w:pPr>
            <w:del w:id="6659" w:author="AbbVie1" w:date="2025-05-10T12:53:00Z">
              <w:r w:rsidRPr="00AE120B">
                <w:rPr>
                  <w:sz w:val="22"/>
                  <w:szCs w:val="22"/>
                  <w:lang w:val="lv-LV"/>
                </w:rPr>
                <w:delText>26. nedēļa</w:delText>
              </w:r>
            </w:del>
          </w:p>
          <w:p w14:paraId="57ABF5BA" w14:textId="715EE302" w:rsidR="004E3547" w:rsidRPr="00AE120B" w:rsidRDefault="00000000" w:rsidP="00C87135">
            <w:pPr>
              <w:pStyle w:val="gtctablespaceafter"/>
              <w:widowControl w:val="0"/>
              <w:spacing w:after="0"/>
              <w:jc w:val="center"/>
              <w:rPr>
                <w:del w:id="6660" w:author="AbbVie1" w:date="2025-05-10T12:53:00Z"/>
                <w:sz w:val="22"/>
                <w:szCs w:val="22"/>
                <w:lang w:val="lv-LV"/>
              </w:rPr>
            </w:pPr>
            <w:del w:id="6661" w:author="AbbVie1" w:date="2025-05-10T12:53:00Z">
              <w:r w:rsidRPr="00AE120B">
                <w:rPr>
                  <w:sz w:val="22"/>
                  <w:szCs w:val="22"/>
                  <w:lang w:val="lv-LV"/>
                </w:rPr>
                <w:delText>Ar placebo kontrolgrupu</w:delText>
              </w:r>
            </w:del>
          </w:p>
        </w:tc>
        <w:tc>
          <w:tcPr>
            <w:tcW w:w="2268" w:type="dxa"/>
          </w:tcPr>
          <w:p w14:paraId="7AFEC6D8" w14:textId="560E1716" w:rsidR="004E3547" w:rsidRPr="00AE120B" w:rsidRDefault="00000000" w:rsidP="00C87135">
            <w:pPr>
              <w:pStyle w:val="gtctablespaceafter"/>
              <w:widowControl w:val="0"/>
              <w:spacing w:after="0"/>
              <w:jc w:val="center"/>
              <w:rPr>
                <w:del w:id="6662" w:author="AbbVie1" w:date="2025-05-10T12:53:00Z"/>
                <w:sz w:val="22"/>
                <w:szCs w:val="22"/>
                <w:lang w:val="lv-LV"/>
              </w:rPr>
            </w:pPr>
            <w:del w:id="6663" w:author="AbbVie1" w:date="2025-05-10T12:53:00Z">
              <w:r w:rsidRPr="00AE120B">
                <w:rPr>
                  <w:sz w:val="22"/>
                  <w:szCs w:val="22"/>
                  <w:lang w:val="lv-LV"/>
                </w:rPr>
                <w:delText>52. nedēļa</w:delText>
              </w:r>
            </w:del>
          </w:p>
          <w:p w14:paraId="1B1F4A5A" w14:textId="78D5030E" w:rsidR="004E3547" w:rsidRPr="00AE120B" w:rsidRDefault="00000000" w:rsidP="00C87135">
            <w:pPr>
              <w:pStyle w:val="gtctablespaceafter"/>
              <w:widowControl w:val="0"/>
              <w:spacing w:after="0"/>
              <w:jc w:val="center"/>
              <w:rPr>
                <w:del w:id="6664" w:author="AbbVie1" w:date="2025-05-10T12:53:00Z"/>
                <w:sz w:val="22"/>
                <w:szCs w:val="22"/>
                <w:lang w:val="lv-LV"/>
              </w:rPr>
            </w:pPr>
            <w:del w:id="6665" w:author="AbbVie1" w:date="2025-05-10T12:53:00Z">
              <w:r w:rsidRPr="00AE120B">
                <w:rPr>
                  <w:sz w:val="22"/>
                  <w:szCs w:val="22"/>
                  <w:lang w:val="lv-LV"/>
                </w:rPr>
                <w:delText>Nemaskēts</w:delText>
              </w:r>
            </w:del>
          </w:p>
        </w:tc>
      </w:tr>
      <w:tr w:rsidR="006D30D4" w14:paraId="335DB79D" w14:textId="2B64F869" w:rsidTr="0017745F">
        <w:trPr>
          <w:del w:id="6666" w:author="AbbVie1" w:date="2025-05-10T12:53:00Z"/>
        </w:trPr>
        <w:tc>
          <w:tcPr>
            <w:tcW w:w="2718" w:type="dxa"/>
            <w:vMerge/>
          </w:tcPr>
          <w:p w14:paraId="72CFE94F" w14:textId="094B0077" w:rsidR="004E3547" w:rsidRPr="00AE120B" w:rsidRDefault="004E3547" w:rsidP="00C87135">
            <w:pPr>
              <w:pStyle w:val="gtctablespaceafter"/>
              <w:widowControl w:val="0"/>
              <w:spacing w:after="0"/>
              <w:rPr>
                <w:del w:id="6667" w:author="AbbVie1" w:date="2025-05-10T12:53:00Z"/>
                <w:sz w:val="22"/>
                <w:szCs w:val="22"/>
                <w:lang w:val="lv-LV"/>
              </w:rPr>
            </w:pPr>
          </w:p>
        </w:tc>
        <w:tc>
          <w:tcPr>
            <w:tcW w:w="1080" w:type="dxa"/>
          </w:tcPr>
          <w:p w14:paraId="2D3664AD" w14:textId="29CAE87C" w:rsidR="004E3547" w:rsidRPr="00AE120B" w:rsidRDefault="00000000" w:rsidP="00C87135">
            <w:pPr>
              <w:pStyle w:val="gtctablespaceafter"/>
              <w:widowControl w:val="0"/>
              <w:spacing w:after="0"/>
              <w:jc w:val="center"/>
              <w:rPr>
                <w:del w:id="6668" w:author="AbbVie1" w:date="2025-05-10T12:53:00Z"/>
                <w:sz w:val="22"/>
                <w:szCs w:val="22"/>
                <w:lang w:val="lv-LV"/>
              </w:rPr>
            </w:pPr>
            <w:del w:id="6669" w:author="AbbVie1" w:date="2025-05-10T12:53:00Z">
              <w:r w:rsidRPr="00AE120B">
                <w:rPr>
                  <w:sz w:val="22"/>
                  <w:szCs w:val="22"/>
                  <w:lang w:val="lv-LV"/>
                </w:rPr>
                <w:delText>Placebo</w:delText>
              </w:r>
              <w:r w:rsidRPr="00AE120B">
                <w:rPr>
                  <w:sz w:val="22"/>
                  <w:szCs w:val="22"/>
                  <w:lang w:val="lv-LV"/>
                </w:rPr>
                <w:br/>
                <w:delText>N=108</w:delText>
              </w:r>
            </w:del>
          </w:p>
        </w:tc>
        <w:tc>
          <w:tcPr>
            <w:tcW w:w="1260" w:type="dxa"/>
          </w:tcPr>
          <w:p w14:paraId="1AC106C2" w14:textId="550A59B2" w:rsidR="004E3547" w:rsidRPr="00AE120B" w:rsidRDefault="00000000" w:rsidP="00C87135">
            <w:pPr>
              <w:pStyle w:val="In-texttable"/>
              <w:keepNext w:val="0"/>
              <w:widowControl w:val="0"/>
              <w:suppressAutoHyphens w:val="0"/>
              <w:spacing w:line="240" w:lineRule="auto"/>
              <w:jc w:val="center"/>
              <w:rPr>
                <w:del w:id="6670" w:author="AbbVie1" w:date="2025-05-10T12:53:00Z"/>
                <w:rFonts w:ascii="Times New Roman" w:hAnsi="Times New Roman" w:cs="Times New Roman"/>
                <w:sz w:val="22"/>
                <w:szCs w:val="22"/>
                <w:lang w:val="lv-LV"/>
              </w:rPr>
            </w:pPr>
            <w:del w:id="6671" w:author="AbbVie1" w:date="2025-05-10T12:53:00Z">
              <w:r w:rsidRPr="00AE120B">
                <w:rPr>
                  <w:rFonts w:ascii="Times New Roman" w:hAnsi="Times New Roman" w:cs="Times New Roman"/>
                  <w:sz w:val="22"/>
                  <w:szCs w:val="22"/>
                  <w:lang w:val="lv-LV"/>
                </w:rPr>
                <w:delText>Humira</w:delText>
              </w:r>
            </w:del>
          </w:p>
          <w:p w14:paraId="7A2D0602" w14:textId="29B2AD51" w:rsidR="004E3547" w:rsidRPr="00AE120B" w:rsidRDefault="00000000" w:rsidP="00C87135">
            <w:pPr>
              <w:pStyle w:val="gtctablespaceafter"/>
              <w:widowControl w:val="0"/>
              <w:spacing w:after="0"/>
              <w:jc w:val="center"/>
              <w:rPr>
                <w:del w:id="6672" w:author="AbbVie1" w:date="2025-05-10T12:53:00Z"/>
                <w:sz w:val="22"/>
                <w:szCs w:val="22"/>
                <w:lang w:val="lv-LV"/>
              </w:rPr>
            </w:pPr>
            <w:del w:id="6673" w:author="AbbVie1" w:date="2025-05-10T12:53:00Z">
              <w:r w:rsidRPr="00AE120B">
                <w:rPr>
                  <w:sz w:val="22"/>
                  <w:szCs w:val="22"/>
                  <w:lang w:val="lv-LV"/>
                </w:rPr>
                <w:delText xml:space="preserve">40 mg katru 2. ned. </w:delText>
              </w:r>
              <w:r w:rsidRPr="00AE120B">
                <w:rPr>
                  <w:sz w:val="22"/>
                  <w:szCs w:val="22"/>
                  <w:lang w:val="lv-LV"/>
                </w:rPr>
                <w:br/>
                <w:delText>N=109</w:delText>
              </w:r>
            </w:del>
          </w:p>
        </w:tc>
        <w:tc>
          <w:tcPr>
            <w:tcW w:w="990" w:type="dxa"/>
          </w:tcPr>
          <w:p w14:paraId="2C4C6A25" w14:textId="6051BC2E" w:rsidR="004E3547" w:rsidRPr="00AE120B" w:rsidRDefault="00000000" w:rsidP="00C87135">
            <w:pPr>
              <w:pStyle w:val="gtctablespaceafter"/>
              <w:widowControl w:val="0"/>
              <w:spacing w:after="0"/>
              <w:jc w:val="center"/>
              <w:rPr>
                <w:del w:id="6674" w:author="AbbVie1" w:date="2025-05-10T12:53:00Z"/>
                <w:sz w:val="22"/>
                <w:szCs w:val="22"/>
                <w:lang w:val="lv-LV"/>
              </w:rPr>
            </w:pPr>
            <w:del w:id="6675" w:author="AbbVie1" w:date="2025-05-10T12:53:00Z">
              <w:r w:rsidRPr="00AE120B">
                <w:rPr>
                  <w:sz w:val="22"/>
                  <w:szCs w:val="22"/>
                  <w:lang w:val="lv-LV"/>
                </w:rPr>
                <w:delText>Placebo</w:delText>
              </w:r>
              <w:r w:rsidRPr="00AE120B">
                <w:rPr>
                  <w:sz w:val="22"/>
                  <w:szCs w:val="22"/>
                  <w:lang w:val="lv-LV"/>
                </w:rPr>
                <w:br/>
                <w:delText>N=108</w:delText>
              </w:r>
            </w:del>
          </w:p>
        </w:tc>
        <w:tc>
          <w:tcPr>
            <w:tcW w:w="1260" w:type="dxa"/>
          </w:tcPr>
          <w:p w14:paraId="0A90EB2E" w14:textId="1BF62F56" w:rsidR="004E3547" w:rsidRPr="00AE120B" w:rsidRDefault="00000000" w:rsidP="00C87135">
            <w:pPr>
              <w:pStyle w:val="In-texttable"/>
              <w:keepNext w:val="0"/>
              <w:widowControl w:val="0"/>
              <w:suppressAutoHyphens w:val="0"/>
              <w:spacing w:line="240" w:lineRule="auto"/>
              <w:jc w:val="center"/>
              <w:rPr>
                <w:del w:id="6676" w:author="AbbVie1" w:date="2025-05-10T12:53:00Z"/>
                <w:rFonts w:ascii="Times New Roman" w:hAnsi="Times New Roman" w:cs="Times New Roman"/>
                <w:sz w:val="22"/>
                <w:szCs w:val="22"/>
                <w:lang w:val="lv-LV"/>
              </w:rPr>
            </w:pPr>
            <w:del w:id="6677" w:author="AbbVie1" w:date="2025-05-10T12:53:00Z">
              <w:r w:rsidRPr="00AE120B">
                <w:rPr>
                  <w:rFonts w:ascii="Times New Roman" w:hAnsi="Times New Roman" w:cs="Times New Roman"/>
                  <w:sz w:val="22"/>
                  <w:szCs w:val="22"/>
                  <w:lang w:val="lv-LV"/>
                </w:rPr>
                <w:delText>Humira</w:delText>
              </w:r>
            </w:del>
          </w:p>
          <w:p w14:paraId="749B001A" w14:textId="07D51114" w:rsidR="004E3547" w:rsidRPr="00AE120B" w:rsidRDefault="00000000" w:rsidP="00C87135">
            <w:pPr>
              <w:pStyle w:val="gtctablespaceafter"/>
              <w:widowControl w:val="0"/>
              <w:spacing w:after="0"/>
              <w:jc w:val="center"/>
              <w:rPr>
                <w:del w:id="6678" w:author="AbbVie1" w:date="2025-05-10T12:53:00Z"/>
                <w:sz w:val="22"/>
                <w:szCs w:val="22"/>
                <w:lang w:val="lv-LV"/>
              </w:rPr>
            </w:pPr>
            <w:del w:id="6679" w:author="AbbVie1" w:date="2025-05-10T12:53:00Z">
              <w:r w:rsidRPr="00AE120B">
                <w:rPr>
                  <w:sz w:val="22"/>
                  <w:szCs w:val="22"/>
                  <w:lang w:val="lv-LV"/>
                </w:rPr>
                <w:delText xml:space="preserve">40 mg katru 2. ned.  </w:delText>
              </w:r>
              <w:r w:rsidRPr="00AE120B">
                <w:rPr>
                  <w:sz w:val="22"/>
                  <w:szCs w:val="22"/>
                  <w:lang w:val="lv-LV"/>
                </w:rPr>
                <w:br/>
                <w:delText>N=109</w:delText>
              </w:r>
            </w:del>
          </w:p>
        </w:tc>
        <w:tc>
          <w:tcPr>
            <w:tcW w:w="2268" w:type="dxa"/>
          </w:tcPr>
          <w:p w14:paraId="795FCEB7" w14:textId="65518284" w:rsidR="004E3547" w:rsidRPr="00AE120B" w:rsidRDefault="00000000" w:rsidP="00C87135">
            <w:pPr>
              <w:pStyle w:val="In-texttable"/>
              <w:keepNext w:val="0"/>
              <w:widowControl w:val="0"/>
              <w:suppressAutoHyphens w:val="0"/>
              <w:spacing w:line="240" w:lineRule="auto"/>
              <w:jc w:val="center"/>
              <w:rPr>
                <w:del w:id="6680" w:author="AbbVie1" w:date="2025-05-10T12:53:00Z"/>
                <w:rFonts w:ascii="Times New Roman" w:hAnsi="Times New Roman" w:cs="Times New Roman"/>
                <w:sz w:val="22"/>
                <w:szCs w:val="22"/>
                <w:lang w:val="lv-LV"/>
              </w:rPr>
            </w:pPr>
            <w:del w:id="6681" w:author="AbbVie1" w:date="2025-05-10T12:53:00Z">
              <w:r w:rsidRPr="00AE120B">
                <w:rPr>
                  <w:rFonts w:ascii="Times New Roman" w:hAnsi="Times New Roman" w:cs="Times New Roman"/>
                  <w:sz w:val="22"/>
                  <w:szCs w:val="22"/>
                  <w:lang w:val="lv-LV"/>
                </w:rPr>
                <w:delText>Humira</w:delText>
              </w:r>
            </w:del>
          </w:p>
          <w:p w14:paraId="6B8A4A9F" w14:textId="078599AB" w:rsidR="004E3547" w:rsidRPr="00AE120B" w:rsidRDefault="00000000" w:rsidP="00C87135">
            <w:pPr>
              <w:pStyle w:val="gtctablespaceafter"/>
              <w:widowControl w:val="0"/>
              <w:spacing w:after="0"/>
              <w:jc w:val="center"/>
              <w:rPr>
                <w:del w:id="6682" w:author="AbbVie1" w:date="2025-05-10T12:53:00Z"/>
                <w:sz w:val="22"/>
                <w:szCs w:val="22"/>
                <w:lang w:val="lv-LV"/>
              </w:rPr>
            </w:pPr>
            <w:del w:id="6683" w:author="AbbVie1" w:date="2025-05-10T12:53:00Z">
              <w:r w:rsidRPr="00AE120B">
                <w:rPr>
                  <w:sz w:val="22"/>
                  <w:szCs w:val="22"/>
                  <w:lang w:val="lv-LV"/>
                </w:rPr>
                <w:delText xml:space="preserve">40 mg katru 2. ned.  </w:delText>
              </w:r>
              <w:r w:rsidRPr="00AE120B">
                <w:rPr>
                  <w:sz w:val="22"/>
                  <w:szCs w:val="22"/>
                  <w:lang w:val="lv-LV"/>
                </w:rPr>
                <w:br/>
                <w:delText>N=80</w:delText>
              </w:r>
            </w:del>
          </w:p>
        </w:tc>
      </w:tr>
      <w:tr w:rsidR="006D30D4" w14:paraId="74B4F021" w14:textId="7D6D4590" w:rsidTr="0017745F">
        <w:trPr>
          <w:del w:id="6684" w:author="AbbVie1" w:date="2025-05-10T12:53:00Z"/>
        </w:trPr>
        <w:tc>
          <w:tcPr>
            <w:tcW w:w="2718" w:type="dxa"/>
          </w:tcPr>
          <w:p w14:paraId="2D59D3A2" w14:textId="566A8541" w:rsidR="004E3547" w:rsidRPr="00AE120B" w:rsidRDefault="00000000" w:rsidP="00C87135">
            <w:pPr>
              <w:pStyle w:val="gtctablespaceafter"/>
              <w:widowControl w:val="0"/>
              <w:spacing w:after="0"/>
              <w:rPr>
                <w:del w:id="6685" w:author="AbbVie1" w:date="2025-05-10T12:53:00Z"/>
                <w:sz w:val="22"/>
                <w:szCs w:val="22"/>
                <w:lang w:val="lv-LV"/>
              </w:rPr>
            </w:pPr>
            <w:del w:id="6686" w:author="AbbVie1" w:date="2025-05-10T12:53:00Z">
              <w:r w:rsidRPr="00AE120B">
                <w:rPr>
                  <w:sz w:val="22"/>
                  <w:szCs w:val="22"/>
                  <w:lang w:val="lv-LV"/>
                </w:rPr>
                <w:delText>≥ mNAPSI 75 (%)</w:delText>
              </w:r>
            </w:del>
          </w:p>
        </w:tc>
        <w:tc>
          <w:tcPr>
            <w:tcW w:w="1080" w:type="dxa"/>
          </w:tcPr>
          <w:p w14:paraId="6A18C045" w14:textId="075F46FF" w:rsidR="004E3547" w:rsidRPr="00AE120B" w:rsidRDefault="00000000" w:rsidP="00C87135">
            <w:pPr>
              <w:pStyle w:val="gtctablespaceafter"/>
              <w:widowControl w:val="0"/>
              <w:spacing w:after="0"/>
              <w:jc w:val="center"/>
              <w:rPr>
                <w:del w:id="6687" w:author="AbbVie1" w:date="2025-05-10T12:53:00Z"/>
                <w:sz w:val="22"/>
                <w:szCs w:val="22"/>
                <w:lang w:val="lv-LV"/>
              </w:rPr>
            </w:pPr>
            <w:del w:id="6688" w:author="AbbVie1" w:date="2025-05-10T12:53:00Z">
              <w:r w:rsidRPr="00AE120B">
                <w:rPr>
                  <w:sz w:val="22"/>
                  <w:szCs w:val="22"/>
                  <w:lang w:val="lv-LV"/>
                </w:rPr>
                <w:delText>2,9</w:delText>
              </w:r>
            </w:del>
          </w:p>
        </w:tc>
        <w:tc>
          <w:tcPr>
            <w:tcW w:w="1260" w:type="dxa"/>
          </w:tcPr>
          <w:p w14:paraId="52950FC6" w14:textId="28A633E3" w:rsidR="004E3547" w:rsidRPr="00AE120B" w:rsidRDefault="00000000" w:rsidP="00C87135">
            <w:pPr>
              <w:pStyle w:val="gtctablespaceafter"/>
              <w:widowControl w:val="0"/>
              <w:spacing w:after="0"/>
              <w:jc w:val="center"/>
              <w:rPr>
                <w:del w:id="6689" w:author="AbbVie1" w:date="2025-05-10T12:53:00Z"/>
                <w:sz w:val="22"/>
                <w:szCs w:val="22"/>
                <w:lang w:val="lv-LV"/>
              </w:rPr>
            </w:pPr>
            <w:del w:id="6690" w:author="AbbVie1" w:date="2025-05-10T12:53:00Z">
              <w:r w:rsidRPr="00AE120B">
                <w:rPr>
                  <w:sz w:val="22"/>
                  <w:szCs w:val="22"/>
                  <w:lang w:val="lv-LV"/>
                </w:rPr>
                <w:delText>26,0</w:delText>
              </w:r>
              <w:r w:rsidRPr="00AE120B">
                <w:rPr>
                  <w:sz w:val="22"/>
                  <w:szCs w:val="22"/>
                  <w:vertAlign w:val="superscript"/>
                  <w:lang w:val="lv-LV"/>
                </w:rPr>
                <w:delText>a</w:delText>
              </w:r>
            </w:del>
          </w:p>
        </w:tc>
        <w:tc>
          <w:tcPr>
            <w:tcW w:w="990" w:type="dxa"/>
          </w:tcPr>
          <w:p w14:paraId="3B8B10AC" w14:textId="17753E56" w:rsidR="004E3547" w:rsidRPr="00AE120B" w:rsidRDefault="00000000" w:rsidP="00C87135">
            <w:pPr>
              <w:widowControl w:val="0"/>
              <w:suppressAutoHyphens w:val="0"/>
              <w:jc w:val="center"/>
              <w:rPr>
                <w:del w:id="6691" w:author="AbbVie1" w:date="2025-05-10T12:53:00Z"/>
                <w:sz w:val="22"/>
                <w:szCs w:val="22"/>
                <w:lang w:val="lv-LV"/>
              </w:rPr>
            </w:pPr>
            <w:del w:id="6692" w:author="AbbVie1" w:date="2025-05-10T12:53:00Z">
              <w:r w:rsidRPr="00AE120B">
                <w:rPr>
                  <w:sz w:val="22"/>
                  <w:szCs w:val="22"/>
                  <w:lang w:val="lv-LV"/>
                </w:rPr>
                <w:delText>3,4</w:delText>
              </w:r>
            </w:del>
          </w:p>
        </w:tc>
        <w:tc>
          <w:tcPr>
            <w:tcW w:w="1260" w:type="dxa"/>
          </w:tcPr>
          <w:p w14:paraId="610B65FB" w14:textId="1AA090C4" w:rsidR="004E3547" w:rsidRPr="00AE120B" w:rsidRDefault="00000000" w:rsidP="00C87135">
            <w:pPr>
              <w:widowControl w:val="0"/>
              <w:suppressAutoHyphens w:val="0"/>
              <w:jc w:val="center"/>
              <w:rPr>
                <w:del w:id="6693" w:author="AbbVie1" w:date="2025-05-10T12:53:00Z"/>
                <w:sz w:val="22"/>
                <w:szCs w:val="22"/>
                <w:lang w:val="lv-LV"/>
              </w:rPr>
            </w:pPr>
            <w:del w:id="6694" w:author="AbbVie1" w:date="2025-05-10T12:53:00Z">
              <w:r w:rsidRPr="00AE120B">
                <w:rPr>
                  <w:sz w:val="22"/>
                  <w:szCs w:val="22"/>
                  <w:lang w:val="lv-LV"/>
                </w:rPr>
                <w:delText>46,6</w:delText>
              </w:r>
              <w:r w:rsidRPr="00AE120B">
                <w:rPr>
                  <w:sz w:val="22"/>
                  <w:szCs w:val="22"/>
                  <w:vertAlign w:val="superscript"/>
                  <w:lang w:val="lv-LV"/>
                </w:rPr>
                <w:delText>a</w:delText>
              </w:r>
            </w:del>
          </w:p>
        </w:tc>
        <w:tc>
          <w:tcPr>
            <w:tcW w:w="2268" w:type="dxa"/>
          </w:tcPr>
          <w:p w14:paraId="0D5443AD" w14:textId="1DC3D91F" w:rsidR="004E3547" w:rsidRPr="00AE120B" w:rsidRDefault="00000000" w:rsidP="00C87135">
            <w:pPr>
              <w:pStyle w:val="gtctablespaceafter"/>
              <w:widowControl w:val="0"/>
              <w:spacing w:after="0"/>
              <w:jc w:val="center"/>
              <w:rPr>
                <w:del w:id="6695" w:author="AbbVie1" w:date="2025-05-10T12:53:00Z"/>
                <w:sz w:val="22"/>
                <w:szCs w:val="22"/>
                <w:lang w:val="lv-LV"/>
              </w:rPr>
            </w:pPr>
            <w:del w:id="6696" w:author="AbbVie1" w:date="2025-05-10T12:53:00Z">
              <w:r w:rsidRPr="00AE120B">
                <w:rPr>
                  <w:sz w:val="22"/>
                  <w:szCs w:val="22"/>
                  <w:lang w:val="lv-LV"/>
                </w:rPr>
                <w:delText>65,0</w:delText>
              </w:r>
            </w:del>
          </w:p>
        </w:tc>
      </w:tr>
      <w:tr w:rsidR="006D30D4" w14:paraId="12D00B2C" w14:textId="5AEE0715" w:rsidTr="0017745F">
        <w:trPr>
          <w:del w:id="6697" w:author="AbbVie1" w:date="2025-05-10T12:53:00Z"/>
        </w:trPr>
        <w:tc>
          <w:tcPr>
            <w:tcW w:w="2718" w:type="dxa"/>
          </w:tcPr>
          <w:p w14:paraId="5C6D093D" w14:textId="37CC8880" w:rsidR="004E3547" w:rsidRPr="00AE120B" w:rsidRDefault="00000000" w:rsidP="00C87135">
            <w:pPr>
              <w:pStyle w:val="gtctablespaceafter"/>
              <w:widowControl w:val="0"/>
              <w:spacing w:after="0"/>
              <w:rPr>
                <w:del w:id="6698" w:author="AbbVie1" w:date="2025-05-10T12:53:00Z"/>
                <w:sz w:val="22"/>
                <w:szCs w:val="22"/>
                <w:lang w:val="lv-LV"/>
              </w:rPr>
            </w:pPr>
            <w:del w:id="6699" w:author="AbbVie1" w:date="2025-05-10T12:53:00Z">
              <w:r w:rsidRPr="00AE120B">
                <w:rPr>
                  <w:sz w:val="22"/>
                  <w:szCs w:val="22"/>
                  <w:lang w:val="lv-LV"/>
                </w:rPr>
                <w:delText>PGA-F tīrais/minimālais un ≥2. pakāpes uzlabošanās (%)</w:delText>
              </w:r>
            </w:del>
          </w:p>
        </w:tc>
        <w:tc>
          <w:tcPr>
            <w:tcW w:w="1080" w:type="dxa"/>
          </w:tcPr>
          <w:p w14:paraId="5E084EB0" w14:textId="7DC93856" w:rsidR="004E3547" w:rsidRPr="00AE120B" w:rsidRDefault="00000000" w:rsidP="00C87135">
            <w:pPr>
              <w:pStyle w:val="gtctablespaceafter"/>
              <w:widowControl w:val="0"/>
              <w:spacing w:after="0"/>
              <w:jc w:val="center"/>
              <w:rPr>
                <w:del w:id="6700" w:author="AbbVie1" w:date="2025-05-10T12:53:00Z"/>
                <w:sz w:val="22"/>
                <w:szCs w:val="22"/>
                <w:lang w:val="lv-LV"/>
              </w:rPr>
            </w:pPr>
            <w:del w:id="6701" w:author="AbbVie1" w:date="2025-05-10T12:53:00Z">
              <w:r w:rsidRPr="00AE120B">
                <w:rPr>
                  <w:sz w:val="22"/>
                  <w:szCs w:val="22"/>
                  <w:lang w:val="lv-LV"/>
                </w:rPr>
                <w:delText>2,9</w:delText>
              </w:r>
            </w:del>
          </w:p>
        </w:tc>
        <w:tc>
          <w:tcPr>
            <w:tcW w:w="1260" w:type="dxa"/>
          </w:tcPr>
          <w:p w14:paraId="7FBF947E" w14:textId="35FB0E75" w:rsidR="004E3547" w:rsidRPr="00AE120B" w:rsidRDefault="00000000" w:rsidP="00C87135">
            <w:pPr>
              <w:pStyle w:val="gtctablespaceafter"/>
              <w:widowControl w:val="0"/>
              <w:spacing w:after="0"/>
              <w:jc w:val="center"/>
              <w:rPr>
                <w:del w:id="6702" w:author="AbbVie1" w:date="2025-05-10T12:53:00Z"/>
                <w:sz w:val="22"/>
                <w:szCs w:val="22"/>
                <w:lang w:val="lv-LV"/>
              </w:rPr>
            </w:pPr>
            <w:del w:id="6703" w:author="AbbVie1" w:date="2025-05-10T12:53:00Z">
              <w:r w:rsidRPr="00AE120B">
                <w:rPr>
                  <w:sz w:val="22"/>
                  <w:szCs w:val="22"/>
                  <w:lang w:val="lv-LV"/>
                </w:rPr>
                <w:delText>29,7</w:delText>
              </w:r>
              <w:r w:rsidRPr="00AE120B">
                <w:rPr>
                  <w:sz w:val="22"/>
                  <w:szCs w:val="22"/>
                  <w:vertAlign w:val="superscript"/>
                  <w:lang w:val="lv-LV"/>
                </w:rPr>
                <w:delText>a</w:delText>
              </w:r>
            </w:del>
          </w:p>
        </w:tc>
        <w:tc>
          <w:tcPr>
            <w:tcW w:w="990" w:type="dxa"/>
          </w:tcPr>
          <w:p w14:paraId="73B0AED1" w14:textId="247CE125" w:rsidR="004E3547" w:rsidRPr="00AE120B" w:rsidRDefault="00000000" w:rsidP="00C87135">
            <w:pPr>
              <w:widowControl w:val="0"/>
              <w:suppressAutoHyphens w:val="0"/>
              <w:jc w:val="center"/>
              <w:rPr>
                <w:del w:id="6704" w:author="AbbVie1" w:date="2025-05-10T12:53:00Z"/>
                <w:sz w:val="22"/>
                <w:szCs w:val="22"/>
                <w:lang w:val="lv-LV"/>
              </w:rPr>
            </w:pPr>
            <w:del w:id="6705" w:author="AbbVie1" w:date="2025-05-10T12:53:00Z">
              <w:r w:rsidRPr="00AE120B">
                <w:rPr>
                  <w:sz w:val="22"/>
                  <w:szCs w:val="22"/>
                  <w:lang w:val="lv-LV"/>
                </w:rPr>
                <w:delText>6,9</w:delText>
              </w:r>
            </w:del>
          </w:p>
        </w:tc>
        <w:tc>
          <w:tcPr>
            <w:tcW w:w="1260" w:type="dxa"/>
          </w:tcPr>
          <w:p w14:paraId="5C2F6A4E" w14:textId="0FF72B25" w:rsidR="004E3547" w:rsidRPr="00AE120B" w:rsidRDefault="00000000" w:rsidP="00C87135">
            <w:pPr>
              <w:widowControl w:val="0"/>
              <w:suppressAutoHyphens w:val="0"/>
              <w:jc w:val="center"/>
              <w:rPr>
                <w:del w:id="6706" w:author="AbbVie1" w:date="2025-05-10T12:53:00Z"/>
                <w:sz w:val="22"/>
                <w:szCs w:val="22"/>
                <w:lang w:val="lv-LV"/>
              </w:rPr>
            </w:pPr>
            <w:del w:id="6707" w:author="AbbVie1" w:date="2025-05-10T12:53:00Z">
              <w:r w:rsidRPr="00AE120B">
                <w:rPr>
                  <w:sz w:val="22"/>
                  <w:szCs w:val="22"/>
                  <w:lang w:val="lv-LV"/>
                </w:rPr>
                <w:delText>48,9</w:delText>
              </w:r>
              <w:r w:rsidRPr="00AE120B">
                <w:rPr>
                  <w:sz w:val="22"/>
                  <w:szCs w:val="22"/>
                  <w:vertAlign w:val="superscript"/>
                  <w:lang w:val="lv-LV"/>
                </w:rPr>
                <w:delText>a</w:delText>
              </w:r>
            </w:del>
          </w:p>
        </w:tc>
        <w:tc>
          <w:tcPr>
            <w:tcW w:w="2268" w:type="dxa"/>
          </w:tcPr>
          <w:p w14:paraId="220E1F35" w14:textId="3DA0BFE2" w:rsidR="004E3547" w:rsidRPr="00AE120B" w:rsidRDefault="00000000" w:rsidP="00C87135">
            <w:pPr>
              <w:pStyle w:val="gtctablespaceafter"/>
              <w:widowControl w:val="0"/>
              <w:spacing w:after="0"/>
              <w:jc w:val="center"/>
              <w:rPr>
                <w:del w:id="6708" w:author="AbbVie1" w:date="2025-05-10T12:53:00Z"/>
                <w:sz w:val="22"/>
                <w:szCs w:val="22"/>
                <w:lang w:val="lv-LV"/>
              </w:rPr>
            </w:pPr>
            <w:del w:id="6709" w:author="AbbVie1" w:date="2025-05-10T12:53:00Z">
              <w:r w:rsidRPr="00AE120B">
                <w:rPr>
                  <w:sz w:val="22"/>
                  <w:szCs w:val="22"/>
                  <w:lang w:val="lv-LV"/>
                </w:rPr>
                <w:delText>61,3</w:delText>
              </w:r>
            </w:del>
          </w:p>
        </w:tc>
      </w:tr>
      <w:tr w:rsidR="006D30D4" w14:paraId="0DF76560" w14:textId="0BE5F3A7" w:rsidTr="0017745F">
        <w:trPr>
          <w:del w:id="6710" w:author="AbbVie1" w:date="2025-05-10T12:53:00Z"/>
        </w:trPr>
        <w:tc>
          <w:tcPr>
            <w:tcW w:w="2718" w:type="dxa"/>
          </w:tcPr>
          <w:p w14:paraId="5249656F" w14:textId="2C970412" w:rsidR="004E3547" w:rsidRPr="00AE120B" w:rsidRDefault="00000000" w:rsidP="00C87135">
            <w:pPr>
              <w:pStyle w:val="gtctablespaceafter"/>
              <w:widowControl w:val="0"/>
              <w:spacing w:after="0"/>
              <w:rPr>
                <w:del w:id="6711" w:author="AbbVie1" w:date="2025-05-10T12:53:00Z"/>
                <w:sz w:val="22"/>
                <w:szCs w:val="22"/>
                <w:lang w:val="lv-LV"/>
              </w:rPr>
            </w:pPr>
            <w:del w:id="6712" w:author="AbbVie1" w:date="2025-05-10T12:53:00Z">
              <w:r w:rsidRPr="00AE120B">
                <w:rPr>
                  <w:sz w:val="22"/>
                  <w:szCs w:val="22"/>
                  <w:lang w:val="lv-LV"/>
                </w:rPr>
                <w:delText>Procentuālā kopējā roku nagu NAPSI pārmaiņa (%)</w:delText>
              </w:r>
            </w:del>
          </w:p>
        </w:tc>
        <w:tc>
          <w:tcPr>
            <w:tcW w:w="1080" w:type="dxa"/>
          </w:tcPr>
          <w:p w14:paraId="64C533FB" w14:textId="3BB053AB" w:rsidR="004E3547" w:rsidRPr="00AE120B" w:rsidRDefault="00000000" w:rsidP="00C87135">
            <w:pPr>
              <w:pStyle w:val="gtctablespaceafter"/>
              <w:widowControl w:val="0"/>
              <w:spacing w:after="0"/>
              <w:jc w:val="center"/>
              <w:rPr>
                <w:del w:id="6713" w:author="AbbVie1" w:date="2025-05-10T12:53:00Z"/>
                <w:sz w:val="22"/>
                <w:szCs w:val="22"/>
                <w:lang w:val="lv-LV"/>
              </w:rPr>
            </w:pPr>
            <w:del w:id="6714" w:author="AbbVie1" w:date="2025-05-10T12:53:00Z">
              <w:r w:rsidRPr="00AE120B">
                <w:rPr>
                  <w:sz w:val="22"/>
                  <w:szCs w:val="22"/>
                  <w:lang w:val="lv-LV"/>
                </w:rPr>
                <w:delText>-7,8</w:delText>
              </w:r>
            </w:del>
          </w:p>
        </w:tc>
        <w:tc>
          <w:tcPr>
            <w:tcW w:w="1260" w:type="dxa"/>
          </w:tcPr>
          <w:p w14:paraId="7C680A28" w14:textId="280EC18E" w:rsidR="004E3547" w:rsidRPr="00AE120B" w:rsidRDefault="00000000" w:rsidP="00C87135">
            <w:pPr>
              <w:pStyle w:val="gtctablespaceafter"/>
              <w:widowControl w:val="0"/>
              <w:spacing w:after="0"/>
              <w:jc w:val="center"/>
              <w:rPr>
                <w:del w:id="6715" w:author="AbbVie1" w:date="2025-05-10T12:53:00Z"/>
                <w:sz w:val="22"/>
                <w:szCs w:val="22"/>
                <w:lang w:val="lv-LV"/>
              </w:rPr>
            </w:pPr>
            <w:del w:id="6716" w:author="AbbVie1" w:date="2025-05-10T12:53:00Z">
              <w:r w:rsidRPr="00AE120B">
                <w:rPr>
                  <w:sz w:val="22"/>
                  <w:szCs w:val="22"/>
                  <w:lang w:val="lv-LV"/>
                </w:rPr>
                <w:delText>-44,2</w:delText>
              </w:r>
              <w:r w:rsidRPr="00AE120B">
                <w:rPr>
                  <w:sz w:val="22"/>
                  <w:szCs w:val="22"/>
                  <w:vertAlign w:val="superscript"/>
                  <w:lang w:val="lv-LV"/>
                </w:rPr>
                <w:delText xml:space="preserve"> a</w:delText>
              </w:r>
            </w:del>
          </w:p>
        </w:tc>
        <w:tc>
          <w:tcPr>
            <w:tcW w:w="990" w:type="dxa"/>
          </w:tcPr>
          <w:p w14:paraId="3E5AA8E7" w14:textId="5BF4EA5E" w:rsidR="004E3547" w:rsidRPr="00AE120B" w:rsidRDefault="00000000" w:rsidP="00C87135">
            <w:pPr>
              <w:widowControl w:val="0"/>
              <w:suppressAutoHyphens w:val="0"/>
              <w:jc w:val="center"/>
              <w:rPr>
                <w:del w:id="6717" w:author="AbbVie1" w:date="2025-05-10T12:53:00Z"/>
                <w:sz w:val="22"/>
                <w:szCs w:val="22"/>
                <w:lang w:val="lv-LV"/>
              </w:rPr>
            </w:pPr>
            <w:del w:id="6718" w:author="AbbVie1" w:date="2025-05-10T12:53:00Z">
              <w:r w:rsidRPr="00AE120B">
                <w:rPr>
                  <w:sz w:val="22"/>
                  <w:szCs w:val="22"/>
                  <w:lang w:val="lv-LV"/>
                </w:rPr>
                <w:delText>-11,5</w:delText>
              </w:r>
            </w:del>
          </w:p>
        </w:tc>
        <w:tc>
          <w:tcPr>
            <w:tcW w:w="1260" w:type="dxa"/>
          </w:tcPr>
          <w:p w14:paraId="370E6FE0" w14:textId="64CBD6A9" w:rsidR="004E3547" w:rsidRPr="00AE120B" w:rsidRDefault="00000000" w:rsidP="00C87135">
            <w:pPr>
              <w:widowControl w:val="0"/>
              <w:suppressAutoHyphens w:val="0"/>
              <w:jc w:val="center"/>
              <w:rPr>
                <w:del w:id="6719" w:author="AbbVie1" w:date="2025-05-10T12:53:00Z"/>
                <w:sz w:val="22"/>
                <w:szCs w:val="22"/>
                <w:lang w:val="lv-LV"/>
              </w:rPr>
            </w:pPr>
            <w:del w:id="6720" w:author="AbbVie1" w:date="2025-05-10T12:53:00Z">
              <w:r w:rsidRPr="00AE120B">
                <w:rPr>
                  <w:sz w:val="22"/>
                  <w:szCs w:val="22"/>
                  <w:lang w:val="lv-LV"/>
                </w:rPr>
                <w:delText>-56,2</w:delText>
              </w:r>
              <w:r w:rsidRPr="00AE120B">
                <w:rPr>
                  <w:sz w:val="22"/>
                  <w:szCs w:val="22"/>
                  <w:vertAlign w:val="superscript"/>
                  <w:lang w:val="lv-LV"/>
                </w:rPr>
                <w:delText>a</w:delText>
              </w:r>
            </w:del>
          </w:p>
        </w:tc>
        <w:tc>
          <w:tcPr>
            <w:tcW w:w="2268" w:type="dxa"/>
          </w:tcPr>
          <w:p w14:paraId="3FE6A291" w14:textId="7079CE22" w:rsidR="004E3547" w:rsidRPr="00AE120B" w:rsidRDefault="00000000" w:rsidP="00C87135">
            <w:pPr>
              <w:pStyle w:val="gtctablespaceafter"/>
              <w:widowControl w:val="0"/>
              <w:spacing w:after="0"/>
              <w:jc w:val="center"/>
              <w:rPr>
                <w:del w:id="6721" w:author="AbbVie1" w:date="2025-05-10T12:53:00Z"/>
                <w:sz w:val="22"/>
                <w:szCs w:val="22"/>
                <w:lang w:val="lv-LV"/>
              </w:rPr>
            </w:pPr>
            <w:del w:id="6722" w:author="AbbVie1" w:date="2025-05-10T12:53:00Z">
              <w:r w:rsidRPr="00AE120B">
                <w:rPr>
                  <w:sz w:val="22"/>
                  <w:szCs w:val="22"/>
                  <w:lang w:val="lv-LV"/>
                </w:rPr>
                <w:delText>-72,2</w:delText>
              </w:r>
            </w:del>
          </w:p>
        </w:tc>
      </w:tr>
      <w:tr w:rsidR="006D30D4" w14:paraId="749F4FDA" w14:textId="08CCB800" w:rsidTr="0017745F">
        <w:trPr>
          <w:del w:id="6723" w:author="AbbVie1" w:date="2025-05-10T12:53:00Z"/>
        </w:trPr>
        <w:tc>
          <w:tcPr>
            <w:tcW w:w="9576" w:type="dxa"/>
            <w:gridSpan w:val="6"/>
          </w:tcPr>
          <w:p w14:paraId="66F8DF67" w14:textId="499F8C0D" w:rsidR="004E3547" w:rsidRPr="00AE120B" w:rsidRDefault="00000000" w:rsidP="00C87135">
            <w:pPr>
              <w:pStyle w:val="gtctablespaceafter"/>
              <w:widowControl w:val="0"/>
              <w:spacing w:after="0"/>
              <w:rPr>
                <w:del w:id="6724" w:author="AbbVie1" w:date="2025-05-10T12:53:00Z"/>
                <w:sz w:val="22"/>
                <w:szCs w:val="22"/>
                <w:lang w:val="lv-LV"/>
              </w:rPr>
            </w:pPr>
            <w:del w:id="6725" w:author="AbbVie1" w:date="2025-05-10T12:53:00Z">
              <w:r w:rsidRPr="00AE120B">
                <w:rPr>
                  <w:sz w:val="22"/>
                  <w:szCs w:val="22"/>
                  <w:vertAlign w:val="superscript"/>
                  <w:lang w:val="lv-LV"/>
                </w:rPr>
                <w:delText>a</w:delText>
              </w:r>
              <w:r w:rsidRPr="00AE120B">
                <w:rPr>
                  <w:sz w:val="22"/>
                  <w:szCs w:val="22"/>
                  <w:lang w:val="lv-LV"/>
                </w:rPr>
                <w:delText xml:space="preserve"> p&lt;0,001, Humira, salīdzinot ar placebo </w:delText>
              </w:r>
            </w:del>
          </w:p>
        </w:tc>
      </w:tr>
    </w:tbl>
    <w:p w14:paraId="1EC74B71" w14:textId="30BB9358" w:rsidR="004E3547" w:rsidRPr="00AE120B" w:rsidRDefault="004E3547" w:rsidP="00C87135">
      <w:pPr>
        <w:pStyle w:val="gtctablespaceafter"/>
        <w:widowControl w:val="0"/>
        <w:spacing w:after="0"/>
        <w:rPr>
          <w:del w:id="6726" w:author="AbbVie1" w:date="2025-05-10T12:53:00Z"/>
          <w:sz w:val="22"/>
          <w:szCs w:val="22"/>
          <w:lang w:val="lv-LV"/>
        </w:rPr>
      </w:pPr>
    </w:p>
    <w:p w14:paraId="5EA60198" w14:textId="56A92A46" w:rsidR="009E04D1" w:rsidRPr="00F142BE" w:rsidRDefault="00000000" w:rsidP="008877B3">
      <w:pPr>
        <w:pStyle w:val="EMEANormal"/>
        <w:widowControl w:val="0"/>
        <w:suppressAutoHyphens w:val="0"/>
        <w:rPr>
          <w:del w:id="6727" w:author="AbbVie1" w:date="2025-05-10T12:53:00Z"/>
          <w:lang w:val="lv-LV"/>
        </w:rPr>
      </w:pPr>
      <w:del w:id="6728" w:author="AbbVie1" w:date="2025-05-10T12:53:00Z">
        <w:r w:rsidRPr="00AE120B">
          <w:rPr>
            <w:rFonts w:ascii="Times New Roman" w:hAnsi="Times New Roman" w:cs="Times New Roman"/>
            <w:szCs w:val="22"/>
            <w:lang w:val="lv-LV"/>
          </w:rPr>
          <w:delText>Ar Humira ārstētiem pacientiem 26. nedēļā konstatēta statistiski nozīmīga DLQI uzlabošanās, salīdzinot ar placebo.</w:delText>
        </w:r>
      </w:del>
    </w:p>
    <w:p w14:paraId="2198125E" w14:textId="2E471E21" w:rsidR="009E04D1" w:rsidRPr="00AE120B" w:rsidRDefault="00000000" w:rsidP="00C87135">
      <w:pPr>
        <w:widowControl w:val="0"/>
        <w:suppressAutoHyphens w:val="0"/>
        <w:rPr>
          <w:del w:id="6729" w:author="AbbVie1" w:date="2025-05-10T12:53:00Z"/>
          <w:sz w:val="22"/>
          <w:szCs w:val="22"/>
          <w:u w:val="single"/>
          <w:lang w:val="lv-LV"/>
        </w:rPr>
      </w:pPr>
      <w:del w:id="6730" w:author="AbbVie1" w:date="2025-05-10T12:53:00Z">
        <w:r w:rsidRPr="00AE120B">
          <w:rPr>
            <w:i/>
            <w:sz w:val="22"/>
            <w:szCs w:val="22"/>
            <w:lang w:val="lv-LV"/>
          </w:rPr>
          <w:delText>Hidradenitis suppurativa</w:delText>
        </w:r>
      </w:del>
    </w:p>
    <w:p w14:paraId="62055412" w14:textId="795B9760" w:rsidR="009E04D1" w:rsidRPr="00AE120B" w:rsidRDefault="009E04D1" w:rsidP="00C87135">
      <w:pPr>
        <w:pStyle w:val="EMEANormal"/>
        <w:widowControl w:val="0"/>
        <w:suppressAutoHyphens w:val="0"/>
        <w:rPr>
          <w:del w:id="6731" w:author="AbbVie1" w:date="2025-05-10T12:53:00Z"/>
          <w:rFonts w:ascii="Times New Roman" w:hAnsi="Times New Roman" w:cs="Times New Roman"/>
          <w:szCs w:val="22"/>
          <w:u w:val="single"/>
          <w:lang w:val="lv-LV"/>
        </w:rPr>
      </w:pPr>
    </w:p>
    <w:p w14:paraId="01773206" w14:textId="24279E0C" w:rsidR="009E04D1" w:rsidRPr="00AE120B" w:rsidRDefault="00000000" w:rsidP="00C87135">
      <w:pPr>
        <w:pStyle w:val="EMEANormal"/>
        <w:widowControl w:val="0"/>
        <w:suppressAutoHyphens w:val="0"/>
        <w:rPr>
          <w:del w:id="6732" w:author="AbbVie1" w:date="2025-05-10T12:53:00Z"/>
          <w:rFonts w:ascii="Times New Roman" w:eastAsia="MS Mincho" w:hAnsi="Times New Roman" w:cs="Times New Roman"/>
          <w:szCs w:val="22"/>
          <w:lang w:val="lv-LV"/>
        </w:rPr>
      </w:pPr>
      <w:del w:id="6733" w:author="AbbVie1" w:date="2025-05-10T12:53:00Z">
        <w:r w:rsidRPr="00AE120B">
          <w:rPr>
            <w:rFonts w:ascii="Times New Roman" w:hAnsi="Times New Roman" w:cs="Times New Roman"/>
            <w:szCs w:val="22"/>
            <w:lang w:val="lv-LV"/>
          </w:rPr>
          <w:delText>Humira lietošanas droš</w:delText>
        </w:r>
        <w:r w:rsidR="0077713E" w:rsidRPr="00AE120B">
          <w:rPr>
            <w:rFonts w:ascii="Times New Roman" w:hAnsi="Times New Roman" w:cs="Times New Roman"/>
            <w:szCs w:val="22"/>
            <w:lang w:val="lv-LV"/>
          </w:rPr>
          <w:delText>um</w:delText>
        </w:r>
        <w:r w:rsidRPr="00AE120B">
          <w:rPr>
            <w:rFonts w:ascii="Times New Roman" w:hAnsi="Times New Roman" w:cs="Times New Roman"/>
            <w:szCs w:val="22"/>
            <w:lang w:val="lv-LV"/>
          </w:rPr>
          <w:delText xml:space="preserve">a un </w:delText>
        </w:r>
        <w:r w:rsidRPr="00AE120B">
          <w:rPr>
            <w:rFonts w:ascii="Times New Roman" w:eastAsia="Times New Roman" w:hAnsi="Times New Roman" w:cs="Times New Roman"/>
            <w:szCs w:val="22"/>
            <w:lang w:val="lv-LV"/>
          </w:rPr>
          <w:delText xml:space="preserve">efektivitāte randomizētos, dubultmaskētos, placebo kontrolētos pētījumos un atklātā pētījuma turpinājumā tika vērtēta pieaugušiem pacientiem ar vidēji smagu līdz smagu </w:delText>
        </w:r>
        <w:r w:rsidRPr="00AE120B">
          <w:rPr>
            <w:rFonts w:ascii="Times New Roman" w:eastAsia="Times New Roman" w:hAnsi="Times New Roman" w:cs="Times New Roman"/>
            <w:i/>
            <w:szCs w:val="22"/>
            <w:lang w:val="lv-LV"/>
          </w:rPr>
          <w:delText>hidradenitis suppurativa</w:delText>
        </w:r>
        <w:r w:rsidRPr="00AE120B">
          <w:rPr>
            <w:rFonts w:ascii="Times New Roman" w:eastAsia="Times New Roman" w:hAnsi="Times New Roman" w:cs="Times New Roman"/>
            <w:szCs w:val="22"/>
            <w:lang w:val="lv-LV"/>
          </w:rPr>
          <w:delText xml:space="preserve"> (HS), kuriem ir bijusi nepanesamība, kontraindicēts vai nav bijusi pietiekama atbildes reakcija </w:delText>
        </w:r>
        <w:r w:rsidR="004142E6" w:rsidRPr="00AE120B">
          <w:rPr>
            <w:rFonts w:ascii="Times New Roman" w:eastAsia="Times New Roman" w:hAnsi="Times New Roman" w:cs="Times New Roman"/>
            <w:szCs w:val="22"/>
            <w:lang w:val="lv-LV"/>
          </w:rPr>
          <w:delText>uz</w:delText>
        </w:r>
        <w:r w:rsidRPr="00AE120B">
          <w:rPr>
            <w:rFonts w:ascii="Times New Roman" w:eastAsia="Times New Roman" w:hAnsi="Times New Roman" w:cs="Times New Roman"/>
            <w:szCs w:val="22"/>
            <w:lang w:val="lv-LV"/>
          </w:rPr>
          <w:delText xml:space="preserve"> vismaz 3 mēnešu sistēmiskās antibiotikas ārstēšanas kursu. HS-I </w:delText>
        </w:r>
        <w:r w:rsidRPr="00AE120B">
          <w:rPr>
            <w:rFonts w:ascii="Times New Roman" w:eastAsia="MS Mincho" w:hAnsi="Times New Roman" w:cs="Times New Roman"/>
            <w:szCs w:val="22"/>
            <w:lang w:val="lv-LV"/>
          </w:rPr>
          <w:delText>un HS-II</w:delText>
        </w:r>
        <w:r w:rsidRPr="00AE120B">
          <w:rPr>
            <w:rFonts w:ascii="Times New Roman" w:eastAsia="Times New Roman" w:hAnsi="Times New Roman" w:cs="Times New Roman"/>
            <w:szCs w:val="22"/>
            <w:lang w:val="lv-LV"/>
          </w:rPr>
          <w:delText xml:space="preserve"> bija pacienti</w:delText>
        </w:r>
        <w:r w:rsidRPr="00AE120B">
          <w:rPr>
            <w:rFonts w:ascii="Times New Roman" w:eastAsia="MS Mincho" w:hAnsi="Times New Roman" w:cs="Times New Roman"/>
            <w:szCs w:val="22"/>
            <w:lang w:val="lv-LV"/>
          </w:rPr>
          <w:delText xml:space="preserve">, kam bija II vai III </w:delText>
        </w:r>
        <w:r w:rsidRPr="00AE120B">
          <w:rPr>
            <w:rFonts w:ascii="Times New Roman" w:eastAsia="MS Mincho" w:hAnsi="Times New Roman" w:cs="Times New Roman"/>
            <w:i/>
            <w:szCs w:val="22"/>
            <w:lang w:val="lv-LV"/>
          </w:rPr>
          <w:delText xml:space="preserve">Hurley </w:delText>
        </w:r>
        <w:r w:rsidRPr="00AE120B">
          <w:rPr>
            <w:rFonts w:ascii="Times New Roman" w:eastAsia="MS Mincho" w:hAnsi="Times New Roman" w:cs="Times New Roman"/>
            <w:szCs w:val="22"/>
            <w:lang w:val="lv-LV"/>
          </w:rPr>
          <w:delText>stadijas saslimšana ar vismaz 3 abscesiem vai iekaisuma mezgliem.</w:delText>
        </w:r>
      </w:del>
    </w:p>
    <w:p w14:paraId="54C6D0D8" w14:textId="1EE7053B" w:rsidR="009E04D1" w:rsidRPr="00AE120B" w:rsidRDefault="009E04D1" w:rsidP="00C87135">
      <w:pPr>
        <w:widowControl w:val="0"/>
        <w:suppressAutoHyphens w:val="0"/>
        <w:rPr>
          <w:del w:id="6734" w:author="AbbVie1" w:date="2025-05-10T12:53:00Z"/>
          <w:rFonts w:eastAsia="MS Mincho"/>
          <w:sz w:val="22"/>
          <w:szCs w:val="22"/>
          <w:lang w:val="lv-LV"/>
        </w:rPr>
      </w:pPr>
    </w:p>
    <w:p w14:paraId="6A46BEF1" w14:textId="16BB65EC" w:rsidR="009E04D1" w:rsidRPr="00AE120B" w:rsidRDefault="00000000" w:rsidP="00C87135">
      <w:pPr>
        <w:widowControl w:val="0"/>
        <w:suppressAutoHyphens w:val="0"/>
        <w:rPr>
          <w:del w:id="6735" w:author="AbbVie1" w:date="2025-05-10T12:53:00Z"/>
          <w:rFonts w:eastAsia="MS Mincho"/>
          <w:sz w:val="22"/>
          <w:szCs w:val="22"/>
          <w:lang w:val="lv-LV"/>
        </w:rPr>
      </w:pPr>
      <w:del w:id="6736" w:author="AbbVie1" w:date="2025-05-10T12:53:00Z">
        <w:r w:rsidRPr="00AE120B">
          <w:rPr>
            <w:sz w:val="22"/>
            <w:szCs w:val="22"/>
            <w:lang w:val="lv-LV"/>
          </w:rPr>
          <w:delText>Pētījumā</w:delText>
        </w:r>
        <w:r w:rsidRPr="00AE120B">
          <w:rPr>
            <w:rFonts w:eastAsia="MS Mincho"/>
            <w:sz w:val="22"/>
            <w:szCs w:val="22"/>
            <w:lang w:val="lv-LV"/>
          </w:rPr>
          <w:delText xml:space="preserve"> HS-I (PIONEER I) </w:delText>
        </w:r>
        <w:r w:rsidRPr="00AE120B">
          <w:rPr>
            <w:sz w:val="22"/>
            <w:szCs w:val="22"/>
            <w:lang w:val="lv-LV"/>
          </w:rPr>
          <w:delText xml:space="preserve">tika vērtēti 307 pacienti divos ārstēšanas periodos. A periodā, pacienti saņēma placebo vai Humira ar sākotnējo devu 160 mg 0. nedēļā, 80 mg 2. nedēļā, un 40 mg katru nākamo nedēļā sākot ar 4. nedēļu līdz 11. nedēļai. Šajā pētījumā vienlaicīga antibiotiku lietošana nebija atļauta. Pēc 12 nedēļu terapijas, pacienti, kuri saņēma Humira A periodā tika atkārtoti randomizēti B periodā vienā no 3 ārstēšanas grupām (no 12. nedēļas līdz 35. nedēļai Humira 40 mg </w:delText>
        </w:r>
        <w:r w:rsidRPr="00AE120B">
          <w:rPr>
            <w:sz w:val="22"/>
            <w:szCs w:val="22"/>
            <w:lang w:val="lv-LV"/>
          </w:rPr>
          <w:lastRenderedPageBreak/>
          <w:delText>katru nedēļu, Humira 40 mg katru otro nedēļu, vai placebo). Pacienti, kuri A periodā bija randomazēti saņemt placebo, B periodā bija nozīmēti saņemt Humira 40 mg katru nedēļu.</w:delText>
        </w:r>
      </w:del>
    </w:p>
    <w:p w14:paraId="37180C00" w14:textId="2E41DADD" w:rsidR="009E04D1" w:rsidRPr="00AE120B" w:rsidRDefault="009E04D1" w:rsidP="00C87135">
      <w:pPr>
        <w:widowControl w:val="0"/>
        <w:suppressAutoHyphens w:val="0"/>
        <w:rPr>
          <w:del w:id="6737" w:author="AbbVie1" w:date="2025-05-10T12:53:00Z"/>
          <w:rFonts w:eastAsia="MS Mincho"/>
          <w:sz w:val="22"/>
          <w:szCs w:val="22"/>
          <w:lang w:val="lv-LV"/>
        </w:rPr>
      </w:pPr>
    </w:p>
    <w:p w14:paraId="30913DC8" w14:textId="39C3D256" w:rsidR="009E04D1" w:rsidRPr="00AE120B" w:rsidRDefault="00000000" w:rsidP="00C87135">
      <w:pPr>
        <w:widowControl w:val="0"/>
        <w:suppressAutoHyphens w:val="0"/>
        <w:rPr>
          <w:del w:id="6738" w:author="AbbVie1" w:date="2025-05-10T12:53:00Z"/>
          <w:rFonts w:eastAsia="MS Mincho"/>
          <w:sz w:val="22"/>
          <w:szCs w:val="22"/>
          <w:lang w:val="lv-LV"/>
        </w:rPr>
      </w:pPr>
      <w:del w:id="6739" w:author="AbbVie1" w:date="2025-05-10T12:53:00Z">
        <w:r w:rsidRPr="00AE120B">
          <w:rPr>
            <w:sz w:val="22"/>
            <w:szCs w:val="22"/>
            <w:lang w:val="lv-LV"/>
          </w:rPr>
          <w:delText>Pētījumā</w:delText>
        </w:r>
        <w:r w:rsidRPr="00AE120B">
          <w:rPr>
            <w:rFonts w:eastAsia="MS Mincho"/>
            <w:sz w:val="22"/>
            <w:szCs w:val="22"/>
            <w:lang w:val="lv-LV"/>
          </w:rPr>
          <w:delText xml:space="preserve"> HS-II (PIONEER II) </w:delText>
        </w:r>
        <w:r w:rsidRPr="00AE120B">
          <w:rPr>
            <w:sz w:val="22"/>
            <w:szCs w:val="22"/>
            <w:lang w:val="lv-LV"/>
          </w:rPr>
          <w:delText xml:space="preserve">tika vērtēti 326 pacienti divos ārstēšanas periodos. A periodā, pacienti saņēma placebo vai Humira ar sākotnējo devu 160 mg 0. nedēļā, 80 mg 2. nedēļā, un 40 mg katru nākamo nedēļā sākot ar 4. nedēļu līdz 11. nedēļai. Pētījuma laikā 19,3 % no pacientiem turpināja </w:delText>
        </w:r>
        <w:r w:rsidRPr="00AE120B">
          <w:rPr>
            <w:iCs/>
            <w:sz w:val="22"/>
            <w:szCs w:val="22"/>
            <w:lang w:val="lv-LV"/>
          </w:rPr>
          <w:delText xml:space="preserve">iekšķīgi lietojamo antibiotiku terapijas kursu. </w:delText>
        </w:r>
        <w:r w:rsidRPr="00AE120B">
          <w:rPr>
            <w:sz w:val="22"/>
            <w:szCs w:val="22"/>
            <w:lang w:val="lv-LV"/>
          </w:rPr>
          <w:delText>Pēc 12 nedēļu terapijas, pacienti, kuri saņēma Humira A periodā tika atkārtoti randomizēti B periodā vienā no 3 ārstēšanas grupām (no 12. nedēļas līdz 35. nedēļai Humira 40 mg katru nedēļu, Humira 40 mg katru otro nedēļu, vai placebo). Pacienti, kuri A periodā bija randomazēti saņemt placebo, bija nozīmēti saņemt placebo B periodā.</w:delText>
        </w:r>
      </w:del>
    </w:p>
    <w:p w14:paraId="4EFBFD11" w14:textId="2869018A" w:rsidR="009E04D1" w:rsidRPr="00AE120B" w:rsidRDefault="009E04D1" w:rsidP="00C87135">
      <w:pPr>
        <w:widowControl w:val="0"/>
        <w:suppressAutoHyphens w:val="0"/>
        <w:rPr>
          <w:del w:id="6740" w:author="AbbVie1" w:date="2025-05-10T12:53:00Z"/>
          <w:rFonts w:eastAsia="MS Mincho"/>
          <w:sz w:val="22"/>
          <w:szCs w:val="22"/>
          <w:lang w:val="lv-LV"/>
        </w:rPr>
      </w:pPr>
    </w:p>
    <w:p w14:paraId="34286618" w14:textId="4F4DE139" w:rsidR="009E04D1" w:rsidRPr="00AE120B" w:rsidRDefault="00000000" w:rsidP="00C87135">
      <w:pPr>
        <w:widowControl w:val="0"/>
        <w:suppressAutoHyphens w:val="0"/>
        <w:rPr>
          <w:del w:id="6741" w:author="AbbVie1" w:date="2025-05-10T12:53:00Z"/>
          <w:rFonts w:eastAsia="MS Mincho"/>
          <w:sz w:val="22"/>
          <w:szCs w:val="22"/>
          <w:lang w:val="lv-LV"/>
        </w:rPr>
      </w:pPr>
      <w:del w:id="6742" w:author="AbbVie1" w:date="2025-05-10T12:53:00Z">
        <w:r w:rsidRPr="00AE120B">
          <w:rPr>
            <w:rFonts w:eastAsia="MS Mincho"/>
            <w:sz w:val="22"/>
            <w:szCs w:val="22"/>
            <w:lang w:val="lv-LV"/>
          </w:rPr>
          <w:delText xml:space="preserve">Pacienti, kuri piedalījās HS-I un HS-II pētījumos </w:delText>
        </w:r>
        <w:r w:rsidRPr="00AE120B">
          <w:rPr>
            <w:sz w:val="22"/>
            <w:szCs w:val="22"/>
            <w:lang w:val="lv-LV"/>
          </w:rPr>
          <w:delText xml:space="preserve">bija tiesīgi iekļauties atklātā pētījuma pagarinājumā, kurā Humira 40 mg tika lietota katru nedēļu. </w:delText>
        </w:r>
        <w:r w:rsidR="005B2AE5" w:rsidRPr="00AE120B">
          <w:rPr>
            <w:sz w:val="22"/>
            <w:szCs w:val="22"/>
            <w:lang w:val="lv-LV"/>
          </w:rPr>
          <w:delText>Adalimumabu saņēmušajā populācijā vidējais tā lietošanas ilgums bija 762 dienas.</w:delText>
        </w:r>
        <w:r w:rsidR="001642BB" w:rsidRPr="00AE120B">
          <w:rPr>
            <w:sz w:val="22"/>
            <w:szCs w:val="22"/>
            <w:lang w:val="lv-LV"/>
          </w:rPr>
          <w:delText xml:space="preserve"> </w:delText>
        </w:r>
        <w:r w:rsidR="00677CB5" w:rsidRPr="00AE120B">
          <w:rPr>
            <w:sz w:val="22"/>
            <w:szCs w:val="22"/>
            <w:lang w:val="lv-LV"/>
          </w:rPr>
          <w:delText>Viscaur visiem trīs</w:delText>
        </w:r>
        <w:r w:rsidRPr="00AE120B">
          <w:rPr>
            <w:sz w:val="22"/>
            <w:szCs w:val="22"/>
            <w:lang w:val="lv-LV"/>
          </w:rPr>
          <w:delText xml:space="preserve"> pētījumiem pacienti veica ārēju antiseptisku apstrādi ik dienu.</w:delText>
        </w:r>
      </w:del>
    </w:p>
    <w:p w14:paraId="0CE1764C" w14:textId="79C63254" w:rsidR="009E04D1" w:rsidRPr="00AE120B" w:rsidRDefault="009E04D1" w:rsidP="00C87135">
      <w:pPr>
        <w:widowControl w:val="0"/>
        <w:suppressAutoHyphens w:val="0"/>
        <w:rPr>
          <w:del w:id="6743" w:author="AbbVie1" w:date="2025-05-10T12:53:00Z"/>
          <w:rFonts w:eastAsia="MS Mincho"/>
          <w:sz w:val="22"/>
          <w:szCs w:val="22"/>
          <w:lang w:val="lv-LV"/>
        </w:rPr>
      </w:pPr>
    </w:p>
    <w:p w14:paraId="4083F157" w14:textId="7A39E773" w:rsidR="009E04D1" w:rsidRPr="00AE120B" w:rsidRDefault="00000000" w:rsidP="00942370">
      <w:pPr>
        <w:widowControl w:val="0"/>
        <w:suppressAutoHyphens w:val="0"/>
        <w:rPr>
          <w:del w:id="6744" w:author="AbbVie1" w:date="2025-05-10T12:53:00Z"/>
          <w:rFonts w:eastAsia="MS Mincho"/>
          <w:sz w:val="22"/>
          <w:szCs w:val="22"/>
          <w:u w:val="single"/>
          <w:lang w:val="lv-LV"/>
        </w:rPr>
      </w:pPr>
      <w:del w:id="6745" w:author="AbbVie1" w:date="2025-05-10T12:53:00Z">
        <w:r w:rsidRPr="00AE120B">
          <w:rPr>
            <w:i/>
            <w:sz w:val="22"/>
            <w:szCs w:val="22"/>
            <w:u w:val="single"/>
            <w:lang w:val="lv-LV"/>
          </w:rPr>
          <w:delText>Klīniskā atbilde</w:delText>
        </w:r>
      </w:del>
    </w:p>
    <w:p w14:paraId="20CE6522" w14:textId="1A713080" w:rsidR="009E04D1" w:rsidRPr="00AE120B" w:rsidRDefault="009E04D1" w:rsidP="00942370">
      <w:pPr>
        <w:widowControl w:val="0"/>
        <w:suppressAutoHyphens w:val="0"/>
        <w:rPr>
          <w:del w:id="6746" w:author="AbbVie1" w:date="2025-05-10T12:53:00Z"/>
          <w:rFonts w:eastAsia="MS Mincho"/>
          <w:sz w:val="22"/>
          <w:szCs w:val="22"/>
          <w:lang w:val="lv-LV"/>
        </w:rPr>
      </w:pPr>
    </w:p>
    <w:p w14:paraId="290A8A9E" w14:textId="41B26C0B" w:rsidR="009E04D1" w:rsidRPr="00AE120B" w:rsidRDefault="00000000" w:rsidP="00942370">
      <w:pPr>
        <w:widowControl w:val="0"/>
        <w:suppressAutoHyphens w:val="0"/>
        <w:rPr>
          <w:del w:id="6747" w:author="AbbVie1" w:date="2025-05-10T12:53:00Z"/>
          <w:rFonts w:eastAsia="MS Mincho"/>
          <w:sz w:val="22"/>
          <w:szCs w:val="22"/>
          <w:lang w:val="lv-LV"/>
        </w:rPr>
      </w:pPr>
      <w:del w:id="6748" w:author="AbbVie1" w:date="2025-05-10T12:53:00Z">
        <w:r w:rsidRPr="00AE120B">
          <w:rPr>
            <w:rFonts w:eastAsia="MS Mincho"/>
            <w:sz w:val="22"/>
            <w:szCs w:val="22"/>
            <w:lang w:val="lv-LV"/>
          </w:rPr>
          <w:delText xml:space="preserve">Iekaisuma bojājumu samazināšanas un abscesa pasliktināšanos novēršana un fistulu </w:delText>
        </w:r>
        <w:r w:rsidR="008E513A" w:rsidRPr="00AE120B">
          <w:rPr>
            <w:sz w:val="22"/>
            <w:szCs w:val="22"/>
            <w:lang w:val="lv-LV"/>
          </w:rPr>
          <w:delText>drenēšan</w:delText>
        </w:r>
        <w:r w:rsidR="00496163" w:rsidRPr="00AE120B">
          <w:rPr>
            <w:sz w:val="22"/>
            <w:szCs w:val="22"/>
            <w:lang w:val="lv-LV"/>
          </w:rPr>
          <w:delText>ā</w:delText>
        </w:r>
        <w:r w:rsidR="008E513A" w:rsidRPr="00AE120B">
          <w:rPr>
            <w:sz w:val="22"/>
            <w:szCs w:val="22"/>
            <w:lang w:val="lv-LV"/>
          </w:rPr>
          <w:delText>s</w:delText>
        </w:r>
        <w:r w:rsidR="008E513A" w:rsidRPr="00AE120B">
          <w:rPr>
            <w:rFonts w:eastAsia="MS Mincho"/>
            <w:sz w:val="22"/>
            <w:szCs w:val="22"/>
            <w:lang w:val="lv-LV"/>
          </w:rPr>
          <w:delText xml:space="preserve"> </w:delText>
        </w:r>
        <w:r w:rsidRPr="00AE120B">
          <w:rPr>
            <w:rFonts w:eastAsia="MS Mincho"/>
            <w:sz w:val="22"/>
            <w:szCs w:val="22"/>
            <w:lang w:val="lv-LV"/>
          </w:rPr>
          <w:delText xml:space="preserve"> tika novērtēta, izmantojot </w:delText>
        </w:r>
        <w:r w:rsidRPr="00AE120B">
          <w:rPr>
            <w:rFonts w:eastAsia="MS Mincho"/>
            <w:i/>
            <w:sz w:val="22"/>
            <w:szCs w:val="22"/>
            <w:lang w:val="lv-LV"/>
          </w:rPr>
          <w:delText xml:space="preserve">Hidradenitis Suppurativa </w:delText>
        </w:r>
        <w:r w:rsidRPr="00AE120B">
          <w:rPr>
            <w:rFonts w:eastAsia="MS Mincho"/>
            <w:sz w:val="22"/>
            <w:szCs w:val="22"/>
            <w:lang w:val="lv-LV"/>
          </w:rPr>
          <w:delText>klīnisko atbildi (</w:delText>
        </w:r>
        <w:r w:rsidRPr="00AE120B">
          <w:rPr>
            <w:rFonts w:eastAsia="MS Mincho"/>
            <w:i/>
            <w:sz w:val="22"/>
            <w:szCs w:val="22"/>
            <w:lang w:val="lv-LV"/>
          </w:rPr>
          <w:delText>HiSCR</w:delText>
        </w:r>
        <w:r w:rsidRPr="00AE120B">
          <w:rPr>
            <w:rFonts w:eastAsia="MS Mincho"/>
            <w:sz w:val="22"/>
            <w:szCs w:val="22"/>
            <w:lang w:val="lv-LV"/>
          </w:rPr>
          <w:delText xml:space="preserve">; abscesa un iekaisumu mezglu skaita samazināšana vismaz par 50% bez abcesa un fistulu </w:delText>
        </w:r>
        <w:r w:rsidR="004A14AB" w:rsidRPr="00AE120B">
          <w:rPr>
            <w:sz w:val="22"/>
            <w:szCs w:val="22"/>
            <w:lang w:val="lv-LV"/>
          </w:rPr>
          <w:delText>drenēšan</w:delText>
        </w:r>
        <w:r w:rsidR="00496163" w:rsidRPr="00AE120B">
          <w:rPr>
            <w:sz w:val="22"/>
            <w:szCs w:val="22"/>
            <w:lang w:val="lv-LV"/>
          </w:rPr>
          <w:delText>ā</w:delText>
        </w:r>
        <w:r w:rsidR="004A14AB" w:rsidRPr="00AE120B">
          <w:rPr>
            <w:sz w:val="22"/>
            <w:szCs w:val="22"/>
            <w:lang w:val="lv-LV"/>
          </w:rPr>
          <w:delText>s</w:delText>
        </w:r>
        <w:r w:rsidR="004A14AB" w:rsidRPr="00AE120B">
          <w:rPr>
            <w:rFonts w:eastAsia="MS Mincho"/>
            <w:sz w:val="22"/>
            <w:szCs w:val="22"/>
            <w:lang w:val="lv-LV"/>
          </w:rPr>
          <w:delText xml:space="preserve"> </w:delText>
        </w:r>
        <w:r w:rsidRPr="00AE120B">
          <w:rPr>
            <w:rFonts w:eastAsia="MS Mincho"/>
            <w:sz w:val="22"/>
            <w:szCs w:val="22"/>
            <w:lang w:val="lv-LV"/>
          </w:rPr>
          <w:delText xml:space="preserve">skaita palielināšanās </w:delText>
        </w:r>
        <w:r w:rsidRPr="00AE120B">
          <w:rPr>
            <w:sz w:val="22"/>
            <w:szCs w:val="22"/>
            <w:lang w:val="lv-LV"/>
          </w:rPr>
          <w:delText xml:space="preserve">salīdzinot ar sākumstāvokli). Ar HS saistītu ādas sāpju samazināšanās tika novērtēta, izmantojot Skaitliskā novērtējuma skalu, pacientiem, kuriem iesaistoties pētījumā sākotnējais stāvokļa novērtējums bija 3 punkti vai vairāk no 11 punktu skalas. </w:delText>
        </w:r>
      </w:del>
    </w:p>
    <w:p w14:paraId="14748AE5" w14:textId="74E7C2E0" w:rsidR="009E04D1" w:rsidRPr="00AE120B" w:rsidRDefault="009E04D1" w:rsidP="00C87135">
      <w:pPr>
        <w:widowControl w:val="0"/>
        <w:suppressAutoHyphens w:val="0"/>
        <w:rPr>
          <w:del w:id="6749" w:author="AbbVie1" w:date="2025-05-10T12:53:00Z"/>
          <w:rFonts w:eastAsia="MS Mincho"/>
          <w:sz w:val="22"/>
          <w:szCs w:val="22"/>
          <w:lang w:val="lv-LV"/>
        </w:rPr>
      </w:pPr>
    </w:p>
    <w:p w14:paraId="56012F35" w14:textId="322B1EDE" w:rsidR="009E04D1" w:rsidRPr="00AE120B" w:rsidRDefault="00000000" w:rsidP="00C87135">
      <w:pPr>
        <w:widowControl w:val="0"/>
        <w:suppressAutoHyphens w:val="0"/>
        <w:rPr>
          <w:del w:id="6750" w:author="AbbVie1" w:date="2025-05-10T12:53:00Z"/>
          <w:sz w:val="22"/>
          <w:szCs w:val="22"/>
          <w:lang w:val="lv-LV"/>
        </w:rPr>
      </w:pPr>
      <w:del w:id="6751" w:author="AbbVie1" w:date="2025-05-10T12:53:00Z">
        <w:r w:rsidRPr="00AE120B">
          <w:rPr>
            <w:sz w:val="22"/>
            <w:szCs w:val="22"/>
            <w:lang w:val="lv-LV"/>
          </w:rPr>
          <w:delText xml:space="preserve">Nozīmīgi lielāks pacientu skaits, kuri tika ārstēti ar Humira sasniedz </w:delText>
        </w:r>
        <w:r w:rsidRPr="00AE120B">
          <w:rPr>
            <w:i/>
            <w:sz w:val="22"/>
            <w:szCs w:val="22"/>
            <w:lang w:val="lv-LV"/>
          </w:rPr>
          <w:delText>HiSCR</w:delText>
        </w:r>
        <w:r w:rsidRPr="00AE120B">
          <w:rPr>
            <w:sz w:val="22"/>
            <w:szCs w:val="22"/>
            <w:lang w:val="lv-LV"/>
          </w:rPr>
          <w:delText xml:space="preserve"> 12. nedēļā, salīdzinot ar placebo. HS-II pētījumā nozīmīgi lielāks pacientu skaits piedzīvoja klīniski nozīmīgu ar HS saistītu ādas sāpju samazināšanos (skatīt </w:delText>
        </w:r>
        <w:r w:rsidR="00EC2E1A" w:rsidRPr="00AE120B">
          <w:rPr>
            <w:sz w:val="22"/>
            <w:szCs w:val="22"/>
            <w:lang w:val="lv-LV"/>
          </w:rPr>
          <w:delText>19</w:delText>
        </w:r>
        <w:r w:rsidRPr="00AE120B">
          <w:rPr>
            <w:sz w:val="22"/>
            <w:szCs w:val="22"/>
            <w:lang w:val="lv-LV"/>
          </w:rPr>
          <w:delText>. tabulā). Pirmo 12 ārstēšanas nedēļu laikā pacientiem, kuri tika ārstēti ar Humira, nozīmīgi samazinājās slimību uzliesmojuma risks.</w:delText>
        </w:r>
      </w:del>
    </w:p>
    <w:p w14:paraId="067CF10E" w14:textId="3B4BF61A" w:rsidR="009E04D1" w:rsidRPr="00AE120B" w:rsidRDefault="009E04D1" w:rsidP="00C87135">
      <w:pPr>
        <w:keepNext/>
        <w:keepLines/>
        <w:widowControl w:val="0"/>
        <w:suppressAutoHyphens w:val="0"/>
        <w:rPr>
          <w:del w:id="6752" w:author="AbbVie1" w:date="2025-05-10T12:53:00Z"/>
          <w:sz w:val="22"/>
          <w:szCs w:val="22"/>
          <w:lang w:val="lv-LV"/>
        </w:rPr>
      </w:pPr>
    </w:p>
    <w:p w14:paraId="02384FAD" w14:textId="77F5D32F" w:rsidR="009E04D1" w:rsidRPr="00AE120B" w:rsidRDefault="00000000" w:rsidP="00C87135">
      <w:pPr>
        <w:keepNext/>
        <w:keepLines/>
        <w:widowControl w:val="0"/>
        <w:suppressAutoHyphens w:val="0"/>
        <w:ind w:left="360"/>
        <w:jc w:val="center"/>
        <w:rPr>
          <w:del w:id="6753" w:author="AbbVie1" w:date="2025-05-10T12:53:00Z"/>
          <w:sz w:val="22"/>
          <w:szCs w:val="22"/>
          <w:lang w:val="lv-LV"/>
        </w:rPr>
      </w:pPr>
      <w:del w:id="6754" w:author="AbbVie1" w:date="2025-05-10T12:53:00Z">
        <w:r w:rsidRPr="00AE120B">
          <w:rPr>
            <w:rFonts w:eastAsia="MS Mincho"/>
            <w:b/>
            <w:sz w:val="22"/>
            <w:szCs w:val="22"/>
            <w:lang w:val="lv-LV"/>
          </w:rPr>
          <w:delText xml:space="preserve">19. tabula. </w:delText>
        </w:r>
        <w:r w:rsidRPr="00AE120B">
          <w:rPr>
            <w:rFonts w:eastAsia="MS Mincho"/>
            <w:b/>
            <w:bCs/>
            <w:iCs/>
            <w:sz w:val="22"/>
            <w:szCs w:val="22"/>
            <w:lang w:val="lv-LV"/>
          </w:rPr>
          <w:delText>Efektivitātes rezultāti pēc 12 nedēļām, HS pētījumi I un II</w:delText>
        </w:r>
      </w:del>
    </w:p>
    <w:tbl>
      <w:tblPr>
        <w:tblW w:w="0" w:type="auto"/>
        <w:tblInd w:w="115" w:type="dxa"/>
        <w:tblLayout w:type="fixed"/>
        <w:tblCellMar>
          <w:left w:w="115" w:type="dxa"/>
          <w:right w:w="115" w:type="dxa"/>
        </w:tblCellMar>
        <w:tblLook w:val="0000" w:firstRow="0" w:lastRow="0" w:firstColumn="0" w:lastColumn="0" w:noHBand="0" w:noVBand="0"/>
      </w:tblPr>
      <w:tblGrid>
        <w:gridCol w:w="2847"/>
        <w:gridCol w:w="1440"/>
        <w:gridCol w:w="1746"/>
        <w:gridCol w:w="1404"/>
        <w:gridCol w:w="1876"/>
      </w:tblGrid>
      <w:tr w:rsidR="006D30D4" w14:paraId="2EE1C8ED" w14:textId="40F8EECD">
        <w:trPr>
          <w:del w:id="6755" w:author="AbbVie1" w:date="2025-05-10T12:53:00Z"/>
        </w:trPr>
        <w:tc>
          <w:tcPr>
            <w:tcW w:w="2847" w:type="dxa"/>
            <w:vMerge w:val="restart"/>
            <w:tcBorders>
              <w:top w:val="single" w:sz="4" w:space="0" w:color="000000"/>
              <w:left w:val="single" w:sz="4" w:space="0" w:color="000000"/>
              <w:bottom w:val="single" w:sz="4" w:space="0" w:color="000000"/>
            </w:tcBorders>
            <w:vAlign w:val="bottom"/>
          </w:tcPr>
          <w:p w14:paraId="45554C0E" w14:textId="2CB39CC6" w:rsidR="009E04D1" w:rsidRPr="00AE120B" w:rsidRDefault="009E04D1" w:rsidP="00C87135">
            <w:pPr>
              <w:keepNext/>
              <w:keepLines/>
              <w:widowControl w:val="0"/>
              <w:suppressAutoHyphens w:val="0"/>
              <w:snapToGrid w:val="0"/>
              <w:rPr>
                <w:del w:id="6756" w:author="AbbVie1" w:date="2025-05-10T12:53:00Z"/>
                <w:sz w:val="22"/>
                <w:szCs w:val="22"/>
                <w:lang w:val="lv-LV"/>
              </w:rPr>
            </w:pPr>
          </w:p>
        </w:tc>
        <w:tc>
          <w:tcPr>
            <w:tcW w:w="3186" w:type="dxa"/>
            <w:gridSpan w:val="2"/>
            <w:tcBorders>
              <w:top w:val="single" w:sz="4" w:space="0" w:color="000000"/>
              <w:left w:val="single" w:sz="4" w:space="0" w:color="000000"/>
              <w:bottom w:val="single" w:sz="4" w:space="0" w:color="000000"/>
            </w:tcBorders>
            <w:vAlign w:val="bottom"/>
          </w:tcPr>
          <w:p w14:paraId="7453955E" w14:textId="5E923B00" w:rsidR="009E04D1" w:rsidRPr="00AE120B" w:rsidRDefault="00000000" w:rsidP="00C87135">
            <w:pPr>
              <w:keepNext/>
              <w:keepLines/>
              <w:widowControl w:val="0"/>
              <w:suppressAutoHyphens w:val="0"/>
              <w:jc w:val="center"/>
              <w:rPr>
                <w:del w:id="6757" w:author="AbbVie1" w:date="2025-05-10T12:53:00Z"/>
                <w:b/>
                <w:bCs/>
                <w:sz w:val="22"/>
                <w:szCs w:val="22"/>
                <w:lang w:val="lv-LV"/>
              </w:rPr>
            </w:pPr>
            <w:del w:id="6758" w:author="AbbVie1" w:date="2025-05-10T12:53:00Z">
              <w:r w:rsidRPr="00AE120B">
                <w:rPr>
                  <w:b/>
                  <w:bCs/>
                  <w:sz w:val="22"/>
                  <w:szCs w:val="22"/>
                  <w:lang w:val="lv-LV"/>
                </w:rPr>
                <w:delText>HS Study I</w:delText>
              </w:r>
            </w:del>
          </w:p>
        </w:tc>
        <w:tc>
          <w:tcPr>
            <w:tcW w:w="3280" w:type="dxa"/>
            <w:gridSpan w:val="2"/>
            <w:tcBorders>
              <w:top w:val="single" w:sz="4" w:space="0" w:color="000000"/>
              <w:left w:val="single" w:sz="4" w:space="0" w:color="000000"/>
              <w:bottom w:val="single" w:sz="4" w:space="0" w:color="000000"/>
              <w:right w:val="single" w:sz="4" w:space="0" w:color="000000"/>
            </w:tcBorders>
            <w:vAlign w:val="bottom"/>
          </w:tcPr>
          <w:p w14:paraId="459637A7" w14:textId="11D2043A" w:rsidR="009E04D1" w:rsidRPr="00AE120B" w:rsidRDefault="00000000" w:rsidP="00C87135">
            <w:pPr>
              <w:keepNext/>
              <w:keepLines/>
              <w:widowControl w:val="0"/>
              <w:suppressAutoHyphens w:val="0"/>
              <w:jc w:val="center"/>
              <w:rPr>
                <w:del w:id="6759" w:author="AbbVie1" w:date="2025-05-10T12:53:00Z"/>
                <w:sz w:val="22"/>
                <w:szCs w:val="22"/>
                <w:lang w:val="lv-LV"/>
              </w:rPr>
            </w:pPr>
            <w:del w:id="6760" w:author="AbbVie1" w:date="2025-05-10T12:53:00Z">
              <w:r w:rsidRPr="00AE120B">
                <w:rPr>
                  <w:b/>
                  <w:bCs/>
                  <w:sz w:val="22"/>
                  <w:szCs w:val="22"/>
                  <w:lang w:val="lv-LV"/>
                </w:rPr>
                <w:delText>HS Study II</w:delText>
              </w:r>
            </w:del>
          </w:p>
        </w:tc>
      </w:tr>
      <w:tr w:rsidR="006D30D4" w14:paraId="28AAF1A3" w14:textId="63E06AA7">
        <w:trPr>
          <w:del w:id="6761" w:author="AbbVie1" w:date="2025-05-10T12:53:00Z"/>
        </w:trPr>
        <w:tc>
          <w:tcPr>
            <w:tcW w:w="2847" w:type="dxa"/>
            <w:vMerge/>
            <w:tcBorders>
              <w:top w:val="single" w:sz="4" w:space="0" w:color="000000"/>
              <w:left w:val="single" w:sz="4" w:space="0" w:color="000000"/>
              <w:bottom w:val="single" w:sz="4" w:space="0" w:color="000000"/>
            </w:tcBorders>
            <w:vAlign w:val="center"/>
          </w:tcPr>
          <w:p w14:paraId="26E5FBF9" w14:textId="28EDFE20" w:rsidR="009E04D1" w:rsidRPr="00AE120B" w:rsidRDefault="009E04D1" w:rsidP="00C87135">
            <w:pPr>
              <w:keepNext/>
              <w:keepLines/>
              <w:widowControl w:val="0"/>
              <w:suppressAutoHyphens w:val="0"/>
              <w:snapToGrid w:val="0"/>
              <w:rPr>
                <w:del w:id="6762" w:author="AbbVie1" w:date="2025-05-10T12:53:00Z"/>
                <w:sz w:val="22"/>
                <w:szCs w:val="22"/>
                <w:lang w:val="lv-LV"/>
              </w:rPr>
            </w:pPr>
          </w:p>
        </w:tc>
        <w:tc>
          <w:tcPr>
            <w:tcW w:w="1440" w:type="dxa"/>
            <w:tcBorders>
              <w:top w:val="single" w:sz="4" w:space="0" w:color="000000"/>
              <w:left w:val="single" w:sz="4" w:space="0" w:color="000000"/>
              <w:bottom w:val="single" w:sz="4" w:space="0" w:color="000000"/>
            </w:tcBorders>
            <w:vAlign w:val="bottom"/>
          </w:tcPr>
          <w:p w14:paraId="60004B0F" w14:textId="6323E28E" w:rsidR="009E04D1" w:rsidRPr="00AE120B" w:rsidRDefault="00000000" w:rsidP="00C87135">
            <w:pPr>
              <w:keepNext/>
              <w:keepLines/>
              <w:widowControl w:val="0"/>
              <w:suppressAutoHyphens w:val="0"/>
              <w:jc w:val="center"/>
              <w:rPr>
                <w:del w:id="6763" w:author="AbbVie1" w:date="2025-05-10T12:53:00Z"/>
                <w:b/>
                <w:bCs/>
                <w:sz w:val="22"/>
                <w:szCs w:val="22"/>
                <w:lang w:val="lv-LV"/>
              </w:rPr>
            </w:pPr>
            <w:del w:id="6764" w:author="AbbVie1" w:date="2025-05-10T12:53:00Z">
              <w:r w:rsidRPr="00AE120B">
                <w:rPr>
                  <w:b/>
                  <w:bCs/>
                  <w:sz w:val="22"/>
                  <w:szCs w:val="22"/>
                  <w:lang w:val="lv-LV"/>
                </w:rPr>
                <w:delText>Placebo</w:delText>
              </w:r>
            </w:del>
          </w:p>
        </w:tc>
        <w:tc>
          <w:tcPr>
            <w:tcW w:w="1746" w:type="dxa"/>
            <w:tcBorders>
              <w:top w:val="single" w:sz="4" w:space="0" w:color="000000"/>
              <w:left w:val="single" w:sz="4" w:space="0" w:color="000000"/>
              <w:bottom w:val="single" w:sz="4" w:space="0" w:color="000000"/>
            </w:tcBorders>
            <w:vAlign w:val="bottom"/>
          </w:tcPr>
          <w:p w14:paraId="064C62DB" w14:textId="7C8EDDD3" w:rsidR="009E04D1" w:rsidRPr="00AE120B" w:rsidRDefault="00000000" w:rsidP="00C87135">
            <w:pPr>
              <w:keepNext/>
              <w:keepLines/>
              <w:widowControl w:val="0"/>
              <w:suppressAutoHyphens w:val="0"/>
              <w:jc w:val="center"/>
              <w:rPr>
                <w:del w:id="6765" w:author="AbbVie1" w:date="2025-05-10T12:53:00Z"/>
                <w:b/>
                <w:bCs/>
                <w:sz w:val="22"/>
                <w:szCs w:val="22"/>
                <w:lang w:val="lv-LV"/>
              </w:rPr>
            </w:pPr>
            <w:del w:id="6766" w:author="AbbVie1" w:date="2025-05-10T12:53:00Z">
              <w:r w:rsidRPr="00AE120B">
                <w:rPr>
                  <w:b/>
                  <w:bCs/>
                  <w:sz w:val="22"/>
                  <w:szCs w:val="22"/>
                  <w:lang w:val="lv-LV"/>
                </w:rPr>
                <w:delText xml:space="preserve">Humira 40 mg katru nedēļu </w:delText>
              </w:r>
            </w:del>
          </w:p>
        </w:tc>
        <w:tc>
          <w:tcPr>
            <w:tcW w:w="1404" w:type="dxa"/>
            <w:tcBorders>
              <w:top w:val="single" w:sz="4" w:space="0" w:color="000000"/>
              <w:left w:val="single" w:sz="4" w:space="0" w:color="000000"/>
              <w:bottom w:val="single" w:sz="4" w:space="0" w:color="000000"/>
            </w:tcBorders>
            <w:vAlign w:val="bottom"/>
          </w:tcPr>
          <w:p w14:paraId="3B792E52" w14:textId="405FA2FF" w:rsidR="009E04D1" w:rsidRPr="00AE120B" w:rsidRDefault="00000000" w:rsidP="00C87135">
            <w:pPr>
              <w:keepNext/>
              <w:keepLines/>
              <w:widowControl w:val="0"/>
              <w:suppressAutoHyphens w:val="0"/>
              <w:jc w:val="center"/>
              <w:rPr>
                <w:del w:id="6767" w:author="AbbVie1" w:date="2025-05-10T12:53:00Z"/>
                <w:b/>
                <w:bCs/>
                <w:sz w:val="22"/>
                <w:szCs w:val="22"/>
                <w:lang w:val="lv-LV"/>
              </w:rPr>
            </w:pPr>
            <w:del w:id="6768" w:author="AbbVie1" w:date="2025-05-10T12:53:00Z">
              <w:r w:rsidRPr="00AE120B">
                <w:rPr>
                  <w:b/>
                  <w:bCs/>
                  <w:sz w:val="22"/>
                  <w:szCs w:val="22"/>
                  <w:lang w:val="lv-LV"/>
                </w:rPr>
                <w:delText xml:space="preserve">Placebo </w:delText>
              </w:r>
            </w:del>
          </w:p>
        </w:tc>
        <w:tc>
          <w:tcPr>
            <w:tcW w:w="1876" w:type="dxa"/>
            <w:tcBorders>
              <w:top w:val="single" w:sz="4" w:space="0" w:color="000000"/>
              <w:left w:val="single" w:sz="4" w:space="0" w:color="000000"/>
              <w:bottom w:val="single" w:sz="4" w:space="0" w:color="000000"/>
              <w:right w:val="single" w:sz="4" w:space="0" w:color="000000"/>
            </w:tcBorders>
            <w:vAlign w:val="bottom"/>
          </w:tcPr>
          <w:p w14:paraId="32F2D38F" w14:textId="16CA2454" w:rsidR="009E04D1" w:rsidRPr="00AE120B" w:rsidRDefault="00000000" w:rsidP="00C87135">
            <w:pPr>
              <w:keepNext/>
              <w:keepLines/>
              <w:widowControl w:val="0"/>
              <w:suppressAutoHyphens w:val="0"/>
              <w:jc w:val="center"/>
              <w:rPr>
                <w:del w:id="6769" w:author="AbbVie1" w:date="2025-05-10T12:53:00Z"/>
                <w:sz w:val="22"/>
                <w:szCs w:val="22"/>
                <w:lang w:val="lv-LV"/>
              </w:rPr>
            </w:pPr>
            <w:del w:id="6770" w:author="AbbVie1" w:date="2025-05-10T12:53:00Z">
              <w:r w:rsidRPr="00AE120B">
                <w:rPr>
                  <w:b/>
                  <w:bCs/>
                  <w:sz w:val="22"/>
                  <w:szCs w:val="22"/>
                  <w:lang w:val="lv-LV"/>
                </w:rPr>
                <w:delText>Humira 40 mg katru nedēļu</w:delText>
              </w:r>
            </w:del>
          </w:p>
        </w:tc>
      </w:tr>
      <w:tr w:rsidR="006D30D4" w14:paraId="4598948E" w14:textId="257DB467">
        <w:trPr>
          <w:trHeight w:val="755"/>
          <w:del w:id="6771" w:author="AbbVie1" w:date="2025-05-10T12:53:00Z"/>
        </w:trPr>
        <w:tc>
          <w:tcPr>
            <w:tcW w:w="2847" w:type="dxa"/>
            <w:tcBorders>
              <w:top w:val="single" w:sz="4" w:space="0" w:color="000000"/>
              <w:left w:val="single" w:sz="4" w:space="0" w:color="000000"/>
              <w:bottom w:val="single" w:sz="4" w:space="0" w:color="000000"/>
            </w:tcBorders>
            <w:vAlign w:val="center"/>
          </w:tcPr>
          <w:p w14:paraId="4104C824" w14:textId="6CFF060B" w:rsidR="009E04D1" w:rsidRPr="00AE120B" w:rsidRDefault="00000000" w:rsidP="00C87135">
            <w:pPr>
              <w:keepNext/>
              <w:keepLines/>
              <w:widowControl w:val="0"/>
              <w:suppressAutoHyphens w:val="0"/>
              <w:rPr>
                <w:del w:id="6772" w:author="AbbVie1" w:date="2025-05-10T12:53:00Z"/>
                <w:sz w:val="22"/>
                <w:szCs w:val="22"/>
                <w:lang w:val="lv-LV"/>
              </w:rPr>
            </w:pPr>
            <w:del w:id="6773" w:author="AbbVie1" w:date="2025-05-10T12:53:00Z">
              <w:r w:rsidRPr="00AE120B">
                <w:rPr>
                  <w:i/>
                  <w:sz w:val="22"/>
                  <w:szCs w:val="22"/>
                  <w:lang w:val="lv-LV"/>
                </w:rPr>
                <w:delText>Hidradenitis Suppurativa</w:delText>
              </w:r>
              <w:r w:rsidRPr="00AE120B">
                <w:rPr>
                  <w:sz w:val="22"/>
                  <w:szCs w:val="22"/>
                  <w:lang w:val="lv-LV"/>
                </w:rPr>
                <w:delText xml:space="preserve"> </w:delText>
              </w:r>
              <w:r w:rsidRPr="00AE120B">
                <w:rPr>
                  <w:rFonts w:eastAsia="MS Mincho"/>
                  <w:sz w:val="22"/>
                  <w:szCs w:val="22"/>
                  <w:lang w:val="lv-LV"/>
                </w:rPr>
                <w:delText>klīnisko atbildi</w:delText>
              </w:r>
              <w:r w:rsidRPr="00AE120B">
                <w:rPr>
                  <w:sz w:val="22"/>
                  <w:szCs w:val="22"/>
                  <w:lang w:val="lv-LV"/>
                </w:rPr>
                <w:delText xml:space="preserve"> (</w:delText>
              </w:r>
              <w:r w:rsidRPr="00AE120B">
                <w:rPr>
                  <w:i/>
                  <w:sz w:val="22"/>
                  <w:szCs w:val="22"/>
                  <w:lang w:val="lv-LV"/>
                </w:rPr>
                <w:delText>HiSCR</w:delText>
              </w:r>
              <w:r w:rsidRPr="00AE120B">
                <w:rPr>
                  <w:sz w:val="22"/>
                  <w:szCs w:val="22"/>
                  <w:lang w:val="lv-LV"/>
                </w:rPr>
                <w:delText>)</w:delText>
              </w:r>
              <w:r w:rsidRPr="00AE120B">
                <w:rPr>
                  <w:sz w:val="22"/>
                  <w:szCs w:val="22"/>
                  <w:vertAlign w:val="superscript"/>
                  <w:lang w:val="lv-LV"/>
                </w:rPr>
                <w:delText>a</w:delText>
              </w:r>
              <w:r w:rsidRPr="00AE120B">
                <w:rPr>
                  <w:sz w:val="22"/>
                  <w:szCs w:val="22"/>
                  <w:lang w:val="lv-LV"/>
                </w:rPr>
                <w:delText xml:space="preserve"> </w:delText>
              </w:r>
            </w:del>
          </w:p>
          <w:p w14:paraId="6F7EE351" w14:textId="0E97CB0F" w:rsidR="009E04D1" w:rsidRPr="00AE120B" w:rsidRDefault="009E04D1" w:rsidP="00C87135">
            <w:pPr>
              <w:keepNext/>
              <w:keepLines/>
              <w:widowControl w:val="0"/>
              <w:suppressAutoHyphens w:val="0"/>
              <w:rPr>
                <w:del w:id="6774" w:author="AbbVie1" w:date="2025-05-10T12:53:00Z"/>
                <w:sz w:val="22"/>
                <w:szCs w:val="22"/>
                <w:lang w:val="lv-LV"/>
              </w:rPr>
            </w:pPr>
          </w:p>
        </w:tc>
        <w:tc>
          <w:tcPr>
            <w:tcW w:w="1440" w:type="dxa"/>
            <w:tcBorders>
              <w:top w:val="single" w:sz="4" w:space="0" w:color="000000"/>
              <w:left w:val="single" w:sz="4" w:space="0" w:color="000000"/>
              <w:bottom w:val="single" w:sz="4" w:space="0" w:color="000000"/>
            </w:tcBorders>
          </w:tcPr>
          <w:p w14:paraId="71E39D3F" w14:textId="26353921" w:rsidR="009E04D1" w:rsidRPr="00AE120B" w:rsidRDefault="00000000" w:rsidP="00C87135">
            <w:pPr>
              <w:keepNext/>
              <w:keepLines/>
              <w:widowControl w:val="0"/>
              <w:suppressAutoHyphens w:val="0"/>
              <w:jc w:val="center"/>
              <w:rPr>
                <w:del w:id="6775" w:author="AbbVie1" w:date="2025-05-10T12:53:00Z"/>
                <w:sz w:val="22"/>
                <w:szCs w:val="22"/>
                <w:lang w:val="lv-LV"/>
              </w:rPr>
            </w:pPr>
            <w:del w:id="6776" w:author="AbbVie1" w:date="2025-05-10T12:53:00Z">
              <w:r w:rsidRPr="00AE120B">
                <w:rPr>
                  <w:sz w:val="22"/>
                  <w:szCs w:val="22"/>
                  <w:lang w:val="lv-LV"/>
                </w:rPr>
                <w:delText>N = 154</w:delText>
              </w:r>
              <w:r w:rsidRPr="00AE120B">
                <w:rPr>
                  <w:sz w:val="22"/>
                  <w:szCs w:val="22"/>
                  <w:lang w:val="lv-LV"/>
                </w:rPr>
                <w:br/>
                <w:delText>40 (26,0%)</w:delText>
              </w:r>
            </w:del>
          </w:p>
        </w:tc>
        <w:tc>
          <w:tcPr>
            <w:tcW w:w="1746" w:type="dxa"/>
            <w:tcBorders>
              <w:top w:val="single" w:sz="4" w:space="0" w:color="000000"/>
              <w:left w:val="single" w:sz="4" w:space="0" w:color="000000"/>
              <w:bottom w:val="single" w:sz="4" w:space="0" w:color="000000"/>
            </w:tcBorders>
          </w:tcPr>
          <w:p w14:paraId="44147FC9" w14:textId="134FD101" w:rsidR="009E04D1" w:rsidRPr="00AE120B" w:rsidRDefault="00000000" w:rsidP="00C87135">
            <w:pPr>
              <w:keepNext/>
              <w:keepLines/>
              <w:widowControl w:val="0"/>
              <w:suppressAutoHyphens w:val="0"/>
              <w:jc w:val="center"/>
              <w:rPr>
                <w:del w:id="6777" w:author="AbbVie1" w:date="2025-05-10T12:53:00Z"/>
                <w:sz w:val="22"/>
                <w:szCs w:val="22"/>
                <w:lang w:val="lv-LV"/>
              </w:rPr>
            </w:pPr>
            <w:del w:id="6778" w:author="AbbVie1" w:date="2025-05-10T12:53:00Z">
              <w:r w:rsidRPr="00AE120B">
                <w:rPr>
                  <w:sz w:val="22"/>
                  <w:szCs w:val="22"/>
                  <w:lang w:val="lv-LV"/>
                </w:rPr>
                <w:delText>N = 153</w:delText>
              </w:r>
              <w:r w:rsidRPr="00AE120B">
                <w:rPr>
                  <w:sz w:val="22"/>
                  <w:szCs w:val="22"/>
                  <w:lang w:val="lv-LV"/>
                </w:rPr>
                <w:br/>
                <w:delText xml:space="preserve">64 (41,8%) </w:delText>
              </w:r>
              <w:r w:rsidRPr="00AE120B">
                <w:rPr>
                  <w:sz w:val="22"/>
                  <w:szCs w:val="22"/>
                  <w:vertAlign w:val="superscript"/>
                  <w:lang w:val="lv-LV"/>
                </w:rPr>
                <w:delText>*</w:delText>
              </w:r>
            </w:del>
          </w:p>
        </w:tc>
        <w:tc>
          <w:tcPr>
            <w:tcW w:w="1404" w:type="dxa"/>
            <w:tcBorders>
              <w:top w:val="single" w:sz="4" w:space="0" w:color="000000"/>
              <w:left w:val="single" w:sz="4" w:space="0" w:color="000000"/>
              <w:bottom w:val="single" w:sz="4" w:space="0" w:color="000000"/>
            </w:tcBorders>
          </w:tcPr>
          <w:p w14:paraId="61770C46" w14:textId="60FCAA20" w:rsidR="009E04D1" w:rsidRPr="00AE120B" w:rsidRDefault="00000000" w:rsidP="00C87135">
            <w:pPr>
              <w:keepNext/>
              <w:keepLines/>
              <w:widowControl w:val="0"/>
              <w:suppressAutoHyphens w:val="0"/>
              <w:jc w:val="center"/>
              <w:rPr>
                <w:del w:id="6779" w:author="AbbVie1" w:date="2025-05-10T12:53:00Z"/>
                <w:sz w:val="22"/>
                <w:szCs w:val="22"/>
                <w:lang w:val="lv-LV"/>
              </w:rPr>
            </w:pPr>
            <w:del w:id="6780" w:author="AbbVie1" w:date="2025-05-10T12:53:00Z">
              <w:r w:rsidRPr="00AE120B">
                <w:rPr>
                  <w:sz w:val="22"/>
                  <w:szCs w:val="22"/>
                  <w:lang w:val="lv-LV"/>
                </w:rPr>
                <w:delText>N=163</w:delText>
              </w:r>
            </w:del>
          </w:p>
          <w:p w14:paraId="2F1EB37F" w14:textId="15508D40" w:rsidR="009E04D1" w:rsidRPr="00AE120B" w:rsidRDefault="00000000" w:rsidP="00C87135">
            <w:pPr>
              <w:keepNext/>
              <w:keepLines/>
              <w:widowControl w:val="0"/>
              <w:suppressAutoHyphens w:val="0"/>
              <w:jc w:val="center"/>
              <w:rPr>
                <w:del w:id="6781" w:author="AbbVie1" w:date="2025-05-10T12:53:00Z"/>
                <w:sz w:val="22"/>
                <w:szCs w:val="22"/>
                <w:lang w:val="lv-LV"/>
              </w:rPr>
            </w:pPr>
            <w:del w:id="6782" w:author="AbbVie1" w:date="2025-05-10T12:53:00Z">
              <w:r w:rsidRPr="00AE120B">
                <w:rPr>
                  <w:sz w:val="22"/>
                  <w:szCs w:val="22"/>
                  <w:lang w:val="lv-LV"/>
                </w:rPr>
                <w:delText>45 (27,6%)</w:delText>
              </w:r>
            </w:del>
          </w:p>
        </w:tc>
        <w:tc>
          <w:tcPr>
            <w:tcW w:w="1876" w:type="dxa"/>
            <w:tcBorders>
              <w:top w:val="single" w:sz="4" w:space="0" w:color="000000"/>
              <w:left w:val="single" w:sz="4" w:space="0" w:color="000000"/>
              <w:bottom w:val="single" w:sz="4" w:space="0" w:color="000000"/>
              <w:right w:val="single" w:sz="4" w:space="0" w:color="000000"/>
            </w:tcBorders>
          </w:tcPr>
          <w:p w14:paraId="47D8CF5A" w14:textId="2947803A" w:rsidR="009E04D1" w:rsidRPr="00AE120B" w:rsidRDefault="00000000" w:rsidP="00C87135">
            <w:pPr>
              <w:keepNext/>
              <w:keepLines/>
              <w:widowControl w:val="0"/>
              <w:suppressAutoHyphens w:val="0"/>
              <w:jc w:val="center"/>
              <w:rPr>
                <w:del w:id="6783" w:author="AbbVie1" w:date="2025-05-10T12:53:00Z"/>
                <w:sz w:val="22"/>
                <w:szCs w:val="22"/>
                <w:lang w:val="lv-LV"/>
              </w:rPr>
            </w:pPr>
            <w:del w:id="6784" w:author="AbbVie1" w:date="2025-05-10T12:53:00Z">
              <w:r w:rsidRPr="00AE120B">
                <w:rPr>
                  <w:sz w:val="22"/>
                  <w:szCs w:val="22"/>
                  <w:lang w:val="lv-LV"/>
                </w:rPr>
                <w:delText>N=163</w:delText>
              </w:r>
            </w:del>
          </w:p>
          <w:p w14:paraId="63977CB8" w14:textId="2DEAD86E" w:rsidR="009E04D1" w:rsidRPr="00AE120B" w:rsidRDefault="00000000" w:rsidP="00C87135">
            <w:pPr>
              <w:keepNext/>
              <w:keepLines/>
              <w:widowControl w:val="0"/>
              <w:suppressAutoHyphens w:val="0"/>
              <w:jc w:val="center"/>
              <w:rPr>
                <w:del w:id="6785" w:author="AbbVie1" w:date="2025-05-10T12:53:00Z"/>
                <w:sz w:val="22"/>
                <w:szCs w:val="22"/>
                <w:lang w:val="lv-LV"/>
              </w:rPr>
            </w:pPr>
            <w:del w:id="6786" w:author="AbbVie1" w:date="2025-05-10T12:53:00Z">
              <w:r w:rsidRPr="00AE120B">
                <w:rPr>
                  <w:sz w:val="22"/>
                  <w:szCs w:val="22"/>
                  <w:lang w:val="lv-LV"/>
                </w:rPr>
                <w:delText xml:space="preserve">96 (58,9%) </w:delText>
              </w:r>
              <w:r w:rsidRPr="00AE120B">
                <w:rPr>
                  <w:sz w:val="22"/>
                  <w:szCs w:val="22"/>
                  <w:vertAlign w:val="superscript"/>
                  <w:lang w:val="lv-LV"/>
                </w:rPr>
                <w:delText>***</w:delText>
              </w:r>
            </w:del>
          </w:p>
        </w:tc>
      </w:tr>
      <w:tr w:rsidR="006D30D4" w14:paraId="659A1F25" w14:textId="4E7D37B1">
        <w:trPr>
          <w:del w:id="6787" w:author="AbbVie1" w:date="2025-05-10T12:53:00Z"/>
        </w:trPr>
        <w:tc>
          <w:tcPr>
            <w:tcW w:w="2847" w:type="dxa"/>
            <w:tcBorders>
              <w:top w:val="single" w:sz="4" w:space="0" w:color="000000"/>
              <w:left w:val="single" w:sz="4" w:space="0" w:color="000000"/>
              <w:bottom w:val="single" w:sz="4" w:space="0" w:color="000000"/>
            </w:tcBorders>
            <w:vAlign w:val="center"/>
          </w:tcPr>
          <w:p w14:paraId="0987F324" w14:textId="385333DE" w:rsidR="009E04D1" w:rsidRPr="00AE120B" w:rsidRDefault="00000000" w:rsidP="00C87135">
            <w:pPr>
              <w:keepNext/>
              <w:keepLines/>
              <w:widowControl w:val="0"/>
              <w:suppressAutoHyphens w:val="0"/>
              <w:rPr>
                <w:del w:id="6788" w:author="AbbVie1" w:date="2025-05-10T12:53:00Z"/>
                <w:sz w:val="22"/>
                <w:szCs w:val="22"/>
                <w:lang w:val="lv-LV"/>
              </w:rPr>
            </w:pPr>
            <w:del w:id="6789" w:author="AbbVie1" w:date="2025-05-10T12:53:00Z">
              <w:r w:rsidRPr="00AE120B">
                <w:rPr>
                  <w:sz w:val="22"/>
                  <w:szCs w:val="22"/>
                  <w:lang w:val="lv-LV"/>
                </w:rPr>
                <w:delText>≥30% Ādas sāpju samazināšanās</w:delText>
              </w:r>
              <w:r w:rsidRPr="00AE120B">
                <w:rPr>
                  <w:sz w:val="22"/>
                  <w:szCs w:val="22"/>
                  <w:vertAlign w:val="superscript"/>
                  <w:lang w:val="lv-LV"/>
                </w:rPr>
                <w:delText>b</w:delText>
              </w:r>
            </w:del>
          </w:p>
        </w:tc>
        <w:tc>
          <w:tcPr>
            <w:tcW w:w="1440" w:type="dxa"/>
            <w:tcBorders>
              <w:top w:val="single" w:sz="4" w:space="0" w:color="000000"/>
              <w:left w:val="single" w:sz="4" w:space="0" w:color="000000"/>
              <w:bottom w:val="single" w:sz="4" w:space="0" w:color="000000"/>
            </w:tcBorders>
          </w:tcPr>
          <w:p w14:paraId="3F87609A" w14:textId="04E16E83" w:rsidR="009E04D1" w:rsidRPr="00AE120B" w:rsidRDefault="00000000" w:rsidP="00C87135">
            <w:pPr>
              <w:keepNext/>
              <w:keepLines/>
              <w:widowControl w:val="0"/>
              <w:suppressAutoHyphens w:val="0"/>
              <w:jc w:val="center"/>
              <w:rPr>
                <w:del w:id="6790" w:author="AbbVie1" w:date="2025-05-10T12:53:00Z"/>
                <w:sz w:val="22"/>
                <w:szCs w:val="22"/>
                <w:lang w:val="lv-LV"/>
              </w:rPr>
            </w:pPr>
            <w:del w:id="6791" w:author="AbbVie1" w:date="2025-05-10T12:53:00Z">
              <w:r w:rsidRPr="00AE120B">
                <w:rPr>
                  <w:sz w:val="22"/>
                  <w:szCs w:val="22"/>
                  <w:lang w:val="lv-LV"/>
                </w:rPr>
                <w:delText>N = 109</w:delText>
              </w:r>
              <w:r w:rsidRPr="00AE120B">
                <w:rPr>
                  <w:sz w:val="22"/>
                  <w:szCs w:val="22"/>
                  <w:lang w:val="lv-LV"/>
                </w:rPr>
                <w:br/>
                <w:delText>27 (24,8%)</w:delText>
              </w:r>
            </w:del>
          </w:p>
        </w:tc>
        <w:tc>
          <w:tcPr>
            <w:tcW w:w="1746" w:type="dxa"/>
            <w:tcBorders>
              <w:top w:val="single" w:sz="4" w:space="0" w:color="000000"/>
              <w:left w:val="single" w:sz="4" w:space="0" w:color="000000"/>
              <w:bottom w:val="single" w:sz="4" w:space="0" w:color="000000"/>
            </w:tcBorders>
          </w:tcPr>
          <w:p w14:paraId="4791DA72" w14:textId="325546C7" w:rsidR="009E04D1" w:rsidRPr="00AE120B" w:rsidRDefault="00000000" w:rsidP="00C87135">
            <w:pPr>
              <w:keepNext/>
              <w:keepLines/>
              <w:widowControl w:val="0"/>
              <w:suppressAutoHyphens w:val="0"/>
              <w:jc w:val="center"/>
              <w:rPr>
                <w:del w:id="6792" w:author="AbbVie1" w:date="2025-05-10T12:53:00Z"/>
                <w:sz w:val="22"/>
                <w:szCs w:val="22"/>
                <w:lang w:val="lv-LV"/>
              </w:rPr>
            </w:pPr>
            <w:del w:id="6793" w:author="AbbVie1" w:date="2025-05-10T12:53:00Z">
              <w:r w:rsidRPr="00AE120B">
                <w:rPr>
                  <w:sz w:val="22"/>
                  <w:szCs w:val="22"/>
                  <w:lang w:val="lv-LV"/>
                </w:rPr>
                <w:delText>N = 122</w:delText>
              </w:r>
              <w:r w:rsidRPr="00AE120B">
                <w:rPr>
                  <w:sz w:val="22"/>
                  <w:szCs w:val="22"/>
                  <w:lang w:val="lv-LV"/>
                </w:rPr>
                <w:br/>
                <w:delText>34 (27,9%)</w:delText>
              </w:r>
            </w:del>
          </w:p>
        </w:tc>
        <w:tc>
          <w:tcPr>
            <w:tcW w:w="1404" w:type="dxa"/>
            <w:tcBorders>
              <w:top w:val="single" w:sz="4" w:space="0" w:color="000000"/>
              <w:left w:val="single" w:sz="4" w:space="0" w:color="000000"/>
              <w:bottom w:val="single" w:sz="4" w:space="0" w:color="000000"/>
            </w:tcBorders>
          </w:tcPr>
          <w:p w14:paraId="417633D6" w14:textId="01F04536" w:rsidR="009E04D1" w:rsidRPr="00AE120B" w:rsidRDefault="00000000" w:rsidP="00C87135">
            <w:pPr>
              <w:keepNext/>
              <w:keepLines/>
              <w:widowControl w:val="0"/>
              <w:suppressAutoHyphens w:val="0"/>
              <w:jc w:val="center"/>
              <w:rPr>
                <w:del w:id="6794" w:author="AbbVie1" w:date="2025-05-10T12:53:00Z"/>
                <w:sz w:val="22"/>
                <w:szCs w:val="22"/>
                <w:lang w:val="lv-LV"/>
              </w:rPr>
            </w:pPr>
            <w:del w:id="6795" w:author="AbbVie1" w:date="2025-05-10T12:53:00Z">
              <w:r w:rsidRPr="00AE120B">
                <w:rPr>
                  <w:sz w:val="22"/>
                  <w:szCs w:val="22"/>
                  <w:lang w:val="lv-LV"/>
                </w:rPr>
                <w:delText>N=111</w:delText>
              </w:r>
            </w:del>
          </w:p>
          <w:p w14:paraId="6EAF6C36" w14:textId="69210FDE" w:rsidR="009E04D1" w:rsidRPr="00AE120B" w:rsidRDefault="00000000" w:rsidP="00C87135">
            <w:pPr>
              <w:keepNext/>
              <w:keepLines/>
              <w:widowControl w:val="0"/>
              <w:suppressAutoHyphens w:val="0"/>
              <w:jc w:val="center"/>
              <w:rPr>
                <w:del w:id="6796" w:author="AbbVie1" w:date="2025-05-10T12:53:00Z"/>
                <w:sz w:val="22"/>
                <w:szCs w:val="22"/>
                <w:lang w:val="lv-LV"/>
              </w:rPr>
            </w:pPr>
            <w:del w:id="6797" w:author="AbbVie1" w:date="2025-05-10T12:53:00Z">
              <w:r w:rsidRPr="00AE120B">
                <w:rPr>
                  <w:sz w:val="22"/>
                  <w:szCs w:val="22"/>
                  <w:lang w:val="lv-LV"/>
                </w:rPr>
                <w:delText>23 (20,7%)</w:delText>
              </w:r>
            </w:del>
          </w:p>
        </w:tc>
        <w:tc>
          <w:tcPr>
            <w:tcW w:w="1876" w:type="dxa"/>
            <w:tcBorders>
              <w:top w:val="single" w:sz="4" w:space="0" w:color="000000"/>
              <w:left w:val="single" w:sz="4" w:space="0" w:color="000000"/>
              <w:bottom w:val="single" w:sz="4" w:space="0" w:color="000000"/>
              <w:right w:val="single" w:sz="4" w:space="0" w:color="000000"/>
            </w:tcBorders>
          </w:tcPr>
          <w:p w14:paraId="5AD73ACB" w14:textId="7BAC086B" w:rsidR="009E04D1" w:rsidRPr="00AE120B" w:rsidRDefault="00000000" w:rsidP="00C87135">
            <w:pPr>
              <w:keepNext/>
              <w:keepLines/>
              <w:widowControl w:val="0"/>
              <w:suppressAutoHyphens w:val="0"/>
              <w:jc w:val="center"/>
              <w:rPr>
                <w:del w:id="6798" w:author="AbbVie1" w:date="2025-05-10T12:53:00Z"/>
                <w:sz w:val="22"/>
                <w:szCs w:val="22"/>
                <w:lang w:val="lv-LV"/>
              </w:rPr>
            </w:pPr>
            <w:del w:id="6799" w:author="AbbVie1" w:date="2025-05-10T12:53:00Z">
              <w:r w:rsidRPr="00AE120B">
                <w:rPr>
                  <w:sz w:val="22"/>
                  <w:szCs w:val="22"/>
                  <w:lang w:val="lv-LV"/>
                </w:rPr>
                <w:delText>N=105</w:delText>
              </w:r>
            </w:del>
          </w:p>
          <w:p w14:paraId="0DF75C3C" w14:textId="63444E50" w:rsidR="009E04D1" w:rsidRPr="00AE120B" w:rsidRDefault="00000000" w:rsidP="00C87135">
            <w:pPr>
              <w:keepNext/>
              <w:keepLines/>
              <w:widowControl w:val="0"/>
              <w:suppressAutoHyphens w:val="0"/>
              <w:jc w:val="center"/>
              <w:rPr>
                <w:del w:id="6800" w:author="AbbVie1" w:date="2025-05-10T12:53:00Z"/>
                <w:sz w:val="22"/>
                <w:szCs w:val="22"/>
                <w:lang w:val="lv-LV"/>
              </w:rPr>
            </w:pPr>
            <w:del w:id="6801" w:author="AbbVie1" w:date="2025-05-10T12:53:00Z">
              <w:r w:rsidRPr="00AE120B">
                <w:rPr>
                  <w:sz w:val="22"/>
                  <w:szCs w:val="22"/>
                  <w:lang w:val="lv-LV"/>
                </w:rPr>
                <w:delText xml:space="preserve">48 (45,7%) </w:delText>
              </w:r>
              <w:r w:rsidRPr="00AE120B">
                <w:rPr>
                  <w:sz w:val="22"/>
                  <w:szCs w:val="22"/>
                  <w:vertAlign w:val="superscript"/>
                  <w:lang w:val="lv-LV"/>
                </w:rPr>
                <w:delText>***</w:delText>
              </w:r>
            </w:del>
          </w:p>
        </w:tc>
      </w:tr>
      <w:tr w:rsidR="006D30D4" w14:paraId="16626713" w14:textId="4FCA65D8">
        <w:trPr>
          <w:del w:id="6802" w:author="AbbVie1" w:date="2025-05-10T12:53:00Z"/>
        </w:trPr>
        <w:tc>
          <w:tcPr>
            <w:tcW w:w="9313" w:type="dxa"/>
            <w:gridSpan w:val="5"/>
            <w:tcBorders>
              <w:top w:val="single" w:sz="4" w:space="0" w:color="000000"/>
              <w:left w:val="single" w:sz="4" w:space="0" w:color="000000"/>
              <w:bottom w:val="single" w:sz="4" w:space="0" w:color="000000"/>
              <w:right w:val="single" w:sz="4" w:space="0" w:color="000000"/>
            </w:tcBorders>
            <w:vAlign w:val="center"/>
          </w:tcPr>
          <w:p w14:paraId="64A9B4DE" w14:textId="2E37310C" w:rsidR="009E04D1" w:rsidRPr="00AE120B" w:rsidRDefault="00000000" w:rsidP="00C87135">
            <w:pPr>
              <w:keepNext/>
              <w:keepLines/>
              <w:widowControl w:val="0"/>
              <w:suppressAutoHyphens w:val="0"/>
              <w:ind w:left="360"/>
              <w:rPr>
                <w:del w:id="6803" w:author="AbbVie1" w:date="2025-05-10T12:53:00Z"/>
                <w:sz w:val="22"/>
                <w:szCs w:val="22"/>
                <w:lang w:val="lv-LV"/>
              </w:rPr>
            </w:pPr>
            <w:del w:id="6804" w:author="AbbVie1" w:date="2025-05-10T12:53:00Z">
              <w:r w:rsidRPr="00AE120B">
                <w:rPr>
                  <w:sz w:val="22"/>
                  <w:szCs w:val="22"/>
                  <w:lang w:val="lv-LV"/>
                </w:rPr>
                <w:delText xml:space="preserve">* </w:delText>
              </w:r>
              <w:r w:rsidRPr="00AE120B">
                <w:rPr>
                  <w:i/>
                  <w:sz w:val="22"/>
                  <w:szCs w:val="22"/>
                  <w:lang w:val="lv-LV"/>
                </w:rPr>
                <w:delText>P</w:delText>
              </w:r>
              <w:r w:rsidRPr="00AE120B">
                <w:rPr>
                  <w:sz w:val="22"/>
                  <w:szCs w:val="22"/>
                  <w:lang w:val="lv-LV"/>
                </w:rPr>
                <w:delText xml:space="preserve"> &lt; 0.05, ***</w:delText>
              </w:r>
              <w:r w:rsidRPr="00AE120B">
                <w:rPr>
                  <w:i/>
                  <w:sz w:val="22"/>
                  <w:szCs w:val="22"/>
                  <w:lang w:val="lv-LV"/>
                </w:rPr>
                <w:delText xml:space="preserve">P </w:delText>
              </w:r>
              <w:r w:rsidRPr="00AE120B">
                <w:rPr>
                  <w:sz w:val="22"/>
                  <w:szCs w:val="22"/>
                  <w:lang w:val="lv-LV"/>
                </w:rPr>
                <w:delText xml:space="preserve">&lt; 0.001, Humira pret placebo </w:delText>
              </w:r>
            </w:del>
          </w:p>
          <w:p w14:paraId="5D8C8E1A" w14:textId="32372C97" w:rsidR="009E04D1" w:rsidRPr="00AE120B" w:rsidRDefault="00000000" w:rsidP="00C87135">
            <w:pPr>
              <w:keepNext/>
              <w:keepLines/>
              <w:widowControl w:val="0"/>
              <w:numPr>
                <w:ilvl w:val="0"/>
                <w:numId w:val="96"/>
              </w:numPr>
              <w:suppressAutoHyphens w:val="0"/>
              <w:rPr>
                <w:del w:id="6805" w:author="AbbVie1" w:date="2025-05-10T12:53:00Z"/>
                <w:sz w:val="22"/>
                <w:szCs w:val="22"/>
                <w:lang w:val="lv-LV"/>
              </w:rPr>
            </w:pPr>
            <w:del w:id="6806" w:author="AbbVie1" w:date="2025-05-10T12:53:00Z">
              <w:r w:rsidRPr="00AE120B">
                <w:rPr>
                  <w:sz w:val="22"/>
                  <w:szCs w:val="22"/>
                  <w:lang w:val="lv-LV"/>
                </w:rPr>
                <w:delText>Starp visiem radomizētiem pacientiem</w:delText>
              </w:r>
            </w:del>
          </w:p>
          <w:p w14:paraId="74345309" w14:textId="3E4DF55A" w:rsidR="009E04D1" w:rsidRPr="00AE120B" w:rsidRDefault="00000000" w:rsidP="00C87135">
            <w:pPr>
              <w:keepNext/>
              <w:keepLines/>
              <w:widowControl w:val="0"/>
              <w:numPr>
                <w:ilvl w:val="0"/>
                <w:numId w:val="96"/>
              </w:numPr>
              <w:suppressAutoHyphens w:val="0"/>
              <w:rPr>
                <w:del w:id="6807" w:author="AbbVie1" w:date="2025-05-10T12:53:00Z"/>
                <w:sz w:val="22"/>
                <w:szCs w:val="22"/>
                <w:lang w:val="lv-LV"/>
              </w:rPr>
            </w:pPr>
            <w:del w:id="6808" w:author="AbbVie1" w:date="2025-05-10T12:53:00Z">
              <w:r w:rsidRPr="00AE120B">
                <w:rPr>
                  <w:sz w:val="22"/>
                  <w:szCs w:val="22"/>
                  <w:lang w:val="lv-LV"/>
                </w:rPr>
                <w:delText xml:space="preserve">Starp patientiem ar HS saistītu ādas sāpju sākumstāvokļa novērtējumu ≥ 3, izmantojot Skaitliskā novērtējuma skalu 0 – 10; 0 = nav ādas sāpju, 10 = </w:delText>
              </w:r>
              <w:r w:rsidR="004A14AB" w:rsidRPr="00AE120B">
                <w:rPr>
                  <w:sz w:val="22"/>
                  <w:szCs w:val="22"/>
                  <w:lang w:val="lv-LV"/>
                </w:rPr>
                <w:delText>vissmagākās</w:delText>
              </w:r>
              <w:r w:rsidRPr="00AE120B">
                <w:rPr>
                  <w:sz w:val="22"/>
                  <w:szCs w:val="22"/>
                  <w:lang w:val="lv-LV"/>
                </w:rPr>
                <w:delText xml:space="preserve"> ādas sāpes, kādas var vien iedomāties</w:delText>
              </w:r>
            </w:del>
          </w:p>
        </w:tc>
      </w:tr>
    </w:tbl>
    <w:p w14:paraId="5818FF78" w14:textId="22B1FBBE" w:rsidR="009E04D1" w:rsidRPr="00AE120B" w:rsidRDefault="009E04D1" w:rsidP="00C87135">
      <w:pPr>
        <w:widowControl w:val="0"/>
        <w:suppressAutoHyphens w:val="0"/>
        <w:rPr>
          <w:del w:id="6809" w:author="AbbVie1" w:date="2025-05-10T12:53:00Z"/>
          <w:sz w:val="22"/>
          <w:szCs w:val="22"/>
          <w:lang w:val="lv-LV"/>
        </w:rPr>
      </w:pPr>
    </w:p>
    <w:p w14:paraId="520D87F1" w14:textId="7FF3FD49" w:rsidR="009E04D1" w:rsidRPr="00AE120B" w:rsidRDefault="00000000" w:rsidP="00C87135">
      <w:pPr>
        <w:widowControl w:val="0"/>
        <w:suppressAutoHyphens w:val="0"/>
        <w:rPr>
          <w:del w:id="6810" w:author="AbbVie1" w:date="2025-05-10T12:53:00Z"/>
          <w:sz w:val="22"/>
          <w:szCs w:val="22"/>
          <w:lang w:val="lv-LV"/>
        </w:rPr>
      </w:pPr>
      <w:del w:id="6811" w:author="AbbVie1" w:date="2025-05-10T12:53:00Z">
        <w:r w:rsidRPr="00AE120B">
          <w:rPr>
            <w:sz w:val="22"/>
            <w:szCs w:val="22"/>
            <w:lang w:val="lv-LV"/>
          </w:rPr>
          <w:delText xml:space="preserve">Ārstēšana ar Humira 40 mg katru nedēļu, nozīmīgi samazināja abscesa pasliktināšanās un fistulu </w:delText>
        </w:r>
        <w:r w:rsidR="004A14AB" w:rsidRPr="00AE120B">
          <w:rPr>
            <w:sz w:val="22"/>
            <w:szCs w:val="22"/>
            <w:lang w:val="lv-LV"/>
          </w:rPr>
          <w:delText>drenēšanās</w:delText>
        </w:r>
        <w:r w:rsidRPr="00AE120B">
          <w:rPr>
            <w:sz w:val="22"/>
            <w:szCs w:val="22"/>
            <w:lang w:val="lv-LV"/>
          </w:rPr>
          <w:delText xml:space="preserve"> risku. Pirmajās 12 nedēļās HS-I un HS-II pētījumos placebo grupā, salīdzinot ar grupu, kurā lietoja Humira, bija aptuveni divreiz vairāk to pacientu īpatsvars kuriem pasliktinājās abcess (attiecīgi 23,0%, salīdzinot ar 11,4%) un </w:delText>
        </w:r>
        <w:r w:rsidR="004A14AB" w:rsidRPr="00AE120B">
          <w:rPr>
            <w:sz w:val="22"/>
            <w:szCs w:val="22"/>
            <w:lang w:val="lv-LV"/>
          </w:rPr>
          <w:delText xml:space="preserve">bija </w:delText>
        </w:r>
        <w:r w:rsidRPr="00AE120B">
          <w:rPr>
            <w:rFonts w:eastAsia="MS Mincho"/>
            <w:sz w:val="22"/>
            <w:szCs w:val="22"/>
            <w:lang w:val="lv-LV"/>
          </w:rPr>
          <w:delText xml:space="preserve">fistulu </w:delText>
        </w:r>
        <w:r w:rsidR="004A14AB" w:rsidRPr="00AE120B">
          <w:rPr>
            <w:sz w:val="22"/>
            <w:szCs w:val="22"/>
            <w:lang w:val="lv-LV"/>
          </w:rPr>
          <w:delText>drenēšanās</w:delText>
        </w:r>
        <w:r w:rsidR="00FB1FEF" w:rsidRPr="00AE120B">
          <w:rPr>
            <w:rFonts w:eastAsia="MS Mincho"/>
            <w:sz w:val="22"/>
            <w:szCs w:val="22"/>
            <w:lang w:val="lv-LV"/>
          </w:rPr>
          <w:delText xml:space="preserve"> </w:delText>
        </w:r>
        <w:r w:rsidRPr="00AE120B">
          <w:rPr>
            <w:sz w:val="22"/>
            <w:szCs w:val="22"/>
            <w:lang w:val="lv-LV"/>
          </w:rPr>
          <w:delText xml:space="preserve">(attiecīgi 30,0%, salīdzinot ar 13,9%).  </w:delText>
        </w:r>
      </w:del>
    </w:p>
    <w:p w14:paraId="6C251139" w14:textId="4E48C6FD" w:rsidR="009E04D1" w:rsidRPr="00AE120B" w:rsidRDefault="009E04D1" w:rsidP="00C87135">
      <w:pPr>
        <w:widowControl w:val="0"/>
        <w:suppressAutoHyphens w:val="0"/>
        <w:rPr>
          <w:del w:id="6812" w:author="AbbVie1" w:date="2025-05-10T12:53:00Z"/>
          <w:sz w:val="22"/>
          <w:szCs w:val="22"/>
          <w:lang w:val="lv-LV"/>
        </w:rPr>
      </w:pPr>
    </w:p>
    <w:p w14:paraId="6512AE64" w14:textId="5BC6F5EF" w:rsidR="009E04D1" w:rsidRPr="00AE120B" w:rsidRDefault="00000000" w:rsidP="00C87135">
      <w:pPr>
        <w:widowControl w:val="0"/>
        <w:suppressAutoHyphens w:val="0"/>
        <w:rPr>
          <w:del w:id="6813" w:author="AbbVie1" w:date="2025-05-10T12:53:00Z"/>
          <w:sz w:val="22"/>
          <w:szCs w:val="22"/>
          <w:lang w:val="lv-LV"/>
        </w:rPr>
      </w:pPr>
      <w:del w:id="6814" w:author="AbbVie1" w:date="2025-05-10T12:53:00Z">
        <w:r w:rsidRPr="00AE120B">
          <w:rPr>
            <w:sz w:val="22"/>
            <w:szCs w:val="22"/>
            <w:lang w:val="lv-LV"/>
          </w:rPr>
          <w:delText>Pēc 12 nedēļām salīdzinot ar sākuma stāvokli tika novērots lielāks uzlabojums ar ādas veselības stāvokļa saistītās dzīves kvalitātes, mērot to pēc ar Dermatoloģijas dzīves kvalitātes indekss (</w:delText>
        </w:r>
        <w:r w:rsidRPr="00AE120B">
          <w:rPr>
            <w:i/>
            <w:sz w:val="22"/>
            <w:szCs w:val="22"/>
            <w:lang w:val="lv-LV"/>
          </w:rPr>
          <w:delText>Dermatology Life Quality Index</w:delText>
        </w:r>
        <w:r w:rsidRPr="00AE120B">
          <w:rPr>
            <w:sz w:val="22"/>
            <w:szCs w:val="22"/>
            <w:lang w:val="lv-LV"/>
          </w:rPr>
          <w:delText xml:space="preserve"> </w:delText>
        </w:r>
        <w:r w:rsidRPr="00AE120B">
          <w:rPr>
            <w:i/>
            <w:sz w:val="22"/>
            <w:szCs w:val="22"/>
            <w:lang w:val="lv-LV"/>
          </w:rPr>
          <w:delText>(DLQI)</w:delText>
        </w:r>
        <w:r w:rsidRPr="00AE120B">
          <w:rPr>
            <w:sz w:val="22"/>
            <w:szCs w:val="22"/>
            <w:lang w:val="lv-LV"/>
          </w:rPr>
          <w:delText>; pētījumos HS-I un HS-II) salīdzinot ar placebo grupu, globālo pacientu apmierinātību ar medikamentu ārstēšanu izmantojot Anketu par apmierinātību ar ārstēšanas zālēm (</w:delText>
        </w:r>
        <w:r w:rsidRPr="00AE120B">
          <w:rPr>
            <w:i/>
            <w:sz w:val="22"/>
            <w:szCs w:val="22"/>
            <w:lang w:val="lv-LV"/>
          </w:rPr>
          <w:delText>Treatment Satisfaction Questionnaire (TSQM</w:delText>
        </w:r>
        <w:r w:rsidRPr="00AE120B">
          <w:rPr>
            <w:sz w:val="22"/>
            <w:szCs w:val="22"/>
            <w:lang w:val="lv-LV"/>
          </w:rPr>
          <w:delText xml:space="preserve">; pētījumos HS-I un HS-II), un fizisko veselību, izmantojot fizikālās komponentes punktu skaita rādītājus SF-36 (pētījums HS-I). </w:delText>
        </w:r>
      </w:del>
    </w:p>
    <w:p w14:paraId="18B927BE" w14:textId="7AD5B3AD" w:rsidR="009E04D1" w:rsidRPr="00AE120B" w:rsidRDefault="009E04D1" w:rsidP="00C87135">
      <w:pPr>
        <w:widowControl w:val="0"/>
        <w:suppressAutoHyphens w:val="0"/>
        <w:rPr>
          <w:del w:id="6815" w:author="AbbVie1" w:date="2025-05-10T12:53:00Z"/>
          <w:sz w:val="22"/>
          <w:szCs w:val="22"/>
          <w:lang w:val="lv-LV"/>
        </w:rPr>
      </w:pPr>
    </w:p>
    <w:p w14:paraId="12366FB4" w14:textId="1CBCE59D" w:rsidR="009E04D1" w:rsidRPr="00AE120B" w:rsidRDefault="00000000" w:rsidP="00C87135">
      <w:pPr>
        <w:widowControl w:val="0"/>
        <w:suppressAutoHyphens w:val="0"/>
        <w:rPr>
          <w:del w:id="6816" w:author="AbbVie1" w:date="2025-05-10T12:53:00Z"/>
          <w:sz w:val="22"/>
          <w:szCs w:val="22"/>
          <w:lang w:val="lv-LV"/>
        </w:rPr>
      </w:pPr>
      <w:del w:id="6817" w:author="AbbVie1" w:date="2025-05-10T12:53:00Z">
        <w:r w:rsidRPr="00AE120B">
          <w:rPr>
            <w:rFonts w:eastAsia="Calibri"/>
            <w:sz w:val="22"/>
            <w:szCs w:val="22"/>
            <w:lang w:val="lv-LV"/>
          </w:rPr>
          <w:lastRenderedPageBreak/>
          <w:delText xml:space="preserve">Pēc 12 nedēļām pacientiem ar vismaz daļēju atbildes reakciju uz Humira 40 mg katru nedēļu, </w:delText>
        </w:r>
        <w:r w:rsidRPr="00AE120B">
          <w:rPr>
            <w:rFonts w:eastAsia="Calibri"/>
            <w:i/>
            <w:sz w:val="22"/>
            <w:szCs w:val="22"/>
            <w:lang w:val="lv-LV"/>
          </w:rPr>
          <w:delText xml:space="preserve">HiSCR </w:delText>
        </w:r>
        <w:r w:rsidRPr="00AE120B">
          <w:rPr>
            <w:rFonts w:eastAsia="Calibri"/>
            <w:sz w:val="22"/>
            <w:szCs w:val="22"/>
            <w:lang w:val="lv-LV"/>
          </w:rPr>
          <w:delText xml:space="preserve">rādītājs pēc 36 nedēļām bija augstāks pacientiem, kuri turpināja lietot Humira katru nedēļu salīdzinot ar tiem kuriem lietošanas biežums tika samazināts līdz katrai otrai nedēļai, vai kuriem ārstēšana tika pārtraukta (skatīt </w:delText>
        </w:r>
        <w:r w:rsidR="007D3AC7" w:rsidRPr="00AE120B">
          <w:rPr>
            <w:rFonts w:eastAsia="Calibri"/>
            <w:sz w:val="22"/>
            <w:szCs w:val="22"/>
            <w:lang w:val="lv-LV"/>
          </w:rPr>
          <w:delText>2</w:delText>
        </w:r>
        <w:r w:rsidR="00D2268D" w:rsidRPr="00AE120B">
          <w:rPr>
            <w:rFonts w:eastAsia="Calibri"/>
            <w:sz w:val="22"/>
            <w:szCs w:val="22"/>
            <w:lang w:val="lv-LV"/>
          </w:rPr>
          <w:delText>0</w:delText>
        </w:r>
        <w:r w:rsidRPr="00AE120B">
          <w:rPr>
            <w:rFonts w:eastAsia="Calibri"/>
            <w:sz w:val="22"/>
            <w:szCs w:val="22"/>
            <w:lang w:val="lv-LV"/>
          </w:rPr>
          <w:delText>. tabulā).</w:delText>
        </w:r>
      </w:del>
    </w:p>
    <w:p w14:paraId="4D681166" w14:textId="15C1830B" w:rsidR="009E04D1" w:rsidRPr="00AE120B" w:rsidRDefault="009E04D1" w:rsidP="00C87135">
      <w:pPr>
        <w:pStyle w:val="EMEANormal"/>
        <w:widowControl w:val="0"/>
        <w:suppressAutoHyphens w:val="0"/>
        <w:rPr>
          <w:del w:id="6818" w:author="AbbVie1" w:date="2025-05-10T12:53:00Z"/>
          <w:rFonts w:ascii="Times New Roman" w:hAnsi="Times New Roman" w:cs="Times New Roman"/>
          <w:szCs w:val="22"/>
          <w:lang w:val="lv-LV"/>
        </w:rPr>
      </w:pPr>
    </w:p>
    <w:p w14:paraId="2C705B0F" w14:textId="71C8E87E" w:rsidR="009E04D1" w:rsidRPr="00AE120B" w:rsidRDefault="00000000" w:rsidP="008877B3">
      <w:pPr>
        <w:pStyle w:val="Paragraph"/>
        <w:keepNext/>
        <w:keepLines/>
        <w:widowControl w:val="0"/>
        <w:suppressAutoHyphens w:val="0"/>
        <w:spacing w:after="0" w:line="240" w:lineRule="auto"/>
        <w:jc w:val="center"/>
        <w:rPr>
          <w:del w:id="6819" w:author="AbbVie1" w:date="2025-05-10T12:53:00Z"/>
          <w:b/>
          <w:sz w:val="22"/>
          <w:szCs w:val="22"/>
          <w:lang w:val="lv-LV"/>
        </w:rPr>
      </w:pPr>
      <w:del w:id="6820" w:author="AbbVie1" w:date="2025-05-10T12:53:00Z">
        <w:r w:rsidRPr="00AE120B">
          <w:rPr>
            <w:b/>
            <w:sz w:val="22"/>
            <w:szCs w:val="22"/>
            <w:lang w:val="lv-LV"/>
          </w:rPr>
          <w:delText xml:space="preserve">20. tabula. </w:delText>
        </w:r>
        <w:r w:rsidRPr="00AE120B">
          <w:rPr>
            <w:b/>
            <w:iCs/>
            <w:sz w:val="22"/>
            <w:szCs w:val="22"/>
            <w:lang w:val="lv-LV"/>
          </w:rPr>
          <w:delText>Pacientu īpa</w:delText>
        </w:r>
        <w:r w:rsidR="00A67634" w:rsidRPr="00AE120B">
          <w:rPr>
            <w:b/>
            <w:iCs/>
            <w:sz w:val="22"/>
            <w:szCs w:val="22"/>
            <w:lang w:val="lv-LV"/>
          </w:rPr>
          <w:delText>t</w:delText>
        </w:r>
        <w:r w:rsidRPr="00AE120B">
          <w:rPr>
            <w:b/>
            <w:iCs/>
            <w:sz w:val="22"/>
            <w:szCs w:val="22"/>
            <w:lang w:val="lv-LV"/>
          </w:rPr>
          <w:delText>svars</w:delText>
        </w:r>
        <w:r w:rsidRPr="00AE120B">
          <w:rPr>
            <w:b/>
            <w:sz w:val="22"/>
            <w:szCs w:val="22"/>
            <w:vertAlign w:val="superscript"/>
            <w:lang w:val="lv-LV"/>
          </w:rPr>
          <w:delText xml:space="preserve"> a</w:delText>
        </w:r>
        <w:r w:rsidRPr="00AE120B">
          <w:rPr>
            <w:b/>
            <w:sz w:val="22"/>
            <w:szCs w:val="22"/>
            <w:lang w:val="lv-LV"/>
          </w:rPr>
          <w:delText xml:space="preserve">, kas sasniedza </w:delText>
        </w:r>
        <w:r w:rsidRPr="00AE120B">
          <w:rPr>
            <w:b/>
            <w:i/>
            <w:sz w:val="22"/>
            <w:szCs w:val="22"/>
            <w:lang w:val="lv-LV"/>
          </w:rPr>
          <w:delText>HiSCR</w:delText>
        </w:r>
        <w:r w:rsidRPr="00AE120B">
          <w:rPr>
            <w:b/>
            <w:sz w:val="22"/>
            <w:szCs w:val="22"/>
            <w:vertAlign w:val="superscript"/>
            <w:lang w:val="lv-LV"/>
          </w:rPr>
          <w:delText xml:space="preserve">b </w:delText>
        </w:r>
        <w:r w:rsidRPr="00AE120B">
          <w:rPr>
            <w:b/>
            <w:sz w:val="22"/>
            <w:szCs w:val="22"/>
            <w:lang w:val="lv-LV"/>
          </w:rPr>
          <w:delText>pēc 24 un 36 nedēļām un pēc</w:delText>
        </w:r>
      </w:del>
    </w:p>
    <w:p w14:paraId="6D622297" w14:textId="4B2AD0FD" w:rsidR="009E04D1" w:rsidRPr="00AE120B" w:rsidRDefault="00000000" w:rsidP="008877B3">
      <w:pPr>
        <w:pStyle w:val="Paragraph"/>
        <w:keepNext/>
        <w:keepLines/>
        <w:widowControl w:val="0"/>
        <w:suppressAutoHyphens w:val="0"/>
        <w:spacing w:after="0" w:line="240" w:lineRule="auto"/>
        <w:ind w:left="567"/>
        <w:jc w:val="center"/>
        <w:rPr>
          <w:del w:id="6821" w:author="AbbVie1" w:date="2025-05-10T12:53:00Z"/>
          <w:sz w:val="22"/>
          <w:szCs w:val="22"/>
          <w:lang w:val="lv-LV"/>
        </w:rPr>
      </w:pPr>
      <w:del w:id="6822" w:author="AbbVie1" w:date="2025-05-10T12:53:00Z">
        <w:r w:rsidRPr="00AE120B">
          <w:rPr>
            <w:b/>
            <w:sz w:val="22"/>
            <w:szCs w:val="22"/>
            <w:lang w:val="lv-LV"/>
          </w:rPr>
          <w:delText>ārstēšanas izmaiņām 12.</w:delText>
        </w:r>
        <w:r w:rsidR="004E3547" w:rsidRPr="00AE120B">
          <w:rPr>
            <w:b/>
            <w:sz w:val="22"/>
            <w:szCs w:val="22"/>
            <w:lang w:val="lv-LV"/>
          </w:rPr>
          <w:delText> n</w:delText>
        </w:r>
        <w:r w:rsidRPr="00AE120B">
          <w:rPr>
            <w:b/>
            <w:sz w:val="22"/>
            <w:szCs w:val="22"/>
            <w:lang w:val="lv-LV"/>
          </w:rPr>
          <w:delText>edēļā no Humira katru nedēļu</w:delText>
        </w:r>
      </w:del>
    </w:p>
    <w:tbl>
      <w:tblPr>
        <w:tblW w:w="0" w:type="auto"/>
        <w:jc w:val="center"/>
        <w:tblLayout w:type="fixed"/>
        <w:tblLook w:val="0000" w:firstRow="0" w:lastRow="0" w:firstColumn="0" w:lastColumn="0" w:noHBand="0" w:noVBand="0"/>
      </w:tblPr>
      <w:tblGrid>
        <w:gridCol w:w="1437"/>
        <w:gridCol w:w="1980"/>
        <w:gridCol w:w="1980"/>
        <w:gridCol w:w="1875"/>
      </w:tblGrid>
      <w:tr w:rsidR="006D30D4" w14:paraId="6B601CC4" w14:textId="2BFBD5C5" w:rsidTr="00F142BE">
        <w:trPr>
          <w:tblHeader/>
          <w:jc w:val="center"/>
          <w:del w:id="6823" w:author="AbbVie1" w:date="2025-05-10T12:53:00Z"/>
        </w:trPr>
        <w:tc>
          <w:tcPr>
            <w:tcW w:w="1437" w:type="dxa"/>
            <w:tcBorders>
              <w:top w:val="single" w:sz="4" w:space="0" w:color="000000"/>
              <w:left w:val="single" w:sz="4" w:space="0" w:color="000000"/>
              <w:bottom w:val="single" w:sz="4" w:space="0" w:color="000000"/>
            </w:tcBorders>
            <w:vAlign w:val="bottom"/>
          </w:tcPr>
          <w:p w14:paraId="68D5FA62" w14:textId="44A0650F" w:rsidR="009E04D1" w:rsidRPr="00AE120B" w:rsidRDefault="009E04D1" w:rsidP="008877B3">
            <w:pPr>
              <w:pStyle w:val="TableLeft"/>
              <w:keepLines/>
              <w:widowControl w:val="0"/>
              <w:snapToGrid w:val="0"/>
              <w:spacing w:before="0" w:after="0" w:line="240" w:lineRule="auto"/>
              <w:rPr>
                <w:del w:id="6824" w:author="AbbVie1" w:date="2025-05-10T12:53:00Z"/>
                <w:sz w:val="22"/>
                <w:szCs w:val="22"/>
                <w:lang w:val="lv-LV"/>
              </w:rPr>
            </w:pPr>
          </w:p>
        </w:tc>
        <w:tc>
          <w:tcPr>
            <w:tcW w:w="1980" w:type="dxa"/>
            <w:tcBorders>
              <w:top w:val="single" w:sz="4" w:space="0" w:color="000000"/>
              <w:left w:val="single" w:sz="4" w:space="0" w:color="000000"/>
              <w:bottom w:val="single" w:sz="4" w:space="0" w:color="000000"/>
            </w:tcBorders>
            <w:vAlign w:val="bottom"/>
          </w:tcPr>
          <w:p w14:paraId="73F3616F" w14:textId="53549B5E" w:rsidR="009E04D1" w:rsidRPr="00AE120B" w:rsidRDefault="00000000" w:rsidP="008877B3">
            <w:pPr>
              <w:pStyle w:val="TableLeft"/>
              <w:keepLines/>
              <w:widowControl w:val="0"/>
              <w:spacing w:before="0" w:after="0" w:line="240" w:lineRule="auto"/>
              <w:jc w:val="center"/>
              <w:rPr>
                <w:del w:id="6825" w:author="AbbVie1" w:date="2025-05-10T12:53:00Z"/>
                <w:b/>
                <w:sz w:val="22"/>
                <w:szCs w:val="22"/>
                <w:lang w:val="lv-LV"/>
              </w:rPr>
            </w:pPr>
            <w:del w:id="6826" w:author="AbbVie1" w:date="2025-05-10T12:53:00Z">
              <w:r w:rsidRPr="00AE120B">
                <w:rPr>
                  <w:b/>
                  <w:sz w:val="22"/>
                  <w:szCs w:val="22"/>
                  <w:lang w:val="lv-LV"/>
                </w:rPr>
                <w:delText>Placebo</w:delText>
              </w:r>
              <w:r w:rsidRPr="00AE120B">
                <w:rPr>
                  <w:b/>
                  <w:sz w:val="22"/>
                  <w:szCs w:val="22"/>
                  <w:lang w:val="lv-LV"/>
                </w:rPr>
                <w:br/>
                <w:delText>(pārtraukta ārstēšana)</w:delText>
              </w:r>
              <w:r w:rsidRPr="00AE120B">
                <w:rPr>
                  <w:b/>
                  <w:sz w:val="22"/>
                  <w:szCs w:val="22"/>
                  <w:lang w:val="lv-LV"/>
                </w:rPr>
                <w:br/>
                <w:delText>N = 73</w:delText>
              </w:r>
            </w:del>
          </w:p>
        </w:tc>
        <w:tc>
          <w:tcPr>
            <w:tcW w:w="1980" w:type="dxa"/>
            <w:tcBorders>
              <w:top w:val="single" w:sz="4" w:space="0" w:color="000000"/>
              <w:left w:val="single" w:sz="4" w:space="0" w:color="000000"/>
              <w:bottom w:val="single" w:sz="4" w:space="0" w:color="000000"/>
            </w:tcBorders>
            <w:vAlign w:val="bottom"/>
          </w:tcPr>
          <w:p w14:paraId="5AEDC560" w14:textId="2410DD4B" w:rsidR="009E04D1" w:rsidRPr="00AE120B" w:rsidRDefault="00000000" w:rsidP="008877B3">
            <w:pPr>
              <w:pStyle w:val="TableLeft"/>
              <w:keepLines/>
              <w:widowControl w:val="0"/>
              <w:spacing w:before="0" w:after="0" w:line="240" w:lineRule="auto"/>
              <w:jc w:val="center"/>
              <w:rPr>
                <w:del w:id="6827" w:author="AbbVie1" w:date="2025-05-10T12:53:00Z"/>
                <w:b/>
                <w:sz w:val="22"/>
                <w:szCs w:val="22"/>
                <w:lang w:val="lv-LV"/>
              </w:rPr>
            </w:pPr>
            <w:del w:id="6828" w:author="AbbVie1" w:date="2025-05-10T12:53:00Z">
              <w:r w:rsidRPr="00AE120B">
                <w:rPr>
                  <w:b/>
                  <w:sz w:val="22"/>
                  <w:szCs w:val="22"/>
                  <w:lang w:val="lv-LV"/>
                </w:rPr>
                <w:delText>Humira 40 mg</w:delText>
              </w:r>
              <w:r w:rsidRPr="00AE120B">
                <w:rPr>
                  <w:b/>
                  <w:sz w:val="22"/>
                  <w:szCs w:val="22"/>
                  <w:lang w:val="lv-LV"/>
                </w:rPr>
                <w:br/>
                <w:delText>katru otro nedēļu</w:delText>
              </w:r>
              <w:r w:rsidRPr="00AE120B">
                <w:rPr>
                  <w:b/>
                  <w:sz w:val="22"/>
                  <w:szCs w:val="22"/>
                  <w:lang w:val="lv-LV"/>
                </w:rPr>
                <w:br/>
                <w:delText>N = 70</w:delText>
              </w:r>
            </w:del>
          </w:p>
        </w:tc>
        <w:tc>
          <w:tcPr>
            <w:tcW w:w="1875" w:type="dxa"/>
            <w:tcBorders>
              <w:top w:val="single" w:sz="4" w:space="0" w:color="000000"/>
              <w:left w:val="single" w:sz="4" w:space="0" w:color="000000"/>
              <w:bottom w:val="single" w:sz="4" w:space="0" w:color="000000"/>
              <w:right w:val="single" w:sz="4" w:space="0" w:color="000000"/>
            </w:tcBorders>
            <w:vAlign w:val="bottom"/>
          </w:tcPr>
          <w:p w14:paraId="6EB9DCFF" w14:textId="2CA4090C" w:rsidR="009E04D1" w:rsidRPr="00AE120B" w:rsidRDefault="00000000" w:rsidP="008877B3">
            <w:pPr>
              <w:pStyle w:val="TableLeft"/>
              <w:keepLines/>
              <w:widowControl w:val="0"/>
              <w:spacing w:before="0" w:after="0" w:line="240" w:lineRule="auto"/>
              <w:jc w:val="center"/>
              <w:rPr>
                <w:del w:id="6829" w:author="AbbVie1" w:date="2025-05-10T12:53:00Z"/>
                <w:sz w:val="22"/>
                <w:szCs w:val="22"/>
                <w:lang w:val="lv-LV"/>
              </w:rPr>
            </w:pPr>
            <w:del w:id="6830" w:author="AbbVie1" w:date="2025-05-10T12:53:00Z">
              <w:r w:rsidRPr="00AE120B">
                <w:rPr>
                  <w:b/>
                  <w:sz w:val="22"/>
                  <w:szCs w:val="22"/>
                  <w:lang w:val="lv-LV"/>
                </w:rPr>
                <w:delText>Humira 40 mg</w:delText>
              </w:r>
              <w:r w:rsidRPr="00AE120B">
                <w:rPr>
                  <w:b/>
                  <w:sz w:val="22"/>
                  <w:szCs w:val="22"/>
                  <w:lang w:val="lv-LV"/>
                </w:rPr>
                <w:br/>
                <w:delText>katru nedēļu</w:delText>
              </w:r>
              <w:r w:rsidRPr="00AE120B">
                <w:rPr>
                  <w:b/>
                  <w:sz w:val="22"/>
                  <w:szCs w:val="22"/>
                  <w:lang w:val="lv-LV"/>
                </w:rPr>
                <w:br/>
                <w:delText>N = 70</w:delText>
              </w:r>
            </w:del>
          </w:p>
        </w:tc>
      </w:tr>
      <w:tr w:rsidR="006D30D4" w14:paraId="4C4CAD4F" w14:textId="03C0A4A4" w:rsidTr="00F142BE">
        <w:trPr>
          <w:jc w:val="center"/>
          <w:del w:id="6831" w:author="AbbVie1" w:date="2025-05-10T12:53:00Z"/>
        </w:trPr>
        <w:tc>
          <w:tcPr>
            <w:tcW w:w="1437" w:type="dxa"/>
            <w:tcBorders>
              <w:top w:val="single" w:sz="4" w:space="0" w:color="000000"/>
              <w:left w:val="single" w:sz="4" w:space="0" w:color="000000"/>
              <w:bottom w:val="single" w:sz="4" w:space="0" w:color="000000"/>
            </w:tcBorders>
          </w:tcPr>
          <w:p w14:paraId="613C8E67" w14:textId="22A79230" w:rsidR="009E04D1" w:rsidRPr="00AE120B" w:rsidRDefault="00000000" w:rsidP="008877B3">
            <w:pPr>
              <w:pStyle w:val="TableLeft"/>
              <w:keepLines/>
              <w:widowControl w:val="0"/>
              <w:spacing w:before="0" w:after="0" w:line="240" w:lineRule="auto"/>
              <w:rPr>
                <w:del w:id="6832" w:author="AbbVie1" w:date="2025-05-10T12:53:00Z"/>
                <w:sz w:val="22"/>
                <w:szCs w:val="22"/>
                <w:lang w:val="lv-LV"/>
              </w:rPr>
            </w:pPr>
            <w:del w:id="6833" w:author="AbbVie1" w:date="2025-05-10T12:53:00Z">
              <w:r w:rsidRPr="00AE120B">
                <w:rPr>
                  <w:sz w:val="22"/>
                  <w:szCs w:val="22"/>
                  <w:lang w:val="lv-LV"/>
                </w:rPr>
                <w:delText>24. nedēļa</w:delText>
              </w:r>
            </w:del>
          </w:p>
        </w:tc>
        <w:tc>
          <w:tcPr>
            <w:tcW w:w="1980" w:type="dxa"/>
            <w:tcBorders>
              <w:top w:val="single" w:sz="4" w:space="0" w:color="000000"/>
              <w:left w:val="single" w:sz="4" w:space="0" w:color="000000"/>
              <w:bottom w:val="single" w:sz="4" w:space="0" w:color="000000"/>
            </w:tcBorders>
          </w:tcPr>
          <w:p w14:paraId="6B2FE15A" w14:textId="44D31CAC" w:rsidR="009E04D1" w:rsidRPr="00AE120B" w:rsidRDefault="00000000" w:rsidP="008877B3">
            <w:pPr>
              <w:pStyle w:val="TableLeft"/>
              <w:keepLines/>
              <w:widowControl w:val="0"/>
              <w:spacing w:before="0" w:after="0" w:line="240" w:lineRule="auto"/>
              <w:jc w:val="center"/>
              <w:rPr>
                <w:del w:id="6834" w:author="AbbVie1" w:date="2025-05-10T12:53:00Z"/>
                <w:sz w:val="22"/>
                <w:szCs w:val="22"/>
                <w:lang w:val="lv-LV"/>
              </w:rPr>
            </w:pPr>
            <w:del w:id="6835" w:author="AbbVie1" w:date="2025-05-10T12:53:00Z">
              <w:r w:rsidRPr="00AE120B">
                <w:rPr>
                  <w:sz w:val="22"/>
                  <w:szCs w:val="22"/>
                  <w:lang w:val="lv-LV"/>
                </w:rPr>
                <w:delText>24 (32,9%)</w:delText>
              </w:r>
            </w:del>
          </w:p>
        </w:tc>
        <w:tc>
          <w:tcPr>
            <w:tcW w:w="1980" w:type="dxa"/>
            <w:tcBorders>
              <w:top w:val="single" w:sz="4" w:space="0" w:color="000000"/>
              <w:left w:val="single" w:sz="4" w:space="0" w:color="000000"/>
              <w:bottom w:val="single" w:sz="4" w:space="0" w:color="000000"/>
            </w:tcBorders>
          </w:tcPr>
          <w:p w14:paraId="26E53507" w14:textId="7E231440" w:rsidR="009E04D1" w:rsidRPr="00AE120B" w:rsidRDefault="00000000" w:rsidP="008877B3">
            <w:pPr>
              <w:pStyle w:val="TableLeft"/>
              <w:keepLines/>
              <w:widowControl w:val="0"/>
              <w:spacing w:before="0" w:after="0" w:line="240" w:lineRule="auto"/>
              <w:jc w:val="center"/>
              <w:rPr>
                <w:del w:id="6836" w:author="AbbVie1" w:date="2025-05-10T12:53:00Z"/>
                <w:sz w:val="22"/>
                <w:szCs w:val="22"/>
                <w:lang w:val="lv-LV"/>
              </w:rPr>
            </w:pPr>
            <w:del w:id="6837" w:author="AbbVie1" w:date="2025-05-10T12:53:00Z">
              <w:r w:rsidRPr="00AE120B">
                <w:rPr>
                  <w:sz w:val="22"/>
                  <w:szCs w:val="22"/>
                  <w:lang w:val="lv-LV"/>
                </w:rPr>
                <w:delText>36 (51,4%)</w:delText>
              </w:r>
            </w:del>
          </w:p>
        </w:tc>
        <w:tc>
          <w:tcPr>
            <w:tcW w:w="1875" w:type="dxa"/>
            <w:tcBorders>
              <w:top w:val="single" w:sz="4" w:space="0" w:color="000000"/>
              <w:left w:val="single" w:sz="4" w:space="0" w:color="000000"/>
              <w:bottom w:val="single" w:sz="4" w:space="0" w:color="000000"/>
              <w:right w:val="single" w:sz="4" w:space="0" w:color="000000"/>
            </w:tcBorders>
          </w:tcPr>
          <w:p w14:paraId="423026C8" w14:textId="2845404D" w:rsidR="009E04D1" w:rsidRPr="00AE120B" w:rsidRDefault="00000000" w:rsidP="008877B3">
            <w:pPr>
              <w:pStyle w:val="TableLeft"/>
              <w:keepLines/>
              <w:widowControl w:val="0"/>
              <w:spacing w:before="0" w:after="0" w:line="240" w:lineRule="auto"/>
              <w:jc w:val="center"/>
              <w:rPr>
                <w:del w:id="6838" w:author="AbbVie1" w:date="2025-05-10T12:53:00Z"/>
                <w:sz w:val="22"/>
                <w:szCs w:val="22"/>
                <w:lang w:val="lv-LV"/>
              </w:rPr>
            </w:pPr>
            <w:del w:id="6839" w:author="AbbVie1" w:date="2025-05-10T12:53:00Z">
              <w:r w:rsidRPr="00AE120B">
                <w:rPr>
                  <w:sz w:val="22"/>
                  <w:szCs w:val="22"/>
                  <w:lang w:val="lv-LV"/>
                </w:rPr>
                <w:delText>40 (57,1%)</w:delText>
              </w:r>
            </w:del>
          </w:p>
        </w:tc>
      </w:tr>
      <w:tr w:rsidR="006D30D4" w14:paraId="77CA7F94" w14:textId="24D39A78" w:rsidTr="00F142BE">
        <w:trPr>
          <w:jc w:val="center"/>
          <w:del w:id="6840" w:author="AbbVie1" w:date="2025-05-10T12:53:00Z"/>
        </w:trPr>
        <w:tc>
          <w:tcPr>
            <w:tcW w:w="1437" w:type="dxa"/>
            <w:tcBorders>
              <w:top w:val="single" w:sz="4" w:space="0" w:color="000000"/>
              <w:left w:val="single" w:sz="4" w:space="0" w:color="000000"/>
              <w:bottom w:val="single" w:sz="4" w:space="0" w:color="000000"/>
            </w:tcBorders>
          </w:tcPr>
          <w:p w14:paraId="34A183B2" w14:textId="063C47FD" w:rsidR="009E04D1" w:rsidRPr="00AE120B" w:rsidRDefault="00000000" w:rsidP="008877B3">
            <w:pPr>
              <w:pStyle w:val="TableLeft"/>
              <w:keepLines/>
              <w:widowControl w:val="0"/>
              <w:spacing w:before="0" w:after="0" w:line="240" w:lineRule="auto"/>
              <w:rPr>
                <w:del w:id="6841" w:author="AbbVie1" w:date="2025-05-10T12:53:00Z"/>
                <w:sz w:val="22"/>
                <w:szCs w:val="22"/>
                <w:lang w:val="lv-LV"/>
              </w:rPr>
            </w:pPr>
            <w:del w:id="6842" w:author="AbbVie1" w:date="2025-05-10T12:53:00Z">
              <w:r w:rsidRPr="00AE120B">
                <w:rPr>
                  <w:sz w:val="22"/>
                  <w:szCs w:val="22"/>
                  <w:lang w:val="lv-LV"/>
                </w:rPr>
                <w:delText>36. nedēļa</w:delText>
              </w:r>
            </w:del>
          </w:p>
        </w:tc>
        <w:tc>
          <w:tcPr>
            <w:tcW w:w="1980" w:type="dxa"/>
            <w:tcBorders>
              <w:top w:val="single" w:sz="4" w:space="0" w:color="000000"/>
              <w:left w:val="single" w:sz="4" w:space="0" w:color="000000"/>
              <w:bottom w:val="single" w:sz="4" w:space="0" w:color="000000"/>
            </w:tcBorders>
          </w:tcPr>
          <w:p w14:paraId="33460EE5" w14:textId="5D6BFC91" w:rsidR="009E04D1" w:rsidRPr="00AE120B" w:rsidRDefault="00000000" w:rsidP="008877B3">
            <w:pPr>
              <w:pStyle w:val="TableLeft"/>
              <w:keepLines/>
              <w:widowControl w:val="0"/>
              <w:spacing w:before="0" w:after="0" w:line="240" w:lineRule="auto"/>
              <w:jc w:val="center"/>
              <w:rPr>
                <w:del w:id="6843" w:author="AbbVie1" w:date="2025-05-10T12:53:00Z"/>
                <w:sz w:val="22"/>
                <w:szCs w:val="22"/>
                <w:lang w:val="lv-LV"/>
              </w:rPr>
            </w:pPr>
            <w:del w:id="6844" w:author="AbbVie1" w:date="2025-05-10T12:53:00Z">
              <w:r w:rsidRPr="00AE120B">
                <w:rPr>
                  <w:sz w:val="22"/>
                  <w:szCs w:val="22"/>
                  <w:lang w:val="lv-LV"/>
                </w:rPr>
                <w:delText>22 (30,1%)</w:delText>
              </w:r>
            </w:del>
          </w:p>
        </w:tc>
        <w:tc>
          <w:tcPr>
            <w:tcW w:w="1980" w:type="dxa"/>
            <w:tcBorders>
              <w:top w:val="single" w:sz="4" w:space="0" w:color="000000"/>
              <w:left w:val="single" w:sz="4" w:space="0" w:color="000000"/>
              <w:bottom w:val="single" w:sz="4" w:space="0" w:color="000000"/>
            </w:tcBorders>
          </w:tcPr>
          <w:p w14:paraId="21B628C1" w14:textId="33B04942" w:rsidR="009E04D1" w:rsidRPr="00AE120B" w:rsidRDefault="00000000" w:rsidP="008877B3">
            <w:pPr>
              <w:pStyle w:val="TableLeft"/>
              <w:keepLines/>
              <w:widowControl w:val="0"/>
              <w:spacing w:before="0" w:after="0" w:line="240" w:lineRule="auto"/>
              <w:jc w:val="center"/>
              <w:rPr>
                <w:del w:id="6845" w:author="AbbVie1" w:date="2025-05-10T12:53:00Z"/>
                <w:sz w:val="22"/>
                <w:szCs w:val="22"/>
                <w:lang w:val="lv-LV"/>
              </w:rPr>
            </w:pPr>
            <w:del w:id="6846" w:author="AbbVie1" w:date="2025-05-10T12:53:00Z">
              <w:r w:rsidRPr="00AE120B">
                <w:rPr>
                  <w:sz w:val="22"/>
                  <w:szCs w:val="22"/>
                  <w:lang w:val="lv-LV"/>
                </w:rPr>
                <w:delText>28 (40,0%)</w:delText>
              </w:r>
            </w:del>
          </w:p>
        </w:tc>
        <w:tc>
          <w:tcPr>
            <w:tcW w:w="1875" w:type="dxa"/>
            <w:tcBorders>
              <w:top w:val="single" w:sz="4" w:space="0" w:color="000000"/>
              <w:left w:val="single" w:sz="4" w:space="0" w:color="000000"/>
              <w:bottom w:val="single" w:sz="4" w:space="0" w:color="000000"/>
              <w:right w:val="single" w:sz="4" w:space="0" w:color="000000"/>
            </w:tcBorders>
          </w:tcPr>
          <w:p w14:paraId="64464B7A" w14:textId="03B72A04" w:rsidR="009E04D1" w:rsidRPr="00AE120B" w:rsidRDefault="00000000" w:rsidP="008877B3">
            <w:pPr>
              <w:pStyle w:val="TableLeft"/>
              <w:keepLines/>
              <w:widowControl w:val="0"/>
              <w:spacing w:before="0" w:after="0" w:line="240" w:lineRule="auto"/>
              <w:jc w:val="center"/>
              <w:rPr>
                <w:del w:id="6847" w:author="AbbVie1" w:date="2025-05-10T12:53:00Z"/>
                <w:sz w:val="22"/>
                <w:szCs w:val="22"/>
                <w:lang w:val="lv-LV"/>
              </w:rPr>
            </w:pPr>
            <w:del w:id="6848" w:author="AbbVie1" w:date="2025-05-10T12:53:00Z">
              <w:r w:rsidRPr="00AE120B">
                <w:rPr>
                  <w:sz w:val="22"/>
                  <w:szCs w:val="22"/>
                  <w:lang w:val="lv-LV"/>
                </w:rPr>
                <w:delText>39 (55,7%)</w:delText>
              </w:r>
            </w:del>
          </w:p>
        </w:tc>
      </w:tr>
      <w:tr w:rsidR="006D30D4" w14:paraId="04DB5BBA" w14:textId="1CBEF547" w:rsidTr="00F142BE">
        <w:trPr>
          <w:jc w:val="center"/>
          <w:del w:id="6849" w:author="AbbVie1" w:date="2025-05-10T12:53:00Z"/>
        </w:trPr>
        <w:tc>
          <w:tcPr>
            <w:tcW w:w="7272" w:type="dxa"/>
            <w:gridSpan w:val="4"/>
            <w:tcBorders>
              <w:top w:val="single" w:sz="4" w:space="0" w:color="000000"/>
              <w:left w:val="single" w:sz="4" w:space="0" w:color="000000"/>
              <w:bottom w:val="single" w:sz="4" w:space="0" w:color="000000"/>
              <w:right w:val="single" w:sz="4" w:space="0" w:color="000000"/>
            </w:tcBorders>
          </w:tcPr>
          <w:p w14:paraId="2E8D3F10" w14:textId="10632EE8" w:rsidR="009E04D1" w:rsidRPr="00AE120B" w:rsidRDefault="00000000" w:rsidP="008877B3">
            <w:pPr>
              <w:pStyle w:val="TableFootnoteLetter"/>
              <w:keepNext/>
              <w:widowControl w:val="0"/>
              <w:numPr>
                <w:ilvl w:val="0"/>
                <w:numId w:val="97"/>
              </w:numPr>
              <w:suppressAutoHyphens w:val="0"/>
              <w:spacing w:before="0" w:line="240" w:lineRule="auto"/>
              <w:rPr>
                <w:del w:id="6850" w:author="AbbVie1" w:date="2025-05-10T12:53:00Z"/>
                <w:rFonts w:ascii="Times New Roman" w:hAnsi="Times New Roman" w:cs="Times New Roman"/>
                <w:sz w:val="22"/>
                <w:szCs w:val="22"/>
                <w:lang w:val="lv-LV"/>
              </w:rPr>
            </w:pPr>
            <w:del w:id="6851" w:author="AbbVie1" w:date="2025-05-10T12:53:00Z">
              <w:r w:rsidRPr="00AE120B">
                <w:rPr>
                  <w:rFonts w:ascii="Times New Roman" w:hAnsi="Times New Roman" w:cs="Times New Roman"/>
                  <w:sz w:val="22"/>
                  <w:szCs w:val="22"/>
                  <w:lang w:val="lv-LV"/>
                </w:rPr>
                <w:delText xml:space="preserve">Pēc 12 nedēļām pacientiem ar vismaz daļēju atbildes reakciju uz ārstēšanu ar Humira 40 mg katru nedēļu. </w:delText>
              </w:r>
            </w:del>
          </w:p>
          <w:p w14:paraId="7BB90AAC" w14:textId="73764EEE" w:rsidR="009E04D1" w:rsidRPr="00AE120B" w:rsidRDefault="00000000" w:rsidP="008877B3">
            <w:pPr>
              <w:pStyle w:val="TableFootnoteLetter"/>
              <w:keepNext/>
              <w:widowControl w:val="0"/>
              <w:numPr>
                <w:ilvl w:val="0"/>
                <w:numId w:val="97"/>
              </w:numPr>
              <w:suppressAutoHyphens w:val="0"/>
              <w:spacing w:before="0" w:line="240" w:lineRule="auto"/>
              <w:ind w:left="270" w:hanging="270"/>
              <w:rPr>
                <w:del w:id="6852" w:author="AbbVie1" w:date="2025-05-10T12:53:00Z"/>
                <w:rFonts w:ascii="Times New Roman" w:hAnsi="Times New Roman" w:cs="Times New Roman"/>
                <w:sz w:val="22"/>
                <w:szCs w:val="22"/>
                <w:lang w:val="lv-LV"/>
              </w:rPr>
            </w:pPr>
            <w:del w:id="6853" w:author="AbbVie1" w:date="2025-05-10T12:53:00Z">
              <w:r w:rsidRPr="00AE120B">
                <w:rPr>
                  <w:rFonts w:ascii="Times New Roman" w:hAnsi="Times New Roman" w:cs="Times New Roman"/>
                  <w:sz w:val="22"/>
                  <w:szCs w:val="22"/>
                  <w:lang w:val="lv-LV"/>
                </w:rPr>
                <w:delText>Pacientiem, kas atbilda protokolā norādītajiem kritērijiem par atbildes reakcijas zudums vai bez uzlabojumiem, tika izslēgti no pētījumiem un tika uzskaitīti kā pacienti bez atbildes reakcijas</w:delText>
              </w:r>
            </w:del>
          </w:p>
        </w:tc>
      </w:tr>
    </w:tbl>
    <w:p w14:paraId="6E5AB021" w14:textId="425394D7" w:rsidR="009E04D1" w:rsidRPr="00AE120B" w:rsidRDefault="00000000" w:rsidP="008877B3">
      <w:pPr>
        <w:pStyle w:val="TableFootnoteLetter"/>
        <w:keepNext/>
        <w:widowControl w:val="0"/>
        <w:numPr>
          <w:ilvl w:val="0"/>
          <w:numId w:val="0"/>
        </w:numPr>
        <w:tabs>
          <w:tab w:val="left" w:pos="0"/>
        </w:tabs>
        <w:suppressAutoHyphens w:val="0"/>
        <w:spacing w:before="0" w:line="240" w:lineRule="auto"/>
        <w:rPr>
          <w:del w:id="6854" w:author="AbbVie1" w:date="2025-05-10T12:53:00Z"/>
          <w:rFonts w:ascii="Times New Roman" w:eastAsia="Calibri" w:hAnsi="Times New Roman" w:cs="Times New Roman"/>
          <w:sz w:val="22"/>
          <w:szCs w:val="22"/>
          <w:lang w:val="lv-LV"/>
        </w:rPr>
      </w:pPr>
      <w:del w:id="6855" w:author="AbbVie1" w:date="2025-05-10T12:53:00Z">
        <w:r w:rsidRPr="00AE120B">
          <w:rPr>
            <w:rFonts w:ascii="Times New Roman" w:hAnsi="Times New Roman" w:cs="Times New Roman"/>
            <w:sz w:val="22"/>
            <w:szCs w:val="22"/>
            <w:lang w:val="lv-LV"/>
          </w:rPr>
          <w:tab/>
        </w:r>
        <w:r w:rsidRPr="00AE120B">
          <w:rPr>
            <w:rFonts w:ascii="Times New Roman" w:hAnsi="Times New Roman" w:cs="Times New Roman"/>
            <w:sz w:val="22"/>
            <w:szCs w:val="22"/>
            <w:lang w:val="lv-LV"/>
          </w:rPr>
          <w:tab/>
        </w:r>
      </w:del>
    </w:p>
    <w:p w14:paraId="2823DFB8" w14:textId="4E701538" w:rsidR="0008688B" w:rsidRPr="00AE120B" w:rsidRDefault="00000000" w:rsidP="00C87135">
      <w:pPr>
        <w:widowControl w:val="0"/>
        <w:suppressAutoHyphens w:val="0"/>
        <w:rPr>
          <w:del w:id="6856" w:author="AbbVie1" w:date="2025-05-10T12:53:00Z"/>
          <w:sz w:val="22"/>
          <w:szCs w:val="22"/>
          <w:lang w:val="lv-LV"/>
        </w:rPr>
      </w:pPr>
      <w:del w:id="6857" w:author="AbbVie1" w:date="2025-05-10T12:53:00Z">
        <w:r w:rsidRPr="00AE120B">
          <w:rPr>
            <w:rFonts w:eastAsia="Calibri"/>
            <w:sz w:val="22"/>
            <w:szCs w:val="22"/>
            <w:lang w:val="lv-LV"/>
          </w:rPr>
          <w:delText xml:space="preserve">Pēc 12 nedēļām pacientiem ar vismaz daļēju atbildes reakciju uz Humira 40 mg katru nedēļu, </w:delText>
        </w:r>
        <w:r w:rsidRPr="00AE120B">
          <w:rPr>
            <w:rFonts w:eastAsia="Calibri"/>
            <w:i/>
            <w:sz w:val="22"/>
            <w:szCs w:val="22"/>
            <w:lang w:val="lv-LV"/>
          </w:rPr>
          <w:delText xml:space="preserve">HiSCR </w:delText>
        </w:r>
        <w:r w:rsidRPr="00AE120B">
          <w:rPr>
            <w:rFonts w:eastAsia="Calibri"/>
            <w:sz w:val="22"/>
            <w:szCs w:val="22"/>
            <w:lang w:val="lv-LV"/>
          </w:rPr>
          <w:delText xml:space="preserve">rādītājs pēc 48 nedēļām bija </w:delText>
        </w:r>
        <w:r w:rsidR="005B2AE5" w:rsidRPr="00AE120B">
          <w:rPr>
            <w:sz w:val="22"/>
            <w:szCs w:val="22"/>
            <w:lang w:val="lv-LV"/>
          </w:rPr>
          <w:delText xml:space="preserve">68,3 %, 96. nedēļā tas bija 65,1 %. Ilgstošas (96 nedēļas ilgas) Humira </w:delText>
        </w:r>
        <w:r w:rsidR="00995FDF" w:rsidRPr="00AE120B">
          <w:rPr>
            <w:sz w:val="22"/>
            <w:szCs w:val="22"/>
            <w:lang w:val="lv-LV"/>
          </w:rPr>
          <w:delText xml:space="preserve">40 mg reizi nedēļā </w:delText>
        </w:r>
        <w:r w:rsidR="005B2AE5" w:rsidRPr="00AE120B">
          <w:rPr>
            <w:sz w:val="22"/>
            <w:szCs w:val="22"/>
            <w:lang w:val="lv-LV"/>
          </w:rPr>
          <w:delText>terapijas laikā jaunas ar drošumu saistītas problēmas nav atklātas.</w:delText>
        </w:r>
      </w:del>
    </w:p>
    <w:p w14:paraId="034A67E5" w14:textId="3CEAE21B" w:rsidR="002F47C6" w:rsidRPr="00AE120B" w:rsidRDefault="002F47C6" w:rsidP="00C87135">
      <w:pPr>
        <w:widowControl w:val="0"/>
        <w:suppressAutoHyphens w:val="0"/>
        <w:rPr>
          <w:del w:id="6858" w:author="AbbVie1" w:date="2025-05-10T12:53:00Z"/>
          <w:sz w:val="22"/>
          <w:szCs w:val="22"/>
          <w:lang w:val="lv-LV"/>
        </w:rPr>
      </w:pPr>
    </w:p>
    <w:p w14:paraId="58806BB2" w14:textId="43C13C76" w:rsidR="009E04D1" w:rsidRPr="00AE120B" w:rsidRDefault="00000000" w:rsidP="00C87135">
      <w:pPr>
        <w:widowControl w:val="0"/>
        <w:suppressAutoHyphens w:val="0"/>
        <w:rPr>
          <w:del w:id="6859" w:author="AbbVie1" w:date="2025-05-10T12:53:00Z"/>
          <w:sz w:val="22"/>
          <w:szCs w:val="22"/>
          <w:u w:val="single"/>
          <w:lang w:val="lv-LV"/>
        </w:rPr>
      </w:pPr>
      <w:del w:id="6860" w:author="AbbVie1" w:date="2025-05-10T12:53:00Z">
        <w:r w:rsidRPr="00AE120B">
          <w:rPr>
            <w:sz w:val="22"/>
            <w:szCs w:val="22"/>
            <w:lang w:val="lv-LV"/>
          </w:rPr>
          <w:delText xml:space="preserve">Pētījumos HS-I un HS-II pacientiem, kuriem ārstēšana ar Humiru tika pārtraukta pēc 12 nedēļām, </w:delText>
        </w:r>
        <w:r w:rsidRPr="00AE120B">
          <w:rPr>
            <w:rFonts w:eastAsia="Calibri"/>
            <w:i/>
            <w:sz w:val="22"/>
            <w:szCs w:val="22"/>
            <w:lang w:val="lv-LV"/>
          </w:rPr>
          <w:delText xml:space="preserve">HiSCR </w:delText>
        </w:r>
        <w:r w:rsidRPr="00AE120B">
          <w:rPr>
            <w:rFonts w:eastAsia="Calibri"/>
            <w:sz w:val="22"/>
            <w:szCs w:val="22"/>
            <w:lang w:val="lv-LV"/>
          </w:rPr>
          <w:delText>rādītājs, 12 nedēļas pēc atsāktas ārstēšanas ar Humira 40 mg katru nedēļu, atgriezās līdzīgā līmenī kā tas tika novērots pirms ārstēšanas pārtaukšanas (56,0%).</w:delText>
        </w:r>
      </w:del>
    </w:p>
    <w:p w14:paraId="51B06BA6" w14:textId="1BAD49DD" w:rsidR="009E04D1" w:rsidRPr="00AE120B" w:rsidRDefault="00000000" w:rsidP="00C87135">
      <w:pPr>
        <w:pStyle w:val="BodyTextIndent"/>
        <w:widowControl w:val="0"/>
        <w:suppressAutoHyphens w:val="0"/>
        <w:autoSpaceDE/>
        <w:spacing w:line="240" w:lineRule="auto"/>
        <w:rPr>
          <w:del w:id="6861" w:author="AbbVie1" w:date="2025-05-10T12:53:00Z"/>
          <w:color w:val="auto"/>
          <w:u w:val="single"/>
        </w:rPr>
      </w:pPr>
      <w:del w:id="6862" w:author="AbbVie1" w:date="2025-05-10T12:53:00Z">
        <w:r w:rsidRPr="00AE120B">
          <w:rPr>
            <w:i/>
            <w:color w:val="auto"/>
          </w:rPr>
          <w:delText>Krona slimība</w:delText>
        </w:r>
      </w:del>
    </w:p>
    <w:p w14:paraId="781EA3EE" w14:textId="61F75543" w:rsidR="009E04D1" w:rsidRPr="00AE120B" w:rsidRDefault="009E04D1" w:rsidP="00C87135">
      <w:pPr>
        <w:pStyle w:val="BodyTextIndent"/>
        <w:widowControl w:val="0"/>
        <w:suppressAutoHyphens w:val="0"/>
        <w:autoSpaceDE/>
        <w:spacing w:line="240" w:lineRule="auto"/>
        <w:rPr>
          <w:del w:id="6863" w:author="AbbVie1" w:date="2025-05-10T12:53:00Z"/>
          <w:color w:val="auto"/>
          <w:u w:val="single"/>
        </w:rPr>
      </w:pPr>
    </w:p>
    <w:p w14:paraId="4A83DF7D" w14:textId="608D015A" w:rsidR="009E04D1" w:rsidRPr="00AE120B" w:rsidRDefault="00000000" w:rsidP="00C87135">
      <w:pPr>
        <w:pStyle w:val="BodyTextIndent"/>
        <w:widowControl w:val="0"/>
        <w:suppressAutoHyphens w:val="0"/>
        <w:autoSpaceDE/>
        <w:spacing w:line="240" w:lineRule="auto"/>
        <w:rPr>
          <w:del w:id="6864" w:author="AbbVie1" w:date="2025-05-10T12:53:00Z"/>
          <w:color w:val="auto"/>
        </w:rPr>
      </w:pPr>
      <w:del w:id="6865" w:author="AbbVie1" w:date="2025-05-10T12:53:00Z">
        <w:r w:rsidRPr="00AE120B">
          <w:rPr>
            <w:color w:val="auto"/>
          </w:rPr>
          <w:delText>Humira lietošanas drošums un efektivitāte randomizētos, dubultmaskētos, placebo kontrolētos pētījumos tika vērtēta vairāk nekā 1500 pacientiem ar vidēji smagu vai smagu aktīvu Krona slimību (Krona slimības aktivitātes indekss (CDAI) ≥ 220 un ≤ 450). Bija atļauta vienlaicīga stabilu aminosalicilātu, kortikosteroīdu un/vai imūnmodulējošo līdzekļu devu lietošana, un 80% pacientu turpināja saņemt vismaz vienu no šiem līdzekļiem.</w:delText>
        </w:r>
      </w:del>
    </w:p>
    <w:p w14:paraId="4021AC55" w14:textId="1C79C585" w:rsidR="009E04D1" w:rsidRPr="00AE120B" w:rsidRDefault="009E04D1" w:rsidP="00C87135">
      <w:pPr>
        <w:pStyle w:val="BodyTextIndent"/>
        <w:widowControl w:val="0"/>
        <w:suppressAutoHyphens w:val="0"/>
        <w:autoSpaceDE/>
        <w:spacing w:line="240" w:lineRule="auto"/>
        <w:rPr>
          <w:del w:id="6866" w:author="AbbVie1" w:date="2025-05-10T12:53:00Z"/>
          <w:color w:val="auto"/>
        </w:rPr>
      </w:pPr>
    </w:p>
    <w:p w14:paraId="66DCFE43" w14:textId="2B38E591" w:rsidR="009E04D1" w:rsidRPr="00AE120B" w:rsidRDefault="00000000" w:rsidP="00C87135">
      <w:pPr>
        <w:pStyle w:val="BodyTextIndent"/>
        <w:widowControl w:val="0"/>
        <w:suppressAutoHyphens w:val="0"/>
        <w:autoSpaceDE/>
        <w:spacing w:line="240" w:lineRule="auto"/>
        <w:rPr>
          <w:del w:id="6867" w:author="AbbVie1" w:date="2025-05-10T12:53:00Z"/>
          <w:color w:val="auto"/>
        </w:rPr>
      </w:pPr>
      <w:del w:id="6868" w:author="AbbVie1" w:date="2025-05-10T12:53:00Z">
        <w:r w:rsidRPr="00AE120B">
          <w:rPr>
            <w:color w:val="auto"/>
          </w:rPr>
          <w:delText>Klīniskās remisijas indukcija (definēta kā CDAI &lt; 150) tika vērtēta divos pētījumos – CD pētījumā I (CLASSIC I) un CD pētījumā II (GAIN). CD pētījumā I</w:delText>
        </w:r>
        <w:r w:rsidR="002F6A02" w:rsidRPr="00AE120B">
          <w:rPr>
            <w:color w:val="auto"/>
          </w:rPr>
          <w:delText>,</w:delText>
        </w:r>
        <w:r w:rsidRPr="00AE120B">
          <w:rPr>
            <w:color w:val="auto"/>
          </w:rPr>
          <w:delText xml:space="preserve"> 299 TNF antagonistus iepriekš nelietojuši pacienti tika nejaušināti iedalīti vienā no četrām terapijas grupām: placebo 0. un 2. nedēļā, 160 mg Humira 0. nedēļā un 80 mg 2. nedēļā, 80 mg 0. nedēļā un 40 mg 2. nedēļā, 40 mg 0. nedēļā un 20 mg 2. nedēļā. CD pētījumā II 325 pacienti, kuri</w:delText>
        </w:r>
        <w:r w:rsidR="002F6A02" w:rsidRPr="00AE120B">
          <w:rPr>
            <w:color w:val="auto"/>
          </w:rPr>
          <w:delText>em</w:delText>
        </w:r>
        <w:r w:rsidRPr="00AE120B">
          <w:rPr>
            <w:color w:val="auto"/>
          </w:rPr>
          <w:delText xml:space="preserve"> bija izzudusi atbildes reakcija vai kuriem bija infliksimaba nepanesamība, tika nejaušināti iedalīti saņemt vai nu 160 mg Humira 0. nedēļā un 80 mg 2. nedēļā, vai placebo 0. un 2. nedēļā. Pacienti bez primāras atbildes reakcijas tika izslēgti no pētījumiem, tāpēc šie pacienti netika turpmāk novērtēti.</w:delText>
        </w:r>
      </w:del>
    </w:p>
    <w:p w14:paraId="471331D2" w14:textId="40CBB614" w:rsidR="009E04D1" w:rsidRPr="00AE120B" w:rsidRDefault="009E04D1" w:rsidP="00C87135">
      <w:pPr>
        <w:pStyle w:val="BodyTextIndent"/>
        <w:widowControl w:val="0"/>
        <w:suppressAutoHyphens w:val="0"/>
        <w:autoSpaceDE/>
        <w:spacing w:line="240" w:lineRule="auto"/>
        <w:rPr>
          <w:del w:id="6869" w:author="AbbVie1" w:date="2025-05-10T12:53:00Z"/>
          <w:color w:val="auto"/>
        </w:rPr>
      </w:pPr>
    </w:p>
    <w:p w14:paraId="466B2B31" w14:textId="20DAAD69" w:rsidR="009E04D1" w:rsidRPr="00AE120B" w:rsidRDefault="00000000" w:rsidP="00942370">
      <w:pPr>
        <w:pStyle w:val="BodyTextIndent"/>
        <w:widowControl w:val="0"/>
        <w:suppressAutoHyphens w:val="0"/>
        <w:autoSpaceDE/>
        <w:spacing w:line="240" w:lineRule="auto"/>
        <w:rPr>
          <w:del w:id="6870" w:author="AbbVie1" w:date="2025-05-10T12:53:00Z"/>
          <w:color w:val="auto"/>
        </w:rPr>
      </w:pPr>
      <w:del w:id="6871" w:author="AbbVie1" w:date="2025-05-10T12:53:00Z">
        <w:r w:rsidRPr="00AE120B">
          <w:rPr>
            <w:color w:val="auto"/>
          </w:rPr>
          <w:delText>Klīniskās remisijas saglabāšanās tika vērtēta CD pētījumā III (CHARM). CD pētījumā III 854 pacienti atklāti saņēma 80 mg 0. nedēļā un 40 mg 2. nedēļā. 4. nedēļā pacienti tika nejaušināti iedalīti saņemt 40 mg katru otro nedēļu, 40 mg katru nedēļu vai placebo, un kopējais pētījuma ilgums bija 56 nedēļas. Pacienti ar klīnisku atbildes reakciju (CDAI samazināšanās ≥ 70) 4. nedēļā tika stratificēti un analizēti atsevišķi no tiem, kuriem 4. nedēļā nebija atbildes reakcijas. Pakāpeniska kortikosteroīdu lietošanas pārtraukšana tika atļauta pēc 8. nedēļas.</w:delText>
        </w:r>
      </w:del>
    </w:p>
    <w:p w14:paraId="1864D1D7" w14:textId="003B5D74" w:rsidR="009E04D1" w:rsidRPr="00AE120B" w:rsidRDefault="009E04D1" w:rsidP="00C87135">
      <w:pPr>
        <w:pStyle w:val="BodyTextIndent"/>
        <w:widowControl w:val="0"/>
        <w:suppressAutoHyphens w:val="0"/>
        <w:autoSpaceDE/>
        <w:spacing w:line="240" w:lineRule="auto"/>
        <w:rPr>
          <w:del w:id="6872" w:author="AbbVie1" w:date="2025-05-10T12:53:00Z"/>
          <w:color w:val="auto"/>
        </w:rPr>
      </w:pPr>
    </w:p>
    <w:p w14:paraId="6ED2F32E" w14:textId="198CE182" w:rsidR="009E04D1" w:rsidRPr="00AE120B" w:rsidRDefault="00000000" w:rsidP="00C87135">
      <w:pPr>
        <w:pStyle w:val="BodyTextIndent"/>
        <w:widowControl w:val="0"/>
        <w:suppressAutoHyphens w:val="0"/>
        <w:autoSpaceDE/>
        <w:spacing w:line="240" w:lineRule="auto"/>
        <w:rPr>
          <w:del w:id="6873" w:author="AbbVie1" w:date="2025-05-10T12:53:00Z"/>
        </w:rPr>
      </w:pPr>
      <w:del w:id="6874" w:author="AbbVie1" w:date="2025-05-10T12:53:00Z">
        <w:r w:rsidRPr="00AE120B">
          <w:rPr>
            <w:color w:val="auto"/>
          </w:rPr>
          <w:delText xml:space="preserve">CD pētījuma I un CD pētījuma II remisijas indukcija un atbildes reakcijas raksturlielumi parādīti </w:delText>
        </w:r>
        <w:r w:rsidR="0058684E" w:rsidRPr="00AE120B">
          <w:rPr>
            <w:color w:val="auto"/>
          </w:rPr>
          <w:delText>2</w:delText>
        </w:r>
        <w:r w:rsidR="005875B6" w:rsidRPr="00AE120B">
          <w:rPr>
            <w:color w:val="auto"/>
          </w:rPr>
          <w:delText>1</w:delText>
        </w:r>
        <w:r w:rsidRPr="00AE120B">
          <w:rPr>
            <w:color w:val="auto"/>
          </w:rPr>
          <w:delText>. tabulā.</w:delText>
        </w:r>
      </w:del>
    </w:p>
    <w:p w14:paraId="2DC80FE4" w14:textId="4CB3EA34" w:rsidR="009E04D1" w:rsidRPr="00AE120B" w:rsidRDefault="009E04D1" w:rsidP="008877B3">
      <w:pPr>
        <w:pStyle w:val="EMEANormal"/>
        <w:keepNext/>
        <w:keepLines/>
        <w:widowControl w:val="0"/>
        <w:suppressAutoHyphens w:val="0"/>
        <w:rPr>
          <w:del w:id="6875" w:author="AbbVie1" w:date="2025-05-10T12:53:00Z"/>
          <w:rFonts w:ascii="Times New Roman" w:hAnsi="Times New Roman" w:cs="Times New Roman"/>
          <w:szCs w:val="22"/>
          <w:lang w:val="lv-LV"/>
        </w:rPr>
      </w:pPr>
    </w:p>
    <w:tbl>
      <w:tblPr>
        <w:tblW w:w="0" w:type="auto"/>
        <w:tblInd w:w="108" w:type="dxa"/>
        <w:tblLayout w:type="fixed"/>
        <w:tblLook w:val="0000" w:firstRow="0" w:lastRow="0" w:firstColumn="0" w:lastColumn="0" w:noHBand="0" w:noVBand="0"/>
      </w:tblPr>
      <w:tblGrid>
        <w:gridCol w:w="2307"/>
        <w:gridCol w:w="1192"/>
        <w:gridCol w:w="1249"/>
        <w:gridCol w:w="1176"/>
        <w:gridCol w:w="1496"/>
        <w:gridCol w:w="1818"/>
        <w:gridCol w:w="30"/>
      </w:tblGrid>
      <w:tr w:rsidR="006D30D4" w14:paraId="40FCFAEF" w14:textId="247B5223">
        <w:trPr>
          <w:gridAfter w:val="1"/>
          <w:wAfter w:w="30" w:type="dxa"/>
          <w:del w:id="6876" w:author="AbbVie1" w:date="2025-05-10T12:53:00Z"/>
        </w:trPr>
        <w:tc>
          <w:tcPr>
            <w:tcW w:w="9238" w:type="dxa"/>
            <w:gridSpan w:val="6"/>
            <w:tcBorders>
              <w:bottom w:val="single" w:sz="4" w:space="0" w:color="000000"/>
            </w:tcBorders>
          </w:tcPr>
          <w:p w14:paraId="6F16721F" w14:textId="4EFC5545" w:rsidR="009E04D1" w:rsidRPr="00AE120B" w:rsidRDefault="00000000" w:rsidP="008877B3">
            <w:pPr>
              <w:pStyle w:val="TableText"/>
              <w:widowControl w:val="0"/>
              <w:suppressAutoHyphens w:val="0"/>
              <w:spacing w:before="0" w:after="0" w:line="240" w:lineRule="auto"/>
              <w:jc w:val="center"/>
              <w:rPr>
                <w:del w:id="6877" w:author="AbbVie1" w:date="2025-05-10T12:53:00Z"/>
                <w:b/>
                <w:bCs/>
                <w:sz w:val="22"/>
                <w:szCs w:val="22"/>
                <w:lang w:val="lv-LV"/>
              </w:rPr>
            </w:pPr>
            <w:del w:id="6878" w:author="AbbVie1" w:date="2025-05-10T12:53:00Z">
              <w:r w:rsidRPr="00AE120B">
                <w:rPr>
                  <w:b/>
                  <w:bCs/>
                  <w:sz w:val="22"/>
                  <w:szCs w:val="22"/>
                  <w:lang w:val="lv-LV"/>
                </w:rPr>
                <w:delText>2</w:delText>
              </w:r>
              <w:r w:rsidR="005875B6" w:rsidRPr="00AE120B">
                <w:rPr>
                  <w:b/>
                  <w:bCs/>
                  <w:sz w:val="22"/>
                  <w:szCs w:val="22"/>
                  <w:lang w:val="lv-LV"/>
                </w:rPr>
                <w:delText>1</w:delText>
              </w:r>
              <w:r w:rsidRPr="00AE120B">
                <w:rPr>
                  <w:b/>
                  <w:bCs/>
                  <w:sz w:val="22"/>
                  <w:szCs w:val="22"/>
                  <w:lang w:val="lv-LV"/>
                </w:rPr>
                <w:delText xml:space="preserve">. tabula. </w:delText>
              </w:r>
            </w:del>
          </w:p>
          <w:p w14:paraId="4B24F65D" w14:textId="1FCC49BD" w:rsidR="009E04D1" w:rsidRPr="00AE120B" w:rsidRDefault="00000000" w:rsidP="008877B3">
            <w:pPr>
              <w:pStyle w:val="TableText"/>
              <w:widowControl w:val="0"/>
              <w:suppressAutoHyphens w:val="0"/>
              <w:spacing w:before="0" w:after="0" w:line="240" w:lineRule="auto"/>
              <w:jc w:val="center"/>
              <w:rPr>
                <w:del w:id="6879" w:author="AbbVie1" w:date="2025-05-10T12:53:00Z"/>
                <w:b/>
                <w:bCs/>
                <w:sz w:val="22"/>
                <w:szCs w:val="22"/>
                <w:lang w:val="lv-LV"/>
              </w:rPr>
            </w:pPr>
            <w:del w:id="6880" w:author="AbbVie1" w:date="2025-05-10T12:53:00Z">
              <w:r w:rsidRPr="00AE120B">
                <w:rPr>
                  <w:b/>
                  <w:bCs/>
                  <w:sz w:val="22"/>
                  <w:szCs w:val="22"/>
                  <w:lang w:val="lv-LV"/>
                </w:rPr>
                <w:delText>Klīniskās remisijas indukcija un atbildes reakcija</w:delText>
              </w:r>
            </w:del>
          </w:p>
          <w:p w14:paraId="640C2539" w14:textId="5063ECAC" w:rsidR="009E04D1" w:rsidRPr="00AE120B" w:rsidRDefault="00000000" w:rsidP="008877B3">
            <w:pPr>
              <w:pStyle w:val="TableText"/>
              <w:widowControl w:val="0"/>
              <w:suppressAutoHyphens w:val="0"/>
              <w:spacing w:before="0" w:after="0" w:line="240" w:lineRule="auto"/>
              <w:jc w:val="center"/>
              <w:rPr>
                <w:del w:id="6881" w:author="AbbVie1" w:date="2025-05-10T12:53:00Z"/>
                <w:sz w:val="22"/>
                <w:szCs w:val="22"/>
                <w:lang w:val="lv-LV"/>
              </w:rPr>
            </w:pPr>
            <w:del w:id="6882" w:author="AbbVie1" w:date="2025-05-10T12:53:00Z">
              <w:r w:rsidRPr="00AE120B">
                <w:rPr>
                  <w:b/>
                  <w:bCs/>
                  <w:sz w:val="22"/>
                  <w:szCs w:val="22"/>
                  <w:lang w:val="lv-LV"/>
                </w:rPr>
                <w:delText>(pacientu procentuālais īpatsvars)</w:delText>
              </w:r>
            </w:del>
          </w:p>
        </w:tc>
      </w:tr>
      <w:tr w:rsidR="006D30D4" w14:paraId="6BADC71F" w14:textId="2EFB6759">
        <w:trPr>
          <w:del w:id="6883" w:author="AbbVie1" w:date="2025-05-10T12:53:00Z"/>
        </w:trPr>
        <w:tc>
          <w:tcPr>
            <w:tcW w:w="2307" w:type="dxa"/>
            <w:tcBorders>
              <w:top w:val="single" w:sz="4" w:space="0" w:color="000000"/>
              <w:left w:val="single" w:sz="4" w:space="0" w:color="000000"/>
              <w:bottom w:val="single" w:sz="4" w:space="0" w:color="000000"/>
            </w:tcBorders>
          </w:tcPr>
          <w:p w14:paraId="44338CFF" w14:textId="2A0ABF6A" w:rsidR="009E04D1" w:rsidRPr="00AE120B" w:rsidRDefault="009E04D1" w:rsidP="008877B3">
            <w:pPr>
              <w:pStyle w:val="TableText"/>
              <w:widowControl w:val="0"/>
              <w:suppressAutoHyphens w:val="0"/>
              <w:snapToGrid w:val="0"/>
              <w:spacing w:before="0" w:after="0" w:line="240" w:lineRule="auto"/>
              <w:rPr>
                <w:del w:id="6884" w:author="AbbVie1" w:date="2025-05-10T12:53:00Z"/>
                <w:b/>
                <w:bCs/>
                <w:sz w:val="22"/>
                <w:szCs w:val="22"/>
                <w:lang w:val="lv-LV"/>
              </w:rPr>
            </w:pPr>
          </w:p>
        </w:tc>
        <w:tc>
          <w:tcPr>
            <w:tcW w:w="3617" w:type="dxa"/>
            <w:gridSpan w:val="3"/>
            <w:tcBorders>
              <w:top w:val="single" w:sz="4" w:space="0" w:color="000000"/>
              <w:left w:val="single" w:sz="4" w:space="0" w:color="000000"/>
              <w:bottom w:val="single" w:sz="4" w:space="0" w:color="000000"/>
            </w:tcBorders>
          </w:tcPr>
          <w:p w14:paraId="08B4FB3E" w14:textId="289545A6" w:rsidR="009E04D1" w:rsidRPr="00AE120B" w:rsidRDefault="00000000" w:rsidP="008877B3">
            <w:pPr>
              <w:pStyle w:val="TableText"/>
              <w:widowControl w:val="0"/>
              <w:suppressAutoHyphens w:val="0"/>
              <w:spacing w:before="0" w:after="0" w:line="240" w:lineRule="auto"/>
              <w:rPr>
                <w:del w:id="6885" w:author="AbbVie1" w:date="2025-05-10T12:53:00Z"/>
                <w:b/>
                <w:bCs/>
                <w:sz w:val="22"/>
                <w:szCs w:val="22"/>
                <w:lang w:val="lv-LV"/>
              </w:rPr>
            </w:pPr>
            <w:del w:id="6886" w:author="AbbVie1" w:date="2025-05-10T12:53:00Z">
              <w:r w:rsidRPr="00AE120B">
                <w:rPr>
                  <w:b/>
                  <w:bCs/>
                  <w:sz w:val="22"/>
                  <w:szCs w:val="22"/>
                  <w:lang w:val="lv-LV"/>
                </w:rPr>
                <w:delText>CD pētījums I: Infliksimabu iepriekš nesaņēmuši pacienti</w:delText>
              </w:r>
            </w:del>
          </w:p>
        </w:tc>
        <w:tc>
          <w:tcPr>
            <w:tcW w:w="3344" w:type="dxa"/>
            <w:gridSpan w:val="3"/>
            <w:tcBorders>
              <w:top w:val="single" w:sz="4" w:space="0" w:color="000000"/>
              <w:left w:val="single" w:sz="4" w:space="0" w:color="000000"/>
              <w:bottom w:val="single" w:sz="4" w:space="0" w:color="000000"/>
              <w:right w:val="single" w:sz="4" w:space="0" w:color="000000"/>
            </w:tcBorders>
          </w:tcPr>
          <w:p w14:paraId="22171C84" w14:textId="1873D692" w:rsidR="009E04D1" w:rsidRPr="00AE120B" w:rsidRDefault="00000000" w:rsidP="008877B3">
            <w:pPr>
              <w:pStyle w:val="TableText"/>
              <w:widowControl w:val="0"/>
              <w:suppressAutoHyphens w:val="0"/>
              <w:spacing w:before="0" w:after="0" w:line="240" w:lineRule="auto"/>
              <w:rPr>
                <w:del w:id="6887" w:author="AbbVie1" w:date="2025-05-10T12:53:00Z"/>
                <w:sz w:val="22"/>
                <w:szCs w:val="22"/>
                <w:lang w:val="lv-LV"/>
              </w:rPr>
            </w:pPr>
            <w:del w:id="6888" w:author="AbbVie1" w:date="2025-05-10T12:53:00Z">
              <w:r w:rsidRPr="00AE120B">
                <w:rPr>
                  <w:b/>
                  <w:bCs/>
                  <w:sz w:val="22"/>
                  <w:szCs w:val="22"/>
                  <w:lang w:val="lv-LV"/>
                </w:rPr>
                <w:delText>CD pētījums II: Infliksimabu iepriekš saņēmuši pacienti</w:delText>
              </w:r>
            </w:del>
          </w:p>
        </w:tc>
      </w:tr>
      <w:tr w:rsidR="006D30D4" w14:paraId="4A1F08AE" w14:textId="417F40A9">
        <w:trPr>
          <w:del w:id="6889" w:author="AbbVie1" w:date="2025-05-10T12:53:00Z"/>
        </w:trPr>
        <w:tc>
          <w:tcPr>
            <w:tcW w:w="2307" w:type="dxa"/>
            <w:tcBorders>
              <w:top w:val="single" w:sz="4" w:space="0" w:color="000000"/>
              <w:left w:val="single" w:sz="4" w:space="0" w:color="000000"/>
              <w:bottom w:val="single" w:sz="4" w:space="0" w:color="000000"/>
            </w:tcBorders>
          </w:tcPr>
          <w:p w14:paraId="04BCE1EF" w14:textId="7DB88B2C" w:rsidR="009E04D1" w:rsidRPr="00AE120B" w:rsidRDefault="009E04D1" w:rsidP="008877B3">
            <w:pPr>
              <w:pStyle w:val="TableText"/>
              <w:widowControl w:val="0"/>
              <w:suppressAutoHyphens w:val="0"/>
              <w:snapToGrid w:val="0"/>
              <w:spacing w:before="0" w:after="0" w:line="240" w:lineRule="auto"/>
              <w:jc w:val="center"/>
              <w:rPr>
                <w:del w:id="6890" w:author="AbbVie1" w:date="2025-05-10T12:53:00Z"/>
                <w:b/>
                <w:bCs/>
                <w:sz w:val="22"/>
                <w:szCs w:val="22"/>
                <w:lang w:val="lv-LV"/>
              </w:rPr>
            </w:pPr>
          </w:p>
        </w:tc>
        <w:tc>
          <w:tcPr>
            <w:tcW w:w="1192" w:type="dxa"/>
            <w:tcBorders>
              <w:top w:val="single" w:sz="4" w:space="0" w:color="000000"/>
              <w:left w:val="single" w:sz="4" w:space="0" w:color="000000"/>
              <w:bottom w:val="single" w:sz="4" w:space="0" w:color="000000"/>
            </w:tcBorders>
          </w:tcPr>
          <w:p w14:paraId="5D343011" w14:textId="00708EE1" w:rsidR="009E04D1" w:rsidRPr="00AE120B" w:rsidRDefault="00000000" w:rsidP="008877B3">
            <w:pPr>
              <w:pStyle w:val="TableText"/>
              <w:widowControl w:val="0"/>
              <w:suppressAutoHyphens w:val="0"/>
              <w:spacing w:before="0" w:after="0" w:line="240" w:lineRule="auto"/>
              <w:jc w:val="center"/>
              <w:rPr>
                <w:del w:id="6891" w:author="AbbVie1" w:date="2025-05-10T12:53:00Z"/>
                <w:b/>
                <w:bCs/>
                <w:sz w:val="22"/>
                <w:szCs w:val="22"/>
                <w:lang w:val="lv-LV"/>
              </w:rPr>
            </w:pPr>
            <w:del w:id="6892" w:author="AbbVie1" w:date="2025-05-10T12:53:00Z">
              <w:r w:rsidRPr="00AE120B">
                <w:rPr>
                  <w:b/>
                  <w:bCs/>
                  <w:sz w:val="22"/>
                  <w:szCs w:val="22"/>
                  <w:lang w:val="lv-LV"/>
                </w:rPr>
                <w:delText>Placebo</w:delText>
              </w:r>
            </w:del>
          </w:p>
          <w:p w14:paraId="3624D664" w14:textId="443FB32D" w:rsidR="009E04D1" w:rsidRPr="00AE120B" w:rsidRDefault="00000000" w:rsidP="008877B3">
            <w:pPr>
              <w:pStyle w:val="TableText"/>
              <w:widowControl w:val="0"/>
              <w:suppressAutoHyphens w:val="0"/>
              <w:spacing w:before="0" w:after="0" w:line="240" w:lineRule="auto"/>
              <w:jc w:val="center"/>
              <w:rPr>
                <w:del w:id="6893" w:author="AbbVie1" w:date="2025-05-10T12:53:00Z"/>
                <w:b/>
                <w:bCs/>
                <w:sz w:val="22"/>
                <w:szCs w:val="22"/>
                <w:lang w:val="lv-LV"/>
              </w:rPr>
            </w:pPr>
            <w:del w:id="6894" w:author="AbbVie1" w:date="2025-05-10T12:53:00Z">
              <w:r w:rsidRPr="00AE120B">
                <w:rPr>
                  <w:b/>
                  <w:bCs/>
                  <w:sz w:val="22"/>
                  <w:szCs w:val="22"/>
                  <w:lang w:val="lv-LV"/>
                </w:rPr>
                <w:delText>N=74</w:delText>
              </w:r>
            </w:del>
          </w:p>
        </w:tc>
        <w:tc>
          <w:tcPr>
            <w:tcW w:w="1249" w:type="dxa"/>
            <w:tcBorders>
              <w:top w:val="single" w:sz="4" w:space="0" w:color="000000"/>
              <w:left w:val="single" w:sz="4" w:space="0" w:color="000000"/>
              <w:bottom w:val="single" w:sz="4" w:space="0" w:color="000000"/>
            </w:tcBorders>
          </w:tcPr>
          <w:p w14:paraId="3E41887B" w14:textId="04AA7D94" w:rsidR="009E04D1" w:rsidRPr="00AE120B" w:rsidRDefault="00000000" w:rsidP="008877B3">
            <w:pPr>
              <w:pStyle w:val="TableText"/>
              <w:widowControl w:val="0"/>
              <w:suppressAutoHyphens w:val="0"/>
              <w:spacing w:before="0" w:after="0" w:line="240" w:lineRule="auto"/>
              <w:jc w:val="center"/>
              <w:rPr>
                <w:del w:id="6895" w:author="AbbVie1" w:date="2025-05-10T12:53:00Z"/>
                <w:b/>
                <w:bCs/>
                <w:sz w:val="22"/>
                <w:szCs w:val="22"/>
                <w:lang w:val="lv-LV"/>
              </w:rPr>
            </w:pPr>
            <w:del w:id="6896" w:author="AbbVie1" w:date="2025-05-10T12:53:00Z">
              <w:r w:rsidRPr="00AE120B">
                <w:rPr>
                  <w:b/>
                  <w:bCs/>
                  <w:sz w:val="22"/>
                  <w:szCs w:val="22"/>
                  <w:lang w:val="lv-LV"/>
                </w:rPr>
                <w:delText>Humira</w:delText>
              </w:r>
            </w:del>
          </w:p>
          <w:p w14:paraId="731D9B77" w14:textId="6EB784EB" w:rsidR="009E04D1" w:rsidRPr="00AE120B" w:rsidRDefault="00000000" w:rsidP="008877B3">
            <w:pPr>
              <w:pStyle w:val="TableText"/>
              <w:widowControl w:val="0"/>
              <w:suppressAutoHyphens w:val="0"/>
              <w:spacing w:before="0" w:after="0" w:line="240" w:lineRule="auto"/>
              <w:jc w:val="center"/>
              <w:rPr>
                <w:del w:id="6897" w:author="AbbVie1" w:date="2025-05-10T12:53:00Z"/>
                <w:b/>
                <w:bCs/>
                <w:sz w:val="22"/>
                <w:szCs w:val="22"/>
                <w:lang w:val="lv-LV"/>
              </w:rPr>
            </w:pPr>
            <w:del w:id="6898" w:author="AbbVie1" w:date="2025-05-10T12:53:00Z">
              <w:r w:rsidRPr="00AE120B">
                <w:rPr>
                  <w:b/>
                  <w:bCs/>
                  <w:sz w:val="22"/>
                  <w:szCs w:val="22"/>
                  <w:lang w:val="lv-LV"/>
                </w:rPr>
                <w:delText>80/40 mg</w:delText>
              </w:r>
            </w:del>
          </w:p>
          <w:p w14:paraId="51E21AB1" w14:textId="07E8D459" w:rsidR="009E04D1" w:rsidRPr="00AE120B" w:rsidRDefault="00000000" w:rsidP="008877B3">
            <w:pPr>
              <w:pStyle w:val="TableText"/>
              <w:widowControl w:val="0"/>
              <w:suppressAutoHyphens w:val="0"/>
              <w:spacing w:before="0" w:after="0" w:line="240" w:lineRule="auto"/>
              <w:jc w:val="center"/>
              <w:rPr>
                <w:del w:id="6899" w:author="AbbVie1" w:date="2025-05-10T12:53:00Z"/>
                <w:b/>
                <w:bCs/>
                <w:sz w:val="22"/>
                <w:szCs w:val="22"/>
                <w:lang w:val="lv-LV"/>
              </w:rPr>
            </w:pPr>
            <w:del w:id="6900" w:author="AbbVie1" w:date="2025-05-10T12:53:00Z">
              <w:r w:rsidRPr="00AE120B">
                <w:rPr>
                  <w:b/>
                  <w:bCs/>
                  <w:sz w:val="22"/>
                  <w:szCs w:val="22"/>
                  <w:lang w:val="lv-LV"/>
                </w:rPr>
                <w:delText>N=75</w:delText>
              </w:r>
            </w:del>
          </w:p>
        </w:tc>
        <w:tc>
          <w:tcPr>
            <w:tcW w:w="1176" w:type="dxa"/>
            <w:tcBorders>
              <w:top w:val="single" w:sz="4" w:space="0" w:color="000000"/>
              <w:left w:val="single" w:sz="4" w:space="0" w:color="000000"/>
              <w:bottom w:val="single" w:sz="4" w:space="0" w:color="000000"/>
            </w:tcBorders>
          </w:tcPr>
          <w:p w14:paraId="6A26D8E2" w14:textId="14EB0B29" w:rsidR="009E04D1" w:rsidRPr="00AE120B" w:rsidRDefault="00000000" w:rsidP="008877B3">
            <w:pPr>
              <w:pStyle w:val="TableText"/>
              <w:widowControl w:val="0"/>
              <w:suppressAutoHyphens w:val="0"/>
              <w:spacing w:before="0" w:after="0" w:line="240" w:lineRule="auto"/>
              <w:jc w:val="center"/>
              <w:rPr>
                <w:del w:id="6901" w:author="AbbVie1" w:date="2025-05-10T12:53:00Z"/>
                <w:b/>
                <w:bCs/>
                <w:sz w:val="22"/>
                <w:szCs w:val="22"/>
                <w:lang w:val="lv-LV"/>
              </w:rPr>
            </w:pPr>
            <w:del w:id="6902" w:author="AbbVie1" w:date="2025-05-10T12:53:00Z">
              <w:r w:rsidRPr="00AE120B">
                <w:rPr>
                  <w:b/>
                  <w:bCs/>
                  <w:sz w:val="22"/>
                  <w:szCs w:val="22"/>
                  <w:lang w:val="lv-LV"/>
                </w:rPr>
                <w:delText xml:space="preserve">Humira </w:delText>
              </w:r>
            </w:del>
          </w:p>
          <w:p w14:paraId="6F5B351C" w14:textId="69711DDB" w:rsidR="009E04D1" w:rsidRPr="00AE120B" w:rsidRDefault="00000000" w:rsidP="008877B3">
            <w:pPr>
              <w:pStyle w:val="TableText"/>
              <w:widowControl w:val="0"/>
              <w:suppressAutoHyphens w:val="0"/>
              <w:spacing w:before="0" w:after="0" w:line="240" w:lineRule="auto"/>
              <w:jc w:val="center"/>
              <w:rPr>
                <w:del w:id="6903" w:author="AbbVie1" w:date="2025-05-10T12:53:00Z"/>
                <w:b/>
                <w:bCs/>
                <w:sz w:val="22"/>
                <w:szCs w:val="22"/>
                <w:lang w:val="lv-LV"/>
              </w:rPr>
            </w:pPr>
            <w:del w:id="6904" w:author="AbbVie1" w:date="2025-05-10T12:53:00Z">
              <w:r w:rsidRPr="00AE120B">
                <w:rPr>
                  <w:b/>
                  <w:bCs/>
                  <w:sz w:val="22"/>
                  <w:szCs w:val="22"/>
                  <w:lang w:val="lv-LV"/>
                </w:rPr>
                <w:delText>160/80 mg N=76</w:delText>
              </w:r>
            </w:del>
          </w:p>
        </w:tc>
        <w:tc>
          <w:tcPr>
            <w:tcW w:w="1496" w:type="dxa"/>
            <w:tcBorders>
              <w:top w:val="single" w:sz="4" w:space="0" w:color="000000"/>
              <w:left w:val="single" w:sz="4" w:space="0" w:color="000000"/>
              <w:bottom w:val="single" w:sz="4" w:space="0" w:color="000000"/>
            </w:tcBorders>
          </w:tcPr>
          <w:p w14:paraId="1911594D" w14:textId="37109C62" w:rsidR="009E04D1" w:rsidRPr="00AE120B" w:rsidRDefault="00000000" w:rsidP="008877B3">
            <w:pPr>
              <w:pStyle w:val="TableText"/>
              <w:widowControl w:val="0"/>
              <w:suppressAutoHyphens w:val="0"/>
              <w:spacing w:before="0" w:after="0" w:line="240" w:lineRule="auto"/>
              <w:jc w:val="center"/>
              <w:rPr>
                <w:del w:id="6905" w:author="AbbVie1" w:date="2025-05-10T12:53:00Z"/>
                <w:b/>
                <w:bCs/>
                <w:sz w:val="22"/>
                <w:szCs w:val="22"/>
                <w:lang w:val="lv-LV"/>
              </w:rPr>
            </w:pPr>
            <w:del w:id="6906" w:author="AbbVie1" w:date="2025-05-10T12:53:00Z">
              <w:r w:rsidRPr="00AE120B">
                <w:rPr>
                  <w:b/>
                  <w:bCs/>
                  <w:sz w:val="22"/>
                  <w:szCs w:val="22"/>
                  <w:lang w:val="lv-LV"/>
                </w:rPr>
                <w:delText>Placebo</w:delText>
              </w:r>
            </w:del>
          </w:p>
          <w:p w14:paraId="499BA8A0" w14:textId="6CFBA99C" w:rsidR="009E04D1" w:rsidRPr="00AE120B" w:rsidRDefault="00000000" w:rsidP="008877B3">
            <w:pPr>
              <w:pStyle w:val="TableText"/>
              <w:widowControl w:val="0"/>
              <w:suppressAutoHyphens w:val="0"/>
              <w:spacing w:before="0" w:after="0" w:line="240" w:lineRule="auto"/>
              <w:jc w:val="center"/>
              <w:rPr>
                <w:del w:id="6907" w:author="AbbVie1" w:date="2025-05-10T12:53:00Z"/>
                <w:b/>
                <w:bCs/>
                <w:sz w:val="22"/>
                <w:szCs w:val="22"/>
                <w:lang w:val="lv-LV"/>
              </w:rPr>
            </w:pPr>
            <w:del w:id="6908" w:author="AbbVie1" w:date="2025-05-10T12:53:00Z">
              <w:r w:rsidRPr="00AE120B">
                <w:rPr>
                  <w:b/>
                  <w:bCs/>
                  <w:sz w:val="22"/>
                  <w:szCs w:val="22"/>
                  <w:lang w:val="lv-LV"/>
                </w:rPr>
                <w:delText>N=166</w:delText>
              </w:r>
            </w:del>
          </w:p>
        </w:tc>
        <w:tc>
          <w:tcPr>
            <w:tcW w:w="1848" w:type="dxa"/>
            <w:gridSpan w:val="2"/>
            <w:tcBorders>
              <w:top w:val="single" w:sz="4" w:space="0" w:color="000000"/>
              <w:left w:val="single" w:sz="4" w:space="0" w:color="000000"/>
              <w:bottom w:val="single" w:sz="4" w:space="0" w:color="000000"/>
              <w:right w:val="single" w:sz="4" w:space="0" w:color="000000"/>
            </w:tcBorders>
          </w:tcPr>
          <w:p w14:paraId="73A0F12A" w14:textId="4F5E7270" w:rsidR="009E04D1" w:rsidRPr="00AE120B" w:rsidRDefault="00000000" w:rsidP="008877B3">
            <w:pPr>
              <w:pStyle w:val="TableText"/>
              <w:widowControl w:val="0"/>
              <w:suppressAutoHyphens w:val="0"/>
              <w:spacing w:before="0" w:after="0" w:line="240" w:lineRule="auto"/>
              <w:jc w:val="center"/>
              <w:rPr>
                <w:del w:id="6909" w:author="AbbVie1" w:date="2025-05-10T12:53:00Z"/>
                <w:b/>
                <w:bCs/>
                <w:sz w:val="22"/>
                <w:szCs w:val="22"/>
                <w:lang w:val="lv-LV"/>
              </w:rPr>
            </w:pPr>
            <w:del w:id="6910" w:author="AbbVie1" w:date="2025-05-10T12:53:00Z">
              <w:r w:rsidRPr="00AE120B">
                <w:rPr>
                  <w:b/>
                  <w:bCs/>
                  <w:sz w:val="22"/>
                  <w:szCs w:val="22"/>
                  <w:lang w:val="lv-LV"/>
                </w:rPr>
                <w:delText xml:space="preserve">Humira </w:delText>
              </w:r>
            </w:del>
          </w:p>
          <w:p w14:paraId="0050DFCF" w14:textId="75987952" w:rsidR="009E04D1" w:rsidRPr="00AE120B" w:rsidRDefault="00000000" w:rsidP="008877B3">
            <w:pPr>
              <w:pStyle w:val="TableText"/>
              <w:widowControl w:val="0"/>
              <w:suppressAutoHyphens w:val="0"/>
              <w:spacing w:before="0" w:after="0" w:line="240" w:lineRule="auto"/>
              <w:jc w:val="center"/>
              <w:rPr>
                <w:del w:id="6911" w:author="AbbVie1" w:date="2025-05-10T12:53:00Z"/>
                <w:b/>
                <w:bCs/>
                <w:sz w:val="22"/>
                <w:szCs w:val="22"/>
                <w:lang w:val="lv-LV"/>
              </w:rPr>
            </w:pPr>
            <w:del w:id="6912" w:author="AbbVie1" w:date="2025-05-10T12:53:00Z">
              <w:r w:rsidRPr="00AE120B">
                <w:rPr>
                  <w:b/>
                  <w:bCs/>
                  <w:sz w:val="22"/>
                  <w:szCs w:val="22"/>
                  <w:lang w:val="lv-LV"/>
                </w:rPr>
                <w:delText>160/80 mg</w:delText>
              </w:r>
            </w:del>
          </w:p>
          <w:p w14:paraId="39A6ABF1" w14:textId="62751A4F" w:rsidR="009E04D1" w:rsidRPr="00AE120B" w:rsidRDefault="00000000" w:rsidP="008877B3">
            <w:pPr>
              <w:pStyle w:val="TableText"/>
              <w:widowControl w:val="0"/>
              <w:suppressAutoHyphens w:val="0"/>
              <w:spacing w:before="0" w:after="0" w:line="240" w:lineRule="auto"/>
              <w:jc w:val="center"/>
              <w:rPr>
                <w:del w:id="6913" w:author="AbbVie1" w:date="2025-05-10T12:53:00Z"/>
                <w:sz w:val="22"/>
                <w:szCs w:val="22"/>
                <w:lang w:val="lv-LV"/>
              </w:rPr>
            </w:pPr>
            <w:del w:id="6914" w:author="AbbVie1" w:date="2025-05-10T12:53:00Z">
              <w:r w:rsidRPr="00AE120B">
                <w:rPr>
                  <w:b/>
                  <w:bCs/>
                  <w:sz w:val="22"/>
                  <w:szCs w:val="22"/>
                  <w:lang w:val="lv-LV"/>
                </w:rPr>
                <w:delText>N=159</w:delText>
              </w:r>
            </w:del>
          </w:p>
        </w:tc>
      </w:tr>
      <w:tr w:rsidR="006D30D4" w14:paraId="63C16056" w14:textId="5DFEC7F0">
        <w:trPr>
          <w:del w:id="6915" w:author="AbbVie1" w:date="2025-05-10T12:53:00Z"/>
        </w:trPr>
        <w:tc>
          <w:tcPr>
            <w:tcW w:w="2307" w:type="dxa"/>
            <w:tcBorders>
              <w:top w:val="single" w:sz="4" w:space="0" w:color="000000"/>
              <w:left w:val="single" w:sz="4" w:space="0" w:color="000000"/>
              <w:bottom w:val="single" w:sz="4" w:space="0" w:color="000000"/>
            </w:tcBorders>
            <w:vAlign w:val="bottom"/>
          </w:tcPr>
          <w:p w14:paraId="239CD20E" w14:textId="40AED546" w:rsidR="009E04D1" w:rsidRPr="00AE120B" w:rsidRDefault="00000000" w:rsidP="008877B3">
            <w:pPr>
              <w:pStyle w:val="TableText"/>
              <w:widowControl w:val="0"/>
              <w:suppressAutoHyphens w:val="0"/>
              <w:spacing w:before="0" w:after="0" w:line="240" w:lineRule="auto"/>
              <w:rPr>
                <w:del w:id="6916" w:author="AbbVie1" w:date="2025-05-10T12:53:00Z"/>
                <w:sz w:val="22"/>
                <w:szCs w:val="22"/>
                <w:lang w:val="lv-LV"/>
              </w:rPr>
            </w:pPr>
            <w:del w:id="6917" w:author="AbbVie1" w:date="2025-05-10T12:53:00Z">
              <w:r w:rsidRPr="00AE120B">
                <w:rPr>
                  <w:sz w:val="22"/>
                  <w:szCs w:val="22"/>
                  <w:lang w:val="lv-LV"/>
                </w:rPr>
                <w:delText>4. nedēļa</w:delText>
              </w:r>
            </w:del>
          </w:p>
        </w:tc>
        <w:tc>
          <w:tcPr>
            <w:tcW w:w="1192" w:type="dxa"/>
            <w:tcBorders>
              <w:top w:val="single" w:sz="4" w:space="0" w:color="000000"/>
              <w:left w:val="single" w:sz="4" w:space="0" w:color="000000"/>
              <w:bottom w:val="single" w:sz="4" w:space="0" w:color="000000"/>
            </w:tcBorders>
            <w:vAlign w:val="bottom"/>
          </w:tcPr>
          <w:p w14:paraId="52332A91" w14:textId="0E38A9D0" w:rsidR="009E04D1" w:rsidRPr="00AE120B" w:rsidRDefault="009E04D1" w:rsidP="008877B3">
            <w:pPr>
              <w:pStyle w:val="TableText"/>
              <w:widowControl w:val="0"/>
              <w:suppressAutoHyphens w:val="0"/>
              <w:snapToGrid w:val="0"/>
              <w:spacing w:before="0" w:after="0" w:line="240" w:lineRule="auto"/>
              <w:rPr>
                <w:del w:id="6918" w:author="AbbVie1" w:date="2025-05-10T12:53:00Z"/>
                <w:sz w:val="22"/>
                <w:szCs w:val="22"/>
                <w:lang w:val="lv-LV"/>
              </w:rPr>
            </w:pPr>
          </w:p>
        </w:tc>
        <w:tc>
          <w:tcPr>
            <w:tcW w:w="1249" w:type="dxa"/>
            <w:tcBorders>
              <w:top w:val="single" w:sz="4" w:space="0" w:color="000000"/>
              <w:left w:val="single" w:sz="4" w:space="0" w:color="000000"/>
              <w:bottom w:val="single" w:sz="4" w:space="0" w:color="000000"/>
            </w:tcBorders>
            <w:vAlign w:val="bottom"/>
          </w:tcPr>
          <w:p w14:paraId="0FF4E175" w14:textId="2ED739B3" w:rsidR="009E04D1" w:rsidRPr="00AE120B" w:rsidRDefault="009E04D1" w:rsidP="008877B3">
            <w:pPr>
              <w:pStyle w:val="TableText"/>
              <w:widowControl w:val="0"/>
              <w:suppressAutoHyphens w:val="0"/>
              <w:snapToGrid w:val="0"/>
              <w:spacing w:before="0" w:after="0" w:line="240" w:lineRule="auto"/>
              <w:rPr>
                <w:del w:id="6919" w:author="AbbVie1" w:date="2025-05-10T12:53:00Z"/>
                <w:sz w:val="22"/>
                <w:szCs w:val="22"/>
                <w:lang w:val="lv-LV"/>
              </w:rPr>
            </w:pPr>
          </w:p>
        </w:tc>
        <w:tc>
          <w:tcPr>
            <w:tcW w:w="1176" w:type="dxa"/>
            <w:tcBorders>
              <w:top w:val="single" w:sz="4" w:space="0" w:color="000000"/>
              <w:left w:val="single" w:sz="4" w:space="0" w:color="000000"/>
              <w:bottom w:val="single" w:sz="4" w:space="0" w:color="000000"/>
            </w:tcBorders>
            <w:vAlign w:val="bottom"/>
          </w:tcPr>
          <w:p w14:paraId="407A04BE" w14:textId="11CD5728" w:rsidR="009E04D1" w:rsidRPr="00AE120B" w:rsidRDefault="009E04D1" w:rsidP="008877B3">
            <w:pPr>
              <w:pStyle w:val="TableText"/>
              <w:widowControl w:val="0"/>
              <w:suppressAutoHyphens w:val="0"/>
              <w:snapToGrid w:val="0"/>
              <w:spacing w:before="0" w:after="0" w:line="240" w:lineRule="auto"/>
              <w:rPr>
                <w:del w:id="6920" w:author="AbbVie1" w:date="2025-05-10T12:53:00Z"/>
                <w:sz w:val="22"/>
                <w:szCs w:val="22"/>
                <w:lang w:val="lv-LV"/>
              </w:rPr>
            </w:pPr>
          </w:p>
        </w:tc>
        <w:tc>
          <w:tcPr>
            <w:tcW w:w="1496" w:type="dxa"/>
            <w:tcBorders>
              <w:top w:val="single" w:sz="4" w:space="0" w:color="000000"/>
              <w:left w:val="single" w:sz="4" w:space="0" w:color="000000"/>
              <w:bottom w:val="single" w:sz="4" w:space="0" w:color="000000"/>
            </w:tcBorders>
            <w:vAlign w:val="bottom"/>
          </w:tcPr>
          <w:p w14:paraId="2414D28E" w14:textId="0D9545D1" w:rsidR="009E04D1" w:rsidRPr="00AE120B" w:rsidRDefault="009E04D1" w:rsidP="008877B3">
            <w:pPr>
              <w:pStyle w:val="TableText"/>
              <w:widowControl w:val="0"/>
              <w:suppressAutoHyphens w:val="0"/>
              <w:snapToGrid w:val="0"/>
              <w:spacing w:before="0" w:after="0" w:line="240" w:lineRule="auto"/>
              <w:rPr>
                <w:del w:id="6921" w:author="AbbVie1" w:date="2025-05-10T12:53:00Z"/>
                <w:sz w:val="22"/>
                <w:szCs w:val="22"/>
                <w:lang w:val="lv-LV"/>
              </w:rPr>
            </w:pPr>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4DDE49C8" w14:textId="32A423D1" w:rsidR="009E04D1" w:rsidRPr="00AE120B" w:rsidRDefault="009E04D1" w:rsidP="008877B3">
            <w:pPr>
              <w:pStyle w:val="TableText"/>
              <w:widowControl w:val="0"/>
              <w:suppressAutoHyphens w:val="0"/>
              <w:snapToGrid w:val="0"/>
              <w:spacing w:before="0" w:after="0" w:line="240" w:lineRule="auto"/>
              <w:rPr>
                <w:del w:id="6922" w:author="AbbVie1" w:date="2025-05-10T12:53:00Z"/>
                <w:sz w:val="22"/>
                <w:szCs w:val="22"/>
                <w:lang w:val="lv-LV"/>
              </w:rPr>
            </w:pPr>
          </w:p>
        </w:tc>
      </w:tr>
      <w:tr w:rsidR="006D30D4" w14:paraId="57655682" w14:textId="76DCD75C">
        <w:trPr>
          <w:del w:id="6923" w:author="AbbVie1" w:date="2025-05-10T12:53:00Z"/>
        </w:trPr>
        <w:tc>
          <w:tcPr>
            <w:tcW w:w="2307" w:type="dxa"/>
            <w:tcBorders>
              <w:top w:val="single" w:sz="4" w:space="0" w:color="000000"/>
              <w:left w:val="single" w:sz="4" w:space="0" w:color="000000"/>
              <w:bottom w:val="single" w:sz="4" w:space="0" w:color="000000"/>
            </w:tcBorders>
            <w:vAlign w:val="bottom"/>
          </w:tcPr>
          <w:p w14:paraId="0C99A58D" w14:textId="1E2337E9" w:rsidR="009E04D1" w:rsidRPr="00AE120B" w:rsidRDefault="00000000" w:rsidP="008877B3">
            <w:pPr>
              <w:pStyle w:val="TableText"/>
              <w:widowControl w:val="0"/>
              <w:suppressAutoHyphens w:val="0"/>
              <w:spacing w:before="0" w:after="0" w:line="240" w:lineRule="auto"/>
              <w:rPr>
                <w:del w:id="6924" w:author="AbbVie1" w:date="2025-05-10T12:53:00Z"/>
                <w:sz w:val="22"/>
                <w:szCs w:val="22"/>
                <w:lang w:val="lv-LV"/>
              </w:rPr>
            </w:pPr>
            <w:del w:id="6925" w:author="AbbVie1" w:date="2025-05-10T12:53:00Z">
              <w:r w:rsidRPr="00AE120B">
                <w:rPr>
                  <w:sz w:val="22"/>
                  <w:szCs w:val="22"/>
                  <w:lang w:val="lv-LV"/>
                </w:rPr>
                <w:delText>Klīniska remisija</w:delText>
              </w:r>
            </w:del>
          </w:p>
        </w:tc>
        <w:tc>
          <w:tcPr>
            <w:tcW w:w="1192" w:type="dxa"/>
            <w:tcBorders>
              <w:top w:val="single" w:sz="4" w:space="0" w:color="000000"/>
              <w:left w:val="single" w:sz="4" w:space="0" w:color="000000"/>
              <w:bottom w:val="single" w:sz="4" w:space="0" w:color="000000"/>
            </w:tcBorders>
            <w:vAlign w:val="bottom"/>
          </w:tcPr>
          <w:p w14:paraId="7D70D1AF" w14:textId="403B1E9D" w:rsidR="009E04D1" w:rsidRPr="00AE120B" w:rsidRDefault="00000000" w:rsidP="008877B3">
            <w:pPr>
              <w:pStyle w:val="TableText"/>
              <w:widowControl w:val="0"/>
              <w:suppressAutoHyphens w:val="0"/>
              <w:spacing w:before="0" w:after="0" w:line="240" w:lineRule="auto"/>
              <w:jc w:val="center"/>
              <w:rPr>
                <w:del w:id="6926" w:author="AbbVie1" w:date="2025-05-10T12:53:00Z"/>
                <w:bCs/>
                <w:iCs/>
                <w:sz w:val="22"/>
                <w:szCs w:val="22"/>
                <w:lang w:val="lv-LV"/>
              </w:rPr>
            </w:pPr>
            <w:del w:id="6927" w:author="AbbVie1" w:date="2025-05-10T12:53:00Z">
              <w:r w:rsidRPr="00AE120B">
                <w:rPr>
                  <w:sz w:val="22"/>
                  <w:szCs w:val="22"/>
                  <w:lang w:val="lv-LV"/>
                </w:rPr>
                <w:delText>12%</w:delText>
              </w:r>
            </w:del>
          </w:p>
        </w:tc>
        <w:tc>
          <w:tcPr>
            <w:tcW w:w="1249" w:type="dxa"/>
            <w:tcBorders>
              <w:top w:val="single" w:sz="4" w:space="0" w:color="000000"/>
              <w:left w:val="single" w:sz="4" w:space="0" w:color="000000"/>
              <w:bottom w:val="single" w:sz="4" w:space="0" w:color="000000"/>
            </w:tcBorders>
            <w:vAlign w:val="bottom"/>
          </w:tcPr>
          <w:p w14:paraId="6C292101" w14:textId="52C5B617" w:rsidR="009E04D1" w:rsidRPr="00AE120B" w:rsidRDefault="00000000" w:rsidP="008877B3">
            <w:pPr>
              <w:pStyle w:val="TableText"/>
              <w:widowControl w:val="0"/>
              <w:suppressAutoHyphens w:val="0"/>
              <w:spacing w:before="0" w:after="0" w:line="240" w:lineRule="auto"/>
              <w:jc w:val="center"/>
              <w:rPr>
                <w:del w:id="6928" w:author="AbbVie1" w:date="2025-05-10T12:53:00Z"/>
                <w:sz w:val="22"/>
                <w:szCs w:val="22"/>
                <w:lang w:val="lv-LV"/>
              </w:rPr>
            </w:pPr>
            <w:del w:id="6929" w:author="AbbVie1" w:date="2025-05-10T12:53:00Z">
              <w:r w:rsidRPr="00AE120B">
                <w:rPr>
                  <w:bCs/>
                  <w:iCs/>
                  <w:sz w:val="22"/>
                  <w:szCs w:val="22"/>
                  <w:lang w:val="lv-LV"/>
                </w:rPr>
                <w:delText>24%</w:delText>
              </w:r>
            </w:del>
          </w:p>
        </w:tc>
        <w:tc>
          <w:tcPr>
            <w:tcW w:w="1176" w:type="dxa"/>
            <w:tcBorders>
              <w:top w:val="single" w:sz="4" w:space="0" w:color="000000"/>
              <w:left w:val="single" w:sz="4" w:space="0" w:color="000000"/>
              <w:bottom w:val="single" w:sz="4" w:space="0" w:color="000000"/>
            </w:tcBorders>
            <w:vAlign w:val="bottom"/>
          </w:tcPr>
          <w:p w14:paraId="00E41C14" w14:textId="3A437C2F" w:rsidR="009E04D1" w:rsidRPr="00AE120B" w:rsidRDefault="00000000" w:rsidP="008877B3">
            <w:pPr>
              <w:pStyle w:val="TableText"/>
              <w:widowControl w:val="0"/>
              <w:suppressAutoHyphens w:val="0"/>
              <w:spacing w:before="0" w:after="0" w:line="240" w:lineRule="auto"/>
              <w:jc w:val="center"/>
              <w:rPr>
                <w:del w:id="6930" w:author="AbbVie1" w:date="2025-05-10T12:53:00Z"/>
                <w:sz w:val="22"/>
                <w:szCs w:val="22"/>
                <w:lang w:val="lv-LV"/>
              </w:rPr>
            </w:pPr>
            <w:del w:id="6931" w:author="AbbVie1" w:date="2025-05-10T12:53:00Z">
              <w:r w:rsidRPr="00AE120B">
                <w:rPr>
                  <w:sz w:val="22"/>
                  <w:szCs w:val="22"/>
                  <w:lang w:val="lv-LV"/>
                </w:rPr>
                <w:delText>36%</w:delText>
              </w:r>
              <w:r w:rsidRPr="00AE120B">
                <w:rPr>
                  <w:sz w:val="22"/>
                  <w:szCs w:val="22"/>
                  <w:vertAlign w:val="superscript"/>
                  <w:lang w:val="lv-LV"/>
                </w:rPr>
                <w:delText>*</w:delText>
              </w:r>
            </w:del>
          </w:p>
        </w:tc>
        <w:tc>
          <w:tcPr>
            <w:tcW w:w="1496" w:type="dxa"/>
            <w:tcBorders>
              <w:top w:val="single" w:sz="4" w:space="0" w:color="000000"/>
              <w:left w:val="single" w:sz="4" w:space="0" w:color="000000"/>
              <w:bottom w:val="single" w:sz="4" w:space="0" w:color="000000"/>
            </w:tcBorders>
            <w:vAlign w:val="bottom"/>
          </w:tcPr>
          <w:p w14:paraId="4A15D05B" w14:textId="7868AE18" w:rsidR="009E04D1" w:rsidRPr="00AE120B" w:rsidRDefault="00000000" w:rsidP="008877B3">
            <w:pPr>
              <w:pStyle w:val="TableText"/>
              <w:widowControl w:val="0"/>
              <w:suppressAutoHyphens w:val="0"/>
              <w:spacing w:before="0" w:after="0" w:line="240" w:lineRule="auto"/>
              <w:jc w:val="center"/>
              <w:rPr>
                <w:del w:id="6932" w:author="AbbVie1" w:date="2025-05-10T12:53:00Z"/>
                <w:sz w:val="22"/>
                <w:szCs w:val="22"/>
                <w:lang w:val="lv-LV"/>
              </w:rPr>
            </w:pPr>
            <w:del w:id="6933" w:author="AbbVie1" w:date="2025-05-10T12:53:00Z">
              <w:r w:rsidRPr="00AE120B">
                <w:rPr>
                  <w:sz w:val="22"/>
                  <w:szCs w:val="22"/>
                  <w:lang w:val="lv-LV"/>
                </w:rPr>
                <w:delText>7%</w:delText>
              </w:r>
            </w:del>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41E70987" w14:textId="0946A962" w:rsidR="009E04D1" w:rsidRPr="00AE120B" w:rsidRDefault="00000000" w:rsidP="008877B3">
            <w:pPr>
              <w:pStyle w:val="TableText"/>
              <w:widowControl w:val="0"/>
              <w:suppressAutoHyphens w:val="0"/>
              <w:spacing w:before="0" w:after="0" w:line="240" w:lineRule="auto"/>
              <w:jc w:val="center"/>
              <w:rPr>
                <w:del w:id="6934" w:author="AbbVie1" w:date="2025-05-10T12:53:00Z"/>
                <w:sz w:val="22"/>
                <w:szCs w:val="22"/>
                <w:lang w:val="lv-LV"/>
              </w:rPr>
            </w:pPr>
            <w:del w:id="6935" w:author="AbbVie1" w:date="2025-05-10T12:53:00Z">
              <w:r w:rsidRPr="00AE120B">
                <w:rPr>
                  <w:sz w:val="22"/>
                  <w:szCs w:val="22"/>
                  <w:lang w:val="lv-LV"/>
                </w:rPr>
                <w:delText>21%</w:delText>
              </w:r>
              <w:r w:rsidRPr="00AE120B">
                <w:rPr>
                  <w:sz w:val="22"/>
                  <w:szCs w:val="22"/>
                  <w:vertAlign w:val="superscript"/>
                  <w:lang w:val="lv-LV"/>
                </w:rPr>
                <w:delText>*</w:delText>
              </w:r>
            </w:del>
          </w:p>
        </w:tc>
      </w:tr>
      <w:tr w:rsidR="006D30D4" w14:paraId="3D3EC55A" w14:textId="4AD478F9">
        <w:trPr>
          <w:del w:id="6936" w:author="AbbVie1" w:date="2025-05-10T12:53:00Z"/>
        </w:trPr>
        <w:tc>
          <w:tcPr>
            <w:tcW w:w="2307" w:type="dxa"/>
            <w:tcBorders>
              <w:top w:val="single" w:sz="4" w:space="0" w:color="000000"/>
              <w:left w:val="single" w:sz="4" w:space="0" w:color="000000"/>
              <w:bottom w:val="single" w:sz="4" w:space="0" w:color="000000"/>
            </w:tcBorders>
          </w:tcPr>
          <w:p w14:paraId="65B4AA97" w14:textId="1E1E6D19" w:rsidR="009E04D1" w:rsidRPr="00AE120B" w:rsidRDefault="00000000" w:rsidP="008877B3">
            <w:pPr>
              <w:pStyle w:val="TableText"/>
              <w:widowControl w:val="0"/>
              <w:suppressAutoHyphens w:val="0"/>
              <w:spacing w:before="0" w:after="0" w:line="240" w:lineRule="auto"/>
              <w:rPr>
                <w:del w:id="6937" w:author="AbbVie1" w:date="2025-05-10T12:53:00Z"/>
                <w:sz w:val="22"/>
                <w:szCs w:val="22"/>
                <w:lang w:val="lv-LV"/>
              </w:rPr>
            </w:pPr>
            <w:del w:id="6938" w:author="AbbVie1" w:date="2025-05-10T12:53:00Z">
              <w:r w:rsidRPr="00AE120B">
                <w:rPr>
                  <w:sz w:val="22"/>
                  <w:szCs w:val="22"/>
                  <w:lang w:val="lv-LV"/>
                </w:rPr>
                <w:delText>Klīniska atbildes reakcija (CR-100)</w:delText>
              </w:r>
            </w:del>
          </w:p>
        </w:tc>
        <w:tc>
          <w:tcPr>
            <w:tcW w:w="1192" w:type="dxa"/>
            <w:tcBorders>
              <w:top w:val="single" w:sz="4" w:space="0" w:color="000000"/>
              <w:left w:val="single" w:sz="4" w:space="0" w:color="000000"/>
              <w:bottom w:val="single" w:sz="4" w:space="0" w:color="000000"/>
            </w:tcBorders>
          </w:tcPr>
          <w:p w14:paraId="5F015C3D" w14:textId="545DD0D7" w:rsidR="009E04D1" w:rsidRPr="00AE120B" w:rsidRDefault="00000000" w:rsidP="008877B3">
            <w:pPr>
              <w:pStyle w:val="TableText"/>
              <w:widowControl w:val="0"/>
              <w:suppressAutoHyphens w:val="0"/>
              <w:spacing w:before="0" w:after="0" w:line="240" w:lineRule="auto"/>
              <w:jc w:val="center"/>
              <w:rPr>
                <w:del w:id="6939" w:author="AbbVie1" w:date="2025-05-10T12:53:00Z"/>
                <w:sz w:val="22"/>
                <w:szCs w:val="22"/>
                <w:lang w:val="lv-LV"/>
              </w:rPr>
            </w:pPr>
            <w:del w:id="6940" w:author="AbbVie1" w:date="2025-05-10T12:53:00Z">
              <w:r w:rsidRPr="00AE120B">
                <w:rPr>
                  <w:sz w:val="22"/>
                  <w:szCs w:val="22"/>
                  <w:lang w:val="lv-LV"/>
                </w:rPr>
                <w:delText>24%</w:delText>
              </w:r>
            </w:del>
          </w:p>
        </w:tc>
        <w:tc>
          <w:tcPr>
            <w:tcW w:w="1249" w:type="dxa"/>
            <w:tcBorders>
              <w:top w:val="single" w:sz="4" w:space="0" w:color="000000"/>
              <w:left w:val="single" w:sz="4" w:space="0" w:color="000000"/>
              <w:bottom w:val="single" w:sz="4" w:space="0" w:color="000000"/>
            </w:tcBorders>
          </w:tcPr>
          <w:p w14:paraId="523C73E4" w14:textId="5B15152C" w:rsidR="009E04D1" w:rsidRPr="00AE120B" w:rsidRDefault="00000000" w:rsidP="008877B3">
            <w:pPr>
              <w:pStyle w:val="TableText"/>
              <w:widowControl w:val="0"/>
              <w:suppressAutoHyphens w:val="0"/>
              <w:spacing w:before="0" w:after="0" w:line="240" w:lineRule="auto"/>
              <w:jc w:val="center"/>
              <w:rPr>
                <w:del w:id="6941" w:author="AbbVie1" w:date="2025-05-10T12:53:00Z"/>
                <w:sz w:val="22"/>
                <w:szCs w:val="22"/>
                <w:lang w:val="lv-LV"/>
              </w:rPr>
            </w:pPr>
            <w:del w:id="6942" w:author="AbbVie1" w:date="2025-05-10T12:53:00Z">
              <w:r w:rsidRPr="00AE120B">
                <w:rPr>
                  <w:sz w:val="22"/>
                  <w:szCs w:val="22"/>
                  <w:lang w:val="lv-LV"/>
                </w:rPr>
                <w:delText>37%</w:delText>
              </w:r>
            </w:del>
          </w:p>
        </w:tc>
        <w:tc>
          <w:tcPr>
            <w:tcW w:w="1176" w:type="dxa"/>
            <w:tcBorders>
              <w:top w:val="single" w:sz="4" w:space="0" w:color="000000"/>
              <w:left w:val="single" w:sz="4" w:space="0" w:color="000000"/>
              <w:bottom w:val="single" w:sz="4" w:space="0" w:color="000000"/>
            </w:tcBorders>
          </w:tcPr>
          <w:p w14:paraId="7436C299" w14:textId="34A10FE4" w:rsidR="009E04D1" w:rsidRPr="00AE120B" w:rsidRDefault="00000000" w:rsidP="008877B3">
            <w:pPr>
              <w:pStyle w:val="TableText"/>
              <w:widowControl w:val="0"/>
              <w:suppressAutoHyphens w:val="0"/>
              <w:spacing w:before="0" w:after="0" w:line="240" w:lineRule="auto"/>
              <w:jc w:val="center"/>
              <w:rPr>
                <w:del w:id="6943" w:author="AbbVie1" w:date="2025-05-10T12:53:00Z"/>
                <w:sz w:val="22"/>
                <w:szCs w:val="22"/>
                <w:lang w:val="lv-LV"/>
              </w:rPr>
            </w:pPr>
            <w:del w:id="6944" w:author="AbbVie1" w:date="2025-05-10T12:53:00Z">
              <w:r w:rsidRPr="00AE120B">
                <w:rPr>
                  <w:sz w:val="22"/>
                  <w:szCs w:val="22"/>
                  <w:lang w:val="lv-LV"/>
                </w:rPr>
                <w:delText>49%</w:delText>
              </w:r>
              <w:r w:rsidRPr="00AE120B">
                <w:rPr>
                  <w:sz w:val="22"/>
                  <w:szCs w:val="22"/>
                  <w:vertAlign w:val="superscript"/>
                  <w:lang w:val="lv-LV"/>
                </w:rPr>
                <w:delText>**</w:delText>
              </w:r>
            </w:del>
          </w:p>
        </w:tc>
        <w:tc>
          <w:tcPr>
            <w:tcW w:w="1496" w:type="dxa"/>
            <w:tcBorders>
              <w:top w:val="single" w:sz="4" w:space="0" w:color="000000"/>
              <w:left w:val="single" w:sz="4" w:space="0" w:color="000000"/>
              <w:bottom w:val="single" w:sz="4" w:space="0" w:color="000000"/>
            </w:tcBorders>
          </w:tcPr>
          <w:p w14:paraId="73D46070" w14:textId="5DCB75CA" w:rsidR="009E04D1" w:rsidRPr="00AE120B" w:rsidRDefault="00000000" w:rsidP="008877B3">
            <w:pPr>
              <w:pStyle w:val="TableText"/>
              <w:widowControl w:val="0"/>
              <w:suppressAutoHyphens w:val="0"/>
              <w:spacing w:before="0" w:after="0" w:line="240" w:lineRule="auto"/>
              <w:jc w:val="center"/>
              <w:rPr>
                <w:del w:id="6945" w:author="AbbVie1" w:date="2025-05-10T12:53:00Z"/>
                <w:sz w:val="22"/>
                <w:szCs w:val="22"/>
                <w:lang w:val="lv-LV"/>
              </w:rPr>
            </w:pPr>
            <w:del w:id="6946" w:author="AbbVie1" w:date="2025-05-10T12:53:00Z">
              <w:r w:rsidRPr="00AE120B">
                <w:rPr>
                  <w:sz w:val="22"/>
                  <w:szCs w:val="22"/>
                  <w:lang w:val="lv-LV"/>
                </w:rPr>
                <w:delText>25%</w:delText>
              </w:r>
            </w:del>
          </w:p>
        </w:tc>
        <w:tc>
          <w:tcPr>
            <w:tcW w:w="1848" w:type="dxa"/>
            <w:gridSpan w:val="2"/>
            <w:tcBorders>
              <w:top w:val="single" w:sz="4" w:space="0" w:color="000000"/>
              <w:left w:val="single" w:sz="4" w:space="0" w:color="000000"/>
              <w:bottom w:val="single" w:sz="4" w:space="0" w:color="000000"/>
              <w:right w:val="single" w:sz="4" w:space="0" w:color="000000"/>
            </w:tcBorders>
          </w:tcPr>
          <w:p w14:paraId="3584A871" w14:textId="2C6C1E55" w:rsidR="009E04D1" w:rsidRPr="00AE120B" w:rsidRDefault="00000000" w:rsidP="008877B3">
            <w:pPr>
              <w:pStyle w:val="TableText"/>
              <w:widowControl w:val="0"/>
              <w:suppressAutoHyphens w:val="0"/>
              <w:spacing w:before="0" w:after="0" w:line="240" w:lineRule="auto"/>
              <w:jc w:val="center"/>
              <w:rPr>
                <w:del w:id="6947" w:author="AbbVie1" w:date="2025-05-10T12:53:00Z"/>
                <w:sz w:val="22"/>
                <w:szCs w:val="22"/>
                <w:lang w:val="lv-LV"/>
              </w:rPr>
            </w:pPr>
            <w:del w:id="6948" w:author="AbbVie1" w:date="2025-05-10T12:53:00Z">
              <w:r w:rsidRPr="00AE120B">
                <w:rPr>
                  <w:sz w:val="22"/>
                  <w:szCs w:val="22"/>
                  <w:lang w:val="lv-LV"/>
                </w:rPr>
                <w:delText>38%</w:delText>
              </w:r>
              <w:r w:rsidRPr="00AE120B">
                <w:rPr>
                  <w:sz w:val="22"/>
                  <w:szCs w:val="22"/>
                  <w:vertAlign w:val="superscript"/>
                  <w:lang w:val="lv-LV"/>
                </w:rPr>
                <w:delText>**</w:delText>
              </w:r>
            </w:del>
          </w:p>
        </w:tc>
      </w:tr>
      <w:tr w:rsidR="006D30D4" w14:paraId="58670603" w14:textId="3EE69637">
        <w:trPr>
          <w:gridAfter w:val="1"/>
          <w:wAfter w:w="30" w:type="dxa"/>
          <w:del w:id="6949" w:author="AbbVie1" w:date="2025-05-10T12:53:00Z"/>
        </w:trPr>
        <w:tc>
          <w:tcPr>
            <w:tcW w:w="9238" w:type="dxa"/>
            <w:gridSpan w:val="6"/>
            <w:tcBorders>
              <w:top w:val="single" w:sz="4" w:space="0" w:color="000000"/>
            </w:tcBorders>
          </w:tcPr>
          <w:p w14:paraId="2C25E06B" w14:textId="1245A2D0" w:rsidR="009E04D1" w:rsidRPr="00AE120B" w:rsidRDefault="00000000" w:rsidP="008877B3">
            <w:pPr>
              <w:pStyle w:val="TableText"/>
              <w:widowControl w:val="0"/>
              <w:suppressAutoHyphens w:val="0"/>
              <w:spacing w:before="0" w:after="0" w:line="240" w:lineRule="auto"/>
              <w:rPr>
                <w:del w:id="6950" w:author="AbbVie1" w:date="2025-05-10T12:53:00Z"/>
                <w:sz w:val="22"/>
                <w:szCs w:val="22"/>
                <w:vertAlign w:val="superscript"/>
                <w:lang w:val="lv-LV"/>
              </w:rPr>
            </w:pPr>
            <w:del w:id="6951" w:author="AbbVie1" w:date="2025-05-10T12:53:00Z">
              <w:r w:rsidRPr="00AE120B">
                <w:rPr>
                  <w:sz w:val="22"/>
                  <w:szCs w:val="22"/>
                  <w:lang w:val="lv-LV"/>
                </w:rPr>
                <w:delText xml:space="preserve">Visas p vērtības attiecas uz sapārotiem procentuālā īpatsvara salīdzinājumiem Humira un placebo. </w:delText>
              </w:r>
            </w:del>
          </w:p>
          <w:p w14:paraId="441F30BA" w14:textId="08C17A08" w:rsidR="009E04D1" w:rsidRPr="00AE120B" w:rsidRDefault="00000000" w:rsidP="008877B3">
            <w:pPr>
              <w:pStyle w:val="TableText"/>
              <w:widowControl w:val="0"/>
              <w:suppressAutoHyphens w:val="0"/>
              <w:spacing w:before="0" w:after="0" w:line="240" w:lineRule="auto"/>
              <w:rPr>
                <w:del w:id="6952" w:author="AbbVie1" w:date="2025-05-10T12:53:00Z"/>
                <w:sz w:val="22"/>
                <w:szCs w:val="22"/>
                <w:vertAlign w:val="superscript"/>
                <w:lang w:val="lv-LV"/>
              </w:rPr>
            </w:pPr>
            <w:del w:id="6953" w:author="AbbVie1" w:date="2025-05-10T12:53:00Z">
              <w:r w:rsidRPr="00AE120B">
                <w:rPr>
                  <w:sz w:val="22"/>
                  <w:szCs w:val="22"/>
                  <w:vertAlign w:val="superscript"/>
                  <w:lang w:val="lv-LV"/>
                </w:rPr>
                <w:delText>*</w:delText>
              </w:r>
              <w:r w:rsidRPr="00AE120B">
                <w:rPr>
                  <w:sz w:val="22"/>
                  <w:szCs w:val="22"/>
                  <w:lang w:val="lv-LV"/>
                </w:rPr>
                <w:tab/>
                <w:delText>p &lt; 0,001.</w:delText>
              </w:r>
            </w:del>
          </w:p>
          <w:p w14:paraId="7B9D30D3" w14:textId="28BB9241" w:rsidR="009E04D1" w:rsidRPr="00AE120B" w:rsidRDefault="00000000" w:rsidP="008877B3">
            <w:pPr>
              <w:pStyle w:val="TableText"/>
              <w:widowControl w:val="0"/>
              <w:suppressAutoHyphens w:val="0"/>
              <w:spacing w:before="0" w:after="0" w:line="240" w:lineRule="auto"/>
              <w:rPr>
                <w:del w:id="6954" w:author="AbbVie1" w:date="2025-05-10T12:53:00Z"/>
                <w:sz w:val="22"/>
                <w:szCs w:val="22"/>
                <w:lang w:val="lv-LV"/>
              </w:rPr>
            </w:pPr>
            <w:del w:id="6955" w:author="AbbVie1" w:date="2025-05-10T12:53:00Z">
              <w:r w:rsidRPr="00AE120B">
                <w:rPr>
                  <w:sz w:val="22"/>
                  <w:szCs w:val="22"/>
                  <w:vertAlign w:val="superscript"/>
                  <w:lang w:val="lv-LV"/>
                </w:rPr>
                <w:delText>**</w:delText>
              </w:r>
              <w:r w:rsidRPr="00AE120B">
                <w:rPr>
                  <w:sz w:val="22"/>
                  <w:szCs w:val="22"/>
                  <w:lang w:val="lv-LV"/>
                </w:rPr>
                <w:tab/>
                <w:delText>p &lt; 0,01.</w:delText>
              </w:r>
            </w:del>
          </w:p>
        </w:tc>
      </w:tr>
    </w:tbl>
    <w:p w14:paraId="035E8892" w14:textId="2F1D8436" w:rsidR="009E04D1" w:rsidRPr="00AE120B" w:rsidRDefault="009E04D1" w:rsidP="008877B3">
      <w:pPr>
        <w:pStyle w:val="EMEANormal"/>
        <w:keepNext/>
        <w:keepLines/>
        <w:widowControl w:val="0"/>
        <w:suppressAutoHyphens w:val="0"/>
        <w:rPr>
          <w:del w:id="6956" w:author="AbbVie1" w:date="2025-05-10T12:53:00Z"/>
          <w:rFonts w:ascii="Times New Roman" w:hAnsi="Times New Roman" w:cs="Times New Roman"/>
          <w:szCs w:val="22"/>
          <w:lang w:val="lv-LV"/>
        </w:rPr>
      </w:pPr>
    </w:p>
    <w:p w14:paraId="5CA9F698" w14:textId="2BD5990E" w:rsidR="009E04D1" w:rsidRPr="00AE120B" w:rsidRDefault="00000000" w:rsidP="00C87135">
      <w:pPr>
        <w:pStyle w:val="BodyTextIndent"/>
        <w:keepNext/>
        <w:keepLines/>
        <w:widowControl w:val="0"/>
        <w:suppressAutoHyphens w:val="0"/>
        <w:autoSpaceDE/>
        <w:spacing w:line="240" w:lineRule="auto"/>
        <w:rPr>
          <w:del w:id="6957" w:author="AbbVie1" w:date="2025-05-10T12:53:00Z"/>
          <w:color w:val="auto"/>
        </w:rPr>
      </w:pPr>
      <w:del w:id="6958" w:author="AbbVie1" w:date="2025-05-10T12:53:00Z">
        <w:r w:rsidRPr="00AE120B">
          <w:rPr>
            <w:color w:val="auto"/>
          </w:rPr>
          <w:delText>Lietojot 160/80 mg un 80/40 mg indukcijas shēmas, 8. nedēļā tika novēroti līdzīgi remisijas raksturlielumi, blakusparādības biežāk tika konstatētas 160/80 mg grupā.</w:delText>
        </w:r>
      </w:del>
    </w:p>
    <w:p w14:paraId="7F660FD7" w14:textId="3C5D696E" w:rsidR="009E04D1" w:rsidRPr="00AE120B" w:rsidRDefault="009E04D1" w:rsidP="00C87135">
      <w:pPr>
        <w:pStyle w:val="BodyTextIndent"/>
        <w:widowControl w:val="0"/>
        <w:suppressAutoHyphens w:val="0"/>
        <w:autoSpaceDE/>
        <w:spacing w:line="240" w:lineRule="auto"/>
        <w:rPr>
          <w:del w:id="6959" w:author="AbbVie1" w:date="2025-05-10T12:53:00Z"/>
          <w:color w:val="auto"/>
        </w:rPr>
      </w:pPr>
    </w:p>
    <w:p w14:paraId="097A9728" w14:textId="65468408" w:rsidR="009E04D1" w:rsidRPr="00AE120B" w:rsidRDefault="00000000" w:rsidP="00C87135">
      <w:pPr>
        <w:pStyle w:val="BodyTextIndent"/>
        <w:widowControl w:val="0"/>
        <w:suppressAutoHyphens w:val="0"/>
        <w:autoSpaceDE/>
        <w:spacing w:line="240" w:lineRule="auto"/>
        <w:rPr>
          <w:del w:id="6960" w:author="AbbVie1" w:date="2025-05-10T12:53:00Z"/>
        </w:rPr>
      </w:pPr>
      <w:del w:id="6961" w:author="AbbVie1" w:date="2025-05-10T12:53:00Z">
        <w:r w:rsidRPr="00AE120B">
          <w:rPr>
            <w:color w:val="auto"/>
          </w:rPr>
          <w:delText xml:space="preserve">CD pētījumā III 4. nedēļā 58% (499/854) pacientu bija klīniska atbildes reakcija un viņi tika novērtēti primārajā analīzē. No tiem, kuriem 4. nedēļā bija klīniska atbildes reakcija, 48% iepriekš bija saņēmuši citu TNF-antagonistu. Remisijas saglabāšanās un atbildes reakcijas raksturlielumi parādīti </w:delText>
        </w:r>
        <w:r w:rsidR="004E3547" w:rsidRPr="00AE120B">
          <w:rPr>
            <w:color w:val="auto"/>
          </w:rPr>
          <w:delText>2</w:delText>
        </w:r>
        <w:r w:rsidR="005875B6" w:rsidRPr="00AE120B">
          <w:rPr>
            <w:color w:val="auto"/>
          </w:rPr>
          <w:delText>2</w:delText>
        </w:r>
        <w:r w:rsidRPr="00AE120B">
          <w:rPr>
            <w:color w:val="auto"/>
          </w:rPr>
          <w:delText>. tabulā. Klīniskās remisijas rezultāti saglabājās relatīvi nemainīgi neatkarīgi no iepriekšējās ārstēšanas ar TNF</w:delText>
        </w:r>
        <w:r w:rsidRPr="00AE120B">
          <w:rPr>
            <w:color w:val="auto"/>
          </w:rPr>
          <w:noBreakHyphen/>
          <w:delText>antagonistu.</w:delText>
        </w:r>
      </w:del>
    </w:p>
    <w:p w14:paraId="3F058A4F" w14:textId="5D440B9C" w:rsidR="009E04D1" w:rsidRPr="00AE120B" w:rsidRDefault="009E04D1" w:rsidP="00C87135">
      <w:pPr>
        <w:pStyle w:val="EMEANormal"/>
        <w:widowControl w:val="0"/>
        <w:suppressAutoHyphens w:val="0"/>
        <w:rPr>
          <w:del w:id="6962" w:author="AbbVie1" w:date="2025-05-10T12:53:00Z"/>
          <w:rFonts w:ascii="Times New Roman" w:hAnsi="Times New Roman" w:cs="Times New Roman"/>
          <w:szCs w:val="22"/>
          <w:lang w:val="lv-LV"/>
        </w:rPr>
      </w:pPr>
    </w:p>
    <w:p w14:paraId="5297DC0E" w14:textId="04291FFD" w:rsidR="00F660CA" w:rsidRPr="00AE120B" w:rsidRDefault="00000000" w:rsidP="00C87135">
      <w:pPr>
        <w:widowControl w:val="0"/>
        <w:suppressAutoHyphens w:val="0"/>
        <w:rPr>
          <w:del w:id="6963" w:author="AbbVie1" w:date="2025-05-10T12:53:00Z"/>
          <w:sz w:val="22"/>
          <w:szCs w:val="22"/>
          <w:lang w:val="lv-LV"/>
        </w:rPr>
      </w:pPr>
      <w:del w:id="6964" w:author="AbbVie1" w:date="2025-05-10T12:53:00Z">
        <w:r w:rsidRPr="00AE120B">
          <w:rPr>
            <w:sz w:val="22"/>
            <w:szCs w:val="22"/>
            <w:lang w:val="lv-LV"/>
          </w:rPr>
          <w:delText>Ar adalimumabu ārstētiem salīdzinājumā ar placebo 56. nedēļā tika statistiski ticami samazināts ar slimību saistītu hospitalizāciju un ķirurģiskās iejaukšanās biežums.</w:delText>
        </w:r>
      </w:del>
    </w:p>
    <w:p w14:paraId="26E1D962" w14:textId="38BCE4BC" w:rsidR="009E04D1" w:rsidRPr="00AE120B" w:rsidRDefault="009E04D1" w:rsidP="00C87135">
      <w:pPr>
        <w:pStyle w:val="EMEANormal"/>
        <w:widowControl w:val="0"/>
        <w:suppressAutoHyphens w:val="0"/>
        <w:rPr>
          <w:del w:id="6965" w:author="AbbVie1" w:date="2025-05-10T12:53:00Z"/>
          <w:rFonts w:ascii="Times New Roman" w:hAnsi="Times New Roman" w:cs="Times New Roman"/>
          <w:szCs w:val="22"/>
          <w:lang w:val="lv-LV"/>
        </w:rPr>
      </w:pPr>
    </w:p>
    <w:tbl>
      <w:tblPr>
        <w:tblW w:w="0" w:type="auto"/>
        <w:tblInd w:w="108" w:type="dxa"/>
        <w:tblLayout w:type="fixed"/>
        <w:tblLook w:val="0000" w:firstRow="0" w:lastRow="0" w:firstColumn="0" w:lastColumn="0" w:noHBand="0" w:noVBand="0"/>
      </w:tblPr>
      <w:tblGrid>
        <w:gridCol w:w="3698"/>
        <w:gridCol w:w="1732"/>
        <w:gridCol w:w="1908"/>
        <w:gridCol w:w="1841"/>
        <w:gridCol w:w="30"/>
      </w:tblGrid>
      <w:tr w:rsidR="006D30D4" w14:paraId="74078F39" w14:textId="58BA5011">
        <w:trPr>
          <w:gridAfter w:val="1"/>
          <w:wAfter w:w="30" w:type="dxa"/>
          <w:del w:id="6966" w:author="AbbVie1" w:date="2025-05-10T12:53:00Z"/>
        </w:trPr>
        <w:tc>
          <w:tcPr>
            <w:tcW w:w="9179" w:type="dxa"/>
            <w:gridSpan w:val="4"/>
            <w:tcBorders>
              <w:bottom w:val="single" w:sz="4" w:space="0" w:color="000000"/>
            </w:tcBorders>
          </w:tcPr>
          <w:p w14:paraId="415D4557" w14:textId="77201FEC" w:rsidR="009E04D1" w:rsidRPr="00AE120B" w:rsidRDefault="00000000" w:rsidP="00C87135">
            <w:pPr>
              <w:pStyle w:val="TableText"/>
              <w:keepNext w:val="0"/>
              <w:keepLines w:val="0"/>
              <w:widowControl w:val="0"/>
              <w:suppressAutoHyphens w:val="0"/>
              <w:spacing w:before="0" w:after="0" w:line="240" w:lineRule="auto"/>
              <w:jc w:val="center"/>
              <w:rPr>
                <w:del w:id="6967" w:author="AbbVie1" w:date="2025-05-10T12:53:00Z"/>
                <w:b/>
                <w:bCs/>
                <w:sz w:val="22"/>
                <w:szCs w:val="22"/>
                <w:lang w:val="lv-LV"/>
              </w:rPr>
            </w:pPr>
            <w:del w:id="6968" w:author="AbbVie1" w:date="2025-05-10T12:53:00Z">
              <w:r w:rsidRPr="00AE120B">
                <w:rPr>
                  <w:b/>
                  <w:bCs/>
                  <w:sz w:val="22"/>
                  <w:szCs w:val="22"/>
                  <w:lang w:val="lv-LV"/>
                </w:rPr>
                <w:delText>2</w:delText>
              </w:r>
              <w:r w:rsidR="005875B6" w:rsidRPr="00AE120B">
                <w:rPr>
                  <w:b/>
                  <w:bCs/>
                  <w:sz w:val="22"/>
                  <w:szCs w:val="22"/>
                  <w:lang w:val="lv-LV"/>
                </w:rPr>
                <w:delText>2</w:delText>
              </w:r>
              <w:r w:rsidRPr="00AE120B">
                <w:rPr>
                  <w:b/>
                  <w:bCs/>
                  <w:sz w:val="22"/>
                  <w:szCs w:val="22"/>
                  <w:lang w:val="lv-LV"/>
                </w:rPr>
                <w:delText>. tabula. Klīniskās remisijas saglabāšanās un atbildes reakcija</w:delText>
              </w:r>
            </w:del>
          </w:p>
          <w:p w14:paraId="3239F20C" w14:textId="06B7EAE0" w:rsidR="009E04D1" w:rsidRPr="00AE120B" w:rsidRDefault="00000000" w:rsidP="00C87135">
            <w:pPr>
              <w:pStyle w:val="TableText"/>
              <w:keepNext w:val="0"/>
              <w:keepLines w:val="0"/>
              <w:widowControl w:val="0"/>
              <w:suppressAutoHyphens w:val="0"/>
              <w:spacing w:before="0" w:after="0" w:line="240" w:lineRule="auto"/>
              <w:jc w:val="center"/>
              <w:rPr>
                <w:del w:id="6969" w:author="AbbVie1" w:date="2025-05-10T12:53:00Z"/>
                <w:sz w:val="22"/>
                <w:szCs w:val="22"/>
                <w:lang w:val="lv-LV"/>
              </w:rPr>
            </w:pPr>
            <w:del w:id="6970" w:author="AbbVie1" w:date="2025-05-10T12:53:00Z">
              <w:r w:rsidRPr="00AE120B">
                <w:rPr>
                  <w:b/>
                  <w:bCs/>
                  <w:sz w:val="22"/>
                  <w:szCs w:val="22"/>
                  <w:lang w:val="lv-LV"/>
                </w:rPr>
                <w:delText>(pacientu procentuālais īpatsvars)</w:delText>
              </w:r>
            </w:del>
          </w:p>
        </w:tc>
      </w:tr>
      <w:tr w:rsidR="006D30D4" w14:paraId="2206DE24" w14:textId="2365ACA9">
        <w:trPr>
          <w:del w:id="6971" w:author="AbbVie1" w:date="2025-05-10T12:53:00Z"/>
        </w:trPr>
        <w:tc>
          <w:tcPr>
            <w:tcW w:w="3698" w:type="dxa"/>
            <w:tcBorders>
              <w:top w:val="single" w:sz="4" w:space="0" w:color="000000"/>
              <w:left w:val="single" w:sz="4" w:space="0" w:color="000000"/>
              <w:bottom w:val="single" w:sz="4" w:space="0" w:color="000000"/>
            </w:tcBorders>
          </w:tcPr>
          <w:p w14:paraId="610E67E1" w14:textId="7E9E7AF5" w:rsidR="009E04D1" w:rsidRPr="00AE120B" w:rsidRDefault="009E04D1" w:rsidP="00C87135">
            <w:pPr>
              <w:pStyle w:val="TableText"/>
              <w:keepNext w:val="0"/>
              <w:keepLines w:val="0"/>
              <w:widowControl w:val="0"/>
              <w:suppressAutoHyphens w:val="0"/>
              <w:snapToGrid w:val="0"/>
              <w:spacing w:before="0" w:after="0" w:line="240" w:lineRule="auto"/>
              <w:rPr>
                <w:del w:id="6972" w:author="AbbVie1" w:date="2025-05-10T12:53:00Z"/>
                <w:b/>
                <w:bCs/>
                <w:sz w:val="22"/>
                <w:szCs w:val="22"/>
                <w:lang w:val="lv-LV"/>
              </w:rPr>
            </w:pPr>
          </w:p>
        </w:tc>
        <w:tc>
          <w:tcPr>
            <w:tcW w:w="1732" w:type="dxa"/>
            <w:tcBorders>
              <w:top w:val="single" w:sz="4" w:space="0" w:color="000000"/>
              <w:left w:val="single" w:sz="4" w:space="0" w:color="000000"/>
              <w:bottom w:val="single" w:sz="4" w:space="0" w:color="000000"/>
            </w:tcBorders>
          </w:tcPr>
          <w:p w14:paraId="00B40B6B" w14:textId="4C8376CC" w:rsidR="009E04D1" w:rsidRPr="00AE120B" w:rsidRDefault="00000000" w:rsidP="00C87135">
            <w:pPr>
              <w:pStyle w:val="TableText"/>
              <w:keepNext w:val="0"/>
              <w:keepLines w:val="0"/>
              <w:widowControl w:val="0"/>
              <w:suppressAutoHyphens w:val="0"/>
              <w:spacing w:before="0" w:after="0" w:line="240" w:lineRule="auto"/>
              <w:jc w:val="center"/>
              <w:rPr>
                <w:del w:id="6973" w:author="AbbVie1" w:date="2025-05-10T12:53:00Z"/>
                <w:b/>
                <w:bCs/>
                <w:sz w:val="22"/>
                <w:szCs w:val="22"/>
                <w:lang w:val="lv-LV"/>
              </w:rPr>
            </w:pPr>
            <w:del w:id="6974" w:author="AbbVie1" w:date="2025-05-10T12:53:00Z">
              <w:r w:rsidRPr="00AE120B">
                <w:rPr>
                  <w:b/>
                  <w:bCs/>
                  <w:sz w:val="22"/>
                  <w:szCs w:val="22"/>
                  <w:lang w:val="lv-LV"/>
                </w:rPr>
                <w:delText>Placebo</w:delText>
              </w:r>
            </w:del>
          </w:p>
        </w:tc>
        <w:tc>
          <w:tcPr>
            <w:tcW w:w="1908" w:type="dxa"/>
            <w:tcBorders>
              <w:top w:val="single" w:sz="4" w:space="0" w:color="000000"/>
              <w:left w:val="single" w:sz="4" w:space="0" w:color="000000"/>
              <w:bottom w:val="single" w:sz="4" w:space="0" w:color="000000"/>
            </w:tcBorders>
          </w:tcPr>
          <w:p w14:paraId="1626B1D5" w14:textId="1925CA52" w:rsidR="009E04D1" w:rsidRPr="00AE120B" w:rsidRDefault="00000000" w:rsidP="00C87135">
            <w:pPr>
              <w:pStyle w:val="TableText"/>
              <w:keepNext w:val="0"/>
              <w:keepLines w:val="0"/>
              <w:widowControl w:val="0"/>
              <w:suppressAutoHyphens w:val="0"/>
              <w:spacing w:before="0" w:after="0" w:line="240" w:lineRule="auto"/>
              <w:jc w:val="center"/>
              <w:rPr>
                <w:del w:id="6975" w:author="AbbVie1" w:date="2025-05-10T12:53:00Z"/>
                <w:b/>
                <w:bCs/>
                <w:sz w:val="22"/>
                <w:szCs w:val="22"/>
                <w:lang w:val="lv-LV"/>
              </w:rPr>
            </w:pPr>
            <w:del w:id="6976" w:author="AbbVie1" w:date="2025-05-10T12:53:00Z">
              <w:r w:rsidRPr="00AE120B">
                <w:rPr>
                  <w:b/>
                  <w:bCs/>
                  <w:sz w:val="22"/>
                  <w:szCs w:val="22"/>
                  <w:lang w:val="lv-LV"/>
                </w:rPr>
                <w:delText>40 mg Humira</w:delText>
              </w:r>
              <w:r w:rsidRPr="00AE120B">
                <w:rPr>
                  <w:b/>
                  <w:bCs/>
                  <w:sz w:val="22"/>
                  <w:szCs w:val="22"/>
                  <w:lang w:val="lv-LV"/>
                </w:rPr>
                <w:br/>
                <w:delText>katru otro nedēļu</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6581076D" w14:textId="049D58D6" w:rsidR="009E04D1" w:rsidRPr="00AE120B" w:rsidRDefault="00000000" w:rsidP="00C87135">
            <w:pPr>
              <w:pStyle w:val="TableText"/>
              <w:keepNext w:val="0"/>
              <w:keepLines w:val="0"/>
              <w:widowControl w:val="0"/>
              <w:suppressAutoHyphens w:val="0"/>
              <w:spacing w:before="0" w:after="0" w:line="240" w:lineRule="auto"/>
              <w:jc w:val="center"/>
              <w:rPr>
                <w:del w:id="6977" w:author="AbbVie1" w:date="2025-05-10T12:53:00Z"/>
                <w:sz w:val="22"/>
                <w:szCs w:val="22"/>
                <w:lang w:val="lv-LV"/>
              </w:rPr>
            </w:pPr>
            <w:del w:id="6978" w:author="AbbVie1" w:date="2025-05-10T12:53:00Z">
              <w:r w:rsidRPr="00AE120B">
                <w:rPr>
                  <w:b/>
                  <w:bCs/>
                  <w:sz w:val="22"/>
                  <w:szCs w:val="22"/>
                  <w:lang w:val="lv-LV"/>
                </w:rPr>
                <w:delText>40 mg Humira</w:delText>
              </w:r>
              <w:r w:rsidRPr="00AE120B">
                <w:rPr>
                  <w:b/>
                  <w:bCs/>
                  <w:sz w:val="22"/>
                  <w:szCs w:val="22"/>
                  <w:lang w:val="lv-LV"/>
                </w:rPr>
                <w:br/>
                <w:delText>katru nedēļu</w:delText>
              </w:r>
            </w:del>
          </w:p>
        </w:tc>
      </w:tr>
      <w:tr w:rsidR="006D30D4" w14:paraId="23EE55D2" w14:textId="6DD053E6">
        <w:trPr>
          <w:del w:id="6979" w:author="AbbVie1" w:date="2025-05-10T12:53:00Z"/>
        </w:trPr>
        <w:tc>
          <w:tcPr>
            <w:tcW w:w="3698" w:type="dxa"/>
            <w:tcBorders>
              <w:top w:val="single" w:sz="4" w:space="0" w:color="000000"/>
              <w:left w:val="single" w:sz="4" w:space="0" w:color="000000"/>
              <w:bottom w:val="single" w:sz="4" w:space="0" w:color="000000"/>
            </w:tcBorders>
          </w:tcPr>
          <w:p w14:paraId="7C84DEB2" w14:textId="4F670C01" w:rsidR="009E04D1" w:rsidRPr="00AE120B" w:rsidRDefault="00000000" w:rsidP="00C87135">
            <w:pPr>
              <w:pStyle w:val="TableText"/>
              <w:keepNext w:val="0"/>
              <w:keepLines w:val="0"/>
              <w:widowControl w:val="0"/>
              <w:suppressAutoHyphens w:val="0"/>
              <w:spacing w:before="0" w:after="0" w:line="240" w:lineRule="auto"/>
              <w:rPr>
                <w:del w:id="6980" w:author="AbbVie1" w:date="2025-05-10T12:53:00Z"/>
                <w:b/>
                <w:bCs/>
                <w:sz w:val="22"/>
                <w:szCs w:val="22"/>
                <w:lang w:val="lv-LV"/>
              </w:rPr>
            </w:pPr>
            <w:del w:id="6981" w:author="AbbVie1" w:date="2025-05-10T12:53:00Z">
              <w:r w:rsidRPr="00AE120B">
                <w:rPr>
                  <w:b/>
                  <w:bCs/>
                  <w:sz w:val="22"/>
                  <w:szCs w:val="22"/>
                  <w:lang w:val="lv-LV"/>
                </w:rPr>
                <w:delText>26. nedēļa</w:delText>
              </w:r>
            </w:del>
          </w:p>
        </w:tc>
        <w:tc>
          <w:tcPr>
            <w:tcW w:w="1732" w:type="dxa"/>
            <w:tcBorders>
              <w:top w:val="single" w:sz="4" w:space="0" w:color="000000"/>
              <w:left w:val="single" w:sz="4" w:space="0" w:color="000000"/>
              <w:bottom w:val="single" w:sz="4" w:space="0" w:color="000000"/>
            </w:tcBorders>
          </w:tcPr>
          <w:p w14:paraId="106047C8" w14:textId="3FAB64DE" w:rsidR="009E04D1" w:rsidRPr="00AE120B" w:rsidRDefault="00000000" w:rsidP="00C87135">
            <w:pPr>
              <w:pStyle w:val="TableText"/>
              <w:keepNext w:val="0"/>
              <w:keepLines w:val="0"/>
              <w:widowControl w:val="0"/>
              <w:suppressAutoHyphens w:val="0"/>
              <w:spacing w:before="0" w:after="0" w:line="240" w:lineRule="auto"/>
              <w:jc w:val="center"/>
              <w:rPr>
                <w:del w:id="6982" w:author="AbbVie1" w:date="2025-05-10T12:53:00Z"/>
                <w:b/>
                <w:bCs/>
                <w:sz w:val="22"/>
                <w:szCs w:val="22"/>
                <w:lang w:val="lv-LV"/>
              </w:rPr>
            </w:pPr>
            <w:del w:id="6983" w:author="AbbVie1" w:date="2025-05-10T12:53:00Z">
              <w:r w:rsidRPr="00AE120B">
                <w:rPr>
                  <w:b/>
                  <w:bCs/>
                  <w:sz w:val="22"/>
                  <w:szCs w:val="22"/>
                  <w:lang w:val="lv-LV"/>
                </w:rPr>
                <w:delText>N=170</w:delText>
              </w:r>
            </w:del>
          </w:p>
        </w:tc>
        <w:tc>
          <w:tcPr>
            <w:tcW w:w="1908" w:type="dxa"/>
            <w:tcBorders>
              <w:top w:val="single" w:sz="4" w:space="0" w:color="000000"/>
              <w:left w:val="single" w:sz="4" w:space="0" w:color="000000"/>
              <w:bottom w:val="single" w:sz="4" w:space="0" w:color="000000"/>
            </w:tcBorders>
          </w:tcPr>
          <w:p w14:paraId="58AE7389" w14:textId="77AE2094" w:rsidR="009E04D1" w:rsidRPr="00AE120B" w:rsidRDefault="00000000" w:rsidP="00C87135">
            <w:pPr>
              <w:pStyle w:val="TableText"/>
              <w:keepNext w:val="0"/>
              <w:keepLines w:val="0"/>
              <w:widowControl w:val="0"/>
              <w:suppressAutoHyphens w:val="0"/>
              <w:spacing w:before="0" w:after="0" w:line="240" w:lineRule="auto"/>
              <w:jc w:val="center"/>
              <w:rPr>
                <w:del w:id="6984" w:author="AbbVie1" w:date="2025-05-10T12:53:00Z"/>
                <w:b/>
                <w:bCs/>
                <w:sz w:val="22"/>
                <w:szCs w:val="22"/>
                <w:lang w:val="lv-LV"/>
              </w:rPr>
            </w:pPr>
            <w:del w:id="6985" w:author="AbbVie1" w:date="2025-05-10T12:53:00Z">
              <w:r w:rsidRPr="00AE120B">
                <w:rPr>
                  <w:b/>
                  <w:bCs/>
                  <w:sz w:val="22"/>
                  <w:szCs w:val="22"/>
                  <w:lang w:val="lv-LV"/>
                </w:rPr>
                <w:delText>N=172</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37932B3B" w14:textId="10F3A367" w:rsidR="009E04D1" w:rsidRPr="00AE120B" w:rsidRDefault="00000000" w:rsidP="00C87135">
            <w:pPr>
              <w:pStyle w:val="TableText"/>
              <w:keepNext w:val="0"/>
              <w:keepLines w:val="0"/>
              <w:widowControl w:val="0"/>
              <w:suppressAutoHyphens w:val="0"/>
              <w:spacing w:before="0" w:after="0" w:line="240" w:lineRule="auto"/>
              <w:jc w:val="center"/>
              <w:rPr>
                <w:del w:id="6986" w:author="AbbVie1" w:date="2025-05-10T12:53:00Z"/>
                <w:sz w:val="22"/>
                <w:szCs w:val="22"/>
                <w:lang w:val="lv-LV"/>
              </w:rPr>
            </w:pPr>
            <w:del w:id="6987" w:author="AbbVie1" w:date="2025-05-10T12:53:00Z">
              <w:r w:rsidRPr="00AE120B">
                <w:rPr>
                  <w:b/>
                  <w:bCs/>
                  <w:sz w:val="22"/>
                  <w:szCs w:val="22"/>
                  <w:lang w:val="lv-LV"/>
                </w:rPr>
                <w:delText>N=157</w:delText>
              </w:r>
            </w:del>
          </w:p>
        </w:tc>
      </w:tr>
      <w:tr w:rsidR="006D30D4" w14:paraId="671304E2" w14:textId="6CBBA870">
        <w:trPr>
          <w:del w:id="6988" w:author="AbbVie1" w:date="2025-05-10T12:53:00Z"/>
        </w:trPr>
        <w:tc>
          <w:tcPr>
            <w:tcW w:w="3698" w:type="dxa"/>
            <w:tcBorders>
              <w:top w:val="single" w:sz="4" w:space="0" w:color="000000"/>
              <w:left w:val="single" w:sz="4" w:space="0" w:color="000000"/>
              <w:bottom w:val="single" w:sz="4" w:space="0" w:color="000000"/>
            </w:tcBorders>
          </w:tcPr>
          <w:p w14:paraId="095F1589" w14:textId="75A31B92" w:rsidR="009E04D1" w:rsidRPr="00AE120B" w:rsidRDefault="00000000" w:rsidP="00C87135">
            <w:pPr>
              <w:pStyle w:val="TableText"/>
              <w:keepNext w:val="0"/>
              <w:keepLines w:val="0"/>
              <w:widowControl w:val="0"/>
              <w:suppressAutoHyphens w:val="0"/>
              <w:spacing w:before="0" w:after="0" w:line="240" w:lineRule="auto"/>
              <w:rPr>
                <w:del w:id="6989" w:author="AbbVie1" w:date="2025-05-10T12:53:00Z"/>
                <w:sz w:val="22"/>
                <w:szCs w:val="22"/>
                <w:lang w:val="lv-LV"/>
              </w:rPr>
            </w:pPr>
            <w:del w:id="6990" w:author="AbbVie1" w:date="2025-05-10T12:53:00Z">
              <w:r w:rsidRPr="00AE120B">
                <w:rPr>
                  <w:sz w:val="22"/>
                  <w:szCs w:val="22"/>
                  <w:lang w:val="lv-LV"/>
                </w:rPr>
                <w:delText>Klīniska remisija</w:delText>
              </w:r>
            </w:del>
          </w:p>
        </w:tc>
        <w:tc>
          <w:tcPr>
            <w:tcW w:w="1732" w:type="dxa"/>
            <w:tcBorders>
              <w:top w:val="single" w:sz="4" w:space="0" w:color="000000"/>
              <w:left w:val="single" w:sz="4" w:space="0" w:color="000000"/>
              <w:bottom w:val="single" w:sz="4" w:space="0" w:color="000000"/>
            </w:tcBorders>
          </w:tcPr>
          <w:p w14:paraId="1FC9DDBF" w14:textId="0D053BDE" w:rsidR="009E04D1" w:rsidRPr="00AE120B" w:rsidRDefault="00000000" w:rsidP="00C87135">
            <w:pPr>
              <w:pStyle w:val="TableText"/>
              <w:keepNext w:val="0"/>
              <w:keepLines w:val="0"/>
              <w:widowControl w:val="0"/>
              <w:suppressAutoHyphens w:val="0"/>
              <w:spacing w:before="0" w:after="0" w:line="240" w:lineRule="auto"/>
              <w:jc w:val="center"/>
              <w:rPr>
                <w:del w:id="6991" w:author="AbbVie1" w:date="2025-05-10T12:53:00Z"/>
                <w:sz w:val="22"/>
                <w:szCs w:val="22"/>
                <w:lang w:val="lv-LV"/>
              </w:rPr>
            </w:pPr>
            <w:del w:id="6992" w:author="AbbVie1" w:date="2025-05-10T12:53:00Z">
              <w:r w:rsidRPr="00AE120B">
                <w:rPr>
                  <w:sz w:val="22"/>
                  <w:szCs w:val="22"/>
                  <w:lang w:val="lv-LV"/>
                </w:rPr>
                <w:delText>17%</w:delText>
              </w:r>
            </w:del>
          </w:p>
        </w:tc>
        <w:tc>
          <w:tcPr>
            <w:tcW w:w="1908" w:type="dxa"/>
            <w:tcBorders>
              <w:top w:val="single" w:sz="4" w:space="0" w:color="000000"/>
              <w:left w:val="single" w:sz="4" w:space="0" w:color="000000"/>
              <w:bottom w:val="single" w:sz="4" w:space="0" w:color="000000"/>
            </w:tcBorders>
          </w:tcPr>
          <w:p w14:paraId="1E4CABF9" w14:textId="66873C15" w:rsidR="009E04D1" w:rsidRPr="00AE120B" w:rsidRDefault="00000000" w:rsidP="00C87135">
            <w:pPr>
              <w:pStyle w:val="TableText"/>
              <w:keepNext w:val="0"/>
              <w:keepLines w:val="0"/>
              <w:widowControl w:val="0"/>
              <w:suppressAutoHyphens w:val="0"/>
              <w:spacing w:before="0" w:after="0" w:line="240" w:lineRule="auto"/>
              <w:jc w:val="center"/>
              <w:rPr>
                <w:del w:id="6993" w:author="AbbVie1" w:date="2025-05-10T12:53:00Z"/>
                <w:sz w:val="22"/>
                <w:szCs w:val="22"/>
                <w:lang w:val="lv-LV"/>
              </w:rPr>
            </w:pPr>
            <w:del w:id="6994" w:author="AbbVie1" w:date="2025-05-10T12:53:00Z">
              <w:r w:rsidRPr="00AE120B">
                <w:rPr>
                  <w:sz w:val="22"/>
                  <w:szCs w:val="22"/>
                  <w:lang w:val="lv-LV"/>
                </w:rPr>
                <w:delText>40%*</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7E6E4326" w14:textId="6DB25033" w:rsidR="009E04D1" w:rsidRPr="00AE120B" w:rsidRDefault="00000000" w:rsidP="00C87135">
            <w:pPr>
              <w:pStyle w:val="TableText"/>
              <w:keepNext w:val="0"/>
              <w:keepLines w:val="0"/>
              <w:widowControl w:val="0"/>
              <w:suppressAutoHyphens w:val="0"/>
              <w:spacing w:before="0" w:after="0" w:line="240" w:lineRule="auto"/>
              <w:jc w:val="center"/>
              <w:rPr>
                <w:del w:id="6995" w:author="AbbVie1" w:date="2025-05-10T12:53:00Z"/>
                <w:sz w:val="22"/>
                <w:szCs w:val="22"/>
                <w:lang w:val="lv-LV"/>
              </w:rPr>
            </w:pPr>
            <w:del w:id="6996" w:author="AbbVie1" w:date="2025-05-10T12:53:00Z">
              <w:r w:rsidRPr="00AE120B">
                <w:rPr>
                  <w:sz w:val="22"/>
                  <w:szCs w:val="22"/>
                  <w:lang w:val="lv-LV"/>
                </w:rPr>
                <w:delText>47%*</w:delText>
              </w:r>
            </w:del>
          </w:p>
        </w:tc>
      </w:tr>
      <w:tr w:rsidR="006D30D4" w14:paraId="57FC6400" w14:textId="120FF0E5">
        <w:trPr>
          <w:del w:id="6997" w:author="AbbVie1" w:date="2025-05-10T12:53:00Z"/>
        </w:trPr>
        <w:tc>
          <w:tcPr>
            <w:tcW w:w="3698" w:type="dxa"/>
            <w:tcBorders>
              <w:top w:val="single" w:sz="4" w:space="0" w:color="000000"/>
              <w:left w:val="single" w:sz="4" w:space="0" w:color="000000"/>
              <w:bottom w:val="single" w:sz="4" w:space="0" w:color="000000"/>
            </w:tcBorders>
          </w:tcPr>
          <w:p w14:paraId="5FAF4A82" w14:textId="230F8C94" w:rsidR="009E04D1" w:rsidRPr="00AE120B" w:rsidRDefault="00000000" w:rsidP="00C87135">
            <w:pPr>
              <w:pStyle w:val="TableText"/>
              <w:keepNext w:val="0"/>
              <w:keepLines w:val="0"/>
              <w:widowControl w:val="0"/>
              <w:suppressAutoHyphens w:val="0"/>
              <w:spacing w:before="0" w:after="0" w:line="240" w:lineRule="auto"/>
              <w:rPr>
                <w:del w:id="6998" w:author="AbbVie1" w:date="2025-05-10T12:53:00Z"/>
                <w:sz w:val="22"/>
                <w:szCs w:val="22"/>
                <w:lang w:val="lv-LV"/>
              </w:rPr>
            </w:pPr>
            <w:del w:id="6999" w:author="AbbVie1" w:date="2025-05-10T12:53:00Z">
              <w:r w:rsidRPr="00AE120B">
                <w:rPr>
                  <w:sz w:val="22"/>
                  <w:szCs w:val="22"/>
                  <w:lang w:val="lv-LV"/>
                </w:rPr>
                <w:delText>Klīniska atbildes reakcija (CR-100)</w:delText>
              </w:r>
            </w:del>
          </w:p>
        </w:tc>
        <w:tc>
          <w:tcPr>
            <w:tcW w:w="1732" w:type="dxa"/>
            <w:tcBorders>
              <w:top w:val="single" w:sz="4" w:space="0" w:color="000000"/>
              <w:left w:val="single" w:sz="4" w:space="0" w:color="000000"/>
              <w:bottom w:val="single" w:sz="4" w:space="0" w:color="000000"/>
            </w:tcBorders>
          </w:tcPr>
          <w:p w14:paraId="62CA5975" w14:textId="1AB5B9D1" w:rsidR="009E04D1" w:rsidRPr="00AE120B" w:rsidRDefault="00000000" w:rsidP="00C87135">
            <w:pPr>
              <w:pStyle w:val="TableText"/>
              <w:keepNext w:val="0"/>
              <w:keepLines w:val="0"/>
              <w:widowControl w:val="0"/>
              <w:suppressAutoHyphens w:val="0"/>
              <w:spacing w:before="0" w:after="0" w:line="240" w:lineRule="auto"/>
              <w:jc w:val="center"/>
              <w:rPr>
                <w:del w:id="7000" w:author="AbbVie1" w:date="2025-05-10T12:53:00Z"/>
                <w:sz w:val="22"/>
                <w:szCs w:val="22"/>
                <w:lang w:val="lv-LV"/>
              </w:rPr>
            </w:pPr>
            <w:del w:id="7001" w:author="AbbVie1" w:date="2025-05-10T12:53:00Z">
              <w:r w:rsidRPr="00AE120B">
                <w:rPr>
                  <w:sz w:val="22"/>
                  <w:szCs w:val="22"/>
                  <w:lang w:val="lv-LV"/>
                </w:rPr>
                <w:delText>27%</w:delText>
              </w:r>
            </w:del>
          </w:p>
        </w:tc>
        <w:tc>
          <w:tcPr>
            <w:tcW w:w="1908" w:type="dxa"/>
            <w:tcBorders>
              <w:top w:val="single" w:sz="4" w:space="0" w:color="000000"/>
              <w:left w:val="single" w:sz="4" w:space="0" w:color="000000"/>
              <w:bottom w:val="single" w:sz="4" w:space="0" w:color="000000"/>
            </w:tcBorders>
          </w:tcPr>
          <w:p w14:paraId="07D6BD7E" w14:textId="2F2EEFA8" w:rsidR="009E04D1" w:rsidRPr="00AE120B" w:rsidRDefault="00000000" w:rsidP="00C87135">
            <w:pPr>
              <w:pStyle w:val="TableText"/>
              <w:keepNext w:val="0"/>
              <w:keepLines w:val="0"/>
              <w:widowControl w:val="0"/>
              <w:suppressAutoHyphens w:val="0"/>
              <w:spacing w:before="0" w:after="0" w:line="240" w:lineRule="auto"/>
              <w:jc w:val="center"/>
              <w:rPr>
                <w:del w:id="7002" w:author="AbbVie1" w:date="2025-05-10T12:53:00Z"/>
                <w:sz w:val="22"/>
                <w:szCs w:val="22"/>
                <w:lang w:val="lv-LV"/>
              </w:rPr>
            </w:pPr>
            <w:del w:id="7003" w:author="AbbVie1" w:date="2025-05-10T12:53:00Z">
              <w:r w:rsidRPr="00AE120B">
                <w:rPr>
                  <w:sz w:val="22"/>
                  <w:szCs w:val="22"/>
                  <w:lang w:val="lv-LV"/>
                </w:rPr>
                <w:delText>52%*</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54303209" w14:textId="1D9FAF2C" w:rsidR="009E04D1" w:rsidRPr="00AE120B" w:rsidRDefault="00000000" w:rsidP="00C87135">
            <w:pPr>
              <w:pStyle w:val="TableText"/>
              <w:keepNext w:val="0"/>
              <w:keepLines w:val="0"/>
              <w:widowControl w:val="0"/>
              <w:suppressAutoHyphens w:val="0"/>
              <w:spacing w:before="0" w:after="0" w:line="240" w:lineRule="auto"/>
              <w:jc w:val="center"/>
              <w:rPr>
                <w:del w:id="7004" w:author="AbbVie1" w:date="2025-05-10T12:53:00Z"/>
                <w:sz w:val="22"/>
                <w:szCs w:val="22"/>
                <w:lang w:val="lv-LV"/>
              </w:rPr>
            </w:pPr>
            <w:del w:id="7005" w:author="AbbVie1" w:date="2025-05-10T12:53:00Z">
              <w:r w:rsidRPr="00AE120B">
                <w:rPr>
                  <w:sz w:val="22"/>
                  <w:szCs w:val="22"/>
                  <w:lang w:val="lv-LV"/>
                </w:rPr>
                <w:delText>52%*</w:delText>
              </w:r>
            </w:del>
          </w:p>
        </w:tc>
      </w:tr>
      <w:tr w:rsidR="006D30D4" w14:paraId="1026C366" w14:textId="6A2CE341">
        <w:trPr>
          <w:del w:id="7006" w:author="AbbVie1" w:date="2025-05-10T12:53:00Z"/>
        </w:trPr>
        <w:tc>
          <w:tcPr>
            <w:tcW w:w="3698" w:type="dxa"/>
            <w:tcBorders>
              <w:top w:val="single" w:sz="4" w:space="0" w:color="000000"/>
              <w:left w:val="single" w:sz="4" w:space="0" w:color="000000"/>
              <w:bottom w:val="single" w:sz="4" w:space="0" w:color="000000"/>
            </w:tcBorders>
          </w:tcPr>
          <w:p w14:paraId="089540F3" w14:textId="24DFD5CA" w:rsidR="009E04D1" w:rsidRPr="00AE120B" w:rsidRDefault="00000000" w:rsidP="00C87135">
            <w:pPr>
              <w:pStyle w:val="TableText"/>
              <w:keepNext w:val="0"/>
              <w:keepLines w:val="0"/>
              <w:widowControl w:val="0"/>
              <w:suppressAutoHyphens w:val="0"/>
              <w:spacing w:before="0" w:after="0" w:line="240" w:lineRule="auto"/>
              <w:ind w:left="360"/>
              <w:rPr>
                <w:del w:id="7007" w:author="AbbVie1" w:date="2025-05-10T12:53:00Z"/>
                <w:sz w:val="22"/>
                <w:szCs w:val="22"/>
                <w:lang w:val="lv-LV"/>
              </w:rPr>
            </w:pPr>
            <w:del w:id="7008" w:author="AbbVie1" w:date="2025-05-10T12:53:00Z">
              <w:r w:rsidRPr="00AE120B">
                <w:rPr>
                  <w:sz w:val="22"/>
                  <w:szCs w:val="22"/>
                  <w:lang w:val="lv-LV"/>
                </w:rPr>
                <w:delText xml:space="preserve">Pacienti ar bezsteroīdu remisiju </w:delText>
              </w:r>
              <w:r w:rsidRPr="00AE120B">
                <w:rPr>
                  <w:sz w:val="22"/>
                  <w:szCs w:val="22"/>
                  <w:lang w:val="lv-LV"/>
                </w:rPr>
                <w:br/>
                <w:delText xml:space="preserve"> &gt;=90 dienas</w:delText>
              </w:r>
              <w:r w:rsidRPr="00AE120B">
                <w:rPr>
                  <w:sz w:val="22"/>
                  <w:szCs w:val="22"/>
                  <w:vertAlign w:val="superscript"/>
                  <w:lang w:val="lv-LV"/>
                </w:rPr>
                <w:delText>a</w:delText>
              </w:r>
            </w:del>
          </w:p>
        </w:tc>
        <w:tc>
          <w:tcPr>
            <w:tcW w:w="1732" w:type="dxa"/>
            <w:tcBorders>
              <w:top w:val="single" w:sz="4" w:space="0" w:color="000000"/>
              <w:left w:val="single" w:sz="4" w:space="0" w:color="000000"/>
              <w:bottom w:val="single" w:sz="4" w:space="0" w:color="000000"/>
            </w:tcBorders>
          </w:tcPr>
          <w:p w14:paraId="60E961CC" w14:textId="79E99AF8" w:rsidR="009E04D1" w:rsidRPr="00AE120B" w:rsidRDefault="00000000" w:rsidP="00C87135">
            <w:pPr>
              <w:pStyle w:val="TableText"/>
              <w:keepNext w:val="0"/>
              <w:keepLines w:val="0"/>
              <w:widowControl w:val="0"/>
              <w:suppressAutoHyphens w:val="0"/>
              <w:spacing w:before="0" w:after="0" w:line="240" w:lineRule="auto"/>
              <w:jc w:val="center"/>
              <w:rPr>
                <w:del w:id="7009" w:author="AbbVie1" w:date="2025-05-10T12:53:00Z"/>
                <w:sz w:val="22"/>
                <w:szCs w:val="22"/>
                <w:lang w:val="lv-LV"/>
              </w:rPr>
            </w:pPr>
            <w:del w:id="7010" w:author="AbbVie1" w:date="2025-05-10T12:53:00Z">
              <w:r w:rsidRPr="00AE120B">
                <w:rPr>
                  <w:sz w:val="22"/>
                  <w:szCs w:val="22"/>
                  <w:lang w:val="lv-LV"/>
                </w:rPr>
                <w:delText>3% (2/66)</w:delText>
              </w:r>
            </w:del>
          </w:p>
        </w:tc>
        <w:tc>
          <w:tcPr>
            <w:tcW w:w="1908" w:type="dxa"/>
            <w:tcBorders>
              <w:top w:val="single" w:sz="4" w:space="0" w:color="000000"/>
              <w:left w:val="single" w:sz="4" w:space="0" w:color="000000"/>
              <w:bottom w:val="single" w:sz="4" w:space="0" w:color="000000"/>
            </w:tcBorders>
          </w:tcPr>
          <w:p w14:paraId="7459BFCC" w14:textId="038CA2A7" w:rsidR="009E04D1" w:rsidRPr="00AE120B" w:rsidRDefault="00000000" w:rsidP="00C87135">
            <w:pPr>
              <w:pStyle w:val="TableText"/>
              <w:keepNext w:val="0"/>
              <w:keepLines w:val="0"/>
              <w:widowControl w:val="0"/>
              <w:suppressAutoHyphens w:val="0"/>
              <w:spacing w:before="0" w:after="0" w:line="240" w:lineRule="auto"/>
              <w:jc w:val="center"/>
              <w:rPr>
                <w:del w:id="7011" w:author="AbbVie1" w:date="2025-05-10T12:53:00Z"/>
                <w:sz w:val="22"/>
                <w:szCs w:val="22"/>
                <w:lang w:val="lv-LV"/>
              </w:rPr>
            </w:pPr>
            <w:del w:id="7012" w:author="AbbVie1" w:date="2025-05-10T12:53:00Z">
              <w:r w:rsidRPr="00AE120B">
                <w:rPr>
                  <w:sz w:val="22"/>
                  <w:szCs w:val="22"/>
                  <w:lang w:val="lv-LV"/>
                </w:rPr>
                <w:delText>19% (11/58)**</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321FFC82" w14:textId="0DCF70F3" w:rsidR="009E04D1" w:rsidRPr="00AE120B" w:rsidRDefault="00000000" w:rsidP="00C87135">
            <w:pPr>
              <w:pStyle w:val="TableText"/>
              <w:keepNext w:val="0"/>
              <w:keepLines w:val="0"/>
              <w:widowControl w:val="0"/>
              <w:suppressAutoHyphens w:val="0"/>
              <w:spacing w:before="0" w:after="0" w:line="240" w:lineRule="auto"/>
              <w:jc w:val="center"/>
              <w:rPr>
                <w:del w:id="7013" w:author="AbbVie1" w:date="2025-05-10T12:53:00Z"/>
                <w:sz w:val="22"/>
                <w:szCs w:val="22"/>
                <w:lang w:val="lv-LV"/>
              </w:rPr>
            </w:pPr>
            <w:del w:id="7014" w:author="AbbVie1" w:date="2025-05-10T12:53:00Z">
              <w:r w:rsidRPr="00AE120B">
                <w:rPr>
                  <w:sz w:val="22"/>
                  <w:szCs w:val="22"/>
                  <w:lang w:val="lv-LV"/>
                </w:rPr>
                <w:delText>15% (11/74)**</w:delText>
              </w:r>
            </w:del>
          </w:p>
        </w:tc>
      </w:tr>
      <w:tr w:rsidR="006D30D4" w14:paraId="2B014ECB" w14:textId="77EAF08E">
        <w:trPr>
          <w:del w:id="7015" w:author="AbbVie1" w:date="2025-05-10T12:53:00Z"/>
        </w:trPr>
        <w:tc>
          <w:tcPr>
            <w:tcW w:w="3698" w:type="dxa"/>
            <w:tcBorders>
              <w:top w:val="single" w:sz="4" w:space="0" w:color="000000"/>
              <w:left w:val="single" w:sz="4" w:space="0" w:color="000000"/>
              <w:bottom w:val="single" w:sz="4" w:space="0" w:color="000000"/>
            </w:tcBorders>
          </w:tcPr>
          <w:p w14:paraId="3A22CE10" w14:textId="2FD94D08" w:rsidR="009E04D1" w:rsidRPr="00AE120B" w:rsidRDefault="00000000" w:rsidP="00C87135">
            <w:pPr>
              <w:pStyle w:val="TableText"/>
              <w:keepNext w:val="0"/>
              <w:keepLines w:val="0"/>
              <w:widowControl w:val="0"/>
              <w:suppressAutoHyphens w:val="0"/>
              <w:spacing w:before="0" w:after="0" w:line="240" w:lineRule="auto"/>
              <w:rPr>
                <w:del w:id="7016" w:author="AbbVie1" w:date="2025-05-10T12:53:00Z"/>
                <w:b/>
                <w:bCs/>
                <w:sz w:val="22"/>
                <w:szCs w:val="22"/>
                <w:lang w:val="lv-LV"/>
              </w:rPr>
            </w:pPr>
            <w:del w:id="7017" w:author="AbbVie1" w:date="2025-05-10T12:53:00Z">
              <w:r w:rsidRPr="00AE120B">
                <w:rPr>
                  <w:b/>
                  <w:bCs/>
                  <w:sz w:val="22"/>
                  <w:szCs w:val="22"/>
                  <w:lang w:val="lv-LV"/>
                </w:rPr>
                <w:delText>56. nedēļa</w:delText>
              </w:r>
            </w:del>
          </w:p>
        </w:tc>
        <w:tc>
          <w:tcPr>
            <w:tcW w:w="1732" w:type="dxa"/>
            <w:tcBorders>
              <w:top w:val="single" w:sz="4" w:space="0" w:color="000000"/>
              <w:left w:val="single" w:sz="4" w:space="0" w:color="000000"/>
              <w:bottom w:val="single" w:sz="4" w:space="0" w:color="000000"/>
            </w:tcBorders>
          </w:tcPr>
          <w:p w14:paraId="64480384" w14:textId="74A2632A" w:rsidR="009E04D1" w:rsidRPr="00AE120B" w:rsidRDefault="00000000" w:rsidP="00C87135">
            <w:pPr>
              <w:pStyle w:val="TableText"/>
              <w:keepNext w:val="0"/>
              <w:keepLines w:val="0"/>
              <w:widowControl w:val="0"/>
              <w:suppressAutoHyphens w:val="0"/>
              <w:spacing w:before="0" w:after="0" w:line="240" w:lineRule="auto"/>
              <w:jc w:val="center"/>
              <w:rPr>
                <w:del w:id="7018" w:author="AbbVie1" w:date="2025-05-10T12:53:00Z"/>
                <w:b/>
                <w:bCs/>
                <w:sz w:val="22"/>
                <w:szCs w:val="22"/>
                <w:lang w:val="lv-LV"/>
              </w:rPr>
            </w:pPr>
            <w:del w:id="7019" w:author="AbbVie1" w:date="2025-05-10T12:53:00Z">
              <w:r w:rsidRPr="00AE120B">
                <w:rPr>
                  <w:b/>
                  <w:bCs/>
                  <w:sz w:val="22"/>
                  <w:szCs w:val="22"/>
                  <w:lang w:val="lv-LV"/>
                </w:rPr>
                <w:delText>N=170</w:delText>
              </w:r>
            </w:del>
          </w:p>
        </w:tc>
        <w:tc>
          <w:tcPr>
            <w:tcW w:w="1908" w:type="dxa"/>
            <w:tcBorders>
              <w:top w:val="single" w:sz="4" w:space="0" w:color="000000"/>
              <w:left w:val="single" w:sz="4" w:space="0" w:color="000000"/>
              <w:bottom w:val="single" w:sz="4" w:space="0" w:color="000000"/>
            </w:tcBorders>
          </w:tcPr>
          <w:p w14:paraId="39BBD8A3" w14:textId="1EE85C80" w:rsidR="009E04D1" w:rsidRPr="00AE120B" w:rsidRDefault="00000000" w:rsidP="00C87135">
            <w:pPr>
              <w:pStyle w:val="TableText"/>
              <w:keepNext w:val="0"/>
              <w:keepLines w:val="0"/>
              <w:widowControl w:val="0"/>
              <w:suppressAutoHyphens w:val="0"/>
              <w:spacing w:before="0" w:after="0" w:line="240" w:lineRule="auto"/>
              <w:jc w:val="center"/>
              <w:rPr>
                <w:del w:id="7020" w:author="AbbVie1" w:date="2025-05-10T12:53:00Z"/>
                <w:b/>
                <w:bCs/>
                <w:sz w:val="22"/>
                <w:szCs w:val="22"/>
                <w:lang w:val="lv-LV"/>
              </w:rPr>
            </w:pPr>
            <w:del w:id="7021" w:author="AbbVie1" w:date="2025-05-10T12:53:00Z">
              <w:r w:rsidRPr="00AE120B">
                <w:rPr>
                  <w:b/>
                  <w:bCs/>
                  <w:sz w:val="22"/>
                  <w:szCs w:val="22"/>
                  <w:lang w:val="lv-LV"/>
                </w:rPr>
                <w:delText>N=172</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7672BE74" w14:textId="27580CAC" w:rsidR="009E04D1" w:rsidRPr="00AE120B" w:rsidRDefault="00000000" w:rsidP="00C87135">
            <w:pPr>
              <w:pStyle w:val="TableText"/>
              <w:keepNext w:val="0"/>
              <w:keepLines w:val="0"/>
              <w:widowControl w:val="0"/>
              <w:suppressAutoHyphens w:val="0"/>
              <w:spacing w:before="0" w:after="0" w:line="240" w:lineRule="auto"/>
              <w:jc w:val="center"/>
              <w:rPr>
                <w:del w:id="7022" w:author="AbbVie1" w:date="2025-05-10T12:53:00Z"/>
                <w:sz w:val="22"/>
                <w:szCs w:val="22"/>
                <w:lang w:val="lv-LV"/>
              </w:rPr>
            </w:pPr>
            <w:del w:id="7023" w:author="AbbVie1" w:date="2025-05-10T12:53:00Z">
              <w:r w:rsidRPr="00AE120B">
                <w:rPr>
                  <w:b/>
                  <w:bCs/>
                  <w:sz w:val="22"/>
                  <w:szCs w:val="22"/>
                  <w:lang w:val="lv-LV"/>
                </w:rPr>
                <w:delText>N=157</w:delText>
              </w:r>
            </w:del>
          </w:p>
        </w:tc>
      </w:tr>
      <w:tr w:rsidR="006D30D4" w14:paraId="73B191E5" w14:textId="2659B7E5">
        <w:trPr>
          <w:del w:id="7024" w:author="AbbVie1" w:date="2025-05-10T12:53:00Z"/>
        </w:trPr>
        <w:tc>
          <w:tcPr>
            <w:tcW w:w="3698" w:type="dxa"/>
            <w:tcBorders>
              <w:top w:val="single" w:sz="4" w:space="0" w:color="000000"/>
              <w:left w:val="single" w:sz="4" w:space="0" w:color="000000"/>
              <w:bottom w:val="single" w:sz="4" w:space="0" w:color="000000"/>
            </w:tcBorders>
          </w:tcPr>
          <w:p w14:paraId="6C3895E3" w14:textId="395C0049" w:rsidR="009E04D1" w:rsidRPr="00AE120B" w:rsidRDefault="00000000" w:rsidP="00C87135">
            <w:pPr>
              <w:pStyle w:val="TableText"/>
              <w:keepNext w:val="0"/>
              <w:keepLines w:val="0"/>
              <w:widowControl w:val="0"/>
              <w:suppressAutoHyphens w:val="0"/>
              <w:spacing w:before="0" w:after="0" w:line="240" w:lineRule="auto"/>
              <w:rPr>
                <w:del w:id="7025" w:author="AbbVie1" w:date="2025-05-10T12:53:00Z"/>
                <w:sz w:val="22"/>
                <w:szCs w:val="22"/>
                <w:lang w:val="lv-LV"/>
              </w:rPr>
            </w:pPr>
            <w:del w:id="7026" w:author="AbbVie1" w:date="2025-05-10T12:53:00Z">
              <w:r w:rsidRPr="00AE120B">
                <w:rPr>
                  <w:sz w:val="22"/>
                  <w:szCs w:val="22"/>
                  <w:lang w:val="lv-LV"/>
                </w:rPr>
                <w:delText>Klīniska remisija</w:delText>
              </w:r>
            </w:del>
          </w:p>
        </w:tc>
        <w:tc>
          <w:tcPr>
            <w:tcW w:w="1732" w:type="dxa"/>
            <w:tcBorders>
              <w:top w:val="single" w:sz="4" w:space="0" w:color="000000"/>
              <w:left w:val="single" w:sz="4" w:space="0" w:color="000000"/>
              <w:bottom w:val="single" w:sz="4" w:space="0" w:color="000000"/>
            </w:tcBorders>
          </w:tcPr>
          <w:p w14:paraId="51DB24FE" w14:textId="6C34086A" w:rsidR="009E04D1" w:rsidRPr="00AE120B" w:rsidRDefault="00000000" w:rsidP="00C87135">
            <w:pPr>
              <w:pStyle w:val="TableText"/>
              <w:keepNext w:val="0"/>
              <w:keepLines w:val="0"/>
              <w:widowControl w:val="0"/>
              <w:suppressAutoHyphens w:val="0"/>
              <w:spacing w:before="0" w:after="0" w:line="240" w:lineRule="auto"/>
              <w:jc w:val="center"/>
              <w:rPr>
                <w:del w:id="7027" w:author="AbbVie1" w:date="2025-05-10T12:53:00Z"/>
                <w:sz w:val="22"/>
                <w:szCs w:val="22"/>
                <w:lang w:val="lv-LV"/>
              </w:rPr>
            </w:pPr>
            <w:del w:id="7028" w:author="AbbVie1" w:date="2025-05-10T12:53:00Z">
              <w:r w:rsidRPr="00AE120B">
                <w:rPr>
                  <w:sz w:val="22"/>
                  <w:szCs w:val="22"/>
                  <w:lang w:val="lv-LV"/>
                </w:rPr>
                <w:delText>12%</w:delText>
              </w:r>
            </w:del>
          </w:p>
        </w:tc>
        <w:tc>
          <w:tcPr>
            <w:tcW w:w="1908" w:type="dxa"/>
            <w:tcBorders>
              <w:top w:val="single" w:sz="4" w:space="0" w:color="000000"/>
              <w:left w:val="single" w:sz="4" w:space="0" w:color="000000"/>
              <w:bottom w:val="single" w:sz="4" w:space="0" w:color="000000"/>
            </w:tcBorders>
          </w:tcPr>
          <w:p w14:paraId="5F27041B" w14:textId="14CF1BA0" w:rsidR="009E04D1" w:rsidRPr="00AE120B" w:rsidRDefault="00000000" w:rsidP="00C87135">
            <w:pPr>
              <w:pStyle w:val="TableText"/>
              <w:keepNext w:val="0"/>
              <w:keepLines w:val="0"/>
              <w:widowControl w:val="0"/>
              <w:suppressAutoHyphens w:val="0"/>
              <w:spacing w:before="0" w:after="0" w:line="240" w:lineRule="auto"/>
              <w:jc w:val="center"/>
              <w:rPr>
                <w:del w:id="7029" w:author="AbbVie1" w:date="2025-05-10T12:53:00Z"/>
                <w:sz w:val="22"/>
                <w:szCs w:val="22"/>
                <w:lang w:val="lv-LV"/>
              </w:rPr>
            </w:pPr>
            <w:del w:id="7030" w:author="AbbVie1" w:date="2025-05-10T12:53:00Z">
              <w:r w:rsidRPr="00AE120B">
                <w:rPr>
                  <w:sz w:val="22"/>
                  <w:szCs w:val="22"/>
                  <w:lang w:val="lv-LV"/>
                </w:rPr>
                <w:delText>36%*</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76D565DC" w14:textId="4A3D224D" w:rsidR="009E04D1" w:rsidRPr="00AE120B" w:rsidRDefault="00000000" w:rsidP="00C87135">
            <w:pPr>
              <w:pStyle w:val="TableText"/>
              <w:keepNext w:val="0"/>
              <w:keepLines w:val="0"/>
              <w:widowControl w:val="0"/>
              <w:suppressAutoHyphens w:val="0"/>
              <w:spacing w:before="0" w:after="0" w:line="240" w:lineRule="auto"/>
              <w:jc w:val="center"/>
              <w:rPr>
                <w:del w:id="7031" w:author="AbbVie1" w:date="2025-05-10T12:53:00Z"/>
                <w:sz w:val="22"/>
                <w:szCs w:val="22"/>
                <w:lang w:val="lv-LV"/>
              </w:rPr>
            </w:pPr>
            <w:del w:id="7032" w:author="AbbVie1" w:date="2025-05-10T12:53:00Z">
              <w:r w:rsidRPr="00AE120B">
                <w:rPr>
                  <w:sz w:val="22"/>
                  <w:szCs w:val="22"/>
                  <w:lang w:val="lv-LV"/>
                </w:rPr>
                <w:delText>41%*</w:delText>
              </w:r>
            </w:del>
          </w:p>
        </w:tc>
      </w:tr>
      <w:tr w:rsidR="006D30D4" w14:paraId="51279418" w14:textId="73BF69AE">
        <w:trPr>
          <w:del w:id="7033" w:author="AbbVie1" w:date="2025-05-10T12:53:00Z"/>
        </w:trPr>
        <w:tc>
          <w:tcPr>
            <w:tcW w:w="3698" w:type="dxa"/>
            <w:tcBorders>
              <w:top w:val="single" w:sz="4" w:space="0" w:color="000000"/>
              <w:left w:val="single" w:sz="4" w:space="0" w:color="000000"/>
              <w:bottom w:val="single" w:sz="4" w:space="0" w:color="000000"/>
            </w:tcBorders>
          </w:tcPr>
          <w:p w14:paraId="7E36EA76" w14:textId="59E277D3" w:rsidR="009E04D1" w:rsidRPr="00AE120B" w:rsidRDefault="00000000" w:rsidP="00C87135">
            <w:pPr>
              <w:pStyle w:val="TableText"/>
              <w:keepNext w:val="0"/>
              <w:keepLines w:val="0"/>
              <w:widowControl w:val="0"/>
              <w:suppressAutoHyphens w:val="0"/>
              <w:spacing w:before="0" w:after="0" w:line="240" w:lineRule="auto"/>
              <w:rPr>
                <w:del w:id="7034" w:author="AbbVie1" w:date="2025-05-10T12:53:00Z"/>
                <w:sz w:val="22"/>
                <w:szCs w:val="22"/>
                <w:lang w:val="lv-LV"/>
              </w:rPr>
            </w:pPr>
            <w:del w:id="7035" w:author="AbbVie1" w:date="2025-05-10T12:53:00Z">
              <w:r w:rsidRPr="00AE120B">
                <w:rPr>
                  <w:sz w:val="22"/>
                  <w:szCs w:val="22"/>
                  <w:lang w:val="lv-LV"/>
                </w:rPr>
                <w:delText>Klīniska atbildes reakcija (CR-100)</w:delText>
              </w:r>
            </w:del>
          </w:p>
        </w:tc>
        <w:tc>
          <w:tcPr>
            <w:tcW w:w="1732" w:type="dxa"/>
            <w:tcBorders>
              <w:top w:val="single" w:sz="4" w:space="0" w:color="000000"/>
              <w:left w:val="single" w:sz="4" w:space="0" w:color="000000"/>
              <w:bottom w:val="single" w:sz="4" w:space="0" w:color="000000"/>
            </w:tcBorders>
          </w:tcPr>
          <w:p w14:paraId="1BCD9CD7" w14:textId="21547F5D" w:rsidR="009E04D1" w:rsidRPr="00AE120B" w:rsidRDefault="00000000" w:rsidP="00C87135">
            <w:pPr>
              <w:pStyle w:val="TableText"/>
              <w:keepNext w:val="0"/>
              <w:keepLines w:val="0"/>
              <w:widowControl w:val="0"/>
              <w:suppressAutoHyphens w:val="0"/>
              <w:spacing w:before="0" w:after="0" w:line="240" w:lineRule="auto"/>
              <w:jc w:val="center"/>
              <w:rPr>
                <w:del w:id="7036" w:author="AbbVie1" w:date="2025-05-10T12:53:00Z"/>
                <w:sz w:val="22"/>
                <w:szCs w:val="22"/>
                <w:lang w:val="lv-LV"/>
              </w:rPr>
            </w:pPr>
            <w:del w:id="7037" w:author="AbbVie1" w:date="2025-05-10T12:53:00Z">
              <w:r w:rsidRPr="00AE120B">
                <w:rPr>
                  <w:sz w:val="22"/>
                  <w:szCs w:val="22"/>
                  <w:lang w:val="lv-LV"/>
                </w:rPr>
                <w:delText>17%</w:delText>
              </w:r>
            </w:del>
          </w:p>
        </w:tc>
        <w:tc>
          <w:tcPr>
            <w:tcW w:w="1908" w:type="dxa"/>
            <w:tcBorders>
              <w:top w:val="single" w:sz="4" w:space="0" w:color="000000"/>
              <w:left w:val="single" w:sz="4" w:space="0" w:color="000000"/>
              <w:bottom w:val="single" w:sz="4" w:space="0" w:color="000000"/>
            </w:tcBorders>
          </w:tcPr>
          <w:p w14:paraId="3A06B434" w14:textId="3678455B" w:rsidR="009E04D1" w:rsidRPr="00AE120B" w:rsidRDefault="00000000" w:rsidP="00C87135">
            <w:pPr>
              <w:pStyle w:val="TableText"/>
              <w:keepNext w:val="0"/>
              <w:keepLines w:val="0"/>
              <w:widowControl w:val="0"/>
              <w:suppressAutoHyphens w:val="0"/>
              <w:spacing w:before="0" w:after="0" w:line="240" w:lineRule="auto"/>
              <w:jc w:val="center"/>
              <w:rPr>
                <w:del w:id="7038" w:author="AbbVie1" w:date="2025-05-10T12:53:00Z"/>
                <w:sz w:val="22"/>
                <w:szCs w:val="22"/>
                <w:lang w:val="lv-LV"/>
              </w:rPr>
            </w:pPr>
            <w:del w:id="7039" w:author="AbbVie1" w:date="2025-05-10T12:53:00Z">
              <w:r w:rsidRPr="00AE120B">
                <w:rPr>
                  <w:sz w:val="22"/>
                  <w:szCs w:val="22"/>
                  <w:lang w:val="lv-LV"/>
                </w:rPr>
                <w:delText>41%*</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2E3C0F66" w14:textId="6D47BA35" w:rsidR="009E04D1" w:rsidRPr="00AE120B" w:rsidRDefault="00000000" w:rsidP="00C87135">
            <w:pPr>
              <w:pStyle w:val="TableText"/>
              <w:keepNext w:val="0"/>
              <w:keepLines w:val="0"/>
              <w:widowControl w:val="0"/>
              <w:suppressAutoHyphens w:val="0"/>
              <w:spacing w:before="0" w:after="0" w:line="240" w:lineRule="auto"/>
              <w:jc w:val="center"/>
              <w:rPr>
                <w:del w:id="7040" w:author="AbbVie1" w:date="2025-05-10T12:53:00Z"/>
                <w:sz w:val="22"/>
                <w:szCs w:val="22"/>
                <w:lang w:val="lv-LV"/>
              </w:rPr>
            </w:pPr>
            <w:del w:id="7041" w:author="AbbVie1" w:date="2025-05-10T12:53:00Z">
              <w:r w:rsidRPr="00AE120B">
                <w:rPr>
                  <w:sz w:val="22"/>
                  <w:szCs w:val="22"/>
                  <w:lang w:val="lv-LV"/>
                </w:rPr>
                <w:delText>48%*</w:delText>
              </w:r>
            </w:del>
          </w:p>
        </w:tc>
      </w:tr>
      <w:tr w:rsidR="006D30D4" w14:paraId="3C6C0A25" w14:textId="62F5AD30">
        <w:trPr>
          <w:del w:id="7042" w:author="AbbVie1" w:date="2025-05-10T12:53:00Z"/>
        </w:trPr>
        <w:tc>
          <w:tcPr>
            <w:tcW w:w="3698" w:type="dxa"/>
            <w:tcBorders>
              <w:top w:val="single" w:sz="4" w:space="0" w:color="000000"/>
              <w:left w:val="single" w:sz="4" w:space="0" w:color="000000"/>
              <w:bottom w:val="single" w:sz="4" w:space="0" w:color="000000"/>
            </w:tcBorders>
          </w:tcPr>
          <w:p w14:paraId="766946F7" w14:textId="0CCAB8E6" w:rsidR="009E04D1" w:rsidRPr="00AE120B" w:rsidRDefault="00000000" w:rsidP="00C87135">
            <w:pPr>
              <w:pStyle w:val="TableText"/>
              <w:keepNext w:val="0"/>
              <w:keepLines w:val="0"/>
              <w:widowControl w:val="0"/>
              <w:suppressAutoHyphens w:val="0"/>
              <w:spacing w:before="0" w:after="0" w:line="240" w:lineRule="auto"/>
              <w:ind w:left="360"/>
              <w:rPr>
                <w:del w:id="7043" w:author="AbbVie1" w:date="2025-05-10T12:53:00Z"/>
                <w:sz w:val="22"/>
                <w:szCs w:val="22"/>
                <w:lang w:val="lv-LV"/>
              </w:rPr>
            </w:pPr>
            <w:del w:id="7044" w:author="AbbVie1" w:date="2025-05-10T12:53:00Z">
              <w:r w:rsidRPr="00AE120B">
                <w:rPr>
                  <w:sz w:val="22"/>
                  <w:szCs w:val="22"/>
                  <w:lang w:val="lv-LV"/>
                </w:rPr>
                <w:delText xml:space="preserve">Pacienti ar bezsteroīdu remisiju </w:delText>
              </w:r>
              <w:r w:rsidRPr="00AE120B">
                <w:rPr>
                  <w:sz w:val="22"/>
                  <w:szCs w:val="22"/>
                  <w:lang w:val="lv-LV"/>
                </w:rPr>
                <w:br/>
                <w:delText xml:space="preserve"> &gt;=90 dienas</w:delText>
              </w:r>
              <w:r w:rsidRPr="00AE120B">
                <w:rPr>
                  <w:sz w:val="22"/>
                  <w:szCs w:val="22"/>
                  <w:vertAlign w:val="superscript"/>
                  <w:lang w:val="lv-LV"/>
                </w:rPr>
                <w:delText>a</w:delText>
              </w:r>
            </w:del>
          </w:p>
        </w:tc>
        <w:tc>
          <w:tcPr>
            <w:tcW w:w="1732" w:type="dxa"/>
            <w:tcBorders>
              <w:top w:val="single" w:sz="4" w:space="0" w:color="000000"/>
              <w:left w:val="single" w:sz="4" w:space="0" w:color="000000"/>
              <w:bottom w:val="single" w:sz="4" w:space="0" w:color="000000"/>
            </w:tcBorders>
          </w:tcPr>
          <w:p w14:paraId="3FD4614D" w14:textId="793BD413" w:rsidR="009E04D1" w:rsidRPr="00AE120B" w:rsidRDefault="00000000" w:rsidP="00C87135">
            <w:pPr>
              <w:pStyle w:val="TableText"/>
              <w:keepNext w:val="0"/>
              <w:keepLines w:val="0"/>
              <w:widowControl w:val="0"/>
              <w:suppressAutoHyphens w:val="0"/>
              <w:spacing w:before="0" w:after="0" w:line="240" w:lineRule="auto"/>
              <w:jc w:val="center"/>
              <w:rPr>
                <w:del w:id="7045" w:author="AbbVie1" w:date="2025-05-10T12:53:00Z"/>
                <w:sz w:val="22"/>
                <w:szCs w:val="22"/>
                <w:lang w:val="lv-LV"/>
              </w:rPr>
            </w:pPr>
            <w:del w:id="7046" w:author="AbbVie1" w:date="2025-05-10T12:53:00Z">
              <w:r w:rsidRPr="00AE120B">
                <w:rPr>
                  <w:sz w:val="22"/>
                  <w:szCs w:val="22"/>
                  <w:lang w:val="lv-LV"/>
                </w:rPr>
                <w:delText>5% (3/66)</w:delText>
              </w:r>
            </w:del>
          </w:p>
        </w:tc>
        <w:tc>
          <w:tcPr>
            <w:tcW w:w="1908" w:type="dxa"/>
            <w:tcBorders>
              <w:top w:val="single" w:sz="4" w:space="0" w:color="000000"/>
              <w:left w:val="single" w:sz="4" w:space="0" w:color="000000"/>
              <w:bottom w:val="single" w:sz="4" w:space="0" w:color="000000"/>
            </w:tcBorders>
          </w:tcPr>
          <w:p w14:paraId="51A58C48" w14:textId="5021B697" w:rsidR="009E04D1" w:rsidRPr="00AE120B" w:rsidRDefault="00000000" w:rsidP="00C87135">
            <w:pPr>
              <w:pStyle w:val="TableText"/>
              <w:keepNext w:val="0"/>
              <w:keepLines w:val="0"/>
              <w:widowControl w:val="0"/>
              <w:suppressAutoHyphens w:val="0"/>
              <w:spacing w:before="0" w:after="0" w:line="240" w:lineRule="auto"/>
              <w:jc w:val="center"/>
              <w:rPr>
                <w:del w:id="7047" w:author="AbbVie1" w:date="2025-05-10T12:53:00Z"/>
                <w:sz w:val="22"/>
                <w:szCs w:val="22"/>
                <w:lang w:val="lv-LV"/>
              </w:rPr>
            </w:pPr>
            <w:del w:id="7048" w:author="AbbVie1" w:date="2025-05-10T12:53:00Z">
              <w:r w:rsidRPr="00AE120B">
                <w:rPr>
                  <w:sz w:val="22"/>
                  <w:szCs w:val="22"/>
                  <w:lang w:val="lv-LV"/>
                </w:rPr>
                <w:delText>29% (17/58)*</w:delText>
              </w:r>
            </w:del>
          </w:p>
        </w:tc>
        <w:tc>
          <w:tcPr>
            <w:tcW w:w="1871" w:type="dxa"/>
            <w:gridSpan w:val="2"/>
            <w:tcBorders>
              <w:top w:val="single" w:sz="4" w:space="0" w:color="000000"/>
              <w:left w:val="single" w:sz="4" w:space="0" w:color="000000"/>
              <w:bottom w:val="single" w:sz="4" w:space="0" w:color="000000"/>
              <w:right w:val="single" w:sz="4" w:space="0" w:color="000000"/>
            </w:tcBorders>
          </w:tcPr>
          <w:p w14:paraId="570380AB" w14:textId="55CE35E0" w:rsidR="009E04D1" w:rsidRPr="00AE120B" w:rsidRDefault="00000000" w:rsidP="00C87135">
            <w:pPr>
              <w:pStyle w:val="TableText"/>
              <w:keepNext w:val="0"/>
              <w:keepLines w:val="0"/>
              <w:widowControl w:val="0"/>
              <w:suppressAutoHyphens w:val="0"/>
              <w:spacing w:before="0" w:after="0" w:line="240" w:lineRule="auto"/>
              <w:jc w:val="center"/>
              <w:rPr>
                <w:del w:id="7049" w:author="AbbVie1" w:date="2025-05-10T12:53:00Z"/>
                <w:sz w:val="22"/>
                <w:szCs w:val="22"/>
                <w:lang w:val="lv-LV"/>
              </w:rPr>
            </w:pPr>
            <w:del w:id="7050" w:author="AbbVie1" w:date="2025-05-10T12:53:00Z">
              <w:r w:rsidRPr="00AE120B">
                <w:rPr>
                  <w:sz w:val="22"/>
                  <w:szCs w:val="22"/>
                  <w:lang w:val="lv-LV"/>
                </w:rPr>
                <w:delText>20% (15/74)**</w:delText>
              </w:r>
            </w:del>
          </w:p>
        </w:tc>
      </w:tr>
      <w:tr w:rsidR="006D30D4" w14:paraId="4783123D" w14:textId="7F1D5595">
        <w:trPr>
          <w:gridAfter w:val="1"/>
          <w:wAfter w:w="30" w:type="dxa"/>
          <w:del w:id="7051" w:author="AbbVie1" w:date="2025-05-10T12:53:00Z"/>
        </w:trPr>
        <w:tc>
          <w:tcPr>
            <w:tcW w:w="9179" w:type="dxa"/>
            <w:gridSpan w:val="4"/>
            <w:tcBorders>
              <w:top w:val="single" w:sz="4" w:space="0" w:color="000000"/>
              <w:bottom w:val="single" w:sz="4" w:space="0" w:color="000000"/>
            </w:tcBorders>
          </w:tcPr>
          <w:p w14:paraId="17CE081B" w14:textId="1279BFA4" w:rsidR="009E04D1" w:rsidRPr="00AE120B" w:rsidRDefault="00000000" w:rsidP="00C87135">
            <w:pPr>
              <w:pStyle w:val="TableText"/>
              <w:keepNext w:val="0"/>
              <w:keepLines w:val="0"/>
              <w:widowControl w:val="0"/>
              <w:suppressAutoHyphens w:val="0"/>
              <w:spacing w:before="0" w:after="0" w:line="240" w:lineRule="auto"/>
              <w:rPr>
                <w:del w:id="7052" w:author="AbbVie1" w:date="2025-05-10T12:53:00Z"/>
                <w:sz w:val="22"/>
                <w:szCs w:val="22"/>
                <w:lang w:val="lv-LV"/>
              </w:rPr>
            </w:pPr>
            <w:del w:id="7053" w:author="AbbVie1" w:date="2025-05-10T12:53:00Z">
              <w:r w:rsidRPr="00AE120B">
                <w:rPr>
                  <w:sz w:val="22"/>
                  <w:szCs w:val="22"/>
                  <w:lang w:val="lv-LV"/>
                </w:rPr>
                <w:delText>*</w:delText>
              </w:r>
              <w:r w:rsidRPr="00AE120B">
                <w:rPr>
                  <w:sz w:val="22"/>
                  <w:szCs w:val="22"/>
                  <w:lang w:val="lv-LV"/>
                </w:rPr>
                <w:tab/>
                <w:delText>p &lt; 0,001 Humira, salīdzinot ar placebo sapārotiem attiecības salīdzinājumiem</w:delText>
              </w:r>
            </w:del>
          </w:p>
          <w:p w14:paraId="5619C568" w14:textId="63BAF865" w:rsidR="009E04D1" w:rsidRPr="00AE120B" w:rsidRDefault="00000000" w:rsidP="00C87135">
            <w:pPr>
              <w:pStyle w:val="TableText"/>
              <w:keepNext w:val="0"/>
              <w:keepLines w:val="0"/>
              <w:widowControl w:val="0"/>
              <w:suppressAutoHyphens w:val="0"/>
              <w:spacing w:before="0" w:after="0" w:line="240" w:lineRule="auto"/>
              <w:rPr>
                <w:del w:id="7054" w:author="AbbVie1" w:date="2025-05-10T12:53:00Z"/>
                <w:sz w:val="22"/>
                <w:szCs w:val="22"/>
                <w:vertAlign w:val="superscript"/>
                <w:lang w:val="lv-LV"/>
              </w:rPr>
            </w:pPr>
            <w:del w:id="7055" w:author="AbbVie1" w:date="2025-05-10T12:53:00Z">
              <w:r w:rsidRPr="00AE120B">
                <w:rPr>
                  <w:sz w:val="22"/>
                  <w:szCs w:val="22"/>
                  <w:lang w:val="lv-LV"/>
                </w:rPr>
                <w:delText>**</w:delText>
              </w:r>
              <w:r w:rsidRPr="00AE120B">
                <w:rPr>
                  <w:sz w:val="22"/>
                  <w:szCs w:val="22"/>
                  <w:lang w:val="lv-LV"/>
                </w:rPr>
                <w:tab/>
                <w:delText>p &lt; 0,02 Humira, salīdzinot ar placebo sapārotiem attiecības salīdzinājumiem</w:delText>
              </w:r>
            </w:del>
          </w:p>
          <w:p w14:paraId="35B6F934" w14:textId="38B12676" w:rsidR="009E04D1" w:rsidRPr="00AE120B" w:rsidRDefault="00000000" w:rsidP="00C87135">
            <w:pPr>
              <w:pStyle w:val="TableText"/>
              <w:keepNext w:val="0"/>
              <w:keepLines w:val="0"/>
              <w:widowControl w:val="0"/>
              <w:suppressAutoHyphens w:val="0"/>
              <w:spacing w:before="0" w:after="0" w:line="240" w:lineRule="auto"/>
              <w:rPr>
                <w:del w:id="7056" w:author="AbbVie1" w:date="2025-05-10T12:53:00Z"/>
                <w:sz w:val="22"/>
                <w:szCs w:val="22"/>
                <w:lang w:val="lv-LV"/>
              </w:rPr>
            </w:pPr>
            <w:del w:id="7057" w:author="AbbVie1" w:date="2025-05-10T12:53:00Z">
              <w:r w:rsidRPr="00AE120B">
                <w:rPr>
                  <w:sz w:val="22"/>
                  <w:szCs w:val="22"/>
                  <w:vertAlign w:val="superscript"/>
                  <w:lang w:val="lv-LV"/>
                </w:rPr>
                <w:delText>a</w:delText>
              </w:r>
              <w:r w:rsidRPr="00AE120B">
                <w:rPr>
                  <w:sz w:val="22"/>
                  <w:szCs w:val="22"/>
                  <w:vertAlign w:val="superscript"/>
                  <w:lang w:val="lv-LV"/>
                </w:rPr>
                <w:tab/>
              </w:r>
              <w:r w:rsidRPr="00AE120B">
                <w:rPr>
                  <w:sz w:val="22"/>
                  <w:szCs w:val="22"/>
                  <w:lang w:val="lv-LV"/>
                </w:rPr>
                <w:delText>No tiem, kuri saņēma kortikosteroīdus sākotnēji</w:delText>
              </w:r>
            </w:del>
          </w:p>
        </w:tc>
      </w:tr>
    </w:tbl>
    <w:p w14:paraId="0A5F798B" w14:textId="2369285F" w:rsidR="009E04D1" w:rsidRPr="00AE120B" w:rsidRDefault="009E04D1" w:rsidP="00C87135">
      <w:pPr>
        <w:pStyle w:val="EMEANormal"/>
        <w:widowControl w:val="0"/>
        <w:suppressAutoHyphens w:val="0"/>
        <w:rPr>
          <w:del w:id="7058" w:author="AbbVie1" w:date="2025-05-10T12:53:00Z"/>
          <w:rFonts w:ascii="Times New Roman" w:hAnsi="Times New Roman" w:cs="Times New Roman"/>
          <w:szCs w:val="22"/>
          <w:lang w:val="lv-LV"/>
        </w:rPr>
      </w:pPr>
    </w:p>
    <w:p w14:paraId="0BC672A3" w14:textId="3DAA5E45" w:rsidR="009E04D1" w:rsidRPr="00AE120B" w:rsidRDefault="00000000" w:rsidP="00C87135">
      <w:pPr>
        <w:pStyle w:val="BodyTextIndent"/>
        <w:widowControl w:val="0"/>
        <w:suppressAutoHyphens w:val="0"/>
        <w:autoSpaceDE/>
        <w:spacing w:line="240" w:lineRule="auto"/>
        <w:rPr>
          <w:del w:id="7059" w:author="AbbVie1" w:date="2025-05-10T12:53:00Z"/>
          <w:color w:val="auto"/>
        </w:rPr>
      </w:pPr>
      <w:del w:id="7060" w:author="AbbVie1" w:date="2025-05-10T12:53:00Z">
        <w:r w:rsidRPr="00AE120B">
          <w:rPr>
            <w:color w:val="auto"/>
          </w:rPr>
          <w:delText>No pacientiem, kuriem 4. nedēļā nebija atbildes reakcijas, 43% Humira balstterapiju saņēmušo pacientu bija atbildes reakcija līdz 12. nedēļai, salīdzinot ar 30% pacientu, kuri saņēma placebo balstterapiju. Šie rezultāti liecina, ka dažiem pacientiem, kuriem līdz 4. nedēļai nav bijis atbildes reakcijas, var būt noderīga balstterapija līdz 12. nedēļai. Terapijas turpināšana pēc 12. nedēļas neizraisīja nozīmīgi vairāk atbildes reakciju (skatīt apakšpunktu 4.2.).</w:delText>
        </w:r>
      </w:del>
    </w:p>
    <w:p w14:paraId="57287FFA" w14:textId="4BEF4EF6" w:rsidR="009E04D1" w:rsidRPr="00AE120B" w:rsidRDefault="009E04D1" w:rsidP="00C87135">
      <w:pPr>
        <w:pStyle w:val="BodyTextIndent"/>
        <w:widowControl w:val="0"/>
        <w:suppressAutoHyphens w:val="0"/>
        <w:autoSpaceDE/>
        <w:spacing w:line="240" w:lineRule="auto"/>
        <w:rPr>
          <w:del w:id="7061" w:author="AbbVie1" w:date="2025-05-10T12:53:00Z"/>
          <w:color w:val="auto"/>
        </w:rPr>
      </w:pPr>
    </w:p>
    <w:p w14:paraId="47C26C77" w14:textId="715DF8A3" w:rsidR="009E04D1" w:rsidRPr="00AE120B" w:rsidRDefault="00000000" w:rsidP="00C87135">
      <w:pPr>
        <w:widowControl w:val="0"/>
        <w:suppressAutoHyphens w:val="0"/>
        <w:rPr>
          <w:del w:id="7062" w:author="AbbVie1" w:date="2025-05-10T12:53:00Z"/>
          <w:sz w:val="22"/>
          <w:szCs w:val="22"/>
          <w:lang w:val="lv-LV"/>
        </w:rPr>
      </w:pPr>
      <w:del w:id="7063" w:author="AbbVie1" w:date="2025-05-10T12:53:00Z">
        <w:r w:rsidRPr="00AE120B">
          <w:rPr>
            <w:rStyle w:val="longtext1"/>
            <w:sz w:val="22"/>
            <w:szCs w:val="22"/>
            <w:lang w:val="lv-LV"/>
          </w:rPr>
          <w:delText xml:space="preserve">117/276 pacienti no CD pētījuma I un 272/777 pacienti no CD pētījuma II un III tika novēroti vismaz 3 gadus atklātā adalimumaba terapijas pētījumā. Attiecīgi, </w:delText>
        </w:r>
        <w:r w:rsidRPr="00AE120B">
          <w:rPr>
            <w:rStyle w:val="longtext1"/>
            <w:sz w:val="22"/>
            <w:szCs w:val="22"/>
            <w:shd w:val="clear" w:color="auto" w:fill="FFFFFF"/>
            <w:lang w:val="lv-LV"/>
          </w:rPr>
          <w:delText xml:space="preserve">88 un 189 pacienti, turpināja būt klīniskā remisijā. Klīniskā atbildes reakcija (CR-100) tika saglabāta, attiecīgi, 102 un 233 pacientiem. </w:delText>
        </w:r>
      </w:del>
    </w:p>
    <w:p w14:paraId="08C7F87C" w14:textId="3D186CFE" w:rsidR="009E04D1" w:rsidRPr="00AE120B" w:rsidRDefault="009E04D1" w:rsidP="00C87135">
      <w:pPr>
        <w:pStyle w:val="BodyTextIndent"/>
        <w:widowControl w:val="0"/>
        <w:suppressAutoHyphens w:val="0"/>
        <w:autoSpaceDE/>
        <w:spacing w:line="240" w:lineRule="auto"/>
        <w:rPr>
          <w:del w:id="7064" w:author="AbbVie1" w:date="2025-05-10T12:53:00Z"/>
          <w:color w:val="auto"/>
        </w:rPr>
      </w:pPr>
    </w:p>
    <w:p w14:paraId="7A946C0F" w14:textId="1CC25467" w:rsidR="009E04D1" w:rsidRPr="00AE120B" w:rsidRDefault="00000000" w:rsidP="00C87135">
      <w:pPr>
        <w:pStyle w:val="BodyTextIndent"/>
        <w:widowControl w:val="0"/>
        <w:suppressAutoHyphens w:val="0"/>
        <w:autoSpaceDE/>
        <w:spacing w:line="240" w:lineRule="auto"/>
        <w:rPr>
          <w:del w:id="7065" w:author="AbbVie1" w:date="2025-05-10T12:53:00Z"/>
          <w:color w:val="auto"/>
          <w:u w:val="single"/>
        </w:rPr>
      </w:pPr>
      <w:del w:id="7066" w:author="AbbVie1" w:date="2025-05-10T12:53:00Z">
        <w:r w:rsidRPr="00AE120B">
          <w:rPr>
            <w:i/>
            <w:color w:val="auto"/>
            <w:u w:val="single"/>
          </w:rPr>
          <w:delText>Dzīves kvalitāte</w:delText>
        </w:r>
      </w:del>
    </w:p>
    <w:p w14:paraId="2B027270" w14:textId="662CB67A" w:rsidR="009E04D1" w:rsidRPr="00AE120B" w:rsidRDefault="009E04D1" w:rsidP="00C87135">
      <w:pPr>
        <w:pStyle w:val="BodyTextIndent"/>
        <w:widowControl w:val="0"/>
        <w:suppressAutoHyphens w:val="0"/>
        <w:autoSpaceDE/>
        <w:spacing w:line="240" w:lineRule="auto"/>
        <w:rPr>
          <w:del w:id="7067" w:author="AbbVie1" w:date="2025-05-10T12:53:00Z"/>
          <w:color w:val="auto"/>
          <w:u w:val="single"/>
        </w:rPr>
      </w:pPr>
    </w:p>
    <w:p w14:paraId="17ECF740" w14:textId="302F9040" w:rsidR="009E04D1" w:rsidRPr="00AE120B" w:rsidRDefault="00000000" w:rsidP="00C87135">
      <w:pPr>
        <w:pStyle w:val="BodyTextIndent"/>
        <w:widowControl w:val="0"/>
        <w:suppressAutoHyphens w:val="0"/>
        <w:autoSpaceDE/>
        <w:spacing w:line="240" w:lineRule="auto"/>
        <w:rPr>
          <w:del w:id="7068" w:author="AbbVie1" w:date="2025-05-10T12:53:00Z"/>
          <w:color w:val="auto"/>
        </w:rPr>
      </w:pPr>
      <w:del w:id="7069" w:author="AbbVie1" w:date="2025-05-10T12:53:00Z">
        <w:r w:rsidRPr="00AE120B">
          <w:rPr>
            <w:color w:val="auto"/>
          </w:rPr>
          <w:delText>CD pētījumā I un CD pētījumā II 4. nedēļā pacientiem, kuri tika nejaušināti iedalīti saņemt Humira 80/40 mg un 160/80 mg, tika sasniegta statistiski ticama slimībai specifiskā iekaisīgās zarnu slimības aptaujas (IBDQ) kopējā punktu skaita uzlabošanās salīdzinājumā ar placebo, kā arī tā tika novērota 26. un 56. nedēļā CD pētījumā III adalimumaba terapijas grupās, salīdzinot ar placebo grupu.</w:delText>
        </w:r>
      </w:del>
    </w:p>
    <w:p w14:paraId="78D60D71" w14:textId="2BBDAF68" w:rsidR="009E04D1" w:rsidRPr="00AE120B" w:rsidRDefault="009E04D1" w:rsidP="00C87135">
      <w:pPr>
        <w:pStyle w:val="BodyTextIndent"/>
        <w:widowControl w:val="0"/>
        <w:suppressAutoHyphens w:val="0"/>
        <w:autoSpaceDE/>
        <w:spacing w:line="240" w:lineRule="auto"/>
        <w:rPr>
          <w:del w:id="7070" w:author="AbbVie1" w:date="2025-05-10T12:53:00Z"/>
          <w:color w:val="auto"/>
        </w:rPr>
      </w:pPr>
    </w:p>
    <w:p w14:paraId="46CE94EC" w14:textId="1F9E84BD" w:rsidR="009E04D1" w:rsidRPr="00AE120B" w:rsidRDefault="00000000" w:rsidP="008877B3">
      <w:pPr>
        <w:pStyle w:val="EMEAHeadingUnderline"/>
        <w:widowControl w:val="0"/>
        <w:suppressAutoHyphens w:val="0"/>
        <w:rPr>
          <w:del w:id="7071" w:author="AbbVie1" w:date="2025-05-10T12:53:00Z"/>
          <w:lang w:val="lv-LV"/>
        </w:rPr>
      </w:pPr>
      <w:del w:id="7072" w:author="AbbVie1" w:date="2025-05-10T12:53:00Z">
        <w:r w:rsidRPr="00AE120B">
          <w:rPr>
            <w:lang w:val="lv-LV"/>
          </w:rPr>
          <w:delText xml:space="preserve">Čūlainais kolīts </w:delText>
        </w:r>
      </w:del>
    </w:p>
    <w:p w14:paraId="7E33F8B9" w14:textId="1F570933" w:rsidR="009E04D1" w:rsidRPr="00AE120B" w:rsidRDefault="009E04D1" w:rsidP="00942370">
      <w:pPr>
        <w:widowControl w:val="0"/>
        <w:suppressAutoHyphens w:val="0"/>
        <w:autoSpaceDE w:val="0"/>
        <w:rPr>
          <w:del w:id="7073" w:author="AbbVie1" w:date="2025-05-10T12:53:00Z"/>
          <w:sz w:val="22"/>
          <w:szCs w:val="22"/>
          <w:lang w:val="lv-LV"/>
        </w:rPr>
      </w:pPr>
    </w:p>
    <w:p w14:paraId="2AD9CCFD" w14:textId="0723B372" w:rsidR="009E04D1" w:rsidRPr="00AE120B" w:rsidRDefault="00000000" w:rsidP="00942370">
      <w:pPr>
        <w:widowControl w:val="0"/>
        <w:suppressAutoHyphens w:val="0"/>
        <w:autoSpaceDE w:val="0"/>
        <w:rPr>
          <w:del w:id="7074" w:author="AbbVie1" w:date="2025-05-10T12:53:00Z"/>
          <w:sz w:val="22"/>
          <w:szCs w:val="22"/>
          <w:lang w:val="lv-LV"/>
        </w:rPr>
      </w:pPr>
      <w:del w:id="7075" w:author="AbbVie1" w:date="2025-05-10T12:53:00Z">
        <w:r w:rsidRPr="00AE120B">
          <w:rPr>
            <w:sz w:val="22"/>
            <w:szCs w:val="22"/>
            <w:lang w:val="lv-LV"/>
          </w:rPr>
          <w:delText xml:space="preserve">Humira multidevas lietošanas drošums un efektivitāte tika novērtēta randomizētā, dubultmaskētā, placebokontrolētā pētījumā (Meijo indekss 6 līdz 12; endoskopsijas apakšrezultāts 2 līdz 3), kurā piedalījās pieauguši pacienti ar </w:delText>
        </w:r>
        <w:r w:rsidR="00316555" w:rsidRPr="00AE120B">
          <w:rPr>
            <w:sz w:val="22"/>
            <w:szCs w:val="22"/>
            <w:lang w:val="lv-LV"/>
          </w:rPr>
          <w:delText xml:space="preserve">vidēji smagu </w:delText>
        </w:r>
        <w:r w:rsidRPr="00AE120B">
          <w:rPr>
            <w:sz w:val="22"/>
            <w:szCs w:val="22"/>
            <w:lang w:val="lv-LV"/>
          </w:rPr>
          <w:delText>līdz smagu čūlaino kolītu.</w:delText>
        </w:r>
      </w:del>
    </w:p>
    <w:p w14:paraId="0099E273" w14:textId="7FA7C399" w:rsidR="009E04D1" w:rsidRPr="00AE120B" w:rsidRDefault="009E04D1" w:rsidP="00942370">
      <w:pPr>
        <w:widowControl w:val="0"/>
        <w:suppressAutoHyphens w:val="0"/>
        <w:autoSpaceDE w:val="0"/>
        <w:rPr>
          <w:del w:id="7076" w:author="AbbVie1" w:date="2025-05-10T12:53:00Z"/>
          <w:sz w:val="22"/>
          <w:szCs w:val="22"/>
          <w:lang w:val="lv-LV"/>
        </w:rPr>
      </w:pPr>
    </w:p>
    <w:p w14:paraId="2A9115C5" w14:textId="1D33C01A" w:rsidR="009E04D1" w:rsidRPr="00AE120B" w:rsidRDefault="00000000" w:rsidP="00942370">
      <w:pPr>
        <w:widowControl w:val="0"/>
        <w:suppressAutoHyphens w:val="0"/>
        <w:autoSpaceDE w:val="0"/>
        <w:rPr>
          <w:del w:id="7077" w:author="AbbVie1" w:date="2025-05-10T12:53:00Z"/>
          <w:sz w:val="22"/>
          <w:szCs w:val="22"/>
          <w:lang w:val="lv-LV"/>
        </w:rPr>
      </w:pPr>
      <w:del w:id="7078" w:author="AbbVie1" w:date="2025-05-10T12:53:00Z">
        <w:r w:rsidRPr="00AE120B">
          <w:rPr>
            <w:sz w:val="22"/>
            <w:szCs w:val="22"/>
            <w:lang w:val="lv-LV"/>
          </w:rPr>
          <w:delText xml:space="preserve">UC-I pētījumā 390 TNF antagonistus iepriekš nelietojuši pacienti tika nejaušināti iedalīti saņemt placebo 0. un 2. nedēļā, 160 mg Humira 0. nedēļā un 80 mg 2. nedēļā, vai 80 mg Humira 0. nedēļā un 40 mg 2. nedēļā. Pēc 2. nedēļas abu grupu pacienti saņēma pa 40 mg katru otro nedēļu. </w:delText>
        </w:r>
        <w:r w:rsidRPr="00AE120B">
          <w:rPr>
            <w:rStyle w:val="st1"/>
            <w:bCs/>
            <w:sz w:val="22"/>
            <w:szCs w:val="22"/>
            <w:lang w:val="lv-LV"/>
          </w:rPr>
          <w:delText>Klīniskā remisija</w:delText>
        </w:r>
        <w:r w:rsidRPr="00AE120B">
          <w:rPr>
            <w:rStyle w:val="st1"/>
            <w:b/>
            <w:sz w:val="22"/>
            <w:szCs w:val="22"/>
            <w:lang w:val="lv-LV"/>
          </w:rPr>
          <w:delText xml:space="preserve"> </w:delText>
        </w:r>
        <w:r w:rsidRPr="00AE120B">
          <w:rPr>
            <w:rStyle w:val="st1"/>
            <w:sz w:val="22"/>
            <w:szCs w:val="22"/>
            <w:lang w:val="lv-LV"/>
          </w:rPr>
          <w:delText>(definētā kā</w:delText>
        </w:r>
        <w:r w:rsidRPr="00AE120B">
          <w:rPr>
            <w:rStyle w:val="st1"/>
            <w:b/>
            <w:sz w:val="22"/>
            <w:szCs w:val="22"/>
            <w:lang w:val="lv-LV"/>
          </w:rPr>
          <w:delText xml:space="preserve"> </w:delText>
        </w:r>
        <w:r w:rsidRPr="00AE120B">
          <w:rPr>
            <w:sz w:val="22"/>
            <w:szCs w:val="22"/>
            <w:lang w:val="lv-LV"/>
          </w:rPr>
          <w:delText xml:space="preserve">Meijo indekss </w:delText>
        </w:r>
        <w:r w:rsidRPr="00AE120B">
          <w:rPr>
            <w:rFonts w:eastAsia="Arial Unicode MS"/>
            <w:sz w:val="22"/>
            <w:szCs w:val="22"/>
            <w:lang w:val="lv-LV"/>
          </w:rPr>
          <w:delText xml:space="preserve">≤ </w:delText>
        </w:r>
        <w:r w:rsidRPr="00AE120B">
          <w:rPr>
            <w:sz w:val="22"/>
            <w:szCs w:val="22"/>
            <w:lang w:val="lv-LV"/>
          </w:rPr>
          <w:delText>2 apakšrezultāts</w:delText>
        </w:r>
        <w:r w:rsidRPr="00AE120B">
          <w:rPr>
            <w:rStyle w:val="st1"/>
            <w:b/>
            <w:sz w:val="22"/>
            <w:szCs w:val="22"/>
            <w:lang w:val="lv-LV"/>
          </w:rPr>
          <w:delText xml:space="preserve"> </w:delText>
        </w:r>
        <w:r w:rsidRPr="00AE120B">
          <w:rPr>
            <w:rFonts w:eastAsia="Arial Unicode MS"/>
            <w:sz w:val="22"/>
            <w:szCs w:val="22"/>
            <w:lang w:val="lv-LV"/>
          </w:rPr>
          <w:delText xml:space="preserve">&gt; 1) tika </w:delText>
        </w:r>
        <w:r w:rsidRPr="00AE120B">
          <w:rPr>
            <w:rStyle w:val="st1"/>
            <w:bCs/>
            <w:sz w:val="22"/>
            <w:szCs w:val="22"/>
            <w:lang w:val="lv-LV"/>
          </w:rPr>
          <w:delText>vērtēta 8. nedēļā.</w:delText>
        </w:r>
      </w:del>
    </w:p>
    <w:p w14:paraId="1AFCDEB1" w14:textId="655D644F" w:rsidR="009E04D1" w:rsidRPr="00AE120B" w:rsidRDefault="009E04D1" w:rsidP="00942370">
      <w:pPr>
        <w:widowControl w:val="0"/>
        <w:suppressAutoHyphens w:val="0"/>
        <w:autoSpaceDE w:val="0"/>
        <w:rPr>
          <w:del w:id="7079" w:author="AbbVie1" w:date="2025-05-10T12:53:00Z"/>
          <w:sz w:val="22"/>
          <w:szCs w:val="22"/>
          <w:lang w:val="lv-LV"/>
        </w:rPr>
      </w:pPr>
    </w:p>
    <w:p w14:paraId="71F7ED26" w14:textId="0E4BF709" w:rsidR="009E04D1" w:rsidRPr="00AE120B" w:rsidRDefault="00000000" w:rsidP="00942370">
      <w:pPr>
        <w:widowControl w:val="0"/>
        <w:suppressAutoHyphens w:val="0"/>
        <w:autoSpaceDE w:val="0"/>
        <w:rPr>
          <w:del w:id="7080" w:author="AbbVie1" w:date="2025-05-10T12:53:00Z"/>
          <w:sz w:val="22"/>
          <w:szCs w:val="22"/>
          <w:lang w:val="lv-LV"/>
        </w:rPr>
      </w:pPr>
      <w:del w:id="7081" w:author="AbbVie1" w:date="2025-05-10T12:53:00Z">
        <w:r w:rsidRPr="00AE120B">
          <w:rPr>
            <w:sz w:val="22"/>
            <w:szCs w:val="22"/>
            <w:lang w:val="lv-LV"/>
          </w:rPr>
          <w:delText>UC-II pētījumā 248 pacienti saņēma 160 mg Humira 0. nedēļā, 80 mg 2. nedēļā un pēc tam 40 mg katru otro nedēļu, un 246 pacienti saņēma placebo. Klīniskie rezultāti remisijas indukcijai tika vērtēti 8. nedēļā un remisijas saglabāšanās tika vērtēta 52. nedēļā.</w:delText>
        </w:r>
      </w:del>
    </w:p>
    <w:p w14:paraId="4F51BFE1" w14:textId="1350BB76" w:rsidR="009E04D1" w:rsidRPr="00AE120B" w:rsidRDefault="009E04D1" w:rsidP="00C87135">
      <w:pPr>
        <w:widowControl w:val="0"/>
        <w:suppressAutoHyphens w:val="0"/>
        <w:autoSpaceDE w:val="0"/>
        <w:rPr>
          <w:del w:id="7082" w:author="AbbVie1" w:date="2025-05-10T12:53:00Z"/>
          <w:sz w:val="22"/>
          <w:szCs w:val="22"/>
          <w:lang w:val="lv-LV"/>
        </w:rPr>
      </w:pPr>
    </w:p>
    <w:p w14:paraId="0E3B00B8" w14:textId="65FB421D" w:rsidR="009E04D1" w:rsidRPr="00AE120B" w:rsidRDefault="00000000" w:rsidP="00C87135">
      <w:pPr>
        <w:widowControl w:val="0"/>
        <w:suppressAutoHyphens w:val="0"/>
        <w:autoSpaceDE w:val="0"/>
        <w:rPr>
          <w:del w:id="7083" w:author="AbbVie1" w:date="2025-05-10T12:53:00Z"/>
          <w:sz w:val="22"/>
          <w:szCs w:val="22"/>
          <w:lang w:val="lv-LV"/>
        </w:rPr>
      </w:pPr>
      <w:del w:id="7084" w:author="AbbVie1" w:date="2025-05-10T12:53:00Z">
        <w:r w:rsidRPr="00AE120B">
          <w:rPr>
            <w:sz w:val="22"/>
            <w:szCs w:val="22"/>
            <w:lang w:val="lv-LV"/>
          </w:rPr>
          <w:delText xml:space="preserve">Pacienti, kuri inducēti ar160/80 mg Humira, klīnisku remisiju sasniedza 8. nedēļā, salīdzinot ar placebo satistiski </w:delText>
        </w:r>
        <w:r w:rsidR="00750CE3" w:rsidRPr="00AE120B">
          <w:rPr>
            <w:sz w:val="22"/>
            <w:szCs w:val="22"/>
            <w:lang w:val="lv-LV"/>
          </w:rPr>
          <w:delText>procentuāli biežāk</w:delText>
        </w:r>
        <w:r w:rsidRPr="00AE120B">
          <w:rPr>
            <w:sz w:val="22"/>
            <w:szCs w:val="22"/>
            <w:lang w:val="lv-LV"/>
          </w:rPr>
          <w:delText xml:space="preserve"> UC-I pētījumā (18%, salīdzinot ar 9%, attiecīgi, p=0,031) un UC-II pētījumā (17%, salīdzinot ar 9% attiecīgi, p=019). UC-II pētījumā, starp tiem, kuri ārstēti ar Humira 8. nedēļā bija remisijā, 52. nedēļā remisijā bija 21/41 (51%). </w:delText>
        </w:r>
      </w:del>
    </w:p>
    <w:p w14:paraId="08974E7E" w14:textId="7324482B" w:rsidR="009E04D1" w:rsidRPr="00AE120B" w:rsidRDefault="009E04D1" w:rsidP="00C87135">
      <w:pPr>
        <w:widowControl w:val="0"/>
        <w:suppressAutoHyphens w:val="0"/>
        <w:autoSpaceDE w:val="0"/>
        <w:rPr>
          <w:del w:id="7085" w:author="AbbVie1" w:date="2025-05-10T12:53:00Z"/>
          <w:sz w:val="22"/>
          <w:szCs w:val="22"/>
          <w:lang w:val="lv-LV"/>
        </w:rPr>
      </w:pPr>
    </w:p>
    <w:p w14:paraId="2FAADB5E" w14:textId="7F2ED05E" w:rsidR="009E04D1" w:rsidRPr="00AE120B" w:rsidRDefault="00000000" w:rsidP="00C87135">
      <w:pPr>
        <w:pStyle w:val="BodyTextIndent"/>
        <w:widowControl w:val="0"/>
        <w:suppressAutoHyphens w:val="0"/>
        <w:autoSpaceDE/>
        <w:spacing w:line="240" w:lineRule="auto"/>
        <w:rPr>
          <w:del w:id="7086" w:author="AbbVie1" w:date="2025-05-10T12:53:00Z"/>
        </w:rPr>
      </w:pPr>
      <w:del w:id="7087" w:author="AbbVie1" w:date="2025-05-10T12:53:00Z">
        <w:r w:rsidRPr="00AE120B">
          <w:rPr>
            <w:color w:val="auto"/>
          </w:rPr>
          <w:delText>Rezultāti no vispārējās UC-II pētījuma populācijas parādīti 2</w:delText>
        </w:r>
        <w:r w:rsidR="00A21259" w:rsidRPr="00AE120B">
          <w:rPr>
            <w:color w:val="auto"/>
          </w:rPr>
          <w:delText>3</w:delText>
        </w:r>
        <w:r w:rsidRPr="00AE120B">
          <w:rPr>
            <w:color w:val="auto"/>
          </w:rPr>
          <w:delText>. tabulā.</w:delText>
        </w:r>
      </w:del>
    </w:p>
    <w:p w14:paraId="48AE6357" w14:textId="41FCAE71" w:rsidR="009E04D1" w:rsidRPr="00AE120B" w:rsidRDefault="009E04D1" w:rsidP="00C87135">
      <w:pPr>
        <w:widowControl w:val="0"/>
        <w:suppressAutoHyphens w:val="0"/>
        <w:autoSpaceDE w:val="0"/>
        <w:rPr>
          <w:del w:id="7088" w:author="AbbVie1" w:date="2025-05-10T12:53:00Z"/>
          <w:sz w:val="22"/>
          <w:szCs w:val="22"/>
          <w:lang w:val="lv-LV"/>
        </w:rPr>
      </w:pPr>
    </w:p>
    <w:p w14:paraId="6525D14D" w14:textId="5DED803A" w:rsidR="009E04D1" w:rsidRPr="00AE120B" w:rsidRDefault="00000000" w:rsidP="00C87135">
      <w:pPr>
        <w:keepNext/>
        <w:keepLines/>
        <w:widowControl w:val="0"/>
        <w:suppressAutoHyphens w:val="0"/>
        <w:autoSpaceDE w:val="0"/>
        <w:jc w:val="center"/>
        <w:rPr>
          <w:del w:id="7089" w:author="AbbVie1" w:date="2025-05-10T12:53:00Z"/>
          <w:b/>
          <w:sz w:val="22"/>
          <w:szCs w:val="22"/>
          <w:lang w:val="lv-LV"/>
        </w:rPr>
      </w:pPr>
      <w:del w:id="7090" w:author="AbbVie1" w:date="2025-05-10T12:53:00Z">
        <w:r w:rsidRPr="00AE120B">
          <w:rPr>
            <w:b/>
            <w:sz w:val="22"/>
            <w:szCs w:val="22"/>
            <w:lang w:val="lv-LV"/>
          </w:rPr>
          <w:delText>2</w:delText>
        </w:r>
        <w:r w:rsidR="00A21259" w:rsidRPr="00AE120B">
          <w:rPr>
            <w:b/>
            <w:sz w:val="22"/>
            <w:szCs w:val="22"/>
            <w:lang w:val="lv-LV"/>
          </w:rPr>
          <w:delText>3</w:delText>
        </w:r>
        <w:r w:rsidRPr="00AE120B">
          <w:rPr>
            <w:b/>
            <w:sz w:val="22"/>
            <w:szCs w:val="22"/>
            <w:lang w:val="lv-LV"/>
          </w:rPr>
          <w:delText>. tabula</w:delText>
        </w:r>
      </w:del>
    </w:p>
    <w:p w14:paraId="76DB68DC" w14:textId="3E91BA9F" w:rsidR="009E04D1" w:rsidRPr="00AE120B" w:rsidRDefault="00000000" w:rsidP="00C87135">
      <w:pPr>
        <w:keepNext/>
        <w:keepLines/>
        <w:widowControl w:val="0"/>
        <w:suppressAutoHyphens w:val="0"/>
        <w:autoSpaceDE w:val="0"/>
        <w:jc w:val="center"/>
        <w:rPr>
          <w:del w:id="7091" w:author="AbbVie1" w:date="2025-05-10T12:53:00Z"/>
          <w:bCs/>
          <w:sz w:val="22"/>
          <w:szCs w:val="22"/>
          <w:lang w:val="lv-LV"/>
        </w:rPr>
      </w:pPr>
      <w:del w:id="7092" w:author="AbbVie1" w:date="2025-05-10T12:53:00Z">
        <w:r w:rsidRPr="00AE120B">
          <w:rPr>
            <w:b/>
            <w:sz w:val="22"/>
            <w:szCs w:val="22"/>
            <w:lang w:val="lv-LV"/>
          </w:rPr>
          <w:delText>Klīniskā atbilde, remisija un gļotādas atveseļošanās UC-II pētījumā</w:delText>
        </w:r>
      </w:del>
    </w:p>
    <w:p w14:paraId="5A52C3B8" w14:textId="67DBB1DB" w:rsidR="009E04D1" w:rsidRPr="00AE120B" w:rsidRDefault="00000000" w:rsidP="00C87135">
      <w:pPr>
        <w:pStyle w:val="EMEANormal"/>
        <w:keepNext/>
        <w:keepLines/>
        <w:widowControl w:val="0"/>
        <w:suppressAutoHyphens w:val="0"/>
        <w:jc w:val="center"/>
        <w:rPr>
          <w:del w:id="7093" w:author="AbbVie1" w:date="2025-05-10T12:53:00Z"/>
          <w:rFonts w:ascii="Times New Roman" w:hAnsi="Times New Roman" w:cs="Times New Roman"/>
          <w:szCs w:val="22"/>
          <w:lang w:val="lv-LV"/>
        </w:rPr>
      </w:pPr>
      <w:del w:id="7094" w:author="AbbVie1" w:date="2025-05-10T12:53:00Z">
        <w:r w:rsidRPr="00AE120B">
          <w:rPr>
            <w:rFonts w:ascii="Times New Roman" w:hAnsi="Times New Roman" w:cs="Times New Roman"/>
            <w:bCs/>
            <w:szCs w:val="22"/>
            <w:lang w:val="lv-LV"/>
          </w:rPr>
          <w:delText>(Procentuāls indivīdu daudzums)</w:delText>
        </w:r>
      </w:del>
    </w:p>
    <w:tbl>
      <w:tblPr>
        <w:tblW w:w="0" w:type="auto"/>
        <w:jc w:val="center"/>
        <w:tblLayout w:type="fixed"/>
        <w:tblCellMar>
          <w:left w:w="70" w:type="dxa"/>
          <w:right w:w="70" w:type="dxa"/>
        </w:tblCellMar>
        <w:tblLook w:val="0000" w:firstRow="0" w:lastRow="0" w:firstColumn="0" w:lastColumn="0" w:noHBand="0" w:noVBand="0"/>
      </w:tblPr>
      <w:tblGrid>
        <w:gridCol w:w="2750"/>
        <w:gridCol w:w="2090"/>
        <w:gridCol w:w="2340"/>
      </w:tblGrid>
      <w:tr w:rsidR="006D30D4" w14:paraId="109F9562" w14:textId="4803BF9C" w:rsidTr="00F142BE">
        <w:trPr>
          <w:jc w:val="center"/>
          <w:del w:id="7095" w:author="AbbVie1" w:date="2025-05-10T12:53:00Z"/>
        </w:trPr>
        <w:tc>
          <w:tcPr>
            <w:tcW w:w="2750" w:type="dxa"/>
            <w:tcBorders>
              <w:top w:val="single" w:sz="4" w:space="0" w:color="000000"/>
              <w:left w:val="single" w:sz="4" w:space="0" w:color="000000"/>
              <w:bottom w:val="single" w:sz="4" w:space="0" w:color="000000"/>
            </w:tcBorders>
          </w:tcPr>
          <w:p w14:paraId="342B572A" w14:textId="7242FBB1" w:rsidR="009E04D1" w:rsidRPr="00AE120B" w:rsidRDefault="009E04D1" w:rsidP="00C87135">
            <w:pPr>
              <w:keepNext/>
              <w:keepLines/>
              <w:widowControl w:val="0"/>
              <w:suppressAutoHyphens w:val="0"/>
              <w:snapToGrid w:val="0"/>
              <w:jc w:val="center"/>
              <w:rPr>
                <w:del w:id="7096" w:author="AbbVie1" w:date="2025-05-10T12:53:00Z"/>
                <w:sz w:val="22"/>
                <w:szCs w:val="22"/>
                <w:lang w:val="lv-LV"/>
              </w:rPr>
            </w:pPr>
          </w:p>
        </w:tc>
        <w:tc>
          <w:tcPr>
            <w:tcW w:w="2090" w:type="dxa"/>
            <w:tcBorders>
              <w:top w:val="single" w:sz="4" w:space="0" w:color="000000"/>
              <w:left w:val="single" w:sz="4" w:space="0" w:color="000000"/>
              <w:bottom w:val="single" w:sz="4" w:space="0" w:color="000000"/>
            </w:tcBorders>
          </w:tcPr>
          <w:p w14:paraId="7DBBC09E" w14:textId="4401164D" w:rsidR="009E04D1" w:rsidRPr="00AE120B" w:rsidRDefault="00000000" w:rsidP="00C87135">
            <w:pPr>
              <w:keepNext/>
              <w:keepLines/>
              <w:widowControl w:val="0"/>
              <w:suppressAutoHyphens w:val="0"/>
              <w:jc w:val="center"/>
              <w:rPr>
                <w:del w:id="7097" w:author="AbbVie1" w:date="2025-05-10T12:53:00Z"/>
                <w:bCs/>
                <w:sz w:val="22"/>
                <w:szCs w:val="22"/>
                <w:lang w:val="lv-LV"/>
              </w:rPr>
            </w:pPr>
            <w:del w:id="7098" w:author="AbbVie1" w:date="2025-05-10T12:53:00Z">
              <w:r w:rsidRPr="00AE120B">
                <w:rPr>
                  <w:bCs/>
                  <w:sz w:val="22"/>
                  <w:szCs w:val="22"/>
                  <w:lang w:val="lv-LV"/>
                </w:rPr>
                <w:delText>Placebo</w:delText>
              </w:r>
            </w:del>
          </w:p>
          <w:p w14:paraId="26D96FDA" w14:textId="78C14E41" w:rsidR="009E04D1" w:rsidRPr="00AE120B" w:rsidRDefault="009E04D1" w:rsidP="00C87135">
            <w:pPr>
              <w:keepNext/>
              <w:keepLines/>
              <w:widowControl w:val="0"/>
              <w:suppressAutoHyphens w:val="0"/>
              <w:rPr>
                <w:del w:id="7099" w:author="AbbVie1" w:date="2025-05-10T12:53:00Z"/>
                <w:bCs/>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7EA4BACF" w14:textId="0746F3CD" w:rsidR="009E04D1" w:rsidRPr="00AE120B" w:rsidRDefault="00000000" w:rsidP="00C87135">
            <w:pPr>
              <w:keepNext/>
              <w:keepLines/>
              <w:widowControl w:val="0"/>
              <w:suppressAutoHyphens w:val="0"/>
              <w:jc w:val="center"/>
              <w:rPr>
                <w:del w:id="7100" w:author="AbbVie1" w:date="2025-05-10T12:53:00Z"/>
                <w:sz w:val="22"/>
                <w:szCs w:val="22"/>
                <w:lang w:val="lv-LV"/>
              </w:rPr>
            </w:pPr>
            <w:del w:id="7101" w:author="AbbVie1" w:date="2025-05-10T12:53:00Z">
              <w:r w:rsidRPr="00AE120B">
                <w:rPr>
                  <w:bCs/>
                  <w:sz w:val="22"/>
                  <w:szCs w:val="22"/>
                  <w:lang w:val="lv-LV"/>
                </w:rPr>
                <w:delText>Humira 40 mg katru otro nedēļu</w:delText>
              </w:r>
            </w:del>
          </w:p>
        </w:tc>
      </w:tr>
      <w:tr w:rsidR="006D30D4" w14:paraId="7DF2A3D2" w14:textId="58500058" w:rsidTr="00F142BE">
        <w:trPr>
          <w:jc w:val="center"/>
          <w:del w:id="7102" w:author="AbbVie1" w:date="2025-05-10T12:53:00Z"/>
        </w:trPr>
        <w:tc>
          <w:tcPr>
            <w:tcW w:w="2750" w:type="dxa"/>
            <w:tcBorders>
              <w:top w:val="single" w:sz="4" w:space="0" w:color="000000"/>
              <w:left w:val="single" w:sz="4" w:space="0" w:color="000000"/>
              <w:bottom w:val="single" w:sz="4" w:space="0" w:color="000000"/>
            </w:tcBorders>
          </w:tcPr>
          <w:p w14:paraId="55327F95" w14:textId="2AA25C31" w:rsidR="009E04D1" w:rsidRPr="00AE120B" w:rsidRDefault="00000000" w:rsidP="00C87135">
            <w:pPr>
              <w:keepNext/>
              <w:keepLines/>
              <w:widowControl w:val="0"/>
              <w:suppressAutoHyphens w:val="0"/>
              <w:rPr>
                <w:del w:id="7103" w:author="AbbVie1" w:date="2025-05-10T12:53:00Z"/>
                <w:rStyle w:val="bold4"/>
                <w:rFonts w:eastAsia="Arial Unicode MS"/>
                <w:b w:val="0"/>
                <w:bCs/>
                <w:sz w:val="22"/>
                <w:szCs w:val="22"/>
                <w:lang w:val="lv-LV"/>
              </w:rPr>
            </w:pPr>
            <w:del w:id="7104" w:author="AbbVie1" w:date="2025-05-10T12:53:00Z">
              <w:r w:rsidRPr="00AE120B">
                <w:rPr>
                  <w:sz w:val="22"/>
                  <w:szCs w:val="22"/>
                  <w:lang w:val="lv-LV"/>
                </w:rPr>
                <w:delText>52. nedēļa</w:delText>
              </w:r>
            </w:del>
          </w:p>
        </w:tc>
        <w:tc>
          <w:tcPr>
            <w:tcW w:w="2090" w:type="dxa"/>
            <w:tcBorders>
              <w:top w:val="single" w:sz="4" w:space="0" w:color="000000"/>
              <w:left w:val="single" w:sz="4" w:space="0" w:color="000000"/>
              <w:bottom w:val="single" w:sz="4" w:space="0" w:color="000000"/>
            </w:tcBorders>
          </w:tcPr>
          <w:p w14:paraId="0D554CB3" w14:textId="68675971" w:rsidR="009E04D1" w:rsidRPr="00AE120B" w:rsidRDefault="00000000" w:rsidP="00C87135">
            <w:pPr>
              <w:keepNext/>
              <w:keepLines/>
              <w:widowControl w:val="0"/>
              <w:suppressAutoHyphens w:val="0"/>
              <w:jc w:val="center"/>
              <w:rPr>
                <w:del w:id="7105" w:author="AbbVie1" w:date="2025-05-10T12:53:00Z"/>
                <w:rStyle w:val="bold4"/>
                <w:rFonts w:eastAsia="Arial Unicode MS"/>
                <w:b w:val="0"/>
                <w:bCs/>
                <w:sz w:val="22"/>
                <w:szCs w:val="22"/>
                <w:lang w:val="lv-LV"/>
              </w:rPr>
            </w:pPr>
            <w:del w:id="7106" w:author="AbbVie1" w:date="2025-05-10T12:53:00Z">
              <w:r w:rsidRPr="00AE120B">
                <w:rPr>
                  <w:rStyle w:val="bold4"/>
                  <w:rFonts w:eastAsia="Arial Unicode MS"/>
                  <w:b w:val="0"/>
                  <w:bCs/>
                  <w:sz w:val="22"/>
                  <w:szCs w:val="22"/>
                  <w:lang w:val="lv-LV"/>
                </w:rPr>
                <w:delText>N=246</w:delText>
              </w:r>
            </w:del>
          </w:p>
        </w:tc>
        <w:tc>
          <w:tcPr>
            <w:tcW w:w="2340" w:type="dxa"/>
            <w:tcBorders>
              <w:top w:val="single" w:sz="4" w:space="0" w:color="000000"/>
              <w:left w:val="single" w:sz="4" w:space="0" w:color="000000"/>
              <w:bottom w:val="single" w:sz="4" w:space="0" w:color="000000"/>
              <w:right w:val="single" w:sz="4" w:space="0" w:color="000000"/>
            </w:tcBorders>
          </w:tcPr>
          <w:p w14:paraId="1C6C3324" w14:textId="1286CC15" w:rsidR="009E04D1" w:rsidRPr="00AE120B" w:rsidRDefault="00000000" w:rsidP="00C87135">
            <w:pPr>
              <w:keepNext/>
              <w:keepLines/>
              <w:widowControl w:val="0"/>
              <w:suppressAutoHyphens w:val="0"/>
              <w:jc w:val="center"/>
              <w:rPr>
                <w:del w:id="7107" w:author="AbbVie1" w:date="2025-05-10T12:53:00Z"/>
                <w:sz w:val="22"/>
                <w:szCs w:val="22"/>
                <w:lang w:val="lv-LV"/>
              </w:rPr>
            </w:pPr>
            <w:del w:id="7108" w:author="AbbVie1" w:date="2025-05-10T12:53:00Z">
              <w:r w:rsidRPr="00AE120B">
                <w:rPr>
                  <w:rStyle w:val="bold4"/>
                  <w:rFonts w:eastAsia="Arial Unicode MS"/>
                  <w:b w:val="0"/>
                  <w:bCs/>
                  <w:sz w:val="22"/>
                  <w:szCs w:val="22"/>
                  <w:lang w:val="lv-LV"/>
                </w:rPr>
                <w:delText>N=248</w:delText>
              </w:r>
            </w:del>
          </w:p>
        </w:tc>
      </w:tr>
      <w:tr w:rsidR="006D30D4" w14:paraId="0271118E" w14:textId="331C3F40" w:rsidTr="00F142BE">
        <w:trPr>
          <w:jc w:val="center"/>
          <w:del w:id="7109" w:author="AbbVie1" w:date="2025-05-10T12:53:00Z"/>
        </w:trPr>
        <w:tc>
          <w:tcPr>
            <w:tcW w:w="2750" w:type="dxa"/>
            <w:tcBorders>
              <w:top w:val="single" w:sz="4" w:space="0" w:color="000000"/>
              <w:left w:val="single" w:sz="4" w:space="0" w:color="000000"/>
              <w:bottom w:val="single" w:sz="4" w:space="0" w:color="000000"/>
            </w:tcBorders>
          </w:tcPr>
          <w:p w14:paraId="6083B4E2" w14:textId="3F321B8B" w:rsidR="009E04D1" w:rsidRPr="00AE120B" w:rsidRDefault="00000000" w:rsidP="00C87135">
            <w:pPr>
              <w:keepNext/>
              <w:keepLines/>
              <w:widowControl w:val="0"/>
              <w:suppressAutoHyphens w:val="0"/>
              <w:rPr>
                <w:del w:id="7110" w:author="AbbVie1" w:date="2025-05-10T12:53:00Z"/>
                <w:rFonts w:eastAsia="Arial Unicode MS"/>
                <w:sz w:val="22"/>
                <w:szCs w:val="22"/>
                <w:lang w:val="lv-LV"/>
              </w:rPr>
            </w:pPr>
            <w:del w:id="7111" w:author="AbbVie1" w:date="2025-05-10T12:53:00Z">
              <w:r w:rsidRPr="00AE120B">
                <w:rPr>
                  <w:sz w:val="22"/>
                  <w:szCs w:val="22"/>
                  <w:lang w:val="lv-LV"/>
                </w:rPr>
                <w:delText>Klīniskā atbilde</w:delText>
              </w:r>
            </w:del>
          </w:p>
        </w:tc>
        <w:tc>
          <w:tcPr>
            <w:tcW w:w="2090" w:type="dxa"/>
            <w:tcBorders>
              <w:top w:val="single" w:sz="4" w:space="0" w:color="000000"/>
              <w:left w:val="single" w:sz="4" w:space="0" w:color="000000"/>
              <w:bottom w:val="single" w:sz="4" w:space="0" w:color="000000"/>
            </w:tcBorders>
          </w:tcPr>
          <w:p w14:paraId="37BF3D36" w14:textId="36A6E6F8" w:rsidR="009E04D1" w:rsidRPr="00AE120B" w:rsidRDefault="00000000" w:rsidP="00C87135">
            <w:pPr>
              <w:keepNext/>
              <w:keepLines/>
              <w:widowControl w:val="0"/>
              <w:suppressAutoHyphens w:val="0"/>
              <w:jc w:val="center"/>
              <w:rPr>
                <w:del w:id="7112" w:author="AbbVie1" w:date="2025-05-10T12:53:00Z"/>
                <w:rFonts w:eastAsia="Arial Unicode MS"/>
                <w:sz w:val="22"/>
                <w:szCs w:val="22"/>
                <w:lang w:val="lv-LV"/>
              </w:rPr>
            </w:pPr>
            <w:del w:id="7113" w:author="AbbVie1" w:date="2025-05-10T12:53:00Z">
              <w:r w:rsidRPr="00AE120B">
                <w:rPr>
                  <w:rFonts w:eastAsia="Arial Unicode MS"/>
                  <w:sz w:val="22"/>
                  <w:szCs w:val="22"/>
                  <w:lang w:val="lv-LV"/>
                </w:rPr>
                <w:delText>18%</w:delText>
              </w:r>
            </w:del>
          </w:p>
        </w:tc>
        <w:tc>
          <w:tcPr>
            <w:tcW w:w="2340" w:type="dxa"/>
            <w:tcBorders>
              <w:top w:val="single" w:sz="4" w:space="0" w:color="000000"/>
              <w:left w:val="single" w:sz="4" w:space="0" w:color="000000"/>
              <w:bottom w:val="single" w:sz="4" w:space="0" w:color="000000"/>
              <w:right w:val="single" w:sz="4" w:space="0" w:color="000000"/>
            </w:tcBorders>
          </w:tcPr>
          <w:p w14:paraId="3E9C04CD" w14:textId="20D1FE7A" w:rsidR="009E04D1" w:rsidRPr="00AE120B" w:rsidRDefault="00000000" w:rsidP="00C87135">
            <w:pPr>
              <w:keepNext/>
              <w:keepLines/>
              <w:widowControl w:val="0"/>
              <w:suppressAutoHyphens w:val="0"/>
              <w:jc w:val="center"/>
              <w:rPr>
                <w:del w:id="7114" w:author="AbbVie1" w:date="2025-05-10T12:53:00Z"/>
                <w:sz w:val="22"/>
                <w:szCs w:val="22"/>
                <w:lang w:val="lv-LV"/>
              </w:rPr>
            </w:pPr>
            <w:del w:id="7115" w:author="AbbVie1" w:date="2025-05-10T12:53:00Z">
              <w:r w:rsidRPr="00AE120B">
                <w:rPr>
                  <w:rFonts w:eastAsia="Arial Unicode MS"/>
                  <w:sz w:val="22"/>
                  <w:szCs w:val="22"/>
                  <w:lang w:val="lv-LV"/>
                </w:rPr>
                <w:delText>30%*</w:delText>
              </w:r>
            </w:del>
          </w:p>
        </w:tc>
      </w:tr>
      <w:tr w:rsidR="006D30D4" w14:paraId="6FD54FA7" w14:textId="5D7A8FC1" w:rsidTr="00F142BE">
        <w:trPr>
          <w:jc w:val="center"/>
          <w:del w:id="7116" w:author="AbbVie1" w:date="2025-05-10T12:53:00Z"/>
        </w:trPr>
        <w:tc>
          <w:tcPr>
            <w:tcW w:w="2750" w:type="dxa"/>
            <w:tcBorders>
              <w:top w:val="single" w:sz="4" w:space="0" w:color="000000"/>
              <w:left w:val="single" w:sz="4" w:space="0" w:color="000000"/>
              <w:bottom w:val="single" w:sz="4" w:space="0" w:color="000000"/>
            </w:tcBorders>
          </w:tcPr>
          <w:p w14:paraId="46BB2956" w14:textId="4171C1C3" w:rsidR="009E04D1" w:rsidRPr="00AE120B" w:rsidRDefault="00000000" w:rsidP="00C87135">
            <w:pPr>
              <w:keepNext/>
              <w:keepLines/>
              <w:widowControl w:val="0"/>
              <w:suppressAutoHyphens w:val="0"/>
              <w:rPr>
                <w:del w:id="7117" w:author="AbbVie1" w:date="2025-05-10T12:53:00Z"/>
                <w:rFonts w:eastAsia="Arial Unicode MS"/>
                <w:sz w:val="22"/>
                <w:szCs w:val="22"/>
                <w:lang w:val="lv-LV"/>
              </w:rPr>
            </w:pPr>
            <w:del w:id="7118" w:author="AbbVie1" w:date="2025-05-10T12:53:00Z">
              <w:r w:rsidRPr="00AE120B">
                <w:rPr>
                  <w:sz w:val="22"/>
                  <w:szCs w:val="22"/>
                  <w:lang w:val="lv-LV"/>
                </w:rPr>
                <w:delText>Klīniska remisija</w:delText>
              </w:r>
            </w:del>
          </w:p>
        </w:tc>
        <w:tc>
          <w:tcPr>
            <w:tcW w:w="2090" w:type="dxa"/>
            <w:tcBorders>
              <w:top w:val="single" w:sz="4" w:space="0" w:color="000000"/>
              <w:left w:val="single" w:sz="4" w:space="0" w:color="000000"/>
              <w:bottom w:val="single" w:sz="4" w:space="0" w:color="000000"/>
            </w:tcBorders>
          </w:tcPr>
          <w:p w14:paraId="152D9D4B" w14:textId="17027FB4" w:rsidR="009E04D1" w:rsidRPr="00AE120B" w:rsidRDefault="00000000" w:rsidP="00C87135">
            <w:pPr>
              <w:keepNext/>
              <w:keepLines/>
              <w:widowControl w:val="0"/>
              <w:suppressAutoHyphens w:val="0"/>
              <w:jc w:val="center"/>
              <w:rPr>
                <w:del w:id="7119" w:author="AbbVie1" w:date="2025-05-10T12:53:00Z"/>
                <w:rFonts w:eastAsia="Arial Unicode MS"/>
                <w:sz w:val="22"/>
                <w:szCs w:val="22"/>
                <w:lang w:val="lv-LV"/>
              </w:rPr>
            </w:pPr>
            <w:del w:id="7120" w:author="AbbVie1" w:date="2025-05-10T12:53:00Z">
              <w:r w:rsidRPr="00AE120B">
                <w:rPr>
                  <w:rFonts w:eastAsia="Arial Unicode MS"/>
                  <w:sz w:val="22"/>
                  <w:szCs w:val="22"/>
                  <w:lang w:val="lv-LV"/>
                </w:rPr>
                <w:delText>9%</w:delText>
              </w:r>
            </w:del>
          </w:p>
        </w:tc>
        <w:tc>
          <w:tcPr>
            <w:tcW w:w="2340" w:type="dxa"/>
            <w:tcBorders>
              <w:top w:val="single" w:sz="4" w:space="0" w:color="000000"/>
              <w:left w:val="single" w:sz="4" w:space="0" w:color="000000"/>
              <w:bottom w:val="single" w:sz="4" w:space="0" w:color="000000"/>
              <w:right w:val="single" w:sz="4" w:space="0" w:color="000000"/>
            </w:tcBorders>
          </w:tcPr>
          <w:p w14:paraId="11F7F095" w14:textId="0545AFEB" w:rsidR="009E04D1" w:rsidRPr="00AE120B" w:rsidRDefault="00000000" w:rsidP="00C87135">
            <w:pPr>
              <w:keepNext/>
              <w:keepLines/>
              <w:widowControl w:val="0"/>
              <w:suppressAutoHyphens w:val="0"/>
              <w:jc w:val="center"/>
              <w:rPr>
                <w:del w:id="7121" w:author="AbbVie1" w:date="2025-05-10T12:53:00Z"/>
                <w:sz w:val="22"/>
                <w:szCs w:val="22"/>
                <w:lang w:val="lv-LV"/>
              </w:rPr>
            </w:pPr>
            <w:del w:id="7122" w:author="AbbVie1" w:date="2025-05-10T12:53:00Z">
              <w:r w:rsidRPr="00AE120B">
                <w:rPr>
                  <w:rFonts w:eastAsia="Arial Unicode MS"/>
                  <w:sz w:val="22"/>
                  <w:szCs w:val="22"/>
                  <w:lang w:val="lv-LV"/>
                </w:rPr>
                <w:delText>17%*</w:delText>
              </w:r>
            </w:del>
          </w:p>
        </w:tc>
      </w:tr>
      <w:tr w:rsidR="006D30D4" w14:paraId="3D9A8894" w14:textId="12F4E7D5" w:rsidTr="00F142BE">
        <w:trPr>
          <w:jc w:val="center"/>
          <w:del w:id="7123" w:author="AbbVie1" w:date="2025-05-10T12:53:00Z"/>
        </w:trPr>
        <w:tc>
          <w:tcPr>
            <w:tcW w:w="2750" w:type="dxa"/>
            <w:tcBorders>
              <w:top w:val="single" w:sz="4" w:space="0" w:color="000000"/>
              <w:left w:val="single" w:sz="4" w:space="0" w:color="000000"/>
              <w:bottom w:val="single" w:sz="4" w:space="0" w:color="000000"/>
            </w:tcBorders>
          </w:tcPr>
          <w:p w14:paraId="655DBD77" w14:textId="3F8E6D1F" w:rsidR="009E04D1" w:rsidRPr="00AE120B" w:rsidRDefault="00000000" w:rsidP="00C87135">
            <w:pPr>
              <w:keepNext/>
              <w:keepLines/>
              <w:widowControl w:val="0"/>
              <w:suppressAutoHyphens w:val="0"/>
              <w:rPr>
                <w:del w:id="7124" w:author="AbbVie1" w:date="2025-05-10T12:53:00Z"/>
                <w:rFonts w:eastAsia="Arial Unicode MS"/>
                <w:sz w:val="22"/>
                <w:szCs w:val="22"/>
                <w:lang w:val="lv-LV"/>
              </w:rPr>
            </w:pPr>
            <w:del w:id="7125" w:author="AbbVie1" w:date="2025-05-10T12:53:00Z">
              <w:r w:rsidRPr="00AE120B">
                <w:rPr>
                  <w:sz w:val="22"/>
                  <w:szCs w:val="22"/>
                  <w:lang w:val="lv-LV"/>
                </w:rPr>
                <w:delText>Gļotādas atveseļošanās</w:delText>
              </w:r>
            </w:del>
          </w:p>
        </w:tc>
        <w:tc>
          <w:tcPr>
            <w:tcW w:w="2090" w:type="dxa"/>
            <w:tcBorders>
              <w:top w:val="single" w:sz="4" w:space="0" w:color="000000"/>
              <w:left w:val="single" w:sz="4" w:space="0" w:color="000000"/>
              <w:bottom w:val="single" w:sz="4" w:space="0" w:color="000000"/>
            </w:tcBorders>
          </w:tcPr>
          <w:p w14:paraId="583A6B8D" w14:textId="69C06D0C" w:rsidR="009E04D1" w:rsidRPr="00AE120B" w:rsidRDefault="00000000" w:rsidP="00C87135">
            <w:pPr>
              <w:keepNext/>
              <w:keepLines/>
              <w:widowControl w:val="0"/>
              <w:suppressAutoHyphens w:val="0"/>
              <w:jc w:val="center"/>
              <w:rPr>
                <w:del w:id="7126" w:author="AbbVie1" w:date="2025-05-10T12:53:00Z"/>
                <w:rFonts w:eastAsia="Arial Unicode MS"/>
                <w:sz w:val="22"/>
                <w:szCs w:val="22"/>
                <w:lang w:val="lv-LV"/>
              </w:rPr>
            </w:pPr>
            <w:del w:id="7127" w:author="AbbVie1" w:date="2025-05-10T12:53:00Z">
              <w:r w:rsidRPr="00AE120B">
                <w:rPr>
                  <w:rFonts w:eastAsia="Arial Unicode MS"/>
                  <w:sz w:val="22"/>
                  <w:szCs w:val="22"/>
                  <w:lang w:val="lv-LV"/>
                </w:rPr>
                <w:delText>15%</w:delText>
              </w:r>
            </w:del>
          </w:p>
        </w:tc>
        <w:tc>
          <w:tcPr>
            <w:tcW w:w="2340" w:type="dxa"/>
            <w:tcBorders>
              <w:top w:val="single" w:sz="4" w:space="0" w:color="000000"/>
              <w:left w:val="single" w:sz="4" w:space="0" w:color="000000"/>
              <w:bottom w:val="single" w:sz="4" w:space="0" w:color="000000"/>
              <w:right w:val="single" w:sz="4" w:space="0" w:color="000000"/>
            </w:tcBorders>
          </w:tcPr>
          <w:p w14:paraId="543CDA96" w14:textId="0926075B" w:rsidR="009E04D1" w:rsidRPr="00AE120B" w:rsidRDefault="00000000" w:rsidP="00C87135">
            <w:pPr>
              <w:keepNext/>
              <w:keepLines/>
              <w:widowControl w:val="0"/>
              <w:suppressAutoHyphens w:val="0"/>
              <w:jc w:val="center"/>
              <w:rPr>
                <w:del w:id="7128" w:author="AbbVie1" w:date="2025-05-10T12:53:00Z"/>
                <w:sz w:val="22"/>
                <w:szCs w:val="22"/>
                <w:lang w:val="lv-LV"/>
              </w:rPr>
            </w:pPr>
            <w:del w:id="7129" w:author="AbbVie1" w:date="2025-05-10T12:53:00Z">
              <w:r w:rsidRPr="00AE120B">
                <w:rPr>
                  <w:rFonts w:eastAsia="Arial Unicode MS"/>
                  <w:sz w:val="22"/>
                  <w:szCs w:val="22"/>
                  <w:lang w:val="lv-LV"/>
                </w:rPr>
                <w:delText>25%*</w:delText>
              </w:r>
            </w:del>
          </w:p>
        </w:tc>
      </w:tr>
      <w:tr w:rsidR="006D30D4" w14:paraId="2F6728B9" w14:textId="2A21AD92" w:rsidTr="00F142BE">
        <w:trPr>
          <w:jc w:val="center"/>
          <w:del w:id="7130" w:author="AbbVie1" w:date="2025-05-10T12:53:00Z"/>
        </w:trPr>
        <w:tc>
          <w:tcPr>
            <w:tcW w:w="2750" w:type="dxa"/>
            <w:tcBorders>
              <w:top w:val="single" w:sz="4" w:space="0" w:color="000000"/>
              <w:left w:val="single" w:sz="4" w:space="0" w:color="000000"/>
              <w:bottom w:val="single" w:sz="4" w:space="0" w:color="000000"/>
            </w:tcBorders>
          </w:tcPr>
          <w:p w14:paraId="6C7678AB" w14:textId="23ED8542" w:rsidR="009E04D1" w:rsidRPr="00AE120B" w:rsidRDefault="00000000" w:rsidP="00C87135">
            <w:pPr>
              <w:pStyle w:val="EMEAFigureTitle"/>
              <w:keepNext/>
              <w:keepLines/>
              <w:widowControl w:val="0"/>
              <w:suppressAutoHyphens w:val="0"/>
              <w:rPr>
                <w:del w:id="7131" w:author="AbbVie1" w:date="2025-05-10T12:53:00Z"/>
                <w:rFonts w:ascii="Times New Roman" w:eastAsia="Times New Roman" w:hAnsi="Times New Roman" w:cs="Times New Roman"/>
                <w:szCs w:val="22"/>
                <w:lang w:val="lv-LV"/>
              </w:rPr>
            </w:pPr>
            <w:del w:id="7132" w:author="AbbVie1" w:date="2025-05-10T12:53:00Z">
              <w:r w:rsidRPr="00AE120B">
                <w:rPr>
                  <w:rFonts w:ascii="Times New Roman" w:eastAsia="Times New Roman" w:hAnsi="Times New Roman" w:cs="Times New Roman"/>
                  <w:szCs w:val="22"/>
                  <w:lang w:val="lv-LV"/>
                </w:rPr>
                <w:delText xml:space="preserve">Pacienti remisijā bez steroīdiem </w:delText>
              </w:r>
            </w:del>
          </w:p>
          <w:p w14:paraId="18002F56" w14:textId="155D50FB" w:rsidR="009E04D1" w:rsidRPr="00AE120B" w:rsidRDefault="00000000" w:rsidP="00C87135">
            <w:pPr>
              <w:pStyle w:val="EMEAFigureTitle"/>
              <w:keepNext/>
              <w:keepLines/>
              <w:widowControl w:val="0"/>
              <w:suppressAutoHyphens w:val="0"/>
              <w:rPr>
                <w:del w:id="7133" w:author="AbbVie1" w:date="2025-05-10T12:53:00Z"/>
                <w:rFonts w:ascii="Times New Roman" w:eastAsia="Arial Unicode MS" w:hAnsi="Times New Roman" w:cs="Times New Roman"/>
                <w:szCs w:val="22"/>
                <w:lang w:val="lv-LV"/>
              </w:rPr>
            </w:pPr>
            <w:del w:id="7134" w:author="AbbVie1" w:date="2025-05-10T12:53:00Z">
              <w:r w:rsidRPr="00AE120B">
                <w:rPr>
                  <w:rFonts w:ascii="Times New Roman" w:eastAsia="Times New Roman" w:hAnsi="Times New Roman" w:cs="Times New Roman"/>
                  <w:szCs w:val="22"/>
                  <w:lang w:val="lv-LV"/>
                </w:rPr>
                <w:delText xml:space="preserve"> ≥ 90 dienas</w:delText>
              </w:r>
              <w:r w:rsidRPr="00AE120B">
                <w:rPr>
                  <w:rFonts w:ascii="Times New Roman" w:eastAsia="Times New Roman" w:hAnsi="Times New Roman" w:cs="Times New Roman"/>
                  <w:szCs w:val="22"/>
                  <w:vertAlign w:val="superscript"/>
                  <w:lang w:val="lv-LV"/>
                </w:rPr>
                <w:delText>a</w:delText>
              </w:r>
            </w:del>
          </w:p>
        </w:tc>
        <w:tc>
          <w:tcPr>
            <w:tcW w:w="2090" w:type="dxa"/>
            <w:tcBorders>
              <w:top w:val="single" w:sz="4" w:space="0" w:color="000000"/>
              <w:left w:val="single" w:sz="4" w:space="0" w:color="000000"/>
              <w:bottom w:val="single" w:sz="4" w:space="0" w:color="000000"/>
            </w:tcBorders>
          </w:tcPr>
          <w:p w14:paraId="5A24A96B" w14:textId="5044B22F" w:rsidR="009E04D1" w:rsidRPr="00AE120B" w:rsidRDefault="00000000" w:rsidP="00C87135">
            <w:pPr>
              <w:keepNext/>
              <w:keepLines/>
              <w:widowControl w:val="0"/>
              <w:suppressAutoHyphens w:val="0"/>
              <w:jc w:val="center"/>
              <w:rPr>
                <w:del w:id="7135" w:author="AbbVie1" w:date="2025-05-10T12:53:00Z"/>
                <w:rFonts w:eastAsia="Arial Unicode MS"/>
                <w:sz w:val="22"/>
                <w:szCs w:val="22"/>
                <w:lang w:val="lv-LV"/>
              </w:rPr>
            </w:pPr>
            <w:del w:id="7136" w:author="AbbVie1" w:date="2025-05-10T12:53:00Z">
              <w:r w:rsidRPr="00AE120B">
                <w:rPr>
                  <w:rFonts w:eastAsia="Arial Unicode MS"/>
                  <w:sz w:val="22"/>
                  <w:szCs w:val="22"/>
                  <w:lang w:val="lv-LV"/>
                </w:rPr>
                <w:delText>6%</w:delText>
              </w:r>
            </w:del>
          </w:p>
          <w:p w14:paraId="4B844A08" w14:textId="725BE481" w:rsidR="009E04D1" w:rsidRPr="00AE120B" w:rsidRDefault="00000000" w:rsidP="00C87135">
            <w:pPr>
              <w:keepNext/>
              <w:keepLines/>
              <w:widowControl w:val="0"/>
              <w:suppressAutoHyphens w:val="0"/>
              <w:jc w:val="center"/>
              <w:rPr>
                <w:del w:id="7137" w:author="AbbVie1" w:date="2025-05-10T12:53:00Z"/>
                <w:rFonts w:eastAsia="Arial Unicode MS"/>
                <w:sz w:val="22"/>
                <w:szCs w:val="22"/>
                <w:lang w:val="lv-LV"/>
              </w:rPr>
            </w:pPr>
            <w:del w:id="7138" w:author="AbbVie1" w:date="2025-05-10T12:53:00Z">
              <w:r w:rsidRPr="00AE120B">
                <w:rPr>
                  <w:rFonts w:eastAsia="Arial Unicode MS"/>
                  <w:sz w:val="22"/>
                  <w:szCs w:val="22"/>
                  <w:lang w:val="lv-LV"/>
                </w:rPr>
                <w:delText>(N=140)</w:delText>
              </w:r>
            </w:del>
          </w:p>
        </w:tc>
        <w:tc>
          <w:tcPr>
            <w:tcW w:w="2340" w:type="dxa"/>
            <w:tcBorders>
              <w:top w:val="single" w:sz="4" w:space="0" w:color="000000"/>
              <w:left w:val="single" w:sz="4" w:space="0" w:color="000000"/>
              <w:bottom w:val="single" w:sz="4" w:space="0" w:color="000000"/>
              <w:right w:val="single" w:sz="4" w:space="0" w:color="000000"/>
            </w:tcBorders>
          </w:tcPr>
          <w:p w14:paraId="2D18FEC8" w14:textId="7B7F759D" w:rsidR="009E04D1" w:rsidRPr="00AE120B" w:rsidRDefault="00000000" w:rsidP="00C87135">
            <w:pPr>
              <w:keepNext/>
              <w:keepLines/>
              <w:widowControl w:val="0"/>
              <w:suppressAutoHyphens w:val="0"/>
              <w:jc w:val="center"/>
              <w:rPr>
                <w:del w:id="7139" w:author="AbbVie1" w:date="2025-05-10T12:53:00Z"/>
                <w:rFonts w:eastAsia="Arial Unicode MS"/>
                <w:sz w:val="22"/>
                <w:szCs w:val="22"/>
                <w:lang w:val="lv-LV"/>
              </w:rPr>
            </w:pPr>
            <w:del w:id="7140" w:author="AbbVie1" w:date="2025-05-10T12:53:00Z">
              <w:r w:rsidRPr="00AE120B">
                <w:rPr>
                  <w:rFonts w:eastAsia="Arial Unicode MS"/>
                  <w:sz w:val="22"/>
                  <w:szCs w:val="22"/>
                  <w:lang w:val="lv-LV"/>
                </w:rPr>
                <w:delText>13% *</w:delText>
              </w:r>
            </w:del>
          </w:p>
          <w:p w14:paraId="32F30B62" w14:textId="4073EB7D" w:rsidR="009E04D1" w:rsidRPr="00AE120B" w:rsidRDefault="00000000" w:rsidP="00C87135">
            <w:pPr>
              <w:keepNext/>
              <w:keepLines/>
              <w:widowControl w:val="0"/>
              <w:suppressAutoHyphens w:val="0"/>
              <w:jc w:val="center"/>
              <w:rPr>
                <w:del w:id="7141" w:author="AbbVie1" w:date="2025-05-10T12:53:00Z"/>
                <w:rFonts w:eastAsia="Arial Unicode MS"/>
                <w:sz w:val="22"/>
                <w:szCs w:val="22"/>
                <w:lang w:val="lv-LV"/>
              </w:rPr>
            </w:pPr>
            <w:del w:id="7142" w:author="AbbVie1" w:date="2025-05-10T12:53:00Z">
              <w:r w:rsidRPr="00AE120B">
                <w:rPr>
                  <w:rFonts w:eastAsia="Arial Unicode MS"/>
                  <w:sz w:val="22"/>
                  <w:szCs w:val="22"/>
                  <w:lang w:val="lv-LV"/>
                </w:rPr>
                <w:delText>(N=150)</w:delText>
              </w:r>
            </w:del>
          </w:p>
          <w:p w14:paraId="31088871" w14:textId="3A1DF3E0" w:rsidR="009E04D1" w:rsidRPr="00AE120B" w:rsidRDefault="009E04D1" w:rsidP="00C87135">
            <w:pPr>
              <w:keepNext/>
              <w:keepLines/>
              <w:widowControl w:val="0"/>
              <w:suppressAutoHyphens w:val="0"/>
              <w:jc w:val="center"/>
              <w:rPr>
                <w:del w:id="7143" w:author="AbbVie1" w:date="2025-05-10T12:53:00Z"/>
                <w:rFonts w:eastAsia="Arial Unicode MS"/>
                <w:sz w:val="22"/>
                <w:szCs w:val="22"/>
                <w:lang w:val="lv-LV"/>
              </w:rPr>
            </w:pPr>
          </w:p>
        </w:tc>
      </w:tr>
      <w:tr w:rsidR="006D30D4" w14:paraId="7443419D" w14:textId="7166E3AF" w:rsidTr="00F142BE">
        <w:trPr>
          <w:jc w:val="center"/>
          <w:del w:id="7144" w:author="AbbVie1" w:date="2025-05-10T12:53:00Z"/>
        </w:trPr>
        <w:tc>
          <w:tcPr>
            <w:tcW w:w="2750" w:type="dxa"/>
            <w:tcBorders>
              <w:top w:val="single" w:sz="4" w:space="0" w:color="000000"/>
              <w:left w:val="single" w:sz="4" w:space="0" w:color="000000"/>
              <w:bottom w:val="single" w:sz="4" w:space="0" w:color="000000"/>
            </w:tcBorders>
          </w:tcPr>
          <w:p w14:paraId="23921A99" w14:textId="03F6C5BA" w:rsidR="009E04D1" w:rsidRPr="00AE120B" w:rsidRDefault="00000000" w:rsidP="00C87135">
            <w:pPr>
              <w:keepNext/>
              <w:keepLines/>
              <w:widowControl w:val="0"/>
              <w:suppressAutoHyphens w:val="0"/>
              <w:rPr>
                <w:del w:id="7145" w:author="AbbVie1" w:date="2025-05-10T12:53:00Z"/>
                <w:rFonts w:eastAsia="Arial Unicode MS"/>
                <w:sz w:val="22"/>
                <w:szCs w:val="22"/>
                <w:lang w:val="lv-LV"/>
              </w:rPr>
            </w:pPr>
            <w:del w:id="7146" w:author="AbbVie1" w:date="2025-05-10T12:53:00Z">
              <w:r w:rsidRPr="00AE120B">
                <w:rPr>
                  <w:sz w:val="22"/>
                  <w:szCs w:val="22"/>
                  <w:lang w:val="lv-LV"/>
                </w:rPr>
                <w:delText xml:space="preserve">8. nedēļa un 52. </w:delText>
              </w:r>
              <w:r w:rsidR="004E3547" w:rsidRPr="00AE120B">
                <w:rPr>
                  <w:sz w:val="22"/>
                  <w:szCs w:val="22"/>
                  <w:lang w:val="lv-LV"/>
                </w:rPr>
                <w:delText>n</w:delText>
              </w:r>
              <w:r w:rsidRPr="00AE120B">
                <w:rPr>
                  <w:sz w:val="22"/>
                  <w:szCs w:val="22"/>
                  <w:lang w:val="lv-LV"/>
                </w:rPr>
                <w:delText>edēļa</w:delText>
              </w:r>
            </w:del>
          </w:p>
        </w:tc>
        <w:tc>
          <w:tcPr>
            <w:tcW w:w="2090" w:type="dxa"/>
            <w:tcBorders>
              <w:top w:val="single" w:sz="4" w:space="0" w:color="000000"/>
              <w:left w:val="single" w:sz="4" w:space="0" w:color="000000"/>
              <w:bottom w:val="single" w:sz="4" w:space="0" w:color="000000"/>
            </w:tcBorders>
          </w:tcPr>
          <w:p w14:paraId="37132DCF" w14:textId="2D0C21BA" w:rsidR="009E04D1" w:rsidRPr="00AE120B" w:rsidRDefault="009E04D1" w:rsidP="00C87135">
            <w:pPr>
              <w:keepNext/>
              <w:keepLines/>
              <w:widowControl w:val="0"/>
              <w:suppressAutoHyphens w:val="0"/>
              <w:snapToGrid w:val="0"/>
              <w:jc w:val="center"/>
              <w:rPr>
                <w:del w:id="7147" w:author="AbbVie1" w:date="2025-05-10T12:53:00Z"/>
                <w:rFonts w:eastAsia="Arial Unicode MS"/>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75D129F3" w14:textId="4576960A" w:rsidR="009E04D1" w:rsidRPr="00AE120B" w:rsidRDefault="009E04D1" w:rsidP="00C87135">
            <w:pPr>
              <w:keepNext/>
              <w:keepLines/>
              <w:widowControl w:val="0"/>
              <w:suppressAutoHyphens w:val="0"/>
              <w:snapToGrid w:val="0"/>
              <w:jc w:val="center"/>
              <w:rPr>
                <w:del w:id="7148" w:author="AbbVie1" w:date="2025-05-10T12:53:00Z"/>
                <w:rFonts w:eastAsia="Arial Unicode MS"/>
                <w:sz w:val="22"/>
                <w:szCs w:val="22"/>
                <w:lang w:val="lv-LV"/>
              </w:rPr>
            </w:pPr>
          </w:p>
        </w:tc>
      </w:tr>
      <w:tr w:rsidR="006D30D4" w14:paraId="7FC61625" w14:textId="14BF8EB5" w:rsidTr="00F142BE">
        <w:trPr>
          <w:jc w:val="center"/>
          <w:del w:id="7149" w:author="AbbVie1" w:date="2025-05-10T12:53:00Z"/>
        </w:trPr>
        <w:tc>
          <w:tcPr>
            <w:tcW w:w="2750" w:type="dxa"/>
            <w:tcBorders>
              <w:top w:val="single" w:sz="4" w:space="0" w:color="000000"/>
              <w:left w:val="single" w:sz="4" w:space="0" w:color="000000"/>
              <w:bottom w:val="single" w:sz="4" w:space="0" w:color="000000"/>
            </w:tcBorders>
          </w:tcPr>
          <w:p w14:paraId="53392B6E" w14:textId="23C47C22" w:rsidR="009E04D1" w:rsidRPr="00AE120B" w:rsidRDefault="00000000" w:rsidP="00C87135">
            <w:pPr>
              <w:keepNext/>
              <w:keepLines/>
              <w:widowControl w:val="0"/>
              <w:suppressAutoHyphens w:val="0"/>
              <w:rPr>
                <w:del w:id="7150" w:author="AbbVie1" w:date="2025-05-10T12:53:00Z"/>
                <w:rFonts w:eastAsia="Arial Unicode MS"/>
                <w:sz w:val="22"/>
                <w:szCs w:val="22"/>
                <w:lang w:val="lv-LV"/>
              </w:rPr>
            </w:pPr>
            <w:del w:id="7151" w:author="AbbVie1" w:date="2025-05-10T12:53:00Z">
              <w:r w:rsidRPr="00AE120B">
                <w:rPr>
                  <w:sz w:val="22"/>
                  <w:szCs w:val="22"/>
                  <w:lang w:val="lv-LV"/>
                </w:rPr>
                <w:delText>Ilgstoša klīniskā atbilde</w:delText>
              </w:r>
            </w:del>
          </w:p>
        </w:tc>
        <w:tc>
          <w:tcPr>
            <w:tcW w:w="2090" w:type="dxa"/>
            <w:tcBorders>
              <w:top w:val="single" w:sz="4" w:space="0" w:color="000000"/>
              <w:left w:val="single" w:sz="4" w:space="0" w:color="000000"/>
              <w:bottom w:val="single" w:sz="4" w:space="0" w:color="000000"/>
            </w:tcBorders>
          </w:tcPr>
          <w:p w14:paraId="5343FD7E" w14:textId="404B7285" w:rsidR="009E04D1" w:rsidRPr="00AE120B" w:rsidRDefault="00000000" w:rsidP="00C87135">
            <w:pPr>
              <w:keepNext/>
              <w:keepLines/>
              <w:widowControl w:val="0"/>
              <w:suppressAutoHyphens w:val="0"/>
              <w:jc w:val="center"/>
              <w:rPr>
                <w:del w:id="7152" w:author="AbbVie1" w:date="2025-05-10T12:53:00Z"/>
                <w:rFonts w:eastAsia="Arial Unicode MS"/>
                <w:sz w:val="22"/>
                <w:szCs w:val="22"/>
                <w:lang w:val="lv-LV"/>
              </w:rPr>
            </w:pPr>
            <w:del w:id="7153" w:author="AbbVie1" w:date="2025-05-10T12:53:00Z">
              <w:r w:rsidRPr="00AE120B">
                <w:rPr>
                  <w:rFonts w:eastAsia="Arial Unicode MS"/>
                  <w:sz w:val="22"/>
                  <w:szCs w:val="22"/>
                  <w:lang w:val="lv-LV"/>
                </w:rPr>
                <w:delText>12%</w:delText>
              </w:r>
            </w:del>
          </w:p>
        </w:tc>
        <w:tc>
          <w:tcPr>
            <w:tcW w:w="2340" w:type="dxa"/>
            <w:tcBorders>
              <w:top w:val="single" w:sz="4" w:space="0" w:color="000000"/>
              <w:left w:val="single" w:sz="4" w:space="0" w:color="000000"/>
              <w:bottom w:val="single" w:sz="4" w:space="0" w:color="000000"/>
              <w:right w:val="single" w:sz="4" w:space="0" w:color="000000"/>
            </w:tcBorders>
          </w:tcPr>
          <w:p w14:paraId="72609F24" w14:textId="10A4939C" w:rsidR="009E04D1" w:rsidRPr="00AE120B" w:rsidRDefault="00000000" w:rsidP="00C87135">
            <w:pPr>
              <w:keepNext/>
              <w:keepLines/>
              <w:widowControl w:val="0"/>
              <w:suppressAutoHyphens w:val="0"/>
              <w:jc w:val="center"/>
              <w:rPr>
                <w:del w:id="7154" w:author="AbbVie1" w:date="2025-05-10T12:53:00Z"/>
                <w:sz w:val="22"/>
                <w:szCs w:val="22"/>
                <w:lang w:val="lv-LV"/>
              </w:rPr>
            </w:pPr>
            <w:del w:id="7155" w:author="AbbVie1" w:date="2025-05-10T12:53:00Z">
              <w:r w:rsidRPr="00AE120B">
                <w:rPr>
                  <w:rFonts w:eastAsia="Arial Unicode MS"/>
                  <w:sz w:val="22"/>
                  <w:szCs w:val="22"/>
                  <w:lang w:val="lv-LV"/>
                </w:rPr>
                <w:delText>24%**</w:delText>
              </w:r>
            </w:del>
          </w:p>
        </w:tc>
      </w:tr>
      <w:tr w:rsidR="006D30D4" w14:paraId="45DA2C25" w14:textId="54A14E74" w:rsidTr="00F142BE">
        <w:trPr>
          <w:jc w:val="center"/>
          <w:del w:id="7156" w:author="AbbVie1" w:date="2025-05-10T12:53:00Z"/>
        </w:trPr>
        <w:tc>
          <w:tcPr>
            <w:tcW w:w="2750" w:type="dxa"/>
            <w:tcBorders>
              <w:top w:val="single" w:sz="4" w:space="0" w:color="000000"/>
              <w:left w:val="single" w:sz="4" w:space="0" w:color="000000"/>
              <w:bottom w:val="single" w:sz="4" w:space="0" w:color="000000"/>
            </w:tcBorders>
          </w:tcPr>
          <w:p w14:paraId="6D4C8333" w14:textId="0B3B412D" w:rsidR="009E04D1" w:rsidRPr="00AE120B" w:rsidRDefault="00000000" w:rsidP="00C87135">
            <w:pPr>
              <w:keepNext/>
              <w:keepLines/>
              <w:widowControl w:val="0"/>
              <w:suppressAutoHyphens w:val="0"/>
              <w:rPr>
                <w:del w:id="7157" w:author="AbbVie1" w:date="2025-05-10T12:53:00Z"/>
                <w:rFonts w:eastAsia="Arial Unicode MS"/>
                <w:sz w:val="22"/>
                <w:szCs w:val="22"/>
                <w:lang w:val="lv-LV"/>
              </w:rPr>
            </w:pPr>
            <w:del w:id="7158" w:author="AbbVie1" w:date="2025-05-10T12:53:00Z">
              <w:r w:rsidRPr="00AE120B">
                <w:rPr>
                  <w:sz w:val="22"/>
                  <w:szCs w:val="22"/>
                  <w:lang w:val="lv-LV"/>
                </w:rPr>
                <w:delText>Ilgstoša klīniska remisija</w:delText>
              </w:r>
            </w:del>
          </w:p>
        </w:tc>
        <w:tc>
          <w:tcPr>
            <w:tcW w:w="2090" w:type="dxa"/>
            <w:tcBorders>
              <w:top w:val="single" w:sz="4" w:space="0" w:color="000000"/>
              <w:left w:val="single" w:sz="4" w:space="0" w:color="000000"/>
              <w:bottom w:val="single" w:sz="4" w:space="0" w:color="000000"/>
            </w:tcBorders>
          </w:tcPr>
          <w:p w14:paraId="2B521BD0" w14:textId="64EFB607" w:rsidR="009E04D1" w:rsidRPr="00AE120B" w:rsidRDefault="00000000" w:rsidP="00C87135">
            <w:pPr>
              <w:keepNext/>
              <w:keepLines/>
              <w:widowControl w:val="0"/>
              <w:suppressAutoHyphens w:val="0"/>
              <w:jc w:val="center"/>
              <w:rPr>
                <w:del w:id="7159" w:author="AbbVie1" w:date="2025-05-10T12:53:00Z"/>
                <w:rFonts w:eastAsia="Arial Unicode MS"/>
                <w:sz w:val="22"/>
                <w:szCs w:val="22"/>
                <w:lang w:val="lv-LV"/>
              </w:rPr>
            </w:pPr>
            <w:del w:id="7160" w:author="AbbVie1" w:date="2025-05-10T12:53:00Z">
              <w:r w:rsidRPr="00AE120B">
                <w:rPr>
                  <w:rFonts w:eastAsia="Arial Unicode MS"/>
                  <w:sz w:val="22"/>
                  <w:szCs w:val="22"/>
                  <w:lang w:val="lv-LV"/>
                </w:rPr>
                <w:delText>4%</w:delText>
              </w:r>
            </w:del>
          </w:p>
        </w:tc>
        <w:tc>
          <w:tcPr>
            <w:tcW w:w="2340" w:type="dxa"/>
            <w:tcBorders>
              <w:top w:val="single" w:sz="4" w:space="0" w:color="000000"/>
              <w:left w:val="single" w:sz="4" w:space="0" w:color="000000"/>
              <w:bottom w:val="single" w:sz="4" w:space="0" w:color="000000"/>
              <w:right w:val="single" w:sz="4" w:space="0" w:color="000000"/>
            </w:tcBorders>
          </w:tcPr>
          <w:p w14:paraId="0801BDC7" w14:textId="057AD746" w:rsidR="009E04D1" w:rsidRPr="00AE120B" w:rsidRDefault="00000000" w:rsidP="00C87135">
            <w:pPr>
              <w:keepNext/>
              <w:keepLines/>
              <w:widowControl w:val="0"/>
              <w:suppressAutoHyphens w:val="0"/>
              <w:jc w:val="center"/>
              <w:rPr>
                <w:del w:id="7161" w:author="AbbVie1" w:date="2025-05-10T12:53:00Z"/>
                <w:sz w:val="22"/>
                <w:szCs w:val="22"/>
                <w:lang w:val="lv-LV"/>
              </w:rPr>
            </w:pPr>
            <w:del w:id="7162" w:author="AbbVie1" w:date="2025-05-10T12:53:00Z">
              <w:r w:rsidRPr="00AE120B">
                <w:rPr>
                  <w:rFonts w:eastAsia="Arial Unicode MS"/>
                  <w:sz w:val="22"/>
                  <w:szCs w:val="22"/>
                  <w:lang w:val="lv-LV"/>
                </w:rPr>
                <w:delText>8%*</w:delText>
              </w:r>
            </w:del>
          </w:p>
        </w:tc>
      </w:tr>
      <w:tr w:rsidR="006D30D4" w14:paraId="3B684EB1" w14:textId="25ACF6D3" w:rsidTr="00F142BE">
        <w:trPr>
          <w:jc w:val="center"/>
          <w:del w:id="7163" w:author="AbbVie1" w:date="2025-05-10T12:53:00Z"/>
        </w:trPr>
        <w:tc>
          <w:tcPr>
            <w:tcW w:w="2750" w:type="dxa"/>
            <w:tcBorders>
              <w:top w:val="single" w:sz="4" w:space="0" w:color="000000"/>
              <w:left w:val="single" w:sz="4" w:space="0" w:color="000000"/>
              <w:bottom w:val="single" w:sz="4" w:space="0" w:color="000000"/>
            </w:tcBorders>
          </w:tcPr>
          <w:p w14:paraId="5DDC71C3" w14:textId="2CF57E50" w:rsidR="009E04D1" w:rsidRPr="00AE120B" w:rsidRDefault="00000000" w:rsidP="00C87135">
            <w:pPr>
              <w:keepNext/>
              <w:keepLines/>
              <w:widowControl w:val="0"/>
              <w:suppressAutoHyphens w:val="0"/>
              <w:rPr>
                <w:del w:id="7164" w:author="AbbVie1" w:date="2025-05-10T12:53:00Z"/>
                <w:rFonts w:eastAsia="Arial Unicode MS"/>
                <w:sz w:val="22"/>
                <w:szCs w:val="22"/>
                <w:lang w:val="lv-LV"/>
              </w:rPr>
            </w:pPr>
            <w:del w:id="7165" w:author="AbbVie1" w:date="2025-05-10T12:53:00Z">
              <w:r w:rsidRPr="00AE120B">
                <w:rPr>
                  <w:sz w:val="22"/>
                  <w:szCs w:val="22"/>
                  <w:lang w:val="lv-LV"/>
                </w:rPr>
                <w:delText>Ilgstoša gļotādas atveseļošanās</w:delText>
              </w:r>
            </w:del>
          </w:p>
        </w:tc>
        <w:tc>
          <w:tcPr>
            <w:tcW w:w="2090" w:type="dxa"/>
            <w:tcBorders>
              <w:top w:val="single" w:sz="4" w:space="0" w:color="000000"/>
              <w:left w:val="single" w:sz="4" w:space="0" w:color="000000"/>
              <w:bottom w:val="single" w:sz="4" w:space="0" w:color="000000"/>
            </w:tcBorders>
          </w:tcPr>
          <w:p w14:paraId="6D053C60" w14:textId="2FEA39A7" w:rsidR="009E04D1" w:rsidRPr="00AE120B" w:rsidRDefault="00000000" w:rsidP="00C87135">
            <w:pPr>
              <w:keepNext/>
              <w:keepLines/>
              <w:widowControl w:val="0"/>
              <w:suppressAutoHyphens w:val="0"/>
              <w:jc w:val="center"/>
              <w:rPr>
                <w:del w:id="7166" w:author="AbbVie1" w:date="2025-05-10T12:53:00Z"/>
                <w:rFonts w:eastAsia="Arial Unicode MS"/>
                <w:sz w:val="22"/>
                <w:szCs w:val="22"/>
                <w:lang w:val="lv-LV"/>
              </w:rPr>
            </w:pPr>
            <w:del w:id="7167" w:author="AbbVie1" w:date="2025-05-10T12:53:00Z">
              <w:r w:rsidRPr="00AE120B">
                <w:rPr>
                  <w:rFonts w:eastAsia="Arial Unicode MS"/>
                  <w:sz w:val="22"/>
                  <w:szCs w:val="22"/>
                  <w:lang w:val="lv-LV"/>
                </w:rPr>
                <w:delText>11%</w:delText>
              </w:r>
            </w:del>
          </w:p>
        </w:tc>
        <w:tc>
          <w:tcPr>
            <w:tcW w:w="2340" w:type="dxa"/>
            <w:tcBorders>
              <w:top w:val="single" w:sz="4" w:space="0" w:color="000000"/>
              <w:left w:val="single" w:sz="4" w:space="0" w:color="000000"/>
              <w:bottom w:val="single" w:sz="4" w:space="0" w:color="000000"/>
              <w:right w:val="single" w:sz="4" w:space="0" w:color="000000"/>
            </w:tcBorders>
          </w:tcPr>
          <w:p w14:paraId="7CEA1659" w14:textId="25897728" w:rsidR="009E04D1" w:rsidRPr="00AE120B" w:rsidRDefault="00000000" w:rsidP="00C87135">
            <w:pPr>
              <w:keepNext/>
              <w:keepLines/>
              <w:widowControl w:val="0"/>
              <w:suppressAutoHyphens w:val="0"/>
              <w:jc w:val="center"/>
              <w:rPr>
                <w:del w:id="7168" w:author="AbbVie1" w:date="2025-05-10T12:53:00Z"/>
                <w:sz w:val="22"/>
                <w:szCs w:val="22"/>
                <w:lang w:val="lv-LV"/>
              </w:rPr>
            </w:pPr>
            <w:del w:id="7169" w:author="AbbVie1" w:date="2025-05-10T12:53:00Z">
              <w:r w:rsidRPr="00AE120B">
                <w:rPr>
                  <w:rFonts w:eastAsia="Arial Unicode MS"/>
                  <w:sz w:val="22"/>
                  <w:szCs w:val="22"/>
                  <w:lang w:val="lv-LV"/>
                </w:rPr>
                <w:delText>19%*</w:delText>
              </w:r>
            </w:del>
          </w:p>
        </w:tc>
      </w:tr>
    </w:tbl>
    <w:p w14:paraId="2B9FA79B" w14:textId="0FF021AE" w:rsidR="009E04D1" w:rsidRPr="00AE120B" w:rsidRDefault="00000000" w:rsidP="00C87135">
      <w:pPr>
        <w:pStyle w:val="DefaultText"/>
        <w:keepNext/>
        <w:keepLines/>
        <w:widowControl w:val="0"/>
        <w:suppressAutoHyphens w:val="0"/>
        <w:rPr>
          <w:del w:id="7170" w:author="AbbVie1" w:date="2025-05-10T12:53:00Z"/>
          <w:rFonts w:ascii="Times New Roman" w:hAnsi="Times New Roman" w:cs="Times New Roman"/>
          <w:lang w:val="lv-LV"/>
        </w:rPr>
      </w:pPr>
      <w:del w:id="7171" w:author="AbbVie1" w:date="2025-05-10T12:53:00Z">
        <w:r w:rsidRPr="00AE120B">
          <w:rPr>
            <w:rFonts w:ascii="Times New Roman" w:hAnsi="Times New Roman" w:cs="Times New Roman"/>
            <w:lang w:val="lv-LV"/>
          </w:rPr>
          <w:delText xml:space="preserve">Klīniskā remisija ir Meijo indekss </w:delText>
        </w:r>
        <w:r w:rsidRPr="00AE120B">
          <w:rPr>
            <w:rFonts w:ascii="Times New Roman" w:eastAsia="Arial Unicode MS" w:hAnsi="Times New Roman" w:cs="Times New Roman"/>
            <w:lang w:val="lv-LV"/>
          </w:rPr>
          <w:delText>≤ 2</w:delText>
        </w:r>
        <w:r w:rsidRPr="00AE120B">
          <w:rPr>
            <w:rFonts w:ascii="Times New Roman" w:hAnsi="Times New Roman" w:cs="Times New Roman"/>
            <w:lang w:val="lv-LV"/>
          </w:rPr>
          <w:delText xml:space="preserve"> bez apakšrezultāta</w:delText>
        </w:r>
        <w:r w:rsidRPr="00AE120B">
          <w:rPr>
            <w:rStyle w:val="st1"/>
            <w:rFonts w:ascii="Times New Roman" w:hAnsi="Times New Roman"/>
            <w:b/>
            <w:lang w:val="lv-LV"/>
          </w:rPr>
          <w:delText xml:space="preserve"> </w:delText>
        </w:r>
        <w:r w:rsidRPr="00AE120B">
          <w:rPr>
            <w:rFonts w:ascii="Times New Roman" w:eastAsia="Arial Unicode MS" w:hAnsi="Times New Roman" w:cs="Times New Roman"/>
            <w:lang w:val="lv-LV"/>
          </w:rPr>
          <w:delText>&gt; 1.</w:delText>
        </w:r>
      </w:del>
    </w:p>
    <w:p w14:paraId="26EDADD7" w14:textId="15057734" w:rsidR="009E04D1" w:rsidRPr="00AE120B" w:rsidRDefault="00000000" w:rsidP="00C87135">
      <w:pPr>
        <w:pStyle w:val="DefaultText"/>
        <w:keepNext/>
        <w:keepLines/>
        <w:widowControl w:val="0"/>
        <w:suppressAutoHyphens w:val="0"/>
        <w:rPr>
          <w:del w:id="7172" w:author="AbbVie1" w:date="2025-05-10T12:53:00Z"/>
          <w:rFonts w:ascii="Times New Roman" w:hAnsi="Times New Roman" w:cs="Times New Roman"/>
          <w:lang w:val="lv-LV"/>
        </w:rPr>
      </w:pPr>
      <w:del w:id="7173" w:author="AbbVie1" w:date="2025-05-10T12:53:00Z">
        <w:r w:rsidRPr="00AE120B">
          <w:rPr>
            <w:rFonts w:ascii="Times New Roman" w:hAnsi="Times New Roman" w:cs="Times New Roman"/>
            <w:lang w:val="lv-LV"/>
          </w:rPr>
          <w:delText>Klīniskā atbilde ir sākotnējā Meijo indeksa samazinājums ≥3 punktiem un ≥30%, un rektālās asiņošanas apakšrezultāta [</w:delText>
        </w:r>
        <w:r w:rsidRPr="00AE120B">
          <w:rPr>
            <w:rFonts w:ascii="Times New Roman" w:hAnsi="Times New Roman" w:cs="Times New Roman"/>
            <w:i/>
            <w:lang w:val="lv-LV"/>
          </w:rPr>
          <w:delText>rectal bleeding subscore</w:delText>
        </w:r>
        <w:r w:rsidRPr="00AE120B">
          <w:rPr>
            <w:rFonts w:ascii="Times New Roman" w:hAnsi="Times New Roman" w:cs="Times New Roman"/>
            <w:lang w:val="lv-LV"/>
          </w:rPr>
          <w:delText>- RBS] samazinājums ≥1 vai absolūtais RBS ir 0 vai 1.</w:delText>
        </w:r>
      </w:del>
    </w:p>
    <w:p w14:paraId="0732E45B" w14:textId="53570F6D" w:rsidR="009E04D1" w:rsidRPr="00AE120B" w:rsidRDefault="00000000" w:rsidP="00C87135">
      <w:pPr>
        <w:pStyle w:val="TableText"/>
        <w:keepNext w:val="0"/>
        <w:keepLines w:val="0"/>
        <w:widowControl w:val="0"/>
        <w:suppressAutoHyphens w:val="0"/>
        <w:spacing w:before="0" w:after="0" w:line="240" w:lineRule="auto"/>
        <w:rPr>
          <w:del w:id="7174" w:author="AbbVie1" w:date="2025-05-10T12:53:00Z"/>
          <w:sz w:val="22"/>
          <w:szCs w:val="22"/>
          <w:lang w:val="lv-LV"/>
        </w:rPr>
      </w:pPr>
      <w:del w:id="7175" w:author="AbbVie1" w:date="2025-05-10T12:53:00Z">
        <w:r w:rsidRPr="00AE120B">
          <w:rPr>
            <w:sz w:val="22"/>
            <w:szCs w:val="22"/>
            <w:lang w:val="lv-LV"/>
          </w:rPr>
          <w:delText>*</w:delText>
        </w:r>
        <w:r w:rsidRPr="00AE120B">
          <w:rPr>
            <w:sz w:val="22"/>
            <w:szCs w:val="22"/>
            <w:lang w:val="lv-LV"/>
          </w:rPr>
          <w:tab/>
          <w:delText>p &lt; 0,05 Humira, salīdzinot ar placebo sapārotiem attiecības salīdzinājumiem.</w:delText>
        </w:r>
      </w:del>
    </w:p>
    <w:p w14:paraId="466F22F7" w14:textId="31C0419C" w:rsidR="009E04D1" w:rsidRPr="00AE120B" w:rsidRDefault="00000000" w:rsidP="00C87135">
      <w:pPr>
        <w:pStyle w:val="TableText"/>
        <w:keepNext w:val="0"/>
        <w:keepLines w:val="0"/>
        <w:widowControl w:val="0"/>
        <w:suppressAutoHyphens w:val="0"/>
        <w:spacing w:before="0" w:after="0" w:line="240" w:lineRule="auto"/>
        <w:rPr>
          <w:del w:id="7176" w:author="AbbVie1" w:date="2025-05-10T12:53:00Z"/>
          <w:sz w:val="22"/>
          <w:szCs w:val="22"/>
          <w:vertAlign w:val="superscript"/>
          <w:lang w:val="lv-LV"/>
        </w:rPr>
      </w:pPr>
      <w:del w:id="7177" w:author="AbbVie1" w:date="2025-05-10T12:53:00Z">
        <w:r w:rsidRPr="00AE120B">
          <w:rPr>
            <w:sz w:val="22"/>
            <w:szCs w:val="22"/>
            <w:lang w:val="lv-LV"/>
          </w:rPr>
          <w:delText>**</w:delText>
        </w:r>
        <w:r w:rsidRPr="00AE120B">
          <w:rPr>
            <w:sz w:val="22"/>
            <w:szCs w:val="22"/>
            <w:lang w:val="lv-LV"/>
          </w:rPr>
          <w:tab/>
          <w:delText>p &lt; 0,001 Humira, salīdzinot ar placebo sapārotiem attiecības salīdzinājumiem.</w:delText>
        </w:r>
      </w:del>
    </w:p>
    <w:p w14:paraId="309D4881" w14:textId="40F37C20" w:rsidR="009E04D1" w:rsidRPr="00AE120B" w:rsidRDefault="00000000" w:rsidP="00C87135">
      <w:pPr>
        <w:widowControl w:val="0"/>
        <w:suppressAutoHyphens w:val="0"/>
        <w:autoSpaceDE w:val="0"/>
        <w:rPr>
          <w:del w:id="7178" w:author="AbbVie1" w:date="2025-05-10T12:53:00Z"/>
          <w:sz w:val="22"/>
          <w:szCs w:val="22"/>
          <w:lang w:val="lv-LV"/>
        </w:rPr>
      </w:pPr>
      <w:del w:id="7179" w:author="AbbVie1" w:date="2025-05-10T12:53:00Z">
        <w:r w:rsidRPr="00AE120B">
          <w:rPr>
            <w:sz w:val="22"/>
            <w:szCs w:val="22"/>
            <w:vertAlign w:val="superscript"/>
            <w:lang w:val="lv-LV"/>
          </w:rPr>
          <w:delText>a</w:delText>
        </w:r>
        <w:r w:rsidRPr="00AE120B">
          <w:rPr>
            <w:sz w:val="22"/>
            <w:szCs w:val="22"/>
            <w:vertAlign w:val="superscript"/>
            <w:lang w:val="lv-LV"/>
          </w:rPr>
          <w:tab/>
        </w:r>
        <w:r w:rsidRPr="00AE120B">
          <w:rPr>
            <w:sz w:val="22"/>
            <w:szCs w:val="22"/>
            <w:lang w:val="lv-LV"/>
          </w:rPr>
          <w:delText>No tiem, kuri saņēma kortikosteroīdus sākotnēji.</w:delText>
        </w:r>
      </w:del>
    </w:p>
    <w:p w14:paraId="1CF3507C" w14:textId="57EDBB94" w:rsidR="009E04D1" w:rsidRPr="00AE120B" w:rsidRDefault="009E04D1" w:rsidP="00C87135">
      <w:pPr>
        <w:widowControl w:val="0"/>
        <w:suppressAutoHyphens w:val="0"/>
        <w:autoSpaceDE w:val="0"/>
        <w:rPr>
          <w:del w:id="7180" w:author="AbbVie1" w:date="2025-05-10T12:53:00Z"/>
          <w:sz w:val="22"/>
          <w:szCs w:val="22"/>
          <w:lang w:val="lv-LV"/>
        </w:rPr>
      </w:pPr>
    </w:p>
    <w:p w14:paraId="3D6373CC" w14:textId="3D64958C" w:rsidR="009E04D1" w:rsidRPr="00AE120B" w:rsidRDefault="00000000" w:rsidP="00C87135">
      <w:pPr>
        <w:widowControl w:val="0"/>
        <w:suppressAutoHyphens w:val="0"/>
        <w:autoSpaceDE w:val="0"/>
        <w:rPr>
          <w:del w:id="7181" w:author="AbbVie1" w:date="2025-05-10T12:53:00Z"/>
          <w:sz w:val="22"/>
          <w:szCs w:val="22"/>
          <w:lang w:val="lv-LV"/>
        </w:rPr>
      </w:pPr>
      <w:del w:id="7182" w:author="AbbVie1" w:date="2025-05-10T12:53:00Z">
        <w:r w:rsidRPr="00AE120B">
          <w:rPr>
            <w:sz w:val="22"/>
            <w:szCs w:val="22"/>
            <w:lang w:val="lv-LV"/>
          </w:rPr>
          <w:delText>No tiem pacientiem, kuriem bija atbildes reakcija 8. nedēļā, 47% bija atbildes reakcija, 29% bija remisija, 41% bija gļotādas atveseļošanās un 52. nedēļā 20% bija remisijā bez steroīdiem ≥ 90 dienas.</w:delText>
        </w:r>
      </w:del>
    </w:p>
    <w:p w14:paraId="2B5E2F47" w14:textId="56C9F64C" w:rsidR="009E04D1" w:rsidRPr="00AE120B" w:rsidRDefault="009E04D1" w:rsidP="00C87135">
      <w:pPr>
        <w:widowControl w:val="0"/>
        <w:suppressAutoHyphens w:val="0"/>
        <w:autoSpaceDE w:val="0"/>
        <w:rPr>
          <w:del w:id="7183" w:author="AbbVie1" w:date="2025-05-10T12:53:00Z"/>
          <w:sz w:val="22"/>
          <w:szCs w:val="22"/>
          <w:lang w:val="lv-LV"/>
        </w:rPr>
      </w:pPr>
    </w:p>
    <w:p w14:paraId="57488C49" w14:textId="50FE61B8" w:rsidR="009E04D1" w:rsidRPr="00AE120B" w:rsidRDefault="00000000" w:rsidP="00C87135">
      <w:pPr>
        <w:widowControl w:val="0"/>
        <w:suppressAutoHyphens w:val="0"/>
        <w:autoSpaceDE w:val="0"/>
        <w:rPr>
          <w:del w:id="7184" w:author="AbbVie1" w:date="2025-05-10T12:53:00Z"/>
          <w:iCs/>
          <w:sz w:val="22"/>
          <w:szCs w:val="22"/>
          <w:lang w:val="lv-LV"/>
        </w:rPr>
      </w:pPr>
      <w:del w:id="7185" w:author="AbbVie1" w:date="2025-05-10T12:53:00Z">
        <w:r w:rsidRPr="00AE120B">
          <w:rPr>
            <w:sz w:val="22"/>
            <w:szCs w:val="22"/>
            <w:lang w:val="lv-LV"/>
          </w:rPr>
          <w:delText xml:space="preserve">Aptuveni 40% no UC-II pētījuma pacientiem pirms tam bija neveiksmīga anti-TNF terapija ar infliksimabu. Adalimumaba iedarbība šiem pacientiem bija samazināta salīdzinot ar anti-TNF iepriekš nelietojušiem pacientiem. Starp šiem pacientiem, kuriem bija neveiksmīga iepriekšējā anti-TNF terapija, 52. nedēļā remisiju sasniedza 3% no placebo un 10% ar </w:delText>
        </w:r>
        <w:r w:rsidRPr="00AE120B">
          <w:rPr>
            <w:iCs/>
            <w:sz w:val="22"/>
            <w:szCs w:val="22"/>
            <w:lang w:val="lv-LV"/>
          </w:rPr>
          <w:delText>adalimumabu ārstētie.</w:delText>
        </w:r>
      </w:del>
    </w:p>
    <w:p w14:paraId="153AB007" w14:textId="49F7A5C9" w:rsidR="009E04D1" w:rsidRPr="00AE120B" w:rsidRDefault="009E04D1" w:rsidP="00C87135">
      <w:pPr>
        <w:widowControl w:val="0"/>
        <w:suppressAutoHyphens w:val="0"/>
        <w:autoSpaceDE w:val="0"/>
        <w:rPr>
          <w:del w:id="7186" w:author="AbbVie1" w:date="2025-05-10T12:53:00Z"/>
          <w:iCs/>
          <w:sz w:val="22"/>
          <w:szCs w:val="22"/>
          <w:lang w:val="lv-LV"/>
        </w:rPr>
      </w:pPr>
    </w:p>
    <w:p w14:paraId="077FB86A" w14:textId="2850F97A" w:rsidR="009E04D1" w:rsidRPr="00AE120B" w:rsidRDefault="00000000" w:rsidP="00C87135">
      <w:pPr>
        <w:pStyle w:val="BodyTextIndent"/>
        <w:widowControl w:val="0"/>
        <w:suppressAutoHyphens w:val="0"/>
        <w:autoSpaceDE/>
        <w:spacing w:line="240" w:lineRule="auto"/>
        <w:rPr>
          <w:del w:id="7187" w:author="AbbVie1" w:date="2025-05-10T12:53:00Z"/>
          <w:color w:val="auto"/>
        </w:rPr>
      </w:pPr>
      <w:del w:id="7188" w:author="AbbVie1" w:date="2025-05-10T12:53:00Z">
        <w:r w:rsidRPr="00AE120B">
          <w:rPr>
            <w:iCs/>
            <w:color w:val="auto"/>
          </w:rPr>
          <w:delText xml:space="preserve">Pacienti no pētījumiem UC-I un UC-II bija iespēja iesaistīties </w:delText>
        </w:r>
        <w:r w:rsidRPr="00AE120B">
          <w:rPr>
            <w:color w:val="auto"/>
          </w:rPr>
          <w:delText>atklātā ilgtermiņa pētījuma pagarinājumā (UC-III). Ņemot vērā daļēju Meijo indeksu, pēc 3 gadu adalimumaba terapijas, 75% (301/402) joprojām bija klīniska remisija.</w:delText>
        </w:r>
      </w:del>
    </w:p>
    <w:p w14:paraId="49D27301" w14:textId="457F8062" w:rsidR="00CC61DC" w:rsidRPr="00AE120B" w:rsidRDefault="00CC61DC" w:rsidP="00C87135">
      <w:pPr>
        <w:pStyle w:val="BodyTextIndent"/>
        <w:widowControl w:val="0"/>
        <w:suppressAutoHyphens w:val="0"/>
        <w:spacing w:line="240" w:lineRule="auto"/>
        <w:rPr>
          <w:del w:id="7189" w:author="AbbVie1" w:date="2025-05-10T12:53:00Z"/>
          <w:i/>
          <w:color w:val="auto"/>
          <w:u w:val="single"/>
        </w:rPr>
      </w:pPr>
    </w:p>
    <w:p w14:paraId="2992C58E" w14:textId="3A94C24E" w:rsidR="009E04D1" w:rsidRPr="00AE120B" w:rsidRDefault="00000000" w:rsidP="00C87135">
      <w:pPr>
        <w:pStyle w:val="BodyTextIndent"/>
        <w:widowControl w:val="0"/>
        <w:suppressAutoHyphens w:val="0"/>
        <w:spacing w:line="240" w:lineRule="auto"/>
        <w:rPr>
          <w:del w:id="7190" w:author="AbbVie1" w:date="2025-05-10T12:53:00Z"/>
          <w:color w:val="auto"/>
        </w:rPr>
      </w:pPr>
      <w:del w:id="7191" w:author="AbbVie1" w:date="2025-05-10T12:53:00Z">
        <w:r w:rsidRPr="00AE120B">
          <w:rPr>
            <w:i/>
            <w:color w:val="auto"/>
            <w:u w:val="single"/>
          </w:rPr>
          <w:delText>Hospitalizāciju skaits</w:delText>
        </w:r>
      </w:del>
    </w:p>
    <w:p w14:paraId="7EB1AA67" w14:textId="77EEF9C2" w:rsidR="009E04D1" w:rsidRPr="00AE120B" w:rsidRDefault="009E04D1" w:rsidP="00C87135">
      <w:pPr>
        <w:pStyle w:val="BodyTextIndent"/>
        <w:widowControl w:val="0"/>
        <w:suppressAutoHyphens w:val="0"/>
        <w:spacing w:line="240" w:lineRule="auto"/>
        <w:rPr>
          <w:del w:id="7192" w:author="AbbVie1" w:date="2025-05-10T12:53:00Z"/>
          <w:color w:val="auto"/>
        </w:rPr>
      </w:pPr>
    </w:p>
    <w:p w14:paraId="00E33F1D" w14:textId="14EB8E7B" w:rsidR="009E04D1" w:rsidRPr="00AE120B" w:rsidRDefault="00000000" w:rsidP="00C87135">
      <w:pPr>
        <w:pStyle w:val="BodyTextIndent"/>
        <w:widowControl w:val="0"/>
        <w:suppressAutoHyphens w:val="0"/>
        <w:spacing w:line="240" w:lineRule="auto"/>
        <w:rPr>
          <w:del w:id="7193" w:author="AbbVie1" w:date="2025-05-10T12:53:00Z"/>
          <w:i/>
          <w:color w:val="auto"/>
          <w:u w:val="single"/>
        </w:rPr>
      </w:pPr>
      <w:del w:id="7194" w:author="AbbVie1" w:date="2025-05-10T12:53:00Z">
        <w:r w:rsidRPr="00AE120B">
          <w:rPr>
            <w:color w:val="auto"/>
          </w:rPr>
          <w:delText xml:space="preserve">Pētījumu UC-I un UC-II 52 nedēļu laikā ar adalimumabu ārstētai grupai tika novērots mazāks visu cēloņu izraisītu hospitalizāciju un ar čūlaino kolītu saistīto hospitalizāciju skaits salīdzinājumā ar placebo grupu. Ar visu cēloņu izraisītu hospitalizāciju skaits adalimumaba terapijas grupā bija 0,18 uz vienu pacientgadu salīdzinājumā ar 0,26 pacientgadiem placebo grupā, un attiecīgi ar čūlaino kolītu saistīto hospitalizāciju skaits bija 0,12 pacientgadi pret 0,22 pacientgadiem. </w:delText>
        </w:r>
      </w:del>
    </w:p>
    <w:p w14:paraId="28F8DB3B" w14:textId="2BC5CC2B" w:rsidR="009E04D1" w:rsidRPr="00AE120B" w:rsidRDefault="009E04D1" w:rsidP="00C87135">
      <w:pPr>
        <w:pStyle w:val="BodyTextIndent"/>
        <w:widowControl w:val="0"/>
        <w:suppressAutoHyphens w:val="0"/>
        <w:spacing w:line="240" w:lineRule="auto"/>
        <w:rPr>
          <w:del w:id="7195" w:author="AbbVie1" w:date="2025-05-10T12:53:00Z"/>
          <w:i/>
          <w:color w:val="auto"/>
          <w:u w:val="single"/>
        </w:rPr>
      </w:pPr>
    </w:p>
    <w:p w14:paraId="6DFF39E7" w14:textId="640FDADF" w:rsidR="009E04D1" w:rsidRPr="00AE120B" w:rsidRDefault="00000000" w:rsidP="00C87135">
      <w:pPr>
        <w:pStyle w:val="BodyTextIndent"/>
        <w:widowControl w:val="0"/>
        <w:suppressAutoHyphens w:val="0"/>
        <w:spacing w:line="240" w:lineRule="auto"/>
        <w:rPr>
          <w:del w:id="7196" w:author="AbbVie1" w:date="2025-05-10T12:53:00Z"/>
          <w:color w:val="auto"/>
        </w:rPr>
      </w:pPr>
      <w:del w:id="7197" w:author="AbbVie1" w:date="2025-05-10T12:53:00Z">
        <w:r w:rsidRPr="00AE120B">
          <w:rPr>
            <w:i/>
            <w:color w:val="auto"/>
            <w:u w:val="single"/>
          </w:rPr>
          <w:delText>Dzīves kvalitāte</w:delText>
        </w:r>
      </w:del>
    </w:p>
    <w:p w14:paraId="735D4598" w14:textId="4F4C828A" w:rsidR="009E04D1" w:rsidRPr="00AE120B" w:rsidRDefault="009E04D1" w:rsidP="00C87135">
      <w:pPr>
        <w:pStyle w:val="BodyTextIndent"/>
        <w:widowControl w:val="0"/>
        <w:suppressAutoHyphens w:val="0"/>
        <w:spacing w:line="240" w:lineRule="auto"/>
        <w:rPr>
          <w:del w:id="7198" w:author="AbbVie1" w:date="2025-05-10T12:53:00Z"/>
          <w:color w:val="auto"/>
        </w:rPr>
      </w:pPr>
    </w:p>
    <w:p w14:paraId="5C43C563" w14:textId="63D64A3C" w:rsidR="009E04D1" w:rsidRPr="00AE120B" w:rsidRDefault="00000000" w:rsidP="00C87135">
      <w:pPr>
        <w:pStyle w:val="BodyTextIndent"/>
        <w:widowControl w:val="0"/>
        <w:suppressAutoHyphens w:val="0"/>
        <w:spacing w:line="240" w:lineRule="auto"/>
        <w:rPr>
          <w:del w:id="7199" w:author="AbbVie1" w:date="2025-05-10T12:53:00Z"/>
          <w:color w:val="auto"/>
        </w:rPr>
      </w:pPr>
      <w:del w:id="7200" w:author="AbbVie1" w:date="2025-05-10T12:53:00Z">
        <w:r w:rsidRPr="00AE120B">
          <w:rPr>
            <w:color w:val="auto"/>
          </w:rPr>
          <w:delText xml:space="preserve">Pētījumā UC-II adalimumaba terapijas rezultātā uzlabojās iekaisīgas zarnu slimības aptaujas </w:delText>
        </w:r>
        <w:r w:rsidRPr="00AE120B">
          <w:rPr>
            <w:i/>
            <w:color w:val="auto"/>
          </w:rPr>
          <w:delText>(IBDQ)</w:delText>
        </w:r>
        <w:r w:rsidRPr="00AE120B">
          <w:rPr>
            <w:color w:val="auto"/>
          </w:rPr>
          <w:delText xml:space="preserve"> punktu skaits.</w:delText>
        </w:r>
      </w:del>
    </w:p>
    <w:p w14:paraId="2EF859D5" w14:textId="2EEADA3B" w:rsidR="009E04D1" w:rsidRPr="00AE120B" w:rsidRDefault="009E04D1" w:rsidP="00C87135">
      <w:pPr>
        <w:pStyle w:val="BodyTextIndent"/>
        <w:widowControl w:val="0"/>
        <w:suppressAutoHyphens w:val="0"/>
        <w:autoSpaceDE/>
        <w:spacing w:line="240" w:lineRule="auto"/>
        <w:rPr>
          <w:del w:id="7201" w:author="AbbVie1" w:date="2025-05-10T12:53:00Z"/>
          <w:color w:val="auto"/>
        </w:rPr>
      </w:pPr>
    </w:p>
    <w:p w14:paraId="089B0551" w14:textId="0870934C" w:rsidR="009E04D1" w:rsidRPr="00AE120B" w:rsidRDefault="00000000" w:rsidP="00C87135">
      <w:pPr>
        <w:pStyle w:val="BodyTextIndent"/>
        <w:widowControl w:val="0"/>
        <w:suppressAutoHyphens w:val="0"/>
        <w:autoSpaceDE/>
        <w:spacing w:line="240" w:lineRule="auto"/>
        <w:rPr>
          <w:del w:id="7202" w:author="AbbVie1" w:date="2025-05-10T12:53:00Z"/>
          <w:i/>
          <w:color w:val="auto"/>
        </w:rPr>
      </w:pPr>
      <w:del w:id="7203" w:author="AbbVie1" w:date="2025-05-10T12:53:00Z">
        <w:r w:rsidRPr="00AE120B">
          <w:rPr>
            <w:i/>
            <w:color w:val="auto"/>
          </w:rPr>
          <w:delText>Uveīts</w:delText>
        </w:r>
      </w:del>
    </w:p>
    <w:p w14:paraId="3E27AC19" w14:textId="61CF7BFD" w:rsidR="009E04D1" w:rsidRPr="00AE120B" w:rsidRDefault="009E04D1" w:rsidP="00C87135">
      <w:pPr>
        <w:pStyle w:val="BodyTextIndent"/>
        <w:widowControl w:val="0"/>
        <w:suppressAutoHyphens w:val="0"/>
        <w:autoSpaceDE/>
        <w:spacing w:line="240" w:lineRule="auto"/>
        <w:rPr>
          <w:del w:id="7204" w:author="AbbVie1" w:date="2025-05-10T12:53:00Z"/>
          <w:i/>
          <w:color w:val="auto"/>
        </w:rPr>
      </w:pPr>
    </w:p>
    <w:p w14:paraId="1302135A" w14:textId="155DC6D8" w:rsidR="009E04D1" w:rsidRPr="00AE120B" w:rsidRDefault="00000000" w:rsidP="00C87135">
      <w:pPr>
        <w:pStyle w:val="BodyTextIndent"/>
        <w:widowControl w:val="0"/>
        <w:suppressAutoHyphens w:val="0"/>
        <w:autoSpaceDE/>
        <w:spacing w:line="240" w:lineRule="auto"/>
        <w:rPr>
          <w:del w:id="7205" w:author="AbbVie1" w:date="2025-05-10T12:53:00Z"/>
          <w:color w:val="auto"/>
        </w:rPr>
      </w:pPr>
      <w:del w:id="7206" w:author="AbbVie1" w:date="2025-05-10T12:53:00Z">
        <w:r w:rsidRPr="00AE120B">
          <w:rPr>
            <w:color w:val="auto"/>
          </w:rPr>
          <w:delText xml:space="preserve">Divos nejaušinātos, dubultmaskētos, placebo kontrolētos pētījumos (UV I un II) tika vērtēts Humira drošums un efektivitāte pieaugušiem pacientiem ar neinfekciozu vidusslāņa, mugurējo uveītu un panuveītu, izņemot pacientus ar izolētu priekšējo uveītu. Pacienti saņēma placebo vai Humira 80 mg </w:delText>
        </w:r>
        <w:r w:rsidR="00252914" w:rsidRPr="00AE120B">
          <w:rPr>
            <w:color w:val="auto"/>
          </w:rPr>
          <w:delText>sākuma devu, pēc tam vienu nedēļu pēc sākuma devas saņemšanas - Humira</w:delText>
        </w:r>
        <w:r w:rsidRPr="00AE120B">
          <w:rPr>
            <w:color w:val="auto"/>
          </w:rPr>
          <w:delText xml:space="preserve"> 40 mg devu katru otro nedēļu. Tika pieļauta viena nebioloģiska imūnsupresīva līdzekļa stabilu devu vienlaicīga lietošana.</w:delText>
        </w:r>
      </w:del>
    </w:p>
    <w:p w14:paraId="51AD161F" w14:textId="49A21347" w:rsidR="009E04D1" w:rsidRPr="00AE120B" w:rsidRDefault="009E04D1" w:rsidP="00C87135">
      <w:pPr>
        <w:pStyle w:val="BodyTextIndent"/>
        <w:widowControl w:val="0"/>
        <w:suppressAutoHyphens w:val="0"/>
        <w:autoSpaceDE/>
        <w:spacing w:line="240" w:lineRule="auto"/>
        <w:rPr>
          <w:del w:id="7207" w:author="AbbVie1" w:date="2025-05-10T12:53:00Z"/>
          <w:color w:val="auto"/>
        </w:rPr>
      </w:pPr>
    </w:p>
    <w:p w14:paraId="78368677" w14:textId="40E9AE78" w:rsidR="009E04D1" w:rsidRPr="00AE120B" w:rsidRDefault="00000000" w:rsidP="00C87135">
      <w:pPr>
        <w:pStyle w:val="BodyTextIndent"/>
        <w:widowControl w:val="0"/>
        <w:suppressAutoHyphens w:val="0"/>
        <w:autoSpaceDE/>
        <w:spacing w:line="240" w:lineRule="auto"/>
        <w:rPr>
          <w:del w:id="7208" w:author="AbbVie1" w:date="2025-05-10T12:53:00Z"/>
          <w:color w:val="auto"/>
        </w:rPr>
      </w:pPr>
      <w:del w:id="7209" w:author="AbbVie1" w:date="2025-05-10T12:53:00Z">
        <w:r w:rsidRPr="00AE120B">
          <w:rPr>
            <w:color w:val="auto"/>
          </w:rPr>
          <w:delText xml:space="preserve">Pētījumā UV I vērtēja 217 pacientus ar aktīvu uveītu, neraugoties uz terapiju ar kortikosteroīdiem (perorāls prednizons </w:delText>
        </w:r>
        <w:r w:rsidR="00252914" w:rsidRPr="00AE120B">
          <w:rPr>
            <w:color w:val="auto"/>
          </w:rPr>
          <w:delText xml:space="preserve">devā </w:delText>
        </w:r>
        <w:r w:rsidRPr="00AE120B">
          <w:rPr>
            <w:color w:val="auto"/>
          </w:rPr>
          <w:delText xml:space="preserve">10 - 60 mg/dienā). Iekļaujoties pētījumā, visi pacienti 2 nedēļas saņēma standarta prednizona devu 60 mg/dienā ar sekojošu obligātu pakāpenisku devas samazināšanu un pilnīgu kortikosteroīdu lietošanas pārtraukšanu 15. nedēļā. </w:delText>
        </w:r>
      </w:del>
    </w:p>
    <w:p w14:paraId="5ED16FF3" w14:textId="5FD70DFB" w:rsidR="009E04D1" w:rsidRPr="00AE120B" w:rsidRDefault="009E04D1" w:rsidP="00C87135">
      <w:pPr>
        <w:pStyle w:val="BodyTextIndent"/>
        <w:widowControl w:val="0"/>
        <w:suppressAutoHyphens w:val="0"/>
        <w:autoSpaceDE/>
        <w:spacing w:line="240" w:lineRule="auto"/>
        <w:rPr>
          <w:del w:id="7210" w:author="AbbVie1" w:date="2025-05-10T12:53:00Z"/>
          <w:color w:val="auto"/>
        </w:rPr>
      </w:pPr>
    </w:p>
    <w:p w14:paraId="23C0ACB3" w14:textId="533AE7DD" w:rsidR="009E04D1" w:rsidRPr="00AE120B" w:rsidRDefault="00000000" w:rsidP="00C87135">
      <w:pPr>
        <w:pStyle w:val="BodyTextIndent"/>
        <w:widowControl w:val="0"/>
        <w:suppressAutoHyphens w:val="0"/>
        <w:autoSpaceDE/>
        <w:spacing w:line="240" w:lineRule="auto"/>
        <w:rPr>
          <w:del w:id="7211" w:author="AbbVie1" w:date="2025-05-10T12:53:00Z"/>
          <w:color w:val="auto"/>
        </w:rPr>
      </w:pPr>
      <w:del w:id="7212" w:author="AbbVie1" w:date="2025-05-10T12:53:00Z">
        <w:r w:rsidRPr="00AE120B">
          <w:rPr>
            <w:color w:val="auto"/>
          </w:rPr>
          <w:delText xml:space="preserve">Pētījumā UV II vērtēja 226 pacientus ar neaktīvu uveītu, kuriem slimības kontrolei bija nepieciešama pastāvīga pamatterapija ar kortikosteroīdiem (perorāls prednizons </w:delText>
        </w:r>
        <w:r w:rsidR="00DB210F" w:rsidRPr="00AE120B">
          <w:rPr>
            <w:color w:val="auto"/>
          </w:rPr>
          <w:delText xml:space="preserve">devā </w:delText>
        </w:r>
        <w:r w:rsidRPr="00AE120B">
          <w:rPr>
            <w:color w:val="auto"/>
          </w:rPr>
          <w:delText xml:space="preserve">10 - 35 mg/dienā) ar sekojošu obligātu pakāpenisku devas samazināšanu un pilnīgu kortikosteroīdu lietošanas pārtraukšanu 19. nedēļā. </w:delText>
        </w:r>
      </w:del>
    </w:p>
    <w:p w14:paraId="31AE0653" w14:textId="15DDF197" w:rsidR="009E04D1" w:rsidRPr="00AE120B" w:rsidRDefault="009E04D1" w:rsidP="00C87135">
      <w:pPr>
        <w:pStyle w:val="BodyTextIndent"/>
        <w:widowControl w:val="0"/>
        <w:suppressAutoHyphens w:val="0"/>
        <w:autoSpaceDE/>
        <w:spacing w:line="240" w:lineRule="auto"/>
        <w:rPr>
          <w:del w:id="7213" w:author="AbbVie1" w:date="2025-05-10T12:53:00Z"/>
          <w:color w:val="auto"/>
        </w:rPr>
      </w:pPr>
    </w:p>
    <w:p w14:paraId="7C3579F0" w14:textId="724DBBED" w:rsidR="009E04D1" w:rsidRPr="00AE120B" w:rsidRDefault="00000000" w:rsidP="00C87135">
      <w:pPr>
        <w:pStyle w:val="BodyTextIndent"/>
        <w:widowControl w:val="0"/>
        <w:suppressAutoHyphens w:val="0"/>
        <w:autoSpaceDE/>
        <w:spacing w:line="240" w:lineRule="auto"/>
        <w:rPr>
          <w:del w:id="7214" w:author="AbbVie1" w:date="2025-05-10T12:53:00Z"/>
          <w:color w:val="auto"/>
        </w:rPr>
      </w:pPr>
      <w:bookmarkStart w:id="7215" w:name="_Hlk9953430"/>
      <w:del w:id="7216" w:author="AbbVie1" w:date="2025-05-10T12:53:00Z">
        <w:r w:rsidRPr="00AE120B">
          <w:rPr>
            <w:color w:val="auto"/>
          </w:rPr>
          <w:delText>Primārais mērķa kritērijs abos pētījumos bija “laiks līdz terapijas neveiksmei”. Terapijas neveiksme definēta kā multifaktoriāls iznākums, pamatojoties uz iekaisīgiem horioretināliem un/vai tīklenes asinsvadu bojājumiem, priekšējā kambara (PK) šūnu pakāpes, stiklveida ķermeņa apduļķošanās (SĶA) pakāpes un vislabāk koriģētā redzes asuma (VKRA).</w:delText>
        </w:r>
        <w:bookmarkEnd w:id="7215"/>
      </w:del>
    </w:p>
    <w:p w14:paraId="2A93D996" w14:textId="2B2F6058" w:rsidR="00B4097E" w:rsidRPr="00AE120B" w:rsidRDefault="00B4097E" w:rsidP="00C87135">
      <w:pPr>
        <w:pStyle w:val="BodyTextIndent"/>
        <w:widowControl w:val="0"/>
        <w:suppressAutoHyphens w:val="0"/>
        <w:autoSpaceDE/>
        <w:spacing w:line="240" w:lineRule="auto"/>
        <w:rPr>
          <w:del w:id="7217" w:author="AbbVie1" w:date="2025-05-10T12:53:00Z"/>
          <w:color w:val="auto"/>
        </w:rPr>
      </w:pPr>
    </w:p>
    <w:p w14:paraId="050F0A77" w14:textId="521806BC" w:rsidR="00B4097E" w:rsidRPr="00AE120B" w:rsidRDefault="00000000" w:rsidP="00C87135">
      <w:pPr>
        <w:pStyle w:val="BodyTextIndent"/>
        <w:widowControl w:val="0"/>
        <w:suppressAutoHyphens w:val="0"/>
        <w:autoSpaceDE/>
        <w:spacing w:line="240" w:lineRule="auto"/>
        <w:rPr>
          <w:del w:id="7218" w:author="AbbVie1" w:date="2025-05-10T12:53:00Z"/>
          <w:color w:val="auto"/>
        </w:rPr>
      </w:pPr>
      <w:del w:id="7219" w:author="AbbVie1" w:date="2025-05-10T12:53:00Z">
        <w:r w:rsidRPr="00AE120B">
          <w:rPr>
            <w:color w:val="auto"/>
          </w:rPr>
          <w:delText>Pacienti, kuri pabeidza dalību pētījumos UV I un UV II, bija tiesīgi iesaistīties nekontrolētā ilgtermiņa pētījuma pagarinājumā, kura sākotnējais plānotais ilgums bija 78 nedēļas. Pacientiem tika atļauts turpināt lietot pētījuma zāles arī pēc 78. nedēļas, līdz laikam, kad zāles Humira bija pieejamas.</w:delText>
        </w:r>
      </w:del>
    </w:p>
    <w:p w14:paraId="2D1128D6" w14:textId="7EC73495" w:rsidR="009E04D1" w:rsidRPr="00AE120B" w:rsidRDefault="009E04D1" w:rsidP="00C87135">
      <w:pPr>
        <w:pStyle w:val="BodyTextIndent"/>
        <w:widowControl w:val="0"/>
        <w:suppressAutoHyphens w:val="0"/>
        <w:autoSpaceDE/>
        <w:spacing w:line="240" w:lineRule="auto"/>
        <w:rPr>
          <w:del w:id="7220" w:author="AbbVie1" w:date="2025-05-10T12:53:00Z"/>
          <w:color w:val="auto"/>
        </w:rPr>
      </w:pPr>
    </w:p>
    <w:p w14:paraId="065856AA" w14:textId="1C7DCEB3" w:rsidR="009E04D1" w:rsidRPr="00AE120B" w:rsidRDefault="00000000" w:rsidP="00C87135">
      <w:pPr>
        <w:pStyle w:val="BodyTextIndent"/>
        <w:keepNext/>
        <w:keepLines/>
        <w:widowControl w:val="0"/>
        <w:suppressAutoHyphens w:val="0"/>
        <w:autoSpaceDE/>
        <w:spacing w:line="240" w:lineRule="auto"/>
        <w:rPr>
          <w:del w:id="7221" w:author="AbbVie1" w:date="2025-05-10T12:53:00Z"/>
          <w:color w:val="auto"/>
          <w:u w:val="single"/>
        </w:rPr>
      </w:pPr>
      <w:del w:id="7222" w:author="AbbVie1" w:date="2025-05-10T12:53:00Z">
        <w:r w:rsidRPr="00AE120B">
          <w:rPr>
            <w:i/>
            <w:color w:val="auto"/>
            <w:u w:val="single"/>
          </w:rPr>
          <w:delText>Klīniskā atbildes reakcija</w:delText>
        </w:r>
      </w:del>
    </w:p>
    <w:p w14:paraId="06015EB9" w14:textId="216F7981" w:rsidR="009E04D1" w:rsidRPr="00AE120B" w:rsidRDefault="009E04D1" w:rsidP="00C87135">
      <w:pPr>
        <w:pStyle w:val="BodyTextIndent"/>
        <w:keepNext/>
        <w:keepLines/>
        <w:widowControl w:val="0"/>
        <w:suppressAutoHyphens w:val="0"/>
        <w:autoSpaceDE/>
        <w:spacing w:line="240" w:lineRule="auto"/>
        <w:rPr>
          <w:del w:id="7223" w:author="AbbVie1" w:date="2025-05-10T12:53:00Z"/>
          <w:color w:val="auto"/>
        </w:rPr>
      </w:pPr>
    </w:p>
    <w:p w14:paraId="7D9BA410" w14:textId="563F5C9E" w:rsidR="009E04D1" w:rsidRPr="00AE120B" w:rsidRDefault="00000000" w:rsidP="00C87135">
      <w:pPr>
        <w:pStyle w:val="BodyTextIndent"/>
        <w:keepNext/>
        <w:keepLines/>
        <w:widowControl w:val="0"/>
        <w:suppressAutoHyphens w:val="0"/>
        <w:autoSpaceDE/>
        <w:spacing w:line="240" w:lineRule="auto"/>
        <w:rPr>
          <w:del w:id="7224" w:author="AbbVie1" w:date="2025-05-10T12:53:00Z"/>
          <w:color w:val="auto"/>
        </w:rPr>
      </w:pPr>
      <w:del w:id="7225" w:author="AbbVie1" w:date="2025-05-10T12:53:00Z">
        <w:r w:rsidRPr="00AE120B">
          <w:rPr>
            <w:color w:val="auto"/>
          </w:rPr>
          <w:delText>Abu klīnisko pētījumu rezultāti demonstrēja statistiski nozīmīgu terapijas neveiksmes riska samazināšanos pacientiem, kuri tika ārstēti ar Humira, salīdzinot ar pacientiem, kuri saņēma placebo (skatīt 2</w:delText>
        </w:r>
        <w:r w:rsidR="00A21259" w:rsidRPr="00AE120B">
          <w:rPr>
            <w:color w:val="auto"/>
          </w:rPr>
          <w:delText>4</w:delText>
        </w:r>
        <w:r w:rsidRPr="00AE120B">
          <w:rPr>
            <w:color w:val="auto"/>
          </w:rPr>
          <w:delText xml:space="preserve">. tabulu). Abos pētījumos konstatēja agrīnu un stabilu Humira ietekmi attiecībā uz terapijas neveiksmi, salīdzinot ar placebo (skatīt </w:delText>
        </w:r>
        <w:r w:rsidR="00EE1DBB" w:rsidRPr="00AE120B">
          <w:rPr>
            <w:color w:val="auto"/>
          </w:rPr>
          <w:delText>2</w:delText>
        </w:r>
        <w:r w:rsidRPr="00AE120B">
          <w:rPr>
            <w:color w:val="auto"/>
          </w:rPr>
          <w:delText xml:space="preserve">. attēlu). </w:delText>
        </w:r>
      </w:del>
    </w:p>
    <w:p w14:paraId="56F1F73E" w14:textId="57D0FC3A" w:rsidR="009E04D1" w:rsidRPr="00AE120B" w:rsidRDefault="009E04D1" w:rsidP="00C87135">
      <w:pPr>
        <w:pStyle w:val="BodyTextIndent"/>
        <w:widowControl w:val="0"/>
        <w:suppressAutoHyphens w:val="0"/>
        <w:autoSpaceDE/>
        <w:spacing w:line="240" w:lineRule="auto"/>
        <w:rPr>
          <w:del w:id="7226" w:author="AbbVie1" w:date="2025-05-10T12:53:00Z"/>
          <w:color w:val="auto"/>
        </w:rPr>
      </w:pPr>
    </w:p>
    <w:p w14:paraId="1BA6E210" w14:textId="3D4D62C7" w:rsidR="009E04D1" w:rsidRPr="00AE120B" w:rsidRDefault="00000000" w:rsidP="00C87135">
      <w:pPr>
        <w:pStyle w:val="EMEANormal"/>
        <w:widowControl w:val="0"/>
        <w:suppressAutoHyphens w:val="0"/>
        <w:jc w:val="center"/>
        <w:rPr>
          <w:del w:id="7227" w:author="AbbVie1" w:date="2025-05-10T12:53:00Z"/>
          <w:rFonts w:ascii="Times New Roman" w:hAnsi="Times New Roman" w:cs="Times New Roman"/>
          <w:b/>
          <w:szCs w:val="22"/>
          <w:lang w:val="lv-LV"/>
        </w:rPr>
      </w:pPr>
      <w:del w:id="7228" w:author="AbbVie1" w:date="2025-05-10T12:53:00Z">
        <w:r w:rsidRPr="00AE120B">
          <w:rPr>
            <w:rFonts w:ascii="Times New Roman" w:hAnsi="Times New Roman" w:cs="Times New Roman"/>
            <w:b/>
            <w:szCs w:val="22"/>
            <w:lang w:val="lv-LV"/>
          </w:rPr>
          <w:lastRenderedPageBreak/>
          <w:delText>2</w:delText>
        </w:r>
        <w:r w:rsidR="00A21259" w:rsidRPr="00AE120B">
          <w:rPr>
            <w:rFonts w:ascii="Times New Roman" w:hAnsi="Times New Roman" w:cs="Times New Roman"/>
            <w:b/>
            <w:szCs w:val="22"/>
            <w:lang w:val="lv-LV"/>
          </w:rPr>
          <w:delText>4</w:delText>
        </w:r>
        <w:r w:rsidRPr="00AE120B">
          <w:rPr>
            <w:rFonts w:ascii="Times New Roman" w:hAnsi="Times New Roman" w:cs="Times New Roman"/>
            <w:b/>
            <w:szCs w:val="22"/>
            <w:lang w:val="lv-LV"/>
          </w:rPr>
          <w:delText>. tabula</w:delText>
        </w:r>
      </w:del>
    </w:p>
    <w:p w14:paraId="6C3B3FCD" w14:textId="31476BBD" w:rsidR="009E04D1" w:rsidRPr="00AE120B" w:rsidRDefault="00000000" w:rsidP="00C87135">
      <w:pPr>
        <w:pStyle w:val="EMEANormal"/>
        <w:widowControl w:val="0"/>
        <w:suppressAutoHyphens w:val="0"/>
        <w:jc w:val="center"/>
        <w:rPr>
          <w:del w:id="7229" w:author="AbbVie1" w:date="2025-05-10T12:53:00Z"/>
          <w:rFonts w:ascii="Times New Roman" w:hAnsi="Times New Roman" w:cs="Times New Roman"/>
          <w:b/>
          <w:szCs w:val="22"/>
          <w:lang w:val="lv-LV"/>
        </w:rPr>
      </w:pPr>
      <w:del w:id="7230" w:author="AbbVie1" w:date="2025-05-10T12:53:00Z">
        <w:r w:rsidRPr="00AE120B">
          <w:rPr>
            <w:rFonts w:ascii="Times New Roman" w:hAnsi="Times New Roman" w:cs="Times New Roman"/>
            <w:b/>
            <w:szCs w:val="22"/>
            <w:lang w:val="lv-LV"/>
          </w:rPr>
          <w:delText>Laiks līdz terapijas neveiksmei pētījumos UV I un UV II</w:delText>
        </w:r>
      </w:del>
    </w:p>
    <w:p w14:paraId="380B79F5" w14:textId="1BFD032F" w:rsidR="009E04D1" w:rsidRPr="00AE120B" w:rsidRDefault="009E04D1" w:rsidP="00C87135">
      <w:pPr>
        <w:pStyle w:val="EMEANormal"/>
        <w:widowControl w:val="0"/>
        <w:suppressAutoHyphens w:val="0"/>
        <w:jc w:val="center"/>
        <w:rPr>
          <w:del w:id="7231" w:author="AbbVie1" w:date="2025-05-10T12:53:00Z"/>
          <w:rFonts w:ascii="Times New Roman" w:hAnsi="Times New Roman" w:cs="Times New Roman"/>
          <w:b/>
          <w:szCs w:val="22"/>
          <w:lang w:val="lv-LV"/>
        </w:rPr>
      </w:pPr>
    </w:p>
    <w:tbl>
      <w:tblPr>
        <w:tblW w:w="0" w:type="auto"/>
        <w:tblLayout w:type="fixed"/>
        <w:tblLook w:val="0000" w:firstRow="0" w:lastRow="0" w:firstColumn="0" w:lastColumn="0" w:noHBand="0" w:noVBand="0"/>
      </w:tblPr>
      <w:tblGrid>
        <w:gridCol w:w="2268"/>
        <w:gridCol w:w="720"/>
        <w:gridCol w:w="1231"/>
        <w:gridCol w:w="1890"/>
        <w:gridCol w:w="720"/>
        <w:gridCol w:w="1170"/>
        <w:gridCol w:w="1080"/>
      </w:tblGrid>
      <w:tr w:rsidR="006D30D4" w14:paraId="7AB2D836" w14:textId="692AF4D2">
        <w:trPr>
          <w:del w:id="7232" w:author="AbbVie1" w:date="2025-05-10T12:53:00Z"/>
        </w:trPr>
        <w:tc>
          <w:tcPr>
            <w:tcW w:w="2268" w:type="dxa"/>
            <w:tcBorders>
              <w:top w:val="single" w:sz="4" w:space="0" w:color="000000"/>
              <w:bottom w:val="single" w:sz="4" w:space="0" w:color="000000"/>
            </w:tcBorders>
          </w:tcPr>
          <w:p w14:paraId="2B5287CB" w14:textId="64F82A82" w:rsidR="009E04D1" w:rsidRPr="00AE120B" w:rsidRDefault="00000000" w:rsidP="00C87135">
            <w:pPr>
              <w:pStyle w:val="EMEANormal"/>
              <w:widowControl w:val="0"/>
              <w:suppressAutoHyphens w:val="0"/>
              <w:rPr>
                <w:del w:id="7233" w:author="AbbVie1" w:date="2025-05-10T12:53:00Z"/>
                <w:rFonts w:ascii="Times New Roman" w:hAnsi="Times New Roman" w:cs="Times New Roman"/>
                <w:b/>
                <w:szCs w:val="22"/>
                <w:lang w:val="lv-LV"/>
              </w:rPr>
            </w:pPr>
            <w:del w:id="7234" w:author="AbbVie1" w:date="2025-05-10T12:53:00Z">
              <w:r w:rsidRPr="00AE120B">
                <w:rPr>
                  <w:rFonts w:ascii="Times New Roman" w:hAnsi="Times New Roman" w:cs="Times New Roman"/>
                  <w:b/>
                  <w:szCs w:val="22"/>
                  <w:lang w:val="lv-LV"/>
                </w:rPr>
                <w:delText>Analīze</w:delText>
              </w:r>
            </w:del>
          </w:p>
          <w:p w14:paraId="18303DC8" w14:textId="19CDD03E" w:rsidR="009E04D1" w:rsidRPr="00AE120B" w:rsidRDefault="00000000" w:rsidP="00C87135">
            <w:pPr>
              <w:pStyle w:val="EMEANormal"/>
              <w:widowControl w:val="0"/>
              <w:suppressAutoHyphens w:val="0"/>
              <w:rPr>
                <w:del w:id="7235" w:author="AbbVie1" w:date="2025-05-10T12:53:00Z"/>
                <w:rFonts w:ascii="Times New Roman" w:hAnsi="Times New Roman" w:cs="Times New Roman"/>
                <w:b/>
                <w:szCs w:val="22"/>
                <w:lang w:val="lv-LV"/>
              </w:rPr>
            </w:pPr>
            <w:del w:id="7236" w:author="AbbVie1" w:date="2025-05-10T12:53:00Z">
              <w:r w:rsidRPr="00AE120B">
                <w:rPr>
                  <w:rFonts w:ascii="Times New Roman" w:hAnsi="Times New Roman" w:cs="Times New Roman"/>
                  <w:b/>
                  <w:szCs w:val="22"/>
                  <w:lang w:val="lv-LV"/>
                </w:rPr>
                <w:tab/>
                <w:delText>Terapija</w:delText>
              </w:r>
            </w:del>
          </w:p>
        </w:tc>
        <w:tc>
          <w:tcPr>
            <w:tcW w:w="720" w:type="dxa"/>
            <w:tcBorders>
              <w:top w:val="single" w:sz="4" w:space="0" w:color="000000"/>
              <w:bottom w:val="single" w:sz="4" w:space="0" w:color="000000"/>
            </w:tcBorders>
          </w:tcPr>
          <w:p w14:paraId="0DBEDCA1" w14:textId="1C61D69A" w:rsidR="009E04D1" w:rsidRPr="00AE120B" w:rsidRDefault="00000000" w:rsidP="00C87135">
            <w:pPr>
              <w:pStyle w:val="EMEANormal"/>
              <w:widowControl w:val="0"/>
              <w:suppressAutoHyphens w:val="0"/>
              <w:rPr>
                <w:del w:id="7237" w:author="AbbVie1" w:date="2025-05-10T12:53:00Z"/>
                <w:rFonts w:ascii="Times New Roman" w:hAnsi="Times New Roman" w:cs="Times New Roman"/>
                <w:b/>
                <w:szCs w:val="22"/>
                <w:lang w:val="lv-LV"/>
              </w:rPr>
            </w:pPr>
            <w:del w:id="7238" w:author="AbbVie1" w:date="2025-05-10T12:53:00Z">
              <w:r w:rsidRPr="00AE120B">
                <w:rPr>
                  <w:rFonts w:ascii="Times New Roman" w:hAnsi="Times New Roman" w:cs="Times New Roman"/>
                  <w:b/>
                  <w:szCs w:val="22"/>
                  <w:lang w:val="lv-LV"/>
                </w:rPr>
                <w:delText>N</w:delText>
              </w:r>
            </w:del>
          </w:p>
        </w:tc>
        <w:tc>
          <w:tcPr>
            <w:tcW w:w="1231" w:type="dxa"/>
            <w:tcBorders>
              <w:top w:val="single" w:sz="4" w:space="0" w:color="000000"/>
              <w:bottom w:val="single" w:sz="4" w:space="0" w:color="000000"/>
            </w:tcBorders>
          </w:tcPr>
          <w:p w14:paraId="6E22BE17" w14:textId="791B5C5D" w:rsidR="009E04D1" w:rsidRPr="00AE120B" w:rsidRDefault="00000000" w:rsidP="00C87135">
            <w:pPr>
              <w:pStyle w:val="EMEANormal"/>
              <w:widowControl w:val="0"/>
              <w:suppressAutoHyphens w:val="0"/>
              <w:rPr>
                <w:del w:id="7239" w:author="AbbVie1" w:date="2025-05-10T12:53:00Z"/>
                <w:rFonts w:ascii="Times New Roman" w:hAnsi="Times New Roman" w:cs="Times New Roman"/>
                <w:b/>
                <w:szCs w:val="22"/>
                <w:lang w:val="lv-LV"/>
              </w:rPr>
            </w:pPr>
            <w:del w:id="7240" w:author="AbbVie1" w:date="2025-05-10T12:53:00Z">
              <w:r w:rsidRPr="00AE120B">
                <w:rPr>
                  <w:rFonts w:ascii="Times New Roman" w:hAnsi="Times New Roman" w:cs="Times New Roman"/>
                  <w:b/>
                  <w:szCs w:val="22"/>
                  <w:lang w:val="lv-LV"/>
                </w:rPr>
                <w:delText>Neveiksme</w:delText>
              </w:r>
              <w:r w:rsidRPr="00AE120B">
                <w:rPr>
                  <w:rFonts w:ascii="Times New Roman" w:hAnsi="Times New Roman" w:cs="Times New Roman"/>
                  <w:b/>
                  <w:szCs w:val="22"/>
                  <w:lang w:val="lv-LV"/>
                </w:rPr>
                <w:br/>
                <w:delText>N (%)</w:delText>
              </w:r>
            </w:del>
          </w:p>
        </w:tc>
        <w:tc>
          <w:tcPr>
            <w:tcW w:w="1890" w:type="dxa"/>
            <w:tcBorders>
              <w:top w:val="single" w:sz="4" w:space="0" w:color="000000"/>
              <w:bottom w:val="single" w:sz="4" w:space="0" w:color="000000"/>
            </w:tcBorders>
          </w:tcPr>
          <w:p w14:paraId="45E35BA3" w14:textId="5E13EABA" w:rsidR="009E04D1" w:rsidRPr="00AE120B" w:rsidRDefault="00000000" w:rsidP="00C87135">
            <w:pPr>
              <w:pStyle w:val="EMEANormal"/>
              <w:widowControl w:val="0"/>
              <w:suppressAutoHyphens w:val="0"/>
              <w:rPr>
                <w:del w:id="7241" w:author="AbbVie1" w:date="2025-05-10T12:53:00Z"/>
                <w:rFonts w:ascii="Times New Roman" w:hAnsi="Times New Roman" w:cs="Times New Roman"/>
                <w:b/>
                <w:szCs w:val="22"/>
                <w:lang w:val="lv-LV"/>
              </w:rPr>
            </w:pPr>
            <w:del w:id="7242" w:author="AbbVie1" w:date="2025-05-10T12:53:00Z">
              <w:r w:rsidRPr="00AE120B">
                <w:rPr>
                  <w:rFonts w:ascii="Times New Roman" w:hAnsi="Times New Roman" w:cs="Times New Roman"/>
                  <w:b/>
                  <w:szCs w:val="22"/>
                  <w:lang w:val="lv-LV"/>
                </w:rPr>
                <w:delText>Mediānas laiks līdz neveiksmei (mēneši)</w:delText>
              </w:r>
            </w:del>
          </w:p>
        </w:tc>
        <w:tc>
          <w:tcPr>
            <w:tcW w:w="720" w:type="dxa"/>
            <w:tcBorders>
              <w:top w:val="single" w:sz="4" w:space="0" w:color="000000"/>
              <w:bottom w:val="single" w:sz="4" w:space="0" w:color="000000"/>
            </w:tcBorders>
          </w:tcPr>
          <w:p w14:paraId="3E3F499E" w14:textId="2360DFF1" w:rsidR="009E04D1" w:rsidRPr="00AE120B" w:rsidRDefault="00000000" w:rsidP="00C87135">
            <w:pPr>
              <w:pStyle w:val="EMEANormal"/>
              <w:widowControl w:val="0"/>
              <w:suppressAutoHyphens w:val="0"/>
              <w:rPr>
                <w:del w:id="7243" w:author="AbbVie1" w:date="2025-05-10T12:53:00Z"/>
                <w:rFonts w:ascii="Times New Roman" w:hAnsi="Times New Roman" w:cs="Times New Roman"/>
                <w:b/>
                <w:szCs w:val="22"/>
                <w:lang w:val="lv-LV"/>
              </w:rPr>
            </w:pPr>
            <w:del w:id="7244" w:author="AbbVie1" w:date="2025-05-10T12:53:00Z">
              <w:r w:rsidRPr="00AE120B">
                <w:rPr>
                  <w:rFonts w:ascii="Times New Roman" w:hAnsi="Times New Roman" w:cs="Times New Roman"/>
                  <w:b/>
                  <w:szCs w:val="22"/>
                  <w:lang w:val="lv-LV"/>
                </w:rPr>
                <w:delText>RA</w:delText>
              </w:r>
              <w:r w:rsidRPr="00AE120B">
                <w:rPr>
                  <w:rFonts w:ascii="Times New Roman" w:hAnsi="Times New Roman" w:cs="Times New Roman"/>
                  <w:b/>
                  <w:szCs w:val="22"/>
                  <w:vertAlign w:val="superscript"/>
                  <w:lang w:val="lv-LV"/>
                </w:rPr>
                <w:delText>a</w:delText>
              </w:r>
            </w:del>
          </w:p>
        </w:tc>
        <w:tc>
          <w:tcPr>
            <w:tcW w:w="1170" w:type="dxa"/>
            <w:tcBorders>
              <w:top w:val="single" w:sz="4" w:space="0" w:color="000000"/>
              <w:bottom w:val="single" w:sz="4" w:space="0" w:color="000000"/>
            </w:tcBorders>
          </w:tcPr>
          <w:p w14:paraId="1CF7FE3A" w14:textId="666F0762" w:rsidR="009E04D1" w:rsidRPr="00AE120B" w:rsidRDefault="00000000" w:rsidP="00C87135">
            <w:pPr>
              <w:pStyle w:val="EMEANormal"/>
              <w:widowControl w:val="0"/>
              <w:suppressAutoHyphens w:val="0"/>
              <w:rPr>
                <w:del w:id="7245" w:author="AbbVie1" w:date="2025-05-10T12:53:00Z"/>
                <w:rFonts w:ascii="Times New Roman" w:hAnsi="Times New Roman" w:cs="Times New Roman"/>
                <w:b/>
                <w:i/>
                <w:szCs w:val="22"/>
                <w:lang w:val="lv-LV"/>
              </w:rPr>
            </w:pPr>
            <w:del w:id="7246" w:author="AbbVie1" w:date="2025-05-10T12:53:00Z">
              <w:r w:rsidRPr="00AE120B">
                <w:rPr>
                  <w:rFonts w:ascii="Times New Roman" w:hAnsi="Times New Roman" w:cs="Times New Roman"/>
                  <w:b/>
                  <w:szCs w:val="22"/>
                  <w:lang w:val="lv-LV"/>
                </w:rPr>
                <w:delText>TI 95% RA</w:delText>
              </w:r>
              <w:r w:rsidRPr="00AE120B">
                <w:rPr>
                  <w:rFonts w:ascii="Times New Roman" w:hAnsi="Times New Roman" w:cs="Times New Roman"/>
                  <w:b/>
                  <w:szCs w:val="22"/>
                  <w:vertAlign w:val="superscript"/>
                  <w:lang w:val="lv-LV"/>
                </w:rPr>
                <w:delText>a</w:delText>
              </w:r>
            </w:del>
          </w:p>
        </w:tc>
        <w:tc>
          <w:tcPr>
            <w:tcW w:w="1080" w:type="dxa"/>
            <w:tcBorders>
              <w:top w:val="single" w:sz="4" w:space="0" w:color="000000"/>
              <w:bottom w:val="single" w:sz="4" w:space="0" w:color="000000"/>
            </w:tcBorders>
          </w:tcPr>
          <w:p w14:paraId="70E0CA03" w14:textId="183FF872" w:rsidR="009E04D1" w:rsidRPr="00AE120B" w:rsidRDefault="00000000" w:rsidP="00C87135">
            <w:pPr>
              <w:pStyle w:val="EMEANormal"/>
              <w:widowControl w:val="0"/>
              <w:suppressAutoHyphens w:val="0"/>
              <w:rPr>
                <w:del w:id="7247" w:author="AbbVie1" w:date="2025-05-10T12:53:00Z"/>
                <w:rFonts w:ascii="Times New Roman" w:hAnsi="Times New Roman" w:cs="Times New Roman"/>
                <w:szCs w:val="22"/>
                <w:lang w:val="lv-LV"/>
              </w:rPr>
            </w:pPr>
            <w:del w:id="7248" w:author="AbbVie1" w:date="2025-05-10T12:53:00Z">
              <w:r w:rsidRPr="00AE120B">
                <w:rPr>
                  <w:rFonts w:ascii="Times New Roman" w:hAnsi="Times New Roman" w:cs="Times New Roman"/>
                  <w:b/>
                  <w:i/>
                  <w:szCs w:val="22"/>
                  <w:lang w:val="lv-LV"/>
                </w:rPr>
                <w:delText>P</w:delText>
              </w:r>
              <w:r w:rsidRPr="00AE120B">
                <w:rPr>
                  <w:rFonts w:ascii="Times New Roman" w:hAnsi="Times New Roman" w:cs="Times New Roman"/>
                  <w:b/>
                  <w:szCs w:val="22"/>
                  <w:lang w:val="lv-LV"/>
                </w:rPr>
                <w:delText xml:space="preserve"> vērtība</w:delText>
              </w:r>
              <w:r w:rsidRPr="00AE120B">
                <w:rPr>
                  <w:rFonts w:ascii="Times New Roman" w:hAnsi="Times New Roman" w:cs="Times New Roman"/>
                  <w:szCs w:val="22"/>
                  <w:vertAlign w:val="superscript"/>
                  <w:lang w:val="lv-LV"/>
                </w:rPr>
                <w:delText>b</w:delText>
              </w:r>
            </w:del>
          </w:p>
        </w:tc>
      </w:tr>
      <w:tr w:rsidR="006D30D4" w14:paraId="1A6B4551" w14:textId="5CED15FD">
        <w:trPr>
          <w:del w:id="7249" w:author="AbbVie1" w:date="2025-05-10T12:53:00Z"/>
        </w:trPr>
        <w:tc>
          <w:tcPr>
            <w:tcW w:w="9079" w:type="dxa"/>
            <w:gridSpan w:val="7"/>
            <w:tcBorders>
              <w:top w:val="single" w:sz="4" w:space="0" w:color="000000"/>
            </w:tcBorders>
          </w:tcPr>
          <w:p w14:paraId="3A1D8B06" w14:textId="63CD7ACE" w:rsidR="009E04D1" w:rsidRPr="00AE120B" w:rsidRDefault="00000000" w:rsidP="00C87135">
            <w:pPr>
              <w:pStyle w:val="EMEANormal"/>
              <w:widowControl w:val="0"/>
              <w:suppressAutoHyphens w:val="0"/>
              <w:rPr>
                <w:del w:id="7250" w:author="AbbVie1" w:date="2025-05-10T12:53:00Z"/>
                <w:rFonts w:ascii="Times New Roman" w:hAnsi="Times New Roman" w:cs="Times New Roman"/>
                <w:szCs w:val="22"/>
                <w:lang w:val="lv-LV"/>
              </w:rPr>
            </w:pPr>
            <w:del w:id="7251" w:author="AbbVie1" w:date="2025-05-10T12:53:00Z">
              <w:r w:rsidRPr="00AE120B">
                <w:rPr>
                  <w:rFonts w:ascii="Times New Roman" w:hAnsi="Times New Roman" w:cs="Times New Roman"/>
                  <w:b/>
                  <w:szCs w:val="22"/>
                  <w:lang w:val="lv-LV"/>
                </w:rPr>
                <w:delText xml:space="preserve">Laiks līdz terapijas neveiksmei 6. nedēļā vai pēc tam pētījumā UV I  </w:delText>
              </w:r>
            </w:del>
          </w:p>
        </w:tc>
      </w:tr>
      <w:tr w:rsidR="006D30D4" w14:paraId="0DD3A16F" w14:textId="6810FEB2">
        <w:trPr>
          <w:del w:id="7252" w:author="AbbVie1" w:date="2025-05-10T12:53:00Z"/>
        </w:trPr>
        <w:tc>
          <w:tcPr>
            <w:tcW w:w="2988" w:type="dxa"/>
            <w:gridSpan w:val="2"/>
          </w:tcPr>
          <w:p w14:paraId="204EE9A1" w14:textId="306F1D33" w:rsidR="009E04D1" w:rsidRPr="00AE120B" w:rsidRDefault="00000000" w:rsidP="00C87135">
            <w:pPr>
              <w:pStyle w:val="EMEANormal"/>
              <w:widowControl w:val="0"/>
              <w:suppressAutoHyphens w:val="0"/>
              <w:rPr>
                <w:del w:id="7253" w:author="AbbVie1" w:date="2025-05-10T12:53:00Z"/>
                <w:rFonts w:ascii="Times New Roman" w:hAnsi="Times New Roman" w:cs="Times New Roman"/>
                <w:szCs w:val="22"/>
                <w:lang w:val="lv-LV"/>
              </w:rPr>
            </w:pPr>
            <w:del w:id="7254" w:author="AbbVie1" w:date="2025-05-10T12:53:00Z">
              <w:r w:rsidRPr="00AE120B">
                <w:rPr>
                  <w:rFonts w:ascii="Times New Roman" w:hAnsi="Times New Roman" w:cs="Times New Roman"/>
                  <w:szCs w:val="22"/>
                  <w:lang w:val="lv-LV"/>
                </w:rPr>
                <w:delText>Primārā analīze (ITT)</w:delText>
              </w:r>
            </w:del>
          </w:p>
        </w:tc>
        <w:tc>
          <w:tcPr>
            <w:tcW w:w="1231" w:type="dxa"/>
          </w:tcPr>
          <w:p w14:paraId="0E65779E" w14:textId="31BFE799" w:rsidR="009E04D1" w:rsidRPr="00AE120B" w:rsidRDefault="009E04D1" w:rsidP="00C87135">
            <w:pPr>
              <w:pStyle w:val="EMEANormal"/>
              <w:widowControl w:val="0"/>
              <w:suppressAutoHyphens w:val="0"/>
              <w:snapToGrid w:val="0"/>
              <w:rPr>
                <w:del w:id="7255" w:author="AbbVie1" w:date="2025-05-10T12:53:00Z"/>
                <w:rFonts w:ascii="Times New Roman" w:hAnsi="Times New Roman" w:cs="Times New Roman"/>
                <w:szCs w:val="22"/>
                <w:lang w:val="lv-LV"/>
              </w:rPr>
            </w:pPr>
          </w:p>
        </w:tc>
        <w:tc>
          <w:tcPr>
            <w:tcW w:w="1890" w:type="dxa"/>
          </w:tcPr>
          <w:p w14:paraId="65AAAFBA" w14:textId="2A24A9A8" w:rsidR="009E04D1" w:rsidRPr="00AE120B" w:rsidRDefault="009E04D1" w:rsidP="00C87135">
            <w:pPr>
              <w:pStyle w:val="EMEANormal"/>
              <w:widowControl w:val="0"/>
              <w:suppressAutoHyphens w:val="0"/>
              <w:snapToGrid w:val="0"/>
              <w:rPr>
                <w:del w:id="7256" w:author="AbbVie1" w:date="2025-05-10T12:53:00Z"/>
                <w:rFonts w:ascii="Times New Roman" w:hAnsi="Times New Roman" w:cs="Times New Roman"/>
                <w:szCs w:val="22"/>
                <w:lang w:val="lv-LV"/>
              </w:rPr>
            </w:pPr>
          </w:p>
        </w:tc>
        <w:tc>
          <w:tcPr>
            <w:tcW w:w="720" w:type="dxa"/>
          </w:tcPr>
          <w:p w14:paraId="60246FC6" w14:textId="5B8D5A09" w:rsidR="009E04D1" w:rsidRPr="00AE120B" w:rsidRDefault="009E04D1" w:rsidP="00C87135">
            <w:pPr>
              <w:pStyle w:val="EMEANormal"/>
              <w:widowControl w:val="0"/>
              <w:suppressAutoHyphens w:val="0"/>
              <w:snapToGrid w:val="0"/>
              <w:rPr>
                <w:del w:id="7257" w:author="AbbVie1" w:date="2025-05-10T12:53:00Z"/>
                <w:rFonts w:ascii="Times New Roman" w:hAnsi="Times New Roman" w:cs="Times New Roman"/>
                <w:szCs w:val="22"/>
                <w:lang w:val="lv-LV"/>
              </w:rPr>
            </w:pPr>
          </w:p>
        </w:tc>
        <w:tc>
          <w:tcPr>
            <w:tcW w:w="1170" w:type="dxa"/>
          </w:tcPr>
          <w:p w14:paraId="70E0ECC6" w14:textId="58C3FA76" w:rsidR="009E04D1" w:rsidRPr="00AE120B" w:rsidRDefault="009E04D1" w:rsidP="00C87135">
            <w:pPr>
              <w:pStyle w:val="EMEANormal"/>
              <w:widowControl w:val="0"/>
              <w:suppressAutoHyphens w:val="0"/>
              <w:snapToGrid w:val="0"/>
              <w:rPr>
                <w:del w:id="7258" w:author="AbbVie1" w:date="2025-05-10T12:53:00Z"/>
                <w:rFonts w:ascii="Times New Roman" w:hAnsi="Times New Roman" w:cs="Times New Roman"/>
                <w:szCs w:val="22"/>
                <w:lang w:val="lv-LV"/>
              </w:rPr>
            </w:pPr>
          </w:p>
        </w:tc>
        <w:tc>
          <w:tcPr>
            <w:tcW w:w="1080" w:type="dxa"/>
          </w:tcPr>
          <w:p w14:paraId="7FE84CB4" w14:textId="716C6FFC" w:rsidR="009E04D1" w:rsidRPr="00AE120B" w:rsidRDefault="009E04D1" w:rsidP="00C87135">
            <w:pPr>
              <w:pStyle w:val="EMEANormal"/>
              <w:widowControl w:val="0"/>
              <w:suppressAutoHyphens w:val="0"/>
              <w:snapToGrid w:val="0"/>
              <w:rPr>
                <w:del w:id="7259" w:author="AbbVie1" w:date="2025-05-10T12:53:00Z"/>
                <w:rFonts w:ascii="Times New Roman" w:hAnsi="Times New Roman" w:cs="Times New Roman"/>
                <w:szCs w:val="22"/>
                <w:lang w:val="lv-LV"/>
              </w:rPr>
            </w:pPr>
          </w:p>
        </w:tc>
      </w:tr>
      <w:tr w:rsidR="006D30D4" w14:paraId="649199FF" w14:textId="1A3AF14B">
        <w:trPr>
          <w:del w:id="7260" w:author="AbbVie1" w:date="2025-05-10T12:53:00Z"/>
        </w:trPr>
        <w:tc>
          <w:tcPr>
            <w:tcW w:w="2268" w:type="dxa"/>
          </w:tcPr>
          <w:p w14:paraId="0AE4E589" w14:textId="1C062277" w:rsidR="009E04D1" w:rsidRPr="00AE120B" w:rsidRDefault="00000000" w:rsidP="00C87135">
            <w:pPr>
              <w:pStyle w:val="EMEANormal"/>
              <w:widowControl w:val="0"/>
              <w:suppressAutoHyphens w:val="0"/>
              <w:rPr>
                <w:del w:id="7261" w:author="AbbVie1" w:date="2025-05-10T12:53:00Z"/>
                <w:rFonts w:ascii="Times New Roman" w:hAnsi="Times New Roman" w:cs="Times New Roman"/>
                <w:szCs w:val="22"/>
                <w:lang w:val="lv-LV"/>
              </w:rPr>
            </w:pPr>
            <w:del w:id="7262" w:author="AbbVie1" w:date="2025-05-10T12:53:00Z">
              <w:r w:rsidRPr="00AE120B">
                <w:rPr>
                  <w:rFonts w:ascii="Times New Roman" w:hAnsi="Times New Roman" w:cs="Times New Roman"/>
                  <w:szCs w:val="22"/>
                  <w:lang w:val="lv-LV"/>
                </w:rPr>
                <w:tab/>
                <w:delText>Placebo</w:delText>
              </w:r>
            </w:del>
          </w:p>
        </w:tc>
        <w:tc>
          <w:tcPr>
            <w:tcW w:w="720" w:type="dxa"/>
          </w:tcPr>
          <w:p w14:paraId="0A4673D1" w14:textId="655F7425" w:rsidR="009E04D1" w:rsidRPr="00AE120B" w:rsidRDefault="00000000" w:rsidP="00C87135">
            <w:pPr>
              <w:pStyle w:val="EMEANormal"/>
              <w:widowControl w:val="0"/>
              <w:suppressAutoHyphens w:val="0"/>
              <w:rPr>
                <w:del w:id="7263" w:author="AbbVie1" w:date="2025-05-10T12:53:00Z"/>
                <w:rFonts w:ascii="Times New Roman" w:hAnsi="Times New Roman" w:cs="Times New Roman"/>
                <w:szCs w:val="22"/>
                <w:lang w:val="lv-LV"/>
              </w:rPr>
            </w:pPr>
            <w:del w:id="7264" w:author="AbbVie1" w:date="2025-05-10T12:53:00Z">
              <w:r w:rsidRPr="00AE120B">
                <w:rPr>
                  <w:rFonts w:ascii="Times New Roman" w:hAnsi="Times New Roman" w:cs="Times New Roman"/>
                  <w:szCs w:val="22"/>
                  <w:lang w:val="lv-LV"/>
                </w:rPr>
                <w:delText>107</w:delText>
              </w:r>
            </w:del>
          </w:p>
        </w:tc>
        <w:tc>
          <w:tcPr>
            <w:tcW w:w="1231" w:type="dxa"/>
          </w:tcPr>
          <w:p w14:paraId="4BD5D17F" w14:textId="4C1A75A2" w:rsidR="009E04D1" w:rsidRPr="00AE120B" w:rsidRDefault="00000000" w:rsidP="00C87135">
            <w:pPr>
              <w:pStyle w:val="EMEANormal"/>
              <w:widowControl w:val="0"/>
              <w:suppressAutoHyphens w:val="0"/>
              <w:rPr>
                <w:del w:id="7265" w:author="AbbVie1" w:date="2025-05-10T12:53:00Z"/>
                <w:rFonts w:ascii="Times New Roman" w:hAnsi="Times New Roman" w:cs="Times New Roman"/>
                <w:szCs w:val="22"/>
                <w:lang w:val="lv-LV"/>
              </w:rPr>
            </w:pPr>
            <w:del w:id="7266" w:author="AbbVie1" w:date="2025-05-10T12:53:00Z">
              <w:r w:rsidRPr="00AE120B">
                <w:rPr>
                  <w:rFonts w:ascii="Times New Roman" w:hAnsi="Times New Roman" w:cs="Times New Roman"/>
                  <w:szCs w:val="22"/>
                  <w:lang w:val="lv-LV"/>
                </w:rPr>
                <w:delText>84 (78,5)</w:delText>
              </w:r>
            </w:del>
          </w:p>
        </w:tc>
        <w:tc>
          <w:tcPr>
            <w:tcW w:w="1890" w:type="dxa"/>
          </w:tcPr>
          <w:p w14:paraId="64D2D44B" w14:textId="0F2BCDBC" w:rsidR="009E04D1" w:rsidRPr="00AE120B" w:rsidRDefault="00000000" w:rsidP="00C87135">
            <w:pPr>
              <w:pStyle w:val="EMEANormal"/>
              <w:widowControl w:val="0"/>
              <w:suppressAutoHyphens w:val="0"/>
              <w:rPr>
                <w:del w:id="7267" w:author="AbbVie1" w:date="2025-05-10T12:53:00Z"/>
                <w:rFonts w:ascii="Times New Roman" w:hAnsi="Times New Roman" w:cs="Times New Roman"/>
                <w:szCs w:val="22"/>
                <w:lang w:val="lv-LV"/>
              </w:rPr>
            </w:pPr>
            <w:del w:id="7268" w:author="AbbVie1" w:date="2025-05-10T12:53:00Z">
              <w:r w:rsidRPr="00AE120B">
                <w:rPr>
                  <w:rFonts w:ascii="Times New Roman" w:hAnsi="Times New Roman" w:cs="Times New Roman"/>
                  <w:szCs w:val="22"/>
                  <w:lang w:val="lv-LV"/>
                </w:rPr>
                <w:delText>3,0</w:delText>
              </w:r>
            </w:del>
          </w:p>
        </w:tc>
        <w:tc>
          <w:tcPr>
            <w:tcW w:w="720" w:type="dxa"/>
          </w:tcPr>
          <w:p w14:paraId="07273550" w14:textId="3CB2376A" w:rsidR="009E04D1" w:rsidRPr="00AE120B" w:rsidRDefault="00000000" w:rsidP="00C87135">
            <w:pPr>
              <w:pStyle w:val="EMEANormal"/>
              <w:widowControl w:val="0"/>
              <w:suppressAutoHyphens w:val="0"/>
              <w:rPr>
                <w:del w:id="7269" w:author="AbbVie1" w:date="2025-05-10T12:53:00Z"/>
                <w:rFonts w:ascii="Times New Roman" w:hAnsi="Times New Roman" w:cs="Times New Roman"/>
                <w:szCs w:val="22"/>
                <w:lang w:val="lv-LV"/>
              </w:rPr>
            </w:pPr>
            <w:del w:id="7270" w:author="AbbVie1" w:date="2025-05-10T12:53:00Z">
              <w:r w:rsidRPr="00AE120B">
                <w:rPr>
                  <w:rFonts w:ascii="Times New Roman" w:hAnsi="Times New Roman" w:cs="Times New Roman"/>
                  <w:szCs w:val="22"/>
                  <w:lang w:val="lv-LV"/>
                </w:rPr>
                <w:delText>--</w:delText>
              </w:r>
            </w:del>
          </w:p>
        </w:tc>
        <w:tc>
          <w:tcPr>
            <w:tcW w:w="1170" w:type="dxa"/>
          </w:tcPr>
          <w:p w14:paraId="0634FF67" w14:textId="790F44A0" w:rsidR="009E04D1" w:rsidRPr="00AE120B" w:rsidRDefault="00000000" w:rsidP="00C87135">
            <w:pPr>
              <w:pStyle w:val="EMEANormal"/>
              <w:widowControl w:val="0"/>
              <w:suppressAutoHyphens w:val="0"/>
              <w:rPr>
                <w:del w:id="7271" w:author="AbbVie1" w:date="2025-05-10T12:53:00Z"/>
                <w:rFonts w:ascii="Times New Roman" w:hAnsi="Times New Roman" w:cs="Times New Roman"/>
                <w:szCs w:val="22"/>
                <w:lang w:val="lv-LV"/>
              </w:rPr>
            </w:pPr>
            <w:del w:id="7272" w:author="AbbVie1" w:date="2025-05-10T12:53:00Z">
              <w:r w:rsidRPr="00AE120B">
                <w:rPr>
                  <w:rFonts w:ascii="Times New Roman" w:hAnsi="Times New Roman" w:cs="Times New Roman"/>
                  <w:szCs w:val="22"/>
                  <w:lang w:val="lv-LV"/>
                </w:rPr>
                <w:delText>--</w:delText>
              </w:r>
            </w:del>
          </w:p>
        </w:tc>
        <w:tc>
          <w:tcPr>
            <w:tcW w:w="1080" w:type="dxa"/>
          </w:tcPr>
          <w:p w14:paraId="3A36D4E1" w14:textId="025BE3B3" w:rsidR="009E04D1" w:rsidRPr="00AE120B" w:rsidRDefault="00000000" w:rsidP="00C87135">
            <w:pPr>
              <w:pStyle w:val="EMEANormal"/>
              <w:widowControl w:val="0"/>
              <w:suppressAutoHyphens w:val="0"/>
              <w:rPr>
                <w:del w:id="7273" w:author="AbbVie1" w:date="2025-05-10T12:53:00Z"/>
                <w:rFonts w:ascii="Times New Roman" w:hAnsi="Times New Roman" w:cs="Times New Roman"/>
                <w:szCs w:val="22"/>
                <w:lang w:val="lv-LV"/>
              </w:rPr>
            </w:pPr>
            <w:del w:id="7274" w:author="AbbVie1" w:date="2025-05-10T12:53:00Z">
              <w:r w:rsidRPr="00AE120B">
                <w:rPr>
                  <w:rFonts w:ascii="Times New Roman" w:hAnsi="Times New Roman" w:cs="Times New Roman"/>
                  <w:szCs w:val="22"/>
                  <w:lang w:val="lv-LV"/>
                </w:rPr>
                <w:delText>--</w:delText>
              </w:r>
            </w:del>
          </w:p>
        </w:tc>
      </w:tr>
      <w:tr w:rsidR="006D30D4" w14:paraId="0DABAC94" w14:textId="07C6B748">
        <w:trPr>
          <w:del w:id="7275" w:author="AbbVie1" w:date="2025-05-10T12:53:00Z"/>
        </w:trPr>
        <w:tc>
          <w:tcPr>
            <w:tcW w:w="2268" w:type="dxa"/>
            <w:tcBorders>
              <w:bottom w:val="single" w:sz="4" w:space="0" w:color="000000"/>
            </w:tcBorders>
          </w:tcPr>
          <w:p w14:paraId="40CDB8CF" w14:textId="6CB77EFB" w:rsidR="009E04D1" w:rsidRPr="00AE120B" w:rsidRDefault="00000000" w:rsidP="00C87135">
            <w:pPr>
              <w:pStyle w:val="EMEANormal"/>
              <w:widowControl w:val="0"/>
              <w:suppressAutoHyphens w:val="0"/>
              <w:rPr>
                <w:del w:id="7276" w:author="AbbVie1" w:date="2025-05-10T12:53:00Z"/>
                <w:rFonts w:ascii="Times New Roman" w:hAnsi="Times New Roman" w:cs="Times New Roman"/>
                <w:szCs w:val="22"/>
                <w:lang w:val="lv-LV"/>
              </w:rPr>
            </w:pPr>
            <w:del w:id="7277" w:author="AbbVie1" w:date="2025-05-10T12:53:00Z">
              <w:r w:rsidRPr="00AE120B">
                <w:rPr>
                  <w:rFonts w:ascii="Times New Roman" w:hAnsi="Times New Roman" w:cs="Times New Roman"/>
                  <w:szCs w:val="22"/>
                  <w:lang w:val="lv-LV"/>
                </w:rPr>
                <w:tab/>
                <w:delText>Adalimumabs</w:delText>
              </w:r>
            </w:del>
          </w:p>
        </w:tc>
        <w:tc>
          <w:tcPr>
            <w:tcW w:w="720" w:type="dxa"/>
            <w:tcBorders>
              <w:bottom w:val="single" w:sz="4" w:space="0" w:color="000000"/>
            </w:tcBorders>
          </w:tcPr>
          <w:p w14:paraId="2F37A9A1" w14:textId="5524074D" w:rsidR="009E04D1" w:rsidRPr="00AE120B" w:rsidRDefault="00000000" w:rsidP="00C87135">
            <w:pPr>
              <w:pStyle w:val="EMEANormal"/>
              <w:widowControl w:val="0"/>
              <w:suppressAutoHyphens w:val="0"/>
              <w:rPr>
                <w:del w:id="7278" w:author="AbbVie1" w:date="2025-05-10T12:53:00Z"/>
                <w:rFonts w:ascii="Times New Roman" w:hAnsi="Times New Roman" w:cs="Times New Roman"/>
                <w:szCs w:val="22"/>
                <w:lang w:val="lv-LV"/>
              </w:rPr>
            </w:pPr>
            <w:del w:id="7279" w:author="AbbVie1" w:date="2025-05-10T12:53:00Z">
              <w:r w:rsidRPr="00AE120B">
                <w:rPr>
                  <w:rFonts w:ascii="Times New Roman" w:hAnsi="Times New Roman" w:cs="Times New Roman"/>
                  <w:szCs w:val="22"/>
                  <w:lang w:val="lv-LV"/>
                </w:rPr>
                <w:delText>110</w:delText>
              </w:r>
            </w:del>
          </w:p>
        </w:tc>
        <w:tc>
          <w:tcPr>
            <w:tcW w:w="1231" w:type="dxa"/>
            <w:tcBorders>
              <w:bottom w:val="single" w:sz="4" w:space="0" w:color="000000"/>
            </w:tcBorders>
          </w:tcPr>
          <w:p w14:paraId="05734375" w14:textId="3E3F86F3" w:rsidR="009E04D1" w:rsidRPr="00AE120B" w:rsidRDefault="00000000" w:rsidP="00C87135">
            <w:pPr>
              <w:pStyle w:val="EMEANormal"/>
              <w:widowControl w:val="0"/>
              <w:suppressAutoHyphens w:val="0"/>
              <w:rPr>
                <w:del w:id="7280" w:author="AbbVie1" w:date="2025-05-10T12:53:00Z"/>
                <w:rFonts w:ascii="Times New Roman" w:hAnsi="Times New Roman" w:cs="Times New Roman"/>
                <w:szCs w:val="22"/>
                <w:lang w:val="lv-LV"/>
              </w:rPr>
            </w:pPr>
            <w:del w:id="7281" w:author="AbbVie1" w:date="2025-05-10T12:53:00Z">
              <w:r w:rsidRPr="00AE120B">
                <w:rPr>
                  <w:rFonts w:ascii="Times New Roman" w:hAnsi="Times New Roman" w:cs="Times New Roman"/>
                  <w:szCs w:val="22"/>
                  <w:lang w:val="lv-LV"/>
                </w:rPr>
                <w:delText>60 (54,5)</w:delText>
              </w:r>
            </w:del>
          </w:p>
        </w:tc>
        <w:tc>
          <w:tcPr>
            <w:tcW w:w="1890" w:type="dxa"/>
            <w:tcBorders>
              <w:bottom w:val="single" w:sz="4" w:space="0" w:color="000000"/>
            </w:tcBorders>
          </w:tcPr>
          <w:p w14:paraId="31EF9B4C" w14:textId="0A9E28EE" w:rsidR="009E04D1" w:rsidRPr="00AE120B" w:rsidRDefault="00000000" w:rsidP="00C87135">
            <w:pPr>
              <w:pStyle w:val="EMEANormal"/>
              <w:widowControl w:val="0"/>
              <w:suppressAutoHyphens w:val="0"/>
              <w:rPr>
                <w:del w:id="7282" w:author="AbbVie1" w:date="2025-05-10T12:53:00Z"/>
                <w:rFonts w:ascii="Times New Roman" w:hAnsi="Times New Roman" w:cs="Times New Roman"/>
                <w:szCs w:val="22"/>
                <w:lang w:val="lv-LV"/>
              </w:rPr>
            </w:pPr>
            <w:del w:id="7283" w:author="AbbVie1" w:date="2025-05-10T12:53:00Z">
              <w:r w:rsidRPr="00AE120B">
                <w:rPr>
                  <w:rFonts w:ascii="Times New Roman" w:hAnsi="Times New Roman" w:cs="Times New Roman"/>
                  <w:szCs w:val="22"/>
                  <w:lang w:val="lv-LV"/>
                </w:rPr>
                <w:delText>5,6</w:delText>
              </w:r>
            </w:del>
          </w:p>
        </w:tc>
        <w:tc>
          <w:tcPr>
            <w:tcW w:w="720" w:type="dxa"/>
            <w:tcBorders>
              <w:bottom w:val="single" w:sz="4" w:space="0" w:color="000000"/>
            </w:tcBorders>
          </w:tcPr>
          <w:p w14:paraId="50258A80" w14:textId="1AC49FAE" w:rsidR="009E04D1" w:rsidRPr="00AE120B" w:rsidRDefault="00000000" w:rsidP="00C87135">
            <w:pPr>
              <w:pStyle w:val="EMEANormal"/>
              <w:widowControl w:val="0"/>
              <w:suppressAutoHyphens w:val="0"/>
              <w:rPr>
                <w:del w:id="7284" w:author="AbbVie1" w:date="2025-05-10T12:53:00Z"/>
                <w:rFonts w:ascii="Times New Roman" w:hAnsi="Times New Roman" w:cs="Times New Roman"/>
                <w:szCs w:val="22"/>
                <w:lang w:val="lv-LV"/>
              </w:rPr>
            </w:pPr>
            <w:del w:id="7285" w:author="AbbVie1" w:date="2025-05-10T12:53:00Z">
              <w:r w:rsidRPr="00AE120B">
                <w:rPr>
                  <w:rFonts w:ascii="Times New Roman" w:hAnsi="Times New Roman" w:cs="Times New Roman"/>
                  <w:szCs w:val="22"/>
                  <w:lang w:val="lv-LV"/>
                </w:rPr>
                <w:delText>0,50</w:delText>
              </w:r>
            </w:del>
          </w:p>
        </w:tc>
        <w:tc>
          <w:tcPr>
            <w:tcW w:w="1170" w:type="dxa"/>
            <w:tcBorders>
              <w:bottom w:val="single" w:sz="4" w:space="0" w:color="000000"/>
            </w:tcBorders>
          </w:tcPr>
          <w:p w14:paraId="4B3F2CD0" w14:textId="6C6825EB" w:rsidR="009E04D1" w:rsidRPr="00AE120B" w:rsidRDefault="00000000" w:rsidP="00C87135">
            <w:pPr>
              <w:pStyle w:val="EMEANormal"/>
              <w:widowControl w:val="0"/>
              <w:suppressAutoHyphens w:val="0"/>
              <w:rPr>
                <w:del w:id="7286" w:author="AbbVie1" w:date="2025-05-10T12:53:00Z"/>
                <w:rFonts w:ascii="Times New Roman" w:hAnsi="Times New Roman" w:cs="Times New Roman"/>
                <w:szCs w:val="22"/>
                <w:lang w:val="lv-LV"/>
              </w:rPr>
            </w:pPr>
            <w:del w:id="7287" w:author="AbbVie1" w:date="2025-05-10T12:53:00Z">
              <w:r w:rsidRPr="00AE120B">
                <w:rPr>
                  <w:rFonts w:ascii="Times New Roman" w:hAnsi="Times New Roman" w:cs="Times New Roman"/>
                  <w:szCs w:val="22"/>
                  <w:lang w:val="lv-LV"/>
                </w:rPr>
                <w:delText>0,36, 0,70</w:delText>
              </w:r>
              <w:r w:rsidRPr="00AE120B">
                <w:rPr>
                  <w:rFonts w:ascii="Times New Roman" w:hAnsi="Times New Roman" w:cs="Times New Roman"/>
                  <w:szCs w:val="22"/>
                  <w:vertAlign w:val="superscript"/>
                  <w:lang w:val="lv-LV"/>
                </w:rPr>
                <w:delText xml:space="preserve"> </w:delText>
              </w:r>
            </w:del>
          </w:p>
        </w:tc>
        <w:tc>
          <w:tcPr>
            <w:tcW w:w="1080" w:type="dxa"/>
            <w:tcBorders>
              <w:bottom w:val="single" w:sz="4" w:space="0" w:color="000000"/>
            </w:tcBorders>
          </w:tcPr>
          <w:p w14:paraId="51A6F902" w14:textId="3EDB8D40" w:rsidR="009E04D1" w:rsidRPr="00AE120B" w:rsidRDefault="00000000" w:rsidP="00C87135">
            <w:pPr>
              <w:pStyle w:val="EMEANormal"/>
              <w:widowControl w:val="0"/>
              <w:suppressAutoHyphens w:val="0"/>
              <w:rPr>
                <w:del w:id="7288" w:author="AbbVie1" w:date="2025-05-10T12:53:00Z"/>
                <w:rFonts w:ascii="Times New Roman" w:hAnsi="Times New Roman" w:cs="Times New Roman"/>
                <w:szCs w:val="22"/>
                <w:lang w:val="lv-LV"/>
              </w:rPr>
            </w:pPr>
            <w:del w:id="7289" w:author="AbbVie1" w:date="2025-05-10T12:53:00Z">
              <w:r w:rsidRPr="00AE120B">
                <w:rPr>
                  <w:rFonts w:ascii="Times New Roman" w:hAnsi="Times New Roman" w:cs="Times New Roman"/>
                  <w:szCs w:val="22"/>
                  <w:lang w:val="lv-LV"/>
                </w:rPr>
                <w:delText>&lt; 0,001</w:delText>
              </w:r>
            </w:del>
          </w:p>
        </w:tc>
      </w:tr>
      <w:tr w:rsidR="006D30D4" w14:paraId="720AA3E6" w14:textId="3B5CA9D0">
        <w:trPr>
          <w:del w:id="7290" w:author="AbbVie1" w:date="2025-05-10T12:53:00Z"/>
        </w:trPr>
        <w:tc>
          <w:tcPr>
            <w:tcW w:w="9079" w:type="dxa"/>
            <w:gridSpan w:val="7"/>
            <w:tcBorders>
              <w:top w:val="single" w:sz="4" w:space="0" w:color="000000"/>
            </w:tcBorders>
          </w:tcPr>
          <w:p w14:paraId="0E085DFE" w14:textId="46F4E0B0" w:rsidR="009E04D1" w:rsidRPr="00AE120B" w:rsidRDefault="00000000" w:rsidP="00C87135">
            <w:pPr>
              <w:pStyle w:val="EMEANormal"/>
              <w:widowControl w:val="0"/>
              <w:suppressAutoHyphens w:val="0"/>
              <w:rPr>
                <w:del w:id="7291" w:author="AbbVie1" w:date="2025-05-10T12:53:00Z"/>
                <w:rFonts w:ascii="Times New Roman" w:hAnsi="Times New Roman" w:cs="Times New Roman"/>
                <w:szCs w:val="22"/>
                <w:lang w:val="lv-LV"/>
              </w:rPr>
            </w:pPr>
            <w:del w:id="7292" w:author="AbbVie1" w:date="2025-05-10T12:53:00Z">
              <w:r w:rsidRPr="00AE120B">
                <w:rPr>
                  <w:rFonts w:ascii="Times New Roman" w:hAnsi="Times New Roman" w:cs="Times New Roman"/>
                  <w:b/>
                  <w:szCs w:val="22"/>
                  <w:lang w:val="lv-LV"/>
                </w:rPr>
                <w:delText xml:space="preserve">Laiks līdz terapijas neveiksmei 2. nedēļā vai pēc tam pētījumā UV II  </w:delText>
              </w:r>
            </w:del>
          </w:p>
        </w:tc>
      </w:tr>
      <w:tr w:rsidR="006D30D4" w14:paraId="788EF54D" w14:textId="1A44BE39">
        <w:trPr>
          <w:del w:id="7293" w:author="AbbVie1" w:date="2025-05-10T12:53:00Z"/>
        </w:trPr>
        <w:tc>
          <w:tcPr>
            <w:tcW w:w="2988" w:type="dxa"/>
            <w:gridSpan w:val="2"/>
          </w:tcPr>
          <w:p w14:paraId="1D3EAB76" w14:textId="1C66B9B9" w:rsidR="009E04D1" w:rsidRPr="00AE120B" w:rsidRDefault="00000000" w:rsidP="00C87135">
            <w:pPr>
              <w:pStyle w:val="EMEANormal"/>
              <w:widowControl w:val="0"/>
              <w:suppressAutoHyphens w:val="0"/>
              <w:rPr>
                <w:del w:id="7294" w:author="AbbVie1" w:date="2025-05-10T12:53:00Z"/>
                <w:rFonts w:ascii="Times New Roman" w:hAnsi="Times New Roman" w:cs="Times New Roman"/>
                <w:szCs w:val="22"/>
                <w:lang w:val="lv-LV"/>
              </w:rPr>
            </w:pPr>
            <w:del w:id="7295" w:author="AbbVie1" w:date="2025-05-10T12:53:00Z">
              <w:r w:rsidRPr="00AE120B">
                <w:rPr>
                  <w:rFonts w:ascii="Times New Roman" w:hAnsi="Times New Roman" w:cs="Times New Roman"/>
                  <w:szCs w:val="22"/>
                  <w:lang w:val="lv-LV"/>
                </w:rPr>
                <w:delText>Primārā analīze (ITT)</w:delText>
              </w:r>
            </w:del>
          </w:p>
        </w:tc>
        <w:tc>
          <w:tcPr>
            <w:tcW w:w="1231" w:type="dxa"/>
          </w:tcPr>
          <w:p w14:paraId="08449FEB" w14:textId="2BEFBFF5" w:rsidR="009E04D1" w:rsidRPr="00AE120B" w:rsidRDefault="009E04D1" w:rsidP="00C87135">
            <w:pPr>
              <w:pStyle w:val="EMEANormal"/>
              <w:widowControl w:val="0"/>
              <w:suppressAutoHyphens w:val="0"/>
              <w:snapToGrid w:val="0"/>
              <w:rPr>
                <w:del w:id="7296" w:author="AbbVie1" w:date="2025-05-10T12:53:00Z"/>
                <w:rFonts w:ascii="Times New Roman" w:hAnsi="Times New Roman" w:cs="Times New Roman"/>
                <w:szCs w:val="22"/>
                <w:lang w:val="lv-LV"/>
              </w:rPr>
            </w:pPr>
          </w:p>
        </w:tc>
        <w:tc>
          <w:tcPr>
            <w:tcW w:w="1890" w:type="dxa"/>
          </w:tcPr>
          <w:p w14:paraId="4BB7A9E0" w14:textId="27A3D400" w:rsidR="009E04D1" w:rsidRPr="00AE120B" w:rsidRDefault="009E04D1" w:rsidP="00C87135">
            <w:pPr>
              <w:pStyle w:val="EMEANormal"/>
              <w:widowControl w:val="0"/>
              <w:suppressAutoHyphens w:val="0"/>
              <w:snapToGrid w:val="0"/>
              <w:rPr>
                <w:del w:id="7297" w:author="AbbVie1" w:date="2025-05-10T12:53:00Z"/>
                <w:rFonts w:ascii="Times New Roman" w:hAnsi="Times New Roman" w:cs="Times New Roman"/>
                <w:szCs w:val="22"/>
                <w:lang w:val="lv-LV"/>
              </w:rPr>
            </w:pPr>
          </w:p>
        </w:tc>
        <w:tc>
          <w:tcPr>
            <w:tcW w:w="720" w:type="dxa"/>
          </w:tcPr>
          <w:p w14:paraId="5FFCD65B" w14:textId="5308CE1A" w:rsidR="009E04D1" w:rsidRPr="00AE120B" w:rsidRDefault="009E04D1" w:rsidP="00C87135">
            <w:pPr>
              <w:pStyle w:val="EMEANormal"/>
              <w:widowControl w:val="0"/>
              <w:suppressAutoHyphens w:val="0"/>
              <w:snapToGrid w:val="0"/>
              <w:rPr>
                <w:del w:id="7298" w:author="AbbVie1" w:date="2025-05-10T12:53:00Z"/>
                <w:rFonts w:ascii="Times New Roman" w:hAnsi="Times New Roman" w:cs="Times New Roman"/>
                <w:szCs w:val="22"/>
                <w:lang w:val="lv-LV"/>
              </w:rPr>
            </w:pPr>
          </w:p>
        </w:tc>
        <w:tc>
          <w:tcPr>
            <w:tcW w:w="1170" w:type="dxa"/>
          </w:tcPr>
          <w:p w14:paraId="01B8550D" w14:textId="13D7ADF0" w:rsidR="009E04D1" w:rsidRPr="00AE120B" w:rsidRDefault="009E04D1" w:rsidP="00C87135">
            <w:pPr>
              <w:pStyle w:val="EMEANormal"/>
              <w:widowControl w:val="0"/>
              <w:suppressAutoHyphens w:val="0"/>
              <w:snapToGrid w:val="0"/>
              <w:rPr>
                <w:del w:id="7299" w:author="AbbVie1" w:date="2025-05-10T12:53:00Z"/>
                <w:rFonts w:ascii="Times New Roman" w:hAnsi="Times New Roman" w:cs="Times New Roman"/>
                <w:szCs w:val="22"/>
                <w:lang w:val="lv-LV"/>
              </w:rPr>
            </w:pPr>
          </w:p>
        </w:tc>
        <w:tc>
          <w:tcPr>
            <w:tcW w:w="1080" w:type="dxa"/>
          </w:tcPr>
          <w:p w14:paraId="17A38E18" w14:textId="543898A4" w:rsidR="009E04D1" w:rsidRPr="00AE120B" w:rsidRDefault="009E04D1" w:rsidP="00C87135">
            <w:pPr>
              <w:pStyle w:val="EMEANormal"/>
              <w:widowControl w:val="0"/>
              <w:suppressAutoHyphens w:val="0"/>
              <w:snapToGrid w:val="0"/>
              <w:rPr>
                <w:del w:id="7300" w:author="AbbVie1" w:date="2025-05-10T12:53:00Z"/>
                <w:rFonts w:ascii="Times New Roman" w:hAnsi="Times New Roman" w:cs="Times New Roman"/>
                <w:szCs w:val="22"/>
                <w:lang w:val="lv-LV"/>
              </w:rPr>
            </w:pPr>
          </w:p>
        </w:tc>
      </w:tr>
      <w:tr w:rsidR="006D30D4" w14:paraId="48787BB5" w14:textId="7A7ED3A5">
        <w:trPr>
          <w:del w:id="7301" w:author="AbbVie1" w:date="2025-05-10T12:53:00Z"/>
        </w:trPr>
        <w:tc>
          <w:tcPr>
            <w:tcW w:w="2268" w:type="dxa"/>
          </w:tcPr>
          <w:p w14:paraId="1F657FDD" w14:textId="3ABA56B2" w:rsidR="009E04D1" w:rsidRPr="00AE120B" w:rsidRDefault="00000000" w:rsidP="00C87135">
            <w:pPr>
              <w:pStyle w:val="EMEANormal"/>
              <w:widowControl w:val="0"/>
              <w:suppressAutoHyphens w:val="0"/>
              <w:rPr>
                <w:del w:id="7302" w:author="AbbVie1" w:date="2025-05-10T12:53:00Z"/>
                <w:rFonts w:ascii="Times New Roman" w:hAnsi="Times New Roman" w:cs="Times New Roman"/>
                <w:szCs w:val="22"/>
                <w:lang w:val="lv-LV"/>
              </w:rPr>
            </w:pPr>
            <w:del w:id="7303" w:author="AbbVie1" w:date="2025-05-10T12:53:00Z">
              <w:r w:rsidRPr="00AE120B">
                <w:rPr>
                  <w:rFonts w:ascii="Times New Roman" w:hAnsi="Times New Roman" w:cs="Times New Roman"/>
                  <w:szCs w:val="22"/>
                  <w:lang w:val="lv-LV"/>
                </w:rPr>
                <w:tab/>
                <w:delText>Placebo</w:delText>
              </w:r>
            </w:del>
          </w:p>
        </w:tc>
        <w:tc>
          <w:tcPr>
            <w:tcW w:w="720" w:type="dxa"/>
          </w:tcPr>
          <w:p w14:paraId="13E7028D" w14:textId="2DC3DF31" w:rsidR="009E04D1" w:rsidRPr="00AE120B" w:rsidRDefault="00000000" w:rsidP="00C87135">
            <w:pPr>
              <w:pStyle w:val="EMEANormal"/>
              <w:widowControl w:val="0"/>
              <w:suppressAutoHyphens w:val="0"/>
              <w:rPr>
                <w:del w:id="7304" w:author="AbbVie1" w:date="2025-05-10T12:53:00Z"/>
                <w:rFonts w:ascii="Times New Roman" w:hAnsi="Times New Roman" w:cs="Times New Roman"/>
                <w:szCs w:val="22"/>
                <w:lang w:val="lv-LV"/>
              </w:rPr>
            </w:pPr>
            <w:del w:id="7305" w:author="AbbVie1" w:date="2025-05-10T12:53:00Z">
              <w:r w:rsidRPr="00AE120B">
                <w:rPr>
                  <w:rFonts w:ascii="Times New Roman" w:hAnsi="Times New Roman" w:cs="Times New Roman"/>
                  <w:szCs w:val="22"/>
                  <w:lang w:val="lv-LV"/>
                </w:rPr>
                <w:delText>111</w:delText>
              </w:r>
            </w:del>
          </w:p>
        </w:tc>
        <w:tc>
          <w:tcPr>
            <w:tcW w:w="1231" w:type="dxa"/>
          </w:tcPr>
          <w:p w14:paraId="205996B8" w14:textId="5B5992D2" w:rsidR="009E04D1" w:rsidRPr="00AE120B" w:rsidRDefault="00000000" w:rsidP="00C87135">
            <w:pPr>
              <w:pStyle w:val="EMEANormal"/>
              <w:widowControl w:val="0"/>
              <w:suppressAutoHyphens w:val="0"/>
              <w:rPr>
                <w:del w:id="7306" w:author="AbbVie1" w:date="2025-05-10T12:53:00Z"/>
                <w:rFonts w:ascii="Times New Roman" w:hAnsi="Times New Roman" w:cs="Times New Roman"/>
                <w:szCs w:val="22"/>
                <w:lang w:val="lv-LV"/>
              </w:rPr>
            </w:pPr>
            <w:del w:id="7307" w:author="AbbVie1" w:date="2025-05-10T12:53:00Z">
              <w:r w:rsidRPr="00AE120B">
                <w:rPr>
                  <w:rFonts w:ascii="Times New Roman" w:hAnsi="Times New Roman" w:cs="Times New Roman"/>
                  <w:szCs w:val="22"/>
                  <w:lang w:val="lv-LV"/>
                </w:rPr>
                <w:delText>61 (55,0)</w:delText>
              </w:r>
            </w:del>
          </w:p>
        </w:tc>
        <w:tc>
          <w:tcPr>
            <w:tcW w:w="1890" w:type="dxa"/>
          </w:tcPr>
          <w:p w14:paraId="27F7CCDD" w14:textId="561933CC" w:rsidR="009E04D1" w:rsidRPr="00AE120B" w:rsidRDefault="00000000" w:rsidP="00C87135">
            <w:pPr>
              <w:pStyle w:val="EMEANormal"/>
              <w:widowControl w:val="0"/>
              <w:suppressAutoHyphens w:val="0"/>
              <w:rPr>
                <w:del w:id="7308" w:author="AbbVie1" w:date="2025-05-10T12:53:00Z"/>
                <w:rFonts w:ascii="Times New Roman" w:hAnsi="Times New Roman" w:cs="Times New Roman"/>
                <w:szCs w:val="22"/>
                <w:lang w:val="lv-LV"/>
              </w:rPr>
            </w:pPr>
            <w:del w:id="7309" w:author="AbbVie1" w:date="2025-05-10T12:53:00Z">
              <w:r w:rsidRPr="00AE120B">
                <w:rPr>
                  <w:rFonts w:ascii="Times New Roman" w:hAnsi="Times New Roman" w:cs="Times New Roman"/>
                  <w:szCs w:val="22"/>
                  <w:lang w:val="lv-LV"/>
                </w:rPr>
                <w:delText>8,3</w:delText>
              </w:r>
            </w:del>
          </w:p>
        </w:tc>
        <w:tc>
          <w:tcPr>
            <w:tcW w:w="720" w:type="dxa"/>
          </w:tcPr>
          <w:p w14:paraId="687B00B7" w14:textId="2FBBC9C2" w:rsidR="009E04D1" w:rsidRPr="00AE120B" w:rsidRDefault="00000000" w:rsidP="00C87135">
            <w:pPr>
              <w:pStyle w:val="EMEANormal"/>
              <w:widowControl w:val="0"/>
              <w:suppressAutoHyphens w:val="0"/>
              <w:rPr>
                <w:del w:id="7310" w:author="AbbVie1" w:date="2025-05-10T12:53:00Z"/>
                <w:rFonts w:ascii="Times New Roman" w:hAnsi="Times New Roman" w:cs="Times New Roman"/>
                <w:szCs w:val="22"/>
                <w:lang w:val="lv-LV"/>
              </w:rPr>
            </w:pPr>
            <w:del w:id="7311" w:author="AbbVie1" w:date="2025-05-10T12:53:00Z">
              <w:r w:rsidRPr="00AE120B">
                <w:rPr>
                  <w:rFonts w:ascii="Times New Roman" w:hAnsi="Times New Roman" w:cs="Times New Roman"/>
                  <w:szCs w:val="22"/>
                  <w:lang w:val="lv-LV"/>
                </w:rPr>
                <w:delText>--</w:delText>
              </w:r>
            </w:del>
          </w:p>
        </w:tc>
        <w:tc>
          <w:tcPr>
            <w:tcW w:w="1170" w:type="dxa"/>
          </w:tcPr>
          <w:p w14:paraId="51D762CB" w14:textId="44B91E8D" w:rsidR="009E04D1" w:rsidRPr="00AE120B" w:rsidRDefault="00000000" w:rsidP="00C87135">
            <w:pPr>
              <w:pStyle w:val="EMEANormal"/>
              <w:widowControl w:val="0"/>
              <w:suppressAutoHyphens w:val="0"/>
              <w:rPr>
                <w:del w:id="7312" w:author="AbbVie1" w:date="2025-05-10T12:53:00Z"/>
                <w:rFonts w:ascii="Times New Roman" w:hAnsi="Times New Roman" w:cs="Times New Roman"/>
                <w:szCs w:val="22"/>
                <w:lang w:val="lv-LV"/>
              </w:rPr>
            </w:pPr>
            <w:del w:id="7313" w:author="AbbVie1" w:date="2025-05-10T12:53:00Z">
              <w:r w:rsidRPr="00AE120B">
                <w:rPr>
                  <w:rFonts w:ascii="Times New Roman" w:hAnsi="Times New Roman" w:cs="Times New Roman"/>
                  <w:szCs w:val="22"/>
                  <w:lang w:val="lv-LV"/>
                </w:rPr>
                <w:delText>--</w:delText>
              </w:r>
            </w:del>
          </w:p>
        </w:tc>
        <w:tc>
          <w:tcPr>
            <w:tcW w:w="1080" w:type="dxa"/>
          </w:tcPr>
          <w:p w14:paraId="4EF5D851" w14:textId="01FA4D94" w:rsidR="009E04D1" w:rsidRPr="00AE120B" w:rsidRDefault="00000000" w:rsidP="00C87135">
            <w:pPr>
              <w:pStyle w:val="EMEANormal"/>
              <w:widowControl w:val="0"/>
              <w:suppressAutoHyphens w:val="0"/>
              <w:rPr>
                <w:del w:id="7314" w:author="AbbVie1" w:date="2025-05-10T12:53:00Z"/>
                <w:rFonts w:ascii="Times New Roman" w:hAnsi="Times New Roman" w:cs="Times New Roman"/>
                <w:szCs w:val="22"/>
                <w:lang w:val="lv-LV"/>
              </w:rPr>
            </w:pPr>
            <w:del w:id="7315" w:author="AbbVie1" w:date="2025-05-10T12:53:00Z">
              <w:r w:rsidRPr="00AE120B">
                <w:rPr>
                  <w:rFonts w:ascii="Times New Roman" w:hAnsi="Times New Roman" w:cs="Times New Roman"/>
                  <w:szCs w:val="22"/>
                  <w:lang w:val="lv-LV"/>
                </w:rPr>
                <w:delText>--</w:delText>
              </w:r>
            </w:del>
          </w:p>
        </w:tc>
      </w:tr>
      <w:tr w:rsidR="006D30D4" w14:paraId="549716CD" w14:textId="3CE3E430">
        <w:trPr>
          <w:del w:id="7316" w:author="AbbVie1" w:date="2025-05-10T12:53:00Z"/>
        </w:trPr>
        <w:tc>
          <w:tcPr>
            <w:tcW w:w="2268" w:type="dxa"/>
            <w:tcBorders>
              <w:bottom w:val="single" w:sz="4" w:space="0" w:color="000000"/>
            </w:tcBorders>
          </w:tcPr>
          <w:p w14:paraId="512EB841" w14:textId="4C9B5E41" w:rsidR="009E04D1" w:rsidRPr="00AE120B" w:rsidRDefault="00000000" w:rsidP="00C87135">
            <w:pPr>
              <w:pStyle w:val="EMEANormal"/>
              <w:widowControl w:val="0"/>
              <w:suppressAutoHyphens w:val="0"/>
              <w:rPr>
                <w:del w:id="7317" w:author="AbbVie1" w:date="2025-05-10T12:53:00Z"/>
                <w:rFonts w:ascii="Times New Roman" w:hAnsi="Times New Roman" w:cs="Times New Roman"/>
                <w:szCs w:val="22"/>
                <w:lang w:val="lv-LV"/>
              </w:rPr>
            </w:pPr>
            <w:del w:id="7318" w:author="AbbVie1" w:date="2025-05-10T12:53:00Z">
              <w:r w:rsidRPr="00AE120B">
                <w:rPr>
                  <w:rFonts w:ascii="Times New Roman" w:hAnsi="Times New Roman" w:cs="Times New Roman"/>
                  <w:szCs w:val="22"/>
                  <w:lang w:val="lv-LV"/>
                </w:rPr>
                <w:tab/>
                <w:delText>Adalimumabs</w:delText>
              </w:r>
            </w:del>
          </w:p>
        </w:tc>
        <w:tc>
          <w:tcPr>
            <w:tcW w:w="720" w:type="dxa"/>
            <w:tcBorders>
              <w:bottom w:val="single" w:sz="4" w:space="0" w:color="000000"/>
            </w:tcBorders>
          </w:tcPr>
          <w:p w14:paraId="085F65DD" w14:textId="47E3AB0A" w:rsidR="009E04D1" w:rsidRPr="00AE120B" w:rsidRDefault="00000000" w:rsidP="00C87135">
            <w:pPr>
              <w:pStyle w:val="EMEANormal"/>
              <w:widowControl w:val="0"/>
              <w:suppressAutoHyphens w:val="0"/>
              <w:rPr>
                <w:del w:id="7319" w:author="AbbVie1" w:date="2025-05-10T12:53:00Z"/>
                <w:rFonts w:ascii="Times New Roman" w:hAnsi="Times New Roman" w:cs="Times New Roman"/>
                <w:szCs w:val="22"/>
                <w:lang w:val="lv-LV"/>
              </w:rPr>
            </w:pPr>
            <w:del w:id="7320" w:author="AbbVie1" w:date="2025-05-10T12:53:00Z">
              <w:r w:rsidRPr="00AE120B">
                <w:rPr>
                  <w:rFonts w:ascii="Times New Roman" w:hAnsi="Times New Roman" w:cs="Times New Roman"/>
                  <w:szCs w:val="22"/>
                  <w:lang w:val="lv-LV"/>
                </w:rPr>
                <w:delText>115</w:delText>
              </w:r>
            </w:del>
          </w:p>
        </w:tc>
        <w:tc>
          <w:tcPr>
            <w:tcW w:w="1231" w:type="dxa"/>
            <w:tcBorders>
              <w:bottom w:val="single" w:sz="4" w:space="0" w:color="000000"/>
            </w:tcBorders>
          </w:tcPr>
          <w:p w14:paraId="4ED3975E" w14:textId="2B6C1890" w:rsidR="009E04D1" w:rsidRPr="00AE120B" w:rsidRDefault="00000000" w:rsidP="00C87135">
            <w:pPr>
              <w:pStyle w:val="EMEANormal"/>
              <w:widowControl w:val="0"/>
              <w:suppressAutoHyphens w:val="0"/>
              <w:rPr>
                <w:del w:id="7321" w:author="AbbVie1" w:date="2025-05-10T12:53:00Z"/>
                <w:rFonts w:ascii="Times New Roman" w:hAnsi="Times New Roman" w:cs="Times New Roman"/>
                <w:szCs w:val="22"/>
                <w:lang w:val="lv-LV"/>
              </w:rPr>
            </w:pPr>
            <w:del w:id="7322" w:author="AbbVie1" w:date="2025-05-10T12:53:00Z">
              <w:r w:rsidRPr="00AE120B">
                <w:rPr>
                  <w:rFonts w:ascii="Times New Roman" w:hAnsi="Times New Roman" w:cs="Times New Roman"/>
                  <w:szCs w:val="22"/>
                  <w:lang w:val="lv-LV"/>
                </w:rPr>
                <w:delText>45 (39,1)</w:delText>
              </w:r>
            </w:del>
          </w:p>
        </w:tc>
        <w:tc>
          <w:tcPr>
            <w:tcW w:w="1890" w:type="dxa"/>
            <w:tcBorders>
              <w:bottom w:val="single" w:sz="4" w:space="0" w:color="000000"/>
            </w:tcBorders>
          </w:tcPr>
          <w:p w14:paraId="2662C0F3" w14:textId="23303796" w:rsidR="009E04D1" w:rsidRPr="00AE120B" w:rsidRDefault="00000000" w:rsidP="00C87135">
            <w:pPr>
              <w:pStyle w:val="EMEANormal"/>
              <w:widowControl w:val="0"/>
              <w:suppressAutoHyphens w:val="0"/>
              <w:rPr>
                <w:del w:id="7323" w:author="AbbVie1" w:date="2025-05-10T12:53:00Z"/>
                <w:rFonts w:ascii="Times New Roman" w:hAnsi="Times New Roman" w:cs="Times New Roman"/>
                <w:szCs w:val="22"/>
                <w:lang w:val="lv-LV"/>
              </w:rPr>
            </w:pPr>
            <w:del w:id="7324" w:author="AbbVie1" w:date="2025-05-10T12:53:00Z">
              <w:r w:rsidRPr="00AE120B">
                <w:rPr>
                  <w:rFonts w:ascii="Times New Roman" w:hAnsi="Times New Roman" w:cs="Times New Roman"/>
                  <w:szCs w:val="22"/>
                  <w:lang w:val="lv-LV"/>
                </w:rPr>
                <w:delText>NN</w:delText>
              </w:r>
              <w:r w:rsidRPr="00AE120B">
                <w:rPr>
                  <w:rFonts w:ascii="Times New Roman" w:hAnsi="Times New Roman" w:cs="Times New Roman"/>
                  <w:szCs w:val="22"/>
                  <w:vertAlign w:val="superscript"/>
                  <w:lang w:val="lv-LV"/>
                </w:rPr>
                <w:delText>c</w:delText>
              </w:r>
            </w:del>
          </w:p>
        </w:tc>
        <w:tc>
          <w:tcPr>
            <w:tcW w:w="720" w:type="dxa"/>
            <w:tcBorders>
              <w:bottom w:val="single" w:sz="4" w:space="0" w:color="000000"/>
            </w:tcBorders>
          </w:tcPr>
          <w:p w14:paraId="3590EEEA" w14:textId="74200C9D" w:rsidR="009E04D1" w:rsidRPr="00AE120B" w:rsidRDefault="00000000" w:rsidP="00C87135">
            <w:pPr>
              <w:pStyle w:val="EMEANormal"/>
              <w:widowControl w:val="0"/>
              <w:suppressAutoHyphens w:val="0"/>
              <w:rPr>
                <w:del w:id="7325" w:author="AbbVie1" w:date="2025-05-10T12:53:00Z"/>
                <w:rFonts w:ascii="Times New Roman" w:hAnsi="Times New Roman" w:cs="Times New Roman"/>
                <w:szCs w:val="22"/>
                <w:lang w:val="lv-LV"/>
              </w:rPr>
            </w:pPr>
            <w:del w:id="7326" w:author="AbbVie1" w:date="2025-05-10T12:53:00Z">
              <w:r w:rsidRPr="00AE120B">
                <w:rPr>
                  <w:rFonts w:ascii="Times New Roman" w:hAnsi="Times New Roman" w:cs="Times New Roman"/>
                  <w:szCs w:val="22"/>
                  <w:lang w:val="lv-LV"/>
                </w:rPr>
                <w:delText>0,57</w:delText>
              </w:r>
            </w:del>
          </w:p>
        </w:tc>
        <w:tc>
          <w:tcPr>
            <w:tcW w:w="1170" w:type="dxa"/>
            <w:tcBorders>
              <w:bottom w:val="single" w:sz="4" w:space="0" w:color="000000"/>
            </w:tcBorders>
          </w:tcPr>
          <w:p w14:paraId="142A492C" w14:textId="2C08DCBE" w:rsidR="009E04D1" w:rsidRPr="00AE120B" w:rsidRDefault="00000000" w:rsidP="00C87135">
            <w:pPr>
              <w:pStyle w:val="EMEANormal"/>
              <w:widowControl w:val="0"/>
              <w:suppressAutoHyphens w:val="0"/>
              <w:rPr>
                <w:del w:id="7327" w:author="AbbVie1" w:date="2025-05-10T12:53:00Z"/>
                <w:rFonts w:ascii="Times New Roman" w:hAnsi="Times New Roman" w:cs="Times New Roman"/>
                <w:szCs w:val="22"/>
                <w:lang w:val="lv-LV"/>
              </w:rPr>
            </w:pPr>
            <w:del w:id="7328" w:author="AbbVie1" w:date="2025-05-10T12:53:00Z">
              <w:r w:rsidRPr="00AE120B">
                <w:rPr>
                  <w:rFonts w:ascii="Times New Roman" w:hAnsi="Times New Roman" w:cs="Times New Roman"/>
                  <w:szCs w:val="22"/>
                  <w:lang w:val="lv-LV"/>
                </w:rPr>
                <w:delText>0,39, 0,84</w:delText>
              </w:r>
            </w:del>
          </w:p>
        </w:tc>
        <w:tc>
          <w:tcPr>
            <w:tcW w:w="1080" w:type="dxa"/>
            <w:tcBorders>
              <w:bottom w:val="single" w:sz="4" w:space="0" w:color="000000"/>
            </w:tcBorders>
          </w:tcPr>
          <w:p w14:paraId="3545DF5F" w14:textId="5825CADA" w:rsidR="009E04D1" w:rsidRPr="00AE120B" w:rsidRDefault="00000000" w:rsidP="00C87135">
            <w:pPr>
              <w:pStyle w:val="EMEANormal"/>
              <w:widowControl w:val="0"/>
              <w:suppressAutoHyphens w:val="0"/>
              <w:rPr>
                <w:del w:id="7329" w:author="AbbVie1" w:date="2025-05-10T12:53:00Z"/>
                <w:rFonts w:ascii="Times New Roman" w:hAnsi="Times New Roman" w:cs="Times New Roman"/>
                <w:szCs w:val="22"/>
                <w:lang w:val="lv-LV"/>
              </w:rPr>
            </w:pPr>
            <w:del w:id="7330" w:author="AbbVie1" w:date="2025-05-10T12:53:00Z">
              <w:r w:rsidRPr="00AE120B">
                <w:rPr>
                  <w:rFonts w:ascii="Times New Roman" w:hAnsi="Times New Roman" w:cs="Times New Roman"/>
                  <w:szCs w:val="22"/>
                  <w:lang w:val="lv-LV"/>
                </w:rPr>
                <w:delText>0,004</w:delText>
              </w:r>
            </w:del>
          </w:p>
        </w:tc>
      </w:tr>
    </w:tbl>
    <w:p w14:paraId="4352A7C4" w14:textId="6E36DF11" w:rsidR="009E04D1" w:rsidRPr="00AE120B" w:rsidRDefault="00000000" w:rsidP="00C87135">
      <w:pPr>
        <w:pStyle w:val="EMEANormal"/>
        <w:widowControl w:val="0"/>
        <w:suppressAutoHyphens w:val="0"/>
        <w:rPr>
          <w:del w:id="7331" w:author="AbbVie1" w:date="2025-05-10T12:53:00Z"/>
          <w:rFonts w:ascii="Times New Roman" w:hAnsi="Times New Roman" w:cs="Times New Roman"/>
          <w:szCs w:val="22"/>
          <w:lang w:val="lv-LV"/>
        </w:rPr>
      </w:pPr>
      <w:del w:id="7332" w:author="AbbVie1" w:date="2025-05-10T12:53:00Z">
        <w:r w:rsidRPr="00AE120B">
          <w:rPr>
            <w:rFonts w:ascii="Times New Roman" w:hAnsi="Times New Roman" w:cs="Times New Roman"/>
            <w:szCs w:val="22"/>
            <w:lang w:val="lv-LV"/>
          </w:rPr>
          <w:delText>Piezīme: laiks līdz terapijas neveiksmei 6. nedēļā vai pēc tam (pētījums UV I), vai 2. nedēļā vai pēc tam (pētījums UV II), tika uzskaitīts kā notikums. Izslēgšana no pētījuma citu iemeslu dēļ nekā terapijas neveiksme tika cenzēta izlēgšanas laikā.</w:delText>
        </w:r>
      </w:del>
    </w:p>
    <w:p w14:paraId="54FAD641" w14:textId="2BF385F8" w:rsidR="009E04D1" w:rsidRPr="00AE120B" w:rsidRDefault="00000000" w:rsidP="00C87135">
      <w:pPr>
        <w:pStyle w:val="EMEANormal"/>
        <w:widowControl w:val="0"/>
        <w:numPr>
          <w:ilvl w:val="0"/>
          <w:numId w:val="94"/>
        </w:numPr>
        <w:suppressAutoHyphens w:val="0"/>
        <w:rPr>
          <w:del w:id="7333" w:author="AbbVie1" w:date="2025-05-10T12:53:00Z"/>
          <w:rFonts w:ascii="Times New Roman" w:hAnsi="Times New Roman" w:cs="Times New Roman"/>
          <w:szCs w:val="22"/>
          <w:lang w:val="lv-LV"/>
        </w:rPr>
      </w:pPr>
      <w:del w:id="7334" w:author="AbbVie1" w:date="2025-05-10T12:53:00Z">
        <w:r w:rsidRPr="00AE120B">
          <w:rPr>
            <w:rFonts w:ascii="Times New Roman" w:hAnsi="Times New Roman" w:cs="Times New Roman"/>
            <w:szCs w:val="22"/>
            <w:lang w:val="lv-LV"/>
          </w:rPr>
          <w:delText>adalimumaba un placebo RA no proporcionālas riska regresijas, kur ārstēšana ir faktors.</w:delText>
        </w:r>
      </w:del>
    </w:p>
    <w:p w14:paraId="35FA6377" w14:textId="23B6F987" w:rsidR="009E04D1" w:rsidRPr="00AE120B" w:rsidRDefault="00000000" w:rsidP="00C87135">
      <w:pPr>
        <w:pStyle w:val="EMEANormal"/>
        <w:widowControl w:val="0"/>
        <w:numPr>
          <w:ilvl w:val="0"/>
          <w:numId w:val="94"/>
        </w:numPr>
        <w:suppressAutoHyphens w:val="0"/>
        <w:rPr>
          <w:del w:id="7335" w:author="AbbVie1" w:date="2025-05-10T12:53:00Z"/>
          <w:rFonts w:ascii="Times New Roman" w:hAnsi="Times New Roman" w:cs="Times New Roman"/>
          <w:szCs w:val="22"/>
          <w:lang w:val="lv-LV"/>
        </w:rPr>
      </w:pPr>
      <w:del w:id="7336" w:author="AbbVie1" w:date="2025-05-10T12:53:00Z">
        <w:r w:rsidRPr="00AE120B">
          <w:rPr>
            <w:rFonts w:ascii="Times New Roman" w:hAnsi="Times New Roman" w:cs="Times New Roman"/>
            <w:szCs w:val="22"/>
            <w:lang w:val="lv-LV"/>
          </w:rPr>
          <w:delText xml:space="preserve">divpusēja p vērtība no </w:delText>
        </w:r>
        <w:r w:rsidRPr="00AE120B">
          <w:rPr>
            <w:rFonts w:ascii="Times New Roman" w:hAnsi="Times New Roman" w:cs="Times New Roman"/>
            <w:i/>
            <w:szCs w:val="22"/>
            <w:lang w:val="lv-LV"/>
          </w:rPr>
          <w:delText>log rank</w:delText>
        </w:r>
        <w:r w:rsidRPr="00AE120B">
          <w:rPr>
            <w:rFonts w:ascii="Times New Roman" w:hAnsi="Times New Roman" w:cs="Times New Roman"/>
            <w:szCs w:val="22"/>
            <w:lang w:val="lv-LV"/>
          </w:rPr>
          <w:delText xml:space="preserve"> testa.</w:delText>
        </w:r>
      </w:del>
    </w:p>
    <w:p w14:paraId="61C69CA0" w14:textId="41205488" w:rsidR="009E04D1" w:rsidRPr="00AE120B" w:rsidRDefault="00000000" w:rsidP="00C87135">
      <w:pPr>
        <w:pStyle w:val="EMEANormal"/>
        <w:widowControl w:val="0"/>
        <w:numPr>
          <w:ilvl w:val="0"/>
          <w:numId w:val="94"/>
        </w:numPr>
        <w:suppressAutoHyphens w:val="0"/>
        <w:rPr>
          <w:del w:id="7337" w:author="AbbVie1" w:date="2025-05-10T12:53:00Z"/>
          <w:rFonts w:ascii="Times New Roman" w:hAnsi="Times New Roman" w:cs="Times New Roman"/>
          <w:szCs w:val="22"/>
          <w:lang w:val="lv-LV"/>
        </w:rPr>
      </w:pPr>
      <w:del w:id="7338" w:author="AbbVie1" w:date="2025-05-10T12:53:00Z">
        <w:r w:rsidRPr="00AE120B">
          <w:rPr>
            <w:rFonts w:ascii="Times New Roman" w:hAnsi="Times New Roman" w:cs="Times New Roman"/>
            <w:szCs w:val="22"/>
            <w:lang w:val="lv-LV"/>
          </w:rPr>
          <w:delText>NN = nav nosakāms. Notikumu konstatēja mazāk nekā pusei riska personu.</w:delText>
        </w:r>
      </w:del>
    </w:p>
    <w:p w14:paraId="1B73A282" w14:textId="1057BD3A" w:rsidR="009E04D1" w:rsidRPr="00AE120B" w:rsidRDefault="009E04D1" w:rsidP="00C87135">
      <w:pPr>
        <w:pStyle w:val="EMEANormal"/>
        <w:widowControl w:val="0"/>
        <w:suppressAutoHyphens w:val="0"/>
        <w:ind w:left="360"/>
        <w:rPr>
          <w:del w:id="7339" w:author="AbbVie1" w:date="2025-05-10T12:53:00Z"/>
          <w:rFonts w:ascii="Times New Roman" w:hAnsi="Times New Roman" w:cs="Times New Roman"/>
          <w:szCs w:val="22"/>
          <w:lang w:val="lv-LV"/>
        </w:rPr>
      </w:pPr>
    </w:p>
    <w:p w14:paraId="3E2E1CC9" w14:textId="2452A13B" w:rsidR="009E04D1" w:rsidRPr="00AE120B" w:rsidRDefault="00000000" w:rsidP="008877B3">
      <w:pPr>
        <w:pStyle w:val="EMEANormal"/>
        <w:widowControl w:val="0"/>
        <w:suppressAutoHyphens w:val="0"/>
        <w:ind w:left="720"/>
        <w:rPr>
          <w:del w:id="7340" w:author="AbbVie1" w:date="2025-05-10T12:53:00Z"/>
          <w:rFonts w:ascii="Times New Roman" w:hAnsi="Times New Roman" w:cs="Times New Roman"/>
          <w:szCs w:val="22"/>
          <w:lang w:val="lv-LV"/>
        </w:rPr>
      </w:pPr>
      <w:del w:id="7341" w:author="AbbVie1" w:date="2025-05-10T12:53:00Z">
        <w:r w:rsidRPr="00AE120B">
          <w:rPr>
            <w:rFonts w:ascii="Times New Roman" w:hAnsi="Times New Roman" w:cs="Times New Roman"/>
            <w:b/>
            <w:szCs w:val="22"/>
            <w:lang w:val="lv-LV"/>
          </w:rPr>
          <w:delText>2</w:delText>
        </w:r>
        <w:r w:rsidR="00946EE7" w:rsidRPr="00AE120B">
          <w:rPr>
            <w:rFonts w:ascii="Times New Roman" w:hAnsi="Times New Roman" w:cs="Times New Roman"/>
            <w:b/>
            <w:szCs w:val="22"/>
            <w:lang w:val="lv-LV"/>
          </w:rPr>
          <w:delText xml:space="preserve">. </w:delText>
        </w:r>
        <w:r w:rsidRPr="00AE120B">
          <w:rPr>
            <w:rFonts w:ascii="Times New Roman" w:hAnsi="Times New Roman" w:cs="Times New Roman"/>
            <w:b/>
            <w:szCs w:val="22"/>
            <w:lang w:val="lv-LV"/>
          </w:rPr>
          <w:delText xml:space="preserve">attēls. </w:delText>
        </w:r>
        <w:r w:rsidR="002F47C6" w:rsidRPr="00AE120B">
          <w:rPr>
            <w:rFonts w:ascii="Times New Roman" w:hAnsi="Times New Roman" w:cs="Times New Roman"/>
            <w:b/>
            <w:szCs w:val="22"/>
            <w:lang w:val="lv-LV"/>
          </w:rPr>
          <w:delText xml:space="preserve">Kaplana-Meijera </w:delText>
        </w:r>
        <w:r w:rsidRPr="00AE120B">
          <w:rPr>
            <w:rFonts w:ascii="Times New Roman" w:hAnsi="Times New Roman" w:cs="Times New Roman"/>
            <w:b/>
            <w:szCs w:val="22"/>
            <w:lang w:val="lv-LV"/>
          </w:rPr>
          <w:delText xml:space="preserve">līkne, kas apkopo laiku līdz terapijas neveiksmei 6. nedēļā vai pēc tam (pētījums UV I), vai 2. nedēļā vai pēc tam (pētījums UV II) </w:delText>
        </w:r>
      </w:del>
    </w:p>
    <w:p w14:paraId="0A131068" w14:textId="110028A8" w:rsidR="009E04D1" w:rsidRPr="00AE120B" w:rsidRDefault="009E04D1" w:rsidP="008877B3">
      <w:pPr>
        <w:pStyle w:val="EMEANormal"/>
        <w:widowControl w:val="0"/>
        <w:suppressAutoHyphens w:val="0"/>
        <w:ind w:left="360"/>
        <w:rPr>
          <w:del w:id="7342" w:author="AbbVie1" w:date="2025-05-10T12:53:00Z"/>
          <w:rFonts w:ascii="Times New Roman" w:hAnsi="Times New Roman" w:cs="Times New Roman"/>
          <w:szCs w:val="22"/>
          <w:lang w:val="lv-LV"/>
        </w:rPr>
      </w:pPr>
    </w:p>
    <w:tbl>
      <w:tblPr>
        <w:tblW w:w="0" w:type="auto"/>
        <w:tblLayout w:type="fixed"/>
        <w:tblLook w:val="0000" w:firstRow="0" w:lastRow="0" w:firstColumn="0" w:lastColumn="0" w:noHBand="0" w:noVBand="0"/>
      </w:tblPr>
      <w:tblGrid>
        <w:gridCol w:w="482"/>
        <w:gridCol w:w="3496"/>
        <w:gridCol w:w="1170"/>
        <w:gridCol w:w="1350"/>
        <w:gridCol w:w="900"/>
        <w:gridCol w:w="1890"/>
      </w:tblGrid>
      <w:tr w:rsidR="006D30D4" w14:paraId="25C43E93" w14:textId="50CEC2AC">
        <w:trPr>
          <w:cantSplit/>
          <w:trHeight w:val="3806"/>
          <w:del w:id="7343" w:author="AbbVie1" w:date="2025-05-10T12:53:00Z"/>
        </w:trPr>
        <w:tc>
          <w:tcPr>
            <w:tcW w:w="482" w:type="dxa"/>
            <w:textDirection w:val="btLr"/>
            <w:vAlign w:val="bottom"/>
          </w:tcPr>
          <w:p w14:paraId="186920E7" w14:textId="66BB8A08" w:rsidR="009E04D1" w:rsidRPr="00AE120B" w:rsidRDefault="00000000" w:rsidP="008877B3">
            <w:pPr>
              <w:pStyle w:val="EMEANormal"/>
              <w:widowControl w:val="0"/>
              <w:suppressAutoHyphens w:val="0"/>
              <w:ind w:left="113" w:right="113"/>
              <w:jc w:val="center"/>
              <w:rPr>
                <w:del w:id="7344" w:author="AbbVie1" w:date="2025-05-10T12:53:00Z"/>
                <w:rFonts w:ascii="Times New Roman" w:hAnsi="Times New Roman" w:cs="Times New Roman"/>
                <w:szCs w:val="22"/>
                <w:lang w:val="lv-LV"/>
              </w:rPr>
            </w:pPr>
            <w:del w:id="7345" w:author="AbbVie1" w:date="2025-05-10T12:53:00Z">
              <w:r w:rsidRPr="00AE120B">
                <w:rPr>
                  <w:rFonts w:ascii="Times New Roman" w:hAnsi="Times New Roman" w:cs="Times New Roman"/>
                  <w:b/>
                  <w:szCs w:val="22"/>
                  <w:lang w:val="lv-LV"/>
                </w:rPr>
                <w:delText>TERAPIJAS NEVEIKSMES RĀDĪTĀJS (%)</w:delText>
              </w:r>
            </w:del>
          </w:p>
        </w:tc>
        <w:tc>
          <w:tcPr>
            <w:tcW w:w="8806" w:type="dxa"/>
            <w:gridSpan w:val="5"/>
            <w:vAlign w:val="bottom"/>
          </w:tcPr>
          <w:p w14:paraId="141FFD76" w14:textId="43AB53C3" w:rsidR="009E04D1" w:rsidRPr="00AE120B" w:rsidRDefault="009E04D1" w:rsidP="008877B3">
            <w:pPr>
              <w:pStyle w:val="EMEANormal"/>
              <w:widowControl w:val="0"/>
              <w:suppressAutoHyphens w:val="0"/>
              <w:snapToGrid w:val="0"/>
              <w:rPr>
                <w:del w:id="7346" w:author="AbbVie1" w:date="2025-05-10T12:53:00Z"/>
                <w:rFonts w:ascii="Times New Roman" w:hAnsi="Times New Roman" w:cs="Times New Roman"/>
                <w:szCs w:val="22"/>
                <w:lang w:val="lv-LV"/>
              </w:rPr>
            </w:pPr>
          </w:p>
          <w:p w14:paraId="2A4B4C8B" w14:textId="0927A417" w:rsidR="009E04D1" w:rsidRPr="00AE120B" w:rsidRDefault="00000000" w:rsidP="008877B3">
            <w:pPr>
              <w:pStyle w:val="EMEANormal"/>
              <w:widowControl w:val="0"/>
              <w:suppressAutoHyphens w:val="0"/>
              <w:rPr>
                <w:del w:id="7347" w:author="AbbVie1" w:date="2025-05-10T12:53:00Z"/>
                <w:rFonts w:ascii="Times New Roman" w:hAnsi="Times New Roman" w:cs="Times New Roman"/>
                <w:szCs w:val="22"/>
                <w:lang w:val="lv-LV"/>
              </w:rPr>
            </w:pPr>
            <w:del w:id="7348" w:author="AbbVie1" w:date="2025-05-10T12:53:00Z">
              <w:r w:rsidRPr="004A32F0">
                <w:rPr>
                  <w:noProof/>
                  <w:lang w:val="en-GB"/>
                </w:rPr>
                <w:drawing>
                  <wp:inline distT="0" distB="0" distL="0" distR="0" wp14:anchorId="0C2BA763" wp14:editId="01C12742">
                    <wp:extent cx="5486400" cy="2209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cstate="print"/>
                            <a:stretch>
                              <a:fillRect/>
                            </a:stretch>
                          </pic:blipFill>
                          <pic:spPr bwMode="auto">
                            <a:xfrm>
                              <a:off x="0" y="0"/>
                              <a:ext cx="5486400" cy="2209800"/>
                            </a:xfrm>
                            <a:prstGeom prst="rect">
                              <a:avLst/>
                            </a:prstGeom>
                            <a:solidFill>
                              <a:srgbClr val="FFFFFF"/>
                            </a:solidFill>
                            <a:ln w="9525">
                              <a:noFill/>
                              <a:miter lim="800000"/>
                              <a:headEnd/>
                              <a:tailEnd/>
                            </a:ln>
                          </pic:spPr>
                        </pic:pic>
                      </a:graphicData>
                    </a:graphic>
                  </wp:inline>
                </w:drawing>
              </w:r>
            </w:del>
          </w:p>
        </w:tc>
      </w:tr>
      <w:tr w:rsidR="006D30D4" w14:paraId="342AAF72" w14:textId="7121FE22">
        <w:trPr>
          <w:del w:id="7349" w:author="AbbVie1" w:date="2025-05-10T12:53:00Z"/>
        </w:trPr>
        <w:tc>
          <w:tcPr>
            <w:tcW w:w="482" w:type="dxa"/>
          </w:tcPr>
          <w:p w14:paraId="74A14B37" w14:textId="270F22CB" w:rsidR="009E04D1" w:rsidRPr="00AE120B" w:rsidRDefault="009E04D1" w:rsidP="008877B3">
            <w:pPr>
              <w:pStyle w:val="EMEANormal"/>
              <w:widowControl w:val="0"/>
              <w:suppressAutoHyphens w:val="0"/>
              <w:snapToGrid w:val="0"/>
              <w:rPr>
                <w:del w:id="7350" w:author="AbbVie1" w:date="2025-05-10T12:53:00Z"/>
                <w:rFonts w:ascii="Times New Roman" w:hAnsi="Times New Roman" w:cs="Times New Roman"/>
                <w:szCs w:val="22"/>
                <w:lang w:val="lv-LV"/>
              </w:rPr>
            </w:pPr>
          </w:p>
        </w:tc>
        <w:tc>
          <w:tcPr>
            <w:tcW w:w="8806" w:type="dxa"/>
            <w:gridSpan w:val="5"/>
          </w:tcPr>
          <w:p w14:paraId="6ACF7790" w14:textId="17213CB1" w:rsidR="009E04D1" w:rsidRPr="00AE120B" w:rsidRDefault="00000000" w:rsidP="008877B3">
            <w:pPr>
              <w:pStyle w:val="EMEANormal"/>
              <w:widowControl w:val="0"/>
              <w:suppressAutoHyphens w:val="0"/>
              <w:jc w:val="center"/>
              <w:rPr>
                <w:del w:id="7351" w:author="AbbVie1" w:date="2025-05-10T12:53:00Z"/>
                <w:rFonts w:ascii="Times New Roman" w:hAnsi="Times New Roman" w:cs="Times New Roman"/>
                <w:szCs w:val="22"/>
                <w:lang w:val="lv-LV"/>
              </w:rPr>
            </w:pPr>
            <w:del w:id="7352" w:author="AbbVie1" w:date="2025-05-10T12:53:00Z">
              <w:r w:rsidRPr="00AE120B">
                <w:rPr>
                  <w:rFonts w:ascii="Times New Roman" w:hAnsi="Times New Roman" w:cs="Times New Roman"/>
                  <w:b/>
                  <w:szCs w:val="22"/>
                  <w:lang w:val="lv-LV"/>
                </w:rPr>
                <w:delText>LAIKS (MĒNEŠI)</w:delText>
              </w:r>
            </w:del>
          </w:p>
        </w:tc>
      </w:tr>
      <w:tr w:rsidR="006D30D4" w14:paraId="04E5B35C" w14:textId="13203B68">
        <w:trPr>
          <w:del w:id="7353" w:author="AbbVie1" w:date="2025-05-10T12:53:00Z"/>
        </w:trPr>
        <w:tc>
          <w:tcPr>
            <w:tcW w:w="482" w:type="dxa"/>
          </w:tcPr>
          <w:p w14:paraId="6499840D" w14:textId="401F4228" w:rsidR="009E04D1" w:rsidRPr="00AE120B" w:rsidRDefault="009E04D1" w:rsidP="008877B3">
            <w:pPr>
              <w:pStyle w:val="EMEANormal"/>
              <w:widowControl w:val="0"/>
              <w:suppressAutoHyphens w:val="0"/>
              <w:snapToGrid w:val="0"/>
              <w:rPr>
                <w:del w:id="7354" w:author="AbbVie1" w:date="2025-05-10T12:53:00Z"/>
                <w:rFonts w:ascii="Times New Roman" w:hAnsi="Times New Roman" w:cs="Times New Roman"/>
                <w:b/>
                <w:szCs w:val="22"/>
                <w:lang w:val="lv-LV"/>
              </w:rPr>
            </w:pPr>
          </w:p>
          <w:p w14:paraId="706BC62E" w14:textId="0A39D047" w:rsidR="007129BF" w:rsidRPr="00AE120B" w:rsidRDefault="007129BF" w:rsidP="008877B3">
            <w:pPr>
              <w:pStyle w:val="EMEANormal"/>
              <w:widowControl w:val="0"/>
              <w:suppressAutoHyphens w:val="0"/>
              <w:snapToGrid w:val="0"/>
              <w:rPr>
                <w:del w:id="7355" w:author="AbbVie1" w:date="2025-05-10T12:53:00Z"/>
                <w:rFonts w:ascii="Times New Roman" w:hAnsi="Times New Roman" w:cs="Times New Roman"/>
                <w:b/>
                <w:szCs w:val="22"/>
                <w:lang w:val="lv-LV"/>
              </w:rPr>
            </w:pPr>
          </w:p>
        </w:tc>
        <w:tc>
          <w:tcPr>
            <w:tcW w:w="3496" w:type="dxa"/>
          </w:tcPr>
          <w:p w14:paraId="719EBC48" w14:textId="4DB84786" w:rsidR="009E04D1" w:rsidRPr="00AE120B" w:rsidRDefault="00000000" w:rsidP="008877B3">
            <w:pPr>
              <w:pStyle w:val="EMEANormal"/>
              <w:widowControl w:val="0"/>
              <w:suppressAutoHyphens w:val="0"/>
              <w:rPr>
                <w:del w:id="7356" w:author="AbbVie1" w:date="2025-05-10T12:53:00Z"/>
                <w:rFonts w:ascii="Times New Roman" w:hAnsi="Times New Roman" w:cs="Times New Roman"/>
                <w:szCs w:val="22"/>
                <w:lang w:val="lv-LV"/>
              </w:rPr>
            </w:pPr>
            <w:del w:id="7357" w:author="AbbVie1" w:date="2025-05-10T12:53:00Z">
              <w:r w:rsidRPr="00AE120B">
                <w:rPr>
                  <w:rFonts w:ascii="Times New Roman" w:hAnsi="Times New Roman" w:cs="Times New Roman"/>
                  <w:szCs w:val="22"/>
                  <w:lang w:val="lv-LV"/>
                </w:rPr>
                <w:delText>Pētījums UV I                      Terapija</w:delText>
              </w:r>
            </w:del>
          </w:p>
        </w:tc>
        <w:tc>
          <w:tcPr>
            <w:tcW w:w="1170" w:type="dxa"/>
          </w:tcPr>
          <w:p w14:paraId="71AA13CF" w14:textId="7BD381A3" w:rsidR="009E04D1" w:rsidRPr="00AE120B" w:rsidRDefault="00000000" w:rsidP="008877B3">
            <w:pPr>
              <w:pStyle w:val="EMEANormal"/>
              <w:widowControl w:val="0"/>
              <w:suppressAutoHyphens w:val="0"/>
              <w:jc w:val="right"/>
              <w:rPr>
                <w:del w:id="7358" w:author="AbbVie1" w:date="2025-05-10T12:53:00Z"/>
                <w:rFonts w:ascii="Times New Roman" w:hAnsi="Times New Roman" w:cs="Times New Roman"/>
                <w:szCs w:val="22"/>
                <w:lang w:val="lv-LV"/>
              </w:rPr>
            </w:pPr>
            <w:del w:id="7359" w:author="AbbVie1" w:date="2025-05-10T12:53:00Z">
              <w:r w:rsidRPr="004A32F0">
                <w:rPr>
                  <w:noProof/>
                  <w:lang w:val="en-GB"/>
                </w:rPr>
                <w:drawing>
                  <wp:inline distT="0" distB="0" distL="0" distR="0" wp14:anchorId="6A0BBB7B" wp14:editId="5F2459D7">
                    <wp:extent cx="400050" cy="1809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9" cstate="print"/>
                            <a:stretch>
                              <a:fillRect/>
                            </a:stretch>
                          </pic:blipFill>
                          <pic:spPr bwMode="auto">
                            <a:xfrm>
                              <a:off x="0" y="0"/>
                              <a:ext cx="400050" cy="180975"/>
                            </a:xfrm>
                            <a:prstGeom prst="rect">
                              <a:avLst/>
                            </a:prstGeom>
                            <a:solidFill>
                              <a:srgbClr val="FFFFFF"/>
                            </a:solidFill>
                            <a:ln w="9525">
                              <a:noFill/>
                              <a:miter lim="800000"/>
                              <a:headEnd/>
                              <a:tailEnd/>
                            </a:ln>
                          </pic:spPr>
                        </pic:pic>
                      </a:graphicData>
                    </a:graphic>
                  </wp:inline>
                </w:drawing>
              </w:r>
            </w:del>
          </w:p>
        </w:tc>
        <w:tc>
          <w:tcPr>
            <w:tcW w:w="1350" w:type="dxa"/>
          </w:tcPr>
          <w:p w14:paraId="24C6DD91" w14:textId="25C04AB8" w:rsidR="009E04D1" w:rsidRPr="00AE120B" w:rsidRDefault="00000000" w:rsidP="008877B3">
            <w:pPr>
              <w:pStyle w:val="EMEANormal"/>
              <w:widowControl w:val="0"/>
              <w:suppressAutoHyphens w:val="0"/>
              <w:rPr>
                <w:del w:id="7360" w:author="AbbVie1" w:date="2025-05-10T12:53:00Z"/>
                <w:rFonts w:ascii="Times New Roman" w:hAnsi="Times New Roman" w:cs="Times New Roman"/>
                <w:szCs w:val="22"/>
                <w:lang w:val="lv-LV"/>
              </w:rPr>
            </w:pPr>
            <w:del w:id="7361" w:author="AbbVie1" w:date="2025-05-10T12:53:00Z">
              <w:r w:rsidRPr="00AE120B">
                <w:rPr>
                  <w:rFonts w:ascii="Times New Roman" w:hAnsi="Times New Roman" w:cs="Times New Roman"/>
                  <w:szCs w:val="22"/>
                  <w:lang w:val="lv-LV"/>
                </w:rPr>
                <w:delText>Placebo</w:delText>
              </w:r>
            </w:del>
          </w:p>
        </w:tc>
        <w:tc>
          <w:tcPr>
            <w:tcW w:w="900" w:type="dxa"/>
          </w:tcPr>
          <w:p w14:paraId="7C2ED6C5" w14:textId="359CB99E" w:rsidR="009E04D1" w:rsidRPr="00AE120B" w:rsidRDefault="00000000" w:rsidP="008877B3">
            <w:pPr>
              <w:pStyle w:val="EMEANormal"/>
              <w:widowControl w:val="0"/>
              <w:suppressAutoHyphens w:val="0"/>
              <w:jc w:val="right"/>
              <w:rPr>
                <w:del w:id="7362" w:author="AbbVie1" w:date="2025-05-10T12:53:00Z"/>
                <w:rFonts w:ascii="Times New Roman" w:hAnsi="Times New Roman" w:cs="Times New Roman"/>
                <w:szCs w:val="22"/>
                <w:lang w:val="lv-LV"/>
              </w:rPr>
            </w:pPr>
            <w:del w:id="7363" w:author="AbbVie1" w:date="2025-05-10T12:53:00Z">
              <w:r w:rsidRPr="004A32F0">
                <w:rPr>
                  <w:noProof/>
                  <w:lang w:val="en-GB"/>
                </w:rPr>
                <w:drawing>
                  <wp:inline distT="0" distB="0" distL="0" distR="0" wp14:anchorId="10977D20" wp14:editId="1EA7FD4F">
                    <wp:extent cx="561975" cy="1809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0" cstate="print"/>
                            <a:stretch>
                              <a:fillRect/>
                            </a:stretch>
                          </pic:blipFill>
                          <pic:spPr bwMode="auto">
                            <a:xfrm>
                              <a:off x="0" y="0"/>
                              <a:ext cx="561975" cy="180975"/>
                            </a:xfrm>
                            <a:prstGeom prst="rect">
                              <a:avLst/>
                            </a:prstGeom>
                            <a:solidFill>
                              <a:srgbClr val="FFFFFF"/>
                            </a:solidFill>
                            <a:ln w="9525">
                              <a:noFill/>
                              <a:miter lim="800000"/>
                              <a:headEnd/>
                              <a:tailEnd/>
                            </a:ln>
                          </pic:spPr>
                        </pic:pic>
                      </a:graphicData>
                    </a:graphic>
                  </wp:inline>
                </w:drawing>
              </w:r>
            </w:del>
          </w:p>
        </w:tc>
        <w:tc>
          <w:tcPr>
            <w:tcW w:w="1890" w:type="dxa"/>
          </w:tcPr>
          <w:p w14:paraId="2BF22E44" w14:textId="356C3454" w:rsidR="009E04D1" w:rsidRPr="00AE120B" w:rsidRDefault="00000000" w:rsidP="008877B3">
            <w:pPr>
              <w:pStyle w:val="EMEANormal"/>
              <w:widowControl w:val="0"/>
              <w:suppressAutoHyphens w:val="0"/>
              <w:rPr>
                <w:del w:id="7364" w:author="AbbVie1" w:date="2025-05-10T12:53:00Z"/>
                <w:rFonts w:ascii="Times New Roman" w:hAnsi="Times New Roman" w:cs="Times New Roman"/>
                <w:szCs w:val="22"/>
                <w:lang w:val="lv-LV"/>
              </w:rPr>
            </w:pPr>
            <w:del w:id="7365" w:author="AbbVie1" w:date="2025-05-10T12:53:00Z">
              <w:r w:rsidRPr="00AE120B">
                <w:rPr>
                  <w:rFonts w:ascii="Times New Roman" w:hAnsi="Times New Roman" w:cs="Times New Roman"/>
                  <w:szCs w:val="22"/>
                  <w:lang w:val="lv-LV"/>
                </w:rPr>
                <w:delText>Adalimumabs</w:delText>
              </w:r>
            </w:del>
          </w:p>
        </w:tc>
      </w:tr>
      <w:tr w:rsidR="006D30D4" w14:paraId="60AD3C1B" w14:textId="78EE15E4">
        <w:trPr>
          <w:trHeight w:val="3869"/>
          <w:del w:id="7366" w:author="AbbVie1" w:date="2025-05-10T12:53:00Z"/>
        </w:trPr>
        <w:tc>
          <w:tcPr>
            <w:tcW w:w="482" w:type="dxa"/>
            <w:textDirection w:val="btLr"/>
            <w:vAlign w:val="bottom"/>
          </w:tcPr>
          <w:p w14:paraId="7B1E7CED" w14:textId="7DCB39BB" w:rsidR="009E04D1" w:rsidRPr="00AE120B" w:rsidRDefault="00000000" w:rsidP="000673C9">
            <w:pPr>
              <w:pStyle w:val="EMEANormal"/>
              <w:keepNext/>
              <w:keepLines/>
              <w:widowControl w:val="0"/>
              <w:suppressAutoHyphens w:val="0"/>
              <w:jc w:val="center"/>
              <w:rPr>
                <w:del w:id="7367" w:author="AbbVie1" w:date="2025-05-10T12:53:00Z"/>
                <w:rFonts w:ascii="Times New Roman" w:hAnsi="Times New Roman" w:cs="Times New Roman"/>
                <w:szCs w:val="22"/>
                <w:lang w:val="lv-LV"/>
              </w:rPr>
            </w:pPr>
            <w:del w:id="7368" w:author="AbbVie1" w:date="2025-05-10T12:53:00Z">
              <w:r w:rsidRPr="00AE120B">
                <w:rPr>
                  <w:rFonts w:ascii="Times New Roman" w:hAnsi="Times New Roman" w:cs="Times New Roman"/>
                  <w:b/>
                  <w:szCs w:val="22"/>
                  <w:lang w:val="lv-LV"/>
                </w:rPr>
                <w:lastRenderedPageBreak/>
                <w:delText>TERAPIJAS NEVEIKSMES RĀDĪTĀJS (%)</w:delText>
              </w:r>
            </w:del>
          </w:p>
        </w:tc>
        <w:tc>
          <w:tcPr>
            <w:tcW w:w="8806" w:type="dxa"/>
            <w:gridSpan w:val="5"/>
            <w:vAlign w:val="bottom"/>
          </w:tcPr>
          <w:p w14:paraId="5BAB8C41" w14:textId="7872A5DA" w:rsidR="009E04D1" w:rsidRPr="00AE120B" w:rsidRDefault="009E04D1" w:rsidP="000673C9">
            <w:pPr>
              <w:pStyle w:val="EMEANormal"/>
              <w:keepNext/>
              <w:keepLines/>
              <w:widowControl w:val="0"/>
              <w:suppressAutoHyphens w:val="0"/>
              <w:snapToGrid w:val="0"/>
              <w:rPr>
                <w:del w:id="7369" w:author="AbbVie1" w:date="2025-05-10T12:53:00Z"/>
                <w:rFonts w:ascii="Times New Roman" w:hAnsi="Times New Roman" w:cs="Times New Roman"/>
                <w:szCs w:val="22"/>
                <w:lang w:val="lv-LV"/>
              </w:rPr>
            </w:pPr>
          </w:p>
          <w:p w14:paraId="5F3072B4" w14:textId="3BF9CB03" w:rsidR="009E04D1" w:rsidRPr="00AE120B" w:rsidRDefault="00000000" w:rsidP="000673C9">
            <w:pPr>
              <w:pStyle w:val="EMEANormal"/>
              <w:keepNext/>
              <w:keepLines/>
              <w:widowControl w:val="0"/>
              <w:suppressAutoHyphens w:val="0"/>
              <w:rPr>
                <w:del w:id="7370" w:author="AbbVie1" w:date="2025-05-10T12:53:00Z"/>
                <w:rFonts w:ascii="Times New Roman" w:hAnsi="Times New Roman" w:cs="Times New Roman"/>
                <w:szCs w:val="22"/>
                <w:lang w:val="lv-LV"/>
              </w:rPr>
            </w:pPr>
            <w:del w:id="7371" w:author="AbbVie1" w:date="2025-05-10T12:53:00Z">
              <w:r w:rsidRPr="004A32F0">
                <w:rPr>
                  <w:noProof/>
                  <w:lang w:val="en-GB"/>
                </w:rPr>
                <w:drawing>
                  <wp:inline distT="0" distB="0" distL="0" distR="0" wp14:anchorId="2DAD7A85" wp14:editId="73420A58">
                    <wp:extent cx="5486400" cy="21812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1" cstate="print"/>
                            <a:stretch>
                              <a:fillRect/>
                            </a:stretch>
                          </pic:blipFill>
                          <pic:spPr bwMode="auto">
                            <a:xfrm>
                              <a:off x="0" y="0"/>
                              <a:ext cx="5486400" cy="2181225"/>
                            </a:xfrm>
                            <a:prstGeom prst="rect">
                              <a:avLst/>
                            </a:prstGeom>
                            <a:solidFill>
                              <a:srgbClr val="FFFFFF"/>
                            </a:solidFill>
                            <a:ln w="9525">
                              <a:noFill/>
                              <a:miter lim="800000"/>
                              <a:headEnd/>
                              <a:tailEnd/>
                            </a:ln>
                          </pic:spPr>
                        </pic:pic>
                      </a:graphicData>
                    </a:graphic>
                  </wp:inline>
                </w:drawing>
              </w:r>
            </w:del>
          </w:p>
        </w:tc>
      </w:tr>
      <w:tr w:rsidR="006D30D4" w14:paraId="1B8DD2DD" w14:textId="460F1BF8">
        <w:trPr>
          <w:del w:id="7372" w:author="AbbVie1" w:date="2025-05-10T12:53:00Z"/>
        </w:trPr>
        <w:tc>
          <w:tcPr>
            <w:tcW w:w="482" w:type="dxa"/>
          </w:tcPr>
          <w:p w14:paraId="70E7B40B" w14:textId="60CAC9EE" w:rsidR="009E04D1" w:rsidRPr="00AE120B" w:rsidRDefault="009E04D1" w:rsidP="008877B3">
            <w:pPr>
              <w:pStyle w:val="EMEANormal"/>
              <w:keepNext/>
              <w:keepLines/>
              <w:widowControl w:val="0"/>
              <w:suppressAutoHyphens w:val="0"/>
              <w:snapToGrid w:val="0"/>
              <w:rPr>
                <w:del w:id="7373" w:author="AbbVie1" w:date="2025-05-10T12:53:00Z"/>
                <w:rFonts w:ascii="Times New Roman" w:hAnsi="Times New Roman" w:cs="Times New Roman"/>
                <w:szCs w:val="22"/>
                <w:lang w:val="lv-LV"/>
              </w:rPr>
            </w:pPr>
          </w:p>
        </w:tc>
        <w:tc>
          <w:tcPr>
            <w:tcW w:w="8806" w:type="dxa"/>
            <w:gridSpan w:val="5"/>
          </w:tcPr>
          <w:p w14:paraId="03F2FAD8" w14:textId="5FF7F216" w:rsidR="009E04D1" w:rsidRPr="00AE120B" w:rsidRDefault="00000000" w:rsidP="008877B3">
            <w:pPr>
              <w:pStyle w:val="EMEANormal"/>
              <w:keepNext/>
              <w:keepLines/>
              <w:widowControl w:val="0"/>
              <w:suppressAutoHyphens w:val="0"/>
              <w:jc w:val="center"/>
              <w:rPr>
                <w:del w:id="7374" w:author="AbbVie1" w:date="2025-05-10T12:53:00Z"/>
                <w:rFonts w:ascii="Times New Roman" w:hAnsi="Times New Roman" w:cs="Times New Roman"/>
                <w:szCs w:val="22"/>
                <w:lang w:val="lv-LV"/>
              </w:rPr>
            </w:pPr>
            <w:del w:id="7375" w:author="AbbVie1" w:date="2025-05-10T12:53:00Z">
              <w:r w:rsidRPr="00AE120B">
                <w:rPr>
                  <w:rFonts w:ascii="Times New Roman" w:hAnsi="Times New Roman" w:cs="Times New Roman"/>
                  <w:b/>
                  <w:szCs w:val="22"/>
                  <w:lang w:val="lv-LV"/>
                </w:rPr>
                <w:delText>LAIKS (MĒNEŠI)</w:delText>
              </w:r>
            </w:del>
          </w:p>
        </w:tc>
      </w:tr>
      <w:tr w:rsidR="006D30D4" w14:paraId="4A6AE408" w14:textId="0BFB2BD2">
        <w:trPr>
          <w:trHeight w:val="369"/>
          <w:del w:id="7376" w:author="AbbVie1" w:date="2025-05-10T12:53:00Z"/>
        </w:trPr>
        <w:tc>
          <w:tcPr>
            <w:tcW w:w="482" w:type="dxa"/>
          </w:tcPr>
          <w:p w14:paraId="2ADF2A13" w14:textId="4CB0DB19" w:rsidR="009E04D1" w:rsidRPr="00AE120B" w:rsidRDefault="009E04D1" w:rsidP="008877B3">
            <w:pPr>
              <w:pStyle w:val="EMEANormal"/>
              <w:keepNext/>
              <w:keepLines/>
              <w:widowControl w:val="0"/>
              <w:suppressAutoHyphens w:val="0"/>
              <w:snapToGrid w:val="0"/>
              <w:rPr>
                <w:del w:id="7377" w:author="AbbVie1" w:date="2025-05-10T12:53:00Z"/>
                <w:rFonts w:ascii="Times New Roman" w:hAnsi="Times New Roman" w:cs="Times New Roman"/>
                <w:b/>
                <w:szCs w:val="22"/>
                <w:lang w:val="lv-LV"/>
              </w:rPr>
            </w:pPr>
          </w:p>
        </w:tc>
        <w:tc>
          <w:tcPr>
            <w:tcW w:w="3496" w:type="dxa"/>
          </w:tcPr>
          <w:p w14:paraId="4E5DE0CF" w14:textId="70E7385E" w:rsidR="009E04D1" w:rsidRPr="00AE120B" w:rsidRDefault="00000000" w:rsidP="008877B3">
            <w:pPr>
              <w:pStyle w:val="EMEANormal"/>
              <w:keepNext/>
              <w:keepLines/>
              <w:widowControl w:val="0"/>
              <w:suppressAutoHyphens w:val="0"/>
              <w:rPr>
                <w:del w:id="7378" w:author="AbbVie1" w:date="2025-05-10T12:53:00Z"/>
                <w:rFonts w:ascii="Times New Roman" w:hAnsi="Times New Roman" w:cs="Times New Roman"/>
                <w:szCs w:val="22"/>
                <w:lang w:val="lv-LV"/>
              </w:rPr>
            </w:pPr>
            <w:del w:id="7379" w:author="AbbVie1" w:date="2025-05-10T12:53:00Z">
              <w:r w:rsidRPr="00AE120B">
                <w:rPr>
                  <w:rFonts w:ascii="Times New Roman" w:hAnsi="Times New Roman" w:cs="Times New Roman"/>
                  <w:szCs w:val="22"/>
                  <w:lang w:val="lv-LV"/>
                </w:rPr>
                <w:delText>Pētījums  UV II                    Terapija</w:delText>
              </w:r>
            </w:del>
          </w:p>
        </w:tc>
        <w:tc>
          <w:tcPr>
            <w:tcW w:w="1170" w:type="dxa"/>
          </w:tcPr>
          <w:p w14:paraId="0286511A" w14:textId="77C868E6" w:rsidR="009E04D1" w:rsidRPr="00AE120B" w:rsidRDefault="00000000" w:rsidP="008877B3">
            <w:pPr>
              <w:pStyle w:val="EMEANormal"/>
              <w:keepNext/>
              <w:keepLines/>
              <w:widowControl w:val="0"/>
              <w:suppressAutoHyphens w:val="0"/>
              <w:jc w:val="right"/>
              <w:rPr>
                <w:del w:id="7380" w:author="AbbVie1" w:date="2025-05-10T12:53:00Z"/>
                <w:rFonts w:ascii="Times New Roman" w:hAnsi="Times New Roman" w:cs="Times New Roman"/>
                <w:szCs w:val="22"/>
                <w:lang w:val="lv-LV"/>
              </w:rPr>
            </w:pPr>
            <w:del w:id="7381" w:author="AbbVie1" w:date="2025-05-10T12:53:00Z">
              <w:r w:rsidRPr="004A32F0">
                <w:rPr>
                  <w:noProof/>
                  <w:lang w:val="en-GB"/>
                </w:rPr>
                <w:drawing>
                  <wp:inline distT="0" distB="0" distL="0" distR="0" wp14:anchorId="4793BD7E" wp14:editId="09D9576E">
                    <wp:extent cx="400050" cy="18097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9" cstate="print"/>
                            <a:stretch>
                              <a:fillRect/>
                            </a:stretch>
                          </pic:blipFill>
                          <pic:spPr bwMode="auto">
                            <a:xfrm>
                              <a:off x="0" y="0"/>
                              <a:ext cx="400050" cy="180975"/>
                            </a:xfrm>
                            <a:prstGeom prst="rect">
                              <a:avLst/>
                            </a:prstGeom>
                            <a:solidFill>
                              <a:srgbClr val="FFFFFF"/>
                            </a:solidFill>
                            <a:ln w="9525">
                              <a:noFill/>
                              <a:miter lim="800000"/>
                              <a:headEnd/>
                              <a:tailEnd/>
                            </a:ln>
                          </pic:spPr>
                        </pic:pic>
                      </a:graphicData>
                    </a:graphic>
                  </wp:inline>
                </w:drawing>
              </w:r>
            </w:del>
          </w:p>
        </w:tc>
        <w:tc>
          <w:tcPr>
            <w:tcW w:w="1350" w:type="dxa"/>
          </w:tcPr>
          <w:p w14:paraId="75E1F522" w14:textId="202567F2" w:rsidR="009E04D1" w:rsidRPr="00AE120B" w:rsidRDefault="00000000" w:rsidP="008877B3">
            <w:pPr>
              <w:pStyle w:val="EMEANormal"/>
              <w:keepNext/>
              <w:keepLines/>
              <w:widowControl w:val="0"/>
              <w:suppressAutoHyphens w:val="0"/>
              <w:rPr>
                <w:del w:id="7382" w:author="AbbVie1" w:date="2025-05-10T12:53:00Z"/>
                <w:rFonts w:ascii="Times New Roman" w:hAnsi="Times New Roman" w:cs="Times New Roman"/>
                <w:szCs w:val="22"/>
                <w:lang w:val="lv-LV"/>
              </w:rPr>
            </w:pPr>
            <w:del w:id="7383" w:author="AbbVie1" w:date="2025-05-10T12:53:00Z">
              <w:r w:rsidRPr="00AE120B">
                <w:rPr>
                  <w:rFonts w:ascii="Times New Roman" w:hAnsi="Times New Roman" w:cs="Times New Roman"/>
                  <w:szCs w:val="22"/>
                  <w:lang w:val="lv-LV"/>
                </w:rPr>
                <w:delText>Placebo</w:delText>
              </w:r>
            </w:del>
          </w:p>
        </w:tc>
        <w:tc>
          <w:tcPr>
            <w:tcW w:w="900" w:type="dxa"/>
          </w:tcPr>
          <w:p w14:paraId="78861D60" w14:textId="434C6A4A" w:rsidR="009E04D1" w:rsidRPr="00AE120B" w:rsidRDefault="00000000" w:rsidP="008877B3">
            <w:pPr>
              <w:pStyle w:val="EMEANormal"/>
              <w:keepNext/>
              <w:keepLines/>
              <w:widowControl w:val="0"/>
              <w:suppressAutoHyphens w:val="0"/>
              <w:jc w:val="right"/>
              <w:rPr>
                <w:del w:id="7384" w:author="AbbVie1" w:date="2025-05-10T12:53:00Z"/>
                <w:rFonts w:ascii="Times New Roman" w:hAnsi="Times New Roman" w:cs="Times New Roman"/>
                <w:szCs w:val="22"/>
                <w:lang w:val="lv-LV"/>
              </w:rPr>
            </w:pPr>
            <w:del w:id="7385" w:author="AbbVie1" w:date="2025-05-10T12:53:00Z">
              <w:r w:rsidRPr="004A32F0">
                <w:rPr>
                  <w:noProof/>
                  <w:lang w:val="en-GB"/>
                </w:rPr>
                <w:drawing>
                  <wp:inline distT="0" distB="0" distL="0" distR="0" wp14:anchorId="71FBC377" wp14:editId="6286A863">
                    <wp:extent cx="561975" cy="1809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0" cstate="print"/>
                            <a:stretch>
                              <a:fillRect/>
                            </a:stretch>
                          </pic:blipFill>
                          <pic:spPr bwMode="auto">
                            <a:xfrm>
                              <a:off x="0" y="0"/>
                              <a:ext cx="561975" cy="180975"/>
                            </a:xfrm>
                            <a:prstGeom prst="rect">
                              <a:avLst/>
                            </a:prstGeom>
                            <a:solidFill>
                              <a:srgbClr val="FFFFFF"/>
                            </a:solidFill>
                            <a:ln w="9525">
                              <a:noFill/>
                              <a:miter lim="800000"/>
                              <a:headEnd/>
                              <a:tailEnd/>
                            </a:ln>
                          </pic:spPr>
                        </pic:pic>
                      </a:graphicData>
                    </a:graphic>
                  </wp:inline>
                </w:drawing>
              </w:r>
            </w:del>
          </w:p>
        </w:tc>
        <w:tc>
          <w:tcPr>
            <w:tcW w:w="1890" w:type="dxa"/>
          </w:tcPr>
          <w:p w14:paraId="4C21DEBD" w14:textId="57DE7353" w:rsidR="009E04D1" w:rsidRPr="00AE120B" w:rsidRDefault="00000000" w:rsidP="008877B3">
            <w:pPr>
              <w:pStyle w:val="EMEANormal"/>
              <w:keepNext/>
              <w:keepLines/>
              <w:widowControl w:val="0"/>
              <w:suppressAutoHyphens w:val="0"/>
              <w:rPr>
                <w:del w:id="7386" w:author="AbbVie1" w:date="2025-05-10T12:53:00Z"/>
                <w:rFonts w:ascii="Times New Roman" w:hAnsi="Times New Roman" w:cs="Times New Roman"/>
                <w:szCs w:val="22"/>
                <w:lang w:val="lv-LV"/>
              </w:rPr>
            </w:pPr>
            <w:del w:id="7387" w:author="AbbVie1" w:date="2025-05-10T12:53:00Z">
              <w:r w:rsidRPr="00AE120B">
                <w:rPr>
                  <w:rFonts w:ascii="Times New Roman" w:hAnsi="Times New Roman" w:cs="Times New Roman"/>
                  <w:szCs w:val="22"/>
                  <w:lang w:val="lv-LV"/>
                </w:rPr>
                <w:delText>Adalimumabs</w:delText>
              </w:r>
            </w:del>
          </w:p>
        </w:tc>
      </w:tr>
      <w:tr w:rsidR="006D30D4" w14:paraId="7AF91DC9" w14:textId="3D6D2927">
        <w:trPr>
          <w:trHeight w:val="629"/>
          <w:del w:id="7388" w:author="AbbVie1" w:date="2025-05-10T12:53:00Z"/>
        </w:trPr>
        <w:tc>
          <w:tcPr>
            <w:tcW w:w="9288" w:type="dxa"/>
            <w:gridSpan w:val="6"/>
            <w:vAlign w:val="center"/>
          </w:tcPr>
          <w:p w14:paraId="01BAEBEA" w14:textId="737A7F28" w:rsidR="009E04D1" w:rsidRPr="00AE120B" w:rsidRDefault="00000000" w:rsidP="008877B3">
            <w:pPr>
              <w:pStyle w:val="EMEANormal"/>
              <w:keepNext/>
              <w:keepLines/>
              <w:widowControl w:val="0"/>
              <w:suppressAutoHyphens w:val="0"/>
              <w:rPr>
                <w:del w:id="7389" w:author="AbbVie1" w:date="2025-05-10T12:53:00Z"/>
                <w:rFonts w:ascii="Times New Roman" w:hAnsi="Times New Roman" w:cs="Times New Roman"/>
                <w:szCs w:val="22"/>
                <w:lang w:val="lv-LV"/>
              </w:rPr>
            </w:pPr>
            <w:del w:id="7390" w:author="AbbVie1" w:date="2025-05-10T12:53:00Z">
              <w:r w:rsidRPr="00AE120B">
                <w:rPr>
                  <w:rFonts w:ascii="Times New Roman" w:hAnsi="Times New Roman" w:cs="Times New Roman"/>
                  <w:szCs w:val="22"/>
                  <w:lang w:val="lv-LV"/>
                </w:rPr>
                <w:delText>Piezīme: P# = Placebo (notikumu skaits/riska personu skaits); A# = HUMIRA (notikumu skaits/riska personu skaits).</w:delText>
              </w:r>
            </w:del>
          </w:p>
        </w:tc>
      </w:tr>
    </w:tbl>
    <w:p w14:paraId="41F8A78D" w14:textId="1FD08E51" w:rsidR="009E04D1" w:rsidRPr="00AE120B" w:rsidRDefault="009E04D1" w:rsidP="008877B3">
      <w:pPr>
        <w:pStyle w:val="EMEANormal"/>
        <w:keepNext/>
        <w:keepLines/>
        <w:widowControl w:val="0"/>
        <w:suppressAutoHyphens w:val="0"/>
        <w:ind w:left="360"/>
        <w:rPr>
          <w:del w:id="7391" w:author="AbbVie1" w:date="2025-05-10T12:53:00Z"/>
          <w:rFonts w:ascii="Times New Roman" w:hAnsi="Times New Roman" w:cs="Times New Roman"/>
          <w:szCs w:val="22"/>
          <w:lang w:val="lv-LV"/>
        </w:rPr>
      </w:pPr>
    </w:p>
    <w:p w14:paraId="7B409C9E" w14:textId="7B4B671D" w:rsidR="009E04D1" w:rsidRPr="00AE120B" w:rsidRDefault="00000000" w:rsidP="00C87135">
      <w:pPr>
        <w:pStyle w:val="BodyTextIndent"/>
        <w:widowControl w:val="0"/>
        <w:suppressAutoHyphens w:val="0"/>
        <w:autoSpaceDE/>
        <w:spacing w:line="240" w:lineRule="auto"/>
        <w:rPr>
          <w:del w:id="7392" w:author="AbbVie1" w:date="2025-05-10T12:53:00Z"/>
          <w:color w:val="auto"/>
        </w:rPr>
      </w:pPr>
      <w:del w:id="7393" w:author="AbbVie1" w:date="2025-05-10T12:53:00Z">
        <w:r w:rsidRPr="00AE120B">
          <w:rPr>
            <w:color w:val="auto"/>
          </w:rPr>
          <w:delText>Pētījumā UV I statistiski ticamu atšķirību par labu adalimumabam, salīdzinot ar placebo, novēroja katrai terapijas neveiksmes sastāvdaļai. Pētījumā UV II statistiski ticamu atšķirību novēroja vienīgi redzes asumam, citi sastāvaļu rādītāji skaitliski bija labāki adalimumaba grupā.</w:delText>
        </w:r>
      </w:del>
    </w:p>
    <w:p w14:paraId="78C555C7" w14:textId="16BFCE88" w:rsidR="00DF62ED" w:rsidRPr="00AE120B" w:rsidRDefault="00DF62ED" w:rsidP="00C87135">
      <w:pPr>
        <w:pStyle w:val="BodyTextIndent"/>
        <w:widowControl w:val="0"/>
        <w:suppressAutoHyphens w:val="0"/>
        <w:autoSpaceDE/>
        <w:spacing w:line="240" w:lineRule="auto"/>
        <w:rPr>
          <w:del w:id="7394" w:author="AbbVie1" w:date="2025-05-10T12:53:00Z"/>
          <w:color w:val="auto"/>
        </w:rPr>
      </w:pPr>
    </w:p>
    <w:p w14:paraId="4578A136" w14:textId="3BA5AB7A" w:rsidR="00DF62ED" w:rsidRPr="00AE120B" w:rsidRDefault="00000000" w:rsidP="00C87135">
      <w:pPr>
        <w:pStyle w:val="BodyTextIndent"/>
        <w:widowControl w:val="0"/>
        <w:suppressAutoHyphens w:val="0"/>
        <w:autoSpaceDE/>
        <w:spacing w:line="240" w:lineRule="auto"/>
        <w:rPr>
          <w:del w:id="7395" w:author="AbbVie1" w:date="2025-05-10T12:53:00Z"/>
          <w:color w:val="auto"/>
        </w:rPr>
      </w:pPr>
      <w:del w:id="7396" w:author="AbbVie1" w:date="2025-05-10T12:53:00Z">
        <w:r w:rsidRPr="00AE120B">
          <w:rPr>
            <w:color w:val="auto"/>
          </w:rPr>
          <w:delText>No 4</w:delText>
        </w:r>
        <w:r w:rsidR="0082507D" w:rsidRPr="00AE120B">
          <w:rPr>
            <w:color w:val="auto"/>
          </w:rPr>
          <w:delText>24</w:delText>
        </w:r>
        <w:r w:rsidRPr="00AE120B">
          <w:rPr>
            <w:color w:val="auto"/>
          </w:rPr>
          <w:delText> personām, kas tika iekļautas pētījumu UV I un UV II nekontrolētos ilgstošajos pagarinājumos, 6</w:delText>
        </w:r>
        <w:r w:rsidR="0082507D" w:rsidRPr="00AE120B">
          <w:rPr>
            <w:color w:val="auto"/>
          </w:rPr>
          <w:delText>0</w:delText>
        </w:r>
        <w:r w:rsidRPr="00AE120B">
          <w:rPr>
            <w:color w:val="auto"/>
          </w:rPr>
          <w:delText xml:space="preserve"> personas tika atzītas par nepiemērotām (piemēram, </w:delText>
        </w:r>
        <w:r w:rsidR="0082507D" w:rsidRPr="00AE120B">
          <w:rPr>
            <w:color w:val="auto"/>
          </w:rPr>
          <w:delText xml:space="preserve">neatbilstības dēļ vai </w:delText>
        </w:r>
        <w:r w:rsidRPr="00AE120B">
          <w:rPr>
            <w:color w:val="auto"/>
          </w:rPr>
          <w:delText>tādēļ, ka šīm personām diabētiskas retinopātijas dēļ vai pēc kataraktas operācijas vai vitrektomijas radās komplikācijas) un izslēgtas no efektivitātes primārās analīzes. No 3</w:delText>
        </w:r>
        <w:r w:rsidR="0082507D" w:rsidRPr="00AE120B">
          <w:rPr>
            <w:color w:val="auto"/>
          </w:rPr>
          <w:delText>64</w:delText>
        </w:r>
        <w:r w:rsidRPr="00AE120B">
          <w:rPr>
            <w:color w:val="auto"/>
          </w:rPr>
          <w:delText> atlikuš</w:delText>
        </w:r>
        <w:r w:rsidR="0082507D" w:rsidRPr="00AE120B">
          <w:rPr>
            <w:color w:val="auto"/>
          </w:rPr>
          <w:delText>ajiem</w:delText>
        </w:r>
        <w:r w:rsidRPr="00AE120B">
          <w:rPr>
            <w:color w:val="auto"/>
          </w:rPr>
          <w:delText xml:space="preserve"> pacient</w:delText>
        </w:r>
        <w:r w:rsidR="0082507D" w:rsidRPr="00AE120B">
          <w:rPr>
            <w:color w:val="auto"/>
          </w:rPr>
          <w:delText>iem</w:delText>
        </w:r>
        <w:r w:rsidRPr="00AE120B">
          <w:rPr>
            <w:color w:val="auto"/>
          </w:rPr>
          <w:delText xml:space="preserve"> 26</w:delText>
        </w:r>
        <w:r w:rsidR="0082507D" w:rsidRPr="00AE120B">
          <w:rPr>
            <w:color w:val="auto"/>
          </w:rPr>
          <w:delText>9</w:delText>
        </w:r>
        <w:r w:rsidRPr="00AE120B">
          <w:rPr>
            <w:color w:val="auto"/>
          </w:rPr>
          <w:delText xml:space="preserve"> vērtējamie pacienti </w:delText>
        </w:r>
        <w:r w:rsidR="0082507D" w:rsidRPr="00AE120B">
          <w:rPr>
            <w:color w:val="auto"/>
          </w:rPr>
          <w:delText xml:space="preserve">(74%) </w:delText>
        </w:r>
        <w:r w:rsidRPr="00AE120B">
          <w:rPr>
            <w:color w:val="auto"/>
          </w:rPr>
          <w:delText xml:space="preserve">sasniedza 78 nedēļas ilgu nemaskētu ārstēšanu ar adalimumabu. Saskaņā ar novēroto datu principu, </w:delText>
        </w:r>
        <w:r w:rsidR="0082507D" w:rsidRPr="00AE120B">
          <w:rPr>
            <w:color w:val="auto"/>
          </w:rPr>
          <w:delText>216 </w:delText>
        </w:r>
        <w:r w:rsidRPr="00AE120B">
          <w:rPr>
            <w:color w:val="auto"/>
          </w:rPr>
          <w:delText>pacientiem (80,</w:delText>
        </w:r>
        <w:r w:rsidR="0082507D" w:rsidRPr="00AE120B">
          <w:rPr>
            <w:color w:val="auto"/>
          </w:rPr>
          <w:delText>3</w:delText>
        </w:r>
        <w:r w:rsidRPr="00AE120B">
          <w:rPr>
            <w:color w:val="auto"/>
          </w:rPr>
          <w:delText>%) bija iestājusies remisija (nebija aktīvu iekaisīgu bojājumu, AC šūnu pakāpe ≤ 0,5+, VH pakāpe ≤ 0,5+), vienlaikus lietojot ≤ 7,5 mg lielas steroīdu dienas devas, un 1</w:delText>
        </w:r>
        <w:r w:rsidR="0082507D" w:rsidRPr="00AE120B">
          <w:rPr>
            <w:color w:val="auto"/>
          </w:rPr>
          <w:delText>78</w:delText>
        </w:r>
        <w:r w:rsidRPr="00AE120B">
          <w:rPr>
            <w:color w:val="auto"/>
          </w:rPr>
          <w:delText> pacientiem (66,</w:delText>
        </w:r>
        <w:r w:rsidR="0082507D" w:rsidRPr="00AE120B">
          <w:rPr>
            <w:color w:val="auto"/>
          </w:rPr>
          <w:delText>2</w:delText>
        </w:r>
        <w:r w:rsidRPr="00AE120B">
          <w:rPr>
            <w:color w:val="auto"/>
          </w:rPr>
          <w:delText>%) bija iestājusies remisija bez steroīdu lietošanas. 78. nedēļā 88,</w:delText>
        </w:r>
        <w:r w:rsidR="0082507D" w:rsidRPr="00AE120B">
          <w:rPr>
            <w:color w:val="auto"/>
          </w:rPr>
          <w:delText>6</w:delText>
        </w:r>
        <w:r w:rsidRPr="00AE120B">
          <w:rPr>
            <w:color w:val="auto"/>
          </w:rPr>
          <w:delText xml:space="preserve">% acu labākais koriģētais redzes asums (BCVA) bija vai nu uzlabojies vai palicis nemainīgs (pēc pasliktināšanās par &lt; 5 zīmēm). </w:delText>
        </w:r>
        <w:r w:rsidR="00901B88" w:rsidRPr="00AE120B">
          <w:rPr>
            <w:color w:val="auto"/>
          </w:rPr>
          <w:delText>Dati pēc 78. nedēļas atbilda šiem rezultātiem, taču iekļauto pacientu skaits samazinājās. Kopumā n</w:delText>
        </w:r>
        <w:r w:rsidRPr="00AE120B">
          <w:rPr>
            <w:color w:val="auto"/>
          </w:rPr>
          <w:delText>o pacientiem, kas dalību pētījumā pārtrauca, ar 1</w:delText>
        </w:r>
        <w:r w:rsidR="00901B88" w:rsidRPr="00AE120B">
          <w:rPr>
            <w:color w:val="auto"/>
          </w:rPr>
          <w:delText>8</w:delText>
        </w:r>
        <w:r w:rsidRPr="00AE120B">
          <w:rPr>
            <w:color w:val="auto"/>
          </w:rPr>
          <w:delText xml:space="preserve">% pacientu tas notika nevēlamo blakusparādību dēļ, un </w:delText>
        </w:r>
        <w:r w:rsidR="00901B88" w:rsidRPr="00AE120B">
          <w:rPr>
            <w:color w:val="auto"/>
          </w:rPr>
          <w:delText>8</w:delText>
        </w:r>
        <w:r w:rsidRPr="00AE120B">
          <w:rPr>
            <w:color w:val="auto"/>
          </w:rPr>
          <w:delText>% pacientu – nepietiekamas adalimumaba izraisītas atbild</w:delText>
        </w:r>
        <w:r w:rsidR="00EB04DB" w:rsidRPr="00AE120B">
          <w:rPr>
            <w:color w:val="auto"/>
          </w:rPr>
          <w:delText xml:space="preserve">es </w:delText>
        </w:r>
        <w:r w:rsidRPr="00AE120B">
          <w:rPr>
            <w:color w:val="auto"/>
          </w:rPr>
          <w:delText>reakcijas dēļ.</w:delText>
        </w:r>
      </w:del>
    </w:p>
    <w:p w14:paraId="3FCD8070" w14:textId="5DB04CD9" w:rsidR="009E04D1" w:rsidRPr="00AE120B" w:rsidRDefault="009E04D1" w:rsidP="00C87135">
      <w:pPr>
        <w:pStyle w:val="BodyTextIndent"/>
        <w:widowControl w:val="0"/>
        <w:suppressAutoHyphens w:val="0"/>
        <w:autoSpaceDE/>
        <w:spacing w:line="240" w:lineRule="auto"/>
        <w:rPr>
          <w:del w:id="7397" w:author="AbbVie1" w:date="2025-05-10T12:53:00Z"/>
          <w:color w:val="auto"/>
        </w:rPr>
      </w:pPr>
    </w:p>
    <w:p w14:paraId="49C53123" w14:textId="22D28203" w:rsidR="009E04D1" w:rsidRPr="00AE120B" w:rsidRDefault="00000000" w:rsidP="00C87135">
      <w:pPr>
        <w:pStyle w:val="BodyTextIndent"/>
        <w:widowControl w:val="0"/>
        <w:suppressAutoHyphens w:val="0"/>
        <w:autoSpaceDE/>
        <w:spacing w:line="240" w:lineRule="auto"/>
        <w:rPr>
          <w:del w:id="7398" w:author="AbbVie1" w:date="2025-05-10T12:53:00Z"/>
          <w:color w:val="auto"/>
        </w:rPr>
      </w:pPr>
      <w:del w:id="7399" w:author="AbbVie1" w:date="2025-05-10T12:53:00Z">
        <w:r w:rsidRPr="00AE120B">
          <w:rPr>
            <w:i/>
            <w:color w:val="auto"/>
            <w:u w:val="single"/>
          </w:rPr>
          <w:delText>Dzīves kvalitāte</w:delText>
        </w:r>
      </w:del>
    </w:p>
    <w:p w14:paraId="2CFAED7F" w14:textId="00D26909" w:rsidR="009E04D1" w:rsidRPr="00AE120B" w:rsidRDefault="009E04D1" w:rsidP="00C87135">
      <w:pPr>
        <w:pStyle w:val="BodyTextIndent"/>
        <w:widowControl w:val="0"/>
        <w:suppressAutoHyphens w:val="0"/>
        <w:autoSpaceDE/>
        <w:spacing w:line="240" w:lineRule="auto"/>
        <w:rPr>
          <w:del w:id="7400" w:author="AbbVie1" w:date="2025-05-10T12:53:00Z"/>
          <w:color w:val="auto"/>
        </w:rPr>
      </w:pPr>
    </w:p>
    <w:p w14:paraId="3175FC8D" w14:textId="0DECD8DA" w:rsidR="001642BB" w:rsidRPr="00AE120B" w:rsidRDefault="00000000" w:rsidP="00C87135">
      <w:pPr>
        <w:pStyle w:val="BodyTextIndent"/>
        <w:widowControl w:val="0"/>
        <w:suppressAutoHyphens w:val="0"/>
        <w:autoSpaceDE/>
        <w:spacing w:line="240" w:lineRule="auto"/>
        <w:rPr>
          <w:del w:id="7401" w:author="AbbVie1" w:date="2025-05-10T12:53:00Z"/>
          <w:color w:val="auto"/>
        </w:rPr>
      </w:pPr>
      <w:del w:id="7402" w:author="AbbVie1" w:date="2025-05-10T12:53:00Z">
        <w:r w:rsidRPr="00AE120B">
          <w:rPr>
            <w:color w:val="auto"/>
          </w:rPr>
          <w:delText xml:space="preserve">Abos pētījumos pacientu ziņotie iznākumi attiecībā uz ar redzi saistītām funkcijām tika mērīti, izmanotojot NEI VFQ-25. Vairumā apakšgrupu Humira bija skaitliski labāki rezultāti, taču statistiski ticamas atšķirības novēroja vispārējās redzes, sāpju acīs, redzes tuvumā, psihiskās veselības un kopējā punktu skaita apakšgrupās pētījumā UV I un vispārējās redzes un psihiskās veselības apakšgrupās pētījumā UV II. Ar redzi saistīta ietekme Humira grupā nebija skaitliski pārāka krāsu redzes apakšgrupā pētījumā UV I un krāsu redzes, perifēriskās redzes un redzes tuvumā apakšgrupās pētījumā UV II. </w:delText>
        </w:r>
      </w:del>
    </w:p>
    <w:p w14:paraId="166677C7" w14:textId="1F522E5D" w:rsidR="009E04D1" w:rsidRPr="00AE120B" w:rsidRDefault="00000000" w:rsidP="00C87135">
      <w:pPr>
        <w:keepNext/>
        <w:keepLines/>
        <w:widowControl w:val="0"/>
        <w:tabs>
          <w:tab w:val="left" w:pos="1294"/>
        </w:tabs>
        <w:suppressAutoHyphens w:val="0"/>
        <w:autoSpaceDE w:val="0"/>
        <w:jc w:val="both"/>
        <w:rPr>
          <w:del w:id="7403" w:author="AbbVie1" w:date="2025-05-10T12:53:00Z"/>
          <w:sz w:val="22"/>
          <w:szCs w:val="22"/>
          <w:u w:val="single"/>
          <w:lang w:val="lv-LV"/>
        </w:rPr>
      </w:pPr>
      <w:del w:id="7404" w:author="AbbVie1" w:date="2025-05-10T12:53:00Z">
        <w:r w:rsidRPr="00AE120B">
          <w:rPr>
            <w:sz w:val="22"/>
            <w:szCs w:val="22"/>
            <w:u w:val="single"/>
            <w:lang w:val="lv-LV"/>
          </w:rPr>
          <w:delText>Im</w:delText>
        </w:r>
        <w:r w:rsidR="007E5472" w:rsidRPr="00AE120B">
          <w:rPr>
            <w:sz w:val="22"/>
            <w:szCs w:val="22"/>
            <w:u w:val="single"/>
            <w:lang w:val="lv-LV"/>
          </w:rPr>
          <w:delText>u</w:delText>
        </w:r>
        <w:r w:rsidRPr="00AE120B">
          <w:rPr>
            <w:sz w:val="22"/>
            <w:szCs w:val="22"/>
            <w:u w:val="single"/>
            <w:lang w:val="lv-LV"/>
          </w:rPr>
          <w:delText>n</w:delText>
        </w:r>
        <w:r w:rsidR="007E5472" w:rsidRPr="00AE120B">
          <w:rPr>
            <w:sz w:val="22"/>
            <w:szCs w:val="22"/>
            <w:u w:val="single"/>
            <w:lang w:val="lv-LV"/>
          </w:rPr>
          <w:delText>o</w:delText>
        </w:r>
        <w:r w:rsidRPr="00AE120B">
          <w:rPr>
            <w:sz w:val="22"/>
            <w:szCs w:val="22"/>
            <w:u w:val="single"/>
            <w:lang w:val="lv-LV"/>
          </w:rPr>
          <w:delText>genitāte</w:delText>
        </w:r>
      </w:del>
    </w:p>
    <w:p w14:paraId="740DDCDD" w14:textId="2EC962C7" w:rsidR="009E04D1" w:rsidRPr="00AE120B" w:rsidRDefault="009E04D1" w:rsidP="00C87135">
      <w:pPr>
        <w:widowControl w:val="0"/>
        <w:tabs>
          <w:tab w:val="left" w:pos="1294"/>
        </w:tabs>
        <w:suppressAutoHyphens w:val="0"/>
        <w:autoSpaceDE w:val="0"/>
        <w:jc w:val="both"/>
        <w:rPr>
          <w:del w:id="7405" w:author="AbbVie1" w:date="2025-05-10T12:53:00Z"/>
          <w:sz w:val="22"/>
          <w:szCs w:val="22"/>
          <w:u w:val="single"/>
          <w:lang w:val="lv-LV"/>
        </w:rPr>
      </w:pPr>
    </w:p>
    <w:p w14:paraId="52DF06BD" w14:textId="66ED1BA8" w:rsidR="009E04D1" w:rsidRPr="00AE120B" w:rsidRDefault="00000000" w:rsidP="00C87135">
      <w:pPr>
        <w:widowControl w:val="0"/>
        <w:tabs>
          <w:tab w:val="left" w:pos="1294"/>
        </w:tabs>
        <w:suppressAutoHyphens w:val="0"/>
        <w:autoSpaceDE w:val="0"/>
        <w:rPr>
          <w:del w:id="7406" w:author="AbbVie1" w:date="2025-05-10T12:53:00Z"/>
          <w:sz w:val="22"/>
          <w:szCs w:val="22"/>
          <w:lang w:val="lv-LV"/>
        </w:rPr>
      </w:pPr>
      <w:del w:id="7407" w:author="AbbVie1" w:date="2025-05-10T12:53:00Z">
        <w:r w:rsidRPr="00AE120B">
          <w:rPr>
            <w:sz w:val="22"/>
            <w:szCs w:val="22"/>
            <w:lang w:val="lv-LV"/>
          </w:rPr>
          <w:delText>Antivielu veidošanās pret adalimumabu ir saistīta ar palielinātu adalimumaba klīrensu un samazinātu efektivitāti. Nav acīmredzamas sakarības starp antivielu klātbūtni pret adalimumabu un blakusparādību rašanos.</w:delText>
        </w:r>
      </w:del>
    </w:p>
    <w:p w14:paraId="5112759F" w14:textId="314AFB43" w:rsidR="009E04D1" w:rsidRPr="00AE120B" w:rsidRDefault="009E04D1" w:rsidP="00C87135">
      <w:pPr>
        <w:pStyle w:val="BodyTextIndent"/>
        <w:widowControl w:val="0"/>
        <w:tabs>
          <w:tab w:val="left" w:pos="1294"/>
        </w:tabs>
        <w:suppressAutoHyphens w:val="0"/>
        <w:spacing w:line="240" w:lineRule="auto"/>
        <w:rPr>
          <w:del w:id="7408" w:author="AbbVie1" w:date="2025-05-10T12:53:00Z"/>
          <w:color w:val="auto"/>
        </w:rPr>
      </w:pPr>
    </w:p>
    <w:p w14:paraId="4C37435B" w14:textId="291D8368" w:rsidR="009E04D1" w:rsidRPr="00AE120B" w:rsidRDefault="00000000" w:rsidP="00C87135">
      <w:pPr>
        <w:widowControl w:val="0"/>
        <w:tabs>
          <w:tab w:val="left" w:pos="1294"/>
        </w:tabs>
        <w:suppressAutoHyphens w:val="0"/>
        <w:autoSpaceDE w:val="0"/>
        <w:rPr>
          <w:del w:id="7409" w:author="AbbVie1" w:date="2025-05-10T12:53:00Z"/>
          <w:sz w:val="22"/>
          <w:szCs w:val="22"/>
          <w:lang w:val="lv-LV"/>
        </w:rPr>
      </w:pPr>
      <w:del w:id="7410" w:author="AbbVie1" w:date="2025-05-10T12:53:00Z">
        <w:r w:rsidRPr="00AE120B">
          <w:rPr>
            <w:sz w:val="22"/>
            <w:szCs w:val="22"/>
            <w:lang w:val="lv-LV"/>
          </w:rPr>
          <w:delText xml:space="preserve">Pacientiem, kuri piedalījās I, II un III reimatoīdā artrīta pētījumā, antivielas pret adalimumabu tika noteiktas dažādos brīžos 6 līdz 12 mēnešu laikā. Pamatpētījumos antivielas pret adalimumabu konstatēja 5,5% (58/1053) pacientu), kurus ārstēja ar adalimumabu, un — salīdzinājumam — 0,5% (2/370) pacientu, kuri saņēma placebo. Pacientiem, kuri vienlaikus nesaņēma metotreksātu, šis </w:delText>
        </w:r>
        <w:r w:rsidRPr="00AE120B">
          <w:rPr>
            <w:sz w:val="22"/>
            <w:szCs w:val="22"/>
            <w:lang w:val="lv-LV"/>
          </w:rPr>
          <w:lastRenderedPageBreak/>
          <w:delText>biežuma rādītājs bija 12,4%, salīdzinot ar 0,6%, kad adalimumabs tika lietots papildus metotreksātam.</w:delText>
        </w:r>
      </w:del>
    </w:p>
    <w:p w14:paraId="7F1FD7CA" w14:textId="6C46F622" w:rsidR="009E04D1" w:rsidRPr="00AE120B" w:rsidRDefault="009E04D1" w:rsidP="00C87135">
      <w:pPr>
        <w:pStyle w:val="BodyTextIndent"/>
        <w:widowControl w:val="0"/>
        <w:tabs>
          <w:tab w:val="left" w:pos="1294"/>
        </w:tabs>
        <w:suppressAutoHyphens w:val="0"/>
        <w:spacing w:line="240" w:lineRule="auto"/>
        <w:rPr>
          <w:del w:id="7411" w:author="AbbVie1" w:date="2025-05-10T12:53:00Z"/>
          <w:color w:val="auto"/>
        </w:rPr>
      </w:pPr>
    </w:p>
    <w:p w14:paraId="03A66981" w14:textId="6377BABB" w:rsidR="009E04D1" w:rsidRPr="00AE120B" w:rsidRDefault="00000000" w:rsidP="00C87135">
      <w:pPr>
        <w:widowControl w:val="0"/>
        <w:tabs>
          <w:tab w:val="left" w:pos="1294"/>
        </w:tabs>
        <w:suppressAutoHyphens w:val="0"/>
        <w:autoSpaceDE w:val="0"/>
        <w:rPr>
          <w:del w:id="7412" w:author="AbbVie1" w:date="2025-05-10T12:53:00Z"/>
          <w:sz w:val="22"/>
          <w:szCs w:val="22"/>
          <w:lang w:val="lv-LV"/>
        </w:rPr>
      </w:pPr>
      <w:del w:id="7413" w:author="AbbVie1" w:date="2025-05-10T12:53:00Z">
        <w:r w:rsidRPr="00AE120B">
          <w:rPr>
            <w:sz w:val="22"/>
            <w:szCs w:val="22"/>
            <w:lang w:val="lv-LV"/>
          </w:rPr>
          <w:delText>Pacientiem ar poliartikulāro juvenīlo idiopātisko artrītu, kuri bija 4 – 17 gadus veci, antivielas pret adalimumabu tika atklātas 15,8% (27/171) pacientu, kas tika ārstēti ar adalimumabu. Pacientiem, kuriem vienlaikus netika lietots metotreksāts, sastopamība bija 25,6% (22/86), salīdzinot ar 5,9% (5/85), ja adalimumabs tika lietots papildus metotreksātam.</w:delText>
        </w:r>
        <w:r w:rsidR="00DF62ED" w:rsidRPr="00AE120B">
          <w:rPr>
            <w:sz w:val="22"/>
            <w:szCs w:val="22"/>
            <w:lang w:val="lv-LV"/>
          </w:rPr>
          <w:delText xml:space="preserve"> </w:delText>
        </w:r>
        <w:r w:rsidR="00E16293" w:rsidRPr="00AE120B">
          <w:rPr>
            <w:sz w:val="22"/>
            <w:szCs w:val="22"/>
            <w:lang w:val="lv-LV"/>
          </w:rPr>
          <w:delText>Starp 2–&lt; 4 gadus veciem un vismaz četrus gadus veciem pacientiem ar poliartikulāru juven</w:delText>
        </w:r>
        <w:r w:rsidR="00393081" w:rsidRPr="00AE120B">
          <w:rPr>
            <w:sz w:val="22"/>
            <w:szCs w:val="22"/>
            <w:lang w:val="lv-LV"/>
          </w:rPr>
          <w:delText>ī</w:delText>
        </w:r>
        <w:r w:rsidR="00E16293" w:rsidRPr="00AE120B">
          <w:rPr>
            <w:sz w:val="22"/>
            <w:szCs w:val="22"/>
            <w:lang w:val="lv-LV"/>
          </w:rPr>
          <w:delText>lu idiopātisku artrītu, kuru ķermeņa masa bija &lt; 15 mg, adalimumaba antivielas tika atklātas 7% pacientu (vienam no 15), un viens pacients vienlaikus saņēma metotreksātu.</w:delText>
        </w:r>
      </w:del>
    </w:p>
    <w:p w14:paraId="222A3CED" w14:textId="03438B8D" w:rsidR="009E04D1" w:rsidRPr="00AE120B" w:rsidRDefault="009E04D1" w:rsidP="00C87135">
      <w:pPr>
        <w:widowControl w:val="0"/>
        <w:tabs>
          <w:tab w:val="left" w:pos="1294"/>
        </w:tabs>
        <w:suppressAutoHyphens w:val="0"/>
        <w:autoSpaceDE w:val="0"/>
        <w:rPr>
          <w:del w:id="7414" w:author="AbbVie1" w:date="2025-05-10T12:53:00Z"/>
          <w:sz w:val="22"/>
          <w:szCs w:val="22"/>
          <w:lang w:val="lv-LV"/>
        </w:rPr>
      </w:pPr>
    </w:p>
    <w:p w14:paraId="49701961" w14:textId="202059BA" w:rsidR="009E04D1" w:rsidRPr="00AE120B" w:rsidRDefault="00000000" w:rsidP="00942370">
      <w:pPr>
        <w:widowControl w:val="0"/>
        <w:tabs>
          <w:tab w:val="left" w:pos="562"/>
          <w:tab w:val="left" w:pos="1294"/>
        </w:tabs>
        <w:suppressAutoHyphens w:val="0"/>
        <w:autoSpaceDE w:val="0"/>
        <w:rPr>
          <w:del w:id="7415" w:author="AbbVie1" w:date="2025-05-10T12:53:00Z"/>
          <w:sz w:val="22"/>
          <w:szCs w:val="22"/>
          <w:lang w:val="lv-LV"/>
        </w:rPr>
      </w:pPr>
      <w:del w:id="7416" w:author="AbbVie1" w:date="2025-05-10T12:53:00Z">
        <w:r w:rsidRPr="00AE120B">
          <w:rPr>
            <w:sz w:val="22"/>
            <w:szCs w:val="22"/>
            <w:lang w:val="lv-LV"/>
          </w:rPr>
          <w:delText>Pacientiem, kuriem bija ar entezītu saistīts artrīts, antivielas pret adalimumabu atklāja 10,9% (5/46) pacientu, kurus ārstēja ar adalimumabu. Pacientiem, kuriem vienlaikus nelietoja metotreksātu, sastopamības biežums bija 13,6% (3/22), salīdzinot ar 8,3% (2/24), kad adalimumabu lietoja papildus metotreksātam.</w:delText>
        </w:r>
      </w:del>
    </w:p>
    <w:p w14:paraId="6C8A6A70" w14:textId="141F013A" w:rsidR="009E04D1" w:rsidRPr="00AE120B" w:rsidRDefault="009E04D1" w:rsidP="00942370">
      <w:pPr>
        <w:widowControl w:val="0"/>
        <w:tabs>
          <w:tab w:val="left" w:pos="1294"/>
        </w:tabs>
        <w:suppressAutoHyphens w:val="0"/>
        <w:autoSpaceDE w:val="0"/>
        <w:rPr>
          <w:del w:id="7417" w:author="AbbVie1" w:date="2025-05-10T12:53:00Z"/>
          <w:sz w:val="22"/>
          <w:szCs w:val="22"/>
          <w:lang w:val="lv-LV"/>
        </w:rPr>
      </w:pPr>
    </w:p>
    <w:p w14:paraId="1522407A" w14:textId="061E67F8" w:rsidR="009E04D1" w:rsidRPr="00AE120B" w:rsidRDefault="00000000" w:rsidP="00942370">
      <w:pPr>
        <w:widowControl w:val="0"/>
        <w:tabs>
          <w:tab w:val="left" w:pos="1294"/>
        </w:tabs>
        <w:suppressAutoHyphens w:val="0"/>
        <w:autoSpaceDE w:val="0"/>
        <w:rPr>
          <w:del w:id="7418" w:author="AbbVie1" w:date="2025-05-10T12:53:00Z"/>
          <w:sz w:val="22"/>
          <w:szCs w:val="22"/>
          <w:lang w:val="lv-LV"/>
        </w:rPr>
      </w:pPr>
      <w:del w:id="7419" w:author="AbbVie1" w:date="2025-05-10T12:53:00Z">
        <w:r w:rsidRPr="00AE120B">
          <w:rPr>
            <w:sz w:val="22"/>
            <w:szCs w:val="22"/>
            <w:lang w:val="lv-LV"/>
          </w:rPr>
          <w:delText>Pacientiem ar psoriātisko artrītu antivielas pret adalimumabu tika atklātas 38/376 subjektiem (10%), kas ārstēti ar adalimumabu. Pacientiem, kuri vienlaikus nesaņēma metotreksātu, sastopamība bija 13,5% (24/178 subjekti), salīdzinot ar 7% (14 no 198 subjektiem), kad adalimumabu lietoja papildus metotreksātam.</w:delText>
        </w:r>
      </w:del>
    </w:p>
    <w:p w14:paraId="5E10507A" w14:textId="5787407A" w:rsidR="009E04D1" w:rsidRPr="00AE120B" w:rsidRDefault="009E04D1" w:rsidP="00C87135">
      <w:pPr>
        <w:widowControl w:val="0"/>
        <w:tabs>
          <w:tab w:val="left" w:pos="1294"/>
        </w:tabs>
        <w:suppressAutoHyphens w:val="0"/>
        <w:autoSpaceDE w:val="0"/>
        <w:rPr>
          <w:del w:id="7420" w:author="AbbVie1" w:date="2025-05-10T12:53:00Z"/>
          <w:sz w:val="22"/>
          <w:szCs w:val="22"/>
          <w:lang w:val="lv-LV"/>
        </w:rPr>
      </w:pPr>
    </w:p>
    <w:p w14:paraId="32EC2F17" w14:textId="68D9A550" w:rsidR="009E04D1" w:rsidRPr="00AE120B" w:rsidRDefault="00000000" w:rsidP="00C87135">
      <w:pPr>
        <w:widowControl w:val="0"/>
        <w:tabs>
          <w:tab w:val="left" w:pos="1294"/>
        </w:tabs>
        <w:suppressAutoHyphens w:val="0"/>
        <w:autoSpaceDE w:val="0"/>
        <w:rPr>
          <w:del w:id="7421" w:author="AbbVie1" w:date="2025-05-10T12:53:00Z"/>
          <w:sz w:val="22"/>
          <w:szCs w:val="22"/>
          <w:lang w:val="lv-LV"/>
        </w:rPr>
      </w:pPr>
      <w:del w:id="7422" w:author="AbbVie1" w:date="2025-05-10T12:53:00Z">
        <w:r w:rsidRPr="00AE120B">
          <w:rPr>
            <w:sz w:val="22"/>
            <w:szCs w:val="22"/>
            <w:lang w:val="lv-LV"/>
          </w:rPr>
          <w:delText>Pacientiem ar ankilozējošo spondilītu anti-adalimumaba antivielas tika atklātas 17/204 subjektiem (8,3%), kas ārstēti ar adalimumabu. Pacientiem, kuri vienlaikus nesaņēma metotreksātu, sastopamība bija 16/185 (8,6%), salīdzinot ar 1/19 (5,3%), kad adalimumabu lietoja papildus metotreksātam.</w:delText>
        </w:r>
      </w:del>
    </w:p>
    <w:p w14:paraId="29D745DF" w14:textId="00A7E0A2" w:rsidR="001B78CD" w:rsidRPr="00AE120B" w:rsidRDefault="001B78CD" w:rsidP="00C87135">
      <w:pPr>
        <w:widowControl w:val="0"/>
        <w:tabs>
          <w:tab w:val="left" w:pos="1294"/>
        </w:tabs>
        <w:autoSpaceDE w:val="0"/>
        <w:autoSpaceDN w:val="0"/>
        <w:adjustRightInd w:val="0"/>
        <w:rPr>
          <w:del w:id="7423" w:author="AbbVie1" w:date="2025-05-10T12:53:00Z"/>
          <w:sz w:val="22"/>
          <w:szCs w:val="22"/>
          <w:lang w:val="lv-LV"/>
        </w:rPr>
      </w:pPr>
    </w:p>
    <w:p w14:paraId="42A03E8C" w14:textId="07438C2B" w:rsidR="001B78CD" w:rsidRPr="00AE120B" w:rsidRDefault="00000000" w:rsidP="00C87135">
      <w:pPr>
        <w:widowControl w:val="0"/>
        <w:tabs>
          <w:tab w:val="left" w:pos="1294"/>
        </w:tabs>
        <w:autoSpaceDE w:val="0"/>
        <w:autoSpaceDN w:val="0"/>
        <w:adjustRightInd w:val="0"/>
        <w:rPr>
          <w:del w:id="7424" w:author="AbbVie1" w:date="2025-05-10T12:53:00Z"/>
          <w:sz w:val="22"/>
          <w:szCs w:val="22"/>
          <w:lang w:val="lv-LV"/>
        </w:rPr>
      </w:pPr>
      <w:del w:id="7425" w:author="AbbVie1" w:date="2025-05-10T12:53:00Z">
        <w:r w:rsidRPr="00AE120B">
          <w:rPr>
            <w:sz w:val="22"/>
            <w:szCs w:val="22"/>
            <w:lang w:val="lv-LV"/>
          </w:rPr>
          <w:delText>Pacientiem ar radiogrāfiski neapstiprinātu aksiālu spondiloartrītu anti-adalimumaba antivielas tika atklātas 8/152 pacientiem (5,3%), kuri bija ilgstoši ārstēti ar adalimumabu.</w:delText>
        </w:r>
      </w:del>
    </w:p>
    <w:p w14:paraId="188C6617" w14:textId="4565097D" w:rsidR="009E04D1" w:rsidRPr="00AE120B" w:rsidRDefault="009E04D1" w:rsidP="00C87135">
      <w:pPr>
        <w:widowControl w:val="0"/>
        <w:tabs>
          <w:tab w:val="left" w:pos="1294"/>
        </w:tabs>
        <w:suppressAutoHyphens w:val="0"/>
        <w:autoSpaceDE w:val="0"/>
        <w:rPr>
          <w:del w:id="7426" w:author="AbbVie1" w:date="2025-05-10T12:53:00Z"/>
          <w:sz w:val="22"/>
          <w:szCs w:val="22"/>
          <w:lang w:val="lv-LV"/>
        </w:rPr>
      </w:pPr>
    </w:p>
    <w:p w14:paraId="5D35430A" w14:textId="71673241" w:rsidR="009E04D1" w:rsidRPr="00AE120B" w:rsidRDefault="00000000" w:rsidP="00C87135">
      <w:pPr>
        <w:widowControl w:val="0"/>
        <w:tabs>
          <w:tab w:val="left" w:pos="1294"/>
        </w:tabs>
        <w:suppressAutoHyphens w:val="0"/>
        <w:autoSpaceDE w:val="0"/>
        <w:rPr>
          <w:del w:id="7427" w:author="AbbVie1" w:date="2025-05-10T12:53:00Z"/>
          <w:sz w:val="22"/>
          <w:szCs w:val="22"/>
          <w:lang w:val="lv-LV"/>
        </w:rPr>
      </w:pPr>
      <w:del w:id="7428" w:author="AbbVie1" w:date="2025-05-10T12:53:00Z">
        <w:r w:rsidRPr="00AE120B">
          <w:rPr>
            <w:sz w:val="22"/>
            <w:szCs w:val="22"/>
            <w:lang w:val="lv-LV"/>
          </w:rPr>
          <w:delText>Anti-adalimumaba antivielas tika konstatētas 7/269 pacientiem ar Krona slimību (2,6%) un 19/478 pacientiem ar čūlaino kolītu (3,9%).</w:delText>
        </w:r>
      </w:del>
    </w:p>
    <w:p w14:paraId="5F59C9CC" w14:textId="1EFFDFCD" w:rsidR="009E04D1" w:rsidRPr="00AE120B" w:rsidRDefault="009E04D1" w:rsidP="00C87135">
      <w:pPr>
        <w:widowControl w:val="0"/>
        <w:tabs>
          <w:tab w:val="left" w:pos="1294"/>
        </w:tabs>
        <w:suppressAutoHyphens w:val="0"/>
        <w:autoSpaceDE w:val="0"/>
        <w:rPr>
          <w:del w:id="7429" w:author="AbbVie1" w:date="2025-05-10T12:53:00Z"/>
          <w:sz w:val="22"/>
          <w:szCs w:val="22"/>
          <w:lang w:val="lv-LV"/>
        </w:rPr>
      </w:pPr>
    </w:p>
    <w:p w14:paraId="129F77EB" w14:textId="0D679AAD" w:rsidR="009E04D1" w:rsidRPr="00AE120B" w:rsidRDefault="00000000" w:rsidP="00C87135">
      <w:pPr>
        <w:widowControl w:val="0"/>
        <w:tabs>
          <w:tab w:val="left" w:pos="1294"/>
        </w:tabs>
        <w:suppressAutoHyphens w:val="0"/>
        <w:autoSpaceDE w:val="0"/>
        <w:rPr>
          <w:del w:id="7430" w:author="AbbVie1" w:date="2025-05-10T12:53:00Z"/>
          <w:sz w:val="22"/>
          <w:szCs w:val="22"/>
          <w:lang w:val="lv-LV"/>
        </w:rPr>
      </w:pPr>
      <w:del w:id="7431" w:author="AbbVie1" w:date="2025-05-10T12:53:00Z">
        <w:r w:rsidRPr="00AE120B">
          <w:rPr>
            <w:sz w:val="22"/>
            <w:szCs w:val="22"/>
            <w:lang w:val="lv-LV"/>
          </w:rPr>
          <w:delText>Pieaugušajiem pacientiem ar psoriāzi anti-adalimumaba antivielas tika atklātas 77/920 pacientiem (8,4%), kuri tika ārstēti ar adalimumaba monoterapiju.</w:delText>
        </w:r>
      </w:del>
    </w:p>
    <w:p w14:paraId="0AC83FED" w14:textId="5AA584FC" w:rsidR="009E04D1" w:rsidRPr="00AE120B" w:rsidRDefault="009E04D1" w:rsidP="00C87135">
      <w:pPr>
        <w:widowControl w:val="0"/>
        <w:tabs>
          <w:tab w:val="left" w:pos="1294"/>
        </w:tabs>
        <w:suppressAutoHyphens w:val="0"/>
        <w:autoSpaceDE w:val="0"/>
        <w:jc w:val="both"/>
        <w:rPr>
          <w:del w:id="7432" w:author="AbbVie1" w:date="2025-05-10T12:53:00Z"/>
          <w:sz w:val="22"/>
          <w:szCs w:val="22"/>
          <w:lang w:val="lv-LV"/>
        </w:rPr>
      </w:pPr>
    </w:p>
    <w:p w14:paraId="3F491A80" w14:textId="5CD31681" w:rsidR="009E04D1" w:rsidRPr="00AE120B" w:rsidRDefault="00000000" w:rsidP="00C87135">
      <w:pPr>
        <w:widowControl w:val="0"/>
        <w:tabs>
          <w:tab w:val="left" w:pos="1294"/>
        </w:tabs>
        <w:suppressAutoHyphens w:val="0"/>
        <w:autoSpaceDE w:val="0"/>
        <w:rPr>
          <w:del w:id="7433" w:author="AbbVie1" w:date="2025-05-10T12:53:00Z"/>
          <w:sz w:val="22"/>
          <w:szCs w:val="22"/>
          <w:lang w:val="lv-LV"/>
        </w:rPr>
      </w:pPr>
      <w:del w:id="7434" w:author="AbbVie1" w:date="2025-05-10T12:53:00Z">
        <w:r w:rsidRPr="00AE120B">
          <w:rPr>
            <w:sz w:val="22"/>
            <w:szCs w:val="22"/>
            <w:lang w:val="lv-LV"/>
          </w:rPr>
          <w:delText>Starp pieaugušiem pacientiem ar perēkļaino psoriāzi, kuri saņēma ilgstošu adalimumaba monoterapiju un piedalījās terapijas pārtraukšanas un atsākšanas pētījumā, adalimumaba antivielu veidošanās sastopamība (11 no 482 cilvēkiem, 2,3%) bija līdzīga tai, kas tika novērota pirms terapijas pārtraukšanas (11 no 590 cilvēkiem, 1,9%).</w:delText>
        </w:r>
      </w:del>
    </w:p>
    <w:p w14:paraId="728A6B33" w14:textId="29132B21" w:rsidR="009E04D1" w:rsidRPr="00AE120B" w:rsidRDefault="009E04D1" w:rsidP="00C87135">
      <w:pPr>
        <w:widowControl w:val="0"/>
        <w:tabs>
          <w:tab w:val="left" w:pos="1294"/>
        </w:tabs>
        <w:suppressAutoHyphens w:val="0"/>
        <w:autoSpaceDE w:val="0"/>
        <w:rPr>
          <w:del w:id="7435" w:author="AbbVie1" w:date="2025-05-10T12:53:00Z"/>
          <w:sz w:val="22"/>
          <w:szCs w:val="22"/>
          <w:lang w:val="lv-LV"/>
        </w:rPr>
      </w:pPr>
    </w:p>
    <w:p w14:paraId="433F8767" w14:textId="1068DA80" w:rsidR="009E04D1" w:rsidRPr="00AE120B" w:rsidRDefault="00000000" w:rsidP="00C87135">
      <w:pPr>
        <w:widowControl w:val="0"/>
        <w:tabs>
          <w:tab w:val="left" w:pos="1294"/>
        </w:tabs>
        <w:autoSpaceDE w:val="0"/>
        <w:rPr>
          <w:del w:id="7436" w:author="AbbVie1" w:date="2025-05-10T12:53:00Z"/>
          <w:sz w:val="22"/>
          <w:szCs w:val="22"/>
          <w:lang w:val="lv-LV"/>
        </w:rPr>
      </w:pPr>
      <w:del w:id="7437" w:author="AbbVie1" w:date="2025-05-10T12:53:00Z">
        <w:r w:rsidRPr="00AE120B">
          <w:rPr>
            <w:sz w:val="22"/>
            <w:szCs w:val="22"/>
            <w:lang w:val="lv-LV"/>
          </w:rPr>
          <w:delText>Pacientiem ar pediatrisko psoriāzi antivielas pret adalimumabu tika konstatētas 5/38 subjektiem (13%), kuru ārstēšanai tika izmantota 0,8 mg/kg adalimumaba monoterapija.</w:delText>
        </w:r>
      </w:del>
    </w:p>
    <w:p w14:paraId="773A4844" w14:textId="219326DC" w:rsidR="009E04D1" w:rsidRPr="00AE120B" w:rsidRDefault="009E04D1" w:rsidP="00C87135">
      <w:pPr>
        <w:widowControl w:val="0"/>
        <w:tabs>
          <w:tab w:val="left" w:pos="1294"/>
        </w:tabs>
        <w:autoSpaceDE w:val="0"/>
        <w:rPr>
          <w:del w:id="7438" w:author="AbbVie1" w:date="2025-05-10T12:53:00Z"/>
          <w:sz w:val="22"/>
          <w:szCs w:val="22"/>
          <w:lang w:val="lv-LV"/>
        </w:rPr>
      </w:pPr>
    </w:p>
    <w:p w14:paraId="11F34E58" w14:textId="290534CA" w:rsidR="009E04D1" w:rsidRPr="00AE120B" w:rsidRDefault="00000000" w:rsidP="00C87135">
      <w:pPr>
        <w:widowControl w:val="0"/>
        <w:tabs>
          <w:tab w:val="left" w:pos="1294"/>
        </w:tabs>
        <w:autoSpaceDE w:val="0"/>
        <w:rPr>
          <w:del w:id="7439" w:author="AbbVie1" w:date="2025-05-10T12:53:00Z"/>
          <w:sz w:val="22"/>
          <w:szCs w:val="22"/>
          <w:lang w:val="lv-LV"/>
        </w:rPr>
      </w:pPr>
      <w:del w:id="7440" w:author="AbbVie1" w:date="2025-05-10T12:53:00Z">
        <w:r w:rsidRPr="00AE120B">
          <w:rPr>
            <w:sz w:val="22"/>
            <w:szCs w:val="22"/>
            <w:lang w:val="lv-LV"/>
          </w:rPr>
          <w:delText xml:space="preserve">Pacientiem ar vidēji smagu līdz smagu </w:delText>
        </w:r>
        <w:r w:rsidRPr="00AE120B">
          <w:rPr>
            <w:i/>
            <w:sz w:val="22"/>
            <w:szCs w:val="22"/>
            <w:lang w:val="lv-LV"/>
          </w:rPr>
          <w:delText>hidradenitis suppurativa,</w:delText>
        </w:r>
        <w:r w:rsidRPr="00AE120B">
          <w:rPr>
            <w:sz w:val="22"/>
            <w:szCs w:val="22"/>
            <w:lang w:val="lv-LV"/>
          </w:rPr>
          <w:delText xml:space="preserve"> antivielas pret adalimumabu tika konstatētas 10/99 subjektiem (10,1%), kurus ārstēja ar adalimumabu.</w:delText>
        </w:r>
      </w:del>
    </w:p>
    <w:p w14:paraId="3E114057" w14:textId="47C6E7DF" w:rsidR="009E04D1" w:rsidRPr="00AE120B" w:rsidRDefault="009E04D1" w:rsidP="00C87135">
      <w:pPr>
        <w:widowControl w:val="0"/>
        <w:tabs>
          <w:tab w:val="left" w:pos="1294"/>
        </w:tabs>
        <w:autoSpaceDE w:val="0"/>
        <w:rPr>
          <w:del w:id="7441" w:author="AbbVie1" w:date="2025-05-10T12:53:00Z"/>
          <w:sz w:val="22"/>
          <w:szCs w:val="22"/>
          <w:lang w:val="lv-LV"/>
        </w:rPr>
      </w:pPr>
    </w:p>
    <w:p w14:paraId="36DE1030" w14:textId="68992F89" w:rsidR="009E04D1" w:rsidRPr="00AE120B" w:rsidRDefault="00000000" w:rsidP="00C87135">
      <w:pPr>
        <w:widowControl w:val="0"/>
        <w:tabs>
          <w:tab w:val="left" w:pos="1294"/>
        </w:tabs>
        <w:autoSpaceDE w:val="0"/>
        <w:rPr>
          <w:del w:id="7442" w:author="AbbVie1" w:date="2025-05-10T12:53:00Z"/>
          <w:sz w:val="22"/>
          <w:szCs w:val="22"/>
          <w:lang w:val="lv-LV"/>
        </w:rPr>
      </w:pPr>
      <w:del w:id="7443" w:author="AbbVie1" w:date="2025-05-10T12:53:00Z">
        <w:r w:rsidRPr="00AE120B">
          <w:rPr>
            <w:sz w:val="22"/>
            <w:szCs w:val="22"/>
            <w:lang w:val="lv-LV"/>
          </w:rPr>
          <w:delText>Adalimumabu saņēmušiem pediatriskiem pacientiem ar vidēji smagu vai smagu Krona slimību, adalimumaba antivielu rašanās sastopamība bija 3,3%.</w:delText>
        </w:r>
      </w:del>
    </w:p>
    <w:p w14:paraId="001FDF54" w14:textId="57C179B4" w:rsidR="009E04D1" w:rsidRPr="00AE120B" w:rsidRDefault="009E04D1" w:rsidP="00C87135">
      <w:pPr>
        <w:widowControl w:val="0"/>
        <w:tabs>
          <w:tab w:val="left" w:pos="1294"/>
        </w:tabs>
        <w:autoSpaceDE w:val="0"/>
        <w:jc w:val="both"/>
        <w:rPr>
          <w:del w:id="7444" w:author="AbbVie1" w:date="2025-05-10T12:53:00Z"/>
          <w:sz w:val="22"/>
          <w:szCs w:val="22"/>
          <w:lang w:val="lv-LV"/>
        </w:rPr>
      </w:pPr>
    </w:p>
    <w:p w14:paraId="61C73D7B" w14:textId="5F687B26" w:rsidR="009E04D1" w:rsidRPr="00AE120B" w:rsidRDefault="00000000" w:rsidP="00C87135">
      <w:pPr>
        <w:widowControl w:val="0"/>
        <w:tabs>
          <w:tab w:val="left" w:pos="1294"/>
        </w:tabs>
        <w:autoSpaceDE w:val="0"/>
        <w:rPr>
          <w:del w:id="7445" w:author="AbbVie1" w:date="2025-05-10T12:53:00Z"/>
          <w:sz w:val="22"/>
          <w:szCs w:val="22"/>
          <w:lang w:val="lv-LV"/>
        </w:rPr>
      </w:pPr>
      <w:del w:id="7446" w:author="AbbVie1" w:date="2025-05-10T12:53:00Z">
        <w:r w:rsidRPr="00AE120B">
          <w:rPr>
            <w:sz w:val="22"/>
            <w:szCs w:val="22"/>
            <w:lang w:val="lv-LV"/>
          </w:rPr>
          <w:delText xml:space="preserve">Antiadalimumaba antivielas konstatēja 4,8% (12/249) </w:delText>
        </w:r>
        <w:r w:rsidR="00DF62ED" w:rsidRPr="00AE120B">
          <w:rPr>
            <w:sz w:val="22"/>
            <w:szCs w:val="22"/>
            <w:lang w:val="lv-LV"/>
          </w:rPr>
          <w:delText xml:space="preserve">pieaugušu </w:delText>
        </w:r>
        <w:r w:rsidRPr="00AE120B">
          <w:rPr>
            <w:sz w:val="22"/>
            <w:szCs w:val="22"/>
            <w:lang w:val="lv-LV"/>
          </w:rPr>
          <w:delText>neinfekciozā uveīta pacientu, kas tika ārstēti ar adalimumabu.</w:delText>
        </w:r>
      </w:del>
    </w:p>
    <w:p w14:paraId="338E78B8" w14:textId="46493F24" w:rsidR="005D3EBF" w:rsidRPr="00AE120B" w:rsidRDefault="005D3EBF" w:rsidP="00C87135">
      <w:pPr>
        <w:widowControl w:val="0"/>
        <w:tabs>
          <w:tab w:val="left" w:pos="1294"/>
        </w:tabs>
        <w:autoSpaceDE w:val="0"/>
        <w:rPr>
          <w:del w:id="7447" w:author="AbbVie1" w:date="2025-05-10T12:53:00Z"/>
          <w:sz w:val="22"/>
          <w:szCs w:val="22"/>
          <w:lang w:val="lv-LV"/>
        </w:rPr>
      </w:pPr>
    </w:p>
    <w:p w14:paraId="7BB9F552" w14:textId="02BB9D95" w:rsidR="005D3EBF" w:rsidRPr="00AE120B" w:rsidRDefault="00000000" w:rsidP="00C87135">
      <w:pPr>
        <w:widowControl w:val="0"/>
        <w:tabs>
          <w:tab w:val="left" w:pos="1294"/>
        </w:tabs>
        <w:autoSpaceDE w:val="0"/>
        <w:rPr>
          <w:del w:id="7448" w:author="AbbVie1" w:date="2025-05-10T12:53:00Z"/>
          <w:sz w:val="22"/>
          <w:szCs w:val="22"/>
          <w:lang w:val="lv-LV"/>
        </w:rPr>
      </w:pPr>
      <w:del w:id="7449" w:author="AbbVie1" w:date="2025-05-10T12:53:00Z">
        <w:r w:rsidRPr="00AE120B">
          <w:rPr>
            <w:sz w:val="22"/>
            <w:szCs w:val="22"/>
            <w:lang w:val="lv-LV"/>
          </w:rPr>
          <w:delText xml:space="preserve">Adalimumabu saņēmušiem pediatriskiem pacientiem ar vidēji smagu </w:delText>
        </w:r>
        <w:r w:rsidR="000B7F06" w:rsidRPr="00AE120B">
          <w:rPr>
            <w:sz w:val="22"/>
            <w:szCs w:val="22"/>
            <w:lang w:val="lv-LV"/>
          </w:rPr>
          <w:delText>vai</w:delText>
        </w:r>
        <w:r w:rsidRPr="00AE120B">
          <w:rPr>
            <w:sz w:val="22"/>
            <w:szCs w:val="22"/>
            <w:lang w:val="lv-LV"/>
          </w:rPr>
          <w:delText xml:space="preserve"> smagu</w:delText>
        </w:r>
        <w:r w:rsidR="0024454E" w:rsidRPr="00AE120B">
          <w:rPr>
            <w:sz w:val="22"/>
            <w:szCs w:val="22"/>
            <w:lang w:val="lv-LV"/>
          </w:rPr>
          <w:delText>,</w:delText>
        </w:r>
        <w:r w:rsidRPr="00AE120B">
          <w:rPr>
            <w:sz w:val="22"/>
            <w:szCs w:val="22"/>
            <w:lang w:val="lv-LV"/>
          </w:rPr>
          <w:delText xml:space="preserve"> aktīvu čūlaino kolītu adalimumaba antivielu rašanās sastopamība bija 3%</w:delText>
        </w:r>
        <w:r w:rsidRPr="00AE120B">
          <w:rPr>
            <w:lang w:val="lv-LV"/>
          </w:rPr>
          <w:delText>.</w:delText>
        </w:r>
      </w:del>
    </w:p>
    <w:p w14:paraId="280539C2" w14:textId="72990058" w:rsidR="009E04D1" w:rsidRPr="00AE120B" w:rsidRDefault="009E04D1" w:rsidP="00C87135">
      <w:pPr>
        <w:widowControl w:val="0"/>
        <w:tabs>
          <w:tab w:val="left" w:pos="1294"/>
        </w:tabs>
        <w:autoSpaceDE w:val="0"/>
        <w:jc w:val="both"/>
        <w:rPr>
          <w:del w:id="7450" w:author="AbbVie1" w:date="2025-05-10T12:53:00Z"/>
          <w:sz w:val="22"/>
          <w:szCs w:val="22"/>
          <w:lang w:val="lv-LV"/>
        </w:rPr>
      </w:pPr>
    </w:p>
    <w:p w14:paraId="6B85A1C3" w14:textId="00624C5B" w:rsidR="009E04D1" w:rsidRPr="00AE120B" w:rsidRDefault="00000000" w:rsidP="00C87135">
      <w:pPr>
        <w:pStyle w:val="BodyTextIndent"/>
        <w:widowControl w:val="0"/>
        <w:autoSpaceDE/>
        <w:spacing w:line="240" w:lineRule="auto"/>
        <w:rPr>
          <w:del w:id="7451" w:author="AbbVie1" w:date="2025-05-10T12:53:00Z"/>
        </w:rPr>
      </w:pPr>
      <w:del w:id="7452" w:author="AbbVie1" w:date="2025-05-10T12:53:00Z">
        <w:r w:rsidRPr="00AE120B">
          <w:rPr>
            <w:color w:val="auto"/>
          </w:rPr>
          <w:delText>Im</w:delText>
        </w:r>
        <w:r w:rsidR="007E5472" w:rsidRPr="00AE120B">
          <w:rPr>
            <w:color w:val="auto"/>
          </w:rPr>
          <w:delText>u</w:delText>
        </w:r>
        <w:r w:rsidRPr="00AE120B">
          <w:rPr>
            <w:color w:val="auto"/>
          </w:rPr>
          <w:delText>n</w:delText>
        </w:r>
        <w:r w:rsidR="007E5472" w:rsidRPr="00AE120B">
          <w:rPr>
            <w:color w:val="auto"/>
          </w:rPr>
          <w:delText>o</w:delText>
        </w:r>
        <w:r w:rsidRPr="00AE120B">
          <w:rPr>
            <w:color w:val="auto"/>
          </w:rPr>
          <w:delText>genitātes analīzes ir specifiskas zālēm, tāpēc antivielu veidošanās daudzumu nevar salīdzināt ar citu zāļu analīzēm.</w:delText>
        </w:r>
      </w:del>
    </w:p>
    <w:p w14:paraId="009BB153" w14:textId="5617DE74" w:rsidR="009E04D1" w:rsidRPr="00AE120B" w:rsidRDefault="009E04D1" w:rsidP="00C87135">
      <w:pPr>
        <w:widowControl w:val="0"/>
        <w:tabs>
          <w:tab w:val="left" w:pos="0"/>
        </w:tabs>
        <w:rPr>
          <w:del w:id="7453" w:author="AbbVie1" w:date="2025-05-10T12:53:00Z"/>
          <w:sz w:val="22"/>
          <w:szCs w:val="22"/>
          <w:lang w:val="lv-LV"/>
        </w:rPr>
      </w:pPr>
    </w:p>
    <w:p w14:paraId="6FEE7DD0" w14:textId="4C315321" w:rsidR="009E04D1" w:rsidRPr="00AE120B" w:rsidRDefault="00000000" w:rsidP="004A32F0">
      <w:pPr>
        <w:keepNext/>
        <w:widowControl w:val="0"/>
        <w:tabs>
          <w:tab w:val="left" w:pos="0"/>
        </w:tabs>
        <w:rPr>
          <w:del w:id="7454" w:author="AbbVie1" w:date="2025-05-10T12:53:00Z"/>
          <w:sz w:val="22"/>
          <w:szCs w:val="22"/>
          <w:lang w:val="lv-LV"/>
        </w:rPr>
      </w:pPr>
      <w:del w:id="7455" w:author="AbbVie1" w:date="2025-05-10T12:53:00Z">
        <w:r w:rsidRPr="00AE120B">
          <w:rPr>
            <w:sz w:val="22"/>
            <w:szCs w:val="22"/>
            <w:u w:val="single"/>
            <w:lang w:val="lv-LV"/>
          </w:rPr>
          <w:lastRenderedPageBreak/>
          <w:delText>Pediatriskā populācija</w:delText>
        </w:r>
      </w:del>
    </w:p>
    <w:p w14:paraId="2B5D8B67" w14:textId="1B4EF12E" w:rsidR="009E04D1" w:rsidRPr="00AE120B" w:rsidRDefault="009E04D1" w:rsidP="004A32F0">
      <w:pPr>
        <w:keepNext/>
        <w:widowControl w:val="0"/>
        <w:tabs>
          <w:tab w:val="left" w:pos="0"/>
        </w:tabs>
        <w:rPr>
          <w:del w:id="7456" w:author="AbbVie1" w:date="2025-05-10T12:53:00Z"/>
          <w:sz w:val="22"/>
          <w:szCs w:val="22"/>
          <w:lang w:val="lv-LV"/>
        </w:rPr>
      </w:pPr>
    </w:p>
    <w:p w14:paraId="3EB9B094" w14:textId="66369FBB" w:rsidR="00424279" w:rsidRPr="00AE120B" w:rsidRDefault="00000000" w:rsidP="004A32F0">
      <w:pPr>
        <w:pStyle w:val="BodyText3"/>
        <w:keepNext/>
        <w:widowControl w:val="0"/>
        <w:suppressAutoHyphens w:val="0"/>
        <w:rPr>
          <w:del w:id="7457" w:author="AbbVie1" w:date="2025-05-10T12:53:00Z"/>
          <w:bCs/>
          <w:iCs/>
          <w:sz w:val="22"/>
          <w:szCs w:val="22"/>
          <w:u w:val="single"/>
          <w:lang w:val="lv-LV"/>
        </w:rPr>
      </w:pPr>
      <w:del w:id="7458" w:author="AbbVie1" w:date="2025-05-10T12:53:00Z">
        <w:r w:rsidRPr="00AE120B">
          <w:rPr>
            <w:bCs/>
            <w:i/>
            <w:iCs/>
            <w:color w:val="auto"/>
            <w:sz w:val="22"/>
            <w:szCs w:val="22"/>
            <w:lang w:val="lv-LV"/>
          </w:rPr>
          <w:delText>Juvenīls idiopātisks artrīts (JIA)</w:delText>
        </w:r>
      </w:del>
    </w:p>
    <w:p w14:paraId="74B80683" w14:textId="589AB547" w:rsidR="00424279" w:rsidRPr="00AE120B" w:rsidRDefault="00424279" w:rsidP="004A32F0">
      <w:pPr>
        <w:pStyle w:val="BodyText1"/>
        <w:keepNext/>
        <w:widowControl w:val="0"/>
        <w:suppressAutoHyphens w:val="0"/>
        <w:spacing w:after="0" w:line="240" w:lineRule="auto"/>
        <w:ind w:left="0"/>
        <w:jc w:val="left"/>
        <w:rPr>
          <w:del w:id="7459" w:author="AbbVie1" w:date="2025-05-10T12:53:00Z"/>
          <w:bCs/>
          <w:iCs/>
          <w:sz w:val="22"/>
          <w:szCs w:val="22"/>
          <w:u w:val="single"/>
          <w:lang w:val="lv-LV"/>
        </w:rPr>
      </w:pPr>
    </w:p>
    <w:p w14:paraId="52DECD3E" w14:textId="4714B354" w:rsidR="00424279" w:rsidRPr="00AE120B" w:rsidRDefault="00000000" w:rsidP="004A32F0">
      <w:pPr>
        <w:pStyle w:val="BodyText1"/>
        <w:keepNext/>
        <w:widowControl w:val="0"/>
        <w:suppressAutoHyphens w:val="0"/>
        <w:spacing w:after="0" w:line="240" w:lineRule="auto"/>
        <w:ind w:left="0"/>
        <w:jc w:val="left"/>
        <w:rPr>
          <w:del w:id="7460" w:author="AbbVie1" w:date="2025-05-10T12:53:00Z"/>
          <w:sz w:val="22"/>
          <w:szCs w:val="22"/>
          <w:lang w:val="lv-LV"/>
        </w:rPr>
      </w:pPr>
      <w:del w:id="7461" w:author="AbbVie1" w:date="2025-05-10T12:53:00Z">
        <w:r w:rsidRPr="00AE120B">
          <w:rPr>
            <w:bCs/>
            <w:i/>
            <w:iCs/>
            <w:sz w:val="22"/>
            <w:szCs w:val="22"/>
            <w:u w:val="single"/>
            <w:lang w:val="lv-LV"/>
          </w:rPr>
          <w:delText>Poliartikulārs juvenīls idiopātisks artrīts (pJIA)</w:delText>
        </w:r>
      </w:del>
    </w:p>
    <w:p w14:paraId="4874B4E4" w14:textId="00307B8E" w:rsidR="00424279" w:rsidRPr="00AE120B" w:rsidRDefault="00424279" w:rsidP="004A32F0">
      <w:pPr>
        <w:pStyle w:val="BodyText1"/>
        <w:keepNext/>
        <w:widowControl w:val="0"/>
        <w:suppressAutoHyphens w:val="0"/>
        <w:spacing w:after="0" w:line="240" w:lineRule="auto"/>
        <w:ind w:left="0"/>
        <w:jc w:val="left"/>
        <w:rPr>
          <w:del w:id="7462" w:author="AbbVie1" w:date="2025-05-10T12:53:00Z"/>
          <w:sz w:val="22"/>
          <w:szCs w:val="22"/>
          <w:lang w:val="lv-LV"/>
        </w:rPr>
      </w:pPr>
    </w:p>
    <w:p w14:paraId="404C61D9" w14:textId="374C9C34" w:rsidR="00424279" w:rsidRPr="00AE120B" w:rsidRDefault="00000000" w:rsidP="004A32F0">
      <w:pPr>
        <w:pStyle w:val="BodyText3"/>
        <w:keepNext/>
        <w:widowControl w:val="0"/>
        <w:suppressAutoHyphens w:val="0"/>
        <w:rPr>
          <w:del w:id="7463" w:author="AbbVie1" w:date="2025-05-10T12:53:00Z"/>
          <w:sz w:val="22"/>
          <w:szCs w:val="22"/>
          <w:lang w:val="lv-LV"/>
        </w:rPr>
      </w:pPr>
      <w:del w:id="7464" w:author="AbbVie1" w:date="2025-05-10T12:53:00Z">
        <w:r w:rsidRPr="00AE120B">
          <w:rPr>
            <w:bCs/>
            <w:iCs/>
            <w:color w:val="auto"/>
            <w:sz w:val="22"/>
            <w:szCs w:val="22"/>
            <w:lang w:val="lv-LV"/>
          </w:rPr>
          <w:delText>Humira drošums un efektivitāte tika vērtēta divos pētījumos (pJIA I un II) bērniem ar aktīvu poliartikulāru vai poliartikulāru juvenīla idiopātiska artrīta gaitu, kuriem bija dažādi JIA sākšanās veidi (visbiežāk negatīvs vai pozitīvs reimatoīdā faktora poliartrīts un paplašinātais oligoartrīts).</w:delText>
        </w:r>
      </w:del>
    </w:p>
    <w:p w14:paraId="4D52A590" w14:textId="1111421F" w:rsidR="00424279" w:rsidRPr="00AE120B" w:rsidRDefault="00424279" w:rsidP="00424279">
      <w:pPr>
        <w:pStyle w:val="BodyText1"/>
        <w:widowControl w:val="0"/>
        <w:suppressAutoHyphens w:val="0"/>
        <w:spacing w:after="0" w:line="240" w:lineRule="auto"/>
        <w:ind w:left="0"/>
        <w:jc w:val="left"/>
        <w:rPr>
          <w:del w:id="7465" w:author="AbbVie1" w:date="2025-05-10T12:53:00Z"/>
          <w:sz w:val="22"/>
          <w:szCs w:val="22"/>
          <w:lang w:val="lv-LV"/>
        </w:rPr>
      </w:pPr>
    </w:p>
    <w:p w14:paraId="76A65615" w14:textId="67E95604" w:rsidR="00424279" w:rsidRPr="00AE120B" w:rsidRDefault="00000000" w:rsidP="00424279">
      <w:pPr>
        <w:pStyle w:val="BodyText1"/>
        <w:widowControl w:val="0"/>
        <w:suppressAutoHyphens w:val="0"/>
        <w:spacing w:after="0" w:line="240" w:lineRule="auto"/>
        <w:ind w:left="0"/>
        <w:jc w:val="left"/>
        <w:rPr>
          <w:del w:id="7466" w:author="AbbVie1" w:date="2025-05-10T12:53:00Z"/>
          <w:sz w:val="22"/>
          <w:szCs w:val="22"/>
          <w:lang w:val="lv-LV"/>
        </w:rPr>
      </w:pPr>
      <w:del w:id="7467" w:author="AbbVie1" w:date="2025-05-10T12:53:00Z">
        <w:r w:rsidRPr="00AE120B">
          <w:rPr>
            <w:sz w:val="22"/>
            <w:szCs w:val="22"/>
            <w:lang w:val="lv-LV"/>
          </w:rPr>
          <w:delText>pJIA-I</w:delText>
        </w:r>
      </w:del>
    </w:p>
    <w:p w14:paraId="66415C7C" w14:textId="7D95CFB6" w:rsidR="00424279" w:rsidRPr="00AE120B" w:rsidRDefault="00424279" w:rsidP="00424279">
      <w:pPr>
        <w:pStyle w:val="BodyText1"/>
        <w:widowControl w:val="0"/>
        <w:suppressAutoHyphens w:val="0"/>
        <w:spacing w:after="0" w:line="240" w:lineRule="auto"/>
        <w:ind w:left="0"/>
        <w:jc w:val="left"/>
        <w:rPr>
          <w:del w:id="7468" w:author="AbbVie1" w:date="2025-05-10T12:53:00Z"/>
          <w:sz w:val="22"/>
          <w:szCs w:val="22"/>
          <w:lang w:val="lv-LV"/>
        </w:rPr>
      </w:pPr>
    </w:p>
    <w:p w14:paraId="748600CC" w14:textId="4E5A0904" w:rsidR="00424279" w:rsidRPr="00AE120B" w:rsidRDefault="00000000" w:rsidP="00424279">
      <w:pPr>
        <w:pStyle w:val="BodyText1"/>
        <w:widowControl w:val="0"/>
        <w:suppressAutoHyphens w:val="0"/>
        <w:spacing w:after="0" w:line="240" w:lineRule="auto"/>
        <w:ind w:left="0"/>
        <w:jc w:val="left"/>
        <w:rPr>
          <w:del w:id="7469" w:author="AbbVie1" w:date="2025-05-10T12:53:00Z"/>
          <w:sz w:val="22"/>
          <w:szCs w:val="22"/>
          <w:lang w:val="lv-LV"/>
        </w:rPr>
      </w:pPr>
      <w:del w:id="7470" w:author="AbbVie1" w:date="2025-05-10T12:53:00Z">
        <w:r w:rsidRPr="00AE120B">
          <w:rPr>
            <w:sz w:val="22"/>
            <w:szCs w:val="22"/>
            <w:lang w:val="lv-LV"/>
          </w:rPr>
          <w:delText xml:space="preserve">Humira lietošanas drošums un efektivitāte tika vērtēta daudzcentru, randomizētā, dubultmaskētā, paralēlu grupu pētījumā 171 bērnam (4 - 17 gadu vecumā) ar poliartikulāru JIA. Atklātajā ievadfāzē (OL LI - </w:delText>
        </w:r>
        <w:r w:rsidRPr="00AE120B">
          <w:rPr>
            <w:i/>
            <w:sz w:val="22"/>
            <w:szCs w:val="22"/>
            <w:lang w:val="lv-LV"/>
          </w:rPr>
          <w:delText>open-label lead in phase</w:delText>
        </w:r>
        <w:r w:rsidRPr="00AE120B">
          <w:rPr>
            <w:sz w:val="22"/>
            <w:szCs w:val="22"/>
            <w:lang w:val="lv-LV"/>
          </w:rPr>
          <w:delText>) pacienti tika stratificēti divās grupās – ārstētie ar MTX (metotreksātu) vai kuri netika ārstēti ar MTX. Pacienti, kuri netika ārstēti ar MTX, vai nu vispār nebija saņēmuši MTX, vai tā lietošana bija pārtraukta vismaz divas nedēļas pirms pētījuma zāļu lietošanas. Pacienti turpināja lietot stabilas nesteroīdo pretiekaisuma līdzekļu (NPL) un/vai prednizona devas (</w:delText>
        </w:r>
        <w:r w:rsidRPr="00AE120B">
          <w:rPr>
            <w:rFonts w:ascii="Symbol" w:hAnsi="Symbol"/>
            <w:szCs w:val="22"/>
            <w:lang w:val="lv-LV"/>
          </w:rPr>
          <w:sym w:font="Symbol" w:char="F0A3"/>
        </w:r>
        <w:r w:rsidRPr="00AE120B">
          <w:rPr>
            <w:sz w:val="22"/>
            <w:szCs w:val="22"/>
            <w:lang w:val="lv-LV"/>
          </w:rPr>
          <w:delText> 0,2 mg /kg/dienā vai maksimāli 10 mg/dienā). OL LI fāzē visi pacienti saņēma 24 mg/m</w:delText>
        </w:r>
        <w:r w:rsidRPr="00AE120B">
          <w:rPr>
            <w:sz w:val="22"/>
            <w:szCs w:val="22"/>
            <w:vertAlign w:val="superscript"/>
            <w:lang w:val="lv-LV"/>
          </w:rPr>
          <w:delText xml:space="preserve">2 </w:delText>
        </w:r>
        <w:r w:rsidRPr="00AE120B">
          <w:rPr>
            <w:sz w:val="22"/>
            <w:szCs w:val="22"/>
            <w:lang w:val="lv-LV"/>
          </w:rPr>
          <w:delText xml:space="preserve">vai maksimāli 40 mg Humira katru otro nedēļu 16 nedēļas. Pacientu sadalījums pēc vecuma un minimālās, vidējās un maksimālās devas, kas saņemta OL LI fāzē, parādītas </w:delText>
        </w:r>
        <w:r w:rsidR="005D3EBF" w:rsidRPr="00AE120B">
          <w:rPr>
            <w:sz w:val="22"/>
            <w:szCs w:val="22"/>
            <w:lang w:val="lv-LV"/>
          </w:rPr>
          <w:delText>25</w:delText>
        </w:r>
        <w:r w:rsidRPr="00AE120B">
          <w:rPr>
            <w:sz w:val="22"/>
            <w:szCs w:val="22"/>
            <w:lang w:val="lv-LV"/>
          </w:rPr>
          <w:delText xml:space="preserve">. tabulā. </w:delText>
        </w:r>
      </w:del>
    </w:p>
    <w:p w14:paraId="53D986B2" w14:textId="6F18B0CC" w:rsidR="00424279" w:rsidRPr="00AE120B" w:rsidRDefault="00424279" w:rsidP="00424279">
      <w:pPr>
        <w:pStyle w:val="BodyText1"/>
        <w:widowControl w:val="0"/>
        <w:suppressAutoHyphens w:val="0"/>
        <w:spacing w:after="0" w:line="240" w:lineRule="auto"/>
        <w:ind w:left="0"/>
        <w:jc w:val="left"/>
        <w:rPr>
          <w:del w:id="7471" w:author="AbbVie1" w:date="2025-05-10T12:53:00Z"/>
          <w:sz w:val="22"/>
          <w:szCs w:val="22"/>
          <w:lang w:val="lv-LV"/>
        </w:rPr>
      </w:pPr>
    </w:p>
    <w:p w14:paraId="5B114CC7" w14:textId="33C041D8" w:rsidR="00424279" w:rsidRPr="00AE120B" w:rsidRDefault="00000000" w:rsidP="00424279">
      <w:pPr>
        <w:pStyle w:val="BodyText1"/>
        <w:widowControl w:val="0"/>
        <w:suppressAutoHyphens w:val="0"/>
        <w:spacing w:after="0" w:line="240" w:lineRule="auto"/>
        <w:ind w:left="0"/>
        <w:jc w:val="center"/>
        <w:rPr>
          <w:del w:id="7472" w:author="AbbVie1" w:date="2025-05-10T12:53:00Z"/>
          <w:b/>
          <w:bCs/>
          <w:sz w:val="22"/>
          <w:szCs w:val="22"/>
          <w:lang w:val="lv-LV"/>
        </w:rPr>
      </w:pPr>
      <w:del w:id="7473" w:author="AbbVie1" w:date="2025-05-10T12:53:00Z">
        <w:r w:rsidRPr="00AE120B">
          <w:rPr>
            <w:b/>
            <w:bCs/>
            <w:sz w:val="22"/>
            <w:szCs w:val="22"/>
            <w:lang w:val="lv-LV"/>
          </w:rPr>
          <w:delText>25. tabula</w:delText>
        </w:r>
      </w:del>
    </w:p>
    <w:p w14:paraId="41BB60A2" w14:textId="4241A3CF" w:rsidR="00424279" w:rsidRPr="00AE120B" w:rsidRDefault="00000000" w:rsidP="00424279">
      <w:pPr>
        <w:pStyle w:val="BodyText1"/>
        <w:widowControl w:val="0"/>
        <w:suppressAutoHyphens w:val="0"/>
        <w:spacing w:after="0" w:line="240" w:lineRule="auto"/>
        <w:ind w:left="0"/>
        <w:jc w:val="center"/>
        <w:rPr>
          <w:del w:id="7474" w:author="AbbVie1" w:date="2025-05-10T12:53:00Z"/>
          <w:bCs/>
          <w:sz w:val="22"/>
          <w:szCs w:val="22"/>
          <w:lang w:val="lv-LV"/>
        </w:rPr>
      </w:pPr>
      <w:del w:id="7475" w:author="AbbVie1" w:date="2025-05-10T12:53:00Z">
        <w:r w:rsidRPr="00AE120B">
          <w:rPr>
            <w:b/>
            <w:bCs/>
            <w:sz w:val="22"/>
            <w:szCs w:val="22"/>
            <w:lang w:val="lv-LV"/>
          </w:rPr>
          <w:delText>Pacientu sadalījums pēc vecuma un OL LI fāzē saņemtās adalimumaba devas</w:delText>
        </w:r>
      </w:del>
    </w:p>
    <w:tbl>
      <w:tblPr>
        <w:tblW w:w="0" w:type="auto"/>
        <w:tblInd w:w="108" w:type="dxa"/>
        <w:tblLayout w:type="fixed"/>
        <w:tblLook w:val="0000" w:firstRow="0" w:lastRow="0" w:firstColumn="0" w:lastColumn="0" w:noHBand="0" w:noVBand="0"/>
      </w:tblPr>
      <w:tblGrid>
        <w:gridCol w:w="2418"/>
        <w:gridCol w:w="3520"/>
        <w:gridCol w:w="3269"/>
      </w:tblGrid>
      <w:tr w:rsidR="006D30D4" w14:paraId="60F2FA1E" w14:textId="3728C05A" w:rsidTr="000041A8">
        <w:trPr>
          <w:cantSplit/>
          <w:del w:id="7476" w:author="AbbVie1" w:date="2025-05-10T12:53:00Z"/>
        </w:trPr>
        <w:tc>
          <w:tcPr>
            <w:tcW w:w="2418" w:type="dxa"/>
            <w:tcBorders>
              <w:top w:val="single" w:sz="4" w:space="0" w:color="000000"/>
              <w:left w:val="single" w:sz="4" w:space="0" w:color="000000"/>
              <w:bottom w:val="single" w:sz="4" w:space="0" w:color="000000"/>
            </w:tcBorders>
          </w:tcPr>
          <w:p w14:paraId="4C7707BC" w14:textId="171A76BC" w:rsidR="00424279" w:rsidRPr="00AE120B" w:rsidRDefault="00000000" w:rsidP="000041A8">
            <w:pPr>
              <w:pStyle w:val="BodyText1"/>
              <w:widowControl w:val="0"/>
              <w:suppressAutoHyphens w:val="0"/>
              <w:spacing w:after="0" w:line="240" w:lineRule="auto"/>
              <w:ind w:left="0"/>
              <w:jc w:val="left"/>
              <w:rPr>
                <w:del w:id="7477" w:author="AbbVie1" w:date="2025-05-10T12:53:00Z"/>
                <w:bCs/>
                <w:sz w:val="22"/>
                <w:szCs w:val="22"/>
                <w:lang w:val="lv-LV"/>
              </w:rPr>
            </w:pPr>
            <w:del w:id="7478" w:author="AbbVie1" w:date="2025-05-10T12:53:00Z">
              <w:r w:rsidRPr="00AE120B">
                <w:rPr>
                  <w:bCs/>
                  <w:sz w:val="22"/>
                  <w:szCs w:val="22"/>
                  <w:lang w:val="lv-LV"/>
                </w:rPr>
                <w:delText>Vecuma grupa</w:delText>
              </w:r>
            </w:del>
          </w:p>
        </w:tc>
        <w:tc>
          <w:tcPr>
            <w:tcW w:w="3520" w:type="dxa"/>
            <w:tcBorders>
              <w:top w:val="single" w:sz="4" w:space="0" w:color="000000"/>
              <w:left w:val="single" w:sz="4" w:space="0" w:color="000000"/>
              <w:bottom w:val="single" w:sz="4" w:space="0" w:color="000000"/>
            </w:tcBorders>
          </w:tcPr>
          <w:p w14:paraId="0D708BD2" w14:textId="44550052" w:rsidR="00424279" w:rsidRPr="00AE120B" w:rsidRDefault="00000000" w:rsidP="000041A8">
            <w:pPr>
              <w:pStyle w:val="BodyText1"/>
              <w:widowControl w:val="0"/>
              <w:suppressAutoHyphens w:val="0"/>
              <w:spacing w:after="0" w:line="240" w:lineRule="auto"/>
              <w:ind w:left="0"/>
              <w:jc w:val="left"/>
              <w:rPr>
                <w:del w:id="7479" w:author="AbbVie1" w:date="2025-05-10T12:53:00Z"/>
                <w:bCs/>
                <w:sz w:val="22"/>
                <w:szCs w:val="22"/>
                <w:lang w:val="lv-LV"/>
              </w:rPr>
            </w:pPr>
            <w:del w:id="7480" w:author="AbbVie1" w:date="2025-05-10T12:53:00Z">
              <w:r w:rsidRPr="00AE120B">
                <w:rPr>
                  <w:bCs/>
                  <w:sz w:val="22"/>
                  <w:szCs w:val="22"/>
                  <w:lang w:val="lv-LV"/>
                </w:rPr>
                <w:delText>Pacientu skaits sākumā n (%)</w:delText>
              </w:r>
            </w:del>
          </w:p>
        </w:tc>
        <w:tc>
          <w:tcPr>
            <w:tcW w:w="3269" w:type="dxa"/>
            <w:tcBorders>
              <w:top w:val="single" w:sz="4" w:space="0" w:color="000000"/>
              <w:left w:val="single" w:sz="4" w:space="0" w:color="000000"/>
              <w:bottom w:val="single" w:sz="4" w:space="0" w:color="000000"/>
              <w:right w:val="single" w:sz="4" w:space="0" w:color="000000"/>
            </w:tcBorders>
          </w:tcPr>
          <w:p w14:paraId="31B0A692" w14:textId="17551C3B" w:rsidR="00424279" w:rsidRPr="00AE120B" w:rsidRDefault="00000000" w:rsidP="000041A8">
            <w:pPr>
              <w:pStyle w:val="BodyText1"/>
              <w:widowControl w:val="0"/>
              <w:suppressAutoHyphens w:val="0"/>
              <w:spacing w:after="0" w:line="240" w:lineRule="auto"/>
              <w:ind w:left="0"/>
              <w:jc w:val="left"/>
              <w:rPr>
                <w:del w:id="7481" w:author="AbbVie1" w:date="2025-05-10T12:53:00Z"/>
                <w:sz w:val="22"/>
                <w:szCs w:val="22"/>
                <w:lang w:val="lv-LV"/>
              </w:rPr>
            </w:pPr>
            <w:del w:id="7482" w:author="AbbVie1" w:date="2025-05-10T12:53:00Z">
              <w:r w:rsidRPr="00AE120B">
                <w:rPr>
                  <w:bCs/>
                  <w:sz w:val="22"/>
                  <w:szCs w:val="22"/>
                  <w:lang w:val="lv-LV"/>
                </w:rPr>
                <w:delText>Minimālā, vidējā un maksimālā deva</w:delText>
              </w:r>
            </w:del>
          </w:p>
        </w:tc>
      </w:tr>
      <w:tr w:rsidR="006D30D4" w14:paraId="1A2B59B3" w14:textId="2E8E920E" w:rsidTr="000041A8">
        <w:trPr>
          <w:cantSplit/>
          <w:del w:id="7483" w:author="AbbVie1" w:date="2025-05-10T12:53:00Z"/>
        </w:trPr>
        <w:tc>
          <w:tcPr>
            <w:tcW w:w="2418" w:type="dxa"/>
            <w:tcBorders>
              <w:top w:val="single" w:sz="4" w:space="0" w:color="000000"/>
              <w:left w:val="single" w:sz="4" w:space="0" w:color="000000"/>
              <w:bottom w:val="single" w:sz="4" w:space="0" w:color="000000"/>
            </w:tcBorders>
          </w:tcPr>
          <w:p w14:paraId="64722AE3" w14:textId="7F554D09" w:rsidR="00424279" w:rsidRPr="00AE120B" w:rsidRDefault="00000000" w:rsidP="000041A8">
            <w:pPr>
              <w:pStyle w:val="BodyText1"/>
              <w:widowControl w:val="0"/>
              <w:suppressAutoHyphens w:val="0"/>
              <w:spacing w:after="0" w:line="240" w:lineRule="auto"/>
              <w:ind w:left="0"/>
              <w:jc w:val="left"/>
              <w:rPr>
                <w:del w:id="7484" w:author="AbbVie1" w:date="2025-05-10T12:53:00Z"/>
                <w:bCs/>
                <w:sz w:val="22"/>
                <w:szCs w:val="22"/>
                <w:lang w:val="lv-LV"/>
              </w:rPr>
            </w:pPr>
            <w:del w:id="7485" w:author="AbbVie1" w:date="2025-05-10T12:53:00Z">
              <w:r w:rsidRPr="00AE120B">
                <w:rPr>
                  <w:bCs/>
                  <w:sz w:val="22"/>
                  <w:szCs w:val="22"/>
                  <w:lang w:val="lv-LV"/>
                </w:rPr>
                <w:delText>4 līdz 7 gadi</w:delText>
              </w:r>
            </w:del>
          </w:p>
        </w:tc>
        <w:tc>
          <w:tcPr>
            <w:tcW w:w="3520" w:type="dxa"/>
            <w:tcBorders>
              <w:top w:val="single" w:sz="4" w:space="0" w:color="000000"/>
              <w:left w:val="single" w:sz="4" w:space="0" w:color="000000"/>
              <w:bottom w:val="single" w:sz="4" w:space="0" w:color="000000"/>
            </w:tcBorders>
          </w:tcPr>
          <w:p w14:paraId="0AE42614" w14:textId="76F36290" w:rsidR="00424279" w:rsidRPr="00AE120B" w:rsidRDefault="00000000" w:rsidP="000041A8">
            <w:pPr>
              <w:pStyle w:val="BodyText1"/>
              <w:widowControl w:val="0"/>
              <w:suppressAutoHyphens w:val="0"/>
              <w:spacing w:after="0" w:line="240" w:lineRule="auto"/>
              <w:ind w:left="0"/>
              <w:jc w:val="left"/>
              <w:rPr>
                <w:del w:id="7486" w:author="AbbVie1" w:date="2025-05-10T12:53:00Z"/>
                <w:bCs/>
                <w:sz w:val="22"/>
                <w:szCs w:val="22"/>
                <w:lang w:val="lv-LV"/>
              </w:rPr>
            </w:pPr>
            <w:del w:id="7487" w:author="AbbVie1" w:date="2025-05-10T12:53:00Z">
              <w:r w:rsidRPr="00AE120B">
                <w:rPr>
                  <w:bCs/>
                  <w:sz w:val="22"/>
                  <w:szCs w:val="22"/>
                  <w:lang w:val="lv-LV"/>
                </w:rPr>
                <w:delText>31 (18,1)</w:delText>
              </w:r>
            </w:del>
          </w:p>
        </w:tc>
        <w:tc>
          <w:tcPr>
            <w:tcW w:w="3269" w:type="dxa"/>
            <w:tcBorders>
              <w:top w:val="single" w:sz="4" w:space="0" w:color="000000"/>
              <w:left w:val="single" w:sz="4" w:space="0" w:color="000000"/>
              <w:bottom w:val="single" w:sz="4" w:space="0" w:color="000000"/>
              <w:right w:val="single" w:sz="4" w:space="0" w:color="000000"/>
            </w:tcBorders>
          </w:tcPr>
          <w:p w14:paraId="6D95780C" w14:textId="473A9C64" w:rsidR="00424279" w:rsidRPr="00AE120B" w:rsidRDefault="00000000" w:rsidP="000041A8">
            <w:pPr>
              <w:pStyle w:val="BodyText1"/>
              <w:widowControl w:val="0"/>
              <w:suppressAutoHyphens w:val="0"/>
              <w:spacing w:after="0" w:line="240" w:lineRule="auto"/>
              <w:ind w:left="0"/>
              <w:jc w:val="left"/>
              <w:rPr>
                <w:del w:id="7488" w:author="AbbVie1" w:date="2025-05-10T12:53:00Z"/>
                <w:sz w:val="22"/>
                <w:szCs w:val="22"/>
                <w:lang w:val="lv-LV"/>
              </w:rPr>
            </w:pPr>
            <w:del w:id="7489" w:author="AbbVie1" w:date="2025-05-10T12:53:00Z">
              <w:r w:rsidRPr="00AE120B">
                <w:rPr>
                  <w:bCs/>
                  <w:sz w:val="22"/>
                  <w:szCs w:val="22"/>
                  <w:lang w:val="lv-LV"/>
                </w:rPr>
                <w:delText>10, 20 un 25 mg</w:delText>
              </w:r>
            </w:del>
          </w:p>
        </w:tc>
      </w:tr>
      <w:tr w:rsidR="006D30D4" w14:paraId="12B5FC2A" w14:textId="474753B5" w:rsidTr="000041A8">
        <w:trPr>
          <w:cantSplit/>
          <w:del w:id="7490" w:author="AbbVie1" w:date="2025-05-10T12:53:00Z"/>
        </w:trPr>
        <w:tc>
          <w:tcPr>
            <w:tcW w:w="2418" w:type="dxa"/>
            <w:tcBorders>
              <w:top w:val="single" w:sz="4" w:space="0" w:color="000000"/>
              <w:left w:val="single" w:sz="4" w:space="0" w:color="000000"/>
              <w:bottom w:val="single" w:sz="4" w:space="0" w:color="000000"/>
            </w:tcBorders>
          </w:tcPr>
          <w:p w14:paraId="0C1CECE4" w14:textId="61373074" w:rsidR="00424279" w:rsidRPr="00AE120B" w:rsidRDefault="00000000" w:rsidP="000041A8">
            <w:pPr>
              <w:pStyle w:val="BodyText1"/>
              <w:widowControl w:val="0"/>
              <w:suppressAutoHyphens w:val="0"/>
              <w:spacing w:after="0" w:line="240" w:lineRule="auto"/>
              <w:ind w:left="0"/>
              <w:jc w:val="left"/>
              <w:rPr>
                <w:del w:id="7491" w:author="AbbVie1" w:date="2025-05-10T12:53:00Z"/>
                <w:bCs/>
                <w:sz w:val="22"/>
                <w:szCs w:val="22"/>
                <w:lang w:val="lv-LV"/>
              </w:rPr>
            </w:pPr>
            <w:del w:id="7492" w:author="AbbVie1" w:date="2025-05-10T12:53:00Z">
              <w:r w:rsidRPr="00AE120B">
                <w:rPr>
                  <w:bCs/>
                  <w:sz w:val="22"/>
                  <w:szCs w:val="22"/>
                  <w:lang w:val="lv-LV"/>
                </w:rPr>
                <w:delText>8 līdz 12 gadi</w:delText>
              </w:r>
            </w:del>
          </w:p>
        </w:tc>
        <w:tc>
          <w:tcPr>
            <w:tcW w:w="3520" w:type="dxa"/>
            <w:tcBorders>
              <w:top w:val="single" w:sz="4" w:space="0" w:color="000000"/>
              <w:left w:val="single" w:sz="4" w:space="0" w:color="000000"/>
              <w:bottom w:val="single" w:sz="4" w:space="0" w:color="000000"/>
            </w:tcBorders>
          </w:tcPr>
          <w:p w14:paraId="4CB89788" w14:textId="591E3B07" w:rsidR="00424279" w:rsidRPr="00AE120B" w:rsidRDefault="00000000" w:rsidP="000041A8">
            <w:pPr>
              <w:pStyle w:val="BodyText1"/>
              <w:widowControl w:val="0"/>
              <w:suppressAutoHyphens w:val="0"/>
              <w:spacing w:after="0" w:line="240" w:lineRule="auto"/>
              <w:ind w:left="0"/>
              <w:jc w:val="left"/>
              <w:rPr>
                <w:del w:id="7493" w:author="AbbVie1" w:date="2025-05-10T12:53:00Z"/>
                <w:bCs/>
                <w:sz w:val="22"/>
                <w:szCs w:val="22"/>
                <w:lang w:val="lv-LV"/>
              </w:rPr>
            </w:pPr>
            <w:del w:id="7494" w:author="AbbVie1" w:date="2025-05-10T12:53:00Z">
              <w:r w:rsidRPr="00AE120B">
                <w:rPr>
                  <w:bCs/>
                  <w:sz w:val="22"/>
                  <w:szCs w:val="22"/>
                  <w:lang w:val="lv-LV"/>
                </w:rPr>
                <w:delText>71 (41,5)</w:delText>
              </w:r>
            </w:del>
          </w:p>
        </w:tc>
        <w:tc>
          <w:tcPr>
            <w:tcW w:w="3269" w:type="dxa"/>
            <w:tcBorders>
              <w:top w:val="single" w:sz="4" w:space="0" w:color="000000"/>
              <w:left w:val="single" w:sz="4" w:space="0" w:color="000000"/>
              <w:bottom w:val="single" w:sz="4" w:space="0" w:color="000000"/>
              <w:right w:val="single" w:sz="4" w:space="0" w:color="000000"/>
            </w:tcBorders>
          </w:tcPr>
          <w:p w14:paraId="609A18CB" w14:textId="5306CF30" w:rsidR="00424279" w:rsidRPr="00AE120B" w:rsidRDefault="00000000" w:rsidP="000041A8">
            <w:pPr>
              <w:pStyle w:val="BodyText1"/>
              <w:widowControl w:val="0"/>
              <w:suppressAutoHyphens w:val="0"/>
              <w:spacing w:after="0" w:line="240" w:lineRule="auto"/>
              <w:ind w:left="0"/>
              <w:jc w:val="left"/>
              <w:rPr>
                <w:del w:id="7495" w:author="AbbVie1" w:date="2025-05-10T12:53:00Z"/>
                <w:sz w:val="22"/>
                <w:szCs w:val="22"/>
                <w:lang w:val="lv-LV"/>
              </w:rPr>
            </w:pPr>
            <w:del w:id="7496" w:author="AbbVie1" w:date="2025-05-10T12:53:00Z">
              <w:r w:rsidRPr="00AE120B">
                <w:rPr>
                  <w:bCs/>
                  <w:sz w:val="22"/>
                  <w:szCs w:val="22"/>
                  <w:lang w:val="lv-LV"/>
                </w:rPr>
                <w:delText>20, 25 un 40 mg</w:delText>
              </w:r>
            </w:del>
          </w:p>
        </w:tc>
      </w:tr>
      <w:tr w:rsidR="006D30D4" w14:paraId="2FBFB426" w14:textId="13A1C263" w:rsidTr="000041A8">
        <w:trPr>
          <w:cantSplit/>
          <w:del w:id="7497" w:author="AbbVie1" w:date="2025-05-10T12:53:00Z"/>
        </w:trPr>
        <w:tc>
          <w:tcPr>
            <w:tcW w:w="2418" w:type="dxa"/>
            <w:tcBorders>
              <w:top w:val="single" w:sz="4" w:space="0" w:color="000000"/>
              <w:left w:val="single" w:sz="4" w:space="0" w:color="000000"/>
              <w:bottom w:val="single" w:sz="4" w:space="0" w:color="000000"/>
            </w:tcBorders>
          </w:tcPr>
          <w:p w14:paraId="6A97979E" w14:textId="72622A59" w:rsidR="00424279" w:rsidRPr="00AE120B" w:rsidRDefault="00000000" w:rsidP="000041A8">
            <w:pPr>
              <w:pStyle w:val="BodyText1"/>
              <w:widowControl w:val="0"/>
              <w:suppressAutoHyphens w:val="0"/>
              <w:spacing w:after="0" w:line="240" w:lineRule="auto"/>
              <w:ind w:left="0"/>
              <w:jc w:val="left"/>
              <w:rPr>
                <w:del w:id="7498" w:author="AbbVie1" w:date="2025-05-10T12:53:00Z"/>
                <w:bCs/>
                <w:sz w:val="22"/>
                <w:szCs w:val="22"/>
                <w:lang w:val="lv-LV"/>
              </w:rPr>
            </w:pPr>
            <w:del w:id="7499" w:author="AbbVie1" w:date="2025-05-10T12:53:00Z">
              <w:r w:rsidRPr="00AE120B">
                <w:rPr>
                  <w:bCs/>
                  <w:sz w:val="22"/>
                  <w:szCs w:val="22"/>
                  <w:lang w:val="lv-LV"/>
                </w:rPr>
                <w:delText>13 līdz 17 gadi</w:delText>
              </w:r>
            </w:del>
          </w:p>
        </w:tc>
        <w:tc>
          <w:tcPr>
            <w:tcW w:w="3520" w:type="dxa"/>
            <w:tcBorders>
              <w:top w:val="single" w:sz="4" w:space="0" w:color="000000"/>
              <w:left w:val="single" w:sz="4" w:space="0" w:color="000000"/>
              <w:bottom w:val="single" w:sz="4" w:space="0" w:color="000000"/>
            </w:tcBorders>
          </w:tcPr>
          <w:p w14:paraId="54A089B9" w14:textId="779D5358" w:rsidR="00424279" w:rsidRPr="00AE120B" w:rsidRDefault="00000000" w:rsidP="000041A8">
            <w:pPr>
              <w:pStyle w:val="BodyText1"/>
              <w:widowControl w:val="0"/>
              <w:suppressAutoHyphens w:val="0"/>
              <w:spacing w:after="0" w:line="240" w:lineRule="auto"/>
              <w:ind w:left="0"/>
              <w:jc w:val="left"/>
              <w:rPr>
                <w:del w:id="7500" w:author="AbbVie1" w:date="2025-05-10T12:53:00Z"/>
                <w:bCs/>
                <w:sz w:val="22"/>
                <w:szCs w:val="22"/>
                <w:lang w:val="lv-LV"/>
              </w:rPr>
            </w:pPr>
            <w:del w:id="7501" w:author="AbbVie1" w:date="2025-05-10T12:53:00Z">
              <w:r w:rsidRPr="00AE120B">
                <w:rPr>
                  <w:bCs/>
                  <w:sz w:val="22"/>
                  <w:szCs w:val="22"/>
                  <w:lang w:val="lv-LV"/>
                </w:rPr>
                <w:delText>69 (40,4)</w:delText>
              </w:r>
            </w:del>
          </w:p>
        </w:tc>
        <w:tc>
          <w:tcPr>
            <w:tcW w:w="3269" w:type="dxa"/>
            <w:tcBorders>
              <w:top w:val="single" w:sz="4" w:space="0" w:color="000000"/>
              <w:left w:val="single" w:sz="4" w:space="0" w:color="000000"/>
              <w:bottom w:val="single" w:sz="4" w:space="0" w:color="000000"/>
              <w:right w:val="single" w:sz="4" w:space="0" w:color="000000"/>
            </w:tcBorders>
          </w:tcPr>
          <w:p w14:paraId="2DD06BAE" w14:textId="51004D49" w:rsidR="00424279" w:rsidRPr="00AE120B" w:rsidRDefault="00000000" w:rsidP="000041A8">
            <w:pPr>
              <w:pStyle w:val="BodyText1"/>
              <w:widowControl w:val="0"/>
              <w:suppressAutoHyphens w:val="0"/>
              <w:spacing w:after="0" w:line="240" w:lineRule="auto"/>
              <w:ind w:left="0"/>
              <w:jc w:val="left"/>
              <w:rPr>
                <w:del w:id="7502" w:author="AbbVie1" w:date="2025-05-10T12:53:00Z"/>
                <w:sz w:val="22"/>
                <w:szCs w:val="22"/>
                <w:lang w:val="lv-LV"/>
              </w:rPr>
            </w:pPr>
            <w:del w:id="7503" w:author="AbbVie1" w:date="2025-05-10T12:53:00Z">
              <w:r w:rsidRPr="00AE120B">
                <w:rPr>
                  <w:bCs/>
                  <w:sz w:val="22"/>
                  <w:szCs w:val="22"/>
                  <w:lang w:val="lv-LV"/>
                </w:rPr>
                <w:delText>25, 40 un 40 mg</w:delText>
              </w:r>
            </w:del>
          </w:p>
        </w:tc>
      </w:tr>
    </w:tbl>
    <w:p w14:paraId="686EE9A6" w14:textId="3FAB13C6" w:rsidR="00424279" w:rsidRPr="00AE120B" w:rsidRDefault="00424279" w:rsidP="00424279">
      <w:pPr>
        <w:pStyle w:val="BodyText1"/>
        <w:widowControl w:val="0"/>
        <w:suppressAutoHyphens w:val="0"/>
        <w:spacing w:after="0" w:line="240" w:lineRule="auto"/>
        <w:ind w:left="0"/>
        <w:jc w:val="left"/>
        <w:rPr>
          <w:del w:id="7504" w:author="AbbVie1" w:date="2025-05-10T12:53:00Z"/>
          <w:sz w:val="22"/>
          <w:szCs w:val="22"/>
          <w:lang w:val="lv-LV"/>
        </w:rPr>
      </w:pPr>
    </w:p>
    <w:p w14:paraId="020668F7" w14:textId="774C6418" w:rsidR="00424279" w:rsidRPr="00AE120B" w:rsidRDefault="00000000" w:rsidP="00424279">
      <w:pPr>
        <w:pStyle w:val="BodyText1"/>
        <w:widowControl w:val="0"/>
        <w:suppressAutoHyphens w:val="0"/>
        <w:spacing w:after="0" w:line="240" w:lineRule="auto"/>
        <w:ind w:left="0"/>
        <w:jc w:val="left"/>
        <w:rPr>
          <w:del w:id="7505" w:author="AbbVie1" w:date="2025-05-10T12:53:00Z"/>
          <w:sz w:val="22"/>
          <w:szCs w:val="22"/>
          <w:lang w:val="lv-LV"/>
        </w:rPr>
      </w:pPr>
      <w:del w:id="7506" w:author="AbbVie1" w:date="2025-05-10T12:53:00Z">
        <w:r w:rsidRPr="00AE120B">
          <w:rPr>
            <w:sz w:val="22"/>
            <w:szCs w:val="22"/>
            <w:lang w:val="lv-LV"/>
          </w:rPr>
          <w:delText>Pacientiem, kuriem 16. nedēļā konstatēja Pediatrisko ACR 30 atbildes reakciju, bija piemēroti nejaušinātai iedalīšanai dubultmaskētajā (DB -</w:delText>
        </w:r>
        <w:r w:rsidRPr="00AE120B">
          <w:rPr>
            <w:i/>
            <w:sz w:val="22"/>
            <w:szCs w:val="22"/>
            <w:lang w:val="lv-LV"/>
          </w:rPr>
          <w:delText xml:space="preserve"> double blind</w:delText>
        </w:r>
        <w:r w:rsidRPr="00AE120B">
          <w:rPr>
            <w:sz w:val="22"/>
            <w:szCs w:val="22"/>
            <w:lang w:val="lv-LV"/>
          </w:rPr>
          <w:delText>) fāzē, un saņēma vai nu Humira 24 mg/m</w:delText>
        </w:r>
        <w:r w:rsidRPr="00AE120B">
          <w:rPr>
            <w:sz w:val="22"/>
            <w:szCs w:val="22"/>
            <w:vertAlign w:val="superscript"/>
            <w:lang w:val="lv-LV"/>
          </w:rPr>
          <w:delText xml:space="preserve">2 </w:delText>
        </w:r>
        <w:r w:rsidRPr="00AE120B">
          <w:rPr>
            <w:sz w:val="22"/>
            <w:szCs w:val="22"/>
            <w:lang w:val="lv-LV"/>
          </w:rPr>
          <w:delText xml:space="preserve">līdz pat 40 mg, vai placebo katru otro nedēļu vēl 32 nedēļas vai līdz slimības uzliesmojumam. Slimības uzliesmojuma kritēriji tika definēti kā pasliktināšanās par </w:delText>
        </w:r>
        <w:r w:rsidRPr="00AE120B">
          <w:rPr>
            <w:rFonts w:ascii="Symbol" w:hAnsi="Symbol"/>
            <w:szCs w:val="22"/>
            <w:lang w:val="lv-LV"/>
          </w:rPr>
          <w:sym w:font="Symbol" w:char="F0B3"/>
        </w:r>
        <w:r w:rsidRPr="00AE120B">
          <w:rPr>
            <w:lang w:val="lv-LV"/>
          </w:rPr>
          <w:delText> </w:delText>
        </w:r>
        <w:r w:rsidRPr="00AE120B">
          <w:rPr>
            <w:sz w:val="22"/>
            <w:szCs w:val="22"/>
            <w:lang w:val="lv-LV"/>
          </w:rPr>
          <w:delText xml:space="preserve">30%, salīdzinot ar sākumstāvokli </w:delText>
        </w:r>
        <w:r w:rsidRPr="00AE120B">
          <w:rPr>
            <w:rFonts w:ascii="Symbol" w:hAnsi="Symbol"/>
            <w:szCs w:val="22"/>
            <w:lang w:val="lv-LV"/>
          </w:rPr>
          <w:sym w:font="Symbol" w:char="F0B3"/>
        </w:r>
        <w:r w:rsidRPr="00AE120B">
          <w:rPr>
            <w:lang w:val="lv-LV"/>
          </w:rPr>
          <w:delText> </w:delText>
        </w:r>
        <w:r w:rsidRPr="00AE120B">
          <w:rPr>
            <w:sz w:val="22"/>
            <w:szCs w:val="22"/>
            <w:lang w:val="lv-LV"/>
          </w:rPr>
          <w:delText xml:space="preserve">3 no 6 Pediatriskā ACR pamatkritērijos, </w:delText>
        </w:r>
        <w:r w:rsidRPr="00AE120B">
          <w:rPr>
            <w:rFonts w:ascii="Symbol" w:hAnsi="Symbol"/>
            <w:szCs w:val="22"/>
            <w:lang w:val="lv-LV"/>
          </w:rPr>
          <w:sym w:font="Symbol" w:char="F0B3"/>
        </w:r>
        <w:r w:rsidRPr="00AE120B">
          <w:rPr>
            <w:lang w:val="lv-LV"/>
          </w:rPr>
          <w:delText> </w:delText>
        </w:r>
        <w:r w:rsidRPr="00AE120B">
          <w:rPr>
            <w:sz w:val="22"/>
            <w:szCs w:val="22"/>
            <w:lang w:val="lv-LV"/>
          </w:rPr>
          <w:delText xml:space="preserve">2 aktīvas locītavas un uzlabošanās par </w:delText>
        </w:r>
        <w:r w:rsidRPr="00AE120B">
          <w:rPr>
            <w:rFonts w:ascii="Symbol" w:hAnsi="Symbol"/>
            <w:szCs w:val="22"/>
            <w:lang w:val="lv-LV"/>
          </w:rPr>
          <w:sym w:font="Symbol" w:char="F03E"/>
        </w:r>
        <w:r w:rsidRPr="00AE120B">
          <w:rPr>
            <w:sz w:val="22"/>
            <w:szCs w:val="22"/>
            <w:lang w:val="lv-LV"/>
          </w:rPr>
          <w:delText xml:space="preserve">30% ne vairāk kā 1 no 6 kritērijiem. Pēc 32 nedēļām vai slimības uzliesmojuma brīdī pacienti bija piemēroti iekļaušanai atvērta pagarinājuma fāzē. </w:delText>
        </w:r>
      </w:del>
    </w:p>
    <w:p w14:paraId="4AF56F2C" w14:textId="48A8DE9C" w:rsidR="00424279" w:rsidRPr="00AE120B" w:rsidRDefault="00424279" w:rsidP="00424279">
      <w:pPr>
        <w:pStyle w:val="BodyText1"/>
        <w:widowControl w:val="0"/>
        <w:suppressAutoHyphens w:val="0"/>
        <w:spacing w:after="0" w:line="240" w:lineRule="auto"/>
        <w:ind w:left="0"/>
        <w:jc w:val="left"/>
        <w:rPr>
          <w:del w:id="7507" w:author="AbbVie1" w:date="2025-05-10T12:53:00Z"/>
          <w:sz w:val="22"/>
          <w:szCs w:val="22"/>
          <w:lang w:val="lv-LV"/>
        </w:rPr>
      </w:pPr>
    </w:p>
    <w:p w14:paraId="44B6C19B" w14:textId="1B26657C" w:rsidR="00424279" w:rsidRPr="00AE120B" w:rsidRDefault="00000000" w:rsidP="00424279">
      <w:pPr>
        <w:pStyle w:val="BodyText1"/>
        <w:widowControl w:val="0"/>
        <w:suppressAutoHyphens w:val="0"/>
        <w:spacing w:after="0" w:line="240" w:lineRule="auto"/>
        <w:ind w:left="0"/>
        <w:jc w:val="center"/>
        <w:rPr>
          <w:del w:id="7508" w:author="AbbVie1" w:date="2025-05-10T12:53:00Z"/>
          <w:b/>
          <w:bCs/>
          <w:sz w:val="22"/>
          <w:szCs w:val="22"/>
          <w:lang w:val="lv-LV"/>
        </w:rPr>
      </w:pPr>
      <w:del w:id="7509" w:author="AbbVie1" w:date="2025-05-10T12:53:00Z">
        <w:r w:rsidRPr="00AE120B">
          <w:rPr>
            <w:b/>
            <w:bCs/>
            <w:sz w:val="22"/>
            <w:szCs w:val="22"/>
            <w:lang w:val="lv-LV"/>
          </w:rPr>
          <w:delText>26. tabula</w:delText>
        </w:r>
      </w:del>
    </w:p>
    <w:p w14:paraId="322E20E4" w14:textId="1FD8B05C" w:rsidR="00424279" w:rsidRPr="00AE120B" w:rsidRDefault="00000000" w:rsidP="00424279">
      <w:pPr>
        <w:pStyle w:val="BodyText1"/>
        <w:widowControl w:val="0"/>
        <w:suppressAutoHyphens w:val="0"/>
        <w:spacing w:after="0" w:line="240" w:lineRule="auto"/>
        <w:ind w:left="0"/>
        <w:jc w:val="center"/>
        <w:rPr>
          <w:del w:id="7510" w:author="AbbVie1" w:date="2025-05-10T12:53:00Z"/>
          <w:bCs/>
          <w:sz w:val="22"/>
          <w:szCs w:val="22"/>
          <w:lang w:val="lv-LV"/>
        </w:rPr>
      </w:pPr>
      <w:del w:id="7511" w:author="AbbVie1" w:date="2025-05-10T12:53:00Z">
        <w:r w:rsidRPr="00AE120B">
          <w:rPr>
            <w:b/>
            <w:bCs/>
            <w:sz w:val="22"/>
            <w:szCs w:val="22"/>
            <w:lang w:val="lv-LV"/>
          </w:rPr>
          <w:delText>Ped ACR 30 atbildes reakcijas JIA pētījumā</w:delText>
        </w:r>
      </w:del>
    </w:p>
    <w:tbl>
      <w:tblPr>
        <w:tblW w:w="0" w:type="auto"/>
        <w:tblInd w:w="108" w:type="dxa"/>
        <w:tblLayout w:type="fixed"/>
        <w:tblLook w:val="0000" w:firstRow="0" w:lastRow="0" w:firstColumn="0" w:lastColumn="0" w:noHBand="0" w:noVBand="0"/>
      </w:tblPr>
      <w:tblGrid>
        <w:gridCol w:w="2418"/>
        <w:gridCol w:w="1760"/>
        <w:gridCol w:w="1760"/>
        <w:gridCol w:w="1650"/>
        <w:gridCol w:w="1619"/>
      </w:tblGrid>
      <w:tr w:rsidR="006D30D4" w14:paraId="573A29A6" w14:textId="7C547867" w:rsidTr="000041A8">
        <w:trPr>
          <w:cantSplit/>
          <w:del w:id="7512" w:author="AbbVie1" w:date="2025-05-10T12:53:00Z"/>
        </w:trPr>
        <w:tc>
          <w:tcPr>
            <w:tcW w:w="2418" w:type="dxa"/>
            <w:tcBorders>
              <w:top w:val="single" w:sz="4" w:space="0" w:color="000000"/>
              <w:left w:val="single" w:sz="4" w:space="0" w:color="000000"/>
              <w:bottom w:val="single" w:sz="4" w:space="0" w:color="000000"/>
            </w:tcBorders>
          </w:tcPr>
          <w:p w14:paraId="2EB08C8B" w14:textId="32366C74" w:rsidR="00424279" w:rsidRPr="00AE120B" w:rsidRDefault="00000000" w:rsidP="000041A8">
            <w:pPr>
              <w:pStyle w:val="BodyText1"/>
              <w:widowControl w:val="0"/>
              <w:suppressAutoHyphens w:val="0"/>
              <w:spacing w:after="0" w:line="240" w:lineRule="auto"/>
              <w:ind w:left="0"/>
              <w:jc w:val="left"/>
              <w:rPr>
                <w:del w:id="7513" w:author="AbbVie1" w:date="2025-05-10T12:53:00Z"/>
                <w:b/>
                <w:sz w:val="22"/>
                <w:szCs w:val="22"/>
                <w:lang w:val="lv-LV"/>
              </w:rPr>
            </w:pPr>
            <w:del w:id="7514" w:author="AbbVie1" w:date="2025-05-10T12:53:00Z">
              <w:r w:rsidRPr="00AE120B">
                <w:rPr>
                  <w:b/>
                  <w:sz w:val="22"/>
                  <w:szCs w:val="22"/>
                  <w:lang w:val="lv-LV"/>
                </w:rPr>
                <w:delText>Grupa</w:delText>
              </w:r>
            </w:del>
          </w:p>
        </w:tc>
        <w:tc>
          <w:tcPr>
            <w:tcW w:w="3520" w:type="dxa"/>
            <w:gridSpan w:val="2"/>
            <w:tcBorders>
              <w:top w:val="single" w:sz="4" w:space="0" w:color="000000"/>
              <w:left w:val="single" w:sz="4" w:space="0" w:color="000000"/>
              <w:bottom w:val="single" w:sz="4" w:space="0" w:color="000000"/>
            </w:tcBorders>
          </w:tcPr>
          <w:p w14:paraId="460C6F70" w14:textId="1F6C951C" w:rsidR="00424279" w:rsidRPr="00AE120B" w:rsidRDefault="00000000" w:rsidP="000041A8">
            <w:pPr>
              <w:pStyle w:val="BodyText1"/>
              <w:widowControl w:val="0"/>
              <w:suppressAutoHyphens w:val="0"/>
              <w:spacing w:after="0" w:line="240" w:lineRule="auto"/>
              <w:ind w:left="0"/>
              <w:jc w:val="left"/>
              <w:rPr>
                <w:del w:id="7515" w:author="AbbVie1" w:date="2025-05-10T12:53:00Z"/>
                <w:b/>
                <w:sz w:val="22"/>
                <w:szCs w:val="22"/>
                <w:lang w:val="lv-LV"/>
              </w:rPr>
            </w:pPr>
            <w:del w:id="7516" w:author="AbbVie1" w:date="2025-05-10T12:53:00Z">
              <w:r w:rsidRPr="00AE120B">
                <w:rPr>
                  <w:b/>
                  <w:sz w:val="22"/>
                  <w:szCs w:val="22"/>
                  <w:lang w:val="lv-LV"/>
                </w:rPr>
                <w:delText>MTX</w:delText>
              </w:r>
            </w:del>
          </w:p>
        </w:tc>
        <w:tc>
          <w:tcPr>
            <w:tcW w:w="3269" w:type="dxa"/>
            <w:gridSpan w:val="2"/>
            <w:tcBorders>
              <w:top w:val="single" w:sz="4" w:space="0" w:color="000000"/>
              <w:left w:val="single" w:sz="4" w:space="0" w:color="000000"/>
              <w:bottom w:val="single" w:sz="4" w:space="0" w:color="000000"/>
              <w:right w:val="single" w:sz="4" w:space="0" w:color="000000"/>
            </w:tcBorders>
          </w:tcPr>
          <w:p w14:paraId="661BE557" w14:textId="757749BB" w:rsidR="00424279" w:rsidRPr="00AE120B" w:rsidRDefault="00000000" w:rsidP="000041A8">
            <w:pPr>
              <w:pStyle w:val="BodyText1"/>
              <w:widowControl w:val="0"/>
              <w:suppressAutoHyphens w:val="0"/>
              <w:spacing w:after="0" w:line="240" w:lineRule="auto"/>
              <w:ind w:left="0"/>
              <w:jc w:val="left"/>
              <w:rPr>
                <w:del w:id="7517" w:author="AbbVie1" w:date="2025-05-10T12:53:00Z"/>
                <w:b/>
                <w:sz w:val="22"/>
                <w:szCs w:val="22"/>
                <w:lang w:val="lv-LV"/>
              </w:rPr>
            </w:pPr>
            <w:del w:id="7518" w:author="AbbVie1" w:date="2025-05-10T12:53:00Z">
              <w:r w:rsidRPr="00AE120B">
                <w:rPr>
                  <w:b/>
                  <w:sz w:val="22"/>
                  <w:szCs w:val="22"/>
                  <w:lang w:val="lv-LV"/>
                </w:rPr>
                <w:delText>Bez MTX</w:delText>
              </w:r>
            </w:del>
          </w:p>
        </w:tc>
      </w:tr>
      <w:tr w:rsidR="006D30D4" w14:paraId="0006F333" w14:textId="58A8495E" w:rsidTr="000041A8">
        <w:trPr>
          <w:cantSplit/>
          <w:del w:id="7519" w:author="AbbVie1" w:date="2025-05-10T12:53:00Z"/>
        </w:trPr>
        <w:tc>
          <w:tcPr>
            <w:tcW w:w="2418" w:type="dxa"/>
            <w:tcBorders>
              <w:top w:val="single" w:sz="4" w:space="0" w:color="000000"/>
              <w:left w:val="single" w:sz="4" w:space="0" w:color="000000"/>
              <w:bottom w:val="single" w:sz="4" w:space="0" w:color="000000"/>
            </w:tcBorders>
          </w:tcPr>
          <w:p w14:paraId="6D5CA67C" w14:textId="2C4B19A3" w:rsidR="00424279" w:rsidRPr="00AE120B" w:rsidRDefault="00000000" w:rsidP="000041A8">
            <w:pPr>
              <w:pStyle w:val="BodyText1"/>
              <w:widowControl w:val="0"/>
              <w:suppressAutoHyphens w:val="0"/>
              <w:spacing w:after="0" w:line="240" w:lineRule="auto"/>
              <w:ind w:left="0"/>
              <w:jc w:val="left"/>
              <w:rPr>
                <w:del w:id="7520" w:author="AbbVie1" w:date="2025-05-10T12:53:00Z"/>
                <w:b/>
                <w:sz w:val="22"/>
                <w:szCs w:val="22"/>
                <w:lang w:val="lv-LV"/>
              </w:rPr>
            </w:pPr>
            <w:del w:id="7521" w:author="AbbVie1" w:date="2025-05-10T12:53:00Z">
              <w:r w:rsidRPr="00AE120B">
                <w:rPr>
                  <w:b/>
                  <w:sz w:val="22"/>
                  <w:szCs w:val="22"/>
                  <w:lang w:val="lv-LV"/>
                </w:rPr>
                <w:delText>Fāze</w:delText>
              </w:r>
            </w:del>
          </w:p>
        </w:tc>
        <w:tc>
          <w:tcPr>
            <w:tcW w:w="3520" w:type="dxa"/>
            <w:gridSpan w:val="2"/>
            <w:tcBorders>
              <w:top w:val="single" w:sz="4" w:space="0" w:color="000000"/>
              <w:left w:val="single" w:sz="4" w:space="0" w:color="000000"/>
              <w:bottom w:val="single" w:sz="4" w:space="0" w:color="000000"/>
            </w:tcBorders>
          </w:tcPr>
          <w:p w14:paraId="166BD371" w14:textId="5823425A" w:rsidR="00424279" w:rsidRPr="00AE120B" w:rsidRDefault="00424279" w:rsidP="000041A8">
            <w:pPr>
              <w:pStyle w:val="BodyText1"/>
              <w:widowControl w:val="0"/>
              <w:suppressAutoHyphens w:val="0"/>
              <w:snapToGrid w:val="0"/>
              <w:spacing w:after="0" w:line="240" w:lineRule="auto"/>
              <w:ind w:left="0"/>
              <w:jc w:val="left"/>
              <w:rPr>
                <w:del w:id="7522" w:author="AbbVie1" w:date="2025-05-10T12:53:00Z"/>
                <w:b/>
                <w:sz w:val="22"/>
                <w:szCs w:val="22"/>
                <w:lang w:val="lv-LV"/>
              </w:rPr>
            </w:pPr>
          </w:p>
        </w:tc>
        <w:tc>
          <w:tcPr>
            <w:tcW w:w="3269" w:type="dxa"/>
            <w:gridSpan w:val="2"/>
            <w:tcBorders>
              <w:top w:val="single" w:sz="4" w:space="0" w:color="000000"/>
              <w:left w:val="single" w:sz="4" w:space="0" w:color="000000"/>
              <w:bottom w:val="single" w:sz="4" w:space="0" w:color="000000"/>
              <w:right w:val="single" w:sz="4" w:space="0" w:color="000000"/>
            </w:tcBorders>
          </w:tcPr>
          <w:p w14:paraId="419B5B36" w14:textId="5BB5631D" w:rsidR="00424279" w:rsidRPr="00AE120B" w:rsidRDefault="00424279" w:rsidP="000041A8">
            <w:pPr>
              <w:pStyle w:val="BodyText1"/>
              <w:widowControl w:val="0"/>
              <w:suppressAutoHyphens w:val="0"/>
              <w:snapToGrid w:val="0"/>
              <w:spacing w:after="0" w:line="240" w:lineRule="auto"/>
              <w:ind w:left="0"/>
              <w:jc w:val="left"/>
              <w:rPr>
                <w:del w:id="7523" w:author="AbbVie1" w:date="2025-05-10T12:53:00Z"/>
                <w:b/>
                <w:sz w:val="22"/>
                <w:szCs w:val="22"/>
                <w:lang w:val="lv-LV"/>
              </w:rPr>
            </w:pPr>
          </w:p>
        </w:tc>
      </w:tr>
      <w:tr w:rsidR="006D30D4" w14:paraId="2531015F" w14:textId="313E5BEE" w:rsidTr="000041A8">
        <w:trPr>
          <w:cantSplit/>
          <w:del w:id="7524" w:author="AbbVie1" w:date="2025-05-10T12:53:00Z"/>
        </w:trPr>
        <w:tc>
          <w:tcPr>
            <w:tcW w:w="2418" w:type="dxa"/>
            <w:tcBorders>
              <w:top w:val="single" w:sz="4" w:space="0" w:color="000000"/>
              <w:left w:val="single" w:sz="4" w:space="0" w:color="000000"/>
              <w:bottom w:val="single" w:sz="4" w:space="0" w:color="000000"/>
            </w:tcBorders>
          </w:tcPr>
          <w:p w14:paraId="25AC9111" w14:textId="467B8890" w:rsidR="00424279" w:rsidRPr="00AE120B" w:rsidRDefault="00000000" w:rsidP="000041A8">
            <w:pPr>
              <w:pStyle w:val="BodyText1"/>
              <w:widowControl w:val="0"/>
              <w:suppressAutoHyphens w:val="0"/>
              <w:spacing w:after="0" w:line="240" w:lineRule="auto"/>
              <w:ind w:left="0"/>
              <w:jc w:val="left"/>
              <w:rPr>
                <w:del w:id="7525" w:author="AbbVie1" w:date="2025-05-10T12:53:00Z"/>
                <w:bCs/>
                <w:sz w:val="22"/>
                <w:szCs w:val="22"/>
                <w:lang w:val="lv-LV"/>
              </w:rPr>
            </w:pPr>
            <w:del w:id="7526" w:author="AbbVie1" w:date="2025-05-10T12:53:00Z">
              <w:r w:rsidRPr="00AE120B">
                <w:rPr>
                  <w:bCs/>
                  <w:sz w:val="22"/>
                  <w:szCs w:val="22"/>
                  <w:lang w:val="lv-LV"/>
                </w:rPr>
                <w:delText>OL-LI 16 nedēļas</w:delText>
              </w:r>
            </w:del>
          </w:p>
        </w:tc>
        <w:tc>
          <w:tcPr>
            <w:tcW w:w="3520" w:type="dxa"/>
            <w:gridSpan w:val="2"/>
            <w:tcBorders>
              <w:top w:val="single" w:sz="4" w:space="0" w:color="000000"/>
              <w:left w:val="single" w:sz="4" w:space="0" w:color="000000"/>
              <w:bottom w:val="single" w:sz="4" w:space="0" w:color="000000"/>
            </w:tcBorders>
          </w:tcPr>
          <w:p w14:paraId="68461317" w14:textId="0C32D10F" w:rsidR="00424279" w:rsidRPr="00AE120B" w:rsidRDefault="00424279" w:rsidP="000041A8">
            <w:pPr>
              <w:pStyle w:val="BodyText1"/>
              <w:widowControl w:val="0"/>
              <w:suppressAutoHyphens w:val="0"/>
              <w:snapToGrid w:val="0"/>
              <w:spacing w:after="0" w:line="240" w:lineRule="auto"/>
              <w:ind w:left="0"/>
              <w:jc w:val="left"/>
              <w:rPr>
                <w:del w:id="7527" w:author="AbbVie1" w:date="2025-05-10T12:53:00Z"/>
                <w:bCs/>
                <w:sz w:val="22"/>
                <w:szCs w:val="22"/>
                <w:lang w:val="lv-LV"/>
              </w:rPr>
            </w:pPr>
          </w:p>
        </w:tc>
        <w:tc>
          <w:tcPr>
            <w:tcW w:w="3269" w:type="dxa"/>
            <w:gridSpan w:val="2"/>
            <w:tcBorders>
              <w:top w:val="single" w:sz="4" w:space="0" w:color="000000"/>
              <w:left w:val="single" w:sz="4" w:space="0" w:color="000000"/>
              <w:bottom w:val="single" w:sz="4" w:space="0" w:color="000000"/>
              <w:right w:val="single" w:sz="4" w:space="0" w:color="000000"/>
            </w:tcBorders>
          </w:tcPr>
          <w:p w14:paraId="63573FA1" w14:textId="148AF0A3" w:rsidR="00424279" w:rsidRPr="00AE120B" w:rsidRDefault="00424279" w:rsidP="000041A8">
            <w:pPr>
              <w:pStyle w:val="BodyText1"/>
              <w:widowControl w:val="0"/>
              <w:suppressAutoHyphens w:val="0"/>
              <w:snapToGrid w:val="0"/>
              <w:spacing w:after="0" w:line="240" w:lineRule="auto"/>
              <w:ind w:left="0"/>
              <w:jc w:val="left"/>
              <w:rPr>
                <w:del w:id="7528" w:author="AbbVie1" w:date="2025-05-10T12:53:00Z"/>
                <w:bCs/>
                <w:sz w:val="22"/>
                <w:szCs w:val="22"/>
                <w:lang w:val="lv-LV"/>
              </w:rPr>
            </w:pPr>
          </w:p>
        </w:tc>
      </w:tr>
      <w:tr w:rsidR="006D30D4" w14:paraId="4EFA74C3" w14:textId="4BA2BD77" w:rsidTr="000041A8">
        <w:trPr>
          <w:cantSplit/>
          <w:del w:id="7529" w:author="AbbVie1" w:date="2025-05-10T12:53:00Z"/>
        </w:trPr>
        <w:tc>
          <w:tcPr>
            <w:tcW w:w="2418" w:type="dxa"/>
            <w:tcBorders>
              <w:top w:val="single" w:sz="4" w:space="0" w:color="000000"/>
              <w:left w:val="single" w:sz="4" w:space="0" w:color="000000"/>
              <w:bottom w:val="single" w:sz="4" w:space="0" w:color="000000"/>
            </w:tcBorders>
          </w:tcPr>
          <w:p w14:paraId="640E52FB" w14:textId="47A5A072" w:rsidR="00424279" w:rsidRPr="00AE120B" w:rsidRDefault="00000000" w:rsidP="000041A8">
            <w:pPr>
              <w:pStyle w:val="BodyText1"/>
              <w:widowControl w:val="0"/>
              <w:suppressAutoHyphens w:val="0"/>
              <w:spacing w:after="0" w:line="240" w:lineRule="auto"/>
              <w:ind w:left="0"/>
              <w:jc w:val="left"/>
              <w:rPr>
                <w:del w:id="7530" w:author="AbbVie1" w:date="2025-05-10T12:53:00Z"/>
                <w:bCs/>
                <w:sz w:val="22"/>
                <w:szCs w:val="22"/>
                <w:lang w:val="lv-LV"/>
              </w:rPr>
            </w:pPr>
            <w:del w:id="7531" w:author="AbbVie1" w:date="2025-05-10T12:53:00Z">
              <w:r w:rsidRPr="00AE120B">
                <w:rPr>
                  <w:bCs/>
                  <w:sz w:val="22"/>
                  <w:szCs w:val="22"/>
                  <w:lang w:val="lv-LV"/>
                </w:rPr>
                <w:delText>Ped ACR 30 atbildes reakcija (n/N)</w:delText>
              </w:r>
            </w:del>
          </w:p>
        </w:tc>
        <w:tc>
          <w:tcPr>
            <w:tcW w:w="3520" w:type="dxa"/>
            <w:gridSpan w:val="2"/>
            <w:tcBorders>
              <w:top w:val="single" w:sz="4" w:space="0" w:color="000000"/>
              <w:left w:val="single" w:sz="4" w:space="0" w:color="000000"/>
              <w:bottom w:val="single" w:sz="4" w:space="0" w:color="000000"/>
            </w:tcBorders>
          </w:tcPr>
          <w:p w14:paraId="14924D3D" w14:textId="4F89978D" w:rsidR="00424279" w:rsidRPr="00AE120B" w:rsidRDefault="00000000" w:rsidP="000041A8">
            <w:pPr>
              <w:pStyle w:val="BodyText1"/>
              <w:widowControl w:val="0"/>
              <w:suppressAutoHyphens w:val="0"/>
              <w:spacing w:after="0" w:line="240" w:lineRule="auto"/>
              <w:ind w:left="0"/>
              <w:jc w:val="left"/>
              <w:rPr>
                <w:del w:id="7532" w:author="AbbVie1" w:date="2025-05-10T12:53:00Z"/>
                <w:bCs/>
                <w:sz w:val="22"/>
                <w:szCs w:val="22"/>
                <w:lang w:val="lv-LV"/>
              </w:rPr>
            </w:pPr>
            <w:del w:id="7533" w:author="AbbVie1" w:date="2025-05-10T12:53:00Z">
              <w:r w:rsidRPr="00AE120B">
                <w:rPr>
                  <w:bCs/>
                  <w:sz w:val="22"/>
                  <w:szCs w:val="22"/>
                  <w:lang w:val="lv-LV"/>
                </w:rPr>
                <w:delText>94,1% (80/85)</w:delText>
              </w:r>
            </w:del>
          </w:p>
        </w:tc>
        <w:tc>
          <w:tcPr>
            <w:tcW w:w="3269" w:type="dxa"/>
            <w:gridSpan w:val="2"/>
            <w:tcBorders>
              <w:top w:val="single" w:sz="4" w:space="0" w:color="000000"/>
              <w:left w:val="single" w:sz="4" w:space="0" w:color="000000"/>
              <w:bottom w:val="single" w:sz="4" w:space="0" w:color="000000"/>
              <w:right w:val="single" w:sz="4" w:space="0" w:color="000000"/>
            </w:tcBorders>
          </w:tcPr>
          <w:p w14:paraId="4BA9DFC5" w14:textId="329650B3" w:rsidR="00424279" w:rsidRPr="00AE120B" w:rsidRDefault="00000000" w:rsidP="000041A8">
            <w:pPr>
              <w:pStyle w:val="BodyText1"/>
              <w:widowControl w:val="0"/>
              <w:suppressAutoHyphens w:val="0"/>
              <w:spacing w:after="0" w:line="240" w:lineRule="auto"/>
              <w:ind w:left="0"/>
              <w:jc w:val="left"/>
              <w:rPr>
                <w:del w:id="7534" w:author="AbbVie1" w:date="2025-05-10T12:53:00Z"/>
                <w:sz w:val="22"/>
                <w:szCs w:val="22"/>
                <w:lang w:val="lv-LV"/>
              </w:rPr>
            </w:pPr>
            <w:del w:id="7535" w:author="AbbVie1" w:date="2025-05-10T12:53:00Z">
              <w:r w:rsidRPr="00AE120B">
                <w:rPr>
                  <w:bCs/>
                  <w:sz w:val="22"/>
                  <w:szCs w:val="22"/>
                  <w:lang w:val="lv-LV"/>
                </w:rPr>
                <w:delText>74,4% (64/86)</w:delText>
              </w:r>
            </w:del>
          </w:p>
        </w:tc>
      </w:tr>
      <w:tr w:rsidR="006D30D4" w14:paraId="300DEFBE" w14:textId="69F48CE4" w:rsidTr="000041A8">
        <w:trPr>
          <w:cantSplit/>
          <w:del w:id="7536" w:author="AbbVie1" w:date="2025-05-10T12:53:00Z"/>
        </w:trPr>
        <w:tc>
          <w:tcPr>
            <w:tcW w:w="9207" w:type="dxa"/>
            <w:gridSpan w:val="5"/>
            <w:tcBorders>
              <w:top w:val="single" w:sz="4" w:space="0" w:color="000000"/>
              <w:left w:val="single" w:sz="4" w:space="0" w:color="000000"/>
              <w:bottom w:val="single" w:sz="4" w:space="0" w:color="000000"/>
              <w:right w:val="single" w:sz="4" w:space="0" w:color="000000"/>
            </w:tcBorders>
          </w:tcPr>
          <w:p w14:paraId="795E41C4" w14:textId="2144DD8F" w:rsidR="00424279" w:rsidRPr="00AE120B" w:rsidRDefault="00000000" w:rsidP="000041A8">
            <w:pPr>
              <w:pStyle w:val="BodyText1"/>
              <w:widowControl w:val="0"/>
              <w:suppressAutoHyphens w:val="0"/>
              <w:spacing w:after="0" w:line="240" w:lineRule="auto"/>
              <w:ind w:left="0"/>
              <w:jc w:val="center"/>
              <w:rPr>
                <w:del w:id="7537" w:author="AbbVie1" w:date="2025-05-10T12:53:00Z"/>
                <w:sz w:val="22"/>
                <w:szCs w:val="22"/>
                <w:lang w:val="lv-LV"/>
              </w:rPr>
            </w:pPr>
            <w:del w:id="7538" w:author="AbbVie1" w:date="2025-05-10T12:53:00Z">
              <w:r w:rsidRPr="00AE120B">
                <w:rPr>
                  <w:bCs/>
                  <w:sz w:val="22"/>
                  <w:szCs w:val="22"/>
                  <w:lang w:val="lv-LV"/>
                </w:rPr>
                <w:delText xml:space="preserve">Efektivitātes </w:delText>
              </w:r>
              <w:r w:rsidRPr="008A0BCD">
                <w:rPr>
                  <w:bCs/>
                  <w:sz w:val="22"/>
                  <w:szCs w:val="22"/>
                  <w:lang w:val="lv-LV"/>
                </w:rPr>
                <w:delText>iznākumi</w:delText>
              </w:r>
            </w:del>
          </w:p>
        </w:tc>
      </w:tr>
      <w:tr w:rsidR="006D30D4" w14:paraId="5D8F971A" w14:textId="60BE5273" w:rsidTr="000041A8">
        <w:trPr>
          <w:del w:id="7539" w:author="AbbVie1" w:date="2025-05-10T12:53:00Z"/>
        </w:trPr>
        <w:tc>
          <w:tcPr>
            <w:tcW w:w="2418" w:type="dxa"/>
            <w:tcBorders>
              <w:top w:val="single" w:sz="4" w:space="0" w:color="000000"/>
              <w:left w:val="single" w:sz="4" w:space="0" w:color="000000"/>
              <w:bottom w:val="single" w:sz="4" w:space="0" w:color="000000"/>
            </w:tcBorders>
          </w:tcPr>
          <w:p w14:paraId="21B32976" w14:textId="2827DB2A" w:rsidR="00424279" w:rsidRPr="00AE120B" w:rsidRDefault="00000000" w:rsidP="000041A8">
            <w:pPr>
              <w:pStyle w:val="BodyText1"/>
              <w:widowControl w:val="0"/>
              <w:suppressAutoHyphens w:val="0"/>
              <w:spacing w:after="0" w:line="240" w:lineRule="auto"/>
              <w:ind w:left="0"/>
              <w:jc w:val="left"/>
              <w:rPr>
                <w:del w:id="7540" w:author="AbbVie1" w:date="2025-05-10T12:53:00Z"/>
                <w:bCs/>
                <w:sz w:val="22"/>
                <w:szCs w:val="22"/>
                <w:lang w:val="lv-LV"/>
              </w:rPr>
            </w:pPr>
            <w:del w:id="7541" w:author="AbbVie1" w:date="2025-05-10T12:53:00Z">
              <w:r w:rsidRPr="00AE120B">
                <w:rPr>
                  <w:bCs/>
                  <w:sz w:val="22"/>
                  <w:szCs w:val="22"/>
                  <w:lang w:val="lv-LV"/>
                </w:rPr>
                <w:delText>Dubultmaskēta, 32 nedēļas</w:delText>
              </w:r>
            </w:del>
          </w:p>
        </w:tc>
        <w:tc>
          <w:tcPr>
            <w:tcW w:w="1760" w:type="dxa"/>
            <w:tcBorders>
              <w:top w:val="single" w:sz="4" w:space="0" w:color="000000"/>
              <w:left w:val="single" w:sz="4" w:space="0" w:color="000000"/>
              <w:bottom w:val="single" w:sz="4" w:space="0" w:color="000000"/>
            </w:tcBorders>
          </w:tcPr>
          <w:p w14:paraId="714A5ABF" w14:textId="1CD40A6D" w:rsidR="00424279" w:rsidRPr="00AE120B" w:rsidRDefault="00000000" w:rsidP="000041A8">
            <w:pPr>
              <w:pStyle w:val="BodyText1"/>
              <w:widowControl w:val="0"/>
              <w:suppressAutoHyphens w:val="0"/>
              <w:spacing w:after="0" w:line="240" w:lineRule="auto"/>
              <w:ind w:left="0"/>
              <w:jc w:val="left"/>
              <w:rPr>
                <w:del w:id="7542" w:author="AbbVie1" w:date="2025-05-10T12:53:00Z"/>
                <w:bCs/>
                <w:sz w:val="22"/>
                <w:szCs w:val="22"/>
                <w:lang w:val="lv-LV"/>
              </w:rPr>
            </w:pPr>
            <w:del w:id="7543" w:author="AbbVie1" w:date="2025-05-10T12:53:00Z">
              <w:r w:rsidRPr="00AE120B">
                <w:rPr>
                  <w:bCs/>
                  <w:sz w:val="22"/>
                  <w:szCs w:val="22"/>
                  <w:lang w:val="lv-LV"/>
                </w:rPr>
                <w:delText xml:space="preserve">Humira /MTX </w:delText>
              </w:r>
            </w:del>
          </w:p>
          <w:p w14:paraId="4C884B25" w14:textId="6B1443F0" w:rsidR="00424279" w:rsidRPr="00AE120B" w:rsidRDefault="00000000" w:rsidP="000041A8">
            <w:pPr>
              <w:pStyle w:val="BodyText1"/>
              <w:widowControl w:val="0"/>
              <w:suppressAutoHyphens w:val="0"/>
              <w:spacing w:after="0" w:line="240" w:lineRule="auto"/>
              <w:ind w:left="0"/>
              <w:jc w:val="left"/>
              <w:rPr>
                <w:del w:id="7544" w:author="AbbVie1" w:date="2025-05-10T12:53:00Z"/>
                <w:bCs/>
                <w:sz w:val="22"/>
                <w:szCs w:val="22"/>
                <w:lang w:val="lv-LV"/>
              </w:rPr>
            </w:pPr>
            <w:del w:id="7545" w:author="AbbVie1" w:date="2025-05-10T12:53:00Z">
              <w:r w:rsidRPr="00AE120B">
                <w:rPr>
                  <w:bCs/>
                  <w:sz w:val="22"/>
                  <w:szCs w:val="22"/>
                  <w:lang w:val="lv-LV"/>
                </w:rPr>
                <w:delText>(Nn = 38)</w:delText>
              </w:r>
            </w:del>
          </w:p>
          <w:p w14:paraId="23B7AABA" w14:textId="037F43FB" w:rsidR="00424279" w:rsidRPr="00AE120B" w:rsidRDefault="00424279" w:rsidP="000041A8">
            <w:pPr>
              <w:pStyle w:val="BodyText1"/>
              <w:widowControl w:val="0"/>
              <w:suppressAutoHyphens w:val="0"/>
              <w:spacing w:after="0" w:line="240" w:lineRule="auto"/>
              <w:ind w:left="0"/>
              <w:jc w:val="left"/>
              <w:rPr>
                <w:del w:id="7546" w:author="AbbVie1" w:date="2025-05-10T12:53:00Z"/>
                <w:bCs/>
                <w:sz w:val="22"/>
                <w:szCs w:val="22"/>
                <w:lang w:val="lv-LV"/>
              </w:rPr>
            </w:pPr>
          </w:p>
        </w:tc>
        <w:tc>
          <w:tcPr>
            <w:tcW w:w="1760" w:type="dxa"/>
            <w:tcBorders>
              <w:top w:val="single" w:sz="4" w:space="0" w:color="000000"/>
              <w:left w:val="single" w:sz="4" w:space="0" w:color="000000"/>
              <w:bottom w:val="single" w:sz="4" w:space="0" w:color="000000"/>
            </w:tcBorders>
          </w:tcPr>
          <w:p w14:paraId="581D64B4" w14:textId="22096E97" w:rsidR="00424279" w:rsidRPr="00AE120B" w:rsidRDefault="00000000" w:rsidP="000041A8">
            <w:pPr>
              <w:pStyle w:val="BodyText1"/>
              <w:widowControl w:val="0"/>
              <w:suppressAutoHyphens w:val="0"/>
              <w:spacing w:after="0" w:line="240" w:lineRule="auto"/>
              <w:ind w:left="0"/>
              <w:jc w:val="left"/>
              <w:rPr>
                <w:del w:id="7547" w:author="AbbVie1" w:date="2025-05-10T12:53:00Z"/>
                <w:bCs/>
                <w:sz w:val="22"/>
                <w:szCs w:val="22"/>
                <w:lang w:val="lv-LV"/>
              </w:rPr>
            </w:pPr>
            <w:del w:id="7548" w:author="AbbVie1" w:date="2025-05-10T12:53:00Z">
              <w:r w:rsidRPr="00AE120B">
                <w:rPr>
                  <w:bCs/>
                  <w:sz w:val="22"/>
                  <w:szCs w:val="22"/>
                  <w:lang w:val="lv-LV"/>
                </w:rPr>
                <w:delText>Placebo / MTX</w:delText>
              </w:r>
            </w:del>
          </w:p>
          <w:p w14:paraId="7AAD4400" w14:textId="743AA396" w:rsidR="00424279" w:rsidRPr="00AE120B" w:rsidRDefault="00000000" w:rsidP="000041A8">
            <w:pPr>
              <w:pStyle w:val="BodyText1"/>
              <w:widowControl w:val="0"/>
              <w:suppressAutoHyphens w:val="0"/>
              <w:spacing w:after="0" w:line="240" w:lineRule="auto"/>
              <w:ind w:left="0"/>
              <w:jc w:val="left"/>
              <w:rPr>
                <w:del w:id="7549" w:author="AbbVie1" w:date="2025-05-10T12:53:00Z"/>
                <w:bCs/>
                <w:sz w:val="22"/>
                <w:szCs w:val="22"/>
                <w:lang w:val="lv-LV"/>
              </w:rPr>
            </w:pPr>
            <w:del w:id="7550" w:author="AbbVie1" w:date="2025-05-10T12:53:00Z">
              <w:r w:rsidRPr="00AE120B">
                <w:rPr>
                  <w:bCs/>
                  <w:sz w:val="22"/>
                  <w:szCs w:val="22"/>
                  <w:lang w:val="lv-LV"/>
                </w:rPr>
                <w:delText>(Nn = 37)</w:delText>
              </w:r>
            </w:del>
          </w:p>
        </w:tc>
        <w:tc>
          <w:tcPr>
            <w:tcW w:w="1650" w:type="dxa"/>
            <w:tcBorders>
              <w:top w:val="single" w:sz="4" w:space="0" w:color="000000"/>
              <w:left w:val="single" w:sz="4" w:space="0" w:color="000000"/>
              <w:bottom w:val="single" w:sz="4" w:space="0" w:color="000000"/>
            </w:tcBorders>
          </w:tcPr>
          <w:p w14:paraId="6416A271" w14:textId="6112733E" w:rsidR="00424279" w:rsidRPr="00AE120B" w:rsidRDefault="00000000" w:rsidP="000041A8">
            <w:pPr>
              <w:pStyle w:val="BodyText1"/>
              <w:widowControl w:val="0"/>
              <w:suppressAutoHyphens w:val="0"/>
              <w:spacing w:after="0" w:line="240" w:lineRule="auto"/>
              <w:ind w:left="0"/>
              <w:jc w:val="left"/>
              <w:rPr>
                <w:del w:id="7551" w:author="AbbVie1" w:date="2025-05-10T12:53:00Z"/>
                <w:bCs/>
                <w:sz w:val="22"/>
                <w:szCs w:val="22"/>
                <w:lang w:val="lv-LV"/>
              </w:rPr>
            </w:pPr>
            <w:del w:id="7552" w:author="AbbVie1" w:date="2025-05-10T12:53:00Z">
              <w:r w:rsidRPr="00AE120B">
                <w:rPr>
                  <w:bCs/>
                  <w:sz w:val="22"/>
                  <w:szCs w:val="22"/>
                  <w:lang w:val="lv-LV"/>
                </w:rPr>
                <w:delText xml:space="preserve">Humira </w:delText>
              </w:r>
            </w:del>
          </w:p>
          <w:p w14:paraId="5362BF5D" w14:textId="6059AF83" w:rsidR="00424279" w:rsidRPr="00AE120B" w:rsidRDefault="00000000" w:rsidP="000041A8">
            <w:pPr>
              <w:pStyle w:val="BodyText1"/>
              <w:widowControl w:val="0"/>
              <w:suppressAutoHyphens w:val="0"/>
              <w:spacing w:after="0" w:line="240" w:lineRule="auto"/>
              <w:ind w:left="0"/>
              <w:jc w:val="left"/>
              <w:rPr>
                <w:del w:id="7553" w:author="AbbVie1" w:date="2025-05-10T12:53:00Z"/>
                <w:bCs/>
                <w:sz w:val="22"/>
                <w:szCs w:val="22"/>
                <w:lang w:val="lv-LV"/>
              </w:rPr>
            </w:pPr>
            <w:del w:id="7554" w:author="AbbVie1" w:date="2025-05-10T12:53:00Z">
              <w:r w:rsidRPr="00AE120B">
                <w:rPr>
                  <w:bCs/>
                  <w:sz w:val="22"/>
                  <w:szCs w:val="22"/>
                  <w:lang w:val="lv-LV"/>
                </w:rPr>
                <w:delText>(Nn = 30)</w:delText>
              </w:r>
            </w:del>
          </w:p>
        </w:tc>
        <w:tc>
          <w:tcPr>
            <w:tcW w:w="1619" w:type="dxa"/>
            <w:tcBorders>
              <w:top w:val="single" w:sz="4" w:space="0" w:color="000000"/>
              <w:left w:val="single" w:sz="4" w:space="0" w:color="000000"/>
              <w:bottom w:val="single" w:sz="4" w:space="0" w:color="000000"/>
              <w:right w:val="single" w:sz="4" w:space="0" w:color="000000"/>
            </w:tcBorders>
          </w:tcPr>
          <w:p w14:paraId="0E54255C" w14:textId="3B0D86FB" w:rsidR="00424279" w:rsidRPr="00AE120B" w:rsidRDefault="00000000" w:rsidP="000041A8">
            <w:pPr>
              <w:pStyle w:val="BodyText1"/>
              <w:widowControl w:val="0"/>
              <w:suppressAutoHyphens w:val="0"/>
              <w:spacing w:after="0" w:line="240" w:lineRule="auto"/>
              <w:ind w:left="0"/>
              <w:jc w:val="left"/>
              <w:rPr>
                <w:del w:id="7555" w:author="AbbVie1" w:date="2025-05-10T12:53:00Z"/>
                <w:bCs/>
                <w:sz w:val="22"/>
                <w:szCs w:val="22"/>
                <w:lang w:val="lv-LV"/>
              </w:rPr>
            </w:pPr>
            <w:del w:id="7556" w:author="AbbVie1" w:date="2025-05-10T12:53:00Z">
              <w:r w:rsidRPr="00AE120B">
                <w:rPr>
                  <w:bCs/>
                  <w:sz w:val="22"/>
                  <w:szCs w:val="22"/>
                  <w:lang w:val="lv-LV"/>
                </w:rPr>
                <w:delText>Placebo</w:delText>
              </w:r>
            </w:del>
          </w:p>
          <w:p w14:paraId="4D29F457" w14:textId="4B5A42B7" w:rsidR="00424279" w:rsidRPr="00AE120B" w:rsidRDefault="00000000" w:rsidP="000041A8">
            <w:pPr>
              <w:pStyle w:val="BodyText1"/>
              <w:widowControl w:val="0"/>
              <w:suppressAutoHyphens w:val="0"/>
              <w:spacing w:after="0" w:line="240" w:lineRule="auto"/>
              <w:ind w:left="0"/>
              <w:jc w:val="left"/>
              <w:rPr>
                <w:del w:id="7557" w:author="AbbVie1" w:date="2025-05-10T12:53:00Z"/>
                <w:sz w:val="22"/>
                <w:szCs w:val="22"/>
                <w:lang w:val="lv-LV"/>
              </w:rPr>
            </w:pPr>
            <w:del w:id="7558" w:author="AbbVie1" w:date="2025-05-10T12:53:00Z">
              <w:r w:rsidRPr="00AE120B">
                <w:rPr>
                  <w:bCs/>
                  <w:sz w:val="22"/>
                  <w:szCs w:val="22"/>
                  <w:lang w:val="lv-LV"/>
                </w:rPr>
                <w:delText>(Nn = 28)</w:delText>
              </w:r>
            </w:del>
          </w:p>
        </w:tc>
      </w:tr>
      <w:tr w:rsidR="006D30D4" w14:paraId="1F0EC2AA" w14:textId="7BC714D8" w:rsidTr="000041A8">
        <w:trPr>
          <w:del w:id="7559" w:author="AbbVie1" w:date="2025-05-10T12:53:00Z"/>
        </w:trPr>
        <w:tc>
          <w:tcPr>
            <w:tcW w:w="2418" w:type="dxa"/>
            <w:tcBorders>
              <w:top w:val="single" w:sz="4" w:space="0" w:color="000000"/>
              <w:left w:val="single" w:sz="4" w:space="0" w:color="000000"/>
              <w:bottom w:val="single" w:sz="4" w:space="0" w:color="000000"/>
            </w:tcBorders>
          </w:tcPr>
          <w:p w14:paraId="68A4B70E" w14:textId="4ED37271" w:rsidR="00424279" w:rsidRPr="00AE120B" w:rsidRDefault="00000000" w:rsidP="000041A8">
            <w:pPr>
              <w:pStyle w:val="BodyText1"/>
              <w:widowControl w:val="0"/>
              <w:suppressAutoHyphens w:val="0"/>
              <w:spacing w:after="0" w:line="240" w:lineRule="auto"/>
              <w:ind w:left="0"/>
              <w:jc w:val="left"/>
              <w:rPr>
                <w:del w:id="7560" w:author="AbbVie1" w:date="2025-05-10T12:53:00Z"/>
                <w:bCs/>
                <w:sz w:val="22"/>
                <w:szCs w:val="22"/>
                <w:lang w:val="lv-LV"/>
              </w:rPr>
            </w:pPr>
            <w:del w:id="7561" w:author="AbbVie1" w:date="2025-05-10T12:53:00Z">
              <w:r w:rsidRPr="00AE120B">
                <w:rPr>
                  <w:bCs/>
                  <w:sz w:val="22"/>
                  <w:szCs w:val="22"/>
                  <w:lang w:val="lv-LV"/>
                </w:rPr>
                <w:delText>Slimības uzliesmojumi pēc 32 nedēļām</w:delText>
              </w:r>
              <w:r w:rsidRPr="00AE120B">
                <w:rPr>
                  <w:bCs/>
                  <w:sz w:val="22"/>
                  <w:szCs w:val="22"/>
                  <w:vertAlign w:val="superscript"/>
                  <w:lang w:val="lv-LV"/>
                </w:rPr>
                <w:delText>a</w:delText>
              </w:r>
              <w:r w:rsidRPr="00AE120B">
                <w:rPr>
                  <w:bCs/>
                  <w:sz w:val="22"/>
                  <w:szCs w:val="22"/>
                  <w:lang w:val="lv-LV"/>
                </w:rPr>
                <w:delText xml:space="preserve"> (n/N)</w:delText>
              </w:r>
            </w:del>
          </w:p>
        </w:tc>
        <w:tc>
          <w:tcPr>
            <w:tcW w:w="1760" w:type="dxa"/>
            <w:tcBorders>
              <w:top w:val="single" w:sz="4" w:space="0" w:color="000000"/>
              <w:left w:val="single" w:sz="4" w:space="0" w:color="000000"/>
              <w:bottom w:val="single" w:sz="4" w:space="0" w:color="000000"/>
            </w:tcBorders>
          </w:tcPr>
          <w:p w14:paraId="120F8289" w14:textId="6E1B83C8" w:rsidR="00424279" w:rsidRPr="00AE120B" w:rsidRDefault="00000000" w:rsidP="000041A8">
            <w:pPr>
              <w:pStyle w:val="BodyText1"/>
              <w:widowControl w:val="0"/>
              <w:suppressAutoHyphens w:val="0"/>
              <w:spacing w:after="0" w:line="240" w:lineRule="auto"/>
              <w:ind w:left="0"/>
              <w:jc w:val="left"/>
              <w:rPr>
                <w:del w:id="7562" w:author="AbbVie1" w:date="2025-05-10T12:53:00Z"/>
                <w:bCs/>
                <w:sz w:val="22"/>
                <w:szCs w:val="22"/>
                <w:lang w:val="lv-LV"/>
              </w:rPr>
            </w:pPr>
            <w:del w:id="7563" w:author="AbbVie1" w:date="2025-05-10T12:53:00Z">
              <w:r w:rsidRPr="00AE120B">
                <w:rPr>
                  <w:bCs/>
                  <w:sz w:val="22"/>
                  <w:szCs w:val="22"/>
                  <w:lang w:val="lv-LV"/>
                </w:rPr>
                <w:delText>36,8% (14/38)</w:delText>
              </w:r>
            </w:del>
          </w:p>
        </w:tc>
        <w:tc>
          <w:tcPr>
            <w:tcW w:w="1760" w:type="dxa"/>
            <w:tcBorders>
              <w:top w:val="single" w:sz="4" w:space="0" w:color="000000"/>
              <w:left w:val="single" w:sz="4" w:space="0" w:color="000000"/>
              <w:bottom w:val="single" w:sz="4" w:space="0" w:color="000000"/>
            </w:tcBorders>
          </w:tcPr>
          <w:p w14:paraId="780F6B34" w14:textId="76A90153" w:rsidR="00424279" w:rsidRPr="00AE120B" w:rsidRDefault="00000000" w:rsidP="000041A8">
            <w:pPr>
              <w:pStyle w:val="BodyText1"/>
              <w:widowControl w:val="0"/>
              <w:suppressAutoHyphens w:val="0"/>
              <w:spacing w:after="0" w:line="240" w:lineRule="auto"/>
              <w:ind w:left="0"/>
              <w:jc w:val="left"/>
              <w:rPr>
                <w:del w:id="7564" w:author="AbbVie1" w:date="2025-05-10T12:53:00Z"/>
                <w:bCs/>
                <w:sz w:val="22"/>
                <w:szCs w:val="22"/>
                <w:lang w:val="lv-LV"/>
              </w:rPr>
            </w:pPr>
            <w:del w:id="7565" w:author="AbbVie1" w:date="2025-05-10T12:53:00Z">
              <w:r w:rsidRPr="00AE120B">
                <w:rPr>
                  <w:bCs/>
                  <w:sz w:val="22"/>
                  <w:szCs w:val="22"/>
                  <w:lang w:val="lv-LV"/>
                </w:rPr>
                <w:delText>64,9% (24/37)</w:delText>
              </w:r>
              <w:r w:rsidRPr="00AE120B">
                <w:rPr>
                  <w:bCs/>
                  <w:sz w:val="22"/>
                  <w:szCs w:val="22"/>
                  <w:vertAlign w:val="superscript"/>
                  <w:lang w:val="lv-LV"/>
                </w:rPr>
                <w:delText>b</w:delText>
              </w:r>
            </w:del>
          </w:p>
        </w:tc>
        <w:tc>
          <w:tcPr>
            <w:tcW w:w="1650" w:type="dxa"/>
            <w:tcBorders>
              <w:top w:val="single" w:sz="4" w:space="0" w:color="000000"/>
              <w:left w:val="single" w:sz="4" w:space="0" w:color="000000"/>
              <w:bottom w:val="single" w:sz="4" w:space="0" w:color="000000"/>
            </w:tcBorders>
          </w:tcPr>
          <w:p w14:paraId="029094E4" w14:textId="6A3BA43C" w:rsidR="00424279" w:rsidRPr="00AE120B" w:rsidRDefault="00000000" w:rsidP="000041A8">
            <w:pPr>
              <w:pStyle w:val="BodyText1"/>
              <w:widowControl w:val="0"/>
              <w:suppressAutoHyphens w:val="0"/>
              <w:spacing w:after="0" w:line="240" w:lineRule="auto"/>
              <w:ind w:left="0"/>
              <w:jc w:val="left"/>
              <w:rPr>
                <w:del w:id="7566" w:author="AbbVie1" w:date="2025-05-10T12:53:00Z"/>
                <w:bCs/>
                <w:sz w:val="22"/>
                <w:szCs w:val="22"/>
                <w:lang w:val="lv-LV"/>
              </w:rPr>
            </w:pPr>
            <w:del w:id="7567" w:author="AbbVie1" w:date="2025-05-10T12:53:00Z">
              <w:r w:rsidRPr="00AE120B">
                <w:rPr>
                  <w:bCs/>
                  <w:sz w:val="22"/>
                  <w:szCs w:val="22"/>
                  <w:lang w:val="lv-LV"/>
                </w:rPr>
                <w:delText>43,3% (13/30)</w:delText>
              </w:r>
            </w:del>
          </w:p>
        </w:tc>
        <w:tc>
          <w:tcPr>
            <w:tcW w:w="1619" w:type="dxa"/>
            <w:tcBorders>
              <w:top w:val="single" w:sz="4" w:space="0" w:color="000000"/>
              <w:left w:val="single" w:sz="4" w:space="0" w:color="000000"/>
              <w:bottom w:val="single" w:sz="4" w:space="0" w:color="000000"/>
              <w:right w:val="single" w:sz="4" w:space="0" w:color="000000"/>
            </w:tcBorders>
          </w:tcPr>
          <w:p w14:paraId="7FACB0FC" w14:textId="502A2480" w:rsidR="00424279" w:rsidRPr="00AE120B" w:rsidRDefault="00000000" w:rsidP="000041A8">
            <w:pPr>
              <w:pStyle w:val="BodyText1"/>
              <w:widowControl w:val="0"/>
              <w:suppressAutoHyphens w:val="0"/>
              <w:spacing w:after="0" w:line="240" w:lineRule="auto"/>
              <w:ind w:left="0"/>
              <w:jc w:val="left"/>
              <w:rPr>
                <w:del w:id="7568" w:author="AbbVie1" w:date="2025-05-10T12:53:00Z"/>
                <w:sz w:val="22"/>
                <w:szCs w:val="22"/>
                <w:lang w:val="lv-LV"/>
              </w:rPr>
            </w:pPr>
            <w:del w:id="7569" w:author="AbbVie1" w:date="2025-05-10T12:53:00Z">
              <w:r w:rsidRPr="00AE120B">
                <w:rPr>
                  <w:bCs/>
                  <w:sz w:val="22"/>
                  <w:szCs w:val="22"/>
                  <w:lang w:val="lv-LV"/>
                </w:rPr>
                <w:delText>71,4% (20/28)</w:delText>
              </w:r>
              <w:r w:rsidRPr="00AE120B">
                <w:rPr>
                  <w:bCs/>
                  <w:sz w:val="22"/>
                  <w:szCs w:val="22"/>
                  <w:vertAlign w:val="superscript"/>
                  <w:lang w:val="lv-LV"/>
                </w:rPr>
                <w:delText>c</w:delText>
              </w:r>
            </w:del>
          </w:p>
        </w:tc>
      </w:tr>
      <w:tr w:rsidR="006D30D4" w14:paraId="513873EA" w14:textId="5BBAC935" w:rsidTr="000041A8">
        <w:trPr>
          <w:del w:id="7570" w:author="AbbVie1" w:date="2025-05-10T12:53:00Z"/>
        </w:trPr>
        <w:tc>
          <w:tcPr>
            <w:tcW w:w="2418" w:type="dxa"/>
            <w:tcBorders>
              <w:top w:val="single" w:sz="4" w:space="0" w:color="000000"/>
              <w:left w:val="single" w:sz="4" w:space="0" w:color="000000"/>
              <w:bottom w:val="single" w:sz="4" w:space="0" w:color="000000"/>
            </w:tcBorders>
          </w:tcPr>
          <w:p w14:paraId="144EBBC4" w14:textId="497DAB44" w:rsidR="00424279" w:rsidRPr="00AE120B" w:rsidRDefault="00000000" w:rsidP="000041A8">
            <w:pPr>
              <w:pStyle w:val="BodyText1"/>
              <w:widowControl w:val="0"/>
              <w:suppressAutoHyphens w:val="0"/>
              <w:spacing w:after="0" w:line="240" w:lineRule="auto"/>
              <w:ind w:left="0"/>
              <w:jc w:val="left"/>
              <w:rPr>
                <w:del w:id="7571" w:author="AbbVie1" w:date="2025-05-10T12:53:00Z"/>
                <w:bCs/>
                <w:sz w:val="22"/>
                <w:szCs w:val="22"/>
                <w:lang w:val="lv-LV"/>
              </w:rPr>
            </w:pPr>
            <w:del w:id="7572" w:author="AbbVie1" w:date="2025-05-10T12:53:00Z">
              <w:r w:rsidRPr="008A0BCD">
                <w:rPr>
                  <w:bCs/>
                  <w:sz w:val="22"/>
                  <w:szCs w:val="22"/>
                  <w:lang w:val="lv-LV"/>
                </w:rPr>
                <w:delText>Laika mediāna līdz slimības uzliesmojumam</w:delText>
              </w:r>
            </w:del>
          </w:p>
        </w:tc>
        <w:tc>
          <w:tcPr>
            <w:tcW w:w="1760" w:type="dxa"/>
            <w:tcBorders>
              <w:top w:val="single" w:sz="4" w:space="0" w:color="000000"/>
              <w:left w:val="single" w:sz="4" w:space="0" w:color="000000"/>
              <w:bottom w:val="single" w:sz="4" w:space="0" w:color="000000"/>
            </w:tcBorders>
          </w:tcPr>
          <w:p w14:paraId="2B861709" w14:textId="6E62259B" w:rsidR="00424279" w:rsidRPr="00AE120B" w:rsidRDefault="00000000" w:rsidP="000041A8">
            <w:pPr>
              <w:pStyle w:val="BodyText1"/>
              <w:widowControl w:val="0"/>
              <w:suppressAutoHyphens w:val="0"/>
              <w:spacing w:after="0" w:line="240" w:lineRule="auto"/>
              <w:ind w:left="0"/>
              <w:jc w:val="left"/>
              <w:rPr>
                <w:del w:id="7573" w:author="AbbVie1" w:date="2025-05-10T12:53:00Z"/>
                <w:bCs/>
                <w:sz w:val="22"/>
                <w:szCs w:val="22"/>
                <w:lang w:val="lv-LV"/>
              </w:rPr>
            </w:pPr>
            <w:del w:id="7574" w:author="AbbVie1" w:date="2025-05-10T12:53:00Z">
              <w:r w:rsidRPr="00AE120B">
                <w:rPr>
                  <w:bCs/>
                  <w:sz w:val="22"/>
                  <w:szCs w:val="22"/>
                  <w:lang w:val="lv-LV"/>
                </w:rPr>
                <w:delText>&gt;32 nedēļas</w:delText>
              </w:r>
            </w:del>
          </w:p>
        </w:tc>
        <w:tc>
          <w:tcPr>
            <w:tcW w:w="1760" w:type="dxa"/>
            <w:tcBorders>
              <w:top w:val="single" w:sz="4" w:space="0" w:color="000000"/>
              <w:left w:val="single" w:sz="4" w:space="0" w:color="000000"/>
              <w:bottom w:val="single" w:sz="4" w:space="0" w:color="000000"/>
            </w:tcBorders>
          </w:tcPr>
          <w:p w14:paraId="522E7D06" w14:textId="0FA7FBFC" w:rsidR="00424279" w:rsidRPr="00AE120B" w:rsidRDefault="00000000" w:rsidP="000041A8">
            <w:pPr>
              <w:pStyle w:val="BodyText1"/>
              <w:widowControl w:val="0"/>
              <w:suppressAutoHyphens w:val="0"/>
              <w:spacing w:after="0" w:line="240" w:lineRule="auto"/>
              <w:ind w:left="0"/>
              <w:jc w:val="left"/>
              <w:rPr>
                <w:del w:id="7575" w:author="AbbVie1" w:date="2025-05-10T12:53:00Z"/>
                <w:bCs/>
                <w:sz w:val="22"/>
                <w:szCs w:val="22"/>
                <w:lang w:val="lv-LV"/>
              </w:rPr>
            </w:pPr>
            <w:del w:id="7576" w:author="AbbVie1" w:date="2025-05-10T12:53:00Z">
              <w:r w:rsidRPr="00AE120B">
                <w:rPr>
                  <w:bCs/>
                  <w:sz w:val="22"/>
                  <w:szCs w:val="22"/>
                  <w:lang w:val="lv-LV"/>
                </w:rPr>
                <w:delText>20 nedēļas</w:delText>
              </w:r>
            </w:del>
          </w:p>
        </w:tc>
        <w:tc>
          <w:tcPr>
            <w:tcW w:w="1650" w:type="dxa"/>
            <w:tcBorders>
              <w:top w:val="single" w:sz="4" w:space="0" w:color="000000"/>
              <w:left w:val="single" w:sz="4" w:space="0" w:color="000000"/>
              <w:bottom w:val="single" w:sz="4" w:space="0" w:color="000000"/>
            </w:tcBorders>
          </w:tcPr>
          <w:p w14:paraId="5C7F3754" w14:textId="0CDE75C3" w:rsidR="00424279" w:rsidRPr="00AE120B" w:rsidRDefault="00000000" w:rsidP="000041A8">
            <w:pPr>
              <w:pStyle w:val="BodyText1"/>
              <w:widowControl w:val="0"/>
              <w:suppressAutoHyphens w:val="0"/>
              <w:spacing w:after="0" w:line="240" w:lineRule="auto"/>
              <w:ind w:left="0"/>
              <w:jc w:val="left"/>
              <w:rPr>
                <w:del w:id="7577" w:author="AbbVie1" w:date="2025-05-10T12:53:00Z"/>
                <w:bCs/>
                <w:sz w:val="22"/>
                <w:szCs w:val="22"/>
                <w:lang w:val="lv-LV"/>
              </w:rPr>
            </w:pPr>
            <w:del w:id="7578" w:author="AbbVie1" w:date="2025-05-10T12:53:00Z">
              <w:r w:rsidRPr="00AE120B">
                <w:rPr>
                  <w:bCs/>
                  <w:sz w:val="22"/>
                  <w:szCs w:val="22"/>
                  <w:lang w:val="lv-LV"/>
                </w:rPr>
                <w:delText>&gt;32 nedēļas</w:delText>
              </w:r>
            </w:del>
          </w:p>
        </w:tc>
        <w:tc>
          <w:tcPr>
            <w:tcW w:w="1619" w:type="dxa"/>
            <w:tcBorders>
              <w:top w:val="single" w:sz="4" w:space="0" w:color="000000"/>
              <w:left w:val="single" w:sz="4" w:space="0" w:color="000000"/>
              <w:bottom w:val="single" w:sz="4" w:space="0" w:color="000000"/>
              <w:right w:val="single" w:sz="4" w:space="0" w:color="000000"/>
            </w:tcBorders>
          </w:tcPr>
          <w:p w14:paraId="177A7DCA" w14:textId="558EA0C7" w:rsidR="00424279" w:rsidRPr="00AE120B" w:rsidRDefault="00000000" w:rsidP="000041A8">
            <w:pPr>
              <w:pStyle w:val="BodyText1"/>
              <w:widowControl w:val="0"/>
              <w:suppressAutoHyphens w:val="0"/>
              <w:spacing w:after="0" w:line="240" w:lineRule="auto"/>
              <w:ind w:left="0"/>
              <w:jc w:val="left"/>
              <w:rPr>
                <w:del w:id="7579" w:author="AbbVie1" w:date="2025-05-10T12:53:00Z"/>
                <w:sz w:val="22"/>
                <w:szCs w:val="22"/>
                <w:lang w:val="lv-LV"/>
              </w:rPr>
            </w:pPr>
            <w:del w:id="7580" w:author="AbbVie1" w:date="2025-05-10T12:53:00Z">
              <w:r w:rsidRPr="00AE120B">
                <w:rPr>
                  <w:bCs/>
                  <w:sz w:val="22"/>
                  <w:szCs w:val="22"/>
                  <w:lang w:val="lv-LV"/>
                </w:rPr>
                <w:delText>14 nedēļas</w:delText>
              </w:r>
            </w:del>
          </w:p>
        </w:tc>
      </w:tr>
    </w:tbl>
    <w:p w14:paraId="7DC3C76C" w14:textId="27C5EB12" w:rsidR="00424279" w:rsidRPr="00AE120B" w:rsidRDefault="00424279" w:rsidP="00424279">
      <w:pPr>
        <w:pStyle w:val="BodyText1"/>
        <w:widowControl w:val="0"/>
        <w:suppressAutoHyphens w:val="0"/>
        <w:spacing w:after="0" w:line="240" w:lineRule="auto"/>
        <w:ind w:left="0"/>
        <w:jc w:val="left"/>
        <w:rPr>
          <w:del w:id="7581" w:author="AbbVie1" w:date="2025-05-10T12:53:00Z"/>
          <w:bCs/>
          <w:sz w:val="22"/>
          <w:szCs w:val="22"/>
          <w:vertAlign w:val="superscript"/>
          <w:lang w:val="lv-LV"/>
        </w:rPr>
      </w:pPr>
    </w:p>
    <w:p w14:paraId="5AC67E42" w14:textId="6EB5D523" w:rsidR="00424279" w:rsidRPr="00AE120B" w:rsidRDefault="00000000" w:rsidP="00424279">
      <w:pPr>
        <w:pStyle w:val="BodyText1"/>
        <w:widowControl w:val="0"/>
        <w:suppressAutoHyphens w:val="0"/>
        <w:spacing w:after="0" w:line="240" w:lineRule="auto"/>
        <w:ind w:left="0"/>
        <w:jc w:val="left"/>
        <w:rPr>
          <w:del w:id="7582" w:author="AbbVie1" w:date="2025-05-10T12:53:00Z"/>
          <w:bCs/>
          <w:sz w:val="22"/>
          <w:szCs w:val="22"/>
          <w:vertAlign w:val="superscript"/>
          <w:lang w:val="lv-LV"/>
        </w:rPr>
      </w:pPr>
      <w:del w:id="7583" w:author="AbbVie1" w:date="2025-05-10T12:53:00Z">
        <w:r w:rsidRPr="00AE120B">
          <w:rPr>
            <w:bCs/>
            <w:sz w:val="22"/>
            <w:szCs w:val="22"/>
            <w:vertAlign w:val="superscript"/>
            <w:lang w:val="lv-LV"/>
          </w:rPr>
          <w:delText xml:space="preserve">a </w:delText>
        </w:r>
        <w:r w:rsidRPr="00AE120B">
          <w:rPr>
            <w:bCs/>
            <w:sz w:val="22"/>
            <w:szCs w:val="22"/>
            <w:lang w:val="lv-LV"/>
          </w:rPr>
          <w:delText xml:space="preserve">Pediatriskās (Ped) ACR 30/50/70 atbildes reakcijas 48. nedēļā stipri pārsniedz reakcijas ar placebo ārstētiem pacientiem. </w:delText>
        </w:r>
      </w:del>
    </w:p>
    <w:p w14:paraId="0BE685EB" w14:textId="1C2A6266" w:rsidR="00424279" w:rsidRPr="00AE120B" w:rsidRDefault="00000000" w:rsidP="00424279">
      <w:pPr>
        <w:pStyle w:val="BodyText1"/>
        <w:widowControl w:val="0"/>
        <w:suppressAutoHyphens w:val="0"/>
        <w:spacing w:after="0" w:line="240" w:lineRule="auto"/>
        <w:ind w:left="0"/>
        <w:jc w:val="left"/>
        <w:rPr>
          <w:del w:id="7584" w:author="AbbVie1" w:date="2025-05-10T12:53:00Z"/>
          <w:bCs/>
          <w:sz w:val="22"/>
          <w:szCs w:val="22"/>
          <w:vertAlign w:val="superscript"/>
          <w:lang w:val="lv-LV"/>
        </w:rPr>
      </w:pPr>
      <w:del w:id="7585" w:author="AbbVie1" w:date="2025-05-10T12:53:00Z">
        <w:r w:rsidRPr="00AE120B">
          <w:rPr>
            <w:bCs/>
            <w:sz w:val="22"/>
            <w:szCs w:val="22"/>
            <w:vertAlign w:val="superscript"/>
            <w:lang w:val="lv-LV"/>
          </w:rPr>
          <w:lastRenderedPageBreak/>
          <w:delText>b</w:delText>
        </w:r>
        <w:r w:rsidRPr="00AE120B">
          <w:rPr>
            <w:bCs/>
            <w:sz w:val="22"/>
            <w:szCs w:val="22"/>
            <w:lang w:val="lv-LV"/>
          </w:rPr>
          <w:delText xml:space="preserve"> p = 0,015.</w:delText>
        </w:r>
      </w:del>
    </w:p>
    <w:p w14:paraId="25AC36FA" w14:textId="50777BB2" w:rsidR="00424279" w:rsidRPr="00AE120B" w:rsidRDefault="00000000" w:rsidP="00424279">
      <w:pPr>
        <w:pStyle w:val="BodyText1"/>
        <w:widowControl w:val="0"/>
        <w:suppressAutoHyphens w:val="0"/>
        <w:spacing w:after="0" w:line="240" w:lineRule="auto"/>
        <w:ind w:left="0"/>
        <w:jc w:val="left"/>
        <w:rPr>
          <w:del w:id="7586" w:author="AbbVie1" w:date="2025-05-10T12:53:00Z"/>
          <w:b/>
          <w:bCs/>
          <w:sz w:val="22"/>
          <w:szCs w:val="22"/>
          <w:lang w:val="lv-LV"/>
        </w:rPr>
      </w:pPr>
      <w:del w:id="7587" w:author="AbbVie1" w:date="2025-05-10T12:53:00Z">
        <w:r w:rsidRPr="00AE120B">
          <w:rPr>
            <w:bCs/>
            <w:sz w:val="22"/>
            <w:szCs w:val="22"/>
            <w:vertAlign w:val="superscript"/>
            <w:lang w:val="lv-LV"/>
          </w:rPr>
          <w:delText>c</w:delText>
        </w:r>
        <w:r w:rsidRPr="00AE120B">
          <w:rPr>
            <w:bCs/>
            <w:sz w:val="22"/>
            <w:szCs w:val="22"/>
            <w:lang w:val="lv-LV"/>
          </w:rPr>
          <w:delText xml:space="preserve"> p = 0,031.</w:delText>
        </w:r>
      </w:del>
    </w:p>
    <w:p w14:paraId="5AC5EDE9" w14:textId="12D143D1" w:rsidR="00424279" w:rsidRPr="00AE120B" w:rsidRDefault="00424279" w:rsidP="00424279">
      <w:pPr>
        <w:pStyle w:val="BodyText1"/>
        <w:widowControl w:val="0"/>
        <w:suppressAutoHyphens w:val="0"/>
        <w:spacing w:after="0" w:line="240" w:lineRule="auto"/>
        <w:ind w:left="0"/>
        <w:jc w:val="left"/>
        <w:rPr>
          <w:del w:id="7588" w:author="AbbVie1" w:date="2025-05-10T12:53:00Z"/>
          <w:b/>
          <w:bCs/>
          <w:sz w:val="22"/>
          <w:szCs w:val="22"/>
          <w:lang w:val="lv-LV"/>
        </w:rPr>
      </w:pPr>
    </w:p>
    <w:p w14:paraId="7644DC5B" w14:textId="524FB89D" w:rsidR="00424279" w:rsidRPr="00AE120B" w:rsidRDefault="00000000" w:rsidP="00424279">
      <w:pPr>
        <w:pStyle w:val="BodyText1"/>
        <w:widowControl w:val="0"/>
        <w:suppressAutoHyphens w:val="0"/>
        <w:spacing w:after="0" w:line="240" w:lineRule="auto"/>
        <w:ind w:left="0"/>
        <w:jc w:val="left"/>
        <w:rPr>
          <w:del w:id="7589" w:author="AbbVie1" w:date="2025-05-10T12:53:00Z"/>
          <w:sz w:val="22"/>
          <w:szCs w:val="22"/>
          <w:lang w:val="lv-LV"/>
        </w:rPr>
      </w:pPr>
      <w:del w:id="7590" w:author="AbbVie1" w:date="2025-05-10T12:53:00Z">
        <w:r w:rsidRPr="00AE120B">
          <w:rPr>
            <w:sz w:val="22"/>
            <w:szCs w:val="22"/>
            <w:lang w:val="lv-LV"/>
          </w:rPr>
          <w:delText>No tiem, kuriem bija atbildes reakcija 16. nedēļā</w:delText>
        </w:r>
        <w:r w:rsidRPr="00AE120B">
          <w:rPr>
            <w:i/>
            <w:iCs/>
            <w:sz w:val="22"/>
            <w:szCs w:val="22"/>
            <w:lang w:val="lv-LV"/>
          </w:rPr>
          <w:delText xml:space="preserve"> </w:delText>
        </w:r>
        <w:r w:rsidRPr="00AE120B">
          <w:rPr>
            <w:sz w:val="22"/>
            <w:szCs w:val="22"/>
            <w:lang w:val="lv-LV"/>
          </w:rPr>
          <w:delText>(n=144), Pediatriskā ACR 30/50/70/90 atbildes reakcijas saglabājās līdz sešiem gadiem OLE (</w:delText>
        </w:r>
        <w:r w:rsidRPr="00AE120B">
          <w:rPr>
            <w:i/>
            <w:sz w:val="22"/>
            <w:szCs w:val="22"/>
            <w:lang w:val="lv-LV"/>
          </w:rPr>
          <w:delText>Open Label Extension</w:delText>
        </w:r>
        <w:r w:rsidRPr="00AE120B">
          <w:rPr>
            <w:sz w:val="22"/>
            <w:szCs w:val="22"/>
            <w:lang w:val="lv-LV"/>
          </w:rPr>
          <w:delText>) fāzē pacientiem, kuri saņēma Humira visā pētījuma laikā. 6 gadus vai ilgāk ārstēja kopumā 19 pacientus, no kuriem 11 bija sākotnējā vecuma grupā 4 līdz 12 gadi, bet 8 — sākotnējā vecuma grupā 13 līdz 17 gadi.</w:delText>
        </w:r>
      </w:del>
    </w:p>
    <w:p w14:paraId="4AC691A9" w14:textId="576A5353" w:rsidR="00424279" w:rsidRPr="00AE120B" w:rsidRDefault="00424279" w:rsidP="00424279">
      <w:pPr>
        <w:pStyle w:val="BodyText1"/>
        <w:widowControl w:val="0"/>
        <w:suppressAutoHyphens w:val="0"/>
        <w:spacing w:after="0" w:line="240" w:lineRule="auto"/>
        <w:ind w:left="0"/>
        <w:jc w:val="left"/>
        <w:rPr>
          <w:del w:id="7591" w:author="AbbVie1" w:date="2025-05-10T12:53:00Z"/>
          <w:sz w:val="22"/>
          <w:szCs w:val="22"/>
          <w:lang w:val="lv-LV"/>
        </w:rPr>
      </w:pPr>
    </w:p>
    <w:p w14:paraId="3ECECAF3" w14:textId="42709827" w:rsidR="00424279" w:rsidRPr="00AE120B" w:rsidRDefault="00000000" w:rsidP="00424279">
      <w:pPr>
        <w:pStyle w:val="BodyText1"/>
        <w:widowControl w:val="0"/>
        <w:suppressAutoHyphens w:val="0"/>
        <w:spacing w:after="0" w:line="240" w:lineRule="auto"/>
        <w:ind w:left="0"/>
        <w:jc w:val="left"/>
        <w:rPr>
          <w:del w:id="7592" w:author="AbbVie1" w:date="2025-05-10T12:53:00Z"/>
          <w:sz w:val="22"/>
          <w:szCs w:val="22"/>
          <w:lang w:val="lv-LV"/>
        </w:rPr>
      </w:pPr>
      <w:del w:id="7593" w:author="AbbVie1" w:date="2025-05-10T12:53:00Z">
        <w:r w:rsidRPr="00AE120B">
          <w:rPr>
            <w:sz w:val="22"/>
            <w:szCs w:val="22"/>
            <w:lang w:val="lv-LV"/>
          </w:rPr>
          <w:delText xml:space="preserve">Vispārējās atbildes reakcijas bija kopumā labākas, un mazākam pacientu skaitam izveidojās antivielas, ārstējot ar Humira un MTX kombināciju, salīdzinot tikai ar Humira terapiju. Ņemot vērā šos rezultātus, Humira ieteicams lietot kombinācijā ar MTX, un pacientiem, kuriem MTX lietošana nav piemērota – monoterapijā (skatīt apakšpunktu 4.2.). </w:delText>
        </w:r>
      </w:del>
    </w:p>
    <w:p w14:paraId="1E4C9BDB" w14:textId="7489EF8C" w:rsidR="00424279" w:rsidRPr="00AE120B" w:rsidRDefault="00424279" w:rsidP="00424279">
      <w:pPr>
        <w:pStyle w:val="BodyText1"/>
        <w:widowControl w:val="0"/>
        <w:suppressAutoHyphens w:val="0"/>
        <w:spacing w:after="0" w:line="240" w:lineRule="auto"/>
        <w:ind w:left="0"/>
        <w:jc w:val="left"/>
        <w:rPr>
          <w:del w:id="7594" w:author="AbbVie1" w:date="2025-05-10T12:53:00Z"/>
          <w:sz w:val="22"/>
          <w:szCs w:val="22"/>
          <w:lang w:val="lv-LV"/>
        </w:rPr>
      </w:pPr>
    </w:p>
    <w:p w14:paraId="7C03D049" w14:textId="29B95E5B" w:rsidR="00424279" w:rsidRPr="00AE120B" w:rsidRDefault="00000000" w:rsidP="00424279">
      <w:pPr>
        <w:widowControl w:val="0"/>
        <w:suppressAutoHyphens w:val="0"/>
        <w:rPr>
          <w:del w:id="7595" w:author="AbbVie1" w:date="2025-05-10T12:53:00Z"/>
          <w:sz w:val="22"/>
          <w:szCs w:val="22"/>
          <w:lang w:val="lv-LV"/>
        </w:rPr>
      </w:pPr>
      <w:del w:id="7596" w:author="AbbVie1" w:date="2025-05-10T12:53:00Z">
        <w:r w:rsidRPr="00AE120B">
          <w:rPr>
            <w:sz w:val="22"/>
            <w:szCs w:val="22"/>
            <w:lang w:val="lv-LV"/>
          </w:rPr>
          <w:delText>pJIA-II</w:delText>
        </w:r>
      </w:del>
    </w:p>
    <w:p w14:paraId="395A7569" w14:textId="47658CA5" w:rsidR="00424279" w:rsidRPr="00AE120B" w:rsidRDefault="00424279" w:rsidP="00424279">
      <w:pPr>
        <w:pStyle w:val="EMEANormal"/>
        <w:widowControl w:val="0"/>
        <w:suppressAutoHyphens w:val="0"/>
        <w:rPr>
          <w:del w:id="7597" w:author="AbbVie1" w:date="2025-05-10T12:53:00Z"/>
          <w:rFonts w:ascii="Times New Roman" w:hAnsi="Times New Roman" w:cs="Times New Roman"/>
          <w:szCs w:val="22"/>
          <w:lang w:val="lv-LV"/>
        </w:rPr>
      </w:pPr>
    </w:p>
    <w:p w14:paraId="5E56FE68" w14:textId="2F2585FD" w:rsidR="00424279" w:rsidRPr="00AE120B" w:rsidRDefault="00000000" w:rsidP="00424279">
      <w:pPr>
        <w:pStyle w:val="EMEANormal"/>
        <w:widowControl w:val="0"/>
        <w:suppressAutoHyphens w:val="0"/>
        <w:rPr>
          <w:del w:id="7598" w:author="AbbVie1" w:date="2025-05-10T12:53:00Z"/>
          <w:rFonts w:ascii="Times New Roman" w:hAnsi="Times New Roman" w:cs="Times New Roman"/>
          <w:szCs w:val="22"/>
          <w:lang w:val="lv-LV"/>
        </w:rPr>
      </w:pPr>
      <w:del w:id="7599" w:author="AbbVie1" w:date="2025-05-10T12:53:00Z">
        <w:r w:rsidRPr="00AE120B">
          <w:rPr>
            <w:rFonts w:ascii="Times New Roman" w:hAnsi="Times New Roman" w:cs="Times New Roman"/>
            <w:szCs w:val="22"/>
            <w:lang w:val="lv-LV"/>
          </w:rPr>
          <w:delText>Humira drošums un efektivitāte tika vērtēta atklātā, daudzcentru pētījumā ar 32 bērniem (vecumā no 2-&lt;4 gadiem, vai 4 gadus veciem un vecākiem, bet ar ķermeņa masu &lt;15 kg), kuriem bija vidēji smags vai smags aktīvs poliartikulārs JIA. Pacienti saņēma 24 mg/m</w:delText>
        </w:r>
        <w:r w:rsidRPr="00AE120B">
          <w:rPr>
            <w:rFonts w:ascii="Times New Roman" w:hAnsi="Times New Roman" w:cs="Times New Roman"/>
            <w:szCs w:val="22"/>
            <w:vertAlign w:val="superscript"/>
            <w:lang w:val="lv-LV"/>
          </w:rPr>
          <w:delText xml:space="preserve">2 </w:delText>
        </w:r>
        <w:r w:rsidRPr="00AE120B">
          <w:rPr>
            <w:rFonts w:ascii="Times New Roman" w:hAnsi="Times New Roman" w:cs="Times New Roman"/>
            <w:szCs w:val="22"/>
            <w:lang w:val="lv-LV"/>
          </w:rPr>
          <w:delText xml:space="preserve">ķermeņa virsmas laukuma (ĶVL) līdz maksimāli 20 mg Humira katru otro </w:delText>
        </w:r>
        <w:r w:rsidRPr="00DB51C4">
          <w:rPr>
            <w:rFonts w:ascii="Times New Roman" w:hAnsi="Times New Roman" w:cs="Times New Roman"/>
            <w:szCs w:val="22"/>
            <w:lang w:val="lv-LV"/>
          </w:rPr>
          <w:delText>nedēļu , kā vienu devu subkutānas injekcijas veidā</w:delText>
        </w:r>
        <w:r w:rsidR="00B94B17" w:rsidRPr="00DB51C4">
          <w:rPr>
            <w:rFonts w:ascii="Times New Roman" w:hAnsi="Times New Roman" w:cs="Times New Roman"/>
            <w:szCs w:val="22"/>
            <w:lang w:val="lv-LV"/>
          </w:rPr>
          <w:delText xml:space="preserve"> vismaz 24 nedēļas</w:delText>
        </w:r>
        <w:r w:rsidRPr="00DB51C4">
          <w:rPr>
            <w:rFonts w:ascii="Times New Roman" w:hAnsi="Times New Roman" w:cs="Times New Roman"/>
            <w:szCs w:val="22"/>
            <w:lang w:val="lv-LV"/>
          </w:rPr>
          <w:delText xml:space="preserve">. Pētījuma laikā vairums pacientu vienlaikus lietoja MTX, mazāk </w:delText>
        </w:r>
        <w:r w:rsidR="00B94B17" w:rsidRPr="00DB51C4">
          <w:rPr>
            <w:rFonts w:ascii="Times New Roman" w:hAnsi="Times New Roman" w:cs="Times New Roman"/>
            <w:szCs w:val="22"/>
            <w:lang w:val="lv-LV"/>
          </w:rPr>
          <w:delText>lietojot</w:delText>
        </w:r>
        <w:r w:rsidRPr="00DB51C4">
          <w:rPr>
            <w:rFonts w:ascii="Times New Roman" w:hAnsi="Times New Roman" w:cs="Times New Roman"/>
            <w:szCs w:val="22"/>
            <w:lang w:val="lv-LV"/>
          </w:rPr>
          <w:delText xml:space="preserve"> kortikosteroīdus vai NPL.</w:delText>
        </w:r>
      </w:del>
    </w:p>
    <w:p w14:paraId="4A6ABDA3" w14:textId="4D9201B8" w:rsidR="00424279" w:rsidRPr="00AE120B" w:rsidRDefault="00424279" w:rsidP="00424279">
      <w:pPr>
        <w:pStyle w:val="EMEANormal"/>
        <w:widowControl w:val="0"/>
        <w:suppressAutoHyphens w:val="0"/>
        <w:rPr>
          <w:del w:id="7600" w:author="AbbVie1" w:date="2025-05-10T12:53:00Z"/>
          <w:rFonts w:ascii="Times New Roman" w:hAnsi="Times New Roman" w:cs="Times New Roman"/>
          <w:szCs w:val="22"/>
          <w:lang w:val="lv-LV"/>
        </w:rPr>
      </w:pPr>
    </w:p>
    <w:p w14:paraId="7BF9F898" w14:textId="1F5DAF99" w:rsidR="00424279" w:rsidRPr="00AE120B" w:rsidRDefault="00000000" w:rsidP="00424279">
      <w:pPr>
        <w:pStyle w:val="EMEANormal"/>
        <w:widowControl w:val="0"/>
        <w:suppressAutoHyphens w:val="0"/>
        <w:rPr>
          <w:del w:id="7601" w:author="AbbVie1" w:date="2025-05-10T12:53:00Z"/>
          <w:rFonts w:ascii="Times New Roman" w:hAnsi="Times New Roman" w:cs="Times New Roman"/>
          <w:szCs w:val="22"/>
          <w:lang w:val="lv-LV"/>
        </w:rPr>
      </w:pPr>
      <w:del w:id="7602" w:author="AbbVie1" w:date="2025-05-10T12:53:00Z">
        <w:r w:rsidRPr="00AE120B">
          <w:rPr>
            <w:rFonts w:ascii="Times New Roman" w:hAnsi="Times New Roman" w:cs="Times New Roman"/>
            <w:szCs w:val="22"/>
            <w:lang w:val="lv-LV"/>
          </w:rPr>
          <w:delText>Izmantojot novēroto datu pieeju, 12. un 24. nedēļās Pediatriskā ACR 30 atbildes reakcija bija attiecīgi 93,5% un 90,0%. Proporcionālais pacientu skaits, kam 12. un 24. nedēļās Pediatriskā ACR 50/70/90 bija attiecīgi 90,3%/61,3%/38,7% un 83,3%/73,3%/36,7%. No tiem, kuriem bija atbildes reakcija (Pediatriskā ACR 30) 24. nedēļā</w:delText>
        </w:r>
        <w:r w:rsidRPr="00AE120B">
          <w:rPr>
            <w:rFonts w:ascii="Times New Roman" w:hAnsi="Times New Roman" w:cs="Times New Roman"/>
            <w:i/>
            <w:iCs/>
            <w:szCs w:val="22"/>
            <w:lang w:val="lv-LV"/>
          </w:rPr>
          <w:delText xml:space="preserve"> </w:delText>
        </w:r>
        <w:r w:rsidRPr="00AE120B">
          <w:rPr>
            <w:rFonts w:ascii="Times New Roman" w:hAnsi="Times New Roman" w:cs="Times New Roman"/>
            <w:szCs w:val="22"/>
            <w:lang w:val="lv-LV"/>
          </w:rPr>
          <w:delText>(n=27 no 30 pacientiem), Pediatriskā ACR 30 atbildes reakcija saglabājās līdz 60 nedēļām OLE fāzē pacientiem, kuri saņēma Humira visā pētījuma laikā. 60 nedēļas vai ilgāk ārstēja kopumā 20 pacientus.</w:delText>
        </w:r>
      </w:del>
    </w:p>
    <w:p w14:paraId="3FC2CC04" w14:textId="68263268" w:rsidR="00424279" w:rsidRPr="00AE120B" w:rsidRDefault="00424279" w:rsidP="00424279">
      <w:pPr>
        <w:pStyle w:val="BodyTextIndent"/>
        <w:widowControl w:val="0"/>
        <w:suppressAutoHyphens w:val="0"/>
        <w:autoSpaceDE/>
        <w:spacing w:line="240" w:lineRule="auto"/>
        <w:rPr>
          <w:del w:id="7603" w:author="AbbVie1" w:date="2025-05-10T12:53:00Z"/>
          <w:color w:val="auto"/>
        </w:rPr>
      </w:pPr>
    </w:p>
    <w:p w14:paraId="2F198567" w14:textId="7866660E" w:rsidR="00424279" w:rsidRPr="00AE120B" w:rsidRDefault="00000000" w:rsidP="00424279">
      <w:pPr>
        <w:pStyle w:val="gtcbodytext"/>
        <w:widowControl w:val="0"/>
        <w:spacing w:before="0" w:after="0" w:line="240" w:lineRule="auto"/>
        <w:rPr>
          <w:del w:id="7604" w:author="AbbVie1" w:date="2025-05-10T12:53:00Z"/>
          <w:sz w:val="22"/>
          <w:szCs w:val="22"/>
          <w:lang w:val="lv-LV"/>
        </w:rPr>
      </w:pPr>
      <w:del w:id="7605" w:author="AbbVie1" w:date="2025-05-10T12:53:00Z">
        <w:r w:rsidRPr="00AE120B">
          <w:rPr>
            <w:rStyle w:val="gtcbold9"/>
            <w:b w:val="0"/>
            <w:i/>
            <w:sz w:val="22"/>
            <w:szCs w:val="22"/>
            <w:u w:val="single"/>
            <w:lang w:val="lv-LV"/>
          </w:rPr>
          <w:delText>Ar entezītu saistīts artrīts</w:delText>
        </w:r>
      </w:del>
    </w:p>
    <w:p w14:paraId="011F92FE" w14:textId="0B661370" w:rsidR="00424279" w:rsidRPr="00AE120B" w:rsidRDefault="00424279" w:rsidP="00424279">
      <w:pPr>
        <w:pStyle w:val="gtcbodytext"/>
        <w:widowControl w:val="0"/>
        <w:spacing w:before="0" w:after="0" w:line="240" w:lineRule="auto"/>
        <w:rPr>
          <w:del w:id="7606" w:author="AbbVie1" w:date="2025-05-10T12:53:00Z"/>
          <w:sz w:val="22"/>
          <w:szCs w:val="22"/>
          <w:lang w:val="lv-LV"/>
        </w:rPr>
      </w:pPr>
    </w:p>
    <w:p w14:paraId="3356D432" w14:textId="482DEA92" w:rsidR="00424279" w:rsidRPr="00AE120B" w:rsidRDefault="00000000" w:rsidP="00424279">
      <w:pPr>
        <w:pStyle w:val="EMEANormal"/>
        <w:widowControl w:val="0"/>
        <w:suppressAutoHyphens w:val="0"/>
        <w:rPr>
          <w:del w:id="7607" w:author="AbbVie1" w:date="2025-05-10T12:53:00Z"/>
          <w:rFonts w:ascii="Times New Roman" w:hAnsi="Times New Roman" w:cs="Times New Roman"/>
          <w:szCs w:val="22"/>
          <w:lang w:val="lv-LV"/>
        </w:rPr>
      </w:pPr>
      <w:del w:id="7608" w:author="AbbVie1" w:date="2025-05-10T12:53:00Z">
        <w:r w:rsidRPr="00AE120B">
          <w:rPr>
            <w:rFonts w:ascii="Times New Roman" w:hAnsi="Times New Roman" w:cs="Times New Roman"/>
            <w:szCs w:val="22"/>
            <w:lang w:val="lv-LV"/>
          </w:rPr>
          <w:delText>Humira lietošanas drošumu un efektivitāti vērtēja daudzcentru, randomizētā, dubultmaskētā pētījumā 46 pediatriskiem pacientiem (6 – 17 gadus veciem) ar vidēji smagu ar entezītu saistītu artrītu. Pacienti tika nejaušināti iedalīti, lai saņemtu vai nu 24 mg/m</w:delText>
        </w:r>
        <w:r w:rsidRPr="00AE120B">
          <w:rPr>
            <w:rStyle w:val="gtcsuperscript"/>
            <w:rFonts w:ascii="Times New Roman" w:hAnsi="Times New Roman" w:cs="Times New Roman"/>
            <w:szCs w:val="22"/>
            <w:vertAlign w:val="superscript"/>
            <w:lang w:val="lv-LV"/>
          </w:rPr>
          <w:delText>2</w:delText>
        </w:r>
        <w:r w:rsidRPr="00AE120B">
          <w:rPr>
            <w:rFonts w:ascii="Times New Roman" w:hAnsi="Times New Roman" w:cs="Times New Roman"/>
            <w:szCs w:val="22"/>
            <w:lang w:val="lv-LV"/>
          </w:rPr>
          <w:delText xml:space="preserve"> ķermeņa virsmas laukuma (BSA) Humira maksimāli līdz 40 mg, vai placebo katru otro nedēļu 12 nedēļas. Pēc dubultmaskētā perioda bija atklātas lietošanas (OL) periods, kura laikā pacienti saņēma 24 mg/m</w:delText>
        </w:r>
        <w:r w:rsidRPr="00AE120B">
          <w:rPr>
            <w:rStyle w:val="gtcsuperscript"/>
            <w:rFonts w:ascii="Times New Roman" w:hAnsi="Times New Roman" w:cs="Times New Roman"/>
            <w:szCs w:val="22"/>
            <w:vertAlign w:val="superscript"/>
            <w:lang w:val="lv-LV"/>
          </w:rPr>
          <w:delText>2</w:delText>
        </w:r>
        <w:r w:rsidRPr="00AE120B">
          <w:rPr>
            <w:rFonts w:ascii="Times New Roman" w:hAnsi="Times New Roman" w:cs="Times New Roman"/>
            <w:szCs w:val="22"/>
            <w:lang w:val="lv-LV"/>
          </w:rPr>
          <w:delText xml:space="preserve"> BSA Humira maksimāli līdz 40 mg katru otro nedēļu subkutāni vēl 192 nedēļas. Primārais mērķa kritērijs bija procentuālā aktīv</w:delText>
        </w:r>
        <w:r w:rsidR="00DB1FD3">
          <w:rPr>
            <w:rFonts w:ascii="Times New Roman" w:hAnsi="Times New Roman" w:cs="Times New Roman"/>
            <w:szCs w:val="22"/>
            <w:lang w:val="lv-LV"/>
          </w:rPr>
          <w:delText>ā artrīta skart</w:delText>
        </w:r>
        <w:r w:rsidRPr="00AE120B">
          <w:rPr>
            <w:rFonts w:ascii="Times New Roman" w:hAnsi="Times New Roman" w:cs="Times New Roman"/>
            <w:szCs w:val="22"/>
            <w:lang w:val="lv-LV"/>
          </w:rPr>
          <w:delText xml:space="preserve">o locītavu skaita (pietūkums ne deformācijas dēļ vai locītavas ar zaudētām kustībām plus sāpes un/vai jutīgums) </w:delText>
        </w:r>
        <w:r w:rsidR="00DB1FD3">
          <w:rPr>
            <w:rFonts w:ascii="Times New Roman" w:hAnsi="Times New Roman" w:cs="Times New Roman"/>
            <w:szCs w:val="22"/>
            <w:lang w:val="lv-LV"/>
          </w:rPr>
          <w:delText>izmaiņas starp</w:delText>
        </w:r>
        <w:r w:rsidRPr="00AE120B">
          <w:rPr>
            <w:rFonts w:ascii="Times New Roman" w:hAnsi="Times New Roman" w:cs="Times New Roman"/>
            <w:szCs w:val="22"/>
            <w:lang w:val="lv-LV"/>
          </w:rPr>
          <w:delText xml:space="preserve"> sākumstāvokli</w:delText>
        </w:r>
        <w:r w:rsidR="00DB1FD3">
          <w:rPr>
            <w:rFonts w:ascii="Times New Roman" w:hAnsi="Times New Roman" w:cs="Times New Roman"/>
            <w:szCs w:val="22"/>
            <w:lang w:val="lv-LV"/>
          </w:rPr>
          <w:delText xml:space="preserve"> un</w:delText>
        </w:r>
        <w:r w:rsidRPr="00AE120B">
          <w:rPr>
            <w:rFonts w:ascii="Times New Roman" w:hAnsi="Times New Roman" w:cs="Times New Roman"/>
            <w:szCs w:val="22"/>
            <w:lang w:val="lv-LV"/>
          </w:rPr>
          <w:delText xml:space="preserve"> 12. nedēļ</w:delText>
        </w:r>
        <w:r w:rsidR="00DB1FD3">
          <w:rPr>
            <w:rFonts w:ascii="Times New Roman" w:hAnsi="Times New Roman" w:cs="Times New Roman"/>
            <w:szCs w:val="22"/>
            <w:lang w:val="lv-LV"/>
          </w:rPr>
          <w:delText>u</w:delText>
        </w:r>
        <w:r w:rsidRPr="00AE120B">
          <w:rPr>
            <w:rFonts w:ascii="Times New Roman" w:hAnsi="Times New Roman" w:cs="Times New Roman"/>
            <w:szCs w:val="22"/>
            <w:lang w:val="lv-LV"/>
          </w:rPr>
          <w:delText xml:space="preserve">, ko sasniedza ar vidējo procentuālo samazinājumu -62,6% (mediānā procentuālā pārmaiņa -88,9%) pacientiem Humira grupā, salīdzinot ar -11,6% ( mediānā procentuālā pārmaiņa -50,0%) pacientiem placebo grupā. 26 no 31 (84%) pacienta Humira grupā, kas </w:delText>
        </w:r>
        <w:r w:rsidR="00DB1FD3">
          <w:rPr>
            <w:rFonts w:ascii="Times New Roman" w:hAnsi="Times New Roman" w:cs="Times New Roman"/>
            <w:szCs w:val="22"/>
            <w:lang w:val="lv-LV"/>
          </w:rPr>
          <w:delText>turpināja</w:delText>
        </w:r>
        <w:r w:rsidRPr="00AE120B">
          <w:rPr>
            <w:rFonts w:ascii="Times New Roman" w:hAnsi="Times New Roman" w:cs="Times New Roman"/>
            <w:szCs w:val="22"/>
            <w:lang w:val="lv-LV"/>
          </w:rPr>
          <w:delText xml:space="preserve"> pētījum</w:delText>
        </w:r>
        <w:r w:rsidR="00DB1FD3">
          <w:rPr>
            <w:rFonts w:ascii="Times New Roman" w:hAnsi="Times New Roman" w:cs="Times New Roman"/>
            <w:szCs w:val="22"/>
            <w:lang w:val="lv-LV"/>
          </w:rPr>
          <w:delText>u</w:delText>
        </w:r>
        <w:r w:rsidRPr="00AE120B">
          <w:rPr>
            <w:rFonts w:ascii="Times New Roman" w:hAnsi="Times New Roman" w:cs="Times New Roman"/>
            <w:szCs w:val="22"/>
            <w:lang w:val="lv-LV"/>
          </w:rPr>
          <w:delText>, aktīv</w:delText>
        </w:r>
        <w:r w:rsidR="00DB1FD3">
          <w:rPr>
            <w:rFonts w:ascii="Times New Roman" w:hAnsi="Times New Roman" w:cs="Times New Roman"/>
            <w:szCs w:val="22"/>
            <w:lang w:val="lv-LV"/>
          </w:rPr>
          <w:delText>ā artrīta skart</w:delText>
        </w:r>
        <w:r w:rsidRPr="00AE120B">
          <w:rPr>
            <w:rFonts w:ascii="Times New Roman" w:hAnsi="Times New Roman" w:cs="Times New Roman"/>
            <w:szCs w:val="22"/>
            <w:lang w:val="lv-LV"/>
          </w:rPr>
          <w:delText xml:space="preserve">o locītavu skaita samazinājums saglabājas OL periodā līdz pētījuma 156. nedēļai. Lai gan statistiski nenozīmīgi, vairumam pacientu konstatēja sekundāro mērķa kritēriju, </w:delText>
        </w:r>
        <w:r w:rsidR="00DB1FD3">
          <w:rPr>
            <w:rFonts w:ascii="Times New Roman" w:hAnsi="Times New Roman" w:cs="Times New Roman"/>
            <w:szCs w:val="22"/>
            <w:lang w:val="lv-LV"/>
          </w:rPr>
          <w:delText xml:space="preserve">kā </w:delText>
        </w:r>
        <w:r w:rsidRPr="00AE120B">
          <w:rPr>
            <w:rFonts w:ascii="Times New Roman" w:hAnsi="Times New Roman" w:cs="Times New Roman"/>
            <w:szCs w:val="22"/>
            <w:lang w:val="lv-LV"/>
          </w:rPr>
          <w:delText>piemēram, entezīta vietu skaita, jutīgu locītavu skaita (TJC), pietūkušu locītavu skaita (SJC), pediatriskās ACR 50 atbildes reakcijas un pediatriskās ACR 70 atbildes reakcijas</w:delText>
        </w:r>
        <w:r w:rsidR="00DB1FD3">
          <w:rPr>
            <w:rFonts w:ascii="Times New Roman" w:hAnsi="Times New Roman" w:cs="Times New Roman"/>
            <w:szCs w:val="22"/>
            <w:lang w:val="lv-LV"/>
          </w:rPr>
          <w:delText xml:space="preserve"> klīnisku uzlabošanos</w:delText>
        </w:r>
        <w:r w:rsidRPr="00AE120B">
          <w:rPr>
            <w:rFonts w:ascii="Times New Roman" w:hAnsi="Times New Roman" w:cs="Times New Roman"/>
            <w:szCs w:val="22"/>
            <w:lang w:val="lv-LV"/>
          </w:rPr>
          <w:delText>.</w:delText>
        </w:r>
      </w:del>
    </w:p>
    <w:p w14:paraId="2517454E" w14:textId="248CCC51" w:rsidR="00424279" w:rsidRPr="00AE120B" w:rsidRDefault="00424279" w:rsidP="00424279">
      <w:pPr>
        <w:pStyle w:val="EMEANormal"/>
        <w:widowControl w:val="0"/>
        <w:suppressAutoHyphens w:val="0"/>
        <w:rPr>
          <w:del w:id="7609" w:author="AbbVie1" w:date="2025-05-10T12:53:00Z"/>
          <w:rFonts w:ascii="Times New Roman" w:hAnsi="Times New Roman" w:cs="Times New Roman"/>
          <w:szCs w:val="22"/>
          <w:lang w:val="lv-LV"/>
        </w:rPr>
      </w:pPr>
    </w:p>
    <w:p w14:paraId="08CA76BA" w14:textId="7D4F2C02" w:rsidR="00927878" w:rsidRPr="00AE120B" w:rsidRDefault="00000000" w:rsidP="00927878">
      <w:pPr>
        <w:pStyle w:val="gtcbodytext"/>
        <w:widowControl w:val="0"/>
        <w:spacing w:before="0" w:after="0" w:line="240" w:lineRule="auto"/>
        <w:rPr>
          <w:del w:id="7610" w:author="AbbVie1" w:date="2025-05-10T12:53:00Z"/>
          <w:sz w:val="22"/>
          <w:szCs w:val="22"/>
          <w:lang w:val="lv-LV"/>
        </w:rPr>
      </w:pPr>
      <w:del w:id="7611" w:author="AbbVie1" w:date="2025-05-10T12:53:00Z">
        <w:r w:rsidRPr="00AE120B">
          <w:rPr>
            <w:rStyle w:val="gtcbold9"/>
            <w:b w:val="0"/>
            <w:i/>
            <w:sz w:val="22"/>
            <w:szCs w:val="22"/>
            <w:lang w:val="lv-LV"/>
          </w:rPr>
          <w:delText>Perēkļainā psoriāze bērniem</w:delText>
        </w:r>
      </w:del>
    </w:p>
    <w:p w14:paraId="5A396DEF" w14:textId="61583DC3" w:rsidR="00927878" w:rsidRPr="00AE120B" w:rsidRDefault="00927878" w:rsidP="00927878">
      <w:pPr>
        <w:pStyle w:val="gtcbodytext"/>
        <w:widowControl w:val="0"/>
        <w:spacing w:before="0" w:after="0" w:line="240" w:lineRule="auto"/>
        <w:rPr>
          <w:del w:id="7612" w:author="AbbVie1" w:date="2025-05-10T12:53:00Z"/>
          <w:sz w:val="22"/>
          <w:szCs w:val="22"/>
          <w:lang w:val="lv-LV"/>
        </w:rPr>
      </w:pPr>
    </w:p>
    <w:p w14:paraId="683B6065" w14:textId="6B2CBDD1" w:rsidR="00927878" w:rsidRPr="00AE120B" w:rsidRDefault="00000000" w:rsidP="00927878">
      <w:pPr>
        <w:widowControl w:val="0"/>
        <w:suppressAutoHyphens w:val="0"/>
        <w:autoSpaceDE w:val="0"/>
        <w:rPr>
          <w:del w:id="7613" w:author="AbbVie1" w:date="2025-05-10T12:53:00Z"/>
          <w:sz w:val="22"/>
          <w:szCs w:val="22"/>
          <w:lang w:val="lv-LV"/>
        </w:rPr>
      </w:pPr>
      <w:del w:id="7614" w:author="AbbVie1" w:date="2025-05-10T12:53:00Z">
        <w:r w:rsidRPr="00AE120B">
          <w:rPr>
            <w:sz w:val="22"/>
            <w:szCs w:val="22"/>
            <w:lang w:val="lv-LV"/>
          </w:rPr>
          <w:delText>Humira efektivitāte tika vērtēta randomizētā, dubultaklā, kontrolētā pētījumā ar 114 pediatriskajiem pacientiem no 4 gadu vecuma ar smagu hronisku perēkļainu psoriāzi (kā noteikts ĀVN, ≥ 4 vai &gt; 20% BSA iesaiste vai &gt; 10% BSA iesaiste ar ļoti lieliem bojājumiem vai PASI ≥ 20 vai ≥ 10 ar attiecīgu klīnisku sejas, ģenitālo vai plaukstu/pēdu iesaisti), kas netika atbilstoši kontrolēti ar sistēmisko terapiju un helioterapiju vai fototerapiju.</w:delText>
        </w:r>
      </w:del>
    </w:p>
    <w:p w14:paraId="48EE00DF" w14:textId="2E7AE16E" w:rsidR="00927878" w:rsidRPr="00AE120B" w:rsidRDefault="00927878" w:rsidP="00927878">
      <w:pPr>
        <w:widowControl w:val="0"/>
        <w:suppressAutoHyphens w:val="0"/>
        <w:autoSpaceDE w:val="0"/>
        <w:rPr>
          <w:del w:id="7615" w:author="AbbVie1" w:date="2025-05-10T12:53:00Z"/>
          <w:sz w:val="22"/>
          <w:szCs w:val="22"/>
          <w:lang w:val="lv-LV"/>
        </w:rPr>
      </w:pPr>
    </w:p>
    <w:p w14:paraId="6DA4405A" w14:textId="62123649" w:rsidR="00927878" w:rsidRPr="00AE120B" w:rsidRDefault="00000000" w:rsidP="00927878">
      <w:pPr>
        <w:widowControl w:val="0"/>
        <w:suppressAutoHyphens w:val="0"/>
        <w:autoSpaceDE w:val="0"/>
        <w:rPr>
          <w:del w:id="7616" w:author="AbbVie1" w:date="2025-05-10T12:53:00Z"/>
          <w:bCs/>
          <w:sz w:val="22"/>
          <w:szCs w:val="22"/>
          <w:lang w:val="lv-LV"/>
        </w:rPr>
      </w:pPr>
      <w:del w:id="7617" w:author="AbbVie1" w:date="2025-05-10T12:53:00Z">
        <w:r w:rsidRPr="00AE120B">
          <w:rPr>
            <w:sz w:val="22"/>
            <w:szCs w:val="22"/>
            <w:lang w:val="lv-LV"/>
          </w:rPr>
          <w:delText xml:space="preserve">Pacienti saņēma Humira 0,8 mg/kg katru otro nedēļu (līdz 40 mg), 0,4 mg/kg katru otro nedēļu (līdz 20 mg) vai metotreksātu 0,1 – 0,4 mg/kg katru nedēļu (līdz 25 mg). 16. nedēļā vairāk pacientiem, kas </w:delText>
        </w:r>
        <w:r w:rsidRPr="00AE120B">
          <w:rPr>
            <w:sz w:val="22"/>
            <w:szCs w:val="22"/>
            <w:lang w:val="lv-LV"/>
          </w:rPr>
          <w:lastRenderedPageBreak/>
          <w:delText>bija nejaušināti iedalīti Humira 0,8 mg/kg lietošanai, bija pozitīva efektivitātes atbildes reakcija (piemēram, PASI 75), nekā tiem, kas tika nejaušināti iedalīti 0,4 mg/kg lietošanai reizi divas nedēļās vai MTX lietošanai.</w:delText>
        </w:r>
      </w:del>
    </w:p>
    <w:p w14:paraId="5145B8A0" w14:textId="6FB975B1" w:rsidR="00927878" w:rsidRPr="00AE120B" w:rsidRDefault="00927878" w:rsidP="00927878">
      <w:pPr>
        <w:widowControl w:val="0"/>
        <w:suppressAutoHyphens w:val="0"/>
        <w:autoSpaceDE w:val="0"/>
        <w:rPr>
          <w:del w:id="7618" w:author="AbbVie1" w:date="2025-05-10T12:53:00Z"/>
          <w:bCs/>
          <w:sz w:val="22"/>
          <w:szCs w:val="22"/>
          <w:lang w:val="lv-LV"/>
        </w:rPr>
      </w:pPr>
    </w:p>
    <w:tbl>
      <w:tblPr>
        <w:tblW w:w="0" w:type="auto"/>
        <w:tblInd w:w="15" w:type="dxa"/>
        <w:tblLayout w:type="fixed"/>
        <w:tblCellMar>
          <w:top w:w="15" w:type="dxa"/>
          <w:left w:w="15" w:type="dxa"/>
          <w:bottom w:w="15" w:type="dxa"/>
          <w:right w:w="15" w:type="dxa"/>
        </w:tblCellMar>
        <w:tblLook w:val="0000" w:firstRow="0" w:lastRow="0" w:firstColumn="0" w:lastColumn="0" w:noHBand="0" w:noVBand="0"/>
      </w:tblPr>
      <w:tblGrid>
        <w:gridCol w:w="3497"/>
        <w:gridCol w:w="1537"/>
        <w:gridCol w:w="3080"/>
        <w:gridCol w:w="25"/>
      </w:tblGrid>
      <w:tr w:rsidR="006D30D4" w14:paraId="01FDD770" w14:textId="1647A79A" w:rsidTr="000041A8">
        <w:trPr>
          <w:gridAfter w:val="1"/>
          <w:wAfter w:w="25" w:type="dxa"/>
          <w:del w:id="7619" w:author="AbbVie1" w:date="2025-05-10T12:53:00Z"/>
        </w:trPr>
        <w:tc>
          <w:tcPr>
            <w:tcW w:w="8114" w:type="dxa"/>
            <w:gridSpan w:val="3"/>
            <w:vAlign w:val="center"/>
          </w:tcPr>
          <w:p w14:paraId="7AC8BCBF" w14:textId="6505457D" w:rsidR="00927878" w:rsidRPr="00AE120B" w:rsidRDefault="00000000" w:rsidP="000041A8">
            <w:pPr>
              <w:widowControl w:val="0"/>
              <w:suppressAutoHyphens w:val="0"/>
              <w:autoSpaceDE w:val="0"/>
              <w:jc w:val="center"/>
              <w:rPr>
                <w:del w:id="7620" w:author="AbbVie1" w:date="2025-05-10T12:53:00Z"/>
                <w:sz w:val="22"/>
                <w:szCs w:val="22"/>
                <w:lang w:val="lv-LV"/>
              </w:rPr>
            </w:pPr>
            <w:del w:id="7621" w:author="AbbVie1" w:date="2025-05-10T12:53:00Z">
              <w:r w:rsidRPr="00AE120B">
                <w:rPr>
                  <w:rStyle w:val="gtcbold9"/>
                  <w:bCs w:val="0"/>
                  <w:sz w:val="22"/>
                  <w:szCs w:val="22"/>
                  <w:lang w:val="lv-LV"/>
                </w:rPr>
                <w:delText>2</w:delText>
              </w:r>
              <w:r w:rsidR="000041A8" w:rsidRPr="00AE120B">
                <w:rPr>
                  <w:rStyle w:val="gtcbold9"/>
                  <w:bCs w:val="0"/>
                  <w:sz w:val="22"/>
                  <w:szCs w:val="22"/>
                  <w:lang w:val="lv-LV"/>
                </w:rPr>
                <w:delText>7</w:delText>
              </w:r>
              <w:r w:rsidRPr="00AE120B">
                <w:rPr>
                  <w:rStyle w:val="gtcbold9"/>
                  <w:bCs w:val="0"/>
                  <w:sz w:val="22"/>
                  <w:szCs w:val="22"/>
                  <w:lang w:val="lv-LV"/>
                </w:rPr>
                <w:delText>. tabula. Perēkļainās psoriāzes bērniem efektivitātes rezultāti 16. nedēļā</w:delText>
              </w:r>
            </w:del>
          </w:p>
        </w:tc>
      </w:tr>
      <w:tr w:rsidR="006D30D4" w14:paraId="63D40269" w14:textId="40805877" w:rsidTr="000041A8">
        <w:trPr>
          <w:del w:id="7622" w:author="AbbVie1" w:date="2025-05-10T12:53:00Z"/>
        </w:trPr>
        <w:tc>
          <w:tcPr>
            <w:tcW w:w="3497" w:type="dxa"/>
            <w:tcBorders>
              <w:top w:val="single" w:sz="4" w:space="0" w:color="auto"/>
              <w:left w:val="single" w:sz="4" w:space="0" w:color="auto"/>
              <w:bottom w:val="single" w:sz="4" w:space="0" w:color="auto"/>
              <w:right w:val="single" w:sz="4" w:space="0" w:color="auto"/>
            </w:tcBorders>
            <w:vAlign w:val="center"/>
          </w:tcPr>
          <w:p w14:paraId="023E9478" w14:textId="55F57498" w:rsidR="00927878" w:rsidRPr="00AE120B" w:rsidRDefault="00927878" w:rsidP="000041A8">
            <w:pPr>
              <w:widowControl w:val="0"/>
              <w:suppressAutoHyphens w:val="0"/>
              <w:snapToGrid w:val="0"/>
              <w:rPr>
                <w:del w:id="7623" w:author="AbbVie1" w:date="2025-05-10T12:53:00Z"/>
                <w:sz w:val="22"/>
                <w:szCs w:val="22"/>
                <w:lang w:val="lv-LV"/>
              </w:rPr>
            </w:pPr>
          </w:p>
        </w:tc>
        <w:tc>
          <w:tcPr>
            <w:tcW w:w="1537" w:type="dxa"/>
            <w:tcBorders>
              <w:top w:val="single" w:sz="4" w:space="0" w:color="auto"/>
              <w:left w:val="single" w:sz="4" w:space="0" w:color="auto"/>
              <w:bottom w:val="single" w:sz="4" w:space="0" w:color="auto"/>
              <w:right w:val="single" w:sz="4" w:space="0" w:color="auto"/>
            </w:tcBorders>
            <w:vAlign w:val="center"/>
          </w:tcPr>
          <w:p w14:paraId="35D27C97" w14:textId="72789292" w:rsidR="00927878" w:rsidRPr="00AE120B" w:rsidRDefault="00000000" w:rsidP="000041A8">
            <w:pPr>
              <w:widowControl w:val="0"/>
              <w:suppressAutoHyphens w:val="0"/>
              <w:jc w:val="center"/>
              <w:rPr>
                <w:del w:id="7624" w:author="AbbVie1" w:date="2025-05-10T12:53:00Z"/>
                <w:sz w:val="22"/>
                <w:szCs w:val="22"/>
                <w:lang w:val="lv-LV"/>
              </w:rPr>
            </w:pPr>
            <w:del w:id="7625" w:author="AbbVie1" w:date="2025-05-10T12:53:00Z">
              <w:r w:rsidRPr="00AE120B">
                <w:rPr>
                  <w:sz w:val="22"/>
                  <w:szCs w:val="22"/>
                  <w:lang w:val="lv-LV"/>
                </w:rPr>
                <w:delText>MTX</w:delText>
              </w:r>
              <w:r w:rsidRPr="00AE120B">
                <w:rPr>
                  <w:sz w:val="22"/>
                  <w:szCs w:val="22"/>
                  <w:vertAlign w:val="superscript"/>
                  <w:lang w:val="lv-LV"/>
                </w:rPr>
                <w:delText>a</w:delText>
              </w:r>
              <w:r w:rsidRPr="00AE120B">
                <w:rPr>
                  <w:sz w:val="22"/>
                  <w:szCs w:val="22"/>
                  <w:lang w:val="lv-LV"/>
                </w:rPr>
                <w:br/>
                <w:delText xml:space="preserve">N=37 </w:delText>
              </w:r>
            </w:del>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670271C8" w14:textId="72F1C786" w:rsidR="00927878" w:rsidRPr="00AE120B" w:rsidRDefault="00000000" w:rsidP="000041A8">
            <w:pPr>
              <w:widowControl w:val="0"/>
              <w:suppressAutoHyphens w:val="0"/>
              <w:jc w:val="center"/>
              <w:rPr>
                <w:del w:id="7626" w:author="AbbVie1" w:date="2025-05-10T12:53:00Z"/>
                <w:sz w:val="22"/>
                <w:szCs w:val="22"/>
                <w:lang w:val="lv-LV"/>
              </w:rPr>
            </w:pPr>
            <w:del w:id="7627" w:author="AbbVie1" w:date="2025-05-10T12:53:00Z">
              <w:r w:rsidRPr="00AE120B">
                <w:rPr>
                  <w:sz w:val="22"/>
                  <w:szCs w:val="22"/>
                  <w:lang w:val="lv-LV"/>
                </w:rPr>
                <w:delText>Humira 0,8 mg/kg katru 2. ned.</w:delText>
              </w:r>
              <w:r w:rsidRPr="00AE120B">
                <w:rPr>
                  <w:sz w:val="22"/>
                  <w:szCs w:val="22"/>
                  <w:lang w:val="lv-LV"/>
                </w:rPr>
                <w:br/>
                <w:delText xml:space="preserve">N=38 </w:delText>
              </w:r>
            </w:del>
          </w:p>
        </w:tc>
      </w:tr>
      <w:tr w:rsidR="006D30D4" w14:paraId="0761E856" w14:textId="05994D77" w:rsidTr="000041A8">
        <w:trPr>
          <w:del w:id="7628" w:author="AbbVie1" w:date="2025-05-10T12:53:00Z"/>
        </w:trPr>
        <w:tc>
          <w:tcPr>
            <w:tcW w:w="3497" w:type="dxa"/>
            <w:tcBorders>
              <w:top w:val="single" w:sz="4" w:space="0" w:color="auto"/>
              <w:left w:val="single" w:sz="4" w:space="0" w:color="auto"/>
              <w:bottom w:val="single" w:sz="4" w:space="0" w:color="auto"/>
              <w:right w:val="single" w:sz="4" w:space="0" w:color="auto"/>
            </w:tcBorders>
            <w:vAlign w:val="center"/>
          </w:tcPr>
          <w:p w14:paraId="576D608B" w14:textId="3C5AA6F1" w:rsidR="00927878" w:rsidRPr="00AE120B" w:rsidRDefault="00000000" w:rsidP="000041A8">
            <w:pPr>
              <w:widowControl w:val="0"/>
              <w:suppressAutoHyphens w:val="0"/>
              <w:rPr>
                <w:del w:id="7629" w:author="AbbVie1" w:date="2025-05-10T12:53:00Z"/>
                <w:sz w:val="22"/>
                <w:szCs w:val="22"/>
                <w:lang w:val="lv-LV"/>
              </w:rPr>
            </w:pPr>
            <w:del w:id="7630" w:author="AbbVie1" w:date="2025-05-10T12:53:00Z">
              <w:r w:rsidRPr="00AE120B">
                <w:rPr>
                  <w:sz w:val="22"/>
                  <w:szCs w:val="22"/>
                  <w:lang w:val="lv-LV"/>
                </w:rPr>
                <w:delText> PASI 75</w:delText>
              </w:r>
              <w:r w:rsidRPr="00AE120B">
                <w:rPr>
                  <w:sz w:val="22"/>
                  <w:szCs w:val="22"/>
                  <w:vertAlign w:val="superscript"/>
                  <w:lang w:val="lv-LV"/>
                </w:rPr>
                <w:delText>b</w:delText>
              </w:r>
            </w:del>
          </w:p>
        </w:tc>
        <w:tc>
          <w:tcPr>
            <w:tcW w:w="1537" w:type="dxa"/>
            <w:tcBorders>
              <w:top w:val="single" w:sz="4" w:space="0" w:color="auto"/>
              <w:left w:val="single" w:sz="4" w:space="0" w:color="auto"/>
              <w:bottom w:val="single" w:sz="4" w:space="0" w:color="auto"/>
              <w:right w:val="single" w:sz="4" w:space="0" w:color="auto"/>
            </w:tcBorders>
            <w:vAlign w:val="center"/>
          </w:tcPr>
          <w:p w14:paraId="1A1D8BA4" w14:textId="68AED17E" w:rsidR="00927878" w:rsidRPr="00AE120B" w:rsidRDefault="00000000" w:rsidP="000041A8">
            <w:pPr>
              <w:widowControl w:val="0"/>
              <w:suppressAutoHyphens w:val="0"/>
              <w:jc w:val="center"/>
              <w:rPr>
                <w:del w:id="7631" w:author="AbbVie1" w:date="2025-05-10T12:53:00Z"/>
                <w:sz w:val="22"/>
                <w:szCs w:val="22"/>
                <w:lang w:val="lv-LV"/>
              </w:rPr>
            </w:pPr>
            <w:del w:id="7632" w:author="AbbVie1" w:date="2025-05-10T12:53:00Z">
              <w:r w:rsidRPr="00AE120B">
                <w:rPr>
                  <w:sz w:val="22"/>
                  <w:szCs w:val="22"/>
                  <w:lang w:val="lv-LV"/>
                </w:rPr>
                <w:delText>12 (32,4%)</w:delText>
              </w:r>
            </w:del>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7A82CF91" w14:textId="5E01C96D" w:rsidR="00927878" w:rsidRPr="00AE120B" w:rsidRDefault="00000000" w:rsidP="000041A8">
            <w:pPr>
              <w:widowControl w:val="0"/>
              <w:suppressAutoHyphens w:val="0"/>
              <w:jc w:val="center"/>
              <w:rPr>
                <w:del w:id="7633" w:author="AbbVie1" w:date="2025-05-10T12:53:00Z"/>
                <w:sz w:val="22"/>
                <w:szCs w:val="22"/>
                <w:lang w:val="lv-LV"/>
              </w:rPr>
            </w:pPr>
            <w:del w:id="7634" w:author="AbbVie1" w:date="2025-05-10T12:53:00Z">
              <w:r w:rsidRPr="00AE120B">
                <w:rPr>
                  <w:sz w:val="22"/>
                  <w:szCs w:val="22"/>
                  <w:lang w:val="lv-LV"/>
                </w:rPr>
                <w:delText>22 (57,9%)</w:delText>
              </w:r>
            </w:del>
          </w:p>
        </w:tc>
      </w:tr>
      <w:tr w:rsidR="006D30D4" w14:paraId="6B6B195C" w14:textId="2D23A6E9" w:rsidTr="000041A8">
        <w:trPr>
          <w:del w:id="7635" w:author="AbbVie1" w:date="2025-05-10T12:53:00Z"/>
        </w:trPr>
        <w:tc>
          <w:tcPr>
            <w:tcW w:w="3497" w:type="dxa"/>
            <w:tcBorders>
              <w:top w:val="single" w:sz="4" w:space="0" w:color="auto"/>
              <w:left w:val="single" w:sz="4" w:space="0" w:color="auto"/>
              <w:bottom w:val="single" w:sz="4" w:space="0" w:color="auto"/>
              <w:right w:val="single" w:sz="4" w:space="0" w:color="auto"/>
            </w:tcBorders>
            <w:vAlign w:val="center"/>
          </w:tcPr>
          <w:p w14:paraId="521AEC0E" w14:textId="0643904C" w:rsidR="00927878" w:rsidRPr="00AE120B" w:rsidRDefault="00000000" w:rsidP="000041A8">
            <w:pPr>
              <w:widowControl w:val="0"/>
              <w:suppressAutoHyphens w:val="0"/>
              <w:rPr>
                <w:del w:id="7636" w:author="AbbVie1" w:date="2025-05-10T12:53:00Z"/>
                <w:sz w:val="22"/>
                <w:szCs w:val="22"/>
                <w:lang w:val="lv-LV"/>
              </w:rPr>
            </w:pPr>
            <w:del w:id="7637" w:author="AbbVie1" w:date="2025-05-10T12:53:00Z">
              <w:r w:rsidRPr="00AE120B">
                <w:rPr>
                  <w:sz w:val="22"/>
                  <w:szCs w:val="22"/>
                  <w:lang w:val="lv-LV"/>
                </w:rPr>
                <w:delText> ĀVN: tīrais/minimālais</w:delText>
              </w:r>
            </w:del>
          </w:p>
        </w:tc>
        <w:tc>
          <w:tcPr>
            <w:tcW w:w="1537" w:type="dxa"/>
            <w:tcBorders>
              <w:top w:val="single" w:sz="4" w:space="0" w:color="auto"/>
              <w:left w:val="single" w:sz="4" w:space="0" w:color="auto"/>
              <w:bottom w:val="single" w:sz="4" w:space="0" w:color="auto"/>
              <w:right w:val="single" w:sz="4" w:space="0" w:color="auto"/>
            </w:tcBorders>
            <w:vAlign w:val="center"/>
          </w:tcPr>
          <w:p w14:paraId="6DDEB37E" w14:textId="425A2B61" w:rsidR="00927878" w:rsidRPr="00AE120B" w:rsidRDefault="00000000" w:rsidP="000041A8">
            <w:pPr>
              <w:widowControl w:val="0"/>
              <w:suppressAutoHyphens w:val="0"/>
              <w:jc w:val="center"/>
              <w:rPr>
                <w:del w:id="7638" w:author="AbbVie1" w:date="2025-05-10T12:53:00Z"/>
                <w:sz w:val="22"/>
                <w:szCs w:val="22"/>
                <w:lang w:val="lv-LV"/>
              </w:rPr>
            </w:pPr>
            <w:del w:id="7639" w:author="AbbVie1" w:date="2025-05-10T12:53:00Z">
              <w:r w:rsidRPr="00AE120B">
                <w:rPr>
                  <w:sz w:val="22"/>
                  <w:szCs w:val="22"/>
                  <w:lang w:val="lv-LV"/>
                </w:rPr>
                <w:delText>15 (40,5%)</w:delText>
              </w:r>
            </w:del>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1398E3E2" w14:textId="45A6DAC6" w:rsidR="00927878" w:rsidRPr="00AE120B" w:rsidRDefault="00000000" w:rsidP="000041A8">
            <w:pPr>
              <w:widowControl w:val="0"/>
              <w:suppressAutoHyphens w:val="0"/>
              <w:jc w:val="center"/>
              <w:rPr>
                <w:del w:id="7640" w:author="AbbVie1" w:date="2025-05-10T12:53:00Z"/>
                <w:sz w:val="22"/>
                <w:szCs w:val="22"/>
                <w:lang w:val="lv-LV"/>
              </w:rPr>
            </w:pPr>
            <w:del w:id="7641" w:author="AbbVie1" w:date="2025-05-10T12:53:00Z">
              <w:r w:rsidRPr="00AE120B">
                <w:rPr>
                  <w:sz w:val="22"/>
                  <w:szCs w:val="22"/>
                  <w:lang w:val="lv-LV"/>
                </w:rPr>
                <w:delText>23 (60,5%)</w:delText>
              </w:r>
            </w:del>
          </w:p>
        </w:tc>
      </w:tr>
      <w:tr w:rsidR="006D30D4" w14:paraId="48F3221D" w14:textId="545CF511" w:rsidTr="000041A8">
        <w:trPr>
          <w:del w:id="7642" w:author="AbbVie1" w:date="2025-05-10T12:53:00Z"/>
        </w:trPr>
        <w:tc>
          <w:tcPr>
            <w:tcW w:w="8139" w:type="dxa"/>
            <w:gridSpan w:val="4"/>
            <w:tcBorders>
              <w:top w:val="single" w:sz="4" w:space="0" w:color="auto"/>
              <w:left w:val="single" w:sz="4" w:space="0" w:color="auto"/>
              <w:bottom w:val="single" w:sz="4" w:space="0" w:color="auto"/>
              <w:right w:val="single" w:sz="4" w:space="0" w:color="auto"/>
            </w:tcBorders>
            <w:vAlign w:val="center"/>
          </w:tcPr>
          <w:p w14:paraId="06B8CA79" w14:textId="6CBE3CD3" w:rsidR="00927878" w:rsidRPr="00AE120B" w:rsidRDefault="00000000" w:rsidP="000041A8">
            <w:pPr>
              <w:widowControl w:val="0"/>
              <w:suppressAutoHyphens w:val="0"/>
              <w:rPr>
                <w:del w:id="7643" w:author="AbbVie1" w:date="2025-05-10T12:53:00Z"/>
                <w:sz w:val="22"/>
                <w:szCs w:val="22"/>
                <w:vertAlign w:val="superscript"/>
                <w:lang w:val="lv-LV"/>
              </w:rPr>
            </w:pPr>
            <w:del w:id="7644" w:author="AbbVie1" w:date="2025-05-10T12:53:00Z">
              <w:r w:rsidRPr="00AE120B">
                <w:rPr>
                  <w:sz w:val="22"/>
                  <w:szCs w:val="22"/>
                  <w:vertAlign w:val="superscript"/>
                  <w:lang w:val="lv-LV"/>
                </w:rPr>
                <w:delText xml:space="preserve">a </w:delText>
              </w:r>
              <w:r w:rsidRPr="00AE120B">
                <w:rPr>
                  <w:sz w:val="22"/>
                  <w:szCs w:val="22"/>
                  <w:lang w:val="lv-LV"/>
                </w:rPr>
                <w:delText>MTX = metotreksāts</w:delText>
              </w:r>
            </w:del>
          </w:p>
          <w:p w14:paraId="7A3C34BB" w14:textId="61C1E778" w:rsidR="00927878" w:rsidRPr="00AE120B" w:rsidRDefault="00000000" w:rsidP="000041A8">
            <w:pPr>
              <w:widowControl w:val="0"/>
              <w:suppressAutoHyphens w:val="0"/>
              <w:rPr>
                <w:del w:id="7645" w:author="AbbVie1" w:date="2025-05-10T12:53:00Z"/>
                <w:sz w:val="22"/>
                <w:szCs w:val="22"/>
                <w:vertAlign w:val="superscript"/>
                <w:lang w:val="lv-LV"/>
              </w:rPr>
            </w:pPr>
            <w:del w:id="7646" w:author="AbbVie1" w:date="2025-05-10T12:53:00Z">
              <w:r w:rsidRPr="00AE120B">
                <w:rPr>
                  <w:sz w:val="22"/>
                  <w:szCs w:val="22"/>
                  <w:vertAlign w:val="superscript"/>
                  <w:lang w:val="lv-LV"/>
                </w:rPr>
                <w:delText>b</w:delText>
              </w:r>
              <w:r w:rsidRPr="00AE120B">
                <w:rPr>
                  <w:sz w:val="22"/>
                  <w:szCs w:val="22"/>
                  <w:lang w:val="lv-LV"/>
                </w:rPr>
                <w:delText xml:space="preserve"> P=0,027, Humira 0,8 mg/kg, salīdzinot ar MTX</w:delText>
              </w:r>
            </w:del>
          </w:p>
          <w:p w14:paraId="72BFF3A6" w14:textId="0CF5FFA4" w:rsidR="00927878" w:rsidRPr="00AE120B" w:rsidRDefault="00000000" w:rsidP="000041A8">
            <w:pPr>
              <w:widowControl w:val="0"/>
              <w:suppressAutoHyphens w:val="0"/>
              <w:rPr>
                <w:del w:id="7647" w:author="AbbVie1" w:date="2025-05-10T12:53:00Z"/>
                <w:sz w:val="22"/>
                <w:szCs w:val="22"/>
                <w:lang w:val="lv-LV"/>
              </w:rPr>
            </w:pPr>
            <w:del w:id="7648" w:author="AbbVie1" w:date="2025-05-10T12:53:00Z">
              <w:r w:rsidRPr="00AE120B">
                <w:rPr>
                  <w:sz w:val="22"/>
                  <w:szCs w:val="22"/>
                  <w:vertAlign w:val="superscript"/>
                  <w:lang w:val="lv-LV"/>
                </w:rPr>
                <w:delText>c</w:delText>
              </w:r>
              <w:r w:rsidRPr="00AE120B">
                <w:rPr>
                  <w:sz w:val="22"/>
                  <w:szCs w:val="22"/>
                  <w:lang w:val="lv-LV"/>
                </w:rPr>
                <w:delText xml:space="preserve"> P=0,083, Humira 0,8 mg/kg, salīdzinot ar MTX</w:delText>
              </w:r>
            </w:del>
          </w:p>
        </w:tc>
      </w:tr>
    </w:tbl>
    <w:p w14:paraId="32708149" w14:textId="0D3279C0" w:rsidR="00927878" w:rsidRPr="00AE120B" w:rsidRDefault="00927878" w:rsidP="00927878">
      <w:pPr>
        <w:widowControl w:val="0"/>
        <w:suppressAutoHyphens w:val="0"/>
        <w:rPr>
          <w:del w:id="7649" w:author="AbbVie1" w:date="2025-05-10T12:53:00Z"/>
          <w:sz w:val="22"/>
          <w:szCs w:val="22"/>
          <w:lang w:val="lv-LV"/>
        </w:rPr>
      </w:pPr>
    </w:p>
    <w:p w14:paraId="211CA3B0" w14:textId="4976B15F" w:rsidR="00927878" w:rsidRPr="00AE120B" w:rsidRDefault="00000000" w:rsidP="00927878">
      <w:pPr>
        <w:keepNext/>
        <w:keepLines/>
        <w:widowControl w:val="0"/>
        <w:suppressAutoHyphens w:val="0"/>
        <w:rPr>
          <w:del w:id="7650" w:author="AbbVie1" w:date="2025-05-10T12:53:00Z"/>
          <w:sz w:val="22"/>
          <w:szCs w:val="22"/>
          <w:lang w:val="lv-LV"/>
        </w:rPr>
      </w:pPr>
      <w:del w:id="7651" w:author="AbbVie1" w:date="2025-05-10T12:53:00Z">
        <w:r w:rsidRPr="00AE120B">
          <w:rPr>
            <w:sz w:val="22"/>
            <w:szCs w:val="22"/>
            <w:lang w:val="lv-LV"/>
          </w:rPr>
          <w:delText>Pacientiem, kas sasniedza PASI 75 un ĀVN skaidrās vai minimālās atbildes reakcijas, tika pārtraukta ārstēšana līdz 36 nedēļām un tika novērots slimības kontroles trūkums (t.i., ĀVN pasliktināšanās vismaz par 2 vienībām). Šādiem pacientiem tika dots adalimumabs 0,8 mg/kg katru otro nedēļu vēl 16 nedēļas un novērotie atbildes reakciju rādītāji bija vienādi ar iepriekšējo dubultaklo periodu: PASI 75 atbildes reakcija 78,9% gadījumu (15 no 19 subjektiem) un ĀVN skaidrā vai minimālā atbildes reakcija 52,6% gadījumu (10 no 19 subjektiem).</w:delText>
        </w:r>
      </w:del>
    </w:p>
    <w:p w14:paraId="62C06C6E" w14:textId="697F5736" w:rsidR="00927878" w:rsidRPr="00AE120B" w:rsidRDefault="00927878" w:rsidP="00927878">
      <w:pPr>
        <w:widowControl w:val="0"/>
        <w:suppressAutoHyphens w:val="0"/>
        <w:rPr>
          <w:del w:id="7652" w:author="AbbVie1" w:date="2025-05-10T12:53:00Z"/>
          <w:sz w:val="22"/>
          <w:szCs w:val="22"/>
          <w:lang w:val="lv-LV"/>
        </w:rPr>
      </w:pPr>
    </w:p>
    <w:p w14:paraId="0B0C9B78" w14:textId="50C9FE40" w:rsidR="00927878" w:rsidRPr="00AE120B" w:rsidRDefault="00000000" w:rsidP="00927878">
      <w:pPr>
        <w:widowControl w:val="0"/>
        <w:suppressAutoHyphens w:val="0"/>
        <w:rPr>
          <w:del w:id="7653" w:author="AbbVie1" w:date="2025-05-10T12:53:00Z"/>
          <w:rFonts w:eastAsia="TimesNewRoman"/>
          <w:sz w:val="22"/>
          <w:szCs w:val="22"/>
          <w:lang w:val="lv-LV"/>
        </w:rPr>
      </w:pPr>
      <w:del w:id="7654" w:author="AbbVie1" w:date="2025-05-10T12:53:00Z">
        <w:r w:rsidRPr="00AE120B">
          <w:rPr>
            <w:sz w:val="22"/>
            <w:szCs w:val="22"/>
            <w:lang w:val="lv-LV"/>
          </w:rPr>
          <w:delText>Pētījuma atvērta daļā PASI 75 un ĀVN skaidrās vai minimālās atbildes rekcijas tika saglabātas vēl papildu 52 nedēļas bez jauniem drošuma atklājumiem.</w:delText>
        </w:r>
      </w:del>
    </w:p>
    <w:p w14:paraId="7DB50675" w14:textId="702BBB82" w:rsidR="00927878" w:rsidRPr="00AE120B" w:rsidRDefault="00927878" w:rsidP="00927878">
      <w:pPr>
        <w:widowControl w:val="0"/>
        <w:suppressAutoHyphens w:val="0"/>
        <w:rPr>
          <w:del w:id="7655" w:author="AbbVie1" w:date="2025-05-10T12:53:00Z"/>
          <w:rFonts w:eastAsia="TimesNewRoman"/>
          <w:sz w:val="22"/>
          <w:szCs w:val="22"/>
          <w:lang w:val="lv-LV"/>
        </w:rPr>
      </w:pPr>
    </w:p>
    <w:p w14:paraId="24C5BBBA" w14:textId="25B6B08F" w:rsidR="00D2268D" w:rsidRPr="00AE120B" w:rsidRDefault="00000000" w:rsidP="00D2268D">
      <w:pPr>
        <w:pStyle w:val="EMEANormal"/>
        <w:keepNext/>
        <w:keepLines/>
        <w:widowControl w:val="0"/>
        <w:suppressAutoHyphens w:val="0"/>
        <w:rPr>
          <w:del w:id="7656" w:author="AbbVie1" w:date="2025-05-10T12:53:00Z"/>
          <w:rFonts w:ascii="Times New Roman" w:hAnsi="Times New Roman" w:cs="Times New Roman"/>
          <w:i/>
          <w:szCs w:val="22"/>
          <w:lang w:val="lv-LV"/>
        </w:rPr>
      </w:pPr>
      <w:del w:id="7657" w:author="AbbVie1" w:date="2025-05-10T12:53:00Z">
        <w:r w:rsidRPr="00AE120B">
          <w:rPr>
            <w:rFonts w:ascii="Times New Roman" w:hAnsi="Times New Roman" w:cs="Times New Roman"/>
            <w:i/>
            <w:szCs w:val="22"/>
            <w:lang w:val="lv-LV"/>
          </w:rPr>
          <w:delText>Hidradenitis suppurativa pusaudžiem</w:delText>
        </w:r>
      </w:del>
    </w:p>
    <w:p w14:paraId="50BFA6E9" w14:textId="6CA022E1" w:rsidR="00D2268D" w:rsidRPr="00AE120B" w:rsidRDefault="00D2268D" w:rsidP="00D2268D">
      <w:pPr>
        <w:pStyle w:val="EMEANormal"/>
        <w:keepNext/>
        <w:keepLines/>
        <w:widowControl w:val="0"/>
        <w:suppressAutoHyphens w:val="0"/>
        <w:rPr>
          <w:del w:id="7658" w:author="AbbVie1" w:date="2025-05-10T12:53:00Z"/>
          <w:rFonts w:ascii="Times New Roman" w:hAnsi="Times New Roman" w:cs="Times New Roman"/>
          <w:i/>
          <w:szCs w:val="22"/>
          <w:lang w:val="lv-LV"/>
        </w:rPr>
      </w:pPr>
    </w:p>
    <w:p w14:paraId="63731867" w14:textId="67CD5864" w:rsidR="00D2268D" w:rsidRPr="00AE120B" w:rsidRDefault="00000000" w:rsidP="00D2268D">
      <w:pPr>
        <w:pStyle w:val="EMEANormal"/>
        <w:keepNext/>
        <w:keepLines/>
        <w:widowControl w:val="0"/>
        <w:suppressAutoHyphens w:val="0"/>
        <w:rPr>
          <w:del w:id="7659" w:author="AbbVie1" w:date="2025-05-10T12:53:00Z"/>
          <w:rFonts w:ascii="Times New Roman" w:hAnsi="Times New Roman" w:cs="Times New Roman"/>
          <w:szCs w:val="22"/>
          <w:lang w:val="lv-LV"/>
        </w:rPr>
      </w:pPr>
      <w:del w:id="7660" w:author="AbbVie1" w:date="2025-05-10T12:53:00Z">
        <w:r w:rsidRPr="00AE120B">
          <w:rPr>
            <w:rFonts w:ascii="Times New Roman" w:hAnsi="Times New Roman" w:cs="Times New Roman"/>
            <w:szCs w:val="22"/>
            <w:lang w:val="lv-LV"/>
          </w:rPr>
          <w:delText xml:space="preserve">Humira klīniskie pētījumi pusaudžu vecuma pacientiem ar HS nav veikti. </w:delText>
        </w:r>
        <w:r w:rsidRPr="00AE120B">
          <w:rPr>
            <w:rFonts w:ascii="Times New Roman" w:hAnsi="Times New Roman" w:cs="Times New Roman"/>
            <w:iCs/>
            <w:szCs w:val="22"/>
            <w:lang w:val="lv-LV"/>
          </w:rPr>
          <w:delText xml:space="preserve">Adalimumaba efektivitāte, lietojot pusaudžu vecuma HS pacientu ārstēšanai, ir prognozēta pamatojoties uz pierādīto efektivitāti un kopējās iedarbības un atbildes reakcijas savstarpējo saistību pieaugušiem HS pacientiem, kā arī varbūtību, ka slimības gaita, patofizioloģija un zāļu iedarbība pamatā ir līdzīga kā pieaugušajiem, kas pakļauti tādai pašai zāļu darbības intensitātei. Ieteicamās adalimumaba devas lietošanas drošums pusaudžu vecuma HS populācijā pamatojas uz adalimumaba lietošanas drošuma raksturojumu visu indikāciju gadījumā gan pieaugušajiem, gan pediatriskajiem pacientiem, lietojot devas tikpat bieži vai biežāk </w:delText>
        </w:r>
        <w:r w:rsidRPr="00AE120B">
          <w:rPr>
            <w:rFonts w:ascii="Times New Roman" w:hAnsi="Times New Roman" w:cs="Times New Roman"/>
            <w:szCs w:val="22"/>
            <w:lang w:val="lv-LV"/>
          </w:rPr>
          <w:delText>(skatīt 5.2. apakšpunktu).</w:delText>
        </w:r>
      </w:del>
    </w:p>
    <w:p w14:paraId="517C0680" w14:textId="4BC4E71E" w:rsidR="00D2268D" w:rsidRPr="00AE120B" w:rsidRDefault="00D2268D" w:rsidP="00D2268D">
      <w:pPr>
        <w:pStyle w:val="BodyTextIndent"/>
        <w:widowControl w:val="0"/>
        <w:suppressAutoHyphens w:val="0"/>
        <w:autoSpaceDE/>
        <w:spacing w:line="240" w:lineRule="auto"/>
        <w:rPr>
          <w:del w:id="7661" w:author="AbbVie1" w:date="2025-05-10T12:53:00Z"/>
          <w:color w:val="auto"/>
          <w:u w:val="single"/>
        </w:rPr>
      </w:pPr>
    </w:p>
    <w:p w14:paraId="1E124999" w14:textId="3A3CE93A" w:rsidR="00A21259" w:rsidRPr="00AE120B" w:rsidRDefault="00000000" w:rsidP="00A21259">
      <w:pPr>
        <w:pStyle w:val="BodyTextIndent"/>
        <w:widowControl w:val="0"/>
        <w:suppressAutoHyphens w:val="0"/>
        <w:autoSpaceDE/>
        <w:spacing w:line="240" w:lineRule="auto"/>
        <w:rPr>
          <w:del w:id="7662" w:author="AbbVie1" w:date="2025-05-10T12:53:00Z"/>
          <w:color w:val="auto"/>
        </w:rPr>
      </w:pPr>
      <w:del w:id="7663" w:author="AbbVie1" w:date="2025-05-10T12:53:00Z">
        <w:r w:rsidRPr="00AE120B">
          <w:rPr>
            <w:i/>
            <w:color w:val="auto"/>
          </w:rPr>
          <w:delText xml:space="preserve">Krona slimība bērniem </w:delText>
        </w:r>
      </w:del>
    </w:p>
    <w:p w14:paraId="3E9E380A" w14:textId="4DCC2DF6" w:rsidR="00A21259" w:rsidRPr="00AE120B" w:rsidRDefault="00A21259" w:rsidP="00A21259">
      <w:pPr>
        <w:pStyle w:val="BodyText3"/>
        <w:widowControl w:val="0"/>
        <w:suppressAutoHyphens w:val="0"/>
        <w:rPr>
          <w:del w:id="7664" w:author="AbbVie1" w:date="2025-05-10T12:53:00Z"/>
          <w:color w:val="auto"/>
          <w:sz w:val="22"/>
          <w:szCs w:val="22"/>
          <w:lang w:val="lv-LV"/>
        </w:rPr>
      </w:pPr>
    </w:p>
    <w:p w14:paraId="56D8C015" w14:textId="73E30DE0" w:rsidR="00A21259" w:rsidRPr="00AE120B" w:rsidRDefault="00000000" w:rsidP="00A21259">
      <w:pPr>
        <w:widowControl w:val="0"/>
        <w:suppressAutoHyphens w:val="0"/>
        <w:rPr>
          <w:del w:id="7665" w:author="AbbVie1" w:date="2025-05-10T12:53:00Z"/>
          <w:sz w:val="22"/>
          <w:szCs w:val="22"/>
          <w:lang w:val="lv-LV"/>
        </w:rPr>
      </w:pPr>
      <w:del w:id="7666" w:author="AbbVie1" w:date="2025-05-10T12:53:00Z">
        <w:r w:rsidRPr="00AE120B">
          <w:rPr>
            <w:sz w:val="22"/>
            <w:szCs w:val="22"/>
            <w:lang w:val="lv-LV"/>
          </w:rPr>
          <w:delText xml:space="preserve">Humira tika vērtēts daudzcentru, randomizētā, dubultmaskētā klīniskā pētījumā, kas bija plānots, lai vērtētu indukcijas un balstterapijas efektivitāti un drošumu, lietojot devas atkarībā no ķermeņa masas (&lt; 40 kg vai ≥ 40 kg) 192 pediatriskiem pacientiem 6 – 17 (ieskaitot) gadu vecumā ar vidēji smagu vai smagu Krona slimību (KS), definētu kā Pediatriskā Krona slimības aktivitātes indeksa (PKSAI) punktu skaits &gt; 30. Pētāmajām personām bija jābūt neveiksmīgai KS konvencionālajai terapijai (arī ar kortikosteroīdu un/vai imūnmodulatoru). Pētāmajām personām varēja arī iepriekš būt izzudusi atbildes reakcija uz infliksimabu vai tā nepanesamība. </w:delText>
        </w:r>
      </w:del>
    </w:p>
    <w:p w14:paraId="544DC769" w14:textId="68984B53" w:rsidR="00A21259" w:rsidRPr="00AE120B" w:rsidRDefault="00A21259" w:rsidP="00A21259">
      <w:pPr>
        <w:widowControl w:val="0"/>
        <w:suppressAutoHyphens w:val="0"/>
        <w:rPr>
          <w:del w:id="7667" w:author="AbbVie1" w:date="2025-05-10T12:53:00Z"/>
          <w:sz w:val="22"/>
          <w:szCs w:val="22"/>
          <w:lang w:val="lv-LV"/>
        </w:rPr>
      </w:pPr>
    </w:p>
    <w:p w14:paraId="46E7E28F" w14:textId="52A7DC69" w:rsidR="00A21259" w:rsidRPr="00AE120B" w:rsidRDefault="00000000" w:rsidP="00A21259">
      <w:pPr>
        <w:widowControl w:val="0"/>
        <w:tabs>
          <w:tab w:val="left" w:pos="1294"/>
        </w:tabs>
        <w:suppressAutoHyphens w:val="0"/>
        <w:autoSpaceDE w:val="0"/>
        <w:rPr>
          <w:del w:id="7668" w:author="AbbVie1" w:date="2025-05-10T12:53:00Z"/>
          <w:sz w:val="22"/>
          <w:szCs w:val="22"/>
          <w:lang w:val="lv-LV"/>
        </w:rPr>
      </w:pPr>
      <w:del w:id="7669" w:author="AbbVie1" w:date="2025-05-10T12:53:00Z">
        <w:r w:rsidRPr="00AE120B">
          <w:rPr>
            <w:sz w:val="22"/>
            <w:szCs w:val="22"/>
            <w:lang w:val="lv-LV"/>
          </w:rPr>
          <w:delText>Visas pētāmās personas saņēma atklātu indukcijas terapiju devā, kas bija atkarīga no ķermeņa masas pētījuma sākumā: 160 mg 0. nedēļā un 80 mg 2. nedēļā pētāmajām personām ar ķermeņa masu ≥ 40 kg un attiecīgi 80 mg un 40 mg pētāmajām personām ar ķermeņa masu &lt; 40 kg.</w:delText>
        </w:r>
      </w:del>
    </w:p>
    <w:p w14:paraId="48EB5281" w14:textId="0CBF776C" w:rsidR="00A21259" w:rsidRPr="00AE120B" w:rsidRDefault="00A21259" w:rsidP="00A21259">
      <w:pPr>
        <w:widowControl w:val="0"/>
        <w:tabs>
          <w:tab w:val="left" w:pos="1294"/>
        </w:tabs>
        <w:suppressAutoHyphens w:val="0"/>
        <w:autoSpaceDE w:val="0"/>
        <w:rPr>
          <w:del w:id="7670" w:author="AbbVie1" w:date="2025-05-10T12:53:00Z"/>
          <w:sz w:val="22"/>
          <w:szCs w:val="22"/>
          <w:lang w:val="lv-LV"/>
        </w:rPr>
      </w:pPr>
    </w:p>
    <w:p w14:paraId="06C8EE71" w14:textId="4CE33267" w:rsidR="00A21259" w:rsidRPr="00AE120B" w:rsidRDefault="00000000" w:rsidP="00A21259">
      <w:pPr>
        <w:pStyle w:val="EMEANormal"/>
        <w:widowControl w:val="0"/>
        <w:suppressAutoHyphens w:val="0"/>
        <w:rPr>
          <w:del w:id="7671" w:author="AbbVie1" w:date="2025-05-10T12:53:00Z"/>
          <w:rFonts w:ascii="Times New Roman" w:hAnsi="Times New Roman" w:cs="Times New Roman"/>
          <w:szCs w:val="22"/>
          <w:lang w:val="lv-LV"/>
        </w:rPr>
      </w:pPr>
      <w:del w:id="7672" w:author="AbbVie1" w:date="2025-05-10T12:53:00Z">
        <w:r w:rsidRPr="00AE120B">
          <w:rPr>
            <w:rFonts w:ascii="Times New Roman" w:hAnsi="Times New Roman" w:cs="Times New Roman"/>
            <w:szCs w:val="22"/>
            <w:lang w:val="lv-LV"/>
          </w:rPr>
          <w:delText>Ceturtajā nedēļā pētāmās personas tika randomizētas attiecībā 1 : 1 atkarībā no ķermeņa masas saņemt vai nu mazas devas vai standarta devas balstterapijas shēmu, kā parādīts 2</w:delText>
        </w:r>
        <w:r w:rsidR="000041A8" w:rsidRPr="00AE120B">
          <w:rPr>
            <w:rFonts w:ascii="Times New Roman" w:hAnsi="Times New Roman" w:cs="Times New Roman"/>
            <w:szCs w:val="22"/>
            <w:lang w:val="lv-LV"/>
          </w:rPr>
          <w:delText>8</w:delText>
        </w:r>
        <w:r w:rsidRPr="00AE120B">
          <w:rPr>
            <w:rFonts w:ascii="Times New Roman" w:hAnsi="Times New Roman" w:cs="Times New Roman"/>
            <w:szCs w:val="22"/>
            <w:lang w:val="lv-LV"/>
          </w:rPr>
          <w:delText>. tabulā.</w:delText>
        </w:r>
      </w:del>
    </w:p>
    <w:p w14:paraId="657014C7" w14:textId="4311817E" w:rsidR="00A21259" w:rsidRPr="00AE120B" w:rsidRDefault="00A21259" w:rsidP="008877B3">
      <w:pPr>
        <w:pStyle w:val="EMEANormal"/>
        <w:keepNext/>
        <w:keepLines/>
        <w:widowControl w:val="0"/>
        <w:suppressAutoHyphens w:val="0"/>
        <w:rPr>
          <w:del w:id="7673" w:author="AbbVie1" w:date="2025-05-10T12:53:00Z"/>
          <w:rFonts w:ascii="Times New Roman" w:hAnsi="Times New Roman" w:cs="Times New Roman"/>
          <w:szCs w:val="22"/>
          <w:lang w:val="lv-LV"/>
        </w:rPr>
      </w:pPr>
    </w:p>
    <w:tbl>
      <w:tblPr>
        <w:tblW w:w="0" w:type="auto"/>
        <w:jc w:val="center"/>
        <w:tblLayout w:type="fixed"/>
        <w:tblLook w:val="0000" w:firstRow="0" w:lastRow="0" w:firstColumn="0" w:lastColumn="0" w:noHBand="0" w:noVBand="0"/>
      </w:tblPr>
      <w:tblGrid>
        <w:gridCol w:w="1869"/>
        <w:gridCol w:w="1210"/>
        <w:gridCol w:w="2300"/>
      </w:tblGrid>
      <w:tr w:rsidR="006D30D4" w14:paraId="22EBCB57" w14:textId="19E9D4CC" w:rsidTr="004F730E">
        <w:trPr>
          <w:trHeight w:val="263"/>
          <w:jc w:val="center"/>
          <w:del w:id="7674" w:author="AbbVie1" w:date="2025-05-10T12:53:00Z"/>
        </w:trPr>
        <w:tc>
          <w:tcPr>
            <w:tcW w:w="5379" w:type="dxa"/>
            <w:gridSpan w:val="3"/>
            <w:tcBorders>
              <w:top w:val="single" w:sz="4" w:space="0" w:color="000000"/>
              <w:left w:val="single" w:sz="4" w:space="0" w:color="000000"/>
              <w:bottom w:val="single" w:sz="4" w:space="0" w:color="000000"/>
              <w:right w:val="single" w:sz="4" w:space="0" w:color="000000"/>
            </w:tcBorders>
          </w:tcPr>
          <w:p w14:paraId="17DA0B2F" w14:textId="0B92CDB2" w:rsidR="00A21259" w:rsidRPr="00AE120B" w:rsidRDefault="00000000" w:rsidP="008877B3">
            <w:pPr>
              <w:pStyle w:val="EMEANormal"/>
              <w:keepNext/>
              <w:keepLines/>
              <w:widowControl w:val="0"/>
              <w:suppressAutoHyphens w:val="0"/>
              <w:jc w:val="center"/>
              <w:rPr>
                <w:del w:id="7675" w:author="AbbVie1" w:date="2025-05-10T12:53:00Z"/>
                <w:rFonts w:ascii="Times New Roman" w:hAnsi="Times New Roman" w:cs="Times New Roman"/>
                <w:szCs w:val="22"/>
                <w:lang w:val="lv-LV"/>
              </w:rPr>
            </w:pPr>
            <w:del w:id="7676" w:author="AbbVie1" w:date="2025-05-10T12:53:00Z">
              <w:r w:rsidRPr="00AE120B">
                <w:rPr>
                  <w:rFonts w:ascii="Times New Roman" w:eastAsia="Times New Roman" w:hAnsi="Times New Roman" w:cs="Times New Roman"/>
                  <w:b/>
                  <w:szCs w:val="22"/>
                  <w:lang w:val="lv-LV"/>
                </w:rPr>
                <w:delText>2</w:delText>
              </w:r>
              <w:r w:rsidR="000041A8" w:rsidRPr="00AE120B">
                <w:rPr>
                  <w:rFonts w:ascii="Times New Roman" w:eastAsia="Times New Roman" w:hAnsi="Times New Roman" w:cs="Times New Roman"/>
                  <w:b/>
                  <w:szCs w:val="22"/>
                  <w:lang w:val="lv-LV"/>
                </w:rPr>
                <w:delText>8</w:delText>
              </w:r>
              <w:r w:rsidRPr="00AE120B">
                <w:rPr>
                  <w:rFonts w:ascii="Times New Roman" w:eastAsia="Times New Roman" w:hAnsi="Times New Roman" w:cs="Times New Roman"/>
                  <w:b/>
                  <w:szCs w:val="22"/>
                  <w:lang w:val="lv-LV"/>
                </w:rPr>
                <w:delText>. tabula. Balstterapijas shēma</w:delText>
              </w:r>
            </w:del>
          </w:p>
        </w:tc>
      </w:tr>
      <w:tr w:rsidR="006D30D4" w14:paraId="6FC895B4" w14:textId="66DD3594" w:rsidTr="004F730E">
        <w:trPr>
          <w:jc w:val="center"/>
          <w:del w:id="7677" w:author="AbbVie1" w:date="2025-05-10T12:53:00Z"/>
        </w:trPr>
        <w:tc>
          <w:tcPr>
            <w:tcW w:w="1869" w:type="dxa"/>
            <w:tcBorders>
              <w:top w:val="single" w:sz="4" w:space="0" w:color="000000"/>
              <w:left w:val="single" w:sz="4" w:space="0" w:color="000000"/>
              <w:bottom w:val="single" w:sz="4" w:space="0" w:color="000000"/>
            </w:tcBorders>
          </w:tcPr>
          <w:p w14:paraId="4AE48419" w14:textId="0DA7A07C" w:rsidR="00A21259" w:rsidRPr="00AE120B" w:rsidRDefault="00000000" w:rsidP="008877B3">
            <w:pPr>
              <w:pStyle w:val="EMEANormal"/>
              <w:keepNext/>
              <w:keepLines/>
              <w:widowControl w:val="0"/>
              <w:suppressAutoHyphens w:val="0"/>
              <w:rPr>
                <w:del w:id="7678" w:author="AbbVie1" w:date="2025-05-10T12:53:00Z"/>
                <w:rFonts w:ascii="Times New Roman" w:eastAsia="Times New Roman" w:hAnsi="Times New Roman" w:cs="Times New Roman"/>
                <w:b/>
                <w:szCs w:val="22"/>
                <w:lang w:val="lv-LV"/>
              </w:rPr>
            </w:pPr>
            <w:del w:id="7679" w:author="AbbVie1" w:date="2025-05-10T12:53:00Z">
              <w:r w:rsidRPr="00AE120B">
                <w:rPr>
                  <w:rFonts w:ascii="Times New Roman" w:eastAsia="Times New Roman" w:hAnsi="Times New Roman" w:cs="Times New Roman"/>
                  <w:b/>
                  <w:szCs w:val="22"/>
                  <w:lang w:val="lv-LV"/>
                </w:rPr>
                <w:delText>Pacienta ķermeņa masa</w:delText>
              </w:r>
            </w:del>
          </w:p>
        </w:tc>
        <w:tc>
          <w:tcPr>
            <w:tcW w:w="1210" w:type="dxa"/>
            <w:tcBorders>
              <w:top w:val="single" w:sz="4" w:space="0" w:color="000000"/>
              <w:left w:val="single" w:sz="4" w:space="0" w:color="000000"/>
              <w:bottom w:val="single" w:sz="4" w:space="0" w:color="000000"/>
            </w:tcBorders>
          </w:tcPr>
          <w:p w14:paraId="3BAC9577" w14:textId="74AB45AF" w:rsidR="00A21259" w:rsidRPr="00AE120B" w:rsidRDefault="00000000" w:rsidP="008877B3">
            <w:pPr>
              <w:pStyle w:val="EMEANormal"/>
              <w:keepNext/>
              <w:keepLines/>
              <w:widowControl w:val="0"/>
              <w:suppressAutoHyphens w:val="0"/>
              <w:rPr>
                <w:del w:id="7680" w:author="AbbVie1" w:date="2025-05-10T12:53:00Z"/>
                <w:rFonts w:ascii="Times New Roman" w:eastAsia="Times New Roman" w:hAnsi="Times New Roman" w:cs="Times New Roman"/>
                <w:b/>
                <w:szCs w:val="22"/>
                <w:lang w:val="lv-LV"/>
              </w:rPr>
            </w:pPr>
            <w:del w:id="7681" w:author="AbbVie1" w:date="2025-05-10T12:53:00Z">
              <w:r w:rsidRPr="00AE120B">
                <w:rPr>
                  <w:rFonts w:ascii="Times New Roman" w:eastAsia="Times New Roman" w:hAnsi="Times New Roman" w:cs="Times New Roman"/>
                  <w:b/>
                  <w:szCs w:val="22"/>
                  <w:lang w:val="lv-LV"/>
                </w:rPr>
                <w:delText>Maza deva</w:delText>
              </w:r>
            </w:del>
          </w:p>
        </w:tc>
        <w:tc>
          <w:tcPr>
            <w:tcW w:w="2300" w:type="dxa"/>
            <w:tcBorders>
              <w:top w:val="single" w:sz="4" w:space="0" w:color="000000"/>
              <w:left w:val="single" w:sz="4" w:space="0" w:color="000000"/>
              <w:bottom w:val="single" w:sz="4" w:space="0" w:color="000000"/>
              <w:right w:val="single" w:sz="4" w:space="0" w:color="000000"/>
            </w:tcBorders>
          </w:tcPr>
          <w:p w14:paraId="66EEBCA9" w14:textId="5119D3BF" w:rsidR="00A21259" w:rsidRPr="00AE120B" w:rsidRDefault="00000000" w:rsidP="008877B3">
            <w:pPr>
              <w:pStyle w:val="EMEANormal"/>
              <w:keepNext/>
              <w:keepLines/>
              <w:widowControl w:val="0"/>
              <w:suppressAutoHyphens w:val="0"/>
              <w:rPr>
                <w:del w:id="7682" w:author="AbbVie1" w:date="2025-05-10T12:53:00Z"/>
                <w:rFonts w:ascii="Times New Roman" w:hAnsi="Times New Roman" w:cs="Times New Roman"/>
                <w:szCs w:val="22"/>
                <w:lang w:val="lv-LV"/>
              </w:rPr>
            </w:pPr>
            <w:del w:id="7683" w:author="AbbVie1" w:date="2025-05-10T12:53:00Z">
              <w:r w:rsidRPr="00AE120B">
                <w:rPr>
                  <w:rFonts w:ascii="Times New Roman" w:eastAsia="Times New Roman" w:hAnsi="Times New Roman" w:cs="Times New Roman"/>
                  <w:b/>
                  <w:szCs w:val="22"/>
                  <w:lang w:val="lv-LV"/>
                </w:rPr>
                <w:delText>Standarta deva</w:delText>
              </w:r>
            </w:del>
          </w:p>
        </w:tc>
      </w:tr>
      <w:tr w:rsidR="006D30D4" w14:paraId="2495D0A1" w14:textId="7E793B3F" w:rsidTr="004F730E">
        <w:trPr>
          <w:jc w:val="center"/>
          <w:del w:id="7684" w:author="AbbVie1" w:date="2025-05-10T12:53:00Z"/>
        </w:trPr>
        <w:tc>
          <w:tcPr>
            <w:tcW w:w="1869" w:type="dxa"/>
            <w:tcBorders>
              <w:top w:val="single" w:sz="4" w:space="0" w:color="000000"/>
              <w:left w:val="single" w:sz="4" w:space="0" w:color="000000"/>
              <w:bottom w:val="single" w:sz="4" w:space="0" w:color="000000"/>
            </w:tcBorders>
          </w:tcPr>
          <w:p w14:paraId="7D241352" w14:textId="4BE78F40" w:rsidR="00A21259" w:rsidRPr="00AE120B" w:rsidRDefault="00000000" w:rsidP="008877B3">
            <w:pPr>
              <w:pStyle w:val="EMEANormal"/>
              <w:keepNext/>
              <w:keepLines/>
              <w:widowControl w:val="0"/>
              <w:suppressAutoHyphens w:val="0"/>
              <w:rPr>
                <w:del w:id="7685" w:author="AbbVie1" w:date="2025-05-10T12:53:00Z"/>
                <w:rFonts w:ascii="Times New Roman" w:eastAsia="Times New Roman" w:hAnsi="Times New Roman" w:cs="Times New Roman"/>
                <w:szCs w:val="22"/>
                <w:lang w:val="lv-LV"/>
              </w:rPr>
            </w:pPr>
            <w:del w:id="7686" w:author="AbbVie1" w:date="2025-05-10T12:53:00Z">
              <w:r w:rsidRPr="00AE120B">
                <w:rPr>
                  <w:rFonts w:ascii="Times New Roman" w:eastAsia="Times New Roman" w:hAnsi="Times New Roman" w:cs="Times New Roman"/>
                  <w:szCs w:val="22"/>
                  <w:lang w:val="lv-LV"/>
                </w:rPr>
                <w:delText>&lt; 40 kg</w:delText>
              </w:r>
            </w:del>
          </w:p>
        </w:tc>
        <w:tc>
          <w:tcPr>
            <w:tcW w:w="1210" w:type="dxa"/>
            <w:tcBorders>
              <w:top w:val="single" w:sz="4" w:space="0" w:color="000000"/>
              <w:left w:val="single" w:sz="4" w:space="0" w:color="000000"/>
              <w:bottom w:val="single" w:sz="4" w:space="0" w:color="000000"/>
            </w:tcBorders>
          </w:tcPr>
          <w:p w14:paraId="6C063795" w14:textId="0822B838" w:rsidR="00A21259" w:rsidRPr="00AE120B" w:rsidRDefault="00000000" w:rsidP="008877B3">
            <w:pPr>
              <w:pStyle w:val="EMEANormal"/>
              <w:keepNext/>
              <w:keepLines/>
              <w:widowControl w:val="0"/>
              <w:suppressAutoHyphens w:val="0"/>
              <w:rPr>
                <w:del w:id="7687" w:author="AbbVie1" w:date="2025-05-10T12:53:00Z"/>
                <w:rFonts w:ascii="Times New Roman" w:eastAsia="Times New Roman" w:hAnsi="Times New Roman" w:cs="Times New Roman"/>
                <w:szCs w:val="22"/>
                <w:lang w:val="lv-LV"/>
              </w:rPr>
            </w:pPr>
            <w:del w:id="7688" w:author="AbbVie1" w:date="2025-05-10T12:53:00Z">
              <w:r w:rsidRPr="00AE120B">
                <w:rPr>
                  <w:rFonts w:ascii="Times New Roman" w:eastAsia="Times New Roman" w:hAnsi="Times New Roman" w:cs="Times New Roman"/>
                  <w:szCs w:val="22"/>
                  <w:lang w:val="lv-LV"/>
                </w:rPr>
                <w:delText>10 mg reizi 2 ned.</w:delText>
              </w:r>
            </w:del>
          </w:p>
        </w:tc>
        <w:tc>
          <w:tcPr>
            <w:tcW w:w="2300" w:type="dxa"/>
            <w:tcBorders>
              <w:top w:val="single" w:sz="4" w:space="0" w:color="000000"/>
              <w:left w:val="single" w:sz="4" w:space="0" w:color="000000"/>
              <w:bottom w:val="single" w:sz="4" w:space="0" w:color="000000"/>
              <w:right w:val="single" w:sz="4" w:space="0" w:color="000000"/>
            </w:tcBorders>
          </w:tcPr>
          <w:p w14:paraId="458F46A4" w14:textId="5DD639EE" w:rsidR="00A21259" w:rsidRPr="00AE120B" w:rsidRDefault="00000000" w:rsidP="008877B3">
            <w:pPr>
              <w:pStyle w:val="EMEANormal"/>
              <w:keepNext/>
              <w:keepLines/>
              <w:widowControl w:val="0"/>
              <w:suppressAutoHyphens w:val="0"/>
              <w:rPr>
                <w:del w:id="7689" w:author="AbbVie1" w:date="2025-05-10T12:53:00Z"/>
                <w:rFonts w:ascii="Times New Roman" w:hAnsi="Times New Roman" w:cs="Times New Roman"/>
                <w:szCs w:val="22"/>
                <w:lang w:val="lv-LV"/>
              </w:rPr>
            </w:pPr>
            <w:del w:id="7690" w:author="AbbVie1" w:date="2025-05-10T12:53:00Z">
              <w:r w:rsidRPr="00AE120B">
                <w:rPr>
                  <w:rFonts w:ascii="Times New Roman" w:eastAsia="Times New Roman" w:hAnsi="Times New Roman" w:cs="Times New Roman"/>
                  <w:szCs w:val="22"/>
                  <w:lang w:val="lv-LV"/>
                </w:rPr>
                <w:delText>20 mg reizi 2 ned.</w:delText>
              </w:r>
            </w:del>
          </w:p>
        </w:tc>
      </w:tr>
      <w:tr w:rsidR="006D30D4" w14:paraId="3A5B58EB" w14:textId="3DA833B9" w:rsidTr="004F730E">
        <w:trPr>
          <w:jc w:val="center"/>
          <w:del w:id="7691" w:author="AbbVie1" w:date="2025-05-10T12:53:00Z"/>
        </w:trPr>
        <w:tc>
          <w:tcPr>
            <w:tcW w:w="1869" w:type="dxa"/>
            <w:tcBorders>
              <w:top w:val="single" w:sz="4" w:space="0" w:color="000000"/>
              <w:left w:val="single" w:sz="4" w:space="0" w:color="000000"/>
              <w:bottom w:val="single" w:sz="4" w:space="0" w:color="000000"/>
            </w:tcBorders>
          </w:tcPr>
          <w:p w14:paraId="22717C2B" w14:textId="16EA247E" w:rsidR="00A21259" w:rsidRPr="00AE120B" w:rsidRDefault="00000000" w:rsidP="008877B3">
            <w:pPr>
              <w:pStyle w:val="EMEANormal"/>
              <w:keepNext/>
              <w:keepLines/>
              <w:widowControl w:val="0"/>
              <w:suppressAutoHyphens w:val="0"/>
              <w:rPr>
                <w:del w:id="7692" w:author="AbbVie1" w:date="2025-05-10T12:53:00Z"/>
                <w:rFonts w:ascii="Times New Roman" w:eastAsia="Times New Roman" w:hAnsi="Times New Roman" w:cs="Times New Roman"/>
                <w:szCs w:val="22"/>
                <w:lang w:val="lv-LV"/>
              </w:rPr>
            </w:pPr>
            <w:del w:id="7693" w:author="AbbVie1" w:date="2025-05-10T12:53:00Z">
              <w:r w:rsidRPr="00AE120B">
                <w:rPr>
                  <w:rFonts w:ascii="Times New Roman" w:eastAsia="Times New Roman" w:hAnsi="Times New Roman" w:cs="Times New Roman"/>
                  <w:szCs w:val="22"/>
                  <w:lang w:val="lv-LV"/>
                </w:rPr>
                <w:delText>≥ 40 kg</w:delText>
              </w:r>
            </w:del>
          </w:p>
        </w:tc>
        <w:tc>
          <w:tcPr>
            <w:tcW w:w="1210" w:type="dxa"/>
            <w:tcBorders>
              <w:top w:val="single" w:sz="4" w:space="0" w:color="000000"/>
              <w:left w:val="single" w:sz="4" w:space="0" w:color="000000"/>
              <w:bottom w:val="single" w:sz="4" w:space="0" w:color="000000"/>
            </w:tcBorders>
          </w:tcPr>
          <w:p w14:paraId="76B542A1" w14:textId="5BCFF127" w:rsidR="00A21259" w:rsidRPr="00AE120B" w:rsidRDefault="00000000" w:rsidP="008877B3">
            <w:pPr>
              <w:pStyle w:val="EMEANormal"/>
              <w:keepNext/>
              <w:keepLines/>
              <w:widowControl w:val="0"/>
              <w:suppressAutoHyphens w:val="0"/>
              <w:rPr>
                <w:del w:id="7694" w:author="AbbVie1" w:date="2025-05-10T12:53:00Z"/>
                <w:rFonts w:ascii="Times New Roman" w:eastAsia="Times New Roman" w:hAnsi="Times New Roman" w:cs="Times New Roman"/>
                <w:szCs w:val="22"/>
                <w:lang w:val="lv-LV"/>
              </w:rPr>
            </w:pPr>
            <w:del w:id="7695" w:author="AbbVie1" w:date="2025-05-10T12:53:00Z">
              <w:r w:rsidRPr="00AE120B">
                <w:rPr>
                  <w:rFonts w:ascii="Times New Roman" w:eastAsia="Times New Roman" w:hAnsi="Times New Roman" w:cs="Times New Roman"/>
                  <w:szCs w:val="22"/>
                  <w:lang w:val="lv-LV"/>
                </w:rPr>
                <w:delText>20 mg reizi 2 ned.</w:delText>
              </w:r>
            </w:del>
          </w:p>
        </w:tc>
        <w:tc>
          <w:tcPr>
            <w:tcW w:w="2300" w:type="dxa"/>
            <w:tcBorders>
              <w:top w:val="single" w:sz="4" w:space="0" w:color="000000"/>
              <w:left w:val="single" w:sz="4" w:space="0" w:color="000000"/>
              <w:bottom w:val="single" w:sz="4" w:space="0" w:color="000000"/>
              <w:right w:val="single" w:sz="4" w:space="0" w:color="000000"/>
            </w:tcBorders>
          </w:tcPr>
          <w:p w14:paraId="22C9FF7E" w14:textId="2554B4C8" w:rsidR="00A21259" w:rsidRPr="00AE120B" w:rsidRDefault="00000000" w:rsidP="008877B3">
            <w:pPr>
              <w:pStyle w:val="EMEANormal"/>
              <w:keepNext/>
              <w:keepLines/>
              <w:widowControl w:val="0"/>
              <w:suppressAutoHyphens w:val="0"/>
              <w:rPr>
                <w:del w:id="7696" w:author="AbbVie1" w:date="2025-05-10T12:53:00Z"/>
                <w:rFonts w:ascii="Times New Roman" w:hAnsi="Times New Roman" w:cs="Times New Roman"/>
                <w:szCs w:val="22"/>
                <w:lang w:val="lv-LV"/>
              </w:rPr>
            </w:pPr>
            <w:del w:id="7697" w:author="AbbVie1" w:date="2025-05-10T12:53:00Z">
              <w:r w:rsidRPr="00AE120B">
                <w:rPr>
                  <w:rFonts w:ascii="Times New Roman" w:eastAsia="Times New Roman" w:hAnsi="Times New Roman" w:cs="Times New Roman"/>
                  <w:szCs w:val="22"/>
                  <w:lang w:val="lv-LV"/>
                </w:rPr>
                <w:delText>40 mg reizi 2 ned.</w:delText>
              </w:r>
            </w:del>
          </w:p>
        </w:tc>
      </w:tr>
    </w:tbl>
    <w:p w14:paraId="5D6F0889" w14:textId="78D51C97" w:rsidR="00A21259" w:rsidRPr="00AE120B" w:rsidRDefault="00A21259" w:rsidP="008877B3">
      <w:pPr>
        <w:pStyle w:val="EMEANormal"/>
        <w:keepNext/>
        <w:keepLines/>
        <w:widowControl w:val="0"/>
        <w:suppressAutoHyphens w:val="0"/>
        <w:rPr>
          <w:del w:id="7698" w:author="AbbVie1" w:date="2025-05-10T12:53:00Z"/>
          <w:rFonts w:ascii="Times New Roman" w:hAnsi="Times New Roman" w:cs="Times New Roman"/>
          <w:szCs w:val="22"/>
          <w:lang w:val="lv-LV"/>
        </w:rPr>
      </w:pPr>
    </w:p>
    <w:p w14:paraId="07A74F75" w14:textId="59AEEC94" w:rsidR="00A21259" w:rsidRPr="00AE120B" w:rsidRDefault="00000000" w:rsidP="00A21259">
      <w:pPr>
        <w:pStyle w:val="EMEANormal"/>
        <w:widowControl w:val="0"/>
        <w:suppressAutoHyphens w:val="0"/>
        <w:rPr>
          <w:del w:id="7699" w:author="AbbVie1" w:date="2025-05-10T12:53:00Z"/>
          <w:rFonts w:ascii="Times New Roman" w:hAnsi="Times New Roman" w:cs="Times New Roman"/>
          <w:szCs w:val="22"/>
          <w:lang w:val="lv-LV"/>
        </w:rPr>
      </w:pPr>
      <w:del w:id="7700" w:author="AbbVie1" w:date="2025-05-10T12:53:00Z">
        <w:r w:rsidRPr="00AE120B">
          <w:rPr>
            <w:rFonts w:ascii="Times New Roman" w:hAnsi="Times New Roman" w:cs="Times New Roman"/>
            <w:i/>
            <w:szCs w:val="22"/>
            <w:u w:val="single"/>
            <w:lang w:val="lv-LV"/>
          </w:rPr>
          <w:delText>Efektivitātes rezultāti</w:delText>
        </w:r>
      </w:del>
    </w:p>
    <w:p w14:paraId="389FED42" w14:textId="26B6C4BB" w:rsidR="00A21259" w:rsidRPr="00AE120B" w:rsidRDefault="00A21259" w:rsidP="00A21259">
      <w:pPr>
        <w:pStyle w:val="EMEANormal"/>
        <w:widowControl w:val="0"/>
        <w:suppressAutoHyphens w:val="0"/>
        <w:rPr>
          <w:del w:id="7701" w:author="AbbVie1" w:date="2025-05-10T12:53:00Z"/>
          <w:rFonts w:ascii="Times New Roman" w:hAnsi="Times New Roman" w:cs="Times New Roman"/>
          <w:szCs w:val="22"/>
          <w:lang w:val="lv-LV"/>
        </w:rPr>
      </w:pPr>
    </w:p>
    <w:p w14:paraId="6A5DC7D4" w14:textId="788CCB18" w:rsidR="00A21259" w:rsidRPr="00AE120B" w:rsidRDefault="00000000" w:rsidP="00A21259">
      <w:pPr>
        <w:widowControl w:val="0"/>
        <w:suppressAutoHyphens w:val="0"/>
        <w:autoSpaceDE w:val="0"/>
        <w:rPr>
          <w:del w:id="7702" w:author="AbbVie1" w:date="2025-05-10T12:53:00Z"/>
          <w:sz w:val="22"/>
          <w:szCs w:val="22"/>
          <w:lang w:val="lv-LV"/>
        </w:rPr>
      </w:pPr>
      <w:del w:id="7703" w:author="AbbVie1" w:date="2025-05-10T12:53:00Z">
        <w:r w:rsidRPr="00AE120B">
          <w:rPr>
            <w:sz w:val="22"/>
            <w:szCs w:val="22"/>
            <w:lang w:val="lv-LV"/>
          </w:rPr>
          <w:delText xml:space="preserve">Pētījuma primārais mērķa kritērijs bija klīniska remisija 26. nedēļā, kas definēta kā PKSAI punktu skaits </w:delText>
        </w:r>
        <w:r w:rsidRPr="00AE120B">
          <w:rPr>
            <w:rFonts w:ascii="Symbol" w:hAnsi="Symbol"/>
            <w:lang w:val="lv-LV"/>
          </w:rPr>
          <w:sym w:font="Symbol" w:char="F0A3"/>
        </w:r>
        <w:r w:rsidRPr="00AE120B">
          <w:rPr>
            <w:lang w:val="lv-LV"/>
          </w:rPr>
          <w:delText> </w:delText>
        </w:r>
        <w:r w:rsidRPr="00AE120B">
          <w:rPr>
            <w:sz w:val="22"/>
            <w:szCs w:val="22"/>
            <w:lang w:val="lv-LV"/>
          </w:rPr>
          <w:delText>10.</w:delText>
        </w:r>
      </w:del>
    </w:p>
    <w:p w14:paraId="2AC7FB77" w14:textId="4C5854C6" w:rsidR="00A21259" w:rsidRPr="00AE120B" w:rsidRDefault="00A21259" w:rsidP="00A21259">
      <w:pPr>
        <w:pStyle w:val="EMEANormal"/>
        <w:widowControl w:val="0"/>
        <w:suppressAutoHyphens w:val="0"/>
        <w:rPr>
          <w:del w:id="7704" w:author="AbbVie1" w:date="2025-05-10T12:53:00Z"/>
          <w:rFonts w:ascii="Times New Roman" w:hAnsi="Times New Roman" w:cs="Times New Roman"/>
          <w:szCs w:val="22"/>
          <w:lang w:val="lv-LV"/>
        </w:rPr>
      </w:pPr>
    </w:p>
    <w:p w14:paraId="5506C9D7" w14:textId="4CD3A789" w:rsidR="00A21259" w:rsidRPr="00AE120B" w:rsidRDefault="00000000" w:rsidP="00A21259">
      <w:pPr>
        <w:widowControl w:val="0"/>
        <w:suppressAutoHyphens w:val="0"/>
        <w:autoSpaceDE w:val="0"/>
        <w:rPr>
          <w:del w:id="7705" w:author="AbbVie1" w:date="2025-05-10T12:53:00Z"/>
          <w:sz w:val="22"/>
          <w:szCs w:val="22"/>
          <w:lang w:val="lv-LV"/>
        </w:rPr>
      </w:pPr>
      <w:del w:id="7706" w:author="AbbVie1" w:date="2025-05-10T12:53:00Z">
        <w:r w:rsidRPr="00AE120B">
          <w:rPr>
            <w:sz w:val="22"/>
            <w:szCs w:val="22"/>
            <w:lang w:val="lv-LV"/>
          </w:rPr>
          <w:delText>Klīniskas remisijas un klīniskas atbildes reakcijas (definētas kā PKSAI punktu skaita samazinājums par vismaz 15 punktiem, salīdzinot ar sākumstāvokli) biežums parādīts 2</w:delText>
        </w:r>
        <w:r w:rsidR="000041A8" w:rsidRPr="00AE120B">
          <w:rPr>
            <w:sz w:val="22"/>
            <w:szCs w:val="22"/>
            <w:lang w:val="lv-LV"/>
          </w:rPr>
          <w:delText>9</w:delText>
        </w:r>
        <w:r w:rsidRPr="00AE120B">
          <w:rPr>
            <w:sz w:val="22"/>
            <w:szCs w:val="22"/>
            <w:lang w:val="lv-LV"/>
          </w:rPr>
          <w:delText xml:space="preserve">. tabulā. Kortikosteroīdu vai imūnmodulatoru lietošanas pārtraukšanas biežums parādīts </w:delText>
        </w:r>
        <w:r w:rsidR="000041A8" w:rsidRPr="00AE120B">
          <w:rPr>
            <w:sz w:val="22"/>
            <w:szCs w:val="22"/>
            <w:lang w:val="lv-LV"/>
          </w:rPr>
          <w:delText>30</w:delText>
        </w:r>
        <w:r w:rsidRPr="00AE120B">
          <w:rPr>
            <w:sz w:val="22"/>
            <w:szCs w:val="22"/>
            <w:lang w:val="lv-LV"/>
          </w:rPr>
          <w:delText>. tabulā.</w:delText>
        </w:r>
      </w:del>
    </w:p>
    <w:p w14:paraId="007A0D22" w14:textId="6ECF106D" w:rsidR="00A21259" w:rsidRPr="00AE120B" w:rsidRDefault="00A21259" w:rsidP="00A21259">
      <w:pPr>
        <w:widowControl w:val="0"/>
        <w:suppressAutoHyphens w:val="0"/>
        <w:autoSpaceDE w:val="0"/>
        <w:rPr>
          <w:del w:id="7707" w:author="AbbVie1" w:date="2025-05-10T12:53:00Z"/>
          <w:sz w:val="22"/>
          <w:szCs w:val="22"/>
          <w:lang w:val="lv-LV"/>
        </w:rPr>
      </w:pPr>
    </w:p>
    <w:tbl>
      <w:tblPr>
        <w:tblW w:w="0" w:type="auto"/>
        <w:jc w:val="center"/>
        <w:tblLayout w:type="fixed"/>
        <w:tblCellMar>
          <w:left w:w="0" w:type="dxa"/>
          <w:right w:w="0" w:type="dxa"/>
        </w:tblCellMar>
        <w:tblLook w:val="0000" w:firstRow="0" w:lastRow="0" w:firstColumn="0" w:lastColumn="0" w:noHBand="0" w:noVBand="0"/>
      </w:tblPr>
      <w:tblGrid>
        <w:gridCol w:w="2321"/>
        <w:gridCol w:w="1614"/>
        <w:gridCol w:w="1591"/>
        <w:gridCol w:w="1182"/>
      </w:tblGrid>
      <w:tr w:rsidR="006D30D4" w14:paraId="47E5FF25" w14:textId="64418604" w:rsidTr="004F730E">
        <w:trPr>
          <w:jc w:val="center"/>
          <w:del w:id="7708" w:author="AbbVie1" w:date="2025-05-10T12:53:00Z"/>
        </w:trPr>
        <w:tc>
          <w:tcPr>
            <w:tcW w:w="6708" w:type="dxa"/>
            <w:gridSpan w:val="4"/>
            <w:tcBorders>
              <w:top w:val="single" w:sz="4" w:space="0" w:color="000000"/>
              <w:left w:val="single" w:sz="4" w:space="0" w:color="000000"/>
              <w:bottom w:val="single" w:sz="4" w:space="0" w:color="000000"/>
              <w:right w:val="single" w:sz="4" w:space="0" w:color="000000"/>
            </w:tcBorders>
          </w:tcPr>
          <w:p w14:paraId="65568487" w14:textId="2741AFC5" w:rsidR="00A21259" w:rsidRPr="00AE120B" w:rsidRDefault="00000000" w:rsidP="000041A8">
            <w:pPr>
              <w:widowControl w:val="0"/>
              <w:tabs>
                <w:tab w:val="left" w:pos="-878"/>
              </w:tabs>
              <w:suppressAutoHyphens w:val="0"/>
              <w:autoSpaceDE w:val="0"/>
              <w:ind w:left="15"/>
              <w:jc w:val="center"/>
              <w:rPr>
                <w:del w:id="7709" w:author="AbbVie1" w:date="2025-05-10T12:53:00Z"/>
                <w:b/>
                <w:bCs/>
                <w:sz w:val="22"/>
                <w:szCs w:val="22"/>
                <w:lang w:val="lv-LV"/>
              </w:rPr>
            </w:pPr>
            <w:del w:id="7710" w:author="AbbVie1" w:date="2025-05-10T12:53:00Z">
              <w:r w:rsidRPr="00AE120B">
                <w:rPr>
                  <w:b/>
                  <w:bCs/>
                  <w:sz w:val="22"/>
                  <w:szCs w:val="22"/>
                  <w:lang w:val="lv-LV"/>
                </w:rPr>
                <w:delText>2</w:delText>
              </w:r>
              <w:r w:rsidR="000041A8" w:rsidRPr="00AE120B">
                <w:rPr>
                  <w:b/>
                  <w:bCs/>
                  <w:sz w:val="22"/>
                  <w:szCs w:val="22"/>
                  <w:lang w:val="lv-LV"/>
                </w:rPr>
                <w:delText>9</w:delText>
              </w:r>
              <w:r w:rsidRPr="00AE120B">
                <w:rPr>
                  <w:b/>
                  <w:bCs/>
                  <w:sz w:val="22"/>
                  <w:szCs w:val="22"/>
                  <w:lang w:val="lv-LV"/>
                </w:rPr>
                <w:delText>. tabula</w:delText>
              </w:r>
            </w:del>
          </w:p>
          <w:p w14:paraId="43270B35" w14:textId="211922BA" w:rsidR="00A21259" w:rsidRPr="00AE120B" w:rsidRDefault="00000000" w:rsidP="000041A8">
            <w:pPr>
              <w:widowControl w:val="0"/>
              <w:tabs>
                <w:tab w:val="left" w:pos="-878"/>
              </w:tabs>
              <w:suppressAutoHyphens w:val="0"/>
              <w:autoSpaceDE w:val="0"/>
              <w:ind w:left="15"/>
              <w:jc w:val="center"/>
              <w:rPr>
                <w:del w:id="7711" w:author="AbbVie1" w:date="2025-05-10T12:53:00Z"/>
                <w:b/>
                <w:bCs/>
                <w:sz w:val="22"/>
                <w:szCs w:val="22"/>
                <w:lang w:val="lv-LV"/>
              </w:rPr>
            </w:pPr>
            <w:del w:id="7712" w:author="AbbVie1" w:date="2025-05-10T12:53:00Z">
              <w:r w:rsidRPr="00AE120B">
                <w:rPr>
                  <w:b/>
                  <w:bCs/>
                  <w:sz w:val="22"/>
                  <w:szCs w:val="22"/>
                  <w:lang w:val="lv-LV"/>
                </w:rPr>
                <w:delText>Pediatriskais KS pētījums</w:delText>
              </w:r>
            </w:del>
          </w:p>
          <w:p w14:paraId="4BE5BF3A" w14:textId="6CB7DA60" w:rsidR="00A21259" w:rsidRPr="00AE120B" w:rsidRDefault="00000000" w:rsidP="000041A8">
            <w:pPr>
              <w:widowControl w:val="0"/>
              <w:tabs>
                <w:tab w:val="left" w:pos="-878"/>
              </w:tabs>
              <w:suppressAutoHyphens w:val="0"/>
              <w:autoSpaceDE w:val="0"/>
              <w:ind w:left="15"/>
              <w:jc w:val="center"/>
              <w:rPr>
                <w:del w:id="7713" w:author="AbbVie1" w:date="2025-05-10T12:53:00Z"/>
                <w:sz w:val="22"/>
                <w:szCs w:val="22"/>
                <w:lang w:val="lv-LV"/>
              </w:rPr>
            </w:pPr>
            <w:del w:id="7714" w:author="AbbVie1" w:date="2025-05-10T12:53:00Z">
              <w:r w:rsidRPr="00AE120B">
                <w:rPr>
                  <w:b/>
                  <w:bCs/>
                  <w:sz w:val="22"/>
                  <w:szCs w:val="22"/>
                  <w:lang w:val="lv-LV"/>
                </w:rPr>
                <w:delText>PKSAI klīniskā remisija un atbildes reakcija</w:delText>
              </w:r>
            </w:del>
          </w:p>
        </w:tc>
      </w:tr>
      <w:tr w:rsidR="006D30D4" w14:paraId="0EE28CCB" w14:textId="6457C617" w:rsidTr="004F730E">
        <w:trPr>
          <w:jc w:val="center"/>
          <w:del w:id="7715" w:author="AbbVie1" w:date="2025-05-10T12:53:00Z"/>
        </w:trPr>
        <w:tc>
          <w:tcPr>
            <w:tcW w:w="2321" w:type="dxa"/>
            <w:tcBorders>
              <w:top w:val="single" w:sz="4" w:space="0" w:color="000000"/>
              <w:left w:val="single" w:sz="4" w:space="0" w:color="000000"/>
              <w:bottom w:val="single" w:sz="4" w:space="0" w:color="000000"/>
            </w:tcBorders>
          </w:tcPr>
          <w:p w14:paraId="5D79F792" w14:textId="40BF2C15" w:rsidR="00A21259" w:rsidRPr="00AE120B" w:rsidRDefault="00A21259" w:rsidP="000041A8">
            <w:pPr>
              <w:widowControl w:val="0"/>
              <w:tabs>
                <w:tab w:val="left" w:pos="-1080"/>
              </w:tabs>
              <w:suppressAutoHyphens w:val="0"/>
              <w:autoSpaceDE w:val="0"/>
              <w:snapToGrid w:val="0"/>
              <w:ind w:left="15"/>
              <w:jc w:val="center"/>
              <w:rPr>
                <w:del w:id="7716" w:author="AbbVie1" w:date="2025-05-10T12:53:00Z"/>
                <w:b/>
                <w:bCs/>
                <w:sz w:val="22"/>
                <w:szCs w:val="22"/>
                <w:lang w:val="lv-LV"/>
              </w:rPr>
            </w:pPr>
          </w:p>
        </w:tc>
        <w:tc>
          <w:tcPr>
            <w:tcW w:w="1614" w:type="dxa"/>
            <w:tcBorders>
              <w:top w:val="single" w:sz="4" w:space="0" w:color="000000"/>
              <w:left w:val="single" w:sz="4" w:space="0" w:color="000000"/>
              <w:bottom w:val="single" w:sz="4" w:space="0" w:color="000000"/>
            </w:tcBorders>
          </w:tcPr>
          <w:p w14:paraId="2B1B80AB" w14:textId="1D0AA005" w:rsidR="00A21259" w:rsidRPr="00AE120B" w:rsidRDefault="00000000" w:rsidP="000041A8">
            <w:pPr>
              <w:widowControl w:val="0"/>
              <w:tabs>
                <w:tab w:val="left" w:pos="-1080"/>
              </w:tabs>
              <w:suppressAutoHyphens w:val="0"/>
              <w:autoSpaceDE w:val="0"/>
              <w:ind w:left="15"/>
              <w:jc w:val="center"/>
              <w:rPr>
                <w:del w:id="7717" w:author="AbbVie1" w:date="2025-05-10T12:53:00Z"/>
                <w:b/>
                <w:bCs/>
                <w:sz w:val="22"/>
                <w:szCs w:val="22"/>
                <w:lang w:val="lv-LV"/>
              </w:rPr>
            </w:pPr>
            <w:del w:id="7718" w:author="AbbVie1" w:date="2025-05-10T12:53:00Z">
              <w:r w:rsidRPr="00AE120B">
                <w:rPr>
                  <w:b/>
                  <w:bCs/>
                  <w:sz w:val="22"/>
                  <w:szCs w:val="22"/>
                  <w:lang w:val="lv-LV"/>
                </w:rPr>
                <w:delText>Standarta deva</w:delText>
              </w:r>
            </w:del>
          </w:p>
          <w:p w14:paraId="5923F7C9" w14:textId="741CDA90" w:rsidR="00A21259" w:rsidRPr="00AE120B" w:rsidRDefault="00000000" w:rsidP="000041A8">
            <w:pPr>
              <w:widowControl w:val="0"/>
              <w:tabs>
                <w:tab w:val="left" w:pos="-1080"/>
              </w:tabs>
              <w:suppressAutoHyphens w:val="0"/>
              <w:autoSpaceDE w:val="0"/>
              <w:ind w:left="15"/>
              <w:jc w:val="center"/>
              <w:rPr>
                <w:del w:id="7719" w:author="AbbVie1" w:date="2025-05-10T12:53:00Z"/>
                <w:b/>
                <w:bCs/>
                <w:sz w:val="22"/>
                <w:szCs w:val="22"/>
                <w:lang w:val="lv-LV"/>
              </w:rPr>
            </w:pPr>
            <w:del w:id="7720" w:author="AbbVie1" w:date="2025-05-10T12:53:00Z">
              <w:r w:rsidRPr="00AE120B">
                <w:rPr>
                  <w:b/>
                  <w:bCs/>
                  <w:sz w:val="22"/>
                  <w:szCs w:val="22"/>
                  <w:lang w:val="lv-LV"/>
                </w:rPr>
                <w:delText xml:space="preserve">40/20 mg reizi 2 ned. </w:delText>
              </w:r>
            </w:del>
          </w:p>
          <w:p w14:paraId="53E5C7CA" w14:textId="34673D1D" w:rsidR="00A21259" w:rsidRPr="00AE120B" w:rsidRDefault="00000000" w:rsidP="000041A8">
            <w:pPr>
              <w:widowControl w:val="0"/>
              <w:tabs>
                <w:tab w:val="left" w:pos="-1080"/>
              </w:tabs>
              <w:suppressAutoHyphens w:val="0"/>
              <w:autoSpaceDE w:val="0"/>
              <w:ind w:left="15"/>
              <w:jc w:val="center"/>
              <w:rPr>
                <w:del w:id="7721" w:author="AbbVie1" w:date="2025-05-10T12:53:00Z"/>
                <w:b/>
                <w:bCs/>
                <w:sz w:val="22"/>
                <w:szCs w:val="22"/>
                <w:lang w:val="lv-LV"/>
              </w:rPr>
            </w:pPr>
            <w:del w:id="7722" w:author="AbbVie1" w:date="2025-05-10T12:53:00Z">
              <w:r w:rsidRPr="00AE120B">
                <w:rPr>
                  <w:b/>
                  <w:bCs/>
                  <w:sz w:val="22"/>
                  <w:szCs w:val="22"/>
                  <w:lang w:val="lv-LV"/>
                </w:rPr>
                <w:delText>N = 93</w:delText>
              </w:r>
            </w:del>
          </w:p>
        </w:tc>
        <w:tc>
          <w:tcPr>
            <w:tcW w:w="1591" w:type="dxa"/>
            <w:tcBorders>
              <w:top w:val="single" w:sz="4" w:space="0" w:color="000000"/>
              <w:left w:val="single" w:sz="4" w:space="0" w:color="000000"/>
              <w:bottom w:val="single" w:sz="4" w:space="0" w:color="000000"/>
            </w:tcBorders>
          </w:tcPr>
          <w:p w14:paraId="312E6E32" w14:textId="5E4E5E80" w:rsidR="00A21259" w:rsidRPr="00AE120B" w:rsidRDefault="00000000" w:rsidP="000041A8">
            <w:pPr>
              <w:widowControl w:val="0"/>
              <w:tabs>
                <w:tab w:val="left" w:pos="-1080"/>
              </w:tabs>
              <w:suppressAutoHyphens w:val="0"/>
              <w:autoSpaceDE w:val="0"/>
              <w:ind w:left="15"/>
              <w:jc w:val="center"/>
              <w:rPr>
                <w:del w:id="7723" w:author="AbbVie1" w:date="2025-05-10T12:53:00Z"/>
                <w:b/>
                <w:bCs/>
                <w:sz w:val="22"/>
                <w:szCs w:val="22"/>
                <w:lang w:val="lv-LV"/>
              </w:rPr>
            </w:pPr>
            <w:del w:id="7724" w:author="AbbVie1" w:date="2025-05-10T12:53:00Z">
              <w:r w:rsidRPr="00AE120B">
                <w:rPr>
                  <w:b/>
                  <w:bCs/>
                  <w:sz w:val="22"/>
                  <w:szCs w:val="22"/>
                  <w:lang w:val="lv-LV"/>
                </w:rPr>
                <w:delText>Maza deva</w:delText>
              </w:r>
            </w:del>
          </w:p>
          <w:p w14:paraId="5D463786" w14:textId="44751C41" w:rsidR="00A21259" w:rsidRPr="00AE120B" w:rsidRDefault="00000000" w:rsidP="000041A8">
            <w:pPr>
              <w:widowControl w:val="0"/>
              <w:tabs>
                <w:tab w:val="left" w:pos="-1080"/>
              </w:tabs>
              <w:suppressAutoHyphens w:val="0"/>
              <w:autoSpaceDE w:val="0"/>
              <w:ind w:left="15"/>
              <w:jc w:val="center"/>
              <w:rPr>
                <w:del w:id="7725" w:author="AbbVie1" w:date="2025-05-10T12:53:00Z"/>
                <w:b/>
                <w:bCs/>
                <w:sz w:val="22"/>
                <w:szCs w:val="22"/>
                <w:lang w:val="lv-LV"/>
              </w:rPr>
            </w:pPr>
            <w:del w:id="7726" w:author="AbbVie1" w:date="2025-05-10T12:53:00Z">
              <w:r w:rsidRPr="00AE120B">
                <w:rPr>
                  <w:b/>
                  <w:bCs/>
                  <w:sz w:val="22"/>
                  <w:szCs w:val="22"/>
                  <w:lang w:val="lv-LV"/>
                </w:rPr>
                <w:delText xml:space="preserve">20/10 mg reizi 2 ned.  </w:delText>
              </w:r>
            </w:del>
          </w:p>
          <w:p w14:paraId="69CCF4D5" w14:textId="660B8E6E" w:rsidR="00A21259" w:rsidRPr="00AE120B" w:rsidRDefault="00000000" w:rsidP="000041A8">
            <w:pPr>
              <w:widowControl w:val="0"/>
              <w:tabs>
                <w:tab w:val="left" w:pos="-1080"/>
              </w:tabs>
              <w:suppressAutoHyphens w:val="0"/>
              <w:autoSpaceDE w:val="0"/>
              <w:ind w:left="15"/>
              <w:jc w:val="center"/>
              <w:rPr>
                <w:del w:id="7727" w:author="AbbVie1" w:date="2025-05-10T12:53:00Z"/>
                <w:b/>
                <w:bCs/>
                <w:sz w:val="22"/>
                <w:szCs w:val="22"/>
                <w:lang w:val="lv-LV"/>
              </w:rPr>
            </w:pPr>
            <w:del w:id="7728" w:author="AbbVie1" w:date="2025-05-10T12:53:00Z">
              <w:r w:rsidRPr="00AE120B">
                <w:rPr>
                  <w:b/>
                  <w:bCs/>
                  <w:sz w:val="22"/>
                  <w:szCs w:val="22"/>
                  <w:lang w:val="lv-LV"/>
                </w:rPr>
                <w:delText>N = 95</w:delText>
              </w:r>
            </w:del>
          </w:p>
        </w:tc>
        <w:tc>
          <w:tcPr>
            <w:tcW w:w="1182" w:type="dxa"/>
            <w:tcBorders>
              <w:top w:val="single" w:sz="4" w:space="0" w:color="000000"/>
              <w:left w:val="single" w:sz="4" w:space="0" w:color="000000"/>
              <w:bottom w:val="single" w:sz="4" w:space="0" w:color="000000"/>
              <w:right w:val="single" w:sz="4" w:space="0" w:color="000000"/>
            </w:tcBorders>
          </w:tcPr>
          <w:p w14:paraId="76D97175" w14:textId="0C98FE13" w:rsidR="00A21259" w:rsidRPr="00AE120B" w:rsidRDefault="00000000" w:rsidP="000041A8">
            <w:pPr>
              <w:widowControl w:val="0"/>
              <w:tabs>
                <w:tab w:val="left" w:pos="-1080"/>
              </w:tabs>
              <w:suppressAutoHyphens w:val="0"/>
              <w:autoSpaceDE w:val="0"/>
              <w:ind w:left="15"/>
              <w:jc w:val="center"/>
              <w:rPr>
                <w:del w:id="7729" w:author="AbbVie1" w:date="2025-05-10T12:53:00Z"/>
                <w:sz w:val="22"/>
                <w:szCs w:val="22"/>
                <w:lang w:val="lv-LV"/>
              </w:rPr>
            </w:pPr>
            <w:del w:id="7730" w:author="AbbVie1" w:date="2025-05-10T12:53:00Z">
              <w:r w:rsidRPr="00AE120B">
                <w:rPr>
                  <w:b/>
                  <w:bCs/>
                  <w:sz w:val="22"/>
                  <w:szCs w:val="22"/>
                  <w:lang w:val="lv-LV"/>
                </w:rPr>
                <w:delText>P vērtība</w:delText>
              </w:r>
              <w:r w:rsidRPr="00AE120B">
                <w:rPr>
                  <w:sz w:val="22"/>
                  <w:szCs w:val="22"/>
                  <w:lang w:val="lv-LV"/>
                </w:rPr>
                <w:delText>*</w:delText>
              </w:r>
            </w:del>
          </w:p>
        </w:tc>
      </w:tr>
      <w:tr w:rsidR="006D30D4" w14:paraId="198E5FB5" w14:textId="126F4A64" w:rsidTr="004F730E">
        <w:trPr>
          <w:jc w:val="center"/>
          <w:del w:id="7731" w:author="AbbVie1" w:date="2025-05-10T12:53:00Z"/>
        </w:trPr>
        <w:tc>
          <w:tcPr>
            <w:tcW w:w="2321" w:type="dxa"/>
            <w:tcBorders>
              <w:top w:val="single" w:sz="4" w:space="0" w:color="000000"/>
              <w:left w:val="single" w:sz="4" w:space="0" w:color="000000"/>
              <w:bottom w:val="single" w:sz="4" w:space="0" w:color="000000"/>
            </w:tcBorders>
            <w:vAlign w:val="bottom"/>
          </w:tcPr>
          <w:p w14:paraId="244001D1" w14:textId="2B5D81F8" w:rsidR="00A21259" w:rsidRPr="00AE120B" w:rsidRDefault="00000000" w:rsidP="000041A8">
            <w:pPr>
              <w:widowControl w:val="0"/>
              <w:tabs>
                <w:tab w:val="left" w:pos="-1080"/>
              </w:tabs>
              <w:suppressAutoHyphens w:val="0"/>
              <w:autoSpaceDE w:val="0"/>
              <w:ind w:left="15"/>
              <w:rPr>
                <w:del w:id="7732" w:author="AbbVie1" w:date="2025-05-10T12:53:00Z"/>
                <w:b/>
                <w:bCs/>
                <w:sz w:val="22"/>
                <w:szCs w:val="22"/>
                <w:lang w:val="lv-LV"/>
              </w:rPr>
            </w:pPr>
            <w:del w:id="7733" w:author="AbbVie1" w:date="2025-05-10T12:53:00Z">
              <w:r w:rsidRPr="00AE120B">
                <w:rPr>
                  <w:b/>
                  <w:bCs/>
                  <w:sz w:val="22"/>
                  <w:szCs w:val="22"/>
                  <w:lang w:val="lv-LV"/>
                </w:rPr>
                <w:delText>26. nedēļa</w:delText>
              </w:r>
            </w:del>
          </w:p>
        </w:tc>
        <w:tc>
          <w:tcPr>
            <w:tcW w:w="1614" w:type="dxa"/>
            <w:tcBorders>
              <w:top w:val="single" w:sz="4" w:space="0" w:color="000000"/>
              <w:left w:val="single" w:sz="4" w:space="0" w:color="000000"/>
              <w:bottom w:val="single" w:sz="4" w:space="0" w:color="000000"/>
            </w:tcBorders>
            <w:vAlign w:val="bottom"/>
          </w:tcPr>
          <w:p w14:paraId="46928000" w14:textId="3D4FBE3E" w:rsidR="00A21259" w:rsidRPr="00AE120B" w:rsidRDefault="00A21259" w:rsidP="000041A8">
            <w:pPr>
              <w:widowControl w:val="0"/>
              <w:tabs>
                <w:tab w:val="left" w:pos="-1080"/>
              </w:tabs>
              <w:suppressAutoHyphens w:val="0"/>
              <w:autoSpaceDE w:val="0"/>
              <w:snapToGrid w:val="0"/>
              <w:ind w:left="15"/>
              <w:jc w:val="center"/>
              <w:rPr>
                <w:del w:id="7734" w:author="AbbVie1" w:date="2025-05-10T12:53:00Z"/>
                <w:b/>
                <w:bCs/>
                <w:sz w:val="22"/>
                <w:szCs w:val="22"/>
                <w:lang w:val="lv-LV"/>
              </w:rPr>
            </w:pPr>
          </w:p>
        </w:tc>
        <w:tc>
          <w:tcPr>
            <w:tcW w:w="1591" w:type="dxa"/>
            <w:tcBorders>
              <w:top w:val="single" w:sz="4" w:space="0" w:color="000000"/>
              <w:left w:val="single" w:sz="4" w:space="0" w:color="000000"/>
              <w:bottom w:val="single" w:sz="4" w:space="0" w:color="000000"/>
            </w:tcBorders>
            <w:vAlign w:val="bottom"/>
          </w:tcPr>
          <w:p w14:paraId="7D454801" w14:textId="37421E60" w:rsidR="00A21259" w:rsidRPr="00AE120B" w:rsidRDefault="00A21259" w:rsidP="000041A8">
            <w:pPr>
              <w:widowControl w:val="0"/>
              <w:tabs>
                <w:tab w:val="left" w:pos="-1080"/>
              </w:tabs>
              <w:suppressAutoHyphens w:val="0"/>
              <w:autoSpaceDE w:val="0"/>
              <w:snapToGrid w:val="0"/>
              <w:ind w:left="15"/>
              <w:jc w:val="center"/>
              <w:rPr>
                <w:del w:id="7735" w:author="AbbVie1" w:date="2025-05-10T12:53:00Z"/>
                <w:b/>
                <w:bCs/>
                <w:sz w:val="22"/>
                <w:szCs w:val="22"/>
                <w:lang w:val="lv-LV"/>
              </w:rPr>
            </w:pPr>
          </w:p>
        </w:tc>
        <w:tc>
          <w:tcPr>
            <w:tcW w:w="1182" w:type="dxa"/>
            <w:tcBorders>
              <w:top w:val="single" w:sz="4" w:space="0" w:color="000000"/>
              <w:left w:val="single" w:sz="4" w:space="0" w:color="000000"/>
              <w:bottom w:val="single" w:sz="4" w:space="0" w:color="000000"/>
              <w:right w:val="single" w:sz="4" w:space="0" w:color="000000"/>
            </w:tcBorders>
            <w:vAlign w:val="bottom"/>
          </w:tcPr>
          <w:p w14:paraId="65E83D8E" w14:textId="7E941825" w:rsidR="00A21259" w:rsidRPr="00AE120B" w:rsidRDefault="00A21259" w:rsidP="000041A8">
            <w:pPr>
              <w:widowControl w:val="0"/>
              <w:suppressAutoHyphens w:val="0"/>
              <w:autoSpaceDE w:val="0"/>
              <w:snapToGrid w:val="0"/>
              <w:ind w:left="15"/>
              <w:rPr>
                <w:del w:id="7736" w:author="AbbVie1" w:date="2025-05-10T12:53:00Z"/>
                <w:b/>
                <w:bCs/>
                <w:sz w:val="22"/>
                <w:szCs w:val="22"/>
                <w:lang w:val="lv-LV"/>
              </w:rPr>
            </w:pPr>
          </w:p>
        </w:tc>
      </w:tr>
      <w:tr w:rsidR="006D30D4" w14:paraId="19472159" w14:textId="53161CD3" w:rsidTr="004F730E">
        <w:trPr>
          <w:jc w:val="center"/>
          <w:del w:id="7737" w:author="AbbVie1" w:date="2025-05-10T12:53:00Z"/>
        </w:trPr>
        <w:tc>
          <w:tcPr>
            <w:tcW w:w="2321" w:type="dxa"/>
            <w:tcBorders>
              <w:top w:val="single" w:sz="4" w:space="0" w:color="000000"/>
              <w:left w:val="single" w:sz="4" w:space="0" w:color="000000"/>
              <w:bottom w:val="single" w:sz="4" w:space="0" w:color="000000"/>
            </w:tcBorders>
            <w:vAlign w:val="bottom"/>
          </w:tcPr>
          <w:p w14:paraId="05FA648B" w14:textId="6A009474" w:rsidR="00A21259" w:rsidRPr="00AE120B" w:rsidRDefault="00000000" w:rsidP="000041A8">
            <w:pPr>
              <w:widowControl w:val="0"/>
              <w:tabs>
                <w:tab w:val="left" w:pos="-1080"/>
              </w:tabs>
              <w:suppressAutoHyphens w:val="0"/>
              <w:autoSpaceDE w:val="0"/>
              <w:ind w:left="15"/>
              <w:rPr>
                <w:del w:id="7738" w:author="AbbVie1" w:date="2025-05-10T12:53:00Z"/>
                <w:sz w:val="22"/>
                <w:szCs w:val="22"/>
                <w:lang w:val="lv-LV"/>
              </w:rPr>
            </w:pPr>
            <w:del w:id="7739" w:author="AbbVie1" w:date="2025-05-10T12:53:00Z">
              <w:r w:rsidRPr="00AE120B">
                <w:rPr>
                  <w:sz w:val="22"/>
                  <w:szCs w:val="22"/>
                  <w:lang w:val="lv-LV"/>
                </w:rPr>
                <w:delText xml:space="preserve">   Klīniska remisija</w:delText>
              </w:r>
            </w:del>
          </w:p>
        </w:tc>
        <w:tc>
          <w:tcPr>
            <w:tcW w:w="1614" w:type="dxa"/>
            <w:tcBorders>
              <w:top w:val="single" w:sz="4" w:space="0" w:color="000000"/>
              <w:left w:val="single" w:sz="4" w:space="0" w:color="000000"/>
              <w:bottom w:val="single" w:sz="4" w:space="0" w:color="000000"/>
            </w:tcBorders>
            <w:vAlign w:val="bottom"/>
          </w:tcPr>
          <w:p w14:paraId="71EFEE67" w14:textId="0859F2D2" w:rsidR="00A21259" w:rsidRPr="00AE120B" w:rsidRDefault="00000000" w:rsidP="000041A8">
            <w:pPr>
              <w:widowControl w:val="0"/>
              <w:tabs>
                <w:tab w:val="left" w:pos="-1080"/>
              </w:tabs>
              <w:suppressAutoHyphens w:val="0"/>
              <w:autoSpaceDE w:val="0"/>
              <w:ind w:left="15"/>
              <w:jc w:val="center"/>
              <w:rPr>
                <w:del w:id="7740" w:author="AbbVie1" w:date="2025-05-10T12:53:00Z"/>
                <w:sz w:val="22"/>
                <w:szCs w:val="22"/>
                <w:lang w:val="lv-LV"/>
              </w:rPr>
            </w:pPr>
            <w:del w:id="7741" w:author="AbbVie1" w:date="2025-05-10T12:53:00Z">
              <w:r w:rsidRPr="00AE120B">
                <w:rPr>
                  <w:sz w:val="22"/>
                  <w:szCs w:val="22"/>
                  <w:lang w:val="lv-LV"/>
                </w:rPr>
                <w:delText>38,7%</w:delText>
              </w:r>
            </w:del>
          </w:p>
        </w:tc>
        <w:tc>
          <w:tcPr>
            <w:tcW w:w="1591" w:type="dxa"/>
            <w:tcBorders>
              <w:top w:val="single" w:sz="4" w:space="0" w:color="000000"/>
              <w:left w:val="single" w:sz="4" w:space="0" w:color="000000"/>
              <w:bottom w:val="single" w:sz="4" w:space="0" w:color="000000"/>
            </w:tcBorders>
            <w:vAlign w:val="bottom"/>
          </w:tcPr>
          <w:p w14:paraId="1C99D151" w14:textId="0E11842B" w:rsidR="00A21259" w:rsidRPr="00AE120B" w:rsidRDefault="00000000" w:rsidP="000041A8">
            <w:pPr>
              <w:widowControl w:val="0"/>
              <w:tabs>
                <w:tab w:val="left" w:pos="-1080"/>
              </w:tabs>
              <w:suppressAutoHyphens w:val="0"/>
              <w:autoSpaceDE w:val="0"/>
              <w:ind w:left="15"/>
              <w:jc w:val="center"/>
              <w:rPr>
                <w:del w:id="7742" w:author="AbbVie1" w:date="2025-05-10T12:53:00Z"/>
                <w:sz w:val="22"/>
                <w:szCs w:val="22"/>
                <w:lang w:val="lv-LV"/>
              </w:rPr>
            </w:pPr>
            <w:del w:id="7743" w:author="AbbVie1" w:date="2025-05-10T12:53:00Z">
              <w:r w:rsidRPr="00AE120B">
                <w:rPr>
                  <w:sz w:val="22"/>
                  <w:szCs w:val="22"/>
                  <w:lang w:val="lv-LV"/>
                </w:rPr>
                <w:delText>28,4%</w:delText>
              </w:r>
            </w:del>
          </w:p>
        </w:tc>
        <w:tc>
          <w:tcPr>
            <w:tcW w:w="1182" w:type="dxa"/>
            <w:tcBorders>
              <w:top w:val="single" w:sz="4" w:space="0" w:color="000000"/>
              <w:left w:val="single" w:sz="4" w:space="0" w:color="000000"/>
              <w:bottom w:val="single" w:sz="4" w:space="0" w:color="000000"/>
              <w:right w:val="single" w:sz="4" w:space="0" w:color="000000"/>
            </w:tcBorders>
            <w:vAlign w:val="bottom"/>
          </w:tcPr>
          <w:p w14:paraId="53FFD97B" w14:textId="422CFDEC" w:rsidR="00A21259" w:rsidRPr="00AE120B" w:rsidRDefault="00000000" w:rsidP="000041A8">
            <w:pPr>
              <w:widowControl w:val="0"/>
              <w:tabs>
                <w:tab w:val="left" w:pos="-1080"/>
              </w:tabs>
              <w:suppressAutoHyphens w:val="0"/>
              <w:autoSpaceDE w:val="0"/>
              <w:ind w:left="15"/>
              <w:jc w:val="center"/>
              <w:rPr>
                <w:del w:id="7744" w:author="AbbVie1" w:date="2025-05-10T12:53:00Z"/>
                <w:sz w:val="22"/>
                <w:szCs w:val="22"/>
                <w:lang w:val="lv-LV"/>
              </w:rPr>
            </w:pPr>
            <w:del w:id="7745" w:author="AbbVie1" w:date="2025-05-10T12:53:00Z">
              <w:r w:rsidRPr="00AE120B">
                <w:rPr>
                  <w:sz w:val="22"/>
                  <w:szCs w:val="22"/>
                  <w:lang w:val="lv-LV"/>
                </w:rPr>
                <w:delText>0,075</w:delText>
              </w:r>
            </w:del>
          </w:p>
        </w:tc>
      </w:tr>
      <w:tr w:rsidR="006D30D4" w14:paraId="0154064B" w14:textId="71E694AE" w:rsidTr="004F730E">
        <w:trPr>
          <w:jc w:val="center"/>
          <w:del w:id="7746" w:author="AbbVie1" w:date="2025-05-10T12:53:00Z"/>
        </w:trPr>
        <w:tc>
          <w:tcPr>
            <w:tcW w:w="2321" w:type="dxa"/>
            <w:tcBorders>
              <w:top w:val="single" w:sz="4" w:space="0" w:color="000000"/>
              <w:left w:val="single" w:sz="4" w:space="0" w:color="000000"/>
              <w:bottom w:val="single" w:sz="4" w:space="0" w:color="000000"/>
            </w:tcBorders>
          </w:tcPr>
          <w:p w14:paraId="58D708C1" w14:textId="0B2CF8C3" w:rsidR="00A21259" w:rsidRPr="00AE120B" w:rsidRDefault="00000000" w:rsidP="000041A8">
            <w:pPr>
              <w:widowControl w:val="0"/>
              <w:tabs>
                <w:tab w:val="left" w:pos="-1080"/>
              </w:tabs>
              <w:suppressAutoHyphens w:val="0"/>
              <w:autoSpaceDE w:val="0"/>
              <w:ind w:left="15"/>
              <w:rPr>
                <w:del w:id="7747" w:author="AbbVie1" w:date="2025-05-10T12:53:00Z"/>
                <w:sz w:val="22"/>
                <w:szCs w:val="22"/>
                <w:lang w:val="lv-LV"/>
              </w:rPr>
            </w:pPr>
            <w:del w:id="7748" w:author="AbbVie1" w:date="2025-05-10T12:53:00Z">
              <w:r w:rsidRPr="00AE120B">
                <w:rPr>
                  <w:sz w:val="22"/>
                  <w:szCs w:val="22"/>
                  <w:lang w:val="lv-LV"/>
                </w:rPr>
                <w:delText xml:space="preserve">   Klīniska atbildes reakcija </w:delText>
              </w:r>
            </w:del>
          </w:p>
        </w:tc>
        <w:tc>
          <w:tcPr>
            <w:tcW w:w="1614" w:type="dxa"/>
            <w:tcBorders>
              <w:top w:val="single" w:sz="4" w:space="0" w:color="000000"/>
              <w:left w:val="single" w:sz="4" w:space="0" w:color="000000"/>
              <w:bottom w:val="single" w:sz="4" w:space="0" w:color="000000"/>
            </w:tcBorders>
          </w:tcPr>
          <w:p w14:paraId="4C77C182" w14:textId="34F5FB43" w:rsidR="00A21259" w:rsidRPr="00AE120B" w:rsidRDefault="00000000" w:rsidP="000041A8">
            <w:pPr>
              <w:widowControl w:val="0"/>
              <w:tabs>
                <w:tab w:val="left" w:pos="-1080"/>
              </w:tabs>
              <w:suppressAutoHyphens w:val="0"/>
              <w:autoSpaceDE w:val="0"/>
              <w:ind w:left="15"/>
              <w:jc w:val="center"/>
              <w:rPr>
                <w:del w:id="7749" w:author="AbbVie1" w:date="2025-05-10T12:53:00Z"/>
                <w:sz w:val="22"/>
                <w:szCs w:val="22"/>
                <w:lang w:val="lv-LV"/>
              </w:rPr>
            </w:pPr>
            <w:del w:id="7750" w:author="AbbVie1" w:date="2025-05-10T12:53:00Z">
              <w:r w:rsidRPr="00AE120B">
                <w:rPr>
                  <w:sz w:val="22"/>
                  <w:szCs w:val="22"/>
                  <w:lang w:val="lv-LV"/>
                </w:rPr>
                <w:delText>59,1%</w:delText>
              </w:r>
            </w:del>
          </w:p>
        </w:tc>
        <w:tc>
          <w:tcPr>
            <w:tcW w:w="1591" w:type="dxa"/>
            <w:tcBorders>
              <w:top w:val="single" w:sz="4" w:space="0" w:color="000000"/>
              <w:left w:val="single" w:sz="4" w:space="0" w:color="000000"/>
              <w:bottom w:val="single" w:sz="4" w:space="0" w:color="000000"/>
            </w:tcBorders>
          </w:tcPr>
          <w:p w14:paraId="2947798F" w14:textId="49C51EE1" w:rsidR="00A21259" w:rsidRPr="00AE120B" w:rsidRDefault="00000000" w:rsidP="000041A8">
            <w:pPr>
              <w:widowControl w:val="0"/>
              <w:tabs>
                <w:tab w:val="left" w:pos="-1080"/>
              </w:tabs>
              <w:suppressAutoHyphens w:val="0"/>
              <w:autoSpaceDE w:val="0"/>
              <w:ind w:left="15"/>
              <w:jc w:val="center"/>
              <w:rPr>
                <w:del w:id="7751" w:author="AbbVie1" w:date="2025-05-10T12:53:00Z"/>
                <w:sz w:val="22"/>
                <w:szCs w:val="22"/>
                <w:lang w:val="lv-LV"/>
              </w:rPr>
            </w:pPr>
            <w:del w:id="7752" w:author="AbbVie1" w:date="2025-05-10T12:53:00Z">
              <w:r w:rsidRPr="00AE120B">
                <w:rPr>
                  <w:sz w:val="22"/>
                  <w:szCs w:val="22"/>
                  <w:lang w:val="lv-LV"/>
                </w:rPr>
                <w:delText>48,4%</w:delText>
              </w:r>
            </w:del>
          </w:p>
        </w:tc>
        <w:tc>
          <w:tcPr>
            <w:tcW w:w="1182" w:type="dxa"/>
            <w:tcBorders>
              <w:top w:val="single" w:sz="4" w:space="0" w:color="000000"/>
              <w:left w:val="single" w:sz="4" w:space="0" w:color="000000"/>
              <w:bottom w:val="single" w:sz="4" w:space="0" w:color="000000"/>
              <w:right w:val="single" w:sz="4" w:space="0" w:color="000000"/>
            </w:tcBorders>
          </w:tcPr>
          <w:p w14:paraId="360F3AEA" w14:textId="386766FC" w:rsidR="00A21259" w:rsidRPr="00AE120B" w:rsidRDefault="00000000" w:rsidP="000041A8">
            <w:pPr>
              <w:widowControl w:val="0"/>
              <w:tabs>
                <w:tab w:val="left" w:pos="-1080"/>
              </w:tabs>
              <w:suppressAutoHyphens w:val="0"/>
              <w:autoSpaceDE w:val="0"/>
              <w:ind w:left="15"/>
              <w:jc w:val="center"/>
              <w:rPr>
                <w:del w:id="7753" w:author="AbbVie1" w:date="2025-05-10T12:53:00Z"/>
                <w:sz w:val="22"/>
                <w:szCs w:val="22"/>
                <w:lang w:val="lv-LV"/>
              </w:rPr>
            </w:pPr>
            <w:del w:id="7754" w:author="AbbVie1" w:date="2025-05-10T12:53:00Z">
              <w:r w:rsidRPr="00AE120B">
                <w:rPr>
                  <w:sz w:val="22"/>
                  <w:szCs w:val="22"/>
                  <w:lang w:val="lv-LV"/>
                </w:rPr>
                <w:delText>0,073</w:delText>
              </w:r>
            </w:del>
          </w:p>
        </w:tc>
      </w:tr>
      <w:tr w:rsidR="006D30D4" w14:paraId="7BD7D253" w14:textId="7E1A9D7B" w:rsidTr="004F730E">
        <w:trPr>
          <w:jc w:val="center"/>
          <w:del w:id="7755" w:author="AbbVie1" w:date="2025-05-10T12:53:00Z"/>
        </w:trPr>
        <w:tc>
          <w:tcPr>
            <w:tcW w:w="2321" w:type="dxa"/>
            <w:tcBorders>
              <w:top w:val="single" w:sz="4" w:space="0" w:color="000000"/>
              <w:left w:val="single" w:sz="4" w:space="0" w:color="000000"/>
              <w:bottom w:val="single" w:sz="4" w:space="0" w:color="000000"/>
            </w:tcBorders>
            <w:vAlign w:val="bottom"/>
          </w:tcPr>
          <w:p w14:paraId="0F821236" w14:textId="58FEDFCF" w:rsidR="00A21259" w:rsidRPr="00AE120B" w:rsidRDefault="00000000" w:rsidP="000041A8">
            <w:pPr>
              <w:widowControl w:val="0"/>
              <w:tabs>
                <w:tab w:val="left" w:pos="-1080"/>
              </w:tabs>
              <w:suppressAutoHyphens w:val="0"/>
              <w:autoSpaceDE w:val="0"/>
              <w:ind w:left="15"/>
              <w:rPr>
                <w:del w:id="7756" w:author="AbbVie1" w:date="2025-05-10T12:53:00Z"/>
                <w:b/>
                <w:bCs/>
                <w:sz w:val="22"/>
                <w:szCs w:val="22"/>
                <w:lang w:val="lv-LV"/>
              </w:rPr>
            </w:pPr>
            <w:del w:id="7757" w:author="AbbVie1" w:date="2025-05-10T12:53:00Z">
              <w:r w:rsidRPr="00AE120B">
                <w:rPr>
                  <w:b/>
                  <w:bCs/>
                  <w:sz w:val="22"/>
                  <w:szCs w:val="22"/>
                  <w:lang w:val="lv-LV"/>
                </w:rPr>
                <w:delText>52. nedēļa</w:delText>
              </w:r>
            </w:del>
          </w:p>
        </w:tc>
        <w:tc>
          <w:tcPr>
            <w:tcW w:w="1614" w:type="dxa"/>
            <w:tcBorders>
              <w:top w:val="single" w:sz="4" w:space="0" w:color="000000"/>
              <w:left w:val="single" w:sz="4" w:space="0" w:color="000000"/>
              <w:bottom w:val="single" w:sz="4" w:space="0" w:color="000000"/>
            </w:tcBorders>
            <w:vAlign w:val="bottom"/>
          </w:tcPr>
          <w:p w14:paraId="0C01667B" w14:textId="44DCDEF7" w:rsidR="00A21259" w:rsidRPr="00AE120B" w:rsidRDefault="00A21259" w:rsidP="000041A8">
            <w:pPr>
              <w:widowControl w:val="0"/>
              <w:tabs>
                <w:tab w:val="left" w:pos="-1080"/>
              </w:tabs>
              <w:suppressAutoHyphens w:val="0"/>
              <w:autoSpaceDE w:val="0"/>
              <w:snapToGrid w:val="0"/>
              <w:ind w:left="15"/>
              <w:jc w:val="center"/>
              <w:rPr>
                <w:del w:id="7758" w:author="AbbVie1" w:date="2025-05-10T12:53:00Z"/>
                <w:b/>
                <w:bCs/>
                <w:sz w:val="22"/>
                <w:szCs w:val="22"/>
                <w:lang w:val="lv-LV"/>
              </w:rPr>
            </w:pPr>
          </w:p>
        </w:tc>
        <w:tc>
          <w:tcPr>
            <w:tcW w:w="1591" w:type="dxa"/>
            <w:tcBorders>
              <w:top w:val="single" w:sz="4" w:space="0" w:color="000000"/>
              <w:left w:val="single" w:sz="4" w:space="0" w:color="000000"/>
              <w:bottom w:val="single" w:sz="4" w:space="0" w:color="000000"/>
            </w:tcBorders>
            <w:vAlign w:val="bottom"/>
          </w:tcPr>
          <w:p w14:paraId="2CC538E4" w14:textId="6862909B" w:rsidR="00A21259" w:rsidRPr="00AE120B" w:rsidRDefault="00A21259" w:rsidP="000041A8">
            <w:pPr>
              <w:widowControl w:val="0"/>
              <w:tabs>
                <w:tab w:val="left" w:pos="-1080"/>
              </w:tabs>
              <w:suppressAutoHyphens w:val="0"/>
              <w:autoSpaceDE w:val="0"/>
              <w:snapToGrid w:val="0"/>
              <w:ind w:left="15"/>
              <w:jc w:val="center"/>
              <w:rPr>
                <w:del w:id="7759" w:author="AbbVie1" w:date="2025-05-10T12:53:00Z"/>
                <w:b/>
                <w:bCs/>
                <w:sz w:val="22"/>
                <w:szCs w:val="22"/>
                <w:lang w:val="lv-LV"/>
              </w:rPr>
            </w:pPr>
          </w:p>
        </w:tc>
        <w:tc>
          <w:tcPr>
            <w:tcW w:w="1182" w:type="dxa"/>
            <w:tcBorders>
              <w:top w:val="single" w:sz="4" w:space="0" w:color="000000"/>
              <w:left w:val="single" w:sz="4" w:space="0" w:color="000000"/>
              <w:bottom w:val="single" w:sz="4" w:space="0" w:color="000000"/>
              <w:right w:val="single" w:sz="4" w:space="0" w:color="000000"/>
            </w:tcBorders>
            <w:vAlign w:val="bottom"/>
          </w:tcPr>
          <w:p w14:paraId="25244780" w14:textId="28527336" w:rsidR="00A21259" w:rsidRPr="00AE120B" w:rsidRDefault="00A21259" w:rsidP="000041A8">
            <w:pPr>
              <w:widowControl w:val="0"/>
              <w:suppressAutoHyphens w:val="0"/>
              <w:autoSpaceDE w:val="0"/>
              <w:snapToGrid w:val="0"/>
              <w:ind w:left="15"/>
              <w:rPr>
                <w:del w:id="7760" w:author="AbbVie1" w:date="2025-05-10T12:53:00Z"/>
                <w:b/>
                <w:bCs/>
                <w:sz w:val="22"/>
                <w:szCs w:val="22"/>
                <w:lang w:val="lv-LV"/>
              </w:rPr>
            </w:pPr>
          </w:p>
        </w:tc>
      </w:tr>
      <w:tr w:rsidR="006D30D4" w14:paraId="330E719E" w14:textId="197EAC95" w:rsidTr="004F730E">
        <w:trPr>
          <w:jc w:val="center"/>
          <w:del w:id="7761" w:author="AbbVie1" w:date="2025-05-10T12:53:00Z"/>
        </w:trPr>
        <w:tc>
          <w:tcPr>
            <w:tcW w:w="2321" w:type="dxa"/>
            <w:tcBorders>
              <w:top w:val="single" w:sz="4" w:space="0" w:color="000000"/>
              <w:left w:val="single" w:sz="4" w:space="0" w:color="000000"/>
              <w:bottom w:val="single" w:sz="4" w:space="0" w:color="000000"/>
            </w:tcBorders>
            <w:vAlign w:val="bottom"/>
          </w:tcPr>
          <w:p w14:paraId="21ACB407" w14:textId="6843D93F" w:rsidR="00A21259" w:rsidRPr="00AE120B" w:rsidRDefault="00000000" w:rsidP="000041A8">
            <w:pPr>
              <w:widowControl w:val="0"/>
              <w:tabs>
                <w:tab w:val="left" w:pos="-1080"/>
              </w:tabs>
              <w:suppressAutoHyphens w:val="0"/>
              <w:autoSpaceDE w:val="0"/>
              <w:ind w:left="15"/>
              <w:rPr>
                <w:del w:id="7762" w:author="AbbVie1" w:date="2025-05-10T12:53:00Z"/>
                <w:sz w:val="22"/>
                <w:szCs w:val="22"/>
                <w:lang w:val="lv-LV"/>
              </w:rPr>
            </w:pPr>
            <w:del w:id="7763" w:author="AbbVie1" w:date="2025-05-10T12:53:00Z">
              <w:r w:rsidRPr="00AE120B">
                <w:rPr>
                  <w:sz w:val="22"/>
                  <w:szCs w:val="22"/>
                  <w:lang w:val="lv-LV"/>
                </w:rPr>
                <w:delText xml:space="preserve">   Klīniska remisija</w:delText>
              </w:r>
            </w:del>
          </w:p>
        </w:tc>
        <w:tc>
          <w:tcPr>
            <w:tcW w:w="1614" w:type="dxa"/>
            <w:tcBorders>
              <w:top w:val="single" w:sz="4" w:space="0" w:color="000000"/>
              <w:left w:val="single" w:sz="4" w:space="0" w:color="000000"/>
              <w:bottom w:val="single" w:sz="4" w:space="0" w:color="000000"/>
            </w:tcBorders>
            <w:vAlign w:val="bottom"/>
          </w:tcPr>
          <w:p w14:paraId="798321C5" w14:textId="1FD9F02A" w:rsidR="00A21259" w:rsidRPr="00AE120B" w:rsidRDefault="00000000" w:rsidP="000041A8">
            <w:pPr>
              <w:widowControl w:val="0"/>
              <w:tabs>
                <w:tab w:val="left" w:pos="-1080"/>
              </w:tabs>
              <w:suppressAutoHyphens w:val="0"/>
              <w:autoSpaceDE w:val="0"/>
              <w:ind w:left="15"/>
              <w:jc w:val="center"/>
              <w:rPr>
                <w:del w:id="7764" w:author="AbbVie1" w:date="2025-05-10T12:53:00Z"/>
                <w:sz w:val="22"/>
                <w:szCs w:val="22"/>
                <w:lang w:val="lv-LV"/>
              </w:rPr>
            </w:pPr>
            <w:del w:id="7765" w:author="AbbVie1" w:date="2025-05-10T12:53:00Z">
              <w:r w:rsidRPr="00AE120B">
                <w:rPr>
                  <w:sz w:val="22"/>
                  <w:szCs w:val="22"/>
                  <w:lang w:val="lv-LV"/>
                </w:rPr>
                <w:delText>33,3%</w:delText>
              </w:r>
            </w:del>
          </w:p>
        </w:tc>
        <w:tc>
          <w:tcPr>
            <w:tcW w:w="1591" w:type="dxa"/>
            <w:tcBorders>
              <w:top w:val="single" w:sz="4" w:space="0" w:color="000000"/>
              <w:left w:val="single" w:sz="4" w:space="0" w:color="000000"/>
              <w:bottom w:val="single" w:sz="4" w:space="0" w:color="000000"/>
            </w:tcBorders>
            <w:vAlign w:val="bottom"/>
          </w:tcPr>
          <w:p w14:paraId="36B3695E" w14:textId="3B2A92CE" w:rsidR="00A21259" w:rsidRPr="00AE120B" w:rsidRDefault="00000000" w:rsidP="000041A8">
            <w:pPr>
              <w:widowControl w:val="0"/>
              <w:tabs>
                <w:tab w:val="left" w:pos="-1080"/>
              </w:tabs>
              <w:suppressAutoHyphens w:val="0"/>
              <w:autoSpaceDE w:val="0"/>
              <w:ind w:left="15"/>
              <w:jc w:val="center"/>
              <w:rPr>
                <w:del w:id="7766" w:author="AbbVie1" w:date="2025-05-10T12:53:00Z"/>
                <w:sz w:val="22"/>
                <w:szCs w:val="22"/>
                <w:lang w:val="lv-LV"/>
              </w:rPr>
            </w:pPr>
            <w:del w:id="7767" w:author="AbbVie1" w:date="2025-05-10T12:53:00Z">
              <w:r w:rsidRPr="00AE120B">
                <w:rPr>
                  <w:sz w:val="22"/>
                  <w:szCs w:val="22"/>
                  <w:lang w:val="lv-LV"/>
                </w:rPr>
                <w:delText>23,2%</w:delText>
              </w:r>
            </w:del>
          </w:p>
        </w:tc>
        <w:tc>
          <w:tcPr>
            <w:tcW w:w="1182" w:type="dxa"/>
            <w:tcBorders>
              <w:top w:val="single" w:sz="4" w:space="0" w:color="000000"/>
              <w:left w:val="single" w:sz="4" w:space="0" w:color="000000"/>
              <w:bottom w:val="single" w:sz="4" w:space="0" w:color="000000"/>
              <w:right w:val="single" w:sz="4" w:space="0" w:color="000000"/>
            </w:tcBorders>
            <w:vAlign w:val="bottom"/>
          </w:tcPr>
          <w:p w14:paraId="1BDE1D15" w14:textId="47AED719" w:rsidR="00A21259" w:rsidRPr="00AE120B" w:rsidRDefault="00000000" w:rsidP="000041A8">
            <w:pPr>
              <w:widowControl w:val="0"/>
              <w:tabs>
                <w:tab w:val="left" w:pos="-1080"/>
              </w:tabs>
              <w:suppressAutoHyphens w:val="0"/>
              <w:autoSpaceDE w:val="0"/>
              <w:ind w:left="15"/>
              <w:jc w:val="center"/>
              <w:rPr>
                <w:del w:id="7768" w:author="AbbVie1" w:date="2025-05-10T12:53:00Z"/>
                <w:sz w:val="22"/>
                <w:szCs w:val="22"/>
                <w:lang w:val="lv-LV"/>
              </w:rPr>
            </w:pPr>
            <w:del w:id="7769" w:author="AbbVie1" w:date="2025-05-10T12:53:00Z">
              <w:r w:rsidRPr="00AE120B">
                <w:rPr>
                  <w:sz w:val="22"/>
                  <w:szCs w:val="22"/>
                  <w:lang w:val="lv-LV"/>
                </w:rPr>
                <w:delText>0,100</w:delText>
              </w:r>
            </w:del>
          </w:p>
        </w:tc>
      </w:tr>
      <w:tr w:rsidR="006D30D4" w14:paraId="45C59581" w14:textId="5D4224A4" w:rsidTr="004F730E">
        <w:trPr>
          <w:jc w:val="center"/>
          <w:del w:id="7770" w:author="AbbVie1" w:date="2025-05-10T12:53:00Z"/>
        </w:trPr>
        <w:tc>
          <w:tcPr>
            <w:tcW w:w="2321" w:type="dxa"/>
            <w:tcBorders>
              <w:top w:val="single" w:sz="4" w:space="0" w:color="000000"/>
              <w:left w:val="single" w:sz="4" w:space="0" w:color="000000"/>
              <w:bottom w:val="single" w:sz="4" w:space="0" w:color="000000"/>
            </w:tcBorders>
          </w:tcPr>
          <w:p w14:paraId="4C297CB6" w14:textId="074483E4" w:rsidR="00A21259" w:rsidRPr="00AE120B" w:rsidRDefault="00000000" w:rsidP="000041A8">
            <w:pPr>
              <w:widowControl w:val="0"/>
              <w:tabs>
                <w:tab w:val="left" w:pos="-1080"/>
              </w:tabs>
              <w:suppressAutoHyphens w:val="0"/>
              <w:autoSpaceDE w:val="0"/>
              <w:ind w:left="15"/>
              <w:rPr>
                <w:del w:id="7771" w:author="AbbVie1" w:date="2025-05-10T12:53:00Z"/>
                <w:sz w:val="22"/>
                <w:szCs w:val="22"/>
                <w:lang w:val="lv-LV"/>
              </w:rPr>
            </w:pPr>
            <w:del w:id="7772" w:author="AbbVie1" w:date="2025-05-10T12:53:00Z">
              <w:r w:rsidRPr="00AE120B">
                <w:rPr>
                  <w:sz w:val="22"/>
                  <w:szCs w:val="22"/>
                  <w:lang w:val="lv-LV"/>
                </w:rPr>
                <w:delText xml:space="preserve">   Klīniska atbildes reakcija </w:delText>
              </w:r>
            </w:del>
          </w:p>
        </w:tc>
        <w:tc>
          <w:tcPr>
            <w:tcW w:w="1614" w:type="dxa"/>
            <w:tcBorders>
              <w:top w:val="single" w:sz="4" w:space="0" w:color="000000"/>
              <w:left w:val="single" w:sz="4" w:space="0" w:color="000000"/>
              <w:bottom w:val="single" w:sz="4" w:space="0" w:color="000000"/>
            </w:tcBorders>
          </w:tcPr>
          <w:p w14:paraId="6EA22270" w14:textId="7516B435" w:rsidR="00A21259" w:rsidRPr="00AE120B" w:rsidRDefault="00000000" w:rsidP="000041A8">
            <w:pPr>
              <w:widowControl w:val="0"/>
              <w:tabs>
                <w:tab w:val="left" w:pos="-1080"/>
              </w:tabs>
              <w:suppressAutoHyphens w:val="0"/>
              <w:autoSpaceDE w:val="0"/>
              <w:ind w:left="15"/>
              <w:jc w:val="center"/>
              <w:rPr>
                <w:del w:id="7773" w:author="AbbVie1" w:date="2025-05-10T12:53:00Z"/>
                <w:sz w:val="22"/>
                <w:szCs w:val="22"/>
                <w:lang w:val="lv-LV"/>
              </w:rPr>
            </w:pPr>
            <w:del w:id="7774" w:author="AbbVie1" w:date="2025-05-10T12:53:00Z">
              <w:r w:rsidRPr="00AE120B">
                <w:rPr>
                  <w:sz w:val="22"/>
                  <w:szCs w:val="22"/>
                  <w:lang w:val="lv-LV"/>
                </w:rPr>
                <w:delText>41,9%</w:delText>
              </w:r>
            </w:del>
          </w:p>
        </w:tc>
        <w:tc>
          <w:tcPr>
            <w:tcW w:w="1591" w:type="dxa"/>
            <w:tcBorders>
              <w:top w:val="single" w:sz="4" w:space="0" w:color="000000"/>
              <w:left w:val="single" w:sz="4" w:space="0" w:color="000000"/>
              <w:bottom w:val="single" w:sz="4" w:space="0" w:color="000000"/>
            </w:tcBorders>
          </w:tcPr>
          <w:p w14:paraId="5D101819" w14:textId="070CCB29" w:rsidR="00A21259" w:rsidRPr="00AE120B" w:rsidRDefault="00000000" w:rsidP="000041A8">
            <w:pPr>
              <w:widowControl w:val="0"/>
              <w:tabs>
                <w:tab w:val="left" w:pos="-1080"/>
              </w:tabs>
              <w:suppressAutoHyphens w:val="0"/>
              <w:autoSpaceDE w:val="0"/>
              <w:ind w:left="15"/>
              <w:jc w:val="center"/>
              <w:rPr>
                <w:del w:id="7775" w:author="AbbVie1" w:date="2025-05-10T12:53:00Z"/>
                <w:sz w:val="22"/>
                <w:szCs w:val="22"/>
                <w:lang w:val="lv-LV"/>
              </w:rPr>
            </w:pPr>
            <w:del w:id="7776" w:author="AbbVie1" w:date="2025-05-10T12:53:00Z">
              <w:r w:rsidRPr="00AE120B">
                <w:rPr>
                  <w:sz w:val="22"/>
                  <w:szCs w:val="22"/>
                  <w:lang w:val="lv-LV"/>
                </w:rPr>
                <w:delText>28,4%</w:delText>
              </w:r>
            </w:del>
          </w:p>
        </w:tc>
        <w:tc>
          <w:tcPr>
            <w:tcW w:w="1182" w:type="dxa"/>
            <w:tcBorders>
              <w:top w:val="single" w:sz="4" w:space="0" w:color="000000"/>
              <w:left w:val="single" w:sz="4" w:space="0" w:color="000000"/>
              <w:bottom w:val="single" w:sz="4" w:space="0" w:color="000000"/>
              <w:right w:val="single" w:sz="4" w:space="0" w:color="000000"/>
            </w:tcBorders>
          </w:tcPr>
          <w:p w14:paraId="4D796933" w14:textId="2C052AA7" w:rsidR="00A21259" w:rsidRPr="00AE120B" w:rsidRDefault="00000000" w:rsidP="000041A8">
            <w:pPr>
              <w:widowControl w:val="0"/>
              <w:tabs>
                <w:tab w:val="left" w:pos="-1080"/>
              </w:tabs>
              <w:suppressAutoHyphens w:val="0"/>
              <w:autoSpaceDE w:val="0"/>
              <w:ind w:left="15"/>
              <w:jc w:val="center"/>
              <w:rPr>
                <w:del w:id="7777" w:author="AbbVie1" w:date="2025-05-10T12:53:00Z"/>
                <w:sz w:val="22"/>
                <w:szCs w:val="22"/>
                <w:lang w:val="lv-LV"/>
              </w:rPr>
            </w:pPr>
            <w:del w:id="7778" w:author="AbbVie1" w:date="2025-05-10T12:53:00Z">
              <w:r w:rsidRPr="00AE120B">
                <w:rPr>
                  <w:sz w:val="22"/>
                  <w:szCs w:val="22"/>
                  <w:lang w:val="lv-LV"/>
                </w:rPr>
                <w:delText>0,038</w:delText>
              </w:r>
            </w:del>
          </w:p>
        </w:tc>
      </w:tr>
      <w:tr w:rsidR="006D30D4" w14:paraId="0FDDB1E9" w14:textId="7A93D5DA" w:rsidTr="004F730E">
        <w:trPr>
          <w:jc w:val="center"/>
          <w:del w:id="7779" w:author="AbbVie1" w:date="2025-05-10T12:53:00Z"/>
        </w:trPr>
        <w:tc>
          <w:tcPr>
            <w:tcW w:w="6708" w:type="dxa"/>
            <w:gridSpan w:val="4"/>
            <w:tcBorders>
              <w:top w:val="single" w:sz="4" w:space="0" w:color="000000"/>
              <w:left w:val="single" w:sz="4" w:space="0" w:color="000000"/>
              <w:bottom w:val="single" w:sz="4" w:space="0" w:color="000000"/>
              <w:right w:val="single" w:sz="4" w:space="0" w:color="000000"/>
            </w:tcBorders>
          </w:tcPr>
          <w:p w14:paraId="480556BF" w14:textId="721068DD" w:rsidR="00A21259" w:rsidRPr="00AE120B" w:rsidRDefault="00000000" w:rsidP="000041A8">
            <w:pPr>
              <w:widowControl w:val="0"/>
              <w:tabs>
                <w:tab w:val="left" w:pos="-1080"/>
              </w:tabs>
              <w:suppressAutoHyphens w:val="0"/>
              <w:autoSpaceDE w:val="0"/>
              <w:ind w:left="15"/>
              <w:rPr>
                <w:del w:id="7780" w:author="AbbVie1" w:date="2025-05-10T12:53:00Z"/>
                <w:sz w:val="22"/>
                <w:szCs w:val="22"/>
                <w:lang w:val="lv-LV"/>
              </w:rPr>
            </w:pPr>
            <w:del w:id="7781" w:author="AbbVie1" w:date="2025-05-10T12:53:00Z">
              <w:r w:rsidRPr="00AE120B">
                <w:rPr>
                  <w:sz w:val="22"/>
                  <w:szCs w:val="22"/>
                  <w:lang w:val="lv-LV"/>
                </w:rPr>
                <w:delText>* salīdzināta p vērtība standarta devai pret mazu devu</w:delText>
              </w:r>
            </w:del>
          </w:p>
        </w:tc>
      </w:tr>
    </w:tbl>
    <w:p w14:paraId="46FEE6ED" w14:textId="0C54DA3D" w:rsidR="00A21259" w:rsidRPr="00AE120B" w:rsidRDefault="00000000" w:rsidP="00A21259">
      <w:pPr>
        <w:widowControl w:val="0"/>
        <w:tabs>
          <w:tab w:val="left" w:pos="1294"/>
        </w:tabs>
        <w:suppressAutoHyphens w:val="0"/>
        <w:autoSpaceDE w:val="0"/>
        <w:rPr>
          <w:del w:id="7782" w:author="AbbVie1" w:date="2025-05-10T12:53:00Z"/>
          <w:b/>
          <w:bCs/>
          <w:sz w:val="22"/>
          <w:szCs w:val="22"/>
          <w:lang w:val="lv-LV"/>
        </w:rPr>
      </w:pPr>
      <w:del w:id="7783" w:author="AbbVie1" w:date="2025-05-10T12:53:00Z">
        <w:r w:rsidRPr="00AE120B">
          <w:rPr>
            <w:sz w:val="22"/>
            <w:szCs w:val="22"/>
            <w:lang w:val="lv-LV"/>
          </w:rPr>
          <w:delText xml:space="preserve"> </w:delText>
        </w:r>
      </w:del>
    </w:p>
    <w:tbl>
      <w:tblPr>
        <w:tblW w:w="0" w:type="auto"/>
        <w:tblInd w:w="5" w:type="dxa"/>
        <w:tblLayout w:type="fixed"/>
        <w:tblCellMar>
          <w:left w:w="0" w:type="dxa"/>
          <w:right w:w="0" w:type="dxa"/>
        </w:tblCellMar>
        <w:tblLook w:val="0000" w:firstRow="0" w:lastRow="0" w:firstColumn="0" w:lastColumn="0" w:noHBand="0" w:noVBand="0"/>
      </w:tblPr>
      <w:tblGrid>
        <w:gridCol w:w="4025"/>
        <w:gridCol w:w="1656"/>
        <w:gridCol w:w="1619"/>
        <w:gridCol w:w="1140"/>
        <w:gridCol w:w="35"/>
      </w:tblGrid>
      <w:tr w:rsidR="006D30D4" w14:paraId="66B37FD9" w14:textId="7B95B6CA" w:rsidTr="000041A8">
        <w:trPr>
          <w:del w:id="7784" w:author="AbbVie1" w:date="2025-05-10T12:53:00Z"/>
        </w:trPr>
        <w:tc>
          <w:tcPr>
            <w:tcW w:w="8475" w:type="dxa"/>
            <w:gridSpan w:val="5"/>
            <w:tcBorders>
              <w:top w:val="single" w:sz="4" w:space="0" w:color="000000"/>
              <w:left w:val="single" w:sz="4" w:space="0" w:color="000000"/>
              <w:bottom w:val="single" w:sz="4" w:space="0" w:color="000000"/>
              <w:right w:val="single" w:sz="4" w:space="0" w:color="000000"/>
            </w:tcBorders>
          </w:tcPr>
          <w:p w14:paraId="3BEDDD2D" w14:textId="2D07BBED" w:rsidR="00A21259" w:rsidRPr="00AE120B" w:rsidRDefault="00000000" w:rsidP="000041A8">
            <w:pPr>
              <w:keepNext/>
              <w:keepLines/>
              <w:widowControl w:val="0"/>
              <w:tabs>
                <w:tab w:val="left" w:pos="-878"/>
              </w:tabs>
              <w:suppressAutoHyphens w:val="0"/>
              <w:autoSpaceDE w:val="0"/>
              <w:jc w:val="center"/>
              <w:rPr>
                <w:del w:id="7785" w:author="AbbVie1" w:date="2025-05-10T12:53:00Z"/>
                <w:b/>
                <w:bCs/>
                <w:sz w:val="22"/>
                <w:szCs w:val="22"/>
                <w:lang w:val="lv-LV"/>
              </w:rPr>
            </w:pPr>
            <w:del w:id="7786" w:author="AbbVie1" w:date="2025-05-10T12:53:00Z">
              <w:r w:rsidRPr="00AE120B">
                <w:rPr>
                  <w:b/>
                  <w:bCs/>
                  <w:sz w:val="22"/>
                  <w:szCs w:val="22"/>
                  <w:lang w:val="lv-LV"/>
                </w:rPr>
                <w:delText>30. tabula. Pediatriskais KS pētījums</w:delText>
              </w:r>
            </w:del>
          </w:p>
          <w:p w14:paraId="2F4AE156" w14:textId="3D839270" w:rsidR="00A21259" w:rsidRPr="00AE120B" w:rsidRDefault="00000000" w:rsidP="000041A8">
            <w:pPr>
              <w:keepNext/>
              <w:keepLines/>
              <w:widowControl w:val="0"/>
              <w:tabs>
                <w:tab w:val="left" w:pos="-878"/>
              </w:tabs>
              <w:suppressAutoHyphens w:val="0"/>
              <w:autoSpaceDE w:val="0"/>
              <w:jc w:val="center"/>
              <w:rPr>
                <w:del w:id="7787" w:author="AbbVie1" w:date="2025-05-10T12:53:00Z"/>
                <w:sz w:val="22"/>
                <w:szCs w:val="22"/>
                <w:lang w:val="lv-LV"/>
              </w:rPr>
            </w:pPr>
            <w:del w:id="7788" w:author="AbbVie1" w:date="2025-05-10T12:53:00Z">
              <w:r w:rsidRPr="00AE120B">
                <w:rPr>
                  <w:b/>
                  <w:bCs/>
                  <w:sz w:val="22"/>
                  <w:szCs w:val="22"/>
                  <w:lang w:val="lv-LV"/>
                </w:rPr>
                <w:delText>Kortikosteroīdu vai imūnmodulatoru lietošanas pārtraukšana un fistulas remisija</w:delText>
              </w:r>
            </w:del>
          </w:p>
        </w:tc>
      </w:tr>
      <w:tr w:rsidR="006D30D4" w14:paraId="248F8F15" w14:textId="3875117A" w:rsidTr="000041A8">
        <w:trPr>
          <w:del w:id="7789" w:author="AbbVie1" w:date="2025-05-10T12:53:00Z"/>
        </w:trPr>
        <w:tc>
          <w:tcPr>
            <w:tcW w:w="4025" w:type="dxa"/>
            <w:tcBorders>
              <w:top w:val="single" w:sz="4" w:space="0" w:color="000000"/>
              <w:left w:val="single" w:sz="4" w:space="0" w:color="000000"/>
              <w:bottom w:val="single" w:sz="4" w:space="0" w:color="000000"/>
            </w:tcBorders>
          </w:tcPr>
          <w:p w14:paraId="0F3C9F59" w14:textId="399256FF" w:rsidR="00A21259" w:rsidRPr="00AE120B" w:rsidRDefault="00A21259" w:rsidP="000041A8">
            <w:pPr>
              <w:keepNext/>
              <w:keepLines/>
              <w:widowControl w:val="0"/>
              <w:tabs>
                <w:tab w:val="left" w:pos="-1080"/>
              </w:tabs>
              <w:suppressAutoHyphens w:val="0"/>
              <w:autoSpaceDE w:val="0"/>
              <w:snapToGrid w:val="0"/>
              <w:jc w:val="center"/>
              <w:rPr>
                <w:del w:id="7790" w:author="AbbVie1" w:date="2025-05-10T12:53:00Z"/>
                <w:b/>
                <w:bCs/>
                <w:sz w:val="22"/>
                <w:szCs w:val="22"/>
                <w:lang w:val="lv-LV"/>
              </w:rPr>
            </w:pPr>
          </w:p>
        </w:tc>
        <w:tc>
          <w:tcPr>
            <w:tcW w:w="1656" w:type="dxa"/>
            <w:tcBorders>
              <w:top w:val="single" w:sz="4" w:space="0" w:color="000000"/>
              <w:left w:val="single" w:sz="4" w:space="0" w:color="000000"/>
              <w:bottom w:val="single" w:sz="4" w:space="0" w:color="000000"/>
            </w:tcBorders>
          </w:tcPr>
          <w:p w14:paraId="23B9C1F2" w14:textId="7A01DDE2" w:rsidR="00A21259" w:rsidRPr="00AE120B" w:rsidRDefault="00000000" w:rsidP="000041A8">
            <w:pPr>
              <w:keepNext/>
              <w:keepLines/>
              <w:widowControl w:val="0"/>
              <w:tabs>
                <w:tab w:val="left" w:pos="-1080"/>
              </w:tabs>
              <w:suppressAutoHyphens w:val="0"/>
              <w:autoSpaceDE w:val="0"/>
              <w:ind w:left="15"/>
              <w:jc w:val="center"/>
              <w:rPr>
                <w:del w:id="7791" w:author="AbbVie1" w:date="2025-05-10T12:53:00Z"/>
                <w:b/>
                <w:bCs/>
                <w:sz w:val="22"/>
                <w:szCs w:val="22"/>
                <w:lang w:val="lv-LV"/>
              </w:rPr>
            </w:pPr>
            <w:del w:id="7792" w:author="AbbVie1" w:date="2025-05-10T12:53:00Z">
              <w:r w:rsidRPr="00AE120B">
                <w:rPr>
                  <w:b/>
                  <w:bCs/>
                  <w:sz w:val="22"/>
                  <w:szCs w:val="22"/>
                  <w:lang w:val="lv-LV"/>
                </w:rPr>
                <w:delText>Standarta deva</w:delText>
              </w:r>
            </w:del>
          </w:p>
          <w:p w14:paraId="285225A0" w14:textId="7E67F071" w:rsidR="00A21259" w:rsidRPr="00AE120B" w:rsidRDefault="00000000" w:rsidP="000041A8">
            <w:pPr>
              <w:keepNext/>
              <w:keepLines/>
              <w:widowControl w:val="0"/>
              <w:tabs>
                <w:tab w:val="left" w:pos="-1080"/>
              </w:tabs>
              <w:suppressAutoHyphens w:val="0"/>
              <w:autoSpaceDE w:val="0"/>
              <w:ind w:left="15"/>
              <w:jc w:val="center"/>
              <w:rPr>
                <w:del w:id="7793" w:author="AbbVie1" w:date="2025-05-10T12:53:00Z"/>
                <w:b/>
                <w:bCs/>
                <w:sz w:val="22"/>
                <w:szCs w:val="22"/>
                <w:lang w:val="lv-LV"/>
              </w:rPr>
            </w:pPr>
            <w:del w:id="7794" w:author="AbbVie1" w:date="2025-05-10T12:53:00Z">
              <w:r w:rsidRPr="00AE120B">
                <w:rPr>
                  <w:b/>
                  <w:bCs/>
                  <w:sz w:val="22"/>
                  <w:szCs w:val="22"/>
                  <w:lang w:val="lv-LV"/>
                </w:rPr>
                <w:delText xml:space="preserve">40/20 mg reizi 2 ned. </w:delText>
              </w:r>
            </w:del>
          </w:p>
        </w:tc>
        <w:tc>
          <w:tcPr>
            <w:tcW w:w="1619" w:type="dxa"/>
            <w:tcBorders>
              <w:top w:val="single" w:sz="4" w:space="0" w:color="000000"/>
              <w:left w:val="single" w:sz="4" w:space="0" w:color="000000"/>
              <w:bottom w:val="single" w:sz="4" w:space="0" w:color="000000"/>
            </w:tcBorders>
          </w:tcPr>
          <w:p w14:paraId="727A3441" w14:textId="720534BD" w:rsidR="00A21259" w:rsidRPr="00AE120B" w:rsidRDefault="00000000" w:rsidP="000041A8">
            <w:pPr>
              <w:keepNext/>
              <w:keepLines/>
              <w:widowControl w:val="0"/>
              <w:tabs>
                <w:tab w:val="left" w:pos="-1080"/>
              </w:tabs>
              <w:suppressAutoHyphens w:val="0"/>
              <w:autoSpaceDE w:val="0"/>
              <w:ind w:left="15"/>
              <w:jc w:val="center"/>
              <w:rPr>
                <w:del w:id="7795" w:author="AbbVie1" w:date="2025-05-10T12:53:00Z"/>
                <w:b/>
                <w:bCs/>
                <w:sz w:val="22"/>
                <w:szCs w:val="22"/>
                <w:lang w:val="lv-LV"/>
              </w:rPr>
            </w:pPr>
            <w:del w:id="7796" w:author="AbbVie1" w:date="2025-05-10T12:53:00Z">
              <w:r w:rsidRPr="00AE120B">
                <w:rPr>
                  <w:b/>
                  <w:bCs/>
                  <w:sz w:val="22"/>
                  <w:szCs w:val="22"/>
                  <w:lang w:val="lv-LV"/>
                </w:rPr>
                <w:delText>Maza deva</w:delText>
              </w:r>
            </w:del>
          </w:p>
          <w:p w14:paraId="5533863E" w14:textId="45048BF6" w:rsidR="00A21259" w:rsidRPr="00AE120B" w:rsidRDefault="00000000" w:rsidP="000041A8">
            <w:pPr>
              <w:keepNext/>
              <w:keepLines/>
              <w:widowControl w:val="0"/>
              <w:tabs>
                <w:tab w:val="left" w:pos="-1080"/>
              </w:tabs>
              <w:suppressAutoHyphens w:val="0"/>
              <w:autoSpaceDE w:val="0"/>
              <w:ind w:left="15"/>
              <w:jc w:val="center"/>
              <w:rPr>
                <w:del w:id="7797" w:author="AbbVie1" w:date="2025-05-10T12:53:00Z"/>
                <w:b/>
                <w:bCs/>
                <w:sz w:val="22"/>
                <w:szCs w:val="22"/>
                <w:lang w:val="lv-LV"/>
              </w:rPr>
            </w:pPr>
            <w:del w:id="7798" w:author="AbbVie1" w:date="2025-05-10T12:53:00Z">
              <w:r w:rsidRPr="00AE120B">
                <w:rPr>
                  <w:b/>
                  <w:bCs/>
                  <w:sz w:val="22"/>
                  <w:szCs w:val="22"/>
                  <w:lang w:val="lv-LV"/>
                </w:rPr>
                <w:delText xml:space="preserve">20/10 mg reizi 2 ned.  </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34B1D044" w14:textId="15E2CA3C" w:rsidR="00A21259" w:rsidRPr="00AE120B" w:rsidRDefault="00000000" w:rsidP="000041A8">
            <w:pPr>
              <w:keepNext/>
              <w:keepLines/>
              <w:widowControl w:val="0"/>
              <w:tabs>
                <w:tab w:val="left" w:pos="-1080"/>
              </w:tabs>
              <w:suppressAutoHyphens w:val="0"/>
              <w:autoSpaceDE w:val="0"/>
              <w:ind w:left="15"/>
              <w:jc w:val="center"/>
              <w:rPr>
                <w:del w:id="7799" w:author="AbbVie1" w:date="2025-05-10T12:53:00Z"/>
                <w:sz w:val="22"/>
                <w:szCs w:val="22"/>
                <w:lang w:val="lv-LV"/>
              </w:rPr>
            </w:pPr>
            <w:del w:id="7800" w:author="AbbVie1" w:date="2025-05-10T12:53:00Z">
              <w:r w:rsidRPr="00AE120B">
                <w:rPr>
                  <w:b/>
                  <w:bCs/>
                  <w:sz w:val="22"/>
                  <w:szCs w:val="22"/>
                  <w:lang w:val="lv-LV"/>
                </w:rPr>
                <w:delText>P vērtība</w:delText>
              </w:r>
              <w:r w:rsidRPr="00AE120B">
                <w:rPr>
                  <w:b/>
                  <w:bCs/>
                  <w:sz w:val="22"/>
                  <w:szCs w:val="22"/>
                  <w:vertAlign w:val="superscript"/>
                  <w:lang w:val="lv-LV"/>
                </w:rPr>
                <w:delText>1</w:delText>
              </w:r>
            </w:del>
          </w:p>
        </w:tc>
      </w:tr>
      <w:tr w:rsidR="006D30D4" w14:paraId="3C281F01" w14:textId="5D919A3A" w:rsidTr="000041A8">
        <w:trPr>
          <w:del w:id="7801" w:author="AbbVie1" w:date="2025-05-10T12:53:00Z"/>
        </w:trPr>
        <w:tc>
          <w:tcPr>
            <w:tcW w:w="4025" w:type="dxa"/>
            <w:tcBorders>
              <w:top w:val="single" w:sz="4" w:space="0" w:color="000000"/>
              <w:left w:val="single" w:sz="4" w:space="0" w:color="000000"/>
              <w:bottom w:val="single" w:sz="4" w:space="0" w:color="000000"/>
            </w:tcBorders>
            <w:vAlign w:val="bottom"/>
          </w:tcPr>
          <w:p w14:paraId="3270CBF5" w14:textId="019B6F77" w:rsidR="00A21259" w:rsidRPr="00AE120B" w:rsidRDefault="00000000" w:rsidP="000041A8">
            <w:pPr>
              <w:keepNext/>
              <w:keepLines/>
              <w:widowControl w:val="0"/>
              <w:tabs>
                <w:tab w:val="left" w:pos="-1080"/>
              </w:tabs>
              <w:suppressAutoHyphens w:val="0"/>
              <w:autoSpaceDE w:val="0"/>
              <w:rPr>
                <w:del w:id="7802" w:author="AbbVie1" w:date="2025-05-10T12:53:00Z"/>
                <w:b/>
                <w:sz w:val="22"/>
                <w:szCs w:val="22"/>
                <w:lang w:val="lv-LV"/>
              </w:rPr>
            </w:pPr>
            <w:del w:id="7803" w:author="AbbVie1" w:date="2025-05-10T12:53:00Z">
              <w:r w:rsidRPr="00AE120B">
                <w:rPr>
                  <w:b/>
                  <w:sz w:val="22"/>
                  <w:szCs w:val="22"/>
                  <w:lang w:val="lv-LV"/>
                </w:rPr>
                <w:delText>Pārtraukta kortikosteroīdu lietošana</w:delText>
              </w:r>
            </w:del>
          </w:p>
        </w:tc>
        <w:tc>
          <w:tcPr>
            <w:tcW w:w="1656" w:type="dxa"/>
            <w:tcBorders>
              <w:top w:val="single" w:sz="4" w:space="0" w:color="000000"/>
              <w:left w:val="single" w:sz="4" w:space="0" w:color="000000"/>
              <w:bottom w:val="single" w:sz="4" w:space="0" w:color="000000"/>
            </w:tcBorders>
            <w:vAlign w:val="bottom"/>
          </w:tcPr>
          <w:p w14:paraId="2C4D39BE" w14:textId="4F58E3DD" w:rsidR="00A21259" w:rsidRPr="00AE120B" w:rsidRDefault="00000000" w:rsidP="000041A8">
            <w:pPr>
              <w:keepNext/>
              <w:keepLines/>
              <w:widowControl w:val="0"/>
              <w:tabs>
                <w:tab w:val="left" w:pos="-1080"/>
              </w:tabs>
              <w:suppressAutoHyphens w:val="0"/>
              <w:autoSpaceDE w:val="0"/>
              <w:ind w:left="15"/>
              <w:jc w:val="center"/>
              <w:rPr>
                <w:del w:id="7804" w:author="AbbVie1" w:date="2025-05-10T12:53:00Z"/>
                <w:b/>
                <w:sz w:val="22"/>
                <w:szCs w:val="22"/>
                <w:lang w:val="lv-LV"/>
              </w:rPr>
            </w:pPr>
            <w:del w:id="7805" w:author="AbbVie1" w:date="2025-05-10T12:53:00Z">
              <w:r w:rsidRPr="00AE120B">
                <w:rPr>
                  <w:b/>
                  <w:sz w:val="22"/>
                  <w:szCs w:val="22"/>
                  <w:lang w:val="lv-LV"/>
                </w:rPr>
                <w:delText>N= 33</w:delText>
              </w:r>
            </w:del>
          </w:p>
        </w:tc>
        <w:tc>
          <w:tcPr>
            <w:tcW w:w="1619" w:type="dxa"/>
            <w:tcBorders>
              <w:top w:val="single" w:sz="4" w:space="0" w:color="000000"/>
              <w:left w:val="single" w:sz="4" w:space="0" w:color="000000"/>
              <w:bottom w:val="single" w:sz="4" w:space="0" w:color="000000"/>
            </w:tcBorders>
            <w:vAlign w:val="bottom"/>
          </w:tcPr>
          <w:p w14:paraId="29ACE94B" w14:textId="155AE2CB" w:rsidR="00A21259" w:rsidRPr="00AE120B" w:rsidRDefault="00000000" w:rsidP="000041A8">
            <w:pPr>
              <w:keepNext/>
              <w:keepLines/>
              <w:widowControl w:val="0"/>
              <w:tabs>
                <w:tab w:val="left" w:pos="-1080"/>
              </w:tabs>
              <w:suppressAutoHyphens w:val="0"/>
              <w:autoSpaceDE w:val="0"/>
              <w:ind w:left="15"/>
              <w:jc w:val="center"/>
              <w:rPr>
                <w:del w:id="7806" w:author="AbbVie1" w:date="2025-05-10T12:53:00Z"/>
                <w:b/>
                <w:sz w:val="22"/>
                <w:szCs w:val="22"/>
                <w:lang w:val="lv-LV"/>
              </w:rPr>
            </w:pPr>
            <w:del w:id="7807" w:author="AbbVie1" w:date="2025-05-10T12:53:00Z">
              <w:r w:rsidRPr="00AE120B">
                <w:rPr>
                  <w:b/>
                  <w:sz w:val="22"/>
                  <w:szCs w:val="22"/>
                  <w:lang w:val="lv-LV"/>
                </w:rPr>
                <w:delText>N=38</w:delText>
              </w:r>
            </w:del>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697EAFB8" w14:textId="5ABB46A2" w:rsidR="00A21259" w:rsidRPr="00AE120B" w:rsidRDefault="00A21259" w:rsidP="000041A8">
            <w:pPr>
              <w:keepNext/>
              <w:keepLines/>
              <w:widowControl w:val="0"/>
              <w:suppressAutoHyphens w:val="0"/>
              <w:autoSpaceDE w:val="0"/>
              <w:snapToGrid w:val="0"/>
              <w:ind w:left="15"/>
              <w:rPr>
                <w:del w:id="7808" w:author="AbbVie1" w:date="2025-05-10T12:53:00Z"/>
                <w:b/>
                <w:sz w:val="22"/>
                <w:szCs w:val="22"/>
                <w:lang w:val="lv-LV"/>
              </w:rPr>
            </w:pPr>
          </w:p>
        </w:tc>
      </w:tr>
      <w:tr w:rsidR="006D30D4" w14:paraId="5D136CE8" w14:textId="6C7E1A50" w:rsidTr="000041A8">
        <w:trPr>
          <w:del w:id="7809" w:author="AbbVie1" w:date="2025-05-10T12:53:00Z"/>
        </w:trPr>
        <w:tc>
          <w:tcPr>
            <w:tcW w:w="4025" w:type="dxa"/>
            <w:tcBorders>
              <w:top w:val="single" w:sz="4" w:space="0" w:color="000000"/>
              <w:left w:val="single" w:sz="4" w:space="0" w:color="000000"/>
              <w:bottom w:val="single" w:sz="4" w:space="0" w:color="000000"/>
            </w:tcBorders>
            <w:vAlign w:val="bottom"/>
          </w:tcPr>
          <w:p w14:paraId="6A3A3830" w14:textId="04E0F603" w:rsidR="00A21259" w:rsidRPr="00AE120B" w:rsidRDefault="00000000" w:rsidP="000041A8">
            <w:pPr>
              <w:keepNext/>
              <w:keepLines/>
              <w:widowControl w:val="0"/>
              <w:tabs>
                <w:tab w:val="left" w:pos="-1080"/>
              </w:tabs>
              <w:suppressAutoHyphens w:val="0"/>
              <w:autoSpaceDE w:val="0"/>
              <w:rPr>
                <w:del w:id="7810" w:author="AbbVie1" w:date="2025-05-10T12:53:00Z"/>
                <w:sz w:val="22"/>
                <w:szCs w:val="22"/>
                <w:lang w:val="lv-LV"/>
              </w:rPr>
            </w:pPr>
            <w:del w:id="7811" w:author="AbbVie1" w:date="2025-05-10T12:53:00Z">
              <w:r w:rsidRPr="00AE120B">
                <w:rPr>
                  <w:bCs/>
                  <w:sz w:val="22"/>
                  <w:szCs w:val="22"/>
                  <w:lang w:val="lv-LV"/>
                </w:rPr>
                <w:delText>26. nedēļa</w:delText>
              </w:r>
            </w:del>
          </w:p>
        </w:tc>
        <w:tc>
          <w:tcPr>
            <w:tcW w:w="1656" w:type="dxa"/>
            <w:tcBorders>
              <w:top w:val="single" w:sz="4" w:space="0" w:color="000000"/>
              <w:left w:val="single" w:sz="4" w:space="0" w:color="000000"/>
              <w:bottom w:val="single" w:sz="4" w:space="0" w:color="000000"/>
            </w:tcBorders>
            <w:vAlign w:val="bottom"/>
          </w:tcPr>
          <w:p w14:paraId="568A6693" w14:textId="57F49307" w:rsidR="00A21259" w:rsidRPr="00AE120B" w:rsidRDefault="00000000" w:rsidP="000041A8">
            <w:pPr>
              <w:keepNext/>
              <w:keepLines/>
              <w:widowControl w:val="0"/>
              <w:tabs>
                <w:tab w:val="left" w:pos="-1080"/>
              </w:tabs>
              <w:suppressAutoHyphens w:val="0"/>
              <w:autoSpaceDE w:val="0"/>
              <w:ind w:left="15"/>
              <w:jc w:val="center"/>
              <w:rPr>
                <w:del w:id="7812" w:author="AbbVie1" w:date="2025-05-10T12:53:00Z"/>
                <w:sz w:val="22"/>
                <w:szCs w:val="22"/>
                <w:lang w:val="lv-LV"/>
              </w:rPr>
            </w:pPr>
            <w:del w:id="7813" w:author="AbbVie1" w:date="2025-05-10T12:53:00Z">
              <w:r w:rsidRPr="00AE120B">
                <w:rPr>
                  <w:sz w:val="22"/>
                  <w:szCs w:val="22"/>
                  <w:lang w:val="lv-LV"/>
                </w:rPr>
                <w:delText>84,8%</w:delText>
              </w:r>
            </w:del>
          </w:p>
        </w:tc>
        <w:tc>
          <w:tcPr>
            <w:tcW w:w="1619" w:type="dxa"/>
            <w:tcBorders>
              <w:top w:val="single" w:sz="4" w:space="0" w:color="000000"/>
              <w:left w:val="single" w:sz="4" w:space="0" w:color="000000"/>
              <w:bottom w:val="single" w:sz="4" w:space="0" w:color="000000"/>
            </w:tcBorders>
            <w:vAlign w:val="bottom"/>
          </w:tcPr>
          <w:p w14:paraId="168DE6C7" w14:textId="4B6A5F51" w:rsidR="00A21259" w:rsidRPr="00AE120B" w:rsidRDefault="00000000" w:rsidP="000041A8">
            <w:pPr>
              <w:keepNext/>
              <w:keepLines/>
              <w:widowControl w:val="0"/>
              <w:tabs>
                <w:tab w:val="left" w:pos="-1080"/>
              </w:tabs>
              <w:suppressAutoHyphens w:val="0"/>
              <w:autoSpaceDE w:val="0"/>
              <w:ind w:left="15"/>
              <w:jc w:val="center"/>
              <w:rPr>
                <w:del w:id="7814" w:author="AbbVie1" w:date="2025-05-10T12:53:00Z"/>
                <w:sz w:val="22"/>
                <w:szCs w:val="22"/>
                <w:lang w:val="lv-LV"/>
              </w:rPr>
            </w:pPr>
            <w:del w:id="7815" w:author="AbbVie1" w:date="2025-05-10T12:53:00Z">
              <w:r w:rsidRPr="00AE120B">
                <w:rPr>
                  <w:sz w:val="22"/>
                  <w:szCs w:val="22"/>
                  <w:lang w:val="lv-LV"/>
                </w:rPr>
                <w:delText>65,8%</w:delText>
              </w:r>
            </w:del>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5CDB1DCF" w14:textId="4966169B" w:rsidR="00A21259" w:rsidRPr="00AE120B" w:rsidRDefault="00000000" w:rsidP="000041A8">
            <w:pPr>
              <w:keepNext/>
              <w:keepLines/>
              <w:widowControl w:val="0"/>
              <w:tabs>
                <w:tab w:val="left" w:pos="-1080"/>
              </w:tabs>
              <w:suppressAutoHyphens w:val="0"/>
              <w:autoSpaceDE w:val="0"/>
              <w:ind w:left="15"/>
              <w:jc w:val="center"/>
              <w:rPr>
                <w:del w:id="7816" w:author="AbbVie1" w:date="2025-05-10T12:53:00Z"/>
                <w:sz w:val="22"/>
                <w:szCs w:val="22"/>
                <w:lang w:val="lv-LV"/>
              </w:rPr>
            </w:pPr>
            <w:del w:id="7817" w:author="AbbVie1" w:date="2025-05-10T12:53:00Z">
              <w:r w:rsidRPr="00AE120B">
                <w:rPr>
                  <w:sz w:val="22"/>
                  <w:szCs w:val="22"/>
                  <w:lang w:val="lv-LV"/>
                </w:rPr>
                <w:delText>0,066</w:delText>
              </w:r>
            </w:del>
          </w:p>
        </w:tc>
      </w:tr>
      <w:tr w:rsidR="006D30D4" w14:paraId="6B7D9B2E" w14:textId="6C3B7DF9" w:rsidTr="000041A8">
        <w:trPr>
          <w:del w:id="7818" w:author="AbbVie1" w:date="2025-05-10T12:53:00Z"/>
        </w:trPr>
        <w:tc>
          <w:tcPr>
            <w:tcW w:w="4025" w:type="dxa"/>
            <w:tcBorders>
              <w:top w:val="single" w:sz="4" w:space="0" w:color="000000"/>
              <w:left w:val="single" w:sz="4" w:space="0" w:color="000000"/>
              <w:bottom w:val="single" w:sz="4" w:space="0" w:color="000000"/>
            </w:tcBorders>
            <w:vAlign w:val="bottom"/>
          </w:tcPr>
          <w:p w14:paraId="4D45F0E6" w14:textId="548BF0DE" w:rsidR="00A21259" w:rsidRPr="00AE120B" w:rsidRDefault="00000000" w:rsidP="000041A8">
            <w:pPr>
              <w:keepNext/>
              <w:keepLines/>
              <w:widowControl w:val="0"/>
              <w:tabs>
                <w:tab w:val="left" w:pos="-1080"/>
              </w:tabs>
              <w:suppressAutoHyphens w:val="0"/>
              <w:autoSpaceDE w:val="0"/>
              <w:rPr>
                <w:del w:id="7819" w:author="AbbVie1" w:date="2025-05-10T12:53:00Z"/>
                <w:sz w:val="22"/>
                <w:szCs w:val="22"/>
                <w:lang w:val="lv-LV"/>
              </w:rPr>
            </w:pPr>
            <w:del w:id="7820" w:author="AbbVie1" w:date="2025-05-10T12:53:00Z">
              <w:r w:rsidRPr="00AE120B">
                <w:rPr>
                  <w:bCs/>
                  <w:sz w:val="22"/>
                  <w:szCs w:val="22"/>
                  <w:lang w:val="lv-LV"/>
                </w:rPr>
                <w:delText>52. nedēļa</w:delText>
              </w:r>
            </w:del>
          </w:p>
        </w:tc>
        <w:tc>
          <w:tcPr>
            <w:tcW w:w="1656" w:type="dxa"/>
            <w:tcBorders>
              <w:top w:val="single" w:sz="4" w:space="0" w:color="000000"/>
              <w:left w:val="single" w:sz="4" w:space="0" w:color="000000"/>
              <w:bottom w:val="single" w:sz="4" w:space="0" w:color="000000"/>
            </w:tcBorders>
          </w:tcPr>
          <w:p w14:paraId="0F37819F" w14:textId="151086D6" w:rsidR="00A21259" w:rsidRPr="00AE120B" w:rsidRDefault="00000000" w:rsidP="000041A8">
            <w:pPr>
              <w:keepNext/>
              <w:keepLines/>
              <w:widowControl w:val="0"/>
              <w:tabs>
                <w:tab w:val="left" w:pos="-1080"/>
              </w:tabs>
              <w:suppressAutoHyphens w:val="0"/>
              <w:autoSpaceDE w:val="0"/>
              <w:ind w:left="15"/>
              <w:jc w:val="center"/>
              <w:rPr>
                <w:del w:id="7821" w:author="AbbVie1" w:date="2025-05-10T12:53:00Z"/>
                <w:sz w:val="22"/>
                <w:szCs w:val="22"/>
                <w:lang w:val="lv-LV"/>
              </w:rPr>
            </w:pPr>
            <w:del w:id="7822" w:author="AbbVie1" w:date="2025-05-10T12:53:00Z">
              <w:r w:rsidRPr="00AE120B">
                <w:rPr>
                  <w:sz w:val="22"/>
                  <w:szCs w:val="22"/>
                  <w:lang w:val="lv-LV"/>
                </w:rPr>
                <w:delText>69,7%</w:delText>
              </w:r>
            </w:del>
          </w:p>
        </w:tc>
        <w:tc>
          <w:tcPr>
            <w:tcW w:w="1619" w:type="dxa"/>
            <w:tcBorders>
              <w:top w:val="single" w:sz="4" w:space="0" w:color="000000"/>
              <w:left w:val="single" w:sz="4" w:space="0" w:color="000000"/>
              <w:bottom w:val="single" w:sz="4" w:space="0" w:color="000000"/>
            </w:tcBorders>
          </w:tcPr>
          <w:p w14:paraId="5F7470F9" w14:textId="57165629" w:rsidR="00A21259" w:rsidRPr="00AE120B" w:rsidRDefault="00000000" w:rsidP="000041A8">
            <w:pPr>
              <w:keepNext/>
              <w:keepLines/>
              <w:widowControl w:val="0"/>
              <w:tabs>
                <w:tab w:val="left" w:pos="-1080"/>
              </w:tabs>
              <w:suppressAutoHyphens w:val="0"/>
              <w:autoSpaceDE w:val="0"/>
              <w:ind w:left="15"/>
              <w:jc w:val="center"/>
              <w:rPr>
                <w:del w:id="7823" w:author="AbbVie1" w:date="2025-05-10T12:53:00Z"/>
                <w:sz w:val="22"/>
                <w:szCs w:val="22"/>
                <w:lang w:val="lv-LV"/>
              </w:rPr>
            </w:pPr>
            <w:del w:id="7824" w:author="AbbVie1" w:date="2025-05-10T12:53:00Z">
              <w:r w:rsidRPr="00AE120B">
                <w:rPr>
                  <w:sz w:val="22"/>
                  <w:szCs w:val="22"/>
                  <w:lang w:val="lv-LV"/>
                </w:rPr>
                <w:delText>60,5%</w:delText>
              </w:r>
            </w:del>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111EF3DA" w14:textId="4C7CD671" w:rsidR="00A21259" w:rsidRPr="00AE120B" w:rsidRDefault="00000000" w:rsidP="000041A8">
            <w:pPr>
              <w:keepNext/>
              <w:keepLines/>
              <w:widowControl w:val="0"/>
              <w:tabs>
                <w:tab w:val="left" w:pos="-1080"/>
              </w:tabs>
              <w:suppressAutoHyphens w:val="0"/>
              <w:autoSpaceDE w:val="0"/>
              <w:ind w:left="15"/>
              <w:jc w:val="center"/>
              <w:rPr>
                <w:del w:id="7825" w:author="AbbVie1" w:date="2025-05-10T12:53:00Z"/>
                <w:sz w:val="22"/>
                <w:szCs w:val="22"/>
                <w:lang w:val="lv-LV"/>
              </w:rPr>
            </w:pPr>
            <w:del w:id="7826" w:author="AbbVie1" w:date="2025-05-10T12:53:00Z">
              <w:r w:rsidRPr="00AE120B">
                <w:rPr>
                  <w:sz w:val="22"/>
                  <w:szCs w:val="22"/>
                  <w:lang w:val="lv-LV"/>
                </w:rPr>
                <w:delText>0,420</w:delText>
              </w:r>
            </w:del>
          </w:p>
        </w:tc>
      </w:tr>
      <w:tr w:rsidR="006D30D4" w14:paraId="5BECAEBE" w14:textId="39F6326E" w:rsidTr="000041A8">
        <w:trPr>
          <w:del w:id="7827" w:author="AbbVie1" w:date="2025-05-10T12:53:00Z"/>
        </w:trPr>
        <w:tc>
          <w:tcPr>
            <w:tcW w:w="4025" w:type="dxa"/>
            <w:tcBorders>
              <w:top w:val="single" w:sz="4" w:space="0" w:color="000000"/>
              <w:left w:val="single" w:sz="4" w:space="0" w:color="000000"/>
              <w:bottom w:val="single" w:sz="4" w:space="0" w:color="000000"/>
            </w:tcBorders>
            <w:vAlign w:val="bottom"/>
          </w:tcPr>
          <w:p w14:paraId="4CB71B43" w14:textId="4A2E95CB" w:rsidR="00A21259" w:rsidRPr="00AE120B" w:rsidRDefault="00000000" w:rsidP="000041A8">
            <w:pPr>
              <w:keepNext/>
              <w:keepLines/>
              <w:widowControl w:val="0"/>
              <w:tabs>
                <w:tab w:val="left" w:pos="-1080"/>
              </w:tabs>
              <w:suppressAutoHyphens w:val="0"/>
              <w:autoSpaceDE w:val="0"/>
              <w:rPr>
                <w:del w:id="7828" w:author="AbbVie1" w:date="2025-05-10T12:53:00Z"/>
                <w:b/>
                <w:sz w:val="22"/>
                <w:szCs w:val="22"/>
                <w:lang w:val="lv-LV"/>
              </w:rPr>
            </w:pPr>
            <w:del w:id="7829" w:author="AbbVie1" w:date="2025-05-10T12:53:00Z">
              <w:r w:rsidRPr="00AE120B">
                <w:rPr>
                  <w:b/>
                  <w:sz w:val="22"/>
                  <w:szCs w:val="22"/>
                  <w:lang w:val="lv-LV"/>
                </w:rPr>
                <w:delText>Pārtraukta imūnmodulatoru lietošana</w:delText>
              </w:r>
              <w:r w:rsidRPr="00AE120B">
                <w:rPr>
                  <w:b/>
                  <w:sz w:val="22"/>
                  <w:szCs w:val="22"/>
                  <w:vertAlign w:val="superscript"/>
                  <w:lang w:val="lv-LV"/>
                </w:rPr>
                <w:delText>2</w:delText>
              </w:r>
            </w:del>
          </w:p>
        </w:tc>
        <w:tc>
          <w:tcPr>
            <w:tcW w:w="1656" w:type="dxa"/>
            <w:tcBorders>
              <w:top w:val="single" w:sz="4" w:space="0" w:color="000000"/>
              <w:left w:val="single" w:sz="4" w:space="0" w:color="000000"/>
              <w:bottom w:val="single" w:sz="4" w:space="0" w:color="000000"/>
            </w:tcBorders>
            <w:vAlign w:val="bottom"/>
          </w:tcPr>
          <w:p w14:paraId="279DB461" w14:textId="36427C6C" w:rsidR="00A21259" w:rsidRPr="00AE120B" w:rsidRDefault="00000000" w:rsidP="000041A8">
            <w:pPr>
              <w:keepNext/>
              <w:keepLines/>
              <w:widowControl w:val="0"/>
              <w:tabs>
                <w:tab w:val="left" w:pos="-1080"/>
              </w:tabs>
              <w:suppressAutoHyphens w:val="0"/>
              <w:autoSpaceDE w:val="0"/>
              <w:ind w:left="15"/>
              <w:jc w:val="center"/>
              <w:rPr>
                <w:del w:id="7830" w:author="AbbVie1" w:date="2025-05-10T12:53:00Z"/>
                <w:b/>
                <w:sz w:val="22"/>
                <w:szCs w:val="22"/>
                <w:lang w:val="lv-LV"/>
              </w:rPr>
            </w:pPr>
            <w:del w:id="7831" w:author="AbbVie1" w:date="2025-05-10T12:53:00Z">
              <w:r w:rsidRPr="00AE120B">
                <w:rPr>
                  <w:b/>
                  <w:sz w:val="22"/>
                  <w:szCs w:val="22"/>
                  <w:lang w:val="lv-LV"/>
                </w:rPr>
                <w:delText>N=60</w:delText>
              </w:r>
            </w:del>
          </w:p>
        </w:tc>
        <w:tc>
          <w:tcPr>
            <w:tcW w:w="1619" w:type="dxa"/>
            <w:tcBorders>
              <w:top w:val="single" w:sz="4" w:space="0" w:color="000000"/>
              <w:left w:val="single" w:sz="4" w:space="0" w:color="000000"/>
              <w:bottom w:val="single" w:sz="4" w:space="0" w:color="000000"/>
            </w:tcBorders>
            <w:vAlign w:val="bottom"/>
          </w:tcPr>
          <w:p w14:paraId="681DBB50" w14:textId="738F7B2A" w:rsidR="00A21259" w:rsidRPr="00AE120B" w:rsidRDefault="00000000" w:rsidP="000041A8">
            <w:pPr>
              <w:keepNext/>
              <w:keepLines/>
              <w:widowControl w:val="0"/>
              <w:tabs>
                <w:tab w:val="left" w:pos="-1080"/>
              </w:tabs>
              <w:suppressAutoHyphens w:val="0"/>
              <w:autoSpaceDE w:val="0"/>
              <w:ind w:left="15"/>
              <w:jc w:val="center"/>
              <w:rPr>
                <w:del w:id="7832" w:author="AbbVie1" w:date="2025-05-10T12:53:00Z"/>
                <w:b/>
                <w:sz w:val="22"/>
                <w:szCs w:val="22"/>
                <w:lang w:val="lv-LV"/>
              </w:rPr>
            </w:pPr>
            <w:del w:id="7833" w:author="AbbVie1" w:date="2025-05-10T12:53:00Z">
              <w:r w:rsidRPr="00AE120B">
                <w:rPr>
                  <w:b/>
                  <w:sz w:val="22"/>
                  <w:szCs w:val="22"/>
                  <w:lang w:val="lv-LV"/>
                </w:rPr>
                <w:delText>N=57</w:delText>
              </w:r>
            </w:del>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57A7D03E" w14:textId="6274E807" w:rsidR="00A21259" w:rsidRPr="00AE120B" w:rsidRDefault="00A21259" w:rsidP="000041A8">
            <w:pPr>
              <w:keepNext/>
              <w:keepLines/>
              <w:widowControl w:val="0"/>
              <w:suppressAutoHyphens w:val="0"/>
              <w:autoSpaceDE w:val="0"/>
              <w:snapToGrid w:val="0"/>
              <w:ind w:left="15"/>
              <w:rPr>
                <w:del w:id="7834" w:author="AbbVie1" w:date="2025-05-10T12:53:00Z"/>
                <w:b/>
                <w:sz w:val="22"/>
                <w:szCs w:val="22"/>
                <w:lang w:val="lv-LV"/>
              </w:rPr>
            </w:pPr>
          </w:p>
        </w:tc>
      </w:tr>
      <w:tr w:rsidR="006D30D4" w14:paraId="4A33A11E" w14:textId="3F36CD18" w:rsidTr="000041A8">
        <w:trPr>
          <w:del w:id="7835" w:author="AbbVie1" w:date="2025-05-10T12:53:00Z"/>
        </w:trPr>
        <w:tc>
          <w:tcPr>
            <w:tcW w:w="4025" w:type="dxa"/>
            <w:tcBorders>
              <w:top w:val="single" w:sz="4" w:space="0" w:color="000000"/>
              <w:left w:val="single" w:sz="4" w:space="0" w:color="000000"/>
              <w:bottom w:val="single" w:sz="4" w:space="0" w:color="000000"/>
            </w:tcBorders>
          </w:tcPr>
          <w:p w14:paraId="21F88F29" w14:textId="6055A7EA" w:rsidR="00A21259" w:rsidRPr="00AE120B" w:rsidRDefault="00000000" w:rsidP="000041A8">
            <w:pPr>
              <w:keepNext/>
              <w:keepLines/>
              <w:widowControl w:val="0"/>
              <w:tabs>
                <w:tab w:val="left" w:pos="-1080"/>
              </w:tabs>
              <w:suppressAutoHyphens w:val="0"/>
              <w:autoSpaceDE w:val="0"/>
              <w:rPr>
                <w:del w:id="7836" w:author="AbbVie1" w:date="2025-05-10T12:53:00Z"/>
                <w:sz w:val="22"/>
                <w:szCs w:val="22"/>
                <w:lang w:val="lv-LV"/>
              </w:rPr>
            </w:pPr>
            <w:del w:id="7837" w:author="AbbVie1" w:date="2025-05-10T12:53:00Z">
              <w:r w:rsidRPr="00AE120B">
                <w:rPr>
                  <w:bCs/>
                  <w:sz w:val="22"/>
                  <w:szCs w:val="22"/>
                  <w:lang w:val="lv-LV"/>
                </w:rPr>
                <w:delText>52. nedēļa</w:delText>
              </w:r>
            </w:del>
          </w:p>
        </w:tc>
        <w:tc>
          <w:tcPr>
            <w:tcW w:w="1656" w:type="dxa"/>
            <w:tcBorders>
              <w:top w:val="single" w:sz="4" w:space="0" w:color="000000"/>
              <w:left w:val="single" w:sz="4" w:space="0" w:color="000000"/>
              <w:bottom w:val="single" w:sz="4" w:space="0" w:color="000000"/>
            </w:tcBorders>
          </w:tcPr>
          <w:p w14:paraId="5798CD18" w14:textId="122708A2" w:rsidR="00A21259" w:rsidRPr="00AE120B" w:rsidRDefault="00000000" w:rsidP="000041A8">
            <w:pPr>
              <w:keepNext/>
              <w:keepLines/>
              <w:widowControl w:val="0"/>
              <w:tabs>
                <w:tab w:val="left" w:pos="-1080"/>
              </w:tabs>
              <w:suppressAutoHyphens w:val="0"/>
              <w:autoSpaceDE w:val="0"/>
              <w:ind w:left="15"/>
              <w:jc w:val="center"/>
              <w:rPr>
                <w:del w:id="7838" w:author="AbbVie1" w:date="2025-05-10T12:53:00Z"/>
                <w:sz w:val="22"/>
                <w:szCs w:val="22"/>
                <w:lang w:val="lv-LV"/>
              </w:rPr>
            </w:pPr>
            <w:del w:id="7839" w:author="AbbVie1" w:date="2025-05-10T12:53:00Z">
              <w:r w:rsidRPr="00AE120B">
                <w:rPr>
                  <w:sz w:val="22"/>
                  <w:szCs w:val="22"/>
                  <w:lang w:val="lv-LV"/>
                </w:rPr>
                <w:delText>30,0%</w:delText>
              </w:r>
            </w:del>
          </w:p>
        </w:tc>
        <w:tc>
          <w:tcPr>
            <w:tcW w:w="1619" w:type="dxa"/>
            <w:tcBorders>
              <w:top w:val="single" w:sz="4" w:space="0" w:color="000000"/>
              <w:left w:val="single" w:sz="4" w:space="0" w:color="000000"/>
              <w:bottom w:val="single" w:sz="4" w:space="0" w:color="000000"/>
            </w:tcBorders>
          </w:tcPr>
          <w:p w14:paraId="1C00EA36" w14:textId="01D7B829" w:rsidR="00A21259" w:rsidRPr="00AE120B" w:rsidRDefault="00000000" w:rsidP="000041A8">
            <w:pPr>
              <w:keepNext/>
              <w:keepLines/>
              <w:widowControl w:val="0"/>
              <w:tabs>
                <w:tab w:val="left" w:pos="-1080"/>
              </w:tabs>
              <w:suppressAutoHyphens w:val="0"/>
              <w:autoSpaceDE w:val="0"/>
              <w:ind w:left="15"/>
              <w:jc w:val="center"/>
              <w:rPr>
                <w:del w:id="7840" w:author="AbbVie1" w:date="2025-05-10T12:53:00Z"/>
                <w:sz w:val="22"/>
                <w:szCs w:val="22"/>
                <w:lang w:val="lv-LV"/>
              </w:rPr>
            </w:pPr>
            <w:del w:id="7841" w:author="AbbVie1" w:date="2025-05-10T12:53:00Z">
              <w:r w:rsidRPr="00AE120B">
                <w:rPr>
                  <w:sz w:val="22"/>
                  <w:szCs w:val="22"/>
                  <w:lang w:val="lv-LV"/>
                </w:rPr>
                <w:delText>29,8%</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6A25E0F2" w14:textId="3AADF903" w:rsidR="00A21259" w:rsidRPr="00AE120B" w:rsidRDefault="00000000" w:rsidP="000041A8">
            <w:pPr>
              <w:keepNext/>
              <w:keepLines/>
              <w:widowControl w:val="0"/>
              <w:tabs>
                <w:tab w:val="left" w:pos="-1080"/>
              </w:tabs>
              <w:suppressAutoHyphens w:val="0"/>
              <w:autoSpaceDE w:val="0"/>
              <w:ind w:left="15"/>
              <w:jc w:val="center"/>
              <w:rPr>
                <w:del w:id="7842" w:author="AbbVie1" w:date="2025-05-10T12:53:00Z"/>
                <w:sz w:val="22"/>
                <w:szCs w:val="22"/>
                <w:lang w:val="lv-LV"/>
              </w:rPr>
            </w:pPr>
            <w:del w:id="7843" w:author="AbbVie1" w:date="2025-05-10T12:53:00Z">
              <w:r w:rsidRPr="00AE120B">
                <w:rPr>
                  <w:sz w:val="22"/>
                  <w:szCs w:val="22"/>
                  <w:lang w:val="lv-LV"/>
                </w:rPr>
                <w:delText>0,983</w:delText>
              </w:r>
            </w:del>
          </w:p>
        </w:tc>
      </w:tr>
      <w:tr w:rsidR="006D30D4" w14:paraId="561A7885" w14:textId="10352C82" w:rsidTr="000041A8">
        <w:trPr>
          <w:del w:id="7844" w:author="AbbVie1" w:date="2025-05-10T12:53:00Z"/>
        </w:trPr>
        <w:tc>
          <w:tcPr>
            <w:tcW w:w="4025" w:type="dxa"/>
            <w:tcBorders>
              <w:top w:val="single" w:sz="4" w:space="0" w:color="000000"/>
              <w:left w:val="single" w:sz="4" w:space="0" w:color="000000"/>
              <w:bottom w:val="single" w:sz="4" w:space="0" w:color="000000"/>
            </w:tcBorders>
          </w:tcPr>
          <w:p w14:paraId="39B8E9BE" w14:textId="4455A376" w:rsidR="00A21259" w:rsidRPr="00AE120B" w:rsidRDefault="00000000" w:rsidP="000041A8">
            <w:pPr>
              <w:keepNext/>
              <w:keepLines/>
              <w:widowControl w:val="0"/>
              <w:tabs>
                <w:tab w:val="left" w:pos="-1080"/>
              </w:tabs>
              <w:suppressAutoHyphens w:val="0"/>
              <w:autoSpaceDE w:val="0"/>
              <w:rPr>
                <w:del w:id="7845" w:author="AbbVie1" w:date="2025-05-10T12:53:00Z"/>
                <w:b/>
                <w:sz w:val="22"/>
                <w:szCs w:val="22"/>
                <w:lang w:val="lv-LV"/>
              </w:rPr>
            </w:pPr>
            <w:del w:id="7846" w:author="AbbVie1" w:date="2025-05-10T12:53:00Z">
              <w:r w:rsidRPr="00AE120B">
                <w:rPr>
                  <w:b/>
                  <w:sz w:val="22"/>
                  <w:szCs w:val="22"/>
                  <w:lang w:val="lv-LV"/>
                </w:rPr>
                <w:delText>Fistulas remisija</w:delText>
              </w:r>
              <w:r w:rsidRPr="00AE120B">
                <w:rPr>
                  <w:b/>
                  <w:sz w:val="22"/>
                  <w:szCs w:val="22"/>
                  <w:vertAlign w:val="superscript"/>
                  <w:lang w:val="lv-LV"/>
                </w:rPr>
                <w:delText>3</w:delText>
              </w:r>
            </w:del>
          </w:p>
        </w:tc>
        <w:tc>
          <w:tcPr>
            <w:tcW w:w="1656" w:type="dxa"/>
            <w:tcBorders>
              <w:top w:val="single" w:sz="4" w:space="0" w:color="000000"/>
              <w:left w:val="single" w:sz="4" w:space="0" w:color="000000"/>
              <w:bottom w:val="single" w:sz="4" w:space="0" w:color="000000"/>
            </w:tcBorders>
          </w:tcPr>
          <w:p w14:paraId="05EC02CE" w14:textId="7AC13766" w:rsidR="00A21259" w:rsidRPr="00AE120B" w:rsidRDefault="00000000" w:rsidP="000041A8">
            <w:pPr>
              <w:keepNext/>
              <w:keepLines/>
              <w:widowControl w:val="0"/>
              <w:tabs>
                <w:tab w:val="left" w:pos="-1080"/>
              </w:tabs>
              <w:suppressAutoHyphens w:val="0"/>
              <w:autoSpaceDE w:val="0"/>
              <w:ind w:left="15"/>
              <w:jc w:val="center"/>
              <w:rPr>
                <w:del w:id="7847" w:author="AbbVie1" w:date="2025-05-10T12:53:00Z"/>
                <w:b/>
                <w:sz w:val="22"/>
                <w:szCs w:val="22"/>
                <w:lang w:val="lv-LV"/>
              </w:rPr>
            </w:pPr>
            <w:del w:id="7848" w:author="AbbVie1" w:date="2025-05-10T12:53:00Z">
              <w:r w:rsidRPr="00AE120B">
                <w:rPr>
                  <w:b/>
                  <w:sz w:val="22"/>
                  <w:szCs w:val="22"/>
                  <w:lang w:val="lv-LV"/>
                </w:rPr>
                <w:delText>N=15</w:delText>
              </w:r>
            </w:del>
          </w:p>
        </w:tc>
        <w:tc>
          <w:tcPr>
            <w:tcW w:w="1619" w:type="dxa"/>
            <w:tcBorders>
              <w:top w:val="single" w:sz="4" w:space="0" w:color="000000"/>
              <w:left w:val="single" w:sz="4" w:space="0" w:color="000000"/>
              <w:bottom w:val="single" w:sz="4" w:space="0" w:color="000000"/>
            </w:tcBorders>
          </w:tcPr>
          <w:p w14:paraId="4A345813" w14:textId="34662D9F" w:rsidR="00A21259" w:rsidRPr="00AE120B" w:rsidRDefault="00000000" w:rsidP="000041A8">
            <w:pPr>
              <w:keepNext/>
              <w:keepLines/>
              <w:widowControl w:val="0"/>
              <w:tabs>
                <w:tab w:val="left" w:pos="-1080"/>
              </w:tabs>
              <w:suppressAutoHyphens w:val="0"/>
              <w:autoSpaceDE w:val="0"/>
              <w:ind w:left="15"/>
              <w:jc w:val="center"/>
              <w:rPr>
                <w:del w:id="7849" w:author="AbbVie1" w:date="2025-05-10T12:53:00Z"/>
                <w:sz w:val="22"/>
                <w:szCs w:val="22"/>
                <w:lang w:val="lv-LV"/>
              </w:rPr>
            </w:pPr>
            <w:del w:id="7850" w:author="AbbVie1" w:date="2025-05-10T12:53:00Z">
              <w:r w:rsidRPr="00AE120B">
                <w:rPr>
                  <w:b/>
                  <w:sz w:val="22"/>
                  <w:szCs w:val="22"/>
                  <w:lang w:val="lv-LV"/>
                </w:rPr>
                <w:delText>N=21</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5523B66E" w14:textId="4EF10AB9" w:rsidR="00A21259" w:rsidRPr="00AE120B" w:rsidRDefault="00A21259" w:rsidP="000041A8">
            <w:pPr>
              <w:keepNext/>
              <w:keepLines/>
              <w:widowControl w:val="0"/>
              <w:tabs>
                <w:tab w:val="left" w:pos="-1080"/>
              </w:tabs>
              <w:suppressAutoHyphens w:val="0"/>
              <w:autoSpaceDE w:val="0"/>
              <w:snapToGrid w:val="0"/>
              <w:ind w:left="15"/>
              <w:jc w:val="center"/>
              <w:rPr>
                <w:del w:id="7851" w:author="AbbVie1" w:date="2025-05-10T12:53:00Z"/>
                <w:sz w:val="22"/>
                <w:szCs w:val="22"/>
                <w:lang w:val="lv-LV"/>
              </w:rPr>
            </w:pPr>
          </w:p>
        </w:tc>
      </w:tr>
      <w:tr w:rsidR="006D30D4" w14:paraId="146443E4" w14:textId="743B4D56" w:rsidTr="000041A8">
        <w:trPr>
          <w:del w:id="7852" w:author="AbbVie1" w:date="2025-05-10T12:53:00Z"/>
        </w:trPr>
        <w:tc>
          <w:tcPr>
            <w:tcW w:w="4025" w:type="dxa"/>
            <w:tcBorders>
              <w:top w:val="single" w:sz="4" w:space="0" w:color="000000"/>
              <w:left w:val="single" w:sz="4" w:space="0" w:color="000000"/>
              <w:bottom w:val="single" w:sz="4" w:space="0" w:color="000000"/>
            </w:tcBorders>
            <w:vAlign w:val="bottom"/>
          </w:tcPr>
          <w:p w14:paraId="508E68FF" w14:textId="0C5DE7C3" w:rsidR="00A21259" w:rsidRPr="00AE120B" w:rsidRDefault="00000000" w:rsidP="000041A8">
            <w:pPr>
              <w:keepNext/>
              <w:keepLines/>
              <w:widowControl w:val="0"/>
              <w:tabs>
                <w:tab w:val="left" w:pos="-1080"/>
              </w:tabs>
              <w:suppressAutoHyphens w:val="0"/>
              <w:autoSpaceDE w:val="0"/>
              <w:rPr>
                <w:del w:id="7853" w:author="AbbVie1" w:date="2025-05-10T12:53:00Z"/>
                <w:sz w:val="22"/>
                <w:szCs w:val="22"/>
                <w:lang w:val="lv-LV"/>
              </w:rPr>
            </w:pPr>
            <w:del w:id="7854" w:author="AbbVie1" w:date="2025-05-10T12:53:00Z">
              <w:r w:rsidRPr="00AE120B">
                <w:rPr>
                  <w:bCs/>
                  <w:sz w:val="22"/>
                  <w:szCs w:val="22"/>
                  <w:lang w:val="lv-LV"/>
                </w:rPr>
                <w:delText>26. nedēļa</w:delText>
              </w:r>
            </w:del>
          </w:p>
        </w:tc>
        <w:tc>
          <w:tcPr>
            <w:tcW w:w="1656" w:type="dxa"/>
            <w:tcBorders>
              <w:top w:val="single" w:sz="4" w:space="0" w:color="000000"/>
              <w:left w:val="single" w:sz="4" w:space="0" w:color="000000"/>
              <w:bottom w:val="single" w:sz="4" w:space="0" w:color="000000"/>
            </w:tcBorders>
          </w:tcPr>
          <w:p w14:paraId="025EE0F2" w14:textId="17FC896F" w:rsidR="00A21259" w:rsidRPr="00AE120B" w:rsidRDefault="00000000" w:rsidP="000041A8">
            <w:pPr>
              <w:keepNext/>
              <w:keepLines/>
              <w:widowControl w:val="0"/>
              <w:tabs>
                <w:tab w:val="left" w:pos="-1080"/>
              </w:tabs>
              <w:suppressAutoHyphens w:val="0"/>
              <w:autoSpaceDE w:val="0"/>
              <w:ind w:left="15"/>
              <w:jc w:val="center"/>
              <w:rPr>
                <w:del w:id="7855" w:author="AbbVie1" w:date="2025-05-10T12:53:00Z"/>
                <w:sz w:val="22"/>
                <w:szCs w:val="22"/>
                <w:lang w:val="lv-LV"/>
              </w:rPr>
            </w:pPr>
            <w:del w:id="7856" w:author="AbbVie1" w:date="2025-05-10T12:53:00Z">
              <w:r w:rsidRPr="00AE120B">
                <w:rPr>
                  <w:sz w:val="22"/>
                  <w:szCs w:val="22"/>
                  <w:lang w:val="lv-LV"/>
                </w:rPr>
                <w:delText>46,7%</w:delText>
              </w:r>
            </w:del>
          </w:p>
        </w:tc>
        <w:tc>
          <w:tcPr>
            <w:tcW w:w="1619" w:type="dxa"/>
            <w:tcBorders>
              <w:top w:val="single" w:sz="4" w:space="0" w:color="000000"/>
              <w:left w:val="single" w:sz="4" w:space="0" w:color="000000"/>
              <w:bottom w:val="single" w:sz="4" w:space="0" w:color="000000"/>
            </w:tcBorders>
          </w:tcPr>
          <w:p w14:paraId="0CE86362" w14:textId="4C1D64CF" w:rsidR="00A21259" w:rsidRPr="00AE120B" w:rsidRDefault="00000000" w:rsidP="000041A8">
            <w:pPr>
              <w:keepNext/>
              <w:keepLines/>
              <w:widowControl w:val="0"/>
              <w:tabs>
                <w:tab w:val="left" w:pos="-1080"/>
              </w:tabs>
              <w:suppressAutoHyphens w:val="0"/>
              <w:autoSpaceDE w:val="0"/>
              <w:ind w:left="15"/>
              <w:jc w:val="center"/>
              <w:rPr>
                <w:del w:id="7857" w:author="AbbVie1" w:date="2025-05-10T12:53:00Z"/>
                <w:sz w:val="22"/>
                <w:szCs w:val="22"/>
                <w:lang w:val="lv-LV"/>
              </w:rPr>
            </w:pPr>
            <w:del w:id="7858" w:author="AbbVie1" w:date="2025-05-10T12:53:00Z">
              <w:r w:rsidRPr="00AE120B">
                <w:rPr>
                  <w:sz w:val="22"/>
                  <w:szCs w:val="22"/>
                  <w:lang w:val="lv-LV"/>
                </w:rPr>
                <w:delText>38,1%</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4A39544F" w14:textId="1010EC06" w:rsidR="00A21259" w:rsidRPr="00AE120B" w:rsidRDefault="00000000" w:rsidP="000041A8">
            <w:pPr>
              <w:keepNext/>
              <w:keepLines/>
              <w:widowControl w:val="0"/>
              <w:tabs>
                <w:tab w:val="left" w:pos="-1080"/>
              </w:tabs>
              <w:suppressAutoHyphens w:val="0"/>
              <w:autoSpaceDE w:val="0"/>
              <w:ind w:left="15"/>
              <w:jc w:val="center"/>
              <w:rPr>
                <w:del w:id="7859" w:author="AbbVie1" w:date="2025-05-10T12:53:00Z"/>
                <w:sz w:val="22"/>
                <w:szCs w:val="22"/>
                <w:lang w:val="lv-LV"/>
              </w:rPr>
            </w:pPr>
            <w:del w:id="7860" w:author="AbbVie1" w:date="2025-05-10T12:53:00Z">
              <w:r w:rsidRPr="00AE120B">
                <w:rPr>
                  <w:sz w:val="22"/>
                  <w:szCs w:val="22"/>
                  <w:lang w:val="lv-LV"/>
                </w:rPr>
                <w:delText>0,608</w:delText>
              </w:r>
            </w:del>
          </w:p>
        </w:tc>
      </w:tr>
      <w:tr w:rsidR="006D30D4" w14:paraId="42DF4B67" w14:textId="3588DAE2" w:rsidTr="000041A8">
        <w:trPr>
          <w:del w:id="7861" w:author="AbbVie1" w:date="2025-05-10T12:53:00Z"/>
        </w:trPr>
        <w:tc>
          <w:tcPr>
            <w:tcW w:w="4025" w:type="dxa"/>
            <w:tcBorders>
              <w:top w:val="single" w:sz="4" w:space="0" w:color="000000"/>
              <w:left w:val="single" w:sz="4" w:space="0" w:color="000000"/>
              <w:bottom w:val="single" w:sz="4" w:space="0" w:color="000000"/>
            </w:tcBorders>
            <w:vAlign w:val="bottom"/>
          </w:tcPr>
          <w:p w14:paraId="658D4D47" w14:textId="4677EBFE" w:rsidR="00A21259" w:rsidRPr="00AE120B" w:rsidRDefault="00000000" w:rsidP="000041A8">
            <w:pPr>
              <w:keepNext/>
              <w:keepLines/>
              <w:widowControl w:val="0"/>
              <w:tabs>
                <w:tab w:val="left" w:pos="-1080"/>
              </w:tabs>
              <w:suppressAutoHyphens w:val="0"/>
              <w:autoSpaceDE w:val="0"/>
              <w:rPr>
                <w:del w:id="7862" w:author="AbbVie1" w:date="2025-05-10T12:53:00Z"/>
                <w:sz w:val="22"/>
                <w:szCs w:val="22"/>
                <w:lang w:val="lv-LV"/>
              </w:rPr>
            </w:pPr>
            <w:del w:id="7863" w:author="AbbVie1" w:date="2025-05-10T12:53:00Z">
              <w:r w:rsidRPr="00AE120B">
                <w:rPr>
                  <w:bCs/>
                  <w:sz w:val="22"/>
                  <w:szCs w:val="22"/>
                  <w:lang w:val="lv-LV"/>
                </w:rPr>
                <w:delText>52. nedēļa</w:delText>
              </w:r>
            </w:del>
          </w:p>
        </w:tc>
        <w:tc>
          <w:tcPr>
            <w:tcW w:w="1656" w:type="dxa"/>
            <w:tcBorders>
              <w:top w:val="single" w:sz="4" w:space="0" w:color="000000"/>
              <w:left w:val="single" w:sz="4" w:space="0" w:color="000000"/>
              <w:bottom w:val="single" w:sz="4" w:space="0" w:color="000000"/>
            </w:tcBorders>
          </w:tcPr>
          <w:p w14:paraId="78DA999F" w14:textId="3BC4DCC9" w:rsidR="00A21259" w:rsidRPr="00AE120B" w:rsidRDefault="00000000" w:rsidP="000041A8">
            <w:pPr>
              <w:keepNext/>
              <w:keepLines/>
              <w:widowControl w:val="0"/>
              <w:tabs>
                <w:tab w:val="left" w:pos="-1080"/>
              </w:tabs>
              <w:suppressAutoHyphens w:val="0"/>
              <w:autoSpaceDE w:val="0"/>
              <w:ind w:left="15"/>
              <w:jc w:val="center"/>
              <w:rPr>
                <w:del w:id="7864" w:author="AbbVie1" w:date="2025-05-10T12:53:00Z"/>
                <w:sz w:val="22"/>
                <w:szCs w:val="22"/>
                <w:lang w:val="lv-LV"/>
              </w:rPr>
            </w:pPr>
            <w:del w:id="7865" w:author="AbbVie1" w:date="2025-05-10T12:53:00Z">
              <w:r w:rsidRPr="00AE120B">
                <w:rPr>
                  <w:sz w:val="22"/>
                  <w:szCs w:val="22"/>
                  <w:lang w:val="lv-LV"/>
                </w:rPr>
                <w:delText>40,0%</w:delText>
              </w:r>
            </w:del>
          </w:p>
        </w:tc>
        <w:tc>
          <w:tcPr>
            <w:tcW w:w="1619" w:type="dxa"/>
            <w:tcBorders>
              <w:top w:val="single" w:sz="4" w:space="0" w:color="000000"/>
              <w:left w:val="single" w:sz="4" w:space="0" w:color="000000"/>
              <w:bottom w:val="single" w:sz="4" w:space="0" w:color="000000"/>
            </w:tcBorders>
          </w:tcPr>
          <w:p w14:paraId="75445A20" w14:textId="44207757" w:rsidR="00A21259" w:rsidRPr="00AE120B" w:rsidRDefault="00000000" w:rsidP="000041A8">
            <w:pPr>
              <w:keepNext/>
              <w:keepLines/>
              <w:widowControl w:val="0"/>
              <w:tabs>
                <w:tab w:val="left" w:pos="-1080"/>
              </w:tabs>
              <w:suppressAutoHyphens w:val="0"/>
              <w:autoSpaceDE w:val="0"/>
              <w:ind w:left="15"/>
              <w:jc w:val="center"/>
              <w:rPr>
                <w:del w:id="7866" w:author="AbbVie1" w:date="2025-05-10T12:53:00Z"/>
                <w:sz w:val="22"/>
                <w:szCs w:val="22"/>
                <w:lang w:val="lv-LV"/>
              </w:rPr>
            </w:pPr>
            <w:del w:id="7867" w:author="AbbVie1" w:date="2025-05-10T12:53:00Z">
              <w:r w:rsidRPr="00AE120B">
                <w:rPr>
                  <w:sz w:val="22"/>
                  <w:szCs w:val="22"/>
                  <w:lang w:val="lv-LV"/>
                </w:rPr>
                <w:delText>23,8%</w:delText>
              </w:r>
            </w:del>
          </w:p>
        </w:tc>
        <w:tc>
          <w:tcPr>
            <w:tcW w:w="1175" w:type="dxa"/>
            <w:gridSpan w:val="2"/>
            <w:tcBorders>
              <w:top w:val="single" w:sz="4" w:space="0" w:color="000000"/>
              <w:left w:val="single" w:sz="4" w:space="0" w:color="000000"/>
              <w:bottom w:val="single" w:sz="4" w:space="0" w:color="000000"/>
              <w:right w:val="single" w:sz="4" w:space="0" w:color="000000"/>
            </w:tcBorders>
          </w:tcPr>
          <w:p w14:paraId="5A427715" w14:textId="09EBC8F3" w:rsidR="00A21259" w:rsidRPr="00AE120B" w:rsidRDefault="00000000" w:rsidP="000041A8">
            <w:pPr>
              <w:keepNext/>
              <w:keepLines/>
              <w:widowControl w:val="0"/>
              <w:tabs>
                <w:tab w:val="left" w:pos="-1080"/>
              </w:tabs>
              <w:suppressAutoHyphens w:val="0"/>
              <w:autoSpaceDE w:val="0"/>
              <w:ind w:left="15"/>
              <w:jc w:val="center"/>
              <w:rPr>
                <w:del w:id="7868" w:author="AbbVie1" w:date="2025-05-10T12:53:00Z"/>
                <w:sz w:val="22"/>
                <w:szCs w:val="22"/>
                <w:lang w:val="lv-LV"/>
              </w:rPr>
            </w:pPr>
            <w:del w:id="7869" w:author="AbbVie1" w:date="2025-05-10T12:53:00Z">
              <w:r w:rsidRPr="00AE120B">
                <w:rPr>
                  <w:sz w:val="22"/>
                  <w:szCs w:val="22"/>
                  <w:lang w:val="lv-LV"/>
                </w:rPr>
                <w:delText>0,303</w:delText>
              </w:r>
            </w:del>
          </w:p>
        </w:tc>
      </w:tr>
      <w:tr w:rsidR="006D30D4" w14:paraId="54D206B2" w14:textId="771E0879" w:rsidTr="000041A8">
        <w:trPr>
          <w:trHeight w:val="177"/>
          <w:del w:id="7870" w:author="AbbVie1" w:date="2025-05-10T12:53:00Z"/>
        </w:trPr>
        <w:tc>
          <w:tcPr>
            <w:tcW w:w="8440" w:type="dxa"/>
            <w:gridSpan w:val="4"/>
            <w:tcBorders>
              <w:top w:val="single" w:sz="4" w:space="0" w:color="000000"/>
            </w:tcBorders>
          </w:tcPr>
          <w:p w14:paraId="0B5C820B" w14:textId="687B398C" w:rsidR="00A21259" w:rsidRPr="00AE120B" w:rsidRDefault="00000000" w:rsidP="000041A8">
            <w:pPr>
              <w:keepNext/>
              <w:keepLines/>
              <w:widowControl w:val="0"/>
              <w:tabs>
                <w:tab w:val="left" w:pos="-1080"/>
              </w:tabs>
              <w:suppressAutoHyphens w:val="0"/>
              <w:autoSpaceDE w:val="0"/>
              <w:rPr>
                <w:del w:id="7871" w:author="AbbVie1" w:date="2025-05-10T12:53:00Z"/>
                <w:sz w:val="22"/>
                <w:szCs w:val="22"/>
                <w:vertAlign w:val="superscript"/>
                <w:lang w:val="lv-LV"/>
              </w:rPr>
            </w:pPr>
            <w:del w:id="7872" w:author="AbbVie1" w:date="2025-05-10T12:53:00Z">
              <w:r w:rsidRPr="00AE120B">
                <w:rPr>
                  <w:sz w:val="22"/>
                  <w:szCs w:val="22"/>
                  <w:vertAlign w:val="superscript"/>
                  <w:lang w:val="lv-LV"/>
                </w:rPr>
                <w:delText>1</w:delText>
              </w:r>
              <w:r w:rsidRPr="00AE120B">
                <w:rPr>
                  <w:sz w:val="22"/>
                  <w:szCs w:val="22"/>
                  <w:lang w:val="lv-LV"/>
                </w:rPr>
                <w:delText xml:space="preserve">  salīdzināta p vērtība standarta devai pret mazu devu.</w:delText>
              </w:r>
            </w:del>
          </w:p>
          <w:p w14:paraId="76F58861" w14:textId="24FBD3A7" w:rsidR="00A21259" w:rsidRPr="00AE120B" w:rsidRDefault="00000000" w:rsidP="000041A8">
            <w:pPr>
              <w:keepNext/>
              <w:keepLines/>
              <w:widowControl w:val="0"/>
              <w:tabs>
                <w:tab w:val="left" w:pos="-1080"/>
              </w:tabs>
              <w:suppressAutoHyphens w:val="0"/>
              <w:autoSpaceDE w:val="0"/>
              <w:rPr>
                <w:del w:id="7873" w:author="AbbVie1" w:date="2025-05-10T12:53:00Z"/>
                <w:sz w:val="22"/>
                <w:szCs w:val="22"/>
                <w:vertAlign w:val="superscript"/>
                <w:lang w:val="lv-LV"/>
              </w:rPr>
            </w:pPr>
            <w:del w:id="7874" w:author="AbbVie1" w:date="2025-05-10T12:53:00Z">
              <w:r w:rsidRPr="00AE120B">
                <w:rPr>
                  <w:sz w:val="22"/>
                  <w:szCs w:val="22"/>
                  <w:vertAlign w:val="superscript"/>
                  <w:lang w:val="lv-LV"/>
                </w:rPr>
                <w:delText>2</w:delText>
              </w:r>
              <w:r w:rsidRPr="00AE120B">
                <w:rPr>
                  <w:sz w:val="22"/>
                  <w:szCs w:val="22"/>
                  <w:lang w:val="lv-LV"/>
                </w:rPr>
                <w:delText xml:space="preserve">  Ārstēšanu ar imūnsupresantu varēja pārtraukt 26. nedēļā vai vēlāk pēc pētnieka ieskatiem, ja pētāmā persona bija sasniegusi klīniskās atbildes reakcijas kritēriju. </w:delText>
              </w:r>
            </w:del>
          </w:p>
          <w:p w14:paraId="447DEDC5" w14:textId="507BBA0E" w:rsidR="00A21259" w:rsidRPr="00AE120B" w:rsidRDefault="00000000" w:rsidP="000041A8">
            <w:pPr>
              <w:keepNext/>
              <w:keepLines/>
              <w:widowControl w:val="0"/>
              <w:tabs>
                <w:tab w:val="left" w:pos="-1080"/>
              </w:tabs>
              <w:suppressAutoHyphens w:val="0"/>
              <w:autoSpaceDE w:val="0"/>
              <w:rPr>
                <w:del w:id="7875" w:author="AbbVie1" w:date="2025-05-10T12:53:00Z"/>
                <w:sz w:val="22"/>
                <w:szCs w:val="22"/>
                <w:lang w:val="lv-LV"/>
              </w:rPr>
            </w:pPr>
            <w:del w:id="7876" w:author="AbbVie1" w:date="2025-05-10T12:53:00Z">
              <w:r w:rsidRPr="00AE120B">
                <w:rPr>
                  <w:sz w:val="22"/>
                  <w:szCs w:val="22"/>
                  <w:vertAlign w:val="superscript"/>
                  <w:lang w:val="lv-LV"/>
                </w:rPr>
                <w:delText>3</w:delText>
              </w:r>
              <w:r w:rsidRPr="00AE120B">
                <w:rPr>
                  <w:sz w:val="22"/>
                  <w:szCs w:val="22"/>
                  <w:lang w:val="lv-LV"/>
                </w:rPr>
                <w:delText xml:space="preserve">  definēta kā visu fistulu slēgšanās, kas bija sulojušas sākumā, vismaz divās secīgās vizītēs vēlāk.</w:delText>
              </w:r>
            </w:del>
          </w:p>
        </w:tc>
        <w:tc>
          <w:tcPr>
            <w:tcW w:w="35" w:type="dxa"/>
          </w:tcPr>
          <w:p w14:paraId="2E177436" w14:textId="359D85AD" w:rsidR="00A21259" w:rsidRPr="00AE120B" w:rsidRDefault="00A21259" w:rsidP="000041A8">
            <w:pPr>
              <w:keepNext/>
              <w:keepLines/>
              <w:widowControl w:val="0"/>
              <w:suppressAutoHyphens w:val="0"/>
              <w:snapToGrid w:val="0"/>
              <w:rPr>
                <w:del w:id="7877" w:author="AbbVie1" w:date="2025-05-10T12:53:00Z"/>
                <w:sz w:val="22"/>
                <w:szCs w:val="22"/>
                <w:lang w:val="lv-LV"/>
              </w:rPr>
            </w:pPr>
          </w:p>
        </w:tc>
      </w:tr>
    </w:tbl>
    <w:p w14:paraId="1857B4A8" w14:textId="563806DD" w:rsidR="00A21259" w:rsidRPr="00AE120B" w:rsidRDefault="00A21259" w:rsidP="00A21259">
      <w:pPr>
        <w:pStyle w:val="EMEANormal"/>
        <w:keepNext/>
        <w:keepLines/>
        <w:widowControl w:val="0"/>
        <w:suppressAutoHyphens w:val="0"/>
        <w:rPr>
          <w:del w:id="7878" w:author="AbbVie1" w:date="2025-05-10T12:53:00Z"/>
          <w:rFonts w:ascii="Times New Roman" w:hAnsi="Times New Roman" w:cs="Times New Roman"/>
          <w:szCs w:val="22"/>
          <w:lang w:val="lv-LV"/>
        </w:rPr>
      </w:pPr>
    </w:p>
    <w:p w14:paraId="77BA4A46" w14:textId="54D478BF" w:rsidR="00A21259" w:rsidRPr="00AE120B" w:rsidRDefault="00000000" w:rsidP="00A21259">
      <w:pPr>
        <w:widowControl w:val="0"/>
        <w:suppressAutoHyphens w:val="0"/>
        <w:autoSpaceDE w:val="0"/>
        <w:rPr>
          <w:del w:id="7879" w:author="AbbVie1" w:date="2025-05-10T12:53:00Z"/>
          <w:sz w:val="22"/>
          <w:szCs w:val="22"/>
          <w:lang w:val="lv-LV"/>
        </w:rPr>
      </w:pPr>
      <w:del w:id="7880" w:author="AbbVie1" w:date="2025-05-10T12:53:00Z">
        <w:r w:rsidRPr="00AE120B">
          <w:rPr>
            <w:sz w:val="22"/>
            <w:szCs w:val="22"/>
            <w:lang w:val="lv-LV"/>
          </w:rPr>
          <w:delText>Abās ārstēšanas grupās līdz 26. un 52. nedēļai novēroja statistiski nozīmīgu ķermeņa masas indeksa un augšanas ātruma palielinājumu (uzlabošanos), salīdzinot ar sākumstāvokli.</w:delText>
        </w:r>
      </w:del>
    </w:p>
    <w:p w14:paraId="40C056F1" w14:textId="7629175E" w:rsidR="00A21259" w:rsidRPr="00AE120B" w:rsidRDefault="00A21259" w:rsidP="00A21259">
      <w:pPr>
        <w:pStyle w:val="EMEAHeadingUnderline"/>
        <w:widowControl w:val="0"/>
        <w:suppressAutoHyphens w:val="0"/>
        <w:rPr>
          <w:del w:id="7881" w:author="AbbVie1" w:date="2025-05-10T12:53:00Z"/>
          <w:u w:val="none"/>
          <w:lang w:val="lv-LV"/>
        </w:rPr>
      </w:pPr>
    </w:p>
    <w:p w14:paraId="2DD42A9A" w14:textId="3C9ED073" w:rsidR="00A21259" w:rsidRPr="00AE120B" w:rsidRDefault="00000000" w:rsidP="00A21259">
      <w:pPr>
        <w:pStyle w:val="EMEAHeadingUnderline"/>
        <w:widowControl w:val="0"/>
        <w:suppressAutoHyphens w:val="0"/>
        <w:rPr>
          <w:del w:id="7882" w:author="AbbVie1" w:date="2025-05-10T12:53:00Z"/>
          <w:lang w:val="lv-LV"/>
        </w:rPr>
      </w:pPr>
      <w:del w:id="7883" w:author="AbbVie1" w:date="2025-05-10T12:53:00Z">
        <w:r w:rsidRPr="00AE120B">
          <w:rPr>
            <w:u w:val="none"/>
            <w:lang w:val="lv-LV"/>
          </w:rPr>
          <w:delText>Abās ārstēšanas grupās novēroja arī statistiski un klīniski nozīmīgu dzīves kvalitātes raksturlielumu (arī IMPACT III) uzlabošanos, salīdzinot ar sākumstāvokli.</w:delText>
        </w:r>
      </w:del>
    </w:p>
    <w:p w14:paraId="3F7321A0" w14:textId="33AF925C" w:rsidR="00A21259" w:rsidRPr="00AE120B" w:rsidRDefault="00A21259" w:rsidP="00A21259">
      <w:pPr>
        <w:pStyle w:val="EMEAHeadingUnderline"/>
        <w:widowControl w:val="0"/>
        <w:suppressAutoHyphens w:val="0"/>
        <w:rPr>
          <w:del w:id="7884" w:author="AbbVie1" w:date="2025-05-10T12:53:00Z"/>
          <w:lang w:val="lv-LV"/>
        </w:rPr>
      </w:pPr>
    </w:p>
    <w:p w14:paraId="3EDDBC22" w14:textId="0A34EE08" w:rsidR="00A21259" w:rsidRPr="00AE120B" w:rsidRDefault="00000000" w:rsidP="00A21259">
      <w:pPr>
        <w:pStyle w:val="EMEAHeadingUnderline"/>
        <w:widowControl w:val="0"/>
        <w:suppressAutoHyphens w:val="0"/>
        <w:rPr>
          <w:del w:id="7885" w:author="AbbVie1" w:date="2025-05-10T12:53:00Z"/>
          <w:lang w:val="lv-LV"/>
        </w:rPr>
      </w:pPr>
      <w:del w:id="7886" w:author="AbbVie1" w:date="2025-05-10T12:53:00Z">
        <w:r w:rsidRPr="00AE120B">
          <w:rPr>
            <w:u w:val="none"/>
            <w:lang w:val="lv-LV"/>
          </w:rPr>
          <w:delText>Viens simts pacientu (n = 100), kuri bija piedalījušies pētījumā par Krona slimības ārstēšanu bērniem, turpināja piedalīties ilgstošā nemaskētā pētījuma pagarinājumā. Pēc piecus gadus ilgas adalimumaba terapijas 74% pacientu jeb 37 no 50 pētījumā palikušajiem pacientiem turpinājās klīniska remisija, un 92% pacientu jeb 46 no 50 pacientiem, vērtējot pēc Bērnu Krona slimības aktivitātes indeksa (BKSAI), turpinājās klīniska atbildes reakcija.</w:delText>
        </w:r>
      </w:del>
    </w:p>
    <w:p w14:paraId="5B87495B" w14:textId="29A4E0DC" w:rsidR="00A21259" w:rsidRPr="00AE120B" w:rsidRDefault="00000000" w:rsidP="00A21259">
      <w:pPr>
        <w:pStyle w:val="EMEANormal"/>
        <w:widowControl w:val="0"/>
        <w:tabs>
          <w:tab w:val="clear" w:pos="562"/>
          <w:tab w:val="left" w:pos="1257"/>
        </w:tabs>
        <w:suppressAutoHyphens w:val="0"/>
        <w:rPr>
          <w:del w:id="7887" w:author="AbbVie1" w:date="2025-05-10T12:53:00Z"/>
          <w:rFonts w:ascii="Times New Roman" w:hAnsi="Times New Roman" w:cs="Times New Roman"/>
          <w:szCs w:val="22"/>
          <w:lang w:val="lv-LV"/>
        </w:rPr>
      </w:pPr>
      <w:del w:id="7888" w:author="AbbVie1" w:date="2025-05-10T12:53:00Z">
        <w:r w:rsidRPr="00AE120B">
          <w:rPr>
            <w:rFonts w:ascii="Times New Roman" w:hAnsi="Times New Roman" w:cs="Times New Roman"/>
            <w:szCs w:val="22"/>
            <w:lang w:val="lv-LV"/>
          </w:rPr>
          <w:tab/>
        </w:r>
      </w:del>
    </w:p>
    <w:p w14:paraId="7015FC33" w14:textId="51CBACFB" w:rsidR="000041A8" w:rsidRPr="00AE120B" w:rsidRDefault="00000000" w:rsidP="000041A8">
      <w:pPr>
        <w:keepNext/>
        <w:rPr>
          <w:del w:id="7889" w:author="AbbVie1" w:date="2025-05-10T12:53:00Z"/>
          <w:bCs/>
          <w:i/>
          <w:sz w:val="22"/>
          <w:szCs w:val="22"/>
          <w:lang w:val="lv-LV"/>
        </w:rPr>
      </w:pPr>
      <w:del w:id="7890" w:author="AbbVie1" w:date="2025-05-10T12:53:00Z">
        <w:r w:rsidRPr="00AE120B">
          <w:rPr>
            <w:i/>
            <w:sz w:val="22"/>
            <w:szCs w:val="22"/>
            <w:lang w:val="lv-LV"/>
          </w:rPr>
          <w:delText>Čūlainais kolīts bērniem</w:delText>
        </w:r>
      </w:del>
    </w:p>
    <w:p w14:paraId="1679300F" w14:textId="0DB7EC22" w:rsidR="000041A8" w:rsidRPr="00AE120B" w:rsidRDefault="000041A8" w:rsidP="000041A8">
      <w:pPr>
        <w:keepNext/>
        <w:rPr>
          <w:del w:id="7891" w:author="AbbVie1" w:date="2025-05-10T12:53:00Z"/>
          <w:bCs/>
          <w:i/>
          <w:sz w:val="22"/>
          <w:szCs w:val="22"/>
          <w:lang w:val="lv-LV"/>
        </w:rPr>
      </w:pPr>
    </w:p>
    <w:p w14:paraId="423568EB" w14:textId="3726D810" w:rsidR="000041A8" w:rsidRPr="00AE120B" w:rsidRDefault="00000000" w:rsidP="000041A8">
      <w:pPr>
        <w:rPr>
          <w:del w:id="7892" w:author="AbbVie1" w:date="2025-05-10T12:53:00Z"/>
          <w:sz w:val="22"/>
          <w:szCs w:val="22"/>
          <w:lang w:val="lv-LV"/>
        </w:rPr>
      </w:pPr>
      <w:del w:id="7893" w:author="AbbVie1" w:date="2025-05-10T12:53:00Z">
        <w:r w:rsidRPr="00AE120B">
          <w:rPr>
            <w:sz w:val="22"/>
            <w:szCs w:val="22"/>
            <w:lang w:val="lv-LV"/>
          </w:rPr>
          <w:delText>Humira drošums un efektivitāte tika vērtēti daudzcentru, randomizētā, dubultmaskētā pētījumā 93 pediatriskiem pacientiem, kuri bija vecumā no 5 līdz 17 gadiem, kuriem bija vidēji smags vai smags čūlainais kolīts (Meijo indekss no 6 līdz 12; endoskopijas apakšrezultāts no 2 līdz 3 punktiem) un kuriem nebija pietiekamas atbildes reakcijas uz konvencionālo terapiju vai kuriem bija šādas terapijas nepanesība. Aptuveni 16% pētījumā iekļauto pacientu pirms tam bija neveiksmīga anti-TNF terapija. Pacientiem, kuri iekļaušanas brīdī saņēma kortikosteroīdus, bija atļauts pēc 4. nedēļas pakāpeniski samazināt kortikosteroīdu devu.</w:delText>
        </w:r>
      </w:del>
    </w:p>
    <w:p w14:paraId="1606E56D" w14:textId="683BBAA6" w:rsidR="000041A8" w:rsidRPr="00AE120B" w:rsidRDefault="000041A8" w:rsidP="000041A8">
      <w:pPr>
        <w:rPr>
          <w:del w:id="7894" w:author="AbbVie1" w:date="2025-05-10T12:53:00Z"/>
          <w:sz w:val="22"/>
          <w:szCs w:val="22"/>
          <w:lang w:val="lv-LV"/>
        </w:rPr>
      </w:pPr>
    </w:p>
    <w:p w14:paraId="219C4936" w14:textId="397B15CC" w:rsidR="000041A8" w:rsidRPr="00AE120B" w:rsidRDefault="00000000" w:rsidP="000041A8">
      <w:pPr>
        <w:rPr>
          <w:del w:id="7895" w:author="AbbVie1" w:date="2025-05-10T12:53:00Z"/>
          <w:sz w:val="22"/>
          <w:szCs w:val="22"/>
          <w:lang w:val="lv-LV"/>
        </w:rPr>
      </w:pPr>
      <w:del w:id="7896" w:author="AbbVie1" w:date="2025-05-10T12:53:00Z">
        <w:r w:rsidRPr="00AE120B">
          <w:rPr>
            <w:rStyle w:val="normaltextrun"/>
            <w:sz w:val="22"/>
            <w:szCs w:val="22"/>
            <w:shd w:val="clear" w:color="auto" w:fill="FFFFFF"/>
            <w:lang w:val="lv-LV"/>
          </w:rPr>
          <w:delText>Pētījuma indukcijas periodā 77 pacientus randomizēja grupās attiecībā 3:2, lai viņus dubultmaskēti ārstētu ar Humira, lietojot vai nu 2,4 mg/kg indukcijas devu (maksimālā deva 160 mg) 0. un 1. nedēļā un 1,2 mg/kg (maksimālā deva 80 mg) 2. nedēļā, vai arī 2,4 mg/kg indukcijas devu (maksimālā deva 160 mg) 0. nedēļā, placebo 1. nedēļā un 1,2 mg/kg (maksimālā deva 80 mg) 2. nedēļā. Abas grupas saņēma 0,6 mg/kg (maksimālā deva 40 mg) 4. un 6. nedēļā. Pēc pētījuma plānojuma grozīšanas atlikušie indukcijas periodā iekļautie 16 pacienti saņēma nemaskētu ārstēšanu ar Humira, lietojot 2,4 mg/kg indukcijas devu (maksimālā deva 160 mg) 0. un 1. nedēļā un 1,2 mg/kg (maksimālā deva 80 mg) 2. nedēļā.</w:delText>
        </w:r>
        <w:r w:rsidRPr="00AE120B">
          <w:rPr>
            <w:rStyle w:val="eop"/>
            <w:sz w:val="22"/>
            <w:szCs w:val="22"/>
            <w:shd w:val="clear" w:color="auto" w:fill="FFFFFF"/>
            <w:lang w:val="lv-LV"/>
          </w:rPr>
          <w:delText> </w:delText>
        </w:r>
      </w:del>
    </w:p>
    <w:p w14:paraId="03B16274" w14:textId="420012DE" w:rsidR="000041A8" w:rsidRPr="00AE120B" w:rsidRDefault="000041A8" w:rsidP="000041A8">
      <w:pPr>
        <w:rPr>
          <w:del w:id="7897" w:author="AbbVie1" w:date="2025-05-10T12:53:00Z"/>
          <w:sz w:val="22"/>
          <w:szCs w:val="22"/>
          <w:lang w:val="lv-LV"/>
        </w:rPr>
      </w:pPr>
    </w:p>
    <w:p w14:paraId="471ABAB5" w14:textId="56497722" w:rsidR="000041A8" w:rsidRPr="00AE120B" w:rsidRDefault="00000000" w:rsidP="000041A8">
      <w:pPr>
        <w:rPr>
          <w:del w:id="7898" w:author="AbbVie1" w:date="2025-05-10T12:53:00Z"/>
          <w:rStyle w:val="eop"/>
          <w:sz w:val="22"/>
          <w:szCs w:val="22"/>
          <w:shd w:val="clear" w:color="auto" w:fill="FFFFFF"/>
          <w:lang w:val="lv-LV"/>
        </w:rPr>
      </w:pPr>
      <w:del w:id="7899" w:author="AbbVie1" w:date="2025-05-10T12:53:00Z">
        <w:r w:rsidRPr="00AE120B">
          <w:rPr>
            <w:rStyle w:val="normaltextrun"/>
            <w:sz w:val="22"/>
            <w:szCs w:val="22"/>
            <w:shd w:val="clear" w:color="auto" w:fill="FFFFFF"/>
            <w:lang w:val="lv-LV"/>
          </w:rPr>
          <w:delText>8. nedēļā 62 pacientus, kam bija klīniskā atbildes reakcija pēc daļēja Meijo indeksa (DMI; definēta kā DMI samazinājums par ≥ 2 punktiem un ≥ 30% salīdzinājumā ar sākumstāvokli), randomizēja vienādās grupās, lai tie saņemtu dubultmaskētu balstterapiju ar Humira, lietojot 0,6 mg/kg devu (maksimālā deva 40 mg) katru nedēļu (</w:delText>
        </w:r>
        <w:r w:rsidRPr="00AE120B">
          <w:rPr>
            <w:rStyle w:val="spellingerror"/>
            <w:sz w:val="22"/>
            <w:szCs w:val="22"/>
            <w:shd w:val="clear" w:color="auto" w:fill="FFFFFF"/>
            <w:lang w:val="lv-LV"/>
          </w:rPr>
          <w:delText>kn</w:delText>
        </w:r>
        <w:r w:rsidRPr="00AE120B">
          <w:rPr>
            <w:rStyle w:val="normaltextrun"/>
            <w:sz w:val="22"/>
            <w:szCs w:val="22"/>
            <w:shd w:val="clear" w:color="auto" w:fill="FFFFFF"/>
            <w:lang w:val="lv-LV"/>
          </w:rPr>
          <w:delText>) vai 0,6 mg/kg balstdevu (maksimālā deva 40 mg) katru otro nedēļu (</w:delText>
        </w:r>
        <w:r w:rsidRPr="00AE120B">
          <w:rPr>
            <w:rStyle w:val="spellingerror"/>
            <w:sz w:val="22"/>
            <w:szCs w:val="22"/>
            <w:shd w:val="clear" w:color="auto" w:fill="FFFFFF"/>
            <w:lang w:val="lv-LV"/>
          </w:rPr>
          <w:delText>kon</w:delText>
        </w:r>
        <w:r w:rsidRPr="00AE120B">
          <w:rPr>
            <w:rStyle w:val="normaltextrun"/>
            <w:sz w:val="22"/>
            <w:szCs w:val="22"/>
            <w:shd w:val="clear" w:color="auto" w:fill="FFFFFF"/>
            <w:lang w:val="lv-LV"/>
          </w:rPr>
          <w:delText>). Pirms pētījuma plānojuma grozīšanas vēl 12 pacientus, kam bija klīniskā atbildes reakcija pēc DMI, randomizēja placebo saņēmēju grupā, taču neiekļāva apstiprinošajā efektivitātes analīzē.</w:delText>
        </w:r>
      </w:del>
    </w:p>
    <w:p w14:paraId="67797EEE" w14:textId="5B6C452B" w:rsidR="000041A8" w:rsidRPr="00AE120B" w:rsidRDefault="000041A8" w:rsidP="000041A8">
      <w:pPr>
        <w:rPr>
          <w:del w:id="7900" w:author="AbbVie1" w:date="2025-05-10T12:53:00Z"/>
          <w:sz w:val="22"/>
          <w:szCs w:val="22"/>
          <w:lang w:val="lv-LV"/>
        </w:rPr>
      </w:pPr>
    </w:p>
    <w:p w14:paraId="3B074DBF" w14:textId="03270AA9" w:rsidR="000041A8" w:rsidRPr="00AE120B" w:rsidRDefault="00000000" w:rsidP="000041A8">
      <w:pPr>
        <w:rPr>
          <w:del w:id="7901" w:author="AbbVie1" w:date="2025-05-10T12:53:00Z"/>
          <w:sz w:val="22"/>
          <w:szCs w:val="22"/>
          <w:lang w:val="lv-LV"/>
        </w:rPr>
      </w:pPr>
      <w:del w:id="7902" w:author="AbbVie1" w:date="2025-05-10T12:53:00Z">
        <w:r w:rsidRPr="00AE120B">
          <w:rPr>
            <w:sz w:val="22"/>
            <w:szCs w:val="22"/>
            <w:lang w:val="lv-LV"/>
          </w:rPr>
          <w:delText>Slimības uzliesmojums tika definēts kā DMI palielinājums par vismaz 3 punktiem (pacientiem, kam 8. nedēļā DMI bija no 0 līdz 2), par vismaz 2 punktiem (pacientiem, kam 8. nedēļā DMI bija no 3 līdz 4) vai par vismaz 1 punktu (pacientiem, kam 8. nedēļā DMI bija no 5 līdz 6). </w:delText>
        </w:r>
      </w:del>
    </w:p>
    <w:p w14:paraId="223E77B3" w14:textId="0BD0A2E1" w:rsidR="000041A8" w:rsidRPr="00AE120B" w:rsidRDefault="000041A8" w:rsidP="000041A8">
      <w:pPr>
        <w:rPr>
          <w:del w:id="7903" w:author="AbbVie1" w:date="2025-05-10T12:53:00Z"/>
          <w:sz w:val="22"/>
          <w:szCs w:val="22"/>
          <w:lang w:val="lv-LV"/>
        </w:rPr>
      </w:pPr>
    </w:p>
    <w:p w14:paraId="5182C34D" w14:textId="0CB5C6B5" w:rsidR="000041A8" w:rsidRPr="00AE120B" w:rsidRDefault="00000000" w:rsidP="000041A8">
      <w:pPr>
        <w:rPr>
          <w:del w:id="7904" w:author="AbbVie1" w:date="2025-05-10T12:53:00Z"/>
          <w:sz w:val="22"/>
          <w:szCs w:val="22"/>
          <w:lang w:val="lv-LV"/>
        </w:rPr>
      </w:pPr>
      <w:del w:id="7905" w:author="AbbVie1" w:date="2025-05-10T12:53:00Z">
        <w:r w:rsidRPr="00AE120B">
          <w:rPr>
            <w:sz w:val="22"/>
            <w:szCs w:val="22"/>
            <w:lang w:val="lv-LV"/>
          </w:rPr>
          <w:delText>Pacientus, kas atbilda slimības uzliesmojuma kritērijiem 12. nedēļā vai pēc tās, randomizēja atkārtotas 2,4 mg/kg indukcijas devas saņemšanai (maksimālā deva 160 mg) vai 0,6 mg/kg devas saņemšanai (maksimālā deva 40 mg), pēc kuras tie turpināja saņemt balstdevu atbilstoši sev nozīmētajai balstterapijas shēmai. </w:delText>
        </w:r>
      </w:del>
    </w:p>
    <w:p w14:paraId="208B406F" w14:textId="4B63B37B" w:rsidR="000041A8" w:rsidRPr="00AE120B" w:rsidRDefault="00000000" w:rsidP="000041A8">
      <w:pPr>
        <w:pStyle w:val="gtcbodytext"/>
        <w:spacing w:after="0" w:line="240" w:lineRule="auto"/>
        <w:rPr>
          <w:del w:id="7906" w:author="AbbVie1" w:date="2025-05-10T12:53:00Z"/>
          <w:i/>
          <w:iCs/>
          <w:sz w:val="22"/>
          <w:szCs w:val="22"/>
          <w:lang w:val="lv-LV"/>
        </w:rPr>
      </w:pPr>
      <w:del w:id="7907" w:author="AbbVie1" w:date="2025-05-10T12:53:00Z">
        <w:r w:rsidRPr="00AE120B">
          <w:rPr>
            <w:i/>
            <w:sz w:val="22"/>
            <w:szCs w:val="22"/>
            <w:lang w:val="lv-LV"/>
          </w:rPr>
          <w:delText>Efektivitātes rezultāti</w:delText>
        </w:r>
      </w:del>
    </w:p>
    <w:p w14:paraId="1933A58A" w14:textId="4AE96374" w:rsidR="000041A8" w:rsidRPr="00AE120B" w:rsidRDefault="000041A8" w:rsidP="000041A8">
      <w:pPr>
        <w:pStyle w:val="gtcbodytext"/>
        <w:spacing w:before="0" w:after="0" w:line="240" w:lineRule="auto"/>
        <w:rPr>
          <w:del w:id="7908" w:author="AbbVie1" w:date="2025-05-10T12:53:00Z"/>
          <w:i/>
          <w:iCs/>
          <w:sz w:val="22"/>
          <w:szCs w:val="22"/>
          <w:lang w:val="lv-LV"/>
        </w:rPr>
      </w:pPr>
    </w:p>
    <w:p w14:paraId="6D624FFC" w14:textId="6EDDF200" w:rsidR="000041A8" w:rsidRPr="00AE120B" w:rsidRDefault="00000000" w:rsidP="000041A8">
      <w:pPr>
        <w:rPr>
          <w:del w:id="7909" w:author="AbbVie1" w:date="2025-05-10T12:53:00Z"/>
          <w:sz w:val="22"/>
          <w:szCs w:val="22"/>
          <w:lang w:val="lv-LV"/>
        </w:rPr>
      </w:pPr>
      <w:del w:id="7910" w:author="AbbVie1" w:date="2025-05-10T12:53:00Z">
        <w:r w:rsidRPr="00AE120B">
          <w:rPr>
            <w:sz w:val="22"/>
            <w:szCs w:val="22"/>
            <w:lang w:val="lv-LV"/>
          </w:rPr>
          <w:delText>Pētījuma primārie mērķa kritēriji bija klīniskā remisija pēc DMI (definēta kā DMI ≤ 2 un neviens individuālais apakšrezultāts, kas būtu &gt; 1) 8. nedēļā un klīniskā remisija pēc pilnā Meijo indeksa (PMI) (definēta kā Meijo indekss ≤ 2 un neviens individuālais apakšrezultāts, kas būtu &gt; 1) 52. nedēļā pacientiem, kam 8. nedēļā bija klīniskā atbildes reakcija pēc DMI.</w:delText>
        </w:r>
      </w:del>
    </w:p>
    <w:p w14:paraId="6FA360DE" w14:textId="5399CF3A" w:rsidR="000041A8" w:rsidRPr="00AE120B" w:rsidRDefault="000041A8" w:rsidP="000041A8">
      <w:pPr>
        <w:rPr>
          <w:del w:id="7911" w:author="AbbVie1" w:date="2025-05-10T12:53:00Z"/>
          <w:sz w:val="22"/>
          <w:szCs w:val="22"/>
          <w:lang w:val="lv-LV"/>
        </w:rPr>
      </w:pPr>
    </w:p>
    <w:p w14:paraId="69C81B42" w14:textId="346132A0" w:rsidR="000041A8" w:rsidRPr="00AE120B" w:rsidRDefault="00000000" w:rsidP="000041A8">
      <w:pPr>
        <w:textAlignment w:val="baseline"/>
        <w:rPr>
          <w:del w:id="7912" w:author="AbbVie1" w:date="2025-05-10T12:53:00Z"/>
          <w:sz w:val="22"/>
          <w:szCs w:val="22"/>
          <w:lang w:val="lv-LV"/>
        </w:rPr>
      </w:pPr>
      <w:del w:id="7913" w:author="AbbVie1" w:date="2025-05-10T12:53:00Z">
        <w:r w:rsidRPr="00AE120B">
          <w:rPr>
            <w:sz w:val="22"/>
            <w:szCs w:val="22"/>
            <w:lang w:val="lv-LV"/>
          </w:rPr>
          <w:delText xml:space="preserve">8. nedēļas klīniskās remisijas rādītāji pēc DMI pacientiem katrā </w:delText>
        </w:r>
        <w:r w:rsidR="008A14FB" w:rsidRPr="00AE120B">
          <w:rPr>
            <w:sz w:val="22"/>
            <w:szCs w:val="22"/>
            <w:lang w:val="lv-LV"/>
          </w:rPr>
          <w:delText xml:space="preserve">no </w:delText>
        </w:r>
        <w:r w:rsidRPr="00AE120B">
          <w:rPr>
            <w:sz w:val="22"/>
            <w:szCs w:val="22"/>
            <w:lang w:val="lv-LV"/>
          </w:rPr>
          <w:delText>Humira dubultmaskētās indukcijas grupā</w:delText>
        </w:r>
        <w:r w:rsidR="008A14FB" w:rsidRPr="00AE120B">
          <w:rPr>
            <w:sz w:val="22"/>
            <w:szCs w:val="22"/>
            <w:lang w:val="lv-LV"/>
          </w:rPr>
          <w:delText>m</w:delText>
        </w:r>
        <w:r w:rsidRPr="00AE120B">
          <w:rPr>
            <w:sz w:val="22"/>
            <w:szCs w:val="22"/>
            <w:lang w:val="lv-LV"/>
          </w:rPr>
          <w:delText xml:space="preserve"> ir parādīti 31. tabulā. </w:delText>
        </w:r>
      </w:del>
    </w:p>
    <w:p w14:paraId="3CCAA17F" w14:textId="1FF374D6" w:rsidR="000041A8" w:rsidRPr="00AE120B" w:rsidRDefault="00000000" w:rsidP="008877B3">
      <w:pPr>
        <w:pStyle w:val="gtcbodytext"/>
        <w:keepNext/>
        <w:keepLines/>
        <w:widowControl w:val="0"/>
        <w:spacing w:after="0" w:line="240" w:lineRule="auto"/>
        <w:jc w:val="center"/>
        <w:rPr>
          <w:del w:id="7914" w:author="AbbVie1" w:date="2025-05-10T12:53:00Z"/>
          <w:b/>
          <w:sz w:val="22"/>
          <w:szCs w:val="22"/>
          <w:lang w:val="lv-LV"/>
        </w:rPr>
      </w:pPr>
      <w:del w:id="7915" w:author="AbbVie1" w:date="2025-05-10T12:53:00Z">
        <w:r w:rsidRPr="00AE120B">
          <w:rPr>
            <w:b/>
            <w:sz w:val="22"/>
            <w:szCs w:val="22"/>
            <w:lang w:val="lv-LV"/>
          </w:rPr>
          <w:lastRenderedPageBreak/>
          <w:delText xml:space="preserve">31. tabula. Klīniskā remisija pēc DMI 8. nedēļā </w:delText>
        </w:r>
      </w:del>
    </w:p>
    <w:tbl>
      <w:tblPr>
        <w:tblW w:w="4246" w:type="pct"/>
        <w:tblInd w:w="936" w:type="dxa"/>
        <w:tblLook w:val="04A0" w:firstRow="1" w:lastRow="0" w:firstColumn="1" w:lastColumn="0" w:noHBand="0" w:noVBand="1"/>
      </w:tblPr>
      <w:tblGrid>
        <w:gridCol w:w="1904"/>
        <w:gridCol w:w="2866"/>
        <w:gridCol w:w="2919"/>
      </w:tblGrid>
      <w:tr w:rsidR="006D30D4" w14:paraId="1A36533D" w14:textId="44134CD0" w:rsidTr="000041A8">
        <w:trPr>
          <w:del w:id="7916" w:author="AbbVie1" w:date="2025-05-10T12:53: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A25BE7" w14:textId="59D5EAB7" w:rsidR="000041A8" w:rsidRPr="00AE120B" w:rsidRDefault="000041A8" w:rsidP="008877B3">
            <w:pPr>
              <w:keepNext/>
              <w:keepLines/>
              <w:widowControl w:val="0"/>
              <w:rPr>
                <w:del w:id="7917" w:author="AbbVie1" w:date="2025-05-10T12:53:00Z"/>
                <w:sz w:val="22"/>
                <w:szCs w:val="22"/>
                <w:lang w:val="lv-LV"/>
              </w:rPr>
            </w:pPr>
            <w:bookmarkStart w:id="7918" w:name="_Hlk51699630"/>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AC93CC" w14:textId="1060F0AC" w:rsidR="000041A8" w:rsidRPr="00AE120B" w:rsidRDefault="00000000" w:rsidP="008877B3">
            <w:pPr>
              <w:pStyle w:val="paragraph0"/>
              <w:keepNext/>
              <w:keepLines/>
              <w:widowControl w:val="0"/>
              <w:spacing w:before="0" w:beforeAutospacing="0" w:after="0" w:afterAutospacing="0"/>
              <w:jc w:val="center"/>
              <w:textAlignment w:val="baseline"/>
              <w:rPr>
                <w:del w:id="7919" w:author="AbbVie1" w:date="2025-05-10T12:53:00Z"/>
                <w:b/>
                <w:bCs/>
                <w:sz w:val="22"/>
                <w:szCs w:val="22"/>
              </w:rPr>
            </w:pPr>
            <w:del w:id="7920" w:author="AbbVie1" w:date="2025-05-10T12:53:00Z">
              <w:r w:rsidRPr="00AE120B">
                <w:rPr>
                  <w:rStyle w:val="spellingerror"/>
                  <w:b/>
                  <w:sz w:val="22"/>
                  <w:szCs w:val="22"/>
                </w:rPr>
                <w:delText>Humira</w:delText>
              </w:r>
              <w:r w:rsidRPr="00AE120B">
                <w:rPr>
                  <w:rStyle w:val="spellingerror"/>
                  <w:b/>
                  <w:sz w:val="22"/>
                  <w:szCs w:val="22"/>
                  <w:vertAlign w:val="superscript"/>
                </w:rPr>
                <w:delText>a</w:delText>
              </w:r>
              <w:r w:rsidRPr="00AE120B">
                <w:rPr>
                  <w:rStyle w:val="eop"/>
                  <w:b/>
                  <w:sz w:val="22"/>
                  <w:szCs w:val="22"/>
                </w:rPr>
                <w:delText> </w:delText>
              </w:r>
            </w:del>
          </w:p>
          <w:p w14:paraId="2EAEBBA6" w14:textId="71BFED56" w:rsidR="000041A8" w:rsidRPr="00AE120B" w:rsidRDefault="00000000" w:rsidP="008877B3">
            <w:pPr>
              <w:keepNext/>
              <w:keepLines/>
              <w:widowControl w:val="0"/>
              <w:jc w:val="center"/>
              <w:rPr>
                <w:del w:id="7921" w:author="AbbVie1" w:date="2025-05-10T12:53:00Z"/>
                <w:rStyle w:val="eop"/>
                <w:b/>
                <w:bCs/>
                <w:sz w:val="22"/>
                <w:szCs w:val="22"/>
                <w:lang w:val="lv-LV" w:eastAsia="en-US"/>
              </w:rPr>
            </w:pPr>
            <w:del w:id="7922" w:author="AbbVie1" w:date="2025-05-10T12:53:00Z">
              <w:r w:rsidRPr="00AE120B">
                <w:rPr>
                  <w:rStyle w:val="normaltextrun"/>
                  <w:b/>
                  <w:sz w:val="22"/>
                  <w:szCs w:val="22"/>
                  <w:lang w:val="lv-LV"/>
                </w:rPr>
                <w:delText>Maksimāli 160 mg 0. nedēļā/placebo 1. nedēļā</w:delText>
              </w:r>
              <w:r w:rsidRPr="00AE120B">
                <w:rPr>
                  <w:rStyle w:val="eop"/>
                  <w:b/>
                  <w:sz w:val="22"/>
                  <w:szCs w:val="22"/>
                  <w:lang w:val="lv-LV"/>
                </w:rPr>
                <w:delText> </w:delText>
              </w:r>
            </w:del>
          </w:p>
          <w:p w14:paraId="00618E2C" w14:textId="1EDBDEDB" w:rsidR="000041A8" w:rsidRPr="00AE120B" w:rsidRDefault="00000000" w:rsidP="008877B3">
            <w:pPr>
              <w:keepNext/>
              <w:keepLines/>
              <w:widowControl w:val="0"/>
              <w:jc w:val="center"/>
              <w:rPr>
                <w:del w:id="7923" w:author="AbbVie1" w:date="2025-05-10T12:53:00Z"/>
                <w:sz w:val="22"/>
                <w:szCs w:val="22"/>
                <w:lang w:val="lv-LV"/>
              </w:rPr>
            </w:pPr>
            <w:del w:id="7924" w:author="AbbVie1" w:date="2025-05-10T12:53:00Z">
              <w:r w:rsidRPr="00AE120B">
                <w:rPr>
                  <w:rStyle w:val="eop"/>
                  <w:sz w:val="22"/>
                  <w:szCs w:val="22"/>
                  <w:lang w:val="lv-LV"/>
                </w:rPr>
                <w:delText>N = 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97F0AC" w14:textId="0E128C6C" w:rsidR="000041A8" w:rsidRPr="00AE120B" w:rsidRDefault="00000000" w:rsidP="008877B3">
            <w:pPr>
              <w:pStyle w:val="paragraph0"/>
              <w:keepNext/>
              <w:keepLines/>
              <w:widowControl w:val="0"/>
              <w:spacing w:before="0" w:beforeAutospacing="0" w:after="0" w:afterAutospacing="0"/>
              <w:jc w:val="center"/>
              <w:textAlignment w:val="baseline"/>
              <w:rPr>
                <w:del w:id="7925" w:author="AbbVie1" w:date="2025-05-10T12:53:00Z"/>
                <w:b/>
                <w:bCs/>
                <w:sz w:val="22"/>
                <w:szCs w:val="22"/>
              </w:rPr>
            </w:pPr>
            <w:del w:id="7926" w:author="AbbVie1" w:date="2025-05-10T12:53:00Z">
              <w:r w:rsidRPr="00AE120B">
                <w:rPr>
                  <w:rStyle w:val="spellingerror"/>
                  <w:b/>
                  <w:sz w:val="22"/>
                  <w:szCs w:val="22"/>
                </w:rPr>
                <w:delText>Humira</w:delText>
              </w:r>
              <w:r w:rsidRPr="00AE120B">
                <w:rPr>
                  <w:rStyle w:val="spellingerror"/>
                  <w:b/>
                  <w:sz w:val="22"/>
                  <w:szCs w:val="22"/>
                  <w:vertAlign w:val="superscript"/>
                </w:rPr>
                <w:delText>b</w:delText>
              </w:r>
              <w:r w:rsidRPr="00AE120B">
                <w:rPr>
                  <w:rStyle w:val="normaltextrun"/>
                  <w:b/>
                  <w:sz w:val="22"/>
                  <w:szCs w:val="22"/>
                  <w:vertAlign w:val="superscript"/>
                </w:rPr>
                <w:delText>, c</w:delText>
              </w:r>
              <w:r w:rsidRPr="00AE120B">
                <w:rPr>
                  <w:rStyle w:val="eop"/>
                  <w:b/>
                  <w:sz w:val="22"/>
                  <w:szCs w:val="22"/>
                </w:rPr>
                <w:delText> </w:delText>
              </w:r>
            </w:del>
          </w:p>
          <w:p w14:paraId="14F8C34A" w14:textId="28D15D6D" w:rsidR="000041A8" w:rsidRPr="00AE120B" w:rsidRDefault="00000000" w:rsidP="008877B3">
            <w:pPr>
              <w:keepNext/>
              <w:keepLines/>
              <w:widowControl w:val="0"/>
              <w:jc w:val="center"/>
              <w:rPr>
                <w:del w:id="7927" w:author="AbbVie1" w:date="2025-05-10T12:53:00Z"/>
                <w:rStyle w:val="eop"/>
                <w:b/>
                <w:bCs/>
                <w:sz w:val="22"/>
                <w:szCs w:val="22"/>
                <w:lang w:val="lv-LV" w:eastAsia="en-US"/>
              </w:rPr>
            </w:pPr>
            <w:del w:id="7928" w:author="AbbVie1" w:date="2025-05-10T12:53:00Z">
              <w:r w:rsidRPr="00AE120B">
                <w:rPr>
                  <w:rStyle w:val="normaltextrun"/>
                  <w:b/>
                  <w:sz w:val="22"/>
                  <w:szCs w:val="22"/>
                  <w:lang w:val="lv-LV"/>
                </w:rPr>
                <w:delText>Maksimāli 160 mg 0. nedēļā un 1. nedēļā</w:delText>
              </w:r>
              <w:r w:rsidRPr="00AE120B">
                <w:rPr>
                  <w:rStyle w:val="eop"/>
                  <w:b/>
                  <w:sz w:val="22"/>
                  <w:szCs w:val="22"/>
                  <w:lang w:val="lv-LV"/>
                </w:rPr>
                <w:delText> </w:delText>
              </w:r>
            </w:del>
          </w:p>
          <w:p w14:paraId="2668B6B7" w14:textId="4ABCB25C" w:rsidR="000041A8" w:rsidRPr="00AE120B" w:rsidRDefault="00000000" w:rsidP="008877B3">
            <w:pPr>
              <w:keepNext/>
              <w:keepLines/>
              <w:widowControl w:val="0"/>
              <w:jc w:val="center"/>
              <w:rPr>
                <w:del w:id="7929" w:author="AbbVie1" w:date="2025-05-10T12:53:00Z"/>
                <w:sz w:val="22"/>
                <w:szCs w:val="22"/>
                <w:lang w:val="lv-LV"/>
              </w:rPr>
            </w:pPr>
            <w:del w:id="7930" w:author="AbbVie1" w:date="2025-05-10T12:53:00Z">
              <w:r w:rsidRPr="00AE120B">
                <w:rPr>
                  <w:rStyle w:val="eop"/>
                  <w:sz w:val="22"/>
                  <w:szCs w:val="22"/>
                  <w:lang w:val="lv-LV"/>
                </w:rPr>
                <w:delText>N = 47</w:delText>
              </w:r>
            </w:del>
          </w:p>
        </w:tc>
      </w:tr>
      <w:tr w:rsidR="006D30D4" w14:paraId="65196383" w14:textId="1BADE2FD" w:rsidTr="000041A8">
        <w:trPr>
          <w:del w:id="7931" w:author="AbbVie1" w:date="2025-05-10T12:53: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240CF3" w14:textId="6ACFAA6E" w:rsidR="000041A8" w:rsidRPr="00AE120B" w:rsidRDefault="00000000" w:rsidP="008877B3">
            <w:pPr>
              <w:keepNext/>
              <w:keepLines/>
              <w:widowControl w:val="0"/>
              <w:rPr>
                <w:del w:id="7932" w:author="AbbVie1" w:date="2025-05-10T12:53:00Z"/>
                <w:sz w:val="22"/>
                <w:szCs w:val="22"/>
                <w:lang w:val="lv-LV"/>
              </w:rPr>
            </w:pPr>
            <w:del w:id="7933" w:author="AbbVie1" w:date="2025-05-10T12:53:00Z">
              <w:r w:rsidRPr="00AE120B">
                <w:rPr>
                  <w:sz w:val="22"/>
                  <w:szCs w:val="22"/>
                  <w:lang w:val="lv-LV"/>
                </w:rPr>
                <w:delText>Klīniskā remisija</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F118C2F" w14:textId="56CB7982" w:rsidR="000041A8" w:rsidRPr="00AE120B" w:rsidRDefault="00000000" w:rsidP="008877B3">
            <w:pPr>
              <w:keepNext/>
              <w:keepLines/>
              <w:widowControl w:val="0"/>
              <w:jc w:val="center"/>
              <w:rPr>
                <w:del w:id="7934" w:author="AbbVie1" w:date="2025-05-10T12:53:00Z"/>
                <w:sz w:val="22"/>
                <w:szCs w:val="22"/>
                <w:lang w:val="lv-LV"/>
              </w:rPr>
            </w:pPr>
            <w:del w:id="7935" w:author="AbbVie1" w:date="2025-05-10T12:53:00Z">
              <w:r w:rsidRPr="00AE120B">
                <w:rPr>
                  <w:sz w:val="22"/>
                  <w:szCs w:val="22"/>
                  <w:lang w:val="lv-LV"/>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F3BD2F8" w14:textId="66B72907" w:rsidR="000041A8" w:rsidRPr="00AE120B" w:rsidRDefault="00000000" w:rsidP="008877B3">
            <w:pPr>
              <w:keepNext/>
              <w:keepLines/>
              <w:widowControl w:val="0"/>
              <w:jc w:val="center"/>
              <w:rPr>
                <w:del w:id="7936" w:author="AbbVie1" w:date="2025-05-10T12:53:00Z"/>
                <w:sz w:val="22"/>
                <w:szCs w:val="22"/>
                <w:vertAlign w:val="superscript"/>
                <w:lang w:val="lv-LV"/>
              </w:rPr>
            </w:pPr>
            <w:del w:id="7937" w:author="AbbVie1" w:date="2025-05-10T12:53:00Z">
              <w:r w:rsidRPr="00AE120B">
                <w:rPr>
                  <w:sz w:val="22"/>
                  <w:szCs w:val="22"/>
                  <w:lang w:val="lv-LV"/>
                </w:rPr>
                <w:delText>28/47 (59,6%)</w:delText>
              </w:r>
            </w:del>
          </w:p>
        </w:tc>
      </w:tr>
      <w:tr w:rsidR="006D30D4" w14:paraId="4B87440D" w14:textId="37EDD5BF" w:rsidTr="000041A8">
        <w:trPr>
          <w:trHeight w:val="2517"/>
          <w:del w:id="7938" w:author="AbbVie1" w:date="2025-05-10T12:53: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A0B7654" w14:textId="1B34C8F1" w:rsidR="000041A8" w:rsidRPr="00AE120B" w:rsidRDefault="00000000" w:rsidP="008877B3">
            <w:pPr>
              <w:pStyle w:val="paragraph0"/>
              <w:keepNext/>
              <w:keepLines/>
              <w:widowControl w:val="0"/>
              <w:spacing w:before="0" w:beforeAutospacing="0" w:after="0" w:afterAutospacing="0"/>
              <w:textAlignment w:val="baseline"/>
              <w:rPr>
                <w:del w:id="7939" w:author="AbbVie1" w:date="2025-05-10T12:53:00Z"/>
                <w:sz w:val="22"/>
                <w:szCs w:val="22"/>
              </w:rPr>
            </w:pPr>
            <w:del w:id="7940" w:author="AbbVie1" w:date="2025-05-10T12:53:00Z">
              <w:r w:rsidRPr="00AE120B">
                <w:rPr>
                  <w:rStyle w:val="normaltextrun"/>
                  <w:sz w:val="22"/>
                  <w:szCs w:val="22"/>
                  <w:vertAlign w:val="superscript"/>
                </w:rPr>
                <w:delText>a</w:delText>
              </w:r>
              <w:r w:rsidRPr="00AE120B">
                <w:rPr>
                  <w:rStyle w:val="normaltextrun"/>
                  <w:sz w:val="22"/>
                  <w:szCs w:val="22"/>
                </w:rPr>
                <w:delText> Humira 2,4 mg/kg (maksimālā deva 160 mg) 0. nedēļā, placebo 1. nedēļā un 1,2 mg/kg (maksimālā deva 80 mg) 2. nedēļā.</w:delText>
              </w:r>
              <w:r w:rsidRPr="00AE120B">
                <w:rPr>
                  <w:rStyle w:val="eop"/>
                  <w:sz w:val="22"/>
                  <w:szCs w:val="22"/>
                </w:rPr>
                <w:delText> </w:delText>
              </w:r>
            </w:del>
          </w:p>
          <w:p w14:paraId="44C730E8" w14:textId="28291C05" w:rsidR="000041A8" w:rsidRPr="00AE120B" w:rsidRDefault="00000000" w:rsidP="008877B3">
            <w:pPr>
              <w:pStyle w:val="paragraph0"/>
              <w:keepNext/>
              <w:keepLines/>
              <w:widowControl w:val="0"/>
              <w:spacing w:before="0" w:beforeAutospacing="0" w:after="0" w:afterAutospacing="0"/>
              <w:textAlignment w:val="baseline"/>
              <w:rPr>
                <w:del w:id="7941" w:author="AbbVie1" w:date="2025-05-10T12:53:00Z"/>
                <w:sz w:val="22"/>
                <w:szCs w:val="22"/>
              </w:rPr>
            </w:pPr>
            <w:del w:id="7942" w:author="AbbVie1" w:date="2025-05-10T12:53:00Z">
              <w:r w:rsidRPr="00AE120B">
                <w:rPr>
                  <w:rStyle w:val="normaltextrun"/>
                  <w:sz w:val="22"/>
                  <w:szCs w:val="22"/>
                  <w:vertAlign w:val="superscript"/>
                </w:rPr>
                <w:delText>b</w:delText>
              </w:r>
              <w:r w:rsidRPr="00AE120B">
                <w:rPr>
                  <w:rStyle w:val="normaltextrun"/>
                  <w:sz w:val="22"/>
                  <w:szCs w:val="22"/>
                </w:rPr>
                <w:delText> Humira 2,4 mg/kg (maksimālā deva 160 mg) 0. un 1. nedēļā un 1,2 mg/kg (maksimālā deva 80 mg) 2. nedēļā.</w:delText>
              </w:r>
              <w:r w:rsidRPr="00AE120B">
                <w:rPr>
                  <w:rStyle w:val="eop"/>
                  <w:sz w:val="22"/>
                  <w:szCs w:val="22"/>
                </w:rPr>
                <w:delText> </w:delText>
              </w:r>
            </w:del>
          </w:p>
          <w:p w14:paraId="28AC1D8F" w14:textId="7B18FA23" w:rsidR="000041A8" w:rsidRPr="00AE120B" w:rsidRDefault="00000000" w:rsidP="008877B3">
            <w:pPr>
              <w:pStyle w:val="paragraph0"/>
              <w:keepNext/>
              <w:keepLines/>
              <w:widowControl w:val="0"/>
              <w:spacing w:before="0" w:beforeAutospacing="0" w:after="0" w:afterAutospacing="0"/>
              <w:textAlignment w:val="baseline"/>
              <w:rPr>
                <w:del w:id="7943" w:author="AbbVie1" w:date="2025-05-10T12:53:00Z"/>
                <w:sz w:val="22"/>
                <w:szCs w:val="22"/>
              </w:rPr>
            </w:pPr>
            <w:del w:id="7944" w:author="AbbVie1" w:date="2025-05-10T12:53:00Z">
              <w:r w:rsidRPr="00AE120B">
                <w:rPr>
                  <w:rStyle w:val="normaltextrun"/>
                  <w:sz w:val="22"/>
                  <w:szCs w:val="22"/>
                  <w:vertAlign w:val="superscript"/>
                </w:rPr>
                <w:delText>c</w:delText>
              </w:r>
              <w:r w:rsidRPr="00AE120B">
                <w:rPr>
                  <w:rStyle w:val="normaltextrun"/>
                  <w:sz w:val="22"/>
                  <w:szCs w:val="22"/>
                </w:rPr>
                <w:delText> Neietverot nemaskētu Humira 2,4 mg/kg (maksimālā deva 160 mg) indukcijas devu 0. un 1. nedēļā un 1,2 mg/kg devu (maksimālā deva 80 mg) 2. nedēļā.</w:delText>
              </w:r>
            </w:del>
          </w:p>
          <w:p w14:paraId="6DF6B24A" w14:textId="1ABF1D01" w:rsidR="000041A8" w:rsidRPr="00AE120B" w:rsidRDefault="00000000" w:rsidP="008877B3">
            <w:pPr>
              <w:pStyle w:val="paragraph0"/>
              <w:keepNext/>
              <w:keepLines/>
              <w:widowControl w:val="0"/>
              <w:spacing w:before="0" w:beforeAutospacing="0" w:after="0" w:afterAutospacing="0"/>
              <w:textAlignment w:val="baseline"/>
              <w:rPr>
                <w:del w:id="7945" w:author="AbbVie1" w:date="2025-05-10T12:53:00Z"/>
                <w:sz w:val="22"/>
                <w:szCs w:val="22"/>
              </w:rPr>
            </w:pPr>
            <w:del w:id="7946" w:author="AbbVie1" w:date="2025-05-10T12:53:00Z">
              <w:r w:rsidRPr="00AE120B">
                <w:rPr>
                  <w:rStyle w:val="normaltextrun"/>
                  <w:sz w:val="22"/>
                  <w:szCs w:val="22"/>
                </w:rPr>
                <w:delText>1. piezīme. Abas indukcijas grupas saņēma 0,6 mg/kg (maksimālā deva 40 mg) 4. un 6. nedēļā.</w:delText>
              </w:r>
              <w:r w:rsidRPr="00AE120B">
                <w:rPr>
                  <w:rStyle w:val="eop"/>
                  <w:sz w:val="22"/>
                  <w:szCs w:val="22"/>
                </w:rPr>
                <w:delText> </w:delText>
              </w:r>
            </w:del>
          </w:p>
          <w:p w14:paraId="2C22BBB1" w14:textId="5B6B216A" w:rsidR="000041A8" w:rsidRPr="00AE120B" w:rsidRDefault="00000000" w:rsidP="008877B3">
            <w:pPr>
              <w:pStyle w:val="paragraph0"/>
              <w:keepNext/>
              <w:keepLines/>
              <w:widowControl w:val="0"/>
              <w:spacing w:before="0" w:beforeAutospacing="0" w:after="0" w:afterAutospacing="0"/>
              <w:textAlignment w:val="baseline"/>
              <w:rPr>
                <w:del w:id="7947" w:author="AbbVie1" w:date="2025-05-10T12:53:00Z"/>
                <w:sz w:val="22"/>
                <w:szCs w:val="22"/>
              </w:rPr>
            </w:pPr>
            <w:del w:id="7948" w:author="AbbVie1" w:date="2025-05-10T12:53:00Z">
              <w:r w:rsidRPr="00AE120B">
                <w:rPr>
                  <w:rStyle w:val="normaltextrun"/>
                  <w:sz w:val="22"/>
                  <w:szCs w:val="22"/>
                </w:rPr>
                <w:delText>2. piezīme. Pacienti, kam 8. nedēļā nebija rādītāju, tika uzskatīti par mērķa kritēriju nesasniegušiem.</w:delText>
              </w:r>
              <w:r w:rsidRPr="00AE120B">
                <w:rPr>
                  <w:rStyle w:val="eop"/>
                  <w:sz w:val="22"/>
                  <w:szCs w:val="22"/>
                </w:rPr>
                <w:delText> </w:delText>
              </w:r>
            </w:del>
          </w:p>
        </w:tc>
      </w:tr>
      <w:bookmarkEnd w:id="7918"/>
    </w:tbl>
    <w:p w14:paraId="1F4A7CE4" w14:textId="379DAC4B" w:rsidR="000041A8" w:rsidRPr="007E142F" w:rsidRDefault="000041A8" w:rsidP="008877B3">
      <w:pPr>
        <w:keepNext/>
        <w:keepLines/>
        <w:widowControl w:val="0"/>
        <w:rPr>
          <w:del w:id="7949" w:author="AbbVie1" w:date="2025-05-10T12:53:00Z"/>
          <w:rStyle w:val="normaltextrun"/>
          <w:sz w:val="22"/>
          <w:szCs w:val="22"/>
          <w:shd w:val="clear" w:color="auto" w:fill="FFFFFF"/>
          <w:lang w:val="lv-LV"/>
        </w:rPr>
      </w:pPr>
    </w:p>
    <w:p w14:paraId="07A60C53" w14:textId="1F69D868" w:rsidR="004E276F" w:rsidRPr="007E142F" w:rsidRDefault="00000000" w:rsidP="000041A8">
      <w:pPr>
        <w:rPr>
          <w:del w:id="7950" w:author="AbbVie1" w:date="2025-05-10T12:53:00Z"/>
          <w:rStyle w:val="normaltextrun"/>
          <w:color w:val="000000"/>
          <w:sz w:val="22"/>
          <w:szCs w:val="22"/>
          <w:shd w:val="clear" w:color="auto" w:fill="FFFFFF"/>
          <w:lang w:val="lv-LV"/>
        </w:rPr>
      </w:pPr>
      <w:del w:id="7951" w:author="AbbVie1" w:date="2025-05-10T12:53:00Z">
        <w:r w:rsidRPr="008877B3">
          <w:rPr>
            <w:rStyle w:val="normaltextrun"/>
            <w:color w:val="000000"/>
            <w:sz w:val="22"/>
            <w:szCs w:val="22"/>
            <w:shd w:val="clear" w:color="auto" w:fill="FFFFFF"/>
            <w:lang w:val="lv-LV"/>
          </w:rPr>
          <w:delText>Pacientiem, kuri saņēma dubultmaskētu Humira 40 mg kā maksimālo balstdevu </w:delText>
        </w:r>
        <w:r w:rsidRPr="008877B3">
          <w:rPr>
            <w:rStyle w:val="spellingerror"/>
            <w:color w:val="000000"/>
            <w:sz w:val="22"/>
            <w:szCs w:val="22"/>
            <w:shd w:val="clear" w:color="auto" w:fill="FFFFFF"/>
            <w:lang w:val="lv-LV"/>
          </w:rPr>
          <w:delText>katru otro nedēļu</w:delText>
        </w:r>
        <w:r w:rsidRPr="008877B3">
          <w:rPr>
            <w:rStyle w:val="normaltextrun"/>
            <w:color w:val="000000"/>
            <w:sz w:val="22"/>
            <w:szCs w:val="22"/>
            <w:shd w:val="clear" w:color="auto" w:fill="FFFFFF"/>
            <w:lang w:val="lv-LV"/>
          </w:rPr>
          <w:delText> (0,6 mg/kg) un 40 mg kā maksimālo balstdevu </w:delText>
        </w:r>
        <w:r w:rsidRPr="008877B3">
          <w:rPr>
            <w:rStyle w:val="spellingerror"/>
            <w:color w:val="000000"/>
            <w:sz w:val="22"/>
            <w:szCs w:val="22"/>
            <w:shd w:val="clear" w:color="auto" w:fill="FFFFFF"/>
            <w:lang w:val="lv-LV"/>
          </w:rPr>
          <w:delText>katru nedēļu</w:delText>
        </w:r>
        <w:r w:rsidRPr="008877B3">
          <w:rPr>
            <w:rStyle w:val="normaltextrun"/>
            <w:color w:val="000000"/>
            <w:sz w:val="22"/>
            <w:szCs w:val="22"/>
            <w:shd w:val="clear" w:color="auto" w:fill="FFFFFF"/>
            <w:lang w:val="lv-LV"/>
          </w:rPr>
          <w:delText> (0,6 mg/kg) (</w:delText>
        </w:r>
        <w:r w:rsidR="0095016D">
          <w:rPr>
            <w:rStyle w:val="normaltextrun"/>
            <w:color w:val="000000"/>
            <w:sz w:val="22"/>
            <w:szCs w:val="22"/>
            <w:shd w:val="clear" w:color="auto" w:fill="FFFFFF"/>
            <w:lang w:val="lv-LV"/>
          </w:rPr>
          <w:delText>32</w:delText>
        </w:r>
        <w:r w:rsidRPr="008877B3">
          <w:rPr>
            <w:rStyle w:val="normaltextrun"/>
            <w:color w:val="000000"/>
            <w:sz w:val="22"/>
            <w:szCs w:val="22"/>
            <w:shd w:val="clear" w:color="auto" w:fill="FFFFFF"/>
            <w:lang w:val="lv-LV"/>
          </w:rPr>
          <w:delText xml:space="preserve">. tabula), 52. nedēļā tika vērtēta: klīniskā remisija pēc PMI - pacientiem ar atbildes reakciju 8. nedēļā, klīniskā atbilde pēc PMI (definēta kā Meijo indeksa samazinājums par ≥ 3 punktiem un ≥ 30% salīdzinājumā ar sākumstāvokli) – pacientiem ar atbildes reakciju 8. nedēļā, gļotādas sadzīšana (definēta kā Meijo endoskopijas </w:delText>
        </w:r>
        <w:r w:rsidR="00FB176A">
          <w:rPr>
            <w:rStyle w:val="normaltextrun"/>
            <w:color w:val="000000"/>
            <w:sz w:val="22"/>
            <w:szCs w:val="22"/>
            <w:shd w:val="clear" w:color="auto" w:fill="FFFFFF"/>
            <w:lang w:val="lv-LV"/>
          </w:rPr>
          <w:delText>apakš</w:delText>
        </w:r>
        <w:r w:rsidRPr="008877B3">
          <w:rPr>
            <w:rStyle w:val="normaltextrun"/>
            <w:color w:val="000000"/>
            <w:sz w:val="22"/>
            <w:szCs w:val="22"/>
            <w:shd w:val="clear" w:color="auto" w:fill="FFFFFF"/>
            <w:lang w:val="lv-LV"/>
          </w:rPr>
          <w:delText>rezultāts ≤ 1) – pacientiem ar atbildes reakciju 8. nedēļā, klīniskā remisija pēc PMI – pacientiem ar remisiju 8. nedēļā, kā arī pacientiem ar atbildes reakciju 8. nedēļā tika vērtēts to pacientu procentuālais īpatsvars ar remisiju pēc PMI, nelietojot kortikosteroīdus.</w:delText>
        </w:r>
      </w:del>
    </w:p>
    <w:p w14:paraId="0833894C" w14:textId="3A9FDE42" w:rsidR="00AD1A22" w:rsidRPr="00AE120B" w:rsidRDefault="00AD1A22" w:rsidP="000041A8">
      <w:pPr>
        <w:rPr>
          <w:del w:id="7952" w:author="AbbVie1" w:date="2025-05-10T12:53:00Z"/>
          <w:sz w:val="22"/>
          <w:szCs w:val="22"/>
          <w:lang w:val="lv-LV"/>
        </w:rPr>
      </w:pPr>
    </w:p>
    <w:p w14:paraId="3C26E47A" w14:textId="01138FAF" w:rsidR="000041A8" w:rsidRPr="00AE120B" w:rsidRDefault="00000000" w:rsidP="000041A8">
      <w:pPr>
        <w:jc w:val="center"/>
        <w:textAlignment w:val="baseline"/>
        <w:rPr>
          <w:del w:id="7953" w:author="AbbVie1" w:date="2025-05-10T12:53:00Z"/>
          <w:b/>
          <w:sz w:val="22"/>
          <w:szCs w:val="22"/>
          <w:lang w:val="lv-LV"/>
        </w:rPr>
      </w:pPr>
      <w:del w:id="7954" w:author="AbbVie1" w:date="2025-05-10T12:53:00Z">
        <w:r w:rsidRPr="00AE120B">
          <w:rPr>
            <w:b/>
            <w:sz w:val="22"/>
            <w:szCs w:val="22"/>
            <w:lang w:val="lv-LV"/>
          </w:rPr>
          <w:delText>32. tabula. Efektivitātes rezultāti 52. nedēļā </w:delText>
        </w:r>
      </w:del>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6D30D4" w14:paraId="627B277C" w14:textId="204D2FC4" w:rsidTr="000041A8">
        <w:trPr>
          <w:trHeight w:val="912"/>
          <w:jc w:val="center"/>
          <w:del w:id="7955" w:author="AbbVie1" w:date="2025-05-10T12:53:00Z"/>
        </w:trPr>
        <w:tc>
          <w:tcPr>
            <w:tcW w:w="2526" w:type="dxa"/>
            <w:tcBorders>
              <w:top w:val="single" w:sz="6" w:space="0" w:color="auto"/>
              <w:left w:val="single" w:sz="6" w:space="0" w:color="auto"/>
              <w:bottom w:val="single" w:sz="6" w:space="0" w:color="auto"/>
              <w:right w:val="single" w:sz="6" w:space="0" w:color="auto"/>
            </w:tcBorders>
            <w:hideMark/>
          </w:tcPr>
          <w:p w14:paraId="3B17FB2E" w14:textId="667BCCCB" w:rsidR="000041A8" w:rsidRPr="00AE120B" w:rsidRDefault="000041A8" w:rsidP="000041A8">
            <w:pPr>
              <w:textAlignment w:val="baseline"/>
              <w:rPr>
                <w:del w:id="7956" w:author="AbbVie1" w:date="2025-05-10T12:53:00Z"/>
                <w:sz w:val="22"/>
                <w:szCs w:val="22"/>
                <w:lang w:val="lv-LV"/>
              </w:rPr>
            </w:pPr>
            <w:bookmarkStart w:id="7957" w:name="_Hlk51693203"/>
          </w:p>
        </w:tc>
        <w:tc>
          <w:tcPr>
            <w:tcW w:w="2409" w:type="dxa"/>
            <w:tcBorders>
              <w:top w:val="single" w:sz="6" w:space="0" w:color="auto"/>
              <w:left w:val="nil"/>
              <w:bottom w:val="single" w:sz="6" w:space="0" w:color="auto"/>
              <w:right w:val="single" w:sz="6" w:space="0" w:color="auto"/>
            </w:tcBorders>
            <w:vAlign w:val="center"/>
            <w:hideMark/>
          </w:tcPr>
          <w:p w14:paraId="220BEBE7" w14:textId="165CB11C" w:rsidR="000041A8" w:rsidRPr="00AE120B" w:rsidRDefault="00000000" w:rsidP="000041A8">
            <w:pPr>
              <w:jc w:val="center"/>
              <w:textAlignment w:val="baseline"/>
              <w:rPr>
                <w:del w:id="7958" w:author="AbbVie1" w:date="2025-05-10T12:53:00Z"/>
                <w:sz w:val="22"/>
                <w:szCs w:val="22"/>
                <w:lang w:val="lv-LV"/>
              </w:rPr>
            </w:pPr>
            <w:del w:id="7959" w:author="AbbVie1" w:date="2025-05-10T12:53:00Z">
              <w:r w:rsidRPr="00AE120B">
                <w:rPr>
                  <w:b/>
                  <w:sz w:val="22"/>
                  <w:szCs w:val="22"/>
                  <w:lang w:val="lv-LV"/>
                </w:rPr>
                <w:delText>Humira</w:delText>
              </w:r>
              <w:r w:rsidRPr="00AE120B">
                <w:rPr>
                  <w:b/>
                  <w:sz w:val="22"/>
                  <w:szCs w:val="22"/>
                  <w:vertAlign w:val="superscript"/>
                  <w:lang w:val="lv-LV"/>
                </w:rPr>
                <w:delText>a</w:delText>
              </w:r>
              <w:r w:rsidRPr="00AE120B">
                <w:rPr>
                  <w:b/>
                  <w:sz w:val="22"/>
                  <w:szCs w:val="22"/>
                  <w:lang w:val="lv-LV"/>
                </w:rPr>
                <w:delText> </w:delText>
              </w:r>
              <w:r w:rsidRPr="00AE120B">
                <w:rPr>
                  <w:sz w:val="22"/>
                  <w:szCs w:val="22"/>
                  <w:lang w:val="lv-LV"/>
                </w:rPr>
                <w:delText> </w:delText>
              </w:r>
            </w:del>
          </w:p>
          <w:p w14:paraId="3E65CEBD" w14:textId="05232342" w:rsidR="000041A8" w:rsidRPr="00AE120B" w:rsidRDefault="00000000" w:rsidP="000041A8">
            <w:pPr>
              <w:jc w:val="center"/>
              <w:textAlignment w:val="baseline"/>
              <w:rPr>
                <w:del w:id="7960" w:author="AbbVie1" w:date="2025-05-10T12:53:00Z"/>
                <w:sz w:val="22"/>
                <w:szCs w:val="22"/>
                <w:lang w:val="lv-LV"/>
              </w:rPr>
            </w:pPr>
            <w:del w:id="7961" w:author="AbbVie1" w:date="2025-05-10T12:53:00Z">
              <w:r w:rsidRPr="00AE120B">
                <w:rPr>
                  <w:b/>
                  <w:sz w:val="22"/>
                  <w:szCs w:val="22"/>
                  <w:lang w:val="lv-LV"/>
                </w:rPr>
                <w:delText>Maksimāli 40 mg k</w:delText>
              </w:r>
              <w:r w:rsidR="00A770A5" w:rsidRPr="00AE120B">
                <w:rPr>
                  <w:b/>
                  <w:sz w:val="22"/>
                  <w:szCs w:val="22"/>
                  <w:lang w:val="lv-LV"/>
                </w:rPr>
                <w:delText xml:space="preserve">atru </w:delText>
              </w:r>
              <w:r w:rsidRPr="00AE120B">
                <w:rPr>
                  <w:b/>
                  <w:sz w:val="22"/>
                  <w:szCs w:val="22"/>
                  <w:lang w:val="lv-LV"/>
                </w:rPr>
                <w:delText>o</w:delText>
              </w:r>
              <w:r w:rsidR="00A770A5" w:rsidRPr="00AE120B">
                <w:rPr>
                  <w:b/>
                  <w:sz w:val="22"/>
                  <w:szCs w:val="22"/>
                  <w:lang w:val="lv-LV"/>
                </w:rPr>
                <w:delText xml:space="preserve">tro </w:delText>
              </w:r>
              <w:r w:rsidRPr="00AE120B">
                <w:rPr>
                  <w:b/>
                  <w:sz w:val="22"/>
                  <w:szCs w:val="22"/>
                  <w:lang w:val="lv-LV"/>
                </w:rPr>
                <w:delText>n</w:delText>
              </w:r>
              <w:r w:rsidR="00A770A5" w:rsidRPr="00AE120B">
                <w:rPr>
                  <w:b/>
                  <w:sz w:val="22"/>
                  <w:szCs w:val="22"/>
                  <w:lang w:val="lv-LV"/>
                </w:rPr>
                <w:delText>edēļu</w:delText>
              </w:r>
              <w:r w:rsidRPr="00AE120B">
                <w:rPr>
                  <w:sz w:val="22"/>
                  <w:szCs w:val="22"/>
                  <w:lang w:val="lv-LV"/>
                </w:rPr>
                <w:delText> </w:delText>
              </w:r>
            </w:del>
          </w:p>
          <w:p w14:paraId="62B90FFC" w14:textId="652A32CA" w:rsidR="000041A8" w:rsidRPr="00AE120B" w:rsidRDefault="00000000" w:rsidP="000041A8">
            <w:pPr>
              <w:jc w:val="center"/>
              <w:textAlignment w:val="baseline"/>
              <w:rPr>
                <w:del w:id="7962" w:author="AbbVie1" w:date="2025-05-10T12:53:00Z"/>
                <w:sz w:val="22"/>
                <w:szCs w:val="22"/>
                <w:lang w:val="lv-LV"/>
              </w:rPr>
            </w:pPr>
            <w:del w:id="7963" w:author="AbbVie1" w:date="2025-05-10T12:53:00Z">
              <w:r w:rsidRPr="00AE120B">
                <w:rPr>
                  <w:sz w:val="22"/>
                  <w:szCs w:val="22"/>
                  <w:lang w:val="lv-LV"/>
                </w:rPr>
                <w:delText>N = 31</w:delText>
              </w:r>
            </w:del>
          </w:p>
        </w:tc>
        <w:tc>
          <w:tcPr>
            <w:tcW w:w="2633" w:type="dxa"/>
            <w:tcBorders>
              <w:top w:val="single" w:sz="6" w:space="0" w:color="auto"/>
              <w:left w:val="nil"/>
              <w:bottom w:val="single" w:sz="6" w:space="0" w:color="auto"/>
              <w:right w:val="single" w:sz="6" w:space="0" w:color="auto"/>
            </w:tcBorders>
            <w:vAlign w:val="center"/>
            <w:hideMark/>
          </w:tcPr>
          <w:p w14:paraId="70A722E4" w14:textId="23768D12" w:rsidR="000041A8" w:rsidRPr="00AE120B" w:rsidRDefault="00000000" w:rsidP="000041A8">
            <w:pPr>
              <w:jc w:val="center"/>
              <w:textAlignment w:val="baseline"/>
              <w:rPr>
                <w:del w:id="7964" w:author="AbbVie1" w:date="2025-05-10T12:53:00Z"/>
                <w:sz w:val="22"/>
                <w:szCs w:val="22"/>
                <w:lang w:val="lv-LV"/>
              </w:rPr>
            </w:pPr>
            <w:del w:id="7965" w:author="AbbVie1" w:date="2025-05-10T12:53:00Z">
              <w:r w:rsidRPr="00AE120B">
                <w:rPr>
                  <w:b/>
                  <w:sz w:val="22"/>
                  <w:szCs w:val="22"/>
                  <w:lang w:val="lv-LV"/>
                </w:rPr>
                <w:delText>Humira</w:delText>
              </w:r>
              <w:r w:rsidRPr="00AE120B">
                <w:rPr>
                  <w:b/>
                  <w:sz w:val="22"/>
                  <w:szCs w:val="22"/>
                  <w:vertAlign w:val="superscript"/>
                  <w:lang w:val="lv-LV"/>
                </w:rPr>
                <w:delText>b</w:delText>
              </w:r>
              <w:r w:rsidRPr="00AE120B">
                <w:rPr>
                  <w:b/>
                  <w:sz w:val="22"/>
                  <w:szCs w:val="22"/>
                  <w:lang w:val="lv-LV"/>
                </w:rPr>
                <w:delText> </w:delText>
              </w:r>
              <w:r w:rsidRPr="00AE120B">
                <w:rPr>
                  <w:sz w:val="22"/>
                  <w:szCs w:val="22"/>
                  <w:lang w:val="lv-LV"/>
                </w:rPr>
                <w:delText> </w:delText>
              </w:r>
            </w:del>
          </w:p>
          <w:p w14:paraId="56F277B1" w14:textId="103033AA" w:rsidR="000041A8" w:rsidRPr="00AE120B" w:rsidRDefault="00000000" w:rsidP="000041A8">
            <w:pPr>
              <w:jc w:val="center"/>
              <w:textAlignment w:val="baseline"/>
              <w:rPr>
                <w:del w:id="7966" w:author="AbbVie1" w:date="2025-05-10T12:53:00Z"/>
                <w:sz w:val="22"/>
                <w:szCs w:val="22"/>
                <w:lang w:val="lv-LV"/>
              </w:rPr>
            </w:pPr>
            <w:del w:id="7967" w:author="AbbVie1" w:date="2025-05-10T12:53:00Z">
              <w:r w:rsidRPr="00AE120B">
                <w:rPr>
                  <w:b/>
                  <w:sz w:val="22"/>
                  <w:szCs w:val="22"/>
                  <w:lang w:val="lv-LV"/>
                </w:rPr>
                <w:delText>Maksimāli 40 mg k</w:delText>
              </w:r>
              <w:r w:rsidR="00A770A5" w:rsidRPr="00AE120B">
                <w:rPr>
                  <w:b/>
                  <w:sz w:val="22"/>
                  <w:szCs w:val="22"/>
                  <w:lang w:val="lv-LV"/>
                </w:rPr>
                <w:delText xml:space="preserve">atru </w:delText>
              </w:r>
              <w:r w:rsidRPr="00AE120B">
                <w:rPr>
                  <w:b/>
                  <w:sz w:val="22"/>
                  <w:szCs w:val="22"/>
                  <w:lang w:val="lv-LV"/>
                </w:rPr>
                <w:delText>n</w:delText>
              </w:r>
              <w:r w:rsidR="00A770A5" w:rsidRPr="00AE120B">
                <w:rPr>
                  <w:b/>
                  <w:sz w:val="22"/>
                  <w:szCs w:val="22"/>
                  <w:lang w:val="lv-LV"/>
                </w:rPr>
                <w:delText>edēļu</w:delText>
              </w:r>
              <w:r w:rsidRPr="00AE120B">
                <w:rPr>
                  <w:sz w:val="22"/>
                  <w:szCs w:val="22"/>
                  <w:lang w:val="lv-LV"/>
                </w:rPr>
                <w:delText> </w:delText>
              </w:r>
            </w:del>
          </w:p>
          <w:p w14:paraId="2EE6ACAD" w14:textId="7B26F335" w:rsidR="000041A8" w:rsidRPr="00AE120B" w:rsidRDefault="00000000" w:rsidP="000041A8">
            <w:pPr>
              <w:jc w:val="center"/>
              <w:textAlignment w:val="baseline"/>
              <w:rPr>
                <w:del w:id="7968" w:author="AbbVie1" w:date="2025-05-10T12:53:00Z"/>
                <w:sz w:val="22"/>
                <w:szCs w:val="22"/>
                <w:lang w:val="lv-LV"/>
              </w:rPr>
            </w:pPr>
            <w:del w:id="7969" w:author="AbbVie1" w:date="2025-05-10T12:53:00Z">
              <w:r w:rsidRPr="00AE120B">
                <w:rPr>
                  <w:sz w:val="22"/>
                  <w:szCs w:val="22"/>
                  <w:lang w:val="lv-LV"/>
                </w:rPr>
                <w:delText>N = 31</w:delText>
              </w:r>
            </w:del>
          </w:p>
        </w:tc>
      </w:tr>
      <w:tr w:rsidR="006D30D4" w14:paraId="66B92D83" w14:textId="442C4F14" w:rsidTr="000041A8">
        <w:trPr>
          <w:trHeight w:val="570"/>
          <w:jc w:val="center"/>
          <w:del w:id="7970" w:author="AbbVie1" w:date="2025-05-10T12:53:00Z"/>
        </w:trPr>
        <w:tc>
          <w:tcPr>
            <w:tcW w:w="2526" w:type="dxa"/>
            <w:tcBorders>
              <w:top w:val="nil"/>
              <w:left w:val="single" w:sz="6" w:space="0" w:color="auto"/>
              <w:bottom w:val="single" w:sz="6" w:space="0" w:color="auto"/>
              <w:right w:val="single" w:sz="6" w:space="0" w:color="auto"/>
            </w:tcBorders>
            <w:vAlign w:val="center"/>
            <w:hideMark/>
          </w:tcPr>
          <w:p w14:paraId="29A6BA8E" w14:textId="258A264B" w:rsidR="000041A8" w:rsidRPr="00AE120B" w:rsidRDefault="00000000" w:rsidP="000041A8">
            <w:pPr>
              <w:textAlignment w:val="baseline"/>
              <w:rPr>
                <w:del w:id="7971" w:author="AbbVie1" w:date="2025-05-10T12:53:00Z"/>
                <w:sz w:val="22"/>
                <w:szCs w:val="22"/>
                <w:lang w:val="lv-LV"/>
              </w:rPr>
            </w:pPr>
            <w:del w:id="7972" w:author="AbbVie1" w:date="2025-05-10T12:53:00Z">
              <w:r w:rsidRPr="00AE120B">
                <w:rPr>
                  <w:sz w:val="22"/>
                  <w:szCs w:val="22"/>
                  <w:lang w:val="lv-LV"/>
                </w:rPr>
                <w:delText>Klīniskā remisija pacientiem ar atbildes reakciju pēc DMI 8. nedēļā </w:delText>
              </w:r>
            </w:del>
          </w:p>
        </w:tc>
        <w:tc>
          <w:tcPr>
            <w:tcW w:w="2409" w:type="dxa"/>
            <w:tcBorders>
              <w:top w:val="nil"/>
              <w:left w:val="nil"/>
              <w:bottom w:val="single" w:sz="6" w:space="0" w:color="auto"/>
              <w:right w:val="single" w:sz="6" w:space="0" w:color="auto"/>
            </w:tcBorders>
            <w:vAlign w:val="center"/>
            <w:hideMark/>
          </w:tcPr>
          <w:p w14:paraId="7C4FB2BF" w14:textId="54A1329E" w:rsidR="000041A8" w:rsidRPr="00AE120B" w:rsidRDefault="00000000" w:rsidP="000041A8">
            <w:pPr>
              <w:jc w:val="center"/>
              <w:textAlignment w:val="baseline"/>
              <w:rPr>
                <w:del w:id="7973" w:author="AbbVie1" w:date="2025-05-10T12:53:00Z"/>
                <w:sz w:val="22"/>
                <w:szCs w:val="22"/>
                <w:lang w:val="lv-LV"/>
              </w:rPr>
            </w:pPr>
            <w:del w:id="7974" w:author="AbbVie1" w:date="2025-05-10T12:53:00Z">
              <w:r w:rsidRPr="00AE120B">
                <w:rPr>
                  <w:sz w:val="22"/>
                  <w:szCs w:val="22"/>
                  <w:lang w:val="lv-LV"/>
                </w:rPr>
                <w:delText>9/31 (29,0%) </w:delText>
              </w:r>
            </w:del>
          </w:p>
        </w:tc>
        <w:tc>
          <w:tcPr>
            <w:tcW w:w="2633" w:type="dxa"/>
            <w:tcBorders>
              <w:top w:val="nil"/>
              <w:left w:val="nil"/>
              <w:bottom w:val="single" w:sz="6" w:space="0" w:color="auto"/>
              <w:right w:val="single" w:sz="6" w:space="0" w:color="auto"/>
            </w:tcBorders>
            <w:vAlign w:val="center"/>
            <w:hideMark/>
          </w:tcPr>
          <w:p w14:paraId="18894F70" w14:textId="2504CCAA" w:rsidR="000041A8" w:rsidRPr="00AE120B" w:rsidRDefault="00000000" w:rsidP="000041A8">
            <w:pPr>
              <w:jc w:val="center"/>
              <w:textAlignment w:val="baseline"/>
              <w:rPr>
                <w:del w:id="7975" w:author="AbbVie1" w:date="2025-05-10T12:53:00Z"/>
                <w:sz w:val="22"/>
                <w:szCs w:val="22"/>
                <w:lang w:val="lv-LV"/>
              </w:rPr>
            </w:pPr>
            <w:del w:id="7976" w:author="AbbVie1" w:date="2025-05-10T12:53:00Z">
              <w:r w:rsidRPr="00AE120B">
                <w:rPr>
                  <w:sz w:val="22"/>
                  <w:szCs w:val="22"/>
                  <w:lang w:val="lv-LV"/>
                </w:rPr>
                <w:delText>14/31 (45,2%)</w:delText>
              </w:r>
            </w:del>
          </w:p>
        </w:tc>
      </w:tr>
      <w:tr w:rsidR="006D30D4" w14:paraId="57EB33DE" w14:textId="2D25F4CC" w:rsidTr="000041A8">
        <w:trPr>
          <w:trHeight w:val="555"/>
          <w:jc w:val="center"/>
          <w:del w:id="7977" w:author="AbbVie1" w:date="2025-05-10T12:53:00Z"/>
        </w:trPr>
        <w:tc>
          <w:tcPr>
            <w:tcW w:w="2526" w:type="dxa"/>
            <w:tcBorders>
              <w:top w:val="nil"/>
              <w:left w:val="single" w:sz="6" w:space="0" w:color="auto"/>
              <w:bottom w:val="single" w:sz="6" w:space="0" w:color="auto"/>
              <w:right w:val="single" w:sz="6" w:space="0" w:color="auto"/>
            </w:tcBorders>
            <w:vAlign w:val="center"/>
            <w:hideMark/>
          </w:tcPr>
          <w:p w14:paraId="6913F2C6" w14:textId="77E39C74" w:rsidR="000041A8" w:rsidRPr="00AE120B" w:rsidRDefault="00000000" w:rsidP="000041A8">
            <w:pPr>
              <w:textAlignment w:val="baseline"/>
              <w:rPr>
                <w:del w:id="7978" w:author="AbbVie1" w:date="2025-05-10T12:53:00Z"/>
                <w:sz w:val="22"/>
                <w:szCs w:val="22"/>
                <w:lang w:val="lv-LV"/>
              </w:rPr>
            </w:pPr>
            <w:del w:id="7979" w:author="AbbVie1" w:date="2025-05-10T12:53:00Z">
              <w:r w:rsidRPr="00AE120B">
                <w:rPr>
                  <w:sz w:val="22"/>
                  <w:szCs w:val="22"/>
                  <w:lang w:val="lv-LV"/>
                </w:rPr>
                <w:delText>Klīniskā atbildes reakcija pacientiem ar atbildes reakciju pēc DMI 8. nedēļā </w:delText>
              </w:r>
            </w:del>
          </w:p>
        </w:tc>
        <w:tc>
          <w:tcPr>
            <w:tcW w:w="2409" w:type="dxa"/>
            <w:tcBorders>
              <w:top w:val="nil"/>
              <w:left w:val="nil"/>
              <w:bottom w:val="single" w:sz="6" w:space="0" w:color="auto"/>
              <w:right w:val="single" w:sz="6" w:space="0" w:color="auto"/>
            </w:tcBorders>
            <w:vAlign w:val="center"/>
            <w:hideMark/>
          </w:tcPr>
          <w:p w14:paraId="3D557D42" w14:textId="0477BB6A" w:rsidR="000041A8" w:rsidRPr="00AE120B" w:rsidRDefault="00000000" w:rsidP="000041A8">
            <w:pPr>
              <w:jc w:val="center"/>
              <w:textAlignment w:val="baseline"/>
              <w:rPr>
                <w:del w:id="7980" w:author="AbbVie1" w:date="2025-05-10T12:53:00Z"/>
                <w:sz w:val="22"/>
                <w:szCs w:val="22"/>
                <w:lang w:val="lv-LV"/>
              </w:rPr>
            </w:pPr>
            <w:del w:id="7981" w:author="AbbVie1" w:date="2025-05-10T12:53:00Z">
              <w:r w:rsidRPr="00AE120B">
                <w:rPr>
                  <w:sz w:val="22"/>
                  <w:szCs w:val="22"/>
                  <w:lang w:val="lv-LV"/>
                </w:rPr>
                <w:delText>19/31 (61,3%) </w:delText>
              </w:r>
            </w:del>
          </w:p>
        </w:tc>
        <w:tc>
          <w:tcPr>
            <w:tcW w:w="2633" w:type="dxa"/>
            <w:tcBorders>
              <w:top w:val="nil"/>
              <w:left w:val="nil"/>
              <w:bottom w:val="single" w:sz="6" w:space="0" w:color="auto"/>
              <w:right w:val="single" w:sz="6" w:space="0" w:color="auto"/>
            </w:tcBorders>
            <w:vAlign w:val="center"/>
            <w:hideMark/>
          </w:tcPr>
          <w:p w14:paraId="13B312F6" w14:textId="1DBB151E" w:rsidR="000041A8" w:rsidRPr="00AE120B" w:rsidRDefault="00000000" w:rsidP="000041A8">
            <w:pPr>
              <w:jc w:val="center"/>
              <w:textAlignment w:val="baseline"/>
              <w:rPr>
                <w:del w:id="7982" w:author="AbbVie1" w:date="2025-05-10T12:53:00Z"/>
                <w:sz w:val="22"/>
                <w:szCs w:val="22"/>
                <w:lang w:val="lv-LV"/>
              </w:rPr>
            </w:pPr>
            <w:del w:id="7983" w:author="AbbVie1" w:date="2025-05-10T12:53:00Z">
              <w:r w:rsidRPr="00AE120B">
                <w:rPr>
                  <w:sz w:val="22"/>
                  <w:szCs w:val="22"/>
                  <w:lang w:val="lv-LV"/>
                </w:rPr>
                <w:delText>21/31 (67,7%) </w:delText>
              </w:r>
            </w:del>
          </w:p>
        </w:tc>
      </w:tr>
      <w:tr w:rsidR="006D30D4" w14:paraId="2BEDFE29" w14:textId="023F7CF4" w:rsidTr="000041A8">
        <w:trPr>
          <w:jc w:val="center"/>
          <w:del w:id="7984" w:author="AbbVie1" w:date="2025-05-10T12:53:00Z"/>
        </w:trPr>
        <w:tc>
          <w:tcPr>
            <w:tcW w:w="2526" w:type="dxa"/>
            <w:tcBorders>
              <w:top w:val="nil"/>
              <w:left w:val="single" w:sz="6" w:space="0" w:color="auto"/>
              <w:bottom w:val="single" w:sz="6" w:space="0" w:color="auto"/>
              <w:right w:val="single" w:sz="6" w:space="0" w:color="auto"/>
            </w:tcBorders>
            <w:vAlign w:val="center"/>
            <w:hideMark/>
          </w:tcPr>
          <w:p w14:paraId="7531B6F1" w14:textId="55B4DDBA" w:rsidR="000041A8" w:rsidRPr="00AE120B" w:rsidRDefault="00000000" w:rsidP="000041A8">
            <w:pPr>
              <w:textAlignment w:val="baseline"/>
              <w:rPr>
                <w:del w:id="7985" w:author="AbbVie1" w:date="2025-05-10T12:53:00Z"/>
                <w:sz w:val="22"/>
                <w:szCs w:val="22"/>
                <w:lang w:val="lv-LV"/>
              </w:rPr>
            </w:pPr>
            <w:del w:id="7986" w:author="AbbVie1" w:date="2025-05-10T12:53:00Z">
              <w:r w:rsidRPr="00AE120B">
                <w:rPr>
                  <w:sz w:val="22"/>
                  <w:szCs w:val="22"/>
                  <w:lang w:val="lv-LV"/>
                </w:rPr>
                <w:delText xml:space="preserve">Gļotādas </w:delText>
              </w:r>
              <w:r w:rsidR="002A352F" w:rsidRPr="00AE120B">
                <w:rPr>
                  <w:sz w:val="22"/>
                  <w:szCs w:val="22"/>
                  <w:lang w:val="lv-LV"/>
                </w:rPr>
                <w:delText>sadzīšana</w:delText>
              </w:r>
              <w:r w:rsidRPr="00AE120B">
                <w:rPr>
                  <w:sz w:val="22"/>
                  <w:szCs w:val="22"/>
                  <w:lang w:val="lv-LV"/>
                </w:rPr>
                <w:delText xml:space="preserve"> pacientiem ar atbildes reakciju pēc DMI 8. nedēļā </w:delText>
              </w:r>
            </w:del>
          </w:p>
        </w:tc>
        <w:tc>
          <w:tcPr>
            <w:tcW w:w="2409" w:type="dxa"/>
            <w:tcBorders>
              <w:top w:val="nil"/>
              <w:left w:val="nil"/>
              <w:bottom w:val="single" w:sz="6" w:space="0" w:color="auto"/>
              <w:right w:val="single" w:sz="6" w:space="0" w:color="auto"/>
            </w:tcBorders>
            <w:vAlign w:val="center"/>
            <w:hideMark/>
          </w:tcPr>
          <w:p w14:paraId="0F443FF4" w14:textId="388B5333" w:rsidR="000041A8" w:rsidRPr="00AE120B" w:rsidRDefault="00000000" w:rsidP="000041A8">
            <w:pPr>
              <w:jc w:val="center"/>
              <w:textAlignment w:val="baseline"/>
              <w:rPr>
                <w:del w:id="7987" w:author="AbbVie1" w:date="2025-05-10T12:53:00Z"/>
                <w:sz w:val="22"/>
                <w:szCs w:val="22"/>
                <w:lang w:val="lv-LV"/>
              </w:rPr>
            </w:pPr>
            <w:del w:id="7988" w:author="AbbVie1" w:date="2025-05-10T12:53:00Z">
              <w:r w:rsidRPr="00AE120B">
                <w:rPr>
                  <w:sz w:val="22"/>
                  <w:szCs w:val="22"/>
                  <w:lang w:val="lv-LV"/>
                </w:rPr>
                <w:delText>12/31 (38,7%) </w:delText>
              </w:r>
            </w:del>
          </w:p>
        </w:tc>
        <w:tc>
          <w:tcPr>
            <w:tcW w:w="2633" w:type="dxa"/>
            <w:tcBorders>
              <w:top w:val="nil"/>
              <w:left w:val="nil"/>
              <w:bottom w:val="single" w:sz="6" w:space="0" w:color="auto"/>
              <w:right w:val="single" w:sz="6" w:space="0" w:color="auto"/>
            </w:tcBorders>
            <w:vAlign w:val="center"/>
            <w:hideMark/>
          </w:tcPr>
          <w:p w14:paraId="4856259E" w14:textId="27B5BDCF" w:rsidR="000041A8" w:rsidRPr="00AE120B" w:rsidRDefault="00000000" w:rsidP="000041A8">
            <w:pPr>
              <w:jc w:val="center"/>
              <w:textAlignment w:val="baseline"/>
              <w:rPr>
                <w:del w:id="7989" w:author="AbbVie1" w:date="2025-05-10T12:53:00Z"/>
                <w:sz w:val="22"/>
                <w:szCs w:val="22"/>
                <w:lang w:val="lv-LV"/>
              </w:rPr>
            </w:pPr>
            <w:del w:id="7990" w:author="AbbVie1" w:date="2025-05-10T12:53:00Z">
              <w:r w:rsidRPr="00AE120B">
                <w:rPr>
                  <w:sz w:val="22"/>
                  <w:szCs w:val="22"/>
                  <w:lang w:val="lv-LV"/>
                </w:rPr>
                <w:delText>16/31 (51,6%) </w:delText>
              </w:r>
            </w:del>
          </w:p>
        </w:tc>
      </w:tr>
      <w:tr w:rsidR="006D30D4" w14:paraId="263EF9BA" w14:textId="54400A2A" w:rsidTr="000041A8">
        <w:trPr>
          <w:jc w:val="center"/>
          <w:del w:id="7991" w:author="AbbVie1" w:date="2025-05-10T12:53:00Z"/>
        </w:trPr>
        <w:tc>
          <w:tcPr>
            <w:tcW w:w="2526" w:type="dxa"/>
            <w:tcBorders>
              <w:top w:val="nil"/>
              <w:left w:val="single" w:sz="6" w:space="0" w:color="auto"/>
              <w:bottom w:val="single" w:sz="6" w:space="0" w:color="auto"/>
              <w:right w:val="single" w:sz="6" w:space="0" w:color="auto"/>
            </w:tcBorders>
            <w:vAlign w:val="center"/>
            <w:hideMark/>
          </w:tcPr>
          <w:p w14:paraId="643C239D" w14:textId="71E686E8" w:rsidR="000041A8" w:rsidRPr="00AE120B" w:rsidRDefault="00000000" w:rsidP="000041A8">
            <w:pPr>
              <w:textAlignment w:val="baseline"/>
              <w:rPr>
                <w:del w:id="7992" w:author="AbbVie1" w:date="2025-05-10T12:53:00Z"/>
                <w:sz w:val="22"/>
                <w:szCs w:val="22"/>
                <w:lang w:val="lv-LV"/>
              </w:rPr>
            </w:pPr>
            <w:del w:id="7993" w:author="AbbVie1" w:date="2025-05-10T12:53:00Z">
              <w:r w:rsidRPr="00AE120B">
                <w:rPr>
                  <w:sz w:val="22"/>
                  <w:szCs w:val="22"/>
                  <w:lang w:val="lv-LV"/>
                </w:rPr>
                <w:delText>Klīniskā remisija pacientiem ar remisiju pēc DMI 8. nedēļā </w:delText>
              </w:r>
            </w:del>
          </w:p>
        </w:tc>
        <w:tc>
          <w:tcPr>
            <w:tcW w:w="2409" w:type="dxa"/>
            <w:tcBorders>
              <w:top w:val="nil"/>
              <w:left w:val="nil"/>
              <w:bottom w:val="single" w:sz="6" w:space="0" w:color="auto"/>
              <w:right w:val="single" w:sz="6" w:space="0" w:color="auto"/>
            </w:tcBorders>
            <w:vAlign w:val="center"/>
            <w:hideMark/>
          </w:tcPr>
          <w:p w14:paraId="722F2B21" w14:textId="2AA45AA0" w:rsidR="000041A8" w:rsidRPr="00AE120B" w:rsidRDefault="00000000" w:rsidP="000041A8">
            <w:pPr>
              <w:jc w:val="center"/>
              <w:textAlignment w:val="baseline"/>
              <w:rPr>
                <w:del w:id="7994" w:author="AbbVie1" w:date="2025-05-10T12:53:00Z"/>
                <w:sz w:val="22"/>
                <w:szCs w:val="22"/>
                <w:lang w:val="lv-LV"/>
              </w:rPr>
            </w:pPr>
            <w:del w:id="7995" w:author="AbbVie1" w:date="2025-05-10T12:53:00Z">
              <w:r w:rsidRPr="00AE120B">
                <w:rPr>
                  <w:sz w:val="22"/>
                  <w:szCs w:val="22"/>
                  <w:lang w:val="lv-LV"/>
                </w:rPr>
                <w:delText>9/21 (42,9%) </w:delText>
              </w:r>
            </w:del>
          </w:p>
        </w:tc>
        <w:tc>
          <w:tcPr>
            <w:tcW w:w="2633" w:type="dxa"/>
            <w:tcBorders>
              <w:top w:val="nil"/>
              <w:left w:val="nil"/>
              <w:bottom w:val="single" w:sz="6" w:space="0" w:color="auto"/>
              <w:right w:val="single" w:sz="6" w:space="0" w:color="auto"/>
            </w:tcBorders>
            <w:vAlign w:val="center"/>
            <w:hideMark/>
          </w:tcPr>
          <w:p w14:paraId="16967CD0" w14:textId="628CF280" w:rsidR="000041A8" w:rsidRPr="00AE120B" w:rsidRDefault="00000000" w:rsidP="000041A8">
            <w:pPr>
              <w:jc w:val="center"/>
              <w:textAlignment w:val="baseline"/>
              <w:rPr>
                <w:del w:id="7996" w:author="AbbVie1" w:date="2025-05-10T12:53:00Z"/>
                <w:sz w:val="22"/>
                <w:szCs w:val="22"/>
                <w:lang w:val="lv-LV"/>
              </w:rPr>
            </w:pPr>
            <w:del w:id="7997" w:author="AbbVie1" w:date="2025-05-10T12:53:00Z">
              <w:r w:rsidRPr="00AE120B">
                <w:rPr>
                  <w:sz w:val="22"/>
                  <w:szCs w:val="22"/>
                  <w:lang w:val="lv-LV"/>
                </w:rPr>
                <w:delText>10/22 (45,5%) </w:delText>
              </w:r>
            </w:del>
          </w:p>
        </w:tc>
      </w:tr>
      <w:tr w:rsidR="006D30D4" w14:paraId="13A81C30" w14:textId="40E3A968" w:rsidTr="000041A8">
        <w:trPr>
          <w:jc w:val="center"/>
          <w:del w:id="7998" w:author="AbbVie1" w:date="2025-05-10T12:53:00Z"/>
        </w:trPr>
        <w:tc>
          <w:tcPr>
            <w:tcW w:w="2526" w:type="dxa"/>
            <w:tcBorders>
              <w:top w:val="nil"/>
              <w:left w:val="single" w:sz="6" w:space="0" w:color="auto"/>
              <w:bottom w:val="single" w:sz="6" w:space="0" w:color="auto"/>
              <w:right w:val="single" w:sz="6" w:space="0" w:color="auto"/>
            </w:tcBorders>
            <w:vAlign w:val="center"/>
            <w:hideMark/>
          </w:tcPr>
          <w:p w14:paraId="58FF16F5" w14:textId="0FB04FCD" w:rsidR="000041A8" w:rsidRPr="00AE120B" w:rsidRDefault="00000000" w:rsidP="000041A8">
            <w:pPr>
              <w:textAlignment w:val="baseline"/>
              <w:rPr>
                <w:del w:id="7999" w:author="AbbVie1" w:date="2025-05-10T12:53:00Z"/>
                <w:sz w:val="22"/>
                <w:szCs w:val="22"/>
                <w:lang w:val="lv-LV"/>
              </w:rPr>
            </w:pPr>
            <w:del w:id="8000" w:author="AbbVie1" w:date="2025-05-10T12:53:00Z">
              <w:r w:rsidRPr="00AE120B">
                <w:rPr>
                  <w:sz w:val="22"/>
                  <w:szCs w:val="22"/>
                  <w:lang w:val="lv-LV"/>
                </w:rPr>
                <w:delText>Remisija, nelietojot kortikosteroīdus, pacientiem ar atbildes reakciju pēc DMI 8. nedēļā</w:delText>
              </w:r>
              <w:r w:rsidRPr="00AE120B">
                <w:rPr>
                  <w:sz w:val="22"/>
                  <w:szCs w:val="22"/>
                  <w:vertAlign w:val="superscript"/>
                  <w:lang w:val="lv-LV"/>
                </w:rPr>
                <w:delText>c</w:delText>
              </w:r>
              <w:r w:rsidRPr="00AE120B">
                <w:rPr>
                  <w:sz w:val="22"/>
                  <w:szCs w:val="22"/>
                  <w:lang w:val="lv-LV"/>
                </w:rPr>
                <w:delText> </w:delText>
              </w:r>
            </w:del>
          </w:p>
        </w:tc>
        <w:tc>
          <w:tcPr>
            <w:tcW w:w="2409" w:type="dxa"/>
            <w:tcBorders>
              <w:top w:val="nil"/>
              <w:left w:val="nil"/>
              <w:bottom w:val="single" w:sz="6" w:space="0" w:color="auto"/>
              <w:right w:val="single" w:sz="6" w:space="0" w:color="auto"/>
            </w:tcBorders>
            <w:vAlign w:val="center"/>
            <w:hideMark/>
          </w:tcPr>
          <w:p w14:paraId="4D208C4B" w14:textId="56F0B517" w:rsidR="000041A8" w:rsidRPr="00AE120B" w:rsidRDefault="00000000" w:rsidP="000041A8">
            <w:pPr>
              <w:jc w:val="center"/>
              <w:textAlignment w:val="baseline"/>
              <w:rPr>
                <w:del w:id="8001" w:author="AbbVie1" w:date="2025-05-10T12:53:00Z"/>
                <w:sz w:val="22"/>
                <w:szCs w:val="22"/>
                <w:lang w:val="lv-LV"/>
              </w:rPr>
            </w:pPr>
            <w:del w:id="8002" w:author="AbbVie1" w:date="2025-05-10T12:53:00Z">
              <w:r w:rsidRPr="00AE120B">
                <w:rPr>
                  <w:sz w:val="22"/>
                  <w:szCs w:val="22"/>
                  <w:lang w:val="lv-LV"/>
                </w:rPr>
                <w:delText>4/13 (30,8%) </w:delText>
              </w:r>
            </w:del>
          </w:p>
        </w:tc>
        <w:tc>
          <w:tcPr>
            <w:tcW w:w="2633" w:type="dxa"/>
            <w:tcBorders>
              <w:top w:val="nil"/>
              <w:left w:val="nil"/>
              <w:bottom w:val="single" w:sz="6" w:space="0" w:color="auto"/>
              <w:right w:val="single" w:sz="6" w:space="0" w:color="auto"/>
            </w:tcBorders>
            <w:vAlign w:val="center"/>
            <w:hideMark/>
          </w:tcPr>
          <w:p w14:paraId="74B30A89" w14:textId="5E461014" w:rsidR="000041A8" w:rsidRPr="00AE120B" w:rsidRDefault="00000000" w:rsidP="000041A8">
            <w:pPr>
              <w:jc w:val="center"/>
              <w:textAlignment w:val="baseline"/>
              <w:rPr>
                <w:del w:id="8003" w:author="AbbVie1" w:date="2025-05-10T12:53:00Z"/>
                <w:sz w:val="22"/>
                <w:szCs w:val="22"/>
                <w:lang w:val="lv-LV"/>
              </w:rPr>
            </w:pPr>
            <w:del w:id="8004" w:author="AbbVie1" w:date="2025-05-10T12:53:00Z">
              <w:r w:rsidRPr="00AE120B">
                <w:rPr>
                  <w:sz w:val="22"/>
                  <w:szCs w:val="22"/>
                  <w:lang w:val="lv-LV"/>
                </w:rPr>
                <w:delText>5/16 (31,3%) </w:delText>
              </w:r>
            </w:del>
          </w:p>
        </w:tc>
      </w:tr>
      <w:tr w:rsidR="006D30D4" w14:paraId="4C3C6D1C" w14:textId="20CFD720" w:rsidTr="000041A8">
        <w:trPr>
          <w:jc w:val="center"/>
          <w:del w:id="8005" w:author="AbbVie1" w:date="2025-05-10T12:53:00Z"/>
        </w:trPr>
        <w:tc>
          <w:tcPr>
            <w:tcW w:w="7568" w:type="dxa"/>
            <w:gridSpan w:val="3"/>
            <w:tcBorders>
              <w:top w:val="nil"/>
              <w:left w:val="single" w:sz="6" w:space="0" w:color="auto"/>
              <w:bottom w:val="single" w:sz="6" w:space="0" w:color="auto"/>
              <w:right w:val="single" w:sz="6" w:space="0" w:color="auto"/>
            </w:tcBorders>
            <w:hideMark/>
          </w:tcPr>
          <w:p w14:paraId="334E1F00" w14:textId="292EE204" w:rsidR="000041A8" w:rsidRPr="00AE120B" w:rsidRDefault="00000000" w:rsidP="000041A8">
            <w:pPr>
              <w:textAlignment w:val="baseline"/>
              <w:rPr>
                <w:del w:id="8006" w:author="AbbVie1" w:date="2025-05-10T12:53:00Z"/>
                <w:sz w:val="22"/>
                <w:szCs w:val="22"/>
                <w:lang w:val="lv-LV"/>
              </w:rPr>
            </w:pPr>
            <w:del w:id="8007" w:author="AbbVie1" w:date="2025-05-10T12:53:00Z">
              <w:r w:rsidRPr="00AE120B">
                <w:rPr>
                  <w:sz w:val="22"/>
                  <w:szCs w:val="22"/>
                  <w:vertAlign w:val="superscript"/>
                  <w:lang w:val="lv-LV"/>
                </w:rPr>
                <w:delText>a </w:delText>
              </w:r>
              <w:r w:rsidRPr="00AE120B">
                <w:rPr>
                  <w:sz w:val="22"/>
                  <w:szCs w:val="22"/>
                  <w:lang w:val="lv-LV"/>
                </w:rPr>
                <w:delText>Humira 0,6 mg/kg (maksimālā deva 40 mg) katru otro nedēļu </w:delText>
              </w:r>
            </w:del>
          </w:p>
          <w:p w14:paraId="57081A5E" w14:textId="4A1ACCB4" w:rsidR="000041A8" w:rsidRPr="00AE120B" w:rsidRDefault="00000000" w:rsidP="000041A8">
            <w:pPr>
              <w:textAlignment w:val="baseline"/>
              <w:rPr>
                <w:del w:id="8008" w:author="AbbVie1" w:date="2025-05-10T12:53:00Z"/>
                <w:sz w:val="22"/>
                <w:szCs w:val="22"/>
                <w:lang w:val="lv-LV"/>
              </w:rPr>
            </w:pPr>
            <w:del w:id="8009" w:author="AbbVie1" w:date="2025-05-10T12:53:00Z">
              <w:r w:rsidRPr="00AE120B">
                <w:rPr>
                  <w:sz w:val="22"/>
                  <w:szCs w:val="22"/>
                  <w:vertAlign w:val="superscript"/>
                  <w:lang w:val="lv-LV"/>
                </w:rPr>
                <w:delText>b </w:delText>
              </w:r>
              <w:r w:rsidRPr="00AE120B">
                <w:rPr>
                  <w:sz w:val="22"/>
                  <w:szCs w:val="22"/>
                  <w:lang w:val="lv-LV"/>
                </w:rPr>
                <w:delText>Humira 0,6 mg/kg (maksimālā deva 40 mg) katru nedēļu </w:delText>
              </w:r>
            </w:del>
          </w:p>
          <w:p w14:paraId="6CE85A0B" w14:textId="370604C4" w:rsidR="000041A8" w:rsidRPr="00AE120B" w:rsidRDefault="00000000" w:rsidP="000041A8">
            <w:pPr>
              <w:textAlignment w:val="baseline"/>
              <w:rPr>
                <w:del w:id="8010" w:author="AbbVie1" w:date="2025-05-10T12:53:00Z"/>
                <w:sz w:val="22"/>
                <w:szCs w:val="22"/>
                <w:lang w:val="lv-LV"/>
              </w:rPr>
            </w:pPr>
            <w:del w:id="8011" w:author="AbbVie1" w:date="2025-05-10T12:53:00Z">
              <w:r w:rsidRPr="00AE120B">
                <w:rPr>
                  <w:sz w:val="22"/>
                  <w:szCs w:val="22"/>
                  <w:vertAlign w:val="superscript"/>
                  <w:lang w:val="lv-LV"/>
                </w:rPr>
                <w:delText>c</w:delText>
              </w:r>
              <w:r w:rsidRPr="00AE120B">
                <w:rPr>
                  <w:sz w:val="22"/>
                  <w:szCs w:val="22"/>
                  <w:lang w:val="lv-LV"/>
                </w:rPr>
                <w:delText> Pacientiem, kuri pētījuma sākumā vienlaikus lietoja kortikosteroīdus </w:delText>
              </w:r>
            </w:del>
          </w:p>
          <w:p w14:paraId="28D3464B" w14:textId="5E41E3DF" w:rsidR="000041A8" w:rsidRPr="00AE120B" w:rsidRDefault="00000000" w:rsidP="000041A8">
            <w:pPr>
              <w:textAlignment w:val="baseline"/>
              <w:rPr>
                <w:del w:id="8012" w:author="AbbVie1" w:date="2025-05-10T12:53:00Z"/>
                <w:sz w:val="22"/>
                <w:szCs w:val="22"/>
                <w:lang w:val="lv-LV"/>
              </w:rPr>
            </w:pPr>
            <w:del w:id="8013" w:author="AbbVie1" w:date="2025-05-10T12:53:00Z">
              <w:r w:rsidRPr="00AE120B">
                <w:rPr>
                  <w:sz w:val="22"/>
                  <w:szCs w:val="22"/>
                  <w:lang w:val="lv-LV"/>
                </w:rPr>
                <w:delText>Piezīme. Pacienti, kuriem 52. nedēļā nebija rādītāju vai kurus randomizēja, lai viņi saņemtu atkārtotu indukcijas devu vai balstterapiju, tika uzskatīti par 52. nedēļas mērķa kritērijus nesasniegušiem. </w:delText>
              </w:r>
            </w:del>
          </w:p>
        </w:tc>
      </w:tr>
      <w:bookmarkEnd w:id="7957"/>
    </w:tbl>
    <w:p w14:paraId="4532980C" w14:textId="7A80CFC2" w:rsidR="000041A8" w:rsidRPr="00AE120B" w:rsidRDefault="000041A8" w:rsidP="000041A8">
      <w:pPr>
        <w:rPr>
          <w:del w:id="8014" w:author="AbbVie1" w:date="2025-05-10T12:53:00Z"/>
          <w:sz w:val="22"/>
          <w:szCs w:val="22"/>
          <w:lang w:val="lv-LV"/>
        </w:rPr>
      </w:pPr>
    </w:p>
    <w:p w14:paraId="40FFEC23" w14:textId="6E819371" w:rsidR="000041A8" w:rsidRPr="00AE120B" w:rsidRDefault="00000000" w:rsidP="000041A8">
      <w:pPr>
        <w:rPr>
          <w:del w:id="8015" w:author="AbbVie1" w:date="2025-05-10T12:53:00Z"/>
          <w:sz w:val="22"/>
          <w:szCs w:val="22"/>
          <w:lang w:val="lv-LV"/>
        </w:rPr>
      </w:pPr>
      <w:del w:id="8016" w:author="AbbVie1" w:date="2025-05-10T12:53:00Z">
        <w:r w:rsidRPr="00AE120B">
          <w:rPr>
            <w:sz w:val="22"/>
            <w:szCs w:val="22"/>
            <w:lang w:val="lv-LV"/>
          </w:rPr>
          <w:delText xml:space="preserve">Papildu izpētes efektivitātes mērķa kritēriji ietvēra klīnisko atbildes reakciju pēc čūlainā kolīta aktivitātes indeksa bērniem (ČKAIB) (definēta kā ČKAIB samazinājums par ≥ 20 punktiem </w:delText>
        </w:r>
        <w:r w:rsidRPr="00AE120B">
          <w:rPr>
            <w:sz w:val="22"/>
            <w:szCs w:val="22"/>
            <w:lang w:val="lv-LV"/>
          </w:rPr>
          <w:lastRenderedPageBreak/>
          <w:delText xml:space="preserve">salīdzinājumā ar sākumstāvokli) un klīnisko remisiju pēc ČKAIB (definēta kā ČKAIB &lt; 10) 8. un 52. nedēļā (33. tabula). </w:delText>
        </w:r>
      </w:del>
    </w:p>
    <w:p w14:paraId="3512C425" w14:textId="7C02494A" w:rsidR="000041A8" w:rsidRPr="00AE120B" w:rsidRDefault="000041A8" w:rsidP="000041A8">
      <w:pPr>
        <w:rPr>
          <w:del w:id="8017" w:author="AbbVie1" w:date="2025-05-10T12:53:00Z"/>
          <w:sz w:val="22"/>
          <w:szCs w:val="22"/>
          <w:lang w:val="lv-LV"/>
        </w:rPr>
      </w:pPr>
    </w:p>
    <w:tbl>
      <w:tblPr>
        <w:tblW w:w="8262" w:type="dxa"/>
        <w:tblCellMar>
          <w:left w:w="0" w:type="dxa"/>
          <w:right w:w="0" w:type="dxa"/>
        </w:tblCellMar>
        <w:tblLook w:val="04A0" w:firstRow="1" w:lastRow="0" w:firstColumn="1" w:lastColumn="0" w:noHBand="0" w:noVBand="1"/>
      </w:tblPr>
      <w:tblGrid>
        <w:gridCol w:w="2934"/>
        <w:gridCol w:w="2898"/>
        <w:gridCol w:w="2430"/>
      </w:tblGrid>
      <w:tr w:rsidR="006D30D4" w14:paraId="6E3FB04F" w14:textId="5B2C3384" w:rsidTr="000041A8">
        <w:trPr>
          <w:trHeight w:val="60"/>
          <w:del w:id="8018" w:author="AbbVie1" w:date="2025-05-10T12:53:00Z"/>
        </w:trPr>
        <w:tc>
          <w:tcPr>
            <w:tcW w:w="8262" w:type="dxa"/>
            <w:gridSpan w:val="3"/>
            <w:tcMar>
              <w:top w:w="0" w:type="dxa"/>
              <w:left w:w="108" w:type="dxa"/>
              <w:bottom w:w="0" w:type="dxa"/>
              <w:right w:w="108" w:type="dxa"/>
            </w:tcMar>
          </w:tcPr>
          <w:p w14:paraId="2BFB9995" w14:textId="074773A5" w:rsidR="000041A8" w:rsidRPr="00AE120B" w:rsidRDefault="00000000" w:rsidP="000041A8">
            <w:pPr>
              <w:jc w:val="center"/>
              <w:rPr>
                <w:del w:id="8019" w:author="AbbVie1" w:date="2025-05-10T12:53:00Z"/>
                <w:b/>
                <w:bCs/>
                <w:sz w:val="22"/>
                <w:szCs w:val="22"/>
                <w:lang w:val="lv-LV"/>
              </w:rPr>
            </w:pPr>
            <w:del w:id="8020" w:author="AbbVie1" w:date="2025-05-10T12:53:00Z">
              <w:r w:rsidRPr="00AE120B">
                <w:rPr>
                  <w:b/>
                  <w:sz w:val="22"/>
                  <w:szCs w:val="22"/>
                  <w:lang w:val="lv-LV"/>
                </w:rPr>
                <w:delText>33. tabula. Izpētes mērķa kritēriju rezultāti pēc ČKAIB</w:delText>
              </w:r>
            </w:del>
          </w:p>
        </w:tc>
      </w:tr>
      <w:tr w:rsidR="006D30D4" w14:paraId="6AEEA7D3" w14:textId="53D80EA0" w:rsidTr="000041A8">
        <w:trPr>
          <w:trHeight w:val="265"/>
          <w:del w:id="8021" w:author="AbbVie1" w:date="2025-05-10T12:53:00Z"/>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1C5BB5F8" w14:textId="49C14018" w:rsidR="000041A8" w:rsidRPr="00AE120B" w:rsidRDefault="000041A8" w:rsidP="000041A8">
            <w:pPr>
              <w:rPr>
                <w:del w:id="8022" w:author="AbbVie1" w:date="2025-05-10T12:53:00Z"/>
                <w:sz w:val="22"/>
                <w:szCs w:val="22"/>
                <w:lang w:val="lv-LV"/>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60BAE5" w14:textId="379B1742" w:rsidR="000041A8" w:rsidRPr="00AE120B" w:rsidRDefault="00000000" w:rsidP="000041A8">
            <w:pPr>
              <w:jc w:val="center"/>
              <w:rPr>
                <w:del w:id="8023" w:author="AbbVie1" w:date="2025-05-10T12:53:00Z"/>
                <w:b/>
                <w:bCs/>
                <w:sz w:val="22"/>
                <w:szCs w:val="22"/>
                <w:lang w:val="lv-LV"/>
              </w:rPr>
            </w:pPr>
            <w:del w:id="8024" w:author="AbbVie1" w:date="2025-05-10T12:53:00Z">
              <w:r w:rsidRPr="00AE120B">
                <w:rPr>
                  <w:b/>
                  <w:sz w:val="22"/>
                  <w:szCs w:val="22"/>
                  <w:lang w:val="lv-LV"/>
                </w:rPr>
                <w:delText>8. nedēļa</w:delText>
              </w:r>
            </w:del>
          </w:p>
        </w:tc>
      </w:tr>
      <w:tr w:rsidR="006D30D4" w14:paraId="4B6BD7EB" w14:textId="73D0CCC1" w:rsidTr="000041A8">
        <w:trPr>
          <w:trHeight w:val="1042"/>
          <w:del w:id="8025" w:author="AbbVie1" w:date="2025-05-10T12:53:00Z"/>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60A9322D" w14:textId="22B5ED30" w:rsidR="000041A8" w:rsidRPr="00AE120B" w:rsidRDefault="000041A8" w:rsidP="000041A8">
            <w:pPr>
              <w:rPr>
                <w:del w:id="8026" w:author="AbbVie1" w:date="2025-05-10T12:53:00Z"/>
                <w:sz w:val="22"/>
                <w:szCs w:val="22"/>
                <w:lang w:val="lv-LV"/>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F6D12C" w14:textId="1AEA3E25" w:rsidR="000041A8" w:rsidRPr="00AE120B" w:rsidRDefault="00000000" w:rsidP="000041A8">
            <w:pPr>
              <w:jc w:val="center"/>
              <w:rPr>
                <w:del w:id="8027" w:author="AbbVie1" w:date="2025-05-10T12:53:00Z"/>
                <w:b/>
                <w:bCs/>
                <w:sz w:val="22"/>
                <w:szCs w:val="22"/>
                <w:vertAlign w:val="superscript"/>
                <w:lang w:val="lv-LV"/>
              </w:rPr>
            </w:pPr>
            <w:del w:id="8028" w:author="AbbVie1" w:date="2025-05-10T12:53:00Z">
              <w:r w:rsidRPr="00AE120B">
                <w:rPr>
                  <w:b/>
                  <w:sz w:val="22"/>
                  <w:szCs w:val="22"/>
                  <w:lang w:val="lv-LV"/>
                </w:rPr>
                <w:delText>Humira</w:delText>
              </w:r>
              <w:r w:rsidRPr="00AE120B">
                <w:rPr>
                  <w:b/>
                  <w:sz w:val="22"/>
                  <w:szCs w:val="22"/>
                  <w:vertAlign w:val="superscript"/>
                  <w:lang w:val="lv-LV"/>
                </w:rPr>
                <w:delText>a</w:delText>
              </w:r>
            </w:del>
          </w:p>
          <w:p w14:paraId="78C3633E" w14:textId="7DA62FA5" w:rsidR="000041A8" w:rsidRPr="00AE120B" w:rsidRDefault="00000000" w:rsidP="000041A8">
            <w:pPr>
              <w:jc w:val="center"/>
              <w:rPr>
                <w:del w:id="8029" w:author="AbbVie1" w:date="2025-05-10T12:53:00Z"/>
                <w:b/>
                <w:bCs/>
                <w:sz w:val="22"/>
                <w:szCs w:val="22"/>
                <w:lang w:val="lv-LV"/>
              </w:rPr>
            </w:pPr>
            <w:del w:id="8030" w:author="AbbVie1" w:date="2025-05-10T12:53:00Z">
              <w:r w:rsidRPr="00AE120B">
                <w:rPr>
                  <w:b/>
                  <w:sz w:val="22"/>
                  <w:szCs w:val="22"/>
                  <w:lang w:val="lv-LV"/>
                </w:rPr>
                <w:delText>Maksimāli 160 mg 0. nedēļā/placebo 1. nedēļā</w:delText>
              </w:r>
            </w:del>
          </w:p>
          <w:p w14:paraId="7AC32EB1" w14:textId="7C31A35C" w:rsidR="000041A8" w:rsidRPr="00AE120B" w:rsidRDefault="00000000" w:rsidP="000041A8">
            <w:pPr>
              <w:jc w:val="center"/>
              <w:rPr>
                <w:del w:id="8031" w:author="AbbVie1" w:date="2025-05-10T12:53:00Z"/>
                <w:sz w:val="22"/>
                <w:szCs w:val="22"/>
                <w:lang w:val="lv-LV"/>
              </w:rPr>
            </w:pPr>
            <w:del w:id="8032" w:author="AbbVie1" w:date="2025-05-10T12:53:00Z">
              <w:r w:rsidRPr="00AE120B">
                <w:rPr>
                  <w:sz w:val="22"/>
                  <w:szCs w:val="22"/>
                  <w:lang w:val="lv-LV"/>
                </w:rPr>
                <w:delText>N = 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E32F2B" w14:textId="45E6F32C" w:rsidR="000041A8" w:rsidRPr="00AE120B" w:rsidRDefault="00000000" w:rsidP="000041A8">
            <w:pPr>
              <w:jc w:val="center"/>
              <w:rPr>
                <w:del w:id="8033" w:author="AbbVie1" w:date="2025-05-10T12:53:00Z"/>
                <w:b/>
                <w:bCs/>
                <w:sz w:val="22"/>
                <w:szCs w:val="22"/>
                <w:vertAlign w:val="superscript"/>
                <w:lang w:val="lv-LV"/>
              </w:rPr>
            </w:pPr>
            <w:del w:id="8034" w:author="AbbVie1" w:date="2025-05-10T12:53:00Z">
              <w:r w:rsidRPr="00AE120B">
                <w:rPr>
                  <w:b/>
                  <w:sz w:val="22"/>
                  <w:szCs w:val="22"/>
                  <w:lang w:val="lv-LV"/>
                </w:rPr>
                <w:delText>Humira</w:delText>
              </w:r>
              <w:r w:rsidRPr="00AE120B">
                <w:rPr>
                  <w:b/>
                  <w:sz w:val="22"/>
                  <w:szCs w:val="22"/>
                  <w:vertAlign w:val="superscript"/>
                  <w:lang w:val="lv-LV"/>
                </w:rPr>
                <w:delText>b, c</w:delText>
              </w:r>
            </w:del>
          </w:p>
          <w:p w14:paraId="229549A2" w14:textId="02CA1ED5" w:rsidR="000041A8" w:rsidRPr="00AE120B" w:rsidRDefault="00000000" w:rsidP="000041A8">
            <w:pPr>
              <w:jc w:val="center"/>
              <w:rPr>
                <w:del w:id="8035" w:author="AbbVie1" w:date="2025-05-10T12:53:00Z"/>
                <w:b/>
                <w:bCs/>
                <w:sz w:val="22"/>
                <w:szCs w:val="22"/>
                <w:lang w:val="lv-LV"/>
              </w:rPr>
            </w:pPr>
            <w:del w:id="8036" w:author="AbbVie1" w:date="2025-05-10T12:53:00Z">
              <w:r w:rsidRPr="00AE120B">
                <w:rPr>
                  <w:b/>
                  <w:sz w:val="22"/>
                  <w:szCs w:val="22"/>
                  <w:lang w:val="lv-LV"/>
                </w:rPr>
                <w:delText>Maksimāli 160 mg 0. nedēļā un 1. nedēļā</w:delText>
              </w:r>
            </w:del>
          </w:p>
          <w:p w14:paraId="54368A7E" w14:textId="62D72C71" w:rsidR="000041A8" w:rsidRPr="00AE120B" w:rsidRDefault="00000000" w:rsidP="000041A8">
            <w:pPr>
              <w:jc w:val="center"/>
              <w:rPr>
                <w:del w:id="8037" w:author="AbbVie1" w:date="2025-05-10T12:53:00Z"/>
                <w:sz w:val="22"/>
                <w:szCs w:val="22"/>
                <w:lang w:val="lv-LV"/>
              </w:rPr>
            </w:pPr>
            <w:del w:id="8038" w:author="AbbVie1" w:date="2025-05-10T12:53:00Z">
              <w:r w:rsidRPr="00AE120B">
                <w:rPr>
                  <w:sz w:val="22"/>
                  <w:szCs w:val="22"/>
                  <w:lang w:val="lv-LV"/>
                </w:rPr>
                <w:delText>N = 47</w:delText>
              </w:r>
            </w:del>
          </w:p>
        </w:tc>
      </w:tr>
      <w:tr w:rsidR="006D30D4" w14:paraId="5BEE8DD5" w14:textId="553F8059" w:rsidTr="000041A8">
        <w:trPr>
          <w:trHeight w:val="323"/>
          <w:del w:id="8039" w:author="AbbVie1" w:date="2025-05-10T12:53: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72B8A" w14:textId="7B18E67B" w:rsidR="000041A8" w:rsidRPr="00AE120B" w:rsidRDefault="00000000" w:rsidP="000041A8">
            <w:pPr>
              <w:rPr>
                <w:del w:id="8040" w:author="AbbVie1" w:date="2025-05-10T12:53:00Z"/>
                <w:sz w:val="22"/>
                <w:szCs w:val="22"/>
                <w:lang w:val="lv-LV"/>
              </w:rPr>
            </w:pPr>
            <w:del w:id="8041" w:author="AbbVie1" w:date="2025-05-10T12:53:00Z">
              <w:r w:rsidRPr="00AE120B">
                <w:rPr>
                  <w:sz w:val="22"/>
                  <w:szCs w:val="22"/>
                  <w:lang w:val="lv-LV"/>
                </w:rPr>
                <w:delText>Klīniskā remisija pēc ČKAIB</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5C5E0674" w14:textId="41BB88A0" w:rsidR="000041A8" w:rsidRPr="00AE120B" w:rsidRDefault="00000000" w:rsidP="000041A8">
            <w:pPr>
              <w:jc w:val="center"/>
              <w:rPr>
                <w:del w:id="8042" w:author="AbbVie1" w:date="2025-05-10T12:53:00Z"/>
                <w:sz w:val="22"/>
                <w:szCs w:val="22"/>
                <w:lang w:val="lv-LV"/>
              </w:rPr>
            </w:pPr>
            <w:del w:id="8043" w:author="AbbVie1" w:date="2025-05-10T12:53:00Z">
              <w:r w:rsidRPr="00AE120B">
                <w:rPr>
                  <w:sz w:val="22"/>
                  <w:szCs w:val="22"/>
                  <w:lang w:val="lv-LV"/>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1E2A6843" w14:textId="7453FDE0" w:rsidR="000041A8" w:rsidRPr="00AE120B" w:rsidRDefault="00000000" w:rsidP="000041A8">
            <w:pPr>
              <w:jc w:val="center"/>
              <w:rPr>
                <w:del w:id="8044" w:author="AbbVie1" w:date="2025-05-10T12:53:00Z"/>
                <w:sz w:val="22"/>
                <w:szCs w:val="22"/>
                <w:lang w:val="lv-LV"/>
              </w:rPr>
            </w:pPr>
            <w:del w:id="8045" w:author="AbbVie1" w:date="2025-05-10T12:53:00Z">
              <w:r w:rsidRPr="00AE120B">
                <w:rPr>
                  <w:sz w:val="22"/>
                  <w:szCs w:val="22"/>
                  <w:lang w:val="lv-LV"/>
                </w:rPr>
                <w:delText>22/47 (46,8%)</w:delText>
              </w:r>
            </w:del>
          </w:p>
        </w:tc>
      </w:tr>
      <w:tr w:rsidR="006D30D4" w14:paraId="25C0A9D0" w14:textId="79EC118E" w:rsidTr="000041A8">
        <w:trPr>
          <w:trHeight w:val="238"/>
          <w:del w:id="8046" w:author="AbbVie1" w:date="2025-05-10T12:53: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9C406C2" w14:textId="25C4E8A9" w:rsidR="000041A8" w:rsidRPr="00AE120B" w:rsidRDefault="00000000" w:rsidP="000041A8">
            <w:pPr>
              <w:rPr>
                <w:del w:id="8047" w:author="AbbVie1" w:date="2025-05-10T12:53:00Z"/>
                <w:sz w:val="22"/>
                <w:szCs w:val="22"/>
                <w:lang w:val="lv-LV"/>
              </w:rPr>
            </w:pPr>
            <w:del w:id="8048" w:author="AbbVie1" w:date="2025-05-10T12:53:00Z">
              <w:r w:rsidRPr="00AE120B">
                <w:rPr>
                  <w:sz w:val="22"/>
                  <w:szCs w:val="22"/>
                  <w:lang w:val="lv-LV"/>
                </w:rPr>
                <w:delText>Klīniskā atbildes reakcija pēc ČKAIB</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0442D46" w14:textId="3E59C353" w:rsidR="000041A8" w:rsidRPr="00AE120B" w:rsidRDefault="00000000" w:rsidP="000041A8">
            <w:pPr>
              <w:jc w:val="center"/>
              <w:rPr>
                <w:del w:id="8049" w:author="AbbVie1" w:date="2025-05-10T12:53:00Z"/>
                <w:sz w:val="22"/>
                <w:szCs w:val="22"/>
                <w:lang w:val="lv-LV"/>
              </w:rPr>
            </w:pPr>
            <w:del w:id="8050" w:author="AbbVie1" w:date="2025-05-10T12:53:00Z">
              <w:r w:rsidRPr="00AE120B">
                <w:rPr>
                  <w:sz w:val="22"/>
                  <w:szCs w:val="22"/>
                  <w:lang w:val="lv-LV"/>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289A660" w14:textId="6B8F7799" w:rsidR="000041A8" w:rsidRPr="00AE120B" w:rsidRDefault="00000000" w:rsidP="000041A8">
            <w:pPr>
              <w:jc w:val="center"/>
              <w:rPr>
                <w:del w:id="8051" w:author="AbbVie1" w:date="2025-05-10T12:53:00Z"/>
                <w:sz w:val="22"/>
                <w:szCs w:val="22"/>
                <w:lang w:val="lv-LV"/>
              </w:rPr>
            </w:pPr>
            <w:del w:id="8052" w:author="AbbVie1" w:date="2025-05-10T12:53:00Z">
              <w:r w:rsidRPr="00AE120B">
                <w:rPr>
                  <w:sz w:val="22"/>
                  <w:szCs w:val="22"/>
                  <w:lang w:val="lv-LV"/>
                </w:rPr>
                <w:delText>32/47 (68,1%)</w:delText>
              </w:r>
            </w:del>
          </w:p>
        </w:tc>
      </w:tr>
      <w:tr w:rsidR="006D30D4" w14:paraId="1D66C142" w14:textId="6EFB475E" w:rsidTr="000041A8">
        <w:trPr>
          <w:trHeight w:val="238"/>
          <w:del w:id="8053" w:author="AbbVie1" w:date="2025-05-10T12:53:00Z"/>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6B3F4AA1" w14:textId="706A60DB" w:rsidR="000041A8" w:rsidRPr="00AE120B" w:rsidRDefault="000041A8" w:rsidP="000041A8">
            <w:pPr>
              <w:rPr>
                <w:del w:id="8054" w:author="AbbVie1" w:date="2025-05-10T12:53:00Z"/>
                <w:sz w:val="22"/>
                <w:szCs w:val="22"/>
                <w:lang w:val="lv-LV"/>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761EF9EC" w14:textId="31323A81" w:rsidR="000041A8" w:rsidRPr="00AE120B" w:rsidRDefault="00000000" w:rsidP="000041A8">
            <w:pPr>
              <w:jc w:val="center"/>
              <w:rPr>
                <w:del w:id="8055" w:author="AbbVie1" w:date="2025-05-10T12:53:00Z"/>
                <w:b/>
                <w:bCs/>
                <w:sz w:val="22"/>
                <w:szCs w:val="22"/>
                <w:lang w:val="lv-LV"/>
              </w:rPr>
            </w:pPr>
            <w:del w:id="8056" w:author="AbbVie1" w:date="2025-05-10T12:53:00Z">
              <w:r w:rsidRPr="00AE120B">
                <w:rPr>
                  <w:b/>
                  <w:sz w:val="22"/>
                  <w:szCs w:val="22"/>
                  <w:lang w:val="lv-LV"/>
                </w:rPr>
                <w:delText>52. nedēļa</w:delText>
              </w:r>
            </w:del>
          </w:p>
        </w:tc>
      </w:tr>
      <w:tr w:rsidR="006D30D4" w14:paraId="688BC1FF" w14:textId="5D7E9F3F" w:rsidTr="000041A8">
        <w:trPr>
          <w:trHeight w:val="238"/>
          <w:del w:id="8057" w:author="AbbVie1" w:date="2025-05-10T12:53:00Z"/>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0A10B175" w14:textId="38EDDF8E" w:rsidR="000041A8" w:rsidRPr="00AE120B" w:rsidRDefault="000041A8" w:rsidP="000041A8">
            <w:pPr>
              <w:rPr>
                <w:del w:id="8058" w:author="AbbVie1" w:date="2025-05-10T12:53:00Z"/>
                <w:sz w:val="22"/>
                <w:szCs w:val="22"/>
                <w:lang w:val="lv-LV"/>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3D749CFC" w14:textId="5F2DD761" w:rsidR="000041A8" w:rsidRPr="00AE120B" w:rsidRDefault="00000000" w:rsidP="000041A8">
            <w:pPr>
              <w:jc w:val="center"/>
              <w:rPr>
                <w:del w:id="8059" w:author="AbbVie1" w:date="2025-05-10T12:53:00Z"/>
                <w:b/>
                <w:bCs/>
                <w:sz w:val="22"/>
                <w:szCs w:val="22"/>
                <w:vertAlign w:val="superscript"/>
                <w:lang w:val="lv-LV"/>
              </w:rPr>
            </w:pPr>
            <w:del w:id="8060" w:author="AbbVie1" w:date="2025-05-10T12:53:00Z">
              <w:r w:rsidRPr="00AE120B">
                <w:rPr>
                  <w:b/>
                  <w:sz w:val="22"/>
                  <w:szCs w:val="22"/>
                  <w:lang w:val="lv-LV"/>
                </w:rPr>
                <w:delText>Humira</w:delText>
              </w:r>
              <w:r w:rsidRPr="00AE120B">
                <w:rPr>
                  <w:b/>
                  <w:sz w:val="22"/>
                  <w:szCs w:val="22"/>
                  <w:vertAlign w:val="superscript"/>
                  <w:lang w:val="lv-LV"/>
                </w:rPr>
                <w:delText>d</w:delText>
              </w:r>
            </w:del>
          </w:p>
          <w:p w14:paraId="3DB75453" w14:textId="054A3EF1" w:rsidR="000041A8" w:rsidRPr="00AE120B" w:rsidRDefault="00000000" w:rsidP="000041A8">
            <w:pPr>
              <w:jc w:val="center"/>
              <w:rPr>
                <w:del w:id="8061" w:author="AbbVie1" w:date="2025-05-10T12:53:00Z"/>
                <w:b/>
                <w:bCs/>
                <w:sz w:val="22"/>
                <w:szCs w:val="22"/>
                <w:lang w:val="lv-LV"/>
              </w:rPr>
            </w:pPr>
            <w:del w:id="8062" w:author="AbbVie1" w:date="2025-05-10T12:53:00Z">
              <w:r w:rsidRPr="00AE120B">
                <w:rPr>
                  <w:b/>
                  <w:sz w:val="22"/>
                  <w:szCs w:val="22"/>
                  <w:lang w:val="lv-LV"/>
                </w:rPr>
                <w:delText>Maksimāli 40 mg kon</w:delText>
              </w:r>
            </w:del>
          </w:p>
          <w:p w14:paraId="3D2AD9C1" w14:textId="769DD9A8" w:rsidR="000041A8" w:rsidRPr="00AE120B" w:rsidRDefault="00000000" w:rsidP="000041A8">
            <w:pPr>
              <w:jc w:val="center"/>
              <w:rPr>
                <w:del w:id="8063" w:author="AbbVie1" w:date="2025-05-10T12:53:00Z"/>
                <w:sz w:val="22"/>
                <w:szCs w:val="22"/>
                <w:lang w:val="lv-LV"/>
              </w:rPr>
            </w:pPr>
            <w:del w:id="8064" w:author="AbbVie1" w:date="2025-05-10T12:53:00Z">
              <w:r w:rsidRPr="00AE120B">
                <w:rPr>
                  <w:sz w:val="22"/>
                  <w:szCs w:val="22"/>
                  <w:lang w:val="lv-LV"/>
                </w:rPr>
                <w:delText>N = 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2FF0A6A4" w14:textId="243C5252" w:rsidR="000041A8" w:rsidRPr="00AE120B" w:rsidRDefault="00000000" w:rsidP="000041A8">
            <w:pPr>
              <w:jc w:val="center"/>
              <w:rPr>
                <w:del w:id="8065" w:author="AbbVie1" w:date="2025-05-10T12:53:00Z"/>
                <w:b/>
                <w:bCs/>
                <w:sz w:val="22"/>
                <w:szCs w:val="22"/>
                <w:vertAlign w:val="superscript"/>
                <w:lang w:val="lv-LV"/>
              </w:rPr>
            </w:pPr>
            <w:del w:id="8066" w:author="AbbVie1" w:date="2025-05-10T12:53:00Z">
              <w:r w:rsidRPr="00AE120B">
                <w:rPr>
                  <w:b/>
                  <w:sz w:val="22"/>
                  <w:szCs w:val="22"/>
                  <w:lang w:val="lv-LV"/>
                </w:rPr>
                <w:delText>Humira</w:delText>
              </w:r>
              <w:r w:rsidRPr="00AE120B">
                <w:rPr>
                  <w:b/>
                  <w:sz w:val="22"/>
                  <w:szCs w:val="22"/>
                  <w:vertAlign w:val="superscript"/>
                  <w:lang w:val="lv-LV"/>
                </w:rPr>
                <w:delText>e</w:delText>
              </w:r>
            </w:del>
          </w:p>
          <w:p w14:paraId="3E35C023" w14:textId="555CADD2" w:rsidR="000041A8" w:rsidRPr="00AE120B" w:rsidRDefault="00000000" w:rsidP="000041A8">
            <w:pPr>
              <w:jc w:val="center"/>
              <w:rPr>
                <w:del w:id="8067" w:author="AbbVie1" w:date="2025-05-10T12:53:00Z"/>
                <w:b/>
                <w:bCs/>
                <w:sz w:val="22"/>
                <w:szCs w:val="22"/>
                <w:lang w:val="lv-LV"/>
              </w:rPr>
            </w:pPr>
            <w:del w:id="8068" w:author="AbbVie1" w:date="2025-05-10T12:53:00Z">
              <w:r w:rsidRPr="00AE120B">
                <w:rPr>
                  <w:b/>
                  <w:sz w:val="22"/>
                  <w:szCs w:val="22"/>
                  <w:lang w:val="lv-LV"/>
                </w:rPr>
                <w:delText>Maksimāli 40 mg kn</w:delText>
              </w:r>
            </w:del>
          </w:p>
          <w:p w14:paraId="2F18E166" w14:textId="118CB168" w:rsidR="000041A8" w:rsidRPr="00AE120B" w:rsidRDefault="00000000" w:rsidP="000041A8">
            <w:pPr>
              <w:jc w:val="center"/>
              <w:rPr>
                <w:del w:id="8069" w:author="AbbVie1" w:date="2025-05-10T12:53:00Z"/>
                <w:sz w:val="22"/>
                <w:szCs w:val="22"/>
                <w:lang w:val="lv-LV"/>
              </w:rPr>
            </w:pPr>
            <w:del w:id="8070" w:author="AbbVie1" w:date="2025-05-10T12:53:00Z">
              <w:r w:rsidRPr="00AE120B">
                <w:rPr>
                  <w:sz w:val="22"/>
                  <w:szCs w:val="22"/>
                  <w:lang w:val="lv-LV"/>
                </w:rPr>
                <w:delText>N = 31</w:delText>
              </w:r>
            </w:del>
          </w:p>
        </w:tc>
      </w:tr>
      <w:tr w:rsidR="006D30D4" w14:paraId="540B8F6D" w14:textId="2FECABAD" w:rsidTr="000041A8">
        <w:trPr>
          <w:trHeight w:val="238"/>
          <w:del w:id="8071" w:author="AbbVie1" w:date="2025-05-10T12:53: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49E3977" w14:textId="4966E393" w:rsidR="000041A8" w:rsidRPr="00AE120B" w:rsidRDefault="00000000" w:rsidP="000041A8">
            <w:pPr>
              <w:rPr>
                <w:del w:id="8072" w:author="AbbVie1" w:date="2025-05-10T12:53:00Z"/>
                <w:sz w:val="22"/>
                <w:szCs w:val="22"/>
                <w:lang w:val="lv-LV"/>
              </w:rPr>
            </w:pPr>
            <w:del w:id="8073" w:author="AbbVie1" w:date="2025-05-10T12:53:00Z">
              <w:r w:rsidRPr="00AE120B">
                <w:rPr>
                  <w:sz w:val="22"/>
                  <w:szCs w:val="22"/>
                  <w:lang w:val="lv-LV"/>
                </w:rPr>
                <w:delText>Klīniskā remisija pēc ČKAIB pacientiem ar atbildes reakciju pēc DMI 8. nedēļā</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550F5E4D" w14:textId="34B0E4E1" w:rsidR="000041A8" w:rsidRPr="00AE120B" w:rsidRDefault="00000000" w:rsidP="000041A8">
            <w:pPr>
              <w:jc w:val="center"/>
              <w:rPr>
                <w:del w:id="8074" w:author="AbbVie1" w:date="2025-05-10T12:53:00Z"/>
                <w:sz w:val="22"/>
                <w:szCs w:val="22"/>
                <w:lang w:val="lv-LV"/>
              </w:rPr>
            </w:pPr>
            <w:del w:id="8075" w:author="AbbVie1" w:date="2025-05-10T12:53:00Z">
              <w:r w:rsidRPr="00AE120B">
                <w:rPr>
                  <w:sz w:val="22"/>
                  <w:szCs w:val="22"/>
                  <w:lang w:val="lv-LV"/>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49A1822B" w14:textId="7809ED97" w:rsidR="000041A8" w:rsidRPr="00AE120B" w:rsidRDefault="00000000" w:rsidP="000041A8">
            <w:pPr>
              <w:jc w:val="center"/>
              <w:rPr>
                <w:del w:id="8076" w:author="AbbVie1" w:date="2025-05-10T12:53:00Z"/>
                <w:sz w:val="22"/>
                <w:szCs w:val="22"/>
                <w:lang w:val="lv-LV"/>
              </w:rPr>
            </w:pPr>
            <w:del w:id="8077" w:author="AbbVie1" w:date="2025-05-10T12:53:00Z">
              <w:r w:rsidRPr="00AE120B">
                <w:rPr>
                  <w:sz w:val="22"/>
                  <w:szCs w:val="22"/>
                  <w:lang w:val="lv-LV"/>
                </w:rPr>
                <w:delText>18/31 (58,1%)</w:delText>
              </w:r>
            </w:del>
          </w:p>
        </w:tc>
      </w:tr>
      <w:tr w:rsidR="006D30D4" w14:paraId="4BBEA21C" w14:textId="7E14B856" w:rsidTr="000041A8">
        <w:trPr>
          <w:trHeight w:val="238"/>
          <w:del w:id="8078" w:author="AbbVie1" w:date="2025-05-10T12:53: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A8A2056" w14:textId="252ED69A" w:rsidR="000041A8" w:rsidRPr="00AE120B" w:rsidRDefault="00000000" w:rsidP="000041A8">
            <w:pPr>
              <w:rPr>
                <w:del w:id="8079" w:author="AbbVie1" w:date="2025-05-10T12:53:00Z"/>
                <w:sz w:val="22"/>
                <w:szCs w:val="22"/>
                <w:lang w:val="lv-LV"/>
              </w:rPr>
            </w:pPr>
            <w:del w:id="8080" w:author="AbbVie1" w:date="2025-05-10T12:53:00Z">
              <w:r w:rsidRPr="00AE120B">
                <w:rPr>
                  <w:sz w:val="22"/>
                  <w:szCs w:val="22"/>
                  <w:lang w:val="lv-LV"/>
                </w:rPr>
                <w:delText>Klīniskā atbildes reakcija pēc ČKAIB pacientiem ar atbildes reakciju pēc DMI 8. nedēļā</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000777FC" w14:textId="37674687" w:rsidR="000041A8" w:rsidRPr="00AE120B" w:rsidRDefault="00000000" w:rsidP="000041A8">
            <w:pPr>
              <w:jc w:val="center"/>
              <w:rPr>
                <w:del w:id="8081" w:author="AbbVie1" w:date="2025-05-10T12:53:00Z"/>
                <w:sz w:val="22"/>
                <w:szCs w:val="22"/>
                <w:lang w:val="lv-LV"/>
              </w:rPr>
            </w:pPr>
            <w:del w:id="8082" w:author="AbbVie1" w:date="2025-05-10T12:53:00Z">
              <w:r w:rsidRPr="00AE120B">
                <w:rPr>
                  <w:sz w:val="22"/>
                  <w:szCs w:val="22"/>
                  <w:lang w:val="lv-LV"/>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3992B1E0" w14:textId="5542C88D" w:rsidR="000041A8" w:rsidRPr="00AE120B" w:rsidRDefault="00000000" w:rsidP="000041A8">
            <w:pPr>
              <w:jc w:val="center"/>
              <w:rPr>
                <w:del w:id="8083" w:author="AbbVie1" w:date="2025-05-10T12:53:00Z"/>
                <w:sz w:val="22"/>
                <w:szCs w:val="22"/>
                <w:lang w:val="lv-LV"/>
              </w:rPr>
            </w:pPr>
            <w:del w:id="8084" w:author="AbbVie1" w:date="2025-05-10T12:53:00Z">
              <w:r w:rsidRPr="00AE120B">
                <w:rPr>
                  <w:sz w:val="22"/>
                  <w:szCs w:val="22"/>
                  <w:lang w:val="lv-LV"/>
                </w:rPr>
                <w:delText>16/31 (51,6%)</w:delText>
              </w:r>
            </w:del>
          </w:p>
        </w:tc>
      </w:tr>
      <w:tr w:rsidR="006D30D4" w14:paraId="3BB7EA9A" w14:textId="317BA936" w:rsidTr="000041A8">
        <w:trPr>
          <w:trHeight w:val="533"/>
          <w:del w:id="8085" w:author="AbbVie1" w:date="2025-05-10T12:53: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6B5DFB70" w14:textId="53371FB0" w:rsidR="000041A8" w:rsidRPr="00AE120B" w:rsidRDefault="00000000" w:rsidP="000041A8">
            <w:pPr>
              <w:rPr>
                <w:del w:id="8086" w:author="AbbVie1" w:date="2025-05-10T12:53:00Z"/>
                <w:rStyle w:val="eop"/>
                <w:sz w:val="22"/>
                <w:szCs w:val="22"/>
                <w:lang w:val="lv-LV"/>
              </w:rPr>
            </w:pPr>
            <w:del w:id="8087" w:author="AbbVie1" w:date="2025-05-10T12:53:00Z">
              <w:r w:rsidRPr="00AE120B">
                <w:rPr>
                  <w:sz w:val="22"/>
                  <w:szCs w:val="22"/>
                  <w:vertAlign w:val="superscript"/>
                  <w:lang w:val="lv-LV"/>
                </w:rPr>
                <w:delText>a</w:delText>
              </w:r>
              <w:r w:rsidRPr="00AE120B">
                <w:rPr>
                  <w:sz w:val="22"/>
                  <w:szCs w:val="22"/>
                  <w:lang w:val="lv-LV"/>
                </w:rPr>
                <w:delText xml:space="preserve"> </w:delText>
              </w:r>
              <w:r w:rsidRPr="00AE120B">
                <w:rPr>
                  <w:rStyle w:val="normaltextrun"/>
                  <w:sz w:val="22"/>
                  <w:szCs w:val="22"/>
                  <w:lang w:val="lv-LV"/>
                </w:rPr>
                <w:delText>Humira 2,4 mg/kg (maksimālā deva 160 mg) 0. nedēļā, placebo 1. nedēļā un 1,2 mg/kg (maksimālā deva 80 mg) 2. nedēļā.</w:delText>
              </w:r>
              <w:r w:rsidRPr="00AE120B">
                <w:rPr>
                  <w:rStyle w:val="eop"/>
                  <w:sz w:val="22"/>
                  <w:szCs w:val="22"/>
                  <w:lang w:val="lv-LV"/>
                </w:rPr>
                <w:delText> </w:delText>
              </w:r>
            </w:del>
          </w:p>
          <w:p w14:paraId="0F83EDC7" w14:textId="6AC36A2E" w:rsidR="000041A8" w:rsidRPr="00AE120B" w:rsidRDefault="00000000" w:rsidP="000041A8">
            <w:pPr>
              <w:pStyle w:val="paragraph0"/>
              <w:spacing w:before="0" w:beforeAutospacing="0" w:after="0" w:afterAutospacing="0"/>
              <w:textAlignment w:val="baseline"/>
              <w:rPr>
                <w:del w:id="8088" w:author="AbbVie1" w:date="2025-05-10T12:53:00Z"/>
                <w:rStyle w:val="eop"/>
                <w:sz w:val="22"/>
                <w:szCs w:val="22"/>
              </w:rPr>
            </w:pPr>
            <w:del w:id="8089" w:author="AbbVie1" w:date="2025-05-10T12:53:00Z">
              <w:r w:rsidRPr="00AE120B">
                <w:rPr>
                  <w:sz w:val="22"/>
                  <w:szCs w:val="22"/>
                  <w:vertAlign w:val="superscript"/>
                </w:rPr>
                <w:delText>b</w:delText>
              </w:r>
              <w:r w:rsidRPr="00AE120B">
                <w:rPr>
                  <w:rStyle w:val="normaltextrun"/>
                  <w:sz w:val="22"/>
                  <w:szCs w:val="22"/>
                </w:rPr>
                <w:delText> Humira 2,4 mg/kg (maksimālā deva 160 mg) 0. un 1. nedēļā un 1,2 mg/kg (maksimālā deva 80 mg) 2. nedēļā.</w:delText>
              </w:r>
              <w:r w:rsidRPr="00AE120B">
                <w:rPr>
                  <w:rStyle w:val="eop"/>
                  <w:sz w:val="22"/>
                  <w:szCs w:val="22"/>
                </w:rPr>
                <w:delText> </w:delText>
              </w:r>
            </w:del>
          </w:p>
          <w:p w14:paraId="5345A8F5" w14:textId="7D0935C8" w:rsidR="000041A8" w:rsidRPr="00AE120B" w:rsidRDefault="00000000" w:rsidP="000041A8">
            <w:pPr>
              <w:pStyle w:val="paragraph0"/>
              <w:spacing w:before="0" w:beforeAutospacing="0" w:after="0" w:afterAutospacing="0"/>
              <w:textAlignment w:val="baseline"/>
              <w:rPr>
                <w:del w:id="8090" w:author="AbbVie1" w:date="2025-05-10T12:53:00Z"/>
                <w:rStyle w:val="normaltextrun"/>
                <w:sz w:val="22"/>
                <w:szCs w:val="22"/>
              </w:rPr>
            </w:pPr>
            <w:del w:id="8091" w:author="AbbVie1" w:date="2025-05-10T12:53:00Z">
              <w:r w:rsidRPr="00AE120B">
                <w:rPr>
                  <w:rStyle w:val="normaltextrun"/>
                  <w:sz w:val="22"/>
                  <w:szCs w:val="22"/>
                  <w:vertAlign w:val="superscript"/>
                </w:rPr>
                <w:delText>c</w:delText>
              </w:r>
              <w:r w:rsidRPr="00AE120B">
                <w:rPr>
                  <w:rStyle w:val="normaltextrun"/>
                  <w:sz w:val="22"/>
                  <w:szCs w:val="22"/>
                </w:rPr>
                <w:delText> Neietverot nemaskētu Humira 2,4 mg/kg (maksimālā deva 160 mg) indukcijas devu 0. un 1. nedēļā un 1,2 mg/kg devu (maksimālā deva 80 mg) 2. nedēļā.</w:delText>
              </w:r>
            </w:del>
          </w:p>
          <w:p w14:paraId="326FABA7" w14:textId="3A6B87B8" w:rsidR="000041A8" w:rsidRPr="00AE120B" w:rsidRDefault="00000000" w:rsidP="000041A8">
            <w:pPr>
              <w:pStyle w:val="paragraph0"/>
              <w:spacing w:before="0" w:beforeAutospacing="0" w:after="0" w:afterAutospacing="0"/>
              <w:textAlignment w:val="baseline"/>
              <w:rPr>
                <w:del w:id="8092" w:author="AbbVie1" w:date="2025-05-10T12:53:00Z"/>
                <w:sz w:val="22"/>
                <w:szCs w:val="22"/>
              </w:rPr>
            </w:pPr>
            <w:del w:id="8093" w:author="AbbVie1" w:date="2025-05-10T12:53:00Z">
              <w:r w:rsidRPr="00AE120B">
                <w:rPr>
                  <w:rStyle w:val="normaltextrun"/>
                  <w:sz w:val="22"/>
                  <w:szCs w:val="22"/>
                  <w:vertAlign w:val="superscript"/>
                </w:rPr>
                <w:delText>d</w:delText>
              </w:r>
              <w:r w:rsidRPr="00AE120B">
                <w:rPr>
                  <w:sz w:val="22"/>
                  <w:szCs w:val="22"/>
                </w:rPr>
                <w:delText xml:space="preserve"> Humira 0,6 mg/kg (maksimālā deva 40 mg) katru otro nedēļu</w:delText>
              </w:r>
            </w:del>
          </w:p>
          <w:p w14:paraId="0118E7AF" w14:textId="5B95797C" w:rsidR="000041A8" w:rsidRPr="00AE120B" w:rsidRDefault="00000000" w:rsidP="000041A8">
            <w:pPr>
              <w:rPr>
                <w:del w:id="8094" w:author="AbbVie1" w:date="2025-05-10T12:53:00Z"/>
                <w:sz w:val="22"/>
                <w:szCs w:val="22"/>
                <w:lang w:val="lv-LV"/>
              </w:rPr>
            </w:pPr>
            <w:del w:id="8095" w:author="AbbVie1" w:date="2025-05-10T12:53:00Z">
              <w:r w:rsidRPr="00AE120B">
                <w:rPr>
                  <w:sz w:val="22"/>
                  <w:szCs w:val="22"/>
                  <w:vertAlign w:val="superscript"/>
                  <w:lang w:val="lv-LV"/>
                </w:rPr>
                <w:delText>e</w:delText>
              </w:r>
              <w:r w:rsidRPr="00AE120B">
                <w:rPr>
                  <w:sz w:val="22"/>
                  <w:szCs w:val="22"/>
                  <w:lang w:val="lv-LV"/>
                </w:rPr>
                <w:delText xml:space="preserve"> Humira 0,6 mg/kg (maksimālā deva 40 mg) katru nedēļu</w:delText>
              </w:r>
            </w:del>
          </w:p>
          <w:p w14:paraId="337CD906" w14:textId="4582FC0F" w:rsidR="000041A8" w:rsidRPr="00AE120B" w:rsidRDefault="00000000" w:rsidP="000041A8">
            <w:pPr>
              <w:pStyle w:val="paragraph0"/>
              <w:spacing w:before="0" w:beforeAutospacing="0" w:after="0" w:afterAutospacing="0"/>
              <w:textAlignment w:val="baseline"/>
              <w:rPr>
                <w:del w:id="8096" w:author="AbbVie1" w:date="2025-05-10T12:53:00Z"/>
                <w:sz w:val="22"/>
                <w:szCs w:val="22"/>
              </w:rPr>
            </w:pPr>
            <w:del w:id="8097" w:author="AbbVie1" w:date="2025-05-10T12:53:00Z">
              <w:r w:rsidRPr="00AE120B">
                <w:rPr>
                  <w:rStyle w:val="normaltextrun"/>
                  <w:sz w:val="22"/>
                  <w:szCs w:val="22"/>
                </w:rPr>
                <w:delText>1. piezīme. Abas indukcijas grupas saņēma 0,6 mg/kg (maksimālā deva 40 mg) 4. un 6. nedēļā.</w:delText>
              </w:r>
              <w:r w:rsidRPr="00AE120B">
                <w:rPr>
                  <w:rStyle w:val="eop"/>
                  <w:sz w:val="22"/>
                  <w:szCs w:val="22"/>
                </w:rPr>
                <w:delText> </w:delText>
              </w:r>
            </w:del>
          </w:p>
          <w:p w14:paraId="579E9AB7" w14:textId="55AACF9C" w:rsidR="000041A8" w:rsidRPr="00AE120B" w:rsidRDefault="00000000" w:rsidP="000041A8">
            <w:pPr>
              <w:pStyle w:val="paragraph0"/>
              <w:spacing w:before="0" w:beforeAutospacing="0" w:after="0" w:afterAutospacing="0"/>
              <w:textAlignment w:val="baseline"/>
              <w:rPr>
                <w:del w:id="8098" w:author="AbbVie1" w:date="2025-05-10T12:53:00Z"/>
                <w:rStyle w:val="eop"/>
                <w:sz w:val="22"/>
                <w:szCs w:val="22"/>
              </w:rPr>
            </w:pPr>
            <w:del w:id="8099" w:author="AbbVie1" w:date="2025-05-10T12:53:00Z">
              <w:r w:rsidRPr="00AE120B">
                <w:rPr>
                  <w:rStyle w:val="normaltextrun"/>
                  <w:sz w:val="22"/>
                  <w:szCs w:val="22"/>
                </w:rPr>
                <w:delText>2. piezīme. Pacienti, kam 8. nedēļā nebija rādītāju, tika uzskatīti par mērķa kritērijus nesasniegušiem.</w:delText>
              </w:r>
              <w:r w:rsidRPr="00AE120B">
                <w:rPr>
                  <w:rStyle w:val="eop"/>
                  <w:sz w:val="22"/>
                  <w:szCs w:val="22"/>
                </w:rPr>
                <w:delText> </w:delText>
              </w:r>
            </w:del>
          </w:p>
          <w:p w14:paraId="7AA23428" w14:textId="15CE96CB" w:rsidR="000041A8" w:rsidRPr="00AE120B" w:rsidRDefault="00000000" w:rsidP="000041A8">
            <w:pPr>
              <w:pStyle w:val="paragraph0"/>
              <w:spacing w:before="0" w:beforeAutospacing="0" w:after="0" w:afterAutospacing="0"/>
              <w:textAlignment w:val="baseline"/>
              <w:rPr>
                <w:del w:id="8100" w:author="AbbVie1" w:date="2025-05-10T12:53:00Z"/>
                <w:sz w:val="22"/>
                <w:szCs w:val="22"/>
              </w:rPr>
            </w:pPr>
            <w:del w:id="8101" w:author="AbbVie1" w:date="2025-05-10T12:53:00Z">
              <w:r w:rsidRPr="00AE120B">
                <w:rPr>
                  <w:rStyle w:val="eop"/>
                  <w:sz w:val="22"/>
                  <w:szCs w:val="22"/>
                </w:rPr>
                <w:delText xml:space="preserve">3. piezīme. </w:delText>
              </w:r>
              <w:r w:rsidRPr="00AE120B">
                <w:rPr>
                  <w:sz w:val="22"/>
                  <w:szCs w:val="22"/>
                </w:rPr>
                <w:delText>Pacienti, kuriem 52. nedēļā nebija rādītāju vai kurus randomizēja, lai viņi saņemtu atkārtotu indukcijas devu vai balstterapiju, tika uzskatīti par 52. nedēļas mērķa kritērijus nesasniegušiem.</w:delText>
              </w:r>
            </w:del>
          </w:p>
        </w:tc>
      </w:tr>
    </w:tbl>
    <w:p w14:paraId="19AFEA64" w14:textId="701750AF" w:rsidR="000041A8" w:rsidRPr="00AE120B" w:rsidRDefault="000041A8" w:rsidP="000041A8">
      <w:pPr>
        <w:rPr>
          <w:del w:id="8102" w:author="AbbVie1" w:date="2025-05-10T12:53:00Z"/>
          <w:sz w:val="22"/>
          <w:szCs w:val="22"/>
          <w:lang w:val="lv-LV"/>
        </w:rPr>
      </w:pPr>
    </w:p>
    <w:p w14:paraId="0CBFCD02" w14:textId="783099B1" w:rsidR="000041A8" w:rsidRPr="00AE120B" w:rsidRDefault="00000000" w:rsidP="000041A8">
      <w:pPr>
        <w:rPr>
          <w:del w:id="8103" w:author="AbbVie1" w:date="2025-05-10T12:53:00Z"/>
          <w:sz w:val="22"/>
          <w:szCs w:val="22"/>
          <w:lang w:val="lv-LV"/>
        </w:rPr>
      </w:pPr>
      <w:del w:id="8104" w:author="AbbVie1" w:date="2025-05-10T12:53:00Z">
        <w:r w:rsidRPr="00AE120B">
          <w:rPr>
            <w:sz w:val="22"/>
            <w:szCs w:val="22"/>
            <w:lang w:val="lv-LV"/>
          </w:rPr>
          <w:delText>Divas sestdaļas (33%) ar Humira ārstēto pacientu, k</w:delText>
        </w:r>
        <w:r w:rsidR="00C16348" w:rsidRPr="00AE120B">
          <w:rPr>
            <w:sz w:val="22"/>
            <w:szCs w:val="22"/>
            <w:lang w:val="lv-LV"/>
          </w:rPr>
          <w:delText>uri</w:delText>
        </w:r>
        <w:r w:rsidRPr="00AE120B">
          <w:rPr>
            <w:sz w:val="22"/>
            <w:szCs w:val="22"/>
            <w:lang w:val="lv-LV"/>
          </w:rPr>
          <w:delText xml:space="preserve"> balstterapijas periodā saņēma atkārtotu indukcijas devu, 52. nedēļā sasniedza klīnisko atbildes reakciju pēc PMI.</w:delText>
        </w:r>
      </w:del>
    </w:p>
    <w:p w14:paraId="35286E90" w14:textId="7B851BBA" w:rsidR="000041A8" w:rsidRPr="00AE120B" w:rsidRDefault="000041A8" w:rsidP="000041A8">
      <w:pPr>
        <w:keepNext/>
        <w:rPr>
          <w:del w:id="8105" w:author="AbbVie1" w:date="2025-05-10T12:53:00Z"/>
          <w:bCs/>
          <w:i/>
          <w:sz w:val="22"/>
          <w:szCs w:val="22"/>
          <w:u w:val="single"/>
          <w:lang w:val="lv-LV"/>
        </w:rPr>
      </w:pPr>
    </w:p>
    <w:p w14:paraId="6B2663ED" w14:textId="6F2CF812" w:rsidR="000041A8" w:rsidRPr="00AE120B" w:rsidRDefault="00000000" w:rsidP="000041A8">
      <w:pPr>
        <w:keepNext/>
        <w:rPr>
          <w:del w:id="8106" w:author="AbbVie1" w:date="2025-05-10T12:53:00Z"/>
          <w:bCs/>
          <w:i/>
          <w:sz w:val="22"/>
          <w:szCs w:val="22"/>
          <w:u w:val="single"/>
          <w:lang w:val="lv-LV"/>
        </w:rPr>
      </w:pPr>
      <w:del w:id="8107" w:author="AbbVie1" w:date="2025-05-10T12:53:00Z">
        <w:r w:rsidRPr="00AE120B">
          <w:rPr>
            <w:i/>
            <w:sz w:val="22"/>
            <w:szCs w:val="22"/>
            <w:u w:val="single"/>
            <w:lang w:val="lv-LV"/>
          </w:rPr>
          <w:delText>Dzīves kvalitāte</w:delText>
        </w:r>
      </w:del>
    </w:p>
    <w:p w14:paraId="3AD45E3A" w14:textId="2B35C3ED" w:rsidR="000041A8" w:rsidRPr="00AE120B" w:rsidRDefault="000041A8" w:rsidP="000041A8">
      <w:pPr>
        <w:keepNext/>
        <w:rPr>
          <w:del w:id="8108" w:author="AbbVie1" w:date="2025-05-10T12:53:00Z"/>
          <w:sz w:val="22"/>
          <w:szCs w:val="22"/>
          <w:lang w:val="lv-LV"/>
        </w:rPr>
      </w:pPr>
    </w:p>
    <w:p w14:paraId="002FBCE7" w14:textId="52F7E650" w:rsidR="000041A8" w:rsidRPr="00AE120B" w:rsidRDefault="00000000" w:rsidP="000041A8">
      <w:pPr>
        <w:keepNext/>
        <w:rPr>
          <w:del w:id="8109" w:author="AbbVie1" w:date="2025-05-10T12:53:00Z"/>
          <w:sz w:val="22"/>
          <w:szCs w:val="22"/>
          <w:lang w:val="lv-LV"/>
        </w:rPr>
      </w:pPr>
      <w:del w:id="8110" w:author="AbbVie1" w:date="2025-05-10T12:53:00Z">
        <w:r w:rsidRPr="00AE120B">
          <w:rPr>
            <w:sz w:val="22"/>
            <w:szCs w:val="22"/>
            <w:lang w:val="lv-LV"/>
          </w:rPr>
          <w:delText xml:space="preserve">Ar Humira ārstēto pacientu grupās novēroja klīniski nozīmīgu uzlabošanos salīdzinājumā ar sākumstāvokli; to noteica pēc IMPACT III un aprūpētājam paredzētās Darba ražīguma un aktivitātes </w:delText>
        </w:r>
        <w:r w:rsidR="00C16348" w:rsidRPr="00AE120B">
          <w:rPr>
            <w:sz w:val="22"/>
            <w:szCs w:val="22"/>
            <w:lang w:val="lv-LV"/>
          </w:rPr>
          <w:delText>apgrūtinājuma</w:delText>
        </w:r>
        <w:r w:rsidRPr="00AE120B">
          <w:rPr>
            <w:sz w:val="22"/>
            <w:szCs w:val="22"/>
            <w:lang w:val="lv-LV"/>
          </w:rPr>
          <w:delText xml:space="preserve"> (</w:delText>
        </w:r>
        <w:r w:rsidRPr="00AE120B">
          <w:rPr>
            <w:i/>
            <w:iCs/>
            <w:sz w:val="22"/>
            <w:szCs w:val="22"/>
            <w:lang w:val="lv-LV"/>
          </w:rPr>
          <w:delText>Work Productivity and Activity Impairment</w:delText>
        </w:r>
        <w:r w:rsidRPr="00AE120B">
          <w:rPr>
            <w:sz w:val="22"/>
            <w:szCs w:val="22"/>
            <w:lang w:val="lv-LV"/>
          </w:rPr>
          <w:delText xml:space="preserve"> – </w:delText>
        </w:r>
        <w:r w:rsidRPr="00AE120B">
          <w:rPr>
            <w:i/>
            <w:sz w:val="22"/>
            <w:szCs w:val="22"/>
            <w:lang w:val="lv-LV"/>
          </w:rPr>
          <w:delText>WPAI</w:delText>
        </w:r>
        <w:r w:rsidRPr="00AE120B">
          <w:rPr>
            <w:sz w:val="22"/>
            <w:szCs w:val="22"/>
            <w:lang w:val="lv-LV"/>
          </w:rPr>
          <w:delText xml:space="preserve">) anketu rezultātiem. </w:delText>
        </w:r>
      </w:del>
    </w:p>
    <w:p w14:paraId="426E97A0" w14:textId="0B4B7431" w:rsidR="00D32457" w:rsidRPr="00AE120B" w:rsidRDefault="00D32457" w:rsidP="000041A8">
      <w:pPr>
        <w:keepNext/>
        <w:rPr>
          <w:del w:id="8111" w:author="AbbVie1" w:date="2025-05-10T12:53:00Z"/>
          <w:sz w:val="22"/>
          <w:szCs w:val="22"/>
          <w:lang w:val="lv-LV"/>
        </w:rPr>
      </w:pPr>
    </w:p>
    <w:p w14:paraId="27BBA753" w14:textId="08FAB2F2" w:rsidR="00927878" w:rsidRPr="00AE120B" w:rsidRDefault="00000000" w:rsidP="000041A8">
      <w:pPr>
        <w:widowControl w:val="0"/>
        <w:tabs>
          <w:tab w:val="left" w:pos="0"/>
        </w:tabs>
        <w:rPr>
          <w:del w:id="8112" w:author="AbbVie1" w:date="2025-05-10T12:53:00Z"/>
          <w:sz w:val="22"/>
          <w:szCs w:val="22"/>
          <w:lang w:val="lv-LV"/>
        </w:rPr>
      </w:pPr>
      <w:del w:id="8113" w:author="AbbVie1" w:date="2025-05-10T12:53:00Z">
        <w:r w:rsidRPr="00AE120B">
          <w:rPr>
            <w:sz w:val="22"/>
            <w:szCs w:val="22"/>
            <w:lang w:val="lv-LV"/>
          </w:rPr>
          <w:delText>Ar adalimumabu ārstēto pacientu grupās novēroja klīniski nozīmīgu augšanas ātruma palielinājumu (uzlabošanos) salīdzinājumā ar sākumstāvokli, un pacientiem, kas saņēma lielu balstdevu (0,6 mg/kg; maksimālā deva 40 mg) reizi nedēļā, novēroja klīniski nozīmīgu ķermeņa masas indeksa palielinājumu (uzlabošanos) salīdzinājumā ar sākumstāvokli.</w:delText>
        </w:r>
      </w:del>
    </w:p>
    <w:p w14:paraId="650EE6FA" w14:textId="14AF957B" w:rsidR="00927878" w:rsidRPr="00AE120B" w:rsidRDefault="00927878" w:rsidP="00C87135">
      <w:pPr>
        <w:widowControl w:val="0"/>
        <w:tabs>
          <w:tab w:val="left" w:pos="0"/>
        </w:tabs>
        <w:rPr>
          <w:del w:id="8114" w:author="AbbVie1" w:date="2025-05-10T12:53:00Z"/>
          <w:sz w:val="22"/>
          <w:szCs w:val="22"/>
          <w:lang w:val="lv-LV"/>
        </w:rPr>
      </w:pPr>
    </w:p>
    <w:p w14:paraId="07BFFE22" w14:textId="1DC153C7" w:rsidR="00A21259" w:rsidRPr="00AE120B" w:rsidRDefault="00000000" w:rsidP="00A21259">
      <w:pPr>
        <w:pStyle w:val="Heading1"/>
        <w:keepNext w:val="0"/>
        <w:widowControl w:val="0"/>
        <w:suppressAutoHyphens w:val="0"/>
        <w:ind w:left="360" w:hanging="360"/>
        <w:rPr>
          <w:del w:id="8115" w:author="AbbVie1" w:date="2025-05-10T12:53:00Z"/>
          <w:b w:val="0"/>
          <w:bCs w:val="0"/>
          <w:i/>
          <w:sz w:val="22"/>
          <w:szCs w:val="22"/>
        </w:rPr>
      </w:pPr>
      <w:del w:id="8116" w:author="AbbVie1" w:date="2025-05-10T12:53:00Z">
        <w:r w:rsidRPr="00AE120B">
          <w:rPr>
            <w:b w:val="0"/>
            <w:i/>
            <w:sz w:val="22"/>
            <w:szCs w:val="22"/>
          </w:rPr>
          <w:delText xml:space="preserve">Uveīts bērniem </w:delText>
        </w:r>
      </w:del>
    </w:p>
    <w:p w14:paraId="6B8514BF" w14:textId="1CB7B251" w:rsidR="00A21259" w:rsidRPr="00AE120B" w:rsidRDefault="00A21259" w:rsidP="00A21259">
      <w:pPr>
        <w:pStyle w:val="gtcbodytext"/>
        <w:widowControl w:val="0"/>
        <w:spacing w:before="0" w:after="0" w:line="240" w:lineRule="auto"/>
        <w:rPr>
          <w:del w:id="8117" w:author="AbbVie1" w:date="2025-05-10T12:53:00Z"/>
          <w:bCs/>
          <w:sz w:val="22"/>
          <w:szCs w:val="22"/>
          <w:lang w:val="lv-LV"/>
        </w:rPr>
      </w:pPr>
    </w:p>
    <w:p w14:paraId="6B79DEA4" w14:textId="5669DFD6" w:rsidR="00A21259" w:rsidRPr="00AE120B" w:rsidRDefault="00000000" w:rsidP="00A21259">
      <w:pPr>
        <w:pStyle w:val="gtcbodytext"/>
        <w:widowControl w:val="0"/>
        <w:spacing w:before="0" w:after="0" w:line="240" w:lineRule="auto"/>
        <w:rPr>
          <w:del w:id="8118" w:author="AbbVie1" w:date="2025-05-10T12:53:00Z"/>
          <w:bCs/>
          <w:sz w:val="22"/>
          <w:szCs w:val="22"/>
          <w:lang w:val="lv-LV"/>
        </w:rPr>
      </w:pPr>
      <w:del w:id="8119" w:author="AbbVie1" w:date="2025-05-10T12:53:00Z">
        <w:r w:rsidRPr="00AE120B">
          <w:rPr>
            <w:sz w:val="22"/>
            <w:szCs w:val="22"/>
            <w:lang w:val="lv-LV"/>
          </w:rPr>
          <w:delText xml:space="preserve">Humira drošums un efektivitāte ir vērtēta randomizētā dubultmaskētā kontrolētā pētījumā ar 90 pediatriskiem pacientiem vecumā no 2 līdz 18 gadiem, kuriem bija aktīvs, pret vismaz 12 nedēļas </w:delText>
        </w:r>
        <w:r w:rsidRPr="00AE120B">
          <w:rPr>
            <w:sz w:val="22"/>
            <w:szCs w:val="22"/>
            <w:lang w:val="lv-LV"/>
          </w:rPr>
          <w:lastRenderedPageBreak/>
          <w:delText>ilgu metotreksāta terapiju refraktārs, ar JIA saistīts neinfekciozs priekšējās kameras uveīts. Pacienti katru otro nedēļu kombinācijā ar sākotnējo metotreksāta devu saņēma placebo vai 20 mg adalimumaba devas (ja viņu ķermeņa masa bija &lt; 30 kg) vai 40 mg adalimumaba devas (ja viņu ķermeņa masa bija ≥ 30 kg)</w:delText>
        </w:r>
        <w:r w:rsidR="007E142F">
          <w:rPr>
            <w:sz w:val="22"/>
            <w:szCs w:val="22"/>
            <w:lang w:val="lv-LV"/>
          </w:rPr>
          <w:delText>.</w:delText>
        </w:r>
        <w:r w:rsidRPr="00AE120B">
          <w:rPr>
            <w:sz w:val="22"/>
            <w:szCs w:val="22"/>
            <w:lang w:val="lv-LV"/>
          </w:rPr>
          <w:delText xml:space="preserve"> </w:delText>
        </w:r>
      </w:del>
    </w:p>
    <w:p w14:paraId="3D5F3223" w14:textId="36BCEA89" w:rsidR="00A21259" w:rsidRPr="00AE120B" w:rsidRDefault="00A21259" w:rsidP="00A21259">
      <w:pPr>
        <w:pStyle w:val="gtcbodytext"/>
        <w:widowControl w:val="0"/>
        <w:spacing w:before="0" w:after="0" w:line="240" w:lineRule="auto"/>
        <w:rPr>
          <w:del w:id="8120" w:author="AbbVie1" w:date="2025-05-10T12:53:00Z"/>
          <w:bCs/>
          <w:sz w:val="22"/>
          <w:szCs w:val="22"/>
          <w:lang w:val="lv-LV"/>
        </w:rPr>
      </w:pPr>
    </w:p>
    <w:p w14:paraId="08134C99" w14:textId="03C39B92" w:rsidR="00A21259" w:rsidRPr="00AE120B" w:rsidRDefault="00000000" w:rsidP="00A21259">
      <w:pPr>
        <w:pStyle w:val="gtcbodytext"/>
        <w:widowControl w:val="0"/>
        <w:spacing w:before="0" w:after="0" w:line="240" w:lineRule="auto"/>
        <w:rPr>
          <w:del w:id="8121" w:author="AbbVie1" w:date="2025-05-10T12:53:00Z"/>
          <w:bCs/>
          <w:sz w:val="22"/>
          <w:szCs w:val="22"/>
          <w:lang w:val="lv-LV"/>
        </w:rPr>
      </w:pPr>
      <w:del w:id="8122" w:author="AbbVie1" w:date="2025-05-10T12:53:00Z">
        <w:r w:rsidRPr="00AE120B">
          <w:rPr>
            <w:sz w:val="22"/>
            <w:szCs w:val="22"/>
            <w:lang w:val="lv-LV"/>
          </w:rPr>
          <w:delText xml:space="preserve">Primārais </w:delText>
        </w:r>
        <w:r w:rsidR="00C25A8B" w:rsidRPr="007E142F">
          <w:rPr>
            <w:sz w:val="22"/>
            <w:szCs w:val="22"/>
            <w:lang w:val="lv-LV"/>
          </w:rPr>
          <w:delText>mērķa</w:delText>
        </w:r>
        <w:r w:rsidRPr="00AE120B">
          <w:rPr>
            <w:sz w:val="22"/>
            <w:szCs w:val="22"/>
            <w:lang w:val="lv-LV"/>
          </w:rPr>
          <w:delText xml:space="preserve"> kritērijs bija “laiks līdz ārstēšanas neveiksmei”. Ārstēšanas neveiksmi raksturojošie faktori bija acu iekaisuma pastiprināšanās vai ilgstoša stāvokļa neuzlabošanās, stāvokļa daļēja uzlabošanās kopā ar noturīgu acu blakusslimību rašanos vai acu blakusslimību pastiprināšanos, pētījuma laikā neatļautu zāļu vienlaicīga lietošana un ilgstoša ārstēšanas pārtraukšana.</w:delText>
        </w:r>
      </w:del>
    </w:p>
    <w:p w14:paraId="676E41ED" w14:textId="0233E3D2" w:rsidR="00A21259" w:rsidRPr="00AE120B" w:rsidRDefault="00A21259" w:rsidP="00A21259">
      <w:pPr>
        <w:pStyle w:val="gtcbodytext"/>
        <w:widowControl w:val="0"/>
        <w:spacing w:before="0" w:after="0" w:line="240" w:lineRule="auto"/>
        <w:rPr>
          <w:del w:id="8123" w:author="AbbVie1" w:date="2025-05-10T12:53:00Z"/>
          <w:bCs/>
          <w:sz w:val="22"/>
          <w:szCs w:val="22"/>
          <w:lang w:val="lv-LV"/>
        </w:rPr>
      </w:pPr>
    </w:p>
    <w:p w14:paraId="0BE411B8" w14:textId="6C204B14" w:rsidR="00A21259" w:rsidRPr="00AE120B" w:rsidRDefault="00000000" w:rsidP="00A21259">
      <w:pPr>
        <w:pStyle w:val="EMEAHeadingUnderline"/>
        <w:widowControl w:val="0"/>
        <w:suppressAutoHyphens w:val="0"/>
        <w:rPr>
          <w:del w:id="8124" w:author="AbbVie1" w:date="2025-05-10T12:53:00Z"/>
          <w:i/>
          <w:lang w:val="lv-LV"/>
        </w:rPr>
      </w:pPr>
      <w:del w:id="8125" w:author="AbbVie1" w:date="2025-05-10T12:53:00Z">
        <w:r w:rsidRPr="00AE120B">
          <w:rPr>
            <w:i/>
            <w:lang w:val="lv-LV"/>
          </w:rPr>
          <w:delText>Klīniskā atbildes reakcija</w:delText>
        </w:r>
      </w:del>
    </w:p>
    <w:p w14:paraId="4788738B" w14:textId="2DED24FE" w:rsidR="00A21259" w:rsidRPr="00AE120B" w:rsidRDefault="00A21259" w:rsidP="00A21259">
      <w:pPr>
        <w:pStyle w:val="gtcbodytext"/>
        <w:widowControl w:val="0"/>
        <w:spacing w:before="0" w:after="0" w:line="240" w:lineRule="auto"/>
        <w:rPr>
          <w:del w:id="8126" w:author="AbbVie1" w:date="2025-05-10T12:53:00Z"/>
          <w:i/>
          <w:sz w:val="22"/>
          <w:szCs w:val="22"/>
          <w:u w:val="single"/>
          <w:lang w:val="lv-LV"/>
        </w:rPr>
      </w:pPr>
    </w:p>
    <w:p w14:paraId="58C58212" w14:textId="13DA9D28" w:rsidR="00A21259" w:rsidRPr="00AE120B" w:rsidRDefault="00000000" w:rsidP="00A21259">
      <w:pPr>
        <w:pStyle w:val="gtcbodytext"/>
        <w:widowControl w:val="0"/>
        <w:spacing w:before="0" w:after="0" w:line="240" w:lineRule="auto"/>
        <w:rPr>
          <w:del w:id="8127" w:author="AbbVie1" w:date="2025-05-10T12:53:00Z"/>
          <w:bCs/>
          <w:sz w:val="22"/>
          <w:szCs w:val="22"/>
          <w:lang w:val="lv-LV"/>
        </w:rPr>
      </w:pPr>
      <w:del w:id="8128" w:author="AbbVie1" w:date="2025-05-10T12:53:00Z">
        <w:r w:rsidRPr="00AE120B">
          <w:rPr>
            <w:sz w:val="22"/>
            <w:szCs w:val="22"/>
            <w:lang w:val="lv-LV"/>
          </w:rPr>
          <w:delText xml:space="preserve">Salīdzinājumā ar placebo adalimumabs nozīmīgi aizkavēja laiku līdz ārstēšanas neveiksmei (skatīt 3. attēlu, saskaņā ar </w:delText>
        </w:r>
        <w:r w:rsidRPr="00AE120B">
          <w:rPr>
            <w:i/>
            <w:sz w:val="22"/>
            <w:szCs w:val="22"/>
            <w:lang w:val="lv-LV"/>
          </w:rPr>
          <w:delText>Log rank</w:delText>
        </w:r>
        <w:r w:rsidRPr="00AE120B">
          <w:rPr>
            <w:sz w:val="22"/>
            <w:szCs w:val="22"/>
            <w:lang w:val="lv-LV"/>
          </w:rPr>
          <w:delText xml:space="preserve"> testu p vērtība ir &lt; 0,0001). Laika mediāna līdz ārstēšanas neveiksmei bija 24,1 nedēļa placebo saņēmušajiem pacientiem, bet pacientiem, kas tika ārstēti ar adalimumabu, laika mediāna nebija aprēķināma, jo ārstēšanas neveiksme tika novērota mazāk nekā pusei šo pacientu. Salīdzinājumā ar placebo, adalimumabs būtiski (par 75 %) samazināja ārstēšanas neveiksmes risku, un to pierāda riska attiecība (RA = 0,25 [95% TI: 0,12, 0,49]).</w:delText>
        </w:r>
      </w:del>
    </w:p>
    <w:p w14:paraId="2C1BDFEE" w14:textId="44CBB90F" w:rsidR="00A21259" w:rsidRPr="00AE120B" w:rsidRDefault="00A21259" w:rsidP="00A21259">
      <w:pPr>
        <w:pStyle w:val="gtcbodytext"/>
        <w:widowControl w:val="0"/>
        <w:spacing w:before="0" w:after="0" w:line="240" w:lineRule="auto"/>
        <w:jc w:val="center"/>
        <w:rPr>
          <w:del w:id="8129" w:author="AbbVie1" w:date="2025-05-10T12:53:00Z"/>
          <w:b/>
          <w:sz w:val="22"/>
          <w:szCs w:val="22"/>
          <w:lang w:val="lv-LV"/>
        </w:rPr>
      </w:pPr>
    </w:p>
    <w:p w14:paraId="446A7CCF" w14:textId="20321A4A" w:rsidR="00A21259" w:rsidRPr="00AE120B" w:rsidRDefault="00000000" w:rsidP="00A21259">
      <w:pPr>
        <w:pStyle w:val="gtcbodytext"/>
        <w:keepNext/>
        <w:keepLines/>
        <w:widowControl w:val="0"/>
        <w:spacing w:before="0" w:after="0" w:line="240" w:lineRule="auto"/>
        <w:jc w:val="center"/>
        <w:rPr>
          <w:del w:id="8130" w:author="AbbVie1" w:date="2025-05-10T12:53:00Z"/>
          <w:b/>
          <w:sz w:val="22"/>
          <w:szCs w:val="22"/>
          <w:lang w:val="lv-LV"/>
        </w:rPr>
      </w:pPr>
      <w:del w:id="8131" w:author="AbbVie1" w:date="2025-05-10T12:53:00Z">
        <w:r w:rsidRPr="00AE120B">
          <w:rPr>
            <w:b/>
            <w:sz w:val="22"/>
            <w:szCs w:val="22"/>
            <w:lang w:val="lv-LV"/>
          </w:rPr>
          <w:delText>3. attēls. Kaplana-Meijera līkne, kas raksturo laiku līdz ārstēšanas neveiksmei pētījumā par uveītu bērniem</w:delText>
        </w:r>
      </w:del>
    </w:p>
    <w:tbl>
      <w:tblPr>
        <w:tblW w:w="9288" w:type="dxa"/>
        <w:tblLayout w:type="fixed"/>
        <w:tblLook w:val="04A0" w:firstRow="1" w:lastRow="0" w:firstColumn="1" w:lastColumn="0" w:noHBand="0" w:noVBand="1"/>
      </w:tblPr>
      <w:tblGrid>
        <w:gridCol w:w="468"/>
        <w:gridCol w:w="3510"/>
        <w:gridCol w:w="1170"/>
        <w:gridCol w:w="1350"/>
        <w:gridCol w:w="900"/>
        <w:gridCol w:w="1890"/>
      </w:tblGrid>
      <w:tr w:rsidR="006D30D4" w14:paraId="38B12BB8" w14:textId="435E007F" w:rsidTr="000041A8">
        <w:trPr>
          <w:cantSplit/>
          <w:trHeight w:val="3806"/>
          <w:del w:id="8132" w:author="AbbVie1" w:date="2025-05-10T12:53:00Z"/>
        </w:trPr>
        <w:tc>
          <w:tcPr>
            <w:tcW w:w="468" w:type="dxa"/>
            <w:textDirection w:val="btLr"/>
            <w:vAlign w:val="bottom"/>
          </w:tcPr>
          <w:p w14:paraId="4442F8C0" w14:textId="27CFE9BD" w:rsidR="00A21259" w:rsidRPr="00AE120B" w:rsidRDefault="00000000" w:rsidP="000041A8">
            <w:pPr>
              <w:pStyle w:val="EMEANormal"/>
              <w:keepNext/>
              <w:keepLines/>
              <w:widowControl w:val="0"/>
              <w:suppressAutoHyphens w:val="0"/>
              <w:ind w:left="113" w:right="113"/>
              <w:jc w:val="center"/>
              <w:rPr>
                <w:del w:id="8133" w:author="AbbVie1" w:date="2025-05-10T12:53:00Z"/>
                <w:rFonts w:ascii="Times New Roman" w:hAnsi="Times New Roman" w:cs="Times New Roman"/>
                <w:b/>
                <w:szCs w:val="22"/>
                <w:lang w:val="lv-LV"/>
              </w:rPr>
            </w:pPr>
            <w:del w:id="8134" w:author="AbbVie1" w:date="2025-05-10T12:53:00Z">
              <w:r w:rsidRPr="00AE120B">
                <w:rPr>
                  <w:rFonts w:ascii="Times New Roman" w:hAnsi="Times New Roman" w:cs="Times New Roman"/>
                  <w:b/>
                  <w:szCs w:val="22"/>
                  <w:lang w:val="lv-LV"/>
                </w:rPr>
                <w:delText>ĀRSTĒŠANAS NEVEIKSMES VARBŪTĪBAS RISKS</w:delText>
              </w:r>
            </w:del>
          </w:p>
        </w:tc>
        <w:tc>
          <w:tcPr>
            <w:tcW w:w="8820" w:type="dxa"/>
            <w:gridSpan w:val="5"/>
            <w:vAlign w:val="bottom"/>
          </w:tcPr>
          <w:p w14:paraId="584DB8A3" w14:textId="3FA1F5C3" w:rsidR="00A21259" w:rsidRPr="00AE120B" w:rsidRDefault="00000000" w:rsidP="000041A8">
            <w:pPr>
              <w:pStyle w:val="EMEANormal"/>
              <w:keepNext/>
              <w:keepLines/>
              <w:widowControl w:val="0"/>
              <w:suppressAutoHyphens w:val="0"/>
              <w:rPr>
                <w:del w:id="8135" w:author="AbbVie1" w:date="2025-05-10T12:53:00Z"/>
                <w:rFonts w:ascii="Times New Roman" w:hAnsi="Times New Roman" w:cs="Times New Roman"/>
                <w:szCs w:val="22"/>
                <w:lang w:val="lv-LV"/>
              </w:rPr>
            </w:pPr>
            <w:del w:id="8136" w:author="AbbVie1" w:date="2025-05-10T12:53:00Z">
              <w:r w:rsidRPr="004A32F0">
                <w:rPr>
                  <w:noProof/>
                  <w:lang w:val="en-GB"/>
                </w:rPr>
                <w:drawing>
                  <wp:inline distT="0" distB="0" distL="0" distR="0" wp14:anchorId="62F6B70E" wp14:editId="2DD96CCD">
                    <wp:extent cx="5486400" cy="4552950"/>
                    <wp:effectExtent l="19050" t="0" r="0" b="0"/>
                    <wp:docPr id="53" name="Picture 19"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9" descr="Humira PED UV KM Curve REVISED 3"/>
                            <pic:cNvPicPr>
                              <a:picLocks noChangeAspect="1" noChangeArrowheads="1"/>
                            </pic:cNvPicPr>
                          </pic:nvPicPr>
                          <pic:blipFill>
                            <a:blip r:embed="rId14" cstate="print"/>
                            <a:stretch>
                              <a:fillRect/>
                            </a:stretch>
                          </pic:blipFill>
                          <pic:spPr bwMode="auto">
                            <a:xfrm>
                              <a:off x="0" y="0"/>
                              <a:ext cx="5486400" cy="4552950"/>
                            </a:xfrm>
                            <a:prstGeom prst="rect">
                              <a:avLst/>
                            </a:prstGeom>
                            <a:noFill/>
                            <a:ln w="9525">
                              <a:noFill/>
                              <a:miter lim="800000"/>
                              <a:headEnd/>
                              <a:tailEnd/>
                            </a:ln>
                          </pic:spPr>
                        </pic:pic>
                      </a:graphicData>
                    </a:graphic>
                  </wp:inline>
                </w:drawing>
              </w:r>
            </w:del>
          </w:p>
        </w:tc>
      </w:tr>
      <w:tr w:rsidR="006D30D4" w14:paraId="3FD0B94B" w14:textId="75F60349" w:rsidTr="000041A8">
        <w:trPr>
          <w:del w:id="8137" w:author="AbbVie1" w:date="2025-05-10T12:53:00Z"/>
        </w:trPr>
        <w:tc>
          <w:tcPr>
            <w:tcW w:w="468" w:type="dxa"/>
          </w:tcPr>
          <w:p w14:paraId="7FE6F7E6" w14:textId="0845ECFE" w:rsidR="00A21259" w:rsidRPr="00AE120B" w:rsidRDefault="00A21259" w:rsidP="000041A8">
            <w:pPr>
              <w:pStyle w:val="EMEANormal"/>
              <w:keepNext/>
              <w:keepLines/>
              <w:widowControl w:val="0"/>
              <w:suppressAutoHyphens w:val="0"/>
              <w:rPr>
                <w:del w:id="8138" w:author="AbbVie1" w:date="2025-05-10T12:53:00Z"/>
                <w:rFonts w:ascii="Times New Roman" w:hAnsi="Times New Roman" w:cs="Times New Roman"/>
                <w:szCs w:val="22"/>
                <w:lang w:val="lv-LV"/>
              </w:rPr>
            </w:pPr>
          </w:p>
        </w:tc>
        <w:tc>
          <w:tcPr>
            <w:tcW w:w="8820" w:type="dxa"/>
            <w:gridSpan w:val="5"/>
          </w:tcPr>
          <w:p w14:paraId="5AC12C63" w14:textId="3A7D5A17" w:rsidR="00A21259" w:rsidRPr="00AE120B" w:rsidRDefault="00000000" w:rsidP="000041A8">
            <w:pPr>
              <w:pStyle w:val="EMEANormal"/>
              <w:keepNext/>
              <w:keepLines/>
              <w:widowControl w:val="0"/>
              <w:suppressAutoHyphens w:val="0"/>
              <w:jc w:val="center"/>
              <w:rPr>
                <w:del w:id="8139" w:author="AbbVie1" w:date="2025-05-10T12:53:00Z"/>
                <w:rFonts w:ascii="Times New Roman" w:hAnsi="Times New Roman" w:cs="Times New Roman"/>
                <w:b/>
                <w:szCs w:val="22"/>
                <w:lang w:val="lv-LV"/>
              </w:rPr>
            </w:pPr>
            <w:del w:id="8140" w:author="AbbVie1" w:date="2025-05-10T12:53:00Z">
              <w:r w:rsidRPr="00AE120B">
                <w:rPr>
                  <w:rFonts w:ascii="Times New Roman" w:hAnsi="Times New Roman" w:cs="Times New Roman"/>
                  <w:b/>
                  <w:szCs w:val="22"/>
                  <w:lang w:val="lv-LV"/>
                </w:rPr>
                <w:delText>LAIKS (NEDĒĻAS)</w:delText>
              </w:r>
            </w:del>
          </w:p>
        </w:tc>
      </w:tr>
      <w:tr w:rsidR="006D30D4" w14:paraId="27186D77" w14:textId="2FBAED0E" w:rsidTr="000041A8">
        <w:trPr>
          <w:del w:id="8141" w:author="AbbVie1" w:date="2025-05-10T12:53:00Z"/>
        </w:trPr>
        <w:tc>
          <w:tcPr>
            <w:tcW w:w="468" w:type="dxa"/>
          </w:tcPr>
          <w:p w14:paraId="4561383B" w14:textId="79E90D0A" w:rsidR="00A21259" w:rsidRPr="00AE120B" w:rsidRDefault="00A21259" w:rsidP="000041A8">
            <w:pPr>
              <w:pStyle w:val="EMEANormal"/>
              <w:keepNext/>
              <w:keepLines/>
              <w:widowControl w:val="0"/>
              <w:suppressAutoHyphens w:val="0"/>
              <w:rPr>
                <w:del w:id="8142" w:author="AbbVie1" w:date="2025-05-10T12:53:00Z"/>
                <w:rFonts w:ascii="Times New Roman" w:hAnsi="Times New Roman" w:cs="Times New Roman"/>
                <w:szCs w:val="22"/>
                <w:lang w:val="lv-LV"/>
              </w:rPr>
            </w:pPr>
          </w:p>
        </w:tc>
        <w:tc>
          <w:tcPr>
            <w:tcW w:w="3510" w:type="dxa"/>
          </w:tcPr>
          <w:p w14:paraId="3DB6FBF0" w14:textId="0E13502F" w:rsidR="00A21259" w:rsidRPr="00AE120B" w:rsidRDefault="00000000" w:rsidP="000041A8">
            <w:pPr>
              <w:pStyle w:val="EMEANormal"/>
              <w:keepNext/>
              <w:keepLines/>
              <w:widowControl w:val="0"/>
              <w:suppressAutoHyphens w:val="0"/>
              <w:rPr>
                <w:del w:id="8143" w:author="AbbVie1" w:date="2025-05-10T12:53:00Z"/>
                <w:rFonts w:ascii="Times New Roman" w:hAnsi="Times New Roman" w:cs="Times New Roman"/>
                <w:szCs w:val="22"/>
                <w:lang w:val="lv-LV"/>
              </w:rPr>
            </w:pPr>
            <w:del w:id="8144" w:author="AbbVie1" w:date="2025-05-10T12:53:00Z">
              <w:r w:rsidRPr="00AE120B">
                <w:rPr>
                  <w:rFonts w:ascii="Times New Roman" w:hAnsi="Times New Roman" w:cs="Times New Roman"/>
                  <w:szCs w:val="22"/>
                  <w:lang w:val="lv-LV"/>
                </w:rPr>
                <w:delText>Zāles</w:delText>
              </w:r>
            </w:del>
          </w:p>
        </w:tc>
        <w:tc>
          <w:tcPr>
            <w:tcW w:w="1170" w:type="dxa"/>
            <w:vAlign w:val="bottom"/>
          </w:tcPr>
          <w:p w14:paraId="2FEBEB1F" w14:textId="4B03E06F" w:rsidR="00A21259" w:rsidRPr="00AE120B" w:rsidRDefault="00000000" w:rsidP="000041A8">
            <w:pPr>
              <w:pStyle w:val="EMEANormal"/>
              <w:keepNext/>
              <w:keepLines/>
              <w:widowControl w:val="0"/>
              <w:suppressAutoHyphens w:val="0"/>
              <w:jc w:val="center"/>
              <w:rPr>
                <w:del w:id="8145" w:author="AbbVie1" w:date="2025-05-10T12:53:00Z"/>
                <w:rFonts w:ascii="Times New Roman" w:hAnsi="Times New Roman" w:cs="Times New Roman"/>
                <w:szCs w:val="22"/>
                <w:lang w:val="lv-LV"/>
              </w:rPr>
            </w:pPr>
            <w:del w:id="8146" w:author="AbbVie1" w:date="2025-05-10T12:53:00Z">
              <w:r w:rsidRPr="004A32F0">
                <w:rPr>
                  <w:noProof/>
                  <w:lang w:val="en-GB"/>
                </w:rPr>
                <w:drawing>
                  <wp:inline distT="0" distB="0" distL="0" distR="0" wp14:anchorId="092FD0B7" wp14:editId="0A66A099">
                    <wp:extent cx="457200" cy="123825"/>
                    <wp:effectExtent l="19050" t="0" r="0" b="0"/>
                    <wp:docPr id="62" name="Picture 2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0" descr="Humira PED UV KM Curve 11"/>
                            <pic:cNvPicPr>
                              <a:picLocks noChangeAspect="1" noChangeArrowheads="1"/>
                            </pic:cNvPicPr>
                          </pic:nvPicPr>
                          <pic:blipFill>
                            <a:blip r:embed="rId15" cstate="print"/>
                            <a:stretch>
                              <a:fillRect/>
                            </a:stretch>
                          </pic:blipFill>
                          <pic:spPr bwMode="auto">
                            <a:xfrm>
                              <a:off x="0" y="0"/>
                              <a:ext cx="457200" cy="123825"/>
                            </a:xfrm>
                            <a:prstGeom prst="rect">
                              <a:avLst/>
                            </a:prstGeom>
                            <a:noFill/>
                            <a:ln w="9525">
                              <a:noFill/>
                              <a:miter lim="800000"/>
                              <a:headEnd/>
                              <a:tailEnd/>
                            </a:ln>
                          </pic:spPr>
                        </pic:pic>
                      </a:graphicData>
                    </a:graphic>
                  </wp:inline>
                </w:drawing>
              </w:r>
            </w:del>
          </w:p>
        </w:tc>
        <w:tc>
          <w:tcPr>
            <w:tcW w:w="1350" w:type="dxa"/>
          </w:tcPr>
          <w:p w14:paraId="08A7E24D" w14:textId="39F4CDE7" w:rsidR="00A21259" w:rsidRPr="00AE120B" w:rsidRDefault="00000000" w:rsidP="000041A8">
            <w:pPr>
              <w:pStyle w:val="EMEANormal"/>
              <w:keepNext/>
              <w:keepLines/>
              <w:widowControl w:val="0"/>
              <w:suppressAutoHyphens w:val="0"/>
              <w:rPr>
                <w:del w:id="8147" w:author="AbbVie1" w:date="2025-05-10T12:53:00Z"/>
                <w:rFonts w:ascii="Times New Roman" w:hAnsi="Times New Roman" w:cs="Times New Roman"/>
                <w:szCs w:val="22"/>
                <w:lang w:val="lv-LV"/>
              </w:rPr>
            </w:pPr>
            <w:del w:id="8148" w:author="AbbVie1" w:date="2025-05-10T12:53:00Z">
              <w:r w:rsidRPr="00AE120B">
                <w:rPr>
                  <w:rFonts w:ascii="Times New Roman" w:hAnsi="Times New Roman" w:cs="Times New Roman"/>
                  <w:szCs w:val="22"/>
                  <w:lang w:val="lv-LV"/>
                </w:rPr>
                <w:delText>Placebo</w:delText>
              </w:r>
            </w:del>
          </w:p>
        </w:tc>
        <w:tc>
          <w:tcPr>
            <w:tcW w:w="900" w:type="dxa"/>
            <w:vAlign w:val="center"/>
          </w:tcPr>
          <w:p w14:paraId="2BA155E0" w14:textId="1705B57B" w:rsidR="00A21259" w:rsidRPr="00AE120B" w:rsidRDefault="00000000" w:rsidP="000041A8">
            <w:pPr>
              <w:pStyle w:val="EMEANormal"/>
              <w:keepNext/>
              <w:keepLines/>
              <w:widowControl w:val="0"/>
              <w:suppressAutoHyphens w:val="0"/>
              <w:rPr>
                <w:del w:id="8149" w:author="AbbVie1" w:date="2025-05-10T12:53:00Z"/>
                <w:rFonts w:ascii="Times New Roman" w:hAnsi="Times New Roman" w:cs="Times New Roman"/>
                <w:szCs w:val="22"/>
                <w:lang w:val="lv-LV"/>
              </w:rPr>
            </w:pPr>
            <w:del w:id="8150" w:author="AbbVie1" w:date="2025-05-10T12:53:00Z">
              <w:r w:rsidRPr="004A32F0">
                <w:rPr>
                  <w:noProof/>
                  <w:lang w:val="en-GB"/>
                </w:rPr>
                <w:drawing>
                  <wp:inline distT="0" distB="0" distL="0" distR="0" wp14:anchorId="1E2BD631" wp14:editId="12C4C9A7">
                    <wp:extent cx="457200" cy="85725"/>
                    <wp:effectExtent l="19050" t="0" r="0" b="0"/>
                    <wp:docPr id="63" name="Picture 2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1" descr="Humira PED UV KM Curve 11"/>
                            <pic:cNvPicPr>
                              <a:picLocks noChangeAspect="1" noChangeArrowheads="1"/>
                            </pic:cNvPicPr>
                          </pic:nvPicPr>
                          <pic:blipFill>
                            <a:blip r:embed="rId16" cstate="print"/>
                            <a:stretch>
                              <a:fillRect/>
                            </a:stretch>
                          </pic:blipFill>
                          <pic:spPr bwMode="auto">
                            <a:xfrm>
                              <a:off x="0" y="0"/>
                              <a:ext cx="457200" cy="85725"/>
                            </a:xfrm>
                            <a:prstGeom prst="rect">
                              <a:avLst/>
                            </a:prstGeom>
                            <a:noFill/>
                            <a:ln w="9525">
                              <a:noFill/>
                              <a:miter lim="800000"/>
                              <a:headEnd/>
                              <a:tailEnd/>
                            </a:ln>
                          </pic:spPr>
                        </pic:pic>
                      </a:graphicData>
                    </a:graphic>
                  </wp:inline>
                </w:drawing>
              </w:r>
            </w:del>
          </w:p>
        </w:tc>
        <w:tc>
          <w:tcPr>
            <w:tcW w:w="1890" w:type="dxa"/>
          </w:tcPr>
          <w:p w14:paraId="67684B2A" w14:textId="6A288674" w:rsidR="00A21259" w:rsidRPr="00AE120B" w:rsidRDefault="00000000" w:rsidP="000041A8">
            <w:pPr>
              <w:pStyle w:val="EMEANormal"/>
              <w:keepNext/>
              <w:keepLines/>
              <w:widowControl w:val="0"/>
              <w:suppressAutoHyphens w:val="0"/>
              <w:rPr>
                <w:del w:id="8151" w:author="AbbVie1" w:date="2025-05-10T12:53:00Z"/>
                <w:rFonts w:ascii="Times New Roman" w:hAnsi="Times New Roman" w:cs="Times New Roman"/>
                <w:szCs w:val="22"/>
                <w:lang w:val="lv-LV"/>
              </w:rPr>
            </w:pPr>
            <w:del w:id="8152" w:author="AbbVie1" w:date="2025-05-10T12:53:00Z">
              <w:r w:rsidRPr="00AE120B">
                <w:rPr>
                  <w:rFonts w:ascii="Times New Roman" w:hAnsi="Times New Roman" w:cs="Times New Roman"/>
                  <w:szCs w:val="22"/>
                  <w:lang w:val="lv-LV"/>
                </w:rPr>
                <w:delText>Adalimumabs</w:delText>
              </w:r>
            </w:del>
          </w:p>
        </w:tc>
      </w:tr>
      <w:tr w:rsidR="006D30D4" w14:paraId="70B8E195" w14:textId="20B3CFD2" w:rsidTr="000041A8">
        <w:trPr>
          <w:del w:id="8153" w:author="AbbVie1" w:date="2025-05-10T12:53:00Z"/>
        </w:trPr>
        <w:tc>
          <w:tcPr>
            <w:tcW w:w="468" w:type="dxa"/>
          </w:tcPr>
          <w:p w14:paraId="6F2C3496" w14:textId="3124EE8E" w:rsidR="00A21259" w:rsidRPr="00AE120B" w:rsidRDefault="00A21259" w:rsidP="000041A8">
            <w:pPr>
              <w:pStyle w:val="EMEANormal"/>
              <w:keepNext/>
              <w:keepLines/>
              <w:widowControl w:val="0"/>
              <w:suppressAutoHyphens w:val="0"/>
              <w:rPr>
                <w:del w:id="8154" w:author="AbbVie1" w:date="2025-05-10T12:53:00Z"/>
                <w:rFonts w:ascii="Times New Roman" w:hAnsi="Times New Roman" w:cs="Times New Roman"/>
                <w:szCs w:val="22"/>
                <w:lang w:val="lv-LV"/>
              </w:rPr>
            </w:pPr>
          </w:p>
        </w:tc>
        <w:tc>
          <w:tcPr>
            <w:tcW w:w="8820" w:type="dxa"/>
            <w:gridSpan w:val="5"/>
          </w:tcPr>
          <w:p w14:paraId="0DEA4DD7" w14:textId="70B9BDD0" w:rsidR="00A21259" w:rsidRPr="00AE120B" w:rsidRDefault="00000000" w:rsidP="000041A8">
            <w:pPr>
              <w:pStyle w:val="EMEANormal"/>
              <w:keepNext/>
              <w:keepLines/>
              <w:widowControl w:val="0"/>
              <w:suppressAutoHyphens w:val="0"/>
              <w:rPr>
                <w:del w:id="8155" w:author="AbbVie1" w:date="2025-05-10T12:53:00Z"/>
                <w:rFonts w:ascii="Times New Roman" w:hAnsi="Times New Roman" w:cs="Times New Roman"/>
                <w:szCs w:val="22"/>
                <w:lang w:val="lv-LV"/>
              </w:rPr>
            </w:pPr>
            <w:del w:id="8156" w:author="AbbVie1" w:date="2025-05-10T12:53:00Z">
              <w:r w:rsidRPr="00AE120B">
                <w:rPr>
                  <w:rFonts w:ascii="Times New Roman" w:hAnsi="Times New Roman" w:cs="Times New Roman"/>
                  <w:szCs w:val="22"/>
                  <w:lang w:val="lv-LV"/>
                </w:rPr>
                <w:delText>Piebilde. P – placebo (riskam pakļauto pacientu skaits); H – HUMIRA (riskam pakļauto pacientu skaits).</w:delText>
              </w:r>
            </w:del>
          </w:p>
        </w:tc>
      </w:tr>
    </w:tbl>
    <w:p w14:paraId="7FB2FEF8" w14:textId="2D387D7D" w:rsidR="001B78CD" w:rsidRPr="00AE120B" w:rsidRDefault="001B78CD" w:rsidP="00C87135">
      <w:pPr>
        <w:widowControl w:val="0"/>
        <w:tabs>
          <w:tab w:val="left" w:pos="0"/>
        </w:tabs>
        <w:rPr>
          <w:del w:id="8157" w:author="AbbVie1" w:date="2025-05-10T12:53:00Z"/>
          <w:sz w:val="22"/>
          <w:szCs w:val="22"/>
          <w:lang w:val="lv-LV"/>
        </w:rPr>
      </w:pPr>
    </w:p>
    <w:p w14:paraId="10EC7B63" w14:textId="5614A8A3" w:rsidR="009E04D1" w:rsidRPr="00AE120B" w:rsidRDefault="00000000" w:rsidP="008877B3">
      <w:pPr>
        <w:keepNext/>
        <w:keepLines/>
        <w:widowControl w:val="0"/>
        <w:tabs>
          <w:tab w:val="left" w:pos="0"/>
        </w:tabs>
        <w:rPr>
          <w:del w:id="8158" w:author="AbbVie1" w:date="2025-05-10T12:53:00Z"/>
          <w:bCs/>
          <w:sz w:val="22"/>
          <w:szCs w:val="22"/>
          <w:lang w:val="lv-LV"/>
        </w:rPr>
      </w:pPr>
      <w:del w:id="8159" w:author="AbbVie1" w:date="2025-05-10T12:53:00Z">
        <w:r w:rsidRPr="00AE120B">
          <w:rPr>
            <w:b/>
            <w:bCs/>
            <w:sz w:val="22"/>
            <w:szCs w:val="22"/>
            <w:lang w:val="lv-LV"/>
          </w:rPr>
          <w:lastRenderedPageBreak/>
          <w:delText>5.2.</w:delText>
        </w:r>
        <w:r w:rsidRPr="00AE120B">
          <w:rPr>
            <w:b/>
            <w:bCs/>
            <w:sz w:val="22"/>
            <w:szCs w:val="22"/>
            <w:lang w:val="lv-LV"/>
          </w:rPr>
          <w:tab/>
          <w:delText>Farmakokinētiskās īpašības</w:delText>
        </w:r>
      </w:del>
    </w:p>
    <w:p w14:paraId="5B465237" w14:textId="719655DF" w:rsidR="009E04D1" w:rsidRPr="00AE120B" w:rsidRDefault="009E04D1" w:rsidP="008877B3">
      <w:pPr>
        <w:keepNext/>
        <w:keepLines/>
        <w:widowControl w:val="0"/>
        <w:jc w:val="both"/>
        <w:rPr>
          <w:del w:id="8160" w:author="AbbVie1" w:date="2025-05-10T12:53:00Z"/>
          <w:bCs/>
          <w:sz w:val="22"/>
          <w:szCs w:val="22"/>
          <w:lang w:val="lv-LV"/>
        </w:rPr>
      </w:pPr>
    </w:p>
    <w:p w14:paraId="33CCEC3C" w14:textId="71AF98FD" w:rsidR="009E04D1" w:rsidRPr="00AE120B" w:rsidRDefault="00000000" w:rsidP="008877B3">
      <w:pPr>
        <w:keepNext/>
        <w:keepLines/>
        <w:widowControl w:val="0"/>
        <w:autoSpaceDE w:val="0"/>
        <w:rPr>
          <w:del w:id="8161" w:author="AbbVie1" w:date="2025-05-10T12:53:00Z"/>
          <w:sz w:val="22"/>
          <w:szCs w:val="22"/>
          <w:lang w:val="lv-LV"/>
        </w:rPr>
      </w:pPr>
      <w:del w:id="8162" w:author="AbbVie1" w:date="2025-05-10T12:53:00Z">
        <w:r w:rsidRPr="00AE120B">
          <w:rPr>
            <w:sz w:val="22"/>
            <w:szCs w:val="22"/>
            <w:u w:val="single"/>
            <w:lang w:val="lv-LV"/>
          </w:rPr>
          <w:delText>Uzsūkšanās un izkliede</w:delText>
        </w:r>
      </w:del>
    </w:p>
    <w:p w14:paraId="578F94FC" w14:textId="788D1931" w:rsidR="009E04D1" w:rsidRPr="00AE120B" w:rsidRDefault="009E04D1" w:rsidP="008877B3">
      <w:pPr>
        <w:keepNext/>
        <w:keepLines/>
        <w:widowControl w:val="0"/>
        <w:autoSpaceDE w:val="0"/>
        <w:rPr>
          <w:del w:id="8163" w:author="AbbVie1" w:date="2025-05-10T12:53:00Z"/>
          <w:sz w:val="22"/>
          <w:szCs w:val="22"/>
          <w:lang w:val="lv-LV"/>
        </w:rPr>
      </w:pPr>
    </w:p>
    <w:p w14:paraId="3A53638F" w14:textId="1EEC45DA" w:rsidR="009E04D1" w:rsidRPr="00AE120B" w:rsidRDefault="00000000" w:rsidP="008877B3">
      <w:pPr>
        <w:keepNext/>
        <w:keepLines/>
        <w:widowControl w:val="0"/>
        <w:autoSpaceDE w:val="0"/>
        <w:rPr>
          <w:del w:id="8164" w:author="AbbVie1" w:date="2025-05-10T12:53:00Z"/>
          <w:sz w:val="22"/>
          <w:szCs w:val="22"/>
          <w:lang w:val="lv-LV"/>
        </w:rPr>
      </w:pPr>
      <w:del w:id="8165" w:author="AbbVie1" w:date="2025-05-10T12:53:00Z">
        <w:r w:rsidRPr="00AE120B">
          <w:rPr>
            <w:sz w:val="22"/>
            <w:szCs w:val="22"/>
            <w:lang w:val="lv-LV"/>
          </w:rPr>
          <w:delText xml:space="preserve">Pēc subkutānas vienas 40 mg devas ievadīšanas adalimumaba uzsūkšanās un izkliede ir lēna, maksimālā koncentrācija serumā tiek sasniegta aptuveni 5 dienas pēc ievadīšanas. Vidējā absolūtā adalimumaba bioloģiskā pieejamība, kas noteikta trijos pētījumos pēc vienas 40 mg subkutānas devas ievadīšanas, ir 64%. Pēc vienas intravenozas devas, kas bija no 0,25 līdz 10 mg/kg, koncentrācija bija proporcionāla devai. Pēc 0,5 mg/kg (~40 mg) devas ievadīšanas klīrenss variēja no 11 līdz 15 ml/stundā, </w:delText>
        </w:r>
        <w:r w:rsidR="007A48A7" w:rsidRPr="00AE120B">
          <w:rPr>
            <w:sz w:val="22"/>
            <w:szCs w:val="22"/>
            <w:lang w:val="lv-LV"/>
          </w:rPr>
          <w:delText xml:space="preserve">izkliedes </w:delText>
        </w:r>
        <w:r w:rsidRPr="00AE120B">
          <w:rPr>
            <w:sz w:val="22"/>
            <w:szCs w:val="22"/>
            <w:lang w:val="lv-LV"/>
          </w:rPr>
          <w:delText>tilpums (V</w:delText>
        </w:r>
        <w:r w:rsidRPr="00AE120B">
          <w:rPr>
            <w:sz w:val="22"/>
            <w:szCs w:val="22"/>
            <w:vertAlign w:val="subscript"/>
            <w:lang w:val="lv-LV"/>
          </w:rPr>
          <w:delText>ss</w:delText>
        </w:r>
        <w:r w:rsidRPr="00AE120B">
          <w:rPr>
            <w:sz w:val="22"/>
            <w:szCs w:val="22"/>
            <w:lang w:val="lv-LV"/>
          </w:rPr>
          <w:delText>) bija no 5 līdz 6 litriem un vidējais terminālās fāzes pusperiods bija aptuveni divas nedēļas. Adalimumaba koncentrācija sinoviālā šķidrumā vairākiem pacientiem ar reimatoīdo artrītu bija 31 – 96% no koncentrācijas serumā.</w:delText>
        </w:r>
      </w:del>
    </w:p>
    <w:p w14:paraId="2C1F40E3" w14:textId="69406E3F" w:rsidR="009E04D1" w:rsidRPr="00AE120B" w:rsidRDefault="009E04D1" w:rsidP="00C87135">
      <w:pPr>
        <w:widowControl w:val="0"/>
        <w:autoSpaceDE w:val="0"/>
        <w:jc w:val="both"/>
        <w:rPr>
          <w:del w:id="8166" w:author="AbbVie1" w:date="2025-05-10T12:53:00Z"/>
          <w:sz w:val="22"/>
          <w:szCs w:val="22"/>
          <w:lang w:val="lv-LV"/>
        </w:rPr>
      </w:pPr>
    </w:p>
    <w:p w14:paraId="4609196F" w14:textId="3FAB6D1C" w:rsidR="009E04D1" w:rsidRPr="00AE120B" w:rsidRDefault="00000000" w:rsidP="00C87135">
      <w:pPr>
        <w:pStyle w:val="BodyTextIndent"/>
        <w:widowControl w:val="0"/>
        <w:spacing w:line="240" w:lineRule="auto"/>
        <w:rPr>
          <w:del w:id="8167" w:author="AbbVie1" w:date="2025-05-10T12:53:00Z"/>
          <w:color w:val="auto"/>
        </w:rPr>
      </w:pPr>
      <w:del w:id="8168" w:author="AbbVie1" w:date="2025-05-10T12:53:00Z">
        <w:r w:rsidRPr="00AE120B">
          <w:rPr>
            <w:color w:val="auto"/>
          </w:rPr>
          <w:delText>Pēc subkutānas 40 mg adalimumaba ievadīšanas pieaugušiem reimatoīdā artrīta (RA) pacientiem katru otro nedēļu vidējā minimālā koncentrācija līdzsvara stāvoklī bija attiecīgi aptuveni 5 </w:delText>
        </w:r>
        <w:r w:rsidR="009E67B2" w:rsidRPr="00AE120B">
          <w:rPr>
            <w:rFonts w:ascii="Symbol" w:hAnsi="Symbol"/>
            <w:color w:val="auto"/>
          </w:rPr>
          <w:sym w:font="Symbol" w:char="F06D"/>
        </w:r>
        <w:r w:rsidRPr="00AE120B">
          <w:rPr>
            <w:color w:val="auto"/>
          </w:rPr>
          <w:delText>g/ml (bez vienlaicīgas metotreksāta lietošanas) un 8 – 9 </w:delText>
        </w:r>
        <w:r w:rsidR="009E67B2" w:rsidRPr="00AE120B">
          <w:rPr>
            <w:rFonts w:ascii="Symbol" w:hAnsi="Symbol"/>
            <w:color w:val="auto"/>
          </w:rPr>
          <w:sym w:font="Symbol" w:char="F06D"/>
        </w:r>
        <w:r w:rsidRPr="00AE120B">
          <w:rPr>
            <w:color w:val="auto"/>
          </w:rPr>
          <w:delText>g/ml (ar vienlaicīgu metotreksāta lietošanu). Pēc 20, 40 un 80 mg subkutānas ievadīšanas katru otro nedēļu un katru nedēļu adalimumaba minimālā koncentrācija līdzsvara stāvoklī serumā palielinājās apmēram proporcionāli devai.</w:delText>
        </w:r>
      </w:del>
    </w:p>
    <w:p w14:paraId="66219069" w14:textId="2E8594FA" w:rsidR="009E04D1" w:rsidRPr="00AE120B" w:rsidRDefault="009E04D1" w:rsidP="00C87135">
      <w:pPr>
        <w:pStyle w:val="BodyTextIndent"/>
        <w:widowControl w:val="0"/>
        <w:spacing w:line="240" w:lineRule="auto"/>
        <w:rPr>
          <w:del w:id="8169" w:author="AbbVie1" w:date="2025-05-10T12:53:00Z"/>
          <w:color w:val="auto"/>
        </w:rPr>
      </w:pPr>
    </w:p>
    <w:p w14:paraId="30AE0B39" w14:textId="4040322F" w:rsidR="009E04D1" w:rsidRPr="00AE120B" w:rsidRDefault="00000000" w:rsidP="00C87135">
      <w:pPr>
        <w:pStyle w:val="EMEANormal"/>
        <w:widowControl w:val="0"/>
        <w:suppressAutoHyphens w:val="0"/>
        <w:rPr>
          <w:del w:id="8170" w:author="AbbVie1" w:date="2025-05-10T12:53:00Z"/>
          <w:rFonts w:ascii="Times New Roman" w:hAnsi="Times New Roman" w:cs="Times New Roman"/>
          <w:szCs w:val="22"/>
          <w:lang w:val="lv-LV"/>
        </w:rPr>
      </w:pPr>
      <w:del w:id="8171" w:author="AbbVie1" w:date="2025-05-10T12:53:00Z">
        <w:r w:rsidRPr="00AE120B">
          <w:rPr>
            <w:rFonts w:ascii="Times New Roman" w:hAnsi="Times New Roman" w:cs="Times New Roman"/>
            <w:szCs w:val="22"/>
            <w:lang w:val="lv-LV"/>
          </w:rPr>
          <w:delText>Pēc 24 mg/m</w:delText>
        </w:r>
        <w:r w:rsidRPr="00AE120B">
          <w:rPr>
            <w:rFonts w:ascii="Times New Roman" w:hAnsi="Times New Roman" w:cs="Times New Roman"/>
            <w:szCs w:val="22"/>
            <w:vertAlign w:val="superscript"/>
            <w:lang w:val="lv-LV"/>
          </w:rPr>
          <w:delText>2</w:delText>
        </w:r>
        <w:r w:rsidRPr="00AE120B">
          <w:rPr>
            <w:rFonts w:ascii="Times New Roman" w:hAnsi="Times New Roman" w:cs="Times New Roman"/>
            <w:szCs w:val="22"/>
            <w:lang w:val="lv-LV"/>
          </w:rPr>
          <w:delText xml:space="preserve"> (maksimāli 40 mg) devas subkutānas ievadīšanas katru otro nedēļu pacientiem ar poliartikulāru juvenīlu idiopātisko artrītu (JIA) vecumā no 4-17 gadiem vidējā zemākā adalimumaba līdzsvara koncentrācija serumā (vērtības izmērītas no 20. līdz 48. nedēļai) bija 5,6 ± 5,6 µg/ml (102%CV) adalimumaba terapijas gadījumā bez vienlaikus metotreksāta un 10,9 ± 5,2 µg/ml (47,7% CV), vienlaikus lietojot metotreksātu.</w:delText>
        </w:r>
      </w:del>
    </w:p>
    <w:p w14:paraId="1FF165F2" w14:textId="79D1FECD" w:rsidR="009E04D1" w:rsidRPr="00AE120B" w:rsidRDefault="009E04D1" w:rsidP="00C87135">
      <w:pPr>
        <w:pStyle w:val="EMEANormal"/>
        <w:widowControl w:val="0"/>
        <w:suppressAutoHyphens w:val="0"/>
        <w:rPr>
          <w:del w:id="8172" w:author="AbbVie1" w:date="2025-05-10T12:53:00Z"/>
          <w:rFonts w:ascii="Times New Roman" w:hAnsi="Times New Roman" w:cs="Times New Roman"/>
          <w:szCs w:val="22"/>
          <w:lang w:val="lv-LV"/>
        </w:rPr>
      </w:pPr>
    </w:p>
    <w:p w14:paraId="0AE0BF65" w14:textId="1D3A1343" w:rsidR="009E04D1" w:rsidRPr="00AE120B" w:rsidRDefault="00000000" w:rsidP="00C87135">
      <w:pPr>
        <w:pStyle w:val="EMEANormal"/>
        <w:widowControl w:val="0"/>
        <w:suppressAutoHyphens w:val="0"/>
        <w:rPr>
          <w:del w:id="8173" w:author="AbbVie1" w:date="2025-05-10T12:53:00Z"/>
          <w:rFonts w:ascii="Times New Roman" w:hAnsi="Times New Roman" w:cs="Times New Roman"/>
          <w:szCs w:val="22"/>
          <w:lang w:val="lv-LV"/>
        </w:rPr>
      </w:pPr>
      <w:del w:id="8174" w:author="AbbVie1" w:date="2025-05-10T12:53:00Z">
        <w:r w:rsidRPr="00AE120B">
          <w:rPr>
            <w:rFonts w:ascii="Times New Roman" w:hAnsi="Times New Roman" w:cs="Times New Roman"/>
            <w:szCs w:val="22"/>
            <w:lang w:val="lv-LV"/>
          </w:rPr>
          <w:delText>Pacientiem ar poliartikulāro JIA, kas bija vecumā no 2 līdz &lt;4 gadiem vai 4 gadus veci un vecāki ar ķermeņa masu &lt; 15 kg, saņemot adalimumabu 24 mg/m</w:delText>
        </w:r>
        <w:r w:rsidRPr="00AE120B">
          <w:rPr>
            <w:rFonts w:ascii="Times New Roman" w:hAnsi="Times New Roman" w:cs="Times New Roman"/>
            <w:szCs w:val="22"/>
            <w:vertAlign w:val="superscript"/>
            <w:lang w:val="lv-LV"/>
          </w:rPr>
          <w:delText>2</w:delText>
        </w:r>
        <w:r w:rsidRPr="00AE120B">
          <w:rPr>
            <w:rFonts w:ascii="Times New Roman" w:hAnsi="Times New Roman" w:cs="Times New Roman"/>
            <w:szCs w:val="22"/>
            <w:lang w:val="lv-LV"/>
          </w:rPr>
          <w:delText xml:space="preserve"> vidējā zemākā adalimumaba līdzsvara koncentrācija serumā bija 6,0 ± 6,1 µg/ml (101%</w:delText>
        </w:r>
        <w:r w:rsidR="00D07EAE" w:rsidRPr="00AE120B">
          <w:rPr>
            <w:rFonts w:ascii="Times New Roman" w:hAnsi="Times New Roman" w:cs="Times New Roman"/>
            <w:szCs w:val="22"/>
            <w:lang w:val="lv-LV"/>
          </w:rPr>
          <w:delText xml:space="preserve"> </w:delText>
        </w:r>
        <w:r w:rsidRPr="00AE120B">
          <w:rPr>
            <w:rFonts w:ascii="Times New Roman" w:hAnsi="Times New Roman" w:cs="Times New Roman"/>
            <w:szCs w:val="22"/>
            <w:lang w:val="lv-LV"/>
          </w:rPr>
          <w:delText>CV) adalimumaba terapijas gadījumā bez vienlaikus metotreksāta un 7,9 ± 5,6 µg/ml (71,2 % CV), vienlaikus lietojot metotreksātu.</w:delText>
        </w:r>
      </w:del>
    </w:p>
    <w:p w14:paraId="6B1B4E4B" w14:textId="5801A50A" w:rsidR="009E04D1" w:rsidRPr="00AE120B" w:rsidRDefault="009E04D1" w:rsidP="00C87135">
      <w:pPr>
        <w:pStyle w:val="EMEANormal"/>
        <w:widowControl w:val="0"/>
        <w:suppressAutoHyphens w:val="0"/>
        <w:rPr>
          <w:del w:id="8175" w:author="AbbVie1" w:date="2025-05-10T12:53:00Z"/>
          <w:rFonts w:ascii="Times New Roman" w:hAnsi="Times New Roman" w:cs="Times New Roman"/>
          <w:szCs w:val="22"/>
          <w:lang w:val="lv-LV"/>
        </w:rPr>
      </w:pPr>
    </w:p>
    <w:p w14:paraId="119793D4" w14:textId="517E7A82" w:rsidR="009E04D1" w:rsidRPr="00AE120B" w:rsidRDefault="00000000" w:rsidP="00C87135">
      <w:pPr>
        <w:pStyle w:val="gtcbodytext"/>
        <w:widowControl w:val="0"/>
        <w:spacing w:before="0" w:after="0" w:line="240" w:lineRule="auto"/>
        <w:rPr>
          <w:del w:id="8176" w:author="AbbVie1" w:date="2025-05-10T12:53:00Z"/>
          <w:sz w:val="22"/>
          <w:szCs w:val="22"/>
          <w:lang w:val="lv-LV"/>
        </w:rPr>
      </w:pPr>
      <w:del w:id="8177" w:author="AbbVie1" w:date="2025-05-10T12:53:00Z">
        <w:r w:rsidRPr="00AE120B">
          <w:rPr>
            <w:sz w:val="22"/>
            <w:szCs w:val="22"/>
            <w:lang w:val="lv-LV"/>
          </w:rPr>
          <w:delText>Pēc 24 mg/m</w:delText>
        </w:r>
        <w:r w:rsidRPr="00AE120B">
          <w:rPr>
            <w:sz w:val="22"/>
            <w:szCs w:val="22"/>
            <w:vertAlign w:val="superscript"/>
            <w:lang w:val="lv-LV"/>
          </w:rPr>
          <w:delText>2</w:delText>
        </w:r>
        <w:r w:rsidRPr="00AE120B">
          <w:rPr>
            <w:sz w:val="22"/>
            <w:szCs w:val="22"/>
            <w:lang w:val="lv-LV"/>
          </w:rPr>
          <w:delText xml:space="preserve"> (maksimāli 40 mg) lietošanas subkutāni katru otro nedēļu ar entezītu saistīta artrīta pacientiem 6 – 17 gadu vecumā vidējā minimālā adalimumaba koncentrācija serumā līdzsvara stāvoklī (noteikta 24. nedēļā) bija 8,8 ± 6,6 μg/ml, lietojot adalimumabu bez vienlaicīga metotreksāta, un 11,8 ± 4,3 μg/ml, lietojot kopā ar metotreksātu.</w:delText>
        </w:r>
      </w:del>
    </w:p>
    <w:p w14:paraId="7F0ED3CD" w14:textId="7C2EAF14" w:rsidR="001B78CD" w:rsidRPr="00AE120B" w:rsidRDefault="001B78CD" w:rsidP="00C87135">
      <w:pPr>
        <w:widowControl w:val="0"/>
        <w:autoSpaceDE w:val="0"/>
        <w:autoSpaceDN w:val="0"/>
        <w:adjustRightInd w:val="0"/>
        <w:rPr>
          <w:del w:id="8178" w:author="AbbVie1" w:date="2025-05-10T12:53:00Z"/>
          <w:lang w:val="lv-LV"/>
        </w:rPr>
      </w:pPr>
    </w:p>
    <w:p w14:paraId="76E04A9E" w14:textId="3BD562EF" w:rsidR="001B78CD" w:rsidRPr="00AE120B" w:rsidRDefault="00000000" w:rsidP="00C87135">
      <w:pPr>
        <w:widowControl w:val="0"/>
        <w:autoSpaceDE w:val="0"/>
        <w:autoSpaceDN w:val="0"/>
        <w:adjustRightInd w:val="0"/>
        <w:rPr>
          <w:del w:id="8179" w:author="AbbVie1" w:date="2025-05-10T12:53:00Z"/>
          <w:sz w:val="22"/>
          <w:szCs w:val="22"/>
          <w:lang w:val="lv-LV"/>
        </w:rPr>
      </w:pPr>
      <w:del w:id="8180" w:author="AbbVie1" w:date="2025-05-10T12:53:00Z">
        <w:r w:rsidRPr="00AE120B">
          <w:rPr>
            <w:sz w:val="22"/>
            <w:szCs w:val="22"/>
            <w:lang w:val="lv-LV"/>
          </w:rPr>
          <w:delText>Pēc subkutānas 40 mg adalimumaba ievadīšanas katru otro nedēļu pieaugušiem pacientiem ar radiogrāfiski neapstiprinātu aksiālu spondiloartrītu vidējā (±SN) zemākā līdzsvara koncentrācija plazmā 68. nedēļā bija 8,0 ± 4,6 </w:delText>
        </w:r>
        <w:r w:rsidRPr="00AE120B">
          <w:rPr>
            <w:rFonts w:ascii="Symbol" w:hAnsi="Symbol"/>
            <w:sz w:val="22"/>
            <w:szCs w:val="22"/>
            <w:lang w:val="lv-LV"/>
          </w:rPr>
          <w:sym w:font="Symbol" w:char="F06D"/>
        </w:r>
        <w:r w:rsidRPr="00AE120B">
          <w:rPr>
            <w:sz w:val="22"/>
            <w:szCs w:val="22"/>
            <w:lang w:val="lv-LV"/>
          </w:rPr>
          <w:delText>g/ml.</w:delText>
        </w:r>
      </w:del>
    </w:p>
    <w:p w14:paraId="159B8603" w14:textId="044150F5" w:rsidR="007321DC" w:rsidRPr="00AE120B" w:rsidRDefault="007321DC" w:rsidP="00C87135">
      <w:pPr>
        <w:pStyle w:val="BodyTextIndent"/>
        <w:widowControl w:val="0"/>
        <w:suppressAutoHyphens w:val="0"/>
        <w:spacing w:line="240" w:lineRule="auto"/>
        <w:rPr>
          <w:del w:id="8181" w:author="AbbVie1" w:date="2025-05-10T12:53:00Z"/>
          <w:color w:val="auto"/>
        </w:rPr>
      </w:pPr>
    </w:p>
    <w:p w14:paraId="0A70E940" w14:textId="7587BC00" w:rsidR="007321DC" w:rsidRPr="00AE120B" w:rsidRDefault="00000000" w:rsidP="00C87135">
      <w:pPr>
        <w:pStyle w:val="BodyTextIndent"/>
        <w:widowControl w:val="0"/>
        <w:suppressAutoHyphens w:val="0"/>
        <w:spacing w:line="240" w:lineRule="auto"/>
        <w:rPr>
          <w:del w:id="8182" w:author="AbbVie1" w:date="2025-05-10T12:53:00Z"/>
          <w:color w:val="auto"/>
        </w:rPr>
      </w:pPr>
      <w:del w:id="8183" w:author="AbbVie1" w:date="2025-05-10T12:53:00Z">
        <w:r w:rsidRPr="00AE120B">
          <w:rPr>
            <w:color w:val="auto"/>
          </w:rPr>
          <w:delText>Pieaugušajiem pacientiem ar psoriāzi, saņemot adalimumabu pa 40 mg katru otro nedēļu monoterapijā, vidējā minimālā līdzsvara koncentrācija bija 5 </w:delText>
        </w:r>
        <w:r w:rsidR="0092498E" w:rsidRPr="00AE120B">
          <w:rPr>
            <w:rFonts w:ascii="Symbol" w:hAnsi="Symbol"/>
            <w:color w:val="auto"/>
          </w:rPr>
          <w:sym w:font="Symbol" w:char="F06D"/>
        </w:r>
        <w:r w:rsidRPr="00AE120B">
          <w:rPr>
            <w:color w:val="auto"/>
          </w:rPr>
          <w:delText>g/ml.</w:delText>
        </w:r>
      </w:del>
    </w:p>
    <w:p w14:paraId="28B0ECA8" w14:textId="73443B0A" w:rsidR="007321DC" w:rsidRPr="00AE120B" w:rsidRDefault="007321DC" w:rsidP="00C87135">
      <w:pPr>
        <w:pStyle w:val="BodyTextIndent"/>
        <w:widowControl w:val="0"/>
        <w:suppressAutoHyphens w:val="0"/>
        <w:spacing w:line="240" w:lineRule="auto"/>
        <w:rPr>
          <w:del w:id="8184" w:author="AbbVie1" w:date="2025-05-10T12:53:00Z"/>
          <w:color w:val="auto"/>
        </w:rPr>
      </w:pPr>
    </w:p>
    <w:p w14:paraId="2673A98C" w14:textId="7DEA7F9A" w:rsidR="007321DC" w:rsidRPr="00AE120B" w:rsidRDefault="00000000" w:rsidP="00C87135">
      <w:pPr>
        <w:pStyle w:val="BodyTextIndent"/>
        <w:widowControl w:val="0"/>
        <w:suppressAutoHyphens w:val="0"/>
        <w:spacing w:line="240" w:lineRule="auto"/>
        <w:rPr>
          <w:del w:id="8185" w:author="AbbVie1" w:date="2025-05-10T12:53:00Z"/>
          <w:color w:val="auto"/>
        </w:rPr>
      </w:pPr>
      <w:del w:id="8186" w:author="AbbVie1" w:date="2025-05-10T12:53:00Z">
        <w:r w:rsidRPr="00AE120B">
          <w:rPr>
            <w:color w:val="auto"/>
          </w:rPr>
          <w:delText>Pēc 0,8 mg/kg (maksimāli 40 mg) lietošanas subkutāni katru otro nedēļu pediatriskajiem pacientiem ar hronisku perēkļaino psoriāzi, vidējā</w:delText>
        </w:r>
        <w:r w:rsidRPr="00AE120B">
          <w:rPr>
            <w:color w:val="auto"/>
            <w:u w:val="single"/>
          </w:rPr>
          <w:delText xml:space="preserve"> </w:delText>
        </w:r>
        <w:r w:rsidRPr="00AE120B">
          <w:rPr>
            <w:rFonts w:eastAsia="Arial Unicode MS"/>
            <w:color w:val="auto"/>
          </w:rPr>
          <w:delText xml:space="preserve">±SN </w:delText>
        </w:r>
        <w:r w:rsidRPr="00AE120B">
          <w:rPr>
            <w:color w:val="auto"/>
          </w:rPr>
          <w:delText>zemākā adalimumaba līdzsvara koncentrācija bija aptuveni 7,4</w:delText>
        </w:r>
        <w:r w:rsidRPr="00AE120B">
          <w:rPr>
            <w:rFonts w:eastAsia="Arial Unicode MS"/>
            <w:color w:val="auto"/>
          </w:rPr>
          <w:delText>±5,85 </w:delText>
        </w:r>
        <w:r w:rsidRPr="00AE120B">
          <w:rPr>
            <w:color w:val="auto"/>
          </w:rPr>
          <w:delText>μg/ml (79%</w:delText>
        </w:r>
        <w:r w:rsidR="00D07EAE" w:rsidRPr="00AE120B">
          <w:rPr>
            <w:color w:val="auto"/>
          </w:rPr>
          <w:delText xml:space="preserve"> </w:delText>
        </w:r>
        <w:r w:rsidRPr="00AE120B">
          <w:rPr>
            <w:color w:val="auto"/>
          </w:rPr>
          <w:delText>CV).</w:delText>
        </w:r>
      </w:del>
    </w:p>
    <w:p w14:paraId="3E3C2265" w14:textId="282E28B0" w:rsidR="007321DC" w:rsidRPr="00AE120B" w:rsidRDefault="007321DC" w:rsidP="00C87135">
      <w:pPr>
        <w:pStyle w:val="BodyTextIndent"/>
        <w:widowControl w:val="0"/>
        <w:suppressAutoHyphens w:val="0"/>
        <w:spacing w:line="240" w:lineRule="auto"/>
        <w:rPr>
          <w:del w:id="8187" w:author="AbbVie1" w:date="2025-05-10T12:53:00Z"/>
          <w:color w:val="auto"/>
        </w:rPr>
      </w:pPr>
    </w:p>
    <w:p w14:paraId="240061EC" w14:textId="16947613" w:rsidR="007321DC" w:rsidRPr="00AE120B" w:rsidRDefault="00000000" w:rsidP="00C87135">
      <w:pPr>
        <w:pStyle w:val="BodyTextIndent"/>
        <w:widowControl w:val="0"/>
        <w:suppressAutoHyphens w:val="0"/>
        <w:spacing w:line="240" w:lineRule="auto"/>
        <w:rPr>
          <w:del w:id="8188" w:author="AbbVie1" w:date="2025-05-10T12:53:00Z"/>
          <w:color w:val="auto"/>
        </w:rPr>
      </w:pPr>
      <w:del w:id="8189" w:author="AbbVie1" w:date="2025-05-10T12:53:00Z">
        <w:r w:rsidRPr="00AE120B">
          <w:rPr>
            <w:color w:val="auto"/>
          </w:rPr>
          <w:delText>P</w:delText>
        </w:r>
        <w:r w:rsidR="00194164" w:rsidRPr="00AE120B">
          <w:rPr>
            <w:color w:val="auto"/>
          </w:rPr>
          <w:delText>ieaugušiem p</w:delText>
        </w:r>
        <w:r w:rsidRPr="00AE120B">
          <w:rPr>
            <w:color w:val="auto"/>
          </w:rPr>
          <w:delText xml:space="preserve">acientiem ar </w:delText>
        </w:r>
        <w:r w:rsidRPr="00AE120B">
          <w:rPr>
            <w:i/>
            <w:color w:val="auto"/>
          </w:rPr>
          <w:delText xml:space="preserve">hidradenitis suppurativa, </w:delText>
        </w:r>
        <w:r w:rsidRPr="00AE120B">
          <w:rPr>
            <w:color w:val="auto"/>
          </w:rPr>
          <w:delText>ar Humira devu 160 mg 0. nedēļā, un pēc tam 2. nedēļā 80 mg Humira, minimālā adalimumaba koncentrācija serumā indukcijas periodā tika sasniegta aptuveni 7 līdz 8</w:delText>
        </w:r>
        <w:r w:rsidR="00670803" w:rsidRPr="00AE120B">
          <w:rPr>
            <w:color w:val="auto"/>
          </w:rPr>
          <w:delText> </w:delText>
        </w:r>
        <w:r w:rsidRPr="00AE120B">
          <w:rPr>
            <w:color w:val="auto"/>
          </w:rPr>
          <w:delText>μg/ml pēc 2. un 4. nedēļas. Līdzsvara koncentrācija serumā pēc 12. nedēļas līdz 36. nedēļai bija aptuveni 8 līdz 10 μg/ml, saņemot ārstēšanu ar adalimumabu pa 40 mg katru nedēļu.</w:delText>
        </w:r>
      </w:del>
    </w:p>
    <w:p w14:paraId="3DB95D6C" w14:textId="58827A30" w:rsidR="007321DC" w:rsidRPr="00AE120B" w:rsidRDefault="007321DC" w:rsidP="00C87135">
      <w:pPr>
        <w:pStyle w:val="BodyTextIndent"/>
        <w:widowControl w:val="0"/>
        <w:suppressAutoHyphens w:val="0"/>
        <w:spacing w:line="240" w:lineRule="auto"/>
        <w:rPr>
          <w:del w:id="8190" w:author="AbbVie1" w:date="2025-05-10T12:53:00Z"/>
          <w:color w:val="auto"/>
        </w:rPr>
      </w:pPr>
    </w:p>
    <w:p w14:paraId="0B41C50A" w14:textId="6837D1CF" w:rsidR="007321DC" w:rsidRPr="00AE120B" w:rsidRDefault="00000000" w:rsidP="00C87135">
      <w:pPr>
        <w:widowControl w:val="0"/>
        <w:tabs>
          <w:tab w:val="left" w:pos="562"/>
        </w:tabs>
        <w:suppressAutoHyphens w:val="0"/>
        <w:rPr>
          <w:del w:id="8191" w:author="AbbVie1" w:date="2025-05-10T12:53:00Z"/>
          <w:iCs/>
          <w:sz w:val="22"/>
          <w:szCs w:val="22"/>
          <w:lang w:val="lv-LV" w:eastAsia="en-US"/>
        </w:rPr>
      </w:pPr>
      <w:del w:id="8192" w:author="AbbVie1" w:date="2025-05-10T12:53:00Z">
        <w:r w:rsidRPr="00AE120B">
          <w:rPr>
            <w:iCs/>
            <w:sz w:val="22"/>
            <w:szCs w:val="22"/>
            <w:lang w:val="lv-LV" w:eastAsia="en-US"/>
          </w:rPr>
          <w:delText xml:space="preserve">Adalimumaba iedarbība pusaudžu vecuma HS </w:delText>
        </w:r>
        <w:r w:rsidR="002E4285" w:rsidRPr="00AE120B">
          <w:rPr>
            <w:iCs/>
            <w:sz w:val="22"/>
            <w:szCs w:val="22"/>
            <w:lang w:val="lv-LV" w:eastAsia="en-US"/>
          </w:rPr>
          <w:delText xml:space="preserve">pacientiem </w:delText>
        </w:r>
        <w:r w:rsidRPr="00AE120B">
          <w:rPr>
            <w:iCs/>
            <w:sz w:val="22"/>
            <w:szCs w:val="22"/>
            <w:lang w:val="lv-LV" w:eastAsia="en-US"/>
          </w:rPr>
          <w:delText xml:space="preserve">tika </w:delText>
        </w:r>
        <w:r w:rsidR="002E4285" w:rsidRPr="00AE120B">
          <w:rPr>
            <w:iCs/>
            <w:sz w:val="22"/>
            <w:szCs w:val="22"/>
            <w:lang w:val="lv-LV" w:eastAsia="en-US"/>
          </w:rPr>
          <w:delText>prognozē</w:delText>
        </w:r>
        <w:r w:rsidRPr="00AE120B">
          <w:rPr>
            <w:iCs/>
            <w:sz w:val="22"/>
            <w:szCs w:val="22"/>
            <w:lang w:val="lv-LV" w:eastAsia="en-US"/>
          </w:rPr>
          <w:delText>ta, izmantojot populācijas farmakokinētikas modelēšanu un simulāciju, pamato</w:delText>
        </w:r>
        <w:r w:rsidR="00D74F22" w:rsidRPr="00AE120B">
          <w:rPr>
            <w:iCs/>
            <w:sz w:val="22"/>
            <w:szCs w:val="22"/>
            <w:lang w:val="lv-LV" w:eastAsia="en-US"/>
          </w:rPr>
          <w:delText>joties</w:delText>
        </w:r>
        <w:r w:rsidRPr="00AE120B">
          <w:rPr>
            <w:iCs/>
            <w:sz w:val="22"/>
            <w:szCs w:val="22"/>
            <w:lang w:val="lv-LV" w:eastAsia="en-US"/>
          </w:rPr>
          <w:delText xml:space="preserve"> </w:delText>
        </w:r>
        <w:r w:rsidR="00D74F22" w:rsidRPr="00AE120B">
          <w:rPr>
            <w:iCs/>
            <w:sz w:val="22"/>
            <w:szCs w:val="22"/>
            <w:lang w:val="lv-LV" w:eastAsia="en-US"/>
          </w:rPr>
          <w:delText>uz</w:delText>
        </w:r>
        <w:r w:rsidRPr="00AE120B">
          <w:rPr>
            <w:iCs/>
            <w:sz w:val="22"/>
            <w:szCs w:val="22"/>
            <w:lang w:val="lv-LV" w:eastAsia="en-US"/>
          </w:rPr>
          <w:delText xml:space="preserve"> farmakokinētik</w:delText>
        </w:r>
        <w:r w:rsidR="00D74F22" w:rsidRPr="00AE120B">
          <w:rPr>
            <w:iCs/>
            <w:sz w:val="22"/>
            <w:szCs w:val="22"/>
            <w:lang w:val="lv-LV" w:eastAsia="en-US"/>
          </w:rPr>
          <w:delText>u</w:delText>
        </w:r>
        <w:r w:rsidRPr="00AE120B">
          <w:rPr>
            <w:iCs/>
            <w:sz w:val="22"/>
            <w:szCs w:val="22"/>
            <w:lang w:val="lv-LV" w:eastAsia="en-US"/>
          </w:rPr>
          <w:delText xml:space="preserve"> </w:delText>
        </w:r>
        <w:r w:rsidR="00BF1E80" w:rsidRPr="00AE120B">
          <w:rPr>
            <w:iCs/>
            <w:sz w:val="22"/>
            <w:szCs w:val="22"/>
            <w:lang w:val="lv-LV" w:eastAsia="en-US"/>
          </w:rPr>
          <w:delText>citā</w:delText>
        </w:r>
        <w:r w:rsidR="00D74F22" w:rsidRPr="00AE120B">
          <w:rPr>
            <w:iCs/>
            <w:sz w:val="22"/>
            <w:szCs w:val="22"/>
            <w:lang w:val="lv-LV" w:eastAsia="en-US"/>
          </w:rPr>
          <w:delText>s</w:delText>
        </w:r>
        <w:r w:rsidR="00BF1E80" w:rsidRPr="00AE120B">
          <w:rPr>
            <w:iCs/>
            <w:sz w:val="22"/>
            <w:szCs w:val="22"/>
            <w:lang w:val="lv-LV" w:eastAsia="en-US"/>
          </w:rPr>
          <w:delText xml:space="preserve"> </w:delText>
        </w:r>
        <w:r w:rsidR="00D74F22" w:rsidRPr="00AE120B">
          <w:rPr>
            <w:iCs/>
            <w:sz w:val="22"/>
            <w:szCs w:val="22"/>
            <w:lang w:val="lv-LV" w:eastAsia="en-US"/>
          </w:rPr>
          <w:delText xml:space="preserve">pediatrisko pacientu </w:delText>
        </w:r>
        <w:r w:rsidRPr="00AE120B">
          <w:rPr>
            <w:iCs/>
            <w:sz w:val="22"/>
            <w:szCs w:val="22"/>
            <w:lang w:val="lv-LV" w:eastAsia="en-US"/>
          </w:rPr>
          <w:delText>indikācij</w:delText>
        </w:r>
        <w:r w:rsidR="00D74F22" w:rsidRPr="00AE120B">
          <w:rPr>
            <w:iCs/>
            <w:sz w:val="22"/>
            <w:szCs w:val="22"/>
            <w:lang w:val="lv-LV" w:eastAsia="en-US"/>
          </w:rPr>
          <w:delText>ās</w:delText>
        </w:r>
        <w:r w:rsidRPr="00AE120B">
          <w:rPr>
            <w:iCs/>
            <w:sz w:val="22"/>
            <w:szCs w:val="22"/>
            <w:lang w:val="lv-LV" w:eastAsia="en-US"/>
          </w:rPr>
          <w:delText xml:space="preserve"> (psoriāze</w:delText>
        </w:r>
        <w:r w:rsidR="00BF1E80" w:rsidRPr="00AE120B">
          <w:rPr>
            <w:iCs/>
            <w:sz w:val="22"/>
            <w:szCs w:val="22"/>
            <w:lang w:val="lv-LV" w:eastAsia="en-US"/>
          </w:rPr>
          <w:delText xml:space="preserve"> bērniem</w:delText>
        </w:r>
        <w:r w:rsidRPr="00AE120B">
          <w:rPr>
            <w:iCs/>
            <w:sz w:val="22"/>
            <w:szCs w:val="22"/>
            <w:lang w:val="lv-LV" w:eastAsia="en-US"/>
          </w:rPr>
          <w:delText>, juvenīlais idiopātiskais artrīts, Krona slimība</w:delText>
        </w:r>
        <w:r w:rsidR="00BF1E80" w:rsidRPr="00AE120B">
          <w:rPr>
            <w:iCs/>
            <w:sz w:val="22"/>
            <w:szCs w:val="22"/>
            <w:lang w:val="lv-LV" w:eastAsia="en-US"/>
          </w:rPr>
          <w:delText xml:space="preserve"> bērniem</w:delText>
        </w:r>
        <w:r w:rsidRPr="00AE120B">
          <w:rPr>
            <w:iCs/>
            <w:sz w:val="22"/>
            <w:szCs w:val="22"/>
            <w:lang w:val="lv-LV" w:eastAsia="en-US"/>
          </w:rPr>
          <w:delText xml:space="preserve"> un ar entezītu saistīt</w:delText>
        </w:r>
        <w:r w:rsidR="00BF1E80" w:rsidRPr="00AE120B">
          <w:rPr>
            <w:iCs/>
            <w:sz w:val="22"/>
            <w:szCs w:val="22"/>
            <w:lang w:val="lv-LV" w:eastAsia="en-US"/>
          </w:rPr>
          <w:delText>s</w:delText>
        </w:r>
        <w:r w:rsidRPr="00AE120B">
          <w:rPr>
            <w:iCs/>
            <w:sz w:val="22"/>
            <w:szCs w:val="22"/>
            <w:lang w:val="lv-LV" w:eastAsia="en-US"/>
          </w:rPr>
          <w:delText xml:space="preserve"> artrīt</w:delText>
        </w:r>
        <w:r w:rsidR="00BF1E80" w:rsidRPr="00AE120B">
          <w:rPr>
            <w:iCs/>
            <w:sz w:val="22"/>
            <w:szCs w:val="22"/>
            <w:lang w:val="lv-LV" w:eastAsia="en-US"/>
          </w:rPr>
          <w:delText>s</w:delText>
        </w:r>
        <w:r w:rsidRPr="00AE120B">
          <w:rPr>
            <w:iCs/>
            <w:sz w:val="22"/>
            <w:szCs w:val="22"/>
            <w:lang w:val="lv-LV" w:eastAsia="en-US"/>
          </w:rPr>
          <w:delText xml:space="preserve">) citiem bērnu vecuma pacientiem. Ieteicamā devu lietošanas shēma pusaudžiem ar HS ir 40 mg katru otro nedēļu, kas, kā paredzams, nodrošinās </w:delText>
        </w:r>
        <w:r w:rsidR="00BF1E80" w:rsidRPr="00AE120B">
          <w:rPr>
            <w:iCs/>
            <w:sz w:val="22"/>
            <w:szCs w:val="22"/>
            <w:lang w:val="lv-LV" w:eastAsia="en-US"/>
          </w:rPr>
          <w:delText xml:space="preserve">līdzīgu iedarbību kā </w:delText>
        </w:r>
        <w:r w:rsidRPr="00AE120B">
          <w:rPr>
            <w:iCs/>
            <w:sz w:val="22"/>
            <w:szCs w:val="22"/>
            <w:lang w:val="lv-LV" w:eastAsia="en-US"/>
          </w:rPr>
          <w:delText xml:space="preserve">pieaugušiem HS </w:delText>
        </w:r>
        <w:r w:rsidRPr="00AE120B">
          <w:rPr>
            <w:iCs/>
            <w:sz w:val="22"/>
            <w:szCs w:val="22"/>
            <w:lang w:val="lv-LV" w:eastAsia="en-US"/>
          </w:rPr>
          <w:lastRenderedPageBreak/>
          <w:delText>pacientiem, kas saņem pieaugušajiem ietei</w:delText>
        </w:r>
        <w:r w:rsidR="00514B01" w:rsidRPr="00AE120B">
          <w:rPr>
            <w:iCs/>
            <w:sz w:val="22"/>
            <w:szCs w:val="22"/>
            <w:lang w:val="lv-LV" w:eastAsia="en-US"/>
          </w:rPr>
          <w:delText>camo</w:delText>
        </w:r>
        <w:r w:rsidRPr="00AE120B">
          <w:rPr>
            <w:iCs/>
            <w:sz w:val="22"/>
            <w:szCs w:val="22"/>
            <w:lang w:val="lv-LV" w:eastAsia="en-US"/>
          </w:rPr>
          <w:delText xml:space="preserve"> devu – 40 mg reizi nedēļā.</w:delText>
        </w:r>
      </w:del>
    </w:p>
    <w:p w14:paraId="7530CB13" w14:textId="4078EE22" w:rsidR="007321DC" w:rsidRPr="00AE120B" w:rsidRDefault="007321DC" w:rsidP="00C87135">
      <w:pPr>
        <w:widowControl w:val="0"/>
        <w:tabs>
          <w:tab w:val="left" w:pos="562"/>
        </w:tabs>
        <w:suppressAutoHyphens w:val="0"/>
        <w:rPr>
          <w:del w:id="8193" w:author="AbbVie1" w:date="2025-05-10T12:53:00Z"/>
          <w:sz w:val="22"/>
          <w:szCs w:val="22"/>
          <w:lang w:val="lv-LV" w:eastAsia="en-US"/>
        </w:rPr>
      </w:pPr>
    </w:p>
    <w:p w14:paraId="6BEB8BD0" w14:textId="5F5A9521" w:rsidR="007321DC" w:rsidRPr="00AE120B" w:rsidRDefault="00000000" w:rsidP="00C87135">
      <w:pPr>
        <w:pStyle w:val="BodyTextIndent"/>
        <w:widowControl w:val="0"/>
        <w:suppressAutoHyphens w:val="0"/>
        <w:spacing w:line="240" w:lineRule="auto"/>
        <w:rPr>
          <w:del w:id="8194" w:author="AbbVie1" w:date="2025-05-10T12:53:00Z"/>
          <w:color w:val="auto"/>
        </w:rPr>
      </w:pPr>
      <w:del w:id="8195" w:author="AbbVie1" w:date="2025-05-10T12:53:00Z">
        <w:r w:rsidRPr="00AE120B">
          <w:rPr>
            <w:color w:val="auto"/>
          </w:rPr>
          <w:delText>Pacientiem ar Krona slimību, ievadot 80 mg Humira piesātinošo devu 0. nedēļā un pēc tam 2. nedēļā 40 mg Humira, minimālā adalimumaba koncentrācija serumā indukcijas periodā bija aptuveni 5,5 </w:delText>
        </w:r>
        <w:r w:rsidR="0092498E" w:rsidRPr="00AE120B">
          <w:rPr>
            <w:rFonts w:ascii="Symbol" w:hAnsi="Symbol"/>
            <w:color w:val="auto"/>
          </w:rPr>
          <w:sym w:font="Symbol" w:char="F06D"/>
        </w:r>
        <w:r w:rsidRPr="00AE120B">
          <w:rPr>
            <w:color w:val="auto"/>
          </w:rPr>
          <w:delText>g/ml. Ievadot 160 mg Humira piesātinošo devu 0. nedēļā un pēc tam 2. nedēļā 80 mg Humira, minimālā adalimumaba koncentrācija serumā indukcijas periodā bija aptuveni 12 </w:delText>
        </w:r>
        <w:r w:rsidR="0092498E" w:rsidRPr="00AE120B">
          <w:rPr>
            <w:rFonts w:ascii="Symbol" w:hAnsi="Symbol"/>
            <w:color w:val="auto"/>
          </w:rPr>
          <w:sym w:font="Symbol" w:char="F06D"/>
        </w:r>
        <w:r w:rsidRPr="00AE120B">
          <w:rPr>
            <w:color w:val="auto"/>
          </w:rPr>
          <w:delText>g/ml. Pacientiem ar Krona slimību, kuri kā balstdevu saņēma 40 mg Humira katru otro nedēļu, konstatētais vidējais līdzsvara stāvokļa minimālais līmenis bija aptuveni 7 </w:delText>
        </w:r>
        <w:r w:rsidR="0092498E" w:rsidRPr="00AE120B">
          <w:rPr>
            <w:rFonts w:ascii="Symbol" w:hAnsi="Symbol"/>
            <w:color w:val="auto"/>
          </w:rPr>
          <w:sym w:font="Symbol" w:char="F06D"/>
        </w:r>
        <w:r w:rsidRPr="00AE120B">
          <w:rPr>
            <w:color w:val="auto"/>
          </w:rPr>
          <w:delText>g/ml.</w:delText>
        </w:r>
      </w:del>
    </w:p>
    <w:p w14:paraId="465FAAC4" w14:textId="3118009C" w:rsidR="007321DC" w:rsidRPr="00AE120B" w:rsidRDefault="007321DC" w:rsidP="00C87135">
      <w:pPr>
        <w:widowControl w:val="0"/>
        <w:suppressAutoHyphens w:val="0"/>
        <w:autoSpaceDE w:val="0"/>
        <w:jc w:val="both"/>
        <w:rPr>
          <w:del w:id="8196" w:author="AbbVie1" w:date="2025-05-10T12:53:00Z"/>
          <w:sz w:val="22"/>
          <w:szCs w:val="22"/>
          <w:lang w:val="lv-LV"/>
        </w:rPr>
      </w:pPr>
    </w:p>
    <w:p w14:paraId="5F26F2F3" w14:textId="1E8DE4E3" w:rsidR="007321DC" w:rsidRPr="00AE120B" w:rsidRDefault="00000000" w:rsidP="00C87135">
      <w:pPr>
        <w:pStyle w:val="EMEANormal"/>
        <w:keepNext/>
        <w:keepLines/>
        <w:widowControl w:val="0"/>
        <w:suppressAutoHyphens w:val="0"/>
        <w:rPr>
          <w:del w:id="8197" w:author="AbbVie1" w:date="2025-05-10T12:53:00Z"/>
          <w:rFonts w:ascii="Times New Roman" w:hAnsi="Times New Roman" w:cs="Times New Roman"/>
          <w:szCs w:val="22"/>
          <w:lang w:val="lv-LV"/>
        </w:rPr>
      </w:pPr>
      <w:del w:id="8198" w:author="AbbVie1" w:date="2025-05-10T12:53:00Z">
        <w:r w:rsidRPr="00AE120B">
          <w:rPr>
            <w:rFonts w:ascii="Times New Roman" w:hAnsi="Times New Roman" w:cs="Times New Roman"/>
            <w:szCs w:val="22"/>
            <w:lang w:val="lv-LV"/>
          </w:rPr>
          <w:delText>Bērnu vecuma pacientiem ar vidēji smagu vai smagu KS atklāti lietotā adalimumaba indukcijas deva bija 160/80 mg vai 80/40 mg attiecīgi 0. un 2. nedēļā atkarībā no ķermeņa masas 40 kg atskaites punkta. Ceturtajā nedēļā pacienti tika nejaušināti iedalīti attiecībā 1 : 1, lai saņemtu vai nu standarta devu (40/20 mg reizi 2 ned.), vai mazu devu (20/10 mg reizi 2 ned.), balstterapijas grupās atkarībā no ķermeņa masas. Ceturtajā nedēļā sasniegtā vidējā (</w:delText>
        </w:r>
        <w:r w:rsidRPr="00AE120B">
          <w:rPr>
            <w:rFonts w:ascii="Times New Roman" w:eastAsia="Arial Unicode MS" w:hAnsi="Times New Roman" w:cs="Times New Roman"/>
            <w:szCs w:val="22"/>
            <w:lang w:val="lv-LV"/>
          </w:rPr>
          <w:delText xml:space="preserve">±SN) </w:delText>
        </w:r>
        <w:r w:rsidRPr="00AE120B">
          <w:rPr>
            <w:rFonts w:ascii="Times New Roman" w:hAnsi="Times New Roman" w:cs="Times New Roman"/>
            <w:szCs w:val="22"/>
            <w:lang w:val="lv-LV"/>
          </w:rPr>
          <w:delText>adalimumaba minimālā koncentrācija serumā bija 15,7</w:delText>
        </w:r>
        <w:r w:rsidRPr="00AE120B">
          <w:rPr>
            <w:rFonts w:ascii="Times New Roman" w:eastAsia="Arial Unicode MS" w:hAnsi="Times New Roman" w:cs="Times New Roman"/>
            <w:szCs w:val="22"/>
            <w:lang w:val="lv-LV"/>
          </w:rPr>
          <w:delText>±6,6 </w:delText>
        </w:r>
        <w:r w:rsidR="0092498E" w:rsidRPr="00AE120B">
          <w:rPr>
            <w:rFonts w:ascii="Symbol" w:hAnsi="Symbol"/>
            <w:szCs w:val="22"/>
            <w:lang w:val="lv-LV"/>
          </w:rPr>
          <w:sym w:font="Symbol" w:char="F06D"/>
        </w:r>
        <w:r w:rsidRPr="00AE120B">
          <w:rPr>
            <w:rFonts w:ascii="Times New Roman" w:hAnsi="Times New Roman" w:cs="Times New Roman"/>
            <w:szCs w:val="22"/>
            <w:lang w:val="lv-LV"/>
          </w:rPr>
          <w:delText xml:space="preserve">g/ml pacientiem ar ķermeņa masu </w:delText>
        </w:r>
        <w:r w:rsidR="0092498E" w:rsidRPr="00AE120B">
          <w:rPr>
            <w:lang w:val="lv-LV"/>
          </w:rPr>
          <w:delText>≥ </w:delText>
        </w:r>
        <w:r w:rsidRPr="00AE120B">
          <w:rPr>
            <w:rFonts w:ascii="Times New Roman" w:hAnsi="Times New Roman" w:cs="Times New Roman"/>
            <w:szCs w:val="22"/>
            <w:lang w:val="lv-LV"/>
          </w:rPr>
          <w:delText>40 kg (160/80 mg) un 10,6</w:delText>
        </w:r>
        <w:r w:rsidRPr="00AE120B">
          <w:rPr>
            <w:rFonts w:ascii="Times New Roman" w:eastAsia="Arial Unicode MS" w:hAnsi="Times New Roman" w:cs="Times New Roman"/>
            <w:szCs w:val="22"/>
            <w:lang w:val="lv-LV"/>
          </w:rPr>
          <w:delText>±6,1 </w:delText>
        </w:r>
        <w:r w:rsidR="0092498E" w:rsidRPr="00AE120B">
          <w:rPr>
            <w:rFonts w:ascii="Symbol" w:hAnsi="Symbol"/>
            <w:szCs w:val="22"/>
            <w:lang w:val="lv-LV"/>
          </w:rPr>
          <w:sym w:font="Symbol" w:char="F06D"/>
        </w:r>
        <w:r w:rsidRPr="00AE120B">
          <w:rPr>
            <w:rFonts w:ascii="Times New Roman" w:hAnsi="Times New Roman" w:cs="Times New Roman"/>
            <w:szCs w:val="22"/>
            <w:lang w:val="lv-LV"/>
          </w:rPr>
          <w:delText>g/ml pacientiem ar ķermeņa masu &lt; 40 kg (80/40 mg).</w:delText>
        </w:r>
      </w:del>
    </w:p>
    <w:p w14:paraId="744334A2" w14:textId="4492995A" w:rsidR="007321DC" w:rsidRPr="00AE120B" w:rsidRDefault="007321DC" w:rsidP="00C87135">
      <w:pPr>
        <w:pStyle w:val="EMEANormal"/>
        <w:widowControl w:val="0"/>
        <w:suppressAutoHyphens w:val="0"/>
        <w:rPr>
          <w:del w:id="8199" w:author="AbbVie1" w:date="2025-05-10T12:53:00Z"/>
          <w:rFonts w:ascii="Times New Roman" w:hAnsi="Times New Roman" w:cs="Times New Roman"/>
          <w:szCs w:val="22"/>
          <w:lang w:val="lv-LV"/>
        </w:rPr>
      </w:pPr>
    </w:p>
    <w:p w14:paraId="51471B51" w14:textId="65076509" w:rsidR="007321DC" w:rsidRPr="00AE120B" w:rsidRDefault="00000000" w:rsidP="00C87135">
      <w:pPr>
        <w:pStyle w:val="EMEANormal"/>
        <w:widowControl w:val="0"/>
        <w:suppressAutoHyphens w:val="0"/>
        <w:rPr>
          <w:del w:id="8200" w:author="AbbVie1" w:date="2025-05-10T12:53:00Z"/>
          <w:rFonts w:ascii="Times New Roman" w:hAnsi="Times New Roman" w:cs="Times New Roman"/>
          <w:szCs w:val="22"/>
          <w:lang w:val="lv-LV"/>
        </w:rPr>
      </w:pPr>
      <w:del w:id="8201" w:author="AbbVie1" w:date="2025-05-10T12:53:00Z">
        <w:r w:rsidRPr="00AE120B">
          <w:rPr>
            <w:rFonts w:ascii="Times New Roman" w:hAnsi="Times New Roman" w:cs="Times New Roman"/>
            <w:szCs w:val="22"/>
            <w:lang w:val="lv-LV"/>
          </w:rPr>
          <w:delText>Pacientiem, kas turpināja nejaušināti iedalīto terapiju, vidējā (</w:delText>
        </w:r>
        <w:r w:rsidRPr="00AE120B">
          <w:rPr>
            <w:rFonts w:ascii="Times New Roman" w:eastAsia="Arial Unicode MS" w:hAnsi="Times New Roman" w:cs="Times New Roman"/>
            <w:szCs w:val="22"/>
            <w:lang w:val="lv-LV"/>
          </w:rPr>
          <w:delText xml:space="preserve">±SN) </w:delText>
        </w:r>
        <w:r w:rsidRPr="00AE120B">
          <w:rPr>
            <w:rFonts w:ascii="Times New Roman" w:hAnsi="Times New Roman" w:cs="Times New Roman"/>
            <w:szCs w:val="22"/>
            <w:lang w:val="lv-LV"/>
          </w:rPr>
          <w:delText xml:space="preserve">adalimumaba minimālā koncentrācija 52. nedēļā bija </w:delText>
        </w:r>
        <w:r w:rsidRPr="00AE120B">
          <w:rPr>
            <w:rFonts w:ascii="Times New Roman" w:eastAsia="Arial Unicode MS" w:hAnsi="Times New Roman" w:cs="Times New Roman"/>
            <w:szCs w:val="22"/>
            <w:lang w:val="lv-LV"/>
          </w:rPr>
          <w:delText>9,5±5,6</w:delText>
        </w:r>
        <w:r w:rsidRPr="00AE120B">
          <w:rPr>
            <w:rFonts w:ascii="Times New Roman" w:hAnsi="Times New Roman" w:cs="Times New Roman"/>
            <w:szCs w:val="22"/>
            <w:lang w:val="lv-LV"/>
          </w:rPr>
          <w:delText> </w:delText>
        </w:r>
        <w:r w:rsidR="0092498E" w:rsidRPr="00AE120B">
          <w:rPr>
            <w:rFonts w:ascii="Symbol" w:hAnsi="Symbol"/>
            <w:szCs w:val="22"/>
            <w:lang w:val="lv-LV"/>
          </w:rPr>
          <w:sym w:font="Symbol" w:char="F06D"/>
        </w:r>
        <w:r w:rsidRPr="00AE120B">
          <w:rPr>
            <w:rFonts w:ascii="Times New Roman" w:hAnsi="Times New Roman" w:cs="Times New Roman"/>
            <w:szCs w:val="22"/>
            <w:lang w:val="lv-LV"/>
          </w:rPr>
          <w:delText xml:space="preserve">g/ml standarta devas grupā un </w:delText>
        </w:r>
        <w:r w:rsidRPr="00AE120B">
          <w:rPr>
            <w:rFonts w:ascii="Times New Roman" w:eastAsia="Arial Unicode MS" w:hAnsi="Times New Roman" w:cs="Times New Roman"/>
            <w:szCs w:val="22"/>
            <w:lang w:val="lv-LV"/>
          </w:rPr>
          <w:delText>3,5±2,2</w:delText>
        </w:r>
        <w:r w:rsidRPr="00AE120B">
          <w:rPr>
            <w:rFonts w:ascii="Times New Roman" w:hAnsi="Times New Roman" w:cs="Times New Roman"/>
            <w:szCs w:val="22"/>
            <w:lang w:val="lv-LV"/>
          </w:rPr>
          <w:delText> </w:delText>
        </w:r>
        <w:r w:rsidR="0092498E" w:rsidRPr="00AE120B">
          <w:rPr>
            <w:rFonts w:ascii="Symbol" w:hAnsi="Symbol"/>
            <w:szCs w:val="22"/>
            <w:lang w:val="lv-LV"/>
          </w:rPr>
          <w:sym w:font="Symbol" w:char="F06D"/>
        </w:r>
        <w:r w:rsidRPr="00AE120B">
          <w:rPr>
            <w:rFonts w:ascii="Times New Roman" w:hAnsi="Times New Roman" w:cs="Times New Roman"/>
            <w:szCs w:val="22"/>
            <w:lang w:val="lv-LV"/>
          </w:rPr>
          <w:delText>g/ml mazās devas grupā. Vidējā minimālā koncentrācija pacientiem, kas turpināja saņemt ārstēšanu ar adalimumabu reizi 2 nedēļās 52 nedēļas, saglabājās. Pacientiem, kam deva tika palielināta no ievadīšanas reizi 2 nedēļās līdz iknedēļas shēmai, vidējā (</w:delText>
        </w:r>
        <w:r w:rsidRPr="00AE120B">
          <w:rPr>
            <w:rFonts w:ascii="Times New Roman" w:eastAsia="Arial Unicode MS" w:hAnsi="Times New Roman" w:cs="Times New Roman"/>
            <w:szCs w:val="22"/>
            <w:lang w:val="lv-LV"/>
          </w:rPr>
          <w:delText xml:space="preserve">±SN) </w:delText>
        </w:r>
        <w:r w:rsidRPr="00AE120B">
          <w:rPr>
            <w:rFonts w:ascii="Times New Roman" w:hAnsi="Times New Roman" w:cs="Times New Roman"/>
            <w:szCs w:val="22"/>
            <w:lang w:val="lv-LV"/>
          </w:rPr>
          <w:delText>adalimumaba minimālā koncentrācija 52. nedēļā bija 15,3</w:delText>
        </w:r>
        <w:r w:rsidRPr="00AE120B">
          <w:rPr>
            <w:rFonts w:ascii="Times New Roman" w:eastAsia="Arial Unicode MS" w:hAnsi="Times New Roman" w:cs="Times New Roman"/>
            <w:szCs w:val="22"/>
            <w:lang w:val="lv-LV"/>
          </w:rPr>
          <w:delText>±11,4</w:delText>
        </w:r>
        <w:r w:rsidRPr="00AE120B">
          <w:rPr>
            <w:rFonts w:ascii="Times New Roman" w:hAnsi="Times New Roman" w:cs="Times New Roman"/>
            <w:szCs w:val="22"/>
            <w:lang w:val="lv-LV"/>
          </w:rPr>
          <w:delText> μg/ml (40/20 mg katru nedēļu) un 6,7</w:delText>
        </w:r>
        <w:r w:rsidRPr="00AE120B">
          <w:rPr>
            <w:rFonts w:ascii="Times New Roman" w:eastAsia="Arial Unicode MS" w:hAnsi="Times New Roman" w:cs="Times New Roman"/>
            <w:szCs w:val="22"/>
            <w:lang w:val="lv-LV"/>
          </w:rPr>
          <w:delText>±3,5 </w:delText>
        </w:r>
        <w:r w:rsidRPr="00AE120B">
          <w:rPr>
            <w:rFonts w:ascii="Times New Roman" w:hAnsi="Times New Roman" w:cs="Times New Roman"/>
            <w:szCs w:val="22"/>
            <w:lang w:val="lv-LV"/>
          </w:rPr>
          <w:delText>μg/ml (20/10 mg katru nedēļu).</w:delText>
        </w:r>
      </w:del>
    </w:p>
    <w:p w14:paraId="2FEFE4FE" w14:textId="67BBEED2" w:rsidR="007321DC" w:rsidRPr="00AE120B" w:rsidRDefault="007321DC" w:rsidP="00C87135">
      <w:pPr>
        <w:widowControl w:val="0"/>
        <w:suppressAutoHyphens w:val="0"/>
        <w:autoSpaceDE w:val="0"/>
        <w:jc w:val="both"/>
        <w:rPr>
          <w:del w:id="8202" w:author="AbbVie1" w:date="2025-05-10T12:53:00Z"/>
          <w:sz w:val="22"/>
          <w:szCs w:val="22"/>
          <w:lang w:val="lv-LV"/>
        </w:rPr>
      </w:pPr>
    </w:p>
    <w:p w14:paraId="2130B3B3" w14:textId="09A66512" w:rsidR="007321DC" w:rsidRPr="00AE120B" w:rsidRDefault="00000000" w:rsidP="00C87135">
      <w:pPr>
        <w:widowControl w:val="0"/>
        <w:suppressAutoHyphens w:val="0"/>
        <w:autoSpaceDE w:val="0"/>
        <w:jc w:val="both"/>
        <w:rPr>
          <w:del w:id="8203" w:author="AbbVie1" w:date="2025-05-10T12:53:00Z"/>
          <w:sz w:val="22"/>
          <w:szCs w:val="22"/>
          <w:lang w:val="lv-LV"/>
        </w:rPr>
      </w:pPr>
      <w:del w:id="8204" w:author="AbbVie1" w:date="2025-05-10T12:53:00Z">
        <w:r w:rsidRPr="00AE120B">
          <w:rPr>
            <w:sz w:val="22"/>
            <w:szCs w:val="22"/>
            <w:lang w:val="lv-LV"/>
          </w:rPr>
          <w:delText>Pacientiem ar čūlaino kolītu, ievadot 160 mg Humira piesātinošo devu 0. nedēļā un pēc tam 2. nedēļā 80 mg Humira, minimālā adalimumaba koncentrācija serumā indukcijas periodā bija aptuveni 12 </w:delText>
        </w:r>
        <w:r w:rsidR="0092498E" w:rsidRPr="00AE120B">
          <w:rPr>
            <w:rFonts w:ascii="Symbol" w:hAnsi="Symbol"/>
            <w:sz w:val="22"/>
            <w:szCs w:val="22"/>
            <w:lang w:val="lv-LV"/>
          </w:rPr>
          <w:sym w:font="Symbol" w:char="F06D"/>
        </w:r>
        <w:r w:rsidRPr="00AE120B">
          <w:rPr>
            <w:sz w:val="22"/>
            <w:szCs w:val="22"/>
            <w:lang w:val="lv-LV"/>
          </w:rPr>
          <w:delText>g/ml. Pacientiem ar čūlaino kolītu, kuri kā balstdevu saņēma 40 mg Humira katru otro nedēļu, konstatētais vidējais līdzsvara stāvokļa minimālais līmenis bija aptuveni 8 </w:delText>
        </w:r>
        <w:r w:rsidR="0092498E" w:rsidRPr="00AE120B">
          <w:rPr>
            <w:rFonts w:ascii="Symbol" w:hAnsi="Symbol"/>
            <w:sz w:val="22"/>
            <w:szCs w:val="22"/>
            <w:lang w:val="lv-LV"/>
          </w:rPr>
          <w:sym w:font="Symbol" w:char="F06D"/>
        </w:r>
        <w:r w:rsidRPr="00AE120B">
          <w:rPr>
            <w:sz w:val="22"/>
            <w:szCs w:val="22"/>
            <w:lang w:val="lv-LV"/>
          </w:rPr>
          <w:delText>g/ml.</w:delText>
        </w:r>
      </w:del>
    </w:p>
    <w:p w14:paraId="646AA22E" w14:textId="4F801FB5" w:rsidR="00C53DBC" w:rsidRPr="00AE120B" w:rsidRDefault="00C53DBC" w:rsidP="00C87135">
      <w:pPr>
        <w:widowControl w:val="0"/>
        <w:suppressAutoHyphens w:val="0"/>
        <w:autoSpaceDE w:val="0"/>
        <w:jc w:val="both"/>
        <w:rPr>
          <w:del w:id="8205" w:author="AbbVie1" w:date="2025-05-10T12:53:00Z"/>
          <w:sz w:val="22"/>
          <w:szCs w:val="22"/>
          <w:lang w:val="lv-LV"/>
        </w:rPr>
      </w:pPr>
    </w:p>
    <w:p w14:paraId="69DCBBD7" w14:textId="49E74F01" w:rsidR="00C53DBC" w:rsidRPr="00AE120B" w:rsidRDefault="00000000" w:rsidP="00C87135">
      <w:pPr>
        <w:widowControl w:val="0"/>
        <w:suppressAutoHyphens w:val="0"/>
        <w:autoSpaceDE w:val="0"/>
        <w:jc w:val="both"/>
        <w:rPr>
          <w:del w:id="8206" w:author="AbbVie1" w:date="2025-05-10T12:53:00Z"/>
          <w:sz w:val="22"/>
          <w:szCs w:val="22"/>
          <w:lang w:val="lv-LV"/>
        </w:rPr>
      </w:pPr>
      <w:del w:id="8207" w:author="AbbVie1" w:date="2025-05-10T12:53:00Z">
        <w:r w:rsidRPr="00AE120B">
          <w:rPr>
            <w:rStyle w:val="normaltextrun"/>
            <w:sz w:val="22"/>
            <w:szCs w:val="22"/>
            <w:shd w:val="clear" w:color="auto" w:fill="FFFFFF"/>
            <w:lang w:val="lv-LV"/>
          </w:rPr>
          <w:delText>Pēc 0,6 mg/kg devas, kas bija noteikta pēc ķermeņa masas (maksimālā deva 40 mg), subkutānas ievadīšanas katru otro nedēļu pediatriskiem pacientiem ar čūlaino kolītu</w:delText>
        </w:r>
        <w:r w:rsidR="002F02C0" w:rsidRPr="00AE120B">
          <w:rPr>
            <w:rStyle w:val="normaltextrun"/>
            <w:sz w:val="22"/>
            <w:szCs w:val="22"/>
            <w:shd w:val="clear" w:color="auto" w:fill="FFFFFF"/>
            <w:lang w:val="lv-LV"/>
          </w:rPr>
          <w:delText>,</w:delText>
        </w:r>
        <w:r w:rsidRPr="00AE120B">
          <w:rPr>
            <w:rStyle w:val="normaltextrun"/>
            <w:sz w:val="22"/>
            <w:szCs w:val="22"/>
            <w:shd w:val="clear" w:color="auto" w:fill="FFFFFF"/>
            <w:lang w:val="lv-LV"/>
          </w:rPr>
          <w:delText xml:space="preserve"> vidējā minimālā adalimumaba līdzsvara koncentrācija serumā 52. nedēļā bija 5,01 ± 3,28 µg/ml. Pacientiem, kas saņēma 0,6 mg/kg (maksimālā deva 40 mg) katru nedēļu, vidējā (± SN) minimālā adalimumaba līdzsvara koncentrācija serumā 52. nedēļā bija 15,7 ± 5,60 </w:delText>
        </w:r>
        <w:r w:rsidRPr="00AE120B">
          <w:rPr>
            <w:rStyle w:val="spellingerror"/>
            <w:sz w:val="22"/>
            <w:szCs w:val="22"/>
            <w:shd w:val="clear" w:color="auto" w:fill="FFFFFF"/>
            <w:lang w:val="lv-LV"/>
          </w:rPr>
          <w:delText>μg</w:delText>
        </w:r>
        <w:r w:rsidRPr="00AE120B">
          <w:rPr>
            <w:rStyle w:val="normaltextrun"/>
            <w:sz w:val="22"/>
            <w:szCs w:val="22"/>
            <w:shd w:val="clear" w:color="auto" w:fill="FFFFFF"/>
            <w:lang w:val="lv-LV"/>
          </w:rPr>
          <w:delText>/ml.</w:delText>
        </w:r>
      </w:del>
    </w:p>
    <w:p w14:paraId="541F0DFB" w14:textId="49CEB82F" w:rsidR="007321DC" w:rsidRPr="00AE120B" w:rsidRDefault="007321DC" w:rsidP="00C87135">
      <w:pPr>
        <w:widowControl w:val="0"/>
        <w:suppressAutoHyphens w:val="0"/>
        <w:autoSpaceDE w:val="0"/>
        <w:jc w:val="both"/>
        <w:rPr>
          <w:del w:id="8208" w:author="AbbVie1" w:date="2025-05-10T12:53:00Z"/>
          <w:sz w:val="22"/>
          <w:szCs w:val="22"/>
          <w:lang w:val="lv-LV"/>
        </w:rPr>
      </w:pPr>
    </w:p>
    <w:p w14:paraId="46683F15" w14:textId="47EB3339" w:rsidR="007321DC" w:rsidRPr="00AE120B" w:rsidRDefault="00000000" w:rsidP="00C87135">
      <w:pPr>
        <w:widowControl w:val="0"/>
        <w:suppressAutoHyphens w:val="0"/>
        <w:autoSpaceDE w:val="0"/>
        <w:jc w:val="both"/>
        <w:rPr>
          <w:del w:id="8209" w:author="AbbVie1" w:date="2025-05-10T12:53:00Z"/>
          <w:sz w:val="22"/>
          <w:szCs w:val="22"/>
          <w:lang w:val="lv-LV"/>
        </w:rPr>
      </w:pPr>
      <w:del w:id="8210" w:author="AbbVie1" w:date="2025-05-10T12:53:00Z">
        <w:r w:rsidRPr="00AE120B">
          <w:rPr>
            <w:sz w:val="22"/>
            <w:szCs w:val="22"/>
            <w:lang w:val="lv-LV"/>
          </w:rPr>
          <w:delText>P</w:delText>
        </w:r>
        <w:r w:rsidR="003D4B68" w:rsidRPr="00AE120B">
          <w:rPr>
            <w:sz w:val="22"/>
            <w:szCs w:val="22"/>
            <w:lang w:val="lv-LV"/>
          </w:rPr>
          <w:delText>ieaugušiem p</w:delText>
        </w:r>
        <w:r w:rsidRPr="00AE120B">
          <w:rPr>
            <w:sz w:val="22"/>
            <w:szCs w:val="22"/>
            <w:lang w:val="lv-LV"/>
          </w:rPr>
          <w:delText xml:space="preserve">acientiem ar uveītu adalimumaba piesātinošā deva 80 mg 0. nedēļā ar sekojošu adalimumaba devu 40 mg katru otro nedēļu, sākot ar 1. nedēļu, nodrošināja vidējo līdzsvara koncentrāciju aptuveni 8 </w:delText>
        </w:r>
        <w:r w:rsidR="007E142F">
          <w:rPr>
            <w:sz w:val="22"/>
            <w:szCs w:val="22"/>
            <w:lang w:val="lv-LV"/>
          </w:rPr>
          <w:delText>–</w:delText>
        </w:r>
        <w:r w:rsidRPr="00AE120B">
          <w:rPr>
            <w:sz w:val="22"/>
            <w:szCs w:val="22"/>
            <w:lang w:val="lv-LV"/>
          </w:rPr>
          <w:delText xml:space="preserve"> 10 </w:delText>
        </w:r>
        <w:r w:rsidR="0092498E" w:rsidRPr="00AE120B">
          <w:rPr>
            <w:rFonts w:ascii="Symbol" w:hAnsi="Symbol"/>
            <w:sz w:val="22"/>
            <w:szCs w:val="22"/>
            <w:lang w:val="lv-LV"/>
          </w:rPr>
          <w:sym w:font="Symbol" w:char="F06D"/>
        </w:r>
        <w:r w:rsidRPr="00AE120B">
          <w:rPr>
            <w:sz w:val="22"/>
            <w:szCs w:val="22"/>
            <w:lang w:val="lv-LV"/>
          </w:rPr>
          <w:delText>g/ml.</w:delText>
        </w:r>
      </w:del>
    </w:p>
    <w:p w14:paraId="2848EDDC" w14:textId="2518DFC9" w:rsidR="007321DC" w:rsidRPr="00AE120B" w:rsidRDefault="007321DC" w:rsidP="00C87135">
      <w:pPr>
        <w:widowControl w:val="0"/>
        <w:suppressAutoHyphens w:val="0"/>
        <w:autoSpaceDE w:val="0"/>
        <w:jc w:val="both"/>
        <w:rPr>
          <w:del w:id="8211" w:author="AbbVie1" w:date="2025-05-10T12:53:00Z"/>
          <w:sz w:val="22"/>
          <w:szCs w:val="22"/>
          <w:lang w:val="lv-LV"/>
        </w:rPr>
      </w:pPr>
    </w:p>
    <w:p w14:paraId="10D9D39C" w14:textId="33A4BA59" w:rsidR="007321DC" w:rsidRPr="00AE120B" w:rsidRDefault="00000000" w:rsidP="00C87135">
      <w:pPr>
        <w:widowControl w:val="0"/>
        <w:suppressAutoHyphens w:val="0"/>
        <w:autoSpaceDE w:val="0"/>
        <w:rPr>
          <w:del w:id="8212" w:author="AbbVie1" w:date="2025-05-10T12:53:00Z"/>
          <w:sz w:val="22"/>
          <w:szCs w:val="22"/>
          <w:lang w:val="lv-LV"/>
        </w:rPr>
      </w:pPr>
      <w:del w:id="8213" w:author="AbbVie1" w:date="2025-05-10T12:53:00Z">
        <w:r w:rsidRPr="00AE120B">
          <w:rPr>
            <w:sz w:val="22"/>
            <w:szCs w:val="22"/>
            <w:lang w:val="lv-LV"/>
          </w:rPr>
          <w:delText>Adalimumaba iedarbība bērniem</w:delText>
        </w:r>
        <w:r w:rsidR="00BB1265" w:rsidRPr="00AE120B">
          <w:rPr>
            <w:sz w:val="22"/>
            <w:szCs w:val="22"/>
            <w:lang w:val="lv-LV"/>
          </w:rPr>
          <w:delText xml:space="preserve"> ar</w:delText>
        </w:r>
        <w:r w:rsidRPr="00AE120B">
          <w:rPr>
            <w:sz w:val="22"/>
            <w:szCs w:val="22"/>
            <w:lang w:val="lv-LV"/>
          </w:rPr>
          <w:delText xml:space="preserve"> uveīt</w:delText>
        </w:r>
        <w:r w:rsidR="00BB1265" w:rsidRPr="00AE120B">
          <w:rPr>
            <w:sz w:val="22"/>
            <w:szCs w:val="22"/>
            <w:lang w:val="lv-LV"/>
          </w:rPr>
          <w:delText>u</w:delText>
        </w:r>
        <w:r w:rsidRPr="00AE120B">
          <w:rPr>
            <w:sz w:val="22"/>
            <w:szCs w:val="22"/>
            <w:lang w:val="lv-LV"/>
          </w:rPr>
          <w:delText xml:space="preserve"> tika prognozēta, izmantojot </w:delText>
        </w:r>
        <w:r w:rsidR="00C224BE" w:rsidRPr="00AE120B">
          <w:rPr>
            <w:sz w:val="22"/>
            <w:szCs w:val="22"/>
            <w:lang w:val="lv-LV"/>
          </w:rPr>
          <w:delText xml:space="preserve">populācijas </w:delText>
        </w:r>
        <w:r w:rsidRPr="00AE120B">
          <w:rPr>
            <w:sz w:val="22"/>
            <w:szCs w:val="22"/>
            <w:lang w:val="lv-LV"/>
          </w:rPr>
          <w:delText>farmakokinētik</w:delText>
        </w:r>
        <w:r w:rsidR="00C224BE" w:rsidRPr="00AE120B">
          <w:rPr>
            <w:sz w:val="22"/>
            <w:szCs w:val="22"/>
            <w:lang w:val="lv-LV"/>
          </w:rPr>
          <w:delText xml:space="preserve">o </w:delText>
        </w:r>
        <w:r w:rsidR="00027966" w:rsidRPr="00AE120B">
          <w:rPr>
            <w:sz w:val="22"/>
            <w:szCs w:val="22"/>
            <w:lang w:val="lv-LV"/>
          </w:rPr>
          <w:delText>modelēšnu un simulāciju,</w:delText>
        </w:r>
        <w:r w:rsidRPr="00AE120B">
          <w:rPr>
            <w:sz w:val="22"/>
            <w:szCs w:val="22"/>
            <w:lang w:val="lv-LV"/>
          </w:rPr>
          <w:delText xml:space="preserve"> pamato</w:delText>
        </w:r>
        <w:r w:rsidR="00027966" w:rsidRPr="00AE120B">
          <w:rPr>
            <w:sz w:val="22"/>
            <w:szCs w:val="22"/>
            <w:lang w:val="lv-LV"/>
          </w:rPr>
          <w:delText>joties</w:delText>
        </w:r>
        <w:r w:rsidRPr="00AE120B">
          <w:rPr>
            <w:sz w:val="22"/>
            <w:szCs w:val="22"/>
            <w:lang w:val="lv-LV"/>
          </w:rPr>
          <w:delText xml:space="preserve"> </w:delText>
        </w:r>
        <w:r w:rsidR="00027966" w:rsidRPr="00AE120B">
          <w:rPr>
            <w:sz w:val="22"/>
            <w:szCs w:val="22"/>
            <w:lang w:val="lv-LV"/>
          </w:rPr>
          <w:delText xml:space="preserve">uz krustenisko indikāciju </w:delText>
        </w:r>
        <w:r w:rsidRPr="00AE120B">
          <w:rPr>
            <w:sz w:val="22"/>
            <w:szCs w:val="22"/>
            <w:lang w:val="lv-LV"/>
          </w:rPr>
          <w:delText>farmakokinētikas</w:delText>
        </w:r>
        <w:r w:rsidR="00027966" w:rsidRPr="00AE120B">
          <w:rPr>
            <w:sz w:val="22"/>
            <w:szCs w:val="22"/>
            <w:lang w:val="lv-LV"/>
          </w:rPr>
          <w:delText xml:space="preserve"> datiem</w:delText>
        </w:r>
        <w:r w:rsidRPr="00AE120B">
          <w:rPr>
            <w:sz w:val="22"/>
            <w:szCs w:val="22"/>
            <w:lang w:val="lv-LV"/>
          </w:rPr>
          <w:delText xml:space="preserve"> ar citiem pediatriskajiem pacientiem (bērniem, kam ir psoriāze, juven</w:delText>
        </w:r>
        <w:r w:rsidR="00CE5E78" w:rsidRPr="00AE120B">
          <w:rPr>
            <w:sz w:val="22"/>
            <w:szCs w:val="22"/>
            <w:lang w:val="lv-LV"/>
          </w:rPr>
          <w:delText>ī</w:delText>
        </w:r>
        <w:r w:rsidRPr="00AE120B">
          <w:rPr>
            <w:sz w:val="22"/>
            <w:szCs w:val="22"/>
            <w:lang w:val="lv-LV"/>
          </w:rPr>
          <w:delText>ls idiopātisks artrīts, Krona slimība un ar entezītu saistīts artrīts). Nav pieejami klīniski dati par piesātinošās devas izmantošanu bērniem līdz sešu gadu vecumam. Prognozētā iedarbības intensitāte liecina, ka tad, ja netiek lietots metotreksāts, piesātinošā deva var izraisīt sākotnējās sistēmiskās iedarbības intensitātes pastiprināšanos.</w:delText>
        </w:r>
        <w:r w:rsidR="00C224BE" w:rsidRPr="00AE120B">
          <w:rPr>
            <w:sz w:val="22"/>
            <w:szCs w:val="22"/>
            <w:highlight w:val="yellow"/>
            <w:lang w:val="lv-LV"/>
          </w:rPr>
          <w:delText xml:space="preserve"> </w:delText>
        </w:r>
      </w:del>
    </w:p>
    <w:p w14:paraId="0F97D47A" w14:textId="518DABB1" w:rsidR="003D4B68" w:rsidRPr="00AE120B" w:rsidRDefault="003D4B68" w:rsidP="00C87135">
      <w:pPr>
        <w:widowControl w:val="0"/>
        <w:suppressAutoHyphens w:val="0"/>
        <w:autoSpaceDE w:val="0"/>
        <w:rPr>
          <w:del w:id="8214" w:author="AbbVie1" w:date="2025-05-10T12:53:00Z"/>
          <w:sz w:val="22"/>
          <w:szCs w:val="22"/>
          <w:lang w:val="lv-LV"/>
        </w:rPr>
      </w:pPr>
    </w:p>
    <w:p w14:paraId="4EBF06C4" w14:textId="1D8270BD" w:rsidR="00AA11B2" w:rsidRPr="00AE120B" w:rsidRDefault="00000000" w:rsidP="00C87135">
      <w:pPr>
        <w:widowControl w:val="0"/>
        <w:tabs>
          <w:tab w:val="left" w:pos="638"/>
        </w:tabs>
        <w:autoSpaceDE w:val="0"/>
        <w:autoSpaceDN w:val="0"/>
        <w:adjustRightInd w:val="0"/>
        <w:rPr>
          <w:del w:id="8215" w:author="AbbVie1" w:date="2025-05-10T12:53:00Z"/>
          <w:sz w:val="22"/>
          <w:szCs w:val="22"/>
          <w:lang w:val="lv-LV"/>
        </w:rPr>
      </w:pPr>
      <w:del w:id="8216" w:author="AbbVie1" w:date="2025-05-10T12:53:00Z">
        <w:r w:rsidRPr="00AE120B">
          <w:rPr>
            <w:sz w:val="22"/>
            <w:szCs w:val="22"/>
            <w:lang w:val="lv-LV"/>
          </w:rPr>
          <w:delText xml:space="preserve">Populācijas farmakokinētikas un farmakokinētikas/farmakodinamikas modelēšana un simulācija paredzēja līdzīgu adalimumaba iedarbību un efektivitāti pacientiem, kuri katru otro nedēļu tika ārstēti ar 80 mg, salīdzinot ar 40 mg katru nedēļu (ieskaitot pieaugušos pacientus ar reimatoīdo artrītu, </w:delText>
        </w:r>
        <w:r w:rsidRPr="00AE120B">
          <w:rPr>
            <w:i/>
            <w:sz w:val="22"/>
            <w:szCs w:val="22"/>
            <w:lang w:val="lv-LV"/>
          </w:rPr>
          <w:delText>hidradenitis</w:delText>
        </w:r>
        <w:r w:rsidRPr="00AE120B">
          <w:rPr>
            <w:sz w:val="22"/>
            <w:szCs w:val="22"/>
            <w:lang w:val="lv-LV"/>
          </w:rPr>
          <w:delText xml:space="preserve"> </w:delText>
        </w:r>
        <w:r w:rsidRPr="00AE120B">
          <w:rPr>
            <w:i/>
            <w:sz w:val="22"/>
            <w:szCs w:val="22"/>
            <w:lang w:val="lv-LV"/>
          </w:rPr>
          <w:delText>suppurativa</w:delText>
        </w:r>
        <w:r w:rsidRPr="00AE120B">
          <w:rPr>
            <w:sz w:val="22"/>
            <w:szCs w:val="22"/>
            <w:lang w:val="lv-LV"/>
          </w:rPr>
          <w:delText xml:space="preserve">, čūlaino kolītu, Krona slimību vai psoriāzi, kā arī pusaudžus ar </w:delText>
        </w:r>
        <w:r w:rsidRPr="00AE120B">
          <w:rPr>
            <w:i/>
            <w:sz w:val="22"/>
            <w:szCs w:val="22"/>
            <w:lang w:val="lv-LV"/>
          </w:rPr>
          <w:delText>hidradenitis</w:delText>
        </w:r>
        <w:r w:rsidRPr="00AE120B">
          <w:rPr>
            <w:sz w:val="22"/>
            <w:szCs w:val="22"/>
            <w:lang w:val="lv-LV"/>
          </w:rPr>
          <w:delText xml:space="preserve"> </w:delText>
        </w:r>
        <w:r w:rsidRPr="00AE120B">
          <w:rPr>
            <w:i/>
            <w:sz w:val="22"/>
            <w:szCs w:val="22"/>
            <w:lang w:val="lv-LV"/>
          </w:rPr>
          <w:delText>suppurativa</w:delText>
        </w:r>
        <w:r w:rsidRPr="00AE120B">
          <w:rPr>
            <w:sz w:val="22"/>
            <w:szCs w:val="22"/>
            <w:lang w:val="lv-LV"/>
          </w:rPr>
          <w:delText xml:space="preserve"> un bērnus ≥ 40 kg ar Krona slimību</w:delText>
        </w:r>
        <w:r w:rsidR="00D32457" w:rsidRPr="00AE120B">
          <w:rPr>
            <w:sz w:val="22"/>
            <w:szCs w:val="22"/>
            <w:lang w:val="lv-LV"/>
          </w:rPr>
          <w:delText xml:space="preserve"> un čūlaino kolītu</w:delText>
        </w:r>
        <w:r w:rsidRPr="00AE120B">
          <w:rPr>
            <w:sz w:val="22"/>
            <w:szCs w:val="22"/>
            <w:lang w:val="lv-LV"/>
          </w:rPr>
          <w:delText>).</w:delText>
        </w:r>
      </w:del>
    </w:p>
    <w:p w14:paraId="11735AC2" w14:textId="302BB5D6" w:rsidR="00AA11B2" w:rsidRPr="00AE120B" w:rsidRDefault="00AA11B2" w:rsidP="00C87135">
      <w:pPr>
        <w:widowControl w:val="0"/>
        <w:suppressAutoHyphens w:val="0"/>
        <w:autoSpaceDE w:val="0"/>
        <w:rPr>
          <w:del w:id="8217" w:author="AbbVie1" w:date="2025-05-10T12:53:00Z"/>
          <w:sz w:val="22"/>
          <w:szCs w:val="22"/>
          <w:lang w:val="lv-LV"/>
        </w:rPr>
      </w:pPr>
    </w:p>
    <w:p w14:paraId="116D77E1" w14:textId="0DA8B8CD" w:rsidR="00E16293" w:rsidRPr="00AE120B" w:rsidRDefault="00000000" w:rsidP="00C87135">
      <w:pPr>
        <w:widowControl w:val="0"/>
        <w:autoSpaceDE w:val="0"/>
        <w:autoSpaceDN w:val="0"/>
        <w:adjustRightInd w:val="0"/>
        <w:rPr>
          <w:del w:id="8218" w:author="AbbVie1" w:date="2025-05-10T12:53:00Z"/>
          <w:sz w:val="22"/>
          <w:szCs w:val="22"/>
          <w:u w:val="single"/>
          <w:lang w:val="lv-LV"/>
        </w:rPr>
      </w:pPr>
      <w:del w:id="8219" w:author="AbbVie1" w:date="2025-05-10T12:53:00Z">
        <w:r w:rsidRPr="00AE120B">
          <w:rPr>
            <w:sz w:val="22"/>
            <w:szCs w:val="22"/>
            <w:u w:val="single"/>
            <w:lang w:val="lv-LV"/>
          </w:rPr>
          <w:delText>Iedarbības intensitātes un atbild</w:delText>
        </w:r>
        <w:r w:rsidR="00EB04DB" w:rsidRPr="00AE120B">
          <w:rPr>
            <w:sz w:val="22"/>
            <w:szCs w:val="22"/>
            <w:u w:val="single"/>
            <w:lang w:val="lv-LV"/>
          </w:rPr>
          <w:delText xml:space="preserve">es </w:delText>
        </w:r>
        <w:r w:rsidRPr="00AE120B">
          <w:rPr>
            <w:sz w:val="22"/>
            <w:szCs w:val="22"/>
            <w:u w:val="single"/>
            <w:lang w:val="lv-LV"/>
          </w:rPr>
          <w:delText>reakcijas sakarība pediatriskajā populācijā</w:delText>
        </w:r>
      </w:del>
    </w:p>
    <w:p w14:paraId="2F9CBD71" w14:textId="1CC63BC9" w:rsidR="00E16293" w:rsidRPr="00AE120B" w:rsidRDefault="00E16293" w:rsidP="00C87135">
      <w:pPr>
        <w:widowControl w:val="0"/>
        <w:autoSpaceDE w:val="0"/>
        <w:autoSpaceDN w:val="0"/>
        <w:adjustRightInd w:val="0"/>
        <w:rPr>
          <w:del w:id="8220" w:author="AbbVie1" w:date="2025-05-10T12:53:00Z"/>
          <w:sz w:val="22"/>
          <w:szCs w:val="22"/>
          <w:lang w:val="lv-LV"/>
        </w:rPr>
      </w:pPr>
    </w:p>
    <w:p w14:paraId="2B1C7590" w14:textId="38DFECE9" w:rsidR="00E16293" w:rsidRPr="00AE120B" w:rsidRDefault="00000000" w:rsidP="00C87135">
      <w:pPr>
        <w:widowControl w:val="0"/>
        <w:autoSpaceDE w:val="0"/>
        <w:autoSpaceDN w:val="0"/>
        <w:adjustRightInd w:val="0"/>
        <w:rPr>
          <w:del w:id="8221" w:author="AbbVie1" w:date="2025-05-10T12:53:00Z"/>
          <w:sz w:val="22"/>
          <w:szCs w:val="22"/>
          <w:lang w:val="lv-LV"/>
        </w:rPr>
      </w:pPr>
      <w:del w:id="8222" w:author="AbbVie1" w:date="2025-05-10T12:53:00Z">
        <w:r w:rsidRPr="00AE120B">
          <w:rPr>
            <w:sz w:val="22"/>
            <w:szCs w:val="22"/>
            <w:lang w:val="lv-LV"/>
          </w:rPr>
          <w:delText>Pamatojoties uz klīnisko pētījumu datiem par pacientiem ar JIA (pJIA un ERA), sakarība starp iedarbības intensitāti un atbild</w:delText>
        </w:r>
        <w:r w:rsidR="00EB04DB" w:rsidRPr="00AE120B">
          <w:rPr>
            <w:sz w:val="22"/>
            <w:szCs w:val="22"/>
            <w:lang w:val="lv-LV"/>
          </w:rPr>
          <w:delText xml:space="preserve">es </w:delText>
        </w:r>
        <w:r w:rsidRPr="00AE120B">
          <w:rPr>
            <w:sz w:val="22"/>
            <w:szCs w:val="22"/>
            <w:lang w:val="lv-LV"/>
          </w:rPr>
          <w:delText>reakciju ir noteikta, vērtējot saistību starp aktīvās vielas koncentrāciju plazmā un pēc PedACR 50 vērtētu atbild</w:delText>
        </w:r>
        <w:r w:rsidR="00EB04DB" w:rsidRPr="00AE120B">
          <w:rPr>
            <w:sz w:val="22"/>
            <w:szCs w:val="22"/>
            <w:lang w:val="lv-LV"/>
          </w:rPr>
          <w:delText xml:space="preserve">es </w:delText>
        </w:r>
        <w:r w:rsidRPr="00AE120B">
          <w:rPr>
            <w:sz w:val="22"/>
            <w:szCs w:val="22"/>
            <w:lang w:val="lv-LV"/>
          </w:rPr>
          <w:delText xml:space="preserve">reakciju. Adalimumaba šķietamā koncentrācija plazmā, </w:delText>
        </w:r>
        <w:r w:rsidRPr="00AE120B">
          <w:rPr>
            <w:sz w:val="22"/>
            <w:szCs w:val="22"/>
            <w:lang w:val="lv-LV"/>
          </w:rPr>
          <w:lastRenderedPageBreak/>
          <w:delText>kura rada pusi maksimālās varbūtības, ka būs PedACR 50 atbild</w:delText>
        </w:r>
        <w:r w:rsidR="00EB04DB" w:rsidRPr="00AE120B">
          <w:rPr>
            <w:sz w:val="22"/>
            <w:szCs w:val="22"/>
            <w:lang w:val="lv-LV"/>
          </w:rPr>
          <w:delText xml:space="preserve">es </w:delText>
        </w:r>
        <w:r w:rsidRPr="00AE120B">
          <w:rPr>
            <w:sz w:val="22"/>
            <w:szCs w:val="22"/>
            <w:lang w:val="lv-LV"/>
          </w:rPr>
          <w:delText>reakcija (EC</w:delText>
        </w:r>
        <w:r w:rsidRPr="00AE120B">
          <w:rPr>
            <w:sz w:val="22"/>
            <w:szCs w:val="22"/>
            <w:vertAlign w:val="subscript"/>
            <w:lang w:val="lv-LV"/>
          </w:rPr>
          <w:delText>50</w:delText>
        </w:r>
        <w:r w:rsidRPr="00AE120B">
          <w:rPr>
            <w:sz w:val="22"/>
            <w:szCs w:val="22"/>
            <w:lang w:val="lv-LV"/>
          </w:rPr>
          <w:delText xml:space="preserve">), bija 3 μg/ml (95% TI 1–6 μg/ml). </w:delText>
        </w:r>
      </w:del>
    </w:p>
    <w:p w14:paraId="7DD6E329" w14:textId="01907EC4" w:rsidR="00E16293" w:rsidRPr="00AE120B" w:rsidRDefault="00E16293" w:rsidP="00C87135">
      <w:pPr>
        <w:widowControl w:val="0"/>
        <w:autoSpaceDE w:val="0"/>
        <w:autoSpaceDN w:val="0"/>
        <w:adjustRightInd w:val="0"/>
        <w:rPr>
          <w:del w:id="8223" w:author="AbbVie1" w:date="2025-05-10T12:53:00Z"/>
          <w:sz w:val="22"/>
          <w:szCs w:val="22"/>
          <w:lang w:val="lv-LV"/>
        </w:rPr>
      </w:pPr>
    </w:p>
    <w:p w14:paraId="37D59188" w14:textId="61C4FA98" w:rsidR="003D4B68" w:rsidRPr="00AE120B" w:rsidRDefault="00000000" w:rsidP="00C87135">
      <w:pPr>
        <w:widowControl w:val="0"/>
        <w:suppressAutoHyphens w:val="0"/>
        <w:autoSpaceDE w:val="0"/>
        <w:rPr>
          <w:del w:id="8224" w:author="AbbVie1" w:date="2025-05-10T12:53:00Z"/>
          <w:sz w:val="22"/>
          <w:szCs w:val="22"/>
          <w:lang w:val="lv-LV"/>
        </w:rPr>
      </w:pPr>
      <w:del w:id="8225" w:author="AbbVie1" w:date="2025-05-10T12:53:00Z">
        <w:r w:rsidRPr="00AE120B">
          <w:rPr>
            <w:sz w:val="22"/>
            <w:szCs w:val="22"/>
            <w:lang w:val="lv-LV"/>
          </w:rPr>
          <w:delText>Sakarība starp adalimumaba koncentrāciju un efektivitāti bērniem ar smagu hronisku perēkļainu psoriāzi ir noteikta attiecīgi saistībā ar PASI 75 un minimālu slimību vai slimības neesamību pēc ārsta kopējā novērtējuma. PASI 75 un minimālas slimības vai slimības neesamības (pēc ārsta kopējā novērtējuma) sastopamība palielinājās, palielinoties adalimumaba koncentrācijai, un saistībā ar abiem novērtējumiem šķietamā EC</w:delText>
        </w:r>
        <w:r w:rsidRPr="00AE120B">
          <w:rPr>
            <w:sz w:val="22"/>
            <w:szCs w:val="22"/>
            <w:vertAlign w:val="subscript"/>
            <w:lang w:val="lv-LV"/>
          </w:rPr>
          <w:delText>50</w:delText>
        </w:r>
        <w:r w:rsidRPr="00AE120B">
          <w:rPr>
            <w:sz w:val="22"/>
            <w:szCs w:val="22"/>
            <w:lang w:val="lv-LV"/>
          </w:rPr>
          <w:delText xml:space="preserve"> bija līdzīga – aptuveni 4,5 μg/ml (95% TI attiecīgi 0,4–47,6 un 1,9–10,5).</w:delText>
        </w:r>
      </w:del>
    </w:p>
    <w:p w14:paraId="173CEF24" w14:textId="5CCE732B" w:rsidR="009E04D1" w:rsidRPr="00AE120B" w:rsidRDefault="009E04D1" w:rsidP="00C87135">
      <w:pPr>
        <w:widowControl w:val="0"/>
        <w:suppressAutoHyphens w:val="0"/>
        <w:autoSpaceDE w:val="0"/>
        <w:jc w:val="both"/>
        <w:rPr>
          <w:del w:id="8226" w:author="AbbVie1" w:date="2025-05-10T12:53:00Z"/>
          <w:sz w:val="22"/>
          <w:szCs w:val="22"/>
          <w:lang w:val="lv-LV"/>
        </w:rPr>
      </w:pPr>
    </w:p>
    <w:p w14:paraId="17AEFEAA" w14:textId="677B056C" w:rsidR="009E04D1" w:rsidRPr="00AE120B" w:rsidRDefault="00000000" w:rsidP="00C87135">
      <w:pPr>
        <w:widowControl w:val="0"/>
        <w:suppressAutoHyphens w:val="0"/>
        <w:autoSpaceDE w:val="0"/>
        <w:jc w:val="both"/>
        <w:rPr>
          <w:del w:id="8227" w:author="AbbVie1" w:date="2025-05-10T12:53:00Z"/>
          <w:sz w:val="22"/>
          <w:szCs w:val="22"/>
          <w:lang w:val="lv-LV"/>
        </w:rPr>
      </w:pPr>
      <w:del w:id="8228" w:author="AbbVie1" w:date="2025-05-10T12:53:00Z">
        <w:r w:rsidRPr="00AE120B">
          <w:rPr>
            <w:sz w:val="22"/>
            <w:szCs w:val="22"/>
            <w:u w:val="single"/>
            <w:lang w:val="lv-LV"/>
          </w:rPr>
          <w:delText>Eliminācija</w:delText>
        </w:r>
      </w:del>
    </w:p>
    <w:p w14:paraId="2F6C7748" w14:textId="758BE037" w:rsidR="009E04D1" w:rsidRPr="00AE120B" w:rsidRDefault="009E04D1" w:rsidP="00C87135">
      <w:pPr>
        <w:widowControl w:val="0"/>
        <w:suppressAutoHyphens w:val="0"/>
        <w:autoSpaceDE w:val="0"/>
        <w:jc w:val="both"/>
        <w:rPr>
          <w:del w:id="8229" w:author="AbbVie1" w:date="2025-05-10T12:53:00Z"/>
          <w:sz w:val="22"/>
          <w:szCs w:val="22"/>
          <w:lang w:val="lv-LV"/>
        </w:rPr>
      </w:pPr>
    </w:p>
    <w:p w14:paraId="6F28CF7C" w14:textId="465DB7D3" w:rsidR="009E04D1" w:rsidRPr="00AE120B" w:rsidRDefault="00000000" w:rsidP="00C87135">
      <w:pPr>
        <w:pStyle w:val="BodyTextIndent"/>
        <w:widowControl w:val="0"/>
        <w:suppressAutoHyphens w:val="0"/>
        <w:spacing w:line="240" w:lineRule="auto"/>
        <w:rPr>
          <w:del w:id="8230" w:author="AbbVie1" w:date="2025-05-10T12:53:00Z"/>
          <w:color w:val="auto"/>
        </w:rPr>
      </w:pPr>
      <w:del w:id="8231" w:author="AbbVie1" w:date="2025-05-10T12:53:00Z">
        <w:r w:rsidRPr="00AE120B">
          <w:rPr>
            <w:color w:val="auto"/>
          </w:rPr>
          <w:delText>Farmakokinētikas analīzes ar vairāk nekā 1300 RA pacientu datiem atklāja noslieci uz augstāku šķietamo adalimumaba klīrensu līdz ar ķermeņa masas palielināšanos. Pēc ķermeņa masas atšķirību korekcijas, dzimumam un vecumam bija minimāla ietekme uz adalimumaba klīrensu. Brīva adalimumaba (nesaistīta ar antivielām pret adalimumabu, AAA) līmenis serumā pacientiem ar nosakāmām AAA bija zemāks.</w:delText>
        </w:r>
      </w:del>
    </w:p>
    <w:p w14:paraId="0BACA915" w14:textId="1462069A" w:rsidR="009E04D1" w:rsidRPr="00AE120B" w:rsidRDefault="009E04D1" w:rsidP="00C87135">
      <w:pPr>
        <w:pStyle w:val="BodyTextIndent"/>
        <w:widowControl w:val="0"/>
        <w:suppressAutoHyphens w:val="0"/>
        <w:spacing w:line="240" w:lineRule="auto"/>
        <w:rPr>
          <w:del w:id="8232" w:author="AbbVie1" w:date="2025-05-10T12:53:00Z"/>
          <w:color w:val="auto"/>
        </w:rPr>
      </w:pPr>
    </w:p>
    <w:p w14:paraId="79DF46CB" w14:textId="20A63AED" w:rsidR="009E04D1" w:rsidRPr="00AE120B" w:rsidRDefault="00000000" w:rsidP="00C87135">
      <w:pPr>
        <w:pStyle w:val="BodyTextIndent"/>
        <w:widowControl w:val="0"/>
        <w:suppressAutoHyphens w:val="0"/>
        <w:spacing w:line="240" w:lineRule="auto"/>
        <w:rPr>
          <w:del w:id="8233" w:author="AbbVie1" w:date="2025-05-10T12:53:00Z"/>
          <w:color w:val="auto"/>
        </w:rPr>
      </w:pPr>
      <w:del w:id="8234" w:author="AbbVie1" w:date="2025-05-10T12:53:00Z">
        <w:r w:rsidRPr="00AE120B">
          <w:rPr>
            <w:color w:val="auto"/>
            <w:u w:val="single"/>
          </w:rPr>
          <w:delText>Aknu un nieru darbības traucējumi</w:delText>
        </w:r>
      </w:del>
    </w:p>
    <w:p w14:paraId="05ABD47C" w14:textId="242F50C5" w:rsidR="009E04D1" w:rsidRPr="00AE120B" w:rsidRDefault="009E04D1" w:rsidP="00C87135">
      <w:pPr>
        <w:pStyle w:val="BodyTextIndent"/>
        <w:widowControl w:val="0"/>
        <w:suppressAutoHyphens w:val="0"/>
        <w:spacing w:line="240" w:lineRule="auto"/>
        <w:rPr>
          <w:del w:id="8235" w:author="AbbVie1" w:date="2025-05-10T12:53:00Z"/>
          <w:color w:val="auto"/>
        </w:rPr>
      </w:pPr>
    </w:p>
    <w:p w14:paraId="2C033A8B" w14:textId="465B8DCC" w:rsidR="009E04D1" w:rsidRPr="00AE120B" w:rsidRDefault="00000000" w:rsidP="00C87135">
      <w:pPr>
        <w:pStyle w:val="BodyTextIndent"/>
        <w:widowControl w:val="0"/>
        <w:suppressAutoHyphens w:val="0"/>
        <w:spacing w:line="240" w:lineRule="auto"/>
        <w:rPr>
          <w:del w:id="8236" w:author="AbbVie1" w:date="2025-05-10T12:53:00Z"/>
          <w:color w:val="auto"/>
        </w:rPr>
      </w:pPr>
      <w:del w:id="8237" w:author="AbbVie1" w:date="2025-05-10T12:53:00Z">
        <w:r w:rsidRPr="00AE120B">
          <w:rPr>
            <w:color w:val="auto"/>
          </w:rPr>
          <w:delText>Humira nav pētīta pacientiem ar aknu un nieru darbības traucējumiem.</w:delText>
        </w:r>
      </w:del>
    </w:p>
    <w:p w14:paraId="12E9A165" w14:textId="415B96F0" w:rsidR="002F47C6" w:rsidRPr="00AE120B" w:rsidRDefault="002F47C6" w:rsidP="00C87135">
      <w:pPr>
        <w:pStyle w:val="BodyTextIndent"/>
        <w:widowControl w:val="0"/>
        <w:suppressAutoHyphens w:val="0"/>
        <w:spacing w:line="240" w:lineRule="auto"/>
        <w:rPr>
          <w:del w:id="8238" w:author="AbbVie1" w:date="2025-05-10T12:53:00Z"/>
          <w:color w:val="auto"/>
        </w:rPr>
      </w:pPr>
    </w:p>
    <w:p w14:paraId="27E14A54" w14:textId="126E1D1E" w:rsidR="009E04D1" w:rsidRPr="00AE120B" w:rsidRDefault="00000000" w:rsidP="00C87135">
      <w:pPr>
        <w:widowControl w:val="0"/>
        <w:ind w:left="567" w:hanging="567"/>
        <w:jc w:val="both"/>
        <w:rPr>
          <w:del w:id="8239" w:author="AbbVie1" w:date="2025-05-10T12:53:00Z"/>
          <w:sz w:val="22"/>
          <w:szCs w:val="22"/>
          <w:lang w:val="lv-LV"/>
        </w:rPr>
      </w:pPr>
      <w:del w:id="8240" w:author="AbbVie1" w:date="2025-05-10T12:53:00Z">
        <w:r w:rsidRPr="00AE120B">
          <w:rPr>
            <w:b/>
            <w:bCs/>
            <w:sz w:val="22"/>
            <w:szCs w:val="22"/>
            <w:lang w:val="lv-LV"/>
          </w:rPr>
          <w:delText>5.3.</w:delText>
        </w:r>
        <w:r w:rsidRPr="00AE120B">
          <w:rPr>
            <w:b/>
            <w:bCs/>
            <w:sz w:val="22"/>
            <w:szCs w:val="22"/>
            <w:lang w:val="lv-LV"/>
          </w:rPr>
          <w:tab/>
          <w:delText>Preklīniskie dati par drošumu</w:delText>
        </w:r>
      </w:del>
    </w:p>
    <w:p w14:paraId="08ED398F" w14:textId="255FB695" w:rsidR="009E04D1" w:rsidRPr="00AE120B" w:rsidRDefault="009E04D1" w:rsidP="00C87135">
      <w:pPr>
        <w:widowControl w:val="0"/>
        <w:jc w:val="both"/>
        <w:rPr>
          <w:del w:id="8241" w:author="AbbVie1" w:date="2025-05-10T12:53:00Z"/>
          <w:sz w:val="22"/>
          <w:szCs w:val="22"/>
          <w:lang w:val="lv-LV"/>
        </w:rPr>
      </w:pPr>
    </w:p>
    <w:p w14:paraId="0FC5C98A" w14:textId="765A123E" w:rsidR="009E04D1" w:rsidRPr="00AE120B" w:rsidRDefault="00000000" w:rsidP="00C87135">
      <w:pPr>
        <w:widowControl w:val="0"/>
        <w:autoSpaceDE w:val="0"/>
        <w:rPr>
          <w:del w:id="8242" w:author="AbbVie1" w:date="2025-05-10T12:53:00Z"/>
          <w:sz w:val="22"/>
          <w:szCs w:val="22"/>
          <w:lang w:val="lv-LV"/>
        </w:rPr>
      </w:pPr>
      <w:del w:id="8243" w:author="AbbVie1" w:date="2025-05-10T12:53:00Z">
        <w:r w:rsidRPr="00AE120B">
          <w:rPr>
            <w:sz w:val="22"/>
            <w:szCs w:val="22"/>
            <w:lang w:val="lv-LV"/>
          </w:rPr>
          <w:delText>Neklīniskajos standartpētījumos iegūtie dati par farmakoloģisko drošumu, atkārtotu devu toksicitāti un genotoksicitāti neliecina par īpašu risku cilvēkam.</w:delText>
        </w:r>
      </w:del>
    </w:p>
    <w:p w14:paraId="31D17B84" w14:textId="787AD77F" w:rsidR="009E04D1" w:rsidRPr="00AE120B" w:rsidRDefault="009E04D1" w:rsidP="00C87135">
      <w:pPr>
        <w:widowControl w:val="0"/>
        <w:autoSpaceDE w:val="0"/>
        <w:jc w:val="both"/>
        <w:rPr>
          <w:del w:id="8244" w:author="AbbVie1" w:date="2025-05-10T12:53:00Z"/>
          <w:sz w:val="22"/>
          <w:szCs w:val="22"/>
          <w:lang w:val="lv-LV"/>
        </w:rPr>
      </w:pPr>
    </w:p>
    <w:p w14:paraId="4C7C3C43" w14:textId="2E1D2A9B" w:rsidR="009E04D1" w:rsidRPr="00AE120B" w:rsidRDefault="00000000" w:rsidP="00C87135">
      <w:pPr>
        <w:pStyle w:val="EMEA"/>
        <w:widowControl w:val="0"/>
        <w:autoSpaceDE w:val="0"/>
        <w:rPr>
          <w:del w:id="8245" w:author="AbbVie1" w:date="2025-05-10T12:53:00Z"/>
        </w:rPr>
      </w:pPr>
      <w:del w:id="8246" w:author="AbbVie1" w:date="2025-05-10T12:53:00Z">
        <w:r w:rsidRPr="00AE120B">
          <w:delText>Toksiskā ietekme uz embriofetālo attīstību/perinatālo attīstību pētīta Makaka sugas pērtiķiem ar 0,30 un 100 mg/kg (9 – 17 pērtiķi grupā), un netika atklātas nekādas adalimumaba izraisītas kaitīgas ietekmes pazīmes uz augli. Netika veikti ne kancerogenitātes pētījumi, ne standarta auglības un postnatālās toksicitātes vērtējumi ar adalimumabu netika veikti, jo nav piemērotu modeļu antivielām ar ierobežotu krustenisku reaktivitāti pret grauzēju TNF un pret neitralizējošu antivielu veidošanos grauzējiem.</w:delText>
        </w:r>
      </w:del>
    </w:p>
    <w:p w14:paraId="5520B0DA" w14:textId="2FF85B18" w:rsidR="009E04D1" w:rsidRPr="00AE120B" w:rsidRDefault="009E04D1" w:rsidP="00C87135">
      <w:pPr>
        <w:widowControl w:val="0"/>
        <w:jc w:val="both"/>
        <w:rPr>
          <w:del w:id="8247" w:author="AbbVie1" w:date="2025-05-10T12:53:00Z"/>
          <w:sz w:val="22"/>
          <w:szCs w:val="22"/>
          <w:lang w:val="lv-LV"/>
        </w:rPr>
      </w:pPr>
    </w:p>
    <w:p w14:paraId="622D8538" w14:textId="65CB78F0" w:rsidR="009E04D1" w:rsidRPr="00AE120B" w:rsidRDefault="009E04D1" w:rsidP="00C87135">
      <w:pPr>
        <w:widowControl w:val="0"/>
        <w:jc w:val="both"/>
        <w:rPr>
          <w:del w:id="8248" w:author="AbbVie1" w:date="2025-05-10T12:53:00Z"/>
          <w:sz w:val="22"/>
          <w:szCs w:val="22"/>
          <w:lang w:val="lv-LV"/>
        </w:rPr>
      </w:pPr>
    </w:p>
    <w:p w14:paraId="075C9003" w14:textId="6C5347B9" w:rsidR="009E04D1" w:rsidRPr="00AE120B" w:rsidRDefault="00000000" w:rsidP="00C87135">
      <w:pPr>
        <w:widowControl w:val="0"/>
        <w:ind w:left="567" w:hanging="567"/>
        <w:jc w:val="both"/>
        <w:rPr>
          <w:del w:id="8249" w:author="AbbVie1" w:date="2025-05-10T12:53:00Z"/>
          <w:sz w:val="22"/>
          <w:szCs w:val="22"/>
          <w:lang w:val="lv-LV"/>
        </w:rPr>
      </w:pPr>
      <w:del w:id="8250" w:author="AbbVie1" w:date="2025-05-10T12:53:00Z">
        <w:r w:rsidRPr="00AE120B">
          <w:rPr>
            <w:b/>
            <w:bCs/>
            <w:sz w:val="22"/>
            <w:szCs w:val="22"/>
            <w:lang w:val="lv-LV"/>
          </w:rPr>
          <w:delText>6.</w:delText>
        </w:r>
        <w:r w:rsidRPr="00AE120B">
          <w:rPr>
            <w:b/>
            <w:bCs/>
            <w:sz w:val="22"/>
            <w:szCs w:val="22"/>
            <w:lang w:val="lv-LV"/>
          </w:rPr>
          <w:tab/>
          <w:delText>FARMACEITISKĀ INFORMĀCIJA</w:delText>
        </w:r>
      </w:del>
    </w:p>
    <w:p w14:paraId="050D6E54" w14:textId="51F37413" w:rsidR="009E04D1" w:rsidRPr="00AE120B" w:rsidRDefault="009E04D1" w:rsidP="00C87135">
      <w:pPr>
        <w:widowControl w:val="0"/>
        <w:ind w:left="567" w:hanging="567"/>
        <w:jc w:val="both"/>
        <w:rPr>
          <w:del w:id="8251" w:author="AbbVie1" w:date="2025-05-10T12:53:00Z"/>
          <w:sz w:val="22"/>
          <w:szCs w:val="22"/>
          <w:lang w:val="lv-LV"/>
        </w:rPr>
      </w:pPr>
    </w:p>
    <w:p w14:paraId="6F4E3892" w14:textId="662CBC05" w:rsidR="009E04D1" w:rsidRPr="00AE120B" w:rsidRDefault="00000000" w:rsidP="00C87135">
      <w:pPr>
        <w:widowControl w:val="0"/>
        <w:tabs>
          <w:tab w:val="left" w:pos="540"/>
        </w:tabs>
        <w:jc w:val="both"/>
        <w:rPr>
          <w:del w:id="8252" w:author="AbbVie1" w:date="2025-05-10T12:53:00Z"/>
          <w:b/>
          <w:bCs/>
          <w:sz w:val="22"/>
          <w:szCs w:val="22"/>
          <w:lang w:val="lv-LV"/>
        </w:rPr>
      </w:pPr>
      <w:del w:id="8253" w:author="AbbVie1" w:date="2025-05-10T12:53:00Z">
        <w:r w:rsidRPr="00AE120B">
          <w:rPr>
            <w:b/>
            <w:bCs/>
            <w:sz w:val="22"/>
            <w:szCs w:val="22"/>
            <w:lang w:val="lv-LV"/>
          </w:rPr>
          <w:delText>6.1.</w:delText>
        </w:r>
        <w:r w:rsidRPr="00AE120B">
          <w:rPr>
            <w:b/>
            <w:bCs/>
            <w:sz w:val="22"/>
            <w:szCs w:val="22"/>
            <w:lang w:val="lv-LV"/>
          </w:rPr>
          <w:tab/>
          <w:delText>Palīgvielu saraksts</w:delText>
        </w:r>
      </w:del>
    </w:p>
    <w:p w14:paraId="26DD31C0" w14:textId="5D35F756" w:rsidR="009E04D1" w:rsidRPr="00AE120B" w:rsidRDefault="009E04D1" w:rsidP="00C87135">
      <w:pPr>
        <w:widowControl w:val="0"/>
        <w:autoSpaceDE w:val="0"/>
        <w:jc w:val="both"/>
        <w:rPr>
          <w:del w:id="8254" w:author="AbbVie1" w:date="2025-05-10T12:53:00Z"/>
          <w:b/>
          <w:bCs/>
          <w:sz w:val="22"/>
          <w:szCs w:val="22"/>
          <w:lang w:val="lv-LV"/>
        </w:rPr>
      </w:pPr>
    </w:p>
    <w:p w14:paraId="0ECA5E35" w14:textId="18F483FB" w:rsidR="009E04D1" w:rsidRPr="00AE120B" w:rsidRDefault="00000000" w:rsidP="00C87135">
      <w:pPr>
        <w:widowControl w:val="0"/>
        <w:suppressAutoHyphens w:val="0"/>
        <w:autoSpaceDE w:val="0"/>
        <w:jc w:val="both"/>
        <w:rPr>
          <w:del w:id="8255" w:author="AbbVie1" w:date="2025-05-10T12:53:00Z"/>
          <w:sz w:val="22"/>
          <w:szCs w:val="22"/>
          <w:lang w:val="lv-LV"/>
        </w:rPr>
      </w:pPr>
      <w:del w:id="8256" w:author="AbbVie1" w:date="2025-05-10T12:53:00Z">
        <w:r w:rsidRPr="00AE120B">
          <w:rPr>
            <w:sz w:val="22"/>
            <w:szCs w:val="22"/>
            <w:lang w:val="lv-LV"/>
          </w:rPr>
          <w:delText>Mannīts</w:delText>
        </w:r>
      </w:del>
    </w:p>
    <w:p w14:paraId="048CC75D" w14:textId="4E04CFCF" w:rsidR="009E04D1" w:rsidRPr="00AE120B" w:rsidRDefault="00000000" w:rsidP="00C87135">
      <w:pPr>
        <w:widowControl w:val="0"/>
        <w:suppressAutoHyphens w:val="0"/>
        <w:autoSpaceDE w:val="0"/>
        <w:jc w:val="both"/>
        <w:rPr>
          <w:del w:id="8257" w:author="AbbVie1" w:date="2025-05-10T12:53:00Z"/>
          <w:sz w:val="22"/>
          <w:szCs w:val="22"/>
          <w:lang w:val="lv-LV"/>
        </w:rPr>
      </w:pPr>
      <w:del w:id="8258" w:author="AbbVie1" w:date="2025-05-10T12:53:00Z">
        <w:r w:rsidRPr="00AE120B">
          <w:rPr>
            <w:sz w:val="22"/>
            <w:szCs w:val="22"/>
            <w:lang w:val="lv-LV"/>
          </w:rPr>
          <w:delText>Citronskābes monohidrāts</w:delText>
        </w:r>
      </w:del>
    </w:p>
    <w:p w14:paraId="27C8DF6D" w14:textId="3B646A4F" w:rsidR="009E04D1" w:rsidRPr="00AE120B" w:rsidRDefault="00000000" w:rsidP="00C87135">
      <w:pPr>
        <w:widowControl w:val="0"/>
        <w:suppressAutoHyphens w:val="0"/>
        <w:autoSpaceDE w:val="0"/>
        <w:jc w:val="both"/>
        <w:rPr>
          <w:del w:id="8259" w:author="AbbVie1" w:date="2025-05-10T12:53:00Z"/>
          <w:sz w:val="22"/>
          <w:szCs w:val="22"/>
          <w:lang w:val="lv-LV"/>
        </w:rPr>
      </w:pPr>
      <w:del w:id="8260" w:author="AbbVie1" w:date="2025-05-10T12:53:00Z">
        <w:r w:rsidRPr="00AE120B">
          <w:rPr>
            <w:sz w:val="22"/>
            <w:szCs w:val="22"/>
            <w:lang w:val="lv-LV"/>
          </w:rPr>
          <w:delText>Nātrija citrāts</w:delText>
        </w:r>
      </w:del>
    </w:p>
    <w:p w14:paraId="60302B9E" w14:textId="74280E46" w:rsidR="009E04D1" w:rsidRPr="00AE120B" w:rsidRDefault="00000000" w:rsidP="00C87135">
      <w:pPr>
        <w:widowControl w:val="0"/>
        <w:suppressAutoHyphens w:val="0"/>
        <w:autoSpaceDE w:val="0"/>
        <w:jc w:val="both"/>
        <w:rPr>
          <w:del w:id="8261" w:author="AbbVie1" w:date="2025-05-10T12:53:00Z"/>
          <w:sz w:val="22"/>
          <w:szCs w:val="22"/>
          <w:lang w:val="lv-LV"/>
        </w:rPr>
      </w:pPr>
      <w:del w:id="8262" w:author="AbbVie1" w:date="2025-05-10T12:53:00Z">
        <w:r w:rsidRPr="00AE120B">
          <w:rPr>
            <w:sz w:val="22"/>
            <w:szCs w:val="22"/>
            <w:lang w:val="lv-LV"/>
          </w:rPr>
          <w:delText>Nātrija dihidrogēnfosfāta dihidrāts</w:delText>
        </w:r>
      </w:del>
    </w:p>
    <w:p w14:paraId="33063021" w14:textId="6D67B92C" w:rsidR="009E04D1" w:rsidRPr="00AE120B" w:rsidRDefault="00000000" w:rsidP="00C87135">
      <w:pPr>
        <w:widowControl w:val="0"/>
        <w:suppressAutoHyphens w:val="0"/>
        <w:autoSpaceDE w:val="0"/>
        <w:jc w:val="both"/>
        <w:rPr>
          <w:del w:id="8263" w:author="AbbVie1" w:date="2025-05-10T12:53:00Z"/>
          <w:sz w:val="22"/>
          <w:szCs w:val="22"/>
          <w:lang w:val="lv-LV"/>
        </w:rPr>
      </w:pPr>
      <w:del w:id="8264" w:author="AbbVie1" w:date="2025-05-10T12:53:00Z">
        <w:r w:rsidRPr="00AE120B">
          <w:rPr>
            <w:sz w:val="22"/>
            <w:szCs w:val="22"/>
            <w:lang w:val="lv-LV"/>
          </w:rPr>
          <w:delText>Nātrija hidrogēnfosfāta dihidrāts</w:delText>
        </w:r>
      </w:del>
    </w:p>
    <w:p w14:paraId="0F7132C4" w14:textId="5AC1BC71" w:rsidR="009E04D1" w:rsidRPr="00AE120B" w:rsidRDefault="00000000" w:rsidP="00C87135">
      <w:pPr>
        <w:widowControl w:val="0"/>
        <w:suppressAutoHyphens w:val="0"/>
        <w:autoSpaceDE w:val="0"/>
        <w:jc w:val="both"/>
        <w:rPr>
          <w:del w:id="8265" w:author="AbbVie1" w:date="2025-05-10T12:53:00Z"/>
          <w:sz w:val="22"/>
          <w:szCs w:val="22"/>
          <w:lang w:val="lv-LV"/>
        </w:rPr>
      </w:pPr>
      <w:del w:id="8266" w:author="AbbVie1" w:date="2025-05-10T12:53:00Z">
        <w:r w:rsidRPr="00AE120B">
          <w:rPr>
            <w:sz w:val="22"/>
            <w:szCs w:val="22"/>
            <w:lang w:val="lv-LV"/>
          </w:rPr>
          <w:delText>Nātrija hlorīds</w:delText>
        </w:r>
      </w:del>
    </w:p>
    <w:p w14:paraId="04B53557" w14:textId="70CF8705" w:rsidR="009E04D1" w:rsidRPr="00AE120B" w:rsidRDefault="00000000" w:rsidP="00C87135">
      <w:pPr>
        <w:widowControl w:val="0"/>
        <w:suppressAutoHyphens w:val="0"/>
        <w:autoSpaceDE w:val="0"/>
        <w:jc w:val="both"/>
        <w:rPr>
          <w:del w:id="8267" w:author="AbbVie1" w:date="2025-05-10T12:53:00Z"/>
          <w:sz w:val="22"/>
          <w:szCs w:val="22"/>
          <w:lang w:val="lv-LV"/>
        </w:rPr>
      </w:pPr>
      <w:del w:id="8268" w:author="AbbVie1" w:date="2025-05-10T12:53:00Z">
        <w:r w:rsidRPr="00AE120B">
          <w:rPr>
            <w:sz w:val="22"/>
            <w:szCs w:val="22"/>
            <w:lang w:val="lv-LV"/>
          </w:rPr>
          <w:delText>Polisorbāts 80</w:delText>
        </w:r>
      </w:del>
    </w:p>
    <w:p w14:paraId="36CBFD8F" w14:textId="7B287C25" w:rsidR="009E04D1" w:rsidRPr="00AE120B" w:rsidRDefault="00000000" w:rsidP="00C87135">
      <w:pPr>
        <w:widowControl w:val="0"/>
        <w:suppressAutoHyphens w:val="0"/>
        <w:autoSpaceDE w:val="0"/>
        <w:jc w:val="both"/>
        <w:rPr>
          <w:del w:id="8269" w:author="AbbVie1" w:date="2025-05-10T12:53:00Z"/>
          <w:sz w:val="22"/>
          <w:szCs w:val="22"/>
          <w:lang w:val="lv-LV"/>
        </w:rPr>
      </w:pPr>
      <w:del w:id="8270" w:author="AbbVie1" w:date="2025-05-10T12:53:00Z">
        <w:r w:rsidRPr="00AE120B">
          <w:rPr>
            <w:sz w:val="22"/>
            <w:szCs w:val="22"/>
            <w:lang w:val="lv-LV"/>
          </w:rPr>
          <w:delText>Nātrija hidroksīds</w:delText>
        </w:r>
      </w:del>
    </w:p>
    <w:p w14:paraId="4ACB1E35" w14:textId="4B580C95" w:rsidR="009E04D1" w:rsidRPr="00AE120B" w:rsidRDefault="00000000" w:rsidP="00C87135">
      <w:pPr>
        <w:widowControl w:val="0"/>
        <w:suppressAutoHyphens w:val="0"/>
        <w:autoSpaceDE w:val="0"/>
        <w:jc w:val="both"/>
        <w:rPr>
          <w:del w:id="8271" w:author="AbbVie1" w:date="2025-05-10T12:53:00Z"/>
          <w:sz w:val="22"/>
          <w:szCs w:val="22"/>
          <w:lang w:val="lv-LV"/>
        </w:rPr>
      </w:pPr>
      <w:del w:id="8272" w:author="AbbVie1" w:date="2025-05-10T12:53:00Z">
        <w:r w:rsidRPr="00AE120B">
          <w:rPr>
            <w:sz w:val="22"/>
            <w:szCs w:val="22"/>
            <w:lang w:val="lv-LV"/>
          </w:rPr>
          <w:delText>Ūdens injekcijām</w:delText>
        </w:r>
      </w:del>
    </w:p>
    <w:p w14:paraId="6D52A720" w14:textId="0BE79117" w:rsidR="009E04D1" w:rsidRPr="00AE120B" w:rsidRDefault="009E04D1" w:rsidP="00C87135">
      <w:pPr>
        <w:widowControl w:val="0"/>
        <w:suppressAutoHyphens w:val="0"/>
        <w:jc w:val="both"/>
        <w:rPr>
          <w:del w:id="8273" w:author="AbbVie1" w:date="2025-05-10T12:53:00Z"/>
          <w:sz w:val="22"/>
          <w:szCs w:val="22"/>
          <w:lang w:val="lv-LV"/>
        </w:rPr>
      </w:pPr>
    </w:p>
    <w:p w14:paraId="16E26898" w14:textId="53A54434" w:rsidR="009E04D1" w:rsidRPr="00AE120B" w:rsidRDefault="00000000" w:rsidP="00C87135">
      <w:pPr>
        <w:widowControl w:val="0"/>
        <w:suppressAutoHyphens w:val="0"/>
        <w:ind w:left="567" w:hanging="567"/>
        <w:jc w:val="both"/>
        <w:rPr>
          <w:del w:id="8274" w:author="AbbVie1" w:date="2025-05-10T12:53:00Z"/>
          <w:sz w:val="22"/>
          <w:szCs w:val="22"/>
          <w:lang w:val="lv-LV"/>
        </w:rPr>
      </w:pPr>
      <w:del w:id="8275" w:author="AbbVie1" w:date="2025-05-10T12:53:00Z">
        <w:r w:rsidRPr="00AE120B">
          <w:rPr>
            <w:b/>
            <w:bCs/>
            <w:sz w:val="22"/>
            <w:szCs w:val="22"/>
            <w:lang w:val="lv-LV"/>
          </w:rPr>
          <w:delText>6.2.</w:delText>
        </w:r>
        <w:r w:rsidRPr="00AE120B">
          <w:rPr>
            <w:b/>
            <w:bCs/>
            <w:sz w:val="22"/>
            <w:szCs w:val="22"/>
            <w:lang w:val="lv-LV"/>
          </w:rPr>
          <w:tab/>
          <w:delText>Nesaderība</w:delText>
        </w:r>
      </w:del>
    </w:p>
    <w:p w14:paraId="06D34D57" w14:textId="063670B6" w:rsidR="009E04D1" w:rsidRPr="00AE120B" w:rsidRDefault="009E04D1" w:rsidP="00C87135">
      <w:pPr>
        <w:widowControl w:val="0"/>
        <w:suppressAutoHyphens w:val="0"/>
        <w:rPr>
          <w:del w:id="8276" w:author="AbbVie1" w:date="2025-05-10T12:53:00Z"/>
          <w:sz w:val="22"/>
          <w:szCs w:val="22"/>
          <w:lang w:val="lv-LV"/>
        </w:rPr>
      </w:pPr>
    </w:p>
    <w:p w14:paraId="734AA5F8" w14:textId="699D2422" w:rsidR="009E04D1" w:rsidRPr="00AE120B" w:rsidRDefault="00000000" w:rsidP="00C87135">
      <w:pPr>
        <w:widowControl w:val="0"/>
        <w:suppressAutoHyphens w:val="0"/>
        <w:rPr>
          <w:del w:id="8277" w:author="AbbVie1" w:date="2025-05-10T12:53:00Z"/>
          <w:sz w:val="22"/>
          <w:szCs w:val="22"/>
          <w:lang w:val="lv-LV"/>
        </w:rPr>
      </w:pPr>
      <w:del w:id="8278" w:author="AbbVie1" w:date="2025-05-10T12:53:00Z">
        <w:r w:rsidRPr="00AE120B">
          <w:rPr>
            <w:sz w:val="22"/>
            <w:szCs w:val="22"/>
            <w:lang w:val="lv-LV"/>
          </w:rPr>
          <w:delText>Saderības pētījumu trūkuma dēļ, šīs zāles nedrīkst sajaukt ar cit</w:delText>
        </w:r>
        <w:r w:rsidR="00242E93" w:rsidRPr="00AE120B">
          <w:rPr>
            <w:sz w:val="22"/>
            <w:szCs w:val="22"/>
            <w:lang w:val="lv-LV"/>
          </w:rPr>
          <w:delText>ā</w:delText>
        </w:r>
        <w:r w:rsidRPr="00AE120B">
          <w:rPr>
            <w:sz w:val="22"/>
            <w:szCs w:val="22"/>
            <w:lang w:val="lv-LV"/>
          </w:rPr>
          <w:delText xml:space="preserve">m </w:delText>
        </w:r>
        <w:r w:rsidR="00242E93" w:rsidRPr="00AE120B">
          <w:rPr>
            <w:sz w:val="22"/>
            <w:szCs w:val="22"/>
            <w:lang w:val="lv-LV"/>
          </w:rPr>
          <w:delText>zālē</w:delText>
        </w:r>
        <w:r w:rsidRPr="00AE120B">
          <w:rPr>
            <w:sz w:val="22"/>
            <w:szCs w:val="22"/>
            <w:lang w:val="lv-LV"/>
          </w:rPr>
          <w:delText>m.</w:delText>
        </w:r>
      </w:del>
    </w:p>
    <w:p w14:paraId="11CE111C" w14:textId="4C802882" w:rsidR="009E04D1" w:rsidRPr="00AE120B" w:rsidRDefault="009E04D1" w:rsidP="00C87135">
      <w:pPr>
        <w:widowControl w:val="0"/>
        <w:suppressAutoHyphens w:val="0"/>
        <w:jc w:val="both"/>
        <w:rPr>
          <w:del w:id="8279" w:author="AbbVie1" w:date="2025-05-10T12:53:00Z"/>
          <w:sz w:val="22"/>
          <w:szCs w:val="22"/>
          <w:lang w:val="lv-LV"/>
        </w:rPr>
      </w:pPr>
    </w:p>
    <w:p w14:paraId="297315F2" w14:textId="48740845" w:rsidR="009E04D1" w:rsidRPr="00AE120B" w:rsidRDefault="00000000" w:rsidP="00C87135">
      <w:pPr>
        <w:widowControl w:val="0"/>
        <w:suppressAutoHyphens w:val="0"/>
        <w:ind w:left="567" w:hanging="567"/>
        <w:jc w:val="both"/>
        <w:rPr>
          <w:del w:id="8280" w:author="AbbVie1" w:date="2025-05-10T12:53:00Z"/>
          <w:sz w:val="22"/>
          <w:szCs w:val="22"/>
          <w:lang w:val="lv-LV"/>
        </w:rPr>
      </w:pPr>
      <w:del w:id="8281" w:author="AbbVie1" w:date="2025-05-10T12:53:00Z">
        <w:r w:rsidRPr="00AE120B">
          <w:rPr>
            <w:b/>
            <w:bCs/>
            <w:sz w:val="22"/>
            <w:szCs w:val="22"/>
            <w:lang w:val="lv-LV"/>
          </w:rPr>
          <w:delText>6.3.</w:delText>
        </w:r>
        <w:r w:rsidRPr="00AE120B">
          <w:rPr>
            <w:b/>
            <w:bCs/>
            <w:sz w:val="22"/>
            <w:szCs w:val="22"/>
            <w:lang w:val="lv-LV"/>
          </w:rPr>
          <w:tab/>
          <w:delText>Uzglabāšanas laiks</w:delText>
        </w:r>
      </w:del>
    </w:p>
    <w:p w14:paraId="3F1DB649" w14:textId="266E1F80" w:rsidR="009E04D1" w:rsidRPr="00AE120B" w:rsidRDefault="009E04D1" w:rsidP="00C87135">
      <w:pPr>
        <w:widowControl w:val="0"/>
        <w:suppressAutoHyphens w:val="0"/>
        <w:jc w:val="both"/>
        <w:rPr>
          <w:del w:id="8282" w:author="AbbVie1" w:date="2025-05-10T12:53:00Z"/>
          <w:sz w:val="22"/>
          <w:szCs w:val="22"/>
          <w:lang w:val="lv-LV"/>
        </w:rPr>
      </w:pPr>
    </w:p>
    <w:p w14:paraId="71E6F265" w14:textId="4FF5C968" w:rsidR="009E04D1" w:rsidRPr="00AE120B" w:rsidRDefault="00000000" w:rsidP="00C87135">
      <w:pPr>
        <w:widowControl w:val="0"/>
        <w:suppressAutoHyphens w:val="0"/>
        <w:jc w:val="both"/>
        <w:rPr>
          <w:del w:id="8283" w:author="AbbVie1" w:date="2025-05-10T12:53:00Z"/>
          <w:sz w:val="22"/>
          <w:szCs w:val="22"/>
          <w:lang w:val="lv-LV"/>
        </w:rPr>
      </w:pPr>
      <w:del w:id="8284" w:author="AbbVie1" w:date="2025-05-10T12:53:00Z">
        <w:r w:rsidRPr="00AE120B">
          <w:rPr>
            <w:sz w:val="22"/>
            <w:szCs w:val="22"/>
            <w:lang w:val="lv-LV"/>
          </w:rPr>
          <w:delText>2 gadi</w:delText>
        </w:r>
      </w:del>
    </w:p>
    <w:p w14:paraId="43EE11C4" w14:textId="233C89FA" w:rsidR="009E04D1" w:rsidRPr="00AE120B" w:rsidRDefault="009E04D1" w:rsidP="00C87135">
      <w:pPr>
        <w:widowControl w:val="0"/>
        <w:suppressAutoHyphens w:val="0"/>
        <w:jc w:val="both"/>
        <w:rPr>
          <w:del w:id="8285" w:author="AbbVie1" w:date="2025-05-10T12:53:00Z"/>
          <w:sz w:val="22"/>
          <w:szCs w:val="22"/>
          <w:lang w:val="lv-LV"/>
        </w:rPr>
      </w:pPr>
    </w:p>
    <w:p w14:paraId="1F2C5676" w14:textId="007A0480" w:rsidR="009E04D1" w:rsidRPr="00AE120B" w:rsidRDefault="00000000" w:rsidP="00C87135">
      <w:pPr>
        <w:widowControl w:val="0"/>
        <w:suppressAutoHyphens w:val="0"/>
        <w:ind w:left="567" w:hanging="567"/>
        <w:jc w:val="both"/>
        <w:rPr>
          <w:del w:id="8286" w:author="AbbVie1" w:date="2025-05-10T12:53:00Z"/>
          <w:sz w:val="22"/>
          <w:szCs w:val="22"/>
          <w:lang w:val="lv-LV"/>
        </w:rPr>
      </w:pPr>
      <w:del w:id="8287" w:author="AbbVie1" w:date="2025-05-10T12:53:00Z">
        <w:r w:rsidRPr="00AE120B">
          <w:rPr>
            <w:b/>
            <w:bCs/>
            <w:sz w:val="22"/>
            <w:szCs w:val="22"/>
            <w:lang w:val="lv-LV"/>
          </w:rPr>
          <w:lastRenderedPageBreak/>
          <w:delText>6.4.</w:delText>
        </w:r>
        <w:r w:rsidRPr="00AE120B">
          <w:rPr>
            <w:b/>
            <w:bCs/>
            <w:sz w:val="22"/>
            <w:szCs w:val="22"/>
            <w:lang w:val="lv-LV"/>
          </w:rPr>
          <w:tab/>
          <w:delText>Īpaši uzglabāšanas nosacījumi</w:delText>
        </w:r>
      </w:del>
    </w:p>
    <w:p w14:paraId="02FDA092" w14:textId="640B41AB" w:rsidR="009E04D1" w:rsidRPr="00AE120B" w:rsidRDefault="009E04D1" w:rsidP="00C87135">
      <w:pPr>
        <w:widowControl w:val="0"/>
        <w:suppressAutoHyphens w:val="0"/>
        <w:jc w:val="both"/>
        <w:rPr>
          <w:del w:id="8288" w:author="AbbVie1" w:date="2025-05-10T12:53:00Z"/>
          <w:sz w:val="22"/>
          <w:szCs w:val="22"/>
          <w:lang w:val="lv-LV"/>
        </w:rPr>
      </w:pPr>
    </w:p>
    <w:p w14:paraId="5705C140" w14:textId="08075107" w:rsidR="009E04D1" w:rsidRPr="00AE120B" w:rsidRDefault="00000000" w:rsidP="00C87135">
      <w:pPr>
        <w:widowControl w:val="0"/>
        <w:suppressAutoHyphens w:val="0"/>
        <w:jc w:val="both"/>
        <w:rPr>
          <w:del w:id="8289" w:author="AbbVie1" w:date="2025-05-10T12:53:00Z"/>
          <w:sz w:val="22"/>
          <w:szCs w:val="22"/>
          <w:lang w:val="lv-LV"/>
        </w:rPr>
      </w:pPr>
      <w:del w:id="8290" w:author="AbbVie1" w:date="2025-05-10T12:53:00Z">
        <w:r w:rsidRPr="00AE120B">
          <w:rPr>
            <w:sz w:val="22"/>
            <w:szCs w:val="22"/>
            <w:lang w:val="lv-LV"/>
          </w:rPr>
          <w:delText>Uzglabāt ledusskapī (</w:delText>
        </w:r>
        <w:r w:rsidR="00DB5FBC" w:rsidRPr="00AE120B">
          <w:rPr>
            <w:lang w:val="lv-LV"/>
          </w:rPr>
          <w:delText>2</w:delText>
        </w:r>
        <w:r w:rsidR="00DB5FBC" w:rsidRPr="00AE120B">
          <w:rPr>
            <w:rFonts w:ascii="Symbol" w:hAnsi="Symbol"/>
            <w:szCs w:val="22"/>
            <w:lang w:val="lv-LV"/>
          </w:rPr>
          <w:sym w:font="Symbol" w:char="F0B0"/>
        </w:r>
        <w:r w:rsidR="00DB5FBC" w:rsidRPr="00AE120B">
          <w:rPr>
            <w:lang w:val="lv-LV"/>
          </w:rPr>
          <w:delText>C – 8</w:delText>
        </w:r>
        <w:r w:rsidR="00DB5FBC" w:rsidRPr="00AE120B">
          <w:rPr>
            <w:rFonts w:ascii="Symbol" w:hAnsi="Symbol"/>
            <w:szCs w:val="22"/>
            <w:lang w:val="lv-LV"/>
          </w:rPr>
          <w:sym w:font="Symbol" w:char="F0B0"/>
        </w:r>
        <w:r w:rsidR="00DB5FBC" w:rsidRPr="00AE120B">
          <w:rPr>
            <w:lang w:val="lv-LV"/>
          </w:rPr>
          <w:delText>C</w:delText>
        </w:r>
        <w:r w:rsidRPr="00AE120B">
          <w:rPr>
            <w:sz w:val="22"/>
            <w:szCs w:val="22"/>
            <w:lang w:val="lv-LV"/>
          </w:rPr>
          <w:delText xml:space="preserve">). Nesasaldēt. </w:delText>
        </w:r>
        <w:r w:rsidR="00946EE7" w:rsidRPr="00AE120B">
          <w:rPr>
            <w:sz w:val="22"/>
            <w:szCs w:val="22"/>
            <w:lang w:val="lv-LV"/>
          </w:rPr>
          <w:delText>Pilnš</w:delText>
        </w:r>
        <w:r w:rsidRPr="00AE120B">
          <w:rPr>
            <w:sz w:val="22"/>
            <w:szCs w:val="22"/>
            <w:lang w:val="lv-LV"/>
          </w:rPr>
          <w:delText xml:space="preserve">ļirci </w:delText>
        </w:r>
        <w:r w:rsidR="00946EE7" w:rsidRPr="00AE120B">
          <w:rPr>
            <w:sz w:val="22"/>
            <w:szCs w:val="22"/>
            <w:lang w:val="lv-LV"/>
          </w:rPr>
          <w:delText xml:space="preserve">vai pildspalvveida pilnšļirci </w:delText>
        </w:r>
        <w:r w:rsidRPr="00AE120B">
          <w:rPr>
            <w:sz w:val="22"/>
            <w:szCs w:val="22"/>
            <w:lang w:val="lv-LV"/>
          </w:rPr>
          <w:delText xml:space="preserve">uzglabāt kartona kārbiņā, lai </w:delText>
        </w:r>
        <w:r w:rsidR="00F17994" w:rsidRPr="00AE120B">
          <w:rPr>
            <w:sz w:val="22"/>
            <w:szCs w:val="22"/>
            <w:lang w:val="lv-LV"/>
          </w:rPr>
          <w:delText>pa</w:delText>
        </w:r>
        <w:r w:rsidRPr="00AE120B">
          <w:rPr>
            <w:sz w:val="22"/>
            <w:szCs w:val="22"/>
            <w:lang w:val="lv-LV"/>
          </w:rPr>
          <w:delText xml:space="preserve">sargātu no gaismas. </w:delText>
        </w:r>
      </w:del>
    </w:p>
    <w:p w14:paraId="12D3A7A5" w14:textId="1BBC217B" w:rsidR="009E04D1" w:rsidRPr="00AE120B" w:rsidRDefault="009E04D1" w:rsidP="00C87135">
      <w:pPr>
        <w:widowControl w:val="0"/>
        <w:suppressAutoHyphens w:val="0"/>
        <w:jc w:val="both"/>
        <w:rPr>
          <w:del w:id="8291" w:author="AbbVie1" w:date="2025-05-10T12:53:00Z"/>
          <w:sz w:val="22"/>
          <w:szCs w:val="22"/>
          <w:lang w:val="lv-LV"/>
        </w:rPr>
      </w:pPr>
    </w:p>
    <w:p w14:paraId="5CD324EE" w14:textId="50B98494" w:rsidR="009E04D1" w:rsidRPr="00AE120B" w:rsidRDefault="00000000" w:rsidP="00C87135">
      <w:pPr>
        <w:widowControl w:val="0"/>
        <w:suppressAutoHyphens w:val="0"/>
        <w:rPr>
          <w:del w:id="8292" w:author="AbbVie1" w:date="2025-05-10T12:53:00Z"/>
          <w:sz w:val="22"/>
          <w:szCs w:val="22"/>
          <w:lang w:val="lv-LV"/>
        </w:rPr>
      </w:pPr>
      <w:del w:id="8293" w:author="AbbVie1" w:date="2025-05-10T12:53:00Z">
        <w:r w:rsidRPr="00AE120B">
          <w:rPr>
            <w:sz w:val="22"/>
            <w:szCs w:val="22"/>
            <w:lang w:val="lv-LV"/>
          </w:rPr>
          <w:delText xml:space="preserve">Atsevišķu Humira pilnšļirci </w:delText>
        </w:r>
        <w:r w:rsidR="00946EE7" w:rsidRPr="00AE120B">
          <w:rPr>
            <w:sz w:val="22"/>
            <w:szCs w:val="22"/>
            <w:lang w:val="lv-LV"/>
          </w:rPr>
          <w:delText xml:space="preserve">vai pildspalvveida pilnšļirci </w:delText>
        </w:r>
        <w:r w:rsidRPr="00AE120B">
          <w:rPr>
            <w:sz w:val="22"/>
            <w:szCs w:val="22"/>
            <w:lang w:val="lv-LV"/>
          </w:rPr>
          <w:delText xml:space="preserve">var uzglabāt līdz 14 dienām, </w:delText>
        </w:r>
        <w:r w:rsidRPr="00AE120B">
          <w:rPr>
            <w:rStyle w:val="st1"/>
            <w:bCs/>
            <w:sz w:val="22"/>
            <w:szCs w:val="22"/>
            <w:lang w:val="lv-LV"/>
          </w:rPr>
          <w:delText>nepārsniedzot</w:delText>
        </w:r>
        <w:r w:rsidRPr="00AE120B">
          <w:rPr>
            <w:rStyle w:val="st1"/>
            <w:sz w:val="22"/>
            <w:szCs w:val="22"/>
            <w:lang w:val="lv-LV"/>
          </w:rPr>
          <w:delText xml:space="preserve"> maksimālo 25°C </w:delText>
        </w:r>
        <w:r w:rsidRPr="00AE120B">
          <w:rPr>
            <w:rStyle w:val="st1"/>
            <w:bCs/>
            <w:sz w:val="22"/>
            <w:szCs w:val="22"/>
            <w:lang w:val="lv-LV"/>
          </w:rPr>
          <w:delText xml:space="preserve">temperatūru. </w:delText>
        </w:r>
        <w:r w:rsidRPr="00AE120B">
          <w:rPr>
            <w:sz w:val="22"/>
            <w:szCs w:val="22"/>
            <w:lang w:val="lv-LV"/>
          </w:rPr>
          <w:delText xml:space="preserve">Pilnšļirce </w:delText>
        </w:r>
        <w:r w:rsidR="00946EE7" w:rsidRPr="00AE120B">
          <w:rPr>
            <w:sz w:val="22"/>
            <w:szCs w:val="22"/>
            <w:lang w:val="lv-LV"/>
          </w:rPr>
          <w:delText>vai pildspalvveida pilnšļirc</w:delText>
        </w:r>
        <w:r w:rsidR="00CC5E2D" w:rsidRPr="00AE120B">
          <w:rPr>
            <w:sz w:val="22"/>
            <w:szCs w:val="22"/>
            <w:lang w:val="lv-LV"/>
          </w:rPr>
          <w:delText>e</w:delText>
        </w:r>
        <w:r w:rsidR="00946EE7" w:rsidRPr="00AE120B">
          <w:rPr>
            <w:sz w:val="22"/>
            <w:szCs w:val="22"/>
            <w:lang w:val="lv-LV"/>
          </w:rPr>
          <w:delText xml:space="preserve"> </w:delText>
        </w:r>
        <w:r w:rsidRPr="00AE120B">
          <w:rPr>
            <w:sz w:val="22"/>
            <w:szCs w:val="22"/>
            <w:lang w:val="lv-LV"/>
          </w:rPr>
          <w:delText>jāsargā no gaismas un jāiznīcina, ja netiek izlietota 14 dienu laikā.</w:delText>
        </w:r>
      </w:del>
    </w:p>
    <w:p w14:paraId="2B3C9CF2" w14:textId="781FF42F" w:rsidR="009E04D1" w:rsidRPr="00AE120B" w:rsidRDefault="009E04D1" w:rsidP="00C87135">
      <w:pPr>
        <w:widowControl w:val="0"/>
        <w:suppressAutoHyphens w:val="0"/>
        <w:jc w:val="both"/>
        <w:rPr>
          <w:del w:id="8294" w:author="AbbVie1" w:date="2025-05-10T12:53:00Z"/>
          <w:sz w:val="22"/>
          <w:szCs w:val="22"/>
          <w:lang w:val="lv-LV"/>
        </w:rPr>
      </w:pPr>
    </w:p>
    <w:p w14:paraId="4F5DCBA0" w14:textId="5E1C9579" w:rsidR="009E04D1" w:rsidRPr="00AE120B" w:rsidRDefault="00000000" w:rsidP="00942370">
      <w:pPr>
        <w:widowControl w:val="0"/>
        <w:suppressAutoHyphens w:val="0"/>
        <w:jc w:val="both"/>
        <w:rPr>
          <w:del w:id="8295" w:author="AbbVie1" w:date="2025-05-10T12:53:00Z"/>
          <w:sz w:val="22"/>
          <w:szCs w:val="22"/>
          <w:lang w:val="lv-LV"/>
        </w:rPr>
      </w:pPr>
      <w:del w:id="8296" w:author="AbbVie1" w:date="2025-05-10T12:53:00Z">
        <w:r w:rsidRPr="00AE120B">
          <w:rPr>
            <w:b/>
            <w:bCs/>
            <w:sz w:val="22"/>
            <w:szCs w:val="22"/>
            <w:lang w:val="lv-LV"/>
          </w:rPr>
          <w:delText>6.5.</w:delText>
        </w:r>
        <w:r w:rsidRPr="00AE120B">
          <w:rPr>
            <w:b/>
            <w:bCs/>
            <w:sz w:val="22"/>
            <w:szCs w:val="22"/>
            <w:lang w:val="lv-LV"/>
          </w:rPr>
          <w:tab/>
          <w:delText>Iepakojuma veids un saturs</w:delText>
        </w:r>
      </w:del>
    </w:p>
    <w:p w14:paraId="5C599F8D" w14:textId="099F1981" w:rsidR="00946EE7" w:rsidRPr="00AE120B" w:rsidRDefault="00946EE7" w:rsidP="00942370">
      <w:pPr>
        <w:widowControl w:val="0"/>
        <w:suppressAutoHyphens w:val="0"/>
        <w:jc w:val="both"/>
        <w:rPr>
          <w:del w:id="8297" w:author="AbbVie1" w:date="2025-05-10T12:53:00Z"/>
          <w:sz w:val="22"/>
          <w:szCs w:val="22"/>
          <w:lang w:val="lv-LV"/>
        </w:rPr>
      </w:pPr>
    </w:p>
    <w:p w14:paraId="754AC9AC" w14:textId="601E91DB" w:rsidR="009E04D1" w:rsidRPr="00AE120B" w:rsidRDefault="00000000" w:rsidP="00942370">
      <w:pPr>
        <w:widowControl w:val="0"/>
        <w:suppressAutoHyphens w:val="0"/>
        <w:jc w:val="both"/>
        <w:rPr>
          <w:del w:id="8298" w:author="AbbVie1" w:date="2025-05-10T12:53:00Z"/>
          <w:sz w:val="22"/>
          <w:szCs w:val="22"/>
          <w:lang w:val="lv-LV"/>
        </w:rPr>
      </w:pPr>
      <w:del w:id="8299" w:author="AbbVie1" w:date="2025-05-10T12:53:00Z">
        <w:r w:rsidRPr="00AE120B">
          <w:rPr>
            <w:sz w:val="22"/>
            <w:szCs w:val="22"/>
            <w:u w:val="single"/>
            <w:lang w:val="lv-LV"/>
          </w:rPr>
          <w:delText>Humira 40 mg šķīdums injekcijām vienreizējas lietošanas pilnšļircē</w:delText>
        </w:r>
      </w:del>
    </w:p>
    <w:p w14:paraId="5127C970" w14:textId="1EE95566" w:rsidR="009E04D1" w:rsidRPr="00AE120B" w:rsidRDefault="00000000" w:rsidP="00942370">
      <w:pPr>
        <w:widowControl w:val="0"/>
        <w:suppressAutoHyphens w:val="0"/>
        <w:rPr>
          <w:del w:id="8300" w:author="AbbVie1" w:date="2025-05-10T12:53:00Z"/>
          <w:sz w:val="22"/>
          <w:szCs w:val="22"/>
          <w:lang w:val="lv-LV"/>
        </w:rPr>
      </w:pPr>
      <w:del w:id="8301" w:author="AbbVie1" w:date="2025-05-10T12:53:00Z">
        <w:r w:rsidRPr="00AE120B">
          <w:rPr>
            <w:sz w:val="22"/>
            <w:szCs w:val="22"/>
            <w:lang w:val="lv-LV"/>
          </w:rPr>
          <w:delText>Humira 40 mg šķīdums injekcijām vienreizējas lietošanas pilnšļircē (I tipa stikls) ar plunžera aizbāzni (</w:delText>
        </w:r>
        <w:r w:rsidRPr="00AE120B">
          <w:rPr>
            <w:rStyle w:val="st1"/>
            <w:sz w:val="22"/>
            <w:szCs w:val="22"/>
            <w:lang w:val="lv-LV"/>
          </w:rPr>
          <w:delText xml:space="preserve">brombutila gumija) un adata ar adatas </w:delText>
        </w:r>
        <w:r w:rsidRPr="00AE120B">
          <w:rPr>
            <w:rStyle w:val="st1"/>
            <w:bCs/>
            <w:sz w:val="22"/>
            <w:szCs w:val="22"/>
            <w:lang w:val="lv-LV"/>
          </w:rPr>
          <w:delText>aizsargvāciņu</w:delText>
        </w:r>
        <w:r w:rsidRPr="00AE120B">
          <w:rPr>
            <w:rStyle w:val="st1"/>
            <w:sz w:val="22"/>
            <w:szCs w:val="22"/>
            <w:lang w:val="lv-LV"/>
          </w:rPr>
          <w:delText xml:space="preserve"> (termoplastikas elastomēra)</w:delText>
        </w:r>
        <w:r w:rsidRPr="00AE120B">
          <w:rPr>
            <w:sz w:val="22"/>
            <w:szCs w:val="22"/>
            <w:lang w:val="lv-LV"/>
          </w:rPr>
          <w:delText>.</w:delText>
        </w:r>
      </w:del>
    </w:p>
    <w:p w14:paraId="7E67B490" w14:textId="787DFFC5" w:rsidR="009E04D1" w:rsidRPr="00AE120B" w:rsidRDefault="009E04D1" w:rsidP="00942370">
      <w:pPr>
        <w:widowControl w:val="0"/>
        <w:suppressAutoHyphens w:val="0"/>
        <w:jc w:val="both"/>
        <w:rPr>
          <w:del w:id="8302" w:author="AbbVie1" w:date="2025-05-10T12:53:00Z"/>
          <w:sz w:val="22"/>
          <w:szCs w:val="22"/>
          <w:lang w:val="lv-LV"/>
        </w:rPr>
      </w:pPr>
    </w:p>
    <w:p w14:paraId="6B86E136" w14:textId="295FECC4" w:rsidR="009E04D1" w:rsidRPr="00AE120B" w:rsidRDefault="00000000" w:rsidP="00942370">
      <w:pPr>
        <w:widowControl w:val="0"/>
        <w:suppressAutoHyphens w:val="0"/>
        <w:jc w:val="both"/>
        <w:rPr>
          <w:del w:id="8303" w:author="AbbVie1" w:date="2025-05-10T12:53:00Z"/>
          <w:sz w:val="22"/>
          <w:szCs w:val="22"/>
          <w:lang w:val="lv-LV"/>
        </w:rPr>
      </w:pPr>
      <w:del w:id="8304" w:author="AbbVie1" w:date="2025-05-10T12:53:00Z">
        <w:r w:rsidRPr="00AE120B">
          <w:rPr>
            <w:sz w:val="22"/>
            <w:szCs w:val="22"/>
            <w:lang w:val="lv-LV"/>
          </w:rPr>
          <w:delText>Iepakojumi:</w:delText>
        </w:r>
      </w:del>
    </w:p>
    <w:p w14:paraId="307AB9D9" w14:textId="1B9EC441" w:rsidR="009E04D1" w:rsidRPr="00AE120B" w:rsidRDefault="00000000" w:rsidP="00942370">
      <w:pPr>
        <w:widowControl w:val="0"/>
        <w:numPr>
          <w:ilvl w:val="0"/>
          <w:numId w:val="31"/>
        </w:numPr>
        <w:suppressAutoHyphens w:val="0"/>
        <w:rPr>
          <w:del w:id="8305" w:author="AbbVie1" w:date="2025-05-10T12:53:00Z"/>
          <w:sz w:val="22"/>
          <w:szCs w:val="22"/>
          <w:lang w:val="lv-LV"/>
        </w:rPr>
      </w:pPr>
      <w:del w:id="8306" w:author="AbbVie1" w:date="2025-05-10T12:53:00Z">
        <w:r w:rsidRPr="00AE120B">
          <w:rPr>
            <w:sz w:val="22"/>
            <w:szCs w:val="22"/>
            <w:lang w:val="lv-LV"/>
          </w:rPr>
          <w:delText>1 pilnšļirce (0,8 ml sterila šķīduma) un 1 spirta salvete – viss blisterī.</w:delText>
        </w:r>
      </w:del>
    </w:p>
    <w:p w14:paraId="6F387C97" w14:textId="6A70087B" w:rsidR="009E04D1" w:rsidRPr="00AE120B" w:rsidRDefault="00000000" w:rsidP="00942370">
      <w:pPr>
        <w:pStyle w:val="EMEA1bull"/>
        <w:widowControl w:val="0"/>
        <w:numPr>
          <w:ilvl w:val="0"/>
          <w:numId w:val="31"/>
        </w:numPr>
        <w:suppressAutoHyphens w:val="0"/>
        <w:rPr>
          <w:del w:id="8307" w:author="AbbVie1" w:date="2025-05-10T12:53:00Z"/>
        </w:rPr>
      </w:pPr>
      <w:del w:id="8308" w:author="AbbVie1" w:date="2025-05-10T12:53:00Z">
        <w:r w:rsidRPr="00AE120B">
          <w:delText>2 pilnšļirces (0,8 ml sterila šķīduma) un 1 spirta salvete katrai – viss blisterī.</w:delText>
        </w:r>
      </w:del>
    </w:p>
    <w:p w14:paraId="6510A6FD" w14:textId="5D50D0B7" w:rsidR="009E04D1" w:rsidRPr="00AE120B" w:rsidRDefault="00000000" w:rsidP="00942370">
      <w:pPr>
        <w:widowControl w:val="0"/>
        <w:numPr>
          <w:ilvl w:val="0"/>
          <w:numId w:val="31"/>
        </w:numPr>
        <w:suppressAutoHyphens w:val="0"/>
        <w:jc w:val="both"/>
        <w:rPr>
          <w:del w:id="8309" w:author="AbbVie1" w:date="2025-05-10T12:53:00Z"/>
          <w:sz w:val="22"/>
          <w:szCs w:val="22"/>
          <w:lang w:val="lv-LV"/>
        </w:rPr>
      </w:pPr>
      <w:del w:id="8310" w:author="AbbVie1" w:date="2025-05-10T12:53:00Z">
        <w:r w:rsidRPr="00AE120B">
          <w:rPr>
            <w:sz w:val="22"/>
            <w:szCs w:val="22"/>
            <w:lang w:val="lv-LV"/>
          </w:rPr>
          <w:delText>4 pilnšļirces (0,8 ml sterila šķīduma) un 1 spirta salvete katrai – viss blisterī.</w:delText>
        </w:r>
      </w:del>
    </w:p>
    <w:p w14:paraId="4AE314BF" w14:textId="0738A67B" w:rsidR="009E04D1" w:rsidRPr="00AE120B" w:rsidRDefault="00000000" w:rsidP="00942370">
      <w:pPr>
        <w:widowControl w:val="0"/>
        <w:numPr>
          <w:ilvl w:val="0"/>
          <w:numId w:val="31"/>
        </w:numPr>
        <w:suppressAutoHyphens w:val="0"/>
        <w:jc w:val="both"/>
        <w:rPr>
          <w:del w:id="8311" w:author="AbbVie1" w:date="2025-05-10T12:53:00Z"/>
          <w:sz w:val="22"/>
          <w:szCs w:val="22"/>
          <w:lang w:val="lv-LV"/>
        </w:rPr>
      </w:pPr>
      <w:del w:id="8312" w:author="AbbVie1" w:date="2025-05-10T12:53:00Z">
        <w:r w:rsidRPr="00AE120B">
          <w:rPr>
            <w:sz w:val="22"/>
            <w:szCs w:val="22"/>
            <w:lang w:val="lv-LV"/>
          </w:rPr>
          <w:delText>6 pilnšļirces (0,8 ml sterila šķīduma) un 1 spirta salvete katrai – viss blisterī.</w:delText>
        </w:r>
      </w:del>
    </w:p>
    <w:p w14:paraId="049FBF41" w14:textId="23576534" w:rsidR="00946EE7" w:rsidRPr="00AE120B" w:rsidRDefault="00946EE7" w:rsidP="00C87135">
      <w:pPr>
        <w:widowControl w:val="0"/>
        <w:suppressAutoHyphens w:val="0"/>
        <w:jc w:val="both"/>
        <w:rPr>
          <w:del w:id="8313" w:author="AbbVie1" w:date="2025-05-10T12:53:00Z"/>
          <w:sz w:val="22"/>
          <w:szCs w:val="22"/>
          <w:lang w:val="lv-LV"/>
        </w:rPr>
      </w:pPr>
    </w:p>
    <w:p w14:paraId="7F78C83F" w14:textId="2CA8CFCD" w:rsidR="00946EE7" w:rsidRPr="00AE120B" w:rsidRDefault="00000000" w:rsidP="00C87135">
      <w:pPr>
        <w:widowControl w:val="0"/>
        <w:suppressAutoHyphens w:val="0"/>
        <w:jc w:val="both"/>
        <w:rPr>
          <w:del w:id="8314" w:author="AbbVie1" w:date="2025-05-10T12:53:00Z"/>
          <w:sz w:val="22"/>
          <w:szCs w:val="22"/>
          <w:u w:val="single"/>
          <w:lang w:val="lv-LV"/>
        </w:rPr>
      </w:pPr>
      <w:del w:id="8315" w:author="AbbVie1" w:date="2025-05-10T12:53:00Z">
        <w:r w:rsidRPr="00AE120B">
          <w:rPr>
            <w:sz w:val="22"/>
            <w:szCs w:val="22"/>
            <w:u w:val="single"/>
            <w:lang w:val="lv-LV"/>
          </w:rPr>
          <w:delText xml:space="preserve">Humira 40 mg šķīdums injekcijām vienreizējas lietošanas pilnšļircē ar </w:delText>
        </w:r>
        <w:r w:rsidR="00393081" w:rsidRPr="00AE120B">
          <w:rPr>
            <w:sz w:val="22"/>
            <w:szCs w:val="22"/>
            <w:u w:val="single"/>
            <w:lang w:val="lv-LV"/>
          </w:rPr>
          <w:delText xml:space="preserve">adatas </w:delText>
        </w:r>
        <w:r w:rsidRPr="00AE120B">
          <w:rPr>
            <w:sz w:val="22"/>
            <w:szCs w:val="22"/>
            <w:u w:val="single"/>
            <w:lang w:val="lv-LV"/>
          </w:rPr>
          <w:delText>aizsarguzgali</w:delText>
        </w:r>
      </w:del>
    </w:p>
    <w:p w14:paraId="57A71C76" w14:textId="70607225" w:rsidR="00946EE7" w:rsidRPr="00AE120B" w:rsidRDefault="00000000" w:rsidP="00C87135">
      <w:pPr>
        <w:widowControl w:val="0"/>
        <w:suppressAutoHyphens w:val="0"/>
        <w:rPr>
          <w:del w:id="8316" w:author="AbbVie1" w:date="2025-05-10T12:53:00Z"/>
          <w:sz w:val="22"/>
          <w:szCs w:val="22"/>
          <w:lang w:val="lv-LV"/>
        </w:rPr>
      </w:pPr>
      <w:del w:id="8317" w:author="AbbVie1" w:date="2025-05-10T12:53:00Z">
        <w:r w:rsidRPr="00AE120B">
          <w:rPr>
            <w:sz w:val="22"/>
            <w:szCs w:val="22"/>
            <w:lang w:val="lv-LV"/>
          </w:rPr>
          <w:delText xml:space="preserve">Humira 40 mg šķīdums injekcijām vienreizējas lietošanas pilnšļircē (I tipa stikls) ar </w:delText>
        </w:r>
        <w:r w:rsidR="00393081" w:rsidRPr="00AE120B">
          <w:rPr>
            <w:sz w:val="22"/>
            <w:szCs w:val="22"/>
            <w:lang w:val="lv-LV"/>
          </w:rPr>
          <w:delText xml:space="preserve">adatas </w:delText>
        </w:r>
        <w:r w:rsidRPr="00AE120B">
          <w:rPr>
            <w:sz w:val="22"/>
            <w:szCs w:val="22"/>
            <w:lang w:val="lv-LV"/>
          </w:rPr>
          <w:delText>aizsarguzgali medicīnas darbinieku lietošanai un lietošanai slimnīcās. Šļirce ir izgatavota no I tipa stikla</w:delText>
        </w:r>
        <w:r w:rsidR="00393585" w:rsidRPr="00AE120B">
          <w:rPr>
            <w:sz w:val="22"/>
            <w:szCs w:val="22"/>
            <w:lang w:val="lv-LV"/>
          </w:rPr>
          <w:delText>, tai ir</w:delText>
        </w:r>
        <w:r w:rsidR="00FB443E" w:rsidRPr="00AE120B">
          <w:rPr>
            <w:sz w:val="22"/>
            <w:szCs w:val="22"/>
            <w:lang w:val="lv-LV"/>
          </w:rPr>
          <w:delText xml:space="preserve"> </w:delText>
        </w:r>
        <w:r w:rsidRPr="00AE120B">
          <w:rPr>
            <w:sz w:val="22"/>
            <w:szCs w:val="22"/>
            <w:lang w:val="lv-LV"/>
          </w:rPr>
          <w:delText>plunžera aizbāzni</w:delText>
        </w:r>
        <w:r w:rsidR="00FB443E" w:rsidRPr="00AE120B">
          <w:rPr>
            <w:sz w:val="22"/>
            <w:szCs w:val="22"/>
            <w:lang w:val="lv-LV"/>
          </w:rPr>
          <w:delText>s</w:delText>
        </w:r>
        <w:r w:rsidRPr="00AE120B">
          <w:rPr>
            <w:sz w:val="22"/>
            <w:szCs w:val="22"/>
            <w:lang w:val="lv-LV"/>
          </w:rPr>
          <w:delText xml:space="preserve"> (</w:delText>
        </w:r>
        <w:r w:rsidRPr="00AE120B">
          <w:rPr>
            <w:rStyle w:val="st1"/>
            <w:sz w:val="22"/>
            <w:szCs w:val="22"/>
            <w:lang w:val="lv-LV"/>
          </w:rPr>
          <w:delText xml:space="preserve">brombutila gumija) un </w:delText>
        </w:r>
        <w:r w:rsidR="00453775" w:rsidRPr="00AE120B">
          <w:rPr>
            <w:rStyle w:val="st1"/>
            <w:sz w:val="22"/>
            <w:szCs w:val="22"/>
            <w:lang w:val="lv-LV"/>
          </w:rPr>
          <w:delText xml:space="preserve">tai ir </w:delText>
        </w:r>
        <w:r w:rsidRPr="00AE120B">
          <w:rPr>
            <w:rStyle w:val="st1"/>
            <w:sz w:val="22"/>
            <w:szCs w:val="22"/>
            <w:lang w:val="lv-LV"/>
          </w:rPr>
          <w:delText xml:space="preserve">adata ar adatas </w:delText>
        </w:r>
        <w:r w:rsidRPr="00AE120B">
          <w:rPr>
            <w:rStyle w:val="st1"/>
            <w:bCs/>
            <w:sz w:val="22"/>
            <w:szCs w:val="22"/>
            <w:lang w:val="lv-LV"/>
          </w:rPr>
          <w:delText>aizsargvāciņu</w:delText>
        </w:r>
        <w:r w:rsidRPr="00AE120B">
          <w:rPr>
            <w:rStyle w:val="st1"/>
            <w:sz w:val="22"/>
            <w:szCs w:val="22"/>
            <w:lang w:val="lv-LV"/>
          </w:rPr>
          <w:delText xml:space="preserve"> (termoplastikas elastomēru).</w:delText>
        </w:r>
      </w:del>
    </w:p>
    <w:p w14:paraId="40FBB335" w14:textId="3F07D8CC" w:rsidR="00946EE7" w:rsidRPr="00AE120B" w:rsidRDefault="00946EE7" w:rsidP="00C87135">
      <w:pPr>
        <w:widowControl w:val="0"/>
        <w:suppressAutoHyphens w:val="0"/>
        <w:jc w:val="both"/>
        <w:rPr>
          <w:del w:id="8318" w:author="AbbVie1" w:date="2025-05-10T12:53:00Z"/>
          <w:sz w:val="22"/>
          <w:szCs w:val="22"/>
          <w:lang w:val="lv-LV"/>
        </w:rPr>
      </w:pPr>
    </w:p>
    <w:p w14:paraId="1316D804" w14:textId="5AAABC42" w:rsidR="00946EE7" w:rsidRPr="00AE120B" w:rsidRDefault="00000000" w:rsidP="00C87135">
      <w:pPr>
        <w:widowControl w:val="0"/>
        <w:suppressAutoHyphens w:val="0"/>
        <w:jc w:val="both"/>
        <w:rPr>
          <w:del w:id="8319" w:author="AbbVie1" w:date="2025-05-10T12:53:00Z"/>
          <w:sz w:val="22"/>
          <w:szCs w:val="22"/>
          <w:lang w:val="lv-LV"/>
        </w:rPr>
      </w:pPr>
      <w:del w:id="8320" w:author="AbbVie1" w:date="2025-05-10T12:53:00Z">
        <w:r w:rsidRPr="00AE120B">
          <w:rPr>
            <w:sz w:val="22"/>
            <w:szCs w:val="22"/>
            <w:lang w:val="lv-LV"/>
          </w:rPr>
          <w:delText>Iepakojumi:</w:delText>
        </w:r>
      </w:del>
    </w:p>
    <w:p w14:paraId="6E69CA2C" w14:textId="5C809FB4" w:rsidR="00946EE7" w:rsidRPr="00AE120B" w:rsidRDefault="00000000" w:rsidP="00C87135">
      <w:pPr>
        <w:widowControl w:val="0"/>
        <w:suppressAutoHyphens w:val="0"/>
        <w:rPr>
          <w:del w:id="8321" w:author="AbbVie1" w:date="2025-05-10T12:53:00Z"/>
          <w:sz w:val="22"/>
          <w:szCs w:val="22"/>
          <w:lang w:val="lv-LV"/>
        </w:rPr>
      </w:pPr>
      <w:del w:id="8322" w:author="AbbVie1" w:date="2025-05-10T12:53:00Z">
        <w:r w:rsidRPr="00AE120B">
          <w:rPr>
            <w:sz w:val="22"/>
            <w:szCs w:val="22"/>
            <w:lang w:val="lv-LV"/>
          </w:rPr>
          <w:delText xml:space="preserve">1 pilnšļirce ar </w:delText>
        </w:r>
        <w:r w:rsidR="00393081" w:rsidRPr="00AE120B">
          <w:rPr>
            <w:sz w:val="22"/>
            <w:szCs w:val="22"/>
            <w:lang w:val="lv-LV"/>
          </w:rPr>
          <w:delText xml:space="preserve">adatas </w:delText>
        </w:r>
        <w:r w:rsidRPr="00AE120B">
          <w:rPr>
            <w:sz w:val="22"/>
            <w:szCs w:val="22"/>
            <w:lang w:val="lv-LV"/>
          </w:rPr>
          <w:delText>aizsarguzgali (0,8 ml sterila šķīduma) blisterī un 1 spirta salvete.</w:delText>
        </w:r>
      </w:del>
    </w:p>
    <w:p w14:paraId="6B7DE714" w14:textId="4D7BAFDB" w:rsidR="00946EE7" w:rsidRPr="00AE120B" w:rsidRDefault="00946EE7" w:rsidP="00C87135">
      <w:pPr>
        <w:widowControl w:val="0"/>
        <w:suppressAutoHyphens w:val="0"/>
        <w:jc w:val="both"/>
        <w:rPr>
          <w:del w:id="8323" w:author="AbbVie1" w:date="2025-05-10T12:53:00Z"/>
          <w:sz w:val="22"/>
          <w:szCs w:val="22"/>
          <w:u w:val="single"/>
          <w:lang w:val="lv-LV"/>
        </w:rPr>
      </w:pPr>
    </w:p>
    <w:p w14:paraId="5816D616" w14:textId="78DD86CD" w:rsidR="00946EE7" w:rsidRPr="00AE120B" w:rsidRDefault="00000000" w:rsidP="00C87135">
      <w:pPr>
        <w:widowControl w:val="0"/>
        <w:suppressAutoHyphens w:val="0"/>
        <w:rPr>
          <w:del w:id="8324" w:author="AbbVie1" w:date="2025-05-10T12:53:00Z"/>
          <w:sz w:val="22"/>
          <w:szCs w:val="22"/>
          <w:u w:val="single"/>
          <w:lang w:val="lv-LV"/>
        </w:rPr>
      </w:pPr>
      <w:del w:id="8325" w:author="AbbVie1" w:date="2025-05-10T12:53:00Z">
        <w:r w:rsidRPr="00AE120B">
          <w:rPr>
            <w:sz w:val="22"/>
            <w:szCs w:val="22"/>
            <w:u w:val="single"/>
            <w:lang w:val="lv-LV"/>
          </w:rPr>
          <w:delText>Humira 40 mg šķīdums injekcijām vienreizējas lietošanas pildspalvveida pilnšļircē</w:delText>
        </w:r>
      </w:del>
    </w:p>
    <w:p w14:paraId="7F1FF283" w14:textId="20E27EE5" w:rsidR="00946EE7" w:rsidRPr="00AE120B" w:rsidRDefault="00000000" w:rsidP="00C87135">
      <w:pPr>
        <w:widowControl w:val="0"/>
        <w:suppressAutoHyphens w:val="0"/>
        <w:rPr>
          <w:del w:id="8326" w:author="AbbVie1" w:date="2025-05-10T12:53:00Z"/>
          <w:sz w:val="22"/>
          <w:szCs w:val="22"/>
          <w:lang w:val="lv-LV"/>
        </w:rPr>
      </w:pPr>
      <w:del w:id="8327" w:author="AbbVie1" w:date="2025-05-10T12:53:00Z">
        <w:r w:rsidRPr="00AE120B">
          <w:rPr>
            <w:sz w:val="22"/>
            <w:szCs w:val="22"/>
            <w:lang w:val="lv-LV"/>
          </w:rPr>
          <w:delText>Humira 40 mg šķīdums injekcijām vienreizējas lietošanas pildspalvveida pilnšļircē lietošanai pacientiem satur pilnšļirci. Pilnšļirces šļirce ir izgatavota no I tipa stikla ar plunžera aizbāzni (</w:delText>
        </w:r>
        <w:r w:rsidRPr="00AE120B">
          <w:rPr>
            <w:rStyle w:val="st1"/>
            <w:sz w:val="22"/>
            <w:szCs w:val="22"/>
            <w:lang w:val="lv-LV"/>
          </w:rPr>
          <w:delText xml:space="preserve">brombutila gumija) un </w:delText>
        </w:r>
        <w:r w:rsidR="00453775" w:rsidRPr="00AE120B">
          <w:rPr>
            <w:rStyle w:val="st1"/>
            <w:sz w:val="22"/>
            <w:szCs w:val="22"/>
            <w:lang w:val="lv-LV"/>
          </w:rPr>
          <w:delText xml:space="preserve">tai ir </w:delText>
        </w:r>
        <w:r w:rsidRPr="00AE120B">
          <w:rPr>
            <w:rStyle w:val="st1"/>
            <w:sz w:val="22"/>
            <w:szCs w:val="22"/>
            <w:lang w:val="lv-LV"/>
          </w:rPr>
          <w:delText xml:space="preserve">adata ar adatas </w:delText>
        </w:r>
        <w:r w:rsidRPr="00AE120B">
          <w:rPr>
            <w:rStyle w:val="st1"/>
            <w:bCs/>
            <w:sz w:val="22"/>
            <w:szCs w:val="22"/>
            <w:lang w:val="lv-LV"/>
          </w:rPr>
          <w:delText>aizsargvāciņu</w:delText>
        </w:r>
        <w:r w:rsidRPr="00AE120B">
          <w:rPr>
            <w:rStyle w:val="st1"/>
            <w:sz w:val="22"/>
            <w:szCs w:val="22"/>
            <w:lang w:val="lv-LV"/>
          </w:rPr>
          <w:delText xml:space="preserve"> (termoplastikas elastomēru).</w:delText>
        </w:r>
      </w:del>
    </w:p>
    <w:p w14:paraId="07A79AB5" w14:textId="2C2ACABE" w:rsidR="00946EE7" w:rsidRPr="00AE120B" w:rsidRDefault="00946EE7" w:rsidP="00C87135">
      <w:pPr>
        <w:widowControl w:val="0"/>
        <w:suppressAutoHyphens w:val="0"/>
        <w:jc w:val="both"/>
        <w:rPr>
          <w:del w:id="8328" w:author="AbbVie1" w:date="2025-05-10T12:53:00Z"/>
          <w:sz w:val="22"/>
          <w:szCs w:val="22"/>
          <w:lang w:val="lv-LV"/>
        </w:rPr>
      </w:pPr>
    </w:p>
    <w:p w14:paraId="43E6C2D5" w14:textId="15E95607" w:rsidR="00946EE7" w:rsidRPr="00AE120B" w:rsidRDefault="00000000" w:rsidP="00C87135">
      <w:pPr>
        <w:widowControl w:val="0"/>
        <w:suppressAutoHyphens w:val="0"/>
        <w:jc w:val="both"/>
        <w:rPr>
          <w:del w:id="8329" w:author="AbbVie1" w:date="2025-05-10T12:53:00Z"/>
          <w:sz w:val="22"/>
          <w:szCs w:val="22"/>
          <w:lang w:val="lv-LV"/>
        </w:rPr>
      </w:pPr>
      <w:del w:id="8330" w:author="AbbVie1" w:date="2025-05-10T12:53:00Z">
        <w:r w:rsidRPr="00AE120B">
          <w:rPr>
            <w:sz w:val="22"/>
            <w:szCs w:val="22"/>
            <w:lang w:val="lv-LV"/>
          </w:rPr>
          <w:delText>Iepakojumi:</w:delText>
        </w:r>
      </w:del>
    </w:p>
    <w:p w14:paraId="06CD3E3F" w14:textId="204F742D" w:rsidR="00946EE7" w:rsidRPr="00AE120B" w:rsidRDefault="00000000" w:rsidP="00C87135">
      <w:pPr>
        <w:widowControl w:val="0"/>
        <w:numPr>
          <w:ilvl w:val="0"/>
          <w:numId w:val="41"/>
        </w:numPr>
        <w:suppressAutoHyphens w:val="0"/>
        <w:rPr>
          <w:del w:id="8331" w:author="AbbVie1" w:date="2025-05-10T12:53:00Z"/>
          <w:sz w:val="22"/>
          <w:szCs w:val="22"/>
          <w:lang w:val="lv-LV"/>
        </w:rPr>
      </w:pPr>
      <w:del w:id="8332" w:author="AbbVie1" w:date="2025-05-10T12:53:00Z">
        <w:r w:rsidRPr="00AE120B">
          <w:rPr>
            <w:sz w:val="22"/>
            <w:szCs w:val="22"/>
            <w:lang w:val="lv-LV"/>
          </w:rPr>
          <w:delText>1 pildspalvveida pilnšļirce (0,8 ml sterila šķīduma) un 2 spirta salvetes blisterī.</w:delText>
        </w:r>
      </w:del>
    </w:p>
    <w:p w14:paraId="0AD9BAB3" w14:textId="69D00150" w:rsidR="00946EE7" w:rsidRPr="00AE120B" w:rsidRDefault="00000000" w:rsidP="00C87135">
      <w:pPr>
        <w:widowControl w:val="0"/>
        <w:numPr>
          <w:ilvl w:val="0"/>
          <w:numId w:val="41"/>
        </w:numPr>
        <w:suppressAutoHyphens w:val="0"/>
        <w:rPr>
          <w:del w:id="8333" w:author="AbbVie1" w:date="2025-05-10T12:53:00Z"/>
          <w:sz w:val="22"/>
          <w:szCs w:val="22"/>
          <w:lang w:val="lv-LV"/>
        </w:rPr>
      </w:pPr>
      <w:del w:id="8334" w:author="AbbVie1" w:date="2025-05-10T12:53:00Z">
        <w:r w:rsidRPr="00AE120B">
          <w:rPr>
            <w:sz w:val="22"/>
            <w:szCs w:val="22"/>
            <w:lang w:val="lv-LV"/>
          </w:rPr>
          <w:delText>2 pildspalvveida pilnšļirces (0,8 ml sterila šķīduma), katra ar 1 spirta salveti, blisterī.</w:delText>
        </w:r>
      </w:del>
    </w:p>
    <w:p w14:paraId="5DDC2743" w14:textId="0C358AF2" w:rsidR="00946EE7" w:rsidRPr="00AE120B" w:rsidRDefault="00000000" w:rsidP="00C87135">
      <w:pPr>
        <w:widowControl w:val="0"/>
        <w:numPr>
          <w:ilvl w:val="0"/>
          <w:numId w:val="41"/>
        </w:numPr>
        <w:suppressAutoHyphens w:val="0"/>
        <w:rPr>
          <w:del w:id="8335" w:author="AbbVie1" w:date="2025-05-10T12:53:00Z"/>
          <w:sz w:val="22"/>
          <w:szCs w:val="22"/>
          <w:lang w:val="lv-LV"/>
        </w:rPr>
      </w:pPr>
      <w:del w:id="8336" w:author="AbbVie1" w:date="2025-05-10T12:53:00Z">
        <w:r w:rsidRPr="00AE120B">
          <w:rPr>
            <w:sz w:val="22"/>
            <w:szCs w:val="22"/>
            <w:lang w:val="lv-LV"/>
          </w:rPr>
          <w:delText>4 pildspalvveida pilnšļirces (0,8 ml sterila šķīduma), katra ar 1 spirta salveti, blisterī.</w:delText>
        </w:r>
      </w:del>
    </w:p>
    <w:p w14:paraId="61DB250E" w14:textId="56664160" w:rsidR="00946EE7" w:rsidRPr="00AE120B" w:rsidRDefault="00000000" w:rsidP="00C87135">
      <w:pPr>
        <w:widowControl w:val="0"/>
        <w:numPr>
          <w:ilvl w:val="0"/>
          <w:numId w:val="41"/>
        </w:numPr>
        <w:suppressAutoHyphens w:val="0"/>
        <w:rPr>
          <w:del w:id="8337" w:author="AbbVie1" w:date="2025-05-10T12:53:00Z"/>
          <w:sz w:val="22"/>
          <w:szCs w:val="22"/>
          <w:lang w:val="lv-LV"/>
        </w:rPr>
      </w:pPr>
      <w:del w:id="8338" w:author="AbbVie1" w:date="2025-05-10T12:53:00Z">
        <w:r w:rsidRPr="00AE120B">
          <w:rPr>
            <w:sz w:val="22"/>
            <w:szCs w:val="22"/>
            <w:lang w:val="lv-LV"/>
          </w:rPr>
          <w:delText>6 pildspalvveida pilnšļirces (0,8 ml sterila šķīduma), katra ar 1 spirta salveti, blisterī.</w:delText>
        </w:r>
      </w:del>
    </w:p>
    <w:p w14:paraId="2F29839F" w14:textId="2BE6DC1D" w:rsidR="009E04D1" w:rsidRPr="00AE120B" w:rsidRDefault="009E04D1" w:rsidP="00C87135">
      <w:pPr>
        <w:widowControl w:val="0"/>
        <w:suppressAutoHyphens w:val="0"/>
        <w:jc w:val="both"/>
        <w:rPr>
          <w:del w:id="8339" w:author="AbbVie1" w:date="2025-05-10T12:53:00Z"/>
          <w:sz w:val="22"/>
          <w:szCs w:val="22"/>
          <w:lang w:val="lv-LV"/>
        </w:rPr>
      </w:pPr>
    </w:p>
    <w:p w14:paraId="66AB3610" w14:textId="0827D510" w:rsidR="009E04D1" w:rsidRPr="00AE120B" w:rsidRDefault="00000000" w:rsidP="00C87135">
      <w:pPr>
        <w:widowControl w:val="0"/>
        <w:suppressAutoHyphens w:val="0"/>
        <w:jc w:val="both"/>
        <w:rPr>
          <w:del w:id="8340" w:author="AbbVie1" w:date="2025-05-10T12:53:00Z"/>
          <w:sz w:val="22"/>
          <w:szCs w:val="22"/>
          <w:lang w:val="lv-LV"/>
        </w:rPr>
      </w:pPr>
      <w:del w:id="8341" w:author="AbbVie1" w:date="2025-05-10T12:53:00Z">
        <w:r w:rsidRPr="00AE120B">
          <w:rPr>
            <w:sz w:val="22"/>
            <w:szCs w:val="22"/>
            <w:lang w:val="lv-LV"/>
          </w:rPr>
          <w:delText>Visi iepakojuma lielumi tirgū var nebūt pieejami.</w:delText>
        </w:r>
      </w:del>
    </w:p>
    <w:p w14:paraId="5145F2B5" w14:textId="7B257AA9" w:rsidR="007129BF" w:rsidRPr="00AE120B" w:rsidRDefault="007129BF" w:rsidP="00C87135">
      <w:pPr>
        <w:widowControl w:val="0"/>
        <w:suppressAutoHyphens w:val="0"/>
        <w:rPr>
          <w:del w:id="8342" w:author="AbbVie1" w:date="2025-05-10T12:53:00Z"/>
          <w:bCs/>
          <w:sz w:val="22"/>
          <w:szCs w:val="22"/>
          <w:lang w:val="lv-LV"/>
        </w:rPr>
      </w:pPr>
    </w:p>
    <w:p w14:paraId="037CDD01" w14:textId="08204482" w:rsidR="009E04D1" w:rsidRPr="00AE120B" w:rsidRDefault="00000000" w:rsidP="00C87135">
      <w:pPr>
        <w:widowControl w:val="0"/>
        <w:suppressAutoHyphens w:val="0"/>
        <w:ind w:left="567" w:hanging="567"/>
        <w:jc w:val="both"/>
        <w:rPr>
          <w:del w:id="8343" w:author="AbbVie1" w:date="2025-05-10T12:53:00Z"/>
          <w:sz w:val="22"/>
          <w:szCs w:val="22"/>
          <w:lang w:val="lv-LV"/>
        </w:rPr>
      </w:pPr>
      <w:del w:id="8344" w:author="AbbVie1" w:date="2025-05-10T12:53:00Z">
        <w:r w:rsidRPr="00AE120B">
          <w:rPr>
            <w:b/>
            <w:bCs/>
            <w:sz w:val="22"/>
            <w:szCs w:val="22"/>
            <w:lang w:val="lv-LV"/>
          </w:rPr>
          <w:delText>6.6.</w:delText>
        </w:r>
        <w:r w:rsidRPr="00AE120B">
          <w:rPr>
            <w:b/>
            <w:bCs/>
            <w:sz w:val="22"/>
            <w:szCs w:val="22"/>
            <w:lang w:val="lv-LV"/>
          </w:rPr>
          <w:tab/>
          <w:delText>Īpaši norādījumi atkritumu likvidēšanai</w:delText>
        </w:r>
      </w:del>
    </w:p>
    <w:p w14:paraId="68371B45" w14:textId="58F0DFEE" w:rsidR="009E04D1" w:rsidRPr="00AE120B" w:rsidRDefault="009E04D1" w:rsidP="00C87135">
      <w:pPr>
        <w:widowControl w:val="0"/>
        <w:suppressAutoHyphens w:val="0"/>
        <w:jc w:val="both"/>
        <w:rPr>
          <w:del w:id="8345" w:author="AbbVie1" w:date="2025-05-10T12:53:00Z"/>
          <w:sz w:val="22"/>
          <w:szCs w:val="22"/>
          <w:lang w:val="lv-LV"/>
        </w:rPr>
      </w:pPr>
    </w:p>
    <w:p w14:paraId="251E10D7" w14:textId="3A742240" w:rsidR="009E04D1" w:rsidRPr="00AE120B" w:rsidRDefault="00000000" w:rsidP="00C87135">
      <w:pPr>
        <w:widowControl w:val="0"/>
        <w:suppressAutoHyphens w:val="0"/>
        <w:rPr>
          <w:del w:id="8346" w:author="AbbVie1" w:date="2025-05-10T12:53:00Z"/>
          <w:sz w:val="22"/>
          <w:szCs w:val="22"/>
          <w:lang w:val="lv-LV"/>
        </w:rPr>
      </w:pPr>
      <w:del w:id="8347" w:author="AbbVie1" w:date="2025-05-10T12:53:00Z">
        <w:r w:rsidRPr="00AE120B">
          <w:rPr>
            <w:sz w:val="22"/>
            <w:szCs w:val="22"/>
            <w:lang w:val="lv-LV"/>
          </w:rPr>
          <w:delText>Neizlietotās zāles vai izlietotie materiāli jāiznīcina atbilstoši vietējām prasībām.</w:delText>
        </w:r>
      </w:del>
    </w:p>
    <w:p w14:paraId="0D78DBBB" w14:textId="1452B19E" w:rsidR="009E04D1" w:rsidRPr="00AE120B" w:rsidRDefault="009E04D1" w:rsidP="00C87135">
      <w:pPr>
        <w:widowControl w:val="0"/>
        <w:suppressAutoHyphens w:val="0"/>
        <w:jc w:val="both"/>
        <w:rPr>
          <w:del w:id="8348" w:author="AbbVie1" w:date="2025-05-10T12:53:00Z"/>
          <w:sz w:val="22"/>
          <w:szCs w:val="22"/>
          <w:lang w:val="lv-LV"/>
        </w:rPr>
      </w:pPr>
    </w:p>
    <w:p w14:paraId="70923D51" w14:textId="4374AF00" w:rsidR="009E04D1" w:rsidRPr="00AE120B" w:rsidRDefault="009E04D1" w:rsidP="00C87135">
      <w:pPr>
        <w:widowControl w:val="0"/>
        <w:suppressAutoHyphens w:val="0"/>
        <w:jc w:val="both"/>
        <w:rPr>
          <w:del w:id="8349" w:author="AbbVie1" w:date="2025-05-10T12:53:00Z"/>
          <w:sz w:val="22"/>
          <w:szCs w:val="22"/>
          <w:lang w:val="lv-LV"/>
        </w:rPr>
      </w:pPr>
    </w:p>
    <w:p w14:paraId="354748F5" w14:textId="010FA61D" w:rsidR="009E04D1" w:rsidRPr="00AE120B" w:rsidRDefault="00000000" w:rsidP="00C87135">
      <w:pPr>
        <w:widowControl w:val="0"/>
        <w:suppressAutoHyphens w:val="0"/>
        <w:ind w:left="567" w:hanging="567"/>
        <w:jc w:val="both"/>
        <w:rPr>
          <w:del w:id="8350" w:author="AbbVie1" w:date="2025-05-10T12:53:00Z"/>
          <w:sz w:val="22"/>
          <w:szCs w:val="22"/>
          <w:lang w:val="lv-LV"/>
        </w:rPr>
      </w:pPr>
      <w:del w:id="8351" w:author="AbbVie1" w:date="2025-05-10T12:53:00Z">
        <w:r w:rsidRPr="00AE120B">
          <w:rPr>
            <w:b/>
            <w:bCs/>
            <w:sz w:val="22"/>
            <w:szCs w:val="22"/>
            <w:lang w:val="lv-LV"/>
          </w:rPr>
          <w:delText>7.</w:delText>
        </w:r>
        <w:r w:rsidRPr="00AE120B">
          <w:rPr>
            <w:b/>
            <w:bCs/>
            <w:sz w:val="22"/>
            <w:szCs w:val="22"/>
            <w:lang w:val="lv-LV"/>
          </w:rPr>
          <w:tab/>
          <w:delText>REĢISTRĀCIJAS APLIECĪBAS ĪPAŠNIEKS</w:delText>
        </w:r>
      </w:del>
    </w:p>
    <w:p w14:paraId="0AC6B4A7" w14:textId="50645404" w:rsidR="009E04D1" w:rsidRPr="00AE120B" w:rsidRDefault="009E04D1" w:rsidP="00C87135">
      <w:pPr>
        <w:widowControl w:val="0"/>
        <w:suppressAutoHyphens w:val="0"/>
        <w:jc w:val="both"/>
        <w:rPr>
          <w:del w:id="8352" w:author="AbbVie1" w:date="2025-05-10T12:53:00Z"/>
          <w:sz w:val="22"/>
          <w:szCs w:val="22"/>
          <w:lang w:val="lv-LV"/>
        </w:rPr>
      </w:pPr>
    </w:p>
    <w:p w14:paraId="040D0F63" w14:textId="4C4F6471" w:rsidR="000E4053" w:rsidRPr="00AE120B" w:rsidRDefault="00000000" w:rsidP="00C87135">
      <w:pPr>
        <w:widowControl w:val="0"/>
        <w:suppressAutoHyphens w:val="0"/>
        <w:jc w:val="both"/>
        <w:rPr>
          <w:del w:id="8353" w:author="AbbVie1" w:date="2025-05-10T12:53:00Z"/>
          <w:sz w:val="22"/>
          <w:szCs w:val="22"/>
          <w:lang w:val="lv-LV" w:eastAsia="en-GB"/>
        </w:rPr>
      </w:pPr>
      <w:del w:id="8354" w:author="AbbVie1" w:date="2025-05-10T12:53:00Z">
        <w:r w:rsidRPr="00AE120B">
          <w:rPr>
            <w:sz w:val="22"/>
            <w:szCs w:val="22"/>
            <w:lang w:val="lv-LV" w:eastAsia="en-GB"/>
          </w:rPr>
          <w:delText>AbbVie Deutschland GmbH &amp; Co. KG</w:delText>
        </w:r>
      </w:del>
    </w:p>
    <w:p w14:paraId="0413FC98" w14:textId="022AFBE7" w:rsidR="000E4053" w:rsidRPr="00AE120B" w:rsidRDefault="00000000" w:rsidP="00C87135">
      <w:pPr>
        <w:widowControl w:val="0"/>
        <w:suppressAutoHyphens w:val="0"/>
        <w:autoSpaceDE w:val="0"/>
        <w:autoSpaceDN w:val="0"/>
        <w:adjustRightInd w:val="0"/>
        <w:spacing w:line="240" w:lineRule="atLeast"/>
        <w:rPr>
          <w:del w:id="8355" w:author="AbbVie1" w:date="2025-05-10T12:53:00Z"/>
          <w:sz w:val="22"/>
          <w:szCs w:val="22"/>
          <w:lang w:val="lv-LV" w:eastAsia="en-GB"/>
        </w:rPr>
      </w:pPr>
      <w:del w:id="8356" w:author="AbbVie1" w:date="2025-05-10T12:53:00Z">
        <w:r w:rsidRPr="00AE120B">
          <w:rPr>
            <w:sz w:val="22"/>
            <w:szCs w:val="22"/>
            <w:lang w:val="lv-LV" w:eastAsia="en-GB"/>
          </w:rPr>
          <w:delText>Knollstrasse</w:delText>
        </w:r>
      </w:del>
    </w:p>
    <w:p w14:paraId="0DCE0C78" w14:textId="35F5EDA4" w:rsidR="000E4053" w:rsidRPr="00AE120B" w:rsidRDefault="00000000" w:rsidP="00C87135">
      <w:pPr>
        <w:widowControl w:val="0"/>
        <w:suppressAutoHyphens w:val="0"/>
        <w:autoSpaceDE w:val="0"/>
        <w:autoSpaceDN w:val="0"/>
        <w:adjustRightInd w:val="0"/>
        <w:spacing w:line="240" w:lineRule="atLeast"/>
        <w:rPr>
          <w:del w:id="8357" w:author="AbbVie1" w:date="2025-05-10T12:53:00Z"/>
          <w:sz w:val="22"/>
          <w:szCs w:val="22"/>
          <w:lang w:val="lv-LV" w:eastAsia="en-GB"/>
        </w:rPr>
      </w:pPr>
      <w:del w:id="8358" w:author="AbbVie1" w:date="2025-05-10T12:53:00Z">
        <w:r w:rsidRPr="00AE120B">
          <w:rPr>
            <w:sz w:val="22"/>
            <w:szCs w:val="22"/>
            <w:lang w:val="lv-LV" w:eastAsia="en-GB"/>
          </w:rPr>
          <w:delText>67061 Ludwigshafen</w:delText>
        </w:r>
      </w:del>
    </w:p>
    <w:p w14:paraId="34C10261" w14:textId="46F6686A" w:rsidR="009E04D1" w:rsidRPr="00AE120B" w:rsidRDefault="00000000" w:rsidP="00C87135">
      <w:pPr>
        <w:widowControl w:val="0"/>
        <w:suppressAutoHyphens w:val="0"/>
        <w:jc w:val="both"/>
        <w:rPr>
          <w:del w:id="8359" w:author="AbbVie1" w:date="2025-05-10T12:53:00Z"/>
          <w:sz w:val="22"/>
          <w:szCs w:val="22"/>
          <w:lang w:val="lv-LV"/>
        </w:rPr>
      </w:pPr>
      <w:del w:id="8360" w:author="AbbVie1" w:date="2025-05-10T12:53:00Z">
        <w:r w:rsidRPr="00AE120B">
          <w:rPr>
            <w:sz w:val="22"/>
            <w:szCs w:val="22"/>
            <w:lang w:val="lv-LV" w:eastAsia="en-GB"/>
          </w:rPr>
          <w:delText>Vācija</w:delText>
        </w:r>
      </w:del>
    </w:p>
    <w:p w14:paraId="6B851236" w14:textId="76107FC6" w:rsidR="009E04D1" w:rsidRPr="00AE120B" w:rsidRDefault="009E04D1" w:rsidP="00C87135">
      <w:pPr>
        <w:widowControl w:val="0"/>
        <w:suppressAutoHyphens w:val="0"/>
        <w:jc w:val="both"/>
        <w:rPr>
          <w:del w:id="8361" w:author="AbbVie1" w:date="2025-05-10T12:53:00Z"/>
          <w:sz w:val="22"/>
          <w:szCs w:val="22"/>
          <w:lang w:val="lv-LV"/>
        </w:rPr>
      </w:pPr>
    </w:p>
    <w:p w14:paraId="6B188CB0" w14:textId="7202C3E4" w:rsidR="009E04D1" w:rsidRPr="00AE120B" w:rsidRDefault="009E04D1" w:rsidP="00C87135">
      <w:pPr>
        <w:widowControl w:val="0"/>
        <w:suppressAutoHyphens w:val="0"/>
        <w:jc w:val="both"/>
        <w:rPr>
          <w:del w:id="8362" w:author="AbbVie1" w:date="2025-05-10T12:53:00Z"/>
          <w:sz w:val="22"/>
          <w:szCs w:val="22"/>
          <w:lang w:val="lv-LV"/>
        </w:rPr>
      </w:pPr>
    </w:p>
    <w:p w14:paraId="27DA2B82" w14:textId="04141CEB" w:rsidR="009E04D1" w:rsidRPr="00AE120B" w:rsidRDefault="00000000" w:rsidP="00C87135">
      <w:pPr>
        <w:widowControl w:val="0"/>
        <w:tabs>
          <w:tab w:val="left" w:pos="540"/>
        </w:tabs>
        <w:suppressAutoHyphens w:val="0"/>
        <w:jc w:val="both"/>
        <w:rPr>
          <w:del w:id="8363" w:author="AbbVie1" w:date="2025-05-10T12:53:00Z"/>
          <w:sz w:val="22"/>
          <w:szCs w:val="22"/>
          <w:lang w:val="lv-LV"/>
        </w:rPr>
      </w:pPr>
      <w:del w:id="8364" w:author="AbbVie1" w:date="2025-05-10T12:53:00Z">
        <w:r w:rsidRPr="00AE120B">
          <w:rPr>
            <w:b/>
            <w:bCs/>
            <w:sz w:val="22"/>
            <w:szCs w:val="22"/>
            <w:lang w:val="lv-LV"/>
          </w:rPr>
          <w:lastRenderedPageBreak/>
          <w:delText>8.</w:delText>
        </w:r>
        <w:r w:rsidRPr="00AE120B">
          <w:rPr>
            <w:b/>
            <w:bCs/>
            <w:sz w:val="22"/>
            <w:szCs w:val="22"/>
            <w:lang w:val="lv-LV"/>
          </w:rPr>
          <w:tab/>
          <w:delText>REĢISTRĀCIJAS APLIECĪBAS NUMURI</w:delText>
        </w:r>
      </w:del>
    </w:p>
    <w:p w14:paraId="77C3DF88" w14:textId="12A622B0" w:rsidR="009E04D1" w:rsidRPr="00AE120B" w:rsidRDefault="009E04D1" w:rsidP="00C87135">
      <w:pPr>
        <w:widowControl w:val="0"/>
        <w:tabs>
          <w:tab w:val="left" w:pos="540"/>
        </w:tabs>
        <w:suppressAutoHyphens w:val="0"/>
        <w:jc w:val="both"/>
        <w:rPr>
          <w:del w:id="8365" w:author="AbbVie1" w:date="2025-05-10T12:53:00Z"/>
          <w:sz w:val="22"/>
          <w:szCs w:val="22"/>
          <w:lang w:val="lv-LV"/>
        </w:rPr>
      </w:pPr>
    </w:p>
    <w:p w14:paraId="30636549" w14:textId="71770CFA" w:rsidR="00946EE7" w:rsidRPr="00AE120B" w:rsidRDefault="00000000" w:rsidP="00C87135">
      <w:pPr>
        <w:widowControl w:val="0"/>
        <w:suppressAutoHyphens w:val="0"/>
        <w:jc w:val="both"/>
        <w:rPr>
          <w:del w:id="8366" w:author="AbbVie1" w:date="2025-05-10T12:53:00Z"/>
          <w:sz w:val="22"/>
          <w:szCs w:val="22"/>
          <w:u w:val="single"/>
          <w:lang w:val="lv-LV"/>
        </w:rPr>
      </w:pPr>
      <w:del w:id="8367" w:author="AbbVie1" w:date="2025-05-10T12:53:00Z">
        <w:r w:rsidRPr="00AE120B">
          <w:rPr>
            <w:sz w:val="22"/>
            <w:szCs w:val="22"/>
            <w:u w:val="single"/>
            <w:lang w:val="lv-LV"/>
          </w:rPr>
          <w:delText>Humira 40 mg šķīdums injekcijām vienreizējas lietošanas pilnšļircē</w:delText>
        </w:r>
      </w:del>
    </w:p>
    <w:p w14:paraId="7031652D" w14:textId="6403314F" w:rsidR="009E04D1" w:rsidRPr="00AE120B" w:rsidRDefault="00000000" w:rsidP="00C87135">
      <w:pPr>
        <w:widowControl w:val="0"/>
        <w:suppressAutoHyphens w:val="0"/>
        <w:rPr>
          <w:del w:id="8368" w:author="AbbVie1" w:date="2025-05-10T12:53:00Z"/>
          <w:sz w:val="22"/>
          <w:szCs w:val="22"/>
          <w:lang w:val="lv-LV"/>
        </w:rPr>
      </w:pPr>
      <w:del w:id="8369" w:author="AbbVie1" w:date="2025-05-10T12:53:00Z">
        <w:r w:rsidRPr="00AE120B">
          <w:rPr>
            <w:sz w:val="22"/>
            <w:szCs w:val="22"/>
            <w:lang w:val="lv-LV"/>
          </w:rPr>
          <w:delText>EU/1/03/256/002</w:delText>
        </w:r>
      </w:del>
    </w:p>
    <w:p w14:paraId="32037060" w14:textId="0EB6DF7F" w:rsidR="009E04D1" w:rsidRPr="00AE120B" w:rsidRDefault="00000000" w:rsidP="00C87135">
      <w:pPr>
        <w:widowControl w:val="0"/>
        <w:suppressAutoHyphens w:val="0"/>
        <w:rPr>
          <w:del w:id="8370" w:author="AbbVie1" w:date="2025-05-10T12:53:00Z"/>
          <w:sz w:val="22"/>
          <w:szCs w:val="22"/>
          <w:lang w:val="lv-LV"/>
        </w:rPr>
      </w:pPr>
      <w:del w:id="8371" w:author="AbbVie1" w:date="2025-05-10T12:53:00Z">
        <w:r w:rsidRPr="00AE120B">
          <w:rPr>
            <w:sz w:val="22"/>
            <w:szCs w:val="22"/>
            <w:lang w:val="lv-LV"/>
          </w:rPr>
          <w:delText>EU/1/03/256/003</w:delText>
        </w:r>
      </w:del>
    </w:p>
    <w:p w14:paraId="48FAE49F" w14:textId="1E1B0DE6" w:rsidR="009E04D1" w:rsidRPr="00AE120B" w:rsidRDefault="00000000" w:rsidP="00C87135">
      <w:pPr>
        <w:widowControl w:val="0"/>
        <w:suppressAutoHyphens w:val="0"/>
        <w:rPr>
          <w:del w:id="8372" w:author="AbbVie1" w:date="2025-05-10T12:53:00Z"/>
          <w:sz w:val="22"/>
          <w:szCs w:val="22"/>
          <w:lang w:val="lv-LV"/>
        </w:rPr>
      </w:pPr>
      <w:del w:id="8373" w:author="AbbVie1" w:date="2025-05-10T12:53:00Z">
        <w:r w:rsidRPr="00AE120B">
          <w:rPr>
            <w:sz w:val="22"/>
            <w:szCs w:val="22"/>
            <w:lang w:val="lv-LV"/>
          </w:rPr>
          <w:delText>EU/1/03/256/004</w:delText>
        </w:r>
      </w:del>
    </w:p>
    <w:p w14:paraId="5C21881E" w14:textId="4A8B5707" w:rsidR="009E04D1" w:rsidRPr="00AE120B" w:rsidRDefault="00000000" w:rsidP="00C87135">
      <w:pPr>
        <w:widowControl w:val="0"/>
        <w:suppressAutoHyphens w:val="0"/>
        <w:jc w:val="both"/>
        <w:rPr>
          <w:del w:id="8374" w:author="AbbVie1" w:date="2025-05-10T12:53:00Z"/>
          <w:sz w:val="22"/>
          <w:szCs w:val="22"/>
          <w:lang w:val="lv-LV"/>
        </w:rPr>
      </w:pPr>
      <w:del w:id="8375" w:author="AbbVie1" w:date="2025-05-10T12:53:00Z">
        <w:r w:rsidRPr="00AE120B">
          <w:rPr>
            <w:sz w:val="22"/>
            <w:szCs w:val="22"/>
            <w:lang w:val="lv-LV"/>
          </w:rPr>
          <w:delText>EU/1/03/256/005</w:delText>
        </w:r>
      </w:del>
    </w:p>
    <w:p w14:paraId="0D6FD75F" w14:textId="5E9675D7" w:rsidR="00946EE7" w:rsidRPr="00AE120B" w:rsidRDefault="00946EE7" w:rsidP="00C87135">
      <w:pPr>
        <w:widowControl w:val="0"/>
        <w:suppressAutoHyphens w:val="0"/>
        <w:jc w:val="both"/>
        <w:rPr>
          <w:del w:id="8376" w:author="AbbVie1" w:date="2025-05-10T12:53:00Z"/>
          <w:sz w:val="22"/>
          <w:szCs w:val="22"/>
          <w:lang w:val="lv-LV"/>
        </w:rPr>
      </w:pPr>
    </w:p>
    <w:p w14:paraId="16A5FD47" w14:textId="77C0CEE1" w:rsidR="00946EE7" w:rsidRPr="00AE120B" w:rsidRDefault="00000000" w:rsidP="00C87135">
      <w:pPr>
        <w:widowControl w:val="0"/>
        <w:suppressAutoHyphens w:val="0"/>
        <w:jc w:val="both"/>
        <w:rPr>
          <w:del w:id="8377" w:author="AbbVie1" w:date="2025-05-10T12:53:00Z"/>
          <w:sz w:val="22"/>
          <w:szCs w:val="22"/>
          <w:u w:val="single"/>
          <w:lang w:val="lv-LV"/>
        </w:rPr>
      </w:pPr>
      <w:del w:id="8378" w:author="AbbVie1" w:date="2025-05-10T12:53:00Z">
        <w:r w:rsidRPr="00AE120B">
          <w:rPr>
            <w:sz w:val="22"/>
            <w:szCs w:val="22"/>
            <w:u w:val="single"/>
            <w:lang w:val="lv-LV"/>
          </w:rPr>
          <w:delText xml:space="preserve">Humira 40 mg šķīdums injekcijām vienreizējas lietošanas pilnšļircē ar </w:delText>
        </w:r>
        <w:r w:rsidR="00393081" w:rsidRPr="00AE120B">
          <w:rPr>
            <w:sz w:val="22"/>
            <w:szCs w:val="22"/>
            <w:u w:val="single"/>
            <w:lang w:val="lv-LV"/>
          </w:rPr>
          <w:delText xml:space="preserve">adatas </w:delText>
        </w:r>
        <w:r w:rsidRPr="00AE120B">
          <w:rPr>
            <w:sz w:val="22"/>
            <w:szCs w:val="22"/>
            <w:u w:val="single"/>
            <w:lang w:val="lv-LV"/>
          </w:rPr>
          <w:delText>aizsarguzgali</w:delText>
        </w:r>
      </w:del>
    </w:p>
    <w:p w14:paraId="78F2553F" w14:textId="7713B307" w:rsidR="00946EE7" w:rsidRPr="00AE120B" w:rsidRDefault="00000000" w:rsidP="00C87135">
      <w:pPr>
        <w:widowControl w:val="0"/>
        <w:suppressAutoHyphens w:val="0"/>
        <w:jc w:val="both"/>
        <w:rPr>
          <w:del w:id="8379" w:author="AbbVie1" w:date="2025-05-10T12:53:00Z"/>
          <w:sz w:val="22"/>
          <w:szCs w:val="22"/>
          <w:lang w:val="lv-LV"/>
        </w:rPr>
      </w:pPr>
      <w:del w:id="8380" w:author="AbbVie1" w:date="2025-05-10T12:53:00Z">
        <w:r w:rsidRPr="00AE120B">
          <w:rPr>
            <w:sz w:val="22"/>
            <w:szCs w:val="22"/>
            <w:lang w:val="lv-LV"/>
          </w:rPr>
          <w:delText>EU/1/03/256/006</w:delText>
        </w:r>
      </w:del>
    </w:p>
    <w:p w14:paraId="03BD4488" w14:textId="49C80249" w:rsidR="00946EE7" w:rsidRPr="00AE120B" w:rsidRDefault="00946EE7" w:rsidP="00C87135">
      <w:pPr>
        <w:widowControl w:val="0"/>
        <w:suppressAutoHyphens w:val="0"/>
        <w:jc w:val="both"/>
        <w:rPr>
          <w:del w:id="8381" w:author="AbbVie1" w:date="2025-05-10T12:53:00Z"/>
          <w:sz w:val="22"/>
          <w:szCs w:val="22"/>
          <w:lang w:val="lv-LV"/>
        </w:rPr>
      </w:pPr>
    </w:p>
    <w:p w14:paraId="0EFAC597" w14:textId="2D07AADE" w:rsidR="00946EE7" w:rsidRPr="00AE120B" w:rsidRDefault="00000000" w:rsidP="00942370">
      <w:pPr>
        <w:widowControl w:val="0"/>
        <w:suppressAutoHyphens w:val="0"/>
        <w:rPr>
          <w:del w:id="8382" w:author="AbbVie1" w:date="2025-05-10T12:53:00Z"/>
          <w:sz w:val="22"/>
          <w:szCs w:val="22"/>
          <w:u w:val="single"/>
          <w:lang w:val="lv-LV"/>
        </w:rPr>
      </w:pPr>
      <w:del w:id="8383" w:author="AbbVie1" w:date="2025-05-10T12:53:00Z">
        <w:r w:rsidRPr="00AE120B">
          <w:rPr>
            <w:sz w:val="22"/>
            <w:szCs w:val="22"/>
            <w:u w:val="single"/>
            <w:lang w:val="lv-LV"/>
          </w:rPr>
          <w:delText>Humira 40 mg šķīdums injekcijām vienreizējas lietošanas pildspalvveida pilnšļircē</w:delText>
        </w:r>
      </w:del>
    </w:p>
    <w:p w14:paraId="457ADD77" w14:textId="2D174A5E" w:rsidR="00946EE7" w:rsidRPr="00AE120B" w:rsidRDefault="00000000" w:rsidP="00942370">
      <w:pPr>
        <w:pStyle w:val="EMEANormal"/>
        <w:widowControl w:val="0"/>
        <w:rPr>
          <w:del w:id="8384" w:author="AbbVie1" w:date="2025-05-10T12:53:00Z"/>
          <w:rFonts w:ascii="Times New Roman" w:hAnsi="Times New Roman" w:cs="Times New Roman"/>
          <w:szCs w:val="22"/>
          <w:lang w:val="lv-LV"/>
        </w:rPr>
      </w:pPr>
      <w:del w:id="8385" w:author="AbbVie1" w:date="2025-05-10T12:53:00Z">
        <w:r w:rsidRPr="00AE120B">
          <w:rPr>
            <w:rFonts w:ascii="Times New Roman" w:hAnsi="Times New Roman" w:cs="Times New Roman"/>
            <w:szCs w:val="22"/>
            <w:lang w:val="lv-LV"/>
          </w:rPr>
          <w:delText>EU/1/03/256/007</w:delText>
        </w:r>
      </w:del>
    </w:p>
    <w:p w14:paraId="158EED22" w14:textId="40D6DA4D" w:rsidR="00946EE7" w:rsidRPr="00AE120B" w:rsidRDefault="00000000" w:rsidP="00942370">
      <w:pPr>
        <w:pStyle w:val="EMEANormal"/>
        <w:widowControl w:val="0"/>
        <w:rPr>
          <w:del w:id="8386" w:author="AbbVie1" w:date="2025-05-10T12:53:00Z"/>
          <w:rFonts w:ascii="Times New Roman" w:hAnsi="Times New Roman" w:cs="Times New Roman"/>
          <w:szCs w:val="22"/>
          <w:lang w:val="lv-LV"/>
        </w:rPr>
      </w:pPr>
      <w:del w:id="8387" w:author="AbbVie1" w:date="2025-05-10T12:53:00Z">
        <w:r w:rsidRPr="00AE120B">
          <w:rPr>
            <w:rFonts w:ascii="Times New Roman" w:hAnsi="Times New Roman" w:cs="Times New Roman"/>
            <w:szCs w:val="22"/>
            <w:lang w:val="lv-LV"/>
          </w:rPr>
          <w:delText>EU/1/03/256/008</w:delText>
        </w:r>
      </w:del>
    </w:p>
    <w:p w14:paraId="272BEF18" w14:textId="3DADF1A2" w:rsidR="00946EE7" w:rsidRPr="00AE120B" w:rsidRDefault="00000000" w:rsidP="00942370">
      <w:pPr>
        <w:pStyle w:val="EMEANormal"/>
        <w:widowControl w:val="0"/>
        <w:rPr>
          <w:del w:id="8388" w:author="AbbVie1" w:date="2025-05-10T12:53:00Z"/>
          <w:rFonts w:ascii="Times New Roman" w:hAnsi="Times New Roman" w:cs="Times New Roman"/>
          <w:szCs w:val="22"/>
          <w:lang w:val="lv-LV"/>
        </w:rPr>
      </w:pPr>
      <w:del w:id="8389" w:author="AbbVie1" w:date="2025-05-10T12:53:00Z">
        <w:r w:rsidRPr="00AE120B">
          <w:rPr>
            <w:rFonts w:ascii="Times New Roman" w:hAnsi="Times New Roman" w:cs="Times New Roman"/>
            <w:szCs w:val="22"/>
            <w:lang w:val="lv-LV"/>
          </w:rPr>
          <w:delText>EU/1/03/256/009</w:delText>
        </w:r>
      </w:del>
    </w:p>
    <w:p w14:paraId="5B8038F8" w14:textId="2278AA40" w:rsidR="00946EE7" w:rsidRPr="00AE120B" w:rsidRDefault="00000000" w:rsidP="00942370">
      <w:pPr>
        <w:pStyle w:val="EMEANormal"/>
        <w:widowControl w:val="0"/>
        <w:rPr>
          <w:del w:id="8390" w:author="AbbVie1" w:date="2025-05-10T12:53:00Z"/>
          <w:rFonts w:ascii="Times New Roman" w:hAnsi="Times New Roman" w:cs="Times New Roman"/>
          <w:szCs w:val="22"/>
          <w:lang w:val="lv-LV"/>
        </w:rPr>
      </w:pPr>
      <w:del w:id="8391" w:author="AbbVie1" w:date="2025-05-10T12:53:00Z">
        <w:r w:rsidRPr="00AE120B">
          <w:rPr>
            <w:rFonts w:ascii="Times New Roman" w:hAnsi="Times New Roman" w:cs="Times New Roman"/>
            <w:szCs w:val="22"/>
            <w:lang w:val="lv-LV"/>
          </w:rPr>
          <w:delText>EU/1/03/256/010</w:delText>
        </w:r>
      </w:del>
    </w:p>
    <w:p w14:paraId="61166659" w14:textId="0A281C2A" w:rsidR="009E04D1" w:rsidRPr="00AE120B" w:rsidRDefault="009E04D1" w:rsidP="00C87135">
      <w:pPr>
        <w:widowControl w:val="0"/>
        <w:suppressAutoHyphens w:val="0"/>
        <w:jc w:val="both"/>
        <w:rPr>
          <w:del w:id="8392" w:author="AbbVie1" w:date="2025-05-10T12:53:00Z"/>
          <w:sz w:val="22"/>
          <w:szCs w:val="22"/>
          <w:lang w:val="lv-LV"/>
        </w:rPr>
      </w:pPr>
    </w:p>
    <w:p w14:paraId="33613F85" w14:textId="3FCD329A" w:rsidR="009E04D1" w:rsidRPr="00AE120B" w:rsidRDefault="009E04D1" w:rsidP="00C87135">
      <w:pPr>
        <w:widowControl w:val="0"/>
        <w:suppressAutoHyphens w:val="0"/>
        <w:jc w:val="both"/>
        <w:rPr>
          <w:del w:id="8393" w:author="AbbVie1" w:date="2025-05-10T12:53:00Z"/>
          <w:sz w:val="22"/>
          <w:szCs w:val="22"/>
          <w:lang w:val="lv-LV"/>
        </w:rPr>
      </w:pPr>
    </w:p>
    <w:p w14:paraId="34CEAD54" w14:textId="2F9D5501" w:rsidR="009E04D1" w:rsidRPr="00AE120B" w:rsidRDefault="00000000" w:rsidP="00C87135">
      <w:pPr>
        <w:widowControl w:val="0"/>
        <w:suppressAutoHyphens w:val="0"/>
        <w:ind w:left="567" w:hanging="567"/>
        <w:jc w:val="both"/>
        <w:rPr>
          <w:del w:id="8394" w:author="AbbVie1" w:date="2025-05-10T12:53:00Z"/>
          <w:sz w:val="22"/>
          <w:szCs w:val="22"/>
          <w:lang w:val="lv-LV"/>
        </w:rPr>
      </w:pPr>
      <w:del w:id="8395" w:author="AbbVie1" w:date="2025-05-10T12:53:00Z">
        <w:r w:rsidRPr="00AE120B">
          <w:rPr>
            <w:b/>
            <w:bCs/>
            <w:sz w:val="22"/>
            <w:szCs w:val="22"/>
            <w:lang w:val="lv-LV"/>
          </w:rPr>
          <w:delText>9.</w:delText>
        </w:r>
        <w:r w:rsidRPr="00AE120B">
          <w:rPr>
            <w:b/>
            <w:bCs/>
            <w:sz w:val="22"/>
            <w:szCs w:val="22"/>
            <w:lang w:val="lv-LV"/>
          </w:rPr>
          <w:tab/>
          <w:delText>PIRMĀS REĢISTRĀCIJAS/PĀRREĢISTRĀCIJAS DATUMS</w:delText>
        </w:r>
      </w:del>
    </w:p>
    <w:p w14:paraId="77DC4B73" w14:textId="41D2D690" w:rsidR="009E04D1" w:rsidRPr="00AE120B" w:rsidRDefault="009E04D1" w:rsidP="00C87135">
      <w:pPr>
        <w:widowControl w:val="0"/>
        <w:suppressAutoHyphens w:val="0"/>
        <w:ind w:left="567" w:hanging="567"/>
        <w:jc w:val="both"/>
        <w:rPr>
          <w:del w:id="8396" w:author="AbbVie1" w:date="2025-05-10T12:53:00Z"/>
          <w:sz w:val="22"/>
          <w:szCs w:val="22"/>
          <w:lang w:val="lv-LV"/>
        </w:rPr>
      </w:pPr>
    </w:p>
    <w:p w14:paraId="5947761C" w14:textId="18C3C4D3" w:rsidR="009E04D1" w:rsidRPr="00AE120B" w:rsidRDefault="00000000" w:rsidP="00C87135">
      <w:pPr>
        <w:widowControl w:val="0"/>
        <w:suppressAutoHyphens w:val="0"/>
        <w:textAlignment w:val="top"/>
        <w:rPr>
          <w:del w:id="8397" w:author="AbbVie1" w:date="2025-05-10T12:53:00Z"/>
          <w:sz w:val="22"/>
          <w:szCs w:val="22"/>
          <w:lang w:val="lv-LV"/>
        </w:rPr>
      </w:pPr>
      <w:del w:id="8398" w:author="AbbVie1" w:date="2025-05-10T12:53:00Z">
        <w:r w:rsidRPr="00AE120B">
          <w:rPr>
            <w:sz w:val="22"/>
            <w:szCs w:val="22"/>
            <w:lang w:val="lv-LV"/>
          </w:rPr>
          <w:delText xml:space="preserve">Pirmās reģistrācijas datums: </w:delText>
        </w:r>
        <w:r w:rsidRPr="00AE120B">
          <w:rPr>
            <w:rStyle w:val="hps"/>
            <w:sz w:val="22"/>
            <w:szCs w:val="22"/>
            <w:lang w:val="lv-LV"/>
          </w:rPr>
          <w:delText>2003. gada 8. septembris</w:delText>
        </w:r>
      </w:del>
    </w:p>
    <w:p w14:paraId="258AE96A" w14:textId="1AE6B065" w:rsidR="009E04D1" w:rsidRPr="00AE120B" w:rsidRDefault="00000000" w:rsidP="00C87135">
      <w:pPr>
        <w:widowControl w:val="0"/>
        <w:suppressAutoHyphens w:val="0"/>
        <w:textAlignment w:val="top"/>
        <w:rPr>
          <w:del w:id="8399" w:author="AbbVie1" w:date="2025-05-10T12:53:00Z"/>
          <w:sz w:val="22"/>
          <w:szCs w:val="22"/>
          <w:lang w:val="lv-LV"/>
        </w:rPr>
      </w:pPr>
      <w:del w:id="8400" w:author="AbbVie1" w:date="2025-05-10T12:53:00Z">
        <w:r w:rsidRPr="00AE120B">
          <w:rPr>
            <w:sz w:val="22"/>
            <w:szCs w:val="22"/>
            <w:lang w:val="lv-LV"/>
          </w:rPr>
          <w:delText xml:space="preserve">Pēdējās pārreģistrācijas datums: </w:delText>
        </w:r>
        <w:r w:rsidRPr="00AE120B">
          <w:rPr>
            <w:rStyle w:val="hps"/>
            <w:sz w:val="22"/>
            <w:szCs w:val="22"/>
            <w:lang w:val="lv-LV"/>
          </w:rPr>
          <w:delText>2008. gada 8. septembris</w:delText>
        </w:r>
      </w:del>
    </w:p>
    <w:p w14:paraId="5D2947CB" w14:textId="1F09C798" w:rsidR="009E04D1" w:rsidRPr="00AE120B" w:rsidRDefault="009E04D1" w:rsidP="00C87135">
      <w:pPr>
        <w:widowControl w:val="0"/>
        <w:suppressAutoHyphens w:val="0"/>
        <w:jc w:val="both"/>
        <w:rPr>
          <w:del w:id="8401" w:author="AbbVie1" w:date="2025-05-10T12:53:00Z"/>
          <w:sz w:val="22"/>
          <w:szCs w:val="22"/>
          <w:lang w:val="lv-LV"/>
        </w:rPr>
      </w:pPr>
    </w:p>
    <w:p w14:paraId="13B4311B" w14:textId="553ACED6" w:rsidR="009E04D1" w:rsidRPr="00AE120B" w:rsidRDefault="009E04D1" w:rsidP="00C87135">
      <w:pPr>
        <w:widowControl w:val="0"/>
        <w:suppressAutoHyphens w:val="0"/>
        <w:jc w:val="both"/>
        <w:rPr>
          <w:del w:id="8402" w:author="AbbVie1" w:date="2025-05-10T12:53:00Z"/>
          <w:sz w:val="22"/>
          <w:szCs w:val="22"/>
          <w:lang w:val="lv-LV"/>
        </w:rPr>
      </w:pPr>
    </w:p>
    <w:p w14:paraId="02CCA40A" w14:textId="2C4AA64B" w:rsidR="009E04D1" w:rsidRPr="00AE120B" w:rsidRDefault="00000000" w:rsidP="00C87135">
      <w:pPr>
        <w:widowControl w:val="0"/>
        <w:tabs>
          <w:tab w:val="left" w:pos="540"/>
        </w:tabs>
        <w:suppressAutoHyphens w:val="0"/>
        <w:ind w:right="567"/>
        <w:jc w:val="both"/>
        <w:rPr>
          <w:del w:id="8403" w:author="AbbVie1" w:date="2025-05-10T12:53:00Z"/>
          <w:sz w:val="22"/>
          <w:szCs w:val="22"/>
          <w:lang w:val="lv-LV"/>
        </w:rPr>
      </w:pPr>
      <w:del w:id="8404" w:author="AbbVie1" w:date="2025-05-10T12:53:00Z">
        <w:r w:rsidRPr="00AE120B">
          <w:rPr>
            <w:b/>
            <w:bCs/>
            <w:sz w:val="22"/>
            <w:szCs w:val="22"/>
            <w:lang w:val="lv-LV"/>
          </w:rPr>
          <w:delText>10.</w:delText>
        </w:r>
        <w:r w:rsidRPr="00AE120B">
          <w:rPr>
            <w:b/>
            <w:bCs/>
            <w:sz w:val="22"/>
            <w:szCs w:val="22"/>
            <w:lang w:val="lv-LV"/>
          </w:rPr>
          <w:tab/>
          <w:delText>TEKSTA PĀRSKATĪŠANAS DATUMS</w:delText>
        </w:r>
      </w:del>
    </w:p>
    <w:p w14:paraId="7FBDD531" w14:textId="46DA60D0" w:rsidR="009E04D1" w:rsidRPr="00AE120B" w:rsidRDefault="009E04D1" w:rsidP="00C87135">
      <w:pPr>
        <w:widowControl w:val="0"/>
        <w:tabs>
          <w:tab w:val="left" w:pos="540"/>
        </w:tabs>
        <w:suppressAutoHyphens w:val="0"/>
        <w:ind w:right="567"/>
        <w:jc w:val="both"/>
        <w:rPr>
          <w:del w:id="8405" w:author="AbbVie1" w:date="2025-05-10T12:53:00Z"/>
          <w:sz w:val="22"/>
          <w:szCs w:val="22"/>
          <w:lang w:val="lv-LV"/>
        </w:rPr>
      </w:pPr>
    </w:p>
    <w:p w14:paraId="30A8B689" w14:textId="544F5398" w:rsidR="009E04D1" w:rsidRPr="00AE120B" w:rsidRDefault="00000000" w:rsidP="00C87135">
      <w:pPr>
        <w:widowControl w:val="0"/>
        <w:suppressAutoHyphens w:val="0"/>
        <w:rPr>
          <w:del w:id="8406" w:author="AbbVie1" w:date="2025-05-10T12:53:00Z"/>
          <w:b/>
          <w:bCs/>
          <w:sz w:val="22"/>
          <w:szCs w:val="22"/>
          <w:lang w:val="lv-LV"/>
        </w:rPr>
      </w:pPr>
      <w:del w:id="8407" w:author="AbbVie1" w:date="2025-05-10T12:53:00Z">
        <w:r w:rsidRPr="00AE120B">
          <w:rPr>
            <w:sz w:val="22"/>
            <w:szCs w:val="22"/>
            <w:lang w:val="lv-LV"/>
          </w:rPr>
          <w:delText xml:space="preserve">Sīkāka informācija par šīm zālēm ir pieejama Eiropas Zāļu aģentūras tīmekļa vietnē </w:delText>
        </w:r>
        <w:r w:rsidR="007E142F">
          <w:fldChar w:fldCharType="begin"/>
        </w:r>
        <w:r w:rsidR="007E142F" w:rsidRPr="00493826">
          <w:rPr>
            <w:lang w:val="lv-LV"/>
          </w:rPr>
          <w:delInstrText>HYPERLINK "http://www.ema.europa.eu/"</w:delInstrText>
        </w:r>
        <w:r w:rsidR="007E142F">
          <w:fldChar w:fldCharType="separate"/>
        </w:r>
        <w:r w:rsidR="007E142F" w:rsidRPr="003D0E37">
          <w:rPr>
            <w:rStyle w:val="Hyperlink"/>
            <w:sz w:val="22"/>
            <w:szCs w:val="22"/>
            <w:lang w:val="lv-LV"/>
          </w:rPr>
          <w:delText>http://www.ema.europa.eu/</w:delText>
        </w:r>
        <w:r w:rsidR="007E142F">
          <w:fldChar w:fldCharType="end"/>
        </w:r>
        <w:r w:rsidRPr="00AE120B">
          <w:rPr>
            <w:sz w:val="22"/>
            <w:szCs w:val="22"/>
            <w:lang w:val="lv-LV"/>
          </w:rPr>
          <w:delText>.</w:delText>
        </w:r>
      </w:del>
    </w:p>
    <w:p w14:paraId="536F6861" w14:textId="77777777" w:rsidR="009E04D1" w:rsidRPr="00AE120B" w:rsidRDefault="00000000" w:rsidP="0095016D">
      <w:pPr>
        <w:pStyle w:val="Subtitle"/>
        <w:keepNext/>
        <w:pageBreakBefore/>
        <w:jc w:val="left"/>
        <w:rPr>
          <w:rFonts w:ascii="Times New Roman" w:hAnsi="Times New Roman" w:cs="Times New Roman"/>
          <w:sz w:val="22"/>
          <w:szCs w:val="22"/>
          <w:lang w:val="lv-LV"/>
        </w:rPr>
      </w:pPr>
      <w:bookmarkStart w:id="8408" w:name="SmPC_40mg04ml"/>
      <w:r w:rsidRPr="00AE120B">
        <w:rPr>
          <w:rFonts w:ascii="Times New Roman" w:hAnsi="Times New Roman" w:cs="Times New Roman"/>
          <w:b/>
          <w:bCs/>
          <w:sz w:val="22"/>
          <w:szCs w:val="22"/>
          <w:lang w:val="lv-LV"/>
        </w:rPr>
        <w:lastRenderedPageBreak/>
        <w:t>1.</w:t>
      </w:r>
      <w:r w:rsidRPr="00AE120B">
        <w:rPr>
          <w:rFonts w:ascii="Times New Roman" w:hAnsi="Times New Roman" w:cs="Times New Roman"/>
          <w:b/>
          <w:bCs/>
          <w:sz w:val="22"/>
          <w:szCs w:val="22"/>
          <w:lang w:val="lv-LV"/>
        </w:rPr>
        <w:tab/>
        <w:t>ZĀĻU NOSAUKUMS</w:t>
      </w:r>
    </w:p>
    <w:p w14:paraId="74043D6F" w14:textId="77777777" w:rsidR="009E04D1" w:rsidRPr="00AE120B" w:rsidRDefault="009E04D1">
      <w:pPr>
        <w:pStyle w:val="EndnoteText"/>
        <w:keepNext/>
        <w:keepLines/>
        <w:tabs>
          <w:tab w:val="clear" w:pos="567"/>
        </w:tabs>
        <w:jc w:val="both"/>
        <w:rPr>
          <w:lang w:val="lv-LV"/>
        </w:rPr>
      </w:pPr>
    </w:p>
    <w:p w14:paraId="61B5B040" w14:textId="77777777" w:rsidR="009E04D1" w:rsidRPr="00AE120B" w:rsidRDefault="00000000">
      <w:pPr>
        <w:keepNext/>
        <w:keepLines/>
        <w:jc w:val="both"/>
        <w:rPr>
          <w:sz w:val="22"/>
          <w:szCs w:val="22"/>
          <w:lang w:val="lv-LV"/>
        </w:rPr>
      </w:pPr>
      <w:r w:rsidRPr="00AE120B">
        <w:rPr>
          <w:sz w:val="22"/>
          <w:szCs w:val="22"/>
          <w:lang w:val="lv-LV"/>
        </w:rPr>
        <w:t>Humira 40 mg šķīdums injekcijām pilnšļircē</w:t>
      </w:r>
    </w:p>
    <w:p w14:paraId="12377ADE" w14:textId="77777777" w:rsidR="00946EE7" w:rsidRPr="00AE120B" w:rsidRDefault="00000000" w:rsidP="00946EE7">
      <w:pPr>
        <w:keepNext/>
        <w:keepLines/>
        <w:jc w:val="both"/>
        <w:rPr>
          <w:sz w:val="22"/>
          <w:szCs w:val="22"/>
          <w:lang w:val="lv-LV"/>
        </w:rPr>
      </w:pPr>
      <w:r w:rsidRPr="00AE120B">
        <w:rPr>
          <w:sz w:val="22"/>
          <w:szCs w:val="22"/>
          <w:lang w:val="lv-LV"/>
        </w:rPr>
        <w:t>Humira 40 mg šķīdums injekcijām pildspalvveida pilnšļircē</w:t>
      </w:r>
    </w:p>
    <w:p w14:paraId="75715489" w14:textId="77777777" w:rsidR="009E04D1" w:rsidRPr="00AE120B" w:rsidRDefault="009E04D1">
      <w:pPr>
        <w:keepNext/>
        <w:keepLines/>
        <w:jc w:val="both"/>
        <w:rPr>
          <w:sz w:val="22"/>
          <w:szCs w:val="22"/>
          <w:lang w:val="lv-LV"/>
        </w:rPr>
      </w:pPr>
    </w:p>
    <w:bookmarkEnd w:id="8408"/>
    <w:p w14:paraId="17C50D53" w14:textId="77777777" w:rsidR="009E04D1" w:rsidRPr="00AE120B" w:rsidRDefault="009E04D1">
      <w:pPr>
        <w:keepNext/>
        <w:keepLines/>
        <w:jc w:val="both"/>
        <w:rPr>
          <w:sz w:val="22"/>
          <w:szCs w:val="22"/>
          <w:lang w:val="lv-LV"/>
        </w:rPr>
      </w:pPr>
    </w:p>
    <w:p w14:paraId="7D9CDEDF" w14:textId="77777777" w:rsidR="009E04D1" w:rsidRPr="00AE120B" w:rsidRDefault="00000000">
      <w:pPr>
        <w:keepNext/>
        <w:keepLines/>
        <w:tabs>
          <w:tab w:val="left" w:pos="540"/>
        </w:tabs>
        <w:jc w:val="both"/>
        <w:rPr>
          <w:i/>
          <w:iCs/>
          <w:sz w:val="22"/>
          <w:szCs w:val="22"/>
          <w:lang w:val="lv-LV"/>
        </w:rPr>
      </w:pPr>
      <w:r w:rsidRPr="00AE120B">
        <w:rPr>
          <w:b/>
          <w:bCs/>
          <w:sz w:val="22"/>
          <w:szCs w:val="22"/>
          <w:lang w:val="lv-LV"/>
        </w:rPr>
        <w:t>2.</w:t>
      </w:r>
      <w:r w:rsidRPr="00AE120B">
        <w:rPr>
          <w:b/>
          <w:bCs/>
          <w:sz w:val="22"/>
          <w:szCs w:val="22"/>
          <w:lang w:val="lv-LV"/>
        </w:rPr>
        <w:tab/>
        <w:t>KVALITATĪVAIS UN KVANTITATĪVAIS SASTĀVS</w:t>
      </w:r>
    </w:p>
    <w:p w14:paraId="061F1A49" w14:textId="77777777" w:rsidR="00946EE7" w:rsidRPr="00AE120B" w:rsidRDefault="00946EE7" w:rsidP="00946EE7">
      <w:pPr>
        <w:keepNext/>
        <w:keepLines/>
        <w:jc w:val="both"/>
        <w:rPr>
          <w:i/>
          <w:iCs/>
          <w:sz w:val="22"/>
          <w:szCs w:val="22"/>
          <w:lang w:val="lv-LV"/>
        </w:rPr>
      </w:pPr>
    </w:p>
    <w:p w14:paraId="72400D00" w14:textId="77777777" w:rsidR="009E04D1" w:rsidRPr="00AE120B" w:rsidRDefault="00000000" w:rsidP="00946EE7">
      <w:pPr>
        <w:keepNext/>
        <w:keepLines/>
        <w:jc w:val="both"/>
        <w:rPr>
          <w:i/>
          <w:iCs/>
          <w:sz w:val="22"/>
          <w:szCs w:val="22"/>
          <w:u w:val="single"/>
          <w:lang w:val="lv-LV"/>
        </w:rPr>
      </w:pPr>
      <w:r w:rsidRPr="00AE120B">
        <w:rPr>
          <w:sz w:val="22"/>
          <w:szCs w:val="22"/>
          <w:u w:val="single"/>
          <w:lang w:val="lv-LV"/>
        </w:rPr>
        <w:t>Humira 40 mg šķīdums injekcijām pilnšļircē</w:t>
      </w:r>
    </w:p>
    <w:p w14:paraId="1E3FB8D4" w14:textId="77777777" w:rsidR="009E04D1" w:rsidRPr="00AE120B" w:rsidRDefault="00000000">
      <w:pPr>
        <w:keepNext/>
        <w:keepLines/>
        <w:autoSpaceDE w:val="0"/>
        <w:jc w:val="both"/>
        <w:rPr>
          <w:sz w:val="22"/>
          <w:szCs w:val="22"/>
          <w:lang w:val="lv-LV"/>
        </w:rPr>
      </w:pPr>
      <w:r w:rsidRPr="00AE120B">
        <w:rPr>
          <w:sz w:val="22"/>
          <w:szCs w:val="22"/>
          <w:lang w:val="lv-LV"/>
        </w:rPr>
        <w:t>Katrā 0,4 ml vienas devas pilnšļircē ir 40 mg adalimumaba (</w:t>
      </w:r>
      <w:r w:rsidRPr="00AE120B">
        <w:rPr>
          <w:i/>
          <w:iCs/>
          <w:sz w:val="22"/>
          <w:szCs w:val="22"/>
          <w:lang w:val="lv-LV"/>
        </w:rPr>
        <w:t>Adalimumab</w:t>
      </w:r>
      <w:r w:rsidR="0083135A" w:rsidRPr="00AE120B">
        <w:rPr>
          <w:i/>
          <w:iCs/>
          <w:sz w:val="22"/>
          <w:szCs w:val="22"/>
          <w:lang w:val="lv-LV"/>
        </w:rPr>
        <w:t>um</w:t>
      </w:r>
      <w:r w:rsidRPr="00AE120B">
        <w:rPr>
          <w:sz w:val="22"/>
          <w:szCs w:val="22"/>
          <w:lang w:val="lv-LV"/>
        </w:rPr>
        <w:t>).</w:t>
      </w:r>
    </w:p>
    <w:p w14:paraId="0DA2725D" w14:textId="77777777" w:rsidR="00A522E7" w:rsidRPr="00AE120B" w:rsidRDefault="00A522E7" w:rsidP="00A522E7">
      <w:pPr>
        <w:pStyle w:val="BodyText"/>
        <w:keepNext/>
        <w:keepLines/>
        <w:autoSpaceDE w:val="0"/>
        <w:jc w:val="left"/>
        <w:rPr>
          <w:lang w:val="lv-LV"/>
        </w:rPr>
      </w:pPr>
    </w:p>
    <w:p w14:paraId="2C0A08FE" w14:textId="77777777" w:rsidR="00946EE7" w:rsidRPr="00AE120B" w:rsidRDefault="00000000" w:rsidP="00946EE7">
      <w:pPr>
        <w:keepNext/>
        <w:keepLines/>
        <w:jc w:val="both"/>
        <w:rPr>
          <w:sz w:val="22"/>
          <w:szCs w:val="22"/>
          <w:u w:val="single"/>
          <w:lang w:val="lv-LV"/>
        </w:rPr>
      </w:pPr>
      <w:r w:rsidRPr="00AE120B">
        <w:rPr>
          <w:sz w:val="22"/>
          <w:szCs w:val="22"/>
          <w:u w:val="single"/>
          <w:lang w:val="lv-LV"/>
        </w:rPr>
        <w:t>Humira 40 mg šķīdums injekcijām pildspalvveida pilnšļircē</w:t>
      </w:r>
    </w:p>
    <w:p w14:paraId="1807BC63" w14:textId="77777777" w:rsidR="00946EE7" w:rsidRPr="00AE120B" w:rsidRDefault="00000000" w:rsidP="00946EE7">
      <w:pPr>
        <w:pStyle w:val="BodyText"/>
        <w:keepNext/>
        <w:keepLines/>
        <w:autoSpaceDE w:val="0"/>
        <w:jc w:val="left"/>
        <w:rPr>
          <w:i/>
          <w:iCs/>
          <w:lang w:val="lv-LV"/>
        </w:rPr>
      </w:pPr>
      <w:r w:rsidRPr="00AE120B">
        <w:rPr>
          <w:lang w:val="lv-LV"/>
        </w:rPr>
        <w:t>Katrā 0,4 ml vienas devas pildspalvveida pilnšļircē ir 40 mg adalimumaba (</w:t>
      </w:r>
      <w:r w:rsidRPr="00AE120B">
        <w:rPr>
          <w:i/>
          <w:iCs/>
          <w:lang w:val="lv-LV"/>
        </w:rPr>
        <w:t>Adalimumab</w:t>
      </w:r>
      <w:r w:rsidR="0083135A" w:rsidRPr="00AE120B">
        <w:rPr>
          <w:i/>
          <w:iCs/>
          <w:lang w:val="lv-LV"/>
        </w:rPr>
        <w:t>um</w:t>
      </w:r>
      <w:r w:rsidRPr="00AE120B">
        <w:rPr>
          <w:i/>
          <w:iCs/>
          <w:lang w:val="lv-LV"/>
        </w:rPr>
        <w:t>).</w:t>
      </w:r>
    </w:p>
    <w:p w14:paraId="7BD2D9B5" w14:textId="77777777" w:rsidR="00576AB7" w:rsidRPr="00AE120B" w:rsidRDefault="00576AB7" w:rsidP="00576AB7">
      <w:pPr>
        <w:pStyle w:val="BodyText"/>
        <w:keepNext/>
        <w:keepLines/>
        <w:autoSpaceDE w:val="0"/>
        <w:jc w:val="left"/>
        <w:rPr>
          <w:lang w:val="lv-LV"/>
        </w:rPr>
      </w:pPr>
    </w:p>
    <w:p w14:paraId="62F6FA59" w14:textId="77777777" w:rsidR="00576AB7" w:rsidRPr="00AE120B" w:rsidRDefault="00000000" w:rsidP="00576AB7">
      <w:pPr>
        <w:pStyle w:val="BodyText"/>
        <w:keepNext/>
        <w:autoSpaceDE w:val="0"/>
        <w:jc w:val="left"/>
        <w:rPr>
          <w:lang w:val="lv-LV"/>
        </w:rPr>
      </w:pPr>
      <w:r w:rsidRPr="00AE120B">
        <w:rPr>
          <w:lang w:val="lv-LV"/>
        </w:rPr>
        <w:t xml:space="preserve">Adalimumabs ir cilvēka rekombinēta monoklonāla antiviela, kas </w:t>
      </w:r>
      <w:r w:rsidR="002718A3" w:rsidRPr="00AE120B">
        <w:rPr>
          <w:lang w:val="lv-LV"/>
        </w:rPr>
        <w:t xml:space="preserve">iegūta </w:t>
      </w:r>
      <w:r w:rsidRPr="00AE120B">
        <w:rPr>
          <w:lang w:val="lv-LV"/>
        </w:rPr>
        <w:t>Ķīnas kāmju olnīcu šūnās.</w:t>
      </w:r>
    </w:p>
    <w:p w14:paraId="3ED08EC6" w14:textId="77777777" w:rsidR="002C2673" w:rsidRDefault="002C2673" w:rsidP="002C2673">
      <w:pPr>
        <w:keepNext/>
        <w:keepLines/>
        <w:suppressAutoHyphens w:val="0"/>
        <w:rPr>
          <w:ins w:id="8409" w:author="AbbVie1" w:date="2025-05-10T12:54:00Z"/>
          <w:sz w:val="22"/>
          <w:szCs w:val="22"/>
          <w:lang w:val="lv-LV"/>
        </w:rPr>
      </w:pPr>
    </w:p>
    <w:p w14:paraId="620223EF" w14:textId="77777777" w:rsidR="002C2673" w:rsidRDefault="00000000" w:rsidP="002C2673">
      <w:pPr>
        <w:keepNext/>
        <w:keepLines/>
        <w:suppressAutoHyphens w:val="0"/>
        <w:rPr>
          <w:ins w:id="8410" w:author="AbbVie1" w:date="2025-05-10T12:54:00Z"/>
          <w:sz w:val="22"/>
          <w:szCs w:val="22"/>
          <w:u w:val="single"/>
          <w:lang w:val="lv-LV"/>
        </w:rPr>
      </w:pPr>
      <w:ins w:id="8411" w:author="AbbVie1" w:date="2025-05-10T12:54:00Z">
        <w:r w:rsidRPr="00493826">
          <w:rPr>
            <w:sz w:val="22"/>
            <w:szCs w:val="22"/>
            <w:u w:val="single"/>
            <w:lang w:val="lv-LV"/>
          </w:rPr>
          <w:t>Palīgvielas ar zināmu iedarbību</w:t>
        </w:r>
      </w:ins>
    </w:p>
    <w:p w14:paraId="07297825" w14:textId="77777777" w:rsidR="002C2673" w:rsidRDefault="002C2673" w:rsidP="002C2673">
      <w:pPr>
        <w:keepNext/>
        <w:keepLines/>
        <w:suppressAutoHyphens w:val="0"/>
        <w:rPr>
          <w:ins w:id="8412" w:author="AbbVie1" w:date="2025-05-10T12:54:00Z"/>
          <w:sz w:val="22"/>
          <w:szCs w:val="22"/>
          <w:lang w:val="lv-LV"/>
        </w:rPr>
      </w:pPr>
    </w:p>
    <w:p w14:paraId="5CF2E1A1" w14:textId="1A0B45B2" w:rsidR="002C2673" w:rsidRPr="00493826" w:rsidRDefault="00000000" w:rsidP="002C2673">
      <w:pPr>
        <w:keepNext/>
        <w:keepLines/>
        <w:suppressAutoHyphens w:val="0"/>
        <w:rPr>
          <w:ins w:id="8413" w:author="AbbVie1" w:date="2025-05-10T12:54:00Z"/>
          <w:sz w:val="22"/>
          <w:szCs w:val="22"/>
          <w:lang w:val="lv-LV"/>
        </w:rPr>
      </w:pPr>
      <w:ins w:id="8414" w:author="AbbVie1" w:date="2025-05-10T12:54:00Z">
        <w:r w:rsidRPr="00A3463A">
          <w:rPr>
            <w:sz w:val="22"/>
            <w:szCs w:val="22"/>
            <w:lang w:val="lv-LV"/>
          </w:rPr>
          <w:t>Šīs zāles satur 0,</w:t>
        </w:r>
        <w:r>
          <w:rPr>
            <w:sz w:val="22"/>
            <w:szCs w:val="22"/>
            <w:lang w:val="lv-LV"/>
          </w:rPr>
          <w:t>4</w:t>
        </w:r>
        <w:r w:rsidRPr="00A3463A">
          <w:rPr>
            <w:sz w:val="22"/>
            <w:szCs w:val="22"/>
            <w:lang w:val="lv-LV"/>
          </w:rPr>
          <w:t> mg polisorbāt</w:t>
        </w:r>
        <w:r>
          <w:rPr>
            <w:sz w:val="22"/>
            <w:szCs w:val="22"/>
            <w:lang w:val="lv-LV"/>
          </w:rPr>
          <w:t>a</w:t>
        </w:r>
        <w:r w:rsidRPr="00A3463A">
          <w:rPr>
            <w:sz w:val="22"/>
            <w:szCs w:val="22"/>
            <w:lang w:val="lv-LV"/>
          </w:rPr>
          <w:t xml:space="preserve"> 80 katrā </w:t>
        </w:r>
      </w:ins>
      <w:ins w:id="8415" w:author="AbbVie1" w:date="2025-05-10T12:55:00Z">
        <w:r>
          <w:rPr>
            <w:sz w:val="22"/>
            <w:szCs w:val="22"/>
            <w:lang w:val="lv-LV"/>
          </w:rPr>
          <w:t>4</w:t>
        </w:r>
      </w:ins>
      <w:ins w:id="8416" w:author="AbbVie1" w:date="2025-05-10T12:54:00Z">
        <w:r w:rsidRPr="00A3463A">
          <w:rPr>
            <w:sz w:val="22"/>
            <w:szCs w:val="22"/>
            <w:lang w:val="lv-LV"/>
          </w:rPr>
          <w:t>0 mg dev</w:t>
        </w:r>
      </w:ins>
      <w:ins w:id="8417" w:author="AbbVie1" w:date="2025-05-10T12:55:00Z">
        <w:r>
          <w:rPr>
            <w:sz w:val="22"/>
            <w:szCs w:val="22"/>
            <w:lang w:val="lv-LV"/>
          </w:rPr>
          <w:t>ā</w:t>
        </w:r>
      </w:ins>
      <w:ins w:id="8418" w:author="AbbVie1" w:date="2025-05-10T12:54:00Z">
        <w:r w:rsidRPr="00A3463A">
          <w:rPr>
            <w:sz w:val="22"/>
            <w:szCs w:val="22"/>
            <w:lang w:val="lv-LV"/>
          </w:rPr>
          <w:t xml:space="preserve">. </w:t>
        </w:r>
      </w:ins>
    </w:p>
    <w:p w14:paraId="37EF2371" w14:textId="77777777" w:rsidR="009E04D1" w:rsidRPr="00AE120B" w:rsidRDefault="009E04D1">
      <w:pPr>
        <w:keepNext/>
        <w:jc w:val="both"/>
        <w:rPr>
          <w:sz w:val="22"/>
          <w:szCs w:val="22"/>
          <w:lang w:val="lv-LV"/>
        </w:rPr>
      </w:pPr>
    </w:p>
    <w:p w14:paraId="6C2F6A3C" w14:textId="77777777" w:rsidR="009E04D1" w:rsidRPr="00AE120B" w:rsidRDefault="00000000">
      <w:pPr>
        <w:keepNext/>
        <w:ind w:left="567" w:hanging="567"/>
        <w:jc w:val="both"/>
        <w:rPr>
          <w:sz w:val="22"/>
          <w:szCs w:val="22"/>
          <w:lang w:val="lv-LV"/>
        </w:rPr>
      </w:pPr>
      <w:r w:rsidRPr="00AE120B">
        <w:rPr>
          <w:sz w:val="22"/>
          <w:szCs w:val="22"/>
          <w:lang w:val="lv-LV"/>
        </w:rPr>
        <w:t>Pilnu palīgvielu sarakstu skatīt 6.1. apakšpunktā.</w:t>
      </w:r>
    </w:p>
    <w:p w14:paraId="720B64DF" w14:textId="77777777" w:rsidR="009E04D1" w:rsidRPr="00AE120B" w:rsidRDefault="009E04D1">
      <w:pPr>
        <w:keepNext/>
        <w:ind w:left="567" w:hanging="567"/>
        <w:jc w:val="both"/>
        <w:rPr>
          <w:sz w:val="22"/>
          <w:szCs w:val="22"/>
          <w:lang w:val="lv-LV"/>
        </w:rPr>
      </w:pPr>
    </w:p>
    <w:p w14:paraId="3A29C090" w14:textId="77777777" w:rsidR="009E04D1" w:rsidRPr="00AE120B" w:rsidRDefault="009E04D1">
      <w:pPr>
        <w:keepNext/>
        <w:ind w:left="567" w:hanging="567"/>
        <w:jc w:val="both"/>
        <w:rPr>
          <w:sz w:val="22"/>
          <w:szCs w:val="22"/>
          <w:lang w:val="lv-LV"/>
        </w:rPr>
      </w:pPr>
    </w:p>
    <w:p w14:paraId="6ECD3066" w14:textId="77777777" w:rsidR="009E04D1" w:rsidRPr="00AE120B" w:rsidRDefault="00000000">
      <w:pPr>
        <w:keepNext/>
        <w:tabs>
          <w:tab w:val="left" w:pos="540"/>
        </w:tabs>
        <w:jc w:val="both"/>
        <w:rPr>
          <w:b/>
          <w:bCs/>
          <w:caps/>
          <w:sz w:val="22"/>
          <w:szCs w:val="22"/>
          <w:lang w:val="lv-LV"/>
        </w:rPr>
      </w:pPr>
      <w:r w:rsidRPr="00AE120B">
        <w:rPr>
          <w:b/>
          <w:bCs/>
          <w:sz w:val="22"/>
          <w:szCs w:val="22"/>
          <w:lang w:val="lv-LV"/>
        </w:rPr>
        <w:t>3.</w:t>
      </w:r>
      <w:r w:rsidRPr="00AE120B">
        <w:rPr>
          <w:b/>
          <w:bCs/>
          <w:sz w:val="22"/>
          <w:szCs w:val="22"/>
          <w:lang w:val="lv-LV"/>
        </w:rPr>
        <w:tab/>
        <w:t>ZĀĻU FORMA</w:t>
      </w:r>
    </w:p>
    <w:p w14:paraId="50C69BF6" w14:textId="77777777" w:rsidR="009E04D1" w:rsidRPr="00AE120B" w:rsidRDefault="009E04D1">
      <w:pPr>
        <w:keepNext/>
        <w:jc w:val="both"/>
        <w:rPr>
          <w:b/>
          <w:bCs/>
          <w:caps/>
          <w:sz w:val="22"/>
          <w:szCs w:val="22"/>
          <w:lang w:val="lv-LV"/>
        </w:rPr>
      </w:pPr>
    </w:p>
    <w:p w14:paraId="6E59FD36" w14:textId="77777777" w:rsidR="009E04D1" w:rsidRPr="00AE120B" w:rsidRDefault="00000000">
      <w:pPr>
        <w:keepNext/>
        <w:jc w:val="both"/>
        <w:rPr>
          <w:sz w:val="22"/>
          <w:szCs w:val="22"/>
          <w:lang w:val="lv-LV"/>
        </w:rPr>
      </w:pPr>
      <w:r w:rsidRPr="00AE120B">
        <w:rPr>
          <w:sz w:val="22"/>
          <w:szCs w:val="22"/>
          <w:lang w:val="lv-LV"/>
        </w:rPr>
        <w:t>Šķīdums injekcijām</w:t>
      </w:r>
      <w:r w:rsidR="00C014E0" w:rsidRPr="00AE120B">
        <w:rPr>
          <w:sz w:val="22"/>
          <w:szCs w:val="22"/>
          <w:lang w:val="lv-LV"/>
        </w:rPr>
        <w:t xml:space="preserve"> (injekcij</w:t>
      </w:r>
      <w:r w:rsidR="00A2232F" w:rsidRPr="00AE120B">
        <w:rPr>
          <w:sz w:val="22"/>
          <w:szCs w:val="22"/>
          <w:lang w:val="lv-LV"/>
        </w:rPr>
        <w:t>a</w:t>
      </w:r>
      <w:r w:rsidR="00C014E0" w:rsidRPr="00AE120B">
        <w:rPr>
          <w:sz w:val="22"/>
          <w:szCs w:val="22"/>
          <w:lang w:val="lv-LV"/>
        </w:rPr>
        <w:t>)</w:t>
      </w:r>
      <w:r w:rsidRPr="00AE120B">
        <w:rPr>
          <w:sz w:val="22"/>
          <w:szCs w:val="22"/>
          <w:lang w:val="lv-LV"/>
        </w:rPr>
        <w:t>.</w:t>
      </w:r>
    </w:p>
    <w:p w14:paraId="0D540073" w14:textId="77777777" w:rsidR="009E04D1" w:rsidRPr="00AE120B" w:rsidRDefault="009E04D1">
      <w:pPr>
        <w:keepNext/>
        <w:jc w:val="both"/>
        <w:rPr>
          <w:sz w:val="22"/>
          <w:szCs w:val="22"/>
          <w:lang w:val="lv-LV"/>
        </w:rPr>
      </w:pPr>
    </w:p>
    <w:p w14:paraId="6AA1EAC1" w14:textId="77777777" w:rsidR="009E04D1" w:rsidRPr="00AE120B" w:rsidRDefault="00000000">
      <w:pPr>
        <w:keepNext/>
        <w:jc w:val="both"/>
        <w:rPr>
          <w:sz w:val="22"/>
          <w:szCs w:val="22"/>
          <w:lang w:val="lv-LV"/>
        </w:rPr>
      </w:pPr>
      <w:r w:rsidRPr="00AE120B">
        <w:rPr>
          <w:sz w:val="22"/>
          <w:szCs w:val="22"/>
          <w:lang w:val="lv-LV"/>
        </w:rPr>
        <w:t>Dzidrs, bezkrāsains šķīdums.</w:t>
      </w:r>
    </w:p>
    <w:p w14:paraId="60B7EA0B" w14:textId="77777777" w:rsidR="009E04D1" w:rsidRPr="00AE120B" w:rsidRDefault="009E04D1">
      <w:pPr>
        <w:keepNext/>
        <w:jc w:val="both"/>
        <w:rPr>
          <w:sz w:val="22"/>
          <w:szCs w:val="22"/>
          <w:lang w:val="lv-LV"/>
        </w:rPr>
      </w:pPr>
    </w:p>
    <w:p w14:paraId="0A9A9279" w14:textId="77777777" w:rsidR="009E04D1" w:rsidRPr="00AE120B" w:rsidRDefault="009E04D1">
      <w:pPr>
        <w:keepNext/>
        <w:jc w:val="both"/>
        <w:rPr>
          <w:sz w:val="22"/>
          <w:szCs w:val="22"/>
          <w:lang w:val="lv-LV"/>
        </w:rPr>
      </w:pPr>
    </w:p>
    <w:p w14:paraId="66F1E3B4" w14:textId="77777777" w:rsidR="009E04D1" w:rsidRPr="00AE120B" w:rsidRDefault="00000000">
      <w:pPr>
        <w:keepNext/>
        <w:ind w:left="567" w:hanging="567"/>
        <w:jc w:val="both"/>
        <w:rPr>
          <w:sz w:val="22"/>
          <w:szCs w:val="22"/>
          <w:lang w:val="lv-LV"/>
        </w:rPr>
      </w:pPr>
      <w:r w:rsidRPr="00AE120B">
        <w:rPr>
          <w:b/>
          <w:bCs/>
          <w:caps/>
          <w:sz w:val="22"/>
          <w:szCs w:val="22"/>
          <w:lang w:val="lv-LV"/>
        </w:rPr>
        <w:t>4.</w:t>
      </w:r>
      <w:r w:rsidRPr="00AE120B">
        <w:rPr>
          <w:b/>
          <w:bCs/>
          <w:caps/>
          <w:sz w:val="22"/>
          <w:szCs w:val="22"/>
          <w:lang w:val="lv-LV"/>
        </w:rPr>
        <w:tab/>
        <w:t>KLĪNISKĀ INFORMĀCIJA</w:t>
      </w:r>
    </w:p>
    <w:p w14:paraId="68B94F9F" w14:textId="77777777" w:rsidR="009E04D1" w:rsidRPr="00AE120B" w:rsidRDefault="009E04D1">
      <w:pPr>
        <w:keepNext/>
        <w:ind w:left="567" w:hanging="567"/>
        <w:jc w:val="both"/>
        <w:rPr>
          <w:sz w:val="22"/>
          <w:szCs w:val="22"/>
          <w:lang w:val="lv-LV"/>
        </w:rPr>
      </w:pPr>
    </w:p>
    <w:p w14:paraId="283081CC" w14:textId="77777777" w:rsidR="009E04D1" w:rsidRPr="00AE120B" w:rsidRDefault="00000000">
      <w:pPr>
        <w:keepNext/>
        <w:tabs>
          <w:tab w:val="left" w:pos="540"/>
        </w:tabs>
        <w:jc w:val="both"/>
        <w:rPr>
          <w:sz w:val="22"/>
          <w:szCs w:val="22"/>
          <w:lang w:val="lv-LV"/>
        </w:rPr>
      </w:pPr>
      <w:r w:rsidRPr="00AE120B">
        <w:rPr>
          <w:b/>
          <w:bCs/>
          <w:sz w:val="22"/>
          <w:szCs w:val="22"/>
          <w:lang w:val="lv-LV"/>
        </w:rPr>
        <w:t>4.1.</w:t>
      </w:r>
      <w:r w:rsidRPr="00AE120B">
        <w:rPr>
          <w:b/>
          <w:bCs/>
          <w:sz w:val="22"/>
          <w:szCs w:val="22"/>
          <w:lang w:val="lv-LV"/>
        </w:rPr>
        <w:tab/>
        <w:t>Terapeitiskās indikācijas</w:t>
      </w:r>
    </w:p>
    <w:p w14:paraId="67F02C53" w14:textId="77777777" w:rsidR="009E04D1" w:rsidRPr="00AE120B" w:rsidRDefault="009E04D1">
      <w:pPr>
        <w:keepNext/>
        <w:jc w:val="both"/>
        <w:rPr>
          <w:sz w:val="22"/>
          <w:szCs w:val="22"/>
          <w:lang w:val="lv-LV"/>
        </w:rPr>
      </w:pPr>
    </w:p>
    <w:p w14:paraId="03E1555B" w14:textId="77777777" w:rsidR="009E04D1" w:rsidRPr="00AE120B" w:rsidRDefault="00000000">
      <w:pPr>
        <w:keepNext/>
        <w:rPr>
          <w:sz w:val="22"/>
          <w:szCs w:val="22"/>
          <w:u w:val="single"/>
          <w:lang w:val="lv-LV"/>
        </w:rPr>
      </w:pPr>
      <w:r w:rsidRPr="00AE120B">
        <w:rPr>
          <w:sz w:val="22"/>
          <w:szCs w:val="22"/>
          <w:u w:val="single"/>
          <w:lang w:val="lv-LV"/>
        </w:rPr>
        <w:t>Reimatoīdais artrīts</w:t>
      </w:r>
    </w:p>
    <w:p w14:paraId="7694386E" w14:textId="77777777" w:rsidR="009E04D1" w:rsidRPr="00AE120B" w:rsidRDefault="009E04D1" w:rsidP="008B1149">
      <w:pPr>
        <w:keepNext/>
        <w:keepLines/>
        <w:widowControl w:val="0"/>
        <w:rPr>
          <w:sz w:val="22"/>
          <w:szCs w:val="22"/>
          <w:u w:val="single"/>
          <w:lang w:val="lv-LV"/>
        </w:rPr>
      </w:pPr>
    </w:p>
    <w:p w14:paraId="2F45D2E4" w14:textId="77777777" w:rsidR="009E04D1" w:rsidRPr="00AE120B" w:rsidRDefault="00000000" w:rsidP="008B1149">
      <w:pPr>
        <w:keepNext/>
        <w:keepLines/>
        <w:widowControl w:val="0"/>
        <w:rPr>
          <w:sz w:val="22"/>
          <w:szCs w:val="22"/>
          <w:lang w:val="lv-LV"/>
        </w:rPr>
      </w:pPr>
      <w:r w:rsidRPr="00AE120B">
        <w:rPr>
          <w:sz w:val="22"/>
          <w:szCs w:val="22"/>
          <w:lang w:val="lv-LV"/>
        </w:rPr>
        <w:t>Humira kombinācijā ar metotreksātu indicēts:</w:t>
      </w:r>
    </w:p>
    <w:p w14:paraId="24B84348" w14:textId="77777777" w:rsidR="009E04D1" w:rsidRPr="00AE120B" w:rsidRDefault="009E04D1" w:rsidP="008B1149">
      <w:pPr>
        <w:widowControl w:val="0"/>
        <w:rPr>
          <w:sz w:val="22"/>
          <w:szCs w:val="22"/>
          <w:lang w:val="lv-LV"/>
        </w:rPr>
      </w:pPr>
    </w:p>
    <w:p w14:paraId="4BF9DB73" w14:textId="77777777" w:rsidR="009E04D1" w:rsidRPr="00AE120B" w:rsidRDefault="00000000" w:rsidP="008B1149">
      <w:pPr>
        <w:widowControl w:val="0"/>
        <w:numPr>
          <w:ilvl w:val="0"/>
          <w:numId w:val="56"/>
        </w:numPr>
        <w:tabs>
          <w:tab w:val="left" w:pos="540"/>
        </w:tabs>
        <w:ind w:left="540" w:hanging="540"/>
        <w:rPr>
          <w:sz w:val="22"/>
          <w:szCs w:val="22"/>
          <w:lang w:val="lv-LV"/>
        </w:rPr>
      </w:pPr>
      <w:r w:rsidRPr="00AE120B">
        <w:rPr>
          <w:sz w:val="22"/>
          <w:szCs w:val="22"/>
          <w:lang w:val="lv-LV"/>
        </w:rPr>
        <w:t>vidēji smaga vai smaga aktīva reimatoīdā artrīta ārstēšanai pieaugušiem pacientiem, kad slimību modificējošu pretreimatisma zāļu, tostarp metotreksāta efektivitāte bijusi nepietiekama;</w:t>
      </w:r>
    </w:p>
    <w:p w14:paraId="4B64B0C1" w14:textId="77777777" w:rsidR="009E04D1" w:rsidRPr="00AE120B" w:rsidRDefault="00000000" w:rsidP="008B1149">
      <w:pPr>
        <w:pStyle w:val="EMEA"/>
        <w:widowControl w:val="0"/>
        <w:numPr>
          <w:ilvl w:val="0"/>
          <w:numId w:val="56"/>
        </w:numPr>
        <w:tabs>
          <w:tab w:val="left" w:pos="540"/>
        </w:tabs>
        <w:ind w:left="540" w:hanging="540"/>
      </w:pPr>
      <w:r w:rsidRPr="00AE120B">
        <w:t>smaga, aktīva un progresējoša reimatoīdā artrīta ārstēšanai pieaugušajiem, kuri iepriekš nav ārstēti ar metotrekstātu.</w:t>
      </w:r>
    </w:p>
    <w:p w14:paraId="70DDBE1E" w14:textId="77777777" w:rsidR="009E04D1" w:rsidRPr="00AE120B" w:rsidRDefault="009E04D1" w:rsidP="008B1149">
      <w:pPr>
        <w:widowControl w:val="0"/>
        <w:rPr>
          <w:sz w:val="22"/>
          <w:szCs w:val="22"/>
          <w:lang w:val="lv-LV"/>
        </w:rPr>
      </w:pPr>
    </w:p>
    <w:p w14:paraId="05D37538" w14:textId="77777777" w:rsidR="009E04D1" w:rsidRPr="00AE120B" w:rsidRDefault="00000000" w:rsidP="008B1149">
      <w:pPr>
        <w:widowControl w:val="0"/>
        <w:rPr>
          <w:sz w:val="22"/>
          <w:szCs w:val="22"/>
          <w:lang w:val="lv-LV"/>
        </w:rPr>
      </w:pPr>
      <w:r w:rsidRPr="00AE120B">
        <w:rPr>
          <w:sz w:val="22"/>
          <w:szCs w:val="22"/>
          <w:lang w:val="lv-LV"/>
        </w:rPr>
        <w:t>Humira var lietot monoterapijā gadījumā, ja ir metotreksāta nepanesamība vai kad turpināt ārstēšanu ar metotreksātu nav vēlams.</w:t>
      </w:r>
    </w:p>
    <w:p w14:paraId="1C44A39D" w14:textId="77777777" w:rsidR="009E04D1" w:rsidRPr="00AE120B" w:rsidRDefault="009E04D1" w:rsidP="008B1149">
      <w:pPr>
        <w:widowControl w:val="0"/>
        <w:rPr>
          <w:sz w:val="22"/>
          <w:szCs w:val="22"/>
          <w:lang w:val="lv-LV"/>
        </w:rPr>
      </w:pPr>
    </w:p>
    <w:p w14:paraId="10456F57" w14:textId="77777777" w:rsidR="009E04D1" w:rsidRPr="00AE120B" w:rsidRDefault="00000000" w:rsidP="008B1149">
      <w:pPr>
        <w:widowControl w:val="0"/>
        <w:rPr>
          <w:sz w:val="22"/>
          <w:szCs w:val="22"/>
          <w:u w:val="single"/>
          <w:lang w:val="lv-LV"/>
        </w:rPr>
      </w:pPr>
      <w:r w:rsidRPr="00AE120B">
        <w:rPr>
          <w:sz w:val="22"/>
          <w:szCs w:val="22"/>
          <w:lang w:val="lv-LV"/>
        </w:rPr>
        <w:t>Lietojot Humira kombinācijā ar metotreksātu, rentgenoloģiski samazinājās locītavu bojājumu progres</w:t>
      </w:r>
      <w:r w:rsidR="0007428F" w:rsidRPr="00AE120B">
        <w:rPr>
          <w:sz w:val="22"/>
          <w:szCs w:val="22"/>
          <w:lang w:val="lv-LV"/>
        </w:rPr>
        <w:t>ēšanas</w:t>
      </w:r>
      <w:r w:rsidRPr="00AE120B">
        <w:rPr>
          <w:sz w:val="22"/>
          <w:szCs w:val="22"/>
          <w:lang w:val="lv-LV"/>
        </w:rPr>
        <w:t xml:space="preserve"> ātrums un uzlabojās locītavu fiziskās funkcijas.</w:t>
      </w:r>
    </w:p>
    <w:p w14:paraId="52CD2403" w14:textId="77777777" w:rsidR="009E04D1" w:rsidRPr="00AE120B" w:rsidRDefault="009E04D1" w:rsidP="008B1149">
      <w:pPr>
        <w:widowControl w:val="0"/>
        <w:rPr>
          <w:sz w:val="22"/>
          <w:szCs w:val="22"/>
          <w:u w:val="single"/>
          <w:lang w:val="lv-LV"/>
        </w:rPr>
      </w:pPr>
    </w:p>
    <w:p w14:paraId="22EB64E7" w14:textId="77777777" w:rsidR="009E04D1" w:rsidRPr="00AE120B" w:rsidRDefault="00000000" w:rsidP="008B1149">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Juvenīls idiopātisks artrīts</w:t>
      </w:r>
    </w:p>
    <w:p w14:paraId="3B8AB547" w14:textId="77777777" w:rsidR="009E04D1" w:rsidRPr="00AE120B" w:rsidRDefault="009E04D1" w:rsidP="008B1149">
      <w:pPr>
        <w:pStyle w:val="EMEANormal"/>
        <w:widowControl w:val="0"/>
        <w:suppressAutoHyphens w:val="0"/>
        <w:rPr>
          <w:rFonts w:ascii="Times New Roman" w:hAnsi="Times New Roman" w:cs="Times New Roman"/>
          <w:szCs w:val="22"/>
          <w:u w:val="single"/>
          <w:lang w:val="lv-LV"/>
        </w:rPr>
      </w:pPr>
    </w:p>
    <w:p w14:paraId="535949F2" w14:textId="77777777" w:rsidR="009E04D1"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lang w:val="lv-LV"/>
        </w:rPr>
        <w:t>Poliartikulārs juvenīls idiopātisks artrīts</w:t>
      </w:r>
    </w:p>
    <w:p w14:paraId="2376AAFF" w14:textId="77777777" w:rsidR="009E04D1" w:rsidRPr="00AE120B" w:rsidRDefault="009E04D1" w:rsidP="008B1149">
      <w:pPr>
        <w:widowControl w:val="0"/>
        <w:rPr>
          <w:sz w:val="22"/>
          <w:szCs w:val="22"/>
          <w:lang w:val="lv-LV"/>
        </w:rPr>
      </w:pPr>
    </w:p>
    <w:p w14:paraId="1A8AC990" w14:textId="77777777" w:rsidR="009E04D1" w:rsidRPr="00AE120B" w:rsidRDefault="00000000" w:rsidP="008B1149">
      <w:pPr>
        <w:widowControl w:val="0"/>
        <w:rPr>
          <w:sz w:val="22"/>
          <w:szCs w:val="22"/>
          <w:lang w:val="lv-LV"/>
        </w:rPr>
      </w:pPr>
      <w:r w:rsidRPr="00AE120B">
        <w:rPr>
          <w:sz w:val="22"/>
          <w:szCs w:val="22"/>
          <w:lang w:val="lv-LV"/>
        </w:rPr>
        <w:t xml:space="preserve">Humira kombinācijā ar metotreksātu ir indicēts aktīva poliartikulāra juvenīla idiopātiska artrīta ārstēšanai pacientiem no 2 gadu vecuma, kuriem bijusi nepietiekama atbildes reakcija </w:t>
      </w:r>
      <w:r w:rsidR="009322A0" w:rsidRPr="00AE120B">
        <w:rPr>
          <w:sz w:val="22"/>
          <w:szCs w:val="22"/>
          <w:lang w:val="lv-LV"/>
        </w:rPr>
        <w:t>uz</w:t>
      </w:r>
      <w:r w:rsidRPr="00AE120B">
        <w:rPr>
          <w:sz w:val="22"/>
          <w:szCs w:val="22"/>
          <w:lang w:val="lv-LV"/>
        </w:rPr>
        <w:t xml:space="preserve"> vienu vai vairākiem slimību modificējošiem pretreimatisma līdzekļiem (SMPRL). Humira var lietot monoterapijas veidā, ja ir metotreksāta nepanesamība vai ja ārstēšanas turpināšana ar metotreksātu nav </w:t>
      </w:r>
      <w:r w:rsidRPr="00AE120B">
        <w:rPr>
          <w:sz w:val="22"/>
          <w:szCs w:val="22"/>
          <w:lang w:val="lv-LV"/>
        </w:rPr>
        <w:lastRenderedPageBreak/>
        <w:t>piemērota (informāciju par monoterapijas efektivitāti skatīt 5.1. apakšpunktā). Nav veikti pētījumi par Humira lietošanu pacientiem līdz 2 gadu vecumam.</w:t>
      </w:r>
    </w:p>
    <w:p w14:paraId="59635361" w14:textId="77777777" w:rsidR="009E04D1" w:rsidRPr="00AE120B" w:rsidRDefault="009E04D1" w:rsidP="008B1149">
      <w:pPr>
        <w:pStyle w:val="EMEA"/>
        <w:widowControl w:val="0"/>
      </w:pPr>
    </w:p>
    <w:p w14:paraId="5282A7AC" w14:textId="77777777" w:rsidR="009E04D1" w:rsidRPr="00AE120B" w:rsidRDefault="00000000" w:rsidP="008B1149">
      <w:pPr>
        <w:keepNext/>
        <w:keepLines/>
        <w:widowControl w:val="0"/>
        <w:suppressAutoHyphens w:val="0"/>
        <w:rPr>
          <w:b/>
          <w:i/>
          <w:sz w:val="22"/>
          <w:szCs w:val="22"/>
          <w:lang w:val="lv-LV"/>
        </w:rPr>
      </w:pPr>
      <w:r w:rsidRPr="00AE120B">
        <w:rPr>
          <w:i/>
          <w:sz w:val="22"/>
          <w:szCs w:val="22"/>
          <w:lang w:val="lv-LV"/>
        </w:rPr>
        <w:t>Ar entezītu saistīts artrīts</w:t>
      </w:r>
    </w:p>
    <w:p w14:paraId="79675FDA" w14:textId="77777777" w:rsidR="009E04D1" w:rsidRPr="00AE120B" w:rsidRDefault="009E04D1" w:rsidP="008B1149">
      <w:pPr>
        <w:keepNext/>
        <w:keepLines/>
        <w:widowControl w:val="0"/>
        <w:rPr>
          <w:b/>
          <w:i/>
          <w:sz w:val="22"/>
          <w:szCs w:val="22"/>
          <w:lang w:val="lv-LV"/>
        </w:rPr>
      </w:pPr>
    </w:p>
    <w:p w14:paraId="0DD51D64" w14:textId="77777777" w:rsidR="009E04D1" w:rsidRPr="00AE120B" w:rsidRDefault="00000000" w:rsidP="008B1149">
      <w:pPr>
        <w:keepNext/>
        <w:keepLines/>
        <w:widowControl w:val="0"/>
        <w:rPr>
          <w:sz w:val="22"/>
          <w:szCs w:val="22"/>
          <w:lang w:val="lv-LV"/>
        </w:rPr>
      </w:pPr>
      <w:r w:rsidRPr="00AE120B">
        <w:rPr>
          <w:bCs/>
          <w:iCs/>
          <w:sz w:val="22"/>
          <w:szCs w:val="22"/>
          <w:lang w:val="lv-LV"/>
        </w:rPr>
        <w:t xml:space="preserve">Humira indicēts aktīva ar entezītu saistīta artrīta ārstēšanai pacientiem no 6 gadu vecuma, kuriem bijusi nepietiekama atbildes reakcija </w:t>
      </w:r>
      <w:r w:rsidR="009322A0" w:rsidRPr="00AE120B">
        <w:rPr>
          <w:bCs/>
          <w:iCs/>
          <w:sz w:val="22"/>
          <w:szCs w:val="22"/>
          <w:lang w:val="lv-LV"/>
        </w:rPr>
        <w:t>uz</w:t>
      </w:r>
      <w:r w:rsidRPr="00AE120B">
        <w:rPr>
          <w:bCs/>
          <w:iCs/>
          <w:sz w:val="22"/>
          <w:szCs w:val="22"/>
          <w:lang w:val="lv-LV"/>
        </w:rPr>
        <w:t xml:space="preserve"> konvencionālo terapiju vai kuriem ir šādas terapijas nepanesamība</w:t>
      </w:r>
      <w:r w:rsidRPr="00AE120B">
        <w:rPr>
          <w:sz w:val="22"/>
          <w:szCs w:val="22"/>
          <w:lang w:val="lv-LV"/>
        </w:rPr>
        <w:t xml:space="preserve"> (skatīt 5.1. apakšpunktu).</w:t>
      </w:r>
    </w:p>
    <w:p w14:paraId="43D54E15" w14:textId="77777777" w:rsidR="009E04D1" w:rsidRPr="00AE120B" w:rsidRDefault="009E04D1" w:rsidP="008B1149">
      <w:pPr>
        <w:keepNext/>
        <w:keepLines/>
        <w:widowControl w:val="0"/>
        <w:rPr>
          <w:sz w:val="22"/>
          <w:szCs w:val="22"/>
          <w:lang w:val="lv-LV"/>
        </w:rPr>
      </w:pPr>
    </w:p>
    <w:p w14:paraId="692163C7" w14:textId="77777777" w:rsidR="009E04D1" w:rsidRPr="00AE120B" w:rsidRDefault="00000000" w:rsidP="008B1149">
      <w:pPr>
        <w:widowControl w:val="0"/>
        <w:rPr>
          <w:sz w:val="22"/>
          <w:szCs w:val="22"/>
          <w:u w:val="single"/>
          <w:lang w:val="lv-LV"/>
        </w:rPr>
      </w:pPr>
      <w:r w:rsidRPr="00AE120B">
        <w:rPr>
          <w:sz w:val="22"/>
          <w:szCs w:val="22"/>
          <w:u w:val="single"/>
          <w:lang w:val="lv-LV"/>
        </w:rPr>
        <w:t>Aksiāls spondiloartrīts</w:t>
      </w:r>
    </w:p>
    <w:p w14:paraId="40FDB591" w14:textId="77777777" w:rsidR="009E04D1" w:rsidRPr="00AE120B" w:rsidRDefault="009E04D1" w:rsidP="008B1149">
      <w:pPr>
        <w:widowControl w:val="0"/>
        <w:rPr>
          <w:sz w:val="22"/>
          <w:szCs w:val="22"/>
          <w:u w:val="single"/>
          <w:lang w:val="lv-LV"/>
        </w:rPr>
      </w:pPr>
    </w:p>
    <w:p w14:paraId="602B4135" w14:textId="77777777" w:rsidR="009E04D1" w:rsidRPr="00AE120B" w:rsidRDefault="00000000" w:rsidP="008B1149">
      <w:pPr>
        <w:pStyle w:val="EMEA"/>
        <w:widowControl w:val="0"/>
        <w:rPr>
          <w:u w:val="single"/>
        </w:rPr>
      </w:pPr>
      <w:r w:rsidRPr="00AE120B">
        <w:rPr>
          <w:i/>
        </w:rPr>
        <w:t>Ankilozējošais spondilīts (AS)</w:t>
      </w:r>
    </w:p>
    <w:p w14:paraId="76717DAB" w14:textId="77777777" w:rsidR="009E04D1" w:rsidRPr="00AE120B" w:rsidRDefault="009E04D1" w:rsidP="008B1149">
      <w:pPr>
        <w:pStyle w:val="EMEA"/>
        <w:widowControl w:val="0"/>
        <w:rPr>
          <w:u w:val="single"/>
        </w:rPr>
      </w:pPr>
    </w:p>
    <w:p w14:paraId="7AEF0D24" w14:textId="77777777" w:rsidR="009E04D1" w:rsidRPr="00AE120B" w:rsidRDefault="00000000" w:rsidP="008B1149">
      <w:pPr>
        <w:widowControl w:val="0"/>
        <w:rPr>
          <w:sz w:val="22"/>
          <w:szCs w:val="22"/>
          <w:lang w:val="lv-LV"/>
        </w:rPr>
      </w:pPr>
      <w:r w:rsidRPr="00AE120B">
        <w:rPr>
          <w:sz w:val="22"/>
          <w:szCs w:val="22"/>
          <w:lang w:val="lv-LV"/>
        </w:rPr>
        <w:t xml:space="preserve">Humira indicēts smaga, aktīva ankilozējoša spondilīta ārstēšanai pieaugušajiem, kuriem nav bijusi pietiekama atbildes reakcija </w:t>
      </w:r>
      <w:r w:rsidR="009322A0" w:rsidRPr="00AE120B">
        <w:rPr>
          <w:sz w:val="22"/>
          <w:szCs w:val="22"/>
          <w:lang w:val="lv-LV"/>
        </w:rPr>
        <w:t>uz</w:t>
      </w:r>
      <w:r w:rsidRPr="00AE120B">
        <w:rPr>
          <w:sz w:val="22"/>
          <w:szCs w:val="22"/>
          <w:lang w:val="lv-LV"/>
        </w:rPr>
        <w:t xml:space="preserve"> standartterapiju.</w:t>
      </w:r>
    </w:p>
    <w:p w14:paraId="3FD82061" w14:textId="77777777" w:rsidR="009E04D1" w:rsidRPr="00AE120B" w:rsidRDefault="009E04D1" w:rsidP="008B1149">
      <w:pPr>
        <w:widowControl w:val="0"/>
        <w:rPr>
          <w:sz w:val="22"/>
          <w:szCs w:val="22"/>
          <w:lang w:val="lv-LV"/>
        </w:rPr>
      </w:pPr>
    </w:p>
    <w:p w14:paraId="615EFE48" w14:textId="77777777" w:rsidR="009E04D1" w:rsidRPr="00AE120B" w:rsidRDefault="00000000" w:rsidP="008B1149">
      <w:pPr>
        <w:widowControl w:val="0"/>
        <w:rPr>
          <w:sz w:val="22"/>
          <w:szCs w:val="22"/>
          <w:lang w:val="lv-LV"/>
        </w:rPr>
      </w:pPr>
      <w:r w:rsidRPr="00AE120B">
        <w:rPr>
          <w:i/>
          <w:sz w:val="22"/>
          <w:szCs w:val="22"/>
          <w:lang w:val="lv-LV"/>
        </w:rPr>
        <w:t>Aksiāls spondiloartrīts bez AS radiogrāfiska apstiprinājuma</w:t>
      </w:r>
    </w:p>
    <w:p w14:paraId="144DF038" w14:textId="77777777" w:rsidR="009E04D1" w:rsidRPr="00AE120B" w:rsidRDefault="009E04D1" w:rsidP="008B1149">
      <w:pPr>
        <w:pStyle w:val="EMEANormal"/>
        <w:widowControl w:val="0"/>
        <w:suppressAutoHyphens w:val="0"/>
        <w:rPr>
          <w:rFonts w:ascii="Times New Roman" w:hAnsi="Times New Roman" w:cs="Times New Roman"/>
          <w:szCs w:val="22"/>
          <w:lang w:val="lv-LV"/>
        </w:rPr>
      </w:pPr>
    </w:p>
    <w:p w14:paraId="0D054294" w14:textId="77777777" w:rsidR="009E04D1" w:rsidRPr="00AE120B" w:rsidRDefault="00000000" w:rsidP="008B1149">
      <w:pPr>
        <w:widowControl w:val="0"/>
        <w:rPr>
          <w:sz w:val="22"/>
          <w:szCs w:val="22"/>
          <w:lang w:val="lv-LV"/>
        </w:rPr>
      </w:pPr>
      <w:r w:rsidRPr="00AE120B">
        <w:rPr>
          <w:sz w:val="22"/>
          <w:szCs w:val="22"/>
          <w:lang w:val="lv-LV"/>
        </w:rPr>
        <w:t xml:space="preserve">Humira indicēts, lai ārstētu pieaugušos ar smagu aksiālu spondiloartrītu bez AS radiogrāfiska apstiprinājuma, bet ar objektīvām iekaisuma pazīmēm – ar paaugstinātu CRO līmeni un/vai MRI atradi, ja šiem pacientiem bijusi neatbilstoša atbildes reakcija </w:t>
      </w:r>
      <w:r w:rsidR="009322A0" w:rsidRPr="00AE120B">
        <w:rPr>
          <w:sz w:val="22"/>
          <w:szCs w:val="22"/>
          <w:lang w:val="lv-LV"/>
        </w:rPr>
        <w:t>uz</w:t>
      </w:r>
      <w:r w:rsidRPr="00AE120B">
        <w:rPr>
          <w:sz w:val="22"/>
          <w:szCs w:val="22"/>
          <w:lang w:val="lv-LV"/>
        </w:rPr>
        <w:t xml:space="preserve"> nesteroīdiem pretiekaisuma līdzekļiem </w:t>
      </w:r>
      <w:r w:rsidR="00D93A6B" w:rsidRPr="00AE120B">
        <w:rPr>
          <w:sz w:val="22"/>
          <w:szCs w:val="22"/>
          <w:lang w:val="lv-LV"/>
        </w:rPr>
        <w:t xml:space="preserve">(NPL) </w:t>
      </w:r>
      <w:r w:rsidRPr="00AE120B">
        <w:rPr>
          <w:sz w:val="22"/>
          <w:szCs w:val="22"/>
          <w:lang w:val="lv-LV"/>
        </w:rPr>
        <w:t>vai pacienti tos nepanes.</w:t>
      </w:r>
    </w:p>
    <w:p w14:paraId="1DD7DE04" w14:textId="77777777" w:rsidR="009E04D1" w:rsidRPr="00AE120B" w:rsidRDefault="009E04D1" w:rsidP="008B1149">
      <w:pPr>
        <w:pStyle w:val="EMEAHeadingUnderline"/>
        <w:widowControl w:val="0"/>
        <w:tabs>
          <w:tab w:val="clear" w:pos="562"/>
        </w:tabs>
        <w:suppressAutoHyphens w:val="0"/>
        <w:rPr>
          <w:lang w:val="lv-LV"/>
        </w:rPr>
      </w:pPr>
    </w:p>
    <w:p w14:paraId="7D6D0668" w14:textId="77777777" w:rsidR="009E04D1" w:rsidRPr="00AE120B" w:rsidRDefault="00000000" w:rsidP="008B1149">
      <w:pPr>
        <w:widowControl w:val="0"/>
        <w:rPr>
          <w:sz w:val="22"/>
          <w:szCs w:val="22"/>
          <w:u w:val="single"/>
          <w:lang w:val="lv-LV"/>
        </w:rPr>
      </w:pPr>
      <w:r w:rsidRPr="00AE120B">
        <w:rPr>
          <w:sz w:val="22"/>
          <w:szCs w:val="22"/>
          <w:u w:val="single"/>
          <w:lang w:val="lv-LV"/>
        </w:rPr>
        <w:t>Psoriātiskais artrīts</w:t>
      </w:r>
    </w:p>
    <w:p w14:paraId="5A9BC482" w14:textId="77777777" w:rsidR="009E04D1" w:rsidRPr="00AE120B" w:rsidRDefault="009E04D1" w:rsidP="008B1149">
      <w:pPr>
        <w:widowControl w:val="0"/>
        <w:rPr>
          <w:sz w:val="22"/>
          <w:szCs w:val="22"/>
          <w:u w:val="single"/>
          <w:lang w:val="lv-LV"/>
        </w:rPr>
      </w:pPr>
    </w:p>
    <w:p w14:paraId="24CE8B77" w14:textId="77777777" w:rsidR="009E04D1" w:rsidRPr="00AE120B" w:rsidRDefault="00000000" w:rsidP="008B1149">
      <w:pPr>
        <w:widowControl w:val="0"/>
        <w:rPr>
          <w:sz w:val="22"/>
          <w:szCs w:val="22"/>
          <w:lang w:val="lv-LV"/>
        </w:rPr>
      </w:pPr>
      <w:r w:rsidRPr="00AE120B">
        <w:rPr>
          <w:sz w:val="22"/>
          <w:szCs w:val="22"/>
          <w:lang w:val="lv-LV"/>
        </w:rPr>
        <w:t xml:space="preserve">Humira indicēts aktīva un progresējoša psoriātiska artrīta ārstēšanai pieaugušajiem, kad atbildes reakcija </w:t>
      </w:r>
      <w:r w:rsidR="009322A0" w:rsidRPr="00AE120B">
        <w:rPr>
          <w:sz w:val="22"/>
          <w:szCs w:val="22"/>
          <w:lang w:val="lv-LV"/>
        </w:rPr>
        <w:t>uz</w:t>
      </w:r>
      <w:r w:rsidRPr="00AE120B">
        <w:rPr>
          <w:sz w:val="22"/>
          <w:szCs w:val="22"/>
          <w:lang w:val="lv-LV"/>
        </w:rPr>
        <w:t xml:space="preserve"> iepriekšēju slimību modificējošu pretreimatisma medikamentozu terapiju nav bijusi pietiekama. Pierādīts, ka Humira palēnina perifēro locītavu bojājumu progresēšanu, kas pacientiem ar daudzu locītavu simetriskiem slimības apakštipiem noteikts rentgenogrammā (skatīt 5.1. apakšpunktu), kā arī uzlabo fizisko stāvokli.</w:t>
      </w:r>
    </w:p>
    <w:p w14:paraId="22C91EB6" w14:textId="77777777" w:rsidR="009E04D1" w:rsidRPr="00AE120B" w:rsidRDefault="009E04D1" w:rsidP="008B1149">
      <w:pPr>
        <w:pStyle w:val="EMEA"/>
        <w:widowControl w:val="0"/>
      </w:pPr>
    </w:p>
    <w:p w14:paraId="18ABF4BA" w14:textId="77777777" w:rsidR="009E04D1" w:rsidRPr="00AE120B" w:rsidRDefault="00000000" w:rsidP="008B1149">
      <w:pPr>
        <w:pStyle w:val="EMEA"/>
        <w:widowControl w:val="0"/>
        <w:rPr>
          <w:b/>
          <w:bCs/>
        </w:rPr>
      </w:pPr>
      <w:r w:rsidRPr="00AE120B">
        <w:rPr>
          <w:u w:val="single"/>
        </w:rPr>
        <w:t>Psoriāze</w:t>
      </w:r>
    </w:p>
    <w:p w14:paraId="17D8376C" w14:textId="77777777" w:rsidR="009E04D1" w:rsidRPr="00AE120B" w:rsidRDefault="009E04D1" w:rsidP="008B1149">
      <w:pPr>
        <w:pStyle w:val="EMEA"/>
        <w:widowControl w:val="0"/>
        <w:rPr>
          <w:b/>
          <w:bCs/>
        </w:rPr>
      </w:pPr>
    </w:p>
    <w:p w14:paraId="5CD2F862" w14:textId="77777777" w:rsidR="009E04D1" w:rsidRPr="00AE120B" w:rsidRDefault="00000000" w:rsidP="008B1149">
      <w:pPr>
        <w:pStyle w:val="EMEA"/>
        <w:widowControl w:val="0"/>
      </w:pPr>
      <w:r w:rsidRPr="00AE120B">
        <w:t>Humira ir indicēts vidēji smagas vai smagas hroniskas perēkļainās psoriāzes</w:t>
      </w:r>
      <w:r w:rsidR="001F11DC" w:rsidRPr="00AE120B">
        <w:t xml:space="preserve"> </w:t>
      </w:r>
      <w:r w:rsidRPr="00AE120B">
        <w:t>ārstēšanai pieaugušiem pacientiem, kuri ir piemēroti kandidāti sistēmiskai terapijai.</w:t>
      </w:r>
    </w:p>
    <w:p w14:paraId="248FB2C0" w14:textId="77777777" w:rsidR="009E04D1" w:rsidRPr="00AE120B" w:rsidRDefault="009E04D1" w:rsidP="008B1149">
      <w:pPr>
        <w:pStyle w:val="EMEA"/>
        <w:widowControl w:val="0"/>
      </w:pPr>
    </w:p>
    <w:p w14:paraId="37C93FD9" w14:textId="77777777" w:rsidR="009E04D1" w:rsidRPr="00AE120B" w:rsidRDefault="00000000" w:rsidP="008B1149">
      <w:pPr>
        <w:widowControl w:val="0"/>
        <w:rPr>
          <w:sz w:val="22"/>
          <w:szCs w:val="22"/>
          <w:lang w:val="lv-LV"/>
        </w:rPr>
      </w:pPr>
      <w:r w:rsidRPr="00AE120B">
        <w:rPr>
          <w:sz w:val="22"/>
          <w:szCs w:val="22"/>
          <w:u w:val="single"/>
          <w:lang w:val="lv-LV"/>
        </w:rPr>
        <w:t>Perēkļainā psoriāze bērniem</w:t>
      </w:r>
    </w:p>
    <w:p w14:paraId="3EA34857" w14:textId="77777777" w:rsidR="009E04D1" w:rsidRPr="00AE120B" w:rsidRDefault="009E04D1" w:rsidP="008B1149">
      <w:pPr>
        <w:widowControl w:val="0"/>
        <w:rPr>
          <w:sz w:val="22"/>
          <w:szCs w:val="22"/>
          <w:lang w:val="lv-LV"/>
        </w:rPr>
      </w:pPr>
    </w:p>
    <w:p w14:paraId="191B09A6" w14:textId="77777777" w:rsidR="009E04D1" w:rsidRPr="00AE120B" w:rsidRDefault="00000000" w:rsidP="008B1149">
      <w:pPr>
        <w:pStyle w:val="EMEA"/>
        <w:widowControl w:val="0"/>
        <w:rPr>
          <w:u w:val="single"/>
        </w:rPr>
      </w:pPr>
      <w:r w:rsidRPr="00AE120B">
        <w:t>Humira indicēts smagas hroniskas perēkļainās psoriāzes ārstēšanai pusaudžiem un bērniem no 4 gadu vecuma, kuriem nav bijusi adekvāta atbildes reakcija vai kuri nav piemēroti kandidāti sistēmiskai terapijai un fototerapijai.</w:t>
      </w:r>
    </w:p>
    <w:p w14:paraId="3D4DE931" w14:textId="77777777" w:rsidR="009E04D1" w:rsidRPr="00AE120B" w:rsidRDefault="009E04D1" w:rsidP="008B1149">
      <w:pPr>
        <w:pStyle w:val="EMEANormal"/>
        <w:widowControl w:val="0"/>
        <w:suppressAutoHyphens w:val="0"/>
        <w:rPr>
          <w:rFonts w:ascii="Times New Roman" w:hAnsi="Times New Roman" w:cs="Times New Roman"/>
          <w:szCs w:val="22"/>
          <w:u w:val="single"/>
          <w:lang w:val="lv-LV"/>
        </w:rPr>
      </w:pPr>
    </w:p>
    <w:p w14:paraId="70F7C601" w14:textId="77777777" w:rsidR="009E04D1" w:rsidRPr="00AE120B" w:rsidRDefault="00000000" w:rsidP="008B1149">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i/>
          <w:szCs w:val="22"/>
          <w:u w:val="single"/>
          <w:lang w:val="lv-LV"/>
        </w:rPr>
        <w:t xml:space="preserve">Hidradenitis suppurativa </w:t>
      </w:r>
      <w:r w:rsidRPr="00AE120B">
        <w:rPr>
          <w:rFonts w:ascii="Times New Roman" w:hAnsi="Times New Roman" w:cs="Times New Roman"/>
          <w:szCs w:val="22"/>
          <w:u w:val="single"/>
          <w:lang w:val="lv-LV"/>
        </w:rPr>
        <w:t>(HS)</w:t>
      </w:r>
    </w:p>
    <w:p w14:paraId="6C73FFF5" w14:textId="77777777" w:rsidR="009E04D1" w:rsidRPr="00AE120B" w:rsidRDefault="009E04D1" w:rsidP="008B1149">
      <w:pPr>
        <w:pStyle w:val="EMEANormal"/>
        <w:widowControl w:val="0"/>
        <w:suppressAutoHyphens w:val="0"/>
        <w:rPr>
          <w:rFonts w:ascii="Times New Roman" w:hAnsi="Times New Roman" w:cs="Times New Roman"/>
          <w:szCs w:val="22"/>
          <w:u w:val="single"/>
          <w:lang w:val="lv-LV"/>
        </w:rPr>
      </w:pPr>
    </w:p>
    <w:p w14:paraId="392F53EA" w14:textId="77777777" w:rsidR="009E04D1" w:rsidRPr="00AE120B" w:rsidRDefault="00000000" w:rsidP="008B1149">
      <w:pPr>
        <w:pStyle w:val="EMEA"/>
        <w:widowControl w:val="0"/>
        <w:rPr>
          <w:u w:val="single"/>
        </w:rPr>
      </w:pPr>
      <w:r w:rsidRPr="00AE120B">
        <w:t xml:space="preserve">Humira ir indicēts </w:t>
      </w:r>
      <w:r w:rsidR="00526BE0" w:rsidRPr="00AE120B">
        <w:t xml:space="preserve">aktīva vidēji </w:t>
      </w:r>
      <w:r w:rsidR="00526BE0" w:rsidRPr="00AE120B">
        <w:rPr>
          <w:iCs/>
        </w:rPr>
        <w:t xml:space="preserve">smaga vai smaga </w:t>
      </w:r>
      <w:r w:rsidR="009322A0" w:rsidRPr="00AE120B">
        <w:rPr>
          <w:i/>
          <w:iCs/>
        </w:rPr>
        <w:t>hidradenitis suppurativa</w:t>
      </w:r>
      <w:r w:rsidR="009322A0" w:rsidRPr="00AE120B">
        <w:rPr>
          <w:i/>
        </w:rPr>
        <w:t xml:space="preserve"> </w:t>
      </w:r>
      <w:r w:rsidRPr="00AE120B">
        <w:rPr>
          <w:i/>
        </w:rPr>
        <w:t>(acne inversa)</w:t>
      </w:r>
      <w:r w:rsidRPr="00AE120B">
        <w:t xml:space="preserve"> ārstēšanai pieaugušiem </w:t>
      </w:r>
      <w:r w:rsidR="00526BE0" w:rsidRPr="00AE120B">
        <w:t xml:space="preserve">un pusaudžiem </w:t>
      </w:r>
      <w:r w:rsidR="00526BE0" w:rsidRPr="00AE120B">
        <w:rPr>
          <w:iCs/>
        </w:rPr>
        <w:t>no 12 gadu vecuma</w:t>
      </w:r>
      <w:r w:rsidRPr="00AE120B">
        <w:t xml:space="preserve">, kuriem nav bijusi pietiekama atbildes reakcija </w:t>
      </w:r>
      <w:r w:rsidR="009322A0" w:rsidRPr="00AE120B">
        <w:t>uz</w:t>
      </w:r>
      <w:r w:rsidRPr="00AE120B">
        <w:t xml:space="preserve"> sistēmisko HS standartterapiju</w:t>
      </w:r>
      <w:r w:rsidR="00526BE0" w:rsidRPr="00AE120B">
        <w:t xml:space="preserve"> </w:t>
      </w:r>
      <w:r w:rsidR="00526BE0" w:rsidRPr="00AE120B">
        <w:rPr>
          <w:iCs/>
        </w:rPr>
        <w:t>(skatīt 5.1. un 5.2. apakšpunktu)</w:t>
      </w:r>
      <w:r w:rsidRPr="00AE120B">
        <w:t>.</w:t>
      </w:r>
    </w:p>
    <w:p w14:paraId="67B2FFDD" w14:textId="77777777" w:rsidR="009E04D1" w:rsidRPr="00AE120B" w:rsidRDefault="009E04D1" w:rsidP="008B1149">
      <w:pPr>
        <w:pStyle w:val="EMEA"/>
        <w:widowControl w:val="0"/>
        <w:rPr>
          <w:u w:val="single"/>
        </w:rPr>
      </w:pPr>
    </w:p>
    <w:p w14:paraId="590EA28A" w14:textId="77777777" w:rsidR="009E04D1" w:rsidRPr="00AE120B" w:rsidRDefault="00000000" w:rsidP="008B1149">
      <w:pPr>
        <w:pStyle w:val="EMEA"/>
        <w:widowControl w:val="0"/>
        <w:rPr>
          <w:u w:val="single"/>
        </w:rPr>
      </w:pPr>
      <w:r w:rsidRPr="00AE120B">
        <w:rPr>
          <w:u w:val="single"/>
        </w:rPr>
        <w:t>Krona slimība</w:t>
      </w:r>
    </w:p>
    <w:p w14:paraId="217E7F7F" w14:textId="77777777" w:rsidR="009E04D1" w:rsidRPr="00AE120B" w:rsidRDefault="009E04D1" w:rsidP="008B1149">
      <w:pPr>
        <w:pStyle w:val="EMEA"/>
        <w:widowControl w:val="0"/>
        <w:rPr>
          <w:u w:val="single"/>
        </w:rPr>
      </w:pPr>
    </w:p>
    <w:p w14:paraId="0CEDEC2E" w14:textId="77777777" w:rsidR="009E04D1" w:rsidRPr="00AE120B" w:rsidRDefault="00000000" w:rsidP="008B1149">
      <w:pPr>
        <w:pStyle w:val="EMEA"/>
        <w:widowControl w:val="0"/>
      </w:pPr>
      <w:r w:rsidRPr="00AE120B">
        <w:t>Humira ir indicēts vidēji smagas līdz smagas</w:t>
      </w:r>
      <w:r w:rsidR="002D4F6B" w:rsidRPr="00AE120B">
        <w:t>,</w:t>
      </w:r>
      <w:r w:rsidRPr="00AE120B">
        <w:t xml:space="preserve"> aktīvas Krona slimības ārstēšanai pieaugušiem pacientiem, kuriem nav bijusi atbildes reakcija, neskatoties uz pilnu un adekvātu ārstēšanas kursu ar kortikosteroīdu un/vai imūnsupresantu, vai arī kuriem ir šādas terapijas nepanesamība vai medicīniskas kontrindikācijas.</w:t>
      </w:r>
    </w:p>
    <w:p w14:paraId="1E8A474D" w14:textId="77777777" w:rsidR="009E04D1" w:rsidRPr="00AE120B" w:rsidRDefault="009E04D1" w:rsidP="008B1149">
      <w:pPr>
        <w:pStyle w:val="EMEA"/>
        <w:widowControl w:val="0"/>
      </w:pPr>
    </w:p>
    <w:p w14:paraId="39DE1D5B" w14:textId="77777777" w:rsidR="009E04D1" w:rsidRPr="00AE120B" w:rsidRDefault="00000000" w:rsidP="00EC00C7">
      <w:pPr>
        <w:pStyle w:val="BodyText"/>
        <w:keepNext/>
        <w:keepLines/>
        <w:widowControl w:val="0"/>
        <w:rPr>
          <w:b/>
          <w:i/>
          <w:lang w:val="lv-LV"/>
        </w:rPr>
      </w:pPr>
      <w:r w:rsidRPr="00AE120B">
        <w:rPr>
          <w:u w:val="single"/>
          <w:lang w:val="lv-LV"/>
        </w:rPr>
        <w:lastRenderedPageBreak/>
        <w:t xml:space="preserve">Krona slimība bērniem </w:t>
      </w:r>
    </w:p>
    <w:p w14:paraId="1918F15F" w14:textId="77777777" w:rsidR="009E04D1" w:rsidRPr="00AE120B" w:rsidRDefault="009E04D1" w:rsidP="00EC00C7">
      <w:pPr>
        <w:pStyle w:val="BodyText"/>
        <w:keepNext/>
        <w:keepLines/>
        <w:widowControl w:val="0"/>
        <w:rPr>
          <w:b/>
          <w:i/>
          <w:lang w:val="lv-LV"/>
        </w:rPr>
      </w:pPr>
    </w:p>
    <w:p w14:paraId="6CF07DA9" w14:textId="77777777" w:rsidR="009E04D1" w:rsidRPr="00AE120B" w:rsidRDefault="00000000" w:rsidP="00EC00C7">
      <w:pPr>
        <w:keepNext/>
        <w:keepLines/>
        <w:widowControl w:val="0"/>
        <w:rPr>
          <w:sz w:val="22"/>
          <w:szCs w:val="22"/>
          <w:lang w:val="lv-LV"/>
        </w:rPr>
      </w:pPr>
      <w:r w:rsidRPr="00AE120B">
        <w:rPr>
          <w:sz w:val="22"/>
          <w:szCs w:val="22"/>
          <w:lang w:val="lv-LV"/>
        </w:rPr>
        <w:t>Humira indicēts vidēji smagas vai smagas</w:t>
      </w:r>
      <w:r w:rsidR="002D4F6B" w:rsidRPr="00AE120B">
        <w:rPr>
          <w:sz w:val="22"/>
          <w:szCs w:val="22"/>
          <w:lang w:val="lv-LV"/>
        </w:rPr>
        <w:t>,</w:t>
      </w:r>
      <w:r w:rsidRPr="00AE120B">
        <w:rPr>
          <w:sz w:val="22"/>
          <w:szCs w:val="22"/>
          <w:lang w:val="lv-LV"/>
        </w:rPr>
        <w:t xml:space="preserve"> aktīvas Krona slimības ārstēšanai pediatriskiem pacientiem (no 6 gadu vecuma), kuriem nav bijusi pietiekama atbildes reakcija </w:t>
      </w:r>
      <w:r w:rsidR="009322A0" w:rsidRPr="00AE120B">
        <w:rPr>
          <w:sz w:val="22"/>
          <w:szCs w:val="22"/>
          <w:lang w:val="lv-LV"/>
        </w:rPr>
        <w:t>uz</w:t>
      </w:r>
      <w:r w:rsidRPr="00AE120B">
        <w:rPr>
          <w:sz w:val="22"/>
          <w:szCs w:val="22"/>
          <w:lang w:val="lv-LV"/>
        </w:rPr>
        <w:t xml:space="preserve"> konvencionālu terapiju, arī primāru uztura terapiju, kortikosteroīdiem un/vai imūnmodulatoriem, vai kuriem ir šādas terapijas nepanesamība vai tā ir kontrindicēta.</w:t>
      </w:r>
    </w:p>
    <w:p w14:paraId="6111A66B" w14:textId="77777777" w:rsidR="009E04D1" w:rsidRPr="00AE120B" w:rsidRDefault="009E04D1" w:rsidP="00EC00C7">
      <w:pPr>
        <w:pStyle w:val="EMEA"/>
        <w:keepNext/>
        <w:keepLines/>
        <w:widowControl w:val="0"/>
      </w:pPr>
    </w:p>
    <w:p w14:paraId="7D2A319B" w14:textId="77777777" w:rsidR="009E04D1" w:rsidRPr="00AE120B" w:rsidRDefault="00000000" w:rsidP="008B1149">
      <w:pPr>
        <w:widowControl w:val="0"/>
        <w:autoSpaceDE w:val="0"/>
        <w:rPr>
          <w:sz w:val="22"/>
          <w:szCs w:val="22"/>
          <w:u w:val="single"/>
          <w:lang w:val="lv-LV"/>
        </w:rPr>
      </w:pPr>
      <w:r w:rsidRPr="00AE120B">
        <w:rPr>
          <w:sz w:val="22"/>
          <w:szCs w:val="22"/>
          <w:u w:val="single"/>
          <w:lang w:val="lv-LV"/>
        </w:rPr>
        <w:t>Čūlainais kolīts</w:t>
      </w:r>
    </w:p>
    <w:p w14:paraId="56BE063C" w14:textId="77777777" w:rsidR="009E04D1" w:rsidRPr="00AE120B" w:rsidRDefault="009E04D1" w:rsidP="008B1149">
      <w:pPr>
        <w:widowControl w:val="0"/>
        <w:autoSpaceDE w:val="0"/>
        <w:rPr>
          <w:sz w:val="22"/>
          <w:szCs w:val="22"/>
          <w:u w:val="single"/>
          <w:lang w:val="lv-LV"/>
        </w:rPr>
      </w:pPr>
    </w:p>
    <w:p w14:paraId="5302209C" w14:textId="77777777" w:rsidR="009E04D1" w:rsidRPr="00AE120B" w:rsidRDefault="00000000" w:rsidP="008B1149">
      <w:pPr>
        <w:widowControl w:val="0"/>
        <w:rPr>
          <w:sz w:val="22"/>
          <w:szCs w:val="22"/>
          <w:lang w:val="lv-LV"/>
        </w:rPr>
      </w:pPr>
      <w:r w:rsidRPr="00AE120B">
        <w:rPr>
          <w:sz w:val="22"/>
          <w:szCs w:val="22"/>
          <w:lang w:val="lv-LV"/>
        </w:rPr>
        <w:t xml:space="preserve">Humira ir indicēts </w:t>
      </w:r>
      <w:r w:rsidR="001F11DC" w:rsidRPr="00AE120B">
        <w:rPr>
          <w:sz w:val="22"/>
          <w:szCs w:val="22"/>
          <w:lang w:val="lv-LV"/>
        </w:rPr>
        <w:t>vidēji smaga līdz smaga</w:t>
      </w:r>
      <w:r w:rsidR="00657B42" w:rsidRPr="00AE120B">
        <w:rPr>
          <w:sz w:val="22"/>
          <w:szCs w:val="22"/>
          <w:lang w:val="lv-LV"/>
        </w:rPr>
        <w:t>,</w:t>
      </w:r>
      <w:r w:rsidR="001F11DC" w:rsidRPr="00AE120B">
        <w:rPr>
          <w:sz w:val="22"/>
          <w:szCs w:val="22"/>
          <w:lang w:val="lv-LV"/>
        </w:rPr>
        <w:t xml:space="preserve"> </w:t>
      </w:r>
      <w:r w:rsidRPr="00AE120B">
        <w:rPr>
          <w:sz w:val="22"/>
          <w:szCs w:val="22"/>
          <w:lang w:val="lv-LV"/>
        </w:rPr>
        <w:t xml:space="preserve">aktīva čūlainā kolīta ārstēšanai pieaugušiem pacientiem, kam bijusi nepietiekama atbildes reakcija </w:t>
      </w:r>
      <w:r w:rsidR="009322A0" w:rsidRPr="00AE120B">
        <w:rPr>
          <w:sz w:val="22"/>
          <w:szCs w:val="22"/>
          <w:lang w:val="lv-LV"/>
        </w:rPr>
        <w:t>uz</w:t>
      </w:r>
      <w:r w:rsidRPr="00AE120B">
        <w:rPr>
          <w:sz w:val="22"/>
          <w:szCs w:val="22"/>
          <w:lang w:val="lv-LV"/>
        </w:rPr>
        <w:t xml:space="preserve"> tradicionālo terapiju</w:t>
      </w:r>
      <w:r w:rsidR="009724B3" w:rsidRPr="00AE120B">
        <w:rPr>
          <w:sz w:val="22"/>
          <w:szCs w:val="22"/>
          <w:lang w:val="lv-LV"/>
        </w:rPr>
        <w:t>,</w:t>
      </w:r>
      <w:r w:rsidRPr="00AE120B">
        <w:rPr>
          <w:sz w:val="22"/>
          <w:szCs w:val="22"/>
          <w:lang w:val="lv-LV"/>
        </w:rPr>
        <w:t xml:space="preserve"> tostarp kortikosteroīdiem un 6- merkaptopurīnu (6-MP) vai azatioprīnu (AZA), kā arī pacientiem, kas šādu terapiju nepanes vai kam tā ir medicīniski kontrindicēta.</w:t>
      </w:r>
    </w:p>
    <w:p w14:paraId="13A9E155" w14:textId="77777777" w:rsidR="007A178F" w:rsidRPr="00AE120B" w:rsidRDefault="007A178F" w:rsidP="008B1149">
      <w:pPr>
        <w:widowControl w:val="0"/>
        <w:rPr>
          <w:sz w:val="22"/>
          <w:szCs w:val="22"/>
          <w:lang w:val="lv-LV"/>
        </w:rPr>
      </w:pPr>
    </w:p>
    <w:p w14:paraId="7736397D" w14:textId="77777777" w:rsidR="007A178F" w:rsidRPr="00AE120B" w:rsidRDefault="00000000" w:rsidP="007A178F">
      <w:pPr>
        <w:rPr>
          <w:sz w:val="22"/>
          <w:szCs w:val="22"/>
          <w:u w:val="single"/>
          <w:lang w:val="lv-LV"/>
        </w:rPr>
      </w:pPr>
      <w:r w:rsidRPr="00AE120B">
        <w:rPr>
          <w:sz w:val="22"/>
          <w:szCs w:val="22"/>
          <w:u w:val="single"/>
          <w:lang w:val="lv-LV"/>
        </w:rPr>
        <w:t>Čūlainais kolīts bērniem</w:t>
      </w:r>
    </w:p>
    <w:p w14:paraId="764878C7" w14:textId="77777777" w:rsidR="007A178F" w:rsidRPr="00AE120B" w:rsidRDefault="007A178F" w:rsidP="007A178F">
      <w:pPr>
        <w:rPr>
          <w:sz w:val="22"/>
          <w:szCs w:val="22"/>
          <w:lang w:val="lv-LV"/>
        </w:rPr>
      </w:pPr>
    </w:p>
    <w:p w14:paraId="554E5A9C" w14:textId="77777777" w:rsidR="001F05EF" w:rsidRPr="00AE120B" w:rsidRDefault="00000000" w:rsidP="001F05EF">
      <w:pPr>
        <w:widowControl w:val="0"/>
        <w:suppressAutoHyphens w:val="0"/>
        <w:autoSpaceDE w:val="0"/>
        <w:rPr>
          <w:sz w:val="22"/>
          <w:szCs w:val="22"/>
          <w:lang w:val="lv-LV"/>
        </w:rPr>
      </w:pPr>
      <w:r w:rsidRPr="00AE120B">
        <w:rPr>
          <w:sz w:val="22"/>
          <w:szCs w:val="22"/>
          <w:lang w:val="lv-LV"/>
        </w:rPr>
        <w:t xml:space="preserve">Humira indicēts vidēji smaga </w:t>
      </w:r>
      <w:r w:rsidR="007550F5" w:rsidRPr="00AE120B">
        <w:rPr>
          <w:sz w:val="22"/>
          <w:szCs w:val="22"/>
          <w:lang w:val="lv-LV"/>
        </w:rPr>
        <w:t>un</w:t>
      </w:r>
      <w:r w:rsidRPr="00AE120B">
        <w:rPr>
          <w:sz w:val="22"/>
          <w:szCs w:val="22"/>
          <w:lang w:val="lv-LV"/>
        </w:rPr>
        <w:t xml:space="preserve"> smaga</w:t>
      </w:r>
      <w:r w:rsidR="00B31740" w:rsidRPr="00AE120B">
        <w:rPr>
          <w:sz w:val="22"/>
          <w:szCs w:val="22"/>
          <w:lang w:val="lv-LV"/>
        </w:rPr>
        <w:t>,</w:t>
      </w:r>
      <w:r w:rsidRPr="00AE120B">
        <w:rPr>
          <w:sz w:val="22"/>
          <w:szCs w:val="22"/>
          <w:lang w:val="lv-LV"/>
        </w:rPr>
        <w:t xml:space="preserve"> aktīva čūlainā kolīta ārstēšanai pediatriskiem pacientiem (no 6 gadu vecuma), kuriem </w:t>
      </w:r>
      <w:r w:rsidR="00B31740" w:rsidRPr="00AE120B">
        <w:rPr>
          <w:sz w:val="22"/>
          <w:szCs w:val="22"/>
          <w:lang w:val="lv-LV"/>
        </w:rPr>
        <w:t>ir</w:t>
      </w:r>
      <w:r w:rsidRPr="00AE120B">
        <w:rPr>
          <w:sz w:val="22"/>
          <w:szCs w:val="22"/>
          <w:lang w:val="lv-LV"/>
        </w:rPr>
        <w:t xml:space="preserve"> bijusi </w:t>
      </w:r>
      <w:r w:rsidR="00B31740" w:rsidRPr="00AE120B">
        <w:rPr>
          <w:sz w:val="22"/>
          <w:szCs w:val="22"/>
          <w:lang w:val="lv-LV"/>
        </w:rPr>
        <w:t>ne</w:t>
      </w:r>
      <w:r w:rsidRPr="00AE120B">
        <w:rPr>
          <w:sz w:val="22"/>
          <w:szCs w:val="22"/>
          <w:lang w:val="lv-LV"/>
        </w:rPr>
        <w:t>pietiekama atbildes reakcija uz konvencionālo terapiju</w:t>
      </w:r>
      <w:r w:rsidR="00B31740" w:rsidRPr="00AE120B">
        <w:rPr>
          <w:sz w:val="22"/>
          <w:szCs w:val="22"/>
          <w:lang w:val="lv-LV"/>
        </w:rPr>
        <w:t>, ieskaitot</w:t>
      </w:r>
      <w:r w:rsidRPr="00AE120B">
        <w:rPr>
          <w:sz w:val="22"/>
          <w:szCs w:val="22"/>
          <w:lang w:val="lv-LV"/>
        </w:rPr>
        <w:t xml:space="preserve"> kortikosteroīd</w:t>
      </w:r>
      <w:r w:rsidR="00B31740" w:rsidRPr="00AE120B">
        <w:rPr>
          <w:sz w:val="22"/>
          <w:szCs w:val="22"/>
          <w:lang w:val="lv-LV"/>
        </w:rPr>
        <w:t>us</w:t>
      </w:r>
      <w:r w:rsidRPr="00AE120B">
        <w:rPr>
          <w:sz w:val="22"/>
          <w:szCs w:val="22"/>
          <w:lang w:val="lv-LV"/>
        </w:rPr>
        <w:t xml:space="preserve"> un/vai 6-merkaptopurīn</w:t>
      </w:r>
      <w:r w:rsidR="00365A5E" w:rsidRPr="00AE120B">
        <w:rPr>
          <w:sz w:val="22"/>
          <w:szCs w:val="22"/>
          <w:lang w:val="lv-LV"/>
        </w:rPr>
        <w:t>u</w:t>
      </w:r>
      <w:r w:rsidRPr="00AE120B">
        <w:rPr>
          <w:sz w:val="22"/>
          <w:szCs w:val="22"/>
          <w:lang w:val="lv-LV"/>
        </w:rPr>
        <w:t> (6-MP) vai azatioprīn</w:t>
      </w:r>
      <w:r w:rsidR="00365A5E" w:rsidRPr="00AE120B">
        <w:rPr>
          <w:sz w:val="22"/>
          <w:szCs w:val="22"/>
          <w:lang w:val="lv-LV"/>
        </w:rPr>
        <w:t>u</w:t>
      </w:r>
      <w:r w:rsidRPr="00AE120B">
        <w:rPr>
          <w:sz w:val="22"/>
          <w:szCs w:val="22"/>
          <w:lang w:val="lv-LV"/>
        </w:rPr>
        <w:t> (AZA)</w:t>
      </w:r>
      <w:r w:rsidR="00694833" w:rsidRPr="00AE120B">
        <w:rPr>
          <w:sz w:val="22"/>
          <w:szCs w:val="22"/>
          <w:lang w:val="lv-LV"/>
        </w:rPr>
        <w:t>,</w:t>
      </w:r>
      <w:r w:rsidRPr="00AE120B">
        <w:rPr>
          <w:sz w:val="22"/>
          <w:szCs w:val="22"/>
          <w:lang w:val="lv-LV"/>
        </w:rPr>
        <w:t xml:space="preserve"> vai kuriem ir šādas terapijas nepanesība vai tā ir medicīniski kontrindicēta.</w:t>
      </w:r>
    </w:p>
    <w:p w14:paraId="39F6F74D" w14:textId="77777777" w:rsidR="009E04D1" w:rsidRPr="00AE120B" w:rsidRDefault="009E04D1" w:rsidP="008B1149">
      <w:pPr>
        <w:widowControl w:val="0"/>
        <w:rPr>
          <w:sz w:val="22"/>
          <w:szCs w:val="22"/>
          <w:lang w:val="lv-LV"/>
        </w:rPr>
      </w:pPr>
    </w:p>
    <w:p w14:paraId="527A1CA3" w14:textId="77777777" w:rsidR="009E04D1" w:rsidRPr="00AE120B" w:rsidRDefault="00000000" w:rsidP="008B1149">
      <w:pPr>
        <w:widowControl w:val="0"/>
        <w:rPr>
          <w:i/>
          <w:sz w:val="22"/>
          <w:szCs w:val="22"/>
          <w:lang w:val="lv-LV"/>
        </w:rPr>
      </w:pPr>
      <w:r w:rsidRPr="00AE120B">
        <w:rPr>
          <w:sz w:val="22"/>
          <w:szCs w:val="22"/>
          <w:u w:val="single"/>
          <w:lang w:val="lv-LV"/>
        </w:rPr>
        <w:t>Uveīts</w:t>
      </w:r>
    </w:p>
    <w:p w14:paraId="31A986FC" w14:textId="77777777" w:rsidR="009E04D1" w:rsidRPr="00AE120B" w:rsidRDefault="009E04D1" w:rsidP="008B1149">
      <w:pPr>
        <w:widowControl w:val="0"/>
        <w:rPr>
          <w:i/>
          <w:sz w:val="22"/>
          <w:szCs w:val="22"/>
          <w:lang w:val="lv-LV"/>
        </w:rPr>
      </w:pPr>
    </w:p>
    <w:p w14:paraId="4FAC4F5B" w14:textId="77777777" w:rsidR="009E04D1" w:rsidRPr="00AE120B" w:rsidRDefault="00000000" w:rsidP="008B1149">
      <w:pPr>
        <w:widowControl w:val="0"/>
        <w:rPr>
          <w:sz w:val="22"/>
          <w:szCs w:val="22"/>
          <w:lang w:val="lv-LV"/>
        </w:rPr>
      </w:pPr>
      <w:r w:rsidRPr="00AE120B">
        <w:rPr>
          <w:sz w:val="22"/>
          <w:szCs w:val="22"/>
          <w:lang w:val="lv-LV"/>
        </w:rPr>
        <w:t xml:space="preserve">Humira indicēts neinfekcioza vidusslāņa, mugurējā uveīta un panuveīta ārstēšanai pieaugušiem pacientiem ar neatbilstošu atbildes reakciju uz kortikosteroīdiem, pacientiem, kuriem jāierobežo kortikosteroīdi vai pacientiem, kuriem kortikosteroīdu terapija nav piemērota. </w:t>
      </w:r>
    </w:p>
    <w:p w14:paraId="206D3FC9" w14:textId="77777777" w:rsidR="001642BB" w:rsidRPr="00AE120B" w:rsidRDefault="001642BB" w:rsidP="008B1149">
      <w:pPr>
        <w:widowControl w:val="0"/>
        <w:rPr>
          <w:sz w:val="22"/>
          <w:szCs w:val="22"/>
          <w:lang w:val="lv-LV"/>
        </w:rPr>
      </w:pPr>
    </w:p>
    <w:p w14:paraId="1A34C0D0" w14:textId="77777777" w:rsidR="005B2AE5" w:rsidRPr="00AE120B" w:rsidRDefault="00000000" w:rsidP="008B1149">
      <w:pPr>
        <w:pStyle w:val="BodyText"/>
        <w:widowControl w:val="0"/>
        <w:rPr>
          <w:u w:val="single"/>
          <w:lang w:val="lv-LV"/>
        </w:rPr>
      </w:pPr>
      <w:r w:rsidRPr="00AE120B">
        <w:rPr>
          <w:u w:val="single"/>
          <w:lang w:val="lv-LV"/>
        </w:rPr>
        <w:t>Uveīts bērniem</w:t>
      </w:r>
    </w:p>
    <w:p w14:paraId="74D5A747" w14:textId="77777777" w:rsidR="005B2AE5" w:rsidRPr="00AE120B" w:rsidRDefault="005B2AE5" w:rsidP="008B1149">
      <w:pPr>
        <w:widowControl w:val="0"/>
        <w:rPr>
          <w:sz w:val="22"/>
          <w:szCs w:val="22"/>
          <w:lang w:val="lv-LV"/>
        </w:rPr>
      </w:pPr>
    </w:p>
    <w:p w14:paraId="437F4614" w14:textId="77777777" w:rsidR="001642BB" w:rsidRPr="00AE120B" w:rsidRDefault="00000000" w:rsidP="008B1149">
      <w:pPr>
        <w:widowControl w:val="0"/>
        <w:rPr>
          <w:sz w:val="22"/>
          <w:szCs w:val="22"/>
          <w:lang w:val="lv-LV"/>
        </w:rPr>
      </w:pPr>
      <w:r w:rsidRPr="00AE120B">
        <w:rPr>
          <w:sz w:val="22"/>
          <w:szCs w:val="22"/>
          <w:lang w:val="lv-LV"/>
        </w:rPr>
        <w:t xml:space="preserve">Humira ir indicēts acs priekšējās kameras hroniska, neinfekcioza uveīta ārstēšanai </w:t>
      </w:r>
      <w:r w:rsidR="00004E97" w:rsidRPr="00AE120B">
        <w:rPr>
          <w:sz w:val="22"/>
          <w:szCs w:val="22"/>
          <w:lang w:val="lv-LV"/>
        </w:rPr>
        <w:t xml:space="preserve">pediatriskiem </w:t>
      </w:r>
      <w:r w:rsidRPr="00AE120B">
        <w:rPr>
          <w:sz w:val="22"/>
          <w:szCs w:val="22"/>
          <w:lang w:val="lv-LV"/>
        </w:rPr>
        <w:t>pacientiem no divu gadu vecuma, kuriem ir bijusi nepietiekama atbildes reakcija uz konvencionālo terapiju vai kuri to nepanes, vai kuriem konvencionālā terapija nav piemērota.</w:t>
      </w:r>
    </w:p>
    <w:p w14:paraId="04B04DB4" w14:textId="77777777" w:rsidR="009E04D1" w:rsidRPr="00AE120B" w:rsidRDefault="009E04D1" w:rsidP="008B1149">
      <w:pPr>
        <w:widowControl w:val="0"/>
        <w:autoSpaceDE w:val="0"/>
        <w:rPr>
          <w:sz w:val="22"/>
          <w:szCs w:val="22"/>
          <w:lang w:val="lv-LV"/>
        </w:rPr>
      </w:pPr>
    </w:p>
    <w:p w14:paraId="7AA19D19" w14:textId="77777777" w:rsidR="009E04D1" w:rsidRPr="00AE120B" w:rsidRDefault="00000000" w:rsidP="008B1149">
      <w:pPr>
        <w:widowControl w:val="0"/>
        <w:rPr>
          <w:b/>
          <w:bCs/>
          <w:sz w:val="22"/>
          <w:szCs w:val="22"/>
          <w:lang w:val="lv-LV"/>
        </w:rPr>
      </w:pPr>
      <w:r w:rsidRPr="00AE120B">
        <w:rPr>
          <w:b/>
          <w:bCs/>
          <w:sz w:val="22"/>
          <w:szCs w:val="22"/>
          <w:lang w:val="lv-LV"/>
        </w:rPr>
        <w:t>4.2.</w:t>
      </w:r>
      <w:r w:rsidRPr="00AE120B">
        <w:rPr>
          <w:b/>
          <w:bCs/>
          <w:sz w:val="22"/>
          <w:szCs w:val="22"/>
          <w:lang w:val="lv-LV"/>
        </w:rPr>
        <w:tab/>
        <w:t>Devas un lietošanas veids</w:t>
      </w:r>
    </w:p>
    <w:p w14:paraId="2514B674" w14:textId="77777777" w:rsidR="009E04D1" w:rsidRPr="00AE120B" w:rsidRDefault="009E04D1" w:rsidP="008B1149">
      <w:pPr>
        <w:widowControl w:val="0"/>
        <w:rPr>
          <w:b/>
          <w:bCs/>
          <w:sz w:val="22"/>
          <w:szCs w:val="22"/>
          <w:lang w:val="lv-LV"/>
        </w:rPr>
      </w:pPr>
    </w:p>
    <w:p w14:paraId="26A8490C" w14:textId="77777777" w:rsidR="009E04D1" w:rsidRPr="00AE120B" w:rsidRDefault="00000000" w:rsidP="008B1149">
      <w:pPr>
        <w:widowControl w:val="0"/>
        <w:rPr>
          <w:sz w:val="22"/>
          <w:szCs w:val="22"/>
          <w:lang w:val="lv-LV"/>
        </w:rPr>
      </w:pPr>
      <w:r w:rsidRPr="00AE120B">
        <w:rPr>
          <w:sz w:val="22"/>
          <w:szCs w:val="22"/>
          <w:lang w:val="lv-LV"/>
        </w:rPr>
        <w:t xml:space="preserve">Ārstēšana ar Humira jāsāk un jāveic ārstiem-speciālistiem ar pieredzi tādu slimību diagnosticēšanā un ārstēšanā, kurām ir indicēta Humira. Pirms Humira ordinēšanas oftalmologiem ieteicams konsultēties ar atbilstošu speciālistu (skatīt 4.4. apakšpunktu). Ar Humira ārstētiem pacientiem jāizsniedz </w:t>
      </w:r>
      <w:r w:rsidR="009C2958" w:rsidRPr="00AE120B">
        <w:rPr>
          <w:sz w:val="22"/>
          <w:szCs w:val="22"/>
          <w:lang w:val="lv-LV"/>
        </w:rPr>
        <w:t>P</w:t>
      </w:r>
      <w:r w:rsidR="002F0FC3" w:rsidRPr="00AE120B">
        <w:rPr>
          <w:sz w:val="22"/>
          <w:szCs w:val="22"/>
          <w:lang w:val="lv-LV"/>
        </w:rPr>
        <w:t xml:space="preserve">acienta </w:t>
      </w:r>
      <w:r w:rsidR="00565B1E" w:rsidRPr="00AE120B">
        <w:rPr>
          <w:sz w:val="22"/>
          <w:szCs w:val="22"/>
          <w:lang w:val="lv-LV"/>
        </w:rPr>
        <w:t>atgādinājuma</w:t>
      </w:r>
      <w:r w:rsidR="002F0FC3" w:rsidRPr="00AE120B">
        <w:rPr>
          <w:sz w:val="22"/>
          <w:szCs w:val="22"/>
          <w:lang w:val="lv-LV"/>
        </w:rPr>
        <w:t xml:space="preserve"> </w:t>
      </w:r>
      <w:r w:rsidRPr="00AE120B">
        <w:rPr>
          <w:sz w:val="22"/>
          <w:szCs w:val="22"/>
          <w:lang w:val="lv-LV"/>
        </w:rPr>
        <w:t>kartīte.</w:t>
      </w:r>
    </w:p>
    <w:p w14:paraId="21072116" w14:textId="77777777" w:rsidR="009E04D1" w:rsidRPr="00AE120B" w:rsidRDefault="009E04D1" w:rsidP="008B1149">
      <w:pPr>
        <w:pStyle w:val="EndnoteText"/>
        <w:widowControl w:val="0"/>
        <w:tabs>
          <w:tab w:val="clear" w:pos="567"/>
        </w:tabs>
        <w:rPr>
          <w:lang w:val="lv-LV"/>
        </w:rPr>
      </w:pPr>
    </w:p>
    <w:p w14:paraId="298D06A9" w14:textId="77777777" w:rsidR="009E04D1" w:rsidRPr="00AE120B" w:rsidRDefault="00000000" w:rsidP="008B1149">
      <w:pPr>
        <w:pStyle w:val="EndnoteText"/>
        <w:widowControl w:val="0"/>
        <w:tabs>
          <w:tab w:val="clear" w:pos="567"/>
        </w:tabs>
        <w:rPr>
          <w:lang w:val="lv-LV"/>
        </w:rPr>
      </w:pPr>
      <w:r w:rsidRPr="00AE120B">
        <w:rPr>
          <w:lang w:val="lv-LV"/>
        </w:rPr>
        <w:t>Ja ārsts uzskata par piemērotu, pēc pareizas injekcijas tehnikas apguves un ar nepieciešamo medicīnisko uzraudzību, pacients pats sev var injicēt Humira.</w:t>
      </w:r>
    </w:p>
    <w:p w14:paraId="224547AE" w14:textId="77777777" w:rsidR="009E04D1" w:rsidRPr="00AE120B" w:rsidRDefault="009E04D1" w:rsidP="008B1149">
      <w:pPr>
        <w:widowControl w:val="0"/>
        <w:rPr>
          <w:sz w:val="22"/>
          <w:szCs w:val="22"/>
          <w:lang w:val="lv-LV"/>
        </w:rPr>
      </w:pPr>
    </w:p>
    <w:p w14:paraId="56DBA039" w14:textId="77777777" w:rsidR="009E04D1" w:rsidRPr="00AE120B" w:rsidRDefault="00000000" w:rsidP="008B1149">
      <w:pPr>
        <w:pStyle w:val="EMEA"/>
        <w:widowControl w:val="0"/>
        <w:rPr>
          <w:u w:val="single"/>
        </w:rPr>
      </w:pPr>
      <w:r w:rsidRPr="00AE120B">
        <w:t>Ārstēšanas laikā ar Humira jāizvēlas optimāla vienlaikus lietotās terapijas (piemēram, kortikosteroīdu un/vai imūnmodulējošo līdzekļu) deva.</w:t>
      </w:r>
    </w:p>
    <w:p w14:paraId="429E8585" w14:textId="77777777" w:rsidR="009E04D1" w:rsidRPr="00AE120B" w:rsidRDefault="009E04D1" w:rsidP="008B1149">
      <w:pPr>
        <w:widowControl w:val="0"/>
        <w:rPr>
          <w:sz w:val="22"/>
          <w:szCs w:val="22"/>
          <w:u w:val="single"/>
          <w:lang w:val="lv-LV"/>
        </w:rPr>
      </w:pPr>
    </w:p>
    <w:p w14:paraId="56751ED9" w14:textId="77777777" w:rsidR="009E04D1" w:rsidRPr="00AE120B" w:rsidRDefault="00000000" w:rsidP="008B1149">
      <w:pPr>
        <w:pStyle w:val="EndnoteText"/>
        <w:widowControl w:val="0"/>
        <w:tabs>
          <w:tab w:val="clear" w:pos="567"/>
        </w:tabs>
        <w:rPr>
          <w:u w:val="single"/>
          <w:lang w:val="lv-LV"/>
        </w:rPr>
      </w:pPr>
      <w:r w:rsidRPr="00AE120B">
        <w:rPr>
          <w:u w:val="single"/>
          <w:lang w:val="lv-LV"/>
        </w:rPr>
        <w:t>Devas</w:t>
      </w:r>
    </w:p>
    <w:p w14:paraId="662D5B5F" w14:textId="77777777" w:rsidR="009E04D1" w:rsidRPr="00AE120B" w:rsidRDefault="009E04D1" w:rsidP="008B1149">
      <w:pPr>
        <w:widowControl w:val="0"/>
        <w:rPr>
          <w:sz w:val="22"/>
          <w:szCs w:val="22"/>
          <w:u w:val="single"/>
          <w:lang w:val="lv-LV"/>
        </w:rPr>
      </w:pPr>
    </w:p>
    <w:p w14:paraId="751744F8" w14:textId="77777777" w:rsidR="009E04D1" w:rsidRPr="00AE120B" w:rsidRDefault="00000000" w:rsidP="008B1149">
      <w:pPr>
        <w:widowControl w:val="0"/>
        <w:jc w:val="both"/>
        <w:rPr>
          <w:sz w:val="22"/>
          <w:szCs w:val="22"/>
          <w:u w:val="single"/>
          <w:lang w:val="lv-LV"/>
        </w:rPr>
      </w:pPr>
      <w:r w:rsidRPr="00AE120B">
        <w:rPr>
          <w:i/>
          <w:sz w:val="22"/>
          <w:szCs w:val="22"/>
          <w:lang w:val="lv-LV"/>
        </w:rPr>
        <w:t>Reimatoīdais artrīts</w:t>
      </w:r>
    </w:p>
    <w:p w14:paraId="18BDC8CB" w14:textId="77777777" w:rsidR="009E04D1" w:rsidRPr="00AE120B" w:rsidRDefault="009E04D1" w:rsidP="008B1149">
      <w:pPr>
        <w:widowControl w:val="0"/>
        <w:jc w:val="both"/>
        <w:rPr>
          <w:sz w:val="22"/>
          <w:szCs w:val="22"/>
          <w:u w:val="single"/>
          <w:lang w:val="lv-LV"/>
        </w:rPr>
      </w:pPr>
    </w:p>
    <w:p w14:paraId="43CCE066" w14:textId="77777777" w:rsidR="009E04D1" w:rsidRPr="00AE120B" w:rsidRDefault="00000000" w:rsidP="008B1149">
      <w:pPr>
        <w:pStyle w:val="BodyText"/>
        <w:widowControl w:val="0"/>
        <w:jc w:val="left"/>
        <w:rPr>
          <w:lang w:val="lv-LV"/>
        </w:rPr>
      </w:pPr>
      <w:r w:rsidRPr="00AE120B">
        <w:rPr>
          <w:lang w:val="lv-LV"/>
        </w:rPr>
        <w:t>Ieteicamā Humira deva pieaugušiem pacientiem ar reimatoīdo artrītu ir 40 mg adalimumaba, ko injicē katrā otrajā nedēļā vienas devas veidā subkutāni. Ārstēšanas laikā ar Humira jāturpina metotreksāta lietošana.</w:t>
      </w:r>
    </w:p>
    <w:p w14:paraId="25C97BED" w14:textId="77777777" w:rsidR="009E04D1" w:rsidRPr="00AE120B" w:rsidRDefault="009E04D1" w:rsidP="008B1149">
      <w:pPr>
        <w:widowControl w:val="0"/>
        <w:jc w:val="both"/>
        <w:rPr>
          <w:sz w:val="22"/>
          <w:szCs w:val="22"/>
          <w:lang w:val="lv-LV"/>
        </w:rPr>
      </w:pPr>
    </w:p>
    <w:p w14:paraId="3DA408E4" w14:textId="77777777" w:rsidR="009E04D1" w:rsidRPr="00AE120B" w:rsidRDefault="00000000" w:rsidP="008B1149">
      <w:pPr>
        <w:pStyle w:val="BodyText"/>
        <w:widowControl w:val="0"/>
        <w:jc w:val="left"/>
        <w:rPr>
          <w:lang w:val="lv-LV"/>
        </w:rPr>
      </w:pPr>
      <w:r w:rsidRPr="00AE120B">
        <w:rPr>
          <w:lang w:val="lv-LV"/>
        </w:rPr>
        <w:t>Ārstēšanas laikā ar Humira var turpināt glikokortikoīdu, salicilātu, nesteroīdo pretiekaisuma līdzekļu, kā arī pretsāpju līdzekļu lietošanu. Par lietošanu kombinācijā ar citām slimību modificējošām pretreimatisma zālēm, izņemot metotreksātu skatīt 4.4. un 5.1. apakšpunktā.</w:t>
      </w:r>
    </w:p>
    <w:p w14:paraId="58F5EBD7" w14:textId="77777777" w:rsidR="009E04D1" w:rsidRPr="00AE120B" w:rsidRDefault="009E04D1" w:rsidP="008B1149">
      <w:pPr>
        <w:widowControl w:val="0"/>
        <w:rPr>
          <w:sz w:val="22"/>
          <w:szCs w:val="22"/>
          <w:lang w:val="lv-LV"/>
        </w:rPr>
      </w:pPr>
    </w:p>
    <w:p w14:paraId="6D658F37" w14:textId="77777777" w:rsidR="009E04D1" w:rsidRPr="00AE120B" w:rsidRDefault="00000000" w:rsidP="008B1149">
      <w:pPr>
        <w:widowControl w:val="0"/>
        <w:rPr>
          <w:sz w:val="22"/>
          <w:szCs w:val="22"/>
          <w:lang w:val="lv-LV"/>
        </w:rPr>
      </w:pPr>
      <w:r w:rsidRPr="00AE120B">
        <w:rPr>
          <w:sz w:val="22"/>
          <w:szCs w:val="22"/>
          <w:lang w:val="lv-LV"/>
        </w:rPr>
        <w:t>Monoterapijas gadījumā dažiem pacientiem, kam pavājinās atbildes reakcija</w:t>
      </w:r>
      <w:r w:rsidR="00AA11B2" w:rsidRPr="00AE120B">
        <w:rPr>
          <w:sz w:val="22"/>
          <w:szCs w:val="22"/>
          <w:lang w:val="lv-LV"/>
        </w:rPr>
        <w:t xml:space="preserve"> uz Humira 40 mg katru otro nedēļu</w:t>
      </w:r>
      <w:r w:rsidRPr="00AE120B">
        <w:rPr>
          <w:sz w:val="22"/>
          <w:szCs w:val="22"/>
          <w:lang w:val="lv-LV"/>
        </w:rPr>
        <w:t>, lietderīga varētu būt devas palielināšana līdz 40 mg adalimumaba katru nedēļu</w:t>
      </w:r>
      <w:r w:rsidR="00AA11B2" w:rsidRPr="00AE120B">
        <w:rPr>
          <w:sz w:val="22"/>
          <w:szCs w:val="22"/>
          <w:lang w:val="lv-LV"/>
        </w:rPr>
        <w:t xml:space="preserve"> vai 80 mg katru otro nedēļu</w:t>
      </w:r>
      <w:r w:rsidRPr="00AE120B">
        <w:rPr>
          <w:sz w:val="22"/>
          <w:szCs w:val="22"/>
          <w:lang w:val="lv-LV"/>
        </w:rPr>
        <w:t>.</w:t>
      </w:r>
    </w:p>
    <w:p w14:paraId="6C341156" w14:textId="77777777" w:rsidR="009E04D1" w:rsidRPr="00AE120B" w:rsidRDefault="009E04D1" w:rsidP="008B1149">
      <w:pPr>
        <w:pStyle w:val="BodyText"/>
        <w:widowControl w:val="0"/>
        <w:jc w:val="left"/>
        <w:rPr>
          <w:lang w:val="lv-LV"/>
        </w:rPr>
      </w:pPr>
    </w:p>
    <w:p w14:paraId="248A00DD" w14:textId="77777777" w:rsidR="009E04D1" w:rsidRPr="00AE120B" w:rsidRDefault="00000000" w:rsidP="005E2BD7">
      <w:pPr>
        <w:pStyle w:val="BodyText"/>
        <w:keepNext/>
        <w:keepLines/>
        <w:widowControl w:val="0"/>
        <w:jc w:val="left"/>
        <w:rPr>
          <w:lang w:val="lv-LV"/>
        </w:rPr>
      </w:pPr>
      <w:r w:rsidRPr="00AE120B">
        <w:rPr>
          <w:lang w:val="lv-LV"/>
        </w:rPr>
        <w:t>Pieejamie dati liecina, ka klīniskā atbildes reakcija parasti tiek sasniegta 12 nedēļu ārstēšanas laikā. Jāapsver terapijas turpināšanas nepieciešamība pacientam, kuram šajā periodā nenovēro atbildes reakciju.</w:t>
      </w:r>
    </w:p>
    <w:p w14:paraId="5D4FD20F" w14:textId="77777777" w:rsidR="009E04D1" w:rsidRPr="00AE120B" w:rsidRDefault="009E04D1" w:rsidP="008B1149">
      <w:pPr>
        <w:pStyle w:val="BodyText"/>
        <w:widowControl w:val="0"/>
        <w:jc w:val="left"/>
        <w:rPr>
          <w:lang w:val="lv-LV"/>
        </w:rPr>
      </w:pPr>
    </w:p>
    <w:p w14:paraId="5A3A76FE" w14:textId="77777777" w:rsidR="0027011C" w:rsidRPr="00AE120B" w:rsidRDefault="00000000" w:rsidP="008B1149">
      <w:pPr>
        <w:pStyle w:val="EMEANormal"/>
        <w:widowControl w:val="0"/>
        <w:suppressAutoHyphens w:val="0"/>
        <w:rPr>
          <w:lang w:val="lv-LV"/>
        </w:rPr>
      </w:pPr>
      <w:r w:rsidRPr="00AE120B">
        <w:rPr>
          <w:rFonts w:ascii="Times New Roman" w:hAnsi="Times New Roman" w:cs="Times New Roman"/>
          <w:szCs w:val="22"/>
          <w:lang w:val="lv-LV"/>
        </w:rPr>
        <w:t>Atkarībā no konkrētā pacienta ārstēšanas vajadzībām var būt pieejamas cita stipruma un veida Humira formas.</w:t>
      </w:r>
    </w:p>
    <w:p w14:paraId="0FF3DD8C" w14:textId="77777777" w:rsidR="0027011C" w:rsidRPr="00AE120B" w:rsidRDefault="0027011C" w:rsidP="008B1149">
      <w:pPr>
        <w:pStyle w:val="BodyText"/>
        <w:widowControl w:val="0"/>
        <w:jc w:val="left"/>
        <w:rPr>
          <w:lang w:val="lv-LV"/>
        </w:rPr>
      </w:pPr>
    </w:p>
    <w:p w14:paraId="1986ED39" w14:textId="77777777" w:rsidR="009E04D1" w:rsidRPr="00AE120B" w:rsidRDefault="00000000" w:rsidP="008B1149">
      <w:pPr>
        <w:pStyle w:val="EMEA"/>
        <w:widowControl w:val="0"/>
      </w:pPr>
      <w:r w:rsidRPr="00AE120B">
        <w:rPr>
          <w:i/>
          <w:u w:val="single"/>
        </w:rPr>
        <w:t>Devas pārtraukšana</w:t>
      </w:r>
    </w:p>
    <w:p w14:paraId="6847615F" w14:textId="77777777" w:rsidR="009E04D1" w:rsidRPr="00AE120B" w:rsidRDefault="009E04D1" w:rsidP="008B1149">
      <w:pPr>
        <w:widowControl w:val="0"/>
        <w:rPr>
          <w:sz w:val="22"/>
          <w:szCs w:val="22"/>
          <w:lang w:val="lv-LV"/>
        </w:rPr>
      </w:pPr>
    </w:p>
    <w:p w14:paraId="156F6629" w14:textId="77777777" w:rsidR="009E04D1" w:rsidRPr="00AE120B" w:rsidRDefault="00000000" w:rsidP="008B1149">
      <w:pPr>
        <w:widowControl w:val="0"/>
        <w:rPr>
          <w:sz w:val="22"/>
          <w:szCs w:val="22"/>
          <w:lang w:val="lv-LV"/>
        </w:rPr>
      </w:pPr>
      <w:r w:rsidRPr="00AE120B">
        <w:rPr>
          <w:sz w:val="22"/>
          <w:szCs w:val="22"/>
          <w:lang w:val="lv-LV"/>
        </w:rPr>
        <w:t>Var būt nepieciešama devas pārtraukšana, piemēram, pirms operācijas vai ja attīstās nopietna infekcija.</w:t>
      </w:r>
    </w:p>
    <w:p w14:paraId="6DAEF4E7" w14:textId="77777777" w:rsidR="009E04D1" w:rsidRPr="00AE120B" w:rsidRDefault="009E04D1" w:rsidP="008B1149">
      <w:pPr>
        <w:widowControl w:val="0"/>
        <w:rPr>
          <w:sz w:val="22"/>
          <w:szCs w:val="22"/>
          <w:lang w:val="lv-LV"/>
        </w:rPr>
      </w:pPr>
    </w:p>
    <w:p w14:paraId="6BF64318" w14:textId="77777777" w:rsidR="009E04D1" w:rsidRPr="00AE120B" w:rsidRDefault="00000000" w:rsidP="008B1149">
      <w:pPr>
        <w:widowControl w:val="0"/>
        <w:rPr>
          <w:sz w:val="22"/>
          <w:szCs w:val="22"/>
          <w:lang w:val="lv-LV"/>
        </w:rPr>
      </w:pPr>
      <w:r w:rsidRPr="00AE120B">
        <w:rPr>
          <w:sz w:val="22"/>
          <w:szCs w:val="22"/>
          <w:lang w:val="lv-LV"/>
        </w:rPr>
        <w:t>Pieejamie dati liecina, ka, atsākot lietot Humira pēc 70 dienu vai ilgāka pārtraukuma, panāk tikpat nozīmīgu klīnisko atbildes reakciju un līdzīgu droš</w:t>
      </w:r>
      <w:r w:rsidR="0077713E" w:rsidRPr="00AE120B">
        <w:rPr>
          <w:sz w:val="22"/>
          <w:szCs w:val="22"/>
          <w:lang w:val="lv-LV"/>
        </w:rPr>
        <w:t>um</w:t>
      </w:r>
      <w:r w:rsidRPr="00AE120B">
        <w:rPr>
          <w:sz w:val="22"/>
          <w:szCs w:val="22"/>
          <w:lang w:val="lv-LV"/>
        </w:rPr>
        <w:t>u kā pirms devas pārtraukšanas.</w:t>
      </w:r>
    </w:p>
    <w:p w14:paraId="6178CF40" w14:textId="77777777" w:rsidR="009E04D1" w:rsidRPr="00AE120B" w:rsidRDefault="009E04D1" w:rsidP="008B1149">
      <w:pPr>
        <w:pStyle w:val="BodyText"/>
        <w:widowControl w:val="0"/>
        <w:jc w:val="left"/>
        <w:rPr>
          <w:lang w:val="lv-LV"/>
        </w:rPr>
      </w:pPr>
    </w:p>
    <w:p w14:paraId="72B3BADD" w14:textId="77777777" w:rsidR="009E04D1" w:rsidRPr="00AE120B" w:rsidRDefault="00000000" w:rsidP="008B1149">
      <w:pPr>
        <w:widowControl w:val="0"/>
        <w:rPr>
          <w:sz w:val="22"/>
          <w:szCs w:val="22"/>
          <w:lang w:val="lv-LV"/>
        </w:rPr>
      </w:pPr>
      <w:r w:rsidRPr="00AE120B">
        <w:rPr>
          <w:i/>
          <w:sz w:val="22"/>
          <w:szCs w:val="22"/>
          <w:lang w:val="lv-LV"/>
        </w:rPr>
        <w:t>Ankilozējošais spondilīts, aksiāls spondiloartrīts bez AS radiogrāfiska apstiprinājuma un psoriātisks artrīts</w:t>
      </w:r>
    </w:p>
    <w:p w14:paraId="7414B0B6" w14:textId="77777777" w:rsidR="009E04D1" w:rsidRPr="00AE120B" w:rsidRDefault="009E04D1" w:rsidP="008B1149">
      <w:pPr>
        <w:widowControl w:val="0"/>
        <w:rPr>
          <w:sz w:val="22"/>
          <w:szCs w:val="22"/>
          <w:lang w:val="lv-LV"/>
        </w:rPr>
      </w:pPr>
    </w:p>
    <w:p w14:paraId="58CC1CD8" w14:textId="77777777" w:rsidR="009E04D1" w:rsidRPr="00AE120B" w:rsidRDefault="00000000" w:rsidP="008B1149">
      <w:pPr>
        <w:pStyle w:val="BodyText"/>
        <w:widowControl w:val="0"/>
        <w:jc w:val="left"/>
        <w:rPr>
          <w:lang w:val="lv-LV"/>
        </w:rPr>
      </w:pPr>
      <w:r w:rsidRPr="00AE120B">
        <w:rPr>
          <w:lang w:val="lv-LV"/>
        </w:rPr>
        <w:t>Ieteicamā Humira deva pacientiem ar ankilozējošo spondilītu, aksiālu spondiloartrītu bez AS radiogrāfiska apstiprinājuma un psoriātisku artrītu ir 40 mg adalimumaba, ko ievada katru otro nedēļu vienas devas veidā subkutānā injekcijā.</w:t>
      </w:r>
    </w:p>
    <w:p w14:paraId="297B6582" w14:textId="77777777" w:rsidR="009E04D1" w:rsidRPr="00AE120B" w:rsidRDefault="009E04D1" w:rsidP="008B1149">
      <w:pPr>
        <w:pStyle w:val="BodyText"/>
        <w:widowControl w:val="0"/>
        <w:jc w:val="left"/>
        <w:rPr>
          <w:lang w:val="lv-LV"/>
        </w:rPr>
      </w:pPr>
    </w:p>
    <w:p w14:paraId="7DF1FA4C" w14:textId="77777777" w:rsidR="009E04D1" w:rsidRPr="00AE120B" w:rsidRDefault="00000000" w:rsidP="008B1149">
      <w:pPr>
        <w:pStyle w:val="BodyText"/>
        <w:widowControl w:val="0"/>
        <w:jc w:val="left"/>
        <w:rPr>
          <w:lang w:val="lv-LV"/>
        </w:rPr>
      </w:pPr>
      <w:r w:rsidRPr="00AE120B">
        <w:rPr>
          <w:lang w:val="lv-LV"/>
        </w:rPr>
        <w:t>Pieejamie dati liecina, ka klīniskā atbildes reakcija parasti tiek sasniegta 12 nedēļu ārstēšanas laikā. Jāapsver terapijas turpināšanas nepieciešamība pacientam, kuram šajā periodā nenovēro atbildes reakciju.</w:t>
      </w:r>
    </w:p>
    <w:p w14:paraId="471C4027" w14:textId="77777777" w:rsidR="009E04D1" w:rsidRPr="00AE120B" w:rsidRDefault="009E04D1" w:rsidP="008B1149">
      <w:pPr>
        <w:pStyle w:val="BodyText"/>
        <w:widowControl w:val="0"/>
        <w:jc w:val="left"/>
        <w:rPr>
          <w:lang w:val="lv-LV"/>
        </w:rPr>
      </w:pPr>
    </w:p>
    <w:p w14:paraId="21D5EC77" w14:textId="77777777" w:rsidR="009E04D1" w:rsidRPr="00AE120B" w:rsidRDefault="00000000" w:rsidP="008B1149">
      <w:pPr>
        <w:pStyle w:val="BodyText"/>
        <w:widowControl w:val="0"/>
        <w:jc w:val="left"/>
        <w:rPr>
          <w:b/>
          <w:bCs/>
          <w:lang w:val="lv-LV"/>
        </w:rPr>
      </w:pPr>
      <w:r w:rsidRPr="00AE120B">
        <w:rPr>
          <w:i/>
          <w:lang w:val="lv-LV"/>
        </w:rPr>
        <w:t>Psoriāze</w:t>
      </w:r>
    </w:p>
    <w:p w14:paraId="26DD51F8" w14:textId="77777777" w:rsidR="009E04D1" w:rsidRPr="00AE120B" w:rsidRDefault="009E04D1" w:rsidP="008B1149">
      <w:pPr>
        <w:pStyle w:val="BodyText"/>
        <w:widowControl w:val="0"/>
        <w:jc w:val="left"/>
        <w:rPr>
          <w:b/>
          <w:bCs/>
          <w:lang w:val="lv-LV"/>
        </w:rPr>
      </w:pPr>
    </w:p>
    <w:p w14:paraId="139E6E8A" w14:textId="77777777" w:rsidR="009E04D1" w:rsidRPr="00AE120B" w:rsidRDefault="00000000" w:rsidP="008B1149">
      <w:pPr>
        <w:pStyle w:val="BodyText"/>
        <w:widowControl w:val="0"/>
        <w:jc w:val="left"/>
        <w:rPr>
          <w:lang w:val="lv-LV"/>
        </w:rPr>
      </w:pPr>
      <w:r w:rsidRPr="00AE120B">
        <w:rPr>
          <w:lang w:val="lv-LV"/>
        </w:rPr>
        <w:t>Ieteicamā Humira sākotnējā deva pieaugušiem pacientiem ir subkutāni ievadīti 80 mg, pēc tam vienu nedēļu pēc sāk</w:t>
      </w:r>
      <w:r w:rsidR="0077713E" w:rsidRPr="00AE120B">
        <w:rPr>
          <w:lang w:val="lv-LV"/>
        </w:rPr>
        <w:t>uma</w:t>
      </w:r>
      <w:r w:rsidRPr="00AE120B">
        <w:rPr>
          <w:lang w:val="lv-LV"/>
        </w:rPr>
        <w:t xml:space="preserve"> devas lieto 40 mg subkutāni katru otro nedēļu.</w:t>
      </w:r>
    </w:p>
    <w:p w14:paraId="400356A3" w14:textId="77777777" w:rsidR="009E04D1" w:rsidRPr="00AE120B" w:rsidRDefault="009E04D1" w:rsidP="008B1149">
      <w:pPr>
        <w:pStyle w:val="BodyText"/>
        <w:widowControl w:val="0"/>
        <w:jc w:val="left"/>
        <w:rPr>
          <w:lang w:val="lv-LV"/>
        </w:rPr>
      </w:pPr>
    </w:p>
    <w:p w14:paraId="5B1F6F06" w14:textId="77777777" w:rsidR="009E04D1" w:rsidRPr="00AE120B" w:rsidRDefault="00000000" w:rsidP="008B1149">
      <w:pPr>
        <w:pStyle w:val="BodyText"/>
        <w:widowControl w:val="0"/>
        <w:jc w:val="left"/>
        <w:rPr>
          <w:color w:val="212121"/>
          <w:lang w:val="lv-LV"/>
        </w:rPr>
      </w:pPr>
      <w:r w:rsidRPr="00AE120B">
        <w:rPr>
          <w:lang w:val="lv-LV"/>
        </w:rPr>
        <w:t>Pacientiem, kuriem 16 nedēļu laikā nav atbildes reakcijas, terapijas turpināšana ir rūpīgi jāizvērtē.</w:t>
      </w:r>
    </w:p>
    <w:p w14:paraId="5FF321C7" w14:textId="77777777" w:rsidR="009E04D1" w:rsidRPr="00AE120B" w:rsidRDefault="009E04D1" w:rsidP="008B1149">
      <w:pPr>
        <w:pStyle w:val="BodyText"/>
        <w:widowControl w:val="0"/>
        <w:jc w:val="left"/>
        <w:rPr>
          <w:color w:val="212121"/>
          <w:lang w:val="lv-LV"/>
        </w:rPr>
      </w:pPr>
    </w:p>
    <w:p w14:paraId="0D63BF04" w14:textId="77777777" w:rsidR="009E04D1" w:rsidRPr="00AE120B" w:rsidRDefault="00000000" w:rsidP="008B114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lv-LV"/>
        </w:rPr>
      </w:pPr>
      <w:r w:rsidRPr="00AE120B">
        <w:rPr>
          <w:color w:val="212121"/>
          <w:sz w:val="22"/>
          <w:szCs w:val="22"/>
          <w:lang w:val="lv-LV"/>
        </w:rPr>
        <w:t xml:space="preserve">Pacientiem, </w:t>
      </w:r>
      <w:r w:rsidRPr="00AE120B">
        <w:rPr>
          <w:sz w:val="22"/>
          <w:szCs w:val="22"/>
          <w:lang w:val="lv-LV"/>
        </w:rPr>
        <w:t>kuriem 16 nedēļu laikā</w:t>
      </w:r>
      <w:r w:rsidRPr="00AE120B">
        <w:rPr>
          <w:color w:val="212121"/>
          <w:sz w:val="22"/>
          <w:szCs w:val="22"/>
          <w:lang w:val="lv-LV"/>
        </w:rPr>
        <w:t xml:space="preserve"> nav atbilstošas atbildes reakcijas</w:t>
      </w:r>
      <w:r w:rsidR="005857AB" w:rsidRPr="00AE120B">
        <w:rPr>
          <w:color w:val="212121"/>
          <w:sz w:val="22"/>
          <w:szCs w:val="22"/>
          <w:lang w:val="lv-LV"/>
        </w:rPr>
        <w:t>,</w:t>
      </w:r>
      <w:r w:rsidR="00825333" w:rsidRPr="00AE120B">
        <w:rPr>
          <w:color w:val="212121"/>
          <w:sz w:val="22"/>
          <w:szCs w:val="22"/>
          <w:lang w:val="lv-LV"/>
        </w:rPr>
        <w:t xml:space="preserve"> </w:t>
      </w:r>
      <w:r w:rsidR="005857AB" w:rsidRPr="00AE120B">
        <w:rPr>
          <w:color w:val="212121"/>
          <w:sz w:val="22"/>
          <w:szCs w:val="22"/>
          <w:lang w:val="lv-LV"/>
        </w:rPr>
        <w:t>lietojot Humira 40 mg katru otro nedēļu</w:t>
      </w:r>
      <w:r w:rsidRPr="00AE120B">
        <w:rPr>
          <w:color w:val="212121"/>
          <w:sz w:val="22"/>
          <w:szCs w:val="22"/>
          <w:lang w:val="lv-LV"/>
        </w:rPr>
        <w:t xml:space="preserve">, </w:t>
      </w:r>
      <w:r w:rsidRPr="00AE120B">
        <w:rPr>
          <w:sz w:val="22"/>
          <w:szCs w:val="22"/>
          <w:lang w:val="lv-LV"/>
        </w:rPr>
        <w:t xml:space="preserve">var būt noderīga </w:t>
      </w:r>
      <w:r w:rsidR="005857AB" w:rsidRPr="00AE120B">
        <w:rPr>
          <w:sz w:val="22"/>
          <w:szCs w:val="22"/>
          <w:lang w:val="lv-LV"/>
        </w:rPr>
        <w:t>devas</w:t>
      </w:r>
      <w:r w:rsidRPr="00AE120B">
        <w:rPr>
          <w:sz w:val="22"/>
          <w:szCs w:val="22"/>
          <w:lang w:val="lv-LV"/>
        </w:rPr>
        <w:t xml:space="preserve"> palielināšana līdz 40 mg katru nedēļu</w:t>
      </w:r>
      <w:r w:rsidR="00825333" w:rsidRPr="00AE120B">
        <w:rPr>
          <w:sz w:val="22"/>
          <w:szCs w:val="22"/>
          <w:lang w:val="lv-LV"/>
        </w:rPr>
        <w:t xml:space="preserve"> vai 80 mg katru otro nedēļu</w:t>
      </w:r>
      <w:r w:rsidRPr="00AE120B">
        <w:rPr>
          <w:sz w:val="22"/>
          <w:szCs w:val="22"/>
          <w:lang w:val="lv-LV"/>
        </w:rPr>
        <w:t>. P</w:t>
      </w:r>
      <w:r w:rsidRPr="00AE120B">
        <w:rPr>
          <w:color w:val="212121"/>
          <w:sz w:val="22"/>
          <w:szCs w:val="22"/>
          <w:lang w:val="lv-LV"/>
        </w:rPr>
        <w:t xml:space="preserve">acientiem, </w:t>
      </w:r>
      <w:r w:rsidRPr="00AE120B">
        <w:rPr>
          <w:sz w:val="22"/>
          <w:szCs w:val="22"/>
          <w:lang w:val="lv-LV"/>
        </w:rPr>
        <w:t xml:space="preserve">kuriem pēc </w:t>
      </w:r>
      <w:r w:rsidR="00B33FAA" w:rsidRPr="00AE120B">
        <w:rPr>
          <w:sz w:val="22"/>
          <w:szCs w:val="22"/>
          <w:lang w:val="lv-LV"/>
        </w:rPr>
        <w:t>devas</w:t>
      </w:r>
      <w:r w:rsidRPr="00AE120B">
        <w:rPr>
          <w:sz w:val="22"/>
          <w:szCs w:val="22"/>
          <w:lang w:val="lv-LV"/>
        </w:rPr>
        <w:t xml:space="preserve"> palielināšanas</w:t>
      </w:r>
      <w:r w:rsidR="0078675D" w:rsidRPr="00AE120B">
        <w:rPr>
          <w:sz w:val="22"/>
          <w:szCs w:val="22"/>
          <w:lang w:val="lv-LV"/>
        </w:rPr>
        <w:t xml:space="preserve"> līdz</w:t>
      </w:r>
      <w:r w:rsidRPr="00AE120B">
        <w:rPr>
          <w:sz w:val="22"/>
          <w:szCs w:val="22"/>
          <w:lang w:val="lv-LV"/>
        </w:rPr>
        <w:t xml:space="preserve"> </w:t>
      </w:r>
      <w:r w:rsidR="0078675D" w:rsidRPr="00AE120B">
        <w:rPr>
          <w:color w:val="212121"/>
          <w:sz w:val="22"/>
          <w:szCs w:val="22"/>
          <w:lang w:val="lv-LV"/>
        </w:rPr>
        <w:t xml:space="preserve">40 mg katru nedēļu vai 80 mg katru otro nedēļu </w:t>
      </w:r>
      <w:r w:rsidRPr="00AE120B">
        <w:rPr>
          <w:color w:val="212121"/>
          <w:sz w:val="22"/>
          <w:szCs w:val="22"/>
          <w:lang w:val="lv-LV"/>
        </w:rPr>
        <w:t xml:space="preserve">ir neatbilstoša atbildes reakcija, ir rūpīgi jāizvērtē </w:t>
      </w:r>
      <w:r w:rsidRPr="00AE120B">
        <w:rPr>
          <w:sz w:val="22"/>
          <w:szCs w:val="22"/>
          <w:lang w:val="lv-LV"/>
        </w:rPr>
        <w:t>Humira terapijas turpināšanas ieguvumi un riski (skatīt 5.1. apakšpunktu)</w:t>
      </w:r>
      <w:r w:rsidRPr="00AE120B">
        <w:rPr>
          <w:color w:val="212121"/>
          <w:sz w:val="22"/>
          <w:szCs w:val="22"/>
          <w:lang w:val="lv-LV"/>
        </w:rPr>
        <w:t xml:space="preserve">. </w:t>
      </w:r>
      <w:r w:rsidRPr="00AE120B">
        <w:rPr>
          <w:sz w:val="22"/>
          <w:szCs w:val="22"/>
          <w:lang w:val="lv-LV"/>
        </w:rPr>
        <w:t>Ja atbilstoša atbildes reakcija ir sasniegta</w:t>
      </w:r>
      <w:r w:rsidR="005857AB" w:rsidRPr="00AE120B">
        <w:rPr>
          <w:sz w:val="22"/>
          <w:szCs w:val="22"/>
          <w:lang w:val="lv-LV"/>
        </w:rPr>
        <w:t>, lietojot</w:t>
      </w:r>
      <w:r w:rsidRPr="00AE120B">
        <w:rPr>
          <w:sz w:val="22"/>
          <w:szCs w:val="22"/>
          <w:lang w:val="lv-LV"/>
        </w:rPr>
        <w:t xml:space="preserve"> </w:t>
      </w:r>
      <w:r w:rsidR="0035273F" w:rsidRPr="00AE120B">
        <w:rPr>
          <w:sz w:val="22"/>
          <w:szCs w:val="22"/>
          <w:lang w:val="lv-LV"/>
        </w:rPr>
        <w:t>40 mg katru nedēļu vai 80 mg katru otro nedēļu</w:t>
      </w:r>
      <w:r w:rsidRPr="00AE120B">
        <w:rPr>
          <w:sz w:val="22"/>
          <w:szCs w:val="22"/>
          <w:lang w:val="lv-LV"/>
        </w:rPr>
        <w:t>, pēc tam devu var samazināt līdz 40 mg katru otro nedēļu.</w:t>
      </w:r>
    </w:p>
    <w:p w14:paraId="46A3A943" w14:textId="77777777" w:rsidR="009E04D1" w:rsidRPr="00AE120B" w:rsidRDefault="009E04D1" w:rsidP="008B1149">
      <w:pPr>
        <w:pStyle w:val="BodyText"/>
        <w:widowControl w:val="0"/>
        <w:jc w:val="left"/>
        <w:rPr>
          <w:lang w:val="lv-LV"/>
        </w:rPr>
      </w:pPr>
    </w:p>
    <w:p w14:paraId="0FA13AA5" w14:textId="77777777" w:rsidR="0027011C" w:rsidRPr="00AE120B" w:rsidRDefault="00000000" w:rsidP="008B1149">
      <w:pPr>
        <w:pStyle w:val="EMEANormal"/>
        <w:widowControl w:val="0"/>
        <w:suppressAutoHyphens w:val="0"/>
        <w:rPr>
          <w:lang w:val="lv-LV"/>
        </w:rPr>
      </w:pPr>
      <w:r w:rsidRPr="00AE120B">
        <w:rPr>
          <w:rFonts w:ascii="Times New Roman" w:hAnsi="Times New Roman" w:cs="Times New Roman"/>
          <w:szCs w:val="22"/>
          <w:lang w:val="lv-LV"/>
        </w:rPr>
        <w:t>Atkarībā no konkrētā pacienta ārstēšanas vajadzībām var būt pieejamas cita stipruma un veida Humira formas.</w:t>
      </w:r>
    </w:p>
    <w:p w14:paraId="37539479" w14:textId="77777777" w:rsidR="0027011C" w:rsidRPr="00AE120B" w:rsidRDefault="0027011C" w:rsidP="008B1149">
      <w:pPr>
        <w:pStyle w:val="BodyText"/>
        <w:widowControl w:val="0"/>
        <w:jc w:val="left"/>
        <w:rPr>
          <w:lang w:val="lv-LV"/>
        </w:rPr>
      </w:pPr>
    </w:p>
    <w:p w14:paraId="1C73B934" w14:textId="77777777" w:rsidR="009E04D1" w:rsidRPr="00AE120B" w:rsidRDefault="00000000" w:rsidP="008B1149">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i/>
          <w:szCs w:val="22"/>
          <w:lang w:val="lv-LV"/>
        </w:rPr>
        <w:t>Hidradenitis suppurativa</w:t>
      </w:r>
    </w:p>
    <w:p w14:paraId="1E94D22A" w14:textId="77777777" w:rsidR="009E04D1" w:rsidRPr="00AE120B" w:rsidRDefault="009E04D1" w:rsidP="008B1149">
      <w:pPr>
        <w:pStyle w:val="EMEANormal"/>
        <w:widowControl w:val="0"/>
        <w:suppressAutoHyphens w:val="0"/>
        <w:rPr>
          <w:rFonts w:ascii="Times New Roman" w:hAnsi="Times New Roman" w:cs="Times New Roman"/>
          <w:szCs w:val="22"/>
          <w:u w:val="single"/>
          <w:lang w:val="lv-LV"/>
        </w:rPr>
      </w:pPr>
    </w:p>
    <w:p w14:paraId="4E4F59AB" w14:textId="77777777" w:rsidR="009E04D1"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Ieteicamā Humira dozēšanas shēma </w:t>
      </w:r>
      <w:r w:rsidRPr="00AE120B">
        <w:rPr>
          <w:rFonts w:ascii="Times New Roman" w:hAnsi="Times New Roman" w:cs="Times New Roman"/>
          <w:i/>
          <w:szCs w:val="22"/>
          <w:lang w:val="lv-LV"/>
        </w:rPr>
        <w:t>hidradenitis suppurativa</w:t>
      </w:r>
      <w:r w:rsidRPr="00AE120B">
        <w:rPr>
          <w:rFonts w:ascii="Times New Roman" w:hAnsi="Times New Roman" w:cs="Times New Roman"/>
          <w:szCs w:val="22"/>
          <w:lang w:val="lv-LV"/>
        </w:rPr>
        <w:t xml:space="preserve"> (HS) ārstēšanai pieaugušiem pacientiem ir sākotnēji 160 mg 1. dienā (ievadītas četru 40 mg injekciju veidā vienā dienā vai divu 40 mg injekciju veidā dienā divas dienas pēc kārtas), pēc tam 80 mg 2 nedēļas vēlāk 15. dienā (ievadītas divu 40 mg injekciju veidā vienā dienā). Divas nedēļas vēlāk (29. dienā) turpināt ar 40 mg devu katru nedēļu</w:t>
      </w:r>
      <w:r w:rsidR="0035273F" w:rsidRPr="00AE120B">
        <w:rPr>
          <w:rFonts w:ascii="Times New Roman" w:hAnsi="Times New Roman" w:cs="Times New Roman"/>
          <w:szCs w:val="22"/>
          <w:lang w:val="lv-LV"/>
        </w:rPr>
        <w:t xml:space="preserve"> vai 80 mg katru otro nedēļu</w:t>
      </w:r>
      <w:r w:rsidR="006F64CA" w:rsidRPr="00AE120B">
        <w:rPr>
          <w:rFonts w:ascii="Times New Roman" w:hAnsi="Times New Roman" w:cs="Times New Roman"/>
          <w:szCs w:val="22"/>
          <w:lang w:val="lv-LV"/>
        </w:rPr>
        <w:t xml:space="preserve"> (divas 40 mg injekcijas vienā dienā)</w:t>
      </w:r>
      <w:r w:rsidRPr="00AE120B">
        <w:rPr>
          <w:rFonts w:ascii="Times New Roman" w:hAnsi="Times New Roman" w:cs="Times New Roman"/>
          <w:szCs w:val="22"/>
          <w:lang w:val="lv-LV"/>
        </w:rPr>
        <w:t>. Ārstēšanas laikā ar Humira var turpināt antibiotiku lietošanu, ja tas ir nepieciešams. Ārstēšanas laikā ar Humira ir ieteicama katru dienu pacientam veikt HS ādas bojājumu ārēju antiseptisku apstrādi.</w:t>
      </w:r>
    </w:p>
    <w:p w14:paraId="552FC8BD" w14:textId="77777777" w:rsidR="009E04D1" w:rsidRPr="00AE120B" w:rsidRDefault="009E04D1" w:rsidP="008B1149">
      <w:pPr>
        <w:pStyle w:val="EMEANormal"/>
        <w:widowControl w:val="0"/>
        <w:suppressAutoHyphens w:val="0"/>
        <w:rPr>
          <w:rFonts w:ascii="Times New Roman" w:hAnsi="Times New Roman" w:cs="Times New Roman"/>
          <w:szCs w:val="22"/>
          <w:lang w:val="lv-LV"/>
        </w:rPr>
      </w:pPr>
    </w:p>
    <w:p w14:paraId="2534EFC6" w14:textId="77777777" w:rsidR="009E04D1" w:rsidRPr="00AE120B" w:rsidRDefault="00000000" w:rsidP="008B1149">
      <w:pPr>
        <w:pStyle w:val="BodyText"/>
        <w:widowControl w:val="0"/>
        <w:jc w:val="left"/>
        <w:rPr>
          <w:lang w:val="lv-LV"/>
        </w:rPr>
      </w:pPr>
      <w:r w:rsidRPr="00AE120B">
        <w:rPr>
          <w:lang w:val="lv-LV"/>
        </w:rPr>
        <w:t>Pacientiem, kuriem 12 nedēļu laikā nav uzlabojumi, terapijas turpināšana ir rūpīgi jāizvērtē.</w:t>
      </w:r>
    </w:p>
    <w:p w14:paraId="7ADF5518" w14:textId="77777777" w:rsidR="009E04D1" w:rsidRPr="00AE120B" w:rsidRDefault="009E04D1" w:rsidP="008B1149">
      <w:pPr>
        <w:pStyle w:val="EMEANormal"/>
        <w:widowControl w:val="0"/>
        <w:suppressAutoHyphens w:val="0"/>
        <w:rPr>
          <w:rFonts w:ascii="Times New Roman" w:hAnsi="Times New Roman" w:cs="Times New Roman"/>
          <w:szCs w:val="22"/>
          <w:lang w:val="lv-LV"/>
        </w:rPr>
      </w:pPr>
    </w:p>
    <w:p w14:paraId="64D07593" w14:textId="77777777" w:rsidR="009E04D1"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Ja ārstēšana tiek pārtraukta, Humira 40 mg katru nedēļu </w:t>
      </w:r>
      <w:r w:rsidR="0035273F" w:rsidRPr="00AE120B">
        <w:rPr>
          <w:rFonts w:ascii="Times New Roman" w:hAnsi="Times New Roman" w:cs="Times New Roman"/>
          <w:szCs w:val="22"/>
          <w:lang w:val="lv-LV"/>
        </w:rPr>
        <w:t xml:space="preserve">vai 80 mg katru otro nedēļu </w:t>
      </w:r>
      <w:r w:rsidRPr="00AE120B">
        <w:rPr>
          <w:rFonts w:ascii="Times New Roman" w:hAnsi="Times New Roman" w:cs="Times New Roman"/>
          <w:szCs w:val="22"/>
          <w:lang w:val="lv-LV"/>
        </w:rPr>
        <w:t xml:space="preserve">var tikt </w:t>
      </w:r>
      <w:r w:rsidR="0077713E" w:rsidRPr="00AE120B">
        <w:rPr>
          <w:rFonts w:ascii="Times New Roman" w:hAnsi="Times New Roman" w:cs="Times New Roman"/>
          <w:szCs w:val="22"/>
          <w:lang w:val="lv-LV"/>
        </w:rPr>
        <w:t xml:space="preserve">atkal </w:t>
      </w:r>
      <w:r w:rsidRPr="00AE120B">
        <w:rPr>
          <w:rFonts w:ascii="Times New Roman" w:hAnsi="Times New Roman" w:cs="Times New Roman"/>
          <w:szCs w:val="22"/>
          <w:lang w:val="lv-LV"/>
        </w:rPr>
        <w:t xml:space="preserve">atsākta (skatīt 5.1. apakšpunktu). </w:t>
      </w:r>
    </w:p>
    <w:p w14:paraId="2C3B6BFC" w14:textId="77777777" w:rsidR="009E04D1" w:rsidRPr="00AE120B" w:rsidRDefault="009E04D1" w:rsidP="008B1149">
      <w:pPr>
        <w:pStyle w:val="EMEANormal"/>
        <w:widowControl w:val="0"/>
        <w:suppressAutoHyphens w:val="0"/>
        <w:rPr>
          <w:rFonts w:ascii="Times New Roman" w:hAnsi="Times New Roman" w:cs="Times New Roman"/>
          <w:szCs w:val="22"/>
          <w:lang w:val="lv-LV"/>
        </w:rPr>
      </w:pPr>
    </w:p>
    <w:p w14:paraId="7EAA6561" w14:textId="77777777" w:rsidR="009E04D1"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Periodiski ir jāveic ilgtermiņa ārstēšanas ieguvumu un riska novērtējums (skatīt 5.1. apakšpunktu).</w:t>
      </w:r>
    </w:p>
    <w:p w14:paraId="6A003B56" w14:textId="77777777" w:rsidR="009E04D1" w:rsidRPr="00AE120B" w:rsidRDefault="009E04D1" w:rsidP="008B1149">
      <w:pPr>
        <w:pStyle w:val="BodyText"/>
        <w:widowControl w:val="0"/>
        <w:jc w:val="left"/>
        <w:rPr>
          <w:lang w:val="lv-LV"/>
        </w:rPr>
      </w:pPr>
    </w:p>
    <w:p w14:paraId="25F1513F" w14:textId="77777777" w:rsidR="0027011C" w:rsidRPr="00AE120B" w:rsidRDefault="00000000" w:rsidP="008B1149">
      <w:pPr>
        <w:pStyle w:val="BodyText"/>
        <w:widowControl w:val="0"/>
        <w:jc w:val="left"/>
        <w:rPr>
          <w:lang w:val="lv-LV"/>
        </w:rPr>
      </w:pPr>
      <w:r w:rsidRPr="00AE120B">
        <w:rPr>
          <w:lang w:val="lv-LV"/>
        </w:rPr>
        <w:t>Atkarībā no konkrētā pacienta ārstēšanas vajadzībām var būt pieejamas cita stipruma un veida Humira formas.</w:t>
      </w:r>
    </w:p>
    <w:p w14:paraId="35C6B328" w14:textId="77777777" w:rsidR="0027011C" w:rsidRPr="00AE120B" w:rsidRDefault="0027011C" w:rsidP="008B1149">
      <w:pPr>
        <w:pStyle w:val="BodyText"/>
        <w:widowControl w:val="0"/>
        <w:jc w:val="left"/>
        <w:rPr>
          <w:lang w:val="lv-LV"/>
        </w:rPr>
      </w:pPr>
    </w:p>
    <w:p w14:paraId="22D3D422" w14:textId="77777777" w:rsidR="009E04D1" w:rsidRPr="00AE120B" w:rsidRDefault="00000000" w:rsidP="008B1149">
      <w:pPr>
        <w:pStyle w:val="BodyText"/>
        <w:widowControl w:val="0"/>
        <w:jc w:val="left"/>
        <w:rPr>
          <w:u w:val="single"/>
          <w:lang w:val="lv-LV"/>
        </w:rPr>
      </w:pPr>
      <w:r w:rsidRPr="00AE120B">
        <w:rPr>
          <w:i/>
          <w:lang w:val="lv-LV"/>
        </w:rPr>
        <w:t>Krona slimība</w:t>
      </w:r>
    </w:p>
    <w:p w14:paraId="337DE495" w14:textId="77777777" w:rsidR="009E04D1" w:rsidRPr="00AE120B" w:rsidRDefault="009E04D1" w:rsidP="008B1149">
      <w:pPr>
        <w:pStyle w:val="BodyText"/>
        <w:widowControl w:val="0"/>
        <w:jc w:val="left"/>
        <w:rPr>
          <w:u w:val="single"/>
          <w:lang w:val="lv-LV"/>
        </w:rPr>
      </w:pPr>
    </w:p>
    <w:p w14:paraId="7FB705DC" w14:textId="77777777" w:rsidR="009E04D1" w:rsidRPr="00AE120B" w:rsidRDefault="00000000" w:rsidP="008B1149">
      <w:pPr>
        <w:pStyle w:val="BodyText"/>
        <w:widowControl w:val="0"/>
        <w:jc w:val="left"/>
        <w:rPr>
          <w:lang w:val="lv-LV"/>
        </w:rPr>
      </w:pPr>
      <w:r w:rsidRPr="00AE120B">
        <w:rPr>
          <w:lang w:val="lv-LV"/>
        </w:rPr>
        <w:t xml:space="preserve">Ieteicamā Humira sākotnējās dozēšanas shēma pieaugušiem pacientiem ar vidēji smagu līdz smagu, aktīvu Krona slimību ir 80 mg 0. nedēļā un pēc tam 40 mg 2. nedēļā. Ja ir nepieciešama ātrāka atbildes reakcija </w:t>
      </w:r>
      <w:r w:rsidR="009322A0" w:rsidRPr="00AE120B">
        <w:rPr>
          <w:lang w:val="lv-LV"/>
        </w:rPr>
        <w:t>uz</w:t>
      </w:r>
      <w:r w:rsidRPr="00AE120B">
        <w:rPr>
          <w:lang w:val="lv-LV"/>
        </w:rPr>
        <w:t xml:space="preserve"> ārstēšanu, var izmantot šādu shēmu: 160 mg 0. nedēļā (četr</w:t>
      </w:r>
      <w:r w:rsidR="0066223B" w:rsidRPr="00AE120B">
        <w:rPr>
          <w:lang w:val="lv-LV"/>
        </w:rPr>
        <w:t>as</w:t>
      </w:r>
      <w:r w:rsidRPr="00AE120B">
        <w:rPr>
          <w:lang w:val="lv-LV"/>
        </w:rPr>
        <w:t xml:space="preserve"> </w:t>
      </w:r>
      <w:r w:rsidR="0035273F" w:rsidRPr="00AE120B">
        <w:rPr>
          <w:lang w:val="lv-LV"/>
        </w:rPr>
        <w:t xml:space="preserve">40 mg </w:t>
      </w:r>
      <w:r w:rsidRPr="00AE120B">
        <w:rPr>
          <w:lang w:val="lv-LV"/>
        </w:rPr>
        <w:t>injekcij</w:t>
      </w:r>
      <w:r w:rsidR="0066223B" w:rsidRPr="00AE120B">
        <w:rPr>
          <w:lang w:val="lv-LV"/>
        </w:rPr>
        <w:t>as</w:t>
      </w:r>
      <w:r w:rsidRPr="00AE120B">
        <w:rPr>
          <w:lang w:val="lv-LV"/>
        </w:rPr>
        <w:t xml:space="preserve"> vienā dienā vai div</w:t>
      </w:r>
      <w:r w:rsidR="0066223B" w:rsidRPr="00AE120B">
        <w:rPr>
          <w:lang w:val="lv-LV"/>
        </w:rPr>
        <w:t>as</w:t>
      </w:r>
      <w:r w:rsidRPr="00AE120B">
        <w:rPr>
          <w:lang w:val="lv-LV"/>
        </w:rPr>
        <w:t xml:space="preserve"> </w:t>
      </w:r>
      <w:r w:rsidR="0035273F" w:rsidRPr="00AE120B">
        <w:rPr>
          <w:lang w:val="lv-LV"/>
        </w:rPr>
        <w:t xml:space="preserve">40 mg </w:t>
      </w:r>
      <w:r w:rsidRPr="00AE120B">
        <w:rPr>
          <w:lang w:val="lv-LV"/>
        </w:rPr>
        <w:t>injekcij</w:t>
      </w:r>
      <w:r w:rsidR="0066223B" w:rsidRPr="00AE120B">
        <w:rPr>
          <w:lang w:val="lv-LV"/>
        </w:rPr>
        <w:t>as</w:t>
      </w:r>
      <w:r w:rsidRPr="00AE120B">
        <w:rPr>
          <w:lang w:val="lv-LV"/>
        </w:rPr>
        <w:t xml:space="preserve"> dienā divas dienas pēc kārtas)</w:t>
      </w:r>
      <w:r w:rsidR="007A178F" w:rsidRPr="00AE120B">
        <w:rPr>
          <w:lang w:val="lv-LV"/>
        </w:rPr>
        <w:t xml:space="preserve"> un pēc tam</w:t>
      </w:r>
      <w:r w:rsidRPr="00AE120B">
        <w:rPr>
          <w:lang w:val="lv-LV"/>
        </w:rPr>
        <w:t xml:space="preserve"> 80 mg 2.</w:t>
      </w:r>
      <w:r w:rsidR="0035273F" w:rsidRPr="00AE120B">
        <w:rPr>
          <w:lang w:val="lv-LV"/>
        </w:rPr>
        <w:t> </w:t>
      </w:r>
      <w:r w:rsidRPr="00AE120B">
        <w:rPr>
          <w:lang w:val="lv-LV"/>
        </w:rPr>
        <w:t>nedēļā</w:t>
      </w:r>
      <w:r w:rsidR="0035273F" w:rsidRPr="00AE120B">
        <w:rPr>
          <w:lang w:val="lv-LV"/>
        </w:rPr>
        <w:t xml:space="preserve"> (divas 40 mg injekcijas vienā dienā)</w:t>
      </w:r>
      <w:r w:rsidRPr="00AE120B">
        <w:rPr>
          <w:lang w:val="lv-LV"/>
        </w:rPr>
        <w:t>, apzinoties, ka šajā periodā ir lielāks blakusparādību risks.</w:t>
      </w:r>
    </w:p>
    <w:p w14:paraId="2B68D20B" w14:textId="77777777" w:rsidR="009E04D1" w:rsidRPr="00AE120B" w:rsidRDefault="009E04D1" w:rsidP="008B1149">
      <w:pPr>
        <w:pStyle w:val="BodyText"/>
        <w:widowControl w:val="0"/>
        <w:jc w:val="left"/>
        <w:rPr>
          <w:lang w:val="lv-LV"/>
        </w:rPr>
      </w:pPr>
    </w:p>
    <w:p w14:paraId="6F4EB30E" w14:textId="77777777" w:rsidR="009E04D1" w:rsidRPr="00AE120B" w:rsidRDefault="00000000" w:rsidP="008B1149">
      <w:pPr>
        <w:pStyle w:val="BodyText"/>
        <w:widowControl w:val="0"/>
        <w:jc w:val="left"/>
        <w:rPr>
          <w:lang w:val="lv-LV"/>
        </w:rPr>
      </w:pPr>
      <w:r w:rsidRPr="00AE120B">
        <w:rPr>
          <w:lang w:val="lv-LV"/>
        </w:rPr>
        <w:t>Pēc sākotnējās ārstēšanas ieteicamā deva ir 40 mg katru otro nedēļu, subkutānas injekcijas veidā. Ja pacients ir pārtraucis Humira lietošanu un slimības pazīmes un simptomi atjaunojas, Humira var ievadīt arī atkārtoti. Atkārtotas lietošanas pieredze pēc vairāk nekā 8 nedēļu starplaika kopš iepriekšējās devas ievadīšanas ir maza.</w:t>
      </w:r>
    </w:p>
    <w:p w14:paraId="39380FBB" w14:textId="77777777" w:rsidR="009E04D1" w:rsidRPr="00AE120B" w:rsidRDefault="009E04D1" w:rsidP="008B1149">
      <w:pPr>
        <w:pStyle w:val="BodyText"/>
        <w:widowControl w:val="0"/>
        <w:jc w:val="left"/>
        <w:rPr>
          <w:lang w:val="lv-LV"/>
        </w:rPr>
      </w:pPr>
    </w:p>
    <w:p w14:paraId="36C04549" w14:textId="77777777" w:rsidR="009E04D1" w:rsidRPr="00AE120B" w:rsidRDefault="00000000" w:rsidP="008B1149">
      <w:pPr>
        <w:pStyle w:val="BodyText"/>
        <w:widowControl w:val="0"/>
        <w:jc w:val="left"/>
        <w:rPr>
          <w:lang w:val="lv-LV"/>
        </w:rPr>
      </w:pPr>
      <w:r w:rsidRPr="00AE120B">
        <w:rPr>
          <w:lang w:val="lv-LV"/>
        </w:rPr>
        <w:t>Balstterapijas laikā kortikosteroīdu lietošanu var pakāpeniski samazināt atbilstoši klīniskās prakses vadlīnijām.</w:t>
      </w:r>
    </w:p>
    <w:p w14:paraId="092EDEE2" w14:textId="77777777" w:rsidR="009E04D1" w:rsidRPr="00AE120B" w:rsidRDefault="009E04D1" w:rsidP="008B1149">
      <w:pPr>
        <w:pStyle w:val="BodyText"/>
        <w:widowControl w:val="0"/>
        <w:jc w:val="left"/>
        <w:rPr>
          <w:lang w:val="lv-LV"/>
        </w:rPr>
      </w:pPr>
    </w:p>
    <w:p w14:paraId="66294403" w14:textId="77777777" w:rsidR="009E04D1" w:rsidRPr="00AE120B" w:rsidRDefault="00000000" w:rsidP="008B1149">
      <w:pPr>
        <w:pStyle w:val="BodyText"/>
        <w:widowControl w:val="0"/>
        <w:jc w:val="left"/>
        <w:rPr>
          <w:lang w:val="lv-LV"/>
        </w:rPr>
      </w:pPr>
      <w:r w:rsidRPr="00AE120B">
        <w:rPr>
          <w:lang w:val="lv-LV"/>
        </w:rPr>
        <w:t>Dažiem pacientiem, kuriem vērojama atbildes reakcijas pavājināšanās</w:t>
      </w:r>
      <w:r w:rsidR="000601B2" w:rsidRPr="00AE120B">
        <w:rPr>
          <w:lang w:val="lv-LV"/>
        </w:rPr>
        <w:t>,</w:t>
      </w:r>
      <w:r w:rsidR="004B7730" w:rsidRPr="00AE120B">
        <w:rPr>
          <w:lang w:val="lv-LV"/>
        </w:rPr>
        <w:t xml:space="preserve"> </w:t>
      </w:r>
      <w:r w:rsidR="000601B2" w:rsidRPr="00AE120B">
        <w:rPr>
          <w:lang w:val="lv-LV"/>
        </w:rPr>
        <w:t>lietojot 40 mg katru otro nedēļu</w:t>
      </w:r>
      <w:r w:rsidRPr="00AE120B">
        <w:rPr>
          <w:lang w:val="lv-LV"/>
        </w:rPr>
        <w:t xml:space="preserve">, var būt noderīga </w:t>
      </w:r>
      <w:r w:rsidR="004B7730" w:rsidRPr="00AE120B">
        <w:rPr>
          <w:lang w:val="lv-LV"/>
        </w:rPr>
        <w:t>devas</w:t>
      </w:r>
      <w:r w:rsidRPr="00AE120B">
        <w:rPr>
          <w:lang w:val="lv-LV"/>
        </w:rPr>
        <w:t xml:space="preserve"> palielināšana līdz 40 mg Humira katru nedēļu</w:t>
      </w:r>
      <w:r w:rsidR="004B7730" w:rsidRPr="00AE120B">
        <w:rPr>
          <w:lang w:val="lv-LV"/>
        </w:rPr>
        <w:t xml:space="preserve"> vai 80 mg katru otro nedēļu</w:t>
      </w:r>
      <w:r w:rsidRPr="00AE120B">
        <w:rPr>
          <w:lang w:val="lv-LV"/>
        </w:rPr>
        <w:t>.</w:t>
      </w:r>
    </w:p>
    <w:p w14:paraId="582324F8" w14:textId="77777777" w:rsidR="009E04D1" w:rsidRPr="00AE120B" w:rsidRDefault="009E04D1" w:rsidP="008B1149">
      <w:pPr>
        <w:pStyle w:val="BodyText"/>
        <w:widowControl w:val="0"/>
        <w:jc w:val="left"/>
        <w:rPr>
          <w:lang w:val="lv-LV"/>
        </w:rPr>
      </w:pPr>
    </w:p>
    <w:p w14:paraId="574E1DED" w14:textId="77777777" w:rsidR="009E04D1" w:rsidRPr="00AE120B" w:rsidRDefault="00000000" w:rsidP="008B1149">
      <w:pPr>
        <w:pStyle w:val="BodyText"/>
        <w:widowControl w:val="0"/>
        <w:jc w:val="left"/>
        <w:rPr>
          <w:lang w:val="lv-LV"/>
        </w:rPr>
      </w:pPr>
      <w:r w:rsidRPr="00AE120B">
        <w:rPr>
          <w:lang w:val="lv-LV"/>
        </w:rPr>
        <w:t>Dažiem pacientiem, kuriem nav bijusi atbildes reakcija līdz 4. nedēļai, var būt noderīga balstterapija līdz 12. nedēļai. Terapijas turpināšana pacientam, kuram nav bijusi atbildes reakcija šajā periodā, ir rūpīgi atkārtoti jāizvērtē.</w:t>
      </w:r>
    </w:p>
    <w:p w14:paraId="6ADEF326" w14:textId="77777777" w:rsidR="009E04D1" w:rsidRPr="00AE120B" w:rsidRDefault="009E04D1" w:rsidP="008B1149">
      <w:pPr>
        <w:pStyle w:val="BodyText"/>
        <w:widowControl w:val="0"/>
        <w:jc w:val="left"/>
        <w:rPr>
          <w:lang w:val="lv-LV"/>
        </w:rPr>
      </w:pPr>
    </w:p>
    <w:p w14:paraId="0622E1C8" w14:textId="77777777" w:rsidR="000A458E" w:rsidRPr="00AE120B" w:rsidRDefault="00000000" w:rsidP="008B1149">
      <w:pPr>
        <w:pStyle w:val="BodyText"/>
        <w:widowControl w:val="0"/>
        <w:jc w:val="left"/>
        <w:rPr>
          <w:lang w:val="lv-LV"/>
        </w:rPr>
      </w:pPr>
      <w:r w:rsidRPr="00AE120B">
        <w:rPr>
          <w:lang w:val="lv-LV"/>
        </w:rPr>
        <w:t>Atkarībā no konkrētā pacienta ārstēšanas vajadzībām var būt pieejamas cita stipruma un veida Humira formas.</w:t>
      </w:r>
    </w:p>
    <w:p w14:paraId="033C7B92" w14:textId="77777777" w:rsidR="000A458E" w:rsidRPr="00AE120B" w:rsidRDefault="000A458E" w:rsidP="008B1149">
      <w:pPr>
        <w:pStyle w:val="BodyText"/>
        <w:widowControl w:val="0"/>
        <w:jc w:val="left"/>
        <w:rPr>
          <w:lang w:val="lv-LV"/>
        </w:rPr>
      </w:pPr>
    </w:p>
    <w:p w14:paraId="425D2F36" w14:textId="77777777" w:rsidR="009E04D1" w:rsidRPr="00AE120B" w:rsidRDefault="00000000" w:rsidP="008B1149">
      <w:pPr>
        <w:widowControl w:val="0"/>
        <w:autoSpaceDE w:val="0"/>
        <w:rPr>
          <w:sz w:val="22"/>
          <w:szCs w:val="22"/>
          <w:lang w:val="lv-LV"/>
        </w:rPr>
      </w:pPr>
      <w:r w:rsidRPr="00AE120B">
        <w:rPr>
          <w:i/>
          <w:sz w:val="22"/>
          <w:szCs w:val="22"/>
          <w:lang w:val="lv-LV"/>
        </w:rPr>
        <w:t>Čūlainais kolīts</w:t>
      </w:r>
    </w:p>
    <w:p w14:paraId="0BE8F3AE" w14:textId="77777777" w:rsidR="009E04D1" w:rsidRPr="00AE120B" w:rsidRDefault="009E04D1" w:rsidP="008B1149">
      <w:pPr>
        <w:pStyle w:val="BodyText"/>
        <w:widowControl w:val="0"/>
        <w:jc w:val="left"/>
        <w:rPr>
          <w:lang w:val="lv-LV"/>
        </w:rPr>
      </w:pPr>
    </w:p>
    <w:p w14:paraId="02D90227" w14:textId="77777777" w:rsidR="009E04D1" w:rsidRPr="00AE120B" w:rsidRDefault="00000000" w:rsidP="008B1149">
      <w:pPr>
        <w:widowControl w:val="0"/>
        <w:autoSpaceDE w:val="0"/>
        <w:rPr>
          <w:sz w:val="22"/>
          <w:szCs w:val="22"/>
          <w:lang w:val="lv-LV"/>
        </w:rPr>
      </w:pPr>
      <w:r w:rsidRPr="00AE120B">
        <w:rPr>
          <w:sz w:val="22"/>
          <w:szCs w:val="22"/>
          <w:lang w:val="lv-LV"/>
        </w:rPr>
        <w:t xml:space="preserve">Ieteicamā Humira sākotnējās dozēšanas shēma </w:t>
      </w:r>
      <w:r w:rsidR="002D4F6B" w:rsidRPr="00AE120B">
        <w:rPr>
          <w:sz w:val="22"/>
          <w:szCs w:val="22"/>
          <w:lang w:val="lv-LV"/>
        </w:rPr>
        <w:t xml:space="preserve">vidēji smaga </w:t>
      </w:r>
      <w:r w:rsidRPr="00AE120B">
        <w:rPr>
          <w:sz w:val="22"/>
          <w:szCs w:val="22"/>
          <w:lang w:val="lv-LV"/>
        </w:rPr>
        <w:t xml:space="preserve">līdz </w:t>
      </w:r>
      <w:r w:rsidR="002D4F6B" w:rsidRPr="00AE120B">
        <w:rPr>
          <w:sz w:val="22"/>
          <w:szCs w:val="22"/>
          <w:lang w:val="lv-LV"/>
        </w:rPr>
        <w:t xml:space="preserve">smaga </w:t>
      </w:r>
      <w:r w:rsidRPr="00AE120B">
        <w:rPr>
          <w:sz w:val="22"/>
          <w:szCs w:val="22"/>
          <w:lang w:val="lv-LV"/>
        </w:rPr>
        <w:t>čūlainā kolīta ārstēšanai pieaugušiem pacientiem ir 160 mg 0. nedēļā (devu var ievadīt četru</w:t>
      </w:r>
      <w:r w:rsidR="004B7730" w:rsidRPr="00AE120B">
        <w:rPr>
          <w:sz w:val="22"/>
          <w:szCs w:val="22"/>
          <w:lang w:val="lv-LV"/>
        </w:rPr>
        <w:t xml:space="preserve"> 40 mg</w:t>
      </w:r>
      <w:r w:rsidRPr="00AE120B">
        <w:rPr>
          <w:sz w:val="22"/>
          <w:szCs w:val="22"/>
          <w:lang w:val="lv-LV"/>
        </w:rPr>
        <w:t xml:space="preserve"> injekciju veidā vienā dienā vai divu</w:t>
      </w:r>
      <w:r w:rsidR="004B7730" w:rsidRPr="00AE120B">
        <w:rPr>
          <w:sz w:val="22"/>
          <w:szCs w:val="22"/>
          <w:lang w:val="lv-LV"/>
        </w:rPr>
        <w:t xml:space="preserve"> 40 mg</w:t>
      </w:r>
      <w:r w:rsidRPr="00AE120B">
        <w:rPr>
          <w:sz w:val="22"/>
          <w:szCs w:val="22"/>
          <w:lang w:val="lv-LV"/>
        </w:rPr>
        <w:t xml:space="preserve"> injekciju veidā dienā divas dienas pēc kārtas) un 80 mg 2. nedēļā</w:t>
      </w:r>
      <w:r w:rsidR="004B7730" w:rsidRPr="00AE120B">
        <w:rPr>
          <w:sz w:val="22"/>
          <w:szCs w:val="22"/>
          <w:lang w:val="lv-LV"/>
        </w:rPr>
        <w:t xml:space="preserve"> (divas 40 mg injekcijas vienā dienā)</w:t>
      </w:r>
      <w:r w:rsidRPr="00AE120B">
        <w:rPr>
          <w:sz w:val="22"/>
          <w:szCs w:val="22"/>
          <w:lang w:val="lv-LV"/>
        </w:rPr>
        <w:t>. Pēc sākotnējās ārstēšanas ieteicamā deva ir 40 mg katru otro nedēļu, subkutānas injekcijas veidā.</w:t>
      </w:r>
    </w:p>
    <w:p w14:paraId="5A343E86" w14:textId="77777777" w:rsidR="009E04D1" w:rsidRPr="00AE120B" w:rsidRDefault="009E04D1" w:rsidP="008B1149">
      <w:pPr>
        <w:pStyle w:val="BodyText"/>
        <w:widowControl w:val="0"/>
        <w:jc w:val="left"/>
        <w:rPr>
          <w:lang w:val="lv-LV"/>
        </w:rPr>
      </w:pPr>
    </w:p>
    <w:p w14:paraId="214F88E7" w14:textId="77777777" w:rsidR="009E04D1" w:rsidRPr="00AE120B" w:rsidRDefault="00000000" w:rsidP="008B1149">
      <w:pPr>
        <w:pStyle w:val="BodyText"/>
        <w:widowControl w:val="0"/>
        <w:jc w:val="left"/>
        <w:rPr>
          <w:lang w:val="lv-LV"/>
        </w:rPr>
      </w:pPr>
      <w:r w:rsidRPr="00AE120B">
        <w:rPr>
          <w:lang w:val="lv-LV"/>
        </w:rPr>
        <w:t>Balstterapijas laikā kortikosteroīdu lietošanu var pakāpeniski samazināt atbilstoši klīniskās prakses vadlīnijām.</w:t>
      </w:r>
    </w:p>
    <w:p w14:paraId="0343D7D2" w14:textId="77777777" w:rsidR="009E04D1" w:rsidRPr="00AE120B" w:rsidRDefault="009E04D1" w:rsidP="008B1149">
      <w:pPr>
        <w:pStyle w:val="BodyText"/>
        <w:widowControl w:val="0"/>
        <w:jc w:val="left"/>
        <w:rPr>
          <w:lang w:val="lv-LV"/>
        </w:rPr>
      </w:pPr>
    </w:p>
    <w:p w14:paraId="5CBB34DB" w14:textId="77777777" w:rsidR="009E04D1" w:rsidRPr="00AE120B" w:rsidRDefault="00000000" w:rsidP="008B1149">
      <w:pPr>
        <w:pStyle w:val="BodyText"/>
        <w:widowControl w:val="0"/>
        <w:jc w:val="left"/>
        <w:rPr>
          <w:lang w:val="lv-LV"/>
        </w:rPr>
      </w:pPr>
      <w:r w:rsidRPr="00AE120B">
        <w:rPr>
          <w:lang w:val="lv-LV"/>
        </w:rPr>
        <w:t>Dažiem pacientiem, kuriem vērojama atbildes reakcijas pavājināšanās</w:t>
      </w:r>
      <w:r w:rsidR="004B7730" w:rsidRPr="00AE120B">
        <w:rPr>
          <w:lang w:val="lv-LV"/>
        </w:rPr>
        <w:t>, lietojot 40 mg katru otro nedēļu</w:t>
      </w:r>
      <w:r w:rsidRPr="00AE120B">
        <w:rPr>
          <w:lang w:val="lv-LV"/>
        </w:rPr>
        <w:t xml:space="preserve">, var būt noderīga </w:t>
      </w:r>
      <w:r w:rsidR="004B7730" w:rsidRPr="00AE120B">
        <w:rPr>
          <w:lang w:val="lv-LV"/>
        </w:rPr>
        <w:t>devas</w:t>
      </w:r>
      <w:r w:rsidRPr="00AE120B">
        <w:rPr>
          <w:lang w:val="lv-LV"/>
        </w:rPr>
        <w:t xml:space="preserve"> palielināšana līdz 40 mg Humira katru nedēļu</w:t>
      </w:r>
      <w:r w:rsidR="004B7730" w:rsidRPr="00AE120B">
        <w:rPr>
          <w:lang w:val="lv-LV"/>
        </w:rPr>
        <w:t xml:space="preserve"> vai 80 mg katru otro nedēļu</w:t>
      </w:r>
      <w:r w:rsidRPr="00AE120B">
        <w:rPr>
          <w:lang w:val="lv-LV"/>
        </w:rPr>
        <w:t>.</w:t>
      </w:r>
    </w:p>
    <w:p w14:paraId="14E79DCA" w14:textId="77777777" w:rsidR="009E04D1" w:rsidRPr="00AE120B" w:rsidRDefault="009E04D1" w:rsidP="008B1149">
      <w:pPr>
        <w:pStyle w:val="BodyText"/>
        <w:widowControl w:val="0"/>
        <w:jc w:val="left"/>
        <w:rPr>
          <w:lang w:val="lv-LV"/>
        </w:rPr>
      </w:pPr>
    </w:p>
    <w:p w14:paraId="149D0BE7" w14:textId="77777777" w:rsidR="009E04D1" w:rsidRPr="00AE120B" w:rsidRDefault="00000000" w:rsidP="008B1149">
      <w:pPr>
        <w:widowControl w:val="0"/>
        <w:autoSpaceDE w:val="0"/>
        <w:rPr>
          <w:sz w:val="22"/>
          <w:szCs w:val="22"/>
          <w:lang w:val="lv-LV"/>
        </w:rPr>
      </w:pPr>
      <w:r w:rsidRPr="00AE120B">
        <w:rPr>
          <w:sz w:val="22"/>
          <w:szCs w:val="22"/>
          <w:lang w:val="lv-LV"/>
        </w:rPr>
        <w:t>Pieejamie dati liecina, ka klīnisko atbildes reakciju parasti panāk 2-8 ārstēšanas nedēļās. Ārstēšan</w:t>
      </w:r>
      <w:r w:rsidR="00AF79F7" w:rsidRPr="00AE120B">
        <w:rPr>
          <w:sz w:val="22"/>
          <w:szCs w:val="22"/>
          <w:lang w:val="lv-LV"/>
        </w:rPr>
        <w:t>u</w:t>
      </w:r>
      <w:r w:rsidRPr="00AE120B">
        <w:rPr>
          <w:sz w:val="22"/>
          <w:szCs w:val="22"/>
          <w:lang w:val="lv-LV"/>
        </w:rPr>
        <w:t xml:space="preserve"> ar Humira nevajadzētu turpināt pacientiem, kam šajā laika periodā nav novērojama atbildes reakcija.</w:t>
      </w:r>
    </w:p>
    <w:p w14:paraId="67DE5543" w14:textId="77777777" w:rsidR="009E04D1" w:rsidRPr="00AE120B" w:rsidRDefault="009E04D1" w:rsidP="008B1149">
      <w:pPr>
        <w:pStyle w:val="BodyText"/>
        <w:widowControl w:val="0"/>
        <w:jc w:val="left"/>
        <w:rPr>
          <w:lang w:val="lv-LV"/>
        </w:rPr>
      </w:pPr>
    </w:p>
    <w:p w14:paraId="5779DBF5" w14:textId="77777777" w:rsidR="000A458E" w:rsidRPr="00AE120B" w:rsidRDefault="00000000" w:rsidP="008B1149">
      <w:pPr>
        <w:pStyle w:val="BodyText"/>
        <w:widowControl w:val="0"/>
        <w:jc w:val="left"/>
        <w:rPr>
          <w:lang w:val="lv-LV"/>
        </w:rPr>
      </w:pPr>
      <w:r w:rsidRPr="00AE120B">
        <w:rPr>
          <w:lang w:val="lv-LV"/>
        </w:rPr>
        <w:t xml:space="preserve">Atkarībā no konkrētā pacienta ārstēšanas vajadzībām var būt pieejamas cita stipruma un veida Humira </w:t>
      </w:r>
      <w:r w:rsidRPr="00AE120B">
        <w:rPr>
          <w:lang w:val="lv-LV"/>
        </w:rPr>
        <w:lastRenderedPageBreak/>
        <w:t>formas.</w:t>
      </w:r>
    </w:p>
    <w:p w14:paraId="78F82011" w14:textId="77777777" w:rsidR="000A458E" w:rsidRPr="00AE120B" w:rsidRDefault="000A458E" w:rsidP="008B1149">
      <w:pPr>
        <w:pStyle w:val="BodyText"/>
        <w:widowControl w:val="0"/>
        <w:jc w:val="left"/>
        <w:rPr>
          <w:lang w:val="lv-LV"/>
        </w:rPr>
      </w:pPr>
    </w:p>
    <w:p w14:paraId="61F312C0" w14:textId="77777777" w:rsidR="009E04D1" w:rsidRPr="00AE120B" w:rsidRDefault="00000000" w:rsidP="008B1149">
      <w:pPr>
        <w:pStyle w:val="BodyText"/>
        <w:widowControl w:val="0"/>
        <w:jc w:val="left"/>
        <w:rPr>
          <w:i/>
          <w:lang w:val="lv-LV"/>
        </w:rPr>
      </w:pPr>
      <w:r w:rsidRPr="00AE120B">
        <w:rPr>
          <w:i/>
          <w:lang w:val="lv-LV"/>
        </w:rPr>
        <w:t>Uveīts</w:t>
      </w:r>
    </w:p>
    <w:p w14:paraId="45234337" w14:textId="77777777" w:rsidR="009E04D1" w:rsidRPr="00AE120B" w:rsidRDefault="009E04D1" w:rsidP="008B1149">
      <w:pPr>
        <w:pStyle w:val="BodyText"/>
        <w:widowControl w:val="0"/>
        <w:jc w:val="left"/>
        <w:rPr>
          <w:u w:val="single"/>
          <w:lang w:val="lv-LV"/>
        </w:rPr>
      </w:pPr>
    </w:p>
    <w:p w14:paraId="74D66B4C" w14:textId="77777777" w:rsidR="009E04D1" w:rsidRPr="00AE120B" w:rsidRDefault="00000000" w:rsidP="008B1149">
      <w:pPr>
        <w:pStyle w:val="BodyText"/>
        <w:widowControl w:val="0"/>
        <w:jc w:val="left"/>
        <w:rPr>
          <w:lang w:val="lv-LV"/>
        </w:rPr>
      </w:pPr>
      <w:r w:rsidRPr="00AE120B">
        <w:rPr>
          <w:lang w:val="lv-LV"/>
        </w:rPr>
        <w:t>Ieteicamā Humira sākuma deva pieaugušiem pacientiem ar uveītu ir 80 mg, ārstēšanu turpina ar 40 mg katru otro nedēļu, sākot vienu nedēļu pēc sākuma devas. Pieredze par ārstēšanas uzsākšanu ar Humira monot</w:t>
      </w:r>
      <w:r w:rsidR="0003791E" w:rsidRPr="00AE120B">
        <w:rPr>
          <w:lang w:val="lv-LV"/>
        </w:rPr>
        <w:t>er</w:t>
      </w:r>
      <w:r w:rsidRPr="00AE120B">
        <w:rPr>
          <w:lang w:val="lv-LV"/>
        </w:rPr>
        <w:t xml:space="preserve">apiju ir ierobežota. Terapiju ar Humira var sākt, kombinējot ar kortikosteroīdiem un/vai citiem nebioloģiskiem imūnmodulatoriem. Vienlaikus lietotu kortikosteroīdu devas var pakāpeniski samazināt atbilstoši klīniskās prakses vadlīnijām, sākot divas nedēļas pēc Humira terapijas uzsākšanas. </w:t>
      </w:r>
    </w:p>
    <w:p w14:paraId="60DF260A" w14:textId="77777777" w:rsidR="009E04D1" w:rsidRPr="00AE120B" w:rsidRDefault="009E04D1" w:rsidP="008B1149">
      <w:pPr>
        <w:pStyle w:val="BodyText"/>
        <w:widowControl w:val="0"/>
        <w:jc w:val="left"/>
        <w:rPr>
          <w:lang w:val="lv-LV"/>
        </w:rPr>
      </w:pPr>
    </w:p>
    <w:p w14:paraId="6BC328F8" w14:textId="77777777" w:rsidR="009E04D1" w:rsidRPr="00AE120B" w:rsidRDefault="00000000" w:rsidP="008B1149">
      <w:pPr>
        <w:pStyle w:val="BodyText"/>
        <w:widowControl w:val="0"/>
        <w:jc w:val="left"/>
        <w:rPr>
          <w:lang w:val="lv-LV"/>
        </w:rPr>
      </w:pPr>
      <w:r w:rsidRPr="00AE120B">
        <w:rPr>
          <w:lang w:val="lv-LV"/>
        </w:rPr>
        <w:t>Pastāvīgas ilgstošas terapijas ieguvumu un risku ieteicams izvērtēt vienreiz gadā (skatīt 5.1. apakšpunktu).</w:t>
      </w:r>
    </w:p>
    <w:p w14:paraId="39079C0B" w14:textId="77777777" w:rsidR="009E04D1" w:rsidRPr="00AE120B" w:rsidRDefault="009E04D1" w:rsidP="008B1149">
      <w:pPr>
        <w:pStyle w:val="BodyText"/>
        <w:widowControl w:val="0"/>
        <w:jc w:val="left"/>
        <w:rPr>
          <w:lang w:val="lv-LV"/>
        </w:rPr>
      </w:pPr>
    </w:p>
    <w:p w14:paraId="73FA25D7" w14:textId="77777777" w:rsidR="000A458E" w:rsidRPr="00AE120B" w:rsidRDefault="00000000" w:rsidP="008B1149">
      <w:pPr>
        <w:pStyle w:val="BodyText"/>
        <w:widowControl w:val="0"/>
        <w:jc w:val="left"/>
        <w:rPr>
          <w:lang w:val="lv-LV"/>
        </w:rPr>
      </w:pPr>
      <w:r w:rsidRPr="00AE120B">
        <w:rPr>
          <w:lang w:val="lv-LV"/>
        </w:rPr>
        <w:t>Atkarībā no konkrētā pacienta ārstēšanas vajadzībām var būt pieejamas cita stipruma un veida Humira formas.</w:t>
      </w:r>
    </w:p>
    <w:p w14:paraId="5E8A8CC2" w14:textId="77777777" w:rsidR="000A458E" w:rsidRPr="00AE120B" w:rsidRDefault="000A458E" w:rsidP="008B1149">
      <w:pPr>
        <w:pStyle w:val="BodyText"/>
        <w:widowControl w:val="0"/>
        <w:jc w:val="left"/>
        <w:rPr>
          <w:lang w:val="lv-LV"/>
        </w:rPr>
      </w:pPr>
    </w:p>
    <w:p w14:paraId="0446DECC" w14:textId="77777777" w:rsidR="00C014E0" w:rsidRPr="00AE120B" w:rsidRDefault="00000000" w:rsidP="008B1149">
      <w:pPr>
        <w:widowControl w:val="0"/>
        <w:jc w:val="both"/>
        <w:rPr>
          <w:sz w:val="22"/>
          <w:szCs w:val="22"/>
          <w:u w:val="single"/>
          <w:lang w:val="lv-LV"/>
        </w:rPr>
      </w:pPr>
      <w:r w:rsidRPr="00AE120B">
        <w:rPr>
          <w:sz w:val="22"/>
          <w:szCs w:val="22"/>
          <w:u w:val="single"/>
          <w:lang w:val="lv-LV"/>
        </w:rPr>
        <w:t xml:space="preserve">Īpašas populācijas </w:t>
      </w:r>
    </w:p>
    <w:p w14:paraId="2DDDF64D" w14:textId="77777777" w:rsidR="00C014E0" w:rsidRPr="00AE120B" w:rsidRDefault="00C014E0" w:rsidP="008B1149">
      <w:pPr>
        <w:widowControl w:val="0"/>
        <w:jc w:val="both"/>
        <w:rPr>
          <w:sz w:val="22"/>
          <w:szCs w:val="22"/>
          <w:u w:val="single"/>
          <w:lang w:val="lv-LV"/>
        </w:rPr>
      </w:pPr>
    </w:p>
    <w:p w14:paraId="373EB8AC" w14:textId="77777777" w:rsidR="009E04D1" w:rsidRPr="00AE120B" w:rsidRDefault="00000000" w:rsidP="008B1149">
      <w:pPr>
        <w:widowControl w:val="0"/>
        <w:jc w:val="both"/>
        <w:rPr>
          <w:sz w:val="22"/>
          <w:szCs w:val="22"/>
          <w:lang w:val="lv-LV"/>
        </w:rPr>
      </w:pPr>
      <w:r w:rsidRPr="00AE120B">
        <w:rPr>
          <w:sz w:val="22"/>
          <w:szCs w:val="22"/>
          <w:lang w:val="lv-LV"/>
        </w:rPr>
        <w:t>Gados vecāki cilvēki</w:t>
      </w:r>
    </w:p>
    <w:p w14:paraId="7C3F6A02" w14:textId="77777777" w:rsidR="009E04D1" w:rsidRPr="00AE120B" w:rsidRDefault="009E04D1" w:rsidP="008B1149">
      <w:pPr>
        <w:widowControl w:val="0"/>
        <w:jc w:val="both"/>
        <w:rPr>
          <w:sz w:val="22"/>
          <w:szCs w:val="22"/>
          <w:u w:val="single"/>
          <w:lang w:val="lv-LV"/>
        </w:rPr>
      </w:pPr>
    </w:p>
    <w:p w14:paraId="27D2D287" w14:textId="77777777" w:rsidR="009E04D1" w:rsidRPr="00AE120B" w:rsidRDefault="00000000" w:rsidP="008B1149">
      <w:pPr>
        <w:widowControl w:val="0"/>
        <w:jc w:val="both"/>
        <w:rPr>
          <w:sz w:val="22"/>
          <w:szCs w:val="22"/>
          <w:lang w:val="lv-LV"/>
        </w:rPr>
      </w:pPr>
      <w:r w:rsidRPr="00AE120B">
        <w:rPr>
          <w:sz w:val="22"/>
          <w:szCs w:val="22"/>
          <w:lang w:val="lv-LV"/>
        </w:rPr>
        <w:t>Deva nav jāpielāgo.</w:t>
      </w:r>
    </w:p>
    <w:p w14:paraId="5DE34C00" w14:textId="77777777" w:rsidR="009E04D1" w:rsidRPr="00AE120B" w:rsidRDefault="009E04D1" w:rsidP="008B1149">
      <w:pPr>
        <w:widowControl w:val="0"/>
        <w:jc w:val="both"/>
        <w:rPr>
          <w:sz w:val="22"/>
          <w:szCs w:val="22"/>
          <w:lang w:val="lv-LV"/>
        </w:rPr>
      </w:pPr>
    </w:p>
    <w:p w14:paraId="73E7765C" w14:textId="77777777" w:rsidR="009E04D1" w:rsidRPr="00AE120B" w:rsidRDefault="00000000" w:rsidP="008B1149">
      <w:pPr>
        <w:widowControl w:val="0"/>
        <w:jc w:val="both"/>
        <w:rPr>
          <w:sz w:val="22"/>
          <w:szCs w:val="22"/>
          <w:lang w:val="lv-LV"/>
        </w:rPr>
      </w:pPr>
      <w:r w:rsidRPr="00AE120B">
        <w:rPr>
          <w:sz w:val="22"/>
          <w:szCs w:val="22"/>
          <w:lang w:val="lv-LV"/>
        </w:rPr>
        <w:t xml:space="preserve">Nieru un/vai aknu </w:t>
      </w:r>
      <w:r w:rsidR="0077713E" w:rsidRPr="00AE120B">
        <w:rPr>
          <w:sz w:val="22"/>
          <w:szCs w:val="22"/>
          <w:lang w:val="lv-LV"/>
        </w:rPr>
        <w:t>darbības traucējumi</w:t>
      </w:r>
    </w:p>
    <w:p w14:paraId="11B4A9E0" w14:textId="77777777" w:rsidR="009E04D1" w:rsidRPr="00AE120B" w:rsidRDefault="009E04D1" w:rsidP="008B1149">
      <w:pPr>
        <w:widowControl w:val="0"/>
        <w:jc w:val="both"/>
        <w:rPr>
          <w:sz w:val="22"/>
          <w:szCs w:val="22"/>
          <w:lang w:val="lv-LV"/>
        </w:rPr>
      </w:pPr>
    </w:p>
    <w:p w14:paraId="5AE5B2FE" w14:textId="77777777" w:rsidR="009E04D1" w:rsidRPr="00AE120B" w:rsidRDefault="00000000" w:rsidP="008B1149">
      <w:pPr>
        <w:widowControl w:val="0"/>
        <w:jc w:val="both"/>
        <w:rPr>
          <w:sz w:val="22"/>
          <w:szCs w:val="22"/>
          <w:lang w:val="lv-LV"/>
        </w:rPr>
      </w:pPr>
      <w:r w:rsidRPr="00AE120B">
        <w:rPr>
          <w:sz w:val="22"/>
          <w:szCs w:val="22"/>
          <w:lang w:val="lv-LV"/>
        </w:rPr>
        <w:t>Šajā pacientu populācijā Humira nav pētīta. Ieteikumus par devām sniegt nevar.</w:t>
      </w:r>
    </w:p>
    <w:p w14:paraId="39109217" w14:textId="77777777" w:rsidR="009E04D1" w:rsidRPr="00AE120B" w:rsidRDefault="009E04D1" w:rsidP="008B1149">
      <w:pPr>
        <w:widowControl w:val="0"/>
        <w:jc w:val="both"/>
        <w:rPr>
          <w:sz w:val="22"/>
          <w:szCs w:val="22"/>
          <w:lang w:val="lv-LV"/>
        </w:rPr>
      </w:pPr>
    </w:p>
    <w:p w14:paraId="4BC151B3" w14:textId="77777777" w:rsidR="009E04D1" w:rsidRPr="00AE120B" w:rsidRDefault="00000000" w:rsidP="008B1149">
      <w:pPr>
        <w:pStyle w:val="EMEAHeadingUnderline"/>
        <w:widowControl w:val="0"/>
        <w:tabs>
          <w:tab w:val="clear" w:pos="562"/>
        </w:tabs>
        <w:suppressAutoHyphens w:val="0"/>
        <w:rPr>
          <w:u w:val="none"/>
          <w:lang w:val="lv-LV"/>
        </w:rPr>
      </w:pPr>
      <w:r w:rsidRPr="00AE120B">
        <w:rPr>
          <w:u w:val="none"/>
          <w:lang w:val="lv-LV"/>
        </w:rPr>
        <w:t>Pediatriskā populācija</w:t>
      </w:r>
    </w:p>
    <w:p w14:paraId="52681598" w14:textId="77777777" w:rsidR="009E04D1" w:rsidRPr="00AE120B" w:rsidRDefault="009E04D1" w:rsidP="008B1149">
      <w:pPr>
        <w:widowControl w:val="0"/>
        <w:rPr>
          <w:sz w:val="22"/>
          <w:szCs w:val="22"/>
          <w:u w:val="single"/>
          <w:lang w:val="lv-LV"/>
        </w:rPr>
      </w:pPr>
    </w:p>
    <w:p w14:paraId="7E1152B0" w14:textId="77777777" w:rsidR="009E04D1" w:rsidRPr="00AE120B" w:rsidRDefault="00000000" w:rsidP="008B1149">
      <w:pPr>
        <w:pStyle w:val="DefaultText"/>
        <w:widowControl w:val="0"/>
        <w:rPr>
          <w:rFonts w:ascii="Times New Roman" w:hAnsi="Times New Roman" w:cs="Times New Roman"/>
          <w:lang w:val="lv-LV"/>
        </w:rPr>
      </w:pPr>
      <w:r w:rsidRPr="00AE120B">
        <w:rPr>
          <w:rFonts w:ascii="Times New Roman" w:hAnsi="Times New Roman" w:cs="Times New Roman"/>
          <w:i/>
          <w:lang w:val="lv-LV"/>
        </w:rPr>
        <w:t>Juvenīls idiopātisks artrīts</w:t>
      </w:r>
    </w:p>
    <w:p w14:paraId="799E2E68" w14:textId="77777777" w:rsidR="009E04D1" w:rsidRPr="00AE120B" w:rsidRDefault="009E04D1" w:rsidP="008B1149">
      <w:pPr>
        <w:pStyle w:val="EMEANormal"/>
        <w:widowControl w:val="0"/>
        <w:suppressAutoHyphens w:val="0"/>
        <w:rPr>
          <w:rFonts w:ascii="Times New Roman" w:hAnsi="Times New Roman" w:cs="Times New Roman"/>
          <w:szCs w:val="22"/>
          <w:lang w:val="lv-LV"/>
        </w:rPr>
      </w:pPr>
    </w:p>
    <w:p w14:paraId="44675161" w14:textId="77777777" w:rsidR="009E04D1" w:rsidRPr="00AE120B" w:rsidRDefault="00000000" w:rsidP="008B1149">
      <w:pPr>
        <w:pStyle w:val="DefaultText"/>
        <w:widowControl w:val="0"/>
        <w:rPr>
          <w:rFonts w:ascii="Times New Roman" w:hAnsi="Times New Roman" w:cs="Times New Roman"/>
          <w:u w:val="single"/>
          <w:lang w:val="lv-LV"/>
        </w:rPr>
      </w:pPr>
      <w:r w:rsidRPr="00AE120B">
        <w:rPr>
          <w:rFonts w:ascii="Times New Roman" w:hAnsi="Times New Roman" w:cs="Times New Roman"/>
          <w:i/>
          <w:u w:val="single"/>
          <w:lang w:val="lv-LV"/>
        </w:rPr>
        <w:t>Poliartikulārs juvenīls idiopātisks artrīts no 2 gadu vecuma</w:t>
      </w:r>
    </w:p>
    <w:p w14:paraId="4AA9CAFB" w14:textId="77777777" w:rsidR="009E04D1" w:rsidRPr="00AE120B" w:rsidRDefault="009E04D1" w:rsidP="008B1149">
      <w:pPr>
        <w:pStyle w:val="DefaultText"/>
        <w:widowControl w:val="0"/>
        <w:rPr>
          <w:rFonts w:ascii="Times New Roman" w:hAnsi="Times New Roman" w:cs="Times New Roman"/>
          <w:u w:val="single"/>
          <w:lang w:val="lv-LV"/>
        </w:rPr>
      </w:pPr>
    </w:p>
    <w:p w14:paraId="6EDCE9BB" w14:textId="77777777" w:rsidR="008E37F5" w:rsidRPr="00AE120B" w:rsidRDefault="00000000" w:rsidP="008B1149">
      <w:pPr>
        <w:widowControl w:val="0"/>
        <w:rPr>
          <w:sz w:val="22"/>
          <w:szCs w:val="22"/>
          <w:lang w:val="lv-LV"/>
        </w:rPr>
      </w:pPr>
      <w:r w:rsidRPr="00AE120B">
        <w:rPr>
          <w:sz w:val="22"/>
          <w:szCs w:val="22"/>
          <w:lang w:val="lv-LV"/>
        </w:rPr>
        <w:t>Vismaz divus gadus veciem pacientiem ar poliartikulāru juven</w:t>
      </w:r>
      <w:r w:rsidR="00502808" w:rsidRPr="00AE120B">
        <w:rPr>
          <w:sz w:val="22"/>
          <w:szCs w:val="22"/>
          <w:lang w:val="lv-LV"/>
        </w:rPr>
        <w:t>ī</w:t>
      </w:r>
      <w:r w:rsidRPr="00AE120B">
        <w:rPr>
          <w:sz w:val="22"/>
          <w:szCs w:val="22"/>
          <w:lang w:val="lv-LV"/>
        </w:rPr>
        <w:t>lu idiopātisku artrītu Humira ieteicamā deva ir atkarīga no ķermeņa masas (skatīt 1. tabulu).</w:t>
      </w:r>
      <w:r w:rsidR="00AF79F7" w:rsidRPr="00AE120B">
        <w:rPr>
          <w:sz w:val="22"/>
          <w:szCs w:val="22"/>
          <w:lang w:val="lv-LV"/>
        </w:rPr>
        <w:t xml:space="preserve"> </w:t>
      </w:r>
      <w:r w:rsidRPr="00AE120B">
        <w:rPr>
          <w:sz w:val="22"/>
          <w:szCs w:val="22"/>
          <w:lang w:val="lv-LV"/>
        </w:rPr>
        <w:t xml:space="preserve">Humira </w:t>
      </w:r>
      <w:r w:rsidR="00995A69" w:rsidRPr="00AE120B">
        <w:rPr>
          <w:sz w:val="22"/>
          <w:szCs w:val="22"/>
          <w:lang w:val="lv-LV"/>
        </w:rPr>
        <w:t>katru otro nedēļu</w:t>
      </w:r>
      <w:r w:rsidRPr="00AE120B">
        <w:rPr>
          <w:sz w:val="22"/>
          <w:szCs w:val="22"/>
          <w:lang w:val="lv-LV"/>
        </w:rPr>
        <w:t xml:space="preserve"> jāievada subkutānas injekcijas veidā. </w:t>
      </w:r>
    </w:p>
    <w:p w14:paraId="2BFF9003" w14:textId="77777777" w:rsidR="008E37F5" w:rsidRPr="00AE120B" w:rsidRDefault="008E37F5" w:rsidP="008B1149">
      <w:pPr>
        <w:widowControl w:val="0"/>
        <w:rPr>
          <w:sz w:val="22"/>
          <w:szCs w:val="22"/>
          <w:lang w:val="lv-LV"/>
        </w:rPr>
      </w:pPr>
    </w:p>
    <w:p w14:paraId="06449E48" w14:textId="77777777" w:rsidR="008E37F5" w:rsidRPr="008877B3" w:rsidRDefault="00000000" w:rsidP="0095016D">
      <w:pPr>
        <w:widowControl w:val="0"/>
        <w:jc w:val="center"/>
        <w:rPr>
          <w:b/>
          <w:sz w:val="22"/>
          <w:szCs w:val="22"/>
          <w:lang w:val="lv-LV"/>
        </w:rPr>
      </w:pPr>
      <w:r w:rsidRPr="00F142BE">
        <w:rPr>
          <w:b/>
          <w:sz w:val="22"/>
          <w:szCs w:val="22"/>
          <w:lang w:val="lv-LV"/>
        </w:rPr>
        <w:t>1. tabula. Humira devas pacientiem ar poliartikulāru juven</w:t>
      </w:r>
      <w:r w:rsidR="00502808" w:rsidRPr="00F142BE">
        <w:rPr>
          <w:b/>
          <w:sz w:val="22"/>
          <w:szCs w:val="22"/>
          <w:lang w:val="lv-LV"/>
        </w:rPr>
        <w:t>ī</w:t>
      </w:r>
      <w:r w:rsidRPr="00F142BE">
        <w:rPr>
          <w:b/>
          <w:sz w:val="22"/>
          <w:szCs w:val="22"/>
          <w:lang w:val="lv-LV"/>
        </w:rPr>
        <w:t>lu</w:t>
      </w:r>
      <w:r w:rsidRPr="008877B3">
        <w:rPr>
          <w:b/>
          <w:sz w:val="22"/>
          <w:szCs w:val="22"/>
          <w:lang w:val="lv-LV"/>
        </w:rPr>
        <w:t xml:space="preserve"> idiopātisku artrītu </w:t>
      </w:r>
    </w:p>
    <w:p w14:paraId="1178E5CF" w14:textId="77777777" w:rsidR="008E37F5" w:rsidRPr="00AE120B" w:rsidRDefault="008E37F5" w:rsidP="008B1149">
      <w:pPr>
        <w:widowControl w:val="0"/>
        <w:rPr>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358B53A5" w14:textId="77777777" w:rsidTr="00163918">
        <w:trPr>
          <w:tblHeader/>
          <w:jc w:val="center"/>
        </w:trPr>
        <w:tc>
          <w:tcPr>
            <w:tcW w:w="3401" w:type="dxa"/>
            <w:tcBorders>
              <w:top w:val="single" w:sz="4" w:space="0" w:color="auto"/>
              <w:bottom w:val="single" w:sz="4" w:space="0" w:color="auto"/>
            </w:tcBorders>
          </w:tcPr>
          <w:p w14:paraId="6614EBC5"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bottom w:val="single" w:sz="4" w:space="0" w:color="auto"/>
            </w:tcBorders>
          </w:tcPr>
          <w:p w14:paraId="4BA5DFE6"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b/>
                <w:sz w:val="22"/>
                <w:szCs w:val="22"/>
                <w:lang w:val="lv-LV"/>
              </w:rPr>
              <w:t>Devu shēma</w:t>
            </w:r>
          </w:p>
        </w:tc>
      </w:tr>
      <w:tr w:rsidR="006D30D4" w14:paraId="6618A78B" w14:textId="77777777" w:rsidTr="00163918">
        <w:trPr>
          <w:tblHeader/>
          <w:jc w:val="center"/>
        </w:trPr>
        <w:tc>
          <w:tcPr>
            <w:tcW w:w="3401" w:type="dxa"/>
            <w:tcBorders>
              <w:top w:val="single" w:sz="4" w:space="0" w:color="auto"/>
              <w:bottom w:val="single" w:sz="4" w:space="0" w:color="auto"/>
            </w:tcBorders>
          </w:tcPr>
          <w:p w14:paraId="3D14B9A8"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10</w:t>
            </w:r>
            <w:r w:rsidR="006F64CA" w:rsidRPr="00AE120B">
              <w:rPr>
                <w:sz w:val="22"/>
                <w:szCs w:val="22"/>
                <w:lang w:val="lv-LV"/>
              </w:rPr>
              <w:t>kg līdz &lt; </w:t>
            </w:r>
            <w:r w:rsidRPr="00AE120B">
              <w:rPr>
                <w:sz w:val="22"/>
                <w:szCs w:val="22"/>
                <w:lang w:val="lv-LV"/>
              </w:rPr>
              <w:t>30 kg</w:t>
            </w:r>
          </w:p>
        </w:tc>
        <w:tc>
          <w:tcPr>
            <w:tcW w:w="3394" w:type="dxa"/>
            <w:tcBorders>
              <w:top w:val="single" w:sz="4" w:space="0" w:color="auto"/>
              <w:bottom w:val="single" w:sz="4" w:space="0" w:color="auto"/>
            </w:tcBorders>
          </w:tcPr>
          <w:p w14:paraId="5F233E44"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xml:space="preserve">20 mg </w:t>
            </w:r>
            <w:r w:rsidR="00995A69" w:rsidRPr="00AE120B">
              <w:rPr>
                <w:sz w:val="22"/>
                <w:szCs w:val="22"/>
                <w:lang w:val="lv-LV"/>
              </w:rPr>
              <w:t>katru otro nedēļu</w:t>
            </w:r>
          </w:p>
        </w:tc>
      </w:tr>
      <w:tr w:rsidR="006D30D4" w14:paraId="20A9D491" w14:textId="77777777" w:rsidTr="00163918">
        <w:trPr>
          <w:tblHeader/>
          <w:jc w:val="center"/>
        </w:trPr>
        <w:tc>
          <w:tcPr>
            <w:tcW w:w="3401" w:type="dxa"/>
            <w:tcBorders>
              <w:top w:val="single" w:sz="4" w:space="0" w:color="auto"/>
              <w:bottom w:val="single" w:sz="4" w:space="0" w:color="auto"/>
            </w:tcBorders>
          </w:tcPr>
          <w:p w14:paraId="5AE06E77"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bottom w:val="single" w:sz="4" w:space="0" w:color="auto"/>
            </w:tcBorders>
          </w:tcPr>
          <w:p w14:paraId="6EFAA571"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xml:space="preserve">40 mg </w:t>
            </w:r>
            <w:r w:rsidR="00995A69" w:rsidRPr="00AE120B">
              <w:rPr>
                <w:sz w:val="22"/>
                <w:szCs w:val="22"/>
                <w:lang w:val="lv-LV"/>
              </w:rPr>
              <w:t>katru otro nedēļu</w:t>
            </w:r>
          </w:p>
        </w:tc>
      </w:tr>
    </w:tbl>
    <w:p w14:paraId="2E4C8389" w14:textId="77777777" w:rsidR="008E37F5" w:rsidRPr="00AE120B" w:rsidRDefault="008E37F5" w:rsidP="008B1149">
      <w:pPr>
        <w:widowControl w:val="0"/>
        <w:rPr>
          <w:sz w:val="22"/>
          <w:szCs w:val="22"/>
          <w:lang w:val="lv-LV"/>
        </w:rPr>
      </w:pPr>
    </w:p>
    <w:p w14:paraId="485EF5D6" w14:textId="77777777" w:rsidR="009E04D1" w:rsidRPr="00AE120B" w:rsidRDefault="00000000" w:rsidP="008B1149">
      <w:pPr>
        <w:widowControl w:val="0"/>
        <w:suppressAutoHyphens w:val="0"/>
        <w:rPr>
          <w:sz w:val="22"/>
          <w:szCs w:val="22"/>
          <w:lang w:val="lv-LV"/>
        </w:rPr>
      </w:pPr>
      <w:r w:rsidRPr="00AE120B">
        <w:rPr>
          <w:sz w:val="22"/>
          <w:szCs w:val="22"/>
          <w:lang w:val="lv-LV"/>
        </w:rPr>
        <w:t>Pieejamie dati liecina, ka klīniskā atbildes reakcija parasti tiek sasniegta 12 ārstēšanas nedēļu laikā. Pacientam, kuram šajā laik</w:t>
      </w:r>
      <w:r w:rsidR="00AE2665" w:rsidRPr="00AE120B">
        <w:rPr>
          <w:sz w:val="22"/>
          <w:szCs w:val="22"/>
          <w:lang w:val="lv-LV"/>
        </w:rPr>
        <w:t>a</w:t>
      </w:r>
      <w:r w:rsidRPr="00AE120B">
        <w:rPr>
          <w:sz w:val="22"/>
          <w:szCs w:val="22"/>
          <w:lang w:val="lv-LV"/>
        </w:rPr>
        <w:t xml:space="preserve"> periodā netiek konstatēta iedarbība, ārstēšanas turpināšana ir rūpīgi jāapsver.</w:t>
      </w:r>
    </w:p>
    <w:p w14:paraId="7E09EF20" w14:textId="77777777" w:rsidR="009E04D1" w:rsidRPr="00AE120B" w:rsidRDefault="009E04D1" w:rsidP="008B1149">
      <w:pPr>
        <w:widowControl w:val="0"/>
        <w:suppressAutoHyphens w:val="0"/>
        <w:rPr>
          <w:sz w:val="22"/>
          <w:szCs w:val="22"/>
          <w:lang w:val="lv-LV"/>
        </w:rPr>
      </w:pPr>
    </w:p>
    <w:p w14:paraId="5E279D67" w14:textId="77777777" w:rsidR="009E04D1"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nav piemērots lietošanai pacientiem līdz 2 gadu vecumam šīs indikācijas gadījumā.</w:t>
      </w:r>
    </w:p>
    <w:p w14:paraId="30CE5F25" w14:textId="77777777" w:rsidR="009E04D1" w:rsidRPr="00AE120B" w:rsidRDefault="009E04D1" w:rsidP="008B1149">
      <w:pPr>
        <w:widowControl w:val="0"/>
        <w:suppressAutoHyphens w:val="0"/>
        <w:rPr>
          <w:sz w:val="22"/>
          <w:szCs w:val="22"/>
          <w:lang w:val="lv-LV"/>
        </w:rPr>
      </w:pPr>
    </w:p>
    <w:p w14:paraId="7824E967" w14:textId="77777777" w:rsidR="000A458E" w:rsidRPr="00AE120B" w:rsidRDefault="00000000" w:rsidP="008B1149">
      <w:pPr>
        <w:widowControl w:val="0"/>
        <w:suppressAutoHyphens w:val="0"/>
        <w:rPr>
          <w:sz w:val="22"/>
          <w:szCs w:val="22"/>
          <w:lang w:val="lv-LV"/>
        </w:rPr>
      </w:pPr>
      <w:r w:rsidRPr="00AE120B">
        <w:rPr>
          <w:sz w:val="22"/>
          <w:szCs w:val="22"/>
          <w:lang w:val="lv-LV"/>
        </w:rPr>
        <w:t>Atkarībā no konkrētā pacienta ārstēšanas vajadzībām var būt pieejamas cita stipruma un veida Humira formas.</w:t>
      </w:r>
    </w:p>
    <w:p w14:paraId="3B1B01E4" w14:textId="77777777" w:rsidR="000A458E" w:rsidRPr="00AE120B" w:rsidRDefault="000A458E" w:rsidP="008B1149">
      <w:pPr>
        <w:widowControl w:val="0"/>
        <w:suppressAutoHyphens w:val="0"/>
        <w:rPr>
          <w:sz w:val="22"/>
          <w:szCs w:val="22"/>
          <w:lang w:val="lv-LV"/>
        </w:rPr>
      </w:pPr>
    </w:p>
    <w:p w14:paraId="162449D8" w14:textId="77777777" w:rsidR="009E04D1" w:rsidRPr="00AE120B" w:rsidRDefault="00000000" w:rsidP="008B1149">
      <w:pPr>
        <w:widowControl w:val="0"/>
        <w:suppressAutoHyphens w:val="0"/>
        <w:rPr>
          <w:b/>
          <w:i/>
          <w:sz w:val="22"/>
          <w:szCs w:val="22"/>
          <w:lang w:val="lv-LV"/>
        </w:rPr>
      </w:pPr>
      <w:r w:rsidRPr="00AE120B">
        <w:rPr>
          <w:i/>
          <w:sz w:val="22"/>
          <w:szCs w:val="22"/>
          <w:u w:val="single"/>
          <w:lang w:val="lv-LV"/>
        </w:rPr>
        <w:t>Ar entezītu saistīts artrīts</w:t>
      </w:r>
    </w:p>
    <w:p w14:paraId="093197EC" w14:textId="77777777" w:rsidR="009E04D1" w:rsidRPr="00AE120B" w:rsidRDefault="009E04D1" w:rsidP="008B1149">
      <w:pPr>
        <w:pStyle w:val="gtcbodytext"/>
        <w:widowControl w:val="0"/>
        <w:spacing w:before="0" w:after="0" w:line="240" w:lineRule="auto"/>
        <w:rPr>
          <w:b/>
          <w:i/>
          <w:sz w:val="22"/>
          <w:szCs w:val="22"/>
          <w:lang w:val="lv-LV"/>
        </w:rPr>
      </w:pPr>
    </w:p>
    <w:p w14:paraId="4E9DF1E7" w14:textId="77777777" w:rsidR="008E37F5" w:rsidRPr="00AE120B" w:rsidRDefault="00000000" w:rsidP="008B1149">
      <w:pPr>
        <w:widowControl w:val="0"/>
        <w:rPr>
          <w:sz w:val="22"/>
          <w:szCs w:val="22"/>
          <w:lang w:val="lv-LV"/>
        </w:rPr>
      </w:pPr>
      <w:r w:rsidRPr="00AE120B">
        <w:rPr>
          <w:sz w:val="22"/>
          <w:szCs w:val="22"/>
          <w:lang w:val="lv-LV"/>
        </w:rPr>
        <w:t xml:space="preserve">Vismaz sešus gadus veciem pacientiem, kam ir ar entezītu saistīts artrīts, Humira ieteicamā deva ir atkarīga no ķermeņa masas (skatīt 2. tabulu). Humira </w:t>
      </w:r>
      <w:r w:rsidR="00995A69" w:rsidRPr="00AE120B">
        <w:rPr>
          <w:sz w:val="22"/>
          <w:szCs w:val="22"/>
          <w:lang w:val="lv-LV"/>
        </w:rPr>
        <w:t>katru otro nedēļu</w:t>
      </w:r>
      <w:r w:rsidRPr="00AE120B">
        <w:rPr>
          <w:sz w:val="22"/>
          <w:szCs w:val="22"/>
          <w:lang w:val="lv-LV"/>
        </w:rPr>
        <w:t xml:space="preserve"> jāievada subkutānas injekcijas veidā.  </w:t>
      </w:r>
    </w:p>
    <w:p w14:paraId="1C561B76" w14:textId="77777777" w:rsidR="008E37F5" w:rsidRPr="00AE120B" w:rsidRDefault="008E37F5" w:rsidP="008B1149">
      <w:pPr>
        <w:pStyle w:val="gtcbodytext"/>
        <w:widowControl w:val="0"/>
        <w:spacing w:before="0" w:after="0" w:line="240" w:lineRule="auto"/>
        <w:rPr>
          <w:sz w:val="22"/>
          <w:szCs w:val="22"/>
          <w:lang w:val="lv-LV"/>
        </w:rPr>
      </w:pPr>
    </w:p>
    <w:p w14:paraId="2E6850F7" w14:textId="77777777" w:rsidR="008E37F5" w:rsidRPr="00AE120B" w:rsidRDefault="00000000" w:rsidP="008B1149">
      <w:pPr>
        <w:widowControl w:val="0"/>
        <w:jc w:val="center"/>
        <w:rPr>
          <w:b/>
          <w:sz w:val="22"/>
          <w:szCs w:val="22"/>
          <w:lang w:val="lv-LV"/>
        </w:rPr>
      </w:pPr>
      <w:r w:rsidRPr="00AE120B">
        <w:rPr>
          <w:b/>
          <w:sz w:val="22"/>
          <w:szCs w:val="22"/>
          <w:lang w:val="lv-LV"/>
        </w:rPr>
        <w:lastRenderedPageBreak/>
        <w:t xml:space="preserve">2. tabula. Humira deva pacientiem, kam ir ar entezītu saistīts artrīts </w:t>
      </w:r>
    </w:p>
    <w:p w14:paraId="72F6D810" w14:textId="77777777" w:rsidR="008E37F5" w:rsidRPr="00AE120B" w:rsidRDefault="008E37F5" w:rsidP="008B1149">
      <w:pPr>
        <w:widowControl w:val="0"/>
        <w:rPr>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7364E521" w14:textId="77777777" w:rsidTr="00163918">
        <w:trPr>
          <w:tblHeader/>
          <w:jc w:val="center"/>
        </w:trPr>
        <w:tc>
          <w:tcPr>
            <w:tcW w:w="3401" w:type="dxa"/>
            <w:tcBorders>
              <w:top w:val="single" w:sz="4" w:space="0" w:color="auto"/>
              <w:bottom w:val="single" w:sz="4" w:space="0" w:color="auto"/>
            </w:tcBorders>
          </w:tcPr>
          <w:p w14:paraId="02CBD0D5"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bottom w:val="single" w:sz="4" w:space="0" w:color="auto"/>
            </w:tcBorders>
          </w:tcPr>
          <w:p w14:paraId="601727F6"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b/>
                <w:sz w:val="22"/>
                <w:szCs w:val="22"/>
                <w:lang w:val="lv-LV"/>
              </w:rPr>
              <w:t>Devu shēma</w:t>
            </w:r>
          </w:p>
        </w:tc>
      </w:tr>
      <w:tr w:rsidR="006D30D4" w14:paraId="149F42FB" w14:textId="77777777" w:rsidTr="00163918">
        <w:trPr>
          <w:tblHeader/>
          <w:jc w:val="center"/>
        </w:trPr>
        <w:tc>
          <w:tcPr>
            <w:tcW w:w="3401" w:type="dxa"/>
            <w:tcBorders>
              <w:top w:val="single" w:sz="4" w:space="0" w:color="auto"/>
              <w:bottom w:val="single" w:sz="4" w:space="0" w:color="auto"/>
            </w:tcBorders>
          </w:tcPr>
          <w:p w14:paraId="00B70EE4"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15</w:t>
            </w:r>
            <w:r w:rsidR="006F64CA" w:rsidRPr="00AE120B">
              <w:rPr>
                <w:sz w:val="22"/>
                <w:szCs w:val="22"/>
                <w:lang w:val="lv-LV"/>
              </w:rPr>
              <w:t xml:space="preserve"> kg līdz </w:t>
            </w:r>
            <w:r w:rsidRPr="00AE120B">
              <w:rPr>
                <w:sz w:val="22"/>
                <w:szCs w:val="22"/>
                <w:lang w:val="lv-LV"/>
              </w:rPr>
              <w:t>&lt; 30 kg</w:t>
            </w:r>
          </w:p>
        </w:tc>
        <w:tc>
          <w:tcPr>
            <w:tcW w:w="3394" w:type="dxa"/>
            <w:tcBorders>
              <w:top w:val="single" w:sz="4" w:space="0" w:color="auto"/>
              <w:bottom w:val="single" w:sz="4" w:space="0" w:color="auto"/>
            </w:tcBorders>
          </w:tcPr>
          <w:p w14:paraId="09C2E386"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xml:space="preserve">20 mg </w:t>
            </w:r>
            <w:r w:rsidR="00995A69" w:rsidRPr="00AE120B">
              <w:rPr>
                <w:sz w:val="22"/>
                <w:szCs w:val="22"/>
                <w:lang w:val="lv-LV"/>
              </w:rPr>
              <w:t>katru otro nedēļu</w:t>
            </w:r>
          </w:p>
        </w:tc>
      </w:tr>
      <w:tr w:rsidR="006D30D4" w14:paraId="5C052FE7" w14:textId="77777777" w:rsidTr="00163918">
        <w:trPr>
          <w:tblHeader/>
          <w:jc w:val="center"/>
        </w:trPr>
        <w:tc>
          <w:tcPr>
            <w:tcW w:w="3401" w:type="dxa"/>
            <w:tcBorders>
              <w:top w:val="single" w:sz="4" w:space="0" w:color="auto"/>
              <w:bottom w:val="single" w:sz="4" w:space="0" w:color="auto"/>
            </w:tcBorders>
          </w:tcPr>
          <w:p w14:paraId="3CD9581C"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bottom w:val="single" w:sz="4" w:space="0" w:color="auto"/>
            </w:tcBorders>
          </w:tcPr>
          <w:p w14:paraId="7915FFD9"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xml:space="preserve">40 mg </w:t>
            </w:r>
            <w:r w:rsidR="00995A69" w:rsidRPr="00AE120B">
              <w:rPr>
                <w:sz w:val="22"/>
                <w:szCs w:val="22"/>
                <w:lang w:val="lv-LV"/>
              </w:rPr>
              <w:t>katru otro nedēļu</w:t>
            </w:r>
          </w:p>
        </w:tc>
      </w:tr>
    </w:tbl>
    <w:p w14:paraId="4E0B855D" w14:textId="77777777" w:rsidR="008E37F5" w:rsidRPr="00AE120B" w:rsidRDefault="008E37F5" w:rsidP="008B1149">
      <w:pPr>
        <w:widowControl w:val="0"/>
        <w:rPr>
          <w:sz w:val="22"/>
          <w:szCs w:val="22"/>
          <w:lang w:val="lv-LV"/>
        </w:rPr>
      </w:pPr>
    </w:p>
    <w:p w14:paraId="2B080F76" w14:textId="77777777" w:rsidR="009E04D1" w:rsidRPr="00AE120B" w:rsidRDefault="00000000" w:rsidP="008B1149">
      <w:pPr>
        <w:pStyle w:val="gtcbodytext"/>
        <w:widowControl w:val="0"/>
        <w:spacing w:before="0" w:after="0" w:line="240" w:lineRule="auto"/>
        <w:rPr>
          <w:sz w:val="22"/>
          <w:szCs w:val="22"/>
          <w:lang w:val="lv-LV"/>
        </w:rPr>
      </w:pPr>
      <w:r w:rsidRPr="00AE120B">
        <w:rPr>
          <w:sz w:val="22"/>
          <w:szCs w:val="22"/>
          <w:lang w:val="lv-LV"/>
        </w:rPr>
        <w:t>Humira nav pētīts ar entezītu saistīta artrīta pacientiem, jaunākiem par 6 gadiem.</w:t>
      </w:r>
    </w:p>
    <w:p w14:paraId="6F45F110" w14:textId="77777777" w:rsidR="009E04D1" w:rsidRPr="00AE120B" w:rsidRDefault="009E04D1" w:rsidP="008B1149">
      <w:pPr>
        <w:widowControl w:val="0"/>
        <w:suppressAutoHyphens w:val="0"/>
        <w:rPr>
          <w:sz w:val="22"/>
          <w:szCs w:val="22"/>
          <w:lang w:val="lv-LV"/>
        </w:rPr>
      </w:pPr>
    </w:p>
    <w:p w14:paraId="693DF2CA" w14:textId="77777777" w:rsidR="000A458E" w:rsidRPr="00AE120B" w:rsidRDefault="00000000" w:rsidP="008B1149">
      <w:pPr>
        <w:widowControl w:val="0"/>
        <w:suppressAutoHyphens w:val="0"/>
        <w:rPr>
          <w:sz w:val="22"/>
          <w:szCs w:val="22"/>
          <w:lang w:val="lv-LV"/>
        </w:rPr>
      </w:pPr>
      <w:r w:rsidRPr="00AE120B">
        <w:rPr>
          <w:sz w:val="22"/>
          <w:szCs w:val="22"/>
          <w:lang w:val="lv-LV"/>
        </w:rPr>
        <w:t>Atkarībā no konkrētā pacienta ārstēšanas vajadzībām var būt pieejamas cita stipruma un veida Humira formas.</w:t>
      </w:r>
    </w:p>
    <w:p w14:paraId="08981284" w14:textId="77777777" w:rsidR="000A458E" w:rsidRPr="00AE120B" w:rsidRDefault="000A458E" w:rsidP="008B1149">
      <w:pPr>
        <w:widowControl w:val="0"/>
        <w:suppressAutoHyphens w:val="0"/>
        <w:rPr>
          <w:sz w:val="22"/>
          <w:szCs w:val="22"/>
          <w:lang w:val="lv-LV"/>
        </w:rPr>
      </w:pPr>
    </w:p>
    <w:p w14:paraId="4D0B1158" w14:textId="77777777" w:rsidR="00D912CE" w:rsidRPr="00AE120B" w:rsidRDefault="00000000" w:rsidP="00D912CE">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i/>
          <w:szCs w:val="22"/>
          <w:lang w:val="lv-LV"/>
        </w:rPr>
        <w:t>Psoriātisks artrīts un aksiāls spondilartrīts, tai skaitā ankilozējošs spondilīts</w:t>
      </w:r>
    </w:p>
    <w:p w14:paraId="3CA52A12" w14:textId="77777777" w:rsidR="00D912CE" w:rsidRPr="00AE120B" w:rsidRDefault="00D912CE" w:rsidP="00D912CE">
      <w:pPr>
        <w:pStyle w:val="EMEANormal"/>
        <w:widowControl w:val="0"/>
        <w:suppressAutoHyphens w:val="0"/>
        <w:rPr>
          <w:rFonts w:ascii="Times New Roman" w:hAnsi="Times New Roman" w:cs="Times New Roman"/>
          <w:szCs w:val="22"/>
          <w:u w:val="single"/>
          <w:lang w:val="lv-LV"/>
        </w:rPr>
      </w:pPr>
    </w:p>
    <w:p w14:paraId="274BCADC" w14:textId="77777777" w:rsidR="00D912CE" w:rsidRPr="00AE120B" w:rsidRDefault="00000000" w:rsidP="00D912CE">
      <w:pPr>
        <w:pStyle w:val="EMEANormal"/>
        <w:widowControl w:val="0"/>
        <w:suppressAutoHyphens w:val="0"/>
        <w:rPr>
          <w:rFonts w:ascii="Times New Roman" w:hAnsi="Times New Roman" w:cs="Times New Roman"/>
          <w:i/>
          <w:szCs w:val="22"/>
          <w:lang w:val="lv-LV"/>
        </w:rPr>
      </w:pPr>
      <w:r w:rsidRPr="00AE120B">
        <w:rPr>
          <w:rFonts w:ascii="Times New Roman" w:hAnsi="Times New Roman" w:cs="Times New Roman"/>
          <w:szCs w:val="22"/>
          <w:lang w:val="lv-LV"/>
        </w:rPr>
        <w:t xml:space="preserve">Humira nav </w:t>
      </w:r>
      <w:r w:rsidRPr="007E142F">
        <w:rPr>
          <w:rFonts w:ascii="Times New Roman" w:hAnsi="Times New Roman" w:cs="Times New Roman"/>
          <w:szCs w:val="22"/>
          <w:lang w:val="lv-LV"/>
        </w:rPr>
        <w:t>piemērot</w:t>
      </w:r>
      <w:r w:rsidR="003D42BA" w:rsidRPr="007E142F">
        <w:rPr>
          <w:rFonts w:ascii="Times New Roman" w:hAnsi="Times New Roman" w:cs="Times New Roman"/>
          <w:szCs w:val="22"/>
          <w:lang w:val="lv-LV"/>
        </w:rPr>
        <w:t>a</w:t>
      </w:r>
      <w:r w:rsidRPr="007E142F">
        <w:rPr>
          <w:rFonts w:ascii="Times New Roman" w:hAnsi="Times New Roman" w:cs="Times New Roman"/>
          <w:szCs w:val="22"/>
          <w:lang w:val="lv-LV"/>
        </w:rPr>
        <w:t xml:space="preserve"> lietošanai pediatriskā populācijā </w:t>
      </w:r>
      <w:r w:rsidR="007E142F">
        <w:rPr>
          <w:rFonts w:ascii="Times New Roman" w:hAnsi="Times New Roman" w:cs="Times New Roman"/>
          <w:szCs w:val="22"/>
          <w:lang w:val="lv-LV"/>
        </w:rPr>
        <w:t>–</w:t>
      </w:r>
      <w:r w:rsidRPr="007E142F">
        <w:rPr>
          <w:rFonts w:ascii="Times New Roman" w:hAnsi="Times New Roman" w:cs="Times New Roman"/>
          <w:szCs w:val="22"/>
          <w:lang w:val="lv-LV"/>
        </w:rPr>
        <w:t>ankilozējoš</w:t>
      </w:r>
      <w:r w:rsidR="003D42BA" w:rsidRPr="007E142F">
        <w:rPr>
          <w:rFonts w:ascii="Times New Roman" w:hAnsi="Times New Roman" w:cs="Times New Roman"/>
          <w:szCs w:val="22"/>
          <w:lang w:val="lv-LV"/>
        </w:rPr>
        <w:t>a</w:t>
      </w:r>
      <w:r w:rsidRPr="007E142F">
        <w:rPr>
          <w:rFonts w:ascii="Times New Roman" w:hAnsi="Times New Roman" w:cs="Times New Roman"/>
          <w:szCs w:val="22"/>
          <w:lang w:val="lv-LV"/>
        </w:rPr>
        <w:t xml:space="preserve"> spondilīt</w:t>
      </w:r>
      <w:r w:rsidR="003D42BA" w:rsidRPr="007E142F">
        <w:rPr>
          <w:rFonts w:ascii="Times New Roman" w:hAnsi="Times New Roman" w:cs="Times New Roman"/>
          <w:szCs w:val="22"/>
          <w:lang w:val="lv-LV"/>
        </w:rPr>
        <w:t>a</w:t>
      </w:r>
      <w:r w:rsidRPr="007E142F">
        <w:rPr>
          <w:rFonts w:ascii="Times New Roman" w:hAnsi="Times New Roman" w:cs="Times New Roman"/>
          <w:szCs w:val="22"/>
          <w:lang w:val="lv-LV"/>
        </w:rPr>
        <w:t xml:space="preserve"> un psoriātisk</w:t>
      </w:r>
      <w:r w:rsidR="003D42BA" w:rsidRPr="007E142F">
        <w:rPr>
          <w:rFonts w:ascii="Times New Roman" w:hAnsi="Times New Roman" w:cs="Times New Roman"/>
          <w:szCs w:val="22"/>
          <w:lang w:val="lv-LV"/>
        </w:rPr>
        <w:t>a</w:t>
      </w:r>
      <w:r w:rsidRPr="007E142F">
        <w:rPr>
          <w:rFonts w:ascii="Times New Roman" w:hAnsi="Times New Roman" w:cs="Times New Roman"/>
          <w:szCs w:val="22"/>
          <w:lang w:val="lv-LV"/>
        </w:rPr>
        <w:t xml:space="preserve"> artrīt</w:t>
      </w:r>
      <w:r w:rsidR="003D42BA" w:rsidRPr="007E142F">
        <w:rPr>
          <w:rFonts w:ascii="Times New Roman" w:hAnsi="Times New Roman" w:cs="Times New Roman"/>
          <w:szCs w:val="22"/>
          <w:lang w:val="lv-LV"/>
        </w:rPr>
        <w:t>a indikācijām</w:t>
      </w:r>
      <w:r w:rsidRPr="007E142F">
        <w:rPr>
          <w:rFonts w:ascii="Times New Roman" w:hAnsi="Times New Roman" w:cs="Times New Roman"/>
          <w:szCs w:val="22"/>
          <w:lang w:val="lv-LV"/>
        </w:rPr>
        <w:t>.</w:t>
      </w:r>
      <w:r w:rsidRPr="00AE120B">
        <w:rPr>
          <w:rFonts w:ascii="Times New Roman" w:hAnsi="Times New Roman" w:cs="Times New Roman"/>
          <w:i/>
          <w:szCs w:val="22"/>
          <w:lang w:val="lv-LV"/>
        </w:rPr>
        <w:t xml:space="preserve"> </w:t>
      </w:r>
    </w:p>
    <w:p w14:paraId="21B216FE" w14:textId="77777777" w:rsidR="007A178F" w:rsidRPr="00AE120B" w:rsidRDefault="007A178F" w:rsidP="008B1149">
      <w:pPr>
        <w:pStyle w:val="EndnoteText"/>
        <w:widowControl w:val="0"/>
        <w:tabs>
          <w:tab w:val="clear" w:pos="567"/>
        </w:tabs>
        <w:suppressAutoHyphens w:val="0"/>
        <w:rPr>
          <w:i/>
          <w:lang w:val="lv-LV"/>
        </w:rPr>
      </w:pPr>
    </w:p>
    <w:p w14:paraId="4828C32C" w14:textId="77777777" w:rsidR="009E04D1" w:rsidRPr="00AE120B" w:rsidRDefault="00000000" w:rsidP="008B1149">
      <w:pPr>
        <w:pStyle w:val="EndnoteText"/>
        <w:widowControl w:val="0"/>
        <w:tabs>
          <w:tab w:val="clear" w:pos="567"/>
        </w:tabs>
        <w:suppressAutoHyphens w:val="0"/>
        <w:rPr>
          <w:lang w:val="lv-LV"/>
        </w:rPr>
      </w:pPr>
      <w:r w:rsidRPr="00AE120B">
        <w:rPr>
          <w:i/>
          <w:lang w:val="lv-LV"/>
        </w:rPr>
        <w:t>Perēkļainā psoriāze bērniem</w:t>
      </w:r>
    </w:p>
    <w:p w14:paraId="5ED451F7" w14:textId="77777777" w:rsidR="00E93FAF" w:rsidRPr="00AE120B" w:rsidRDefault="00E93FAF" w:rsidP="008B1149">
      <w:pPr>
        <w:pStyle w:val="EMEAHeadingUnderline"/>
        <w:widowControl w:val="0"/>
        <w:rPr>
          <w:lang w:val="lv-LV"/>
        </w:rPr>
      </w:pPr>
    </w:p>
    <w:p w14:paraId="1259488D" w14:textId="77777777" w:rsidR="008E37F5" w:rsidRPr="00AE120B" w:rsidRDefault="00000000" w:rsidP="008B1149">
      <w:pPr>
        <w:pStyle w:val="EMEAHeadingUnderline"/>
        <w:widowControl w:val="0"/>
        <w:rPr>
          <w:u w:val="none"/>
          <w:lang w:val="lv-LV"/>
        </w:rPr>
      </w:pPr>
      <w:r w:rsidRPr="00AE120B">
        <w:rPr>
          <w:u w:val="none"/>
          <w:lang w:val="lv-LV"/>
        </w:rPr>
        <w:t>4–17 gadus veciem pacientiem ar perēkļain</w:t>
      </w:r>
      <w:r w:rsidR="00266D4B" w:rsidRPr="00AE120B">
        <w:rPr>
          <w:u w:val="none"/>
          <w:lang w:val="lv-LV"/>
        </w:rPr>
        <w:t>o</w:t>
      </w:r>
      <w:r w:rsidRPr="00AE120B">
        <w:rPr>
          <w:u w:val="none"/>
          <w:lang w:val="lv-LV"/>
        </w:rPr>
        <w:t xml:space="preserve"> psoriāzi Humira ieteicamā deva ir atkarīga no ķermeņa masas (skatīt 3. tabulu). Humira jāievada subkutānas injekcijas veidā.</w:t>
      </w:r>
      <w:r w:rsidRPr="00AE120B">
        <w:rPr>
          <w:lang w:val="lv-LV"/>
        </w:rPr>
        <w:t xml:space="preserve"> </w:t>
      </w:r>
    </w:p>
    <w:p w14:paraId="0640F835" w14:textId="77777777" w:rsidR="008E37F5" w:rsidRPr="00AE120B" w:rsidRDefault="008E37F5" w:rsidP="008B1149">
      <w:pPr>
        <w:pStyle w:val="EMEAHeadingUnderline"/>
        <w:widowControl w:val="0"/>
        <w:rPr>
          <w:u w:val="none"/>
          <w:lang w:val="lv-LV"/>
        </w:rPr>
      </w:pPr>
    </w:p>
    <w:p w14:paraId="057EB876" w14:textId="77777777" w:rsidR="008E37F5" w:rsidRPr="00AE120B" w:rsidRDefault="00000000" w:rsidP="008B1149">
      <w:pPr>
        <w:widowControl w:val="0"/>
        <w:jc w:val="center"/>
        <w:rPr>
          <w:b/>
          <w:sz w:val="22"/>
          <w:szCs w:val="22"/>
          <w:lang w:val="lv-LV"/>
        </w:rPr>
      </w:pPr>
      <w:r w:rsidRPr="00AE120B">
        <w:rPr>
          <w:b/>
          <w:sz w:val="22"/>
          <w:szCs w:val="22"/>
          <w:lang w:val="lv-LV"/>
        </w:rPr>
        <w:t>3. tabula. Humira deva bērniem ar perēkļain</w:t>
      </w:r>
      <w:r w:rsidR="00266D4B" w:rsidRPr="00AE120B">
        <w:rPr>
          <w:b/>
          <w:sz w:val="22"/>
          <w:szCs w:val="22"/>
          <w:lang w:val="lv-LV"/>
        </w:rPr>
        <w:t>o</w:t>
      </w:r>
      <w:r w:rsidRPr="00AE120B">
        <w:rPr>
          <w:b/>
          <w:sz w:val="22"/>
          <w:szCs w:val="22"/>
          <w:lang w:val="lv-LV"/>
        </w:rPr>
        <w:t xml:space="preserve"> psoriāzi </w:t>
      </w:r>
    </w:p>
    <w:p w14:paraId="69774AFA" w14:textId="77777777" w:rsidR="008E37F5" w:rsidRPr="00AE120B" w:rsidRDefault="008E37F5" w:rsidP="008B1149">
      <w:pPr>
        <w:widowControl w:val="0"/>
        <w:rPr>
          <w:sz w:val="22"/>
          <w:szCs w:val="22"/>
          <w:lang w:val="lv-LV"/>
        </w:rPr>
      </w:pPr>
    </w:p>
    <w:tbl>
      <w:tblPr>
        <w:tblW w:w="6795" w:type="dxa"/>
        <w:jc w:val="center"/>
        <w:tblLayout w:type="fixed"/>
        <w:tblLook w:val="0000" w:firstRow="0" w:lastRow="0" w:firstColumn="0" w:lastColumn="0" w:noHBand="0" w:noVBand="0"/>
      </w:tblPr>
      <w:tblGrid>
        <w:gridCol w:w="3401"/>
        <w:gridCol w:w="3394"/>
      </w:tblGrid>
      <w:tr w:rsidR="006D30D4" w14:paraId="1DCBAC56" w14:textId="77777777" w:rsidTr="00163918">
        <w:trPr>
          <w:tblHeader/>
          <w:jc w:val="center"/>
        </w:trPr>
        <w:tc>
          <w:tcPr>
            <w:tcW w:w="3401" w:type="dxa"/>
            <w:tcBorders>
              <w:top w:val="single" w:sz="4" w:space="0" w:color="auto"/>
              <w:bottom w:val="single" w:sz="4" w:space="0" w:color="auto"/>
            </w:tcBorders>
          </w:tcPr>
          <w:p w14:paraId="208436EF"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bottom w:val="single" w:sz="4" w:space="0" w:color="auto"/>
            </w:tcBorders>
          </w:tcPr>
          <w:p w14:paraId="0B3C27B3"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b/>
                <w:sz w:val="22"/>
                <w:szCs w:val="22"/>
                <w:lang w:val="lv-LV"/>
              </w:rPr>
              <w:t>Devu shēma</w:t>
            </w:r>
          </w:p>
        </w:tc>
      </w:tr>
      <w:tr w:rsidR="006D30D4" w14:paraId="0395DD22" w14:textId="77777777" w:rsidTr="00163918">
        <w:trPr>
          <w:tblHeader/>
          <w:jc w:val="center"/>
        </w:trPr>
        <w:tc>
          <w:tcPr>
            <w:tcW w:w="3401" w:type="dxa"/>
            <w:tcBorders>
              <w:top w:val="single" w:sz="4" w:space="0" w:color="auto"/>
              <w:bottom w:val="single" w:sz="4" w:space="0" w:color="auto"/>
            </w:tcBorders>
          </w:tcPr>
          <w:p w14:paraId="299F1C76"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15</w:t>
            </w:r>
            <w:r w:rsidR="006F64CA" w:rsidRPr="00AE120B">
              <w:rPr>
                <w:sz w:val="22"/>
                <w:szCs w:val="22"/>
                <w:lang w:val="lv-LV"/>
              </w:rPr>
              <w:t xml:space="preserve"> kg līdz </w:t>
            </w:r>
            <w:r w:rsidRPr="00AE120B">
              <w:rPr>
                <w:sz w:val="22"/>
                <w:szCs w:val="22"/>
                <w:lang w:val="lv-LV"/>
              </w:rPr>
              <w:t>&lt; 30 kg</w:t>
            </w:r>
          </w:p>
        </w:tc>
        <w:tc>
          <w:tcPr>
            <w:tcW w:w="3394" w:type="dxa"/>
            <w:tcBorders>
              <w:top w:val="single" w:sz="4" w:space="0" w:color="auto"/>
              <w:bottom w:val="single" w:sz="4" w:space="0" w:color="auto"/>
            </w:tcBorders>
          </w:tcPr>
          <w:p w14:paraId="58139DB4"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xml:space="preserve">Sākumdeva ir 20 mg, pēc tam pa 20 mg </w:t>
            </w:r>
            <w:r w:rsidR="00995A69" w:rsidRPr="00AE120B">
              <w:rPr>
                <w:sz w:val="22"/>
                <w:szCs w:val="22"/>
                <w:lang w:val="lv-LV"/>
              </w:rPr>
              <w:t>katru otro nedēļu</w:t>
            </w:r>
            <w:r w:rsidRPr="00AE120B">
              <w:rPr>
                <w:sz w:val="22"/>
                <w:szCs w:val="22"/>
                <w:lang w:val="lv-LV"/>
              </w:rPr>
              <w:t xml:space="preserve">, sākot ar 2. nedēļu pēc sākumdevas ievadīšanas. </w:t>
            </w:r>
          </w:p>
        </w:tc>
      </w:tr>
      <w:tr w:rsidR="006D30D4" w14:paraId="6C5D632F" w14:textId="77777777" w:rsidTr="00163918">
        <w:trPr>
          <w:tblHeader/>
          <w:jc w:val="center"/>
        </w:trPr>
        <w:tc>
          <w:tcPr>
            <w:tcW w:w="3401" w:type="dxa"/>
            <w:tcBorders>
              <w:top w:val="single" w:sz="4" w:space="0" w:color="auto"/>
              <w:bottom w:val="single" w:sz="4" w:space="0" w:color="auto"/>
            </w:tcBorders>
          </w:tcPr>
          <w:p w14:paraId="2751138E"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bottom w:val="single" w:sz="4" w:space="0" w:color="auto"/>
            </w:tcBorders>
          </w:tcPr>
          <w:p w14:paraId="6C67FCE2"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xml:space="preserve">Sākumdeva ir 40 mg, pēc tam pa 40 mg </w:t>
            </w:r>
            <w:r w:rsidR="00995A69" w:rsidRPr="00AE120B">
              <w:rPr>
                <w:sz w:val="22"/>
                <w:szCs w:val="22"/>
                <w:lang w:val="lv-LV"/>
              </w:rPr>
              <w:t>katru otro nedēļu</w:t>
            </w:r>
            <w:r w:rsidRPr="00AE120B">
              <w:rPr>
                <w:sz w:val="22"/>
                <w:szCs w:val="22"/>
                <w:lang w:val="lv-LV"/>
              </w:rPr>
              <w:t>, sākot ar 2. nedēļu pēc sākumdevas ievadīšanas.</w:t>
            </w:r>
          </w:p>
        </w:tc>
      </w:tr>
    </w:tbl>
    <w:p w14:paraId="55B2F04B" w14:textId="77777777" w:rsidR="008E37F5" w:rsidRPr="00AE120B" w:rsidRDefault="008E37F5" w:rsidP="008B1149">
      <w:pPr>
        <w:pStyle w:val="EMEAHeadingUnderline"/>
        <w:widowControl w:val="0"/>
        <w:rPr>
          <w:u w:val="none"/>
          <w:lang w:val="lv-LV"/>
        </w:rPr>
      </w:pPr>
    </w:p>
    <w:p w14:paraId="4CB94E94" w14:textId="77777777" w:rsidR="009E04D1" w:rsidRPr="00AE120B" w:rsidRDefault="00000000" w:rsidP="008B1149">
      <w:pPr>
        <w:pStyle w:val="EMEAHeadingUnderline"/>
        <w:widowControl w:val="0"/>
        <w:suppressAutoHyphens w:val="0"/>
        <w:rPr>
          <w:u w:val="none"/>
          <w:lang w:val="lv-LV"/>
        </w:rPr>
      </w:pPr>
      <w:r w:rsidRPr="00AE120B">
        <w:rPr>
          <w:u w:val="none"/>
          <w:lang w:val="lv-LV"/>
        </w:rPr>
        <w:t>Pacientiem, kuriem 16 nedēļu laikā nav atbildes reakcijas, terapijas turpināšana ir rūpīgi jāizvērtē.</w:t>
      </w:r>
    </w:p>
    <w:p w14:paraId="7C085BBA" w14:textId="77777777" w:rsidR="009D7427" w:rsidRPr="00AE120B" w:rsidRDefault="009D7427" w:rsidP="008B1149">
      <w:pPr>
        <w:pStyle w:val="EMEANormal"/>
        <w:widowControl w:val="0"/>
        <w:rPr>
          <w:lang w:val="lv-LV"/>
        </w:rPr>
      </w:pPr>
    </w:p>
    <w:p w14:paraId="67B3F836" w14:textId="77777777" w:rsidR="009E04D1" w:rsidRPr="00AE120B" w:rsidRDefault="00000000" w:rsidP="008B1149">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Ja </w:t>
      </w:r>
      <w:r w:rsidR="00E93FAF" w:rsidRPr="00AE120B">
        <w:rPr>
          <w:rFonts w:ascii="Times New Roman" w:eastAsia="Times New Roman" w:hAnsi="Times New Roman" w:cs="Times New Roman"/>
          <w:szCs w:val="22"/>
          <w:lang w:val="lv-LV"/>
        </w:rPr>
        <w:t xml:space="preserve">ir </w:t>
      </w:r>
      <w:r w:rsidRPr="00AE120B">
        <w:rPr>
          <w:rFonts w:ascii="Times New Roman" w:eastAsia="Times New Roman" w:hAnsi="Times New Roman" w:cs="Times New Roman"/>
          <w:szCs w:val="22"/>
          <w:lang w:val="lv-LV"/>
        </w:rPr>
        <w:t>indicēta atkārtota ārstēšana ar Humira, jāievēro augstāk minētās devas un ārstēšanas ilgums.</w:t>
      </w:r>
    </w:p>
    <w:p w14:paraId="7E462361" w14:textId="77777777" w:rsidR="009E04D1" w:rsidRPr="00AE120B" w:rsidRDefault="009E04D1" w:rsidP="008B1149">
      <w:pPr>
        <w:pStyle w:val="EMEANormal"/>
        <w:widowControl w:val="0"/>
        <w:suppressAutoHyphens w:val="0"/>
        <w:rPr>
          <w:rFonts w:ascii="Times New Roman" w:eastAsia="Times New Roman" w:hAnsi="Times New Roman" w:cs="Times New Roman"/>
          <w:szCs w:val="22"/>
          <w:lang w:val="lv-LV"/>
        </w:rPr>
      </w:pPr>
    </w:p>
    <w:p w14:paraId="63C8326D" w14:textId="77777777" w:rsidR="009E04D1" w:rsidRPr="00AE120B" w:rsidRDefault="00000000" w:rsidP="008B1149">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Humira drošums pediatriskajiem pacientiem ar perēkļaino psoriāzi tika vērtēts vidēji 13 mēnešus.</w:t>
      </w:r>
    </w:p>
    <w:p w14:paraId="124378E9" w14:textId="77777777" w:rsidR="009D7427" w:rsidRPr="00AE120B" w:rsidRDefault="009D7427" w:rsidP="008B1149">
      <w:pPr>
        <w:pStyle w:val="EMEANormal"/>
        <w:widowControl w:val="0"/>
        <w:suppressAutoHyphens w:val="0"/>
        <w:rPr>
          <w:rFonts w:ascii="Times New Roman" w:hAnsi="Times New Roman" w:cs="Times New Roman"/>
          <w:szCs w:val="22"/>
          <w:lang w:val="lv-LV"/>
        </w:rPr>
      </w:pPr>
    </w:p>
    <w:p w14:paraId="4182390B" w14:textId="77777777" w:rsidR="009E04D1" w:rsidRPr="00AE120B" w:rsidRDefault="00000000" w:rsidP="008B1149">
      <w:pPr>
        <w:pStyle w:val="EMEAHeadingUnderline"/>
        <w:widowControl w:val="0"/>
        <w:suppressAutoHyphens w:val="0"/>
        <w:rPr>
          <w:u w:val="none"/>
          <w:lang w:val="lv-LV"/>
        </w:rPr>
      </w:pPr>
      <w:r w:rsidRPr="00AE120B">
        <w:rPr>
          <w:u w:val="none"/>
          <w:lang w:val="lv-LV"/>
        </w:rPr>
        <w:t>Humira nav piemērots lietošanai pacientiem līdz 4 gadu vecumam šīs indikācijas gadījumā.</w:t>
      </w:r>
    </w:p>
    <w:p w14:paraId="3BD32FE4" w14:textId="77777777" w:rsidR="009D7427" w:rsidRPr="00AE120B" w:rsidRDefault="009D7427" w:rsidP="008B1149">
      <w:pPr>
        <w:pStyle w:val="EMEANormal"/>
        <w:widowControl w:val="0"/>
        <w:rPr>
          <w:lang w:val="lv-LV"/>
        </w:rPr>
      </w:pPr>
    </w:p>
    <w:p w14:paraId="2FE10FF3" w14:textId="77777777" w:rsidR="000A458E" w:rsidRPr="00AE120B" w:rsidRDefault="00000000" w:rsidP="008B1149">
      <w:pPr>
        <w:pStyle w:val="EMEANormal"/>
        <w:widowControl w:val="0"/>
        <w:rPr>
          <w:lang w:val="lv-LV"/>
        </w:rPr>
      </w:pPr>
      <w:r w:rsidRPr="00AE120B">
        <w:rPr>
          <w:rFonts w:ascii="Times New Roman" w:hAnsi="Times New Roman" w:cs="Times New Roman"/>
          <w:szCs w:val="22"/>
          <w:lang w:val="lv-LV"/>
        </w:rPr>
        <w:t>Atkarībā no konkrētā pacienta ārstēšanas vajadzībām var būt pieejamas cita stipruma un veida Humira formas.</w:t>
      </w:r>
    </w:p>
    <w:p w14:paraId="682DBA1D" w14:textId="77777777" w:rsidR="000A458E" w:rsidRPr="00AE120B" w:rsidRDefault="000A458E" w:rsidP="008B1149">
      <w:pPr>
        <w:pStyle w:val="EMEANormal"/>
        <w:widowControl w:val="0"/>
        <w:rPr>
          <w:lang w:val="lv-LV"/>
        </w:rPr>
      </w:pPr>
    </w:p>
    <w:p w14:paraId="3D49C666" w14:textId="77777777" w:rsidR="00526BE0" w:rsidRPr="00AE120B" w:rsidRDefault="00000000" w:rsidP="008B1149">
      <w:pPr>
        <w:widowControl w:val="0"/>
        <w:suppressAutoHyphens w:val="0"/>
        <w:rPr>
          <w:i/>
          <w:sz w:val="22"/>
          <w:szCs w:val="22"/>
          <w:lang w:val="lv-LV"/>
        </w:rPr>
      </w:pPr>
      <w:r w:rsidRPr="00AE120B">
        <w:rPr>
          <w:i/>
          <w:iCs/>
          <w:sz w:val="22"/>
          <w:szCs w:val="22"/>
          <w:lang w:val="lv-LV"/>
        </w:rPr>
        <w:t>Hidradenitis suppurativa</w:t>
      </w:r>
      <w:r w:rsidRPr="00AE120B">
        <w:rPr>
          <w:i/>
          <w:sz w:val="22"/>
          <w:szCs w:val="22"/>
          <w:lang w:val="lv-LV"/>
        </w:rPr>
        <w:t xml:space="preserve"> pusaudžiem (no 12 gadu vecuma, ķermeņa masa vismaz 30 kg)</w:t>
      </w:r>
    </w:p>
    <w:p w14:paraId="524D050E" w14:textId="77777777" w:rsidR="00526BE0" w:rsidRPr="00AE120B" w:rsidRDefault="00526BE0" w:rsidP="008B1149">
      <w:pPr>
        <w:widowControl w:val="0"/>
        <w:suppressAutoHyphens w:val="0"/>
        <w:rPr>
          <w:i/>
          <w:sz w:val="22"/>
          <w:szCs w:val="22"/>
          <w:lang w:val="lv-LV"/>
        </w:rPr>
      </w:pPr>
    </w:p>
    <w:p w14:paraId="6FC7C74B" w14:textId="77777777" w:rsidR="00526BE0" w:rsidRPr="00AE120B" w:rsidRDefault="00000000" w:rsidP="008B1149">
      <w:pPr>
        <w:widowControl w:val="0"/>
        <w:suppressAutoHyphens w:val="0"/>
        <w:rPr>
          <w:sz w:val="22"/>
          <w:szCs w:val="22"/>
          <w:lang w:val="lv-LV"/>
        </w:rPr>
      </w:pPr>
      <w:r w:rsidRPr="00AE120B">
        <w:rPr>
          <w:sz w:val="22"/>
          <w:szCs w:val="22"/>
          <w:lang w:val="lv-LV"/>
        </w:rPr>
        <w:t>Humira klīniski</w:t>
      </w:r>
      <w:r w:rsidR="009322A0" w:rsidRPr="00AE120B">
        <w:rPr>
          <w:sz w:val="22"/>
          <w:szCs w:val="22"/>
          <w:lang w:val="lv-LV"/>
        </w:rPr>
        <w:t>e</w:t>
      </w:r>
      <w:r w:rsidRPr="00AE120B">
        <w:rPr>
          <w:sz w:val="22"/>
          <w:szCs w:val="22"/>
          <w:lang w:val="lv-LV"/>
        </w:rPr>
        <w:t xml:space="preserve"> pētījumi pusaudžu vecuma pacientiem ar HS</w:t>
      </w:r>
      <w:r w:rsidR="009322A0" w:rsidRPr="00AE120B">
        <w:rPr>
          <w:sz w:val="22"/>
          <w:szCs w:val="22"/>
          <w:lang w:val="lv-LV"/>
        </w:rPr>
        <w:t xml:space="preserve"> nav veikti</w:t>
      </w:r>
      <w:r w:rsidRPr="00AE120B">
        <w:rPr>
          <w:sz w:val="22"/>
          <w:szCs w:val="22"/>
          <w:lang w:val="lv-LV"/>
        </w:rPr>
        <w:t>. Humira devas šiem pacientiem noteiktas farmakokinētiskā modelēšanā un simulācijā (skatīt 5.2. apakšpunktu).</w:t>
      </w:r>
    </w:p>
    <w:p w14:paraId="5E3586F3" w14:textId="77777777" w:rsidR="00526BE0" w:rsidRPr="00AE120B" w:rsidRDefault="00526BE0" w:rsidP="008B1149">
      <w:pPr>
        <w:pStyle w:val="EMEANormal"/>
        <w:widowControl w:val="0"/>
        <w:suppressAutoHyphens w:val="0"/>
        <w:rPr>
          <w:rFonts w:ascii="Times New Roman" w:hAnsi="Times New Roman" w:cs="Times New Roman"/>
          <w:szCs w:val="22"/>
          <w:lang w:val="lv-LV"/>
        </w:rPr>
      </w:pPr>
    </w:p>
    <w:p w14:paraId="4686F81C" w14:textId="77777777" w:rsidR="00526BE0"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Ieteicamā Humira deva ir 80 mg subkutān</w:t>
      </w:r>
      <w:r w:rsidR="009322A0" w:rsidRPr="00AE120B">
        <w:rPr>
          <w:rFonts w:ascii="Times New Roman" w:hAnsi="Times New Roman" w:cs="Times New Roman"/>
          <w:szCs w:val="22"/>
          <w:lang w:val="lv-LV"/>
        </w:rPr>
        <w:t>as</w:t>
      </w:r>
      <w:r w:rsidRPr="00AE120B">
        <w:rPr>
          <w:rFonts w:ascii="Times New Roman" w:hAnsi="Times New Roman" w:cs="Times New Roman"/>
          <w:szCs w:val="22"/>
          <w:lang w:val="lv-LV"/>
        </w:rPr>
        <w:t xml:space="preserve"> injekcij</w:t>
      </w:r>
      <w:r w:rsidR="009322A0" w:rsidRPr="00AE120B">
        <w:rPr>
          <w:rFonts w:ascii="Times New Roman" w:hAnsi="Times New Roman" w:cs="Times New Roman"/>
          <w:szCs w:val="22"/>
          <w:lang w:val="lv-LV"/>
        </w:rPr>
        <w:t>as veid</w:t>
      </w:r>
      <w:r w:rsidRPr="00AE120B">
        <w:rPr>
          <w:rFonts w:ascii="Times New Roman" w:hAnsi="Times New Roman" w:cs="Times New Roman"/>
          <w:szCs w:val="22"/>
          <w:lang w:val="lv-LV"/>
        </w:rPr>
        <w:t>ā 0. nedēļā, pēc tam 40 mg katru otro nedēļu, sākot ar 1. nedēļu.</w:t>
      </w:r>
      <w:r w:rsidR="00E93FAF" w:rsidRPr="00AE120B">
        <w:rPr>
          <w:rFonts w:ascii="Times New Roman" w:hAnsi="Times New Roman" w:cs="Times New Roman"/>
          <w:szCs w:val="22"/>
          <w:lang w:val="lv-LV"/>
        </w:rPr>
        <w:t xml:space="preserve"> </w:t>
      </w:r>
    </w:p>
    <w:p w14:paraId="42E93039" w14:textId="77777777" w:rsidR="00526BE0" w:rsidRPr="00AE120B" w:rsidRDefault="00526BE0" w:rsidP="008B1149">
      <w:pPr>
        <w:pStyle w:val="EMEANormal"/>
        <w:widowControl w:val="0"/>
        <w:suppressAutoHyphens w:val="0"/>
        <w:rPr>
          <w:rFonts w:ascii="Times New Roman" w:hAnsi="Times New Roman" w:cs="Times New Roman"/>
          <w:szCs w:val="22"/>
          <w:lang w:val="lv-LV"/>
        </w:rPr>
      </w:pPr>
    </w:p>
    <w:p w14:paraId="06EBE3AF" w14:textId="77777777" w:rsidR="00526BE0" w:rsidRPr="00AE120B" w:rsidRDefault="00000000" w:rsidP="008B1149">
      <w:pPr>
        <w:widowControl w:val="0"/>
        <w:suppressAutoHyphens w:val="0"/>
        <w:rPr>
          <w:sz w:val="22"/>
          <w:szCs w:val="22"/>
          <w:lang w:val="lv-LV"/>
        </w:rPr>
      </w:pPr>
      <w:r w:rsidRPr="00AE120B">
        <w:rPr>
          <w:sz w:val="22"/>
          <w:szCs w:val="22"/>
          <w:lang w:val="lv-LV"/>
        </w:rPr>
        <w:t>Pusaudžu vecuma pacientiem, k</w:t>
      </w:r>
      <w:r w:rsidR="009322A0" w:rsidRPr="00AE120B">
        <w:rPr>
          <w:sz w:val="22"/>
          <w:szCs w:val="22"/>
          <w:lang w:val="lv-LV"/>
        </w:rPr>
        <w:t>urie</w:t>
      </w:r>
      <w:r w:rsidRPr="00AE120B">
        <w:rPr>
          <w:sz w:val="22"/>
          <w:szCs w:val="22"/>
          <w:lang w:val="lv-LV"/>
        </w:rPr>
        <w:t xml:space="preserve">m ir nepietiekama atbildes reakcija </w:t>
      </w:r>
      <w:r w:rsidR="009322A0" w:rsidRPr="00AE120B">
        <w:rPr>
          <w:sz w:val="22"/>
          <w:szCs w:val="22"/>
          <w:lang w:val="lv-LV"/>
        </w:rPr>
        <w:t>uz</w:t>
      </w:r>
      <w:r w:rsidRPr="00AE120B">
        <w:rPr>
          <w:sz w:val="22"/>
          <w:szCs w:val="22"/>
          <w:lang w:val="lv-LV"/>
        </w:rPr>
        <w:t xml:space="preserve"> </w:t>
      </w:r>
      <w:r w:rsidR="00270CB3" w:rsidRPr="00AE120B">
        <w:rPr>
          <w:sz w:val="22"/>
          <w:szCs w:val="22"/>
          <w:lang w:val="lv-LV"/>
        </w:rPr>
        <w:t xml:space="preserve">40 mg </w:t>
      </w:r>
      <w:r w:rsidRPr="00AE120B">
        <w:rPr>
          <w:sz w:val="22"/>
          <w:szCs w:val="22"/>
          <w:lang w:val="lv-LV"/>
        </w:rPr>
        <w:t xml:space="preserve">Humira, ievadot katru otro nedēļu, var apsvērt devas </w:t>
      </w:r>
      <w:r w:rsidR="000601B2" w:rsidRPr="00AE120B">
        <w:rPr>
          <w:sz w:val="22"/>
          <w:szCs w:val="22"/>
          <w:lang w:val="lv-LV"/>
        </w:rPr>
        <w:t xml:space="preserve">palielināšanu </w:t>
      </w:r>
      <w:r w:rsidRPr="00AE120B">
        <w:rPr>
          <w:sz w:val="22"/>
          <w:szCs w:val="22"/>
          <w:lang w:val="lv-LV"/>
        </w:rPr>
        <w:t>– 40 mg katru nedēļu</w:t>
      </w:r>
      <w:r w:rsidR="000601B2" w:rsidRPr="00AE120B">
        <w:rPr>
          <w:sz w:val="22"/>
          <w:szCs w:val="22"/>
          <w:lang w:val="lv-LV"/>
        </w:rPr>
        <w:t xml:space="preserve"> vai 80 mg katru otro nedēļu</w:t>
      </w:r>
      <w:r w:rsidRPr="00AE120B">
        <w:rPr>
          <w:sz w:val="22"/>
          <w:szCs w:val="22"/>
          <w:lang w:val="lv-LV"/>
        </w:rPr>
        <w:t>.</w:t>
      </w:r>
    </w:p>
    <w:p w14:paraId="228A7669" w14:textId="77777777" w:rsidR="00526BE0" w:rsidRPr="00AE120B" w:rsidRDefault="00526BE0" w:rsidP="008B1149">
      <w:pPr>
        <w:pStyle w:val="EMEANormal"/>
        <w:widowControl w:val="0"/>
        <w:suppressAutoHyphens w:val="0"/>
        <w:rPr>
          <w:rFonts w:ascii="Times New Roman" w:hAnsi="Times New Roman" w:cs="Times New Roman"/>
          <w:szCs w:val="22"/>
          <w:lang w:val="lv-LV"/>
        </w:rPr>
      </w:pPr>
    </w:p>
    <w:p w14:paraId="34ED58B6" w14:textId="77777777" w:rsidR="00526BE0"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Antibiotiku lietošanu ārstēšanas laikā ar Humira var turpināt, ja nepieciešams. Ārstēšanas laikā ar Humira pacientam ieteicams katru dienu HS bojājumus apmazgāt ar antiseptisku līdzekli </w:t>
      </w:r>
      <w:r w:rsidR="005A7B8C" w:rsidRPr="00AE120B">
        <w:rPr>
          <w:rFonts w:ascii="Times New Roman" w:hAnsi="Times New Roman" w:cs="Times New Roman"/>
          <w:szCs w:val="22"/>
          <w:lang w:val="lv-LV"/>
        </w:rPr>
        <w:t>lokālai</w:t>
      </w:r>
      <w:r w:rsidRPr="00AE120B">
        <w:rPr>
          <w:rFonts w:ascii="Times New Roman" w:hAnsi="Times New Roman" w:cs="Times New Roman"/>
          <w:szCs w:val="22"/>
          <w:lang w:val="lv-LV"/>
        </w:rPr>
        <w:t xml:space="preserve"> </w:t>
      </w:r>
      <w:r w:rsidRPr="00AE120B">
        <w:rPr>
          <w:rFonts w:ascii="Times New Roman" w:hAnsi="Times New Roman" w:cs="Times New Roman"/>
          <w:szCs w:val="22"/>
          <w:lang w:val="lv-LV"/>
        </w:rPr>
        <w:lastRenderedPageBreak/>
        <w:t>lietošanai.</w:t>
      </w:r>
    </w:p>
    <w:p w14:paraId="10710B4C" w14:textId="77777777" w:rsidR="00526BE0" w:rsidRPr="00AE120B" w:rsidRDefault="00526BE0" w:rsidP="008B1149">
      <w:pPr>
        <w:pStyle w:val="EMEANormal"/>
        <w:widowControl w:val="0"/>
        <w:suppressAutoHyphens w:val="0"/>
        <w:rPr>
          <w:rFonts w:ascii="Times New Roman" w:hAnsi="Times New Roman" w:cs="Times New Roman"/>
          <w:szCs w:val="22"/>
          <w:lang w:val="lv-LV"/>
        </w:rPr>
      </w:pPr>
    </w:p>
    <w:p w14:paraId="5BCB1988" w14:textId="77777777" w:rsidR="00526BE0" w:rsidRPr="00AE120B" w:rsidRDefault="00000000" w:rsidP="008B1149">
      <w:pPr>
        <w:pStyle w:val="EMEANormal"/>
        <w:widowControl w:val="0"/>
        <w:suppressAutoHyphens w:val="0"/>
        <w:rPr>
          <w:rFonts w:ascii="Times New Roman" w:hAnsi="Times New Roman" w:cs="Times New Roman"/>
          <w:i/>
          <w:szCs w:val="22"/>
          <w:lang w:val="lv-LV"/>
        </w:rPr>
      </w:pPr>
      <w:r w:rsidRPr="00AE120B">
        <w:rPr>
          <w:rFonts w:ascii="Times New Roman" w:hAnsi="Times New Roman" w:cs="Times New Roman"/>
          <w:szCs w:val="22"/>
          <w:lang w:val="lv-LV"/>
        </w:rPr>
        <w:t>Ja pacientam 12 nedēļu laikā nav uzlabošanās, ārstēšanas turpināšana rūpīgi jāapsver.</w:t>
      </w:r>
    </w:p>
    <w:p w14:paraId="199F55B8" w14:textId="77777777" w:rsidR="00526BE0" w:rsidRPr="00AE120B" w:rsidRDefault="00526BE0" w:rsidP="008B1149">
      <w:pPr>
        <w:widowControl w:val="0"/>
        <w:suppressAutoHyphens w:val="0"/>
        <w:rPr>
          <w:i/>
          <w:sz w:val="22"/>
          <w:szCs w:val="22"/>
          <w:lang w:val="lv-LV"/>
        </w:rPr>
      </w:pPr>
    </w:p>
    <w:p w14:paraId="10A8291F" w14:textId="77777777" w:rsidR="00526BE0"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Ja ārstēšana pārtraukta, Humira</w:t>
      </w:r>
      <w:r w:rsidR="005A7B8C" w:rsidRPr="00AE120B">
        <w:rPr>
          <w:rFonts w:ascii="Times New Roman" w:hAnsi="Times New Roman" w:cs="Times New Roman"/>
          <w:szCs w:val="22"/>
          <w:lang w:val="lv-LV"/>
        </w:rPr>
        <w:t xml:space="preserve"> lietošanu </w:t>
      </w:r>
      <w:r w:rsidRPr="00AE120B">
        <w:rPr>
          <w:rFonts w:ascii="Times New Roman" w:hAnsi="Times New Roman" w:cs="Times New Roman"/>
          <w:szCs w:val="22"/>
          <w:lang w:val="lv-LV"/>
        </w:rPr>
        <w:t xml:space="preserve">nepieciešamības gadījumā var </w:t>
      </w:r>
      <w:r w:rsidR="005A7B8C" w:rsidRPr="00AE120B">
        <w:rPr>
          <w:rFonts w:ascii="Times New Roman" w:hAnsi="Times New Roman" w:cs="Times New Roman"/>
          <w:szCs w:val="22"/>
          <w:lang w:val="lv-LV"/>
        </w:rPr>
        <w:t>at</w:t>
      </w:r>
      <w:r w:rsidRPr="00AE120B">
        <w:rPr>
          <w:rFonts w:ascii="Times New Roman" w:hAnsi="Times New Roman" w:cs="Times New Roman"/>
          <w:szCs w:val="22"/>
          <w:lang w:val="lv-LV"/>
        </w:rPr>
        <w:t>sākt.</w:t>
      </w:r>
    </w:p>
    <w:p w14:paraId="1E3E435C" w14:textId="77777777" w:rsidR="00526BE0" w:rsidRPr="00AE120B" w:rsidRDefault="00526BE0" w:rsidP="008B1149">
      <w:pPr>
        <w:pStyle w:val="EMEANormal"/>
        <w:widowControl w:val="0"/>
        <w:suppressAutoHyphens w:val="0"/>
        <w:rPr>
          <w:rFonts w:ascii="Times New Roman" w:hAnsi="Times New Roman" w:cs="Times New Roman"/>
          <w:szCs w:val="22"/>
          <w:lang w:val="lv-LV"/>
        </w:rPr>
      </w:pPr>
    </w:p>
    <w:p w14:paraId="55AAE3A2" w14:textId="77777777" w:rsidR="00526BE0"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Ilgstošas ārstēšanas gadījumā periodiski jāvērtē terapijas sniegtais ieguvums un risks (skatīt datus pieaugušajiem 5.1. apakšpunktā).</w:t>
      </w:r>
    </w:p>
    <w:p w14:paraId="17EB9512" w14:textId="77777777" w:rsidR="00526BE0" w:rsidRPr="00AE120B" w:rsidRDefault="00526BE0" w:rsidP="008B1149">
      <w:pPr>
        <w:pStyle w:val="EMEANormal"/>
        <w:widowControl w:val="0"/>
        <w:suppressAutoHyphens w:val="0"/>
        <w:rPr>
          <w:rFonts w:ascii="Times New Roman" w:hAnsi="Times New Roman" w:cs="Times New Roman"/>
          <w:szCs w:val="22"/>
          <w:lang w:val="lv-LV"/>
        </w:rPr>
      </w:pPr>
    </w:p>
    <w:p w14:paraId="43C29780" w14:textId="77777777" w:rsidR="00526BE0" w:rsidRPr="00AE120B" w:rsidRDefault="00000000" w:rsidP="008B1149">
      <w:pPr>
        <w:widowControl w:val="0"/>
        <w:suppressAutoHyphens w:val="0"/>
        <w:rPr>
          <w:sz w:val="22"/>
          <w:szCs w:val="22"/>
          <w:lang w:val="lv-LV"/>
        </w:rPr>
      </w:pPr>
      <w:r w:rsidRPr="00AE120B">
        <w:rPr>
          <w:sz w:val="22"/>
          <w:szCs w:val="22"/>
          <w:lang w:val="lv-LV"/>
        </w:rPr>
        <w:t>Humira nav piemērots lietošanai šīs indikācijas gadījumā bērniem, kas jaunāki par 12 gadiem.</w:t>
      </w:r>
    </w:p>
    <w:p w14:paraId="1B3AD9AD" w14:textId="77777777" w:rsidR="009E04D1" w:rsidRPr="00AE120B" w:rsidRDefault="009E04D1" w:rsidP="008B1149">
      <w:pPr>
        <w:pStyle w:val="EMEANormal"/>
        <w:widowControl w:val="0"/>
        <w:suppressAutoHyphens w:val="0"/>
        <w:rPr>
          <w:rFonts w:ascii="Times New Roman" w:hAnsi="Times New Roman" w:cs="Times New Roman"/>
          <w:szCs w:val="22"/>
          <w:lang w:val="lv-LV"/>
        </w:rPr>
      </w:pPr>
    </w:p>
    <w:p w14:paraId="3BBD82F6" w14:textId="77777777" w:rsidR="000A458E" w:rsidRPr="00AE120B" w:rsidRDefault="00000000" w:rsidP="00EC00C7">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Atkarībā no konkrētā pacienta ārstēšanas vajadzībām var būt pieejamas cita stipruma un veida Humira formas.</w:t>
      </w:r>
    </w:p>
    <w:p w14:paraId="7055EB49" w14:textId="77777777" w:rsidR="000A458E" w:rsidRPr="00AE120B" w:rsidRDefault="000A458E" w:rsidP="008B1149">
      <w:pPr>
        <w:pStyle w:val="EMEANormal"/>
        <w:widowControl w:val="0"/>
        <w:suppressAutoHyphens w:val="0"/>
        <w:rPr>
          <w:rFonts w:ascii="Times New Roman" w:hAnsi="Times New Roman" w:cs="Times New Roman"/>
          <w:szCs w:val="22"/>
          <w:lang w:val="lv-LV"/>
        </w:rPr>
      </w:pPr>
    </w:p>
    <w:p w14:paraId="2B303A25" w14:textId="77777777" w:rsidR="009E04D1" w:rsidRPr="00AE120B" w:rsidRDefault="00000000" w:rsidP="008B1149">
      <w:pPr>
        <w:widowControl w:val="0"/>
        <w:suppressAutoHyphens w:val="0"/>
        <w:rPr>
          <w:sz w:val="22"/>
          <w:szCs w:val="22"/>
          <w:u w:val="single"/>
          <w:lang w:val="lv-LV"/>
        </w:rPr>
      </w:pPr>
      <w:r w:rsidRPr="00AE120B">
        <w:rPr>
          <w:i/>
          <w:sz w:val="22"/>
          <w:szCs w:val="22"/>
          <w:lang w:val="lv-LV"/>
        </w:rPr>
        <w:t>Krona slimība bērniem</w:t>
      </w:r>
    </w:p>
    <w:p w14:paraId="74336332" w14:textId="77777777" w:rsidR="009E04D1" w:rsidRPr="00AE120B" w:rsidRDefault="009E04D1" w:rsidP="008B1149">
      <w:pPr>
        <w:widowControl w:val="0"/>
        <w:suppressAutoHyphens w:val="0"/>
        <w:rPr>
          <w:sz w:val="22"/>
          <w:szCs w:val="22"/>
          <w:u w:val="single"/>
          <w:lang w:val="lv-LV"/>
        </w:rPr>
      </w:pPr>
    </w:p>
    <w:p w14:paraId="7271797C" w14:textId="77777777" w:rsidR="008E37F5" w:rsidRPr="00AE120B" w:rsidRDefault="00000000" w:rsidP="008B1149">
      <w:pPr>
        <w:widowControl w:val="0"/>
        <w:rPr>
          <w:sz w:val="22"/>
          <w:szCs w:val="22"/>
          <w:lang w:val="lv-LV"/>
        </w:rPr>
      </w:pPr>
      <w:r w:rsidRPr="00AE120B">
        <w:rPr>
          <w:sz w:val="22"/>
          <w:szCs w:val="22"/>
          <w:lang w:val="lv-LV"/>
        </w:rPr>
        <w:t xml:space="preserve">6–17 gadus veciem pacientiem ar Krona slimību Humira ieteicamā deva ir atkarīga no ķermeņa masas (skatīt 4. tabulu). Humira jāievada subkutānas injekcijas veidā. </w:t>
      </w:r>
    </w:p>
    <w:p w14:paraId="064E81DC" w14:textId="77777777" w:rsidR="008E37F5" w:rsidRPr="00AE120B" w:rsidRDefault="008E37F5" w:rsidP="008B1149">
      <w:pPr>
        <w:widowControl w:val="0"/>
        <w:rPr>
          <w:sz w:val="22"/>
          <w:szCs w:val="22"/>
          <w:lang w:val="lv-LV"/>
        </w:rPr>
      </w:pPr>
    </w:p>
    <w:p w14:paraId="0CD8997C" w14:textId="77777777" w:rsidR="008E37F5" w:rsidRPr="00AE120B" w:rsidRDefault="00000000" w:rsidP="008B1149">
      <w:pPr>
        <w:widowControl w:val="0"/>
        <w:jc w:val="center"/>
        <w:rPr>
          <w:b/>
          <w:sz w:val="22"/>
          <w:szCs w:val="22"/>
          <w:lang w:val="lv-LV"/>
        </w:rPr>
      </w:pPr>
      <w:r w:rsidRPr="00AE120B">
        <w:rPr>
          <w:b/>
          <w:sz w:val="22"/>
          <w:szCs w:val="22"/>
          <w:lang w:val="lv-LV"/>
        </w:rPr>
        <w:t>4. tabula. Humira deva bērniem ar Krona slimību</w:t>
      </w:r>
    </w:p>
    <w:p w14:paraId="6C84E53D" w14:textId="77777777" w:rsidR="008E37F5" w:rsidRPr="00AE120B" w:rsidRDefault="008E37F5" w:rsidP="008B1149">
      <w:pPr>
        <w:widowControl w:val="0"/>
        <w:rPr>
          <w:sz w:val="22"/>
          <w:szCs w:val="22"/>
          <w:lang w:val="lv-LV"/>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4"/>
        <w:gridCol w:w="6364"/>
        <w:gridCol w:w="1376"/>
      </w:tblGrid>
      <w:tr w:rsidR="006D30D4" w14:paraId="4AAB23FE" w14:textId="77777777" w:rsidTr="00163918">
        <w:trPr>
          <w:tblHeader/>
        </w:trPr>
        <w:tc>
          <w:tcPr>
            <w:tcW w:w="0" w:type="auto"/>
            <w:tcBorders>
              <w:top w:val="single" w:sz="6" w:space="0" w:color="000000"/>
              <w:left w:val="single" w:sz="6" w:space="0" w:color="000000"/>
              <w:bottom w:val="single" w:sz="6" w:space="0" w:color="000000"/>
              <w:right w:val="single" w:sz="6" w:space="0" w:color="000000"/>
            </w:tcBorders>
            <w:hideMark/>
          </w:tcPr>
          <w:p w14:paraId="415B4208" w14:textId="77777777" w:rsidR="008E37F5" w:rsidRPr="00AE120B" w:rsidRDefault="00000000" w:rsidP="008B1149">
            <w:pPr>
              <w:widowControl w:val="0"/>
              <w:jc w:val="center"/>
              <w:rPr>
                <w:sz w:val="22"/>
                <w:szCs w:val="22"/>
                <w:lang w:val="lv-LV"/>
              </w:rPr>
            </w:pPr>
            <w:r w:rsidRPr="00AE120B">
              <w:rPr>
                <w:b/>
                <w:sz w:val="22"/>
                <w:szCs w:val="22"/>
                <w:lang w:val="lv-LV"/>
              </w:rPr>
              <w:t>Pacienta ķermeņa masa</w:t>
            </w:r>
          </w:p>
        </w:tc>
        <w:tc>
          <w:tcPr>
            <w:tcW w:w="0" w:type="auto"/>
            <w:tcBorders>
              <w:top w:val="single" w:sz="6" w:space="0" w:color="000000"/>
              <w:left w:val="single" w:sz="6" w:space="0" w:color="000000"/>
              <w:bottom w:val="single" w:sz="6" w:space="0" w:color="000000"/>
              <w:right w:val="single" w:sz="6" w:space="0" w:color="000000"/>
            </w:tcBorders>
            <w:hideMark/>
          </w:tcPr>
          <w:p w14:paraId="650103E5" w14:textId="77777777" w:rsidR="008E37F5" w:rsidRPr="00AE120B" w:rsidRDefault="00000000" w:rsidP="008B1149">
            <w:pPr>
              <w:widowControl w:val="0"/>
              <w:jc w:val="center"/>
              <w:rPr>
                <w:sz w:val="22"/>
                <w:szCs w:val="22"/>
                <w:lang w:val="lv-LV"/>
              </w:rPr>
            </w:pPr>
            <w:r w:rsidRPr="00AE120B">
              <w:rPr>
                <w:b/>
                <w:sz w:val="22"/>
                <w:szCs w:val="22"/>
                <w:lang w:val="lv-LV"/>
              </w:rPr>
              <w:t>Indukcijas deva</w:t>
            </w:r>
          </w:p>
        </w:tc>
        <w:tc>
          <w:tcPr>
            <w:tcW w:w="0" w:type="auto"/>
            <w:tcBorders>
              <w:top w:val="single" w:sz="6" w:space="0" w:color="000000"/>
              <w:left w:val="single" w:sz="6" w:space="0" w:color="000000"/>
              <w:bottom w:val="single" w:sz="6" w:space="0" w:color="000000"/>
              <w:right w:val="single" w:sz="6" w:space="0" w:color="000000"/>
            </w:tcBorders>
            <w:hideMark/>
          </w:tcPr>
          <w:p w14:paraId="72FF63F8" w14:textId="77777777" w:rsidR="008E37F5" w:rsidRPr="00AE120B" w:rsidRDefault="00000000" w:rsidP="008B1149">
            <w:pPr>
              <w:widowControl w:val="0"/>
              <w:jc w:val="center"/>
              <w:rPr>
                <w:sz w:val="22"/>
                <w:szCs w:val="22"/>
                <w:lang w:val="lv-LV"/>
              </w:rPr>
            </w:pPr>
            <w:r w:rsidRPr="00AE120B">
              <w:rPr>
                <w:b/>
                <w:sz w:val="22"/>
                <w:szCs w:val="22"/>
                <w:lang w:val="lv-LV"/>
              </w:rPr>
              <w:t>Balstdeva,</w:t>
            </w:r>
            <w:r w:rsidRPr="00AE120B">
              <w:rPr>
                <w:b/>
                <w:sz w:val="22"/>
                <w:szCs w:val="22"/>
                <w:lang w:val="lv-LV"/>
              </w:rPr>
              <w:br/>
              <w:t>sākot ar 4. nedēļu</w:t>
            </w:r>
          </w:p>
        </w:tc>
      </w:tr>
      <w:tr w:rsidR="006D30D4" w14:paraId="24896E07" w14:textId="77777777" w:rsidTr="00163918">
        <w:tc>
          <w:tcPr>
            <w:tcW w:w="0" w:type="auto"/>
            <w:tcBorders>
              <w:top w:val="single" w:sz="6" w:space="0" w:color="000000"/>
              <w:left w:val="single" w:sz="6" w:space="0" w:color="000000"/>
              <w:bottom w:val="single" w:sz="6" w:space="0" w:color="000000"/>
              <w:right w:val="single" w:sz="6" w:space="0" w:color="000000"/>
            </w:tcBorders>
            <w:hideMark/>
          </w:tcPr>
          <w:p w14:paraId="2290ADB4" w14:textId="77777777" w:rsidR="008E37F5" w:rsidRPr="00AE120B" w:rsidRDefault="00000000" w:rsidP="008B1149">
            <w:pPr>
              <w:widowControl w:val="0"/>
              <w:jc w:val="center"/>
              <w:rPr>
                <w:sz w:val="22"/>
                <w:szCs w:val="22"/>
                <w:lang w:val="lv-LV"/>
              </w:rPr>
            </w:pPr>
            <w:r w:rsidRPr="00AE120B">
              <w:rPr>
                <w:sz w:val="22"/>
                <w:szCs w:val="22"/>
                <w:lang w:val="lv-LV"/>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2364917B" w14:textId="77777777" w:rsidR="008E37F5" w:rsidRPr="00AE120B" w:rsidRDefault="00000000" w:rsidP="008B1149">
            <w:pPr>
              <w:widowControl w:val="0"/>
              <w:numPr>
                <w:ilvl w:val="0"/>
                <w:numId w:val="125"/>
              </w:numPr>
              <w:suppressAutoHyphens w:val="0"/>
              <w:ind w:left="307" w:hanging="180"/>
              <w:rPr>
                <w:sz w:val="22"/>
                <w:szCs w:val="22"/>
                <w:lang w:val="lv-LV"/>
              </w:rPr>
            </w:pPr>
            <w:r w:rsidRPr="00AE120B">
              <w:rPr>
                <w:sz w:val="22"/>
                <w:szCs w:val="22"/>
                <w:lang w:val="lv-LV"/>
              </w:rPr>
              <w:t>40 mg 0. nedēļā un 20 mg 2. nedēļā</w:t>
            </w:r>
          </w:p>
          <w:p w14:paraId="642DF346" w14:textId="77777777" w:rsidR="008E37F5" w:rsidRPr="00AE120B" w:rsidRDefault="008E37F5" w:rsidP="008B1149">
            <w:pPr>
              <w:widowControl w:val="0"/>
              <w:ind w:left="337"/>
              <w:rPr>
                <w:sz w:val="22"/>
                <w:szCs w:val="22"/>
                <w:lang w:val="lv-LV"/>
              </w:rPr>
            </w:pPr>
          </w:p>
          <w:p w14:paraId="51DAAB3B" w14:textId="77777777" w:rsidR="008E37F5" w:rsidRPr="00AE120B" w:rsidRDefault="00000000" w:rsidP="008B1149">
            <w:pPr>
              <w:widowControl w:val="0"/>
              <w:ind w:left="150"/>
              <w:rPr>
                <w:sz w:val="22"/>
                <w:szCs w:val="22"/>
                <w:lang w:val="lv-LV"/>
              </w:rPr>
            </w:pPr>
            <w:r w:rsidRPr="00AE120B">
              <w:rPr>
                <w:sz w:val="22"/>
                <w:szCs w:val="22"/>
                <w:lang w:val="lv-LV"/>
              </w:rPr>
              <w:t>Ja nepieciešama straujāka atbild</w:t>
            </w:r>
            <w:r w:rsidR="00EB04DB" w:rsidRPr="00AE120B">
              <w:rPr>
                <w:sz w:val="22"/>
                <w:szCs w:val="22"/>
                <w:lang w:val="lv-LV"/>
              </w:rPr>
              <w:t xml:space="preserve">es </w:t>
            </w:r>
            <w:r w:rsidRPr="00AE120B">
              <w:rPr>
                <w:sz w:val="22"/>
                <w:szCs w:val="22"/>
                <w:lang w:val="lv-LV"/>
              </w:rPr>
              <w:t>reakcija, var lietot tālāk norādītās devas, tomēr jāņem vērā, ka pēc lielākas indukcijas devas lietošanas var palielināties nevēlamu blakusparādību risks.</w:t>
            </w:r>
          </w:p>
          <w:p w14:paraId="4CE7D85D" w14:textId="77777777" w:rsidR="008E37F5" w:rsidRPr="00AE120B" w:rsidRDefault="00000000" w:rsidP="008B1149">
            <w:pPr>
              <w:widowControl w:val="0"/>
              <w:numPr>
                <w:ilvl w:val="0"/>
                <w:numId w:val="127"/>
              </w:numPr>
              <w:suppressAutoHyphens w:val="0"/>
              <w:ind w:left="307" w:hanging="180"/>
              <w:rPr>
                <w:iCs/>
                <w:sz w:val="22"/>
                <w:szCs w:val="22"/>
                <w:lang w:val="lv-LV"/>
              </w:rPr>
            </w:pPr>
            <w:r w:rsidRPr="00AE120B">
              <w:rPr>
                <w:sz w:val="22"/>
                <w:szCs w:val="22"/>
                <w:lang w:val="lv-LV"/>
              </w:rPr>
              <w:t>80 mg 0. nedēļā un 40 mg 2. nedēļā</w:t>
            </w:r>
          </w:p>
        </w:tc>
        <w:tc>
          <w:tcPr>
            <w:tcW w:w="0" w:type="auto"/>
            <w:tcBorders>
              <w:top w:val="single" w:sz="6" w:space="0" w:color="000000"/>
              <w:left w:val="single" w:sz="6" w:space="0" w:color="000000"/>
              <w:bottom w:val="single" w:sz="6" w:space="0" w:color="000000"/>
              <w:right w:val="single" w:sz="6" w:space="0" w:color="000000"/>
            </w:tcBorders>
            <w:hideMark/>
          </w:tcPr>
          <w:p w14:paraId="75645122" w14:textId="77777777" w:rsidR="008E37F5" w:rsidRPr="00AE120B" w:rsidRDefault="00000000" w:rsidP="008B1149">
            <w:pPr>
              <w:widowControl w:val="0"/>
              <w:ind w:left="16"/>
              <w:jc w:val="center"/>
              <w:rPr>
                <w:sz w:val="22"/>
                <w:szCs w:val="22"/>
                <w:lang w:val="lv-LV"/>
              </w:rPr>
            </w:pPr>
            <w:r w:rsidRPr="00AE120B">
              <w:rPr>
                <w:sz w:val="22"/>
                <w:szCs w:val="22"/>
                <w:lang w:val="lv-LV"/>
              </w:rPr>
              <w:t xml:space="preserve">20 mg </w:t>
            </w:r>
            <w:r w:rsidR="00995A69" w:rsidRPr="00AE120B">
              <w:rPr>
                <w:sz w:val="22"/>
                <w:szCs w:val="22"/>
                <w:lang w:val="lv-LV"/>
              </w:rPr>
              <w:t>katru otro nedēļu</w:t>
            </w:r>
          </w:p>
        </w:tc>
      </w:tr>
      <w:tr w:rsidR="006D30D4" w14:paraId="384C7A3A" w14:textId="77777777" w:rsidTr="00163918">
        <w:tc>
          <w:tcPr>
            <w:tcW w:w="0" w:type="auto"/>
            <w:tcBorders>
              <w:top w:val="single" w:sz="6" w:space="0" w:color="000000"/>
              <w:left w:val="single" w:sz="6" w:space="0" w:color="000000"/>
              <w:bottom w:val="single" w:sz="6" w:space="0" w:color="000000"/>
              <w:right w:val="single" w:sz="6" w:space="0" w:color="000000"/>
            </w:tcBorders>
            <w:hideMark/>
          </w:tcPr>
          <w:p w14:paraId="474ED2F1" w14:textId="77777777" w:rsidR="008E37F5" w:rsidRPr="00AE120B" w:rsidRDefault="00000000" w:rsidP="008B1149">
            <w:pPr>
              <w:widowControl w:val="0"/>
              <w:jc w:val="center"/>
              <w:rPr>
                <w:sz w:val="22"/>
                <w:szCs w:val="22"/>
                <w:lang w:val="lv-LV"/>
              </w:rPr>
            </w:pPr>
            <w:r w:rsidRPr="00AE120B">
              <w:rPr>
                <w:sz w:val="22"/>
                <w:szCs w:val="22"/>
                <w:lang w:val="lv-LV"/>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35FF3D92" w14:textId="77777777" w:rsidR="008E37F5" w:rsidRPr="00AE120B" w:rsidRDefault="00000000" w:rsidP="008B1149">
            <w:pPr>
              <w:widowControl w:val="0"/>
              <w:numPr>
                <w:ilvl w:val="0"/>
                <w:numId w:val="128"/>
              </w:numPr>
              <w:suppressAutoHyphens w:val="0"/>
              <w:ind w:left="307" w:hanging="175"/>
              <w:rPr>
                <w:sz w:val="22"/>
                <w:szCs w:val="22"/>
                <w:lang w:val="lv-LV"/>
              </w:rPr>
            </w:pPr>
            <w:r w:rsidRPr="00AE120B">
              <w:rPr>
                <w:sz w:val="22"/>
                <w:szCs w:val="22"/>
                <w:lang w:val="lv-LV"/>
              </w:rPr>
              <w:t>80 mg 0. nedēļā un 40 mg 2. nedēļā</w:t>
            </w:r>
          </w:p>
          <w:p w14:paraId="1BE9D199" w14:textId="77777777" w:rsidR="008E37F5" w:rsidRPr="00AE120B" w:rsidRDefault="008E37F5" w:rsidP="008B1149">
            <w:pPr>
              <w:widowControl w:val="0"/>
              <w:rPr>
                <w:sz w:val="22"/>
                <w:szCs w:val="22"/>
                <w:lang w:val="lv-LV"/>
              </w:rPr>
            </w:pPr>
          </w:p>
          <w:p w14:paraId="741A9FF6" w14:textId="77777777" w:rsidR="008E37F5" w:rsidRPr="00AE120B" w:rsidRDefault="00000000" w:rsidP="008B1149">
            <w:pPr>
              <w:widowControl w:val="0"/>
              <w:ind w:left="150"/>
              <w:rPr>
                <w:iCs/>
                <w:sz w:val="22"/>
                <w:szCs w:val="22"/>
                <w:lang w:val="lv-LV"/>
              </w:rPr>
            </w:pPr>
            <w:r w:rsidRPr="00AE120B">
              <w:rPr>
                <w:sz w:val="22"/>
                <w:szCs w:val="22"/>
                <w:lang w:val="lv-LV"/>
              </w:rPr>
              <w:t>Ja nepieciešama straujāka atbild</w:t>
            </w:r>
            <w:r w:rsidR="00EB04DB" w:rsidRPr="00AE120B">
              <w:rPr>
                <w:sz w:val="22"/>
                <w:szCs w:val="22"/>
                <w:lang w:val="lv-LV"/>
              </w:rPr>
              <w:t xml:space="preserve">es </w:t>
            </w:r>
            <w:r w:rsidRPr="00AE120B">
              <w:rPr>
                <w:sz w:val="22"/>
                <w:szCs w:val="22"/>
                <w:lang w:val="lv-LV"/>
              </w:rPr>
              <w:t>reakcija, var lietot tālāk norādītās devas, tomēr jāņem vērā, ka pēc lielākas indukcijas devas lietošanas var palielināties nevēlamu blakusparādību risks.</w:t>
            </w:r>
          </w:p>
          <w:p w14:paraId="3C77A836" w14:textId="77777777" w:rsidR="008E37F5" w:rsidRPr="00AE120B" w:rsidRDefault="00000000" w:rsidP="008B1149">
            <w:pPr>
              <w:widowControl w:val="0"/>
              <w:numPr>
                <w:ilvl w:val="0"/>
                <w:numId w:val="126"/>
              </w:numPr>
              <w:suppressAutoHyphens w:val="0"/>
              <w:ind w:left="314" w:hanging="187"/>
              <w:rPr>
                <w:sz w:val="22"/>
                <w:szCs w:val="22"/>
                <w:lang w:val="lv-LV"/>
              </w:rPr>
            </w:pPr>
            <w:r w:rsidRPr="00AE120B">
              <w:rPr>
                <w:sz w:val="22"/>
                <w:szCs w:val="22"/>
                <w:lang w:val="lv-LV"/>
              </w:rPr>
              <w:t>160 mg 0. nedēļā un 80 mg 2. nedēļā</w:t>
            </w:r>
          </w:p>
        </w:tc>
        <w:tc>
          <w:tcPr>
            <w:tcW w:w="0" w:type="auto"/>
            <w:tcBorders>
              <w:top w:val="single" w:sz="6" w:space="0" w:color="000000"/>
              <w:left w:val="single" w:sz="6" w:space="0" w:color="000000"/>
              <w:bottom w:val="single" w:sz="6" w:space="0" w:color="000000"/>
              <w:right w:val="single" w:sz="6" w:space="0" w:color="000000"/>
            </w:tcBorders>
            <w:hideMark/>
          </w:tcPr>
          <w:p w14:paraId="557D0598" w14:textId="77777777" w:rsidR="008E37F5" w:rsidRPr="00AE120B" w:rsidRDefault="00000000" w:rsidP="008B1149">
            <w:pPr>
              <w:widowControl w:val="0"/>
              <w:ind w:left="16"/>
              <w:jc w:val="center"/>
              <w:rPr>
                <w:sz w:val="22"/>
                <w:szCs w:val="22"/>
                <w:lang w:val="lv-LV"/>
              </w:rPr>
            </w:pPr>
            <w:r w:rsidRPr="00AE120B">
              <w:rPr>
                <w:sz w:val="22"/>
                <w:szCs w:val="22"/>
                <w:lang w:val="lv-LV"/>
              </w:rPr>
              <w:t xml:space="preserve">40 mg </w:t>
            </w:r>
            <w:r w:rsidR="00995A69" w:rsidRPr="00AE120B">
              <w:rPr>
                <w:sz w:val="22"/>
                <w:szCs w:val="22"/>
                <w:lang w:val="lv-LV"/>
              </w:rPr>
              <w:t>katru otro nedēļu</w:t>
            </w:r>
          </w:p>
        </w:tc>
      </w:tr>
    </w:tbl>
    <w:p w14:paraId="68F9CD06" w14:textId="77777777" w:rsidR="008E37F5" w:rsidRPr="00AE120B" w:rsidRDefault="008E37F5" w:rsidP="008B1149">
      <w:pPr>
        <w:widowControl w:val="0"/>
        <w:rPr>
          <w:sz w:val="22"/>
          <w:szCs w:val="22"/>
          <w:lang w:val="lv-LV"/>
        </w:rPr>
      </w:pPr>
    </w:p>
    <w:p w14:paraId="523B43BC" w14:textId="77777777" w:rsidR="008E37F5" w:rsidRPr="00AE120B" w:rsidRDefault="00000000" w:rsidP="008B1149">
      <w:pPr>
        <w:widowControl w:val="0"/>
        <w:rPr>
          <w:sz w:val="22"/>
          <w:szCs w:val="22"/>
          <w:lang w:val="lv-LV"/>
        </w:rPr>
      </w:pPr>
      <w:r w:rsidRPr="00AE120B">
        <w:rPr>
          <w:sz w:val="22"/>
          <w:szCs w:val="22"/>
          <w:lang w:val="lv-LV"/>
        </w:rPr>
        <w:t>Pacientiem, kam ir nepietiekama atbild</w:t>
      </w:r>
      <w:r w:rsidR="00EB04DB" w:rsidRPr="00AE120B">
        <w:rPr>
          <w:sz w:val="22"/>
          <w:szCs w:val="22"/>
          <w:lang w:val="lv-LV"/>
        </w:rPr>
        <w:t xml:space="preserve">es </w:t>
      </w:r>
      <w:r w:rsidRPr="00AE120B">
        <w:rPr>
          <w:sz w:val="22"/>
          <w:szCs w:val="22"/>
          <w:lang w:val="lv-LV"/>
        </w:rPr>
        <w:t>reakcija, var palīdzēt dev</w:t>
      </w:r>
      <w:r w:rsidR="00902D54" w:rsidRPr="00AE120B">
        <w:rPr>
          <w:sz w:val="22"/>
          <w:szCs w:val="22"/>
          <w:lang w:val="lv-LV"/>
        </w:rPr>
        <w:t>as</w:t>
      </w:r>
      <w:r w:rsidRPr="00AE120B">
        <w:rPr>
          <w:sz w:val="22"/>
          <w:szCs w:val="22"/>
          <w:lang w:val="lv-LV"/>
        </w:rPr>
        <w:t xml:space="preserve"> palielināšana:</w:t>
      </w:r>
    </w:p>
    <w:p w14:paraId="46A253FF" w14:textId="77777777" w:rsidR="008E37F5" w:rsidRPr="00AE120B" w:rsidRDefault="00000000" w:rsidP="008B1149">
      <w:pPr>
        <w:widowControl w:val="0"/>
        <w:numPr>
          <w:ilvl w:val="0"/>
          <w:numId w:val="126"/>
        </w:numPr>
        <w:tabs>
          <w:tab w:val="left" w:pos="540"/>
        </w:tabs>
        <w:ind w:left="540" w:hanging="540"/>
        <w:rPr>
          <w:sz w:val="22"/>
          <w:szCs w:val="22"/>
          <w:lang w:val="lv-LV"/>
        </w:rPr>
      </w:pPr>
      <w:r w:rsidRPr="00AE120B">
        <w:rPr>
          <w:sz w:val="22"/>
          <w:szCs w:val="22"/>
          <w:lang w:val="lv-LV"/>
        </w:rPr>
        <w:t xml:space="preserve">&lt; 40 kg – pa 20 mg </w:t>
      </w:r>
      <w:r w:rsidR="00AF79F7" w:rsidRPr="00AE120B">
        <w:rPr>
          <w:sz w:val="22"/>
          <w:szCs w:val="22"/>
          <w:lang w:val="lv-LV"/>
        </w:rPr>
        <w:t>katru nedēļu</w:t>
      </w:r>
      <w:r w:rsidRPr="00AE120B">
        <w:rPr>
          <w:sz w:val="22"/>
          <w:szCs w:val="22"/>
          <w:lang w:val="lv-LV"/>
        </w:rPr>
        <w:t>.</w:t>
      </w:r>
    </w:p>
    <w:p w14:paraId="5C7D292A" w14:textId="77777777" w:rsidR="008E37F5" w:rsidRPr="00AE120B" w:rsidRDefault="00000000" w:rsidP="008B1149">
      <w:pPr>
        <w:widowControl w:val="0"/>
        <w:numPr>
          <w:ilvl w:val="0"/>
          <w:numId w:val="126"/>
        </w:numPr>
        <w:tabs>
          <w:tab w:val="left" w:pos="540"/>
        </w:tabs>
        <w:ind w:left="540" w:hanging="540"/>
        <w:rPr>
          <w:sz w:val="22"/>
          <w:szCs w:val="22"/>
          <w:lang w:val="lv-LV"/>
        </w:rPr>
      </w:pPr>
      <w:r w:rsidRPr="00AE120B">
        <w:rPr>
          <w:sz w:val="22"/>
          <w:szCs w:val="22"/>
          <w:lang w:val="lv-LV"/>
        </w:rPr>
        <w:t xml:space="preserve">≥ 40 kg – pa 40 mg </w:t>
      </w:r>
      <w:r w:rsidR="00AF79F7" w:rsidRPr="00AE120B">
        <w:rPr>
          <w:sz w:val="22"/>
          <w:szCs w:val="22"/>
          <w:lang w:val="lv-LV"/>
        </w:rPr>
        <w:t>katru nedēļu</w:t>
      </w:r>
      <w:r w:rsidR="00902D54" w:rsidRPr="00AE120B">
        <w:rPr>
          <w:sz w:val="22"/>
          <w:szCs w:val="22"/>
          <w:lang w:val="lv-LV"/>
        </w:rPr>
        <w:t xml:space="preserve"> vai 80 mg katru otro nedēļu</w:t>
      </w:r>
      <w:r w:rsidRPr="00AE120B">
        <w:rPr>
          <w:sz w:val="22"/>
          <w:szCs w:val="22"/>
          <w:lang w:val="lv-LV"/>
        </w:rPr>
        <w:t>.</w:t>
      </w:r>
    </w:p>
    <w:p w14:paraId="48A10DB1" w14:textId="77777777" w:rsidR="008E37F5" w:rsidRPr="00AE120B" w:rsidRDefault="008E37F5" w:rsidP="008B1149">
      <w:pPr>
        <w:widowControl w:val="0"/>
        <w:rPr>
          <w:sz w:val="22"/>
          <w:szCs w:val="22"/>
          <w:lang w:val="lv-LV"/>
        </w:rPr>
      </w:pPr>
    </w:p>
    <w:p w14:paraId="65972C8B" w14:textId="77777777" w:rsidR="009E04D1" w:rsidRPr="00AE120B" w:rsidRDefault="00000000" w:rsidP="008B1149">
      <w:pPr>
        <w:widowControl w:val="0"/>
        <w:suppressAutoHyphens w:val="0"/>
        <w:rPr>
          <w:sz w:val="22"/>
          <w:szCs w:val="22"/>
          <w:lang w:val="lv-LV"/>
        </w:rPr>
      </w:pPr>
      <w:r w:rsidRPr="00AE120B">
        <w:rPr>
          <w:sz w:val="22"/>
          <w:szCs w:val="22"/>
          <w:lang w:val="lv-LV"/>
        </w:rPr>
        <w:t>Ja pacientam nav atbildes reakcijas līdz 12. nedēļai, turpmāka ārstēšana rūpīgi jāapsver.</w:t>
      </w:r>
    </w:p>
    <w:p w14:paraId="7394CA40" w14:textId="77777777" w:rsidR="009E04D1" w:rsidRPr="00AE120B" w:rsidRDefault="009E04D1" w:rsidP="008B1149">
      <w:pPr>
        <w:widowControl w:val="0"/>
        <w:suppressAutoHyphens w:val="0"/>
        <w:rPr>
          <w:sz w:val="22"/>
          <w:szCs w:val="22"/>
          <w:lang w:val="lv-LV"/>
        </w:rPr>
      </w:pPr>
    </w:p>
    <w:p w14:paraId="2E1FFFD3" w14:textId="77777777" w:rsidR="009E04D1"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nav piemērots lietošanai bērniem līdz 6 gadu vecumam šīs indikācijas gadījumā.</w:t>
      </w:r>
    </w:p>
    <w:p w14:paraId="1CA5FDD2" w14:textId="77777777" w:rsidR="005C4807" w:rsidRPr="00AE120B" w:rsidRDefault="005C4807" w:rsidP="008B1149">
      <w:pPr>
        <w:pStyle w:val="EMEANormal"/>
        <w:widowControl w:val="0"/>
        <w:suppressAutoHyphens w:val="0"/>
        <w:rPr>
          <w:rFonts w:ascii="Times New Roman" w:hAnsi="Times New Roman" w:cs="Times New Roman"/>
          <w:szCs w:val="22"/>
          <w:lang w:val="lv-LV"/>
        </w:rPr>
      </w:pPr>
    </w:p>
    <w:p w14:paraId="270735A9" w14:textId="77777777" w:rsidR="000A458E" w:rsidRPr="00AE120B" w:rsidRDefault="00000000" w:rsidP="008B114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Atkarībā no konkrētā pacienta ārstēšanas vajadzībām var būt pieejamas cita stipruma un veida Humira </w:t>
      </w:r>
      <w:r w:rsidR="00EB04DB" w:rsidRPr="00AE120B">
        <w:rPr>
          <w:rFonts w:ascii="Times New Roman" w:hAnsi="Times New Roman" w:cs="Times New Roman"/>
          <w:szCs w:val="22"/>
          <w:lang w:val="lv-LV"/>
        </w:rPr>
        <w:t xml:space="preserve">zāļu </w:t>
      </w:r>
      <w:r w:rsidRPr="00AE120B">
        <w:rPr>
          <w:rFonts w:ascii="Times New Roman" w:hAnsi="Times New Roman" w:cs="Times New Roman"/>
          <w:szCs w:val="22"/>
          <w:lang w:val="lv-LV"/>
        </w:rPr>
        <w:t>formas.</w:t>
      </w:r>
    </w:p>
    <w:p w14:paraId="5AA25C19" w14:textId="77777777" w:rsidR="00D912CE" w:rsidRPr="00AE120B" w:rsidRDefault="00D912CE" w:rsidP="008B1149">
      <w:pPr>
        <w:pStyle w:val="EMEANormal"/>
        <w:widowControl w:val="0"/>
        <w:suppressAutoHyphens w:val="0"/>
        <w:rPr>
          <w:rFonts w:ascii="Times New Roman" w:hAnsi="Times New Roman" w:cs="Times New Roman"/>
          <w:szCs w:val="22"/>
          <w:lang w:val="lv-LV"/>
        </w:rPr>
      </w:pPr>
    </w:p>
    <w:p w14:paraId="21B424C5" w14:textId="77777777" w:rsidR="00D912CE" w:rsidRPr="00AE120B" w:rsidRDefault="00000000" w:rsidP="00D912CE">
      <w:pPr>
        <w:rPr>
          <w:b/>
          <w:bCs/>
          <w:iCs/>
          <w:sz w:val="22"/>
          <w:szCs w:val="22"/>
          <w:lang w:val="lv-LV"/>
        </w:rPr>
      </w:pPr>
      <w:r w:rsidRPr="00AE120B">
        <w:rPr>
          <w:i/>
          <w:sz w:val="22"/>
          <w:szCs w:val="22"/>
          <w:lang w:val="lv-LV"/>
        </w:rPr>
        <w:t>Čūlainais kolīts bērniem</w:t>
      </w:r>
      <w:r w:rsidRPr="00AE120B">
        <w:rPr>
          <w:b/>
          <w:sz w:val="22"/>
          <w:szCs w:val="22"/>
          <w:lang w:val="lv-LV"/>
        </w:rPr>
        <w:t xml:space="preserve"> </w:t>
      </w:r>
    </w:p>
    <w:p w14:paraId="16F34C72" w14:textId="77777777" w:rsidR="00D912CE" w:rsidRPr="00AE120B" w:rsidRDefault="00D912CE" w:rsidP="00D912CE">
      <w:pPr>
        <w:rPr>
          <w:sz w:val="22"/>
          <w:szCs w:val="22"/>
          <w:lang w:val="lv-LV"/>
        </w:rPr>
      </w:pPr>
    </w:p>
    <w:p w14:paraId="0EC871B5" w14:textId="77777777" w:rsidR="00D912CE" w:rsidRPr="00AE120B" w:rsidRDefault="00000000" w:rsidP="00D912CE">
      <w:pPr>
        <w:rPr>
          <w:sz w:val="22"/>
          <w:szCs w:val="22"/>
          <w:lang w:val="lv-LV"/>
        </w:rPr>
      </w:pPr>
      <w:r w:rsidRPr="00AE120B">
        <w:rPr>
          <w:sz w:val="22"/>
          <w:szCs w:val="22"/>
          <w:lang w:val="lv-LV"/>
        </w:rPr>
        <w:t>Humira ieteicamā deva pacientiem ar čūlaino kolītu vecumā no 6 līdz 17 gadiem ir atkarīga no ķermeņa masas (skatīt 5. tabulu). Humira jāievada subkutānas injekcijas veidā. </w:t>
      </w:r>
    </w:p>
    <w:p w14:paraId="3ABEDA63" w14:textId="77777777" w:rsidR="00D912CE" w:rsidRPr="00AE120B" w:rsidRDefault="00D912CE" w:rsidP="00D912CE">
      <w:pPr>
        <w:rPr>
          <w:sz w:val="22"/>
          <w:szCs w:val="22"/>
          <w:lang w:val="lv-LV"/>
        </w:rPr>
      </w:pPr>
    </w:p>
    <w:p w14:paraId="46CCD331" w14:textId="77777777" w:rsidR="00D912CE" w:rsidRDefault="00000000" w:rsidP="008877B3">
      <w:pPr>
        <w:keepNext/>
        <w:keepLines/>
        <w:widowControl w:val="0"/>
        <w:jc w:val="center"/>
        <w:rPr>
          <w:b/>
          <w:sz w:val="22"/>
          <w:szCs w:val="22"/>
          <w:lang w:val="lv-LV"/>
        </w:rPr>
      </w:pPr>
      <w:r w:rsidRPr="00AE120B">
        <w:rPr>
          <w:b/>
          <w:sz w:val="22"/>
          <w:szCs w:val="22"/>
          <w:lang w:val="lv-LV"/>
        </w:rPr>
        <w:lastRenderedPageBreak/>
        <w:t xml:space="preserve">5. tabula. Humira deva pediatriskiem pacientiem ar čūlaino kolītu </w:t>
      </w:r>
    </w:p>
    <w:p w14:paraId="3ACEE6BA" w14:textId="77777777" w:rsidR="00F142BE" w:rsidRPr="00AE120B" w:rsidRDefault="00F142BE" w:rsidP="00F142BE">
      <w:pPr>
        <w:keepNext/>
        <w:keepLines/>
        <w:widowControl w:val="0"/>
        <w:jc w:val="center"/>
        <w:rPr>
          <w:sz w:val="22"/>
          <w:szCs w:val="22"/>
          <w:lang w:val="lv-LV"/>
        </w:rPr>
      </w:pP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5"/>
        <w:gridCol w:w="3321"/>
        <w:gridCol w:w="3157"/>
      </w:tblGrid>
      <w:tr w:rsidR="006D30D4" w14:paraId="00FB51F7" w14:textId="77777777" w:rsidTr="00BB5C2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7644F0" w14:textId="77777777" w:rsidR="00D912CE" w:rsidRPr="00AE120B" w:rsidRDefault="00000000" w:rsidP="008877B3">
            <w:pPr>
              <w:keepNext/>
              <w:keepLines/>
              <w:widowControl w:val="0"/>
              <w:jc w:val="center"/>
              <w:rPr>
                <w:b/>
                <w:sz w:val="22"/>
                <w:szCs w:val="22"/>
                <w:lang w:val="lv-LV"/>
              </w:rPr>
            </w:pPr>
            <w:r w:rsidRPr="00AE120B">
              <w:rPr>
                <w:b/>
                <w:sz w:val="22"/>
                <w:szCs w:val="22"/>
                <w:lang w:val="lv-LV"/>
              </w:rPr>
              <w:t>Pacienta ķermeņa masa</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0A3F7D16" w14:textId="77777777" w:rsidR="00D912CE" w:rsidRPr="00AE120B" w:rsidRDefault="00000000" w:rsidP="008877B3">
            <w:pPr>
              <w:keepNext/>
              <w:keepLines/>
              <w:widowControl w:val="0"/>
              <w:jc w:val="center"/>
              <w:rPr>
                <w:b/>
                <w:sz w:val="22"/>
                <w:szCs w:val="22"/>
                <w:lang w:val="lv-LV"/>
              </w:rPr>
            </w:pPr>
            <w:r w:rsidRPr="00AE120B">
              <w:rPr>
                <w:b/>
                <w:sz w:val="22"/>
                <w:szCs w:val="22"/>
                <w:lang w:val="lv-LV"/>
              </w:rPr>
              <w:t>Indukcijas deva</w:t>
            </w:r>
          </w:p>
        </w:tc>
        <w:tc>
          <w:tcPr>
            <w:tcW w:w="1906" w:type="pct"/>
            <w:tcBorders>
              <w:top w:val="single" w:sz="6" w:space="0" w:color="000000"/>
              <w:left w:val="single" w:sz="6" w:space="0" w:color="000000"/>
              <w:bottom w:val="single" w:sz="6" w:space="0" w:color="000000"/>
              <w:right w:val="single" w:sz="6" w:space="0" w:color="000000"/>
            </w:tcBorders>
            <w:hideMark/>
          </w:tcPr>
          <w:p w14:paraId="40AE7CEC" w14:textId="77777777" w:rsidR="00D912CE" w:rsidRPr="00AE120B" w:rsidRDefault="00000000" w:rsidP="008877B3">
            <w:pPr>
              <w:keepNext/>
              <w:keepLines/>
              <w:widowControl w:val="0"/>
              <w:jc w:val="center"/>
              <w:rPr>
                <w:b/>
                <w:sz w:val="22"/>
                <w:szCs w:val="22"/>
                <w:lang w:val="lv-LV"/>
              </w:rPr>
            </w:pPr>
            <w:r w:rsidRPr="00AE120B">
              <w:rPr>
                <w:b/>
                <w:sz w:val="22"/>
                <w:szCs w:val="22"/>
                <w:lang w:val="lv-LV"/>
              </w:rPr>
              <w:t>Balstdeva,</w:t>
            </w:r>
            <w:r w:rsidRPr="00AE120B">
              <w:rPr>
                <w:b/>
                <w:sz w:val="22"/>
                <w:szCs w:val="22"/>
                <w:lang w:val="lv-LV"/>
              </w:rPr>
              <w:br/>
              <w:t>sākot ar 4. nedēļu*</w:t>
            </w:r>
          </w:p>
        </w:tc>
      </w:tr>
      <w:tr w:rsidR="006D30D4" w14:paraId="414AEF67" w14:textId="77777777" w:rsidTr="00BB5C28">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484173E" w14:textId="77777777" w:rsidR="00D912CE" w:rsidRPr="00AE120B" w:rsidRDefault="00000000" w:rsidP="008877B3">
            <w:pPr>
              <w:keepNext/>
              <w:keepLines/>
              <w:widowControl w:val="0"/>
              <w:jc w:val="center"/>
              <w:rPr>
                <w:sz w:val="22"/>
                <w:szCs w:val="22"/>
                <w:lang w:val="lv-LV"/>
              </w:rPr>
            </w:pPr>
            <w:r w:rsidRPr="00AE120B">
              <w:rPr>
                <w:sz w:val="22"/>
                <w:szCs w:val="22"/>
                <w:lang w:val="lv-LV"/>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1A7C8D4E" w14:textId="77777777" w:rsidR="00D912CE" w:rsidRPr="00AE120B" w:rsidRDefault="00000000" w:rsidP="008877B3">
            <w:pPr>
              <w:keepNext/>
              <w:keepLines/>
              <w:widowControl w:val="0"/>
              <w:numPr>
                <w:ilvl w:val="0"/>
                <w:numId w:val="160"/>
              </w:numPr>
              <w:suppressAutoHyphens w:val="0"/>
              <w:ind w:left="360" w:hanging="210"/>
              <w:rPr>
                <w:sz w:val="22"/>
                <w:szCs w:val="22"/>
                <w:lang w:val="lv-LV"/>
              </w:rPr>
            </w:pPr>
            <w:r w:rsidRPr="00AE120B">
              <w:rPr>
                <w:sz w:val="22"/>
                <w:szCs w:val="22"/>
                <w:lang w:val="lv-LV"/>
              </w:rPr>
              <w:t>80 mg 0. nedēļā (ievada divu 40 mg injekciju veidā vienā dienā) un</w:t>
            </w:r>
          </w:p>
          <w:p w14:paraId="374597DE" w14:textId="77777777" w:rsidR="00D912CE" w:rsidRPr="00AE120B" w:rsidRDefault="00000000" w:rsidP="008877B3">
            <w:pPr>
              <w:keepNext/>
              <w:keepLines/>
              <w:widowControl w:val="0"/>
              <w:numPr>
                <w:ilvl w:val="0"/>
                <w:numId w:val="160"/>
              </w:numPr>
              <w:suppressAutoHyphens w:val="0"/>
              <w:ind w:left="360" w:hanging="210"/>
              <w:rPr>
                <w:sz w:val="22"/>
                <w:szCs w:val="22"/>
                <w:lang w:val="lv-LV"/>
              </w:rPr>
            </w:pPr>
            <w:r w:rsidRPr="00AE120B">
              <w:rPr>
                <w:sz w:val="22"/>
                <w:szCs w:val="22"/>
                <w:lang w:val="lv-LV"/>
              </w:rPr>
              <w:t>40 mg 2. nedēļā (ievada vienas 40 mg injekcijas veidā)</w:t>
            </w:r>
          </w:p>
        </w:tc>
        <w:tc>
          <w:tcPr>
            <w:tcW w:w="1906" w:type="pct"/>
            <w:tcBorders>
              <w:top w:val="single" w:sz="6" w:space="0" w:color="000000"/>
              <w:left w:val="single" w:sz="6" w:space="0" w:color="000000"/>
              <w:bottom w:val="single" w:sz="6" w:space="0" w:color="000000"/>
              <w:right w:val="single" w:sz="6" w:space="0" w:color="000000"/>
            </w:tcBorders>
            <w:hideMark/>
          </w:tcPr>
          <w:p w14:paraId="03DFF1C6" w14:textId="77777777" w:rsidR="00D912CE" w:rsidRPr="00AE120B" w:rsidRDefault="00000000" w:rsidP="008877B3">
            <w:pPr>
              <w:keepNext/>
              <w:keepLines/>
              <w:widowControl w:val="0"/>
              <w:numPr>
                <w:ilvl w:val="0"/>
                <w:numId w:val="160"/>
              </w:numPr>
              <w:suppressAutoHyphens w:val="0"/>
              <w:ind w:left="360" w:hanging="210"/>
              <w:rPr>
                <w:sz w:val="22"/>
                <w:szCs w:val="22"/>
                <w:lang w:val="lv-LV"/>
              </w:rPr>
            </w:pPr>
            <w:r w:rsidRPr="00AE120B">
              <w:rPr>
                <w:sz w:val="22"/>
                <w:szCs w:val="22"/>
                <w:lang w:val="lv-LV"/>
              </w:rPr>
              <w:t>40 mg katru otro nedēļu</w:t>
            </w:r>
          </w:p>
        </w:tc>
      </w:tr>
      <w:tr w:rsidR="006D30D4" w14:paraId="2A460F70" w14:textId="77777777" w:rsidTr="00BB5C28">
        <w:trPr>
          <w:jc w:val="center"/>
        </w:trPr>
        <w:tc>
          <w:tcPr>
            <w:tcW w:w="0" w:type="auto"/>
            <w:tcBorders>
              <w:top w:val="single" w:sz="6" w:space="0" w:color="000000"/>
              <w:left w:val="single" w:sz="6" w:space="0" w:color="000000"/>
              <w:bottom w:val="single" w:sz="4" w:space="0" w:color="auto"/>
              <w:right w:val="single" w:sz="6" w:space="0" w:color="000000"/>
            </w:tcBorders>
            <w:hideMark/>
          </w:tcPr>
          <w:p w14:paraId="72CF1E47" w14:textId="77777777" w:rsidR="00D912CE" w:rsidRPr="00AE120B" w:rsidRDefault="00000000" w:rsidP="008877B3">
            <w:pPr>
              <w:keepNext/>
              <w:keepLines/>
              <w:widowControl w:val="0"/>
              <w:jc w:val="center"/>
              <w:rPr>
                <w:sz w:val="22"/>
                <w:szCs w:val="22"/>
                <w:lang w:val="lv-LV"/>
              </w:rPr>
            </w:pPr>
            <w:r w:rsidRPr="00AE120B">
              <w:rPr>
                <w:sz w:val="22"/>
                <w:szCs w:val="22"/>
                <w:lang w:val="lv-LV"/>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0EC97E29" w14:textId="77777777" w:rsidR="00D912CE" w:rsidRPr="00AE120B" w:rsidRDefault="00000000" w:rsidP="008877B3">
            <w:pPr>
              <w:keepNext/>
              <w:keepLines/>
              <w:widowControl w:val="0"/>
              <w:numPr>
                <w:ilvl w:val="0"/>
                <w:numId w:val="161"/>
              </w:numPr>
              <w:suppressAutoHyphens w:val="0"/>
              <w:ind w:left="360" w:hanging="210"/>
              <w:rPr>
                <w:sz w:val="22"/>
                <w:szCs w:val="22"/>
                <w:lang w:val="lv-LV"/>
              </w:rPr>
            </w:pPr>
            <w:r w:rsidRPr="00AE120B">
              <w:rPr>
                <w:sz w:val="22"/>
                <w:szCs w:val="22"/>
                <w:lang w:val="lv-LV"/>
              </w:rPr>
              <w:t>160 mg 0. nedēļā (ievada četru 40 mg injekciju veidā vienā dienā vai pa divām 40 mg injekcijām dienā divas dienas pēc kārtas) un</w:t>
            </w:r>
          </w:p>
          <w:p w14:paraId="62F9A1D1" w14:textId="77777777" w:rsidR="00D912CE" w:rsidRPr="00AE120B" w:rsidRDefault="00000000" w:rsidP="008877B3">
            <w:pPr>
              <w:keepNext/>
              <w:keepLines/>
              <w:widowControl w:val="0"/>
              <w:numPr>
                <w:ilvl w:val="0"/>
                <w:numId w:val="161"/>
              </w:numPr>
              <w:suppressAutoHyphens w:val="0"/>
              <w:ind w:left="360" w:hanging="210"/>
              <w:rPr>
                <w:sz w:val="22"/>
                <w:szCs w:val="22"/>
                <w:lang w:val="lv-LV"/>
              </w:rPr>
            </w:pPr>
            <w:r w:rsidRPr="00AE120B">
              <w:rPr>
                <w:sz w:val="22"/>
                <w:szCs w:val="22"/>
                <w:lang w:val="lv-LV"/>
              </w:rPr>
              <w:t>80 mg 2. nedēļā (ievada divu 40 mg injekciju veidā vienā dienā)</w:t>
            </w:r>
          </w:p>
        </w:tc>
        <w:tc>
          <w:tcPr>
            <w:tcW w:w="1906" w:type="pct"/>
            <w:tcBorders>
              <w:top w:val="single" w:sz="6" w:space="0" w:color="000000"/>
              <w:left w:val="single" w:sz="6" w:space="0" w:color="000000"/>
              <w:bottom w:val="single" w:sz="4" w:space="0" w:color="auto"/>
              <w:right w:val="single" w:sz="6" w:space="0" w:color="000000"/>
            </w:tcBorders>
            <w:hideMark/>
          </w:tcPr>
          <w:p w14:paraId="1DC1AE3D" w14:textId="77777777" w:rsidR="00D912CE" w:rsidRPr="00AE120B" w:rsidRDefault="00000000" w:rsidP="008877B3">
            <w:pPr>
              <w:keepNext/>
              <w:keepLines/>
              <w:widowControl w:val="0"/>
              <w:numPr>
                <w:ilvl w:val="0"/>
                <w:numId w:val="160"/>
              </w:numPr>
              <w:suppressAutoHyphens w:val="0"/>
              <w:ind w:left="360" w:hanging="210"/>
              <w:rPr>
                <w:sz w:val="22"/>
                <w:szCs w:val="22"/>
                <w:lang w:val="lv-LV"/>
              </w:rPr>
            </w:pPr>
            <w:r w:rsidRPr="00AE120B">
              <w:rPr>
                <w:sz w:val="22"/>
                <w:szCs w:val="22"/>
                <w:lang w:val="lv-LV"/>
              </w:rPr>
              <w:t>80 mg katru otro nedēļu</w:t>
            </w:r>
          </w:p>
        </w:tc>
      </w:tr>
      <w:tr w:rsidR="006D30D4" w14:paraId="711D863A" w14:textId="77777777" w:rsidTr="00BB5C28">
        <w:trPr>
          <w:jc w:val="center"/>
        </w:trPr>
        <w:tc>
          <w:tcPr>
            <w:tcW w:w="5000" w:type="pct"/>
            <w:gridSpan w:val="3"/>
            <w:tcBorders>
              <w:top w:val="single" w:sz="4" w:space="0" w:color="auto"/>
              <w:left w:val="nil"/>
              <w:bottom w:val="nil"/>
              <w:right w:val="nil"/>
            </w:tcBorders>
          </w:tcPr>
          <w:p w14:paraId="5CCAF4C8" w14:textId="77777777" w:rsidR="00D912CE" w:rsidRPr="00AE120B" w:rsidRDefault="00000000" w:rsidP="008877B3">
            <w:pPr>
              <w:keepNext/>
              <w:keepLines/>
              <w:widowControl w:val="0"/>
              <w:rPr>
                <w:sz w:val="22"/>
                <w:szCs w:val="22"/>
                <w:lang w:val="lv-LV"/>
              </w:rPr>
            </w:pPr>
            <w:r w:rsidRPr="00AE120B">
              <w:rPr>
                <w:sz w:val="22"/>
                <w:szCs w:val="22"/>
                <w:vertAlign w:val="superscript"/>
                <w:lang w:val="lv-LV"/>
              </w:rPr>
              <w:t>* </w:t>
            </w:r>
            <w:r w:rsidRPr="00AE120B">
              <w:rPr>
                <w:sz w:val="22"/>
                <w:szCs w:val="22"/>
                <w:lang w:val="lv-LV"/>
              </w:rPr>
              <w:t>Pediatriskiem pacientiem, k</w:t>
            </w:r>
            <w:r w:rsidR="007C0150" w:rsidRPr="00AE120B">
              <w:rPr>
                <w:sz w:val="22"/>
                <w:szCs w:val="22"/>
                <w:lang w:val="lv-LV"/>
              </w:rPr>
              <w:t>uri</w:t>
            </w:r>
            <w:r w:rsidRPr="00AE120B">
              <w:rPr>
                <w:sz w:val="22"/>
                <w:szCs w:val="22"/>
                <w:lang w:val="lv-LV"/>
              </w:rPr>
              <w:t xml:space="preserve"> Humira lietošanas laikā sasniedz 18 gadu vecumu, jāturpina saņemt nozīmēto balstdevu.</w:t>
            </w:r>
          </w:p>
        </w:tc>
      </w:tr>
    </w:tbl>
    <w:p w14:paraId="14B35CA7" w14:textId="77777777" w:rsidR="00D912CE" w:rsidRPr="00AE120B" w:rsidRDefault="00D912CE" w:rsidP="008877B3">
      <w:pPr>
        <w:pStyle w:val="gtctablespaceafter"/>
        <w:keepNext/>
        <w:keepLines/>
        <w:widowControl w:val="0"/>
        <w:numPr>
          <w:ilvl w:val="0"/>
          <w:numId w:val="162"/>
        </w:numPr>
        <w:spacing w:after="0"/>
        <w:rPr>
          <w:sz w:val="22"/>
          <w:szCs w:val="22"/>
          <w:lang w:val="lv-LV"/>
        </w:rPr>
      </w:pPr>
    </w:p>
    <w:p w14:paraId="3FF636A1" w14:textId="77777777" w:rsidR="00D912CE" w:rsidRPr="00AE120B" w:rsidRDefault="00000000" w:rsidP="00D912CE">
      <w:pPr>
        <w:rPr>
          <w:sz w:val="22"/>
          <w:szCs w:val="22"/>
          <w:lang w:val="lv-LV"/>
        </w:rPr>
      </w:pPr>
      <w:r w:rsidRPr="00AE120B">
        <w:rPr>
          <w:sz w:val="22"/>
          <w:szCs w:val="22"/>
          <w:lang w:val="lv-LV"/>
        </w:rPr>
        <w:t>Pacientiem, k</w:t>
      </w:r>
      <w:r w:rsidR="007C0150" w:rsidRPr="00AE120B">
        <w:rPr>
          <w:sz w:val="22"/>
          <w:szCs w:val="22"/>
          <w:lang w:val="lv-LV"/>
        </w:rPr>
        <w:t>uriem</w:t>
      </w:r>
      <w:r w:rsidRPr="00AE120B">
        <w:rPr>
          <w:sz w:val="22"/>
          <w:szCs w:val="22"/>
          <w:lang w:val="lv-LV"/>
        </w:rPr>
        <w:t xml:space="preserve"> pēc 8 nedēļām nav atbildes reakcijas pazīmju, terapijas turpināšana ir rūpīgi jāizvērtē.</w:t>
      </w:r>
    </w:p>
    <w:p w14:paraId="639A8EA9" w14:textId="77777777" w:rsidR="00D912CE" w:rsidRPr="00AE120B" w:rsidRDefault="00D912CE" w:rsidP="00D912CE">
      <w:pPr>
        <w:rPr>
          <w:sz w:val="22"/>
          <w:szCs w:val="22"/>
          <w:lang w:val="lv-LV"/>
        </w:rPr>
      </w:pPr>
    </w:p>
    <w:p w14:paraId="3B5FD0DF" w14:textId="77777777" w:rsidR="00D912CE" w:rsidRPr="00AE120B" w:rsidRDefault="00000000" w:rsidP="00D912CE">
      <w:pPr>
        <w:rPr>
          <w:sz w:val="22"/>
          <w:szCs w:val="22"/>
          <w:lang w:val="lv-LV"/>
        </w:rPr>
      </w:pPr>
      <w:r w:rsidRPr="00AE120B">
        <w:rPr>
          <w:sz w:val="22"/>
          <w:szCs w:val="22"/>
          <w:lang w:val="lv-LV"/>
        </w:rPr>
        <w:t>Humira nav piemērots lietošanai bērniem vecumā līdz 6 gadiem šīs indikācijas gadījumā.</w:t>
      </w:r>
    </w:p>
    <w:p w14:paraId="65DCCEEE" w14:textId="77777777" w:rsidR="00D912CE" w:rsidRPr="00AE120B" w:rsidRDefault="00D912CE" w:rsidP="00D912CE">
      <w:pPr>
        <w:rPr>
          <w:sz w:val="22"/>
          <w:szCs w:val="22"/>
          <w:lang w:val="lv-LV"/>
        </w:rPr>
      </w:pPr>
    </w:p>
    <w:p w14:paraId="62FB6B15" w14:textId="77777777" w:rsidR="00D912CE" w:rsidRPr="00AE120B" w:rsidRDefault="00000000" w:rsidP="00D912CE">
      <w:pPr>
        <w:pStyle w:val="EMEANormal"/>
        <w:widowControl w:val="0"/>
        <w:suppressAutoHyphens w:val="0"/>
        <w:rPr>
          <w:rFonts w:ascii="Times New Roman" w:hAnsi="Times New Roman" w:cs="Times New Roman"/>
          <w:szCs w:val="22"/>
          <w:lang w:val="lv-LV"/>
        </w:rPr>
      </w:pPr>
      <w:r w:rsidRPr="00AE120B">
        <w:rPr>
          <w:rFonts w:ascii="Times New Roman" w:hAnsi="Times New Roman"/>
          <w:szCs w:val="22"/>
          <w:lang w:val="lv-LV"/>
        </w:rPr>
        <w:t>Atkarībā no konkrētā pacienta ārstēšanas vajadzībām var būt pieejamas cita stipruma un/vai veida Humira zāļu formas.</w:t>
      </w:r>
    </w:p>
    <w:p w14:paraId="6247F0AC" w14:textId="77777777" w:rsidR="000A458E" w:rsidRPr="00AE120B" w:rsidRDefault="000A458E" w:rsidP="008B1149">
      <w:pPr>
        <w:pStyle w:val="EMEANormal"/>
        <w:widowControl w:val="0"/>
        <w:suppressAutoHyphens w:val="0"/>
        <w:rPr>
          <w:rFonts w:ascii="Times New Roman" w:hAnsi="Times New Roman" w:cs="Times New Roman"/>
          <w:szCs w:val="22"/>
          <w:lang w:val="lv-LV"/>
        </w:rPr>
      </w:pPr>
    </w:p>
    <w:p w14:paraId="7CE8F3D6" w14:textId="77777777" w:rsidR="005B2AE5" w:rsidRPr="00AE120B" w:rsidRDefault="00000000" w:rsidP="008B1149">
      <w:pPr>
        <w:pStyle w:val="Heading2"/>
        <w:keepNext w:val="0"/>
        <w:widowControl w:val="0"/>
        <w:rPr>
          <w:b w:val="0"/>
          <w:bCs w:val="0"/>
          <w:i/>
          <w:iCs/>
          <w:sz w:val="22"/>
          <w:szCs w:val="22"/>
        </w:rPr>
      </w:pPr>
      <w:r w:rsidRPr="00AE120B">
        <w:rPr>
          <w:b w:val="0"/>
          <w:i/>
          <w:sz w:val="22"/>
          <w:szCs w:val="22"/>
        </w:rPr>
        <w:t xml:space="preserve">Uveīts bērniem </w:t>
      </w:r>
    </w:p>
    <w:p w14:paraId="0FDF5487" w14:textId="77777777" w:rsidR="005B2AE5" w:rsidRPr="00AE120B" w:rsidRDefault="005B2AE5" w:rsidP="008B1149">
      <w:pPr>
        <w:widowControl w:val="0"/>
        <w:rPr>
          <w:sz w:val="22"/>
          <w:szCs w:val="22"/>
          <w:lang w:val="lv-LV"/>
        </w:rPr>
      </w:pPr>
    </w:p>
    <w:p w14:paraId="05BA7538" w14:textId="77777777" w:rsidR="000D41C2" w:rsidRPr="00AE120B" w:rsidRDefault="00000000" w:rsidP="008B1149">
      <w:pPr>
        <w:pStyle w:val="EMEAHeadingUnderline"/>
        <w:widowControl w:val="0"/>
        <w:rPr>
          <w:u w:val="none"/>
          <w:lang w:val="lv-LV"/>
        </w:rPr>
      </w:pPr>
      <w:r w:rsidRPr="00AE120B">
        <w:rPr>
          <w:u w:val="none"/>
          <w:lang w:val="lv-LV"/>
        </w:rPr>
        <w:t xml:space="preserve">Vismaz divus gadus veciem bērniem, kam ir uveīts, Humira ieteicamā deva ir atkarīga no ķermeņa masas (skatīt </w:t>
      </w:r>
      <w:r w:rsidR="00D912CE" w:rsidRPr="00AE120B">
        <w:rPr>
          <w:u w:val="none"/>
          <w:lang w:val="lv-LV"/>
        </w:rPr>
        <w:t>6</w:t>
      </w:r>
      <w:r w:rsidRPr="00AE120B">
        <w:rPr>
          <w:u w:val="none"/>
          <w:lang w:val="lv-LV"/>
        </w:rPr>
        <w:t xml:space="preserve">. tabulu). Humira jāievada subkutānas injekcijas veidā. </w:t>
      </w:r>
    </w:p>
    <w:p w14:paraId="5D2FA555" w14:textId="77777777" w:rsidR="000D41C2" w:rsidRPr="00AE120B" w:rsidRDefault="000D41C2" w:rsidP="008B1149">
      <w:pPr>
        <w:pStyle w:val="EMEAHeadingUnderline"/>
        <w:widowControl w:val="0"/>
        <w:rPr>
          <w:u w:val="none"/>
          <w:lang w:val="lv-LV"/>
        </w:rPr>
      </w:pPr>
    </w:p>
    <w:p w14:paraId="07E68C5E" w14:textId="77777777" w:rsidR="00795AB2" w:rsidRPr="00AE120B" w:rsidRDefault="00000000" w:rsidP="008B1149">
      <w:pPr>
        <w:pStyle w:val="EMEAHeadingUnderline"/>
        <w:widowControl w:val="0"/>
        <w:rPr>
          <w:u w:val="none"/>
          <w:lang w:val="lv-LV"/>
        </w:rPr>
      </w:pPr>
      <w:r w:rsidRPr="00AE120B">
        <w:rPr>
          <w:u w:val="none"/>
          <w:lang w:val="lv-LV"/>
        </w:rPr>
        <w:t xml:space="preserve">Ārstējot uveītu bērniem, nav pieredzes Humira </w:t>
      </w:r>
      <w:r w:rsidR="0003791E" w:rsidRPr="00AE120B">
        <w:rPr>
          <w:u w:val="none"/>
          <w:lang w:val="lv-LV"/>
        </w:rPr>
        <w:t xml:space="preserve">lietošanai </w:t>
      </w:r>
      <w:r w:rsidRPr="00AE120B">
        <w:rPr>
          <w:u w:val="none"/>
          <w:lang w:val="lv-LV"/>
        </w:rPr>
        <w:t>monot</w:t>
      </w:r>
      <w:r w:rsidR="0003791E" w:rsidRPr="00AE120B">
        <w:rPr>
          <w:u w:val="none"/>
          <w:lang w:val="lv-LV"/>
        </w:rPr>
        <w:t>era</w:t>
      </w:r>
      <w:r w:rsidRPr="00AE120B">
        <w:rPr>
          <w:u w:val="none"/>
          <w:lang w:val="lv-LV"/>
        </w:rPr>
        <w:t>pij</w:t>
      </w:r>
      <w:r w:rsidR="0003791E" w:rsidRPr="00AE120B">
        <w:rPr>
          <w:u w:val="none"/>
          <w:lang w:val="lv-LV"/>
        </w:rPr>
        <w:t>ā</w:t>
      </w:r>
      <w:r w:rsidRPr="00AE120B">
        <w:rPr>
          <w:u w:val="none"/>
          <w:lang w:val="lv-LV"/>
        </w:rPr>
        <w:t xml:space="preserve"> bez metotreksāta. </w:t>
      </w:r>
    </w:p>
    <w:p w14:paraId="32A3A780" w14:textId="77777777" w:rsidR="005B2AE5" w:rsidRPr="00AE120B" w:rsidRDefault="005B2AE5" w:rsidP="008B1149">
      <w:pPr>
        <w:pStyle w:val="EMEAHeadingUnderline"/>
        <w:widowControl w:val="0"/>
        <w:rPr>
          <w:u w:val="none"/>
          <w:lang w:val="lv-LV"/>
        </w:rPr>
      </w:pPr>
    </w:p>
    <w:p w14:paraId="4B5D9990" w14:textId="77777777" w:rsidR="008E37F5" w:rsidRPr="00AE120B" w:rsidRDefault="00000000" w:rsidP="008B1149">
      <w:pPr>
        <w:widowControl w:val="0"/>
        <w:jc w:val="center"/>
        <w:rPr>
          <w:b/>
          <w:sz w:val="22"/>
          <w:szCs w:val="22"/>
          <w:lang w:val="lv-LV"/>
        </w:rPr>
      </w:pPr>
      <w:r w:rsidRPr="00AE120B">
        <w:rPr>
          <w:b/>
          <w:sz w:val="22"/>
          <w:szCs w:val="22"/>
          <w:lang w:val="lv-LV"/>
        </w:rPr>
        <w:t>6. tabula. Humira deva bērniem ar uveītu</w:t>
      </w:r>
    </w:p>
    <w:p w14:paraId="60D90EC4" w14:textId="77777777" w:rsidR="008E37F5" w:rsidRPr="00AE120B" w:rsidRDefault="008E37F5" w:rsidP="008B1149">
      <w:pPr>
        <w:widowControl w:val="0"/>
        <w:jc w:val="center"/>
        <w:rPr>
          <w:sz w:val="22"/>
          <w:szCs w:val="22"/>
          <w:lang w:val="lv-LV"/>
        </w:rPr>
      </w:pPr>
    </w:p>
    <w:tbl>
      <w:tblPr>
        <w:tblW w:w="6795" w:type="dxa"/>
        <w:jc w:val="center"/>
        <w:tblLayout w:type="fixed"/>
        <w:tblLook w:val="04A0" w:firstRow="1" w:lastRow="0" w:firstColumn="1" w:lastColumn="0" w:noHBand="0" w:noVBand="1"/>
      </w:tblPr>
      <w:tblGrid>
        <w:gridCol w:w="3401"/>
        <w:gridCol w:w="3394"/>
      </w:tblGrid>
      <w:tr w:rsidR="006D30D4" w14:paraId="313A52CB" w14:textId="77777777" w:rsidTr="00163918">
        <w:trPr>
          <w:tblHeader/>
          <w:jc w:val="center"/>
        </w:trPr>
        <w:tc>
          <w:tcPr>
            <w:tcW w:w="3401" w:type="dxa"/>
            <w:tcBorders>
              <w:top w:val="single" w:sz="4" w:space="0" w:color="auto"/>
              <w:left w:val="nil"/>
              <w:bottom w:val="single" w:sz="4" w:space="0" w:color="auto"/>
              <w:right w:val="nil"/>
            </w:tcBorders>
            <w:hideMark/>
          </w:tcPr>
          <w:p w14:paraId="02184CCC"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left w:val="nil"/>
              <w:bottom w:val="single" w:sz="4" w:space="0" w:color="auto"/>
              <w:right w:val="nil"/>
            </w:tcBorders>
            <w:hideMark/>
          </w:tcPr>
          <w:p w14:paraId="7946EE8B"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b/>
                <w:sz w:val="22"/>
                <w:szCs w:val="22"/>
                <w:lang w:val="lv-LV"/>
              </w:rPr>
              <w:t>Devu shēma</w:t>
            </w:r>
          </w:p>
        </w:tc>
      </w:tr>
      <w:tr w:rsidR="006D30D4" w14:paraId="6ED85B6D" w14:textId="77777777" w:rsidTr="00163918">
        <w:trPr>
          <w:tblHeader/>
          <w:jc w:val="center"/>
        </w:trPr>
        <w:tc>
          <w:tcPr>
            <w:tcW w:w="3401" w:type="dxa"/>
            <w:tcBorders>
              <w:top w:val="single" w:sz="4" w:space="0" w:color="auto"/>
              <w:left w:val="nil"/>
              <w:bottom w:val="single" w:sz="4" w:space="0" w:color="auto"/>
              <w:right w:val="nil"/>
            </w:tcBorders>
            <w:hideMark/>
          </w:tcPr>
          <w:p w14:paraId="25870FBD"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&lt; 30 kg</w:t>
            </w:r>
          </w:p>
        </w:tc>
        <w:tc>
          <w:tcPr>
            <w:tcW w:w="3394" w:type="dxa"/>
            <w:tcBorders>
              <w:top w:val="single" w:sz="4" w:space="0" w:color="auto"/>
              <w:left w:val="nil"/>
              <w:bottom w:val="single" w:sz="4" w:space="0" w:color="auto"/>
              <w:right w:val="nil"/>
            </w:tcBorders>
            <w:hideMark/>
          </w:tcPr>
          <w:p w14:paraId="49737EE8"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xml:space="preserve">20 mg </w:t>
            </w:r>
            <w:r w:rsidR="00995A69" w:rsidRPr="00AE120B">
              <w:rPr>
                <w:sz w:val="22"/>
                <w:szCs w:val="22"/>
                <w:lang w:val="lv-LV"/>
              </w:rPr>
              <w:t>katru otro nedēļu</w:t>
            </w:r>
            <w:r w:rsidRPr="00AE120B">
              <w:rPr>
                <w:sz w:val="22"/>
                <w:szCs w:val="22"/>
                <w:lang w:val="lv-LV"/>
              </w:rPr>
              <w:t xml:space="preserve"> kombinācijā ar metotreksātu</w:t>
            </w:r>
          </w:p>
        </w:tc>
      </w:tr>
      <w:tr w:rsidR="006D30D4" w14:paraId="099DD081" w14:textId="77777777" w:rsidTr="00163918">
        <w:trPr>
          <w:tblHeader/>
          <w:jc w:val="center"/>
        </w:trPr>
        <w:tc>
          <w:tcPr>
            <w:tcW w:w="3401" w:type="dxa"/>
            <w:tcBorders>
              <w:top w:val="single" w:sz="4" w:space="0" w:color="auto"/>
              <w:left w:val="nil"/>
              <w:bottom w:val="single" w:sz="4" w:space="0" w:color="auto"/>
              <w:right w:val="nil"/>
            </w:tcBorders>
            <w:hideMark/>
          </w:tcPr>
          <w:p w14:paraId="7D3859EF"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left w:val="nil"/>
              <w:bottom w:val="single" w:sz="4" w:space="0" w:color="auto"/>
              <w:right w:val="nil"/>
            </w:tcBorders>
            <w:hideMark/>
          </w:tcPr>
          <w:p w14:paraId="75DF110B" w14:textId="77777777" w:rsidR="008E37F5" w:rsidRPr="00AE120B" w:rsidRDefault="00000000" w:rsidP="008B1149">
            <w:pPr>
              <w:pStyle w:val="TableLeft"/>
              <w:keepNext w:val="0"/>
              <w:widowControl w:val="0"/>
              <w:spacing w:before="0" w:after="0" w:line="240" w:lineRule="auto"/>
              <w:jc w:val="center"/>
              <w:rPr>
                <w:b/>
                <w:sz w:val="22"/>
                <w:szCs w:val="22"/>
                <w:lang w:val="lv-LV"/>
              </w:rPr>
            </w:pPr>
            <w:r w:rsidRPr="00AE120B">
              <w:rPr>
                <w:sz w:val="22"/>
                <w:szCs w:val="22"/>
                <w:lang w:val="lv-LV"/>
              </w:rPr>
              <w:t xml:space="preserve">40 mg </w:t>
            </w:r>
            <w:r w:rsidR="00995A69" w:rsidRPr="00AE120B">
              <w:rPr>
                <w:sz w:val="22"/>
                <w:szCs w:val="22"/>
                <w:lang w:val="lv-LV"/>
              </w:rPr>
              <w:t>katru otro nedēļu</w:t>
            </w:r>
            <w:r w:rsidRPr="00AE120B">
              <w:rPr>
                <w:sz w:val="22"/>
                <w:szCs w:val="22"/>
                <w:lang w:val="lv-LV"/>
              </w:rPr>
              <w:t xml:space="preserve"> kombinācijā ar metotreksātu</w:t>
            </w:r>
          </w:p>
        </w:tc>
      </w:tr>
    </w:tbl>
    <w:p w14:paraId="0654A1EF" w14:textId="77777777" w:rsidR="008E37F5" w:rsidRPr="00AE120B" w:rsidRDefault="008E37F5" w:rsidP="008B1149">
      <w:pPr>
        <w:widowControl w:val="0"/>
        <w:rPr>
          <w:sz w:val="22"/>
          <w:szCs w:val="22"/>
          <w:lang w:val="lv-LV"/>
        </w:rPr>
      </w:pPr>
    </w:p>
    <w:p w14:paraId="77D502B8" w14:textId="77777777" w:rsidR="005B2AE5" w:rsidRPr="00AE120B" w:rsidRDefault="00000000" w:rsidP="005E2BD7">
      <w:pPr>
        <w:keepNext/>
        <w:keepLines/>
        <w:widowControl w:val="0"/>
        <w:rPr>
          <w:sz w:val="22"/>
          <w:szCs w:val="22"/>
          <w:lang w:val="lv-LV"/>
        </w:rPr>
      </w:pPr>
      <w:r w:rsidRPr="00AE120B">
        <w:rPr>
          <w:sz w:val="22"/>
          <w:szCs w:val="22"/>
          <w:lang w:val="lv-LV"/>
        </w:rPr>
        <w:t xml:space="preserve">Uzsākot ārstēšanu ar Humira, vienu nedēļu pirms balstterapijas uzsākšanas pacientiem, kam ķermeņa masa ir &lt; 30 kg, var ievadīt vienu 40 mg lielu piesātinošu devu, bet pacientiem, kam ķermeņa masa ir ≥ 30 kg, var ievadīt vienu 80 mg lielu piesātinošu devu. Nav klīnisku datu par Humira piesātinošās devas izmantošanu bērniem līdz </w:t>
      </w:r>
      <w:r w:rsidR="00282A59" w:rsidRPr="00AE120B">
        <w:rPr>
          <w:sz w:val="22"/>
          <w:szCs w:val="22"/>
          <w:lang w:val="lv-LV"/>
        </w:rPr>
        <w:t>6</w:t>
      </w:r>
      <w:r w:rsidRPr="00AE120B">
        <w:rPr>
          <w:sz w:val="22"/>
          <w:szCs w:val="22"/>
          <w:lang w:val="lv-LV"/>
        </w:rPr>
        <w:t xml:space="preserve"> gadu vecumam (skatīt 5.2. apakšpunktu).</w:t>
      </w:r>
    </w:p>
    <w:p w14:paraId="41D65630" w14:textId="77777777" w:rsidR="005B2AE5" w:rsidRPr="00AE120B" w:rsidRDefault="005B2AE5" w:rsidP="008B1149">
      <w:pPr>
        <w:widowControl w:val="0"/>
        <w:rPr>
          <w:sz w:val="22"/>
          <w:szCs w:val="22"/>
          <w:lang w:val="lv-LV"/>
        </w:rPr>
      </w:pPr>
    </w:p>
    <w:p w14:paraId="56B54754" w14:textId="77777777" w:rsidR="005B2AE5" w:rsidRPr="00AE120B" w:rsidRDefault="00000000" w:rsidP="008B1149">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Humira nav piemērot</w:t>
      </w:r>
      <w:r w:rsidR="0003791E" w:rsidRPr="00AE120B">
        <w:rPr>
          <w:rFonts w:ascii="Times New Roman" w:hAnsi="Times New Roman" w:cs="Times New Roman"/>
          <w:szCs w:val="22"/>
          <w:lang w:val="lv-LV"/>
        </w:rPr>
        <w:t>s</w:t>
      </w:r>
      <w:r w:rsidRPr="00AE120B">
        <w:rPr>
          <w:rFonts w:ascii="Times New Roman" w:hAnsi="Times New Roman" w:cs="Times New Roman"/>
          <w:szCs w:val="22"/>
          <w:lang w:val="lv-LV"/>
        </w:rPr>
        <w:t xml:space="preserve"> lietošanai bērniem līdz divu gadu vecumam šīs indikācijas gadījumā.</w:t>
      </w:r>
    </w:p>
    <w:p w14:paraId="037E3DD5" w14:textId="77777777" w:rsidR="005B2AE5" w:rsidRPr="00AE120B" w:rsidRDefault="005B2AE5" w:rsidP="008B1149">
      <w:pPr>
        <w:pStyle w:val="EMEANormal"/>
        <w:widowControl w:val="0"/>
        <w:rPr>
          <w:rFonts w:ascii="Times New Roman" w:hAnsi="Times New Roman" w:cs="Times New Roman"/>
          <w:szCs w:val="22"/>
          <w:lang w:val="lv-LV"/>
        </w:rPr>
      </w:pPr>
    </w:p>
    <w:p w14:paraId="1D16BF77" w14:textId="77777777" w:rsidR="005C4807" w:rsidRPr="00AE120B" w:rsidRDefault="00000000" w:rsidP="008B1149">
      <w:pPr>
        <w:pStyle w:val="EMEANormal"/>
        <w:widowControl w:val="0"/>
        <w:suppressAutoHyphens w:val="0"/>
        <w:rPr>
          <w:rFonts w:ascii="Times New Roman" w:hAnsi="Times New Roman" w:cs="Times New Roman"/>
          <w:i/>
          <w:szCs w:val="22"/>
          <w:lang w:val="lv-LV"/>
        </w:rPr>
      </w:pPr>
      <w:r w:rsidRPr="00AE120B">
        <w:rPr>
          <w:rFonts w:ascii="Times New Roman" w:hAnsi="Times New Roman" w:cs="Times New Roman"/>
          <w:szCs w:val="22"/>
          <w:lang w:val="lv-LV"/>
        </w:rPr>
        <w:t>Ieteicams reizi gadā novērtēt turpmāk</w:t>
      </w:r>
      <w:r w:rsidR="0003791E" w:rsidRPr="00AE120B">
        <w:rPr>
          <w:rFonts w:ascii="Times New Roman" w:hAnsi="Times New Roman" w:cs="Times New Roman"/>
          <w:szCs w:val="22"/>
          <w:lang w:val="lv-LV"/>
        </w:rPr>
        <w:t>ā</w:t>
      </w:r>
      <w:r w:rsidRPr="00AE120B">
        <w:rPr>
          <w:rFonts w:ascii="Times New Roman" w:hAnsi="Times New Roman" w:cs="Times New Roman"/>
          <w:szCs w:val="22"/>
          <w:lang w:val="lv-LV"/>
        </w:rPr>
        <w:t>s ilgtermiņa ārstēšanas radīto ieguvumu un risku (skatīt 5.1. apakšpunktu).</w:t>
      </w:r>
    </w:p>
    <w:p w14:paraId="0CBBFCB8" w14:textId="77777777" w:rsidR="009E04D1" w:rsidRPr="00AE120B" w:rsidRDefault="009E04D1" w:rsidP="008B1149">
      <w:pPr>
        <w:widowControl w:val="0"/>
        <w:tabs>
          <w:tab w:val="left" w:pos="1695"/>
        </w:tabs>
        <w:suppressAutoHyphens w:val="0"/>
        <w:rPr>
          <w:sz w:val="22"/>
          <w:szCs w:val="22"/>
          <w:lang w:val="lv-LV"/>
        </w:rPr>
      </w:pPr>
    </w:p>
    <w:p w14:paraId="22DAD312" w14:textId="77777777" w:rsidR="000A458E" w:rsidRPr="00AE120B" w:rsidRDefault="00000000" w:rsidP="008B1149">
      <w:pPr>
        <w:widowControl w:val="0"/>
        <w:tabs>
          <w:tab w:val="left" w:pos="1695"/>
        </w:tabs>
        <w:suppressAutoHyphens w:val="0"/>
        <w:rPr>
          <w:sz w:val="22"/>
          <w:szCs w:val="22"/>
          <w:lang w:val="lv-LV"/>
        </w:rPr>
      </w:pPr>
      <w:r w:rsidRPr="00AE120B">
        <w:rPr>
          <w:sz w:val="22"/>
          <w:szCs w:val="22"/>
          <w:lang w:val="lv-LV"/>
        </w:rPr>
        <w:t>Atkarībā no konkrētā pacienta ārstēšanas vajadzībām var būt pieejamas cita stipruma un veida Humira formas.</w:t>
      </w:r>
    </w:p>
    <w:p w14:paraId="3FE0242B" w14:textId="77777777" w:rsidR="000A458E" w:rsidRPr="00AE120B" w:rsidRDefault="000A458E" w:rsidP="008B1149">
      <w:pPr>
        <w:widowControl w:val="0"/>
        <w:tabs>
          <w:tab w:val="left" w:pos="1695"/>
        </w:tabs>
        <w:suppressAutoHyphens w:val="0"/>
        <w:rPr>
          <w:i/>
          <w:sz w:val="22"/>
          <w:szCs w:val="22"/>
          <w:lang w:val="lv-LV"/>
        </w:rPr>
      </w:pPr>
    </w:p>
    <w:p w14:paraId="14D85C2B" w14:textId="77777777" w:rsidR="009E04D1" w:rsidRPr="00F142BE" w:rsidRDefault="00000000" w:rsidP="00F142BE">
      <w:pPr>
        <w:pStyle w:val="EMEANormal"/>
        <w:widowControl w:val="0"/>
        <w:suppressAutoHyphens w:val="0"/>
        <w:rPr>
          <w:rFonts w:ascii="Times New Roman" w:hAnsi="Times New Roman" w:cs="Times New Roman"/>
          <w:szCs w:val="22"/>
          <w:u w:val="single"/>
          <w:lang w:val="lv-LV"/>
        </w:rPr>
      </w:pPr>
      <w:r w:rsidRPr="00F142BE">
        <w:rPr>
          <w:rFonts w:ascii="Times New Roman" w:hAnsi="Times New Roman" w:cs="Times New Roman"/>
          <w:szCs w:val="22"/>
          <w:u w:val="single"/>
          <w:lang w:val="lv-LV"/>
        </w:rPr>
        <w:lastRenderedPageBreak/>
        <w:t>Lietošanas veids</w:t>
      </w:r>
    </w:p>
    <w:p w14:paraId="4B54893B" w14:textId="77777777" w:rsidR="009E04D1" w:rsidRPr="00AE120B" w:rsidRDefault="009E04D1" w:rsidP="008B1149">
      <w:pPr>
        <w:widowControl w:val="0"/>
        <w:suppressAutoHyphens w:val="0"/>
        <w:rPr>
          <w:sz w:val="22"/>
          <w:szCs w:val="22"/>
          <w:lang w:val="lv-LV"/>
        </w:rPr>
      </w:pPr>
    </w:p>
    <w:p w14:paraId="05216B56" w14:textId="77777777" w:rsidR="009E04D1" w:rsidRPr="00AE120B" w:rsidRDefault="00000000" w:rsidP="008B1149">
      <w:pPr>
        <w:widowControl w:val="0"/>
        <w:suppressAutoHyphens w:val="0"/>
        <w:rPr>
          <w:sz w:val="22"/>
          <w:szCs w:val="22"/>
          <w:lang w:val="lv-LV"/>
        </w:rPr>
      </w:pPr>
      <w:r w:rsidRPr="00AE120B">
        <w:rPr>
          <w:sz w:val="22"/>
          <w:szCs w:val="22"/>
          <w:lang w:val="lv-LV"/>
        </w:rPr>
        <w:t>Humira lieto subkutānas injekcijas veidā. Pilns lietošanas apraksts sniegts lietošanas instrukcijā.</w:t>
      </w:r>
    </w:p>
    <w:p w14:paraId="6E1F7FFB" w14:textId="77777777" w:rsidR="009E04D1" w:rsidRPr="00AE120B" w:rsidRDefault="009E04D1" w:rsidP="008B1149">
      <w:pPr>
        <w:widowControl w:val="0"/>
        <w:suppressAutoHyphens w:val="0"/>
        <w:rPr>
          <w:sz w:val="22"/>
          <w:szCs w:val="22"/>
          <w:lang w:val="lv-LV"/>
        </w:rPr>
      </w:pPr>
    </w:p>
    <w:p w14:paraId="497DB3CC" w14:textId="77777777" w:rsidR="009E04D1" w:rsidRPr="00AE120B" w:rsidRDefault="00000000" w:rsidP="008B1149">
      <w:pPr>
        <w:pStyle w:val="EMEAHeadingUnderline"/>
        <w:widowControl w:val="0"/>
        <w:suppressAutoHyphens w:val="0"/>
        <w:rPr>
          <w:u w:val="none"/>
          <w:lang w:val="lv-LV"/>
        </w:rPr>
      </w:pPr>
      <w:r w:rsidRPr="00AE120B">
        <w:rPr>
          <w:u w:val="none"/>
          <w:lang w:val="lv-LV"/>
        </w:rPr>
        <w:t>Ir pieejams arī citu stiprumu un formu Humira.</w:t>
      </w:r>
    </w:p>
    <w:p w14:paraId="76677D6F" w14:textId="77777777" w:rsidR="009E04D1" w:rsidRPr="00AE120B" w:rsidRDefault="009E04D1" w:rsidP="008B1149">
      <w:pPr>
        <w:widowControl w:val="0"/>
        <w:suppressAutoHyphens w:val="0"/>
        <w:jc w:val="both"/>
        <w:rPr>
          <w:sz w:val="22"/>
          <w:szCs w:val="22"/>
          <w:lang w:val="lv-LV"/>
        </w:rPr>
      </w:pPr>
    </w:p>
    <w:p w14:paraId="7B4413D7" w14:textId="77777777" w:rsidR="009E04D1" w:rsidRPr="00AE120B" w:rsidRDefault="00000000" w:rsidP="008B1149">
      <w:pPr>
        <w:widowControl w:val="0"/>
        <w:tabs>
          <w:tab w:val="left" w:pos="540"/>
        </w:tabs>
        <w:suppressAutoHyphens w:val="0"/>
        <w:jc w:val="both"/>
        <w:rPr>
          <w:sz w:val="22"/>
          <w:szCs w:val="22"/>
          <w:lang w:val="lv-LV"/>
        </w:rPr>
      </w:pPr>
      <w:r w:rsidRPr="00AE120B">
        <w:rPr>
          <w:b/>
          <w:bCs/>
          <w:sz w:val="22"/>
          <w:szCs w:val="22"/>
          <w:lang w:val="lv-LV"/>
        </w:rPr>
        <w:t>4.3.</w:t>
      </w:r>
      <w:r w:rsidRPr="00AE120B">
        <w:rPr>
          <w:b/>
          <w:bCs/>
          <w:sz w:val="22"/>
          <w:szCs w:val="22"/>
          <w:lang w:val="lv-LV"/>
        </w:rPr>
        <w:tab/>
        <w:t>Kontrindikācijas</w:t>
      </w:r>
    </w:p>
    <w:p w14:paraId="7DBA1D82" w14:textId="77777777" w:rsidR="009E04D1" w:rsidRPr="00AE120B" w:rsidRDefault="009E04D1" w:rsidP="008B1149">
      <w:pPr>
        <w:widowControl w:val="0"/>
        <w:suppressAutoHyphens w:val="0"/>
        <w:jc w:val="both"/>
        <w:rPr>
          <w:sz w:val="22"/>
          <w:szCs w:val="22"/>
          <w:lang w:val="lv-LV"/>
        </w:rPr>
      </w:pPr>
    </w:p>
    <w:p w14:paraId="680AEE8C" w14:textId="77777777" w:rsidR="009E04D1" w:rsidRPr="00AE120B" w:rsidRDefault="00000000" w:rsidP="008B1149">
      <w:pPr>
        <w:widowControl w:val="0"/>
        <w:suppressAutoHyphens w:val="0"/>
        <w:jc w:val="both"/>
        <w:rPr>
          <w:sz w:val="22"/>
          <w:szCs w:val="22"/>
          <w:lang w:val="lv-LV"/>
        </w:rPr>
      </w:pPr>
      <w:r w:rsidRPr="00AE120B">
        <w:rPr>
          <w:sz w:val="22"/>
          <w:szCs w:val="22"/>
          <w:lang w:val="lv-LV"/>
        </w:rPr>
        <w:t>Paaugstināta jutība pret aktīvo vielu vai jebkuru no 6.1. apakšpunktā uzskaitītajām palīgvielām.</w:t>
      </w:r>
    </w:p>
    <w:p w14:paraId="066E677A" w14:textId="77777777" w:rsidR="009E04D1" w:rsidRPr="00AE120B" w:rsidRDefault="009E04D1" w:rsidP="008B1149">
      <w:pPr>
        <w:widowControl w:val="0"/>
        <w:suppressAutoHyphens w:val="0"/>
        <w:jc w:val="both"/>
        <w:rPr>
          <w:sz w:val="22"/>
          <w:szCs w:val="22"/>
          <w:lang w:val="lv-LV"/>
        </w:rPr>
      </w:pPr>
    </w:p>
    <w:p w14:paraId="5484550A" w14:textId="77777777" w:rsidR="009E04D1" w:rsidRPr="00AE120B" w:rsidRDefault="00000000" w:rsidP="008B1149">
      <w:pPr>
        <w:widowControl w:val="0"/>
        <w:suppressAutoHyphens w:val="0"/>
        <w:jc w:val="both"/>
        <w:rPr>
          <w:sz w:val="22"/>
          <w:szCs w:val="22"/>
          <w:lang w:val="lv-LV"/>
        </w:rPr>
      </w:pPr>
      <w:r w:rsidRPr="00AE120B">
        <w:rPr>
          <w:sz w:val="22"/>
          <w:szCs w:val="22"/>
          <w:lang w:val="lv-LV"/>
        </w:rPr>
        <w:t>Aktīva tuberkuloze vai citas smagas infekcijas, piemēram, sepse, un oportūnistiskas infekcijas (skatīt 4.4. apakšpunktu).</w:t>
      </w:r>
    </w:p>
    <w:p w14:paraId="73BF306E" w14:textId="77777777" w:rsidR="009E04D1" w:rsidRPr="00AE120B" w:rsidRDefault="009E04D1" w:rsidP="008B1149">
      <w:pPr>
        <w:pStyle w:val="EndnoteText"/>
        <w:widowControl w:val="0"/>
        <w:tabs>
          <w:tab w:val="clear" w:pos="567"/>
        </w:tabs>
        <w:suppressAutoHyphens w:val="0"/>
        <w:jc w:val="both"/>
        <w:rPr>
          <w:lang w:val="lv-LV"/>
        </w:rPr>
      </w:pPr>
    </w:p>
    <w:p w14:paraId="08B1D6F6" w14:textId="77777777" w:rsidR="009E04D1" w:rsidRPr="00AE120B" w:rsidRDefault="00000000" w:rsidP="008B1149">
      <w:pPr>
        <w:widowControl w:val="0"/>
        <w:suppressAutoHyphens w:val="0"/>
        <w:rPr>
          <w:b/>
          <w:bCs/>
          <w:sz w:val="22"/>
          <w:szCs w:val="22"/>
          <w:lang w:val="lv-LV"/>
        </w:rPr>
      </w:pPr>
      <w:r w:rsidRPr="00AE120B">
        <w:rPr>
          <w:sz w:val="22"/>
          <w:szCs w:val="22"/>
          <w:lang w:val="lv-LV"/>
        </w:rPr>
        <w:t xml:space="preserve">Vidēji smaga vai smaga sirds mazspēja (III/IV pakāpe pēc </w:t>
      </w:r>
      <w:r w:rsidRPr="00AE120B">
        <w:rPr>
          <w:i/>
          <w:iCs/>
          <w:sz w:val="22"/>
          <w:szCs w:val="22"/>
          <w:lang w:val="lv-LV"/>
        </w:rPr>
        <w:t>NYHA</w:t>
      </w:r>
      <w:r w:rsidRPr="00AE120B">
        <w:rPr>
          <w:sz w:val="22"/>
          <w:szCs w:val="22"/>
          <w:lang w:val="lv-LV"/>
        </w:rPr>
        <w:t xml:space="preserve"> klasifikācijas) (skatīt 4.4.</w:t>
      </w:r>
      <w:r w:rsidR="00AF79F7" w:rsidRPr="00AE120B">
        <w:rPr>
          <w:sz w:val="22"/>
          <w:szCs w:val="22"/>
          <w:lang w:val="lv-LV"/>
        </w:rPr>
        <w:t> </w:t>
      </w:r>
      <w:r w:rsidRPr="00AE120B">
        <w:rPr>
          <w:sz w:val="22"/>
          <w:szCs w:val="22"/>
          <w:lang w:val="lv-LV"/>
        </w:rPr>
        <w:t>apakšpunktu).</w:t>
      </w:r>
    </w:p>
    <w:p w14:paraId="29905D88" w14:textId="77777777" w:rsidR="009E04D1" w:rsidRPr="00AE120B" w:rsidRDefault="009E04D1" w:rsidP="008B1149">
      <w:pPr>
        <w:widowControl w:val="0"/>
        <w:tabs>
          <w:tab w:val="left" w:pos="540"/>
        </w:tabs>
        <w:suppressAutoHyphens w:val="0"/>
        <w:jc w:val="both"/>
        <w:rPr>
          <w:b/>
          <w:bCs/>
          <w:sz w:val="22"/>
          <w:szCs w:val="22"/>
          <w:lang w:val="lv-LV"/>
        </w:rPr>
      </w:pPr>
    </w:p>
    <w:p w14:paraId="2260ECCB" w14:textId="77777777" w:rsidR="009E04D1" w:rsidRPr="00AE120B" w:rsidRDefault="00000000" w:rsidP="008B1149">
      <w:pPr>
        <w:widowControl w:val="0"/>
        <w:tabs>
          <w:tab w:val="left" w:pos="540"/>
        </w:tabs>
        <w:suppressAutoHyphens w:val="0"/>
        <w:jc w:val="both"/>
        <w:rPr>
          <w:sz w:val="22"/>
          <w:szCs w:val="22"/>
          <w:lang w:val="lv-LV"/>
        </w:rPr>
      </w:pPr>
      <w:r w:rsidRPr="00AE120B">
        <w:rPr>
          <w:b/>
          <w:bCs/>
          <w:sz w:val="22"/>
          <w:szCs w:val="22"/>
          <w:lang w:val="lv-LV"/>
        </w:rPr>
        <w:t>4.4.</w:t>
      </w:r>
      <w:r w:rsidRPr="00AE120B">
        <w:rPr>
          <w:b/>
          <w:bCs/>
          <w:sz w:val="22"/>
          <w:szCs w:val="22"/>
          <w:lang w:val="lv-LV"/>
        </w:rPr>
        <w:tab/>
        <w:t>Īpaši brīdinājumi un piesardzība lietošanā</w:t>
      </w:r>
    </w:p>
    <w:p w14:paraId="7B68FF09" w14:textId="77777777" w:rsidR="009E04D1" w:rsidRPr="00AE120B" w:rsidRDefault="009E04D1" w:rsidP="008B1149">
      <w:pPr>
        <w:widowControl w:val="0"/>
        <w:suppressAutoHyphens w:val="0"/>
        <w:jc w:val="both"/>
        <w:rPr>
          <w:sz w:val="22"/>
          <w:szCs w:val="22"/>
          <w:lang w:val="lv-LV"/>
        </w:rPr>
      </w:pPr>
    </w:p>
    <w:p w14:paraId="060CED91" w14:textId="77777777" w:rsidR="00FB6257" w:rsidRPr="00AE120B" w:rsidRDefault="00000000" w:rsidP="008B1149">
      <w:pPr>
        <w:widowControl w:val="0"/>
        <w:suppressAutoHyphens w:val="0"/>
        <w:rPr>
          <w:sz w:val="22"/>
          <w:szCs w:val="22"/>
          <w:u w:val="single"/>
          <w:lang w:val="lv-LV"/>
        </w:rPr>
      </w:pPr>
      <w:r w:rsidRPr="00AE120B">
        <w:rPr>
          <w:sz w:val="22"/>
          <w:szCs w:val="22"/>
          <w:u w:val="single"/>
          <w:lang w:val="lv-LV"/>
        </w:rPr>
        <w:t>Izsekojamība</w:t>
      </w:r>
    </w:p>
    <w:p w14:paraId="3902795E" w14:textId="77777777" w:rsidR="00FB6257" w:rsidRPr="00AE120B" w:rsidRDefault="00FB6257" w:rsidP="008B1149">
      <w:pPr>
        <w:widowControl w:val="0"/>
        <w:suppressAutoHyphens w:val="0"/>
        <w:rPr>
          <w:sz w:val="22"/>
          <w:szCs w:val="22"/>
          <w:lang w:val="lv-LV"/>
        </w:rPr>
      </w:pPr>
    </w:p>
    <w:p w14:paraId="2EF6CCA3" w14:textId="77777777" w:rsidR="009E04D1" w:rsidRPr="00AE120B" w:rsidRDefault="00000000" w:rsidP="008B1149">
      <w:pPr>
        <w:widowControl w:val="0"/>
        <w:rPr>
          <w:sz w:val="22"/>
          <w:szCs w:val="22"/>
          <w:lang w:val="lv-LV"/>
        </w:rPr>
      </w:pPr>
      <w:r w:rsidRPr="00AE120B">
        <w:rPr>
          <w:sz w:val="22"/>
          <w:szCs w:val="22"/>
          <w:lang w:val="lv-LV"/>
        </w:rPr>
        <w:t>Lai uzlabotu bioloģisko zāļu izsekojamību, jābūt skaidri norādītam lietoto zāļu tirdzniecības nosaukumam un sērijas numuram.</w:t>
      </w:r>
    </w:p>
    <w:p w14:paraId="4D15599D" w14:textId="77777777" w:rsidR="009E04D1" w:rsidRPr="00AE120B" w:rsidRDefault="009E04D1" w:rsidP="008B1149">
      <w:pPr>
        <w:widowControl w:val="0"/>
        <w:suppressAutoHyphens w:val="0"/>
        <w:jc w:val="both"/>
        <w:rPr>
          <w:sz w:val="22"/>
          <w:szCs w:val="22"/>
          <w:lang w:val="lv-LV"/>
        </w:rPr>
      </w:pPr>
    </w:p>
    <w:p w14:paraId="471BB20D" w14:textId="77777777" w:rsidR="009E04D1" w:rsidRPr="00AE120B" w:rsidRDefault="00000000" w:rsidP="008B1149">
      <w:pPr>
        <w:pStyle w:val="Heading4"/>
        <w:keepNext w:val="0"/>
        <w:widowControl w:val="0"/>
        <w:suppressAutoHyphens w:val="0"/>
        <w:autoSpaceDE w:val="0"/>
        <w:spacing w:line="240" w:lineRule="auto"/>
        <w:rPr>
          <w:lang w:val="lv-LV"/>
        </w:rPr>
      </w:pPr>
      <w:r w:rsidRPr="00AE120B">
        <w:rPr>
          <w:b w:val="0"/>
          <w:bCs w:val="0"/>
          <w:u w:val="single"/>
          <w:lang w:val="lv-LV"/>
        </w:rPr>
        <w:t>Infekcijas</w:t>
      </w:r>
    </w:p>
    <w:p w14:paraId="0C8A8AA5" w14:textId="77777777" w:rsidR="009E04D1" w:rsidRPr="00AE120B" w:rsidRDefault="009E04D1" w:rsidP="008B1149">
      <w:pPr>
        <w:widowControl w:val="0"/>
        <w:suppressAutoHyphens w:val="0"/>
        <w:jc w:val="both"/>
        <w:rPr>
          <w:sz w:val="22"/>
          <w:szCs w:val="22"/>
          <w:lang w:val="lv-LV"/>
        </w:rPr>
      </w:pPr>
    </w:p>
    <w:p w14:paraId="39F5A153" w14:textId="77777777" w:rsidR="009E04D1" w:rsidRPr="00AE120B" w:rsidRDefault="00000000" w:rsidP="008B1149">
      <w:pPr>
        <w:pStyle w:val="BodyTextIndent"/>
        <w:widowControl w:val="0"/>
        <w:suppressAutoHyphens w:val="0"/>
        <w:spacing w:line="240" w:lineRule="auto"/>
      </w:pPr>
      <w:r w:rsidRPr="00AE120B">
        <w:rPr>
          <w:color w:val="auto"/>
        </w:rPr>
        <w:t xml:space="preserve">Pacienti, kuri lieto TNF-antagonistu, ir vairāk pakļauti riskam saslimt ar smagām infekcijām. Traucētas plaušu funkcijas dēļ var palielināties infekciju attīstības risks. Tāpēc pirms ārstēšanas ar Humira, tās laikā, kā arī pēc tam pacienti rūpīgi jānovēro, vai neattīstās infekcijas, tostarp tuberkuloze. Adalimumaba izvadīšana var ilgt pat četrus mēnešus, tāpēc novērošana jāveic visu šo periodu. </w:t>
      </w:r>
    </w:p>
    <w:p w14:paraId="1F3ACEA3" w14:textId="77777777" w:rsidR="009E04D1" w:rsidRPr="00AE120B" w:rsidRDefault="009E04D1" w:rsidP="008B1149">
      <w:pPr>
        <w:widowControl w:val="0"/>
        <w:suppressAutoHyphens w:val="0"/>
        <w:autoSpaceDE w:val="0"/>
        <w:jc w:val="both"/>
        <w:rPr>
          <w:sz w:val="22"/>
          <w:szCs w:val="22"/>
          <w:lang w:val="lv-LV"/>
        </w:rPr>
      </w:pPr>
    </w:p>
    <w:p w14:paraId="2E1602C1" w14:textId="77777777" w:rsidR="009E04D1" w:rsidRPr="00AE120B" w:rsidRDefault="00000000" w:rsidP="005E2BD7">
      <w:pPr>
        <w:pStyle w:val="BodyTextIndent"/>
        <w:keepNext/>
        <w:keepLines/>
        <w:widowControl w:val="0"/>
        <w:suppressAutoHyphens w:val="0"/>
        <w:spacing w:line="240" w:lineRule="auto"/>
      </w:pPr>
      <w:r w:rsidRPr="00AE120B">
        <w:rPr>
          <w:color w:val="auto"/>
        </w:rPr>
        <w:t xml:space="preserve">Ārstēšanu ar Humira nedrīkst uzsākt pacientiem ar aktīvu infekciju, tostarp hronisku vai lokalizētu infekciju, līdz tā netiek kontrolēta. Pacientiem, kuriem bijusi saskare ar tuberkulozi, un pacientiem, kuri apceļojuši apvidus ar paaugstinātu tuberkulozes vai endēmiskās mikozes, piemēram, histoplazmozes, kokcidioidomikozes vai blastomikozes, risku, pirms ārstēšanas uzsākšanas jāapsver Humira terapijas risks un ieguvumi (skatīt </w:t>
      </w:r>
      <w:r w:rsidR="007A48A7" w:rsidRPr="00AE120B">
        <w:rPr>
          <w:i/>
          <w:color w:val="auto"/>
        </w:rPr>
        <w:t>Citas o</w:t>
      </w:r>
      <w:r w:rsidRPr="00AE120B">
        <w:rPr>
          <w:i/>
          <w:color w:val="auto"/>
        </w:rPr>
        <w:t>portūnistiskas infekcijas).</w:t>
      </w:r>
    </w:p>
    <w:p w14:paraId="1D748127" w14:textId="77777777" w:rsidR="009E04D1" w:rsidRPr="00AE120B" w:rsidRDefault="009E04D1" w:rsidP="008B1149">
      <w:pPr>
        <w:widowControl w:val="0"/>
        <w:suppressAutoHyphens w:val="0"/>
        <w:autoSpaceDE w:val="0"/>
        <w:jc w:val="both"/>
        <w:rPr>
          <w:sz w:val="22"/>
          <w:szCs w:val="22"/>
          <w:lang w:val="lv-LV"/>
        </w:rPr>
      </w:pPr>
    </w:p>
    <w:p w14:paraId="198B833F" w14:textId="77777777" w:rsidR="009E04D1" w:rsidRPr="00AE120B" w:rsidRDefault="00000000" w:rsidP="008B1149">
      <w:pPr>
        <w:pStyle w:val="EMEA"/>
        <w:widowControl w:val="0"/>
        <w:suppressAutoHyphens w:val="0"/>
        <w:autoSpaceDE w:val="0"/>
      </w:pPr>
      <w:r w:rsidRPr="00AE120B">
        <w:t>Pacienti, kam ārstēšanas laikā ar Humira attīstās jauna infekcija, rūpīgi jānovēro un viņiem jāveic pilnīga diagnostiska izmeklēšana. Humira lietošana jāpārtrauc, ja pacientam attīstās jauna smaga infekcija vai sepse, un jāuzsāk atbilstoša antibakteriāla vai pretsēnīšu terapija līdz brīdim, kad infekcija tiek kontrolēta. Ārstam jābūt piesardzīgam apsverot Humira lietošanu pacientiem ar recidivējošu infekciju anamnēzē vai pastāvot citiem apstākļiem, kas var radīt noslieci uz infekciju attīstību, tostarp vienlaicīga imūnsupresīvu līdzekļu lietošana.</w:t>
      </w:r>
    </w:p>
    <w:p w14:paraId="1836C5B5" w14:textId="77777777" w:rsidR="009E04D1" w:rsidRPr="00AE120B" w:rsidRDefault="009E04D1" w:rsidP="008B1149">
      <w:pPr>
        <w:widowControl w:val="0"/>
        <w:suppressAutoHyphens w:val="0"/>
        <w:autoSpaceDE w:val="0"/>
        <w:rPr>
          <w:sz w:val="22"/>
          <w:szCs w:val="22"/>
          <w:lang w:val="lv-LV"/>
        </w:rPr>
      </w:pPr>
    </w:p>
    <w:p w14:paraId="084B5E9D" w14:textId="77777777" w:rsidR="009E04D1" w:rsidRPr="00AE120B" w:rsidRDefault="00000000" w:rsidP="008B1149">
      <w:pPr>
        <w:widowControl w:val="0"/>
        <w:suppressAutoHyphens w:val="0"/>
        <w:autoSpaceDE w:val="0"/>
        <w:rPr>
          <w:sz w:val="22"/>
          <w:szCs w:val="22"/>
          <w:u w:val="single"/>
          <w:lang w:val="lv-LV"/>
        </w:rPr>
      </w:pPr>
      <w:r w:rsidRPr="00AE120B">
        <w:rPr>
          <w:i/>
          <w:iCs/>
          <w:sz w:val="22"/>
          <w:szCs w:val="22"/>
          <w:lang w:val="lv-LV"/>
        </w:rPr>
        <w:t>Nopietnas infekcijas</w:t>
      </w:r>
    </w:p>
    <w:p w14:paraId="4E7966CE" w14:textId="77777777" w:rsidR="009E04D1" w:rsidRPr="00AE120B" w:rsidRDefault="009E04D1" w:rsidP="008B1149">
      <w:pPr>
        <w:widowControl w:val="0"/>
        <w:suppressAutoHyphens w:val="0"/>
        <w:autoSpaceDE w:val="0"/>
        <w:rPr>
          <w:sz w:val="22"/>
          <w:szCs w:val="22"/>
          <w:u w:val="single"/>
          <w:lang w:val="lv-LV"/>
        </w:rPr>
      </w:pPr>
    </w:p>
    <w:p w14:paraId="2269C867" w14:textId="77777777" w:rsidR="009E04D1" w:rsidRPr="00AE120B" w:rsidRDefault="00000000" w:rsidP="008B1149">
      <w:pPr>
        <w:pStyle w:val="EMEA"/>
        <w:widowControl w:val="0"/>
        <w:suppressAutoHyphens w:val="0"/>
        <w:autoSpaceDE w:val="0"/>
        <w:rPr>
          <w:u w:val="single"/>
        </w:rPr>
      </w:pPr>
      <w:r w:rsidRPr="00AE120B">
        <w:t xml:space="preserve">Pacientiem, kuri saņēmuši Humira, ziņots par nopietnām infekcijām, to vidū par sepsi bakteriālas, mikobakteriālas, invazīvas sēnīšu, parazītu, vīrusu vai citas oportūnistiskas infekcijas, piemēram, listeriozes, legionelozes un </w:t>
      </w:r>
      <w:r w:rsidR="0077713E" w:rsidRPr="00AE120B">
        <w:t>pneimocistozes</w:t>
      </w:r>
      <w:r w:rsidRPr="00AE120B">
        <w:t xml:space="preserve"> dēļ.</w:t>
      </w:r>
    </w:p>
    <w:p w14:paraId="4F39C98B" w14:textId="77777777" w:rsidR="009E04D1" w:rsidRPr="00AE120B" w:rsidRDefault="009E04D1" w:rsidP="008B1149">
      <w:pPr>
        <w:widowControl w:val="0"/>
        <w:suppressAutoHyphens w:val="0"/>
        <w:autoSpaceDE w:val="0"/>
        <w:rPr>
          <w:sz w:val="22"/>
          <w:szCs w:val="22"/>
          <w:u w:val="single"/>
          <w:lang w:val="lv-LV"/>
        </w:rPr>
      </w:pPr>
    </w:p>
    <w:p w14:paraId="76F5C730" w14:textId="77777777" w:rsidR="009E04D1" w:rsidRPr="00AE120B" w:rsidRDefault="00000000" w:rsidP="008B1149">
      <w:pPr>
        <w:widowControl w:val="0"/>
        <w:suppressAutoHyphens w:val="0"/>
        <w:autoSpaceDE w:val="0"/>
        <w:rPr>
          <w:i/>
          <w:iCs/>
          <w:sz w:val="22"/>
          <w:szCs w:val="22"/>
          <w:lang w:val="lv-LV"/>
        </w:rPr>
      </w:pPr>
      <w:r w:rsidRPr="00AE120B">
        <w:rPr>
          <w:sz w:val="22"/>
          <w:szCs w:val="22"/>
          <w:lang w:val="lv-LV"/>
        </w:rPr>
        <w:t>Citas klīniskajos pētījumos novērotās nopietnās infekcijas ir pneimonija, pielonefrīts, septisks artrīts un septicēmija. Ziņots par hospitalizāciju vai letālu iznākumu saistībā ar infekcijām.</w:t>
      </w:r>
    </w:p>
    <w:p w14:paraId="4DE779A4" w14:textId="77777777" w:rsidR="009E04D1" w:rsidRPr="00AE120B" w:rsidRDefault="009E04D1" w:rsidP="008B1149">
      <w:pPr>
        <w:widowControl w:val="0"/>
        <w:suppressAutoHyphens w:val="0"/>
        <w:autoSpaceDE w:val="0"/>
        <w:rPr>
          <w:i/>
          <w:iCs/>
          <w:sz w:val="22"/>
          <w:szCs w:val="22"/>
          <w:lang w:val="lv-LV"/>
        </w:rPr>
      </w:pPr>
    </w:p>
    <w:p w14:paraId="4432767F" w14:textId="77777777" w:rsidR="009E04D1" w:rsidRPr="00AE120B" w:rsidRDefault="00000000" w:rsidP="008877B3">
      <w:pPr>
        <w:keepNext/>
        <w:keepLines/>
        <w:widowControl w:val="0"/>
        <w:suppressAutoHyphens w:val="0"/>
        <w:autoSpaceDE w:val="0"/>
        <w:rPr>
          <w:sz w:val="22"/>
          <w:szCs w:val="22"/>
          <w:lang w:val="lv-LV"/>
        </w:rPr>
      </w:pPr>
      <w:r w:rsidRPr="00AE120B">
        <w:rPr>
          <w:i/>
          <w:iCs/>
          <w:sz w:val="22"/>
          <w:szCs w:val="22"/>
          <w:lang w:val="lv-LV"/>
        </w:rPr>
        <w:lastRenderedPageBreak/>
        <w:t>Tuberkuloze</w:t>
      </w:r>
    </w:p>
    <w:p w14:paraId="5EF8D1E2" w14:textId="77777777" w:rsidR="009E04D1" w:rsidRPr="00AE120B" w:rsidRDefault="009E04D1" w:rsidP="008877B3">
      <w:pPr>
        <w:pStyle w:val="EMEAHeadingUnderline"/>
        <w:keepNext/>
        <w:keepLines/>
        <w:widowControl w:val="0"/>
        <w:tabs>
          <w:tab w:val="clear" w:pos="562"/>
        </w:tabs>
        <w:suppressAutoHyphens w:val="0"/>
        <w:autoSpaceDE w:val="0"/>
        <w:rPr>
          <w:lang w:val="lv-LV"/>
        </w:rPr>
      </w:pPr>
    </w:p>
    <w:p w14:paraId="0A98AC96" w14:textId="77777777" w:rsidR="009E04D1" w:rsidRPr="00AE120B" w:rsidRDefault="00000000" w:rsidP="008877B3">
      <w:pPr>
        <w:keepNext/>
        <w:keepLines/>
        <w:widowControl w:val="0"/>
        <w:suppressAutoHyphens w:val="0"/>
        <w:autoSpaceDE w:val="0"/>
        <w:rPr>
          <w:b/>
          <w:bCs/>
          <w:sz w:val="22"/>
          <w:szCs w:val="22"/>
          <w:lang w:val="lv-LV"/>
        </w:rPr>
      </w:pPr>
      <w:r w:rsidRPr="00AE120B">
        <w:rPr>
          <w:sz w:val="22"/>
          <w:szCs w:val="22"/>
          <w:lang w:val="lv-LV"/>
        </w:rPr>
        <w:t>Ir bijuši ziņojumi par tuberkulozi, arī tās reaktivēšanos un jaunas slimības rašanos pacientiem, kuri saņēma Humira. Ziņojumu vidū ir pulmonālas un ekstrapulmonālas (t.i., diseminētas) tuberkulozes gadījumi.</w:t>
      </w:r>
    </w:p>
    <w:p w14:paraId="1E21B609" w14:textId="77777777" w:rsidR="009E04D1" w:rsidRPr="00AE120B" w:rsidRDefault="009E04D1" w:rsidP="008877B3">
      <w:pPr>
        <w:pStyle w:val="BodyTextIndent"/>
        <w:keepNext/>
        <w:keepLines/>
        <w:widowControl w:val="0"/>
        <w:suppressAutoHyphens w:val="0"/>
        <w:autoSpaceDE/>
        <w:spacing w:line="240" w:lineRule="auto"/>
        <w:rPr>
          <w:b/>
          <w:bCs/>
          <w:color w:val="auto"/>
        </w:rPr>
      </w:pPr>
    </w:p>
    <w:p w14:paraId="0E512BF3" w14:textId="77777777" w:rsidR="009E04D1" w:rsidRPr="00AE120B" w:rsidRDefault="00000000" w:rsidP="008B1149">
      <w:pPr>
        <w:pStyle w:val="BodyTextIndent"/>
        <w:widowControl w:val="0"/>
        <w:suppressAutoHyphens w:val="0"/>
        <w:spacing w:line="240" w:lineRule="auto"/>
        <w:rPr>
          <w:u w:val="single"/>
        </w:rPr>
      </w:pPr>
      <w:r w:rsidRPr="00AE120B">
        <w:rPr>
          <w:color w:val="auto"/>
        </w:rPr>
        <w:t xml:space="preserve">Pirms ārstēšanas uzsākšanas ar Humira, visi pacienti jāpārbauda, vai viņiem nav aktīva vai neaktīva (latenta) tuberkulozes infekcija. Šai pārbaudei jāietver detalizēta pacienta tuberkulozes anamnēzes vai iespējamas iepriekšējas saskares ar cilvēkiem ar aktīvu tuberkulozi un iepriekš un/vai pašlaik veiktas imūnsupresīvas terapijas medicīniska izvērtēšana. Visiem pacientiem jāveic atbilstoši skrīninga testi (t. i., tuberkulīna ādas tests un krūškurvja rentgenogramma) (jāievēro vietējie ieteikumi). Šo testu veikšanu un rezultātus jāatzīmē </w:t>
      </w:r>
      <w:r w:rsidR="009C2958" w:rsidRPr="00AE120B">
        <w:rPr>
          <w:color w:val="auto"/>
        </w:rPr>
        <w:t>P</w:t>
      </w:r>
      <w:r w:rsidRPr="00AE120B">
        <w:rPr>
          <w:color w:val="auto"/>
        </w:rPr>
        <w:t xml:space="preserve">acienta </w:t>
      </w:r>
      <w:r w:rsidR="002F0FC3" w:rsidRPr="00AE120B">
        <w:rPr>
          <w:color w:val="auto"/>
        </w:rPr>
        <w:t xml:space="preserve">atgādinājuma </w:t>
      </w:r>
      <w:r w:rsidRPr="00AE120B">
        <w:rPr>
          <w:color w:val="auto"/>
        </w:rPr>
        <w:t>kartītē. Atgādinām ārstiem par pseidonegatīva tuberkulīna ādas testa rezultāta iespējamību, īpaši smagi slimiem pacientiem vai pacientiem ar pavājinātu imunitāti.</w:t>
      </w:r>
    </w:p>
    <w:p w14:paraId="5B0FB0FD" w14:textId="77777777" w:rsidR="009E04D1" w:rsidRPr="00AE120B" w:rsidRDefault="009E04D1" w:rsidP="008B1149">
      <w:pPr>
        <w:widowControl w:val="0"/>
        <w:suppressAutoHyphens w:val="0"/>
        <w:autoSpaceDE w:val="0"/>
        <w:jc w:val="both"/>
        <w:rPr>
          <w:sz w:val="22"/>
          <w:szCs w:val="22"/>
          <w:u w:val="single"/>
          <w:lang w:val="lv-LV"/>
        </w:rPr>
      </w:pPr>
    </w:p>
    <w:p w14:paraId="0405BE18" w14:textId="77777777" w:rsidR="009E04D1" w:rsidRPr="00AE120B" w:rsidRDefault="00000000" w:rsidP="008B1149">
      <w:pPr>
        <w:widowControl w:val="0"/>
        <w:suppressAutoHyphens w:val="0"/>
        <w:jc w:val="both"/>
        <w:rPr>
          <w:sz w:val="22"/>
          <w:szCs w:val="22"/>
          <w:lang w:val="lv-LV"/>
        </w:rPr>
      </w:pPr>
      <w:r w:rsidRPr="00AE120B">
        <w:rPr>
          <w:sz w:val="22"/>
          <w:szCs w:val="22"/>
          <w:lang w:val="lv-LV"/>
        </w:rPr>
        <w:t>Ja diagnosticēta aktīva tuberkuloze, Humira terapiju nedrīkst uzsākt (skatīt 4.3. apakšpunktu).</w:t>
      </w:r>
    </w:p>
    <w:p w14:paraId="6B5A4C93" w14:textId="77777777" w:rsidR="009E04D1" w:rsidRPr="00AE120B" w:rsidRDefault="009E04D1" w:rsidP="008B1149">
      <w:pPr>
        <w:widowControl w:val="0"/>
        <w:suppressAutoHyphens w:val="0"/>
        <w:rPr>
          <w:sz w:val="22"/>
          <w:szCs w:val="22"/>
          <w:lang w:val="lv-LV"/>
        </w:rPr>
      </w:pPr>
    </w:p>
    <w:p w14:paraId="0238838A" w14:textId="77777777" w:rsidR="009E04D1" w:rsidRPr="00AE120B" w:rsidRDefault="00000000" w:rsidP="008B1149">
      <w:pPr>
        <w:widowControl w:val="0"/>
        <w:suppressAutoHyphens w:val="0"/>
        <w:rPr>
          <w:sz w:val="22"/>
          <w:szCs w:val="22"/>
          <w:lang w:val="lv-LV"/>
        </w:rPr>
      </w:pPr>
      <w:r w:rsidRPr="00AE120B">
        <w:rPr>
          <w:sz w:val="22"/>
          <w:szCs w:val="22"/>
          <w:lang w:val="lv-LV"/>
        </w:rPr>
        <w:t xml:space="preserve">Visos </w:t>
      </w:r>
      <w:r w:rsidR="007A48A7" w:rsidRPr="00AE120B">
        <w:rPr>
          <w:sz w:val="22"/>
          <w:szCs w:val="22"/>
          <w:lang w:val="lv-LV"/>
        </w:rPr>
        <w:t>tālāk</w:t>
      </w:r>
      <w:r w:rsidRPr="00AE120B">
        <w:rPr>
          <w:sz w:val="22"/>
          <w:szCs w:val="22"/>
          <w:lang w:val="lv-LV"/>
        </w:rPr>
        <w:t xml:space="preserve"> minētos gadījumos ļoti rūpīgi jāvērtē terapijas ieguvuma un riska attiecība.</w:t>
      </w:r>
    </w:p>
    <w:p w14:paraId="4D1AFA68" w14:textId="77777777" w:rsidR="009E04D1" w:rsidRPr="00AE120B" w:rsidRDefault="009E04D1" w:rsidP="008B1149">
      <w:pPr>
        <w:widowControl w:val="0"/>
        <w:suppressAutoHyphens w:val="0"/>
        <w:jc w:val="both"/>
        <w:rPr>
          <w:sz w:val="22"/>
          <w:szCs w:val="22"/>
          <w:lang w:val="lv-LV"/>
        </w:rPr>
      </w:pPr>
    </w:p>
    <w:p w14:paraId="1F05473F" w14:textId="77777777" w:rsidR="009E04D1" w:rsidRPr="00AE120B" w:rsidRDefault="00000000" w:rsidP="008B1149">
      <w:pPr>
        <w:pStyle w:val="EMEA"/>
        <w:widowControl w:val="0"/>
        <w:suppressAutoHyphens w:val="0"/>
      </w:pPr>
      <w:r w:rsidRPr="00AE120B">
        <w:t>Ja ir aizdomas par latentu tuberkulozi, ir jākonsultējas ar ārstu, kuram ir pieredze tuberkulozes ārstēšanā.</w:t>
      </w:r>
    </w:p>
    <w:p w14:paraId="288AEFBD" w14:textId="77777777" w:rsidR="009E04D1" w:rsidRPr="00AE120B" w:rsidRDefault="009E04D1" w:rsidP="008B1149">
      <w:pPr>
        <w:pStyle w:val="EMEA"/>
        <w:widowControl w:val="0"/>
        <w:suppressAutoHyphens w:val="0"/>
      </w:pPr>
    </w:p>
    <w:p w14:paraId="751BF3CF" w14:textId="77777777" w:rsidR="009E04D1" w:rsidRPr="00AE120B" w:rsidRDefault="00000000" w:rsidP="008B1149">
      <w:pPr>
        <w:pStyle w:val="BodyTextIndent"/>
        <w:widowControl w:val="0"/>
        <w:suppressAutoHyphens w:val="0"/>
        <w:autoSpaceDE/>
        <w:spacing w:line="240" w:lineRule="auto"/>
        <w:rPr>
          <w:color w:val="auto"/>
        </w:rPr>
      </w:pPr>
      <w:r w:rsidRPr="00AE120B">
        <w:rPr>
          <w:color w:val="auto"/>
        </w:rPr>
        <w:t>Ja diagnosticēta latenta tuberkuloze, pirms ārstēšanas uzsākšanas ar Humira jāsāk profilaktiska ārstēšana ar prettuberkulozes līdzekļiem saskaņā ar vietējiem ieteikumiem.</w:t>
      </w:r>
    </w:p>
    <w:p w14:paraId="4C653759" w14:textId="77777777" w:rsidR="009E04D1" w:rsidRPr="00AE120B" w:rsidRDefault="009E04D1" w:rsidP="008B1149">
      <w:pPr>
        <w:pStyle w:val="BodyTextIndent"/>
        <w:widowControl w:val="0"/>
        <w:suppressAutoHyphens w:val="0"/>
        <w:autoSpaceDE/>
        <w:spacing w:line="240" w:lineRule="auto"/>
        <w:rPr>
          <w:color w:val="auto"/>
        </w:rPr>
      </w:pPr>
    </w:p>
    <w:p w14:paraId="62092194" w14:textId="77777777" w:rsidR="009E04D1" w:rsidRPr="00AE120B" w:rsidRDefault="00000000" w:rsidP="008B1149">
      <w:pPr>
        <w:pStyle w:val="BodyTextIndent"/>
        <w:widowControl w:val="0"/>
        <w:suppressAutoHyphens w:val="0"/>
        <w:autoSpaceDE/>
        <w:spacing w:line="240" w:lineRule="auto"/>
        <w:rPr>
          <w:color w:val="auto"/>
        </w:rPr>
      </w:pPr>
      <w:r w:rsidRPr="00AE120B">
        <w:rPr>
          <w:color w:val="auto"/>
        </w:rPr>
        <w:t xml:space="preserve">Prettuberkulozes profilaktiskas ārstēšanas nepieciešamība pirms Humira lietošanas sākšanas jāizvērtē arī pacientiem ar vairākiem vai nozīmīgiem tuberkulozes riska faktoriem, arī ja tuberkulozes pārbaudes tests ir negatīvs, un pacientiem ar latentu vai aktīvu tuberkulozi anamnēzē, kuriem nevar apstiprināt adekvātu ārstēšanas kursu. </w:t>
      </w:r>
    </w:p>
    <w:p w14:paraId="135A1937" w14:textId="77777777" w:rsidR="009E04D1" w:rsidRPr="00AE120B" w:rsidRDefault="009E04D1" w:rsidP="008B1149">
      <w:pPr>
        <w:pStyle w:val="BodyTextIndent"/>
        <w:widowControl w:val="0"/>
        <w:suppressAutoHyphens w:val="0"/>
        <w:autoSpaceDE/>
        <w:spacing w:line="240" w:lineRule="auto"/>
        <w:rPr>
          <w:color w:val="auto"/>
        </w:rPr>
      </w:pPr>
    </w:p>
    <w:p w14:paraId="0285FC6B" w14:textId="77777777" w:rsidR="009E04D1" w:rsidRPr="00AE120B" w:rsidRDefault="00000000" w:rsidP="008B1149">
      <w:pPr>
        <w:pStyle w:val="BodyTextIndent"/>
        <w:widowControl w:val="0"/>
        <w:suppressAutoHyphens w:val="0"/>
        <w:autoSpaceDE/>
        <w:spacing w:line="240" w:lineRule="auto"/>
      </w:pPr>
      <w:r w:rsidRPr="00AE120B">
        <w:rPr>
          <w:color w:val="auto"/>
        </w:rPr>
        <w:t xml:space="preserve">Lai arī veikta tuberkulozes profilaktiska ārstēšana, pacientiem, kas ārstēti ar Humira, </w:t>
      </w:r>
      <w:r w:rsidR="00AF79F7" w:rsidRPr="00AE120B">
        <w:rPr>
          <w:color w:val="auto"/>
        </w:rPr>
        <w:t>ir bijuši</w:t>
      </w:r>
      <w:r w:rsidR="00282A59" w:rsidRPr="00AE120B">
        <w:rPr>
          <w:color w:val="auto"/>
        </w:rPr>
        <w:t xml:space="preserve"> </w:t>
      </w:r>
      <w:r w:rsidRPr="00AE120B">
        <w:rPr>
          <w:color w:val="auto"/>
        </w:rPr>
        <w:t xml:space="preserve">tuberkulozes </w:t>
      </w:r>
      <w:r w:rsidR="00AF79F7" w:rsidRPr="00AE120B">
        <w:rPr>
          <w:color w:val="auto"/>
        </w:rPr>
        <w:t xml:space="preserve">reaktivācijas </w:t>
      </w:r>
      <w:r w:rsidRPr="00AE120B">
        <w:rPr>
          <w:color w:val="auto"/>
        </w:rPr>
        <w:t>gadījumi. Dažiem pacientiem, kuriem iepriekš bija sekmīgi ārstēta aktīva tuberkuloze, ārstēšanas laikā ar Humira tuberkuloze atkārtojās.</w:t>
      </w:r>
    </w:p>
    <w:p w14:paraId="69315981" w14:textId="77777777" w:rsidR="009E04D1" w:rsidRPr="00AE120B" w:rsidRDefault="009E04D1" w:rsidP="008B1149">
      <w:pPr>
        <w:widowControl w:val="0"/>
        <w:suppressAutoHyphens w:val="0"/>
        <w:autoSpaceDE w:val="0"/>
        <w:jc w:val="both"/>
        <w:rPr>
          <w:sz w:val="22"/>
          <w:szCs w:val="22"/>
          <w:lang w:val="lv-LV"/>
        </w:rPr>
      </w:pPr>
    </w:p>
    <w:p w14:paraId="25439264" w14:textId="77777777" w:rsidR="009E04D1" w:rsidRPr="00AE120B" w:rsidRDefault="00000000" w:rsidP="005E2BD7">
      <w:pPr>
        <w:pStyle w:val="BodyTextIndent"/>
        <w:keepNext/>
        <w:keepLines/>
        <w:widowControl w:val="0"/>
        <w:suppressAutoHyphens w:val="0"/>
        <w:spacing w:line="240" w:lineRule="auto"/>
        <w:rPr>
          <w:color w:val="auto"/>
        </w:rPr>
      </w:pPr>
      <w:r w:rsidRPr="00AE120B">
        <w:rPr>
          <w:color w:val="auto"/>
        </w:rPr>
        <w:t>Pacientam jābūt informētam, ka jāmeklē medicīniskā palīdzība, ja ārstēšanas laikā ar Humira vai pēc tās rodas pazīmes/simptomi</w:t>
      </w:r>
      <w:r w:rsidR="00AF79F7" w:rsidRPr="00AE120B">
        <w:rPr>
          <w:color w:val="auto"/>
        </w:rPr>
        <w:t>, kas liecina par tuberkulozes infekciju</w:t>
      </w:r>
      <w:r w:rsidRPr="00AE120B">
        <w:rPr>
          <w:color w:val="auto"/>
        </w:rPr>
        <w:t xml:space="preserve"> (piemēram, nepārejošs klepus, novājēšana/ķermeņa masas samazināšanās, nedaudz paaugstināta ķermeņa temperatūra, gurdenums).</w:t>
      </w:r>
    </w:p>
    <w:p w14:paraId="2C53DFB8" w14:textId="77777777" w:rsidR="009E04D1" w:rsidRPr="00AE120B" w:rsidRDefault="009E04D1" w:rsidP="008B1149">
      <w:pPr>
        <w:pStyle w:val="BodyTextIndent"/>
        <w:widowControl w:val="0"/>
        <w:suppressAutoHyphens w:val="0"/>
        <w:spacing w:line="240" w:lineRule="auto"/>
        <w:rPr>
          <w:color w:val="auto"/>
        </w:rPr>
      </w:pPr>
    </w:p>
    <w:p w14:paraId="28BA6412" w14:textId="77777777" w:rsidR="009E04D1" w:rsidRPr="00AE120B" w:rsidRDefault="00000000" w:rsidP="008B1149">
      <w:pPr>
        <w:pStyle w:val="BodyTextIndent"/>
        <w:widowControl w:val="0"/>
        <w:suppressAutoHyphens w:val="0"/>
        <w:spacing w:line="240" w:lineRule="auto"/>
        <w:rPr>
          <w:color w:val="auto"/>
          <w:u w:val="single"/>
        </w:rPr>
      </w:pPr>
      <w:r w:rsidRPr="00AE120B">
        <w:rPr>
          <w:i/>
          <w:iCs/>
          <w:color w:val="auto"/>
        </w:rPr>
        <w:t>Citas oportūnistiskas infekcijas</w:t>
      </w:r>
    </w:p>
    <w:p w14:paraId="119DD24B" w14:textId="77777777" w:rsidR="009E04D1" w:rsidRPr="00AE120B" w:rsidRDefault="009E04D1" w:rsidP="008B1149">
      <w:pPr>
        <w:pStyle w:val="BodyTextIndent"/>
        <w:widowControl w:val="0"/>
        <w:suppressAutoHyphens w:val="0"/>
        <w:spacing w:line="240" w:lineRule="auto"/>
        <w:rPr>
          <w:color w:val="auto"/>
          <w:u w:val="single"/>
        </w:rPr>
      </w:pPr>
    </w:p>
    <w:p w14:paraId="6E995339" w14:textId="77777777" w:rsidR="009E04D1" w:rsidRPr="00AE120B" w:rsidRDefault="00000000" w:rsidP="008B1149">
      <w:pPr>
        <w:pStyle w:val="BodyTextIndent"/>
        <w:widowControl w:val="0"/>
        <w:suppressAutoHyphens w:val="0"/>
        <w:spacing w:line="240" w:lineRule="auto"/>
        <w:rPr>
          <w:color w:val="auto"/>
        </w:rPr>
      </w:pPr>
      <w:r w:rsidRPr="00AE120B">
        <w:rPr>
          <w:color w:val="auto"/>
        </w:rPr>
        <w:t>Pacientiem, kuri saņem Humira, ziņots par oportūnistiskām infekcijām, piemēram, invazīvām sēnīšu infekcijām. Ne vienmēr pacientiem, kuri lietoja TNF-antagonistus, šīs infekcijas atklāja, tāpēc bija novēlota nepieciešamā ārstēšana, kas reizēm izraisīja nāvi.</w:t>
      </w:r>
    </w:p>
    <w:p w14:paraId="0B1A9298" w14:textId="77777777" w:rsidR="009E04D1" w:rsidRPr="00AE120B" w:rsidRDefault="009E04D1" w:rsidP="008B1149">
      <w:pPr>
        <w:pStyle w:val="BodyTextIndent"/>
        <w:widowControl w:val="0"/>
        <w:suppressAutoHyphens w:val="0"/>
        <w:spacing w:line="240" w:lineRule="auto"/>
        <w:rPr>
          <w:color w:val="auto"/>
        </w:rPr>
      </w:pPr>
    </w:p>
    <w:p w14:paraId="15767F74" w14:textId="77777777" w:rsidR="009E04D1" w:rsidRPr="00AE120B" w:rsidRDefault="00000000" w:rsidP="008B1149">
      <w:pPr>
        <w:pStyle w:val="BodyTextIndent"/>
        <w:widowControl w:val="0"/>
        <w:suppressAutoHyphens w:val="0"/>
        <w:spacing w:line="240" w:lineRule="auto"/>
        <w:rPr>
          <w:color w:val="auto"/>
        </w:rPr>
      </w:pPr>
      <w:r w:rsidRPr="00AE120B">
        <w:rPr>
          <w:color w:val="auto"/>
        </w:rPr>
        <w:t xml:space="preserve">Pacientiem, kuriem parādās tādi simptomi kā drudzis, savārgums, ķermeņa masas samazināšanās, svīšana, klepus, aizdusa un/vai plaušu infiltrāti, vai cita smaga sistēmiska slimība ar šoku vai bez tā, jāpārbauda invazīvas sēnīšu infekcijas diagnoze un Humira lietošana nekavējoties jāpārtrauc. Šiem pacientiem empīrisku pretsēnīšu terapijas diagnozi un nozīmēšanu jāuzsāk konsultējoties ar ārstu, kuram ir pieredze pacientu aprūpē ar invazīvām sēnīšu infekcijām.  </w:t>
      </w:r>
    </w:p>
    <w:p w14:paraId="7E043B63" w14:textId="77777777" w:rsidR="009E04D1" w:rsidRPr="00AE120B" w:rsidRDefault="009E04D1" w:rsidP="008B1149">
      <w:pPr>
        <w:pStyle w:val="BodyTextIndent"/>
        <w:widowControl w:val="0"/>
        <w:suppressAutoHyphens w:val="0"/>
        <w:spacing w:line="240" w:lineRule="auto"/>
        <w:rPr>
          <w:color w:val="auto"/>
        </w:rPr>
      </w:pPr>
    </w:p>
    <w:p w14:paraId="0367324A" w14:textId="77777777" w:rsidR="009E04D1" w:rsidRPr="00AE120B" w:rsidRDefault="00000000" w:rsidP="008B1149">
      <w:pPr>
        <w:widowControl w:val="0"/>
        <w:suppressAutoHyphens w:val="0"/>
        <w:autoSpaceDE w:val="0"/>
        <w:rPr>
          <w:b/>
          <w:bCs/>
          <w:i/>
          <w:iCs/>
          <w:sz w:val="22"/>
          <w:szCs w:val="22"/>
          <w:u w:val="single"/>
          <w:lang w:val="lv-LV"/>
        </w:rPr>
      </w:pPr>
      <w:r w:rsidRPr="00AE120B">
        <w:rPr>
          <w:sz w:val="22"/>
          <w:szCs w:val="22"/>
          <w:u w:val="single"/>
          <w:lang w:val="lv-LV"/>
        </w:rPr>
        <w:t>B hepatīta reaktivācija</w:t>
      </w:r>
    </w:p>
    <w:p w14:paraId="2900F4F6" w14:textId="77777777" w:rsidR="009E04D1" w:rsidRPr="00AE120B" w:rsidRDefault="009E04D1" w:rsidP="008B1149">
      <w:pPr>
        <w:widowControl w:val="0"/>
        <w:suppressAutoHyphens w:val="0"/>
        <w:autoSpaceDE w:val="0"/>
        <w:rPr>
          <w:b/>
          <w:bCs/>
          <w:i/>
          <w:iCs/>
          <w:sz w:val="22"/>
          <w:szCs w:val="22"/>
          <w:u w:val="single"/>
          <w:lang w:val="lv-LV"/>
        </w:rPr>
      </w:pPr>
    </w:p>
    <w:p w14:paraId="24C23E10"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B hepatīta reaktivācija radās ar TNF</w:t>
      </w:r>
      <w:r w:rsidRPr="00AE120B">
        <w:rPr>
          <w:sz w:val="22"/>
          <w:szCs w:val="22"/>
          <w:lang w:val="lv-LV"/>
        </w:rPr>
        <w:noBreakHyphen/>
        <w:t xml:space="preserve">antagonistu, tostarp Humira ārstētiem pacientiem, kuri bija hroniski šī vīrusa (piem., pozitīvu </w:t>
      </w:r>
      <w:r w:rsidRPr="00AE120B">
        <w:rPr>
          <w:rStyle w:val="st1"/>
          <w:bCs/>
          <w:sz w:val="22"/>
          <w:szCs w:val="22"/>
          <w:lang w:val="lv-LV"/>
        </w:rPr>
        <w:t xml:space="preserve">virsmas antigēnu) </w:t>
      </w:r>
      <w:r w:rsidRPr="00AE120B">
        <w:rPr>
          <w:sz w:val="22"/>
          <w:szCs w:val="22"/>
          <w:lang w:val="lv-LV"/>
        </w:rPr>
        <w:t>nēsātāji. Dažos gadījumos bija letāls iznākums. Pacientiem pirms ārstēšanas uzsākšanas ar Humira jāpārbauda, vai nav HBV infekcijas pazīmju. Pacientiem, kam bijuši pozitīvi B hepatīta infekcijas testa rezultāti, ieteicams konsultēties ar B hepatīta ārstēšanā pieredzējušu ārstu.</w:t>
      </w:r>
    </w:p>
    <w:p w14:paraId="4AD3A43C" w14:textId="77777777" w:rsidR="009E04D1" w:rsidRPr="00AE120B" w:rsidRDefault="009E04D1" w:rsidP="008B1149">
      <w:pPr>
        <w:widowControl w:val="0"/>
        <w:suppressAutoHyphens w:val="0"/>
        <w:autoSpaceDE w:val="0"/>
        <w:rPr>
          <w:sz w:val="22"/>
          <w:szCs w:val="22"/>
          <w:lang w:val="lv-LV"/>
        </w:rPr>
      </w:pPr>
    </w:p>
    <w:p w14:paraId="34506305" w14:textId="77777777" w:rsidR="009E04D1" w:rsidRPr="00AE120B" w:rsidRDefault="00000000" w:rsidP="008B1149">
      <w:pPr>
        <w:pStyle w:val="EMEA"/>
        <w:widowControl w:val="0"/>
        <w:suppressAutoHyphens w:val="0"/>
        <w:autoSpaceDE w:val="0"/>
      </w:pPr>
      <w:r w:rsidRPr="00AE120B">
        <w:t>HBV nēsātāji, kuriem ir nepieciešama ārstēšana ar Humira, rūpīgi jānovēro visu ārstēšanas laiku un vairākus mēnešus pēc terapijas pabeigšanas, vai neparādās aktīvas HBV infekcijas pazīmes un simptomi. Nav pieejami adekvāti dati par tādu pacientu ārstēšanu, kuri ir HBV nēsātāji, ar pretvīrusu terapiju apvienojumā ar TNF</w:t>
      </w:r>
      <w:r w:rsidRPr="00AE120B">
        <w:noBreakHyphen/>
        <w:t>antagonista terapiju, lai aizkavētu HBV infekcijas reaktivāciju. Pacientiem, kuriem rodas HBV reaktivācija, Humira lietošana ir jāpārtrauc un jāsāk efektīva pretvīrusu terapija ar atbilstošu uzturošu ārstēšanu.</w:t>
      </w:r>
    </w:p>
    <w:p w14:paraId="0AF38CC3" w14:textId="77777777" w:rsidR="009E04D1" w:rsidRPr="00AE120B" w:rsidRDefault="009E04D1" w:rsidP="008B1149">
      <w:pPr>
        <w:pStyle w:val="EMEA"/>
        <w:widowControl w:val="0"/>
        <w:suppressAutoHyphens w:val="0"/>
        <w:autoSpaceDE w:val="0"/>
      </w:pPr>
    </w:p>
    <w:p w14:paraId="3C6BD56E" w14:textId="77777777" w:rsidR="009E04D1" w:rsidRPr="00AE120B" w:rsidRDefault="00000000" w:rsidP="008B1149">
      <w:pPr>
        <w:widowControl w:val="0"/>
        <w:suppressAutoHyphens w:val="0"/>
        <w:autoSpaceDE w:val="0"/>
        <w:jc w:val="both"/>
        <w:rPr>
          <w:sz w:val="22"/>
          <w:szCs w:val="22"/>
          <w:u w:val="single"/>
          <w:lang w:val="lv-LV"/>
        </w:rPr>
      </w:pPr>
      <w:r w:rsidRPr="00AE120B">
        <w:rPr>
          <w:sz w:val="22"/>
          <w:szCs w:val="22"/>
          <w:u w:val="single"/>
          <w:lang w:val="lv-LV"/>
        </w:rPr>
        <w:t>Neiroloģiski traucējumi</w:t>
      </w:r>
    </w:p>
    <w:p w14:paraId="0FE7A678" w14:textId="77777777" w:rsidR="009E04D1" w:rsidRPr="00AE120B" w:rsidRDefault="009E04D1" w:rsidP="008B1149">
      <w:pPr>
        <w:widowControl w:val="0"/>
        <w:suppressAutoHyphens w:val="0"/>
        <w:autoSpaceDE w:val="0"/>
        <w:jc w:val="both"/>
        <w:rPr>
          <w:sz w:val="22"/>
          <w:szCs w:val="22"/>
          <w:u w:val="single"/>
          <w:lang w:val="lv-LV"/>
        </w:rPr>
      </w:pPr>
    </w:p>
    <w:p w14:paraId="44EA0456" w14:textId="77777777" w:rsidR="009E04D1" w:rsidRPr="00AE120B" w:rsidRDefault="00000000" w:rsidP="008B1149">
      <w:pPr>
        <w:widowControl w:val="0"/>
        <w:suppressAutoHyphens w:val="0"/>
        <w:rPr>
          <w:sz w:val="22"/>
          <w:szCs w:val="22"/>
          <w:u w:val="single"/>
          <w:lang w:val="lv-LV"/>
        </w:rPr>
      </w:pPr>
      <w:r w:rsidRPr="00AE120B">
        <w:rPr>
          <w:sz w:val="22"/>
          <w:szCs w:val="22"/>
          <w:lang w:val="lv-LV"/>
        </w:rPr>
        <w:t>TNF</w:t>
      </w:r>
      <w:r w:rsidRPr="00AE120B">
        <w:rPr>
          <w:sz w:val="22"/>
          <w:szCs w:val="22"/>
          <w:lang w:val="lv-LV"/>
        </w:rPr>
        <w:noBreakHyphen/>
        <w:t xml:space="preserve">antagonistu, tostarp Humira, lietošana retos gadījumos bijusi saistīta ar centrālās nervu sistēmas demielinizējošas slimības, tai skaitā multiplās sklerozes un redzes nerva iekaisuma, un perifērās demielinizējošas slimības, tai skaitā </w:t>
      </w:r>
      <w:r w:rsidRPr="00AE120B">
        <w:rPr>
          <w:i/>
          <w:sz w:val="22"/>
          <w:szCs w:val="22"/>
          <w:lang w:val="lv-LV"/>
        </w:rPr>
        <w:t>Guillain-Barre</w:t>
      </w:r>
      <w:r w:rsidRPr="00AE120B">
        <w:rPr>
          <w:sz w:val="22"/>
          <w:szCs w:val="22"/>
          <w:lang w:val="lv-LV"/>
        </w:rPr>
        <w:t xml:space="preserve"> sindroma, klīnisko simptomu un/vai radiogrāfisko pierādījumu pirmreizēju rašanos vai pastiprināšanos. Ārstam jāievēro piesardzība, apsverot Humira lietošanu pacientiem ar iepriekš pastāvošiem vai nesen atklātiem demielinizējošiem centrālās vai perifērās nervu sistēmas traucējumiem; ja attīstās kāds no šiem traucējumiem, jāapsver Humira lietošanas pārtraukšana. Ir zināma acs vidusslāņa uveīta saistība ar demielinizējošiem centrālās nervu sistēmas traucējumiem. Pacientiem ar neinfekciozu vidusslāņa uveītu pirms Humira lietošanas uzsākšanas un regulāri terapijas laikā jāizvērtē nervu sistēmas stāvoklis, lai novērtētu jau esošus demielinizējošus centrālās nervu sistēmas traucējumus vai to attīstību.</w:t>
      </w:r>
    </w:p>
    <w:p w14:paraId="60B540AA" w14:textId="77777777" w:rsidR="009E04D1" w:rsidRPr="00AE120B" w:rsidRDefault="009E04D1" w:rsidP="008B1149">
      <w:pPr>
        <w:widowControl w:val="0"/>
        <w:suppressAutoHyphens w:val="0"/>
        <w:rPr>
          <w:sz w:val="22"/>
          <w:szCs w:val="22"/>
          <w:u w:val="single"/>
          <w:lang w:val="lv-LV"/>
        </w:rPr>
      </w:pPr>
    </w:p>
    <w:p w14:paraId="247EA967" w14:textId="77777777" w:rsidR="009E04D1" w:rsidRPr="00AE120B" w:rsidRDefault="00000000" w:rsidP="008B1149">
      <w:pPr>
        <w:widowControl w:val="0"/>
        <w:suppressAutoHyphens w:val="0"/>
        <w:jc w:val="both"/>
        <w:rPr>
          <w:sz w:val="22"/>
          <w:szCs w:val="22"/>
          <w:u w:val="single"/>
          <w:lang w:val="lv-LV"/>
        </w:rPr>
      </w:pPr>
      <w:r w:rsidRPr="00AE120B">
        <w:rPr>
          <w:sz w:val="22"/>
          <w:szCs w:val="22"/>
          <w:u w:val="single"/>
          <w:lang w:val="lv-LV"/>
        </w:rPr>
        <w:t>Alerģiskas reakcijas</w:t>
      </w:r>
    </w:p>
    <w:p w14:paraId="2A35A09F" w14:textId="77777777" w:rsidR="009E04D1" w:rsidRPr="00AE120B" w:rsidRDefault="009E04D1" w:rsidP="008B1149">
      <w:pPr>
        <w:widowControl w:val="0"/>
        <w:suppressAutoHyphens w:val="0"/>
        <w:jc w:val="both"/>
        <w:rPr>
          <w:sz w:val="22"/>
          <w:szCs w:val="22"/>
          <w:u w:val="single"/>
          <w:lang w:val="lv-LV"/>
        </w:rPr>
      </w:pPr>
    </w:p>
    <w:p w14:paraId="665FC32F"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Smagas alerģiskas reakcijas, kas saistītas ar Humira lietošanu klīniskajos pētījumos novēroja reti. Ar Humira lietošanu saistītas alerģiskas reakcijas, kas nebija smagas pakāpes, klīniskos pētījumos novēroja retāk. Ir saņemti ziņojumi par smagām alerģiskām reakcijām, tostarp anafilaksi, pēc Humira lietošanas. Ja rodas anafilaktiska reakcija vai cita smaga alerģiska reakcija, Humira lietošana nekavējoties jāpārtrauc un jāuzsāk atbilstoša ārstēšana.</w:t>
      </w:r>
    </w:p>
    <w:p w14:paraId="02CFD099" w14:textId="77777777" w:rsidR="009E04D1" w:rsidRPr="00AE120B" w:rsidRDefault="009E04D1" w:rsidP="008B1149">
      <w:pPr>
        <w:widowControl w:val="0"/>
        <w:suppressAutoHyphens w:val="0"/>
        <w:autoSpaceDE w:val="0"/>
        <w:rPr>
          <w:sz w:val="22"/>
          <w:szCs w:val="22"/>
          <w:lang w:val="lv-LV"/>
        </w:rPr>
      </w:pPr>
    </w:p>
    <w:p w14:paraId="79822DFC" w14:textId="77777777" w:rsidR="009E04D1" w:rsidRPr="00AE120B" w:rsidRDefault="00000000" w:rsidP="008B1149">
      <w:pPr>
        <w:widowControl w:val="0"/>
        <w:suppressAutoHyphens w:val="0"/>
        <w:autoSpaceDE w:val="0"/>
        <w:rPr>
          <w:sz w:val="22"/>
          <w:szCs w:val="22"/>
          <w:lang w:val="lv-LV"/>
        </w:rPr>
      </w:pPr>
      <w:r w:rsidRPr="00AE120B">
        <w:rPr>
          <w:sz w:val="22"/>
          <w:szCs w:val="22"/>
          <w:u w:val="single"/>
          <w:lang w:val="lv-LV"/>
        </w:rPr>
        <w:t>Imūnsupresija</w:t>
      </w:r>
    </w:p>
    <w:p w14:paraId="122B036E" w14:textId="77777777" w:rsidR="009E04D1" w:rsidRPr="00AE120B" w:rsidRDefault="009E04D1" w:rsidP="008B1149">
      <w:pPr>
        <w:widowControl w:val="0"/>
        <w:suppressAutoHyphens w:val="0"/>
        <w:autoSpaceDE w:val="0"/>
        <w:rPr>
          <w:sz w:val="22"/>
          <w:szCs w:val="22"/>
          <w:lang w:val="lv-LV"/>
        </w:rPr>
      </w:pPr>
    </w:p>
    <w:p w14:paraId="172F4624" w14:textId="77777777" w:rsidR="009E04D1" w:rsidRPr="00AE120B" w:rsidRDefault="00000000" w:rsidP="008B1149">
      <w:pPr>
        <w:pStyle w:val="BodyTextIndent"/>
        <w:widowControl w:val="0"/>
        <w:suppressAutoHyphens w:val="0"/>
        <w:autoSpaceDE/>
        <w:spacing w:line="240" w:lineRule="auto"/>
        <w:rPr>
          <w:u w:val="single"/>
        </w:rPr>
      </w:pPr>
      <w:r w:rsidRPr="00AE120B">
        <w:rPr>
          <w:color w:val="auto"/>
        </w:rPr>
        <w:t>Pētījumā ar 64 reimatoīdā artrīta pacientiem, kas tika ārstēti ar Humira, nekonstatēja vēlīnā tipa pa</w:t>
      </w:r>
      <w:r w:rsidR="00266D4B" w:rsidRPr="00AE120B">
        <w:rPr>
          <w:color w:val="auto"/>
        </w:rPr>
        <w:t>augstinātas</w:t>
      </w:r>
      <w:r w:rsidRPr="00AE120B">
        <w:rPr>
          <w:color w:val="auto"/>
        </w:rPr>
        <w:t xml:space="preserve"> jutības reakciju pavājināšanos, imūnglobulīnu līmeņa pazemināšanos vai efektoro T, B un NK šūnu, monocītu/makrofāgu un neitrofilu skaitliskas izmaiņas.</w:t>
      </w:r>
    </w:p>
    <w:p w14:paraId="0BA288E1" w14:textId="77777777" w:rsidR="009E04D1" w:rsidRPr="00AE120B" w:rsidRDefault="009E04D1" w:rsidP="008B1149">
      <w:pPr>
        <w:pStyle w:val="Heading1"/>
        <w:keepNext w:val="0"/>
        <w:widowControl w:val="0"/>
        <w:suppressAutoHyphens w:val="0"/>
        <w:rPr>
          <w:b w:val="0"/>
          <w:bCs w:val="0"/>
          <w:sz w:val="22"/>
          <w:szCs w:val="22"/>
          <w:u w:val="single"/>
        </w:rPr>
      </w:pPr>
    </w:p>
    <w:p w14:paraId="7569E33F" w14:textId="77777777" w:rsidR="009E04D1" w:rsidRPr="00AE120B" w:rsidRDefault="00000000" w:rsidP="008B1149">
      <w:pPr>
        <w:pStyle w:val="Heading1"/>
        <w:keepNext w:val="0"/>
        <w:widowControl w:val="0"/>
        <w:suppressAutoHyphens w:val="0"/>
        <w:rPr>
          <w:sz w:val="22"/>
          <w:szCs w:val="22"/>
        </w:rPr>
      </w:pPr>
      <w:r w:rsidRPr="00AE120B">
        <w:rPr>
          <w:b w:val="0"/>
          <w:bCs w:val="0"/>
          <w:sz w:val="22"/>
          <w:szCs w:val="22"/>
          <w:u w:val="single"/>
        </w:rPr>
        <w:t>Ļaundabīgi jaunveidojumi un limfoproliferatīvi traucējumi</w:t>
      </w:r>
    </w:p>
    <w:p w14:paraId="7A3FDAF9" w14:textId="77777777" w:rsidR="009E04D1" w:rsidRPr="00AE120B" w:rsidRDefault="009E04D1" w:rsidP="008B1149">
      <w:pPr>
        <w:widowControl w:val="0"/>
        <w:suppressAutoHyphens w:val="0"/>
        <w:rPr>
          <w:b/>
          <w:bCs/>
          <w:sz w:val="22"/>
          <w:szCs w:val="22"/>
          <w:lang w:val="lv-LV"/>
        </w:rPr>
      </w:pPr>
    </w:p>
    <w:p w14:paraId="7EC082A8" w14:textId="77777777" w:rsidR="009E04D1" w:rsidRPr="00AE120B" w:rsidRDefault="00000000" w:rsidP="008B1149">
      <w:pPr>
        <w:widowControl w:val="0"/>
        <w:tabs>
          <w:tab w:val="left" w:pos="585"/>
        </w:tabs>
        <w:suppressAutoHyphens w:val="0"/>
        <w:autoSpaceDE w:val="0"/>
        <w:ind w:left="23"/>
        <w:rPr>
          <w:sz w:val="22"/>
          <w:szCs w:val="22"/>
          <w:lang w:val="lv-LV"/>
        </w:rPr>
      </w:pPr>
      <w:r w:rsidRPr="00AE120B">
        <w:rPr>
          <w:sz w:val="22"/>
          <w:szCs w:val="22"/>
          <w:lang w:val="lv-LV"/>
        </w:rPr>
        <w:t>Klīnisko pētījumu par TNF</w:t>
      </w:r>
      <w:r w:rsidRPr="00AE120B">
        <w:rPr>
          <w:sz w:val="22"/>
          <w:szCs w:val="22"/>
          <w:lang w:val="lv-LV"/>
        </w:rPr>
        <w:noBreakHyphen/>
        <w:t>antagonistiem kontrolētajā daļā pacientiem, kuri saņēma TNF</w:t>
      </w:r>
      <w:r w:rsidRPr="00AE120B">
        <w:rPr>
          <w:sz w:val="22"/>
          <w:szCs w:val="22"/>
          <w:lang w:val="lv-LV"/>
        </w:rPr>
        <w:noBreakHyphen/>
        <w:t>antagonistus novēroja vairāk ļaundabīgu jaunveidojumu, tostarp limfomas gadījumu nekā kontrolgrupas pacientiem. Taču sastopamība bija neliela. Pēcreģistrācijas laikā par leikozes gadījumiem tika ziņots pacientiem, kurus ārstēja ar TNF-antagonistu. Reimatoīdā artrīta pacientiem ar ilgstošu, ļoti aktīvu iekaisīgu slimību ir palielināts limfomas un leikozes rašanās sākotnējais risks, kas apgrūtina riska novērtēšanu. Ņemot vērā pašreizējās zināšanas, iespējamo limfomas, leikozes un citu ļaundabīgu jaunveidojumu risku ar TNF</w:t>
      </w:r>
      <w:r w:rsidRPr="00AE120B">
        <w:rPr>
          <w:sz w:val="22"/>
          <w:szCs w:val="22"/>
          <w:lang w:val="lv-LV"/>
        </w:rPr>
        <w:noBreakHyphen/>
        <w:t>antagonistiem ārstētiem pacientiem nevar izslēgt.</w:t>
      </w:r>
    </w:p>
    <w:p w14:paraId="3A615F24" w14:textId="77777777" w:rsidR="009E04D1" w:rsidRPr="00AE120B" w:rsidRDefault="009E04D1" w:rsidP="008B1149">
      <w:pPr>
        <w:widowControl w:val="0"/>
        <w:tabs>
          <w:tab w:val="left" w:pos="585"/>
        </w:tabs>
        <w:suppressAutoHyphens w:val="0"/>
        <w:autoSpaceDE w:val="0"/>
        <w:ind w:left="23"/>
        <w:rPr>
          <w:sz w:val="22"/>
          <w:szCs w:val="22"/>
          <w:lang w:val="lv-LV"/>
        </w:rPr>
      </w:pPr>
    </w:p>
    <w:p w14:paraId="448BC883" w14:textId="77777777" w:rsidR="009E04D1" w:rsidRPr="00AE120B" w:rsidRDefault="00000000" w:rsidP="008B1149">
      <w:pPr>
        <w:widowControl w:val="0"/>
        <w:tabs>
          <w:tab w:val="left" w:pos="585"/>
        </w:tabs>
        <w:suppressAutoHyphens w:val="0"/>
        <w:autoSpaceDE w:val="0"/>
        <w:ind w:left="23"/>
        <w:rPr>
          <w:sz w:val="22"/>
          <w:szCs w:val="22"/>
          <w:lang w:val="lv-LV"/>
        </w:rPr>
      </w:pPr>
      <w:r w:rsidRPr="00AE120B">
        <w:rPr>
          <w:sz w:val="22"/>
          <w:szCs w:val="22"/>
          <w:lang w:val="lv-LV"/>
        </w:rPr>
        <w:t>Pēcreģistrācijas laikā bērniem, pusaudžiem un jauniem cilvēkiem (līdz 22 gadu vecumam), kurus ārstēja ar TNF-antagionistiem (terapijas uzsākšana ≤ 18 gadu vecuma), ieskaitot adalimumab</w:t>
      </w:r>
      <w:r w:rsidR="004A14AB" w:rsidRPr="00AE120B">
        <w:rPr>
          <w:sz w:val="22"/>
          <w:szCs w:val="22"/>
          <w:lang w:val="lv-LV"/>
        </w:rPr>
        <w:t>u</w:t>
      </w:r>
      <w:r w:rsidRPr="00AE120B">
        <w:rPr>
          <w:sz w:val="22"/>
          <w:szCs w:val="22"/>
          <w:lang w:val="lv-LV"/>
        </w:rPr>
        <w:t xml:space="preserve">, ir ziņots par ļaundabīgiem jaunveidojumiem, dažiem letāliem. Apmēram puse no šiem gadījumiem bija limfomas. Citi gadījumi parādīja dažādu ļaundabīgu jaunveidojumu daudzveidību, ieskaitot retus ļaundabīgus jaunveidojumus, parasti saistītus ar imūnsupresiju. Ļaundabīgu jaunveidojumu attīstības risku bērniem un pusaudžiem, kurus ārstē ar TNF-antagionistiem, izslēgt nevar. </w:t>
      </w:r>
    </w:p>
    <w:p w14:paraId="41981AAA" w14:textId="77777777" w:rsidR="009E04D1" w:rsidRPr="00AE120B" w:rsidRDefault="009E04D1" w:rsidP="008B1149">
      <w:pPr>
        <w:widowControl w:val="0"/>
        <w:tabs>
          <w:tab w:val="left" w:pos="585"/>
        </w:tabs>
        <w:suppressAutoHyphens w:val="0"/>
        <w:autoSpaceDE w:val="0"/>
        <w:ind w:left="23"/>
        <w:rPr>
          <w:sz w:val="22"/>
          <w:szCs w:val="22"/>
          <w:lang w:val="lv-LV"/>
        </w:rPr>
      </w:pPr>
    </w:p>
    <w:p w14:paraId="0343B3C5" w14:textId="77777777" w:rsidR="009E04D1" w:rsidRPr="00AE120B" w:rsidRDefault="00000000" w:rsidP="008B1149">
      <w:pPr>
        <w:widowControl w:val="0"/>
        <w:tabs>
          <w:tab w:val="left" w:pos="585"/>
        </w:tabs>
        <w:suppressAutoHyphens w:val="0"/>
        <w:autoSpaceDE w:val="0"/>
        <w:ind w:left="23"/>
        <w:rPr>
          <w:sz w:val="22"/>
          <w:szCs w:val="22"/>
          <w:lang w:val="lv-LV"/>
        </w:rPr>
      </w:pPr>
      <w:r w:rsidRPr="00AE120B">
        <w:rPr>
          <w:sz w:val="22"/>
          <w:szCs w:val="22"/>
          <w:lang w:val="lv-LV"/>
        </w:rPr>
        <w:t xml:space="preserve">Pēcreģistrācijas laikā saņemti ziņojumi par retiem hepatolienālas </w:t>
      </w:r>
      <w:r w:rsidRPr="00AE120B">
        <w:rPr>
          <w:bCs/>
          <w:sz w:val="22"/>
          <w:szCs w:val="22"/>
          <w:lang w:val="lv-LV"/>
        </w:rPr>
        <w:t>T-šūnu limfomas gadījumiem pacientiem, kuri tika ārstēti ar a</w:t>
      </w:r>
      <w:r w:rsidRPr="00AE120B">
        <w:rPr>
          <w:sz w:val="22"/>
          <w:szCs w:val="22"/>
          <w:lang w:val="lv-LV"/>
        </w:rPr>
        <w:t xml:space="preserve">dalimumabu. Šim reti sastopamajam </w:t>
      </w:r>
      <w:r w:rsidRPr="00AE120B">
        <w:rPr>
          <w:bCs/>
          <w:sz w:val="22"/>
          <w:szCs w:val="22"/>
          <w:lang w:val="lv-LV"/>
        </w:rPr>
        <w:t xml:space="preserve">T-šūnu limfomas veidam ir ļoti agresīva slimības gaita un </w:t>
      </w:r>
      <w:r w:rsidRPr="00AE120B">
        <w:rPr>
          <w:sz w:val="22"/>
          <w:szCs w:val="22"/>
          <w:lang w:val="lv-LV"/>
        </w:rPr>
        <w:t xml:space="preserve">tā parasti beidzas </w:t>
      </w:r>
      <w:r w:rsidRPr="00AE120B">
        <w:rPr>
          <w:bCs/>
          <w:sz w:val="22"/>
          <w:szCs w:val="22"/>
          <w:lang w:val="lv-LV"/>
        </w:rPr>
        <w:t xml:space="preserve">letāli. Daži no šiem </w:t>
      </w:r>
      <w:r w:rsidRPr="00AE120B">
        <w:rPr>
          <w:sz w:val="22"/>
          <w:szCs w:val="22"/>
          <w:lang w:val="lv-LV"/>
        </w:rPr>
        <w:t xml:space="preserve">hepatolienālas </w:t>
      </w:r>
      <w:r w:rsidRPr="00AE120B">
        <w:rPr>
          <w:bCs/>
          <w:sz w:val="22"/>
          <w:szCs w:val="22"/>
          <w:lang w:val="lv-LV"/>
        </w:rPr>
        <w:t xml:space="preserve">T-šūnu limfomas gadījumiem atklāti jauniem pieaugušiem cilvēkiem, kuri vienlaicīgi ar Humira saņēma azatioprīnu vai 6-merkaptopurīnu </w:t>
      </w:r>
      <w:r w:rsidR="00135F78" w:rsidRPr="00AE120B">
        <w:rPr>
          <w:bCs/>
          <w:sz w:val="22"/>
          <w:szCs w:val="22"/>
          <w:lang w:val="lv-LV"/>
        </w:rPr>
        <w:t>iekaisīgu</w:t>
      </w:r>
      <w:r w:rsidR="00F3701A" w:rsidRPr="00AE120B">
        <w:rPr>
          <w:bCs/>
          <w:sz w:val="22"/>
          <w:szCs w:val="22"/>
          <w:lang w:val="lv-LV"/>
        </w:rPr>
        <w:t xml:space="preserve"> </w:t>
      </w:r>
      <w:r w:rsidRPr="00AE120B">
        <w:rPr>
          <w:bCs/>
          <w:sz w:val="22"/>
          <w:szCs w:val="22"/>
          <w:lang w:val="lv-LV"/>
        </w:rPr>
        <w:t>zarnu slimīb</w:t>
      </w:r>
      <w:r w:rsidR="00135F78" w:rsidRPr="00AE120B">
        <w:rPr>
          <w:bCs/>
          <w:sz w:val="22"/>
          <w:szCs w:val="22"/>
          <w:lang w:val="lv-LV"/>
        </w:rPr>
        <w:t>u ārstēšanai</w:t>
      </w:r>
      <w:r w:rsidRPr="00AE120B">
        <w:rPr>
          <w:bCs/>
          <w:sz w:val="22"/>
          <w:szCs w:val="22"/>
          <w:lang w:val="lv-LV"/>
        </w:rPr>
        <w:t>. A</w:t>
      </w:r>
      <w:r w:rsidRPr="00AE120B">
        <w:rPr>
          <w:rStyle w:val="st1"/>
          <w:bCs/>
          <w:sz w:val="22"/>
          <w:szCs w:val="22"/>
          <w:lang w:val="lv-LV"/>
        </w:rPr>
        <w:t>zatioprīna vai</w:t>
      </w:r>
      <w:r w:rsidRPr="00AE120B">
        <w:rPr>
          <w:rStyle w:val="st1"/>
          <w:sz w:val="22"/>
          <w:szCs w:val="22"/>
          <w:lang w:val="lv-LV"/>
        </w:rPr>
        <w:t xml:space="preserve"> 6-merkaptopurīna un Humira </w:t>
      </w:r>
      <w:r w:rsidRPr="00AE120B">
        <w:rPr>
          <w:bCs/>
          <w:sz w:val="22"/>
          <w:szCs w:val="22"/>
          <w:lang w:val="lv-LV"/>
        </w:rPr>
        <w:lastRenderedPageBreak/>
        <w:t xml:space="preserve">kombinācijas </w:t>
      </w:r>
      <w:r w:rsidRPr="00AE120B">
        <w:rPr>
          <w:rStyle w:val="st1"/>
          <w:sz w:val="22"/>
          <w:szCs w:val="22"/>
          <w:lang w:val="lv-LV"/>
        </w:rPr>
        <w:t>p</w:t>
      </w:r>
      <w:r w:rsidRPr="00AE120B">
        <w:rPr>
          <w:bCs/>
          <w:sz w:val="22"/>
          <w:szCs w:val="22"/>
          <w:lang w:val="lv-LV"/>
        </w:rPr>
        <w:t xml:space="preserve">otenciālais risks ir rūpīgi jāapsver. Pacientiem, kas ārstēti ar Humira, nevar izslēgt </w:t>
      </w:r>
      <w:r w:rsidRPr="00AE120B">
        <w:rPr>
          <w:sz w:val="22"/>
          <w:szCs w:val="22"/>
          <w:lang w:val="lv-LV"/>
        </w:rPr>
        <w:t xml:space="preserve">hepatolienālas </w:t>
      </w:r>
      <w:r w:rsidRPr="00AE120B">
        <w:rPr>
          <w:bCs/>
          <w:sz w:val="22"/>
          <w:szCs w:val="22"/>
          <w:lang w:val="lv-LV"/>
        </w:rPr>
        <w:t>T-šūnu limfomas risku (skatīt 4.8. apakšpunktu).</w:t>
      </w:r>
    </w:p>
    <w:p w14:paraId="57542F08" w14:textId="77777777" w:rsidR="009E04D1" w:rsidRPr="00AE120B" w:rsidRDefault="009E04D1" w:rsidP="008B1149">
      <w:pPr>
        <w:widowControl w:val="0"/>
        <w:tabs>
          <w:tab w:val="left" w:pos="585"/>
        </w:tabs>
        <w:suppressAutoHyphens w:val="0"/>
        <w:autoSpaceDE w:val="0"/>
        <w:ind w:left="23"/>
        <w:rPr>
          <w:sz w:val="22"/>
          <w:szCs w:val="22"/>
          <w:lang w:val="lv-LV"/>
        </w:rPr>
      </w:pPr>
    </w:p>
    <w:p w14:paraId="539D3507" w14:textId="77777777" w:rsidR="009E04D1" w:rsidRPr="00AE120B" w:rsidRDefault="00000000" w:rsidP="008B1149">
      <w:pPr>
        <w:widowControl w:val="0"/>
        <w:tabs>
          <w:tab w:val="left" w:pos="585"/>
        </w:tabs>
        <w:suppressAutoHyphens w:val="0"/>
        <w:autoSpaceDE w:val="0"/>
        <w:ind w:left="23"/>
        <w:rPr>
          <w:sz w:val="22"/>
          <w:szCs w:val="22"/>
          <w:lang w:val="lv-LV"/>
        </w:rPr>
      </w:pPr>
      <w:r w:rsidRPr="00AE120B">
        <w:rPr>
          <w:sz w:val="22"/>
          <w:szCs w:val="22"/>
          <w:lang w:val="lv-LV"/>
        </w:rPr>
        <w:t>Nav veikti pētījumi, kuros būtu piedalījušies pacienti ar ļaundabīgiem jaunveidojumiem anamnēzē vai tādi, kuros pacienti, kam radušies ļaundabīgi jaunveidojumi Humira terapijas laikā, turpinātu ārstēšanu. Tāpēc, apsverot Humira terapiju šādiem pacientiem, jāievēro papildu piesardzība (skatīt 4.8. apakšpunktu).</w:t>
      </w:r>
    </w:p>
    <w:p w14:paraId="51082655" w14:textId="77777777" w:rsidR="009E04D1" w:rsidRPr="00AE120B" w:rsidRDefault="009E04D1" w:rsidP="008B1149">
      <w:pPr>
        <w:widowControl w:val="0"/>
        <w:tabs>
          <w:tab w:val="left" w:pos="585"/>
        </w:tabs>
        <w:suppressAutoHyphens w:val="0"/>
        <w:autoSpaceDE w:val="0"/>
        <w:ind w:left="23"/>
        <w:rPr>
          <w:sz w:val="22"/>
          <w:szCs w:val="22"/>
          <w:lang w:val="lv-LV"/>
        </w:rPr>
      </w:pPr>
    </w:p>
    <w:p w14:paraId="40B36E16" w14:textId="77777777" w:rsidR="009E04D1" w:rsidRPr="00AE120B" w:rsidRDefault="00000000" w:rsidP="008B1149">
      <w:pPr>
        <w:widowControl w:val="0"/>
        <w:tabs>
          <w:tab w:val="left" w:pos="585"/>
        </w:tabs>
        <w:suppressAutoHyphens w:val="0"/>
        <w:autoSpaceDE w:val="0"/>
        <w:ind w:left="23"/>
        <w:rPr>
          <w:sz w:val="22"/>
          <w:szCs w:val="22"/>
          <w:lang w:val="lv-LV"/>
        </w:rPr>
      </w:pPr>
      <w:r w:rsidRPr="00AE120B">
        <w:rPr>
          <w:sz w:val="22"/>
          <w:szCs w:val="22"/>
          <w:lang w:val="lv-LV"/>
        </w:rPr>
        <w:t>Visiem pacientiem, un īpaši tiem, kuriem medicīniskajā anamnēzē ir ekstensīva imūnsupresīva terapija, vai psoriāzes pacientiem ar PUVA terapiju anamnēzē pirms ārstēšanas ar Humira un tās lietošanas laikā ir jāpārbauda, vai nav nemelanomas ādas vēža. Ar TNF antagonistiem, arī adalimumabu, ārstētiem pacientiem ziņots arī par melanomu un Merkela šūnu karcinomu (skatīt 4.8. apakšpunktu).</w:t>
      </w:r>
    </w:p>
    <w:p w14:paraId="3E93085A" w14:textId="77777777" w:rsidR="009E04D1" w:rsidRPr="00AE120B" w:rsidRDefault="009E04D1" w:rsidP="008B1149">
      <w:pPr>
        <w:widowControl w:val="0"/>
        <w:tabs>
          <w:tab w:val="left" w:pos="585"/>
        </w:tabs>
        <w:suppressAutoHyphens w:val="0"/>
        <w:autoSpaceDE w:val="0"/>
        <w:ind w:left="23"/>
        <w:rPr>
          <w:sz w:val="22"/>
          <w:szCs w:val="22"/>
          <w:lang w:val="lv-LV"/>
        </w:rPr>
      </w:pPr>
    </w:p>
    <w:p w14:paraId="29B42DAD" w14:textId="77777777" w:rsidR="009E04D1" w:rsidRPr="00AE120B" w:rsidRDefault="00000000" w:rsidP="008B1149">
      <w:pPr>
        <w:widowControl w:val="0"/>
        <w:tabs>
          <w:tab w:val="left" w:pos="585"/>
        </w:tabs>
        <w:suppressAutoHyphens w:val="0"/>
        <w:autoSpaceDE w:val="0"/>
        <w:ind w:left="23"/>
        <w:rPr>
          <w:sz w:val="22"/>
          <w:szCs w:val="22"/>
          <w:lang w:val="lv-LV"/>
        </w:rPr>
      </w:pPr>
      <w:r w:rsidRPr="00AE120B">
        <w:rPr>
          <w:sz w:val="22"/>
          <w:szCs w:val="22"/>
          <w:lang w:val="lv-LV"/>
        </w:rPr>
        <w:t>Izpētes klīniskā pētījumā, kurā tika novērtēta cita TNF antagonista, infliksimaba – lietošana pacientiem ar vidēji smagu vai smagu hronisku obstruktīvu plaušu slimību (HOPS), ar infliksimabu ārstētajiem pacientiem, salīdzinot ar kontrolgrupas pacientiem, tika novērots vairāk ļaundabīgu jaunveidojumu gadījumu, pārsvarā plaušās vai galvā un kaklā. Visiem pacientiem anamnēzē bija izteikta smēķēšana. Tāpēc, lietojot jebkuru TNF</w:t>
      </w:r>
      <w:r w:rsidRPr="00AE120B">
        <w:rPr>
          <w:sz w:val="22"/>
          <w:szCs w:val="22"/>
          <w:lang w:val="lv-LV"/>
        </w:rPr>
        <w:noBreakHyphen/>
        <w:t>antagonistu HOPS pacientiem, kā arī pacientiem ar palielinātu ļaundabīgu jaunveidojumu risku izteiktas smēķēšanas dēļ, ir jāievēro piesardzība.</w:t>
      </w:r>
    </w:p>
    <w:p w14:paraId="00491C8B" w14:textId="77777777" w:rsidR="009E04D1" w:rsidRPr="00AE120B" w:rsidRDefault="009E04D1" w:rsidP="008B1149">
      <w:pPr>
        <w:widowControl w:val="0"/>
        <w:tabs>
          <w:tab w:val="left" w:pos="585"/>
        </w:tabs>
        <w:suppressAutoHyphens w:val="0"/>
        <w:autoSpaceDE w:val="0"/>
        <w:ind w:left="23"/>
        <w:rPr>
          <w:sz w:val="22"/>
          <w:szCs w:val="22"/>
          <w:lang w:val="lv-LV"/>
        </w:rPr>
      </w:pPr>
    </w:p>
    <w:p w14:paraId="0FD8BA0B" w14:textId="77777777" w:rsidR="009E04D1" w:rsidRPr="00AE120B" w:rsidRDefault="00000000" w:rsidP="008B1149">
      <w:pPr>
        <w:widowControl w:val="0"/>
        <w:tabs>
          <w:tab w:val="left" w:pos="585"/>
        </w:tabs>
        <w:suppressAutoHyphens w:val="0"/>
        <w:autoSpaceDE w:val="0"/>
        <w:ind w:left="23"/>
        <w:rPr>
          <w:sz w:val="22"/>
          <w:szCs w:val="22"/>
          <w:lang w:val="lv-LV"/>
        </w:rPr>
      </w:pPr>
      <w:r w:rsidRPr="00AE120B">
        <w:rPr>
          <w:sz w:val="22"/>
          <w:szCs w:val="22"/>
          <w:lang w:val="lv-LV"/>
        </w:rPr>
        <w:t>Saskaņā ar pašreiz pieejamiem datiem nav zināms, vai ārstēšana ar adalimumabu ietekmē displāzijas vai resnās zarnas vēža rašanās risku. Visiem pacientiem ar čūlaino kolītu, kam ir palielināts displāzijas vai resnās zarnas vēža risks (piemēram, pacientiem ar ilgstošu čūlaino kolītu vai primāru sklerozējošu holangītu) vai kam anamnēzē ir displāzija vai resnās zarnas vēzis, pirms ārstēšanas un visā slimības laikā regulāri jāveic skrīnings uz displāziju. Izmeklēšanai jāietver kolonoskopija un biopsijas saskaņā ar vietējiem ieteikumiem.</w:t>
      </w:r>
    </w:p>
    <w:p w14:paraId="0865FEA9" w14:textId="77777777" w:rsidR="009E04D1" w:rsidRPr="00AE120B" w:rsidRDefault="009E04D1" w:rsidP="008B1149">
      <w:pPr>
        <w:widowControl w:val="0"/>
        <w:tabs>
          <w:tab w:val="left" w:pos="585"/>
        </w:tabs>
        <w:suppressAutoHyphens w:val="0"/>
        <w:autoSpaceDE w:val="0"/>
        <w:ind w:left="23"/>
        <w:rPr>
          <w:sz w:val="22"/>
          <w:szCs w:val="22"/>
          <w:lang w:val="lv-LV"/>
        </w:rPr>
      </w:pPr>
    </w:p>
    <w:p w14:paraId="4BE73FE3" w14:textId="77777777" w:rsidR="009E04D1" w:rsidRPr="00AE120B" w:rsidRDefault="00000000" w:rsidP="008B1149">
      <w:pPr>
        <w:widowControl w:val="0"/>
        <w:tabs>
          <w:tab w:val="left" w:pos="585"/>
        </w:tabs>
        <w:suppressAutoHyphens w:val="0"/>
        <w:autoSpaceDE w:val="0"/>
        <w:ind w:left="23"/>
        <w:rPr>
          <w:sz w:val="22"/>
          <w:szCs w:val="22"/>
          <w:u w:val="single"/>
          <w:lang w:val="lv-LV"/>
        </w:rPr>
      </w:pPr>
      <w:r w:rsidRPr="00AE120B">
        <w:rPr>
          <w:sz w:val="22"/>
          <w:szCs w:val="22"/>
          <w:u w:val="single"/>
          <w:lang w:val="lv-LV"/>
        </w:rPr>
        <w:t>Hematoloģiskas reakcijas</w:t>
      </w:r>
    </w:p>
    <w:p w14:paraId="018AD718" w14:textId="77777777" w:rsidR="009E04D1" w:rsidRPr="00AE120B" w:rsidRDefault="009E04D1" w:rsidP="008B1149">
      <w:pPr>
        <w:widowControl w:val="0"/>
        <w:tabs>
          <w:tab w:val="left" w:pos="585"/>
        </w:tabs>
        <w:suppressAutoHyphens w:val="0"/>
        <w:autoSpaceDE w:val="0"/>
        <w:ind w:left="23"/>
        <w:rPr>
          <w:sz w:val="22"/>
          <w:szCs w:val="22"/>
          <w:u w:val="single"/>
          <w:lang w:val="lv-LV"/>
        </w:rPr>
      </w:pPr>
    </w:p>
    <w:p w14:paraId="466A616D" w14:textId="77777777" w:rsidR="009E04D1" w:rsidRPr="00AE120B" w:rsidRDefault="00000000" w:rsidP="008B1149">
      <w:pPr>
        <w:widowControl w:val="0"/>
        <w:tabs>
          <w:tab w:val="left" w:pos="585"/>
        </w:tabs>
        <w:suppressAutoHyphens w:val="0"/>
        <w:autoSpaceDE w:val="0"/>
        <w:ind w:left="23"/>
        <w:rPr>
          <w:sz w:val="22"/>
          <w:szCs w:val="22"/>
          <w:lang w:val="lv-LV"/>
        </w:rPr>
      </w:pPr>
      <w:r w:rsidRPr="00AE120B">
        <w:rPr>
          <w:sz w:val="22"/>
          <w:szCs w:val="22"/>
          <w:lang w:val="lv-LV"/>
        </w:rPr>
        <w:t xml:space="preserve">TNF antagonistu lietošanas gadījumā reti ziņots par pancitopēniju, tostarp par aplastisko anēmiju. Humira lietošanas gadījumā ziņots par blakusparādībām asinsrades sistēmā, tostarp par medicīniski nozīmīgu citopēniju (piemēram, trombocitopēniju, leikopēniju). Visiem pacientiem, Humira lietošanas laikā parādoties par asins diskrāzijām liecinošām pazīmēm un simptomiem (piemēram, nepārejošam drudzim, </w:t>
      </w:r>
      <w:r w:rsidR="00ED1ED8" w:rsidRPr="00AE120B">
        <w:rPr>
          <w:sz w:val="22"/>
          <w:szCs w:val="22"/>
          <w:lang w:val="lv-LV"/>
        </w:rPr>
        <w:t xml:space="preserve">zemādas </w:t>
      </w:r>
      <w:r w:rsidRPr="00AE120B">
        <w:rPr>
          <w:sz w:val="22"/>
          <w:szCs w:val="22"/>
          <w:lang w:val="lv-LV"/>
        </w:rPr>
        <w:t>asinsizplūdumiem, asiņošanai, bālumam), jāiesaka nekavējoties meklēt medicīnisku palīdzību. Pacientiem, kuriem tiek apstiprinātas nozīmīgas hematoloģiskas novirzes, jāapsver Humira terapijas pārtraukšanas nepieciešamība.</w:t>
      </w:r>
    </w:p>
    <w:p w14:paraId="7A2864CB" w14:textId="77777777" w:rsidR="009E04D1" w:rsidRPr="00AE120B" w:rsidRDefault="009E04D1" w:rsidP="008B1149">
      <w:pPr>
        <w:widowControl w:val="0"/>
        <w:suppressAutoHyphens w:val="0"/>
        <w:jc w:val="both"/>
        <w:rPr>
          <w:sz w:val="22"/>
          <w:szCs w:val="22"/>
          <w:lang w:val="lv-LV"/>
        </w:rPr>
      </w:pPr>
    </w:p>
    <w:p w14:paraId="7AAFAF03" w14:textId="77777777" w:rsidR="009E04D1" w:rsidRPr="00AE120B" w:rsidRDefault="00000000" w:rsidP="00EC00C7">
      <w:pPr>
        <w:keepNext/>
        <w:keepLines/>
        <w:widowControl w:val="0"/>
        <w:suppressAutoHyphens w:val="0"/>
        <w:autoSpaceDE w:val="0"/>
        <w:jc w:val="both"/>
        <w:rPr>
          <w:sz w:val="22"/>
          <w:szCs w:val="22"/>
          <w:u w:val="single"/>
          <w:lang w:val="lv-LV"/>
        </w:rPr>
      </w:pPr>
      <w:r w:rsidRPr="00AE120B">
        <w:rPr>
          <w:sz w:val="22"/>
          <w:szCs w:val="22"/>
          <w:u w:val="single"/>
          <w:lang w:val="lv-LV"/>
        </w:rPr>
        <w:t>Vakcinācija</w:t>
      </w:r>
    </w:p>
    <w:p w14:paraId="40D9FC41" w14:textId="77777777" w:rsidR="009E04D1" w:rsidRPr="00AE120B" w:rsidRDefault="009E04D1" w:rsidP="00EC00C7">
      <w:pPr>
        <w:keepNext/>
        <w:keepLines/>
        <w:widowControl w:val="0"/>
        <w:suppressAutoHyphens w:val="0"/>
        <w:autoSpaceDE w:val="0"/>
        <w:jc w:val="both"/>
        <w:rPr>
          <w:sz w:val="22"/>
          <w:szCs w:val="22"/>
          <w:u w:val="single"/>
          <w:lang w:val="lv-LV"/>
        </w:rPr>
      </w:pPr>
    </w:p>
    <w:p w14:paraId="05AF0E54" w14:textId="77777777" w:rsidR="009E04D1" w:rsidRPr="00AE120B" w:rsidRDefault="00000000" w:rsidP="00EC00C7">
      <w:pPr>
        <w:pStyle w:val="BodyText"/>
        <w:keepNext/>
        <w:keepLines/>
        <w:widowControl w:val="0"/>
        <w:suppressAutoHyphens w:val="0"/>
        <w:autoSpaceDE w:val="0"/>
        <w:jc w:val="left"/>
        <w:rPr>
          <w:lang w:val="lv-LV"/>
        </w:rPr>
      </w:pPr>
      <w:r w:rsidRPr="00AE120B">
        <w:rPr>
          <w:lang w:val="lv-LV"/>
        </w:rPr>
        <w:t xml:space="preserve">Pētījumā 226 pieaugušiem subjektiem ar reimatoīdo artrītu, kas tika ārstēti ar adalimumabu vai placebo, tika novērota līdzīga </w:t>
      </w:r>
      <w:r w:rsidR="00133F00" w:rsidRPr="00AE120B">
        <w:rPr>
          <w:lang w:val="lv-LV"/>
        </w:rPr>
        <w:t xml:space="preserve">antivielu </w:t>
      </w:r>
      <w:r w:rsidRPr="00AE120B">
        <w:rPr>
          <w:lang w:val="lv-LV"/>
        </w:rPr>
        <w:t xml:space="preserve">atbildes reakcija </w:t>
      </w:r>
      <w:r w:rsidR="005A7B8C" w:rsidRPr="00AE120B">
        <w:rPr>
          <w:lang w:val="lv-LV"/>
        </w:rPr>
        <w:t>uz</w:t>
      </w:r>
      <w:r w:rsidRPr="00AE120B">
        <w:rPr>
          <w:lang w:val="lv-LV"/>
        </w:rPr>
        <w:t xml:space="preserve"> standarta 23-valento pneimokoku vakcīnu un gripas trivalento vīrusu vakcīnu. Nav pieejami dati par infekcijas sekundāru pārnešanu ar dzīvām vakcīnām pacientiem, kuri saņem Humira. </w:t>
      </w:r>
    </w:p>
    <w:p w14:paraId="27C54F49" w14:textId="77777777" w:rsidR="009E04D1" w:rsidRPr="00AE120B" w:rsidRDefault="009E04D1" w:rsidP="008B1149">
      <w:pPr>
        <w:pStyle w:val="BodyText"/>
        <w:widowControl w:val="0"/>
        <w:suppressAutoHyphens w:val="0"/>
        <w:autoSpaceDE w:val="0"/>
        <w:jc w:val="left"/>
        <w:rPr>
          <w:lang w:val="lv-LV"/>
        </w:rPr>
      </w:pPr>
    </w:p>
    <w:p w14:paraId="577F61C9"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Pediatriskiem pacientiem pirms Humira terapijas uzsākšanas, ja tas ir iespējams, ieteicams veikt visu nepieciešamo imunizāciju saskaņā ar imunizācijas vadlīnijām.</w:t>
      </w:r>
    </w:p>
    <w:p w14:paraId="4CD733AF" w14:textId="77777777" w:rsidR="009E04D1" w:rsidRPr="00AE120B" w:rsidRDefault="009E04D1" w:rsidP="008B1149">
      <w:pPr>
        <w:pStyle w:val="BodyText"/>
        <w:widowControl w:val="0"/>
        <w:suppressAutoHyphens w:val="0"/>
        <w:autoSpaceDE w:val="0"/>
        <w:jc w:val="left"/>
        <w:rPr>
          <w:lang w:val="lv-LV"/>
        </w:rPr>
      </w:pPr>
    </w:p>
    <w:p w14:paraId="76E6AE57"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 xml:space="preserve">Pacientus, kuri saņem Humira, drīkst vienlaikus vakcinēt, izņemot dzīvas vakcīnas. Dzīvu vakcīnu </w:t>
      </w:r>
      <w:r w:rsidR="00B46A24" w:rsidRPr="00AE120B">
        <w:rPr>
          <w:sz w:val="22"/>
          <w:szCs w:val="22"/>
          <w:lang w:val="lv-LV"/>
        </w:rPr>
        <w:t xml:space="preserve">(piemēram, BCG vakcīnas) </w:t>
      </w:r>
      <w:r w:rsidRPr="00AE120B">
        <w:rPr>
          <w:sz w:val="22"/>
          <w:szCs w:val="22"/>
          <w:lang w:val="lv-LV"/>
        </w:rPr>
        <w:t xml:space="preserve">ievadīšana zīdaiņiem, kas </w:t>
      </w:r>
      <w:r w:rsidRPr="00AE120B">
        <w:rPr>
          <w:i/>
          <w:iCs/>
          <w:sz w:val="22"/>
          <w:szCs w:val="22"/>
          <w:lang w:val="lv-LV"/>
        </w:rPr>
        <w:t>in utero</w:t>
      </w:r>
      <w:r w:rsidRPr="00AE120B">
        <w:rPr>
          <w:sz w:val="22"/>
          <w:szCs w:val="22"/>
          <w:lang w:val="lv-LV"/>
        </w:rPr>
        <w:t xml:space="preserve"> bijuši pakļauti adalimumaba ietekmei, nav ieteicama 5 mēnešus pēc pēdējās adalimumaba injekcijas mātei grūtniecības laikā.</w:t>
      </w:r>
    </w:p>
    <w:p w14:paraId="0ABB43C8" w14:textId="77777777" w:rsidR="009E04D1" w:rsidRPr="00AE120B" w:rsidRDefault="009E04D1" w:rsidP="008B1149">
      <w:pPr>
        <w:widowControl w:val="0"/>
        <w:suppressAutoHyphens w:val="0"/>
        <w:autoSpaceDE w:val="0"/>
        <w:jc w:val="both"/>
        <w:rPr>
          <w:sz w:val="22"/>
          <w:szCs w:val="22"/>
          <w:lang w:val="lv-LV"/>
        </w:rPr>
      </w:pPr>
    </w:p>
    <w:p w14:paraId="4D241304" w14:textId="77777777" w:rsidR="009E04D1" w:rsidRPr="00AE120B" w:rsidRDefault="00000000" w:rsidP="009465DC">
      <w:pPr>
        <w:keepNext/>
        <w:widowControl w:val="0"/>
        <w:suppressAutoHyphens w:val="0"/>
        <w:autoSpaceDE w:val="0"/>
        <w:jc w:val="both"/>
        <w:rPr>
          <w:sz w:val="22"/>
          <w:szCs w:val="22"/>
          <w:u w:val="single"/>
          <w:lang w:val="lv-LV"/>
        </w:rPr>
      </w:pPr>
      <w:r w:rsidRPr="00AE120B">
        <w:rPr>
          <w:sz w:val="22"/>
          <w:szCs w:val="22"/>
          <w:u w:val="single"/>
          <w:lang w:val="lv-LV"/>
        </w:rPr>
        <w:t>Sastrēguma sirds mazspēja</w:t>
      </w:r>
    </w:p>
    <w:p w14:paraId="7BFA659A" w14:textId="77777777" w:rsidR="009E04D1" w:rsidRPr="00AE120B" w:rsidRDefault="009E04D1" w:rsidP="008B1149">
      <w:pPr>
        <w:widowControl w:val="0"/>
        <w:suppressAutoHyphens w:val="0"/>
        <w:autoSpaceDE w:val="0"/>
        <w:jc w:val="both"/>
        <w:rPr>
          <w:sz w:val="22"/>
          <w:szCs w:val="22"/>
          <w:u w:val="single"/>
          <w:lang w:val="lv-LV"/>
        </w:rPr>
      </w:pPr>
    </w:p>
    <w:p w14:paraId="5018CD64" w14:textId="77777777" w:rsidR="009E04D1" w:rsidRPr="00AE120B" w:rsidRDefault="00000000" w:rsidP="008B1149">
      <w:pPr>
        <w:widowControl w:val="0"/>
        <w:suppressAutoHyphens w:val="0"/>
        <w:autoSpaceDE w:val="0"/>
        <w:rPr>
          <w:sz w:val="22"/>
          <w:szCs w:val="22"/>
          <w:u w:val="single"/>
          <w:lang w:val="lv-LV"/>
        </w:rPr>
      </w:pPr>
      <w:r w:rsidRPr="00AE120B">
        <w:rPr>
          <w:sz w:val="22"/>
          <w:szCs w:val="22"/>
          <w:lang w:val="lv-LV"/>
        </w:rPr>
        <w:t>Klīniskā pētījumā ar citu TNF</w:t>
      </w:r>
      <w:r w:rsidRPr="00AE120B">
        <w:rPr>
          <w:sz w:val="22"/>
          <w:szCs w:val="22"/>
          <w:lang w:val="lv-LV"/>
        </w:rPr>
        <w:noBreakHyphen/>
        <w:t xml:space="preserve">antagonistu novēroja sastrēguma sirds mazspējas pastiprināšanos un palielinātu mirstību no sastrēguma sirds mazspējas. Pacientiem, kas saņem Humira, novēroti arī sastrēguma sirds mazspējas pastiprināšanās gadījumi. Pacientiem ar vieglu sirds mazspēju (I/II pakāpe </w:t>
      </w:r>
      <w:r w:rsidRPr="00AE120B">
        <w:rPr>
          <w:sz w:val="22"/>
          <w:szCs w:val="22"/>
          <w:lang w:val="lv-LV"/>
        </w:rPr>
        <w:lastRenderedPageBreak/>
        <w:t xml:space="preserve">pēc </w:t>
      </w:r>
      <w:r w:rsidRPr="00AE120B">
        <w:rPr>
          <w:i/>
          <w:iCs/>
          <w:sz w:val="22"/>
          <w:szCs w:val="22"/>
          <w:lang w:val="lv-LV"/>
        </w:rPr>
        <w:t>NYHA</w:t>
      </w:r>
      <w:r w:rsidRPr="00AE120B">
        <w:rPr>
          <w:sz w:val="22"/>
          <w:szCs w:val="22"/>
          <w:lang w:val="lv-LV"/>
        </w:rPr>
        <w:t xml:space="preserve"> klasifikācijas) Humira jālieto uzmanīgi. Humira ir kontrindicēts vidēji smagas vai smagas sirds mazspējas gadījumā (skatīt 4.3. apakšpunktu). Pacientiem, kam rodas jauni sastrēguma sirds mazspējas simptomi vai tie pastiprinās, ārstēšana ar Humira jāpārtrauc.</w:t>
      </w:r>
    </w:p>
    <w:p w14:paraId="628C4653" w14:textId="77777777" w:rsidR="009E04D1" w:rsidRPr="00AE120B" w:rsidRDefault="009E04D1" w:rsidP="008B1149">
      <w:pPr>
        <w:widowControl w:val="0"/>
        <w:suppressAutoHyphens w:val="0"/>
        <w:rPr>
          <w:sz w:val="22"/>
          <w:szCs w:val="22"/>
          <w:u w:val="single"/>
          <w:lang w:val="lv-LV"/>
        </w:rPr>
      </w:pPr>
    </w:p>
    <w:p w14:paraId="3A72C58E" w14:textId="77777777" w:rsidR="009E04D1" w:rsidRPr="00AE120B" w:rsidRDefault="00000000" w:rsidP="008B1149">
      <w:pPr>
        <w:widowControl w:val="0"/>
        <w:suppressAutoHyphens w:val="0"/>
        <w:rPr>
          <w:i/>
          <w:iCs/>
          <w:sz w:val="22"/>
          <w:szCs w:val="22"/>
          <w:u w:val="single"/>
          <w:lang w:val="lv-LV"/>
        </w:rPr>
      </w:pPr>
      <w:r w:rsidRPr="00AE120B">
        <w:rPr>
          <w:sz w:val="22"/>
          <w:szCs w:val="22"/>
          <w:u w:val="single"/>
          <w:lang w:val="lv-LV"/>
        </w:rPr>
        <w:t>Autoimūni procesi</w:t>
      </w:r>
    </w:p>
    <w:p w14:paraId="6011A589" w14:textId="77777777" w:rsidR="009E04D1" w:rsidRPr="00AE120B" w:rsidRDefault="009E04D1" w:rsidP="008B1149">
      <w:pPr>
        <w:widowControl w:val="0"/>
        <w:suppressAutoHyphens w:val="0"/>
        <w:rPr>
          <w:i/>
          <w:iCs/>
          <w:sz w:val="22"/>
          <w:szCs w:val="22"/>
          <w:u w:val="single"/>
          <w:lang w:val="lv-LV"/>
        </w:rPr>
      </w:pPr>
    </w:p>
    <w:p w14:paraId="20086784" w14:textId="77777777" w:rsidR="009E04D1" w:rsidRPr="00AE120B" w:rsidRDefault="00000000" w:rsidP="008B1149">
      <w:pPr>
        <w:widowControl w:val="0"/>
        <w:suppressAutoHyphens w:val="0"/>
        <w:rPr>
          <w:sz w:val="22"/>
          <w:szCs w:val="22"/>
          <w:lang w:val="lv-LV"/>
        </w:rPr>
      </w:pPr>
      <w:r w:rsidRPr="00AE120B">
        <w:rPr>
          <w:sz w:val="22"/>
          <w:szCs w:val="22"/>
          <w:lang w:val="lv-LV"/>
        </w:rPr>
        <w:t>Ārstēšana ar Humira var izraisīt autoimūnu antivielu veidošanos.</w:t>
      </w:r>
      <w:r w:rsidRPr="00AE120B">
        <w:rPr>
          <w:i/>
          <w:iCs/>
          <w:sz w:val="22"/>
          <w:szCs w:val="22"/>
          <w:lang w:val="lv-LV"/>
        </w:rPr>
        <w:t xml:space="preserve"> </w:t>
      </w:r>
      <w:r w:rsidRPr="00AE120B">
        <w:rPr>
          <w:sz w:val="22"/>
          <w:szCs w:val="22"/>
          <w:lang w:val="lv-LV"/>
        </w:rPr>
        <w:t xml:space="preserve">Nav zināma ilgstošas Humira terapijas ietekme uz autoimūnu slimību attīstību. Ja pacientam pēc ārstēšanas ar Humira rodas par vilkēdei līdzīgu sindromu liecinoši simptomi un ir </w:t>
      </w:r>
      <w:r w:rsidR="00D17C09" w:rsidRPr="00AE120B">
        <w:rPr>
          <w:sz w:val="22"/>
          <w:szCs w:val="22"/>
          <w:lang w:val="lv-LV"/>
        </w:rPr>
        <w:t xml:space="preserve">konstatētas antivielas pret </w:t>
      </w:r>
      <w:r w:rsidR="00734368" w:rsidRPr="00AE120B">
        <w:rPr>
          <w:sz w:val="22"/>
          <w:szCs w:val="22"/>
          <w:lang w:val="lv-LV"/>
        </w:rPr>
        <w:t xml:space="preserve">divpavedienu </w:t>
      </w:r>
      <w:r w:rsidR="00D17C09" w:rsidRPr="00AE120B">
        <w:rPr>
          <w:sz w:val="22"/>
          <w:szCs w:val="22"/>
          <w:lang w:val="lv-LV"/>
        </w:rPr>
        <w:t>DNS</w:t>
      </w:r>
      <w:r w:rsidRPr="00AE120B">
        <w:rPr>
          <w:sz w:val="22"/>
          <w:szCs w:val="22"/>
          <w:lang w:val="lv-LV"/>
        </w:rPr>
        <w:t>, turpmāku ārstēšanu ar Humira nedrīkst veikt (skatīt 4.8. apakšpunktu).</w:t>
      </w:r>
    </w:p>
    <w:p w14:paraId="7D77F842" w14:textId="77777777" w:rsidR="009E04D1" w:rsidRPr="00AE120B" w:rsidRDefault="009E04D1" w:rsidP="008B1149">
      <w:pPr>
        <w:widowControl w:val="0"/>
        <w:suppressAutoHyphens w:val="0"/>
        <w:rPr>
          <w:sz w:val="22"/>
          <w:szCs w:val="22"/>
          <w:lang w:val="lv-LV"/>
        </w:rPr>
      </w:pPr>
    </w:p>
    <w:p w14:paraId="7E7BFCDA" w14:textId="77777777" w:rsidR="009E04D1" w:rsidRPr="00AE120B" w:rsidRDefault="00000000" w:rsidP="008B1149">
      <w:pPr>
        <w:widowControl w:val="0"/>
        <w:suppressAutoHyphens w:val="0"/>
        <w:rPr>
          <w:sz w:val="22"/>
          <w:szCs w:val="22"/>
          <w:lang w:val="lv-LV"/>
        </w:rPr>
      </w:pPr>
      <w:r w:rsidRPr="00AE120B">
        <w:rPr>
          <w:sz w:val="22"/>
          <w:szCs w:val="22"/>
          <w:u w:val="single"/>
          <w:lang w:val="lv-LV"/>
        </w:rPr>
        <w:t xml:space="preserve">Vienlaicīga bioloģisku </w:t>
      </w:r>
      <w:r w:rsidR="00A05292" w:rsidRPr="00AE120B">
        <w:rPr>
          <w:sz w:val="22"/>
          <w:szCs w:val="22"/>
          <w:u w:val="single"/>
          <w:lang w:val="lv-LV"/>
        </w:rPr>
        <w:t>SMPRL</w:t>
      </w:r>
      <w:r w:rsidRPr="00AE120B">
        <w:rPr>
          <w:sz w:val="22"/>
          <w:szCs w:val="22"/>
          <w:u w:val="single"/>
          <w:lang w:val="lv-LV"/>
        </w:rPr>
        <w:t xml:space="preserve"> vai TNF</w:t>
      </w:r>
      <w:r w:rsidRPr="00AE120B">
        <w:rPr>
          <w:sz w:val="22"/>
          <w:szCs w:val="22"/>
          <w:u w:val="single"/>
          <w:lang w:val="lv-LV"/>
        </w:rPr>
        <w:noBreakHyphen/>
        <w:t>antagonistu lietošana</w:t>
      </w:r>
    </w:p>
    <w:p w14:paraId="75A02137" w14:textId="77777777" w:rsidR="009E04D1" w:rsidRPr="00AE120B" w:rsidRDefault="009E04D1" w:rsidP="008B1149">
      <w:pPr>
        <w:widowControl w:val="0"/>
        <w:suppressAutoHyphens w:val="0"/>
        <w:rPr>
          <w:sz w:val="22"/>
          <w:szCs w:val="22"/>
          <w:lang w:val="lv-LV"/>
        </w:rPr>
      </w:pPr>
    </w:p>
    <w:p w14:paraId="1B273C16" w14:textId="77777777" w:rsidR="009E04D1" w:rsidRPr="00AE120B" w:rsidRDefault="00000000" w:rsidP="008B1149">
      <w:pPr>
        <w:widowControl w:val="0"/>
        <w:suppressAutoHyphens w:val="0"/>
        <w:rPr>
          <w:sz w:val="22"/>
          <w:szCs w:val="22"/>
          <w:lang w:val="lv-LV"/>
        </w:rPr>
      </w:pPr>
      <w:r w:rsidRPr="00AE120B">
        <w:rPr>
          <w:sz w:val="22"/>
          <w:szCs w:val="22"/>
          <w:lang w:val="lv-LV"/>
        </w:rPr>
        <w:t>Klīniskos pētījumos ar vienlaicīgu anakinras un cita TNF</w:t>
      </w:r>
      <w:r w:rsidRPr="00AE120B">
        <w:rPr>
          <w:sz w:val="22"/>
          <w:szCs w:val="22"/>
          <w:lang w:val="lv-LV"/>
        </w:rPr>
        <w:noBreakHyphen/>
        <w:t xml:space="preserve">antagonista </w:t>
      </w:r>
      <w:r w:rsidR="007E142F">
        <w:rPr>
          <w:sz w:val="22"/>
          <w:szCs w:val="22"/>
          <w:lang w:val="lv-LV"/>
        </w:rPr>
        <w:t>–</w:t>
      </w:r>
      <w:r w:rsidRPr="00AE120B">
        <w:rPr>
          <w:sz w:val="22"/>
          <w:szCs w:val="22"/>
          <w:lang w:val="lv-LV"/>
        </w:rPr>
        <w:t xml:space="preserve"> etanercepta – lietošanu novērota nopietnu infekciju attīstība, un, salīdzinot ar etanercepta monoterapiju, papildu klīniskā ieguvuma nebija. Kombinētas etanercepta un anakinras terapijas laikā novēroto blakusparādību veida dēļ līdzīga toksiska iedarbība iespējama arī anakinras </w:t>
      </w:r>
      <w:r w:rsidR="00A05292" w:rsidRPr="00AE120B">
        <w:rPr>
          <w:sz w:val="22"/>
          <w:szCs w:val="22"/>
          <w:lang w:val="lv-LV"/>
        </w:rPr>
        <w:t>kombināciju ar</w:t>
      </w:r>
      <w:r w:rsidRPr="00AE120B">
        <w:rPr>
          <w:sz w:val="22"/>
          <w:szCs w:val="22"/>
          <w:lang w:val="lv-LV"/>
        </w:rPr>
        <w:t xml:space="preserve"> cit</w:t>
      </w:r>
      <w:r w:rsidR="00A05292" w:rsidRPr="00AE120B">
        <w:rPr>
          <w:sz w:val="22"/>
          <w:szCs w:val="22"/>
          <w:lang w:val="lv-LV"/>
        </w:rPr>
        <w:t>iem</w:t>
      </w:r>
      <w:r w:rsidRPr="00AE120B">
        <w:rPr>
          <w:sz w:val="22"/>
          <w:szCs w:val="22"/>
          <w:lang w:val="lv-LV"/>
        </w:rPr>
        <w:t xml:space="preserve"> TNF</w:t>
      </w:r>
      <w:r w:rsidRPr="00AE120B">
        <w:rPr>
          <w:sz w:val="22"/>
          <w:szCs w:val="22"/>
          <w:lang w:val="lv-LV"/>
        </w:rPr>
        <w:noBreakHyphen/>
        <w:t>antagonist</w:t>
      </w:r>
      <w:r w:rsidR="00A05292" w:rsidRPr="00AE120B">
        <w:rPr>
          <w:sz w:val="22"/>
          <w:szCs w:val="22"/>
          <w:lang w:val="lv-LV"/>
        </w:rPr>
        <w:t>iem</w:t>
      </w:r>
      <w:r w:rsidRPr="00AE120B">
        <w:rPr>
          <w:sz w:val="22"/>
          <w:szCs w:val="22"/>
          <w:lang w:val="lv-LV"/>
        </w:rPr>
        <w:t xml:space="preserve"> lietošanas gadījumā. Tāpēc adalimumaba un anakinras kombinācija nav ieteicama (skatīt 4.5. apakšpunktu).</w:t>
      </w:r>
    </w:p>
    <w:p w14:paraId="4B38CA45" w14:textId="77777777" w:rsidR="009E04D1" w:rsidRPr="00AE120B" w:rsidRDefault="009E04D1" w:rsidP="008B1149">
      <w:pPr>
        <w:widowControl w:val="0"/>
        <w:suppressAutoHyphens w:val="0"/>
        <w:rPr>
          <w:sz w:val="22"/>
          <w:szCs w:val="22"/>
          <w:lang w:val="lv-LV"/>
        </w:rPr>
      </w:pPr>
    </w:p>
    <w:p w14:paraId="5CB48E55" w14:textId="77777777" w:rsidR="009E04D1" w:rsidRPr="00AE120B" w:rsidRDefault="00000000" w:rsidP="008B1149">
      <w:pPr>
        <w:widowControl w:val="0"/>
        <w:suppressAutoHyphens w:val="0"/>
        <w:rPr>
          <w:sz w:val="22"/>
          <w:szCs w:val="22"/>
          <w:lang w:val="lv-LV"/>
        </w:rPr>
      </w:pPr>
      <w:r w:rsidRPr="00AE120B">
        <w:rPr>
          <w:sz w:val="22"/>
          <w:szCs w:val="22"/>
          <w:lang w:val="lv-LV"/>
        </w:rPr>
        <w:t xml:space="preserve">Vienlaicīga adalimumaba lietošana ar citām bioloģiskām </w:t>
      </w:r>
      <w:r w:rsidR="00A05292" w:rsidRPr="00AE120B">
        <w:rPr>
          <w:sz w:val="22"/>
          <w:szCs w:val="22"/>
          <w:lang w:val="lv-LV"/>
        </w:rPr>
        <w:t>SMPRL</w:t>
      </w:r>
      <w:r w:rsidRPr="00AE120B">
        <w:rPr>
          <w:sz w:val="22"/>
          <w:szCs w:val="22"/>
          <w:lang w:val="lv-LV"/>
        </w:rPr>
        <w:t xml:space="preserve"> (piemēram, anakinru un abataceptu) vai citiem TNF-antagonistiem nav ieteicama, jo iespējams paaugstināts infekciju risks, tai skaitā nopietnu infekciju attīstības un citas iespējamas farmakoloģiskas mijiedarbības risks (skatīt 4.5. apakšpunktu).</w:t>
      </w:r>
    </w:p>
    <w:p w14:paraId="15C547D8" w14:textId="77777777" w:rsidR="009E04D1" w:rsidRPr="00AE120B" w:rsidRDefault="009E04D1" w:rsidP="008B1149">
      <w:pPr>
        <w:widowControl w:val="0"/>
        <w:suppressAutoHyphens w:val="0"/>
        <w:rPr>
          <w:sz w:val="22"/>
          <w:szCs w:val="22"/>
          <w:lang w:val="lv-LV"/>
        </w:rPr>
      </w:pPr>
    </w:p>
    <w:p w14:paraId="4C61F1B3" w14:textId="77777777" w:rsidR="009E04D1" w:rsidRPr="00AE120B" w:rsidRDefault="00000000" w:rsidP="008B1149">
      <w:pPr>
        <w:widowControl w:val="0"/>
        <w:suppressAutoHyphens w:val="0"/>
        <w:rPr>
          <w:sz w:val="22"/>
          <w:szCs w:val="22"/>
          <w:lang w:val="lv-LV"/>
        </w:rPr>
      </w:pPr>
      <w:r w:rsidRPr="00AE120B">
        <w:rPr>
          <w:sz w:val="22"/>
          <w:szCs w:val="22"/>
          <w:u w:val="single"/>
          <w:lang w:val="lv-LV"/>
        </w:rPr>
        <w:t>Ķirurģiskas operācijas</w:t>
      </w:r>
    </w:p>
    <w:p w14:paraId="64823DC3" w14:textId="77777777" w:rsidR="009E04D1" w:rsidRPr="00AE120B" w:rsidRDefault="009E04D1" w:rsidP="008B1149">
      <w:pPr>
        <w:widowControl w:val="0"/>
        <w:suppressAutoHyphens w:val="0"/>
        <w:rPr>
          <w:sz w:val="22"/>
          <w:szCs w:val="22"/>
          <w:lang w:val="lv-LV"/>
        </w:rPr>
      </w:pPr>
    </w:p>
    <w:p w14:paraId="73884498" w14:textId="77777777" w:rsidR="009E04D1" w:rsidRPr="00AE120B" w:rsidRDefault="00000000" w:rsidP="008B1149">
      <w:pPr>
        <w:widowControl w:val="0"/>
        <w:suppressAutoHyphens w:val="0"/>
        <w:rPr>
          <w:sz w:val="22"/>
          <w:szCs w:val="22"/>
          <w:lang w:val="lv-LV"/>
        </w:rPr>
      </w:pPr>
      <w:r w:rsidRPr="00AE120B">
        <w:rPr>
          <w:sz w:val="22"/>
          <w:szCs w:val="22"/>
          <w:lang w:val="lv-LV"/>
        </w:rPr>
        <w:t>Pieredze par ķirurģisko operāciju droš</w:t>
      </w:r>
      <w:r w:rsidR="0077713E" w:rsidRPr="00AE120B">
        <w:rPr>
          <w:sz w:val="22"/>
          <w:szCs w:val="22"/>
          <w:lang w:val="lv-LV"/>
        </w:rPr>
        <w:t>um</w:t>
      </w:r>
      <w:r w:rsidRPr="00AE120B">
        <w:rPr>
          <w:sz w:val="22"/>
          <w:szCs w:val="22"/>
          <w:lang w:val="lv-LV"/>
        </w:rPr>
        <w:t>u pacientiem, kuri tiek ārstēti ar Humira, ir neliela. Plānojot ķirurģiskas operācijas, jāņem vērā adalimumaba garais pusizvades periods. Operētie pacienti, kuri saņem Humira, ir rūpīgi jānovēro, vai neattīstās infekcijas, un jāveic atbilstoši pasākumi. Pieredze par artroplastijas droš</w:t>
      </w:r>
      <w:r w:rsidR="0077713E" w:rsidRPr="00AE120B">
        <w:rPr>
          <w:sz w:val="22"/>
          <w:szCs w:val="22"/>
          <w:lang w:val="lv-LV"/>
        </w:rPr>
        <w:t>um</w:t>
      </w:r>
      <w:r w:rsidRPr="00AE120B">
        <w:rPr>
          <w:sz w:val="22"/>
          <w:szCs w:val="22"/>
          <w:lang w:val="lv-LV"/>
        </w:rPr>
        <w:t>u pacientiem, kuri saņem Humira, ir neliela.</w:t>
      </w:r>
    </w:p>
    <w:p w14:paraId="4DBC647E" w14:textId="77777777" w:rsidR="007129BF" w:rsidRPr="00AE120B" w:rsidRDefault="007129BF" w:rsidP="008B1149">
      <w:pPr>
        <w:widowControl w:val="0"/>
        <w:suppressAutoHyphens w:val="0"/>
        <w:rPr>
          <w:sz w:val="22"/>
          <w:szCs w:val="22"/>
          <w:u w:val="single"/>
          <w:lang w:val="lv-LV"/>
        </w:rPr>
      </w:pPr>
    </w:p>
    <w:p w14:paraId="4F68178E" w14:textId="77777777" w:rsidR="009E04D1" w:rsidRPr="00AE120B" w:rsidRDefault="00000000" w:rsidP="005E2BD7">
      <w:pPr>
        <w:pStyle w:val="EMEAHeadingUnderline"/>
        <w:keepNext/>
        <w:keepLines/>
        <w:widowControl w:val="0"/>
        <w:tabs>
          <w:tab w:val="clear" w:pos="562"/>
        </w:tabs>
        <w:suppressAutoHyphens w:val="0"/>
        <w:rPr>
          <w:lang w:val="lv-LV"/>
        </w:rPr>
      </w:pPr>
      <w:r w:rsidRPr="00AE120B">
        <w:rPr>
          <w:lang w:val="lv-LV"/>
        </w:rPr>
        <w:t>Tievo zarnu aizsprostojums</w:t>
      </w:r>
    </w:p>
    <w:p w14:paraId="675C7DFF" w14:textId="77777777" w:rsidR="009E04D1" w:rsidRPr="00AE120B" w:rsidRDefault="009E04D1" w:rsidP="005E2BD7">
      <w:pPr>
        <w:pStyle w:val="EMEAHeadingUnderline"/>
        <w:keepNext/>
        <w:keepLines/>
        <w:widowControl w:val="0"/>
        <w:tabs>
          <w:tab w:val="clear" w:pos="562"/>
        </w:tabs>
        <w:suppressAutoHyphens w:val="0"/>
        <w:rPr>
          <w:lang w:val="lv-LV"/>
        </w:rPr>
      </w:pPr>
    </w:p>
    <w:p w14:paraId="625A908D" w14:textId="77777777" w:rsidR="009E04D1" w:rsidRPr="00AE120B" w:rsidRDefault="00000000" w:rsidP="005E2BD7">
      <w:pPr>
        <w:keepNext/>
        <w:keepLines/>
        <w:widowControl w:val="0"/>
        <w:suppressAutoHyphens w:val="0"/>
        <w:rPr>
          <w:sz w:val="22"/>
          <w:szCs w:val="22"/>
          <w:lang w:val="lv-LV"/>
        </w:rPr>
      </w:pPr>
      <w:r w:rsidRPr="00AE120B">
        <w:rPr>
          <w:sz w:val="22"/>
          <w:szCs w:val="22"/>
          <w:lang w:val="lv-LV"/>
        </w:rPr>
        <w:t>Neveiksmīga Krona slimības ārstēšana var liecināt par fiksētu fibrotisku striktūru, kas, iespējams, jāārstē ķirurģiski. Pieejamie dati liecina, ka Humira nepastiprina un neizraisa striktūras.</w:t>
      </w:r>
    </w:p>
    <w:p w14:paraId="47686729" w14:textId="77777777" w:rsidR="009E04D1" w:rsidRPr="00AE120B" w:rsidRDefault="009E04D1" w:rsidP="008B1149">
      <w:pPr>
        <w:widowControl w:val="0"/>
        <w:suppressAutoHyphens w:val="0"/>
        <w:rPr>
          <w:sz w:val="22"/>
          <w:szCs w:val="22"/>
          <w:lang w:val="lv-LV"/>
        </w:rPr>
      </w:pPr>
    </w:p>
    <w:p w14:paraId="0B4A65FE" w14:textId="77777777" w:rsidR="009E04D1" w:rsidRPr="00AE120B" w:rsidRDefault="00000000" w:rsidP="00EC00C7">
      <w:pPr>
        <w:keepNext/>
        <w:keepLines/>
        <w:widowControl w:val="0"/>
        <w:suppressAutoHyphens w:val="0"/>
        <w:rPr>
          <w:sz w:val="22"/>
          <w:szCs w:val="22"/>
          <w:lang w:val="lv-LV"/>
        </w:rPr>
      </w:pPr>
      <w:r w:rsidRPr="00AE120B">
        <w:rPr>
          <w:sz w:val="22"/>
          <w:szCs w:val="22"/>
          <w:u w:val="single"/>
          <w:lang w:val="lv-LV"/>
        </w:rPr>
        <w:t>Gados vecāki cilvēki</w:t>
      </w:r>
    </w:p>
    <w:p w14:paraId="4037696F" w14:textId="77777777" w:rsidR="009E04D1" w:rsidRPr="00AE120B" w:rsidRDefault="009E04D1" w:rsidP="00EC00C7">
      <w:pPr>
        <w:keepNext/>
        <w:keepLines/>
        <w:widowControl w:val="0"/>
        <w:suppressAutoHyphens w:val="0"/>
        <w:rPr>
          <w:sz w:val="22"/>
          <w:szCs w:val="22"/>
          <w:lang w:val="lv-LV"/>
        </w:rPr>
      </w:pPr>
    </w:p>
    <w:p w14:paraId="28D4AEF4" w14:textId="77777777" w:rsidR="009E04D1" w:rsidRPr="00AE120B" w:rsidRDefault="00000000" w:rsidP="00EC00C7">
      <w:pPr>
        <w:keepNext/>
        <w:keepLines/>
        <w:widowControl w:val="0"/>
        <w:suppressAutoHyphens w:val="0"/>
        <w:rPr>
          <w:sz w:val="22"/>
          <w:szCs w:val="22"/>
          <w:lang w:val="lv-LV"/>
        </w:rPr>
      </w:pPr>
      <w:r w:rsidRPr="00AE120B">
        <w:rPr>
          <w:sz w:val="22"/>
          <w:szCs w:val="22"/>
          <w:lang w:val="lv-LV"/>
        </w:rPr>
        <w:t>Smagas infekcijas bija biežāk pacientiem, kuri tika ārstēti ar Humira un bija vecāki par 65 gadiem (3,7%), nekā tiem, kuri ja</w:t>
      </w:r>
      <w:r w:rsidR="005A061E" w:rsidRPr="00AE120B">
        <w:rPr>
          <w:sz w:val="22"/>
          <w:szCs w:val="22"/>
          <w:lang w:val="lv-LV"/>
        </w:rPr>
        <w:t>unāki par 65 gadiem (1,5%). Dažas no tā</w:t>
      </w:r>
      <w:r w:rsidRPr="00AE120B">
        <w:rPr>
          <w:sz w:val="22"/>
          <w:szCs w:val="22"/>
          <w:lang w:val="lv-LV"/>
        </w:rPr>
        <w:t>m bija ar letālu iznākumu. Ārstējot gados vecākus pacientus, īpaša uzmanība jāpievērš infekcijas riskam.</w:t>
      </w:r>
    </w:p>
    <w:p w14:paraId="02488223" w14:textId="77777777" w:rsidR="009E04D1" w:rsidRPr="00AE120B" w:rsidRDefault="009E04D1" w:rsidP="008B1149">
      <w:pPr>
        <w:widowControl w:val="0"/>
        <w:suppressAutoHyphens w:val="0"/>
        <w:jc w:val="both"/>
        <w:rPr>
          <w:sz w:val="22"/>
          <w:szCs w:val="22"/>
          <w:lang w:val="lv-LV"/>
        </w:rPr>
      </w:pPr>
    </w:p>
    <w:p w14:paraId="32B534BC" w14:textId="77777777" w:rsidR="009E04D1" w:rsidRPr="00AE120B" w:rsidRDefault="00000000" w:rsidP="008B1149">
      <w:pPr>
        <w:widowControl w:val="0"/>
        <w:suppressAutoHyphens w:val="0"/>
        <w:rPr>
          <w:sz w:val="22"/>
          <w:szCs w:val="22"/>
          <w:lang w:val="lv-LV"/>
        </w:rPr>
      </w:pPr>
      <w:r w:rsidRPr="00AE120B">
        <w:rPr>
          <w:sz w:val="22"/>
          <w:szCs w:val="22"/>
          <w:u w:val="single"/>
          <w:lang w:val="lv-LV"/>
        </w:rPr>
        <w:t>Pediatriskā populācija</w:t>
      </w:r>
    </w:p>
    <w:p w14:paraId="6CB4D6BB" w14:textId="77777777" w:rsidR="009E04D1" w:rsidRPr="00AE120B" w:rsidRDefault="009E04D1" w:rsidP="008B1149">
      <w:pPr>
        <w:widowControl w:val="0"/>
        <w:suppressAutoHyphens w:val="0"/>
        <w:rPr>
          <w:sz w:val="22"/>
          <w:szCs w:val="22"/>
          <w:lang w:val="lv-LV"/>
        </w:rPr>
      </w:pPr>
    </w:p>
    <w:p w14:paraId="709EAAE2" w14:textId="77777777" w:rsidR="009E04D1" w:rsidRPr="00AE120B" w:rsidRDefault="00000000" w:rsidP="008B1149">
      <w:pPr>
        <w:widowControl w:val="0"/>
        <w:suppressAutoHyphens w:val="0"/>
        <w:rPr>
          <w:sz w:val="22"/>
          <w:szCs w:val="22"/>
          <w:lang w:val="lv-LV"/>
        </w:rPr>
      </w:pPr>
      <w:r w:rsidRPr="00AE120B">
        <w:rPr>
          <w:sz w:val="22"/>
          <w:szCs w:val="22"/>
          <w:lang w:val="lv-LV"/>
        </w:rPr>
        <w:t>Skatīt “Vakcinācija” iepriekš.</w:t>
      </w:r>
    </w:p>
    <w:p w14:paraId="67A0800D" w14:textId="77777777" w:rsidR="00C66317" w:rsidRDefault="00C66317" w:rsidP="00C66317">
      <w:pPr>
        <w:keepNext/>
        <w:keepLines/>
        <w:suppressAutoHyphens w:val="0"/>
        <w:rPr>
          <w:ins w:id="8419" w:author="AbbVie1" w:date="2025-05-10T12:56:00Z"/>
          <w:sz w:val="22"/>
          <w:szCs w:val="22"/>
          <w:u w:val="single"/>
          <w:lang w:val="lv-LV"/>
        </w:rPr>
      </w:pPr>
    </w:p>
    <w:p w14:paraId="6D7F4FB0" w14:textId="162A1626" w:rsidR="00C66317" w:rsidRDefault="00000000" w:rsidP="00C66317">
      <w:pPr>
        <w:keepNext/>
        <w:keepLines/>
        <w:suppressAutoHyphens w:val="0"/>
        <w:rPr>
          <w:ins w:id="8420" w:author="AbbVie1" w:date="2025-05-10T12:56:00Z"/>
          <w:sz w:val="22"/>
          <w:szCs w:val="22"/>
          <w:u w:val="single"/>
          <w:lang w:val="lv-LV"/>
        </w:rPr>
      </w:pPr>
      <w:ins w:id="8421" w:author="AbbVie1" w:date="2025-05-10T12:56:00Z">
        <w:r w:rsidRPr="00493826">
          <w:rPr>
            <w:sz w:val="22"/>
            <w:szCs w:val="22"/>
            <w:u w:val="single"/>
            <w:lang w:val="lv-LV"/>
          </w:rPr>
          <w:t>Palīgvielas ar zināmu iedarbību</w:t>
        </w:r>
      </w:ins>
    </w:p>
    <w:p w14:paraId="48211769" w14:textId="77777777" w:rsidR="00C66317" w:rsidRDefault="00C66317" w:rsidP="00C66317">
      <w:pPr>
        <w:keepNext/>
        <w:keepLines/>
        <w:suppressAutoHyphens w:val="0"/>
        <w:rPr>
          <w:ins w:id="8422" w:author="AbbVie1" w:date="2025-05-10T12:56:00Z"/>
          <w:sz w:val="22"/>
          <w:szCs w:val="22"/>
          <w:lang w:val="lv-LV"/>
        </w:rPr>
      </w:pPr>
    </w:p>
    <w:p w14:paraId="120E901F" w14:textId="1871F104" w:rsidR="009E04D1" w:rsidRDefault="00000000">
      <w:pPr>
        <w:keepNext/>
        <w:keepLines/>
        <w:suppressAutoHyphens w:val="0"/>
        <w:rPr>
          <w:ins w:id="8423" w:author="AbbVie1" w:date="2025-05-10T13:00:00Z"/>
          <w:sz w:val="22"/>
          <w:szCs w:val="22"/>
          <w:lang w:val="lv-LV"/>
        </w:rPr>
        <w:pPrChange w:id="8424" w:author="AbbVie1" w:date="2025-09-05T14:07:00Z">
          <w:pPr>
            <w:widowControl w:val="0"/>
            <w:suppressAutoHyphens w:val="0"/>
          </w:pPr>
        </w:pPrChange>
      </w:pPr>
      <w:ins w:id="8425" w:author="AbbVie1" w:date="2025-05-10T12:56:00Z">
        <w:r w:rsidRPr="00A3463A">
          <w:rPr>
            <w:sz w:val="22"/>
            <w:szCs w:val="22"/>
            <w:lang w:val="lv-LV"/>
          </w:rPr>
          <w:t>Šīs zāles satur 0,</w:t>
        </w:r>
        <w:r>
          <w:rPr>
            <w:sz w:val="22"/>
            <w:szCs w:val="22"/>
            <w:lang w:val="lv-LV"/>
          </w:rPr>
          <w:t>4</w:t>
        </w:r>
        <w:r w:rsidRPr="00A3463A">
          <w:rPr>
            <w:sz w:val="22"/>
            <w:szCs w:val="22"/>
            <w:lang w:val="lv-LV"/>
          </w:rPr>
          <w:t> mg polisorbāt</w:t>
        </w:r>
        <w:r>
          <w:rPr>
            <w:sz w:val="22"/>
            <w:szCs w:val="22"/>
            <w:lang w:val="lv-LV"/>
          </w:rPr>
          <w:t>a</w:t>
        </w:r>
        <w:r w:rsidRPr="00A3463A">
          <w:rPr>
            <w:sz w:val="22"/>
            <w:szCs w:val="22"/>
            <w:lang w:val="lv-LV"/>
          </w:rPr>
          <w:t xml:space="preserve"> 80 katrā </w:t>
        </w:r>
        <w:r>
          <w:rPr>
            <w:sz w:val="22"/>
            <w:szCs w:val="22"/>
            <w:lang w:val="lv-LV"/>
          </w:rPr>
          <w:t>4</w:t>
        </w:r>
        <w:r w:rsidRPr="00A3463A">
          <w:rPr>
            <w:sz w:val="22"/>
            <w:szCs w:val="22"/>
            <w:lang w:val="lv-LV"/>
          </w:rPr>
          <w:t>0 mg dev</w:t>
        </w:r>
        <w:r>
          <w:rPr>
            <w:sz w:val="22"/>
            <w:szCs w:val="22"/>
            <w:lang w:val="lv-LV"/>
          </w:rPr>
          <w:t>ā</w:t>
        </w:r>
        <w:r w:rsidRPr="00A3463A">
          <w:rPr>
            <w:sz w:val="22"/>
            <w:szCs w:val="22"/>
            <w:lang w:val="lv-LV"/>
          </w:rPr>
          <w:t xml:space="preserve">. </w:t>
        </w:r>
      </w:ins>
      <w:ins w:id="8426" w:author="AbbVie1" w:date="2025-09-05T14:06:00Z">
        <w:r w:rsidRPr="007055C3">
          <w:rPr>
            <w:sz w:val="22"/>
            <w:szCs w:val="22"/>
            <w:lang w:val="lv-LV"/>
          </w:rPr>
          <w:t>Polisorbāti var izraisīt alerģiskas reakcijas.</w:t>
        </w:r>
      </w:ins>
    </w:p>
    <w:p w14:paraId="7E0301D6" w14:textId="77777777" w:rsidR="00C66317" w:rsidRPr="00AE120B" w:rsidRDefault="00C66317" w:rsidP="008B1149">
      <w:pPr>
        <w:widowControl w:val="0"/>
        <w:suppressAutoHyphens w:val="0"/>
        <w:rPr>
          <w:sz w:val="22"/>
          <w:szCs w:val="22"/>
          <w:lang w:val="lv-LV"/>
        </w:rPr>
      </w:pPr>
    </w:p>
    <w:p w14:paraId="53BBBE04" w14:textId="77777777" w:rsidR="009E04D1" w:rsidRPr="00AE120B" w:rsidRDefault="00000000" w:rsidP="008B1149">
      <w:pPr>
        <w:widowControl w:val="0"/>
        <w:tabs>
          <w:tab w:val="left" w:pos="540"/>
        </w:tabs>
        <w:suppressAutoHyphens w:val="0"/>
        <w:autoSpaceDE w:val="0"/>
        <w:jc w:val="both"/>
        <w:rPr>
          <w:b/>
          <w:bCs/>
          <w:sz w:val="22"/>
          <w:szCs w:val="22"/>
          <w:lang w:val="lv-LV"/>
        </w:rPr>
      </w:pPr>
      <w:r w:rsidRPr="00AE120B">
        <w:rPr>
          <w:b/>
          <w:bCs/>
          <w:sz w:val="22"/>
          <w:szCs w:val="22"/>
          <w:lang w:val="lv-LV"/>
        </w:rPr>
        <w:t>4.5.</w:t>
      </w:r>
      <w:r w:rsidRPr="00AE120B">
        <w:rPr>
          <w:b/>
          <w:bCs/>
          <w:sz w:val="22"/>
          <w:szCs w:val="22"/>
          <w:lang w:val="lv-LV"/>
        </w:rPr>
        <w:tab/>
        <w:t>Mijiedarbība ar citām zālēm un citi mijiedarbības veidi</w:t>
      </w:r>
    </w:p>
    <w:p w14:paraId="6475879A" w14:textId="77777777" w:rsidR="009E04D1" w:rsidRPr="00AE120B" w:rsidRDefault="009E04D1" w:rsidP="008B1149">
      <w:pPr>
        <w:widowControl w:val="0"/>
        <w:suppressAutoHyphens w:val="0"/>
        <w:jc w:val="both"/>
        <w:rPr>
          <w:b/>
          <w:bCs/>
          <w:sz w:val="22"/>
          <w:szCs w:val="22"/>
          <w:lang w:val="lv-LV"/>
        </w:rPr>
      </w:pPr>
    </w:p>
    <w:p w14:paraId="0BE00B38" w14:textId="77777777" w:rsidR="009E04D1" w:rsidRPr="00AE120B" w:rsidRDefault="00000000" w:rsidP="008B1149">
      <w:pPr>
        <w:pStyle w:val="BodyTextIndent"/>
        <w:widowControl w:val="0"/>
        <w:suppressAutoHyphens w:val="0"/>
        <w:spacing w:line="240" w:lineRule="auto"/>
        <w:rPr>
          <w:color w:val="auto"/>
        </w:rPr>
      </w:pPr>
      <w:r w:rsidRPr="00AE120B">
        <w:rPr>
          <w:color w:val="auto"/>
        </w:rPr>
        <w:t>Humira pētīts gan pacientiem ar reimatoīdo artrītu, poliartikulāro juvenīlo idiopātisko artrītu un psoriātisko artrītu, kas lietojuši Humira monoterapijā, gan tiem, kas vienlaikus lietojuši metotreksātu. Humira lietojot kopā ar metotreksātu, antivielas veidojās maz</w:t>
      </w:r>
      <w:r w:rsidR="00852B9F" w:rsidRPr="00AE120B">
        <w:rPr>
          <w:color w:val="auto"/>
        </w:rPr>
        <w:t>āk</w:t>
      </w:r>
      <w:r w:rsidRPr="00AE120B">
        <w:rPr>
          <w:color w:val="auto"/>
        </w:rPr>
        <w:t xml:space="preserve"> salīdzinājumā ar monoterapiju. Humira lietošana bez metotreksāta izraisīja pastiprinātu antivielu veidošanos, palielinātu adalimumaba </w:t>
      </w:r>
      <w:r w:rsidRPr="00AE120B">
        <w:rPr>
          <w:color w:val="auto"/>
        </w:rPr>
        <w:lastRenderedPageBreak/>
        <w:t xml:space="preserve">klīrensu un samazinātu efektivitāti (skatīt 5.1. apakšpunktu). </w:t>
      </w:r>
    </w:p>
    <w:p w14:paraId="2D1B28E1" w14:textId="77777777" w:rsidR="009E04D1" w:rsidRPr="00AE120B" w:rsidRDefault="009E04D1" w:rsidP="008B1149">
      <w:pPr>
        <w:pStyle w:val="BodyTextIndent"/>
        <w:widowControl w:val="0"/>
        <w:suppressAutoHyphens w:val="0"/>
        <w:spacing w:line="240" w:lineRule="auto"/>
        <w:rPr>
          <w:color w:val="auto"/>
        </w:rPr>
      </w:pPr>
    </w:p>
    <w:p w14:paraId="05FC08CC" w14:textId="77777777" w:rsidR="009E04D1" w:rsidRPr="00AE120B" w:rsidRDefault="00000000" w:rsidP="008B1149">
      <w:pPr>
        <w:pStyle w:val="BodyTextIndent"/>
        <w:widowControl w:val="0"/>
        <w:suppressAutoHyphens w:val="0"/>
        <w:spacing w:line="240" w:lineRule="auto"/>
        <w:rPr>
          <w:color w:val="auto"/>
        </w:rPr>
      </w:pPr>
      <w:r w:rsidRPr="00AE120B">
        <w:rPr>
          <w:color w:val="auto"/>
        </w:rPr>
        <w:t>Humira un anakinras kombinācija nav ieteicama (skatīt 4.4. apakšpunktu “</w:t>
      </w:r>
      <w:r w:rsidR="007F4831" w:rsidRPr="00AE120B">
        <w:rPr>
          <w:color w:val="auto"/>
        </w:rPr>
        <w:t>Vienlaicīga bioloģisku SMPRL vai TNF</w:t>
      </w:r>
      <w:r w:rsidR="007F4831" w:rsidRPr="00AE120B">
        <w:rPr>
          <w:color w:val="auto"/>
        </w:rPr>
        <w:noBreakHyphen/>
        <w:t>antagonistu lietošana</w:t>
      </w:r>
      <w:r w:rsidRPr="00AE120B">
        <w:rPr>
          <w:color w:val="auto"/>
        </w:rPr>
        <w:t>”).</w:t>
      </w:r>
    </w:p>
    <w:p w14:paraId="30EA3168" w14:textId="77777777" w:rsidR="009E6243" w:rsidRPr="00AE120B" w:rsidRDefault="009E6243" w:rsidP="008B1149">
      <w:pPr>
        <w:pStyle w:val="BodyTextIndent"/>
        <w:widowControl w:val="0"/>
        <w:suppressAutoHyphens w:val="0"/>
        <w:spacing w:line="240" w:lineRule="auto"/>
        <w:rPr>
          <w:color w:val="auto"/>
        </w:rPr>
      </w:pPr>
    </w:p>
    <w:p w14:paraId="23763E92" w14:textId="77777777" w:rsidR="009E6243" w:rsidRPr="00AE120B" w:rsidRDefault="00000000" w:rsidP="008B1149">
      <w:pPr>
        <w:pStyle w:val="BodyTextIndent"/>
        <w:widowControl w:val="0"/>
        <w:suppressAutoHyphens w:val="0"/>
        <w:spacing w:line="240" w:lineRule="auto"/>
        <w:rPr>
          <w:color w:val="auto"/>
        </w:rPr>
      </w:pPr>
      <w:r w:rsidRPr="00AE120B">
        <w:rPr>
          <w:color w:val="auto"/>
        </w:rPr>
        <w:t>Humira un abatacepta kombinācija nav ieteicama (skatīt 4.4. apakšpunktu “Vienlaicīga bioloģisku SMPRL vai TNF</w:t>
      </w:r>
      <w:r w:rsidRPr="00AE120B">
        <w:rPr>
          <w:color w:val="auto"/>
        </w:rPr>
        <w:noBreakHyphen/>
        <w:t>antagonistu lietošana”).</w:t>
      </w:r>
    </w:p>
    <w:p w14:paraId="0A4B2E13" w14:textId="77777777" w:rsidR="009E04D1" w:rsidRPr="00AE120B" w:rsidRDefault="009E04D1" w:rsidP="008B1149">
      <w:pPr>
        <w:pStyle w:val="BodyTextIndent"/>
        <w:widowControl w:val="0"/>
        <w:suppressAutoHyphens w:val="0"/>
        <w:spacing w:line="240" w:lineRule="auto"/>
        <w:rPr>
          <w:color w:val="auto"/>
        </w:rPr>
      </w:pPr>
    </w:p>
    <w:p w14:paraId="013349E0" w14:textId="77777777" w:rsidR="009E04D1" w:rsidRPr="00AE120B" w:rsidRDefault="00000000" w:rsidP="008B1149">
      <w:pPr>
        <w:widowControl w:val="0"/>
        <w:suppressAutoHyphens w:val="0"/>
        <w:autoSpaceDE w:val="0"/>
        <w:rPr>
          <w:sz w:val="22"/>
          <w:szCs w:val="22"/>
          <w:lang w:val="lv-LV"/>
        </w:rPr>
      </w:pPr>
      <w:r w:rsidRPr="00AE120B">
        <w:rPr>
          <w:b/>
          <w:bCs/>
          <w:sz w:val="22"/>
          <w:szCs w:val="22"/>
          <w:lang w:val="lv-LV"/>
        </w:rPr>
        <w:t>4.6.</w:t>
      </w:r>
      <w:r w:rsidRPr="00AE120B">
        <w:rPr>
          <w:b/>
          <w:bCs/>
          <w:sz w:val="22"/>
          <w:szCs w:val="22"/>
          <w:lang w:val="lv-LV"/>
        </w:rPr>
        <w:tab/>
        <w:t>Fertilitāte, grūtniecība un barošana ar krūti</w:t>
      </w:r>
    </w:p>
    <w:p w14:paraId="27A5C7FB" w14:textId="77777777" w:rsidR="009E04D1" w:rsidRPr="00AE120B" w:rsidRDefault="009E04D1" w:rsidP="008B1149">
      <w:pPr>
        <w:widowControl w:val="0"/>
        <w:suppressAutoHyphens w:val="0"/>
        <w:autoSpaceDE w:val="0"/>
        <w:rPr>
          <w:sz w:val="22"/>
          <w:szCs w:val="22"/>
          <w:lang w:val="lv-LV"/>
        </w:rPr>
      </w:pPr>
    </w:p>
    <w:p w14:paraId="1DF5A51B" w14:textId="77777777" w:rsidR="009E04D1" w:rsidRPr="00AE120B" w:rsidRDefault="00000000" w:rsidP="008B1149">
      <w:pPr>
        <w:widowControl w:val="0"/>
        <w:suppressAutoHyphens w:val="0"/>
        <w:spacing w:after="200" w:line="276" w:lineRule="auto"/>
        <w:rPr>
          <w:rFonts w:eastAsia="Calibri"/>
          <w:sz w:val="22"/>
          <w:szCs w:val="22"/>
          <w:lang w:val="lv-LV"/>
        </w:rPr>
      </w:pPr>
      <w:r w:rsidRPr="00AE120B">
        <w:rPr>
          <w:rFonts w:eastAsia="Calibri"/>
          <w:sz w:val="22"/>
          <w:szCs w:val="22"/>
          <w:u w:val="single"/>
          <w:lang w:val="lv-LV"/>
        </w:rPr>
        <w:t>Sieviet</w:t>
      </w:r>
      <w:r w:rsidR="00B46A24" w:rsidRPr="00AE120B">
        <w:rPr>
          <w:rFonts w:eastAsia="Calibri"/>
          <w:sz w:val="22"/>
          <w:szCs w:val="22"/>
          <w:u w:val="single"/>
          <w:lang w:val="lv-LV"/>
        </w:rPr>
        <w:t>es</w:t>
      </w:r>
      <w:r w:rsidRPr="00AE120B">
        <w:rPr>
          <w:rFonts w:eastAsia="Calibri"/>
          <w:sz w:val="22"/>
          <w:szCs w:val="22"/>
          <w:u w:val="single"/>
          <w:lang w:val="lv-LV"/>
        </w:rPr>
        <w:t xml:space="preserve"> reproduktīvā vecumā</w:t>
      </w:r>
    </w:p>
    <w:p w14:paraId="73CBAF45" w14:textId="77777777" w:rsidR="009E04D1" w:rsidRPr="00AE120B" w:rsidRDefault="00000000" w:rsidP="008B1149">
      <w:pPr>
        <w:widowControl w:val="0"/>
        <w:suppressAutoHyphens w:val="0"/>
        <w:autoSpaceDE w:val="0"/>
        <w:rPr>
          <w:sz w:val="22"/>
          <w:szCs w:val="22"/>
          <w:lang w:val="lv-LV"/>
        </w:rPr>
      </w:pPr>
      <w:r w:rsidRPr="00AE120B">
        <w:rPr>
          <w:rFonts w:eastAsia="Calibri"/>
          <w:sz w:val="22"/>
          <w:szCs w:val="22"/>
          <w:lang w:val="lv-LV"/>
        </w:rPr>
        <w:t>Sievietēm reproduktīvā vecumā stingri ieteicams izmantot piemērotus pretapaugļošanās līdzekļus, lai izvairītos no grūtniecības, un turpināt to izmantošanu vēl vismaz piecus mēnešus pēc pēdējās Humira devas.</w:t>
      </w:r>
    </w:p>
    <w:p w14:paraId="680FE3EF" w14:textId="77777777" w:rsidR="009E04D1" w:rsidRPr="00AE120B" w:rsidRDefault="009E04D1" w:rsidP="008B1149">
      <w:pPr>
        <w:widowControl w:val="0"/>
        <w:suppressAutoHyphens w:val="0"/>
        <w:autoSpaceDE w:val="0"/>
        <w:jc w:val="both"/>
        <w:rPr>
          <w:sz w:val="22"/>
          <w:szCs w:val="22"/>
          <w:lang w:val="lv-LV"/>
        </w:rPr>
      </w:pPr>
    </w:p>
    <w:p w14:paraId="44A845C7" w14:textId="77777777" w:rsidR="009E04D1" w:rsidRPr="00AE120B" w:rsidRDefault="00000000" w:rsidP="008B1149">
      <w:pPr>
        <w:widowControl w:val="0"/>
        <w:suppressAutoHyphens w:val="0"/>
        <w:autoSpaceDE w:val="0"/>
        <w:jc w:val="both"/>
        <w:rPr>
          <w:sz w:val="22"/>
          <w:szCs w:val="22"/>
          <w:lang w:val="lv-LV"/>
        </w:rPr>
      </w:pPr>
      <w:r w:rsidRPr="00AE120B">
        <w:rPr>
          <w:sz w:val="22"/>
          <w:szCs w:val="22"/>
          <w:u w:val="single"/>
          <w:lang w:val="lv-LV"/>
        </w:rPr>
        <w:t>Grūtniecība</w:t>
      </w:r>
    </w:p>
    <w:p w14:paraId="0689CA19" w14:textId="77777777" w:rsidR="009E04D1" w:rsidRPr="00AE120B" w:rsidRDefault="009E04D1" w:rsidP="008B1149">
      <w:pPr>
        <w:widowControl w:val="0"/>
        <w:suppressAutoHyphens w:val="0"/>
        <w:autoSpaceDE w:val="0"/>
        <w:jc w:val="both"/>
        <w:rPr>
          <w:sz w:val="22"/>
          <w:szCs w:val="22"/>
          <w:lang w:val="lv-LV"/>
        </w:rPr>
      </w:pPr>
    </w:p>
    <w:p w14:paraId="6F1ADCA6" w14:textId="77777777" w:rsidR="009E04D1" w:rsidRPr="00AE120B" w:rsidRDefault="00000000" w:rsidP="00B46A24">
      <w:pPr>
        <w:widowControl w:val="0"/>
        <w:suppressAutoHyphens w:val="0"/>
        <w:autoSpaceDE w:val="0"/>
        <w:rPr>
          <w:sz w:val="22"/>
          <w:szCs w:val="22"/>
          <w:lang w:val="lv-LV"/>
        </w:rPr>
      </w:pPr>
      <w:r w:rsidRPr="00AE120B">
        <w:rPr>
          <w:sz w:val="22"/>
          <w:szCs w:val="22"/>
          <w:lang w:val="lv-LV"/>
        </w:rPr>
        <w:t>Prospektīvi apkopoti dati par lielu skaitu (apmēram 2100) grūtniecību, kurās auglis tika pakļauts adalimumaba iedarbībai un kuru rezultāts bija dzīvi dzimušie ar zināmiem iznākumiem, ieskaitot datus par vairāk nekā 1500 grūtniecībām, kurās adalimumabs tika lietots pirmā trimestra laikā, neliecina par malformāciju biežuma palielināšanos jaundzimušajiem.</w:t>
      </w:r>
    </w:p>
    <w:p w14:paraId="748FB5A7" w14:textId="77777777" w:rsidR="00B46A24" w:rsidRPr="00AE120B" w:rsidRDefault="00B46A24" w:rsidP="00B46A24">
      <w:pPr>
        <w:widowControl w:val="0"/>
        <w:suppressAutoHyphens w:val="0"/>
        <w:autoSpaceDE w:val="0"/>
        <w:rPr>
          <w:sz w:val="22"/>
          <w:szCs w:val="22"/>
          <w:lang w:val="lv-LV"/>
        </w:rPr>
      </w:pPr>
    </w:p>
    <w:p w14:paraId="4838B07E" w14:textId="77777777" w:rsidR="00B46A24" w:rsidRPr="00AE120B" w:rsidRDefault="00000000" w:rsidP="00B46A24">
      <w:pPr>
        <w:widowControl w:val="0"/>
        <w:suppressAutoHyphens w:val="0"/>
        <w:autoSpaceDE w:val="0"/>
        <w:rPr>
          <w:sz w:val="22"/>
          <w:szCs w:val="22"/>
          <w:lang w:val="lv-LV"/>
        </w:rPr>
      </w:pPr>
      <w:r w:rsidRPr="00AE120B">
        <w:rPr>
          <w:rFonts w:eastAsia="TimesNewRoman"/>
          <w:color w:val="000000"/>
          <w:sz w:val="22"/>
          <w:szCs w:val="22"/>
          <w:lang w:val="lv-LV" w:eastAsia="en-US"/>
        </w:rPr>
        <w:t>Prospektīvā kohortu reģistrā tika iekļautas 257 sievietes ar reimatoīdo artrītu (RA) vai Krona slimību (KS), kuras lietoja adalimumabu vismaz pirmā trimestra laikā, un 120 sievietes ar RA vai KS, kuras adalimumabu nelietoja. Primārais mērķa kritērijs bija nopietnu iedzimtu defektu sastopamība dzimšanas brīdī. Tādu grūtniecību īpatsvars, kuru rezultātā piedzima vismaz viens dzīvs bērns ar nopietnu iedzimtu defektu, bija</w:t>
      </w:r>
      <w:r w:rsidRPr="00AE120B">
        <w:rPr>
          <w:rFonts w:eastAsia="TimesNewRoman"/>
          <w:sz w:val="22"/>
          <w:szCs w:val="22"/>
          <w:lang w:val="lv-LV" w:eastAsia="en-US"/>
        </w:rPr>
        <w:t xml:space="preserve"> 6/69 (8,7%)</w:t>
      </w:r>
      <w:r w:rsidRPr="00AE120B">
        <w:rPr>
          <w:rFonts w:eastAsia="TimesNewRoman"/>
          <w:color w:val="000000"/>
          <w:sz w:val="22"/>
          <w:szCs w:val="22"/>
          <w:lang w:val="lv-LV" w:eastAsia="en-US"/>
        </w:rPr>
        <w:t xml:space="preserve"> ar adalimumabu ārstētām RA</w:t>
      </w:r>
      <w:r w:rsidRPr="00AE120B">
        <w:rPr>
          <w:rFonts w:eastAsia="TimesNewRoman"/>
          <w:sz w:val="22"/>
          <w:szCs w:val="22"/>
          <w:lang w:val="lv-LV" w:eastAsia="en-US"/>
        </w:rPr>
        <w:t xml:space="preserve"> slimniecēm </w:t>
      </w:r>
      <w:r w:rsidRPr="00AE120B">
        <w:rPr>
          <w:sz w:val="22"/>
          <w:szCs w:val="22"/>
          <w:lang w:val="lv-LV"/>
        </w:rPr>
        <w:t>un 5/74 (6,8%) neārstētām sievietēm ar RA (nekoriģēta izredžu attiecība: 1,31; 95% TI 0,38-4,52), kā arī 16/152 (10,5%) ar adalimumabu ārstētām sievietēm ar KS un 3/32 (9,4%) neārstētām sievietēm ar KS (nekoriģēta izredžu attiecība: 1,14; 95% TI 0,31-4,16). Koriģēta izredžu attiecība (ņemot vērā atšķirības novērošanas sākumā) bija 1,10 (95% TI 0,45-2,73) sievietēm ar RA un KS kopā</w:t>
      </w:r>
      <w:r w:rsidRPr="00AE120B">
        <w:rPr>
          <w:rFonts w:eastAsia="TimesNewRoman"/>
          <w:sz w:val="22"/>
          <w:szCs w:val="22"/>
          <w:lang w:val="lv-LV" w:eastAsia="en-US"/>
        </w:rPr>
        <w:t xml:space="preserve">. Sekundāro mērķa kritēriju </w:t>
      </w:r>
      <w:r w:rsidR="007E142F">
        <w:rPr>
          <w:rFonts w:eastAsia="TimesNewRoman"/>
          <w:sz w:val="22"/>
          <w:szCs w:val="22"/>
          <w:lang w:val="lv-LV" w:eastAsia="en-US"/>
        </w:rPr>
        <w:t>–</w:t>
      </w:r>
      <w:r w:rsidRPr="00AE120B">
        <w:rPr>
          <w:rFonts w:eastAsia="TimesNewRoman"/>
          <w:sz w:val="22"/>
          <w:szCs w:val="22"/>
          <w:lang w:val="lv-LV" w:eastAsia="en-US"/>
        </w:rPr>
        <w:t xml:space="preserve"> spontāna aborta, nelielu iedzimtu defektu</w:t>
      </w:r>
      <w:r w:rsidRPr="00AE120B">
        <w:rPr>
          <w:rFonts w:eastAsia="TimesNewRoman"/>
          <w:color w:val="000000"/>
          <w:sz w:val="22"/>
          <w:szCs w:val="22"/>
          <w:lang w:val="lv-LV" w:eastAsia="en-US"/>
        </w:rPr>
        <w:t xml:space="preserve">, priekšlaicīgu dzemdību, izmēra piedzimšanas brīdī un nopietnu vai oportūnistisku infekciju </w:t>
      </w:r>
      <w:r w:rsidR="007E142F">
        <w:rPr>
          <w:rFonts w:eastAsia="TimesNewRoman"/>
          <w:color w:val="000000"/>
          <w:sz w:val="22"/>
          <w:szCs w:val="22"/>
          <w:lang w:val="lv-LV" w:eastAsia="en-US"/>
        </w:rPr>
        <w:t>–</w:t>
      </w:r>
      <w:r w:rsidRPr="00AE120B">
        <w:rPr>
          <w:rFonts w:eastAsia="TimesNewRoman"/>
          <w:color w:val="000000"/>
          <w:sz w:val="22"/>
          <w:szCs w:val="22"/>
          <w:lang w:val="lv-LV" w:eastAsia="en-US"/>
        </w:rPr>
        <w:t xml:space="preserve"> sastopamība</w:t>
      </w:r>
      <w:r w:rsidRPr="00AE120B">
        <w:rPr>
          <w:rFonts w:eastAsia="TimesNewRoman"/>
          <w:sz w:val="22"/>
          <w:szCs w:val="22"/>
          <w:lang w:val="lv-LV" w:eastAsia="en-US"/>
        </w:rPr>
        <w:t xml:space="preserve"> ar adalimumabu ārstētajām sievietēm un neārstētajām sievietēm būtiski neatšķīrās, un netika ziņots par nedzīvi dzimušiem bērniem vai ļaundabīgiem audzējiem</w:t>
      </w:r>
      <w:r w:rsidRPr="00AE120B">
        <w:rPr>
          <w:sz w:val="22"/>
          <w:szCs w:val="22"/>
          <w:lang w:val="lv-LV"/>
        </w:rPr>
        <w:t>. Datu interpretāciju var ietekmēt pētījuma metodoloģiskie ierobežojumi, tostarp mazais paraugkopas lielums un plānojums bez randomizēšanas.</w:t>
      </w:r>
    </w:p>
    <w:p w14:paraId="41D7B01C" w14:textId="77777777" w:rsidR="009E04D1" w:rsidRPr="00AE120B" w:rsidRDefault="009E04D1" w:rsidP="00B46A24">
      <w:pPr>
        <w:widowControl w:val="0"/>
        <w:suppressAutoHyphens w:val="0"/>
        <w:autoSpaceDE w:val="0"/>
        <w:rPr>
          <w:sz w:val="22"/>
          <w:szCs w:val="22"/>
          <w:lang w:val="lv-LV"/>
        </w:rPr>
      </w:pPr>
    </w:p>
    <w:p w14:paraId="0A8BEFF3" w14:textId="77777777" w:rsidR="009E04D1" w:rsidRPr="00AE120B" w:rsidRDefault="00000000" w:rsidP="00B46A24">
      <w:pPr>
        <w:pStyle w:val="BodyTextIndent"/>
        <w:widowControl w:val="0"/>
        <w:suppressAutoHyphens w:val="0"/>
        <w:spacing w:line="240" w:lineRule="auto"/>
      </w:pPr>
      <w:r w:rsidRPr="00AE120B">
        <w:rPr>
          <w:color w:val="auto"/>
        </w:rPr>
        <w:t>Ar pērtiķiem veiktā pētījumā par toksisku ietekmi uz attīstību netika atklāti nekādi norādījumi par toksisku ietekmi uz mātīti, embriotoksicitāti vai teratogenitāti. Preklīniskie dati par toksisku adalimumaba ietekmi postnatālā periodā, nav pieejami (skatīt 5.3. apakšpunktu).</w:t>
      </w:r>
    </w:p>
    <w:p w14:paraId="35810596" w14:textId="77777777" w:rsidR="009E04D1" w:rsidRPr="00AE120B" w:rsidRDefault="009E04D1" w:rsidP="008B1149">
      <w:pPr>
        <w:widowControl w:val="0"/>
        <w:suppressAutoHyphens w:val="0"/>
        <w:autoSpaceDE w:val="0"/>
        <w:rPr>
          <w:sz w:val="22"/>
          <w:szCs w:val="22"/>
          <w:lang w:val="lv-LV"/>
        </w:rPr>
      </w:pPr>
    </w:p>
    <w:p w14:paraId="31C009D5"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TNF</w:t>
      </w:r>
      <w:r w:rsidR="006A0190" w:rsidRPr="00AE120B">
        <w:rPr>
          <w:rFonts w:ascii="Symbol" w:hAnsi="Symbol"/>
          <w:szCs w:val="22"/>
          <w:lang w:val="lv-LV"/>
        </w:rPr>
        <w:sym w:font="Symbol" w:char="F061"/>
      </w:r>
      <w:r w:rsidR="006A0190" w:rsidRPr="00AE120B">
        <w:rPr>
          <w:lang w:val="lv-LV"/>
        </w:rPr>
        <w:t>,</w:t>
      </w:r>
      <w:r w:rsidRPr="00AE120B">
        <w:rPr>
          <w:sz w:val="22"/>
          <w:szCs w:val="22"/>
          <w:lang w:val="lv-LV"/>
        </w:rPr>
        <w:t xml:space="preserve"> inhibīcija</w:t>
      </w:r>
      <w:r w:rsidR="006013CF" w:rsidRPr="00AE120B">
        <w:rPr>
          <w:sz w:val="22"/>
          <w:szCs w:val="22"/>
          <w:lang w:val="lv-LV"/>
        </w:rPr>
        <w:t>s</w:t>
      </w:r>
      <w:r w:rsidRPr="00AE120B">
        <w:rPr>
          <w:sz w:val="22"/>
          <w:szCs w:val="22"/>
          <w:lang w:val="lv-LV"/>
        </w:rPr>
        <w:t xml:space="preserve"> dēļ adalimumabs, lietots grūtniecības laikā, var ietekmēt jaundzimušā normālās imūnās atbildes reakcijas. </w:t>
      </w:r>
      <w:r w:rsidR="00B46A24" w:rsidRPr="00AE120B">
        <w:rPr>
          <w:sz w:val="22"/>
          <w:szCs w:val="22"/>
          <w:lang w:val="lv-LV"/>
        </w:rPr>
        <w:t>Adalimumabs grūtniecības laikā jālieto tikai tad, ja tas ir nepārprotami nepieciešams.</w:t>
      </w:r>
      <w:r w:rsidRPr="00AE120B">
        <w:rPr>
          <w:sz w:val="22"/>
          <w:szCs w:val="22"/>
          <w:lang w:val="lv-LV"/>
        </w:rPr>
        <w:t xml:space="preserve"> </w:t>
      </w:r>
    </w:p>
    <w:p w14:paraId="2F460F04" w14:textId="77777777" w:rsidR="009E04D1" w:rsidRPr="00AE120B" w:rsidRDefault="009E04D1" w:rsidP="008B1149">
      <w:pPr>
        <w:pStyle w:val="EndnoteText"/>
        <w:widowControl w:val="0"/>
        <w:tabs>
          <w:tab w:val="clear" w:pos="567"/>
        </w:tabs>
        <w:suppressAutoHyphens w:val="0"/>
        <w:rPr>
          <w:lang w:val="lv-LV"/>
        </w:rPr>
      </w:pPr>
    </w:p>
    <w:p w14:paraId="2DBACFBD" w14:textId="77777777" w:rsidR="009E04D1" w:rsidRPr="00AE120B" w:rsidRDefault="00000000" w:rsidP="008B1149">
      <w:pPr>
        <w:widowControl w:val="0"/>
        <w:suppressAutoHyphens w:val="0"/>
        <w:rPr>
          <w:sz w:val="22"/>
          <w:szCs w:val="22"/>
          <w:lang w:val="lv-LV"/>
        </w:rPr>
      </w:pPr>
      <w:r w:rsidRPr="00AE120B">
        <w:rPr>
          <w:sz w:val="22"/>
          <w:szCs w:val="22"/>
          <w:lang w:val="lv-LV"/>
        </w:rPr>
        <w:t xml:space="preserve">Ja grūtniecības laikā lietots adalimumabs, tas var šķērsot placentas barjeru un nonākt jaundzimušā serumā. Tā rezultātā šiem jaundzimušajiem var būt palielināts infekcijas risks. Dzīvo vakcīnu </w:t>
      </w:r>
      <w:r w:rsidR="001F35C5" w:rsidRPr="00AE120B">
        <w:rPr>
          <w:sz w:val="22"/>
          <w:szCs w:val="22"/>
          <w:lang w:val="lv-LV"/>
        </w:rPr>
        <w:t xml:space="preserve">(piemēram, BCG vakcīnas) </w:t>
      </w:r>
      <w:r w:rsidRPr="00AE120B">
        <w:rPr>
          <w:sz w:val="22"/>
          <w:szCs w:val="22"/>
          <w:lang w:val="lv-LV"/>
        </w:rPr>
        <w:t xml:space="preserve">lietošana zīdaiņiem, kas ir saņēmuši adalimumabu </w:t>
      </w:r>
      <w:r w:rsidRPr="00AE120B">
        <w:rPr>
          <w:i/>
          <w:sz w:val="22"/>
          <w:szCs w:val="22"/>
          <w:lang w:val="lv-LV"/>
        </w:rPr>
        <w:t>in utero</w:t>
      </w:r>
      <w:r w:rsidRPr="00AE120B">
        <w:rPr>
          <w:sz w:val="22"/>
          <w:szCs w:val="22"/>
          <w:lang w:val="lv-LV"/>
        </w:rPr>
        <w:t>, nav ieteicama piecus mēnešus pēc pēdējās adalimumaba injekcijas mātei grūtniecības laikā.</w:t>
      </w:r>
    </w:p>
    <w:p w14:paraId="72C063D8" w14:textId="77777777" w:rsidR="009E04D1" w:rsidRPr="00AE120B" w:rsidRDefault="009E04D1" w:rsidP="008B1149">
      <w:pPr>
        <w:widowControl w:val="0"/>
        <w:suppressAutoHyphens w:val="0"/>
        <w:rPr>
          <w:sz w:val="22"/>
          <w:szCs w:val="22"/>
          <w:lang w:val="lv-LV"/>
        </w:rPr>
      </w:pPr>
    </w:p>
    <w:p w14:paraId="59C33BAB" w14:textId="77777777" w:rsidR="009E04D1" w:rsidRPr="00AE120B" w:rsidRDefault="00000000" w:rsidP="008B1149">
      <w:pPr>
        <w:widowControl w:val="0"/>
        <w:suppressAutoHyphens w:val="0"/>
        <w:rPr>
          <w:sz w:val="22"/>
          <w:szCs w:val="22"/>
          <w:lang w:val="lv-LV"/>
        </w:rPr>
      </w:pPr>
      <w:r w:rsidRPr="00AE120B">
        <w:rPr>
          <w:sz w:val="22"/>
          <w:szCs w:val="22"/>
          <w:u w:val="single"/>
          <w:lang w:val="lv-LV"/>
        </w:rPr>
        <w:t>Barošana ar krūti</w:t>
      </w:r>
    </w:p>
    <w:p w14:paraId="31D50609" w14:textId="77777777" w:rsidR="009E04D1" w:rsidRPr="00AE120B" w:rsidRDefault="009E04D1" w:rsidP="008B1149">
      <w:pPr>
        <w:widowControl w:val="0"/>
        <w:suppressAutoHyphens w:val="0"/>
        <w:rPr>
          <w:sz w:val="22"/>
          <w:szCs w:val="22"/>
          <w:lang w:val="lv-LV"/>
        </w:rPr>
      </w:pPr>
    </w:p>
    <w:p w14:paraId="545544DC" w14:textId="77777777" w:rsidR="009E04D1" w:rsidRPr="00AE120B" w:rsidRDefault="00000000" w:rsidP="008B1149">
      <w:pPr>
        <w:pStyle w:val="EndnoteText"/>
        <w:widowControl w:val="0"/>
        <w:tabs>
          <w:tab w:val="clear" w:pos="567"/>
        </w:tabs>
        <w:suppressAutoHyphens w:val="0"/>
        <w:rPr>
          <w:lang w:val="lv-LV"/>
        </w:rPr>
      </w:pPr>
      <w:r w:rsidRPr="00AE120B">
        <w:rPr>
          <w:lang w:val="lv-LV"/>
        </w:rPr>
        <w:t xml:space="preserve">Ierobežota publicētajā literatūrā pieejamā informācija liecina, ka adalimumabs izdalās mātes pienā ļoti mazā koncentrācijā, un tā koncentrācija pienā ir 0,1% līdz 1% no līmeņa mātes serumā. Lietojot perorāli, G imūnglobulīna proteīni tiek pakļauti proteolīzei zarnās, un to biopieejamība ir zema. Ietekme uz ar krūti barotiem jaundzimušajiem/zīdaiņiem nav paredzama. Tādēļ Humira var lietot </w:t>
      </w:r>
      <w:r w:rsidR="00957A21" w:rsidRPr="00AE120B">
        <w:rPr>
          <w:lang w:val="lv-LV"/>
        </w:rPr>
        <w:lastRenderedPageBreak/>
        <w:t>barošanas ar krūti</w:t>
      </w:r>
      <w:r w:rsidRPr="00AE120B">
        <w:rPr>
          <w:lang w:val="lv-LV"/>
        </w:rPr>
        <w:t xml:space="preserve"> periodā.</w:t>
      </w:r>
    </w:p>
    <w:p w14:paraId="663F9199" w14:textId="77777777" w:rsidR="009E04D1" w:rsidRPr="00AE120B" w:rsidRDefault="009E04D1" w:rsidP="008B1149">
      <w:pPr>
        <w:widowControl w:val="0"/>
        <w:suppressAutoHyphens w:val="0"/>
        <w:rPr>
          <w:sz w:val="22"/>
          <w:szCs w:val="22"/>
          <w:lang w:val="lv-LV"/>
        </w:rPr>
      </w:pPr>
    </w:p>
    <w:p w14:paraId="2FC18714" w14:textId="77777777" w:rsidR="009E04D1" w:rsidRPr="00AE120B" w:rsidRDefault="00000000" w:rsidP="00EC00C7">
      <w:pPr>
        <w:pStyle w:val="EndnoteText"/>
        <w:keepNext/>
        <w:keepLines/>
        <w:widowControl w:val="0"/>
        <w:tabs>
          <w:tab w:val="clear" w:pos="567"/>
        </w:tabs>
        <w:suppressAutoHyphens w:val="0"/>
        <w:jc w:val="both"/>
        <w:rPr>
          <w:lang w:val="lv-LV"/>
        </w:rPr>
      </w:pPr>
      <w:r w:rsidRPr="00AE120B">
        <w:rPr>
          <w:u w:val="single"/>
          <w:lang w:val="lv-LV"/>
        </w:rPr>
        <w:t>Fertilitāte</w:t>
      </w:r>
    </w:p>
    <w:p w14:paraId="2E67E4B5" w14:textId="77777777" w:rsidR="009E04D1" w:rsidRPr="00AE120B" w:rsidRDefault="009E04D1" w:rsidP="00EC00C7">
      <w:pPr>
        <w:keepNext/>
        <w:keepLines/>
        <w:widowControl w:val="0"/>
        <w:suppressAutoHyphens w:val="0"/>
        <w:rPr>
          <w:sz w:val="22"/>
          <w:szCs w:val="22"/>
          <w:lang w:val="lv-LV"/>
        </w:rPr>
      </w:pPr>
    </w:p>
    <w:p w14:paraId="62BDB072" w14:textId="77777777" w:rsidR="009E04D1" w:rsidRPr="00AE120B" w:rsidRDefault="00000000" w:rsidP="00EC00C7">
      <w:pPr>
        <w:keepNext/>
        <w:keepLines/>
        <w:widowControl w:val="0"/>
        <w:suppressAutoHyphens w:val="0"/>
        <w:rPr>
          <w:sz w:val="22"/>
          <w:szCs w:val="22"/>
          <w:lang w:val="lv-LV"/>
        </w:rPr>
      </w:pPr>
      <w:r w:rsidRPr="00AE120B">
        <w:rPr>
          <w:sz w:val="22"/>
          <w:szCs w:val="22"/>
          <w:lang w:val="lv-LV"/>
        </w:rPr>
        <w:t xml:space="preserve">Nav pieejami preklīniskie dati par adalimumaba ietekmi uz </w:t>
      </w:r>
      <w:r w:rsidR="00ED6899" w:rsidRPr="00AE120B">
        <w:rPr>
          <w:sz w:val="22"/>
          <w:szCs w:val="22"/>
          <w:lang w:val="lv-LV"/>
        </w:rPr>
        <w:t>fertilitāti</w:t>
      </w:r>
      <w:r w:rsidRPr="00AE120B">
        <w:rPr>
          <w:sz w:val="22"/>
          <w:szCs w:val="22"/>
          <w:lang w:val="lv-LV"/>
        </w:rPr>
        <w:t>.</w:t>
      </w:r>
    </w:p>
    <w:p w14:paraId="2226E433" w14:textId="77777777" w:rsidR="009E04D1" w:rsidRPr="00AE120B" w:rsidRDefault="009E04D1" w:rsidP="008B1149">
      <w:pPr>
        <w:widowControl w:val="0"/>
        <w:suppressAutoHyphens w:val="0"/>
        <w:rPr>
          <w:sz w:val="22"/>
          <w:szCs w:val="22"/>
          <w:lang w:val="lv-LV"/>
        </w:rPr>
      </w:pPr>
    </w:p>
    <w:p w14:paraId="490D49C0" w14:textId="77777777" w:rsidR="009E04D1" w:rsidRPr="00AE120B" w:rsidRDefault="00000000" w:rsidP="008B1149">
      <w:pPr>
        <w:widowControl w:val="0"/>
        <w:tabs>
          <w:tab w:val="left" w:pos="540"/>
        </w:tabs>
        <w:suppressAutoHyphens w:val="0"/>
        <w:rPr>
          <w:sz w:val="22"/>
          <w:szCs w:val="22"/>
          <w:lang w:val="lv-LV"/>
        </w:rPr>
      </w:pPr>
      <w:r w:rsidRPr="00AE120B">
        <w:rPr>
          <w:b/>
          <w:bCs/>
          <w:sz w:val="22"/>
          <w:szCs w:val="22"/>
          <w:lang w:val="lv-LV"/>
        </w:rPr>
        <w:t>4.7.</w:t>
      </w:r>
      <w:r w:rsidRPr="00AE120B">
        <w:rPr>
          <w:b/>
          <w:bCs/>
          <w:sz w:val="22"/>
          <w:szCs w:val="22"/>
          <w:lang w:val="lv-LV"/>
        </w:rPr>
        <w:tab/>
        <w:t>Ietekme uz spēju vadīt transportlīdzekļus un apkalpot mehānismus</w:t>
      </w:r>
    </w:p>
    <w:p w14:paraId="1DD320B2" w14:textId="77777777" w:rsidR="009E04D1" w:rsidRPr="00AE120B" w:rsidRDefault="009E04D1" w:rsidP="008B1149">
      <w:pPr>
        <w:widowControl w:val="0"/>
        <w:suppressAutoHyphens w:val="0"/>
        <w:rPr>
          <w:sz w:val="22"/>
          <w:szCs w:val="22"/>
          <w:lang w:val="lv-LV"/>
        </w:rPr>
      </w:pPr>
    </w:p>
    <w:p w14:paraId="479A0D41" w14:textId="77777777" w:rsidR="009E04D1" w:rsidRPr="00AE120B" w:rsidRDefault="00000000" w:rsidP="008B1149">
      <w:pPr>
        <w:widowControl w:val="0"/>
        <w:suppressAutoHyphens w:val="0"/>
        <w:rPr>
          <w:sz w:val="22"/>
          <w:szCs w:val="22"/>
          <w:lang w:val="lv-LV"/>
        </w:rPr>
      </w:pPr>
      <w:r w:rsidRPr="00AE120B">
        <w:rPr>
          <w:sz w:val="22"/>
          <w:szCs w:val="22"/>
          <w:lang w:val="lv-LV"/>
        </w:rPr>
        <w:t>Humira var būt neliela ietekme uz spēju vadīt transportlīdzekli un apkalpot mehānismus. Pēc Humira lietošanas iespējams vertigo un redzes traucējumi (skatīt 4.8 apakšpunktu).</w:t>
      </w:r>
    </w:p>
    <w:p w14:paraId="7BFB401D" w14:textId="77777777" w:rsidR="009E04D1" w:rsidRPr="00AE120B" w:rsidRDefault="009E04D1" w:rsidP="008B1149">
      <w:pPr>
        <w:widowControl w:val="0"/>
        <w:suppressAutoHyphens w:val="0"/>
        <w:jc w:val="both"/>
        <w:rPr>
          <w:sz w:val="22"/>
          <w:szCs w:val="22"/>
          <w:lang w:val="lv-LV"/>
        </w:rPr>
      </w:pPr>
    </w:p>
    <w:p w14:paraId="70D7A001" w14:textId="77777777" w:rsidR="009E04D1" w:rsidRPr="00AE120B" w:rsidRDefault="00000000" w:rsidP="008B1149">
      <w:pPr>
        <w:widowControl w:val="0"/>
        <w:tabs>
          <w:tab w:val="left" w:pos="540"/>
        </w:tabs>
        <w:suppressAutoHyphens w:val="0"/>
        <w:jc w:val="both"/>
        <w:rPr>
          <w:b/>
          <w:bCs/>
          <w:sz w:val="22"/>
          <w:szCs w:val="22"/>
          <w:lang w:val="lv-LV"/>
        </w:rPr>
      </w:pPr>
      <w:r w:rsidRPr="00AE120B">
        <w:rPr>
          <w:b/>
          <w:bCs/>
          <w:sz w:val="22"/>
          <w:szCs w:val="22"/>
          <w:lang w:val="lv-LV"/>
        </w:rPr>
        <w:t>4.8.</w:t>
      </w:r>
      <w:r w:rsidRPr="00AE120B">
        <w:rPr>
          <w:b/>
          <w:bCs/>
          <w:sz w:val="22"/>
          <w:szCs w:val="22"/>
          <w:lang w:val="lv-LV"/>
        </w:rPr>
        <w:tab/>
        <w:t>Nevēlamās blakusparādības</w:t>
      </w:r>
    </w:p>
    <w:p w14:paraId="1B222FCA" w14:textId="77777777" w:rsidR="009E04D1" w:rsidRPr="00AE120B" w:rsidRDefault="009E04D1" w:rsidP="008B1149">
      <w:pPr>
        <w:widowControl w:val="0"/>
        <w:suppressAutoHyphens w:val="0"/>
        <w:jc w:val="both"/>
        <w:rPr>
          <w:b/>
          <w:bCs/>
          <w:sz w:val="22"/>
          <w:szCs w:val="22"/>
          <w:lang w:val="lv-LV"/>
        </w:rPr>
      </w:pPr>
    </w:p>
    <w:p w14:paraId="099021BE" w14:textId="77777777" w:rsidR="009E04D1" w:rsidRPr="00AE120B" w:rsidRDefault="00000000" w:rsidP="008B1149">
      <w:pPr>
        <w:widowControl w:val="0"/>
        <w:suppressAutoHyphens w:val="0"/>
        <w:autoSpaceDE w:val="0"/>
        <w:rPr>
          <w:sz w:val="22"/>
          <w:szCs w:val="22"/>
          <w:lang w:val="lv-LV"/>
        </w:rPr>
      </w:pPr>
      <w:r w:rsidRPr="00AE120B">
        <w:rPr>
          <w:sz w:val="22"/>
          <w:szCs w:val="22"/>
          <w:u w:val="single"/>
          <w:lang w:val="lv-LV"/>
        </w:rPr>
        <w:t>Drošuma pamatdatu kopsavilkums</w:t>
      </w:r>
    </w:p>
    <w:p w14:paraId="796B22D4" w14:textId="77777777" w:rsidR="009E04D1" w:rsidRPr="00AE120B" w:rsidRDefault="009E04D1" w:rsidP="008B1149">
      <w:pPr>
        <w:pStyle w:val="BodyText"/>
        <w:widowControl w:val="0"/>
        <w:suppressAutoHyphens w:val="0"/>
        <w:autoSpaceDE w:val="0"/>
        <w:jc w:val="left"/>
        <w:rPr>
          <w:lang w:val="lv-LV"/>
        </w:rPr>
      </w:pPr>
    </w:p>
    <w:p w14:paraId="1E2410AF" w14:textId="77777777" w:rsidR="009E04D1" w:rsidRPr="00AE120B" w:rsidRDefault="00000000" w:rsidP="008B1149">
      <w:pPr>
        <w:pStyle w:val="BodyText"/>
        <w:widowControl w:val="0"/>
        <w:suppressAutoHyphens w:val="0"/>
        <w:autoSpaceDE w:val="0"/>
        <w:jc w:val="left"/>
        <w:rPr>
          <w:lang w:val="lv-LV"/>
        </w:rPr>
      </w:pPr>
      <w:r w:rsidRPr="00AE120B">
        <w:rPr>
          <w:lang w:val="lv-LV"/>
        </w:rPr>
        <w:t>Humira tika pētīts 9506 pacientiem pivotālos kontrolētos un atklātos pētījumos līdz 60 mēneš</w:t>
      </w:r>
      <w:r w:rsidR="00ED1ED8" w:rsidRPr="00AE120B">
        <w:rPr>
          <w:lang w:val="lv-LV"/>
        </w:rPr>
        <w:t>iem</w:t>
      </w:r>
      <w:r w:rsidRPr="00AE120B">
        <w:rPr>
          <w:lang w:val="lv-LV"/>
        </w:rPr>
        <w:t xml:space="preserve"> vai ilgāk. Šajos pētījumos piedalījās reimatoīdā artrīta pacienti gan ar īslaicīgu, gan ilgstošu slimību, juvenīlo idiopātisko artrītu (poliartikulāro juvenīlo idiopātisko artrītu un ar entezītu saistīto artrītu), kā arī pacienti ar aksiālu spondiloartrītu (ankilozējošo spondilītu un aksiālu spondiloartrītu bez AS radiogrāfiska apstiprinājuma), psoriātisku artrītu, Krona slimību, čūlaino kolītu, psoriāzi, </w:t>
      </w:r>
      <w:r w:rsidRPr="00AE120B">
        <w:rPr>
          <w:i/>
          <w:lang w:val="lv-LV"/>
        </w:rPr>
        <w:t xml:space="preserve">hidradenitis suppurativa </w:t>
      </w:r>
      <w:r w:rsidRPr="00AE120B">
        <w:rPr>
          <w:lang w:val="lv-LV"/>
        </w:rPr>
        <w:t>un uveītu. Pivotālos kontrolētos pētījumos piedalījās 6089 pacienti, kas kontrolētajā periodā saņēma Humira, un 3801 pacients, kas saņēma placebo vai aktīvo salīdzinājuma preparātu.</w:t>
      </w:r>
    </w:p>
    <w:p w14:paraId="68A0D22D" w14:textId="77777777" w:rsidR="009E04D1" w:rsidRPr="00AE120B" w:rsidRDefault="009E04D1" w:rsidP="008B1149">
      <w:pPr>
        <w:pStyle w:val="EndnoteText"/>
        <w:widowControl w:val="0"/>
        <w:tabs>
          <w:tab w:val="clear" w:pos="567"/>
        </w:tabs>
        <w:suppressAutoHyphens w:val="0"/>
        <w:autoSpaceDE w:val="0"/>
        <w:rPr>
          <w:lang w:val="lv-LV"/>
        </w:rPr>
      </w:pPr>
    </w:p>
    <w:p w14:paraId="7CAC08EC" w14:textId="77777777" w:rsidR="009E04D1" w:rsidRPr="00AE120B" w:rsidRDefault="00000000" w:rsidP="008B1149">
      <w:pPr>
        <w:pStyle w:val="EMEA"/>
        <w:widowControl w:val="0"/>
        <w:suppressAutoHyphens w:val="0"/>
        <w:autoSpaceDE w:val="0"/>
      </w:pPr>
      <w:r w:rsidRPr="00AE120B">
        <w:t>Pacientu procentuālais īpatsvars, kas pārtrauca ārstēšanu blakusparādību dēļ pivotālo pētījumu dubultaklās, placebo kontrolētās daļās, bija 5,9% pacientu, kas lietoja Humira, un 5,4% ar kontrolpreparātu ārstēto pacientu.</w:t>
      </w:r>
    </w:p>
    <w:p w14:paraId="6EDF3A3F" w14:textId="77777777" w:rsidR="009E04D1" w:rsidRPr="00AE120B" w:rsidRDefault="009E04D1" w:rsidP="008B1149">
      <w:pPr>
        <w:pStyle w:val="EMEA"/>
        <w:widowControl w:val="0"/>
        <w:suppressAutoHyphens w:val="0"/>
        <w:autoSpaceDE w:val="0"/>
      </w:pPr>
    </w:p>
    <w:p w14:paraId="04CA6E1D"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Biežāk ziņotās nevēlamās blakusparādības ir infekcijas (piemēram, nazofaringīts, augšējo elpceļu infekcija un sinusīts), reakcijas injekcijas vietā (eritēma, nieze, asiņošana, sāpes vai pietūkums), galvassāpes un muskuļu-kaulu sāpes.</w:t>
      </w:r>
    </w:p>
    <w:p w14:paraId="64EEFF50" w14:textId="77777777" w:rsidR="009E04D1" w:rsidRPr="00AE120B" w:rsidRDefault="009E04D1" w:rsidP="008B1149">
      <w:pPr>
        <w:widowControl w:val="0"/>
        <w:suppressAutoHyphens w:val="0"/>
        <w:autoSpaceDE w:val="0"/>
        <w:rPr>
          <w:sz w:val="22"/>
          <w:szCs w:val="22"/>
          <w:lang w:val="lv-LV"/>
        </w:rPr>
      </w:pPr>
    </w:p>
    <w:p w14:paraId="3FC5836B"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 xml:space="preserve">Humira lietošanas gadījumā ziņots par </w:t>
      </w:r>
      <w:r w:rsidR="005A061E" w:rsidRPr="00AE120B">
        <w:rPr>
          <w:sz w:val="22"/>
          <w:szCs w:val="22"/>
          <w:lang w:val="lv-LV"/>
        </w:rPr>
        <w:t>smagām</w:t>
      </w:r>
      <w:r w:rsidRPr="00AE120B">
        <w:rPr>
          <w:sz w:val="22"/>
          <w:szCs w:val="22"/>
          <w:lang w:val="lv-LV"/>
        </w:rPr>
        <w:t xml:space="preserve"> blakusparādībām. TNF antagonisti, tādi kā Humira, ietekmē imūno sistēmu, un to lietošana var pavājināt organisma aizsargspējas pret infekcijām un vēzi.</w:t>
      </w:r>
    </w:p>
    <w:p w14:paraId="174F742B"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 xml:space="preserve">Humira lietošanas gadījumā ziņots par letālām un dzīvību apdraudošām infekcijām (to vidū par sepsi, oportūnistiskām infekcijām un </w:t>
      </w:r>
      <w:r w:rsidRPr="00AE120B">
        <w:rPr>
          <w:i/>
          <w:sz w:val="22"/>
          <w:szCs w:val="22"/>
          <w:lang w:val="lv-LV"/>
        </w:rPr>
        <w:t>TB</w:t>
      </w:r>
      <w:r w:rsidRPr="00AE120B">
        <w:rPr>
          <w:sz w:val="22"/>
          <w:szCs w:val="22"/>
          <w:lang w:val="lv-LV"/>
        </w:rPr>
        <w:t xml:space="preserve">). Humira lietošanas gadījumā ziņots arī par HBV reaktivāciju un dažādām ļaundabīgām slimībām (to vidū par leikozi, limfomu un </w:t>
      </w:r>
      <w:r w:rsidRPr="00AE120B">
        <w:rPr>
          <w:i/>
          <w:sz w:val="22"/>
          <w:szCs w:val="22"/>
          <w:lang w:val="lv-LV"/>
        </w:rPr>
        <w:t>HSTCL</w:t>
      </w:r>
      <w:r w:rsidRPr="00AE120B">
        <w:rPr>
          <w:sz w:val="22"/>
          <w:szCs w:val="22"/>
          <w:lang w:val="lv-LV"/>
        </w:rPr>
        <w:t>).</w:t>
      </w:r>
    </w:p>
    <w:p w14:paraId="5E28565C" w14:textId="77777777" w:rsidR="009E04D1" w:rsidRPr="00AE120B" w:rsidRDefault="009E04D1" w:rsidP="008B1149">
      <w:pPr>
        <w:widowControl w:val="0"/>
        <w:suppressAutoHyphens w:val="0"/>
        <w:autoSpaceDE w:val="0"/>
        <w:rPr>
          <w:sz w:val="22"/>
          <w:szCs w:val="22"/>
          <w:lang w:val="lv-LV"/>
        </w:rPr>
      </w:pPr>
    </w:p>
    <w:p w14:paraId="4C85DEDD"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Ziņots arī par būtiskām hematoloģiskām, neiroloģiskām un autoimūnām reakcijām. Reti saņemti ziņojumi par pancitopēniju, aplastisko anēmiju, centrāliem un perifēriem demielinizējošiem traucējumiem un ziņojumi par vilkēdi, ar vilkēdi saistītiem traucējumiem un Stīvensa-Džonsona sindromu.</w:t>
      </w:r>
    </w:p>
    <w:p w14:paraId="46C39D26" w14:textId="77777777" w:rsidR="009E04D1" w:rsidRPr="00AE120B" w:rsidRDefault="009E04D1" w:rsidP="008B1149">
      <w:pPr>
        <w:widowControl w:val="0"/>
        <w:suppressAutoHyphens w:val="0"/>
        <w:rPr>
          <w:sz w:val="22"/>
          <w:szCs w:val="22"/>
          <w:lang w:val="lv-LV"/>
        </w:rPr>
      </w:pPr>
    </w:p>
    <w:p w14:paraId="5970A4FA" w14:textId="77777777" w:rsidR="009E04D1" w:rsidRPr="00AE120B" w:rsidRDefault="00000000" w:rsidP="008B1149">
      <w:pPr>
        <w:widowControl w:val="0"/>
        <w:suppressAutoHyphens w:val="0"/>
        <w:rPr>
          <w:sz w:val="22"/>
          <w:szCs w:val="22"/>
          <w:lang w:val="lv-LV"/>
        </w:rPr>
      </w:pPr>
      <w:r w:rsidRPr="00AE120B">
        <w:rPr>
          <w:sz w:val="22"/>
          <w:szCs w:val="22"/>
          <w:u w:val="single"/>
          <w:lang w:val="lv-LV"/>
        </w:rPr>
        <w:t>Pediatriskā populācija</w:t>
      </w:r>
    </w:p>
    <w:p w14:paraId="5175F36B" w14:textId="77777777" w:rsidR="009E04D1" w:rsidRPr="00AE120B" w:rsidRDefault="009E04D1" w:rsidP="008B1149">
      <w:pPr>
        <w:widowControl w:val="0"/>
        <w:suppressAutoHyphens w:val="0"/>
        <w:rPr>
          <w:sz w:val="22"/>
          <w:szCs w:val="22"/>
          <w:lang w:val="lv-LV"/>
        </w:rPr>
      </w:pPr>
    </w:p>
    <w:p w14:paraId="35083F97" w14:textId="77777777" w:rsidR="009E04D1" w:rsidRPr="00AE120B" w:rsidRDefault="00000000" w:rsidP="008B1149">
      <w:pPr>
        <w:widowControl w:val="0"/>
        <w:suppressAutoHyphens w:val="0"/>
        <w:autoSpaceDE w:val="0"/>
        <w:rPr>
          <w:sz w:val="22"/>
          <w:szCs w:val="22"/>
          <w:lang w:val="lv-LV"/>
        </w:rPr>
      </w:pPr>
      <w:r w:rsidRPr="00AE120B">
        <w:rPr>
          <w:sz w:val="22"/>
          <w:szCs w:val="22"/>
          <w:lang w:val="lv-LV"/>
        </w:rPr>
        <w:t>Parasti bērniem blakusparādību biežums un veids bija līdzīgs tam, kāds novērots pieaugušiem.</w:t>
      </w:r>
    </w:p>
    <w:p w14:paraId="187C5707" w14:textId="77777777" w:rsidR="009E04D1" w:rsidRPr="00AE120B" w:rsidRDefault="009E04D1" w:rsidP="008B1149">
      <w:pPr>
        <w:widowControl w:val="0"/>
        <w:suppressAutoHyphens w:val="0"/>
        <w:rPr>
          <w:sz w:val="22"/>
          <w:szCs w:val="22"/>
          <w:lang w:val="lv-LV"/>
        </w:rPr>
      </w:pPr>
    </w:p>
    <w:p w14:paraId="752372D8" w14:textId="77777777" w:rsidR="009E04D1" w:rsidRPr="00AE120B" w:rsidRDefault="00000000" w:rsidP="008B1149">
      <w:pPr>
        <w:widowControl w:val="0"/>
        <w:suppressAutoHyphens w:val="0"/>
        <w:rPr>
          <w:sz w:val="22"/>
          <w:szCs w:val="22"/>
          <w:lang w:val="lv-LV"/>
        </w:rPr>
      </w:pPr>
      <w:r w:rsidRPr="00AE120B">
        <w:rPr>
          <w:sz w:val="22"/>
          <w:szCs w:val="22"/>
          <w:u w:val="single"/>
          <w:lang w:val="lv-LV"/>
        </w:rPr>
        <w:t>Nevēlamo blakusparādību saraksts tabulā</w:t>
      </w:r>
    </w:p>
    <w:p w14:paraId="6BF9B75C" w14:textId="77777777" w:rsidR="009E04D1" w:rsidRPr="00AE120B" w:rsidRDefault="009E04D1" w:rsidP="008B1149">
      <w:pPr>
        <w:widowControl w:val="0"/>
        <w:suppressAutoHyphens w:val="0"/>
        <w:rPr>
          <w:sz w:val="22"/>
          <w:szCs w:val="22"/>
          <w:lang w:val="lv-LV"/>
        </w:rPr>
      </w:pPr>
    </w:p>
    <w:p w14:paraId="65FC3E07" w14:textId="77777777" w:rsidR="009E04D1" w:rsidRPr="00AE120B" w:rsidRDefault="00000000" w:rsidP="008B1149">
      <w:pPr>
        <w:widowControl w:val="0"/>
        <w:suppressAutoHyphens w:val="0"/>
        <w:rPr>
          <w:sz w:val="22"/>
          <w:szCs w:val="22"/>
          <w:lang w:val="lv-LV"/>
        </w:rPr>
      </w:pPr>
      <w:r w:rsidRPr="00AE120B">
        <w:rPr>
          <w:sz w:val="22"/>
          <w:szCs w:val="22"/>
          <w:lang w:val="lv-LV"/>
        </w:rPr>
        <w:t xml:space="preserve">Tālāk sniegtais blakusparādību saraksts pamatojas uz klīnisko pētījumu un pēcreģistrācijas perioda novērojumiem. </w:t>
      </w:r>
      <w:r w:rsidR="00D912CE" w:rsidRPr="00AE120B">
        <w:rPr>
          <w:sz w:val="22"/>
          <w:szCs w:val="22"/>
          <w:lang w:val="lv-LV"/>
        </w:rPr>
        <w:t>7</w:t>
      </w:r>
      <w:r w:rsidRPr="00AE120B">
        <w:rPr>
          <w:sz w:val="22"/>
          <w:szCs w:val="22"/>
          <w:lang w:val="lv-LV"/>
        </w:rPr>
        <w:t xml:space="preserve">. tabulā blakusparādības sakārtotas pa orgānu sistēmām un pēc sastopamības biežuma: ļoti bieži (≥ 1/10); bieži (no ≥ 1/100 līdz </w:t>
      </w:r>
      <w:r w:rsidR="0028729F" w:rsidRPr="00AE120B">
        <w:rPr>
          <w:sz w:val="22"/>
          <w:szCs w:val="22"/>
          <w:lang w:val="lv-LV"/>
        </w:rPr>
        <w:t>&lt;</w:t>
      </w:r>
      <w:r w:rsidRPr="00AE120B">
        <w:rPr>
          <w:sz w:val="22"/>
          <w:szCs w:val="22"/>
          <w:lang w:val="lv-LV"/>
        </w:rPr>
        <w:t> </w:t>
      </w:r>
      <w:r w:rsidR="0028729F" w:rsidRPr="00AE120B">
        <w:rPr>
          <w:sz w:val="22"/>
          <w:szCs w:val="22"/>
          <w:lang w:val="lv-LV"/>
        </w:rPr>
        <w:t>1</w:t>
      </w:r>
      <w:r w:rsidRPr="00AE120B">
        <w:rPr>
          <w:sz w:val="22"/>
          <w:szCs w:val="22"/>
          <w:lang w:val="lv-LV"/>
        </w:rPr>
        <w:t>/10); retāk (no ≥ 1/1000 līdz &lt; 1/100), reti (no ≥ 1/10 000 līdz &lt; 1/1000); nav zinām</w:t>
      </w:r>
      <w:r w:rsidR="00ED6899" w:rsidRPr="00AE120B">
        <w:rPr>
          <w:sz w:val="22"/>
          <w:szCs w:val="22"/>
          <w:lang w:val="lv-LV"/>
        </w:rPr>
        <w:t>i</w:t>
      </w:r>
      <w:r w:rsidRPr="00AE120B">
        <w:rPr>
          <w:sz w:val="22"/>
          <w:szCs w:val="22"/>
          <w:lang w:val="lv-LV"/>
        </w:rPr>
        <w:t xml:space="preserve"> (nevar noteikt pēc pieejamajiem datiem). Katrā sastopamības biežuma grupā nevēlamās blakusparādības sakārtotas to nopietnības samazināšanās secībā. Norādīta biežākā sastopamība, kāda bijusi dažādu indikāciju gadījumā. OSG ailē pievienota zvaigznīte (*), ja sīkāka informācija atrodama citviet 4.3., 4.4. un 4.8. apakšpunktā. </w:t>
      </w:r>
    </w:p>
    <w:p w14:paraId="18E48B41" w14:textId="77777777" w:rsidR="009E04D1" w:rsidRPr="00AE120B" w:rsidRDefault="009E04D1" w:rsidP="00C87135">
      <w:pPr>
        <w:widowControl w:val="0"/>
        <w:suppressAutoHyphens w:val="0"/>
        <w:rPr>
          <w:sz w:val="22"/>
          <w:szCs w:val="22"/>
          <w:lang w:val="lv-LV"/>
        </w:rPr>
      </w:pPr>
    </w:p>
    <w:p w14:paraId="12BF07FF" w14:textId="77777777" w:rsidR="009E04D1" w:rsidRPr="00AE120B" w:rsidRDefault="00000000" w:rsidP="008877B3">
      <w:pPr>
        <w:keepNext/>
        <w:keepLines/>
        <w:widowControl w:val="0"/>
        <w:suppressAutoHyphens w:val="0"/>
        <w:jc w:val="center"/>
        <w:rPr>
          <w:b/>
          <w:sz w:val="22"/>
          <w:szCs w:val="22"/>
          <w:lang w:val="lv-LV"/>
        </w:rPr>
      </w:pPr>
      <w:r w:rsidRPr="00AE120B">
        <w:rPr>
          <w:b/>
          <w:sz w:val="22"/>
          <w:szCs w:val="22"/>
          <w:lang w:val="lv-LV"/>
        </w:rPr>
        <w:lastRenderedPageBreak/>
        <w:t>7. tabula</w:t>
      </w:r>
    </w:p>
    <w:p w14:paraId="45A26AC6" w14:textId="77777777" w:rsidR="009E04D1" w:rsidRPr="00AE120B" w:rsidRDefault="00000000" w:rsidP="008877B3">
      <w:pPr>
        <w:keepNext/>
        <w:keepLines/>
        <w:widowControl w:val="0"/>
        <w:suppressAutoHyphens w:val="0"/>
        <w:jc w:val="center"/>
        <w:rPr>
          <w:b/>
          <w:bCs/>
          <w:sz w:val="22"/>
          <w:szCs w:val="22"/>
          <w:lang w:val="lv-LV"/>
        </w:rPr>
      </w:pPr>
      <w:r w:rsidRPr="00AE120B">
        <w:rPr>
          <w:b/>
          <w:sz w:val="22"/>
          <w:szCs w:val="22"/>
          <w:lang w:val="lv-LV"/>
        </w:rPr>
        <w:t>Nevēlamās blakusparādības</w:t>
      </w:r>
    </w:p>
    <w:tbl>
      <w:tblPr>
        <w:tblW w:w="9209" w:type="dxa"/>
        <w:tblInd w:w="108" w:type="dxa"/>
        <w:tblLayout w:type="fixed"/>
        <w:tblLook w:val="0000" w:firstRow="0" w:lastRow="0" w:firstColumn="0" w:lastColumn="0" w:noHBand="0" w:noVBand="0"/>
      </w:tblPr>
      <w:tblGrid>
        <w:gridCol w:w="2584"/>
        <w:gridCol w:w="2058"/>
        <w:gridCol w:w="4567"/>
      </w:tblGrid>
      <w:tr w:rsidR="006D30D4" w14:paraId="2E809488" w14:textId="77777777" w:rsidTr="004A32F0">
        <w:trPr>
          <w:tblHeader/>
        </w:trPr>
        <w:tc>
          <w:tcPr>
            <w:tcW w:w="2584" w:type="dxa"/>
            <w:tcBorders>
              <w:top w:val="single" w:sz="4" w:space="0" w:color="000000"/>
              <w:left w:val="single" w:sz="4" w:space="0" w:color="000000"/>
              <w:bottom w:val="single" w:sz="4" w:space="0" w:color="000000"/>
            </w:tcBorders>
          </w:tcPr>
          <w:p w14:paraId="02E6FD0F" w14:textId="77777777" w:rsidR="009E04D1" w:rsidRPr="00AE120B" w:rsidRDefault="00000000" w:rsidP="008877B3">
            <w:pPr>
              <w:keepNext/>
              <w:keepLines/>
              <w:widowControl w:val="0"/>
              <w:suppressAutoHyphens w:val="0"/>
              <w:spacing w:before="120" w:after="120"/>
              <w:jc w:val="center"/>
              <w:rPr>
                <w:b/>
                <w:bCs/>
                <w:sz w:val="22"/>
                <w:szCs w:val="22"/>
                <w:lang w:val="lv-LV"/>
              </w:rPr>
            </w:pPr>
            <w:r w:rsidRPr="00AE120B">
              <w:rPr>
                <w:b/>
                <w:bCs/>
                <w:sz w:val="22"/>
                <w:szCs w:val="22"/>
                <w:lang w:val="lv-LV"/>
              </w:rPr>
              <w:t>Orgānu sistēmu grupa</w:t>
            </w:r>
          </w:p>
        </w:tc>
        <w:tc>
          <w:tcPr>
            <w:tcW w:w="2058" w:type="dxa"/>
            <w:tcBorders>
              <w:top w:val="single" w:sz="4" w:space="0" w:color="000000"/>
              <w:left w:val="single" w:sz="4" w:space="0" w:color="000000"/>
              <w:bottom w:val="single" w:sz="4" w:space="0" w:color="000000"/>
            </w:tcBorders>
          </w:tcPr>
          <w:p w14:paraId="7286D4BB" w14:textId="77777777" w:rsidR="009E04D1" w:rsidRPr="00AE120B" w:rsidRDefault="00000000" w:rsidP="008877B3">
            <w:pPr>
              <w:keepNext/>
              <w:keepLines/>
              <w:widowControl w:val="0"/>
              <w:suppressAutoHyphens w:val="0"/>
              <w:spacing w:before="120" w:after="120"/>
              <w:jc w:val="center"/>
              <w:rPr>
                <w:b/>
                <w:bCs/>
                <w:sz w:val="22"/>
                <w:szCs w:val="22"/>
                <w:lang w:val="lv-LV"/>
              </w:rPr>
            </w:pPr>
            <w:r w:rsidRPr="00AE120B">
              <w:rPr>
                <w:b/>
                <w:bCs/>
                <w:sz w:val="22"/>
                <w:szCs w:val="22"/>
                <w:lang w:val="lv-LV"/>
              </w:rPr>
              <w:t>Biežums</w:t>
            </w:r>
          </w:p>
        </w:tc>
        <w:tc>
          <w:tcPr>
            <w:tcW w:w="4567" w:type="dxa"/>
            <w:tcBorders>
              <w:top w:val="single" w:sz="4" w:space="0" w:color="000000"/>
              <w:left w:val="single" w:sz="4" w:space="0" w:color="000000"/>
              <w:bottom w:val="single" w:sz="4" w:space="0" w:color="000000"/>
              <w:right w:val="single" w:sz="4" w:space="0" w:color="000000"/>
            </w:tcBorders>
          </w:tcPr>
          <w:p w14:paraId="399BF130" w14:textId="77777777" w:rsidR="009E04D1" w:rsidRPr="00AE120B" w:rsidRDefault="00000000" w:rsidP="008877B3">
            <w:pPr>
              <w:keepNext/>
              <w:keepLines/>
              <w:widowControl w:val="0"/>
              <w:suppressAutoHyphens w:val="0"/>
              <w:jc w:val="center"/>
              <w:rPr>
                <w:sz w:val="22"/>
                <w:szCs w:val="22"/>
                <w:lang w:val="lv-LV"/>
              </w:rPr>
            </w:pPr>
            <w:r w:rsidRPr="00AE120B">
              <w:rPr>
                <w:b/>
                <w:bCs/>
                <w:sz w:val="22"/>
                <w:szCs w:val="22"/>
                <w:lang w:val="lv-LV"/>
              </w:rPr>
              <w:t>Blakusparādība</w:t>
            </w:r>
          </w:p>
        </w:tc>
      </w:tr>
      <w:tr w:rsidR="006D30D4" w14:paraId="58F10F75" w14:textId="77777777" w:rsidTr="004A32F0">
        <w:tc>
          <w:tcPr>
            <w:tcW w:w="2584" w:type="dxa"/>
            <w:vMerge w:val="restart"/>
            <w:tcBorders>
              <w:top w:val="single" w:sz="4" w:space="0" w:color="000000"/>
              <w:left w:val="single" w:sz="4" w:space="0" w:color="000000"/>
              <w:bottom w:val="single" w:sz="4" w:space="0" w:color="000000"/>
            </w:tcBorders>
          </w:tcPr>
          <w:p w14:paraId="15CEF3EF" w14:textId="77777777" w:rsidR="009E04D1" w:rsidRPr="00AE120B" w:rsidRDefault="00000000" w:rsidP="008877B3">
            <w:pPr>
              <w:pStyle w:val="EMEANormal"/>
              <w:keepNext/>
              <w:keepLines/>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Infekcijas un infestācijas*</w:t>
            </w:r>
          </w:p>
          <w:p w14:paraId="3F70D916" w14:textId="77777777" w:rsidR="009E04D1" w:rsidRPr="00AE120B" w:rsidRDefault="009E04D1" w:rsidP="008877B3">
            <w:pPr>
              <w:keepNext/>
              <w:keepLines/>
              <w:widowControl w:val="0"/>
              <w:suppressAutoHyphens w:val="0"/>
              <w:spacing w:before="60"/>
              <w:jc w:val="center"/>
              <w:rPr>
                <w:sz w:val="22"/>
                <w:szCs w:val="22"/>
                <w:lang w:val="lv-LV"/>
              </w:rPr>
            </w:pPr>
          </w:p>
        </w:tc>
        <w:tc>
          <w:tcPr>
            <w:tcW w:w="2058" w:type="dxa"/>
            <w:tcBorders>
              <w:top w:val="single" w:sz="4" w:space="0" w:color="000000"/>
              <w:left w:val="single" w:sz="4" w:space="0" w:color="000000"/>
            </w:tcBorders>
          </w:tcPr>
          <w:p w14:paraId="674502D9" w14:textId="77777777" w:rsidR="009E04D1" w:rsidRPr="00AE120B" w:rsidRDefault="00000000" w:rsidP="008877B3">
            <w:pPr>
              <w:pStyle w:val="EMEANormal"/>
              <w:keepNext/>
              <w:keepLines/>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right w:val="single" w:sz="4" w:space="0" w:color="000000"/>
            </w:tcBorders>
          </w:tcPr>
          <w:p w14:paraId="5D8B2136" w14:textId="77777777" w:rsidR="009E04D1" w:rsidRPr="00AE120B" w:rsidRDefault="00000000" w:rsidP="008877B3">
            <w:pPr>
              <w:pStyle w:val="EMEANormal"/>
              <w:keepNext/>
              <w:keepLines/>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Elpceļu infekcijas (tai skaitā dziļo un augšējo elpceļu infekcija, pneimonija, sinusīts, faringīts, nazofaringīts un herpes vīrusa izraisīta pneimonija)</w:t>
            </w:r>
          </w:p>
          <w:p w14:paraId="3D86016A" w14:textId="77777777" w:rsidR="009E04D1" w:rsidRPr="00AE120B" w:rsidRDefault="009E04D1" w:rsidP="008877B3">
            <w:pPr>
              <w:pStyle w:val="EMEANormal"/>
              <w:keepNext/>
              <w:keepLines/>
              <w:widowControl w:val="0"/>
              <w:suppressAutoHyphens w:val="0"/>
              <w:rPr>
                <w:rFonts w:ascii="Times New Roman" w:eastAsia="Times New Roman" w:hAnsi="Times New Roman" w:cs="Times New Roman"/>
                <w:szCs w:val="22"/>
                <w:lang w:val="lv-LV"/>
              </w:rPr>
            </w:pPr>
          </w:p>
        </w:tc>
      </w:tr>
      <w:tr w:rsidR="006D30D4" w14:paraId="371AC8E0" w14:textId="77777777" w:rsidTr="004A32F0">
        <w:tc>
          <w:tcPr>
            <w:tcW w:w="2584" w:type="dxa"/>
            <w:vMerge/>
            <w:tcBorders>
              <w:top w:val="single" w:sz="4" w:space="0" w:color="000000"/>
              <w:left w:val="single" w:sz="4" w:space="0" w:color="000000"/>
              <w:bottom w:val="single" w:sz="4" w:space="0" w:color="000000"/>
            </w:tcBorders>
          </w:tcPr>
          <w:p w14:paraId="32EACE13"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top w:val="single" w:sz="4" w:space="0" w:color="000000"/>
              <w:left w:val="single" w:sz="4" w:space="0" w:color="000000"/>
            </w:tcBorders>
          </w:tcPr>
          <w:p w14:paraId="74F08F2F"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BB1E793"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030DC2A8" w14:textId="77777777" w:rsidR="009E04D1" w:rsidRPr="00AE120B" w:rsidRDefault="00000000" w:rsidP="00C87135">
            <w:pPr>
              <w:widowControl w:val="0"/>
              <w:suppressAutoHyphens w:val="0"/>
              <w:rPr>
                <w:sz w:val="22"/>
                <w:szCs w:val="22"/>
                <w:lang w:val="lv-LV"/>
              </w:rPr>
            </w:pPr>
            <w:r w:rsidRPr="00AE120B">
              <w:rPr>
                <w:sz w:val="22"/>
                <w:szCs w:val="22"/>
                <w:lang w:val="lv-LV"/>
              </w:rPr>
              <w:t xml:space="preserve">Sistēmiskas infekcijas (tai skaitā sepse, kandidoze un gripa), </w:t>
            </w:r>
          </w:p>
          <w:p w14:paraId="41F148C0" w14:textId="77777777" w:rsidR="009E04D1" w:rsidRPr="00AE120B" w:rsidRDefault="00000000" w:rsidP="00C87135">
            <w:pPr>
              <w:widowControl w:val="0"/>
              <w:suppressAutoHyphens w:val="0"/>
              <w:rPr>
                <w:sz w:val="22"/>
                <w:szCs w:val="22"/>
                <w:lang w:val="lv-LV"/>
              </w:rPr>
            </w:pPr>
            <w:r w:rsidRPr="00AE120B">
              <w:rPr>
                <w:sz w:val="22"/>
                <w:szCs w:val="22"/>
                <w:lang w:val="lv-LV"/>
              </w:rPr>
              <w:t xml:space="preserve">zarnu </w:t>
            </w:r>
            <w:r w:rsidR="00ED6899" w:rsidRPr="00AE120B">
              <w:rPr>
                <w:sz w:val="22"/>
                <w:szCs w:val="22"/>
                <w:lang w:val="lv-LV"/>
              </w:rPr>
              <w:t xml:space="preserve">trakta </w:t>
            </w:r>
            <w:r w:rsidRPr="00AE120B">
              <w:rPr>
                <w:sz w:val="22"/>
                <w:szCs w:val="22"/>
                <w:lang w:val="lv-LV"/>
              </w:rPr>
              <w:t xml:space="preserve">infekcijas (tai skaitā vīrusu izraisīts gastroenterīts), </w:t>
            </w:r>
          </w:p>
          <w:p w14:paraId="6080BD8D" w14:textId="77777777" w:rsidR="009E04D1" w:rsidRPr="00AE120B" w:rsidRDefault="00000000" w:rsidP="00C87135">
            <w:pPr>
              <w:widowControl w:val="0"/>
              <w:suppressAutoHyphens w:val="0"/>
              <w:rPr>
                <w:sz w:val="22"/>
                <w:szCs w:val="22"/>
                <w:lang w:val="lv-LV"/>
              </w:rPr>
            </w:pPr>
            <w:r w:rsidRPr="00AE120B">
              <w:rPr>
                <w:sz w:val="22"/>
                <w:szCs w:val="22"/>
                <w:lang w:val="lv-LV"/>
              </w:rPr>
              <w:t xml:space="preserve">ādas un mīksto audu infekcijas (tai skaitā paronihija, celulīts, impetigo, nekrotizējošs fasciīts un jostas roze), </w:t>
            </w:r>
          </w:p>
          <w:p w14:paraId="45F4A5DC" w14:textId="77777777" w:rsidR="009E04D1" w:rsidRPr="00AE120B" w:rsidRDefault="00000000" w:rsidP="00C87135">
            <w:pPr>
              <w:widowControl w:val="0"/>
              <w:suppressAutoHyphens w:val="0"/>
              <w:rPr>
                <w:sz w:val="22"/>
                <w:szCs w:val="22"/>
                <w:lang w:val="lv-LV"/>
              </w:rPr>
            </w:pPr>
            <w:r w:rsidRPr="00AE120B">
              <w:rPr>
                <w:sz w:val="22"/>
                <w:szCs w:val="22"/>
                <w:lang w:val="lv-LV"/>
              </w:rPr>
              <w:t xml:space="preserve">auss infekcijas, </w:t>
            </w:r>
          </w:p>
          <w:p w14:paraId="558BC861" w14:textId="77777777" w:rsidR="009E04D1" w:rsidRPr="00AE120B" w:rsidRDefault="00000000" w:rsidP="00C87135">
            <w:pPr>
              <w:widowControl w:val="0"/>
              <w:suppressAutoHyphens w:val="0"/>
              <w:rPr>
                <w:sz w:val="22"/>
                <w:szCs w:val="22"/>
                <w:lang w:val="lv-LV"/>
              </w:rPr>
            </w:pPr>
            <w:r w:rsidRPr="00AE120B">
              <w:rPr>
                <w:sz w:val="22"/>
                <w:szCs w:val="22"/>
                <w:lang w:val="lv-LV"/>
              </w:rPr>
              <w:t xml:space="preserve">mutes dobuma infekcijas (tai skaitā </w:t>
            </w:r>
            <w:r w:rsidRPr="00AE120B">
              <w:rPr>
                <w:i/>
                <w:sz w:val="22"/>
                <w:szCs w:val="22"/>
                <w:lang w:val="lv-LV"/>
              </w:rPr>
              <w:t>herpes simplex</w:t>
            </w:r>
            <w:r w:rsidRPr="00AE120B">
              <w:rPr>
                <w:sz w:val="22"/>
                <w:szCs w:val="22"/>
                <w:lang w:val="lv-LV"/>
              </w:rPr>
              <w:t xml:space="preserve">, mutes dobuma </w:t>
            </w:r>
            <w:r w:rsidRPr="00AE120B">
              <w:rPr>
                <w:i/>
                <w:sz w:val="22"/>
                <w:szCs w:val="22"/>
                <w:lang w:val="lv-LV"/>
              </w:rPr>
              <w:t>herpes</w:t>
            </w:r>
            <w:r w:rsidRPr="00AE120B">
              <w:rPr>
                <w:sz w:val="22"/>
                <w:szCs w:val="22"/>
                <w:lang w:val="lv-LV"/>
              </w:rPr>
              <w:t xml:space="preserve"> un zobu infekcijas), </w:t>
            </w:r>
          </w:p>
          <w:p w14:paraId="6E931ACF" w14:textId="77777777" w:rsidR="009E04D1" w:rsidRPr="00AE120B" w:rsidRDefault="00000000" w:rsidP="00C87135">
            <w:pPr>
              <w:widowControl w:val="0"/>
              <w:suppressAutoHyphens w:val="0"/>
              <w:rPr>
                <w:sz w:val="22"/>
                <w:szCs w:val="22"/>
                <w:lang w:val="lv-LV"/>
              </w:rPr>
            </w:pPr>
            <w:r w:rsidRPr="00AE120B">
              <w:rPr>
                <w:sz w:val="22"/>
                <w:szCs w:val="22"/>
                <w:lang w:val="lv-LV"/>
              </w:rPr>
              <w:t xml:space="preserve">dzimumceļu infekcijas (tai skaitā vulvovagināla mikotiska infekcija), </w:t>
            </w:r>
          </w:p>
          <w:p w14:paraId="1C7874C8" w14:textId="77777777" w:rsidR="009E04D1" w:rsidRPr="00AE120B" w:rsidRDefault="00000000" w:rsidP="00C87135">
            <w:pPr>
              <w:widowControl w:val="0"/>
              <w:suppressAutoHyphens w:val="0"/>
              <w:rPr>
                <w:sz w:val="22"/>
                <w:szCs w:val="22"/>
                <w:lang w:val="lv-LV"/>
              </w:rPr>
            </w:pPr>
            <w:r w:rsidRPr="00AE120B">
              <w:rPr>
                <w:sz w:val="22"/>
                <w:szCs w:val="22"/>
                <w:lang w:val="lv-LV"/>
              </w:rPr>
              <w:t xml:space="preserve">urīnceļu infekcijas (tai skaitā pielonefrīts), </w:t>
            </w:r>
          </w:p>
          <w:p w14:paraId="5424E09E" w14:textId="77777777" w:rsidR="009E04D1" w:rsidRPr="00AE120B" w:rsidRDefault="00000000" w:rsidP="00C87135">
            <w:pPr>
              <w:widowControl w:val="0"/>
              <w:suppressAutoHyphens w:val="0"/>
              <w:rPr>
                <w:sz w:val="22"/>
                <w:szCs w:val="22"/>
                <w:lang w:val="lv-LV"/>
              </w:rPr>
            </w:pPr>
            <w:r w:rsidRPr="00AE120B">
              <w:rPr>
                <w:sz w:val="22"/>
                <w:szCs w:val="22"/>
                <w:lang w:val="lv-LV"/>
              </w:rPr>
              <w:t>sēnīšinfekcijas,</w:t>
            </w:r>
          </w:p>
          <w:p w14:paraId="25C9DD9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locītavu infekcijas</w:t>
            </w:r>
          </w:p>
          <w:p w14:paraId="4C461184"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1E22BC3E" w14:textId="77777777" w:rsidTr="004A32F0">
        <w:tc>
          <w:tcPr>
            <w:tcW w:w="2584" w:type="dxa"/>
            <w:vMerge/>
            <w:tcBorders>
              <w:top w:val="single" w:sz="4" w:space="0" w:color="000000"/>
              <w:left w:val="single" w:sz="4" w:space="0" w:color="000000"/>
              <w:bottom w:val="single" w:sz="4" w:space="0" w:color="000000"/>
            </w:tcBorders>
          </w:tcPr>
          <w:p w14:paraId="1998FDA3"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1D471BE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4C061D8C"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21A85948"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Neiroloģiskas infekcijas (arī vīrusu meningīts),</w:t>
            </w:r>
          </w:p>
          <w:p w14:paraId="5275D554"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oportūniskās infekcijas un tuberkuloze (tai skaitā kokcidiomikoze, histoplazmoze un </w:t>
            </w:r>
            <w:r w:rsidRPr="00AE120B">
              <w:rPr>
                <w:rFonts w:ascii="Times New Roman" w:eastAsia="Times New Roman" w:hAnsi="Times New Roman" w:cs="Times New Roman"/>
                <w:i/>
                <w:szCs w:val="22"/>
                <w:lang w:val="lv-LV"/>
              </w:rPr>
              <w:t>Mycobacterium avium complex</w:t>
            </w:r>
            <w:r w:rsidRPr="00AE120B">
              <w:rPr>
                <w:rFonts w:ascii="Times New Roman" w:eastAsia="Times New Roman" w:hAnsi="Times New Roman" w:cs="Times New Roman"/>
                <w:szCs w:val="22"/>
                <w:lang w:val="lv-LV"/>
              </w:rPr>
              <w:t xml:space="preserve"> infekcija), </w:t>
            </w:r>
          </w:p>
          <w:p w14:paraId="0D85DDD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bakteriālās infekcijas, </w:t>
            </w:r>
          </w:p>
          <w:p w14:paraId="639D6C22"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acu infekcijas, </w:t>
            </w:r>
          </w:p>
          <w:p w14:paraId="294A3011"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divertikulīts</w:t>
            </w:r>
            <w:r w:rsidRPr="00AE120B">
              <w:rPr>
                <w:rFonts w:ascii="Times New Roman" w:eastAsia="Times New Roman" w:hAnsi="Times New Roman" w:cs="Times New Roman"/>
                <w:szCs w:val="22"/>
                <w:vertAlign w:val="superscript"/>
                <w:lang w:val="lv-LV"/>
              </w:rPr>
              <w:t>1)</w:t>
            </w:r>
          </w:p>
        </w:tc>
      </w:tr>
      <w:tr w:rsidR="006D30D4" w14:paraId="5BCC59ED" w14:textId="77777777" w:rsidTr="004A32F0">
        <w:tc>
          <w:tcPr>
            <w:tcW w:w="2584" w:type="dxa"/>
            <w:vMerge w:val="restart"/>
            <w:tcBorders>
              <w:top w:val="single" w:sz="4" w:space="0" w:color="000000"/>
              <w:left w:val="single" w:sz="4" w:space="0" w:color="000000"/>
              <w:bottom w:val="single" w:sz="4" w:space="0" w:color="000000"/>
            </w:tcBorders>
          </w:tcPr>
          <w:p w14:paraId="359C559D" w14:textId="77777777" w:rsidR="009E04D1" w:rsidRPr="00AE120B" w:rsidRDefault="00000000" w:rsidP="00C87135">
            <w:pPr>
              <w:widowControl w:val="0"/>
              <w:suppressAutoHyphens w:val="0"/>
              <w:spacing w:before="60"/>
              <w:rPr>
                <w:sz w:val="22"/>
                <w:szCs w:val="22"/>
                <w:lang w:val="lv-LV"/>
              </w:rPr>
            </w:pPr>
            <w:r w:rsidRPr="00AE120B">
              <w:rPr>
                <w:sz w:val="22"/>
                <w:szCs w:val="22"/>
                <w:lang w:val="lv-LV"/>
              </w:rPr>
              <w:t>Labdabīgi, ļaundabīgi un neprecizēti audzēji (ieskaitot cistas un polipus)*</w:t>
            </w:r>
          </w:p>
        </w:tc>
        <w:tc>
          <w:tcPr>
            <w:tcW w:w="2058" w:type="dxa"/>
            <w:tcBorders>
              <w:top w:val="single" w:sz="4" w:space="0" w:color="000000"/>
              <w:left w:val="single" w:sz="4" w:space="0" w:color="000000"/>
            </w:tcBorders>
          </w:tcPr>
          <w:p w14:paraId="498D3FA0"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ACEC3ED"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93F3D0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Ādas vēzis, izņemot melanomu (tai skaitā bazālo šūnu karcinoma un plakanšūnu šūnu karcinoma),</w:t>
            </w:r>
          </w:p>
          <w:p w14:paraId="0A151EE5"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labdabīgs audzējs</w:t>
            </w:r>
          </w:p>
          <w:p w14:paraId="674EF9A7"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4FB60967" w14:textId="77777777" w:rsidTr="004A32F0">
        <w:trPr>
          <w:trHeight w:val="1305"/>
        </w:trPr>
        <w:tc>
          <w:tcPr>
            <w:tcW w:w="2584" w:type="dxa"/>
            <w:vMerge/>
            <w:tcBorders>
              <w:top w:val="single" w:sz="4" w:space="0" w:color="000000"/>
              <w:left w:val="single" w:sz="4" w:space="0" w:color="000000"/>
              <w:bottom w:val="single" w:sz="4" w:space="0" w:color="000000"/>
            </w:tcBorders>
          </w:tcPr>
          <w:p w14:paraId="49A2C645"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049D117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18B4F31B"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70DF0E99"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Limfoma**, </w:t>
            </w:r>
          </w:p>
          <w:p w14:paraId="384001D6"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parenhimatoza orgāna audzējs (tai skaitā krūts vēzis, plaušu audzējs un vairogdziedzera audzējs), </w:t>
            </w:r>
          </w:p>
          <w:p w14:paraId="0A934B22"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melanoma**</w:t>
            </w:r>
          </w:p>
        </w:tc>
      </w:tr>
      <w:tr w:rsidR="006D30D4" w14:paraId="18DE75C5" w14:textId="77777777" w:rsidTr="004A32F0">
        <w:trPr>
          <w:trHeight w:val="210"/>
        </w:trPr>
        <w:tc>
          <w:tcPr>
            <w:tcW w:w="2584" w:type="dxa"/>
            <w:vMerge/>
            <w:tcBorders>
              <w:top w:val="single" w:sz="4" w:space="0" w:color="000000"/>
              <w:left w:val="single" w:sz="4" w:space="0" w:color="000000"/>
              <w:bottom w:val="single" w:sz="4" w:space="0" w:color="000000"/>
            </w:tcBorders>
          </w:tcPr>
          <w:p w14:paraId="15939B26"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5AB3B56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3B431DE4"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Leikoze</w:t>
            </w:r>
            <w:r w:rsidRPr="00AE120B">
              <w:rPr>
                <w:rFonts w:ascii="Times New Roman" w:eastAsia="Times New Roman" w:hAnsi="Times New Roman" w:cs="Times New Roman"/>
                <w:szCs w:val="22"/>
                <w:vertAlign w:val="superscript"/>
                <w:lang w:val="lv-LV"/>
              </w:rPr>
              <w:t>1)</w:t>
            </w:r>
          </w:p>
        </w:tc>
      </w:tr>
      <w:tr w:rsidR="006D30D4" w14:paraId="6BA55CAC" w14:textId="77777777" w:rsidTr="004A32F0">
        <w:trPr>
          <w:trHeight w:val="210"/>
        </w:trPr>
        <w:tc>
          <w:tcPr>
            <w:tcW w:w="2584" w:type="dxa"/>
            <w:vMerge/>
            <w:tcBorders>
              <w:top w:val="single" w:sz="4" w:space="0" w:color="000000"/>
              <w:left w:val="single" w:sz="4" w:space="0" w:color="000000"/>
              <w:bottom w:val="single" w:sz="4" w:space="0" w:color="000000"/>
            </w:tcBorders>
          </w:tcPr>
          <w:p w14:paraId="2958B40D"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B00140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Nav zinām</w:t>
            </w:r>
            <w:r w:rsidR="00ED6899" w:rsidRPr="00AE120B">
              <w:rPr>
                <w:rFonts w:ascii="Times New Roman" w:eastAsia="Times New Roman" w:hAnsi="Times New Roman" w:cs="Times New Roman"/>
                <w:szCs w:val="22"/>
                <w:lang w:val="lv-LV"/>
              </w:rPr>
              <w:t>i</w:t>
            </w:r>
          </w:p>
        </w:tc>
        <w:tc>
          <w:tcPr>
            <w:tcW w:w="4567" w:type="dxa"/>
            <w:tcBorders>
              <w:left w:val="single" w:sz="4" w:space="0" w:color="000000"/>
              <w:bottom w:val="single" w:sz="4" w:space="0" w:color="000000"/>
              <w:right w:val="single" w:sz="4" w:space="0" w:color="000000"/>
            </w:tcBorders>
          </w:tcPr>
          <w:p w14:paraId="5D0CA742"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Hepatolienāla T šūnu limfoma</w:t>
            </w:r>
            <w:r w:rsidRPr="00AE120B">
              <w:rPr>
                <w:rFonts w:ascii="Times New Roman" w:eastAsia="Times New Roman" w:hAnsi="Times New Roman" w:cs="Times New Roman"/>
                <w:szCs w:val="22"/>
                <w:vertAlign w:val="superscript"/>
                <w:lang w:val="lv-LV"/>
              </w:rPr>
              <w:t>1)</w:t>
            </w:r>
          </w:p>
          <w:p w14:paraId="49796598"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Merkela šūnu karcinoma (neiroendokrīna ādas karcinoma)</w:t>
            </w:r>
            <w:r w:rsidRPr="00AE120B">
              <w:rPr>
                <w:rFonts w:ascii="Times New Roman" w:eastAsia="Times New Roman" w:hAnsi="Times New Roman" w:cs="Times New Roman"/>
                <w:szCs w:val="22"/>
                <w:vertAlign w:val="superscript"/>
                <w:lang w:val="lv-LV"/>
              </w:rPr>
              <w:t>1)</w:t>
            </w:r>
            <w:r w:rsidR="00306BC8" w:rsidRPr="00AE120B">
              <w:rPr>
                <w:rFonts w:ascii="Times New Roman" w:eastAsia="Times New Roman" w:hAnsi="Times New Roman" w:cs="Times New Roman"/>
                <w:szCs w:val="22"/>
                <w:lang w:val="lv-LV"/>
              </w:rPr>
              <w:t>,</w:t>
            </w:r>
          </w:p>
          <w:p w14:paraId="513B5128" w14:textId="77777777" w:rsidR="005D7F8D"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Kapoši sarkoma</w:t>
            </w:r>
          </w:p>
        </w:tc>
      </w:tr>
      <w:tr w:rsidR="006D30D4" w14:paraId="0DD88532" w14:textId="77777777" w:rsidTr="004A32F0">
        <w:tc>
          <w:tcPr>
            <w:tcW w:w="2584" w:type="dxa"/>
            <w:vMerge w:val="restart"/>
            <w:tcBorders>
              <w:top w:val="single" w:sz="4" w:space="0" w:color="000000"/>
              <w:left w:val="single" w:sz="4" w:space="0" w:color="000000"/>
              <w:bottom w:val="single" w:sz="4" w:space="0" w:color="000000"/>
            </w:tcBorders>
          </w:tcPr>
          <w:p w14:paraId="41E116F7" w14:textId="77777777" w:rsidR="009E04D1" w:rsidRPr="00AE120B" w:rsidRDefault="00000000" w:rsidP="00C87135">
            <w:pPr>
              <w:widowControl w:val="0"/>
              <w:suppressAutoHyphens w:val="0"/>
              <w:spacing w:before="60"/>
              <w:rPr>
                <w:sz w:val="22"/>
                <w:szCs w:val="22"/>
                <w:lang w:val="lv-LV"/>
              </w:rPr>
            </w:pPr>
            <w:r w:rsidRPr="00AE120B">
              <w:rPr>
                <w:sz w:val="22"/>
                <w:szCs w:val="22"/>
                <w:lang w:val="lv-LV"/>
              </w:rPr>
              <w:t>Asins un limfātiskās sistēmas traucējumi*</w:t>
            </w:r>
          </w:p>
        </w:tc>
        <w:tc>
          <w:tcPr>
            <w:tcW w:w="2058" w:type="dxa"/>
            <w:tcBorders>
              <w:top w:val="single" w:sz="4" w:space="0" w:color="000000"/>
              <w:left w:val="single" w:sz="4" w:space="0" w:color="000000"/>
            </w:tcBorders>
          </w:tcPr>
          <w:p w14:paraId="733ACB88" w14:textId="77777777" w:rsidR="009E04D1" w:rsidRPr="00AE120B" w:rsidRDefault="00000000" w:rsidP="00C87135">
            <w:pPr>
              <w:pStyle w:val="EMEANormal"/>
              <w:widowControl w:val="0"/>
              <w:suppressAutoHyphens w:val="0"/>
              <w:spacing w:before="60"/>
              <w:jc w:val="both"/>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319F1D63" w14:textId="77777777" w:rsidR="009E04D1" w:rsidRPr="00AE120B" w:rsidRDefault="009E04D1" w:rsidP="00C87135">
            <w:pPr>
              <w:pStyle w:val="EMEANormal"/>
              <w:widowControl w:val="0"/>
              <w:suppressAutoHyphens w:val="0"/>
              <w:spacing w:before="60"/>
              <w:jc w:val="both"/>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403737E8" w14:textId="77777777" w:rsidR="009E04D1" w:rsidRPr="00AE120B" w:rsidRDefault="00000000" w:rsidP="00C87135">
            <w:pPr>
              <w:widowControl w:val="0"/>
              <w:suppressAutoHyphens w:val="0"/>
              <w:rPr>
                <w:sz w:val="22"/>
                <w:szCs w:val="22"/>
                <w:lang w:val="lv-LV"/>
              </w:rPr>
            </w:pPr>
            <w:r w:rsidRPr="00AE120B">
              <w:rPr>
                <w:sz w:val="22"/>
                <w:szCs w:val="22"/>
                <w:lang w:val="lv-LV"/>
              </w:rPr>
              <w:t>Leikopēnija (tai skaitā neitropēnija un agranulocitoze),</w:t>
            </w:r>
          </w:p>
          <w:p w14:paraId="21688A10" w14:textId="77777777" w:rsidR="009E04D1" w:rsidRPr="00AE120B" w:rsidRDefault="00000000" w:rsidP="00C87135">
            <w:pPr>
              <w:widowControl w:val="0"/>
              <w:suppressAutoHyphens w:val="0"/>
              <w:rPr>
                <w:b/>
                <w:sz w:val="22"/>
                <w:szCs w:val="22"/>
                <w:lang w:val="lv-LV"/>
              </w:rPr>
            </w:pPr>
            <w:r w:rsidRPr="00AE120B">
              <w:rPr>
                <w:sz w:val="22"/>
                <w:szCs w:val="22"/>
                <w:lang w:val="lv-LV"/>
              </w:rPr>
              <w:t>anēmija</w:t>
            </w:r>
          </w:p>
          <w:p w14:paraId="428545EE" w14:textId="77777777" w:rsidR="009E04D1" w:rsidRPr="00AE120B" w:rsidRDefault="009E04D1" w:rsidP="00C87135">
            <w:pPr>
              <w:widowControl w:val="0"/>
              <w:suppressAutoHyphens w:val="0"/>
              <w:rPr>
                <w:b/>
                <w:sz w:val="22"/>
                <w:szCs w:val="22"/>
                <w:lang w:val="lv-LV"/>
              </w:rPr>
            </w:pPr>
          </w:p>
        </w:tc>
      </w:tr>
      <w:tr w:rsidR="006D30D4" w14:paraId="75F68867" w14:textId="77777777" w:rsidTr="004A32F0">
        <w:tc>
          <w:tcPr>
            <w:tcW w:w="2584" w:type="dxa"/>
            <w:vMerge/>
            <w:tcBorders>
              <w:top w:val="single" w:sz="4" w:space="0" w:color="000000"/>
              <w:left w:val="single" w:sz="4" w:space="0" w:color="000000"/>
              <w:bottom w:val="single" w:sz="4" w:space="0" w:color="000000"/>
            </w:tcBorders>
          </w:tcPr>
          <w:p w14:paraId="467A7873" w14:textId="77777777" w:rsidR="009E04D1" w:rsidRPr="00AE120B" w:rsidRDefault="009E04D1" w:rsidP="00C87135">
            <w:pPr>
              <w:widowControl w:val="0"/>
              <w:suppressAutoHyphens w:val="0"/>
              <w:snapToGrid w:val="0"/>
              <w:spacing w:before="144"/>
              <w:jc w:val="center"/>
              <w:rPr>
                <w:b/>
                <w:sz w:val="22"/>
                <w:szCs w:val="22"/>
                <w:lang w:val="lv-LV"/>
              </w:rPr>
            </w:pPr>
          </w:p>
        </w:tc>
        <w:tc>
          <w:tcPr>
            <w:tcW w:w="2058" w:type="dxa"/>
            <w:tcBorders>
              <w:left w:val="single" w:sz="4" w:space="0" w:color="000000"/>
            </w:tcBorders>
          </w:tcPr>
          <w:p w14:paraId="636BB0D6" w14:textId="77777777" w:rsidR="009E04D1" w:rsidRPr="00AE120B" w:rsidRDefault="00000000" w:rsidP="00C87135">
            <w:pPr>
              <w:pStyle w:val="EMEANormal"/>
              <w:widowControl w:val="0"/>
              <w:suppressAutoHyphens w:val="0"/>
              <w:jc w:val="both"/>
              <w:rPr>
                <w:rFonts w:ascii="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left w:val="single" w:sz="4" w:space="0" w:color="000000"/>
              <w:right w:val="single" w:sz="4" w:space="0" w:color="000000"/>
            </w:tcBorders>
          </w:tcPr>
          <w:p w14:paraId="356BF283" w14:textId="77777777" w:rsidR="009E04D1" w:rsidRPr="00AE120B" w:rsidRDefault="00000000" w:rsidP="00C87135">
            <w:pPr>
              <w:widowControl w:val="0"/>
              <w:suppressAutoHyphens w:val="0"/>
              <w:rPr>
                <w:sz w:val="22"/>
                <w:szCs w:val="22"/>
                <w:lang w:val="lv-LV"/>
              </w:rPr>
            </w:pPr>
            <w:r w:rsidRPr="00AE120B">
              <w:rPr>
                <w:sz w:val="22"/>
                <w:szCs w:val="22"/>
                <w:lang w:val="lv-LV"/>
              </w:rPr>
              <w:t>Leikocitoze,</w:t>
            </w:r>
          </w:p>
          <w:p w14:paraId="09434D3B" w14:textId="77777777" w:rsidR="009E04D1" w:rsidRPr="00AE120B" w:rsidRDefault="00000000" w:rsidP="00C87135">
            <w:pPr>
              <w:widowControl w:val="0"/>
              <w:suppressAutoHyphens w:val="0"/>
              <w:rPr>
                <w:sz w:val="22"/>
                <w:szCs w:val="22"/>
                <w:lang w:val="lv-LV"/>
              </w:rPr>
            </w:pPr>
            <w:r w:rsidRPr="00AE120B">
              <w:rPr>
                <w:sz w:val="22"/>
                <w:szCs w:val="22"/>
                <w:lang w:val="lv-LV"/>
              </w:rPr>
              <w:t>trombocitopēnija</w:t>
            </w:r>
          </w:p>
        </w:tc>
      </w:tr>
      <w:tr w:rsidR="006D30D4" w14:paraId="6B617E80" w14:textId="77777777" w:rsidTr="004A32F0">
        <w:tc>
          <w:tcPr>
            <w:tcW w:w="2584" w:type="dxa"/>
            <w:vMerge/>
            <w:tcBorders>
              <w:top w:val="single" w:sz="4" w:space="0" w:color="000000"/>
              <w:left w:val="single" w:sz="4" w:space="0" w:color="000000"/>
              <w:bottom w:val="single" w:sz="4" w:space="0" w:color="000000"/>
            </w:tcBorders>
          </w:tcPr>
          <w:p w14:paraId="0DDBCB8F" w14:textId="77777777" w:rsidR="009E04D1" w:rsidRPr="00AE120B" w:rsidRDefault="009E04D1" w:rsidP="00C87135">
            <w:pPr>
              <w:widowControl w:val="0"/>
              <w:suppressAutoHyphens w:val="0"/>
              <w:snapToGrid w:val="0"/>
              <w:spacing w:before="144"/>
              <w:jc w:val="center"/>
              <w:rPr>
                <w:b/>
                <w:sz w:val="22"/>
                <w:szCs w:val="22"/>
                <w:lang w:val="lv-LV"/>
              </w:rPr>
            </w:pPr>
          </w:p>
        </w:tc>
        <w:tc>
          <w:tcPr>
            <w:tcW w:w="2058" w:type="dxa"/>
            <w:tcBorders>
              <w:left w:val="single" w:sz="4" w:space="0" w:color="000000"/>
              <w:bottom w:val="single" w:sz="4" w:space="0" w:color="000000"/>
            </w:tcBorders>
          </w:tcPr>
          <w:p w14:paraId="441CF568" w14:textId="77777777" w:rsidR="009E04D1" w:rsidRPr="00AE120B" w:rsidRDefault="00000000" w:rsidP="00C87135">
            <w:pPr>
              <w:pStyle w:val="EMEANormal"/>
              <w:widowControl w:val="0"/>
              <w:suppressAutoHyphens w:val="0"/>
              <w:jc w:val="both"/>
              <w:rPr>
                <w:rFonts w:ascii="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25FF630F" w14:textId="77777777" w:rsidR="009E04D1" w:rsidRPr="00AE120B" w:rsidRDefault="00000000" w:rsidP="00C87135">
            <w:pPr>
              <w:widowControl w:val="0"/>
              <w:suppressAutoHyphens w:val="0"/>
              <w:rPr>
                <w:sz w:val="22"/>
                <w:szCs w:val="22"/>
                <w:lang w:val="lv-LV"/>
              </w:rPr>
            </w:pPr>
            <w:r w:rsidRPr="00AE120B">
              <w:rPr>
                <w:sz w:val="22"/>
                <w:szCs w:val="22"/>
                <w:lang w:val="lv-LV"/>
              </w:rPr>
              <w:t>Idiopātiska trombocitopēniskā purpura</w:t>
            </w:r>
          </w:p>
          <w:p w14:paraId="51880CD7" w14:textId="77777777" w:rsidR="009E04D1" w:rsidRPr="00AE120B" w:rsidRDefault="009E04D1" w:rsidP="00C87135">
            <w:pPr>
              <w:widowControl w:val="0"/>
              <w:suppressAutoHyphens w:val="0"/>
              <w:rPr>
                <w:sz w:val="22"/>
                <w:szCs w:val="22"/>
                <w:lang w:val="lv-LV"/>
              </w:rPr>
            </w:pPr>
          </w:p>
        </w:tc>
      </w:tr>
      <w:tr w:rsidR="006D30D4" w14:paraId="035C8893" w14:textId="77777777" w:rsidTr="004A32F0">
        <w:tc>
          <w:tcPr>
            <w:tcW w:w="2584" w:type="dxa"/>
            <w:vMerge/>
            <w:tcBorders>
              <w:top w:val="single" w:sz="4" w:space="0" w:color="000000"/>
              <w:left w:val="single" w:sz="4" w:space="0" w:color="000000"/>
              <w:bottom w:val="single" w:sz="4" w:space="0" w:color="000000"/>
            </w:tcBorders>
          </w:tcPr>
          <w:p w14:paraId="163EF202" w14:textId="77777777" w:rsidR="009E04D1" w:rsidRPr="00AE120B" w:rsidRDefault="009E04D1" w:rsidP="00C87135">
            <w:pPr>
              <w:widowControl w:val="0"/>
              <w:suppressAutoHyphens w:val="0"/>
              <w:snapToGrid w:val="0"/>
              <w:spacing w:before="144"/>
              <w:jc w:val="center"/>
              <w:rPr>
                <w:b/>
                <w:sz w:val="22"/>
                <w:szCs w:val="22"/>
                <w:lang w:val="lv-LV"/>
              </w:rPr>
            </w:pPr>
          </w:p>
        </w:tc>
        <w:tc>
          <w:tcPr>
            <w:tcW w:w="2058" w:type="dxa"/>
            <w:tcBorders>
              <w:left w:val="single" w:sz="4" w:space="0" w:color="000000"/>
              <w:bottom w:val="single" w:sz="4" w:space="0" w:color="000000"/>
            </w:tcBorders>
          </w:tcPr>
          <w:p w14:paraId="07D6F3CC" w14:textId="77777777" w:rsidR="009E04D1" w:rsidRPr="00AE120B" w:rsidRDefault="00000000" w:rsidP="00C87135">
            <w:pPr>
              <w:pStyle w:val="EMEANormal"/>
              <w:widowControl w:val="0"/>
              <w:suppressAutoHyphens w:val="0"/>
              <w:jc w:val="both"/>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5C538E02" w14:textId="77777777" w:rsidR="009E04D1" w:rsidRPr="00AE120B" w:rsidRDefault="009E04D1" w:rsidP="00C87135">
            <w:pPr>
              <w:pStyle w:val="EMEANormal"/>
              <w:widowControl w:val="0"/>
              <w:suppressAutoHyphens w:val="0"/>
              <w:jc w:val="both"/>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0C7BC5B6" w14:textId="77777777" w:rsidR="009E04D1" w:rsidRPr="00AE120B" w:rsidRDefault="00000000" w:rsidP="00C87135">
            <w:pPr>
              <w:widowControl w:val="0"/>
              <w:suppressAutoHyphens w:val="0"/>
              <w:rPr>
                <w:sz w:val="22"/>
                <w:szCs w:val="22"/>
                <w:lang w:val="lv-LV"/>
              </w:rPr>
            </w:pPr>
            <w:r w:rsidRPr="00AE120B">
              <w:rPr>
                <w:sz w:val="22"/>
                <w:szCs w:val="22"/>
                <w:lang w:val="lv-LV"/>
              </w:rPr>
              <w:lastRenderedPageBreak/>
              <w:t>Pancitopēnija</w:t>
            </w:r>
          </w:p>
        </w:tc>
      </w:tr>
      <w:tr w:rsidR="006D30D4" w14:paraId="68A536F3" w14:textId="77777777" w:rsidTr="004A32F0">
        <w:trPr>
          <w:trHeight w:val="810"/>
        </w:trPr>
        <w:tc>
          <w:tcPr>
            <w:tcW w:w="2584" w:type="dxa"/>
            <w:vMerge w:val="restart"/>
            <w:tcBorders>
              <w:top w:val="single" w:sz="4" w:space="0" w:color="000000"/>
              <w:left w:val="single" w:sz="4" w:space="0" w:color="000000"/>
              <w:bottom w:val="single" w:sz="4" w:space="0" w:color="000000"/>
            </w:tcBorders>
          </w:tcPr>
          <w:p w14:paraId="0FF01E63"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Imūnās sistēmas traucējumi*</w:t>
            </w:r>
          </w:p>
        </w:tc>
        <w:tc>
          <w:tcPr>
            <w:tcW w:w="2058" w:type="dxa"/>
            <w:tcBorders>
              <w:top w:val="single" w:sz="4" w:space="0" w:color="000000"/>
              <w:left w:val="single" w:sz="4" w:space="0" w:color="000000"/>
            </w:tcBorders>
          </w:tcPr>
          <w:p w14:paraId="09CA6B2C"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357E3B18"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46ADE5D4"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Hipersensitivitāte,</w:t>
            </w:r>
          </w:p>
          <w:p w14:paraId="1856D541"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alerģijas (tai skaitā sezonāla alerģija)</w:t>
            </w:r>
          </w:p>
          <w:p w14:paraId="563FCCEB"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1E47E69A" w14:textId="77777777" w:rsidTr="004A32F0">
        <w:trPr>
          <w:trHeight w:val="360"/>
        </w:trPr>
        <w:tc>
          <w:tcPr>
            <w:tcW w:w="2584" w:type="dxa"/>
            <w:vMerge/>
            <w:tcBorders>
              <w:top w:val="single" w:sz="4" w:space="0" w:color="000000"/>
              <w:left w:val="single" w:sz="4" w:space="0" w:color="000000"/>
              <w:bottom w:val="single" w:sz="4" w:space="0" w:color="000000"/>
            </w:tcBorders>
          </w:tcPr>
          <w:p w14:paraId="2539F17B" w14:textId="77777777" w:rsidR="009E04D1" w:rsidRPr="00AE120B" w:rsidRDefault="009E04D1" w:rsidP="00C87135">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3AF1B00F" w14:textId="77777777" w:rsidR="009E04D1" w:rsidRPr="00AE120B" w:rsidRDefault="00000000" w:rsidP="00C87135">
            <w:pPr>
              <w:pStyle w:val="EMEANormal"/>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right w:val="single" w:sz="4" w:space="0" w:color="000000"/>
            </w:tcBorders>
          </w:tcPr>
          <w:p w14:paraId="64FC0803" w14:textId="77777777" w:rsidR="009E04D1" w:rsidRPr="00AE120B" w:rsidRDefault="00000000" w:rsidP="00C87135">
            <w:pPr>
              <w:pStyle w:val="EMEANormal"/>
              <w:widowControl w:val="0"/>
              <w:suppressAutoHyphens w:val="0"/>
              <w:spacing w:before="60"/>
              <w:rPr>
                <w:rFonts w:ascii="Times New Roman" w:hAnsi="Times New Roman" w:cs="Times New Roman"/>
                <w:szCs w:val="22"/>
                <w:lang w:val="lv-LV"/>
              </w:rPr>
            </w:pPr>
            <w:r w:rsidRPr="00AE120B">
              <w:rPr>
                <w:rFonts w:ascii="Times New Roman" w:hAnsi="Times New Roman" w:cs="Times New Roman"/>
                <w:szCs w:val="22"/>
                <w:lang w:val="lv-LV"/>
              </w:rPr>
              <w:t>Sarkoidoze</w:t>
            </w:r>
            <w:r w:rsidRPr="00AE120B">
              <w:rPr>
                <w:rFonts w:ascii="Times New Roman" w:hAnsi="Times New Roman" w:cs="Times New Roman"/>
                <w:szCs w:val="22"/>
                <w:vertAlign w:val="superscript"/>
                <w:lang w:val="lv-LV"/>
              </w:rPr>
              <w:t>1)</w:t>
            </w:r>
            <w:r w:rsidRPr="00AE120B">
              <w:rPr>
                <w:rFonts w:ascii="Times New Roman" w:hAnsi="Times New Roman" w:cs="Times New Roman"/>
                <w:szCs w:val="22"/>
                <w:lang w:val="lv-LV"/>
              </w:rPr>
              <w:t>,</w:t>
            </w:r>
          </w:p>
          <w:p w14:paraId="33CC4FC1" w14:textId="77777777" w:rsidR="009E04D1" w:rsidRPr="00AE120B" w:rsidRDefault="00000000" w:rsidP="00C87135">
            <w:pPr>
              <w:widowControl w:val="0"/>
              <w:suppressAutoHyphens w:val="0"/>
              <w:spacing w:before="60"/>
              <w:rPr>
                <w:sz w:val="22"/>
                <w:szCs w:val="22"/>
                <w:lang w:val="lv-LV"/>
              </w:rPr>
            </w:pPr>
            <w:r w:rsidRPr="00AE120B">
              <w:rPr>
                <w:sz w:val="22"/>
                <w:szCs w:val="22"/>
                <w:lang w:val="lv-LV"/>
              </w:rPr>
              <w:t>vaskulīts</w:t>
            </w:r>
          </w:p>
          <w:p w14:paraId="401C71D6"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2AF1C97A" w14:textId="77777777" w:rsidTr="004A32F0">
        <w:trPr>
          <w:trHeight w:val="150"/>
        </w:trPr>
        <w:tc>
          <w:tcPr>
            <w:tcW w:w="2584" w:type="dxa"/>
            <w:vMerge/>
            <w:tcBorders>
              <w:top w:val="single" w:sz="4" w:space="0" w:color="000000"/>
              <w:left w:val="single" w:sz="4" w:space="0" w:color="000000"/>
              <w:bottom w:val="single" w:sz="4" w:space="0" w:color="000000"/>
            </w:tcBorders>
          </w:tcPr>
          <w:p w14:paraId="47665CD7" w14:textId="77777777" w:rsidR="009E04D1" w:rsidRPr="00AE120B" w:rsidRDefault="009E04D1" w:rsidP="00C87135">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3D04751A" w14:textId="77777777" w:rsidR="009E04D1" w:rsidRPr="00AE120B" w:rsidRDefault="00000000" w:rsidP="00C87135">
            <w:pPr>
              <w:pStyle w:val="EMEANormal"/>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6F0D4DD8" w14:textId="77777777" w:rsidR="009E04D1" w:rsidRPr="00AE120B" w:rsidRDefault="00000000" w:rsidP="00C87135">
            <w:pPr>
              <w:widowControl w:val="0"/>
              <w:suppressAutoHyphens w:val="0"/>
              <w:spacing w:before="60"/>
              <w:rPr>
                <w:sz w:val="22"/>
                <w:szCs w:val="22"/>
                <w:lang w:val="lv-LV"/>
              </w:rPr>
            </w:pPr>
            <w:r w:rsidRPr="00AE120B">
              <w:rPr>
                <w:sz w:val="22"/>
                <w:szCs w:val="22"/>
                <w:lang w:val="lv-LV"/>
              </w:rPr>
              <w:t>Anafilakse</w:t>
            </w:r>
            <w:r w:rsidRPr="00AE120B">
              <w:rPr>
                <w:sz w:val="22"/>
                <w:szCs w:val="22"/>
                <w:vertAlign w:val="superscript"/>
                <w:lang w:val="lv-LV"/>
              </w:rPr>
              <w:t>1)</w:t>
            </w:r>
          </w:p>
          <w:p w14:paraId="6C704AC8"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69DFA2E7" w14:textId="77777777" w:rsidTr="004A32F0">
        <w:tc>
          <w:tcPr>
            <w:tcW w:w="2584" w:type="dxa"/>
            <w:vMerge w:val="restart"/>
            <w:tcBorders>
              <w:top w:val="single" w:sz="4" w:space="0" w:color="000000"/>
              <w:left w:val="single" w:sz="4" w:space="0" w:color="000000"/>
              <w:bottom w:val="single" w:sz="4" w:space="0" w:color="000000"/>
            </w:tcBorders>
          </w:tcPr>
          <w:p w14:paraId="18CB19AD"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Vielmaiņas un uztures traucējumi</w:t>
            </w:r>
          </w:p>
        </w:tc>
        <w:tc>
          <w:tcPr>
            <w:tcW w:w="2058" w:type="dxa"/>
            <w:tcBorders>
              <w:top w:val="single" w:sz="4" w:space="0" w:color="000000"/>
              <w:left w:val="single" w:sz="4" w:space="0" w:color="000000"/>
            </w:tcBorders>
          </w:tcPr>
          <w:p w14:paraId="42A4B8D8"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right w:val="single" w:sz="4" w:space="0" w:color="000000"/>
            </w:tcBorders>
          </w:tcPr>
          <w:p w14:paraId="44541CBF"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Paaugstināts lipīdu līmenis</w:t>
            </w:r>
          </w:p>
        </w:tc>
      </w:tr>
      <w:tr w:rsidR="006D30D4" w14:paraId="73A30CCD" w14:textId="77777777" w:rsidTr="004A32F0">
        <w:tc>
          <w:tcPr>
            <w:tcW w:w="2584" w:type="dxa"/>
            <w:vMerge/>
            <w:tcBorders>
              <w:top w:val="single" w:sz="4" w:space="0" w:color="000000"/>
              <w:left w:val="single" w:sz="4" w:space="0" w:color="000000"/>
              <w:bottom w:val="single" w:sz="4" w:space="0" w:color="000000"/>
            </w:tcBorders>
          </w:tcPr>
          <w:p w14:paraId="437957C0" w14:textId="77777777" w:rsidR="009E04D1" w:rsidRPr="00AE120B" w:rsidRDefault="009E04D1" w:rsidP="00C87135">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212846CE"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21310F73"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722A749C"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Hipokal</w:t>
            </w:r>
            <w:r w:rsidR="008769E9" w:rsidRPr="00AE120B">
              <w:rPr>
                <w:rFonts w:ascii="Times New Roman" w:eastAsia="Times New Roman" w:hAnsi="Times New Roman" w:cs="Times New Roman"/>
                <w:szCs w:val="22"/>
                <w:lang w:val="lv-LV"/>
              </w:rPr>
              <w:t>i</w:t>
            </w:r>
            <w:r w:rsidRPr="00AE120B">
              <w:rPr>
                <w:rFonts w:ascii="Times New Roman" w:eastAsia="Times New Roman" w:hAnsi="Times New Roman" w:cs="Times New Roman"/>
                <w:szCs w:val="22"/>
                <w:lang w:val="lv-LV"/>
              </w:rPr>
              <w:t xml:space="preserve">ēmija, </w:t>
            </w:r>
          </w:p>
          <w:p w14:paraId="61C86999"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paaugstināts urīnskābes līmenis, </w:t>
            </w:r>
          </w:p>
          <w:p w14:paraId="60880632"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patoloģisks nātrija līmenis asinīs,</w:t>
            </w:r>
          </w:p>
          <w:p w14:paraId="5D62906B"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hipokalcēmija,</w:t>
            </w:r>
          </w:p>
          <w:p w14:paraId="294B340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hiperglikēmija,</w:t>
            </w:r>
          </w:p>
          <w:p w14:paraId="4518FF76"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hipofosfatēmija,</w:t>
            </w:r>
          </w:p>
          <w:p w14:paraId="6B0D2DCD"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dehidratācija</w:t>
            </w:r>
          </w:p>
        </w:tc>
      </w:tr>
      <w:tr w:rsidR="006D30D4" w14:paraId="38459B5E" w14:textId="77777777" w:rsidTr="004A32F0">
        <w:tc>
          <w:tcPr>
            <w:tcW w:w="2584" w:type="dxa"/>
            <w:tcBorders>
              <w:top w:val="single" w:sz="4" w:space="0" w:color="000000"/>
              <w:left w:val="single" w:sz="4" w:space="0" w:color="000000"/>
              <w:bottom w:val="single" w:sz="4" w:space="0" w:color="000000"/>
            </w:tcBorders>
          </w:tcPr>
          <w:p w14:paraId="512F1413"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Psihiskie traucējumi</w:t>
            </w:r>
          </w:p>
        </w:tc>
        <w:tc>
          <w:tcPr>
            <w:tcW w:w="2058" w:type="dxa"/>
            <w:tcBorders>
              <w:top w:val="single" w:sz="4" w:space="0" w:color="000000"/>
              <w:left w:val="single" w:sz="4" w:space="0" w:color="000000"/>
              <w:bottom w:val="single" w:sz="4" w:space="0" w:color="000000"/>
            </w:tcBorders>
          </w:tcPr>
          <w:p w14:paraId="162203A2"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31F21274"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000000"/>
              <w:right w:val="single" w:sz="4" w:space="0" w:color="000000"/>
            </w:tcBorders>
          </w:tcPr>
          <w:p w14:paraId="2EBAB340"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Garastāvokļa </w:t>
            </w:r>
            <w:r w:rsidR="006A32B9" w:rsidRPr="00AE120B">
              <w:rPr>
                <w:rFonts w:ascii="Times New Roman" w:eastAsia="Times New Roman" w:hAnsi="Times New Roman" w:cs="Times New Roman"/>
                <w:szCs w:val="22"/>
                <w:lang w:val="lv-LV"/>
              </w:rPr>
              <w:t>svārstīb</w:t>
            </w:r>
            <w:r w:rsidRPr="00AE120B">
              <w:rPr>
                <w:rFonts w:ascii="Times New Roman" w:eastAsia="Times New Roman" w:hAnsi="Times New Roman" w:cs="Times New Roman"/>
                <w:szCs w:val="22"/>
                <w:lang w:val="lv-LV"/>
              </w:rPr>
              <w:t xml:space="preserve">as (tai skaitā depresija), </w:t>
            </w:r>
          </w:p>
          <w:p w14:paraId="4B7B6030" w14:textId="77777777" w:rsidR="003712CF"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trauksme,</w:t>
            </w:r>
          </w:p>
          <w:p w14:paraId="5725E548"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bezmiegs</w:t>
            </w:r>
          </w:p>
          <w:p w14:paraId="63D9DECF"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5717A5D2" w14:textId="77777777" w:rsidTr="004A32F0">
        <w:tc>
          <w:tcPr>
            <w:tcW w:w="2584" w:type="dxa"/>
            <w:vMerge w:val="restart"/>
            <w:tcBorders>
              <w:top w:val="single" w:sz="4" w:space="0" w:color="000000"/>
              <w:left w:val="single" w:sz="4" w:space="0" w:color="000000"/>
              <w:bottom w:val="single" w:sz="4" w:space="0" w:color="000000"/>
            </w:tcBorders>
          </w:tcPr>
          <w:p w14:paraId="61663BC4"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Nervu sistēmas traucējumi*</w:t>
            </w:r>
          </w:p>
        </w:tc>
        <w:tc>
          <w:tcPr>
            <w:tcW w:w="2058" w:type="dxa"/>
            <w:tcBorders>
              <w:top w:val="single" w:sz="4" w:space="0" w:color="000000"/>
              <w:left w:val="single" w:sz="4" w:space="0" w:color="000000"/>
            </w:tcBorders>
          </w:tcPr>
          <w:p w14:paraId="2A0FA725"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right w:val="single" w:sz="4" w:space="0" w:color="000000"/>
            </w:tcBorders>
          </w:tcPr>
          <w:p w14:paraId="358C0139"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Galvassāpes</w:t>
            </w:r>
          </w:p>
        </w:tc>
      </w:tr>
      <w:tr w:rsidR="006D30D4" w14:paraId="476650C7" w14:textId="77777777" w:rsidTr="004A32F0">
        <w:tc>
          <w:tcPr>
            <w:tcW w:w="2584" w:type="dxa"/>
            <w:vMerge/>
            <w:tcBorders>
              <w:top w:val="single" w:sz="4" w:space="0" w:color="000000"/>
              <w:left w:val="single" w:sz="4" w:space="0" w:color="000000"/>
              <w:bottom w:val="single" w:sz="4" w:space="0" w:color="000000"/>
            </w:tcBorders>
          </w:tcPr>
          <w:p w14:paraId="41415962" w14:textId="77777777" w:rsidR="009E04D1" w:rsidRPr="00AE120B" w:rsidRDefault="009E04D1" w:rsidP="00C87135">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030ED441"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6AF1784F"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CA15F78"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Parestēzijas (tai skaitā hipoestēzija),</w:t>
            </w:r>
          </w:p>
          <w:p w14:paraId="65D8573B"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migrēna,</w:t>
            </w:r>
          </w:p>
          <w:p w14:paraId="37976E11"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nervu saknīšu nospiedums</w:t>
            </w:r>
          </w:p>
        </w:tc>
      </w:tr>
      <w:tr w:rsidR="006D30D4" w14:paraId="66035D43" w14:textId="77777777" w:rsidTr="004A32F0">
        <w:tc>
          <w:tcPr>
            <w:tcW w:w="2584" w:type="dxa"/>
            <w:vMerge/>
            <w:tcBorders>
              <w:top w:val="single" w:sz="4" w:space="0" w:color="000000"/>
              <w:left w:val="single" w:sz="4" w:space="0" w:color="000000"/>
              <w:bottom w:val="single" w:sz="4" w:space="0" w:color="000000"/>
            </w:tcBorders>
          </w:tcPr>
          <w:p w14:paraId="3B35AA86"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14DBB46B"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4BA52943"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1A2CD89E"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Akūti cerebrovaskulāri traucējumi</w:t>
            </w:r>
            <w:r w:rsidRPr="00AE120B">
              <w:rPr>
                <w:rFonts w:ascii="Times New Roman" w:eastAsia="Times New Roman" w:hAnsi="Times New Roman" w:cs="Times New Roman"/>
                <w:szCs w:val="22"/>
                <w:vertAlign w:val="superscript"/>
                <w:lang w:val="lv-LV"/>
              </w:rPr>
              <w:t>1)</w:t>
            </w:r>
            <w:r w:rsidRPr="00AE120B">
              <w:rPr>
                <w:rFonts w:ascii="Times New Roman" w:eastAsia="Times New Roman" w:hAnsi="Times New Roman" w:cs="Times New Roman"/>
                <w:szCs w:val="22"/>
                <w:lang w:val="lv-LV"/>
              </w:rPr>
              <w:t>,</w:t>
            </w:r>
          </w:p>
          <w:p w14:paraId="457EE0BE"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trīce,</w:t>
            </w:r>
          </w:p>
          <w:p w14:paraId="2F80AD78"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neiropātija</w:t>
            </w:r>
          </w:p>
          <w:p w14:paraId="768BA344"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39AB2083" w14:textId="77777777" w:rsidTr="004A32F0">
        <w:tc>
          <w:tcPr>
            <w:tcW w:w="2584" w:type="dxa"/>
            <w:vMerge/>
            <w:tcBorders>
              <w:top w:val="single" w:sz="4" w:space="0" w:color="000000"/>
              <w:left w:val="single" w:sz="4" w:space="0" w:color="000000"/>
              <w:bottom w:val="single" w:sz="4" w:space="0" w:color="000000"/>
            </w:tcBorders>
          </w:tcPr>
          <w:p w14:paraId="2A1DD365"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55438D6D"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1B95703B"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4EFF54E9"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Multiplā skleroze</w:t>
            </w:r>
          </w:p>
          <w:p w14:paraId="34694171"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demielinizējoši traucējumi (piemēram, redzes nerva neirīts, </w:t>
            </w:r>
            <w:r w:rsidRPr="00AE120B">
              <w:rPr>
                <w:rFonts w:ascii="Times New Roman" w:eastAsia="Times New Roman" w:hAnsi="Times New Roman" w:cs="Times New Roman"/>
                <w:i/>
                <w:iCs/>
                <w:szCs w:val="22"/>
                <w:lang w:val="lv-LV"/>
              </w:rPr>
              <w:t>Guillain-Barré</w:t>
            </w:r>
            <w:r w:rsidRPr="00AE120B">
              <w:rPr>
                <w:rFonts w:ascii="Times New Roman" w:eastAsia="Times New Roman" w:hAnsi="Times New Roman" w:cs="Times New Roman"/>
                <w:szCs w:val="22"/>
                <w:lang w:val="lv-LV"/>
              </w:rPr>
              <w:t xml:space="preserve"> sindroms)</w:t>
            </w:r>
            <w:r w:rsidRPr="00AE120B">
              <w:rPr>
                <w:rFonts w:ascii="Times New Roman" w:eastAsia="Times New Roman" w:hAnsi="Times New Roman" w:cs="Times New Roman"/>
                <w:szCs w:val="22"/>
                <w:vertAlign w:val="superscript"/>
                <w:lang w:val="lv-LV"/>
              </w:rPr>
              <w:t xml:space="preserve"> 1)</w:t>
            </w:r>
          </w:p>
          <w:p w14:paraId="45005AE0"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7E7D3C9A" w14:textId="77777777" w:rsidTr="004A32F0">
        <w:tc>
          <w:tcPr>
            <w:tcW w:w="2584" w:type="dxa"/>
            <w:vMerge w:val="restart"/>
            <w:tcBorders>
              <w:top w:val="single" w:sz="4" w:space="0" w:color="000000"/>
              <w:left w:val="single" w:sz="4" w:space="0" w:color="000000"/>
              <w:bottom w:val="single" w:sz="4" w:space="0" w:color="000000"/>
            </w:tcBorders>
          </w:tcPr>
          <w:p w14:paraId="750B12F6"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Acu bojājumi</w:t>
            </w:r>
          </w:p>
        </w:tc>
        <w:tc>
          <w:tcPr>
            <w:tcW w:w="2058" w:type="dxa"/>
            <w:tcBorders>
              <w:top w:val="single" w:sz="4" w:space="0" w:color="000000"/>
              <w:left w:val="single" w:sz="4" w:space="0" w:color="000000"/>
            </w:tcBorders>
          </w:tcPr>
          <w:p w14:paraId="44E34B3F"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5ECA8EAB"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BD02DB6"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Redzes traucējumi,</w:t>
            </w:r>
          </w:p>
          <w:p w14:paraId="1C764EB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konjunktivīts,</w:t>
            </w:r>
          </w:p>
          <w:p w14:paraId="01B5E99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blefarīts, </w:t>
            </w:r>
          </w:p>
          <w:p w14:paraId="3AD01BE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acu pietūkums</w:t>
            </w:r>
          </w:p>
          <w:p w14:paraId="5CCB4E07"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3746F8B4" w14:textId="77777777" w:rsidTr="004A32F0">
        <w:tc>
          <w:tcPr>
            <w:tcW w:w="2584" w:type="dxa"/>
            <w:vMerge/>
            <w:tcBorders>
              <w:top w:val="single" w:sz="4" w:space="0" w:color="000000"/>
              <w:left w:val="single" w:sz="4" w:space="0" w:color="000000"/>
              <w:bottom w:val="single" w:sz="4" w:space="0" w:color="000000"/>
            </w:tcBorders>
          </w:tcPr>
          <w:p w14:paraId="258AECE3"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5DAE8D91"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0C79C9FF"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Diplopija</w:t>
            </w:r>
          </w:p>
        </w:tc>
      </w:tr>
      <w:tr w:rsidR="006D30D4" w14:paraId="70289DD4" w14:textId="77777777" w:rsidTr="004A32F0">
        <w:tc>
          <w:tcPr>
            <w:tcW w:w="2584" w:type="dxa"/>
            <w:vMerge w:val="restart"/>
            <w:tcBorders>
              <w:top w:val="single" w:sz="4" w:space="0" w:color="000000"/>
              <w:left w:val="single" w:sz="4" w:space="0" w:color="000000"/>
              <w:bottom w:val="single" w:sz="4" w:space="0" w:color="000000"/>
            </w:tcBorders>
          </w:tcPr>
          <w:p w14:paraId="38BFECA7"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Ausu un labirinta bojājumi</w:t>
            </w:r>
          </w:p>
          <w:p w14:paraId="35E6A5A6"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2058" w:type="dxa"/>
            <w:tcBorders>
              <w:top w:val="single" w:sz="4" w:space="0" w:color="000000"/>
              <w:left w:val="single" w:sz="4" w:space="0" w:color="000000"/>
            </w:tcBorders>
          </w:tcPr>
          <w:p w14:paraId="6C6DA91E"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5FDDF9B"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77812F4"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Vertigo</w:t>
            </w:r>
          </w:p>
          <w:p w14:paraId="147BE5B9"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75FFFE83" w14:textId="77777777" w:rsidTr="004A32F0">
        <w:tc>
          <w:tcPr>
            <w:tcW w:w="2584" w:type="dxa"/>
            <w:vMerge/>
            <w:tcBorders>
              <w:top w:val="single" w:sz="4" w:space="0" w:color="000000"/>
              <w:left w:val="single" w:sz="4" w:space="0" w:color="000000"/>
              <w:bottom w:val="single" w:sz="4" w:space="0" w:color="000000"/>
            </w:tcBorders>
          </w:tcPr>
          <w:p w14:paraId="613BD3FC"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F40620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73FEA86C"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0B90224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Kurlums, </w:t>
            </w:r>
          </w:p>
          <w:p w14:paraId="3380F9E8"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troksnis ausīs</w:t>
            </w:r>
          </w:p>
        </w:tc>
      </w:tr>
      <w:tr w:rsidR="006D30D4" w14:paraId="28F7535F" w14:textId="77777777" w:rsidTr="004A32F0">
        <w:tc>
          <w:tcPr>
            <w:tcW w:w="2584" w:type="dxa"/>
            <w:vMerge w:val="restart"/>
            <w:tcBorders>
              <w:top w:val="single" w:sz="4" w:space="0" w:color="000000"/>
              <w:left w:val="single" w:sz="4" w:space="0" w:color="000000"/>
              <w:bottom w:val="single" w:sz="4" w:space="0" w:color="000000"/>
            </w:tcBorders>
          </w:tcPr>
          <w:p w14:paraId="78D3E17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Sirds funkcijas traucējumi* </w:t>
            </w:r>
          </w:p>
        </w:tc>
        <w:tc>
          <w:tcPr>
            <w:tcW w:w="2058" w:type="dxa"/>
            <w:tcBorders>
              <w:top w:val="single" w:sz="4" w:space="0" w:color="000000"/>
              <w:left w:val="single" w:sz="4" w:space="0" w:color="000000"/>
            </w:tcBorders>
          </w:tcPr>
          <w:p w14:paraId="737EB35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right w:val="single" w:sz="4" w:space="0" w:color="000000"/>
            </w:tcBorders>
          </w:tcPr>
          <w:p w14:paraId="5EB38B64"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Tahikardija</w:t>
            </w:r>
          </w:p>
        </w:tc>
      </w:tr>
      <w:tr w:rsidR="006D30D4" w14:paraId="69B3F130" w14:textId="77777777" w:rsidTr="004A32F0">
        <w:tc>
          <w:tcPr>
            <w:tcW w:w="2584" w:type="dxa"/>
            <w:vMerge/>
            <w:tcBorders>
              <w:top w:val="single" w:sz="4" w:space="0" w:color="000000"/>
              <w:left w:val="single" w:sz="4" w:space="0" w:color="000000"/>
              <w:bottom w:val="single" w:sz="4" w:space="0" w:color="000000"/>
            </w:tcBorders>
          </w:tcPr>
          <w:p w14:paraId="33462766" w14:textId="77777777" w:rsidR="009E04D1" w:rsidRPr="00AE120B" w:rsidRDefault="009E04D1" w:rsidP="00C87135">
            <w:pPr>
              <w:pStyle w:val="EMEANormal"/>
              <w:widowControl w:val="0"/>
              <w:suppressAutoHyphens w:val="0"/>
              <w:snapToGrid w:val="0"/>
              <w:rPr>
                <w:rFonts w:ascii="Times New Roman" w:eastAsia="Times New Roman" w:hAnsi="Times New Roman" w:cs="Times New Roman"/>
                <w:szCs w:val="22"/>
                <w:lang w:val="lv-LV"/>
              </w:rPr>
            </w:pPr>
          </w:p>
        </w:tc>
        <w:tc>
          <w:tcPr>
            <w:tcW w:w="2058" w:type="dxa"/>
            <w:tcBorders>
              <w:left w:val="single" w:sz="4" w:space="0" w:color="000000"/>
            </w:tcBorders>
          </w:tcPr>
          <w:p w14:paraId="25623D4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44D4F893"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950F2F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Miokarda infarkts</w:t>
            </w:r>
            <w:r w:rsidRPr="00AE120B">
              <w:rPr>
                <w:rFonts w:ascii="Times New Roman" w:eastAsia="Times New Roman" w:hAnsi="Times New Roman" w:cs="Times New Roman"/>
                <w:szCs w:val="22"/>
                <w:vertAlign w:val="superscript"/>
                <w:lang w:val="lv-LV"/>
              </w:rPr>
              <w:t>1)</w:t>
            </w:r>
            <w:r w:rsidRPr="00AE120B">
              <w:rPr>
                <w:rFonts w:ascii="Times New Roman" w:eastAsia="Times New Roman" w:hAnsi="Times New Roman" w:cs="Times New Roman"/>
                <w:szCs w:val="22"/>
                <w:lang w:val="lv-LV"/>
              </w:rPr>
              <w:t>,</w:t>
            </w:r>
          </w:p>
          <w:p w14:paraId="71851C0E"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aritmija,</w:t>
            </w:r>
          </w:p>
          <w:p w14:paraId="1A9245BE"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sastrēguma sirds mazspēja</w:t>
            </w:r>
          </w:p>
          <w:p w14:paraId="788A38DA"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3EBCB04E" w14:textId="77777777" w:rsidTr="004A32F0">
        <w:tc>
          <w:tcPr>
            <w:tcW w:w="2584" w:type="dxa"/>
            <w:vMerge/>
            <w:tcBorders>
              <w:top w:val="single" w:sz="4" w:space="0" w:color="000000"/>
              <w:left w:val="single" w:sz="4" w:space="0" w:color="000000"/>
              <w:bottom w:val="single" w:sz="4" w:space="0" w:color="000000"/>
            </w:tcBorders>
          </w:tcPr>
          <w:p w14:paraId="3738B127" w14:textId="77777777" w:rsidR="009E04D1" w:rsidRPr="00AE120B" w:rsidRDefault="009E04D1" w:rsidP="00C87135">
            <w:pPr>
              <w:widowControl w:val="0"/>
              <w:suppressAutoHyphens w:val="0"/>
              <w:snapToGrid w:val="0"/>
              <w:jc w:val="center"/>
              <w:rPr>
                <w:b/>
                <w:sz w:val="22"/>
                <w:szCs w:val="22"/>
                <w:lang w:val="lv-LV"/>
              </w:rPr>
            </w:pPr>
          </w:p>
        </w:tc>
        <w:tc>
          <w:tcPr>
            <w:tcW w:w="2058" w:type="dxa"/>
            <w:tcBorders>
              <w:left w:val="single" w:sz="4" w:space="0" w:color="000000"/>
              <w:bottom w:val="single" w:sz="4" w:space="0" w:color="000000"/>
            </w:tcBorders>
          </w:tcPr>
          <w:p w14:paraId="14F10288"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bottom w:val="single" w:sz="4" w:space="0" w:color="000000"/>
              <w:right w:val="single" w:sz="4" w:space="0" w:color="000000"/>
            </w:tcBorders>
          </w:tcPr>
          <w:p w14:paraId="7CFADB51"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Sirds apstāšanās</w:t>
            </w:r>
          </w:p>
        </w:tc>
      </w:tr>
      <w:tr w:rsidR="006D30D4" w14:paraId="45C8F751" w14:textId="77777777" w:rsidTr="004A32F0">
        <w:tc>
          <w:tcPr>
            <w:tcW w:w="2584" w:type="dxa"/>
            <w:vMerge w:val="restart"/>
            <w:tcBorders>
              <w:top w:val="single" w:sz="4" w:space="0" w:color="000000"/>
              <w:left w:val="single" w:sz="4" w:space="0" w:color="000000"/>
              <w:bottom w:val="single" w:sz="4" w:space="0" w:color="000000"/>
            </w:tcBorders>
          </w:tcPr>
          <w:p w14:paraId="67C4802B"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Asinsvadu sistēmas traucējumi</w:t>
            </w:r>
          </w:p>
        </w:tc>
        <w:tc>
          <w:tcPr>
            <w:tcW w:w="2058" w:type="dxa"/>
            <w:tcBorders>
              <w:top w:val="single" w:sz="4" w:space="0" w:color="000000"/>
              <w:left w:val="single" w:sz="4" w:space="0" w:color="000000"/>
            </w:tcBorders>
          </w:tcPr>
          <w:p w14:paraId="7875D7AC"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5BDFCA75"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366D6C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Hipertensija, </w:t>
            </w:r>
          </w:p>
          <w:p w14:paraId="0B4A55D4"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pietvīkums, </w:t>
            </w:r>
          </w:p>
          <w:p w14:paraId="3DCB6F12"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hematoma</w:t>
            </w:r>
          </w:p>
          <w:p w14:paraId="4070E333"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25C0E271" w14:textId="77777777" w:rsidTr="004A32F0">
        <w:tc>
          <w:tcPr>
            <w:tcW w:w="2584" w:type="dxa"/>
            <w:vMerge/>
            <w:tcBorders>
              <w:top w:val="single" w:sz="4" w:space="0" w:color="000000"/>
              <w:left w:val="single" w:sz="4" w:space="0" w:color="000000"/>
              <w:bottom w:val="single" w:sz="4" w:space="0" w:color="000000"/>
            </w:tcBorders>
          </w:tcPr>
          <w:p w14:paraId="49C4A575" w14:textId="77777777" w:rsidR="009E04D1" w:rsidRPr="00AE120B" w:rsidRDefault="009E04D1" w:rsidP="00C87135">
            <w:pPr>
              <w:pStyle w:val="EMEANormal"/>
              <w:widowControl w:val="0"/>
              <w:suppressAutoHyphens w:val="0"/>
              <w:snapToGrid w:val="0"/>
              <w:rPr>
                <w:rFonts w:ascii="Times New Roman" w:eastAsia="Times New Roman" w:hAnsi="Times New Roman" w:cs="Times New Roman"/>
                <w:szCs w:val="22"/>
                <w:lang w:val="lv-LV"/>
              </w:rPr>
            </w:pPr>
          </w:p>
        </w:tc>
        <w:tc>
          <w:tcPr>
            <w:tcW w:w="2058" w:type="dxa"/>
            <w:tcBorders>
              <w:left w:val="single" w:sz="4" w:space="0" w:color="000000"/>
              <w:bottom w:val="single" w:sz="4" w:space="0" w:color="000000"/>
            </w:tcBorders>
          </w:tcPr>
          <w:p w14:paraId="180C5AD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2D059BB6"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Aortas aneirisma,</w:t>
            </w:r>
          </w:p>
          <w:p w14:paraId="4B335209"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vaskulāra artēriju oklūzija, </w:t>
            </w:r>
          </w:p>
          <w:p w14:paraId="0ADEF099"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tromboflebīts</w:t>
            </w:r>
          </w:p>
        </w:tc>
      </w:tr>
      <w:tr w:rsidR="006D30D4" w14:paraId="38806ADD" w14:textId="77777777" w:rsidTr="004A32F0">
        <w:tc>
          <w:tcPr>
            <w:tcW w:w="2584" w:type="dxa"/>
            <w:vMerge w:val="restart"/>
            <w:tcBorders>
              <w:top w:val="single" w:sz="4" w:space="0" w:color="000000"/>
              <w:left w:val="single" w:sz="4" w:space="0" w:color="000000"/>
              <w:bottom w:val="single" w:sz="4" w:space="0" w:color="000000"/>
            </w:tcBorders>
          </w:tcPr>
          <w:p w14:paraId="73BBE01D"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Elpošanas sistēmas traucējumi, krūšu kurvja un videnes slimības</w:t>
            </w:r>
            <w:r w:rsidRPr="00AE120B">
              <w:rPr>
                <w:rFonts w:ascii="Times New Roman" w:eastAsia="Times New Roman" w:hAnsi="Times New Roman" w:cs="Times New Roman"/>
                <w:bCs/>
                <w:szCs w:val="22"/>
                <w:lang w:val="lv-LV"/>
              </w:rPr>
              <w:t xml:space="preserve"> </w:t>
            </w:r>
            <w:r w:rsidRPr="00AE120B">
              <w:rPr>
                <w:rFonts w:ascii="Times New Roman" w:eastAsia="Times New Roman" w:hAnsi="Times New Roman" w:cs="Times New Roman"/>
                <w:szCs w:val="22"/>
                <w:lang w:val="lv-LV"/>
              </w:rPr>
              <w:t>*</w:t>
            </w:r>
          </w:p>
        </w:tc>
        <w:tc>
          <w:tcPr>
            <w:tcW w:w="2058" w:type="dxa"/>
            <w:tcBorders>
              <w:top w:val="single" w:sz="4" w:space="0" w:color="000000"/>
              <w:left w:val="single" w:sz="4" w:space="0" w:color="000000"/>
            </w:tcBorders>
          </w:tcPr>
          <w:p w14:paraId="0991BB4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36CAB803"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A02126D"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Astma, </w:t>
            </w:r>
          </w:p>
          <w:p w14:paraId="5C89901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dispn</w:t>
            </w:r>
            <w:r w:rsidR="0037354E" w:rsidRPr="00AE120B">
              <w:rPr>
                <w:rFonts w:ascii="Times New Roman" w:eastAsia="Times New Roman" w:hAnsi="Times New Roman" w:cs="Times New Roman"/>
                <w:szCs w:val="22"/>
                <w:lang w:val="lv-LV"/>
              </w:rPr>
              <w:t>o</w:t>
            </w:r>
            <w:r w:rsidRPr="00AE120B">
              <w:rPr>
                <w:rFonts w:ascii="Times New Roman" w:eastAsia="Times New Roman" w:hAnsi="Times New Roman" w:cs="Times New Roman"/>
                <w:szCs w:val="22"/>
                <w:lang w:val="lv-LV"/>
              </w:rPr>
              <w:t>ja,</w:t>
            </w:r>
          </w:p>
          <w:p w14:paraId="246916C0"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klepus</w:t>
            </w:r>
          </w:p>
          <w:p w14:paraId="6E9A822A"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74E30285" w14:textId="77777777" w:rsidTr="004A32F0">
        <w:trPr>
          <w:trHeight w:val="1380"/>
        </w:trPr>
        <w:tc>
          <w:tcPr>
            <w:tcW w:w="2584" w:type="dxa"/>
            <w:vMerge/>
            <w:tcBorders>
              <w:top w:val="single" w:sz="4" w:space="0" w:color="000000"/>
              <w:left w:val="single" w:sz="4" w:space="0" w:color="000000"/>
              <w:bottom w:val="single" w:sz="4" w:space="0" w:color="000000"/>
            </w:tcBorders>
          </w:tcPr>
          <w:p w14:paraId="31905F73" w14:textId="77777777" w:rsidR="009E04D1" w:rsidRPr="00AE120B" w:rsidRDefault="009E04D1" w:rsidP="00C87135">
            <w:pPr>
              <w:widowControl w:val="0"/>
              <w:suppressAutoHyphens w:val="0"/>
              <w:snapToGrid w:val="0"/>
              <w:jc w:val="center"/>
              <w:rPr>
                <w:b/>
                <w:sz w:val="22"/>
                <w:szCs w:val="22"/>
                <w:lang w:val="lv-LV"/>
              </w:rPr>
            </w:pPr>
          </w:p>
        </w:tc>
        <w:tc>
          <w:tcPr>
            <w:tcW w:w="2058" w:type="dxa"/>
            <w:tcBorders>
              <w:left w:val="single" w:sz="4" w:space="0" w:color="000000"/>
            </w:tcBorders>
          </w:tcPr>
          <w:p w14:paraId="0AAA9D5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4E62CEEC"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FA9160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Plaušu</w:t>
            </w:r>
            <w:r w:rsidR="000136C0" w:rsidRPr="00AE120B">
              <w:rPr>
                <w:rFonts w:ascii="Times New Roman" w:eastAsia="Times New Roman" w:hAnsi="Times New Roman" w:cs="Times New Roman"/>
                <w:szCs w:val="22"/>
                <w:lang w:val="lv-LV"/>
              </w:rPr>
              <w:t xml:space="preserve"> </w:t>
            </w:r>
            <w:r w:rsidRPr="00AE120B">
              <w:rPr>
                <w:rFonts w:ascii="Times New Roman" w:eastAsia="Times New Roman" w:hAnsi="Times New Roman" w:cs="Times New Roman"/>
                <w:szCs w:val="22"/>
                <w:lang w:val="lv-LV"/>
              </w:rPr>
              <w:t>embolija</w:t>
            </w:r>
            <w:r w:rsidRPr="00AE120B">
              <w:rPr>
                <w:rFonts w:ascii="Times New Roman" w:eastAsia="Times New Roman" w:hAnsi="Times New Roman" w:cs="Times New Roman"/>
                <w:szCs w:val="22"/>
                <w:vertAlign w:val="superscript"/>
                <w:lang w:val="lv-LV"/>
              </w:rPr>
              <w:t>1)</w:t>
            </w:r>
            <w:r w:rsidRPr="00AE120B">
              <w:rPr>
                <w:rFonts w:ascii="Times New Roman" w:eastAsia="Times New Roman" w:hAnsi="Times New Roman" w:cs="Times New Roman"/>
                <w:szCs w:val="22"/>
                <w:lang w:val="lv-LV"/>
              </w:rPr>
              <w:t>,</w:t>
            </w:r>
          </w:p>
          <w:p w14:paraId="54BF6376"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intersticiāla plaušu slimība, </w:t>
            </w:r>
          </w:p>
          <w:p w14:paraId="4D5779F0"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hroniska obstruktīva plaušu slimība, </w:t>
            </w:r>
          </w:p>
          <w:p w14:paraId="2FEDBE6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pneimonīts,</w:t>
            </w:r>
          </w:p>
          <w:p w14:paraId="4EAD9968"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izsvīdums pleiras telpā</w:t>
            </w:r>
            <w:r w:rsidRPr="00AE120B">
              <w:rPr>
                <w:rFonts w:ascii="Times New Roman" w:eastAsia="Times New Roman" w:hAnsi="Times New Roman" w:cs="Times New Roman"/>
                <w:szCs w:val="22"/>
                <w:vertAlign w:val="superscript"/>
                <w:lang w:val="lv-LV"/>
              </w:rPr>
              <w:t>1)</w:t>
            </w:r>
          </w:p>
        </w:tc>
      </w:tr>
      <w:tr w:rsidR="006D30D4" w14:paraId="52DC52F4" w14:textId="77777777" w:rsidTr="004A32F0">
        <w:trPr>
          <w:trHeight w:val="390"/>
        </w:trPr>
        <w:tc>
          <w:tcPr>
            <w:tcW w:w="2584" w:type="dxa"/>
            <w:vMerge/>
            <w:tcBorders>
              <w:top w:val="single" w:sz="4" w:space="0" w:color="000000"/>
              <w:left w:val="single" w:sz="4" w:space="0" w:color="000000"/>
              <w:bottom w:val="single" w:sz="4" w:space="0" w:color="000000"/>
            </w:tcBorders>
          </w:tcPr>
          <w:p w14:paraId="43E49D0E" w14:textId="77777777" w:rsidR="009E04D1" w:rsidRPr="00AE120B" w:rsidRDefault="009E04D1" w:rsidP="00C87135">
            <w:pPr>
              <w:widowControl w:val="0"/>
              <w:suppressAutoHyphens w:val="0"/>
              <w:snapToGrid w:val="0"/>
              <w:jc w:val="center"/>
              <w:rPr>
                <w:b/>
                <w:sz w:val="22"/>
                <w:szCs w:val="22"/>
                <w:lang w:val="lv-LV"/>
              </w:rPr>
            </w:pPr>
          </w:p>
        </w:tc>
        <w:tc>
          <w:tcPr>
            <w:tcW w:w="2058" w:type="dxa"/>
            <w:tcBorders>
              <w:left w:val="single" w:sz="4" w:space="0" w:color="000000"/>
            </w:tcBorders>
          </w:tcPr>
          <w:p w14:paraId="3469FBED" w14:textId="77777777" w:rsidR="009E04D1" w:rsidRPr="00AE120B" w:rsidRDefault="00000000" w:rsidP="00C87135">
            <w:pPr>
              <w:pStyle w:val="EMEANormal"/>
              <w:widowControl w:val="0"/>
              <w:suppressAutoHyphens w:val="0"/>
              <w:ind w:firstLine="8"/>
              <w:jc w:val="both"/>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60F284C5"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Plaušu fibroze</w:t>
            </w:r>
            <w:r w:rsidRPr="00AE120B">
              <w:rPr>
                <w:rFonts w:ascii="Times New Roman" w:eastAsia="Times New Roman" w:hAnsi="Times New Roman" w:cs="Times New Roman"/>
                <w:szCs w:val="22"/>
                <w:vertAlign w:val="superscript"/>
                <w:lang w:val="lv-LV"/>
              </w:rPr>
              <w:t>1)</w:t>
            </w:r>
          </w:p>
        </w:tc>
      </w:tr>
      <w:tr w:rsidR="006D30D4" w14:paraId="3D620F66" w14:textId="77777777" w:rsidTr="004A32F0">
        <w:tc>
          <w:tcPr>
            <w:tcW w:w="2584" w:type="dxa"/>
            <w:vMerge w:val="restart"/>
            <w:tcBorders>
              <w:top w:val="single" w:sz="4" w:space="0" w:color="000000"/>
              <w:left w:val="single" w:sz="4" w:space="0" w:color="000000"/>
              <w:bottom w:val="single" w:sz="4" w:space="0" w:color="000000"/>
            </w:tcBorders>
          </w:tcPr>
          <w:p w14:paraId="69674F3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Kuņģa-zarnu trakta traucējumi</w:t>
            </w:r>
          </w:p>
        </w:tc>
        <w:tc>
          <w:tcPr>
            <w:tcW w:w="2058" w:type="dxa"/>
            <w:tcBorders>
              <w:top w:val="single" w:sz="4" w:space="0" w:color="000000"/>
              <w:left w:val="single" w:sz="4" w:space="0" w:color="000000"/>
            </w:tcBorders>
          </w:tcPr>
          <w:p w14:paraId="3B575630"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20923B6B"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24FE3264"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Vēdera sāpes, </w:t>
            </w:r>
          </w:p>
          <w:p w14:paraId="46DFFAD9"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slikta dūša un vemšana</w:t>
            </w:r>
          </w:p>
          <w:p w14:paraId="19A72C7A"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461CA690" w14:textId="77777777" w:rsidTr="004A32F0">
        <w:tc>
          <w:tcPr>
            <w:tcW w:w="2584" w:type="dxa"/>
            <w:vMerge/>
            <w:tcBorders>
              <w:top w:val="single" w:sz="4" w:space="0" w:color="000000"/>
              <w:left w:val="single" w:sz="4" w:space="0" w:color="000000"/>
              <w:bottom w:val="single" w:sz="4" w:space="0" w:color="000000"/>
            </w:tcBorders>
          </w:tcPr>
          <w:p w14:paraId="75F5960A"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698A039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6EB92274"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F6BB17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Kuņģa un zarnu trakta asiņošana, </w:t>
            </w:r>
          </w:p>
          <w:p w14:paraId="7184808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dispepsija, </w:t>
            </w:r>
          </w:p>
          <w:p w14:paraId="03442B91"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gastroezofageālā atviļņa slimība,</w:t>
            </w:r>
          </w:p>
          <w:p w14:paraId="69480FD9"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sausais (Šēgrena) sindroms</w:t>
            </w:r>
          </w:p>
          <w:p w14:paraId="0C94DE31"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09BE0961" w14:textId="77777777" w:rsidTr="004A32F0">
        <w:trPr>
          <w:trHeight w:val="765"/>
        </w:trPr>
        <w:tc>
          <w:tcPr>
            <w:tcW w:w="2584" w:type="dxa"/>
            <w:vMerge/>
            <w:tcBorders>
              <w:top w:val="single" w:sz="4" w:space="0" w:color="000000"/>
              <w:left w:val="single" w:sz="4" w:space="0" w:color="000000"/>
              <w:bottom w:val="single" w:sz="4" w:space="0" w:color="000000"/>
            </w:tcBorders>
          </w:tcPr>
          <w:p w14:paraId="542EB4F5"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1EE10242"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39205CFE"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299C4CE6"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Pankreatīts, </w:t>
            </w:r>
          </w:p>
          <w:p w14:paraId="6C3ED81D"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disfāgija,</w:t>
            </w:r>
          </w:p>
          <w:p w14:paraId="41F5B218"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sejas tūska</w:t>
            </w:r>
          </w:p>
        </w:tc>
      </w:tr>
      <w:tr w:rsidR="006D30D4" w14:paraId="328FC9FB" w14:textId="77777777" w:rsidTr="004A32F0">
        <w:trPr>
          <w:trHeight w:val="240"/>
        </w:trPr>
        <w:tc>
          <w:tcPr>
            <w:tcW w:w="2584" w:type="dxa"/>
            <w:vMerge/>
            <w:tcBorders>
              <w:top w:val="single" w:sz="4" w:space="0" w:color="000000"/>
              <w:left w:val="single" w:sz="4" w:space="0" w:color="000000"/>
              <w:bottom w:val="single" w:sz="4" w:space="0" w:color="000000"/>
            </w:tcBorders>
          </w:tcPr>
          <w:p w14:paraId="5A7A8CBA"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2A75A825"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bottom w:val="single" w:sz="4" w:space="0" w:color="000000"/>
              <w:right w:val="single" w:sz="4" w:space="0" w:color="000000"/>
            </w:tcBorders>
          </w:tcPr>
          <w:p w14:paraId="7EC04E7B"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Zarnu perforācija</w:t>
            </w:r>
            <w:r w:rsidRPr="00AE120B">
              <w:rPr>
                <w:rFonts w:ascii="Times New Roman" w:eastAsia="Times New Roman" w:hAnsi="Times New Roman" w:cs="Times New Roman"/>
                <w:szCs w:val="22"/>
                <w:vertAlign w:val="superscript"/>
                <w:lang w:val="lv-LV"/>
              </w:rPr>
              <w:t>1)</w:t>
            </w:r>
          </w:p>
        </w:tc>
      </w:tr>
      <w:tr w:rsidR="006D30D4" w14:paraId="5BD0E651" w14:textId="77777777" w:rsidTr="004A32F0">
        <w:tc>
          <w:tcPr>
            <w:tcW w:w="2584" w:type="dxa"/>
            <w:vMerge w:val="restart"/>
            <w:tcBorders>
              <w:top w:val="single" w:sz="4" w:space="0" w:color="000000"/>
              <w:left w:val="single" w:sz="4" w:space="0" w:color="000000"/>
              <w:bottom w:val="single" w:sz="4" w:space="0" w:color="000000"/>
            </w:tcBorders>
          </w:tcPr>
          <w:p w14:paraId="5144816B"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Aknu un/vai žults izvades sistēmas traucējumi *</w:t>
            </w:r>
          </w:p>
        </w:tc>
        <w:tc>
          <w:tcPr>
            <w:tcW w:w="2058" w:type="dxa"/>
            <w:tcBorders>
              <w:top w:val="single" w:sz="4" w:space="0" w:color="000000"/>
              <w:left w:val="single" w:sz="4" w:space="0" w:color="000000"/>
            </w:tcBorders>
          </w:tcPr>
          <w:p w14:paraId="4C25BA8A"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right w:val="single" w:sz="4" w:space="0" w:color="000000"/>
            </w:tcBorders>
          </w:tcPr>
          <w:p w14:paraId="5E7223B6"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Paaugstināts aknu enzīmu līmenis</w:t>
            </w:r>
          </w:p>
        </w:tc>
      </w:tr>
      <w:tr w:rsidR="006D30D4" w14:paraId="34B6927B" w14:textId="77777777" w:rsidTr="004A32F0">
        <w:trPr>
          <w:trHeight w:val="660"/>
        </w:trPr>
        <w:tc>
          <w:tcPr>
            <w:tcW w:w="2584" w:type="dxa"/>
            <w:vMerge/>
            <w:tcBorders>
              <w:top w:val="single" w:sz="4" w:space="0" w:color="000000"/>
              <w:left w:val="single" w:sz="4" w:space="0" w:color="000000"/>
              <w:bottom w:val="single" w:sz="4" w:space="0" w:color="000000"/>
            </w:tcBorders>
          </w:tcPr>
          <w:p w14:paraId="78208C29" w14:textId="77777777" w:rsidR="009E04D1" w:rsidRPr="00AE120B" w:rsidRDefault="009E04D1" w:rsidP="00C87135">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13ADFFD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153C101B"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C42961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Holecistīts un holelitiāze, </w:t>
            </w:r>
          </w:p>
          <w:p w14:paraId="6185496C"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aknu steatoze,</w:t>
            </w:r>
          </w:p>
          <w:p w14:paraId="515E963D"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paaugstināts bilirubīna līmenis,</w:t>
            </w:r>
          </w:p>
        </w:tc>
      </w:tr>
      <w:tr w:rsidR="006D30D4" w14:paraId="3EB66038" w14:textId="77777777" w:rsidTr="004A32F0">
        <w:trPr>
          <w:trHeight w:val="345"/>
        </w:trPr>
        <w:tc>
          <w:tcPr>
            <w:tcW w:w="2584" w:type="dxa"/>
            <w:vMerge/>
            <w:tcBorders>
              <w:top w:val="single" w:sz="4" w:space="0" w:color="000000"/>
              <w:left w:val="single" w:sz="4" w:space="0" w:color="000000"/>
              <w:bottom w:val="single" w:sz="4" w:space="0" w:color="000000"/>
            </w:tcBorders>
          </w:tcPr>
          <w:p w14:paraId="5B1E36DF" w14:textId="77777777" w:rsidR="009E04D1" w:rsidRPr="00AE120B" w:rsidRDefault="009E04D1" w:rsidP="00C87135">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312C001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000BA46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Hepatīts</w:t>
            </w:r>
          </w:p>
          <w:p w14:paraId="59AFED65"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 hepatīta reaktivācija</w:t>
            </w:r>
            <w:r w:rsidRPr="00AE120B">
              <w:rPr>
                <w:rFonts w:ascii="Times New Roman" w:eastAsia="Times New Roman" w:hAnsi="Times New Roman" w:cs="Times New Roman"/>
                <w:szCs w:val="22"/>
                <w:vertAlign w:val="superscript"/>
                <w:lang w:val="lv-LV"/>
              </w:rPr>
              <w:t>1)</w:t>
            </w:r>
          </w:p>
          <w:p w14:paraId="4D3328F0"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autoimūnais hepatīts</w:t>
            </w:r>
            <w:r w:rsidRPr="00AE120B">
              <w:rPr>
                <w:rFonts w:ascii="Times New Roman" w:eastAsia="Times New Roman" w:hAnsi="Times New Roman" w:cs="Times New Roman"/>
                <w:szCs w:val="22"/>
                <w:vertAlign w:val="superscript"/>
                <w:lang w:val="lv-LV"/>
              </w:rPr>
              <w:t>1)</w:t>
            </w:r>
          </w:p>
        </w:tc>
      </w:tr>
      <w:tr w:rsidR="006D30D4" w14:paraId="79B871B4" w14:textId="77777777" w:rsidTr="004A32F0">
        <w:tc>
          <w:tcPr>
            <w:tcW w:w="2584" w:type="dxa"/>
            <w:vMerge/>
            <w:tcBorders>
              <w:top w:val="single" w:sz="4" w:space="0" w:color="000000"/>
              <w:left w:val="single" w:sz="4" w:space="0" w:color="000000"/>
              <w:bottom w:val="single" w:sz="4" w:space="0" w:color="000000"/>
            </w:tcBorders>
          </w:tcPr>
          <w:p w14:paraId="759626CC" w14:textId="77777777" w:rsidR="009E04D1" w:rsidRPr="00AE120B" w:rsidRDefault="009E04D1" w:rsidP="00C87135">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1C5B53E0"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Nav zinām</w:t>
            </w:r>
            <w:r w:rsidR="00ED6899" w:rsidRPr="00AE120B">
              <w:rPr>
                <w:rFonts w:ascii="Times New Roman" w:eastAsia="Times New Roman" w:hAnsi="Times New Roman" w:cs="Times New Roman"/>
                <w:szCs w:val="22"/>
                <w:lang w:val="lv-LV"/>
              </w:rPr>
              <w:t>i</w:t>
            </w:r>
          </w:p>
        </w:tc>
        <w:tc>
          <w:tcPr>
            <w:tcW w:w="4567" w:type="dxa"/>
            <w:tcBorders>
              <w:left w:val="single" w:sz="4" w:space="0" w:color="000000"/>
              <w:right w:val="single" w:sz="4" w:space="0" w:color="000000"/>
            </w:tcBorders>
          </w:tcPr>
          <w:p w14:paraId="76AD8446"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Aknu mazspēja</w:t>
            </w:r>
            <w:r w:rsidRPr="00AE120B">
              <w:rPr>
                <w:rFonts w:ascii="Times New Roman" w:eastAsia="Times New Roman" w:hAnsi="Times New Roman" w:cs="Times New Roman"/>
                <w:szCs w:val="22"/>
                <w:vertAlign w:val="superscript"/>
                <w:lang w:val="lv-LV"/>
              </w:rPr>
              <w:t>1)</w:t>
            </w:r>
          </w:p>
        </w:tc>
      </w:tr>
      <w:tr w:rsidR="006D30D4" w14:paraId="6A962C5E" w14:textId="77777777" w:rsidTr="004A32F0">
        <w:tc>
          <w:tcPr>
            <w:tcW w:w="2584" w:type="dxa"/>
            <w:vMerge w:val="restart"/>
            <w:tcBorders>
              <w:top w:val="single" w:sz="4" w:space="0" w:color="000000"/>
              <w:left w:val="single" w:sz="4" w:space="0" w:color="000000"/>
              <w:bottom w:val="single" w:sz="4" w:space="0" w:color="000000"/>
            </w:tcBorders>
          </w:tcPr>
          <w:p w14:paraId="33EF0565"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Ādas un zemādas audu bojājumi</w:t>
            </w:r>
          </w:p>
        </w:tc>
        <w:tc>
          <w:tcPr>
            <w:tcW w:w="2058" w:type="dxa"/>
            <w:tcBorders>
              <w:top w:val="single" w:sz="4" w:space="0" w:color="000000"/>
              <w:left w:val="single" w:sz="4" w:space="0" w:color="000000"/>
            </w:tcBorders>
          </w:tcPr>
          <w:p w14:paraId="73AEC908"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136333D7"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FC8835D"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Izsitumi (tai skaitā eksfoliatīvi izsitumi)</w:t>
            </w:r>
          </w:p>
          <w:p w14:paraId="2A6472D5"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50B0F59B" w14:textId="77777777" w:rsidTr="004A32F0">
        <w:tc>
          <w:tcPr>
            <w:tcW w:w="2584" w:type="dxa"/>
            <w:vMerge/>
            <w:tcBorders>
              <w:top w:val="single" w:sz="4" w:space="0" w:color="000000"/>
              <w:left w:val="single" w:sz="4" w:space="0" w:color="000000"/>
              <w:bottom w:val="single" w:sz="4" w:space="0" w:color="000000"/>
            </w:tcBorders>
          </w:tcPr>
          <w:p w14:paraId="1E310DEF"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5AF03FF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DD3FFFD"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9106B65" w14:textId="77777777" w:rsidR="009E04D1" w:rsidRPr="00AE120B" w:rsidRDefault="00000000" w:rsidP="00C87135">
            <w:pPr>
              <w:widowControl w:val="0"/>
              <w:suppressAutoHyphens w:val="0"/>
              <w:rPr>
                <w:sz w:val="22"/>
                <w:szCs w:val="22"/>
                <w:lang w:val="lv-LV"/>
              </w:rPr>
            </w:pPr>
            <w:r w:rsidRPr="00AE120B">
              <w:rPr>
                <w:sz w:val="22"/>
                <w:szCs w:val="22"/>
                <w:lang w:val="lv-LV"/>
              </w:rPr>
              <w:t>Psoriāzes pastiprināšanās vai pirmreizēja parādīšanās (arī palmoplantāra pustuloza psoriāze)</w:t>
            </w:r>
            <w:r w:rsidRPr="00AE120B">
              <w:rPr>
                <w:sz w:val="22"/>
                <w:szCs w:val="22"/>
                <w:vertAlign w:val="superscript"/>
                <w:lang w:val="lv-LV"/>
              </w:rPr>
              <w:t>1)</w:t>
            </w:r>
            <w:r w:rsidRPr="00AE120B">
              <w:rPr>
                <w:sz w:val="22"/>
                <w:szCs w:val="22"/>
                <w:lang w:val="lv-LV"/>
              </w:rPr>
              <w:t>,</w:t>
            </w:r>
          </w:p>
          <w:p w14:paraId="65F4DD6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nātrene,</w:t>
            </w:r>
          </w:p>
          <w:p w14:paraId="7DDE9ED7"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asinsizplūdumi (tai skaitā purpura), </w:t>
            </w:r>
          </w:p>
          <w:p w14:paraId="6080A9EC"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dermatīts (tai skaitā ekzēma),</w:t>
            </w:r>
          </w:p>
          <w:p w14:paraId="43039A7A"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onihoklāzija, </w:t>
            </w:r>
          </w:p>
          <w:p w14:paraId="7C4A08B1"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hiperhidroze,</w:t>
            </w:r>
          </w:p>
          <w:p w14:paraId="3F3C6E5B" w14:textId="77777777" w:rsidR="009E04D1" w:rsidRPr="00AE120B" w:rsidRDefault="00000000" w:rsidP="00C87135">
            <w:pPr>
              <w:widowControl w:val="0"/>
              <w:suppressAutoHyphens w:val="0"/>
              <w:rPr>
                <w:sz w:val="22"/>
                <w:szCs w:val="22"/>
                <w:lang w:val="lv-LV"/>
              </w:rPr>
            </w:pPr>
            <w:r w:rsidRPr="00AE120B">
              <w:rPr>
                <w:sz w:val="22"/>
                <w:szCs w:val="22"/>
                <w:lang w:val="lv-LV"/>
              </w:rPr>
              <w:t>alopēcija</w:t>
            </w:r>
            <w:r w:rsidRPr="00AE120B">
              <w:rPr>
                <w:sz w:val="22"/>
                <w:szCs w:val="22"/>
                <w:vertAlign w:val="superscript"/>
                <w:lang w:val="lv-LV"/>
              </w:rPr>
              <w:t>1)</w:t>
            </w:r>
            <w:r w:rsidRPr="00AE120B">
              <w:rPr>
                <w:sz w:val="22"/>
                <w:szCs w:val="22"/>
                <w:lang w:val="lv-LV"/>
              </w:rPr>
              <w:t>,</w:t>
            </w:r>
          </w:p>
          <w:p w14:paraId="0C625CDF"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nieze</w:t>
            </w:r>
          </w:p>
          <w:p w14:paraId="34919940"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1A300E76" w14:textId="77777777" w:rsidTr="004A32F0">
        <w:trPr>
          <w:trHeight w:val="435"/>
        </w:trPr>
        <w:tc>
          <w:tcPr>
            <w:tcW w:w="2584" w:type="dxa"/>
            <w:vMerge/>
            <w:tcBorders>
              <w:top w:val="single" w:sz="4" w:space="0" w:color="000000"/>
              <w:left w:val="single" w:sz="4" w:space="0" w:color="000000"/>
              <w:bottom w:val="single" w:sz="4" w:space="0" w:color="000000"/>
            </w:tcBorders>
          </w:tcPr>
          <w:p w14:paraId="2FCB0E7B"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1BF74FFD"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79C46570"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7E74734B"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Svīšana naktīs,</w:t>
            </w:r>
          </w:p>
          <w:p w14:paraId="5477FCF4"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rēta</w:t>
            </w:r>
          </w:p>
        </w:tc>
      </w:tr>
      <w:tr w:rsidR="006D30D4" w14:paraId="1C0AF759" w14:textId="77777777" w:rsidTr="004A32F0">
        <w:trPr>
          <w:trHeight w:val="315"/>
        </w:trPr>
        <w:tc>
          <w:tcPr>
            <w:tcW w:w="2584" w:type="dxa"/>
            <w:vMerge/>
            <w:tcBorders>
              <w:top w:val="single" w:sz="4" w:space="0" w:color="000000"/>
              <w:left w:val="single" w:sz="4" w:space="0" w:color="000000"/>
              <w:bottom w:val="single" w:sz="4" w:space="0" w:color="000000"/>
            </w:tcBorders>
          </w:tcPr>
          <w:p w14:paraId="40A774F9"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733F3F75"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5C7264E3"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p w14:paraId="2B953C32"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p w14:paraId="17331AF1"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p w14:paraId="1E9D3BB0"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p w14:paraId="110781E4" w14:textId="77777777" w:rsidR="003566D3" w:rsidRPr="00AE120B" w:rsidRDefault="003566D3" w:rsidP="00C87135">
            <w:pPr>
              <w:pStyle w:val="EMEANormal"/>
              <w:widowControl w:val="0"/>
              <w:suppressAutoHyphens w:val="0"/>
              <w:rPr>
                <w:rFonts w:ascii="Times New Roman" w:eastAsia="Times New Roman" w:hAnsi="Times New Roman" w:cs="Times New Roman"/>
                <w:szCs w:val="22"/>
                <w:lang w:val="lv-LV"/>
              </w:rPr>
            </w:pPr>
          </w:p>
          <w:p w14:paraId="680ECF15" w14:textId="77777777" w:rsidR="009E04D1" w:rsidRPr="00AE120B" w:rsidRDefault="00000000" w:rsidP="00C87135">
            <w:pPr>
              <w:pStyle w:val="EMEANormal"/>
              <w:widowControl w:val="0"/>
              <w:suppressAutoHyphens w:val="0"/>
              <w:rPr>
                <w:rFonts w:ascii="Times New Roman" w:eastAsia="Times New Roman" w:hAnsi="Times New Roman" w:cs="Times New Roman"/>
                <w:i/>
                <w:iCs/>
                <w:szCs w:val="22"/>
                <w:lang w:val="lv-LV"/>
              </w:rPr>
            </w:pPr>
            <w:r w:rsidRPr="00AE120B">
              <w:rPr>
                <w:rFonts w:ascii="Times New Roman" w:eastAsia="Times New Roman" w:hAnsi="Times New Roman" w:cs="Times New Roman"/>
                <w:szCs w:val="22"/>
                <w:lang w:val="lv-LV"/>
              </w:rPr>
              <w:t>Nav zinām</w:t>
            </w:r>
            <w:r w:rsidR="00ED6899" w:rsidRPr="00AE120B">
              <w:rPr>
                <w:rFonts w:ascii="Times New Roman" w:eastAsia="Times New Roman" w:hAnsi="Times New Roman" w:cs="Times New Roman"/>
                <w:szCs w:val="22"/>
                <w:lang w:val="lv-LV"/>
              </w:rPr>
              <w:t>i</w:t>
            </w:r>
          </w:p>
        </w:tc>
        <w:tc>
          <w:tcPr>
            <w:tcW w:w="4567" w:type="dxa"/>
            <w:tcBorders>
              <w:left w:val="single" w:sz="4" w:space="0" w:color="000000"/>
              <w:bottom w:val="single" w:sz="4" w:space="0" w:color="000000"/>
              <w:right w:val="single" w:sz="4" w:space="0" w:color="000000"/>
            </w:tcBorders>
          </w:tcPr>
          <w:p w14:paraId="1B2B4EDE"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i/>
                <w:iCs/>
                <w:szCs w:val="22"/>
                <w:lang w:val="lv-LV"/>
              </w:rPr>
              <w:lastRenderedPageBreak/>
              <w:t>Erythema multiforme</w:t>
            </w:r>
            <w:r w:rsidRPr="00AE120B">
              <w:rPr>
                <w:rFonts w:ascii="Times New Roman" w:eastAsia="Times New Roman" w:hAnsi="Times New Roman" w:cs="Times New Roman"/>
                <w:iCs/>
                <w:szCs w:val="22"/>
                <w:vertAlign w:val="superscript"/>
                <w:lang w:val="lv-LV"/>
              </w:rPr>
              <w:t>1</w:t>
            </w:r>
            <w:r w:rsidRPr="00AE120B">
              <w:rPr>
                <w:rFonts w:ascii="Times New Roman" w:eastAsia="Times New Roman" w:hAnsi="Times New Roman" w:cs="Times New Roman"/>
                <w:szCs w:val="22"/>
                <w:vertAlign w:val="superscript"/>
                <w:lang w:val="lv-LV"/>
              </w:rPr>
              <w:t>)</w:t>
            </w:r>
            <w:r w:rsidRPr="00AE120B">
              <w:rPr>
                <w:rFonts w:ascii="Times New Roman" w:eastAsia="Times New Roman" w:hAnsi="Times New Roman" w:cs="Times New Roman"/>
                <w:szCs w:val="22"/>
                <w:lang w:val="lv-LV"/>
              </w:rPr>
              <w:t>,</w:t>
            </w:r>
          </w:p>
          <w:p w14:paraId="677D6640" w14:textId="77777777" w:rsidR="009E04D1" w:rsidRPr="00AE120B" w:rsidRDefault="00000000" w:rsidP="00C87135">
            <w:pPr>
              <w:widowControl w:val="0"/>
              <w:suppressAutoHyphens w:val="0"/>
              <w:rPr>
                <w:sz w:val="22"/>
                <w:szCs w:val="22"/>
                <w:lang w:val="lv-LV"/>
              </w:rPr>
            </w:pPr>
            <w:r w:rsidRPr="00AE120B">
              <w:rPr>
                <w:sz w:val="22"/>
                <w:szCs w:val="22"/>
                <w:lang w:val="lv-LV"/>
              </w:rPr>
              <w:t>Stīvensa-Džonsona sindroms</w:t>
            </w:r>
            <w:r w:rsidRPr="00AE120B">
              <w:rPr>
                <w:sz w:val="22"/>
                <w:szCs w:val="22"/>
                <w:vertAlign w:val="superscript"/>
                <w:lang w:val="lv-LV"/>
              </w:rPr>
              <w:t>1)</w:t>
            </w:r>
            <w:r w:rsidRPr="00AE120B">
              <w:rPr>
                <w:sz w:val="22"/>
                <w:szCs w:val="22"/>
                <w:lang w:val="lv-LV"/>
              </w:rPr>
              <w:t>,</w:t>
            </w:r>
          </w:p>
          <w:p w14:paraId="50C889A7" w14:textId="77777777" w:rsidR="009E04D1" w:rsidRPr="00AE120B" w:rsidRDefault="00000000" w:rsidP="00C87135">
            <w:pPr>
              <w:widowControl w:val="0"/>
              <w:suppressAutoHyphens w:val="0"/>
              <w:rPr>
                <w:sz w:val="22"/>
                <w:szCs w:val="22"/>
                <w:lang w:val="lv-LV"/>
              </w:rPr>
            </w:pPr>
            <w:r w:rsidRPr="00AE120B">
              <w:rPr>
                <w:sz w:val="22"/>
                <w:szCs w:val="22"/>
                <w:lang w:val="lv-LV"/>
              </w:rPr>
              <w:t>angioedēma</w:t>
            </w:r>
            <w:r w:rsidRPr="00AE120B">
              <w:rPr>
                <w:sz w:val="22"/>
                <w:szCs w:val="22"/>
                <w:vertAlign w:val="superscript"/>
                <w:lang w:val="lv-LV"/>
              </w:rPr>
              <w:t>1)</w:t>
            </w:r>
            <w:r w:rsidRPr="00AE120B">
              <w:rPr>
                <w:sz w:val="22"/>
                <w:szCs w:val="22"/>
                <w:lang w:val="lv-LV"/>
              </w:rPr>
              <w:t>,</w:t>
            </w:r>
          </w:p>
          <w:p w14:paraId="3855B4CB"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lastRenderedPageBreak/>
              <w:t>ādas vaskulīts</w:t>
            </w:r>
            <w:r w:rsidRPr="00AE120B">
              <w:rPr>
                <w:rFonts w:ascii="Times New Roman" w:eastAsia="Times New Roman" w:hAnsi="Times New Roman" w:cs="Times New Roman"/>
                <w:szCs w:val="22"/>
                <w:vertAlign w:val="superscript"/>
                <w:lang w:val="lv-LV"/>
              </w:rPr>
              <w:t>1)</w:t>
            </w:r>
          </w:p>
          <w:p w14:paraId="4B05A384"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lihenoīda ādas reakcija</w:t>
            </w:r>
            <w:r w:rsidRPr="00AE120B">
              <w:rPr>
                <w:rFonts w:ascii="Times New Roman" w:eastAsia="Times New Roman" w:hAnsi="Times New Roman" w:cs="Times New Roman"/>
                <w:szCs w:val="22"/>
                <w:vertAlign w:val="superscript"/>
                <w:lang w:val="lv-LV"/>
              </w:rPr>
              <w:t>1)</w:t>
            </w:r>
          </w:p>
          <w:p w14:paraId="325EDBA4" w14:textId="77777777" w:rsidR="003566D3" w:rsidRPr="00AE120B" w:rsidRDefault="003566D3" w:rsidP="00C87135">
            <w:pPr>
              <w:pStyle w:val="EMEANormal"/>
              <w:widowControl w:val="0"/>
              <w:suppressAutoHyphens w:val="0"/>
              <w:rPr>
                <w:rFonts w:ascii="Times New Roman" w:eastAsia="Times New Roman" w:hAnsi="Times New Roman" w:cs="Times New Roman"/>
                <w:szCs w:val="22"/>
                <w:lang w:val="lv-LV"/>
              </w:rPr>
            </w:pPr>
          </w:p>
          <w:p w14:paraId="7C1CF080"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Dermatomiozīta simptomu pasliktināšanās</w:t>
            </w:r>
            <w:r w:rsidRPr="00AE120B">
              <w:rPr>
                <w:rFonts w:ascii="Times New Roman" w:eastAsia="Times New Roman" w:hAnsi="Times New Roman" w:cs="Times New Roman"/>
                <w:szCs w:val="22"/>
                <w:vertAlign w:val="superscript"/>
                <w:lang w:val="lv-LV"/>
              </w:rPr>
              <w:t>1)</w:t>
            </w:r>
          </w:p>
          <w:p w14:paraId="7D435B1A"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4FD3B554" w14:textId="77777777" w:rsidTr="004A32F0">
        <w:tc>
          <w:tcPr>
            <w:tcW w:w="2584" w:type="dxa"/>
            <w:vMerge w:val="restart"/>
            <w:tcBorders>
              <w:top w:val="single" w:sz="4" w:space="0" w:color="000000"/>
              <w:left w:val="single" w:sz="4" w:space="0" w:color="000000"/>
              <w:bottom w:val="single" w:sz="4" w:space="0" w:color="000000"/>
            </w:tcBorders>
          </w:tcPr>
          <w:p w14:paraId="6BBFD165"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lastRenderedPageBreak/>
              <w:t>Skeleta-muskuļu un saistaudu sistēmas bojājumi</w:t>
            </w:r>
          </w:p>
        </w:tc>
        <w:tc>
          <w:tcPr>
            <w:tcW w:w="2058" w:type="dxa"/>
            <w:tcBorders>
              <w:top w:val="single" w:sz="4" w:space="0" w:color="000000"/>
              <w:left w:val="single" w:sz="4" w:space="0" w:color="000000"/>
            </w:tcBorders>
          </w:tcPr>
          <w:p w14:paraId="38D0F525"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4359642F"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7652D7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Skeleta un muskuļu sāpes</w:t>
            </w:r>
          </w:p>
          <w:p w14:paraId="5F8D6E77"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546FB55E" w14:textId="77777777" w:rsidTr="004A32F0">
        <w:tc>
          <w:tcPr>
            <w:tcW w:w="2584" w:type="dxa"/>
            <w:vMerge/>
            <w:tcBorders>
              <w:top w:val="single" w:sz="4" w:space="0" w:color="000000"/>
              <w:left w:val="single" w:sz="4" w:space="0" w:color="000000"/>
              <w:bottom w:val="single" w:sz="4" w:space="0" w:color="000000"/>
            </w:tcBorders>
          </w:tcPr>
          <w:p w14:paraId="07E03927" w14:textId="77777777" w:rsidR="009E04D1" w:rsidRPr="00AE120B" w:rsidRDefault="009E04D1" w:rsidP="00C87135">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3FFD3448"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left w:val="single" w:sz="4" w:space="0" w:color="000000"/>
              <w:right w:val="single" w:sz="4" w:space="0" w:color="000000"/>
            </w:tcBorders>
          </w:tcPr>
          <w:p w14:paraId="6FCB80F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Muskuļ</w:t>
            </w:r>
            <w:r w:rsidR="00ED1ED8" w:rsidRPr="00AE120B">
              <w:rPr>
                <w:rFonts w:ascii="Times New Roman" w:eastAsia="Times New Roman" w:hAnsi="Times New Roman" w:cs="Times New Roman"/>
                <w:szCs w:val="22"/>
                <w:lang w:val="lv-LV"/>
              </w:rPr>
              <w:t>u</w:t>
            </w:r>
            <w:r w:rsidRPr="00AE120B">
              <w:rPr>
                <w:rFonts w:ascii="Times New Roman" w:eastAsia="Times New Roman" w:hAnsi="Times New Roman" w:cs="Times New Roman"/>
                <w:szCs w:val="22"/>
                <w:lang w:val="lv-LV"/>
              </w:rPr>
              <w:t xml:space="preserve"> spazmas (tai skaitā paaugstināts kreatīnfosfokināzes līmenis asinīs)</w:t>
            </w:r>
          </w:p>
          <w:p w14:paraId="6D1EDF76"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21F95EEC" w14:textId="77777777" w:rsidTr="004A32F0">
        <w:tc>
          <w:tcPr>
            <w:tcW w:w="2584" w:type="dxa"/>
            <w:vMerge/>
            <w:tcBorders>
              <w:top w:val="single" w:sz="4" w:space="0" w:color="000000"/>
              <w:left w:val="single" w:sz="4" w:space="0" w:color="000000"/>
              <w:bottom w:val="single" w:sz="4" w:space="0" w:color="000000"/>
            </w:tcBorders>
          </w:tcPr>
          <w:p w14:paraId="5C8DA898"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189BA11"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5BB3F8C3"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Rabdomiolīze,</w:t>
            </w:r>
          </w:p>
          <w:p w14:paraId="225B41D5"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sistēmiska sarkanā vilkēde</w:t>
            </w:r>
          </w:p>
        </w:tc>
      </w:tr>
      <w:tr w:rsidR="006D30D4" w14:paraId="6C1FECDA" w14:textId="77777777" w:rsidTr="004A32F0">
        <w:tc>
          <w:tcPr>
            <w:tcW w:w="2584" w:type="dxa"/>
            <w:vMerge/>
            <w:tcBorders>
              <w:top w:val="single" w:sz="4" w:space="0" w:color="000000"/>
              <w:left w:val="single" w:sz="4" w:space="0" w:color="000000"/>
              <w:bottom w:val="single" w:sz="4" w:space="0" w:color="000000"/>
            </w:tcBorders>
          </w:tcPr>
          <w:p w14:paraId="76BB55B4"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0BD3CFA8"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57D21DD9"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32CFE20D"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Sarkanai vilkēdei līdzīgs sindroms</w:t>
            </w:r>
            <w:r w:rsidRPr="00AE120B">
              <w:rPr>
                <w:rFonts w:ascii="Times New Roman" w:eastAsia="Times New Roman" w:hAnsi="Times New Roman" w:cs="Times New Roman"/>
                <w:szCs w:val="22"/>
                <w:vertAlign w:val="superscript"/>
                <w:lang w:val="lv-LV"/>
              </w:rPr>
              <w:t>1</w:t>
            </w:r>
          </w:p>
        </w:tc>
      </w:tr>
      <w:tr w:rsidR="006D30D4" w14:paraId="723CBCDC" w14:textId="77777777" w:rsidTr="004A32F0">
        <w:tc>
          <w:tcPr>
            <w:tcW w:w="2584" w:type="dxa"/>
            <w:vMerge w:val="restart"/>
            <w:tcBorders>
              <w:top w:val="single" w:sz="4" w:space="0" w:color="000000"/>
              <w:left w:val="single" w:sz="4" w:space="0" w:color="000000"/>
              <w:bottom w:val="single" w:sz="4" w:space="0" w:color="000000"/>
            </w:tcBorders>
          </w:tcPr>
          <w:p w14:paraId="1FCE6920"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Nieru un urīnizvades sistēmas traucējumi </w:t>
            </w:r>
          </w:p>
        </w:tc>
        <w:tc>
          <w:tcPr>
            <w:tcW w:w="2058" w:type="dxa"/>
            <w:tcBorders>
              <w:top w:val="single" w:sz="4" w:space="0" w:color="000000"/>
              <w:left w:val="single" w:sz="4" w:space="0" w:color="000000"/>
            </w:tcBorders>
          </w:tcPr>
          <w:p w14:paraId="4CA3A2E7"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right w:val="single" w:sz="4" w:space="0" w:color="000000"/>
            </w:tcBorders>
          </w:tcPr>
          <w:p w14:paraId="3CAD4D30"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Nieru darbības traucējumi,</w:t>
            </w:r>
          </w:p>
          <w:p w14:paraId="5F76F909"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hematūrija</w:t>
            </w:r>
          </w:p>
        </w:tc>
      </w:tr>
      <w:tr w:rsidR="006D30D4" w14:paraId="174C44AA" w14:textId="77777777" w:rsidTr="004A32F0">
        <w:tc>
          <w:tcPr>
            <w:tcW w:w="2584" w:type="dxa"/>
            <w:vMerge/>
            <w:tcBorders>
              <w:top w:val="single" w:sz="4" w:space="0" w:color="000000"/>
              <w:left w:val="single" w:sz="4" w:space="0" w:color="000000"/>
              <w:bottom w:val="single" w:sz="4" w:space="0" w:color="000000"/>
            </w:tcBorders>
          </w:tcPr>
          <w:p w14:paraId="1F264806"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1AA5CAA6"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655C0C2F"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Niktūrija</w:t>
            </w:r>
          </w:p>
        </w:tc>
      </w:tr>
      <w:tr w:rsidR="006D30D4" w14:paraId="1BAAB6C7" w14:textId="77777777" w:rsidTr="004A32F0">
        <w:tc>
          <w:tcPr>
            <w:tcW w:w="2584" w:type="dxa"/>
            <w:tcBorders>
              <w:top w:val="single" w:sz="4" w:space="0" w:color="000000"/>
              <w:left w:val="single" w:sz="4" w:space="0" w:color="000000"/>
              <w:bottom w:val="single" w:sz="4" w:space="0" w:color="000000"/>
            </w:tcBorders>
          </w:tcPr>
          <w:p w14:paraId="63F2DC36"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Reproduktīvās sistēmas traucējumi un krūts slimības</w:t>
            </w:r>
          </w:p>
        </w:tc>
        <w:tc>
          <w:tcPr>
            <w:tcW w:w="2058" w:type="dxa"/>
            <w:tcBorders>
              <w:top w:val="single" w:sz="4" w:space="0" w:color="000000"/>
              <w:left w:val="single" w:sz="4" w:space="0" w:color="000000"/>
              <w:bottom w:val="single" w:sz="4" w:space="0" w:color="000000"/>
            </w:tcBorders>
          </w:tcPr>
          <w:p w14:paraId="76F6F521"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top w:val="single" w:sz="4" w:space="0" w:color="000000"/>
              <w:left w:val="single" w:sz="4" w:space="0" w:color="000000"/>
              <w:bottom w:val="single" w:sz="4" w:space="0" w:color="000000"/>
              <w:right w:val="single" w:sz="4" w:space="0" w:color="000000"/>
            </w:tcBorders>
          </w:tcPr>
          <w:p w14:paraId="7B26FA4E"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Erekt</w:t>
            </w:r>
            <w:r w:rsidR="00C01AB0" w:rsidRPr="00AE120B">
              <w:rPr>
                <w:rFonts w:ascii="Times New Roman" w:eastAsia="Times New Roman" w:hAnsi="Times New Roman" w:cs="Times New Roman"/>
                <w:szCs w:val="22"/>
                <w:lang w:val="lv-LV"/>
              </w:rPr>
              <w:t>ī</w:t>
            </w:r>
            <w:r w:rsidRPr="00AE120B">
              <w:rPr>
                <w:rFonts w:ascii="Times New Roman" w:eastAsia="Times New Roman" w:hAnsi="Times New Roman" w:cs="Times New Roman"/>
                <w:szCs w:val="22"/>
                <w:lang w:val="lv-LV"/>
              </w:rPr>
              <w:t>lā disfunkcija</w:t>
            </w:r>
          </w:p>
          <w:p w14:paraId="215D8457"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r>
      <w:tr w:rsidR="006D30D4" w14:paraId="72559839" w14:textId="77777777" w:rsidTr="004A32F0">
        <w:tc>
          <w:tcPr>
            <w:tcW w:w="2584" w:type="dxa"/>
            <w:vMerge w:val="restart"/>
            <w:tcBorders>
              <w:top w:val="single" w:sz="4" w:space="0" w:color="000000"/>
              <w:left w:val="single" w:sz="4" w:space="0" w:color="000000"/>
              <w:bottom w:val="single" w:sz="4" w:space="0" w:color="000000"/>
            </w:tcBorders>
          </w:tcPr>
          <w:p w14:paraId="7F32BA78"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Vispārēji traucējumi un reakcijas ievadīšanas vietā*</w:t>
            </w:r>
          </w:p>
        </w:tc>
        <w:tc>
          <w:tcPr>
            <w:tcW w:w="2058" w:type="dxa"/>
            <w:tcBorders>
              <w:top w:val="single" w:sz="4" w:space="0" w:color="000000"/>
              <w:left w:val="single" w:sz="4" w:space="0" w:color="000000"/>
            </w:tcBorders>
          </w:tcPr>
          <w:p w14:paraId="5828870D" w14:textId="77777777" w:rsidR="009E04D1"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25D1E87F" w14:textId="77777777" w:rsidR="009E04D1" w:rsidRPr="00AE120B" w:rsidRDefault="009E04D1" w:rsidP="00C87135">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00D123C3"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Reakcija injekcijas vietā (tai skaitā eritēma injekcijas vietā)</w:t>
            </w:r>
          </w:p>
        </w:tc>
      </w:tr>
      <w:tr w:rsidR="006D30D4" w14:paraId="30C1D575" w14:textId="77777777" w:rsidTr="004A32F0">
        <w:tc>
          <w:tcPr>
            <w:tcW w:w="2584" w:type="dxa"/>
            <w:vMerge/>
            <w:tcBorders>
              <w:top w:val="single" w:sz="4" w:space="0" w:color="000000"/>
              <w:left w:val="single" w:sz="4" w:space="0" w:color="000000"/>
              <w:bottom w:val="single" w:sz="4" w:space="0" w:color="000000"/>
            </w:tcBorders>
          </w:tcPr>
          <w:p w14:paraId="58BDBF3D"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025E6832"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AD00241"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18F36B62"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Sāpes krūtīs, </w:t>
            </w:r>
          </w:p>
          <w:p w14:paraId="4D6B4B11"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tūska,</w:t>
            </w:r>
          </w:p>
          <w:p w14:paraId="282BBB6C"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pireksija</w:t>
            </w:r>
            <w:r w:rsidRPr="00AE120B">
              <w:rPr>
                <w:rFonts w:ascii="Times New Roman" w:eastAsia="Times New Roman" w:hAnsi="Times New Roman" w:cs="Times New Roman"/>
                <w:szCs w:val="22"/>
                <w:vertAlign w:val="superscript"/>
                <w:lang w:val="lv-LV"/>
              </w:rPr>
              <w:t>1)</w:t>
            </w:r>
          </w:p>
        </w:tc>
      </w:tr>
      <w:tr w:rsidR="006D30D4" w14:paraId="3A79D3D2" w14:textId="77777777" w:rsidTr="004A32F0">
        <w:tc>
          <w:tcPr>
            <w:tcW w:w="2584" w:type="dxa"/>
            <w:vMerge/>
            <w:tcBorders>
              <w:top w:val="single" w:sz="4" w:space="0" w:color="000000"/>
              <w:left w:val="single" w:sz="4" w:space="0" w:color="000000"/>
              <w:bottom w:val="single" w:sz="4" w:space="0" w:color="000000"/>
            </w:tcBorders>
          </w:tcPr>
          <w:p w14:paraId="1726BE53" w14:textId="77777777" w:rsidR="009E04D1" w:rsidRPr="00AE120B" w:rsidRDefault="009E04D1" w:rsidP="00C87135">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460414E" w14:textId="77777777" w:rsidR="009E04D1"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3BB62E4B" w14:textId="77777777" w:rsidR="009E04D1" w:rsidRPr="00AE120B" w:rsidRDefault="009E04D1" w:rsidP="00C87135">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571ACEBC" w14:textId="77777777" w:rsidR="009E04D1" w:rsidRPr="00AE120B" w:rsidRDefault="00000000" w:rsidP="00C87135">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Iekaisums</w:t>
            </w:r>
          </w:p>
        </w:tc>
      </w:tr>
      <w:tr w:rsidR="006D30D4" w14:paraId="6ED3BD8C" w14:textId="77777777" w:rsidTr="004A32F0">
        <w:tc>
          <w:tcPr>
            <w:tcW w:w="2584" w:type="dxa"/>
            <w:vMerge w:val="restart"/>
            <w:tcBorders>
              <w:top w:val="single" w:sz="4" w:space="0" w:color="000000"/>
              <w:left w:val="single" w:sz="4" w:space="0" w:color="000000"/>
            </w:tcBorders>
          </w:tcPr>
          <w:p w14:paraId="6EBFEABD" w14:textId="77777777" w:rsidR="00DE2F43"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Izmeklējumi*</w:t>
            </w:r>
          </w:p>
        </w:tc>
        <w:tc>
          <w:tcPr>
            <w:tcW w:w="2058" w:type="dxa"/>
            <w:tcBorders>
              <w:top w:val="single" w:sz="4" w:space="0" w:color="000000"/>
              <w:left w:val="single" w:sz="4" w:space="0" w:color="000000"/>
              <w:bottom w:val="single" w:sz="4" w:space="0" w:color="000000"/>
            </w:tcBorders>
          </w:tcPr>
          <w:p w14:paraId="539D517D" w14:textId="77777777" w:rsidR="00DE2F43"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bottom w:val="single" w:sz="4" w:space="0" w:color="000000"/>
              <w:right w:val="single" w:sz="4" w:space="0" w:color="000000"/>
            </w:tcBorders>
          </w:tcPr>
          <w:p w14:paraId="554C19ED" w14:textId="77777777" w:rsidR="00DE2F43"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Asinsreces un asiņošanas traucējumi (tai skaitā pagarināts aktivizētā parciālā tromboplastīna laiks), </w:t>
            </w:r>
          </w:p>
          <w:p w14:paraId="638B7A0E" w14:textId="77777777" w:rsidR="00DE2F43"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pozitīvs autoantivielu tests (tai skaitā antivielas pret divpavedienu DNS), </w:t>
            </w:r>
          </w:p>
          <w:p w14:paraId="78D64692" w14:textId="77777777" w:rsidR="00DE2F43" w:rsidRPr="00AE120B" w:rsidRDefault="00000000" w:rsidP="00C87135">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paaugstināts laktātdehidrogenāzes līmenis asinīs</w:t>
            </w:r>
          </w:p>
          <w:p w14:paraId="4F5E46EC" w14:textId="77777777" w:rsidR="00DE2F43" w:rsidRPr="00AE120B" w:rsidRDefault="00DE2F43" w:rsidP="00C87135">
            <w:pPr>
              <w:pStyle w:val="EMEANormal"/>
              <w:widowControl w:val="0"/>
              <w:suppressAutoHyphens w:val="0"/>
              <w:rPr>
                <w:rFonts w:ascii="Times New Roman" w:eastAsia="Times New Roman" w:hAnsi="Times New Roman" w:cs="Times New Roman"/>
                <w:szCs w:val="22"/>
                <w:lang w:val="lv-LV"/>
              </w:rPr>
            </w:pPr>
          </w:p>
        </w:tc>
      </w:tr>
      <w:tr w:rsidR="006D30D4" w14:paraId="2C36AA92" w14:textId="77777777" w:rsidTr="00DE2F43">
        <w:tc>
          <w:tcPr>
            <w:tcW w:w="2584" w:type="dxa"/>
            <w:vMerge/>
            <w:tcBorders>
              <w:left w:val="single" w:sz="4" w:space="0" w:color="000000"/>
              <w:bottom w:val="single" w:sz="4" w:space="0" w:color="000000"/>
            </w:tcBorders>
          </w:tcPr>
          <w:p w14:paraId="4C1BA0B1" w14:textId="77777777" w:rsidR="00DE2F43" w:rsidRPr="00AE120B" w:rsidRDefault="00DE2F43" w:rsidP="00C87135">
            <w:pPr>
              <w:pStyle w:val="EMEANormal"/>
              <w:widowControl w:val="0"/>
              <w:suppressAutoHyphens w:val="0"/>
              <w:spacing w:before="60"/>
              <w:rPr>
                <w:rFonts w:ascii="Times New Roman" w:eastAsia="Times New Roman" w:hAnsi="Times New Roman" w:cs="Times New Roman"/>
                <w:szCs w:val="22"/>
                <w:lang w:val="lv-LV"/>
              </w:rPr>
            </w:pPr>
          </w:p>
        </w:tc>
        <w:tc>
          <w:tcPr>
            <w:tcW w:w="2058" w:type="dxa"/>
            <w:tcBorders>
              <w:top w:val="single" w:sz="4" w:space="0" w:color="000000"/>
              <w:left w:val="single" w:sz="4" w:space="0" w:color="000000"/>
              <w:bottom w:val="single" w:sz="4" w:space="0" w:color="000000"/>
            </w:tcBorders>
          </w:tcPr>
          <w:p w14:paraId="5AF07174" w14:textId="77777777" w:rsidR="00DE2F43" w:rsidRPr="00AE120B" w:rsidRDefault="00000000" w:rsidP="00C87135">
            <w:pPr>
              <w:pStyle w:val="EMEANormal"/>
              <w:widowControl w:val="0"/>
              <w:suppressAutoHyphens w:val="0"/>
              <w:spacing w:before="60"/>
              <w:rPr>
                <w:rFonts w:ascii="Times New Roman" w:eastAsia="Times New Roman" w:hAnsi="Times New Roman" w:cs="Times New Roman"/>
                <w:szCs w:val="22"/>
                <w:lang w:val="lv-LV"/>
              </w:rPr>
            </w:pPr>
            <w:r>
              <w:rPr>
                <w:rFonts w:ascii="Times New Roman" w:eastAsia="Times New Roman" w:hAnsi="Times New Roman" w:cs="Times New Roman"/>
                <w:szCs w:val="22"/>
                <w:lang w:val="lv-LV"/>
              </w:rPr>
              <w:t>Nav zināmi</w:t>
            </w:r>
          </w:p>
        </w:tc>
        <w:tc>
          <w:tcPr>
            <w:tcW w:w="4567" w:type="dxa"/>
            <w:tcBorders>
              <w:top w:val="single" w:sz="4" w:space="0" w:color="000000"/>
              <w:left w:val="single" w:sz="4" w:space="0" w:color="000000"/>
              <w:bottom w:val="single" w:sz="4" w:space="0" w:color="000000"/>
              <w:right w:val="single" w:sz="4" w:space="0" w:color="000000"/>
            </w:tcBorders>
          </w:tcPr>
          <w:p w14:paraId="553D5019" w14:textId="77777777" w:rsidR="00DE2F43" w:rsidRPr="00F72FB5" w:rsidRDefault="00000000" w:rsidP="00C87135">
            <w:pPr>
              <w:pStyle w:val="EMEANormal"/>
              <w:widowControl w:val="0"/>
              <w:suppressAutoHyphens w:val="0"/>
              <w:rPr>
                <w:rFonts w:ascii="Times New Roman" w:eastAsia="Times New Roman" w:hAnsi="Times New Roman" w:cs="Times New Roman"/>
                <w:szCs w:val="22"/>
                <w:vertAlign w:val="superscript"/>
                <w:lang w:val="lv-LV"/>
              </w:rPr>
            </w:pPr>
            <w:r>
              <w:rPr>
                <w:rFonts w:ascii="Times New Roman" w:eastAsia="Times New Roman" w:hAnsi="Times New Roman" w:cs="Times New Roman"/>
                <w:szCs w:val="22"/>
                <w:lang w:val="lv-LV"/>
              </w:rPr>
              <w:t>Ķermeņa masas pieaugums</w:t>
            </w:r>
            <w:r>
              <w:rPr>
                <w:rFonts w:ascii="Times New Roman" w:eastAsia="Times New Roman" w:hAnsi="Times New Roman" w:cs="Times New Roman"/>
                <w:szCs w:val="22"/>
                <w:vertAlign w:val="superscript"/>
                <w:lang w:val="lv-LV"/>
              </w:rPr>
              <w:t>2)</w:t>
            </w:r>
          </w:p>
        </w:tc>
      </w:tr>
      <w:tr w:rsidR="006D30D4" w14:paraId="65356781" w14:textId="77777777" w:rsidTr="004A32F0">
        <w:tc>
          <w:tcPr>
            <w:tcW w:w="2584" w:type="dxa"/>
            <w:tcBorders>
              <w:top w:val="single" w:sz="4" w:space="0" w:color="000000"/>
              <w:left w:val="single" w:sz="4" w:space="0" w:color="000000"/>
              <w:bottom w:val="single" w:sz="4" w:space="0" w:color="000000"/>
            </w:tcBorders>
          </w:tcPr>
          <w:p w14:paraId="483A7490" w14:textId="77777777" w:rsidR="009E04D1" w:rsidRPr="00AE120B" w:rsidRDefault="00000000" w:rsidP="00F142BE">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Traumas un saindēšanās un ar manipulācijām saistītas komplikācijas* </w:t>
            </w:r>
          </w:p>
        </w:tc>
        <w:tc>
          <w:tcPr>
            <w:tcW w:w="2058" w:type="dxa"/>
            <w:tcBorders>
              <w:top w:val="single" w:sz="4" w:space="0" w:color="000000"/>
              <w:left w:val="single" w:sz="4" w:space="0" w:color="000000"/>
              <w:bottom w:val="single" w:sz="4" w:space="0" w:color="000000"/>
            </w:tcBorders>
          </w:tcPr>
          <w:p w14:paraId="059683C5" w14:textId="77777777" w:rsidR="009E04D1" w:rsidRPr="00AE120B" w:rsidRDefault="00000000" w:rsidP="00F142BE">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bottom w:val="single" w:sz="4" w:space="0" w:color="000000"/>
              <w:right w:val="single" w:sz="4" w:space="0" w:color="000000"/>
            </w:tcBorders>
          </w:tcPr>
          <w:p w14:paraId="7A49CCAB" w14:textId="77777777" w:rsidR="009E04D1" w:rsidRPr="00AE120B" w:rsidRDefault="00000000" w:rsidP="00F142BE">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Dzīšanas traucējumi</w:t>
            </w:r>
          </w:p>
          <w:p w14:paraId="7C3DAD7C" w14:textId="77777777" w:rsidR="009E04D1" w:rsidRPr="00AE120B" w:rsidRDefault="009E04D1" w:rsidP="00F142BE">
            <w:pPr>
              <w:pStyle w:val="EMEANormal"/>
              <w:widowControl w:val="0"/>
              <w:suppressAutoHyphens w:val="0"/>
              <w:rPr>
                <w:rFonts w:ascii="Times New Roman" w:eastAsia="Times New Roman" w:hAnsi="Times New Roman" w:cs="Times New Roman"/>
                <w:szCs w:val="22"/>
                <w:lang w:val="lv-LV"/>
              </w:rPr>
            </w:pPr>
          </w:p>
        </w:tc>
      </w:tr>
    </w:tbl>
    <w:p w14:paraId="4CD0AAA3" w14:textId="77777777" w:rsidR="009E04D1" w:rsidRPr="00AE120B" w:rsidRDefault="009E04D1" w:rsidP="00F142BE">
      <w:pPr>
        <w:widowControl w:val="0"/>
        <w:suppressAutoHyphens w:val="0"/>
        <w:rPr>
          <w:sz w:val="22"/>
          <w:szCs w:val="22"/>
          <w:lang w:val="lv-LV"/>
        </w:rPr>
      </w:pPr>
    </w:p>
    <w:p w14:paraId="7C2F02D5" w14:textId="77777777" w:rsidR="009E04D1" w:rsidRPr="00AE120B" w:rsidRDefault="00000000" w:rsidP="00F142BE">
      <w:pPr>
        <w:widowControl w:val="0"/>
        <w:suppressAutoHyphens w:val="0"/>
        <w:rPr>
          <w:sz w:val="22"/>
          <w:szCs w:val="22"/>
          <w:lang w:val="lv-LV"/>
        </w:rPr>
      </w:pPr>
      <w:r w:rsidRPr="00AE120B">
        <w:rPr>
          <w:sz w:val="22"/>
          <w:szCs w:val="22"/>
          <w:lang w:val="lv-LV"/>
        </w:rPr>
        <w:t xml:space="preserve">* sīkāka informācija atrodama citviet 4.3., 4.4. un 4.8. apakšpunktā. </w:t>
      </w:r>
    </w:p>
    <w:p w14:paraId="328C9A7E" w14:textId="77777777" w:rsidR="009E04D1" w:rsidRPr="00AE120B" w:rsidRDefault="00000000" w:rsidP="00F142BE">
      <w:pPr>
        <w:pStyle w:val="EMEAHeadingUnderline"/>
        <w:widowControl w:val="0"/>
        <w:suppressAutoHyphens w:val="0"/>
        <w:rPr>
          <w:vertAlign w:val="superscript"/>
          <w:lang w:val="lv-LV"/>
        </w:rPr>
      </w:pPr>
      <w:r w:rsidRPr="00AE120B">
        <w:rPr>
          <w:u w:val="none"/>
          <w:lang w:val="lv-LV"/>
        </w:rPr>
        <w:t>** tai skaitā atklātie pētījumu turpinājumi.</w:t>
      </w:r>
    </w:p>
    <w:p w14:paraId="570FAA04" w14:textId="77777777" w:rsidR="009E04D1" w:rsidRPr="004A32F0" w:rsidRDefault="00000000" w:rsidP="00DE2F43">
      <w:pPr>
        <w:pStyle w:val="EMEANormal"/>
        <w:widowControl w:val="0"/>
        <w:suppressAutoHyphens w:val="0"/>
        <w:rPr>
          <w:rFonts w:ascii="Times New Roman" w:hAnsi="Times New Roman"/>
          <w:lang w:val="lv-LV"/>
        </w:rPr>
      </w:pPr>
      <w:r w:rsidRPr="00DE2F43">
        <w:rPr>
          <w:rFonts w:ascii="Times New Roman" w:hAnsi="Times New Roman" w:cs="Times New Roman"/>
          <w:szCs w:val="22"/>
          <w:vertAlign w:val="superscript"/>
          <w:lang w:val="lv-LV"/>
        </w:rPr>
        <w:t>1)</w:t>
      </w:r>
      <w:r w:rsidRPr="004A32F0">
        <w:rPr>
          <w:rFonts w:ascii="Times New Roman" w:hAnsi="Times New Roman"/>
          <w:vertAlign w:val="superscript"/>
          <w:lang w:val="lv-LV"/>
        </w:rPr>
        <w:t xml:space="preserve"> </w:t>
      </w:r>
      <w:r w:rsidRPr="00AE120B">
        <w:rPr>
          <w:rFonts w:ascii="Times New Roman" w:hAnsi="Times New Roman" w:cs="Times New Roman"/>
          <w:szCs w:val="22"/>
          <w:lang w:val="lv-LV"/>
        </w:rPr>
        <w:t>ietverot datus no spontānajiem ziņojumiem.</w:t>
      </w:r>
    </w:p>
    <w:p w14:paraId="0EFA37EB" w14:textId="77777777" w:rsidR="00DE2F43" w:rsidRPr="00AE120B" w:rsidRDefault="00000000" w:rsidP="00DE2F43">
      <w:pPr>
        <w:pStyle w:val="EMEANormal"/>
        <w:widowControl w:val="0"/>
        <w:suppressAutoHyphens w:val="0"/>
        <w:rPr>
          <w:rFonts w:ascii="Times New Roman" w:hAnsi="Times New Roman" w:cs="Times New Roman"/>
          <w:szCs w:val="22"/>
          <w:u w:val="single"/>
          <w:lang w:val="lv-LV"/>
        </w:rPr>
      </w:pPr>
      <w:r>
        <w:rPr>
          <w:rFonts w:ascii="Times New Roman" w:hAnsi="Times New Roman" w:cs="Times New Roman"/>
          <w:szCs w:val="22"/>
          <w:vertAlign w:val="superscript"/>
          <w:lang w:val="lv-LV"/>
        </w:rPr>
        <w:t xml:space="preserve">2) </w:t>
      </w:r>
      <w:r w:rsidRPr="003737E9">
        <w:rPr>
          <w:rFonts w:ascii="Times New Roman" w:hAnsi="Times New Roman" w:cs="Times New Roman"/>
          <w:szCs w:val="22"/>
          <w:lang w:val="lv-LV"/>
        </w:rPr>
        <w:t>Vidējās ķermeņa masas izmaiņas salīdzinājumā ar sākotnējo stāvokli, lietojot adalimumabu, bija robežās no 0,3 kg līdz 1,0 kg pieaugušo indikācijās, salīdzinot ar samazinājumu par –0,4 kg līdz pieaugumam par 0,4 kg, lietojot placebo, 4–6 mēnešu ārstēšanas periodā. Tika novērots arī ķermeņa masas pieaugums par 5–6 kg ilgtermiņa pētījumu pagarinājumos ar vidējo iedarbības ilgumu aptuveni 1–2 gadus bez kontroles grupas, īpaši pacientiem ar Krona slimību un čūlaino kolītu. Šīs ietekmes pamatā esošais mehānisms ir neskaidrs, bet tas varētu būt saistīts ar adalimumaba pretiekaisuma iedarbību.</w:t>
      </w:r>
    </w:p>
    <w:p w14:paraId="303FEB65" w14:textId="77777777" w:rsidR="009E04D1" w:rsidRPr="00AE120B" w:rsidRDefault="009E04D1" w:rsidP="00F142BE">
      <w:pPr>
        <w:widowControl w:val="0"/>
        <w:suppressAutoHyphens w:val="0"/>
        <w:autoSpaceDE w:val="0"/>
        <w:rPr>
          <w:sz w:val="22"/>
          <w:szCs w:val="22"/>
          <w:u w:val="single"/>
          <w:lang w:val="lv-LV"/>
        </w:rPr>
      </w:pPr>
    </w:p>
    <w:p w14:paraId="1F363DF0" w14:textId="77777777" w:rsidR="009E04D1" w:rsidRPr="00AE120B" w:rsidRDefault="00000000" w:rsidP="00F142BE">
      <w:pPr>
        <w:widowControl w:val="0"/>
        <w:suppressAutoHyphens w:val="0"/>
        <w:rPr>
          <w:sz w:val="22"/>
          <w:szCs w:val="22"/>
          <w:lang w:val="lv-LV"/>
        </w:rPr>
      </w:pPr>
      <w:r w:rsidRPr="00AE120B">
        <w:rPr>
          <w:i/>
          <w:sz w:val="22"/>
          <w:szCs w:val="22"/>
          <w:u w:val="single"/>
          <w:lang w:val="lv-LV"/>
        </w:rPr>
        <w:t>Hidradenitis suppurativa</w:t>
      </w:r>
    </w:p>
    <w:p w14:paraId="7EF2D529" w14:textId="77777777" w:rsidR="009E04D1" w:rsidRPr="00AE120B" w:rsidRDefault="009E04D1" w:rsidP="00F142BE">
      <w:pPr>
        <w:widowControl w:val="0"/>
        <w:suppressAutoHyphens w:val="0"/>
        <w:autoSpaceDE w:val="0"/>
        <w:rPr>
          <w:sz w:val="22"/>
          <w:szCs w:val="22"/>
          <w:lang w:val="lv-LV"/>
        </w:rPr>
      </w:pPr>
    </w:p>
    <w:p w14:paraId="44E86FD8" w14:textId="77777777" w:rsidR="009E04D1" w:rsidRPr="00AE120B" w:rsidRDefault="00000000" w:rsidP="00F142BE">
      <w:pPr>
        <w:widowControl w:val="0"/>
        <w:suppressAutoHyphens w:val="0"/>
        <w:autoSpaceDE w:val="0"/>
        <w:rPr>
          <w:sz w:val="22"/>
          <w:szCs w:val="22"/>
          <w:u w:val="single"/>
          <w:lang w:val="lv-LV"/>
        </w:rPr>
      </w:pPr>
      <w:r w:rsidRPr="00AE120B">
        <w:rPr>
          <w:sz w:val="22"/>
          <w:szCs w:val="22"/>
          <w:lang w:val="lv-LV"/>
        </w:rPr>
        <w:t xml:space="preserve">Ar Humira (ik nedēļu) ārstētiem HS pacientiem drošuma pamatdati bija atbilstoši jau zināmiem </w:t>
      </w:r>
      <w:r w:rsidRPr="00AE120B">
        <w:rPr>
          <w:sz w:val="22"/>
          <w:szCs w:val="22"/>
          <w:lang w:val="lv-LV"/>
        </w:rPr>
        <w:lastRenderedPageBreak/>
        <w:t>Humira drošuma pamatdatiem.</w:t>
      </w:r>
    </w:p>
    <w:p w14:paraId="24178551" w14:textId="77777777" w:rsidR="009E04D1" w:rsidRPr="00AE120B" w:rsidRDefault="009E04D1" w:rsidP="00F142BE">
      <w:pPr>
        <w:widowControl w:val="0"/>
        <w:suppressAutoHyphens w:val="0"/>
        <w:autoSpaceDE w:val="0"/>
        <w:rPr>
          <w:sz w:val="22"/>
          <w:szCs w:val="22"/>
          <w:u w:val="single"/>
          <w:lang w:val="lv-LV"/>
        </w:rPr>
      </w:pPr>
    </w:p>
    <w:p w14:paraId="356231B8" w14:textId="77777777" w:rsidR="009E04D1" w:rsidRPr="00AE120B" w:rsidRDefault="00000000" w:rsidP="00F142BE">
      <w:pPr>
        <w:widowControl w:val="0"/>
        <w:suppressAutoHyphens w:val="0"/>
        <w:autoSpaceDE w:val="0"/>
        <w:rPr>
          <w:sz w:val="22"/>
          <w:szCs w:val="22"/>
          <w:lang w:val="lv-LV"/>
        </w:rPr>
      </w:pPr>
      <w:r w:rsidRPr="00AE120B">
        <w:rPr>
          <w:sz w:val="22"/>
          <w:szCs w:val="22"/>
          <w:u w:val="single"/>
          <w:lang w:val="lv-LV"/>
        </w:rPr>
        <w:t>Uveīts</w:t>
      </w:r>
    </w:p>
    <w:p w14:paraId="131A29A7" w14:textId="77777777" w:rsidR="009E04D1" w:rsidRPr="00AE120B" w:rsidRDefault="009E04D1" w:rsidP="00F142BE">
      <w:pPr>
        <w:widowControl w:val="0"/>
        <w:suppressAutoHyphens w:val="0"/>
        <w:autoSpaceDE w:val="0"/>
        <w:rPr>
          <w:sz w:val="22"/>
          <w:szCs w:val="22"/>
          <w:lang w:val="lv-LV"/>
        </w:rPr>
      </w:pPr>
    </w:p>
    <w:p w14:paraId="6DBC9BEB" w14:textId="77777777" w:rsidR="009E04D1" w:rsidRPr="00AE120B" w:rsidRDefault="00000000" w:rsidP="00F142BE">
      <w:pPr>
        <w:widowControl w:val="0"/>
        <w:suppressAutoHyphens w:val="0"/>
        <w:autoSpaceDE w:val="0"/>
        <w:rPr>
          <w:sz w:val="22"/>
          <w:szCs w:val="22"/>
          <w:lang w:val="lv-LV"/>
        </w:rPr>
      </w:pPr>
      <w:r w:rsidRPr="00AE120B">
        <w:rPr>
          <w:sz w:val="22"/>
          <w:szCs w:val="22"/>
          <w:lang w:val="lv-LV"/>
        </w:rPr>
        <w:t xml:space="preserve">Humira drošuma pamatdati pacientiem ar uveītu, kuri ārstēti ar Humira katru otro nedēļu, bija atbilstoši jau zināmiem Humira drošuma pamatdatiem. </w:t>
      </w:r>
    </w:p>
    <w:p w14:paraId="77B685AC" w14:textId="77777777" w:rsidR="009E04D1" w:rsidRPr="00AE120B" w:rsidRDefault="009E04D1" w:rsidP="00F142BE">
      <w:pPr>
        <w:pStyle w:val="EMEANormal"/>
        <w:widowControl w:val="0"/>
        <w:suppressAutoHyphens w:val="0"/>
        <w:rPr>
          <w:rFonts w:ascii="Times New Roman" w:hAnsi="Times New Roman" w:cs="Times New Roman"/>
          <w:szCs w:val="22"/>
          <w:lang w:val="lv-LV"/>
        </w:rPr>
      </w:pPr>
    </w:p>
    <w:p w14:paraId="303308B4" w14:textId="77777777" w:rsidR="009E04D1" w:rsidRPr="00AE120B" w:rsidRDefault="00000000" w:rsidP="00733936">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u w:val="single"/>
          <w:lang w:val="lv-LV"/>
        </w:rPr>
        <w:t>Atsevišķu blakusparādību apraksts</w:t>
      </w:r>
    </w:p>
    <w:p w14:paraId="30E1A68D" w14:textId="77777777" w:rsidR="009E04D1" w:rsidRPr="00AE120B" w:rsidRDefault="009E04D1" w:rsidP="00733936">
      <w:pPr>
        <w:pStyle w:val="EMEANormal"/>
        <w:keepNext/>
        <w:keepLines/>
        <w:widowControl w:val="0"/>
        <w:suppressAutoHyphens w:val="0"/>
        <w:rPr>
          <w:rFonts w:ascii="Times New Roman" w:hAnsi="Times New Roman" w:cs="Times New Roman"/>
          <w:szCs w:val="22"/>
          <w:lang w:val="lv-LV"/>
        </w:rPr>
      </w:pPr>
    </w:p>
    <w:p w14:paraId="5BBF3BCC" w14:textId="77777777" w:rsidR="009E04D1" w:rsidRPr="00AE120B" w:rsidRDefault="00000000" w:rsidP="00733936">
      <w:pPr>
        <w:keepNext/>
        <w:keepLines/>
        <w:widowControl w:val="0"/>
        <w:suppressAutoHyphens w:val="0"/>
        <w:autoSpaceDE w:val="0"/>
        <w:rPr>
          <w:sz w:val="22"/>
          <w:szCs w:val="22"/>
          <w:lang w:val="lv-LV"/>
        </w:rPr>
      </w:pPr>
      <w:r w:rsidRPr="00AE120B">
        <w:rPr>
          <w:i/>
          <w:sz w:val="22"/>
          <w:szCs w:val="22"/>
          <w:lang w:val="lv-LV"/>
        </w:rPr>
        <w:t>Reakcijas injekcijas vietā</w:t>
      </w:r>
    </w:p>
    <w:p w14:paraId="5265F360" w14:textId="77777777" w:rsidR="009E04D1" w:rsidRPr="00AE120B" w:rsidRDefault="009E04D1" w:rsidP="00733936">
      <w:pPr>
        <w:keepNext/>
        <w:keepLines/>
        <w:widowControl w:val="0"/>
        <w:suppressAutoHyphens w:val="0"/>
        <w:rPr>
          <w:sz w:val="22"/>
          <w:szCs w:val="22"/>
          <w:lang w:val="lv-LV"/>
        </w:rPr>
      </w:pPr>
    </w:p>
    <w:p w14:paraId="2C3683CA" w14:textId="77777777" w:rsidR="009E04D1" w:rsidRPr="00AE120B" w:rsidRDefault="00000000" w:rsidP="00733936">
      <w:pPr>
        <w:pStyle w:val="BodyTextIndent"/>
        <w:keepNext/>
        <w:keepLines/>
        <w:widowControl w:val="0"/>
        <w:suppressAutoHyphens w:val="0"/>
        <w:autoSpaceDE/>
        <w:spacing w:line="240" w:lineRule="auto"/>
        <w:rPr>
          <w:color w:val="auto"/>
        </w:rPr>
      </w:pPr>
      <w:r w:rsidRPr="00AE120B">
        <w:rPr>
          <w:color w:val="auto"/>
        </w:rPr>
        <w:t>Pivotālos kontrolētos pētījumos pieaugušajiem un bērniem 12,9% ar Humira ārstēto pacientu radās reakcijas injekcijas vietā (apsārtums un/vai nieze, asiņošana, sāpes vai pietūkums) salīdzinājumā ar 7,2% pacientu, kas saņēma placebo vai aktīvo kontrolpreparātu. Reakciju dēļ injekcijas vietā zāļu lietošana parasti nebija jāpārtrauc.</w:t>
      </w:r>
    </w:p>
    <w:p w14:paraId="426AB506" w14:textId="77777777" w:rsidR="009E04D1" w:rsidRPr="00AE120B" w:rsidRDefault="009E04D1" w:rsidP="00733936">
      <w:pPr>
        <w:pStyle w:val="BodyTextIndent"/>
        <w:keepNext/>
        <w:keepLines/>
        <w:widowControl w:val="0"/>
        <w:suppressAutoHyphens w:val="0"/>
        <w:autoSpaceDE/>
        <w:spacing w:line="240" w:lineRule="auto"/>
        <w:rPr>
          <w:color w:val="auto"/>
        </w:rPr>
      </w:pPr>
    </w:p>
    <w:p w14:paraId="12AF7C74" w14:textId="77777777" w:rsidR="009E04D1" w:rsidRPr="00AE120B" w:rsidRDefault="00000000" w:rsidP="00733936">
      <w:pPr>
        <w:keepNext/>
        <w:keepLines/>
        <w:widowControl w:val="0"/>
        <w:suppressAutoHyphens w:val="0"/>
        <w:autoSpaceDE w:val="0"/>
        <w:rPr>
          <w:sz w:val="22"/>
          <w:szCs w:val="22"/>
          <w:lang w:val="lv-LV"/>
        </w:rPr>
      </w:pPr>
      <w:r w:rsidRPr="00AE120B">
        <w:rPr>
          <w:i/>
          <w:sz w:val="22"/>
          <w:szCs w:val="22"/>
          <w:lang w:val="lv-LV"/>
        </w:rPr>
        <w:t>Infekcijas</w:t>
      </w:r>
    </w:p>
    <w:p w14:paraId="71461660" w14:textId="77777777" w:rsidR="009E04D1" w:rsidRPr="00AE120B" w:rsidRDefault="009E04D1" w:rsidP="00733936">
      <w:pPr>
        <w:keepNext/>
        <w:keepLines/>
        <w:widowControl w:val="0"/>
        <w:suppressAutoHyphens w:val="0"/>
        <w:autoSpaceDE w:val="0"/>
        <w:rPr>
          <w:sz w:val="22"/>
          <w:szCs w:val="22"/>
          <w:lang w:val="lv-LV"/>
        </w:rPr>
      </w:pPr>
    </w:p>
    <w:p w14:paraId="28D54F79" w14:textId="77777777" w:rsidR="009E04D1" w:rsidRPr="00AE120B" w:rsidRDefault="00000000" w:rsidP="00733936">
      <w:pPr>
        <w:keepNext/>
        <w:keepLines/>
        <w:widowControl w:val="0"/>
        <w:suppressAutoHyphens w:val="0"/>
        <w:rPr>
          <w:sz w:val="22"/>
          <w:szCs w:val="22"/>
          <w:lang w:val="lv-LV"/>
        </w:rPr>
      </w:pPr>
      <w:r w:rsidRPr="00AE120B">
        <w:rPr>
          <w:sz w:val="22"/>
          <w:szCs w:val="22"/>
          <w:lang w:val="lv-LV"/>
        </w:rPr>
        <w:t xml:space="preserve">Pivotālos kontrolētos pētījumos pieaugušajiem un bērniem infekciju sastopamība bija 1,51 gadījums uz pacientgadu ar Humira ārstētiem pacientiem un 1,46 gadījumi uz pacientgadu ar placebo un aktīvo kontrolpreparātu ārstētiem pacientiem. Infekcijas pārsvarā bija nazofaringīts, augšējo elpceļu infekcijas un sinusīts. Vairums pacientu pēc infekcijas </w:t>
      </w:r>
      <w:r w:rsidR="00C77DA9" w:rsidRPr="00AE120B">
        <w:rPr>
          <w:sz w:val="22"/>
          <w:szCs w:val="22"/>
          <w:lang w:val="lv-LV"/>
        </w:rPr>
        <w:t>beigām</w:t>
      </w:r>
      <w:r w:rsidRPr="00AE120B">
        <w:rPr>
          <w:sz w:val="22"/>
          <w:szCs w:val="22"/>
          <w:lang w:val="lv-LV"/>
        </w:rPr>
        <w:t xml:space="preserve"> turpināja Humira lietošanu.</w:t>
      </w:r>
    </w:p>
    <w:p w14:paraId="1A568C55" w14:textId="77777777" w:rsidR="009E04D1" w:rsidRPr="00AE120B" w:rsidRDefault="009E04D1" w:rsidP="00733936">
      <w:pPr>
        <w:keepNext/>
        <w:keepLines/>
        <w:widowControl w:val="0"/>
        <w:suppressAutoHyphens w:val="0"/>
        <w:rPr>
          <w:sz w:val="22"/>
          <w:szCs w:val="22"/>
          <w:lang w:val="lv-LV"/>
        </w:rPr>
      </w:pPr>
    </w:p>
    <w:p w14:paraId="05525546" w14:textId="77777777" w:rsidR="009E04D1" w:rsidRPr="00AE120B" w:rsidRDefault="00000000" w:rsidP="00733936">
      <w:pPr>
        <w:keepNext/>
        <w:keepLines/>
        <w:widowControl w:val="0"/>
        <w:suppressAutoHyphens w:val="0"/>
        <w:rPr>
          <w:sz w:val="22"/>
          <w:szCs w:val="22"/>
          <w:lang w:val="lv-LV"/>
        </w:rPr>
      </w:pPr>
      <w:r w:rsidRPr="00AE120B">
        <w:rPr>
          <w:sz w:val="22"/>
          <w:szCs w:val="22"/>
          <w:lang w:val="lv-LV"/>
        </w:rPr>
        <w:t>Smagu infekciju sastopamība bija 0,04 gadījumi uz pacientgadu ar Humira ārstētiem pacientiem un 0,03 gadījumi uz pacientgadu ar placebo un aktīvo kontrolpreparātu ārstētiem pacientiem.</w:t>
      </w:r>
    </w:p>
    <w:p w14:paraId="429E2157" w14:textId="77777777" w:rsidR="009E04D1" w:rsidRPr="00AE120B" w:rsidRDefault="009E04D1" w:rsidP="00733936">
      <w:pPr>
        <w:keepNext/>
        <w:keepLines/>
        <w:widowControl w:val="0"/>
        <w:suppressAutoHyphens w:val="0"/>
        <w:rPr>
          <w:sz w:val="22"/>
          <w:szCs w:val="22"/>
          <w:lang w:val="lv-LV"/>
        </w:rPr>
      </w:pPr>
    </w:p>
    <w:p w14:paraId="4771E850" w14:textId="77777777" w:rsidR="009E04D1" w:rsidRPr="00AE120B" w:rsidRDefault="00000000" w:rsidP="00733936">
      <w:pPr>
        <w:keepNext/>
        <w:keepLines/>
        <w:widowControl w:val="0"/>
        <w:suppressAutoHyphens w:val="0"/>
        <w:rPr>
          <w:sz w:val="22"/>
          <w:szCs w:val="22"/>
          <w:lang w:val="lv-LV"/>
        </w:rPr>
      </w:pPr>
      <w:r w:rsidRPr="00AE120B">
        <w:rPr>
          <w:sz w:val="22"/>
          <w:szCs w:val="22"/>
          <w:lang w:val="lv-LV"/>
        </w:rPr>
        <w:t>Kontrolētos un atklātos pētījumos pieaugušajiem un bērniem ar Humira ziņots par smagām infekcijām (tostarp par letālām infekcijām, kas radās reti), piemēram, bija ziņojumi par tuberkulozi (tostarp miliāru un ārpusplaušu lokalizācijas) un invazīvām oportūnistiskām infekcijām (piemēram, diseminēta un ārpusplaušu histoplazmoze, blastomikoze, kokcidioidomikoze, pneimocist</w:t>
      </w:r>
      <w:r w:rsidR="00ED1ED8" w:rsidRPr="00AE120B">
        <w:rPr>
          <w:sz w:val="22"/>
          <w:szCs w:val="22"/>
          <w:lang w:val="lv-LV"/>
        </w:rPr>
        <w:t>oze</w:t>
      </w:r>
      <w:r w:rsidRPr="00AE120B">
        <w:rPr>
          <w:i/>
          <w:sz w:val="22"/>
          <w:szCs w:val="22"/>
          <w:lang w:val="lv-LV"/>
        </w:rPr>
        <w:t xml:space="preserve">, </w:t>
      </w:r>
      <w:r w:rsidRPr="00AE120B">
        <w:rPr>
          <w:sz w:val="22"/>
          <w:szCs w:val="22"/>
          <w:lang w:val="lv-LV"/>
        </w:rPr>
        <w:t>kandidoze, aspergiloze un listerioze). Vairums tuberkulozes gadījumu radās pirmajos astoņos mēnešos pēc ārstēšanas uzsākšanas un varētu liecināt par latentas slimības izpausmi.</w:t>
      </w:r>
    </w:p>
    <w:p w14:paraId="77EA1981" w14:textId="77777777" w:rsidR="009E04D1" w:rsidRPr="00AE120B" w:rsidRDefault="009E04D1" w:rsidP="00733936">
      <w:pPr>
        <w:keepNext/>
        <w:keepLines/>
        <w:widowControl w:val="0"/>
        <w:suppressAutoHyphens w:val="0"/>
        <w:rPr>
          <w:sz w:val="22"/>
          <w:szCs w:val="22"/>
          <w:lang w:val="lv-LV"/>
        </w:rPr>
      </w:pPr>
    </w:p>
    <w:p w14:paraId="6AE15EE6" w14:textId="77777777" w:rsidR="009E04D1" w:rsidRPr="00AE120B" w:rsidRDefault="00000000" w:rsidP="009465DC">
      <w:pPr>
        <w:keepNext/>
        <w:keepLines/>
        <w:widowControl w:val="0"/>
        <w:suppressAutoHyphens w:val="0"/>
        <w:autoSpaceDE w:val="0"/>
        <w:rPr>
          <w:sz w:val="22"/>
          <w:szCs w:val="22"/>
          <w:lang w:val="lv-LV"/>
        </w:rPr>
      </w:pPr>
      <w:r w:rsidRPr="00AE120B">
        <w:rPr>
          <w:i/>
          <w:sz w:val="22"/>
          <w:szCs w:val="22"/>
          <w:lang w:val="lv-LV"/>
        </w:rPr>
        <w:t>Ļaundabīgi jaunveidojumi un limfoproliferatīvi traucējumi</w:t>
      </w:r>
    </w:p>
    <w:p w14:paraId="63029344" w14:textId="77777777" w:rsidR="009E04D1" w:rsidRPr="00AE120B" w:rsidRDefault="009E04D1" w:rsidP="009465DC">
      <w:pPr>
        <w:keepNext/>
        <w:keepLines/>
        <w:widowControl w:val="0"/>
        <w:suppressAutoHyphens w:val="0"/>
        <w:autoSpaceDE w:val="0"/>
        <w:rPr>
          <w:sz w:val="22"/>
          <w:szCs w:val="22"/>
          <w:lang w:val="lv-LV"/>
        </w:rPr>
      </w:pPr>
    </w:p>
    <w:p w14:paraId="74D87F53" w14:textId="77777777" w:rsidR="009E04D1" w:rsidRPr="00AE120B" w:rsidRDefault="00000000" w:rsidP="009465DC">
      <w:pPr>
        <w:widowControl w:val="0"/>
        <w:suppressAutoHyphens w:val="0"/>
        <w:rPr>
          <w:sz w:val="22"/>
          <w:szCs w:val="22"/>
          <w:lang w:val="lv-LV"/>
        </w:rPr>
      </w:pPr>
      <w:r w:rsidRPr="00AE120B">
        <w:rPr>
          <w:sz w:val="22"/>
          <w:szCs w:val="22"/>
          <w:lang w:val="lv-LV"/>
        </w:rPr>
        <w:t>249 pediatriskiem pacientiem ar kopējo 655,6 pacientgadu lietošanas pieredzi Humira pētījumos pacientiem ar juvenīlo idiopātisko artrītu (poliartikulāro juvenīlo idiopātisko artrītu un ar entezītu saistīt</w:t>
      </w:r>
      <w:r w:rsidR="00ED1ED8" w:rsidRPr="00AE120B">
        <w:rPr>
          <w:sz w:val="22"/>
          <w:szCs w:val="22"/>
          <w:lang w:val="lv-LV"/>
        </w:rPr>
        <w:t>u</w:t>
      </w:r>
      <w:r w:rsidRPr="00AE120B">
        <w:rPr>
          <w:sz w:val="22"/>
          <w:szCs w:val="22"/>
          <w:lang w:val="lv-LV"/>
        </w:rPr>
        <w:t xml:space="preserve"> artrītu) netika novēroti nekādi ļaundabīgi jaunveidojumi. Turklāt, 192 pediatriskiem pacientiem ar kopējo 498,1 pacientgada lietošanas pieredzi, Humira pētījumos pediatriskiem pacientiem ar Krona slimību netika novēroti ļaundabīgi jaunveidojumi. 77 pediatriskiem pacientiem ar kopējo 80,0 pacientgadu lietošanas pieredzi, Humira pētījumā pediatriskiem pacientiem ar hronisku perēkļaino psoriāzi, netika novēroti ļaundabīgi jaunveidojumi.</w:t>
      </w:r>
      <w:r w:rsidR="00AB73AB" w:rsidRPr="00AE120B">
        <w:rPr>
          <w:sz w:val="22"/>
          <w:szCs w:val="22"/>
          <w:lang w:val="lv-LV"/>
        </w:rPr>
        <w:t xml:space="preserve"> </w:t>
      </w:r>
      <w:r w:rsidR="00D912CE" w:rsidRPr="00AE120B">
        <w:rPr>
          <w:rStyle w:val="normaltextrun"/>
          <w:sz w:val="22"/>
          <w:szCs w:val="22"/>
          <w:shd w:val="clear" w:color="auto" w:fill="FFFFFF"/>
          <w:lang w:val="lv-LV"/>
        </w:rPr>
        <w:t xml:space="preserve">Humira pētījumā pediatriskiem pacientiem ar čūlaino kolītu 93 pediatriskiem pacientiem ar </w:t>
      </w:r>
      <w:r w:rsidR="00204457" w:rsidRPr="00AE120B">
        <w:rPr>
          <w:rStyle w:val="normaltextrun"/>
          <w:sz w:val="22"/>
          <w:szCs w:val="22"/>
          <w:shd w:val="clear" w:color="auto" w:fill="FFFFFF"/>
          <w:lang w:val="lv-LV"/>
        </w:rPr>
        <w:t xml:space="preserve">65,3 pacientgadu </w:t>
      </w:r>
      <w:r w:rsidR="00DA504E" w:rsidRPr="00AE120B">
        <w:rPr>
          <w:rStyle w:val="normaltextrun"/>
          <w:sz w:val="22"/>
          <w:szCs w:val="22"/>
          <w:shd w:val="clear" w:color="auto" w:fill="FFFFFF"/>
          <w:lang w:val="lv-LV"/>
        </w:rPr>
        <w:t xml:space="preserve">kopējo </w:t>
      </w:r>
      <w:r w:rsidR="00D912CE" w:rsidRPr="00AE120B">
        <w:rPr>
          <w:rStyle w:val="normaltextrun"/>
          <w:sz w:val="22"/>
          <w:szCs w:val="22"/>
          <w:shd w:val="clear" w:color="auto" w:fill="FFFFFF"/>
          <w:lang w:val="lv-LV"/>
        </w:rPr>
        <w:t>lietošanas pieredzi ļaundabīgi jaunveidojumi netika novēroti.</w:t>
      </w:r>
      <w:r w:rsidR="00D912CE" w:rsidRPr="00AE120B">
        <w:rPr>
          <w:sz w:val="22"/>
          <w:szCs w:val="22"/>
          <w:lang w:val="lv-LV"/>
        </w:rPr>
        <w:t xml:space="preserve"> </w:t>
      </w:r>
      <w:r w:rsidR="005B2AE5" w:rsidRPr="00AE120B">
        <w:rPr>
          <w:sz w:val="22"/>
          <w:szCs w:val="22"/>
          <w:lang w:val="lv-LV"/>
        </w:rPr>
        <w:t>60 pediatriskiem pacientiem ar uveītu, kuriem Humira pētījuma laikā šo zāļu iedarbības ilgums bija 58,4 pacientgadi, ļaundabīgi jaunveidojumi netika novēroti.</w:t>
      </w:r>
    </w:p>
    <w:p w14:paraId="30999B60" w14:textId="77777777" w:rsidR="009E04D1" w:rsidRPr="00AE120B" w:rsidRDefault="009E04D1" w:rsidP="009465DC">
      <w:pPr>
        <w:widowControl w:val="0"/>
        <w:tabs>
          <w:tab w:val="left" w:pos="585"/>
        </w:tabs>
        <w:suppressAutoHyphens w:val="0"/>
        <w:autoSpaceDE w:val="0"/>
        <w:ind w:left="23"/>
        <w:rPr>
          <w:sz w:val="22"/>
          <w:szCs w:val="22"/>
          <w:lang w:val="lv-LV"/>
        </w:rPr>
      </w:pPr>
    </w:p>
    <w:p w14:paraId="0FEA6E0C" w14:textId="77777777" w:rsidR="009E04D1" w:rsidRPr="00AE120B" w:rsidRDefault="00000000" w:rsidP="009465DC">
      <w:pPr>
        <w:widowControl w:val="0"/>
        <w:tabs>
          <w:tab w:val="left" w:pos="585"/>
        </w:tabs>
        <w:suppressAutoHyphens w:val="0"/>
        <w:autoSpaceDE w:val="0"/>
        <w:ind w:left="23"/>
        <w:rPr>
          <w:sz w:val="22"/>
          <w:szCs w:val="22"/>
          <w:lang w:val="lv-LV"/>
        </w:rPr>
      </w:pPr>
      <w:r w:rsidRPr="00AE120B">
        <w:rPr>
          <w:sz w:val="22"/>
          <w:szCs w:val="22"/>
          <w:lang w:val="lv-LV"/>
        </w:rPr>
        <w:t>Pivotālo Humira pētījumu pieaugušajiem vismaz 12 nedēļas ilgajās kontrolētajās daļās pacientiem ar vidēji smagu vai smagu</w:t>
      </w:r>
      <w:r w:rsidR="005C6B57" w:rsidRPr="00AE120B">
        <w:rPr>
          <w:sz w:val="22"/>
          <w:szCs w:val="22"/>
          <w:lang w:val="lv-LV"/>
        </w:rPr>
        <w:t>, aktīvu</w:t>
      </w:r>
      <w:r w:rsidRPr="00AE120B">
        <w:rPr>
          <w:sz w:val="22"/>
          <w:szCs w:val="22"/>
          <w:lang w:val="lv-LV"/>
        </w:rPr>
        <w:t xml:space="preserve"> reimatoīdo artrītu, ankilozējošo spondilītu, aksiālu spondiloartrītu bez AS radiogrāfiska apstiprinājuma, psoriātisko artrītu, psoriāzi, </w:t>
      </w:r>
      <w:r w:rsidRPr="00AE120B">
        <w:rPr>
          <w:i/>
          <w:sz w:val="22"/>
          <w:szCs w:val="22"/>
          <w:lang w:val="lv-LV"/>
        </w:rPr>
        <w:t>hidradenitis suppurativa,</w:t>
      </w:r>
      <w:r w:rsidRPr="00AE120B">
        <w:rPr>
          <w:sz w:val="22"/>
          <w:szCs w:val="22"/>
          <w:lang w:val="lv-LV"/>
        </w:rPr>
        <w:t xml:space="preserve"> Krona slimību, čūlaino kolītu un uveītu novērotais ļaundabīgus jaunveidojumus, izņemot limfomas un nemelanomas ādas vēzi, rādītājs (95% ticamības intervāls) bija 6,8 (4,4; 10,5) uz 1000 pacientgadiem 5291 ar Humira ārstētajiem pacientiem salīdzinājumā ar 6,3 (3,4; 11,8) uz 1000 pacientgadiem 3444 kontrolgrupas pacientiem (ārstēšanas ilguma mediāna bija 4,0 mēneši Humira lietotājiem un 3,</w:t>
      </w:r>
      <w:r w:rsidR="005C733D" w:rsidRPr="00AE120B">
        <w:rPr>
          <w:sz w:val="22"/>
          <w:szCs w:val="22"/>
          <w:lang w:val="lv-LV"/>
        </w:rPr>
        <w:t>8</w:t>
      </w:r>
      <w:r w:rsidRPr="00AE120B">
        <w:rPr>
          <w:sz w:val="22"/>
          <w:szCs w:val="22"/>
          <w:lang w:val="lv-LV"/>
        </w:rPr>
        <w:t xml:space="preserve"> mēneši kontrolgrupas pacientiem). Nemelanomas ādas vēža sastopamības rādītājs (95% ticamības intervāls) bija 8,8 (6,0; 13,0) uz 1000 pacientgadiem ar Humira ārstētajiem pacientiem un 3,2 (1,3; 7,6) uz 1000 pacientgadiem kontrolgrupas pacientiem. No šiem ādas vēža gadījumiem plakanšūnu </w:t>
      </w:r>
      <w:r w:rsidRPr="00AE120B">
        <w:rPr>
          <w:sz w:val="22"/>
          <w:szCs w:val="22"/>
          <w:lang w:val="lv-LV"/>
        </w:rPr>
        <w:lastRenderedPageBreak/>
        <w:t>karcinomu rādītājs (95% ticamības intervāls) bija 2,7 (1,4; 5,4) uz 1000 pacientgadiem ar Humira ārstētajiem pacientiem un 0,6 (0,1; 4,5) uz 1000 pacientgadiem kontrolgrupas pacientiem. Limfomas rādītājs (95% ticamības intervāls) bija 0,7 (0,2; 2,7) uz 1000 pacientgadiem ar Humira ārstētajiem pacientiem un 0,6 (0,1; 4,5) uz 1000 pacientgadiem kontrolgrupas pacientiem.</w:t>
      </w:r>
    </w:p>
    <w:p w14:paraId="2F8C705E" w14:textId="77777777" w:rsidR="009E04D1" w:rsidRPr="00AE120B" w:rsidRDefault="009E04D1" w:rsidP="009465DC">
      <w:pPr>
        <w:widowControl w:val="0"/>
        <w:tabs>
          <w:tab w:val="left" w:pos="585"/>
        </w:tabs>
        <w:suppressAutoHyphens w:val="0"/>
        <w:autoSpaceDE w:val="0"/>
        <w:ind w:left="23"/>
        <w:rPr>
          <w:sz w:val="22"/>
          <w:szCs w:val="22"/>
          <w:lang w:val="lv-LV"/>
        </w:rPr>
      </w:pPr>
    </w:p>
    <w:p w14:paraId="39BF8DDB" w14:textId="77777777" w:rsidR="009E04D1" w:rsidRPr="00AE120B" w:rsidRDefault="00000000" w:rsidP="009465DC">
      <w:pPr>
        <w:widowControl w:val="0"/>
        <w:tabs>
          <w:tab w:val="left" w:pos="585"/>
        </w:tabs>
        <w:suppressAutoHyphens w:val="0"/>
        <w:autoSpaceDE w:val="0"/>
        <w:ind w:left="23"/>
        <w:rPr>
          <w:sz w:val="22"/>
          <w:szCs w:val="22"/>
          <w:lang w:val="lv-LV"/>
        </w:rPr>
      </w:pPr>
      <w:r w:rsidRPr="00AE120B">
        <w:rPr>
          <w:sz w:val="22"/>
          <w:szCs w:val="22"/>
          <w:lang w:val="lv-LV"/>
        </w:rPr>
        <w:t>Apvienojot šo klīnisko pētījumu kontrolētās daļas un notiekošos un pabeigtos atklātos pētījumu pagarinājumus, kuru ilguma mediāna ir aptuveni 3,3 gadi, piedaloties 6427 pacientiem un aptverot vairāk nekā 26 439 terapijas pacientgadu, novērotais ļaundabīgo jaunveidojumu, izņemot limfomas un nemelanomas ādas vēža gadījumus, rādītājs ir aptuveni 8,5 uz 1000 pacientgadiem. Novērotais nemelanomas ādas vēža rādītājs ir aptuveni 9,6 gadījumi uz 1000 pacientgadiem un novērotais limfomu rādītājs ir aptuveni 1,3 uz 1000 pacientgadiem.</w:t>
      </w:r>
    </w:p>
    <w:p w14:paraId="04B1DDE2" w14:textId="77777777" w:rsidR="009E04D1" w:rsidRPr="00AE120B" w:rsidRDefault="009E04D1" w:rsidP="009465DC">
      <w:pPr>
        <w:widowControl w:val="0"/>
        <w:tabs>
          <w:tab w:val="left" w:pos="585"/>
        </w:tabs>
        <w:suppressAutoHyphens w:val="0"/>
        <w:autoSpaceDE w:val="0"/>
        <w:ind w:left="23"/>
        <w:rPr>
          <w:sz w:val="22"/>
          <w:szCs w:val="22"/>
          <w:lang w:val="lv-LV"/>
        </w:rPr>
      </w:pPr>
    </w:p>
    <w:p w14:paraId="3699D9FB" w14:textId="78D4A81C" w:rsidR="009E04D1" w:rsidRPr="00AE120B" w:rsidRDefault="00000000" w:rsidP="009465DC">
      <w:pPr>
        <w:widowControl w:val="0"/>
        <w:suppressAutoHyphens w:val="0"/>
        <w:rPr>
          <w:sz w:val="22"/>
          <w:szCs w:val="22"/>
          <w:u w:val="single"/>
          <w:lang w:val="lv-LV"/>
        </w:rPr>
      </w:pPr>
      <w:r w:rsidRPr="00AE120B">
        <w:rPr>
          <w:sz w:val="22"/>
          <w:szCs w:val="22"/>
          <w:lang w:val="lv-LV"/>
        </w:rPr>
        <w:t xml:space="preserve">Pēcreģistrācijas lietošanas pieredzē no 2003. gada janvāra līdz 2010. gada decembrim, galvenokārt pacientiem ar reimatoīdo artrītu, </w:t>
      </w:r>
      <w:r>
        <w:rPr>
          <w:sz w:val="22"/>
          <w:szCs w:val="22"/>
          <w:lang w:val="lv-LV"/>
        </w:rPr>
        <w:t xml:space="preserve">spontāni </w:t>
      </w:r>
      <w:r w:rsidRPr="00AE120B">
        <w:rPr>
          <w:sz w:val="22"/>
          <w:szCs w:val="22"/>
          <w:lang w:val="lv-LV"/>
        </w:rPr>
        <w:t xml:space="preserve">ziņotais ļaundabīgo jaunveidojumu rādītājs ir aptuveni 2,7 uz 1000 terapijas pacientgadiem. </w:t>
      </w:r>
      <w:r>
        <w:rPr>
          <w:sz w:val="22"/>
          <w:szCs w:val="22"/>
          <w:lang w:val="lv-LV"/>
        </w:rPr>
        <w:t>Spontāni z</w:t>
      </w:r>
      <w:r w:rsidRPr="00AE120B">
        <w:rPr>
          <w:sz w:val="22"/>
          <w:szCs w:val="22"/>
          <w:lang w:val="lv-LV"/>
        </w:rPr>
        <w:t>iņotie nemelanomas ādas vēža un limfomas rādītāji ir attiecīgi aptuveni 0,2 un 0,3 uz 1000 terapijas pacientgadiem (skatīt 4.4. apakšpunktu).</w:t>
      </w:r>
    </w:p>
    <w:p w14:paraId="474C3279" w14:textId="77777777" w:rsidR="009E04D1" w:rsidRPr="00AE120B" w:rsidRDefault="009E04D1" w:rsidP="009465DC">
      <w:pPr>
        <w:widowControl w:val="0"/>
        <w:suppressAutoHyphens w:val="0"/>
        <w:autoSpaceDE w:val="0"/>
        <w:rPr>
          <w:sz w:val="22"/>
          <w:szCs w:val="22"/>
          <w:u w:val="single"/>
          <w:lang w:val="lv-LV"/>
        </w:rPr>
      </w:pPr>
    </w:p>
    <w:p w14:paraId="51391FF3" w14:textId="77777777" w:rsidR="009E04D1" w:rsidRPr="00AE120B" w:rsidRDefault="00000000" w:rsidP="009465DC">
      <w:pPr>
        <w:widowControl w:val="0"/>
        <w:suppressAutoHyphens w:val="0"/>
        <w:autoSpaceDE w:val="0"/>
        <w:rPr>
          <w:sz w:val="22"/>
          <w:szCs w:val="22"/>
          <w:u w:val="single"/>
          <w:lang w:val="lv-LV"/>
        </w:rPr>
      </w:pPr>
      <w:r w:rsidRPr="00AE120B">
        <w:rPr>
          <w:sz w:val="22"/>
          <w:szCs w:val="22"/>
          <w:lang w:val="lv-LV"/>
        </w:rPr>
        <w:t xml:space="preserve">Pēcreģistrācijas laikā saņemti ziņojumi par retiem hepatolienālas </w:t>
      </w:r>
      <w:r w:rsidRPr="00AE120B">
        <w:rPr>
          <w:bCs/>
          <w:sz w:val="22"/>
          <w:szCs w:val="22"/>
          <w:lang w:val="lv-LV"/>
        </w:rPr>
        <w:t>T-šūnu limfomas gadījumiem pacientiem, kuri tika ārstēti ar a</w:t>
      </w:r>
      <w:r w:rsidRPr="00AE120B">
        <w:rPr>
          <w:sz w:val="22"/>
          <w:szCs w:val="22"/>
          <w:lang w:val="lv-LV"/>
        </w:rPr>
        <w:t>dalimumabu (skatīt 4.4. apakšpunktu).</w:t>
      </w:r>
    </w:p>
    <w:p w14:paraId="178B9EDF" w14:textId="77777777" w:rsidR="009E04D1" w:rsidRPr="00AE120B" w:rsidRDefault="009E04D1" w:rsidP="009465DC">
      <w:pPr>
        <w:widowControl w:val="0"/>
        <w:suppressAutoHyphens w:val="0"/>
        <w:autoSpaceDE w:val="0"/>
        <w:rPr>
          <w:sz w:val="22"/>
          <w:szCs w:val="22"/>
          <w:u w:val="single"/>
          <w:lang w:val="lv-LV"/>
        </w:rPr>
      </w:pPr>
    </w:p>
    <w:p w14:paraId="625A9292" w14:textId="77777777" w:rsidR="009E04D1" w:rsidRPr="00AE120B" w:rsidRDefault="00000000" w:rsidP="009465DC">
      <w:pPr>
        <w:widowControl w:val="0"/>
        <w:suppressAutoHyphens w:val="0"/>
        <w:autoSpaceDE w:val="0"/>
        <w:rPr>
          <w:sz w:val="22"/>
          <w:szCs w:val="22"/>
          <w:lang w:val="lv-LV"/>
        </w:rPr>
      </w:pPr>
      <w:r w:rsidRPr="00AE120B">
        <w:rPr>
          <w:i/>
          <w:sz w:val="22"/>
          <w:szCs w:val="22"/>
          <w:lang w:val="lv-LV"/>
        </w:rPr>
        <w:t>Autoantivielas</w:t>
      </w:r>
    </w:p>
    <w:p w14:paraId="47B5E8C5" w14:textId="77777777" w:rsidR="009E04D1" w:rsidRPr="00AE120B" w:rsidRDefault="009E04D1" w:rsidP="009465DC">
      <w:pPr>
        <w:widowControl w:val="0"/>
        <w:suppressAutoHyphens w:val="0"/>
        <w:autoSpaceDE w:val="0"/>
        <w:rPr>
          <w:sz w:val="22"/>
          <w:szCs w:val="22"/>
          <w:lang w:val="lv-LV"/>
        </w:rPr>
      </w:pPr>
    </w:p>
    <w:p w14:paraId="28AF9F77" w14:textId="77777777" w:rsidR="009E04D1" w:rsidRPr="00AE120B" w:rsidRDefault="00000000" w:rsidP="009465DC">
      <w:pPr>
        <w:widowControl w:val="0"/>
        <w:suppressAutoHyphens w:val="0"/>
        <w:autoSpaceDE w:val="0"/>
        <w:rPr>
          <w:sz w:val="22"/>
          <w:szCs w:val="22"/>
          <w:lang w:val="lv-LV"/>
        </w:rPr>
      </w:pPr>
      <w:r w:rsidRPr="00AE120B">
        <w:rPr>
          <w:sz w:val="22"/>
          <w:szCs w:val="22"/>
          <w:lang w:val="lv-LV"/>
        </w:rPr>
        <w:t>Pacientiem I – V reimatoīdā artrīta pētījumos vairākas reizes dažādos laikos seruma paraugos pārbaudīja autoantivielas. Šajos pētījumos 11,9% ar Humira ārstēto pacientu un 8,1% ar placebo un aktīvo kontrolpreparātu ārstēto pacientu, kam sākotnēji bija negatīvi antinukleāro antivielu titri, 24. nedēļā bija pozitīvi titri. Diviem no 3441 ar Humira ārstētiem pacientiem visos reimatoīdā artrīta un psoriātiskā artrīta pētījumos attīstījās klīniskas pazīmes, kas liecināja par tikko radušos vilkēdei līdzīgu sindromu. Pēc terapijas pārtraukšanas pacientu stāvoklis uzlabojās. Nevienam pacientam neradās vilkēdes nefrīts vai centrālās nervu sistēmas simptomi.</w:t>
      </w:r>
    </w:p>
    <w:p w14:paraId="74856029" w14:textId="77777777" w:rsidR="009E04D1" w:rsidRPr="00AE120B" w:rsidRDefault="009E04D1" w:rsidP="009465DC">
      <w:pPr>
        <w:widowControl w:val="0"/>
        <w:suppressAutoHyphens w:val="0"/>
        <w:autoSpaceDE w:val="0"/>
        <w:rPr>
          <w:sz w:val="22"/>
          <w:szCs w:val="22"/>
          <w:lang w:val="lv-LV"/>
        </w:rPr>
      </w:pPr>
    </w:p>
    <w:p w14:paraId="3BC6ED1F" w14:textId="77777777" w:rsidR="009E04D1" w:rsidRPr="00AE120B" w:rsidRDefault="00000000" w:rsidP="009465DC">
      <w:pPr>
        <w:widowControl w:val="0"/>
        <w:suppressAutoHyphens w:val="0"/>
        <w:rPr>
          <w:iCs/>
          <w:sz w:val="22"/>
          <w:szCs w:val="22"/>
          <w:lang w:val="lv-LV"/>
        </w:rPr>
      </w:pPr>
      <w:r w:rsidRPr="00AE120B">
        <w:rPr>
          <w:i/>
          <w:sz w:val="22"/>
          <w:szCs w:val="22"/>
          <w:lang w:val="lv-LV"/>
        </w:rPr>
        <w:t xml:space="preserve">Aknu un/vai </w:t>
      </w:r>
      <w:r w:rsidR="00ED6899" w:rsidRPr="00AE120B">
        <w:rPr>
          <w:i/>
          <w:sz w:val="22"/>
          <w:szCs w:val="22"/>
          <w:lang w:val="lv-LV"/>
        </w:rPr>
        <w:t>žults izvades sistēmas</w:t>
      </w:r>
      <w:r w:rsidRPr="00AE120B">
        <w:rPr>
          <w:i/>
          <w:sz w:val="22"/>
          <w:szCs w:val="22"/>
          <w:lang w:val="lv-LV"/>
        </w:rPr>
        <w:t>traucējumi</w:t>
      </w:r>
    </w:p>
    <w:p w14:paraId="59838B36" w14:textId="77777777" w:rsidR="009E04D1" w:rsidRPr="00AE120B" w:rsidRDefault="009E04D1" w:rsidP="009465DC">
      <w:pPr>
        <w:widowControl w:val="0"/>
        <w:suppressAutoHyphens w:val="0"/>
        <w:autoSpaceDE w:val="0"/>
        <w:rPr>
          <w:iCs/>
          <w:sz w:val="22"/>
          <w:szCs w:val="22"/>
          <w:lang w:val="lv-LV"/>
        </w:rPr>
      </w:pPr>
    </w:p>
    <w:p w14:paraId="2680855D" w14:textId="77777777" w:rsidR="009E04D1" w:rsidRPr="00AE120B" w:rsidRDefault="00000000" w:rsidP="009465DC">
      <w:pPr>
        <w:widowControl w:val="0"/>
        <w:suppressAutoHyphens w:val="0"/>
        <w:autoSpaceDE w:val="0"/>
        <w:rPr>
          <w:iCs/>
          <w:sz w:val="22"/>
          <w:szCs w:val="22"/>
          <w:lang w:val="lv-LV"/>
        </w:rPr>
      </w:pPr>
      <w:r w:rsidRPr="00AE120B">
        <w:rPr>
          <w:iCs/>
          <w:sz w:val="22"/>
          <w:szCs w:val="22"/>
          <w:lang w:val="lv-LV"/>
        </w:rPr>
        <w:t>K</w:t>
      </w:r>
      <w:r w:rsidRPr="00AE120B">
        <w:rPr>
          <w:sz w:val="22"/>
          <w:szCs w:val="22"/>
          <w:lang w:val="lv-LV"/>
        </w:rPr>
        <w:t>ontrolētos III fāzes pētījumos ar Humira ārstētiem reimatoīdā un psoriātiskā artrīta pacientiem ar novērošanas periodu 4 līdz 104 nedēļas, AlAT paaugstināšanās ≥ 3 x NAR (</w:t>
      </w:r>
      <w:r w:rsidRPr="00AE120B">
        <w:rPr>
          <w:bCs/>
          <w:sz w:val="22"/>
          <w:szCs w:val="22"/>
          <w:lang w:val="lv-LV"/>
        </w:rPr>
        <w:t>normas augšējā robeža)</w:t>
      </w:r>
      <w:r w:rsidRPr="00AE120B">
        <w:rPr>
          <w:sz w:val="22"/>
          <w:szCs w:val="22"/>
          <w:lang w:val="lv-LV"/>
        </w:rPr>
        <w:t xml:space="preserve"> bija 3,7% ar Humira ārstēto pacientu un 1,6% ar kontrolpreparātu ārstēto pacientu. </w:t>
      </w:r>
    </w:p>
    <w:p w14:paraId="2B890618" w14:textId="77777777" w:rsidR="009E04D1" w:rsidRPr="00AE120B" w:rsidRDefault="009E04D1" w:rsidP="009465DC">
      <w:pPr>
        <w:widowControl w:val="0"/>
        <w:suppressAutoHyphens w:val="0"/>
        <w:autoSpaceDE w:val="0"/>
        <w:rPr>
          <w:iCs/>
          <w:sz w:val="22"/>
          <w:szCs w:val="22"/>
          <w:lang w:val="lv-LV"/>
        </w:rPr>
      </w:pPr>
    </w:p>
    <w:p w14:paraId="42BBA13B" w14:textId="77777777" w:rsidR="009E04D1" w:rsidRPr="00AE120B" w:rsidRDefault="00000000" w:rsidP="009465DC">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ontrolētos 3. fāzes pētījumos ar Humira pacientiem ar poliartikulāro juvenīlo idiopātisko artrītu, kas bija 4 – 17 gadus veci, un ar entezītu saistītu artrītu, kas bija 6 – 17 gadus veci, ALAT paaugstinājās ≥ 3 x NAR 6,1% ar Humira ārstēto pacientu un 1,3% ar kontrolpreparātu ārstēto pacientu. Vairums ALAT paaugstināšanās gadījumu radās, vienlaikus lietojot metotreksātu. Neviens ALAT paaugstināšanās gadījumu ≥ 3 x NAR neradās 3. fāzes pētījumā ar Humira pacientiem ar poliartikulāro juvenīlo idiopātisko artrītu vecumā no 2 līdz &lt;</w:t>
      </w:r>
      <w:r w:rsidR="00004E97" w:rsidRPr="00AE120B">
        <w:rPr>
          <w:sz w:val="22"/>
          <w:szCs w:val="22"/>
          <w:lang w:val="lv-LV"/>
        </w:rPr>
        <w:t> </w:t>
      </w:r>
      <w:r w:rsidRPr="00AE120B">
        <w:rPr>
          <w:sz w:val="22"/>
          <w:szCs w:val="22"/>
          <w:lang w:val="lv-LV"/>
        </w:rPr>
        <w:t>4 gadiem.</w:t>
      </w:r>
    </w:p>
    <w:p w14:paraId="33253E75" w14:textId="77777777" w:rsidR="009E04D1" w:rsidRPr="00AE120B" w:rsidRDefault="009E04D1" w:rsidP="009465DC">
      <w:pPr>
        <w:widowControl w:val="0"/>
        <w:suppressAutoHyphens w:val="0"/>
        <w:autoSpaceDE w:val="0"/>
        <w:rPr>
          <w:sz w:val="22"/>
          <w:szCs w:val="22"/>
          <w:lang w:val="lv-LV"/>
        </w:rPr>
      </w:pPr>
    </w:p>
    <w:p w14:paraId="36D9E92B" w14:textId="77777777" w:rsidR="009E04D1" w:rsidRPr="00AE120B" w:rsidRDefault="00000000" w:rsidP="009465DC">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 xml:space="preserve">ontrolētos III fāzes pētījumos ar Humira ārstētiem </w:t>
      </w:r>
      <w:r w:rsidRPr="00AE120B">
        <w:rPr>
          <w:iCs/>
          <w:sz w:val="22"/>
          <w:szCs w:val="22"/>
          <w:lang w:val="lv-LV"/>
        </w:rPr>
        <w:t xml:space="preserve">Krona slimības un </w:t>
      </w:r>
      <w:r w:rsidRPr="00AE120B">
        <w:rPr>
          <w:sz w:val="22"/>
          <w:szCs w:val="22"/>
          <w:lang w:val="lv-LV"/>
        </w:rPr>
        <w:t>čūlainā kolīta pacientiem</w:t>
      </w:r>
      <w:r w:rsidRPr="00AE120B">
        <w:rPr>
          <w:i/>
          <w:sz w:val="22"/>
          <w:szCs w:val="22"/>
          <w:lang w:val="lv-LV"/>
        </w:rPr>
        <w:t xml:space="preserve"> </w:t>
      </w:r>
      <w:r w:rsidRPr="00AE120B">
        <w:rPr>
          <w:sz w:val="22"/>
          <w:szCs w:val="22"/>
          <w:lang w:val="lv-LV"/>
        </w:rPr>
        <w:t>ar novērošanas periodu 4 līdz 52 nedēļas, AlAT paaugstināšanās ≥ 3 x NAR radās 0,9% ar Humira ārstēto pacientu un 0,9% ar kontrolpreparātu ārstēto pacientu.</w:t>
      </w:r>
    </w:p>
    <w:p w14:paraId="60D2E837" w14:textId="77777777" w:rsidR="009E04D1" w:rsidRPr="00AE120B" w:rsidRDefault="009E04D1" w:rsidP="009465DC">
      <w:pPr>
        <w:widowControl w:val="0"/>
        <w:suppressAutoHyphens w:val="0"/>
        <w:autoSpaceDE w:val="0"/>
        <w:rPr>
          <w:sz w:val="22"/>
          <w:szCs w:val="22"/>
          <w:lang w:val="lv-LV"/>
        </w:rPr>
      </w:pPr>
    </w:p>
    <w:p w14:paraId="16237EC5" w14:textId="77777777" w:rsidR="009E04D1" w:rsidRPr="00AE120B" w:rsidRDefault="00000000" w:rsidP="009465DC">
      <w:pPr>
        <w:widowControl w:val="0"/>
        <w:suppressAutoHyphens w:val="0"/>
        <w:spacing w:line="276" w:lineRule="auto"/>
        <w:rPr>
          <w:rFonts w:eastAsia="Calibri"/>
          <w:sz w:val="22"/>
          <w:szCs w:val="22"/>
          <w:lang w:val="lv-LV"/>
        </w:rPr>
      </w:pPr>
      <w:r w:rsidRPr="00AE120B">
        <w:rPr>
          <w:rFonts w:eastAsia="Calibri"/>
          <w:sz w:val="22"/>
          <w:szCs w:val="22"/>
          <w:lang w:val="lv-LV"/>
        </w:rPr>
        <w:t xml:space="preserve">III fāzes pētījumos ar Humira pediatriskiem pacientiem ar Krona slimību, kas izvērtēja divu no ķermeņa masas atkarīgu devu balstterapijas shēmu pēc indukcijas terapijas, kas bija atkarīga no ķermeņa masas līdz pat 52 terapijas nedēļām efektivitāti un drošumu, AlAT paaugstināšanās ≥ 3 x NAR bija 2,6% (5/192) pacientu, no kuriem 4 </w:t>
      </w:r>
      <w:r w:rsidR="00237FA4" w:rsidRPr="00AE120B">
        <w:rPr>
          <w:sz w:val="22"/>
          <w:szCs w:val="22"/>
          <w:lang w:val="lv-LV"/>
        </w:rPr>
        <w:t xml:space="preserve">sākotnēji </w:t>
      </w:r>
      <w:r w:rsidRPr="00AE120B">
        <w:rPr>
          <w:rFonts w:eastAsia="Calibri"/>
          <w:sz w:val="22"/>
          <w:szCs w:val="22"/>
          <w:lang w:val="lv-LV"/>
        </w:rPr>
        <w:t xml:space="preserve">vienlaicīgi saņēma imūnsupresantus. </w:t>
      </w:r>
    </w:p>
    <w:p w14:paraId="6AC2F78C" w14:textId="77777777" w:rsidR="009E04D1" w:rsidRPr="00AE120B" w:rsidRDefault="009E04D1" w:rsidP="009465DC">
      <w:pPr>
        <w:widowControl w:val="0"/>
        <w:suppressAutoHyphens w:val="0"/>
        <w:spacing w:line="276" w:lineRule="auto"/>
        <w:rPr>
          <w:rFonts w:eastAsia="Calibri"/>
          <w:sz w:val="22"/>
          <w:szCs w:val="22"/>
          <w:lang w:val="lv-LV"/>
        </w:rPr>
      </w:pPr>
    </w:p>
    <w:p w14:paraId="549FA799" w14:textId="77777777" w:rsidR="009E04D1" w:rsidRPr="00AE120B" w:rsidRDefault="00000000" w:rsidP="009465DC">
      <w:pPr>
        <w:widowControl w:val="0"/>
        <w:suppressAutoHyphens w:val="0"/>
        <w:spacing w:line="276" w:lineRule="auto"/>
        <w:rPr>
          <w:sz w:val="22"/>
          <w:szCs w:val="22"/>
          <w:lang w:val="lv-LV"/>
        </w:rPr>
      </w:pPr>
      <w:r w:rsidRPr="00AE120B">
        <w:rPr>
          <w:iCs/>
          <w:sz w:val="22"/>
          <w:szCs w:val="22"/>
          <w:lang w:val="lv-LV"/>
        </w:rPr>
        <w:t>K</w:t>
      </w:r>
      <w:r w:rsidRPr="00AE120B">
        <w:rPr>
          <w:sz w:val="22"/>
          <w:szCs w:val="22"/>
          <w:lang w:val="lv-LV"/>
        </w:rPr>
        <w:t>ontrolētos 3. fāzes pētījumos ar Humira ārstētiem perēkļainās psoriāzes pacientiem ar novērošanas periodu 12 līdz 24 nedēļas, AlAT paaugstināšanās ≥ 3 x NAR bija 1,8% ar Humira ārstēto pacientu un 1,8% ar kontrolpreparātu ārstēto pacientu.</w:t>
      </w:r>
    </w:p>
    <w:p w14:paraId="0BED8E73" w14:textId="77777777" w:rsidR="009E04D1" w:rsidRPr="00AE120B" w:rsidRDefault="009E04D1" w:rsidP="009465DC">
      <w:pPr>
        <w:widowControl w:val="0"/>
        <w:suppressAutoHyphens w:val="0"/>
        <w:spacing w:line="276" w:lineRule="auto"/>
        <w:rPr>
          <w:sz w:val="22"/>
          <w:szCs w:val="22"/>
          <w:lang w:val="lv-LV"/>
        </w:rPr>
      </w:pPr>
    </w:p>
    <w:p w14:paraId="337E7A8A" w14:textId="77777777" w:rsidR="009E04D1" w:rsidRPr="00AE120B" w:rsidRDefault="00000000" w:rsidP="009465DC">
      <w:pPr>
        <w:widowControl w:val="0"/>
        <w:suppressAutoHyphens w:val="0"/>
        <w:spacing w:line="276" w:lineRule="auto"/>
        <w:rPr>
          <w:sz w:val="22"/>
          <w:szCs w:val="22"/>
          <w:lang w:val="lv-LV"/>
        </w:rPr>
      </w:pPr>
      <w:r w:rsidRPr="00AE120B">
        <w:rPr>
          <w:sz w:val="22"/>
          <w:szCs w:val="22"/>
          <w:lang w:val="lv-LV"/>
        </w:rPr>
        <w:lastRenderedPageBreak/>
        <w:t xml:space="preserve">Neviens AlAT paaugstināšanās gadījumu ≥ 3 x NAR neradās 3. fāzes pētījumā ar Humira </w:t>
      </w:r>
      <w:r w:rsidR="00237FA4" w:rsidRPr="00AE120B">
        <w:rPr>
          <w:sz w:val="22"/>
          <w:szCs w:val="22"/>
          <w:lang w:val="lv-LV"/>
        </w:rPr>
        <w:t xml:space="preserve">pediatriskiem </w:t>
      </w:r>
      <w:r w:rsidRPr="00AE120B">
        <w:rPr>
          <w:sz w:val="22"/>
          <w:szCs w:val="22"/>
          <w:lang w:val="lv-LV"/>
        </w:rPr>
        <w:t>pacientiem ar perēkļaino psoriāzi.</w:t>
      </w:r>
    </w:p>
    <w:p w14:paraId="162FD2C8" w14:textId="77777777" w:rsidR="009E04D1" w:rsidRPr="00AE120B" w:rsidRDefault="009E04D1" w:rsidP="00733936">
      <w:pPr>
        <w:keepNext/>
        <w:keepLines/>
        <w:widowControl w:val="0"/>
        <w:suppressAutoHyphens w:val="0"/>
        <w:spacing w:line="276" w:lineRule="auto"/>
        <w:rPr>
          <w:sz w:val="22"/>
          <w:szCs w:val="22"/>
          <w:lang w:val="lv-LV"/>
        </w:rPr>
      </w:pPr>
    </w:p>
    <w:p w14:paraId="43B6038B" w14:textId="77777777" w:rsidR="009E04D1" w:rsidRPr="00AE120B" w:rsidRDefault="00000000" w:rsidP="009465DC">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 xml:space="preserve">ontrolētos pētījumos ar Humira ārstētiem (sākotnējā deva 160 mg 0. nedēļā un 80 mg 2. nedēļā, un pēc tam sākot no 4. nedēļas 40 mg katru nedēļu), </w:t>
      </w:r>
      <w:r w:rsidRPr="00AE120B">
        <w:rPr>
          <w:i/>
          <w:sz w:val="22"/>
          <w:szCs w:val="22"/>
          <w:lang w:val="lv-LV"/>
        </w:rPr>
        <w:t>hidradenitis suppurativa</w:t>
      </w:r>
      <w:r w:rsidRPr="00AE120B">
        <w:rPr>
          <w:sz w:val="22"/>
          <w:szCs w:val="22"/>
          <w:lang w:val="lv-LV"/>
        </w:rPr>
        <w:t xml:space="preserve"> pacientiem ar novērošanas periodu 12 līdz 16 nedēļas, AlAT paaugstināšanās ≥ 3 x NAR bija 0,3% ar Humira ārstēto pacientu un 0,6% ar kontrolpreparātu ārstēto pacientu.</w:t>
      </w:r>
    </w:p>
    <w:p w14:paraId="38B2D0E0" w14:textId="77777777" w:rsidR="009E04D1" w:rsidRPr="00AE120B" w:rsidRDefault="009E04D1" w:rsidP="009465DC">
      <w:pPr>
        <w:widowControl w:val="0"/>
        <w:suppressAutoHyphens w:val="0"/>
        <w:autoSpaceDE w:val="0"/>
        <w:rPr>
          <w:sz w:val="22"/>
          <w:szCs w:val="22"/>
          <w:lang w:val="lv-LV"/>
        </w:rPr>
      </w:pPr>
    </w:p>
    <w:p w14:paraId="3F03F200" w14:textId="77777777" w:rsidR="009E04D1" w:rsidRPr="00AE120B" w:rsidRDefault="00000000" w:rsidP="009465DC">
      <w:pPr>
        <w:widowControl w:val="0"/>
        <w:suppressAutoHyphens w:val="0"/>
        <w:autoSpaceDE w:val="0"/>
        <w:rPr>
          <w:sz w:val="22"/>
          <w:szCs w:val="22"/>
          <w:lang w:val="lv-LV"/>
        </w:rPr>
      </w:pPr>
      <w:r w:rsidRPr="00AE120B">
        <w:rPr>
          <w:iCs/>
          <w:sz w:val="22"/>
          <w:szCs w:val="22"/>
          <w:lang w:val="lv-LV"/>
        </w:rPr>
        <w:t xml:space="preserve">Kontrolētos pētījumos ar Humira ārstētiem (sākotnējā deva 80 mg 0. nedēļā ar sekojošu 40 mg devu katru otro nedēļu, sākot ar 1. nedēļu) </w:t>
      </w:r>
      <w:r w:rsidR="00D10C64" w:rsidRPr="00AE120B">
        <w:rPr>
          <w:iCs/>
          <w:sz w:val="22"/>
          <w:szCs w:val="22"/>
          <w:lang w:val="lv-LV"/>
        </w:rPr>
        <w:t xml:space="preserve">pieaugušiem </w:t>
      </w:r>
      <w:r w:rsidRPr="00AE120B">
        <w:rPr>
          <w:iCs/>
          <w:sz w:val="22"/>
          <w:szCs w:val="22"/>
          <w:lang w:val="lv-LV"/>
        </w:rPr>
        <w:t>uveīta pacientiem ar novērošanas periodu līdz pat 80 nedēļām ar lietošanas laik</w:t>
      </w:r>
      <w:r w:rsidR="00C03DBB" w:rsidRPr="00AE120B">
        <w:rPr>
          <w:iCs/>
          <w:sz w:val="22"/>
          <w:szCs w:val="22"/>
          <w:lang w:val="lv-LV"/>
        </w:rPr>
        <w:t>a mediān</w:t>
      </w:r>
      <w:r w:rsidRPr="00AE120B">
        <w:rPr>
          <w:iCs/>
          <w:sz w:val="22"/>
          <w:szCs w:val="22"/>
          <w:lang w:val="lv-LV"/>
        </w:rPr>
        <w:t>u 166,5 dienas un 105,0 dienas, attiecīgi Humira un kontroles grupā, AlAT paaugstināšanās ≥ 3 x NAR bija 2,4% ar Humira ārstēto pacientu un 2,4% ar kontrolpreparātu ārstēto pacien</w:t>
      </w:r>
      <w:r w:rsidR="00C12283" w:rsidRPr="00AE120B">
        <w:rPr>
          <w:iCs/>
          <w:sz w:val="22"/>
          <w:szCs w:val="22"/>
          <w:lang w:val="lv-LV"/>
        </w:rPr>
        <w:t>t</w:t>
      </w:r>
      <w:r w:rsidRPr="00AE120B">
        <w:rPr>
          <w:iCs/>
          <w:sz w:val="22"/>
          <w:szCs w:val="22"/>
          <w:lang w:val="lv-LV"/>
        </w:rPr>
        <w:t>u.</w:t>
      </w:r>
    </w:p>
    <w:p w14:paraId="1567AE90" w14:textId="77777777" w:rsidR="00D912CE" w:rsidRPr="00AE120B" w:rsidRDefault="00D912CE" w:rsidP="009465DC">
      <w:pPr>
        <w:widowControl w:val="0"/>
        <w:suppressAutoHyphens w:val="0"/>
        <w:autoSpaceDE w:val="0"/>
        <w:rPr>
          <w:sz w:val="22"/>
          <w:szCs w:val="22"/>
          <w:lang w:val="lv-LV"/>
        </w:rPr>
      </w:pPr>
    </w:p>
    <w:p w14:paraId="45A08581" w14:textId="77777777" w:rsidR="00D912CE" w:rsidRPr="00AE120B" w:rsidRDefault="00000000" w:rsidP="009465DC">
      <w:pPr>
        <w:widowControl w:val="0"/>
        <w:suppressAutoHyphens w:val="0"/>
        <w:autoSpaceDE w:val="0"/>
        <w:rPr>
          <w:sz w:val="22"/>
          <w:szCs w:val="22"/>
          <w:lang w:val="lv-LV"/>
        </w:rPr>
      </w:pPr>
      <w:r w:rsidRPr="00AE120B">
        <w:rPr>
          <w:rStyle w:val="normaltextrun"/>
          <w:sz w:val="22"/>
          <w:szCs w:val="22"/>
          <w:shd w:val="clear" w:color="auto" w:fill="FFFFFF"/>
          <w:lang w:val="lv-LV"/>
        </w:rPr>
        <w:t>Kontrolētā 3. fāzes Humira pētījumā</w:t>
      </w:r>
      <w:r w:rsidR="005232AD" w:rsidRPr="00AE120B">
        <w:rPr>
          <w:rStyle w:val="normaltextrun"/>
          <w:sz w:val="22"/>
          <w:szCs w:val="22"/>
          <w:shd w:val="clear" w:color="auto" w:fill="FFFFFF"/>
          <w:lang w:val="lv-LV"/>
        </w:rPr>
        <w:t xml:space="preserve"> </w:t>
      </w:r>
      <w:r w:rsidRPr="00AE120B">
        <w:rPr>
          <w:rStyle w:val="normaltextrun"/>
          <w:sz w:val="22"/>
          <w:szCs w:val="22"/>
          <w:shd w:val="clear" w:color="auto" w:fill="FFFFFF"/>
          <w:lang w:val="lv-LV"/>
        </w:rPr>
        <w:t>pediatriskiem pacientiem ar čūlaino kolītu (n = 93</w:t>
      </w:r>
      <w:r w:rsidRPr="00E640FE">
        <w:rPr>
          <w:rStyle w:val="normaltextrun"/>
          <w:sz w:val="22"/>
          <w:szCs w:val="22"/>
          <w:shd w:val="clear" w:color="auto" w:fill="FFFFFF"/>
          <w:lang w:val="lv-LV"/>
        </w:rPr>
        <w:t>),</w:t>
      </w:r>
      <w:r w:rsidR="00B60B41" w:rsidRPr="008877B3">
        <w:rPr>
          <w:rStyle w:val="normaltextrun"/>
          <w:sz w:val="22"/>
          <w:szCs w:val="22"/>
          <w:shd w:val="clear" w:color="auto" w:fill="FFFFFF"/>
          <w:lang w:val="lv-LV"/>
        </w:rPr>
        <w:t xml:space="preserve"> </w:t>
      </w:r>
      <w:r w:rsidRPr="00E640FE">
        <w:rPr>
          <w:rStyle w:val="normaltextrun"/>
          <w:sz w:val="22"/>
          <w:szCs w:val="22"/>
          <w:shd w:val="clear" w:color="auto" w:fill="FFFFFF"/>
          <w:lang w:val="lv-LV"/>
        </w:rPr>
        <w:t xml:space="preserve"> lai</w:t>
      </w:r>
      <w:r w:rsidRPr="0010154B">
        <w:rPr>
          <w:rStyle w:val="normaltextrun"/>
          <w:sz w:val="22"/>
          <w:szCs w:val="22"/>
          <w:shd w:val="clear" w:color="auto" w:fill="FFFFFF"/>
          <w:lang w:val="lv-LV"/>
        </w:rPr>
        <w:t xml:space="preserve"> novērtē</w:t>
      </w:r>
      <w:r w:rsidRPr="00E640FE">
        <w:rPr>
          <w:rStyle w:val="normaltextrun"/>
          <w:sz w:val="22"/>
          <w:szCs w:val="22"/>
          <w:shd w:val="clear" w:color="auto" w:fill="FFFFFF"/>
          <w:lang w:val="lv-LV"/>
        </w:rPr>
        <w:t>tu</w:t>
      </w:r>
      <w:r w:rsidRPr="00AE120B">
        <w:rPr>
          <w:rStyle w:val="normaltextrun"/>
          <w:sz w:val="22"/>
          <w:szCs w:val="22"/>
          <w:shd w:val="clear" w:color="auto" w:fill="FFFFFF"/>
          <w:lang w:val="lv-LV"/>
        </w:rPr>
        <w:t xml:space="preserve"> katru otro nedēļu (n =31) lietotas 0,6 mg/kg balstdevas (maksimālā deva 40 mg) un katru nedēļu (n = 32) lietotas 0,6 mg/kg balstdevas (maksimālā deva 40 mg), ko lietoja pēc ķermeņa masai pielāgotas 2,4 mg/kg indukcijas devas (maksimālā deva 160 mg) 0. un 1. nedēļā un 1,2 mg/kg (maksimālā deva 80 mg) 2. nedēļā (n = 63) vai pēc 2,4 mg/kg indukcijas devas (maksimālā deva 160 mg) 0. nedēļā, placebo 1. nedēļā un 1,2 mg/kg (maksimālā deva 80 mg) 2. nedēļā (n = 30), </w:t>
      </w:r>
      <w:r w:rsidRPr="008877B3">
        <w:rPr>
          <w:rStyle w:val="normaltextrun"/>
          <w:sz w:val="22"/>
          <w:szCs w:val="22"/>
          <w:lang w:val="lv-LV"/>
        </w:rPr>
        <w:t>efektivitāti un drošumu</w:t>
      </w:r>
      <w:r w:rsidRPr="00AE120B">
        <w:rPr>
          <w:rStyle w:val="normaltextrun"/>
          <w:sz w:val="22"/>
          <w:szCs w:val="22"/>
          <w:shd w:val="clear" w:color="auto" w:fill="FFFFFF"/>
          <w:lang w:val="lv-LV"/>
        </w:rPr>
        <w:t xml:space="preserve">, AlAT paaugstināšanās ≥ 3 x NAR </w:t>
      </w:r>
      <w:r w:rsidR="005232AD" w:rsidRPr="00AE120B">
        <w:rPr>
          <w:rStyle w:val="normaltextrun"/>
          <w:sz w:val="22"/>
          <w:szCs w:val="22"/>
          <w:shd w:val="clear" w:color="auto" w:fill="FFFFFF"/>
          <w:lang w:val="lv-LV"/>
        </w:rPr>
        <w:t xml:space="preserve">tika novērota </w:t>
      </w:r>
      <w:r w:rsidRPr="00AE120B">
        <w:rPr>
          <w:rStyle w:val="normaltextrun"/>
          <w:sz w:val="22"/>
          <w:szCs w:val="22"/>
          <w:shd w:val="clear" w:color="auto" w:fill="FFFFFF"/>
          <w:lang w:val="lv-LV"/>
        </w:rPr>
        <w:t>1,1% (1/93) pacientu.</w:t>
      </w:r>
    </w:p>
    <w:p w14:paraId="3A2E92BC" w14:textId="77777777" w:rsidR="009E04D1" w:rsidRPr="00AE120B" w:rsidRDefault="009E04D1" w:rsidP="009465DC">
      <w:pPr>
        <w:widowControl w:val="0"/>
        <w:suppressAutoHyphens w:val="0"/>
        <w:autoSpaceDE w:val="0"/>
        <w:rPr>
          <w:sz w:val="22"/>
          <w:szCs w:val="22"/>
          <w:lang w:val="lv-LV"/>
        </w:rPr>
      </w:pPr>
    </w:p>
    <w:p w14:paraId="27C00D37" w14:textId="77777777" w:rsidR="009E04D1" w:rsidRPr="00AE120B" w:rsidRDefault="00000000" w:rsidP="009465DC">
      <w:pPr>
        <w:widowControl w:val="0"/>
        <w:suppressAutoHyphens w:val="0"/>
        <w:autoSpaceDE w:val="0"/>
        <w:rPr>
          <w:sz w:val="22"/>
          <w:szCs w:val="22"/>
          <w:u w:val="single"/>
          <w:lang w:val="lv-LV"/>
        </w:rPr>
      </w:pPr>
      <w:r w:rsidRPr="00AE120B">
        <w:rPr>
          <w:sz w:val="22"/>
          <w:szCs w:val="22"/>
          <w:lang w:val="lv-LV"/>
        </w:rPr>
        <w:t>Klīniskajos pētījumos visu indikāciju pacientiem AlAT paaugstināšanās bija asimptomātiska, vairumā gadījumu īslaicīga un turpinot ārstēšanu – izzuda. Tomēr pēcreģistrācijas periodā ir saņemti ziņojumi par aknu mazspēju, kā arī par mazāk smagiem aknu darbības traucējumiem, kas var izraisīt aknu mazspēju, tādu kā hepatītu, tajā skaitā autoimūno hepatītu, pacientiem, kuri saņēma adalimumabu.</w:t>
      </w:r>
    </w:p>
    <w:p w14:paraId="0DC7C56F" w14:textId="77777777" w:rsidR="009E04D1" w:rsidRPr="00AE120B" w:rsidRDefault="009E04D1" w:rsidP="009465DC">
      <w:pPr>
        <w:widowControl w:val="0"/>
        <w:suppressAutoHyphens w:val="0"/>
        <w:autoSpaceDE w:val="0"/>
        <w:rPr>
          <w:sz w:val="22"/>
          <w:szCs w:val="22"/>
          <w:u w:val="single"/>
          <w:lang w:val="lv-LV"/>
        </w:rPr>
      </w:pPr>
    </w:p>
    <w:p w14:paraId="43EDED9E" w14:textId="77777777" w:rsidR="009E04D1" w:rsidRPr="00AE120B" w:rsidRDefault="00000000" w:rsidP="009465DC">
      <w:pPr>
        <w:widowControl w:val="0"/>
        <w:suppressAutoHyphens w:val="0"/>
        <w:rPr>
          <w:bCs/>
          <w:sz w:val="22"/>
          <w:szCs w:val="22"/>
          <w:lang w:val="lv-LV"/>
        </w:rPr>
      </w:pPr>
      <w:r w:rsidRPr="00AE120B">
        <w:rPr>
          <w:sz w:val="22"/>
          <w:szCs w:val="22"/>
          <w:u w:val="single"/>
          <w:lang w:val="lv-LV"/>
        </w:rPr>
        <w:t xml:space="preserve">Vienlaicīga ārstēšana ar </w:t>
      </w:r>
      <w:r w:rsidRPr="00AE120B">
        <w:rPr>
          <w:bCs/>
          <w:sz w:val="22"/>
          <w:szCs w:val="22"/>
          <w:u w:val="single"/>
          <w:lang w:val="lv-LV"/>
        </w:rPr>
        <w:t>azatioprīnu/6-merkaptopurīnu</w:t>
      </w:r>
    </w:p>
    <w:p w14:paraId="19C1AC61" w14:textId="77777777" w:rsidR="009E04D1" w:rsidRPr="00AE120B" w:rsidRDefault="009E04D1" w:rsidP="009465DC">
      <w:pPr>
        <w:widowControl w:val="0"/>
        <w:suppressAutoHyphens w:val="0"/>
        <w:rPr>
          <w:bCs/>
          <w:sz w:val="22"/>
          <w:szCs w:val="22"/>
          <w:lang w:val="lv-LV"/>
        </w:rPr>
      </w:pPr>
    </w:p>
    <w:p w14:paraId="35FEC0E2" w14:textId="77777777" w:rsidR="009E04D1" w:rsidRPr="00AE120B" w:rsidRDefault="00000000" w:rsidP="009465DC">
      <w:pPr>
        <w:widowControl w:val="0"/>
        <w:suppressAutoHyphens w:val="0"/>
        <w:autoSpaceDE w:val="0"/>
        <w:rPr>
          <w:sz w:val="22"/>
          <w:szCs w:val="22"/>
          <w:lang w:val="lv-LV"/>
        </w:rPr>
      </w:pPr>
      <w:r w:rsidRPr="00AE120B">
        <w:rPr>
          <w:bCs/>
          <w:sz w:val="22"/>
          <w:szCs w:val="22"/>
          <w:lang w:val="lv-LV"/>
        </w:rPr>
        <w:t xml:space="preserve">Krona slimības pētījumos pieaugušiem pacientiem, augstāka incidence ar ļaundabīgām un ar nopietnām infekcijām saistītām blakusparādībām tika konstatēta </w:t>
      </w:r>
      <w:r w:rsidRPr="00AE120B">
        <w:rPr>
          <w:sz w:val="22"/>
          <w:szCs w:val="22"/>
          <w:lang w:val="lv-LV"/>
        </w:rPr>
        <w:t xml:space="preserve">ārstējot ar Humira un </w:t>
      </w:r>
      <w:r w:rsidRPr="00AE120B">
        <w:rPr>
          <w:bCs/>
          <w:sz w:val="22"/>
          <w:szCs w:val="22"/>
          <w:lang w:val="lv-LV"/>
        </w:rPr>
        <w:t>azatioprīn</w:t>
      </w:r>
      <w:r w:rsidR="00237FA4" w:rsidRPr="00AE120B">
        <w:rPr>
          <w:bCs/>
          <w:sz w:val="22"/>
          <w:szCs w:val="22"/>
          <w:lang w:val="lv-LV"/>
        </w:rPr>
        <w:t>a</w:t>
      </w:r>
      <w:r w:rsidRPr="00AE120B">
        <w:rPr>
          <w:bCs/>
          <w:sz w:val="22"/>
          <w:szCs w:val="22"/>
          <w:lang w:val="lv-LV"/>
        </w:rPr>
        <w:t>/ 6-merkaptopurīn</w:t>
      </w:r>
      <w:r w:rsidR="00237FA4" w:rsidRPr="00AE120B">
        <w:rPr>
          <w:bCs/>
          <w:sz w:val="22"/>
          <w:szCs w:val="22"/>
          <w:lang w:val="lv-LV"/>
        </w:rPr>
        <w:t>a</w:t>
      </w:r>
      <w:r w:rsidRPr="00AE120B">
        <w:rPr>
          <w:bCs/>
          <w:sz w:val="22"/>
          <w:szCs w:val="22"/>
          <w:lang w:val="lv-LV"/>
        </w:rPr>
        <w:t xml:space="preserve"> </w:t>
      </w:r>
      <w:r w:rsidRPr="00AE120B">
        <w:rPr>
          <w:sz w:val="22"/>
          <w:szCs w:val="22"/>
          <w:lang w:val="lv-LV"/>
        </w:rPr>
        <w:t>kombināciju, salīdzinot tikai ar Humira terapiju.</w:t>
      </w:r>
    </w:p>
    <w:p w14:paraId="093A680F" w14:textId="77777777" w:rsidR="009E04D1" w:rsidRPr="00AE120B" w:rsidRDefault="009E04D1" w:rsidP="009465DC">
      <w:pPr>
        <w:widowControl w:val="0"/>
        <w:suppressAutoHyphens w:val="0"/>
        <w:autoSpaceDE w:val="0"/>
        <w:rPr>
          <w:sz w:val="22"/>
          <w:szCs w:val="22"/>
          <w:lang w:val="lv-LV"/>
        </w:rPr>
      </w:pPr>
    </w:p>
    <w:p w14:paraId="20B6C5A4" w14:textId="77777777" w:rsidR="009E04D1" w:rsidRPr="00AE120B" w:rsidRDefault="00000000" w:rsidP="009465DC">
      <w:pPr>
        <w:widowControl w:val="0"/>
        <w:suppressAutoHyphens w:val="0"/>
        <w:spacing w:line="276" w:lineRule="auto"/>
        <w:rPr>
          <w:rFonts w:eastAsia="Calibri"/>
          <w:sz w:val="22"/>
          <w:szCs w:val="22"/>
          <w:lang w:val="lv-LV"/>
        </w:rPr>
      </w:pPr>
      <w:r w:rsidRPr="00AE120B">
        <w:rPr>
          <w:rFonts w:eastAsia="Calibri"/>
          <w:sz w:val="22"/>
          <w:szCs w:val="22"/>
          <w:u w:val="single"/>
          <w:lang w:val="lv-LV"/>
        </w:rPr>
        <w:t>Ziņošana par iespējamām nevēlamām blakusparādībām</w:t>
      </w:r>
    </w:p>
    <w:p w14:paraId="1EC8F547" w14:textId="77777777" w:rsidR="009E04D1" w:rsidRPr="00AE120B" w:rsidRDefault="009E04D1" w:rsidP="009465DC">
      <w:pPr>
        <w:widowControl w:val="0"/>
        <w:suppressAutoHyphens w:val="0"/>
        <w:spacing w:line="276" w:lineRule="auto"/>
        <w:rPr>
          <w:rFonts w:eastAsia="Calibri"/>
          <w:sz w:val="22"/>
          <w:szCs w:val="22"/>
          <w:lang w:val="lv-LV"/>
        </w:rPr>
      </w:pPr>
    </w:p>
    <w:p w14:paraId="1E767053" w14:textId="77777777" w:rsidR="009E04D1" w:rsidRPr="00AE120B" w:rsidRDefault="00000000" w:rsidP="009465DC">
      <w:pPr>
        <w:widowControl w:val="0"/>
        <w:suppressAutoHyphens w:val="0"/>
        <w:rPr>
          <w:sz w:val="22"/>
          <w:szCs w:val="22"/>
          <w:lang w:val="lv-LV"/>
        </w:rPr>
      </w:pPr>
      <w:r w:rsidRPr="00AE120B">
        <w:rPr>
          <w:rFonts w:eastAsia="Calibri"/>
          <w:sz w:val="22"/>
          <w:szCs w:val="22"/>
          <w:lang w:val="lv-LV"/>
        </w:rPr>
        <w:t>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w:t>
      </w:r>
      <w:r w:rsidRPr="00AE120B">
        <w:rPr>
          <w:sz w:val="22"/>
          <w:szCs w:val="22"/>
          <w:lang w:val="lv-LV"/>
        </w:rPr>
        <w:t xml:space="preserve">, izmantojot </w:t>
      </w:r>
      <w:hyperlink r:id="rId22" w:history="1">
        <w:r w:rsidR="009E04D1" w:rsidRPr="00AE120B">
          <w:rPr>
            <w:rStyle w:val="Hyperlink"/>
            <w:sz w:val="22"/>
            <w:szCs w:val="22"/>
            <w:shd w:val="clear" w:color="auto" w:fill="C0C0C0"/>
            <w:lang w:val="lv-LV"/>
          </w:rPr>
          <w:t>V pielikumā</w:t>
        </w:r>
      </w:hyperlink>
      <w:r w:rsidRPr="00AE120B">
        <w:rPr>
          <w:sz w:val="22"/>
          <w:szCs w:val="22"/>
          <w:shd w:val="clear" w:color="auto" w:fill="C0C0C0"/>
          <w:lang w:val="lv-LV"/>
        </w:rPr>
        <w:t xml:space="preserve"> minēto nacionālās ziņošanas sistēmas kontaktinformāciju</w:t>
      </w:r>
      <w:r w:rsidRPr="00AE120B">
        <w:rPr>
          <w:rFonts w:eastAsia="Calibri"/>
          <w:sz w:val="22"/>
          <w:szCs w:val="22"/>
          <w:lang w:val="lv-LV"/>
        </w:rPr>
        <w:t>.</w:t>
      </w:r>
    </w:p>
    <w:p w14:paraId="40BFD73A" w14:textId="77777777" w:rsidR="009E04D1" w:rsidRPr="00AE120B" w:rsidRDefault="009E04D1" w:rsidP="009465DC">
      <w:pPr>
        <w:widowControl w:val="0"/>
        <w:suppressAutoHyphens w:val="0"/>
        <w:autoSpaceDE w:val="0"/>
        <w:rPr>
          <w:sz w:val="22"/>
          <w:szCs w:val="22"/>
          <w:lang w:val="lv-LV"/>
        </w:rPr>
      </w:pPr>
    </w:p>
    <w:p w14:paraId="1AB092F5" w14:textId="77777777" w:rsidR="009E04D1" w:rsidRPr="00AE120B" w:rsidRDefault="00000000" w:rsidP="009465DC">
      <w:pPr>
        <w:pStyle w:val="EMEAHeading2SPC"/>
        <w:widowControl w:val="0"/>
        <w:suppressAutoHyphens w:val="0"/>
        <w:rPr>
          <w:rFonts w:ascii="Times New Roman" w:hAnsi="Times New Roman" w:cs="Times New Roman"/>
          <w:lang w:val="lv-LV"/>
        </w:rPr>
      </w:pPr>
      <w:r w:rsidRPr="00AE120B">
        <w:rPr>
          <w:rFonts w:ascii="Times New Roman" w:hAnsi="Times New Roman" w:cs="Times New Roman"/>
          <w:lang w:val="lv-LV"/>
        </w:rPr>
        <w:t>4.9.</w:t>
      </w:r>
      <w:r w:rsidRPr="00AE120B">
        <w:rPr>
          <w:rFonts w:ascii="Times New Roman" w:hAnsi="Times New Roman" w:cs="Times New Roman"/>
          <w:lang w:val="lv-LV"/>
        </w:rPr>
        <w:tab/>
        <w:t>Pārdozēšana</w:t>
      </w:r>
    </w:p>
    <w:p w14:paraId="03026E0A" w14:textId="77777777" w:rsidR="009E04D1" w:rsidRPr="00AE120B" w:rsidRDefault="009E04D1" w:rsidP="009465DC">
      <w:pPr>
        <w:widowControl w:val="0"/>
        <w:suppressAutoHyphens w:val="0"/>
        <w:rPr>
          <w:sz w:val="22"/>
          <w:szCs w:val="22"/>
          <w:lang w:val="lv-LV"/>
        </w:rPr>
      </w:pPr>
    </w:p>
    <w:p w14:paraId="0F442F7B" w14:textId="77777777" w:rsidR="009E04D1" w:rsidRPr="00AE120B" w:rsidRDefault="00000000" w:rsidP="009465DC">
      <w:pPr>
        <w:widowControl w:val="0"/>
        <w:suppressAutoHyphens w:val="0"/>
        <w:rPr>
          <w:sz w:val="22"/>
          <w:szCs w:val="22"/>
          <w:lang w:val="lv-LV"/>
        </w:rPr>
      </w:pPr>
      <w:r w:rsidRPr="00AE120B">
        <w:rPr>
          <w:sz w:val="22"/>
          <w:szCs w:val="22"/>
          <w:lang w:val="lv-LV"/>
        </w:rPr>
        <w:t>Klīniskos pētījumos nenovēroja devu ierobežojošu toksisku ietekmi. Augstākais pārbaudītais devu līmenis bija daudzkārtējas, intravenozas 10 mg/kg devas, kas ir aptuveni 15 reižu vairāk nekā ieteiktā deva.</w:t>
      </w:r>
    </w:p>
    <w:p w14:paraId="45DE3DDA" w14:textId="77777777" w:rsidR="009E04D1" w:rsidRPr="00AE120B" w:rsidRDefault="009E04D1" w:rsidP="009465DC">
      <w:pPr>
        <w:widowControl w:val="0"/>
        <w:suppressAutoHyphens w:val="0"/>
        <w:rPr>
          <w:sz w:val="22"/>
          <w:szCs w:val="22"/>
          <w:lang w:val="lv-LV"/>
        </w:rPr>
      </w:pPr>
    </w:p>
    <w:p w14:paraId="79F7BF90" w14:textId="77777777" w:rsidR="009E04D1" w:rsidRPr="00AE120B" w:rsidRDefault="009E04D1" w:rsidP="00733936">
      <w:pPr>
        <w:pStyle w:val="EndnoteText"/>
        <w:keepNext/>
        <w:keepLines/>
        <w:widowControl w:val="0"/>
        <w:tabs>
          <w:tab w:val="clear" w:pos="567"/>
        </w:tabs>
        <w:suppressAutoHyphens w:val="0"/>
        <w:rPr>
          <w:lang w:val="lv-LV"/>
        </w:rPr>
      </w:pPr>
    </w:p>
    <w:p w14:paraId="307D02AE" w14:textId="77777777" w:rsidR="009E04D1" w:rsidRPr="00AE120B" w:rsidRDefault="00000000" w:rsidP="00733936">
      <w:pPr>
        <w:keepNext/>
        <w:keepLines/>
        <w:widowControl w:val="0"/>
        <w:suppressAutoHyphens w:val="0"/>
        <w:ind w:left="567" w:hanging="567"/>
        <w:rPr>
          <w:sz w:val="22"/>
          <w:szCs w:val="22"/>
          <w:lang w:val="lv-LV"/>
        </w:rPr>
      </w:pPr>
      <w:r w:rsidRPr="00AE120B">
        <w:rPr>
          <w:b/>
          <w:bCs/>
          <w:sz w:val="22"/>
          <w:szCs w:val="22"/>
          <w:lang w:val="lv-LV"/>
        </w:rPr>
        <w:t>5.</w:t>
      </w:r>
      <w:r w:rsidRPr="00AE120B">
        <w:rPr>
          <w:b/>
          <w:bCs/>
          <w:sz w:val="22"/>
          <w:szCs w:val="22"/>
          <w:lang w:val="lv-LV"/>
        </w:rPr>
        <w:tab/>
        <w:t>FARMAKOLOĢISKĀS ĪPAŠĪBAS</w:t>
      </w:r>
    </w:p>
    <w:p w14:paraId="46DCA15B" w14:textId="77777777" w:rsidR="009E04D1" w:rsidRPr="00AE120B" w:rsidRDefault="009E04D1" w:rsidP="00733936">
      <w:pPr>
        <w:keepNext/>
        <w:keepLines/>
        <w:widowControl w:val="0"/>
        <w:suppressAutoHyphens w:val="0"/>
        <w:ind w:left="567" w:hanging="567"/>
        <w:rPr>
          <w:sz w:val="22"/>
          <w:szCs w:val="22"/>
          <w:lang w:val="lv-LV"/>
        </w:rPr>
      </w:pPr>
    </w:p>
    <w:p w14:paraId="1926F93A" w14:textId="77777777" w:rsidR="009E04D1" w:rsidRPr="00AE120B" w:rsidRDefault="00000000" w:rsidP="00733936">
      <w:pPr>
        <w:keepNext/>
        <w:keepLines/>
        <w:widowControl w:val="0"/>
        <w:suppressAutoHyphens w:val="0"/>
        <w:ind w:left="567" w:hanging="567"/>
        <w:rPr>
          <w:sz w:val="22"/>
          <w:szCs w:val="22"/>
          <w:lang w:val="lv-LV"/>
        </w:rPr>
      </w:pPr>
      <w:r w:rsidRPr="00AE120B">
        <w:rPr>
          <w:b/>
          <w:bCs/>
          <w:sz w:val="22"/>
          <w:szCs w:val="22"/>
          <w:lang w:val="lv-LV"/>
        </w:rPr>
        <w:t>5.1.</w:t>
      </w:r>
      <w:r w:rsidRPr="00AE120B">
        <w:rPr>
          <w:b/>
          <w:bCs/>
          <w:sz w:val="22"/>
          <w:szCs w:val="22"/>
          <w:lang w:val="lv-LV"/>
        </w:rPr>
        <w:tab/>
        <w:t>Farmakodinamiskās īpašības</w:t>
      </w:r>
    </w:p>
    <w:p w14:paraId="0733DF65" w14:textId="77777777" w:rsidR="009E04D1" w:rsidRPr="00AE120B" w:rsidRDefault="009E04D1" w:rsidP="00733936">
      <w:pPr>
        <w:keepNext/>
        <w:keepLines/>
        <w:widowControl w:val="0"/>
        <w:suppressAutoHyphens w:val="0"/>
        <w:ind w:left="567" w:hanging="567"/>
        <w:rPr>
          <w:sz w:val="22"/>
          <w:szCs w:val="22"/>
          <w:lang w:val="lv-LV"/>
        </w:rPr>
      </w:pPr>
    </w:p>
    <w:p w14:paraId="6C0DD771" w14:textId="77777777" w:rsidR="009E04D1" w:rsidRPr="00AE120B" w:rsidRDefault="00000000" w:rsidP="00733936">
      <w:pPr>
        <w:keepNext/>
        <w:keepLines/>
        <w:widowControl w:val="0"/>
        <w:suppressAutoHyphens w:val="0"/>
        <w:rPr>
          <w:sz w:val="22"/>
          <w:szCs w:val="22"/>
          <w:lang w:val="lv-LV"/>
        </w:rPr>
      </w:pPr>
      <w:r w:rsidRPr="00AE120B">
        <w:rPr>
          <w:sz w:val="22"/>
          <w:szCs w:val="22"/>
          <w:lang w:val="lv-LV"/>
        </w:rPr>
        <w:t xml:space="preserve">Farmakoterapeitiskā grupa: </w:t>
      </w:r>
      <w:r w:rsidR="00643E30" w:rsidRPr="00AE120B">
        <w:rPr>
          <w:sz w:val="22"/>
          <w:szCs w:val="22"/>
          <w:lang w:val="lv-LV"/>
        </w:rPr>
        <w:t>imūnsupresanti, tumora</w:t>
      </w:r>
      <w:r w:rsidRPr="00AE120B">
        <w:rPr>
          <w:sz w:val="22"/>
          <w:szCs w:val="22"/>
          <w:lang w:val="lv-LV"/>
        </w:rPr>
        <w:t xml:space="preserve"> nekrozes faktora alfa (TNF-α) inhibitori. ATĶ kods: L04AB04.</w:t>
      </w:r>
    </w:p>
    <w:p w14:paraId="6A0EFB44" w14:textId="77777777" w:rsidR="009E04D1" w:rsidRPr="00AE120B" w:rsidRDefault="009E04D1" w:rsidP="00733936">
      <w:pPr>
        <w:keepNext/>
        <w:keepLines/>
        <w:widowControl w:val="0"/>
        <w:suppressAutoHyphens w:val="0"/>
        <w:rPr>
          <w:sz w:val="22"/>
          <w:szCs w:val="22"/>
          <w:lang w:val="lv-LV"/>
        </w:rPr>
      </w:pPr>
    </w:p>
    <w:p w14:paraId="5BCA4B39" w14:textId="77777777" w:rsidR="009E04D1" w:rsidRPr="00AE120B" w:rsidRDefault="00000000" w:rsidP="004A32F0">
      <w:pPr>
        <w:keepNext/>
        <w:widowControl w:val="0"/>
        <w:suppressAutoHyphens w:val="0"/>
        <w:rPr>
          <w:sz w:val="22"/>
          <w:szCs w:val="22"/>
          <w:lang w:val="lv-LV"/>
        </w:rPr>
      </w:pPr>
      <w:r w:rsidRPr="00AE120B">
        <w:rPr>
          <w:sz w:val="22"/>
          <w:szCs w:val="22"/>
          <w:u w:val="single"/>
          <w:lang w:val="lv-LV"/>
        </w:rPr>
        <w:t>Darbības mehānisms</w:t>
      </w:r>
    </w:p>
    <w:p w14:paraId="7AB4BCA5" w14:textId="77777777" w:rsidR="009E04D1" w:rsidRPr="00AE120B" w:rsidRDefault="009E04D1" w:rsidP="004A32F0">
      <w:pPr>
        <w:keepNext/>
        <w:widowControl w:val="0"/>
        <w:suppressAutoHyphens w:val="0"/>
        <w:rPr>
          <w:sz w:val="22"/>
          <w:szCs w:val="22"/>
          <w:lang w:val="lv-LV"/>
        </w:rPr>
      </w:pPr>
    </w:p>
    <w:p w14:paraId="02B5F836" w14:textId="77777777" w:rsidR="009E04D1" w:rsidRPr="00AE120B" w:rsidRDefault="00000000" w:rsidP="004A32F0">
      <w:pPr>
        <w:keepNext/>
        <w:widowControl w:val="0"/>
        <w:suppressAutoHyphens w:val="0"/>
        <w:rPr>
          <w:sz w:val="22"/>
          <w:szCs w:val="22"/>
          <w:lang w:val="lv-LV"/>
        </w:rPr>
      </w:pPr>
      <w:r w:rsidRPr="00AE120B">
        <w:rPr>
          <w:sz w:val="22"/>
          <w:szCs w:val="22"/>
          <w:lang w:val="lv-LV"/>
        </w:rPr>
        <w:t>Adalimumabs specifiski saistās pie TNF un neitralizē TNF bioloģisko darbību, bloķējot tā mijiedarbību ar p55 un p75 šūnu virsmas TNF receptoriem.</w:t>
      </w:r>
    </w:p>
    <w:p w14:paraId="19FFE33F" w14:textId="77777777" w:rsidR="009E04D1" w:rsidRPr="00AE120B" w:rsidRDefault="009E04D1" w:rsidP="004A32F0">
      <w:pPr>
        <w:keepNext/>
        <w:widowControl w:val="0"/>
        <w:suppressAutoHyphens w:val="0"/>
        <w:rPr>
          <w:sz w:val="22"/>
          <w:szCs w:val="22"/>
          <w:lang w:val="lv-LV"/>
        </w:rPr>
      </w:pPr>
    </w:p>
    <w:p w14:paraId="08BDA123" w14:textId="77777777" w:rsidR="009E04D1" w:rsidRPr="00AE120B" w:rsidRDefault="00000000" w:rsidP="004A32F0">
      <w:pPr>
        <w:keepNext/>
        <w:widowControl w:val="0"/>
        <w:suppressAutoHyphens w:val="0"/>
        <w:rPr>
          <w:sz w:val="22"/>
          <w:szCs w:val="22"/>
          <w:lang w:val="lv-LV"/>
        </w:rPr>
      </w:pPr>
      <w:r w:rsidRPr="00AE120B">
        <w:rPr>
          <w:sz w:val="22"/>
          <w:szCs w:val="22"/>
          <w:lang w:val="lv-LV"/>
        </w:rPr>
        <w:t>Adalimumabs arī modulē bioloģisko atbildes reakciju, ko inducē vai regulē TNF, tostarp adhēzijas molekulu, kas nosaka leikocītu migrāciju (ELAM–1, VCAM–1 un ICAM–1 ar IC</w:t>
      </w:r>
      <w:r w:rsidRPr="00AE120B">
        <w:rPr>
          <w:sz w:val="22"/>
          <w:szCs w:val="22"/>
          <w:vertAlign w:val="subscript"/>
          <w:lang w:val="lv-LV"/>
        </w:rPr>
        <w:t>50</w:t>
      </w:r>
      <w:r w:rsidRPr="00AE120B">
        <w:rPr>
          <w:sz w:val="22"/>
          <w:szCs w:val="22"/>
          <w:lang w:val="lv-LV"/>
        </w:rPr>
        <w:t xml:space="preserve"> 0,1 – 0,2 nM), daudzuma pārmaiņas.</w:t>
      </w:r>
    </w:p>
    <w:p w14:paraId="6DDB7D80" w14:textId="77777777" w:rsidR="007129BF" w:rsidRPr="00AE120B" w:rsidRDefault="007129BF" w:rsidP="008B1FE6">
      <w:pPr>
        <w:widowControl w:val="0"/>
        <w:suppressAutoHyphens w:val="0"/>
        <w:rPr>
          <w:sz w:val="22"/>
          <w:szCs w:val="22"/>
          <w:u w:val="single"/>
          <w:lang w:val="lv-LV"/>
        </w:rPr>
      </w:pPr>
    </w:p>
    <w:p w14:paraId="186A83C6" w14:textId="77777777" w:rsidR="009E04D1" w:rsidRPr="00AE120B" w:rsidRDefault="00000000" w:rsidP="008B1FE6">
      <w:pPr>
        <w:widowControl w:val="0"/>
        <w:suppressAutoHyphens w:val="0"/>
        <w:autoSpaceDE w:val="0"/>
        <w:rPr>
          <w:sz w:val="22"/>
          <w:szCs w:val="22"/>
          <w:u w:val="single"/>
          <w:lang w:val="lv-LV"/>
        </w:rPr>
      </w:pPr>
      <w:r w:rsidRPr="00AE120B">
        <w:rPr>
          <w:sz w:val="22"/>
          <w:szCs w:val="22"/>
          <w:u w:val="single"/>
          <w:lang w:val="lv-LV"/>
        </w:rPr>
        <w:t>Farmakodinamiskā iedarbība</w:t>
      </w:r>
    </w:p>
    <w:p w14:paraId="494E088A" w14:textId="77777777" w:rsidR="009E04D1" w:rsidRPr="00AE120B" w:rsidRDefault="009E04D1" w:rsidP="008B1FE6">
      <w:pPr>
        <w:widowControl w:val="0"/>
        <w:suppressAutoHyphens w:val="0"/>
        <w:autoSpaceDE w:val="0"/>
        <w:rPr>
          <w:sz w:val="22"/>
          <w:szCs w:val="22"/>
          <w:u w:val="single"/>
          <w:lang w:val="lv-LV"/>
        </w:rPr>
      </w:pPr>
    </w:p>
    <w:p w14:paraId="51AA6628" w14:textId="77777777" w:rsidR="009E04D1" w:rsidRPr="00AE120B" w:rsidRDefault="00000000" w:rsidP="008B1FE6">
      <w:pPr>
        <w:pStyle w:val="BodyTextIndent"/>
        <w:widowControl w:val="0"/>
        <w:suppressAutoHyphens w:val="0"/>
        <w:autoSpaceDE/>
        <w:spacing w:line="240" w:lineRule="auto"/>
        <w:rPr>
          <w:color w:val="auto"/>
        </w:rPr>
      </w:pPr>
      <w:r w:rsidRPr="00AE120B">
        <w:rPr>
          <w:color w:val="auto"/>
        </w:rPr>
        <w:t>Pēc ārstēšanas ar Humira pacientiem ar reimatoīdo artrītu novēroja strauju akūtās fāzes iekaisuma mediatoru (C–reaktīvā olbaltuma (CRO) un eritrocītu grimšanas ātruma (EGĀ)) un seruma citokīnu (IL–6) līmeņa pazemināšanos salīdzinājumā ar sākotnējo līmeni. Matrices metālproteināžu (MMP–1 un MMP–3), kas rada audu remodelāciju, izraisot skrimšļu sabrukšanu, līmenis</w:t>
      </w:r>
      <w:r w:rsidR="00D36F16" w:rsidRPr="00AE120B">
        <w:rPr>
          <w:color w:val="auto"/>
        </w:rPr>
        <w:t xml:space="preserve"> serumā</w:t>
      </w:r>
      <w:r w:rsidRPr="00AE120B">
        <w:rPr>
          <w:color w:val="auto"/>
        </w:rPr>
        <w:t xml:space="preserve"> pēc Humira ievadīšanas arī pazeminājās. Ar Humira ārstētiem pacientiem parasti uzlabojās hroniska iekaisuma hematoloģiskie raksturlielumi.</w:t>
      </w:r>
    </w:p>
    <w:p w14:paraId="111DE613" w14:textId="77777777" w:rsidR="009E04D1" w:rsidRPr="00AE120B" w:rsidRDefault="009E04D1" w:rsidP="008B1FE6">
      <w:pPr>
        <w:pStyle w:val="BodyTextIndent"/>
        <w:widowControl w:val="0"/>
        <w:suppressAutoHyphens w:val="0"/>
        <w:autoSpaceDE/>
        <w:spacing w:line="240" w:lineRule="auto"/>
        <w:rPr>
          <w:color w:val="auto"/>
        </w:rPr>
      </w:pPr>
    </w:p>
    <w:p w14:paraId="43101CB3" w14:textId="77777777" w:rsidR="009E04D1" w:rsidRPr="00AE120B" w:rsidRDefault="00000000" w:rsidP="008B1FE6">
      <w:pPr>
        <w:pStyle w:val="BodyTextIndent"/>
        <w:widowControl w:val="0"/>
        <w:suppressAutoHyphens w:val="0"/>
        <w:autoSpaceDE/>
        <w:spacing w:line="240" w:lineRule="auto"/>
        <w:rPr>
          <w:color w:val="auto"/>
        </w:rPr>
      </w:pPr>
      <w:r w:rsidRPr="00AE120B">
        <w:rPr>
          <w:bCs/>
          <w:iCs/>
          <w:color w:val="auto"/>
        </w:rPr>
        <w:t>Pēc ārstēšanās ar Humira</w:t>
      </w:r>
      <w:r w:rsidRPr="00AE120B">
        <w:rPr>
          <w:color w:val="auto"/>
        </w:rPr>
        <w:t xml:space="preserve"> pacientiem ar </w:t>
      </w:r>
      <w:r w:rsidRPr="00AE120B">
        <w:rPr>
          <w:bCs/>
          <w:iCs/>
          <w:color w:val="auto"/>
        </w:rPr>
        <w:t>poliartikulār</w:t>
      </w:r>
      <w:r w:rsidR="00004E97" w:rsidRPr="00AE120B">
        <w:rPr>
          <w:bCs/>
          <w:iCs/>
          <w:color w:val="auto"/>
        </w:rPr>
        <w:t>u</w:t>
      </w:r>
      <w:r w:rsidRPr="00AE120B">
        <w:rPr>
          <w:bCs/>
          <w:iCs/>
          <w:color w:val="auto"/>
        </w:rPr>
        <w:t xml:space="preserve"> juvenīl</w:t>
      </w:r>
      <w:r w:rsidR="00004E97" w:rsidRPr="00AE120B">
        <w:rPr>
          <w:bCs/>
          <w:iCs/>
          <w:color w:val="auto"/>
        </w:rPr>
        <w:t>o</w:t>
      </w:r>
      <w:r w:rsidRPr="00AE120B">
        <w:rPr>
          <w:bCs/>
          <w:iCs/>
          <w:color w:val="auto"/>
        </w:rPr>
        <w:t xml:space="preserve"> idiopātisko artrītu, Krona slimību, čūlaino kolītu un </w:t>
      </w:r>
      <w:r w:rsidRPr="00AE120B">
        <w:rPr>
          <w:i/>
          <w:color w:val="auto"/>
        </w:rPr>
        <w:t>hidradenitis suppurativa</w:t>
      </w:r>
      <w:r w:rsidRPr="00AE120B">
        <w:rPr>
          <w:bCs/>
          <w:iCs/>
          <w:color w:val="auto"/>
        </w:rPr>
        <w:t xml:space="preserve"> t</w:t>
      </w:r>
      <w:r w:rsidRPr="00AE120B">
        <w:rPr>
          <w:color w:val="auto"/>
        </w:rPr>
        <w:t>ika novērota arī strauja C-reaktīvā olbaltuma līmeņa samazināšanās. Pacientiem ar Krona slimību tika novērota arī šūnu, kuras izdala iekaisuma marķierus, skaita samazināšanās zarnās, tai skaitā ievērojama TNFα ekspresijas samazināšanās. Endoskopiskos pētījumos par zarnu gļotādu pierādīta gļotādas atveseļošanās ar adalimumabu ārstētiem pacientiem.</w:t>
      </w:r>
    </w:p>
    <w:p w14:paraId="5C29E8E6" w14:textId="77777777" w:rsidR="009E04D1" w:rsidRPr="00AE120B" w:rsidRDefault="009E04D1" w:rsidP="008B1FE6">
      <w:pPr>
        <w:pStyle w:val="BodyTextIndent"/>
        <w:widowControl w:val="0"/>
        <w:suppressAutoHyphens w:val="0"/>
        <w:autoSpaceDE/>
        <w:spacing w:line="240" w:lineRule="auto"/>
        <w:rPr>
          <w:color w:val="auto"/>
        </w:rPr>
      </w:pPr>
    </w:p>
    <w:p w14:paraId="4ED8B2A5" w14:textId="77777777" w:rsidR="009E04D1" w:rsidRPr="00AE120B" w:rsidRDefault="00000000" w:rsidP="008B1FE6">
      <w:pPr>
        <w:widowControl w:val="0"/>
        <w:suppressAutoHyphens w:val="0"/>
        <w:rPr>
          <w:sz w:val="22"/>
          <w:szCs w:val="22"/>
          <w:u w:val="single"/>
          <w:lang w:val="lv-LV"/>
        </w:rPr>
      </w:pPr>
      <w:r w:rsidRPr="00AE120B">
        <w:rPr>
          <w:sz w:val="22"/>
          <w:szCs w:val="22"/>
          <w:u w:val="single"/>
          <w:lang w:val="lv-LV"/>
        </w:rPr>
        <w:t>Klīniskā efektivitāte un drošums</w:t>
      </w:r>
    </w:p>
    <w:p w14:paraId="6A4A3DC7" w14:textId="77777777" w:rsidR="009E04D1" w:rsidRPr="00AE120B" w:rsidRDefault="009E04D1" w:rsidP="008B1FE6">
      <w:pPr>
        <w:widowControl w:val="0"/>
        <w:suppressAutoHyphens w:val="0"/>
        <w:rPr>
          <w:sz w:val="22"/>
          <w:szCs w:val="22"/>
          <w:u w:val="single"/>
          <w:lang w:val="lv-LV"/>
        </w:rPr>
      </w:pPr>
    </w:p>
    <w:p w14:paraId="3D30F354" w14:textId="77777777" w:rsidR="009E04D1" w:rsidRPr="00AE120B" w:rsidRDefault="00000000" w:rsidP="008B1FE6">
      <w:pPr>
        <w:widowControl w:val="0"/>
        <w:suppressAutoHyphens w:val="0"/>
        <w:rPr>
          <w:sz w:val="22"/>
          <w:szCs w:val="22"/>
          <w:u w:val="single"/>
          <w:lang w:val="lv-LV"/>
        </w:rPr>
      </w:pPr>
      <w:r w:rsidRPr="00AE120B">
        <w:rPr>
          <w:i/>
          <w:sz w:val="22"/>
          <w:szCs w:val="22"/>
          <w:lang w:val="lv-LV"/>
        </w:rPr>
        <w:t>Reimatoīdais artrīts</w:t>
      </w:r>
    </w:p>
    <w:p w14:paraId="19F3B6E8" w14:textId="77777777" w:rsidR="009E04D1" w:rsidRPr="00AE120B" w:rsidRDefault="009E04D1" w:rsidP="008B1FE6">
      <w:pPr>
        <w:widowControl w:val="0"/>
        <w:suppressAutoHyphens w:val="0"/>
        <w:rPr>
          <w:sz w:val="22"/>
          <w:szCs w:val="22"/>
          <w:u w:val="single"/>
          <w:lang w:val="lv-LV"/>
        </w:rPr>
      </w:pPr>
    </w:p>
    <w:p w14:paraId="35BCB082" w14:textId="77777777" w:rsidR="009E04D1" w:rsidRPr="00AE120B" w:rsidRDefault="00000000" w:rsidP="008B1FE6">
      <w:pPr>
        <w:widowControl w:val="0"/>
        <w:suppressAutoHyphens w:val="0"/>
        <w:rPr>
          <w:sz w:val="22"/>
          <w:szCs w:val="22"/>
          <w:lang w:val="lv-LV"/>
        </w:rPr>
      </w:pPr>
      <w:r w:rsidRPr="00AE120B">
        <w:rPr>
          <w:sz w:val="22"/>
          <w:szCs w:val="22"/>
          <w:lang w:val="lv-LV"/>
        </w:rPr>
        <w:t xml:space="preserve">Humira tika pētīts vairāk nekā 3000 pacientiem visos reimatoīdā artrīta klīniskajos pētījumos. </w:t>
      </w:r>
      <w:r w:rsidRPr="00AE120B">
        <w:rPr>
          <w:rFonts w:eastAsia="Calibri"/>
          <w:sz w:val="22"/>
          <w:szCs w:val="22"/>
          <w:lang w:val="lv-LV"/>
        </w:rPr>
        <w:t xml:space="preserve">Humira efektivitāte un drošums tika vērtēta piecos randomizētos, dubultaklos un labi kontrolētos pētījumos. </w:t>
      </w:r>
      <w:r w:rsidRPr="00AE120B">
        <w:rPr>
          <w:sz w:val="22"/>
          <w:szCs w:val="22"/>
          <w:lang w:val="lv-LV"/>
        </w:rPr>
        <w:t>Daži pacienti tika ārstēti līdz pat 120 mēnešiem. Humira 40 mg/0,4 ml izraisītas sāpes injekcijas vietā vērtēja divos randomizētos, ar aktīvu līdzekli kontrolētos, vienpusēji maskētos divu posmu krusteniskajos pētījumos.</w:t>
      </w:r>
    </w:p>
    <w:p w14:paraId="22CC36FB" w14:textId="77777777" w:rsidR="009E04D1" w:rsidRPr="00AE120B" w:rsidRDefault="009E04D1" w:rsidP="008B1FE6">
      <w:pPr>
        <w:widowControl w:val="0"/>
        <w:suppressAutoHyphens w:val="0"/>
        <w:rPr>
          <w:sz w:val="22"/>
          <w:szCs w:val="22"/>
          <w:lang w:val="lv-LV"/>
        </w:rPr>
      </w:pPr>
    </w:p>
    <w:p w14:paraId="0F66072A" w14:textId="77777777" w:rsidR="009E04D1" w:rsidRPr="00AE120B" w:rsidRDefault="00000000" w:rsidP="008B1FE6">
      <w:pPr>
        <w:pStyle w:val="BodyText"/>
        <w:widowControl w:val="0"/>
        <w:suppressAutoHyphens w:val="0"/>
        <w:jc w:val="left"/>
        <w:rPr>
          <w:lang w:val="lv-LV"/>
        </w:rPr>
      </w:pPr>
      <w:r w:rsidRPr="00AE120B">
        <w:rPr>
          <w:lang w:val="lv-LV"/>
        </w:rPr>
        <w:t xml:space="preserve">RA pētījumā I pārbaudīja 271 pacientu ar vidēji smagu vai smagu aktīvu reimatoīdo artrītu, kas bija </w:t>
      </w:r>
      <w:r w:rsidR="00C34971" w:rsidRPr="00AE120B">
        <w:rPr>
          <w:rFonts w:ascii="Symbol" w:hAnsi="Symbol"/>
          <w:lang w:val="lv-LV"/>
        </w:rPr>
        <w:sym w:font="Symbol" w:char="F0B3"/>
      </w:r>
      <w:r w:rsidR="00C34971" w:rsidRPr="00AE120B">
        <w:rPr>
          <w:lang w:val="lv-LV"/>
        </w:rPr>
        <w:t> </w:t>
      </w:r>
      <w:r w:rsidRPr="00AE120B">
        <w:rPr>
          <w:lang w:val="lv-LV"/>
        </w:rPr>
        <w:t>18 gadus veci un kam iepriekš bija bijusi neefektīva terapija ar vismaz vienu slimību modificējošu pretreimatisma līdzekli un metotreksāts 12,5 – 25 mg devā (10 mg, ja bija metotreksāta nepanesamība) katru nedēļu nebija pietiekami efektīvs, un kam metotreksāta deva bija nemainīgi 10 – 25 mg katru nedēļu. 20, 40 vai 80 mg Humira devas vai placebo ievadīja katru otro nedēļu 24 nedēļas.</w:t>
      </w:r>
    </w:p>
    <w:p w14:paraId="582D90C7" w14:textId="77777777" w:rsidR="009E04D1" w:rsidRPr="00AE120B" w:rsidRDefault="009E04D1" w:rsidP="008B1FE6">
      <w:pPr>
        <w:widowControl w:val="0"/>
        <w:suppressAutoHyphens w:val="0"/>
        <w:rPr>
          <w:sz w:val="22"/>
          <w:szCs w:val="22"/>
          <w:lang w:val="lv-LV"/>
        </w:rPr>
      </w:pPr>
    </w:p>
    <w:p w14:paraId="6717F6CF" w14:textId="77777777" w:rsidR="009E04D1" w:rsidRPr="00AE120B" w:rsidRDefault="00000000" w:rsidP="008B1FE6">
      <w:pPr>
        <w:widowControl w:val="0"/>
        <w:suppressAutoHyphens w:val="0"/>
        <w:rPr>
          <w:sz w:val="22"/>
          <w:szCs w:val="22"/>
          <w:lang w:val="lv-LV"/>
        </w:rPr>
      </w:pPr>
      <w:r w:rsidRPr="00AE120B">
        <w:rPr>
          <w:sz w:val="22"/>
          <w:szCs w:val="22"/>
          <w:lang w:val="lv-LV"/>
        </w:rPr>
        <w:t xml:space="preserve">RA pētījumā II pārbaudīja 544 pacientus ar vidēji smagu vai smagu aktīvu reimatoīdo artrītu, kas bija </w:t>
      </w:r>
      <w:r w:rsidR="00C34971" w:rsidRPr="00AE120B">
        <w:rPr>
          <w:rFonts w:ascii="Symbol" w:hAnsi="Symbol"/>
          <w:szCs w:val="22"/>
          <w:lang w:val="lv-LV"/>
        </w:rPr>
        <w:sym w:font="Symbol" w:char="F0B3"/>
      </w:r>
      <w:r w:rsidR="00C34971" w:rsidRPr="00AE120B">
        <w:rPr>
          <w:lang w:val="lv-LV"/>
        </w:rPr>
        <w:t> </w:t>
      </w:r>
      <w:r w:rsidRPr="00AE120B">
        <w:rPr>
          <w:sz w:val="22"/>
          <w:szCs w:val="22"/>
          <w:lang w:val="lv-LV"/>
        </w:rPr>
        <w:t>18 gadus veci un kam iepriekš bija bijusi neefektīva terapija ar vismaz vienu slimību modificējošu pretreimatisma līdzekli. 20 vai 40 mg Humira devas ievadīja subkutānas injekcijas veidā katru otro nedēļu un placebo alternatīvajās nedēļās vai katru nedēļu 26 nedēļas; placebo ievadīja katru nedēļu tikpat ilgi. Citu slimību modificējošu pretreimatisma līdzekļu lietošana nebija atļauta.</w:t>
      </w:r>
    </w:p>
    <w:p w14:paraId="1D645F35" w14:textId="77777777" w:rsidR="009E04D1" w:rsidRPr="00AE120B" w:rsidRDefault="009E04D1" w:rsidP="008B1FE6">
      <w:pPr>
        <w:widowControl w:val="0"/>
        <w:suppressAutoHyphens w:val="0"/>
        <w:rPr>
          <w:sz w:val="22"/>
          <w:szCs w:val="22"/>
          <w:lang w:val="lv-LV"/>
        </w:rPr>
      </w:pPr>
    </w:p>
    <w:p w14:paraId="2EA53F55" w14:textId="77777777" w:rsidR="009E04D1" w:rsidRPr="00AE120B" w:rsidRDefault="00000000" w:rsidP="00D37C60">
      <w:pPr>
        <w:widowControl w:val="0"/>
        <w:suppressAutoHyphens w:val="0"/>
        <w:rPr>
          <w:sz w:val="22"/>
          <w:szCs w:val="22"/>
          <w:lang w:val="lv-LV"/>
        </w:rPr>
      </w:pPr>
      <w:r w:rsidRPr="00AE120B">
        <w:rPr>
          <w:sz w:val="22"/>
          <w:szCs w:val="22"/>
          <w:lang w:val="lv-LV"/>
        </w:rPr>
        <w:t xml:space="preserve">RA pētījumā III pārbaudīja 619 pacientus ar vidēji smagu vai smagu aktīvu reimatoīdo artrītu, kas bija </w:t>
      </w:r>
      <w:r w:rsidR="00C34971" w:rsidRPr="00AE120B">
        <w:rPr>
          <w:rFonts w:ascii="Symbol" w:hAnsi="Symbol"/>
          <w:szCs w:val="22"/>
          <w:lang w:val="lv-LV"/>
        </w:rPr>
        <w:sym w:font="Symbol" w:char="F0B3"/>
      </w:r>
      <w:r w:rsidR="00C34971" w:rsidRPr="00AE120B">
        <w:rPr>
          <w:lang w:val="lv-LV"/>
        </w:rPr>
        <w:t> </w:t>
      </w:r>
      <w:r w:rsidRPr="00AE120B">
        <w:rPr>
          <w:sz w:val="22"/>
          <w:szCs w:val="22"/>
          <w:lang w:val="lv-LV"/>
        </w:rPr>
        <w:t xml:space="preserve">18 gadus veci un kuriem bija neefektīva atbildes reakcija </w:t>
      </w:r>
      <w:r w:rsidR="005A7B8C" w:rsidRPr="00AE120B">
        <w:rPr>
          <w:sz w:val="22"/>
          <w:szCs w:val="22"/>
          <w:lang w:val="lv-LV"/>
        </w:rPr>
        <w:t>uz</w:t>
      </w:r>
      <w:r w:rsidRPr="00AE120B">
        <w:rPr>
          <w:sz w:val="22"/>
          <w:szCs w:val="22"/>
          <w:lang w:val="lv-LV"/>
        </w:rPr>
        <w:t xml:space="preserve"> metotreksāta 12,5 – 25 mg devām vai bija 10 mg metotreksāta (reizi nedēļā) nepanesamība. Šajā pētījumā bija trīs grupas. Pirmā saņēma </w:t>
      </w:r>
      <w:r w:rsidRPr="00AE120B">
        <w:rPr>
          <w:sz w:val="22"/>
          <w:szCs w:val="22"/>
          <w:lang w:val="lv-LV"/>
        </w:rPr>
        <w:lastRenderedPageBreak/>
        <w:t xml:space="preserve">placebo injekcijas katru nedēļu 52 nedēļas. Otrā saņēma 20 mg Humira katru nedēļu 52 nedēļas. Trešā grupa saņēma 40 mg Humira katru otro nedēļu ar placebo injekcijām alternatīvajās nedēļās. Pēc </w:t>
      </w:r>
      <w:r w:rsidRPr="00AE120B">
        <w:rPr>
          <w:rFonts w:eastAsia="Calibri"/>
          <w:sz w:val="22"/>
          <w:szCs w:val="22"/>
          <w:lang w:val="lv-LV"/>
        </w:rPr>
        <w:t xml:space="preserve">pirmo 52 pētījuma nedēļu pabeigšanas, 457 </w:t>
      </w:r>
      <w:r w:rsidRPr="00AE120B">
        <w:rPr>
          <w:sz w:val="22"/>
          <w:szCs w:val="22"/>
          <w:lang w:val="lv-LV"/>
        </w:rPr>
        <w:t>pacienti pētījuma atklātajā pagarinājuma fāzē saņēma 40 mg Humira/MTX katru otro nedēļu līdz 10 gadiem.</w:t>
      </w:r>
    </w:p>
    <w:p w14:paraId="147B79DF" w14:textId="77777777" w:rsidR="009E04D1" w:rsidRPr="00AE120B" w:rsidRDefault="009E04D1" w:rsidP="00076BED">
      <w:pPr>
        <w:pStyle w:val="BodyText"/>
        <w:widowControl w:val="0"/>
        <w:suppressAutoHyphens w:val="0"/>
        <w:jc w:val="left"/>
        <w:rPr>
          <w:lang w:val="lv-LV"/>
        </w:rPr>
      </w:pPr>
    </w:p>
    <w:p w14:paraId="5FFF1941" w14:textId="77777777" w:rsidR="009E04D1" w:rsidRPr="00AE120B" w:rsidRDefault="00000000" w:rsidP="00076BED">
      <w:pPr>
        <w:pStyle w:val="BodyText"/>
        <w:widowControl w:val="0"/>
        <w:suppressAutoHyphens w:val="0"/>
        <w:jc w:val="left"/>
        <w:rPr>
          <w:lang w:val="lv-LV"/>
        </w:rPr>
      </w:pPr>
      <w:r w:rsidRPr="00AE120B">
        <w:rPr>
          <w:lang w:val="lv-LV"/>
        </w:rPr>
        <w:t>RA pētījumā IV primāri vērtēja droš</w:t>
      </w:r>
      <w:r w:rsidR="0077713E" w:rsidRPr="00AE120B">
        <w:rPr>
          <w:lang w:val="lv-LV"/>
        </w:rPr>
        <w:t>um</w:t>
      </w:r>
      <w:r w:rsidRPr="00AE120B">
        <w:rPr>
          <w:lang w:val="lv-LV"/>
        </w:rPr>
        <w:t xml:space="preserve">u 636 pacientiem ar vidēji smagu vai smagu aktīvu reimatoīdo artrītu, kas bija </w:t>
      </w:r>
      <w:r w:rsidR="00C34971" w:rsidRPr="00AE120B">
        <w:rPr>
          <w:rFonts w:ascii="Symbol" w:hAnsi="Symbol"/>
          <w:lang w:val="lv-LV"/>
        </w:rPr>
        <w:sym w:font="Symbol" w:char="F0B3"/>
      </w:r>
      <w:r w:rsidR="00C34971" w:rsidRPr="00AE120B">
        <w:rPr>
          <w:lang w:val="lv-LV"/>
        </w:rPr>
        <w:t> </w:t>
      </w:r>
      <w:r w:rsidRPr="00AE120B">
        <w:rPr>
          <w:lang w:val="lv-LV"/>
        </w:rPr>
        <w:t>18 gadus veci. Pacienti drīkstēja būt gan tādi, kas iepriekš nav saņēmuši slimību modificējošu pretreimatisma līdzekli, gan tādi, kas turpināja lietot reimatoloģisku terapiju, ja vien terapija bija stabila vismaz 28 dienas. Šī terapija bija metotreksāts, leflunomīds, hidroksihlorohīns, sulfasalazīns un/vai zelta sāļi. Pacienti tika nejaušināti iedalīti grupās, kas saņēma vai nu 40 mg Humira, vai placebo katru otro nedēļu 24 nedēļas.</w:t>
      </w:r>
    </w:p>
    <w:p w14:paraId="5878CA1F" w14:textId="77777777" w:rsidR="009E04D1" w:rsidRPr="00AE120B" w:rsidRDefault="009E04D1" w:rsidP="00076BED">
      <w:pPr>
        <w:pStyle w:val="BodyText"/>
        <w:widowControl w:val="0"/>
        <w:suppressAutoHyphens w:val="0"/>
        <w:jc w:val="left"/>
        <w:rPr>
          <w:lang w:val="lv-LV"/>
        </w:rPr>
      </w:pPr>
    </w:p>
    <w:p w14:paraId="2CEEFC9A" w14:textId="77777777" w:rsidR="009E04D1" w:rsidRPr="00AE120B" w:rsidRDefault="00000000" w:rsidP="00076BED">
      <w:pPr>
        <w:pStyle w:val="BodyText"/>
        <w:widowControl w:val="0"/>
        <w:suppressAutoHyphens w:val="0"/>
        <w:jc w:val="left"/>
        <w:rPr>
          <w:lang w:val="lv-LV"/>
        </w:rPr>
      </w:pPr>
      <w:r w:rsidRPr="00AE120B">
        <w:rPr>
          <w:lang w:val="lv-LV"/>
        </w:rPr>
        <w:t>RA pētījumā V tika vērtēti 799 iepriekš ar metotreksātu neārstēti pieauguši pacienti ar vidēji smagu vai smagu aktīvu reimatoīdo artrītu agrīnā stadijā (vidējais slimības ilgums nepārsniedza 9 mēnešus). Šajā pētījumā tika vērtēta reimatoīdā artrīta locītavu bojājuma pazīmju un simptomu un progresēšanas ātruma samazināšanas efektivitāte pēc 104 nedēļām, lietojot katru otro nedēļu 40 mg Humira/metotreksāta kombinācijas terapiju, 40 mg Humira monoterapiju, lietojot to katru otro nedēļu, un metotreksāta monoterapiju. Pēc pirmo 104 pētījuma nedēļu pabeigšanas, 497 pacienti pētījuma atklātajā pagarinājuma fāzē saņēma 40 mg Humira katru otro nedēļu līdz 10 gadiem.</w:t>
      </w:r>
    </w:p>
    <w:p w14:paraId="675D64A7" w14:textId="77777777" w:rsidR="009E04D1" w:rsidRPr="00AE120B" w:rsidRDefault="009E04D1" w:rsidP="00076BED">
      <w:pPr>
        <w:pStyle w:val="BodyText"/>
        <w:widowControl w:val="0"/>
        <w:suppressAutoHyphens w:val="0"/>
        <w:jc w:val="left"/>
        <w:rPr>
          <w:lang w:val="lv-LV"/>
        </w:rPr>
      </w:pPr>
    </w:p>
    <w:p w14:paraId="04EB4A2A" w14:textId="77777777" w:rsidR="009E04D1" w:rsidRPr="00AE120B" w:rsidRDefault="00000000" w:rsidP="00076BED">
      <w:pPr>
        <w:widowControl w:val="0"/>
        <w:suppressAutoHyphens w:val="0"/>
        <w:rPr>
          <w:sz w:val="22"/>
          <w:szCs w:val="22"/>
          <w:lang w:val="lv-LV"/>
        </w:rPr>
      </w:pPr>
      <w:r w:rsidRPr="00AE120B">
        <w:rPr>
          <w:sz w:val="22"/>
          <w:szCs w:val="22"/>
          <w:lang w:val="lv-LV"/>
        </w:rPr>
        <w:t xml:space="preserve">RA pētījumos VI un VII vērtēja 60 pacientus ar vidēji smagu līdz smagu reimatoīdo artrītu, kuru vecums bija ≥ 18 gadi. Iesaistītie pacienti vai nu tobrīd lietoja </w:t>
      </w:r>
      <w:r w:rsidRPr="00AE120B">
        <w:rPr>
          <w:rFonts w:eastAsia="MS Mincho"/>
          <w:sz w:val="22"/>
          <w:szCs w:val="22"/>
          <w:lang w:val="lv-LV"/>
        </w:rPr>
        <w:t>Humira 40 mg/0,8 ml un cieta no vidējām sāpēm injekcijas vietā, kas atbilda vismaz 3 cm atzīmei (0–10 cm VAS), vai arī iepriekš nebija lietojuši bioloģiskās zāles un sāka lietot Humira 40 mg/0,8 ml</w:t>
      </w:r>
      <w:r w:rsidRPr="00AE120B">
        <w:rPr>
          <w:sz w:val="22"/>
          <w:szCs w:val="22"/>
          <w:lang w:val="lv-LV"/>
        </w:rPr>
        <w:t>. Pacienti tika randomizēti, lai saņemtu vienreizējas devas veidā saņemtu vai nu Humira 40 mg/0,8 ml, vai Humira 40 mg/0,4 ml, nākamajā reizē pēc tam lietojot otras zāles vienreizējas injekcijas veidā.</w:t>
      </w:r>
    </w:p>
    <w:p w14:paraId="5188EB86" w14:textId="77777777" w:rsidR="009E04D1" w:rsidRPr="00AE120B" w:rsidRDefault="009E04D1" w:rsidP="00076BED">
      <w:pPr>
        <w:widowControl w:val="0"/>
        <w:suppressAutoHyphens w:val="0"/>
        <w:rPr>
          <w:sz w:val="22"/>
          <w:szCs w:val="22"/>
          <w:lang w:val="lv-LV"/>
        </w:rPr>
      </w:pPr>
    </w:p>
    <w:p w14:paraId="0CC04B59" w14:textId="77777777" w:rsidR="009E04D1" w:rsidRPr="00AE120B" w:rsidRDefault="00000000" w:rsidP="00076BED">
      <w:pPr>
        <w:pStyle w:val="BodyText"/>
        <w:widowControl w:val="0"/>
        <w:suppressAutoHyphens w:val="0"/>
        <w:jc w:val="left"/>
        <w:rPr>
          <w:lang w:val="lv-LV"/>
        </w:rPr>
      </w:pPr>
      <w:r w:rsidRPr="00AE120B">
        <w:rPr>
          <w:lang w:val="lv-LV"/>
        </w:rPr>
        <w:t xml:space="preserve">Primārais mērķa kritērijs RA pētījumā I, II un III un sekundārais mērķa kritērijs RA pētījumā IV bija procentuālais pacientu īpatsvars, kas sasniedza ACR 20 atbildes reakciju 24. vai 26. nedēļā. Primārais mērķa kritērijs RA pētījumā V bija procentuālais pacientu īpatsvars, kas sasniedza ACR 50 atbildes reakciju 52. nedēļā. III un V pētījumā bija papildu primārie </w:t>
      </w:r>
      <w:r w:rsidRPr="00AE120B">
        <w:rPr>
          <w:iCs/>
          <w:lang w:val="lv-LV"/>
        </w:rPr>
        <w:t xml:space="preserve">mērķa kritēriji </w:t>
      </w:r>
      <w:r w:rsidRPr="00AE120B">
        <w:rPr>
          <w:lang w:val="lv-LV"/>
        </w:rPr>
        <w:t>pēc 52 nedēļām – slimības progresēšanas aizkavēšanās (noteikta pēc rentgenogrammas rezultātiem). RA pētījumā III primārais mērķa kritērijs bija arī dzīves kvalitātes izmaiņas. Primārais mērķa kritērijs RA pētījumos VI un VII bija sāpes injekcijas vietā tūlīt pēc injekcijas, vērtējot ar 0</w:t>
      </w:r>
      <w:r w:rsidRPr="00AE120B">
        <w:rPr>
          <w:lang w:val="lv-LV"/>
        </w:rPr>
        <w:softHyphen/>
        <w:t>–10 cm VAS palīdzību.</w:t>
      </w:r>
    </w:p>
    <w:p w14:paraId="48175CBD" w14:textId="77777777" w:rsidR="008A1242" w:rsidRPr="00AE120B" w:rsidRDefault="008A1242" w:rsidP="00076BED">
      <w:pPr>
        <w:widowControl w:val="0"/>
        <w:suppressAutoHyphens w:val="0"/>
        <w:rPr>
          <w:sz w:val="22"/>
          <w:szCs w:val="22"/>
          <w:u w:val="single"/>
          <w:lang w:val="lv-LV"/>
        </w:rPr>
      </w:pPr>
    </w:p>
    <w:p w14:paraId="434D9C78" w14:textId="77777777" w:rsidR="009E04D1" w:rsidRPr="00AE120B" w:rsidRDefault="00000000" w:rsidP="00076BED">
      <w:pPr>
        <w:widowControl w:val="0"/>
        <w:suppressAutoHyphens w:val="0"/>
        <w:rPr>
          <w:i/>
          <w:sz w:val="22"/>
          <w:szCs w:val="22"/>
          <w:u w:val="single"/>
          <w:lang w:val="lv-LV"/>
        </w:rPr>
      </w:pPr>
      <w:r w:rsidRPr="00AE120B">
        <w:rPr>
          <w:i/>
          <w:sz w:val="22"/>
          <w:szCs w:val="22"/>
          <w:u w:val="single"/>
          <w:lang w:val="lv-LV"/>
        </w:rPr>
        <w:t>ACR atbildes reakcija</w:t>
      </w:r>
    </w:p>
    <w:p w14:paraId="13789152" w14:textId="77777777" w:rsidR="008A1242" w:rsidRPr="00AE120B" w:rsidRDefault="008A1242" w:rsidP="00076BED">
      <w:pPr>
        <w:widowControl w:val="0"/>
        <w:suppressAutoHyphens w:val="0"/>
        <w:rPr>
          <w:b/>
          <w:bCs/>
          <w:i/>
          <w:sz w:val="22"/>
          <w:szCs w:val="22"/>
          <w:lang w:val="lv-LV"/>
        </w:rPr>
      </w:pPr>
    </w:p>
    <w:p w14:paraId="136BB595" w14:textId="77777777" w:rsidR="009E04D1" w:rsidRPr="00AE120B" w:rsidRDefault="00000000" w:rsidP="00076BED">
      <w:pPr>
        <w:pStyle w:val="BodyText"/>
        <w:widowControl w:val="0"/>
        <w:suppressAutoHyphens w:val="0"/>
        <w:jc w:val="left"/>
        <w:rPr>
          <w:lang w:val="lv-LV"/>
        </w:rPr>
      </w:pPr>
      <w:r w:rsidRPr="00AE120B">
        <w:rPr>
          <w:lang w:val="lv-LV"/>
        </w:rPr>
        <w:t xml:space="preserve">Procentuālais ar Humira ārstēto pacientu skaits, kas sasniedza ACR 20, 50 un 70 atbildes reakciju, RA pētījumā I, II un III bija vienāds. Rezultāti, lietojot 40 mg devu katru otro nedēļu, apkopoti </w:t>
      </w:r>
      <w:r w:rsidR="00D912CE" w:rsidRPr="00AE120B">
        <w:rPr>
          <w:lang w:val="lv-LV"/>
        </w:rPr>
        <w:t>8</w:t>
      </w:r>
      <w:r w:rsidRPr="00AE120B">
        <w:rPr>
          <w:lang w:val="lv-LV"/>
        </w:rPr>
        <w:t>. tabulā.</w:t>
      </w:r>
    </w:p>
    <w:p w14:paraId="2621D0D9" w14:textId="77777777" w:rsidR="009E04D1" w:rsidRPr="00AE120B" w:rsidRDefault="009E04D1" w:rsidP="00076BED">
      <w:pPr>
        <w:widowControl w:val="0"/>
        <w:suppressAutoHyphens w:val="0"/>
        <w:jc w:val="both"/>
        <w:rPr>
          <w:sz w:val="22"/>
          <w:szCs w:val="22"/>
          <w:lang w:val="lv-LV"/>
        </w:rPr>
      </w:pPr>
    </w:p>
    <w:tbl>
      <w:tblPr>
        <w:tblW w:w="0" w:type="auto"/>
        <w:tblLayout w:type="fixed"/>
        <w:tblCellMar>
          <w:left w:w="0" w:type="dxa"/>
          <w:right w:w="0" w:type="dxa"/>
        </w:tblCellMar>
        <w:tblLook w:val="0000" w:firstRow="0" w:lastRow="0" w:firstColumn="0" w:lastColumn="0" w:noHBand="0" w:noVBand="0"/>
      </w:tblPr>
      <w:tblGrid>
        <w:gridCol w:w="1350"/>
        <w:gridCol w:w="970"/>
        <w:gridCol w:w="1550"/>
        <w:gridCol w:w="1285"/>
        <w:gridCol w:w="1276"/>
        <w:gridCol w:w="1276"/>
        <w:gridCol w:w="1417"/>
      </w:tblGrid>
      <w:tr w:rsidR="006D30D4" w14:paraId="1B9EDCB4" w14:textId="77777777">
        <w:tc>
          <w:tcPr>
            <w:tcW w:w="9124" w:type="dxa"/>
            <w:gridSpan w:val="7"/>
          </w:tcPr>
          <w:p w14:paraId="7A55E5C0" w14:textId="77777777" w:rsidR="009E04D1" w:rsidRPr="00AE120B" w:rsidRDefault="00000000" w:rsidP="00076BED">
            <w:pPr>
              <w:pStyle w:val="BodyText1"/>
              <w:widowControl w:val="0"/>
              <w:tabs>
                <w:tab w:val="clear" w:pos="1152"/>
                <w:tab w:val="clear" w:pos="1872"/>
              </w:tabs>
              <w:suppressAutoHyphens w:val="0"/>
              <w:spacing w:after="0" w:line="240" w:lineRule="auto"/>
              <w:ind w:left="0"/>
              <w:jc w:val="center"/>
              <w:rPr>
                <w:b/>
                <w:bCs/>
                <w:sz w:val="22"/>
                <w:szCs w:val="22"/>
                <w:lang w:val="lv-LV"/>
              </w:rPr>
            </w:pPr>
            <w:r w:rsidRPr="00AE120B">
              <w:rPr>
                <w:b/>
                <w:bCs/>
                <w:sz w:val="22"/>
                <w:szCs w:val="22"/>
                <w:lang w:val="lv-LV"/>
              </w:rPr>
              <w:t xml:space="preserve">8. tabula. </w:t>
            </w:r>
          </w:p>
          <w:p w14:paraId="4C5BFD8C" w14:textId="77777777" w:rsidR="009E04D1" w:rsidRPr="00AE120B" w:rsidRDefault="00000000" w:rsidP="00076BED">
            <w:pPr>
              <w:pStyle w:val="BodyText1"/>
              <w:widowControl w:val="0"/>
              <w:tabs>
                <w:tab w:val="clear" w:pos="1152"/>
                <w:tab w:val="clear" w:pos="1872"/>
              </w:tabs>
              <w:suppressAutoHyphens w:val="0"/>
              <w:spacing w:after="0" w:line="240" w:lineRule="auto"/>
              <w:ind w:left="0"/>
              <w:jc w:val="center"/>
              <w:rPr>
                <w:b/>
                <w:bCs/>
                <w:sz w:val="22"/>
                <w:szCs w:val="22"/>
                <w:lang w:val="lv-LV"/>
              </w:rPr>
            </w:pPr>
            <w:r w:rsidRPr="00AE120B">
              <w:rPr>
                <w:b/>
                <w:bCs/>
                <w:sz w:val="22"/>
                <w:szCs w:val="22"/>
                <w:lang w:val="lv-LV"/>
              </w:rPr>
              <w:t>ACR atbildes reakcijas ar placebo kontrolētos pētījumos</w:t>
            </w:r>
          </w:p>
          <w:p w14:paraId="001AB503" w14:textId="77777777" w:rsidR="009E04D1" w:rsidRPr="00AE120B" w:rsidRDefault="00000000" w:rsidP="00076BED">
            <w:pPr>
              <w:pStyle w:val="BodyText1"/>
              <w:widowControl w:val="0"/>
              <w:tabs>
                <w:tab w:val="clear" w:pos="1152"/>
                <w:tab w:val="clear" w:pos="1872"/>
              </w:tabs>
              <w:suppressAutoHyphens w:val="0"/>
              <w:spacing w:after="0" w:line="240" w:lineRule="auto"/>
              <w:ind w:left="0"/>
              <w:jc w:val="center"/>
              <w:rPr>
                <w:sz w:val="22"/>
                <w:szCs w:val="22"/>
                <w:lang w:val="lv-LV"/>
              </w:rPr>
            </w:pPr>
            <w:r w:rsidRPr="00AE120B">
              <w:rPr>
                <w:b/>
                <w:bCs/>
                <w:sz w:val="22"/>
                <w:szCs w:val="22"/>
                <w:lang w:val="lv-LV"/>
              </w:rPr>
              <w:t>(procentuālais pacientu īpatsvars)</w:t>
            </w:r>
          </w:p>
        </w:tc>
      </w:tr>
      <w:tr w:rsidR="006D30D4" w14:paraId="04F98FC0" w14:textId="77777777">
        <w:trPr>
          <w:cantSplit/>
        </w:trPr>
        <w:tc>
          <w:tcPr>
            <w:tcW w:w="1350" w:type="dxa"/>
            <w:tcBorders>
              <w:top w:val="single" w:sz="4" w:space="0" w:color="000000"/>
            </w:tcBorders>
          </w:tcPr>
          <w:p w14:paraId="3885AA1A"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Atbildes reakcija</w:t>
            </w:r>
          </w:p>
        </w:tc>
        <w:tc>
          <w:tcPr>
            <w:tcW w:w="2520" w:type="dxa"/>
            <w:gridSpan w:val="2"/>
            <w:tcBorders>
              <w:top w:val="single" w:sz="4" w:space="0" w:color="000000"/>
              <w:left w:val="single" w:sz="4" w:space="0" w:color="000000"/>
              <w:bottom w:val="single" w:sz="4" w:space="0" w:color="000000"/>
            </w:tcBorders>
          </w:tcPr>
          <w:p w14:paraId="7ADB7EF5"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RA pētījums 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tc>
        <w:tc>
          <w:tcPr>
            <w:tcW w:w="2561" w:type="dxa"/>
            <w:gridSpan w:val="2"/>
            <w:tcBorders>
              <w:top w:val="single" w:sz="4" w:space="0" w:color="000000"/>
              <w:left w:val="single" w:sz="4" w:space="0" w:color="000000"/>
              <w:bottom w:val="single" w:sz="4" w:space="0" w:color="000000"/>
            </w:tcBorders>
          </w:tcPr>
          <w:p w14:paraId="51A28333"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RA pētījums II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tc>
        <w:tc>
          <w:tcPr>
            <w:tcW w:w="2693" w:type="dxa"/>
            <w:gridSpan w:val="2"/>
            <w:tcBorders>
              <w:top w:val="single" w:sz="4" w:space="0" w:color="000000"/>
              <w:left w:val="single" w:sz="4" w:space="0" w:color="000000"/>
              <w:bottom w:val="single" w:sz="4" w:space="0" w:color="000000"/>
            </w:tcBorders>
          </w:tcPr>
          <w:p w14:paraId="629021A7"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RA pētījums III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p w14:paraId="4E67F39C" w14:textId="77777777" w:rsidR="009E04D1" w:rsidRPr="00AE120B" w:rsidRDefault="009E04D1"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p>
        </w:tc>
      </w:tr>
      <w:tr w:rsidR="006D30D4" w14:paraId="1A1A7172" w14:textId="77777777">
        <w:trPr>
          <w:cantSplit/>
        </w:trPr>
        <w:tc>
          <w:tcPr>
            <w:tcW w:w="1350" w:type="dxa"/>
            <w:tcBorders>
              <w:bottom w:val="single" w:sz="4" w:space="0" w:color="000000"/>
            </w:tcBorders>
          </w:tcPr>
          <w:p w14:paraId="750C77B0" w14:textId="77777777" w:rsidR="009E04D1" w:rsidRPr="00AE120B" w:rsidRDefault="009E04D1" w:rsidP="00076BED">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970" w:type="dxa"/>
            <w:tcBorders>
              <w:top w:val="single" w:sz="4" w:space="0" w:color="000000"/>
              <w:left w:val="single" w:sz="4" w:space="0" w:color="000000"/>
              <w:bottom w:val="single" w:sz="4" w:space="0" w:color="000000"/>
            </w:tcBorders>
          </w:tcPr>
          <w:p w14:paraId="7A588AF4"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 MTX</w:t>
            </w:r>
            <w:r w:rsidRPr="00AE120B">
              <w:rPr>
                <w:rFonts w:ascii="Times New Roman" w:hAnsi="Times New Roman" w:cs="Times New Roman"/>
                <w:sz w:val="22"/>
                <w:szCs w:val="22"/>
                <w:vertAlign w:val="superscript"/>
                <w:lang w:val="lv-LV"/>
              </w:rPr>
              <w:t>c</w:t>
            </w:r>
          </w:p>
          <w:p w14:paraId="31D7A1C3"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n=60</w:t>
            </w:r>
          </w:p>
        </w:tc>
        <w:tc>
          <w:tcPr>
            <w:tcW w:w="1550" w:type="dxa"/>
            <w:tcBorders>
              <w:top w:val="single" w:sz="4" w:space="0" w:color="000000"/>
              <w:bottom w:val="single" w:sz="4" w:space="0" w:color="000000"/>
            </w:tcBorders>
          </w:tcPr>
          <w:p w14:paraId="386577B4"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 MTX</w:t>
            </w:r>
            <w:r w:rsidRPr="00AE120B">
              <w:rPr>
                <w:rFonts w:ascii="Times New Roman" w:hAnsi="Times New Roman" w:cs="Times New Roman"/>
                <w:sz w:val="22"/>
                <w:szCs w:val="22"/>
                <w:vertAlign w:val="superscript"/>
                <w:lang w:val="lv-LV"/>
              </w:rPr>
              <w:t>c</w:t>
            </w:r>
          </w:p>
          <w:p w14:paraId="27AE0145"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n=63</w:t>
            </w:r>
          </w:p>
        </w:tc>
        <w:tc>
          <w:tcPr>
            <w:tcW w:w="1285" w:type="dxa"/>
            <w:tcBorders>
              <w:top w:val="single" w:sz="4" w:space="0" w:color="000000"/>
              <w:left w:val="single" w:sz="4" w:space="0" w:color="000000"/>
              <w:bottom w:val="single" w:sz="4" w:space="0" w:color="000000"/>
            </w:tcBorders>
          </w:tcPr>
          <w:p w14:paraId="5973757A"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w:t>
            </w:r>
          </w:p>
          <w:p w14:paraId="3D6EB91D"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n=110</w:t>
            </w:r>
          </w:p>
        </w:tc>
        <w:tc>
          <w:tcPr>
            <w:tcW w:w="1276" w:type="dxa"/>
            <w:tcBorders>
              <w:top w:val="single" w:sz="4" w:space="0" w:color="000000"/>
              <w:bottom w:val="single" w:sz="4" w:space="0" w:color="000000"/>
            </w:tcBorders>
          </w:tcPr>
          <w:p w14:paraId="5BC067AC"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p>
          <w:p w14:paraId="7F561F07"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n=113</w:t>
            </w:r>
          </w:p>
        </w:tc>
        <w:tc>
          <w:tcPr>
            <w:tcW w:w="1276" w:type="dxa"/>
            <w:tcBorders>
              <w:top w:val="single" w:sz="4" w:space="0" w:color="000000"/>
              <w:left w:val="single" w:sz="4" w:space="0" w:color="000000"/>
              <w:bottom w:val="single" w:sz="4" w:space="0" w:color="000000"/>
            </w:tcBorders>
          </w:tcPr>
          <w:p w14:paraId="25F13ED0"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 MTX</w:t>
            </w:r>
            <w:r w:rsidRPr="00AE120B">
              <w:rPr>
                <w:rFonts w:ascii="Times New Roman" w:hAnsi="Times New Roman" w:cs="Times New Roman"/>
                <w:sz w:val="22"/>
                <w:szCs w:val="22"/>
                <w:vertAlign w:val="superscript"/>
                <w:lang w:val="lv-LV"/>
              </w:rPr>
              <w:t>c</w:t>
            </w:r>
          </w:p>
          <w:p w14:paraId="3303815D"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n=200</w:t>
            </w:r>
          </w:p>
        </w:tc>
        <w:tc>
          <w:tcPr>
            <w:tcW w:w="1417" w:type="dxa"/>
            <w:tcBorders>
              <w:top w:val="single" w:sz="4" w:space="0" w:color="000000"/>
              <w:bottom w:val="single" w:sz="4" w:space="0" w:color="000000"/>
            </w:tcBorders>
          </w:tcPr>
          <w:p w14:paraId="2886916C"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 MTX</w:t>
            </w:r>
            <w:r w:rsidRPr="00AE120B">
              <w:rPr>
                <w:rFonts w:ascii="Times New Roman" w:hAnsi="Times New Roman" w:cs="Times New Roman"/>
                <w:sz w:val="22"/>
                <w:szCs w:val="22"/>
                <w:vertAlign w:val="superscript"/>
                <w:lang w:val="lv-LV"/>
              </w:rPr>
              <w:t>c</w:t>
            </w:r>
          </w:p>
          <w:p w14:paraId="4D859E65"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n=207</w:t>
            </w:r>
          </w:p>
        </w:tc>
      </w:tr>
      <w:tr w:rsidR="006D30D4" w14:paraId="45441DB9" w14:textId="77777777">
        <w:trPr>
          <w:cantSplit/>
        </w:trPr>
        <w:tc>
          <w:tcPr>
            <w:tcW w:w="1350" w:type="dxa"/>
          </w:tcPr>
          <w:p w14:paraId="037ED359"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ACR 20</w:t>
            </w:r>
          </w:p>
        </w:tc>
        <w:tc>
          <w:tcPr>
            <w:tcW w:w="970" w:type="dxa"/>
            <w:tcBorders>
              <w:left w:val="single" w:sz="4" w:space="0" w:color="000000"/>
            </w:tcBorders>
          </w:tcPr>
          <w:p w14:paraId="337EA1E6" w14:textId="77777777" w:rsidR="009E04D1" w:rsidRPr="00AE120B" w:rsidRDefault="009E04D1" w:rsidP="00076BED">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550" w:type="dxa"/>
          </w:tcPr>
          <w:p w14:paraId="1C15C09C" w14:textId="77777777" w:rsidR="009E04D1" w:rsidRPr="00AE120B" w:rsidRDefault="009E04D1" w:rsidP="00076BED">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285" w:type="dxa"/>
            <w:tcBorders>
              <w:left w:val="single" w:sz="4" w:space="0" w:color="000000"/>
            </w:tcBorders>
          </w:tcPr>
          <w:p w14:paraId="098AE22A" w14:textId="77777777" w:rsidR="009E04D1" w:rsidRPr="00AE120B" w:rsidRDefault="009E04D1" w:rsidP="00076BED">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276" w:type="dxa"/>
          </w:tcPr>
          <w:p w14:paraId="30130F4B" w14:textId="77777777" w:rsidR="009E04D1" w:rsidRPr="00AE120B" w:rsidRDefault="009E04D1" w:rsidP="00076BED">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276" w:type="dxa"/>
            <w:tcBorders>
              <w:top w:val="single" w:sz="4" w:space="0" w:color="000000"/>
              <w:left w:val="single" w:sz="4" w:space="0" w:color="000000"/>
            </w:tcBorders>
          </w:tcPr>
          <w:p w14:paraId="663E8643" w14:textId="77777777" w:rsidR="009E04D1" w:rsidRPr="00AE120B" w:rsidRDefault="009E04D1" w:rsidP="00076BED">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417" w:type="dxa"/>
            <w:tcBorders>
              <w:top w:val="single" w:sz="4" w:space="0" w:color="000000"/>
            </w:tcBorders>
          </w:tcPr>
          <w:p w14:paraId="07B1A643" w14:textId="77777777" w:rsidR="009E04D1" w:rsidRPr="00AE120B" w:rsidRDefault="009E04D1" w:rsidP="00076BED">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r>
      <w:tr w:rsidR="006D30D4" w14:paraId="17CAB4F4" w14:textId="77777777">
        <w:trPr>
          <w:cantSplit/>
        </w:trPr>
        <w:tc>
          <w:tcPr>
            <w:tcW w:w="1350" w:type="dxa"/>
          </w:tcPr>
          <w:p w14:paraId="613523B0"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4EA6FCD7"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13,3%</w:t>
            </w:r>
          </w:p>
        </w:tc>
        <w:tc>
          <w:tcPr>
            <w:tcW w:w="1550" w:type="dxa"/>
          </w:tcPr>
          <w:p w14:paraId="773E9F24"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65,1%</w:t>
            </w:r>
          </w:p>
        </w:tc>
        <w:tc>
          <w:tcPr>
            <w:tcW w:w="1285" w:type="dxa"/>
            <w:tcBorders>
              <w:left w:val="single" w:sz="4" w:space="0" w:color="000000"/>
            </w:tcBorders>
          </w:tcPr>
          <w:p w14:paraId="386C1C84"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19,1%</w:t>
            </w:r>
          </w:p>
        </w:tc>
        <w:tc>
          <w:tcPr>
            <w:tcW w:w="1276" w:type="dxa"/>
          </w:tcPr>
          <w:p w14:paraId="268ED849"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46,0%</w:t>
            </w:r>
          </w:p>
        </w:tc>
        <w:tc>
          <w:tcPr>
            <w:tcW w:w="1276" w:type="dxa"/>
            <w:tcBorders>
              <w:left w:val="single" w:sz="4" w:space="0" w:color="000000"/>
            </w:tcBorders>
          </w:tcPr>
          <w:p w14:paraId="510C2450" w14:textId="77777777" w:rsidR="009E04D1" w:rsidRPr="00AE120B" w:rsidRDefault="00000000" w:rsidP="00076BED">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29,5%</w:t>
            </w:r>
          </w:p>
        </w:tc>
        <w:tc>
          <w:tcPr>
            <w:tcW w:w="1417" w:type="dxa"/>
          </w:tcPr>
          <w:p w14:paraId="59D9E8F4" w14:textId="77777777" w:rsidR="009E04D1" w:rsidRPr="00AE120B" w:rsidRDefault="00000000" w:rsidP="00076BED">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63,3%</w:t>
            </w:r>
          </w:p>
        </w:tc>
      </w:tr>
      <w:tr w:rsidR="006D30D4" w14:paraId="0AC692AF" w14:textId="77777777">
        <w:trPr>
          <w:cantSplit/>
        </w:trPr>
        <w:tc>
          <w:tcPr>
            <w:tcW w:w="1350" w:type="dxa"/>
          </w:tcPr>
          <w:p w14:paraId="568CC616"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tcBorders>
          </w:tcPr>
          <w:p w14:paraId="719824D6"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Pr>
          <w:p w14:paraId="74CA26B1"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tcBorders>
          </w:tcPr>
          <w:p w14:paraId="0A3B455F" w14:textId="77777777" w:rsidR="009E04D1" w:rsidRPr="00AE120B" w:rsidRDefault="00000000" w:rsidP="00076BED">
            <w:pPr>
              <w:pStyle w:val="In-texttable"/>
              <w:keepNext w:val="0"/>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Pr>
          <w:p w14:paraId="1EE104BC"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left w:val="single" w:sz="4" w:space="0" w:color="000000"/>
            </w:tcBorders>
          </w:tcPr>
          <w:p w14:paraId="397F751E" w14:textId="77777777" w:rsidR="009E04D1" w:rsidRPr="00AE120B" w:rsidRDefault="00000000" w:rsidP="00076BED">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24,0%</w:t>
            </w:r>
          </w:p>
        </w:tc>
        <w:tc>
          <w:tcPr>
            <w:tcW w:w="1417" w:type="dxa"/>
          </w:tcPr>
          <w:p w14:paraId="69BCCB0D" w14:textId="77777777" w:rsidR="009E04D1" w:rsidRPr="00AE120B" w:rsidRDefault="00000000" w:rsidP="00076BED">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58,9%</w:t>
            </w:r>
          </w:p>
        </w:tc>
      </w:tr>
      <w:tr w:rsidR="006D30D4" w14:paraId="287C9A9E" w14:textId="77777777">
        <w:trPr>
          <w:cantSplit/>
        </w:trPr>
        <w:tc>
          <w:tcPr>
            <w:tcW w:w="1350" w:type="dxa"/>
          </w:tcPr>
          <w:p w14:paraId="7EF5F8B2"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ACR 50</w:t>
            </w:r>
          </w:p>
        </w:tc>
        <w:tc>
          <w:tcPr>
            <w:tcW w:w="970" w:type="dxa"/>
            <w:tcBorders>
              <w:left w:val="single" w:sz="4" w:space="0" w:color="000000"/>
            </w:tcBorders>
          </w:tcPr>
          <w:p w14:paraId="3D52BC8D" w14:textId="77777777" w:rsidR="009E04D1" w:rsidRPr="00AE120B" w:rsidRDefault="009E04D1" w:rsidP="00076BED">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550" w:type="dxa"/>
          </w:tcPr>
          <w:p w14:paraId="2A1838AD" w14:textId="77777777" w:rsidR="009E04D1" w:rsidRPr="00AE120B" w:rsidRDefault="009E04D1" w:rsidP="00076BED">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285" w:type="dxa"/>
            <w:tcBorders>
              <w:left w:val="single" w:sz="4" w:space="0" w:color="000000"/>
            </w:tcBorders>
          </w:tcPr>
          <w:p w14:paraId="7E431B50" w14:textId="77777777" w:rsidR="009E04D1" w:rsidRPr="00AE120B" w:rsidRDefault="009E04D1" w:rsidP="00076BED">
            <w:pPr>
              <w:pStyle w:val="In-texttable"/>
              <w:keepNext w:val="0"/>
              <w:widowControl w:val="0"/>
              <w:tabs>
                <w:tab w:val="decimal" w:pos="151"/>
              </w:tabs>
              <w:suppressAutoHyphens w:val="0"/>
              <w:snapToGrid w:val="0"/>
              <w:spacing w:line="240" w:lineRule="auto"/>
              <w:jc w:val="center"/>
              <w:rPr>
                <w:rFonts w:ascii="Times New Roman" w:hAnsi="Times New Roman" w:cs="Times New Roman"/>
                <w:sz w:val="22"/>
                <w:szCs w:val="22"/>
                <w:lang w:val="lv-LV"/>
              </w:rPr>
            </w:pPr>
          </w:p>
        </w:tc>
        <w:tc>
          <w:tcPr>
            <w:tcW w:w="1276" w:type="dxa"/>
          </w:tcPr>
          <w:p w14:paraId="6F7BBD6D" w14:textId="77777777" w:rsidR="009E04D1" w:rsidRPr="00AE120B" w:rsidRDefault="009E04D1" w:rsidP="00076BED">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276" w:type="dxa"/>
            <w:tcBorders>
              <w:left w:val="single" w:sz="4" w:space="0" w:color="000000"/>
            </w:tcBorders>
          </w:tcPr>
          <w:p w14:paraId="791EF80E" w14:textId="77777777" w:rsidR="009E04D1" w:rsidRPr="00AE120B" w:rsidRDefault="009E04D1" w:rsidP="00076BED">
            <w:pPr>
              <w:pStyle w:val="In-texttable"/>
              <w:keepNext w:val="0"/>
              <w:widowControl w:val="0"/>
              <w:tabs>
                <w:tab w:val="decimal" w:pos="567"/>
              </w:tabs>
              <w:suppressAutoHyphens w:val="0"/>
              <w:snapToGrid w:val="0"/>
              <w:spacing w:line="240" w:lineRule="auto"/>
              <w:jc w:val="both"/>
              <w:rPr>
                <w:rFonts w:ascii="Times New Roman" w:hAnsi="Times New Roman" w:cs="Times New Roman"/>
                <w:sz w:val="22"/>
                <w:szCs w:val="22"/>
                <w:lang w:val="lv-LV"/>
              </w:rPr>
            </w:pPr>
          </w:p>
        </w:tc>
        <w:tc>
          <w:tcPr>
            <w:tcW w:w="1417" w:type="dxa"/>
          </w:tcPr>
          <w:p w14:paraId="341F1BDC" w14:textId="77777777" w:rsidR="009E04D1" w:rsidRPr="00AE120B" w:rsidRDefault="009E04D1" w:rsidP="00076BED">
            <w:pPr>
              <w:pStyle w:val="In-texttable"/>
              <w:keepNext w:val="0"/>
              <w:widowControl w:val="0"/>
              <w:tabs>
                <w:tab w:val="decimal" w:pos="662"/>
              </w:tabs>
              <w:suppressAutoHyphens w:val="0"/>
              <w:snapToGrid w:val="0"/>
              <w:spacing w:line="240" w:lineRule="auto"/>
              <w:jc w:val="both"/>
              <w:rPr>
                <w:rFonts w:ascii="Times New Roman" w:hAnsi="Times New Roman" w:cs="Times New Roman"/>
                <w:sz w:val="22"/>
                <w:szCs w:val="22"/>
                <w:lang w:val="lv-LV"/>
              </w:rPr>
            </w:pPr>
          </w:p>
        </w:tc>
      </w:tr>
      <w:tr w:rsidR="006D30D4" w14:paraId="3F1CAB83" w14:textId="77777777">
        <w:trPr>
          <w:cantSplit/>
        </w:trPr>
        <w:tc>
          <w:tcPr>
            <w:tcW w:w="1350" w:type="dxa"/>
          </w:tcPr>
          <w:p w14:paraId="4F44751E"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104DD1F3" w14:textId="77777777" w:rsidR="009E04D1" w:rsidRPr="00AE120B" w:rsidRDefault="00000000" w:rsidP="00076BED">
            <w:pPr>
              <w:pStyle w:val="In-texttable"/>
              <w:keepNext w:val="0"/>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6,7%</w:t>
            </w:r>
          </w:p>
        </w:tc>
        <w:tc>
          <w:tcPr>
            <w:tcW w:w="1550" w:type="dxa"/>
          </w:tcPr>
          <w:p w14:paraId="147C06C9"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52,4%</w:t>
            </w:r>
          </w:p>
        </w:tc>
        <w:tc>
          <w:tcPr>
            <w:tcW w:w="1285" w:type="dxa"/>
            <w:tcBorders>
              <w:left w:val="single" w:sz="4" w:space="0" w:color="000000"/>
            </w:tcBorders>
          </w:tcPr>
          <w:p w14:paraId="751D06A3" w14:textId="77777777" w:rsidR="009E04D1" w:rsidRPr="00AE120B" w:rsidRDefault="00000000" w:rsidP="00076BED">
            <w:pPr>
              <w:pStyle w:val="In-texttable"/>
              <w:keepNext w:val="0"/>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8,2%</w:t>
            </w:r>
          </w:p>
        </w:tc>
        <w:tc>
          <w:tcPr>
            <w:tcW w:w="1276" w:type="dxa"/>
          </w:tcPr>
          <w:p w14:paraId="75948F33"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22,1%</w:t>
            </w:r>
          </w:p>
        </w:tc>
        <w:tc>
          <w:tcPr>
            <w:tcW w:w="1276" w:type="dxa"/>
            <w:tcBorders>
              <w:left w:val="single" w:sz="4" w:space="0" w:color="000000"/>
            </w:tcBorders>
          </w:tcPr>
          <w:p w14:paraId="5F469E9F" w14:textId="77777777" w:rsidR="009E04D1" w:rsidRPr="00AE120B" w:rsidRDefault="00000000" w:rsidP="00076BED">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9,5%</w:t>
            </w:r>
          </w:p>
        </w:tc>
        <w:tc>
          <w:tcPr>
            <w:tcW w:w="1417" w:type="dxa"/>
          </w:tcPr>
          <w:p w14:paraId="334026C9" w14:textId="77777777" w:rsidR="009E04D1" w:rsidRPr="00AE120B" w:rsidRDefault="00000000" w:rsidP="00076BED">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39,1%</w:t>
            </w:r>
          </w:p>
        </w:tc>
      </w:tr>
      <w:tr w:rsidR="006D30D4" w14:paraId="70F5D093" w14:textId="77777777">
        <w:trPr>
          <w:cantSplit/>
        </w:trPr>
        <w:tc>
          <w:tcPr>
            <w:tcW w:w="1350" w:type="dxa"/>
          </w:tcPr>
          <w:p w14:paraId="49EC86CC"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tcBorders>
          </w:tcPr>
          <w:p w14:paraId="11FC2185" w14:textId="77777777" w:rsidR="009E04D1" w:rsidRPr="00AE120B" w:rsidRDefault="00000000" w:rsidP="00076BED">
            <w:pPr>
              <w:pStyle w:val="In-texttable"/>
              <w:keepNext w:val="0"/>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Pr>
          <w:p w14:paraId="109EA3E4"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tcBorders>
          </w:tcPr>
          <w:p w14:paraId="31021AA0" w14:textId="77777777" w:rsidR="009E04D1" w:rsidRPr="00AE120B" w:rsidRDefault="00000000" w:rsidP="00076BED">
            <w:pPr>
              <w:pStyle w:val="In-texttable"/>
              <w:keepNext w:val="0"/>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Pr>
          <w:p w14:paraId="38C439D4"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left w:val="single" w:sz="4" w:space="0" w:color="000000"/>
            </w:tcBorders>
          </w:tcPr>
          <w:p w14:paraId="5AEB3B5A" w14:textId="77777777" w:rsidR="009E04D1" w:rsidRPr="00AE120B" w:rsidRDefault="00000000" w:rsidP="00076BED">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9,5%</w:t>
            </w:r>
          </w:p>
        </w:tc>
        <w:tc>
          <w:tcPr>
            <w:tcW w:w="1417" w:type="dxa"/>
          </w:tcPr>
          <w:p w14:paraId="0D50D486" w14:textId="77777777" w:rsidR="009E04D1" w:rsidRPr="00AE120B" w:rsidRDefault="00000000" w:rsidP="00076BED">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41,5%</w:t>
            </w:r>
          </w:p>
        </w:tc>
      </w:tr>
      <w:tr w:rsidR="006D30D4" w14:paraId="3BCBCE0F" w14:textId="77777777">
        <w:trPr>
          <w:cantSplit/>
        </w:trPr>
        <w:tc>
          <w:tcPr>
            <w:tcW w:w="1350" w:type="dxa"/>
          </w:tcPr>
          <w:p w14:paraId="214F8493"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4A32F0">
              <w:rPr>
                <w:rFonts w:ascii="Times New Roman" w:hAnsi="Times New Roman"/>
                <w:noProof/>
                <w:sz w:val="22"/>
                <w:lang w:val="en-GB"/>
              </w:rPr>
              <mc:AlternateContent>
                <mc:Choice Requires="wps">
                  <w:drawing>
                    <wp:anchor distT="0" distB="0" distL="114935" distR="114935" simplePos="0" relativeHeight="251670528" behindDoc="0" locked="0" layoutInCell="1" allowOverlap="1" wp14:anchorId="2278D9D2" wp14:editId="11491214">
                      <wp:simplePos x="0" y="0"/>
                      <wp:positionH relativeFrom="margin">
                        <wp:posOffset>-4972050</wp:posOffset>
                      </wp:positionH>
                      <wp:positionV relativeFrom="paragraph">
                        <wp:posOffset>38735</wp:posOffset>
                      </wp:positionV>
                      <wp:extent cx="3541395" cy="340995"/>
                      <wp:effectExtent l="0" t="0" r="0" b="0"/>
                      <wp:wrapNone/>
                      <wp:docPr id="1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340995"/>
                              </a:xfrm>
                              <a:prstGeom prst="rect">
                                <a:avLst/>
                              </a:prstGeom>
                              <a:solidFill>
                                <a:srgbClr val="FFFFFF"/>
                              </a:solidFill>
                              <a:ln>
                                <a:noFill/>
                              </a:ln>
                            </wps:spPr>
                            <wps:txbx>
                              <w:txbxContent>
                                <w:p w14:paraId="25648CC6" w14:textId="77777777" w:rsidR="003A18E5" w:rsidRDefault="003A18E5">
                                  <w:pPr>
                                    <w:rPr>
                                      <w:sz w:val="20"/>
                                      <w:szCs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278D9D2" id="Text Box 10" o:spid="_x0000_s1030" type="#_x0000_t202" style="position:absolute;left:0;text-align:left;margin-left:-391.5pt;margin-top:3.05pt;width:278.85pt;height:26.85pt;z-index:25167052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" stroked="f">
                      <v:textbox inset="0,0,0,0">
                        <w:txbxContent>
                          <w:p w14:paraId="25648CC6" w14:textId="77777777" w:rsidR="003A18E5" w:rsidRDefault="003A18E5">
                            <w:pPr>
                              <w:rPr>
                                <w:sz w:val="20"/>
                                <w:szCs w:val="20"/>
                              </w:rPr>
                            </w:pPr>
                          </w:p>
                        </w:txbxContent>
                      </v:textbox>
                      <w10:wrap anchorx="margin"/>
                    </v:shape>
                  </w:pict>
                </mc:Fallback>
              </mc:AlternateContent>
            </w:r>
            <w:r w:rsidR="009E04D1" w:rsidRPr="00AE120B">
              <w:rPr>
                <w:rFonts w:ascii="Times New Roman" w:hAnsi="Times New Roman" w:cs="Times New Roman"/>
                <w:sz w:val="22"/>
                <w:szCs w:val="22"/>
                <w:lang w:val="lv-LV"/>
              </w:rPr>
              <w:t>ACR 70</w:t>
            </w:r>
          </w:p>
        </w:tc>
        <w:tc>
          <w:tcPr>
            <w:tcW w:w="970" w:type="dxa"/>
            <w:tcBorders>
              <w:left w:val="single" w:sz="4" w:space="0" w:color="000000"/>
            </w:tcBorders>
          </w:tcPr>
          <w:p w14:paraId="029DC7E9" w14:textId="77777777" w:rsidR="009E04D1" w:rsidRPr="00AE120B" w:rsidRDefault="009E04D1" w:rsidP="00076BED">
            <w:pPr>
              <w:pStyle w:val="In-texttable"/>
              <w:keepNext w:val="0"/>
              <w:widowControl w:val="0"/>
              <w:tabs>
                <w:tab w:val="decimal" w:pos="117"/>
              </w:tabs>
              <w:suppressAutoHyphens w:val="0"/>
              <w:snapToGrid w:val="0"/>
              <w:spacing w:line="240" w:lineRule="auto"/>
              <w:jc w:val="center"/>
              <w:rPr>
                <w:rFonts w:ascii="Times New Roman" w:hAnsi="Times New Roman" w:cs="Times New Roman"/>
                <w:sz w:val="22"/>
                <w:szCs w:val="22"/>
                <w:lang w:val="lv-LV"/>
              </w:rPr>
            </w:pPr>
          </w:p>
        </w:tc>
        <w:tc>
          <w:tcPr>
            <w:tcW w:w="1550" w:type="dxa"/>
          </w:tcPr>
          <w:p w14:paraId="7A0AD436" w14:textId="77777777" w:rsidR="009E04D1" w:rsidRPr="00AE120B" w:rsidRDefault="009E04D1" w:rsidP="00076BED">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285" w:type="dxa"/>
            <w:tcBorders>
              <w:left w:val="single" w:sz="4" w:space="0" w:color="000000"/>
            </w:tcBorders>
          </w:tcPr>
          <w:p w14:paraId="0C7C2005" w14:textId="77777777" w:rsidR="009E04D1" w:rsidRPr="00AE120B" w:rsidRDefault="009E04D1" w:rsidP="00076BED">
            <w:pPr>
              <w:pStyle w:val="In-texttable"/>
              <w:keepNext w:val="0"/>
              <w:widowControl w:val="0"/>
              <w:tabs>
                <w:tab w:val="decimal" w:pos="151"/>
              </w:tabs>
              <w:suppressAutoHyphens w:val="0"/>
              <w:snapToGrid w:val="0"/>
              <w:spacing w:line="240" w:lineRule="auto"/>
              <w:jc w:val="center"/>
              <w:rPr>
                <w:rFonts w:ascii="Times New Roman" w:hAnsi="Times New Roman" w:cs="Times New Roman"/>
                <w:sz w:val="22"/>
                <w:szCs w:val="22"/>
                <w:lang w:val="lv-LV"/>
              </w:rPr>
            </w:pPr>
          </w:p>
        </w:tc>
        <w:tc>
          <w:tcPr>
            <w:tcW w:w="1276" w:type="dxa"/>
          </w:tcPr>
          <w:p w14:paraId="10E528BA" w14:textId="77777777" w:rsidR="009E04D1" w:rsidRPr="00AE120B" w:rsidRDefault="009E04D1" w:rsidP="00076BED">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276" w:type="dxa"/>
            <w:tcBorders>
              <w:left w:val="single" w:sz="4" w:space="0" w:color="000000"/>
            </w:tcBorders>
          </w:tcPr>
          <w:p w14:paraId="425810EE" w14:textId="77777777" w:rsidR="009E04D1" w:rsidRPr="00AE120B" w:rsidRDefault="009E04D1" w:rsidP="00076BED">
            <w:pPr>
              <w:pStyle w:val="In-texttable"/>
              <w:keepNext w:val="0"/>
              <w:widowControl w:val="0"/>
              <w:tabs>
                <w:tab w:val="decimal" w:pos="567"/>
              </w:tabs>
              <w:suppressAutoHyphens w:val="0"/>
              <w:snapToGrid w:val="0"/>
              <w:spacing w:line="240" w:lineRule="auto"/>
              <w:jc w:val="both"/>
              <w:rPr>
                <w:rFonts w:ascii="Times New Roman" w:hAnsi="Times New Roman" w:cs="Times New Roman"/>
                <w:sz w:val="22"/>
                <w:szCs w:val="22"/>
                <w:lang w:val="lv-LV"/>
              </w:rPr>
            </w:pPr>
          </w:p>
        </w:tc>
        <w:tc>
          <w:tcPr>
            <w:tcW w:w="1417" w:type="dxa"/>
          </w:tcPr>
          <w:p w14:paraId="478E5E7D" w14:textId="77777777" w:rsidR="009E04D1" w:rsidRPr="00AE120B" w:rsidRDefault="009E04D1" w:rsidP="00076BED">
            <w:pPr>
              <w:pStyle w:val="In-texttable"/>
              <w:keepNext w:val="0"/>
              <w:widowControl w:val="0"/>
              <w:tabs>
                <w:tab w:val="decimal" w:pos="662"/>
              </w:tabs>
              <w:suppressAutoHyphens w:val="0"/>
              <w:snapToGrid w:val="0"/>
              <w:spacing w:line="240" w:lineRule="auto"/>
              <w:jc w:val="both"/>
              <w:rPr>
                <w:rFonts w:ascii="Times New Roman" w:hAnsi="Times New Roman" w:cs="Times New Roman"/>
                <w:sz w:val="22"/>
                <w:szCs w:val="22"/>
                <w:lang w:val="lv-LV"/>
              </w:rPr>
            </w:pPr>
          </w:p>
        </w:tc>
      </w:tr>
      <w:tr w:rsidR="006D30D4" w14:paraId="19C540D3" w14:textId="77777777">
        <w:trPr>
          <w:cantSplit/>
        </w:trPr>
        <w:tc>
          <w:tcPr>
            <w:tcW w:w="1350" w:type="dxa"/>
          </w:tcPr>
          <w:p w14:paraId="14ACD777"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45D2A4AE" w14:textId="77777777" w:rsidR="009E04D1" w:rsidRPr="00AE120B" w:rsidRDefault="00000000" w:rsidP="00076BED">
            <w:pPr>
              <w:pStyle w:val="In-texttable"/>
              <w:keepNext w:val="0"/>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3,3%</w:t>
            </w:r>
          </w:p>
        </w:tc>
        <w:tc>
          <w:tcPr>
            <w:tcW w:w="1550" w:type="dxa"/>
          </w:tcPr>
          <w:p w14:paraId="3D0486BF"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23,8%</w:t>
            </w:r>
          </w:p>
        </w:tc>
        <w:tc>
          <w:tcPr>
            <w:tcW w:w="1285" w:type="dxa"/>
            <w:tcBorders>
              <w:left w:val="single" w:sz="4" w:space="0" w:color="000000"/>
            </w:tcBorders>
          </w:tcPr>
          <w:p w14:paraId="71B21790" w14:textId="77777777" w:rsidR="009E04D1" w:rsidRPr="00AE120B" w:rsidRDefault="00000000" w:rsidP="00076BED">
            <w:pPr>
              <w:pStyle w:val="In-texttable"/>
              <w:keepNext w:val="0"/>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1,8%</w:t>
            </w:r>
          </w:p>
        </w:tc>
        <w:tc>
          <w:tcPr>
            <w:tcW w:w="1276" w:type="dxa"/>
          </w:tcPr>
          <w:p w14:paraId="583EE8C5"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12,4%</w:t>
            </w:r>
          </w:p>
        </w:tc>
        <w:tc>
          <w:tcPr>
            <w:tcW w:w="1276" w:type="dxa"/>
            <w:tcBorders>
              <w:left w:val="single" w:sz="4" w:space="0" w:color="000000"/>
            </w:tcBorders>
          </w:tcPr>
          <w:p w14:paraId="0074B858" w14:textId="77777777" w:rsidR="009E04D1" w:rsidRPr="00AE120B" w:rsidRDefault="00000000" w:rsidP="00076BED">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2,5%</w:t>
            </w:r>
          </w:p>
        </w:tc>
        <w:tc>
          <w:tcPr>
            <w:tcW w:w="1417" w:type="dxa"/>
          </w:tcPr>
          <w:p w14:paraId="18D0B53A" w14:textId="77777777" w:rsidR="009E04D1" w:rsidRPr="00AE120B" w:rsidRDefault="00000000" w:rsidP="00076BED">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20,8%</w:t>
            </w:r>
          </w:p>
        </w:tc>
      </w:tr>
      <w:tr w:rsidR="006D30D4" w14:paraId="06919109" w14:textId="77777777">
        <w:trPr>
          <w:cantSplit/>
        </w:trPr>
        <w:tc>
          <w:tcPr>
            <w:tcW w:w="1350" w:type="dxa"/>
            <w:tcBorders>
              <w:bottom w:val="single" w:sz="4" w:space="0" w:color="000000"/>
            </w:tcBorders>
          </w:tcPr>
          <w:p w14:paraId="3F5499F5" w14:textId="77777777" w:rsidR="009E04D1" w:rsidRPr="00AE120B" w:rsidRDefault="00000000" w:rsidP="00076BED">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bottom w:val="single" w:sz="4" w:space="0" w:color="000000"/>
            </w:tcBorders>
          </w:tcPr>
          <w:p w14:paraId="2BA33026"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Borders>
              <w:bottom w:val="single" w:sz="4" w:space="0" w:color="000000"/>
            </w:tcBorders>
          </w:tcPr>
          <w:p w14:paraId="2E7ADF66"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bottom w:val="single" w:sz="4" w:space="0" w:color="000000"/>
            </w:tcBorders>
          </w:tcPr>
          <w:p w14:paraId="3AD90B5F"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bottom w:val="single" w:sz="4" w:space="0" w:color="000000"/>
            </w:tcBorders>
          </w:tcPr>
          <w:p w14:paraId="339601A5" w14:textId="77777777" w:rsidR="009E04D1" w:rsidRPr="00AE120B" w:rsidRDefault="00000000" w:rsidP="00076BED">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w:t>
            </w:r>
          </w:p>
        </w:tc>
        <w:tc>
          <w:tcPr>
            <w:tcW w:w="1276" w:type="dxa"/>
            <w:tcBorders>
              <w:left w:val="single" w:sz="4" w:space="0" w:color="000000"/>
              <w:bottom w:val="single" w:sz="4" w:space="0" w:color="000000"/>
            </w:tcBorders>
          </w:tcPr>
          <w:p w14:paraId="1CC9F162" w14:textId="77777777" w:rsidR="009E04D1" w:rsidRPr="00AE120B" w:rsidRDefault="00000000" w:rsidP="00076BED">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4,5%</w:t>
            </w:r>
          </w:p>
        </w:tc>
        <w:tc>
          <w:tcPr>
            <w:tcW w:w="1417" w:type="dxa"/>
            <w:tcBorders>
              <w:bottom w:val="single" w:sz="4" w:space="0" w:color="000000"/>
            </w:tcBorders>
          </w:tcPr>
          <w:p w14:paraId="0A3DF94C" w14:textId="77777777" w:rsidR="009E04D1" w:rsidRPr="00AE120B" w:rsidRDefault="00000000" w:rsidP="00076BED">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23,2%</w:t>
            </w:r>
          </w:p>
        </w:tc>
      </w:tr>
      <w:tr w:rsidR="006D30D4" w14:paraId="4C4C0D32" w14:textId="77777777">
        <w:trPr>
          <w:cantSplit/>
        </w:trPr>
        <w:tc>
          <w:tcPr>
            <w:tcW w:w="9124" w:type="dxa"/>
            <w:gridSpan w:val="7"/>
          </w:tcPr>
          <w:p w14:paraId="1975B122" w14:textId="77777777" w:rsidR="009E04D1" w:rsidRPr="00AE120B" w:rsidRDefault="00000000" w:rsidP="00076BED">
            <w:pPr>
              <w:pStyle w:val="In-textfootnote"/>
              <w:keepNext w:val="0"/>
              <w:widowControl w:val="0"/>
              <w:suppressAutoHyphens w:val="0"/>
              <w:spacing w:before="0" w:line="240" w:lineRule="auto"/>
              <w:ind w:left="144" w:hanging="144"/>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lastRenderedPageBreak/>
              <w:t>a</w:t>
            </w:r>
            <w:r w:rsidRPr="00AE120B">
              <w:rPr>
                <w:rFonts w:ascii="Times New Roman" w:hAnsi="Times New Roman" w:cs="Times New Roman"/>
                <w:sz w:val="22"/>
                <w:szCs w:val="22"/>
                <w:lang w:val="lv-LV"/>
              </w:rPr>
              <w:tab/>
              <w:t>RA pētījumā I pēc 24 nedēļām, RA pētījumā II pēc 26 nedēļām un RA pētījumā III pēc 24 un 52 nedēļām.</w:t>
            </w:r>
          </w:p>
          <w:p w14:paraId="531914EE" w14:textId="77777777" w:rsidR="009E04D1" w:rsidRPr="00AE120B" w:rsidRDefault="00000000" w:rsidP="00076BED">
            <w:pPr>
              <w:pStyle w:val="In-textfootnote"/>
              <w:keepNext w:val="0"/>
              <w:widowControl w:val="0"/>
              <w:suppressAutoHyphens w:val="0"/>
              <w:spacing w:before="0" w:line="240" w:lineRule="auto"/>
              <w:ind w:left="144" w:hanging="144"/>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ab/>
              <w:t>40 mg Humira, ievadīti katru otro nedēļu.</w:t>
            </w:r>
          </w:p>
          <w:p w14:paraId="0444D56B" w14:textId="77777777" w:rsidR="009E04D1" w:rsidRPr="00AE120B" w:rsidRDefault="00000000" w:rsidP="00076BED">
            <w:pPr>
              <w:pStyle w:val="In-textfootnote"/>
              <w:keepNext w:val="0"/>
              <w:widowControl w:val="0"/>
              <w:suppressAutoHyphens w:val="0"/>
              <w:spacing w:before="0" w:line="240" w:lineRule="auto"/>
              <w:ind w:left="144" w:hanging="144"/>
              <w:rPr>
                <w:rFonts w:ascii="Times New Roman" w:hAnsi="Times New Roman" w:cs="Times New Roman"/>
                <w:sz w:val="22"/>
                <w:szCs w:val="22"/>
                <w:lang w:val="lv-LV"/>
              </w:rPr>
            </w:pPr>
            <w:r w:rsidRPr="00AE120B">
              <w:rPr>
                <w:rFonts w:ascii="Times New Roman" w:hAnsi="Times New Roman" w:cs="Times New Roman"/>
                <w:sz w:val="22"/>
                <w:szCs w:val="22"/>
                <w:vertAlign w:val="superscript"/>
                <w:lang w:val="lv-LV"/>
              </w:rPr>
              <w:t>c</w:t>
            </w:r>
            <w:r w:rsidRPr="00AE120B">
              <w:rPr>
                <w:rFonts w:ascii="Times New Roman" w:hAnsi="Times New Roman" w:cs="Times New Roman"/>
                <w:sz w:val="22"/>
                <w:szCs w:val="22"/>
                <w:lang w:val="lv-LV"/>
              </w:rPr>
              <w:t xml:space="preserve"> MTX = metotreksāts.</w:t>
            </w:r>
          </w:p>
          <w:p w14:paraId="5FBC0D03" w14:textId="77777777" w:rsidR="009E04D1" w:rsidRPr="00AE120B" w:rsidRDefault="00000000" w:rsidP="00076BED">
            <w:pPr>
              <w:pStyle w:val="In-textfootnote"/>
              <w:keepNext w:val="0"/>
              <w:widowControl w:val="0"/>
              <w:suppressAutoHyphens w:val="0"/>
              <w:spacing w:before="0" w:line="240" w:lineRule="auto"/>
              <w:ind w:left="144" w:hanging="144"/>
              <w:rPr>
                <w:rFonts w:ascii="Times New Roman" w:hAnsi="Times New Roman" w:cs="Times New Roman"/>
                <w:sz w:val="22"/>
                <w:szCs w:val="22"/>
                <w:lang w:val="lv-LV"/>
              </w:rPr>
            </w:pPr>
            <w:r w:rsidRPr="00AE120B">
              <w:rPr>
                <w:rFonts w:ascii="Times New Roman" w:hAnsi="Times New Roman" w:cs="Times New Roman"/>
                <w:sz w:val="22"/>
                <w:szCs w:val="22"/>
                <w:lang w:val="lv-LV"/>
              </w:rPr>
              <w:t>**p &lt; 0,01, Humira, salīdzinot ar placebo.</w:t>
            </w:r>
          </w:p>
        </w:tc>
      </w:tr>
    </w:tbl>
    <w:p w14:paraId="1CA32097" w14:textId="77777777" w:rsidR="009E04D1" w:rsidRPr="00AE120B" w:rsidRDefault="009E04D1" w:rsidP="00076BED">
      <w:pPr>
        <w:widowControl w:val="0"/>
        <w:suppressAutoHyphens w:val="0"/>
        <w:jc w:val="both"/>
        <w:rPr>
          <w:sz w:val="22"/>
          <w:szCs w:val="22"/>
          <w:lang w:val="lv-LV"/>
        </w:rPr>
      </w:pPr>
    </w:p>
    <w:p w14:paraId="39260A23" w14:textId="77777777" w:rsidR="009E04D1" w:rsidRPr="00AE120B" w:rsidRDefault="00000000" w:rsidP="005E2BD7">
      <w:pPr>
        <w:pStyle w:val="BodyText"/>
        <w:keepNext/>
        <w:keepLines/>
        <w:widowControl w:val="0"/>
        <w:suppressAutoHyphens w:val="0"/>
        <w:jc w:val="left"/>
        <w:rPr>
          <w:lang w:val="lv-LV"/>
        </w:rPr>
      </w:pPr>
      <w:r w:rsidRPr="00AE120B">
        <w:rPr>
          <w:lang w:val="lv-LV"/>
        </w:rPr>
        <w:t xml:space="preserve">RA pētījumos I – IV visas individuālās ACR atbildes reakcijas kritēriju sastāvdaļas (jutīgo un pietūkušo locītavu skaits, ārsta un pacienta vērtējums par slimības aktivitāti un sāpēm, darba spēju zuduma indeksa (HAQ) punkti un CRO (mg/dl) raksturlielumi) pēc 24 vai 26 nedēļām salīdzinājumā ar placebo uzlabojās. RA pētījumā III šī uzlabošanās saglabājās 52 nedēļas. </w:t>
      </w:r>
    </w:p>
    <w:p w14:paraId="035FACEC" w14:textId="77777777" w:rsidR="009E04D1" w:rsidRPr="00AE120B" w:rsidRDefault="009E04D1" w:rsidP="00076BED">
      <w:pPr>
        <w:widowControl w:val="0"/>
        <w:suppressAutoHyphens w:val="0"/>
        <w:rPr>
          <w:sz w:val="22"/>
          <w:szCs w:val="22"/>
          <w:lang w:val="lv-LV"/>
        </w:rPr>
      </w:pPr>
    </w:p>
    <w:p w14:paraId="087982CC" w14:textId="77777777" w:rsidR="009E04D1" w:rsidRPr="00AE120B" w:rsidRDefault="00000000" w:rsidP="00076BED">
      <w:pPr>
        <w:widowControl w:val="0"/>
        <w:suppressAutoHyphens w:val="0"/>
        <w:rPr>
          <w:sz w:val="22"/>
          <w:szCs w:val="22"/>
          <w:lang w:val="lv-LV"/>
        </w:rPr>
      </w:pPr>
      <w:r w:rsidRPr="00AE120B">
        <w:rPr>
          <w:sz w:val="22"/>
          <w:szCs w:val="22"/>
          <w:lang w:val="lv-LV"/>
        </w:rPr>
        <w:t>Atklātā RA III pētījuma pagarinājumā vairumam pacientu, kuriem bija ACR atbildes reakcija, tā saglabājās, novērojot tos līdz 10 gadiem. No 207 pacientiem</w:t>
      </w:r>
      <w:r w:rsidRPr="00AE120B">
        <w:rPr>
          <w:rFonts w:eastAsia="Calibri"/>
          <w:sz w:val="22"/>
          <w:szCs w:val="22"/>
          <w:lang w:val="lv-LV"/>
        </w:rPr>
        <w:t xml:space="preserve">, kas tika randomizēti Humira 40 mg saņemšanai katru otro nedēļu, </w:t>
      </w:r>
      <w:r w:rsidRPr="00AE120B">
        <w:rPr>
          <w:sz w:val="22"/>
          <w:szCs w:val="22"/>
          <w:lang w:val="lv-LV"/>
        </w:rPr>
        <w:t>114 turpināja lietot Humira pa 40 mg katru otro nedēļu 5 gadus. No šiem pacientiem 86 (75,4%) bija ACR 20 atbildes reakcijas; 72 pacientiem (63,2%) bija ACR 50 atbildes reakcija un 41 pacientam (36%) bija ACR 70 atbildes reakcija. No 207 pacientiem 81 turpināja lietot Humira pa 40 mg katru otro nedēļu 10 gadus. No šiem pacientiem 64 (79,0%) bija ACR 20 atbildes reakcija, 56 pacientiem (69,1%) bija ACR 50 atbildes reakcija un 43 pacientiem (53,1%) bija ACR 70 atbildes reakcija.</w:t>
      </w:r>
    </w:p>
    <w:p w14:paraId="389B9444" w14:textId="77777777" w:rsidR="009E04D1" w:rsidRPr="00AE120B" w:rsidRDefault="009E04D1" w:rsidP="00076BED">
      <w:pPr>
        <w:widowControl w:val="0"/>
        <w:suppressAutoHyphens w:val="0"/>
        <w:rPr>
          <w:sz w:val="22"/>
          <w:szCs w:val="22"/>
          <w:lang w:val="lv-LV"/>
        </w:rPr>
      </w:pPr>
    </w:p>
    <w:p w14:paraId="4393CB78" w14:textId="77777777" w:rsidR="009E04D1" w:rsidRPr="00AE120B" w:rsidRDefault="00000000" w:rsidP="00076BED">
      <w:pPr>
        <w:widowControl w:val="0"/>
        <w:suppressAutoHyphens w:val="0"/>
        <w:rPr>
          <w:sz w:val="22"/>
          <w:szCs w:val="22"/>
          <w:lang w:val="lv-LV"/>
        </w:rPr>
      </w:pPr>
      <w:r w:rsidRPr="00AE120B">
        <w:rPr>
          <w:sz w:val="22"/>
          <w:szCs w:val="22"/>
          <w:lang w:val="lv-LV"/>
        </w:rPr>
        <w:t>RA pētījumā IV ACR 20 atbildes reakcija Humira plus standarta aprūpi saņēmušajiem pacientiem bija statistiski labāka nekā pacientiem, kas saņēma placebo plus standarta aprūpi (p &lt; 0,001).</w:t>
      </w:r>
    </w:p>
    <w:p w14:paraId="17F1A179" w14:textId="77777777" w:rsidR="009E04D1" w:rsidRPr="00AE120B" w:rsidRDefault="009E04D1" w:rsidP="00076BED">
      <w:pPr>
        <w:pStyle w:val="BodyText1"/>
        <w:widowControl w:val="0"/>
        <w:tabs>
          <w:tab w:val="clear" w:pos="1152"/>
          <w:tab w:val="clear" w:pos="1872"/>
        </w:tabs>
        <w:suppressAutoHyphens w:val="0"/>
        <w:spacing w:after="0" w:line="240" w:lineRule="auto"/>
        <w:ind w:left="0"/>
        <w:jc w:val="left"/>
        <w:rPr>
          <w:sz w:val="22"/>
          <w:szCs w:val="22"/>
          <w:lang w:val="lv-LV"/>
        </w:rPr>
      </w:pPr>
    </w:p>
    <w:p w14:paraId="2BCC617F" w14:textId="77777777" w:rsidR="009E04D1" w:rsidRPr="00AE120B" w:rsidRDefault="00000000" w:rsidP="00076BED">
      <w:pPr>
        <w:widowControl w:val="0"/>
        <w:suppressAutoHyphens w:val="0"/>
        <w:rPr>
          <w:sz w:val="22"/>
          <w:szCs w:val="22"/>
          <w:lang w:val="lv-LV"/>
        </w:rPr>
      </w:pPr>
      <w:r w:rsidRPr="00AE120B">
        <w:rPr>
          <w:sz w:val="22"/>
          <w:szCs w:val="22"/>
          <w:lang w:val="lv-LV"/>
        </w:rPr>
        <w:t xml:space="preserve">RA pētījumos I </w:t>
      </w:r>
      <w:r w:rsidR="007E142F">
        <w:rPr>
          <w:sz w:val="22"/>
          <w:szCs w:val="22"/>
          <w:lang w:val="lv-LV"/>
        </w:rPr>
        <w:t>–</w:t>
      </w:r>
      <w:r w:rsidRPr="00AE120B">
        <w:rPr>
          <w:sz w:val="22"/>
          <w:szCs w:val="22"/>
          <w:lang w:val="lv-LV"/>
        </w:rPr>
        <w:t xml:space="preserve"> IV ar Humira ārstētie pacienti sasniedza statistiski ticamu ACR 20 un 50 atbildes reakciju salīdzinājumā ar placebo jau 1 – 2 nedēļas pēc ārstēšanas uzsākšanas.</w:t>
      </w:r>
    </w:p>
    <w:p w14:paraId="5AC50400" w14:textId="77777777" w:rsidR="009E04D1" w:rsidRPr="00AE120B" w:rsidRDefault="009E04D1" w:rsidP="00076BED">
      <w:pPr>
        <w:widowControl w:val="0"/>
        <w:suppressAutoHyphens w:val="0"/>
        <w:rPr>
          <w:sz w:val="22"/>
          <w:szCs w:val="22"/>
          <w:lang w:val="lv-LV"/>
        </w:rPr>
      </w:pPr>
    </w:p>
    <w:p w14:paraId="53375D0C" w14:textId="77777777" w:rsidR="009E04D1" w:rsidRPr="00AE120B" w:rsidRDefault="00000000" w:rsidP="00076BED">
      <w:pPr>
        <w:widowControl w:val="0"/>
        <w:suppressAutoHyphens w:val="0"/>
        <w:rPr>
          <w:sz w:val="22"/>
          <w:szCs w:val="22"/>
          <w:lang w:val="lv-LV"/>
        </w:rPr>
      </w:pPr>
      <w:r w:rsidRPr="00AE120B">
        <w:rPr>
          <w:sz w:val="22"/>
          <w:szCs w:val="22"/>
          <w:lang w:val="lv-LV"/>
        </w:rPr>
        <w:t xml:space="preserve">RA pētījumā V ar agrīnas stadijas reimatoīdā artrīta pacientiem, kuri iepriekš nebija ārstēti ar metotreksātu, kombinēta terapija ar Humira un metotreksātu pēc 52 nedēļām izraisīja ātrāku un nozīmīgi labāku ACR atbildes reakciju nekā metotreksāta monoterapija un Humira monoterapija, un pēc 104 nedēļām atbildes reakcija bija saglabājusies (skatīt </w:t>
      </w:r>
      <w:r w:rsidR="002B48D9" w:rsidRPr="00AE120B">
        <w:rPr>
          <w:sz w:val="22"/>
          <w:szCs w:val="22"/>
          <w:lang w:val="lv-LV"/>
        </w:rPr>
        <w:t>9</w:t>
      </w:r>
      <w:r w:rsidRPr="00AE120B">
        <w:rPr>
          <w:sz w:val="22"/>
          <w:szCs w:val="22"/>
          <w:lang w:val="lv-LV"/>
        </w:rPr>
        <w:t>. tabulu).</w:t>
      </w:r>
    </w:p>
    <w:p w14:paraId="0DF98887" w14:textId="77777777" w:rsidR="009E04D1" w:rsidRPr="00AE120B" w:rsidRDefault="009E04D1" w:rsidP="00F660CA">
      <w:pPr>
        <w:keepNext/>
        <w:keepLines/>
        <w:widowControl w:val="0"/>
        <w:suppressAutoHyphens w:val="0"/>
        <w:rPr>
          <w:sz w:val="22"/>
          <w:szCs w:val="22"/>
          <w:lang w:val="lv-LV"/>
        </w:rPr>
      </w:pPr>
    </w:p>
    <w:p w14:paraId="38F75D7D"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 xml:space="preserve">9. tabula. </w:t>
      </w:r>
    </w:p>
    <w:p w14:paraId="04CA51F7"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ACR atbildes reakcijas RA pētījumā V</w:t>
      </w:r>
    </w:p>
    <w:p w14:paraId="60B72421"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 xml:space="preserve"> (procentuālais pacientu īpatsvars)</w:t>
      </w:r>
    </w:p>
    <w:tbl>
      <w:tblPr>
        <w:tblW w:w="0" w:type="auto"/>
        <w:tblInd w:w="108" w:type="dxa"/>
        <w:tblLayout w:type="fixed"/>
        <w:tblLook w:val="0000" w:firstRow="0" w:lastRow="0" w:firstColumn="0" w:lastColumn="0" w:noHBand="0" w:noVBand="0"/>
      </w:tblPr>
      <w:tblGrid>
        <w:gridCol w:w="1724"/>
        <w:gridCol w:w="1320"/>
        <w:gridCol w:w="1320"/>
        <w:gridCol w:w="1576"/>
        <w:gridCol w:w="1100"/>
        <w:gridCol w:w="1173"/>
        <w:gridCol w:w="1242"/>
        <w:gridCol w:w="12"/>
      </w:tblGrid>
      <w:tr w:rsidR="006D30D4" w14:paraId="10A86CE6" w14:textId="77777777">
        <w:trPr>
          <w:gridAfter w:val="1"/>
          <w:wAfter w:w="12" w:type="dxa"/>
          <w:cantSplit/>
        </w:trPr>
        <w:tc>
          <w:tcPr>
            <w:tcW w:w="1724" w:type="dxa"/>
            <w:tcBorders>
              <w:top w:val="single" w:sz="4" w:space="0" w:color="000000"/>
              <w:left w:val="single" w:sz="4" w:space="0" w:color="000000"/>
              <w:bottom w:val="single" w:sz="4" w:space="0" w:color="000000"/>
            </w:tcBorders>
            <w:vAlign w:val="center"/>
          </w:tcPr>
          <w:p w14:paraId="6CF1F70D" w14:textId="77777777" w:rsidR="009E04D1" w:rsidRPr="00AE120B" w:rsidRDefault="00000000" w:rsidP="00076BED">
            <w:pPr>
              <w:widowControl w:val="0"/>
              <w:suppressAutoHyphens w:val="0"/>
              <w:rPr>
                <w:b/>
                <w:bCs/>
                <w:sz w:val="22"/>
                <w:szCs w:val="22"/>
                <w:lang w:val="lv-LV"/>
              </w:rPr>
            </w:pPr>
            <w:r w:rsidRPr="00AE120B">
              <w:rPr>
                <w:b/>
                <w:bCs/>
                <w:sz w:val="22"/>
                <w:szCs w:val="22"/>
                <w:lang w:val="lv-LV"/>
              </w:rPr>
              <w:t>Atbildes reakcija</w:t>
            </w:r>
          </w:p>
        </w:tc>
        <w:tc>
          <w:tcPr>
            <w:tcW w:w="1320" w:type="dxa"/>
            <w:tcBorders>
              <w:top w:val="single" w:sz="4" w:space="0" w:color="000000"/>
              <w:left w:val="single" w:sz="4" w:space="0" w:color="000000"/>
              <w:bottom w:val="single" w:sz="4" w:space="0" w:color="000000"/>
            </w:tcBorders>
            <w:vAlign w:val="center"/>
          </w:tcPr>
          <w:p w14:paraId="199FB199"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MTX</w:t>
            </w:r>
          </w:p>
          <w:p w14:paraId="1E6D086F" w14:textId="77777777" w:rsidR="009E04D1" w:rsidRPr="00AE120B" w:rsidRDefault="00000000" w:rsidP="00076BED">
            <w:pPr>
              <w:pStyle w:val="EndnoteText"/>
              <w:widowControl w:val="0"/>
              <w:suppressAutoHyphens w:val="0"/>
              <w:jc w:val="center"/>
              <w:rPr>
                <w:b/>
                <w:bCs/>
                <w:lang w:val="lv-LV"/>
              </w:rPr>
            </w:pPr>
            <w:r w:rsidRPr="00AE120B">
              <w:rPr>
                <w:b/>
                <w:bCs/>
                <w:lang w:val="lv-LV"/>
              </w:rPr>
              <w:t>n=257</w:t>
            </w:r>
          </w:p>
        </w:tc>
        <w:tc>
          <w:tcPr>
            <w:tcW w:w="1320" w:type="dxa"/>
            <w:tcBorders>
              <w:top w:val="single" w:sz="4" w:space="0" w:color="000000"/>
              <w:left w:val="single" w:sz="4" w:space="0" w:color="000000"/>
              <w:bottom w:val="single" w:sz="4" w:space="0" w:color="000000"/>
            </w:tcBorders>
            <w:vAlign w:val="center"/>
          </w:tcPr>
          <w:p w14:paraId="57E95999"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Humira</w:t>
            </w:r>
          </w:p>
          <w:p w14:paraId="2E1F232B"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n=274</w:t>
            </w:r>
          </w:p>
        </w:tc>
        <w:tc>
          <w:tcPr>
            <w:tcW w:w="1576" w:type="dxa"/>
            <w:tcBorders>
              <w:top w:val="single" w:sz="4" w:space="0" w:color="000000"/>
              <w:left w:val="single" w:sz="4" w:space="0" w:color="000000"/>
              <w:bottom w:val="single" w:sz="4" w:space="0" w:color="000000"/>
            </w:tcBorders>
            <w:vAlign w:val="center"/>
          </w:tcPr>
          <w:p w14:paraId="7B94E143"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Humira/MTX</w:t>
            </w:r>
          </w:p>
          <w:p w14:paraId="1992D3D5"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n=268</w:t>
            </w:r>
          </w:p>
        </w:tc>
        <w:tc>
          <w:tcPr>
            <w:tcW w:w="1100" w:type="dxa"/>
            <w:tcBorders>
              <w:top w:val="single" w:sz="4" w:space="0" w:color="000000"/>
              <w:left w:val="single" w:sz="4" w:space="0" w:color="000000"/>
              <w:bottom w:val="single" w:sz="4" w:space="0" w:color="000000"/>
            </w:tcBorders>
            <w:vAlign w:val="center"/>
          </w:tcPr>
          <w:p w14:paraId="30D55C09" w14:textId="77777777" w:rsidR="009E04D1" w:rsidRPr="00AE120B" w:rsidRDefault="00000000" w:rsidP="00076BED">
            <w:pPr>
              <w:pStyle w:val="EndnoteText"/>
              <w:widowControl w:val="0"/>
              <w:suppressAutoHyphens w:val="0"/>
              <w:jc w:val="center"/>
              <w:rPr>
                <w:b/>
                <w:bCs/>
                <w:lang w:val="lv-LV"/>
              </w:rPr>
            </w:pPr>
            <w:r w:rsidRPr="00AE120B">
              <w:rPr>
                <w:b/>
                <w:bCs/>
                <w:lang w:val="lv-LV"/>
              </w:rPr>
              <w:t>p vērtība</w:t>
            </w:r>
            <w:r w:rsidRPr="00AE120B">
              <w:rPr>
                <w:b/>
                <w:bCs/>
                <w:vertAlign w:val="superscript"/>
                <w:lang w:val="lv-LV"/>
              </w:rPr>
              <w:t>a</w:t>
            </w:r>
          </w:p>
        </w:tc>
        <w:tc>
          <w:tcPr>
            <w:tcW w:w="1173" w:type="dxa"/>
            <w:tcBorders>
              <w:top w:val="single" w:sz="4" w:space="0" w:color="000000"/>
              <w:left w:val="single" w:sz="4" w:space="0" w:color="000000"/>
              <w:bottom w:val="single" w:sz="4" w:space="0" w:color="000000"/>
            </w:tcBorders>
            <w:vAlign w:val="center"/>
          </w:tcPr>
          <w:p w14:paraId="04388DF4" w14:textId="77777777" w:rsidR="009E04D1" w:rsidRPr="00AE120B" w:rsidRDefault="00000000" w:rsidP="00076BED">
            <w:pPr>
              <w:widowControl w:val="0"/>
              <w:suppressAutoHyphens w:val="0"/>
              <w:jc w:val="center"/>
              <w:rPr>
                <w:b/>
                <w:bCs/>
                <w:sz w:val="22"/>
                <w:szCs w:val="22"/>
                <w:lang w:val="lv-LV"/>
              </w:rPr>
            </w:pPr>
            <w:r w:rsidRPr="00AE120B">
              <w:rPr>
                <w:b/>
                <w:bCs/>
                <w:sz w:val="22"/>
                <w:szCs w:val="22"/>
                <w:lang w:val="lv-LV"/>
              </w:rPr>
              <w:t>p vērtība</w:t>
            </w:r>
            <w:r w:rsidRPr="00AE120B">
              <w:rPr>
                <w:b/>
                <w:bCs/>
                <w:sz w:val="22"/>
                <w:szCs w:val="22"/>
                <w:vertAlign w:val="superscript"/>
                <w:lang w:val="lv-LV"/>
              </w:rPr>
              <w:t>b</w:t>
            </w:r>
          </w:p>
        </w:tc>
        <w:tc>
          <w:tcPr>
            <w:tcW w:w="1242" w:type="dxa"/>
            <w:tcBorders>
              <w:top w:val="single" w:sz="4" w:space="0" w:color="000000"/>
              <w:left w:val="single" w:sz="4" w:space="0" w:color="000000"/>
              <w:bottom w:val="single" w:sz="4" w:space="0" w:color="000000"/>
              <w:right w:val="single" w:sz="4" w:space="0" w:color="000000"/>
            </w:tcBorders>
            <w:vAlign w:val="center"/>
          </w:tcPr>
          <w:p w14:paraId="08AA8477" w14:textId="77777777" w:rsidR="009E04D1" w:rsidRPr="00AE120B" w:rsidRDefault="00000000" w:rsidP="00076BED">
            <w:pPr>
              <w:widowControl w:val="0"/>
              <w:suppressAutoHyphens w:val="0"/>
              <w:jc w:val="center"/>
              <w:rPr>
                <w:sz w:val="22"/>
                <w:szCs w:val="22"/>
                <w:lang w:val="lv-LV"/>
              </w:rPr>
            </w:pPr>
            <w:r w:rsidRPr="00AE120B">
              <w:rPr>
                <w:b/>
                <w:bCs/>
                <w:sz w:val="22"/>
                <w:szCs w:val="22"/>
                <w:lang w:val="lv-LV"/>
              </w:rPr>
              <w:t>p vērtība</w:t>
            </w:r>
            <w:r w:rsidRPr="00AE120B">
              <w:rPr>
                <w:b/>
                <w:bCs/>
                <w:sz w:val="22"/>
                <w:szCs w:val="22"/>
                <w:vertAlign w:val="superscript"/>
                <w:lang w:val="lv-LV"/>
              </w:rPr>
              <w:t>c</w:t>
            </w:r>
          </w:p>
        </w:tc>
      </w:tr>
      <w:tr w:rsidR="006D30D4" w14:paraId="49365A49" w14:textId="77777777">
        <w:trPr>
          <w:gridAfter w:val="1"/>
          <w:wAfter w:w="12" w:type="dxa"/>
          <w:cantSplit/>
        </w:trPr>
        <w:tc>
          <w:tcPr>
            <w:tcW w:w="1724" w:type="dxa"/>
            <w:tcBorders>
              <w:top w:val="single" w:sz="4" w:space="0" w:color="000000"/>
              <w:left w:val="single" w:sz="4" w:space="0" w:color="000000"/>
              <w:bottom w:val="single" w:sz="4" w:space="0" w:color="000000"/>
            </w:tcBorders>
          </w:tcPr>
          <w:p w14:paraId="286678B7" w14:textId="77777777" w:rsidR="009E04D1" w:rsidRPr="00AE120B" w:rsidRDefault="00000000" w:rsidP="00076BED">
            <w:pPr>
              <w:widowControl w:val="0"/>
              <w:suppressAutoHyphens w:val="0"/>
              <w:rPr>
                <w:sz w:val="22"/>
                <w:szCs w:val="22"/>
                <w:lang w:val="lv-LV"/>
              </w:rPr>
            </w:pPr>
            <w:r w:rsidRPr="00AE120B">
              <w:rPr>
                <w:sz w:val="22"/>
                <w:szCs w:val="22"/>
                <w:lang w:val="lv-LV"/>
              </w:rPr>
              <w:t>ACR 20</w:t>
            </w:r>
          </w:p>
        </w:tc>
        <w:tc>
          <w:tcPr>
            <w:tcW w:w="1320" w:type="dxa"/>
            <w:tcBorders>
              <w:top w:val="single" w:sz="4" w:space="0" w:color="000000"/>
              <w:left w:val="single" w:sz="4" w:space="0" w:color="000000"/>
              <w:bottom w:val="single" w:sz="4" w:space="0" w:color="000000"/>
            </w:tcBorders>
          </w:tcPr>
          <w:p w14:paraId="7E31D10E" w14:textId="77777777" w:rsidR="009E04D1" w:rsidRPr="00AE120B" w:rsidRDefault="009E04D1" w:rsidP="00076BED">
            <w:pPr>
              <w:widowControl w:val="0"/>
              <w:suppressAutoHyphens w:val="0"/>
              <w:snapToGrid w:val="0"/>
              <w:jc w:val="center"/>
              <w:rPr>
                <w:sz w:val="22"/>
                <w:szCs w:val="22"/>
                <w:lang w:val="lv-LV"/>
              </w:rPr>
            </w:pPr>
          </w:p>
        </w:tc>
        <w:tc>
          <w:tcPr>
            <w:tcW w:w="1320" w:type="dxa"/>
            <w:tcBorders>
              <w:top w:val="single" w:sz="4" w:space="0" w:color="000000"/>
              <w:left w:val="single" w:sz="4" w:space="0" w:color="000000"/>
              <w:bottom w:val="single" w:sz="4" w:space="0" w:color="000000"/>
            </w:tcBorders>
          </w:tcPr>
          <w:p w14:paraId="582DF85A" w14:textId="77777777" w:rsidR="009E04D1" w:rsidRPr="00AE120B" w:rsidRDefault="009E04D1" w:rsidP="00076BED">
            <w:pPr>
              <w:widowControl w:val="0"/>
              <w:suppressAutoHyphens w:val="0"/>
              <w:snapToGrid w:val="0"/>
              <w:jc w:val="center"/>
              <w:rPr>
                <w:sz w:val="22"/>
                <w:szCs w:val="22"/>
                <w:lang w:val="lv-LV"/>
              </w:rPr>
            </w:pPr>
          </w:p>
        </w:tc>
        <w:tc>
          <w:tcPr>
            <w:tcW w:w="1576" w:type="dxa"/>
            <w:tcBorders>
              <w:top w:val="single" w:sz="4" w:space="0" w:color="000000"/>
              <w:left w:val="single" w:sz="4" w:space="0" w:color="000000"/>
              <w:bottom w:val="single" w:sz="4" w:space="0" w:color="000000"/>
            </w:tcBorders>
          </w:tcPr>
          <w:p w14:paraId="769D6EAE" w14:textId="77777777" w:rsidR="009E04D1" w:rsidRPr="00AE120B" w:rsidRDefault="009E04D1" w:rsidP="00076BED">
            <w:pPr>
              <w:widowControl w:val="0"/>
              <w:suppressAutoHyphens w:val="0"/>
              <w:snapToGrid w:val="0"/>
              <w:jc w:val="center"/>
              <w:rPr>
                <w:sz w:val="22"/>
                <w:szCs w:val="22"/>
                <w:lang w:val="lv-LV"/>
              </w:rPr>
            </w:pPr>
          </w:p>
        </w:tc>
        <w:tc>
          <w:tcPr>
            <w:tcW w:w="1100" w:type="dxa"/>
            <w:tcBorders>
              <w:top w:val="single" w:sz="4" w:space="0" w:color="000000"/>
              <w:left w:val="single" w:sz="4" w:space="0" w:color="000000"/>
              <w:bottom w:val="single" w:sz="4" w:space="0" w:color="000000"/>
            </w:tcBorders>
          </w:tcPr>
          <w:p w14:paraId="10AC0F30" w14:textId="77777777" w:rsidR="009E04D1" w:rsidRPr="00AE120B" w:rsidRDefault="009E04D1" w:rsidP="00076BED">
            <w:pPr>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33CF4F39" w14:textId="77777777" w:rsidR="009E04D1" w:rsidRPr="00AE120B" w:rsidRDefault="009E04D1" w:rsidP="00076BED">
            <w:pPr>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331F0CAF" w14:textId="77777777" w:rsidR="009E04D1" w:rsidRPr="00AE120B" w:rsidRDefault="009E04D1" w:rsidP="00076BED">
            <w:pPr>
              <w:widowControl w:val="0"/>
              <w:suppressAutoHyphens w:val="0"/>
              <w:snapToGrid w:val="0"/>
              <w:jc w:val="center"/>
              <w:rPr>
                <w:sz w:val="22"/>
                <w:szCs w:val="22"/>
                <w:lang w:val="lv-LV"/>
              </w:rPr>
            </w:pPr>
          </w:p>
        </w:tc>
      </w:tr>
      <w:tr w:rsidR="006D30D4" w14:paraId="26198A4F" w14:textId="77777777">
        <w:trPr>
          <w:gridAfter w:val="1"/>
          <w:wAfter w:w="12" w:type="dxa"/>
          <w:cantSplit/>
        </w:trPr>
        <w:tc>
          <w:tcPr>
            <w:tcW w:w="1724" w:type="dxa"/>
            <w:tcBorders>
              <w:top w:val="single" w:sz="4" w:space="0" w:color="000000"/>
              <w:left w:val="single" w:sz="4" w:space="0" w:color="000000"/>
              <w:bottom w:val="single" w:sz="4" w:space="0" w:color="000000"/>
            </w:tcBorders>
          </w:tcPr>
          <w:p w14:paraId="45326BA6" w14:textId="77777777" w:rsidR="009E04D1" w:rsidRPr="00AE120B" w:rsidRDefault="00000000" w:rsidP="00076BED">
            <w:pPr>
              <w:widowControl w:val="0"/>
              <w:suppressAutoHyphens w:val="0"/>
              <w:rPr>
                <w:sz w:val="22"/>
                <w:szCs w:val="22"/>
                <w:lang w:val="lv-LV"/>
              </w:rPr>
            </w:pPr>
            <w:r w:rsidRPr="00AE120B">
              <w:rPr>
                <w:sz w:val="22"/>
                <w:szCs w:val="22"/>
                <w:lang w:val="lv-LV"/>
              </w:rPr>
              <w:t>52. nedēļa</w:t>
            </w:r>
          </w:p>
        </w:tc>
        <w:tc>
          <w:tcPr>
            <w:tcW w:w="1320" w:type="dxa"/>
            <w:tcBorders>
              <w:top w:val="single" w:sz="4" w:space="0" w:color="000000"/>
              <w:left w:val="single" w:sz="4" w:space="0" w:color="000000"/>
              <w:bottom w:val="single" w:sz="4" w:space="0" w:color="000000"/>
            </w:tcBorders>
          </w:tcPr>
          <w:p w14:paraId="3A58A3EF"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62,6%</w:t>
            </w:r>
          </w:p>
        </w:tc>
        <w:tc>
          <w:tcPr>
            <w:tcW w:w="1320" w:type="dxa"/>
            <w:tcBorders>
              <w:top w:val="single" w:sz="4" w:space="0" w:color="000000"/>
              <w:left w:val="single" w:sz="4" w:space="0" w:color="000000"/>
              <w:bottom w:val="single" w:sz="4" w:space="0" w:color="000000"/>
            </w:tcBorders>
          </w:tcPr>
          <w:p w14:paraId="7595DF7D"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54,4%</w:t>
            </w:r>
          </w:p>
        </w:tc>
        <w:tc>
          <w:tcPr>
            <w:tcW w:w="1576" w:type="dxa"/>
            <w:tcBorders>
              <w:top w:val="single" w:sz="4" w:space="0" w:color="000000"/>
              <w:left w:val="single" w:sz="4" w:space="0" w:color="000000"/>
              <w:bottom w:val="single" w:sz="4" w:space="0" w:color="000000"/>
            </w:tcBorders>
          </w:tcPr>
          <w:p w14:paraId="11ABAC2F"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72,8%</w:t>
            </w:r>
          </w:p>
        </w:tc>
        <w:tc>
          <w:tcPr>
            <w:tcW w:w="1100" w:type="dxa"/>
            <w:tcBorders>
              <w:top w:val="single" w:sz="4" w:space="0" w:color="000000"/>
              <w:left w:val="single" w:sz="4" w:space="0" w:color="000000"/>
              <w:bottom w:val="single" w:sz="4" w:space="0" w:color="000000"/>
            </w:tcBorders>
          </w:tcPr>
          <w:p w14:paraId="01F93E9A"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0,013</w:t>
            </w:r>
          </w:p>
        </w:tc>
        <w:tc>
          <w:tcPr>
            <w:tcW w:w="1173" w:type="dxa"/>
            <w:tcBorders>
              <w:top w:val="single" w:sz="4" w:space="0" w:color="000000"/>
              <w:left w:val="single" w:sz="4" w:space="0" w:color="000000"/>
              <w:bottom w:val="single" w:sz="4" w:space="0" w:color="000000"/>
            </w:tcBorders>
          </w:tcPr>
          <w:p w14:paraId="51E33DE9"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15CAF4AF"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0,043</w:t>
            </w:r>
          </w:p>
        </w:tc>
      </w:tr>
      <w:tr w:rsidR="006D30D4" w14:paraId="665E2BCB" w14:textId="77777777">
        <w:trPr>
          <w:gridAfter w:val="1"/>
          <w:wAfter w:w="12" w:type="dxa"/>
          <w:cantSplit/>
        </w:trPr>
        <w:tc>
          <w:tcPr>
            <w:tcW w:w="1724" w:type="dxa"/>
            <w:tcBorders>
              <w:top w:val="single" w:sz="4" w:space="0" w:color="000000"/>
              <w:left w:val="single" w:sz="4" w:space="0" w:color="000000"/>
              <w:bottom w:val="single" w:sz="4" w:space="0" w:color="000000"/>
            </w:tcBorders>
          </w:tcPr>
          <w:p w14:paraId="3CDBBD09" w14:textId="77777777" w:rsidR="009E04D1" w:rsidRPr="00AE120B" w:rsidRDefault="00000000" w:rsidP="00076BED">
            <w:pPr>
              <w:widowControl w:val="0"/>
              <w:suppressAutoHyphens w:val="0"/>
              <w:rPr>
                <w:sz w:val="22"/>
                <w:szCs w:val="22"/>
                <w:lang w:val="lv-LV"/>
              </w:rPr>
            </w:pPr>
            <w:r w:rsidRPr="00AE120B">
              <w:rPr>
                <w:sz w:val="22"/>
                <w:szCs w:val="22"/>
                <w:lang w:val="lv-LV"/>
              </w:rPr>
              <w:t>104. nedēļa</w:t>
            </w:r>
          </w:p>
        </w:tc>
        <w:tc>
          <w:tcPr>
            <w:tcW w:w="1320" w:type="dxa"/>
            <w:tcBorders>
              <w:top w:val="single" w:sz="4" w:space="0" w:color="000000"/>
              <w:left w:val="single" w:sz="4" w:space="0" w:color="000000"/>
              <w:bottom w:val="single" w:sz="4" w:space="0" w:color="000000"/>
            </w:tcBorders>
          </w:tcPr>
          <w:p w14:paraId="54EFCEEC"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56,0%</w:t>
            </w:r>
          </w:p>
        </w:tc>
        <w:tc>
          <w:tcPr>
            <w:tcW w:w="1320" w:type="dxa"/>
            <w:tcBorders>
              <w:top w:val="single" w:sz="4" w:space="0" w:color="000000"/>
              <w:left w:val="single" w:sz="4" w:space="0" w:color="000000"/>
              <w:bottom w:val="single" w:sz="4" w:space="0" w:color="000000"/>
            </w:tcBorders>
          </w:tcPr>
          <w:p w14:paraId="0EE2069C"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49,3%</w:t>
            </w:r>
          </w:p>
        </w:tc>
        <w:tc>
          <w:tcPr>
            <w:tcW w:w="1576" w:type="dxa"/>
            <w:tcBorders>
              <w:top w:val="single" w:sz="4" w:space="0" w:color="000000"/>
              <w:left w:val="single" w:sz="4" w:space="0" w:color="000000"/>
              <w:bottom w:val="single" w:sz="4" w:space="0" w:color="000000"/>
            </w:tcBorders>
          </w:tcPr>
          <w:p w14:paraId="10243E1B"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69,4%</w:t>
            </w:r>
          </w:p>
        </w:tc>
        <w:tc>
          <w:tcPr>
            <w:tcW w:w="1100" w:type="dxa"/>
            <w:tcBorders>
              <w:top w:val="single" w:sz="4" w:space="0" w:color="000000"/>
              <w:left w:val="single" w:sz="4" w:space="0" w:color="000000"/>
              <w:bottom w:val="single" w:sz="4" w:space="0" w:color="000000"/>
            </w:tcBorders>
          </w:tcPr>
          <w:p w14:paraId="596F4475"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0,002</w:t>
            </w:r>
          </w:p>
        </w:tc>
        <w:tc>
          <w:tcPr>
            <w:tcW w:w="1173" w:type="dxa"/>
            <w:tcBorders>
              <w:top w:val="single" w:sz="4" w:space="0" w:color="000000"/>
              <w:left w:val="single" w:sz="4" w:space="0" w:color="000000"/>
              <w:bottom w:val="single" w:sz="4" w:space="0" w:color="000000"/>
            </w:tcBorders>
          </w:tcPr>
          <w:p w14:paraId="1CA2349E"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15C94B65"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0,140</w:t>
            </w:r>
          </w:p>
        </w:tc>
      </w:tr>
      <w:tr w:rsidR="006D30D4" w14:paraId="7F9F5347" w14:textId="77777777">
        <w:trPr>
          <w:gridAfter w:val="1"/>
          <w:wAfter w:w="12" w:type="dxa"/>
          <w:cantSplit/>
        </w:trPr>
        <w:tc>
          <w:tcPr>
            <w:tcW w:w="1724" w:type="dxa"/>
            <w:tcBorders>
              <w:top w:val="single" w:sz="4" w:space="0" w:color="000000"/>
              <w:left w:val="single" w:sz="4" w:space="0" w:color="000000"/>
              <w:bottom w:val="single" w:sz="4" w:space="0" w:color="000000"/>
            </w:tcBorders>
          </w:tcPr>
          <w:p w14:paraId="45C2FD3D" w14:textId="77777777" w:rsidR="009E04D1" w:rsidRPr="00AE120B" w:rsidRDefault="00000000" w:rsidP="00076BED">
            <w:pPr>
              <w:widowControl w:val="0"/>
              <w:suppressAutoHyphens w:val="0"/>
              <w:rPr>
                <w:sz w:val="22"/>
                <w:szCs w:val="22"/>
                <w:lang w:val="lv-LV"/>
              </w:rPr>
            </w:pPr>
            <w:r w:rsidRPr="00AE120B">
              <w:rPr>
                <w:sz w:val="22"/>
                <w:szCs w:val="22"/>
                <w:lang w:val="lv-LV"/>
              </w:rPr>
              <w:t>ACR 50</w:t>
            </w:r>
          </w:p>
        </w:tc>
        <w:tc>
          <w:tcPr>
            <w:tcW w:w="1320" w:type="dxa"/>
            <w:tcBorders>
              <w:top w:val="single" w:sz="4" w:space="0" w:color="000000"/>
              <w:left w:val="single" w:sz="4" w:space="0" w:color="000000"/>
              <w:bottom w:val="single" w:sz="4" w:space="0" w:color="000000"/>
            </w:tcBorders>
          </w:tcPr>
          <w:p w14:paraId="6479D59D" w14:textId="77777777" w:rsidR="009E04D1" w:rsidRPr="00AE120B" w:rsidRDefault="009E04D1" w:rsidP="00076BED">
            <w:pPr>
              <w:widowControl w:val="0"/>
              <w:suppressAutoHyphens w:val="0"/>
              <w:snapToGrid w:val="0"/>
              <w:jc w:val="center"/>
              <w:rPr>
                <w:sz w:val="22"/>
                <w:szCs w:val="22"/>
                <w:lang w:val="lv-LV"/>
              </w:rPr>
            </w:pPr>
          </w:p>
        </w:tc>
        <w:tc>
          <w:tcPr>
            <w:tcW w:w="1320" w:type="dxa"/>
            <w:tcBorders>
              <w:top w:val="single" w:sz="4" w:space="0" w:color="000000"/>
              <w:left w:val="single" w:sz="4" w:space="0" w:color="000000"/>
              <w:bottom w:val="single" w:sz="4" w:space="0" w:color="000000"/>
            </w:tcBorders>
          </w:tcPr>
          <w:p w14:paraId="3104DAAD" w14:textId="77777777" w:rsidR="009E04D1" w:rsidRPr="00AE120B" w:rsidRDefault="009E04D1" w:rsidP="00076BED">
            <w:pPr>
              <w:widowControl w:val="0"/>
              <w:suppressAutoHyphens w:val="0"/>
              <w:snapToGrid w:val="0"/>
              <w:jc w:val="center"/>
              <w:rPr>
                <w:sz w:val="22"/>
                <w:szCs w:val="22"/>
                <w:lang w:val="lv-LV"/>
              </w:rPr>
            </w:pPr>
          </w:p>
        </w:tc>
        <w:tc>
          <w:tcPr>
            <w:tcW w:w="1576" w:type="dxa"/>
            <w:tcBorders>
              <w:top w:val="single" w:sz="4" w:space="0" w:color="000000"/>
              <w:left w:val="single" w:sz="4" w:space="0" w:color="000000"/>
              <w:bottom w:val="single" w:sz="4" w:space="0" w:color="000000"/>
            </w:tcBorders>
          </w:tcPr>
          <w:p w14:paraId="2245F53E" w14:textId="77777777" w:rsidR="009E04D1" w:rsidRPr="00AE120B" w:rsidRDefault="009E04D1" w:rsidP="00076BED">
            <w:pPr>
              <w:widowControl w:val="0"/>
              <w:suppressAutoHyphens w:val="0"/>
              <w:snapToGrid w:val="0"/>
              <w:jc w:val="center"/>
              <w:rPr>
                <w:sz w:val="22"/>
                <w:szCs w:val="22"/>
                <w:lang w:val="lv-LV"/>
              </w:rPr>
            </w:pPr>
          </w:p>
        </w:tc>
        <w:tc>
          <w:tcPr>
            <w:tcW w:w="1100" w:type="dxa"/>
            <w:tcBorders>
              <w:top w:val="single" w:sz="4" w:space="0" w:color="000000"/>
              <w:left w:val="single" w:sz="4" w:space="0" w:color="000000"/>
              <w:bottom w:val="single" w:sz="4" w:space="0" w:color="000000"/>
            </w:tcBorders>
          </w:tcPr>
          <w:p w14:paraId="70DE0F8E" w14:textId="77777777" w:rsidR="009E04D1" w:rsidRPr="00AE120B" w:rsidRDefault="009E04D1" w:rsidP="00076BED">
            <w:pPr>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1207B818" w14:textId="77777777" w:rsidR="009E04D1" w:rsidRPr="00AE120B" w:rsidRDefault="009E04D1" w:rsidP="00076BED">
            <w:pPr>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4D2E2DC9" w14:textId="77777777" w:rsidR="009E04D1" w:rsidRPr="00AE120B" w:rsidRDefault="009E04D1" w:rsidP="00076BED">
            <w:pPr>
              <w:widowControl w:val="0"/>
              <w:suppressAutoHyphens w:val="0"/>
              <w:snapToGrid w:val="0"/>
              <w:jc w:val="center"/>
              <w:rPr>
                <w:sz w:val="22"/>
                <w:szCs w:val="22"/>
                <w:lang w:val="lv-LV"/>
              </w:rPr>
            </w:pPr>
          </w:p>
        </w:tc>
      </w:tr>
      <w:tr w:rsidR="006D30D4" w14:paraId="01C4AE1A" w14:textId="77777777">
        <w:trPr>
          <w:gridAfter w:val="1"/>
          <w:wAfter w:w="12" w:type="dxa"/>
          <w:cantSplit/>
        </w:trPr>
        <w:tc>
          <w:tcPr>
            <w:tcW w:w="1724" w:type="dxa"/>
            <w:tcBorders>
              <w:top w:val="single" w:sz="4" w:space="0" w:color="000000"/>
              <w:left w:val="single" w:sz="4" w:space="0" w:color="000000"/>
              <w:bottom w:val="single" w:sz="4" w:space="0" w:color="000000"/>
            </w:tcBorders>
          </w:tcPr>
          <w:p w14:paraId="1E4AD424" w14:textId="77777777" w:rsidR="009E04D1" w:rsidRPr="00AE120B" w:rsidRDefault="00000000" w:rsidP="00076BED">
            <w:pPr>
              <w:widowControl w:val="0"/>
              <w:suppressAutoHyphens w:val="0"/>
              <w:rPr>
                <w:sz w:val="22"/>
                <w:szCs w:val="22"/>
                <w:lang w:val="lv-LV"/>
              </w:rPr>
            </w:pPr>
            <w:r w:rsidRPr="00AE120B">
              <w:rPr>
                <w:sz w:val="22"/>
                <w:szCs w:val="22"/>
                <w:lang w:val="lv-LV"/>
              </w:rPr>
              <w:t>52. nedēļa</w:t>
            </w:r>
          </w:p>
        </w:tc>
        <w:tc>
          <w:tcPr>
            <w:tcW w:w="1320" w:type="dxa"/>
            <w:tcBorders>
              <w:top w:val="single" w:sz="4" w:space="0" w:color="000000"/>
              <w:left w:val="single" w:sz="4" w:space="0" w:color="000000"/>
              <w:bottom w:val="single" w:sz="4" w:space="0" w:color="000000"/>
            </w:tcBorders>
          </w:tcPr>
          <w:p w14:paraId="37B91A9B"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45,9%</w:t>
            </w:r>
          </w:p>
        </w:tc>
        <w:tc>
          <w:tcPr>
            <w:tcW w:w="1320" w:type="dxa"/>
            <w:tcBorders>
              <w:top w:val="single" w:sz="4" w:space="0" w:color="000000"/>
              <w:left w:val="single" w:sz="4" w:space="0" w:color="000000"/>
              <w:bottom w:val="single" w:sz="4" w:space="0" w:color="000000"/>
            </w:tcBorders>
          </w:tcPr>
          <w:p w14:paraId="533E889F"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41,2%</w:t>
            </w:r>
          </w:p>
        </w:tc>
        <w:tc>
          <w:tcPr>
            <w:tcW w:w="1576" w:type="dxa"/>
            <w:tcBorders>
              <w:top w:val="single" w:sz="4" w:space="0" w:color="000000"/>
              <w:left w:val="single" w:sz="4" w:space="0" w:color="000000"/>
              <w:bottom w:val="single" w:sz="4" w:space="0" w:color="000000"/>
            </w:tcBorders>
          </w:tcPr>
          <w:p w14:paraId="210C0D36"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61,6%</w:t>
            </w:r>
          </w:p>
        </w:tc>
        <w:tc>
          <w:tcPr>
            <w:tcW w:w="1100" w:type="dxa"/>
            <w:tcBorders>
              <w:top w:val="single" w:sz="4" w:space="0" w:color="000000"/>
              <w:left w:val="single" w:sz="4" w:space="0" w:color="000000"/>
              <w:bottom w:val="single" w:sz="4" w:space="0" w:color="000000"/>
            </w:tcBorders>
          </w:tcPr>
          <w:p w14:paraId="6663951A"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155BE109"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00D4E0E7"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0,317</w:t>
            </w:r>
          </w:p>
        </w:tc>
      </w:tr>
      <w:tr w:rsidR="006D30D4" w14:paraId="5618EA8A" w14:textId="77777777">
        <w:trPr>
          <w:gridAfter w:val="1"/>
          <w:wAfter w:w="12" w:type="dxa"/>
          <w:cantSplit/>
        </w:trPr>
        <w:tc>
          <w:tcPr>
            <w:tcW w:w="1724" w:type="dxa"/>
            <w:tcBorders>
              <w:top w:val="single" w:sz="4" w:space="0" w:color="000000"/>
              <w:left w:val="single" w:sz="4" w:space="0" w:color="000000"/>
              <w:bottom w:val="single" w:sz="4" w:space="0" w:color="000000"/>
            </w:tcBorders>
          </w:tcPr>
          <w:p w14:paraId="7157C70D" w14:textId="77777777" w:rsidR="009E04D1" w:rsidRPr="00AE120B" w:rsidRDefault="00000000" w:rsidP="00076BED">
            <w:pPr>
              <w:widowControl w:val="0"/>
              <w:suppressAutoHyphens w:val="0"/>
              <w:rPr>
                <w:sz w:val="22"/>
                <w:szCs w:val="22"/>
                <w:lang w:val="lv-LV"/>
              </w:rPr>
            </w:pPr>
            <w:r w:rsidRPr="00AE120B">
              <w:rPr>
                <w:sz w:val="22"/>
                <w:szCs w:val="22"/>
                <w:lang w:val="lv-LV"/>
              </w:rPr>
              <w:t>104. nedēļa</w:t>
            </w:r>
          </w:p>
        </w:tc>
        <w:tc>
          <w:tcPr>
            <w:tcW w:w="1320" w:type="dxa"/>
            <w:tcBorders>
              <w:top w:val="single" w:sz="4" w:space="0" w:color="000000"/>
              <w:left w:val="single" w:sz="4" w:space="0" w:color="000000"/>
              <w:bottom w:val="single" w:sz="4" w:space="0" w:color="000000"/>
            </w:tcBorders>
          </w:tcPr>
          <w:p w14:paraId="4F7C3E7C"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42,8%</w:t>
            </w:r>
          </w:p>
        </w:tc>
        <w:tc>
          <w:tcPr>
            <w:tcW w:w="1320" w:type="dxa"/>
            <w:tcBorders>
              <w:top w:val="single" w:sz="4" w:space="0" w:color="000000"/>
              <w:left w:val="single" w:sz="4" w:space="0" w:color="000000"/>
              <w:bottom w:val="single" w:sz="4" w:space="0" w:color="000000"/>
            </w:tcBorders>
          </w:tcPr>
          <w:p w14:paraId="6C75F6D5"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36,9%</w:t>
            </w:r>
          </w:p>
        </w:tc>
        <w:tc>
          <w:tcPr>
            <w:tcW w:w="1576" w:type="dxa"/>
            <w:tcBorders>
              <w:top w:val="single" w:sz="4" w:space="0" w:color="000000"/>
              <w:left w:val="single" w:sz="4" w:space="0" w:color="000000"/>
              <w:bottom w:val="single" w:sz="4" w:space="0" w:color="000000"/>
            </w:tcBorders>
          </w:tcPr>
          <w:p w14:paraId="048B36C7"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59,0%</w:t>
            </w:r>
          </w:p>
        </w:tc>
        <w:tc>
          <w:tcPr>
            <w:tcW w:w="1100" w:type="dxa"/>
            <w:tcBorders>
              <w:top w:val="single" w:sz="4" w:space="0" w:color="000000"/>
              <w:left w:val="single" w:sz="4" w:space="0" w:color="000000"/>
              <w:bottom w:val="single" w:sz="4" w:space="0" w:color="000000"/>
            </w:tcBorders>
          </w:tcPr>
          <w:p w14:paraId="6BC12B42"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6CA5814E"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245E70C5"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0,162</w:t>
            </w:r>
          </w:p>
        </w:tc>
      </w:tr>
      <w:tr w:rsidR="006D30D4" w14:paraId="596B904C" w14:textId="77777777">
        <w:trPr>
          <w:gridAfter w:val="1"/>
          <w:wAfter w:w="12" w:type="dxa"/>
          <w:cantSplit/>
        </w:trPr>
        <w:tc>
          <w:tcPr>
            <w:tcW w:w="1724" w:type="dxa"/>
            <w:tcBorders>
              <w:top w:val="single" w:sz="4" w:space="0" w:color="000000"/>
              <w:left w:val="single" w:sz="4" w:space="0" w:color="000000"/>
              <w:bottom w:val="single" w:sz="4" w:space="0" w:color="000000"/>
            </w:tcBorders>
          </w:tcPr>
          <w:p w14:paraId="14EA9A16" w14:textId="77777777" w:rsidR="009E04D1" w:rsidRPr="00AE120B" w:rsidRDefault="00000000" w:rsidP="00076BED">
            <w:pPr>
              <w:widowControl w:val="0"/>
              <w:suppressAutoHyphens w:val="0"/>
              <w:rPr>
                <w:sz w:val="22"/>
                <w:szCs w:val="22"/>
                <w:lang w:val="lv-LV"/>
              </w:rPr>
            </w:pPr>
            <w:r w:rsidRPr="00AE120B">
              <w:rPr>
                <w:sz w:val="22"/>
                <w:szCs w:val="22"/>
                <w:lang w:val="lv-LV"/>
              </w:rPr>
              <w:t>ACR 70</w:t>
            </w:r>
          </w:p>
        </w:tc>
        <w:tc>
          <w:tcPr>
            <w:tcW w:w="1320" w:type="dxa"/>
            <w:tcBorders>
              <w:top w:val="single" w:sz="4" w:space="0" w:color="000000"/>
              <w:left w:val="single" w:sz="4" w:space="0" w:color="000000"/>
              <w:bottom w:val="single" w:sz="4" w:space="0" w:color="000000"/>
            </w:tcBorders>
          </w:tcPr>
          <w:p w14:paraId="0725EB54" w14:textId="77777777" w:rsidR="009E04D1" w:rsidRPr="00AE120B" w:rsidRDefault="009E04D1" w:rsidP="00076BED">
            <w:pPr>
              <w:widowControl w:val="0"/>
              <w:suppressAutoHyphens w:val="0"/>
              <w:snapToGrid w:val="0"/>
              <w:jc w:val="center"/>
              <w:rPr>
                <w:sz w:val="22"/>
                <w:szCs w:val="22"/>
                <w:lang w:val="lv-LV"/>
              </w:rPr>
            </w:pPr>
          </w:p>
        </w:tc>
        <w:tc>
          <w:tcPr>
            <w:tcW w:w="1320" w:type="dxa"/>
            <w:tcBorders>
              <w:top w:val="single" w:sz="4" w:space="0" w:color="000000"/>
              <w:left w:val="single" w:sz="4" w:space="0" w:color="000000"/>
              <w:bottom w:val="single" w:sz="4" w:space="0" w:color="000000"/>
            </w:tcBorders>
          </w:tcPr>
          <w:p w14:paraId="54C1A4DF" w14:textId="77777777" w:rsidR="009E04D1" w:rsidRPr="00AE120B" w:rsidRDefault="009E04D1" w:rsidP="00076BED">
            <w:pPr>
              <w:widowControl w:val="0"/>
              <w:suppressAutoHyphens w:val="0"/>
              <w:snapToGrid w:val="0"/>
              <w:jc w:val="center"/>
              <w:rPr>
                <w:sz w:val="22"/>
                <w:szCs w:val="22"/>
                <w:lang w:val="lv-LV"/>
              </w:rPr>
            </w:pPr>
          </w:p>
        </w:tc>
        <w:tc>
          <w:tcPr>
            <w:tcW w:w="1576" w:type="dxa"/>
            <w:tcBorders>
              <w:top w:val="single" w:sz="4" w:space="0" w:color="000000"/>
              <w:left w:val="single" w:sz="4" w:space="0" w:color="000000"/>
              <w:bottom w:val="single" w:sz="4" w:space="0" w:color="000000"/>
            </w:tcBorders>
          </w:tcPr>
          <w:p w14:paraId="23DED10F" w14:textId="77777777" w:rsidR="009E04D1" w:rsidRPr="00AE120B" w:rsidRDefault="009E04D1" w:rsidP="00076BED">
            <w:pPr>
              <w:widowControl w:val="0"/>
              <w:suppressAutoHyphens w:val="0"/>
              <w:snapToGrid w:val="0"/>
              <w:jc w:val="center"/>
              <w:rPr>
                <w:sz w:val="22"/>
                <w:szCs w:val="22"/>
                <w:lang w:val="lv-LV"/>
              </w:rPr>
            </w:pPr>
          </w:p>
        </w:tc>
        <w:tc>
          <w:tcPr>
            <w:tcW w:w="1100" w:type="dxa"/>
            <w:tcBorders>
              <w:top w:val="single" w:sz="4" w:space="0" w:color="000000"/>
              <w:left w:val="single" w:sz="4" w:space="0" w:color="000000"/>
              <w:bottom w:val="single" w:sz="4" w:space="0" w:color="000000"/>
            </w:tcBorders>
          </w:tcPr>
          <w:p w14:paraId="36070251" w14:textId="77777777" w:rsidR="009E04D1" w:rsidRPr="00AE120B" w:rsidRDefault="009E04D1" w:rsidP="00076BED">
            <w:pPr>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45F0BD69" w14:textId="77777777" w:rsidR="009E04D1" w:rsidRPr="00AE120B" w:rsidRDefault="009E04D1" w:rsidP="00076BED">
            <w:pPr>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3F9F32C5" w14:textId="77777777" w:rsidR="009E04D1" w:rsidRPr="00AE120B" w:rsidRDefault="009E04D1" w:rsidP="00076BED">
            <w:pPr>
              <w:widowControl w:val="0"/>
              <w:suppressAutoHyphens w:val="0"/>
              <w:snapToGrid w:val="0"/>
              <w:jc w:val="center"/>
              <w:rPr>
                <w:sz w:val="22"/>
                <w:szCs w:val="22"/>
                <w:lang w:val="lv-LV"/>
              </w:rPr>
            </w:pPr>
          </w:p>
        </w:tc>
      </w:tr>
      <w:tr w:rsidR="006D30D4" w14:paraId="0529641B" w14:textId="77777777">
        <w:trPr>
          <w:gridAfter w:val="1"/>
          <w:wAfter w:w="12" w:type="dxa"/>
          <w:cantSplit/>
          <w:trHeight w:val="70"/>
        </w:trPr>
        <w:tc>
          <w:tcPr>
            <w:tcW w:w="1724" w:type="dxa"/>
            <w:tcBorders>
              <w:top w:val="single" w:sz="4" w:space="0" w:color="000000"/>
              <w:left w:val="single" w:sz="4" w:space="0" w:color="000000"/>
              <w:bottom w:val="single" w:sz="4" w:space="0" w:color="000000"/>
            </w:tcBorders>
          </w:tcPr>
          <w:p w14:paraId="0E8BA08F" w14:textId="77777777" w:rsidR="009E04D1" w:rsidRPr="00AE120B" w:rsidRDefault="00000000" w:rsidP="00076BED">
            <w:pPr>
              <w:widowControl w:val="0"/>
              <w:suppressAutoHyphens w:val="0"/>
              <w:rPr>
                <w:sz w:val="22"/>
                <w:szCs w:val="22"/>
                <w:lang w:val="lv-LV"/>
              </w:rPr>
            </w:pPr>
            <w:r w:rsidRPr="00AE120B">
              <w:rPr>
                <w:sz w:val="22"/>
                <w:szCs w:val="22"/>
                <w:lang w:val="lv-LV"/>
              </w:rPr>
              <w:t>52. nedēļa</w:t>
            </w:r>
          </w:p>
        </w:tc>
        <w:tc>
          <w:tcPr>
            <w:tcW w:w="1320" w:type="dxa"/>
            <w:tcBorders>
              <w:top w:val="single" w:sz="4" w:space="0" w:color="000000"/>
              <w:left w:val="single" w:sz="4" w:space="0" w:color="000000"/>
              <w:bottom w:val="single" w:sz="4" w:space="0" w:color="000000"/>
            </w:tcBorders>
          </w:tcPr>
          <w:p w14:paraId="1D9B4579"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27,2%</w:t>
            </w:r>
          </w:p>
        </w:tc>
        <w:tc>
          <w:tcPr>
            <w:tcW w:w="1320" w:type="dxa"/>
            <w:tcBorders>
              <w:top w:val="single" w:sz="4" w:space="0" w:color="000000"/>
              <w:left w:val="single" w:sz="4" w:space="0" w:color="000000"/>
              <w:bottom w:val="single" w:sz="4" w:space="0" w:color="000000"/>
            </w:tcBorders>
          </w:tcPr>
          <w:p w14:paraId="68C4FD49"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25,9%</w:t>
            </w:r>
          </w:p>
        </w:tc>
        <w:tc>
          <w:tcPr>
            <w:tcW w:w="1576" w:type="dxa"/>
            <w:tcBorders>
              <w:top w:val="single" w:sz="4" w:space="0" w:color="000000"/>
              <w:left w:val="single" w:sz="4" w:space="0" w:color="000000"/>
              <w:bottom w:val="single" w:sz="4" w:space="0" w:color="000000"/>
            </w:tcBorders>
          </w:tcPr>
          <w:p w14:paraId="6835BA8D"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45,5%</w:t>
            </w:r>
          </w:p>
        </w:tc>
        <w:tc>
          <w:tcPr>
            <w:tcW w:w="1100" w:type="dxa"/>
            <w:tcBorders>
              <w:top w:val="single" w:sz="4" w:space="0" w:color="000000"/>
              <w:left w:val="single" w:sz="4" w:space="0" w:color="000000"/>
              <w:bottom w:val="single" w:sz="4" w:space="0" w:color="000000"/>
            </w:tcBorders>
          </w:tcPr>
          <w:p w14:paraId="704295AD"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4575019D"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34CBAFF0"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0,656</w:t>
            </w:r>
          </w:p>
        </w:tc>
      </w:tr>
      <w:tr w:rsidR="006D30D4" w14:paraId="51447AA0" w14:textId="77777777">
        <w:trPr>
          <w:gridAfter w:val="1"/>
          <w:wAfter w:w="12" w:type="dxa"/>
          <w:cantSplit/>
        </w:trPr>
        <w:tc>
          <w:tcPr>
            <w:tcW w:w="1724" w:type="dxa"/>
            <w:tcBorders>
              <w:top w:val="single" w:sz="4" w:space="0" w:color="000000"/>
              <w:left w:val="single" w:sz="4" w:space="0" w:color="000000"/>
              <w:bottom w:val="single" w:sz="4" w:space="0" w:color="000000"/>
            </w:tcBorders>
          </w:tcPr>
          <w:p w14:paraId="1FF21216" w14:textId="77777777" w:rsidR="009E04D1" w:rsidRPr="00AE120B" w:rsidRDefault="00000000" w:rsidP="00076BED">
            <w:pPr>
              <w:widowControl w:val="0"/>
              <w:suppressAutoHyphens w:val="0"/>
              <w:rPr>
                <w:sz w:val="22"/>
                <w:szCs w:val="22"/>
                <w:lang w:val="lv-LV"/>
              </w:rPr>
            </w:pPr>
            <w:r w:rsidRPr="00AE120B">
              <w:rPr>
                <w:sz w:val="22"/>
                <w:szCs w:val="22"/>
                <w:lang w:val="lv-LV"/>
              </w:rPr>
              <w:t>104. nedēļa</w:t>
            </w:r>
          </w:p>
        </w:tc>
        <w:tc>
          <w:tcPr>
            <w:tcW w:w="1320" w:type="dxa"/>
            <w:tcBorders>
              <w:top w:val="single" w:sz="4" w:space="0" w:color="000000"/>
              <w:left w:val="single" w:sz="4" w:space="0" w:color="000000"/>
              <w:bottom w:val="single" w:sz="4" w:space="0" w:color="000000"/>
            </w:tcBorders>
          </w:tcPr>
          <w:p w14:paraId="24ACAB43"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28,4%</w:t>
            </w:r>
          </w:p>
        </w:tc>
        <w:tc>
          <w:tcPr>
            <w:tcW w:w="1320" w:type="dxa"/>
            <w:tcBorders>
              <w:top w:val="single" w:sz="4" w:space="0" w:color="000000"/>
              <w:left w:val="single" w:sz="4" w:space="0" w:color="000000"/>
              <w:bottom w:val="single" w:sz="4" w:space="0" w:color="000000"/>
            </w:tcBorders>
          </w:tcPr>
          <w:p w14:paraId="0F32F7F1"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28,1%</w:t>
            </w:r>
          </w:p>
        </w:tc>
        <w:tc>
          <w:tcPr>
            <w:tcW w:w="1576" w:type="dxa"/>
            <w:tcBorders>
              <w:top w:val="single" w:sz="4" w:space="0" w:color="000000"/>
              <w:left w:val="single" w:sz="4" w:space="0" w:color="000000"/>
              <w:bottom w:val="single" w:sz="4" w:space="0" w:color="000000"/>
            </w:tcBorders>
          </w:tcPr>
          <w:p w14:paraId="315EA0C8"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46,6%</w:t>
            </w:r>
          </w:p>
        </w:tc>
        <w:tc>
          <w:tcPr>
            <w:tcW w:w="1100" w:type="dxa"/>
            <w:tcBorders>
              <w:top w:val="single" w:sz="4" w:space="0" w:color="000000"/>
              <w:left w:val="single" w:sz="4" w:space="0" w:color="000000"/>
              <w:bottom w:val="single" w:sz="4" w:space="0" w:color="000000"/>
            </w:tcBorders>
          </w:tcPr>
          <w:p w14:paraId="164AF665"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54DB3D15"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79C337E6" w14:textId="77777777" w:rsidR="009E04D1" w:rsidRPr="00AE120B" w:rsidRDefault="00000000" w:rsidP="00076BED">
            <w:pPr>
              <w:widowControl w:val="0"/>
              <w:suppressAutoHyphens w:val="0"/>
              <w:jc w:val="center"/>
              <w:rPr>
                <w:sz w:val="22"/>
                <w:szCs w:val="22"/>
                <w:lang w:val="lv-LV"/>
              </w:rPr>
            </w:pPr>
            <w:r w:rsidRPr="00AE120B">
              <w:rPr>
                <w:sz w:val="22"/>
                <w:szCs w:val="22"/>
                <w:lang w:val="lv-LV"/>
              </w:rPr>
              <w:t>0,864</w:t>
            </w:r>
          </w:p>
        </w:tc>
      </w:tr>
      <w:tr w:rsidR="006D30D4" w14:paraId="249A62D4" w14:textId="77777777">
        <w:trPr>
          <w:cantSplit/>
        </w:trPr>
        <w:tc>
          <w:tcPr>
            <w:tcW w:w="9467" w:type="dxa"/>
            <w:gridSpan w:val="8"/>
            <w:tcBorders>
              <w:top w:val="single" w:sz="4" w:space="0" w:color="000000"/>
              <w:left w:val="single" w:sz="4" w:space="0" w:color="000000"/>
              <w:bottom w:val="single" w:sz="4" w:space="0" w:color="000000"/>
              <w:right w:val="single" w:sz="4" w:space="0" w:color="000000"/>
            </w:tcBorders>
          </w:tcPr>
          <w:p w14:paraId="4B212092" w14:textId="77777777" w:rsidR="009E04D1" w:rsidRPr="00AE120B" w:rsidRDefault="00000000" w:rsidP="00076BED">
            <w:pPr>
              <w:pStyle w:val="BodyTextIndent3"/>
              <w:widowControl w:val="0"/>
              <w:suppressAutoHyphens w:val="0"/>
              <w:rPr>
                <w:vertAlign w:val="superscript"/>
                <w:lang w:val="lv-LV"/>
              </w:rPr>
            </w:pPr>
            <w:r w:rsidRPr="00AE120B">
              <w:rPr>
                <w:vertAlign w:val="superscript"/>
                <w:lang w:val="lv-LV"/>
              </w:rPr>
              <w:t>a</w:t>
            </w:r>
            <w:r w:rsidRPr="00AE120B">
              <w:rPr>
                <w:lang w:val="lv-LV"/>
              </w:rPr>
              <w:tab/>
              <w:t xml:space="preserve">p vērtība iegūts no metotreksāta monoterapijas un Humira/metotreksāta kombinētas terapijas atbilstošu pāru salīdzinājuma, izmantojot </w:t>
            </w:r>
            <w:r w:rsidRPr="00AE120B">
              <w:rPr>
                <w:i/>
                <w:iCs/>
                <w:lang w:val="lv-LV"/>
              </w:rPr>
              <w:t>Mann-Whitney U</w:t>
            </w:r>
            <w:r w:rsidRPr="00AE120B">
              <w:rPr>
                <w:lang w:val="lv-LV"/>
              </w:rPr>
              <w:t xml:space="preserve"> testu.</w:t>
            </w:r>
          </w:p>
          <w:p w14:paraId="50EB4FB7" w14:textId="77777777" w:rsidR="009E04D1" w:rsidRPr="00AE120B" w:rsidRDefault="00000000" w:rsidP="00076BED">
            <w:pPr>
              <w:pStyle w:val="BodyTextIndent"/>
              <w:widowControl w:val="0"/>
              <w:suppressAutoHyphens w:val="0"/>
              <w:autoSpaceDE/>
              <w:spacing w:line="240" w:lineRule="auto"/>
              <w:ind w:left="330" w:hanging="330"/>
              <w:rPr>
                <w:color w:val="auto"/>
                <w:vertAlign w:val="superscript"/>
              </w:rPr>
            </w:pPr>
            <w:r w:rsidRPr="00AE120B">
              <w:rPr>
                <w:color w:val="auto"/>
                <w:vertAlign w:val="superscript"/>
              </w:rPr>
              <w:t>b</w:t>
            </w:r>
            <w:r w:rsidRPr="00AE120B">
              <w:rPr>
                <w:color w:val="auto"/>
              </w:rPr>
              <w:tab/>
              <w:t xml:space="preserve">p vērtība iegūts no Humira monoterapijas un Humira/metotreksāta kombinētas terapijas atbilstošu pāru salīdzinājuma, izmantojot </w:t>
            </w:r>
            <w:r w:rsidRPr="00AE120B">
              <w:rPr>
                <w:i/>
                <w:iCs/>
                <w:color w:val="auto"/>
              </w:rPr>
              <w:t>Mann-Whitney U</w:t>
            </w:r>
            <w:r w:rsidRPr="00AE120B">
              <w:rPr>
                <w:color w:val="auto"/>
              </w:rPr>
              <w:t xml:space="preserve"> testu.</w:t>
            </w:r>
          </w:p>
          <w:p w14:paraId="6E5DEEAD" w14:textId="77777777" w:rsidR="009E04D1" w:rsidRPr="00AE120B" w:rsidRDefault="00000000" w:rsidP="00076BED">
            <w:pPr>
              <w:pStyle w:val="BodyTextIndent"/>
              <w:widowControl w:val="0"/>
              <w:suppressAutoHyphens w:val="0"/>
              <w:autoSpaceDE/>
              <w:spacing w:line="240" w:lineRule="auto"/>
              <w:ind w:left="330" w:hanging="330"/>
            </w:pPr>
            <w:r w:rsidRPr="00AE120B">
              <w:rPr>
                <w:color w:val="auto"/>
                <w:vertAlign w:val="superscript"/>
              </w:rPr>
              <w:t>c</w:t>
            </w:r>
            <w:r w:rsidRPr="00AE120B">
              <w:rPr>
                <w:color w:val="auto"/>
              </w:rPr>
              <w:tab/>
              <w:t xml:space="preserve">p vērtība iegūts no Humira monoterapijas un metotreksāta monoterapijas atbilstošu pāru salīdzinājuma, izmantojot </w:t>
            </w:r>
            <w:r w:rsidRPr="00AE120B">
              <w:rPr>
                <w:i/>
                <w:iCs/>
                <w:color w:val="auto"/>
              </w:rPr>
              <w:t>Mann-Whitney U</w:t>
            </w:r>
            <w:r w:rsidRPr="00AE120B">
              <w:rPr>
                <w:color w:val="auto"/>
              </w:rPr>
              <w:t xml:space="preserve"> testu</w:t>
            </w:r>
          </w:p>
        </w:tc>
      </w:tr>
    </w:tbl>
    <w:p w14:paraId="51CE1BC8" w14:textId="77777777" w:rsidR="009E04D1" w:rsidRPr="00AE120B" w:rsidRDefault="009E04D1" w:rsidP="00076BED">
      <w:pPr>
        <w:widowControl w:val="0"/>
        <w:suppressAutoHyphens w:val="0"/>
        <w:rPr>
          <w:sz w:val="22"/>
          <w:szCs w:val="22"/>
          <w:lang w:val="lv-LV"/>
        </w:rPr>
      </w:pPr>
    </w:p>
    <w:p w14:paraId="6B0CAD68" w14:textId="77777777" w:rsidR="009E04D1" w:rsidRPr="00AE120B" w:rsidRDefault="00000000" w:rsidP="00076BED">
      <w:pPr>
        <w:widowControl w:val="0"/>
        <w:suppressAutoHyphens w:val="0"/>
        <w:rPr>
          <w:sz w:val="22"/>
          <w:szCs w:val="22"/>
          <w:lang w:val="lv-LV"/>
        </w:rPr>
      </w:pPr>
      <w:r w:rsidRPr="00AE120B">
        <w:rPr>
          <w:sz w:val="22"/>
          <w:szCs w:val="22"/>
          <w:lang w:val="lv-LV"/>
        </w:rPr>
        <w:t xml:space="preserve">Atklātā RA V pētījuma pagarinājumā ACR atbildes reakcijas rādītāji saglabājās, novērojot pacientus līdz 10 gadiem. No 542 pacientiem, kuri tika nejaušināti iedalīti, lai saņemtu Humira pa 40 mg katru otro nedēļu, 170 turpināja lietot Humira pa 40 mg katru otro nedēļu 10 gadus. No šiem pacientiem 154 (90,6%) bija ACR 20 atbildes reakcijas, 127 pacientiem (74,7%) bija ACR 50 atbildes reakcijas un 102 pacientam (60%) bija ACR 70 atbildes reakcijas. </w:t>
      </w:r>
    </w:p>
    <w:p w14:paraId="6065623E" w14:textId="77777777" w:rsidR="009E04D1" w:rsidRPr="00AE120B" w:rsidRDefault="009E04D1" w:rsidP="00076BED">
      <w:pPr>
        <w:widowControl w:val="0"/>
        <w:suppressAutoHyphens w:val="0"/>
        <w:rPr>
          <w:sz w:val="22"/>
          <w:szCs w:val="22"/>
          <w:lang w:val="lv-LV"/>
        </w:rPr>
      </w:pPr>
    </w:p>
    <w:p w14:paraId="2C76E148" w14:textId="77777777" w:rsidR="009E04D1" w:rsidRPr="00AE120B" w:rsidRDefault="00000000" w:rsidP="00076BED">
      <w:pPr>
        <w:widowControl w:val="0"/>
        <w:suppressAutoHyphens w:val="0"/>
        <w:rPr>
          <w:sz w:val="22"/>
          <w:szCs w:val="22"/>
          <w:lang w:val="lv-LV"/>
        </w:rPr>
      </w:pPr>
      <w:r w:rsidRPr="00AE120B">
        <w:rPr>
          <w:sz w:val="22"/>
          <w:szCs w:val="22"/>
          <w:lang w:val="lv-LV"/>
        </w:rPr>
        <w:t>52. nedēļā 42,9% pacientu, kuri saņēma kombinēto Humira/metotreksāta terapiju, sasniedza klīnisku remisiju (DAS28 (CRO)&lt; 2,6) salīdzinājumā ar 20,6% pacientu, kuri saņēma metotreksāta monoterapiju, un 23,4% pacientu, kuri saņēma Humira monoterapiju. Kombinētā Humira/metotreksāta terapija bija klīniski un statistiski pārāka par metotreksātu (p &lt; 0,001) un Humira monoterapiju (p &lt; 0,001), sasniedzot zemu slimības aktivitātes līmeni pacientiem ar nesen diagnosticētu vidēji smagu vai smagu reimatoīdo artrītu. Atbildes reakcija abās monoterapijas grupās bija līdzīga (p = 0,447). No 342 pacientiem, kas sākotnēji bija nejaušināti iedalīti Humira monoterapijai vai kombinētajai Humira/metotreksāta terapijai un kas tika iesaistīti atklātajā pētījuma pagarinājumā, 171 pacients pabeidza 10 gadu ārstēšanu ar Humira. No šiem pacientiem, 109 (63,7%) pēc 10 gadu ārstēšanas, tika ziņots par remisiju.</w:t>
      </w:r>
    </w:p>
    <w:p w14:paraId="67AD4B30" w14:textId="77777777" w:rsidR="009E04D1" w:rsidRPr="00AE120B" w:rsidRDefault="009E04D1" w:rsidP="00076BED">
      <w:pPr>
        <w:widowControl w:val="0"/>
        <w:suppressAutoHyphens w:val="0"/>
        <w:rPr>
          <w:sz w:val="22"/>
          <w:szCs w:val="22"/>
          <w:lang w:val="lv-LV"/>
        </w:rPr>
      </w:pPr>
    </w:p>
    <w:p w14:paraId="7E2A6DF0" w14:textId="77777777" w:rsidR="009E04D1" w:rsidRPr="00AE120B" w:rsidRDefault="00000000" w:rsidP="00076BED">
      <w:pPr>
        <w:widowControl w:val="0"/>
        <w:suppressAutoHyphens w:val="0"/>
        <w:rPr>
          <w:sz w:val="22"/>
          <w:szCs w:val="22"/>
          <w:lang w:val="lv-LV"/>
        </w:rPr>
      </w:pPr>
      <w:r w:rsidRPr="00AE120B">
        <w:rPr>
          <w:i/>
          <w:sz w:val="22"/>
          <w:szCs w:val="22"/>
          <w:u w:val="single"/>
          <w:lang w:val="lv-LV"/>
        </w:rPr>
        <w:t>Radiogrāfiskās izmaiņas</w:t>
      </w:r>
    </w:p>
    <w:p w14:paraId="3CC899E8" w14:textId="77777777" w:rsidR="009E04D1" w:rsidRPr="00AE120B" w:rsidRDefault="009E04D1" w:rsidP="00076BED">
      <w:pPr>
        <w:widowControl w:val="0"/>
        <w:suppressAutoHyphens w:val="0"/>
        <w:rPr>
          <w:sz w:val="22"/>
          <w:szCs w:val="22"/>
          <w:lang w:val="lv-LV"/>
        </w:rPr>
      </w:pPr>
    </w:p>
    <w:p w14:paraId="76C52DB9" w14:textId="77777777" w:rsidR="009E04D1" w:rsidRPr="00AE120B" w:rsidRDefault="00000000" w:rsidP="00076BED">
      <w:pPr>
        <w:pStyle w:val="EMEA"/>
        <w:widowControl w:val="0"/>
        <w:suppressAutoHyphens w:val="0"/>
      </w:pPr>
      <w:r w:rsidRPr="00AE120B">
        <w:t xml:space="preserve">RA pētījumā III pacientiem, kuri saņēma Humira un vidējais slimošanas ilgums ar reimatoīdo artrītu bija apmēram 11 gadu, locītavu strukturālo bojājumu noteica radiogrāfiski un novērtēja kā izmaiņas starp kopējo modificēto </w:t>
      </w:r>
      <w:r w:rsidRPr="00AE120B">
        <w:rPr>
          <w:i/>
          <w:iCs/>
        </w:rPr>
        <w:t>Sharp</w:t>
      </w:r>
      <w:r w:rsidRPr="00AE120B">
        <w:t xml:space="preserve"> skalas punktu skaitu (TSS) un tās komponentiem, eroziju skalas punktu skaitu un locītavas spraugas sašaurināšanās punktu skaitu. Pēc 6 un 12 mēnešiem Humira/metotreksāta pacientiem tika konstatēts, ka locītavu izmaiņas radiogrāfiski ir progresējušas ievērojami mazāk nekā pacientiem, kuri saņēma tikai metotreksātu (skatīt </w:t>
      </w:r>
      <w:r w:rsidR="002B48D9" w:rsidRPr="00AE120B">
        <w:t>10</w:t>
      </w:r>
      <w:r w:rsidRPr="00AE120B">
        <w:t xml:space="preserve">. tabulu). </w:t>
      </w:r>
    </w:p>
    <w:p w14:paraId="05780740" w14:textId="77777777" w:rsidR="009E04D1" w:rsidRPr="00AE120B" w:rsidRDefault="009E04D1" w:rsidP="00076BED">
      <w:pPr>
        <w:pStyle w:val="EMEA"/>
        <w:widowControl w:val="0"/>
        <w:suppressAutoHyphens w:val="0"/>
      </w:pPr>
    </w:p>
    <w:p w14:paraId="68BACB3C" w14:textId="77777777" w:rsidR="009E04D1" w:rsidRPr="00AE120B" w:rsidRDefault="00000000" w:rsidP="00D37C60">
      <w:pPr>
        <w:pStyle w:val="EMEA"/>
        <w:keepNext/>
        <w:keepLines/>
        <w:widowControl w:val="0"/>
        <w:suppressAutoHyphens w:val="0"/>
      </w:pPr>
      <w:r w:rsidRPr="00AE120B">
        <w:t>Atvērtā pagarinātās fāzes RA pētījumā III strukturālo bojājumu progresijas pakāpes mazināšanās pacientu apakšgrupā turpinās 8 un 10 gadus. Pēc 8 gadiem radiogrāfiski tika izmeklēts 81 no 207 pacientiem, kuri sākotnēji tika ārstēti ar 40 mg Humira katru otro nedēļu. No šiem pacientiem 48 nekonstatēja strukturālo bojājumu progresiju, salīdzinot ar sākumstāvokli, to izsakot ar m</w:t>
      </w:r>
      <w:r w:rsidRPr="00AE120B">
        <w:rPr>
          <w:i/>
          <w:iCs/>
        </w:rPr>
        <w:t>Sharp</w:t>
      </w:r>
      <w:r w:rsidRPr="00AE120B">
        <w:t xml:space="preserve"> skalas kopējā punktu skaita 0,5 vai mazāku izmaiņu. Pēc 10 gadiem radiogrāfiski tika izmeklēti 79 no 207 pacientiem, kuri sākotnēji tika ārstēti ar 40 mg Humira katru otro nedēļu. No šiem pacientiem 40 nekonstatēja strukturālo bojājumu progresiju, salīdzinot ar sākumstāvokli, to izsakot ar m</w:t>
      </w:r>
      <w:r w:rsidRPr="00AE120B">
        <w:rPr>
          <w:i/>
          <w:iCs/>
        </w:rPr>
        <w:t>Sharp</w:t>
      </w:r>
      <w:r w:rsidRPr="00AE120B">
        <w:t xml:space="preserve"> skalas kopējā punktu skaita 0,5 vai mazāku izmaiņu.</w:t>
      </w:r>
    </w:p>
    <w:p w14:paraId="6113A459" w14:textId="77777777" w:rsidR="009E04D1" w:rsidRPr="00AE120B" w:rsidRDefault="009E04D1" w:rsidP="005857AB">
      <w:pPr>
        <w:keepNext/>
        <w:keepLines/>
        <w:widowControl w:val="0"/>
        <w:suppressAutoHyphens w:val="0"/>
        <w:rPr>
          <w:sz w:val="22"/>
          <w:szCs w:val="22"/>
          <w:lang w:val="lv-LV"/>
        </w:rPr>
      </w:pPr>
    </w:p>
    <w:tbl>
      <w:tblPr>
        <w:tblW w:w="0" w:type="auto"/>
        <w:tblInd w:w="108" w:type="dxa"/>
        <w:tblLayout w:type="fixed"/>
        <w:tblLook w:val="0000" w:firstRow="0" w:lastRow="0" w:firstColumn="0" w:lastColumn="0" w:noHBand="0" w:noVBand="0"/>
      </w:tblPr>
      <w:tblGrid>
        <w:gridCol w:w="2088"/>
        <w:gridCol w:w="1430"/>
        <w:gridCol w:w="1790"/>
        <w:gridCol w:w="2000"/>
        <w:gridCol w:w="1548"/>
        <w:gridCol w:w="30"/>
      </w:tblGrid>
      <w:tr w:rsidR="006D30D4" w14:paraId="3124D9E4" w14:textId="77777777">
        <w:trPr>
          <w:gridAfter w:val="1"/>
          <w:wAfter w:w="30" w:type="dxa"/>
          <w:cantSplit/>
        </w:trPr>
        <w:tc>
          <w:tcPr>
            <w:tcW w:w="8856" w:type="dxa"/>
            <w:gridSpan w:val="5"/>
            <w:tcBorders>
              <w:bottom w:val="single" w:sz="4" w:space="0" w:color="000000"/>
            </w:tcBorders>
          </w:tcPr>
          <w:p w14:paraId="4994C538" w14:textId="77777777" w:rsidR="009E04D1" w:rsidRPr="00AE120B" w:rsidRDefault="00000000" w:rsidP="00E41380">
            <w:pPr>
              <w:pStyle w:val="Heading9"/>
              <w:keepLines/>
              <w:widowControl w:val="0"/>
              <w:suppressAutoHyphens w:val="0"/>
              <w:rPr>
                <w:sz w:val="22"/>
                <w:szCs w:val="22"/>
                <w:lang w:val="lv-LV"/>
              </w:rPr>
            </w:pPr>
            <w:r w:rsidRPr="00AE120B">
              <w:rPr>
                <w:sz w:val="22"/>
                <w:szCs w:val="22"/>
                <w:lang w:val="lv-LV"/>
              </w:rPr>
              <w:t>10. tabula.</w:t>
            </w:r>
          </w:p>
          <w:p w14:paraId="6B5EDBD8" w14:textId="77777777" w:rsidR="009E04D1" w:rsidRPr="00AE120B" w:rsidRDefault="00000000" w:rsidP="00E41380">
            <w:pPr>
              <w:pStyle w:val="Heading9"/>
              <w:keepLines/>
              <w:widowControl w:val="0"/>
              <w:suppressAutoHyphens w:val="0"/>
              <w:rPr>
                <w:sz w:val="22"/>
                <w:szCs w:val="22"/>
                <w:lang w:val="lv-LV"/>
              </w:rPr>
            </w:pPr>
            <w:r w:rsidRPr="00AE120B">
              <w:rPr>
                <w:sz w:val="22"/>
                <w:szCs w:val="22"/>
                <w:lang w:val="lv-LV"/>
              </w:rPr>
              <w:t xml:space="preserve"> Radiogrāfiskās izmaiņas RA pētījumā III 12 mēnešu laikā</w:t>
            </w:r>
          </w:p>
        </w:tc>
      </w:tr>
      <w:tr w:rsidR="006D30D4" w14:paraId="1DF1DF78" w14:textId="77777777">
        <w:tc>
          <w:tcPr>
            <w:tcW w:w="2088" w:type="dxa"/>
            <w:tcBorders>
              <w:top w:val="single" w:sz="4" w:space="0" w:color="000000"/>
              <w:left w:val="single" w:sz="4" w:space="0" w:color="000000"/>
              <w:bottom w:val="single" w:sz="4" w:space="0" w:color="000000"/>
            </w:tcBorders>
          </w:tcPr>
          <w:p w14:paraId="6DC7D35F" w14:textId="77777777" w:rsidR="009E04D1" w:rsidRPr="00AE120B" w:rsidRDefault="009E04D1" w:rsidP="00E41380">
            <w:pPr>
              <w:keepNext/>
              <w:keepLines/>
              <w:widowControl w:val="0"/>
              <w:suppressAutoHyphens w:val="0"/>
              <w:snapToGrid w:val="0"/>
              <w:jc w:val="center"/>
              <w:rPr>
                <w:sz w:val="22"/>
                <w:szCs w:val="22"/>
                <w:lang w:val="lv-LV"/>
              </w:rPr>
            </w:pPr>
          </w:p>
        </w:tc>
        <w:tc>
          <w:tcPr>
            <w:tcW w:w="1430" w:type="dxa"/>
            <w:tcBorders>
              <w:top w:val="single" w:sz="4" w:space="0" w:color="000000"/>
              <w:left w:val="single" w:sz="4" w:space="0" w:color="000000"/>
              <w:bottom w:val="single" w:sz="4" w:space="0" w:color="000000"/>
            </w:tcBorders>
          </w:tcPr>
          <w:p w14:paraId="2604D1A9" w14:textId="77777777" w:rsidR="009E04D1" w:rsidRPr="00AE120B" w:rsidRDefault="00000000" w:rsidP="00E41380">
            <w:pPr>
              <w:keepNext/>
              <w:keepLines/>
              <w:widowControl w:val="0"/>
              <w:suppressAutoHyphens w:val="0"/>
              <w:rPr>
                <w:sz w:val="22"/>
                <w:szCs w:val="22"/>
                <w:lang w:val="lv-LV"/>
              </w:rPr>
            </w:pPr>
            <w:r w:rsidRPr="00AE120B">
              <w:rPr>
                <w:sz w:val="22"/>
                <w:szCs w:val="22"/>
                <w:lang w:val="lv-LV"/>
              </w:rPr>
              <w:t>Placebo/</w:t>
            </w:r>
          </w:p>
          <w:p w14:paraId="21EBF479" w14:textId="77777777" w:rsidR="009E04D1" w:rsidRPr="00AE120B" w:rsidRDefault="00000000" w:rsidP="00E41380">
            <w:pPr>
              <w:keepNext/>
              <w:keepLines/>
              <w:widowControl w:val="0"/>
              <w:suppressAutoHyphens w:val="0"/>
              <w:rPr>
                <w:sz w:val="22"/>
                <w:szCs w:val="22"/>
                <w:lang w:val="lv-LV"/>
              </w:rPr>
            </w:pPr>
            <w:r w:rsidRPr="00AE120B">
              <w:rPr>
                <w:sz w:val="22"/>
                <w:szCs w:val="22"/>
                <w:lang w:val="lv-LV"/>
              </w:rPr>
              <w:t>MTX</w:t>
            </w:r>
            <w:r w:rsidRPr="00AE120B">
              <w:rPr>
                <w:sz w:val="22"/>
                <w:szCs w:val="22"/>
                <w:vertAlign w:val="superscript"/>
                <w:lang w:val="lv-LV"/>
              </w:rPr>
              <w:t>a</w:t>
            </w:r>
          </w:p>
        </w:tc>
        <w:tc>
          <w:tcPr>
            <w:tcW w:w="1790" w:type="dxa"/>
            <w:tcBorders>
              <w:top w:val="single" w:sz="4" w:space="0" w:color="000000"/>
              <w:left w:val="single" w:sz="4" w:space="0" w:color="000000"/>
              <w:bottom w:val="single" w:sz="4" w:space="0" w:color="000000"/>
            </w:tcBorders>
          </w:tcPr>
          <w:p w14:paraId="740E82A5"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Humira/MTX</w:t>
            </w:r>
          </w:p>
          <w:p w14:paraId="6BB6F916"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40 mg katru otro nedēļu</w:t>
            </w:r>
          </w:p>
        </w:tc>
        <w:tc>
          <w:tcPr>
            <w:tcW w:w="2000" w:type="dxa"/>
            <w:tcBorders>
              <w:top w:val="single" w:sz="4" w:space="0" w:color="000000"/>
              <w:left w:val="single" w:sz="4" w:space="0" w:color="000000"/>
              <w:bottom w:val="single" w:sz="4" w:space="0" w:color="000000"/>
            </w:tcBorders>
          </w:tcPr>
          <w:p w14:paraId="657EB8A7"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Placebo/MTX-Humira/MTX (Ticamības intervāls</w:t>
            </w:r>
            <w:r w:rsidRPr="00AE120B">
              <w:rPr>
                <w:sz w:val="22"/>
                <w:szCs w:val="22"/>
                <w:vertAlign w:val="superscript"/>
                <w:lang w:val="lv-LV"/>
              </w:rPr>
              <w:t xml:space="preserve">b </w:t>
            </w:r>
            <w:r w:rsidRPr="00AE120B">
              <w:rPr>
                <w:sz w:val="22"/>
                <w:szCs w:val="22"/>
                <w:lang w:val="lv-LV"/>
              </w:rPr>
              <w:t xml:space="preserve">95%) </w:t>
            </w:r>
          </w:p>
        </w:tc>
        <w:tc>
          <w:tcPr>
            <w:tcW w:w="1578" w:type="dxa"/>
            <w:gridSpan w:val="2"/>
            <w:tcBorders>
              <w:top w:val="single" w:sz="4" w:space="0" w:color="000000"/>
              <w:left w:val="single" w:sz="4" w:space="0" w:color="000000"/>
              <w:bottom w:val="single" w:sz="4" w:space="0" w:color="000000"/>
              <w:right w:val="single" w:sz="4" w:space="0" w:color="000000"/>
            </w:tcBorders>
          </w:tcPr>
          <w:p w14:paraId="497EBBA7"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p-vērtība</w:t>
            </w:r>
          </w:p>
        </w:tc>
      </w:tr>
      <w:tr w:rsidR="006D30D4" w14:paraId="4E1E36BB" w14:textId="77777777">
        <w:tc>
          <w:tcPr>
            <w:tcW w:w="2088" w:type="dxa"/>
            <w:tcBorders>
              <w:top w:val="single" w:sz="4" w:space="0" w:color="000000"/>
              <w:left w:val="single" w:sz="4" w:space="0" w:color="000000"/>
              <w:bottom w:val="single" w:sz="4" w:space="0" w:color="000000"/>
            </w:tcBorders>
          </w:tcPr>
          <w:p w14:paraId="6316C45A" w14:textId="77777777" w:rsidR="009E04D1" w:rsidRPr="00AE120B" w:rsidRDefault="00000000" w:rsidP="00E41380">
            <w:pPr>
              <w:keepNext/>
              <w:keepLines/>
              <w:widowControl w:val="0"/>
              <w:suppressAutoHyphens w:val="0"/>
              <w:rPr>
                <w:sz w:val="22"/>
                <w:szCs w:val="22"/>
                <w:lang w:val="lv-LV"/>
              </w:rPr>
            </w:pPr>
            <w:r w:rsidRPr="00AE120B">
              <w:rPr>
                <w:sz w:val="22"/>
                <w:szCs w:val="22"/>
                <w:lang w:val="lv-LV"/>
              </w:rPr>
              <w:t xml:space="preserve">Kopējais </w:t>
            </w:r>
            <w:r w:rsidRPr="00AE120B">
              <w:rPr>
                <w:i/>
                <w:iCs/>
                <w:sz w:val="22"/>
                <w:szCs w:val="22"/>
                <w:lang w:val="lv-LV"/>
              </w:rPr>
              <w:t>Sharp</w:t>
            </w:r>
            <w:r w:rsidRPr="00AE120B">
              <w:rPr>
                <w:sz w:val="22"/>
                <w:szCs w:val="22"/>
                <w:lang w:val="lv-LV"/>
              </w:rPr>
              <w:t xml:space="preserve"> skalas punktu skaits</w:t>
            </w:r>
          </w:p>
        </w:tc>
        <w:tc>
          <w:tcPr>
            <w:tcW w:w="1430" w:type="dxa"/>
            <w:tcBorders>
              <w:top w:val="single" w:sz="4" w:space="0" w:color="000000"/>
              <w:left w:val="single" w:sz="4" w:space="0" w:color="000000"/>
              <w:bottom w:val="single" w:sz="4" w:space="0" w:color="000000"/>
            </w:tcBorders>
          </w:tcPr>
          <w:p w14:paraId="7B778EA7"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2,7</w:t>
            </w:r>
          </w:p>
        </w:tc>
        <w:tc>
          <w:tcPr>
            <w:tcW w:w="1790" w:type="dxa"/>
            <w:tcBorders>
              <w:top w:val="single" w:sz="4" w:space="0" w:color="000000"/>
              <w:left w:val="single" w:sz="4" w:space="0" w:color="000000"/>
              <w:bottom w:val="single" w:sz="4" w:space="0" w:color="000000"/>
            </w:tcBorders>
          </w:tcPr>
          <w:p w14:paraId="34A89454"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0,1</w:t>
            </w:r>
          </w:p>
        </w:tc>
        <w:tc>
          <w:tcPr>
            <w:tcW w:w="2000" w:type="dxa"/>
            <w:tcBorders>
              <w:top w:val="single" w:sz="4" w:space="0" w:color="000000"/>
              <w:left w:val="single" w:sz="4" w:space="0" w:color="000000"/>
              <w:bottom w:val="single" w:sz="4" w:space="0" w:color="000000"/>
            </w:tcBorders>
          </w:tcPr>
          <w:p w14:paraId="424F3780"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 xml:space="preserve">2,6 (1,4, 3,8) </w:t>
            </w:r>
          </w:p>
        </w:tc>
        <w:tc>
          <w:tcPr>
            <w:tcW w:w="1578" w:type="dxa"/>
            <w:gridSpan w:val="2"/>
            <w:tcBorders>
              <w:top w:val="single" w:sz="4" w:space="0" w:color="000000"/>
              <w:left w:val="single" w:sz="4" w:space="0" w:color="000000"/>
              <w:bottom w:val="single" w:sz="4" w:space="0" w:color="000000"/>
              <w:right w:val="single" w:sz="4" w:space="0" w:color="000000"/>
            </w:tcBorders>
          </w:tcPr>
          <w:p w14:paraId="7411134C"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&lt; 0,001</w:t>
            </w:r>
            <w:r w:rsidRPr="00AE120B">
              <w:rPr>
                <w:sz w:val="22"/>
                <w:szCs w:val="22"/>
                <w:vertAlign w:val="superscript"/>
                <w:lang w:val="lv-LV"/>
              </w:rPr>
              <w:t>c</w:t>
            </w:r>
          </w:p>
        </w:tc>
      </w:tr>
      <w:tr w:rsidR="006D30D4" w14:paraId="6B305A4F" w14:textId="77777777">
        <w:tc>
          <w:tcPr>
            <w:tcW w:w="2088" w:type="dxa"/>
            <w:tcBorders>
              <w:top w:val="single" w:sz="4" w:space="0" w:color="000000"/>
              <w:left w:val="single" w:sz="4" w:space="0" w:color="000000"/>
              <w:bottom w:val="single" w:sz="4" w:space="0" w:color="000000"/>
            </w:tcBorders>
          </w:tcPr>
          <w:p w14:paraId="782681F7" w14:textId="77777777" w:rsidR="009E04D1" w:rsidRPr="00AE120B" w:rsidRDefault="00000000" w:rsidP="00E41380">
            <w:pPr>
              <w:keepNext/>
              <w:keepLines/>
              <w:widowControl w:val="0"/>
              <w:suppressAutoHyphens w:val="0"/>
              <w:rPr>
                <w:sz w:val="22"/>
                <w:szCs w:val="22"/>
                <w:lang w:val="lv-LV"/>
              </w:rPr>
            </w:pPr>
            <w:r w:rsidRPr="00AE120B">
              <w:rPr>
                <w:sz w:val="22"/>
                <w:szCs w:val="22"/>
                <w:lang w:val="lv-LV"/>
              </w:rPr>
              <w:t>Eroziju skalas punktu skaits</w:t>
            </w:r>
          </w:p>
        </w:tc>
        <w:tc>
          <w:tcPr>
            <w:tcW w:w="1430" w:type="dxa"/>
            <w:tcBorders>
              <w:top w:val="single" w:sz="4" w:space="0" w:color="000000"/>
              <w:left w:val="single" w:sz="4" w:space="0" w:color="000000"/>
              <w:bottom w:val="single" w:sz="4" w:space="0" w:color="000000"/>
            </w:tcBorders>
          </w:tcPr>
          <w:p w14:paraId="7854DF5B"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1,6</w:t>
            </w:r>
          </w:p>
        </w:tc>
        <w:tc>
          <w:tcPr>
            <w:tcW w:w="1790" w:type="dxa"/>
            <w:tcBorders>
              <w:top w:val="single" w:sz="4" w:space="0" w:color="000000"/>
              <w:left w:val="single" w:sz="4" w:space="0" w:color="000000"/>
              <w:bottom w:val="single" w:sz="4" w:space="0" w:color="000000"/>
            </w:tcBorders>
          </w:tcPr>
          <w:p w14:paraId="6B09A55C"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0,0</w:t>
            </w:r>
          </w:p>
        </w:tc>
        <w:tc>
          <w:tcPr>
            <w:tcW w:w="2000" w:type="dxa"/>
            <w:tcBorders>
              <w:top w:val="single" w:sz="4" w:space="0" w:color="000000"/>
              <w:left w:val="single" w:sz="4" w:space="0" w:color="000000"/>
              <w:bottom w:val="single" w:sz="4" w:space="0" w:color="000000"/>
            </w:tcBorders>
          </w:tcPr>
          <w:p w14:paraId="6C19ABA3"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1,6 (0,9, 2,2)</w:t>
            </w:r>
          </w:p>
        </w:tc>
        <w:tc>
          <w:tcPr>
            <w:tcW w:w="1578" w:type="dxa"/>
            <w:gridSpan w:val="2"/>
            <w:tcBorders>
              <w:top w:val="single" w:sz="4" w:space="0" w:color="000000"/>
              <w:left w:val="single" w:sz="4" w:space="0" w:color="000000"/>
              <w:bottom w:val="single" w:sz="4" w:space="0" w:color="000000"/>
              <w:right w:val="single" w:sz="4" w:space="0" w:color="000000"/>
            </w:tcBorders>
          </w:tcPr>
          <w:p w14:paraId="2FDA77BD"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&lt; 0,001</w:t>
            </w:r>
          </w:p>
        </w:tc>
      </w:tr>
      <w:tr w:rsidR="006D30D4" w14:paraId="2C22B74D" w14:textId="77777777">
        <w:tc>
          <w:tcPr>
            <w:tcW w:w="2088" w:type="dxa"/>
            <w:tcBorders>
              <w:top w:val="single" w:sz="4" w:space="0" w:color="000000"/>
              <w:left w:val="single" w:sz="4" w:space="0" w:color="000000"/>
              <w:bottom w:val="single" w:sz="4" w:space="0" w:color="000000"/>
            </w:tcBorders>
          </w:tcPr>
          <w:p w14:paraId="390581EF" w14:textId="77777777" w:rsidR="009E04D1" w:rsidRPr="00AE120B" w:rsidRDefault="00000000" w:rsidP="00E41380">
            <w:pPr>
              <w:keepNext/>
              <w:keepLines/>
              <w:widowControl w:val="0"/>
              <w:suppressAutoHyphens w:val="0"/>
              <w:rPr>
                <w:sz w:val="22"/>
                <w:szCs w:val="22"/>
                <w:lang w:val="lv-LV"/>
              </w:rPr>
            </w:pPr>
            <w:r w:rsidRPr="00AE120B">
              <w:rPr>
                <w:sz w:val="22"/>
                <w:szCs w:val="22"/>
                <w:lang w:val="lv-LV"/>
              </w:rPr>
              <w:t>LSS(JSN)</w:t>
            </w:r>
            <w:r w:rsidRPr="00AE120B">
              <w:rPr>
                <w:sz w:val="22"/>
                <w:szCs w:val="22"/>
                <w:vertAlign w:val="superscript"/>
                <w:lang w:val="lv-LV"/>
              </w:rPr>
              <w:t>d</w:t>
            </w:r>
            <w:r w:rsidRPr="00AE120B">
              <w:rPr>
                <w:sz w:val="22"/>
                <w:szCs w:val="22"/>
                <w:lang w:val="lv-LV"/>
              </w:rPr>
              <w:t xml:space="preserve"> punktu skaits</w:t>
            </w:r>
          </w:p>
        </w:tc>
        <w:tc>
          <w:tcPr>
            <w:tcW w:w="1430" w:type="dxa"/>
            <w:tcBorders>
              <w:top w:val="single" w:sz="4" w:space="0" w:color="000000"/>
              <w:left w:val="single" w:sz="4" w:space="0" w:color="000000"/>
              <w:bottom w:val="single" w:sz="4" w:space="0" w:color="000000"/>
            </w:tcBorders>
          </w:tcPr>
          <w:p w14:paraId="235683C5"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1,0</w:t>
            </w:r>
          </w:p>
        </w:tc>
        <w:tc>
          <w:tcPr>
            <w:tcW w:w="1790" w:type="dxa"/>
            <w:tcBorders>
              <w:top w:val="single" w:sz="4" w:space="0" w:color="000000"/>
              <w:left w:val="single" w:sz="4" w:space="0" w:color="000000"/>
              <w:bottom w:val="single" w:sz="4" w:space="0" w:color="000000"/>
            </w:tcBorders>
          </w:tcPr>
          <w:p w14:paraId="4909DD28"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0,1</w:t>
            </w:r>
          </w:p>
        </w:tc>
        <w:tc>
          <w:tcPr>
            <w:tcW w:w="2000" w:type="dxa"/>
            <w:tcBorders>
              <w:top w:val="single" w:sz="4" w:space="0" w:color="000000"/>
              <w:left w:val="single" w:sz="4" w:space="0" w:color="000000"/>
              <w:bottom w:val="single" w:sz="4" w:space="0" w:color="000000"/>
            </w:tcBorders>
          </w:tcPr>
          <w:p w14:paraId="1A76110A"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0,9 (0,3, 1,4)</w:t>
            </w:r>
          </w:p>
        </w:tc>
        <w:tc>
          <w:tcPr>
            <w:tcW w:w="1578" w:type="dxa"/>
            <w:gridSpan w:val="2"/>
            <w:tcBorders>
              <w:top w:val="single" w:sz="4" w:space="0" w:color="000000"/>
              <w:left w:val="single" w:sz="4" w:space="0" w:color="000000"/>
              <w:bottom w:val="single" w:sz="4" w:space="0" w:color="000000"/>
              <w:right w:val="single" w:sz="4" w:space="0" w:color="000000"/>
            </w:tcBorders>
          </w:tcPr>
          <w:p w14:paraId="3E786761" w14:textId="77777777" w:rsidR="009E04D1" w:rsidRPr="00AE120B" w:rsidRDefault="00000000" w:rsidP="00E41380">
            <w:pPr>
              <w:keepNext/>
              <w:keepLines/>
              <w:widowControl w:val="0"/>
              <w:suppressAutoHyphens w:val="0"/>
              <w:jc w:val="center"/>
              <w:rPr>
                <w:sz w:val="22"/>
                <w:szCs w:val="22"/>
                <w:lang w:val="lv-LV"/>
              </w:rPr>
            </w:pPr>
            <w:r w:rsidRPr="00AE120B">
              <w:rPr>
                <w:sz w:val="22"/>
                <w:szCs w:val="22"/>
                <w:lang w:val="lv-LV"/>
              </w:rPr>
              <w:t>0,002</w:t>
            </w:r>
          </w:p>
        </w:tc>
      </w:tr>
    </w:tbl>
    <w:p w14:paraId="4ADECE41" w14:textId="77777777" w:rsidR="009E04D1" w:rsidRPr="00AE120B" w:rsidRDefault="00000000" w:rsidP="00E41380">
      <w:pPr>
        <w:pStyle w:val="In-textfootnote"/>
        <w:keepLines/>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metotreksāts.</w:t>
      </w:r>
    </w:p>
    <w:p w14:paraId="609B5FD0" w14:textId="77777777" w:rsidR="009E04D1" w:rsidRPr="00AE120B" w:rsidRDefault="00000000" w:rsidP="00E41380">
      <w:pPr>
        <w:pStyle w:val="In-textfootnote"/>
        <w:keepLines/>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95% ticamības intervāls punktu skaita atšķirībām starp metotreksātu un Humira.</w:t>
      </w:r>
    </w:p>
    <w:p w14:paraId="43B7A45A" w14:textId="77777777" w:rsidR="009E04D1" w:rsidRPr="00AE120B" w:rsidRDefault="00000000" w:rsidP="00E41380">
      <w:pPr>
        <w:pStyle w:val="In-textfootnote"/>
        <w:keepLines/>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c</w:t>
      </w:r>
      <w:r w:rsidRPr="00AE120B">
        <w:rPr>
          <w:rFonts w:ascii="Times New Roman" w:hAnsi="Times New Roman" w:cs="Times New Roman"/>
          <w:sz w:val="22"/>
          <w:szCs w:val="22"/>
          <w:lang w:val="lv-LV"/>
        </w:rPr>
        <w:t>pamatots ar kategoriju analīzi.</w:t>
      </w:r>
    </w:p>
    <w:p w14:paraId="7728D8D9" w14:textId="77777777" w:rsidR="009E04D1" w:rsidRPr="00AE120B" w:rsidRDefault="00000000" w:rsidP="00467A27">
      <w:pPr>
        <w:pStyle w:val="In-textfootnote"/>
        <w:keepNext w:val="0"/>
        <w:keepLines/>
        <w:widowControl w:val="0"/>
        <w:suppressAutoHyphens w:val="0"/>
        <w:spacing w:before="0" w:line="240" w:lineRule="auto"/>
        <w:rPr>
          <w:rFonts w:ascii="Times New Roman" w:hAnsi="Times New Roman" w:cs="Times New Roman"/>
          <w:sz w:val="22"/>
          <w:szCs w:val="22"/>
          <w:lang w:val="lv-LV"/>
        </w:rPr>
      </w:pPr>
      <w:r w:rsidRPr="00AE120B">
        <w:rPr>
          <w:rFonts w:ascii="Times New Roman" w:hAnsi="Times New Roman" w:cs="Times New Roman"/>
          <w:sz w:val="22"/>
          <w:szCs w:val="22"/>
          <w:vertAlign w:val="superscript"/>
          <w:lang w:val="lv-LV"/>
        </w:rPr>
        <w:t>d</w:t>
      </w:r>
      <w:r w:rsidRPr="00AE120B">
        <w:rPr>
          <w:rFonts w:ascii="Times New Roman" w:hAnsi="Times New Roman" w:cs="Times New Roman"/>
          <w:sz w:val="22"/>
          <w:szCs w:val="22"/>
          <w:lang w:val="lv-LV"/>
        </w:rPr>
        <w:t>Locītavas spraugas sašaurināšanās.</w:t>
      </w:r>
    </w:p>
    <w:p w14:paraId="7513F9F6" w14:textId="77777777" w:rsidR="009E04D1" w:rsidRPr="00AE120B" w:rsidRDefault="009E04D1" w:rsidP="00467A27">
      <w:pPr>
        <w:keepLines/>
        <w:widowControl w:val="0"/>
        <w:suppressAutoHyphens w:val="0"/>
        <w:jc w:val="both"/>
        <w:rPr>
          <w:sz w:val="22"/>
          <w:szCs w:val="22"/>
          <w:lang w:val="lv-LV"/>
        </w:rPr>
      </w:pPr>
    </w:p>
    <w:p w14:paraId="1A693965" w14:textId="77777777" w:rsidR="00601A64" w:rsidRPr="00AE120B" w:rsidRDefault="00000000" w:rsidP="00467A27">
      <w:pPr>
        <w:pStyle w:val="Heading7"/>
        <w:keepNext w:val="0"/>
        <w:keepLines/>
        <w:widowControl w:val="0"/>
        <w:tabs>
          <w:tab w:val="left" w:pos="0"/>
        </w:tabs>
        <w:suppressAutoHyphens w:val="0"/>
        <w:spacing w:line="240" w:lineRule="auto"/>
        <w:ind w:left="0" w:firstLine="0"/>
        <w:jc w:val="left"/>
        <w:rPr>
          <w:i w:val="0"/>
          <w:iCs w:val="0"/>
          <w:u w:val="single"/>
          <w:lang w:val="lv-LV"/>
        </w:rPr>
      </w:pPr>
      <w:r w:rsidRPr="00AE120B">
        <w:rPr>
          <w:i w:val="0"/>
          <w:iCs w:val="0"/>
          <w:lang w:val="lv-LV"/>
        </w:rPr>
        <w:t xml:space="preserve">RA pētījumā V strukturālo locītavu bojājumu vērtēja radiogrāfiski un izteica kā modificētā kopējā </w:t>
      </w:r>
      <w:r w:rsidRPr="00AE120B">
        <w:rPr>
          <w:lang w:val="lv-LV"/>
        </w:rPr>
        <w:t>Sharp</w:t>
      </w:r>
      <w:r w:rsidRPr="00AE120B">
        <w:rPr>
          <w:i w:val="0"/>
          <w:iCs w:val="0"/>
          <w:lang w:val="lv-LV"/>
        </w:rPr>
        <w:t xml:space="preserve"> punktu skaita pārmaiņu (skatīt </w:t>
      </w:r>
      <w:r w:rsidR="0027332C" w:rsidRPr="00AE120B">
        <w:rPr>
          <w:i w:val="0"/>
          <w:iCs w:val="0"/>
          <w:lang w:val="lv-LV"/>
        </w:rPr>
        <w:t>1</w:t>
      </w:r>
      <w:r w:rsidR="002B48D9" w:rsidRPr="00AE120B">
        <w:rPr>
          <w:i w:val="0"/>
          <w:iCs w:val="0"/>
          <w:lang w:val="lv-LV"/>
        </w:rPr>
        <w:t>1</w:t>
      </w:r>
      <w:r w:rsidRPr="00AE120B">
        <w:rPr>
          <w:i w:val="0"/>
          <w:iCs w:val="0"/>
          <w:lang w:val="lv-LV"/>
        </w:rPr>
        <w:t>. tabulu).</w:t>
      </w:r>
    </w:p>
    <w:p w14:paraId="51CBA83D" w14:textId="77777777" w:rsidR="009E04D1" w:rsidRPr="00AE120B" w:rsidRDefault="009E04D1" w:rsidP="00467A27">
      <w:pPr>
        <w:pStyle w:val="Heading7"/>
        <w:keepNext w:val="0"/>
        <w:keepLines/>
        <w:widowControl w:val="0"/>
        <w:suppressAutoHyphens w:val="0"/>
        <w:spacing w:line="240" w:lineRule="auto"/>
        <w:jc w:val="left"/>
        <w:rPr>
          <w:i w:val="0"/>
          <w:iCs w:val="0"/>
          <w:u w:val="single"/>
          <w:lang w:val="lv-LV"/>
        </w:rPr>
      </w:pPr>
    </w:p>
    <w:tbl>
      <w:tblPr>
        <w:tblW w:w="0" w:type="auto"/>
        <w:tblInd w:w="108" w:type="dxa"/>
        <w:tblLayout w:type="fixed"/>
        <w:tblLook w:val="0000" w:firstRow="0" w:lastRow="0" w:firstColumn="0" w:lastColumn="0" w:noHBand="0" w:noVBand="0"/>
      </w:tblPr>
      <w:tblGrid>
        <w:gridCol w:w="1430"/>
        <w:gridCol w:w="1450"/>
        <w:gridCol w:w="1440"/>
        <w:gridCol w:w="1440"/>
        <w:gridCol w:w="1080"/>
        <w:gridCol w:w="1080"/>
        <w:gridCol w:w="1080"/>
        <w:gridCol w:w="30"/>
      </w:tblGrid>
      <w:tr w:rsidR="006D30D4" w14:paraId="2BFB1A1D" w14:textId="77777777">
        <w:trPr>
          <w:gridAfter w:val="1"/>
          <w:wAfter w:w="30" w:type="dxa"/>
        </w:trPr>
        <w:tc>
          <w:tcPr>
            <w:tcW w:w="9000" w:type="dxa"/>
            <w:gridSpan w:val="7"/>
            <w:tcBorders>
              <w:bottom w:val="single" w:sz="4" w:space="0" w:color="000000"/>
            </w:tcBorders>
          </w:tcPr>
          <w:p w14:paraId="0D02101E" w14:textId="77777777" w:rsidR="009E04D1" w:rsidRPr="00AE120B" w:rsidRDefault="00000000" w:rsidP="00DF4C05">
            <w:pPr>
              <w:pStyle w:val="Heading5"/>
              <w:keepLines/>
              <w:widowControl w:val="0"/>
              <w:suppressAutoHyphens w:val="0"/>
              <w:jc w:val="center"/>
              <w:rPr>
                <w:color w:val="auto"/>
                <w:sz w:val="22"/>
                <w:szCs w:val="22"/>
                <w:lang w:val="lv-LV"/>
              </w:rPr>
            </w:pPr>
            <w:r w:rsidRPr="00AE120B">
              <w:rPr>
                <w:color w:val="auto"/>
                <w:sz w:val="22"/>
                <w:szCs w:val="22"/>
                <w:lang w:val="lv-LV"/>
              </w:rPr>
              <w:lastRenderedPageBreak/>
              <w:t>1</w:t>
            </w:r>
            <w:r w:rsidR="002B48D9" w:rsidRPr="00AE120B">
              <w:rPr>
                <w:color w:val="auto"/>
                <w:sz w:val="22"/>
                <w:szCs w:val="22"/>
                <w:lang w:val="lv-LV"/>
              </w:rPr>
              <w:t>1</w:t>
            </w:r>
            <w:r w:rsidRPr="00AE120B">
              <w:rPr>
                <w:color w:val="auto"/>
                <w:sz w:val="22"/>
                <w:szCs w:val="22"/>
                <w:lang w:val="lv-LV"/>
              </w:rPr>
              <w:t xml:space="preserve">. tabula. </w:t>
            </w:r>
          </w:p>
          <w:p w14:paraId="23310E37" w14:textId="77777777" w:rsidR="009E04D1" w:rsidRPr="00AE120B" w:rsidRDefault="00000000" w:rsidP="00DF4C05">
            <w:pPr>
              <w:pStyle w:val="Heading5"/>
              <w:keepLines/>
              <w:widowControl w:val="0"/>
              <w:suppressAutoHyphens w:val="0"/>
              <w:jc w:val="center"/>
              <w:rPr>
                <w:sz w:val="22"/>
                <w:szCs w:val="22"/>
                <w:lang w:val="lv-LV"/>
              </w:rPr>
            </w:pPr>
            <w:r w:rsidRPr="00AE120B">
              <w:rPr>
                <w:color w:val="auto"/>
                <w:sz w:val="22"/>
                <w:szCs w:val="22"/>
                <w:lang w:val="lv-LV"/>
              </w:rPr>
              <w:t>Vidējās radiogrāfiskās pārmaiņas pēc 52 nedēļām RA pētījumā V</w:t>
            </w:r>
          </w:p>
        </w:tc>
      </w:tr>
      <w:tr w:rsidR="006D30D4" w14:paraId="02564231" w14:textId="77777777">
        <w:tc>
          <w:tcPr>
            <w:tcW w:w="1430" w:type="dxa"/>
            <w:tcBorders>
              <w:top w:val="single" w:sz="4" w:space="0" w:color="000000"/>
              <w:left w:val="single" w:sz="4" w:space="0" w:color="000000"/>
              <w:bottom w:val="single" w:sz="4" w:space="0" w:color="000000"/>
            </w:tcBorders>
            <w:vAlign w:val="center"/>
          </w:tcPr>
          <w:p w14:paraId="5B25A4F9" w14:textId="77777777" w:rsidR="009E04D1" w:rsidRPr="00AE120B" w:rsidRDefault="009E04D1" w:rsidP="00DF4C05">
            <w:pPr>
              <w:keepNext/>
              <w:keepLines/>
              <w:widowControl w:val="0"/>
              <w:suppressAutoHyphens w:val="0"/>
              <w:snapToGrid w:val="0"/>
              <w:rPr>
                <w:sz w:val="22"/>
                <w:szCs w:val="22"/>
                <w:lang w:val="lv-LV"/>
              </w:rPr>
            </w:pPr>
          </w:p>
        </w:tc>
        <w:tc>
          <w:tcPr>
            <w:tcW w:w="1450" w:type="dxa"/>
            <w:tcBorders>
              <w:top w:val="single" w:sz="4" w:space="0" w:color="000000"/>
              <w:left w:val="single" w:sz="4" w:space="0" w:color="000000"/>
              <w:bottom w:val="single" w:sz="4" w:space="0" w:color="000000"/>
            </w:tcBorders>
            <w:vAlign w:val="center"/>
          </w:tcPr>
          <w:p w14:paraId="4E36C783"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MTX</w:t>
            </w:r>
          </w:p>
          <w:p w14:paraId="2690CB60"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n=257</w:t>
            </w:r>
          </w:p>
          <w:p w14:paraId="1BD6F31A"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(95% ticamības intervāls)</w:t>
            </w:r>
          </w:p>
        </w:tc>
        <w:tc>
          <w:tcPr>
            <w:tcW w:w="1440" w:type="dxa"/>
            <w:tcBorders>
              <w:top w:val="single" w:sz="4" w:space="0" w:color="000000"/>
              <w:left w:val="single" w:sz="4" w:space="0" w:color="000000"/>
              <w:bottom w:val="single" w:sz="4" w:space="0" w:color="000000"/>
            </w:tcBorders>
            <w:vAlign w:val="center"/>
          </w:tcPr>
          <w:p w14:paraId="2038DC07"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Humira</w:t>
            </w:r>
          </w:p>
          <w:p w14:paraId="405DB922" w14:textId="77777777" w:rsidR="009E04D1" w:rsidRPr="00AE120B" w:rsidRDefault="00000000" w:rsidP="00DF4C05">
            <w:pPr>
              <w:pStyle w:val="EMEAFigureTitle"/>
              <w:keepNext/>
              <w:keepLines/>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n=274</w:t>
            </w:r>
          </w:p>
          <w:p w14:paraId="669416DB"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(95% ticamības intervāls)</w:t>
            </w:r>
          </w:p>
        </w:tc>
        <w:tc>
          <w:tcPr>
            <w:tcW w:w="1440" w:type="dxa"/>
            <w:tcBorders>
              <w:top w:val="single" w:sz="4" w:space="0" w:color="000000"/>
              <w:left w:val="single" w:sz="4" w:space="0" w:color="000000"/>
              <w:bottom w:val="single" w:sz="4" w:space="0" w:color="000000"/>
            </w:tcBorders>
            <w:vAlign w:val="center"/>
          </w:tcPr>
          <w:p w14:paraId="5A3DB0AA"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Humira/MTX</w:t>
            </w:r>
          </w:p>
          <w:p w14:paraId="0BAF532F" w14:textId="77777777" w:rsidR="009E04D1" w:rsidRPr="00AE120B" w:rsidRDefault="00000000" w:rsidP="00DF4C05">
            <w:pPr>
              <w:pStyle w:val="EMEAFigureTitle"/>
              <w:keepNext/>
              <w:keepLines/>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n=268</w:t>
            </w:r>
          </w:p>
          <w:p w14:paraId="6016FB5A" w14:textId="77777777" w:rsidR="009E04D1" w:rsidRPr="00AE120B" w:rsidRDefault="00000000" w:rsidP="00DF4C05">
            <w:pPr>
              <w:pStyle w:val="EMEANormal"/>
              <w:keepNext/>
              <w:keepLines/>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(95% ticamības intervāls)</w:t>
            </w:r>
          </w:p>
        </w:tc>
        <w:tc>
          <w:tcPr>
            <w:tcW w:w="1080" w:type="dxa"/>
            <w:tcBorders>
              <w:top w:val="single" w:sz="4" w:space="0" w:color="000000"/>
              <w:left w:val="single" w:sz="4" w:space="0" w:color="000000"/>
              <w:bottom w:val="single" w:sz="4" w:space="0" w:color="000000"/>
            </w:tcBorders>
            <w:vAlign w:val="center"/>
          </w:tcPr>
          <w:p w14:paraId="6CB59E42" w14:textId="77777777" w:rsidR="009E04D1" w:rsidRPr="00AE120B" w:rsidRDefault="00000000" w:rsidP="00DF4C05">
            <w:pPr>
              <w:pStyle w:val="EMEANormal"/>
              <w:keepNext/>
              <w:keepLines/>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p vērtība</w:t>
            </w:r>
            <w:r w:rsidRPr="00AE120B">
              <w:rPr>
                <w:rFonts w:ascii="Times New Roman" w:eastAsia="Times New Roman" w:hAnsi="Times New Roman" w:cs="Times New Roman"/>
                <w:szCs w:val="22"/>
                <w:vertAlign w:val="superscript"/>
                <w:lang w:val="lv-LV"/>
              </w:rPr>
              <w:t>a</w:t>
            </w:r>
          </w:p>
        </w:tc>
        <w:tc>
          <w:tcPr>
            <w:tcW w:w="1080" w:type="dxa"/>
            <w:tcBorders>
              <w:top w:val="single" w:sz="4" w:space="0" w:color="000000"/>
              <w:left w:val="single" w:sz="4" w:space="0" w:color="000000"/>
              <w:bottom w:val="single" w:sz="4" w:space="0" w:color="000000"/>
            </w:tcBorders>
            <w:vAlign w:val="center"/>
          </w:tcPr>
          <w:p w14:paraId="0E853FC4"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p vērtība</w:t>
            </w:r>
            <w:r w:rsidRPr="00AE120B">
              <w:rPr>
                <w:sz w:val="22"/>
                <w:szCs w:val="22"/>
                <w:vertAlign w:val="superscript"/>
                <w:lang w:val="lv-LV"/>
              </w:rPr>
              <w:t>b</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14:paraId="28EC0A5C"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p vērtība</w:t>
            </w:r>
            <w:r w:rsidRPr="00AE120B">
              <w:rPr>
                <w:sz w:val="22"/>
                <w:szCs w:val="22"/>
                <w:vertAlign w:val="superscript"/>
                <w:lang w:val="lv-LV"/>
              </w:rPr>
              <w:t>c</w:t>
            </w:r>
          </w:p>
        </w:tc>
      </w:tr>
      <w:tr w:rsidR="006D30D4" w14:paraId="51159A54" w14:textId="77777777">
        <w:tc>
          <w:tcPr>
            <w:tcW w:w="1430" w:type="dxa"/>
            <w:tcBorders>
              <w:top w:val="single" w:sz="4" w:space="0" w:color="000000"/>
              <w:left w:val="single" w:sz="4" w:space="0" w:color="000000"/>
              <w:bottom w:val="single" w:sz="4" w:space="0" w:color="000000"/>
            </w:tcBorders>
          </w:tcPr>
          <w:p w14:paraId="42361250" w14:textId="77777777" w:rsidR="009E04D1" w:rsidRPr="00AE120B" w:rsidRDefault="00000000" w:rsidP="00DF4C05">
            <w:pPr>
              <w:pStyle w:val="EMEAFigureTitle"/>
              <w:keepNext/>
              <w:keepLines/>
              <w:widowControl w:val="0"/>
              <w:suppressAutoHyphens w:val="0"/>
              <w:spacing w:line="260" w:lineRule="exact"/>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 xml:space="preserve">Kopējais </w:t>
            </w:r>
            <w:r w:rsidRPr="00AE120B">
              <w:rPr>
                <w:rFonts w:ascii="Times New Roman" w:eastAsia="Times New Roman" w:hAnsi="Times New Roman" w:cs="Times New Roman"/>
                <w:i/>
                <w:iCs/>
                <w:szCs w:val="22"/>
                <w:lang w:val="lv-LV"/>
              </w:rPr>
              <w:t>Sharp</w:t>
            </w:r>
            <w:r w:rsidRPr="00AE120B">
              <w:rPr>
                <w:rFonts w:ascii="Times New Roman" w:eastAsia="Times New Roman" w:hAnsi="Times New Roman" w:cs="Times New Roman"/>
                <w:szCs w:val="22"/>
                <w:lang w:val="lv-LV"/>
              </w:rPr>
              <w:t xml:space="preserve"> skalas punktu skaits</w:t>
            </w:r>
          </w:p>
        </w:tc>
        <w:tc>
          <w:tcPr>
            <w:tcW w:w="1450" w:type="dxa"/>
            <w:tcBorders>
              <w:top w:val="single" w:sz="4" w:space="0" w:color="000000"/>
              <w:left w:val="single" w:sz="4" w:space="0" w:color="000000"/>
              <w:bottom w:val="single" w:sz="4" w:space="0" w:color="000000"/>
            </w:tcBorders>
          </w:tcPr>
          <w:p w14:paraId="2F696FF7"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5,7 (4,2-7,3)</w:t>
            </w:r>
          </w:p>
        </w:tc>
        <w:tc>
          <w:tcPr>
            <w:tcW w:w="1440" w:type="dxa"/>
            <w:tcBorders>
              <w:top w:val="single" w:sz="4" w:space="0" w:color="000000"/>
              <w:left w:val="single" w:sz="4" w:space="0" w:color="000000"/>
              <w:bottom w:val="single" w:sz="4" w:space="0" w:color="000000"/>
            </w:tcBorders>
          </w:tcPr>
          <w:p w14:paraId="7AF92C98" w14:textId="77777777" w:rsidR="009E04D1" w:rsidRPr="00AE120B" w:rsidRDefault="00000000" w:rsidP="00DF4C05">
            <w:pPr>
              <w:pStyle w:val="EndnoteText"/>
              <w:keepNext/>
              <w:keepLines/>
              <w:widowControl w:val="0"/>
              <w:suppressAutoHyphens w:val="0"/>
              <w:jc w:val="center"/>
              <w:rPr>
                <w:lang w:val="lv-LV"/>
              </w:rPr>
            </w:pPr>
            <w:r w:rsidRPr="00AE120B">
              <w:rPr>
                <w:lang w:val="lv-LV"/>
              </w:rPr>
              <w:t>3,0 (1,7-4,3)</w:t>
            </w:r>
          </w:p>
        </w:tc>
        <w:tc>
          <w:tcPr>
            <w:tcW w:w="1440" w:type="dxa"/>
            <w:tcBorders>
              <w:top w:val="single" w:sz="4" w:space="0" w:color="000000"/>
              <w:left w:val="single" w:sz="4" w:space="0" w:color="000000"/>
              <w:bottom w:val="single" w:sz="4" w:space="0" w:color="000000"/>
            </w:tcBorders>
          </w:tcPr>
          <w:p w14:paraId="4430C991" w14:textId="77777777" w:rsidR="009E04D1" w:rsidRPr="00AE120B" w:rsidRDefault="00000000" w:rsidP="00DF4C05">
            <w:pPr>
              <w:pStyle w:val="EndnoteText"/>
              <w:keepNext/>
              <w:keepLines/>
              <w:widowControl w:val="0"/>
              <w:suppressAutoHyphens w:val="0"/>
              <w:jc w:val="center"/>
              <w:rPr>
                <w:lang w:val="lv-LV"/>
              </w:rPr>
            </w:pPr>
            <w:r w:rsidRPr="00AE120B">
              <w:rPr>
                <w:lang w:val="lv-LV"/>
              </w:rPr>
              <w:t>1,3 (0,5-2,1)</w:t>
            </w:r>
          </w:p>
        </w:tc>
        <w:tc>
          <w:tcPr>
            <w:tcW w:w="1080" w:type="dxa"/>
            <w:tcBorders>
              <w:top w:val="single" w:sz="4" w:space="0" w:color="000000"/>
              <w:left w:val="single" w:sz="4" w:space="0" w:color="000000"/>
              <w:bottom w:val="single" w:sz="4" w:space="0" w:color="000000"/>
            </w:tcBorders>
          </w:tcPr>
          <w:p w14:paraId="1EB18D61" w14:textId="77777777" w:rsidR="009E04D1" w:rsidRPr="00AE120B" w:rsidRDefault="00000000" w:rsidP="00DF4C05">
            <w:pPr>
              <w:pStyle w:val="EndnoteText"/>
              <w:keepNext/>
              <w:keepLines/>
              <w:widowControl w:val="0"/>
              <w:suppressAutoHyphens w:val="0"/>
              <w:jc w:val="center"/>
              <w:rPr>
                <w:lang w:val="lv-LV"/>
              </w:rPr>
            </w:pPr>
            <w:r w:rsidRPr="00AE120B">
              <w:rPr>
                <w:lang w:val="lv-LV"/>
              </w:rPr>
              <w:t>&lt; 0,001</w:t>
            </w:r>
          </w:p>
        </w:tc>
        <w:tc>
          <w:tcPr>
            <w:tcW w:w="1080" w:type="dxa"/>
            <w:tcBorders>
              <w:top w:val="single" w:sz="4" w:space="0" w:color="000000"/>
              <w:left w:val="single" w:sz="4" w:space="0" w:color="000000"/>
              <w:bottom w:val="single" w:sz="4" w:space="0" w:color="000000"/>
            </w:tcBorders>
          </w:tcPr>
          <w:p w14:paraId="1C898394"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0,0020</w:t>
            </w:r>
          </w:p>
        </w:tc>
        <w:tc>
          <w:tcPr>
            <w:tcW w:w="1110" w:type="dxa"/>
            <w:gridSpan w:val="2"/>
            <w:tcBorders>
              <w:top w:val="single" w:sz="4" w:space="0" w:color="000000"/>
              <w:left w:val="single" w:sz="4" w:space="0" w:color="000000"/>
              <w:bottom w:val="single" w:sz="4" w:space="0" w:color="000000"/>
              <w:right w:val="single" w:sz="4" w:space="0" w:color="000000"/>
            </w:tcBorders>
          </w:tcPr>
          <w:p w14:paraId="6289873A"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&lt; 0,001</w:t>
            </w:r>
          </w:p>
        </w:tc>
      </w:tr>
      <w:tr w:rsidR="006D30D4" w14:paraId="15849A09" w14:textId="77777777">
        <w:tc>
          <w:tcPr>
            <w:tcW w:w="1430" w:type="dxa"/>
            <w:tcBorders>
              <w:top w:val="single" w:sz="4" w:space="0" w:color="000000"/>
              <w:left w:val="single" w:sz="4" w:space="0" w:color="000000"/>
              <w:bottom w:val="single" w:sz="4" w:space="0" w:color="000000"/>
            </w:tcBorders>
          </w:tcPr>
          <w:p w14:paraId="44CE75B0"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Eroziju skalas punktu skaits</w:t>
            </w:r>
          </w:p>
        </w:tc>
        <w:tc>
          <w:tcPr>
            <w:tcW w:w="1450" w:type="dxa"/>
            <w:tcBorders>
              <w:top w:val="single" w:sz="4" w:space="0" w:color="000000"/>
              <w:left w:val="single" w:sz="4" w:space="0" w:color="000000"/>
              <w:bottom w:val="single" w:sz="4" w:space="0" w:color="000000"/>
            </w:tcBorders>
          </w:tcPr>
          <w:p w14:paraId="3F85AD5D"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3,7 (2,7-4,7)</w:t>
            </w:r>
          </w:p>
        </w:tc>
        <w:tc>
          <w:tcPr>
            <w:tcW w:w="1440" w:type="dxa"/>
            <w:tcBorders>
              <w:top w:val="single" w:sz="4" w:space="0" w:color="000000"/>
              <w:left w:val="single" w:sz="4" w:space="0" w:color="000000"/>
              <w:bottom w:val="single" w:sz="4" w:space="0" w:color="000000"/>
            </w:tcBorders>
          </w:tcPr>
          <w:p w14:paraId="0658AD1E"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1,7 (1,0-2,4)</w:t>
            </w:r>
          </w:p>
        </w:tc>
        <w:tc>
          <w:tcPr>
            <w:tcW w:w="1440" w:type="dxa"/>
            <w:tcBorders>
              <w:top w:val="single" w:sz="4" w:space="0" w:color="000000"/>
              <w:left w:val="single" w:sz="4" w:space="0" w:color="000000"/>
              <w:bottom w:val="single" w:sz="4" w:space="0" w:color="000000"/>
            </w:tcBorders>
          </w:tcPr>
          <w:p w14:paraId="12F613B2"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0,8 (0,4-1,2)</w:t>
            </w:r>
          </w:p>
        </w:tc>
        <w:tc>
          <w:tcPr>
            <w:tcW w:w="1080" w:type="dxa"/>
            <w:tcBorders>
              <w:top w:val="single" w:sz="4" w:space="0" w:color="000000"/>
              <w:left w:val="single" w:sz="4" w:space="0" w:color="000000"/>
              <w:bottom w:val="single" w:sz="4" w:space="0" w:color="000000"/>
            </w:tcBorders>
          </w:tcPr>
          <w:p w14:paraId="055E4532"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&lt; 0,001</w:t>
            </w:r>
          </w:p>
        </w:tc>
        <w:tc>
          <w:tcPr>
            <w:tcW w:w="1080" w:type="dxa"/>
            <w:tcBorders>
              <w:top w:val="single" w:sz="4" w:space="0" w:color="000000"/>
              <w:left w:val="single" w:sz="4" w:space="0" w:color="000000"/>
              <w:bottom w:val="single" w:sz="4" w:space="0" w:color="000000"/>
            </w:tcBorders>
          </w:tcPr>
          <w:p w14:paraId="0C91451E"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0,0082</w:t>
            </w:r>
          </w:p>
        </w:tc>
        <w:tc>
          <w:tcPr>
            <w:tcW w:w="1110" w:type="dxa"/>
            <w:gridSpan w:val="2"/>
            <w:tcBorders>
              <w:top w:val="single" w:sz="4" w:space="0" w:color="000000"/>
              <w:left w:val="single" w:sz="4" w:space="0" w:color="000000"/>
              <w:bottom w:val="single" w:sz="4" w:space="0" w:color="000000"/>
              <w:right w:val="single" w:sz="4" w:space="0" w:color="000000"/>
            </w:tcBorders>
          </w:tcPr>
          <w:p w14:paraId="3C153AFC"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&lt; 0,001</w:t>
            </w:r>
          </w:p>
        </w:tc>
      </w:tr>
      <w:tr w:rsidR="006D30D4" w14:paraId="48162574" w14:textId="77777777">
        <w:tc>
          <w:tcPr>
            <w:tcW w:w="1430" w:type="dxa"/>
            <w:tcBorders>
              <w:top w:val="single" w:sz="4" w:space="0" w:color="000000"/>
              <w:left w:val="single" w:sz="4" w:space="0" w:color="000000"/>
              <w:bottom w:val="single" w:sz="4" w:space="0" w:color="000000"/>
            </w:tcBorders>
          </w:tcPr>
          <w:p w14:paraId="1B15FF7F"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JSN punktu skaits</w:t>
            </w:r>
          </w:p>
        </w:tc>
        <w:tc>
          <w:tcPr>
            <w:tcW w:w="1450" w:type="dxa"/>
            <w:tcBorders>
              <w:top w:val="single" w:sz="4" w:space="0" w:color="000000"/>
              <w:left w:val="single" w:sz="4" w:space="0" w:color="000000"/>
              <w:bottom w:val="single" w:sz="4" w:space="0" w:color="000000"/>
            </w:tcBorders>
          </w:tcPr>
          <w:p w14:paraId="35F775C4"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2,0 (1,2-2,8)</w:t>
            </w:r>
          </w:p>
        </w:tc>
        <w:tc>
          <w:tcPr>
            <w:tcW w:w="1440" w:type="dxa"/>
            <w:tcBorders>
              <w:top w:val="single" w:sz="4" w:space="0" w:color="000000"/>
              <w:left w:val="single" w:sz="4" w:space="0" w:color="000000"/>
              <w:bottom w:val="single" w:sz="4" w:space="0" w:color="000000"/>
            </w:tcBorders>
          </w:tcPr>
          <w:p w14:paraId="716DB6BE"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1,3 (0,5-2,1)</w:t>
            </w:r>
          </w:p>
        </w:tc>
        <w:tc>
          <w:tcPr>
            <w:tcW w:w="1440" w:type="dxa"/>
            <w:tcBorders>
              <w:top w:val="single" w:sz="4" w:space="0" w:color="000000"/>
              <w:left w:val="single" w:sz="4" w:space="0" w:color="000000"/>
              <w:bottom w:val="single" w:sz="4" w:space="0" w:color="000000"/>
            </w:tcBorders>
          </w:tcPr>
          <w:p w14:paraId="19088F5C"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0,5 (0-1,0)</w:t>
            </w:r>
          </w:p>
        </w:tc>
        <w:tc>
          <w:tcPr>
            <w:tcW w:w="1080" w:type="dxa"/>
            <w:tcBorders>
              <w:top w:val="single" w:sz="4" w:space="0" w:color="000000"/>
              <w:left w:val="single" w:sz="4" w:space="0" w:color="000000"/>
              <w:bottom w:val="single" w:sz="4" w:space="0" w:color="000000"/>
            </w:tcBorders>
          </w:tcPr>
          <w:p w14:paraId="78708B78"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&lt; 0,001</w:t>
            </w:r>
          </w:p>
        </w:tc>
        <w:tc>
          <w:tcPr>
            <w:tcW w:w="1080" w:type="dxa"/>
            <w:tcBorders>
              <w:top w:val="single" w:sz="4" w:space="0" w:color="000000"/>
              <w:left w:val="single" w:sz="4" w:space="0" w:color="000000"/>
              <w:bottom w:val="single" w:sz="4" w:space="0" w:color="000000"/>
            </w:tcBorders>
          </w:tcPr>
          <w:p w14:paraId="10A36CA3"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0,0037</w:t>
            </w:r>
          </w:p>
        </w:tc>
        <w:tc>
          <w:tcPr>
            <w:tcW w:w="1110" w:type="dxa"/>
            <w:gridSpan w:val="2"/>
            <w:tcBorders>
              <w:top w:val="single" w:sz="4" w:space="0" w:color="000000"/>
              <w:left w:val="single" w:sz="4" w:space="0" w:color="000000"/>
              <w:bottom w:val="single" w:sz="4" w:space="0" w:color="000000"/>
              <w:right w:val="single" w:sz="4" w:space="0" w:color="000000"/>
            </w:tcBorders>
          </w:tcPr>
          <w:p w14:paraId="688B6E5F"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0,151</w:t>
            </w:r>
          </w:p>
        </w:tc>
      </w:tr>
      <w:tr w:rsidR="006D30D4" w14:paraId="2E066EDD" w14:textId="77777777">
        <w:trPr>
          <w:gridAfter w:val="1"/>
          <w:wAfter w:w="30" w:type="dxa"/>
        </w:trPr>
        <w:tc>
          <w:tcPr>
            <w:tcW w:w="9000" w:type="dxa"/>
            <w:gridSpan w:val="7"/>
            <w:tcBorders>
              <w:top w:val="single" w:sz="4" w:space="0" w:color="000000"/>
              <w:bottom w:val="single" w:sz="4" w:space="0" w:color="000000"/>
            </w:tcBorders>
          </w:tcPr>
          <w:p w14:paraId="14A79F0C" w14:textId="77777777" w:rsidR="009E04D1" w:rsidRPr="00AE120B" w:rsidRDefault="00000000" w:rsidP="00DF4C05">
            <w:pPr>
              <w:pStyle w:val="BodyTextIndent2"/>
              <w:keepNext/>
              <w:keepLines/>
              <w:widowControl w:val="0"/>
              <w:tabs>
                <w:tab w:val="clear" w:pos="585"/>
                <w:tab w:val="left" w:pos="330"/>
              </w:tabs>
              <w:suppressAutoHyphens w:val="0"/>
              <w:spacing w:line="240" w:lineRule="auto"/>
              <w:ind w:left="330" w:hanging="330"/>
              <w:rPr>
                <w:vertAlign w:val="superscript"/>
              </w:rPr>
            </w:pPr>
            <w:r w:rsidRPr="00AE120B">
              <w:rPr>
                <w:vertAlign w:val="superscript"/>
              </w:rPr>
              <w:t>a</w:t>
            </w:r>
            <w:r w:rsidRPr="00AE120B">
              <w:tab/>
              <w:t xml:space="preserve">p vērtība iegūts no metotreksāta monoterapijas un Humira/metotreksāta kombinētas terapijas atbilstošu pāru salīdzinājuma, izmantojot </w:t>
            </w:r>
            <w:r w:rsidRPr="00AE120B">
              <w:rPr>
                <w:i/>
                <w:iCs/>
              </w:rPr>
              <w:t>Mann-Whitney U</w:t>
            </w:r>
            <w:r w:rsidRPr="00AE120B">
              <w:t xml:space="preserve"> testu.</w:t>
            </w:r>
          </w:p>
          <w:p w14:paraId="7D8D42E8" w14:textId="77777777" w:rsidR="009E04D1" w:rsidRPr="00AE120B" w:rsidRDefault="00000000" w:rsidP="00DF4C05">
            <w:pPr>
              <w:keepNext/>
              <w:keepLines/>
              <w:widowControl w:val="0"/>
              <w:tabs>
                <w:tab w:val="left" w:pos="330"/>
              </w:tabs>
              <w:suppressAutoHyphens w:val="0"/>
              <w:ind w:left="360" w:hanging="360"/>
              <w:rPr>
                <w:sz w:val="22"/>
                <w:szCs w:val="22"/>
                <w:vertAlign w:val="superscript"/>
                <w:lang w:val="lv-LV"/>
              </w:rPr>
            </w:pPr>
            <w:r w:rsidRPr="00AE120B">
              <w:rPr>
                <w:sz w:val="22"/>
                <w:szCs w:val="22"/>
                <w:vertAlign w:val="superscript"/>
                <w:lang w:val="lv-LV"/>
              </w:rPr>
              <w:t>b</w:t>
            </w:r>
            <w:r w:rsidRPr="00AE120B">
              <w:rPr>
                <w:sz w:val="22"/>
                <w:szCs w:val="22"/>
                <w:lang w:val="lv-LV"/>
              </w:rPr>
              <w:tab/>
              <w:t xml:space="preserve">p vērtība iegūts no Humira monoterapijas un Humira/metotreksāta kombinētas terapijas atbilstošu pāru salīdzinājuma, izmantojot </w:t>
            </w:r>
            <w:r w:rsidRPr="00AE120B">
              <w:rPr>
                <w:i/>
                <w:iCs/>
                <w:sz w:val="22"/>
                <w:szCs w:val="22"/>
                <w:lang w:val="lv-LV"/>
              </w:rPr>
              <w:t>Mann-Whitney U</w:t>
            </w:r>
            <w:r w:rsidRPr="00AE120B">
              <w:rPr>
                <w:sz w:val="22"/>
                <w:szCs w:val="22"/>
                <w:lang w:val="lv-LV"/>
              </w:rPr>
              <w:t xml:space="preserve"> testu.</w:t>
            </w:r>
          </w:p>
          <w:p w14:paraId="2F4CBD49" w14:textId="77777777" w:rsidR="009E04D1" w:rsidRPr="00AE120B" w:rsidRDefault="00000000" w:rsidP="00DF4C05">
            <w:pPr>
              <w:keepNext/>
              <w:keepLines/>
              <w:widowControl w:val="0"/>
              <w:tabs>
                <w:tab w:val="left" w:pos="330"/>
              </w:tabs>
              <w:suppressAutoHyphens w:val="0"/>
              <w:ind w:left="360" w:hanging="360"/>
              <w:rPr>
                <w:sz w:val="22"/>
                <w:szCs w:val="22"/>
                <w:lang w:val="lv-LV"/>
              </w:rPr>
            </w:pPr>
            <w:r w:rsidRPr="00AE120B">
              <w:rPr>
                <w:sz w:val="22"/>
                <w:szCs w:val="22"/>
                <w:vertAlign w:val="superscript"/>
                <w:lang w:val="lv-LV"/>
              </w:rPr>
              <w:t>c</w:t>
            </w:r>
            <w:r w:rsidRPr="00AE120B">
              <w:rPr>
                <w:sz w:val="22"/>
                <w:szCs w:val="22"/>
                <w:lang w:val="lv-LV"/>
              </w:rPr>
              <w:tab/>
              <w:t xml:space="preserve">p vērtība iegūts no Humira monoterapijas un metotreksāta monoterapijas atbilstošu pāru salīdzinājuma, izmantojot </w:t>
            </w:r>
            <w:r w:rsidRPr="00AE120B">
              <w:rPr>
                <w:i/>
                <w:iCs/>
                <w:sz w:val="22"/>
                <w:szCs w:val="22"/>
                <w:lang w:val="lv-LV"/>
              </w:rPr>
              <w:t>Mann-Whitney U</w:t>
            </w:r>
            <w:r w:rsidRPr="00AE120B">
              <w:rPr>
                <w:sz w:val="22"/>
                <w:szCs w:val="22"/>
                <w:lang w:val="lv-LV"/>
              </w:rPr>
              <w:t xml:space="preserve"> testu</w:t>
            </w:r>
          </w:p>
        </w:tc>
      </w:tr>
    </w:tbl>
    <w:p w14:paraId="47D7E9DA" w14:textId="77777777" w:rsidR="009E04D1" w:rsidRPr="00AE120B" w:rsidRDefault="009E04D1" w:rsidP="00DF4C05">
      <w:pPr>
        <w:pStyle w:val="Heading7"/>
        <w:keepLines/>
        <w:widowControl w:val="0"/>
        <w:suppressAutoHyphens w:val="0"/>
        <w:spacing w:line="240" w:lineRule="auto"/>
        <w:jc w:val="left"/>
        <w:rPr>
          <w:i w:val="0"/>
          <w:iCs w:val="0"/>
          <w:u w:val="single"/>
          <w:lang w:val="lv-LV"/>
        </w:rPr>
      </w:pPr>
    </w:p>
    <w:p w14:paraId="41333AAB" w14:textId="77777777" w:rsidR="00601A64" w:rsidRPr="00AE120B" w:rsidRDefault="00000000" w:rsidP="00076BED">
      <w:pPr>
        <w:pStyle w:val="Heading7"/>
        <w:keepNext w:val="0"/>
        <w:widowControl w:val="0"/>
        <w:tabs>
          <w:tab w:val="left" w:pos="0"/>
        </w:tabs>
        <w:suppressAutoHyphens w:val="0"/>
        <w:spacing w:line="240" w:lineRule="auto"/>
        <w:ind w:left="0" w:firstLine="0"/>
        <w:jc w:val="left"/>
        <w:rPr>
          <w:i w:val="0"/>
          <w:iCs w:val="0"/>
          <w:lang w:val="lv-LV"/>
        </w:rPr>
      </w:pPr>
      <w:r w:rsidRPr="00AE120B">
        <w:rPr>
          <w:i w:val="0"/>
          <w:iCs w:val="0"/>
          <w:lang w:val="lv-LV"/>
        </w:rPr>
        <w:t xml:space="preserve">Pēc 52 un 104 ārstēšanas nedēļām procentuālais pacientu īpatsvars, kuriem nebija slimības progresēšanas (modificētā kopējā </w:t>
      </w:r>
      <w:r w:rsidRPr="00AE120B">
        <w:rPr>
          <w:lang w:val="lv-LV"/>
        </w:rPr>
        <w:t>Sharp</w:t>
      </w:r>
      <w:r w:rsidRPr="00AE120B">
        <w:rPr>
          <w:i w:val="0"/>
          <w:iCs w:val="0"/>
          <w:lang w:val="lv-LV"/>
        </w:rPr>
        <w:t xml:space="preserve"> punktu skaita pārmaiņa no sākumstāvokļa ≤ 0,5), Humira/metotreksāta kombinētās terapijas gadījumā (attiecīgi 63,8% un 61,2%) bija nozīmīgi lielāks nekā metotreksāta monoterapijas (attiecīgi 37,4% un 33,5%) un Humira monoterapijas gadījumā (attiecīgi 50,7%, p &lt; 0,002 un 44,5%, p &lt; 0,001).</w:t>
      </w:r>
    </w:p>
    <w:p w14:paraId="655E903B" w14:textId="77777777" w:rsidR="009E04D1" w:rsidRPr="00AE120B" w:rsidRDefault="009E04D1" w:rsidP="00076BED">
      <w:pPr>
        <w:pStyle w:val="Heading7"/>
        <w:keepNext w:val="0"/>
        <w:widowControl w:val="0"/>
        <w:suppressAutoHyphens w:val="0"/>
        <w:spacing w:line="240" w:lineRule="auto"/>
        <w:jc w:val="left"/>
        <w:rPr>
          <w:i w:val="0"/>
          <w:iCs w:val="0"/>
          <w:lang w:val="lv-LV"/>
        </w:rPr>
      </w:pPr>
    </w:p>
    <w:p w14:paraId="77D006AA" w14:textId="77777777" w:rsidR="009949C2" w:rsidRPr="00AE120B" w:rsidRDefault="00000000" w:rsidP="00076BED">
      <w:pPr>
        <w:pStyle w:val="Heading7"/>
        <w:keepNext w:val="0"/>
        <w:widowControl w:val="0"/>
        <w:suppressAutoHyphens w:val="0"/>
        <w:ind w:left="0" w:firstLine="0"/>
        <w:rPr>
          <w:lang w:val="lv-LV"/>
        </w:rPr>
      </w:pPr>
      <w:r w:rsidRPr="00AE120B">
        <w:rPr>
          <w:i w:val="0"/>
          <w:lang w:val="lv-LV"/>
        </w:rPr>
        <w:t xml:space="preserve">Atklātā RA V pētījuma pagarinājumā pacientiem, kas sākotnēji bija nejaušināti iedalīti </w:t>
      </w:r>
      <w:r w:rsidRPr="00AE120B">
        <w:rPr>
          <w:i w:val="0"/>
          <w:iCs w:val="0"/>
          <w:lang w:val="lv-LV"/>
        </w:rPr>
        <w:t xml:space="preserve">metotreksāta monoterapijai, Humira monoterapijai un Humira/metotreksāta kombinētai terapijai, modificētā kopējā </w:t>
      </w:r>
      <w:r w:rsidRPr="00AE120B">
        <w:rPr>
          <w:lang w:val="lv-LV"/>
        </w:rPr>
        <w:t>Sharp</w:t>
      </w:r>
      <w:r w:rsidRPr="00AE120B">
        <w:rPr>
          <w:i w:val="0"/>
          <w:iCs w:val="0"/>
          <w:lang w:val="lv-LV"/>
        </w:rPr>
        <w:t xml:space="preserve"> punktu skaita vidējās pārmaiņas </w:t>
      </w:r>
      <w:r w:rsidRPr="00AE120B">
        <w:rPr>
          <w:i w:val="0"/>
          <w:lang w:val="lv-LV"/>
        </w:rPr>
        <w:t xml:space="preserve">pēc 10 gadiem, </w:t>
      </w:r>
      <w:r w:rsidRPr="00AE120B">
        <w:rPr>
          <w:i w:val="0"/>
          <w:iCs w:val="0"/>
          <w:lang w:val="lv-LV"/>
        </w:rPr>
        <w:t>salīdzinot ar sākumstāvokli, bija attiecīgi 10,8, 9,2 un 3,9. Pacientu daļa, kuriem neuzrādīja radiogrāfisku progresēšanu, attiecīgi bija 31,3%, 23,7% un 36,7%.</w:t>
      </w:r>
    </w:p>
    <w:p w14:paraId="029CA2CB" w14:textId="77777777" w:rsidR="00601A64" w:rsidRPr="00AE120B" w:rsidRDefault="00601A64" w:rsidP="00076BED">
      <w:pPr>
        <w:widowControl w:val="0"/>
        <w:suppressAutoHyphens w:val="0"/>
        <w:rPr>
          <w:sz w:val="22"/>
          <w:szCs w:val="22"/>
          <w:lang w:val="lv-LV"/>
        </w:rPr>
      </w:pPr>
    </w:p>
    <w:p w14:paraId="4E1E031D" w14:textId="77777777" w:rsidR="009E04D1" w:rsidRPr="00AE120B" w:rsidRDefault="00000000" w:rsidP="00076BED">
      <w:pPr>
        <w:pStyle w:val="Heading7"/>
        <w:keepNext w:val="0"/>
        <w:widowControl w:val="0"/>
        <w:suppressAutoHyphens w:val="0"/>
        <w:spacing w:line="240" w:lineRule="auto"/>
        <w:jc w:val="left"/>
        <w:rPr>
          <w:lang w:val="lv-LV"/>
        </w:rPr>
      </w:pPr>
      <w:r w:rsidRPr="00AE120B">
        <w:rPr>
          <w:iCs w:val="0"/>
          <w:u w:val="single"/>
          <w:lang w:val="lv-LV"/>
        </w:rPr>
        <w:t>Dzīves kvalitāte un fiziskās funkcijas</w:t>
      </w:r>
    </w:p>
    <w:p w14:paraId="706A404F" w14:textId="77777777" w:rsidR="009E04D1" w:rsidRPr="00AE120B" w:rsidRDefault="009E04D1" w:rsidP="00076BED">
      <w:pPr>
        <w:widowControl w:val="0"/>
        <w:suppressAutoHyphens w:val="0"/>
        <w:rPr>
          <w:sz w:val="22"/>
          <w:szCs w:val="22"/>
          <w:lang w:val="lv-LV"/>
        </w:rPr>
      </w:pPr>
    </w:p>
    <w:p w14:paraId="37320033" w14:textId="77777777" w:rsidR="009E04D1" w:rsidRPr="00AE120B" w:rsidRDefault="00000000" w:rsidP="00076BED">
      <w:pPr>
        <w:pStyle w:val="BodyText"/>
        <w:widowControl w:val="0"/>
        <w:suppressAutoHyphens w:val="0"/>
        <w:jc w:val="left"/>
        <w:rPr>
          <w:lang w:val="lv-LV"/>
        </w:rPr>
      </w:pPr>
      <w:r w:rsidRPr="00AE120B">
        <w:rPr>
          <w:lang w:val="lv-LV"/>
        </w:rPr>
        <w:t>Visos četros adekvātos un labi kontrolētos pētījumos ar veselību saistīto dzīves kvalitāti un fiziskās funkcijas vērtēja, izmantojot Veselības vērtējuma aptaujas (</w:t>
      </w:r>
      <w:r w:rsidRPr="00AE120B">
        <w:rPr>
          <w:i/>
          <w:iCs/>
          <w:lang w:val="lv-LV"/>
        </w:rPr>
        <w:t xml:space="preserve">Health Assessment Questionnaire </w:t>
      </w:r>
      <w:r w:rsidRPr="00AE120B">
        <w:rPr>
          <w:lang w:val="lv-LV"/>
        </w:rPr>
        <w:t>(HAQ)) darba spēju zuduma indeksu, kas RA pētījumā III bija iepriekš noteiktais primārais mērķa kritērijs 52. nedēļā. Visas Humira devas/shēmas visos četros pētījumos nodrošināja statistiski ticami labāku HAQ darba spēju zuduma indeksa uzlabošanos no sākotnējā stāvokļa līdz 6. mēnesim salīdzinājumā ar placebo un RA pētījumā III tādu pašu rezultātu konstatēja 52. nedēļā. Īsa veida veselības pārskata (SF 36) rezultāti par visām Humira devām/shēmām visos četros pētījumos apstiprina šos atklājumus. 40 mg devai katru otro nedēļu bija statistiski ticams fiziskās komponentes apkopojuma (PCS) punktu skaits, kā arī statistiski ticams sāpju un vitalitātes sfēras punktu skaits. Statistiski ticams noguruma mazināšaās, kas noteikta ar funkcionālu hroniskas slimības terapijas vērtējumu (FACIT), punktu skaits bija visos trijos pētījumos, kuros tas tika vērtēts (RA pētījumi I, III, IV).</w:t>
      </w:r>
    </w:p>
    <w:p w14:paraId="143E74C7" w14:textId="77777777" w:rsidR="009E04D1" w:rsidRPr="00AE120B" w:rsidRDefault="009E04D1" w:rsidP="00076BED">
      <w:pPr>
        <w:pStyle w:val="BodyText"/>
        <w:widowControl w:val="0"/>
        <w:suppressAutoHyphens w:val="0"/>
        <w:jc w:val="left"/>
        <w:rPr>
          <w:lang w:val="lv-LV"/>
        </w:rPr>
      </w:pPr>
    </w:p>
    <w:p w14:paraId="3B12BE60" w14:textId="77777777" w:rsidR="009E04D1" w:rsidRPr="00AE120B" w:rsidRDefault="00000000" w:rsidP="00076BED">
      <w:pPr>
        <w:widowControl w:val="0"/>
        <w:tabs>
          <w:tab w:val="left" w:pos="1294"/>
        </w:tabs>
        <w:suppressAutoHyphens w:val="0"/>
        <w:autoSpaceDE w:val="0"/>
        <w:rPr>
          <w:sz w:val="22"/>
          <w:szCs w:val="22"/>
          <w:lang w:val="lv-LV"/>
        </w:rPr>
      </w:pPr>
      <w:r w:rsidRPr="00AE120B">
        <w:rPr>
          <w:sz w:val="22"/>
          <w:szCs w:val="22"/>
          <w:lang w:val="lv-LV"/>
        </w:rPr>
        <w:t>RA pētījumā III vairumam pacientu, kuriem tika sasniegta fizikālo funkciju uzlabošanās un kuri turpināja ārstēšanu, uzlabošanās tika novērota visa pētījuma atvērtās fāzes laikā līdz pat 520. nedēļai (120 mēnešiem). Dzīves kvalitātes uzlabošanās tika mērīta līdz 156. nedēļai (36 mēnešiem), un šajā laikā tās paaugstināšanās saglabājās.</w:t>
      </w:r>
    </w:p>
    <w:p w14:paraId="591E38AC" w14:textId="77777777" w:rsidR="009E04D1" w:rsidRPr="00AE120B" w:rsidRDefault="009E04D1" w:rsidP="00076BED">
      <w:pPr>
        <w:widowControl w:val="0"/>
        <w:tabs>
          <w:tab w:val="left" w:pos="1294"/>
        </w:tabs>
        <w:suppressAutoHyphens w:val="0"/>
        <w:autoSpaceDE w:val="0"/>
        <w:rPr>
          <w:sz w:val="22"/>
          <w:szCs w:val="22"/>
          <w:lang w:val="lv-LV"/>
        </w:rPr>
      </w:pPr>
    </w:p>
    <w:p w14:paraId="7771097B" w14:textId="77777777" w:rsidR="009E04D1" w:rsidRPr="00AE120B" w:rsidRDefault="00000000" w:rsidP="00DF4C05">
      <w:pPr>
        <w:pStyle w:val="EMEA"/>
        <w:keepNext/>
        <w:keepLines/>
        <w:widowControl w:val="0"/>
        <w:tabs>
          <w:tab w:val="left" w:pos="1294"/>
        </w:tabs>
        <w:suppressAutoHyphens w:val="0"/>
        <w:autoSpaceDE w:val="0"/>
      </w:pPr>
      <w:r w:rsidRPr="00AE120B">
        <w:lastRenderedPageBreak/>
        <w:t>RA pētījumā V HAQ darba spēju zuduma indeksa un SF 36 fiziskā komponentes uzlabošanās pēc 52 nedēļām Humira/metotreksāta kombinētās terapijas gadījumā bija lielāka (p &lt; 0,001) nekā metotreksāta monoterapijas un Humira monoterapijas gadījumā, kas saglabājās līdz 104. nedēļai. No 250 pacientiem, kas pabeidza pētījuma atvērtās fāzes pagarinājumu, fiziskās funkcijas uzlabošanās saglabājās visos 10 ārstēšanās gados.</w:t>
      </w:r>
    </w:p>
    <w:p w14:paraId="46859C35" w14:textId="77777777" w:rsidR="009E04D1" w:rsidRPr="00AE120B" w:rsidRDefault="009E04D1" w:rsidP="00076BED">
      <w:pPr>
        <w:pStyle w:val="BodyTextIndent"/>
        <w:widowControl w:val="0"/>
        <w:suppressAutoHyphens w:val="0"/>
        <w:autoSpaceDE/>
        <w:spacing w:line="240" w:lineRule="auto"/>
        <w:rPr>
          <w:color w:val="auto"/>
        </w:rPr>
      </w:pPr>
    </w:p>
    <w:p w14:paraId="0EC68615" w14:textId="77777777" w:rsidR="009E04D1"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u w:val="single"/>
          <w:lang w:val="lv-LV"/>
        </w:rPr>
        <w:t>Sāpes injekcijas vietā</w:t>
      </w:r>
    </w:p>
    <w:p w14:paraId="71128B86" w14:textId="77777777" w:rsidR="009E04D1" w:rsidRPr="00AE120B" w:rsidRDefault="009E04D1" w:rsidP="00076BED">
      <w:pPr>
        <w:pStyle w:val="EMEANormal"/>
        <w:widowControl w:val="0"/>
        <w:suppressAutoHyphens w:val="0"/>
        <w:rPr>
          <w:rFonts w:ascii="Times New Roman" w:hAnsi="Times New Roman" w:cs="Times New Roman"/>
          <w:szCs w:val="22"/>
          <w:lang w:val="lv-LV"/>
        </w:rPr>
      </w:pPr>
    </w:p>
    <w:p w14:paraId="6F7F80D9" w14:textId="77777777" w:rsidR="009E04D1"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Apkopojot datus par krusteniskajiem RA pētījumiem VI un VII novērota statistiski nozīmīga sāpju injekcijas vietā atšķirība starp Humira 40 mg/0,8 ml un Humira 40 mg/0,4 ml tūlīt pēc zāļu lietošanas (vidējā VAS vērtība 3,7 cm un 1,2 cm, skala 0–10 cm, P &lt; 0,001). Tas atbilda sāpju injekcijas vietā samazinājuma mediānai par 84%.</w:t>
      </w:r>
    </w:p>
    <w:p w14:paraId="097EF7B3" w14:textId="77777777" w:rsidR="009E04D1" w:rsidRPr="00AE120B" w:rsidRDefault="00000000" w:rsidP="009D7427">
      <w:pPr>
        <w:pStyle w:val="BodyTextIndent"/>
        <w:widowControl w:val="0"/>
        <w:suppressAutoHyphens w:val="0"/>
        <w:autoSpaceDE/>
        <w:spacing w:line="240" w:lineRule="auto"/>
        <w:rPr>
          <w:color w:val="auto"/>
        </w:rPr>
      </w:pPr>
      <w:r w:rsidRPr="00AE120B">
        <w:rPr>
          <w:i/>
          <w:color w:val="auto"/>
        </w:rPr>
        <w:t>Aksiāls spondiloartrīts</w:t>
      </w:r>
    </w:p>
    <w:p w14:paraId="66F15309" w14:textId="77777777" w:rsidR="009E04D1" w:rsidRPr="00AE120B" w:rsidRDefault="009E04D1" w:rsidP="009D7427">
      <w:pPr>
        <w:pStyle w:val="BodyTextIndent"/>
        <w:widowControl w:val="0"/>
        <w:suppressAutoHyphens w:val="0"/>
        <w:autoSpaceDE/>
        <w:spacing w:line="240" w:lineRule="auto"/>
        <w:rPr>
          <w:color w:val="auto"/>
        </w:rPr>
      </w:pPr>
    </w:p>
    <w:p w14:paraId="530B6546" w14:textId="77777777" w:rsidR="009E04D1" w:rsidRPr="00AE120B" w:rsidRDefault="00000000" w:rsidP="009D7427">
      <w:pPr>
        <w:pStyle w:val="BodyTextIndent"/>
        <w:widowControl w:val="0"/>
        <w:suppressAutoHyphens w:val="0"/>
        <w:autoSpaceDE/>
        <w:spacing w:line="240" w:lineRule="auto"/>
        <w:rPr>
          <w:color w:val="auto"/>
        </w:rPr>
      </w:pPr>
      <w:r w:rsidRPr="00AE120B">
        <w:rPr>
          <w:i/>
          <w:color w:val="auto"/>
          <w:u w:val="single"/>
        </w:rPr>
        <w:t>Ankilozējošais spondilīts (AS)</w:t>
      </w:r>
    </w:p>
    <w:p w14:paraId="77390292" w14:textId="77777777" w:rsidR="009E04D1" w:rsidRPr="00AE120B" w:rsidRDefault="009E04D1" w:rsidP="009D7427">
      <w:pPr>
        <w:pStyle w:val="BodyTextIndent"/>
        <w:widowControl w:val="0"/>
        <w:suppressAutoHyphens w:val="0"/>
        <w:autoSpaceDE/>
        <w:spacing w:line="240" w:lineRule="auto"/>
        <w:rPr>
          <w:color w:val="auto"/>
        </w:rPr>
      </w:pPr>
    </w:p>
    <w:p w14:paraId="61249A91" w14:textId="77777777" w:rsidR="009E04D1" w:rsidRPr="00AE120B" w:rsidRDefault="00000000" w:rsidP="009D7427">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40 mg lietošanu katru otro nedēļu vērtēja 393 pacientiem divos randomizētos, 24 nedēļu, dubultaklos, placebo kontrolētos pētījumos ar pacientiem, kuriem bija aktīvs ankilozējošais spondilīts (vidējais sākotnējais slimības aktivitātes rādītājs [</w:t>
      </w:r>
      <w:r w:rsidRPr="00AE120B">
        <w:rPr>
          <w:rFonts w:ascii="Times New Roman" w:hAnsi="Times New Roman" w:cs="Times New Roman"/>
          <w:i/>
          <w:iCs/>
          <w:szCs w:val="22"/>
          <w:lang w:val="lv-LV"/>
        </w:rPr>
        <w:t>Bath Ankylosing Spondylitis Disease Activity Index</w:t>
      </w:r>
      <w:r w:rsidRPr="00AE120B">
        <w:rPr>
          <w:rFonts w:ascii="Times New Roman" w:hAnsi="Times New Roman" w:cs="Times New Roman"/>
          <w:szCs w:val="22"/>
          <w:lang w:val="lv-LV"/>
        </w:rPr>
        <w:t xml:space="preserve"> (BASDAI)] visās grupās bija 6,3) un bijusi nepietiekama atbildes reakcija </w:t>
      </w:r>
      <w:r w:rsidR="00AD3DD9" w:rsidRPr="00AE120B">
        <w:rPr>
          <w:rFonts w:ascii="Times New Roman" w:hAnsi="Times New Roman" w:cs="Times New Roman"/>
          <w:szCs w:val="22"/>
          <w:lang w:val="lv-LV"/>
        </w:rPr>
        <w:t>uz</w:t>
      </w:r>
      <w:r w:rsidRPr="00AE120B">
        <w:rPr>
          <w:rFonts w:ascii="Times New Roman" w:hAnsi="Times New Roman" w:cs="Times New Roman"/>
          <w:szCs w:val="22"/>
          <w:lang w:val="lv-LV"/>
        </w:rPr>
        <w:t xml:space="preserve"> standarta terapiju. 79 (20,1%) pacienti tika vienlaikus ārstēti ar slimību modificējošām pretreimatisma zālēm un 37 (9,4%) pacienti ar glikokortikoīdiem. Pēc maskētā perioda bija atklātais periods, kad pacienti saņēma 40 mg Humira katru otro nedēļu subkutāni vēl 28 nedēļas. Subjekti (n = 215, 54,7%), kuri 12., 16. vai 20. nedēļā nesasniedza ASAS 20, saņēma agrīnas izstāšanās nemaskētu adalimumabu, 40 mg, katru otro nedēļu subkutāni un pēc tam tika ārstēti kā tādi, kuriem dubultaklajās statistikas analīzēs nav atbildes reakcijas.</w:t>
      </w:r>
    </w:p>
    <w:p w14:paraId="544A8C82" w14:textId="77777777" w:rsidR="009E04D1" w:rsidRPr="00AE120B" w:rsidRDefault="009E04D1" w:rsidP="009D7427">
      <w:pPr>
        <w:pStyle w:val="EMEANormal"/>
        <w:widowControl w:val="0"/>
        <w:suppressAutoHyphens w:val="0"/>
        <w:rPr>
          <w:rFonts w:ascii="Times New Roman" w:hAnsi="Times New Roman" w:cs="Times New Roman"/>
          <w:szCs w:val="22"/>
          <w:lang w:val="lv-LV"/>
        </w:rPr>
      </w:pPr>
    </w:p>
    <w:p w14:paraId="4AFD3D47" w14:textId="77777777" w:rsidR="009E04D1" w:rsidRPr="00AE120B" w:rsidRDefault="00000000" w:rsidP="009D7427">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Lielāka AS pētījuma I ar 315 pacientiem rezultāti parādīja statistiski ticamu ankilozējošā spondilīta pazīmju un simptomu mazināšanos pacientiem, kuri tika ārstēti ar Humira, salīdzinot ar placebo. Pirmo reizi nozīmīgu atbildes reakciju novēroja 2. nedēļā, un tā saglabājās 24 nedēļas (</w:t>
      </w:r>
      <w:r w:rsidR="002B48D9" w:rsidRPr="00AE120B">
        <w:rPr>
          <w:rFonts w:ascii="Times New Roman" w:hAnsi="Times New Roman" w:cs="Times New Roman"/>
          <w:szCs w:val="22"/>
          <w:lang w:val="lv-LV"/>
        </w:rPr>
        <w:t>12</w:t>
      </w:r>
      <w:r w:rsidRPr="00AE120B">
        <w:rPr>
          <w:rFonts w:ascii="Times New Roman" w:hAnsi="Times New Roman" w:cs="Times New Roman"/>
          <w:szCs w:val="22"/>
          <w:lang w:val="lv-LV"/>
        </w:rPr>
        <w:t>. tabula).</w:t>
      </w:r>
    </w:p>
    <w:p w14:paraId="7024B5C4" w14:textId="77777777" w:rsidR="009E04D1" w:rsidRPr="00AE120B" w:rsidRDefault="009E04D1" w:rsidP="008877B3">
      <w:pPr>
        <w:pStyle w:val="EMEANormal"/>
        <w:keepNext/>
        <w:keepLines/>
        <w:widowControl w:val="0"/>
        <w:suppressAutoHyphens w:val="0"/>
        <w:rPr>
          <w:rFonts w:ascii="Times New Roman" w:hAnsi="Times New Roman" w:cs="Times New Roman"/>
          <w:szCs w:val="22"/>
          <w:lang w:val="lv-LV"/>
        </w:rPr>
      </w:pPr>
    </w:p>
    <w:p w14:paraId="4B5E0C66" w14:textId="77777777" w:rsidR="009E04D1" w:rsidRPr="00AE120B" w:rsidRDefault="00000000" w:rsidP="008877B3">
      <w:pPr>
        <w:pStyle w:val="EMEANormal"/>
        <w:keepNext/>
        <w:keepLines/>
        <w:widowControl w:val="0"/>
        <w:suppressAutoHyphens w:val="0"/>
        <w:jc w:val="center"/>
        <w:rPr>
          <w:rFonts w:ascii="Times New Roman" w:hAnsi="Times New Roman" w:cs="Times New Roman"/>
          <w:b/>
          <w:bCs/>
          <w:szCs w:val="22"/>
          <w:lang w:val="lv-LV"/>
        </w:rPr>
      </w:pPr>
      <w:r w:rsidRPr="00AE120B">
        <w:rPr>
          <w:rFonts w:ascii="Times New Roman" w:hAnsi="Times New Roman" w:cs="Times New Roman"/>
          <w:b/>
          <w:bCs/>
          <w:szCs w:val="22"/>
          <w:lang w:val="lv-LV"/>
        </w:rPr>
        <w:t>12. tabula</w:t>
      </w:r>
    </w:p>
    <w:p w14:paraId="720E89FB" w14:textId="77777777" w:rsidR="009E04D1" w:rsidRPr="00AE120B" w:rsidRDefault="00000000" w:rsidP="008877B3">
      <w:pPr>
        <w:pStyle w:val="EMEANormal"/>
        <w:keepNext/>
        <w:keepLines/>
        <w:widowControl w:val="0"/>
        <w:suppressAutoHyphens w:val="0"/>
        <w:jc w:val="center"/>
        <w:rPr>
          <w:rFonts w:ascii="Times New Roman" w:hAnsi="Times New Roman" w:cs="Times New Roman"/>
          <w:b/>
          <w:bCs/>
          <w:szCs w:val="22"/>
          <w:lang w:val="lv-LV"/>
        </w:rPr>
      </w:pPr>
      <w:r w:rsidRPr="00AE120B">
        <w:rPr>
          <w:rFonts w:ascii="Times New Roman" w:hAnsi="Times New Roman" w:cs="Times New Roman"/>
          <w:b/>
          <w:bCs/>
          <w:szCs w:val="22"/>
          <w:lang w:val="lv-LV"/>
        </w:rPr>
        <w:t xml:space="preserve"> Efektivitātes atbildes reakcijas placebo kontrolētā AS pētījumā – I pētījumā</w:t>
      </w:r>
    </w:p>
    <w:p w14:paraId="32D055B9" w14:textId="77777777" w:rsidR="009E04D1" w:rsidRPr="00AE120B" w:rsidRDefault="00000000" w:rsidP="008877B3">
      <w:pPr>
        <w:pStyle w:val="EMEANormal"/>
        <w:keepNext/>
        <w:keepLines/>
        <w:widowControl w:val="0"/>
        <w:suppressAutoHyphens w:val="0"/>
        <w:jc w:val="center"/>
        <w:rPr>
          <w:rFonts w:ascii="Times New Roman" w:hAnsi="Times New Roman" w:cs="Times New Roman"/>
          <w:b/>
          <w:bCs/>
          <w:szCs w:val="22"/>
          <w:lang w:val="lv-LV"/>
        </w:rPr>
      </w:pPr>
      <w:r w:rsidRPr="00AE120B">
        <w:rPr>
          <w:rFonts w:ascii="Times New Roman" w:hAnsi="Times New Roman" w:cs="Times New Roman"/>
          <w:b/>
          <w:bCs/>
          <w:szCs w:val="22"/>
          <w:lang w:val="lv-LV"/>
        </w:rPr>
        <w:t>Pazīmju un simptomu mazināšanās</w:t>
      </w:r>
    </w:p>
    <w:tbl>
      <w:tblPr>
        <w:tblW w:w="0" w:type="auto"/>
        <w:tblInd w:w="955" w:type="dxa"/>
        <w:tblLayout w:type="fixed"/>
        <w:tblCellMar>
          <w:left w:w="70" w:type="dxa"/>
          <w:right w:w="70" w:type="dxa"/>
        </w:tblCellMar>
        <w:tblLook w:val="0000" w:firstRow="0" w:lastRow="0" w:firstColumn="0" w:lastColumn="0" w:noHBand="0" w:noVBand="0"/>
      </w:tblPr>
      <w:tblGrid>
        <w:gridCol w:w="2750"/>
        <w:gridCol w:w="2090"/>
        <w:gridCol w:w="2340"/>
      </w:tblGrid>
      <w:tr w:rsidR="006D30D4" w14:paraId="4A3E6007" w14:textId="77777777">
        <w:tc>
          <w:tcPr>
            <w:tcW w:w="2750" w:type="dxa"/>
            <w:tcBorders>
              <w:top w:val="single" w:sz="4" w:space="0" w:color="000000"/>
              <w:left w:val="single" w:sz="4" w:space="0" w:color="000000"/>
              <w:bottom w:val="single" w:sz="4" w:space="0" w:color="000000"/>
            </w:tcBorders>
          </w:tcPr>
          <w:p w14:paraId="7D7577A4" w14:textId="77777777" w:rsidR="009E04D1" w:rsidRPr="00AE120B" w:rsidRDefault="00000000" w:rsidP="008877B3">
            <w:pPr>
              <w:keepNext/>
              <w:keepLines/>
              <w:widowControl w:val="0"/>
              <w:suppressAutoHyphens w:val="0"/>
              <w:rPr>
                <w:b/>
                <w:bCs/>
                <w:sz w:val="22"/>
                <w:szCs w:val="22"/>
                <w:lang w:val="lv-LV"/>
              </w:rPr>
            </w:pPr>
            <w:r w:rsidRPr="00AE120B">
              <w:rPr>
                <w:b/>
                <w:bCs/>
                <w:sz w:val="22"/>
                <w:szCs w:val="22"/>
                <w:lang w:val="lv-LV"/>
              </w:rPr>
              <w:t>Atbildes reakcija</w:t>
            </w:r>
          </w:p>
        </w:tc>
        <w:tc>
          <w:tcPr>
            <w:tcW w:w="2090" w:type="dxa"/>
            <w:tcBorders>
              <w:top w:val="single" w:sz="4" w:space="0" w:color="000000"/>
              <w:left w:val="single" w:sz="4" w:space="0" w:color="000000"/>
              <w:bottom w:val="single" w:sz="4" w:space="0" w:color="000000"/>
            </w:tcBorders>
          </w:tcPr>
          <w:p w14:paraId="1E7BBBD3" w14:textId="77777777" w:rsidR="009E04D1"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Placebo</w:t>
            </w:r>
          </w:p>
          <w:p w14:paraId="0BE16133" w14:textId="77777777" w:rsidR="009E04D1"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N=107</w:t>
            </w:r>
          </w:p>
        </w:tc>
        <w:tc>
          <w:tcPr>
            <w:tcW w:w="2340" w:type="dxa"/>
            <w:tcBorders>
              <w:top w:val="single" w:sz="4" w:space="0" w:color="000000"/>
              <w:left w:val="single" w:sz="4" w:space="0" w:color="000000"/>
              <w:bottom w:val="single" w:sz="4" w:space="0" w:color="000000"/>
              <w:right w:val="single" w:sz="4" w:space="0" w:color="000000"/>
            </w:tcBorders>
          </w:tcPr>
          <w:p w14:paraId="605AA94F" w14:textId="77777777" w:rsidR="009E04D1"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Humira</w:t>
            </w:r>
          </w:p>
          <w:p w14:paraId="111E15FE" w14:textId="77777777" w:rsidR="009E04D1" w:rsidRPr="00AE120B" w:rsidRDefault="00000000" w:rsidP="008877B3">
            <w:pPr>
              <w:keepNext/>
              <w:keepLines/>
              <w:widowControl w:val="0"/>
              <w:suppressAutoHyphens w:val="0"/>
              <w:jc w:val="center"/>
              <w:rPr>
                <w:sz w:val="22"/>
                <w:szCs w:val="22"/>
                <w:lang w:val="lv-LV"/>
              </w:rPr>
            </w:pPr>
            <w:r w:rsidRPr="00AE120B">
              <w:rPr>
                <w:b/>
                <w:bCs/>
                <w:sz w:val="22"/>
                <w:szCs w:val="22"/>
                <w:lang w:val="lv-LV"/>
              </w:rPr>
              <w:t>N=208</w:t>
            </w:r>
          </w:p>
        </w:tc>
      </w:tr>
      <w:tr w:rsidR="006D30D4" w14:paraId="2E38CF47" w14:textId="77777777">
        <w:tc>
          <w:tcPr>
            <w:tcW w:w="2750" w:type="dxa"/>
            <w:tcBorders>
              <w:top w:val="single" w:sz="4" w:space="0" w:color="000000"/>
              <w:left w:val="single" w:sz="4" w:space="0" w:color="000000"/>
              <w:bottom w:val="single" w:sz="4" w:space="0" w:color="000000"/>
            </w:tcBorders>
          </w:tcPr>
          <w:p w14:paraId="55F6D391" w14:textId="77777777" w:rsidR="009E04D1" w:rsidRPr="00AE120B" w:rsidRDefault="00000000" w:rsidP="008877B3">
            <w:pPr>
              <w:keepNext/>
              <w:keepLines/>
              <w:widowControl w:val="0"/>
              <w:suppressAutoHyphens w:val="0"/>
              <w:rPr>
                <w:sz w:val="22"/>
                <w:szCs w:val="22"/>
                <w:lang w:val="lv-LV"/>
              </w:rPr>
            </w:pPr>
            <w:r w:rsidRPr="00AE120B">
              <w:rPr>
                <w:sz w:val="22"/>
                <w:szCs w:val="22"/>
                <w:lang w:val="lv-LV"/>
              </w:rPr>
              <w:t>ASAS</w:t>
            </w:r>
            <w:r w:rsidRPr="00AE120B">
              <w:rPr>
                <w:sz w:val="22"/>
                <w:szCs w:val="22"/>
                <w:vertAlign w:val="superscript"/>
                <w:lang w:val="lv-LV"/>
              </w:rPr>
              <w:t>a</w:t>
            </w:r>
            <w:r w:rsidRPr="00AE120B">
              <w:rPr>
                <w:sz w:val="22"/>
                <w:szCs w:val="22"/>
                <w:lang w:val="lv-LV"/>
              </w:rPr>
              <w:t xml:space="preserve"> 20</w:t>
            </w:r>
          </w:p>
        </w:tc>
        <w:tc>
          <w:tcPr>
            <w:tcW w:w="2090" w:type="dxa"/>
            <w:tcBorders>
              <w:top w:val="single" w:sz="4" w:space="0" w:color="000000"/>
              <w:left w:val="single" w:sz="4" w:space="0" w:color="000000"/>
              <w:bottom w:val="single" w:sz="4" w:space="0" w:color="000000"/>
            </w:tcBorders>
          </w:tcPr>
          <w:p w14:paraId="791F5882" w14:textId="77777777" w:rsidR="009E04D1" w:rsidRPr="00AE120B" w:rsidRDefault="009E04D1" w:rsidP="008877B3">
            <w:pPr>
              <w:keepNext/>
              <w:keepLines/>
              <w:widowControl w:val="0"/>
              <w:suppressAutoHyphens w:val="0"/>
              <w:snapToGrid w:val="0"/>
              <w:jc w:val="center"/>
              <w:rPr>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42937693" w14:textId="77777777" w:rsidR="009E04D1" w:rsidRPr="00AE120B" w:rsidRDefault="009E04D1" w:rsidP="008877B3">
            <w:pPr>
              <w:keepNext/>
              <w:keepLines/>
              <w:widowControl w:val="0"/>
              <w:suppressAutoHyphens w:val="0"/>
              <w:snapToGrid w:val="0"/>
              <w:jc w:val="center"/>
              <w:rPr>
                <w:sz w:val="22"/>
                <w:szCs w:val="22"/>
                <w:lang w:val="lv-LV"/>
              </w:rPr>
            </w:pPr>
          </w:p>
        </w:tc>
      </w:tr>
      <w:tr w:rsidR="006D30D4" w14:paraId="12CE6B48" w14:textId="77777777">
        <w:tc>
          <w:tcPr>
            <w:tcW w:w="2750" w:type="dxa"/>
            <w:tcBorders>
              <w:top w:val="single" w:sz="4" w:space="0" w:color="000000"/>
              <w:left w:val="single" w:sz="4" w:space="0" w:color="000000"/>
              <w:bottom w:val="single" w:sz="4" w:space="0" w:color="000000"/>
            </w:tcBorders>
          </w:tcPr>
          <w:p w14:paraId="5474A385" w14:textId="77777777" w:rsidR="009E04D1" w:rsidRPr="00AE120B" w:rsidRDefault="00000000" w:rsidP="008877B3">
            <w:pPr>
              <w:keepNext/>
              <w:keepLines/>
              <w:widowControl w:val="0"/>
              <w:suppressAutoHyphens w:val="0"/>
              <w:rPr>
                <w:sz w:val="22"/>
                <w:szCs w:val="22"/>
                <w:lang w:val="lv-LV"/>
              </w:rPr>
            </w:pPr>
            <w:r w:rsidRPr="00AE120B">
              <w:rPr>
                <w:sz w:val="22"/>
                <w:szCs w:val="22"/>
                <w:lang w:val="lv-LV"/>
              </w:rPr>
              <w:t xml:space="preserve">             2. nedēļa</w:t>
            </w:r>
          </w:p>
        </w:tc>
        <w:tc>
          <w:tcPr>
            <w:tcW w:w="2090" w:type="dxa"/>
            <w:tcBorders>
              <w:top w:val="single" w:sz="4" w:space="0" w:color="000000"/>
              <w:left w:val="single" w:sz="4" w:space="0" w:color="000000"/>
              <w:bottom w:val="single" w:sz="4" w:space="0" w:color="000000"/>
            </w:tcBorders>
          </w:tcPr>
          <w:p w14:paraId="19B1FF28"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16%</w:t>
            </w:r>
          </w:p>
        </w:tc>
        <w:tc>
          <w:tcPr>
            <w:tcW w:w="2340" w:type="dxa"/>
            <w:tcBorders>
              <w:top w:val="single" w:sz="4" w:space="0" w:color="000000"/>
              <w:left w:val="single" w:sz="4" w:space="0" w:color="000000"/>
              <w:bottom w:val="single" w:sz="4" w:space="0" w:color="000000"/>
              <w:right w:val="single" w:sz="4" w:space="0" w:color="000000"/>
            </w:tcBorders>
          </w:tcPr>
          <w:p w14:paraId="5C967334"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42%***</w:t>
            </w:r>
          </w:p>
        </w:tc>
      </w:tr>
      <w:tr w:rsidR="006D30D4" w14:paraId="3D4D734D" w14:textId="77777777">
        <w:tc>
          <w:tcPr>
            <w:tcW w:w="2750" w:type="dxa"/>
            <w:tcBorders>
              <w:top w:val="single" w:sz="4" w:space="0" w:color="000000"/>
              <w:left w:val="single" w:sz="4" w:space="0" w:color="000000"/>
              <w:bottom w:val="single" w:sz="4" w:space="0" w:color="000000"/>
            </w:tcBorders>
          </w:tcPr>
          <w:p w14:paraId="13F67762" w14:textId="77777777" w:rsidR="009E04D1" w:rsidRPr="00AE120B" w:rsidRDefault="00000000" w:rsidP="008877B3">
            <w:pPr>
              <w:keepNext/>
              <w:keepLines/>
              <w:widowControl w:val="0"/>
              <w:suppressAutoHyphens w:val="0"/>
              <w:ind w:left="720"/>
              <w:rPr>
                <w:sz w:val="22"/>
                <w:szCs w:val="22"/>
                <w:lang w:val="lv-LV"/>
              </w:rPr>
            </w:pPr>
            <w:r w:rsidRPr="00AE120B">
              <w:rPr>
                <w:sz w:val="22"/>
                <w:szCs w:val="22"/>
                <w:lang w:val="lv-LV"/>
              </w:rPr>
              <w:t>12. nedēļa</w:t>
            </w:r>
          </w:p>
        </w:tc>
        <w:tc>
          <w:tcPr>
            <w:tcW w:w="2090" w:type="dxa"/>
            <w:tcBorders>
              <w:top w:val="single" w:sz="4" w:space="0" w:color="000000"/>
              <w:left w:val="single" w:sz="4" w:space="0" w:color="000000"/>
              <w:bottom w:val="single" w:sz="4" w:space="0" w:color="000000"/>
            </w:tcBorders>
          </w:tcPr>
          <w:p w14:paraId="714EB65A"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21%</w:t>
            </w:r>
          </w:p>
        </w:tc>
        <w:tc>
          <w:tcPr>
            <w:tcW w:w="2340" w:type="dxa"/>
            <w:tcBorders>
              <w:top w:val="single" w:sz="4" w:space="0" w:color="000000"/>
              <w:left w:val="single" w:sz="4" w:space="0" w:color="000000"/>
              <w:bottom w:val="single" w:sz="4" w:space="0" w:color="000000"/>
              <w:right w:val="single" w:sz="4" w:space="0" w:color="000000"/>
            </w:tcBorders>
          </w:tcPr>
          <w:p w14:paraId="73B68D08"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58%***</w:t>
            </w:r>
          </w:p>
        </w:tc>
      </w:tr>
      <w:tr w:rsidR="006D30D4" w14:paraId="0425E930" w14:textId="77777777">
        <w:tc>
          <w:tcPr>
            <w:tcW w:w="2750" w:type="dxa"/>
            <w:tcBorders>
              <w:top w:val="single" w:sz="4" w:space="0" w:color="000000"/>
              <w:left w:val="single" w:sz="4" w:space="0" w:color="000000"/>
              <w:bottom w:val="single" w:sz="4" w:space="0" w:color="000000"/>
            </w:tcBorders>
          </w:tcPr>
          <w:p w14:paraId="5F4D3380" w14:textId="77777777" w:rsidR="009E04D1" w:rsidRPr="00AE120B" w:rsidRDefault="00000000" w:rsidP="008877B3">
            <w:pPr>
              <w:keepNext/>
              <w:keepLines/>
              <w:widowControl w:val="0"/>
              <w:suppressAutoHyphens w:val="0"/>
              <w:ind w:left="720"/>
              <w:rPr>
                <w:sz w:val="22"/>
                <w:szCs w:val="22"/>
                <w:lang w:val="lv-LV"/>
              </w:rPr>
            </w:pPr>
            <w:r w:rsidRPr="00AE120B">
              <w:rPr>
                <w:sz w:val="22"/>
                <w:szCs w:val="22"/>
                <w:lang w:val="lv-LV"/>
              </w:rPr>
              <w:t>24. nedēļa</w:t>
            </w:r>
          </w:p>
        </w:tc>
        <w:tc>
          <w:tcPr>
            <w:tcW w:w="2090" w:type="dxa"/>
            <w:tcBorders>
              <w:top w:val="single" w:sz="4" w:space="0" w:color="000000"/>
              <w:left w:val="single" w:sz="4" w:space="0" w:color="000000"/>
              <w:bottom w:val="single" w:sz="4" w:space="0" w:color="000000"/>
            </w:tcBorders>
          </w:tcPr>
          <w:p w14:paraId="2FBDB03C"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19%</w:t>
            </w:r>
          </w:p>
        </w:tc>
        <w:tc>
          <w:tcPr>
            <w:tcW w:w="2340" w:type="dxa"/>
            <w:tcBorders>
              <w:top w:val="single" w:sz="4" w:space="0" w:color="000000"/>
              <w:left w:val="single" w:sz="4" w:space="0" w:color="000000"/>
              <w:bottom w:val="single" w:sz="4" w:space="0" w:color="000000"/>
              <w:right w:val="single" w:sz="4" w:space="0" w:color="000000"/>
            </w:tcBorders>
          </w:tcPr>
          <w:p w14:paraId="1B1EB581"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51%***</w:t>
            </w:r>
          </w:p>
        </w:tc>
      </w:tr>
      <w:tr w:rsidR="006D30D4" w14:paraId="36953BA0" w14:textId="77777777">
        <w:tc>
          <w:tcPr>
            <w:tcW w:w="2750" w:type="dxa"/>
            <w:tcBorders>
              <w:top w:val="single" w:sz="4" w:space="0" w:color="000000"/>
              <w:left w:val="single" w:sz="4" w:space="0" w:color="000000"/>
              <w:bottom w:val="single" w:sz="4" w:space="0" w:color="000000"/>
            </w:tcBorders>
          </w:tcPr>
          <w:p w14:paraId="3D6F8950" w14:textId="77777777" w:rsidR="009E04D1" w:rsidRPr="00AE120B" w:rsidRDefault="00000000" w:rsidP="008877B3">
            <w:pPr>
              <w:keepNext/>
              <w:keepLines/>
              <w:widowControl w:val="0"/>
              <w:suppressAutoHyphens w:val="0"/>
              <w:rPr>
                <w:sz w:val="22"/>
                <w:szCs w:val="22"/>
                <w:lang w:val="lv-LV"/>
              </w:rPr>
            </w:pPr>
            <w:r w:rsidRPr="00AE120B">
              <w:rPr>
                <w:sz w:val="22"/>
                <w:szCs w:val="22"/>
                <w:lang w:val="lv-LV"/>
              </w:rPr>
              <w:t>ASAS 50</w:t>
            </w:r>
          </w:p>
        </w:tc>
        <w:tc>
          <w:tcPr>
            <w:tcW w:w="2090" w:type="dxa"/>
            <w:tcBorders>
              <w:top w:val="single" w:sz="4" w:space="0" w:color="000000"/>
              <w:left w:val="single" w:sz="4" w:space="0" w:color="000000"/>
              <w:bottom w:val="single" w:sz="4" w:space="0" w:color="000000"/>
            </w:tcBorders>
          </w:tcPr>
          <w:p w14:paraId="7AF3A8B6" w14:textId="77777777" w:rsidR="009E04D1" w:rsidRPr="00AE120B" w:rsidRDefault="009E04D1" w:rsidP="008877B3">
            <w:pPr>
              <w:keepNext/>
              <w:keepLines/>
              <w:widowControl w:val="0"/>
              <w:suppressAutoHyphens w:val="0"/>
              <w:snapToGrid w:val="0"/>
              <w:jc w:val="center"/>
              <w:rPr>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709C4879" w14:textId="77777777" w:rsidR="009E04D1" w:rsidRPr="00AE120B" w:rsidRDefault="009E04D1" w:rsidP="008877B3">
            <w:pPr>
              <w:keepNext/>
              <w:keepLines/>
              <w:widowControl w:val="0"/>
              <w:suppressAutoHyphens w:val="0"/>
              <w:snapToGrid w:val="0"/>
              <w:jc w:val="center"/>
              <w:rPr>
                <w:sz w:val="22"/>
                <w:szCs w:val="22"/>
                <w:lang w:val="lv-LV"/>
              </w:rPr>
            </w:pPr>
          </w:p>
        </w:tc>
      </w:tr>
      <w:tr w:rsidR="006D30D4" w14:paraId="701573DC" w14:textId="77777777">
        <w:tc>
          <w:tcPr>
            <w:tcW w:w="2750" w:type="dxa"/>
            <w:tcBorders>
              <w:top w:val="single" w:sz="4" w:space="0" w:color="000000"/>
              <w:left w:val="single" w:sz="4" w:space="0" w:color="000000"/>
              <w:bottom w:val="single" w:sz="4" w:space="0" w:color="000000"/>
            </w:tcBorders>
          </w:tcPr>
          <w:p w14:paraId="161D31BC" w14:textId="77777777" w:rsidR="009E04D1" w:rsidRPr="00AE120B" w:rsidRDefault="00000000" w:rsidP="008877B3">
            <w:pPr>
              <w:pStyle w:val="EMEAFigureTitle"/>
              <w:keepNext/>
              <w:keepLines/>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 xml:space="preserve">             2. nedēļa</w:t>
            </w:r>
          </w:p>
        </w:tc>
        <w:tc>
          <w:tcPr>
            <w:tcW w:w="2090" w:type="dxa"/>
            <w:tcBorders>
              <w:top w:val="single" w:sz="4" w:space="0" w:color="000000"/>
              <w:left w:val="single" w:sz="4" w:space="0" w:color="000000"/>
              <w:bottom w:val="single" w:sz="4" w:space="0" w:color="000000"/>
            </w:tcBorders>
          </w:tcPr>
          <w:p w14:paraId="7909AD25"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3%</w:t>
            </w:r>
          </w:p>
        </w:tc>
        <w:tc>
          <w:tcPr>
            <w:tcW w:w="2340" w:type="dxa"/>
            <w:tcBorders>
              <w:top w:val="single" w:sz="4" w:space="0" w:color="000000"/>
              <w:left w:val="single" w:sz="4" w:space="0" w:color="000000"/>
              <w:bottom w:val="single" w:sz="4" w:space="0" w:color="000000"/>
              <w:right w:val="single" w:sz="4" w:space="0" w:color="000000"/>
            </w:tcBorders>
          </w:tcPr>
          <w:p w14:paraId="034458F5"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16%***</w:t>
            </w:r>
          </w:p>
        </w:tc>
      </w:tr>
      <w:tr w:rsidR="006D30D4" w14:paraId="7FC3DD1F" w14:textId="77777777">
        <w:tc>
          <w:tcPr>
            <w:tcW w:w="2750" w:type="dxa"/>
            <w:tcBorders>
              <w:top w:val="single" w:sz="4" w:space="0" w:color="000000"/>
              <w:left w:val="single" w:sz="4" w:space="0" w:color="000000"/>
              <w:bottom w:val="single" w:sz="4" w:space="0" w:color="000000"/>
            </w:tcBorders>
          </w:tcPr>
          <w:p w14:paraId="020ABC5C" w14:textId="77777777" w:rsidR="009E04D1" w:rsidRPr="00AE120B" w:rsidRDefault="00000000" w:rsidP="008877B3">
            <w:pPr>
              <w:keepNext/>
              <w:keepLines/>
              <w:widowControl w:val="0"/>
              <w:suppressAutoHyphens w:val="0"/>
              <w:ind w:left="720"/>
              <w:rPr>
                <w:sz w:val="22"/>
                <w:szCs w:val="22"/>
                <w:lang w:val="lv-LV"/>
              </w:rPr>
            </w:pPr>
            <w:r w:rsidRPr="00AE120B">
              <w:rPr>
                <w:sz w:val="22"/>
                <w:szCs w:val="22"/>
                <w:lang w:val="lv-LV"/>
              </w:rPr>
              <w:t>12. nedēļa</w:t>
            </w:r>
          </w:p>
        </w:tc>
        <w:tc>
          <w:tcPr>
            <w:tcW w:w="2090" w:type="dxa"/>
            <w:tcBorders>
              <w:top w:val="single" w:sz="4" w:space="0" w:color="000000"/>
              <w:left w:val="single" w:sz="4" w:space="0" w:color="000000"/>
              <w:bottom w:val="single" w:sz="4" w:space="0" w:color="000000"/>
            </w:tcBorders>
          </w:tcPr>
          <w:p w14:paraId="70E8BC28"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10%</w:t>
            </w:r>
          </w:p>
        </w:tc>
        <w:tc>
          <w:tcPr>
            <w:tcW w:w="2340" w:type="dxa"/>
            <w:tcBorders>
              <w:top w:val="single" w:sz="4" w:space="0" w:color="000000"/>
              <w:left w:val="single" w:sz="4" w:space="0" w:color="000000"/>
              <w:bottom w:val="single" w:sz="4" w:space="0" w:color="000000"/>
              <w:right w:val="single" w:sz="4" w:space="0" w:color="000000"/>
            </w:tcBorders>
          </w:tcPr>
          <w:p w14:paraId="2B874737"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38%***</w:t>
            </w:r>
          </w:p>
        </w:tc>
      </w:tr>
      <w:tr w:rsidR="006D30D4" w14:paraId="178FDDE2" w14:textId="77777777">
        <w:tc>
          <w:tcPr>
            <w:tcW w:w="2750" w:type="dxa"/>
            <w:tcBorders>
              <w:top w:val="single" w:sz="4" w:space="0" w:color="000000"/>
              <w:left w:val="single" w:sz="4" w:space="0" w:color="000000"/>
              <w:bottom w:val="single" w:sz="4" w:space="0" w:color="000000"/>
            </w:tcBorders>
          </w:tcPr>
          <w:p w14:paraId="1806EDCB" w14:textId="77777777" w:rsidR="009E04D1" w:rsidRPr="00AE120B" w:rsidRDefault="00000000" w:rsidP="008877B3">
            <w:pPr>
              <w:keepNext/>
              <w:keepLines/>
              <w:widowControl w:val="0"/>
              <w:suppressAutoHyphens w:val="0"/>
              <w:ind w:left="720"/>
              <w:rPr>
                <w:sz w:val="22"/>
                <w:szCs w:val="22"/>
                <w:lang w:val="lv-LV"/>
              </w:rPr>
            </w:pPr>
            <w:r w:rsidRPr="00AE120B">
              <w:rPr>
                <w:sz w:val="22"/>
                <w:szCs w:val="22"/>
                <w:lang w:val="lv-LV"/>
              </w:rPr>
              <w:t>24. nedēļa</w:t>
            </w:r>
          </w:p>
        </w:tc>
        <w:tc>
          <w:tcPr>
            <w:tcW w:w="2090" w:type="dxa"/>
            <w:tcBorders>
              <w:top w:val="single" w:sz="4" w:space="0" w:color="000000"/>
              <w:left w:val="single" w:sz="4" w:space="0" w:color="000000"/>
              <w:bottom w:val="single" w:sz="4" w:space="0" w:color="000000"/>
            </w:tcBorders>
          </w:tcPr>
          <w:p w14:paraId="5CDD3E37"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11%</w:t>
            </w:r>
          </w:p>
        </w:tc>
        <w:tc>
          <w:tcPr>
            <w:tcW w:w="2340" w:type="dxa"/>
            <w:tcBorders>
              <w:top w:val="single" w:sz="4" w:space="0" w:color="000000"/>
              <w:left w:val="single" w:sz="4" w:space="0" w:color="000000"/>
              <w:bottom w:val="single" w:sz="4" w:space="0" w:color="000000"/>
              <w:right w:val="single" w:sz="4" w:space="0" w:color="000000"/>
            </w:tcBorders>
          </w:tcPr>
          <w:p w14:paraId="2EA8AA09"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35%***</w:t>
            </w:r>
          </w:p>
        </w:tc>
      </w:tr>
      <w:tr w:rsidR="006D30D4" w14:paraId="1334E22C" w14:textId="77777777">
        <w:tc>
          <w:tcPr>
            <w:tcW w:w="2750" w:type="dxa"/>
            <w:tcBorders>
              <w:top w:val="single" w:sz="4" w:space="0" w:color="000000"/>
              <w:left w:val="single" w:sz="4" w:space="0" w:color="000000"/>
              <w:bottom w:val="single" w:sz="4" w:space="0" w:color="000000"/>
            </w:tcBorders>
          </w:tcPr>
          <w:p w14:paraId="053FECF0" w14:textId="77777777" w:rsidR="009E04D1" w:rsidRPr="00AE120B" w:rsidRDefault="00000000" w:rsidP="008877B3">
            <w:pPr>
              <w:keepNext/>
              <w:keepLines/>
              <w:widowControl w:val="0"/>
              <w:suppressAutoHyphens w:val="0"/>
              <w:rPr>
                <w:sz w:val="22"/>
                <w:szCs w:val="22"/>
                <w:lang w:val="lv-LV"/>
              </w:rPr>
            </w:pPr>
            <w:r w:rsidRPr="00AE120B">
              <w:rPr>
                <w:sz w:val="22"/>
                <w:szCs w:val="22"/>
                <w:lang w:val="lv-LV"/>
              </w:rPr>
              <w:t>ASAS 70</w:t>
            </w:r>
          </w:p>
        </w:tc>
        <w:tc>
          <w:tcPr>
            <w:tcW w:w="2090" w:type="dxa"/>
            <w:tcBorders>
              <w:top w:val="single" w:sz="4" w:space="0" w:color="000000"/>
              <w:left w:val="single" w:sz="4" w:space="0" w:color="000000"/>
              <w:bottom w:val="single" w:sz="4" w:space="0" w:color="000000"/>
            </w:tcBorders>
          </w:tcPr>
          <w:p w14:paraId="007171C2" w14:textId="77777777" w:rsidR="009E04D1" w:rsidRPr="00AE120B" w:rsidRDefault="009E04D1" w:rsidP="008877B3">
            <w:pPr>
              <w:keepNext/>
              <w:keepLines/>
              <w:widowControl w:val="0"/>
              <w:suppressAutoHyphens w:val="0"/>
              <w:snapToGrid w:val="0"/>
              <w:jc w:val="center"/>
              <w:rPr>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1B25C64B" w14:textId="77777777" w:rsidR="009E04D1" w:rsidRPr="00AE120B" w:rsidRDefault="009E04D1" w:rsidP="008877B3">
            <w:pPr>
              <w:keepNext/>
              <w:keepLines/>
              <w:widowControl w:val="0"/>
              <w:suppressAutoHyphens w:val="0"/>
              <w:snapToGrid w:val="0"/>
              <w:jc w:val="center"/>
              <w:rPr>
                <w:sz w:val="22"/>
                <w:szCs w:val="22"/>
                <w:lang w:val="lv-LV"/>
              </w:rPr>
            </w:pPr>
          </w:p>
        </w:tc>
      </w:tr>
      <w:tr w:rsidR="006D30D4" w14:paraId="0AE7ACA4" w14:textId="77777777">
        <w:tc>
          <w:tcPr>
            <w:tcW w:w="2750" w:type="dxa"/>
            <w:tcBorders>
              <w:top w:val="single" w:sz="4" w:space="0" w:color="000000"/>
              <w:left w:val="single" w:sz="4" w:space="0" w:color="000000"/>
              <w:bottom w:val="single" w:sz="4" w:space="0" w:color="000000"/>
            </w:tcBorders>
          </w:tcPr>
          <w:p w14:paraId="6ED5766E" w14:textId="77777777" w:rsidR="009E04D1" w:rsidRPr="00AE120B" w:rsidRDefault="00000000" w:rsidP="008877B3">
            <w:pPr>
              <w:keepNext/>
              <w:keepLines/>
              <w:widowControl w:val="0"/>
              <w:suppressAutoHyphens w:val="0"/>
              <w:rPr>
                <w:sz w:val="22"/>
                <w:szCs w:val="22"/>
                <w:lang w:val="lv-LV"/>
              </w:rPr>
            </w:pPr>
            <w:r w:rsidRPr="00AE120B">
              <w:rPr>
                <w:sz w:val="22"/>
                <w:szCs w:val="22"/>
                <w:lang w:val="lv-LV"/>
              </w:rPr>
              <w:t xml:space="preserve">             2. nedēļa</w:t>
            </w:r>
          </w:p>
        </w:tc>
        <w:tc>
          <w:tcPr>
            <w:tcW w:w="2090" w:type="dxa"/>
            <w:tcBorders>
              <w:top w:val="single" w:sz="4" w:space="0" w:color="000000"/>
              <w:left w:val="single" w:sz="4" w:space="0" w:color="000000"/>
              <w:bottom w:val="single" w:sz="4" w:space="0" w:color="000000"/>
            </w:tcBorders>
          </w:tcPr>
          <w:p w14:paraId="0E2D4440"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0%</w:t>
            </w:r>
          </w:p>
        </w:tc>
        <w:tc>
          <w:tcPr>
            <w:tcW w:w="2340" w:type="dxa"/>
            <w:tcBorders>
              <w:top w:val="single" w:sz="4" w:space="0" w:color="000000"/>
              <w:left w:val="single" w:sz="4" w:space="0" w:color="000000"/>
              <w:bottom w:val="single" w:sz="4" w:space="0" w:color="000000"/>
              <w:right w:val="single" w:sz="4" w:space="0" w:color="000000"/>
            </w:tcBorders>
          </w:tcPr>
          <w:p w14:paraId="79A004DE"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7%**</w:t>
            </w:r>
          </w:p>
        </w:tc>
      </w:tr>
      <w:tr w:rsidR="006D30D4" w14:paraId="02BE8D59" w14:textId="77777777">
        <w:tc>
          <w:tcPr>
            <w:tcW w:w="2750" w:type="dxa"/>
            <w:tcBorders>
              <w:top w:val="single" w:sz="4" w:space="0" w:color="000000"/>
              <w:left w:val="single" w:sz="4" w:space="0" w:color="000000"/>
              <w:bottom w:val="single" w:sz="4" w:space="0" w:color="000000"/>
            </w:tcBorders>
          </w:tcPr>
          <w:p w14:paraId="74D6C9F2" w14:textId="77777777" w:rsidR="009E04D1" w:rsidRPr="00AE120B" w:rsidRDefault="00000000" w:rsidP="008877B3">
            <w:pPr>
              <w:keepNext/>
              <w:keepLines/>
              <w:widowControl w:val="0"/>
              <w:suppressAutoHyphens w:val="0"/>
              <w:ind w:left="720"/>
              <w:rPr>
                <w:sz w:val="22"/>
                <w:szCs w:val="22"/>
                <w:lang w:val="lv-LV"/>
              </w:rPr>
            </w:pPr>
            <w:r w:rsidRPr="00AE120B">
              <w:rPr>
                <w:sz w:val="22"/>
                <w:szCs w:val="22"/>
                <w:lang w:val="lv-LV"/>
              </w:rPr>
              <w:t>12. nedēļa</w:t>
            </w:r>
          </w:p>
        </w:tc>
        <w:tc>
          <w:tcPr>
            <w:tcW w:w="2090" w:type="dxa"/>
            <w:tcBorders>
              <w:top w:val="single" w:sz="4" w:space="0" w:color="000000"/>
              <w:left w:val="single" w:sz="4" w:space="0" w:color="000000"/>
              <w:bottom w:val="single" w:sz="4" w:space="0" w:color="000000"/>
            </w:tcBorders>
          </w:tcPr>
          <w:p w14:paraId="6F0E35DB"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5%</w:t>
            </w:r>
          </w:p>
        </w:tc>
        <w:tc>
          <w:tcPr>
            <w:tcW w:w="2340" w:type="dxa"/>
            <w:tcBorders>
              <w:top w:val="single" w:sz="4" w:space="0" w:color="000000"/>
              <w:left w:val="single" w:sz="4" w:space="0" w:color="000000"/>
              <w:bottom w:val="single" w:sz="4" w:space="0" w:color="000000"/>
              <w:right w:val="single" w:sz="4" w:space="0" w:color="000000"/>
            </w:tcBorders>
          </w:tcPr>
          <w:p w14:paraId="0F3516F6"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23%***</w:t>
            </w:r>
          </w:p>
        </w:tc>
      </w:tr>
      <w:tr w:rsidR="006D30D4" w14:paraId="0F4179F6" w14:textId="77777777">
        <w:tc>
          <w:tcPr>
            <w:tcW w:w="2750" w:type="dxa"/>
            <w:tcBorders>
              <w:top w:val="single" w:sz="4" w:space="0" w:color="000000"/>
              <w:left w:val="single" w:sz="4" w:space="0" w:color="000000"/>
              <w:bottom w:val="single" w:sz="4" w:space="0" w:color="000000"/>
            </w:tcBorders>
          </w:tcPr>
          <w:p w14:paraId="634148BA" w14:textId="77777777" w:rsidR="009E04D1" w:rsidRPr="00AE120B" w:rsidRDefault="00000000" w:rsidP="008877B3">
            <w:pPr>
              <w:keepNext/>
              <w:keepLines/>
              <w:widowControl w:val="0"/>
              <w:suppressAutoHyphens w:val="0"/>
              <w:ind w:left="720"/>
              <w:rPr>
                <w:sz w:val="22"/>
                <w:szCs w:val="22"/>
                <w:lang w:val="lv-LV"/>
              </w:rPr>
            </w:pPr>
            <w:r w:rsidRPr="00AE120B">
              <w:rPr>
                <w:sz w:val="22"/>
                <w:szCs w:val="22"/>
                <w:lang w:val="lv-LV"/>
              </w:rPr>
              <w:t>24. nedēļa</w:t>
            </w:r>
          </w:p>
        </w:tc>
        <w:tc>
          <w:tcPr>
            <w:tcW w:w="2090" w:type="dxa"/>
            <w:tcBorders>
              <w:top w:val="single" w:sz="4" w:space="0" w:color="000000"/>
              <w:left w:val="single" w:sz="4" w:space="0" w:color="000000"/>
              <w:bottom w:val="single" w:sz="4" w:space="0" w:color="000000"/>
            </w:tcBorders>
          </w:tcPr>
          <w:p w14:paraId="5A8FE6A8"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8%</w:t>
            </w:r>
          </w:p>
        </w:tc>
        <w:tc>
          <w:tcPr>
            <w:tcW w:w="2340" w:type="dxa"/>
            <w:tcBorders>
              <w:top w:val="single" w:sz="4" w:space="0" w:color="000000"/>
              <w:left w:val="single" w:sz="4" w:space="0" w:color="000000"/>
              <w:bottom w:val="single" w:sz="4" w:space="0" w:color="000000"/>
              <w:right w:val="single" w:sz="4" w:space="0" w:color="000000"/>
            </w:tcBorders>
          </w:tcPr>
          <w:p w14:paraId="5D9098C4"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24%***</w:t>
            </w:r>
          </w:p>
        </w:tc>
      </w:tr>
      <w:tr w:rsidR="006D30D4" w14:paraId="2CE122AA" w14:textId="77777777">
        <w:tc>
          <w:tcPr>
            <w:tcW w:w="2750" w:type="dxa"/>
            <w:tcBorders>
              <w:top w:val="single" w:sz="4" w:space="0" w:color="000000"/>
              <w:left w:val="single" w:sz="4" w:space="0" w:color="000000"/>
              <w:bottom w:val="single" w:sz="4" w:space="0" w:color="000000"/>
            </w:tcBorders>
          </w:tcPr>
          <w:p w14:paraId="5DF09547" w14:textId="77777777" w:rsidR="009E04D1" w:rsidRPr="00AE120B" w:rsidRDefault="009E04D1" w:rsidP="008877B3">
            <w:pPr>
              <w:keepNext/>
              <w:keepLines/>
              <w:widowControl w:val="0"/>
              <w:suppressAutoHyphens w:val="0"/>
              <w:snapToGrid w:val="0"/>
              <w:rPr>
                <w:sz w:val="22"/>
                <w:szCs w:val="22"/>
                <w:lang w:val="lv-LV"/>
              </w:rPr>
            </w:pPr>
          </w:p>
        </w:tc>
        <w:tc>
          <w:tcPr>
            <w:tcW w:w="2090" w:type="dxa"/>
            <w:tcBorders>
              <w:top w:val="single" w:sz="4" w:space="0" w:color="000000"/>
              <w:left w:val="single" w:sz="4" w:space="0" w:color="000000"/>
              <w:bottom w:val="single" w:sz="4" w:space="0" w:color="000000"/>
            </w:tcBorders>
          </w:tcPr>
          <w:p w14:paraId="719BA67F" w14:textId="77777777" w:rsidR="009E04D1" w:rsidRPr="00AE120B" w:rsidRDefault="009E04D1" w:rsidP="008877B3">
            <w:pPr>
              <w:keepNext/>
              <w:keepLines/>
              <w:widowControl w:val="0"/>
              <w:suppressAutoHyphens w:val="0"/>
              <w:snapToGrid w:val="0"/>
              <w:jc w:val="center"/>
              <w:rPr>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7B4F50F1" w14:textId="77777777" w:rsidR="009E04D1" w:rsidRPr="00AE120B" w:rsidRDefault="009E04D1" w:rsidP="008877B3">
            <w:pPr>
              <w:keepNext/>
              <w:keepLines/>
              <w:widowControl w:val="0"/>
              <w:suppressAutoHyphens w:val="0"/>
              <w:snapToGrid w:val="0"/>
              <w:jc w:val="center"/>
              <w:rPr>
                <w:sz w:val="22"/>
                <w:szCs w:val="22"/>
                <w:lang w:val="lv-LV"/>
              </w:rPr>
            </w:pPr>
          </w:p>
        </w:tc>
      </w:tr>
      <w:tr w:rsidR="006D30D4" w14:paraId="3C831DEE" w14:textId="77777777">
        <w:tc>
          <w:tcPr>
            <w:tcW w:w="2750" w:type="dxa"/>
            <w:tcBorders>
              <w:top w:val="single" w:sz="4" w:space="0" w:color="000000"/>
              <w:left w:val="single" w:sz="4" w:space="0" w:color="000000"/>
              <w:bottom w:val="single" w:sz="4" w:space="0" w:color="000000"/>
            </w:tcBorders>
          </w:tcPr>
          <w:p w14:paraId="53FBAA00" w14:textId="77777777" w:rsidR="009E04D1" w:rsidRPr="00AE120B" w:rsidRDefault="00000000" w:rsidP="008877B3">
            <w:pPr>
              <w:keepNext/>
              <w:keepLines/>
              <w:widowControl w:val="0"/>
              <w:suppressAutoHyphens w:val="0"/>
              <w:rPr>
                <w:sz w:val="22"/>
                <w:szCs w:val="22"/>
                <w:lang w:val="lv-LV"/>
              </w:rPr>
            </w:pPr>
            <w:r w:rsidRPr="00AE120B">
              <w:rPr>
                <w:sz w:val="22"/>
                <w:szCs w:val="22"/>
                <w:lang w:val="lv-LV"/>
              </w:rPr>
              <w:t>BASDAI</w:t>
            </w:r>
            <w:r w:rsidRPr="00AE120B">
              <w:rPr>
                <w:sz w:val="22"/>
                <w:szCs w:val="22"/>
                <w:vertAlign w:val="superscript"/>
                <w:lang w:val="lv-LV"/>
              </w:rPr>
              <w:t>b</w:t>
            </w:r>
            <w:r w:rsidRPr="00AE120B">
              <w:rPr>
                <w:sz w:val="22"/>
                <w:szCs w:val="22"/>
                <w:lang w:val="lv-LV"/>
              </w:rPr>
              <w:t xml:space="preserve"> 50 </w:t>
            </w:r>
          </w:p>
        </w:tc>
        <w:tc>
          <w:tcPr>
            <w:tcW w:w="2090" w:type="dxa"/>
            <w:tcBorders>
              <w:top w:val="single" w:sz="4" w:space="0" w:color="000000"/>
              <w:left w:val="single" w:sz="4" w:space="0" w:color="000000"/>
              <w:bottom w:val="single" w:sz="4" w:space="0" w:color="000000"/>
            </w:tcBorders>
          </w:tcPr>
          <w:p w14:paraId="78B59E75" w14:textId="77777777" w:rsidR="009E04D1" w:rsidRPr="00AE120B" w:rsidRDefault="009E04D1" w:rsidP="008877B3">
            <w:pPr>
              <w:keepNext/>
              <w:keepLines/>
              <w:widowControl w:val="0"/>
              <w:suppressAutoHyphens w:val="0"/>
              <w:snapToGrid w:val="0"/>
              <w:jc w:val="center"/>
              <w:rPr>
                <w:sz w:val="22"/>
                <w:szCs w:val="22"/>
                <w:lang w:val="lv-LV"/>
              </w:rPr>
            </w:pPr>
          </w:p>
        </w:tc>
        <w:tc>
          <w:tcPr>
            <w:tcW w:w="2340" w:type="dxa"/>
            <w:tcBorders>
              <w:top w:val="single" w:sz="4" w:space="0" w:color="000000"/>
              <w:left w:val="single" w:sz="4" w:space="0" w:color="000000"/>
              <w:bottom w:val="single" w:sz="4" w:space="0" w:color="000000"/>
              <w:right w:val="single" w:sz="4" w:space="0" w:color="000000"/>
            </w:tcBorders>
          </w:tcPr>
          <w:p w14:paraId="6A8CF440" w14:textId="77777777" w:rsidR="009E04D1" w:rsidRPr="00AE120B" w:rsidRDefault="009E04D1" w:rsidP="008877B3">
            <w:pPr>
              <w:keepNext/>
              <w:keepLines/>
              <w:widowControl w:val="0"/>
              <w:suppressAutoHyphens w:val="0"/>
              <w:snapToGrid w:val="0"/>
              <w:jc w:val="center"/>
              <w:rPr>
                <w:sz w:val="22"/>
                <w:szCs w:val="22"/>
                <w:lang w:val="lv-LV"/>
              </w:rPr>
            </w:pPr>
          </w:p>
        </w:tc>
      </w:tr>
      <w:tr w:rsidR="006D30D4" w14:paraId="29580D05" w14:textId="77777777">
        <w:tc>
          <w:tcPr>
            <w:tcW w:w="2750" w:type="dxa"/>
            <w:tcBorders>
              <w:top w:val="single" w:sz="4" w:space="0" w:color="000000"/>
              <w:left w:val="single" w:sz="4" w:space="0" w:color="000000"/>
              <w:bottom w:val="single" w:sz="4" w:space="0" w:color="000000"/>
            </w:tcBorders>
          </w:tcPr>
          <w:p w14:paraId="0D2015C5" w14:textId="77777777" w:rsidR="009E04D1" w:rsidRPr="00AE120B" w:rsidRDefault="00000000" w:rsidP="008877B3">
            <w:pPr>
              <w:keepNext/>
              <w:keepLines/>
              <w:widowControl w:val="0"/>
              <w:suppressAutoHyphens w:val="0"/>
              <w:rPr>
                <w:sz w:val="22"/>
                <w:szCs w:val="22"/>
                <w:lang w:val="lv-LV"/>
              </w:rPr>
            </w:pPr>
            <w:r w:rsidRPr="00AE120B">
              <w:rPr>
                <w:sz w:val="22"/>
                <w:szCs w:val="22"/>
                <w:lang w:val="lv-LV"/>
              </w:rPr>
              <w:t xml:space="preserve">             2. nedēļa</w:t>
            </w:r>
          </w:p>
        </w:tc>
        <w:tc>
          <w:tcPr>
            <w:tcW w:w="2090" w:type="dxa"/>
            <w:tcBorders>
              <w:top w:val="single" w:sz="4" w:space="0" w:color="000000"/>
              <w:left w:val="single" w:sz="4" w:space="0" w:color="000000"/>
              <w:bottom w:val="single" w:sz="4" w:space="0" w:color="000000"/>
            </w:tcBorders>
          </w:tcPr>
          <w:p w14:paraId="22EFE608"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4%</w:t>
            </w:r>
          </w:p>
        </w:tc>
        <w:tc>
          <w:tcPr>
            <w:tcW w:w="2340" w:type="dxa"/>
            <w:tcBorders>
              <w:top w:val="single" w:sz="4" w:space="0" w:color="000000"/>
              <w:left w:val="single" w:sz="4" w:space="0" w:color="000000"/>
              <w:bottom w:val="single" w:sz="4" w:space="0" w:color="000000"/>
              <w:right w:val="single" w:sz="4" w:space="0" w:color="000000"/>
            </w:tcBorders>
          </w:tcPr>
          <w:p w14:paraId="685894F9"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20%***</w:t>
            </w:r>
          </w:p>
        </w:tc>
      </w:tr>
      <w:tr w:rsidR="006D30D4" w14:paraId="6F175C08" w14:textId="77777777">
        <w:tc>
          <w:tcPr>
            <w:tcW w:w="2750" w:type="dxa"/>
            <w:tcBorders>
              <w:top w:val="single" w:sz="4" w:space="0" w:color="000000"/>
              <w:left w:val="single" w:sz="4" w:space="0" w:color="000000"/>
              <w:bottom w:val="single" w:sz="4" w:space="0" w:color="000000"/>
            </w:tcBorders>
          </w:tcPr>
          <w:p w14:paraId="31F83642" w14:textId="77777777" w:rsidR="009E04D1" w:rsidRPr="00AE120B" w:rsidRDefault="00000000" w:rsidP="008877B3">
            <w:pPr>
              <w:keepNext/>
              <w:keepLines/>
              <w:widowControl w:val="0"/>
              <w:suppressAutoHyphens w:val="0"/>
              <w:ind w:left="720"/>
              <w:rPr>
                <w:sz w:val="22"/>
                <w:szCs w:val="22"/>
                <w:lang w:val="lv-LV"/>
              </w:rPr>
            </w:pPr>
            <w:r w:rsidRPr="00AE120B">
              <w:rPr>
                <w:sz w:val="22"/>
                <w:szCs w:val="22"/>
                <w:lang w:val="lv-LV"/>
              </w:rPr>
              <w:t>12. nedēļa</w:t>
            </w:r>
          </w:p>
        </w:tc>
        <w:tc>
          <w:tcPr>
            <w:tcW w:w="2090" w:type="dxa"/>
            <w:tcBorders>
              <w:top w:val="single" w:sz="4" w:space="0" w:color="000000"/>
              <w:left w:val="single" w:sz="4" w:space="0" w:color="000000"/>
              <w:bottom w:val="single" w:sz="4" w:space="0" w:color="000000"/>
            </w:tcBorders>
          </w:tcPr>
          <w:p w14:paraId="1A4659B8"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16%</w:t>
            </w:r>
          </w:p>
        </w:tc>
        <w:tc>
          <w:tcPr>
            <w:tcW w:w="2340" w:type="dxa"/>
            <w:tcBorders>
              <w:top w:val="single" w:sz="4" w:space="0" w:color="000000"/>
              <w:left w:val="single" w:sz="4" w:space="0" w:color="000000"/>
              <w:bottom w:val="single" w:sz="4" w:space="0" w:color="000000"/>
              <w:right w:val="single" w:sz="4" w:space="0" w:color="000000"/>
            </w:tcBorders>
          </w:tcPr>
          <w:p w14:paraId="17ECB639"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45%***</w:t>
            </w:r>
          </w:p>
        </w:tc>
      </w:tr>
      <w:tr w:rsidR="006D30D4" w14:paraId="309EAB34" w14:textId="77777777">
        <w:tc>
          <w:tcPr>
            <w:tcW w:w="2750" w:type="dxa"/>
            <w:tcBorders>
              <w:top w:val="single" w:sz="4" w:space="0" w:color="000000"/>
              <w:left w:val="single" w:sz="4" w:space="0" w:color="000000"/>
              <w:bottom w:val="single" w:sz="4" w:space="0" w:color="000000"/>
            </w:tcBorders>
          </w:tcPr>
          <w:p w14:paraId="6E328901" w14:textId="77777777" w:rsidR="009E04D1" w:rsidRPr="00AE120B" w:rsidRDefault="00000000" w:rsidP="008877B3">
            <w:pPr>
              <w:keepNext/>
              <w:keepLines/>
              <w:widowControl w:val="0"/>
              <w:suppressAutoHyphens w:val="0"/>
              <w:ind w:left="720"/>
              <w:rPr>
                <w:sz w:val="22"/>
                <w:szCs w:val="22"/>
                <w:lang w:val="lv-LV"/>
              </w:rPr>
            </w:pPr>
            <w:r w:rsidRPr="00AE120B">
              <w:rPr>
                <w:sz w:val="22"/>
                <w:szCs w:val="22"/>
                <w:lang w:val="lv-LV"/>
              </w:rPr>
              <w:t>24. nedēļa</w:t>
            </w:r>
          </w:p>
        </w:tc>
        <w:tc>
          <w:tcPr>
            <w:tcW w:w="2090" w:type="dxa"/>
            <w:tcBorders>
              <w:top w:val="single" w:sz="4" w:space="0" w:color="000000"/>
              <w:left w:val="single" w:sz="4" w:space="0" w:color="000000"/>
              <w:bottom w:val="single" w:sz="4" w:space="0" w:color="000000"/>
            </w:tcBorders>
          </w:tcPr>
          <w:p w14:paraId="23BECCFF"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15%</w:t>
            </w:r>
          </w:p>
        </w:tc>
        <w:tc>
          <w:tcPr>
            <w:tcW w:w="2340" w:type="dxa"/>
            <w:tcBorders>
              <w:top w:val="single" w:sz="4" w:space="0" w:color="000000"/>
              <w:left w:val="single" w:sz="4" w:space="0" w:color="000000"/>
              <w:bottom w:val="single" w:sz="4" w:space="0" w:color="000000"/>
              <w:right w:val="single" w:sz="4" w:space="0" w:color="000000"/>
            </w:tcBorders>
          </w:tcPr>
          <w:p w14:paraId="69CB202F" w14:textId="77777777" w:rsidR="009E04D1" w:rsidRPr="00AE120B" w:rsidRDefault="00000000" w:rsidP="008877B3">
            <w:pPr>
              <w:keepNext/>
              <w:keepLines/>
              <w:widowControl w:val="0"/>
              <w:suppressAutoHyphens w:val="0"/>
              <w:jc w:val="center"/>
              <w:rPr>
                <w:sz w:val="22"/>
                <w:szCs w:val="22"/>
                <w:lang w:val="lv-LV"/>
              </w:rPr>
            </w:pPr>
            <w:r w:rsidRPr="00AE120B">
              <w:rPr>
                <w:sz w:val="22"/>
                <w:szCs w:val="22"/>
                <w:lang w:val="lv-LV"/>
              </w:rPr>
              <w:t>42%***</w:t>
            </w:r>
          </w:p>
        </w:tc>
      </w:tr>
    </w:tbl>
    <w:p w14:paraId="521AB498" w14:textId="77777777" w:rsidR="009E04D1" w:rsidRPr="00AE120B" w:rsidRDefault="00000000" w:rsidP="008877B3">
      <w:pPr>
        <w:pStyle w:val="DefaultText"/>
        <w:keepNext/>
        <w:keepLines/>
        <w:widowControl w:val="0"/>
        <w:suppressAutoHyphens w:val="0"/>
        <w:ind w:left="990"/>
        <w:rPr>
          <w:rFonts w:ascii="Times New Roman" w:hAnsi="Times New Roman" w:cs="Times New Roman"/>
          <w:vertAlign w:val="superscript"/>
          <w:lang w:val="lv-LV"/>
        </w:rPr>
      </w:pPr>
      <w:r w:rsidRPr="00AE120B">
        <w:rPr>
          <w:rFonts w:ascii="Times New Roman" w:hAnsi="Times New Roman" w:cs="Times New Roman"/>
          <w:lang w:val="lv-LV"/>
        </w:rPr>
        <w:t>***,** Statistiski ticami, pie p &lt; 0,001, &lt; 0,01, visiem salīdzinājumiem starp Humira un placebo 2., 12. un 24. nedēļā.</w:t>
      </w:r>
    </w:p>
    <w:p w14:paraId="658F08BA" w14:textId="77777777" w:rsidR="009E04D1" w:rsidRPr="00AE120B" w:rsidRDefault="00000000" w:rsidP="008877B3">
      <w:pPr>
        <w:keepNext/>
        <w:keepLines/>
        <w:widowControl w:val="0"/>
        <w:suppressAutoHyphens w:val="0"/>
        <w:autoSpaceDE w:val="0"/>
        <w:ind w:left="990"/>
        <w:rPr>
          <w:sz w:val="22"/>
          <w:szCs w:val="22"/>
          <w:vertAlign w:val="superscript"/>
          <w:lang w:val="lv-LV"/>
        </w:rPr>
      </w:pPr>
      <w:r w:rsidRPr="00AE120B">
        <w:rPr>
          <w:sz w:val="22"/>
          <w:szCs w:val="22"/>
          <w:vertAlign w:val="superscript"/>
          <w:lang w:val="lv-LV"/>
        </w:rPr>
        <w:t>a</w:t>
      </w:r>
      <w:r w:rsidRPr="00AE120B">
        <w:rPr>
          <w:sz w:val="22"/>
          <w:szCs w:val="22"/>
          <w:lang w:val="lv-LV"/>
        </w:rPr>
        <w:t xml:space="preserve"> Novērtējums ankilozējošā spondilīta gadījumā.</w:t>
      </w:r>
    </w:p>
    <w:p w14:paraId="3B4EBBC9" w14:textId="77777777" w:rsidR="009E04D1" w:rsidRPr="00AE120B" w:rsidRDefault="00000000" w:rsidP="008877B3">
      <w:pPr>
        <w:pStyle w:val="EMEANormal"/>
        <w:keepNext/>
        <w:keepLines/>
        <w:widowControl w:val="0"/>
        <w:suppressAutoHyphens w:val="0"/>
        <w:ind w:left="990"/>
        <w:rPr>
          <w:rFonts w:ascii="Times New Roman" w:hAnsi="Times New Roman" w:cs="Times New Roman"/>
          <w:szCs w:val="22"/>
          <w:lang w:val="lv-LV"/>
        </w:rPr>
      </w:pPr>
      <w:r w:rsidRPr="00AE120B">
        <w:rPr>
          <w:rFonts w:ascii="Times New Roman" w:hAnsi="Times New Roman" w:cs="Times New Roman"/>
          <w:szCs w:val="22"/>
          <w:vertAlign w:val="superscript"/>
          <w:lang w:val="lv-LV"/>
        </w:rPr>
        <w:t>b</w:t>
      </w:r>
      <w:r w:rsidRPr="00AE120B">
        <w:rPr>
          <w:rFonts w:ascii="Times New Roman" w:hAnsi="Times New Roman" w:cs="Times New Roman"/>
          <w:szCs w:val="22"/>
          <w:lang w:val="lv-LV"/>
        </w:rPr>
        <w:t xml:space="preserve"> </w:t>
      </w:r>
      <w:r w:rsidRPr="00AE120B">
        <w:rPr>
          <w:rFonts w:ascii="Times New Roman" w:hAnsi="Times New Roman" w:cs="Times New Roman"/>
          <w:i/>
          <w:iCs/>
          <w:szCs w:val="22"/>
          <w:lang w:val="lv-LV"/>
        </w:rPr>
        <w:t>Bath</w:t>
      </w:r>
      <w:r w:rsidRPr="00AE120B">
        <w:rPr>
          <w:rFonts w:ascii="Times New Roman" w:hAnsi="Times New Roman" w:cs="Times New Roman"/>
          <w:szCs w:val="22"/>
          <w:lang w:val="lv-LV"/>
        </w:rPr>
        <w:t xml:space="preserve"> Ankilozējošā spondilīta slimības aktivitātes indekss.</w:t>
      </w:r>
    </w:p>
    <w:p w14:paraId="5686DD4B" w14:textId="77777777" w:rsidR="009E04D1" w:rsidRPr="00AE120B" w:rsidRDefault="009E04D1" w:rsidP="008877B3">
      <w:pPr>
        <w:pStyle w:val="EMEANormal"/>
        <w:keepNext/>
        <w:keepLines/>
        <w:widowControl w:val="0"/>
        <w:suppressAutoHyphens w:val="0"/>
        <w:rPr>
          <w:rFonts w:ascii="Times New Roman" w:hAnsi="Times New Roman" w:cs="Times New Roman"/>
          <w:szCs w:val="22"/>
          <w:lang w:val="lv-LV"/>
        </w:rPr>
      </w:pPr>
    </w:p>
    <w:p w14:paraId="0EE466D5" w14:textId="77777777" w:rsidR="009E04D1" w:rsidRPr="00AE120B" w:rsidRDefault="00000000" w:rsidP="00184FB4">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Ar Humira ārstētajiem pacientiem 12. nedēļā bija statistiski ticami labāka uzlabošanās, kas saglabājās līdz 24. nedēļai gan pēc SF36, gan Ankilozējošā spondilīta dzīves kvalitātes aptaujas (ASQoL).</w:t>
      </w:r>
    </w:p>
    <w:p w14:paraId="6B49B206" w14:textId="77777777" w:rsidR="009E04D1" w:rsidRPr="00AE120B" w:rsidRDefault="009E04D1" w:rsidP="00184FB4">
      <w:pPr>
        <w:pStyle w:val="EMEANormal"/>
        <w:keepNext/>
        <w:keepLines/>
        <w:widowControl w:val="0"/>
        <w:suppressAutoHyphens w:val="0"/>
        <w:rPr>
          <w:rFonts w:ascii="Times New Roman" w:hAnsi="Times New Roman" w:cs="Times New Roman"/>
          <w:szCs w:val="22"/>
          <w:lang w:val="lv-LV"/>
        </w:rPr>
      </w:pPr>
    </w:p>
    <w:p w14:paraId="053F7650" w14:textId="77777777" w:rsidR="009E04D1" w:rsidRPr="00AE120B" w:rsidRDefault="00000000" w:rsidP="008877B3">
      <w:pPr>
        <w:pStyle w:val="BodyTextIndent"/>
        <w:keepNext/>
        <w:keepLines/>
        <w:widowControl w:val="0"/>
        <w:suppressAutoHyphens w:val="0"/>
        <w:autoSpaceDE/>
        <w:spacing w:line="240" w:lineRule="auto"/>
        <w:rPr>
          <w:u w:val="single"/>
        </w:rPr>
      </w:pPr>
      <w:r w:rsidRPr="00AE120B">
        <w:rPr>
          <w:color w:val="auto"/>
        </w:rPr>
        <w:t>Līdzīgas tendences (visas nebija statistiski ticamas) novēroja mazākā randomizētā, dubultaklā, placebo kontrolētā AS pētījumā II 82 pieaugušiem pacientiem ar aktīvu ankilozējošo spondilītu.</w:t>
      </w:r>
    </w:p>
    <w:p w14:paraId="6EAA7E5A" w14:textId="77777777" w:rsidR="009E04D1" w:rsidRPr="00AE120B" w:rsidRDefault="009E04D1" w:rsidP="008B1FE6">
      <w:pPr>
        <w:keepLines/>
        <w:widowControl w:val="0"/>
        <w:suppressAutoHyphens w:val="0"/>
        <w:rPr>
          <w:sz w:val="22"/>
          <w:szCs w:val="22"/>
          <w:u w:val="single"/>
          <w:lang w:val="lv-LV"/>
        </w:rPr>
      </w:pPr>
    </w:p>
    <w:p w14:paraId="1DBE31BE" w14:textId="77777777" w:rsidR="009E04D1" w:rsidRPr="00AE120B" w:rsidRDefault="00000000" w:rsidP="009D7427">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i/>
          <w:szCs w:val="22"/>
          <w:u w:val="single"/>
          <w:lang w:val="lv-LV"/>
        </w:rPr>
        <w:t>Aksiāls spondiloartrīts bez AS radiogrāfiska apstiprinājuma</w:t>
      </w:r>
    </w:p>
    <w:p w14:paraId="248700FE" w14:textId="77777777" w:rsidR="001C6A13" w:rsidRPr="00AE120B" w:rsidRDefault="001C6A13" w:rsidP="001C6A13">
      <w:pPr>
        <w:rPr>
          <w:bCs/>
          <w:iCs/>
          <w:sz w:val="22"/>
          <w:szCs w:val="22"/>
          <w:lang w:val="lv-LV"/>
        </w:rPr>
      </w:pPr>
    </w:p>
    <w:p w14:paraId="6A3DE83D" w14:textId="77777777" w:rsidR="001C6A13" w:rsidRPr="00AE120B" w:rsidRDefault="00000000" w:rsidP="001C6A13">
      <w:pPr>
        <w:rPr>
          <w:sz w:val="22"/>
          <w:szCs w:val="22"/>
          <w:lang w:val="lv-LV"/>
        </w:rPr>
      </w:pPr>
      <w:r w:rsidRPr="00AE120B">
        <w:rPr>
          <w:bCs/>
          <w:iCs/>
          <w:sz w:val="22"/>
          <w:szCs w:val="22"/>
          <w:lang w:val="lv-LV"/>
        </w:rPr>
        <w:t>Humira drošums un efektivitāte tika vērtēti divos randomizētos, dubultmaskētos</w:t>
      </w:r>
      <w:r w:rsidR="00536A2C" w:rsidRPr="00AE120B">
        <w:rPr>
          <w:bCs/>
          <w:iCs/>
          <w:sz w:val="22"/>
          <w:szCs w:val="22"/>
          <w:lang w:val="lv-LV"/>
        </w:rPr>
        <w:t>, ar</w:t>
      </w:r>
      <w:r w:rsidRPr="00AE120B">
        <w:rPr>
          <w:sz w:val="22"/>
          <w:szCs w:val="22"/>
          <w:lang w:val="lv-LV"/>
        </w:rPr>
        <w:t xml:space="preserve"> placebo kontrolētos pētījumos pacientiem ar radiogrāfiski neapstiprinātu aksiālu spondiloartrītu (nr</w:t>
      </w:r>
      <w:r w:rsidR="00536A2C" w:rsidRPr="00AE120B">
        <w:rPr>
          <w:sz w:val="22"/>
          <w:szCs w:val="22"/>
          <w:lang w:val="lv-LV"/>
        </w:rPr>
        <w:noBreakHyphen/>
      </w:r>
      <w:r w:rsidRPr="00AE120B">
        <w:rPr>
          <w:sz w:val="22"/>
          <w:szCs w:val="22"/>
          <w:lang w:val="lv-LV"/>
        </w:rPr>
        <w:t xml:space="preserve">axSpA). Pētījumā nr-axSpA I tika vērtēti pacienti ar aktīvu nr-axSpA. Pētījums nr-axSpA II bija pētījums par ārstēšanas pārtraukšanu pacientiem </w:t>
      </w:r>
      <w:r w:rsidR="0059474F" w:rsidRPr="00AE120B">
        <w:rPr>
          <w:sz w:val="22"/>
          <w:szCs w:val="22"/>
          <w:lang w:val="lv-LV"/>
        </w:rPr>
        <w:t xml:space="preserve">ar </w:t>
      </w:r>
      <w:r w:rsidRPr="00AE120B">
        <w:rPr>
          <w:sz w:val="22"/>
          <w:szCs w:val="22"/>
          <w:lang w:val="lv-LV"/>
        </w:rPr>
        <w:t xml:space="preserve">aktīvu nr-axSpA, kuri bija sasnieguši remisiju Humira </w:t>
      </w:r>
      <w:r w:rsidR="00536A2C" w:rsidRPr="00AE120B">
        <w:rPr>
          <w:sz w:val="22"/>
          <w:szCs w:val="22"/>
          <w:lang w:val="lv-LV"/>
        </w:rPr>
        <w:t xml:space="preserve">terapijas </w:t>
      </w:r>
      <w:r w:rsidRPr="00AE120B">
        <w:rPr>
          <w:sz w:val="22"/>
          <w:szCs w:val="22"/>
          <w:lang w:val="lv-LV"/>
        </w:rPr>
        <w:t>atklātajā fāzē.</w:t>
      </w:r>
    </w:p>
    <w:p w14:paraId="64034F70" w14:textId="77777777" w:rsidR="009E04D1" w:rsidRPr="00AE120B" w:rsidRDefault="009E04D1" w:rsidP="009D7427">
      <w:pPr>
        <w:pStyle w:val="EMEANormal"/>
        <w:widowControl w:val="0"/>
        <w:suppressAutoHyphens w:val="0"/>
        <w:rPr>
          <w:rFonts w:ascii="Times New Roman" w:hAnsi="Times New Roman" w:cs="Times New Roman"/>
          <w:szCs w:val="22"/>
          <w:u w:val="single"/>
          <w:lang w:val="lv-LV"/>
        </w:rPr>
      </w:pPr>
    </w:p>
    <w:p w14:paraId="6E0B6F60" w14:textId="77777777" w:rsidR="001C6A13" w:rsidRPr="00AE120B" w:rsidRDefault="00000000" w:rsidP="001C6A13">
      <w:pPr>
        <w:rPr>
          <w:sz w:val="22"/>
          <w:szCs w:val="22"/>
          <w:lang w:val="lv-LV"/>
        </w:rPr>
      </w:pPr>
      <w:r w:rsidRPr="00AE120B">
        <w:rPr>
          <w:sz w:val="22"/>
          <w:szCs w:val="22"/>
          <w:lang w:val="lv-LV"/>
        </w:rPr>
        <w:t>Pētījums nr-axSpA I</w:t>
      </w:r>
    </w:p>
    <w:p w14:paraId="47BCA119" w14:textId="77777777" w:rsidR="001C6A13" w:rsidRPr="00AE120B" w:rsidRDefault="001C6A13" w:rsidP="009D7427">
      <w:pPr>
        <w:pStyle w:val="EMEANormal"/>
        <w:widowControl w:val="0"/>
        <w:suppressAutoHyphens w:val="0"/>
        <w:rPr>
          <w:rFonts w:ascii="Times New Roman" w:hAnsi="Times New Roman" w:cs="Times New Roman"/>
          <w:szCs w:val="22"/>
          <w:u w:val="single"/>
          <w:lang w:val="lv-LV"/>
        </w:rPr>
      </w:pPr>
    </w:p>
    <w:p w14:paraId="2A7D133A" w14:textId="77777777" w:rsidR="009E04D1" w:rsidRPr="00AE120B" w:rsidRDefault="00000000" w:rsidP="009D7427">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Pētījumā nr-axSpA I Humira lietošanu pa 40 mg reizi divās nedēļās vērtēja vienā randomizētā, 12 nedēļas ilgā dubultmaskētā, </w:t>
      </w:r>
      <w:r w:rsidR="00536A2C" w:rsidRPr="00AE120B">
        <w:rPr>
          <w:rFonts w:ascii="Times New Roman" w:hAnsi="Times New Roman" w:cs="Times New Roman"/>
          <w:szCs w:val="22"/>
          <w:lang w:val="lv-LV"/>
        </w:rPr>
        <w:t xml:space="preserve">ar </w:t>
      </w:r>
      <w:r w:rsidRPr="00AE120B">
        <w:rPr>
          <w:rFonts w:ascii="Times New Roman" w:hAnsi="Times New Roman" w:cs="Times New Roman"/>
          <w:szCs w:val="22"/>
          <w:lang w:val="lv-LV"/>
        </w:rPr>
        <w:t xml:space="preserve">placebo kontrolētā pētījumā 185 pacientiem ar aktīvu </w:t>
      </w:r>
      <w:r w:rsidRPr="00AE120B">
        <w:rPr>
          <w:rFonts w:ascii="Times New Roman" w:hAnsi="Times New Roman" w:cs="Times New Roman"/>
          <w:lang w:val="lv-LV"/>
        </w:rPr>
        <w:t>nr-axSpA</w:t>
      </w:r>
      <w:r w:rsidRPr="00AE120B">
        <w:rPr>
          <w:rFonts w:ascii="Times New Roman" w:hAnsi="Times New Roman" w:cs="Times New Roman"/>
          <w:szCs w:val="22"/>
          <w:lang w:val="lv-LV"/>
        </w:rPr>
        <w:t xml:space="preserve"> (vidējais sākotnējais slimības aktivitātes punktu skaits [</w:t>
      </w:r>
      <w:r w:rsidRPr="00AE120B">
        <w:rPr>
          <w:rFonts w:ascii="Times New Roman" w:hAnsi="Times New Roman" w:cs="Times New Roman"/>
          <w:i/>
          <w:iCs/>
          <w:szCs w:val="22"/>
          <w:lang w:val="lv-LV"/>
        </w:rPr>
        <w:t>Bath Ankylosing Spondylitis Disease Activity Index</w:t>
      </w:r>
      <w:r w:rsidRPr="00AE120B">
        <w:rPr>
          <w:rFonts w:ascii="Times New Roman" w:hAnsi="Times New Roman" w:cs="Times New Roman"/>
          <w:szCs w:val="22"/>
          <w:lang w:val="lv-LV"/>
        </w:rPr>
        <w:t xml:space="preserve"> (BASDAI)] bija 6,4 pacientiem, kurus ārstēja ar Humira, un 6,5 tiem, kas saņēma placebo), kam bija bijusi neatbilstoša atbildes reakcija </w:t>
      </w:r>
      <w:r w:rsidR="00AD3DD9" w:rsidRPr="00AE120B">
        <w:rPr>
          <w:rFonts w:ascii="Times New Roman" w:hAnsi="Times New Roman" w:cs="Times New Roman"/>
          <w:szCs w:val="22"/>
          <w:lang w:val="lv-LV"/>
        </w:rPr>
        <w:t>uz</w:t>
      </w:r>
      <w:r w:rsidRPr="00AE120B">
        <w:rPr>
          <w:rFonts w:ascii="Times New Roman" w:hAnsi="Times New Roman" w:cs="Times New Roman"/>
          <w:szCs w:val="22"/>
          <w:lang w:val="lv-LV"/>
        </w:rPr>
        <w:t xml:space="preserve"> </w:t>
      </w:r>
      <w:r w:rsidR="00EC7BBE" w:rsidRPr="00AE120B">
        <w:rPr>
          <w:rFonts w:ascii="Times New Roman" w:hAnsi="Times New Roman" w:cs="Times New Roman"/>
          <w:szCs w:val="22"/>
          <w:lang w:val="lv-LV"/>
        </w:rPr>
        <w:t>≥</w:t>
      </w:r>
      <w:r w:rsidRPr="00AE120B">
        <w:rPr>
          <w:rFonts w:ascii="Times New Roman" w:hAnsi="Times New Roman" w:cs="Times New Roman"/>
          <w:szCs w:val="22"/>
          <w:lang w:val="lv-LV"/>
        </w:rPr>
        <w:t xml:space="preserve"> 1 NPL vai to nepanesība vai kontrindikācijas.</w:t>
      </w:r>
    </w:p>
    <w:p w14:paraId="1B575511" w14:textId="77777777" w:rsidR="009E04D1" w:rsidRPr="00AE120B" w:rsidRDefault="009E04D1" w:rsidP="009D7427">
      <w:pPr>
        <w:pStyle w:val="EMEANormal"/>
        <w:widowControl w:val="0"/>
        <w:suppressAutoHyphens w:val="0"/>
        <w:rPr>
          <w:rFonts w:ascii="Times New Roman" w:hAnsi="Times New Roman" w:cs="Times New Roman"/>
          <w:szCs w:val="22"/>
          <w:lang w:val="lv-LV"/>
        </w:rPr>
      </w:pPr>
    </w:p>
    <w:p w14:paraId="00671B1C" w14:textId="77777777" w:rsidR="009E04D1" w:rsidRPr="00AE120B" w:rsidRDefault="00000000" w:rsidP="009D7427">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Sākotnēji 33 (18%) pacienti vienlaicīgi tika ārstēti ar slimību modificējošām pretreimatisma zālēm un 146 (79%) pacienti </w:t>
      </w:r>
      <w:r w:rsidR="007E142F">
        <w:rPr>
          <w:rFonts w:ascii="Times New Roman" w:hAnsi="Times New Roman" w:cs="Times New Roman"/>
          <w:szCs w:val="22"/>
          <w:lang w:val="lv-LV"/>
        </w:rPr>
        <w:t>–</w:t>
      </w:r>
      <w:r w:rsidRPr="00AE120B">
        <w:rPr>
          <w:rFonts w:ascii="Times New Roman" w:hAnsi="Times New Roman" w:cs="Times New Roman"/>
          <w:szCs w:val="22"/>
          <w:lang w:val="lv-LV"/>
        </w:rPr>
        <w:t xml:space="preserve"> ar NPL. Dubultmaskētam periodam sekoja atklāts periods, kura laikā pacienti subkutāni vēl pat 144 nedēļas saņēma 40 mg Humira reizi divās nedēļās. Rezultāti 12. nedēļā liecināja par aktīva </w:t>
      </w:r>
      <w:r w:rsidR="00536A2C" w:rsidRPr="00AE120B">
        <w:rPr>
          <w:rFonts w:ascii="Times New Roman" w:hAnsi="Times New Roman" w:cs="Times New Roman"/>
          <w:szCs w:val="22"/>
          <w:lang w:val="lv-LV"/>
        </w:rPr>
        <w:t>nr</w:t>
      </w:r>
      <w:r w:rsidR="00536A2C" w:rsidRPr="00AE120B">
        <w:rPr>
          <w:rFonts w:ascii="Times New Roman" w:hAnsi="Times New Roman" w:cs="Times New Roman"/>
          <w:szCs w:val="22"/>
          <w:lang w:val="lv-LV"/>
        </w:rPr>
        <w:noBreakHyphen/>
        <w:t>axSpA</w:t>
      </w:r>
      <w:r w:rsidRPr="00AE120B">
        <w:rPr>
          <w:rFonts w:ascii="Times New Roman" w:hAnsi="Times New Roman" w:cs="Times New Roman"/>
          <w:szCs w:val="22"/>
          <w:lang w:val="lv-LV"/>
        </w:rPr>
        <w:t xml:space="preserve"> pazīmju un simptomu statistiski nozīmīgu mazināšanos pacientiem, kas tika ārstēti ar Humira, salīdzinot ar placebo (</w:t>
      </w:r>
      <w:r w:rsidR="002B48D9" w:rsidRPr="00AE120B">
        <w:rPr>
          <w:rFonts w:ascii="Times New Roman" w:hAnsi="Times New Roman" w:cs="Times New Roman"/>
          <w:szCs w:val="22"/>
          <w:lang w:val="lv-LV"/>
        </w:rPr>
        <w:t>13</w:t>
      </w:r>
      <w:r w:rsidRPr="00AE120B">
        <w:rPr>
          <w:rFonts w:ascii="Times New Roman" w:hAnsi="Times New Roman" w:cs="Times New Roman"/>
          <w:szCs w:val="22"/>
          <w:lang w:val="lv-LV"/>
        </w:rPr>
        <w:t>. tabula).</w:t>
      </w:r>
    </w:p>
    <w:p w14:paraId="0E87C1EA" w14:textId="77777777" w:rsidR="007129BF" w:rsidRPr="00AE120B" w:rsidRDefault="007129BF" w:rsidP="00DF4C05">
      <w:pPr>
        <w:widowControl w:val="0"/>
        <w:suppressAutoHyphens w:val="0"/>
        <w:rPr>
          <w:rFonts w:eastAsia="Calibri"/>
          <w:sz w:val="22"/>
          <w:szCs w:val="22"/>
          <w:lang w:val="lv-LV"/>
        </w:rPr>
      </w:pPr>
    </w:p>
    <w:p w14:paraId="0926DF17" w14:textId="77777777" w:rsidR="009E04D1" w:rsidRPr="00AE120B" w:rsidRDefault="00000000" w:rsidP="00DF4C05">
      <w:pPr>
        <w:pStyle w:val="EMEANormal"/>
        <w:widowControl w:val="0"/>
        <w:suppressAutoHyphens w:val="0"/>
        <w:jc w:val="center"/>
        <w:rPr>
          <w:rFonts w:ascii="Times New Roman" w:hAnsi="Times New Roman" w:cs="Times New Roman"/>
          <w:szCs w:val="22"/>
          <w:lang w:val="lv-LV"/>
        </w:rPr>
      </w:pPr>
      <w:r w:rsidRPr="00AE120B">
        <w:rPr>
          <w:rFonts w:ascii="Times New Roman" w:hAnsi="Times New Roman" w:cs="Times New Roman"/>
          <w:b/>
          <w:szCs w:val="22"/>
          <w:lang w:val="lv-LV"/>
        </w:rPr>
        <w:lastRenderedPageBreak/>
        <w:t>1</w:t>
      </w:r>
      <w:r w:rsidR="002B48D9" w:rsidRPr="00AE120B">
        <w:rPr>
          <w:rFonts w:ascii="Times New Roman" w:hAnsi="Times New Roman" w:cs="Times New Roman"/>
          <w:b/>
          <w:szCs w:val="22"/>
          <w:lang w:val="lv-LV"/>
        </w:rPr>
        <w:t>3</w:t>
      </w:r>
      <w:r w:rsidRPr="00AE120B">
        <w:rPr>
          <w:rFonts w:ascii="Times New Roman" w:hAnsi="Times New Roman" w:cs="Times New Roman"/>
          <w:b/>
          <w:szCs w:val="22"/>
          <w:lang w:val="lv-LV"/>
        </w:rPr>
        <w:t>. tabula</w:t>
      </w:r>
    </w:p>
    <w:p w14:paraId="3349363A" w14:textId="77777777" w:rsidR="009E04D1" w:rsidRPr="00AE120B" w:rsidRDefault="00000000" w:rsidP="00DF4C05">
      <w:pPr>
        <w:pStyle w:val="EMEANormal"/>
        <w:widowControl w:val="0"/>
        <w:suppressAutoHyphens w:val="0"/>
        <w:jc w:val="center"/>
        <w:rPr>
          <w:rFonts w:ascii="Times New Roman" w:hAnsi="Times New Roman" w:cs="Times New Roman"/>
          <w:bCs/>
          <w:szCs w:val="22"/>
          <w:lang w:val="lv-LV"/>
        </w:rPr>
      </w:pPr>
      <w:r w:rsidRPr="00AE120B">
        <w:rPr>
          <w:rFonts w:ascii="Times New Roman" w:hAnsi="Times New Roman" w:cs="Times New Roman"/>
          <w:b/>
          <w:szCs w:val="22"/>
          <w:lang w:val="lv-LV"/>
        </w:rPr>
        <w:t>Efektivitātes atbildes reakcija placebo kontrolētā pētījumā</w:t>
      </w:r>
      <w:r w:rsidR="005341BD" w:rsidRPr="00AE120B">
        <w:rPr>
          <w:b/>
          <w:lang w:val="lv-LV"/>
        </w:rPr>
        <w:t xml:space="preserve"> </w:t>
      </w:r>
      <w:r w:rsidR="005341BD" w:rsidRPr="00AE120B">
        <w:rPr>
          <w:rFonts w:ascii="Times New Roman" w:hAnsi="Times New Roman" w:cs="Times New Roman"/>
          <w:b/>
          <w:lang w:val="lv-LV"/>
        </w:rPr>
        <w:t>nr-axSpA I</w:t>
      </w:r>
    </w:p>
    <w:tbl>
      <w:tblPr>
        <w:tblW w:w="0" w:type="auto"/>
        <w:tblInd w:w="70" w:type="dxa"/>
        <w:tblLayout w:type="fixed"/>
        <w:tblCellMar>
          <w:left w:w="70" w:type="dxa"/>
          <w:right w:w="70" w:type="dxa"/>
        </w:tblCellMar>
        <w:tblLook w:val="0000" w:firstRow="0" w:lastRow="0" w:firstColumn="0" w:lastColumn="0" w:noHBand="0" w:noVBand="0"/>
      </w:tblPr>
      <w:tblGrid>
        <w:gridCol w:w="4962"/>
        <w:gridCol w:w="1984"/>
        <w:gridCol w:w="2126"/>
      </w:tblGrid>
      <w:tr w:rsidR="006D30D4" w14:paraId="0555D09D" w14:textId="77777777" w:rsidTr="0010029F">
        <w:tc>
          <w:tcPr>
            <w:tcW w:w="4962" w:type="dxa"/>
            <w:tcBorders>
              <w:top w:val="single" w:sz="4" w:space="0" w:color="000000"/>
              <w:left w:val="single" w:sz="4" w:space="0" w:color="000000"/>
              <w:bottom w:val="single" w:sz="4" w:space="0" w:color="000000"/>
            </w:tcBorders>
          </w:tcPr>
          <w:p w14:paraId="1AB215F0" w14:textId="77777777" w:rsidR="009E04D1" w:rsidRPr="00AE120B" w:rsidRDefault="00000000" w:rsidP="00DF4C05">
            <w:pPr>
              <w:widowControl w:val="0"/>
              <w:suppressAutoHyphens w:val="0"/>
              <w:rPr>
                <w:b/>
                <w:bCs/>
                <w:sz w:val="22"/>
                <w:szCs w:val="22"/>
                <w:lang w:val="lv-LV"/>
              </w:rPr>
            </w:pPr>
            <w:r w:rsidRPr="00AE120B">
              <w:rPr>
                <w:b/>
                <w:bCs/>
                <w:sz w:val="22"/>
                <w:szCs w:val="22"/>
                <w:lang w:val="lv-LV"/>
              </w:rPr>
              <w:t>Dubultmaskēts</w:t>
            </w:r>
          </w:p>
          <w:p w14:paraId="3D004D16" w14:textId="77777777" w:rsidR="009E04D1" w:rsidRPr="00AE120B" w:rsidRDefault="00000000" w:rsidP="00DF4C05">
            <w:pPr>
              <w:widowControl w:val="0"/>
              <w:suppressAutoHyphens w:val="0"/>
              <w:rPr>
                <w:b/>
                <w:bCs/>
                <w:sz w:val="22"/>
                <w:szCs w:val="22"/>
                <w:lang w:val="lv-LV"/>
              </w:rPr>
            </w:pPr>
            <w:r w:rsidRPr="00AE120B">
              <w:rPr>
                <w:b/>
                <w:bCs/>
                <w:sz w:val="22"/>
                <w:szCs w:val="22"/>
                <w:lang w:val="lv-LV"/>
              </w:rPr>
              <w:t>Atbildes reakcija 12. nedēļā</w:t>
            </w:r>
          </w:p>
        </w:tc>
        <w:tc>
          <w:tcPr>
            <w:tcW w:w="1984" w:type="dxa"/>
            <w:tcBorders>
              <w:top w:val="single" w:sz="4" w:space="0" w:color="000000"/>
              <w:left w:val="single" w:sz="4" w:space="0" w:color="000000"/>
              <w:bottom w:val="single" w:sz="4" w:space="0" w:color="000000"/>
            </w:tcBorders>
          </w:tcPr>
          <w:p w14:paraId="4F9A27F9" w14:textId="77777777" w:rsidR="009E04D1" w:rsidRPr="00AE120B" w:rsidRDefault="00000000" w:rsidP="00DF4C05">
            <w:pPr>
              <w:widowControl w:val="0"/>
              <w:suppressAutoHyphens w:val="0"/>
              <w:jc w:val="center"/>
              <w:rPr>
                <w:b/>
                <w:bCs/>
                <w:sz w:val="22"/>
                <w:szCs w:val="22"/>
                <w:lang w:val="lv-LV"/>
              </w:rPr>
            </w:pPr>
            <w:r w:rsidRPr="00AE120B">
              <w:rPr>
                <w:b/>
                <w:bCs/>
                <w:sz w:val="22"/>
                <w:szCs w:val="22"/>
                <w:lang w:val="lv-LV"/>
              </w:rPr>
              <w:t>Placebo</w:t>
            </w:r>
          </w:p>
          <w:p w14:paraId="67FC5345" w14:textId="77777777" w:rsidR="009E04D1" w:rsidRPr="00AE120B" w:rsidRDefault="00000000" w:rsidP="00DF4C05">
            <w:pPr>
              <w:widowControl w:val="0"/>
              <w:suppressAutoHyphens w:val="0"/>
              <w:jc w:val="center"/>
              <w:rPr>
                <w:b/>
                <w:bCs/>
                <w:sz w:val="22"/>
                <w:szCs w:val="22"/>
                <w:lang w:val="lv-LV"/>
              </w:rPr>
            </w:pPr>
            <w:r w:rsidRPr="00AE120B">
              <w:rPr>
                <w:b/>
                <w:bCs/>
                <w:sz w:val="22"/>
                <w:szCs w:val="22"/>
                <w:lang w:val="lv-LV"/>
              </w:rPr>
              <w:t>N=94</w:t>
            </w:r>
          </w:p>
        </w:tc>
        <w:tc>
          <w:tcPr>
            <w:tcW w:w="2126" w:type="dxa"/>
            <w:tcBorders>
              <w:top w:val="single" w:sz="4" w:space="0" w:color="000000"/>
              <w:left w:val="single" w:sz="4" w:space="0" w:color="000000"/>
              <w:bottom w:val="single" w:sz="4" w:space="0" w:color="000000"/>
              <w:right w:val="single" w:sz="4" w:space="0" w:color="000000"/>
            </w:tcBorders>
          </w:tcPr>
          <w:p w14:paraId="561379C6" w14:textId="77777777" w:rsidR="009E04D1" w:rsidRPr="00AE120B" w:rsidRDefault="00000000" w:rsidP="00DF4C05">
            <w:pPr>
              <w:widowControl w:val="0"/>
              <w:suppressAutoHyphens w:val="0"/>
              <w:jc w:val="center"/>
              <w:rPr>
                <w:b/>
                <w:bCs/>
                <w:sz w:val="22"/>
                <w:szCs w:val="22"/>
                <w:lang w:val="lv-LV"/>
              </w:rPr>
            </w:pPr>
            <w:r w:rsidRPr="00AE120B">
              <w:rPr>
                <w:b/>
                <w:bCs/>
                <w:sz w:val="22"/>
                <w:szCs w:val="22"/>
                <w:lang w:val="lv-LV"/>
              </w:rPr>
              <w:t>Humira</w:t>
            </w:r>
          </w:p>
          <w:p w14:paraId="4433767F" w14:textId="77777777" w:rsidR="009E04D1" w:rsidRPr="00AE120B" w:rsidRDefault="00000000" w:rsidP="00DF4C05">
            <w:pPr>
              <w:widowControl w:val="0"/>
              <w:suppressAutoHyphens w:val="0"/>
              <w:jc w:val="center"/>
              <w:rPr>
                <w:sz w:val="22"/>
                <w:szCs w:val="22"/>
                <w:lang w:val="lv-LV"/>
              </w:rPr>
            </w:pPr>
            <w:r w:rsidRPr="00AE120B">
              <w:rPr>
                <w:b/>
                <w:bCs/>
                <w:sz w:val="22"/>
                <w:szCs w:val="22"/>
                <w:lang w:val="lv-LV"/>
              </w:rPr>
              <w:t>N=91</w:t>
            </w:r>
          </w:p>
        </w:tc>
      </w:tr>
      <w:tr w:rsidR="006D30D4" w14:paraId="274E63B8" w14:textId="77777777" w:rsidTr="0010029F">
        <w:trPr>
          <w:trHeight w:val="429"/>
        </w:trPr>
        <w:tc>
          <w:tcPr>
            <w:tcW w:w="4962" w:type="dxa"/>
            <w:tcBorders>
              <w:top w:val="single" w:sz="4" w:space="0" w:color="000000"/>
              <w:left w:val="single" w:sz="4" w:space="0" w:color="000000"/>
              <w:bottom w:val="single" w:sz="4" w:space="0" w:color="000000"/>
            </w:tcBorders>
          </w:tcPr>
          <w:p w14:paraId="4830CEC8" w14:textId="77777777" w:rsidR="009E04D1" w:rsidRPr="00AE120B" w:rsidRDefault="00000000" w:rsidP="00DF4C05">
            <w:pPr>
              <w:widowControl w:val="0"/>
              <w:suppressAutoHyphens w:val="0"/>
              <w:rPr>
                <w:sz w:val="22"/>
                <w:szCs w:val="22"/>
                <w:lang w:val="lv-LV"/>
              </w:rPr>
            </w:pPr>
            <w:r w:rsidRPr="00AE120B">
              <w:rPr>
                <w:sz w:val="22"/>
                <w:szCs w:val="22"/>
                <w:lang w:val="lv-LV"/>
              </w:rPr>
              <w:t>ASAS</w:t>
            </w:r>
            <w:r w:rsidRPr="00AE120B">
              <w:rPr>
                <w:sz w:val="22"/>
                <w:szCs w:val="22"/>
                <w:vertAlign w:val="superscript"/>
                <w:lang w:val="lv-LV"/>
              </w:rPr>
              <w:t>a</w:t>
            </w:r>
            <w:r w:rsidRPr="00AE120B">
              <w:rPr>
                <w:sz w:val="22"/>
                <w:szCs w:val="22"/>
                <w:lang w:val="lv-LV"/>
              </w:rPr>
              <w:t xml:space="preserve"> 40</w:t>
            </w:r>
          </w:p>
        </w:tc>
        <w:tc>
          <w:tcPr>
            <w:tcW w:w="1984" w:type="dxa"/>
            <w:tcBorders>
              <w:top w:val="single" w:sz="4" w:space="0" w:color="000000"/>
              <w:left w:val="single" w:sz="4" w:space="0" w:color="000000"/>
              <w:bottom w:val="single" w:sz="4" w:space="0" w:color="000000"/>
            </w:tcBorders>
          </w:tcPr>
          <w:p w14:paraId="1379ADE5"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15%</w:t>
            </w:r>
          </w:p>
        </w:tc>
        <w:tc>
          <w:tcPr>
            <w:tcW w:w="2126" w:type="dxa"/>
            <w:tcBorders>
              <w:top w:val="single" w:sz="4" w:space="0" w:color="000000"/>
              <w:left w:val="single" w:sz="4" w:space="0" w:color="000000"/>
              <w:bottom w:val="single" w:sz="4" w:space="0" w:color="000000"/>
              <w:right w:val="single" w:sz="4" w:space="0" w:color="000000"/>
            </w:tcBorders>
          </w:tcPr>
          <w:p w14:paraId="3E10D87F"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36%***</w:t>
            </w:r>
          </w:p>
        </w:tc>
      </w:tr>
      <w:tr w:rsidR="006D30D4" w14:paraId="476CB7C5" w14:textId="77777777" w:rsidTr="0010029F">
        <w:tc>
          <w:tcPr>
            <w:tcW w:w="4962" w:type="dxa"/>
            <w:tcBorders>
              <w:top w:val="single" w:sz="4" w:space="0" w:color="000000"/>
              <w:left w:val="single" w:sz="4" w:space="0" w:color="000000"/>
              <w:bottom w:val="single" w:sz="4" w:space="0" w:color="000000"/>
            </w:tcBorders>
          </w:tcPr>
          <w:p w14:paraId="05544CAF" w14:textId="77777777" w:rsidR="009E04D1" w:rsidRPr="00AE120B" w:rsidRDefault="00000000" w:rsidP="00DF4C05">
            <w:pPr>
              <w:widowControl w:val="0"/>
              <w:suppressAutoHyphens w:val="0"/>
              <w:rPr>
                <w:sz w:val="22"/>
                <w:szCs w:val="22"/>
                <w:lang w:val="lv-LV"/>
              </w:rPr>
            </w:pPr>
            <w:r w:rsidRPr="00AE120B">
              <w:rPr>
                <w:sz w:val="22"/>
                <w:szCs w:val="22"/>
                <w:lang w:val="lv-LV"/>
              </w:rPr>
              <w:t>ASAS 20</w:t>
            </w:r>
          </w:p>
        </w:tc>
        <w:tc>
          <w:tcPr>
            <w:tcW w:w="1984" w:type="dxa"/>
            <w:tcBorders>
              <w:top w:val="single" w:sz="4" w:space="0" w:color="000000"/>
              <w:left w:val="single" w:sz="4" w:space="0" w:color="000000"/>
              <w:bottom w:val="single" w:sz="4" w:space="0" w:color="000000"/>
            </w:tcBorders>
          </w:tcPr>
          <w:p w14:paraId="0E0E89F4"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31%</w:t>
            </w:r>
          </w:p>
        </w:tc>
        <w:tc>
          <w:tcPr>
            <w:tcW w:w="2126" w:type="dxa"/>
            <w:tcBorders>
              <w:top w:val="single" w:sz="4" w:space="0" w:color="000000"/>
              <w:left w:val="single" w:sz="4" w:space="0" w:color="000000"/>
              <w:bottom w:val="single" w:sz="4" w:space="0" w:color="000000"/>
              <w:right w:val="single" w:sz="4" w:space="0" w:color="000000"/>
            </w:tcBorders>
          </w:tcPr>
          <w:p w14:paraId="5ECF07D7"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52%**</w:t>
            </w:r>
          </w:p>
        </w:tc>
      </w:tr>
      <w:tr w:rsidR="006D30D4" w14:paraId="2F52FC5F" w14:textId="77777777" w:rsidTr="0010029F">
        <w:tc>
          <w:tcPr>
            <w:tcW w:w="4962" w:type="dxa"/>
            <w:tcBorders>
              <w:top w:val="single" w:sz="4" w:space="0" w:color="000000"/>
              <w:left w:val="single" w:sz="4" w:space="0" w:color="000000"/>
              <w:bottom w:val="single" w:sz="4" w:space="0" w:color="000000"/>
            </w:tcBorders>
          </w:tcPr>
          <w:p w14:paraId="30D2D34A" w14:textId="77777777" w:rsidR="009E04D1" w:rsidRPr="00AE120B" w:rsidRDefault="00000000" w:rsidP="00DF4C05">
            <w:pPr>
              <w:widowControl w:val="0"/>
              <w:suppressAutoHyphens w:val="0"/>
              <w:rPr>
                <w:sz w:val="22"/>
                <w:szCs w:val="22"/>
                <w:lang w:val="lv-LV"/>
              </w:rPr>
            </w:pPr>
            <w:r w:rsidRPr="00AE120B">
              <w:rPr>
                <w:sz w:val="22"/>
                <w:szCs w:val="22"/>
                <w:lang w:val="lv-LV"/>
              </w:rPr>
              <w:t>ASAS 5/6</w:t>
            </w:r>
          </w:p>
        </w:tc>
        <w:tc>
          <w:tcPr>
            <w:tcW w:w="1984" w:type="dxa"/>
            <w:tcBorders>
              <w:top w:val="single" w:sz="4" w:space="0" w:color="000000"/>
              <w:left w:val="single" w:sz="4" w:space="0" w:color="000000"/>
              <w:bottom w:val="single" w:sz="4" w:space="0" w:color="000000"/>
            </w:tcBorders>
          </w:tcPr>
          <w:p w14:paraId="230085BE"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6%</w:t>
            </w:r>
          </w:p>
        </w:tc>
        <w:tc>
          <w:tcPr>
            <w:tcW w:w="2126" w:type="dxa"/>
            <w:tcBorders>
              <w:top w:val="single" w:sz="4" w:space="0" w:color="000000"/>
              <w:left w:val="single" w:sz="4" w:space="0" w:color="000000"/>
              <w:bottom w:val="single" w:sz="4" w:space="0" w:color="000000"/>
              <w:right w:val="single" w:sz="4" w:space="0" w:color="000000"/>
            </w:tcBorders>
          </w:tcPr>
          <w:p w14:paraId="661784EA"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31%***</w:t>
            </w:r>
          </w:p>
        </w:tc>
      </w:tr>
      <w:tr w:rsidR="006D30D4" w14:paraId="6DD1043D" w14:textId="77777777" w:rsidTr="0010029F">
        <w:tc>
          <w:tcPr>
            <w:tcW w:w="4962" w:type="dxa"/>
            <w:tcBorders>
              <w:top w:val="single" w:sz="4" w:space="0" w:color="000000"/>
              <w:left w:val="single" w:sz="4" w:space="0" w:color="000000"/>
              <w:bottom w:val="single" w:sz="4" w:space="0" w:color="000000"/>
            </w:tcBorders>
          </w:tcPr>
          <w:p w14:paraId="1DA8898D" w14:textId="77777777" w:rsidR="009E04D1" w:rsidRPr="00AE120B" w:rsidRDefault="00000000" w:rsidP="00DF4C05">
            <w:pPr>
              <w:widowControl w:val="0"/>
              <w:suppressAutoHyphens w:val="0"/>
              <w:rPr>
                <w:sz w:val="22"/>
                <w:szCs w:val="22"/>
                <w:lang w:val="lv-LV"/>
              </w:rPr>
            </w:pPr>
            <w:r w:rsidRPr="00AE120B">
              <w:rPr>
                <w:sz w:val="22"/>
                <w:szCs w:val="22"/>
                <w:lang w:val="lv-LV"/>
              </w:rPr>
              <w:t>ASAS daļēja remisija</w:t>
            </w:r>
          </w:p>
        </w:tc>
        <w:tc>
          <w:tcPr>
            <w:tcW w:w="1984" w:type="dxa"/>
            <w:tcBorders>
              <w:top w:val="single" w:sz="4" w:space="0" w:color="000000"/>
              <w:left w:val="single" w:sz="4" w:space="0" w:color="000000"/>
              <w:bottom w:val="single" w:sz="4" w:space="0" w:color="000000"/>
            </w:tcBorders>
          </w:tcPr>
          <w:p w14:paraId="65B1B32C"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5%</w:t>
            </w:r>
          </w:p>
        </w:tc>
        <w:tc>
          <w:tcPr>
            <w:tcW w:w="2126" w:type="dxa"/>
            <w:tcBorders>
              <w:top w:val="single" w:sz="4" w:space="0" w:color="000000"/>
              <w:left w:val="single" w:sz="4" w:space="0" w:color="000000"/>
              <w:bottom w:val="single" w:sz="4" w:space="0" w:color="000000"/>
              <w:right w:val="single" w:sz="4" w:space="0" w:color="000000"/>
            </w:tcBorders>
          </w:tcPr>
          <w:p w14:paraId="6D338DBA"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 xml:space="preserve">  16%***</w:t>
            </w:r>
          </w:p>
        </w:tc>
      </w:tr>
      <w:tr w:rsidR="006D30D4" w14:paraId="4E2D6956" w14:textId="77777777" w:rsidTr="0010029F">
        <w:tc>
          <w:tcPr>
            <w:tcW w:w="4962" w:type="dxa"/>
            <w:tcBorders>
              <w:top w:val="single" w:sz="4" w:space="0" w:color="000000"/>
              <w:left w:val="single" w:sz="4" w:space="0" w:color="000000"/>
              <w:bottom w:val="single" w:sz="4" w:space="0" w:color="000000"/>
            </w:tcBorders>
          </w:tcPr>
          <w:p w14:paraId="069C991E" w14:textId="77777777" w:rsidR="009E04D1" w:rsidRPr="00AE120B" w:rsidRDefault="00000000" w:rsidP="00DF4C05">
            <w:pPr>
              <w:widowControl w:val="0"/>
              <w:suppressAutoHyphens w:val="0"/>
              <w:rPr>
                <w:sz w:val="22"/>
                <w:szCs w:val="22"/>
                <w:lang w:val="lv-LV"/>
              </w:rPr>
            </w:pPr>
            <w:r w:rsidRPr="00AE120B">
              <w:rPr>
                <w:sz w:val="22"/>
                <w:szCs w:val="22"/>
                <w:lang w:val="lv-LV"/>
              </w:rPr>
              <w:t>BASDAI</w:t>
            </w:r>
            <w:r w:rsidRPr="00AE120B">
              <w:rPr>
                <w:sz w:val="22"/>
                <w:szCs w:val="22"/>
                <w:vertAlign w:val="superscript"/>
                <w:lang w:val="lv-LV"/>
              </w:rPr>
              <w:t>b</w:t>
            </w:r>
            <w:r w:rsidRPr="00AE120B">
              <w:rPr>
                <w:sz w:val="22"/>
                <w:szCs w:val="22"/>
                <w:lang w:val="lv-LV"/>
              </w:rPr>
              <w:t xml:space="preserve"> 50</w:t>
            </w:r>
          </w:p>
        </w:tc>
        <w:tc>
          <w:tcPr>
            <w:tcW w:w="1984" w:type="dxa"/>
            <w:tcBorders>
              <w:top w:val="single" w:sz="4" w:space="0" w:color="000000"/>
              <w:left w:val="single" w:sz="4" w:space="0" w:color="000000"/>
              <w:bottom w:val="single" w:sz="4" w:space="0" w:color="000000"/>
            </w:tcBorders>
          </w:tcPr>
          <w:p w14:paraId="40AAB83D"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 xml:space="preserve">    15%</w:t>
            </w:r>
          </w:p>
        </w:tc>
        <w:tc>
          <w:tcPr>
            <w:tcW w:w="2126" w:type="dxa"/>
            <w:tcBorders>
              <w:top w:val="single" w:sz="4" w:space="0" w:color="000000"/>
              <w:left w:val="single" w:sz="4" w:space="0" w:color="000000"/>
              <w:bottom w:val="single" w:sz="4" w:space="0" w:color="000000"/>
              <w:right w:val="single" w:sz="4" w:space="0" w:color="000000"/>
            </w:tcBorders>
          </w:tcPr>
          <w:p w14:paraId="706AD9AB"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 xml:space="preserve">   35%**</w:t>
            </w:r>
          </w:p>
        </w:tc>
      </w:tr>
      <w:tr w:rsidR="006D30D4" w14:paraId="384B31A0" w14:textId="77777777" w:rsidTr="0010029F">
        <w:tc>
          <w:tcPr>
            <w:tcW w:w="4962" w:type="dxa"/>
            <w:tcBorders>
              <w:top w:val="single" w:sz="4" w:space="0" w:color="000000"/>
              <w:left w:val="single" w:sz="4" w:space="0" w:color="000000"/>
              <w:bottom w:val="single" w:sz="4" w:space="0" w:color="000000"/>
            </w:tcBorders>
          </w:tcPr>
          <w:p w14:paraId="3F2ED797" w14:textId="77777777" w:rsidR="009E04D1" w:rsidRPr="00AE120B" w:rsidRDefault="00000000" w:rsidP="00DF4C05">
            <w:pPr>
              <w:widowControl w:val="0"/>
              <w:suppressAutoHyphens w:val="0"/>
              <w:rPr>
                <w:sz w:val="22"/>
                <w:szCs w:val="22"/>
                <w:lang w:val="lv-LV"/>
              </w:rPr>
            </w:pPr>
            <w:r w:rsidRPr="00AE120B">
              <w:rPr>
                <w:sz w:val="22"/>
                <w:szCs w:val="22"/>
                <w:lang w:val="lv-LV"/>
              </w:rPr>
              <w:t>ASDAS</w:t>
            </w:r>
            <w:r w:rsidRPr="00AE120B">
              <w:rPr>
                <w:sz w:val="22"/>
                <w:szCs w:val="22"/>
                <w:vertAlign w:val="superscript"/>
                <w:lang w:val="lv-LV"/>
              </w:rPr>
              <w:t>c,d,e</w:t>
            </w:r>
          </w:p>
        </w:tc>
        <w:tc>
          <w:tcPr>
            <w:tcW w:w="1984" w:type="dxa"/>
            <w:tcBorders>
              <w:top w:val="single" w:sz="4" w:space="0" w:color="000000"/>
              <w:left w:val="single" w:sz="4" w:space="0" w:color="000000"/>
              <w:bottom w:val="single" w:sz="4" w:space="0" w:color="000000"/>
            </w:tcBorders>
          </w:tcPr>
          <w:p w14:paraId="0311A369"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-0,3</w:t>
            </w:r>
          </w:p>
        </w:tc>
        <w:tc>
          <w:tcPr>
            <w:tcW w:w="2126" w:type="dxa"/>
            <w:tcBorders>
              <w:top w:val="single" w:sz="4" w:space="0" w:color="000000"/>
              <w:left w:val="single" w:sz="4" w:space="0" w:color="000000"/>
              <w:bottom w:val="single" w:sz="4" w:space="0" w:color="000000"/>
              <w:right w:val="single" w:sz="4" w:space="0" w:color="000000"/>
            </w:tcBorders>
          </w:tcPr>
          <w:p w14:paraId="56B6A7AB"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-1,0***</w:t>
            </w:r>
          </w:p>
        </w:tc>
      </w:tr>
      <w:tr w:rsidR="006D30D4" w14:paraId="4FFED125" w14:textId="77777777" w:rsidTr="0010029F">
        <w:tc>
          <w:tcPr>
            <w:tcW w:w="4962" w:type="dxa"/>
            <w:tcBorders>
              <w:top w:val="single" w:sz="4" w:space="0" w:color="000000"/>
              <w:left w:val="single" w:sz="4" w:space="0" w:color="000000"/>
              <w:bottom w:val="single" w:sz="4" w:space="0" w:color="000000"/>
            </w:tcBorders>
          </w:tcPr>
          <w:p w14:paraId="37BBA430" w14:textId="77777777" w:rsidR="009E04D1" w:rsidRPr="00AE120B" w:rsidRDefault="00000000" w:rsidP="00DF4C05">
            <w:pPr>
              <w:widowControl w:val="0"/>
              <w:suppressAutoHyphens w:val="0"/>
              <w:rPr>
                <w:sz w:val="22"/>
                <w:szCs w:val="22"/>
                <w:lang w:val="lv-LV"/>
              </w:rPr>
            </w:pPr>
            <w:r w:rsidRPr="00AE120B">
              <w:rPr>
                <w:sz w:val="22"/>
                <w:szCs w:val="22"/>
                <w:lang w:val="lv-LV"/>
              </w:rPr>
              <w:t>ASDAS neaktīva slimība</w:t>
            </w:r>
          </w:p>
        </w:tc>
        <w:tc>
          <w:tcPr>
            <w:tcW w:w="1984" w:type="dxa"/>
            <w:tcBorders>
              <w:top w:val="single" w:sz="4" w:space="0" w:color="000000"/>
              <w:left w:val="single" w:sz="4" w:space="0" w:color="000000"/>
              <w:bottom w:val="single" w:sz="4" w:space="0" w:color="000000"/>
            </w:tcBorders>
          </w:tcPr>
          <w:p w14:paraId="34968FD8"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4%</w:t>
            </w:r>
          </w:p>
        </w:tc>
        <w:tc>
          <w:tcPr>
            <w:tcW w:w="2126" w:type="dxa"/>
            <w:tcBorders>
              <w:top w:val="single" w:sz="4" w:space="0" w:color="000000"/>
              <w:left w:val="single" w:sz="4" w:space="0" w:color="000000"/>
              <w:bottom w:val="single" w:sz="4" w:space="0" w:color="000000"/>
              <w:right w:val="single" w:sz="4" w:space="0" w:color="000000"/>
            </w:tcBorders>
          </w:tcPr>
          <w:p w14:paraId="0F19131C"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24%***</w:t>
            </w:r>
          </w:p>
        </w:tc>
      </w:tr>
      <w:tr w:rsidR="006D30D4" w14:paraId="7925863A" w14:textId="77777777" w:rsidTr="0010029F">
        <w:tc>
          <w:tcPr>
            <w:tcW w:w="4962" w:type="dxa"/>
            <w:tcBorders>
              <w:top w:val="single" w:sz="4" w:space="0" w:color="000000"/>
              <w:left w:val="single" w:sz="4" w:space="0" w:color="000000"/>
              <w:bottom w:val="single" w:sz="4" w:space="0" w:color="000000"/>
            </w:tcBorders>
          </w:tcPr>
          <w:p w14:paraId="7DAA4637" w14:textId="77777777" w:rsidR="009E04D1" w:rsidRPr="00AE120B" w:rsidRDefault="00000000" w:rsidP="00DF4C05">
            <w:pPr>
              <w:widowControl w:val="0"/>
              <w:suppressAutoHyphens w:val="0"/>
              <w:rPr>
                <w:sz w:val="22"/>
                <w:szCs w:val="22"/>
                <w:lang w:val="lv-LV"/>
              </w:rPr>
            </w:pPr>
            <w:r w:rsidRPr="00AE120B">
              <w:rPr>
                <w:sz w:val="22"/>
                <w:szCs w:val="22"/>
                <w:lang w:val="lv-LV"/>
              </w:rPr>
              <w:t>hs-CRP</w:t>
            </w:r>
            <w:r w:rsidRPr="00AE120B">
              <w:rPr>
                <w:sz w:val="22"/>
                <w:szCs w:val="22"/>
                <w:vertAlign w:val="superscript"/>
                <w:lang w:val="lv-LV"/>
              </w:rPr>
              <w:t>d,f,g</w:t>
            </w:r>
          </w:p>
        </w:tc>
        <w:tc>
          <w:tcPr>
            <w:tcW w:w="1984" w:type="dxa"/>
            <w:tcBorders>
              <w:top w:val="single" w:sz="4" w:space="0" w:color="000000"/>
              <w:left w:val="single" w:sz="4" w:space="0" w:color="000000"/>
              <w:bottom w:val="single" w:sz="4" w:space="0" w:color="000000"/>
            </w:tcBorders>
          </w:tcPr>
          <w:p w14:paraId="08549AA7"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-0,3</w:t>
            </w:r>
          </w:p>
        </w:tc>
        <w:tc>
          <w:tcPr>
            <w:tcW w:w="2126" w:type="dxa"/>
            <w:tcBorders>
              <w:top w:val="single" w:sz="4" w:space="0" w:color="000000"/>
              <w:left w:val="single" w:sz="4" w:space="0" w:color="000000"/>
              <w:bottom w:val="single" w:sz="4" w:space="0" w:color="000000"/>
              <w:right w:val="single" w:sz="4" w:space="0" w:color="000000"/>
            </w:tcBorders>
          </w:tcPr>
          <w:p w14:paraId="30BDB716"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-4,7***</w:t>
            </w:r>
          </w:p>
        </w:tc>
      </w:tr>
      <w:tr w:rsidR="006D30D4" w14:paraId="661E11A3" w14:textId="77777777" w:rsidTr="0010029F">
        <w:tc>
          <w:tcPr>
            <w:tcW w:w="4962" w:type="dxa"/>
            <w:tcBorders>
              <w:top w:val="single" w:sz="4" w:space="0" w:color="000000"/>
              <w:left w:val="single" w:sz="4" w:space="0" w:color="000000"/>
              <w:bottom w:val="single" w:sz="4" w:space="0" w:color="000000"/>
            </w:tcBorders>
          </w:tcPr>
          <w:p w14:paraId="2F9B6AF6" w14:textId="77777777" w:rsidR="009E04D1" w:rsidRPr="00AE120B" w:rsidRDefault="00000000" w:rsidP="00DF4C05">
            <w:pPr>
              <w:widowControl w:val="0"/>
              <w:suppressAutoHyphens w:val="0"/>
              <w:rPr>
                <w:sz w:val="22"/>
                <w:szCs w:val="22"/>
                <w:lang w:val="lv-LV"/>
              </w:rPr>
            </w:pPr>
            <w:r w:rsidRPr="00AE120B">
              <w:rPr>
                <w:sz w:val="22"/>
                <w:szCs w:val="22"/>
                <w:lang w:val="lv-LV"/>
              </w:rPr>
              <w:t>SPARCC</w:t>
            </w:r>
            <w:r w:rsidRPr="00AE120B">
              <w:rPr>
                <w:sz w:val="22"/>
                <w:szCs w:val="22"/>
                <w:vertAlign w:val="superscript"/>
                <w:lang w:val="lv-LV"/>
              </w:rPr>
              <w:t>h</w:t>
            </w:r>
            <w:r w:rsidRPr="00AE120B">
              <w:rPr>
                <w:sz w:val="22"/>
                <w:szCs w:val="22"/>
                <w:lang w:val="lv-LV"/>
              </w:rPr>
              <w:t xml:space="preserve"> MRI krusta kaula un zarnkaula locītavas</w:t>
            </w:r>
            <w:r w:rsidRPr="00AE120B">
              <w:rPr>
                <w:sz w:val="22"/>
                <w:szCs w:val="22"/>
                <w:vertAlign w:val="superscript"/>
                <w:lang w:val="lv-LV"/>
              </w:rPr>
              <w:t>d,i</w:t>
            </w:r>
          </w:p>
        </w:tc>
        <w:tc>
          <w:tcPr>
            <w:tcW w:w="1984" w:type="dxa"/>
            <w:tcBorders>
              <w:top w:val="single" w:sz="4" w:space="0" w:color="000000"/>
              <w:left w:val="single" w:sz="4" w:space="0" w:color="000000"/>
              <w:bottom w:val="single" w:sz="4" w:space="0" w:color="000000"/>
            </w:tcBorders>
          </w:tcPr>
          <w:p w14:paraId="78633E00"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-0,6</w:t>
            </w:r>
          </w:p>
        </w:tc>
        <w:tc>
          <w:tcPr>
            <w:tcW w:w="2126" w:type="dxa"/>
            <w:tcBorders>
              <w:top w:val="single" w:sz="4" w:space="0" w:color="000000"/>
              <w:left w:val="single" w:sz="4" w:space="0" w:color="000000"/>
              <w:bottom w:val="single" w:sz="4" w:space="0" w:color="000000"/>
              <w:right w:val="single" w:sz="4" w:space="0" w:color="000000"/>
            </w:tcBorders>
          </w:tcPr>
          <w:p w14:paraId="124E6FA7"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-3,2**</w:t>
            </w:r>
          </w:p>
        </w:tc>
      </w:tr>
      <w:tr w:rsidR="006D30D4" w14:paraId="52F9670B" w14:textId="77777777" w:rsidTr="0010029F">
        <w:tc>
          <w:tcPr>
            <w:tcW w:w="4962" w:type="dxa"/>
            <w:tcBorders>
              <w:top w:val="single" w:sz="4" w:space="0" w:color="000000"/>
              <w:left w:val="single" w:sz="4" w:space="0" w:color="000000"/>
              <w:bottom w:val="single" w:sz="4" w:space="0" w:color="000000"/>
            </w:tcBorders>
          </w:tcPr>
          <w:p w14:paraId="2A978E5B" w14:textId="77777777" w:rsidR="009E04D1" w:rsidRPr="00AE120B" w:rsidRDefault="00000000" w:rsidP="00DF4C05">
            <w:pPr>
              <w:widowControl w:val="0"/>
              <w:suppressAutoHyphens w:val="0"/>
              <w:rPr>
                <w:sz w:val="22"/>
                <w:szCs w:val="22"/>
                <w:lang w:val="lv-LV"/>
              </w:rPr>
            </w:pPr>
            <w:r w:rsidRPr="00AE120B">
              <w:rPr>
                <w:sz w:val="22"/>
                <w:szCs w:val="22"/>
                <w:lang w:val="lv-LV"/>
              </w:rPr>
              <w:t>SPARCC MRI mugurkauls</w:t>
            </w:r>
            <w:r w:rsidRPr="00AE120B">
              <w:rPr>
                <w:sz w:val="22"/>
                <w:szCs w:val="22"/>
                <w:vertAlign w:val="superscript"/>
                <w:lang w:val="lv-LV"/>
              </w:rPr>
              <w:t>d,j</w:t>
            </w:r>
          </w:p>
        </w:tc>
        <w:tc>
          <w:tcPr>
            <w:tcW w:w="1984" w:type="dxa"/>
            <w:tcBorders>
              <w:top w:val="single" w:sz="4" w:space="0" w:color="000000"/>
              <w:left w:val="single" w:sz="4" w:space="0" w:color="000000"/>
              <w:bottom w:val="single" w:sz="4" w:space="0" w:color="000000"/>
            </w:tcBorders>
          </w:tcPr>
          <w:p w14:paraId="133D015E"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-0,2</w:t>
            </w:r>
          </w:p>
        </w:tc>
        <w:tc>
          <w:tcPr>
            <w:tcW w:w="2126" w:type="dxa"/>
            <w:tcBorders>
              <w:top w:val="single" w:sz="4" w:space="0" w:color="000000"/>
              <w:left w:val="single" w:sz="4" w:space="0" w:color="000000"/>
              <w:bottom w:val="single" w:sz="4" w:space="0" w:color="000000"/>
              <w:right w:val="single" w:sz="4" w:space="0" w:color="000000"/>
            </w:tcBorders>
          </w:tcPr>
          <w:p w14:paraId="266A317E" w14:textId="77777777" w:rsidR="009E04D1" w:rsidRPr="00AE120B" w:rsidRDefault="00000000" w:rsidP="00DF4C05">
            <w:pPr>
              <w:widowControl w:val="0"/>
              <w:suppressAutoHyphens w:val="0"/>
              <w:jc w:val="center"/>
              <w:rPr>
                <w:sz w:val="22"/>
                <w:szCs w:val="22"/>
                <w:lang w:val="lv-LV"/>
              </w:rPr>
            </w:pPr>
            <w:r w:rsidRPr="00AE120B">
              <w:rPr>
                <w:sz w:val="22"/>
                <w:szCs w:val="22"/>
                <w:lang w:val="lv-LV"/>
              </w:rPr>
              <w:t>-1,8**</w:t>
            </w:r>
          </w:p>
        </w:tc>
      </w:tr>
      <w:tr w:rsidR="006D30D4" w14:paraId="3870A4E4" w14:textId="77777777" w:rsidTr="0010029F">
        <w:tc>
          <w:tcPr>
            <w:tcW w:w="9072" w:type="dxa"/>
            <w:gridSpan w:val="3"/>
            <w:tcBorders>
              <w:top w:val="single" w:sz="4" w:space="0" w:color="000000"/>
            </w:tcBorders>
          </w:tcPr>
          <w:p w14:paraId="44F2FAA5" w14:textId="77777777" w:rsidR="009E04D1" w:rsidRPr="00AE120B" w:rsidRDefault="00000000" w:rsidP="00DF4C05">
            <w:pPr>
              <w:widowControl w:val="0"/>
              <w:suppressAutoHyphens w:val="0"/>
              <w:autoSpaceDE w:val="0"/>
              <w:rPr>
                <w:sz w:val="22"/>
                <w:szCs w:val="22"/>
                <w:vertAlign w:val="superscript"/>
                <w:lang w:val="lv-LV"/>
              </w:rPr>
            </w:pPr>
            <w:r w:rsidRPr="00AE120B">
              <w:rPr>
                <w:sz w:val="22"/>
                <w:szCs w:val="22"/>
                <w:vertAlign w:val="superscript"/>
                <w:lang w:val="lv-LV"/>
              </w:rPr>
              <w:t>a</w:t>
            </w:r>
            <w:r w:rsidRPr="00AE120B">
              <w:rPr>
                <w:sz w:val="22"/>
                <w:szCs w:val="22"/>
                <w:lang w:val="lv-LV"/>
              </w:rPr>
              <w:t xml:space="preserve"> ASAS = </w:t>
            </w:r>
            <w:r w:rsidRPr="00AE120B">
              <w:rPr>
                <w:iCs/>
                <w:sz w:val="22"/>
                <w:szCs w:val="22"/>
                <w:lang w:val="lv-LV"/>
              </w:rPr>
              <w:t>vērtējums saskaņā ar Starptautiskās spondiloartrīta biedrības kritērijiem.</w:t>
            </w:r>
          </w:p>
          <w:p w14:paraId="38866A21" w14:textId="77777777" w:rsidR="009E04D1" w:rsidRPr="00AE120B" w:rsidRDefault="00000000" w:rsidP="00DF4C05">
            <w:pPr>
              <w:pStyle w:val="EMEANormal"/>
              <w:widowControl w:val="0"/>
              <w:suppressAutoHyphens w:val="0"/>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b</w:t>
            </w:r>
            <w:r w:rsidRPr="00AE120B">
              <w:rPr>
                <w:rFonts w:ascii="Times New Roman" w:hAnsi="Times New Roman" w:cs="Times New Roman"/>
                <w:szCs w:val="22"/>
                <w:lang w:val="lv-LV"/>
              </w:rPr>
              <w:t xml:space="preserve"> </w:t>
            </w:r>
            <w:r w:rsidRPr="00AE120B">
              <w:rPr>
                <w:rFonts w:ascii="Times New Roman" w:hAnsi="Times New Roman" w:cs="Times New Roman"/>
                <w:i/>
                <w:szCs w:val="22"/>
                <w:lang w:val="lv-LV"/>
              </w:rPr>
              <w:t>Bath</w:t>
            </w:r>
            <w:r w:rsidRPr="00AE120B">
              <w:rPr>
                <w:rFonts w:ascii="Times New Roman" w:hAnsi="Times New Roman" w:cs="Times New Roman"/>
                <w:iCs/>
                <w:szCs w:val="22"/>
                <w:lang w:val="lv-LV"/>
              </w:rPr>
              <w:t xml:space="preserve"> ankilozējošā spondilīta slimības aktivitātes indekss.</w:t>
            </w:r>
          </w:p>
          <w:p w14:paraId="17A233D4" w14:textId="77777777" w:rsidR="009E04D1" w:rsidRPr="00AE120B" w:rsidRDefault="00000000" w:rsidP="00DF4C05">
            <w:pPr>
              <w:pStyle w:val="EMEANormal"/>
              <w:widowControl w:val="0"/>
              <w:suppressAutoHyphens w:val="0"/>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c</w:t>
            </w:r>
            <w:r w:rsidRPr="00AE120B">
              <w:rPr>
                <w:rFonts w:ascii="Times New Roman" w:hAnsi="Times New Roman" w:cs="Times New Roman"/>
                <w:szCs w:val="22"/>
                <w:lang w:val="lv-LV"/>
              </w:rPr>
              <w:t xml:space="preserve"> Ankilozējošā spondilīta slimības aktivitātes skala.</w:t>
            </w:r>
          </w:p>
          <w:p w14:paraId="44AB1C90" w14:textId="77777777" w:rsidR="009E04D1" w:rsidRPr="00AE120B" w:rsidRDefault="00000000" w:rsidP="00DF4C05">
            <w:pPr>
              <w:pStyle w:val="EMEANormal"/>
              <w:widowControl w:val="0"/>
              <w:suppressAutoHyphens w:val="0"/>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d</w:t>
            </w:r>
            <w:r w:rsidRPr="00AE120B">
              <w:rPr>
                <w:rFonts w:ascii="Times New Roman" w:hAnsi="Times New Roman" w:cs="Times New Roman"/>
                <w:szCs w:val="22"/>
                <w:lang w:val="lv-LV"/>
              </w:rPr>
              <w:t xml:space="preserve"> vidējās izmaiņas salīdzinājumā ar sākumstāvokli.</w:t>
            </w:r>
          </w:p>
          <w:p w14:paraId="7373A444" w14:textId="77777777" w:rsidR="009E04D1" w:rsidRPr="00AE120B" w:rsidRDefault="00000000" w:rsidP="00DF4C05">
            <w:pPr>
              <w:pStyle w:val="EMEANormal"/>
              <w:widowControl w:val="0"/>
              <w:suppressAutoHyphens w:val="0"/>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e</w:t>
            </w:r>
            <w:r w:rsidRPr="00AE120B">
              <w:rPr>
                <w:rFonts w:ascii="Times New Roman" w:hAnsi="Times New Roman" w:cs="Times New Roman"/>
                <w:szCs w:val="22"/>
                <w:lang w:val="lv-LV"/>
              </w:rPr>
              <w:t xml:space="preserve"> n=91 placebo un n=87 Humira.</w:t>
            </w:r>
          </w:p>
          <w:p w14:paraId="3671AA62" w14:textId="77777777" w:rsidR="009E04D1" w:rsidRPr="00AE120B" w:rsidRDefault="00000000" w:rsidP="00DF4C05">
            <w:pPr>
              <w:pStyle w:val="EMEANormal"/>
              <w:widowControl w:val="0"/>
              <w:suppressAutoHyphens w:val="0"/>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f</w:t>
            </w:r>
            <w:r w:rsidRPr="00AE120B">
              <w:rPr>
                <w:rFonts w:ascii="Times New Roman" w:hAnsi="Times New Roman" w:cs="Times New Roman"/>
                <w:szCs w:val="22"/>
                <w:lang w:val="lv-LV"/>
              </w:rPr>
              <w:t xml:space="preserve"> augstas jutības C-reaktīvais proteīns (mg/l).</w:t>
            </w:r>
          </w:p>
          <w:p w14:paraId="41A237CF" w14:textId="77777777" w:rsidR="009E04D1" w:rsidRPr="00AE120B" w:rsidRDefault="00000000" w:rsidP="00DF4C05">
            <w:pPr>
              <w:pStyle w:val="EMEANormal"/>
              <w:widowControl w:val="0"/>
              <w:suppressAutoHyphens w:val="0"/>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g</w:t>
            </w:r>
            <w:r w:rsidRPr="00AE120B">
              <w:rPr>
                <w:rFonts w:ascii="Times New Roman" w:hAnsi="Times New Roman" w:cs="Times New Roman"/>
                <w:szCs w:val="22"/>
                <w:lang w:val="lv-LV"/>
              </w:rPr>
              <w:t xml:space="preserve"> n=73 placebo un n=70 Humira.</w:t>
            </w:r>
          </w:p>
          <w:p w14:paraId="0743E19C" w14:textId="77777777" w:rsidR="009E04D1" w:rsidRPr="00AE120B" w:rsidRDefault="00000000" w:rsidP="00DF4C05">
            <w:pPr>
              <w:pStyle w:val="EMEANormal"/>
              <w:widowControl w:val="0"/>
              <w:suppressAutoHyphens w:val="0"/>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h</w:t>
            </w:r>
            <w:r w:rsidRPr="00AE120B">
              <w:rPr>
                <w:rFonts w:ascii="Times New Roman" w:hAnsi="Times New Roman" w:cs="Times New Roman"/>
                <w:szCs w:val="22"/>
                <w:lang w:val="lv-LV"/>
              </w:rPr>
              <w:t xml:space="preserve"> Kanādas spondiloartrīta izpētes konsorcijs.</w:t>
            </w:r>
          </w:p>
          <w:p w14:paraId="5232D63E" w14:textId="77777777" w:rsidR="009E04D1" w:rsidRPr="00AE120B" w:rsidRDefault="00000000" w:rsidP="00DF4C05">
            <w:pPr>
              <w:pStyle w:val="EMEANormal"/>
              <w:widowControl w:val="0"/>
              <w:suppressAutoHyphens w:val="0"/>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i</w:t>
            </w:r>
            <w:r w:rsidRPr="00AE120B">
              <w:rPr>
                <w:rFonts w:ascii="Times New Roman" w:hAnsi="Times New Roman" w:cs="Times New Roman"/>
                <w:szCs w:val="22"/>
                <w:lang w:val="lv-LV"/>
              </w:rPr>
              <w:t xml:space="preserve"> n=84 placebo un Humira.</w:t>
            </w:r>
          </w:p>
          <w:p w14:paraId="0351E7B0" w14:textId="77777777" w:rsidR="009E04D1" w:rsidRPr="00AE120B" w:rsidRDefault="00000000" w:rsidP="00DF4C05">
            <w:pPr>
              <w:pStyle w:val="EMEANormal"/>
              <w:widowControl w:val="0"/>
              <w:suppressAutoHyphens w:val="0"/>
              <w:ind w:left="20"/>
              <w:rPr>
                <w:rFonts w:ascii="Times New Roman" w:hAnsi="Times New Roman" w:cs="Times New Roman"/>
                <w:szCs w:val="22"/>
                <w:lang w:val="lv-LV"/>
              </w:rPr>
            </w:pPr>
            <w:r w:rsidRPr="00AE120B">
              <w:rPr>
                <w:rFonts w:ascii="Times New Roman" w:hAnsi="Times New Roman" w:cs="Times New Roman"/>
                <w:szCs w:val="22"/>
                <w:vertAlign w:val="superscript"/>
                <w:lang w:val="lv-LV"/>
              </w:rPr>
              <w:t>j</w:t>
            </w:r>
            <w:r w:rsidRPr="00AE120B">
              <w:rPr>
                <w:rFonts w:ascii="Times New Roman" w:hAnsi="Times New Roman" w:cs="Times New Roman"/>
                <w:szCs w:val="22"/>
                <w:lang w:val="lv-LV"/>
              </w:rPr>
              <w:t xml:space="preserve"> n=82 placebo un n=85 Humira.</w:t>
            </w:r>
          </w:p>
          <w:p w14:paraId="7831F246" w14:textId="77777777" w:rsidR="009E04D1" w:rsidRPr="00AE120B" w:rsidRDefault="00000000" w:rsidP="00DF4C05">
            <w:pPr>
              <w:pStyle w:val="EMEANormal"/>
              <w:widowControl w:val="0"/>
              <w:suppressAutoHyphens w:val="0"/>
              <w:ind w:left="20"/>
              <w:rPr>
                <w:rFonts w:ascii="Times New Roman" w:hAnsi="Times New Roman" w:cs="Times New Roman"/>
                <w:szCs w:val="22"/>
                <w:lang w:val="lv-LV"/>
              </w:rPr>
            </w:pPr>
            <w:r w:rsidRPr="00AE120B">
              <w:rPr>
                <w:rFonts w:ascii="Times New Roman" w:hAnsi="Times New Roman" w:cs="Times New Roman"/>
                <w:szCs w:val="22"/>
                <w:lang w:val="lv-LV"/>
              </w:rPr>
              <w:t>***, **, * Statistiski nozīmīga vērtība</w:t>
            </w:r>
            <w:r w:rsidR="0010029F" w:rsidRPr="00AE120B">
              <w:rPr>
                <w:rFonts w:ascii="Times New Roman" w:hAnsi="Times New Roman" w:cs="Times New Roman"/>
                <w:szCs w:val="22"/>
                <w:lang w:val="lv-LV"/>
              </w:rPr>
              <w:t xml:space="preserve"> attiecīgi p &lt; 0,001, &lt; 0,01 un </w:t>
            </w:r>
            <w:r w:rsidRPr="00AE120B">
              <w:rPr>
                <w:rFonts w:ascii="Times New Roman" w:hAnsi="Times New Roman" w:cs="Times New Roman"/>
                <w:szCs w:val="22"/>
                <w:lang w:val="lv-LV"/>
              </w:rPr>
              <w:t>&lt; 0,05 visos Humira un placebo salīdzinājumos.</w:t>
            </w:r>
          </w:p>
          <w:p w14:paraId="2F284F22" w14:textId="77777777" w:rsidR="009E04D1" w:rsidRPr="00AE120B" w:rsidRDefault="009E04D1" w:rsidP="00DF4C05">
            <w:pPr>
              <w:widowControl w:val="0"/>
              <w:suppressAutoHyphens w:val="0"/>
              <w:ind w:left="20"/>
              <w:rPr>
                <w:sz w:val="22"/>
                <w:szCs w:val="22"/>
                <w:lang w:val="lv-LV"/>
              </w:rPr>
            </w:pPr>
          </w:p>
        </w:tc>
      </w:tr>
    </w:tbl>
    <w:p w14:paraId="54729AFD" w14:textId="77777777" w:rsidR="009E04D1" w:rsidRPr="00AE120B" w:rsidRDefault="00000000" w:rsidP="00E41380">
      <w:pPr>
        <w:keepNext/>
        <w:keepLines/>
        <w:widowControl w:val="0"/>
        <w:suppressAutoHyphens w:val="0"/>
        <w:autoSpaceDE w:val="0"/>
        <w:rPr>
          <w:sz w:val="22"/>
          <w:szCs w:val="22"/>
          <w:lang w:val="lv-LV"/>
        </w:rPr>
      </w:pPr>
      <w:r w:rsidRPr="00AE120B">
        <w:rPr>
          <w:sz w:val="22"/>
          <w:szCs w:val="22"/>
          <w:lang w:val="lv-LV"/>
        </w:rPr>
        <w:t>Nemaskētā pagarinājumā pazīmju un simptomu uzlabojums, lietojot Humira terapiju, saglabājās līdz 156. nedēļai.</w:t>
      </w:r>
    </w:p>
    <w:p w14:paraId="4BB0C5C9" w14:textId="77777777" w:rsidR="009E04D1" w:rsidRPr="00AE120B" w:rsidRDefault="009E04D1" w:rsidP="00E41380">
      <w:pPr>
        <w:pStyle w:val="EMEANormal"/>
        <w:keepNext/>
        <w:keepLines/>
        <w:widowControl w:val="0"/>
        <w:suppressAutoHyphens w:val="0"/>
        <w:rPr>
          <w:rFonts w:ascii="Times New Roman" w:hAnsi="Times New Roman" w:cs="Times New Roman"/>
          <w:szCs w:val="22"/>
          <w:lang w:val="lv-LV"/>
        </w:rPr>
      </w:pPr>
    </w:p>
    <w:p w14:paraId="57A07CBF" w14:textId="77777777" w:rsidR="009E04D1" w:rsidRPr="00AE120B" w:rsidRDefault="00000000" w:rsidP="008B1FE6">
      <w:pPr>
        <w:keepLines/>
        <w:widowControl w:val="0"/>
        <w:suppressAutoHyphens w:val="0"/>
        <w:rPr>
          <w:color w:val="231F20"/>
          <w:sz w:val="22"/>
          <w:szCs w:val="22"/>
          <w:lang w:val="lv-LV"/>
        </w:rPr>
      </w:pPr>
      <w:r w:rsidRPr="00AE120B">
        <w:rPr>
          <w:sz w:val="22"/>
          <w:szCs w:val="22"/>
          <w:lang w:val="lv-LV"/>
        </w:rPr>
        <w:t>Iekaisuma inhibīcija</w:t>
      </w:r>
    </w:p>
    <w:p w14:paraId="42DE853A" w14:textId="77777777" w:rsidR="009E04D1" w:rsidRPr="00AE120B" w:rsidRDefault="009E04D1" w:rsidP="008B1FE6">
      <w:pPr>
        <w:keepLines/>
        <w:widowControl w:val="0"/>
        <w:suppressAutoHyphens w:val="0"/>
        <w:autoSpaceDE w:val="0"/>
        <w:rPr>
          <w:color w:val="231F20"/>
          <w:sz w:val="22"/>
          <w:szCs w:val="22"/>
          <w:lang w:val="lv-LV"/>
        </w:rPr>
      </w:pPr>
    </w:p>
    <w:p w14:paraId="6DA9D3BD" w14:textId="77777777" w:rsidR="009E04D1" w:rsidRPr="00AE120B" w:rsidRDefault="00000000" w:rsidP="008B1FE6">
      <w:pPr>
        <w:keepLines/>
        <w:widowControl w:val="0"/>
        <w:suppressAutoHyphens w:val="0"/>
        <w:autoSpaceDE w:val="0"/>
        <w:rPr>
          <w:sz w:val="22"/>
          <w:szCs w:val="22"/>
          <w:lang w:val="lv-LV"/>
        </w:rPr>
      </w:pPr>
      <w:r w:rsidRPr="00AE120B">
        <w:rPr>
          <w:color w:val="231F20"/>
          <w:sz w:val="22"/>
          <w:szCs w:val="22"/>
          <w:lang w:val="lv-LV"/>
        </w:rPr>
        <w:t xml:space="preserve">Ar Humira ārstētajiem pacientiem saglabājās būtisks iekaisuma pazīmju uzlabojums, ko noteica ar hs-CRP un MRI, gan krusta kaula un zarnkaula locītavās, gan mugurkaulā attiecīgi līdz 156. un 104. nedēļai. Hs-CRP dati 156. nedēļā bija pieejami 97 pacientiem, un vidējās izmaiņas salīdzinājumā ar sākumstāvokli bija </w:t>
      </w:r>
      <w:r w:rsidRPr="00AE120B">
        <w:rPr>
          <w:sz w:val="22"/>
          <w:szCs w:val="22"/>
          <w:lang w:val="lv-LV"/>
        </w:rPr>
        <w:noBreakHyphen/>
        <w:t>3,3.</w:t>
      </w:r>
    </w:p>
    <w:p w14:paraId="272CF96A" w14:textId="77777777" w:rsidR="009E04D1" w:rsidRPr="00AE120B" w:rsidRDefault="009E04D1" w:rsidP="008B1FE6">
      <w:pPr>
        <w:pStyle w:val="EMEANormal"/>
        <w:keepLines/>
        <w:widowControl w:val="0"/>
        <w:suppressAutoHyphens w:val="0"/>
        <w:rPr>
          <w:rFonts w:ascii="Times New Roman" w:hAnsi="Times New Roman" w:cs="Times New Roman"/>
          <w:szCs w:val="22"/>
          <w:lang w:val="lv-LV"/>
        </w:rPr>
      </w:pPr>
    </w:p>
    <w:p w14:paraId="036925D0" w14:textId="77777777" w:rsidR="009E04D1" w:rsidRPr="00AE120B" w:rsidRDefault="00000000" w:rsidP="009D7427">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lang w:val="lv-LV"/>
        </w:rPr>
        <w:t>Dzīves kvalitāte un fiziskās funkcijas</w:t>
      </w:r>
    </w:p>
    <w:p w14:paraId="73DC48EB" w14:textId="77777777" w:rsidR="009E04D1" w:rsidRPr="00AE120B" w:rsidRDefault="009E04D1" w:rsidP="009D7427">
      <w:pPr>
        <w:pStyle w:val="EMEANormal"/>
        <w:widowControl w:val="0"/>
        <w:suppressAutoHyphens w:val="0"/>
        <w:rPr>
          <w:rFonts w:ascii="Times New Roman" w:hAnsi="Times New Roman" w:cs="Times New Roman"/>
          <w:szCs w:val="22"/>
          <w:lang w:val="lv-LV"/>
        </w:rPr>
      </w:pPr>
    </w:p>
    <w:p w14:paraId="64E64D97" w14:textId="77777777" w:rsidR="009E04D1" w:rsidRPr="00AE120B" w:rsidRDefault="00000000" w:rsidP="009D7427">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Ar veselību saistīta dzīves kvalitāte un fiziskā aktivitāte tika vērtēta, izmantojot HAQ-S un SF-36 aptaujas anketas. Salīdzinot ar placebo, Humira nodrošināja statistiski nozīmīgi lielāku HAQ-S kopējā punktu skaita un SF-36 fizikālās komponentes punktu skaita (PCS) uzlabošanos no sakotnējā līmeņa līdz 12. nedēļai. Ar veselību saistītais dzīves kvalitātes un fizisko funkciju uzlabojums saglabājās nemaskētajā pagarinājumā līdz 156. nedēļai.</w:t>
      </w:r>
    </w:p>
    <w:p w14:paraId="723B7B2F" w14:textId="77777777" w:rsidR="00622F6B" w:rsidRPr="00AE120B" w:rsidRDefault="00622F6B" w:rsidP="009D7427">
      <w:pPr>
        <w:pStyle w:val="EMEANormal"/>
        <w:widowControl w:val="0"/>
        <w:suppressAutoHyphens w:val="0"/>
        <w:rPr>
          <w:rFonts w:ascii="Times New Roman" w:hAnsi="Times New Roman" w:cs="Times New Roman"/>
          <w:szCs w:val="22"/>
          <w:u w:val="single"/>
          <w:lang w:val="lv-LV"/>
        </w:rPr>
      </w:pPr>
    </w:p>
    <w:p w14:paraId="6EF1B867" w14:textId="77777777" w:rsidR="001B78CD" w:rsidRPr="00AE120B" w:rsidRDefault="00000000" w:rsidP="001B78CD">
      <w:pPr>
        <w:pStyle w:val="EMEANormal"/>
        <w:rPr>
          <w:rFonts w:ascii="Times New Roman" w:hAnsi="Times New Roman" w:cs="Times New Roman"/>
          <w:szCs w:val="22"/>
          <w:lang w:val="lv-LV"/>
        </w:rPr>
      </w:pPr>
      <w:r w:rsidRPr="00AE120B">
        <w:rPr>
          <w:rFonts w:ascii="Times New Roman" w:hAnsi="Times New Roman" w:cs="Times New Roman"/>
          <w:szCs w:val="22"/>
          <w:lang w:val="lv-LV"/>
        </w:rPr>
        <w:t>Pētījums nr-axSpA II</w:t>
      </w:r>
    </w:p>
    <w:p w14:paraId="4A3C2AD9" w14:textId="77777777" w:rsidR="001B78CD" w:rsidRPr="00AE120B" w:rsidRDefault="001B78CD" w:rsidP="001B78CD">
      <w:pPr>
        <w:pStyle w:val="EMEANormal"/>
        <w:rPr>
          <w:rFonts w:ascii="Times New Roman" w:hAnsi="Times New Roman" w:cs="Times New Roman"/>
          <w:szCs w:val="22"/>
          <w:lang w:val="lv-LV"/>
        </w:rPr>
      </w:pPr>
    </w:p>
    <w:p w14:paraId="0144A22C" w14:textId="77777777" w:rsidR="001B78CD" w:rsidRPr="00AE120B" w:rsidRDefault="00000000" w:rsidP="001B78CD">
      <w:pPr>
        <w:pStyle w:val="EMEANormal"/>
        <w:rPr>
          <w:rFonts w:ascii="Times New Roman" w:hAnsi="Times New Roman" w:cs="Times New Roman"/>
          <w:szCs w:val="22"/>
          <w:lang w:val="lv-LV"/>
        </w:rPr>
      </w:pPr>
      <w:r w:rsidRPr="00AE120B">
        <w:rPr>
          <w:rFonts w:ascii="Times New Roman" w:hAnsi="Times New Roman" w:cs="Times New Roman"/>
          <w:szCs w:val="22"/>
          <w:lang w:val="lv-LV"/>
        </w:rPr>
        <w:t>673 pacienti ar aktīvu nr-axSpA (</w:t>
      </w:r>
      <w:r w:rsidR="00536A2C" w:rsidRPr="00AE120B">
        <w:rPr>
          <w:rFonts w:ascii="Times New Roman" w:hAnsi="Times New Roman" w:cs="Times New Roman"/>
          <w:szCs w:val="22"/>
          <w:lang w:val="lv-LV"/>
        </w:rPr>
        <w:t xml:space="preserve">vidējais </w:t>
      </w:r>
      <w:r w:rsidRPr="00AE120B">
        <w:rPr>
          <w:rFonts w:ascii="Times New Roman" w:hAnsi="Times New Roman" w:cs="Times New Roman"/>
          <w:szCs w:val="22"/>
          <w:lang w:val="lv-LV"/>
        </w:rPr>
        <w:t>sākotnēj</w:t>
      </w:r>
      <w:r w:rsidR="00536A2C" w:rsidRPr="00AE120B">
        <w:rPr>
          <w:rFonts w:ascii="Times New Roman" w:hAnsi="Times New Roman" w:cs="Times New Roman"/>
          <w:szCs w:val="22"/>
          <w:lang w:val="lv-LV"/>
        </w:rPr>
        <w:t>ais</w:t>
      </w:r>
      <w:r w:rsidRPr="00AE120B">
        <w:rPr>
          <w:rFonts w:ascii="Times New Roman" w:hAnsi="Times New Roman" w:cs="Times New Roman"/>
          <w:szCs w:val="22"/>
          <w:lang w:val="lv-LV"/>
        </w:rPr>
        <w:t xml:space="preserve"> slimības aktivitātes </w:t>
      </w:r>
      <w:r w:rsidR="00536A2C" w:rsidRPr="00AE120B">
        <w:rPr>
          <w:rFonts w:ascii="Times New Roman" w:hAnsi="Times New Roman" w:cs="Times New Roman"/>
          <w:szCs w:val="22"/>
          <w:lang w:val="lv-LV"/>
        </w:rPr>
        <w:t>punktu skaits</w:t>
      </w:r>
      <w:r w:rsidRPr="00AE120B">
        <w:rPr>
          <w:rFonts w:ascii="Times New Roman" w:hAnsi="Times New Roman" w:cs="Times New Roman"/>
          <w:szCs w:val="22"/>
          <w:lang w:val="lv-LV"/>
        </w:rPr>
        <w:t xml:space="preserve"> [BASDAI] bija 7,0), kuriem bija nepietiekama atbildes reakciju uz ārstēšanu ar </w:t>
      </w:r>
      <w:r w:rsidRPr="00AE120B">
        <w:rPr>
          <w:rFonts w:ascii="Symbol" w:hAnsi="Symbol" w:cs="Times New Roman"/>
          <w:szCs w:val="22"/>
          <w:lang w:val="lv-LV"/>
        </w:rPr>
        <w:sym w:font="Symbol" w:char="F0B3"/>
      </w:r>
      <w:r w:rsidRPr="00AE120B">
        <w:rPr>
          <w:rFonts w:ascii="Times New Roman" w:hAnsi="Times New Roman" w:cs="Times New Roman"/>
          <w:szCs w:val="22"/>
          <w:lang w:val="lv-LV"/>
        </w:rPr>
        <w:t> 2</w:t>
      </w:r>
      <w:r w:rsidR="00536A2C" w:rsidRPr="00AE120B">
        <w:rPr>
          <w:rFonts w:ascii="Times New Roman" w:hAnsi="Times New Roman" w:cs="Times New Roman"/>
          <w:szCs w:val="22"/>
          <w:lang w:val="lv-LV"/>
        </w:rPr>
        <w:t> NPL</w:t>
      </w:r>
      <w:r w:rsidRPr="00AE120B">
        <w:rPr>
          <w:rFonts w:ascii="Times New Roman" w:hAnsi="Times New Roman" w:cs="Times New Roman"/>
          <w:szCs w:val="22"/>
          <w:lang w:val="lv-LV"/>
        </w:rPr>
        <w:t xml:space="preserve"> vai to nepanesība, vai kontrindikācija</w:t>
      </w:r>
      <w:r w:rsidR="00536A2C" w:rsidRPr="00AE120B">
        <w:rPr>
          <w:rFonts w:ascii="Times New Roman" w:hAnsi="Times New Roman" w:cs="Times New Roman"/>
          <w:szCs w:val="22"/>
          <w:lang w:val="lv-LV"/>
        </w:rPr>
        <w:t xml:space="preserve"> NPL lietošanai</w:t>
      </w:r>
      <w:r w:rsidRPr="00AE120B">
        <w:rPr>
          <w:rFonts w:ascii="Times New Roman" w:hAnsi="Times New Roman" w:cs="Times New Roman"/>
          <w:szCs w:val="22"/>
          <w:lang w:val="lv-LV"/>
        </w:rPr>
        <w:t xml:space="preserve">, iesaistījās pētījuma nr-axSpA II atklātajā periodā, kura laikā viņi 28 nedēļas saņēma 40 mg Humira katru otro nedēļu. </w:t>
      </w:r>
      <w:r w:rsidR="00E430F0" w:rsidRPr="00AE120B">
        <w:rPr>
          <w:rFonts w:ascii="Times New Roman" w:hAnsi="Times New Roman" w:cs="Times New Roman"/>
          <w:szCs w:val="22"/>
          <w:lang w:val="lv-LV"/>
        </w:rPr>
        <w:t>Šiem pacientiem bija arī objektīvas krusta kaula un zarnkaula locītavu</w:t>
      </w:r>
      <w:r w:rsidR="00536A2C" w:rsidRPr="00AE120B">
        <w:rPr>
          <w:rFonts w:ascii="Times New Roman" w:hAnsi="Times New Roman" w:cs="Times New Roman"/>
          <w:szCs w:val="22"/>
          <w:lang w:val="lv-LV"/>
        </w:rPr>
        <w:t xml:space="preserve"> vai</w:t>
      </w:r>
      <w:r w:rsidR="00E430F0" w:rsidRPr="00AE120B">
        <w:rPr>
          <w:rFonts w:ascii="Times New Roman" w:hAnsi="Times New Roman" w:cs="Times New Roman"/>
          <w:szCs w:val="22"/>
          <w:lang w:val="lv-LV"/>
        </w:rPr>
        <w:t xml:space="preserve"> mugurkaula iekaisuma pazīmes MRI</w:t>
      </w:r>
      <w:r w:rsidRPr="00AE120B">
        <w:rPr>
          <w:rFonts w:ascii="Times New Roman" w:hAnsi="Times New Roman" w:cs="Times New Roman"/>
          <w:lang w:val="lv-LV"/>
        </w:rPr>
        <w:t xml:space="preserve"> vai paaugstināts hs-CPR līmenis</w:t>
      </w:r>
      <w:r w:rsidRPr="00AE120B">
        <w:rPr>
          <w:rFonts w:ascii="Times New Roman" w:hAnsi="Times New Roman" w:cs="Times New Roman"/>
          <w:szCs w:val="22"/>
          <w:lang w:val="lv-LV"/>
        </w:rPr>
        <w:t>. Pacienti, kuri atklātajā periodā sasniedza stabilu, vismaz 12 nedēļas ilgu remisiju (N=305) (ASDAS 16., 20., 24. un 28. nedēļā: &lt; 1,3), tika randomizēti, lai dubultmaskētajā</w:t>
      </w:r>
      <w:r w:rsidR="00536A2C" w:rsidRPr="00AE120B">
        <w:rPr>
          <w:rFonts w:ascii="Times New Roman" w:hAnsi="Times New Roman" w:cs="Times New Roman"/>
          <w:szCs w:val="22"/>
          <w:lang w:val="lv-LV"/>
        </w:rPr>
        <w:t>, ar</w:t>
      </w:r>
      <w:r w:rsidRPr="00AE120B">
        <w:rPr>
          <w:rFonts w:ascii="Times New Roman" w:hAnsi="Times New Roman" w:cs="Times New Roman"/>
          <w:szCs w:val="22"/>
          <w:lang w:val="lv-LV"/>
        </w:rPr>
        <w:t xml:space="preserve"> placebo kontrolētajā periodā vēl 40 nedēļas saņemtu vai nu turpmāku ārstēšanu ar Humira 40 mg katru otro nedēļu (N=152), vai </w:t>
      </w:r>
      <w:r w:rsidR="00536A2C" w:rsidRPr="00AE120B">
        <w:rPr>
          <w:rFonts w:ascii="Times New Roman" w:hAnsi="Times New Roman" w:cs="Times New Roman"/>
          <w:szCs w:val="22"/>
          <w:lang w:val="lv-LV"/>
        </w:rPr>
        <w:t xml:space="preserve">ar </w:t>
      </w:r>
      <w:r w:rsidRPr="00AE120B">
        <w:rPr>
          <w:rFonts w:ascii="Times New Roman" w:hAnsi="Times New Roman" w:cs="Times New Roman"/>
          <w:szCs w:val="22"/>
          <w:lang w:val="lv-LV"/>
        </w:rPr>
        <w:t>placebo (N=153) (</w:t>
      </w:r>
      <w:r w:rsidR="00622F6B" w:rsidRPr="00AE120B">
        <w:rPr>
          <w:rFonts w:ascii="Times New Roman" w:hAnsi="Times New Roman" w:cs="Times New Roman"/>
          <w:szCs w:val="22"/>
          <w:lang w:val="lv-LV"/>
        </w:rPr>
        <w:t>pētījuma kopējais ilgums bija</w:t>
      </w:r>
      <w:r w:rsidRPr="00AE120B">
        <w:rPr>
          <w:rFonts w:ascii="Times New Roman" w:hAnsi="Times New Roman" w:cs="Times New Roman"/>
          <w:szCs w:val="22"/>
          <w:lang w:val="lv-LV"/>
        </w:rPr>
        <w:t xml:space="preserve"> 68 nedēļas). </w:t>
      </w:r>
      <w:r w:rsidR="00E430F0" w:rsidRPr="00AE120B">
        <w:rPr>
          <w:rFonts w:ascii="Times New Roman" w:hAnsi="Times New Roman" w:cs="Times New Roman"/>
          <w:szCs w:val="22"/>
          <w:lang w:val="lv-LV"/>
        </w:rPr>
        <w:t>Pacienti, kuriem</w:t>
      </w:r>
      <w:r w:rsidRPr="00AE120B">
        <w:rPr>
          <w:rFonts w:ascii="Times New Roman" w:hAnsi="Times New Roman" w:cs="Times New Roman"/>
          <w:szCs w:val="22"/>
          <w:lang w:val="lv-LV"/>
        </w:rPr>
        <w:t xml:space="preserve"> dubultmaskētā perioda</w:t>
      </w:r>
      <w:r w:rsidR="00E430F0" w:rsidRPr="00AE120B">
        <w:rPr>
          <w:rFonts w:ascii="Times New Roman" w:hAnsi="Times New Roman" w:cs="Times New Roman"/>
          <w:szCs w:val="22"/>
          <w:lang w:val="lv-LV"/>
        </w:rPr>
        <w:t xml:space="preserve"> </w:t>
      </w:r>
      <w:r w:rsidR="00E430F0" w:rsidRPr="00AE120B">
        <w:rPr>
          <w:rFonts w:ascii="Times New Roman" w:hAnsi="Times New Roman" w:cs="Times New Roman"/>
          <w:szCs w:val="22"/>
          <w:lang w:val="lv-LV"/>
        </w:rPr>
        <w:lastRenderedPageBreak/>
        <w:t>laikā radās</w:t>
      </w:r>
      <w:r w:rsidR="00536A2C" w:rsidRPr="00AE120B">
        <w:rPr>
          <w:rFonts w:ascii="Times New Roman" w:hAnsi="Times New Roman" w:cs="Times New Roman"/>
          <w:szCs w:val="22"/>
          <w:lang w:val="lv-LV"/>
        </w:rPr>
        <w:t xml:space="preserve"> slimības</w:t>
      </w:r>
      <w:r w:rsidR="00E430F0" w:rsidRPr="00AE120B">
        <w:rPr>
          <w:rFonts w:ascii="Times New Roman" w:hAnsi="Times New Roman" w:cs="Times New Roman"/>
          <w:szCs w:val="22"/>
          <w:lang w:val="lv-LV"/>
        </w:rPr>
        <w:t xml:space="preserve"> uzliesmojum</w:t>
      </w:r>
      <w:r w:rsidRPr="00AE120B">
        <w:rPr>
          <w:rFonts w:ascii="Times New Roman" w:hAnsi="Times New Roman" w:cs="Times New Roman"/>
          <w:szCs w:val="22"/>
          <w:lang w:val="lv-LV"/>
        </w:rPr>
        <w:t>s, varēja saņemt Humira 40 mg glābējterapiju katru otro nedēļu vismaz 12 nedēļas.</w:t>
      </w:r>
    </w:p>
    <w:p w14:paraId="410E3592" w14:textId="77777777" w:rsidR="001B78CD" w:rsidRPr="00AE120B" w:rsidRDefault="001B78CD" w:rsidP="001B78CD">
      <w:pPr>
        <w:pStyle w:val="EMEANormal"/>
        <w:rPr>
          <w:rFonts w:ascii="Times New Roman" w:hAnsi="Times New Roman" w:cs="Times New Roman"/>
          <w:lang w:val="lv-LV"/>
        </w:rPr>
      </w:pPr>
    </w:p>
    <w:p w14:paraId="5929F5BC" w14:textId="77777777" w:rsidR="001B78CD" w:rsidRPr="00AE120B" w:rsidRDefault="00000000" w:rsidP="001B78CD">
      <w:pPr>
        <w:pStyle w:val="EMEANormal"/>
        <w:rPr>
          <w:rFonts w:ascii="Times New Roman" w:hAnsi="Times New Roman" w:cs="Times New Roman"/>
          <w:lang w:val="lv-LV"/>
        </w:rPr>
      </w:pPr>
      <w:r w:rsidRPr="00AE120B">
        <w:rPr>
          <w:rFonts w:ascii="Times New Roman" w:hAnsi="Times New Roman" w:cs="Times New Roman"/>
          <w:lang w:val="lv-LV"/>
        </w:rPr>
        <w:t xml:space="preserve">Primārais efektivitātes mērķa kritērijs bija to pacientu procentuālais </w:t>
      </w:r>
      <w:r w:rsidR="00536A2C" w:rsidRPr="00AE120B">
        <w:rPr>
          <w:rFonts w:ascii="Times New Roman" w:hAnsi="Times New Roman" w:cs="Times New Roman"/>
          <w:lang w:val="lv-LV"/>
        </w:rPr>
        <w:t>daudzums</w:t>
      </w:r>
      <w:r w:rsidRPr="00AE120B">
        <w:rPr>
          <w:rFonts w:ascii="Times New Roman" w:hAnsi="Times New Roman" w:cs="Times New Roman"/>
          <w:lang w:val="lv-LV"/>
        </w:rPr>
        <w:t xml:space="preserve">, kuriem līdz pētījuma 68. nedēļai nebija </w:t>
      </w:r>
      <w:r w:rsidR="00536A2C" w:rsidRPr="00AE120B">
        <w:rPr>
          <w:rFonts w:ascii="Times New Roman" w:hAnsi="Times New Roman" w:cs="Times New Roman"/>
          <w:lang w:val="lv-LV"/>
        </w:rPr>
        <w:t xml:space="preserve">slimības </w:t>
      </w:r>
      <w:r w:rsidRPr="00AE120B">
        <w:rPr>
          <w:rFonts w:ascii="Times New Roman" w:hAnsi="Times New Roman" w:cs="Times New Roman"/>
          <w:lang w:val="lv-LV"/>
        </w:rPr>
        <w:t>uzliesmojum</w:t>
      </w:r>
      <w:r w:rsidR="00536A2C" w:rsidRPr="00AE120B">
        <w:rPr>
          <w:rFonts w:ascii="Times New Roman" w:hAnsi="Times New Roman" w:cs="Times New Roman"/>
          <w:lang w:val="lv-LV"/>
        </w:rPr>
        <w:t>a</w:t>
      </w:r>
      <w:r w:rsidRPr="00AE120B">
        <w:rPr>
          <w:rFonts w:ascii="Times New Roman" w:hAnsi="Times New Roman" w:cs="Times New Roman"/>
          <w:lang w:val="lv-LV"/>
        </w:rPr>
        <w:t xml:space="preserve">. Uzliesmojums tika definēts kā ASDAS ≥ 2,1 divās secīgās vizītēs ar četru nedēļu starplaiku. </w:t>
      </w:r>
      <w:r w:rsidR="00536A2C" w:rsidRPr="00AE120B">
        <w:rPr>
          <w:rFonts w:ascii="Times New Roman" w:hAnsi="Times New Roman" w:cs="Times New Roman"/>
          <w:szCs w:val="22"/>
          <w:lang w:val="lv-LV"/>
        </w:rPr>
        <w:t>To pacientu</w:t>
      </w:r>
      <w:r w:rsidRPr="00AE120B">
        <w:rPr>
          <w:rFonts w:ascii="Times New Roman" w:hAnsi="Times New Roman" w:cs="Times New Roman"/>
          <w:szCs w:val="22"/>
          <w:lang w:val="lv-LV"/>
        </w:rPr>
        <w:t xml:space="preserve"> īpatsvars, </w:t>
      </w:r>
      <w:r w:rsidR="0091179F" w:rsidRPr="00AE120B">
        <w:rPr>
          <w:rFonts w:ascii="Times New Roman" w:hAnsi="Times New Roman" w:cs="Times New Roman"/>
          <w:szCs w:val="22"/>
          <w:lang w:val="lv-LV"/>
        </w:rPr>
        <w:t>kuriem dubultmaskētā perioda</w:t>
      </w:r>
      <w:r w:rsidRPr="00AE120B">
        <w:rPr>
          <w:rFonts w:ascii="Times New Roman" w:hAnsi="Times New Roman" w:cs="Times New Roman"/>
          <w:szCs w:val="22"/>
          <w:lang w:val="lv-LV"/>
        </w:rPr>
        <w:t xml:space="preserve"> laikā nebija slimības uzliesmojum</w:t>
      </w:r>
      <w:r w:rsidR="00536A2C" w:rsidRPr="00AE120B">
        <w:rPr>
          <w:rFonts w:ascii="Times New Roman" w:hAnsi="Times New Roman" w:cs="Times New Roman"/>
          <w:szCs w:val="22"/>
          <w:lang w:val="lv-LV"/>
        </w:rPr>
        <w:t>a</w:t>
      </w:r>
      <w:r w:rsidRPr="00AE120B">
        <w:rPr>
          <w:rFonts w:ascii="Times New Roman" w:hAnsi="Times New Roman" w:cs="Times New Roman"/>
          <w:szCs w:val="22"/>
          <w:lang w:val="lv-LV"/>
        </w:rPr>
        <w:t xml:space="preserve">, </w:t>
      </w:r>
      <w:r w:rsidR="00536A2C" w:rsidRPr="00AE120B">
        <w:rPr>
          <w:rFonts w:ascii="Times New Roman" w:hAnsi="Times New Roman" w:cs="Times New Roman"/>
          <w:szCs w:val="22"/>
          <w:lang w:val="lv-LV"/>
        </w:rPr>
        <w:t xml:space="preserve">Humira grupā </w:t>
      </w:r>
      <w:r w:rsidRPr="00AE120B">
        <w:rPr>
          <w:rFonts w:ascii="Times New Roman" w:hAnsi="Times New Roman" w:cs="Times New Roman"/>
          <w:szCs w:val="22"/>
          <w:lang w:val="lv-LV"/>
        </w:rPr>
        <w:t xml:space="preserve">bija lielāks nekā </w:t>
      </w:r>
      <w:r w:rsidR="0091179F" w:rsidRPr="00AE120B">
        <w:rPr>
          <w:rFonts w:ascii="Times New Roman" w:hAnsi="Times New Roman" w:cs="Times New Roman"/>
          <w:szCs w:val="22"/>
          <w:lang w:val="lv-LV"/>
        </w:rPr>
        <w:t>placebo lietotājiem (70,4%</w:t>
      </w:r>
      <w:r w:rsidRPr="00AE120B">
        <w:rPr>
          <w:rFonts w:ascii="Times New Roman" w:hAnsi="Times New Roman" w:cs="Times New Roman"/>
          <w:szCs w:val="22"/>
          <w:lang w:val="lv-LV"/>
        </w:rPr>
        <w:t xml:space="preserve"> salīdzinot ar 47,1%; p&lt;0,001) (1. attēls)</w:t>
      </w:r>
      <w:r w:rsidR="000D3470" w:rsidRPr="00AE120B">
        <w:rPr>
          <w:rFonts w:ascii="Times New Roman" w:hAnsi="Times New Roman" w:cs="Times New Roman"/>
          <w:lang w:val="lv-LV"/>
        </w:rPr>
        <w:t>.</w:t>
      </w:r>
    </w:p>
    <w:p w14:paraId="39C50E7B" w14:textId="77777777" w:rsidR="001B78CD" w:rsidRPr="00AE120B" w:rsidRDefault="001B78CD" w:rsidP="001B78CD">
      <w:pPr>
        <w:pStyle w:val="EMEANormal"/>
        <w:keepNext/>
        <w:jc w:val="center"/>
        <w:rPr>
          <w:rFonts w:ascii="Times New Roman" w:hAnsi="Times New Roman" w:cs="Times New Roman"/>
          <w:lang w:val="lv-LV"/>
        </w:rPr>
      </w:pPr>
    </w:p>
    <w:p w14:paraId="57C94EB6" w14:textId="77777777" w:rsidR="001B78CD" w:rsidRPr="00AE120B" w:rsidRDefault="00000000" w:rsidP="00C7451A">
      <w:pPr>
        <w:pStyle w:val="EMEANormal"/>
        <w:keepNext/>
        <w:jc w:val="center"/>
        <w:rPr>
          <w:rFonts w:ascii="Times New Roman" w:hAnsi="Times New Roman" w:cs="Times New Roman"/>
          <w:lang w:val="lv-LV"/>
        </w:rPr>
      </w:pPr>
      <w:r w:rsidRPr="00AE120B">
        <w:rPr>
          <w:rFonts w:ascii="Times New Roman" w:hAnsi="Times New Roman" w:cs="Times New Roman"/>
          <w:b/>
          <w:lang w:val="lv-LV"/>
        </w:rPr>
        <w:t>1. attēls: Kaplana-Meijera līkne, kas apkopo la</w:t>
      </w:r>
      <w:r w:rsidR="000D3470" w:rsidRPr="00AE120B">
        <w:rPr>
          <w:rFonts w:ascii="Times New Roman" w:hAnsi="Times New Roman" w:cs="Times New Roman"/>
          <w:b/>
          <w:lang w:val="lv-LV"/>
        </w:rPr>
        <w:t>iku līdz slimības uzliesmojumam</w:t>
      </w:r>
    </w:p>
    <w:p w14:paraId="60DD87A3" w14:textId="77777777" w:rsidR="001B78CD" w:rsidRPr="00AE120B" w:rsidRDefault="00000000" w:rsidP="001B78CD">
      <w:pPr>
        <w:pStyle w:val="EMEANormal"/>
        <w:keepNext/>
        <w:jc w:val="center"/>
        <w:rPr>
          <w:rFonts w:ascii="Times New Roman" w:hAnsi="Times New Roman" w:cs="Times New Roman"/>
          <w:lang w:val="lv-LV"/>
        </w:rPr>
      </w:pPr>
      <w:r w:rsidRPr="00AE120B">
        <w:rPr>
          <w:rFonts w:ascii="Times New Roman" w:hAnsi="Times New Roman" w:cs="Times New Roman"/>
          <w:b/>
          <w:lang w:val="lv-LV"/>
        </w:rPr>
        <w:t>pētījumā nr-axSpA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
        <w:gridCol w:w="8623"/>
      </w:tblGrid>
      <w:tr w:rsidR="006D30D4" w14:paraId="7DF0E13C" w14:textId="77777777" w:rsidTr="00FC298C">
        <w:trPr>
          <w:cantSplit/>
          <w:trHeight w:val="1134"/>
        </w:trPr>
        <w:tc>
          <w:tcPr>
            <w:tcW w:w="930" w:type="dxa"/>
            <w:textDirection w:val="btLr"/>
            <w:vAlign w:val="center"/>
          </w:tcPr>
          <w:p w14:paraId="2DA96B28" w14:textId="77777777" w:rsidR="001B78CD" w:rsidRPr="00AE120B" w:rsidRDefault="00000000" w:rsidP="00FC298C">
            <w:pPr>
              <w:ind w:left="113" w:right="113"/>
              <w:jc w:val="center"/>
              <w:rPr>
                <w:b/>
                <w:lang w:val="lv-LV"/>
              </w:rPr>
            </w:pPr>
            <w:r w:rsidRPr="00AE120B">
              <w:rPr>
                <w:b/>
                <w:lang w:val="lv-LV"/>
              </w:rPr>
              <w:t xml:space="preserve">                   </w:t>
            </w:r>
            <w:r w:rsidRPr="00AE120B">
              <w:rPr>
                <w:b/>
                <w:sz w:val="20"/>
                <w:szCs w:val="20"/>
                <w:lang w:val="lv-LV"/>
              </w:rPr>
              <w:t>VARBŪTĪBA, KA UZLIESMOJUMU NEBŪS</w:t>
            </w:r>
          </w:p>
        </w:tc>
        <w:tc>
          <w:tcPr>
            <w:tcW w:w="8646" w:type="dxa"/>
          </w:tcPr>
          <w:p w14:paraId="5780A96F" w14:textId="77777777" w:rsidR="001B78CD" w:rsidRPr="00AE120B" w:rsidRDefault="00000000" w:rsidP="00FC298C">
            <w:pPr>
              <w:rPr>
                <w:lang w:val="lv-LV"/>
              </w:rPr>
            </w:pPr>
            <w:r w:rsidRPr="004A32F0">
              <w:rPr>
                <w:noProof/>
                <w:lang w:val="en-GB"/>
              </w:rPr>
              <w:drawing>
                <wp:inline distT="0" distB="0" distL="0" distR="0" wp14:anchorId="3B473300" wp14:editId="0804125A">
                  <wp:extent cx="5616000" cy="3006000"/>
                  <wp:effectExtent l="0" t="0" r="3810" b="444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m13375_flare_km_db_f.14.2__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p>
        </w:tc>
      </w:tr>
      <w:tr w:rsidR="006D30D4" w14:paraId="0CB7A17F" w14:textId="77777777" w:rsidTr="00FC298C">
        <w:tc>
          <w:tcPr>
            <w:tcW w:w="930" w:type="dxa"/>
          </w:tcPr>
          <w:p w14:paraId="1CFDB9CE" w14:textId="77777777" w:rsidR="001B78CD" w:rsidRPr="00AE120B" w:rsidRDefault="001B78CD" w:rsidP="00FC298C">
            <w:pPr>
              <w:rPr>
                <w:sz w:val="20"/>
                <w:szCs w:val="20"/>
                <w:lang w:val="lv-LV"/>
              </w:rPr>
            </w:pPr>
          </w:p>
        </w:tc>
        <w:tc>
          <w:tcPr>
            <w:tcW w:w="8646" w:type="dxa"/>
            <w:vAlign w:val="center"/>
          </w:tcPr>
          <w:p w14:paraId="4CCDC2D1" w14:textId="77777777" w:rsidR="001B78CD" w:rsidRPr="00AE120B" w:rsidRDefault="00000000" w:rsidP="00FC298C">
            <w:pPr>
              <w:jc w:val="center"/>
              <w:rPr>
                <w:b/>
                <w:sz w:val="20"/>
                <w:szCs w:val="20"/>
                <w:lang w:val="lv-LV"/>
              </w:rPr>
            </w:pPr>
            <w:r w:rsidRPr="00AE120B">
              <w:rPr>
                <w:b/>
                <w:sz w:val="20"/>
                <w:szCs w:val="20"/>
                <w:lang w:val="lv-LV"/>
              </w:rPr>
              <w:t>LAIKS (NEDĒĻAS)</w:t>
            </w:r>
          </w:p>
        </w:tc>
      </w:tr>
      <w:tr w:rsidR="006D30D4" w14:paraId="5AF5D3FF" w14:textId="77777777" w:rsidTr="00FC298C">
        <w:tc>
          <w:tcPr>
            <w:tcW w:w="9576" w:type="dxa"/>
            <w:gridSpan w:val="2"/>
          </w:tcPr>
          <w:p w14:paraId="7BBB493E" w14:textId="77777777" w:rsidR="001B78CD" w:rsidRPr="00AE120B" w:rsidRDefault="00000000" w:rsidP="00FC298C">
            <w:pPr>
              <w:rPr>
                <w:sz w:val="20"/>
                <w:szCs w:val="20"/>
                <w:lang w:val="lv-LV"/>
              </w:rPr>
            </w:pPr>
            <w:r w:rsidRPr="00AE120B">
              <w:rPr>
                <w:sz w:val="20"/>
                <w:szCs w:val="20"/>
                <w:lang w:val="lv-LV"/>
              </w:rPr>
              <w:t xml:space="preserve">                                  Ārstēšana       </w:t>
            </w:r>
            <w:r w:rsidR="00A4406C" w:rsidRPr="004A32F0">
              <w:rPr>
                <w:noProof/>
                <w:sz w:val="20"/>
                <w:lang w:val="en-GB"/>
              </w:rPr>
              <mc:AlternateContent>
                <mc:Choice Requires="wps">
                  <w:drawing>
                    <wp:inline distT="0" distB="0" distL="0" distR="0" wp14:anchorId="009BBE46" wp14:editId="71DF20F3">
                      <wp:extent cx="381000" cy="635"/>
                      <wp:effectExtent l="17145" t="19050" r="20955" b="19050"/>
                      <wp:docPr id="114"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28575">
                                <a:solidFill>
                                  <a:schemeClr val="tx1">
                                    <a:lumMod val="65000"/>
                                    <a:lumOff val="35000"/>
                                  </a:schemeClr>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16" o:spid="_x0000_i1033" style="mso-left-percent:-10001;mso-position-horizontal-relative:char;mso-position-vertical-relative:line;mso-top-percent:-10001;mso-wrap-style:square;visibility:visible" from="0,0" to="30pt,0.05pt" strokecolor="#5a5a5a" strokeweight="2.25pt">
                      <v:stroke dashstyle="1 1"/>
                      <w10:anchorlock/>
                    </v:line>
                  </w:pict>
                </mc:Fallback>
              </mc:AlternateContent>
            </w:r>
            <w:r w:rsidRPr="00AE120B">
              <w:rPr>
                <w:sz w:val="20"/>
                <w:szCs w:val="20"/>
                <w:lang w:val="lv-LV"/>
              </w:rPr>
              <w:t xml:space="preserve"> Placebo     </w:t>
            </w:r>
            <w:r w:rsidR="00A4406C" w:rsidRPr="004A32F0">
              <w:rPr>
                <w:noProof/>
                <w:sz w:val="20"/>
                <w:lang w:val="en-GB"/>
              </w:rPr>
              <mc:AlternateContent>
                <mc:Choice Requires="wps">
                  <w:drawing>
                    <wp:inline distT="0" distB="0" distL="0" distR="0" wp14:anchorId="17FFF9D9" wp14:editId="5220CAAE">
                      <wp:extent cx="401320" cy="635"/>
                      <wp:effectExtent l="9525" t="9525" r="17780" b="9525"/>
                      <wp:docPr id="113"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0"/>
                              </a:xfrm>
                              <a:prstGeom prst="line">
                                <a:avLst/>
                              </a:prstGeom>
                              <a:noFill/>
                              <a:ln w="19050">
                                <a:solidFill>
                                  <a:schemeClr val="tx1">
                                    <a:lumMod val="75000"/>
                                    <a:lumOff val="2500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17" o:spid="_x0000_i1034" style="mso-left-percent:-10001;mso-position-horizontal-relative:char;mso-position-vertical-relative:line;mso-top-percent:-10001;mso-wrap-style:square;visibility:visible" from="0,0" to="31.6pt,0.05pt" strokecolor="#404040" strokeweight="1.5pt">
                      <w10:anchorlock/>
                    </v:line>
                  </w:pict>
                </mc:Fallback>
              </mc:AlternateContent>
            </w:r>
            <w:r w:rsidRPr="00AE120B">
              <w:rPr>
                <w:sz w:val="20"/>
                <w:szCs w:val="20"/>
                <w:lang w:val="lv-LV"/>
              </w:rPr>
              <w:t xml:space="preserve"> Humira     ∆ cenzēts</w:t>
            </w:r>
          </w:p>
        </w:tc>
      </w:tr>
    </w:tbl>
    <w:p w14:paraId="23D2BCDF" w14:textId="77777777" w:rsidR="001B78CD" w:rsidRPr="00AE120B" w:rsidRDefault="001B78CD" w:rsidP="001B78CD">
      <w:pPr>
        <w:rPr>
          <w:sz w:val="22"/>
          <w:szCs w:val="22"/>
          <w:lang w:val="lv-LV"/>
        </w:rPr>
      </w:pPr>
    </w:p>
    <w:p w14:paraId="66A48BAE" w14:textId="77777777" w:rsidR="001B78CD" w:rsidRPr="00AE120B" w:rsidRDefault="00000000" w:rsidP="001B78CD">
      <w:pPr>
        <w:rPr>
          <w:sz w:val="22"/>
          <w:szCs w:val="22"/>
          <w:lang w:val="lv-LV"/>
        </w:rPr>
      </w:pPr>
      <w:r w:rsidRPr="00AE120B">
        <w:rPr>
          <w:sz w:val="22"/>
          <w:szCs w:val="22"/>
          <w:lang w:val="lv-LV"/>
        </w:rPr>
        <w:t>Piezīme: P = Placebo (riska personu skaits (ar uzliesmojumu)); A = HUMIRA (riska personu skaits (ar uzliesmojumu)).</w:t>
      </w:r>
    </w:p>
    <w:p w14:paraId="518F75CA" w14:textId="77777777" w:rsidR="001B78CD" w:rsidRPr="00AE120B" w:rsidRDefault="001B78CD" w:rsidP="001B78CD">
      <w:pPr>
        <w:rPr>
          <w:sz w:val="22"/>
          <w:szCs w:val="22"/>
          <w:lang w:val="lv-LV"/>
        </w:rPr>
      </w:pPr>
    </w:p>
    <w:p w14:paraId="07A6AF96" w14:textId="77777777" w:rsidR="001B78CD" w:rsidRPr="00AE120B" w:rsidRDefault="00000000" w:rsidP="001B78CD">
      <w:pPr>
        <w:pStyle w:val="EMEANormal"/>
        <w:rPr>
          <w:rFonts w:ascii="Times New Roman" w:hAnsi="Times New Roman" w:cs="Times New Roman"/>
          <w:szCs w:val="22"/>
          <w:lang w:val="lv-LV"/>
        </w:rPr>
      </w:pPr>
      <w:r w:rsidRPr="00AE120B">
        <w:rPr>
          <w:rFonts w:ascii="Times New Roman" w:hAnsi="Times New Roman" w:cs="Times New Roman"/>
          <w:szCs w:val="22"/>
          <w:lang w:val="lv-LV"/>
        </w:rPr>
        <w:t>P</w:t>
      </w:r>
      <w:r w:rsidR="00DE4BE7" w:rsidRPr="00AE120B">
        <w:rPr>
          <w:rFonts w:ascii="Times New Roman" w:hAnsi="Times New Roman" w:cs="Times New Roman"/>
          <w:szCs w:val="22"/>
          <w:lang w:val="lv-LV"/>
        </w:rPr>
        <w:t>ārtrauktās ārstēšanas grup</w:t>
      </w:r>
      <w:r w:rsidRPr="00AE120B">
        <w:rPr>
          <w:rFonts w:ascii="Times New Roman" w:hAnsi="Times New Roman" w:cs="Times New Roman"/>
          <w:szCs w:val="22"/>
          <w:lang w:val="lv-LV"/>
        </w:rPr>
        <w:t xml:space="preserve">ā uzliesmojums radās 68 pacientiem, no kuriem 65 pabeidza 12 nedēļas </w:t>
      </w:r>
      <w:r w:rsidR="00536A2C" w:rsidRPr="00AE120B">
        <w:rPr>
          <w:rFonts w:ascii="Times New Roman" w:hAnsi="Times New Roman" w:cs="Times New Roman"/>
          <w:szCs w:val="22"/>
          <w:lang w:val="lv-LV"/>
        </w:rPr>
        <w:t>ilgu</w:t>
      </w:r>
      <w:r w:rsidRPr="00AE120B">
        <w:rPr>
          <w:rFonts w:ascii="Times New Roman" w:hAnsi="Times New Roman" w:cs="Times New Roman"/>
          <w:szCs w:val="22"/>
          <w:lang w:val="lv-LV"/>
        </w:rPr>
        <w:t xml:space="preserve"> Humira glābējterapijas kursu, un 37 (56,</w:t>
      </w:r>
      <w:r w:rsidR="00554E72" w:rsidRPr="00AE120B">
        <w:rPr>
          <w:rFonts w:ascii="Times New Roman" w:hAnsi="Times New Roman" w:cs="Times New Roman"/>
          <w:szCs w:val="22"/>
          <w:lang w:val="lv-LV"/>
        </w:rPr>
        <w:t>9%) no viņiem</w:t>
      </w:r>
      <w:r w:rsidRPr="00AE120B">
        <w:rPr>
          <w:rFonts w:ascii="Times New Roman" w:hAnsi="Times New Roman" w:cs="Times New Roman"/>
          <w:szCs w:val="22"/>
          <w:lang w:val="lv-LV"/>
        </w:rPr>
        <w:t xml:space="preserve"> </w:t>
      </w:r>
      <w:r w:rsidR="00554E72" w:rsidRPr="00AE120B">
        <w:rPr>
          <w:rFonts w:ascii="Times New Roman" w:hAnsi="Times New Roman" w:cs="Times New Roman"/>
          <w:szCs w:val="22"/>
          <w:lang w:val="lv-LV"/>
        </w:rPr>
        <w:t>12 nedēļas pēc atklātā</w:t>
      </w:r>
      <w:r w:rsidRPr="00AE120B">
        <w:rPr>
          <w:rFonts w:ascii="Times New Roman" w:hAnsi="Times New Roman" w:cs="Times New Roman"/>
          <w:szCs w:val="22"/>
          <w:lang w:val="lv-LV"/>
        </w:rPr>
        <w:t>s</w:t>
      </w:r>
      <w:r w:rsidR="00554E72" w:rsidRPr="00AE120B">
        <w:rPr>
          <w:rFonts w:ascii="Times New Roman" w:hAnsi="Times New Roman" w:cs="Times New Roman"/>
          <w:szCs w:val="22"/>
          <w:lang w:val="lv-LV"/>
        </w:rPr>
        <w:t xml:space="preserve"> ārstēšana</w:t>
      </w:r>
      <w:r w:rsidRPr="00AE120B">
        <w:rPr>
          <w:rFonts w:ascii="Times New Roman" w:hAnsi="Times New Roman" w:cs="Times New Roman"/>
          <w:szCs w:val="22"/>
          <w:lang w:val="lv-LV"/>
        </w:rPr>
        <w:t xml:space="preserve">s atsākšanas </w:t>
      </w:r>
      <w:r w:rsidR="00DE4BE7" w:rsidRPr="00AE120B">
        <w:rPr>
          <w:rFonts w:ascii="Times New Roman" w:hAnsi="Times New Roman" w:cs="Times New Roman"/>
          <w:szCs w:val="22"/>
          <w:lang w:val="lv-LV"/>
        </w:rPr>
        <w:t>bija atjaunojusies remisija (ASDAS &lt; 1,3)</w:t>
      </w:r>
      <w:r w:rsidRPr="00AE120B">
        <w:rPr>
          <w:rFonts w:ascii="Times New Roman" w:hAnsi="Times New Roman" w:cs="Times New Roman"/>
          <w:szCs w:val="22"/>
          <w:lang w:val="lv-LV"/>
        </w:rPr>
        <w:t xml:space="preserve">. </w:t>
      </w:r>
    </w:p>
    <w:p w14:paraId="20AAC1DF" w14:textId="77777777" w:rsidR="001B78CD" w:rsidRPr="00AE120B" w:rsidRDefault="001B78CD" w:rsidP="001B78CD">
      <w:pPr>
        <w:rPr>
          <w:sz w:val="22"/>
          <w:szCs w:val="22"/>
          <w:lang w:val="lv-LV"/>
        </w:rPr>
      </w:pPr>
    </w:p>
    <w:p w14:paraId="51DC3A37" w14:textId="77777777" w:rsidR="001B78CD" w:rsidRPr="00AE120B" w:rsidRDefault="00000000" w:rsidP="001B78CD">
      <w:pPr>
        <w:rPr>
          <w:sz w:val="22"/>
          <w:szCs w:val="22"/>
          <w:lang w:val="lv-LV"/>
        </w:rPr>
      </w:pPr>
      <w:r w:rsidRPr="00AE120B">
        <w:rPr>
          <w:sz w:val="22"/>
          <w:szCs w:val="22"/>
          <w:lang w:val="lv-LV"/>
        </w:rPr>
        <w:t>Laikā līdz 68. nedēļai, pacientiem, kuri saņēma nepārtrauktu ārstēšanu ar Humira, novēroja statistiski nozīmīgi lielāku aktīva nr-axSpA pazīmju un simptomu mazināšanos salīdzinot ar pacientiem, kuru ārstēšan</w:t>
      </w:r>
      <w:r w:rsidR="00536A2C" w:rsidRPr="00AE120B">
        <w:rPr>
          <w:sz w:val="22"/>
          <w:szCs w:val="22"/>
          <w:lang w:val="lv-LV"/>
        </w:rPr>
        <w:t>a</w:t>
      </w:r>
      <w:r w:rsidRPr="00AE120B">
        <w:rPr>
          <w:sz w:val="22"/>
          <w:szCs w:val="22"/>
          <w:lang w:val="lv-LV"/>
        </w:rPr>
        <w:t xml:space="preserve"> pētījuma dubultmaskētajā periodā </w:t>
      </w:r>
      <w:r w:rsidR="00536A2C" w:rsidRPr="00AE120B">
        <w:rPr>
          <w:sz w:val="22"/>
          <w:szCs w:val="22"/>
          <w:lang w:val="lv-LV"/>
        </w:rPr>
        <w:t xml:space="preserve">tika </w:t>
      </w:r>
      <w:r w:rsidRPr="00AE120B">
        <w:rPr>
          <w:sz w:val="22"/>
          <w:szCs w:val="22"/>
          <w:lang w:val="lv-LV"/>
        </w:rPr>
        <w:t>pārtrau</w:t>
      </w:r>
      <w:r w:rsidR="00536A2C" w:rsidRPr="00AE120B">
        <w:rPr>
          <w:sz w:val="22"/>
          <w:szCs w:val="22"/>
          <w:lang w:val="lv-LV"/>
        </w:rPr>
        <w:t>kta</w:t>
      </w:r>
      <w:r w:rsidR="002B48D9" w:rsidRPr="00AE120B">
        <w:rPr>
          <w:sz w:val="22"/>
          <w:szCs w:val="22"/>
          <w:lang w:val="lv-LV"/>
        </w:rPr>
        <w:t xml:space="preserve"> (14. tabula)</w:t>
      </w:r>
      <w:r w:rsidRPr="00AE120B">
        <w:rPr>
          <w:sz w:val="22"/>
          <w:szCs w:val="22"/>
          <w:lang w:val="lv-LV"/>
        </w:rPr>
        <w:t>.</w:t>
      </w:r>
    </w:p>
    <w:p w14:paraId="08B21E49" w14:textId="77777777" w:rsidR="001B78CD" w:rsidRPr="00AE120B" w:rsidRDefault="001B78CD" w:rsidP="001B78CD">
      <w:pPr>
        <w:rPr>
          <w:sz w:val="22"/>
          <w:szCs w:val="22"/>
          <w:lang w:val="lv-LV"/>
        </w:rPr>
      </w:pPr>
    </w:p>
    <w:p w14:paraId="344082E1" w14:textId="77777777" w:rsidR="001B78CD" w:rsidRPr="00AE120B" w:rsidRDefault="00000000" w:rsidP="000D3470">
      <w:pPr>
        <w:keepNext/>
        <w:suppressAutoHyphens w:val="0"/>
        <w:jc w:val="center"/>
        <w:rPr>
          <w:b/>
          <w:sz w:val="22"/>
          <w:szCs w:val="22"/>
          <w:lang w:val="lv-LV"/>
        </w:rPr>
      </w:pPr>
      <w:r w:rsidRPr="00AE120B">
        <w:rPr>
          <w:b/>
          <w:sz w:val="22"/>
          <w:szCs w:val="22"/>
          <w:lang w:val="lv-LV"/>
        </w:rPr>
        <w:lastRenderedPageBreak/>
        <w:t>14. tabula</w:t>
      </w:r>
    </w:p>
    <w:p w14:paraId="29E9B999" w14:textId="77777777" w:rsidR="001B78CD" w:rsidRPr="00AE120B" w:rsidRDefault="00000000" w:rsidP="000D3470">
      <w:pPr>
        <w:pStyle w:val="EMEANormal"/>
        <w:keepNext/>
        <w:ind w:left="720"/>
        <w:rPr>
          <w:rFonts w:ascii="Times New Roman" w:hAnsi="Times New Roman" w:cs="Times New Roman"/>
          <w:szCs w:val="22"/>
          <w:lang w:val="lv-LV"/>
        </w:rPr>
      </w:pPr>
      <w:r w:rsidRPr="00AE120B">
        <w:rPr>
          <w:rFonts w:ascii="Times New Roman" w:hAnsi="Times New Roman" w:cs="Times New Roman"/>
          <w:b/>
          <w:szCs w:val="22"/>
          <w:lang w:val="lv-LV"/>
        </w:rPr>
        <w:t>Iedarbīguma atbildes reakcija ar placebo kontrolētajā periodā pētījumā nr-axSpA II</w:t>
      </w:r>
    </w:p>
    <w:p w14:paraId="0681DD7B" w14:textId="77777777" w:rsidR="001B78CD" w:rsidRPr="00AE120B" w:rsidRDefault="001B78CD" w:rsidP="000D3470">
      <w:pPr>
        <w:pStyle w:val="EMEANormal"/>
        <w:keepNext/>
        <w:ind w:left="720"/>
        <w:rPr>
          <w:rFonts w:ascii="Times New Roman" w:hAnsi="Times New Roman" w:cs="Times New Roman"/>
          <w:szCs w:val="22"/>
          <w:lang w:val="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7"/>
        <w:gridCol w:w="1682"/>
        <w:gridCol w:w="1821"/>
      </w:tblGrid>
      <w:tr w:rsidR="006D30D4" w14:paraId="6C874CF7" w14:textId="77777777" w:rsidTr="00FC298C">
        <w:trPr>
          <w:jc w:val="center"/>
        </w:trPr>
        <w:tc>
          <w:tcPr>
            <w:tcW w:w="3067" w:type="pct"/>
          </w:tcPr>
          <w:p w14:paraId="3F1A6251" w14:textId="77777777" w:rsidR="001B78CD" w:rsidRPr="00AE120B" w:rsidRDefault="00000000" w:rsidP="000D3470">
            <w:pPr>
              <w:keepNext/>
              <w:rPr>
                <w:b/>
                <w:bCs/>
                <w:sz w:val="22"/>
                <w:szCs w:val="22"/>
                <w:lang w:val="lv-LV"/>
              </w:rPr>
            </w:pPr>
            <w:r w:rsidRPr="00AE120B">
              <w:rPr>
                <w:b/>
                <w:bCs/>
                <w:sz w:val="22"/>
                <w:szCs w:val="22"/>
                <w:lang w:val="lv-LV"/>
              </w:rPr>
              <w:t>Dubultmaskēt</w:t>
            </w:r>
            <w:r w:rsidR="00536A2C" w:rsidRPr="00AE120B">
              <w:rPr>
                <w:b/>
                <w:bCs/>
                <w:sz w:val="22"/>
                <w:szCs w:val="22"/>
                <w:lang w:val="lv-LV"/>
              </w:rPr>
              <w:t>ai</w:t>
            </w:r>
            <w:r w:rsidRPr="00AE120B">
              <w:rPr>
                <w:b/>
                <w:bCs/>
                <w:sz w:val="22"/>
                <w:szCs w:val="22"/>
                <w:lang w:val="lv-LV"/>
              </w:rPr>
              <w:t>s</w:t>
            </w:r>
            <w:r w:rsidR="00536A2C" w:rsidRPr="00AE120B">
              <w:rPr>
                <w:b/>
                <w:bCs/>
                <w:sz w:val="22"/>
                <w:szCs w:val="22"/>
                <w:lang w:val="lv-LV"/>
              </w:rPr>
              <w:t xml:space="preserve"> periods</w:t>
            </w:r>
          </w:p>
          <w:p w14:paraId="723AA4D3" w14:textId="77777777" w:rsidR="001B78CD" w:rsidRPr="00AE120B" w:rsidRDefault="00000000" w:rsidP="000D3470">
            <w:pPr>
              <w:keepNext/>
              <w:rPr>
                <w:b/>
                <w:bCs/>
                <w:sz w:val="22"/>
                <w:szCs w:val="22"/>
                <w:lang w:val="lv-LV"/>
              </w:rPr>
            </w:pPr>
            <w:r w:rsidRPr="00AE120B">
              <w:rPr>
                <w:b/>
                <w:bCs/>
                <w:sz w:val="22"/>
                <w:szCs w:val="22"/>
                <w:lang w:val="lv-LV"/>
              </w:rPr>
              <w:t>Atbildes reakcija 68. nedēļā</w:t>
            </w:r>
          </w:p>
        </w:tc>
        <w:tc>
          <w:tcPr>
            <w:tcW w:w="928" w:type="pct"/>
          </w:tcPr>
          <w:p w14:paraId="4ED225F7" w14:textId="77777777" w:rsidR="001B78CD" w:rsidRPr="00AE120B" w:rsidRDefault="00000000" w:rsidP="000D3470">
            <w:pPr>
              <w:keepNext/>
              <w:jc w:val="center"/>
              <w:rPr>
                <w:b/>
                <w:bCs/>
                <w:sz w:val="22"/>
                <w:szCs w:val="22"/>
                <w:lang w:val="lv-LV"/>
              </w:rPr>
            </w:pPr>
            <w:r w:rsidRPr="00AE120B">
              <w:rPr>
                <w:b/>
                <w:bCs/>
                <w:sz w:val="22"/>
                <w:szCs w:val="22"/>
                <w:lang w:val="lv-LV"/>
              </w:rPr>
              <w:t>Placebo</w:t>
            </w:r>
          </w:p>
          <w:p w14:paraId="6F07638C" w14:textId="77777777" w:rsidR="001B78CD" w:rsidRPr="00AE120B" w:rsidRDefault="00000000" w:rsidP="000D3470">
            <w:pPr>
              <w:keepNext/>
              <w:jc w:val="center"/>
              <w:rPr>
                <w:b/>
                <w:bCs/>
                <w:sz w:val="22"/>
                <w:szCs w:val="22"/>
                <w:lang w:val="lv-LV"/>
              </w:rPr>
            </w:pPr>
            <w:r w:rsidRPr="00AE120B">
              <w:rPr>
                <w:b/>
                <w:bCs/>
                <w:sz w:val="22"/>
                <w:szCs w:val="22"/>
                <w:lang w:val="lv-LV"/>
              </w:rPr>
              <w:t>N=153</w:t>
            </w:r>
          </w:p>
        </w:tc>
        <w:tc>
          <w:tcPr>
            <w:tcW w:w="1005" w:type="pct"/>
          </w:tcPr>
          <w:p w14:paraId="0982E481" w14:textId="77777777" w:rsidR="001B78CD" w:rsidRPr="00AE120B" w:rsidRDefault="00000000" w:rsidP="000D3470">
            <w:pPr>
              <w:keepNext/>
              <w:jc w:val="center"/>
              <w:rPr>
                <w:b/>
                <w:bCs/>
                <w:sz w:val="22"/>
                <w:szCs w:val="22"/>
                <w:lang w:val="lv-LV"/>
              </w:rPr>
            </w:pPr>
            <w:r w:rsidRPr="00AE120B">
              <w:rPr>
                <w:b/>
                <w:bCs/>
                <w:sz w:val="22"/>
                <w:szCs w:val="22"/>
                <w:lang w:val="lv-LV"/>
              </w:rPr>
              <w:t>Humira</w:t>
            </w:r>
          </w:p>
          <w:p w14:paraId="7D84D90A" w14:textId="77777777" w:rsidR="001B78CD" w:rsidRPr="00AE120B" w:rsidRDefault="00000000" w:rsidP="000D3470">
            <w:pPr>
              <w:keepNext/>
              <w:jc w:val="center"/>
              <w:rPr>
                <w:b/>
                <w:bCs/>
                <w:sz w:val="22"/>
                <w:szCs w:val="22"/>
                <w:lang w:val="lv-LV"/>
              </w:rPr>
            </w:pPr>
            <w:r w:rsidRPr="00AE120B">
              <w:rPr>
                <w:b/>
                <w:bCs/>
                <w:sz w:val="22"/>
                <w:szCs w:val="22"/>
                <w:lang w:val="lv-LV"/>
              </w:rPr>
              <w:t>N=152</w:t>
            </w:r>
          </w:p>
        </w:tc>
      </w:tr>
      <w:tr w:rsidR="006D30D4" w14:paraId="00995FF7" w14:textId="77777777" w:rsidTr="00FC298C">
        <w:trPr>
          <w:jc w:val="center"/>
        </w:trPr>
        <w:tc>
          <w:tcPr>
            <w:tcW w:w="3067" w:type="pct"/>
          </w:tcPr>
          <w:p w14:paraId="1DA09525" w14:textId="77777777" w:rsidR="001B78CD" w:rsidRPr="00AE120B" w:rsidRDefault="00000000" w:rsidP="000D3470">
            <w:pPr>
              <w:keepNext/>
              <w:rPr>
                <w:sz w:val="22"/>
                <w:szCs w:val="22"/>
                <w:lang w:val="lv-LV"/>
              </w:rPr>
            </w:pPr>
            <w:r w:rsidRPr="00AE120B">
              <w:rPr>
                <w:sz w:val="22"/>
                <w:szCs w:val="22"/>
                <w:lang w:val="lv-LV"/>
              </w:rPr>
              <w:t>ASAS</w:t>
            </w:r>
            <w:r w:rsidRPr="00AE120B">
              <w:rPr>
                <w:sz w:val="22"/>
                <w:szCs w:val="22"/>
                <w:vertAlign w:val="superscript"/>
                <w:lang w:val="lv-LV"/>
              </w:rPr>
              <w:t>a,b</w:t>
            </w:r>
            <w:r w:rsidRPr="00AE120B">
              <w:rPr>
                <w:sz w:val="22"/>
                <w:szCs w:val="22"/>
                <w:lang w:val="lv-LV"/>
              </w:rPr>
              <w:t xml:space="preserve"> 20</w:t>
            </w:r>
          </w:p>
        </w:tc>
        <w:tc>
          <w:tcPr>
            <w:tcW w:w="928" w:type="pct"/>
          </w:tcPr>
          <w:p w14:paraId="34867832" w14:textId="77777777" w:rsidR="001B78CD" w:rsidRPr="00AE120B" w:rsidRDefault="00000000" w:rsidP="000D3470">
            <w:pPr>
              <w:keepNext/>
              <w:jc w:val="center"/>
              <w:rPr>
                <w:sz w:val="22"/>
                <w:szCs w:val="22"/>
                <w:lang w:val="lv-LV"/>
              </w:rPr>
            </w:pPr>
            <w:r w:rsidRPr="00AE120B">
              <w:rPr>
                <w:sz w:val="22"/>
                <w:szCs w:val="22"/>
                <w:lang w:val="lv-LV"/>
              </w:rPr>
              <w:t>47,1%</w:t>
            </w:r>
          </w:p>
        </w:tc>
        <w:tc>
          <w:tcPr>
            <w:tcW w:w="1005" w:type="pct"/>
          </w:tcPr>
          <w:p w14:paraId="25BDE225" w14:textId="77777777" w:rsidR="001B78CD" w:rsidRPr="00AE120B" w:rsidRDefault="00000000" w:rsidP="000D3470">
            <w:pPr>
              <w:keepNext/>
              <w:jc w:val="center"/>
              <w:rPr>
                <w:sz w:val="22"/>
                <w:szCs w:val="22"/>
                <w:lang w:val="lv-LV"/>
              </w:rPr>
            </w:pPr>
            <w:r w:rsidRPr="00AE120B">
              <w:rPr>
                <w:sz w:val="22"/>
                <w:szCs w:val="22"/>
                <w:lang w:val="lv-LV"/>
              </w:rPr>
              <w:t>70,4%***</w:t>
            </w:r>
          </w:p>
        </w:tc>
      </w:tr>
      <w:tr w:rsidR="006D30D4" w14:paraId="5BF4C46C" w14:textId="77777777" w:rsidTr="00FC298C">
        <w:trPr>
          <w:jc w:val="center"/>
        </w:trPr>
        <w:tc>
          <w:tcPr>
            <w:tcW w:w="3067" w:type="pct"/>
          </w:tcPr>
          <w:p w14:paraId="170334E4" w14:textId="77777777" w:rsidR="001B78CD" w:rsidRPr="00AE120B" w:rsidRDefault="00000000" w:rsidP="000D3470">
            <w:pPr>
              <w:keepNext/>
              <w:rPr>
                <w:sz w:val="22"/>
                <w:szCs w:val="22"/>
                <w:lang w:val="lv-LV"/>
              </w:rPr>
            </w:pPr>
            <w:r w:rsidRPr="00AE120B">
              <w:rPr>
                <w:sz w:val="22"/>
                <w:szCs w:val="22"/>
                <w:lang w:val="lv-LV"/>
              </w:rPr>
              <w:t>ASAS</w:t>
            </w:r>
            <w:r w:rsidRPr="00AE120B">
              <w:rPr>
                <w:sz w:val="22"/>
                <w:szCs w:val="22"/>
                <w:vertAlign w:val="superscript"/>
                <w:lang w:val="lv-LV"/>
              </w:rPr>
              <w:t>a,b</w:t>
            </w:r>
            <w:r w:rsidRPr="00AE120B">
              <w:rPr>
                <w:sz w:val="22"/>
                <w:szCs w:val="22"/>
                <w:lang w:val="lv-LV"/>
              </w:rPr>
              <w:t xml:space="preserve"> 40</w:t>
            </w:r>
          </w:p>
        </w:tc>
        <w:tc>
          <w:tcPr>
            <w:tcW w:w="928" w:type="pct"/>
          </w:tcPr>
          <w:p w14:paraId="7110BE1B" w14:textId="77777777" w:rsidR="001B78CD" w:rsidRPr="00AE120B" w:rsidRDefault="00000000" w:rsidP="000D3470">
            <w:pPr>
              <w:keepNext/>
              <w:jc w:val="center"/>
              <w:rPr>
                <w:sz w:val="22"/>
                <w:szCs w:val="22"/>
                <w:lang w:val="lv-LV"/>
              </w:rPr>
            </w:pPr>
            <w:r w:rsidRPr="00AE120B">
              <w:rPr>
                <w:sz w:val="22"/>
                <w:szCs w:val="22"/>
                <w:lang w:val="lv-LV"/>
              </w:rPr>
              <w:t>45,8%</w:t>
            </w:r>
          </w:p>
        </w:tc>
        <w:tc>
          <w:tcPr>
            <w:tcW w:w="1005" w:type="pct"/>
          </w:tcPr>
          <w:p w14:paraId="2A5A0EC1" w14:textId="77777777" w:rsidR="001B78CD" w:rsidRPr="00AE120B" w:rsidRDefault="00000000" w:rsidP="000D3470">
            <w:pPr>
              <w:keepNext/>
              <w:jc w:val="center"/>
              <w:rPr>
                <w:sz w:val="22"/>
                <w:szCs w:val="22"/>
                <w:lang w:val="lv-LV"/>
              </w:rPr>
            </w:pPr>
            <w:r w:rsidRPr="00AE120B">
              <w:rPr>
                <w:sz w:val="22"/>
                <w:szCs w:val="22"/>
                <w:lang w:val="lv-LV"/>
              </w:rPr>
              <w:t>65,8%***</w:t>
            </w:r>
          </w:p>
        </w:tc>
      </w:tr>
      <w:tr w:rsidR="006D30D4" w14:paraId="6EF2E32F" w14:textId="77777777" w:rsidTr="00FC298C">
        <w:trPr>
          <w:jc w:val="center"/>
        </w:trPr>
        <w:tc>
          <w:tcPr>
            <w:tcW w:w="3067" w:type="pct"/>
          </w:tcPr>
          <w:p w14:paraId="582059EB" w14:textId="77777777" w:rsidR="001B78CD" w:rsidRPr="00AE120B" w:rsidRDefault="00000000" w:rsidP="000D3470">
            <w:pPr>
              <w:keepNext/>
              <w:rPr>
                <w:sz w:val="22"/>
                <w:szCs w:val="22"/>
                <w:lang w:val="lv-LV"/>
              </w:rPr>
            </w:pPr>
            <w:r w:rsidRPr="00AE120B">
              <w:rPr>
                <w:sz w:val="22"/>
                <w:szCs w:val="22"/>
                <w:lang w:val="lv-LV"/>
              </w:rPr>
              <w:t>ASAS</w:t>
            </w:r>
            <w:r w:rsidRPr="00AE120B">
              <w:rPr>
                <w:sz w:val="22"/>
                <w:szCs w:val="22"/>
                <w:vertAlign w:val="superscript"/>
                <w:lang w:val="lv-LV"/>
              </w:rPr>
              <w:t>a</w:t>
            </w:r>
            <w:r w:rsidRPr="00AE120B">
              <w:rPr>
                <w:sz w:val="22"/>
                <w:szCs w:val="22"/>
                <w:lang w:val="lv-LV"/>
              </w:rPr>
              <w:t xml:space="preserve"> daļēja remisija</w:t>
            </w:r>
          </w:p>
        </w:tc>
        <w:tc>
          <w:tcPr>
            <w:tcW w:w="928" w:type="pct"/>
          </w:tcPr>
          <w:p w14:paraId="6C2681C8" w14:textId="77777777" w:rsidR="001B78CD" w:rsidRPr="00AE120B" w:rsidRDefault="00000000" w:rsidP="000D3470">
            <w:pPr>
              <w:keepNext/>
              <w:jc w:val="center"/>
              <w:rPr>
                <w:sz w:val="22"/>
                <w:szCs w:val="22"/>
                <w:lang w:val="lv-LV"/>
              </w:rPr>
            </w:pPr>
            <w:r w:rsidRPr="00AE120B">
              <w:rPr>
                <w:sz w:val="22"/>
                <w:szCs w:val="22"/>
                <w:lang w:val="lv-LV"/>
              </w:rPr>
              <w:t>26,8%</w:t>
            </w:r>
          </w:p>
        </w:tc>
        <w:tc>
          <w:tcPr>
            <w:tcW w:w="1005" w:type="pct"/>
          </w:tcPr>
          <w:p w14:paraId="1C4DC7B3" w14:textId="77777777" w:rsidR="001B78CD" w:rsidRPr="00AE120B" w:rsidRDefault="00000000" w:rsidP="000D3470">
            <w:pPr>
              <w:keepNext/>
              <w:jc w:val="center"/>
              <w:rPr>
                <w:sz w:val="22"/>
                <w:szCs w:val="22"/>
                <w:lang w:val="lv-LV"/>
              </w:rPr>
            </w:pPr>
            <w:r w:rsidRPr="00AE120B">
              <w:rPr>
                <w:sz w:val="22"/>
                <w:szCs w:val="22"/>
                <w:lang w:val="lv-LV"/>
              </w:rPr>
              <w:t>42,1%**</w:t>
            </w:r>
          </w:p>
        </w:tc>
      </w:tr>
      <w:tr w:rsidR="006D30D4" w14:paraId="68527EBF" w14:textId="77777777" w:rsidTr="00FC298C">
        <w:trPr>
          <w:jc w:val="center"/>
        </w:trPr>
        <w:tc>
          <w:tcPr>
            <w:tcW w:w="3067" w:type="pct"/>
          </w:tcPr>
          <w:p w14:paraId="77027503" w14:textId="77777777" w:rsidR="001B78CD" w:rsidRPr="00AE120B" w:rsidRDefault="00000000" w:rsidP="000D3470">
            <w:pPr>
              <w:keepNext/>
              <w:rPr>
                <w:sz w:val="22"/>
                <w:szCs w:val="22"/>
                <w:lang w:val="lv-LV"/>
              </w:rPr>
            </w:pPr>
            <w:r w:rsidRPr="00AE120B">
              <w:rPr>
                <w:sz w:val="22"/>
                <w:szCs w:val="22"/>
                <w:lang w:val="lv-LV"/>
              </w:rPr>
              <w:t>ASDAS</w:t>
            </w:r>
            <w:r w:rsidRPr="00AE120B">
              <w:rPr>
                <w:sz w:val="22"/>
                <w:szCs w:val="22"/>
                <w:vertAlign w:val="superscript"/>
                <w:lang w:val="lv-LV"/>
              </w:rPr>
              <w:t>c</w:t>
            </w:r>
            <w:r w:rsidRPr="00AE120B">
              <w:rPr>
                <w:sz w:val="22"/>
                <w:szCs w:val="22"/>
                <w:lang w:val="lv-LV"/>
              </w:rPr>
              <w:t xml:space="preserve"> neaktīva slimība</w:t>
            </w:r>
          </w:p>
        </w:tc>
        <w:tc>
          <w:tcPr>
            <w:tcW w:w="928" w:type="pct"/>
          </w:tcPr>
          <w:p w14:paraId="344FE682" w14:textId="77777777" w:rsidR="001B78CD" w:rsidRPr="00AE120B" w:rsidRDefault="00000000" w:rsidP="000D3470">
            <w:pPr>
              <w:keepNext/>
              <w:jc w:val="center"/>
              <w:rPr>
                <w:sz w:val="22"/>
                <w:szCs w:val="22"/>
                <w:lang w:val="lv-LV"/>
              </w:rPr>
            </w:pPr>
            <w:r w:rsidRPr="00AE120B">
              <w:rPr>
                <w:sz w:val="22"/>
                <w:szCs w:val="22"/>
                <w:lang w:val="lv-LV"/>
              </w:rPr>
              <w:t>33,3%</w:t>
            </w:r>
          </w:p>
        </w:tc>
        <w:tc>
          <w:tcPr>
            <w:tcW w:w="1005" w:type="pct"/>
          </w:tcPr>
          <w:p w14:paraId="784ACAC9" w14:textId="77777777" w:rsidR="001B78CD" w:rsidRPr="00AE120B" w:rsidRDefault="00000000" w:rsidP="000D3470">
            <w:pPr>
              <w:keepNext/>
              <w:jc w:val="center"/>
              <w:rPr>
                <w:sz w:val="22"/>
                <w:szCs w:val="22"/>
                <w:lang w:val="lv-LV"/>
              </w:rPr>
            </w:pPr>
            <w:r w:rsidRPr="00AE120B">
              <w:rPr>
                <w:sz w:val="22"/>
                <w:szCs w:val="22"/>
                <w:lang w:val="lv-LV"/>
              </w:rPr>
              <w:t>57,2%***</w:t>
            </w:r>
          </w:p>
        </w:tc>
      </w:tr>
      <w:tr w:rsidR="006D30D4" w14:paraId="452A9A89" w14:textId="77777777" w:rsidTr="00FC298C">
        <w:trPr>
          <w:jc w:val="center"/>
        </w:trPr>
        <w:tc>
          <w:tcPr>
            <w:tcW w:w="3067" w:type="pct"/>
          </w:tcPr>
          <w:p w14:paraId="3FD55DCC" w14:textId="77777777" w:rsidR="001B78CD" w:rsidRPr="00AE120B" w:rsidRDefault="00000000" w:rsidP="000D3470">
            <w:pPr>
              <w:keepNext/>
              <w:rPr>
                <w:sz w:val="22"/>
                <w:szCs w:val="22"/>
                <w:lang w:val="lv-LV"/>
              </w:rPr>
            </w:pPr>
            <w:r w:rsidRPr="00AE120B">
              <w:rPr>
                <w:sz w:val="22"/>
                <w:szCs w:val="22"/>
                <w:lang w:val="lv-LV"/>
              </w:rPr>
              <w:t>Daļējs slimības uzliesmojums</w:t>
            </w:r>
            <w:r w:rsidRPr="00AE120B">
              <w:rPr>
                <w:sz w:val="22"/>
                <w:szCs w:val="22"/>
                <w:vertAlign w:val="superscript"/>
                <w:lang w:val="lv-LV"/>
              </w:rPr>
              <w:t>d</w:t>
            </w:r>
          </w:p>
        </w:tc>
        <w:tc>
          <w:tcPr>
            <w:tcW w:w="928" w:type="pct"/>
          </w:tcPr>
          <w:p w14:paraId="777C30F9" w14:textId="77777777" w:rsidR="001B78CD" w:rsidRPr="00AE120B" w:rsidRDefault="00000000" w:rsidP="000D3470">
            <w:pPr>
              <w:keepNext/>
              <w:jc w:val="center"/>
              <w:rPr>
                <w:sz w:val="22"/>
                <w:szCs w:val="22"/>
                <w:lang w:val="lv-LV"/>
              </w:rPr>
            </w:pPr>
            <w:r w:rsidRPr="00AE120B">
              <w:rPr>
                <w:sz w:val="22"/>
                <w:szCs w:val="22"/>
                <w:lang w:val="lv-LV"/>
              </w:rPr>
              <w:t>64,1%</w:t>
            </w:r>
          </w:p>
        </w:tc>
        <w:tc>
          <w:tcPr>
            <w:tcW w:w="1005" w:type="pct"/>
          </w:tcPr>
          <w:p w14:paraId="726FC6CD" w14:textId="77777777" w:rsidR="001B78CD" w:rsidRPr="00AE120B" w:rsidRDefault="00000000" w:rsidP="000D3470">
            <w:pPr>
              <w:keepNext/>
              <w:jc w:val="center"/>
              <w:rPr>
                <w:sz w:val="22"/>
                <w:szCs w:val="22"/>
                <w:lang w:val="lv-LV"/>
              </w:rPr>
            </w:pPr>
            <w:r w:rsidRPr="00AE120B">
              <w:rPr>
                <w:sz w:val="22"/>
                <w:szCs w:val="22"/>
                <w:lang w:val="lv-LV"/>
              </w:rPr>
              <w:t>40,8%***</w:t>
            </w:r>
          </w:p>
        </w:tc>
      </w:tr>
      <w:tr w:rsidR="006D30D4" w14:paraId="6D8F8919" w14:textId="77777777" w:rsidTr="00FC298C">
        <w:trPr>
          <w:jc w:val="center"/>
        </w:trPr>
        <w:tc>
          <w:tcPr>
            <w:tcW w:w="5000" w:type="pct"/>
            <w:gridSpan w:val="3"/>
            <w:tcBorders>
              <w:left w:val="nil"/>
              <w:bottom w:val="nil"/>
              <w:right w:val="nil"/>
            </w:tcBorders>
          </w:tcPr>
          <w:p w14:paraId="0E77618C" w14:textId="77777777" w:rsidR="001B78CD" w:rsidRPr="00AE120B" w:rsidRDefault="00000000" w:rsidP="000D3470">
            <w:pPr>
              <w:keepNext/>
              <w:suppressAutoHyphens w:val="0"/>
              <w:autoSpaceDE w:val="0"/>
              <w:autoSpaceDN w:val="0"/>
              <w:adjustRightInd w:val="0"/>
              <w:rPr>
                <w:sz w:val="22"/>
                <w:szCs w:val="22"/>
                <w:lang w:val="lv-LV"/>
              </w:rPr>
            </w:pPr>
            <w:r w:rsidRPr="00AE120B">
              <w:rPr>
                <w:sz w:val="22"/>
                <w:szCs w:val="22"/>
                <w:vertAlign w:val="superscript"/>
                <w:lang w:val="lv-LV"/>
              </w:rPr>
              <w:t>a</w:t>
            </w:r>
            <w:r w:rsidRPr="00AE120B">
              <w:rPr>
                <w:sz w:val="22"/>
                <w:szCs w:val="22"/>
                <w:lang w:val="lv-LV"/>
              </w:rPr>
              <w:t xml:space="preserve"> Starptautiskās spondiloartrīta biedrības kritērij</w:t>
            </w:r>
            <w:r w:rsidR="00536A2C" w:rsidRPr="00AE120B">
              <w:rPr>
                <w:sz w:val="22"/>
                <w:szCs w:val="22"/>
                <w:lang w:val="lv-LV"/>
              </w:rPr>
              <w:t>u vērtējums</w:t>
            </w:r>
            <w:r w:rsidRPr="00AE120B">
              <w:rPr>
                <w:sz w:val="22"/>
                <w:szCs w:val="22"/>
                <w:lang w:val="lv-LV"/>
              </w:rPr>
              <w:t>.</w:t>
            </w:r>
          </w:p>
          <w:p w14:paraId="14E6014B" w14:textId="77777777" w:rsidR="001B78CD" w:rsidRPr="00AE120B" w:rsidRDefault="00000000" w:rsidP="000D3470">
            <w:pPr>
              <w:pStyle w:val="EMEANormal"/>
              <w:keepNext/>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b</w:t>
            </w:r>
            <w:r w:rsidRPr="00AE120B">
              <w:rPr>
                <w:rFonts w:ascii="Times New Roman" w:hAnsi="Times New Roman" w:cs="Times New Roman"/>
                <w:szCs w:val="22"/>
                <w:lang w:val="lv-LV"/>
              </w:rPr>
              <w:t xml:space="preserve"> Sākumstāvoklis ir definēts kā sākumstāvoklis atklātajā pētījumā, </w:t>
            </w:r>
            <w:r w:rsidR="00C40829" w:rsidRPr="00AE120B">
              <w:rPr>
                <w:rFonts w:ascii="Times New Roman" w:hAnsi="Times New Roman" w:cs="Times New Roman"/>
                <w:szCs w:val="22"/>
                <w:lang w:val="lv-LV"/>
              </w:rPr>
              <w:t>kad pacientu slimība bija aktīva</w:t>
            </w:r>
            <w:r w:rsidRPr="00AE120B">
              <w:rPr>
                <w:rFonts w:ascii="Times New Roman" w:hAnsi="Times New Roman" w:cs="Times New Roman"/>
                <w:szCs w:val="22"/>
                <w:lang w:val="lv-LV"/>
              </w:rPr>
              <w:t>.</w:t>
            </w:r>
          </w:p>
          <w:p w14:paraId="56CC4E05" w14:textId="77777777" w:rsidR="001B78CD" w:rsidRPr="00AE120B" w:rsidRDefault="00000000" w:rsidP="000D3470">
            <w:pPr>
              <w:pStyle w:val="EMEANormal"/>
              <w:keepNext/>
              <w:ind w:left="20"/>
              <w:rPr>
                <w:rFonts w:ascii="Times New Roman" w:hAnsi="Times New Roman" w:cs="Times New Roman"/>
                <w:szCs w:val="22"/>
                <w:vertAlign w:val="superscript"/>
                <w:lang w:val="lv-LV"/>
              </w:rPr>
            </w:pPr>
            <w:r w:rsidRPr="00AE120B">
              <w:rPr>
                <w:rFonts w:ascii="Times New Roman" w:hAnsi="Times New Roman" w:cs="Times New Roman"/>
                <w:szCs w:val="22"/>
                <w:vertAlign w:val="superscript"/>
                <w:lang w:val="lv-LV"/>
              </w:rPr>
              <w:t>c</w:t>
            </w:r>
            <w:r w:rsidRPr="00AE120B">
              <w:rPr>
                <w:rFonts w:ascii="Times New Roman" w:hAnsi="Times New Roman" w:cs="Times New Roman"/>
                <w:szCs w:val="22"/>
                <w:lang w:val="lv-LV"/>
              </w:rPr>
              <w:t xml:space="preserve"> Ankilozējošā spondilīta slimības aktivitātes skala.</w:t>
            </w:r>
          </w:p>
          <w:p w14:paraId="76DA035C" w14:textId="77777777" w:rsidR="001B78CD" w:rsidRPr="00AE120B" w:rsidRDefault="00000000" w:rsidP="000D3470">
            <w:pPr>
              <w:keepNext/>
              <w:suppressAutoHyphens w:val="0"/>
              <w:autoSpaceDE w:val="0"/>
              <w:autoSpaceDN w:val="0"/>
              <w:adjustRightInd w:val="0"/>
              <w:rPr>
                <w:sz w:val="22"/>
                <w:szCs w:val="22"/>
                <w:lang w:val="lv-LV"/>
              </w:rPr>
            </w:pPr>
            <w:r w:rsidRPr="00AE120B">
              <w:rPr>
                <w:sz w:val="22"/>
                <w:szCs w:val="22"/>
                <w:vertAlign w:val="superscript"/>
                <w:lang w:val="lv-LV"/>
              </w:rPr>
              <w:t>d</w:t>
            </w:r>
            <w:r w:rsidRPr="00AE120B">
              <w:rPr>
                <w:sz w:val="22"/>
                <w:szCs w:val="22"/>
                <w:lang w:val="lv-LV"/>
              </w:rPr>
              <w:t xml:space="preserve"> Daļējs slimības uzliesmojums ir definēts kā ASDAS</w:t>
            </w:r>
            <w:r w:rsidRPr="00AE120B">
              <w:rPr>
                <w:rFonts w:eastAsiaTheme="minorHAnsi"/>
                <w:sz w:val="22"/>
                <w:szCs w:val="22"/>
                <w:lang w:val="lv-LV"/>
              </w:rPr>
              <w:t xml:space="preserve"> ≥ 1,3, bet &lt; 2,1 divās secīgās vizītēs.</w:t>
            </w:r>
          </w:p>
          <w:p w14:paraId="24BFCFB1" w14:textId="77777777" w:rsidR="001B78CD" w:rsidRPr="00AE120B" w:rsidRDefault="00000000" w:rsidP="000D3470">
            <w:pPr>
              <w:pStyle w:val="EMEANormal"/>
              <w:keepNext/>
              <w:ind w:left="20"/>
              <w:rPr>
                <w:rFonts w:ascii="Times New Roman" w:hAnsi="Times New Roman" w:cs="Times New Roman"/>
                <w:szCs w:val="22"/>
                <w:lang w:val="lv-LV"/>
              </w:rPr>
            </w:pPr>
            <w:r w:rsidRPr="00AE120B">
              <w:rPr>
                <w:rFonts w:ascii="Times New Roman" w:hAnsi="Times New Roman" w:cs="Times New Roman"/>
                <w:szCs w:val="22"/>
                <w:lang w:val="lv-LV"/>
              </w:rPr>
              <w:t>***, ** Statistiski nozīmīga vērtība attiecīgi p &lt; 0,001 un &lt; 0,01, visos Humira un placebo salīdzinājumos.</w:t>
            </w:r>
          </w:p>
        </w:tc>
      </w:tr>
    </w:tbl>
    <w:p w14:paraId="368B6F15" w14:textId="77777777" w:rsidR="009E04D1" w:rsidRPr="00AE120B" w:rsidRDefault="009E04D1" w:rsidP="009D7427">
      <w:pPr>
        <w:widowControl w:val="0"/>
        <w:suppressAutoHyphens w:val="0"/>
        <w:rPr>
          <w:sz w:val="22"/>
          <w:szCs w:val="22"/>
          <w:u w:val="single"/>
          <w:lang w:val="lv-LV"/>
        </w:rPr>
      </w:pPr>
    </w:p>
    <w:p w14:paraId="1E313ACB" w14:textId="77777777" w:rsidR="009E04D1" w:rsidRPr="00AE120B" w:rsidRDefault="00000000" w:rsidP="009D7427">
      <w:pPr>
        <w:widowControl w:val="0"/>
        <w:suppressAutoHyphens w:val="0"/>
        <w:rPr>
          <w:sz w:val="22"/>
          <w:szCs w:val="22"/>
          <w:u w:val="single"/>
          <w:lang w:val="lv-LV"/>
        </w:rPr>
      </w:pPr>
      <w:r w:rsidRPr="00AE120B">
        <w:rPr>
          <w:i/>
          <w:sz w:val="22"/>
          <w:szCs w:val="22"/>
          <w:lang w:val="lv-LV"/>
        </w:rPr>
        <w:t>Psoriātiskais artrīts</w:t>
      </w:r>
    </w:p>
    <w:p w14:paraId="61A94021" w14:textId="77777777" w:rsidR="009E04D1" w:rsidRPr="00AE120B" w:rsidRDefault="009E04D1" w:rsidP="009D7427">
      <w:pPr>
        <w:widowControl w:val="0"/>
        <w:suppressAutoHyphens w:val="0"/>
        <w:rPr>
          <w:sz w:val="22"/>
          <w:szCs w:val="22"/>
          <w:u w:val="single"/>
          <w:lang w:val="lv-LV"/>
        </w:rPr>
      </w:pPr>
    </w:p>
    <w:p w14:paraId="350E2FA5" w14:textId="77777777" w:rsidR="009E04D1" w:rsidRPr="00AE120B" w:rsidRDefault="00000000" w:rsidP="009D7427">
      <w:pPr>
        <w:pStyle w:val="EMEA"/>
        <w:widowControl w:val="0"/>
        <w:suppressAutoHyphens w:val="0"/>
      </w:pPr>
      <w:r w:rsidRPr="00AE120B">
        <w:t xml:space="preserve">Divos placebo kontrolētos pētījumos – PsA pētījumā I un II– Humira pa 40 mg katru otro nedēļu tika pētīts pacientiem ar vidēji smagu vai smagu aktīvu psoriātisko artrītu. PsA pētījumā I, kas ilga 24 nedēļas, tika ārstēti 313 pieauguši pacienti, kuriem bija nepietiekama atbildes reakcija </w:t>
      </w:r>
      <w:r w:rsidR="00AD3DD9" w:rsidRPr="00AE120B">
        <w:t>uz</w:t>
      </w:r>
      <w:r w:rsidRPr="00AE120B">
        <w:t xml:space="preserve"> ārstēšanu ar nesteroīdajiem pretiekaisuma līdzekļiem, un aptuveni 50% no viņiem lietoja metotreksātu. PsA pētījumā II, kas ilga 12 nedēļas, tika ārstēti 100 pacienti, kuriem bija nepietiekama atbildes reakcija </w:t>
      </w:r>
      <w:r w:rsidR="00AD3DD9" w:rsidRPr="00AE120B">
        <w:t>uz</w:t>
      </w:r>
      <w:r w:rsidRPr="00AE120B">
        <w:t xml:space="preserve"> SMPLR terapiju. Pēc abu pētījumu pabeigšanas 383 pacienti tika iesaistīti atklātā pētījuma pagarinājumā, kurā 40 mg Humira tika ievadīti katru otro nedēļu.</w:t>
      </w:r>
    </w:p>
    <w:p w14:paraId="7C4697DE" w14:textId="77777777" w:rsidR="009E04D1" w:rsidRPr="00AE120B" w:rsidRDefault="009E04D1" w:rsidP="009D7427">
      <w:pPr>
        <w:widowControl w:val="0"/>
        <w:suppressAutoHyphens w:val="0"/>
        <w:rPr>
          <w:sz w:val="22"/>
          <w:szCs w:val="22"/>
          <w:lang w:val="lv-LV"/>
        </w:rPr>
      </w:pPr>
    </w:p>
    <w:p w14:paraId="3B3D1211" w14:textId="77777777" w:rsidR="009E04D1" w:rsidRPr="00AE120B" w:rsidRDefault="00000000" w:rsidP="009D7427">
      <w:pPr>
        <w:pStyle w:val="BodyTextIndent"/>
        <w:widowControl w:val="0"/>
        <w:suppressAutoHyphens w:val="0"/>
        <w:autoSpaceDE/>
        <w:spacing w:line="240" w:lineRule="auto"/>
      </w:pPr>
      <w:r w:rsidRPr="00AE120B">
        <w:rPr>
          <w:color w:val="auto"/>
        </w:rPr>
        <w:t>Nelielā pētītā pacientu skaita dēļ nav pietiekamas pieredzes par Humira efektivitāti pacientiem ar ankilozējošajam spondilītam līdzīgu psoriātisko artropātiju.</w:t>
      </w:r>
    </w:p>
    <w:p w14:paraId="30EAD7BD" w14:textId="77777777" w:rsidR="009E04D1" w:rsidRPr="00AE120B" w:rsidRDefault="009E04D1" w:rsidP="009D7427">
      <w:pPr>
        <w:widowControl w:val="0"/>
        <w:suppressAutoHyphens w:val="0"/>
        <w:rPr>
          <w:sz w:val="22"/>
          <w:szCs w:val="22"/>
          <w:lang w:val="lv-LV"/>
        </w:rPr>
      </w:pPr>
    </w:p>
    <w:tbl>
      <w:tblPr>
        <w:tblW w:w="0" w:type="auto"/>
        <w:tblInd w:w="70" w:type="dxa"/>
        <w:tblLayout w:type="fixed"/>
        <w:tblCellMar>
          <w:left w:w="70" w:type="dxa"/>
          <w:right w:w="70" w:type="dxa"/>
        </w:tblCellMar>
        <w:tblLook w:val="0000" w:firstRow="0" w:lastRow="0" w:firstColumn="0" w:lastColumn="0" w:noHBand="0" w:noVBand="0"/>
      </w:tblPr>
      <w:tblGrid>
        <w:gridCol w:w="1770"/>
        <w:gridCol w:w="1100"/>
        <w:gridCol w:w="1080"/>
        <w:gridCol w:w="992"/>
        <w:gridCol w:w="1414"/>
        <w:gridCol w:w="1367"/>
        <w:gridCol w:w="10"/>
        <w:gridCol w:w="1478"/>
      </w:tblGrid>
      <w:tr w:rsidR="006D30D4" w14:paraId="2CFD89FC" w14:textId="77777777">
        <w:tc>
          <w:tcPr>
            <w:tcW w:w="9211" w:type="dxa"/>
            <w:gridSpan w:val="8"/>
            <w:vAlign w:val="center"/>
          </w:tcPr>
          <w:p w14:paraId="3C634507"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b/>
                <w:bCs/>
                <w:szCs w:val="22"/>
                <w:lang w:val="lv-LV"/>
              </w:rPr>
            </w:pPr>
            <w:r w:rsidRPr="00AE120B">
              <w:rPr>
                <w:rFonts w:ascii="Times New Roman" w:eastAsia="Times New Roman" w:hAnsi="Times New Roman" w:cs="Times New Roman"/>
                <w:b/>
                <w:bCs/>
                <w:szCs w:val="22"/>
                <w:lang w:val="lv-LV"/>
              </w:rPr>
              <w:t xml:space="preserve">15. tabula. </w:t>
            </w:r>
          </w:p>
          <w:p w14:paraId="475BEF71"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b/>
                <w:bCs/>
                <w:szCs w:val="22"/>
                <w:lang w:val="lv-LV"/>
              </w:rPr>
              <w:t>ACR atbildes reakcija ar placebo kontrolētos psoriātiskā artrīta pētījumos (procentuālais pacientu īpatsvars)</w:t>
            </w:r>
          </w:p>
        </w:tc>
      </w:tr>
      <w:tr w:rsidR="006D30D4" w14:paraId="64551C98" w14:textId="77777777">
        <w:tblPrEx>
          <w:tblCellMar>
            <w:left w:w="0" w:type="dxa"/>
            <w:right w:w="0" w:type="dxa"/>
          </w:tblCellMar>
        </w:tblPrEx>
        <w:tc>
          <w:tcPr>
            <w:tcW w:w="1770" w:type="dxa"/>
            <w:tcBorders>
              <w:top w:val="single" w:sz="4" w:space="0" w:color="000000"/>
              <w:left w:val="single" w:sz="4" w:space="0" w:color="000000"/>
              <w:bottom w:val="single" w:sz="4" w:space="0" w:color="000000"/>
            </w:tcBorders>
            <w:vAlign w:val="center"/>
          </w:tcPr>
          <w:p w14:paraId="15A34A69" w14:textId="77777777" w:rsidR="009E04D1" w:rsidRPr="00AE120B" w:rsidRDefault="009E04D1" w:rsidP="009D7427">
            <w:pPr>
              <w:pStyle w:val="EMEANormal"/>
              <w:widowControl w:val="0"/>
              <w:suppressAutoHyphens w:val="0"/>
              <w:snapToGrid w:val="0"/>
              <w:rPr>
                <w:rFonts w:ascii="Times New Roman" w:eastAsia="Times New Roman" w:hAnsi="Times New Roman" w:cs="Times New Roman"/>
                <w:szCs w:val="22"/>
                <w:lang w:val="lv-LV"/>
              </w:rPr>
            </w:pPr>
          </w:p>
        </w:tc>
        <w:tc>
          <w:tcPr>
            <w:tcW w:w="2180" w:type="dxa"/>
            <w:gridSpan w:val="2"/>
            <w:tcBorders>
              <w:top w:val="single" w:sz="4" w:space="0" w:color="000000"/>
              <w:left w:val="single" w:sz="4" w:space="0" w:color="000000"/>
              <w:bottom w:val="single" w:sz="4" w:space="0" w:color="000000"/>
            </w:tcBorders>
            <w:vAlign w:val="center"/>
          </w:tcPr>
          <w:p w14:paraId="346A6B06"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PsA pētījums I</w:t>
            </w:r>
          </w:p>
        </w:tc>
        <w:tc>
          <w:tcPr>
            <w:tcW w:w="2406" w:type="dxa"/>
            <w:gridSpan w:val="2"/>
            <w:tcBorders>
              <w:top w:val="single" w:sz="4" w:space="0" w:color="000000"/>
              <w:left w:val="single" w:sz="4" w:space="0" w:color="000000"/>
              <w:bottom w:val="single" w:sz="4" w:space="0" w:color="000000"/>
            </w:tcBorders>
          </w:tcPr>
          <w:p w14:paraId="71988697"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PsA pētījums II</w:t>
            </w:r>
          </w:p>
        </w:tc>
        <w:tc>
          <w:tcPr>
            <w:tcW w:w="1377" w:type="dxa"/>
            <w:gridSpan w:val="2"/>
            <w:tcBorders>
              <w:left w:val="single" w:sz="4" w:space="0" w:color="000000"/>
            </w:tcBorders>
          </w:tcPr>
          <w:p w14:paraId="03703EA7" w14:textId="77777777" w:rsidR="009E04D1" w:rsidRPr="00AE120B" w:rsidRDefault="009E04D1" w:rsidP="009D7427">
            <w:pPr>
              <w:widowControl w:val="0"/>
              <w:suppressAutoHyphens w:val="0"/>
              <w:snapToGrid w:val="0"/>
              <w:rPr>
                <w:sz w:val="22"/>
                <w:szCs w:val="22"/>
                <w:lang w:val="lv-LV"/>
              </w:rPr>
            </w:pPr>
          </w:p>
        </w:tc>
        <w:tc>
          <w:tcPr>
            <w:tcW w:w="1478" w:type="dxa"/>
          </w:tcPr>
          <w:p w14:paraId="04204073" w14:textId="77777777" w:rsidR="009E04D1" w:rsidRPr="00AE120B" w:rsidRDefault="009E04D1" w:rsidP="009D7427">
            <w:pPr>
              <w:widowControl w:val="0"/>
              <w:suppressAutoHyphens w:val="0"/>
              <w:snapToGrid w:val="0"/>
              <w:rPr>
                <w:sz w:val="22"/>
                <w:szCs w:val="22"/>
                <w:lang w:val="lv-LV"/>
              </w:rPr>
            </w:pPr>
          </w:p>
        </w:tc>
      </w:tr>
      <w:tr w:rsidR="006D30D4" w14:paraId="46016C96" w14:textId="77777777">
        <w:tblPrEx>
          <w:tblCellMar>
            <w:left w:w="0" w:type="dxa"/>
            <w:right w:w="0" w:type="dxa"/>
          </w:tblCellMar>
        </w:tblPrEx>
        <w:tc>
          <w:tcPr>
            <w:tcW w:w="1770" w:type="dxa"/>
            <w:tcBorders>
              <w:top w:val="single" w:sz="4" w:space="0" w:color="000000"/>
              <w:left w:val="single" w:sz="4" w:space="0" w:color="000000"/>
              <w:bottom w:val="single" w:sz="4" w:space="0" w:color="000000"/>
            </w:tcBorders>
            <w:vAlign w:val="center"/>
          </w:tcPr>
          <w:p w14:paraId="3036E27D"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Atbildes reakcija</w:t>
            </w:r>
          </w:p>
        </w:tc>
        <w:tc>
          <w:tcPr>
            <w:tcW w:w="1100" w:type="dxa"/>
            <w:tcBorders>
              <w:top w:val="single" w:sz="4" w:space="0" w:color="000000"/>
              <w:left w:val="single" w:sz="4" w:space="0" w:color="000000"/>
              <w:bottom w:val="single" w:sz="4" w:space="0" w:color="000000"/>
            </w:tcBorders>
            <w:vAlign w:val="center"/>
          </w:tcPr>
          <w:p w14:paraId="449BA522"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Placebo</w:t>
            </w:r>
          </w:p>
          <w:p w14:paraId="221AED62"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N=162</w:t>
            </w:r>
          </w:p>
        </w:tc>
        <w:tc>
          <w:tcPr>
            <w:tcW w:w="1080" w:type="dxa"/>
            <w:tcBorders>
              <w:top w:val="single" w:sz="4" w:space="0" w:color="000000"/>
              <w:left w:val="single" w:sz="4" w:space="0" w:color="000000"/>
              <w:bottom w:val="single" w:sz="4" w:space="0" w:color="000000"/>
            </w:tcBorders>
            <w:vAlign w:val="center"/>
          </w:tcPr>
          <w:p w14:paraId="7E118EE1"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Humira</w:t>
            </w:r>
          </w:p>
          <w:p w14:paraId="02A35C7B"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N=151</w:t>
            </w:r>
          </w:p>
        </w:tc>
        <w:tc>
          <w:tcPr>
            <w:tcW w:w="992" w:type="dxa"/>
            <w:tcBorders>
              <w:top w:val="single" w:sz="4" w:space="0" w:color="000000"/>
              <w:left w:val="single" w:sz="4" w:space="0" w:color="000000"/>
              <w:bottom w:val="single" w:sz="4" w:space="0" w:color="000000"/>
            </w:tcBorders>
          </w:tcPr>
          <w:p w14:paraId="501F8F35"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Placebo </w:t>
            </w:r>
          </w:p>
          <w:p w14:paraId="65C5CAC2"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N=49</w:t>
            </w:r>
          </w:p>
        </w:tc>
        <w:tc>
          <w:tcPr>
            <w:tcW w:w="1414" w:type="dxa"/>
            <w:tcBorders>
              <w:top w:val="single" w:sz="4" w:space="0" w:color="000000"/>
              <w:left w:val="single" w:sz="4" w:space="0" w:color="000000"/>
              <w:bottom w:val="single" w:sz="4" w:space="0" w:color="000000"/>
            </w:tcBorders>
          </w:tcPr>
          <w:p w14:paraId="70005189"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Humira</w:t>
            </w:r>
          </w:p>
          <w:p w14:paraId="5744E589"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N=51</w:t>
            </w:r>
          </w:p>
        </w:tc>
        <w:tc>
          <w:tcPr>
            <w:tcW w:w="1377" w:type="dxa"/>
            <w:gridSpan w:val="2"/>
            <w:tcBorders>
              <w:left w:val="single" w:sz="4" w:space="0" w:color="000000"/>
            </w:tcBorders>
          </w:tcPr>
          <w:p w14:paraId="0926A0D9" w14:textId="77777777" w:rsidR="009E04D1" w:rsidRPr="00AE120B" w:rsidRDefault="009E04D1" w:rsidP="009D7427">
            <w:pPr>
              <w:widowControl w:val="0"/>
              <w:suppressAutoHyphens w:val="0"/>
              <w:snapToGrid w:val="0"/>
              <w:rPr>
                <w:sz w:val="22"/>
                <w:szCs w:val="22"/>
                <w:lang w:val="lv-LV"/>
              </w:rPr>
            </w:pPr>
          </w:p>
        </w:tc>
        <w:tc>
          <w:tcPr>
            <w:tcW w:w="1478" w:type="dxa"/>
          </w:tcPr>
          <w:p w14:paraId="29F563C6" w14:textId="77777777" w:rsidR="009E04D1" w:rsidRPr="00AE120B" w:rsidRDefault="009E04D1" w:rsidP="009D7427">
            <w:pPr>
              <w:widowControl w:val="0"/>
              <w:suppressAutoHyphens w:val="0"/>
              <w:snapToGrid w:val="0"/>
              <w:rPr>
                <w:sz w:val="22"/>
                <w:szCs w:val="22"/>
                <w:lang w:val="lv-LV"/>
              </w:rPr>
            </w:pPr>
          </w:p>
        </w:tc>
      </w:tr>
      <w:tr w:rsidR="006D30D4" w14:paraId="635B9B7D" w14:textId="77777777">
        <w:tblPrEx>
          <w:tblCellMar>
            <w:left w:w="0" w:type="dxa"/>
            <w:right w:w="0" w:type="dxa"/>
          </w:tblCellMar>
        </w:tblPrEx>
        <w:tc>
          <w:tcPr>
            <w:tcW w:w="1770" w:type="dxa"/>
            <w:tcBorders>
              <w:top w:val="single" w:sz="4" w:space="0" w:color="000000"/>
              <w:left w:val="single" w:sz="4" w:space="0" w:color="000000"/>
            </w:tcBorders>
          </w:tcPr>
          <w:p w14:paraId="3FAF7F2C"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ACR 20 </w:t>
            </w:r>
          </w:p>
        </w:tc>
        <w:tc>
          <w:tcPr>
            <w:tcW w:w="1100" w:type="dxa"/>
            <w:tcBorders>
              <w:top w:val="single" w:sz="4" w:space="0" w:color="000000"/>
              <w:left w:val="single" w:sz="4" w:space="0" w:color="000000"/>
            </w:tcBorders>
          </w:tcPr>
          <w:p w14:paraId="4AAE9C2B"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080" w:type="dxa"/>
            <w:tcBorders>
              <w:top w:val="single" w:sz="4" w:space="0" w:color="000000"/>
              <w:left w:val="single" w:sz="4" w:space="0" w:color="000000"/>
            </w:tcBorders>
          </w:tcPr>
          <w:p w14:paraId="27A9E7A7"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992" w:type="dxa"/>
            <w:tcBorders>
              <w:top w:val="single" w:sz="4" w:space="0" w:color="000000"/>
              <w:left w:val="single" w:sz="4" w:space="0" w:color="000000"/>
            </w:tcBorders>
          </w:tcPr>
          <w:p w14:paraId="3C28B6D4"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414" w:type="dxa"/>
            <w:tcBorders>
              <w:top w:val="single" w:sz="4" w:space="0" w:color="000000"/>
              <w:left w:val="single" w:sz="4" w:space="0" w:color="000000"/>
            </w:tcBorders>
          </w:tcPr>
          <w:p w14:paraId="00FAAF99"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377" w:type="dxa"/>
            <w:gridSpan w:val="2"/>
            <w:tcBorders>
              <w:left w:val="single" w:sz="4" w:space="0" w:color="000000"/>
            </w:tcBorders>
          </w:tcPr>
          <w:p w14:paraId="2C2F261F" w14:textId="77777777" w:rsidR="009E04D1" w:rsidRPr="00AE120B" w:rsidRDefault="009E04D1" w:rsidP="009D7427">
            <w:pPr>
              <w:widowControl w:val="0"/>
              <w:suppressAutoHyphens w:val="0"/>
              <w:snapToGrid w:val="0"/>
              <w:rPr>
                <w:sz w:val="22"/>
                <w:szCs w:val="22"/>
                <w:lang w:val="lv-LV"/>
              </w:rPr>
            </w:pPr>
          </w:p>
        </w:tc>
        <w:tc>
          <w:tcPr>
            <w:tcW w:w="1478" w:type="dxa"/>
          </w:tcPr>
          <w:p w14:paraId="27D64D2E" w14:textId="77777777" w:rsidR="009E04D1" w:rsidRPr="00AE120B" w:rsidRDefault="009E04D1" w:rsidP="009D7427">
            <w:pPr>
              <w:widowControl w:val="0"/>
              <w:suppressAutoHyphens w:val="0"/>
              <w:snapToGrid w:val="0"/>
              <w:rPr>
                <w:sz w:val="22"/>
                <w:szCs w:val="22"/>
                <w:lang w:val="lv-LV"/>
              </w:rPr>
            </w:pPr>
          </w:p>
        </w:tc>
      </w:tr>
      <w:tr w:rsidR="006D30D4" w14:paraId="55CD7841" w14:textId="77777777">
        <w:tblPrEx>
          <w:tblCellMar>
            <w:left w:w="0" w:type="dxa"/>
            <w:right w:w="0" w:type="dxa"/>
          </w:tblCellMar>
        </w:tblPrEx>
        <w:tc>
          <w:tcPr>
            <w:tcW w:w="1770" w:type="dxa"/>
            <w:tcBorders>
              <w:left w:val="single" w:sz="4" w:space="0" w:color="000000"/>
            </w:tcBorders>
          </w:tcPr>
          <w:p w14:paraId="4C68EE54"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b/>
              <w:t>12. nedēļa</w:t>
            </w:r>
          </w:p>
        </w:tc>
        <w:tc>
          <w:tcPr>
            <w:tcW w:w="1100" w:type="dxa"/>
            <w:tcBorders>
              <w:left w:val="single" w:sz="4" w:space="0" w:color="000000"/>
            </w:tcBorders>
          </w:tcPr>
          <w:p w14:paraId="708BDB7D"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14%</w:t>
            </w:r>
          </w:p>
        </w:tc>
        <w:tc>
          <w:tcPr>
            <w:tcW w:w="1080" w:type="dxa"/>
            <w:tcBorders>
              <w:left w:val="single" w:sz="4" w:space="0" w:color="000000"/>
            </w:tcBorders>
          </w:tcPr>
          <w:p w14:paraId="4070357C"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58%***</w:t>
            </w:r>
          </w:p>
        </w:tc>
        <w:tc>
          <w:tcPr>
            <w:tcW w:w="992" w:type="dxa"/>
            <w:tcBorders>
              <w:left w:val="single" w:sz="4" w:space="0" w:color="000000"/>
            </w:tcBorders>
          </w:tcPr>
          <w:p w14:paraId="2BC09F41"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16%</w:t>
            </w:r>
          </w:p>
        </w:tc>
        <w:tc>
          <w:tcPr>
            <w:tcW w:w="1414" w:type="dxa"/>
            <w:tcBorders>
              <w:left w:val="single" w:sz="4" w:space="0" w:color="000000"/>
            </w:tcBorders>
          </w:tcPr>
          <w:p w14:paraId="17AA45DA"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39%*</w:t>
            </w:r>
          </w:p>
        </w:tc>
        <w:tc>
          <w:tcPr>
            <w:tcW w:w="1377" w:type="dxa"/>
            <w:gridSpan w:val="2"/>
            <w:tcBorders>
              <w:left w:val="single" w:sz="4" w:space="0" w:color="000000"/>
            </w:tcBorders>
          </w:tcPr>
          <w:p w14:paraId="7A466960" w14:textId="77777777" w:rsidR="009E04D1" w:rsidRPr="00AE120B" w:rsidRDefault="009E04D1" w:rsidP="009D7427">
            <w:pPr>
              <w:widowControl w:val="0"/>
              <w:suppressAutoHyphens w:val="0"/>
              <w:snapToGrid w:val="0"/>
              <w:rPr>
                <w:sz w:val="22"/>
                <w:szCs w:val="22"/>
                <w:lang w:val="lv-LV"/>
              </w:rPr>
            </w:pPr>
          </w:p>
        </w:tc>
        <w:tc>
          <w:tcPr>
            <w:tcW w:w="1478" w:type="dxa"/>
          </w:tcPr>
          <w:p w14:paraId="7A457604" w14:textId="77777777" w:rsidR="009E04D1" w:rsidRPr="00AE120B" w:rsidRDefault="009E04D1" w:rsidP="009D7427">
            <w:pPr>
              <w:widowControl w:val="0"/>
              <w:suppressAutoHyphens w:val="0"/>
              <w:snapToGrid w:val="0"/>
              <w:rPr>
                <w:sz w:val="22"/>
                <w:szCs w:val="22"/>
                <w:lang w:val="lv-LV"/>
              </w:rPr>
            </w:pPr>
          </w:p>
        </w:tc>
      </w:tr>
      <w:tr w:rsidR="006D30D4" w14:paraId="409D6021" w14:textId="77777777">
        <w:tblPrEx>
          <w:tblCellMar>
            <w:left w:w="0" w:type="dxa"/>
            <w:right w:w="0" w:type="dxa"/>
          </w:tblCellMar>
        </w:tblPrEx>
        <w:tc>
          <w:tcPr>
            <w:tcW w:w="1770" w:type="dxa"/>
            <w:tcBorders>
              <w:left w:val="single" w:sz="4" w:space="0" w:color="000000"/>
            </w:tcBorders>
          </w:tcPr>
          <w:p w14:paraId="468B38BE"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b/>
              <w:t>24. nedēļa</w:t>
            </w:r>
          </w:p>
        </w:tc>
        <w:tc>
          <w:tcPr>
            <w:tcW w:w="1100" w:type="dxa"/>
            <w:tcBorders>
              <w:left w:val="single" w:sz="4" w:space="0" w:color="000000"/>
            </w:tcBorders>
          </w:tcPr>
          <w:p w14:paraId="660CB6C6"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15%</w:t>
            </w:r>
          </w:p>
        </w:tc>
        <w:tc>
          <w:tcPr>
            <w:tcW w:w="1080" w:type="dxa"/>
            <w:tcBorders>
              <w:left w:val="single" w:sz="4" w:space="0" w:color="000000"/>
            </w:tcBorders>
          </w:tcPr>
          <w:p w14:paraId="10CCBD66"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57%***</w:t>
            </w:r>
          </w:p>
        </w:tc>
        <w:tc>
          <w:tcPr>
            <w:tcW w:w="992" w:type="dxa"/>
            <w:tcBorders>
              <w:left w:val="single" w:sz="4" w:space="0" w:color="000000"/>
            </w:tcBorders>
          </w:tcPr>
          <w:p w14:paraId="198AA203"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w:t>
            </w:r>
          </w:p>
        </w:tc>
        <w:tc>
          <w:tcPr>
            <w:tcW w:w="1414" w:type="dxa"/>
            <w:tcBorders>
              <w:left w:val="single" w:sz="4" w:space="0" w:color="000000"/>
            </w:tcBorders>
          </w:tcPr>
          <w:p w14:paraId="76760A27"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N/A</w:t>
            </w:r>
          </w:p>
        </w:tc>
        <w:tc>
          <w:tcPr>
            <w:tcW w:w="1377" w:type="dxa"/>
            <w:gridSpan w:val="2"/>
            <w:tcBorders>
              <w:left w:val="single" w:sz="4" w:space="0" w:color="000000"/>
            </w:tcBorders>
          </w:tcPr>
          <w:p w14:paraId="29707BCC" w14:textId="77777777" w:rsidR="009E04D1" w:rsidRPr="00AE120B" w:rsidRDefault="009E04D1" w:rsidP="009D7427">
            <w:pPr>
              <w:widowControl w:val="0"/>
              <w:suppressAutoHyphens w:val="0"/>
              <w:snapToGrid w:val="0"/>
              <w:rPr>
                <w:sz w:val="22"/>
                <w:szCs w:val="22"/>
                <w:lang w:val="lv-LV"/>
              </w:rPr>
            </w:pPr>
          </w:p>
        </w:tc>
        <w:tc>
          <w:tcPr>
            <w:tcW w:w="1478" w:type="dxa"/>
          </w:tcPr>
          <w:p w14:paraId="5B49FDE0" w14:textId="77777777" w:rsidR="009E04D1" w:rsidRPr="00AE120B" w:rsidRDefault="009E04D1" w:rsidP="009D7427">
            <w:pPr>
              <w:widowControl w:val="0"/>
              <w:suppressAutoHyphens w:val="0"/>
              <w:snapToGrid w:val="0"/>
              <w:rPr>
                <w:sz w:val="22"/>
                <w:szCs w:val="22"/>
                <w:lang w:val="lv-LV"/>
              </w:rPr>
            </w:pPr>
          </w:p>
        </w:tc>
      </w:tr>
      <w:tr w:rsidR="006D30D4" w14:paraId="61DCDCDE" w14:textId="77777777">
        <w:tblPrEx>
          <w:tblCellMar>
            <w:left w:w="0" w:type="dxa"/>
            <w:right w:w="0" w:type="dxa"/>
          </w:tblCellMar>
        </w:tblPrEx>
        <w:tc>
          <w:tcPr>
            <w:tcW w:w="1770" w:type="dxa"/>
            <w:tcBorders>
              <w:left w:val="single" w:sz="4" w:space="0" w:color="000000"/>
            </w:tcBorders>
          </w:tcPr>
          <w:p w14:paraId="707D9F16"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ACR 50 </w:t>
            </w:r>
          </w:p>
        </w:tc>
        <w:tc>
          <w:tcPr>
            <w:tcW w:w="1100" w:type="dxa"/>
            <w:tcBorders>
              <w:left w:val="single" w:sz="4" w:space="0" w:color="000000"/>
            </w:tcBorders>
          </w:tcPr>
          <w:p w14:paraId="1E4D0BAD"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080" w:type="dxa"/>
            <w:tcBorders>
              <w:left w:val="single" w:sz="4" w:space="0" w:color="000000"/>
            </w:tcBorders>
          </w:tcPr>
          <w:p w14:paraId="0CC5A8EB"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992" w:type="dxa"/>
            <w:tcBorders>
              <w:left w:val="single" w:sz="4" w:space="0" w:color="000000"/>
            </w:tcBorders>
          </w:tcPr>
          <w:p w14:paraId="15EDF446"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414" w:type="dxa"/>
            <w:tcBorders>
              <w:left w:val="single" w:sz="4" w:space="0" w:color="000000"/>
            </w:tcBorders>
          </w:tcPr>
          <w:p w14:paraId="64C0DE0B"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377" w:type="dxa"/>
            <w:gridSpan w:val="2"/>
            <w:tcBorders>
              <w:left w:val="single" w:sz="4" w:space="0" w:color="000000"/>
            </w:tcBorders>
          </w:tcPr>
          <w:p w14:paraId="56134A2D" w14:textId="77777777" w:rsidR="009E04D1" w:rsidRPr="00AE120B" w:rsidRDefault="009E04D1" w:rsidP="009D7427">
            <w:pPr>
              <w:widowControl w:val="0"/>
              <w:suppressAutoHyphens w:val="0"/>
              <w:snapToGrid w:val="0"/>
              <w:rPr>
                <w:sz w:val="22"/>
                <w:szCs w:val="22"/>
                <w:lang w:val="lv-LV"/>
              </w:rPr>
            </w:pPr>
          </w:p>
        </w:tc>
        <w:tc>
          <w:tcPr>
            <w:tcW w:w="1478" w:type="dxa"/>
          </w:tcPr>
          <w:p w14:paraId="3D1175B1" w14:textId="77777777" w:rsidR="009E04D1" w:rsidRPr="00AE120B" w:rsidRDefault="009E04D1" w:rsidP="009D7427">
            <w:pPr>
              <w:widowControl w:val="0"/>
              <w:suppressAutoHyphens w:val="0"/>
              <w:snapToGrid w:val="0"/>
              <w:rPr>
                <w:sz w:val="22"/>
                <w:szCs w:val="22"/>
                <w:lang w:val="lv-LV"/>
              </w:rPr>
            </w:pPr>
          </w:p>
        </w:tc>
      </w:tr>
      <w:tr w:rsidR="006D30D4" w14:paraId="0E775DCE" w14:textId="77777777">
        <w:tblPrEx>
          <w:tblCellMar>
            <w:left w:w="0" w:type="dxa"/>
            <w:right w:w="0" w:type="dxa"/>
          </w:tblCellMar>
        </w:tblPrEx>
        <w:tc>
          <w:tcPr>
            <w:tcW w:w="1770" w:type="dxa"/>
            <w:tcBorders>
              <w:left w:val="single" w:sz="4" w:space="0" w:color="000000"/>
            </w:tcBorders>
          </w:tcPr>
          <w:p w14:paraId="71121B1E"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b/>
              <w:t>12. nedēļa</w:t>
            </w:r>
          </w:p>
        </w:tc>
        <w:tc>
          <w:tcPr>
            <w:tcW w:w="1100" w:type="dxa"/>
            <w:tcBorders>
              <w:left w:val="single" w:sz="4" w:space="0" w:color="000000"/>
            </w:tcBorders>
          </w:tcPr>
          <w:p w14:paraId="5EA7525F"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4%</w:t>
            </w:r>
          </w:p>
        </w:tc>
        <w:tc>
          <w:tcPr>
            <w:tcW w:w="1080" w:type="dxa"/>
            <w:tcBorders>
              <w:left w:val="single" w:sz="4" w:space="0" w:color="000000"/>
            </w:tcBorders>
          </w:tcPr>
          <w:p w14:paraId="540FE5BF"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36%***</w:t>
            </w:r>
          </w:p>
        </w:tc>
        <w:tc>
          <w:tcPr>
            <w:tcW w:w="992" w:type="dxa"/>
            <w:tcBorders>
              <w:left w:val="single" w:sz="4" w:space="0" w:color="000000"/>
            </w:tcBorders>
          </w:tcPr>
          <w:p w14:paraId="00EDA50F"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2%</w:t>
            </w:r>
          </w:p>
        </w:tc>
        <w:tc>
          <w:tcPr>
            <w:tcW w:w="1414" w:type="dxa"/>
            <w:tcBorders>
              <w:left w:val="single" w:sz="4" w:space="0" w:color="000000"/>
            </w:tcBorders>
          </w:tcPr>
          <w:p w14:paraId="37E1EDAB"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25%***</w:t>
            </w:r>
          </w:p>
        </w:tc>
        <w:tc>
          <w:tcPr>
            <w:tcW w:w="1377" w:type="dxa"/>
            <w:gridSpan w:val="2"/>
            <w:tcBorders>
              <w:left w:val="single" w:sz="4" w:space="0" w:color="000000"/>
            </w:tcBorders>
          </w:tcPr>
          <w:p w14:paraId="71677BF5" w14:textId="77777777" w:rsidR="009E04D1" w:rsidRPr="00AE120B" w:rsidRDefault="009E04D1" w:rsidP="009D7427">
            <w:pPr>
              <w:widowControl w:val="0"/>
              <w:suppressAutoHyphens w:val="0"/>
              <w:snapToGrid w:val="0"/>
              <w:rPr>
                <w:sz w:val="22"/>
                <w:szCs w:val="22"/>
                <w:lang w:val="lv-LV"/>
              </w:rPr>
            </w:pPr>
          </w:p>
        </w:tc>
        <w:tc>
          <w:tcPr>
            <w:tcW w:w="1478" w:type="dxa"/>
          </w:tcPr>
          <w:p w14:paraId="2A0B4C35" w14:textId="77777777" w:rsidR="009E04D1" w:rsidRPr="00AE120B" w:rsidRDefault="009E04D1" w:rsidP="009D7427">
            <w:pPr>
              <w:widowControl w:val="0"/>
              <w:suppressAutoHyphens w:val="0"/>
              <w:snapToGrid w:val="0"/>
              <w:rPr>
                <w:sz w:val="22"/>
                <w:szCs w:val="22"/>
                <w:lang w:val="lv-LV"/>
              </w:rPr>
            </w:pPr>
          </w:p>
        </w:tc>
      </w:tr>
      <w:tr w:rsidR="006D30D4" w14:paraId="15045F5F" w14:textId="77777777">
        <w:tblPrEx>
          <w:tblCellMar>
            <w:left w:w="0" w:type="dxa"/>
            <w:right w:w="0" w:type="dxa"/>
          </w:tblCellMar>
        </w:tblPrEx>
        <w:tc>
          <w:tcPr>
            <w:tcW w:w="1770" w:type="dxa"/>
            <w:tcBorders>
              <w:left w:val="single" w:sz="4" w:space="0" w:color="000000"/>
            </w:tcBorders>
          </w:tcPr>
          <w:p w14:paraId="1456656E"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b/>
              <w:t>24. nedēļa</w:t>
            </w:r>
          </w:p>
        </w:tc>
        <w:tc>
          <w:tcPr>
            <w:tcW w:w="1100" w:type="dxa"/>
            <w:tcBorders>
              <w:left w:val="single" w:sz="4" w:space="0" w:color="000000"/>
            </w:tcBorders>
          </w:tcPr>
          <w:p w14:paraId="517DEC46"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6%</w:t>
            </w:r>
          </w:p>
        </w:tc>
        <w:tc>
          <w:tcPr>
            <w:tcW w:w="1080" w:type="dxa"/>
            <w:tcBorders>
              <w:left w:val="single" w:sz="4" w:space="0" w:color="000000"/>
            </w:tcBorders>
          </w:tcPr>
          <w:p w14:paraId="66DE25EC"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39%***</w:t>
            </w:r>
          </w:p>
        </w:tc>
        <w:tc>
          <w:tcPr>
            <w:tcW w:w="992" w:type="dxa"/>
            <w:tcBorders>
              <w:left w:val="single" w:sz="4" w:space="0" w:color="000000"/>
            </w:tcBorders>
          </w:tcPr>
          <w:p w14:paraId="7361CF89"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w:t>
            </w:r>
          </w:p>
        </w:tc>
        <w:tc>
          <w:tcPr>
            <w:tcW w:w="1414" w:type="dxa"/>
            <w:tcBorders>
              <w:left w:val="single" w:sz="4" w:space="0" w:color="000000"/>
            </w:tcBorders>
          </w:tcPr>
          <w:p w14:paraId="0A639DD4"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N/A</w:t>
            </w:r>
          </w:p>
        </w:tc>
        <w:tc>
          <w:tcPr>
            <w:tcW w:w="1377" w:type="dxa"/>
            <w:gridSpan w:val="2"/>
            <w:tcBorders>
              <w:left w:val="single" w:sz="4" w:space="0" w:color="000000"/>
            </w:tcBorders>
          </w:tcPr>
          <w:p w14:paraId="2AAA8697" w14:textId="77777777" w:rsidR="009E04D1" w:rsidRPr="00AE120B" w:rsidRDefault="009E04D1" w:rsidP="009D7427">
            <w:pPr>
              <w:widowControl w:val="0"/>
              <w:suppressAutoHyphens w:val="0"/>
              <w:snapToGrid w:val="0"/>
              <w:rPr>
                <w:sz w:val="22"/>
                <w:szCs w:val="22"/>
                <w:lang w:val="lv-LV"/>
              </w:rPr>
            </w:pPr>
          </w:p>
        </w:tc>
        <w:tc>
          <w:tcPr>
            <w:tcW w:w="1478" w:type="dxa"/>
          </w:tcPr>
          <w:p w14:paraId="6AFA07A6" w14:textId="77777777" w:rsidR="009E04D1" w:rsidRPr="00AE120B" w:rsidRDefault="009E04D1" w:rsidP="009D7427">
            <w:pPr>
              <w:widowControl w:val="0"/>
              <w:suppressAutoHyphens w:val="0"/>
              <w:snapToGrid w:val="0"/>
              <w:rPr>
                <w:sz w:val="22"/>
                <w:szCs w:val="22"/>
                <w:lang w:val="lv-LV"/>
              </w:rPr>
            </w:pPr>
          </w:p>
        </w:tc>
      </w:tr>
      <w:tr w:rsidR="006D30D4" w14:paraId="5F0052DB" w14:textId="77777777">
        <w:tblPrEx>
          <w:tblCellMar>
            <w:left w:w="0" w:type="dxa"/>
            <w:right w:w="0" w:type="dxa"/>
          </w:tblCellMar>
        </w:tblPrEx>
        <w:tc>
          <w:tcPr>
            <w:tcW w:w="1770" w:type="dxa"/>
            <w:tcBorders>
              <w:left w:val="single" w:sz="4" w:space="0" w:color="000000"/>
            </w:tcBorders>
          </w:tcPr>
          <w:p w14:paraId="63CB80EC"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ACR 70 </w:t>
            </w:r>
          </w:p>
        </w:tc>
        <w:tc>
          <w:tcPr>
            <w:tcW w:w="1100" w:type="dxa"/>
            <w:tcBorders>
              <w:left w:val="single" w:sz="4" w:space="0" w:color="000000"/>
            </w:tcBorders>
          </w:tcPr>
          <w:p w14:paraId="111DCD88"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080" w:type="dxa"/>
            <w:tcBorders>
              <w:left w:val="single" w:sz="4" w:space="0" w:color="000000"/>
            </w:tcBorders>
          </w:tcPr>
          <w:p w14:paraId="3F628E2F"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992" w:type="dxa"/>
            <w:tcBorders>
              <w:left w:val="single" w:sz="4" w:space="0" w:color="000000"/>
            </w:tcBorders>
          </w:tcPr>
          <w:p w14:paraId="42F56842"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414" w:type="dxa"/>
            <w:tcBorders>
              <w:left w:val="single" w:sz="4" w:space="0" w:color="000000"/>
            </w:tcBorders>
          </w:tcPr>
          <w:p w14:paraId="5BAD74E1" w14:textId="77777777" w:rsidR="009E04D1" w:rsidRPr="00AE120B" w:rsidRDefault="009E04D1" w:rsidP="009D7427">
            <w:pPr>
              <w:pStyle w:val="EMEANormal"/>
              <w:widowControl w:val="0"/>
              <w:suppressAutoHyphens w:val="0"/>
              <w:snapToGrid w:val="0"/>
              <w:jc w:val="center"/>
              <w:rPr>
                <w:rFonts w:ascii="Times New Roman" w:eastAsia="Times New Roman" w:hAnsi="Times New Roman" w:cs="Times New Roman"/>
                <w:szCs w:val="22"/>
                <w:lang w:val="lv-LV"/>
              </w:rPr>
            </w:pPr>
          </w:p>
        </w:tc>
        <w:tc>
          <w:tcPr>
            <w:tcW w:w="1377" w:type="dxa"/>
            <w:gridSpan w:val="2"/>
            <w:tcBorders>
              <w:left w:val="single" w:sz="4" w:space="0" w:color="000000"/>
            </w:tcBorders>
          </w:tcPr>
          <w:p w14:paraId="2869D1D4" w14:textId="77777777" w:rsidR="009E04D1" w:rsidRPr="00AE120B" w:rsidRDefault="009E04D1" w:rsidP="009D7427">
            <w:pPr>
              <w:widowControl w:val="0"/>
              <w:suppressAutoHyphens w:val="0"/>
              <w:snapToGrid w:val="0"/>
              <w:rPr>
                <w:sz w:val="22"/>
                <w:szCs w:val="22"/>
                <w:lang w:val="lv-LV"/>
              </w:rPr>
            </w:pPr>
          </w:p>
        </w:tc>
        <w:tc>
          <w:tcPr>
            <w:tcW w:w="1478" w:type="dxa"/>
          </w:tcPr>
          <w:p w14:paraId="7EA36FAE" w14:textId="77777777" w:rsidR="009E04D1" w:rsidRPr="00AE120B" w:rsidRDefault="009E04D1" w:rsidP="009D7427">
            <w:pPr>
              <w:widowControl w:val="0"/>
              <w:suppressAutoHyphens w:val="0"/>
              <w:snapToGrid w:val="0"/>
              <w:rPr>
                <w:sz w:val="22"/>
                <w:szCs w:val="22"/>
                <w:lang w:val="lv-LV"/>
              </w:rPr>
            </w:pPr>
          </w:p>
        </w:tc>
      </w:tr>
      <w:tr w:rsidR="006D30D4" w14:paraId="33F7ADB4" w14:textId="77777777">
        <w:tblPrEx>
          <w:tblCellMar>
            <w:left w:w="0" w:type="dxa"/>
            <w:right w:w="0" w:type="dxa"/>
          </w:tblCellMar>
        </w:tblPrEx>
        <w:tc>
          <w:tcPr>
            <w:tcW w:w="1770" w:type="dxa"/>
            <w:tcBorders>
              <w:left w:val="single" w:sz="4" w:space="0" w:color="000000"/>
            </w:tcBorders>
          </w:tcPr>
          <w:p w14:paraId="2A778416"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b/>
              <w:t>12. nedēļa</w:t>
            </w:r>
          </w:p>
        </w:tc>
        <w:tc>
          <w:tcPr>
            <w:tcW w:w="1100" w:type="dxa"/>
            <w:tcBorders>
              <w:left w:val="single" w:sz="4" w:space="0" w:color="000000"/>
            </w:tcBorders>
          </w:tcPr>
          <w:p w14:paraId="46130261"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1%</w:t>
            </w:r>
          </w:p>
        </w:tc>
        <w:tc>
          <w:tcPr>
            <w:tcW w:w="1080" w:type="dxa"/>
            <w:tcBorders>
              <w:left w:val="single" w:sz="4" w:space="0" w:color="000000"/>
            </w:tcBorders>
          </w:tcPr>
          <w:p w14:paraId="624F1A87"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20%***</w:t>
            </w:r>
          </w:p>
        </w:tc>
        <w:tc>
          <w:tcPr>
            <w:tcW w:w="992" w:type="dxa"/>
            <w:tcBorders>
              <w:left w:val="single" w:sz="4" w:space="0" w:color="000000"/>
            </w:tcBorders>
          </w:tcPr>
          <w:p w14:paraId="0FB99E56"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0%</w:t>
            </w:r>
          </w:p>
        </w:tc>
        <w:tc>
          <w:tcPr>
            <w:tcW w:w="1414" w:type="dxa"/>
            <w:tcBorders>
              <w:left w:val="single" w:sz="4" w:space="0" w:color="000000"/>
            </w:tcBorders>
          </w:tcPr>
          <w:p w14:paraId="5EFC154B"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14%*</w:t>
            </w:r>
          </w:p>
        </w:tc>
        <w:tc>
          <w:tcPr>
            <w:tcW w:w="1377" w:type="dxa"/>
            <w:gridSpan w:val="2"/>
            <w:tcBorders>
              <w:left w:val="single" w:sz="4" w:space="0" w:color="000000"/>
            </w:tcBorders>
          </w:tcPr>
          <w:p w14:paraId="07C9C61A" w14:textId="77777777" w:rsidR="009E04D1" w:rsidRPr="00AE120B" w:rsidRDefault="009E04D1" w:rsidP="009D7427">
            <w:pPr>
              <w:widowControl w:val="0"/>
              <w:suppressAutoHyphens w:val="0"/>
              <w:snapToGrid w:val="0"/>
              <w:rPr>
                <w:sz w:val="22"/>
                <w:szCs w:val="22"/>
                <w:lang w:val="lv-LV"/>
              </w:rPr>
            </w:pPr>
          </w:p>
        </w:tc>
        <w:tc>
          <w:tcPr>
            <w:tcW w:w="1478" w:type="dxa"/>
          </w:tcPr>
          <w:p w14:paraId="62C17D7A" w14:textId="77777777" w:rsidR="009E04D1" w:rsidRPr="00AE120B" w:rsidRDefault="009E04D1" w:rsidP="009D7427">
            <w:pPr>
              <w:widowControl w:val="0"/>
              <w:suppressAutoHyphens w:val="0"/>
              <w:snapToGrid w:val="0"/>
              <w:rPr>
                <w:sz w:val="22"/>
                <w:szCs w:val="22"/>
                <w:lang w:val="lv-LV"/>
              </w:rPr>
            </w:pPr>
          </w:p>
        </w:tc>
      </w:tr>
      <w:tr w:rsidR="006D30D4" w14:paraId="31AEB216" w14:textId="77777777">
        <w:tblPrEx>
          <w:tblCellMar>
            <w:left w:w="0" w:type="dxa"/>
            <w:right w:w="0" w:type="dxa"/>
          </w:tblCellMar>
        </w:tblPrEx>
        <w:tc>
          <w:tcPr>
            <w:tcW w:w="1770" w:type="dxa"/>
            <w:tcBorders>
              <w:left w:val="single" w:sz="4" w:space="0" w:color="000000"/>
              <w:bottom w:val="single" w:sz="4" w:space="0" w:color="000000"/>
            </w:tcBorders>
          </w:tcPr>
          <w:p w14:paraId="3FCF99F3"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b/>
              <w:t>24. nedēļa</w:t>
            </w:r>
          </w:p>
        </w:tc>
        <w:tc>
          <w:tcPr>
            <w:tcW w:w="1100" w:type="dxa"/>
            <w:tcBorders>
              <w:left w:val="single" w:sz="4" w:space="0" w:color="000000"/>
              <w:bottom w:val="single" w:sz="4" w:space="0" w:color="000000"/>
            </w:tcBorders>
          </w:tcPr>
          <w:p w14:paraId="1A51C4AA"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1%</w:t>
            </w:r>
          </w:p>
        </w:tc>
        <w:tc>
          <w:tcPr>
            <w:tcW w:w="1080" w:type="dxa"/>
            <w:tcBorders>
              <w:left w:val="single" w:sz="4" w:space="0" w:color="000000"/>
              <w:bottom w:val="single" w:sz="4" w:space="0" w:color="000000"/>
            </w:tcBorders>
          </w:tcPr>
          <w:p w14:paraId="4DF268E0"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23%***</w:t>
            </w:r>
          </w:p>
        </w:tc>
        <w:tc>
          <w:tcPr>
            <w:tcW w:w="992" w:type="dxa"/>
            <w:tcBorders>
              <w:left w:val="single" w:sz="4" w:space="0" w:color="000000"/>
              <w:bottom w:val="single" w:sz="4" w:space="0" w:color="000000"/>
            </w:tcBorders>
          </w:tcPr>
          <w:p w14:paraId="67AE3F46" w14:textId="77777777" w:rsidR="009E04D1" w:rsidRPr="00AE120B" w:rsidRDefault="00000000" w:rsidP="009D7427">
            <w:pPr>
              <w:pStyle w:val="EMEANormal"/>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w:t>
            </w:r>
          </w:p>
        </w:tc>
        <w:tc>
          <w:tcPr>
            <w:tcW w:w="1414" w:type="dxa"/>
            <w:tcBorders>
              <w:left w:val="single" w:sz="4" w:space="0" w:color="000000"/>
              <w:bottom w:val="single" w:sz="4" w:space="0" w:color="000000"/>
            </w:tcBorders>
          </w:tcPr>
          <w:p w14:paraId="22BE61D5" w14:textId="77777777" w:rsidR="009E04D1" w:rsidRPr="00AE120B" w:rsidRDefault="00000000" w:rsidP="009D7427">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N/A</w:t>
            </w:r>
          </w:p>
        </w:tc>
        <w:tc>
          <w:tcPr>
            <w:tcW w:w="1377" w:type="dxa"/>
            <w:gridSpan w:val="2"/>
            <w:tcBorders>
              <w:left w:val="single" w:sz="4" w:space="0" w:color="000000"/>
            </w:tcBorders>
          </w:tcPr>
          <w:p w14:paraId="7CBBF673" w14:textId="77777777" w:rsidR="009E04D1" w:rsidRPr="00AE120B" w:rsidRDefault="009E04D1" w:rsidP="009D7427">
            <w:pPr>
              <w:widowControl w:val="0"/>
              <w:suppressAutoHyphens w:val="0"/>
              <w:snapToGrid w:val="0"/>
              <w:rPr>
                <w:sz w:val="22"/>
                <w:szCs w:val="22"/>
                <w:lang w:val="lv-LV"/>
              </w:rPr>
            </w:pPr>
          </w:p>
        </w:tc>
        <w:tc>
          <w:tcPr>
            <w:tcW w:w="1478" w:type="dxa"/>
          </w:tcPr>
          <w:p w14:paraId="51EAA452" w14:textId="77777777" w:rsidR="009E04D1" w:rsidRPr="00AE120B" w:rsidRDefault="009E04D1" w:rsidP="009D7427">
            <w:pPr>
              <w:widowControl w:val="0"/>
              <w:suppressAutoHyphens w:val="0"/>
              <w:snapToGrid w:val="0"/>
              <w:rPr>
                <w:sz w:val="22"/>
                <w:szCs w:val="22"/>
                <w:lang w:val="lv-LV"/>
              </w:rPr>
            </w:pPr>
          </w:p>
        </w:tc>
      </w:tr>
      <w:tr w:rsidR="006D30D4" w14:paraId="19BB3B8B" w14:textId="77777777">
        <w:tblPrEx>
          <w:tblCellMar>
            <w:left w:w="0" w:type="dxa"/>
            <w:right w:w="0" w:type="dxa"/>
          </w:tblCellMar>
        </w:tblPrEx>
        <w:tc>
          <w:tcPr>
            <w:tcW w:w="7723" w:type="dxa"/>
            <w:gridSpan w:val="6"/>
          </w:tcPr>
          <w:p w14:paraId="15F2B6BC"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w:t>
            </w:r>
            <w:r w:rsidRPr="00AE120B">
              <w:rPr>
                <w:rFonts w:ascii="Times New Roman" w:eastAsia="Times New Roman" w:hAnsi="Times New Roman" w:cs="Times New Roman"/>
                <w:szCs w:val="22"/>
                <w:lang w:val="lv-LV"/>
              </w:rPr>
              <w:tab/>
              <w:t>p &lt; 0,001 visiem Humira un placebo salīdzinājumiem.</w:t>
            </w:r>
          </w:p>
          <w:p w14:paraId="1B58FB61"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w:t>
            </w:r>
            <w:r w:rsidRPr="00AE120B">
              <w:rPr>
                <w:rFonts w:ascii="Times New Roman" w:eastAsia="Times New Roman" w:hAnsi="Times New Roman" w:cs="Times New Roman"/>
                <w:szCs w:val="22"/>
                <w:lang w:val="lv-LV"/>
              </w:rPr>
              <w:tab/>
              <w:t xml:space="preserve">p &lt; 0,05 visiem Humira un placebo salīdzinājumiem. </w:t>
            </w:r>
          </w:p>
          <w:p w14:paraId="3FB06ABE" w14:textId="77777777" w:rsidR="009E04D1" w:rsidRPr="00AE120B" w:rsidRDefault="00000000" w:rsidP="009D7427">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 nav piemērojams.</w:t>
            </w:r>
          </w:p>
          <w:p w14:paraId="6DFBBED5" w14:textId="77777777" w:rsidR="009E04D1" w:rsidRPr="00AE120B" w:rsidRDefault="009E04D1" w:rsidP="009D7427">
            <w:pPr>
              <w:pStyle w:val="EMEANormal"/>
              <w:widowControl w:val="0"/>
              <w:suppressAutoHyphens w:val="0"/>
              <w:ind w:left="-993"/>
              <w:rPr>
                <w:rFonts w:ascii="Times New Roman" w:eastAsia="Times New Roman" w:hAnsi="Times New Roman" w:cs="Times New Roman"/>
                <w:szCs w:val="22"/>
                <w:lang w:val="lv-LV"/>
              </w:rPr>
            </w:pPr>
          </w:p>
        </w:tc>
        <w:tc>
          <w:tcPr>
            <w:tcW w:w="1488" w:type="dxa"/>
            <w:gridSpan w:val="2"/>
          </w:tcPr>
          <w:p w14:paraId="6DD4D9FA" w14:textId="77777777" w:rsidR="009E04D1" w:rsidRPr="00AE120B" w:rsidRDefault="009E04D1" w:rsidP="009D7427">
            <w:pPr>
              <w:widowControl w:val="0"/>
              <w:suppressAutoHyphens w:val="0"/>
              <w:snapToGrid w:val="0"/>
              <w:rPr>
                <w:sz w:val="22"/>
                <w:szCs w:val="22"/>
                <w:lang w:val="lv-LV"/>
              </w:rPr>
            </w:pPr>
          </w:p>
        </w:tc>
      </w:tr>
    </w:tbl>
    <w:p w14:paraId="3EE7F061" w14:textId="77777777" w:rsidR="009E04D1" w:rsidRPr="00AE120B" w:rsidRDefault="00000000" w:rsidP="009D7427">
      <w:pPr>
        <w:widowControl w:val="0"/>
        <w:suppressAutoHyphens w:val="0"/>
        <w:rPr>
          <w:sz w:val="22"/>
          <w:szCs w:val="22"/>
          <w:lang w:val="lv-LV"/>
        </w:rPr>
      </w:pPr>
      <w:r w:rsidRPr="00AE120B">
        <w:rPr>
          <w:sz w:val="22"/>
          <w:szCs w:val="22"/>
          <w:lang w:val="lv-LV"/>
        </w:rPr>
        <w:t>ACR atbildes reakcija PsA pētījumā I gan ar vienlaicīgu metotreksāta terapiju, gan bez tās bija līdzīga.</w:t>
      </w:r>
    </w:p>
    <w:p w14:paraId="62FD8B82" w14:textId="77777777" w:rsidR="009E04D1" w:rsidRPr="00AE120B" w:rsidRDefault="00000000" w:rsidP="009D7427">
      <w:pPr>
        <w:widowControl w:val="0"/>
        <w:suppressAutoHyphens w:val="0"/>
        <w:rPr>
          <w:sz w:val="22"/>
          <w:szCs w:val="22"/>
          <w:lang w:val="lv-LV"/>
        </w:rPr>
      </w:pPr>
      <w:r w:rsidRPr="00AE120B">
        <w:rPr>
          <w:sz w:val="22"/>
          <w:szCs w:val="22"/>
          <w:lang w:val="lv-LV"/>
        </w:rPr>
        <w:t>ACR atbildes reakcija atvērta pētījuma pagarinājumā saglabājās līdz 136 nedēļām.</w:t>
      </w:r>
    </w:p>
    <w:p w14:paraId="33DDE500" w14:textId="77777777" w:rsidR="009E04D1" w:rsidRPr="00AE120B" w:rsidRDefault="009E04D1" w:rsidP="009D7427">
      <w:pPr>
        <w:widowControl w:val="0"/>
        <w:suppressAutoHyphens w:val="0"/>
        <w:rPr>
          <w:sz w:val="22"/>
          <w:szCs w:val="22"/>
          <w:lang w:val="lv-LV"/>
        </w:rPr>
      </w:pPr>
    </w:p>
    <w:p w14:paraId="62A7049E" w14:textId="77777777" w:rsidR="009E04D1" w:rsidRPr="00AE120B" w:rsidRDefault="00000000" w:rsidP="009D7427">
      <w:pPr>
        <w:widowControl w:val="0"/>
        <w:suppressAutoHyphens w:val="0"/>
        <w:rPr>
          <w:sz w:val="22"/>
          <w:szCs w:val="22"/>
          <w:lang w:val="lv-LV"/>
        </w:rPr>
      </w:pPr>
      <w:r w:rsidRPr="00AE120B">
        <w:rPr>
          <w:sz w:val="22"/>
          <w:szCs w:val="22"/>
          <w:lang w:val="lv-LV"/>
        </w:rPr>
        <w:t xml:space="preserve">Psoriātiskā artrīta pētījumā tika vērtētas radiogrāfiskās izmaiņas. Roku, plaukstas locītavu un pēdu radiogrāfiskie attēli tika iegūti sākumā un 24. nedēļā dubultmaskētā perioda laikā, kad pacienti lietoja Humira vai placebo, un 48. nedēļā, kad visi pacienti atklāti saņēma Humira. Tika izmantota modificēta Kopējā </w:t>
      </w:r>
      <w:r w:rsidRPr="00AE120B">
        <w:rPr>
          <w:i/>
          <w:iCs/>
          <w:sz w:val="22"/>
          <w:szCs w:val="22"/>
          <w:lang w:val="lv-LV"/>
        </w:rPr>
        <w:t>Sharp</w:t>
      </w:r>
      <w:r w:rsidRPr="00AE120B">
        <w:rPr>
          <w:sz w:val="22"/>
          <w:szCs w:val="22"/>
          <w:lang w:val="lv-LV"/>
        </w:rPr>
        <w:t xml:space="preserve"> skala (mTSS </w:t>
      </w:r>
      <w:r w:rsidR="007E142F">
        <w:rPr>
          <w:sz w:val="22"/>
          <w:szCs w:val="22"/>
          <w:lang w:val="lv-LV"/>
        </w:rPr>
        <w:t>–</w:t>
      </w:r>
      <w:r w:rsidRPr="00AE120B">
        <w:rPr>
          <w:sz w:val="22"/>
          <w:szCs w:val="22"/>
          <w:lang w:val="lv-LV"/>
        </w:rPr>
        <w:t xml:space="preserve"> </w:t>
      </w:r>
      <w:r w:rsidRPr="00AE120B">
        <w:rPr>
          <w:i/>
          <w:iCs/>
          <w:sz w:val="22"/>
          <w:szCs w:val="22"/>
          <w:lang w:val="lv-LV"/>
        </w:rPr>
        <w:t>modified Total Sharp Score</w:t>
      </w:r>
      <w:r w:rsidRPr="00AE120B">
        <w:rPr>
          <w:sz w:val="22"/>
          <w:szCs w:val="22"/>
          <w:lang w:val="lv-LV"/>
        </w:rPr>
        <w:t>), kurā iekļautas distālās starpfalangu locītavas (t. i., nav identiska TSS, ko izmanto reimatoīdā artrīta gadījumā).</w:t>
      </w:r>
    </w:p>
    <w:p w14:paraId="3C691683" w14:textId="77777777" w:rsidR="009E04D1" w:rsidRPr="00AE120B" w:rsidRDefault="009E04D1" w:rsidP="009D7427">
      <w:pPr>
        <w:widowControl w:val="0"/>
        <w:suppressAutoHyphens w:val="0"/>
        <w:rPr>
          <w:sz w:val="22"/>
          <w:szCs w:val="22"/>
          <w:lang w:val="lv-LV"/>
        </w:rPr>
      </w:pPr>
    </w:p>
    <w:p w14:paraId="269175C2" w14:textId="77777777" w:rsidR="009E04D1" w:rsidRPr="00AE120B" w:rsidRDefault="00000000" w:rsidP="009D7427">
      <w:pPr>
        <w:widowControl w:val="0"/>
        <w:suppressAutoHyphens w:val="0"/>
        <w:rPr>
          <w:sz w:val="22"/>
          <w:szCs w:val="22"/>
          <w:lang w:val="lv-LV"/>
        </w:rPr>
      </w:pPr>
      <w:r w:rsidRPr="00AE120B">
        <w:rPr>
          <w:sz w:val="22"/>
          <w:szCs w:val="22"/>
          <w:lang w:val="lv-LV"/>
        </w:rPr>
        <w:t xml:space="preserve">Ārstēšana ar Humira, salīdzinot ar ārstēšanu ar placebo, mazināja perifēro locītavu bojājumu progresēšanu, kas izteikts kā mTSS (vidējā </w:t>
      </w:r>
      <w:r w:rsidRPr="00AE120B">
        <w:rPr>
          <w:sz w:val="22"/>
          <w:szCs w:val="22"/>
          <w:u w:val="single"/>
          <w:lang w:val="lv-LV"/>
        </w:rPr>
        <w:t>+</w:t>
      </w:r>
      <w:r w:rsidRPr="00AE120B">
        <w:rPr>
          <w:sz w:val="22"/>
          <w:szCs w:val="22"/>
          <w:lang w:val="lv-LV"/>
        </w:rPr>
        <w:t xml:space="preserve"> SN) pārmaiņas 0,8 </w:t>
      </w:r>
      <w:r w:rsidRPr="00AE120B">
        <w:rPr>
          <w:sz w:val="22"/>
          <w:szCs w:val="22"/>
          <w:u w:val="single"/>
          <w:lang w:val="lv-LV"/>
        </w:rPr>
        <w:t>+</w:t>
      </w:r>
      <w:r w:rsidRPr="00AE120B">
        <w:rPr>
          <w:sz w:val="22"/>
          <w:szCs w:val="22"/>
          <w:lang w:val="lv-LV"/>
        </w:rPr>
        <w:t xml:space="preserve"> 2,5 placebo grupā (24. nedēļā), salīdzinot ar 0,0 </w:t>
      </w:r>
      <w:r w:rsidRPr="00AE120B">
        <w:rPr>
          <w:sz w:val="22"/>
          <w:szCs w:val="22"/>
          <w:u w:val="single"/>
          <w:lang w:val="lv-LV"/>
        </w:rPr>
        <w:t>+</w:t>
      </w:r>
      <w:r w:rsidRPr="00AE120B">
        <w:rPr>
          <w:sz w:val="22"/>
          <w:szCs w:val="22"/>
          <w:lang w:val="lv-LV"/>
        </w:rPr>
        <w:t xml:space="preserve"> 1,9 (p&lt;0,001) Humira grupā (48. nedēļā).</w:t>
      </w:r>
    </w:p>
    <w:p w14:paraId="355F68F9" w14:textId="77777777" w:rsidR="009E04D1" w:rsidRPr="00AE120B" w:rsidRDefault="009E04D1" w:rsidP="009D7427">
      <w:pPr>
        <w:widowControl w:val="0"/>
        <w:suppressAutoHyphens w:val="0"/>
        <w:rPr>
          <w:sz w:val="22"/>
          <w:szCs w:val="22"/>
          <w:lang w:val="lv-LV"/>
        </w:rPr>
      </w:pPr>
    </w:p>
    <w:p w14:paraId="284AD59A" w14:textId="77777777" w:rsidR="009E04D1" w:rsidRPr="00AE120B" w:rsidRDefault="00000000" w:rsidP="009D7427">
      <w:pPr>
        <w:widowControl w:val="0"/>
        <w:suppressAutoHyphens w:val="0"/>
        <w:rPr>
          <w:sz w:val="22"/>
          <w:szCs w:val="22"/>
          <w:lang w:val="lv-LV"/>
        </w:rPr>
      </w:pPr>
      <w:r w:rsidRPr="00AE120B">
        <w:rPr>
          <w:sz w:val="22"/>
          <w:szCs w:val="22"/>
          <w:lang w:val="lv-LV"/>
        </w:rPr>
        <w:t>84% ar Humira ārstētiem subjektiem, kuriem radiogrāfiski nekonstatēja progresēšanu, no terapijas uzsākšanas līdz 48. nedēļai (n=102), neuzrādīja radiogrāfisku progresiju arī 144. terapijas nedēļā.</w:t>
      </w:r>
    </w:p>
    <w:p w14:paraId="59F130D0" w14:textId="77777777" w:rsidR="009E04D1" w:rsidRPr="00AE120B" w:rsidRDefault="009E04D1" w:rsidP="009D7427">
      <w:pPr>
        <w:pStyle w:val="BodyTextIndent"/>
        <w:widowControl w:val="0"/>
        <w:suppressAutoHyphens w:val="0"/>
        <w:autoSpaceDE/>
        <w:spacing w:line="240" w:lineRule="auto"/>
        <w:rPr>
          <w:color w:val="auto"/>
        </w:rPr>
      </w:pPr>
    </w:p>
    <w:p w14:paraId="14EA7A6D" w14:textId="77777777" w:rsidR="009E04D1" w:rsidRPr="00AE120B" w:rsidRDefault="00000000" w:rsidP="009D7427">
      <w:pPr>
        <w:pStyle w:val="BodyTextIndent"/>
        <w:widowControl w:val="0"/>
        <w:suppressAutoHyphens w:val="0"/>
        <w:autoSpaceDE/>
        <w:spacing w:line="240" w:lineRule="auto"/>
      </w:pPr>
      <w:r w:rsidRPr="00AE120B">
        <w:rPr>
          <w:color w:val="auto"/>
        </w:rPr>
        <w:t>Ar Humira ārstētiem pacientiem konstatēja statistiski ticamu fiziskās funkcijas uzlabošanos no sākumstāvokļa līdz 24. nedēļai, salīdzinot ar placebo, vērtējot pēc HAQ un Saīsinātas formas veselības novērtējuma (SF 36). Fiziskās funkcijas uzlabošanās saglabājās atklātā pētījuma pagarinājumā līdz 136 nedēļām.</w:t>
      </w:r>
    </w:p>
    <w:p w14:paraId="0267596E" w14:textId="77777777" w:rsidR="009E04D1" w:rsidRPr="00AE120B" w:rsidRDefault="009E04D1" w:rsidP="009D7427">
      <w:pPr>
        <w:pStyle w:val="EMEAHeadingUnderline"/>
        <w:widowControl w:val="0"/>
        <w:tabs>
          <w:tab w:val="clear" w:pos="562"/>
        </w:tabs>
        <w:suppressAutoHyphens w:val="0"/>
        <w:rPr>
          <w:lang w:val="lv-LV"/>
        </w:rPr>
      </w:pPr>
    </w:p>
    <w:p w14:paraId="51DE7C6B" w14:textId="77777777" w:rsidR="009E04D1" w:rsidRPr="00AE120B" w:rsidRDefault="00000000" w:rsidP="009D7427">
      <w:pPr>
        <w:pStyle w:val="EMEAHeadingUnderline"/>
        <w:widowControl w:val="0"/>
        <w:tabs>
          <w:tab w:val="clear" w:pos="562"/>
        </w:tabs>
        <w:suppressAutoHyphens w:val="0"/>
        <w:rPr>
          <w:lang w:val="lv-LV"/>
        </w:rPr>
      </w:pPr>
      <w:r w:rsidRPr="00AE120B">
        <w:rPr>
          <w:i/>
          <w:u w:val="none"/>
          <w:lang w:val="lv-LV"/>
        </w:rPr>
        <w:t xml:space="preserve">Psoriāze </w:t>
      </w:r>
    </w:p>
    <w:p w14:paraId="5F57FC33" w14:textId="77777777" w:rsidR="009E04D1" w:rsidRPr="00AE120B" w:rsidRDefault="009E04D1" w:rsidP="009D7427">
      <w:pPr>
        <w:widowControl w:val="0"/>
        <w:suppressAutoHyphens w:val="0"/>
        <w:rPr>
          <w:sz w:val="22"/>
          <w:szCs w:val="22"/>
          <w:u w:val="single"/>
          <w:lang w:val="lv-LV"/>
        </w:rPr>
      </w:pPr>
    </w:p>
    <w:p w14:paraId="4D730D83" w14:textId="77777777" w:rsidR="009E04D1" w:rsidRPr="00AE120B" w:rsidRDefault="00000000" w:rsidP="009D7427">
      <w:pPr>
        <w:pStyle w:val="EMEA"/>
        <w:widowControl w:val="0"/>
        <w:suppressAutoHyphens w:val="0"/>
      </w:pPr>
      <w:r w:rsidRPr="00AE120B">
        <w:t>Humira lietošanas drošums un efektivitāte tika pētīta pieaugušiem pacientiem ar hronisku perēkļaino psoriāzi (</w:t>
      </w:r>
      <w:r w:rsidR="00D37C60" w:rsidRPr="00AE120B">
        <w:rPr>
          <w:rFonts w:ascii="Symbol" w:hAnsi="Symbol"/>
        </w:rPr>
        <w:sym w:font="Symbol" w:char="F0B3"/>
      </w:r>
      <w:r w:rsidRPr="00AE120B">
        <w:t xml:space="preserve"> 10% BSA iesaiste un Psoriāzes laukuma un smaguma pakāpes indekss (</w:t>
      </w:r>
      <w:r w:rsidRPr="00AE120B">
        <w:rPr>
          <w:i/>
        </w:rPr>
        <w:t>Psoriasis Area and Severity Index</w:t>
      </w:r>
      <w:r w:rsidRPr="00AE120B">
        <w:t xml:space="preserve"> </w:t>
      </w:r>
      <w:r w:rsidR="007E142F">
        <w:t>–</w:t>
      </w:r>
      <w:r w:rsidRPr="00AE120B">
        <w:t xml:space="preserve"> PASI) </w:t>
      </w:r>
      <w:r w:rsidR="00D37C60" w:rsidRPr="00AE120B">
        <w:rPr>
          <w:rFonts w:ascii="Symbol" w:hAnsi="Symbol"/>
        </w:rPr>
        <w:sym w:font="Symbol" w:char="F0B3"/>
      </w:r>
      <w:r w:rsidRPr="00AE120B">
        <w:t xml:space="preserve"> 12 vai </w:t>
      </w:r>
      <w:r w:rsidR="00D37C60" w:rsidRPr="00AE120B">
        <w:rPr>
          <w:rFonts w:ascii="Symbol" w:hAnsi="Symbol"/>
        </w:rPr>
        <w:sym w:font="Symbol" w:char="F0B3"/>
      </w:r>
      <w:r w:rsidRPr="00AE120B">
        <w:t> 10), kuri randomizētos, dubultmaskētos pētījumos bija kandidāti sistēmiskai terapijai vai fototerapijai. 73% Psoriāzes pētījumos I un II iekļauto pacientu iepriekš bija saņēmuši sistēmisku terapiju vai fototerapiju. Humira lietošanas drošums un efektivitāte tika pētīta arī pieaugušiem pacientiem ar vidēji smagu vai smagu hronisku perēkļ</w:t>
      </w:r>
      <w:r w:rsidR="00D41A21" w:rsidRPr="00AE120B">
        <w:t>aino</w:t>
      </w:r>
      <w:r w:rsidRPr="00AE120B">
        <w:t xml:space="preserve"> psoriāzi un vienlaicīgu plaukstu un/vai pēdu psoriāzi, kuri randomizētos, dubultmaskētos pētījumos bija kandidāti sistēmiskai terapijai (Psoriāzes pētījums III).</w:t>
      </w:r>
    </w:p>
    <w:p w14:paraId="51DA4463" w14:textId="77777777" w:rsidR="007321DC" w:rsidRPr="00AE120B" w:rsidRDefault="007321DC" w:rsidP="00A35A3D">
      <w:pPr>
        <w:pStyle w:val="EndnoteText"/>
        <w:keepLines/>
        <w:widowControl w:val="0"/>
        <w:suppressAutoHyphens w:val="0"/>
        <w:rPr>
          <w:lang w:val="lv-LV"/>
        </w:rPr>
      </w:pPr>
    </w:p>
    <w:p w14:paraId="3D7E7616" w14:textId="77777777" w:rsidR="007321DC" w:rsidRPr="00AE120B" w:rsidRDefault="00000000" w:rsidP="00A35A3D">
      <w:pPr>
        <w:keepLines/>
        <w:widowControl w:val="0"/>
        <w:suppressAutoHyphens w:val="0"/>
        <w:rPr>
          <w:sz w:val="22"/>
          <w:szCs w:val="22"/>
          <w:lang w:val="lv-LV"/>
        </w:rPr>
      </w:pPr>
      <w:r w:rsidRPr="00AE120B">
        <w:rPr>
          <w:sz w:val="22"/>
          <w:szCs w:val="22"/>
          <w:lang w:val="lv-LV"/>
        </w:rPr>
        <w:t xml:space="preserve">Psoriāzes pētījumā I (REVEAL) tika vērtēti 1212 pacienti trijos ārstēšanas periodos. A periodā pacienti saņēma placebo vai Humira 80 mg sākotnējā devā, pēc tam katru otro nedēļu pa 40 mg, sākot vienu nedēļu pēc sākotnējās devas. Pēc 16 ārstēšanas nedēļām pacienti, kuri sasniedza vismaz PASI 75 atbildes reakcijas (PASI punktu skaita uzlabošanās par vismaz 75% salīdzinājumā ar sākotnējo), sāka B periodu un atklāti saņēma 40 mg Humira katru otro nedēļu. Pacienti, kuriem saglabājās </w:t>
      </w:r>
      <w:r w:rsidR="00A522E7" w:rsidRPr="00AE120B">
        <w:rPr>
          <w:rFonts w:ascii="Symbol" w:hAnsi="Symbol"/>
          <w:szCs w:val="22"/>
          <w:lang w:val="lv-LV"/>
        </w:rPr>
        <w:sym w:font="Symbol" w:char="F0B3"/>
      </w:r>
      <w:r w:rsidRPr="00AE120B">
        <w:rPr>
          <w:sz w:val="22"/>
          <w:szCs w:val="22"/>
          <w:lang w:val="lv-LV"/>
        </w:rPr>
        <w:t>PASI 75 atbildes reakcijas 33. nedēļā un sākotnēji bija nejaušināti iedalīti aktīvajai terapijai A periodā, tika atkārtoti randomizēti C periodā 40 mg Humira saņemšanai katru otro nedēļu vai placebo vēl papildus 19 nedēļas. Visās ārstēšanas grupās vidējais sākotnējais PASI punktu skaits bija 18,9 un sākotnējais Ārsta vispārējā novērtējuma (ĀVN) punktu skaits bija no “mērena” (53% iekļauto subjektu) līdz “smagam” (41%) un “ļoti smagam” (6%).</w:t>
      </w:r>
    </w:p>
    <w:p w14:paraId="378507F4" w14:textId="77777777" w:rsidR="007321DC" w:rsidRPr="00AE120B" w:rsidRDefault="007321DC" w:rsidP="00A35A3D">
      <w:pPr>
        <w:keepLines/>
        <w:widowControl w:val="0"/>
        <w:suppressAutoHyphens w:val="0"/>
        <w:rPr>
          <w:sz w:val="22"/>
          <w:szCs w:val="22"/>
          <w:lang w:val="lv-LV"/>
        </w:rPr>
      </w:pPr>
    </w:p>
    <w:p w14:paraId="058EECF1" w14:textId="77777777" w:rsidR="007321DC" w:rsidRPr="00AE120B" w:rsidRDefault="00000000" w:rsidP="00A35A3D">
      <w:pPr>
        <w:keepLines/>
        <w:widowControl w:val="0"/>
        <w:suppressAutoHyphens w:val="0"/>
        <w:autoSpaceDE w:val="0"/>
        <w:rPr>
          <w:sz w:val="22"/>
          <w:szCs w:val="22"/>
          <w:lang w:val="lv-LV"/>
        </w:rPr>
      </w:pPr>
      <w:r w:rsidRPr="00AE120B">
        <w:rPr>
          <w:sz w:val="22"/>
          <w:szCs w:val="22"/>
          <w:lang w:val="lv-LV"/>
        </w:rPr>
        <w:t>Psoriāzes pētījums II (CHAMPION) 271 pacientam salīdzināja Humira lietošanas efektivitāti un droš</w:t>
      </w:r>
      <w:r w:rsidR="0077713E" w:rsidRPr="00AE120B">
        <w:rPr>
          <w:sz w:val="22"/>
          <w:szCs w:val="22"/>
          <w:lang w:val="lv-LV"/>
        </w:rPr>
        <w:t>um</w:t>
      </w:r>
      <w:r w:rsidRPr="00AE120B">
        <w:rPr>
          <w:sz w:val="22"/>
          <w:szCs w:val="22"/>
          <w:lang w:val="lv-LV"/>
        </w:rPr>
        <w:t xml:space="preserve">u salīdzinājumā ar metotreksātu un placebo. Pacienti saņēma placebo, sākotnējo MTX 7,5 mg un pēc tam līdz 12. nedēļai devu palielināja līdz maksimālajai devai 25 mg, vai sākotnējo 80 mg Humira devu un pēc tam katru otro nedēļu pa 40 mg (sākot vienu nedēļu pēc sākotnējās devas ievadīšanas) 16 nedēļas. Nav pieejami dati, kas salīdzinātu Humira un MTX pēc 16. terapijas nedēļas. Pacientiem, kuri saņēma MTX un sasniedza </w:t>
      </w:r>
      <w:r w:rsidR="00A522E7" w:rsidRPr="00AE120B">
        <w:rPr>
          <w:rFonts w:ascii="Symbol" w:hAnsi="Symbol"/>
          <w:szCs w:val="22"/>
          <w:lang w:val="lv-LV"/>
        </w:rPr>
        <w:sym w:font="Symbol" w:char="F0B3"/>
      </w:r>
      <w:r w:rsidRPr="00AE120B">
        <w:rPr>
          <w:sz w:val="22"/>
          <w:szCs w:val="22"/>
          <w:lang w:val="lv-LV"/>
        </w:rPr>
        <w:t xml:space="preserve">PASI 50 atbildes reakciju 8. un/vai 12. nedēļā, deva vairāk netika palielināta. Visās ārstēšanas grupās vidējais sākotnējais </w:t>
      </w:r>
      <w:r w:rsidRPr="00AE120B">
        <w:rPr>
          <w:caps/>
          <w:sz w:val="22"/>
          <w:szCs w:val="22"/>
          <w:lang w:val="lv-LV"/>
        </w:rPr>
        <w:t>Pasi</w:t>
      </w:r>
      <w:r w:rsidRPr="00AE120B">
        <w:rPr>
          <w:sz w:val="22"/>
          <w:szCs w:val="22"/>
          <w:lang w:val="lv-LV"/>
        </w:rPr>
        <w:t xml:space="preserve"> punktu skaits bija 19,7 un sākotnējais ĀVN punktu skaits variēja no “viegla” (&lt;1%) līdz “mērenam” (48%), “smagam” (46%) un “ļoti smagam” (6%).</w:t>
      </w:r>
    </w:p>
    <w:p w14:paraId="57249019" w14:textId="77777777" w:rsidR="007321DC" w:rsidRPr="00AE120B" w:rsidRDefault="007321DC" w:rsidP="00EC00C7">
      <w:pPr>
        <w:widowControl w:val="0"/>
        <w:suppressAutoHyphens w:val="0"/>
        <w:autoSpaceDE w:val="0"/>
        <w:rPr>
          <w:sz w:val="22"/>
          <w:szCs w:val="22"/>
          <w:lang w:val="lv-LV"/>
        </w:rPr>
      </w:pPr>
    </w:p>
    <w:p w14:paraId="30B8F1EA" w14:textId="77777777" w:rsidR="007321DC" w:rsidRPr="00AE120B" w:rsidRDefault="00000000" w:rsidP="00EC00C7">
      <w:pPr>
        <w:widowControl w:val="0"/>
        <w:suppressAutoHyphens w:val="0"/>
        <w:rPr>
          <w:sz w:val="22"/>
          <w:szCs w:val="22"/>
          <w:lang w:val="lv-LV"/>
        </w:rPr>
      </w:pPr>
      <w:r w:rsidRPr="00AE120B">
        <w:rPr>
          <w:sz w:val="22"/>
          <w:szCs w:val="22"/>
          <w:lang w:val="lv-LV"/>
        </w:rPr>
        <w:t xml:space="preserve">Pacienti, kuri piedalījās visos </w:t>
      </w:r>
      <w:r w:rsidR="004F6CE4" w:rsidRPr="00AE120B">
        <w:rPr>
          <w:sz w:val="22"/>
          <w:szCs w:val="22"/>
          <w:lang w:val="lv-LV"/>
        </w:rPr>
        <w:t xml:space="preserve">2. </w:t>
      </w:r>
      <w:r w:rsidRPr="00AE120B">
        <w:rPr>
          <w:sz w:val="22"/>
          <w:szCs w:val="22"/>
          <w:lang w:val="lv-LV"/>
        </w:rPr>
        <w:t xml:space="preserve">un </w:t>
      </w:r>
      <w:r w:rsidR="004F6CE4" w:rsidRPr="00AE120B">
        <w:rPr>
          <w:sz w:val="22"/>
          <w:szCs w:val="22"/>
          <w:lang w:val="lv-LV"/>
        </w:rPr>
        <w:t xml:space="preserve">3. </w:t>
      </w:r>
      <w:r w:rsidRPr="00AE120B">
        <w:rPr>
          <w:sz w:val="22"/>
          <w:szCs w:val="22"/>
          <w:lang w:val="lv-LV"/>
        </w:rPr>
        <w:t>fāzes psoriāzes pētījumos bija tiesīgi iekļauties atklātā pētījuma pagarinājumā, kurā Humira tika nozīmēta papildus vismaz 108 nedēļas.</w:t>
      </w:r>
    </w:p>
    <w:p w14:paraId="422567E3" w14:textId="77777777" w:rsidR="007321DC" w:rsidRPr="00AE120B" w:rsidRDefault="007321DC" w:rsidP="00EC00C7">
      <w:pPr>
        <w:widowControl w:val="0"/>
        <w:suppressAutoHyphens w:val="0"/>
        <w:rPr>
          <w:sz w:val="22"/>
          <w:szCs w:val="22"/>
          <w:lang w:val="lv-LV"/>
        </w:rPr>
      </w:pPr>
    </w:p>
    <w:p w14:paraId="300F4D0D" w14:textId="77777777" w:rsidR="009E04D1" w:rsidRPr="00AE120B" w:rsidRDefault="00000000" w:rsidP="00EC00C7">
      <w:pPr>
        <w:widowControl w:val="0"/>
        <w:suppressAutoHyphens w:val="0"/>
        <w:autoSpaceDE w:val="0"/>
        <w:rPr>
          <w:sz w:val="22"/>
          <w:szCs w:val="22"/>
          <w:lang w:val="lv-LV"/>
        </w:rPr>
      </w:pPr>
      <w:r w:rsidRPr="00AE120B">
        <w:rPr>
          <w:sz w:val="22"/>
          <w:szCs w:val="22"/>
          <w:lang w:val="lv-LV"/>
        </w:rPr>
        <w:t>Psoriāzes pētījumos</w:t>
      </w:r>
      <w:r w:rsidRPr="00AE120B">
        <w:rPr>
          <w:iCs/>
          <w:sz w:val="22"/>
          <w:szCs w:val="22"/>
          <w:lang w:val="lv-LV"/>
        </w:rPr>
        <w:t xml:space="preserve"> I un II primārais </w:t>
      </w:r>
      <w:r w:rsidRPr="00AE120B">
        <w:rPr>
          <w:sz w:val="22"/>
          <w:szCs w:val="22"/>
          <w:lang w:val="lv-LV"/>
        </w:rPr>
        <w:t xml:space="preserve">mērķa kritērijs </w:t>
      </w:r>
      <w:r w:rsidRPr="00AE120B">
        <w:rPr>
          <w:iCs/>
          <w:sz w:val="22"/>
          <w:szCs w:val="22"/>
          <w:lang w:val="lv-LV"/>
        </w:rPr>
        <w:t xml:space="preserve">bija pacientu procentuālais īpatsvars, kuri sasniedza PASI 75 atbildes reakciju no sākotnējā brīža līdz 16. nedēļai </w:t>
      </w:r>
      <w:r w:rsidRPr="00AE120B">
        <w:rPr>
          <w:sz w:val="22"/>
          <w:szCs w:val="22"/>
          <w:lang w:val="lv-LV"/>
        </w:rPr>
        <w:t xml:space="preserve">(skatīt </w:t>
      </w:r>
      <w:r w:rsidR="00DB715B" w:rsidRPr="00AE120B">
        <w:rPr>
          <w:sz w:val="22"/>
          <w:szCs w:val="22"/>
          <w:lang w:val="lv-LV"/>
        </w:rPr>
        <w:t>16</w:t>
      </w:r>
      <w:r w:rsidRPr="00AE120B">
        <w:rPr>
          <w:sz w:val="22"/>
          <w:szCs w:val="22"/>
          <w:lang w:val="lv-LV"/>
        </w:rPr>
        <w:t xml:space="preserve">. un </w:t>
      </w:r>
      <w:r w:rsidR="00DB715B" w:rsidRPr="00AE120B">
        <w:rPr>
          <w:sz w:val="22"/>
          <w:szCs w:val="22"/>
          <w:lang w:val="lv-LV"/>
        </w:rPr>
        <w:t>17</w:t>
      </w:r>
      <w:r w:rsidRPr="00AE120B">
        <w:rPr>
          <w:sz w:val="22"/>
          <w:szCs w:val="22"/>
          <w:lang w:val="lv-LV"/>
        </w:rPr>
        <w:t>. tabulu).</w:t>
      </w:r>
    </w:p>
    <w:p w14:paraId="560BC08A" w14:textId="77777777" w:rsidR="009E04D1" w:rsidRPr="00AE120B" w:rsidRDefault="009E04D1" w:rsidP="00EC00C7">
      <w:pPr>
        <w:pStyle w:val="DefaultText"/>
        <w:widowControl w:val="0"/>
        <w:suppressAutoHyphens w:val="0"/>
        <w:rPr>
          <w:rFonts w:ascii="Times New Roman" w:hAnsi="Times New Roman" w:cs="Times New Roman"/>
          <w:lang w:val="lv-LV"/>
        </w:rPr>
      </w:pPr>
    </w:p>
    <w:tbl>
      <w:tblPr>
        <w:tblW w:w="0" w:type="auto"/>
        <w:jc w:val="center"/>
        <w:tblLayout w:type="fixed"/>
        <w:tblLook w:val="0000" w:firstRow="0" w:lastRow="0" w:firstColumn="0" w:lastColumn="0" w:noHBand="0" w:noVBand="0"/>
      </w:tblPr>
      <w:tblGrid>
        <w:gridCol w:w="2977"/>
        <w:gridCol w:w="1620"/>
        <w:gridCol w:w="2352"/>
        <w:gridCol w:w="30"/>
      </w:tblGrid>
      <w:tr w:rsidR="006D30D4" w14:paraId="5A552B9C" w14:textId="77777777" w:rsidTr="004F730E">
        <w:trPr>
          <w:gridAfter w:val="1"/>
          <w:wAfter w:w="30" w:type="dxa"/>
          <w:cantSplit/>
          <w:jc w:val="center"/>
        </w:trPr>
        <w:tc>
          <w:tcPr>
            <w:tcW w:w="6949" w:type="dxa"/>
            <w:gridSpan w:val="3"/>
            <w:tcBorders>
              <w:bottom w:val="single" w:sz="4" w:space="0" w:color="000000"/>
            </w:tcBorders>
          </w:tcPr>
          <w:p w14:paraId="1BE65FA7" w14:textId="77777777" w:rsidR="009E04D1" w:rsidRPr="00AE120B" w:rsidRDefault="00000000" w:rsidP="008877B3">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lastRenderedPageBreak/>
              <w:t xml:space="preserve">16. tabula. </w:t>
            </w:r>
          </w:p>
          <w:p w14:paraId="6FF04442" w14:textId="77777777" w:rsidR="009E04D1" w:rsidRPr="00AE120B" w:rsidRDefault="00000000" w:rsidP="008877B3">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Ps pētījums I (REVEAL)</w:t>
            </w:r>
          </w:p>
          <w:p w14:paraId="6F7799D3" w14:textId="77777777" w:rsidR="009E04D1" w:rsidRPr="00AE120B" w:rsidRDefault="00000000" w:rsidP="008877B3">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 xml:space="preserve">Efektivitātes rezultāti 16. nedēļā </w:t>
            </w:r>
          </w:p>
        </w:tc>
      </w:tr>
      <w:tr w:rsidR="006D30D4" w14:paraId="00A91852" w14:textId="77777777" w:rsidTr="004F730E">
        <w:trPr>
          <w:cantSplit/>
          <w:jc w:val="center"/>
        </w:trPr>
        <w:tc>
          <w:tcPr>
            <w:tcW w:w="2977" w:type="dxa"/>
            <w:tcBorders>
              <w:top w:val="single" w:sz="4" w:space="0" w:color="000000"/>
              <w:left w:val="single" w:sz="4" w:space="0" w:color="000000"/>
              <w:bottom w:val="single" w:sz="4" w:space="0" w:color="000000"/>
            </w:tcBorders>
            <w:vAlign w:val="center"/>
          </w:tcPr>
          <w:p w14:paraId="1076F889" w14:textId="77777777" w:rsidR="009E04D1" w:rsidRPr="00AE120B" w:rsidRDefault="009E04D1" w:rsidP="008877B3">
            <w:pPr>
              <w:pStyle w:val="DefaultText"/>
              <w:keepNext/>
              <w:keepLines/>
              <w:widowControl w:val="0"/>
              <w:suppressAutoHyphens w:val="0"/>
              <w:snapToGrid w:val="0"/>
              <w:rPr>
                <w:rFonts w:ascii="Times New Roman" w:hAnsi="Times New Roman" w:cs="Times New Roman"/>
                <w:b/>
                <w:bCs/>
                <w:lang w:val="lv-LV"/>
              </w:rPr>
            </w:pPr>
          </w:p>
        </w:tc>
        <w:tc>
          <w:tcPr>
            <w:tcW w:w="1620" w:type="dxa"/>
            <w:tcBorders>
              <w:top w:val="single" w:sz="4" w:space="0" w:color="000000"/>
              <w:left w:val="single" w:sz="4" w:space="0" w:color="000000"/>
              <w:bottom w:val="single" w:sz="4" w:space="0" w:color="000000"/>
            </w:tcBorders>
            <w:vAlign w:val="center"/>
          </w:tcPr>
          <w:p w14:paraId="3F2952B9" w14:textId="77777777" w:rsidR="009E04D1" w:rsidRPr="00AE120B" w:rsidRDefault="00000000" w:rsidP="008877B3">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Placebo</w:t>
            </w:r>
          </w:p>
          <w:p w14:paraId="2F574A77" w14:textId="77777777" w:rsidR="009E04D1" w:rsidRPr="00AE120B" w:rsidRDefault="00000000" w:rsidP="008877B3">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N=398</w:t>
            </w:r>
          </w:p>
          <w:p w14:paraId="42D0871B" w14:textId="77777777" w:rsidR="009E04D1" w:rsidRPr="00AE120B" w:rsidRDefault="00000000" w:rsidP="008877B3">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2382" w:type="dxa"/>
            <w:gridSpan w:val="2"/>
            <w:tcBorders>
              <w:top w:val="single" w:sz="4" w:space="0" w:color="000000"/>
              <w:left w:val="single" w:sz="4" w:space="0" w:color="000000"/>
              <w:bottom w:val="single" w:sz="4" w:space="0" w:color="000000"/>
              <w:right w:val="single" w:sz="4" w:space="0" w:color="000000"/>
            </w:tcBorders>
            <w:vAlign w:val="center"/>
          </w:tcPr>
          <w:p w14:paraId="54DBE269" w14:textId="77777777" w:rsidR="009E04D1" w:rsidRPr="00AE120B" w:rsidRDefault="00000000" w:rsidP="008877B3">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Humira 40 mg kon</w:t>
            </w:r>
          </w:p>
          <w:p w14:paraId="1289BA8D" w14:textId="77777777" w:rsidR="009E04D1" w:rsidRPr="00AE120B" w:rsidRDefault="00000000" w:rsidP="008877B3">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N=814</w:t>
            </w:r>
          </w:p>
          <w:p w14:paraId="48C675FC" w14:textId="77777777" w:rsidR="009E04D1" w:rsidRPr="00AE120B" w:rsidRDefault="00000000" w:rsidP="008877B3">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n (%)</w:t>
            </w:r>
          </w:p>
        </w:tc>
      </w:tr>
      <w:tr w:rsidR="006D30D4" w14:paraId="645679CA" w14:textId="77777777" w:rsidTr="004F730E">
        <w:trPr>
          <w:cantSplit/>
          <w:jc w:val="center"/>
        </w:trPr>
        <w:tc>
          <w:tcPr>
            <w:tcW w:w="2977" w:type="dxa"/>
            <w:tcBorders>
              <w:top w:val="single" w:sz="4" w:space="0" w:color="000000"/>
              <w:left w:val="single" w:sz="4" w:space="0" w:color="000000"/>
              <w:bottom w:val="single" w:sz="4" w:space="0" w:color="000000"/>
            </w:tcBorders>
          </w:tcPr>
          <w:p w14:paraId="7216B81C" w14:textId="77777777" w:rsidR="009E04D1" w:rsidRPr="00AE120B" w:rsidRDefault="00000000" w:rsidP="008877B3">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w:t>
            </w:r>
            <w:r w:rsidR="00A522E7" w:rsidRPr="00AE120B">
              <w:rPr>
                <w:rFonts w:ascii="Symbol" w:hAnsi="Symbol"/>
                <w:lang w:val="lv-LV"/>
              </w:rPr>
              <w:sym w:font="Symbol" w:char="F0B3"/>
            </w:r>
            <w:r w:rsidRPr="00AE120B">
              <w:rPr>
                <w:rFonts w:ascii="Times New Roman" w:hAnsi="Times New Roman" w:cs="Times New Roman"/>
                <w:b/>
                <w:bCs/>
                <w:lang w:val="lv-LV"/>
              </w:rPr>
              <w:t>PASI 75</w:t>
            </w:r>
            <w:r w:rsidRPr="00AE120B">
              <w:rPr>
                <w:rFonts w:ascii="Times New Roman" w:hAnsi="Times New Roman" w:cs="Times New Roman"/>
                <w:b/>
                <w:bCs/>
                <w:vertAlign w:val="superscript"/>
                <w:lang w:val="lv-LV"/>
              </w:rPr>
              <w:t>a</w:t>
            </w:r>
          </w:p>
        </w:tc>
        <w:tc>
          <w:tcPr>
            <w:tcW w:w="1620" w:type="dxa"/>
            <w:tcBorders>
              <w:top w:val="single" w:sz="4" w:space="0" w:color="000000"/>
              <w:left w:val="single" w:sz="4" w:space="0" w:color="000000"/>
              <w:bottom w:val="single" w:sz="4" w:space="0" w:color="000000"/>
            </w:tcBorders>
          </w:tcPr>
          <w:p w14:paraId="6CA1FE76" w14:textId="77777777" w:rsidR="009E04D1" w:rsidRPr="00AE120B" w:rsidRDefault="00000000" w:rsidP="008877B3">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26 (6,5)</w:t>
            </w:r>
          </w:p>
        </w:tc>
        <w:tc>
          <w:tcPr>
            <w:tcW w:w="2382" w:type="dxa"/>
            <w:gridSpan w:val="2"/>
            <w:tcBorders>
              <w:top w:val="single" w:sz="4" w:space="0" w:color="000000"/>
              <w:left w:val="single" w:sz="4" w:space="0" w:color="000000"/>
              <w:bottom w:val="single" w:sz="4" w:space="0" w:color="000000"/>
              <w:right w:val="single" w:sz="4" w:space="0" w:color="000000"/>
            </w:tcBorders>
          </w:tcPr>
          <w:p w14:paraId="1DABD6A7" w14:textId="77777777" w:rsidR="009E04D1" w:rsidRPr="00AE120B" w:rsidRDefault="00000000" w:rsidP="008877B3">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578 (70,9)</w:t>
            </w:r>
            <w:r w:rsidRPr="00AE120B">
              <w:rPr>
                <w:rFonts w:ascii="Times New Roman" w:hAnsi="Times New Roman" w:cs="Times New Roman"/>
                <w:vertAlign w:val="superscript"/>
                <w:lang w:val="lv-LV"/>
              </w:rPr>
              <w:t>b</w:t>
            </w:r>
          </w:p>
        </w:tc>
      </w:tr>
      <w:tr w:rsidR="006D30D4" w14:paraId="7635CA05" w14:textId="77777777" w:rsidTr="004F730E">
        <w:trPr>
          <w:cantSplit/>
          <w:trHeight w:val="70"/>
          <w:jc w:val="center"/>
        </w:trPr>
        <w:tc>
          <w:tcPr>
            <w:tcW w:w="2977" w:type="dxa"/>
            <w:tcBorders>
              <w:top w:val="single" w:sz="4" w:space="0" w:color="000000"/>
              <w:left w:val="single" w:sz="4" w:space="0" w:color="000000"/>
              <w:bottom w:val="single" w:sz="4" w:space="0" w:color="000000"/>
            </w:tcBorders>
          </w:tcPr>
          <w:p w14:paraId="648B3244" w14:textId="77777777" w:rsidR="009E04D1" w:rsidRPr="00AE120B" w:rsidRDefault="00000000" w:rsidP="008877B3">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PASI 100</w:t>
            </w:r>
          </w:p>
        </w:tc>
        <w:tc>
          <w:tcPr>
            <w:tcW w:w="1620" w:type="dxa"/>
            <w:tcBorders>
              <w:top w:val="single" w:sz="4" w:space="0" w:color="000000"/>
              <w:left w:val="single" w:sz="4" w:space="0" w:color="000000"/>
              <w:bottom w:val="single" w:sz="4" w:space="0" w:color="000000"/>
            </w:tcBorders>
          </w:tcPr>
          <w:p w14:paraId="4B144C85" w14:textId="77777777" w:rsidR="009E04D1" w:rsidRPr="00AE120B" w:rsidRDefault="00000000" w:rsidP="008877B3">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 (0,8)</w:t>
            </w:r>
          </w:p>
        </w:tc>
        <w:tc>
          <w:tcPr>
            <w:tcW w:w="2382" w:type="dxa"/>
            <w:gridSpan w:val="2"/>
            <w:tcBorders>
              <w:top w:val="single" w:sz="4" w:space="0" w:color="000000"/>
              <w:left w:val="single" w:sz="4" w:space="0" w:color="000000"/>
              <w:bottom w:val="single" w:sz="4" w:space="0" w:color="000000"/>
              <w:right w:val="single" w:sz="4" w:space="0" w:color="000000"/>
            </w:tcBorders>
          </w:tcPr>
          <w:p w14:paraId="64C860C8" w14:textId="77777777" w:rsidR="009E04D1" w:rsidRPr="00AE120B" w:rsidRDefault="00000000" w:rsidP="008877B3">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163 (20,0)</w:t>
            </w:r>
            <w:r w:rsidRPr="00AE120B">
              <w:rPr>
                <w:rFonts w:ascii="Times New Roman" w:hAnsi="Times New Roman" w:cs="Times New Roman"/>
                <w:vertAlign w:val="superscript"/>
                <w:lang w:val="lv-LV"/>
              </w:rPr>
              <w:t>b</w:t>
            </w:r>
          </w:p>
        </w:tc>
      </w:tr>
      <w:tr w:rsidR="006D30D4" w14:paraId="55A44B3F" w14:textId="77777777" w:rsidTr="004F730E">
        <w:trPr>
          <w:cantSplit/>
          <w:jc w:val="center"/>
        </w:trPr>
        <w:tc>
          <w:tcPr>
            <w:tcW w:w="2977" w:type="dxa"/>
            <w:tcBorders>
              <w:top w:val="single" w:sz="4" w:space="0" w:color="000000"/>
              <w:left w:val="single" w:sz="4" w:space="0" w:color="000000"/>
              <w:bottom w:val="single" w:sz="4" w:space="0" w:color="000000"/>
            </w:tcBorders>
          </w:tcPr>
          <w:p w14:paraId="08941B34" w14:textId="77777777" w:rsidR="009E04D1" w:rsidRPr="00AE120B" w:rsidRDefault="00000000" w:rsidP="008877B3">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ĀVN: tīrais/minimālais</w:t>
            </w:r>
          </w:p>
        </w:tc>
        <w:tc>
          <w:tcPr>
            <w:tcW w:w="1620" w:type="dxa"/>
            <w:tcBorders>
              <w:top w:val="single" w:sz="4" w:space="0" w:color="000000"/>
              <w:left w:val="single" w:sz="4" w:space="0" w:color="000000"/>
              <w:bottom w:val="single" w:sz="4" w:space="0" w:color="000000"/>
            </w:tcBorders>
          </w:tcPr>
          <w:p w14:paraId="34E45742" w14:textId="77777777" w:rsidR="009E04D1" w:rsidRPr="00AE120B" w:rsidRDefault="00000000" w:rsidP="008877B3">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17 (4,3)</w:t>
            </w:r>
          </w:p>
        </w:tc>
        <w:tc>
          <w:tcPr>
            <w:tcW w:w="2382" w:type="dxa"/>
            <w:gridSpan w:val="2"/>
            <w:tcBorders>
              <w:top w:val="single" w:sz="4" w:space="0" w:color="000000"/>
              <w:left w:val="single" w:sz="4" w:space="0" w:color="000000"/>
              <w:bottom w:val="single" w:sz="4" w:space="0" w:color="000000"/>
              <w:right w:val="single" w:sz="4" w:space="0" w:color="000000"/>
            </w:tcBorders>
          </w:tcPr>
          <w:p w14:paraId="36F44FC0" w14:textId="77777777" w:rsidR="009E04D1" w:rsidRPr="00AE120B" w:rsidRDefault="00000000" w:rsidP="008877B3">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506 (62,2)</w:t>
            </w:r>
            <w:r w:rsidRPr="00AE120B">
              <w:rPr>
                <w:rFonts w:ascii="Times New Roman" w:hAnsi="Times New Roman" w:cs="Times New Roman"/>
                <w:vertAlign w:val="superscript"/>
                <w:lang w:val="lv-LV"/>
              </w:rPr>
              <w:t>b</w:t>
            </w:r>
          </w:p>
        </w:tc>
      </w:tr>
      <w:tr w:rsidR="006D30D4" w14:paraId="46271CAE" w14:textId="77777777" w:rsidTr="004F730E">
        <w:trPr>
          <w:cantSplit/>
          <w:trHeight w:val="883"/>
          <w:jc w:val="center"/>
        </w:trPr>
        <w:tc>
          <w:tcPr>
            <w:tcW w:w="6979" w:type="dxa"/>
            <w:gridSpan w:val="4"/>
            <w:tcBorders>
              <w:top w:val="single" w:sz="4" w:space="0" w:color="000000"/>
              <w:left w:val="single" w:sz="4" w:space="0" w:color="000000"/>
              <w:bottom w:val="single" w:sz="4" w:space="0" w:color="000000"/>
              <w:right w:val="single" w:sz="4" w:space="0" w:color="000000"/>
            </w:tcBorders>
          </w:tcPr>
          <w:p w14:paraId="1AE78934" w14:textId="77777777" w:rsidR="009E04D1" w:rsidRPr="00AE120B" w:rsidRDefault="00000000" w:rsidP="008877B3">
            <w:pPr>
              <w:pStyle w:val="DefaultText"/>
              <w:keepNext/>
              <w:keepLines/>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a</w:t>
            </w:r>
            <w:r w:rsidRPr="00AE120B">
              <w:rPr>
                <w:rFonts w:ascii="Times New Roman" w:hAnsi="Times New Roman" w:cs="Times New Roman"/>
                <w:lang w:val="lv-LV"/>
              </w:rPr>
              <w:t xml:space="preserve"> Procentuālais pacientu īpatsvars, kuri sasniedza PASI 75 atbildes reakciju, tika aprēķināts kā pēc centra pielāgotais skaits</w:t>
            </w:r>
          </w:p>
          <w:p w14:paraId="3F875726" w14:textId="77777777" w:rsidR="009E04D1" w:rsidRPr="00AE120B" w:rsidRDefault="00000000" w:rsidP="008877B3">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vertAlign w:val="superscript"/>
                <w:lang w:val="lv-LV"/>
              </w:rPr>
              <w:t>b</w:t>
            </w:r>
            <w:r w:rsidRPr="00AE120B">
              <w:rPr>
                <w:rFonts w:ascii="Times New Roman" w:hAnsi="Times New Roman" w:cs="Times New Roman"/>
                <w:lang w:val="lv-LV"/>
              </w:rPr>
              <w:t xml:space="preserve"> p&lt;0,001, Humira, salīdzinot ar placebo</w:t>
            </w:r>
          </w:p>
        </w:tc>
      </w:tr>
    </w:tbl>
    <w:p w14:paraId="65840AD0" w14:textId="77777777" w:rsidR="009E04D1" w:rsidRPr="00AE120B" w:rsidRDefault="009E04D1" w:rsidP="008877B3">
      <w:pPr>
        <w:pStyle w:val="BodyText3"/>
        <w:keepNext/>
        <w:keepLines/>
        <w:widowControl w:val="0"/>
        <w:suppressAutoHyphens w:val="0"/>
        <w:rPr>
          <w:color w:val="auto"/>
          <w:sz w:val="22"/>
          <w:szCs w:val="22"/>
          <w:lang w:val="lv-LV"/>
        </w:rPr>
      </w:pPr>
    </w:p>
    <w:tbl>
      <w:tblPr>
        <w:tblW w:w="0" w:type="auto"/>
        <w:jc w:val="center"/>
        <w:tblLayout w:type="fixed"/>
        <w:tblLook w:val="0000" w:firstRow="0" w:lastRow="0" w:firstColumn="0" w:lastColumn="0" w:noHBand="0" w:noVBand="0"/>
      </w:tblPr>
      <w:tblGrid>
        <w:gridCol w:w="1805"/>
        <w:gridCol w:w="1623"/>
        <w:gridCol w:w="1315"/>
        <w:gridCol w:w="2303"/>
        <w:gridCol w:w="30"/>
      </w:tblGrid>
      <w:tr w:rsidR="006D30D4" w14:paraId="1C012534" w14:textId="77777777" w:rsidTr="004F730E">
        <w:trPr>
          <w:gridAfter w:val="1"/>
          <w:wAfter w:w="30" w:type="dxa"/>
          <w:cantSplit/>
          <w:jc w:val="center"/>
        </w:trPr>
        <w:tc>
          <w:tcPr>
            <w:tcW w:w="7046" w:type="dxa"/>
            <w:gridSpan w:val="4"/>
            <w:tcBorders>
              <w:bottom w:val="single" w:sz="4" w:space="0" w:color="000000"/>
            </w:tcBorders>
          </w:tcPr>
          <w:p w14:paraId="159FB1F8"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17. tabula</w:t>
            </w:r>
          </w:p>
          <w:p w14:paraId="2A7B39DB"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Ps pētījums II (CHAMPION)</w:t>
            </w:r>
          </w:p>
          <w:p w14:paraId="54675A54"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Efektivitātes rezultāti 16. nedēļā</w:t>
            </w:r>
          </w:p>
        </w:tc>
      </w:tr>
      <w:tr w:rsidR="006D30D4" w14:paraId="5FB4EFFB" w14:textId="77777777" w:rsidTr="004F730E">
        <w:trPr>
          <w:cantSplit/>
          <w:jc w:val="center"/>
        </w:trPr>
        <w:tc>
          <w:tcPr>
            <w:tcW w:w="1805" w:type="dxa"/>
            <w:tcBorders>
              <w:top w:val="single" w:sz="4" w:space="0" w:color="000000"/>
              <w:left w:val="single" w:sz="4" w:space="0" w:color="000000"/>
              <w:bottom w:val="single" w:sz="4" w:space="0" w:color="000000"/>
            </w:tcBorders>
          </w:tcPr>
          <w:p w14:paraId="72FD09D0" w14:textId="77777777" w:rsidR="009E04D1" w:rsidRPr="00AE120B" w:rsidRDefault="009E04D1" w:rsidP="00EC00C7">
            <w:pPr>
              <w:pStyle w:val="DefaultText"/>
              <w:keepNext/>
              <w:keepLines/>
              <w:widowControl w:val="0"/>
              <w:suppressAutoHyphens w:val="0"/>
              <w:snapToGrid w:val="0"/>
              <w:jc w:val="center"/>
              <w:rPr>
                <w:rFonts w:ascii="Times New Roman" w:hAnsi="Times New Roman" w:cs="Times New Roman"/>
                <w:b/>
                <w:bCs/>
                <w:lang w:val="lv-LV"/>
              </w:rPr>
            </w:pPr>
          </w:p>
        </w:tc>
        <w:tc>
          <w:tcPr>
            <w:tcW w:w="1623" w:type="dxa"/>
            <w:tcBorders>
              <w:top w:val="single" w:sz="4" w:space="0" w:color="000000"/>
              <w:left w:val="single" w:sz="4" w:space="0" w:color="000000"/>
              <w:bottom w:val="single" w:sz="4" w:space="0" w:color="000000"/>
            </w:tcBorders>
            <w:vAlign w:val="center"/>
          </w:tcPr>
          <w:p w14:paraId="706E6D2A"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Placebo</w:t>
            </w:r>
          </w:p>
          <w:p w14:paraId="575EE728"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N=53</w:t>
            </w:r>
          </w:p>
          <w:p w14:paraId="6ED6CFF5"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1315" w:type="dxa"/>
            <w:tcBorders>
              <w:top w:val="single" w:sz="4" w:space="0" w:color="000000"/>
              <w:left w:val="single" w:sz="4" w:space="0" w:color="000000"/>
              <w:bottom w:val="single" w:sz="4" w:space="0" w:color="000000"/>
            </w:tcBorders>
            <w:vAlign w:val="center"/>
          </w:tcPr>
          <w:p w14:paraId="41F4CF75"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MTX</w:t>
            </w:r>
          </w:p>
          <w:p w14:paraId="67C7933E"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N=110</w:t>
            </w:r>
          </w:p>
          <w:p w14:paraId="6E68A642"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2333" w:type="dxa"/>
            <w:gridSpan w:val="2"/>
            <w:tcBorders>
              <w:top w:val="single" w:sz="4" w:space="0" w:color="000000"/>
              <w:left w:val="single" w:sz="4" w:space="0" w:color="000000"/>
              <w:bottom w:val="single" w:sz="4" w:space="0" w:color="000000"/>
              <w:right w:val="single" w:sz="4" w:space="0" w:color="000000"/>
            </w:tcBorders>
            <w:vAlign w:val="center"/>
          </w:tcPr>
          <w:p w14:paraId="3FBF3208"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Humira 40 mg kon</w:t>
            </w:r>
          </w:p>
          <w:p w14:paraId="24EF20B8" w14:textId="77777777" w:rsidR="009E04D1" w:rsidRPr="00AE120B" w:rsidRDefault="00000000" w:rsidP="00EC00C7">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N=108</w:t>
            </w:r>
          </w:p>
          <w:p w14:paraId="04C6F516"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n (%)</w:t>
            </w:r>
          </w:p>
        </w:tc>
      </w:tr>
      <w:tr w:rsidR="006D30D4" w14:paraId="75F404AE" w14:textId="77777777" w:rsidTr="004F730E">
        <w:trPr>
          <w:cantSplit/>
          <w:jc w:val="center"/>
        </w:trPr>
        <w:tc>
          <w:tcPr>
            <w:tcW w:w="1805" w:type="dxa"/>
            <w:tcBorders>
              <w:top w:val="single" w:sz="4" w:space="0" w:color="000000"/>
              <w:left w:val="single" w:sz="4" w:space="0" w:color="000000"/>
              <w:bottom w:val="single" w:sz="4" w:space="0" w:color="000000"/>
            </w:tcBorders>
          </w:tcPr>
          <w:p w14:paraId="3B6769B8" w14:textId="77777777" w:rsidR="009E04D1" w:rsidRPr="00AE120B" w:rsidRDefault="00000000" w:rsidP="00EC00C7">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w:t>
            </w:r>
            <w:r w:rsidR="00A522E7" w:rsidRPr="00AE120B">
              <w:rPr>
                <w:rFonts w:ascii="Symbol" w:hAnsi="Symbol"/>
                <w:lang w:val="lv-LV"/>
              </w:rPr>
              <w:sym w:font="Symbol" w:char="F0B3"/>
            </w:r>
            <w:r w:rsidRPr="00AE120B">
              <w:rPr>
                <w:rFonts w:ascii="Times New Roman" w:hAnsi="Times New Roman" w:cs="Times New Roman"/>
                <w:b/>
                <w:bCs/>
                <w:lang w:val="lv-LV"/>
              </w:rPr>
              <w:t>PASI 75</w:t>
            </w:r>
          </w:p>
        </w:tc>
        <w:tc>
          <w:tcPr>
            <w:tcW w:w="1623" w:type="dxa"/>
            <w:tcBorders>
              <w:top w:val="single" w:sz="4" w:space="0" w:color="000000"/>
              <w:left w:val="single" w:sz="4" w:space="0" w:color="000000"/>
              <w:bottom w:val="single" w:sz="4" w:space="0" w:color="000000"/>
            </w:tcBorders>
          </w:tcPr>
          <w:p w14:paraId="094F8326"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10 (18,9)</w:t>
            </w:r>
          </w:p>
        </w:tc>
        <w:tc>
          <w:tcPr>
            <w:tcW w:w="1315" w:type="dxa"/>
            <w:tcBorders>
              <w:top w:val="single" w:sz="4" w:space="0" w:color="000000"/>
              <w:left w:val="single" w:sz="4" w:space="0" w:color="000000"/>
              <w:bottom w:val="single" w:sz="4" w:space="0" w:color="000000"/>
            </w:tcBorders>
          </w:tcPr>
          <w:p w14:paraId="4A671156"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39 (35,5)</w:t>
            </w:r>
          </w:p>
        </w:tc>
        <w:tc>
          <w:tcPr>
            <w:tcW w:w="2333" w:type="dxa"/>
            <w:gridSpan w:val="2"/>
            <w:tcBorders>
              <w:top w:val="single" w:sz="4" w:space="0" w:color="000000"/>
              <w:left w:val="single" w:sz="4" w:space="0" w:color="000000"/>
              <w:bottom w:val="single" w:sz="4" w:space="0" w:color="000000"/>
              <w:right w:val="single" w:sz="4" w:space="0" w:color="000000"/>
            </w:tcBorders>
          </w:tcPr>
          <w:p w14:paraId="6F10E37C"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86 (79,6)</w:t>
            </w:r>
            <w:r w:rsidRPr="00AE120B">
              <w:rPr>
                <w:rFonts w:ascii="Times New Roman" w:hAnsi="Times New Roman" w:cs="Times New Roman"/>
                <w:vertAlign w:val="superscript"/>
                <w:lang w:val="lv-LV"/>
              </w:rPr>
              <w:t xml:space="preserve"> a, b</w:t>
            </w:r>
          </w:p>
        </w:tc>
      </w:tr>
      <w:tr w:rsidR="006D30D4" w14:paraId="5CFFF142" w14:textId="77777777" w:rsidTr="004F730E">
        <w:trPr>
          <w:cantSplit/>
          <w:jc w:val="center"/>
        </w:trPr>
        <w:tc>
          <w:tcPr>
            <w:tcW w:w="1805" w:type="dxa"/>
            <w:tcBorders>
              <w:top w:val="single" w:sz="4" w:space="0" w:color="000000"/>
              <w:left w:val="single" w:sz="4" w:space="0" w:color="000000"/>
              <w:bottom w:val="single" w:sz="4" w:space="0" w:color="000000"/>
            </w:tcBorders>
          </w:tcPr>
          <w:p w14:paraId="2D647223" w14:textId="77777777" w:rsidR="009E04D1" w:rsidRPr="00AE120B" w:rsidRDefault="00000000" w:rsidP="00EC00C7">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PASI 100</w:t>
            </w:r>
          </w:p>
        </w:tc>
        <w:tc>
          <w:tcPr>
            <w:tcW w:w="1623" w:type="dxa"/>
            <w:tcBorders>
              <w:top w:val="single" w:sz="4" w:space="0" w:color="000000"/>
              <w:left w:val="single" w:sz="4" w:space="0" w:color="000000"/>
              <w:bottom w:val="single" w:sz="4" w:space="0" w:color="000000"/>
            </w:tcBorders>
          </w:tcPr>
          <w:p w14:paraId="017B63FD"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 (1,9)</w:t>
            </w:r>
          </w:p>
        </w:tc>
        <w:tc>
          <w:tcPr>
            <w:tcW w:w="1315" w:type="dxa"/>
            <w:tcBorders>
              <w:top w:val="single" w:sz="4" w:space="0" w:color="000000"/>
              <w:left w:val="single" w:sz="4" w:space="0" w:color="000000"/>
              <w:bottom w:val="single" w:sz="4" w:space="0" w:color="000000"/>
            </w:tcBorders>
          </w:tcPr>
          <w:p w14:paraId="75B78805"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8 (7,3)</w:t>
            </w:r>
          </w:p>
        </w:tc>
        <w:tc>
          <w:tcPr>
            <w:tcW w:w="2333" w:type="dxa"/>
            <w:gridSpan w:val="2"/>
            <w:tcBorders>
              <w:top w:val="single" w:sz="4" w:space="0" w:color="000000"/>
              <w:left w:val="single" w:sz="4" w:space="0" w:color="000000"/>
              <w:bottom w:val="single" w:sz="4" w:space="0" w:color="000000"/>
              <w:right w:val="single" w:sz="4" w:space="0" w:color="000000"/>
            </w:tcBorders>
          </w:tcPr>
          <w:p w14:paraId="1CEA20FB"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18 (16,7)</w:t>
            </w:r>
            <w:r w:rsidRPr="00AE120B">
              <w:rPr>
                <w:rFonts w:ascii="Times New Roman" w:hAnsi="Times New Roman" w:cs="Times New Roman"/>
                <w:vertAlign w:val="superscript"/>
                <w:lang w:val="lv-LV"/>
              </w:rPr>
              <w:t xml:space="preserve"> c, d</w:t>
            </w:r>
          </w:p>
        </w:tc>
      </w:tr>
      <w:tr w:rsidR="006D30D4" w14:paraId="2A19F4CA" w14:textId="77777777" w:rsidTr="004F730E">
        <w:trPr>
          <w:cantSplit/>
          <w:jc w:val="center"/>
        </w:trPr>
        <w:tc>
          <w:tcPr>
            <w:tcW w:w="1805" w:type="dxa"/>
            <w:tcBorders>
              <w:top w:val="single" w:sz="4" w:space="0" w:color="000000"/>
              <w:left w:val="single" w:sz="4" w:space="0" w:color="000000"/>
              <w:bottom w:val="single" w:sz="4" w:space="0" w:color="000000"/>
            </w:tcBorders>
          </w:tcPr>
          <w:p w14:paraId="61D75408" w14:textId="77777777" w:rsidR="009E04D1" w:rsidRPr="00AE120B" w:rsidRDefault="00000000" w:rsidP="00EC00C7">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ĀVN: tīrais/minimālais</w:t>
            </w:r>
          </w:p>
        </w:tc>
        <w:tc>
          <w:tcPr>
            <w:tcW w:w="1623" w:type="dxa"/>
            <w:tcBorders>
              <w:top w:val="single" w:sz="4" w:space="0" w:color="000000"/>
              <w:left w:val="single" w:sz="4" w:space="0" w:color="000000"/>
              <w:bottom w:val="single" w:sz="4" w:space="0" w:color="000000"/>
            </w:tcBorders>
          </w:tcPr>
          <w:p w14:paraId="1CBF95B1"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6 (11,3)</w:t>
            </w:r>
          </w:p>
        </w:tc>
        <w:tc>
          <w:tcPr>
            <w:tcW w:w="1315" w:type="dxa"/>
            <w:tcBorders>
              <w:top w:val="single" w:sz="4" w:space="0" w:color="000000"/>
              <w:left w:val="single" w:sz="4" w:space="0" w:color="000000"/>
              <w:bottom w:val="single" w:sz="4" w:space="0" w:color="000000"/>
            </w:tcBorders>
          </w:tcPr>
          <w:p w14:paraId="7CDE7885"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33 (30,0)</w:t>
            </w:r>
          </w:p>
        </w:tc>
        <w:tc>
          <w:tcPr>
            <w:tcW w:w="2333" w:type="dxa"/>
            <w:gridSpan w:val="2"/>
            <w:tcBorders>
              <w:top w:val="single" w:sz="4" w:space="0" w:color="000000"/>
              <w:left w:val="single" w:sz="4" w:space="0" w:color="000000"/>
              <w:bottom w:val="single" w:sz="4" w:space="0" w:color="000000"/>
              <w:right w:val="single" w:sz="4" w:space="0" w:color="000000"/>
            </w:tcBorders>
          </w:tcPr>
          <w:p w14:paraId="7DC2829E" w14:textId="77777777" w:rsidR="009E04D1" w:rsidRPr="00AE120B" w:rsidRDefault="00000000" w:rsidP="00EC00C7">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79 (73,1)</w:t>
            </w:r>
            <w:r w:rsidRPr="00AE120B">
              <w:rPr>
                <w:rFonts w:ascii="Times New Roman" w:hAnsi="Times New Roman" w:cs="Times New Roman"/>
                <w:vertAlign w:val="superscript"/>
                <w:lang w:val="lv-LV"/>
              </w:rPr>
              <w:t xml:space="preserve"> a, b</w:t>
            </w:r>
          </w:p>
        </w:tc>
      </w:tr>
      <w:tr w:rsidR="006D30D4" w14:paraId="2F074D7B" w14:textId="77777777" w:rsidTr="004F730E">
        <w:trPr>
          <w:cantSplit/>
          <w:jc w:val="center"/>
        </w:trPr>
        <w:tc>
          <w:tcPr>
            <w:tcW w:w="7076" w:type="dxa"/>
            <w:gridSpan w:val="5"/>
            <w:tcBorders>
              <w:top w:val="single" w:sz="4" w:space="0" w:color="000000"/>
              <w:left w:val="single" w:sz="4" w:space="0" w:color="000000"/>
              <w:bottom w:val="single" w:sz="4" w:space="0" w:color="000000"/>
              <w:right w:val="single" w:sz="4" w:space="0" w:color="000000"/>
            </w:tcBorders>
          </w:tcPr>
          <w:p w14:paraId="40D0B9EE" w14:textId="77777777" w:rsidR="009E04D1" w:rsidRPr="00AE120B" w:rsidRDefault="00000000" w:rsidP="00EC00C7">
            <w:pPr>
              <w:pStyle w:val="DefaultText"/>
              <w:keepNext/>
              <w:keepLines/>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a</w:t>
            </w:r>
            <w:r w:rsidRPr="00AE120B">
              <w:rPr>
                <w:rFonts w:ascii="Times New Roman" w:hAnsi="Times New Roman" w:cs="Times New Roman"/>
                <w:lang w:val="lv-LV"/>
              </w:rPr>
              <w:t xml:space="preserve"> p&lt;0,001 Humira, salīdzinot ar placebo</w:t>
            </w:r>
          </w:p>
          <w:p w14:paraId="2279C36B" w14:textId="77777777" w:rsidR="009E04D1" w:rsidRPr="00AE120B" w:rsidRDefault="00000000" w:rsidP="00EC00C7">
            <w:pPr>
              <w:pStyle w:val="DefaultText"/>
              <w:keepNext/>
              <w:keepLines/>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b</w:t>
            </w:r>
            <w:r w:rsidRPr="00AE120B">
              <w:rPr>
                <w:rFonts w:ascii="Times New Roman" w:hAnsi="Times New Roman" w:cs="Times New Roman"/>
                <w:lang w:val="lv-LV"/>
              </w:rPr>
              <w:t xml:space="preserve"> p&lt;0,001 Humira, salīdzinot ar metotreksātu</w:t>
            </w:r>
          </w:p>
          <w:p w14:paraId="344A9F30" w14:textId="77777777" w:rsidR="009E04D1" w:rsidRPr="00AE120B" w:rsidRDefault="00000000" w:rsidP="00EC00C7">
            <w:pPr>
              <w:pStyle w:val="DefaultText"/>
              <w:keepNext/>
              <w:keepLines/>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c</w:t>
            </w:r>
            <w:r w:rsidRPr="00AE120B">
              <w:rPr>
                <w:rFonts w:ascii="Times New Roman" w:hAnsi="Times New Roman" w:cs="Times New Roman"/>
                <w:lang w:val="lv-LV"/>
              </w:rPr>
              <w:t xml:space="preserve"> p&lt;0,01 Humira, salīdzinot ar placebo</w:t>
            </w:r>
          </w:p>
          <w:p w14:paraId="2DC9BA92" w14:textId="77777777" w:rsidR="009E04D1" w:rsidRPr="00AE120B" w:rsidRDefault="00000000" w:rsidP="00EC00C7">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vertAlign w:val="superscript"/>
                <w:lang w:val="lv-LV"/>
              </w:rPr>
              <w:t>d</w:t>
            </w:r>
            <w:r w:rsidRPr="00AE120B">
              <w:rPr>
                <w:rFonts w:ascii="Times New Roman" w:hAnsi="Times New Roman" w:cs="Times New Roman"/>
                <w:lang w:val="lv-LV"/>
              </w:rPr>
              <w:t xml:space="preserve"> p&lt;0,05 Humira, salīdzinot ar metotreksātu</w:t>
            </w:r>
          </w:p>
        </w:tc>
      </w:tr>
    </w:tbl>
    <w:p w14:paraId="46342460" w14:textId="77777777" w:rsidR="009E04D1" w:rsidRPr="00AE120B" w:rsidRDefault="009E04D1" w:rsidP="00EC00C7">
      <w:pPr>
        <w:keepNext/>
        <w:keepLines/>
        <w:widowControl w:val="0"/>
        <w:suppressAutoHyphens w:val="0"/>
        <w:rPr>
          <w:b/>
          <w:bCs/>
          <w:sz w:val="22"/>
          <w:szCs w:val="22"/>
          <w:lang w:val="lv-LV"/>
        </w:rPr>
      </w:pPr>
    </w:p>
    <w:p w14:paraId="596455A8" w14:textId="77777777" w:rsidR="009E04D1" w:rsidRPr="00AE120B" w:rsidRDefault="00000000" w:rsidP="00EC00C7">
      <w:pPr>
        <w:keepNext/>
        <w:keepLines/>
        <w:widowControl w:val="0"/>
        <w:suppressAutoHyphens w:val="0"/>
        <w:rPr>
          <w:sz w:val="22"/>
          <w:szCs w:val="22"/>
          <w:lang w:val="lv-LV"/>
        </w:rPr>
      </w:pPr>
      <w:r w:rsidRPr="00AE120B">
        <w:rPr>
          <w:sz w:val="22"/>
          <w:szCs w:val="22"/>
          <w:lang w:val="lv-LV"/>
        </w:rPr>
        <w:t>Psoriāzes pētījumā</w:t>
      </w:r>
      <w:r w:rsidRPr="00AE120B">
        <w:rPr>
          <w:iCs/>
          <w:sz w:val="22"/>
          <w:szCs w:val="22"/>
          <w:lang w:val="lv-LV"/>
        </w:rPr>
        <w:t xml:space="preserve"> </w:t>
      </w:r>
      <w:r w:rsidRPr="00AE120B">
        <w:rPr>
          <w:sz w:val="22"/>
          <w:szCs w:val="22"/>
          <w:lang w:val="lv-LV"/>
        </w:rPr>
        <w:t>I 28% pacientu, kuriem bija atbildes reakcija PASI 75 un kuri 33. nedēļā tika atkārtoti randomizēti saņemt placebo, salīdzinot ar 5%, kuri turpināja lietot Humira, p&lt;0,001, bija “adekvātas atbildes reakcijas zudums”</w:t>
      </w:r>
      <w:r w:rsidRPr="00AE120B">
        <w:rPr>
          <w:iCs/>
          <w:sz w:val="22"/>
          <w:szCs w:val="22"/>
          <w:lang w:val="lv-LV"/>
        </w:rPr>
        <w:t xml:space="preserve"> (PASI punktu skaits pēc 33. nedēļas un vēlāk vai pirms 52. nedēļas, kura rezultātā bija &lt;PASI 50 atbildes reakcija salīdzinājumā ar sākotnējo stāvokli ar minimālu PASI punktu skaita palielināšanos par 6 punktiem salīdzinājumā ar 33. nedēļu)</w:t>
      </w:r>
      <w:r w:rsidRPr="00AE120B">
        <w:rPr>
          <w:sz w:val="22"/>
          <w:szCs w:val="22"/>
          <w:lang w:val="lv-LV"/>
        </w:rPr>
        <w:t>. No pacientiem, kuriem nebija adekvātas atbildes reakcijas pēc atkārtotās randomizācijas placebo saņemšanai un kuri tad tika iekļauti atklātajā pētījuma pagarinājumā, 38% (25/66) un 55% (36/66) atguva PASI 75 atbildes reakciju pēc attiecīgi 12 un 24 atkārtotas ārstēšanas nedēļām.</w:t>
      </w:r>
    </w:p>
    <w:p w14:paraId="7937059D" w14:textId="77777777" w:rsidR="009E04D1" w:rsidRPr="00AE120B" w:rsidRDefault="009E04D1" w:rsidP="00EC00C7">
      <w:pPr>
        <w:widowControl w:val="0"/>
        <w:suppressAutoHyphens w:val="0"/>
        <w:autoSpaceDE w:val="0"/>
        <w:rPr>
          <w:sz w:val="22"/>
          <w:szCs w:val="22"/>
          <w:lang w:val="lv-LV"/>
        </w:rPr>
      </w:pPr>
    </w:p>
    <w:p w14:paraId="4EDF5457" w14:textId="77777777" w:rsidR="009E04D1" w:rsidRPr="00AE120B" w:rsidRDefault="00000000" w:rsidP="00EC00C7">
      <w:pPr>
        <w:widowControl w:val="0"/>
        <w:suppressAutoHyphens w:val="0"/>
        <w:rPr>
          <w:sz w:val="22"/>
          <w:szCs w:val="22"/>
          <w:lang w:val="lv-LV"/>
        </w:rPr>
      </w:pPr>
      <w:r w:rsidRPr="00AE120B">
        <w:rPr>
          <w:sz w:val="22"/>
          <w:szCs w:val="22"/>
          <w:lang w:val="lv-LV"/>
        </w:rPr>
        <w:t xml:space="preserve">Kopā 233 pacienti, kuriem 16. nedēļā un 33. nedēļā bija atbildes reakcija PASI 75, 52 nedēļas turpināja saņemt Humira terapiju psoriāzes pētījumā I un turpināja saņemt Humira atklātos pētījuma pagarinājumos. Šiem pacientiem, pēc papildus 108 nedēļu atklātas terapijas (kopumā 160 nedēļas), PASI 75 un ĀVN skaidrās vai minimālās atbildes reakcijas biežums bija, attiecīgi 74,7% un 59,0%. Analīzē, kurā visi pacienti, kas izstājās no pētījuma blakusparādību vai efektivitātes trūkuma dēļ, vai, kuriem pieauga devas, tika uzskatīti par tādiem, kuriem nav atbildes reakcijas; šiem pacientiem, pēc papildus 108 nedēļu atklātas terapijas (kopumā 160 nedēļas), PASI 75 un ĀVN skaidrās vai minimālās atbildes reakcijas biežums bija, attiecīgi 69,6% un 55,7%.  </w:t>
      </w:r>
    </w:p>
    <w:p w14:paraId="68B374A1" w14:textId="77777777" w:rsidR="009E04D1" w:rsidRPr="00AE120B" w:rsidRDefault="009E04D1" w:rsidP="00EC00C7">
      <w:pPr>
        <w:widowControl w:val="0"/>
        <w:suppressAutoHyphens w:val="0"/>
        <w:rPr>
          <w:sz w:val="22"/>
          <w:szCs w:val="22"/>
          <w:lang w:val="lv-LV"/>
        </w:rPr>
      </w:pPr>
    </w:p>
    <w:p w14:paraId="478E3B53" w14:textId="77777777" w:rsidR="009E04D1" w:rsidRPr="00AE120B" w:rsidRDefault="00000000" w:rsidP="00EC00C7">
      <w:pPr>
        <w:widowControl w:val="0"/>
        <w:suppressAutoHyphens w:val="0"/>
        <w:rPr>
          <w:sz w:val="22"/>
          <w:szCs w:val="22"/>
          <w:lang w:val="lv-LV"/>
        </w:rPr>
      </w:pPr>
      <w:r w:rsidRPr="00AE120B">
        <w:rPr>
          <w:sz w:val="22"/>
          <w:szCs w:val="22"/>
          <w:lang w:val="lv-LV"/>
        </w:rPr>
        <w:t>Atklātos pētījuma pagarinājumos, pārtraucot lietošanu, un atkārtotas ārstēšanas izvērtēšanā</w:t>
      </w:r>
    </w:p>
    <w:p w14:paraId="3686BC24" w14:textId="77777777" w:rsidR="009E04D1" w:rsidRPr="00AE120B" w:rsidRDefault="00000000" w:rsidP="00EC00C7">
      <w:pPr>
        <w:widowControl w:val="0"/>
        <w:suppressAutoHyphens w:val="0"/>
        <w:rPr>
          <w:sz w:val="22"/>
          <w:szCs w:val="22"/>
          <w:lang w:val="lv-LV"/>
        </w:rPr>
      </w:pPr>
      <w:r w:rsidRPr="00AE120B">
        <w:rPr>
          <w:sz w:val="22"/>
          <w:szCs w:val="22"/>
          <w:lang w:val="lv-LV"/>
        </w:rPr>
        <w:t xml:space="preserve">kopumā piedalījās 347 stabilas atbildes reakcijas respondenti. Atcelšanas perioda laikā psoriāzes simptomi atkārtojās, ar vidējo laiku līdz recidīvam („vidēja” vai sliktāka ĀVN samazināšanās) apmēram 5 mēneši. Atcelšanas perioda laikā neviens no šiem pacientiem nepiedzīvoja rikošeta efektu. Pēc 16 nedēļu atkārtotas terapijas, kopumā 76,5% (218/285) pacientu, kuri reģistrējās atkārtotas terapijas periodam bija „skaidras” vai „minimālas” atbildes reakcija uz ĀVN, neatkarīgi no tā vai viņiem bija vai nebija recidīvs pārtraucot lietošanu (attiecīgi, pacienti, kuriem bija recidīvs vai nebija recidīvs pārtraucot lietošanu 69,1% [123/178] un 88,8% [95/107]). Līdzīgs drošuma profils tika novērots atkārtotas terapijas laikā kā atcelšanas periodā. </w:t>
      </w:r>
    </w:p>
    <w:p w14:paraId="69EC7483" w14:textId="77777777" w:rsidR="009E04D1" w:rsidRPr="00AE120B" w:rsidRDefault="009E04D1" w:rsidP="00EC00C7">
      <w:pPr>
        <w:widowControl w:val="0"/>
        <w:suppressAutoHyphens w:val="0"/>
        <w:autoSpaceDE w:val="0"/>
        <w:rPr>
          <w:sz w:val="22"/>
          <w:szCs w:val="22"/>
          <w:lang w:val="lv-LV"/>
        </w:rPr>
      </w:pPr>
    </w:p>
    <w:p w14:paraId="2F3EB1B6" w14:textId="77777777" w:rsidR="009E04D1" w:rsidRPr="00AE120B" w:rsidRDefault="00000000" w:rsidP="00EC00C7">
      <w:pPr>
        <w:widowControl w:val="0"/>
        <w:suppressAutoHyphens w:val="0"/>
        <w:rPr>
          <w:sz w:val="22"/>
          <w:szCs w:val="22"/>
          <w:lang w:val="lv-LV"/>
        </w:rPr>
      </w:pPr>
      <w:r w:rsidRPr="00AE120B">
        <w:rPr>
          <w:sz w:val="22"/>
          <w:szCs w:val="22"/>
          <w:lang w:val="lv-LV"/>
        </w:rPr>
        <w:lastRenderedPageBreak/>
        <w:t>Nozīmīga uzlabošanās 16. nedēļā, salīdzinot ar sākotnējo stāvokli un placebo (pētījums I un II) un MTX (pētījums II), tika pierādīta DDKI (Dermatoloģijas dzīves kvalitātes indeksā). Pētījumā I bija arī nozīmīga fiziskā un mentālā kopīgā SF-36 punktu skaita uzlabošanās salīdzinājumā ar placebo.</w:t>
      </w:r>
    </w:p>
    <w:p w14:paraId="13347115" w14:textId="77777777" w:rsidR="009E04D1" w:rsidRPr="00AE120B" w:rsidRDefault="009E04D1" w:rsidP="00EC00C7">
      <w:pPr>
        <w:pStyle w:val="EMEANormal"/>
        <w:widowControl w:val="0"/>
        <w:suppressAutoHyphens w:val="0"/>
        <w:rPr>
          <w:rFonts w:ascii="Times New Roman" w:hAnsi="Times New Roman" w:cs="Times New Roman"/>
          <w:szCs w:val="22"/>
          <w:lang w:val="lv-LV"/>
        </w:rPr>
      </w:pPr>
    </w:p>
    <w:p w14:paraId="5DE2DD90" w14:textId="77777777" w:rsidR="009E04D1" w:rsidRPr="00AE120B" w:rsidRDefault="00000000" w:rsidP="00EC00C7">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Atklātā pētījuma pagarinājumā pacientiem, kuriem deva tika palielināta no 40 mg katru otro nedēļu līdz 40 mg katru nedēļu PASI atbildes reakcijas dēļ zem 50% (26,4%) (92/349) un 37,8% (132/349) pacientu sasniedza PASI 75 atbildes reakciju atbilstoši 12. un 24. nedēļā.</w:t>
      </w:r>
    </w:p>
    <w:p w14:paraId="635ABA39" w14:textId="77777777" w:rsidR="009E04D1" w:rsidRPr="00AE120B" w:rsidRDefault="009E04D1" w:rsidP="00EC00C7">
      <w:pPr>
        <w:pStyle w:val="BodyTextIndent"/>
        <w:widowControl w:val="0"/>
        <w:suppressAutoHyphens w:val="0"/>
        <w:autoSpaceDE/>
        <w:spacing w:line="240" w:lineRule="auto"/>
        <w:rPr>
          <w:color w:val="auto"/>
        </w:rPr>
      </w:pPr>
    </w:p>
    <w:p w14:paraId="2AA6FF8A"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Psoriāzes pētījumā III (REACH) 72 pacientiem ar vidēji smagu vai smagu hronisku perēkļ</w:t>
      </w:r>
      <w:r w:rsidR="00D41A21" w:rsidRPr="00AE120B">
        <w:rPr>
          <w:color w:val="auto"/>
        </w:rPr>
        <w:t>aino</w:t>
      </w:r>
      <w:r w:rsidRPr="00AE120B">
        <w:rPr>
          <w:color w:val="auto"/>
        </w:rPr>
        <w:t xml:space="preserve"> psoriāzi un plaukstu un/vai pēdu psoriāzi tika salīdzināta Humira efektivitāte un drošums ar placebo. Pacienti sākumā saņēma 80 mg Humira devu un pēc tam katru otro nedēļu pa 40 mg (vienu nedēļu pēc sākotnējās devas) vai placebo 16 nedēļas. 16. nedēļā, statistiski būtiski lielāka pacientu daļa, kas saņēma Humira, sasniedza ĀVN atbildes reakciju „tīra” vai „gandrīz tīra” uz rokām un/vai pēdām salīdzinājumā ar pacientiem, kuri saņēma placebo (30,6%, salīdzinot ar 4,3%, attiecīgi [P = 0,014]).</w:t>
      </w:r>
    </w:p>
    <w:p w14:paraId="63A61B03" w14:textId="77777777" w:rsidR="0034683D" w:rsidRPr="00AE120B" w:rsidRDefault="0034683D" w:rsidP="00EC00C7">
      <w:pPr>
        <w:pStyle w:val="BodyTextIndent"/>
        <w:widowControl w:val="0"/>
        <w:suppressAutoHyphens w:val="0"/>
        <w:autoSpaceDE/>
        <w:spacing w:line="240" w:lineRule="auto"/>
        <w:rPr>
          <w:color w:val="auto"/>
        </w:rPr>
      </w:pPr>
    </w:p>
    <w:p w14:paraId="76671FAC" w14:textId="77777777" w:rsidR="0034683D" w:rsidRPr="00AE120B" w:rsidRDefault="00000000" w:rsidP="00EC00C7">
      <w:pPr>
        <w:pStyle w:val="gtcbodytext"/>
        <w:widowControl w:val="0"/>
        <w:suppressAutoHyphens/>
        <w:spacing w:before="0" w:after="0" w:line="240" w:lineRule="auto"/>
        <w:rPr>
          <w:sz w:val="22"/>
          <w:szCs w:val="22"/>
          <w:lang w:val="lv-LV"/>
        </w:rPr>
      </w:pPr>
      <w:r w:rsidRPr="00AE120B">
        <w:rPr>
          <w:sz w:val="22"/>
          <w:szCs w:val="22"/>
          <w:lang w:val="lv-LV"/>
        </w:rPr>
        <w:t>Psoriāzes pētījumā IV tika salīdzināta Humira efektivitāte un drošums ar placebo 217 pieaugušiem pacientiem ar vidēji smagu vai smagu nagu psoriāzi. Pacienti saņēma 80 mg Humira sākuma devu un pēc tam 40 mg katru otro nedēļu (sākot vienu nedēļu pēc sākuma devas) vai placebo 26 nedēļas. Pēc tam sekoja nemaskēta ārstēšana ar Humira vēl 26 nedēļas. Nagu psoriāzes novērtējums ietvēra Modificētu nagu psoriāzes smaguma pakāpes indeksu (</w:t>
      </w:r>
      <w:r w:rsidRPr="00AE120B">
        <w:rPr>
          <w:i/>
          <w:sz w:val="22"/>
          <w:szCs w:val="22"/>
          <w:lang w:val="lv-LV"/>
        </w:rPr>
        <w:t>Modified Nail Psoriasis Severity Index;</w:t>
      </w:r>
      <w:r w:rsidRPr="00AE120B">
        <w:rPr>
          <w:sz w:val="22"/>
          <w:szCs w:val="22"/>
          <w:lang w:val="lv-LV"/>
        </w:rPr>
        <w:t xml:space="preserve"> mNAPSI), Ārsta vispārējo roku nagu psoriāzes novērtējumu (</w:t>
      </w:r>
      <w:r w:rsidRPr="00AE120B">
        <w:rPr>
          <w:i/>
          <w:sz w:val="22"/>
          <w:szCs w:val="22"/>
          <w:lang w:val="lv-LV"/>
        </w:rPr>
        <w:t xml:space="preserve">Physician’s Global Assessment of Fingernail Psoriasis; </w:t>
      </w:r>
      <w:r w:rsidRPr="00AE120B">
        <w:rPr>
          <w:sz w:val="22"/>
          <w:szCs w:val="22"/>
          <w:lang w:val="lv-LV"/>
        </w:rPr>
        <w:t>PGA-F) un Nagu psoriāzes smaguma pakāpes indeksu (</w:t>
      </w:r>
      <w:r w:rsidRPr="00AE120B">
        <w:rPr>
          <w:i/>
          <w:sz w:val="22"/>
          <w:szCs w:val="22"/>
          <w:lang w:val="lv-LV"/>
        </w:rPr>
        <w:t>Nail Psoriasis Severity Index</w:t>
      </w:r>
      <w:r w:rsidRPr="00AE120B">
        <w:rPr>
          <w:sz w:val="22"/>
          <w:szCs w:val="22"/>
          <w:lang w:val="lv-LV"/>
        </w:rPr>
        <w:t>; NAPSI) (skatīt 1</w:t>
      </w:r>
      <w:r w:rsidR="005341BD" w:rsidRPr="00AE120B">
        <w:rPr>
          <w:sz w:val="22"/>
          <w:szCs w:val="22"/>
          <w:lang w:val="lv-LV"/>
        </w:rPr>
        <w:t>9</w:t>
      </w:r>
      <w:r w:rsidRPr="00AE120B">
        <w:rPr>
          <w:sz w:val="22"/>
          <w:szCs w:val="22"/>
          <w:lang w:val="lv-LV"/>
        </w:rPr>
        <w:t>. tabulu). Humira lietošana uzlaboja stāvokli pacientiem ar nagu psoriāzi un dažādas pakāpes ādas bojājumiem (BSA≥10% (60% pacientu) un BSA&lt;10% un ≥5% (40% pacientu)).</w:t>
      </w:r>
    </w:p>
    <w:p w14:paraId="6D3704AA" w14:textId="77777777" w:rsidR="007129BF" w:rsidRPr="00AE120B" w:rsidRDefault="007129BF" w:rsidP="00EC00C7">
      <w:pPr>
        <w:widowControl w:val="0"/>
        <w:rPr>
          <w:b/>
          <w:sz w:val="22"/>
          <w:szCs w:val="22"/>
          <w:lang w:val="lv-LV" w:eastAsia="en-US"/>
        </w:rPr>
      </w:pPr>
    </w:p>
    <w:p w14:paraId="72BADF45" w14:textId="77777777" w:rsidR="0034683D" w:rsidRPr="00AE120B" w:rsidRDefault="00000000" w:rsidP="00EC00C7">
      <w:pPr>
        <w:pStyle w:val="gtctabletitleotherwise"/>
        <w:widowControl w:val="0"/>
        <w:suppressAutoHyphens/>
        <w:spacing w:before="0"/>
        <w:rPr>
          <w:sz w:val="22"/>
          <w:szCs w:val="22"/>
          <w:lang w:val="lv-LV"/>
        </w:rPr>
      </w:pPr>
      <w:r w:rsidRPr="00AE120B">
        <w:rPr>
          <w:bCs w:val="0"/>
          <w:sz w:val="22"/>
          <w:szCs w:val="22"/>
          <w:lang w:val="lv-LV"/>
        </w:rPr>
        <w:t>18. tabula</w:t>
      </w:r>
      <w:r w:rsidR="00D81B64" w:rsidRPr="00AE120B">
        <w:rPr>
          <w:bCs w:val="0"/>
          <w:sz w:val="22"/>
          <w:szCs w:val="22"/>
          <w:lang w:val="lv-LV"/>
        </w:rPr>
        <w:t xml:space="preserve">. </w:t>
      </w:r>
      <w:r w:rsidRPr="00AE120B">
        <w:rPr>
          <w:bCs w:val="0"/>
          <w:sz w:val="22"/>
          <w:szCs w:val="22"/>
          <w:lang w:val="lv-LV"/>
        </w:rPr>
        <w:t>Ps pētījuma IV efektivitātes rezultāti 16., 26. un 52. nedēļā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6D30D4" w14:paraId="71EC78FC" w14:textId="77777777" w:rsidTr="0017745F">
        <w:tc>
          <w:tcPr>
            <w:tcW w:w="2718" w:type="dxa"/>
            <w:vMerge w:val="restart"/>
          </w:tcPr>
          <w:p w14:paraId="06146177" w14:textId="77777777" w:rsidR="0034683D" w:rsidRPr="00AE120B" w:rsidRDefault="00000000" w:rsidP="00EC00C7">
            <w:pPr>
              <w:pStyle w:val="gtctablespaceafter"/>
              <w:widowControl w:val="0"/>
              <w:suppressAutoHyphens/>
              <w:spacing w:after="0"/>
              <w:rPr>
                <w:sz w:val="22"/>
                <w:szCs w:val="22"/>
                <w:lang w:val="lv-LV"/>
              </w:rPr>
            </w:pPr>
            <w:r w:rsidRPr="00AE120B">
              <w:rPr>
                <w:sz w:val="22"/>
                <w:szCs w:val="22"/>
                <w:lang w:val="lv-LV"/>
              </w:rPr>
              <w:t>Mērķa kritērijs</w:t>
            </w:r>
          </w:p>
        </w:tc>
        <w:tc>
          <w:tcPr>
            <w:tcW w:w="2340" w:type="dxa"/>
            <w:gridSpan w:val="2"/>
          </w:tcPr>
          <w:p w14:paraId="56EBCE66"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16. nedēļa</w:t>
            </w:r>
          </w:p>
          <w:p w14:paraId="2F59F36D"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Ar placebo kontrolgrupu</w:t>
            </w:r>
          </w:p>
        </w:tc>
        <w:tc>
          <w:tcPr>
            <w:tcW w:w="2250" w:type="dxa"/>
            <w:gridSpan w:val="2"/>
          </w:tcPr>
          <w:p w14:paraId="28DC644E"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26. nedēļa</w:t>
            </w:r>
          </w:p>
          <w:p w14:paraId="2A00D7A8"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Ar placebo kontrolgrupu</w:t>
            </w:r>
          </w:p>
        </w:tc>
        <w:tc>
          <w:tcPr>
            <w:tcW w:w="2268" w:type="dxa"/>
          </w:tcPr>
          <w:p w14:paraId="7D5E2144"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52. nedēļa</w:t>
            </w:r>
          </w:p>
          <w:p w14:paraId="1F2F3AB8"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Nemaskēts</w:t>
            </w:r>
          </w:p>
        </w:tc>
      </w:tr>
      <w:tr w:rsidR="006D30D4" w14:paraId="39ACFFA6" w14:textId="77777777" w:rsidTr="0017745F">
        <w:tc>
          <w:tcPr>
            <w:tcW w:w="2718" w:type="dxa"/>
            <w:vMerge/>
          </w:tcPr>
          <w:p w14:paraId="17EA5B14" w14:textId="77777777" w:rsidR="0034683D" w:rsidRPr="00AE120B" w:rsidRDefault="0034683D" w:rsidP="00EC00C7">
            <w:pPr>
              <w:pStyle w:val="gtctablespaceafter"/>
              <w:widowControl w:val="0"/>
              <w:suppressAutoHyphens/>
              <w:spacing w:after="0"/>
              <w:rPr>
                <w:sz w:val="22"/>
                <w:szCs w:val="22"/>
                <w:lang w:val="lv-LV"/>
              </w:rPr>
            </w:pPr>
          </w:p>
        </w:tc>
        <w:tc>
          <w:tcPr>
            <w:tcW w:w="1080" w:type="dxa"/>
          </w:tcPr>
          <w:p w14:paraId="14B4C7BD"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Placebo</w:t>
            </w:r>
            <w:r w:rsidRPr="00AE120B">
              <w:rPr>
                <w:sz w:val="22"/>
                <w:szCs w:val="22"/>
                <w:lang w:val="lv-LV"/>
              </w:rPr>
              <w:br/>
              <w:t>N=108</w:t>
            </w:r>
          </w:p>
        </w:tc>
        <w:tc>
          <w:tcPr>
            <w:tcW w:w="1260" w:type="dxa"/>
          </w:tcPr>
          <w:p w14:paraId="765F5D59" w14:textId="77777777" w:rsidR="0034683D" w:rsidRPr="00AE120B" w:rsidRDefault="00000000" w:rsidP="00EC00C7">
            <w:pPr>
              <w:pStyle w:val="In-texttable"/>
              <w:keepNext w:val="0"/>
              <w:widowControl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438D084F"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 xml:space="preserve">40 mg katru 2. ned. </w:t>
            </w:r>
            <w:r w:rsidRPr="00AE120B">
              <w:rPr>
                <w:sz w:val="22"/>
                <w:szCs w:val="22"/>
                <w:lang w:val="lv-LV"/>
              </w:rPr>
              <w:br/>
              <w:t>N=109</w:t>
            </w:r>
          </w:p>
        </w:tc>
        <w:tc>
          <w:tcPr>
            <w:tcW w:w="990" w:type="dxa"/>
          </w:tcPr>
          <w:p w14:paraId="1484849C"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Placebo</w:t>
            </w:r>
            <w:r w:rsidRPr="00AE120B">
              <w:rPr>
                <w:sz w:val="22"/>
                <w:szCs w:val="22"/>
                <w:lang w:val="lv-LV"/>
              </w:rPr>
              <w:br/>
              <w:t>N=108</w:t>
            </w:r>
          </w:p>
        </w:tc>
        <w:tc>
          <w:tcPr>
            <w:tcW w:w="1260" w:type="dxa"/>
          </w:tcPr>
          <w:p w14:paraId="3AE01A35" w14:textId="77777777" w:rsidR="0034683D" w:rsidRPr="00AE120B" w:rsidRDefault="00000000" w:rsidP="00EC00C7">
            <w:pPr>
              <w:pStyle w:val="In-texttable"/>
              <w:keepNext w:val="0"/>
              <w:widowControl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425A2C4F"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 xml:space="preserve">40 mg katru 2. ned.  </w:t>
            </w:r>
            <w:r w:rsidRPr="00AE120B">
              <w:rPr>
                <w:sz w:val="22"/>
                <w:szCs w:val="22"/>
                <w:lang w:val="lv-LV"/>
              </w:rPr>
              <w:br/>
              <w:t>N=109</w:t>
            </w:r>
          </w:p>
        </w:tc>
        <w:tc>
          <w:tcPr>
            <w:tcW w:w="2268" w:type="dxa"/>
          </w:tcPr>
          <w:p w14:paraId="1862B05D" w14:textId="77777777" w:rsidR="0034683D" w:rsidRPr="00AE120B" w:rsidRDefault="00000000" w:rsidP="00EC00C7">
            <w:pPr>
              <w:pStyle w:val="In-texttable"/>
              <w:keepNext w:val="0"/>
              <w:widowControl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1D149536"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 xml:space="preserve">40 mg katru 2. ned.  </w:t>
            </w:r>
            <w:r w:rsidRPr="00AE120B">
              <w:rPr>
                <w:sz w:val="22"/>
                <w:szCs w:val="22"/>
                <w:lang w:val="lv-LV"/>
              </w:rPr>
              <w:br/>
              <w:t>N=80</w:t>
            </w:r>
          </w:p>
        </w:tc>
      </w:tr>
      <w:tr w:rsidR="006D30D4" w14:paraId="5CF6404E" w14:textId="77777777" w:rsidTr="0017745F">
        <w:tc>
          <w:tcPr>
            <w:tcW w:w="2718" w:type="dxa"/>
          </w:tcPr>
          <w:p w14:paraId="3CD864A3" w14:textId="77777777" w:rsidR="0034683D" w:rsidRPr="00AE120B" w:rsidRDefault="00000000" w:rsidP="00EC00C7">
            <w:pPr>
              <w:pStyle w:val="gtctablespaceafter"/>
              <w:widowControl w:val="0"/>
              <w:suppressAutoHyphens/>
              <w:spacing w:after="0"/>
              <w:rPr>
                <w:sz w:val="22"/>
                <w:szCs w:val="22"/>
                <w:lang w:val="lv-LV"/>
              </w:rPr>
            </w:pPr>
            <w:r w:rsidRPr="00AE120B">
              <w:rPr>
                <w:sz w:val="22"/>
                <w:szCs w:val="22"/>
                <w:lang w:val="lv-LV"/>
              </w:rPr>
              <w:t>≥ mNAPSI 75 (%)</w:t>
            </w:r>
          </w:p>
        </w:tc>
        <w:tc>
          <w:tcPr>
            <w:tcW w:w="1080" w:type="dxa"/>
          </w:tcPr>
          <w:p w14:paraId="5499992E"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2,9</w:t>
            </w:r>
          </w:p>
        </w:tc>
        <w:tc>
          <w:tcPr>
            <w:tcW w:w="1260" w:type="dxa"/>
          </w:tcPr>
          <w:p w14:paraId="23965CFE"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26,0</w:t>
            </w:r>
            <w:r w:rsidRPr="00AE120B">
              <w:rPr>
                <w:sz w:val="22"/>
                <w:szCs w:val="22"/>
                <w:vertAlign w:val="superscript"/>
                <w:lang w:val="lv-LV"/>
              </w:rPr>
              <w:t>a</w:t>
            </w:r>
          </w:p>
        </w:tc>
        <w:tc>
          <w:tcPr>
            <w:tcW w:w="990" w:type="dxa"/>
          </w:tcPr>
          <w:p w14:paraId="5A7A4999" w14:textId="77777777" w:rsidR="0034683D" w:rsidRPr="00AE120B" w:rsidRDefault="00000000" w:rsidP="00EC00C7">
            <w:pPr>
              <w:widowControl w:val="0"/>
              <w:jc w:val="center"/>
              <w:rPr>
                <w:sz w:val="22"/>
                <w:szCs w:val="22"/>
                <w:lang w:val="lv-LV"/>
              </w:rPr>
            </w:pPr>
            <w:r w:rsidRPr="00AE120B">
              <w:rPr>
                <w:sz w:val="22"/>
                <w:szCs w:val="22"/>
                <w:lang w:val="lv-LV"/>
              </w:rPr>
              <w:t>3,4</w:t>
            </w:r>
          </w:p>
        </w:tc>
        <w:tc>
          <w:tcPr>
            <w:tcW w:w="1260" w:type="dxa"/>
          </w:tcPr>
          <w:p w14:paraId="20665DCF" w14:textId="77777777" w:rsidR="0034683D" w:rsidRPr="00AE120B" w:rsidRDefault="00000000" w:rsidP="00EC00C7">
            <w:pPr>
              <w:widowControl w:val="0"/>
              <w:jc w:val="center"/>
              <w:rPr>
                <w:sz w:val="22"/>
                <w:szCs w:val="22"/>
                <w:lang w:val="lv-LV"/>
              </w:rPr>
            </w:pPr>
            <w:r w:rsidRPr="00AE120B">
              <w:rPr>
                <w:sz w:val="22"/>
                <w:szCs w:val="22"/>
                <w:lang w:val="lv-LV"/>
              </w:rPr>
              <w:t>46,6</w:t>
            </w:r>
            <w:r w:rsidRPr="00AE120B">
              <w:rPr>
                <w:sz w:val="22"/>
                <w:szCs w:val="22"/>
                <w:vertAlign w:val="superscript"/>
                <w:lang w:val="lv-LV"/>
              </w:rPr>
              <w:t>a</w:t>
            </w:r>
          </w:p>
        </w:tc>
        <w:tc>
          <w:tcPr>
            <w:tcW w:w="2268" w:type="dxa"/>
          </w:tcPr>
          <w:p w14:paraId="12297EE8"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65,0</w:t>
            </w:r>
          </w:p>
        </w:tc>
      </w:tr>
      <w:tr w:rsidR="006D30D4" w14:paraId="4574BEDB" w14:textId="77777777" w:rsidTr="0017745F">
        <w:tc>
          <w:tcPr>
            <w:tcW w:w="2718" w:type="dxa"/>
          </w:tcPr>
          <w:p w14:paraId="6E0DC8C0" w14:textId="77777777" w:rsidR="0034683D" w:rsidRPr="00AE120B" w:rsidRDefault="00000000" w:rsidP="00EC00C7">
            <w:pPr>
              <w:pStyle w:val="gtctablespaceafter"/>
              <w:widowControl w:val="0"/>
              <w:suppressAutoHyphens/>
              <w:spacing w:after="0"/>
              <w:rPr>
                <w:sz w:val="22"/>
                <w:szCs w:val="22"/>
                <w:lang w:val="lv-LV"/>
              </w:rPr>
            </w:pPr>
            <w:r w:rsidRPr="00AE120B">
              <w:rPr>
                <w:sz w:val="22"/>
                <w:szCs w:val="22"/>
                <w:lang w:val="lv-LV"/>
              </w:rPr>
              <w:t>PGA-F tīrais/minimālais un ≥2. pakāpes uzlabošanās (%)</w:t>
            </w:r>
          </w:p>
        </w:tc>
        <w:tc>
          <w:tcPr>
            <w:tcW w:w="1080" w:type="dxa"/>
          </w:tcPr>
          <w:p w14:paraId="21DB547B"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2,9</w:t>
            </w:r>
          </w:p>
        </w:tc>
        <w:tc>
          <w:tcPr>
            <w:tcW w:w="1260" w:type="dxa"/>
          </w:tcPr>
          <w:p w14:paraId="7644A75B"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29,7</w:t>
            </w:r>
            <w:r w:rsidRPr="00AE120B">
              <w:rPr>
                <w:sz w:val="22"/>
                <w:szCs w:val="22"/>
                <w:vertAlign w:val="superscript"/>
                <w:lang w:val="lv-LV"/>
              </w:rPr>
              <w:t>a</w:t>
            </w:r>
          </w:p>
        </w:tc>
        <w:tc>
          <w:tcPr>
            <w:tcW w:w="990" w:type="dxa"/>
          </w:tcPr>
          <w:p w14:paraId="42D5427F" w14:textId="77777777" w:rsidR="0034683D" w:rsidRPr="00AE120B" w:rsidRDefault="00000000" w:rsidP="00EC00C7">
            <w:pPr>
              <w:widowControl w:val="0"/>
              <w:jc w:val="center"/>
              <w:rPr>
                <w:sz w:val="22"/>
                <w:szCs w:val="22"/>
                <w:lang w:val="lv-LV"/>
              </w:rPr>
            </w:pPr>
            <w:r w:rsidRPr="00AE120B">
              <w:rPr>
                <w:sz w:val="22"/>
                <w:szCs w:val="22"/>
                <w:lang w:val="lv-LV"/>
              </w:rPr>
              <w:t>6,9</w:t>
            </w:r>
          </w:p>
        </w:tc>
        <w:tc>
          <w:tcPr>
            <w:tcW w:w="1260" w:type="dxa"/>
          </w:tcPr>
          <w:p w14:paraId="0A64E678" w14:textId="77777777" w:rsidR="0034683D" w:rsidRPr="00AE120B" w:rsidRDefault="00000000" w:rsidP="00EC00C7">
            <w:pPr>
              <w:widowControl w:val="0"/>
              <w:jc w:val="center"/>
              <w:rPr>
                <w:sz w:val="22"/>
                <w:szCs w:val="22"/>
                <w:lang w:val="lv-LV"/>
              </w:rPr>
            </w:pPr>
            <w:r w:rsidRPr="00AE120B">
              <w:rPr>
                <w:sz w:val="22"/>
                <w:szCs w:val="22"/>
                <w:lang w:val="lv-LV"/>
              </w:rPr>
              <w:t>48,9</w:t>
            </w:r>
            <w:r w:rsidRPr="00AE120B">
              <w:rPr>
                <w:sz w:val="22"/>
                <w:szCs w:val="22"/>
                <w:vertAlign w:val="superscript"/>
                <w:lang w:val="lv-LV"/>
              </w:rPr>
              <w:t>a</w:t>
            </w:r>
          </w:p>
        </w:tc>
        <w:tc>
          <w:tcPr>
            <w:tcW w:w="2268" w:type="dxa"/>
          </w:tcPr>
          <w:p w14:paraId="5BEA4563"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61,3</w:t>
            </w:r>
          </w:p>
        </w:tc>
      </w:tr>
      <w:tr w:rsidR="006D30D4" w14:paraId="596C004D" w14:textId="77777777" w:rsidTr="0017745F">
        <w:tc>
          <w:tcPr>
            <w:tcW w:w="2718" w:type="dxa"/>
          </w:tcPr>
          <w:p w14:paraId="2ACAB3DF" w14:textId="77777777" w:rsidR="0034683D" w:rsidRPr="00AE120B" w:rsidRDefault="00000000" w:rsidP="00EC00C7">
            <w:pPr>
              <w:pStyle w:val="gtctablespaceafter"/>
              <w:widowControl w:val="0"/>
              <w:suppressAutoHyphens/>
              <w:spacing w:after="0"/>
              <w:rPr>
                <w:sz w:val="22"/>
                <w:szCs w:val="22"/>
                <w:lang w:val="lv-LV"/>
              </w:rPr>
            </w:pPr>
            <w:r w:rsidRPr="00AE120B">
              <w:rPr>
                <w:sz w:val="22"/>
                <w:szCs w:val="22"/>
                <w:lang w:val="lv-LV"/>
              </w:rPr>
              <w:t>Procentuālā kopējā roku nagu NAPSI pārmaiņa (%)</w:t>
            </w:r>
          </w:p>
        </w:tc>
        <w:tc>
          <w:tcPr>
            <w:tcW w:w="1080" w:type="dxa"/>
          </w:tcPr>
          <w:p w14:paraId="3D634376"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-7,8</w:t>
            </w:r>
          </w:p>
        </w:tc>
        <w:tc>
          <w:tcPr>
            <w:tcW w:w="1260" w:type="dxa"/>
          </w:tcPr>
          <w:p w14:paraId="241FCA5B"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-44,2</w:t>
            </w:r>
            <w:r w:rsidRPr="00AE120B">
              <w:rPr>
                <w:sz w:val="22"/>
                <w:szCs w:val="22"/>
                <w:vertAlign w:val="superscript"/>
                <w:lang w:val="lv-LV"/>
              </w:rPr>
              <w:t xml:space="preserve"> a</w:t>
            </w:r>
          </w:p>
        </w:tc>
        <w:tc>
          <w:tcPr>
            <w:tcW w:w="990" w:type="dxa"/>
          </w:tcPr>
          <w:p w14:paraId="72A2B948" w14:textId="77777777" w:rsidR="0034683D" w:rsidRPr="00AE120B" w:rsidRDefault="00000000" w:rsidP="00EC00C7">
            <w:pPr>
              <w:widowControl w:val="0"/>
              <w:jc w:val="center"/>
              <w:rPr>
                <w:sz w:val="22"/>
                <w:szCs w:val="22"/>
                <w:lang w:val="lv-LV"/>
              </w:rPr>
            </w:pPr>
            <w:r w:rsidRPr="00AE120B">
              <w:rPr>
                <w:sz w:val="22"/>
                <w:szCs w:val="22"/>
                <w:lang w:val="lv-LV"/>
              </w:rPr>
              <w:t>-11,5</w:t>
            </w:r>
          </w:p>
        </w:tc>
        <w:tc>
          <w:tcPr>
            <w:tcW w:w="1260" w:type="dxa"/>
          </w:tcPr>
          <w:p w14:paraId="67AAF025" w14:textId="77777777" w:rsidR="0034683D" w:rsidRPr="00AE120B" w:rsidRDefault="00000000" w:rsidP="00EC00C7">
            <w:pPr>
              <w:widowControl w:val="0"/>
              <w:jc w:val="center"/>
              <w:rPr>
                <w:sz w:val="22"/>
                <w:szCs w:val="22"/>
                <w:lang w:val="lv-LV"/>
              </w:rPr>
            </w:pPr>
            <w:r w:rsidRPr="00AE120B">
              <w:rPr>
                <w:sz w:val="22"/>
                <w:szCs w:val="22"/>
                <w:lang w:val="lv-LV"/>
              </w:rPr>
              <w:t>-56,2</w:t>
            </w:r>
            <w:r w:rsidRPr="00AE120B">
              <w:rPr>
                <w:sz w:val="22"/>
                <w:szCs w:val="22"/>
                <w:vertAlign w:val="superscript"/>
                <w:lang w:val="lv-LV"/>
              </w:rPr>
              <w:t>a</w:t>
            </w:r>
          </w:p>
        </w:tc>
        <w:tc>
          <w:tcPr>
            <w:tcW w:w="2268" w:type="dxa"/>
          </w:tcPr>
          <w:p w14:paraId="23CBB859" w14:textId="77777777" w:rsidR="0034683D" w:rsidRPr="00AE120B" w:rsidRDefault="00000000" w:rsidP="00EC00C7">
            <w:pPr>
              <w:pStyle w:val="gtctablespaceafter"/>
              <w:widowControl w:val="0"/>
              <w:suppressAutoHyphens/>
              <w:spacing w:after="0"/>
              <w:jc w:val="center"/>
              <w:rPr>
                <w:sz w:val="22"/>
                <w:szCs w:val="22"/>
                <w:lang w:val="lv-LV"/>
              </w:rPr>
            </w:pPr>
            <w:r w:rsidRPr="00AE120B">
              <w:rPr>
                <w:sz w:val="22"/>
                <w:szCs w:val="22"/>
                <w:lang w:val="lv-LV"/>
              </w:rPr>
              <w:t>-72,2</w:t>
            </w:r>
          </w:p>
        </w:tc>
      </w:tr>
      <w:tr w:rsidR="006D30D4" w14:paraId="07A204E8" w14:textId="77777777" w:rsidTr="0017745F">
        <w:tc>
          <w:tcPr>
            <w:tcW w:w="9576" w:type="dxa"/>
            <w:gridSpan w:val="6"/>
          </w:tcPr>
          <w:p w14:paraId="1F547F3D" w14:textId="77777777" w:rsidR="0034683D" w:rsidRPr="00AE120B" w:rsidRDefault="00000000" w:rsidP="00EC00C7">
            <w:pPr>
              <w:pStyle w:val="gtctablespaceafter"/>
              <w:widowControl w:val="0"/>
              <w:suppressAutoHyphens/>
              <w:spacing w:after="0"/>
              <w:rPr>
                <w:sz w:val="22"/>
                <w:szCs w:val="22"/>
                <w:lang w:val="lv-LV"/>
              </w:rPr>
            </w:pPr>
            <w:r w:rsidRPr="00AE120B">
              <w:rPr>
                <w:sz w:val="22"/>
                <w:szCs w:val="22"/>
                <w:vertAlign w:val="superscript"/>
                <w:lang w:val="lv-LV"/>
              </w:rPr>
              <w:t>a</w:t>
            </w:r>
            <w:r w:rsidRPr="00AE120B">
              <w:rPr>
                <w:sz w:val="22"/>
                <w:szCs w:val="22"/>
                <w:lang w:val="lv-LV"/>
              </w:rPr>
              <w:t xml:space="preserve"> p&lt;0,001, Humira, salīdzinot ar placebo </w:t>
            </w:r>
          </w:p>
        </w:tc>
      </w:tr>
    </w:tbl>
    <w:p w14:paraId="6DA2DF2B" w14:textId="77777777" w:rsidR="0034683D" w:rsidRPr="00AE120B" w:rsidRDefault="0034683D" w:rsidP="00EC00C7">
      <w:pPr>
        <w:pStyle w:val="gtctablespaceafter"/>
        <w:widowControl w:val="0"/>
        <w:suppressAutoHyphens/>
        <w:spacing w:after="0"/>
        <w:rPr>
          <w:sz w:val="22"/>
          <w:szCs w:val="22"/>
          <w:lang w:val="lv-LV"/>
        </w:rPr>
      </w:pPr>
    </w:p>
    <w:p w14:paraId="1C5858E1" w14:textId="77777777" w:rsidR="009E04D1" w:rsidRPr="00F142BE" w:rsidRDefault="00000000" w:rsidP="008877B3">
      <w:pPr>
        <w:pStyle w:val="EMEANormal"/>
        <w:widowControl w:val="0"/>
        <w:rPr>
          <w:lang w:val="lv-LV"/>
        </w:rPr>
      </w:pPr>
      <w:r w:rsidRPr="00AE120B">
        <w:rPr>
          <w:rFonts w:ascii="Times New Roman" w:hAnsi="Times New Roman" w:cs="Times New Roman"/>
          <w:szCs w:val="22"/>
          <w:lang w:val="lv-LV"/>
        </w:rPr>
        <w:t>Ar Humira ārstētiem pacientiem 26. nedēļā konstatēta statistiski nozīmīga DLQI uzlabošanās, salīdzinot ar placebo.</w:t>
      </w:r>
    </w:p>
    <w:p w14:paraId="045664B7" w14:textId="77777777" w:rsidR="009E04D1" w:rsidRPr="00AE120B" w:rsidRDefault="00000000" w:rsidP="00EC00C7">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i/>
          <w:szCs w:val="22"/>
          <w:lang w:val="lv-LV"/>
        </w:rPr>
        <w:t>Hidradenitis suppurativa</w:t>
      </w:r>
    </w:p>
    <w:p w14:paraId="01628412" w14:textId="77777777" w:rsidR="009E04D1" w:rsidRPr="00AE120B" w:rsidRDefault="009E04D1" w:rsidP="00EC00C7">
      <w:pPr>
        <w:pStyle w:val="EMEANormal"/>
        <w:widowControl w:val="0"/>
        <w:suppressAutoHyphens w:val="0"/>
        <w:rPr>
          <w:rFonts w:ascii="Times New Roman" w:hAnsi="Times New Roman" w:cs="Times New Roman"/>
          <w:szCs w:val="22"/>
          <w:u w:val="single"/>
          <w:lang w:val="lv-LV"/>
        </w:rPr>
      </w:pPr>
    </w:p>
    <w:p w14:paraId="3B7153DF" w14:textId="77777777" w:rsidR="009E04D1" w:rsidRPr="00AE120B" w:rsidRDefault="00000000" w:rsidP="00EC00C7">
      <w:pPr>
        <w:pStyle w:val="EMEANormal"/>
        <w:widowControl w:val="0"/>
        <w:suppressAutoHyphens w:val="0"/>
        <w:rPr>
          <w:rFonts w:ascii="Times New Roman" w:eastAsia="MS Mincho" w:hAnsi="Times New Roman" w:cs="Times New Roman"/>
          <w:szCs w:val="22"/>
          <w:lang w:val="lv-LV"/>
        </w:rPr>
      </w:pPr>
      <w:r w:rsidRPr="00AE120B">
        <w:rPr>
          <w:rFonts w:ascii="Times New Roman" w:hAnsi="Times New Roman" w:cs="Times New Roman"/>
          <w:szCs w:val="22"/>
          <w:lang w:val="lv-LV"/>
        </w:rPr>
        <w:t>Humira lietošanas droš</w:t>
      </w:r>
      <w:r w:rsidR="0077713E" w:rsidRPr="00AE120B">
        <w:rPr>
          <w:rFonts w:ascii="Times New Roman" w:hAnsi="Times New Roman" w:cs="Times New Roman"/>
          <w:szCs w:val="22"/>
          <w:lang w:val="lv-LV"/>
        </w:rPr>
        <w:t>um</w:t>
      </w:r>
      <w:r w:rsidRPr="00AE120B">
        <w:rPr>
          <w:rFonts w:ascii="Times New Roman" w:hAnsi="Times New Roman" w:cs="Times New Roman"/>
          <w:szCs w:val="22"/>
          <w:lang w:val="lv-LV"/>
        </w:rPr>
        <w:t xml:space="preserve">a un </w:t>
      </w:r>
      <w:r w:rsidRPr="00AE120B">
        <w:rPr>
          <w:rFonts w:ascii="Times New Roman" w:eastAsia="Times New Roman" w:hAnsi="Times New Roman" w:cs="Times New Roman"/>
          <w:szCs w:val="22"/>
          <w:lang w:val="lv-LV"/>
        </w:rPr>
        <w:t xml:space="preserve">efektivitāte randomizētos, dubultmaskētos, placebo kontrolētos pētījumos un atklātā pētījuma turpinājumā tika vērtēta pieaugušiem pacientiem ar vidēji smagu līdz smagu </w:t>
      </w:r>
      <w:r w:rsidRPr="00AE120B">
        <w:rPr>
          <w:rFonts w:ascii="Times New Roman" w:eastAsia="Times New Roman" w:hAnsi="Times New Roman" w:cs="Times New Roman"/>
          <w:i/>
          <w:szCs w:val="22"/>
          <w:lang w:val="lv-LV"/>
        </w:rPr>
        <w:t>hidradenitis suppurativa</w:t>
      </w:r>
      <w:r w:rsidRPr="00AE120B">
        <w:rPr>
          <w:rFonts w:ascii="Times New Roman" w:eastAsia="Times New Roman" w:hAnsi="Times New Roman" w:cs="Times New Roman"/>
          <w:szCs w:val="22"/>
          <w:lang w:val="lv-LV"/>
        </w:rPr>
        <w:t xml:space="preserve"> (HS), kuriem ir bijusi nepanesamība, kontraindicēts vai nav bijusi pietiekama atbildes reakcija </w:t>
      </w:r>
      <w:r w:rsidR="00AD3DD9" w:rsidRPr="00AE120B">
        <w:rPr>
          <w:rFonts w:ascii="Times New Roman" w:eastAsia="Times New Roman" w:hAnsi="Times New Roman" w:cs="Times New Roman"/>
          <w:szCs w:val="22"/>
          <w:lang w:val="lv-LV"/>
        </w:rPr>
        <w:t>uz</w:t>
      </w:r>
      <w:r w:rsidRPr="00AE120B">
        <w:rPr>
          <w:rFonts w:ascii="Times New Roman" w:eastAsia="Times New Roman" w:hAnsi="Times New Roman" w:cs="Times New Roman"/>
          <w:szCs w:val="22"/>
          <w:lang w:val="lv-LV"/>
        </w:rPr>
        <w:t xml:space="preserve"> vismaz 3 mēnešu sistēmiskās antibiotikas ārstēšanas kursu. HS-I </w:t>
      </w:r>
      <w:r w:rsidRPr="00AE120B">
        <w:rPr>
          <w:rFonts w:ascii="Times New Roman" w:eastAsia="MS Mincho" w:hAnsi="Times New Roman" w:cs="Times New Roman"/>
          <w:szCs w:val="22"/>
          <w:lang w:val="lv-LV"/>
        </w:rPr>
        <w:t>un HS-II</w:t>
      </w:r>
      <w:r w:rsidRPr="00AE120B">
        <w:rPr>
          <w:rFonts w:ascii="Times New Roman" w:eastAsia="Times New Roman" w:hAnsi="Times New Roman" w:cs="Times New Roman"/>
          <w:szCs w:val="22"/>
          <w:lang w:val="lv-LV"/>
        </w:rPr>
        <w:t xml:space="preserve"> bija pacienti</w:t>
      </w:r>
      <w:r w:rsidRPr="00AE120B">
        <w:rPr>
          <w:rFonts w:ascii="Times New Roman" w:eastAsia="MS Mincho" w:hAnsi="Times New Roman" w:cs="Times New Roman"/>
          <w:szCs w:val="22"/>
          <w:lang w:val="lv-LV"/>
        </w:rPr>
        <w:t xml:space="preserve">, kam bija II vai III </w:t>
      </w:r>
      <w:r w:rsidRPr="00AE120B">
        <w:rPr>
          <w:rFonts w:ascii="Times New Roman" w:eastAsia="MS Mincho" w:hAnsi="Times New Roman" w:cs="Times New Roman"/>
          <w:i/>
          <w:szCs w:val="22"/>
          <w:lang w:val="lv-LV"/>
        </w:rPr>
        <w:t xml:space="preserve">Hurley </w:t>
      </w:r>
      <w:r w:rsidRPr="00AE120B">
        <w:rPr>
          <w:rFonts w:ascii="Times New Roman" w:eastAsia="MS Mincho" w:hAnsi="Times New Roman" w:cs="Times New Roman"/>
          <w:szCs w:val="22"/>
          <w:lang w:val="lv-LV"/>
        </w:rPr>
        <w:t>stadijas saslimšana ar vismaz 3 abscesiem vai iekaisuma mezgliem.</w:t>
      </w:r>
    </w:p>
    <w:p w14:paraId="05AB67BC" w14:textId="77777777" w:rsidR="009E04D1" w:rsidRPr="00AE120B" w:rsidRDefault="009E04D1" w:rsidP="00EC00C7">
      <w:pPr>
        <w:widowControl w:val="0"/>
        <w:suppressAutoHyphens w:val="0"/>
        <w:rPr>
          <w:rFonts w:eastAsia="MS Mincho"/>
          <w:sz w:val="22"/>
          <w:szCs w:val="22"/>
          <w:lang w:val="lv-LV"/>
        </w:rPr>
      </w:pPr>
    </w:p>
    <w:p w14:paraId="1BB74E72" w14:textId="77777777" w:rsidR="009E04D1" w:rsidRPr="00AE120B" w:rsidRDefault="00000000" w:rsidP="00EC00C7">
      <w:pPr>
        <w:widowControl w:val="0"/>
        <w:suppressAutoHyphens w:val="0"/>
        <w:rPr>
          <w:rFonts w:eastAsia="MS Mincho"/>
          <w:sz w:val="22"/>
          <w:szCs w:val="22"/>
          <w:lang w:val="lv-LV"/>
        </w:rPr>
      </w:pPr>
      <w:r w:rsidRPr="00AE120B">
        <w:rPr>
          <w:sz w:val="22"/>
          <w:szCs w:val="22"/>
          <w:lang w:val="lv-LV"/>
        </w:rPr>
        <w:t>Pētījumā</w:t>
      </w:r>
      <w:r w:rsidRPr="00AE120B">
        <w:rPr>
          <w:rFonts w:eastAsia="MS Mincho"/>
          <w:sz w:val="22"/>
          <w:szCs w:val="22"/>
          <w:lang w:val="lv-LV"/>
        </w:rPr>
        <w:t xml:space="preserve"> HS-I (PIONEER I) </w:t>
      </w:r>
      <w:r w:rsidRPr="00AE120B">
        <w:rPr>
          <w:sz w:val="22"/>
          <w:szCs w:val="22"/>
          <w:lang w:val="lv-LV"/>
        </w:rPr>
        <w:t xml:space="preserve">tika vērtēti 307 pacienti divos ārstēšanas periodos. A periodā, pacienti saņēma placebo vai Humira ar sākotnējo devu 160 mg 0. nedēļā, 80 mg 2. nedēļā, un 40 mg katru nākamo nedēļā sākot ar 4. nedēļu līdz 11. nedēļai. Šajā pētījumā vienlaicīga antibiotiku lietošana nebija atļauta. Pēc 12 nedēļu terapijas, pacienti, kuri saņēma Humira A periodā tika atkārtoti </w:t>
      </w:r>
      <w:r w:rsidRPr="00AE120B">
        <w:rPr>
          <w:sz w:val="22"/>
          <w:szCs w:val="22"/>
          <w:lang w:val="lv-LV"/>
        </w:rPr>
        <w:lastRenderedPageBreak/>
        <w:t>randomizēti B periodā vienā no 3 ārstēšanas grupām (no 12. nedēļas līdz 35. nedēļai Humira 40 mg katru nedēļu, Humira 40 mg katru otro nedēļu, vai placebo). Pacienti, kuri A periodā bija randomazēti saņemt placebo, B periodā bija nozīmēti saņemt Humira 40 mg katru nedēļu.</w:t>
      </w:r>
    </w:p>
    <w:p w14:paraId="62493943" w14:textId="77777777" w:rsidR="009E04D1" w:rsidRPr="00AE120B" w:rsidRDefault="009E04D1" w:rsidP="00EC00C7">
      <w:pPr>
        <w:widowControl w:val="0"/>
        <w:suppressAutoHyphens w:val="0"/>
        <w:rPr>
          <w:rFonts w:eastAsia="MS Mincho"/>
          <w:sz w:val="22"/>
          <w:szCs w:val="22"/>
          <w:lang w:val="lv-LV"/>
        </w:rPr>
      </w:pPr>
    </w:p>
    <w:p w14:paraId="2E26B4FB" w14:textId="77777777" w:rsidR="009E04D1" w:rsidRPr="00AE120B" w:rsidRDefault="00000000" w:rsidP="00EC00C7">
      <w:pPr>
        <w:widowControl w:val="0"/>
        <w:suppressAutoHyphens w:val="0"/>
        <w:rPr>
          <w:rFonts w:eastAsia="MS Mincho"/>
          <w:sz w:val="22"/>
          <w:szCs w:val="22"/>
          <w:lang w:val="lv-LV"/>
        </w:rPr>
      </w:pPr>
      <w:r w:rsidRPr="00AE120B">
        <w:rPr>
          <w:sz w:val="22"/>
          <w:szCs w:val="22"/>
          <w:lang w:val="lv-LV"/>
        </w:rPr>
        <w:t>Pētījumā</w:t>
      </w:r>
      <w:r w:rsidRPr="00AE120B">
        <w:rPr>
          <w:rFonts w:eastAsia="MS Mincho"/>
          <w:sz w:val="22"/>
          <w:szCs w:val="22"/>
          <w:lang w:val="lv-LV"/>
        </w:rPr>
        <w:t xml:space="preserve"> HS-II (PIONEER II) </w:t>
      </w:r>
      <w:r w:rsidRPr="00AE120B">
        <w:rPr>
          <w:sz w:val="22"/>
          <w:szCs w:val="22"/>
          <w:lang w:val="lv-LV"/>
        </w:rPr>
        <w:t xml:space="preserve">tika vērtēti 326 pacienti divos ārstēšanas periodos. A periodā, pacienti saņēma placebo vai Humira ar sākotnējo devu 160 mg 0. nedēļā, 80 mg 2. nedēļā, un 40 mg katru nākamo nedēļā sākot ar 4. nedēļu līdz 11. nedēļai. Pētījuma laikā 19,3 % no pacientiem turpināja </w:t>
      </w:r>
      <w:r w:rsidRPr="00AE120B">
        <w:rPr>
          <w:iCs/>
          <w:sz w:val="22"/>
          <w:szCs w:val="22"/>
          <w:lang w:val="lv-LV"/>
        </w:rPr>
        <w:t xml:space="preserve">iekšķīgi lietojamo antibiotiku terapijas kursu. </w:t>
      </w:r>
      <w:r w:rsidRPr="00AE120B">
        <w:rPr>
          <w:sz w:val="22"/>
          <w:szCs w:val="22"/>
          <w:lang w:val="lv-LV"/>
        </w:rPr>
        <w:t>Pēc 12 nedēļu terapijas, pacienti, kuri saņēma Humira A periodā tika atkārtoti randomizēti B periodā vienā no 3 ārstēšanas grupām (no 12. nedēļas līdz 35. nedēļai Humira 40 mg katru nedēļu, Humira 40 mg katru otro nedēļu, vai placebo). Pacienti, kuri A periodā bija randomazēti saņemt placebo, bija nozīmēti saņemt placebo B periodā.</w:t>
      </w:r>
    </w:p>
    <w:p w14:paraId="1DF9BB68" w14:textId="77777777" w:rsidR="009E04D1" w:rsidRPr="00AE120B" w:rsidRDefault="009E04D1" w:rsidP="00EC00C7">
      <w:pPr>
        <w:widowControl w:val="0"/>
        <w:suppressAutoHyphens w:val="0"/>
        <w:rPr>
          <w:rFonts w:eastAsia="MS Mincho"/>
          <w:sz w:val="22"/>
          <w:szCs w:val="22"/>
          <w:lang w:val="lv-LV"/>
        </w:rPr>
      </w:pPr>
    </w:p>
    <w:p w14:paraId="10973D6E" w14:textId="77777777" w:rsidR="009E04D1" w:rsidRPr="00AE120B" w:rsidRDefault="00000000" w:rsidP="00EC00C7">
      <w:pPr>
        <w:widowControl w:val="0"/>
        <w:suppressAutoHyphens w:val="0"/>
        <w:rPr>
          <w:rFonts w:eastAsia="MS Mincho"/>
          <w:sz w:val="22"/>
          <w:szCs w:val="22"/>
          <w:lang w:val="lv-LV"/>
        </w:rPr>
      </w:pPr>
      <w:r w:rsidRPr="00AE120B">
        <w:rPr>
          <w:rFonts w:eastAsia="MS Mincho"/>
          <w:sz w:val="22"/>
          <w:szCs w:val="22"/>
          <w:lang w:val="lv-LV"/>
        </w:rPr>
        <w:t xml:space="preserve">Pacienti, kuri piedalījās HS-I un HS-II pētījumos </w:t>
      </w:r>
      <w:r w:rsidRPr="00AE120B">
        <w:rPr>
          <w:sz w:val="22"/>
          <w:szCs w:val="22"/>
          <w:lang w:val="lv-LV"/>
        </w:rPr>
        <w:t xml:space="preserve">bija tiesīgi iekļauties atklātā pētījuma pagarinājumā, kurā Humira 40 mg tika lietota katru nedēļu. </w:t>
      </w:r>
      <w:r w:rsidR="005B2AE5" w:rsidRPr="00AE120B">
        <w:rPr>
          <w:sz w:val="22"/>
          <w:szCs w:val="22"/>
          <w:lang w:val="lv-LV"/>
        </w:rPr>
        <w:t>Adalimumabu saņēmušajā populācijā vidējais tā lietošanas ilgums bija 762 dienas.</w:t>
      </w:r>
      <w:r w:rsidR="00677CB5" w:rsidRPr="00AE120B">
        <w:rPr>
          <w:sz w:val="22"/>
          <w:szCs w:val="22"/>
          <w:lang w:val="lv-LV" w:eastAsia="ja-JP"/>
        </w:rPr>
        <w:t xml:space="preserve"> </w:t>
      </w:r>
      <w:r w:rsidRPr="00AE120B">
        <w:rPr>
          <w:sz w:val="22"/>
          <w:szCs w:val="22"/>
          <w:lang w:val="lv-LV"/>
        </w:rPr>
        <w:t>Viscaur visiem trīs pētījumiem pacienti veica ārēju antiseptisku apstrādi ik dienu.</w:t>
      </w:r>
    </w:p>
    <w:p w14:paraId="151C64BA" w14:textId="77777777" w:rsidR="009E04D1" w:rsidRPr="00AE120B" w:rsidRDefault="009E04D1" w:rsidP="00EC00C7">
      <w:pPr>
        <w:widowControl w:val="0"/>
        <w:suppressAutoHyphens w:val="0"/>
        <w:rPr>
          <w:rFonts w:eastAsia="MS Mincho"/>
          <w:sz w:val="22"/>
          <w:szCs w:val="22"/>
          <w:lang w:val="lv-LV"/>
        </w:rPr>
      </w:pPr>
    </w:p>
    <w:p w14:paraId="7D50FD25" w14:textId="77777777" w:rsidR="009E04D1" w:rsidRPr="00AE120B" w:rsidRDefault="00000000" w:rsidP="00EC00C7">
      <w:pPr>
        <w:widowControl w:val="0"/>
        <w:suppressAutoHyphens w:val="0"/>
        <w:rPr>
          <w:rFonts w:eastAsia="MS Mincho"/>
          <w:sz w:val="22"/>
          <w:szCs w:val="22"/>
          <w:u w:val="single"/>
          <w:lang w:val="lv-LV"/>
        </w:rPr>
      </w:pPr>
      <w:r w:rsidRPr="00AE120B">
        <w:rPr>
          <w:i/>
          <w:sz w:val="22"/>
          <w:szCs w:val="22"/>
          <w:u w:val="single"/>
          <w:lang w:val="lv-LV"/>
        </w:rPr>
        <w:t>Klīniskā atbilde</w:t>
      </w:r>
    </w:p>
    <w:p w14:paraId="270C82E2" w14:textId="77777777" w:rsidR="009E04D1" w:rsidRPr="00AE120B" w:rsidRDefault="009E04D1" w:rsidP="00EC00C7">
      <w:pPr>
        <w:widowControl w:val="0"/>
        <w:suppressAutoHyphens w:val="0"/>
        <w:rPr>
          <w:rFonts w:eastAsia="MS Mincho"/>
          <w:sz w:val="22"/>
          <w:szCs w:val="22"/>
          <w:lang w:val="lv-LV"/>
        </w:rPr>
      </w:pPr>
    </w:p>
    <w:p w14:paraId="2605D71E" w14:textId="77777777" w:rsidR="009E04D1" w:rsidRPr="00AE120B" w:rsidRDefault="00000000" w:rsidP="00EC00C7">
      <w:pPr>
        <w:widowControl w:val="0"/>
        <w:suppressAutoHyphens w:val="0"/>
        <w:rPr>
          <w:rFonts w:eastAsia="MS Mincho"/>
          <w:sz w:val="22"/>
          <w:szCs w:val="22"/>
          <w:lang w:val="lv-LV"/>
        </w:rPr>
      </w:pPr>
      <w:r w:rsidRPr="00AE120B">
        <w:rPr>
          <w:rFonts w:eastAsia="MS Mincho"/>
          <w:sz w:val="22"/>
          <w:szCs w:val="22"/>
          <w:lang w:val="lv-LV"/>
        </w:rPr>
        <w:t xml:space="preserve">Iekaisuma bojājumu samazināšanas un abscesa pasliktināšanos novēršana un fistulu </w:t>
      </w:r>
      <w:r w:rsidR="00742055" w:rsidRPr="00AE120B">
        <w:rPr>
          <w:rFonts w:eastAsia="MS Mincho"/>
          <w:sz w:val="22"/>
          <w:szCs w:val="22"/>
          <w:lang w:val="lv-LV"/>
        </w:rPr>
        <w:t xml:space="preserve">drenēšanās </w:t>
      </w:r>
      <w:r w:rsidRPr="00AE120B">
        <w:rPr>
          <w:rFonts w:eastAsia="MS Mincho"/>
          <w:sz w:val="22"/>
          <w:szCs w:val="22"/>
          <w:lang w:val="lv-LV"/>
        </w:rPr>
        <w:t xml:space="preserve">tika novērtēta, izmantojot </w:t>
      </w:r>
      <w:r w:rsidRPr="00AE120B">
        <w:rPr>
          <w:rFonts w:eastAsia="MS Mincho"/>
          <w:i/>
          <w:sz w:val="22"/>
          <w:szCs w:val="22"/>
          <w:lang w:val="lv-LV"/>
        </w:rPr>
        <w:t xml:space="preserve">Hidradenitis Suppurativa </w:t>
      </w:r>
      <w:r w:rsidRPr="00AE120B">
        <w:rPr>
          <w:rFonts w:eastAsia="MS Mincho"/>
          <w:sz w:val="22"/>
          <w:szCs w:val="22"/>
          <w:lang w:val="lv-LV"/>
        </w:rPr>
        <w:t>klīnisko atbildi (</w:t>
      </w:r>
      <w:r w:rsidRPr="00AE120B">
        <w:rPr>
          <w:rFonts w:eastAsia="MS Mincho"/>
          <w:i/>
          <w:sz w:val="22"/>
          <w:szCs w:val="22"/>
          <w:lang w:val="lv-LV"/>
        </w:rPr>
        <w:t>HiSCR</w:t>
      </w:r>
      <w:r w:rsidRPr="00AE120B">
        <w:rPr>
          <w:rFonts w:eastAsia="MS Mincho"/>
          <w:sz w:val="22"/>
          <w:szCs w:val="22"/>
          <w:lang w:val="lv-LV"/>
        </w:rPr>
        <w:t xml:space="preserve">; abscesa un iekaisumu mezglu skaita samazināšana vismaz par 50% bez abcesa un fistulu </w:t>
      </w:r>
      <w:r w:rsidR="004A14AB" w:rsidRPr="00AE120B">
        <w:rPr>
          <w:sz w:val="22"/>
          <w:szCs w:val="22"/>
          <w:lang w:val="lv-LV"/>
        </w:rPr>
        <w:t>drenēšan</w:t>
      </w:r>
      <w:r w:rsidR="00742055" w:rsidRPr="00AE120B">
        <w:rPr>
          <w:sz w:val="22"/>
          <w:szCs w:val="22"/>
          <w:lang w:val="lv-LV"/>
        </w:rPr>
        <w:t>ā</w:t>
      </w:r>
      <w:r w:rsidR="004A14AB" w:rsidRPr="00AE120B">
        <w:rPr>
          <w:sz w:val="22"/>
          <w:szCs w:val="22"/>
          <w:lang w:val="lv-LV"/>
        </w:rPr>
        <w:t>s</w:t>
      </w:r>
      <w:r w:rsidRPr="00AE120B">
        <w:rPr>
          <w:rFonts w:eastAsia="MS Mincho"/>
          <w:sz w:val="22"/>
          <w:szCs w:val="22"/>
          <w:lang w:val="lv-LV"/>
        </w:rPr>
        <w:t xml:space="preserve"> skaita palielināšanās </w:t>
      </w:r>
      <w:r w:rsidRPr="00AE120B">
        <w:rPr>
          <w:sz w:val="22"/>
          <w:szCs w:val="22"/>
          <w:lang w:val="lv-LV"/>
        </w:rPr>
        <w:t xml:space="preserve">salīdzinot ar sākumstāvokli). Ar HS saistītu ādas sāpju samazināšanās tika novērtēta, izmantojot Skaitliskā novērtējuma skalu, pacientiem, kuriem iesaistoties pētījumā sākotnējais stāvokļa novērtējums bija 3 punkti vai vairāk no 11 punktu skalas. </w:t>
      </w:r>
    </w:p>
    <w:p w14:paraId="491A6A85" w14:textId="77777777" w:rsidR="009E04D1" w:rsidRPr="00AE120B" w:rsidRDefault="009E04D1" w:rsidP="00EC00C7">
      <w:pPr>
        <w:widowControl w:val="0"/>
        <w:suppressAutoHyphens w:val="0"/>
        <w:rPr>
          <w:rFonts w:eastAsia="MS Mincho"/>
          <w:sz w:val="22"/>
          <w:szCs w:val="22"/>
          <w:lang w:val="lv-LV"/>
        </w:rPr>
      </w:pPr>
    </w:p>
    <w:p w14:paraId="15755B3E" w14:textId="77777777" w:rsidR="009E04D1" w:rsidRPr="00AE120B" w:rsidRDefault="00000000" w:rsidP="00EC00C7">
      <w:pPr>
        <w:widowControl w:val="0"/>
        <w:suppressAutoHyphens w:val="0"/>
        <w:rPr>
          <w:sz w:val="22"/>
          <w:szCs w:val="22"/>
          <w:lang w:val="lv-LV"/>
        </w:rPr>
      </w:pPr>
      <w:r w:rsidRPr="00AE120B">
        <w:rPr>
          <w:sz w:val="22"/>
          <w:szCs w:val="22"/>
          <w:lang w:val="lv-LV"/>
        </w:rPr>
        <w:t xml:space="preserve">Nozīmīgi lielāks pacientu skaits, kuri tika ārstēti ar Humira sasniedz </w:t>
      </w:r>
      <w:r w:rsidRPr="00AE120B">
        <w:rPr>
          <w:i/>
          <w:sz w:val="22"/>
          <w:szCs w:val="22"/>
          <w:lang w:val="lv-LV"/>
        </w:rPr>
        <w:t>HiSCR</w:t>
      </w:r>
      <w:r w:rsidRPr="00AE120B">
        <w:rPr>
          <w:sz w:val="22"/>
          <w:szCs w:val="22"/>
          <w:lang w:val="lv-LV"/>
        </w:rPr>
        <w:t xml:space="preserve"> 12. nedēļā, salīdzinot ar placebo. HS-II pētījumā nozīmīgi lielāks pacientu skaits piedzīvoja klīniski nozīmīgu ar HS saistītu ādas sāpju samazināšanos (skatīt </w:t>
      </w:r>
      <w:r w:rsidR="00DB715B" w:rsidRPr="00AE120B">
        <w:rPr>
          <w:sz w:val="22"/>
          <w:szCs w:val="22"/>
          <w:lang w:val="lv-LV"/>
        </w:rPr>
        <w:t>19</w:t>
      </w:r>
      <w:r w:rsidRPr="00AE120B">
        <w:rPr>
          <w:sz w:val="22"/>
          <w:szCs w:val="22"/>
          <w:lang w:val="lv-LV"/>
        </w:rPr>
        <w:t>. tabulā). Pirmo 12 ārstēšanas nedēļu laikā pacientiem, kuri tika ārstēti ar Humira, nozīmīgi samazinājās slimību uzliesmojuma risks.</w:t>
      </w:r>
    </w:p>
    <w:p w14:paraId="523A14B7" w14:textId="77777777" w:rsidR="007321DC" w:rsidRPr="00AE120B" w:rsidRDefault="007321DC" w:rsidP="00EC00C7">
      <w:pPr>
        <w:widowControl w:val="0"/>
        <w:suppressAutoHyphens w:val="0"/>
        <w:rPr>
          <w:sz w:val="22"/>
          <w:szCs w:val="22"/>
          <w:lang w:val="lv-LV"/>
        </w:rPr>
      </w:pPr>
    </w:p>
    <w:p w14:paraId="19399D5B" w14:textId="77777777" w:rsidR="009E04D1" w:rsidRPr="00AE120B" w:rsidRDefault="00000000" w:rsidP="00DF4C05">
      <w:pPr>
        <w:keepNext/>
        <w:keepLines/>
        <w:widowControl w:val="0"/>
        <w:suppressAutoHyphens w:val="0"/>
        <w:spacing w:after="200" w:line="320" w:lineRule="exact"/>
        <w:ind w:left="360"/>
        <w:jc w:val="center"/>
        <w:rPr>
          <w:sz w:val="22"/>
          <w:szCs w:val="22"/>
          <w:lang w:val="lv-LV"/>
        </w:rPr>
      </w:pPr>
      <w:r w:rsidRPr="00AE120B">
        <w:rPr>
          <w:rFonts w:eastAsia="MS Mincho"/>
          <w:b/>
          <w:sz w:val="22"/>
          <w:szCs w:val="22"/>
          <w:lang w:val="lv-LV"/>
        </w:rPr>
        <w:t xml:space="preserve">19. tabula. </w:t>
      </w:r>
      <w:r w:rsidRPr="00AE120B">
        <w:rPr>
          <w:rFonts w:eastAsia="MS Mincho"/>
          <w:b/>
          <w:bCs/>
          <w:iCs/>
          <w:sz w:val="22"/>
          <w:szCs w:val="22"/>
          <w:lang w:val="lv-LV"/>
        </w:rPr>
        <w:t>Efektivitātes rezultāti pēc 12 nedēļām, HS pētījumi I un II</w:t>
      </w:r>
    </w:p>
    <w:tbl>
      <w:tblPr>
        <w:tblW w:w="0" w:type="auto"/>
        <w:tblInd w:w="115" w:type="dxa"/>
        <w:tblLayout w:type="fixed"/>
        <w:tblCellMar>
          <w:left w:w="115" w:type="dxa"/>
          <w:right w:w="115" w:type="dxa"/>
        </w:tblCellMar>
        <w:tblLook w:val="0000" w:firstRow="0" w:lastRow="0" w:firstColumn="0" w:lastColumn="0" w:noHBand="0" w:noVBand="0"/>
      </w:tblPr>
      <w:tblGrid>
        <w:gridCol w:w="2847"/>
        <w:gridCol w:w="1440"/>
        <w:gridCol w:w="1746"/>
        <w:gridCol w:w="1404"/>
        <w:gridCol w:w="1876"/>
      </w:tblGrid>
      <w:tr w:rsidR="006D30D4" w14:paraId="15CAE95F" w14:textId="77777777">
        <w:tc>
          <w:tcPr>
            <w:tcW w:w="2847" w:type="dxa"/>
            <w:vMerge w:val="restart"/>
            <w:tcBorders>
              <w:top w:val="single" w:sz="4" w:space="0" w:color="000000"/>
              <w:left w:val="single" w:sz="4" w:space="0" w:color="000000"/>
              <w:bottom w:val="single" w:sz="4" w:space="0" w:color="000000"/>
            </w:tcBorders>
            <w:vAlign w:val="bottom"/>
          </w:tcPr>
          <w:p w14:paraId="52565C9D" w14:textId="77777777" w:rsidR="009E04D1" w:rsidRPr="00AE120B" w:rsidRDefault="009E04D1" w:rsidP="00DF4C05">
            <w:pPr>
              <w:keepNext/>
              <w:keepLines/>
              <w:widowControl w:val="0"/>
              <w:suppressAutoHyphens w:val="0"/>
              <w:snapToGrid w:val="0"/>
              <w:rPr>
                <w:sz w:val="22"/>
                <w:szCs w:val="22"/>
                <w:lang w:val="lv-LV"/>
              </w:rPr>
            </w:pPr>
          </w:p>
        </w:tc>
        <w:tc>
          <w:tcPr>
            <w:tcW w:w="3186" w:type="dxa"/>
            <w:gridSpan w:val="2"/>
            <w:tcBorders>
              <w:top w:val="single" w:sz="4" w:space="0" w:color="000000"/>
              <w:left w:val="single" w:sz="4" w:space="0" w:color="000000"/>
              <w:bottom w:val="single" w:sz="4" w:space="0" w:color="000000"/>
            </w:tcBorders>
            <w:vAlign w:val="bottom"/>
          </w:tcPr>
          <w:p w14:paraId="562BC17C" w14:textId="77777777" w:rsidR="009E04D1" w:rsidRPr="00AE120B" w:rsidRDefault="00000000" w:rsidP="00DF4C05">
            <w:pPr>
              <w:keepNext/>
              <w:keepLines/>
              <w:widowControl w:val="0"/>
              <w:suppressAutoHyphens w:val="0"/>
              <w:jc w:val="center"/>
              <w:rPr>
                <w:b/>
                <w:bCs/>
                <w:sz w:val="22"/>
                <w:szCs w:val="22"/>
                <w:lang w:val="lv-LV"/>
              </w:rPr>
            </w:pPr>
            <w:r w:rsidRPr="00AE120B">
              <w:rPr>
                <w:b/>
                <w:bCs/>
                <w:sz w:val="22"/>
                <w:szCs w:val="22"/>
                <w:lang w:val="lv-LV"/>
              </w:rPr>
              <w:t xml:space="preserve">HS </w:t>
            </w:r>
            <w:r w:rsidR="00D41A21" w:rsidRPr="00AE120B">
              <w:rPr>
                <w:b/>
                <w:bCs/>
                <w:sz w:val="22"/>
                <w:szCs w:val="22"/>
                <w:lang w:val="lv-LV"/>
              </w:rPr>
              <w:t xml:space="preserve">Pētījums </w:t>
            </w:r>
            <w:r w:rsidRPr="00AE120B">
              <w:rPr>
                <w:b/>
                <w:bCs/>
                <w:sz w:val="22"/>
                <w:szCs w:val="22"/>
                <w:lang w:val="lv-LV"/>
              </w:rPr>
              <w:t>I</w:t>
            </w:r>
          </w:p>
        </w:tc>
        <w:tc>
          <w:tcPr>
            <w:tcW w:w="3280" w:type="dxa"/>
            <w:gridSpan w:val="2"/>
            <w:tcBorders>
              <w:top w:val="single" w:sz="4" w:space="0" w:color="000000"/>
              <w:left w:val="single" w:sz="4" w:space="0" w:color="000000"/>
              <w:bottom w:val="single" w:sz="4" w:space="0" w:color="000000"/>
              <w:right w:val="single" w:sz="4" w:space="0" w:color="000000"/>
            </w:tcBorders>
            <w:vAlign w:val="bottom"/>
          </w:tcPr>
          <w:p w14:paraId="67AA92B4" w14:textId="77777777" w:rsidR="009E04D1" w:rsidRPr="00AE120B" w:rsidRDefault="00000000" w:rsidP="00DF4C05">
            <w:pPr>
              <w:keepNext/>
              <w:keepLines/>
              <w:widowControl w:val="0"/>
              <w:suppressAutoHyphens w:val="0"/>
              <w:jc w:val="center"/>
              <w:rPr>
                <w:sz w:val="22"/>
                <w:szCs w:val="22"/>
                <w:lang w:val="lv-LV"/>
              </w:rPr>
            </w:pPr>
            <w:r w:rsidRPr="00AE120B">
              <w:rPr>
                <w:b/>
                <w:bCs/>
                <w:sz w:val="22"/>
                <w:szCs w:val="22"/>
                <w:lang w:val="lv-LV"/>
              </w:rPr>
              <w:t xml:space="preserve">HS </w:t>
            </w:r>
            <w:r w:rsidR="00D41A21" w:rsidRPr="00AE120B">
              <w:rPr>
                <w:b/>
                <w:bCs/>
                <w:sz w:val="22"/>
                <w:szCs w:val="22"/>
                <w:lang w:val="lv-LV"/>
              </w:rPr>
              <w:t xml:space="preserve">Pētījums </w:t>
            </w:r>
            <w:r w:rsidRPr="00AE120B">
              <w:rPr>
                <w:b/>
                <w:bCs/>
                <w:sz w:val="22"/>
                <w:szCs w:val="22"/>
                <w:lang w:val="lv-LV"/>
              </w:rPr>
              <w:t>II</w:t>
            </w:r>
          </w:p>
        </w:tc>
      </w:tr>
      <w:tr w:rsidR="006D30D4" w14:paraId="772E0BE6" w14:textId="77777777">
        <w:tc>
          <w:tcPr>
            <w:tcW w:w="2847" w:type="dxa"/>
            <w:vMerge/>
            <w:tcBorders>
              <w:top w:val="single" w:sz="4" w:space="0" w:color="000000"/>
              <w:left w:val="single" w:sz="4" w:space="0" w:color="000000"/>
              <w:bottom w:val="single" w:sz="4" w:space="0" w:color="000000"/>
            </w:tcBorders>
            <w:vAlign w:val="center"/>
          </w:tcPr>
          <w:p w14:paraId="24679D28" w14:textId="77777777" w:rsidR="009E04D1" w:rsidRPr="00AE120B" w:rsidRDefault="009E04D1" w:rsidP="00DF4C05">
            <w:pPr>
              <w:keepNext/>
              <w:keepLines/>
              <w:widowControl w:val="0"/>
              <w:suppressAutoHyphens w:val="0"/>
              <w:snapToGrid w:val="0"/>
              <w:rPr>
                <w:sz w:val="22"/>
                <w:szCs w:val="22"/>
                <w:lang w:val="lv-LV"/>
              </w:rPr>
            </w:pPr>
          </w:p>
        </w:tc>
        <w:tc>
          <w:tcPr>
            <w:tcW w:w="1440" w:type="dxa"/>
            <w:tcBorders>
              <w:top w:val="single" w:sz="4" w:space="0" w:color="000000"/>
              <w:left w:val="single" w:sz="4" w:space="0" w:color="000000"/>
              <w:bottom w:val="single" w:sz="4" w:space="0" w:color="000000"/>
            </w:tcBorders>
            <w:vAlign w:val="bottom"/>
          </w:tcPr>
          <w:p w14:paraId="3604D17D" w14:textId="77777777" w:rsidR="009E04D1" w:rsidRPr="00AE120B" w:rsidRDefault="00000000" w:rsidP="00DF4C05">
            <w:pPr>
              <w:keepNext/>
              <w:keepLines/>
              <w:widowControl w:val="0"/>
              <w:suppressAutoHyphens w:val="0"/>
              <w:jc w:val="center"/>
              <w:rPr>
                <w:b/>
                <w:bCs/>
                <w:sz w:val="22"/>
                <w:szCs w:val="22"/>
                <w:lang w:val="lv-LV"/>
              </w:rPr>
            </w:pPr>
            <w:r w:rsidRPr="00AE120B">
              <w:rPr>
                <w:b/>
                <w:bCs/>
                <w:sz w:val="22"/>
                <w:szCs w:val="22"/>
                <w:lang w:val="lv-LV"/>
              </w:rPr>
              <w:t>Placebo</w:t>
            </w:r>
          </w:p>
        </w:tc>
        <w:tc>
          <w:tcPr>
            <w:tcW w:w="1746" w:type="dxa"/>
            <w:tcBorders>
              <w:top w:val="single" w:sz="4" w:space="0" w:color="000000"/>
              <w:left w:val="single" w:sz="4" w:space="0" w:color="000000"/>
              <w:bottom w:val="single" w:sz="4" w:space="0" w:color="000000"/>
            </w:tcBorders>
            <w:vAlign w:val="bottom"/>
          </w:tcPr>
          <w:p w14:paraId="71E56699" w14:textId="77777777" w:rsidR="009E04D1" w:rsidRPr="00AE120B" w:rsidRDefault="00000000" w:rsidP="00DF4C05">
            <w:pPr>
              <w:keepNext/>
              <w:keepLines/>
              <w:widowControl w:val="0"/>
              <w:suppressAutoHyphens w:val="0"/>
              <w:jc w:val="center"/>
              <w:rPr>
                <w:b/>
                <w:bCs/>
                <w:sz w:val="22"/>
                <w:szCs w:val="22"/>
                <w:lang w:val="lv-LV"/>
              </w:rPr>
            </w:pPr>
            <w:r w:rsidRPr="00AE120B">
              <w:rPr>
                <w:b/>
                <w:bCs/>
                <w:sz w:val="22"/>
                <w:szCs w:val="22"/>
                <w:lang w:val="lv-LV"/>
              </w:rPr>
              <w:t xml:space="preserve">Humira 40 mg katru nedēļu </w:t>
            </w:r>
          </w:p>
        </w:tc>
        <w:tc>
          <w:tcPr>
            <w:tcW w:w="1404" w:type="dxa"/>
            <w:tcBorders>
              <w:top w:val="single" w:sz="4" w:space="0" w:color="000000"/>
              <w:left w:val="single" w:sz="4" w:space="0" w:color="000000"/>
              <w:bottom w:val="single" w:sz="4" w:space="0" w:color="000000"/>
            </w:tcBorders>
            <w:vAlign w:val="bottom"/>
          </w:tcPr>
          <w:p w14:paraId="089DF2A6" w14:textId="77777777" w:rsidR="009E04D1" w:rsidRPr="00AE120B" w:rsidRDefault="00000000" w:rsidP="00DF4C05">
            <w:pPr>
              <w:keepNext/>
              <w:keepLines/>
              <w:widowControl w:val="0"/>
              <w:suppressAutoHyphens w:val="0"/>
              <w:jc w:val="center"/>
              <w:rPr>
                <w:b/>
                <w:bCs/>
                <w:sz w:val="22"/>
                <w:szCs w:val="22"/>
                <w:lang w:val="lv-LV"/>
              </w:rPr>
            </w:pPr>
            <w:r w:rsidRPr="00AE120B">
              <w:rPr>
                <w:b/>
                <w:bCs/>
                <w:sz w:val="22"/>
                <w:szCs w:val="22"/>
                <w:lang w:val="lv-LV"/>
              </w:rPr>
              <w:t xml:space="preserve">Placebo </w:t>
            </w:r>
          </w:p>
        </w:tc>
        <w:tc>
          <w:tcPr>
            <w:tcW w:w="1876" w:type="dxa"/>
            <w:tcBorders>
              <w:top w:val="single" w:sz="4" w:space="0" w:color="000000"/>
              <w:left w:val="single" w:sz="4" w:space="0" w:color="000000"/>
              <w:bottom w:val="single" w:sz="4" w:space="0" w:color="000000"/>
              <w:right w:val="single" w:sz="4" w:space="0" w:color="000000"/>
            </w:tcBorders>
            <w:vAlign w:val="bottom"/>
          </w:tcPr>
          <w:p w14:paraId="2E726F8C" w14:textId="77777777" w:rsidR="009E04D1" w:rsidRPr="00AE120B" w:rsidRDefault="00000000" w:rsidP="00DF4C05">
            <w:pPr>
              <w:keepNext/>
              <w:keepLines/>
              <w:widowControl w:val="0"/>
              <w:suppressAutoHyphens w:val="0"/>
              <w:jc w:val="center"/>
              <w:rPr>
                <w:sz w:val="22"/>
                <w:szCs w:val="22"/>
                <w:lang w:val="lv-LV"/>
              </w:rPr>
            </w:pPr>
            <w:r w:rsidRPr="00AE120B">
              <w:rPr>
                <w:b/>
                <w:bCs/>
                <w:sz w:val="22"/>
                <w:szCs w:val="22"/>
                <w:lang w:val="lv-LV"/>
              </w:rPr>
              <w:t>Humira 40 mg katru nedēļu</w:t>
            </w:r>
          </w:p>
        </w:tc>
      </w:tr>
      <w:tr w:rsidR="006D30D4" w14:paraId="70B1579F" w14:textId="77777777">
        <w:trPr>
          <w:trHeight w:val="755"/>
        </w:trPr>
        <w:tc>
          <w:tcPr>
            <w:tcW w:w="2847" w:type="dxa"/>
            <w:tcBorders>
              <w:top w:val="single" w:sz="4" w:space="0" w:color="000000"/>
              <w:left w:val="single" w:sz="4" w:space="0" w:color="000000"/>
              <w:bottom w:val="single" w:sz="4" w:space="0" w:color="000000"/>
            </w:tcBorders>
            <w:vAlign w:val="center"/>
          </w:tcPr>
          <w:p w14:paraId="3C8B5FAE" w14:textId="77777777" w:rsidR="009E04D1" w:rsidRPr="00AE120B" w:rsidRDefault="00000000" w:rsidP="00DF4C05">
            <w:pPr>
              <w:keepNext/>
              <w:keepLines/>
              <w:widowControl w:val="0"/>
              <w:suppressAutoHyphens w:val="0"/>
              <w:rPr>
                <w:sz w:val="22"/>
                <w:szCs w:val="22"/>
                <w:lang w:val="lv-LV"/>
              </w:rPr>
            </w:pPr>
            <w:r w:rsidRPr="00AE120B">
              <w:rPr>
                <w:i/>
                <w:sz w:val="22"/>
                <w:szCs w:val="22"/>
                <w:lang w:val="lv-LV"/>
              </w:rPr>
              <w:t>Hidradenitis Suppurativa</w:t>
            </w:r>
            <w:r w:rsidRPr="00AE120B">
              <w:rPr>
                <w:sz w:val="22"/>
                <w:szCs w:val="22"/>
                <w:lang w:val="lv-LV"/>
              </w:rPr>
              <w:t xml:space="preserve"> </w:t>
            </w:r>
            <w:r w:rsidRPr="00AE120B">
              <w:rPr>
                <w:rFonts w:eastAsia="MS Mincho"/>
                <w:sz w:val="22"/>
                <w:szCs w:val="22"/>
                <w:lang w:val="lv-LV"/>
              </w:rPr>
              <w:t>klīnisko atbildi</w:t>
            </w:r>
            <w:r w:rsidRPr="00AE120B">
              <w:rPr>
                <w:sz w:val="22"/>
                <w:szCs w:val="22"/>
                <w:lang w:val="lv-LV"/>
              </w:rPr>
              <w:t xml:space="preserve"> (</w:t>
            </w:r>
            <w:r w:rsidRPr="00AE120B">
              <w:rPr>
                <w:i/>
                <w:sz w:val="22"/>
                <w:szCs w:val="22"/>
                <w:lang w:val="lv-LV"/>
              </w:rPr>
              <w:t>HiSCR</w:t>
            </w:r>
            <w:r w:rsidRPr="00AE120B">
              <w:rPr>
                <w:sz w:val="22"/>
                <w:szCs w:val="22"/>
                <w:lang w:val="lv-LV"/>
              </w:rPr>
              <w:t>)</w:t>
            </w:r>
            <w:r w:rsidRPr="00AE120B">
              <w:rPr>
                <w:sz w:val="22"/>
                <w:szCs w:val="22"/>
                <w:vertAlign w:val="superscript"/>
                <w:lang w:val="lv-LV"/>
              </w:rPr>
              <w:t>a</w:t>
            </w:r>
            <w:r w:rsidRPr="00AE120B">
              <w:rPr>
                <w:sz w:val="22"/>
                <w:szCs w:val="22"/>
                <w:lang w:val="lv-LV"/>
              </w:rPr>
              <w:t xml:space="preserve"> </w:t>
            </w:r>
          </w:p>
          <w:p w14:paraId="49E26A0E" w14:textId="77777777" w:rsidR="009E04D1" w:rsidRPr="00AE120B" w:rsidRDefault="009E04D1" w:rsidP="00DF4C05">
            <w:pPr>
              <w:keepNext/>
              <w:keepLines/>
              <w:widowControl w:val="0"/>
              <w:suppressAutoHyphens w:val="0"/>
              <w:rPr>
                <w:sz w:val="22"/>
                <w:szCs w:val="22"/>
                <w:lang w:val="lv-LV"/>
              </w:rPr>
            </w:pPr>
          </w:p>
        </w:tc>
        <w:tc>
          <w:tcPr>
            <w:tcW w:w="1440" w:type="dxa"/>
            <w:tcBorders>
              <w:top w:val="single" w:sz="4" w:space="0" w:color="000000"/>
              <w:left w:val="single" w:sz="4" w:space="0" w:color="000000"/>
              <w:bottom w:val="single" w:sz="4" w:space="0" w:color="000000"/>
            </w:tcBorders>
          </w:tcPr>
          <w:p w14:paraId="0E0B7EBE"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 = 154</w:t>
            </w:r>
            <w:r w:rsidRPr="00AE120B">
              <w:rPr>
                <w:sz w:val="22"/>
                <w:szCs w:val="22"/>
                <w:lang w:val="lv-LV"/>
              </w:rPr>
              <w:br/>
              <w:t>40 (26,0%)</w:t>
            </w:r>
          </w:p>
        </w:tc>
        <w:tc>
          <w:tcPr>
            <w:tcW w:w="1746" w:type="dxa"/>
            <w:tcBorders>
              <w:top w:val="single" w:sz="4" w:space="0" w:color="000000"/>
              <w:left w:val="single" w:sz="4" w:space="0" w:color="000000"/>
              <w:bottom w:val="single" w:sz="4" w:space="0" w:color="000000"/>
            </w:tcBorders>
          </w:tcPr>
          <w:p w14:paraId="6A0A08D3"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 = 153</w:t>
            </w:r>
            <w:r w:rsidRPr="00AE120B">
              <w:rPr>
                <w:sz w:val="22"/>
                <w:szCs w:val="22"/>
                <w:lang w:val="lv-LV"/>
              </w:rPr>
              <w:br/>
              <w:t xml:space="preserve">64 (41,8%) </w:t>
            </w:r>
            <w:r w:rsidRPr="00AE120B">
              <w:rPr>
                <w:sz w:val="22"/>
                <w:szCs w:val="22"/>
                <w:vertAlign w:val="superscript"/>
                <w:lang w:val="lv-LV"/>
              </w:rPr>
              <w:t>*</w:t>
            </w:r>
          </w:p>
        </w:tc>
        <w:tc>
          <w:tcPr>
            <w:tcW w:w="1404" w:type="dxa"/>
            <w:tcBorders>
              <w:top w:val="single" w:sz="4" w:space="0" w:color="000000"/>
              <w:left w:val="single" w:sz="4" w:space="0" w:color="000000"/>
              <w:bottom w:val="single" w:sz="4" w:space="0" w:color="000000"/>
            </w:tcBorders>
          </w:tcPr>
          <w:p w14:paraId="1E0183A3"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N=163</w:t>
            </w:r>
          </w:p>
          <w:p w14:paraId="3B23B6CB"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45 (27,6%)</w:t>
            </w:r>
          </w:p>
        </w:tc>
        <w:tc>
          <w:tcPr>
            <w:tcW w:w="1876" w:type="dxa"/>
            <w:tcBorders>
              <w:top w:val="single" w:sz="4" w:space="0" w:color="000000"/>
              <w:left w:val="single" w:sz="4" w:space="0" w:color="000000"/>
              <w:bottom w:val="single" w:sz="4" w:space="0" w:color="000000"/>
              <w:right w:val="single" w:sz="4" w:space="0" w:color="000000"/>
            </w:tcBorders>
          </w:tcPr>
          <w:p w14:paraId="64285486"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N=163</w:t>
            </w:r>
          </w:p>
          <w:p w14:paraId="7A3F7D28"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 xml:space="preserve">96 (58,9%) </w:t>
            </w:r>
            <w:r w:rsidRPr="00AE120B">
              <w:rPr>
                <w:sz w:val="22"/>
                <w:szCs w:val="22"/>
                <w:vertAlign w:val="superscript"/>
                <w:lang w:val="lv-LV"/>
              </w:rPr>
              <w:t>***</w:t>
            </w:r>
          </w:p>
        </w:tc>
      </w:tr>
      <w:tr w:rsidR="006D30D4" w14:paraId="56924326" w14:textId="77777777">
        <w:tc>
          <w:tcPr>
            <w:tcW w:w="2847" w:type="dxa"/>
            <w:tcBorders>
              <w:top w:val="single" w:sz="4" w:space="0" w:color="000000"/>
              <w:left w:val="single" w:sz="4" w:space="0" w:color="000000"/>
              <w:bottom w:val="single" w:sz="4" w:space="0" w:color="000000"/>
            </w:tcBorders>
            <w:vAlign w:val="center"/>
          </w:tcPr>
          <w:p w14:paraId="5E7B64C6" w14:textId="77777777" w:rsidR="009E04D1" w:rsidRPr="00AE120B" w:rsidRDefault="00000000" w:rsidP="00DF4C05">
            <w:pPr>
              <w:keepNext/>
              <w:keepLines/>
              <w:widowControl w:val="0"/>
              <w:suppressAutoHyphens w:val="0"/>
              <w:rPr>
                <w:sz w:val="22"/>
                <w:szCs w:val="22"/>
                <w:lang w:val="lv-LV"/>
              </w:rPr>
            </w:pPr>
            <w:r w:rsidRPr="00AE120B">
              <w:rPr>
                <w:sz w:val="22"/>
                <w:szCs w:val="22"/>
                <w:lang w:val="lv-LV"/>
              </w:rPr>
              <w:t>≥30% Ādas sāpju samazināšanās</w:t>
            </w:r>
            <w:r w:rsidRPr="00AE120B">
              <w:rPr>
                <w:sz w:val="22"/>
                <w:szCs w:val="22"/>
                <w:vertAlign w:val="superscript"/>
                <w:lang w:val="lv-LV"/>
              </w:rPr>
              <w:t>b</w:t>
            </w:r>
          </w:p>
        </w:tc>
        <w:tc>
          <w:tcPr>
            <w:tcW w:w="1440" w:type="dxa"/>
            <w:tcBorders>
              <w:top w:val="single" w:sz="4" w:space="0" w:color="000000"/>
              <w:left w:val="single" w:sz="4" w:space="0" w:color="000000"/>
              <w:bottom w:val="single" w:sz="4" w:space="0" w:color="000000"/>
            </w:tcBorders>
          </w:tcPr>
          <w:p w14:paraId="3ED5DD11"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 = 109</w:t>
            </w:r>
            <w:r w:rsidRPr="00AE120B">
              <w:rPr>
                <w:sz w:val="22"/>
                <w:szCs w:val="22"/>
                <w:lang w:val="lv-LV"/>
              </w:rPr>
              <w:br/>
              <w:t>27 (24,8%)</w:t>
            </w:r>
          </w:p>
        </w:tc>
        <w:tc>
          <w:tcPr>
            <w:tcW w:w="1746" w:type="dxa"/>
            <w:tcBorders>
              <w:top w:val="single" w:sz="4" w:space="0" w:color="000000"/>
              <w:left w:val="single" w:sz="4" w:space="0" w:color="000000"/>
              <w:bottom w:val="single" w:sz="4" w:space="0" w:color="000000"/>
            </w:tcBorders>
          </w:tcPr>
          <w:p w14:paraId="2D8EA68D"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 = 122</w:t>
            </w:r>
            <w:r w:rsidRPr="00AE120B">
              <w:rPr>
                <w:sz w:val="22"/>
                <w:szCs w:val="22"/>
                <w:lang w:val="lv-LV"/>
              </w:rPr>
              <w:br/>
              <w:t>34 (27,9%)</w:t>
            </w:r>
          </w:p>
        </w:tc>
        <w:tc>
          <w:tcPr>
            <w:tcW w:w="1404" w:type="dxa"/>
            <w:tcBorders>
              <w:top w:val="single" w:sz="4" w:space="0" w:color="000000"/>
              <w:left w:val="single" w:sz="4" w:space="0" w:color="000000"/>
              <w:bottom w:val="single" w:sz="4" w:space="0" w:color="000000"/>
            </w:tcBorders>
          </w:tcPr>
          <w:p w14:paraId="54982CBD"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N=111</w:t>
            </w:r>
          </w:p>
          <w:p w14:paraId="6CF92D5E"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23 (20,7%)</w:t>
            </w:r>
          </w:p>
        </w:tc>
        <w:tc>
          <w:tcPr>
            <w:tcW w:w="1876" w:type="dxa"/>
            <w:tcBorders>
              <w:top w:val="single" w:sz="4" w:space="0" w:color="000000"/>
              <w:left w:val="single" w:sz="4" w:space="0" w:color="000000"/>
              <w:bottom w:val="single" w:sz="4" w:space="0" w:color="000000"/>
              <w:right w:val="single" w:sz="4" w:space="0" w:color="000000"/>
            </w:tcBorders>
          </w:tcPr>
          <w:p w14:paraId="2E4E5FC4"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N=105</w:t>
            </w:r>
          </w:p>
          <w:p w14:paraId="0FBCBC58" w14:textId="77777777" w:rsidR="009E04D1" w:rsidRPr="00AE120B" w:rsidRDefault="00000000" w:rsidP="00DF4C05">
            <w:pPr>
              <w:keepNext/>
              <w:keepLines/>
              <w:widowControl w:val="0"/>
              <w:suppressAutoHyphens w:val="0"/>
              <w:jc w:val="center"/>
              <w:rPr>
                <w:sz w:val="22"/>
                <w:szCs w:val="22"/>
                <w:lang w:val="lv-LV"/>
              </w:rPr>
            </w:pPr>
            <w:r w:rsidRPr="00AE120B">
              <w:rPr>
                <w:sz w:val="22"/>
                <w:szCs w:val="22"/>
                <w:lang w:val="lv-LV"/>
              </w:rPr>
              <w:t xml:space="preserve">48 (45,7%) </w:t>
            </w:r>
            <w:r w:rsidRPr="00AE120B">
              <w:rPr>
                <w:sz w:val="22"/>
                <w:szCs w:val="22"/>
                <w:vertAlign w:val="superscript"/>
                <w:lang w:val="lv-LV"/>
              </w:rPr>
              <w:t>***</w:t>
            </w:r>
          </w:p>
        </w:tc>
      </w:tr>
      <w:tr w:rsidR="006D30D4" w14:paraId="45412AD0" w14:textId="77777777">
        <w:tc>
          <w:tcPr>
            <w:tcW w:w="9313" w:type="dxa"/>
            <w:gridSpan w:val="5"/>
            <w:tcBorders>
              <w:top w:val="single" w:sz="4" w:space="0" w:color="000000"/>
              <w:left w:val="single" w:sz="4" w:space="0" w:color="000000"/>
              <w:bottom w:val="single" w:sz="4" w:space="0" w:color="000000"/>
              <w:right w:val="single" w:sz="4" w:space="0" w:color="000000"/>
            </w:tcBorders>
            <w:vAlign w:val="center"/>
          </w:tcPr>
          <w:p w14:paraId="4426F813" w14:textId="77777777" w:rsidR="009E04D1" w:rsidRPr="00AE120B" w:rsidRDefault="00000000" w:rsidP="00DF4C05">
            <w:pPr>
              <w:keepNext/>
              <w:keepLines/>
              <w:widowControl w:val="0"/>
              <w:suppressAutoHyphens w:val="0"/>
              <w:ind w:left="360"/>
              <w:rPr>
                <w:sz w:val="22"/>
                <w:szCs w:val="22"/>
                <w:lang w:val="lv-LV"/>
              </w:rPr>
            </w:pPr>
            <w:r w:rsidRPr="00AE120B">
              <w:rPr>
                <w:sz w:val="22"/>
                <w:szCs w:val="22"/>
                <w:lang w:val="lv-LV"/>
              </w:rPr>
              <w:t xml:space="preserve">* </w:t>
            </w:r>
            <w:r w:rsidRPr="00AE120B">
              <w:rPr>
                <w:i/>
                <w:sz w:val="22"/>
                <w:szCs w:val="22"/>
                <w:lang w:val="lv-LV"/>
              </w:rPr>
              <w:t>P</w:t>
            </w:r>
            <w:r w:rsidRPr="00AE120B">
              <w:rPr>
                <w:sz w:val="22"/>
                <w:szCs w:val="22"/>
                <w:lang w:val="lv-LV"/>
              </w:rPr>
              <w:t xml:space="preserve"> &lt; 0,05, ***</w:t>
            </w:r>
            <w:r w:rsidRPr="00AE120B">
              <w:rPr>
                <w:i/>
                <w:sz w:val="22"/>
                <w:szCs w:val="22"/>
                <w:lang w:val="lv-LV"/>
              </w:rPr>
              <w:t xml:space="preserve">P </w:t>
            </w:r>
            <w:r w:rsidRPr="00AE120B">
              <w:rPr>
                <w:sz w:val="22"/>
                <w:szCs w:val="22"/>
                <w:lang w:val="lv-LV"/>
              </w:rPr>
              <w:t xml:space="preserve">&lt; 0,001, Humira, salīdzinot ar placebo. </w:t>
            </w:r>
          </w:p>
          <w:p w14:paraId="2607C0A1" w14:textId="77777777" w:rsidR="009E04D1" w:rsidRPr="00AE120B" w:rsidRDefault="00000000" w:rsidP="00DF4C05">
            <w:pPr>
              <w:keepNext/>
              <w:keepLines/>
              <w:widowControl w:val="0"/>
              <w:numPr>
                <w:ilvl w:val="0"/>
                <w:numId w:val="98"/>
              </w:numPr>
              <w:suppressAutoHyphens w:val="0"/>
              <w:spacing w:before="40" w:line="240" w:lineRule="exact"/>
              <w:rPr>
                <w:sz w:val="22"/>
                <w:szCs w:val="22"/>
                <w:lang w:val="lv-LV"/>
              </w:rPr>
            </w:pPr>
            <w:r w:rsidRPr="00AE120B">
              <w:rPr>
                <w:sz w:val="22"/>
                <w:szCs w:val="22"/>
                <w:lang w:val="lv-LV"/>
              </w:rPr>
              <w:t>Starp visiem radomizētiem pacientiem.</w:t>
            </w:r>
          </w:p>
          <w:p w14:paraId="12759E28" w14:textId="77777777" w:rsidR="009E04D1" w:rsidRPr="00AE120B" w:rsidRDefault="00000000" w:rsidP="00DF4C05">
            <w:pPr>
              <w:keepNext/>
              <w:keepLines/>
              <w:widowControl w:val="0"/>
              <w:numPr>
                <w:ilvl w:val="0"/>
                <w:numId w:val="98"/>
              </w:numPr>
              <w:suppressAutoHyphens w:val="0"/>
              <w:spacing w:before="40" w:line="240" w:lineRule="exact"/>
              <w:rPr>
                <w:sz w:val="22"/>
                <w:szCs w:val="22"/>
                <w:lang w:val="lv-LV"/>
              </w:rPr>
            </w:pPr>
            <w:r w:rsidRPr="00AE120B">
              <w:rPr>
                <w:sz w:val="22"/>
                <w:szCs w:val="22"/>
                <w:lang w:val="lv-LV"/>
              </w:rPr>
              <w:t xml:space="preserve">Starp patientiem ar HS saistītu ādas sāpju sākumstāvokļa nvērtējumu ≥ 3, izmantojot Skaitliskā novērtējuma skalu 0 – 10; 0 = nav ādas sāpju, 10 = </w:t>
            </w:r>
            <w:r w:rsidR="004A14AB" w:rsidRPr="00AE120B">
              <w:rPr>
                <w:sz w:val="22"/>
                <w:szCs w:val="22"/>
                <w:lang w:val="lv-LV"/>
              </w:rPr>
              <w:t>vissmagākās</w:t>
            </w:r>
            <w:r w:rsidRPr="00AE120B">
              <w:rPr>
                <w:sz w:val="22"/>
                <w:szCs w:val="22"/>
                <w:lang w:val="lv-LV"/>
              </w:rPr>
              <w:t xml:space="preserve"> ādas sāpes, kādas var vien iedomāties</w:t>
            </w:r>
          </w:p>
        </w:tc>
      </w:tr>
    </w:tbl>
    <w:p w14:paraId="701455EF" w14:textId="77777777" w:rsidR="007321DC" w:rsidRPr="00AE120B" w:rsidRDefault="007321DC" w:rsidP="00EC00C7">
      <w:pPr>
        <w:widowControl w:val="0"/>
        <w:suppressAutoHyphens w:val="0"/>
        <w:rPr>
          <w:sz w:val="22"/>
          <w:szCs w:val="22"/>
          <w:lang w:val="lv-LV"/>
        </w:rPr>
      </w:pPr>
    </w:p>
    <w:p w14:paraId="5731B300" w14:textId="77777777" w:rsidR="007321DC" w:rsidRPr="00AE120B" w:rsidRDefault="00000000" w:rsidP="00EC00C7">
      <w:pPr>
        <w:widowControl w:val="0"/>
        <w:suppressAutoHyphens w:val="0"/>
        <w:rPr>
          <w:sz w:val="22"/>
          <w:szCs w:val="22"/>
          <w:lang w:val="lv-LV"/>
        </w:rPr>
      </w:pPr>
      <w:r w:rsidRPr="00AE120B">
        <w:rPr>
          <w:sz w:val="22"/>
          <w:szCs w:val="22"/>
          <w:lang w:val="lv-LV"/>
        </w:rPr>
        <w:t xml:space="preserve">Ārstēšana ar Humira 40 mg katru nedēļu, nozīmīgi samazināja abscesa pasliktināšanās un fistulu </w:t>
      </w:r>
      <w:r w:rsidR="004A14AB" w:rsidRPr="00AE120B">
        <w:rPr>
          <w:sz w:val="22"/>
          <w:szCs w:val="22"/>
          <w:lang w:val="lv-LV"/>
        </w:rPr>
        <w:t>drenēšanās</w:t>
      </w:r>
      <w:r w:rsidRPr="00AE120B">
        <w:rPr>
          <w:sz w:val="22"/>
          <w:szCs w:val="22"/>
          <w:lang w:val="lv-LV"/>
        </w:rPr>
        <w:t xml:space="preserve"> risku. Pirmajās 12 nedēļās HS-I un HS-II pētījumos placebo grupā, salīdzinot ar grupu, kurā lietoja Humira, bija aptuveni divreiz vairāk to pacientu īpatsvars kuriem pasliktinājās abcess (attiecīgi 23,0%, salīdzinot ar 11,4%) un </w:t>
      </w:r>
      <w:r w:rsidR="004A14AB" w:rsidRPr="00AE120B">
        <w:rPr>
          <w:sz w:val="22"/>
          <w:szCs w:val="22"/>
          <w:lang w:val="lv-LV"/>
        </w:rPr>
        <w:t xml:space="preserve">bija </w:t>
      </w:r>
      <w:r w:rsidRPr="00AE120B">
        <w:rPr>
          <w:rFonts w:eastAsia="MS Mincho"/>
          <w:sz w:val="22"/>
          <w:szCs w:val="22"/>
          <w:lang w:val="lv-LV"/>
        </w:rPr>
        <w:t xml:space="preserve">fistulu </w:t>
      </w:r>
      <w:r w:rsidR="004A14AB" w:rsidRPr="00AE120B">
        <w:rPr>
          <w:sz w:val="22"/>
          <w:szCs w:val="22"/>
          <w:lang w:val="lv-LV"/>
        </w:rPr>
        <w:t>drenēšanās</w:t>
      </w:r>
      <w:r w:rsidRPr="00AE120B">
        <w:rPr>
          <w:rFonts w:eastAsia="MS Mincho"/>
          <w:sz w:val="22"/>
          <w:szCs w:val="22"/>
          <w:lang w:val="lv-LV"/>
        </w:rPr>
        <w:t xml:space="preserve"> </w:t>
      </w:r>
      <w:r w:rsidRPr="00AE120B">
        <w:rPr>
          <w:sz w:val="22"/>
          <w:szCs w:val="22"/>
          <w:lang w:val="lv-LV"/>
        </w:rPr>
        <w:t xml:space="preserve">(attiecīgi 30,0%, salīdzinot ar 13,9%).  </w:t>
      </w:r>
    </w:p>
    <w:p w14:paraId="28ACE689" w14:textId="77777777" w:rsidR="007321DC" w:rsidRPr="00AE120B" w:rsidRDefault="007321DC" w:rsidP="00EC00C7">
      <w:pPr>
        <w:widowControl w:val="0"/>
        <w:suppressAutoHyphens w:val="0"/>
        <w:rPr>
          <w:sz w:val="22"/>
          <w:szCs w:val="22"/>
          <w:lang w:val="lv-LV"/>
        </w:rPr>
      </w:pPr>
    </w:p>
    <w:p w14:paraId="0C14DFF4" w14:textId="77777777" w:rsidR="007321DC" w:rsidRPr="00AE120B" w:rsidRDefault="00000000" w:rsidP="00EC00C7">
      <w:pPr>
        <w:widowControl w:val="0"/>
        <w:suppressAutoHyphens w:val="0"/>
        <w:rPr>
          <w:sz w:val="22"/>
          <w:szCs w:val="22"/>
          <w:lang w:val="lv-LV"/>
        </w:rPr>
      </w:pPr>
      <w:r w:rsidRPr="00AE120B">
        <w:rPr>
          <w:sz w:val="22"/>
          <w:szCs w:val="22"/>
          <w:lang w:val="lv-LV"/>
        </w:rPr>
        <w:t>Pēc 12 nedēļām salīdzinot ar sākuma stāvokli tika novērots lielāks uzlabojums ar ādas veselības stāvokļa saistītās dzīves kvalitātes, mērot to pēc ar Dermatoloģijas dzīves kvalitātes indekss (</w:t>
      </w:r>
      <w:r w:rsidRPr="00AE120B">
        <w:rPr>
          <w:i/>
          <w:sz w:val="22"/>
          <w:szCs w:val="22"/>
          <w:lang w:val="lv-LV"/>
        </w:rPr>
        <w:t>Dermatology Life Quality Index</w:t>
      </w:r>
      <w:r w:rsidRPr="00AE120B">
        <w:rPr>
          <w:sz w:val="22"/>
          <w:szCs w:val="22"/>
          <w:lang w:val="lv-LV"/>
        </w:rPr>
        <w:t xml:space="preserve"> </w:t>
      </w:r>
      <w:r w:rsidRPr="00AE120B">
        <w:rPr>
          <w:i/>
          <w:sz w:val="22"/>
          <w:szCs w:val="22"/>
          <w:lang w:val="lv-LV"/>
        </w:rPr>
        <w:t>(DLQI)</w:t>
      </w:r>
      <w:r w:rsidRPr="00AE120B">
        <w:rPr>
          <w:sz w:val="22"/>
          <w:szCs w:val="22"/>
          <w:lang w:val="lv-LV"/>
        </w:rPr>
        <w:t>; pētījumos HS-I un HS-II) salīdzinot ar placebo grupu, globālo pacientu apmierinātību ar medikamentu ārstēšanu izmantojot Anketu par apmierinātību ar ārstēšanas zālēm (</w:t>
      </w:r>
      <w:r w:rsidRPr="00AE120B">
        <w:rPr>
          <w:i/>
          <w:sz w:val="22"/>
          <w:szCs w:val="22"/>
          <w:lang w:val="lv-LV"/>
        </w:rPr>
        <w:t>Treatment Satisfaction Questionnaire (TSQM</w:t>
      </w:r>
      <w:r w:rsidRPr="00AE120B">
        <w:rPr>
          <w:sz w:val="22"/>
          <w:szCs w:val="22"/>
          <w:lang w:val="lv-LV"/>
        </w:rPr>
        <w:t xml:space="preserve">; pētījumos HS-I un HS-II), un fizisko </w:t>
      </w:r>
      <w:r w:rsidRPr="00AE120B">
        <w:rPr>
          <w:sz w:val="22"/>
          <w:szCs w:val="22"/>
          <w:lang w:val="lv-LV"/>
        </w:rPr>
        <w:lastRenderedPageBreak/>
        <w:t xml:space="preserve">veselību, izmantojot fizikālās komponentes punktu skaita rādītājus SF-36 (pētījums HS-I). </w:t>
      </w:r>
    </w:p>
    <w:p w14:paraId="17E04060" w14:textId="77777777" w:rsidR="007321DC" w:rsidRPr="00AE120B" w:rsidRDefault="007321DC" w:rsidP="00EC00C7">
      <w:pPr>
        <w:widowControl w:val="0"/>
        <w:suppressAutoHyphens w:val="0"/>
        <w:rPr>
          <w:sz w:val="22"/>
          <w:szCs w:val="22"/>
          <w:lang w:val="lv-LV"/>
        </w:rPr>
      </w:pPr>
    </w:p>
    <w:p w14:paraId="11126736" w14:textId="77777777" w:rsidR="009E04D1" w:rsidRPr="00AE120B" w:rsidRDefault="00000000" w:rsidP="00EC00C7">
      <w:pPr>
        <w:widowControl w:val="0"/>
        <w:suppressAutoHyphens w:val="0"/>
        <w:rPr>
          <w:sz w:val="22"/>
          <w:szCs w:val="22"/>
          <w:lang w:val="lv-LV"/>
        </w:rPr>
      </w:pPr>
      <w:r w:rsidRPr="00AE120B">
        <w:rPr>
          <w:rFonts w:eastAsia="Calibri"/>
          <w:sz w:val="22"/>
          <w:szCs w:val="22"/>
          <w:lang w:val="lv-LV"/>
        </w:rPr>
        <w:t xml:space="preserve">Pēc 12 nedēļām pacientiem ar vismaz daļēju atbildes reakciju uz Humira 40 mg katru nedēļu, </w:t>
      </w:r>
      <w:r w:rsidRPr="00AE120B">
        <w:rPr>
          <w:rFonts w:eastAsia="Calibri"/>
          <w:i/>
          <w:sz w:val="22"/>
          <w:szCs w:val="22"/>
          <w:lang w:val="lv-LV"/>
        </w:rPr>
        <w:t xml:space="preserve">HiSCR </w:t>
      </w:r>
      <w:r w:rsidRPr="00AE120B">
        <w:rPr>
          <w:rFonts w:eastAsia="Calibri"/>
          <w:sz w:val="22"/>
          <w:szCs w:val="22"/>
          <w:lang w:val="lv-LV"/>
        </w:rPr>
        <w:t xml:space="preserve">rādītājs pēc 36 nedēļām bija augstāks pacientiem, kuri turpināja lietot Humira katru nedēļu salīdzinot ar tiem kuriem lietošanas biežums tika samazināts līdz katrai otrai nedēļai, vai kuriem ārstēšana tika pārtraukta (skatīt </w:t>
      </w:r>
      <w:r w:rsidR="00DB715B" w:rsidRPr="00AE120B">
        <w:rPr>
          <w:rFonts w:eastAsia="Calibri"/>
          <w:sz w:val="22"/>
          <w:szCs w:val="22"/>
          <w:lang w:val="lv-LV"/>
        </w:rPr>
        <w:t>20</w:t>
      </w:r>
      <w:r w:rsidRPr="00AE120B">
        <w:rPr>
          <w:rFonts w:eastAsia="Calibri"/>
          <w:sz w:val="22"/>
          <w:szCs w:val="22"/>
          <w:lang w:val="lv-LV"/>
        </w:rPr>
        <w:t>. tabulā).</w:t>
      </w:r>
    </w:p>
    <w:p w14:paraId="0A0E4F46" w14:textId="77777777" w:rsidR="009E04D1" w:rsidRPr="00AE120B" w:rsidRDefault="009E04D1" w:rsidP="00EC00C7">
      <w:pPr>
        <w:pStyle w:val="EMEANormal"/>
        <w:widowControl w:val="0"/>
        <w:suppressAutoHyphens w:val="0"/>
        <w:rPr>
          <w:rFonts w:ascii="Times New Roman" w:hAnsi="Times New Roman" w:cs="Times New Roman"/>
          <w:szCs w:val="22"/>
          <w:lang w:val="lv-LV"/>
        </w:rPr>
      </w:pPr>
    </w:p>
    <w:p w14:paraId="6203DCEF" w14:textId="77777777" w:rsidR="009E04D1" w:rsidRPr="00AE120B" w:rsidRDefault="00000000" w:rsidP="00EC00C7">
      <w:pPr>
        <w:pStyle w:val="Paragraph"/>
        <w:widowControl w:val="0"/>
        <w:suppressAutoHyphens w:val="0"/>
        <w:spacing w:after="0" w:line="240" w:lineRule="auto"/>
        <w:jc w:val="center"/>
        <w:rPr>
          <w:sz w:val="22"/>
          <w:szCs w:val="22"/>
          <w:lang w:val="lv-LV"/>
        </w:rPr>
      </w:pPr>
      <w:r w:rsidRPr="00AE120B">
        <w:rPr>
          <w:b/>
          <w:sz w:val="22"/>
          <w:szCs w:val="22"/>
          <w:lang w:val="lv-LV"/>
        </w:rPr>
        <w:t>2</w:t>
      </w:r>
      <w:r w:rsidR="00DB715B" w:rsidRPr="00AE120B">
        <w:rPr>
          <w:b/>
          <w:sz w:val="22"/>
          <w:szCs w:val="22"/>
          <w:lang w:val="lv-LV"/>
        </w:rPr>
        <w:t>0</w:t>
      </w:r>
      <w:r w:rsidRPr="00AE120B">
        <w:rPr>
          <w:b/>
          <w:sz w:val="22"/>
          <w:szCs w:val="22"/>
          <w:lang w:val="lv-LV"/>
        </w:rPr>
        <w:t>. tabula</w:t>
      </w:r>
      <w:r w:rsidRPr="00AE120B">
        <w:rPr>
          <w:b/>
          <w:sz w:val="22"/>
          <w:szCs w:val="22"/>
          <w:lang w:val="lv-LV"/>
        </w:rPr>
        <w:tab/>
      </w:r>
      <w:r w:rsidRPr="00AE120B">
        <w:rPr>
          <w:b/>
          <w:iCs/>
          <w:sz w:val="22"/>
          <w:szCs w:val="22"/>
          <w:lang w:val="lv-LV"/>
        </w:rPr>
        <w:t>Pacientu īpa</w:t>
      </w:r>
      <w:r w:rsidR="00A67634" w:rsidRPr="00AE120B">
        <w:rPr>
          <w:b/>
          <w:iCs/>
          <w:sz w:val="22"/>
          <w:szCs w:val="22"/>
          <w:lang w:val="lv-LV"/>
        </w:rPr>
        <w:t>t</w:t>
      </w:r>
      <w:r w:rsidRPr="00AE120B">
        <w:rPr>
          <w:b/>
          <w:iCs/>
          <w:sz w:val="22"/>
          <w:szCs w:val="22"/>
          <w:lang w:val="lv-LV"/>
        </w:rPr>
        <w:t>svars</w:t>
      </w:r>
      <w:r w:rsidRPr="00AE120B">
        <w:rPr>
          <w:b/>
          <w:sz w:val="22"/>
          <w:szCs w:val="22"/>
          <w:vertAlign w:val="superscript"/>
          <w:lang w:val="lv-LV"/>
        </w:rPr>
        <w:t xml:space="preserve"> a</w:t>
      </w:r>
      <w:r w:rsidRPr="00AE120B">
        <w:rPr>
          <w:b/>
          <w:sz w:val="22"/>
          <w:szCs w:val="22"/>
          <w:lang w:val="lv-LV"/>
        </w:rPr>
        <w:t xml:space="preserve">, kas sasniedza </w:t>
      </w:r>
      <w:r w:rsidRPr="00AE120B">
        <w:rPr>
          <w:b/>
          <w:i/>
          <w:sz w:val="22"/>
          <w:szCs w:val="22"/>
          <w:lang w:val="lv-LV"/>
        </w:rPr>
        <w:t>HiSCR</w:t>
      </w:r>
      <w:r w:rsidRPr="00AE120B">
        <w:rPr>
          <w:b/>
          <w:sz w:val="22"/>
          <w:szCs w:val="22"/>
          <w:vertAlign w:val="superscript"/>
          <w:lang w:val="lv-LV"/>
        </w:rPr>
        <w:t xml:space="preserve">b </w:t>
      </w:r>
      <w:r w:rsidRPr="00AE120B">
        <w:rPr>
          <w:b/>
          <w:sz w:val="22"/>
          <w:szCs w:val="22"/>
          <w:lang w:val="lv-LV"/>
        </w:rPr>
        <w:t>pēc 24 un 36 nedēļām un pēc</w:t>
      </w:r>
    </w:p>
    <w:p w14:paraId="493FB8FB" w14:textId="77777777" w:rsidR="009E04D1" w:rsidRPr="00AE120B" w:rsidRDefault="00000000" w:rsidP="00EC00C7">
      <w:pPr>
        <w:pStyle w:val="Paragraph"/>
        <w:widowControl w:val="0"/>
        <w:suppressAutoHyphens w:val="0"/>
        <w:spacing w:after="0" w:line="240" w:lineRule="auto"/>
        <w:ind w:left="567"/>
        <w:jc w:val="center"/>
        <w:rPr>
          <w:sz w:val="22"/>
          <w:szCs w:val="22"/>
          <w:lang w:val="lv-LV"/>
        </w:rPr>
      </w:pPr>
      <w:r w:rsidRPr="00AE120B">
        <w:rPr>
          <w:sz w:val="22"/>
          <w:szCs w:val="22"/>
          <w:lang w:val="lv-LV"/>
        </w:rPr>
        <w:t>ārstēšanas izmaiņām 12. Nedēļā no Humira katru nedēļu</w:t>
      </w:r>
    </w:p>
    <w:tbl>
      <w:tblPr>
        <w:tblW w:w="0" w:type="auto"/>
        <w:tblInd w:w="108" w:type="dxa"/>
        <w:tblLayout w:type="fixed"/>
        <w:tblLook w:val="0000" w:firstRow="0" w:lastRow="0" w:firstColumn="0" w:lastColumn="0" w:noHBand="0" w:noVBand="0"/>
      </w:tblPr>
      <w:tblGrid>
        <w:gridCol w:w="1437"/>
        <w:gridCol w:w="1980"/>
        <w:gridCol w:w="1980"/>
        <w:gridCol w:w="1875"/>
      </w:tblGrid>
      <w:tr w:rsidR="006D30D4" w14:paraId="785EFB9C" w14:textId="77777777">
        <w:trPr>
          <w:tblHeader/>
        </w:trPr>
        <w:tc>
          <w:tcPr>
            <w:tcW w:w="1437" w:type="dxa"/>
            <w:tcBorders>
              <w:top w:val="single" w:sz="4" w:space="0" w:color="000000"/>
              <w:left w:val="single" w:sz="4" w:space="0" w:color="000000"/>
              <w:bottom w:val="single" w:sz="4" w:space="0" w:color="000000"/>
            </w:tcBorders>
            <w:vAlign w:val="bottom"/>
          </w:tcPr>
          <w:p w14:paraId="2CA84E33" w14:textId="77777777" w:rsidR="009E04D1" w:rsidRPr="00AE120B" w:rsidRDefault="009E04D1" w:rsidP="00EC00C7">
            <w:pPr>
              <w:pStyle w:val="TableLeft"/>
              <w:keepNext w:val="0"/>
              <w:widowControl w:val="0"/>
              <w:snapToGrid w:val="0"/>
              <w:rPr>
                <w:sz w:val="22"/>
                <w:szCs w:val="22"/>
                <w:lang w:val="lv-LV"/>
              </w:rPr>
            </w:pPr>
          </w:p>
        </w:tc>
        <w:tc>
          <w:tcPr>
            <w:tcW w:w="1980" w:type="dxa"/>
            <w:tcBorders>
              <w:top w:val="single" w:sz="4" w:space="0" w:color="000000"/>
              <w:left w:val="single" w:sz="4" w:space="0" w:color="000000"/>
              <w:bottom w:val="single" w:sz="4" w:space="0" w:color="000000"/>
            </w:tcBorders>
            <w:vAlign w:val="bottom"/>
          </w:tcPr>
          <w:p w14:paraId="4FCCCC46" w14:textId="77777777" w:rsidR="009E04D1" w:rsidRPr="00AE120B" w:rsidRDefault="00000000" w:rsidP="00EC00C7">
            <w:pPr>
              <w:pStyle w:val="TableLeft"/>
              <w:keepNext w:val="0"/>
              <w:widowControl w:val="0"/>
              <w:jc w:val="center"/>
              <w:rPr>
                <w:b/>
                <w:sz w:val="22"/>
                <w:szCs w:val="22"/>
                <w:lang w:val="lv-LV"/>
              </w:rPr>
            </w:pPr>
            <w:r w:rsidRPr="00AE120B">
              <w:rPr>
                <w:b/>
                <w:sz w:val="22"/>
                <w:szCs w:val="22"/>
                <w:lang w:val="lv-LV"/>
              </w:rPr>
              <w:t>Placebo</w:t>
            </w:r>
            <w:r w:rsidRPr="00AE120B">
              <w:rPr>
                <w:b/>
                <w:sz w:val="22"/>
                <w:szCs w:val="22"/>
                <w:lang w:val="lv-LV"/>
              </w:rPr>
              <w:br/>
              <w:t>(pārtraukta ārstēšana)</w:t>
            </w:r>
            <w:r w:rsidRPr="00AE120B">
              <w:rPr>
                <w:b/>
                <w:sz w:val="22"/>
                <w:szCs w:val="22"/>
                <w:lang w:val="lv-LV"/>
              </w:rPr>
              <w:br/>
              <w:t>N = 73</w:t>
            </w:r>
          </w:p>
        </w:tc>
        <w:tc>
          <w:tcPr>
            <w:tcW w:w="1980" w:type="dxa"/>
            <w:tcBorders>
              <w:top w:val="single" w:sz="4" w:space="0" w:color="000000"/>
              <w:left w:val="single" w:sz="4" w:space="0" w:color="000000"/>
              <w:bottom w:val="single" w:sz="4" w:space="0" w:color="000000"/>
            </w:tcBorders>
            <w:vAlign w:val="bottom"/>
          </w:tcPr>
          <w:p w14:paraId="7EC579C9" w14:textId="77777777" w:rsidR="009E04D1" w:rsidRPr="00AE120B" w:rsidRDefault="00000000" w:rsidP="00EC00C7">
            <w:pPr>
              <w:pStyle w:val="TableLeft"/>
              <w:keepNext w:val="0"/>
              <w:widowControl w:val="0"/>
              <w:jc w:val="center"/>
              <w:rPr>
                <w:b/>
                <w:sz w:val="22"/>
                <w:szCs w:val="22"/>
                <w:lang w:val="lv-LV"/>
              </w:rPr>
            </w:pPr>
            <w:r w:rsidRPr="00AE120B">
              <w:rPr>
                <w:b/>
                <w:sz w:val="22"/>
                <w:szCs w:val="22"/>
                <w:lang w:val="lv-LV"/>
              </w:rPr>
              <w:t>Humira 40 mg</w:t>
            </w:r>
            <w:r w:rsidRPr="00AE120B">
              <w:rPr>
                <w:b/>
                <w:sz w:val="22"/>
                <w:szCs w:val="22"/>
                <w:lang w:val="lv-LV"/>
              </w:rPr>
              <w:br/>
              <w:t>katru otro nedēļu</w:t>
            </w:r>
            <w:r w:rsidRPr="00AE120B">
              <w:rPr>
                <w:b/>
                <w:sz w:val="22"/>
                <w:szCs w:val="22"/>
                <w:lang w:val="lv-LV"/>
              </w:rPr>
              <w:br/>
              <w:t>N = 70</w:t>
            </w:r>
          </w:p>
        </w:tc>
        <w:tc>
          <w:tcPr>
            <w:tcW w:w="1875" w:type="dxa"/>
            <w:tcBorders>
              <w:top w:val="single" w:sz="4" w:space="0" w:color="000000"/>
              <w:left w:val="single" w:sz="4" w:space="0" w:color="000000"/>
              <w:bottom w:val="single" w:sz="4" w:space="0" w:color="000000"/>
              <w:right w:val="single" w:sz="4" w:space="0" w:color="000000"/>
            </w:tcBorders>
            <w:vAlign w:val="bottom"/>
          </w:tcPr>
          <w:p w14:paraId="78DE047C" w14:textId="77777777" w:rsidR="009E04D1" w:rsidRPr="00AE120B" w:rsidRDefault="00000000" w:rsidP="00EC00C7">
            <w:pPr>
              <w:pStyle w:val="TableLeft"/>
              <w:keepNext w:val="0"/>
              <w:widowControl w:val="0"/>
              <w:jc w:val="center"/>
              <w:rPr>
                <w:sz w:val="22"/>
                <w:szCs w:val="22"/>
                <w:lang w:val="lv-LV"/>
              </w:rPr>
            </w:pPr>
            <w:r w:rsidRPr="00AE120B">
              <w:rPr>
                <w:b/>
                <w:sz w:val="22"/>
                <w:szCs w:val="22"/>
                <w:lang w:val="lv-LV"/>
              </w:rPr>
              <w:t>Humira 40 mg</w:t>
            </w:r>
            <w:r w:rsidRPr="00AE120B">
              <w:rPr>
                <w:b/>
                <w:sz w:val="22"/>
                <w:szCs w:val="22"/>
                <w:lang w:val="lv-LV"/>
              </w:rPr>
              <w:br/>
              <w:t>katru nedēļu</w:t>
            </w:r>
            <w:r w:rsidRPr="00AE120B">
              <w:rPr>
                <w:b/>
                <w:sz w:val="22"/>
                <w:szCs w:val="22"/>
                <w:lang w:val="lv-LV"/>
              </w:rPr>
              <w:br/>
              <w:t>N = 70</w:t>
            </w:r>
          </w:p>
        </w:tc>
      </w:tr>
      <w:tr w:rsidR="006D30D4" w14:paraId="212285BF" w14:textId="77777777">
        <w:tc>
          <w:tcPr>
            <w:tcW w:w="1437" w:type="dxa"/>
            <w:tcBorders>
              <w:top w:val="single" w:sz="4" w:space="0" w:color="000000"/>
              <w:left w:val="single" w:sz="4" w:space="0" w:color="000000"/>
              <w:bottom w:val="single" w:sz="4" w:space="0" w:color="000000"/>
            </w:tcBorders>
          </w:tcPr>
          <w:p w14:paraId="6EE78588" w14:textId="77777777" w:rsidR="009E04D1" w:rsidRPr="00AE120B" w:rsidRDefault="00000000" w:rsidP="00EC00C7">
            <w:pPr>
              <w:pStyle w:val="TableLeft"/>
              <w:keepNext w:val="0"/>
              <w:widowControl w:val="0"/>
              <w:rPr>
                <w:sz w:val="22"/>
                <w:szCs w:val="22"/>
                <w:lang w:val="lv-LV"/>
              </w:rPr>
            </w:pPr>
            <w:r w:rsidRPr="00AE120B">
              <w:rPr>
                <w:sz w:val="22"/>
                <w:szCs w:val="22"/>
                <w:lang w:val="lv-LV"/>
              </w:rPr>
              <w:t>24. nedēļa</w:t>
            </w:r>
          </w:p>
        </w:tc>
        <w:tc>
          <w:tcPr>
            <w:tcW w:w="1980" w:type="dxa"/>
            <w:tcBorders>
              <w:top w:val="single" w:sz="4" w:space="0" w:color="000000"/>
              <w:left w:val="single" w:sz="4" w:space="0" w:color="000000"/>
              <w:bottom w:val="single" w:sz="4" w:space="0" w:color="000000"/>
            </w:tcBorders>
          </w:tcPr>
          <w:p w14:paraId="42FAA7F8" w14:textId="77777777" w:rsidR="009E04D1" w:rsidRPr="00AE120B" w:rsidRDefault="00000000" w:rsidP="00EC00C7">
            <w:pPr>
              <w:pStyle w:val="TableLeft"/>
              <w:keepNext w:val="0"/>
              <w:widowControl w:val="0"/>
              <w:jc w:val="center"/>
              <w:rPr>
                <w:sz w:val="22"/>
                <w:szCs w:val="22"/>
                <w:lang w:val="lv-LV"/>
              </w:rPr>
            </w:pPr>
            <w:r w:rsidRPr="00AE120B">
              <w:rPr>
                <w:sz w:val="22"/>
                <w:szCs w:val="22"/>
                <w:lang w:val="lv-LV"/>
              </w:rPr>
              <w:t>24 (32,9%)</w:t>
            </w:r>
          </w:p>
        </w:tc>
        <w:tc>
          <w:tcPr>
            <w:tcW w:w="1980" w:type="dxa"/>
            <w:tcBorders>
              <w:top w:val="single" w:sz="4" w:space="0" w:color="000000"/>
              <w:left w:val="single" w:sz="4" w:space="0" w:color="000000"/>
              <w:bottom w:val="single" w:sz="4" w:space="0" w:color="000000"/>
            </w:tcBorders>
          </w:tcPr>
          <w:p w14:paraId="250AAEC9" w14:textId="77777777" w:rsidR="009E04D1" w:rsidRPr="00AE120B" w:rsidRDefault="00000000" w:rsidP="00EC00C7">
            <w:pPr>
              <w:pStyle w:val="TableLeft"/>
              <w:keepNext w:val="0"/>
              <w:widowControl w:val="0"/>
              <w:jc w:val="center"/>
              <w:rPr>
                <w:sz w:val="22"/>
                <w:szCs w:val="22"/>
                <w:lang w:val="lv-LV"/>
              </w:rPr>
            </w:pPr>
            <w:r w:rsidRPr="00AE120B">
              <w:rPr>
                <w:sz w:val="22"/>
                <w:szCs w:val="22"/>
                <w:lang w:val="lv-LV"/>
              </w:rPr>
              <w:t>36 (51,4%)</w:t>
            </w:r>
          </w:p>
        </w:tc>
        <w:tc>
          <w:tcPr>
            <w:tcW w:w="1875" w:type="dxa"/>
            <w:tcBorders>
              <w:top w:val="single" w:sz="4" w:space="0" w:color="000000"/>
              <w:left w:val="single" w:sz="4" w:space="0" w:color="000000"/>
              <w:bottom w:val="single" w:sz="4" w:space="0" w:color="000000"/>
              <w:right w:val="single" w:sz="4" w:space="0" w:color="000000"/>
            </w:tcBorders>
          </w:tcPr>
          <w:p w14:paraId="25E018C2" w14:textId="77777777" w:rsidR="009E04D1" w:rsidRPr="00AE120B" w:rsidRDefault="00000000" w:rsidP="00EC00C7">
            <w:pPr>
              <w:pStyle w:val="TableLeft"/>
              <w:keepNext w:val="0"/>
              <w:widowControl w:val="0"/>
              <w:jc w:val="center"/>
              <w:rPr>
                <w:sz w:val="22"/>
                <w:szCs w:val="22"/>
                <w:lang w:val="lv-LV"/>
              </w:rPr>
            </w:pPr>
            <w:r w:rsidRPr="00AE120B">
              <w:rPr>
                <w:sz w:val="22"/>
                <w:szCs w:val="22"/>
                <w:lang w:val="lv-LV"/>
              </w:rPr>
              <w:t>40 (57,1%)</w:t>
            </w:r>
          </w:p>
        </w:tc>
      </w:tr>
      <w:tr w:rsidR="006D30D4" w14:paraId="582CEE2A" w14:textId="77777777">
        <w:tc>
          <w:tcPr>
            <w:tcW w:w="1437" w:type="dxa"/>
            <w:tcBorders>
              <w:top w:val="single" w:sz="4" w:space="0" w:color="000000"/>
              <w:left w:val="single" w:sz="4" w:space="0" w:color="000000"/>
              <w:bottom w:val="single" w:sz="4" w:space="0" w:color="000000"/>
            </w:tcBorders>
          </w:tcPr>
          <w:p w14:paraId="4471BDDD" w14:textId="77777777" w:rsidR="009E04D1" w:rsidRPr="00AE120B" w:rsidRDefault="00000000" w:rsidP="00EC00C7">
            <w:pPr>
              <w:pStyle w:val="TableLeft"/>
              <w:keepNext w:val="0"/>
              <w:widowControl w:val="0"/>
              <w:rPr>
                <w:sz w:val="22"/>
                <w:szCs w:val="22"/>
                <w:lang w:val="lv-LV"/>
              </w:rPr>
            </w:pPr>
            <w:r w:rsidRPr="00AE120B">
              <w:rPr>
                <w:sz w:val="22"/>
                <w:szCs w:val="22"/>
                <w:lang w:val="lv-LV"/>
              </w:rPr>
              <w:t>36. nedēļa</w:t>
            </w:r>
          </w:p>
        </w:tc>
        <w:tc>
          <w:tcPr>
            <w:tcW w:w="1980" w:type="dxa"/>
            <w:tcBorders>
              <w:top w:val="single" w:sz="4" w:space="0" w:color="000000"/>
              <w:left w:val="single" w:sz="4" w:space="0" w:color="000000"/>
              <w:bottom w:val="single" w:sz="4" w:space="0" w:color="000000"/>
            </w:tcBorders>
          </w:tcPr>
          <w:p w14:paraId="5A8D9A14" w14:textId="77777777" w:rsidR="009E04D1" w:rsidRPr="00AE120B" w:rsidRDefault="00000000" w:rsidP="00EC00C7">
            <w:pPr>
              <w:pStyle w:val="TableLeft"/>
              <w:keepNext w:val="0"/>
              <w:widowControl w:val="0"/>
              <w:jc w:val="center"/>
              <w:rPr>
                <w:sz w:val="22"/>
                <w:szCs w:val="22"/>
                <w:lang w:val="lv-LV"/>
              </w:rPr>
            </w:pPr>
            <w:r w:rsidRPr="00AE120B">
              <w:rPr>
                <w:sz w:val="22"/>
                <w:szCs w:val="22"/>
                <w:lang w:val="lv-LV"/>
              </w:rPr>
              <w:t>22 (30,1%)</w:t>
            </w:r>
          </w:p>
        </w:tc>
        <w:tc>
          <w:tcPr>
            <w:tcW w:w="1980" w:type="dxa"/>
            <w:tcBorders>
              <w:top w:val="single" w:sz="4" w:space="0" w:color="000000"/>
              <w:left w:val="single" w:sz="4" w:space="0" w:color="000000"/>
              <w:bottom w:val="single" w:sz="4" w:space="0" w:color="000000"/>
            </w:tcBorders>
          </w:tcPr>
          <w:p w14:paraId="055CE675" w14:textId="77777777" w:rsidR="009E04D1" w:rsidRPr="00AE120B" w:rsidRDefault="00000000" w:rsidP="00EC00C7">
            <w:pPr>
              <w:pStyle w:val="TableLeft"/>
              <w:keepNext w:val="0"/>
              <w:widowControl w:val="0"/>
              <w:jc w:val="center"/>
              <w:rPr>
                <w:sz w:val="22"/>
                <w:szCs w:val="22"/>
                <w:lang w:val="lv-LV"/>
              </w:rPr>
            </w:pPr>
            <w:r w:rsidRPr="00AE120B">
              <w:rPr>
                <w:sz w:val="22"/>
                <w:szCs w:val="22"/>
                <w:lang w:val="lv-LV"/>
              </w:rPr>
              <w:t>28 (40,0%)</w:t>
            </w:r>
          </w:p>
        </w:tc>
        <w:tc>
          <w:tcPr>
            <w:tcW w:w="1875" w:type="dxa"/>
            <w:tcBorders>
              <w:top w:val="single" w:sz="4" w:space="0" w:color="000000"/>
              <w:left w:val="single" w:sz="4" w:space="0" w:color="000000"/>
              <w:bottom w:val="single" w:sz="4" w:space="0" w:color="000000"/>
              <w:right w:val="single" w:sz="4" w:space="0" w:color="000000"/>
            </w:tcBorders>
          </w:tcPr>
          <w:p w14:paraId="5801CD46" w14:textId="77777777" w:rsidR="009E04D1" w:rsidRPr="00AE120B" w:rsidRDefault="00000000" w:rsidP="00EC00C7">
            <w:pPr>
              <w:pStyle w:val="TableLeft"/>
              <w:keepNext w:val="0"/>
              <w:widowControl w:val="0"/>
              <w:jc w:val="center"/>
              <w:rPr>
                <w:sz w:val="22"/>
                <w:szCs w:val="22"/>
                <w:lang w:val="lv-LV"/>
              </w:rPr>
            </w:pPr>
            <w:r w:rsidRPr="00AE120B">
              <w:rPr>
                <w:sz w:val="22"/>
                <w:szCs w:val="22"/>
                <w:lang w:val="lv-LV"/>
              </w:rPr>
              <w:t>39 (55,7%)</w:t>
            </w:r>
          </w:p>
        </w:tc>
      </w:tr>
      <w:tr w:rsidR="006D30D4" w14:paraId="1A9335DB" w14:textId="77777777">
        <w:tc>
          <w:tcPr>
            <w:tcW w:w="7272" w:type="dxa"/>
            <w:gridSpan w:val="4"/>
            <w:tcBorders>
              <w:top w:val="single" w:sz="4" w:space="0" w:color="000000"/>
              <w:left w:val="single" w:sz="4" w:space="0" w:color="000000"/>
              <w:bottom w:val="single" w:sz="4" w:space="0" w:color="000000"/>
              <w:right w:val="single" w:sz="4" w:space="0" w:color="000000"/>
            </w:tcBorders>
          </w:tcPr>
          <w:p w14:paraId="4EB9A523" w14:textId="77777777" w:rsidR="009E04D1" w:rsidRPr="00AE120B" w:rsidRDefault="00000000" w:rsidP="00EC00C7">
            <w:pPr>
              <w:pStyle w:val="TableFootnoteLetter"/>
              <w:keepLines w:val="0"/>
              <w:widowControl w:val="0"/>
              <w:numPr>
                <w:ilvl w:val="0"/>
                <w:numId w:val="99"/>
              </w:numPr>
              <w:suppressAutoHyphens w:val="0"/>
              <w:ind w:left="333" w:hanging="270"/>
              <w:rPr>
                <w:rFonts w:ascii="Times New Roman" w:hAnsi="Times New Roman" w:cs="Times New Roman"/>
                <w:sz w:val="22"/>
                <w:szCs w:val="22"/>
                <w:lang w:val="lv-LV"/>
              </w:rPr>
            </w:pPr>
            <w:r w:rsidRPr="00AE120B">
              <w:rPr>
                <w:rFonts w:ascii="Times New Roman" w:hAnsi="Times New Roman" w:cs="Times New Roman"/>
                <w:sz w:val="22"/>
                <w:szCs w:val="22"/>
                <w:lang w:val="lv-LV"/>
              </w:rPr>
              <w:t xml:space="preserve">Pēc 12 nedēļām pacientiem ar vismaz daļēju atbildes reakciju uz ārstēšanu ar Humira 40 mg katru nedēļu. </w:t>
            </w:r>
          </w:p>
          <w:p w14:paraId="43010E6D" w14:textId="77777777" w:rsidR="009E04D1" w:rsidRPr="00AE120B" w:rsidRDefault="00000000" w:rsidP="00EC00C7">
            <w:pPr>
              <w:pStyle w:val="TableFootnoteLetter"/>
              <w:keepLines w:val="0"/>
              <w:widowControl w:val="0"/>
              <w:numPr>
                <w:ilvl w:val="0"/>
                <w:numId w:val="99"/>
              </w:numPr>
              <w:suppressAutoHyphens w:val="0"/>
              <w:ind w:left="333" w:hanging="270"/>
              <w:rPr>
                <w:rFonts w:ascii="Times New Roman" w:hAnsi="Times New Roman" w:cs="Times New Roman"/>
                <w:sz w:val="22"/>
                <w:szCs w:val="22"/>
                <w:lang w:val="lv-LV"/>
              </w:rPr>
            </w:pPr>
            <w:r w:rsidRPr="00AE120B">
              <w:rPr>
                <w:rFonts w:ascii="Times New Roman" w:hAnsi="Times New Roman" w:cs="Times New Roman"/>
                <w:sz w:val="22"/>
                <w:szCs w:val="22"/>
                <w:lang w:val="lv-LV"/>
              </w:rPr>
              <w:t>Pacientiem, kas atbilda protokolā norādītajiem kritērijiem par atbildes reakcijas zudums vai bez uzlabojumiem, tika izslēgti no pētījumiem un tika uzskaitīti kā pacienti bez atbildes reakcijas</w:t>
            </w:r>
          </w:p>
        </w:tc>
      </w:tr>
    </w:tbl>
    <w:p w14:paraId="1C85C643" w14:textId="77777777" w:rsidR="009E04D1" w:rsidRPr="00AE120B" w:rsidRDefault="00000000" w:rsidP="00EC00C7">
      <w:pPr>
        <w:pStyle w:val="TableFootnoteLetter"/>
        <w:keepLines w:val="0"/>
        <w:widowControl w:val="0"/>
        <w:numPr>
          <w:ilvl w:val="0"/>
          <w:numId w:val="0"/>
        </w:numPr>
        <w:tabs>
          <w:tab w:val="left" w:pos="0"/>
        </w:tabs>
        <w:suppressAutoHyphens w:val="0"/>
        <w:rPr>
          <w:rFonts w:ascii="Times New Roman" w:eastAsia="Calibri" w:hAnsi="Times New Roman" w:cs="Times New Roman"/>
          <w:sz w:val="22"/>
          <w:szCs w:val="22"/>
          <w:lang w:val="lv-LV"/>
        </w:rPr>
      </w:pPr>
      <w:r w:rsidRPr="00AE120B">
        <w:rPr>
          <w:rFonts w:ascii="Times New Roman" w:hAnsi="Times New Roman" w:cs="Times New Roman"/>
          <w:sz w:val="22"/>
          <w:szCs w:val="22"/>
          <w:lang w:val="lv-LV"/>
        </w:rPr>
        <w:tab/>
      </w:r>
      <w:r w:rsidRPr="00AE120B">
        <w:rPr>
          <w:rFonts w:ascii="Times New Roman" w:hAnsi="Times New Roman" w:cs="Times New Roman"/>
          <w:sz w:val="22"/>
          <w:szCs w:val="22"/>
          <w:lang w:val="lv-LV"/>
        </w:rPr>
        <w:tab/>
      </w:r>
    </w:p>
    <w:p w14:paraId="5313B88D" w14:textId="77777777" w:rsidR="00F6799C" w:rsidRPr="00AE120B" w:rsidRDefault="00000000" w:rsidP="00EC00C7">
      <w:pPr>
        <w:widowControl w:val="0"/>
        <w:suppressAutoHyphens w:val="0"/>
        <w:rPr>
          <w:sz w:val="22"/>
          <w:szCs w:val="22"/>
          <w:lang w:val="lv-LV"/>
        </w:rPr>
      </w:pPr>
      <w:r w:rsidRPr="00AE120B">
        <w:rPr>
          <w:rFonts w:eastAsia="Calibri"/>
          <w:sz w:val="22"/>
          <w:szCs w:val="22"/>
          <w:lang w:val="lv-LV"/>
        </w:rPr>
        <w:t xml:space="preserve">Pēc 12 nedēļām pacientiem ar vismaz daļēju atbildes reakciju uz Humira 40 mg katru nedēļu, </w:t>
      </w:r>
      <w:r w:rsidRPr="00AE120B">
        <w:rPr>
          <w:rFonts w:eastAsia="Calibri"/>
          <w:i/>
          <w:sz w:val="22"/>
          <w:szCs w:val="22"/>
          <w:lang w:val="lv-LV"/>
        </w:rPr>
        <w:t xml:space="preserve">HiSCR </w:t>
      </w:r>
      <w:r w:rsidRPr="00AE120B">
        <w:rPr>
          <w:rFonts w:eastAsia="Calibri"/>
          <w:sz w:val="22"/>
          <w:szCs w:val="22"/>
          <w:lang w:val="lv-LV"/>
        </w:rPr>
        <w:t xml:space="preserve">rādītājs pēc 48 nedēļām bija </w:t>
      </w:r>
      <w:r w:rsidR="005B2AE5" w:rsidRPr="00AE120B">
        <w:rPr>
          <w:sz w:val="22"/>
          <w:szCs w:val="22"/>
          <w:lang w:val="lv-LV"/>
        </w:rPr>
        <w:t xml:space="preserve">68,3 %, 96. nedēļā tas bija 65,1 %. Ilgstošas (96 nedēļas ilgas) Humira </w:t>
      </w:r>
      <w:r w:rsidR="002C1229" w:rsidRPr="00AE120B">
        <w:rPr>
          <w:sz w:val="22"/>
          <w:szCs w:val="22"/>
          <w:lang w:val="lv-LV"/>
        </w:rPr>
        <w:t xml:space="preserve">40 mg reizi nedēļā </w:t>
      </w:r>
      <w:r w:rsidR="005B2AE5" w:rsidRPr="00AE120B">
        <w:rPr>
          <w:sz w:val="22"/>
          <w:szCs w:val="22"/>
          <w:lang w:val="lv-LV"/>
        </w:rPr>
        <w:t>terapijas laikā jaunas ar drošumu saistītas problēmas nav atklātas.</w:t>
      </w:r>
    </w:p>
    <w:p w14:paraId="369BEC9D" w14:textId="77777777" w:rsidR="00980B94" w:rsidRPr="00AE120B" w:rsidRDefault="00980B94" w:rsidP="00EC00C7">
      <w:pPr>
        <w:pStyle w:val="BodyTextIndent"/>
        <w:widowControl w:val="0"/>
        <w:suppressAutoHyphens w:val="0"/>
        <w:autoSpaceDE/>
        <w:spacing w:line="240" w:lineRule="auto"/>
        <w:rPr>
          <w:color w:val="auto"/>
        </w:rPr>
      </w:pPr>
    </w:p>
    <w:p w14:paraId="16D11263" w14:textId="77777777" w:rsidR="009E04D1" w:rsidRPr="00AE120B" w:rsidRDefault="00000000" w:rsidP="00EC00C7">
      <w:pPr>
        <w:pStyle w:val="BodyTextIndent"/>
        <w:widowControl w:val="0"/>
        <w:suppressAutoHyphens w:val="0"/>
        <w:autoSpaceDE/>
        <w:spacing w:line="240" w:lineRule="auto"/>
        <w:rPr>
          <w:color w:val="auto"/>
          <w:u w:val="single"/>
        </w:rPr>
      </w:pPr>
      <w:r w:rsidRPr="00AE120B">
        <w:rPr>
          <w:color w:val="auto"/>
        </w:rPr>
        <w:t xml:space="preserve">Pētījumos HS-I un HS-II pacientiem, kuriem ārstēšana ar Humiru tika pārtraukta pēc 12 nedēļām, </w:t>
      </w:r>
      <w:r w:rsidRPr="00AE120B">
        <w:rPr>
          <w:rFonts w:eastAsia="Calibri"/>
          <w:i/>
          <w:color w:val="auto"/>
        </w:rPr>
        <w:t xml:space="preserve">HiSCR </w:t>
      </w:r>
      <w:r w:rsidRPr="00AE120B">
        <w:rPr>
          <w:rFonts w:eastAsia="Calibri"/>
          <w:color w:val="auto"/>
        </w:rPr>
        <w:t>rādītājs, 12 nedēļas pēc atsāktas ārstēšanas ar Humira 40 mg katru nedēļu, atgriezās līdzīgā līmenī kā tas tika novērots pirms ārstēšanas pārtaukšanas (56,0%).</w:t>
      </w:r>
      <w:r w:rsidRPr="00AE120B">
        <w:rPr>
          <w:i/>
          <w:color w:val="auto"/>
        </w:rPr>
        <w:t>Krona slimība</w:t>
      </w:r>
    </w:p>
    <w:p w14:paraId="6DBB2126" w14:textId="77777777" w:rsidR="009E04D1" w:rsidRPr="00AE120B" w:rsidRDefault="009E04D1" w:rsidP="00EC00C7">
      <w:pPr>
        <w:pStyle w:val="BodyTextIndent"/>
        <w:widowControl w:val="0"/>
        <w:suppressAutoHyphens w:val="0"/>
        <w:autoSpaceDE/>
        <w:spacing w:line="240" w:lineRule="auto"/>
        <w:rPr>
          <w:color w:val="auto"/>
          <w:u w:val="single"/>
        </w:rPr>
      </w:pPr>
    </w:p>
    <w:p w14:paraId="3EF3B00E"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Humira lietošanas drošums un efektivitāte randomizētos, dubultmaskētos, placebo kontrolētos pētījumos tika vērtēta vairāk nekā 1500 pacientiem ar vidēji smagu vai smagu aktīvu Krona slimību (Krona slimības aktivitātes indekss (CDAI) ≥ 220 un ≤ 450). Bija atļauta vienlaicīga stabilu aminosalicilātu, kortikosteroīdu un/vai imūnmodulējošo līdzekļu devu lietošana, un 80% pacientu turpināja saņemt vismaz vienu no šiem līdzekļiem.</w:t>
      </w:r>
    </w:p>
    <w:p w14:paraId="25B5EFAA" w14:textId="77777777" w:rsidR="009E04D1" w:rsidRPr="00AE120B" w:rsidRDefault="009E04D1" w:rsidP="00EC00C7">
      <w:pPr>
        <w:pStyle w:val="BodyTextIndent"/>
        <w:widowControl w:val="0"/>
        <w:suppressAutoHyphens w:val="0"/>
        <w:autoSpaceDE/>
        <w:spacing w:line="240" w:lineRule="auto"/>
        <w:rPr>
          <w:color w:val="auto"/>
        </w:rPr>
      </w:pPr>
    </w:p>
    <w:p w14:paraId="4FB819C9"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Klīniskās remisijas indukcija (definēta kā CDAI &lt; 150) tika vērtēta divos pētījumos – CD pētījumā I (CLASSIC I) un CD pētījumā II (GAIN). CD pētījumā I</w:t>
      </w:r>
      <w:r w:rsidR="006B5033" w:rsidRPr="00AE120B">
        <w:rPr>
          <w:color w:val="auto"/>
        </w:rPr>
        <w:t>,</w:t>
      </w:r>
      <w:r w:rsidRPr="00AE120B">
        <w:rPr>
          <w:color w:val="auto"/>
        </w:rPr>
        <w:t xml:space="preserve"> 299 TNF antagonistus iepriekš nelietojuši pacienti tika nejaušināti iedalīti vienā no četrām terapijas grupām: placebo 0. un 2. nedēļā, 160 mg Humira 0. nedēļā un 80 mg 2. nedēļā, 80 mg 0. nedēļā un 40 mg 2. nedēļā, 40 mg 0. nedēļā un 20 mg 2. nedēļā. CD pētījumā II 325 pacienti, kuri</w:t>
      </w:r>
      <w:r w:rsidR="006B5033" w:rsidRPr="00AE120B">
        <w:rPr>
          <w:color w:val="auto"/>
        </w:rPr>
        <w:t>em</w:t>
      </w:r>
      <w:r w:rsidRPr="00AE120B">
        <w:rPr>
          <w:color w:val="auto"/>
        </w:rPr>
        <w:t xml:space="preserve"> bija izzudusi atbildes reakcija vai kuriem bija infliksimaba nepanesamība, tika nejaušināti iedalīti saņemt vai nu 160 mg Humira 0. nedēļā un 80 mg 2. nedēļā, vai placebo 0. un 2. nedēļā. Pacienti bez primāras atbildes reakcijas tika izslēgti no pētījumiem, tāpēc šie pacienti netika turpmāk novērtēti.</w:t>
      </w:r>
    </w:p>
    <w:p w14:paraId="64C2035E" w14:textId="77777777" w:rsidR="009E04D1" w:rsidRPr="00AE120B" w:rsidRDefault="009E04D1" w:rsidP="00EC00C7">
      <w:pPr>
        <w:pStyle w:val="BodyTextIndent"/>
        <w:widowControl w:val="0"/>
        <w:suppressAutoHyphens w:val="0"/>
        <w:autoSpaceDE/>
        <w:spacing w:line="240" w:lineRule="auto"/>
        <w:rPr>
          <w:color w:val="auto"/>
        </w:rPr>
      </w:pPr>
    </w:p>
    <w:p w14:paraId="020814B4"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Klīniskās remisijas saglabāšanās tika vērtēta CD pētījumā III (CHARM). CD pētījumā III</w:t>
      </w:r>
      <w:r w:rsidR="006B5033" w:rsidRPr="00AE120B">
        <w:rPr>
          <w:color w:val="auto"/>
        </w:rPr>
        <w:t xml:space="preserve"> </w:t>
      </w:r>
      <w:r w:rsidRPr="00AE120B">
        <w:rPr>
          <w:color w:val="auto"/>
        </w:rPr>
        <w:t>854 pacienti atklāti saņēma 80 mg 0. nedēļā un 40 mg 2. nedēļā. 4. nedēļā pacienti tika nejaušināti iedalīti saņemt 40 mg katru otro nedēļu, 40 mg katru nedēļu vai placebo, un kopējais pētījuma ilgums bija 56 nedēļas. Pacienti ar klīnisku atbildes reakciju (CDAI samazināšanās ≥ 70) 4. nedēļā tika stratificēti un analizēti atsevišķi no tiem, kuriem 4. nedēļā nebija atbildes reakcijas. Pakāpeniska kortikosteroīdu lietošanas pārtraukšana tika atļauta pēc 8. nedēļas.</w:t>
      </w:r>
    </w:p>
    <w:p w14:paraId="0B0EF1EB" w14:textId="77777777" w:rsidR="009E04D1" w:rsidRPr="00AE120B" w:rsidRDefault="009E04D1" w:rsidP="00EC00C7">
      <w:pPr>
        <w:pStyle w:val="BodyTextIndent"/>
        <w:widowControl w:val="0"/>
        <w:suppressAutoHyphens w:val="0"/>
        <w:autoSpaceDE/>
        <w:spacing w:line="240" w:lineRule="auto"/>
        <w:rPr>
          <w:color w:val="auto"/>
        </w:rPr>
      </w:pPr>
    </w:p>
    <w:p w14:paraId="57638483" w14:textId="77777777" w:rsidR="009E04D1" w:rsidRPr="00AE120B" w:rsidRDefault="00000000" w:rsidP="00EC00C7">
      <w:pPr>
        <w:pStyle w:val="BodyTextIndent"/>
        <w:widowControl w:val="0"/>
        <w:suppressAutoHyphens w:val="0"/>
        <w:autoSpaceDE/>
        <w:spacing w:line="240" w:lineRule="auto"/>
      </w:pPr>
      <w:r w:rsidRPr="00AE120B">
        <w:rPr>
          <w:color w:val="auto"/>
        </w:rPr>
        <w:t xml:space="preserve">CD pētījumā I un CD pētījumā II remisijas indukcija un atbildes reakcijas raksturlielumi parādīti </w:t>
      </w:r>
      <w:r w:rsidR="007D4B9C" w:rsidRPr="00AE120B">
        <w:rPr>
          <w:color w:val="auto"/>
        </w:rPr>
        <w:t>21</w:t>
      </w:r>
      <w:r w:rsidRPr="00AE120B">
        <w:rPr>
          <w:color w:val="auto"/>
        </w:rPr>
        <w:t>. tabulā.</w:t>
      </w:r>
    </w:p>
    <w:p w14:paraId="1FDF72A5" w14:textId="77777777" w:rsidR="009E04D1" w:rsidRPr="00AE120B" w:rsidRDefault="009E04D1" w:rsidP="00EC00C7">
      <w:pPr>
        <w:widowControl w:val="0"/>
        <w:suppressAutoHyphens w:val="0"/>
        <w:rPr>
          <w:sz w:val="22"/>
          <w:szCs w:val="22"/>
          <w:lang w:val="lv-LV"/>
        </w:rPr>
      </w:pPr>
    </w:p>
    <w:tbl>
      <w:tblPr>
        <w:tblW w:w="0" w:type="auto"/>
        <w:tblInd w:w="108" w:type="dxa"/>
        <w:tblLayout w:type="fixed"/>
        <w:tblLook w:val="0000" w:firstRow="0" w:lastRow="0" w:firstColumn="0" w:lastColumn="0" w:noHBand="0" w:noVBand="0"/>
      </w:tblPr>
      <w:tblGrid>
        <w:gridCol w:w="2307"/>
        <w:gridCol w:w="1192"/>
        <w:gridCol w:w="1249"/>
        <w:gridCol w:w="1176"/>
        <w:gridCol w:w="1496"/>
        <w:gridCol w:w="1818"/>
        <w:gridCol w:w="30"/>
      </w:tblGrid>
      <w:tr w:rsidR="006D30D4" w14:paraId="4B46FD5F" w14:textId="77777777">
        <w:trPr>
          <w:gridAfter w:val="1"/>
          <w:wAfter w:w="30" w:type="dxa"/>
        </w:trPr>
        <w:tc>
          <w:tcPr>
            <w:tcW w:w="9238" w:type="dxa"/>
            <w:gridSpan w:val="6"/>
            <w:tcBorders>
              <w:bottom w:val="single" w:sz="4" w:space="0" w:color="000000"/>
            </w:tcBorders>
          </w:tcPr>
          <w:p w14:paraId="5A3DDF0F" w14:textId="77777777" w:rsidR="009E04D1" w:rsidRPr="00AE120B" w:rsidRDefault="00000000" w:rsidP="004A32F0">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lastRenderedPageBreak/>
              <w:t xml:space="preserve">21. tabula. </w:t>
            </w:r>
          </w:p>
          <w:p w14:paraId="12A3285B" w14:textId="77777777" w:rsidR="009E04D1" w:rsidRPr="00AE120B" w:rsidRDefault="00000000" w:rsidP="004A32F0">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Klīniskās remisijas indukcija un atbildes reakcija</w:t>
            </w:r>
          </w:p>
          <w:p w14:paraId="184FDFBC" w14:textId="77777777" w:rsidR="009E04D1" w:rsidRPr="00AE120B" w:rsidRDefault="00000000" w:rsidP="004A32F0">
            <w:pPr>
              <w:pStyle w:val="TableText"/>
              <w:keepLines w:val="0"/>
              <w:widowControl w:val="0"/>
              <w:suppressAutoHyphens w:val="0"/>
              <w:spacing w:before="0" w:after="0" w:line="240" w:lineRule="auto"/>
              <w:jc w:val="center"/>
              <w:rPr>
                <w:sz w:val="22"/>
                <w:szCs w:val="22"/>
                <w:lang w:val="lv-LV"/>
              </w:rPr>
            </w:pPr>
            <w:r w:rsidRPr="00AE120B">
              <w:rPr>
                <w:b/>
                <w:bCs/>
                <w:sz w:val="22"/>
                <w:szCs w:val="22"/>
                <w:lang w:val="lv-LV"/>
              </w:rPr>
              <w:t>(pacientu procentuālais īpatsvars)</w:t>
            </w:r>
          </w:p>
        </w:tc>
      </w:tr>
      <w:tr w:rsidR="006D30D4" w14:paraId="173BC458" w14:textId="77777777">
        <w:tc>
          <w:tcPr>
            <w:tcW w:w="2307" w:type="dxa"/>
            <w:tcBorders>
              <w:top w:val="single" w:sz="4" w:space="0" w:color="000000"/>
              <w:left w:val="single" w:sz="4" w:space="0" w:color="000000"/>
              <w:bottom w:val="single" w:sz="4" w:space="0" w:color="000000"/>
            </w:tcBorders>
          </w:tcPr>
          <w:p w14:paraId="7D7309B0" w14:textId="77777777" w:rsidR="009E04D1" w:rsidRPr="00AE120B" w:rsidRDefault="009E04D1" w:rsidP="00DF4C05">
            <w:pPr>
              <w:pStyle w:val="TableText"/>
              <w:keepNext w:val="0"/>
              <w:keepLines w:val="0"/>
              <w:widowControl w:val="0"/>
              <w:suppressAutoHyphens w:val="0"/>
              <w:snapToGrid w:val="0"/>
              <w:spacing w:before="0" w:after="0" w:line="240" w:lineRule="auto"/>
              <w:rPr>
                <w:b/>
                <w:bCs/>
                <w:sz w:val="22"/>
                <w:szCs w:val="22"/>
                <w:lang w:val="lv-LV"/>
              </w:rPr>
            </w:pPr>
          </w:p>
        </w:tc>
        <w:tc>
          <w:tcPr>
            <w:tcW w:w="3617" w:type="dxa"/>
            <w:gridSpan w:val="3"/>
            <w:tcBorders>
              <w:top w:val="single" w:sz="4" w:space="0" w:color="000000"/>
              <w:left w:val="single" w:sz="4" w:space="0" w:color="000000"/>
              <w:bottom w:val="single" w:sz="4" w:space="0" w:color="000000"/>
            </w:tcBorders>
          </w:tcPr>
          <w:p w14:paraId="41479F85" w14:textId="77777777" w:rsidR="009E04D1" w:rsidRPr="00AE120B" w:rsidRDefault="00000000" w:rsidP="004A32F0">
            <w:pPr>
              <w:pStyle w:val="TableText"/>
              <w:keepLines w:val="0"/>
              <w:widowControl w:val="0"/>
              <w:suppressAutoHyphens w:val="0"/>
              <w:spacing w:before="0" w:after="0" w:line="240" w:lineRule="auto"/>
              <w:rPr>
                <w:b/>
                <w:bCs/>
                <w:sz w:val="22"/>
                <w:szCs w:val="22"/>
                <w:lang w:val="lv-LV"/>
              </w:rPr>
            </w:pPr>
            <w:r w:rsidRPr="00AE120B">
              <w:rPr>
                <w:b/>
                <w:bCs/>
                <w:sz w:val="22"/>
                <w:szCs w:val="22"/>
                <w:lang w:val="lv-LV"/>
              </w:rPr>
              <w:t>CD pētījums I: Infliksimabu iepriekš nesaņēmuši pacienti</w:t>
            </w:r>
          </w:p>
        </w:tc>
        <w:tc>
          <w:tcPr>
            <w:tcW w:w="3344" w:type="dxa"/>
            <w:gridSpan w:val="3"/>
            <w:tcBorders>
              <w:top w:val="single" w:sz="4" w:space="0" w:color="000000"/>
              <w:left w:val="single" w:sz="4" w:space="0" w:color="000000"/>
              <w:bottom w:val="single" w:sz="4" w:space="0" w:color="000000"/>
              <w:right w:val="single" w:sz="4" w:space="0" w:color="000000"/>
            </w:tcBorders>
          </w:tcPr>
          <w:p w14:paraId="73BF9172" w14:textId="77777777" w:rsidR="009E04D1" w:rsidRPr="00AE120B" w:rsidRDefault="00000000" w:rsidP="00DF4C05">
            <w:pPr>
              <w:pStyle w:val="TableText"/>
              <w:keepNext w:val="0"/>
              <w:keepLines w:val="0"/>
              <w:widowControl w:val="0"/>
              <w:suppressAutoHyphens w:val="0"/>
              <w:spacing w:before="0" w:after="0" w:line="240" w:lineRule="auto"/>
              <w:rPr>
                <w:sz w:val="22"/>
                <w:szCs w:val="22"/>
                <w:lang w:val="lv-LV"/>
              </w:rPr>
            </w:pPr>
            <w:r w:rsidRPr="00AE120B">
              <w:rPr>
                <w:b/>
                <w:bCs/>
                <w:sz w:val="22"/>
                <w:szCs w:val="22"/>
                <w:lang w:val="lv-LV"/>
              </w:rPr>
              <w:t>CD pētījums II: Infliksimabu iepriekš saņēmuši pacienti</w:t>
            </w:r>
          </w:p>
        </w:tc>
      </w:tr>
      <w:tr w:rsidR="006D30D4" w14:paraId="4233708F" w14:textId="77777777">
        <w:tc>
          <w:tcPr>
            <w:tcW w:w="2307" w:type="dxa"/>
            <w:tcBorders>
              <w:top w:val="single" w:sz="4" w:space="0" w:color="000000"/>
              <w:left w:val="single" w:sz="4" w:space="0" w:color="000000"/>
              <w:bottom w:val="single" w:sz="4" w:space="0" w:color="000000"/>
            </w:tcBorders>
          </w:tcPr>
          <w:p w14:paraId="6AE8163E" w14:textId="77777777" w:rsidR="009E04D1" w:rsidRPr="00AE120B" w:rsidRDefault="009E04D1" w:rsidP="00DF4C05">
            <w:pPr>
              <w:pStyle w:val="TableText"/>
              <w:keepNext w:val="0"/>
              <w:keepLines w:val="0"/>
              <w:widowControl w:val="0"/>
              <w:suppressAutoHyphens w:val="0"/>
              <w:snapToGrid w:val="0"/>
              <w:spacing w:before="0" w:after="0" w:line="240" w:lineRule="auto"/>
              <w:jc w:val="center"/>
              <w:rPr>
                <w:b/>
                <w:bCs/>
                <w:sz w:val="22"/>
                <w:szCs w:val="22"/>
                <w:lang w:val="lv-LV"/>
              </w:rPr>
            </w:pPr>
          </w:p>
        </w:tc>
        <w:tc>
          <w:tcPr>
            <w:tcW w:w="1192" w:type="dxa"/>
            <w:tcBorders>
              <w:top w:val="single" w:sz="4" w:space="0" w:color="000000"/>
              <w:left w:val="single" w:sz="4" w:space="0" w:color="000000"/>
              <w:bottom w:val="single" w:sz="4" w:space="0" w:color="000000"/>
            </w:tcBorders>
          </w:tcPr>
          <w:p w14:paraId="64AA4427" w14:textId="77777777" w:rsidR="009E04D1" w:rsidRPr="00AE120B" w:rsidRDefault="00000000" w:rsidP="004A32F0">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Placebo</w:t>
            </w:r>
          </w:p>
          <w:p w14:paraId="73058147" w14:textId="77777777" w:rsidR="009E04D1" w:rsidRPr="00AE120B" w:rsidRDefault="00000000" w:rsidP="004A32F0">
            <w:pPr>
              <w:pStyle w:val="TableText"/>
              <w:keepLines w:val="0"/>
              <w:widowControl w:val="0"/>
              <w:suppressAutoHyphens w:val="0"/>
              <w:spacing w:before="0" w:after="0" w:line="240" w:lineRule="auto"/>
              <w:jc w:val="center"/>
              <w:rPr>
                <w:b/>
                <w:bCs/>
                <w:sz w:val="22"/>
                <w:szCs w:val="22"/>
                <w:lang w:val="lv-LV"/>
              </w:rPr>
            </w:pPr>
            <w:r w:rsidRPr="00AE120B">
              <w:rPr>
                <w:b/>
                <w:bCs/>
                <w:sz w:val="22"/>
                <w:szCs w:val="22"/>
                <w:lang w:val="lv-LV"/>
              </w:rPr>
              <w:t>N=74</w:t>
            </w:r>
          </w:p>
        </w:tc>
        <w:tc>
          <w:tcPr>
            <w:tcW w:w="1249" w:type="dxa"/>
            <w:tcBorders>
              <w:top w:val="single" w:sz="4" w:space="0" w:color="000000"/>
              <w:left w:val="single" w:sz="4" w:space="0" w:color="000000"/>
              <w:bottom w:val="single" w:sz="4" w:space="0" w:color="000000"/>
            </w:tcBorders>
          </w:tcPr>
          <w:p w14:paraId="353D7D53"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Humira</w:t>
            </w:r>
          </w:p>
          <w:p w14:paraId="12FDAECC"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80/40 mg</w:t>
            </w:r>
          </w:p>
          <w:p w14:paraId="29279330"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N=75</w:t>
            </w:r>
          </w:p>
        </w:tc>
        <w:tc>
          <w:tcPr>
            <w:tcW w:w="1176" w:type="dxa"/>
            <w:tcBorders>
              <w:top w:val="single" w:sz="4" w:space="0" w:color="000000"/>
              <w:left w:val="single" w:sz="4" w:space="0" w:color="000000"/>
              <w:bottom w:val="single" w:sz="4" w:space="0" w:color="000000"/>
            </w:tcBorders>
          </w:tcPr>
          <w:p w14:paraId="6E46726D"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 xml:space="preserve">Humira </w:t>
            </w:r>
          </w:p>
          <w:p w14:paraId="1FA09F35"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160/80 mg N=76</w:t>
            </w:r>
          </w:p>
        </w:tc>
        <w:tc>
          <w:tcPr>
            <w:tcW w:w="1496" w:type="dxa"/>
            <w:tcBorders>
              <w:top w:val="single" w:sz="4" w:space="0" w:color="000000"/>
              <w:left w:val="single" w:sz="4" w:space="0" w:color="000000"/>
              <w:bottom w:val="single" w:sz="4" w:space="0" w:color="000000"/>
            </w:tcBorders>
          </w:tcPr>
          <w:p w14:paraId="70088566"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Placebo</w:t>
            </w:r>
          </w:p>
          <w:p w14:paraId="11F28F65"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N=166</w:t>
            </w:r>
          </w:p>
        </w:tc>
        <w:tc>
          <w:tcPr>
            <w:tcW w:w="1848" w:type="dxa"/>
            <w:gridSpan w:val="2"/>
            <w:tcBorders>
              <w:top w:val="single" w:sz="4" w:space="0" w:color="000000"/>
              <w:left w:val="single" w:sz="4" w:space="0" w:color="000000"/>
              <w:bottom w:val="single" w:sz="4" w:space="0" w:color="000000"/>
              <w:right w:val="single" w:sz="4" w:space="0" w:color="000000"/>
            </w:tcBorders>
          </w:tcPr>
          <w:p w14:paraId="2173DA8D"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 xml:space="preserve">Humira </w:t>
            </w:r>
          </w:p>
          <w:p w14:paraId="74942A49" w14:textId="77777777" w:rsidR="009E04D1" w:rsidRPr="00AE120B" w:rsidRDefault="00000000" w:rsidP="00DF4C05">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160/80 mg</w:t>
            </w:r>
          </w:p>
          <w:p w14:paraId="73273544"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b/>
                <w:bCs/>
                <w:sz w:val="22"/>
                <w:szCs w:val="22"/>
                <w:lang w:val="lv-LV"/>
              </w:rPr>
              <w:t>N=159</w:t>
            </w:r>
          </w:p>
        </w:tc>
      </w:tr>
      <w:tr w:rsidR="006D30D4" w14:paraId="7849B4F9" w14:textId="77777777">
        <w:tc>
          <w:tcPr>
            <w:tcW w:w="2307" w:type="dxa"/>
            <w:tcBorders>
              <w:top w:val="single" w:sz="4" w:space="0" w:color="000000"/>
              <w:left w:val="single" w:sz="4" w:space="0" w:color="000000"/>
              <w:bottom w:val="single" w:sz="4" w:space="0" w:color="000000"/>
            </w:tcBorders>
            <w:vAlign w:val="bottom"/>
          </w:tcPr>
          <w:p w14:paraId="4A71E55B" w14:textId="77777777" w:rsidR="009E04D1" w:rsidRPr="00AE120B" w:rsidRDefault="00000000" w:rsidP="00DF4C05">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4. nedēļa</w:t>
            </w:r>
          </w:p>
        </w:tc>
        <w:tc>
          <w:tcPr>
            <w:tcW w:w="1192" w:type="dxa"/>
            <w:tcBorders>
              <w:top w:val="single" w:sz="4" w:space="0" w:color="000000"/>
              <w:left w:val="single" w:sz="4" w:space="0" w:color="000000"/>
              <w:bottom w:val="single" w:sz="4" w:space="0" w:color="000000"/>
            </w:tcBorders>
            <w:vAlign w:val="bottom"/>
          </w:tcPr>
          <w:p w14:paraId="0E78B1DF" w14:textId="77777777" w:rsidR="009E04D1" w:rsidRPr="00AE120B" w:rsidRDefault="009E04D1" w:rsidP="00DF4C05">
            <w:pPr>
              <w:pStyle w:val="TableText"/>
              <w:keepNext w:val="0"/>
              <w:keepLines w:val="0"/>
              <w:widowControl w:val="0"/>
              <w:suppressAutoHyphens w:val="0"/>
              <w:snapToGrid w:val="0"/>
              <w:spacing w:before="0" w:after="0" w:line="240" w:lineRule="auto"/>
              <w:rPr>
                <w:sz w:val="22"/>
                <w:szCs w:val="22"/>
                <w:lang w:val="lv-LV"/>
              </w:rPr>
            </w:pPr>
          </w:p>
        </w:tc>
        <w:tc>
          <w:tcPr>
            <w:tcW w:w="1249" w:type="dxa"/>
            <w:tcBorders>
              <w:top w:val="single" w:sz="4" w:space="0" w:color="000000"/>
              <w:left w:val="single" w:sz="4" w:space="0" w:color="000000"/>
              <w:bottom w:val="single" w:sz="4" w:space="0" w:color="000000"/>
            </w:tcBorders>
            <w:vAlign w:val="bottom"/>
          </w:tcPr>
          <w:p w14:paraId="474C7B5F" w14:textId="77777777" w:rsidR="009E04D1" w:rsidRPr="00AE120B" w:rsidRDefault="009E04D1" w:rsidP="00DF4C05">
            <w:pPr>
              <w:pStyle w:val="TableText"/>
              <w:keepNext w:val="0"/>
              <w:keepLines w:val="0"/>
              <w:widowControl w:val="0"/>
              <w:suppressAutoHyphens w:val="0"/>
              <w:snapToGrid w:val="0"/>
              <w:spacing w:before="0" w:after="0" w:line="240" w:lineRule="auto"/>
              <w:rPr>
                <w:sz w:val="22"/>
                <w:szCs w:val="22"/>
                <w:lang w:val="lv-LV"/>
              </w:rPr>
            </w:pPr>
          </w:p>
        </w:tc>
        <w:tc>
          <w:tcPr>
            <w:tcW w:w="1176" w:type="dxa"/>
            <w:tcBorders>
              <w:top w:val="single" w:sz="4" w:space="0" w:color="000000"/>
              <w:left w:val="single" w:sz="4" w:space="0" w:color="000000"/>
              <w:bottom w:val="single" w:sz="4" w:space="0" w:color="000000"/>
            </w:tcBorders>
            <w:vAlign w:val="bottom"/>
          </w:tcPr>
          <w:p w14:paraId="5C25D0AA" w14:textId="77777777" w:rsidR="009E04D1" w:rsidRPr="00AE120B" w:rsidRDefault="009E04D1" w:rsidP="00DF4C05">
            <w:pPr>
              <w:pStyle w:val="TableText"/>
              <w:keepNext w:val="0"/>
              <w:keepLines w:val="0"/>
              <w:widowControl w:val="0"/>
              <w:suppressAutoHyphens w:val="0"/>
              <w:snapToGrid w:val="0"/>
              <w:spacing w:before="0" w:after="0" w:line="240" w:lineRule="auto"/>
              <w:rPr>
                <w:sz w:val="22"/>
                <w:szCs w:val="22"/>
                <w:lang w:val="lv-LV"/>
              </w:rPr>
            </w:pPr>
          </w:p>
        </w:tc>
        <w:tc>
          <w:tcPr>
            <w:tcW w:w="1496" w:type="dxa"/>
            <w:tcBorders>
              <w:top w:val="single" w:sz="4" w:space="0" w:color="000000"/>
              <w:left w:val="single" w:sz="4" w:space="0" w:color="000000"/>
              <w:bottom w:val="single" w:sz="4" w:space="0" w:color="000000"/>
            </w:tcBorders>
            <w:vAlign w:val="bottom"/>
          </w:tcPr>
          <w:p w14:paraId="31C2EBD7" w14:textId="77777777" w:rsidR="009E04D1" w:rsidRPr="00AE120B" w:rsidRDefault="009E04D1" w:rsidP="00DF4C05">
            <w:pPr>
              <w:pStyle w:val="TableText"/>
              <w:keepNext w:val="0"/>
              <w:keepLines w:val="0"/>
              <w:widowControl w:val="0"/>
              <w:suppressAutoHyphens w:val="0"/>
              <w:snapToGrid w:val="0"/>
              <w:spacing w:before="0" w:after="0" w:line="240" w:lineRule="auto"/>
              <w:rPr>
                <w:sz w:val="22"/>
                <w:szCs w:val="22"/>
                <w:lang w:val="lv-LV"/>
              </w:rPr>
            </w:pPr>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1DDE6808" w14:textId="77777777" w:rsidR="009E04D1" w:rsidRPr="00AE120B" w:rsidRDefault="009E04D1" w:rsidP="00DF4C05">
            <w:pPr>
              <w:pStyle w:val="TableText"/>
              <w:keepNext w:val="0"/>
              <w:keepLines w:val="0"/>
              <w:widowControl w:val="0"/>
              <w:suppressAutoHyphens w:val="0"/>
              <w:snapToGrid w:val="0"/>
              <w:spacing w:before="0" w:after="0" w:line="240" w:lineRule="auto"/>
              <w:rPr>
                <w:sz w:val="22"/>
                <w:szCs w:val="22"/>
                <w:lang w:val="lv-LV"/>
              </w:rPr>
            </w:pPr>
          </w:p>
        </w:tc>
      </w:tr>
      <w:tr w:rsidR="006D30D4" w14:paraId="35FBB07E" w14:textId="77777777">
        <w:tc>
          <w:tcPr>
            <w:tcW w:w="2307" w:type="dxa"/>
            <w:tcBorders>
              <w:top w:val="single" w:sz="4" w:space="0" w:color="000000"/>
              <w:left w:val="single" w:sz="4" w:space="0" w:color="000000"/>
              <w:bottom w:val="single" w:sz="4" w:space="0" w:color="000000"/>
            </w:tcBorders>
            <w:vAlign w:val="bottom"/>
          </w:tcPr>
          <w:p w14:paraId="3EB0ABE5" w14:textId="77777777" w:rsidR="009E04D1" w:rsidRPr="00AE120B" w:rsidRDefault="00000000" w:rsidP="00DF4C05">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Klīniska remisija</w:t>
            </w:r>
          </w:p>
        </w:tc>
        <w:tc>
          <w:tcPr>
            <w:tcW w:w="1192" w:type="dxa"/>
            <w:tcBorders>
              <w:top w:val="single" w:sz="4" w:space="0" w:color="000000"/>
              <w:left w:val="single" w:sz="4" w:space="0" w:color="000000"/>
              <w:bottom w:val="single" w:sz="4" w:space="0" w:color="000000"/>
            </w:tcBorders>
            <w:vAlign w:val="bottom"/>
          </w:tcPr>
          <w:p w14:paraId="1ABF385A" w14:textId="77777777" w:rsidR="009E04D1" w:rsidRPr="00AE120B" w:rsidRDefault="00000000" w:rsidP="00DF4C05">
            <w:pPr>
              <w:pStyle w:val="TableText"/>
              <w:keepNext w:val="0"/>
              <w:keepLines w:val="0"/>
              <w:widowControl w:val="0"/>
              <w:suppressAutoHyphens w:val="0"/>
              <w:spacing w:before="0" w:after="0" w:line="240" w:lineRule="auto"/>
              <w:jc w:val="center"/>
              <w:rPr>
                <w:bCs/>
                <w:iCs/>
                <w:sz w:val="22"/>
                <w:szCs w:val="22"/>
                <w:lang w:val="lv-LV"/>
              </w:rPr>
            </w:pPr>
            <w:r w:rsidRPr="00AE120B">
              <w:rPr>
                <w:sz w:val="22"/>
                <w:szCs w:val="22"/>
                <w:lang w:val="lv-LV"/>
              </w:rPr>
              <w:t>12%</w:t>
            </w:r>
          </w:p>
        </w:tc>
        <w:tc>
          <w:tcPr>
            <w:tcW w:w="1249" w:type="dxa"/>
            <w:tcBorders>
              <w:top w:val="single" w:sz="4" w:space="0" w:color="000000"/>
              <w:left w:val="single" w:sz="4" w:space="0" w:color="000000"/>
              <w:bottom w:val="single" w:sz="4" w:space="0" w:color="000000"/>
            </w:tcBorders>
            <w:vAlign w:val="bottom"/>
          </w:tcPr>
          <w:p w14:paraId="34E1851A"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bCs/>
                <w:iCs/>
                <w:sz w:val="22"/>
                <w:szCs w:val="22"/>
                <w:lang w:val="lv-LV"/>
              </w:rPr>
              <w:t>24%</w:t>
            </w:r>
          </w:p>
        </w:tc>
        <w:tc>
          <w:tcPr>
            <w:tcW w:w="1176" w:type="dxa"/>
            <w:tcBorders>
              <w:top w:val="single" w:sz="4" w:space="0" w:color="000000"/>
              <w:left w:val="single" w:sz="4" w:space="0" w:color="000000"/>
              <w:bottom w:val="single" w:sz="4" w:space="0" w:color="000000"/>
            </w:tcBorders>
            <w:vAlign w:val="bottom"/>
          </w:tcPr>
          <w:p w14:paraId="4ABBF6F5"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36%</w:t>
            </w:r>
            <w:r w:rsidRPr="00AE120B">
              <w:rPr>
                <w:sz w:val="22"/>
                <w:szCs w:val="22"/>
                <w:vertAlign w:val="superscript"/>
                <w:lang w:val="lv-LV"/>
              </w:rPr>
              <w:t>*</w:t>
            </w:r>
          </w:p>
        </w:tc>
        <w:tc>
          <w:tcPr>
            <w:tcW w:w="1496" w:type="dxa"/>
            <w:tcBorders>
              <w:top w:val="single" w:sz="4" w:space="0" w:color="000000"/>
              <w:left w:val="single" w:sz="4" w:space="0" w:color="000000"/>
              <w:bottom w:val="single" w:sz="4" w:space="0" w:color="000000"/>
            </w:tcBorders>
            <w:vAlign w:val="bottom"/>
          </w:tcPr>
          <w:p w14:paraId="27FDFDE8"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7%</w:t>
            </w:r>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56026C25"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21%</w:t>
            </w:r>
            <w:r w:rsidRPr="00AE120B">
              <w:rPr>
                <w:sz w:val="22"/>
                <w:szCs w:val="22"/>
                <w:vertAlign w:val="superscript"/>
                <w:lang w:val="lv-LV"/>
              </w:rPr>
              <w:t>*</w:t>
            </w:r>
          </w:p>
        </w:tc>
      </w:tr>
      <w:tr w:rsidR="006D30D4" w14:paraId="1FC7BFB4" w14:textId="77777777">
        <w:tc>
          <w:tcPr>
            <w:tcW w:w="2307" w:type="dxa"/>
            <w:tcBorders>
              <w:top w:val="single" w:sz="4" w:space="0" w:color="000000"/>
              <w:left w:val="single" w:sz="4" w:space="0" w:color="000000"/>
              <w:bottom w:val="single" w:sz="4" w:space="0" w:color="000000"/>
            </w:tcBorders>
          </w:tcPr>
          <w:p w14:paraId="13AE9E94" w14:textId="77777777" w:rsidR="009E04D1" w:rsidRPr="00AE120B" w:rsidRDefault="00000000" w:rsidP="00DF4C05">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Klīniska atbildes reakcija (CR-100)</w:t>
            </w:r>
          </w:p>
        </w:tc>
        <w:tc>
          <w:tcPr>
            <w:tcW w:w="1192" w:type="dxa"/>
            <w:tcBorders>
              <w:top w:val="single" w:sz="4" w:space="0" w:color="000000"/>
              <w:left w:val="single" w:sz="4" w:space="0" w:color="000000"/>
              <w:bottom w:val="single" w:sz="4" w:space="0" w:color="000000"/>
            </w:tcBorders>
          </w:tcPr>
          <w:p w14:paraId="2D064E36"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24%</w:t>
            </w:r>
          </w:p>
        </w:tc>
        <w:tc>
          <w:tcPr>
            <w:tcW w:w="1249" w:type="dxa"/>
            <w:tcBorders>
              <w:top w:val="single" w:sz="4" w:space="0" w:color="000000"/>
              <w:left w:val="single" w:sz="4" w:space="0" w:color="000000"/>
              <w:bottom w:val="single" w:sz="4" w:space="0" w:color="000000"/>
            </w:tcBorders>
          </w:tcPr>
          <w:p w14:paraId="65F33B2A"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37%</w:t>
            </w:r>
          </w:p>
        </w:tc>
        <w:tc>
          <w:tcPr>
            <w:tcW w:w="1176" w:type="dxa"/>
            <w:tcBorders>
              <w:top w:val="single" w:sz="4" w:space="0" w:color="000000"/>
              <w:left w:val="single" w:sz="4" w:space="0" w:color="000000"/>
              <w:bottom w:val="single" w:sz="4" w:space="0" w:color="000000"/>
            </w:tcBorders>
          </w:tcPr>
          <w:p w14:paraId="3F31BA63"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49%</w:t>
            </w:r>
            <w:r w:rsidRPr="00AE120B">
              <w:rPr>
                <w:sz w:val="22"/>
                <w:szCs w:val="22"/>
                <w:vertAlign w:val="superscript"/>
                <w:lang w:val="lv-LV"/>
              </w:rPr>
              <w:t>**</w:t>
            </w:r>
          </w:p>
        </w:tc>
        <w:tc>
          <w:tcPr>
            <w:tcW w:w="1496" w:type="dxa"/>
            <w:tcBorders>
              <w:top w:val="single" w:sz="4" w:space="0" w:color="000000"/>
              <w:left w:val="single" w:sz="4" w:space="0" w:color="000000"/>
              <w:bottom w:val="single" w:sz="4" w:space="0" w:color="000000"/>
            </w:tcBorders>
          </w:tcPr>
          <w:p w14:paraId="71C832AA"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25%</w:t>
            </w:r>
          </w:p>
        </w:tc>
        <w:tc>
          <w:tcPr>
            <w:tcW w:w="1848" w:type="dxa"/>
            <w:gridSpan w:val="2"/>
            <w:tcBorders>
              <w:top w:val="single" w:sz="4" w:space="0" w:color="000000"/>
              <w:left w:val="single" w:sz="4" w:space="0" w:color="000000"/>
              <w:bottom w:val="single" w:sz="4" w:space="0" w:color="000000"/>
              <w:right w:val="single" w:sz="4" w:space="0" w:color="000000"/>
            </w:tcBorders>
          </w:tcPr>
          <w:p w14:paraId="284CA7A2" w14:textId="77777777" w:rsidR="009E04D1" w:rsidRPr="00AE120B" w:rsidRDefault="00000000" w:rsidP="00DF4C05">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38%</w:t>
            </w:r>
            <w:r w:rsidRPr="00AE120B">
              <w:rPr>
                <w:sz w:val="22"/>
                <w:szCs w:val="22"/>
                <w:vertAlign w:val="superscript"/>
                <w:lang w:val="lv-LV"/>
              </w:rPr>
              <w:t>**</w:t>
            </w:r>
          </w:p>
        </w:tc>
      </w:tr>
      <w:tr w:rsidR="006D30D4" w14:paraId="377F362A" w14:textId="77777777">
        <w:trPr>
          <w:gridAfter w:val="1"/>
          <w:wAfter w:w="30" w:type="dxa"/>
        </w:trPr>
        <w:tc>
          <w:tcPr>
            <w:tcW w:w="9238" w:type="dxa"/>
            <w:gridSpan w:val="6"/>
            <w:tcBorders>
              <w:top w:val="single" w:sz="4" w:space="0" w:color="000000"/>
            </w:tcBorders>
          </w:tcPr>
          <w:p w14:paraId="4D122BAA" w14:textId="77777777" w:rsidR="009E04D1" w:rsidRPr="00AE120B" w:rsidRDefault="00000000" w:rsidP="00DF4C05">
            <w:pPr>
              <w:pStyle w:val="TableText"/>
              <w:keepNext w:val="0"/>
              <w:keepLines w:val="0"/>
              <w:widowControl w:val="0"/>
              <w:suppressAutoHyphens w:val="0"/>
              <w:spacing w:before="0" w:after="0" w:line="240" w:lineRule="auto"/>
              <w:rPr>
                <w:sz w:val="22"/>
                <w:szCs w:val="22"/>
                <w:vertAlign w:val="superscript"/>
                <w:lang w:val="lv-LV"/>
              </w:rPr>
            </w:pPr>
            <w:r w:rsidRPr="00AE120B">
              <w:rPr>
                <w:sz w:val="22"/>
                <w:szCs w:val="22"/>
                <w:lang w:val="lv-LV"/>
              </w:rPr>
              <w:t xml:space="preserve">Visas p vērtības attiecas uz sapārotiem procentuālā īpatsvara salīdzinājumiem Humira un placebo. </w:t>
            </w:r>
          </w:p>
          <w:p w14:paraId="4D21F957" w14:textId="77777777" w:rsidR="009E04D1" w:rsidRPr="00AE120B" w:rsidRDefault="00000000" w:rsidP="00DF4C05">
            <w:pPr>
              <w:pStyle w:val="TableText"/>
              <w:keepNext w:val="0"/>
              <w:keepLines w:val="0"/>
              <w:widowControl w:val="0"/>
              <w:suppressAutoHyphens w:val="0"/>
              <w:spacing w:before="0" w:after="0" w:line="240" w:lineRule="auto"/>
              <w:rPr>
                <w:sz w:val="22"/>
                <w:szCs w:val="22"/>
                <w:vertAlign w:val="superscript"/>
                <w:lang w:val="lv-LV"/>
              </w:rPr>
            </w:pPr>
            <w:r w:rsidRPr="00AE120B">
              <w:rPr>
                <w:sz w:val="22"/>
                <w:szCs w:val="22"/>
                <w:vertAlign w:val="superscript"/>
                <w:lang w:val="lv-LV"/>
              </w:rPr>
              <w:t>*</w:t>
            </w:r>
            <w:r w:rsidRPr="00AE120B">
              <w:rPr>
                <w:sz w:val="22"/>
                <w:szCs w:val="22"/>
                <w:lang w:val="lv-LV"/>
              </w:rPr>
              <w:tab/>
              <w:t>p &lt; 0,001.</w:t>
            </w:r>
          </w:p>
          <w:p w14:paraId="2B675D9E" w14:textId="77777777" w:rsidR="009E04D1" w:rsidRPr="00AE120B" w:rsidRDefault="00000000" w:rsidP="00DF4C05">
            <w:pPr>
              <w:pStyle w:val="TableText"/>
              <w:keepNext w:val="0"/>
              <w:keepLines w:val="0"/>
              <w:widowControl w:val="0"/>
              <w:suppressAutoHyphens w:val="0"/>
              <w:spacing w:before="0" w:after="0" w:line="240" w:lineRule="auto"/>
              <w:rPr>
                <w:sz w:val="22"/>
                <w:szCs w:val="22"/>
                <w:lang w:val="lv-LV"/>
              </w:rPr>
            </w:pPr>
            <w:r w:rsidRPr="00AE120B">
              <w:rPr>
                <w:sz w:val="22"/>
                <w:szCs w:val="22"/>
                <w:vertAlign w:val="superscript"/>
                <w:lang w:val="lv-LV"/>
              </w:rPr>
              <w:t>**</w:t>
            </w:r>
            <w:r w:rsidRPr="00AE120B">
              <w:rPr>
                <w:sz w:val="22"/>
                <w:szCs w:val="22"/>
                <w:lang w:val="lv-LV"/>
              </w:rPr>
              <w:tab/>
              <w:t>p &lt; 0,01.</w:t>
            </w:r>
          </w:p>
        </w:tc>
      </w:tr>
    </w:tbl>
    <w:p w14:paraId="264DB2D7" w14:textId="77777777" w:rsidR="009E04D1" w:rsidRPr="00AE120B" w:rsidRDefault="009E04D1" w:rsidP="00DF4C05">
      <w:pPr>
        <w:pStyle w:val="EMEANormal"/>
        <w:widowControl w:val="0"/>
        <w:suppressAutoHyphens w:val="0"/>
        <w:rPr>
          <w:rFonts w:ascii="Times New Roman" w:hAnsi="Times New Roman" w:cs="Times New Roman"/>
          <w:szCs w:val="22"/>
          <w:lang w:val="lv-LV"/>
        </w:rPr>
      </w:pPr>
    </w:p>
    <w:p w14:paraId="0DD2A3D2" w14:textId="77777777" w:rsidR="009E04D1" w:rsidRPr="00AE120B" w:rsidRDefault="00000000" w:rsidP="00DF4C05">
      <w:pPr>
        <w:pStyle w:val="BodyTextIndent"/>
        <w:keepNext/>
        <w:keepLines/>
        <w:widowControl w:val="0"/>
        <w:suppressAutoHyphens w:val="0"/>
        <w:autoSpaceDE/>
        <w:spacing w:line="240" w:lineRule="auto"/>
        <w:rPr>
          <w:color w:val="auto"/>
        </w:rPr>
      </w:pPr>
      <w:r w:rsidRPr="00AE120B">
        <w:rPr>
          <w:color w:val="auto"/>
        </w:rPr>
        <w:t>Lietojot 160/80 mg un 80/40 mg indukcijas shēmas, 8. nedēļā tika novēroti līdzīgi remisijas raksturlielumi, blakusparādības biežāk tika konstatētas 160/80 mg grupā.</w:t>
      </w:r>
    </w:p>
    <w:p w14:paraId="64E36E3A" w14:textId="77777777" w:rsidR="009E04D1" w:rsidRPr="00AE120B" w:rsidRDefault="009E04D1" w:rsidP="00DF4C05">
      <w:pPr>
        <w:pStyle w:val="BodyTextIndent"/>
        <w:keepNext/>
        <w:keepLines/>
        <w:widowControl w:val="0"/>
        <w:suppressAutoHyphens w:val="0"/>
        <w:autoSpaceDE/>
        <w:spacing w:line="240" w:lineRule="auto"/>
        <w:rPr>
          <w:color w:val="auto"/>
        </w:rPr>
      </w:pPr>
    </w:p>
    <w:p w14:paraId="04089718"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 xml:space="preserve">CD pētījumā III 4. nedēļā 58% (499/854) pacientu bija klīniska atbildes reakcija un viņi tika novērtēti primārajā analīzē. No tiem, kuriem 4. nedēļā bija klīniska atbildes reakcija, 48% iepriekš bija saņēmuši citu TNF-antagonistu. Remisijas saglabāšanās un atbildes reakcijas raksturlielumi parādīti </w:t>
      </w:r>
      <w:r w:rsidR="007D4B9C" w:rsidRPr="00AE120B">
        <w:rPr>
          <w:color w:val="auto"/>
        </w:rPr>
        <w:t>22</w:t>
      </w:r>
      <w:r w:rsidRPr="00AE120B">
        <w:rPr>
          <w:color w:val="auto"/>
        </w:rPr>
        <w:t>. tabulā. Klīniskās remisijas rezultāti saglabājās relatīvi nemainīgi neatkarīgi no iepriekšējās ārstēšanas ar TNF</w:t>
      </w:r>
      <w:r w:rsidRPr="00AE120B">
        <w:rPr>
          <w:color w:val="auto"/>
        </w:rPr>
        <w:noBreakHyphen/>
        <w:t>antagonistu.</w:t>
      </w:r>
    </w:p>
    <w:p w14:paraId="58991609" w14:textId="77777777" w:rsidR="009E04D1" w:rsidRPr="00AE120B" w:rsidRDefault="009E04D1" w:rsidP="00EC00C7">
      <w:pPr>
        <w:pStyle w:val="BodyTextIndent"/>
        <w:widowControl w:val="0"/>
        <w:suppressAutoHyphens w:val="0"/>
        <w:autoSpaceDE/>
        <w:spacing w:line="240" w:lineRule="auto"/>
        <w:rPr>
          <w:color w:val="auto"/>
        </w:rPr>
      </w:pPr>
    </w:p>
    <w:p w14:paraId="03EF3875" w14:textId="77777777" w:rsidR="009E04D1" w:rsidRPr="00AE120B" w:rsidRDefault="00000000" w:rsidP="00EC00C7">
      <w:pPr>
        <w:widowControl w:val="0"/>
        <w:suppressAutoHyphens w:val="0"/>
        <w:rPr>
          <w:sz w:val="22"/>
          <w:szCs w:val="22"/>
          <w:lang w:val="lv-LV"/>
        </w:rPr>
      </w:pPr>
      <w:r w:rsidRPr="00AE120B">
        <w:rPr>
          <w:sz w:val="22"/>
          <w:szCs w:val="22"/>
          <w:lang w:val="lv-LV"/>
        </w:rPr>
        <w:t>Ar adalimumabu ārstētiem salīdzinājumā ar placebo 56. nedēļā tika statistiski ticami samazināts ar slimību saistītu hospitalizāciju un ķirurģiskās iejaukšanās biežums.</w:t>
      </w:r>
    </w:p>
    <w:p w14:paraId="0B55842C" w14:textId="77777777" w:rsidR="007129BF" w:rsidRPr="00AE120B" w:rsidRDefault="007129BF" w:rsidP="00EC00C7">
      <w:pPr>
        <w:widowControl w:val="0"/>
        <w:rPr>
          <w:sz w:val="22"/>
          <w:szCs w:val="22"/>
          <w:lang w:val="lv-LV"/>
        </w:rPr>
      </w:pPr>
    </w:p>
    <w:tbl>
      <w:tblPr>
        <w:tblW w:w="9209" w:type="dxa"/>
        <w:tblInd w:w="108" w:type="dxa"/>
        <w:tblLayout w:type="fixed"/>
        <w:tblLook w:val="0000" w:firstRow="0" w:lastRow="0" w:firstColumn="0" w:lastColumn="0" w:noHBand="0" w:noVBand="0"/>
      </w:tblPr>
      <w:tblGrid>
        <w:gridCol w:w="3698"/>
        <w:gridCol w:w="1732"/>
        <w:gridCol w:w="1908"/>
        <w:gridCol w:w="1841"/>
        <w:gridCol w:w="30"/>
      </w:tblGrid>
      <w:tr w:rsidR="006D30D4" w14:paraId="5E0A98C2" w14:textId="77777777" w:rsidTr="007129BF">
        <w:trPr>
          <w:gridAfter w:val="1"/>
          <w:wAfter w:w="30" w:type="dxa"/>
        </w:trPr>
        <w:tc>
          <w:tcPr>
            <w:tcW w:w="9179" w:type="dxa"/>
            <w:gridSpan w:val="4"/>
            <w:tcBorders>
              <w:bottom w:val="single" w:sz="4" w:space="0" w:color="000000"/>
            </w:tcBorders>
          </w:tcPr>
          <w:p w14:paraId="6ABC5124" w14:textId="77777777" w:rsidR="009E04D1" w:rsidRPr="00AE120B" w:rsidRDefault="00000000" w:rsidP="00EC00C7">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 xml:space="preserve">22. tabula. </w:t>
            </w:r>
          </w:p>
          <w:p w14:paraId="5581C504" w14:textId="77777777" w:rsidR="009E04D1" w:rsidRPr="00AE120B" w:rsidRDefault="00000000" w:rsidP="00EC00C7">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Klīniskās remisijas saglabāšanās un atbildes reakcija</w:t>
            </w:r>
          </w:p>
          <w:p w14:paraId="6E701CB7"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b/>
                <w:bCs/>
                <w:sz w:val="22"/>
                <w:szCs w:val="22"/>
                <w:lang w:val="lv-LV"/>
              </w:rPr>
              <w:t>(pacientu procentuālais īpatsvars)</w:t>
            </w:r>
          </w:p>
        </w:tc>
      </w:tr>
      <w:tr w:rsidR="006D30D4" w14:paraId="33A415ED" w14:textId="77777777" w:rsidTr="007129BF">
        <w:tc>
          <w:tcPr>
            <w:tcW w:w="3698" w:type="dxa"/>
            <w:tcBorders>
              <w:top w:val="single" w:sz="4" w:space="0" w:color="000000"/>
              <w:left w:val="single" w:sz="4" w:space="0" w:color="000000"/>
              <w:bottom w:val="single" w:sz="4" w:space="0" w:color="000000"/>
            </w:tcBorders>
          </w:tcPr>
          <w:p w14:paraId="5793231E" w14:textId="77777777" w:rsidR="009E04D1" w:rsidRPr="00AE120B" w:rsidRDefault="009E04D1" w:rsidP="00EC00C7">
            <w:pPr>
              <w:pStyle w:val="TableText"/>
              <w:keepNext w:val="0"/>
              <w:keepLines w:val="0"/>
              <w:widowControl w:val="0"/>
              <w:suppressAutoHyphens w:val="0"/>
              <w:snapToGrid w:val="0"/>
              <w:spacing w:before="0" w:after="0" w:line="240" w:lineRule="auto"/>
              <w:rPr>
                <w:b/>
                <w:bCs/>
                <w:sz w:val="22"/>
                <w:szCs w:val="22"/>
                <w:lang w:val="lv-LV"/>
              </w:rPr>
            </w:pPr>
          </w:p>
        </w:tc>
        <w:tc>
          <w:tcPr>
            <w:tcW w:w="1732" w:type="dxa"/>
            <w:tcBorders>
              <w:top w:val="single" w:sz="4" w:space="0" w:color="000000"/>
              <w:left w:val="single" w:sz="4" w:space="0" w:color="000000"/>
              <w:bottom w:val="single" w:sz="4" w:space="0" w:color="000000"/>
            </w:tcBorders>
          </w:tcPr>
          <w:p w14:paraId="42B70B2B" w14:textId="77777777" w:rsidR="009E04D1" w:rsidRPr="00AE120B" w:rsidRDefault="00000000" w:rsidP="00EC00C7">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Placebo</w:t>
            </w:r>
          </w:p>
        </w:tc>
        <w:tc>
          <w:tcPr>
            <w:tcW w:w="1908" w:type="dxa"/>
            <w:tcBorders>
              <w:top w:val="single" w:sz="4" w:space="0" w:color="000000"/>
              <w:left w:val="single" w:sz="4" w:space="0" w:color="000000"/>
              <w:bottom w:val="single" w:sz="4" w:space="0" w:color="000000"/>
            </w:tcBorders>
          </w:tcPr>
          <w:p w14:paraId="03343F3A" w14:textId="77777777" w:rsidR="009E04D1" w:rsidRPr="00AE120B" w:rsidRDefault="00000000" w:rsidP="00EC00C7">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40 mg Humira</w:t>
            </w:r>
            <w:r w:rsidRPr="00AE120B">
              <w:rPr>
                <w:b/>
                <w:bCs/>
                <w:sz w:val="22"/>
                <w:szCs w:val="22"/>
                <w:lang w:val="lv-LV"/>
              </w:rPr>
              <w:br/>
              <w:t>katru otro nedēļu</w:t>
            </w:r>
          </w:p>
        </w:tc>
        <w:tc>
          <w:tcPr>
            <w:tcW w:w="1871" w:type="dxa"/>
            <w:gridSpan w:val="2"/>
            <w:tcBorders>
              <w:top w:val="single" w:sz="4" w:space="0" w:color="000000"/>
              <w:left w:val="single" w:sz="4" w:space="0" w:color="000000"/>
              <w:bottom w:val="single" w:sz="4" w:space="0" w:color="000000"/>
              <w:right w:val="single" w:sz="4" w:space="0" w:color="000000"/>
            </w:tcBorders>
          </w:tcPr>
          <w:p w14:paraId="066A35F1"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b/>
                <w:bCs/>
                <w:sz w:val="22"/>
                <w:szCs w:val="22"/>
                <w:lang w:val="lv-LV"/>
              </w:rPr>
              <w:t>40 mg Humira</w:t>
            </w:r>
            <w:r w:rsidRPr="00AE120B">
              <w:rPr>
                <w:b/>
                <w:bCs/>
                <w:sz w:val="22"/>
                <w:szCs w:val="22"/>
                <w:lang w:val="lv-LV"/>
              </w:rPr>
              <w:br/>
              <w:t>katru nedēļu</w:t>
            </w:r>
          </w:p>
        </w:tc>
      </w:tr>
      <w:tr w:rsidR="006D30D4" w14:paraId="7FA061F3" w14:textId="77777777" w:rsidTr="007129BF">
        <w:tc>
          <w:tcPr>
            <w:tcW w:w="3698" w:type="dxa"/>
            <w:tcBorders>
              <w:top w:val="single" w:sz="4" w:space="0" w:color="000000"/>
              <w:left w:val="single" w:sz="4" w:space="0" w:color="000000"/>
              <w:bottom w:val="single" w:sz="4" w:space="0" w:color="000000"/>
            </w:tcBorders>
          </w:tcPr>
          <w:p w14:paraId="38E9F87C" w14:textId="77777777" w:rsidR="009E04D1" w:rsidRPr="00AE120B" w:rsidRDefault="00000000" w:rsidP="00EC00C7">
            <w:pPr>
              <w:pStyle w:val="TableText"/>
              <w:keepNext w:val="0"/>
              <w:keepLines w:val="0"/>
              <w:widowControl w:val="0"/>
              <w:suppressAutoHyphens w:val="0"/>
              <w:spacing w:before="0" w:after="0" w:line="240" w:lineRule="auto"/>
              <w:rPr>
                <w:b/>
                <w:bCs/>
                <w:sz w:val="22"/>
                <w:szCs w:val="22"/>
                <w:lang w:val="lv-LV"/>
              </w:rPr>
            </w:pPr>
            <w:r w:rsidRPr="00AE120B">
              <w:rPr>
                <w:b/>
                <w:bCs/>
                <w:sz w:val="22"/>
                <w:szCs w:val="22"/>
                <w:lang w:val="lv-LV"/>
              </w:rPr>
              <w:t>26. nedēļa</w:t>
            </w:r>
          </w:p>
        </w:tc>
        <w:tc>
          <w:tcPr>
            <w:tcW w:w="1732" w:type="dxa"/>
            <w:tcBorders>
              <w:top w:val="single" w:sz="4" w:space="0" w:color="000000"/>
              <w:left w:val="single" w:sz="4" w:space="0" w:color="000000"/>
              <w:bottom w:val="single" w:sz="4" w:space="0" w:color="000000"/>
            </w:tcBorders>
          </w:tcPr>
          <w:p w14:paraId="02EE7E03" w14:textId="77777777" w:rsidR="009E04D1" w:rsidRPr="00AE120B" w:rsidRDefault="00000000" w:rsidP="00EC00C7">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N=170</w:t>
            </w:r>
          </w:p>
        </w:tc>
        <w:tc>
          <w:tcPr>
            <w:tcW w:w="1908" w:type="dxa"/>
            <w:tcBorders>
              <w:top w:val="single" w:sz="4" w:space="0" w:color="000000"/>
              <w:left w:val="single" w:sz="4" w:space="0" w:color="000000"/>
              <w:bottom w:val="single" w:sz="4" w:space="0" w:color="000000"/>
            </w:tcBorders>
          </w:tcPr>
          <w:p w14:paraId="1264E381" w14:textId="77777777" w:rsidR="009E04D1" w:rsidRPr="00AE120B" w:rsidRDefault="00000000" w:rsidP="00EC00C7">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N=172</w:t>
            </w:r>
          </w:p>
        </w:tc>
        <w:tc>
          <w:tcPr>
            <w:tcW w:w="1871" w:type="dxa"/>
            <w:gridSpan w:val="2"/>
            <w:tcBorders>
              <w:top w:val="single" w:sz="4" w:space="0" w:color="000000"/>
              <w:left w:val="single" w:sz="4" w:space="0" w:color="000000"/>
              <w:bottom w:val="single" w:sz="4" w:space="0" w:color="000000"/>
              <w:right w:val="single" w:sz="4" w:space="0" w:color="000000"/>
            </w:tcBorders>
          </w:tcPr>
          <w:p w14:paraId="43787800"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b/>
                <w:bCs/>
                <w:sz w:val="22"/>
                <w:szCs w:val="22"/>
                <w:lang w:val="lv-LV"/>
              </w:rPr>
              <w:t>N=157</w:t>
            </w:r>
          </w:p>
        </w:tc>
      </w:tr>
      <w:tr w:rsidR="006D30D4" w14:paraId="618A7549" w14:textId="77777777" w:rsidTr="007129BF">
        <w:tc>
          <w:tcPr>
            <w:tcW w:w="3698" w:type="dxa"/>
            <w:tcBorders>
              <w:top w:val="single" w:sz="4" w:space="0" w:color="000000"/>
              <w:left w:val="single" w:sz="4" w:space="0" w:color="000000"/>
              <w:bottom w:val="single" w:sz="4" w:space="0" w:color="000000"/>
            </w:tcBorders>
          </w:tcPr>
          <w:p w14:paraId="46DAB232" w14:textId="77777777" w:rsidR="009E04D1" w:rsidRPr="00AE120B" w:rsidRDefault="00000000" w:rsidP="00EC00C7">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Klīniska remisija</w:t>
            </w:r>
          </w:p>
        </w:tc>
        <w:tc>
          <w:tcPr>
            <w:tcW w:w="1732" w:type="dxa"/>
            <w:tcBorders>
              <w:top w:val="single" w:sz="4" w:space="0" w:color="000000"/>
              <w:left w:val="single" w:sz="4" w:space="0" w:color="000000"/>
              <w:bottom w:val="single" w:sz="4" w:space="0" w:color="000000"/>
            </w:tcBorders>
          </w:tcPr>
          <w:p w14:paraId="4EF2F903"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17%</w:t>
            </w:r>
          </w:p>
        </w:tc>
        <w:tc>
          <w:tcPr>
            <w:tcW w:w="1908" w:type="dxa"/>
            <w:tcBorders>
              <w:top w:val="single" w:sz="4" w:space="0" w:color="000000"/>
              <w:left w:val="single" w:sz="4" w:space="0" w:color="000000"/>
              <w:bottom w:val="single" w:sz="4" w:space="0" w:color="000000"/>
            </w:tcBorders>
          </w:tcPr>
          <w:p w14:paraId="5A47C18E"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40%*</w:t>
            </w:r>
          </w:p>
        </w:tc>
        <w:tc>
          <w:tcPr>
            <w:tcW w:w="1871" w:type="dxa"/>
            <w:gridSpan w:val="2"/>
            <w:tcBorders>
              <w:top w:val="single" w:sz="4" w:space="0" w:color="000000"/>
              <w:left w:val="single" w:sz="4" w:space="0" w:color="000000"/>
              <w:bottom w:val="single" w:sz="4" w:space="0" w:color="000000"/>
              <w:right w:val="single" w:sz="4" w:space="0" w:color="000000"/>
            </w:tcBorders>
          </w:tcPr>
          <w:p w14:paraId="0DD939C8"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47%*</w:t>
            </w:r>
          </w:p>
        </w:tc>
      </w:tr>
      <w:tr w:rsidR="006D30D4" w14:paraId="045D2751" w14:textId="77777777" w:rsidTr="007129BF">
        <w:tc>
          <w:tcPr>
            <w:tcW w:w="3698" w:type="dxa"/>
            <w:tcBorders>
              <w:top w:val="single" w:sz="4" w:space="0" w:color="000000"/>
              <w:left w:val="single" w:sz="4" w:space="0" w:color="000000"/>
              <w:bottom w:val="single" w:sz="4" w:space="0" w:color="000000"/>
            </w:tcBorders>
          </w:tcPr>
          <w:p w14:paraId="17C2643D" w14:textId="77777777" w:rsidR="009E04D1" w:rsidRPr="00AE120B" w:rsidRDefault="00000000" w:rsidP="00EC00C7">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Klīniska atbildes reakcija (CR-100)</w:t>
            </w:r>
          </w:p>
        </w:tc>
        <w:tc>
          <w:tcPr>
            <w:tcW w:w="1732" w:type="dxa"/>
            <w:tcBorders>
              <w:top w:val="single" w:sz="4" w:space="0" w:color="000000"/>
              <w:left w:val="single" w:sz="4" w:space="0" w:color="000000"/>
              <w:bottom w:val="single" w:sz="4" w:space="0" w:color="000000"/>
            </w:tcBorders>
          </w:tcPr>
          <w:p w14:paraId="178C2F29"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27%</w:t>
            </w:r>
          </w:p>
        </w:tc>
        <w:tc>
          <w:tcPr>
            <w:tcW w:w="1908" w:type="dxa"/>
            <w:tcBorders>
              <w:top w:val="single" w:sz="4" w:space="0" w:color="000000"/>
              <w:left w:val="single" w:sz="4" w:space="0" w:color="000000"/>
              <w:bottom w:val="single" w:sz="4" w:space="0" w:color="000000"/>
            </w:tcBorders>
          </w:tcPr>
          <w:p w14:paraId="77F9F7CE"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52%*</w:t>
            </w:r>
          </w:p>
        </w:tc>
        <w:tc>
          <w:tcPr>
            <w:tcW w:w="1871" w:type="dxa"/>
            <w:gridSpan w:val="2"/>
            <w:tcBorders>
              <w:top w:val="single" w:sz="4" w:space="0" w:color="000000"/>
              <w:left w:val="single" w:sz="4" w:space="0" w:color="000000"/>
              <w:bottom w:val="single" w:sz="4" w:space="0" w:color="000000"/>
              <w:right w:val="single" w:sz="4" w:space="0" w:color="000000"/>
            </w:tcBorders>
          </w:tcPr>
          <w:p w14:paraId="4BA497B7"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52%*</w:t>
            </w:r>
          </w:p>
        </w:tc>
      </w:tr>
      <w:tr w:rsidR="006D30D4" w14:paraId="63BCEE6F" w14:textId="77777777" w:rsidTr="007129BF">
        <w:tc>
          <w:tcPr>
            <w:tcW w:w="3698" w:type="dxa"/>
            <w:tcBorders>
              <w:top w:val="single" w:sz="4" w:space="0" w:color="000000"/>
              <w:left w:val="single" w:sz="4" w:space="0" w:color="000000"/>
              <w:bottom w:val="single" w:sz="4" w:space="0" w:color="000000"/>
            </w:tcBorders>
          </w:tcPr>
          <w:p w14:paraId="04BA0E1E" w14:textId="77777777" w:rsidR="009E04D1" w:rsidRPr="00AE120B" w:rsidRDefault="00000000" w:rsidP="00EC00C7">
            <w:pPr>
              <w:pStyle w:val="TableText"/>
              <w:keepNext w:val="0"/>
              <w:keepLines w:val="0"/>
              <w:widowControl w:val="0"/>
              <w:suppressAutoHyphens w:val="0"/>
              <w:spacing w:before="0" w:after="0" w:line="240" w:lineRule="auto"/>
              <w:ind w:left="360"/>
              <w:rPr>
                <w:sz w:val="22"/>
                <w:szCs w:val="22"/>
                <w:lang w:val="lv-LV"/>
              </w:rPr>
            </w:pPr>
            <w:r w:rsidRPr="00AE120B">
              <w:rPr>
                <w:sz w:val="22"/>
                <w:szCs w:val="22"/>
                <w:lang w:val="lv-LV"/>
              </w:rPr>
              <w:t xml:space="preserve">Pacienti ar bezsteroīdu remisiju </w:t>
            </w:r>
            <w:r w:rsidRPr="00AE120B">
              <w:rPr>
                <w:sz w:val="22"/>
                <w:szCs w:val="22"/>
                <w:lang w:val="lv-LV"/>
              </w:rPr>
              <w:br/>
              <w:t xml:space="preserve"> &gt;=90 dienas</w:t>
            </w:r>
            <w:r w:rsidRPr="00AE120B">
              <w:rPr>
                <w:sz w:val="22"/>
                <w:szCs w:val="22"/>
                <w:vertAlign w:val="superscript"/>
                <w:lang w:val="lv-LV"/>
              </w:rPr>
              <w:t>a</w:t>
            </w:r>
          </w:p>
        </w:tc>
        <w:tc>
          <w:tcPr>
            <w:tcW w:w="1732" w:type="dxa"/>
            <w:tcBorders>
              <w:top w:val="single" w:sz="4" w:space="0" w:color="000000"/>
              <w:left w:val="single" w:sz="4" w:space="0" w:color="000000"/>
              <w:bottom w:val="single" w:sz="4" w:space="0" w:color="000000"/>
            </w:tcBorders>
          </w:tcPr>
          <w:p w14:paraId="70BC5782"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3% (2/66)</w:t>
            </w:r>
          </w:p>
        </w:tc>
        <w:tc>
          <w:tcPr>
            <w:tcW w:w="1908" w:type="dxa"/>
            <w:tcBorders>
              <w:top w:val="single" w:sz="4" w:space="0" w:color="000000"/>
              <w:left w:val="single" w:sz="4" w:space="0" w:color="000000"/>
              <w:bottom w:val="single" w:sz="4" w:space="0" w:color="000000"/>
            </w:tcBorders>
          </w:tcPr>
          <w:p w14:paraId="0476026D"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19% (11/58)**</w:t>
            </w:r>
          </w:p>
        </w:tc>
        <w:tc>
          <w:tcPr>
            <w:tcW w:w="1871" w:type="dxa"/>
            <w:gridSpan w:val="2"/>
            <w:tcBorders>
              <w:top w:val="single" w:sz="4" w:space="0" w:color="000000"/>
              <w:left w:val="single" w:sz="4" w:space="0" w:color="000000"/>
              <w:bottom w:val="single" w:sz="4" w:space="0" w:color="000000"/>
              <w:right w:val="single" w:sz="4" w:space="0" w:color="000000"/>
            </w:tcBorders>
          </w:tcPr>
          <w:p w14:paraId="3E47CE2A"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15% (11/74)**</w:t>
            </w:r>
          </w:p>
        </w:tc>
      </w:tr>
      <w:tr w:rsidR="006D30D4" w14:paraId="34329BF6" w14:textId="77777777" w:rsidTr="007129BF">
        <w:tc>
          <w:tcPr>
            <w:tcW w:w="3698" w:type="dxa"/>
            <w:tcBorders>
              <w:top w:val="single" w:sz="4" w:space="0" w:color="000000"/>
              <w:left w:val="single" w:sz="4" w:space="0" w:color="000000"/>
              <w:bottom w:val="single" w:sz="4" w:space="0" w:color="000000"/>
            </w:tcBorders>
          </w:tcPr>
          <w:p w14:paraId="6213F59C" w14:textId="77777777" w:rsidR="009E04D1" w:rsidRPr="00AE120B" w:rsidRDefault="00000000" w:rsidP="00EC00C7">
            <w:pPr>
              <w:pStyle w:val="TableText"/>
              <w:keepNext w:val="0"/>
              <w:keepLines w:val="0"/>
              <w:widowControl w:val="0"/>
              <w:suppressAutoHyphens w:val="0"/>
              <w:spacing w:before="0" w:after="0" w:line="240" w:lineRule="auto"/>
              <w:rPr>
                <w:b/>
                <w:bCs/>
                <w:sz w:val="22"/>
                <w:szCs w:val="22"/>
                <w:lang w:val="lv-LV"/>
              </w:rPr>
            </w:pPr>
            <w:r w:rsidRPr="00AE120B">
              <w:rPr>
                <w:b/>
                <w:bCs/>
                <w:sz w:val="22"/>
                <w:szCs w:val="22"/>
                <w:lang w:val="lv-LV"/>
              </w:rPr>
              <w:t>56. nedēļa</w:t>
            </w:r>
          </w:p>
        </w:tc>
        <w:tc>
          <w:tcPr>
            <w:tcW w:w="1732" w:type="dxa"/>
            <w:tcBorders>
              <w:top w:val="single" w:sz="4" w:space="0" w:color="000000"/>
              <w:left w:val="single" w:sz="4" w:space="0" w:color="000000"/>
              <w:bottom w:val="single" w:sz="4" w:space="0" w:color="000000"/>
            </w:tcBorders>
          </w:tcPr>
          <w:p w14:paraId="32C240FB" w14:textId="77777777" w:rsidR="009E04D1" w:rsidRPr="00AE120B" w:rsidRDefault="00000000" w:rsidP="00EC00C7">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N=170</w:t>
            </w:r>
          </w:p>
        </w:tc>
        <w:tc>
          <w:tcPr>
            <w:tcW w:w="1908" w:type="dxa"/>
            <w:tcBorders>
              <w:top w:val="single" w:sz="4" w:space="0" w:color="000000"/>
              <w:left w:val="single" w:sz="4" w:space="0" w:color="000000"/>
              <w:bottom w:val="single" w:sz="4" w:space="0" w:color="000000"/>
            </w:tcBorders>
          </w:tcPr>
          <w:p w14:paraId="6143B8D2" w14:textId="77777777" w:rsidR="009E04D1" w:rsidRPr="00AE120B" w:rsidRDefault="00000000" w:rsidP="00EC00C7">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N=172</w:t>
            </w:r>
          </w:p>
        </w:tc>
        <w:tc>
          <w:tcPr>
            <w:tcW w:w="1871" w:type="dxa"/>
            <w:gridSpan w:val="2"/>
            <w:tcBorders>
              <w:top w:val="single" w:sz="4" w:space="0" w:color="000000"/>
              <w:left w:val="single" w:sz="4" w:space="0" w:color="000000"/>
              <w:bottom w:val="single" w:sz="4" w:space="0" w:color="000000"/>
              <w:right w:val="single" w:sz="4" w:space="0" w:color="000000"/>
            </w:tcBorders>
          </w:tcPr>
          <w:p w14:paraId="7E162FBF"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b/>
                <w:bCs/>
                <w:sz w:val="22"/>
                <w:szCs w:val="22"/>
                <w:lang w:val="lv-LV"/>
              </w:rPr>
              <w:t>N=157</w:t>
            </w:r>
          </w:p>
        </w:tc>
      </w:tr>
      <w:tr w:rsidR="006D30D4" w14:paraId="4312186C" w14:textId="77777777" w:rsidTr="007129BF">
        <w:tc>
          <w:tcPr>
            <w:tcW w:w="3698" w:type="dxa"/>
            <w:tcBorders>
              <w:top w:val="single" w:sz="4" w:space="0" w:color="000000"/>
              <w:left w:val="single" w:sz="4" w:space="0" w:color="000000"/>
              <w:bottom w:val="single" w:sz="4" w:space="0" w:color="000000"/>
            </w:tcBorders>
          </w:tcPr>
          <w:p w14:paraId="149603A9" w14:textId="77777777" w:rsidR="009E04D1" w:rsidRPr="00AE120B" w:rsidRDefault="00000000" w:rsidP="00EC00C7">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Klīniska remisija</w:t>
            </w:r>
          </w:p>
        </w:tc>
        <w:tc>
          <w:tcPr>
            <w:tcW w:w="1732" w:type="dxa"/>
            <w:tcBorders>
              <w:top w:val="single" w:sz="4" w:space="0" w:color="000000"/>
              <w:left w:val="single" w:sz="4" w:space="0" w:color="000000"/>
              <w:bottom w:val="single" w:sz="4" w:space="0" w:color="000000"/>
            </w:tcBorders>
          </w:tcPr>
          <w:p w14:paraId="5A173552"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12%</w:t>
            </w:r>
          </w:p>
        </w:tc>
        <w:tc>
          <w:tcPr>
            <w:tcW w:w="1908" w:type="dxa"/>
            <w:tcBorders>
              <w:top w:val="single" w:sz="4" w:space="0" w:color="000000"/>
              <w:left w:val="single" w:sz="4" w:space="0" w:color="000000"/>
              <w:bottom w:val="single" w:sz="4" w:space="0" w:color="000000"/>
            </w:tcBorders>
          </w:tcPr>
          <w:p w14:paraId="47657D34"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36%*</w:t>
            </w:r>
          </w:p>
        </w:tc>
        <w:tc>
          <w:tcPr>
            <w:tcW w:w="1871" w:type="dxa"/>
            <w:gridSpan w:val="2"/>
            <w:tcBorders>
              <w:top w:val="single" w:sz="4" w:space="0" w:color="000000"/>
              <w:left w:val="single" w:sz="4" w:space="0" w:color="000000"/>
              <w:bottom w:val="single" w:sz="4" w:space="0" w:color="000000"/>
              <w:right w:val="single" w:sz="4" w:space="0" w:color="000000"/>
            </w:tcBorders>
          </w:tcPr>
          <w:p w14:paraId="1B811BBE"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41%*</w:t>
            </w:r>
          </w:p>
        </w:tc>
      </w:tr>
      <w:tr w:rsidR="006D30D4" w14:paraId="44E4AC77" w14:textId="77777777" w:rsidTr="007129BF">
        <w:tc>
          <w:tcPr>
            <w:tcW w:w="3698" w:type="dxa"/>
            <w:tcBorders>
              <w:top w:val="single" w:sz="4" w:space="0" w:color="000000"/>
              <w:left w:val="single" w:sz="4" w:space="0" w:color="000000"/>
              <w:bottom w:val="single" w:sz="4" w:space="0" w:color="000000"/>
            </w:tcBorders>
          </w:tcPr>
          <w:p w14:paraId="283FBD41" w14:textId="77777777" w:rsidR="009E04D1" w:rsidRPr="00AE120B" w:rsidRDefault="00000000" w:rsidP="00EC00C7">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Klīniska atbildes reakcija (CR-100)</w:t>
            </w:r>
          </w:p>
        </w:tc>
        <w:tc>
          <w:tcPr>
            <w:tcW w:w="1732" w:type="dxa"/>
            <w:tcBorders>
              <w:top w:val="single" w:sz="4" w:space="0" w:color="000000"/>
              <w:left w:val="single" w:sz="4" w:space="0" w:color="000000"/>
              <w:bottom w:val="single" w:sz="4" w:space="0" w:color="000000"/>
            </w:tcBorders>
          </w:tcPr>
          <w:p w14:paraId="304C2E2C"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17%</w:t>
            </w:r>
          </w:p>
        </w:tc>
        <w:tc>
          <w:tcPr>
            <w:tcW w:w="1908" w:type="dxa"/>
            <w:tcBorders>
              <w:top w:val="single" w:sz="4" w:space="0" w:color="000000"/>
              <w:left w:val="single" w:sz="4" w:space="0" w:color="000000"/>
              <w:bottom w:val="single" w:sz="4" w:space="0" w:color="000000"/>
            </w:tcBorders>
          </w:tcPr>
          <w:p w14:paraId="7594135D"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41%*</w:t>
            </w:r>
          </w:p>
        </w:tc>
        <w:tc>
          <w:tcPr>
            <w:tcW w:w="1871" w:type="dxa"/>
            <w:gridSpan w:val="2"/>
            <w:tcBorders>
              <w:top w:val="single" w:sz="4" w:space="0" w:color="000000"/>
              <w:left w:val="single" w:sz="4" w:space="0" w:color="000000"/>
              <w:bottom w:val="single" w:sz="4" w:space="0" w:color="000000"/>
              <w:right w:val="single" w:sz="4" w:space="0" w:color="000000"/>
            </w:tcBorders>
          </w:tcPr>
          <w:p w14:paraId="4CB7DEA1"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48%*</w:t>
            </w:r>
          </w:p>
        </w:tc>
      </w:tr>
      <w:tr w:rsidR="006D30D4" w14:paraId="289069B1" w14:textId="77777777" w:rsidTr="007129BF">
        <w:tc>
          <w:tcPr>
            <w:tcW w:w="3698" w:type="dxa"/>
            <w:tcBorders>
              <w:top w:val="single" w:sz="4" w:space="0" w:color="000000"/>
              <w:left w:val="single" w:sz="4" w:space="0" w:color="000000"/>
              <w:bottom w:val="single" w:sz="4" w:space="0" w:color="000000"/>
            </w:tcBorders>
          </w:tcPr>
          <w:p w14:paraId="13B9333D" w14:textId="77777777" w:rsidR="009E04D1" w:rsidRPr="00AE120B" w:rsidRDefault="00000000" w:rsidP="00EC00C7">
            <w:pPr>
              <w:pStyle w:val="TableText"/>
              <w:keepNext w:val="0"/>
              <w:keepLines w:val="0"/>
              <w:widowControl w:val="0"/>
              <w:suppressAutoHyphens w:val="0"/>
              <w:spacing w:before="0" w:after="0" w:line="240" w:lineRule="auto"/>
              <w:ind w:left="360"/>
              <w:rPr>
                <w:sz w:val="22"/>
                <w:szCs w:val="22"/>
                <w:lang w:val="lv-LV"/>
              </w:rPr>
            </w:pPr>
            <w:r w:rsidRPr="00AE120B">
              <w:rPr>
                <w:sz w:val="22"/>
                <w:szCs w:val="22"/>
                <w:lang w:val="lv-LV"/>
              </w:rPr>
              <w:t xml:space="preserve">Pacienti ar bezsteroīdu remisiju </w:t>
            </w:r>
            <w:r w:rsidRPr="00AE120B">
              <w:rPr>
                <w:sz w:val="22"/>
                <w:szCs w:val="22"/>
                <w:lang w:val="lv-LV"/>
              </w:rPr>
              <w:br/>
              <w:t xml:space="preserve"> &gt;=90 dienas</w:t>
            </w:r>
            <w:r w:rsidRPr="00AE120B">
              <w:rPr>
                <w:sz w:val="22"/>
                <w:szCs w:val="22"/>
                <w:vertAlign w:val="superscript"/>
                <w:lang w:val="lv-LV"/>
              </w:rPr>
              <w:t>a</w:t>
            </w:r>
          </w:p>
        </w:tc>
        <w:tc>
          <w:tcPr>
            <w:tcW w:w="1732" w:type="dxa"/>
            <w:tcBorders>
              <w:top w:val="single" w:sz="4" w:space="0" w:color="000000"/>
              <w:left w:val="single" w:sz="4" w:space="0" w:color="000000"/>
              <w:bottom w:val="single" w:sz="4" w:space="0" w:color="000000"/>
            </w:tcBorders>
          </w:tcPr>
          <w:p w14:paraId="42EF751D"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5% (3/66)</w:t>
            </w:r>
          </w:p>
        </w:tc>
        <w:tc>
          <w:tcPr>
            <w:tcW w:w="1908" w:type="dxa"/>
            <w:tcBorders>
              <w:top w:val="single" w:sz="4" w:space="0" w:color="000000"/>
              <w:left w:val="single" w:sz="4" w:space="0" w:color="000000"/>
              <w:bottom w:val="single" w:sz="4" w:space="0" w:color="000000"/>
            </w:tcBorders>
          </w:tcPr>
          <w:p w14:paraId="776CBE16"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29% (17/58)*</w:t>
            </w:r>
          </w:p>
        </w:tc>
        <w:tc>
          <w:tcPr>
            <w:tcW w:w="1871" w:type="dxa"/>
            <w:gridSpan w:val="2"/>
            <w:tcBorders>
              <w:top w:val="single" w:sz="4" w:space="0" w:color="000000"/>
              <w:left w:val="single" w:sz="4" w:space="0" w:color="000000"/>
              <w:bottom w:val="single" w:sz="4" w:space="0" w:color="000000"/>
              <w:right w:val="single" w:sz="4" w:space="0" w:color="000000"/>
            </w:tcBorders>
          </w:tcPr>
          <w:p w14:paraId="21C5490E" w14:textId="77777777" w:rsidR="009E04D1" w:rsidRPr="00AE120B" w:rsidRDefault="00000000" w:rsidP="00EC00C7">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20% (15/74)**</w:t>
            </w:r>
          </w:p>
        </w:tc>
      </w:tr>
      <w:tr w:rsidR="006D30D4" w14:paraId="1F46BA14" w14:textId="77777777" w:rsidTr="007129BF">
        <w:trPr>
          <w:gridAfter w:val="1"/>
          <w:wAfter w:w="30" w:type="dxa"/>
        </w:trPr>
        <w:tc>
          <w:tcPr>
            <w:tcW w:w="9179" w:type="dxa"/>
            <w:gridSpan w:val="4"/>
            <w:tcBorders>
              <w:top w:val="single" w:sz="4" w:space="0" w:color="000000"/>
              <w:bottom w:val="single" w:sz="4" w:space="0" w:color="000000"/>
            </w:tcBorders>
          </w:tcPr>
          <w:p w14:paraId="47336957" w14:textId="77777777" w:rsidR="009E04D1" w:rsidRPr="00AE120B" w:rsidRDefault="00000000" w:rsidP="00EC00C7">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w:t>
            </w:r>
            <w:r w:rsidRPr="00AE120B">
              <w:rPr>
                <w:sz w:val="22"/>
                <w:szCs w:val="22"/>
                <w:lang w:val="lv-LV"/>
              </w:rPr>
              <w:tab/>
              <w:t>p &lt; 0,001 Humira, salīdzinot ar placebo sapārotiem attiecības salīdzinājumiem</w:t>
            </w:r>
          </w:p>
          <w:p w14:paraId="1A5D17BC" w14:textId="77777777" w:rsidR="009E04D1" w:rsidRPr="00AE120B" w:rsidRDefault="00000000" w:rsidP="00EC00C7">
            <w:pPr>
              <w:pStyle w:val="TableText"/>
              <w:keepNext w:val="0"/>
              <w:keepLines w:val="0"/>
              <w:widowControl w:val="0"/>
              <w:suppressAutoHyphens w:val="0"/>
              <w:spacing w:before="0" w:after="0" w:line="240" w:lineRule="auto"/>
              <w:rPr>
                <w:sz w:val="22"/>
                <w:szCs w:val="22"/>
                <w:vertAlign w:val="superscript"/>
                <w:lang w:val="lv-LV"/>
              </w:rPr>
            </w:pPr>
            <w:r w:rsidRPr="00AE120B">
              <w:rPr>
                <w:sz w:val="22"/>
                <w:szCs w:val="22"/>
                <w:lang w:val="lv-LV"/>
              </w:rPr>
              <w:t>**</w:t>
            </w:r>
            <w:r w:rsidRPr="00AE120B">
              <w:rPr>
                <w:sz w:val="22"/>
                <w:szCs w:val="22"/>
                <w:lang w:val="lv-LV"/>
              </w:rPr>
              <w:tab/>
              <w:t>p &lt; 0,02 Humira, salīdzinot ar placebo sapārotiem attiecības salīdzinājumiem</w:t>
            </w:r>
          </w:p>
          <w:p w14:paraId="006434B5" w14:textId="77777777" w:rsidR="009E04D1" w:rsidRPr="00AE120B" w:rsidRDefault="00000000" w:rsidP="00EC00C7">
            <w:pPr>
              <w:pStyle w:val="TableText"/>
              <w:keepNext w:val="0"/>
              <w:keepLines w:val="0"/>
              <w:widowControl w:val="0"/>
              <w:suppressAutoHyphens w:val="0"/>
              <w:spacing w:before="0" w:after="0" w:line="240" w:lineRule="auto"/>
              <w:rPr>
                <w:sz w:val="22"/>
                <w:szCs w:val="22"/>
                <w:lang w:val="lv-LV"/>
              </w:rPr>
            </w:pPr>
            <w:r w:rsidRPr="00AE120B">
              <w:rPr>
                <w:sz w:val="22"/>
                <w:szCs w:val="22"/>
                <w:vertAlign w:val="superscript"/>
                <w:lang w:val="lv-LV"/>
              </w:rPr>
              <w:t>a</w:t>
            </w:r>
            <w:r w:rsidRPr="00AE120B">
              <w:rPr>
                <w:sz w:val="22"/>
                <w:szCs w:val="22"/>
                <w:vertAlign w:val="superscript"/>
                <w:lang w:val="lv-LV"/>
              </w:rPr>
              <w:tab/>
            </w:r>
            <w:r w:rsidRPr="00AE120B">
              <w:rPr>
                <w:sz w:val="22"/>
                <w:szCs w:val="22"/>
                <w:lang w:val="lv-LV"/>
              </w:rPr>
              <w:t>No tiem, kuri saņēma kortikosteroīdus sākotnēji</w:t>
            </w:r>
          </w:p>
        </w:tc>
      </w:tr>
    </w:tbl>
    <w:p w14:paraId="775D5F31" w14:textId="77777777" w:rsidR="009E04D1" w:rsidRPr="00AE120B" w:rsidRDefault="009E04D1" w:rsidP="00EC00C7">
      <w:pPr>
        <w:pStyle w:val="BodyTextIndent"/>
        <w:widowControl w:val="0"/>
        <w:suppressAutoHyphens w:val="0"/>
        <w:autoSpaceDE/>
        <w:spacing w:line="240" w:lineRule="auto"/>
        <w:rPr>
          <w:color w:val="auto"/>
        </w:rPr>
      </w:pPr>
    </w:p>
    <w:p w14:paraId="5419BF6E"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No pacientiem, kuriem 4. nedēļā nebija atbildes reakcijas, 43% Humira balstterapiju saņēmušo pacientu bija atbildes reakcija līdz 12. nedēļai, salīdzinot ar 30% pacientu, kuri saņēma placebo balstterapiju. Šie rezultāti liecina, ka dažiem pacientiem, kuriem līdz 4. nedēļai nav bijis atbildes reakcijas, var būt noderīga balstterapija līdz 12. nedēļai. Terapijas turpināšana pēc 12. nedēļas neizraisīja nozīmīgi vairāk atbildes reakciju (skatīt apakšpunktu 4.2).</w:t>
      </w:r>
    </w:p>
    <w:p w14:paraId="7AD1B6B3" w14:textId="77777777" w:rsidR="009E04D1" w:rsidRPr="00AE120B" w:rsidRDefault="009E04D1" w:rsidP="00EC00C7">
      <w:pPr>
        <w:pStyle w:val="BodyTextIndent"/>
        <w:widowControl w:val="0"/>
        <w:suppressAutoHyphens w:val="0"/>
        <w:autoSpaceDE/>
        <w:spacing w:line="240" w:lineRule="auto"/>
        <w:rPr>
          <w:color w:val="auto"/>
        </w:rPr>
      </w:pPr>
    </w:p>
    <w:p w14:paraId="5A5AE5C4" w14:textId="77777777" w:rsidR="009E04D1" w:rsidRPr="00AE120B" w:rsidRDefault="00000000" w:rsidP="008877B3">
      <w:pPr>
        <w:pStyle w:val="BodyTextIndent"/>
        <w:keepNext/>
        <w:keepLines/>
        <w:widowControl w:val="0"/>
        <w:suppressAutoHyphens w:val="0"/>
        <w:autoSpaceDE/>
        <w:spacing w:line="240" w:lineRule="auto"/>
        <w:rPr>
          <w:color w:val="auto"/>
        </w:rPr>
      </w:pPr>
      <w:r w:rsidRPr="00AE120B">
        <w:rPr>
          <w:rStyle w:val="longtext1"/>
          <w:color w:val="auto"/>
          <w:sz w:val="22"/>
        </w:rPr>
        <w:lastRenderedPageBreak/>
        <w:t xml:space="preserve">117/276 pacienti no CD pētījuma I un 272/777 pacienti no CD pētījuma II un III tika novēroti vismaz 3 gadus atklātā adalimumaba terapijas pētījumā. Attiecīgi, </w:t>
      </w:r>
      <w:r w:rsidRPr="00AE120B">
        <w:rPr>
          <w:rStyle w:val="longtext1"/>
          <w:color w:val="auto"/>
          <w:sz w:val="22"/>
          <w:shd w:val="clear" w:color="auto" w:fill="FFFFFF"/>
        </w:rPr>
        <w:t>88 un 189 pacienti, turpināja būt klīniskā remisijā. Klīniskā atbildes reakcija (CR-100) tika saglabāta, attiecīgi, 102 un 233 pacientiem.</w:t>
      </w:r>
    </w:p>
    <w:p w14:paraId="6C2D6A0A" w14:textId="77777777" w:rsidR="009E04D1" w:rsidRPr="00AE120B" w:rsidRDefault="009E04D1" w:rsidP="00EC00C7">
      <w:pPr>
        <w:pStyle w:val="BodyTextIndent"/>
        <w:widowControl w:val="0"/>
        <w:suppressAutoHyphens w:val="0"/>
        <w:autoSpaceDE/>
        <w:spacing w:line="240" w:lineRule="auto"/>
        <w:rPr>
          <w:color w:val="auto"/>
        </w:rPr>
      </w:pPr>
    </w:p>
    <w:p w14:paraId="2549F9AB" w14:textId="77777777" w:rsidR="009E04D1" w:rsidRPr="00AE120B" w:rsidRDefault="00000000" w:rsidP="00EC00C7">
      <w:pPr>
        <w:pStyle w:val="BodyTextIndent"/>
        <w:widowControl w:val="0"/>
        <w:suppressAutoHyphens w:val="0"/>
        <w:autoSpaceDE/>
        <w:spacing w:line="240" w:lineRule="auto"/>
        <w:rPr>
          <w:color w:val="auto"/>
          <w:u w:val="single"/>
        </w:rPr>
      </w:pPr>
      <w:r w:rsidRPr="00AE120B">
        <w:rPr>
          <w:i/>
          <w:color w:val="auto"/>
          <w:u w:val="single"/>
        </w:rPr>
        <w:t>Dzīves kvalitāte</w:t>
      </w:r>
    </w:p>
    <w:p w14:paraId="21FBEEAA" w14:textId="77777777" w:rsidR="009E04D1" w:rsidRPr="00AE120B" w:rsidRDefault="009E04D1" w:rsidP="00EC00C7">
      <w:pPr>
        <w:pStyle w:val="BodyTextIndent"/>
        <w:widowControl w:val="0"/>
        <w:suppressAutoHyphens w:val="0"/>
        <w:autoSpaceDE/>
        <w:spacing w:line="240" w:lineRule="auto"/>
        <w:rPr>
          <w:color w:val="auto"/>
          <w:u w:val="single"/>
        </w:rPr>
      </w:pPr>
    </w:p>
    <w:p w14:paraId="58FFA58E" w14:textId="77777777" w:rsidR="009E04D1" w:rsidRPr="00AE120B" w:rsidRDefault="00000000" w:rsidP="00EC00C7">
      <w:pPr>
        <w:pStyle w:val="BodyTextIndent"/>
        <w:widowControl w:val="0"/>
        <w:suppressAutoHyphens w:val="0"/>
        <w:autoSpaceDE/>
        <w:spacing w:line="240" w:lineRule="auto"/>
      </w:pPr>
      <w:r w:rsidRPr="00AE120B">
        <w:rPr>
          <w:color w:val="auto"/>
        </w:rPr>
        <w:t>CD pētījumā I un CD pētījumā II 4. nedēļā pacientiem, kuri tika nejaušināti iedalīti saņemt Humira 80/40 mg un 160/80 mg, tika sasniegta statistiski ticama slimībai specifiskā iekaisīgās zarnu slimības aptaujas (IBDQ) kopējā punktu skaita uzlabošanās salīdzinājumā ar placebo, kā arī tā tika novērota 26. un 56. nedēļā CD pētījumā III adalimumaba terapijas grupās, salīdzinot ar placebo grupu.</w:t>
      </w:r>
    </w:p>
    <w:p w14:paraId="627F2275" w14:textId="77777777" w:rsidR="009E04D1" w:rsidRPr="00AE120B" w:rsidRDefault="009E04D1" w:rsidP="00EC00C7">
      <w:pPr>
        <w:widowControl w:val="0"/>
        <w:suppressAutoHyphens w:val="0"/>
        <w:autoSpaceDE w:val="0"/>
        <w:rPr>
          <w:sz w:val="22"/>
          <w:szCs w:val="22"/>
          <w:lang w:val="lv-LV"/>
        </w:rPr>
      </w:pPr>
    </w:p>
    <w:p w14:paraId="4259D598" w14:textId="77777777" w:rsidR="007321DC" w:rsidRPr="00AE120B" w:rsidRDefault="00000000" w:rsidP="00EC00C7">
      <w:pPr>
        <w:widowControl w:val="0"/>
        <w:suppressAutoHyphens w:val="0"/>
        <w:autoSpaceDE w:val="0"/>
        <w:rPr>
          <w:sz w:val="22"/>
          <w:szCs w:val="22"/>
          <w:lang w:val="lv-LV"/>
        </w:rPr>
      </w:pPr>
      <w:r w:rsidRPr="00AE120B">
        <w:rPr>
          <w:i/>
          <w:sz w:val="22"/>
          <w:szCs w:val="22"/>
          <w:lang w:val="lv-LV"/>
        </w:rPr>
        <w:t xml:space="preserve">Čūlainais kolīts </w:t>
      </w:r>
    </w:p>
    <w:p w14:paraId="0B640210" w14:textId="77777777" w:rsidR="007321DC" w:rsidRPr="00AE120B" w:rsidRDefault="007321DC" w:rsidP="00EC00C7">
      <w:pPr>
        <w:widowControl w:val="0"/>
        <w:suppressAutoHyphens w:val="0"/>
        <w:autoSpaceDE w:val="0"/>
        <w:rPr>
          <w:sz w:val="22"/>
          <w:szCs w:val="22"/>
          <w:lang w:val="lv-LV"/>
        </w:rPr>
      </w:pPr>
    </w:p>
    <w:p w14:paraId="16AFCB20" w14:textId="77777777" w:rsidR="007321DC" w:rsidRPr="00AE120B" w:rsidRDefault="00000000" w:rsidP="00EC00C7">
      <w:pPr>
        <w:widowControl w:val="0"/>
        <w:suppressAutoHyphens w:val="0"/>
        <w:autoSpaceDE w:val="0"/>
        <w:rPr>
          <w:sz w:val="22"/>
          <w:szCs w:val="22"/>
          <w:lang w:val="lv-LV"/>
        </w:rPr>
      </w:pPr>
      <w:r w:rsidRPr="00AE120B">
        <w:rPr>
          <w:sz w:val="22"/>
          <w:szCs w:val="22"/>
          <w:lang w:val="lv-LV"/>
        </w:rPr>
        <w:t xml:space="preserve">Humira multidevas lietošanas drošums un efektivitāte tika novērtēta randomizētā, dubultmaskētā, placebokontrolētā pētījumā (Meijo indekss 6 līdz 12; endoskopsijas apakšrezultāts 2 līdz 3), kurā piedalījās pieauguši pacienti ar </w:t>
      </w:r>
      <w:r w:rsidR="00316555" w:rsidRPr="00AE120B">
        <w:rPr>
          <w:sz w:val="22"/>
          <w:szCs w:val="22"/>
          <w:lang w:val="lv-LV"/>
        </w:rPr>
        <w:t xml:space="preserve">vidēji smagu </w:t>
      </w:r>
      <w:r w:rsidRPr="00AE120B">
        <w:rPr>
          <w:sz w:val="22"/>
          <w:szCs w:val="22"/>
          <w:lang w:val="lv-LV"/>
        </w:rPr>
        <w:t>līdz smagu čūlaino kolītu.</w:t>
      </w:r>
    </w:p>
    <w:p w14:paraId="71103DA6" w14:textId="77777777" w:rsidR="007321DC" w:rsidRPr="00AE120B" w:rsidRDefault="007321DC" w:rsidP="00EC00C7">
      <w:pPr>
        <w:widowControl w:val="0"/>
        <w:suppressAutoHyphens w:val="0"/>
        <w:autoSpaceDE w:val="0"/>
        <w:rPr>
          <w:sz w:val="22"/>
          <w:szCs w:val="22"/>
          <w:lang w:val="lv-LV"/>
        </w:rPr>
      </w:pPr>
    </w:p>
    <w:p w14:paraId="1719FDE5" w14:textId="77777777" w:rsidR="007321DC" w:rsidRPr="00AE120B" w:rsidRDefault="00000000" w:rsidP="00EC00C7">
      <w:pPr>
        <w:keepNext/>
        <w:keepLines/>
        <w:widowControl w:val="0"/>
        <w:suppressAutoHyphens w:val="0"/>
        <w:autoSpaceDE w:val="0"/>
        <w:rPr>
          <w:sz w:val="22"/>
          <w:szCs w:val="22"/>
          <w:lang w:val="lv-LV"/>
        </w:rPr>
      </w:pPr>
      <w:r w:rsidRPr="00AE120B">
        <w:rPr>
          <w:sz w:val="22"/>
          <w:szCs w:val="22"/>
          <w:lang w:val="lv-LV"/>
        </w:rPr>
        <w:t xml:space="preserve">UC-I pētījumā 390 TNF antagonistus iepriekš nelietojuši pacienti tika nejaušināti iedalīti saņemt placebo 0. un 2. nedēļā, 160 mg Humira 0. nedēļā un 80 mg 2. nedēļā, vai 80 mg Humira 0. nedēļā un 40 mg 2. nedēļā. Pēc 2. nedēļas abu grupu pacienti saņēma pa 40 mg katru otro nedēļu. </w:t>
      </w:r>
      <w:r w:rsidRPr="00AE120B">
        <w:rPr>
          <w:rStyle w:val="st1"/>
          <w:bCs/>
          <w:sz w:val="22"/>
          <w:szCs w:val="22"/>
          <w:lang w:val="lv-LV"/>
        </w:rPr>
        <w:t>Klīniskā remisija</w:t>
      </w:r>
      <w:r w:rsidRPr="00AE120B">
        <w:rPr>
          <w:rStyle w:val="st1"/>
          <w:b/>
          <w:sz w:val="22"/>
          <w:szCs w:val="22"/>
          <w:lang w:val="lv-LV"/>
        </w:rPr>
        <w:t xml:space="preserve"> </w:t>
      </w:r>
      <w:r w:rsidRPr="00AE120B">
        <w:rPr>
          <w:rStyle w:val="st1"/>
          <w:sz w:val="22"/>
          <w:szCs w:val="22"/>
          <w:lang w:val="lv-LV"/>
        </w:rPr>
        <w:t>(definētā kā</w:t>
      </w:r>
      <w:r w:rsidRPr="00AE120B">
        <w:rPr>
          <w:rStyle w:val="st1"/>
          <w:b/>
          <w:sz w:val="22"/>
          <w:szCs w:val="22"/>
          <w:lang w:val="lv-LV"/>
        </w:rPr>
        <w:t xml:space="preserve"> </w:t>
      </w:r>
      <w:r w:rsidRPr="00AE120B">
        <w:rPr>
          <w:sz w:val="22"/>
          <w:szCs w:val="22"/>
          <w:lang w:val="lv-LV"/>
        </w:rPr>
        <w:t xml:space="preserve">Meijo indekss </w:t>
      </w:r>
      <w:r w:rsidRPr="00AE120B">
        <w:rPr>
          <w:rFonts w:eastAsia="Arial Unicode MS"/>
          <w:sz w:val="22"/>
          <w:szCs w:val="22"/>
          <w:lang w:val="lv-LV"/>
        </w:rPr>
        <w:t xml:space="preserve">≤ </w:t>
      </w:r>
      <w:r w:rsidRPr="00AE120B">
        <w:rPr>
          <w:sz w:val="22"/>
          <w:szCs w:val="22"/>
          <w:lang w:val="lv-LV"/>
        </w:rPr>
        <w:t>2 apakšrezultāts</w:t>
      </w:r>
      <w:r w:rsidRPr="00AE120B">
        <w:rPr>
          <w:rStyle w:val="st1"/>
          <w:b/>
          <w:sz w:val="22"/>
          <w:szCs w:val="22"/>
          <w:lang w:val="lv-LV"/>
        </w:rPr>
        <w:t xml:space="preserve"> </w:t>
      </w:r>
      <w:r w:rsidRPr="00AE120B">
        <w:rPr>
          <w:rFonts w:eastAsia="Arial Unicode MS"/>
          <w:sz w:val="22"/>
          <w:szCs w:val="22"/>
          <w:lang w:val="lv-LV"/>
        </w:rPr>
        <w:t xml:space="preserve">&gt; 1) tika </w:t>
      </w:r>
      <w:r w:rsidRPr="00AE120B">
        <w:rPr>
          <w:rStyle w:val="st1"/>
          <w:bCs/>
          <w:sz w:val="22"/>
          <w:szCs w:val="22"/>
          <w:lang w:val="lv-LV"/>
        </w:rPr>
        <w:t>vērtēta 8. nedēļā.</w:t>
      </w:r>
    </w:p>
    <w:p w14:paraId="5B2E05F1" w14:textId="77777777" w:rsidR="007321DC" w:rsidRPr="00AE120B" w:rsidRDefault="007321DC" w:rsidP="00EC00C7">
      <w:pPr>
        <w:widowControl w:val="0"/>
        <w:suppressAutoHyphens w:val="0"/>
        <w:autoSpaceDE w:val="0"/>
        <w:rPr>
          <w:sz w:val="22"/>
          <w:szCs w:val="22"/>
          <w:lang w:val="lv-LV"/>
        </w:rPr>
      </w:pPr>
    </w:p>
    <w:p w14:paraId="0FA6E0E5" w14:textId="77777777" w:rsidR="009E04D1" w:rsidRPr="00AE120B" w:rsidRDefault="00000000" w:rsidP="00EC00C7">
      <w:pPr>
        <w:widowControl w:val="0"/>
        <w:suppressAutoHyphens w:val="0"/>
        <w:autoSpaceDE w:val="0"/>
        <w:rPr>
          <w:sz w:val="22"/>
          <w:szCs w:val="22"/>
          <w:lang w:val="lv-LV"/>
        </w:rPr>
      </w:pPr>
      <w:r w:rsidRPr="00AE120B">
        <w:rPr>
          <w:sz w:val="22"/>
          <w:szCs w:val="22"/>
          <w:lang w:val="lv-LV"/>
        </w:rPr>
        <w:t>UC-II pētījumā 248 pacienti saņēma 160 mg Humira 0. nedēļā, 80 mg 2. nedēļā un pēc tam 40 mg katru otro nedēļu, un 246 pacienti saņēma placebo. Klīniskie rezultāti remisijas indukcijai tika vērtēti 8. nedēļā un remisijas saglabāšanās tika vērtēta 52. nedēļā.</w:t>
      </w:r>
    </w:p>
    <w:p w14:paraId="100E6BB7" w14:textId="77777777" w:rsidR="009E04D1" w:rsidRPr="00AE120B" w:rsidRDefault="009E04D1" w:rsidP="00EC00C7">
      <w:pPr>
        <w:widowControl w:val="0"/>
        <w:suppressAutoHyphens w:val="0"/>
        <w:autoSpaceDE w:val="0"/>
        <w:rPr>
          <w:sz w:val="22"/>
          <w:szCs w:val="22"/>
          <w:lang w:val="lv-LV"/>
        </w:rPr>
      </w:pPr>
    </w:p>
    <w:p w14:paraId="1446F9A4" w14:textId="77777777" w:rsidR="009E04D1" w:rsidRPr="00AE120B" w:rsidRDefault="00000000" w:rsidP="00EC00C7">
      <w:pPr>
        <w:widowControl w:val="0"/>
        <w:suppressAutoHyphens w:val="0"/>
        <w:autoSpaceDE w:val="0"/>
        <w:rPr>
          <w:sz w:val="22"/>
          <w:szCs w:val="22"/>
          <w:lang w:val="lv-LV"/>
        </w:rPr>
      </w:pPr>
      <w:r w:rsidRPr="00AE120B">
        <w:rPr>
          <w:sz w:val="22"/>
          <w:szCs w:val="22"/>
          <w:lang w:val="lv-LV"/>
        </w:rPr>
        <w:t xml:space="preserve">Pacienti, kuri inducēti ar160/80 mg Humira, klīnisku remisiju sasniedza 8. nedēļā, salīdzinot ar placebo satistiski </w:t>
      </w:r>
      <w:r w:rsidR="006B5033" w:rsidRPr="00AE120B">
        <w:rPr>
          <w:sz w:val="22"/>
          <w:szCs w:val="22"/>
          <w:lang w:val="lv-LV"/>
        </w:rPr>
        <w:t>procentuāli biežāk</w:t>
      </w:r>
      <w:r w:rsidRPr="00AE120B">
        <w:rPr>
          <w:sz w:val="22"/>
          <w:szCs w:val="22"/>
          <w:lang w:val="lv-LV"/>
        </w:rPr>
        <w:t xml:space="preserve"> UC-I pētījumā (18%, salīdzinot ar 9%, attiecīgi, p=0,031) un UC-II pētījumā (17%, salīdzinot ar 9% attiecīgi, p=019). UC-II pētījumā, starp tiem, kuri ārstēti ar Humira 8. nedēļā bija remisijā, 52. nedēļā remisijā bija 21/41 (51%). </w:t>
      </w:r>
    </w:p>
    <w:p w14:paraId="01E3B7DD" w14:textId="77777777" w:rsidR="009E04D1" w:rsidRPr="00AE120B" w:rsidRDefault="009E04D1" w:rsidP="00EC00C7">
      <w:pPr>
        <w:widowControl w:val="0"/>
        <w:suppressAutoHyphens w:val="0"/>
        <w:autoSpaceDE w:val="0"/>
        <w:rPr>
          <w:sz w:val="22"/>
          <w:szCs w:val="22"/>
          <w:lang w:val="lv-LV"/>
        </w:rPr>
      </w:pPr>
    </w:p>
    <w:p w14:paraId="18113E01" w14:textId="77777777" w:rsidR="009E04D1" w:rsidRPr="00AE120B" w:rsidRDefault="00000000" w:rsidP="00EC00C7">
      <w:pPr>
        <w:pStyle w:val="BodyTextIndent"/>
        <w:widowControl w:val="0"/>
        <w:suppressAutoHyphens w:val="0"/>
        <w:autoSpaceDE/>
        <w:spacing w:line="240" w:lineRule="auto"/>
      </w:pPr>
      <w:r w:rsidRPr="00AE120B">
        <w:rPr>
          <w:color w:val="auto"/>
        </w:rPr>
        <w:t xml:space="preserve">Rezultāti no vispārējās UC-II pētījuma populācijas parādīti </w:t>
      </w:r>
      <w:r w:rsidR="007D4B9C" w:rsidRPr="00AE120B">
        <w:rPr>
          <w:color w:val="auto"/>
        </w:rPr>
        <w:t>23</w:t>
      </w:r>
      <w:r w:rsidRPr="00AE120B">
        <w:rPr>
          <w:color w:val="auto"/>
        </w:rPr>
        <w:t>. tabulā.</w:t>
      </w:r>
    </w:p>
    <w:p w14:paraId="68845FFD" w14:textId="77777777" w:rsidR="009E04D1" w:rsidRPr="00AE120B" w:rsidRDefault="009E04D1" w:rsidP="00EC00C7">
      <w:pPr>
        <w:widowControl w:val="0"/>
        <w:suppressAutoHyphens w:val="0"/>
        <w:autoSpaceDE w:val="0"/>
        <w:rPr>
          <w:sz w:val="22"/>
          <w:szCs w:val="22"/>
          <w:lang w:val="lv-LV"/>
        </w:rPr>
      </w:pPr>
    </w:p>
    <w:p w14:paraId="39636386" w14:textId="77777777" w:rsidR="009E04D1" w:rsidRPr="00AE120B" w:rsidRDefault="00000000" w:rsidP="00072C56">
      <w:pPr>
        <w:keepNext/>
        <w:keepLines/>
        <w:widowControl w:val="0"/>
        <w:suppressAutoHyphens w:val="0"/>
        <w:autoSpaceDE w:val="0"/>
        <w:jc w:val="center"/>
        <w:rPr>
          <w:b/>
          <w:sz w:val="22"/>
          <w:szCs w:val="22"/>
          <w:lang w:val="lv-LV"/>
        </w:rPr>
      </w:pPr>
      <w:r w:rsidRPr="00AE120B">
        <w:rPr>
          <w:b/>
          <w:sz w:val="22"/>
          <w:szCs w:val="22"/>
          <w:lang w:val="lv-LV"/>
        </w:rPr>
        <w:t>23. tabula</w:t>
      </w:r>
    </w:p>
    <w:p w14:paraId="34EDD3C3" w14:textId="77777777" w:rsidR="009E04D1" w:rsidRPr="00AE120B" w:rsidRDefault="00000000" w:rsidP="00072C56">
      <w:pPr>
        <w:keepNext/>
        <w:keepLines/>
        <w:widowControl w:val="0"/>
        <w:suppressAutoHyphens w:val="0"/>
        <w:autoSpaceDE w:val="0"/>
        <w:jc w:val="center"/>
        <w:rPr>
          <w:bCs/>
          <w:sz w:val="22"/>
          <w:szCs w:val="22"/>
          <w:lang w:val="lv-LV"/>
        </w:rPr>
      </w:pPr>
      <w:r w:rsidRPr="00AE120B">
        <w:rPr>
          <w:b/>
          <w:sz w:val="22"/>
          <w:szCs w:val="22"/>
          <w:lang w:val="lv-LV"/>
        </w:rPr>
        <w:t>Klīniskā atbilde, remisija un gļotādas atveseļošanās UC-II pētījumā</w:t>
      </w:r>
    </w:p>
    <w:p w14:paraId="22E1AFA4" w14:textId="77777777" w:rsidR="009E04D1" w:rsidRPr="00AE120B" w:rsidRDefault="00000000" w:rsidP="00072C56">
      <w:pPr>
        <w:pStyle w:val="EMEANormal"/>
        <w:keepNext/>
        <w:keepLines/>
        <w:widowControl w:val="0"/>
        <w:suppressAutoHyphens w:val="0"/>
        <w:jc w:val="center"/>
        <w:rPr>
          <w:rFonts w:ascii="Times New Roman" w:hAnsi="Times New Roman" w:cs="Times New Roman"/>
          <w:szCs w:val="22"/>
          <w:lang w:val="lv-LV"/>
        </w:rPr>
      </w:pPr>
      <w:r w:rsidRPr="00AE120B">
        <w:rPr>
          <w:rFonts w:ascii="Times New Roman" w:hAnsi="Times New Roman" w:cs="Times New Roman"/>
          <w:bCs/>
          <w:szCs w:val="22"/>
          <w:lang w:val="lv-LV"/>
        </w:rPr>
        <w:t xml:space="preserve">(Procentuāls </w:t>
      </w:r>
      <w:r w:rsidR="00A522E7" w:rsidRPr="00AE120B">
        <w:rPr>
          <w:rFonts w:ascii="Times New Roman" w:hAnsi="Times New Roman" w:cs="Times New Roman"/>
          <w:bCs/>
          <w:szCs w:val="22"/>
          <w:lang w:val="lv-LV"/>
        </w:rPr>
        <w:t xml:space="preserve">pacientu </w:t>
      </w:r>
      <w:r w:rsidRPr="00AE120B">
        <w:rPr>
          <w:rFonts w:ascii="Times New Roman" w:hAnsi="Times New Roman" w:cs="Times New Roman"/>
          <w:bCs/>
          <w:szCs w:val="22"/>
          <w:lang w:val="lv-LV"/>
        </w:rPr>
        <w:t>daudzums)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tblBorders>
        <w:tblLayout w:type="fixed"/>
        <w:tblCellMar>
          <w:left w:w="70" w:type="dxa"/>
          <w:right w:w="70" w:type="dxa"/>
        </w:tblCellMar>
        <w:tblLook w:val="0000" w:firstRow="0" w:lastRow="0" w:firstColumn="0" w:lastColumn="0" w:noHBand="0" w:noVBand="0"/>
      </w:tblPr>
      <w:tblGrid>
        <w:gridCol w:w="2750"/>
        <w:gridCol w:w="2090"/>
        <w:gridCol w:w="2340"/>
      </w:tblGrid>
      <w:tr w:rsidR="006D30D4" w14:paraId="696D9DA0" w14:textId="77777777" w:rsidTr="00F142BE">
        <w:trPr>
          <w:jc w:val="center"/>
        </w:trPr>
        <w:tc>
          <w:tcPr>
            <w:tcW w:w="2750" w:type="dxa"/>
            <w:tcBorders>
              <w:top w:val="single" w:sz="4" w:space="0" w:color="auto"/>
              <w:left w:val="nil"/>
            </w:tcBorders>
          </w:tcPr>
          <w:p w14:paraId="471BEB36" w14:textId="77777777" w:rsidR="009E04D1" w:rsidRPr="00AE120B" w:rsidRDefault="009E04D1" w:rsidP="00072C56">
            <w:pPr>
              <w:keepNext/>
              <w:keepLines/>
              <w:widowControl w:val="0"/>
              <w:suppressAutoHyphens w:val="0"/>
              <w:snapToGrid w:val="0"/>
              <w:jc w:val="center"/>
              <w:rPr>
                <w:sz w:val="22"/>
                <w:szCs w:val="22"/>
                <w:lang w:val="lv-LV"/>
              </w:rPr>
            </w:pPr>
          </w:p>
        </w:tc>
        <w:tc>
          <w:tcPr>
            <w:tcW w:w="2090" w:type="dxa"/>
            <w:tcBorders>
              <w:top w:val="single" w:sz="4" w:space="0" w:color="auto"/>
            </w:tcBorders>
          </w:tcPr>
          <w:p w14:paraId="151B5F25" w14:textId="77777777" w:rsidR="009E04D1" w:rsidRPr="00AE120B" w:rsidRDefault="00000000" w:rsidP="00072C56">
            <w:pPr>
              <w:keepNext/>
              <w:keepLines/>
              <w:widowControl w:val="0"/>
              <w:suppressAutoHyphens w:val="0"/>
              <w:jc w:val="center"/>
              <w:rPr>
                <w:b/>
                <w:bCs/>
                <w:sz w:val="22"/>
                <w:szCs w:val="22"/>
                <w:lang w:val="lv-LV"/>
              </w:rPr>
            </w:pPr>
            <w:r w:rsidRPr="00AE120B">
              <w:rPr>
                <w:b/>
                <w:bCs/>
                <w:sz w:val="22"/>
                <w:szCs w:val="22"/>
                <w:lang w:val="lv-LV"/>
              </w:rPr>
              <w:t>Placebo</w:t>
            </w:r>
          </w:p>
          <w:p w14:paraId="561DD0D4" w14:textId="77777777" w:rsidR="009E04D1" w:rsidRPr="00AE120B" w:rsidRDefault="009E04D1" w:rsidP="00072C56">
            <w:pPr>
              <w:keepNext/>
              <w:keepLines/>
              <w:widowControl w:val="0"/>
              <w:suppressAutoHyphens w:val="0"/>
              <w:jc w:val="center"/>
              <w:rPr>
                <w:b/>
                <w:bCs/>
                <w:sz w:val="22"/>
                <w:szCs w:val="22"/>
                <w:lang w:val="lv-LV"/>
              </w:rPr>
            </w:pPr>
          </w:p>
        </w:tc>
        <w:tc>
          <w:tcPr>
            <w:tcW w:w="2340" w:type="dxa"/>
            <w:tcBorders>
              <w:top w:val="single" w:sz="4" w:space="0" w:color="auto"/>
              <w:right w:val="nil"/>
            </w:tcBorders>
          </w:tcPr>
          <w:p w14:paraId="50E12C4E" w14:textId="77777777" w:rsidR="009E04D1" w:rsidRPr="00AE120B" w:rsidRDefault="00000000" w:rsidP="00072C56">
            <w:pPr>
              <w:keepNext/>
              <w:keepLines/>
              <w:widowControl w:val="0"/>
              <w:suppressAutoHyphens w:val="0"/>
              <w:jc w:val="center"/>
              <w:rPr>
                <w:b/>
                <w:sz w:val="22"/>
                <w:szCs w:val="22"/>
                <w:lang w:val="lv-LV"/>
              </w:rPr>
            </w:pPr>
            <w:r w:rsidRPr="00AE120B">
              <w:rPr>
                <w:b/>
                <w:bCs/>
                <w:sz w:val="22"/>
                <w:szCs w:val="22"/>
                <w:lang w:val="lv-LV"/>
              </w:rPr>
              <w:t>Humira 40 mg katru otro nedēļu</w:t>
            </w:r>
          </w:p>
        </w:tc>
      </w:tr>
      <w:tr w:rsidR="006D30D4" w14:paraId="728246EE" w14:textId="77777777" w:rsidTr="00F142BE">
        <w:trPr>
          <w:jc w:val="center"/>
        </w:trPr>
        <w:tc>
          <w:tcPr>
            <w:tcW w:w="2750" w:type="dxa"/>
            <w:tcBorders>
              <w:left w:val="nil"/>
              <w:bottom w:val="single" w:sz="4" w:space="0" w:color="000000"/>
            </w:tcBorders>
          </w:tcPr>
          <w:p w14:paraId="2D44F58B" w14:textId="77777777" w:rsidR="009E04D1" w:rsidRPr="00AE120B" w:rsidRDefault="00000000" w:rsidP="00072C56">
            <w:pPr>
              <w:keepNext/>
              <w:keepLines/>
              <w:widowControl w:val="0"/>
              <w:suppressAutoHyphens w:val="0"/>
              <w:rPr>
                <w:rStyle w:val="bold4"/>
                <w:rFonts w:eastAsia="Arial Unicode MS"/>
                <w:b w:val="0"/>
                <w:bCs/>
                <w:sz w:val="22"/>
                <w:szCs w:val="22"/>
                <w:lang w:val="lv-LV"/>
              </w:rPr>
            </w:pPr>
            <w:r w:rsidRPr="00AE120B">
              <w:rPr>
                <w:sz w:val="22"/>
                <w:szCs w:val="22"/>
                <w:lang w:val="lv-LV"/>
              </w:rPr>
              <w:t>52. nedēļa</w:t>
            </w:r>
          </w:p>
        </w:tc>
        <w:tc>
          <w:tcPr>
            <w:tcW w:w="2090" w:type="dxa"/>
            <w:tcBorders>
              <w:bottom w:val="single" w:sz="4" w:space="0" w:color="000000"/>
            </w:tcBorders>
          </w:tcPr>
          <w:p w14:paraId="498C96FC" w14:textId="77777777" w:rsidR="009E04D1" w:rsidRPr="00AE120B" w:rsidRDefault="00000000" w:rsidP="00072C56">
            <w:pPr>
              <w:keepNext/>
              <w:keepLines/>
              <w:widowControl w:val="0"/>
              <w:suppressAutoHyphens w:val="0"/>
              <w:jc w:val="center"/>
              <w:rPr>
                <w:rStyle w:val="bold4"/>
                <w:rFonts w:eastAsia="Arial Unicode MS"/>
                <w:b w:val="0"/>
                <w:bCs/>
                <w:sz w:val="22"/>
                <w:szCs w:val="22"/>
                <w:lang w:val="lv-LV"/>
              </w:rPr>
            </w:pPr>
            <w:r w:rsidRPr="00AE120B">
              <w:rPr>
                <w:rStyle w:val="bold4"/>
                <w:rFonts w:eastAsia="Arial Unicode MS"/>
                <w:b w:val="0"/>
                <w:bCs/>
                <w:sz w:val="22"/>
                <w:szCs w:val="22"/>
                <w:lang w:val="lv-LV"/>
              </w:rPr>
              <w:t>N=246</w:t>
            </w:r>
          </w:p>
        </w:tc>
        <w:tc>
          <w:tcPr>
            <w:tcW w:w="2340" w:type="dxa"/>
            <w:tcBorders>
              <w:bottom w:val="single" w:sz="4" w:space="0" w:color="000000"/>
              <w:right w:val="nil"/>
            </w:tcBorders>
          </w:tcPr>
          <w:p w14:paraId="318911F2" w14:textId="77777777" w:rsidR="009E04D1" w:rsidRPr="00AE120B" w:rsidRDefault="00000000" w:rsidP="00072C56">
            <w:pPr>
              <w:keepNext/>
              <w:keepLines/>
              <w:widowControl w:val="0"/>
              <w:suppressAutoHyphens w:val="0"/>
              <w:jc w:val="center"/>
              <w:rPr>
                <w:sz w:val="22"/>
                <w:szCs w:val="22"/>
                <w:lang w:val="lv-LV"/>
              </w:rPr>
            </w:pPr>
            <w:r w:rsidRPr="00AE120B">
              <w:rPr>
                <w:rStyle w:val="bold4"/>
                <w:rFonts w:eastAsia="Arial Unicode MS"/>
                <w:b w:val="0"/>
                <w:bCs/>
                <w:sz w:val="22"/>
                <w:szCs w:val="22"/>
                <w:lang w:val="lv-LV"/>
              </w:rPr>
              <w:t>N=248</w:t>
            </w:r>
          </w:p>
        </w:tc>
      </w:tr>
      <w:tr w:rsidR="006D30D4" w14:paraId="75A27F56" w14:textId="77777777" w:rsidTr="00F142BE">
        <w:trPr>
          <w:jc w:val="center"/>
        </w:trPr>
        <w:tc>
          <w:tcPr>
            <w:tcW w:w="2750" w:type="dxa"/>
            <w:tcBorders>
              <w:left w:val="nil"/>
              <w:bottom w:val="nil"/>
            </w:tcBorders>
          </w:tcPr>
          <w:p w14:paraId="0AE80662" w14:textId="77777777" w:rsidR="009E04D1" w:rsidRPr="00AE120B" w:rsidRDefault="00000000" w:rsidP="00072C56">
            <w:pPr>
              <w:keepNext/>
              <w:keepLines/>
              <w:widowControl w:val="0"/>
              <w:suppressAutoHyphens w:val="0"/>
              <w:rPr>
                <w:rFonts w:eastAsia="Arial Unicode MS"/>
                <w:sz w:val="22"/>
                <w:szCs w:val="22"/>
                <w:lang w:val="lv-LV"/>
              </w:rPr>
            </w:pPr>
            <w:r w:rsidRPr="00AE120B">
              <w:rPr>
                <w:sz w:val="22"/>
                <w:szCs w:val="22"/>
                <w:lang w:val="lv-LV"/>
              </w:rPr>
              <w:t>Klīniskā atbilde</w:t>
            </w:r>
          </w:p>
        </w:tc>
        <w:tc>
          <w:tcPr>
            <w:tcW w:w="2090" w:type="dxa"/>
            <w:tcBorders>
              <w:bottom w:val="nil"/>
            </w:tcBorders>
          </w:tcPr>
          <w:p w14:paraId="0249A310"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18%</w:t>
            </w:r>
          </w:p>
        </w:tc>
        <w:tc>
          <w:tcPr>
            <w:tcW w:w="2340" w:type="dxa"/>
            <w:tcBorders>
              <w:bottom w:val="nil"/>
              <w:right w:val="nil"/>
            </w:tcBorders>
          </w:tcPr>
          <w:p w14:paraId="5E015EE6" w14:textId="77777777" w:rsidR="009E04D1" w:rsidRPr="00AE120B" w:rsidRDefault="00000000" w:rsidP="00072C56">
            <w:pPr>
              <w:keepNext/>
              <w:keepLines/>
              <w:widowControl w:val="0"/>
              <w:suppressAutoHyphens w:val="0"/>
              <w:jc w:val="center"/>
              <w:rPr>
                <w:sz w:val="22"/>
                <w:szCs w:val="22"/>
                <w:lang w:val="lv-LV"/>
              </w:rPr>
            </w:pPr>
            <w:r w:rsidRPr="00AE120B">
              <w:rPr>
                <w:rFonts w:eastAsia="Arial Unicode MS"/>
                <w:sz w:val="22"/>
                <w:szCs w:val="22"/>
                <w:lang w:val="lv-LV"/>
              </w:rPr>
              <w:t>30%*</w:t>
            </w:r>
          </w:p>
        </w:tc>
      </w:tr>
      <w:tr w:rsidR="006D30D4" w14:paraId="40881048" w14:textId="77777777" w:rsidTr="00F142BE">
        <w:trPr>
          <w:jc w:val="center"/>
        </w:trPr>
        <w:tc>
          <w:tcPr>
            <w:tcW w:w="2750" w:type="dxa"/>
            <w:tcBorders>
              <w:top w:val="nil"/>
              <w:left w:val="nil"/>
              <w:bottom w:val="nil"/>
            </w:tcBorders>
          </w:tcPr>
          <w:p w14:paraId="75FBF8A8" w14:textId="77777777" w:rsidR="009E04D1" w:rsidRPr="00AE120B" w:rsidRDefault="00000000" w:rsidP="00072C56">
            <w:pPr>
              <w:keepNext/>
              <w:keepLines/>
              <w:widowControl w:val="0"/>
              <w:suppressAutoHyphens w:val="0"/>
              <w:rPr>
                <w:rFonts w:eastAsia="Arial Unicode MS"/>
                <w:sz w:val="22"/>
                <w:szCs w:val="22"/>
                <w:lang w:val="lv-LV"/>
              </w:rPr>
            </w:pPr>
            <w:r w:rsidRPr="00AE120B">
              <w:rPr>
                <w:sz w:val="22"/>
                <w:szCs w:val="22"/>
                <w:lang w:val="lv-LV"/>
              </w:rPr>
              <w:t>Klīniska remisija</w:t>
            </w:r>
          </w:p>
        </w:tc>
        <w:tc>
          <w:tcPr>
            <w:tcW w:w="2090" w:type="dxa"/>
            <w:tcBorders>
              <w:top w:val="nil"/>
              <w:bottom w:val="nil"/>
            </w:tcBorders>
          </w:tcPr>
          <w:p w14:paraId="5E7F2CF5"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9%</w:t>
            </w:r>
          </w:p>
        </w:tc>
        <w:tc>
          <w:tcPr>
            <w:tcW w:w="2340" w:type="dxa"/>
            <w:tcBorders>
              <w:top w:val="nil"/>
              <w:bottom w:val="nil"/>
              <w:right w:val="nil"/>
            </w:tcBorders>
          </w:tcPr>
          <w:p w14:paraId="4FEC8A72" w14:textId="77777777" w:rsidR="009E04D1" w:rsidRPr="00AE120B" w:rsidRDefault="00000000" w:rsidP="00072C56">
            <w:pPr>
              <w:keepNext/>
              <w:keepLines/>
              <w:widowControl w:val="0"/>
              <w:suppressAutoHyphens w:val="0"/>
              <w:jc w:val="center"/>
              <w:rPr>
                <w:sz w:val="22"/>
                <w:szCs w:val="22"/>
                <w:lang w:val="lv-LV"/>
              </w:rPr>
            </w:pPr>
            <w:r w:rsidRPr="00AE120B">
              <w:rPr>
                <w:rFonts w:eastAsia="Arial Unicode MS"/>
                <w:sz w:val="22"/>
                <w:szCs w:val="22"/>
                <w:lang w:val="lv-LV"/>
              </w:rPr>
              <w:t>17%*</w:t>
            </w:r>
          </w:p>
        </w:tc>
      </w:tr>
      <w:tr w:rsidR="006D30D4" w14:paraId="18D09BF9" w14:textId="77777777" w:rsidTr="00F142BE">
        <w:trPr>
          <w:jc w:val="center"/>
        </w:trPr>
        <w:tc>
          <w:tcPr>
            <w:tcW w:w="2750" w:type="dxa"/>
            <w:tcBorders>
              <w:top w:val="nil"/>
              <w:left w:val="nil"/>
              <w:bottom w:val="nil"/>
            </w:tcBorders>
          </w:tcPr>
          <w:p w14:paraId="3EE55DF7" w14:textId="77777777" w:rsidR="009E04D1" w:rsidRPr="00AE120B" w:rsidRDefault="00000000" w:rsidP="00072C56">
            <w:pPr>
              <w:keepNext/>
              <w:keepLines/>
              <w:widowControl w:val="0"/>
              <w:suppressAutoHyphens w:val="0"/>
              <w:rPr>
                <w:rFonts w:eastAsia="Arial Unicode MS"/>
                <w:sz w:val="22"/>
                <w:szCs w:val="22"/>
                <w:lang w:val="lv-LV"/>
              </w:rPr>
            </w:pPr>
            <w:r w:rsidRPr="00AE120B">
              <w:rPr>
                <w:sz w:val="22"/>
                <w:szCs w:val="22"/>
                <w:lang w:val="lv-LV"/>
              </w:rPr>
              <w:t>Gļotādas atveseļošanās</w:t>
            </w:r>
          </w:p>
        </w:tc>
        <w:tc>
          <w:tcPr>
            <w:tcW w:w="2090" w:type="dxa"/>
            <w:tcBorders>
              <w:top w:val="nil"/>
              <w:bottom w:val="nil"/>
            </w:tcBorders>
          </w:tcPr>
          <w:p w14:paraId="0052B556"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15%</w:t>
            </w:r>
          </w:p>
        </w:tc>
        <w:tc>
          <w:tcPr>
            <w:tcW w:w="2340" w:type="dxa"/>
            <w:tcBorders>
              <w:top w:val="nil"/>
              <w:bottom w:val="nil"/>
              <w:right w:val="nil"/>
            </w:tcBorders>
          </w:tcPr>
          <w:p w14:paraId="0003473D" w14:textId="77777777" w:rsidR="009E04D1" w:rsidRPr="00AE120B" w:rsidRDefault="00000000" w:rsidP="00072C56">
            <w:pPr>
              <w:keepNext/>
              <w:keepLines/>
              <w:widowControl w:val="0"/>
              <w:suppressAutoHyphens w:val="0"/>
              <w:jc w:val="center"/>
              <w:rPr>
                <w:sz w:val="22"/>
                <w:szCs w:val="22"/>
                <w:lang w:val="lv-LV"/>
              </w:rPr>
            </w:pPr>
            <w:r w:rsidRPr="00AE120B">
              <w:rPr>
                <w:rFonts w:eastAsia="Arial Unicode MS"/>
                <w:sz w:val="22"/>
                <w:szCs w:val="22"/>
                <w:lang w:val="lv-LV"/>
              </w:rPr>
              <w:t>25%*</w:t>
            </w:r>
          </w:p>
        </w:tc>
      </w:tr>
      <w:tr w:rsidR="006D30D4" w14:paraId="19A18BAC" w14:textId="77777777" w:rsidTr="00F142BE">
        <w:trPr>
          <w:jc w:val="center"/>
        </w:trPr>
        <w:tc>
          <w:tcPr>
            <w:tcW w:w="2750" w:type="dxa"/>
            <w:tcBorders>
              <w:top w:val="nil"/>
              <w:left w:val="nil"/>
            </w:tcBorders>
          </w:tcPr>
          <w:p w14:paraId="15FC52C6" w14:textId="77777777" w:rsidR="009E04D1" w:rsidRPr="00AE120B" w:rsidRDefault="00000000" w:rsidP="00072C56">
            <w:pPr>
              <w:pStyle w:val="EMEAFigureTitle"/>
              <w:keepNext/>
              <w:keepLines/>
              <w:widowControl w:val="0"/>
              <w:suppressAutoHyphens w:val="0"/>
              <w:rPr>
                <w:rFonts w:ascii="Times New Roman" w:eastAsia="Arial Unicode MS" w:hAnsi="Times New Roman" w:cs="Times New Roman"/>
                <w:szCs w:val="22"/>
                <w:lang w:val="lv-LV"/>
              </w:rPr>
            </w:pPr>
            <w:r w:rsidRPr="00AE120B">
              <w:rPr>
                <w:rFonts w:ascii="Times New Roman" w:eastAsia="Times New Roman" w:hAnsi="Times New Roman" w:cs="Times New Roman"/>
                <w:szCs w:val="22"/>
                <w:lang w:val="lv-LV"/>
              </w:rPr>
              <w:t>Remisija bez steroīdiem ≥ 90 dienas</w:t>
            </w:r>
            <w:r w:rsidRPr="00AE120B">
              <w:rPr>
                <w:rFonts w:ascii="Times New Roman" w:eastAsia="Times New Roman" w:hAnsi="Times New Roman" w:cs="Times New Roman"/>
                <w:szCs w:val="22"/>
                <w:vertAlign w:val="superscript"/>
                <w:lang w:val="lv-LV"/>
              </w:rPr>
              <w:t>a</w:t>
            </w:r>
          </w:p>
        </w:tc>
        <w:tc>
          <w:tcPr>
            <w:tcW w:w="2090" w:type="dxa"/>
            <w:tcBorders>
              <w:top w:val="nil"/>
            </w:tcBorders>
          </w:tcPr>
          <w:p w14:paraId="0C00337D"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6%</w:t>
            </w:r>
          </w:p>
          <w:p w14:paraId="7EC3EB0E"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(N=140)</w:t>
            </w:r>
          </w:p>
        </w:tc>
        <w:tc>
          <w:tcPr>
            <w:tcW w:w="2340" w:type="dxa"/>
            <w:tcBorders>
              <w:top w:val="nil"/>
              <w:right w:val="nil"/>
            </w:tcBorders>
          </w:tcPr>
          <w:p w14:paraId="3D1D79D3"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13% *</w:t>
            </w:r>
          </w:p>
          <w:p w14:paraId="2ED76DF1" w14:textId="77777777" w:rsidR="009E04D1" w:rsidRPr="00AE120B" w:rsidRDefault="00000000" w:rsidP="00072C56">
            <w:pPr>
              <w:keepNext/>
              <w:keepLines/>
              <w:widowControl w:val="0"/>
              <w:suppressAutoHyphens w:val="0"/>
              <w:jc w:val="center"/>
              <w:rPr>
                <w:sz w:val="22"/>
                <w:szCs w:val="22"/>
                <w:lang w:val="lv-LV"/>
              </w:rPr>
            </w:pPr>
            <w:r w:rsidRPr="00AE120B">
              <w:rPr>
                <w:rFonts w:eastAsia="Arial Unicode MS"/>
                <w:sz w:val="22"/>
                <w:szCs w:val="22"/>
                <w:lang w:val="lv-LV"/>
              </w:rPr>
              <w:t>(N=150)</w:t>
            </w:r>
          </w:p>
        </w:tc>
      </w:tr>
      <w:tr w:rsidR="006D30D4" w14:paraId="0B3E6C18" w14:textId="77777777" w:rsidTr="00F142BE">
        <w:trPr>
          <w:jc w:val="center"/>
        </w:trPr>
        <w:tc>
          <w:tcPr>
            <w:tcW w:w="2750" w:type="dxa"/>
            <w:tcBorders>
              <w:left w:val="nil"/>
              <w:bottom w:val="single" w:sz="4" w:space="0" w:color="000000"/>
            </w:tcBorders>
          </w:tcPr>
          <w:p w14:paraId="65780625" w14:textId="77777777" w:rsidR="009E04D1" w:rsidRPr="00AE120B" w:rsidRDefault="00000000" w:rsidP="00072C56">
            <w:pPr>
              <w:keepNext/>
              <w:keepLines/>
              <w:widowControl w:val="0"/>
              <w:suppressAutoHyphens w:val="0"/>
              <w:rPr>
                <w:rFonts w:eastAsia="Arial Unicode MS"/>
                <w:sz w:val="22"/>
                <w:szCs w:val="22"/>
                <w:lang w:val="lv-LV"/>
              </w:rPr>
            </w:pPr>
            <w:r w:rsidRPr="00AE120B">
              <w:rPr>
                <w:sz w:val="22"/>
                <w:szCs w:val="22"/>
                <w:lang w:val="lv-LV"/>
              </w:rPr>
              <w:t>8. nedēļa un 52. nedēļa</w:t>
            </w:r>
          </w:p>
        </w:tc>
        <w:tc>
          <w:tcPr>
            <w:tcW w:w="2090" w:type="dxa"/>
            <w:tcBorders>
              <w:bottom w:val="single" w:sz="4" w:space="0" w:color="000000"/>
            </w:tcBorders>
          </w:tcPr>
          <w:p w14:paraId="4890B047" w14:textId="77777777" w:rsidR="009E04D1" w:rsidRPr="00AE120B" w:rsidRDefault="009E04D1" w:rsidP="00072C56">
            <w:pPr>
              <w:keepNext/>
              <w:keepLines/>
              <w:widowControl w:val="0"/>
              <w:suppressAutoHyphens w:val="0"/>
              <w:snapToGrid w:val="0"/>
              <w:jc w:val="center"/>
              <w:rPr>
                <w:rFonts w:eastAsia="Arial Unicode MS"/>
                <w:sz w:val="22"/>
                <w:szCs w:val="22"/>
                <w:lang w:val="lv-LV"/>
              </w:rPr>
            </w:pPr>
          </w:p>
        </w:tc>
        <w:tc>
          <w:tcPr>
            <w:tcW w:w="2340" w:type="dxa"/>
            <w:tcBorders>
              <w:bottom w:val="single" w:sz="4" w:space="0" w:color="000000"/>
              <w:right w:val="nil"/>
            </w:tcBorders>
          </w:tcPr>
          <w:p w14:paraId="71C770C7" w14:textId="77777777" w:rsidR="009E04D1" w:rsidRPr="00AE120B" w:rsidRDefault="009E04D1" w:rsidP="00072C56">
            <w:pPr>
              <w:keepNext/>
              <w:keepLines/>
              <w:widowControl w:val="0"/>
              <w:suppressAutoHyphens w:val="0"/>
              <w:snapToGrid w:val="0"/>
              <w:jc w:val="center"/>
              <w:rPr>
                <w:rFonts w:eastAsia="Arial Unicode MS"/>
                <w:sz w:val="22"/>
                <w:szCs w:val="22"/>
                <w:lang w:val="lv-LV"/>
              </w:rPr>
            </w:pPr>
          </w:p>
        </w:tc>
      </w:tr>
      <w:tr w:rsidR="006D30D4" w14:paraId="2E6825CB" w14:textId="77777777" w:rsidTr="00F142BE">
        <w:trPr>
          <w:jc w:val="center"/>
        </w:trPr>
        <w:tc>
          <w:tcPr>
            <w:tcW w:w="2750" w:type="dxa"/>
            <w:tcBorders>
              <w:left w:val="nil"/>
              <w:bottom w:val="nil"/>
            </w:tcBorders>
          </w:tcPr>
          <w:p w14:paraId="74C59A79" w14:textId="77777777" w:rsidR="009E04D1" w:rsidRPr="00AE120B" w:rsidRDefault="00000000" w:rsidP="00072C56">
            <w:pPr>
              <w:keepNext/>
              <w:keepLines/>
              <w:widowControl w:val="0"/>
              <w:suppressAutoHyphens w:val="0"/>
              <w:rPr>
                <w:rFonts w:eastAsia="Arial Unicode MS"/>
                <w:sz w:val="22"/>
                <w:szCs w:val="22"/>
                <w:lang w:val="lv-LV"/>
              </w:rPr>
            </w:pPr>
            <w:r w:rsidRPr="00AE120B">
              <w:rPr>
                <w:sz w:val="22"/>
                <w:szCs w:val="22"/>
                <w:lang w:val="lv-LV"/>
              </w:rPr>
              <w:t>Ilgstoša klīniskā atbilde</w:t>
            </w:r>
          </w:p>
        </w:tc>
        <w:tc>
          <w:tcPr>
            <w:tcW w:w="2090" w:type="dxa"/>
            <w:tcBorders>
              <w:bottom w:val="nil"/>
            </w:tcBorders>
          </w:tcPr>
          <w:p w14:paraId="5BC41847"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12%</w:t>
            </w:r>
          </w:p>
        </w:tc>
        <w:tc>
          <w:tcPr>
            <w:tcW w:w="2340" w:type="dxa"/>
            <w:tcBorders>
              <w:bottom w:val="nil"/>
              <w:right w:val="nil"/>
            </w:tcBorders>
          </w:tcPr>
          <w:p w14:paraId="0CE4539B" w14:textId="77777777" w:rsidR="009E04D1" w:rsidRPr="00AE120B" w:rsidRDefault="00000000" w:rsidP="00072C56">
            <w:pPr>
              <w:keepNext/>
              <w:keepLines/>
              <w:widowControl w:val="0"/>
              <w:suppressAutoHyphens w:val="0"/>
              <w:jc w:val="center"/>
              <w:rPr>
                <w:sz w:val="22"/>
                <w:szCs w:val="22"/>
                <w:lang w:val="lv-LV"/>
              </w:rPr>
            </w:pPr>
            <w:r w:rsidRPr="00AE120B">
              <w:rPr>
                <w:rFonts w:eastAsia="Arial Unicode MS"/>
                <w:sz w:val="22"/>
                <w:szCs w:val="22"/>
                <w:lang w:val="lv-LV"/>
              </w:rPr>
              <w:t>24%**</w:t>
            </w:r>
          </w:p>
        </w:tc>
      </w:tr>
      <w:tr w:rsidR="006D30D4" w14:paraId="19E91E8F" w14:textId="77777777" w:rsidTr="00F142BE">
        <w:trPr>
          <w:jc w:val="center"/>
        </w:trPr>
        <w:tc>
          <w:tcPr>
            <w:tcW w:w="2750" w:type="dxa"/>
            <w:tcBorders>
              <w:top w:val="nil"/>
              <w:left w:val="nil"/>
              <w:bottom w:val="nil"/>
            </w:tcBorders>
          </w:tcPr>
          <w:p w14:paraId="6C7EB755" w14:textId="77777777" w:rsidR="009E04D1" w:rsidRPr="00AE120B" w:rsidRDefault="00000000" w:rsidP="00072C56">
            <w:pPr>
              <w:keepNext/>
              <w:keepLines/>
              <w:widowControl w:val="0"/>
              <w:suppressAutoHyphens w:val="0"/>
              <w:rPr>
                <w:rFonts w:eastAsia="Arial Unicode MS"/>
                <w:sz w:val="22"/>
                <w:szCs w:val="22"/>
                <w:lang w:val="lv-LV"/>
              </w:rPr>
            </w:pPr>
            <w:r w:rsidRPr="00AE120B">
              <w:rPr>
                <w:sz w:val="22"/>
                <w:szCs w:val="22"/>
                <w:lang w:val="lv-LV"/>
              </w:rPr>
              <w:t>Ilgstoša klīniska remisija</w:t>
            </w:r>
          </w:p>
        </w:tc>
        <w:tc>
          <w:tcPr>
            <w:tcW w:w="2090" w:type="dxa"/>
            <w:tcBorders>
              <w:top w:val="nil"/>
              <w:bottom w:val="nil"/>
            </w:tcBorders>
          </w:tcPr>
          <w:p w14:paraId="544C28DF"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4%</w:t>
            </w:r>
          </w:p>
        </w:tc>
        <w:tc>
          <w:tcPr>
            <w:tcW w:w="2340" w:type="dxa"/>
            <w:tcBorders>
              <w:top w:val="nil"/>
              <w:bottom w:val="nil"/>
              <w:right w:val="nil"/>
            </w:tcBorders>
          </w:tcPr>
          <w:p w14:paraId="08C8C98F" w14:textId="77777777" w:rsidR="009E04D1" w:rsidRPr="00AE120B" w:rsidRDefault="00000000" w:rsidP="00072C56">
            <w:pPr>
              <w:keepNext/>
              <w:keepLines/>
              <w:widowControl w:val="0"/>
              <w:suppressAutoHyphens w:val="0"/>
              <w:jc w:val="center"/>
              <w:rPr>
                <w:sz w:val="22"/>
                <w:szCs w:val="22"/>
                <w:lang w:val="lv-LV"/>
              </w:rPr>
            </w:pPr>
            <w:r w:rsidRPr="00AE120B">
              <w:rPr>
                <w:rFonts w:eastAsia="Arial Unicode MS"/>
                <w:sz w:val="22"/>
                <w:szCs w:val="22"/>
                <w:lang w:val="lv-LV"/>
              </w:rPr>
              <w:t>8%*</w:t>
            </w:r>
          </w:p>
        </w:tc>
      </w:tr>
      <w:tr w:rsidR="006D30D4" w14:paraId="1A4A32F2" w14:textId="77777777" w:rsidTr="00F142BE">
        <w:trPr>
          <w:jc w:val="center"/>
        </w:trPr>
        <w:tc>
          <w:tcPr>
            <w:tcW w:w="2750" w:type="dxa"/>
            <w:tcBorders>
              <w:top w:val="nil"/>
              <w:left w:val="nil"/>
              <w:bottom w:val="single" w:sz="4" w:space="0" w:color="auto"/>
            </w:tcBorders>
          </w:tcPr>
          <w:p w14:paraId="1F4622DA" w14:textId="77777777" w:rsidR="009E04D1" w:rsidRPr="00AE120B" w:rsidRDefault="00000000" w:rsidP="00072C56">
            <w:pPr>
              <w:keepNext/>
              <w:keepLines/>
              <w:widowControl w:val="0"/>
              <w:suppressAutoHyphens w:val="0"/>
              <w:rPr>
                <w:rFonts w:eastAsia="Arial Unicode MS"/>
                <w:sz w:val="22"/>
                <w:szCs w:val="22"/>
                <w:lang w:val="lv-LV"/>
              </w:rPr>
            </w:pPr>
            <w:r w:rsidRPr="00AE120B">
              <w:rPr>
                <w:sz w:val="22"/>
                <w:szCs w:val="22"/>
                <w:lang w:val="lv-LV"/>
              </w:rPr>
              <w:t>Ilgstoša gļotādas atveseļošanās</w:t>
            </w:r>
          </w:p>
        </w:tc>
        <w:tc>
          <w:tcPr>
            <w:tcW w:w="2090" w:type="dxa"/>
            <w:tcBorders>
              <w:top w:val="nil"/>
              <w:bottom w:val="single" w:sz="4" w:space="0" w:color="auto"/>
            </w:tcBorders>
          </w:tcPr>
          <w:p w14:paraId="60B3C2EF" w14:textId="77777777" w:rsidR="009E04D1" w:rsidRPr="00AE120B" w:rsidRDefault="00000000" w:rsidP="00072C56">
            <w:pPr>
              <w:keepNext/>
              <w:keepLines/>
              <w:widowControl w:val="0"/>
              <w:suppressAutoHyphens w:val="0"/>
              <w:jc w:val="center"/>
              <w:rPr>
                <w:rFonts w:eastAsia="Arial Unicode MS"/>
                <w:sz w:val="22"/>
                <w:szCs w:val="22"/>
                <w:lang w:val="lv-LV"/>
              </w:rPr>
            </w:pPr>
            <w:r w:rsidRPr="00AE120B">
              <w:rPr>
                <w:rFonts w:eastAsia="Arial Unicode MS"/>
                <w:sz w:val="22"/>
                <w:szCs w:val="22"/>
                <w:lang w:val="lv-LV"/>
              </w:rPr>
              <w:t>11%</w:t>
            </w:r>
          </w:p>
        </w:tc>
        <w:tc>
          <w:tcPr>
            <w:tcW w:w="2340" w:type="dxa"/>
            <w:tcBorders>
              <w:top w:val="nil"/>
              <w:bottom w:val="single" w:sz="4" w:space="0" w:color="auto"/>
              <w:right w:val="nil"/>
            </w:tcBorders>
          </w:tcPr>
          <w:p w14:paraId="6B4A3E70" w14:textId="77777777" w:rsidR="009E04D1" w:rsidRPr="00AE120B" w:rsidRDefault="00000000" w:rsidP="00072C56">
            <w:pPr>
              <w:keepNext/>
              <w:keepLines/>
              <w:widowControl w:val="0"/>
              <w:suppressAutoHyphens w:val="0"/>
              <w:jc w:val="center"/>
              <w:rPr>
                <w:sz w:val="22"/>
                <w:szCs w:val="22"/>
                <w:lang w:val="lv-LV"/>
              </w:rPr>
            </w:pPr>
            <w:r w:rsidRPr="00AE120B">
              <w:rPr>
                <w:rFonts w:eastAsia="Arial Unicode MS"/>
                <w:sz w:val="22"/>
                <w:szCs w:val="22"/>
                <w:lang w:val="lv-LV"/>
              </w:rPr>
              <w:t>19%*</w:t>
            </w:r>
          </w:p>
        </w:tc>
      </w:tr>
    </w:tbl>
    <w:p w14:paraId="2B9122E4" w14:textId="77777777" w:rsidR="009E04D1" w:rsidRPr="00AE120B" w:rsidRDefault="00000000" w:rsidP="00072C56">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lang w:val="lv-LV"/>
        </w:rPr>
        <w:t xml:space="preserve">Klīniskā remisija ir Meijo indekss </w:t>
      </w:r>
      <w:r w:rsidRPr="00AE120B">
        <w:rPr>
          <w:rFonts w:ascii="Times New Roman" w:eastAsia="Arial Unicode MS" w:hAnsi="Times New Roman" w:cs="Times New Roman"/>
          <w:lang w:val="lv-LV"/>
        </w:rPr>
        <w:t>≤ 2</w:t>
      </w:r>
      <w:r w:rsidRPr="00AE120B">
        <w:rPr>
          <w:rFonts w:ascii="Times New Roman" w:hAnsi="Times New Roman" w:cs="Times New Roman"/>
          <w:lang w:val="lv-LV"/>
        </w:rPr>
        <w:t xml:space="preserve"> bez apakšrezultāta</w:t>
      </w:r>
      <w:r w:rsidRPr="00AE120B">
        <w:rPr>
          <w:rStyle w:val="st1"/>
          <w:rFonts w:ascii="Times New Roman" w:hAnsi="Times New Roman"/>
          <w:b/>
          <w:lang w:val="lv-LV"/>
        </w:rPr>
        <w:t xml:space="preserve"> </w:t>
      </w:r>
      <w:r w:rsidRPr="00AE120B">
        <w:rPr>
          <w:rFonts w:ascii="Times New Roman" w:eastAsia="Arial Unicode MS" w:hAnsi="Times New Roman" w:cs="Times New Roman"/>
          <w:lang w:val="lv-LV"/>
        </w:rPr>
        <w:t>&gt; 1.</w:t>
      </w:r>
    </w:p>
    <w:p w14:paraId="79F44869" w14:textId="77777777" w:rsidR="009E04D1" w:rsidRPr="00AE120B" w:rsidRDefault="00000000" w:rsidP="00EC00C7">
      <w:pPr>
        <w:pStyle w:val="DefaultText"/>
        <w:widowControl w:val="0"/>
        <w:suppressAutoHyphens w:val="0"/>
        <w:rPr>
          <w:rFonts w:ascii="Times New Roman" w:hAnsi="Times New Roman" w:cs="Times New Roman"/>
          <w:lang w:val="lv-LV"/>
        </w:rPr>
      </w:pPr>
      <w:r w:rsidRPr="00AE120B">
        <w:rPr>
          <w:rFonts w:ascii="Times New Roman" w:hAnsi="Times New Roman" w:cs="Times New Roman"/>
          <w:lang w:val="lv-LV"/>
        </w:rPr>
        <w:t>Klīniskā atbilde ir sākotnējā Meijo indeksa samazinājums ≥3 punktiem un ≥30%, rektālās asiņošanas apakšrezultāta [RBS] samazinājums ≥1vai absolūtais RBS ir 0 vai 1.</w:t>
      </w:r>
    </w:p>
    <w:p w14:paraId="2B8ADE34" w14:textId="77777777" w:rsidR="009E04D1" w:rsidRPr="00AE120B" w:rsidRDefault="00000000" w:rsidP="00EC00C7">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w:t>
      </w:r>
      <w:r w:rsidRPr="00AE120B">
        <w:rPr>
          <w:sz w:val="22"/>
          <w:szCs w:val="22"/>
          <w:lang w:val="lv-LV"/>
        </w:rPr>
        <w:tab/>
        <w:t>p &lt; 0,05 Humira, salīdzinot ar placebo sapārotiem attiecības salīdzinājumiem.</w:t>
      </w:r>
    </w:p>
    <w:p w14:paraId="097B46B0" w14:textId="77777777" w:rsidR="009E04D1" w:rsidRPr="00AE120B" w:rsidRDefault="00000000" w:rsidP="00EC00C7">
      <w:pPr>
        <w:pStyle w:val="TableText"/>
        <w:keepNext w:val="0"/>
        <w:keepLines w:val="0"/>
        <w:widowControl w:val="0"/>
        <w:suppressAutoHyphens w:val="0"/>
        <w:spacing w:before="0" w:after="0" w:line="240" w:lineRule="auto"/>
        <w:rPr>
          <w:sz w:val="22"/>
          <w:szCs w:val="22"/>
          <w:vertAlign w:val="superscript"/>
          <w:lang w:val="lv-LV"/>
        </w:rPr>
      </w:pPr>
      <w:r w:rsidRPr="00AE120B">
        <w:rPr>
          <w:sz w:val="22"/>
          <w:szCs w:val="22"/>
          <w:lang w:val="lv-LV"/>
        </w:rPr>
        <w:t>**</w:t>
      </w:r>
      <w:r w:rsidRPr="00AE120B">
        <w:rPr>
          <w:sz w:val="22"/>
          <w:szCs w:val="22"/>
          <w:lang w:val="lv-LV"/>
        </w:rPr>
        <w:tab/>
        <w:t>p &lt; 0,001 Humira, salīdzinot ar placebo sapārotiem attiecības salīdzinājumiem.</w:t>
      </w:r>
    </w:p>
    <w:p w14:paraId="59538096" w14:textId="77777777" w:rsidR="009E04D1" w:rsidRPr="00AE120B" w:rsidRDefault="00000000" w:rsidP="00EC00C7">
      <w:pPr>
        <w:widowControl w:val="0"/>
        <w:suppressAutoHyphens w:val="0"/>
        <w:autoSpaceDE w:val="0"/>
        <w:rPr>
          <w:sz w:val="22"/>
          <w:szCs w:val="22"/>
          <w:lang w:val="lv-LV"/>
        </w:rPr>
      </w:pPr>
      <w:r w:rsidRPr="00AE120B">
        <w:rPr>
          <w:sz w:val="22"/>
          <w:szCs w:val="22"/>
          <w:vertAlign w:val="superscript"/>
          <w:lang w:val="lv-LV"/>
        </w:rPr>
        <w:t>a</w:t>
      </w:r>
      <w:r w:rsidRPr="00AE120B">
        <w:rPr>
          <w:sz w:val="22"/>
          <w:szCs w:val="22"/>
          <w:vertAlign w:val="superscript"/>
          <w:lang w:val="lv-LV"/>
        </w:rPr>
        <w:tab/>
      </w:r>
      <w:r w:rsidRPr="00AE120B">
        <w:rPr>
          <w:sz w:val="22"/>
          <w:szCs w:val="22"/>
          <w:lang w:val="lv-LV"/>
        </w:rPr>
        <w:t>No tiem, kuri saņēma kortikosteroīdus sākotnēji.</w:t>
      </w:r>
    </w:p>
    <w:p w14:paraId="7378F299" w14:textId="77777777" w:rsidR="007321DC" w:rsidRPr="00AE120B" w:rsidRDefault="007321DC" w:rsidP="00EC00C7">
      <w:pPr>
        <w:widowControl w:val="0"/>
        <w:suppressAutoHyphens w:val="0"/>
        <w:autoSpaceDE w:val="0"/>
        <w:rPr>
          <w:sz w:val="22"/>
          <w:szCs w:val="22"/>
          <w:lang w:val="lv-LV"/>
        </w:rPr>
      </w:pPr>
    </w:p>
    <w:p w14:paraId="01FFDE4F" w14:textId="77777777" w:rsidR="007321DC" w:rsidRPr="00AE120B" w:rsidRDefault="00000000" w:rsidP="008877B3">
      <w:pPr>
        <w:keepNext/>
        <w:keepLines/>
        <w:widowControl w:val="0"/>
        <w:suppressAutoHyphens w:val="0"/>
        <w:autoSpaceDE w:val="0"/>
        <w:rPr>
          <w:sz w:val="22"/>
          <w:szCs w:val="22"/>
          <w:lang w:val="lv-LV"/>
        </w:rPr>
      </w:pPr>
      <w:r w:rsidRPr="00AE120B">
        <w:rPr>
          <w:sz w:val="22"/>
          <w:szCs w:val="22"/>
          <w:lang w:val="lv-LV"/>
        </w:rPr>
        <w:lastRenderedPageBreak/>
        <w:t>No tiem pacientiem, kuriem bija atbildes reakcija 8. nedēļā, 47% bija atbildes reakcija, 29% bija remisija, 41% bija gļotādas atveseļošanās un 52. nedēļā 20% bija remisijā bez steroīdiem ≥ 90 dienas.</w:t>
      </w:r>
    </w:p>
    <w:p w14:paraId="50002097" w14:textId="77777777" w:rsidR="007321DC" w:rsidRPr="00AE120B" w:rsidRDefault="007321DC" w:rsidP="008877B3">
      <w:pPr>
        <w:keepNext/>
        <w:keepLines/>
        <w:widowControl w:val="0"/>
        <w:suppressAutoHyphens w:val="0"/>
        <w:autoSpaceDE w:val="0"/>
        <w:rPr>
          <w:sz w:val="22"/>
          <w:szCs w:val="22"/>
          <w:lang w:val="lv-LV"/>
        </w:rPr>
      </w:pPr>
    </w:p>
    <w:p w14:paraId="2FEF1AEC" w14:textId="77777777" w:rsidR="007321DC" w:rsidRPr="00AE120B" w:rsidRDefault="00000000" w:rsidP="00EC00C7">
      <w:pPr>
        <w:widowControl w:val="0"/>
        <w:suppressAutoHyphens w:val="0"/>
        <w:autoSpaceDE w:val="0"/>
        <w:rPr>
          <w:iCs/>
          <w:sz w:val="22"/>
          <w:szCs w:val="22"/>
          <w:lang w:val="lv-LV"/>
        </w:rPr>
      </w:pPr>
      <w:r w:rsidRPr="00AE120B">
        <w:rPr>
          <w:sz w:val="22"/>
          <w:szCs w:val="22"/>
          <w:lang w:val="lv-LV"/>
        </w:rPr>
        <w:t xml:space="preserve">Aptuveni 40% no UC-II pētījuma pacientiem pirms tam bija neveiksmīga anti-TNF terapija ar infliksimabu. Adalimumaba iedarbība šiem pacientiem bija samazināta salīdzinot ar anti-TNF iepriekš nelietojušiem pacientiem. Starp šiem pacientiem, kuriem bija neveiksmīga iepriekšējā anti-TNF terapija, 52. nedēļā remisiju sasniedza 3% no placebo un 10% ar </w:t>
      </w:r>
      <w:r w:rsidRPr="00AE120B">
        <w:rPr>
          <w:iCs/>
          <w:sz w:val="22"/>
          <w:szCs w:val="22"/>
          <w:lang w:val="lv-LV"/>
        </w:rPr>
        <w:t>adalimumabu ārstētie.</w:t>
      </w:r>
    </w:p>
    <w:p w14:paraId="02E8A6F4" w14:textId="77777777" w:rsidR="007321DC" w:rsidRPr="00AE120B" w:rsidRDefault="007321DC" w:rsidP="00EC00C7">
      <w:pPr>
        <w:widowControl w:val="0"/>
        <w:suppressAutoHyphens w:val="0"/>
        <w:autoSpaceDE w:val="0"/>
        <w:rPr>
          <w:iCs/>
          <w:sz w:val="22"/>
          <w:szCs w:val="22"/>
          <w:lang w:val="lv-LV"/>
        </w:rPr>
      </w:pPr>
    </w:p>
    <w:p w14:paraId="3259A29A" w14:textId="77777777" w:rsidR="007321DC" w:rsidRPr="00AE120B" w:rsidRDefault="00000000" w:rsidP="00EC00C7">
      <w:pPr>
        <w:pStyle w:val="BodyTextIndent"/>
        <w:widowControl w:val="0"/>
        <w:suppressAutoHyphens w:val="0"/>
        <w:autoSpaceDE/>
        <w:spacing w:line="240" w:lineRule="auto"/>
        <w:rPr>
          <w:color w:val="auto"/>
        </w:rPr>
      </w:pPr>
      <w:r w:rsidRPr="00AE120B">
        <w:rPr>
          <w:iCs/>
          <w:color w:val="auto"/>
        </w:rPr>
        <w:t xml:space="preserve">Pacienti no pētījumiem UC-I un UC-II bija iespēja iesaistīties </w:t>
      </w:r>
      <w:r w:rsidRPr="00AE120B">
        <w:rPr>
          <w:color w:val="auto"/>
        </w:rPr>
        <w:t>atklātā ilgtermiņa pētījuma pagarinājumā (UC-III). Ņemot vērā daļēju Meijo indeksu, pēc 3 gadu adalimumaba terapijas, 75% (301/402) joprojām bija klīniska remisija.</w:t>
      </w:r>
    </w:p>
    <w:p w14:paraId="33BFBE1F" w14:textId="77777777" w:rsidR="007321DC" w:rsidRPr="00AE120B" w:rsidRDefault="007321DC" w:rsidP="00EC00C7">
      <w:pPr>
        <w:pStyle w:val="BodyTextIndent"/>
        <w:widowControl w:val="0"/>
        <w:suppressAutoHyphens w:val="0"/>
        <w:autoSpaceDE/>
        <w:spacing w:line="240" w:lineRule="auto"/>
        <w:rPr>
          <w:color w:val="auto"/>
        </w:rPr>
      </w:pPr>
    </w:p>
    <w:p w14:paraId="5DED8360" w14:textId="77777777" w:rsidR="007321DC" w:rsidRPr="00AE120B" w:rsidRDefault="00000000" w:rsidP="00EC00C7">
      <w:pPr>
        <w:pStyle w:val="BodyTextIndent"/>
        <w:widowControl w:val="0"/>
        <w:suppressAutoHyphens w:val="0"/>
        <w:spacing w:line="240" w:lineRule="auto"/>
        <w:rPr>
          <w:color w:val="auto"/>
        </w:rPr>
      </w:pPr>
      <w:r w:rsidRPr="00AE120B">
        <w:rPr>
          <w:i/>
          <w:color w:val="auto"/>
          <w:u w:val="single"/>
        </w:rPr>
        <w:t>Hospitalizāciju skaits</w:t>
      </w:r>
    </w:p>
    <w:p w14:paraId="7BD5EB17" w14:textId="77777777" w:rsidR="007321DC" w:rsidRPr="00AE120B" w:rsidRDefault="007321DC" w:rsidP="00EC00C7">
      <w:pPr>
        <w:pStyle w:val="BodyTextIndent"/>
        <w:widowControl w:val="0"/>
        <w:suppressAutoHyphens w:val="0"/>
        <w:spacing w:line="240" w:lineRule="auto"/>
        <w:rPr>
          <w:color w:val="auto"/>
        </w:rPr>
      </w:pPr>
    </w:p>
    <w:p w14:paraId="58A8BCCD" w14:textId="77777777" w:rsidR="007321DC" w:rsidRPr="00AE120B" w:rsidRDefault="00000000" w:rsidP="00EC00C7">
      <w:pPr>
        <w:pStyle w:val="BodyTextIndent"/>
        <w:widowControl w:val="0"/>
        <w:suppressAutoHyphens w:val="0"/>
        <w:spacing w:line="240" w:lineRule="auto"/>
        <w:rPr>
          <w:i/>
          <w:color w:val="auto"/>
          <w:u w:val="single"/>
        </w:rPr>
      </w:pPr>
      <w:r w:rsidRPr="00AE120B">
        <w:rPr>
          <w:color w:val="auto"/>
        </w:rPr>
        <w:t xml:space="preserve">Pētījumu UC-I un UC-II 52 nedēļu laikā ar adalimumabu ārstētai grupai tika novērots mazāks visu cēloņu izraisītu hospitalizāciju un ar čūlaino kolītu saistīto hospitalizāciju skaits salīdzinājumā ar placebo grupu. Ar visu cēloņu izraisītu hospitalizāciju skaits adalimumaba terapijas grupā bija 0,18 uz vienu pacientgadu salīdzinājumā ar 0,26 pacientgadiem placebo grupā, un attiecīgi ar čūlaino kolītu saistīto hospitalizāciju skaits bija 0,12 pacientgadi, salīdzinot ar 0,22 pacientgadiem. </w:t>
      </w:r>
    </w:p>
    <w:p w14:paraId="5C5FF098" w14:textId="77777777" w:rsidR="007321DC" w:rsidRPr="00AE120B" w:rsidRDefault="007321DC" w:rsidP="00EC00C7">
      <w:pPr>
        <w:pStyle w:val="BodyTextIndent"/>
        <w:widowControl w:val="0"/>
        <w:suppressAutoHyphens w:val="0"/>
        <w:spacing w:line="240" w:lineRule="auto"/>
        <w:rPr>
          <w:i/>
          <w:color w:val="auto"/>
          <w:u w:val="single"/>
        </w:rPr>
      </w:pPr>
    </w:p>
    <w:p w14:paraId="679DD52D" w14:textId="77777777" w:rsidR="009E04D1" w:rsidRPr="00AE120B" w:rsidRDefault="00000000" w:rsidP="00EC00C7">
      <w:pPr>
        <w:pStyle w:val="BodyTextIndent"/>
        <w:widowControl w:val="0"/>
        <w:suppressAutoHyphens w:val="0"/>
        <w:spacing w:line="240" w:lineRule="auto"/>
        <w:rPr>
          <w:color w:val="auto"/>
        </w:rPr>
      </w:pPr>
      <w:r w:rsidRPr="00AE120B">
        <w:rPr>
          <w:i/>
          <w:color w:val="auto"/>
          <w:u w:val="single"/>
        </w:rPr>
        <w:t>Dzīves kvalitāte</w:t>
      </w:r>
    </w:p>
    <w:p w14:paraId="2D081702" w14:textId="77777777" w:rsidR="009E04D1" w:rsidRPr="00AE120B" w:rsidRDefault="009E04D1" w:rsidP="00EC00C7">
      <w:pPr>
        <w:pStyle w:val="BodyTextIndent"/>
        <w:widowControl w:val="0"/>
        <w:suppressAutoHyphens w:val="0"/>
        <w:spacing w:line="240" w:lineRule="auto"/>
        <w:rPr>
          <w:color w:val="auto"/>
        </w:rPr>
      </w:pPr>
    </w:p>
    <w:p w14:paraId="2A6784A4" w14:textId="77777777" w:rsidR="009E04D1" w:rsidRPr="00AE120B" w:rsidRDefault="00000000" w:rsidP="00EC00C7">
      <w:pPr>
        <w:pStyle w:val="BodyTextIndent"/>
        <w:widowControl w:val="0"/>
        <w:suppressAutoHyphens w:val="0"/>
        <w:spacing w:line="240" w:lineRule="auto"/>
        <w:rPr>
          <w:i/>
          <w:color w:val="auto"/>
        </w:rPr>
      </w:pPr>
      <w:r w:rsidRPr="00AE120B">
        <w:rPr>
          <w:color w:val="auto"/>
        </w:rPr>
        <w:t xml:space="preserve">Pētījumā UC-II, adalimumaba terapijas rezultātā uzlabojās iekaisīgas zarnu slimības aptaujas </w:t>
      </w:r>
      <w:r w:rsidRPr="00AE120B">
        <w:rPr>
          <w:i/>
          <w:color w:val="auto"/>
        </w:rPr>
        <w:t>(IBDQ)</w:t>
      </w:r>
      <w:r w:rsidRPr="00AE120B">
        <w:rPr>
          <w:color w:val="auto"/>
        </w:rPr>
        <w:t xml:space="preserve"> punktu skaits.</w:t>
      </w:r>
    </w:p>
    <w:p w14:paraId="6058440B" w14:textId="77777777" w:rsidR="009E04D1" w:rsidRPr="00AE120B" w:rsidRDefault="009E04D1" w:rsidP="00EC00C7">
      <w:pPr>
        <w:pStyle w:val="BodyTextIndent"/>
        <w:widowControl w:val="0"/>
        <w:suppressAutoHyphens w:val="0"/>
        <w:autoSpaceDE/>
        <w:spacing w:line="240" w:lineRule="auto"/>
        <w:rPr>
          <w:i/>
          <w:color w:val="auto"/>
        </w:rPr>
      </w:pPr>
    </w:p>
    <w:p w14:paraId="35374A3D" w14:textId="77777777" w:rsidR="009E04D1" w:rsidRPr="00AE120B" w:rsidRDefault="00000000" w:rsidP="00EC00C7">
      <w:pPr>
        <w:pStyle w:val="BodyTextIndent"/>
        <w:widowControl w:val="0"/>
        <w:suppressAutoHyphens w:val="0"/>
        <w:autoSpaceDE/>
        <w:spacing w:line="240" w:lineRule="auto"/>
        <w:rPr>
          <w:i/>
          <w:color w:val="auto"/>
        </w:rPr>
      </w:pPr>
      <w:r w:rsidRPr="00AE120B">
        <w:rPr>
          <w:i/>
          <w:color w:val="auto"/>
        </w:rPr>
        <w:t>Uveīts</w:t>
      </w:r>
    </w:p>
    <w:p w14:paraId="2527E3BF" w14:textId="77777777" w:rsidR="009E04D1" w:rsidRPr="00AE120B" w:rsidRDefault="009E04D1" w:rsidP="00EC00C7">
      <w:pPr>
        <w:pStyle w:val="BodyTextIndent"/>
        <w:widowControl w:val="0"/>
        <w:suppressAutoHyphens w:val="0"/>
        <w:autoSpaceDE/>
        <w:spacing w:line="240" w:lineRule="auto"/>
        <w:rPr>
          <w:i/>
          <w:color w:val="auto"/>
        </w:rPr>
      </w:pPr>
    </w:p>
    <w:p w14:paraId="0658EB36"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 xml:space="preserve">Divos nejaušinātos, dubultmaskētos placebo kontrolētos pētījumos (UV I un II) tika vērtēts Humira drošums un efektivitāte pieaugušiem pacientiem ar neinfekciozu vidusslāņa, mugurējo uveītu un panuveītu, izņemot pacientus ar izolētu priekšējo uveītu. Pacienti saņēma placebo vai Humira 80 mg </w:t>
      </w:r>
      <w:r w:rsidR="00DB210F" w:rsidRPr="00AE120B">
        <w:rPr>
          <w:color w:val="auto"/>
        </w:rPr>
        <w:t xml:space="preserve">sākuma devu, pēc tam vienu nedēļu pēc sākuma devas saņemšanas – Humira </w:t>
      </w:r>
      <w:r w:rsidRPr="00AE120B">
        <w:rPr>
          <w:color w:val="auto"/>
        </w:rPr>
        <w:t xml:space="preserve">40 mg </w:t>
      </w:r>
      <w:r w:rsidR="00995A69" w:rsidRPr="00AE120B">
        <w:rPr>
          <w:color w:val="auto"/>
        </w:rPr>
        <w:t>katru otro nedēļu</w:t>
      </w:r>
      <w:r w:rsidRPr="00AE120B">
        <w:rPr>
          <w:color w:val="auto"/>
        </w:rPr>
        <w:t>. Tika pieļauta viena nebioloģiska imūnsupresīva līdzekļa stabilu devu lietošana.</w:t>
      </w:r>
    </w:p>
    <w:p w14:paraId="1C441B69" w14:textId="77777777" w:rsidR="009E04D1" w:rsidRPr="00AE120B" w:rsidRDefault="009E04D1" w:rsidP="00EC00C7">
      <w:pPr>
        <w:pStyle w:val="BodyTextIndent"/>
        <w:widowControl w:val="0"/>
        <w:suppressAutoHyphens w:val="0"/>
        <w:autoSpaceDE/>
        <w:spacing w:line="240" w:lineRule="auto"/>
        <w:rPr>
          <w:color w:val="auto"/>
        </w:rPr>
      </w:pPr>
    </w:p>
    <w:p w14:paraId="7BDC45BC" w14:textId="77777777" w:rsidR="009E04D1" w:rsidRPr="00AE120B" w:rsidRDefault="00000000" w:rsidP="00072C56">
      <w:pPr>
        <w:pStyle w:val="BodyTextIndent"/>
        <w:keepNext/>
        <w:keepLines/>
        <w:widowControl w:val="0"/>
        <w:suppressAutoHyphens w:val="0"/>
        <w:autoSpaceDE/>
        <w:spacing w:line="240" w:lineRule="auto"/>
        <w:rPr>
          <w:color w:val="auto"/>
        </w:rPr>
      </w:pPr>
      <w:r w:rsidRPr="00AE120B">
        <w:rPr>
          <w:color w:val="auto"/>
        </w:rPr>
        <w:t xml:space="preserve">Pētījumā UV I vērtēja 217 pacientus ar aktīvu uveītu, neraugoties uz terapiju ar kortikosteroīdiem (perorāls prednizons </w:t>
      </w:r>
      <w:r w:rsidR="00DB210F" w:rsidRPr="00AE120B">
        <w:rPr>
          <w:color w:val="auto"/>
        </w:rPr>
        <w:t xml:space="preserve">devā </w:t>
      </w:r>
      <w:r w:rsidRPr="00AE120B">
        <w:rPr>
          <w:color w:val="auto"/>
        </w:rPr>
        <w:t xml:space="preserve">10 </w:t>
      </w:r>
      <w:r w:rsidR="007E142F">
        <w:rPr>
          <w:color w:val="auto"/>
        </w:rPr>
        <w:t>–</w:t>
      </w:r>
      <w:r w:rsidRPr="00AE120B">
        <w:rPr>
          <w:color w:val="auto"/>
        </w:rPr>
        <w:t xml:space="preserve"> 60 mg/dienā). Iekļaujoties pētījumā, visi pacienti 2 nedēļas saņēma standarta prednizona devu 60 mg/dienā ar sekojošu obligātu pakāpenisku devas samazināšanu un pilnīgu kortikosteroīdu lietošanas pārtraukšanu 15. nedēļā. </w:t>
      </w:r>
    </w:p>
    <w:p w14:paraId="4C6C3F26" w14:textId="77777777" w:rsidR="009E04D1" w:rsidRPr="00AE120B" w:rsidRDefault="009E04D1" w:rsidP="00EC00C7">
      <w:pPr>
        <w:pStyle w:val="BodyTextIndent"/>
        <w:widowControl w:val="0"/>
        <w:suppressAutoHyphens w:val="0"/>
        <w:autoSpaceDE/>
        <w:spacing w:line="240" w:lineRule="auto"/>
        <w:rPr>
          <w:color w:val="auto"/>
        </w:rPr>
      </w:pPr>
    </w:p>
    <w:p w14:paraId="6FBF6666"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 xml:space="preserve">Pētījumā UV II vērtēja 226 pacientus ar neaktīvu uveītu, kuriem slimības kontrolei bija nepieciešama pastāvīga pamatterapija ar kortikosteroīdiem (perorāls prednizons </w:t>
      </w:r>
      <w:r w:rsidR="00DB210F" w:rsidRPr="00AE120B">
        <w:rPr>
          <w:color w:val="auto"/>
        </w:rPr>
        <w:t xml:space="preserve">devā </w:t>
      </w:r>
      <w:r w:rsidRPr="00AE120B">
        <w:rPr>
          <w:color w:val="auto"/>
        </w:rPr>
        <w:t xml:space="preserve">10 </w:t>
      </w:r>
      <w:r w:rsidR="007E142F">
        <w:rPr>
          <w:color w:val="auto"/>
        </w:rPr>
        <w:t>–</w:t>
      </w:r>
      <w:r w:rsidRPr="00AE120B">
        <w:rPr>
          <w:color w:val="auto"/>
        </w:rPr>
        <w:t xml:space="preserve"> 35 mg/dienā) ar sekojošu obligātu pakāpenisku devas samazināšanu un pilnīgu kortikosteroīdu lietošanas pārtraukšanu 19. nedēļā. </w:t>
      </w:r>
    </w:p>
    <w:p w14:paraId="1CC84FD7" w14:textId="77777777" w:rsidR="009E04D1" w:rsidRPr="00AE120B" w:rsidRDefault="009E04D1" w:rsidP="00EC00C7">
      <w:pPr>
        <w:pStyle w:val="BodyTextIndent"/>
        <w:widowControl w:val="0"/>
        <w:suppressAutoHyphens w:val="0"/>
        <w:autoSpaceDE/>
        <w:spacing w:line="240" w:lineRule="auto"/>
        <w:rPr>
          <w:color w:val="auto"/>
        </w:rPr>
      </w:pPr>
    </w:p>
    <w:p w14:paraId="4BABBD74"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Primārais mērķa kritērijs abos pētījumos bija “laiks līdz terapijas neveiksmei”. Terapijas neveiksme definēta kā multifaktoriāls iznākums, pamatojoties uz iekaisīgiem horioretināliem un/vai tīklenes asinsvadu bojājumiem, priekšējā kambara (PK) šūnu pakāpes, stiklveida ķermeņa apduļķošanās (SĶA) pakāpes un vislabāk koriģētā redzes asuma (VKRA).</w:t>
      </w:r>
    </w:p>
    <w:p w14:paraId="168FD685" w14:textId="77777777" w:rsidR="00901B88" w:rsidRPr="00AE120B" w:rsidRDefault="00901B88" w:rsidP="00EC00C7">
      <w:pPr>
        <w:pStyle w:val="BodyTextIndent"/>
        <w:widowControl w:val="0"/>
        <w:suppressAutoHyphens w:val="0"/>
        <w:autoSpaceDE/>
        <w:spacing w:line="240" w:lineRule="auto"/>
        <w:rPr>
          <w:color w:val="auto"/>
        </w:rPr>
      </w:pPr>
    </w:p>
    <w:p w14:paraId="27257BD1" w14:textId="77777777" w:rsidR="00901B88" w:rsidRPr="00AE120B" w:rsidRDefault="00000000" w:rsidP="00EC00C7">
      <w:pPr>
        <w:pStyle w:val="BodyTextIndent"/>
        <w:widowControl w:val="0"/>
        <w:suppressAutoHyphens w:val="0"/>
        <w:autoSpaceDE/>
        <w:spacing w:line="240" w:lineRule="auto"/>
        <w:rPr>
          <w:color w:val="auto"/>
        </w:rPr>
      </w:pPr>
      <w:r w:rsidRPr="00AE120B">
        <w:rPr>
          <w:color w:val="auto"/>
        </w:rPr>
        <w:t>Pacienti, kuri pabeidza dalību pētījumos UV I un UV II, bija tiesīgi iesaistīties nekontrolētā ilgtermiņa pētījuma pagarinājumā, kura sākotnējais plānotais ilgums bija 78 nedēļas. Pacientiem tika atļauts turpināt lietot pētījuma zāles arī pēc 78. nedēļas, līdz laikam, kad zāles Humira bija pieejamas.</w:t>
      </w:r>
    </w:p>
    <w:p w14:paraId="640BD00C" w14:textId="77777777" w:rsidR="009E04D1" w:rsidRPr="00AE120B" w:rsidRDefault="009E04D1" w:rsidP="00EC00C7">
      <w:pPr>
        <w:pStyle w:val="BodyTextIndent"/>
        <w:widowControl w:val="0"/>
        <w:suppressAutoHyphens w:val="0"/>
        <w:autoSpaceDE/>
        <w:spacing w:line="240" w:lineRule="auto"/>
        <w:rPr>
          <w:color w:val="auto"/>
        </w:rPr>
      </w:pPr>
    </w:p>
    <w:p w14:paraId="3439555F" w14:textId="77777777" w:rsidR="009E04D1" w:rsidRPr="00AE120B" w:rsidRDefault="00000000" w:rsidP="00EC00C7">
      <w:pPr>
        <w:pStyle w:val="BodyTextIndent"/>
        <w:widowControl w:val="0"/>
        <w:suppressAutoHyphens w:val="0"/>
        <w:autoSpaceDE/>
        <w:spacing w:line="240" w:lineRule="auto"/>
        <w:rPr>
          <w:color w:val="auto"/>
          <w:u w:val="single"/>
        </w:rPr>
      </w:pPr>
      <w:r w:rsidRPr="00AE120B">
        <w:rPr>
          <w:i/>
          <w:color w:val="auto"/>
          <w:u w:val="single"/>
        </w:rPr>
        <w:t>Klīniskā atbildes reakcija</w:t>
      </w:r>
    </w:p>
    <w:p w14:paraId="168CDE67" w14:textId="77777777" w:rsidR="009E04D1" w:rsidRPr="00AE120B" w:rsidRDefault="009E04D1" w:rsidP="00EC00C7">
      <w:pPr>
        <w:pStyle w:val="BodyTextIndent"/>
        <w:widowControl w:val="0"/>
        <w:suppressAutoHyphens w:val="0"/>
        <w:autoSpaceDE/>
        <w:spacing w:line="240" w:lineRule="auto"/>
        <w:rPr>
          <w:color w:val="auto"/>
        </w:rPr>
      </w:pPr>
    </w:p>
    <w:p w14:paraId="353CD46F" w14:textId="77777777" w:rsidR="009E04D1" w:rsidRPr="00AE120B" w:rsidRDefault="00000000" w:rsidP="00EC00C7">
      <w:pPr>
        <w:pStyle w:val="BodyTextIndent"/>
        <w:widowControl w:val="0"/>
        <w:suppressAutoHyphens w:val="0"/>
        <w:autoSpaceDE/>
        <w:spacing w:line="240" w:lineRule="auto"/>
        <w:rPr>
          <w:color w:val="auto"/>
        </w:rPr>
      </w:pPr>
      <w:r w:rsidRPr="00AE120B">
        <w:rPr>
          <w:color w:val="auto"/>
        </w:rPr>
        <w:t xml:space="preserve">Abu klīnisko pētījumu rezultāti demonstrēja statistiski nozīmīgu terapijas neveiksmes riska samazināšanos pacientiem, kuri tika ārstēti ar Humira, salīdzinot ar pacientiem, kuri saņēma placebo (skatīt </w:t>
      </w:r>
      <w:r w:rsidR="007D4B9C" w:rsidRPr="00AE120B">
        <w:rPr>
          <w:color w:val="auto"/>
        </w:rPr>
        <w:t>24</w:t>
      </w:r>
      <w:r w:rsidRPr="00AE120B">
        <w:rPr>
          <w:color w:val="auto"/>
        </w:rPr>
        <w:t xml:space="preserve">. tabulu). Abos pētījumos konstatēja agrīnu un stabilu Humira ietekmi attiecībā uz terapijas </w:t>
      </w:r>
      <w:r w:rsidRPr="00AE120B">
        <w:rPr>
          <w:color w:val="auto"/>
        </w:rPr>
        <w:lastRenderedPageBreak/>
        <w:t xml:space="preserve">neveiksmi, salīdzinot ar placebo (skatīt </w:t>
      </w:r>
      <w:r w:rsidR="001B78CD" w:rsidRPr="00AE120B">
        <w:rPr>
          <w:color w:val="auto"/>
        </w:rPr>
        <w:t>2</w:t>
      </w:r>
      <w:r w:rsidRPr="00AE120B">
        <w:rPr>
          <w:color w:val="auto"/>
        </w:rPr>
        <w:t xml:space="preserve">. attēlu). </w:t>
      </w:r>
    </w:p>
    <w:p w14:paraId="79AE76F2" w14:textId="77777777" w:rsidR="00A13997" w:rsidRPr="00AE120B" w:rsidRDefault="00A13997" w:rsidP="00E41380">
      <w:pPr>
        <w:pStyle w:val="EMEANormal"/>
        <w:keepNext/>
        <w:keepLines/>
        <w:widowControl w:val="0"/>
        <w:suppressAutoHyphens w:val="0"/>
        <w:jc w:val="center"/>
        <w:rPr>
          <w:rFonts w:ascii="Times New Roman" w:hAnsi="Times New Roman" w:cs="Times New Roman"/>
          <w:b/>
          <w:szCs w:val="22"/>
          <w:lang w:val="lv-LV"/>
        </w:rPr>
      </w:pPr>
    </w:p>
    <w:p w14:paraId="35160CD6" w14:textId="77777777" w:rsidR="009E04D1" w:rsidRPr="00AE120B" w:rsidRDefault="00000000" w:rsidP="00E41380">
      <w:pPr>
        <w:pStyle w:val="EMEANormal"/>
        <w:keepNext/>
        <w:keepLines/>
        <w:widowControl w:val="0"/>
        <w:suppressAutoHyphens w:val="0"/>
        <w:jc w:val="center"/>
        <w:rPr>
          <w:rFonts w:ascii="Times New Roman" w:hAnsi="Times New Roman" w:cs="Times New Roman"/>
          <w:b/>
          <w:szCs w:val="22"/>
          <w:lang w:val="lv-LV"/>
        </w:rPr>
      </w:pPr>
      <w:r w:rsidRPr="00AE120B">
        <w:rPr>
          <w:rFonts w:ascii="Times New Roman" w:hAnsi="Times New Roman" w:cs="Times New Roman"/>
          <w:b/>
          <w:szCs w:val="22"/>
          <w:lang w:val="lv-LV"/>
        </w:rPr>
        <w:t>24. tabula</w:t>
      </w:r>
    </w:p>
    <w:p w14:paraId="29F74F60" w14:textId="77777777" w:rsidR="009E04D1" w:rsidRPr="00AE120B" w:rsidRDefault="00000000" w:rsidP="00E41380">
      <w:pPr>
        <w:pStyle w:val="EMEANormal"/>
        <w:keepNext/>
        <w:keepLines/>
        <w:widowControl w:val="0"/>
        <w:suppressAutoHyphens w:val="0"/>
        <w:jc w:val="center"/>
        <w:rPr>
          <w:rFonts w:ascii="Times New Roman" w:hAnsi="Times New Roman" w:cs="Times New Roman"/>
          <w:b/>
          <w:szCs w:val="22"/>
          <w:lang w:val="lv-LV"/>
        </w:rPr>
      </w:pPr>
      <w:r w:rsidRPr="00AE120B">
        <w:rPr>
          <w:rFonts w:ascii="Times New Roman" w:hAnsi="Times New Roman" w:cs="Times New Roman"/>
          <w:b/>
          <w:szCs w:val="22"/>
          <w:lang w:val="lv-LV"/>
        </w:rPr>
        <w:t>Laiks līdz terapijas neveiksmei pētījumos UV I un UV II</w:t>
      </w:r>
    </w:p>
    <w:p w14:paraId="0FACE35B" w14:textId="77777777" w:rsidR="009E04D1" w:rsidRPr="00AE120B" w:rsidRDefault="009E04D1" w:rsidP="00E41380">
      <w:pPr>
        <w:pStyle w:val="EMEANormal"/>
        <w:keepNext/>
        <w:keepLines/>
        <w:widowControl w:val="0"/>
        <w:suppressAutoHyphens w:val="0"/>
        <w:jc w:val="center"/>
        <w:rPr>
          <w:rFonts w:ascii="Times New Roman" w:hAnsi="Times New Roman" w:cs="Times New Roman"/>
          <w:b/>
          <w:szCs w:val="22"/>
          <w:lang w:val="lv-LV"/>
        </w:rPr>
      </w:pPr>
    </w:p>
    <w:tbl>
      <w:tblPr>
        <w:tblW w:w="0" w:type="auto"/>
        <w:tblLayout w:type="fixed"/>
        <w:tblLook w:val="0000" w:firstRow="0" w:lastRow="0" w:firstColumn="0" w:lastColumn="0" w:noHBand="0" w:noVBand="0"/>
      </w:tblPr>
      <w:tblGrid>
        <w:gridCol w:w="2268"/>
        <w:gridCol w:w="720"/>
        <w:gridCol w:w="1231"/>
        <w:gridCol w:w="1890"/>
        <w:gridCol w:w="720"/>
        <w:gridCol w:w="1170"/>
        <w:gridCol w:w="1080"/>
      </w:tblGrid>
      <w:tr w:rsidR="006D30D4" w14:paraId="3C563E97" w14:textId="77777777">
        <w:tc>
          <w:tcPr>
            <w:tcW w:w="2268" w:type="dxa"/>
            <w:tcBorders>
              <w:top w:val="single" w:sz="4" w:space="0" w:color="000000"/>
              <w:bottom w:val="single" w:sz="4" w:space="0" w:color="000000"/>
            </w:tcBorders>
          </w:tcPr>
          <w:p w14:paraId="769AC67D" w14:textId="77777777" w:rsidR="009E04D1" w:rsidRPr="00AE120B" w:rsidRDefault="00000000" w:rsidP="00E41380">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Analīze</w:t>
            </w:r>
          </w:p>
          <w:p w14:paraId="2ABD9E9A" w14:textId="77777777" w:rsidR="009E04D1" w:rsidRPr="00AE120B" w:rsidRDefault="00000000" w:rsidP="00E41380">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ab/>
              <w:t>Terapija</w:t>
            </w:r>
          </w:p>
        </w:tc>
        <w:tc>
          <w:tcPr>
            <w:tcW w:w="720" w:type="dxa"/>
            <w:tcBorders>
              <w:top w:val="single" w:sz="4" w:space="0" w:color="000000"/>
              <w:bottom w:val="single" w:sz="4" w:space="0" w:color="000000"/>
            </w:tcBorders>
          </w:tcPr>
          <w:p w14:paraId="477A30B8" w14:textId="77777777" w:rsidR="009E04D1" w:rsidRPr="00AE120B" w:rsidRDefault="00000000" w:rsidP="00E41380">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N</w:t>
            </w:r>
          </w:p>
        </w:tc>
        <w:tc>
          <w:tcPr>
            <w:tcW w:w="1231" w:type="dxa"/>
            <w:tcBorders>
              <w:top w:val="single" w:sz="4" w:space="0" w:color="000000"/>
              <w:bottom w:val="single" w:sz="4" w:space="0" w:color="000000"/>
            </w:tcBorders>
          </w:tcPr>
          <w:p w14:paraId="35ABD438" w14:textId="77777777" w:rsidR="009E04D1" w:rsidRPr="00AE120B" w:rsidRDefault="00000000" w:rsidP="00E41380">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Neveiksme</w:t>
            </w:r>
            <w:r w:rsidRPr="00AE120B">
              <w:rPr>
                <w:rFonts w:ascii="Times New Roman" w:hAnsi="Times New Roman" w:cs="Times New Roman"/>
                <w:b/>
                <w:szCs w:val="22"/>
                <w:lang w:val="lv-LV"/>
              </w:rPr>
              <w:br/>
              <w:t>N (%)</w:t>
            </w:r>
          </w:p>
        </w:tc>
        <w:tc>
          <w:tcPr>
            <w:tcW w:w="1890" w:type="dxa"/>
            <w:tcBorders>
              <w:top w:val="single" w:sz="4" w:space="0" w:color="000000"/>
              <w:bottom w:val="single" w:sz="4" w:space="0" w:color="000000"/>
            </w:tcBorders>
          </w:tcPr>
          <w:p w14:paraId="1BF925DD" w14:textId="77777777" w:rsidR="009E04D1" w:rsidRPr="00AE120B" w:rsidRDefault="00000000" w:rsidP="00E41380">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Mediānas laiks līdz neveiksmei (mēneši)</w:t>
            </w:r>
          </w:p>
        </w:tc>
        <w:tc>
          <w:tcPr>
            <w:tcW w:w="720" w:type="dxa"/>
            <w:tcBorders>
              <w:top w:val="single" w:sz="4" w:space="0" w:color="000000"/>
              <w:bottom w:val="single" w:sz="4" w:space="0" w:color="000000"/>
            </w:tcBorders>
          </w:tcPr>
          <w:p w14:paraId="402E47A2" w14:textId="77777777" w:rsidR="009E04D1" w:rsidRPr="00AE120B" w:rsidRDefault="00000000" w:rsidP="00E41380">
            <w:pPr>
              <w:pStyle w:val="EMEANormal"/>
              <w:keepNext/>
              <w:keepLines/>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RA</w:t>
            </w:r>
            <w:r w:rsidRPr="00AE120B">
              <w:rPr>
                <w:rFonts w:ascii="Times New Roman" w:hAnsi="Times New Roman" w:cs="Times New Roman"/>
                <w:b/>
                <w:szCs w:val="22"/>
                <w:vertAlign w:val="superscript"/>
                <w:lang w:val="lv-LV"/>
              </w:rPr>
              <w:t>a</w:t>
            </w:r>
          </w:p>
        </w:tc>
        <w:tc>
          <w:tcPr>
            <w:tcW w:w="1170" w:type="dxa"/>
            <w:tcBorders>
              <w:top w:val="single" w:sz="4" w:space="0" w:color="000000"/>
              <w:bottom w:val="single" w:sz="4" w:space="0" w:color="000000"/>
            </w:tcBorders>
          </w:tcPr>
          <w:p w14:paraId="4A7EDC1B" w14:textId="77777777" w:rsidR="009E04D1" w:rsidRPr="00AE120B" w:rsidRDefault="00000000" w:rsidP="00E41380">
            <w:pPr>
              <w:pStyle w:val="EMEANormal"/>
              <w:keepNext/>
              <w:keepLines/>
              <w:widowControl w:val="0"/>
              <w:suppressAutoHyphens w:val="0"/>
              <w:rPr>
                <w:rFonts w:ascii="Times New Roman" w:hAnsi="Times New Roman" w:cs="Times New Roman"/>
                <w:b/>
                <w:i/>
                <w:szCs w:val="22"/>
                <w:lang w:val="lv-LV"/>
              </w:rPr>
            </w:pPr>
            <w:r w:rsidRPr="00AE120B">
              <w:rPr>
                <w:rFonts w:ascii="Times New Roman" w:hAnsi="Times New Roman" w:cs="Times New Roman"/>
                <w:b/>
                <w:szCs w:val="22"/>
                <w:lang w:val="lv-LV"/>
              </w:rPr>
              <w:t>TI 95% RA</w:t>
            </w:r>
            <w:r w:rsidRPr="00AE120B">
              <w:rPr>
                <w:rFonts w:ascii="Times New Roman" w:hAnsi="Times New Roman" w:cs="Times New Roman"/>
                <w:b/>
                <w:szCs w:val="22"/>
                <w:vertAlign w:val="superscript"/>
                <w:lang w:val="lv-LV"/>
              </w:rPr>
              <w:t>a</w:t>
            </w:r>
          </w:p>
        </w:tc>
        <w:tc>
          <w:tcPr>
            <w:tcW w:w="1080" w:type="dxa"/>
            <w:tcBorders>
              <w:top w:val="single" w:sz="4" w:space="0" w:color="000000"/>
              <w:bottom w:val="single" w:sz="4" w:space="0" w:color="000000"/>
            </w:tcBorders>
          </w:tcPr>
          <w:p w14:paraId="7FCED1DE"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b/>
                <w:i/>
                <w:szCs w:val="22"/>
                <w:lang w:val="lv-LV"/>
              </w:rPr>
              <w:t>P vērtība</w:t>
            </w:r>
            <w:r w:rsidRPr="00AE120B">
              <w:rPr>
                <w:rFonts w:ascii="Times New Roman" w:hAnsi="Times New Roman" w:cs="Times New Roman"/>
                <w:b/>
                <w:szCs w:val="22"/>
                <w:lang w:val="lv-LV"/>
              </w:rPr>
              <w:t xml:space="preserve"> </w:t>
            </w:r>
            <w:r w:rsidRPr="00AE120B">
              <w:rPr>
                <w:rFonts w:ascii="Times New Roman" w:hAnsi="Times New Roman" w:cs="Times New Roman"/>
                <w:szCs w:val="22"/>
                <w:vertAlign w:val="superscript"/>
                <w:lang w:val="lv-LV"/>
              </w:rPr>
              <w:t>b</w:t>
            </w:r>
          </w:p>
        </w:tc>
      </w:tr>
      <w:tr w:rsidR="006D30D4" w14:paraId="06BAD453" w14:textId="77777777">
        <w:tc>
          <w:tcPr>
            <w:tcW w:w="9079" w:type="dxa"/>
            <w:gridSpan w:val="7"/>
            <w:tcBorders>
              <w:top w:val="single" w:sz="4" w:space="0" w:color="000000"/>
            </w:tcBorders>
          </w:tcPr>
          <w:p w14:paraId="53ABF3F5"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b/>
                <w:szCs w:val="22"/>
                <w:lang w:val="lv-LV"/>
              </w:rPr>
              <w:t xml:space="preserve">Laiks līdz terapijas neveiksmei 6. nedēļā vai pēc tam pētījumā UV I  </w:t>
            </w:r>
          </w:p>
        </w:tc>
      </w:tr>
      <w:tr w:rsidR="006D30D4" w14:paraId="4BFECABD" w14:textId="77777777">
        <w:tc>
          <w:tcPr>
            <w:tcW w:w="2988" w:type="dxa"/>
            <w:gridSpan w:val="2"/>
          </w:tcPr>
          <w:p w14:paraId="48703138"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Primārā analīze (ITT)</w:t>
            </w:r>
          </w:p>
        </w:tc>
        <w:tc>
          <w:tcPr>
            <w:tcW w:w="1231" w:type="dxa"/>
          </w:tcPr>
          <w:p w14:paraId="131D0C9C"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c>
          <w:tcPr>
            <w:tcW w:w="1890" w:type="dxa"/>
          </w:tcPr>
          <w:p w14:paraId="5C79794A"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c>
          <w:tcPr>
            <w:tcW w:w="720" w:type="dxa"/>
          </w:tcPr>
          <w:p w14:paraId="3B2EE3B3"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c>
          <w:tcPr>
            <w:tcW w:w="1170" w:type="dxa"/>
          </w:tcPr>
          <w:p w14:paraId="10E21F60"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c>
          <w:tcPr>
            <w:tcW w:w="1080" w:type="dxa"/>
          </w:tcPr>
          <w:p w14:paraId="4DDA5514"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r>
      <w:tr w:rsidR="006D30D4" w14:paraId="3F39BE78" w14:textId="77777777">
        <w:tc>
          <w:tcPr>
            <w:tcW w:w="2268" w:type="dxa"/>
          </w:tcPr>
          <w:p w14:paraId="08B492C6"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Placebo</w:t>
            </w:r>
          </w:p>
        </w:tc>
        <w:tc>
          <w:tcPr>
            <w:tcW w:w="720" w:type="dxa"/>
          </w:tcPr>
          <w:p w14:paraId="126F6ECE"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107</w:t>
            </w:r>
          </w:p>
        </w:tc>
        <w:tc>
          <w:tcPr>
            <w:tcW w:w="1231" w:type="dxa"/>
          </w:tcPr>
          <w:p w14:paraId="57FA8324"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84 (78,5)</w:t>
            </w:r>
          </w:p>
        </w:tc>
        <w:tc>
          <w:tcPr>
            <w:tcW w:w="1890" w:type="dxa"/>
          </w:tcPr>
          <w:p w14:paraId="4085DFA8"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3,0</w:t>
            </w:r>
          </w:p>
        </w:tc>
        <w:tc>
          <w:tcPr>
            <w:tcW w:w="720" w:type="dxa"/>
          </w:tcPr>
          <w:p w14:paraId="6AE2193A"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170" w:type="dxa"/>
          </w:tcPr>
          <w:p w14:paraId="7EEEC72B"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080" w:type="dxa"/>
          </w:tcPr>
          <w:p w14:paraId="295BBBA0"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r>
      <w:tr w:rsidR="006D30D4" w14:paraId="4584C1AD" w14:textId="77777777">
        <w:tc>
          <w:tcPr>
            <w:tcW w:w="2268" w:type="dxa"/>
            <w:tcBorders>
              <w:bottom w:val="single" w:sz="4" w:space="0" w:color="000000"/>
            </w:tcBorders>
          </w:tcPr>
          <w:p w14:paraId="254CD72A"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Adalimumabs</w:t>
            </w:r>
          </w:p>
        </w:tc>
        <w:tc>
          <w:tcPr>
            <w:tcW w:w="720" w:type="dxa"/>
            <w:tcBorders>
              <w:bottom w:val="single" w:sz="4" w:space="0" w:color="000000"/>
            </w:tcBorders>
          </w:tcPr>
          <w:p w14:paraId="0FE72A5F"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110</w:t>
            </w:r>
          </w:p>
        </w:tc>
        <w:tc>
          <w:tcPr>
            <w:tcW w:w="1231" w:type="dxa"/>
            <w:tcBorders>
              <w:bottom w:val="single" w:sz="4" w:space="0" w:color="000000"/>
            </w:tcBorders>
          </w:tcPr>
          <w:p w14:paraId="32513642"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60 (54,5)</w:t>
            </w:r>
          </w:p>
        </w:tc>
        <w:tc>
          <w:tcPr>
            <w:tcW w:w="1890" w:type="dxa"/>
            <w:tcBorders>
              <w:bottom w:val="single" w:sz="4" w:space="0" w:color="000000"/>
            </w:tcBorders>
          </w:tcPr>
          <w:p w14:paraId="709B6135"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5,6</w:t>
            </w:r>
          </w:p>
        </w:tc>
        <w:tc>
          <w:tcPr>
            <w:tcW w:w="720" w:type="dxa"/>
            <w:tcBorders>
              <w:bottom w:val="single" w:sz="4" w:space="0" w:color="000000"/>
            </w:tcBorders>
          </w:tcPr>
          <w:p w14:paraId="13ED294A"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0,50</w:t>
            </w:r>
          </w:p>
        </w:tc>
        <w:tc>
          <w:tcPr>
            <w:tcW w:w="1170" w:type="dxa"/>
            <w:tcBorders>
              <w:bottom w:val="single" w:sz="4" w:space="0" w:color="000000"/>
            </w:tcBorders>
          </w:tcPr>
          <w:p w14:paraId="0C55B941"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0,36, 0,70</w:t>
            </w:r>
            <w:r w:rsidRPr="00AE120B">
              <w:rPr>
                <w:rFonts w:ascii="Times New Roman" w:hAnsi="Times New Roman" w:cs="Times New Roman"/>
                <w:szCs w:val="22"/>
                <w:vertAlign w:val="superscript"/>
                <w:lang w:val="lv-LV"/>
              </w:rPr>
              <w:t xml:space="preserve"> </w:t>
            </w:r>
          </w:p>
        </w:tc>
        <w:tc>
          <w:tcPr>
            <w:tcW w:w="1080" w:type="dxa"/>
            <w:tcBorders>
              <w:bottom w:val="single" w:sz="4" w:space="0" w:color="000000"/>
            </w:tcBorders>
          </w:tcPr>
          <w:p w14:paraId="4FB09D06"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&lt; 0,001</w:t>
            </w:r>
          </w:p>
        </w:tc>
      </w:tr>
      <w:tr w:rsidR="006D30D4" w14:paraId="50458984" w14:textId="77777777">
        <w:tc>
          <w:tcPr>
            <w:tcW w:w="9079" w:type="dxa"/>
            <w:gridSpan w:val="7"/>
            <w:tcBorders>
              <w:top w:val="single" w:sz="4" w:space="0" w:color="000000"/>
            </w:tcBorders>
          </w:tcPr>
          <w:p w14:paraId="1106E32A"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b/>
                <w:szCs w:val="22"/>
                <w:lang w:val="lv-LV"/>
              </w:rPr>
              <w:t xml:space="preserve">Laiks līdz terapijas neveiksmei 2. nedēļā vai pēc tam pētījumā UV II  </w:t>
            </w:r>
          </w:p>
        </w:tc>
      </w:tr>
      <w:tr w:rsidR="006D30D4" w14:paraId="2F68976B" w14:textId="77777777">
        <w:tc>
          <w:tcPr>
            <w:tcW w:w="2988" w:type="dxa"/>
            <w:gridSpan w:val="2"/>
          </w:tcPr>
          <w:p w14:paraId="16B95CD4"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Primārā analīze (ITT)</w:t>
            </w:r>
          </w:p>
        </w:tc>
        <w:tc>
          <w:tcPr>
            <w:tcW w:w="1231" w:type="dxa"/>
          </w:tcPr>
          <w:p w14:paraId="602AFC9E"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c>
          <w:tcPr>
            <w:tcW w:w="1890" w:type="dxa"/>
          </w:tcPr>
          <w:p w14:paraId="6C2A1DCD"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c>
          <w:tcPr>
            <w:tcW w:w="720" w:type="dxa"/>
          </w:tcPr>
          <w:p w14:paraId="26C62A99"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c>
          <w:tcPr>
            <w:tcW w:w="1170" w:type="dxa"/>
          </w:tcPr>
          <w:p w14:paraId="1B5D036E"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c>
          <w:tcPr>
            <w:tcW w:w="1080" w:type="dxa"/>
          </w:tcPr>
          <w:p w14:paraId="5A595040" w14:textId="77777777" w:rsidR="009E04D1" w:rsidRPr="00AE120B" w:rsidRDefault="009E04D1" w:rsidP="00E41380">
            <w:pPr>
              <w:pStyle w:val="EMEANormal"/>
              <w:keepNext/>
              <w:keepLines/>
              <w:widowControl w:val="0"/>
              <w:suppressAutoHyphens w:val="0"/>
              <w:snapToGrid w:val="0"/>
              <w:rPr>
                <w:rFonts w:ascii="Times New Roman" w:hAnsi="Times New Roman" w:cs="Times New Roman"/>
                <w:szCs w:val="22"/>
                <w:lang w:val="lv-LV"/>
              </w:rPr>
            </w:pPr>
          </w:p>
        </w:tc>
      </w:tr>
      <w:tr w:rsidR="006D30D4" w14:paraId="71D1DBA4" w14:textId="77777777">
        <w:tc>
          <w:tcPr>
            <w:tcW w:w="2268" w:type="dxa"/>
          </w:tcPr>
          <w:p w14:paraId="5A85BA7D"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Placebo</w:t>
            </w:r>
          </w:p>
        </w:tc>
        <w:tc>
          <w:tcPr>
            <w:tcW w:w="720" w:type="dxa"/>
          </w:tcPr>
          <w:p w14:paraId="57502659"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111</w:t>
            </w:r>
          </w:p>
        </w:tc>
        <w:tc>
          <w:tcPr>
            <w:tcW w:w="1231" w:type="dxa"/>
          </w:tcPr>
          <w:p w14:paraId="38DC1579"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61 (55,0)</w:t>
            </w:r>
          </w:p>
        </w:tc>
        <w:tc>
          <w:tcPr>
            <w:tcW w:w="1890" w:type="dxa"/>
          </w:tcPr>
          <w:p w14:paraId="6E30A76F"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8,3</w:t>
            </w:r>
          </w:p>
        </w:tc>
        <w:tc>
          <w:tcPr>
            <w:tcW w:w="720" w:type="dxa"/>
          </w:tcPr>
          <w:p w14:paraId="5B943D6A"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170" w:type="dxa"/>
          </w:tcPr>
          <w:p w14:paraId="61050185"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080" w:type="dxa"/>
          </w:tcPr>
          <w:p w14:paraId="18182861"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r>
      <w:tr w:rsidR="006D30D4" w14:paraId="2C9E7186" w14:textId="77777777">
        <w:tc>
          <w:tcPr>
            <w:tcW w:w="2268" w:type="dxa"/>
            <w:tcBorders>
              <w:bottom w:val="single" w:sz="4" w:space="0" w:color="000000"/>
            </w:tcBorders>
          </w:tcPr>
          <w:p w14:paraId="1AE40A95"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Adalimumabs</w:t>
            </w:r>
          </w:p>
        </w:tc>
        <w:tc>
          <w:tcPr>
            <w:tcW w:w="720" w:type="dxa"/>
            <w:tcBorders>
              <w:bottom w:val="single" w:sz="4" w:space="0" w:color="000000"/>
            </w:tcBorders>
          </w:tcPr>
          <w:p w14:paraId="3976AE1A"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115</w:t>
            </w:r>
          </w:p>
        </w:tc>
        <w:tc>
          <w:tcPr>
            <w:tcW w:w="1231" w:type="dxa"/>
            <w:tcBorders>
              <w:bottom w:val="single" w:sz="4" w:space="0" w:color="000000"/>
            </w:tcBorders>
          </w:tcPr>
          <w:p w14:paraId="1901E939"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45 (39,1)</w:t>
            </w:r>
          </w:p>
        </w:tc>
        <w:tc>
          <w:tcPr>
            <w:tcW w:w="1890" w:type="dxa"/>
            <w:tcBorders>
              <w:bottom w:val="single" w:sz="4" w:space="0" w:color="000000"/>
            </w:tcBorders>
          </w:tcPr>
          <w:p w14:paraId="795CF802"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NN</w:t>
            </w:r>
            <w:r w:rsidRPr="00AE120B">
              <w:rPr>
                <w:rFonts w:ascii="Times New Roman" w:hAnsi="Times New Roman" w:cs="Times New Roman"/>
                <w:szCs w:val="22"/>
                <w:vertAlign w:val="superscript"/>
                <w:lang w:val="lv-LV"/>
              </w:rPr>
              <w:t>c</w:t>
            </w:r>
          </w:p>
        </w:tc>
        <w:tc>
          <w:tcPr>
            <w:tcW w:w="720" w:type="dxa"/>
            <w:tcBorders>
              <w:bottom w:val="single" w:sz="4" w:space="0" w:color="000000"/>
            </w:tcBorders>
          </w:tcPr>
          <w:p w14:paraId="7EA36FCA"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0,57</w:t>
            </w:r>
          </w:p>
        </w:tc>
        <w:tc>
          <w:tcPr>
            <w:tcW w:w="1170" w:type="dxa"/>
            <w:tcBorders>
              <w:bottom w:val="single" w:sz="4" w:space="0" w:color="000000"/>
            </w:tcBorders>
          </w:tcPr>
          <w:p w14:paraId="5F049D61"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0,39, 0,84</w:t>
            </w:r>
          </w:p>
        </w:tc>
        <w:tc>
          <w:tcPr>
            <w:tcW w:w="1080" w:type="dxa"/>
            <w:tcBorders>
              <w:bottom w:val="single" w:sz="4" w:space="0" w:color="000000"/>
            </w:tcBorders>
          </w:tcPr>
          <w:p w14:paraId="4F167BF6"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0,004</w:t>
            </w:r>
          </w:p>
        </w:tc>
      </w:tr>
    </w:tbl>
    <w:p w14:paraId="5575DD66" w14:textId="77777777" w:rsidR="009E04D1" w:rsidRPr="00AE120B" w:rsidRDefault="00000000" w:rsidP="00E4138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Piezīme: laiks līdz terapijas neveiksmei 6. nedēļā vai pēc tam (pētījums UV I), vai 2. nedēļā vai pēc tam (pētījums UV II), tika uzskaitīts kā notikums. Izslēgšana no pētījuma citu iemeslu dēļ nekā terapijas neveiksme tika cenzēta izlēgšanas laikā.</w:t>
      </w:r>
    </w:p>
    <w:p w14:paraId="25BB62FB" w14:textId="77777777" w:rsidR="009E04D1" w:rsidRPr="00AE120B" w:rsidRDefault="00000000" w:rsidP="00B9399D">
      <w:pPr>
        <w:pStyle w:val="EMEANormal"/>
        <w:keepLines/>
        <w:widowControl w:val="0"/>
        <w:numPr>
          <w:ilvl w:val="0"/>
          <w:numId w:val="98"/>
        </w:numPr>
        <w:suppressAutoHyphens w:val="0"/>
        <w:ind w:left="357"/>
        <w:rPr>
          <w:rFonts w:ascii="Times New Roman" w:hAnsi="Times New Roman" w:cs="Times New Roman"/>
          <w:szCs w:val="22"/>
          <w:lang w:val="lv-LV"/>
        </w:rPr>
      </w:pPr>
      <w:r w:rsidRPr="00AE120B">
        <w:rPr>
          <w:rFonts w:ascii="Times New Roman" w:hAnsi="Times New Roman" w:cs="Times New Roman"/>
          <w:szCs w:val="22"/>
          <w:lang w:val="lv-LV"/>
        </w:rPr>
        <w:t>adalimumaba un placebo RA no proporcionālas riska regresijas, kur ārstēšana ir faktors.</w:t>
      </w:r>
    </w:p>
    <w:p w14:paraId="20D0F141" w14:textId="77777777" w:rsidR="009E04D1" w:rsidRPr="00AE120B" w:rsidRDefault="00000000" w:rsidP="00B9399D">
      <w:pPr>
        <w:pStyle w:val="EMEANormal"/>
        <w:keepLines/>
        <w:widowControl w:val="0"/>
        <w:numPr>
          <w:ilvl w:val="0"/>
          <w:numId w:val="98"/>
        </w:numPr>
        <w:suppressAutoHyphens w:val="0"/>
        <w:ind w:left="357"/>
        <w:rPr>
          <w:rFonts w:ascii="Times New Roman" w:hAnsi="Times New Roman" w:cs="Times New Roman"/>
          <w:szCs w:val="22"/>
          <w:lang w:val="lv-LV"/>
        </w:rPr>
      </w:pPr>
      <w:r w:rsidRPr="00AE120B">
        <w:rPr>
          <w:rFonts w:ascii="Times New Roman" w:hAnsi="Times New Roman" w:cs="Times New Roman"/>
          <w:szCs w:val="22"/>
          <w:lang w:val="lv-LV"/>
        </w:rPr>
        <w:t xml:space="preserve">divpusēja </w:t>
      </w:r>
      <w:r w:rsidRPr="00AE120B">
        <w:rPr>
          <w:rFonts w:ascii="Times New Roman" w:hAnsi="Times New Roman" w:cs="Times New Roman"/>
          <w:i/>
          <w:szCs w:val="22"/>
          <w:lang w:val="lv-LV"/>
        </w:rPr>
        <w:t>p vērtība</w:t>
      </w:r>
      <w:r w:rsidRPr="00AE120B">
        <w:rPr>
          <w:rFonts w:ascii="Times New Roman" w:hAnsi="Times New Roman" w:cs="Times New Roman"/>
          <w:szCs w:val="22"/>
          <w:lang w:val="lv-LV"/>
        </w:rPr>
        <w:t xml:space="preserve"> no </w:t>
      </w:r>
      <w:r w:rsidRPr="00AE120B">
        <w:rPr>
          <w:rFonts w:ascii="Times New Roman" w:hAnsi="Times New Roman" w:cs="Times New Roman"/>
          <w:i/>
          <w:szCs w:val="22"/>
          <w:lang w:val="lv-LV"/>
        </w:rPr>
        <w:t>log rank</w:t>
      </w:r>
      <w:r w:rsidRPr="00AE120B">
        <w:rPr>
          <w:rFonts w:ascii="Times New Roman" w:hAnsi="Times New Roman" w:cs="Times New Roman"/>
          <w:szCs w:val="22"/>
          <w:lang w:val="lv-LV"/>
        </w:rPr>
        <w:t xml:space="preserve"> testa.</w:t>
      </w:r>
    </w:p>
    <w:p w14:paraId="0AC41BB0" w14:textId="77777777" w:rsidR="009E04D1" w:rsidRPr="00AE120B" w:rsidRDefault="00000000" w:rsidP="00B9399D">
      <w:pPr>
        <w:pStyle w:val="EMEANormal"/>
        <w:keepLines/>
        <w:widowControl w:val="0"/>
        <w:numPr>
          <w:ilvl w:val="0"/>
          <w:numId w:val="98"/>
        </w:numPr>
        <w:suppressAutoHyphens w:val="0"/>
        <w:ind w:left="357"/>
        <w:rPr>
          <w:rFonts w:ascii="Times New Roman" w:hAnsi="Times New Roman" w:cs="Times New Roman"/>
          <w:szCs w:val="22"/>
          <w:lang w:val="lv-LV"/>
        </w:rPr>
      </w:pPr>
      <w:r w:rsidRPr="00AE120B">
        <w:rPr>
          <w:rFonts w:ascii="Times New Roman" w:hAnsi="Times New Roman" w:cs="Times New Roman"/>
          <w:szCs w:val="22"/>
          <w:lang w:val="lv-LV"/>
        </w:rPr>
        <w:t>NN = nav nosakāms. Notikumu konstatēja mazāk nekā pusei riska personu.</w:t>
      </w:r>
    </w:p>
    <w:p w14:paraId="2066F6F2" w14:textId="77777777" w:rsidR="009E04D1" w:rsidRPr="00AE120B" w:rsidRDefault="009E04D1" w:rsidP="008B1FE6">
      <w:pPr>
        <w:pStyle w:val="EMEANormal"/>
        <w:keepLines/>
        <w:widowControl w:val="0"/>
        <w:suppressAutoHyphens w:val="0"/>
        <w:ind w:left="357"/>
        <w:rPr>
          <w:rFonts w:ascii="Times New Roman" w:hAnsi="Times New Roman" w:cs="Times New Roman"/>
          <w:szCs w:val="22"/>
          <w:lang w:val="lv-LV"/>
        </w:rPr>
      </w:pPr>
    </w:p>
    <w:p w14:paraId="291C6ABF" w14:textId="77777777" w:rsidR="009E04D1" w:rsidRPr="00AE120B" w:rsidRDefault="00000000" w:rsidP="00A13997">
      <w:pPr>
        <w:pStyle w:val="EMEANormal"/>
        <w:keepNext/>
        <w:keepLines/>
        <w:widowControl w:val="0"/>
        <w:suppressAutoHyphens w:val="0"/>
        <w:ind w:left="360"/>
        <w:jc w:val="center"/>
        <w:rPr>
          <w:rFonts w:ascii="Times New Roman" w:hAnsi="Times New Roman" w:cs="Times New Roman"/>
          <w:b/>
          <w:szCs w:val="22"/>
          <w:lang w:val="lv-LV"/>
        </w:rPr>
      </w:pPr>
      <w:r w:rsidRPr="00AE120B">
        <w:rPr>
          <w:rFonts w:ascii="Times New Roman" w:hAnsi="Times New Roman" w:cs="Times New Roman"/>
          <w:b/>
          <w:szCs w:val="22"/>
          <w:lang w:val="lv-LV"/>
        </w:rPr>
        <w:t xml:space="preserve">2. attēls. </w:t>
      </w:r>
      <w:r w:rsidR="002F47C6" w:rsidRPr="00AE120B">
        <w:rPr>
          <w:rFonts w:ascii="Times New Roman" w:hAnsi="Times New Roman" w:cs="Times New Roman"/>
          <w:b/>
          <w:szCs w:val="22"/>
          <w:lang w:val="lv-LV"/>
        </w:rPr>
        <w:t xml:space="preserve">Kaplana-Meijera </w:t>
      </w:r>
      <w:r w:rsidRPr="00AE120B">
        <w:rPr>
          <w:rFonts w:ascii="Times New Roman" w:hAnsi="Times New Roman" w:cs="Times New Roman"/>
          <w:b/>
          <w:szCs w:val="22"/>
          <w:lang w:val="lv-LV"/>
        </w:rPr>
        <w:t xml:space="preserve">līkne, kas apkopo laiku līdz terapijas neveiksmei 6. nedēļā vai pēc tam (pētījums UV I), vai 2. nedēļā vai pēc tam (pētījums UV II) </w:t>
      </w:r>
    </w:p>
    <w:tbl>
      <w:tblPr>
        <w:tblW w:w="0" w:type="auto"/>
        <w:tblInd w:w="-318" w:type="dxa"/>
        <w:tblLayout w:type="fixed"/>
        <w:tblLook w:val="0000" w:firstRow="0" w:lastRow="0" w:firstColumn="0" w:lastColumn="0" w:noHBand="0" w:noVBand="0"/>
      </w:tblPr>
      <w:tblGrid>
        <w:gridCol w:w="710"/>
        <w:gridCol w:w="3496"/>
        <w:gridCol w:w="1170"/>
        <w:gridCol w:w="1350"/>
        <w:gridCol w:w="900"/>
        <w:gridCol w:w="1890"/>
      </w:tblGrid>
      <w:tr w:rsidR="006D30D4" w14:paraId="36610594" w14:textId="77777777" w:rsidTr="00A35A3D">
        <w:trPr>
          <w:cantSplit/>
          <w:trHeight w:val="3806"/>
        </w:trPr>
        <w:tc>
          <w:tcPr>
            <w:tcW w:w="710" w:type="dxa"/>
            <w:textDirection w:val="btLr"/>
            <w:vAlign w:val="bottom"/>
          </w:tcPr>
          <w:p w14:paraId="4237EA24" w14:textId="77777777" w:rsidR="009E04D1" w:rsidRPr="00AE120B" w:rsidRDefault="00000000" w:rsidP="00A35A3D">
            <w:pPr>
              <w:pStyle w:val="EMEANormal"/>
              <w:widowControl w:val="0"/>
              <w:suppressAutoHyphens w:val="0"/>
              <w:ind w:left="113" w:right="113"/>
              <w:jc w:val="center"/>
              <w:rPr>
                <w:rFonts w:ascii="Times New Roman" w:hAnsi="Times New Roman" w:cs="Times New Roman"/>
                <w:szCs w:val="22"/>
                <w:lang w:val="lv-LV"/>
              </w:rPr>
            </w:pPr>
            <w:r w:rsidRPr="00AE120B">
              <w:rPr>
                <w:rFonts w:ascii="Times New Roman" w:hAnsi="Times New Roman" w:cs="Times New Roman"/>
                <w:b/>
                <w:szCs w:val="22"/>
                <w:lang w:val="lv-LV"/>
              </w:rPr>
              <w:t>TERAPIJAS NEVEIKSMES RĀDĪTĀJS (%)</w:t>
            </w:r>
          </w:p>
        </w:tc>
        <w:tc>
          <w:tcPr>
            <w:tcW w:w="8806" w:type="dxa"/>
            <w:gridSpan w:val="5"/>
            <w:vAlign w:val="bottom"/>
          </w:tcPr>
          <w:p w14:paraId="761E4F3A" w14:textId="77777777" w:rsidR="009E04D1" w:rsidRPr="00AE120B" w:rsidRDefault="009E04D1" w:rsidP="00A35A3D">
            <w:pPr>
              <w:pStyle w:val="EMEANormal"/>
              <w:widowControl w:val="0"/>
              <w:suppressAutoHyphens w:val="0"/>
              <w:snapToGrid w:val="0"/>
              <w:rPr>
                <w:rFonts w:ascii="Times New Roman" w:hAnsi="Times New Roman" w:cs="Times New Roman"/>
                <w:szCs w:val="22"/>
                <w:lang w:val="lv-LV"/>
              </w:rPr>
            </w:pPr>
          </w:p>
          <w:p w14:paraId="03D25058" w14:textId="77777777" w:rsidR="009E04D1" w:rsidRPr="00AE120B" w:rsidRDefault="00000000" w:rsidP="00A35A3D">
            <w:pPr>
              <w:pStyle w:val="EMEANormal"/>
              <w:widowControl w:val="0"/>
              <w:suppressAutoHyphens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4F0C4EAD" wp14:editId="2633180B">
                  <wp:extent cx="5307356" cy="2209691"/>
                  <wp:effectExtent l="19050" t="0" r="7594"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8" cstate="print"/>
                          <a:stretch>
                            <a:fillRect/>
                          </a:stretch>
                        </pic:blipFill>
                        <pic:spPr bwMode="auto">
                          <a:xfrm>
                            <a:off x="0" y="0"/>
                            <a:ext cx="5307617" cy="2209800"/>
                          </a:xfrm>
                          <a:prstGeom prst="rect">
                            <a:avLst/>
                          </a:prstGeom>
                          <a:solidFill>
                            <a:srgbClr val="FFFFFF"/>
                          </a:solidFill>
                          <a:ln w="9525">
                            <a:noFill/>
                            <a:miter lim="800000"/>
                            <a:headEnd/>
                            <a:tailEnd/>
                          </a:ln>
                        </pic:spPr>
                      </pic:pic>
                    </a:graphicData>
                  </a:graphic>
                </wp:inline>
              </w:drawing>
            </w:r>
          </w:p>
        </w:tc>
      </w:tr>
      <w:tr w:rsidR="006D30D4" w14:paraId="415CDDE5" w14:textId="77777777" w:rsidTr="00A35A3D">
        <w:tc>
          <w:tcPr>
            <w:tcW w:w="710" w:type="dxa"/>
          </w:tcPr>
          <w:p w14:paraId="431FCECA" w14:textId="77777777" w:rsidR="009E04D1" w:rsidRPr="00AE120B" w:rsidRDefault="009E04D1" w:rsidP="00A35A3D">
            <w:pPr>
              <w:pStyle w:val="EMEANormal"/>
              <w:widowControl w:val="0"/>
              <w:suppressAutoHyphens w:val="0"/>
              <w:snapToGrid w:val="0"/>
              <w:rPr>
                <w:rFonts w:ascii="Times New Roman" w:hAnsi="Times New Roman" w:cs="Times New Roman"/>
                <w:szCs w:val="22"/>
                <w:lang w:val="lv-LV"/>
              </w:rPr>
            </w:pPr>
          </w:p>
        </w:tc>
        <w:tc>
          <w:tcPr>
            <w:tcW w:w="8806" w:type="dxa"/>
            <w:gridSpan w:val="5"/>
          </w:tcPr>
          <w:p w14:paraId="364CF4EC" w14:textId="77777777" w:rsidR="009E04D1" w:rsidRPr="00AE120B" w:rsidRDefault="00000000" w:rsidP="00A35A3D">
            <w:pPr>
              <w:pStyle w:val="EMEANormal"/>
              <w:widowControl w:val="0"/>
              <w:suppressAutoHyphens w:val="0"/>
              <w:jc w:val="center"/>
              <w:rPr>
                <w:rFonts w:ascii="Times New Roman" w:hAnsi="Times New Roman" w:cs="Times New Roman"/>
                <w:szCs w:val="22"/>
                <w:lang w:val="lv-LV"/>
              </w:rPr>
            </w:pPr>
            <w:r w:rsidRPr="00AE120B">
              <w:rPr>
                <w:rFonts w:ascii="Times New Roman" w:hAnsi="Times New Roman" w:cs="Times New Roman"/>
                <w:b/>
                <w:szCs w:val="22"/>
                <w:lang w:val="lv-LV"/>
              </w:rPr>
              <w:t>LAIKS (MĒNEŠI)</w:t>
            </w:r>
          </w:p>
        </w:tc>
      </w:tr>
      <w:tr w:rsidR="006D30D4" w14:paraId="264351DD" w14:textId="77777777" w:rsidTr="00A35A3D">
        <w:tc>
          <w:tcPr>
            <w:tcW w:w="710" w:type="dxa"/>
          </w:tcPr>
          <w:p w14:paraId="22B98411" w14:textId="77777777" w:rsidR="009E04D1" w:rsidRPr="00AE120B" w:rsidRDefault="009E04D1" w:rsidP="00A35A3D">
            <w:pPr>
              <w:pStyle w:val="EMEANormal"/>
              <w:widowControl w:val="0"/>
              <w:suppressAutoHyphens w:val="0"/>
              <w:snapToGrid w:val="0"/>
              <w:rPr>
                <w:rFonts w:ascii="Times New Roman" w:hAnsi="Times New Roman" w:cs="Times New Roman"/>
                <w:b/>
                <w:szCs w:val="22"/>
                <w:lang w:val="lv-LV"/>
              </w:rPr>
            </w:pPr>
          </w:p>
        </w:tc>
        <w:tc>
          <w:tcPr>
            <w:tcW w:w="3496" w:type="dxa"/>
          </w:tcPr>
          <w:p w14:paraId="420C4CE7" w14:textId="77777777" w:rsidR="009E04D1" w:rsidRPr="00AE120B" w:rsidRDefault="00000000" w:rsidP="00A35A3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Pētījums UV I                      Terapija</w:t>
            </w:r>
          </w:p>
        </w:tc>
        <w:tc>
          <w:tcPr>
            <w:tcW w:w="1170" w:type="dxa"/>
          </w:tcPr>
          <w:p w14:paraId="6CEF13C1" w14:textId="77777777" w:rsidR="009E04D1" w:rsidRPr="00AE120B" w:rsidRDefault="00000000" w:rsidP="00A35A3D">
            <w:pPr>
              <w:pStyle w:val="EMEANormal"/>
              <w:widowControl w:val="0"/>
              <w:suppressAutoHyphens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112E25A1" wp14:editId="32665DD7">
                  <wp:extent cx="400050" cy="18097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9" cstate="print"/>
                          <a:stretch>
                            <a:fillRect/>
                          </a:stretch>
                        </pic:blipFill>
                        <pic:spPr bwMode="auto">
                          <a:xfrm>
                            <a:off x="0" y="0"/>
                            <a:ext cx="400050" cy="180975"/>
                          </a:xfrm>
                          <a:prstGeom prst="rect">
                            <a:avLst/>
                          </a:prstGeom>
                          <a:solidFill>
                            <a:srgbClr val="FFFFFF"/>
                          </a:solidFill>
                          <a:ln w="9525">
                            <a:noFill/>
                            <a:miter lim="800000"/>
                            <a:headEnd/>
                            <a:tailEnd/>
                          </a:ln>
                        </pic:spPr>
                      </pic:pic>
                    </a:graphicData>
                  </a:graphic>
                </wp:inline>
              </w:drawing>
            </w:r>
          </w:p>
        </w:tc>
        <w:tc>
          <w:tcPr>
            <w:tcW w:w="1350" w:type="dxa"/>
          </w:tcPr>
          <w:p w14:paraId="2AD5CB26" w14:textId="77777777" w:rsidR="009E04D1" w:rsidRPr="00AE120B" w:rsidRDefault="00000000" w:rsidP="00A35A3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tcPr>
          <w:p w14:paraId="66DF4A58" w14:textId="77777777" w:rsidR="009E04D1" w:rsidRPr="00AE120B" w:rsidRDefault="00000000" w:rsidP="00A35A3D">
            <w:pPr>
              <w:pStyle w:val="EMEANormal"/>
              <w:widowControl w:val="0"/>
              <w:suppressAutoHyphens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1C2ADE78" wp14:editId="33A56182">
                  <wp:extent cx="561975" cy="180975"/>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0" cstate="print"/>
                          <a:stretch>
                            <a:fillRect/>
                          </a:stretch>
                        </pic:blipFill>
                        <pic:spPr bwMode="auto">
                          <a:xfrm>
                            <a:off x="0" y="0"/>
                            <a:ext cx="561975" cy="180975"/>
                          </a:xfrm>
                          <a:prstGeom prst="rect">
                            <a:avLst/>
                          </a:prstGeom>
                          <a:solidFill>
                            <a:srgbClr val="FFFFFF"/>
                          </a:solidFill>
                          <a:ln w="9525">
                            <a:noFill/>
                            <a:miter lim="800000"/>
                            <a:headEnd/>
                            <a:tailEnd/>
                          </a:ln>
                        </pic:spPr>
                      </pic:pic>
                    </a:graphicData>
                  </a:graphic>
                </wp:inline>
              </w:drawing>
            </w:r>
          </w:p>
        </w:tc>
        <w:tc>
          <w:tcPr>
            <w:tcW w:w="1890" w:type="dxa"/>
          </w:tcPr>
          <w:p w14:paraId="1F33EE22" w14:textId="77777777" w:rsidR="009E04D1" w:rsidRPr="00AE120B" w:rsidRDefault="00000000" w:rsidP="00A35A3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65D274A7" w14:textId="77777777" w:rsidTr="00A35A3D">
        <w:tc>
          <w:tcPr>
            <w:tcW w:w="710" w:type="dxa"/>
          </w:tcPr>
          <w:p w14:paraId="7FA85802" w14:textId="77777777" w:rsidR="007129BF" w:rsidRPr="00AE120B" w:rsidRDefault="007129BF" w:rsidP="00A35A3D">
            <w:pPr>
              <w:pStyle w:val="EMEANormal"/>
              <w:widowControl w:val="0"/>
              <w:suppressAutoHyphens w:val="0"/>
              <w:snapToGrid w:val="0"/>
              <w:rPr>
                <w:rFonts w:ascii="Times New Roman" w:hAnsi="Times New Roman" w:cs="Times New Roman"/>
                <w:b/>
                <w:szCs w:val="22"/>
                <w:lang w:val="lv-LV"/>
              </w:rPr>
            </w:pPr>
          </w:p>
        </w:tc>
        <w:tc>
          <w:tcPr>
            <w:tcW w:w="3496" w:type="dxa"/>
          </w:tcPr>
          <w:p w14:paraId="784544ED" w14:textId="77777777" w:rsidR="007129BF" w:rsidRPr="00AE120B" w:rsidRDefault="007129BF" w:rsidP="00A35A3D">
            <w:pPr>
              <w:pStyle w:val="EMEANormal"/>
              <w:widowControl w:val="0"/>
              <w:suppressAutoHyphens w:val="0"/>
              <w:rPr>
                <w:rFonts w:ascii="Times New Roman" w:hAnsi="Times New Roman" w:cs="Times New Roman"/>
                <w:szCs w:val="22"/>
                <w:lang w:val="lv-LV"/>
              </w:rPr>
            </w:pPr>
          </w:p>
        </w:tc>
        <w:tc>
          <w:tcPr>
            <w:tcW w:w="1170" w:type="dxa"/>
          </w:tcPr>
          <w:p w14:paraId="14723036" w14:textId="77777777" w:rsidR="007129BF" w:rsidRPr="00AE120B" w:rsidRDefault="007129BF" w:rsidP="00A35A3D">
            <w:pPr>
              <w:pStyle w:val="EMEANormal"/>
              <w:widowControl w:val="0"/>
              <w:suppressAutoHyphens w:val="0"/>
              <w:jc w:val="right"/>
              <w:rPr>
                <w:rFonts w:ascii="Times New Roman" w:hAnsi="Times New Roman" w:cs="Times New Roman"/>
                <w:szCs w:val="22"/>
                <w:lang w:val="lv-LV" w:eastAsia="en-US"/>
              </w:rPr>
            </w:pPr>
          </w:p>
        </w:tc>
        <w:tc>
          <w:tcPr>
            <w:tcW w:w="1350" w:type="dxa"/>
          </w:tcPr>
          <w:p w14:paraId="7BB041AF" w14:textId="77777777" w:rsidR="007129BF" w:rsidRPr="00AE120B" w:rsidRDefault="007129BF" w:rsidP="00A35A3D">
            <w:pPr>
              <w:pStyle w:val="EMEANormal"/>
              <w:widowControl w:val="0"/>
              <w:suppressAutoHyphens w:val="0"/>
              <w:rPr>
                <w:rFonts w:ascii="Times New Roman" w:hAnsi="Times New Roman" w:cs="Times New Roman"/>
                <w:szCs w:val="22"/>
                <w:lang w:val="lv-LV"/>
              </w:rPr>
            </w:pPr>
          </w:p>
        </w:tc>
        <w:tc>
          <w:tcPr>
            <w:tcW w:w="900" w:type="dxa"/>
          </w:tcPr>
          <w:p w14:paraId="33D4CE03" w14:textId="77777777" w:rsidR="007129BF" w:rsidRPr="00AE120B" w:rsidRDefault="007129BF" w:rsidP="00A35A3D">
            <w:pPr>
              <w:pStyle w:val="EMEANormal"/>
              <w:widowControl w:val="0"/>
              <w:suppressAutoHyphens w:val="0"/>
              <w:jc w:val="right"/>
              <w:rPr>
                <w:rFonts w:ascii="Times New Roman" w:hAnsi="Times New Roman" w:cs="Times New Roman"/>
                <w:szCs w:val="22"/>
                <w:lang w:val="lv-LV" w:eastAsia="en-US"/>
              </w:rPr>
            </w:pPr>
          </w:p>
        </w:tc>
        <w:tc>
          <w:tcPr>
            <w:tcW w:w="1890" w:type="dxa"/>
          </w:tcPr>
          <w:p w14:paraId="05F01140" w14:textId="77777777" w:rsidR="007129BF" w:rsidRPr="00AE120B" w:rsidRDefault="007129BF" w:rsidP="00A35A3D">
            <w:pPr>
              <w:pStyle w:val="EMEANormal"/>
              <w:widowControl w:val="0"/>
              <w:suppressAutoHyphens w:val="0"/>
              <w:rPr>
                <w:rFonts w:ascii="Times New Roman" w:hAnsi="Times New Roman" w:cs="Times New Roman"/>
                <w:szCs w:val="22"/>
                <w:lang w:val="lv-LV"/>
              </w:rPr>
            </w:pPr>
          </w:p>
        </w:tc>
      </w:tr>
      <w:tr w:rsidR="006D30D4" w14:paraId="23D1657F" w14:textId="77777777" w:rsidTr="00A35A3D">
        <w:trPr>
          <w:trHeight w:val="3968"/>
        </w:trPr>
        <w:tc>
          <w:tcPr>
            <w:tcW w:w="710" w:type="dxa"/>
            <w:textDirection w:val="btLr"/>
            <w:vAlign w:val="bottom"/>
          </w:tcPr>
          <w:p w14:paraId="55D2118B" w14:textId="77777777" w:rsidR="009E04D1" w:rsidRPr="00AE120B" w:rsidRDefault="00000000" w:rsidP="00A35A3D">
            <w:pPr>
              <w:pStyle w:val="EMEANormal"/>
              <w:widowControl w:val="0"/>
              <w:suppressAutoHyphens w:val="0"/>
              <w:jc w:val="center"/>
              <w:rPr>
                <w:rFonts w:ascii="Times New Roman" w:hAnsi="Times New Roman" w:cs="Times New Roman"/>
                <w:szCs w:val="22"/>
                <w:lang w:val="lv-LV"/>
              </w:rPr>
            </w:pPr>
            <w:r w:rsidRPr="00AE120B">
              <w:rPr>
                <w:rFonts w:ascii="Times New Roman" w:hAnsi="Times New Roman" w:cs="Times New Roman"/>
                <w:b/>
                <w:szCs w:val="22"/>
                <w:lang w:val="lv-LV"/>
              </w:rPr>
              <w:lastRenderedPageBreak/>
              <w:t>TERAPIJAS NEVEIKSMES RĀDĪTĀJS (%)</w:t>
            </w:r>
          </w:p>
        </w:tc>
        <w:tc>
          <w:tcPr>
            <w:tcW w:w="8806" w:type="dxa"/>
            <w:gridSpan w:val="5"/>
            <w:vAlign w:val="bottom"/>
          </w:tcPr>
          <w:p w14:paraId="76F7EA65" w14:textId="77777777" w:rsidR="007129BF" w:rsidRPr="00AE120B" w:rsidRDefault="007129BF" w:rsidP="00A35A3D">
            <w:pPr>
              <w:pStyle w:val="EMEANormal"/>
              <w:widowControl w:val="0"/>
              <w:suppressAutoHyphens w:val="0"/>
              <w:rPr>
                <w:rFonts w:ascii="Times New Roman" w:hAnsi="Times New Roman" w:cs="Times New Roman"/>
                <w:szCs w:val="22"/>
                <w:lang w:val="lv-LV" w:eastAsia="en-US"/>
              </w:rPr>
            </w:pPr>
          </w:p>
          <w:p w14:paraId="1FE809EC" w14:textId="77777777" w:rsidR="009E04D1" w:rsidRPr="00AE120B" w:rsidRDefault="00000000" w:rsidP="00A35A3D">
            <w:pPr>
              <w:pStyle w:val="EMEANormal"/>
              <w:widowControl w:val="0"/>
              <w:suppressAutoHyphens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6A9A8FBE" wp14:editId="46894BDB">
                  <wp:extent cx="5486400" cy="218122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1" cstate="print"/>
                          <a:stretch>
                            <a:fillRect/>
                          </a:stretch>
                        </pic:blipFill>
                        <pic:spPr bwMode="auto">
                          <a:xfrm>
                            <a:off x="0" y="0"/>
                            <a:ext cx="5486400" cy="2181225"/>
                          </a:xfrm>
                          <a:prstGeom prst="rect">
                            <a:avLst/>
                          </a:prstGeom>
                          <a:solidFill>
                            <a:srgbClr val="FFFFFF"/>
                          </a:solidFill>
                          <a:ln w="9525">
                            <a:noFill/>
                            <a:miter lim="800000"/>
                            <a:headEnd/>
                            <a:tailEnd/>
                          </a:ln>
                        </pic:spPr>
                      </pic:pic>
                    </a:graphicData>
                  </a:graphic>
                </wp:inline>
              </w:drawing>
            </w:r>
          </w:p>
        </w:tc>
      </w:tr>
      <w:tr w:rsidR="006D30D4" w14:paraId="4BF00405" w14:textId="77777777" w:rsidTr="00A35A3D">
        <w:trPr>
          <w:trHeight w:val="412"/>
        </w:trPr>
        <w:tc>
          <w:tcPr>
            <w:tcW w:w="710" w:type="dxa"/>
          </w:tcPr>
          <w:p w14:paraId="332F8CE8" w14:textId="77777777" w:rsidR="009E04D1" w:rsidRPr="00AE120B" w:rsidRDefault="009E04D1" w:rsidP="00A35A3D">
            <w:pPr>
              <w:pStyle w:val="EMEANormal"/>
              <w:widowControl w:val="0"/>
              <w:suppressAutoHyphens w:val="0"/>
              <w:snapToGrid w:val="0"/>
              <w:rPr>
                <w:rFonts w:ascii="Times New Roman" w:hAnsi="Times New Roman" w:cs="Times New Roman"/>
                <w:szCs w:val="22"/>
                <w:lang w:val="lv-LV"/>
              </w:rPr>
            </w:pPr>
          </w:p>
        </w:tc>
        <w:tc>
          <w:tcPr>
            <w:tcW w:w="8806" w:type="dxa"/>
            <w:gridSpan w:val="5"/>
          </w:tcPr>
          <w:p w14:paraId="423D7CF8" w14:textId="77777777" w:rsidR="009E04D1" w:rsidRPr="00AE120B" w:rsidRDefault="00000000" w:rsidP="00A35A3D">
            <w:pPr>
              <w:pStyle w:val="EMEANormal"/>
              <w:widowControl w:val="0"/>
              <w:suppressAutoHyphens w:val="0"/>
              <w:jc w:val="center"/>
              <w:rPr>
                <w:rFonts w:ascii="Times New Roman" w:hAnsi="Times New Roman" w:cs="Times New Roman"/>
                <w:szCs w:val="22"/>
                <w:lang w:val="lv-LV"/>
              </w:rPr>
            </w:pPr>
            <w:r w:rsidRPr="00AE120B">
              <w:rPr>
                <w:rFonts w:ascii="Times New Roman" w:hAnsi="Times New Roman" w:cs="Times New Roman"/>
                <w:b/>
                <w:szCs w:val="22"/>
                <w:lang w:val="lv-LV"/>
              </w:rPr>
              <w:t>LAIKS (MĒNEŠI)</w:t>
            </w:r>
          </w:p>
        </w:tc>
      </w:tr>
      <w:tr w:rsidR="006D30D4" w14:paraId="4952B61C" w14:textId="77777777" w:rsidTr="00A35A3D">
        <w:trPr>
          <w:trHeight w:val="369"/>
        </w:trPr>
        <w:tc>
          <w:tcPr>
            <w:tcW w:w="710" w:type="dxa"/>
          </w:tcPr>
          <w:p w14:paraId="51D70A0F" w14:textId="77777777" w:rsidR="009E04D1" w:rsidRPr="00AE120B" w:rsidRDefault="009E04D1" w:rsidP="00A35A3D">
            <w:pPr>
              <w:pStyle w:val="EMEANormal"/>
              <w:widowControl w:val="0"/>
              <w:suppressAutoHyphens w:val="0"/>
              <w:snapToGrid w:val="0"/>
              <w:rPr>
                <w:rFonts w:ascii="Times New Roman" w:hAnsi="Times New Roman" w:cs="Times New Roman"/>
                <w:b/>
                <w:szCs w:val="22"/>
                <w:lang w:val="lv-LV"/>
              </w:rPr>
            </w:pPr>
          </w:p>
        </w:tc>
        <w:tc>
          <w:tcPr>
            <w:tcW w:w="3496" w:type="dxa"/>
          </w:tcPr>
          <w:p w14:paraId="41A9BDE9" w14:textId="77777777" w:rsidR="009E04D1" w:rsidRPr="00AE120B" w:rsidRDefault="00000000" w:rsidP="00A35A3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Pētījums  UV II                    Terapija</w:t>
            </w:r>
          </w:p>
        </w:tc>
        <w:tc>
          <w:tcPr>
            <w:tcW w:w="1170" w:type="dxa"/>
          </w:tcPr>
          <w:p w14:paraId="27E77308" w14:textId="77777777" w:rsidR="009E04D1" w:rsidRPr="00AE120B" w:rsidRDefault="00000000" w:rsidP="00A35A3D">
            <w:pPr>
              <w:pStyle w:val="EMEANormal"/>
              <w:widowControl w:val="0"/>
              <w:suppressAutoHyphens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1C2FF69D" wp14:editId="7714A7A5">
                  <wp:extent cx="400050" cy="18097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9" cstate="print"/>
                          <a:stretch>
                            <a:fillRect/>
                          </a:stretch>
                        </pic:blipFill>
                        <pic:spPr bwMode="auto">
                          <a:xfrm>
                            <a:off x="0" y="0"/>
                            <a:ext cx="400050" cy="180975"/>
                          </a:xfrm>
                          <a:prstGeom prst="rect">
                            <a:avLst/>
                          </a:prstGeom>
                          <a:solidFill>
                            <a:srgbClr val="FFFFFF"/>
                          </a:solidFill>
                          <a:ln w="9525">
                            <a:noFill/>
                            <a:miter lim="800000"/>
                            <a:headEnd/>
                            <a:tailEnd/>
                          </a:ln>
                        </pic:spPr>
                      </pic:pic>
                    </a:graphicData>
                  </a:graphic>
                </wp:inline>
              </w:drawing>
            </w:r>
          </w:p>
        </w:tc>
        <w:tc>
          <w:tcPr>
            <w:tcW w:w="1350" w:type="dxa"/>
          </w:tcPr>
          <w:p w14:paraId="7534B625" w14:textId="77777777" w:rsidR="009E04D1" w:rsidRPr="00AE120B" w:rsidRDefault="00000000" w:rsidP="00A35A3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tcPr>
          <w:p w14:paraId="023CAB25" w14:textId="77777777" w:rsidR="009E04D1" w:rsidRPr="00AE120B" w:rsidRDefault="00000000" w:rsidP="00A35A3D">
            <w:pPr>
              <w:pStyle w:val="EMEANormal"/>
              <w:widowControl w:val="0"/>
              <w:suppressAutoHyphens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6E705123" wp14:editId="65E590A4">
                  <wp:extent cx="561975" cy="180975"/>
                  <wp:effectExtent l="1905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0" cstate="print"/>
                          <a:stretch>
                            <a:fillRect/>
                          </a:stretch>
                        </pic:blipFill>
                        <pic:spPr bwMode="auto">
                          <a:xfrm>
                            <a:off x="0" y="0"/>
                            <a:ext cx="561975" cy="180975"/>
                          </a:xfrm>
                          <a:prstGeom prst="rect">
                            <a:avLst/>
                          </a:prstGeom>
                          <a:solidFill>
                            <a:srgbClr val="FFFFFF"/>
                          </a:solidFill>
                          <a:ln w="9525">
                            <a:noFill/>
                            <a:miter lim="800000"/>
                            <a:headEnd/>
                            <a:tailEnd/>
                          </a:ln>
                        </pic:spPr>
                      </pic:pic>
                    </a:graphicData>
                  </a:graphic>
                </wp:inline>
              </w:drawing>
            </w:r>
          </w:p>
        </w:tc>
        <w:tc>
          <w:tcPr>
            <w:tcW w:w="1890" w:type="dxa"/>
          </w:tcPr>
          <w:p w14:paraId="6C7E6E19" w14:textId="77777777" w:rsidR="009E04D1" w:rsidRPr="00AE120B" w:rsidRDefault="00000000" w:rsidP="00A35A3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668EAD27" w14:textId="77777777" w:rsidTr="00A35A3D">
        <w:trPr>
          <w:trHeight w:val="96"/>
        </w:trPr>
        <w:tc>
          <w:tcPr>
            <w:tcW w:w="9516" w:type="dxa"/>
            <w:gridSpan w:val="6"/>
            <w:vAlign w:val="center"/>
          </w:tcPr>
          <w:p w14:paraId="052138DA" w14:textId="77777777" w:rsidR="009E04D1" w:rsidRPr="00AE120B" w:rsidRDefault="00000000" w:rsidP="00DF4C05">
            <w:pPr>
              <w:pStyle w:val="EMEANormal"/>
              <w:widowControl w:val="0"/>
              <w:tabs>
                <w:tab w:val="clear" w:pos="562"/>
              </w:tabs>
              <w:suppressAutoHyphens w:val="0"/>
              <w:rPr>
                <w:rFonts w:ascii="Times New Roman" w:hAnsi="Times New Roman" w:cs="Times New Roman"/>
                <w:szCs w:val="22"/>
                <w:lang w:val="lv-LV"/>
              </w:rPr>
            </w:pPr>
            <w:r w:rsidRPr="00AE120B">
              <w:rPr>
                <w:rFonts w:ascii="Times New Roman" w:hAnsi="Times New Roman" w:cs="Times New Roman"/>
                <w:szCs w:val="22"/>
                <w:lang w:val="lv-LV"/>
              </w:rPr>
              <w:t>Piezīme: P# = Placebo (notikumu skaits/riska personu skaits); A# = HUMIRA (notikumu skaits/riska personu skaits).</w:t>
            </w:r>
          </w:p>
        </w:tc>
      </w:tr>
    </w:tbl>
    <w:p w14:paraId="0A95A696" w14:textId="77777777" w:rsidR="009E04D1" w:rsidRPr="00AE120B" w:rsidRDefault="009E04D1" w:rsidP="00A35A3D">
      <w:pPr>
        <w:pStyle w:val="BodyTextIndent"/>
        <w:widowControl w:val="0"/>
        <w:suppressAutoHyphens w:val="0"/>
        <w:autoSpaceDE/>
        <w:spacing w:line="240" w:lineRule="auto"/>
        <w:rPr>
          <w:color w:val="auto"/>
        </w:rPr>
      </w:pPr>
    </w:p>
    <w:p w14:paraId="2A246DCF" w14:textId="77777777" w:rsidR="009E04D1" w:rsidRPr="00AE120B" w:rsidRDefault="00000000" w:rsidP="00072C56">
      <w:pPr>
        <w:pStyle w:val="BodyTextIndent"/>
        <w:widowControl w:val="0"/>
        <w:suppressAutoHyphens w:val="0"/>
        <w:autoSpaceDE/>
        <w:spacing w:line="240" w:lineRule="auto"/>
        <w:rPr>
          <w:color w:val="auto"/>
        </w:rPr>
      </w:pPr>
      <w:r w:rsidRPr="00AE120B">
        <w:rPr>
          <w:color w:val="auto"/>
        </w:rPr>
        <w:t>Pētījumā UV I statistiski ticamu atšķirību par labu adalimumabam, salīdzinot ar placebo, novēroja katrai terapijas neveiksmes sastāvdaļai. Pētījumā UV II statistiski ticamu atšķirību novēroja vienīgi redzes asumam, citi sastāvaļu rādītāji skaitliski bija labāki adalimumaba grupā.</w:t>
      </w:r>
    </w:p>
    <w:p w14:paraId="52956335" w14:textId="77777777" w:rsidR="00E43CD4" w:rsidRPr="00AE120B" w:rsidRDefault="00E43CD4" w:rsidP="00072C56">
      <w:pPr>
        <w:pStyle w:val="BodyTextIndent"/>
        <w:widowControl w:val="0"/>
        <w:suppressAutoHyphens w:val="0"/>
        <w:autoSpaceDE/>
        <w:spacing w:line="240" w:lineRule="auto"/>
        <w:rPr>
          <w:color w:val="auto"/>
        </w:rPr>
      </w:pPr>
    </w:p>
    <w:p w14:paraId="480BCD42" w14:textId="77777777" w:rsidR="00E43CD4" w:rsidRPr="00AE120B" w:rsidRDefault="00000000" w:rsidP="00DF4C05">
      <w:pPr>
        <w:pStyle w:val="BodyTextIndent"/>
        <w:widowControl w:val="0"/>
        <w:suppressAutoHyphens w:val="0"/>
        <w:autoSpaceDE/>
        <w:spacing w:line="240" w:lineRule="auto"/>
        <w:rPr>
          <w:color w:val="auto"/>
        </w:rPr>
      </w:pPr>
      <w:r w:rsidRPr="00AE120B">
        <w:rPr>
          <w:color w:val="auto"/>
        </w:rPr>
        <w:t>No 4</w:t>
      </w:r>
      <w:r w:rsidR="00901B88" w:rsidRPr="00AE120B">
        <w:rPr>
          <w:color w:val="auto"/>
        </w:rPr>
        <w:t>24</w:t>
      </w:r>
      <w:r w:rsidRPr="00AE120B">
        <w:rPr>
          <w:color w:val="auto"/>
        </w:rPr>
        <w:t> personām, kas tika iekļautas pētījumu UV I un UV II nekontrolētos ilgstošajos pagarinājumos, 6</w:t>
      </w:r>
      <w:r w:rsidR="00901B88" w:rsidRPr="00AE120B">
        <w:rPr>
          <w:color w:val="auto"/>
        </w:rPr>
        <w:t>0</w:t>
      </w:r>
      <w:r w:rsidRPr="00AE120B">
        <w:rPr>
          <w:color w:val="auto"/>
        </w:rPr>
        <w:t xml:space="preserve"> personas tika atzītas par nepiemērotām (piemēram, </w:t>
      </w:r>
      <w:r w:rsidR="00901B88" w:rsidRPr="00AE120B">
        <w:rPr>
          <w:color w:val="auto"/>
        </w:rPr>
        <w:t xml:space="preserve">neatbilstības dēļ vai </w:t>
      </w:r>
      <w:r w:rsidRPr="00AE120B">
        <w:rPr>
          <w:color w:val="auto"/>
        </w:rPr>
        <w:t>tādēļ, ka šīm personām diabētiskas retinopātijas dēļ vai pēc kataraktas operācijas vai vitrektomijas radās komplikācijas) un izslēgtas no efektivitātes primārās analīzes. No 3</w:t>
      </w:r>
      <w:r w:rsidR="00901B88" w:rsidRPr="00AE120B">
        <w:rPr>
          <w:color w:val="auto"/>
        </w:rPr>
        <w:t>64</w:t>
      </w:r>
      <w:r w:rsidRPr="00AE120B">
        <w:rPr>
          <w:color w:val="auto"/>
        </w:rPr>
        <w:t> atlikuš</w:t>
      </w:r>
      <w:r w:rsidR="00901B88" w:rsidRPr="00AE120B">
        <w:rPr>
          <w:color w:val="auto"/>
        </w:rPr>
        <w:t>ajiem</w:t>
      </w:r>
      <w:r w:rsidRPr="00AE120B">
        <w:rPr>
          <w:color w:val="auto"/>
        </w:rPr>
        <w:t xml:space="preserve"> pacient</w:t>
      </w:r>
      <w:r w:rsidR="00901B88" w:rsidRPr="00AE120B">
        <w:rPr>
          <w:color w:val="auto"/>
        </w:rPr>
        <w:t>iem</w:t>
      </w:r>
      <w:r w:rsidRPr="00AE120B">
        <w:rPr>
          <w:color w:val="auto"/>
        </w:rPr>
        <w:t xml:space="preserve"> 26</w:t>
      </w:r>
      <w:r w:rsidR="00901B88" w:rsidRPr="00AE120B">
        <w:rPr>
          <w:color w:val="auto"/>
        </w:rPr>
        <w:t>9</w:t>
      </w:r>
      <w:r w:rsidRPr="00AE120B">
        <w:rPr>
          <w:color w:val="auto"/>
        </w:rPr>
        <w:t> vērtējamie pacienti</w:t>
      </w:r>
      <w:r w:rsidR="00901B88" w:rsidRPr="00AE120B">
        <w:rPr>
          <w:color w:val="auto"/>
        </w:rPr>
        <w:t xml:space="preserve"> (74%)</w:t>
      </w:r>
      <w:r w:rsidRPr="00AE120B">
        <w:rPr>
          <w:color w:val="auto"/>
        </w:rPr>
        <w:t xml:space="preserve"> sasniedza 78 nedēļas ilgu nemaskētu ārstēšanu ar adalimumabu. Saskaņā ar novēroto datu principu, </w:t>
      </w:r>
      <w:r w:rsidR="00901B88" w:rsidRPr="00AE120B">
        <w:rPr>
          <w:color w:val="auto"/>
        </w:rPr>
        <w:t>216 </w:t>
      </w:r>
      <w:r w:rsidRPr="00AE120B">
        <w:rPr>
          <w:color w:val="auto"/>
        </w:rPr>
        <w:t>pacientiem (80,</w:t>
      </w:r>
      <w:r w:rsidR="00901B88" w:rsidRPr="00AE120B">
        <w:rPr>
          <w:color w:val="auto"/>
        </w:rPr>
        <w:t>3</w:t>
      </w:r>
      <w:r w:rsidRPr="00AE120B">
        <w:rPr>
          <w:color w:val="auto"/>
        </w:rPr>
        <w:t>%) bija iestājusies remisija (nebija aktīvu iekaisīgu bojājumu, AC šūnu pakāpe ≤ 0,5+, VH pakāpe ≤ 0,5+), vienlaikus lietojot ≤ 7,5 mg lielas steroīdu dienas devas, un 1</w:t>
      </w:r>
      <w:r w:rsidR="00901B88" w:rsidRPr="00AE120B">
        <w:rPr>
          <w:color w:val="auto"/>
        </w:rPr>
        <w:t>7</w:t>
      </w:r>
      <w:r w:rsidRPr="00AE120B">
        <w:rPr>
          <w:color w:val="auto"/>
        </w:rPr>
        <w:t>8 pacientiem (66,</w:t>
      </w:r>
      <w:r w:rsidR="00901B88" w:rsidRPr="00AE120B">
        <w:rPr>
          <w:color w:val="auto"/>
        </w:rPr>
        <w:t>2</w:t>
      </w:r>
      <w:r w:rsidRPr="00AE120B">
        <w:rPr>
          <w:color w:val="auto"/>
        </w:rPr>
        <w:t>%) bija iestājusies remisija bez steroīdu lietošanas. 78. nedēļā 88,</w:t>
      </w:r>
      <w:r w:rsidR="00901B88" w:rsidRPr="00AE120B">
        <w:rPr>
          <w:color w:val="auto"/>
        </w:rPr>
        <w:t>6</w:t>
      </w:r>
      <w:r w:rsidRPr="00AE120B">
        <w:rPr>
          <w:color w:val="auto"/>
        </w:rPr>
        <w:t xml:space="preserve">% acu labākais koriģētais redzes asums (BCVA) bija vai nu uzlabojies vai palicis nemainīgs (pēc pasliktināšanās par &lt; 5 zīmēm). </w:t>
      </w:r>
      <w:r w:rsidR="00901B88" w:rsidRPr="00AE120B">
        <w:rPr>
          <w:color w:val="auto"/>
        </w:rPr>
        <w:t>Dati pēc 78. nedēļas atbilda šiem rezultātiem, taču iekļauto pacientu skaits samazinājās. Kopumā n</w:t>
      </w:r>
      <w:r w:rsidRPr="00AE120B">
        <w:rPr>
          <w:color w:val="auto"/>
        </w:rPr>
        <w:t>o pacientiem, kas dalību pētījumā pārtrauca pirms 78. nedēļas, ar 1</w:t>
      </w:r>
      <w:r w:rsidR="00901B88" w:rsidRPr="00AE120B">
        <w:rPr>
          <w:color w:val="auto"/>
        </w:rPr>
        <w:t>8</w:t>
      </w:r>
      <w:r w:rsidRPr="00AE120B">
        <w:rPr>
          <w:color w:val="auto"/>
        </w:rPr>
        <w:t xml:space="preserve">% pacientu tas notika nevēlamo blakusparādību dēļ, un </w:t>
      </w:r>
      <w:r w:rsidR="00901B88" w:rsidRPr="00AE120B">
        <w:rPr>
          <w:color w:val="auto"/>
        </w:rPr>
        <w:t>8</w:t>
      </w:r>
      <w:r w:rsidRPr="00AE120B">
        <w:rPr>
          <w:color w:val="auto"/>
        </w:rPr>
        <w:t>% pacientu – nepietiekamas adalimumaba izraisītas atbild</w:t>
      </w:r>
      <w:r w:rsidR="00EB04DB" w:rsidRPr="00AE120B">
        <w:rPr>
          <w:color w:val="auto"/>
        </w:rPr>
        <w:t xml:space="preserve">es </w:t>
      </w:r>
      <w:r w:rsidRPr="00AE120B">
        <w:rPr>
          <w:color w:val="auto"/>
        </w:rPr>
        <w:t>reakcijas dēļ.</w:t>
      </w:r>
    </w:p>
    <w:p w14:paraId="07CE3120" w14:textId="77777777" w:rsidR="009E04D1" w:rsidRPr="00AE120B" w:rsidRDefault="009E04D1" w:rsidP="00E41380">
      <w:pPr>
        <w:pStyle w:val="BodyTextIndent"/>
        <w:keepNext/>
        <w:keepLines/>
        <w:widowControl w:val="0"/>
        <w:suppressAutoHyphens w:val="0"/>
        <w:autoSpaceDE/>
        <w:spacing w:line="240" w:lineRule="auto"/>
        <w:rPr>
          <w:color w:val="auto"/>
        </w:rPr>
      </w:pPr>
    </w:p>
    <w:p w14:paraId="0C3F4B6E" w14:textId="77777777" w:rsidR="009E04D1" w:rsidRPr="00AE120B" w:rsidRDefault="00000000" w:rsidP="00E41380">
      <w:pPr>
        <w:pStyle w:val="BodyTextIndent"/>
        <w:keepNext/>
        <w:keepLines/>
        <w:widowControl w:val="0"/>
        <w:suppressAutoHyphens w:val="0"/>
        <w:autoSpaceDE/>
        <w:spacing w:line="240" w:lineRule="auto"/>
        <w:rPr>
          <w:color w:val="auto"/>
        </w:rPr>
      </w:pPr>
      <w:r w:rsidRPr="00AE120B">
        <w:rPr>
          <w:i/>
          <w:color w:val="auto"/>
          <w:u w:val="single"/>
        </w:rPr>
        <w:t>Dzīves kvalitāte</w:t>
      </w:r>
    </w:p>
    <w:p w14:paraId="733D7447" w14:textId="77777777" w:rsidR="009E04D1" w:rsidRPr="00AE120B" w:rsidRDefault="009E04D1" w:rsidP="00E41380">
      <w:pPr>
        <w:pStyle w:val="BodyTextIndent"/>
        <w:keepNext/>
        <w:keepLines/>
        <w:widowControl w:val="0"/>
        <w:suppressAutoHyphens w:val="0"/>
        <w:autoSpaceDE/>
        <w:spacing w:line="240" w:lineRule="auto"/>
        <w:rPr>
          <w:color w:val="auto"/>
        </w:rPr>
      </w:pPr>
    </w:p>
    <w:p w14:paraId="17A2C646" w14:textId="77777777" w:rsidR="00AB73AB" w:rsidRPr="00AE120B" w:rsidRDefault="00000000" w:rsidP="00A35A3D">
      <w:pPr>
        <w:pStyle w:val="BodyTextIndent"/>
        <w:widowControl w:val="0"/>
        <w:suppressAutoHyphens w:val="0"/>
        <w:autoSpaceDE/>
        <w:spacing w:line="240" w:lineRule="auto"/>
        <w:rPr>
          <w:color w:val="auto"/>
        </w:rPr>
      </w:pPr>
      <w:r w:rsidRPr="00AE120B">
        <w:rPr>
          <w:color w:val="auto"/>
        </w:rPr>
        <w:t xml:space="preserve">Abos pētījumos pacientu ziņotie iznākumi attiecībā uz ar redzi saistītām funkcijām tika mērīti, izmanotojot NEI VFQ-25. Vairumā apakšgrupu Humira bija skaitliski labāki rezultāti, taču statistiski ticamas atšķirības novēroja vispārējās redzes, sāpju acīs, redzes tuvumā, psihiskās veselības un kopējā punktu skaita apakšgrupās pētījumā UV I un vispārējās redzes un psihiskās veselības apakšgrupās pētījumā UV II. Ar redzi saistīta ietekme Humira grupā nebija skaitliski pārāka krāsu redzes apakšgrupā pētījumā UV I un krāsu redzes, perifēriskās redzes un redzes tuvumā apakšgrupās pētījumā UV II. </w:t>
      </w:r>
    </w:p>
    <w:p w14:paraId="5A9D3648" w14:textId="77777777" w:rsidR="009E04D1" w:rsidRPr="00AE120B" w:rsidRDefault="00000000" w:rsidP="00F660CA">
      <w:pPr>
        <w:keepNext/>
        <w:keepLines/>
        <w:widowControl w:val="0"/>
        <w:tabs>
          <w:tab w:val="left" w:pos="1294"/>
        </w:tabs>
        <w:suppressAutoHyphens w:val="0"/>
        <w:autoSpaceDE w:val="0"/>
        <w:jc w:val="both"/>
        <w:rPr>
          <w:sz w:val="22"/>
          <w:szCs w:val="22"/>
          <w:u w:val="single"/>
          <w:lang w:val="lv-LV"/>
        </w:rPr>
      </w:pPr>
      <w:r w:rsidRPr="00AE120B">
        <w:rPr>
          <w:sz w:val="22"/>
          <w:szCs w:val="22"/>
          <w:u w:val="single"/>
          <w:lang w:val="lv-LV"/>
        </w:rPr>
        <w:t>Im</w:t>
      </w:r>
      <w:r w:rsidR="007E5472" w:rsidRPr="00AE120B">
        <w:rPr>
          <w:sz w:val="22"/>
          <w:szCs w:val="22"/>
          <w:u w:val="single"/>
          <w:lang w:val="lv-LV"/>
        </w:rPr>
        <w:t>u</w:t>
      </w:r>
      <w:r w:rsidRPr="00AE120B">
        <w:rPr>
          <w:sz w:val="22"/>
          <w:szCs w:val="22"/>
          <w:u w:val="single"/>
          <w:lang w:val="lv-LV"/>
        </w:rPr>
        <w:t>n</w:t>
      </w:r>
      <w:r w:rsidR="007E5472" w:rsidRPr="00AE120B">
        <w:rPr>
          <w:sz w:val="22"/>
          <w:szCs w:val="22"/>
          <w:u w:val="single"/>
          <w:lang w:val="lv-LV"/>
        </w:rPr>
        <w:t>o</w:t>
      </w:r>
      <w:r w:rsidRPr="00AE120B">
        <w:rPr>
          <w:sz w:val="22"/>
          <w:szCs w:val="22"/>
          <w:u w:val="single"/>
          <w:lang w:val="lv-LV"/>
        </w:rPr>
        <w:t>genitāte</w:t>
      </w:r>
    </w:p>
    <w:p w14:paraId="5C38539A" w14:textId="77777777" w:rsidR="009E04D1" w:rsidRPr="00AE120B" w:rsidRDefault="009E04D1" w:rsidP="00F660CA">
      <w:pPr>
        <w:keepNext/>
        <w:keepLines/>
        <w:widowControl w:val="0"/>
        <w:tabs>
          <w:tab w:val="left" w:pos="1294"/>
        </w:tabs>
        <w:suppressAutoHyphens w:val="0"/>
        <w:autoSpaceDE w:val="0"/>
        <w:jc w:val="both"/>
        <w:rPr>
          <w:sz w:val="22"/>
          <w:szCs w:val="22"/>
          <w:u w:val="single"/>
          <w:lang w:val="lv-LV"/>
        </w:rPr>
      </w:pPr>
    </w:p>
    <w:p w14:paraId="77EC26EA" w14:textId="77777777" w:rsidR="009E04D1" w:rsidRPr="00AE120B" w:rsidRDefault="00000000" w:rsidP="00F660CA">
      <w:pPr>
        <w:keepNext/>
        <w:keepLines/>
        <w:widowControl w:val="0"/>
        <w:tabs>
          <w:tab w:val="left" w:pos="1294"/>
        </w:tabs>
        <w:suppressAutoHyphens w:val="0"/>
        <w:autoSpaceDE w:val="0"/>
        <w:rPr>
          <w:sz w:val="22"/>
          <w:szCs w:val="22"/>
          <w:lang w:val="lv-LV"/>
        </w:rPr>
      </w:pPr>
      <w:r w:rsidRPr="00AE120B">
        <w:rPr>
          <w:sz w:val="22"/>
          <w:szCs w:val="22"/>
          <w:lang w:val="lv-LV"/>
        </w:rPr>
        <w:t>Antivielu veidošanās pret adalimumabu ir saistīta ar palielinātu adalimumaba klīrensu un samazinātu efektivitāti. Nav acīmredzamas sakarības starp antivielu klātbūtni pret adalimumabu un blakusparādību rašanos.</w:t>
      </w:r>
    </w:p>
    <w:p w14:paraId="399DD565" w14:textId="77777777" w:rsidR="009E04D1" w:rsidRPr="00AE120B" w:rsidRDefault="009E04D1" w:rsidP="00E41380">
      <w:pPr>
        <w:pStyle w:val="BodyTextIndent"/>
        <w:keepNext/>
        <w:keepLines/>
        <w:widowControl w:val="0"/>
        <w:tabs>
          <w:tab w:val="left" w:pos="1294"/>
        </w:tabs>
        <w:suppressAutoHyphens w:val="0"/>
        <w:spacing w:line="240" w:lineRule="auto"/>
        <w:rPr>
          <w:color w:val="auto"/>
        </w:rPr>
      </w:pPr>
    </w:p>
    <w:p w14:paraId="77105D3A" w14:textId="77777777" w:rsidR="009E04D1" w:rsidRPr="00AE120B" w:rsidRDefault="00000000" w:rsidP="00A35A3D">
      <w:pPr>
        <w:widowControl w:val="0"/>
        <w:tabs>
          <w:tab w:val="left" w:pos="1294"/>
        </w:tabs>
        <w:suppressAutoHyphens w:val="0"/>
        <w:autoSpaceDE w:val="0"/>
        <w:rPr>
          <w:sz w:val="22"/>
          <w:szCs w:val="22"/>
          <w:lang w:val="lv-LV"/>
        </w:rPr>
      </w:pPr>
      <w:r w:rsidRPr="00AE120B">
        <w:rPr>
          <w:sz w:val="22"/>
          <w:szCs w:val="22"/>
          <w:lang w:val="lv-LV"/>
        </w:rPr>
        <w:t xml:space="preserve">Pacientiem, kuri piedalījās I, II un III reimatoīdā artrīta pētījumā, antivielas pret adalimumabu tika noteiktas dažādos brīžos 6 līdz 12 mēnešu laikā. Pamatpētījumos antivielas pret adalimumabu </w:t>
      </w:r>
      <w:r w:rsidRPr="00AE120B">
        <w:rPr>
          <w:sz w:val="22"/>
          <w:szCs w:val="22"/>
          <w:lang w:val="lv-LV"/>
        </w:rPr>
        <w:lastRenderedPageBreak/>
        <w:t>konstatēja 5,5% (58/1053) pacientu), kurus ārstēja ar adalimumabu, un — salīdzinājumam — 0,5% (2/370) pacientu, kuri saņēma placebo. Pacientiem, kuri vienlaikus nesaņēma metotreksātu, šis biežuma rādītājs bija 12,4%, salīdzinot ar 0,6%, kad adalimumabs tika lietots papildus metotreksātam.</w:t>
      </w:r>
    </w:p>
    <w:p w14:paraId="49D57C98" w14:textId="77777777" w:rsidR="009E04D1" w:rsidRPr="00AE120B" w:rsidRDefault="009E04D1" w:rsidP="00A35A3D">
      <w:pPr>
        <w:pStyle w:val="BodyTextIndent"/>
        <w:widowControl w:val="0"/>
        <w:tabs>
          <w:tab w:val="left" w:pos="1294"/>
        </w:tabs>
        <w:suppressAutoHyphens w:val="0"/>
        <w:spacing w:line="240" w:lineRule="auto"/>
        <w:rPr>
          <w:color w:val="auto"/>
        </w:rPr>
      </w:pPr>
    </w:p>
    <w:p w14:paraId="1E19BD3F" w14:textId="77777777" w:rsidR="009E04D1" w:rsidRPr="00AE120B" w:rsidRDefault="00000000" w:rsidP="00A35A3D">
      <w:pPr>
        <w:widowControl w:val="0"/>
        <w:tabs>
          <w:tab w:val="left" w:pos="1294"/>
        </w:tabs>
        <w:suppressAutoHyphens w:val="0"/>
        <w:autoSpaceDE w:val="0"/>
        <w:rPr>
          <w:sz w:val="22"/>
          <w:szCs w:val="22"/>
          <w:lang w:val="lv-LV"/>
        </w:rPr>
      </w:pPr>
      <w:r w:rsidRPr="00AE120B">
        <w:rPr>
          <w:sz w:val="22"/>
          <w:szCs w:val="22"/>
          <w:lang w:val="lv-LV"/>
        </w:rPr>
        <w:t>Pacientiem ar poliartikulāro juvenīlo idiopātisko artrītu, kuri bija 4 – 17 gadus veci, antivielas pret adalimumabu tika atklātas 15,8% (27/171) pacientu, kas tika ārstēti ar adalimumabu. Pacientiem, kuriem vienlaikus netika lietots metotreksāts, sastopamība bija 25,6% (22/86), salīdzinot ar 5,9% (5/85), ja adalimumabs tika lietots papildus metotreksātam.</w:t>
      </w:r>
      <w:r w:rsidR="00E43CD4" w:rsidRPr="00AE120B">
        <w:rPr>
          <w:sz w:val="22"/>
          <w:szCs w:val="22"/>
          <w:lang w:val="lv-LV"/>
        </w:rPr>
        <w:t xml:space="preserve"> </w:t>
      </w:r>
      <w:r w:rsidR="008E37F5" w:rsidRPr="00AE120B">
        <w:rPr>
          <w:sz w:val="22"/>
          <w:szCs w:val="22"/>
          <w:lang w:val="lv-LV"/>
        </w:rPr>
        <w:t>Starp 2–&lt; 4 gadus veciem un vismaz četrus gadus veciem pacientiem ar poliartikulāru juven</w:t>
      </w:r>
      <w:r w:rsidR="00502808" w:rsidRPr="00AE120B">
        <w:rPr>
          <w:sz w:val="22"/>
          <w:szCs w:val="22"/>
          <w:lang w:val="lv-LV"/>
        </w:rPr>
        <w:t>ī</w:t>
      </w:r>
      <w:r w:rsidR="008E37F5" w:rsidRPr="00AE120B">
        <w:rPr>
          <w:sz w:val="22"/>
          <w:szCs w:val="22"/>
          <w:lang w:val="lv-LV"/>
        </w:rPr>
        <w:t>lu idiopātisku artrītu, kuru ķermeņa masa bija &lt; 15 mg, adalimumaba antivielas tika atklātas 7% pacientu (vienam no 15), un viens pacients vienlaikus saņēma metotreksātu.</w:t>
      </w:r>
    </w:p>
    <w:p w14:paraId="5C7DCE2F" w14:textId="77777777" w:rsidR="009E04D1" w:rsidRPr="00AE120B" w:rsidRDefault="009E04D1" w:rsidP="00E41380">
      <w:pPr>
        <w:keepNext/>
        <w:keepLines/>
        <w:widowControl w:val="0"/>
        <w:tabs>
          <w:tab w:val="left" w:pos="1294"/>
        </w:tabs>
        <w:suppressAutoHyphens w:val="0"/>
        <w:autoSpaceDE w:val="0"/>
        <w:rPr>
          <w:sz w:val="22"/>
          <w:szCs w:val="22"/>
          <w:lang w:val="lv-LV"/>
        </w:rPr>
      </w:pPr>
    </w:p>
    <w:p w14:paraId="615BD908" w14:textId="77777777" w:rsidR="009E04D1" w:rsidRPr="00AE120B" w:rsidRDefault="00000000" w:rsidP="00E41380">
      <w:pPr>
        <w:keepNext/>
        <w:keepLines/>
        <w:widowControl w:val="0"/>
        <w:tabs>
          <w:tab w:val="left" w:pos="562"/>
          <w:tab w:val="left" w:pos="1294"/>
        </w:tabs>
        <w:suppressAutoHyphens w:val="0"/>
        <w:autoSpaceDE w:val="0"/>
        <w:rPr>
          <w:sz w:val="22"/>
          <w:szCs w:val="22"/>
          <w:lang w:val="lv-LV"/>
        </w:rPr>
      </w:pPr>
      <w:r w:rsidRPr="00AE120B">
        <w:rPr>
          <w:sz w:val="22"/>
          <w:szCs w:val="22"/>
          <w:lang w:val="lv-LV"/>
        </w:rPr>
        <w:t>Pacientiem, kuriem bija ar entezītu saistīts artrīts, antivielas pret adalimumabu atklāja 10,9% (5/46) pacientu, kurus ārstēja ar adalimumabu. Pacientiem, kuriem vienlaikus nelietoja metotreksātu, sastopamības biežums bija 13,6% (3/22), salīdzinot ar 8,3% (2/24), kad adalimumabu lietoja papildus metotreksātam.</w:t>
      </w:r>
    </w:p>
    <w:p w14:paraId="1BA200B1" w14:textId="77777777" w:rsidR="009E04D1" w:rsidRPr="00AE120B" w:rsidRDefault="009E04D1" w:rsidP="00E41380">
      <w:pPr>
        <w:keepNext/>
        <w:keepLines/>
        <w:widowControl w:val="0"/>
        <w:tabs>
          <w:tab w:val="left" w:pos="1294"/>
        </w:tabs>
        <w:suppressAutoHyphens w:val="0"/>
        <w:autoSpaceDE w:val="0"/>
        <w:rPr>
          <w:sz w:val="22"/>
          <w:szCs w:val="22"/>
          <w:lang w:val="lv-LV"/>
        </w:rPr>
      </w:pPr>
    </w:p>
    <w:p w14:paraId="310158A6" w14:textId="77777777" w:rsidR="009E04D1" w:rsidRPr="00AE120B" w:rsidRDefault="00000000" w:rsidP="00E41380">
      <w:pPr>
        <w:keepNext/>
        <w:keepLines/>
        <w:widowControl w:val="0"/>
        <w:tabs>
          <w:tab w:val="left" w:pos="1294"/>
        </w:tabs>
        <w:suppressAutoHyphens w:val="0"/>
        <w:autoSpaceDE w:val="0"/>
        <w:rPr>
          <w:sz w:val="22"/>
          <w:szCs w:val="22"/>
          <w:lang w:val="lv-LV"/>
        </w:rPr>
      </w:pPr>
      <w:r w:rsidRPr="00AE120B">
        <w:rPr>
          <w:sz w:val="22"/>
          <w:szCs w:val="22"/>
          <w:lang w:val="lv-LV"/>
        </w:rPr>
        <w:t>Pacientiem ar psoriātisko artrītu antivielas pret adalimumabu tika atklātas 38/376 subjektiem (10%), kas ārstēti ar adalimumabu. Pacientiem, kuri vienlaikus nesaņēma metotreksātu, sastopamība bija 13,5% (24/178 subjekti), salīdzinot ar 7% (14 no 198 subjektiem), kad adalimumabu lietoja papildus metotreksātam.</w:t>
      </w:r>
    </w:p>
    <w:p w14:paraId="1BB2A3AF" w14:textId="77777777" w:rsidR="009E04D1" w:rsidRPr="00AE120B" w:rsidRDefault="009E04D1" w:rsidP="00E41380">
      <w:pPr>
        <w:keepNext/>
        <w:keepLines/>
        <w:widowControl w:val="0"/>
        <w:tabs>
          <w:tab w:val="left" w:pos="1294"/>
        </w:tabs>
        <w:suppressAutoHyphens w:val="0"/>
        <w:autoSpaceDE w:val="0"/>
        <w:rPr>
          <w:sz w:val="22"/>
          <w:szCs w:val="22"/>
          <w:lang w:val="lv-LV"/>
        </w:rPr>
      </w:pPr>
    </w:p>
    <w:p w14:paraId="2F3E4013" w14:textId="77777777" w:rsidR="009E04D1" w:rsidRPr="00AE120B" w:rsidRDefault="00000000" w:rsidP="00E41380">
      <w:pPr>
        <w:keepNext/>
        <w:keepLines/>
        <w:widowControl w:val="0"/>
        <w:tabs>
          <w:tab w:val="left" w:pos="1294"/>
        </w:tabs>
        <w:suppressAutoHyphens w:val="0"/>
        <w:autoSpaceDE w:val="0"/>
        <w:rPr>
          <w:sz w:val="22"/>
          <w:szCs w:val="22"/>
          <w:lang w:val="lv-LV"/>
        </w:rPr>
      </w:pPr>
      <w:r w:rsidRPr="00AE120B">
        <w:rPr>
          <w:sz w:val="22"/>
          <w:szCs w:val="22"/>
          <w:lang w:val="lv-LV"/>
        </w:rPr>
        <w:t>Pacientiem ar ankilozējošo spondilītu anti-adalimumaba antivielas tika atklātas 17/204 subjektiem (8,3%), kas ārstēti ar adalimumabu. Pacientiem, kuri vienlaikus nesaņēma metotreksātu, sastopamība bija 16/185 (8,6%), salīdzinot ar 1/19 (5,3%), kad adalimumabu lietoja papildus metotreksātam.</w:t>
      </w:r>
    </w:p>
    <w:p w14:paraId="022CE808" w14:textId="77777777" w:rsidR="001B78CD" w:rsidRPr="00AE120B" w:rsidRDefault="001B78CD" w:rsidP="001B78CD">
      <w:pPr>
        <w:tabs>
          <w:tab w:val="left" w:pos="1294"/>
        </w:tabs>
        <w:autoSpaceDE w:val="0"/>
        <w:autoSpaceDN w:val="0"/>
        <w:adjustRightInd w:val="0"/>
        <w:rPr>
          <w:sz w:val="22"/>
          <w:szCs w:val="22"/>
          <w:lang w:val="lv-LV"/>
        </w:rPr>
      </w:pPr>
    </w:p>
    <w:p w14:paraId="0FCE2731" w14:textId="77777777" w:rsidR="001B78CD" w:rsidRPr="00AE120B" w:rsidRDefault="00000000" w:rsidP="00DE4BE7">
      <w:pPr>
        <w:tabs>
          <w:tab w:val="left" w:pos="1294"/>
        </w:tabs>
        <w:autoSpaceDE w:val="0"/>
        <w:autoSpaceDN w:val="0"/>
        <w:adjustRightInd w:val="0"/>
        <w:rPr>
          <w:sz w:val="22"/>
          <w:szCs w:val="22"/>
          <w:lang w:val="lv-LV"/>
        </w:rPr>
      </w:pPr>
      <w:r w:rsidRPr="00AE120B">
        <w:rPr>
          <w:sz w:val="22"/>
          <w:szCs w:val="22"/>
          <w:lang w:val="lv-LV"/>
        </w:rPr>
        <w:t>Pacientiem ar radiogrāfiski neapstiprinātu aksiālu spondiloartrītu anti-adalimumaba antivielas tika atklātas 8/152 pacientiem (5,3%), kuri bija ilgstoši ārstēti ar adalimumabu.</w:t>
      </w:r>
    </w:p>
    <w:p w14:paraId="72C243B0" w14:textId="77777777" w:rsidR="009E04D1" w:rsidRPr="00AE120B" w:rsidRDefault="009E04D1" w:rsidP="00E41380">
      <w:pPr>
        <w:keepNext/>
        <w:keepLines/>
        <w:widowControl w:val="0"/>
        <w:tabs>
          <w:tab w:val="left" w:pos="1294"/>
        </w:tabs>
        <w:suppressAutoHyphens w:val="0"/>
        <w:autoSpaceDE w:val="0"/>
        <w:rPr>
          <w:sz w:val="22"/>
          <w:szCs w:val="22"/>
          <w:lang w:val="lv-LV"/>
        </w:rPr>
      </w:pPr>
    </w:p>
    <w:p w14:paraId="21ABB352" w14:textId="77777777" w:rsidR="009E04D1" w:rsidRPr="00AE120B" w:rsidRDefault="00000000" w:rsidP="00E41380">
      <w:pPr>
        <w:keepNext/>
        <w:keepLines/>
        <w:widowControl w:val="0"/>
        <w:tabs>
          <w:tab w:val="left" w:pos="1294"/>
        </w:tabs>
        <w:suppressAutoHyphens w:val="0"/>
        <w:autoSpaceDE w:val="0"/>
        <w:rPr>
          <w:sz w:val="22"/>
          <w:szCs w:val="22"/>
          <w:lang w:val="lv-LV"/>
        </w:rPr>
      </w:pPr>
      <w:r w:rsidRPr="00AE120B">
        <w:rPr>
          <w:sz w:val="22"/>
          <w:szCs w:val="22"/>
          <w:lang w:val="lv-LV"/>
        </w:rPr>
        <w:t>Anti-adalimumaba antivielas tika konstatētas 7/269 pacientiem ar Krona slimību (2,6%), un 19/48</w:t>
      </w:r>
      <w:r w:rsidR="00657B42" w:rsidRPr="00AE120B">
        <w:rPr>
          <w:sz w:val="22"/>
          <w:szCs w:val="22"/>
          <w:lang w:val="lv-LV"/>
        </w:rPr>
        <w:t>7</w:t>
      </w:r>
      <w:r w:rsidRPr="00AE120B">
        <w:rPr>
          <w:sz w:val="22"/>
          <w:szCs w:val="22"/>
          <w:lang w:val="lv-LV"/>
        </w:rPr>
        <w:t xml:space="preserve"> pacientiem ar čūlaino kolītu (3,9%).</w:t>
      </w:r>
    </w:p>
    <w:p w14:paraId="530B1858" w14:textId="77777777" w:rsidR="009E04D1" w:rsidRPr="00AE120B" w:rsidRDefault="009E04D1" w:rsidP="00E41380">
      <w:pPr>
        <w:keepNext/>
        <w:keepLines/>
        <w:widowControl w:val="0"/>
        <w:tabs>
          <w:tab w:val="left" w:pos="1294"/>
        </w:tabs>
        <w:suppressAutoHyphens w:val="0"/>
        <w:autoSpaceDE w:val="0"/>
        <w:rPr>
          <w:sz w:val="22"/>
          <w:szCs w:val="22"/>
          <w:lang w:val="lv-LV"/>
        </w:rPr>
      </w:pPr>
    </w:p>
    <w:p w14:paraId="6BB1D3B7" w14:textId="77777777" w:rsidR="009E04D1" w:rsidRPr="00AE120B" w:rsidRDefault="00000000" w:rsidP="00E41380">
      <w:pPr>
        <w:keepNext/>
        <w:keepLines/>
        <w:widowControl w:val="0"/>
        <w:tabs>
          <w:tab w:val="left" w:pos="1294"/>
        </w:tabs>
        <w:suppressAutoHyphens w:val="0"/>
        <w:autoSpaceDE w:val="0"/>
        <w:rPr>
          <w:sz w:val="22"/>
          <w:szCs w:val="22"/>
          <w:lang w:val="lv-LV"/>
        </w:rPr>
      </w:pPr>
      <w:r w:rsidRPr="00AE120B">
        <w:rPr>
          <w:sz w:val="22"/>
          <w:szCs w:val="22"/>
          <w:lang w:val="lv-LV"/>
        </w:rPr>
        <w:t>Pacientiem ar psoriāzi anti-adalimumaba antivielas tika atklātas 77/920 pacientiem (8,4%), kuri tika ārstēti ar adalimumaba monoterapiju.</w:t>
      </w:r>
    </w:p>
    <w:p w14:paraId="2013F4F7" w14:textId="77777777" w:rsidR="009E04D1" w:rsidRPr="00AE120B" w:rsidRDefault="009E04D1" w:rsidP="00E41380">
      <w:pPr>
        <w:keepNext/>
        <w:keepLines/>
        <w:widowControl w:val="0"/>
        <w:tabs>
          <w:tab w:val="left" w:pos="1294"/>
        </w:tabs>
        <w:suppressAutoHyphens w:val="0"/>
        <w:autoSpaceDE w:val="0"/>
        <w:jc w:val="both"/>
        <w:rPr>
          <w:sz w:val="22"/>
          <w:szCs w:val="22"/>
          <w:lang w:val="lv-LV"/>
        </w:rPr>
      </w:pPr>
    </w:p>
    <w:p w14:paraId="38A96758" w14:textId="77777777" w:rsidR="009E04D1" w:rsidRPr="00AE120B" w:rsidRDefault="00000000" w:rsidP="00E41380">
      <w:pPr>
        <w:keepNext/>
        <w:keepLines/>
        <w:widowControl w:val="0"/>
        <w:suppressAutoHyphens w:val="0"/>
        <w:rPr>
          <w:sz w:val="22"/>
          <w:szCs w:val="22"/>
          <w:lang w:val="lv-LV"/>
        </w:rPr>
      </w:pPr>
      <w:r w:rsidRPr="00AE120B">
        <w:rPr>
          <w:sz w:val="22"/>
          <w:szCs w:val="22"/>
          <w:lang w:val="lv-LV"/>
        </w:rPr>
        <w:t>Pieaugušajiem perēkļainās psoriāzes pacientiem, kuri saņem ilgtermiņa adalimumaba monoterapiju un, kuri piedalījās lietošanas pārtraukšanas un atkārtotas terapijas pētījumā, adalimumaba antivielu līmenis pēc atkārtotas terapijas (11 no 482 cilvēkiem, 2,3%) bija līdzīgs tam līmenim, kāds novērots pirms terapijas pārtraukšanas (11 no 590 cilvēkiem, 1,9%).</w:t>
      </w:r>
    </w:p>
    <w:p w14:paraId="55EE7CF9" w14:textId="77777777" w:rsidR="009E04D1" w:rsidRPr="00AE120B" w:rsidRDefault="009E04D1" w:rsidP="00E41380">
      <w:pPr>
        <w:keepNext/>
        <w:keepLines/>
        <w:widowControl w:val="0"/>
        <w:suppressAutoHyphens w:val="0"/>
        <w:rPr>
          <w:sz w:val="22"/>
          <w:szCs w:val="22"/>
          <w:lang w:val="lv-LV"/>
        </w:rPr>
      </w:pPr>
    </w:p>
    <w:p w14:paraId="393D4CC6" w14:textId="77777777" w:rsidR="009E04D1" w:rsidRPr="00AE120B" w:rsidRDefault="00000000" w:rsidP="00E41380">
      <w:pPr>
        <w:keepNext/>
        <w:keepLines/>
        <w:widowControl w:val="0"/>
        <w:suppressAutoHyphens w:val="0"/>
        <w:rPr>
          <w:sz w:val="22"/>
          <w:szCs w:val="22"/>
          <w:lang w:val="lv-LV"/>
        </w:rPr>
      </w:pPr>
      <w:r w:rsidRPr="00AE120B">
        <w:rPr>
          <w:sz w:val="22"/>
          <w:szCs w:val="22"/>
          <w:lang w:val="lv-LV"/>
        </w:rPr>
        <w:t>Pacientiem ar pediatrisko psoriāzi antivielas pret adalimumabu tika konstatētas 5/38 subjektiem (13%), kuru ārstēšanai tika izmantota 0,8 mg/kg adalimumaba monoterapija.</w:t>
      </w:r>
    </w:p>
    <w:p w14:paraId="7FB72C7B" w14:textId="77777777" w:rsidR="009E04D1" w:rsidRPr="00AE120B" w:rsidRDefault="009E04D1" w:rsidP="00E41380">
      <w:pPr>
        <w:keepNext/>
        <w:keepLines/>
        <w:widowControl w:val="0"/>
        <w:tabs>
          <w:tab w:val="left" w:pos="1294"/>
        </w:tabs>
        <w:suppressAutoHyphens w:val="0"/>
        <w:autoSpaceDE w:val="0"/>
        <w:rPr>
          <w:sz w:val="22"/>
          <w:szCs w:val="22"/>
          <w:lang w:val="lv-LV"/>
        </w:rPr>
      </w:pPr>
    </w:p>
    <w:p w14:paraId="313261BF" w14:textId="77777777" w:rsidR="009E04D1" w:rsidRPr="00AE120B" w:rsidRDefault="00000000" w:rsidP="00E41380">
      <w:pPr>
        <w:keepNext/>
        <w:keepLines/>
        <w:widowControl w:val="0"/>
        <w:tabs>
          <w:tab w:val="left" w:pos="1294"/>
        </w:tabs>
        <w:suppressAutoHyphens w:val="0"/>
        <w:autoSpaceDE w:val="0"/>
        <w:jc w:val="both"/>
        <w:rPr>
          <w:sz w:val="22"/>
          <w:szCs w:val="22"/>
          <w:lang w:val="lv-LV"/>
        </w:rPr>
      </w:pPr>
      <w:r w:rsidRPr="00AE120B">
        <w:rPr>
          <w:sz w:val="22"/>
          <w:szCs w:val="22"/>
          <w:lang w:val="lv-LV"/>
        </w:rPr>
        <w:t xml:space="preserve">Pacientiem ar vidēji smagu līdz smagu </w:t>
      </w:r>
      <w:r w:rsidRPr="00AE120B">
        <w:rPr>
          <w:i/>
          <w:sz w:val="22"/>
          <w:szCs w:val="22"/>
          <w:lang w:val="lv-LV"/>
        </w:rPr>
        <w:t>hidradenitis suppurativa,</w:t>
      </w:r>
      <w:r w:rsidRPr="00AE120B">
        <w:rPr>
          <w:sz w:val="22"/>
          <w:szCs w:val="22"/>
          <w:lang w:val="lv-LV"/>
        </w:rPr>
        <w:t xml:space="preserve"> antivielas pret adalimumabu tika konstatētas 10/99 subjektiem (10,1%), kurus ārstēja ar adalimumabu.</w:t>
      </w:r>
    </w:p>
    <w:p w14:paraId="74DCA7FD" w14:textId="77777777" w:rsidR="009E04D1" w:rsidRPr="00AE120B" w:rsidRDefault="009E04D1" w:rsidP="00E41380">
      <w:pPr>
        <w:keepNext/>
        <w:keepLines/>
        <w:widowControl w:val="0"/>
        <w:tabs>
          <w:tab w:val="left" w:pos="1294"/>
        </w:tabs>
        <w:suppressAutoHyphens w:val="0"/>
        <w:autoSpaceDE w:val="0"/>
        <w:jc w:val="both"/>
        <w:rPr>
          <w:sz w:val="22"/>
          <w:szCs w:val="22"/>
          <w:lang w:val="lv-LV"/>
        </w:rPr>
      </w:pPr>
    </w:p>
    <w:p w14:paraId="50257950" w14:textId="77777777" w:rsidR="009E04D1" w:rsidRPr="00AE120B" w:rsidRDefault="00000000" w:rsidP="00E41380">
      <w:pPr>
        <w:keepNext/>
        <w:keepLines/>
        <w:widowControl w:val="0"/>
        <w:tabs>
          <w:tab w:val="left" w:pos="1294"/>
        </w:tabs>
        <w:suppressAutoHyphens w:val="0"/>
        <w:autoSpaceDE w:val="0"/>
        <w:jc w:val="both"/>
        <w:rPr>
          <w:sz w:val="22"/>
          <w:szCs w:val="22"/>
          <w:lang w:val="lv-LV"/>
        </w:rPr>
      </w:pPr>
      <w:r w:rsidRPr="00AE120B">
        <w:rPr>
          <w:sz w:val="22"/>
          <w:szCs w:val="22"/>
          <w:lang w:val="lv-LV"/>
        </w:rPr>
        <w:t xml:space="preserve">Adalimumabu saņēmušiem pediatriskiem pacientiem ar vidēji smagu vai smagu Krona slimību, adalimumaba antivielu rašanās sastopamība bija 3,3%. </w:t>
      </w:r>
      <w:r w:rsidRPr="00AE120B">
        <w:rPr>
          <w:bCs/>
          <w:iCs/>
          <w:sz w:val="22"/>
          <w:szCs w:val="22"/>
          <w:lang w:val="lv-LV"/>
        </w:rPr>
        <w:t xml:space="preserve"> </w:t>
      </w:r>
    </w:p>
    <w:p w14:paraId="48ABDB30" w14:textId="77777777" w:rsidR="009E04D1" w:rsidRPr="00AE120B" w:rsidRDefault="009E04D1" w:rsidP="00E41380">
      <w:pPr>
        <w:keepNext/>
        <w:keepLines/>
        <w:widowControl w:val="0"/>
        <w:tabs>
          <w:tab w:val="left" w:pos="1294"/>
        </w:tabs>
        <w:suppressAutoHyphens w:val="0"/>
        <w:autoSpaceDE w:val="0"/>
        <w:rPr>
          <w:sz w:val="22"/>
          <w:szCs w:val="22"/>
          <w:lang w:val="lv-LV"/>
        </w:rPr>
      </w:pPr>
    </w:p>
    <w:p w14:paraId="04049436" w14:textId="77777777" w:rsidR="009E04D1" w:rsidRPr="00AE120B" w:rsidRDefault="00000000" w:rsidP="00E41380">
      <w:pPr>
        <w:keepNext/>
        <w:keepLines/>
        <w:widowControl w:val="0"/>
        <w:tabs>
          <w:tab w:val="left" w:pos="1294"/>
        </w:tabs>
        <w:suppressAutoHyphens w:val="0"/>
        <w:autoSpaceDE w:val="0"/>
        <w:rPr>
          <w:sz w:val="22"/>
          <w:szCs w:val="22"/>
          <w:lang w:val="lv-LV"/>
        </w:rPr>
      </w:pPr>
      <w:r w:rsidRPr="00AE120B">
        <w:rPr>
          <w:sz w:val="22"/>
          <w:szCs w:val="22"/>
          <w:lang w:val="lv-LV"/>
        </w:rPr>
        <w:t xml:space="preserve">Antiadalimumaba antivielas konstatēja 4,8% (12/249) </w:t>
      </w:r>
      <w:r w:rsidR="00852E4F" w:rsidRPr="00AE120B">
        <w:rPr>
          <w:sz w:val="22"/>
          <w:szCs w:val="22"/>
          <w:lang w:val="lv-LV"/>
        </w:rPr>
        <w:t xml:space="preserve">pieaugušu </w:t>
      </w:r>
      <w:r w:rsidRPr="00AE120B">
        <w:rPr>
          <w:sz w:val="22"/>
          <w:szCs w:val="22"/>
          <w:lang w:val="lv-LV"/>
        </w:rPr>
        <w:t>neinfekciozā uveīta pacientu, kas tika ārstēti ar adalimumabu.</w:t>
      </w:r>
    </w:p>
    <w:p w14:paraId="3EB691F1" w14:textId="77777777" w:rsidR="009612AF" w:rsidRPr="00AE120B" w:rsidRDefault="009612AF" w:rsidP="00E41380">
      <w:pPr>
        <w:keepNext/>
        <w:keepLines/>
        <w:widowControl w:val="0"/>
        <w:tabs>
          <w:tab w:val="left" w:pos="1294"/>
        </w:tabs>
        <w:suppressAutoHyphens w:val="0"/>
        <w:autoSpaceDE w:val="0"/>
        <w:rPr>
          <w:sz w:val="22"/>
          <w:szCs w:val="22"/>
          <w:lang w:val="lv-LV"/>
        </w:rPr>
      </w:pPr>
    </w:p>
    <w:p w14:paraId="7D099879" w14:textId="77777777" w:rsidR="009612AF" w:rsidRPr="00AE120B" w:rsidRDefault="00000000" w:rsidP="00E41380">
      <w:pPr>
        <w:keepNext/>
        <w:keepLines/>
        <w:widowControl w:val="0"/>
        <w:tabs>
          <w:tab w:val="left" w:pos="1294"/>
        </w:tabs>
        <w:suppressAutoHyphens w:val="0"/>
        <w:autoSpaceDE w:val="0"/>
        <w:rPr>
          <w:sz w:val="22"/>
          <w:szCs w:val="22"/>
          <w:lang w:val="lv-LV"/>
        </w:rPr>
      </w:pPr>
      <w:r w:rsidRPr="00AE120B">
        <w:rPr>
          <w:sz w:val="22"/>
          <w:szCs w:val="22"/>
          <w:lang w:val="lv-LV"/>
        </w:rPr>
        <w:t xml:space="preserve">Adalimumabu saņēmušiem pediatriskiem pacientiem ar vidēji smagu </w:t>
      </w:r>
      <w:r w:rsidR="000B7F06" w:rsidRPr="00AE120B">
        <w:rPr>
          <w:sz w:val="22"/>
          <w:szCs w:val="22"/>
          <w:lang w:val="lv-LV"/>
        </w:rPr>
        <w:t>vai</w:t>
      </w:r>
      <w:r w:rsidRPr="00AE120B">
        <w:rPr>
          <w:sz w:val="22"/>
          <w:szCs w:val="22"/>
          <w:lang w:val="lv-LV"/>
        </w:rPr>
        <w:t xml:space="preserve"> smagu</w:t>
      </w:r>
      <w:r w:rsidR="00381450" w:rsidRPr="00AE120B">
        <w:rPr>
          <w:sz w:val="22"/>
          <w:szCs w:val="22"/>
          <w:lang w:val="lv-LV"/>
        </w:rPr>
        <w:t>,</w:t>
      </w:r>
      <w:r w:rsidRPr="00AE120B">
        <w:rPr>
          <w:sz w:val="22"/>
          <w:szCs w:val="22"/>
          <w:lang w:val="lv-LV"/>
        </w:rPr>
        <w:t xml:space="preserve"> aktīvu čūlaino kolītu adalimumaba antivielu rašanās sastopamība bija 3%</w:t>
      </w:r>
      <w:r w:rsidRPr="00AE120B">
        <w:rPr>
          <w:lang w:val="lv-LV"/>
        </w:rPr>
        <w:t>.</w:t>
      </w:r>
    </w:p>
    <w:p w14:paraId="742B568F" w14:textId="77777777" w:rsidR="009E04D1" w:rsidRPr="00AE120B" w:rsidRDefault="009E04D1" w:rsidP="00E41380">
      <w:pPr>
        <w:keepNext/>
        <w:keepLines/>
        <w:widowControl w:val="0"/>
        <w:tabs>
          <w:tab w:val="left" w:pos="1294"/>
        </w:tabs>
        <w:suppressAutoHyphens w:val="0"/>
        <w:autoSpaceDE w:val="0"/>
        <w:jc w:val="both"/>
        <w:rPr>
          <w:sz w:val="22"/>
          <w:szCs w:val="22"/>
          <w:lang w:val="lv-LV"/>
        </w:rPr>
      </w:pPr>
    </w:p>
    <w:p w14:paraId="3DA4AED9" w14:textId="77777777" w:rsidR="009E04D1" w:rsidRPr="00AE120B" w:rsidRDefault="00000000" w:rsidP="00A35A3D">
      <w:pPr>
        <w:pStyle w:val="BodyTextIndent"/>
        <w:widowControl w:val="0"/>
        <w:suppressAutoHyphens w:val="0"/>
        <w:autoSpaceDE/>
        <w:spacing w:line="240" w:lineRule="auto"/>
      </w:pPr>
      <w:r w:rsidRPr="00AE120B">
        <w:rPr>
          <w:color w:val="auto"/>
        </w:rPr>
        <w:t>Im</w:t>
      </w:r>
      <w:r w:rsidR="007E5472" w:rsidRPr="00AE120B">
        <w:rPr>
          <w:color w:val="auto"/>
        </w:rPr>
        <w:t>u</w:t>
      </w:r>
      <w:r w:rsidRPr="00AE120B">
        <w:rPr>
          <w:color w:val="auto"/>
        </w:rPr>
        <w:t>n</w:t>
      </w:r>
      <w:r w:rsidR="007E5472" w:rsidRPr="00AE120B">
        <w:rPr>
          <w:color w:val="auto"/>
        </w:rPr>
        <w:t>o</w:t>
      </w:r>
      <w:r w:rsidRPr="00AE120B">
        <w:rPr>
          <w:color w:val="auto"/>
        </w:rPr>
        <w:t>genitātes analīzes ir specifiskas zālēm, tāpēc antivielu veidošanās daudzumu nevar salīdzināt ar citu zāļu analīzēm.</w:t>
      </w:r>
    </w:p>
    <w:p w14:paraId="71D4A142" w14:textId="77777777" w:rsidR="009E04D1" w:rsidRPr="00AE120B" w:rsidRDefault="009E04D1" w:rsidP="00A35A3D">
      <w:pPr>
        <w:widowControl w:val="0"/>
        <w:tabs>
          <w:tab w:val="left" w:pos="0"/>
        </w:tabs>
        <w:suppressAutoHyphens w:val="0"/>
        <w:rPr>
          <w:sz w:val="22"/>
          <w:szCs w:val="22"/>
          <w:lang w:val="lv-LV"/>
        </w:rPr>
      </w:pPr>
    </w:p>
    <w:p w14:paraId="053B466F" w14:textId="77777777" w:rsidR="009E04D1" w:rsidRPr="00AE120B" w:rsidRDefault="00000000" w:rsidP="00A35A3D">
      <w:pPr>
        <w:keepNext/>
        <w:keepLines/>
        <w:widowControl w:val="0"/>
        <w:tabs>
          <w:tab w:val="left" w:pos="0"/>
        </w:tabs>
        <w:suppressAutoHyphens w:val="0"/>
        <w:rPr>
          <w:sz w:val="22"/>
          <w:szCs w:val="22"/>
          <w:lang w:val="lv-LV"/>
        </w:rPr>
      </w:pPr>
      <w:r w:rsidRPr="00AE120B">
        <w:rPr>
          <w:sz w:val="22"/>
          <w:szCs w:val="22"/>
          <w:u w:val="single"/>
          <w:lang w:val="lv-LV"/>
        </w:rPr>
        <w:t>Pediatriskā populācija</w:t>
      </w:r>
    </w:p>
    <w:p w14:paraId="4E09C1B4" w14:textId="77777777" w:rsidR="009E04D1" w:rsidRPr="00AE120B" w:rsidRDefault="009E04D1" w:rsidP="00A35A3D">
      <w:pPr>
        <w:keepNext/>
        <w:keepLines/>
        <w:widowControl w:val="0"/>
        <w:tabs>
          <w:tab w:val="left" w:pos="0"/>
        </w:tabs>
        <w:suppressAutoHyphens w:val="0"/>
        <w:rPr>
          <w:sz w:val="22"/>
          <w:szCs w:val="22"/>
          <w:lang w:val="lv-LV"/>
        </w:rPr>
      </w:pPr>
    </w:p>
    <w:p w14:paraId="6758E4C3" w14:textId="77777777" w:rsidR="002B48D9" w:rsidRPr="00AE120B" w:rsidRDefault="00000000" w:rsidP="002B48D9">
      <w:pPr>
        <w:pStyle w:val="EMEANormal"/>
        <w:widowControl w:val="0"/>
        <w:suppressAutoHyphens w:val="0"/>
        <w:rPr>
          <w:rFonts w:ascii="Times New Roman" w:hAnsi="Times New Roman" w:cs="Times New Roman"/>
          <w:bCs/>
          <w:i/>
          <w:iCs/>
          <w:szCs w:val="22"/>
          <w:u w:val="single"/>
          <w:lang w:val="lv-LV"/>
        </w:rPr>
      </w:pPr>
      <w:r w:rsidRPr="00AE120B">
        <w:rPr>
          <w:rFonts w:ascii="Times New Roman" w:hAnsi="Times New Roman" w:cs="Times New Roman"/>
          <w:i/>
          <w:iCs/>
          <w:szCs w:val="22"/>
          <w:lang w:val="lv-LV"/>
        </w:rPr>
        <w:t>Juvenīls idiopātisks artrīts (JIA)</w:t>
      </w:r>
    </w:p>
    <w:p w14:paraId="584D0CE4" w14:textId="77777777" w:rsidR="002B48D9" w:rsidRPr="00AE120B" w:rsidRDefault="002B48D9" w:rsidP="002B48D9">
      <w:pPr>
        <w:pStyle w:val="BodyText1"/>
        <w:widowControl w:val="0"/>
        <w:suppressAutoHyphens w:val="0"/>
        <w:spacing w:after="0" w:line="240" w:lineRule="auto"/>
        <w:ind w:left="0"/>
        <w:jc w:val="left"/>
        <w:rPr>
          <w:bCs/>
          <w:i/>
          <w:iCs/>
          <w:sz w:val="22"/>
          <w:szCs w:val="22"/>
          <w:u w:val="single"/>
          <w:lang w:val="lv-LV"/>
        </w:rPr>
      </w:pPr>
    </w:p>
    <w:p w14:paraId="1EF470EE" w14:textId="77777777" w:rsidR="002B48D9" w:rsidRPr="00AE120B" w:rsidRDefault="00000000" w:rsidP="002B48D9">
      <w:pPr>
        <w:pStyle w:val="BodyText1"/>
        <w:widowControl w:val="0"/>
        <w:tabs>
          <w:tab w:val="clear" w:pos="1152"/>
          <w:tab w:val="left" w:pos="0"/>
        </w:tabs>
        <w:suppressAutoHyphens w:val="0"/>
        <w:spacing w:after="0" w:line="240" w:lineRule="auto"/>
        <w:ind w:hanging="1151"/>
        <w:rPr>
          <w:sz w:val="22"/>
          <w:szCs w:val="22"/>
          <w:lang w:val="lv-LV"/>
        </w:rPr>
      </w:pPr>
      <w:r w:rsidRPr="00AE120B">
        <w:rPr>
          <w:bCs/>
          <w:i/>
          <w:iCs/>
          <w:sz w:val="22"/>
          <w:szCs w:val="22"/>
          <w:u w:val="single"/>
          <w:lang w:val="lv-LV"/>
        </w:rPr>
        <w:t xml:space="preserve">Poliartikulārs </w:t>
      </w:r>
      <w:r w:rsidR="001846EA">
        <w:rPr>
          <w:bCs/>
          <w:i/>
          <w:iCs/>
          <w:sz w:val="22"/>
          <w:szCs w:val="22"/>
          <w:u w:val="single"/>
          <w:lang w:val="lv-LV"/>
        </w:rPr>
        <w:t>juvenīls</w:t>
      </w:r>
      <w:r w:rsidRPr="00AE120B">
        <w:rPr>
          <w:bCs/>
          <w:i/>
          <w:iCs/>
          <w:sz w:val="22"/>
          <w:szCs w:val="22"/>
          <w:u w:val="single"/>
          <w:lang w:val="lv-LV"/>
        </w:rPr>
        <w:t xml:space="preserve"> idiopātisks artrīts (pJIA)</w:t>
      </w:r>
    </w:p>
    <w:p w14:paraId="229D15BB" w14:textId="77777777" w:rsidR="002B48D9" w:rsidRPr="00AE120B" w:rsidRDefault="002B48D9" w:rsidP="002B48D9">
      <w:pPr>
        <w:pStyle w:val="BodyText1"/>
        <w:widowControl w:val="0"/>
        <w:suppressAutoHyphens w:val="0"/>
        <w:spacing w:after="0" w:line="240" w:lineRule="auto"/>
        <w:rPr>
          <w:sz w:val="22"/>
          <w:szCs w:val="22"/>
          <w:lang w:val="lv-LV"/>
        </w:rPr>
      </w:pPr>
    </w:p>
    <w:p w14:paraId="7F577468" w14:textId="77777777" w:rsidR="002B48D9" w:rsidRPr="00AE120B" w:rsidRDefault="00000000" w:rsidP="002B48D9">
      <w:pPr>
        <w:pStyle w:val="BodyText3"/>
        <w:widowControl w:val="0"/>
        <w:suppressAutoHyphens w:val="0"/>
        <w:rPr>
          <w:sz w:val="22"/>
          <w:szCs w:val="22"/>
          <w:lang w:val="lv-LV"/>
        </w:rPr>
      </w:pPr>
      <w:r w:rsidRPr="00AE120B">
        <w:rPr>
          <w:bCs/>
          <w:iCs/>
          <w:color w:val="auto"/>
          <w:sz w:val="22"/>
          <w:szCs w:val="22"/>
          <w:lang w:val="lv-LV"/>
        </w:rPr>
        <w:t xml:space="preserve">Humira drošums un efektivitāte tika vērtēta divos pētījumos (pJIA I un II) bērniem ar aktīvu poliartikulāru vai poliartikulāru </w:t>
      </w:r>
      <w:r w:rsidR="001320C7">
        <w:rPr>
          <w:bCs/>
          <w:iCs/>
          <w:color w:val="auto"/>
          <w:sz w:val="22"/>
          <w:szCs w:val="22"/>
          <w:lang w:val="lv-LV"/>
        </w:rPr>
        <w:t>juvenīla</w:t>
      </w:r>
      <w:r w:rsidRPr="00AE120B">
        <w:rPr>
          <w:bCs/>
          <w:iCs/>
          <w:color w:val="auto"/>
          <w:sz w:val="22"/>
          <w:szCs w:val="22"/>
          <w:lang w:val="lv-LV"/>
        </w:rPr>
        <w:t xml:space="preserve"> idiopātiska artrīta gaitu, kuriem bija dažādi JIA sākšanās veidi (visbiežāk negatīvs vai pozitīvs reimatoīdā faktora poliartrīts un paplašinātais oligoartrīts).</w:t>
      </w:r>
    </w:p>
    <w:p w14:paraId="5919B2F0" w14:textId="77777777" w:rsidR="002B48D9" w:rsidRPr="00AE120B" w:rsidRDefault="002B48D9" w:rsidP="002B48D9">
      <w:pPr>
        <w:pStyle w:val="BodyText1"/>
        <w:widowControl w:val="0"/>
        <w:tabs>
          <w:tab w:val="clear" w:pos="1152"/>
          <w:tab w:val="left" w:pos="0"/>
        </w:tabs>
        <w:suppressAutoHyphens w:val="0"/>
        <w:spacing w:after="0" w:line="240" w:lineRule="auto"/>
        <w:ind w:left="0"/>
        <w:rPr>
          <w:sz w:val="22"/>
          <w:szCs w:val="22"/>
          <w:lang w:val="lv-LV"/>
        </w:rPr>
      </w:pPr>
    </w:p>
    <w:p w14:paraId="49F29673" w14:textId="77777777" w:rsidR="002B48D9" w:rsidRPr="00AE120B" w:rsidRDefault="00000000" w:rsidP="002B48D9">
      <w:pPr>
        <w:pStyle w:val="BodyText1"/>
        <w:widowControl w:val="0"/>
        <w:tabs>
          <w:tab w:val="clear" w:pos="1152"/>
          <w:tab w:val="left" w:pos="0"/>
        </w:tabs>
        <w:suppressAutoHyphens w:val="0"/>
        <w:spacing w:after="0" w:line="240" w:lineRule="auto"/>
        <w:ind w:left="0"/>
        <w:rPr>
          <w:sz w:val="22"/>
          <w:szCs w:val="22"/>
          <w:lang w:val="lv-LV"/>
        </w:rPr>
      </w:pPr>
      <w:r w:rsidRPr="00AE120B">
        <w:rPr>
          <w:sz w:val="22"/>
          <w:szCs w:val="22"/>
          <w:lang w:val="lv-LV"/>
        </w:rPr>
        <w:t>pJIA-I</w:t>
      </w:r>
    </w:p>
    <w:p w14:paraId="7A829DE1" w14:textId="77777777" w:rsidR="002B48D9" w:rsidRPr="00AE120B" w:rsidRDefault="002B48D9" w:rsidP="002B48D9">
      <w:pPr>
        <w:pStyle w:val="BodyText1"/>
        <w:widowControl w:val="0"/>
        <w:suppressAutoHyphens w:val="0"/>
        <w:spacing w:after="0" w:line="240" w:lineRule="auto"/>
        <w:rPr>
          <w:sz w:val="22"/>
          <w:szCs w:val="22"/>
          <w:lang w:val="lv-LV"/>
        </w:rPr>
      </w:pPr>
    </w:p>
    <w:p w14:paraId="7FEFB459" w14:textId="77777777" w:rsidR="002B48D9" w:rsidRPr="00AE120B" w:rsidRDefault="00000000" w:rsidP="002B48D9">
      <w:pPr>
        <w:pStyle w:val="BodyText1"/>
        <w:widowControl w:val="0"/>
        <w:suppressAutoHyphens w:val="0"/>
        <w:spacing w:after="0" w:line="240" w:lineRule="auto"/>
        <w:ind w:left="0"/>
        <w:jc w:val="left"/>
        <w:rPr>
          <w:sz w:val="22"/>
          <w:szCs w:val="22"/>
          <w:lang w:val="lv-LV"/>
        </w:rPr>
      </w:pPr>
      <w:r w:rsidRPr="00AE120B">
        <w:rPr>
          <w:sz w:val="22"/>
          <w:szCs w:val="22"/>
          <w:lang w:val="lv-LV"/>
        </w:rPr>
        <w:t xml:space="preserve">Humira lietošanas drošums un efektivitāte tika vērtēta daudzcentru, randomizētā, dubultmaskētā, paralēlu grupu pētījumā 171 bērnam (4 </w:t>
      </w:r>
      <w:r w:rsidR="007E142F">
        <w:rPr>
          <w:sz w:val="22"/>
          <w:szCs w:val="22"/>
          <w:lang w:val="lv-LV"/>
        </w:rPr>
        <w:t>–</w:t>
      </w:r>
      <w:r w:rsidRPr="00AE120B">
        <w:rPr>
          <w:sz w:val="22"/>
          <w:szCs w:val="22"/>
          <w:lang w:val="lv-LV"/>
        </w:rPr>
        <w:t xml:space="preserve"> 17 gadu vecumā) ar poliartikulāru JIA. Atklātajā </w:t>
      </w:r>
      <w:r w:rsidR="001846EA">
        <w:rPr>
          <w:sz w:val="22"/>
          <w:szCs w:val="22"/>
          <w:lang w:val="lv-LV"/>
        </w:rPr>
        <w:t>i</w:t>
      </w:r>
      <w:r w:rsidR="007E142F">
        <w:rPr>
          <w:sz w:val="22"/>
          <w:szCs w:val="22"/>
          <w:lang w:val="lv-LV"/>
        </w:rPr>
        <w:t>evadfāzē</w:t>
      </w:r>
      <w:r w:rsidRPr="00AE120B">
        <w:rPr>
          <w:sz w:val="22"/>
          <w:szCs w:val="22"/>
          <w:lang w:val="lv-LV"/>
        </w:rPr>
        <w:t xml:space="preserve"> (OL LI </w:t>
      </w:r>
      <w:r w:rsidR="007E142F">
        <w:rPr>
          <w:sz w:val="22"/>
          <w:szCs w:val="22"/>
          <w:lang w:val="lv-LV"/>
        </w:rPr>
        <w:t>–</w:t>
      </w:r>
      <w:r w:rsidRPr="00AE120B">
        <w:rPr>
          <w:sz w:val="22"/>
          <w:szCs w:val="22"/>
          <w:lang w:val="lv-LV"/>
        </w:rPr>
        <w:t xml:space="preserve"> </w:t>
      </w:r>
      <w:r w:rsidRPr="00AE120B">
        <w:rPr>
          <w:i/>
          <w:sz w:val="22"/>
          <w:szCs w:val="22"/>
          <w:lang w:val="lv-LV"/>
        </w:rPr>
        <w:t>open-label lead in phase</w:t>
      </w:r>
      <w:r w:rsidRPr="00AE120B">
        <w:rPr>
          <w:sz w:val="22"/>
          <w:szCs w:val="22"/>
          <w:lang w:val="lv-LV"/>
        </w:rPr>
        <w:t>) pacienti tika stratificēti divās grupās – ārstētie ar MTX (metotreksātu) vai kuri netika ārstēti ar MTX. Pacienti, kuri netika ārstēti ar MTX, vai nu vispār nebija saņēmuši MTX, vai tā lietošana bija pārtraukta vismaz divas nedēļas pirms pētījuma zāļu lietošanas. Pacienti turpināja lietot stabilas nesteroīdo pretiekaisuma līdzekļu (NPL) un/vai prednizona devas (≤ 0,2 mg /kg/dienā vai maksimāli 10 mg/dienā). OL LI fāzē visi pacienti saņēma 24 mg/m</w:t>
      </w:r>
      <w:r w:rsidRPr="00AE120B">
        <w:rPr>
          <w:sz w:val="22"/>
          <w:szCs w:val="22"/>
          <w:vertAlign w:val="superscript"/>
          <w:lang w:val="lv-LV"/>
        </w:rPr>
        <w:t xml:space="preserve">2 </w:t>
      </w:r>
      <w:r w:rsidRPr="00AE120B">
        <w:rPr>
          <w:sz w:val="22"/>
          <w:szCs w:val="22"/>
          <w:lang w:val="lv-LV"/>
        </w:rPr>
        <w:t xml:space="preserve">vai maksimāli 40 mg Humira katru otro nedēļu 16 nedēļas. Pacientu sadalījums pēc vecuma un minimālās, vidējās un maksimālās devas, kas saņemta OL LI fāzē, parādītas </w:t>
      </w:r>
      <w:r w:rsidR="007D4B9C" w:rsidRPr="00AE120B">
        <w:rPr>
          <w:sz w:val="22"/>
          <w:szCs w:val="22"/>
          <w:lang w:val="lv-LV"/>
        </w:rPr>
        <w:t>25</w:t>
      </w:r>
      <w:r w:rsidRPr="00AE120B">
        <w:rPr>
          <w:sz w:val="22"/>
          <w:szCs w:val="22"/>
          <w:lang w:val="lv-LV"/>
        </w:rPr>
        <w:t xml:space="preserve">. tabulā. </w:t>
      </w:r>
    </w:p>
    <w:p w14:paraId="29E6C507" w14:textId="77777777" w:rsidR="002B48D9" w:rsidRPr="00AE120B" w:rsidRDefault="002B48D9" w:rsidP="002B48D9">
      <w:pPr>
        <w:pStyle w:val="BodyText1"/>
        <w:widowControl w:val="0"/>
        <w:suppressAutoHyphens w:val="0"/>
        <w:spacing w:after="0" w:line="240" w:lineRule="auto"/>
        <w:ind w:left="0"/>
        <w:jc w:val="left"/>
        <w:rPr>
          <w:sz w:val="22"/>
          <w:szCs w:val="22"/>
          <w:lang w:val="lv-LV"/>
        </w:rPr>
      </w:pPr>
    </w:p>
    <w:p w14:paraId="1521596A" w14:textId="77777777" w:rsidR="002B48D9" w:rsidRPr="00AE120B" w:rsidRDefault="00000000" w:rsidP="002B48D9">
      <w:pPr>
        <w:pStyle w:val="BodyText1"/>
        <w:widowControl w:val="0"/>
        <w:suppressAutoHyphens w:val="0"/>
        <w:spacing w:after="0" w:line="240" w:lineRule="auto"/>
        <w:ind w:left="0"/>
        <w:jc w:val="center"/>
        <w:rPr>
          <w:b/>
          <w:sz w:val="22"/>
          <w:szCs w:val="22"/>
          <w:lang w:val="lv-LV"/>
        </w:rPr>
      </w:pPr>
      <w:r w:rsidRPr="00AE120B">
        <w:rPr>
          <w:b/>
          <w:sz w:val="22"/>
          <w:szCs w:val="22"/>
          <w:lang w:val="lv-LV"/>
        </w:rPr>
        <w:t>25. tabula</w:t>
      </w:r>
    </w:p>
    <w:p w14:paraId="3B6FF001" w14:textId="77777777" w:rsidR="002B48D9" w:rsidRPr="00AE120B" w:rsidRDefault="00000000" w:rsidP="002B48D9">
      <w:pPr>
        <w:pStyle w:val="BodyText1"/>
        <w:widowControl w:val="0"/>
        <w:suppressAutoHyphens w:val="0"/>
        <w:spacing w:after="0" w:line="240" w:lineRule="auto"/>
        <w:ind w:left="0"/>
        <w:jc w:val="center"/>
        <w:rPr>
          <w:bCs/>
          <w:sz w:val="22"/>
          <w:szCs w:val="22"/>
          <w:lang w:val="lv-LV"/>
        </w:rPr>
      </w:pPr>
      <w:r w:rsidRPr="00AE120B">
        <w:rPr>
          <w:b/>
          <w:sz w:val="22"/>
          <w:szCs w:val="22"/>
          <w:lang w:val="lv-LV"/>
        </w:rPr>
        <w:t>Pacientu sadalījums pēc vecuma un OL LI fāzē saņemtās adalimumaba devas</w:t>
      </w:r>
    </w:p>
    <w:tbl>
      <w:tblPr>
        <w:tblW w:w="0" w:type="auto"/>
        <w:tblInd w:w="108" w:type="dxa"/>
        <w:tblLayout w:type="fixed"/>
        <w:tblLook w:val="0000" w:firstRow="0" w:lastRow="0" w:firstColumn="0" w:lastColumn="0" w:noHBand="0" w:noVBand="0"/>
      </w:tblPr>
      <w:tblGrid>
        <w:gridCol w:w="2418"/>
        <w:gridCol w:w="3520"/>
        <w:gridCol w:w="3269"/>
      </w:tblGrid>
      <w:tr w:rsidR="006D30D4" w14:paraId="67D6E827" w14:textId="77777777" w:rsidTr="00BB5C28">
        <w:trPr>
          <w:cantSplit/>
        </w:trPr>
        <w:tc>
          <w:tcPr>
            <w:tcW w:w="2418" w:type="dxa"/>
            <w:tcBorders>
              <w:top w:val="single" w:sz="4" w:space="0" w:color="000000"/>
              <w:left w:val="single" w:sz="4" w:space="0" w:color="000000"/>
              <w:bottom w:val="single" w:sz="4" w:space="0" w:color="000000"/>
            </w:tcBorders>
          </w:tcPr>
          <w:p w14:paraId="50572E8E" w14:textId="77777777" w:rsidR="002B48D9" w:rsidRPr="00AE120B" w:rsidRDefault="00000000" w:rsidP="00BB5C28">
            <w:pPr>
              <w:pStyle w:val="BodyText1"/>
              <w:widowControl w:val="0"/>
              <w:suppressAutoHyphens w:val="0"/>
              <w:spacing w:after="0" w:line="240" w:lineRule="auto"/>
              <w:ind w:left="0"/>
              <w:jc w:val="left"/>
              <w:rPr>
                <w:b/>
                <w:sz w:val="22"/>
                <w:szCs w:val="22"/>
                <w:lang w:val="lv-LV"/>
              </w:rPr>
            </w:pPr>
            <w:r w:rsidRPr="00AE120B">
              <w:rPr>
                <w:b/>
                <w:sz w:val="22"/>
                <w:szCs w:val="22"/>
                <w:lang w:val="lv-LV"/>
              </w:rPr>
              <w:t>Vecuma grupa</w:t>
            </w:r>
          </w:p>
        </w:tc>
        <w:tc>
          <w:tcPr>
            <w:tcW w:w="3520" w:type="dxa"/>
            <w:tcBorders>
              <w:top w:val="single" w:sz="4" w:space="0" w:color="000000"/>
              <w:left w:val="single" w:sz="4" w:space="0" w:color="000000"/>
              <w:bottom w:val="single" w:sz="4" w:space="0" w:color="000000"/>
            </w:tcBorders>
          </w:tcPr>
          <w:p w14:paraId="3BA1CF69" w14:textId="77777777" w:rsidR="002B48D9" w:rsidRPr="00AE120B" w:rsidRDefault="00000000" w:rsidP="00BB5C28">
            <w:pPr>
              <w:pStyle w:val="BodyText1"/>
              <w:widowControl w:val="0"/>
              <w:suppressAutoHyphens w:val="0"/>
              <w:spacing w:after="0" w:line="240" w:lineRule="auto"/>
              <w:ind w:left="0"/>
              <w:jc w:val="left"/>
              <w:rPr>
                <w:b/>
                <w:sz w:val="22"/>
                <w:szCs w:val="22"/>
                <w:lang w:val="lv-LV"/>
              </w:rPr>
            </w:pPr>
            <w:r w:rsidRPr="00AE120B">
              <w:rPr>
                <w:b/>
                <w:sz w:val="22"/>
                <w:szCs w:val="22"/>
                <w:lang w:val="lv-LV"/>
              </w:rPr>
              <w:t>Pacientu skaits sākumā n (%)</w:t>
            </w:r>
          </w:p>
        </w:tc>
        <w:tc>
          <w:tcPr>
            <w:tcW w:w="3269" w:type="dxa"/>
            <w:tcBorders>
              <w:top w:val="single" w:sz="4" w:space="0" w:color="000000"/>
              <w:left w:val="single" w:sz="4" w:space="0" w:color="000000"/>
              <w:bottom w:val="single" w:sz="4" w:space="0" w:color="000000"/>
              <w:right w:val="single" w:sz="4" w:space="0" w:color="000000"/>
            </w:tcBorders>
          </w:tcPr>
          <w:p w14:paraId="499EB01B" w14:textId="77777777" w:rsidR="002B48D9" w:rsidRPr="00AE120B" w:rsidRDefault="00000000" w:rsidP="00BB5C28">
            <w:pPr>
              <w:pStyle w:val="BodyText1"/>
              <w:widowControl w:val="0"/>
              <w:tabs>
                <w:tab w:val="left" w:pos="567"/>
              </w:tabs>
              <w:suppressAutoHyphens w:val="0"/>
              <w:spacing w:after="0" w:line="240" w:lineRule="auto"/>
              <w:ind w:left="0"/>
              <w:jc w:val="left"/>
              <w:rPr>
                <w:b/>
                <w:sz w:val="22"/>
                <w:szCs w:val="22"/>
                <w:lang w:val="lv-LV"/>
              </w:rPr>
            </w:pPr>
            <w:r w:rsidRPr="00AE120B">
              <w:rPr>
                <w:b/>
                <w:sz w:val="22"/>
                <w:szCs w:val="22"/>
                <w:lang w:val="lv-LV"/>
              </w:rPr>
              <w:t>Minimālā, vidējā un maksimālā deva</w:t>
            </w:r>
          </w:p>
        </w:tc>
      </w:tr>
      <w:tr w:rsidR="006D30D4" w14:paraId="539E515D" w14:textId="77777777" w:rsidTr="00BB5C28">
        <w:trPr>
          <w:cantSplit/>
        </w:trPr>
        <w:tc>
          <w:tcPr>
            <w:tcW w:w="2418" w:type="dxa"/>
            <w:tcBorders>
              <w:top w:val="single" w:sz="4" w:space="0" w:color="000000"/>
              <w:left w:val="single" w:sz="4" w:space="0" w:color="000000"/>
              <w:bottom w:val="single" w:sz="4" w:space="0" w:color="000000"/>
            </w:tcBorders>
          </w:tcPr>
          <w:p w14:paraId="3A951309" w14:textId="77777777" w:rsidR="002B48D9" w:rsidRPr="00AE120B" w:rsidRDefault="00000000" w:rsidP="00BB5C28">
            <w:pPr>
              <w:pStyle w:val="BodyText1"/>
              <w:widowControl w:val="0"/>
              <w:suppressAutoHyphens w:val="0"/>
              <w:spacing w:after="0" w:line="240" w:lineRule="auto"/>
              <w:ind w:left="0"/>
              <w:jc w:val="left"/>
              <w:rPr>
                <w:bCs/>
                <w:sz w:val="22"/>
                <w:szCs w:val="22"/>
                <w:lang w:val="lv-LV"/>
              </w:rPr>
            </w:pPr>
            <w:r w:rsidRPr="00AE120B">
              <w:rPr>
                <w:bCs/>
                <w:sz w:val="22"/>
                <w:szCs w:val="22"/>
                <w:lang w:val="lv-LV"/>
              </w:rPr>
              <w:t>4 līdz 7 gadi</w:t>
            </w:r>
          </w:p>
        </w:tc>
        <w:tc>
          <w:tcPr>
            <w:tcW w:w="3520" w:type="dxa"/>
            <w:tcBorders>
              <w:top w:val="single" w:sz="4" w:space="0" w:color="000000"/>
              <w:left w:val="single" w:sz="4" w:space="0" w:color="000000"/>
              <w:bottom w:val="single" w:sz="4" w:space="0" w:color="000000"/>
            </w:tcBorders>
          </w:tcPr>
          <w:p w14:paraId="04080535" w14:textId="77777777" w:rsidR="002B48D9" w:rsidRPr="00AE120B" w:rsidRDefault="00000000" w:rsidP="00BB5C28">
            <w:pPr>
              <w:pStyle w:val="BodyText1"/>
              <w:widowControl w:val="0"/>
              <w:suppressAutoHyphens w:val="0"/>
              <w:spacing w:after="0" w:line="240" w:lineRule="auto"/>
              <w:ind w:left="0"/>
              <w:jc w:val="left"/>
              <w:rPr>
                <w:bCs/>
                <w:sz w:val="22"/>
                <w:szCs w:val="22"/>
                <w:lang w:val="lv-LV"/>
              </w:rPr>
            </w:pPr>
            <w:r w:rsidRPr="00AE120B">
              <w:rPr>
                <w:bCs/>
                <w:sz w:val="22"/>
                <w:szCs w:val="22"/>
                <w:lang w:val="lv-LV"/>
              </w:rPr>
              <w:t>31 (18,1)</w:t>
            </w:r>
          </w:p>
        </w:tc>
        <w:tc>
          <w:tcPr>
            <w:tcW w:w="3269" w:type="dxa"/>
            <w:tcBorders>
              <w:top w:val="single" w:sz="4" w:space="0" w:color="000000"/>
              <w:left w:val="single" w:sz="4" w:space="0" w:color="000000"/>
              <w:bottom w:val="single" w:sz="4" w:space="0" w:color="000000"/>
              <w:right w:val="single" w:sz="4" w:space="0" w:color="000000"/>
            </w:tcBorders>
          </w:tcPr>
          <w:p w14:paraId="42BC79ED" w14:textId="77777777" w:rsidR="002B48D9" w:rsidRPr="00AE120B" w:rsidRDefault="00000000" w:rsidP="00BB5C28">
            <w:pPr>
              <w:pStyle w:val="BodyText1"/>
              <w:widowControl w:val="0"/>
              <w:suppressAutoHyphens w:val="0"/>
              <w:spacing w:after="0" w:line="240" w:lineRule="auto"/>
              <w:ind w:left="0"/>
              <w:jc w:val="left"/>
              <w:rPr>
                <w:sz w:val="22"/>
                <w:szCs w:val="22"/>
                <w:lang w:val="lv-LV"/>
              </w:rPr>
            </w:pPr>
            <w:r w:rsidRPr="00AE120B">
              <w:rPr>
                <w:bCs/>
                <w:sz w:val="22"/>
                <w:szCs w:val="22"/>
                <w:lang w:val="lv-LV"/>
              </w:rPr>
              <w:t>10, 20 un 25 mg</w:t>
            </w:r>
          </w:p>
        </w:tc>
      </w:tr>
      <w:tr w:rsidR="006D30D4" w14:paraId="62C2E9E2" w14:textId="77777777" w:rsidTr="00BB5C28">
        <w:trPr>
          <w:cantSplit/>
        </w:trPr>
        <w:tc>
          <w:tcPr>
            <w:tcW w:w="2418" w:type="dxa"/>
            <w:tcBorders>
              <w:top w:val="single" w:sz="4" w:space="0" w:color="000000"/>
              <w:left w:val="single" w:sz="4" w:space="0" w:color="000000"/>
              <w:bottom w:val="single" w:sz="4" w:space="0" w:color="000000"/>
            </w:tcBorders>
          </w:tcPr>
          <w:p w14:paraId="7BA43592" w14:textId="77777777" w:rsidR="002B48D9" w:rsidRPr="00AE120B" w:rsidRDefault="00000000" w:rsidP="00BB5C28">
            <w:pPr>
              <w:pStyle w:val="BodyText1"/>
              <w:widowControl w:val="0"/>
              <w:suppressAutoHyphens w:val="0"/>
              <w:spacing w:after="0" w:line="240" w:lineRule="auto"/>
              <w:ind w:left="0"/>
              <w:jc w:val="left"/>
              <w:rPr>
                <w:bCs/>
                <w:sz w:val="22"/>
                <w:szCs w:val="22"/>
                <w:lang w:val="lv-LV"/>
              </w:rPr>
            </w:pPr>
            <w:r w:rsidRPr="00AE120B">
              <w:rPr>
                <w:bCs/>
                <w:sz w:val="22"/>
                <w:szCs w:val="22"/>
                <w:lang w:val="lv-LV"/>
              </w:rPr>
              <w:t>8 līdz 12 gadi</w:t>
            </w:r>
          </w:p>
        </w:tc>
        <w:tc>
          <w:tcPr>
            <w:tcW w:w="3520" w:type="dxa"/>
            <w:tcBorders>
              <w:top w:val="single" w:sz="4" w:space="0" w:color="000000"/>
              <w:left w:val="single" w:sz="4" w:space="0" w:color="000000"/>
              <w:bottom w:val="single" w:sz="4" w:space="0" w:color="000000"/>
            </w:tcBorders>
          </w:tcPr>
          <w:p w14:paraId="65A82B9B" w14:textId="77777777" w:rsidR="002B48D9" w:rsidRPr="00AE120B" w:rsidRDefault="00000000" w:rsidP="00BB5C28">
            <w:pPr>
              <w:pStyle w:val="BodyText1"/>
              <w:widowControl w:val="0"/>
              <w:suppressAutoHyphens w:val="0"/>
              <w:spacing w:after="0" w:line="240" w:lineRule="auto"/>
              <w:ind w:left="0"/>
              <w:jc w:val="left"/>
              <w:rPr>
                <w:bCs/>
                <w:sz w:val="22"/>
                <w:szCs w:val="22"/>
                <w:lang w:val="lv-LV"/>
              </w:rPr>
            </w:pPr>
            <w:r w:rsidRPr="00AE120B">
              <w:rPr>
                <w:bCs/>
                <w:sz w:val="22"/>
                <w:szCs w:val="22"/>
                <w:lang w:val="lv-LV"/>
              </w:rPr>
              <w:t>71 (41,5)</w:t>
            </w:r>
          </w:p>
        </w:tc>
        <w:tc>
          <w:tcPr>
            <w:tcW w:w="3269" w:type="dxa"/>
            <w:tcBorders>
              <w:top w:val="single" w:sz="4" w:space="0" w:color="000000"/>
              <w:left w:val="single" w:sz="4" w:space="0" w:color="000000"/>
              <w:bottom w:val="single" w:sz="4" w:space="0" w:color="000000"/>
              <w:right w:val="single" w:sz="4" w:space="0" w:color="000000"/>
            </w:tcBorders>
          </w:tcPr>
          <w:p w14:paraId="7F9DC607" w14:textId="77777777" w:rsidR="002B48D9" w:rsidRPr="00AE120B" w:rsidRDefault="00000000" w:rsidP="00BB5C28">
            <w:pPr>
              <w:pStyle w:val="BodyText1"/>
              <w:widowControl w:val="0"/>
              <w:suppressAutoHyphens w:val="0"/>
              <w:spacing w:after="0" w:line="240" w:lineRule="auto"/>
              <w:ind w:left="0"/>
              <w:jc w:val="left"/>
              <w:rPr>
                <w:sz w:val="22"/>
                <w:szCs w:val="22"/>
                <w:lang w:val="lv-LV"/>
              </w:rPr>
            </w:pPr>
            <w:r w:rsidRPr="00AE120B">
              <w:rPr>
                <w:bCs/>
                <w:sz w:val="22"/>
                <w:szCs w:val="22"/>
                <w:lang w:val="lv-LV"/>
              </w:rPr>
              <w:t>20, 25 un 40 mg</w:t>
            </w:r>
          </w:p>
        </w:tc>
      </w:tr>
      <w:tr w:rsidR="006D30D4" w14:paraId="07013404" w14:textId="77777777" w:rsidTr="00BB5C28">
        <w:trPr>
          <w:cantSplit/>
        </w:trPr>
        <w:tc>
          <w:tcPr>
            <w:tcW w:w="2418" w:type="dxa"/>
            <w:tcBorders>
              <w:top w:val="single" w:sz="4" w:space="0" w:color="000000"/>
              <w:left w:val="single" w:sz="4" w:space="0" w:color="000000"/>
              <w:bottom w:val="single" w:sz="4" w:space="0" w:color="000000"/>
            </w:tcBorders>
          </w:tcPr>
          <w:p w14:paraId="6A93804E" w14:textId="77777777" w:rsidR="002B48D9" w:rsidRPr="00AE120B" w:rsidRDefault="00000000" w:rsidP="00BB5C28">
            <w:pPr>
              <w:pStyle w:val="BodyText1"/>
              <w:widowControl w:val="0"/>
              <w:suppressAutoHyphens w:val="0"/>
              <w:spacing w:after="0" w:line="240" w:lineRule="auto"/>
              <w:ind w:left="0"/>
              <w:jc w:val="left"/>
              <w:rPr>
                <w:bCs/>
                <w:sz w:val="22"/>
                <w:szCs w:val="22"/>
                <w:lang w:val="lv-LV"/>
              </w:rPr>
            </w:pPr>
            <w:r w:rsidRPr="00AE120B">
              <w:rPr>
                <w:bCs/>
                <w:sz w:val="22"/>
                <w:szCs w:val="22"/>
                <w:lang w:val="lv-LV"/>
              </w:rPr>
              <w:t>13 līdz 17 gadi</w:t>
            </w:r>
          </w:p>
        </w:tc>
        <w:tc>
          <w:tcPr>
            <w:tcW w:w="3520" w:type="dxa"/>
            <w:tcBorders>
              <w:top w:val="single" w:sz="4" w:space="0" w:color="000000"/>
              <w:left w:val="single" w:sz="4" w:space="0" w:color="000000"/>
              <w:bottom w:val="single" w:sz="4" w:space="0" w:color="000000"/>
            </w:tcBorders>
          </w:tcPr>
          <w:p w14:paraId="37AE1E2F" w14:textId="77777777" w:rsidR="002B48D9" w:rsidRPr="00AE120B" w:rsidRDefault="00000000" w:rsidP="00BB5C28">
            <w:pPr>
              <w:pStyle w:val="BodyText1"/>
              <w:widowControl w:val="0"/>
              <w:suppressAutoHyphens w:val="0"/>
              <w:spacing w:after="0" w:line="240" w:lineRule="auto"/>
              <w:ind w:left="0"/>
              <w:jc w:val="left"/>
              <w:rPr>
                <w:bCs/>
                <w:sz w:val="22"/>
                <w:szCs w:val="22"/>
                <w:lang w:val="lv-LV"/>
              </w:rPr>
            </w:pPr>
            <w:r w:rsidRPr="00AE120B">
              <w:rPr>
                <w:bCs/>
                <w:sz w:val="22"/>
                <w:szCs w:val="22"/>
                <w:lang w:val="lv-LV"/>
              </w:rPr>
              <w:t>69 (40,4)</w:t>
            </w:r>
          </w:p>
        </w:tc>
        <w:tc>
          <w:tcPr>
            <w:tcW w:w="3269" w:type="dxa"/>
            <w:tcBorders>
              <w:top w:val="single" w:sz="4" w:space="0" w:color="000000"/>
              <w:left w:val="single" w:sz="4" w:space="0" w:color="000000"/>
              <w:bottom w:val="single" w:sz="4" w:space="0" w:color="000000"/>
              <w:right w:val="single" w:sz="4" w:space="0" w:color="000000"/>
            </w:tcBorders>
          </w:tcPr>
          <w:p w14:paraId="2DC8AF7E" w14:textId="77777777" w:rsidR="002B48D9" w:rsidRPr="00AE120B" w:rsidRDefault="00000000" w:rsidP="00BB5C28">
            <w:pPr>
              <w:pStyle w:val="BodyText1"/>
              <w:widowControl w:val="0"/>
              <w:suppressAutoHyphens w:val="0"/>
              <w:spacing w:after="0" w:line="240" w:lineRule="auto"/>
              <w:ind w:left="0"/>
              <w:jc w:val="left"/>
              <w:rPr>
                <w:sz w:val="22"/>
                <w:szCs w:val="22"/>
                <w:lang w:val="lv-LV"/>
              </w:rPr>
            </w:pPr>
            <w:r w:rsidRPr="00AE120B">
              <w:rPr>
                <w:bCs/>
                <w:sz w:val="22"/>
                <w:szCs w:val="22"/>
                <w:lang w:val="lv-LV"/>
              </w:rPr>
              <w:t>25, 40 un 40 mg</w:t>
            </w:r>
          </w:p>
        </w:tc>
      </w:tr>
    </w:tbl>
    <w:p w14:paraId="54353C9E" w14:textId="77777777" w:rsidR="002B48D9" w:rsidRPr="00AE120B" w:rsidRDefault="002B48D9" w:rsidP="002B48D9">
      <w:pPr>
        <w:pStyle w:val="BodyText1"/>
        <w:widowControl w:val="0"/>
        <w:suppressAutoHyphens w:val="0"/>
        <w:spacing w:after="0" w:line="240" w:lineRule="auto"/>
        <w:ind w:left="0"/>
        <w:jc w:val="left"/>
        <w:rPr>
          <w:sz w:val="22"/>
          <w:szCs w:val="22"/>
          <w:lang w:val="lv-LV"/>
        </w:rPr>
      </w:pPr>
    </w:p>
    <w:p w14:paraId="196357F6" w14:textId="77777777" w:rsidR="002B48D9" w:rsidRPr="00AE120B" w:rsidRDefault="00000000" w:rsidP="002B48D9">
      <w:pPr>
        <w:pStyle w:val="BodyText1"/>
        <w:widowControl w:val="0"/>
        <w:suppressAutoHyphens w:val="0"/>
        <w:spacing w:after="0" w:line="240" w:lineRule="auto"/>
        <w:ind w:left="0"/>
        <w:jc w:val="left"/>
        <w:rPr>
          <w:sz w:val="22"/>
          <w:szCs w:val="22"/>
          <w:lang w:val="lv-LV"/>
        </w:rPr>
      </w:pPr>
      <w:r w:rsidRPr="00AE120B">
        <w:rPr>
          <w:sz w:val="22"/>
          <w:szCs w:val="22"/>
          <w:lang w:val="lv-LV"/>
        </w:rPr>
        <w:t xml:space="preserve">Pacienti, kuriem 16. nedēļā konstatēja Pediatrisko ACR 30 atbildes reakciju, bija piemēroti nejaušinātai iedalīšanai dubultmaskētajā (DB </w:t>
      </w:r>
      <w:r w:rsidR="007E142F">
        <w:rPr>
          <w:sz w:val="22"/>
          <w:szCs w:val="22"/>
          <w:lang w:val="lv-LV"/>
        </w:rPr>
        <w:t>–</w:t>
      </w:r>
      <w:r w:rsidRPr="00AE120B">
        <w:rPr>
          <w:i/>
          <w:sz w:val="22"/>
          <w:szCs w:val="22"/>
          <w:lang w:val="lv-LV"/>
        </w:rPr>
        <w:t xml:space="preserve"> double blind</w:t>
      </w:r>
      <w:r w:rsidRPr="00AE120B">
        <w:rPr>
          <w:sz w:val="22"/>
          <w:szCs w:val="22"/>
          <w:lang w:val="lv-LV"/>
        </w:rPr>
        <w:t>) fāzē, un saņēma vai nu Humira 24 mg/m</w:t>
      </w:r>
      <w:r w:rsidRPr="00AE120B">
        <w:rPr>
          <w:sz w:val="22"/>
          <w:szCs w:val="22"/>
          <w:vertAlign w:val="superscript"/>
          <w:lang w:val="lv-LV"/>
        </w:rPr>
        <w:t xml:space="preserve">2 </w:t>
      </w:r>
      <w:r w:rsidRPr="00AE120B">
        <w:rPr>
          <w:sz w:val="22"/>
          <w:szCs w:val="22"/>
          <w:lang w:val="lv-LV"/>
        </w:rPr>
        <w:t xml:space="preserve">līdz pat 40 mg, vai placebo katru otro nedēļu vēl 32 nedēļas vai līdz slimības uzliesmojumam. Slimības uzliesmojuma kritēriji tika definēti kā pasliktināšanās par ≥ 30%, salīdzinot ar sākumstāvokli ≥ 3 no 6 Pediatriskā ACR pamatkritērijos, ≥ 2 aktīvas locītavas un uzlabošanās par ≥ 30% ne vairāk kā 1 no 6 kritērijiem. Pēc 32 nedēļām vai slimības uzliesmojuma brīdī pacienti bija piemēroti iekļaušanai atvērta pagarinājuma fāzē. </w:t>
      </w:r>
    </w:p>
    <w:p w14:paraId="133234B0" w14:textId="77777777" w:rsidR="002B48D9" w:rsidRPr="00AE120B" w:rsidRDefault="002B48D9" w:rsidP="002B48D9">
      <w:pPr>
        <w:pStyle w:val="BodyText1"/>
        <w:keepLines/>
        <w:widowControl w:val="0"/>
        <w:suppressAutoHyphens w:val="0"/>
        <w:spacing w:after="0" w:line="240" w:lineRule="auto"/>
        <w:ind w:left="0"/>
        <w:jc w:val="left"/>
        <w:rPr>
          <w:sz w:val="22"/>
          <w:szCs w:val="22"/>
          <w:lang w:val="lv-LV"/>
        </w:rPr>
      </w:pPr>
    </w:p>
    <w:p w14:paraId="081BFFE2" w14:textId="77777777" w:rsidR="002B48D9" w:rsidRPr="00AE120B" w:rsidRDefault="00000000" w:rsidP="00F142BE">
      <w:pPr>
        <w:pStyle w:val="BodyText1"/>
        <w:widowControl w:val="0"/>
        <w:suppressAutoHyphens w:val="0"/>
        <w:spacing w:after="0" w:line="240" w:lineRule="auto"/>
        <w:ind w:left="0"/>
        <w:jc w:val="center"/>
        <w:rPr>
          <w:b/>
          <w:sz w:val="22"/>
          <w:szCs w:val="22"/>
          <w:lang w:val="lv-LV"/>
        </w:rPr>
      </w:pPr>
      <w:r w:rsidRPr="00AE120B">
        <w:rPr>
          <w:b/>
          <w:sz w:val="22"/>
          <w:szCs w:val="22"/>
          <w:lang w:val="lv-LV"/>
        </w:rPr>
        <w:t>26. tabula</w:t>
      </w:r>
    </w:p>
    <w:p w14:paraId="35344091" w14:textId="77777777" w:rsidR="002B48D9" w:rsidRPr="00AE120B" w:rsidRDefault="00000000" w:rsidP="00F142BE">
      <w:pPr>
        <w:pStyle w:val="BodyText1"/>
        <w:widowControl w:val="0"/>
        <w:suppressAutoHyphens w:val="0"/>
        <w:spacing w:after="0" w:line="240" w:lineRule="auto"/>
        <w:ind w:left="0"/>
        <w:jc w:val="center"/>
        <w:rPr>
          <w:bCs/>
          <w:sz w:val="22"/>
          <w:szCs w:val="22"/>
          <w:lang w:val="lv-LV"/>
        </w:rPr>
      </w:pPr>
      <w:r w:rsidRPr="00AE120B">
        <w:rPr>
          <w:b/>
          <w:sz w:val="22"/>
          <w:szCs w:val="22"/>
          <w:lang w:val="lv-LV"/>
        </w:rPr>
        <w:t>Ped ACR 30 atbildes reakcijas JIA pētījumā</w:t>
      </w:r>
    </w:p>
    <w:tbl>
      <w:tblPr>
        <w:tblW w:w="0" w:type="auto"/>
        <w:tblInd w:w="108" w:type="dxa"/>
        <w:tblLayout w:type="fixed"/>
        <w:tblLook w:val="0000" w:firstRow="0" w:lastRow="0" w:firstColumn="0" w:lastColumn="0" w:noHBand="0" w:noVBand="0"/>
      </w:tblPr>
      <w:tblGrid>
        <w:gridCol w:w="2418"/>
        <w:gridCol w:w="1760"/>
        <w:gridCol w:w="1760"/>
        <w:gridCol w:w="1650"/>
        <w:gridCol w:w="1619"/>
      </w:tblGrid>
      <w:tr w:rsidR="006D30D4" w14:paraId="72216290" w14:textId="77777777" w:rsidTr="00BB5C28">
        <w:trPr>
          <w:cantSplit/>
        </w:trPr>
        <w:tc>
          <w:tcPr>
            <w:tcW w:w="2418" w:type="dxa"/>
            <w:tcBorders>
              <w:top w:val="single" w:sz="4" w:space="0" w:color="000000"/>
              <w:left w:val="single" w:sz="4" w:space="0" w:color="000000"/>
              <w:bottom w:val="single" w:sz="4" w:space="0" w:color="000000"/>
            </w:tcBorders>
          </w:tcPr>
          <w:p w14:paraId="309DCEBF" w14:textId="77777777" w:rsidR="002B48D9" w:rsidRPr="00AE120B" w:rsidRDefault="00000000" w:rsidP="00F142BE">
            <w:pPr>
              <w:pStyle w:val="BodyText1"/>
              <w:widowControl w:val="0"/>
              <w:suppressAutoHyphens w:val="0"/>
              <w:spacing w:after="0" w:line="240" w:lineRule="auto"/>
              <w:ind w:left="0"/>
              <w:jc w:val="left"/>
              <w:rPr>
                <w:b/>
                <w:sz w:val="22"/>
                <w:szCs w:val="22"/>
                <w:lang w:val="lv-LV"/>
              </w:rPr>
            </w:pPr>
            <w:r w:rsidRPr="00AE120B">
              <w:rPr>
                <w:b/>
                <w:sz w:val="22"/>
                <w:szCs w:val="22"/>
                <w:lang w:val="lv-LV"/>
              </w:rPr>
              <w:t>Grupa</w:t>
            </w:r>
          </w:p>
        </w:tc>
        <w:tc>
          <w:tcPr>
            <w:tcW w:w="3520" w:type="dxa"/>
            <w:gridSpan w:val="2"/>
            <w:tcBorders>
              <w:top w:val="single" w:sz="4" w:space="0" w:color="000000"/>
              <w:left w:val="single" w:sz="4" w:space="0" w:color="000000"/>
              <w:bottom w:val="single" w:sz="4" w:space="0" w:color="000000"/>
            </w:tcBorders>
          </w:tcPr>
          <w:p w14:paraId="31114796" w14:textId="77777777" w:rsidR="002B48D9" w:rsidRPr="00AE120B" w:rsidRDefault="00000000" w:rsidP="00F142BE">
            <w:pPr>
              <w:pStyle w:val="BodyText1"/>
              <w:widowControl w:val="0"/>
              <w:suppressAutoHyphens w:val="0"/>
              <w:spacing w:after="0" w:line="240" w:lineRule="auto"/>
              <w:ind w:left="0"/>
              <w:jc w:val="left"/>
              <w:rPr>
                <w:b/>
                <w:sz w:val="22"/>
                <w:szCs w:val="22"/>
                <w:lang w:val="lv-LV"/>
              </w:rPr>
            </w:pPr>
            <w:r w:rsidRPr="00AE120B">
              <w:rPr>
                <w:b/>
                <w:sz w:val="22"/>
                <w:szCs w:val="22"/>
                <w:lang w:val="lv-LV"/>
              </w:rPr>
              <w:t>MTX</w:t>
            </w:r>
          </w:p>
        </w:tc>
        <w:tc>
          <w:tcPr>
            <w:tcW w:w="3269" w:type="dxa"/>
            <w:gridSpan w:val="2"/>
            <w:tcBorders>
              <w:top w:val="single" w:sz="4" w:space="0" w:color="000000"/>
              <w:left w:val="single" w:sz="4" w:space="0" w:color="000000"/>
              <w:bottom w:val="single" w:sz="4" w:space="0" w:color="000000"/>
              <w:right w:val="single" w:sz="4" w:space="0" w:color="000000"/>
            </w:tcBorders>
          </w:tcPr>
          <w:p w14:paraId="7EF402EE" w14:textId="77777777" w:rsidR="002B48D9" w:rsidRPr="00AE120B" w:rsidRDefault="00000000" w:rsidP="00F142BE">
            <w:pPr>
              <w:pStyle w:val="BodyText1"/>
              <w:widowControl w:val="0"/>
              <w:suppressAutoHyphens w:val="0"/>
              <w:spacing w:after="0" w:line="240" w:lineRule="auto"/>
              <w:ind w:left="0"/>
              <w:jc w:val="left"/>
              <w:rPr>
                <w:b/>
                <w:sz w:val="22"/>
                <w:szCs w:val="22"/>
                <w:lang w:val="lv-LV"/>
              </w:rPr>
            </w:pPr>
            <w:r w:rsidRPr="00AE120B">
              <w:rPr>
                <w:b/>
                <w:sz w:val="22"/>
                <w:szCs w:val="22"/>
                <w:lang w:val="lv-LV"/>
              </w:rPr>
              <w:t>Bez MTX</w:t>
            </w:r>
          </w:p>
        </w:tc>
      </w:tr>
      <w:tr w:rsidR="006D30D4" w14:paraId="4F530F66" w14:textId="77777777" w:rsidTr="00BB5C28">
        <w:trPr>
          <w:cantSplit/>
        </w:trPr>
        <w:tc>
          <w:tcPr>
            <w:tcW w:w="2418" w:type="dxa"/>
            <w:tcBorders>
              <w:top w:val="single" w:sz="4" w:space="0" w:color="000000"/>
              <w:left w:val="single" w:sz="4" w:space="0" w:color="000000"/>
              <w:bottom w:val="single" w:sz="4" w:space="0" w:color="000000"/>
            </w:tcBorders>
          </w:tcPr>
          <w:p w14:paraId="05CF2321" w14:textId="77777777" w:rsidR="002B48D9" w:rsidRPr="00AE120B" w:rsidRDefault="00000000" w:rsidP="00F142BE">
            <w:pPr>
              <w:pStyle w:val="BodyText1"/>
              <w:widowControl w:val="0"/>
              <w:suppressAutoHyphens w:val="0"/>
              <w:spacing w:after="0" w:line="240" w:lineRule="auto"/>
              <w:ind w:left="0"/>
              <w:jc w:val="left"/>
              <w:rPr>
                <w:b/>
                <w:sz w:val="22"/>
                <w:szCs w:val="22"/>
                <w:lang w:val="lv-LV"/>
              </w:rPr>
            </w:pPr>
            <w:r w:rsidRPr="00AE120B">
              <w:rPr>
                <w:b/>
                <w:sz w:val="22"/>
                <w:szCs w:val="22"/>
                <w:lang w:val="lv-LV"/>
              </w:rPr>
              <w:t>Fāze</w:t>
            </w:r>
          </w:p>
        </w:tc>
        <w:tc>
          <w:tcPr>
            <w:tcW w:w="3520" w:type="dxa"/>
            <w:gridSpan w:val="2"/>
            <w:tcBorders>
              <w:top w:val="single" w:sz="4" w:space="0" w:color="000000"/>
              <w:left w:val="single" w:sz="4" w:space="0" w:color="000000"/>
              <w:bottom w:val="single" w:sz="4" w:space="0" w:color="000000"/>
            </w:tcBorders>
          </w:tcPr>
          <w:p w14:paraId="7683635B" w14:textId="77777777" w:rsidR="002B48D9" w:rsidRPr="00AE120B" w:rsidRDefault="002B48D9" w:rsidP="00F142BE">
            <w:pPr>
              <w:pStyle w:val="BodyText1"/>
              <w:widowControl w:val="0"/>
              <w:suppressAutoHyphens w:val="0"/>
              <w:snapToGrid w:val="0"/>
              <w:spacing w:after="0" w:line="240" w:lineRule="auto"/>
              <w:ind w:left="0"/>
              <w:jc w:val="left"/>
              <w:rPr>
                <w:b/>
                <w:sz w:val="22"/>
                <w:szCs w:val="22"/>
                <w:lang w:val="lv-LV"/>
              </w:rPr>
            </w:pPr>
          </w:p>
        </w:tc>
        <w:tc>
          <w:tcPr>
            <w:tcW w:w="3269" w:type="dxa"/>
            <w:gridSpan w:val="2"/>
            <w:tcBorders>
              <w:top w:val="single" w:sz="4" w:space="0" w:color="000000"/>
              <w:left w:val="single" w:sz="4" w:space="0" w:color="000000"/>
              <w:bottom w:val="single" w:sz="4" w:space="0" w:color="000000"/>
              <w:right w:val="single" w:sz="4" w:space="0" w:color="000000"/>
            </w:tcBorders>
          </w:tcPr>
          <w:p w14:paraId="29878702" w14:textId="77777777" w:rsidR="002B48D9" w:rsidRPr="00AE120B" w:rsidRDefault="002B48D9" w:rsidP="00F142BE">
            <w:pPr>
              <w:pStyle w:val="BodyText1"/>
              <w:widowControl w:val="0"/>
              <w:suppressAutoHyphens w:val="0"/>
              <w:snapToGrid w:val="0"/>
              <w:spacing w:after="0" w:line="240" w:lineRule="auto"/>
              <w:ind w:left="0"/>
              <w:jc w:val="left"/>
              <w:rPr>
                <w:b/>
                <w:sz w:val="22"/>
                <w:szCs w:val="22"/>
                <w:lang w:val="lv-LV"/>
              </w:rPr>
            </w:pPr>
          </w:p>
        </w:tc>
      </w:tr>
      <w:tr w:rsidR="006D30D4" w14:paraId="20517CD1" w14:textId="77777777" w:rsidTr="00BB5C28">
        <w:trPr>
          <w:cantSplit/>
        </w:trPr>
        <w:tc>
          <w:tcPr>
            <w:tcW w:w="2418" w:type="dxa"/>
            <w:tcBorders>
              <w:top w:val="single" w:sz="4" w:space="0" w:color="000000"/>
              <w:left w:val="single" w:sz="4" w:space="0" w:color="000000"/>
              <w:bottom w:val="single" w:sz="4" w:space="0" w:color="000000"/>
            </w:tcBorders>
          </w:tcPr>
          <w:p w14:paraId="40829452"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OL-LI 16 nedēļas</w:t>
            </w:r>
          </w:p>
        </w:tc>
        <w:tc>
          <w:tcPr>
            <w:tcW w:w="3520" w:type="dxa"/>
            <w:gridSpan w:val="2"/>
            <w:tcBorders>
              <w:top w:val="single" w:sz="4" w:space="0" w:color="000000"/>
              <w:left w:val="single" w:sz="4" w:space="0" w:color="000000"/>
              <w:bottom w:val="single" w:sz="4" w:space="0" w:color="000000"/>
            </w:tcBorders>
          </w:tcPr>
          <w:p w14:paraId="6C80E694" w14:textId="77777777" w:rsidR="002B48D9" w:rsidRPr="00AE120B" w:rsidRDefault="002B48D9" w:rsidP="00F142BE">
            <w:pPr>
              <w:pStyle w:val="BodyText1"/>
              <w:widowControl w:val="0"/>
              <w:suppressAutoHyphens w:val="0"/>
              <w:snapToGrid w:val="0"/>
              <w:spacing w:after="0" w:line="240" w:lineRule="auto"/>
              <w:ind w:left="0"/>
              <w:jc w:val="left"/>
              <w:rPr>
                <w:bCs/>
                <w:sz w:val="22"/>
                <w:szCs w:val="22"/>
                <w:lang w:val="lv-LV"/>
              </w:rPr>
            </w:pPr>
          </w:p>
        </w:tc>
        <w:tc>
          <w:tcPr>
            <w:tcW w:w="3269" w:type="dxa"/>
            <w:gridSpan w:val="2"/>
            <w:tcBorders>
              <w:top w:val="single" w:sz="4" w:space="0" w:color="000000"/>
              <w:left w:val="single" w:sz="4" w:space="0" w:color="000000"/>
              <w:bottom w:val="single" w:sz="4" w:space="0" w:color="000000"/>
              <w:right w:val="single" w:sz="4" w:space="0" w:color="000000"/>
            </w:tcBorders>
          </w:tcPr>
          <w:p w14:paraId="281A9EF9" w14:textId="77777777" w:rsidR="002B48D9" w:rsidRPr="00AE120B" w:rsidRDefault="002B48D9" w:rsidP="00F142BE">
            <w:pPr>
              <w:pStyle w:val="BodyText1"/>
              <w:widowControl w:val="0"/>
              <w:suppressAutoHyphens w:val="0"/>
              <w:snapToGrid w:val="0"/>
              <w:spacing w:after="0" w:line="240" w:lineRule="auto"/>
              <w:ind w:left="0"/>
              <w:jc w:val="left"/>
              <w:rPr>
                <w:bCs/>
                <w:sz w:val="22"/>
                <w:szCs w:val="22"/>
                <w:lang w:val="lv-LV"/>
              </w:rPr>
            </w:pPr>
          </w:p>
        </w:tc>
      </w:tr>
      <w:tr w:rsidR="006D30D4" w14:paraId="6821D4AD" w14:textId="77777777" w:rsidTr="00BB5C28">
        <w:trPr>
          <w:cantSplit/>
        </w:trPr>
        <w:tc>
          <w:tcPr>
            <w:tcW w:w="2418" w:type="dxa"/>
            <w:tcBorders>
              <w:top w:val="single" w:sz="4" w:space="0" w:color="000000"/>
              <w:left w:val="single" w:sz="4" w:space="0" w:color="000000"/>
              <w:bottom w:val="single" w:sz="4" w:space="0" w:color="000000"/>
            </w:tcBorders>
          </w:tcPr>
          <w:p w14:paraId="712E26E7"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Ped ACR 30 atbildes reakcija (n/N)</w:t>
            </w:r>
          </w:p>
        </w:tc>
        <w:tc>
          <w:tcPr>
            <w:tcW w:w="3520" w:type="dxa"/>
            <w:gridSpan w:val="2"/>
            <w:tcBorders>
              <w:top w:val="single" w:sz="4" w:space="0" w:color="000000"/>
              <w:left w:val="single" w:sz="4" w:space="0" w:color="000000"/>
              <w:bottom w:val="single" w:sz="4" w:space="0" w:color="000000"/>
            </w:tcBorders>
          </w:tcPr>
          <w:p w14:paraId="129768FA"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94,1% (80/85)</w:t>
            </w:r>
          </w:p>
        </w:tc>
        <w:tc>
          <w:tcPr>
            <w:tcW w:w="3269" w:type="dxa"/>
            <w:gridSpan w:val="2"/>
            <w:tcBorders>
              <w:top w:val="single" w:sz="4" w:space="0" w:color="000000"/>
              <w:left w:val="single" w:sz="4" w:space="0" w:color="000000"/>
              <w:bottom w:val="single" w:sz="4" w:space="0" w:color="000000"/>
              <w:right w:val="single" w:sz="4" w:space="0" w:color="000000"/>
            </w:tcBorders>
          </w:tcPr>
          <w:p w14:paraId="55A2F870" w14:textId="77777777" w:rsidR="002B48D9" w:rsidRPr="00AE120B" w:rsidRDefault="00000000" w:rsidP="00F142BE">
            <w:pPr>
              <w:pStyle w:val="BodyText1"/>
              <w:widowControl w:val="0"/>
              <w:suppressAutoHyphens w:val="0"/>
              <w:spacing w:after="0" w:line="240" w:lineRule="auto"/>
              <w:ind w:left="0"/>
              <w:jc w:val="left"/>
              <w:rPr>
                <w:sz w:val="22"/>
                <w:szCs w:val="22"/>
                <w:lang w:val="lv-LV"/>
              </w:rPr>
            </w:pPr>
            <w:r w:rsidRPr="00AE120B">
              <w:rPr>
                <w:bCs/>
                <w:sz w:val="22"/>
                <w:szCs w:val="22"/>
                <w:lang w:val="lv-LV"/>
              </w:rPr>
              <w:t>74,4% (64/86)</w:t>
            </w:r>
          </w:p>
        </w:tc>
      </w:tr>
      <w:tr w:rsidR="006D30D4" w14:paraId="22BD07B7" w14:textId="77777777" w:rsidTr="00BB5C28">
        <w:trPr>
          <w:cantSplit/>
        </w:trPr>
        <w:tc>
          <w:tcPr>
            <w:tcW w:w="9207" w:type="dxa"/>
            <w:gridSpan w:val="5"/>
            <w:tcBorders>
              <w:top w:val="single" w:sz="4" w:space="0" w:color="000000"/>
              <w:left w:val="single" w:sz="4" w:space="0" w:color="000000"/>
              <w:bottom w:val="single" w:sz="4" w:space="0" w:color="000000"/>
              <w:right w:val="single" w:sz="4" w:space="0" w:color="000000"/>
            </w:tcBorders>
          </w:tcPr>
          <w:p w14:paraId="74E8D194" w14:textId="77777777" w:rsidR="002B48D9" w:rsidRPr="00AE120B" w:rsidRDefault="00000000" w:rsidP="00F142BE">
            <w:pPr>
              <w:pStyle w:val="BodyText1"/>
              <w:widowControl w:val="0"/>
              <w:suppressAutoHyphens w:val="0"/>
              <w:spacing w:after="0" w:line="240" w:lineRule="auto"/>
              <w:ind w:left="0"/>
              <w:jc w:val="center"/>
              <w:rPr>
                <w:sz w:val="22"/>
                <w:szCs w:val="22"/>
                <w:lang w:val="lv-LV"/>
              </w:rPr>
            </w:pPr>
            <w:r w:rsidRPr="00AE120B">
              <w:rPr>
                <w:bCs/>
                <w:sz w:val="22"/>
                <w:szCs w:val="22"/>
                <w:lang w:val="lv-LV"/>
              </w:rPr>
              <w:t>Efektivitātes iznākumi</w:t>
            </w:r>
          </w:p>
        </w:tc>
      </w:tr>
      <w:tr w:rsidR="006D30D4" w14:paraId="2B981D98" w14:textId="77777777" w:rsidTr="00BB5C28">
        <w:tc>
          <w:tcPr>
            <w:tcW w:w="2418" w:type="dxa"/>
            <w:tcBorders>
              <w:top w:val="single" w:sz="4" w:space="0" w:color="000000"/>
              <w:left w:val="single" w:sz="4" w:space="0" w:color="000000"/>
              <w:bottom w:val="single" w:sz="4" w:space="0" w:color="000000"/>
            </w:tcBorders>
          </w:tcPr>
          <w:p w14:paraId="48DDAF27"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Dubultmaskēta, 32 nedēļas</w:t>
            </w:r>
          </w:p>
        </w:tc>
        <w:tc>
          <w:tcPr>
            <w:tcW w:w="1760" w:type="dxa"/>
            <w:tcBorders>
              <w:top w:val="single" w:sz="4" w:space="0" w:color="000000"/>
              <w:left w:val="single" w:sz="4" w:space="0" w:color="000000"/>
              <w:bottom w:val="single" w:sz="4" w:space="0" w:color="000000"/>
            </w:tcBorders>
          </w:tcPr>
          <w:p w14:paraId="7B95436E"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Humira /MTX</w:t>
            </w:r>
          </w:p>
          <w:p w14:paraId="2848D21E"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(N = 38)</w:t>
            </w:r>
          </w:p>
          <w:p w14:paraId="0CB185D2" w14:textId="77777777" w:rsidR="002B48D9" w:rsidRPr="00AE120B" w:rsidRDefault="002B48D9" w:rsidP="00F142BE">
            <w:pPr>
              <w:pStyle w:val="BodyText1"/>
              <w:widowControl w:val="0"/>
              <w:suppressAutoHyphens w:val="0"/>
              <w:spacing w:after="0" w:line="240" w:lineRule="auto"/>
              <w:ind w:left="0"/>
              <w:jc w:val="left"/>
              <w:rPr>
                <w:bCs/>
                <w:sz w:val="22"/>
                <w:szCs w:val="22"/>
                <w:lang w:val="lv-LV"/>
              </w:rPr>
            </w:pPr>
          </w:p>
        </w:tc>
        <w:tc>
          <w:tcPr>
            <w:tcW w:w="1760" w:type="dxa"/>
            <w:tcBorders>
              <w:top w:val="single" w:sz="4" w:space="0" w:color="000000"/>
              <w:left w:val="single" w:sz="4" w:space="0" w:color="000000"/>
              <w:bottom w:val="single" w:sz="4" w:space="0" w:color="000000"/>
            </w:tcBorders>
          </w:tcPr>
          <w:p w14:paraId="11677041"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Placebo / MTX</w:t>
            </w:r>
          </w:p>
          <w:p w14:paraId="484A3279"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(N = 37)</w:t>
            </w:r>
          </w:p>
        </w:tc>
        <w:tc>
          <w:tcPr>
            <w:tcW w:w="1650" w:type="dxa"/>
            <w:tcBorders>
              <w:top w:val="single" w:sz="4" w:space="0" w:color="000000"/>
              <w:left w:val="single" w:sz="4" w:space="0" w:color="000000"/>
              <w:bottom w:val="single" w:sz="4" w:space="0" w:color="000000"/>
            </w:tcBorders>
          </w:tcPr>
          <w:p w14:paraId="617F2306"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 xml:space="preserve">Humira </w:t>
            </w:r>
          </w:p>
          <w:p w14:paraId="656F7990"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(N = 30)</w:t>
            </w:r>
          </w:p>
        </w:tc>
        <w:tc>
          <w:tcPr>
            <w:tcW w:w="1619" w:type="dxa"/>
            <w:tcBorders>
              <w:top w:val="single" w:sz="4" w:space="0" w:color="000000"/>
              <w:left w:val="single" w:sz="4" w:space="0" w:color="000000"/>
              <w:bottom w:val="single" w:sz="4" w:space="0" w:color="000000"/>
              <w:right w:val="single" w:sz="4" w:space="0" w:color="000000"/>
            </w:tcBorders>
          </w:tcPr>
          <w:p w14:paraId="00978818"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Placebo</w:t>
            </w:r>
          </w:p>
          <w:p w14:paraId="504CC115" w14:textId="77777777" w:rsidR="002B48D9" w:rsidRPr="00AE120B" w:rsidRDefault="00000000" w:rsidP="00F142BE">
            <w:pPr>
              <w:pStyle w:val="BodyText1"/>
              <w:widowControl w:val="0"/>
              <w:suppressAutoHyphens w:val="0"/>
              <w:spacing w:after="0" w:line="240" w:lineRule="auto"/>
              <w:ind w:left="0"/>
              <w:jc w:val="left"/>
              <w:rPr>
                <w:sz w:val="22"/>
                <w:szCs w:val="22"/>
                <w:lang w:val="lv-LV"/>
              </w:rPr>
            </w:pPr>
            <w:r w:rsidRPr="00AE120B">
              <w:rPr>
                <w:bCs/>
                <w:sz w:val="22"/>
                <w:szCs w:val="22"/>
                <w:lang w:val="lv-LV"/>
              </w:rPr>
              <w:t>(N = 28)</w:t>
            </w:r>
          </w:p>
        </w:tc>
      </w:tr>
      <w:tr w:rsidR="006D30D4" w14:paraId="6A7C8EF7" w14:textId="77777777" w:rsidTr="00BB5C28">
        <w:tc>
          <w:tcPr>
            <w:tcW w:w="2418" w:type="dxa"/>
            <w:tcBorders>
              <w:top w:val="single" w:sz="4" w:space="0" w:color="000000"/>
              <w:left w:val="single" w:sz="4" w:space="0" w:color="000000"/>
              <w:bottom w:val="single" w:sz="4" w:space="0" w:color="000000"/>
            </w:tcBorders>
          </w:tcPr>
          <w:p w14:paraId="05B422CB"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Slimības uzliesmojumi pēc 32 nedēļām</w:t>
            </w:r>
            <w:r w:rsidRPr="00AE120B">
              <w:rPr>
                <w:bCs/>
                <w:sz w:val="22"/>
                <w:szCs w:val="22"/>
                <w:vertAlign w:val="superscript"/>
                <w:lang w:val="lv-LV"/>
              </w:rPr>
              <w:t>a</w:t>
            </w:r>
            <w:r w:rsidRPr="00AE120B">
              <w:rPr>
                <w:bCs/>
                <w:sz w:val="22"/>
                <w:szCs w:val="22"/>
                <w:lang w:val="lv-LV"/>
              </w:rPr>
              <w:t xml:space="preserve"> (n/N)</w:t>
            </w:r>
          </w:p>
        </w:tc>
        <w:tc>
          <w:tcPr>
            <w:tcW w:w="1760" w:type="dxa"/>
            <w:tcBorders>
              <w:top w:val="single" w:sz="4" w:space="0" w:color="000000"/>
              <w:left w:val="single" w:sz="4" w:space="0" w:color="000000"/>
              <w:bottom w:val="single" w:sz="4" w:space="0" w:color="000000"/>
            </w:tcBorders>
          </w:tcPr>
          <w:p w14:paraId="6AA77FAA"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36,8% (14/38)</w:t>
            </w:r>
          </w:p>
        </w:tc>
        <w:tc>
          <w:tcPr>
            <w:tcW w:w="1760" w:type="dxa"/>
            <w:tcBorders>
              <w:top w:val="single" w:sz="4" w:space="0" w:color="000000"/>
              <w:left w:val="single" w:sz="4" w:space="0" w:color="000000"/>
              <w:bottom w:val="single" w:sz="4" w:space="0" w:color="000000"/>
            </w:tcBorders>
          </w:tcPr>
          <w:p w14:paraId="36D98642"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64,9% (24/37)</w:t>
            </w:r>
            <w:r w:rsidRPr="00AE120B">
              <w:rPr>
                <w:bCs/>
                <w:sz w:val="22"/>
                <w:szCs w:val="22"/>
                <w:vertAlign w:val="superscript"/>
                <w:lang w:val="lv-LV"/>
              </w:rPr>
              <w:t>b</w:t>
            </w:r>
          </w:p>
        </w:tc>
        <w:tc>
          <w:tcPr>
            <w:tcW w:w="1650" w:type="dxa"/>
            <w:tcBorders>
              <w:top w:val="single" w:sz="4" w:space="0" w:color="000000"/>
              <w:left w:val="single" w:sz="4" w:space="0" w:color="000000"/>
              <w:bottom w:val="single" w:sz="4" w:space="0" w:color="000000"/>
            </w:tcBorders>
          </w:tcPr>
          <w:p w14:paraId="52006239"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43,3% (13/30)</w:t>
            </w:r>
          </w:p>
        </w:tc>
        <w:tc>
          <w:tcPr>
            <w:tcW w:w="1619" w:type="dxa"/>
            <w:tcBorders>
              <w:top w:val="single" w:sz="4" w:space="0" w:color="000000"/>
              <w:left w:val="single" w:sz="4" w:space="0" w:color="000000"/>
              <w:bottom w:val="single" w:sz="4" w:space="0" w:color="000000"/>
              <w:right w:val="single" w:sz="4" w:space="0" w:color="000000"/>
            </w:tcBorders>
          </w:tcPr>
          <w:p w14:paraId="73C51326" w14:textId="77777777" w:rsidR="002B48D9" w:rsidRPr="00AE120B" w:rsidRDefault="00000000" w:rsidP="00F142BE">
            <w:pPr>
              <w:pStyle w:val="BodyText1"/>
              <w:widowControl w:val="0"/>
              <w:suppressAutoHyphens w:val="0"/>
              <w:spacing w:after="0" w:line="240" w:lineRule="auto"/>
              <w:ind w:left="0"/>
              <w:jc w:val="left"/>
              <w:rPr>
                <w:sz w:val="22"/>
                <w:szCs w:val="22"/>
                <w:lang w:val="lv-LV"/>
              </w:rPr>
            </w:pPr>
            <w:r w:rsidRPr="00AE120B">
              <w:rPr>
                <w:bCs/>
                <w:sz w:val="22"/>
                <w:szCs w:val="22"/>
                <w:lang w:val="lv-LV"/>
              </w:rPr>
              <w:t>71,4% (20/28)</w:t>
            </w:r>
            <w:r w:rsidRPr="00AE120B">
              <w:rPr>
                <w:bCs/>
                <w:sz w:val="22"/>
                <w:szCs w:val="22"/>
                <w:vertAlign w:val="superscript"/>
                <w:lang w:val="lv-LV"/>
              </w:rPr>
              <w:t>c</w:t>
            </w:r>
          </w:p>
        </w:tc>
      </w:tr>
      <w:tr w:rsidR="006D30D4" w14:paraId="3FE347A7" w14:textId="77777777" w:rsidTr="00BB5C28">
        <w:tc>
          <w:tcPr>
            <w:tcW w:w="2418" w:type="dxa"/>
            <w:tcBorders>
              <w:top w:val="single" w:sz="4" w:space="0" w:color="000000"/>
              <w:left w:val="single" w:sz="4" w:space="0" w:color="000000"/>
              <w:bottom w:val="single" w:sz="4" w:space="0" w:color="000000"/>
            </w:tcBorders>
          </w:tcPr>
          <w:p w14:paraId="478584CE"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8A0BCD">
              <w:rPr>
                <w:bCs/>
                <w:sz w:val="22"/>
                <w:szCs w:val="22"/>
                <w:lang w:val="lv-LV"/>
              </w:rPr>
              <w:t>Laika mediāna līdz slimības uzliesmojumam</w:t>
            </w:r>
          </w:p>
        </w:tc>
        <w:tc>
          <w:tcPr>
            <w:tcW w:w="1760" w:type="dxa"/>
            <w:tcBorders>
              <w:top w:val="single" w:sz="4" w:space="0" w:color="000000"/>
              <w:left w:val="single" w:sz="4" w:space="0" w:color="000000"/>
              <w:bottom w:val="single" w:sz="4" w:space="0" w:color="000000"/>
            </w:tcBorders>
          </w:tcPr>
          <w:p w14:paraId="68449BF7"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&gt;32 nedēļas</w:t>
            </w:r>
          </w:p>
        </w:tc>
        <w:tc>
          <w:tcPr>
            <w:tcW w:w="1760" w:type="dxa"/>
            <w:tcBorders>
              <w:top w:val="single" w:sz="4" w:space="0" w:color="000000"/>
              <w:left w:val="single" w:sz="4" w:space="0" w:color="000000"/>
              <w:bottom w:val="single" w:sz="4" w:space="0" w:color="000000"/>
            </w:tcBorders>
          </w:tcPr>
          <w:p w14:paraId="2B20375C"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20 nedēļas</w:t>
            </w:r>
          </w:p>
        </w:tc>
        <w:tc>
          <w:tcPr>
            <w:tcW w:w="1650" w:type="dxa"/>
            <w:tcBorders>
              <w:top w:val="single" w:sz="4" w:space="0" w:color="000000"/>
              <w:left w:val="single" w:sz="4" w:space="0" w:color="000000"/>
              <w:bottom w:val="single" w:sz="4" w:space="0" w:color="000000"/>
            </w:tcBorders>
          </w:tcPr>
          <w:p w14:paraId="0DF89C17" w14:textId="77777777" w:rsidR="002B48D9" w:rsidRPr="00AE120B" w:rsidRDefault="00000000" w:rsidP="00F142BE">
            <w:pPr>
              <w:pStyle w:val="BodyText1"/>
              <w:widowControl w:val="0"/>
              <w:suppressAutoHyphens w:val="0"/>
              <w:spacing w:after="0" w:line="240" w:lineRule="auto"/>
              <w:ind w:left="0"/>
              <w:jc w:val="left"/>
              <w:rPr>
                <w:bCs/>
                <w:sz w:val="22"/>
                <w:szCs w:val="22"/>
                <w:lang w:val="lv-LV"/>
              </w:rPr>
            </w:pPr>
            <w:r w:rsidRPr="00AE120B">
              <w:rPr>
                <w:bCs/>
                <w:sz w:val="22"/>
                <w:szCs w:val="22"/>
                <w:lang w:val="lv-LV"/>
              </w:rPr>
              <w:t>&gt;32 nedēļas</w:t>
            </w:r>
          </w:p>
        </w:tc>
        <w:tc>
          <w:tcPr>
            <w:tcW w:w="1619" w:type="dxa"/>
            <w:tcBorders>
              <w:top w:val="single" w:sz="4" w:space="0" w:color="000000"/>
              <w:left w:val="single" w:sz="4" w:space="0" w:color="000000"/>
              <w:bottom w:val="single" w:sz="4" w:space="0" w:color="000000"/>
              <w:right w:val="single" w:sz="4" w:space="0" w:color="000000"/>
            </w:tcBorders>
          </w:tcPr>
          <w:p w14:paraId="1588E5C4" w14:textId="77777777" w:rsidR="002B48D9" w:rsidRPr="00AE120B" w:rsidRDefault="00000000" w:rsidP="00F142BE">
            <w:pPr>
              <w:pStyle w:val="BodyText1"/>
              <w:widowControl w:val="0"/>
              <w:suppressAutoHyphens w:val="0"/>
              <w:spacing w:after="0" w:line="240" w:lineRule="auto"/>
              <w:ind w:left="0"/>
              <w:jc w:val="left"/>
              <w:rPr>
                <w:sz w:val="22"/>
                <w:szCs w:val="22"/>
                <w:lang w:val="lv-LV"/>
              </w:rPr>
            </w:pPr>
            <w:r w:rsidRPr="00AE120B">
              <w:rPr>
                <w:bCs/>
                <w:sz w:val="22"/>
                <w:szCs w:val="22"/>
                <w:lang w:val="lv-LV"/>
              </w:rPr>
              <w:t>14 nedēļas</w:t>
            </w:r>
          </w:p>
        </w:tc>
      </w:tr>
    </w:tbl>
    <w:p w14:paraId="0D409508" w14:textId="77777777" w:rsidR="002B48D9" w:rsidRPr="00AE120B" w:rsidRDefault="002B48D9" w:rsidP="002B48D9">
      <w:pPr>
        <w:pStyle w:val="BodyText1"/>
        <w:keepNext/>
        <w:keepLines/>
        <w:widowControl w:val="0"/>
        <w:suppressAutoHyphens w:val="0"/>
        <w:spacing w:after="0" w:line="240" w:lineRule="auto"/>
        <w:ind w:left="0"/>
        <w:jc w:val="left"/>
        <w:rPr>
          <w:bCs/>
          <w:sz w:val="22"/>
          <w:szCs w:val="22"/>
          <w:vertAlign w:val="superscript"/>
          <w:lang w:val="lv-LV"/>
        </w:rPr>
      </w:pPr>
    </w:p>
    <w:p w14:paraId="01A212B3" w14:textId="77777777" w:rsidR="002B48D9" w:rsidRPr="00AE120B" w:rsidRDefault="00000000" w:rsidP="008877B3">
      <w:pPr>
        <w:pStyle w:val="BodyText1"/>
        <w:keepNext/>
        <w:keepLines/>
        <w:widowControl w:val="0"/>
        <w:suppressAutoHyphens w:val="0"/>
        <w:spacing w:after="0" w:line="240" w:lineRule="auto"/>
        <w:ind w:left="0"/>
        <w:jc w:val="left"/>
        <w:rPr>
          <w:bCs/>
          <w:sz w:val="22"/>
          <w:szCs w:val="22"/>
          <w:vertAlign w:val="superscript"/>
          <w:lang w:val="lv-LV"/>
        </w:rPr>
      </w:pPr>
      <w:r w:rsidRPr="00AE120B">
        <w:rPr>
          <w:bCs/>
          <w:sz w:val="22"/>
          <w:szCs w:val="22"/>
          <w:vertAlign w:val="superscript"/>
          <w:lang w:val="lv-LV"/>
        </w:rPr>
        <w:t xml:space="preserve">a </w:t>
      </w:r>
      <w:r w:rsidRPr="00AE120B">
        <w:rPr>
          <w:bCs/>
          <w:sz w:val="22"/>
          <w:szCs w:val="22"/>
          <w:lang w:val="lv-LV"/>
        </w:rPr>
        <w:t xml:space="preserve">Pediatriskās (Ped) ACR 30/50/70 atbildes reakcijas 48. nedēļā stipri pārsniedz reakcijas ar placebo ārstētiem pacientiem. </w:t>
      </w:r>
    </w:p>
    <w:p w14:paraId="41B418BF" w14:textId="77777777" w:rsidR="002B48D9" w:rsidRPr="00AE120B" w:rsidRDefault="00000000" w:rsidP="008877B3">
      <w:pPr>
        <w:pStyle w:val="BodyText1"/>
        <w:keepNext/>
        <w:keepLines/>
        <w:widowControl w:val="0"/>
        <w:suppressAutoHyphens w:val="0"/>
        <w:spacing w:after="0" w:line="240" w:lineRule="auto"/>
        <w:ind w:left="0"/>
        <w:jc w:val="left"/>
        <w:rPr>
          <w:bCs/>
          <w:sz w:val="22"/>
          <w:szCs w:val="22"/>
          <w:vertAlign w:val="superscript"/>
          <w:lang w:val="lv-LV"/>
        </w:rPr>
      </w:pPr>
      <w:r w:rsidRPr="00AE120B">
        <w:rPr>
          <w:bCs/>
          <w:sz w:val="22"/>
          <w:szCs w:val="22"/>
          <w:vertAlign w:val="superscript"/>
          <w:lang w:val="lv-LV"/>
        </w:rPr>
        <w:t>b</w:t>
      </w:r>
      <w:r w:rsidRPr="00AE120B">
        <w:rPr>
          <w:bCs/>
          <w:sz w:val="22"/>
          <w:szCs w:val="22"/>
          <w:lang w:val="lv-LV"/>
        </w:rPr>
        <w:t xml:space="preserve"> p = 0,015.</w:t>
      </w:r>
    </w:p>
    <w:p w14:paraId="35262850" w14:textId="77777777" w:rsidR="002B48D9" w:rsidRPr="00AE120B" w:rsidRDefault="00000000" w:rsidP="008877B3">
      <w:pPr>
        <w:pStyle w:val="BodyText1"/>
        <w:keepNext/>
        <w:keepLines/>
        <w:widowControl w:val="0"/>
        <w:suppressAutoHyphens w:val="0"/>
        <w:spacing w:after="0" w:line="240" w:lineRule="auto"/>
        <w:ind w:left="0"/>
        <w:jc w:val="left"/>
        <w:rPr>
          <w:b/>
          <w:bCs/>
          <w:sz w:val="22"/>
          <w:szCs w:val="22"/>
          <w:lang w:val="lv-LV"/>
        </w:rPr>
      </w:pPr>
      <w:r w:rsidRPr="00AE120B">
        <w:rPr>
          <w:bCs/>
          <w:sz w:val="22"/>
          <w:szCs w:val="22"/>
          <w:vertAlign w:val="superscript"/>
          <w:lang w:val="lv-LV"/>
        </w:rPr>
        <w:t>c</w:t>
      </w:r>
      <w:r w:rsidRPr="00AE120B">
        <w:rPr>
          <w:bCs/>
          <w:sz w:val="22"/>
          <w:szCs w:val="22"/>
          <w:lang w:val="lv-LV"/>
        </w:rPr>
        <w:t xml:space="preserve"> p = 0,031.</w:t>
      </w:r>
    </w:p>
    <w:p w14:paraId="13E54A99" w14:textId="77777777" w:rsidR="002B48D9" w:rsidRPr="00AE120B" w:rsidRDefault="002B48D9" w:rsidP="008877B3">
      <w:pPr>
        <w:pStyle w:val="BodyText1"/>
        <w:keepNext/>
        <w:keepLines/>
        <w:widowControl w:val="0"/>
        <w:suppressAutoHyphens w:val="0"/>
        <w:spacing w:after="0" w:line="240" w:lineRule="auto"/>
        <w:ind w:left="0"/>
        <w:jc w:val="left"/>
        <w:rPr>
          <w:b/>
          <w:bCs/>
          <w:sz w:val="22"/>
          <w:szCs w:val="22"/>
          <w:lang w:val="lv-LV"/>
        </w:rPr>
      </w:pPr>
    </w:p>
    <w:p w14:paraId="5E6B98A3" w14:textId="77777777" w:rsidR="002B48D9" w:rsidRPr="00AE120B" w:rsidRDefault="00000000" w:rsidP="002B48D9">
      <w:pPr>
        <w:pStyle w:val="BodyText1"/>
        <w:widowControl w:val="0"/>
        <w:suppressAutoHyphens w:val="0"/>
        <w:spacing w:after="0" w:line="240" w:lineRule="auto"/>
        <w:ind w:left="0"/>
        <w:jc w:val="left"/>
        <w:rPr>
          <w:sz w:val="22"/>
          <w:szCs w:val="22"/>
          <w:lang w:val="lv-LV"/>
        </w:rPr>
      </w:pPr>
      <w:r w:rsidRPr="00AE120B">
        <w:rPr>
          <w:sz w:val="22"/>
          <w:szCs w:val="22"/>
          <w:lang w:val="lv-LV"/>
        </w:rPr>
        <w:t>No tiem, kuriem bija atbildes reakcija 16. nedēļā</w:t>
      </w:r>
      <w:r w:rsidRPr="00AE120B">
        <w:rPr>
          <w:i/>
          <w:iCs/>
          <w:sz w:val="22"/>
          <w:szCs w:val="22"/>
          <w:lang w:val="lv-LV"/>
        </w:rPr>
        <w:t xml:space="preserve"> </w:t>
      </w:r>
      <w:r w:rsidRPr="00AE120B">
        <w:rPr>
          <w:sz w:val="22"/>
          <w:szCs w:val="22"/>
          <w:lang w:val="lv-LV"/>
        </w:rPr>
        <w:t>(n=144), Pediatriskā ACR 30/50/70/90 atbildes reakcijas saglabājās līdz sešiem gadiem OLE (</w:t>
      </w:r>
      <w:r w:rsidRPr="00AE120B">
        <w:rPr>
          <w:i/>
          <w:sz w:val="22"/>
          <w:szCs w:val="22"/>
          <w:lang w:val="lv-LV"/>
        </w:rPr>
        <w:t>Open Label Extension</w:t>
      </w:r>
      <w:r w:rsidRPr="00AE120B">
        <w:rPr>
          <w:sz w:val="22"/>
          <w:szCs w:val="22"/>
          <w:lang w:val="lv-LV"/>
        </w:rPr>
        <w:t>) fāzē pacientiem, kuri saņēma Humira visā pētījuma laikā. 6 gadus vai ilgāk ārstēja kopumā 19 pacientus, no kuriem 11 bija sākotnējā vecuma grupā 4 līdz 12 gadi, bet 8 — sākotnējā vecuma grupā 13 līdz 17 gadi.</w:t>
      </w:r>
    </w:p>
    <w:p w14:paraId="60CB82E0" w14:textId="77777777" w:rsidR="002B48D9" w:rsidRPr="00AE120B" w:rsidRDefault="002B48D9" w:rsidP="002B48D9">
      <w:pPr>
        <w:pStyle w:val="BodyText1"/>
        <w:widowControl w:val="0"/>
        <w:suppressAutoHyphens w:val="0"/>
        <w:spacing w:after="0" w:line="240" w:lineRule="auto"/>
        <w:ind w:left="0"/>
        <w:jc w:val="left"/>
        <w:rPr>
          <w:sz w:val="22"/>
          <w:szCs w:val="22"/>
          <w:lang w:val="lv-LV"/>
        </w:rPr>
      </w:pPr>
    </w:p>
    <w:p w14:paraId="7A68A729" w14:textId="77777777" w:rsidR="002B48D9" w:rsidRPr="00AE120B" w:rsidRDefault="00000000" w:rsidP="002B48D9">
      <w:pPr>
        <w:pStyle w:val="BodyText1"/>
        <w:widowControl w:val="0"/>
        <w:suppressAutoHyphens w:val="0"/>
        <w:spacing w:after="0" w:line="240" w:lineRule="auto"/>
        <w:ind w:left="0"/>
        <w:jc w:val="left"/>
        <w:rPr>
          <w:sz w:val="22"/>
          <w:szCs w:val="22"/>
          <w:lang w:val="lv-LV"/>
        </w:rPr>
      </w:pPr>
      <w:r w:rsidRPr="00AE120B">
        <w:rPr>
          <w:sz w:val="22"/>
          <w:szCs w:val="22"/>
          <w:lang w:val="lv-LV"/>
        </w:rPr>
        <w:t xml:space="preserve">Vispārējās atbildes reakcijas bija kopumā labākas, un mazākam pacientu skaitam izveidojās antivielas, ārstējot ar Humira un MTX kombināciju, salīdzinot tikai ar Humira terapiju. Ņemot vērā šos rezultātus, Humira ieteicams lietot kombinācijā ar MTX, un pacientiem, kuriem MTX lietošana nav piemērota – monoterapijā (skatīt 4.2 apakšpunktu). </w:t>
      </w:r>
    </w:p>
    <w:p w14:paraId="1BE1BD4B" w14:textId="77777777" w:rsidR="002B48D9" w:rsidRPr="00AE120B" w:rsidRDefault="002B48D9" w:rsidP="002B48D9">
      <w:pPr>
        <w:pStyle w:val="BodyTextIndent"/>
        <w:widowControl w:val="0"/>
        <w:suppressAutoHyphens w:val="0"/>
        <w:autoSpaceDE/>
        <w:spacing w:line="240" w:lineRule="auto"/>
        <w:rPr>
          <w:color w:val="auto"/>
        </w:rPr>
      </w:pPr>
    </w:p>
    <w:p w14:paraId="3E27A137" w14:textId="77777777" w:rsidR="002B48D9" w:rsidRPr="00AE120B" w:rsidRDefault="00000000" w:rsidP="002B48D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pJIA-II</w:t>
      </w:r>
    </w:p>
    <w:p w14:paraId="116092F3" w14:textId="77777777" w:rsidR="002B48D9" w:rsidRPr="00AE120B" w:rsidRDefault="002B48D9" w:rsidP="002B48D9">
      <w:pPr>
        <w:pStyle w:val="EMEANormal"/>
        <w:widowControl w:val="0"/>
        <w:suppressAutoHyphens w:val="0"/>
        <w:rPr>
          <w:rFonts w:ascii="Times New Roman" w:hAnsi="Times New Roman" w:cs="Times New Roman"/>
          <w:szCs w:val="22"/>
          <w:lang w:val="lv-LV"/>
        </w:rPr>
      </w:pPr>
    </w:p>
    <w:p w14:paraId="40F23132" w14:textId="77777777" w:rsidR="002B48D9" w:rsidRPr="00AE120B" w:rsidRDefault="00000000" w:rsidP="002B48D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drošums un efektivitāte tika vērtēta atklātā, daudzcentru pētījumā ar 32 bērniem (vecumā no 2-&lt;4 gadiem, vai 4 gadus veciem un vecākiem, bet ar ķermeņa masu &lt;15 kg), kuriem bija vidēji smags vai smags aktīvs poliartikulārs JIA. Pacienti saņēma 24 mg/m</w:t>
      </w:r>
      <w:r w:rsidRPr="00AE120B">
        <w:rPr>
          <w:rFonts w:ascii="Times New Roman" w:hAnsi="Times New Roman" w:cs="Times New Roman"/>
          <w:szCs w:val="22"/>
          <w:vertAlign w:val="superscript"/>
          <w:lang w:val="lv-LV"/>
        </w:rPr>
        <w:t xml:space="preserve">2 </w:t>
      </w:r>
      <w:r w:rsidRPr="00AE120B">
        <w:rPr>
          <w:rFonts w:ascii="Times New Roman" w:hAnsi="Times New Roman" w:cs="Times New Roman"/>
          <w:szCs w:val="22"/>
          <w:lang w:val="lv-LV"/>
        </w:rPr>
        <w:t>ķermeņa virsmas laukuma (ĶVL) līdz maksimāli 20 mg Humira katru otro nedēļu, kā vienu devu subkutānas injekcijas veidā</w:t>
      </w:r>
      <w:r w:rsidR="00DB51C4">
        <w:rPr>
          <w:rFonts w:ascii="Times New Roman" w:hAnsi="Times New Roman" w:cs="Times New Roman"/>
          <w:szCs w:val="22"/>
          <w:lang w:val="lv-LV"/>
        </w:rPr>
        <w:t xml:space="preserve"> vismaz 24 nedēļas</w:t>
      </w:r>
      <w:r w:rsidRPr="00AE120B">
        <w:rPr>
          <w:rFonts w:ascii="Times New Roman" w:hAnsi="Times New Roman" w:cs="Times New Roman"/>
          <w:szCs w:val="22"/>
          <w:lang w:val="lv-LV"/>
        </w:rPr>
        <w:t xml:space="preserve">. Pētījuma laikā vairums pacientu vienlaikus lietoja MTX, mazāk </w:t>
      </w:r>
      <w:r w:rsidR="00DB51C4">
        <w:rPr>
          <w:rFonts w:ascii="Times New Roman" w:hAnsi="Times New Roman" w:cs="Times New Roman"/>
          <w:szCs w:val="22"/>
          <w:lang w:val="lv-LV"/>
        </w:rPr>
        <w:t>lietojot</w:t>
      </w:r>
      <w:r w:rsidRPr="00AE120B">
        <w:rPr>
          <w:rFonts w:ascii="Times New Roman" w:hAnsi="Times New Roman" w:cs="Times New Roman"/>
          <w:szCs w:val="22"/>
          <w:lang w:val="lv-LV"/>
        </w:rPr>
        <w:t xml:space="preserve"> kortikosteroīdus vai NPL.</w:t>
      </w:r>
    </w:p>
    <w:p w14:paraId="2656187E" w14:textId="77777777" w:rsidR="002B48D9" w:rsidRPr="00AE120B" w:rsidRDefault="002B48D9" w:rsidP="002B48D9">
      <w:pPr>
        <w:pStyle w:val="EMEANormal"/>
        <w:widowControl w:val="0"/>
        <w:suppressAutoHyphens w:val="0"/>
        <w:rPr>
          <w:rFonts w:ascii="Times New Roman" w:hAnsi="Times New Roman" w:cs="Times New Roman"/>
          <w:szCs w:val="22"/>
          <w:lang w:val="lv-LV"/>
        </w:rPr>
      </w:pPr>
    </w:p>
    <w:p w14:paraId="4FF65EA2" w14:textId="77777777" w:rsidR="002B48D9" w:rsidRPr="00AE120B" w:rsidRDefault="00000000" w:rsidP="002B48D9">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Izmantojot novēroto datu pieeju, 12. un 24. nedēļās Pediatriskā ACR 30 atbildes reakcija bija attiecīgi 93,5% un 90,0%. Proporcionālais pacientu skaits, kam 12. un 24. nedēļās Pediatriskā ACR 50/70/90 bija attiecīgi 90,3%/61,3%/38,7% un 83,3%/73,3%/36,7%. No tiem, kuriem bija atbildes reakcija (Pediatriskā ACR 30) 24. nedēļā</w:t>
      </w:r>
      <w:r w:rsidRPr="00AE120B">
        <w:rPr>
          <w:rFonts w:ascii="Times New Roman" w:hAnsi="Times New Roman" w:cs="Times New Roman"/>
          <w:i/>
          <w:iCs/>
          <w:szCs w:val="22"/>
          <w:lang w:val="lv-LV"/>
        </w:rPr>
        <w:t xml:space="preserve"> </w:t>
      </w:r>
      <w:r w:rsidRPr="00AE120B">
        <w:rPr>
          <w:rFonts w:ascii="Times New Roman" w:hAnsi="Times New Roman" w:cs="Times New Roman"/>
          <w:szCs w:val="22"/>
          <w:lang w:val="lv-LV"/>
        </w:rPr>
        <w:t>(n=27 no 30 pacientiem), Pediatriskā ACR 30 atbildes reakcija saglabājās līdz 60 nedēļām OLE fāzē pacientiem, kuri saņēma Humira visā pētījuma laikā. 60 nedēļas vai ilgāk ārstēja kopumā 20 pacientus.</w:t>
      </w:r>
    </w:p>
    <w:p w14:paraId="399943EB" w14:textId="77777777" w:rsidR="002B48D9" w:rsidRPr="00AE120B" w:rsidRDefault="002B48D9" w:rsidP="002B48D9">
      <w:pPr>
        <w:pStyle w:val="BodyTextIndent"/>
        <w:widowControl w:val="0"/>
        <w:suppressAutoHyphens w:val="0"/>
        <w:autoSpaceDE/>
        <w:spacing w:line="240" w:lineRule="auto"/>
      </w:pPr>
    </w:p>
    <w:p w14:paraId="47CF6AC2" w14:textId="77777777" w:rsidR="002B48D9" w:rsidRPr="00AE120B" w:rsidRDefault="00000000" w:rsidP="002B48D9">
      <w:pPr>
        <w:pStyle w:val="gtcbodytext"/>
        <w:keepNext/>
        <w:keepLines/>
        <w:widowControl w:val="0"/>
        <w:spacing w:before="0" w:after="0" w:line="240" w:lineRule="auto"/>
        <w:rPr>
          <w:sz w:val="22"/>
          <w:szCs w:val="22"/>
          <w:lang w:val="lv-LV"/>
        </w:rPr>
      </w:pPr>
      <w:r w:rsidRPr="00AE120B">
        <w:rPr>
          <w:rStyle w:val="gtcbold9"/>
          <w:b w:val="0"/>
          <w:i/>
          <w:sz w:val="22"/>
          <w:szCs w:val="22"/>
          <w:u w:val="single"/>
          <w:lang w:val="lv-LV"/>
        </w:rPr>
        <w:t>Ar entezītu saistīts artrīts</w:t>
      </w:r>
    </w:p>
    <w:p w14:paraId="7B3F6CE3" w14:textId="77777777" w:rsidR="002B48D9" w:rsidRPr="00AE120B" w:rsidRDefault="002B48D9" w:rsidP="002B48D9">
      <w:pPr>
        <w:pStyle w:val="gtcbodytext"/>
        <w:keepNext/>
        <w:keepLines/>
        <w:widowControl w:val="0"/>
        <w:spacing w:before="0" w:after="0" w:line="240" w:lineRule="auto"/>
        <w:rPr>
          <w:sz w:val="22"/>
          <w:szCs w:val="22"/>
          <w:lang w:val="lv-LV"/>
        </w:rPr>
      </w:pPr>
    </w:p>
    <w:p w14:paraId="4B414D8E" w14:textId="77777777" w:rsidR="002B48D9" w:rsidRPr="00AE120B" w:rsidRDefault="00000000" w:rsidP="002B48D9">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lietošanas drošumu un efektivitāti vērtēja daudzcentru, randomizētā, dubultmaskētā pētījumā 46 pediatriskiem pacientiem (6 – 17 gadus veciem) ar vidēji smagu ar entezītu saistītu artrītu. Pacienti tika nejaušināti iedalīti, lai saņemtu vai nu 24 mg/m</w:t>
      </w:r>
      <w:r w:rsidRPr="00AE120B">
        <w:rPr>
          <w:rStyle w:val="gtcsuperscript"/>
          <w:rFonts w:ascii="Times New Roman" w:hAnsi="Times New Roman" w:cs="Times New Roman"/>
          <w:szCs w:val="22"/>
          <w:vertAlign w:val="superscript"/>
          <w:lang w:val="lv-LV"/>
        </w:rPr>
        <w:t>2</w:t>
      </w:r>
      <w:r w:rsidRPr="00AE120B">
        <w:rPr>
          <w:rFonts w:ascii="Times New Roman" w:hAnsi="Times New Roman" w:cs="Times New Roman"/>
          <w:szCs w:val="22"/>
          <w:lang w:val="lv-LV"/>
        </w:rPr>
        <w:t xml:space="preserve"> ķermeņa virsmas laukuma (BSA) Humira maksimāli līdz 40 mg, vai placebo katru otro nedēļu 12 nedēļas. Pēc dubultmaskētā perioda bija atklātas lietošanas (OL) periods, kura laikā pacienti saņēma 24 mg/m</w:t>
      </w:r>
      <w:r w:rsidRPr="00AE120B">
        <w:rPr>
          <w:rStyle w:val="gtcsuperscript"/>
          <w:rFonts w:ascii="Times New Roman" w:hAnsi="Times New Roman" w:cs="Times New Roman"/>
          <w:szCs w:val="22"/>
          <w:vertAlign w:val="superscript"/>
          <w:lang w:val="lv-LV"/>
        </w:rPr>
        <w:t>2</w:t>
      </w:r>
      <w:r w:rsidRPr="00AE120B">
        <w:rPr>
          <w:rFonts w:ascii="Times New Roman" w:hAnsi="Times New Roman" w:cs="Times New Roman"/>
          <w:szCs w:val="22"/>
          <w:lang w:val="lv-LV"/>
        </w:rPr>
        <w:t xml:space="preserve"> BSA Humira maksimāli līdz 40 mg katru otro nedēļu subkutāni vēl 192 nedēļas. Primārais mērķa kritērijs bija procentuālā aktīv</w:t>
      </w:r>
      <w:r w:rsidR="00DB1FD3">
        <w:rPr>
          <w:rFonts w:ascii="Times New Roman" w:hAnsi="Times New Roman" w:cs="Times New Roman"/>
          <w:szCs w:val="22"/>
          <w:lang w:val="lv-LV"/>
        </w:rPr>
        <w:t>ā artrīta skart</w:t>
      </w:r>
      <w:r w:rsidRPr="00AE120B">
        <w:rPr>
          <w:rFonts w:ascii="Times New Roman" w:hAnsi="Times New Roman" w:cs="Times New Roman"/>
          <w:szCs w:val="22"/>
          <w:lang w:val="lv-LV"/>
        </w:rPr>
        <w:t xml:space="preserve">o locītavu skaita  (pietūkums ne deformācijas dēļ vai locītavas ar zaudētām kustībām plus sāpes un/vai jutīgums) </w:t>
      </w:r>
      <w:r w:rsidR="00ED7F1D" w:rsidRPr="00DB1FD3">
        <w:rPr>
          <w:rFonts w:ascii="Times New Roman" w:hAnsi="Times New Roman" w:cs="Times New Roman"/>
          <w:szCs w:val="22"/>
          <w:lang w:val="lv-LV"/>
        </w:rPr>
        <w:t xml:space="preserve">izmaiņas </w:t>
      </w:r>
      <w:r w:rsidR="00552B78" w:rsidRPr="00DB1FD3">
        <w:rPr>
          <w:rFonts w:ascii="Times New Roman" w:hAnsi="Times New Roman" w:cs="Times New Roman"/>
          <w:szCs w:val="22"/>
          <w:lang w:val="lv-LV"/>
        </w:rPr>
        <w:t xml:space="preserve">starp </w:t>
      </w:r>
      <w:r w:rsidRPr="00DB1FD3">
        <w:rPr>
          <w:rFonts w:ascii="Times New Roman" w:hAnsi="Times New Roman" w:cs="Times New Roman"/>
          <w:szCs w:val="22"/>
          <w:lang w:val="lv-LV"/>
        </w:rPr>
        <w:t xml:space="preserve">sākumstāvokli </w:t>
      </w:r>
      <w:r w:rsidR="00552B78" w:rsidRPr="00DB1FD3">
        <w:rPr>
          <w:rFonts w:ascii="Times New Roman" w:hAnsi="Times New Roman" w:cs="Times New Roman"/>
          <w:szCs w:val="22"/>
          <w:lang w:val="lv-LV"/>
        </w:rPr>
        <w:t>un</w:t>
      </w:r>
      <w:r w:rsidR="00DB1FD3">
        <w:rPr>
          <w:rFonts w:ascii="Times New Roman" w:hAnsi="Times New Roman" w:cs="Times New Roman"/>
          <w:szCs w:val="22"/>
          <w:lang w:val="lv-LV"/>
        </w:rPr>
        <w:t xml:space="preserve"> </w:t>
      </w:r>
      <w:r w:rsidRPr="00DB1FD3">
        <w:rPr>
          <w:rFonts w:ascii="Times New Roman" w:hAnsi="Times New Roman" w:cs="Times New Roman"/>
          <w:szCs w:val="22"/>
          <w:lang w:val="lv-LV"/>
        </w:rPr>
        <w:t>12. nedēļ</w:t>
      </w:r>
      <w:r w:rsidR="00552B78" w:rsidRPr="00DB1FD3">
        <w:rPr>
          <w:rFonts w:ascii="Times New Roman" w:hAnsi="Times New Roman" w:cs="Times New Roman"/>
          <w:szCs w:val="22"/>
          <w:lang w:val="lv-LV"/>
        </w:rPr>
        <w:t>u</w:t>
      </w:r>
      <w:r w:rsidRPr="00DB1FD3">
        <w:rPr>
          <w:rFonts w:ascii="Times New Roman" w:hAnsi="Times New Roman" w:cs="Times New Roman"/>
          <w:szCs w:val="22"/>
          <w:lang w:val="lv-LV"/>
        </w:rPr>
        <w:t>, ko</w:t>
      </w:r>
      <w:r w:rsidRPr="00AE120B">
        <w:rPr>
          <w:rFonts w:ascii="Times New Roman" w:hAnsi="Times New Roman" w:cs="Times New Roman"/>
          <w:szCs w:val="22"/>
          <w:lang w:val="lv-LV"/>
        </w:rPr>
        <w:t xml:space="preserve"> sasniedza ar vidējo procentuālo samazinājumu -62,6% (mediānā procentuālā pārmaiņa -88,9%) pacientiem Humira grupā, salīdzinot ar -11,6% ( mediānā procentuālā pārmaiņa -50,0%) pacientiem placebo grupā. 26 no 31 (84%) pacienta Humira grupā, kas </w:t>
      </w:r>
      <w:r w:rsidR="00DB1FD3">
        <w:rPr>
          <w:rFonts w:ascii="Times New Roman" w:hAnsi="Times New Roman" w:cs="Times New Roman"/>
          <w:szCs w:val="22"/>
          <w:lang w:val="lv-LV"/>
        </w:rPr>
        <w:t>turpināja</w:t>
      </w:r>
      <w:r w:rsidRPr="00AE120B">
        <w:rPr>
          <w:rFonts w:ascii="Times New Roman" w:hAnsi="Times New Roman" w:cs="Times New Roman"/>
          <w:szCs w:val="22"/>
          <w:lang w:val="lv-LV"/>
        </w:rPr>
        <w:t xml:space="preserve"> pētījum</w:t>
      </w:r>
      <w:r w:rsidR="00DB1FD3">
        <w:rPr>
          <w:rFonts w:ascii="Times New Roman" w:hAnsi="Times New Roman" w:cs="Times New Roman"/>
          <w:szCs w:val="22"/>
          <w:lang w:val="lv-LV"/>
        </w:rPr>
        <w:t>u</w:t>
      </w:r>
      <w:r w:rsidRPr="00AE120B">
        <w:rPr>
          <w:rFonts w:ascii="Times New Roman" w:hAnsi="Times New Roman" w:cs="Times New Roman"/>
          <w:szCs w:val="22"/>
          <w:lang w:val="lv-LV"/>
        </w:rPr>
        <w:t>, aktīv</w:t>
      </w:r>
      <w:r w:rsidR="00DB1FD3">
        <w:rPr>
          <w:rFonts w:ascii="Times New Roman" w:hAnsi="Times New Roman" w:cs="Times New Roman"/>
          <w:szCs w:val="22"/>
          <w:lang w:val="lv-LV"/>
        </w:rPr>
        <w:t>ā artrīta skart</w:t>
      </w:r>
      <w:r w:rsidRPr="00AE120B">
        <w:rPr>
          <w:rFonts w:ascii="Times New Roman" w:hAnsi="Times New Roman" w:cs="Times New Roman"/>
          <w:szCs w:val="22"/>
          <w:lang w:val="lv-LV"/>
        </w:rPr>
        <w:t xml:space="preserve">o locītavu skaita samazinājums saglabājas OL periodā līdz pētījuma 156. nedēļai. Lai gan statistiski nenozīmīgi, vairumam pacientu konstatēja sekundāro mērķa kritēriju, </w:t>
      </w:r>
      <w:r w:rsidR="00DB1FD3">
        <w:rPr>
          <w:rFonts w:ascii="Times New Roman" w:hAnsi="Times New Roman" w:cs="Times New Roman"/>
          <w:szCs w:val="22"/>
          <w:lang w:val="lv-LV"/>
        </w:rPr>
        <w:t xml:space="preserve">kā </w:t>
      </w:r>
      <w:r w:rsidRPr="00AE120B">
        <w:rPr>
          <w:rFonts w:ascii="Times New Roman" w:hAnsi="Times New Roman" w:cs="Times New Roman"/>
          <w:szCs w:val="22"/>
          <w:lang w:val="lv-LV"/>
        </w:rPr>
        <w:t>piemēram, entezīta vietu skaita, jutīgu locītavu skaita (TJC), pietūkušu locītavu skaita (SJC), pediatriskās ACR 50 atbildes reakcijas un pediatriskās ACR 70 atbildes reakcijas</w:t>
      </w:r>
      <w:r w:rsidR="00E640FE">
        <w:rPr>
          <w:rFonts w:ascii="Times New Roman" w:hAnsi="Times New Roman" w:cs="Times New Roman"/>
          <w:szCs w:val="22"/>
          <w:lang w:val="lv-LV"/>
        </w:rPr>
        <w:t xml:space="preserve"> </w:t>
      </w:r>
      <w:r w:rsidR="00ED7F1D" w:rsidRPr="00DB1FD3">
        <w:rPr>
          <w:rFonts w:ascii="Times New Roman" w:hAnsi="Times New Roman" w:cs="Times New Roman"/>
          <w:szCs w:val="22"/>
          <w:lang w:val="lv-LV"/>
        </w:rPr>
        <w:t>klīnisku uzlabošanos</w:t>
      </w:r>
      <w:r w:rsidR="00ED7F1D">
        <w:rPr>
          <w:rFonts w:ascii="Times New Roman" w:hAnsi="Times New Roman" w:cs="Times New Roman"/>
          <w:szCs w:val="22"/>
          <w:lang w:val="lv-LV"/>
        </w:rPr>
        <w:t>.</w:t>
      </w:r>
    </w:p>
    <w:p w14:paraId="23491BA0" w14:textId="77777777" w:rsidR="002B48D9" w:rsidRPr="00AE120B" w:rsidRDefault="002B48D9" w:rsidP="002B48D9">
      <w:pPr>
        <w:pStyle w:val="BodyTextIndent"/>
        <w:widowControl w:val="0"/>
        <w:suppressAutoHyphens w:val="0"/>
        <w:autoSpaceDE/>
        <w:spacing w:line="240" w:lineRule="auto"/>
        <w:rPr>
          <w:color w:val="auto"/>
        </w:rPr>
      </w:pPr>
    </w:p>
    <w:p w14:paraId="46B59733" w14:textId="77777777" w:rsidR="00DB715B" w:rsidRPr="00AE120B" w:rsidRDefault="00000000" w:rsidP="00DB715B">
      <w:pPr>
        <w:pStyle w:val="gtcbodytext"/>
        <w:widowControl w:val="0"/>
        <w:suppressAutoHyphens/>
        <w:spacing w:before="0" w:after="0" w:line="240" w:lineRule="auto"/>
        <w:rPr>
          <w:sz w:val="22"/>
          <w:szCs w:val="22"/>
          <w:lang w:val="lv-LV"/>
        </w:rPr>
      </w:pPr>
      <w:r w:rsidRPr="00AE120B">
        <w:rPr>
          <w:rStyle w:val="gtcbold9"/>
          <w:b w:val="0"/>
          <w:i/>
          <w:sz w:val="22"/>
          <w:szCs w:val="22"/>
          <w:lang w:val="lv-LV"/>
        </w:rPr>
        <w:t>Perēkļainā psoriāze bērniem</w:t>
      </w:r>
    </w:p>
    <w:p w14:paraId="3F7663B5" w14:textId="77777777" w:rsidR="00DB715B" w:rsidRPr="00AE120B" w:rsidRDefault="00DB715B" w:rsidP="00DB715B">
      <w:pPr>
        <w:pStyle w:val="gtcbodytext"/>
        <w:widowControl w:val="0"/>
        <w:suppressAutoHyphens/>
        <w:spacing w:before="0" w:after="0" w:line="240" w:lineRule="auto"/>
        <w:rPr>
          <w:sz w:val="22"/>
          <w:szCs w:val="22"/>
          <w:lang w:val="lv-LV"/>
        </w:rPr>
      </w:pPr>
    </w:p>
    <w:p w14:paraId="3BDBEAF9" w14:textId="77777777" w:rsidR="00DB715B" w:rsidRPr="00AE120B" w:rsidRDefault="00000000" w:rsidP="00DB715B">
      <w:pPr>
        <w:pStyle w:val="gtcbodytext"/>
        <w:widowControl w:val="0"/>
        <w:suppressAutoHyphens/>
        <w:spacing w:before="0" w:after="0" w:line="240" w:lineRule="auto"/>
        <w:rPr>
          <w:sz w:val="22"/>
          <w:szCs w:val="22"/>
          <w:lang w:val="lv-LV"/>
        </w:rPr>
      </w:pPr>
      <w:r w:rsidRPr="00AE120B">
        <w:rPr>
          <w:sz w:val="22"/>
          <w:szCs w:val="22"/>
          <w:lang w:val="lv-LV"/>
        </w:rPr>
        <w:t>Humira efektivitāte tika vērtēta randomizētā, dubultaklā, kontrolētā pētījumā ar 114 pediatriskajiem pacientiem no 4 gadu vecuma ar smagu hronisku perēkļainu psoriāzi (kā noteikts ĀVN, ≥ 4 vai &gt; 20% BSA iesaiste vai &gt; 10% BSA iesaiste ar ļoti lieliem bojājumiem vai PASI ≥ 20 vai ≥ 10 ar attiecīgu klīnisku sejas, ģenitālo vai plaukstu/pēdu iesaisti), kas netika atbilstoši kontrolēti ar sistēmisko terapiju un helioterapiju vai fototerapiju.</w:t>
      </w:r>
    </w:p>
    <w:p w14:paraId="7ED23296" w14:textId="77777777" w:rsidR="00DB715B" w:rsidRPr="00AE120B" w:rsidRDefault="00DB715B" w:rsidP="00DB715B">
      <w:pPr>
        <w:widowControl w:val="0"/>
        <w:suppressAutoHyphens w:val="0"/>
        <w:autoSpaceDE w:val="0"/>
        <w:rPr>
          <w:sz w:val="22"/>
          <w:szCs w:val="22"/>
          <w:lang w:val="lv-LV"/>
        </w:rPr>
      </w:pPr>
    </w:p>
    <w:p w14:paraId="60EBA66B" w14:textId="77777777" w:rsidR="00DB715B" w:rsidRPr="00AE120B" w:rsidRDefault="00000000" w:rsidP="00DB715B">
      <w:pPr>
        <w:widowControl w:val="0"/>
        <w:suppressAutoHyphens w:val="0"/>
        <w:autoSpaceDE w:val="0"/>
        <w:rPr>
          <w:bCs/>
          <w:sz w:val="22"/>
          <w:szCs w:val="22"/>
          <w:lang w:val="lv-LV"/>
        </w:rPr>
      </w:pPr>
      <w:r w:rsidRPr="00AE120B">
        <w:rPr>
          <w:sz w:val="22"/>
          <w:szCs w:val="22"/>
          <w:lang w:val="lv-LV"/>
        </w:rPr>
        <w:t>Pacienti saņēma Humira 0,8 mg/kg katru otro nedēļu (līdz 40 mg), 0,4 mg/kg katru otro nedēļu (līdz 20 mg) vai metotreksātu 0,1 – 0,4 mg/kg katru nedēļu (līdz 25 mg). 16. nedēļā vairāk pacientiem, kas bija nejaušināti iedalīti Humira 0,8 mg/kg lietošanai, bija pozitīva efektivitātes atbildes reakcija (piemēram, PASI 75), nekā tiem, kas tika nejaušināti iedalīti 0,4 mg/kg lietošanai reizi divas nedēļās vai MTX lietošanai.</w:t>
      </w:r>
    </w:p>
    <w:p w14:paraId="4B5C2F83" w14:textId="77777777" w:rsidR="00DB715B" w:rsidRPr="00AE120B" w:rsidRDefault="00DB715B" w:rsidP="00DB715B">
      <w:pPr>
        <w:widowControl w:val="0"/>
        <w:suppressAutoHyphens w:val="0"/>
        <w:autoSpaceDE w:val="0"/>
        <w:rPr>
          <w:bCs/>
          <w:sz w:val="22"/>
          <w:szCs w:val="22"/>
          <w:lang w:val="lv-LV"/>
        </w:rPr>
      </w:pP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3497"/>
        <w:gridCol w:w="1537"/>
        <w:gridCol w:w="3080"/>
        <w:gridCol w:w="25"/>
      </w:tblGrid>
      <w:tr w:rsidR="006D30D4" w14:paraId="4E455BE9" w14:textId="77777777" w:rsidTr="00F142BE">
        <w:trPr>
          <w:gridAfter w:val="1"/>
          <w:wAfter w:w="25" w:type="dxa"/>
          <w:jc w:val="center"/>
        </w:trPr>
        <w:tc>
          <w:tcPr>
            <w:tcW w:w="8114" w:type="dxa"/>
            <w:gridSpan w:val="3"/>
            <w:vAlign w:val="center"/>
          </w:tcPr>
          <w:p w14:paraId="2A9789DC" w14:textId="77777777" w:rsidR="00DB715B" w:rsidRPr="00AE120B" w:rsidRDefault="00000000" w:rsidP="00BB5C28">
            <w:pPr>
              <w:widowControl w:val="0"/>
              <w:suppressAutoHyphens w:val="0"/>
              <w:autoSpaceDE w:val="0"/>
              <w:jc w:val="center"/>
              <w:rPr>
                <w:b/>
                <w:sz w:val="22"/>
                <w:szCs w:val="22"/>
                <w:lang w:val="lv-LV"/>
              </w:rPr>
            </w:pPr>
            <w:r w:rsidRPr="00AE120B">
              <w:rPr>
                <w:rStyle w:val="gtcbold9"/>
                <w:bCs w:val="0"/>
                <w:sz w:val="22"/>
                <w:szCs w:val="22"/>
                <w:lang w:val="lv-LV"/>
              </w:rPr>
              <w:t>2</w:t>
            </w:r>
            <w:r w:rsidR="007D4B9C" w:rsidRPr="00AE120B">
              <w:rPr>
                <w:rStyle w:val="gtcbold9"/>
                <w:bCs w:val="0"/>
                <w:sz w:val="22"/>
                <w:szCs w:val="22"/>
                <w:lang w:val="lv-LV"/>
              </w:rPr>
              <w:t>7</w:t>
            </w:r>
            <w:r w:rsidRPr="00AE120B">
              <w:rPr>
                <w:rStyle w:val="gtcbold9"/>
                <w:bCs w:val="0"/>
                <w:sz w:val="22"/>
                <w:szCs w:val="22"/>
                <w:lang w:val="lv-LV"/>
              </w:rPr>
              <w:t>. tabula. Perēkļainās psoriāzes bērniem efektivitātes rezultāti 16. nedēļā</w:t>
            </w:r>
          </w:p>
          <w:p w14:paraId="12908B86" w14:textId="77777777" w:rsidR="00DB715B" w:rsidRPr="00AE120B" w:rsidRDefault="00DB715B" w:rsidP="00BB5C28">
            <w:pPr>
              <w:widowControl w:val="0"/>
              <w:suppressAutoHyphens w:val="0"/>
              <w:jc w:val="center"/>
              <w:rPr>
                <w:b/>
                <w:sz w:val="22"/>
                <w:szCs w:val="22"/>
                <w:lang w:val="lv-LV"/>
              </w:rPr>
            </w:pPr>
          </w:p>
        </w:tc>
      </w:tr>
      <w:tr w:rsidR="006D30D4" w14:paraId="4B8D8791" w14:textId="77777777" w:rsidTr="00F142BE">
        <w:trPr>
          <w:jc w:val="center"/>
        </w:trPr>
        <w:tc>
          <w:tcPr>
            <w:tcW w:w="3497" w:type="dxa"/>
            <w:tcBorders>
              <w:top w:val="single" w:sz="4" w:space="0" w:color="auto"/>
              <w:left w:val="single" w:sz="4" w:space="0" w:color="auto"/>
              <w:bottom w:val="single" w:sz="4" w:space="0" w:color="auto"/>
              <w:right w:val="single" w:sz="4" w:space="0" w:color="auto"/>
            </w:tcBorders>
            <w:vAlign w:val="center"/>
          </w:tcPr>
          <w:p w14:paraId="55E3D761" w14:textId="77777777" w:rsidR="00DB715B" w:rsidRPr="00AE120B" w:rsidRDefault="00DB715B" w:rsidP="00BB5C28">
            <w:pPr>
              <w:widowControl w:val="0"/>
              <w:suppressAutoHyphens w:val="0"/>
              <w:snapToGrid w:val="0"/>
              <w:rPr>
                <w:sz w:val="22"/>
                <w:szCs w:val="22"/>
                <w:lang w:val="lv-LV"/>
              </w:rPr>
            </w:pPr>
          </w:p>
        </w:tc>
        <w:tc>
          <w:tcPr>
            <w:tcW w:w="1537" w:type="dxa"/>
            <w:tcBorders>
              <w:top w:val="single" w:sz="4" w:space="0" w:color="auto"/>
              <w:left w:val="single" w:sz="4" w:space="0" w:color="auto"/>
              <w:bottom w:val="single" w:sz="4" w:space="0" w:color="auto"/>
              <w:right w:val="single" w:sz="4" w:space="0" w:color="auto"/>
            </w:tcBorders>
            <w:vAlign w:val="center"/>
          </w:tcPr>
          <w:p w14:paraId="20CA86FF" w14:textId="77777777" w:rsidR="00DB715B" w:rsidRPr="00AE120B" w:rsidRDefault="00000000" w:rsidP="00BB5C28">
            <w:pPr>
              <w:widowControl w:val="0"/>
              <w:suppressAutoHyphens w:val="0"/>
              <w:jc w:val="center"/>
              <w:rPr>
                <w:sz w:val="22"/>
                <w:szCs w:val="22"/>
                <w:lang w:val="lv-LV"/>
              </w:rPr>
            </w:pPr>
            <w:r w:rsidRPr="00AE120B">
              <w:rPr>
                <w:sz w:val="22"/>
                <w:szCs w:val="22"/>
                <w:lang w:val="lv-LV"/>
              </w:rPr>
              <w:t>MTX</w:t>
            </w:r>
            <w:r w:rsidRPr="00AE120B">
              <w:rPr>
                <w:sz w:val="22"/>
                <w:szCs w:val="22"/>
                <w:vertAlign w:val="superscript"/>
                <w:lang w:val="lv-LV"/>
              </w:rPr>
              <w:t>a</w:t>
            </w:r>
            <w:r w:rsidRPr="00AE120B">
              <w:rPr>
                <w:sz w:val="22"/>
                <w:szCs w:val="22"/>
                <w:lang w:val="lv-LV"/>
              </w:rPr>
              <w:br/>
              <w:t xml:space="preserve">N=37 </w:t>
            </w:r>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14A9A78D" w14:textId="77777777" w:rsidR="00DB715B" w:rsidRPr="00AE120B" w:rsidRDefault="00000000" w:rsidP="00BB5C28">
            <w:pPr>
              <w:widowControl w:val="0"/>
              <w:suppressAutoHyphens w:val="0"/>
              <w:jc w:val="center"/>
              <w:rPr>
                <w:sz w:val="22"/>
                <w:szCs w:val="22"/>
                <w:lang w:val="lv-LV"/>
              </w:rPr>
            </w:pPr>
            <w:r w:rsidRPr="00AE120B">
              <w:rPr>
                <w:sz w:val="22"/>
                <w:szCs w:val="22"/>
                <w:lang w:val="lv-LV"/>
              </w:rPr>
              <w:t>Humira 0,8 mg/kg katru 2. ned.</w:t>
            </w:r>
            <w:r w:rsidRPr="00AE120B">
              <w:rPr>
                <w:sz w:val="22"/>
                <w:szCs w:val="22"/>
                <w:lang w:val="lv-LV"/>
              </w:rPr>
              <w:br/>
              <w:t xml:space="preserve">N=38 </w:t>
            </w:r>
          </w:p>
        </w:tc>
      </w:tr>
      <w:tr w:rsidR="006D30D4" w14:paraId="0D12EA95" w14:textId="77777777" w:rsidTr="00F142BE">
        <w:trPr>
          <w:jc w:val="center"/>
        </w:trPr>
        <w:tc>
          <w:tcPr>
            <w:tcW w:w="3497" w:type="dxa"/>
            <w:tcBorders>
              <w:top w:val="single" w:sz="4" w:space="0" w:color="auto"/>
              <w:left w:val="single" w:sz="4" w:space="0" w:color="auto"/>
              <w:bottom w:val="single" w:sz="4" w:space="0" w:color="auto"/>
              <w:right w:val="single" w:sz="4" w:space="0" w:color="auto"/>
            </w:tcBorders>
            <w:vAlign w:val="center"/>
          </w:tcPr>
          <w:p w14:paraId="0F969A20" w14:textId="77777777" w:rsidR="00DB715B" w:rsidRPr="00AE120B" w:rsidRDefault="00000000" w:rsidP="00BB5C28">
            <w:pPr>
              <w:widowControl w:val="0"/>
              <w:suppressAutoHyphens w:val="0"/>
              <w:rPr>
                <w:sz w:val="22"/>
                <w:szCs w:val="22"/>
                <w:lang w:val="lv-LV"/>
              </w:rPr>
            </w:pPr>
            <w:r w:rsidRPr="00AE120B">
              <w:rPr>
                <w:sz w:val="22"/>
                <w:szCs w:val="22"/>
                <w:lang w:val="lv-LV"/>
              </w:rPr>
              <w:t> PASI 75</w:t>
            </w:r>
            <w:r w:rsidRPr="00AE120B">
              <w:rPr>
                <w:sz w:val="22"/>
                <w:szCs w:val="22"/>
                <w:vertAlign w:val="superscript"/>
                <w:lang w:val="lv-LV"/>
              </w:rPr>
              <w:t>b</w:t>
            </w:r>
          </w:p>
        </w:tc>
        <w:tc>
          <w:tcPr>
            <w:tcW w:w="1537" w:type="dxa"/>
            <w:tcBorders>
              <w:top w:val="single" w:sz="4" w:space="0" w:color="auto"/>
              <w:left w:val="single" w:sz="4" w:space="0" w:color="auto"/>
              <w:bottom w:val="single" w:sz="4" w:space="0" w:color="auto"/>
              <w:right w:val="single" w:sz="4" w:space="0" w:color="auto"/>
            </w:tcBorders>
            <w:vAlign w:val="center"/>
          </w:tcPr>
          <w:p w14:paraId="1FA365F0" w14:textId="77777777" w:rsidR="00DB715B" w:rsidRPr="00AE120B" w:rsidRDefault="00000000" w:rsidP="00BB5C28">
            <w:pPr>
              <w:widowControl w:val="0"/>
              <w:suppressAutoHyphens w:val="0"/>
              <w:jc w:val="center"/>
              <w:rPr>
                <w:sz w:val="22"/>
                <w:szCs w:val="22"/>
                <w:lang w:val="lv-LV"/>
              </w:rPr>
            </w:pPr>
            <w:r w:rsidRPr="00AE120B">
              <w:rPr>
                <w:sz w:val="22"/>
                <w:szCs w:val="22"/>
                <w:lang w:val="lv-LV"/>
              </w:rPr>
              <w:t>12 (32,4%)</w:t>
            </w:r>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5A8A7763" w14:textId="77777777" w:rsidR="00DB715B" w:rsidRPr="00AE120B" w:rsidRDefault="00000000" w:rsidP="00BB5C28">
            <w:pPr>
              <w:widowControl w:val="0"/>
              <w:suppressAutoHyphens w:val="0"/>
              <w:jc w:val="center"/>
              <w:rPr>
                <w:sz w:val="22"/>
                <w:szCs w:val="22"/>
                <w:lang w:val="lv-LV"/>
              </w:rPr>
            </w:pPr>
            <w:r w:rsidRPr="00AE120B">
              <w:rPr>
                <w:sz w:val="22"/>
                <w:szCs w:val="22"/>
                <w:lang w:val="lv-LV"/>
              </w:rPr>
              <w:t>22 (57,9%)</w:t>
            </w:r>
          </w:p>
        </w:tc>
      </w:tr>
      <w:tr w:rsidR="006D30D4" w14:paraId="661C5CD8" w14:textId="77777777" w:rsidTr="00F142BE">
        <w:trPr>
          <w:jc w:val="center"/>
        </w:trPr>
        <w:tc>
          <w:tcPr>
            <w:tcW w:w="3497" w:type="dxa"/>
            <w:tcBorders>
              <w:top w:val="single" w:sz="4" w:space="0" w:color="auto"/>
              <w:left w:val="single" w:sz="4" w:space="0" w:color="auto"/>
              <w:bottom w:val="single" w:sz="4" w:space="0" w:color="auto"/>
              <w:right w:val="single" w:sz="4" w:space="0" w:color="auto"/>
            </w:tcBorders>
            <w:vAlign w:val="center"/>
          </w:tcPr>
          <w:p w14:paraId="29BE12E6" w14:textId="77777777" w:rsidR="00DB715B" w:rsidRPr="00AE120B" w:rsidRDefault="00000000" w:rsidP="00BB5C28">
            <w:pPr>
              <w:widowControl w:val="0"/>
              <w:suppressAutoHyphens w:val="0"/>
              <w:rPr>
                <w:sz w:val="22"/>
                <w:szCs w:val="22"/>
                <w:lang w:val="lv-LV"/>
              </w:rPr>
            </w:pPr>
            <w:r w:rsidRPr="00AE120B">
              <w:rPr>
                <w:sz w:val="22"/>
                <w:szCs w:val="22"/>
                <w:lang w:val="lv-LV"/>
              </w:rPr>
              <w:t> ĀVN: tīrais/minimālais</w:t>
            </w:r>
          </w:p>
        </w:tc>
        <w:tc>
          <w:tcPr>
            <w:tcW w:w="1537" w:type="dxa"/>
            <w:tcBorders>
              <w:top w:val="single" w:sz="4" w:space="0" w:color="auto"/>
              <w:left w:val="single" w:sz="4" w:space="0" w:color="auto"/>
              <w:bottom w:val="single" w:sz="4" w:space="0" w:color="auto"/>
              <w:right w:val="single" w:sz="4" w:space="0" w:color="auto"/>
            </w:tcBorders>
            <w:vAlign w:val="center"/>
          </w:tcPr>
          <w:p w14:paraId="7BE7C0F1" w14:textId="77777777" w:rsidR="00DB715B" w:rsidRPr="00AE120B" w:rsidRDefault="00000000" w:rsidP="00BB5C28">
            <w:pPr>
              <w:widowControl w:val="0"/>
              <w:suppressAutoHyphens w:val="0"/>
              <w:jc w:val="center"/>
              <w:rPr>
                <w:sz w:val="22"/>
                <w:szCs w:val="22"/>
                <w:lang w:val="lv-LV"/>
              </w:rPr>
            </w:pPr>
            <w:r w:rsidRPr="00AE120B">
              <w:rPr>
                <w:sz w:val="22"/>
                <w:szCs w:val="22"/>
                <w:lang w:val="lv-LV"/>
              </w:rPr>
              <w:t>15 (40,5%)</w:t>
            </w:r>
          </w:p>
        </w:tc>
        <w:tc>
          <w:tcPr>
            <w:tcW w:w="3105" w:type="dxa"/>
            <w:gridSpan w:val="2"/>
            <w:tcBorders>
              <w:top w:val="single" w:sz="4" w:space="0" w:color="auto"/>
              <w:left w:val="single" w:sz="4" w:space="0" w:color="auto"/>
              <w:bottom w:val="single" w:sz="4" w:space="0" w:color="auto"/>
              <w:right w:val="single" w:sz="4" w:space="0" w:color="auto"/>
            </w:tcBorders>
            <w:vAlign w:val="center"/>
          </w:tcPr>
          <w:p w14:paraId="04E1D105" w14:textId="77777777" w:rsidR="00DB715B" w:rsidRPr="00AE120B" w:rsidRDefault="00000000" w:rsidP="00BB5C28">
            <w:pPr>
              <w:widowControl w:val="0"/>
              <w:suppressAutoHyphens w:val="0"/>
              <w:jc w:val="center"/>
              <w:rPr>
                <w:sz w:val="22"/>
                <w:szCs w:val="22"/>
                <w:lang w:val="lv-LV"/>
              </w:rPr>
            </w:pPr>
            <w:r w:rsidRPr="00AE120B">
              <w:rPr>
                <w:sz w:val="22"/>
                <w:szCs w:val="22"/>
                <w:lang w:val="lv-LV"/>
              </w:rPr>
              <w:t>23 (60,5%)</w:t>
            </w:r>
          </w:p>
        </w:tc>
      </w:tr>
      <w:tr w:rsidR="006D30D4" w14:paraId="6E36661A" w14:textId="77777777" w:rsidTr="00F142BE">
        <w:trPr>
          <w:jc w:val="center"/>
        </w:trPr>
        <w:tc>
          <w:tcPr>
            <w:tcW w:w="8139" w:type="dxa"/>
            <w:gridSpan w:val="4"/>
            <w:tcBorders>
              <w:top w:val="single" w:sz="4" w:space="0" w:color="auto"/>
              <w:left w:val="single" w:sz="4" w:space="0" w:color="auto"/>
              <w:bottom w:val="single" w:sz="4" w:space="0" w:color="auto"/>
              <w:right w:val="single" w:sz="4" w:space="0" w:color="auto"/>
            </w:tcBorders>
            <w:vAlign w:val="center"/>
          </w:tcPr>
          <w:p w14:paraId="6922B4DD" w14:textId="77777777" w:rsidR="00DB715B" w:rsidRPr="00AE120B" w:rsidRDefault="00000000" w:rsidP="00BB5C28">
            <w:pPr>
              <w:widowControl w:val="0"/>
              <w:suppressAutoHyphens w:val="0"/>
              <w:rPr>
                <w:sz w:val="22"/>
                <w:szCs w:val="22"/>
                <w:vertAlign w:val="superscript"/>
                <w:lang w:val="lv-LV"/>
              </w:rPr>
            </w:pPr>
            <w:r w:rsidRPr="00AE120B">
              <w:rPr>
                <w:sz w:val="22"/>
                <w:szCs w:val="22"/>
                <w:vertAlign w:val="superscript"/>
                <w:lang w:val="lv-LV"/>
              </w:rPr>
              <w:t xml:space="preserve">a </w:t>
            </w:r>
            <w:r w:rsidRPr="00AE120B">
              <w:rPr>
                <w:sz w:val="22"/>
                <w:szCs w:val="22"/>
                <w:lang w:val="lv-LV"/>
              </w:rPr>
              <w:t>MTX = metotreksāts</w:t>
            </w:r>
          </w:p>
          <w:p w14:paraId="73817FCA" w14:textId="77777777" w:rsidR="00DB715B" w:rsidRPr="00AE120B" w:rsidRDefault="00000000" w:rsidP="00BB5C28">
            <w:pPr>
              <w:widowControl w:val="0"/>
              <w:suppressAutoHyphens w:val="0"/>
              <w:rPr>
                <w:sz w:val="22"/>
                <w:szCs w:val="22"/>
                <w:vertAlign w:val="superscript"/>
                <w:lang w:val="lv-LV"/>
              </w:rPr>
            </w:pPr>
            <w:r w:rsidRPr="00AE120B">
              <w:rPr>
                <w:sz w:val="22"/>
                <w:szCs w:val="22"/>
                <w:vertAlign w:val="superscript"/>
                <w:lang w:val="lv-LV"/>
              </w:rPr>
              <w:t>b</w:t>
            </w:r>
            <w:r w:rsidRPr="00AE120B">
              <w:rPr>
                <w:sz w:val="22"/>
                <w:szCs w:val="22"/>
                <w:lang w:val="lv-LV"/>
              </w:rPr>
              <w:t xml:space="preserve"> P=0,027, Humira 0,8 mg/kg, salīdzinot ar MTX</w:t>
            </w:r>
          </w:p>
          <w:p w14:paraId="4A104BBD" w14:textId="77777777" w:rsidR="00DB715B" w:rsidRPr="00AE120B" w:rsidRDefault="00000000" w:rsidP="00BB5C28">
            <w:pPr>
              <w:widowControl w:val="0"/>
              <w:suppressAutoHyphens w:val="0"/>
              <w:rPr>
                <w:sz w:val="22"/>
                <w:szCs w:val="22"/>
                <w:lang w:val="lv-LV"/>
              </w:rPr>
            </w:pPr>
            <w:r w:rsidRPr="00AE120B">
              <w:rPr>
                <w:sz w:val="22"/>
                <w:szCs w:val="22"/>
                <w:vertAlign w:val="superscript"/>
                <w:lang w:val="lv-LV"/>
              </w:rPr>
              <w:t>c</w:t>
            </w:r>
            <w:r w:rsidRPr="00AE120B">
              <w:rPr>
                <w:sz w:val="22"/>
                <w:szCs w:val="22"/>
                <w:lang w:val="lv-LV"/>
              </w:rPr>
              <w:t xml:space="preserve"> P=0,083, Humira 0,8 mg/kg, salīdzinot ar MTX</w:t>
            </w:r>
          </w:p>
        </w:tc>
      </w:tr>
    </w:tbl>
    <w:p w14:paraId="37F7E87C" w14:textId="77777777" w:rsidR="00DB715B" w:rsidRPr="00AE120B" w:rsidRDefault="00DB715B" w:rsidP="00DB715B">
      <w:pPr>
        <w:widowControl w:val="0"/>
        <w:suppressAutoHyphens w:val="0"/>
        <w:rPr>
          <w:sz w:val="22"/>
          <w:szCs w:val="22"/>
          <w:lang w:val="lv-LV"/>
        </w:rPr>
      </w:pPr>
    </w:p>
    <w:p w14:paraId="3C9EAC65" w14:textId="77777777" w:rsidR="00DB715B" w:rsidRPr="00AE120B" w:rsidRDefault="00000000" w:rsidP="00DB715B">
      <w:pPr>
        <w:widowControl w:val="0"/>
        <w:suppressAutoHyphens w:val="0"/>
        <w:rPr>
          <w:sz w:val="22"/>
          <w:szCs w:val="22"/>
          <w:lang w:val="lv-LV"/>
        </w:rPr>
      </w:pPr>
      <w:r w:rsidRPr="00AE120B">
        <w:rPr>
          <w:sz w:val="22"/>
          <w:szCs w:val="22"/>
          <w:lang w:val="lv-LV"/>
        </w:rPr>
        <w:t>Pacientiem, kas sasniedza PASI 75 un ĀVN skaidrās vai minimālās atbildes reakcijas, tika pārtraukta ārstēšana līdz 36 nedēļām un tika novērots slimības kontroles trūkums (t.i., ĀVN pasliktināšanās vismaz par 2 vienībām). Šādiem pacientiem tika dots adalimumabs 0,8 mg/kg katru otro nedēļu vēl 16 nedēļas un novērotie atbildes reakciju rādītāji bija vienādi ar iepriekšējo dubultaklo periodu: PASI 75 atbildes reakcija 78,9% gadījumu (15 no 19 subjektiem) un ĀVN skaidrā vai minimālā atbildes reakcija 52,6% gadījumu (10 no 19 subjektiem).</w:t>
      </w:r>
    </w:p>
    <w:p w14:paraId="2E48863E" w14:textId="77777777" w:rsidR="00DB715B" w:rsidRPr="00AE120B" w:rsidRDefault="00DB715B" w:rsidP="00DB715B">
      <w:pPr>
        <w:widowControl w:val="0"/>
        <w:suppressAutoHyphens w:val="0"/>
        <w:rPr>
          <w:sz w:val="22"/>
          <w:szCs w:val="22"/>
          <w:lang w:val="lv-LV"/>
        </w:rPr>
      </w:pPr>
    </w:p>
    <w:p w14:paraId="2F52D36A" w14:textId="77777777" w:rsidR="00DB715B" w:rsidRPr="00AE120B" w:rsidRDefault="00000000" w:rsidP="00DB715B">
      <w:pPr>
        <w:widowControl w:val="0"/>
        <w:suppressAutoHyphens w:val="0"/>
        <w:rPr>
          <w:sz w:val="22"/>
          <w:szCs w:val="22"/>
          <w:lang w:val="lv-LV"/>
        </w:rPr>
      </w:pPr>
      <w:r w:rsidRPr="00AE120B">
        <w:rPr>
          <w:sz w:val="22"/>
          <w:szCs w:val="22"/>
          <w:lang w:val="lv-LV"/>
        </w:rPr>
        <w:t>Pētījuma atklātajā daļā PASI 75 un ĀVN skaidrās vai minimālās atbildes rekcijas tika saglabātas vēl papildu 52 nedēļas bez jauniem drošuma atklājumiem.</w:t>
      </w:r>
    </w:p>
    <w:p w14:paraId="178549A6" w14:textId="77777777" w:rsidR="00DB715B" w:rsidRPr="00AE120B" w:rsidRDefault="00DB715B" w:rsidP="00A35A3D">
      <w:pPr>
        <w:keepNext/>
        <w:keepLines/>
        <w:widowControl w:val="0"/>
        <w:tabs>
          <w:tab w:val="left" w:pos="0"/>
        </w:tabs>
        <w:suppressAutoHyphens w:val="0"/>
        <w:rPr>
          <w:sz w:val="22"/>
          <w:szCs w:val="22"/>
          <w:lang w:val="lv-LV"/>
        </w:rPr>
      </w:pPr>
    </w:p>
    <w:p w14:paraId="6F672B5C" w14:textId="77777777" w:rsidR="00DB715B" w:rsidRPr="00AE120B" w:rsidRDefault="00000000" w:rsidP="00DB715B">
      <w:pPr>
        <w:pStyle w:val="EMEANormal"/>
        <w:keepNext/>
        <w:keepLines/>
        <w:widowControl w:val="0"/>
        <w:suppressAutoHyphens w:val="0"/>
        <w:rPr>
          <w:rFonts w:ascii="Times New Roman" w:hAnsi="Times New Roman" w:cs="Times New Roman"/>
          <w:i/>
          <w:szCs w:val="22"/>
          <w:lang w:val="lv-LV"/>
        </w:rPr>
      </w:pPr>
      <w:r w:rsidRPr="00AE120B">
        <w:rPr>
          <w:rFonts w:ascii="Times New Roman" w:hAnsi="Times New Roman" w:cs="Times New Roman"/>
          <w:i/>
          <w:szCs w:val="22"/>
          <w:lang w:val="lv-LV"/>
        </w:rPr>
        <w:t>Hidradenitis suppurativa pusaudžiem</w:t>
      </w:r>
    </w:p>
    <w:p w14:paraId="63F76241" w14:textId="77777777" w:rsidR="00DB715B" w:rsidRPr="00AE120B" w:rsidRDefault="00DB715B" w:rsidP="00DB715B">
      <w:pPr>
        <w:pStyle w:val="EMEANormal"/>
        <w:keepNext/>
        <w:keepLines/>
        <w:widowControl w:val="0"/>
        <w:suppressAutoHyphens w:val="0"/>
        <w:rPr>
          <w:rFonts w:ascii="Times New Roman" w:hAnsi="Times New Roman" w:cs="Times New Roman"/>
          <w:szCs w:val="22"/>
          <w:lang w:val="lv-LV"/>
        </w:rPr>
      </w:pPr>
    </w:p>
    <w:p w14:paraId="24813EF1" w14:textId="77777777" w:rsidR="00DB715B" w:rsidRPr="00AE120B" w:rsidRDefault="00000000" w:rsidP="00DB715B">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Humira klīniskie pētījumi pusaudžu vecuma pacientiem ar HS nav veikti. </w:t>
      </w:r>
      <w:r w:rsidRPr="00AE120B">
        <w:rPr>
          <w:rFonts w:ascii="Times New Roman" w:hAnsi="Times New Roman" w:cs="Times New Roman"/>
          <w:iCs/>
          <w:szCs w:val="22"/>
          <w:lang w:val="lv-LV"/>
        </w:rPr>
        <w:t xml:space="preserve">Adalimumaba efektivitāte, lietojot pusaudžu vecuma HS pacientu ārstēšanai, tiek paredzēta, ņemot vērā pierādīto efektivitāti un kopējās iedarbības un atbildes reakcijas saistību pieaugušiem HS pacientiem, kā arī ticamību, ka slimības gaita, patofizioloģija un zāļu iedarbība pamatā ir līdzīga kā pieaugušajiem, kas pakļauti tādai pašai zāļu darbības intensitātei. Ieteicamās adalimumaba devas lietošanas drošums pusaudžu vecuma HS pacientu populācijā pamatojas uz adalimumaba lietošanas drošuma raksturojumu visu indikāciju gadījumā gan pieaugušajiem, gan pediatriskajiem pacientiem, lietojot devas tikpat bieži vai biežāk </w:t>
      </w:r>
      <w:r w:rsidRPr="00AE120B">
        <w:rPr>
          <w:rFonts w:ascii="Times New Roman" w:hAnsi="Times New Roman" w:cs="Times New Roman"/>
          <w:szCs w:val="22"/>
          <w:lang w:val="lv-LV"/>
        </w:rPr>
        <w:t>(skatīt 5.2. apakšpunktu).</w:t>
      </w:r>
    </w:p>
    <w:p w14:paraId="0D58698A" w14:textId="77777777" w:rsidR="00DB715B" w:rsidRPr="00AE120B" w:rsidRDefault="00DB715B" w:rsidP="00DB715B">
      <w:pPr>
        <w:widowControl w:val="0"/>
        <w:suppressAutoHyphens w:val="0"/>
        <w:rPr>
          <w:i/>
          <w:sz w:val="22"/>
          <w:szCs w:val="22"/>
          <w:lang w:val="lv-LV"/>
        </w:rPr>
      </w:pPr>
    </w:p>
    <w:p w14:paraId="13D57946" w14:textId="77777777" w:rsidR="007D4B9C" w:rsidRPr="00AE120B" w:rsidRDefault="00000000" w:rsidP="007D4B9C">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lang w:val="lv-LV"/>
        </w:rPr>
        <w:t xml:space="preserve">Krona slimība bērniem </w:t>
      </w:r>
    </w:p>
    <w:p w14:paraId="7F9A375C" w14:textId="77777777" w:rsidR="007D4B9C" w:rsidRPr="00AE120B" w:rsidRDefault="007D4B9C" w:rsidP="007D4B9C">
      <w:pPr>
        <w:pStyle w:val="BodyText3"/>
        <w:widowControl w:val="0"/>
        <w:suppressAutoHyphens w:val="0"/>
        <w:rPr>
          <w:color w:val="auto"/>
          <w:sz w:val="22"/>
          <w:szCs w:val="22"/>
          <w:lang w:val="lv-LV"/>
        </w:rPr>
      </w:pPr>
    </w:p>
    <w:p w14:paraId="5A4AC8D2" w14:textId="77777777" w:rsidR="007D4B9C" w:rsidRPr="00AE120B" w:rsidRDefault="00000000" w:rsidP="007D4B9C">
      <w:pPr>
        <w:widowControl w:val="0"/>
        <w:suppressAutoHyphens w:val="0"/>
        <w:rPr>
          <w:sz w:val="22"/>
          <w:szCs w:val="22"/>
          <w:lang w:val="lv-LV"/>
        </w:rPr>
      </w:pPr>
      <w:r w:rsidRPr="00AE120B">
        <w:rPr>
          <w:sz w:val="22"/>
          <w:szCs w:val="22"/>
          <w:lang w:val="lv-LV"/>
        </w:rPr>
        <w:t xml:space="preserve">Humira tika vērtēts daudzcentru, randomizētā, dubultmaskētā klīniskā pētījumā, kas bija plānots, lai vērtētu indukcijas un balstterapijas efektivitāti un drošumu, lietojot devas atkarībā no ķermeņa masas (&lt; 40 kg vai ≥ 40 kg) 192 pediatriskiem pacientiem 6 – 17 (ieskaitot) gadu vecumā ar vidēji smagu vai smagu Krona slimību (KS), definētu kā Pediatriskā Krona slimības aktivitātes indeksa (PKSAI) punktu skaits &gt; 30. Pētāmajām personām bija jābūt neveiksmīgai KS konvencionālajai terapijai (arī ar kortikosteroīdu un/vai imūnmodulatoru). Pētāmajām personām varēja arī iepriekš būt izzudusi atbildes reakcija uz infliksimabu vai tā nepanesamība. </w:t>
      </w:r>
    </w:p>
    <w:p w14:paraId="0206F8A2" w14:textId="77777777" w:rsidR="007D4B9C" w:rsidRPr="00AE120B" w:rsidRDefault="007D4B9C" w:rsidP="007D4B9C">
      <w:pPr>
        <w:widowControl w:val="0"/>
        <w:suppressAutoHyphens w:val="0"/>
        <w:rPr>
          <w:sz w:val="22"/>
          <w:szCs w:val="22"/>
          <w:lang w:val="lv-LV"/>
        </w:rPr>
      </w:pPr>
    </w:p>
    <w:p w14:paraId="607D183F" w14:textId="77777777" w:rsidR="007D4B9C" w:rsidRPr="00AE120B" w:rsidRDefault="00000000" w:rsidP="007D4B9C">
      <w:pPr>
        <w:widowControl w:val="0"/>
        <w:tabs>
          <w:tab w:val="left" w:pos="1294"/>
        </w:tabs>
        <w:suppressAutoHyphens w:val="0"/>
        <w:autoSpaceDE w:val="0"/>
        <w:rPr>
          <w:sz w:val="22"/>
          <w:szCs w:val="22"/>
          <w:lang w:val="lv-LV"/>
        </w:rPr>
      </w:pPr>
      <w:r w:rsidRPr="00AE120B">
        <w:rPr>
          <w:sz w:val="22"/>
          <w:szCs w:val="22"/>
          <w:lang w:val="lv-LV"/>
        </w:rPr>
        <w:t>Visas pētāmās personas saņēma atklātu indukcijas terapiju devā, kas bija atkarīga no ķermeņa masas pētījuma sākumā: 160 mg 0. nedēļā un 80 mg 2. nedēļā pētāmajām personām ar ķermeņa masu ≥ 40 kg un attiecīgi 80 mg un 40 mg pētāmajām personām ar ķermeņa masu &lt; 40 kg.</w:t>
      </w:r>
    </w:p>
    <w:p w14:paraId="3A1807F9" w14:textId="77777777" w:rsidR="007D4B9C" w:rsidRPr="00AE120B" w:rsidRDefault="007D4B9C" w:rsidP="007D4B9C">
      <w:pPr>
        <w:widowControl w:val="0"/>
        <w:tabs>
          <w:tab w:val="left" w:pos="1294"/>
        </w:tabs>
        <w:suppressAutoHyphens w:val="0"/>
        <w:autoSpaceDE w:val="0"/>
        <w:rPr>
          <w:sz w:val="22"/>
          <w:szCs w:val="22"/>
          <w:lang w:val="lv-LV"/>
        </w:rPr>
      </w:pPr>
    </w:p>
    <w:p w14:paraId="46F6B931" w14:textId="77777777" w:rsidR="007D4B9C" w:rsidRPr="00AE120B" w:rsidRDefault="00000000" w:rsidP="007D4B9C">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Ceturtajā nedēļā pētāmās personas tika randomizētas attiecībā 1 : 1 atkarībā no ķermeņa masas saņemt vai nu mazas devas vai standarta devas balstterapijas shēmu, kā parādīts 28. tabulā.</w:t>
      </w:r>
    </w:p>
    <w:p w14:paraId="022B6F8F" w14:textId="77777777" w:rsidR="007D4B9C" w:rsidRPr="00AE120B" w:rsidRDefault="007D4B9C" w:rsidP="007D4B9C">
      <w:pPr>
        <w:pStyle w:val="EMEANormal"/>
        <w:widowControl w:val="0"/>
        <w:suppressAutoHyphens w:val="0"/>
        <w:rPr>
          <w:rFonts w:ascii="Times New Roman" w:hAnsi="Times New Roman" w:cs="Times New Roman"/>
          <w:szCs w:val="22"/>
          <w:lang w:val="lv-LV"/>
        </w:rPr>
      </w:pPr>
    </w:p>
    <w:tbl>
      <w:tblPr>
        <w:tblW w:w="0" w:type="auto"/>
        <w:jc w:val="center"/>
        <w:tblLayout w:type="fixed"/>
        <w:tblLook w:val="0000" w:firstRow="0" w:lastRow="0" w:firstColumn="0" w:lastColumn="0" w:noHBand="0" w:noVBand="0"/>
      </w:tblPr>
      <w:tblGrid>
        <w:gridCol w:w="1469"/>
        <w:gridCol w:w="1970"/>
        <w:gridCol w:w="2020"/>
      </w:tblGrid>
      <w:tr w:rsidR="006D30D4" w14:paraId="1ADBBBF0" w14:textId="77777777" w:rsidTr="004F730E">
        <w:trPr>
          <w:trHeight w:val="263"/>
          <w:jc w:val="center"/>
        </w:trPr>
        <w:tc>
          <w:tcPr>
            <w:tcW w:w="5459" w:type="dxa"/>
            <w:gridSpan w:val="3"/>
            <w:tcBorders>
              <w:top w:val="single" w:sz="4" w:space="0" w:color="000000"/>
              <w:left w:val="single" w:sz="4" w:space="0" w:color="000000"/>
              <w:bottom w:val="single" w:sz="4" w:space="0" w:color="000000"/>
              <w:right w:val="single" w:sz="4" w:space="0" w:color="000000"/>
            </w:tcBorders>
          </w:tcPr>
          <w:p w14:paraId="576383DC" w14:textId="77777777" w:rsidR="007D4B9C" w:rsidRPr="00AE120B" w:rsidRDefault="00000000" w:rsidP="009465DC">
            <w:pPr>
              <w:pStyle w:val="EMEANormal"/>
              <w:keepNext/>
              <w:widowControl w:val="0"/>
              <w:suppressAutoHyphens w:val="0"/>
              <w:jc w:val="center"/>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lastRenderedPageBreak/>
              <w:t>28. tabula</w:t>
            </w:r>
          </w:p>
          <w:p w14:paraId="1FC670A2" w14:textId="77777777" w:rsidR="007D4B9C" w:rsidRPr="00AE120B" w:rsidRDefault="00000000" w:rsidP="009465DC">
            <w:pPr>
              <w:pStyle w:val="EMEANormal"/>
              <w:keepNext/>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b/>
                <w:szCs w:val="22"/>
                <w:lang w:val="lv-LV"/>
              </w:rPr>
              <w:t>Balstterapijas shēma</w:t>
            </w:r>
          </w:p>
        </w:tc>
      </w:tr>
      <w:tr w:rsidR="006D30D4" w14:paraId="5957DCFD" w14:textId="77777777" w:rsidTr="004F730E">
        <w:trPr>
          <w:jc w:val="center"/>
        </w:trPr>
        <w:tc>
          <w:tcPr>
            <w:tcW w:w="1469" w:type="dxa"/>
            <w:tcBorders>
              <w:top w:val="single" w:sz="4" w:space="0" w:color="000000"/>
              <w:left w:val="single" w:sz="4" w:space="0" w:color="000000"/>
              <w:bottom w:val="single" w:sz="4" w:space="0" w:color="000000"/>
            </w:tcBorders>
          </w:tcPr>
          <w:p w14:paraId="7AC5ABCB" w14:textId="77777777" w:rsidR="007D4B9C" w:rsidRPr="00AE120B" w:rsidRDefault="00000000" w:rsidP="009465DC">
            <w:pPr>
              <w:pStyle w:val="EMEANormal"/>
              <w:keepNext/>
              <w:widowControl w:val="0"/>
              <w:suppressAutoHyphens w:val="0"/>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Pacienta ķermeņa masa</w:t>
            </w:r>
          </w:p>
        </w:tc>
        <w:tc>
          <w:tcPr>
            <w:tcW w:w="1970" w:type="dxa"/>
            <w:tcBorders>
              <w:top w:val="single" w:sz="4" w:space="0" w:color="000000"/>
              <w:left w:val="single" w:sz="4" w:space="0" w:color="000000"/>
              <w:bottom w:val="single" w:sz="4" w:space="0" w:color="000000"/>
            </w:tcBorders>
          </w:tcPr>
          <w:p w14:paraId="0C5C8123" w14:textId="77777777" w:rsidR="007D4B9C" w:rsidRPr="00AE120B" w:rsidRDefault="00000000" w:rsidP="009465DC">
            <w:pPr>
              <w:pStyle w:val="EMEANormal"/>
              <w:keepNext/>
              <w:widowControl w:val="0"/>
              <w:suppressAutoHyphens w:val="0"/>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Maza deva</w:t>
            </w:r>
          </w:p>
        </w:tc>
        <w:tc>
          <w:tcPr>
            <w:tcW w:w="2020" w:type="dxa"/>
            <w:tcBorders>
              <w:top w:val="single" w:sz="4" w:space="0" w:color="000000"/>
              <w:left w:val="single" w:sz="4" w:space="0" w:color="000000"/>
              <w:bottom w:val="single" w:sz="4" w:space="0" w:color="000000"/>
              <w:right w:val="single" w:sz="4" w:space="0" w:color="000000"/>
            </w:tcBorders>
          </w:tcPr>
          <w:p w14:paraId="53D2CEE4" w14:textId="77777777" w:rsidR="007D4B9C" w:rsidRPr="00AE120B" w:rsidRDefault="00000000" w:rsidP="009465DC">
            <w:pPr>
              <w:pStyle w:val="EMEANormal"/>
              <w:keepNext/>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b/>
                <w:szCs w:val="22"/>
                <w:lang w:val="lv-LV"/>
              </w:rPr>
              <w:t>Standarta deva</w:t>
            </w:r>
          </w:p>
        </w:tc>
      </w:tr>
      <w:tr w:rsidR="006D30D4" w14:paraId="6A62B5BD" w14:textId="77777777" w:rsidTr="004F730E">
        <w:trPr>
          <w:jc w:val="center"/>
        </w:trPr>
        <w:tc>
          <w:tcPr>
            <w:tcW w:w="1469" w:type="dxa"/>
            <w:tcBorders>
              <w:top w:val="single" w:sz="4" w:space="0" w:color="000000"/>
              <w:left w:val="single" w:sz="4" w:space="0" w:color="000000"/>
              <w:bottom w:val="single" w:sz="4" w:space="0" w:color="000000"/>
            </w:tcBorders>
          </w:tcPr>
          <w:p w14:paraId="1AC5BFC9" w14:textId="77777777" w:rsidR="007D4B9C" w:rsidRPr="00AE120B" w:rsidRDefault="00000000" w:rsidP="009465DC">
            <w:pPr>
              <w:pStyle w:val="EMEANormal"/>
              <w:keepNext/>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&lt; 40 kg</w:t>
            </w:r>
          </w:p>
        </w:tc>
        <w:tc>
          <w:tcPr>
            <w:tcW w:w="1970" w:type="dxa"/>
            <w:tcBorders>
              <w:top w:val="single" w:sz="4" w:space="0" w:color="000000"/>
              <w:left w:val="single" w:sz="4" w:space="0" w:color="000000"/>
              <w:bottom w:val="single" w:sz="4" w:space="0" w:color="000000"/>
            </w:tcBorders>
          </w:tcPr>
          <w:p w14:paraId="2F5B4EBF" w14:textId="77777777" w:rsidR="007D4B9C" w:rsidRPr="00AE120B" w:rsidRDefault="00000000" w:rsidP="009465DC">
            <w:pPr>
              <w:pStyle w:val="EMEANormal"/>
              <w:keepNext/>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10 mg reizi 2 ned.</w:t>
            </w:r>
          </w:p>
        </w:tc>
        <w:tc>
          <w:tcPr>
            <w:tcW w:w="2020" w:type="dxa"/>
            <w:tcBorders>
              <w:top w:val="single" w:sz="4" w:space="0" w:color="000000"/>
              <w:left w:val="single" w:sz="4" w:space="0" w:color="000000"/>
              <w:bottom w:val="single" w:sz="4" w:space="0" w:color="000000"/>
              <w:right w:val="single" w:sz="4" w:space="0" w:color="000000"/>
            </w:tcBorders>
          </w:tcPr>
          <w:p w14:paraId="5CE8CF39" w14:textId="77777777" w:rsidR="007D4B9C" w:rsidRPr="00AE120B" w:rsidRDefault="00000000" w:rsidP="009465DC">
            <w:pPr>
              <w:pStyle w:val="EMEANormal"/>
              <w:keepNext/>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20 mg reizi 2 ned.</w:t>
            </w:r>
          </w:p>
        </w:tc>
      </w:tr>
      <w:tr w:rsidR="006D30D4" w14:paraId="6C7E65B3" w14:textId="77777777" w:rsidTr="004F730E">
        <w:trPr>
          <w:jc w:val="center"/>
        </w:trPr>
        <w:tc>
          <w:tcPr>
            <w:tcW w:w="1469" w:type="dxa"/>
            <w:tcBorders>
              <w:top w:val="single" w:sz="4" w:space="0" w:color="000000"/>
              <w:left w:val="single" w:sz="4" w:space="0" w:color="000000"/>
              <w:bottom w:val="single" w:sz="4" w:space="0" w:color="000000"/>
            </w:tcBorders>
          </w:tcPr>
          <w:p w14:paraId="67E31369" w14:textId="77777777" w:rsidR="007D4B9C" w:rsidRPr="00AE120B" w:rsidRDefault="00000000" w:rsidP="009465DC">
            <w:pPr>
              <w:pStyle w:val="EMEANormal"/>
              <w:keepNext/>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40 kg</w:t>
            </w:r>
          </w:p>
        </w:tc>
        <w:tc>
          <w:tcPr>
            <w:tcW w:w="1970" w:type="dxa"/>
            <w:tcBorders>
              <w:top w:val="single" w:sz="4" w:space="0" w:color="000000"/>
              <w:left w:val="single" w:sz="4" w:space="0" w:color="000000"/>
              <w:bottom w:val="single" w:sz="4" w:space="0" w:color="000000"/>
            </w:tcBorders>
          </w:tcPr>
          <w:p w14:paraId="0D6C97BD" w14:textId="77777777" w:rsidR="007D4B9C" w:rsidRPr="00AE120B" w:rsidRDefault="00000000" w:rsidP="009465DC">
            <w:pPr>
              <w:pStyle w:val="EMEANormal"/>
              <w:keepNext/>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20 mg reizi 2 ned.</w:t>
            </w:r>
          </w:p>
        </w:tc>
        <w:tc>
          <w:tcPr>
            <w:tcW w:w="2020" w:type="dxa"/>
            <w:tcBorders>
              <w:top w:val="single" w:sz="4" w:space="0" w:color="000000"/>
              <w:left w:val="single" w:sz="4" w:space="0" w:color="000000"/>
              <w:bottom w:val="single" w:sz="4" w:space="0" w:color="000000"/>
              <w:right w:val="single" w:sz="4" w:space="0" w:color="000000"/>
            </w:tcBorders>
          </w:tcPr>
          <w:p w14:paraId="1A05D30D" w14:textId="77777777" w:rsidR="007D4B9C" w:rsidRPr="00AE120B" w:rsidRDefault="00000000" w:rsidP="009465DC">
            <w:pPr>
              <w:pStyle w:val="EMEANormal"/>
              <w:keepNext/>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40 mg reizi 2 ned.</w:t>
            </w:r>
          </w:p>
        </w:tc>
      </w:tr>
    </w:tbl>
    <w:p w14:paraId="481064E9" w14:textId="77777777" w:rsidR="007D4B9C" w:rsidRPr="00AE120B" w:rsidRDefault="007D4B9C" w:rsidP="007D4B9C">
      <w:pPr>
        <w:pStyle w:val="EMEANormal"/>
        <w:widowControl w:val="0"/>
        <w:suppressAutoHyphens w:val="0"/>
        <w:rPr>
          <w:rFonts w:ascii="Times New Roman" w:hAnsi="Times New Roman" w:cs="Times New Roman"/>
          <w:szCs w:val="22"/>
          <w:lang w:val="lv-LV"/>
        </w:rPr>
      </w:pPr>
    </w:p>
    <w:p w14:paraId="37FC133D" w14:textId="77777777" w:rsidR="007D4B9C" w:rsidRPr="00AE120B" w:rsidRDefault="00000000" w:rsidP="007D4B9C">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u w:val="single"/>
          <w:lang w:val="lv-LV"/>
        </w:rPr>
        <w:t>Efektivitātes rezultāti</w:t>
      </w:r>
    </w:p>
    <w:p w14:paraId="5C7AE7C5" w14:textId="77777777" w:rsidR="007D4B9C" w:rsidRPr="00AE120B" w:rsidRDefault="007D4B9C" w:rsidP="007D4B9C">
      <w:pPr>
        <w:pStyle w:val="EMEANormal"/>
        <w:widowControl w:val="0"/>
        <w:suppressAutoHyphens w:val="0"/>
        <w:rPr>
          <w:rFonts w:ascii="Times New Roman" w:hAnsi="Times New Roman" w:cs="Times New Roman"/>
          <w:szCs w:val="22"/>
          <w:lang w:val="lv-LV"/>
        </w:rPr>
      </w:pPr>
    </w:p>
    <w:p w14:paraId="721A5DE2" w14:textId="77777777" w:rsidR="007D4B9C" w:rsidRPr="00AE120B" w:rsidRDefault="00000000" w:rsidP="007D4B9C">
      <w:pPr>
        <w:widowControl w:val="0"/>
        <w:suppressAutoHyphens w:val="0"/>
        <w:autoSpaceDE w:val="0"/>
        <w:rPr>
          <w:sz w:val="22"/>
          <w:szCs w:val="22"/>
          <w:lang w:val="lv-LV"/>
        </w:rPr>
      </w:pPr>
      <w:r w:rsidRPr="00AE120B">
        <w:rPr>
          <w:sz w:val="22"/>
          <w:szCs w:val="22"/>
          <w:lang w:val="lv-LV"/>
        </w:rPr>
        <w:t xml:space="preserve">Pētījuma primārais mērķa kritērijs bija klīniska remisija 26. nedēļā, kas definēta kā PKSAI punktu skaits </w:t>
      </w:r>
      <w:r w:rsidRPr="00AE120B">
        <w:rPr>
          <w:rFonts w:ascii="Symbol" w:hAnsi="Symbol"/>
          <w:lang w:val="lv-LV"/>
        </w:rPr>
        <w:sym w:font="Symbol" w:char="F0A3"/>
      </w:r>
      <w:r w:rsidRPr="00AE120B">
        <w:rPr>
          <w:lang w:val="lv-LV"/>
        </w:rPr>
        <w:t> </w:t>
      </w:r>
      <w:r w:rsidRPr="00AE120B">
        <w:rPr>
          <w:sz w:val="22"/>
          <w:szCs w:val="22"/>
          <w:lang w:val="lv-LV"/>
        </w:rPr>
        <w:t>10.</w:t>
      </w:r>
    </w:p>
    <w:p w14:paraId="7890A7D3" w14:textId="77777777" w:rsidR="007D4B9C" w:rsidRPr="00AE120B" w:rsidRDefault="007D4B9C" w:rsidP="007D4B9C">
      <w:pPr>
        <w:pStyle w:val="EMEANormal"/>
        <w:widowControl w:val="0"/>
        <w:suppressAutoHyphens w:val="0"/>
        <w:rPr>
          <w:rFonts w:ascii="Times New Roman" w:hAnsi="Times New Roman" w:cs="Times New Roman"/>
          <w:szCs w:val="22"/>
          <w:lang w:val="lv-LV"/>
        </w:rPr>
      </w:pPr>
    </w:p>
    <w:p w14:paraId="60834C40" w14:textId="77777777" w:rsidR="007D4B9C" w:rsidRPr="00AE120B" w:rsidRDefault="00000000" w:rsidP="007D4B9C">
      <w:pPr>
        <w:widowControl w:val="0"/>
        <w:suppressAutoHyphens w:val="0"/>
        <w:autoSpaceDE w:val="0"/>
        <w:rPr>
          <w:sz w:val="22"/>
          <w:szCs w:val="22"/>
          <w:lang w:val="lv-LV"/>
        </w:rPr>
      </w:pPr>
      <w:r w:rsidRPr="00AE120B">
        <w:rPr>
          <w:sz w:val="22"/>
          <w:szCs w:val="22"/>
          <w:lang w:val="lv-LV"/>
        </w:rPr>
        <w:t>Klīniskas remisijas un klīniskas atbildes reakcijas (definētas kā PKSAI punktu skaita samazinājums par vismaz 15 punktiem, salīdzinot ar sākumstāvokli) biežums parādīts 29. tabulā. Kortikosteroīdu vai imūnmodulatoru lietošanas pārtraukšanas biežums parādīts 30. tabulā.</w:t>
      </w:r>
    </w:p>
    <w:p w14:paraId="2811242B" w14:textId="77777777" w:rsidR="007D4B9C" w:rsidRPr="00AE120B" w:rsidRDefault="007D4B9C" w:rsidP="007D4B9C">
      <w:pPr>
        <w:pStyle w:val="EndnoteText"/>
        <w:widowControl w:val="0"/>
        <w:tabs>
          <w:tab w:val="clear" w:pos="567"/>
        </w:tabs>
        <w:suppressAutoHyphens w:val="0"/>
        <w:autoSpaceDE w:val="0"/>
        <w:rPr>
          <w:lang w:val="lv-LV"/>
        </w:rPr>
      </w:pPr>
    </w:p>
    <w:tbl>
      <w:tblPr>
        <w:tblW w:w="0" w:type="auto"/>
        <w:tblInd w:w="5" w:type="dxa"/>
        <w:tblLayout w:type="fixed"/>
        <w:tblCellMar>
          <w:left w:w="0" w:type="dxa"/>
          <w:right w:w="0" w:type="dxa"/>
        </w:tblCellMar>
        <w:tblLook w:val="0000" w:firstRow="0" w:lastRow="0" w:firstColumn="0" w:lastColumn="0" w:noHBand="0" w:noVBand="0"/>
      </w:tblPr>
      <w:tblGrid>
        <w:gridCol w:w="3828"/>
        <w:gridCol w:w="1559"/>
        <w:gridCol w:w="1843"/>
        <w:gridCol w:w="1275"/>
      </w:tblGrid>
      <w:tr w:rsidR="006D30D4" w14:paraId="02675D21" w14:textId="77777777" w:rsidTr="00BB5C28">
        <w:tc>
          <w:tcPr>
            <w:tcW w:w="8505" w:type="dxa"/>
            <w:gridSpan w:val="4"/>
            <w:tcBorders>
              <w:top w:val="single" w:sz="4" w:space="0" w:color="000000"/>
              <w:left w:val="single" w:sz="4" w:space="0" w:color="000000"/>
              <w:bottom w:val="single" w:sz="4" w:space="0" w:color="000000"/>
              <w:right w:val="single" w:sz="4" w:space="0" w:color="000000"/>
            </w:tcBorders>
          </w:tcPr>
          <w:p w14:paraId="34A55532" w14:textId="77777777" w:rsidR="007D4B9C" w:rsidRPr="00AE120B" w:rsidRDefault="00000000" w:rsidP="00BB5C28">
            <w:pPr>
              <w:widowControl w:val="0"/>
              <w:tabs>
                <w:tab w:val="left" w:pos="-878"/>
              </w:tabs>
              <w:suppressAutoHyphens w:val="0"/>
              <w:autoSpaceDE w:val="0"/>
              <w:ind w:left="15"/>
              <w:jc w:val="center"/>
              <w:rPr>
                <w:b/>
                <w:bCs/>
                <w:sz w:val="22"/>
                <w:szCs w:val="22"/>
                <w:lang w:val="lv-LV"/>
              </w:rPr>
            </w:pPr>
            <w:r w:rsidRPr="00AE120B">
              <w:rPr>
                <w:b/>
                <w:bCs/>
                <w:sz w:val="22"/>
                <w:szCs w:val="22"/>
                <w:lang w:val="lv-LV"/>
              </w:rPr>
              <w:t>29. tabula</w:t>
            </w:r>
          </w:p>
          <w:p w14:paraId="45C23542" w14:textId="77777777" w:rsidR="007D4B9C" w:rsidRPr="00AE120B" w:rsidRDefault="00000000" w:rsidP="00BB5C28">
            <w:pPr>
              <w:widowControl w:val="0"/>
              <w:tabs>
                <w:tab w:val="left" w:pos="-878"/>
              </w:tabs>
              <w:suppressAutoHyphens w:val="0"/>
              <w:autoSpaceDE w:val="0"/>
              <w:ind w:left="15"/>
              <w:jc w:val="center"/>
              <w:rPr>
                <w:b/>
                <w:bCs/>
                <w:sz w:val="22"/>
                <w:szCs w:val="22"/>
                <w:lang w:val="lv-LV"/>
              </w:rPr>
            </w:pPr>
            <w:r w:rsidRPr="00AE120B">
              <w:rPr>
                <w:b/>
                <w:bCs/>
                <w:sz w:val="22"/>
                <w:szCs w:val="22"/>
                <w:lang w:val="lv-LV"/>
              </w:rPr>
              <w:t>Pediatriskais KS pētījums</w:t>
            </w:r>
          </w:p>
          <w:p w14:paraId="4681F380" w14:textId="77777777" w:rsidR="007D4B9C" w:rsidRPr="00AE120B" w:rsidRDefault="00000000" w:rsidP="00BB5C28">
            <w:pPr>
              <w:widowControl w:val="0"/>
              <w:tabs>
                <w:tab w:val="left" w:pos="-878"/>
              </w:tabs>
              <w:suppressAutoHyphens w:val="0"/>
              <w:autoSpaceDE w:val="0"/>
              <w:ind w:left="15"/>
              <w:jc w:val="center"/>
              <w:rPr>
                <w:sz w:val="22"/>
                <w:szCs w:val="22"/>
                <w:lang w:val="lv-LV"/>
              </w:rPr>
            </w:pPr>
            <w:r w:rsidRPr="00AE120B">
              <w:rPr>
                <w:b/>
                <w:bCs/>
                <w:sz w:val="22"/>
                <w:szCs w:val="22"/>
                <w:lang w:val="lv-LV"/>
              </w:rPr>
              <w:t>PKSAI klīniskā remisija un atbildes reakcija</w:t>
            </w:r>
          </w:p>
        </w:tc>
      </w:tr>
      <w:tr w:rsidR="006D30D4" w14:paraId="67C7CFC9" w14:textId="77777777" w:rsidTr="00BB5C28">
        <w:tc>
          <w:tcPr>
            <w:tcW w:w="3828" w:type="dxa"/>
            <w:tcBorders>
              <w:top w:val="single" w:sz="4" w:space="0" w:color="000000"/>
              <w:left w:val="single" w:sz="4" w:space="0" w:color="000000"/>
              <w:bottom w:val="single" w:sz="4" w:space="0" w:color="000000"/>
            </w:tcBorders>
          </w:tcPr>
          <w:p w14:paraId="526C767B" w14:textId="77777777" w:rsidR="007D4B9C" w:rsidRPr="00AE120B" w:rsidRDefault="007D4B9C" w:rsidP="00BB5C28">
            <w:pPr>
              <w:widowControl w:val="0"/>
              <w:tabs>
                <w:tab w:val="left" w:pos="-1080"/>
              </w:tabs>
              <w:suppressAutoHyphens w:val="0"/>
              <w:autoSpaceDE w:val="0"/>
              <w:snapToGrid w:val="0"/>
              <w:ind w:left="15"/>
              <w:jc w:val="center"/>
              <w:rPr>
                <w:b/>
                <w:bCs/>
                <w:sz w:val="22"/>
                <w:szCs w:val="22"/>
                <w:lang w:val="lv-LV"/>
              </w:rPr>
            </w:pPr>
          </w:p>
        </w:tc>
        <w:tc>
          <w:tcPr>
            <w:tcW w:w="1559" w:type="dxa"/>
            <w:tcBorders>
              <w:top w:val="single" w:sz="4" w:space="0" w:color="000000"/>
              <w:left w:val="single" w:sz="4" w:space="0" w:color="000000"/>
              <w:bottom w:val="single" w:sz="4" w:space="0" w:color="000000"/>
            </w:tcBorders>
          </w:tcPr>
          <w:p w14:paraId="260A2F12" w14:textId="77777777" w:rsidR="007D4B9C" w:rsidRPr="00AE120B" w:rsidRDefault="00000000" w:rsidP="00BB5C28">
            <w:pPr>
              <w:widowControl w:val="0"/>
              <w:tabs>
                <w:tab w:val="left" w:pos="-1080"/>
              </w:tabs>
              <w:suppressAutoHyphens w:val="0"/>
              <w:autoSpaceDE w:val="0"/>
              <w:ind w:left="15"/>
              <w:jc w:val="center"/>
              <w:rPr>
                <w:b/>
                <w:bCs/>
                <w:sz w:val="22"/>
                <w:szCs w:val="22"/>
                <w:lang w:val="lv-LV"/>
              </w:rPr>
            </w:pPr>
            <w:r w:rsidRPr="00AE120B">
              <w:rPr>
                <w:b/>
                <w:bCs/>
                <w:sz w:val="22"/>
                <w:szCs w:val="22"/>
                <w:lang w:val="lv-LV"/>
              </w:rPr>
              <w:t>Standarta deva</w:t>
            </w:r>
          </w:p>
          <w:p w14:paraId="6FBC7C9C" w14:textId="77777777" w:rsidR="007D4B9C" w:rsidRPr="00AE120B" w:rsidRDefault="00000000" w:rsidP="00BB5C28">
            <w:pPr>
              <w:widowControl w:val="0"/>
              <w:tabs>
                <w:tab w:val="left" w:pos="-1080"/>
              </w:tabs>
              <w:suppressAutoHyphens w:val="0"/>
              <w:autoSpaceDE w:val="0"/>
              <w:ind w:left="15"/>
              <w:jc w:val="center"/>
              <w:rPr>
                <w:b/>
                <w:bCs/>
                <w:sz w:val="22"/>
                <w:szCs w:val="22"/>
                <w:lang w:val="lv-LV"/>
              </w:rPr>
            </w:pPr>
            <w:r w:rsidRPr="00AE120B">
              <w:rPr>
                <w:b/>
                <w:bCs/>
                <w:sz w:val="22"/>
                <w:szCs w:val="22"/>
                <w:lang w:val="lv-LV"/>
              </w:rPr>
              <w:t xml:space="preserve">40/20 mg reizi 2 ned. </w:t>
            </w:r>
          </w:p>
          <w:p w14:paraId="2D0559EB" w14:textId="77777777" w:rsidR="007D4B9C" w:rsidRPr="00AE120B" w:rsidRDefault="00000000" w:rsidP="00BB5C28">
            <w:pPr>
              <w:widowControl w:val="0"/>
              <w:tabs>
                <w:tab w:val="left" w:pos="-1080"/>
              </w:tabs>
              <w:suppressAutoHyphens w:val="0"/>
              <w:autoSpaceDE w:val="0"/>
              <w:ind w:left="15"/>
              <w:jc w:val="center"/>
              <w:rPr>
                <w:b/>
                <w:bCs/>
                <w:sz w:val="22"/>
                <w:szCs w:val="22"/>
                <w:lang w:val="lv-LV"/>
              </w:rPr>
            </w:pPr>
            <w:r w:rsidRPr="00AE120B">
              <w:rPr>
                <w:b/>
                <w:bCs/>
                <w:sz w:val="22"/>
                <w:szCs w:val="22"/>
                <w:lang w:val="lv-LV"/>
              </w:rPr>
              <w:t>N = 93</w:t>
            </w:r>
          </w:p>
        </w:tc>
        <w:tc>
          <w:tcPr>
            <w:tcW w:w="1843" w:type="dxa"/>
            <w:tcBorders>
              <w:top w:val="single" w:sz="4" w:space="0" w:color="000000"/>
              <w:left w:val="single" w:sz="4" w:space="0" w:color="000000"/>
              <w:bottom w:val="single" w:sz="4" w:space="0" w:color="000000"/>
            </w:tcBorders>
          </w:tcPr>
          <w:p w14:paraId="41575FEB" w14:textId="77777777" w:rsidR="007D4B9C" w:rsidRPr="00AE120B" w:rsidRDefault="00000000" w:rsidP="00BB5C28">
            <w:pPr>
              <w:widowControl w:val="0"/>
              <w:tabs>
                <w:tab w:val="left" w:pos="-1080"/>
              </w:tabs>
              <w:suppressAutoHyphens w:val="0"/>
              <w:autoSpaceDE w:val="0"/>
              <w:ind w:left="15"/>
              <w:jc w:val="center"/>
              <w:rPr>
                <w:b/>
                <w:bCs/>
                <w:sz w:val="22"/>
                <w:szCs w:val="22"/>
                <w:lang w:val="lv-LV"/>
              </w:rPr>
            </w:pPr>
            <w:r w:rsidRPr="00AE120B">
              <w:rPr>
                <w:b/>
                <w:bCs/>
                <w:sz w:val="22"/>
                <w:szCs w:val="22"/>
                <w:lang w:val="lv-LV"/>
              </w:rPr>
              <w:t>Maza deva</w:t>
            </w:r>
          </w:p>
          <w:p w14:paraId="50078227" w14:textId="77777777" w:rsidR="007D4B9C" w:rsidRPr="00AE120B" w:rsidRDefault="00000000" w:rsidP="00BB5C28">
            <w:pPr>
              <w:widowControl w:val="0"/>
              <w:tabs>
                <w:tab w:val="left" w:pos="-1080"/>
              </w:tabs>
              <w:suppressAutoHyphens w:val="0"/>
              <w:autoSpaceDE w:val="0"/>
              <w:ind w:left="15"/>
              <w:jc w:val="center"/>
              <w:rPr>
                <w:b/>
                <w:bCs/>
                <w:sz w:val="22"/>
                <w:szCs w:val="22"/>
                <w:lang w:val="lv-LV"/>
              </w:rPr>
            </w:pPr>
            <w:r w:rsidRPr="00AE120B">
              <w:rPr>
                <w:b/>
                <w:bCs/>
                <w:sz w:val="22"/>
                <w:szCs w:val="22"/>
                <w:lang w:val="lv-LV"/>
              </w:rPr>
              <w:t xml:space="preserve">20/10 mg reizi 2 ned.  </w:t>
            </w:r>
          </w:p>
          <w:p w14:paraId="4B18EC75" w14:textId="77777777" w:rsidR="007D4B9C" w:rsidRPr="00AE120B" w:rsidRDefault="00000000" w:rsidP="00BB5C28">
            <w:pPr>
              <w:widowControl w:val="0"/>
              <w:tabs>
                <w:tab w:val="left" w:pos="-1080"/>
              </w:tabs>
              <w:suppressAutoHyphens w:val="0"/>
              <w:autoSpaceDE w:val="0"/>
              <w:ind w:left="15"/>
              <w:jc w:val="center"/>
              <w:rPr>
                <w:b/>
                <w:bCs/>
                <w:sz w:val="22"/>
                <w:szCs w:val="22"/>
                <w:lang w:val="lv-LV"/>
              </w:rPr>
            </w:pPr>
            <w:r w:rsidRPr="00AE120B">
              <w:rPr>
                <w:b/>
                <w:bCs/>
                <w:sz w:val="22"/>
                <w:szCs w:val="22"/>
                <w:lang w:val="lv-LV"/>
              </w:rPr>
              <w:t>N = 95</w:t>
            </w:r>
          </w:p>
        </w:tc>
        <w:tc>
          <w:tcPr>
            <w:tcW w:w="1275" w:type="dxa"/>
            <w:tcBorders>
              <w:top w:val="single" w:sz="4" w:space="0" w:color="000000"/>
              <w:left w:val="single" w:sz="4" w:space="0" w:color="000000"/>
              <w:bottom w:val="single" w:sz="4" w:space="0" w:color="000000"/>
              <w:right w:val="single" w:sz="4" w:space="0" w:color="000000"/>
            </w:tcBorders>
          </w:tcPr>
          <w:p w14:paraId="163419A0"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b/>
                <w:bCs/>
                <w:sz w:val="22"/>
                <w:szCs w:val="22"/>
                <w:lang w:val="lv-LV"/>
              </w:rPr>
              <w:t>P vērtība</w:t>
            </w:r>
            <w:r w:rsidRPr="00AE120B">
              <w:rPr>
                <w:sz w:val="22"/>
                <w:szCs w:val="22"/>
                <w:lang w:val="lv-LV"/>
              </w:rPr>
              <w:t>*</w:t>
            </w:r>
          </w:p>
        </w:tc>
      </w:tr>
      <w:tr w:rsidR="006D30D4" w14:paraId="37749F00" w14:textId="77777777" w:rsidTr="00BB5C28">
        <w:tc>
          <w:tcPr>
            <w:tcW w:w="3828" w:type="dxa"/>
            <w:tcBorders>
              <w:top w:val="single" w:sz="4" w:space="0" w:color="000000"/>
              <w:left w:val="single" w:sz="4" w:space="0" w:color="000000"/>
              <w:bottom w:val="single" w:sz="4" w:space="0" w:color="000000"/>
            </w:tcBorders>
            <w:vAlign w:val="bottom"/>
          </w:tcPr>
          <w:p w14:paraId="777B48DA" w14:textId="77777777" w:rsidR="007D4B9C" w:rsidRPr="00AE120B" w:rsidRDefault="00000000" w:rsidP="00BB5C28">
            <w:pPr>
              <w:widowControl w:val="0"/>
              <w:tabs>
                <w:tab w:val="left" w:pos="-1080"/>
              </w:tabs>
              <w:suppressAutoHyphens w:val="0"/>
              <w:autoSpaceDE w:val="0"/>
              <w:ind w:left="15"/>
              <w:rPr>
                <w:b/>
                <w:bCs/>
                <w:sz w:val="22"/>
                <w:szCs w:val="22"/>
                <w:lang w:val="lv-LV"/>
              </w:rPr>
            </w:pPr>
            <w:r w:rsidRPr="00AE120B">
              <w:rPr>
                <w:b/>
                <w:bCs/>
                <w:sz w:val="22"/>
                <w:szCs w:val="22"/>
                <w:lang w:val="lv-LV"/>
              </w:rPr>
              <w:t>26. nedēļa</w:t>
            </w:r>
          </w:p>
        </w:tc>
        <w:tc>
          <w:tcPr>
            <w:tcW w:w="1559" w:type="dxa"/>
            <w:tcBorders>
              <w:top w:val="single" w:sz="4" w:space="0" w:color="000000"/>
              <w:left w:val="single" w:sz="4" w:space="0" w:color="000000"/>
              <w:bottom w:val="single" w:sz="4" w:space="0" w:color="000000"/>
            </w:tcBorders>
            <w:vAlign w:val="bottom"/>
          </w:tcPr>
          <w:p w14:paraId="4FA6D68B" w14:textId="77777777" w:rsidR="007D4B9C" w:rsidRPr="00AE120B" w:rsidRDefault="007D4B9C" w:rsidP="00BB5C28">
            <w:pPr>
              <w:widowControl w:val="0"/>
              <w:tabs>
                <w:tab w:val="left" w:pos="-1080"/>
              </w:tabs>
              <w:suppressAutoHyphens w:val="0"/>
              <w:autoSpaceDE w:val="0"/>
              <w:snapToGrid w:val="0"/>
              <w:ind w:left="15"/>
              <w:jc w:val="center"/>
              <w:rPr>
                <w:b/>
                <w:bCs/>
                <w:sz w:val="22"/>
                <w:szCs w:val="22"/>
                <w:lang w:val="lv-LV"/>
              </w:rPr>
            </w:pPr>
          </w:p>
        </w:tc>
        <w:tc>
          <w:tcPr>
            <w:tcW w:w="1843" w:type="dxa"/>
            <w:tcBorders>
              <w:top w:val="single" w:sz="4" w:space="0" w:color="000000"/>
              <w:left w:val="single" w:sz="4" w:space="0" w:color="000000"/>
              <w:bottom w:val="single" w:sz="4" w:space="0" w:color="000000"/>
            </w:tcBorders>
            <w:vAlign w:val="bottom"/>
          </w:tcPr>
          <w:p w14:paraId="4E817C5F" w14:textId="77777777" w:rsidR="007D4B9C" w:rsidRPr="00AE120B" w:rsidRDefault="007D4B9C" w:rsidP="00BB5C28">
            <w:pPr>
              <w:widowControl w:val="0"/>
              <w:tabs>
                <w:tab w:val="left" w:pos="-1080"/>
              </w:tabs>
              <w:suppressAutoHyphens w:val="0"/>
              <w:autoSpaceDE w:val="0"/>
              <w:snapToGrid w:val="0"/>
              <w:ind w:left="15"/>
              <w:jc w:val="center"/>
              <w:rPr>
                <w:b/>
                <w:bCs/>
                <w:sz w:val="22"/>
                <w:szCs w:val="22"/>
                <w:lang w:val="lv-LV"/>
              </w:rPr>
            </w:pPr>
          </w:p>
        </w:tc>
        <w:tc>
          <w:tcPr>
            <w:tcW w:w="1275" w:type="dxa"/>
            <w:tcBorders>
              <w:top w:val="single" w:sz="4" w:space="0" w:color="000000"/>
              <w:left w:val="single" w:sz="4" w:space="0" w:color="000000"/>
              <w:bottom w:val="single" w:sz="4" w:space="0" w:color="000000"/>
              <w:right w:val="single" w:sz="4" w:space="0" w:color="000000"/>
            </w:tcBorders>
            <w:vAlign w:val="bottom"/>
          </w:tcPr>
          <w:p w14:paraId="588D153D" w14:textId="77777777" w:rsidR="007D4B9C" w:rsidRPr="00AE120B" w:rsidRDefault="007D4B9C" w:rsidP="00BB5C28">
            <w:pPr>
              <w:widowControl w:val="0"/>
              <w:suppressAutoHyphens w:val="0"/>
              <w:autoSpaceDE w:val="0"/>
              <w:snapToGrid w:val="0"/>
              <w:ind w:left="15"/>
              <w:rPr>
                <w:b/>
                <w:bCs/>
                <w:sz w:val="22"/>
                <w:szCs w:val="22"/>
                <w:lang w:val="lv-LV"/>
              </w:rPr>
            </w:pPr>
          </w:p>
        </w:tc>
      </w:tr>
      <w:tr w:rsidR="006D30D4" w14:paraId="6B172801" w14:textId="77777777" w:rsidTr="00BB5C28">
        <w:tc>
          <w:tcPr>
            <w:tcW w:w="3828" w:type="dxa"/>
            <w:tcBorders>
              <w:top w:val="single" w:sz="4" w:space="0" w:color="000000"/>
              <w:left w:val="single" w:sz="4" w:space="0" w:color="000000"/>
              <w:bottom w:val="single" w:sz="4" w:space="0" w:color="000000"/>
            </w:tcBorders>
            <w:vAlign w:val="bottom"/>
          </w:tcPr>
          <w:p w14:paraId="100494AD" w14:textId="77777777" w:rsidR="007D4B9C" w:rsidRPr="00AE120B" w:rsidRDefault="00000000" w:rsidP="00BB5C28">
            <w:pPr>
              <w:widowControl w:val="0"/>
              <w:tabs>
                <w:tab w:val="left" w:pos="-1080"/>
              </w:tabs>
              <w:suppressAutoHyphens w:val="0"/>
              <w:autoSpaceDE w:val="0"/>
              <w:ind w:left="15"/>
              <w:rPr>
                <w:sz w:val="22"/>
                <w:szCs w:val="22"/>
                <w:lang w:val="lv-LV"/>
              </w:rPr>
            </w:pPr>
            <w:r w:rsidRPr="00AE120B">
              <w:rPr>
                <w:sz w:val="22"/>
                <w:szCs w:val="22"/>
                <w:lang w:val="lv-LV"/>
              </w:rPr>
              <w:t xml:space="preserve">   Klīniska remisija</w:t>
            </w:r>
          </w:p>
        </w:tc>
        <w:tc>
          <w:tcPr>
            <w:tcW w:w="1559" w:type="dxa"/>
            <w:tcBorders>
              <w:top w:val="single" w:sz="4" w:space="0" w:color="000000"/>
              <w:left w:val="single" w:sz="4" w:space="0" w:color="000000"/>
              <w:bottom w:val="single" w:sz="4" w:space="0" w:color="000000"/>
            </w:tcBorders>
            <w:vAlign w:val="bottom"/>
          </w:tcPr>
          <w:p w14:paraId="1AC863E0"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38,7%</w:t>
            </w:r>
          </w:p>
        </w:tc>
        <w:tc>
          <w:tcPr>
            <w:tcW w:w="1843" w:type="dxa"/>
            <w:tcBorders>
              <w:top w:val="single" w:sz="4" w:space="0" w:color="000000"/>
              <w:left w:val="single" w:sz="4" w:space="0" w:color="000000"/>
              <w:bottom w:val="single" w:sz="4" w:space="0" w:color="000000"/>
            </w:tcBorders>
            <w:vAlign w:val="bottom"/>
          </w:tcPr>
          <w:p w14:paraId="14AC569A"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28,4%</w:t>
            </w:r>
          </w:p>
        </w:tc>
        <w:tc>
          <w:tcPr>
            <w:tcW w:w="1275" w:type="dxa"/>
            <w:tcBorders>
              <w:top w:val="single" w:sz="4" w:space="0" w:color="000000"/>
              <w:left w:val="single" w:sz="4" w:space="0" w:color="000000"/>
              <w:bottom w:val="single" w:sz="4" w:space="0" w:color="000000"/>
              <w:right w:val="single" w:sz="4" w:space="0" w:color="000000"/>
            </w:tcBorders>
            <w:vAlign w:val="bottom"/>
          </w:tcPr>
          <w:p w14:paraId="32831DB3"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0,075</w:t>
            </w:r>
          </w:p>
        </w:tc>
      </w:tr>
      <w:tr w:rsidR="006D30D4" w14:paraId="27F83BEF" w14:textId="77777777" w:rsidTr="00BB5C28">
        <w:tc>
          <w:tcPr>
            <w:tcW w:w="3828" w:type="dxa"/>
            <w:tcBorders>
              <w:top w:val="single" w:sz="4" w:space="0" w:color="000000"/>
              <w:left w:val="single" w:sz="4" w:space="0" w:color="000000"/>
              <w:bottom w:val="single" w:sz="4" w:space="0" w:color="000000"/>
            </w:tcBorders>
          </w:tcPr>
          <w:p w14:paraId="72668F3E" w14:textId="77777777" w:rsidR="007D4B9C" w:rsidRPr="00AE120B" w:rsidRDefault="00000000" w:rsidP="00BB5C28">
            <w:pPr>
              <w:widowControl w:val="0"/>
              <w:tabs>
                <w:tab w:val="left" w:pos="-1080"/>
              </w:tabs>
              <w:suppressAutoHyphens w:val="0"/>
              <w:autoSpaceDE w:val="0"/>
              <w:ind w:left="15"/>
              <w:rPr>
                <w:sz w:val="22"/>
                <w:szCs w:val="22"/>
                <w:lang w:val="lv-LV"/>
              </w:rPr>
            </w:pPr>
            <w:r w:rsidRPr="00AE120B">
              <w:rPr>
                <w:sz w:val="22"/>
                <w:szCs w:val="22"/>
                <w:lang w:val="lv-LV"/>
              </w:rPr>
              <w:t xml:space="preserve">   Klīniska atbildes reakcija </w:t>
            </w:r>
          </w:p>
        </w:tc>
        <w:tc>
          <w:tcPr>
            <w:tcW w:w="1559" w:type="dxa"/>
            <w:tcBorders>
              <w:top w:val="single" w:sz="4" w:space="0" w:color="000000"/>
              <w:left w:val="single" w:sz="4" w:space="0" w:color="000000"/>
              <w:bottom w:val="single" w:sz="4" w:space="0" w:color="000000"/>
            </w:tcBorders>
          </w:tcPr>
          <w:p w14:paraId="6392387B"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59,1%</w:t>
            </w:r>
          </w:p>
        </w:tc>
        <w:tc>
          <w:tcPr>
            <w:tcW w:w="1843" w:type="dxa"/>
            <w:tcBorders>
              <w:top w:val="single" w:sz="4" w:space="0" w:color="000000"/>
              <w:left w:val="single" w:sz="4" w:space="0" w:color="000000"/>
              <w:bottom w:val="single" w:sz="4" w:space="0" w:color="000000"/>
            </w:tcBorders>
          </w:tcPr>
          <w:p w14:paraId="7B8DA35E"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48,4%</w:t>
            </w:r>
          </w:p>
        </w:tc>
        <w:tc>
          <w:tcPr>
            <w:tcW w:w="1275" w:type="dxa"/>
            <w:tcBorders>
              <w:top w:val="single" w:sz="4" w:space="0" w:color="000000"/>
              <w:left w:val="single" w:sz="4" w:space="0" w:color="000000"/>
              <w:bottom w:val="single" w:sz="4" w:space="0" w:color="000000"/>
              <w:right w:val="single" w:sz="4" w:space="0" w:color="000000"/>
            </w:tcBorders>
          </w:tcPr>
          <w:p w14:paraId="03C14171"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0,073</w:t>
            </w:r>
          </w:p>
        </w:tc>
      </w:tr>
      <w:tr w:rsidR="006D30D4" w14:paraId="7CB1C75D" w14:textId="77777777" w:rsidTr="00BB5C28">
        <w:tc>
          <w:tcPr>
            <w:tcW w:w="3828" w:type="dxa"/>
            <w:tcBorders>
              <w:top w:val="single" w:sz="4" w:space="0" w:color="000000"/>
              <w:left w:val="single" w:sz="4" w:space="0" w:color="000000"/>
              <w:bottom w:val="single" w:sz="4" w:space="0" w:color="000000"/>
            </w:tcBorders>
            <w:vAlign w:val="bottom"/>
          </w:tcPr>
          <w:p w14:paraId="791FF5EB" w14:textId="77777777" w:rsidR="007D4B9C" w:rsidRPr="00AE120B" w:rsidRDefault="00000000" w:rsidP="00BB5C28">
            <w:pPr>
              <w:widowControl w:val="0"/>
              <w:tabs>
                <w:tab w:val="left" w:pos="-1080"/>
              </w:tabs>
              <w:suppressAutoHyphens w:val="0"/>
              <w:autoSpaceDE w:val="0"/>
              <w:ind w:left="15"/>
              <w:rPr>
                <w:b/>
                <w:bCs/>
                <w:sz w:val="22"/>
                <w:szCs w:val="22"/>
                <w:lang w:val="lv-LV"/>
              </w:rPr>
            </w:pPr>
            <w:r w:rsidRPr="00AE120B">
              <w:rPr>
                <w:b/>
                <w:bCs/>
                <w:sz w:val="22"/>
                <w:szCs w:val="22"/>
                <w:lang w:val="lv-LV"/>
              </w:rPr>
              <w:t>52. nedēļa</w:t>
            </w:r>
          </w:p>
        </w:tc>
        <w:tc>
          <w:tcPr>
            <w:tcW w:w="1559" w:type="dxa"/>
            <w:tcBorders>
              <w:top w:val="single" w:sz="4" w:space="0" w:color="000000"/>
              <w:left w:val="single" w:sz="4" w:space="0" w:color="000000"/>
              <w:bottom w:val="single" w:sz="4" w:space="0" w:color="000000"/>
            </w:tcBorders>
            <w:vAlign w:val="bottom"/>
          </w:tcPr>
          <w:p w14:paraId="5A2A3E1E" w14:textId="77777777" w:rsidR="007D4B9C" w:rsidRPr="00AE120B" w:rsidRDefault="007D4B9C" w:rsidP="00BB5C28">
            <w:pPr>
              <w:widowControl w:val="0"/>
              <w:tabs>
                <w:tab w:val="left" w:pos="-1080"/>
              </w:tabs>
              <w:suppressAutoHyphens w:val="0"/>
              <w:autoSpaceDE w:val="0"/>
              <w:snapToGrid w:val="0"/>
              <w:ind w:left="15"/>
              <w:jc w:val="center"/>
              <w:rPr>
                <w:b/>
                <w:bCs/>
                <w:sz w:val="22"/>
                <w:szCs w:val="22"/>
                <w:lang w:val="lv-LV"/>
              </w:rPr>
            </w:pPr>
          </w:p>
        </w:tc>
        <w:tc>
          <w:tcPr>
            <w:tcW w:w="1843" w:type="dxa"/>
            <w:tcBorders>
              <w:top w:val="single" w:sz="4" w:space="0" w:color="000000"/>
              <w:left w:val="single" w:sz="4" w:space="0" w:color="000000"/>
              <w:bottom w:val="single" w:sz="4" w:space="0" w:color="000000"/>
            </w:tcBorders>
            <w:vAlign w:val="bottom"/>
          </w:tcPr>
          <w:p w14:paraId="219DE795" w14:textId="77777777" w:rsidR="007D4B9C" w:rsidRPr="00AE120B" w:rsidRDefault="007D4B9C" w:rsidP="00BB5C28">
            <w:pPr>
              <w:widowControl w:val="0"/>
              <w:tabs>
                <w:tab w:val="left" w:pos="-1080"/>
              </w:tabs>
              <w:suppressAutoHyphens w:val="0"/>
              <w:autoSpaceDE w:val="0"/>
              <w:snapToGrid w:val="0"/>
              <w:ind w:left="15"/>
              <w:jc w:val="center"/>
              <w:rPr>
                <w:b/>
                <w:bCs/>
                <w:sz w:val="22"/>
                <w:szCs w:val="22"/>
                <w:lang w:val="lv-LV"/>
              </w:rPr>
            </w:pPr>
          </w:p>
        </w:tc>
        <w:tc>
          <w:tcPr>
            <w:tcW w:w="1275" w:type="dxa"/>
            <w:tcBorders>
              <w:top w:val="single" w:sz="4" w:space="0" w:color="000000"/>
              <w:left w:val="single" w:sz="4" w:space="0" w:color="000000"/>
              <w:bottom w:val="single" w:sz="4" w:space="0" w:color="000000"/>
              <w:right w:val="single" w:sz="4" w:space="0" w:color="000000"/>
            </w:tcBorders>
            <w:vAlign w:val="bottom"/>
          </w:tcPr>
          <w:p w14:paraId="41C9FB12" w14:textId="77777777" w:rsidR="007D4B9C" w:rsidRPr="00AE120B" w:rsidRDefault="007D4B9C" w:rsidP="00BB5C28">
            <w:pPr>
              <w:widowControl w:val="0"/>
              <w:suppressAutoHyphens w:val="0"/>
              <w:autoSpaceDE w:val="0"/>
              <w:snapToGrid w:val="0"/>
              <w:ind w:left="15"/>
              <w:rPr>
                <w:b/>
                <w:bCs/>
                <w:sz w:val="22"/>
                <w:szCs w:val="22"/>
                <w:lang w:val="lv-LV"/>
              </w:rPr>
            </w:pPr>
          </w:p>
        </w:tc>
      </w:tr>
      <w:tr w:rsidR="006D30D4" w14:paraId="16F21B3F" w14:textId="77777777" w:rsidTr="00BB5C28">
        <w:tc>
          <w:tcPr>
            <w:tcW w:w="3828" w:type="dxa"/>
            <w:tcBorders>
              <w:top w:val="single" w:sz="4" w:space="0" w:color="000000"/>
              <w:left w:val="single" w:sz="4" w:space="0" w:color="000000"/>
              <w:bottom w:val="single" w:sz="4" w:space="0" w:color="000000"/>
            </w:tcBorders>
            <w:vAlign w:val="bottom"/>
          </w:tcPr>
          <w:p w14:paraId="4B3A3538" w14:textId="77777777" w:rsidR="007D4B9C" w:rsidRPr="00AE120B" w:rsidRDefault="00000000" w:rsidP="00BB5C28">
            <w:pPr>
              <w:widowControl w:val="0"/>
              <w:tabs>
                <w:tab w:val="left" w:pos="-1080"/>
              </w:tabs>
              <w:suppressAutoHyphens w:val="0"/>
              <w:autoSpaceDE w:val="0"/>
              <w:ind w:left="15"/>
              <w:rPr>
                <w:sz w:val="22"/>
                <w:szCs w:val="22"/>
                <w:lang w:val="lv-LV"/>
              </w:rPr>
            </w:pPr>
            <w:r w:rsidRPr="00AE120B">
              <w:rPr>
                <w:sz w:val="22"/>
                <w:szCs w:val="22"/>
                <w:lang w:val="lv-LV"/>
              </w:rPr>
              <w:t xml:space="preserve">   Klīniska remisija</w:t>
            </w:r>
          </w:p>
        </w:tc>
        <w:tc>
          <w:tcPr>
            <w:tcW w:w="1559" w:type="dxa"/>
            <w:tcBorders>
              <w:top w:val="single" w:sz="4" w:space="0" w:color="000000"/>
              <w:left w:val="single" w:sz="4" w:space="0" w:color="000000"/>
              <w:bottom w:val="single" w:sz="4" w:space="0" w:color="000000"/>
            </w:tcBorders>
            <w:vAlign w:val="bottom"/>
          </w:tcPr>
          <w:p w14:paraId="131877B1"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33,3%</w:t>
            </w:r>
          </w:p>
        </w:tc>
        <w:tc>
          <w:tcPr>
            <w:tcW w:w="1843" w:type="dxa"/>
            <w:tcBorders>
              <w:top w:val="single" w:sz="4" w:space="0" w:color="000000"/>
              <w:left w:val="single" w:sz="4" w:space="0" w:color="000000"/>
              <w:bottom w:val="single" w:sz="4" w:space="0" w:color="000000"/>
            </w:tcBorders>
            <w:vAlign w:val="bottom"/>
          </w:tcPr>
          <w:p w14:paraId="2CB48CAE"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23,2%</w:t>
            </w:r>
          </w:p>
        </w:tc>
        <w:tc>
          <w:tcPr>
            <w:tcW w:w="1275" w:type="dxa"/>
            <w:tcBorders>
              <w:top w:val="single" w:sz="4" w:space="0" w:color="000000"/>
              <w:left w:val="single" w:sz="4" w:space="0" w:color="000000"/>
              <w:bottom w:val="single" w:sz="4" w:space="0" w:color="000000"/>
              <w:right w:val="single" w:sz="4" w:space="0" w:color="000000"/>
            </w:tcBorders>
            <w:vAlign w:val="bottom"/>
          </w:tcPr>
          <w:p w14:paraId="2585BEB6"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0,100</w:t>
            </w:r>
          </w:p>
        </w:tc>
      </w:tr>
      <w:tr w:rsidR="006D30D4" w14:paraId="7FCFA532" w14:textId="77777777" w:rsidTr="00BB5C28">
        <w:tc>
          <w:tcPr>
            <w:tcW w:w="3828" w:type="dxa"/>
            <w:tcBorders>
              <w:top w:val="single" w:sz="4" w:space="0" w:color="000000"/>
              <w:left w:val="single" w:sz="4" w:space="0" w:color="000000"/>
              <w:bottom w:val="single" w:sz="4" w:space="0" w:color="000000"/>
            </w:tcBorders>
          </w:tcPr>
          <w:p w14:paraId="610BEC2B" w14:textId="77777777" w:rsidR="007D4B9C" w:rsidRPr="00AE120B" w:rsidRDefault="00000000" w:rsidP="00BB5C28">
            <w:pPr>
              <w:widowControl w:val="0"/>
              <w:tabs>
                <w:tab w:val="left" w:pos="-1080"/>
              </w:tabs>
              <w:suppressAutoHyphens w:val="0"/>
              <w:autoSpaceDE w:val="0"/>
              <w:ind w:left="15"/>
              <w:rPr>
                <w:sz w:val="22"/>
                <w:szCs w:val="22"/>
                <w:lang w:val="lv-LV"/>
              </w:rPr>
            </w:pPr>
            <w:r w:rsidRPr="00AE120B">
              <w:rPr>
                <w:sz w:val="22"/>
                <w:szCs w:val="22"/>
                <w:lang w:val="lv-LV"/>
              </w:rPr>
              <w:t xml:space="preserve">   Klīniska atbildes reakcija </w:t>
            </w:r>
          </w:p>
        </w:tc>
        <w:tc>
          <w:tcPr>
            <w:tcW w:w="1559" w:type="dxa"/>
            <w:tcBorders>
              <w:top w:val="single" w:sz="4" w:space="0" w:color="000000"/>
              <w:left w:val="single" w:sz="4" w:space="0" w:color="000000"/>
              <w:bottom w:val="single" w:sz="4" w:space="0" w:color="000000"/>
            </w:tcBorders>
          </w:tcPr>
          <w:p w14:paraId="217014E0"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41,9%</w:t>
            </w:r>
          </w:p>
        </w:tc>
        <w:tc>
          <w:tcPr>
            <w:tcW w:w="1843" w:type="dxa"/>
            <w:tcBorders>
              <w:top w:val="single" w:sz="4" w:space="0" w:color="000000"/>
              <w:left w:val="single" w:sz="4" w:space="0" w:color="000000"/>
              <w:bottom w:val="single" w:sz="4" w:space="0" w:color="000000"/>
            </w:tcBorders>
          </w:tcPr>
          <w:p w14:paraId="63DD9463"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28,4%</w:t>
            </w:r>
          </w:p>
        </w:tc>
        <w:tc>
          <w:tcPr>
            <w:tcW w:w="1275" w:type="dxa"/>
            <w:tcBorders>
              <w:top w:val="single" w:sz="4" w:space="0" w:color="000000"/>
              <w:left w:val="single" w:sz="4" w:space="0" w:color="000000"/>
              <w:bottom w:val="single" w:sz="4" w:space="0" w:color="000000"/>
              <w:right w:val="single" w:sz="4" w:space="0" w:color="000000"/>
            </w:tcBorders>
          </w:tcPr>
          <w:p w14:paraId="469290F3" w14:textId="77777777" w:rsidR="007D4B9C" w:rsidRPr="00AE120B" w:rsidRDefault="00000000" w:rsidP="00BB5C28">
            <w:pPr>
              <w:widowControl w:val="0"/>
              <w:tabs>
                <w:tab w:val="left" w:pos="-1080"/>
              </w:tabs>
              <w:suppressAutoHyphens w:val="0"/>
              <w:autoSpaceDE w:val="0"/>
              <w:ind w:left="15"/>
              <w:jc w:val="center"/>
              <w:rPr>
                <w:sz w:val="22"/>
                <w:szCs w:val="22"/>
                <w:lang w:val="lv-LV"/>
              </w:rPr>
            </w:pPr>
            <w:r w:rsidRPr="00AE120B">
              <w:rPr>
                <w:sz w:val="22"/>
                <w:szCs w:val="22"/>
                <w:lang w:val="lv-LV"/>
              </w:rPr>
              <w:t>0,038</w:t>
            </w:r>
          </w:p>
        </w:tc>
      </w:tr>
      <w:tr w:rsidR="006D30D4" w14:paraId="3F424DA6" w14:textId="77777777" w:rsidTr="00BB5C28">
        <w:tc>
          <w:tcPr>
            <w:tcW w:w="8505" w:type="dxa"/>
            <w:gridSpan w:val="4"/>
            <w:tcBorders>
              <w:top w:val="single" w:sz="4" w:space="0" w:color="000000"/>
              <w:left w:val="single" w:sz="4" w:space="0" w:color="000000"/>
              <w:bottom w:val="single" w:sz="4" w:space="0" w:color="000000"/>
              <w:right w:val="single" w:sz="4" w:space="0" w:color="000000"/>
            </w:tcBorders>
          </w:tcPr>
          <w:p w14:paraId="5C017715" w14:textId="77777777" w:rsidR="007D4B9C" w:rsidRPr="00AE120B" w:rsidRDefault="00000000" w:rsidP="00BB5C28">
            <w:pPr>
              <w:widowControl w:val="0"/>
              <w:tabs>
                <w:tab w:val="left" w:pos="-1080"/>
              </w:tabs>
              <w:suppressAutoHyphens w:val="0"/>
              <w:autoSpaceDE w:val="0"/>
              <w:ind w:left="15"/>
              <w:rPr>
                <w:sz w:val="22"/>
                <w:szCs w:val="22"/>
                <w:lang w:val="lv-LV"/>
              </w:rPr>
            </w:pPr>
            <w:r w:rsidRPr="00AE120B">
              <w:rPr>
                <w:sz w:val="22"/>
                <w:szCs w:val="22"/>
                <w:lang w:val="lv-LV"/>
              </w:rPr>
              <w:t>* salīdzināta p vērtība standarta devai pret mazu devu</w:t>
            </w:r>
          </w:p>
        </w:tc>
      </w:tr>
    </w:tbl>
    <w:p w14:paraId="6DA9BE28" w14:textId="77777777" w:rsidR="007D4B9C" w:rsidRPr="00AE120B" w:rsidRDefault="007D4B9C" w:rsidP="007D4B9C">
      <w:pPr>
        <w:widowControl w:val="0"/>
        <w:tabs>
          <w:tab w:val="left" w:pos="1294"/>
        </w:tabs>
        <w:suppressAutoHyphens w:val="0"/>
        <w:autoSpaceDE w:val="0"/>
        <w:rPr>
          <w:sz w:val="22"/>
          <w:szCs w:val="22"/>
          <w:lang w:val="lv-LV"/>
        </w:rPr>
      </w:pPr>
    </w:p>
    <w:tbl>
      <w:tblPr>
        <w:tblW w:w="0" w:type="auto"/>
        <w:tblInd w:w="5" w:type="dxa"/>
        <w:tblLayout w:type="fixed"/>
        <w:tblCellMar>
          <w:left w:w="0" w:type="dxa"/>
          <w:right w:w="0" w:type="dxa"/>
        </w:tblCellMar>
        <w:tblLook w:val="0000" w:firstRow="0" w:lastRow="0" w:firstColumn="0" w:lastColumn="0" w:noHBand="0" w:noVBand="0"/>
      </w:tblPr>
      <w:tblGrid>
        <w:gridCol w:w="4025"/>
        <w:gridCol w:w="1656"/>
        <w:gridCol w:w="1619"/>
        <w:gridCol w:w="1140"/>
        <w:gridCol w:w="35"/>
      </w:tblGrid>
      <w:tr w:rsidR="006D30D4" w14:paraId="1AB5880A" w14:textId="77777777" w:rsidTr="00BB5C28">
        <w:tc>
          <w:tcPr>
            <w:tcW w:w="8475" w:type="dxa"/>
            <w:gridSpan w:val="5"/>
            <w:tcBorders>
              <w:top w:val="single" w:sz="4" w:space="0" w:color="000000"/>
              <w:left w:val="single" w:sz="4" w:space="0" w:color="000000"/>
              <w:bottom w:val="single" w:sz="4" w:space="0" w:color="000000"/>
              <w:right w:val="single" w:sz="4" w:space="0" w:color="000000"/>
            </w:tcBorders>
          </w:tcPr>
          <w:p w14:paraId="23F0F11B" w14:textId="77777777" w:rsidR="007D4B9C" w:rsidRPr="00AE120B" w:rsidRDefault="00000000" w:rsidP="00BB5C28">
            <w:pPr>
              <w:keepNext/>
              <w:keepLines/>
              <w:widowControl w:val="0"/>
              <w:tabs>
                <w:tab w:val="left" w:pos="-878"/>
              </w:tabs>
              <w:suppressAutoHyphens w:val="0"/>
              <w:autoSpaceDE w:val="0"/>
              <w:jc w:val="center"/>
              <w:rPr>
                <w:b/>
                <w:bCs/>
                <w:sz w:val="22"/>
                <w:szCs w:val="22"/>
                <w:lang w:val="lv-LV"/>
              </w:rPr>
            </w:pPr>
            <w:r w:rsidRPr="00AE120B">
              <w:rPr>
                <w:b/>
                <w:bCs/>
                <w:sz w:val="22"/>
                <w:szCs w:val="22"/>
                <w:lang w:val="lv-LV"/>
              </w:rPr>
              <w:t>30. tabula</w:t>
            </w:r>
          </w:p>
          <w:p w14:paraId="6D5E53ED" w14:textId="77777777" w:rsidR="007D4B9C" w:rsidRPr="00AE120B" w:rsidRDefault="00000000" w:rsidP="00BB5C28">
            <w:pPr>
              <w:keepNext/>
              <w:keepLines/>
              <w:widowControl w:val="0"/>
              <w:tabs>
                <w:tab w:val="left" w:pos="-878"/>
              </w:tabs>
              <w:suppressAutoHyphens w:val="0"/>
              <w:autoSpaceDE w:val="0"/>
              <w:ind w:left="15"/>
              <w:jc w:val="center"/>
              <w:rPr>
                <w:b/>
                <w:bCs/>
                <w:sz w:val="22"/>
                <w:szCs w:val="22"/>
                <w:lang w:val="lv-LV"/>
              </w:rPr>
            </w:pPr>
            <w:r w:rsidRPr="00AE120B">
              <w:rPr>
                <w:b/>
                <w:bCs/>
                <w:sz w:val="22"/>
                <w:szCs w:val="22"/>
                <w:lang w:val="lv-LV"/>
              </w:rPr>
              <w:t>Pediatriskais KS pētījums</w:t>
            </w:r>
          </w:p>
          <w:p w14:paraId="56C69100" w14:textId="77777777" w:rsidR="007D4B9C" w:rsidRPr="00AE120B" w:rsidRDefault="00000000" w:rsidP="00BB5C28">
            <w:pPr>
              <w:keepNext/>
              <w:keepLines/>
              <w:widowControl w:val="0"/>
              <w:tabs>
                <w:tab w:val="left" w:pos="-878"/>
              </w:tabs>
              <w:suppressAutoHyphens w:val="0"/>
              <w:autoSpaceDE w:val="0"/>
              <w:jc w:val="center"/>
              <w:rPr>
                <w:sz w:val="22"/>
                <w:szCs w:val="22"/>
                <w:lang w:val="lv-LV"/>
              </w:rPr>
            </w:pPr>
            <w:r w:rsidRPr="00AE120B">
              <w:rPr>
                <w:b/>
                <w:bCs/>
                <w:sz w:val="22"/>
                <w:szCs w:val="22"/>
                <w:lang w:val="lv-LV"/>
              </w:rPr>
              <w:t>Kortikosteroīdu vai imūnmodulatoru lietošanas pārtraukšana un fistulas remisija</w:t>
            </w:r>
          </w:p>
        </w:tc>
      </w:tr>
      <w:tr w:rsidR="006D30D4" w14:paraId="1AEB64D1" w14:textId="77777777" w:rsidTr="00BB5C28">
        <w:tc>
          <w:tcPr>
            <w:tcW w:w="4025" w:type="dxa"/>
            <w:tcBorders>
              <w:top w:val="single" w:sz="4" w:space="0" w:color="000000"/>
              <w:left w:val="single" w:sz="4" w:space="0" w:color="000000"/>
              <w:bottom w:val="single" w:sz="4" w:space="0" w:color="000000"/>
            </w:tcBorders>
          </w:tcPr>
          <w:p w14:paraId="4130B5B5" w14:textId="77777777" w:rsidR="007D4B9C" w:rsidRPr="00AE120B" w:rsidRDefault="007D4B9C" w:rsidP="00BB5C28">
            <w:pPr>
              <w:keepNext/>
              <w:keepLines/>
              <w:widowControl w:val="0"/>
              <w:tabs>
                <w:tab w:val="left" w:pos="-1080"/>
              </w:tabs>
              <w:suppressAutoHyphens w:val="0"/>
              <w:autoSpaceDE w:val="0"/>
              <w:snapToGrid w:val="0"/>
              <w:jc w:val="center"/>
              <w:rPr>
                <w:b/>
                <w:bCs/>
                <w:sz w:val="22"/>
                <w:szCs w:val="22"/>
                <w:lang w:val="lv-LV"/>
              </w:rPr>
            </w:pPr>
          </w:p>
        </w:tc>
        <w:tc>
          <w:tcPr>
            <w:tcW w:w="1656" w:type="dxa"/>
            <w:tcBorders>
              <w:top w:val="single" w:sz="4" w:space="0" w:color="000000"/>
              <w:left w:val="single" w:sz="4" w:space="0" w:color="000000"/>
              <w:bottom w:val="single" w:sz="4" w:space="0" w:color="000000"/>
            </w:tcBorders>
          </w:tcPr>
          <w:p w14:paraId="04B7C4F0" w14:textId="77777777" w:rsidR="007D4B9C" w:rsidRPr="00AE120B" w:rsidRDefault="00000000" w:rsidP="00BB5C28">
            <w:pPr>
              <w:keepNext/>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Standarta deva</w:t>
            </w:r>
          </w:p>
          <w:p w14:paraId="190AD90C" w14:textId="77777777" w:rsidR="007D4B9C" w:rsidRPr="00AE120B" w:rsidRDefault="00000000" w:rsidP="00BB5C28">
            <w:pPr>
              <w:keepNext/>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 xml:space="preserve">40/20 mg reizi 2 ned. </w:t>
            </w:r>
          </w:p>
        </w:tc>
        <w:tc>
          <w:tcPr>
            <w:tcW w:w="1619" w:type="dxa"/>
            <w:tcBorders>
              <w:top w:val="single" w:sz="4" w:space="0" w:color="000000"/>
              <w:left w:val="single" w:sz="4" w:space="0" w:color="000000"/>
              <w:bottom w:val="single" w:sz="4" w:space="0" w:color="000000"/>
            </w:tcBorders>
          </w:tcPr>
          <w:p w14:paraId="50355B21" w14:textId="77777777" w:rsidR="007D4B9C" w:rsidRPr="00AE120B" w:rsidRDefault="00000000" w:rsidP="00BB5C28">
            <w:pPr>
              <w:keepNext/>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Maza deva</w:t>
            </w:r>
          </w:p>
          <w:p w14:paraId="29F5DC8D" w14:textId="77777777" w:rsidR="007D4B9C" w:rsidRPr="00AE120B" w:rsidRDefault="00000000" w:rsidP="00BB5C28">
            <w:pPr>
              <w:keepNext/>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 xml:space="preserve">20/10 mg reizi 2 ned.  </w:t>
            </w:r>
          </w:p>
        </w:tc>
        <w:tc>
          <w:tcPr>
            <w:tcW w:w="1175" w:type="dxa"/>
            <w:gridSpan w:val="2"/>
            <w:tcBorders>
              <w:top w:val="single" w:sz="4" w:space="0" w:color="000000"/>
              <w:left w:val="single" w:sz="4" w:space="0" w:color="000000"/>
              <w:bottom w:val="single" w:sz="4" w:space="0" w:color="000000"/>
              <w:right w:val="single" w:sz="4" w:space="0" w:color="000000"/>
            </w:tcBorders>
          </w:tcPr>
          <w:p w14:paraId="581AE5B6"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b/>
                <w:bCs/>
                <w:sz w:val="22"/>
                <w:szCs w:val="22"/>
                <w:lang w:val="lv-LV"/>
              </w:rPr>
              <w:t>P vērtība</w:t>
            </w:r>
            <w:r w:rsidRPr="00AE120B">
              <w:rPr>
                <w:b/>
                <w:bCs/>
                <w:sz w:val="22"/>
                <w:szCs w:val="22"/>
                <w:vertAlign w:val="superscript"/>
                <w:lang w:val="lv-LV"/>
              </w:rPr>
              <w:t>1</w:t>
            </w:r>
          </w:p>
        </w:tc>
      </w:tr>
      <w:tr w:rsidR="006D30D4" w14:paraId="460B1607" w14:textId="77777777" w:rsidTr="00BB5C28">
        <w:tc>
          <w:tcPr>
            <w:tcW w:w="4025" w:type="dxa"/>
            <w:tcBorders>
              <w:top w:val="single" w:sz="4" w:space="0" w:color="000000"/>
              <w:left w:val="single" w:sz="4" w:space="0" w:color="000000"/>
              <w:bottom w:val="single" w:sz="4" w:space="0" w:color="000000"/>
            </w:tcBorders>
            <w:vAlign w:val="bottom"/>
          </w:tcPr>
          <w:p w14:paraId="53875667" w14:textId="77777777" w:rsidR="007D4B9C" w:rsidRPr="00AE120B" w:rsidRDefault="00000000" w:rsidP="00BB5C28">
            <w:pPr>
              <w:keepNext/>
              <w:keepLines/>
              <w:widowControl w:val="0"/>
              <w:tabs>
                <w:tab w:val="left" w:pos="-1080"/>
              </w:tabs>
              <w:suppressAutoHyphens w:val="0"/>
              <w:autoSpaceDE w:val="0"/>
              <w:rPr>
                <w:b/>
                <w:sz w:val="22"/>
                <w:szCs w:val="22"/>
                <w:lang w:val="lv-LV"/>
              </w:rPr>
            </w:pPr>
            <w:r w:rsidRPr="00AE120B">
              <w:rPr>
                <w:b/>
                <w:sz w:val="22"/>
                <w:szCs w:val="22"/>
                <w:lang w:val="lv-LV"/>
              </w:rPr>
              <w:t>Pārtraukta kortikosteroīdu lietošana</w:t>
            </w:r>
          </w:p>
        </w:tc>
        <w:tc>
          <w:tcPr>
            <w:tcW w:w="1656" w:type="dxa"/>
            <w:tcBorders>
              <w:top w:val="single" w:sz="4" w:space="0" w:color="000000"/>
              <w:left w:val="single" w:sz="4" w:space="0" w:color="000000"/>
              <w:bottom w:val="single" w:sz="4" w:space="0" w:color="000000"/>
            </w:tcBorders>
            <w:vAlign w:val="bottom"/>
          </w:tcPr>
          <w:p w14:paraId="0A0A9B44" w14:textId="77777777" w:rsidR="007D4B9C" w:rsidRPr="00AE120B" w:rsidRDefault="00000000" w:rsidP="00BB5C28">
            <w:pPr>
              <w:keepNext/>
              <w:keepLines/>
              <w:widowControl w:val="0"/>
              <w:tabs>
                <w:tab w:val="left" w:pos="-1080"/>
              </w:tabs>
              <w:suppressAutoHyphens w:val="0"/>
              <w:autoSpaceDE w:val="0"/>
              <w:ind w:left="15"/>
              <w:jc w:val="center"/>
              <w:rPr>
                <w:b/>
                <w:sz w:val="22"/>
                <w:szCs w:val="22"/>
                <w:lang w:val="lv-LV"/>
              </w:rPr>
            </w:pPr>
            <w:r w:rsidRPr="00AE120B">
              <w:rPr>
                <w:b/>
                <w:sz w:val="22"/>
                <w:szCs w:val="22"/>
                <w:lang w:val="lv-LV"/>
              </w:rPr>
              <w:t>N= 33</w:t>
            </w:r>
          </w:p>
        </w:tc>
        <w:tc>
          <w:tcPr>
            <w:tcW w:w="1619" w:type="dxa"/>
            <w:tcBorders>
              <w:top w:val="single" w:sz="4" w:space="0" w:color="000000"/>
              <w:left w:val="single" w:sz="4" w:space="0" w:color="000000"/>
              <w:bottom w:val="single" w:sz="4" w:space="0" w:color="000000"/>
            </w:tcBorders>
            <w:vAlign w:val="bottom"/>
          </w:tcPr>
          <w:p w14:paraId="53F33E1E" w14:textId="77777777" w:rsidR="007D4B9C" w:rsidRPr="00AE120B" w:rsidRDefault="00000000" w:rsidP="00BB5C28">
            <w:pPr>
              <w:keepNext/>
              <w:keepLines/>
              <w:widowControl w:val="0"/>
              <w:tabs>
                <w:tab w:val="left" w:pos="-1080"/>
              </w:tabs>
              <w:suppressAutoHyphens w:val="0"/>
              <w:autoSpaceDE w:val="0"/>
              <w:ind w:left="15"/>
              <w:jc w:val="center"/>
              <w:rPr>
                <w:b/>
                <w:sz w:val="22"/>
                <w:szCs w:val="22"/>
                <w:lang w:val="lv-LV"/>
              </w:rPr>
            </w:pPr>
            <w:r w:rsidRPr="00AE120B">
              <w:rPr>
                <w:b/>
                <w:sz w:val="22"/>
                <w:szCs w:val="22"/>
                <w:lang w:val="lv-LV"/>
              </w:rPr>
              <w:t>N=38</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35A2EA81" w14:textId="77777777" w:rsidR="007D4B9C" w:rsidRPr="00AE120B" w:rsidRDefault="007D4B9C" w:rsidP="00BB5C28">
            <w:pPr>
              <w:keepNext/>
              <w:keepLines/>
              <w:widowControl w:val="0"/>
              <w:suppressAutoHyphens w:val="0"/>
              <w:autoSpaceDE w:val="0"/>
              <w:snapToGrid w:val="0"/>
              <w:ind w:left="15"/>
              <w:rPr>
                <w:b/>
                <w:sz w:val="22"/>
                <w:szCs w:val="22"/>
                <w:lang w:val="lv-LV"/>
              </w:rPr>
            </w:pPr>
          </w:p>
        </w:tc>
      </w:tr>
      <w:tr w:rsidR="006D30D4" w14:paraId="0D9F3108" w14:textId="77777777" w:rsidTr="00BB5C28">
        <w:tc>
          <w:tcPr>
            <w:tcW w:w="4025" w:type="dxa"/>
            <w:tcBorders>
              <w:top w:val="single" w:sz="4" w:space="0" w:color="000000"/>
              <w:left w:val="single" w:sz="4" w:space="0" w:color="000000"/>
              <w:bottom w:val="single" w:sz="4" w:space="0" w:color="000000"/>
            </w:tcBorders>
            <w:vAlign w:val="bottom"/>
          </w:tcPr>
          <w:p w14:paraId="3258E91B" w14:textId="77777777" w:rsidR="007D4B9C" w:rsidRPr="00AE120B" w:rsidRDefault="00000000" w:rsidP="00BB5C28">
            <w:pPr>
              <w:keepNext/>
              <w:keepLines/>
              <w:widowControl w:val="0"/>
              <w:tabs>
                <w:tab w:val="left" w:pos="-1080"/>
              </w:tabs>
              <w:suppressAutoHyphens w:val="0"/>
              <w:autoSpaceDE w:val="0"/>
              <w:rPr>
                <w:sz w:val="22"/>
                <w:szCs w:val="22"/>
                <w:lang w:val="lv-LV"/>
              </w:rPr>
            </w:pPr>
            <w:r w:rsidRPr="00AE120B">
              <w:rPr>
                <w:bCs/>
                <w:sz w:val="22"/>
                <w:szCs w:val="22"/>
                <w:lang w:val="lv-LV"/>
              </w:rPr>
              <w:t>26. nedēļa</w:t>
            </w:r>
          </w:p>
        </w:tc>
        <w:tc>
          <w:tcPr>
            <w:tcW w:w="1656" w:type="dxa"/>
            <w:tcBorders>
              <w:top w:val="single" w:sz="4" w:space="0" w:color="000000"/>
              <w:left w:val="single" w:sz="4" w:space="0" w:color="000000"/>
              <w:bottom w:val="single" w:sz="4" w:space="0" w:color="000000"/>
            </w:tcBorders>
            <w:vAlign w:val="bottom"/>
          </w:tcPr>
          <w:p w14:paraId="17F36D21"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84,8%</w:t>
            </w:r>
          </w:p>
        </w:tc>
        <w:tc>
          <w:tcPr>
            <w:tcW w:w="1619" w:type="dxa"/>
            <w:tcBorders>
              <w:top w:val="single" w:sz="4" w:space="0" w:color="000000"/>
              <w:left w:val="single" w:sz="4" w:space="0" w:color="000000"/>
              <w:bottom w:val="single" w:sz="4" w:space="0" w:color="000000"/>
            </w:tcBorders>
            <w:vAlign w:val="bottom"/>
          </w:tcPr>
          <w:p w14:paraId="70AE46EE"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65,8%</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68E3FE49"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0,066</w:t>
            </w:r>
          </w:p>
        </w:tc>
      </w:tr>
      <w:tr w:rsidR="006D30D4" w14:paraId="12539D63" w14:textId="77777777" w:rsidTr="00BB5C28">
        <w:tc>
          <w:tcPr>
            <w:tcW w:w="4025" w:type="dxa"/>
            <w:tcBorders>
              <w:top w:val="single" w:sz="4" w:space="0" w:color="000000"/>
              <w:left w:val="single" w:sz="4" w:space="0" w:color="000000"/>
              <w:bottom w:val="single" w:sz="4" w:space="0" w:color="000000"/>
            </w:tcBorders>
            <w:vAlign w:val="bottom"/>
          </w:tcPr>
          <w:p w14:paraId="2F28B2B6" w14:textId="77777777" w:rsidR="007D4B9C" w:rsidRPr="00AE120B" w:rsidRDefault="00000000" w:rsidP="00BB5C28">
            <w:pPr>
              <w:keepNext/>
              <w:keepLines/>
              <w:widowControl w:val="0"/>
              <w:tabs>
                <w:tab w:val="left" w:pos="-1080"/>
              </w:tabs>
              <w:suppressAutoHyphens w:val="0"/>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475CA970"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69,7%</w:t>
            </w:r>
          </w:p>
        </w:tc>
        <w:tc>
          <w:tcPr>
            <w:tcW w:w="1619" w:type="dxa"/>
            <w:tcBorders>
              <w:top w:val="single" w:sz="4" w:space="0" w:color="000000"/>
              <w:left w:val="single" w:sz="4" w:space="0" w:color="000000"/>
              <w:bottom w:val="single" w:sz="4" w:space="0" w:color="000000"/>
            </w:tcBorders>
          </w:tcPr>
          <w:p w14:paraId="48DD05CE"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60,5%</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62347AB0"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0,420</w:t>
            </w:r>
          </w:p>
        </w:tc>
      </w:tr>
      <w:tr w:rsidR="006D30D4" w14:paraId="2D7BEB40" w14:textId="77777777" w:rsidTr="00BB5C28">
        <w:tc>
          <w:tcPr>
            <w:tcW w:w="4025" w:type="dxa"/>
            <w:tcBorders>
              <w:top w:val="single" w:sz="4" w:space="0" w:color="000000"/>
              <w:left w:val="single" w:sz="4" w:space="0" w:color="000000"/>
              <w:bottom w:val="single" w:sz="4" w:space="0" w:color="000000"/>
            </w:tcBorders>
            <w:vAlign w:val="bottom"/>
          </w:tcPr>
          <w:p w14:paraId="2CC9A493" w14:textId="77777777" w:rsidR="007D4B9C" w:rsidRPr="00AE120B" w:rsidRDefault="00000000" w:rsidP="00BB5C28">
            <w:pPr>
              <w:keepNext/>
              <w:keepLines/>
              <w:widowControl w:val="0"/>
              <w:tabs>
                <w:tab w:val="left" w:pos="-1080"/>
              </w:tabs>
              <w:suppressAutoHyphens w:val="0"/>
              <w:autoSpaceDE w:val="0"/>
              <w:rPr>
                <w:b/>
                <w:sz w:val="22"/>
                <w:szCs w:val="22"/>
                <w:lang w:val="lv-LV"/>
              </w:rPr>
            </w:pPr>
            <w:r w:rsidRPr="00AE120B">
              <w:rPr>
                <w:b/>
                <w:sz w:val="22"/>
                <w:szCs w:val="22"/>
                <w:lang w:val="lv-LV"/>
              </w:rPr>
              <w:t>Pārtraukta imūnmodulatoru lietošana</w:t>
            </w:r>
            <w:r w:rsidRPr="00AE120B">
              <w:rPr>
                <w:b/>
                <w:sz w:val="22"/>
                <w:szCs w:val="22"/>
                <w:vertAlign w:val="superscript"/>
                <w:lang w:val="lv-LV"/>
              </w:rPr>
              <w:t>2</w:t>
            </w:r>
          </w:p>
        </w:tc>
        <w:tc>
          <w:tcPr>
            <w:tcW w:w="1656" w:type="dxa"/>
            <w:tcBorders>
              <w:top w:val="single" w:sz="4" w:space="0" w:color="000000"/>
              <w:left w:val="single" w:sz="4" w:space="0" w:color="000000"/>
              <w:bottom w:val="single" w:sz="4" w:space="0" w:color="000000"/>
            </w:tcBorders>
            <w:vAlign w:val="bottom"/>
          </w:tcPr>
          <w:p w14:paraId="4EBB6B6D" w14:textId="77777777" w:rsidR="007D4B9C" w:rsidRPr="00AE120B" w:rsidRDefault="00000000" w:rsidP="00BB5C28">
            <w:pPr>
              <w:keepNext/>
              <w:keepLines/>
              <w:widowControl w:val="0"/>
              <w:tabs>
                <w:tab w:val="left" w:pos="-1080"/>
              </w:tabs>
              <w:suppressAutoHyphens w:val="0"/>
              <w:autoSpaceDE w:val="0"/>
              <w:ind w:left="15"/>
              <w:jc w:val="center"/>
              <w:rPr>
                <w:b/>
                <w:sz w:val="22"/>
                <w:szCs w:val="22"/>
                <w:lang w:val="lv-LV"/>
              </w:rPr>
            </w:pPr>
            <w:r w:rsidRPr="00AE120B">
              <w:rPr>
                <w:b/>
                <w:sz w:val="22"/>
                <w:szCs w:val="22"/>
                <w:lang w:val="lv-LV"/>
              </w:rPr>
              <w:t>N=60</w:t>
            </w:r>
          </w:p>
        </w:tc>
        <w:tc>
          <w:tcPr>
            <w:tcW w:w="1619" w:type="dxa"/>
            <w:tcBorders>
              <w:top w:val="single" w:sz="4" w:space="0" w:color="000000"/>
              <w:left w:val="single" w:sz="4" w:space="0" w:color="000000"/>
              <w:bottom w:val="single" w:sz="4" w:space="0" w:color="000000"/>
            </w:tcBorders>
            <w:vAlign w:val="bottom"/>
          </w:tcPr>
          <w:p w14:paraId="07150E24" w14:textId="77777777" w:rsidR="007D4B9C" w:rsidRPr="00AE120B" w:rsidRDefault="00000000" w:rsidP="00BB5C28">
            <w:pPr>
              <w:keepNext/>
              <w:keepLines/>
              <w:widowControl w:val="0"/>
              <w:tabs>
                <w:tab w:val="left" w:pos="-1080"/>
              </w:tabs>
              <w:suppressAutoHyphens w:val="0"/>
              <w:autoSpaceDE w:val="0"/>
              <w:ind w:left="15"/>
              <w:jc w:val="center"/>
              <w:rPr>
                <w:b/>
                <w:sz w:val="22"/>
                <w:szCs w:val="22"/>
                <w:lang w:val="lv-LV"/>
              </w:rPr>
            </w:pPr>
            <w:r w:rsidRPr="00AE120B">
              <w:rPr>
                <w:b/>
                <w:sz w:val="22"/>
                <w:szCs w:val="22"/>
                <w:lang w:val="lv-LV"/>
              </w:rPr>
              <w:t>N=57</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4DCC30E0" w14:textId="77777777" w:rsidR="007D4B9C" w:rsidRPr="00AE120B" w:rsidRDefault="007D4B9C" w:rsidP="00BB5C28">
            <w:pPr>
              <w:keepNext/>
              <w:keepLines/>
              <w:widowControl w:val="0"/>
              <w:suppressAutoHyphens w:val="0"/>
              <w:autoSpaceDE w:val="0"/>
              <w:snapToGrid w:val="0"/>
              <w:ind w:left="15"/>
              <w:rPr>
                <w:b/>
                <w:sz w:val="22"/>
                <w:szCs w:val="22"/>
                <w:lang w:val="lv-LV"/>
              </w:rPr>
            </w:pPr>
          </w:p>
        </w:tc>
      </w:tr>
      <w:tr w:rsidR="006D30D4" w14:paraId="69E038E6" w14:textId="77777777" w:rsidTr="00BB5C28">
        <w:tc>
          <w:tcPr>
            <w:tcW w:w="4025" w:type="dxa"/>
            <w:tcBorders>
              <w:top w:val="single" w:sz="4" w:space="0" w:color="000000"/>
              <w:left w:val="single" w:sz="4" w:space="0" w:color="000000"/>
              <w:bottom w:val="single" w:sz="4" w:space="0" w:color="000000"/>
            </w:tcBorders>
          </w:tcPr>
          <w:p w14:paraId="05FCC2FB" w14:textId="77777777" w:rsidR="007D4B9C" w:rsidRPr="00AE120B" w:rsidRDefault="00000000" w:rsidP="00BB5C28">
            <w:pPr>
              <w:keepNext/>
              <w:keepLines/>
              <w:widowControl w:val="0"/>
              <w:tabs>
                <w:tab w:val="left" w:pos="-1080"/>
              </w:tabs>
              <w:suppressAutoHyphens w:val="0"/>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4CD0CAA9"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30,0%</w:t>
            </w:r>
          </w:p>
        </w:tc>
        <w:tc>
          <w:tcPr>
            <w:tcW w:w="1619" w:type="dxa"/>
            <w:tcBorders>
              <w:top w:val="single" w:sz="4" w:space="0" w:color="000000"/>
              <w:left w:val="single" w:sz="4" w:space="0" w:color="000000"/>
              <w:bottom w:val="single" w:sz="4" w:space="0" w:color="000000"/>
            </w:tcBorders>
          </w:tcPr>
          <w:p w14:paraId="00FB8712"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29,8%</w:t>
            </w:r>
          </w:p>
        </w:tc>
        <w:tc>
          <w:tcPr>
            <w:tcW w:w="1175" w:type="dxa"/>
            <w:gridSpan w:val="2"/>
            <w:tcBorders>
              <w:top w:val="single" w:sz="4" w:space="0" w:color="000000"/>
              <w:left w:val="single" w:sz="4" w:space="0" w:color="000000"/>
              <w:bottom w:val="single" w:sz="4" w:space="0" w:color="000000"/>
              <w:right w:val="single" w:sz="4" w:space="0" w:color="000000"/>
            </w:tcBorders>
          </w:tcPr>
          <w:p w14:paraId="4C797091"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0,983</w:t>
            </w:r>
          </w:p>
        </w:tc>
      </w:tr>
      <w:tr w:rsidR="006D30D4" w14:paraId="4A4047E8" w14:textId="77777777" w:rsidTr="00BB5C28">
        <w:tc>
          <w:tcPr>
            <w:tcW w:w="4025" w:type="dxa"/>
            <w:tcBorders>
              <w:top w:val="single" w:sz="4" w:space="0" w:color="000000"/>
              <w:left w:val="single" w:sz="4" w:space="0" w:color="000000"/>
              <w:bottom w:val="single" w:sz="4" w:space="0" w:color="000000"/>
            </w:tcBorders>
          </w:tcPr>
          <w:p w14:paraId="59F3CD22" w14:textId="77777777" w:rsidR="007D4B9C" w:rsidRPr="00AE120B" w:rsidRDefault="00000000" w:rsidP="00BB5C28">
            <w:pPr>
              <w:keepNext/>
              <w:keepLines/>
              <w:widowControl w:val="0"/>
              <w:tabs>
                <w:tab w:val="left" w:pos="-1080"/>
              </w:tabs>
              <w:suppressAutoHyphens w:val="0"/>
              <w:autoSpaceDE w:val="0"/>
              <w:rPr>
                <w:b/>
                <w:sz w:val="22"/>
                <w:szCs w:val="22"/>
                <w:lang w:val="lv-LV"/>
              </w:rPr>
            </w:pPr>
            <w:r w:rsidRPr="00AE120B">
              <w:rPr>
                <w:b/>
                <w:sz w:val="22"/>
                <w:szCs w:val="22"/>
                <w:lang w:val="lv-LV"/>
              </w:rPr>
              <w:t>Fistulas remisija</w:t>
            </w:r>
            <w:r w:rsidRPr="00AE120B">
              <w:rPr>
                <w:b/>
                <w:sz w:val="22"/>
                <w:szCs w:val="22"/>
                <w:vertAlign w:val="superscript"/>
                <w:lang w:val="lv-LV"/>
              </w:rPr>
              <w:t>3</w:t>
            </w:r>
          </w:p>
        </w:tc>
        <w:tc>
          <w:tcPr>
            <w:tcW w:w="1656" w:type="dxa"/>
            <w:tcBorders>
              <w:top w:val="single" w:sz="4" w:space="0" w:color="000000"/>
              <w:left w:val="single" w:sz="4" w:space="0" w:color="000000"/>
              <w:bottom w:val="single" w:sz="4" w:space="0" w:color="000000"/>
            </w:tcBorders>
          </w:tcPr>
          <w:p w14:paraId="79117BAC" w14:textId="77777777" w:rsidR="007D4B9C" w:rsidRPr="00AE120B" w:rsidRDefault="00000000" w:rsidP="00BB5C28">
            <w:pPr>
              <w:keepNext/>
              <w:keepLines/>
              <w:widowControl w:val="0"/>
              <w:tabs>
                <w:tab w:val="left" w:pos="-1080"/>
              </w:tabs>
              <w:suppressAutoHyphens w:val="0"/>
              <w:autoSpaceDE w:val="0"/>
              <w:ind w:left="15"/>
              <w:jc w:val="center"/>
              <w:rPr>
                <w:b/>
                <w:sz w:val="22"/>
                <w:szCs w:val="22"/>
                <w:lang w:val="lv-LV"/>
              </w:rPr>
            </w:pPr>
            <w:r w:rsidRPr="00AE120B">
              <w:rPr>
                <w:b/>
                <w:sz w:val="22"/>
                <w:szCs w:val="22"/>
                <w:lang w:val="lv-LV"/>
              </w:rPr>
              <w:t>N=15</w:t>
            </w:r>
          </w:p>
        </w:tc>
        <w:tc>
          <w:tcPr>
            <w:tcW w:w="1619" w:type="dxa"/>
            <w:tcBorders>
              <w:top w:val="single" w:sz="4" w:space="0" w:color="000000"/>
              <w:left w:val="single" w:sz="4" w:space="0" w:color="000000"/>
              <w:bottom w:val="single" w:sz="4" w:space="0" w:color="000000"/>
            </w:tcBorders>
          </w:tcPr>
          <w:p w14:paraId="2EC26C06"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b/>
                <w:sz w:val="22"/>
                <w:szCs w:val="22"/>
                <w:lang w:val="lv-LV"/>
              </w:rPr>
              <w:t>N=21</w:t>
            </w:r>
          </w:p>
        </w:tc>
        <w:tc>
          <w:tcPr>
            <w:tcW w:w="1175" w:type="dxa"/>
            <w:gridSpan w:val="2"/>
            <w:tcBorders>
              <w:top w:val="single" w:sz="4" w:space="0" w:color="000000"/>
              <w:left w:val="single" w:sz="4" w:space="0" w:color="000000"/>
              <w:bottom w:val="single" w:sz="4" w:space="0" w:color="000000"/>
              <w:right w:val="single" w:sz="4" w:space="0" w:color="000000"/>
            </w:tcBorders>
          </w:tcPr>
          <w:p w14:paraId="73B6E370" w14:textId="77777777" w:rsidR="007D4B9C" w:rsidRPr="00AE120B" w:rsidRDefault="007D4B9C" w:rsidP="00BB5C28">
            <w:pPr>
              <w:keepNext/>
              <w:keepLines/>
              <w:widowControl w:val="0"/>
              <w:tabs>
                <w:tab w:val="left" w:pos="-1080"/>
              </w:tabs>
              <w:suppressAutoHyphens w:val="0"/>
              <w:autoSpaceDE w:val="0"/>
              <w:snapToGrid w:val="0"/>
              <w:ind w:left="15"/>
              <w:jc w:val="center"/>
              <w:rPr>
                <w:sz w:val="22"/>
                <w:szCs w:val="22"/>
                <w:lang w:val="lv-LV"/>
              </w:rPr>
            </w:pPr>
          </w:p>
        </w:tc>
      </w:tr>
      <w:tr w:rsidR="006D30D4" w14:paraId="6ABA30CF" w14:textId="77777777" w:rsidTr="00BB5C28">
        <w:tc>
          <w:tcPr>
            <w:tcW w:w="4025" w:type="dxa"/>
            <w:tcBorders>
              <w:top w:val="single" w:sz="4" w:space="0" w:color="000000"/>
              <w:left w:val="single" w:sz="4" w:space="0" w:color="000000"/>
              <w:bottom w:val="single" w:sz="4" w:space="0" w:color="000000"/>
            </w:tcBorders>
            <w:vAlign w:val="bottom"/>
          </w:tcPr>
          <w:p w14:paraId="1F1371D0" w14:textId="77777777" w:rsidR="007D4B9C" w:rsidRPr="00AE120B" w:rsidRDefault="00000000" w:rsidP="00BB5C28">
            <w:pPr>
              <w:keepNext/>
              <w:keepLines/>
              <w:widowControl w:val="0"/>
              <w:tabs>
                <w:tab w:val="left" w:pos="-1080"/>
              </w:tabs>
              <w:suppressAutoHyphens w:val="0"/>
              <w:autoSpaceDE w:val="0"/>
              <w:rPr>
                <w:sz w:val="22"/>
                <w:szCs w:val="22"/>
                <w:lang w:val="lv-LV"/>
              </w:rPr>
            </w:pPr>
            <w:r w:rsidRPr="00AE120B">
              <w:rPr>
                <w:bCs/>
                <w:sz w:val="22"/>
                <w:szCs w:val="22"/>
                <w:lang w:val="lv-LV"/>
              </w:rPr>
              <w:t>26. nedēļa</w:t>
            </w:r>
          </w:p>
        </w:tc>
        <w:tc>
          <w:tcPr>
            <w:tcW w:w="1656" w:type="dxa"/>
            <w:tcBorders>
              <w:top w:val="single" w:sz="4" w:space="0" w:color="000000"/>
              <w:left w:val="single" w:sz="4" w:space="0" w:color="000000"/>
              <w:bottom w:val="single" w:sz="4" w:space="0" w:color="000000"/>
            </w:tcBorders>
          </w:tcPr>
          <w:p w14:paraId="48020CEE"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46,7%</w:t>
            </w:r>
          </w:p>
        </w:tc>
        <w:tc>
          <w:tcPr>
            <w:tcW w:w="1619" w:type="dxa"/>
            <w:tcBorders>
              <w:top w:val="single" w:sz="4" w:space="0" w:color="000000"/>
              <w:left w:val="single" w:sz="4" w:space="0" w:color="000000"/>
              <w:bottom w:val="single" w:sz="4" w:space="0" w:color="000000"/>
            </w:tcBorders>
          </w:tcPr>
          <w:p w14:paraId="11B6F489"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38,1%</w:t>
            </w:r>
          </w:p>
        </w:tc>
        <w:tc>
          <w:tcPr>
            <w:tcW w:w="1175" w:type="dxa"/>
            <w:gridSpan w:val="2"/>
            <w:tcBorders>
              <w:top w:val="single" w:sz="4" w:space="0" w:color="000000"/>
              <w:left w:val="single" w:sz="4" w:space="0" w:color="000000"/>
              <w:bottom w:val="single" w:sz="4" w:space="0" w:color="000000"/>
              <w:right w:val="single" w:sz="4" w:space="0" w:color="000000"/>
            </w:tcBorders>
          </w:tcPr>
          <w:p w14:paraId="32CFD8BA"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0,608</w:t>
            </w:r>
          </w:p>
        </w:tc>
      </w:tr>
      <w:tr w:rsidR="006D30D4" w14:paraId="6330B809" w14:textId="77777777" w:rsidTr="00BB5C28">
        <w:tc>
          <w:tcPr>
            <w:tcW w:w="4025" w:type="dxa"/>
            <w:tcBorders>
              <w:top w:val="single" w:sz="4" w:space="0" w:color="000000"/>
              <w:left w:val="single" w:sz="4" w:space="0" w:color="000000"/>
              <w:bottom w:val="single" w:sz="4" w:space="0" w:color="000000"/>
            </w:tcBorders>
            <w:vAlign w:val="bottom"/>
          </w:tcPr>
          <w:p w14:paraId="03EF5BDB" w14:textId="77777777" w:rsidR="007D4B9C" w:rsidRPr="00AE120B" w:rsidRDefault="00000000" w:rsidP="00BB5C28">
            <w:pPr>
              <w:keepNext/>
              <w:keepLines/>
              <w:widowControl w:val="0"/>
              <w:tabs>
                <w:tab w:val="left" w:pos="-1080"/>
              </w:tabs>
              <w:suppressAutoHyphens w:val="0"/>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10A38E31"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40,0%</w:t>
            </w:r>
          </w:p>
        </w:tc>
        <w:tc>
          <w:tcPr>
            <w:tcW w:w="1619" w:type="dxa"/>
            <w:tcBorders>
              <w:top w:val="single" w:sz="4" w:space="0" w:color="000000"/>
              <w:left w:val="single" w:sz="4" w:space="0" w:color="000000"/>
              <w:bottom w:val="single" w:sz="4" w:space="0" w:color="000000"/>
            </w:tcBorders>
          </w:tcPr>
          <w:p w14:paraId="6D92B907"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23,8%</w:t>
            </w:r>
          </w:p>
        </w:tc>
        <w:tc>
          <w:tcPr>
            <w:tcW w:w="1175" w:type="dxa"/>
            <w:gridSpan w:val="2"/>
            <w:tcBorders>
              <w:top w:val="single" w:sz="4" w:space="0" w:color="000000"/>
              <w:left w:val="single" w:sz="4" w:space="0" w:color="000000"/>
              <w:bottom w:val="single" w:sz="4" w:space="0" w:color="000000"/>
              <w:right w:val="single" w:sz="4" w:space="0" w:color="000000"/>
            </w:tcBorders>
          </w:tcPr>
          <w:p w14:paraId="30D12978" w14:textId="77777777" w:rsidR="007D4B9C" w:rsidRPr="00AE120B" w:rsidRDefault="00000000" w:rsidP="00BB5C28">
            <w:pPr>
              <w:keepNext/>
              <w:keepLines/>
              <w:widowControl w:val="0"/>
              <w:tabs>
                <w:tab w:val="left" w:pos="-1080"/>
              </w:tabs>
              <w:suppressAutoHyphens w:val="0"/>
              <w:autoSpaceDE w:val="0"/>
              <w:ind w:left="15"/>
              <w:jc w:val="center"/>
              <w:rPr>
                <w:sz w:val="22"/>
                <w:szCs w:val="22"/>
                <w:lang w:val="lv-LV"/>
              </w:rPr>
            </w:pPr>
            <w:r w:rsidRPr="00AE120B">
              <w:rPr>
                <w:sz w:val="22"/>
                <w:szCs w:val="22"/>
                <w:lang w:val="lv-LV"/>
              </w:rPr>
              <w:t>0,303</w:t>
            </w:r>
          </w:p>
        </w:tc>
      </w:tr>
      <w:tr w:rsidR="006D30D4" w14:paraId="540BB4C2" w14:textId="77777777" w:rsidTr="00BB5C28">
        <w:trPr>
          <w:trHeight w:val="177"/>
        </w:trPr>
        <w:tc>
          <w:tcPr>
            <w:tcW w:w="8440" w:type="dxa"/>
            <w:gridSpan w:val="4"/>
            <w:tcBorders>
              <w:top w:val="single" w:sz="4" w:space="0" w:color="000000"/>
            </w:tcBorders>
          </w:tcPr>
          <w:p w14:paraId="5F110A22" w14:textId="77777777" w:rsidR="007D4B9C" w:rsidRPr="008877B3" w:rsidRDefault="00000000" w:rsidP="001846EA">
            <w:pPr>
              <w:keepNext/>
              <w:keepLines/>
              <w:widowControl w:val="0"/>
              <w:tabs>
                <w:tab w:val="left" w:pos="-1080"/>
              </w:tabs>
              <w:suppressAutoHyphens w:val="0"/>
              <w:autoSpaceDE w:val="0"/>
              <w:rPr>
                <w:sz w:val="22"/>
                <w:szCs w:val="22"/>
                <w:vertAlign w:val="superscript"/>
                <w:lang w:val="lv-LV"/>
              </w:rPr>
            </w:pPr>
            <w:r w:rsidRPr="001846EA">
              <w:rPr>
                <w:vertAlign w:val="superscript"/>
                <w:lang w:val="lv-LV"/>
              </w:rPr>
              <w:t>1</w:t>
            </w:r>
            <w:r w:rsidRPr="008877B3">
              <w:rPr>
                <w:sz w:val="22"/>
                <w:szCs w:val="22"/>
                <w:lang w:val="lv-LV"/>
              </w:rPr>
              <w:t xml:space="preserve">  salīdzināta p vērtība standarta devai pret mazu devu.</w:t>
            </w:r>
          </w:p>
          <w:p w14:paraId="2BBEA487" w14:textId="77777777" w:rsidR="007D4B9C" w:rsidRPr="00AE120B" w:rsidRDefault="00000000" w:rsidP="00BB5C28">
            <w:pPr>
              <w:keepNext/>
              <w:keepLines/>
              <w:widowControl w:val="0"/>
              <w:tabs>
                <w:tab w:val="left" w:pos="-1080"/>
              </w:tabs>
              <w:suppressAutoHyphens w:val="0"/>
              <w:autoSpaceDE w:val="0"/>
              <w:rPr>
                <w:sz w:val="22"/>
                <w:szCs w:val="22"/>
                <w:vertAlign w:val="superscript"/>
                <w:lang w:val="lv-LV"/>
              </w:rPr>
            </w:pPr>
            <w:r w:rsidRPr="00AE120B">
              <w:rPr>
                <w:sz w:val="22"/>
                <w:szCs w:val="22"/>
                <w:vertAlign w:val="superscript"/>
                <w:lang w:val="lv-LV"/>
              </w:rPr>
              <w:t>2</w:t>
            </w:r>
            <w:r w:rsidRPr="00AE120B">
              <w:rPr>
                <w:sz w:val="22"/>
                <w:szCs w:val="22"/>
                <w:lang w:val="lv-LV"/>
              </w:rPr>
              <w:t xml:space="preserve">  Ārstēšanu ar imūnsupresantu varēja pārtraukt 26. nedēļā vai vēlāk pēc pētnieka ieskatiem, ja pētāmā persona bija sasniegusi klīniskās atbildes reakcijas kritēriju. </w:t>
            </w:r>
          </w:p>
          <w:p w14:paraId="4BBA9147" w14:textId="77777777" w:rsidR="007D4B9C" w:rsidRPr="00AE120B" w:rsidRDefault="00000000" w:rsidP="00BB5C28">
            <w:pPr>
              <w:keepNext/>
              <w:keepLines/>
              <w:widowControl w:val="0"/>
              <w:tabs>
                <w:tab w:val="left" w:pos="-1080"/>
              </w:tabs>
              <w:suppressAutoHyphens w:val="0"/>
              <w:autoSpaceDE w:val="0"/>
              <w:rPr>
                <w:sz w:val="22"/>
                <w:szCs w:val="22"/>
                <w:lang w:val="lv-LV"/>
              </w:rPr>
            </w:pPr>
            <w:r w:rsidRPr="00AE120B">
              <w:rPr>
                <w:sz w:val="22"/>
                <w:szCs w:val="22"/>
                <w:vertAlign w:val="superscript"/>
                <w:lang w:val="lv-LV"/>
              </w:rPr>
              <w:t>3</w:t>
            </w:r>
            <w:r w:rsidRPr="00AE120B">
              <w:rPr>
                <w:sz w:val="22"/>
                <w:szCs w:val="22"/>
                <w:lang w:val="lv-LV"/>
              </w:rPr>
              <w:t xml:space="preserve">  definēta kā visu fistulu slēgšanās, kas bija sulojušas sākumā, vismaz divās secīgās vizītēs vēlāk.</w:t>
            </w:r>
          </w:p>
        </w:tc>
        <w:tc>
          <w:tcPr>
            <w:tcW w:w="35" w:type="dxa"/>
          </w:tcPr>
          <w:p w14:paraId="4F644083" w14:textId="77777777" w:rsidR="007D4B9C" w:rsidRPr="00AE120B" w:rsidRDefault="007D4B9C" w:rsidP="00BB5C28">
            <w:pPr>
              <w:keepNext/>
              <w:keepLines/>
              <w:widowControl w:val="0"/>
              <w:suppressAutoHyphens w:val="0"/>
              <w:snapToGrid w:val="0"/>
              <w:rPr>
                <w:sz w:val="22"/>
                <w:szCs w:val="22"/>
                <w:lang w:val="lv-LV"/>
              </w:rPr>
            </w:pPr>
          </w:p>
        </w:tc>
      </w:tr>
    </w:tbl>
    <w:p w14:paraId="60226824" w14:textId="77777777" w:rsidR="007D4B9C" w:rsidRPr="00AE120B" w:rsidRDefault="007D4B9C" w:rsidP="007D4B9C">
      <w:pPr>
        <w:pStyle w:val="EMEANormal"/>
        <w:keepNext/>
        <w:keepLines/>
        <w:widowControl w:val="0"/>
        <w:suppressAutoHyphens w:val="0"/>
        <w:rPr>
          <w:rFonts w:ascii="Times New Roman" w:hAnsi="Times New Roman" w:cs="Times New Roman"/>
          <w:szCs w:val="22"/>
          <w:lang w:val="lv-LV"/>
        </w:rPr>
      </w:pPr>
    </w:p>
    <w:p w14:paraId="23021BF9" w14:textId="77777777" w:rsidR="007D4B9C" w:rsidRPr="00AE120B" w:rsidRDefault="00000000" w:rsidP="007D4B9C">
      <w:pPr>
        <w:widowControl w:val="0"/>
        <w:suppressAutoHyphens w:val="0"/>
        <w:autoSpaceDE w:val="0"/>
        <w:rPr>
          <w:sz w:val="22"/>
          <w:szCs w:val="22"/>
          <w:lang w:val="lv-LV"/>
        </w:rPr>
      </w:pPr>
      <w:r w:rsidRPr="00AE120B">
        <w:rPr>
          <w:sz w:val="22"/>
          <w:szCs w:val="22"/>
          <w:lang w:val="lv-LV"/>
        </w:rPr>
        <w:t>Abās ārstēšanas grupās līdz 26. un 52. nedēļai novēroja statistiski nozīmīgu ķermeņa masas indeksa un augšanas ātruma palielinājumu (uzlabošanos), salīdzinot ar sākumstāvokli.</w:t>
      </w:r>
    </w:p>
    <w:p w14:paraId="22F7F2B4" w14:textId="77777777" w:rsidR="007D4B9C" w:rsidRPr="00AE120B" w:rsidRDefault="007D4B9C" w:rsidP="007D4B9C">
      <w:pPr>
        <w:pStyle w:val="EMEAHeadingUnderline"/>
        <w:widowControl w:val="0"/>
        <w:suppressAutoHyphens w:val="0"/>
        <w:rPr>
          <w:lang w:val="lv-LV"/>
        </w:rPr>
      </w:pPr>
    </w:p>
    <w:p w14:paraId="1D26B5AA" w14:textId="77777777" w:rsidR="007D4B9C" w:rsidRPr="00AE120B" w:rsidRDefault="00000000" w:rsidP="007D4B9C">
      <w:pPr>
        <w:pStyle w:val="EMEAHeadingUnderline"/>
        <w:widowControl w:val="0"/>
        <w:suppressAutoHyphens w:val="0"/>
        <w:rPr>
          <w:lang w:val="lv-LV"/>
        </w:rPr>
      </w:pPr>
      <w:r w:rsidRPr="00AE120B">
        <w:rPr>
          <w:u w:val="none"/>
          <w:lang w:val="lv-LV"/>
        </w:rPr>
        <w:t xml:space="preserve">Abās ārstēšanas grupās novēroja arī statistiski un klīniski nozīmīgu dzīves kvalitātes raksturlielumu </w:t>
      </w:r>
      <w:r w:rsidRPr="00AE120B">
        <w:rPr>
          <w:u w:val="none"/>
          <w:lang w:val="lv-LV"/>
        </w:rPr>
        <w:lastRenderedPageBreak/>
        <w:t>(arī IMPACT III) uzlabošanos, salīdzinot ar sākumstāvokli.</w:t>
      </w:r>
    </w:p>
    <w:p w14:paraId="7113FF2A" w14:textId="77777777" w:rsidR="007D4B9C" w:rsidRPr="00AE120B" w:rsidRDefault="007D4B9C" w:rsidP="007D4B9C">
      <w:pPr>
        <w:pStyle w:val="EMEAHeadingUnderline"/>
        <w:widowControl w:val="0"/>
        <w:suppressAutoHyphens w:val="0"/>
        <w:rPr>
          <w:lang w:val="lv-LV"/>
        </w:rPr>
      </w:pPr>
    </w:p>
    <w:p w14:paraId="2730E83E" w14:textId="77777777" w:rsidR="007D4B9C" w:rsidRPr="00AE120B" w:rsidRDefault="00000000" w:rsidP="007D4B9C">
      <w:pPr>
        <w:pStyle w:val="EMEAHeadingUnderline"/>
        <w:widowControl w:val="0"/>
        <w:suppressAutoHyphens w:val="0"/>
        <w:rPr>
          <w:lang w:val="lv-LV"/>
        </w:rPr>
      </w:pPr>
      <w:r w:rsidRPr="00AE120B">
        <w:rPr>
          <w:u w:val="none"/>
          <w:lang w:val="lv-LV"/>
        </w:rPr>
        <w:t>Viens simts pacientu (n = 100), kuri bija piedalījušies pētījumā par Krona slimības ārstēšanu bērniem, turpināja piedalīties ilgstošā nemaskētā pētījuma pagarinājumā. Pēc piecus gadus ilgas adalimumaba terapijas 74% pacientu jeb 37 no 50 pētījumā palikušajiem pacientiem turpinājās klīniska remisija, un 92% pacientu jeb 46 no 50 pacientiem, vērtējot pēc Bērnu Krona slimības aktivitātes indeksa (BKSAI), turpinājās klīniska atbildes reakcija.</w:t>
      </w:r>
    </w:p>
    <w:p w14:paraId="1A4A6147" w14:textId="77777777" w:rsidR="007D4B9C" w:rsidRPr="00AE120B" w:rsidRDefault="007D4B9C" w:rsidP="004F730E">
      <w:pPr>
        <w:pStyle w:val="EMEANormal"/>
        <w:rPr>
          <w:lang w:val="lv-LV"/>
        </w:rPr>
      </w:pPr>
    </w:p>
    <w:p w14:paraId="32829099" w14:textId="77777777" w:rsidR="009D4878" w:rsidRPr="00AE120B" w:rsidRDefault="00000000" w:rsidP="009D4878">
      <w:pPr>
        <w:keepNext/>
        <w:rPr>
          <w:bCs/>
          <w:i/>
          <w:sz w:val="22"/>
          <w:szCs w:val="22"/>
          <w:lang w:val="lv-LV"/>
        </w:rPr>
      </w:pPr>
      <w:r w:rsidRPr="00AE120B">
        <w:rPr>
          <w:i/>
          <w:sz w:val="22"/>
          <w:szCs w:val="22"/>
          <w:lang w:val="lv-LV"/>
        </w:rPr>
        <w:t>Čūlainais kolīts bērniem</w:t>
      </w:r>
    </w:p>
    <w:p w14:paraId="55F21313" w14:textId="77777777" w:rsidR="009D4878" w:rsidRPr="00AE120B" w:rsidRDefault="009D4878" w:rsidP="009D4878">
      <w:pPr>
        <w:keepNext/>
        <w:rPr>
          <w:bCs/>
          <w:i/>
          <w:sz w:val="22"/>
          <w:szCs w:val="22"/>
          <w:lang w:val="lv-LV"/>
        </w:rPr>
      </w:pPr>
    </w:p>
    <w:p w14:paraId="42D2A368" w14:textId="77777777" w:rsidR="009D4878" w:rsidRPr="00AE120B" w:rsidRDefault="00000000" w:rsidP="009D4878">
      <w:pPr>
        <w:rPr>
          <w:sz w:val="22"/>
          <w:szCs w:val="22"/>
          <w:lang w:val="lv-LV"/>
        </w:rPr>
      </w:pPr>
      <w:r w:rsidRPr="00AE120B">
        <w:rPr>
          <w:sz w:val="22"/>
          <w:szCs w:val="22"/>
          <w:lang w:val="lv-LV"/>
        </w:rPr>
        <w:t>Humira drošums un efektivitāte tika vērtēti daudzcentru, randomizētā, dubultmaskētā pētījumā 93 pediatriskiem pacientiem, kuri bija vecumā no 5 līdz 17 gadiem, kuriem bija vidēji smags vai smags čūlainais kolīts (Meijo indekss no 6 līdz 12; endoskopijas apakšrezultāts no 2 līdz 3 punktiem) un kuriem nebija pietiekamas atbildes reakcijas uz konvencionālo terapiju vai kuriem bija šādas terapijas nepanesība. Aptuveni 16% pētījumā iekļauto pacientu pirms tam bija neveiksmīga anti-TNF terapija. Pacientiem, kuri iekļaušanas brīdī saņēma kortikosteroīdus, bija atļauts pēc 4. nedēļas pakāpeniski samazināt kortikosteroīdu devu.</w:t>
      </w:r>
    </w:p>
    <w:p w14:paraId="25D3AF04" w14:textId="77777777" w:rsidR="009D4878" w:rsidRPr="00AE120B" w:rsidRDefault="009D4878" w:rsidP="009D4878">
      <w:pPr>
        <w:rPr>
          <w:sz w:val="22"/>
          <w:szCs w:val="22"/>
          <w:lang w:val="lv-LV"/>
        </w:rPr>
      </w:pPr>
    </w:p>
    <w:p w14:paraId="44EDE4F3" w14:textId="77777777" w:rsidR="009D4878" w:rsidRPr="00AE120B" w:rsidRDefault="00000000" w:rsidP="009D4878">
      <w:pPr>
        <w:rPr>
          <w:sz w:val="22"/>
          <w:szCs w:val="22"/>
          <w:lang w:val="lv-LV"/>
        </w:rPr>
      </w:pPr>
      <w:r w:rsidRPr="00AE120B">
        <w:rPr>
          <w:rStyle w:val="normaltextrun"/>
          <w:sz w:val="22"/>
          <w:szCs w:val="22"/>
          <w:shd w:val="clear" w:color="auto" w:fill="FFFFFF"/>
          <w:lang w:val="lv-LV"/>
        </w:rPr>
        <w:t>Pētījuma indukcijas periodā 77 pacientus randomizēja grupās attiecībā 3:2, lai viņus dubultmaskēti ārstētu ar Humira, lietojot vai nu 2,4 mg/kg indukcijas devu (maksimālā deva 160 mg) 0. un 1. nedēļā un 1,2 mg/kg (maksimālā deva 80 mg) 2. nedēļā, vai arī 2,4 mg/kg indukcijas devu (maksimālā deva 160 mg) 0. nedēļā, placebo 1. nedēļā un 1,2 mg/kg (maksimālā deva 80 mg) 2. nedēļā. Abas grupas saņēma 0,6 mg/kg (maksimālā deva 40 mg) 4. un 6. nedēļā. Pēc pētījuma plānojuma grozīšanas atlikušie indukcijas periodā iekļautie 16 pacienti saņēma nemaskētu ārstēšanu ar Humira, lietojot 2,4 mg/kg indukcijas devu (maksimālā deva 160 mg) 0. un 1. nedēļā un 1,2 mg/kg (maksimālā deva 80 mg) 2. nedēļā.</w:t>
      </w:r>
      <w:r w:rsidRPr="00AE120B">
        <w:rPr>
          <w:rStyle w:val="eop"/>
          <w:sz w:val="22"/>
          <w:szCs w:val="22"/>
          <w:shd w:val="clear" w:color="auto" w:fill="FFFFFF"/>
          <w:lang w:val="lv-LV"/>
        </w:rPr>
        <w:t> </w:t>
      </w:r>
    </w:p>
    <w:p w14:paraId="75751677" w14:textId="77777777" w:rsidR="009D4878" w:rsidRPr="00AE120B" w:rsidRDefault="009D4878" w:rsidP="009D4878">
      <w:pPr>
        <w:rPr>
          <w:sz w:val="22"/>
          <w:szCs w:val="22"/>
          <w:lang w:val="lv-LV"/>
        </w:rPr>
      </w:pPr>
    </w:p>
    <w:p w14:paraId="27EBCB6B" w14:textId="77777777" w:rsidR="009D4878" w:rsidRPr="00AE120B" w:rsidRDefault="00000000" w:rsidP="009D4878">
      <w:pPr>
        <w:rPr>
          <w:rStyle w:val="eop"/>
          <w:sz w:val="22"/>
          <w:szCs w:val="22"/>
          <w:shd w:val="clear" w:color="auto" w:fill="FFFFFF"/>
          <w:lang w:val="lv-LV"/>
        </w:rPr>
      </w:pPr>
      <w:r w:rsidRPr="00AE120B">
        <w:rPr>
          <w:rStyle w:val="normaltextrun"/>
          <w:sz w:val="22"/>
          <w:szCs w:val="22"/>
          <w:shd w:val="clear" w:color="auto" w:fill="FFFFFF"/>
          <w:lang w:val="lv-LV"/>
        </w:rPr>
        <w:t>8. nedēļā 62 pacientus, kam bija klīniskā atbildes reakcija pēc daļēja Meijo indeksa (DMI; definēta kā DMI samazinājums par ≥ 2 punktiem un ≥ 30% salīdzinājumā ar sākumstāvokli), randomizēja vienādās grupās, lai tie saņemtu dubultmaskētu balstterapiju ar Humira, lietojot 0,6 mg/kg devu (maksimālā deva 40 mg) katru nedēļu (</w:t>
      </w:r>
      <w:r w:rsidRPr="00AE120B">
        <w:rPr>
          <w:rStyle w:val="spellingerror"/>
          <w:sz w:val="22"/>
          <w:szCs w:val="22"/>
          <w:shd w:val="clear" w:color="auto" w:fill="FFFFFF"/>
          <w:lang w:val="lv-LV"/>
        </w:rPr>
        <w:t>kn</w:t>
      </w:r>
      <w:r w:rsidRPr="00AE120B">
        <w:rPr>
          <w:rStyle w:val="normaltextrun"/>
          <w:sz w:val="22"/>
          <w:szCs w:val="22"/>
          <w:shd w:val="clear" w:color="auto" w:fill="FFFFFF"/>
          <w:lang w:val="lv-LV"/>
        </w:rPr>
        <w:t>) vai 0,6 mg/kg balstdevu (maksimālā deva 40 mg) katru otro nedēļu (</w:t>
      </w:r>
      <w:r w:rsidRPr="00AE120B">
        <w:rPr>
          <w:rStyle w:val="spellingerror"/>
          <w:sz w:val="22"/>
          <w:szCs w:val="22"/>
          <w:shd w:val="clear" w:color="auto" w:fill="FFFFFF"/>
          <w:lang w:val="lv-LV"/>
        </w:rPr>
        <w:t>kon</w:t>
      </w:r>
      <w:r w:rsidRPr="00AE120B">
        <w:rPr>
          <w:rStyle w:val="normaltextrun"/>
          <w:sz w:val="22"/>
          <w:szCs w:val="22"/>
          <w:shd w:val="clear" w:color="auto" w:fill="FFFFFF"/>
          <w:lang w:val="lv-LV"/>
        </w:rPr>
        <w:t>). Pirms pētījuma plānojuma grozīšanas vēl 12 pacientus, kam bija klīniskā atbildes reakcija pēc DMI, randomizēja placebo saņēmēju grupā, taču neiekļāva apstiprinošajā efektivitātes analīzē.</w:t>
      </w:r>
    </w:p>
    <w:p w14:paraId="1BE788D6" w14:textId="77777777" w:rsidR="009D4878" w:rsidRPr="00AE120B" w:rsidRDefault="009D4878" w:rsidP="009D4878">
      <w:pPr>
        <w:rPr>
          <w:sz w:val="22"/>
          <w:szCs w:val="22"/>
          <w:lang w:val="lv-LV"/>
        </w:rPr>
      </w:pPr>
    </w:p>
    <w:p w14:paraId="1C793FBA" w14:textId="77777777" w:rsidR="009D4878" w:rsidRPr="00AE120B" w:rsidRDefault="00000000" w:rsidP="009D4878">
      <w:pPr>
        <w:rPr>
          <w:sz w:val="22"/>
          <w:szCs w:val="22"/>
          <w:lang w:val="lv-LV"/>
        </w:rPr>
      </w:pPr>
      <w:r w:rsidRPr="00AE120B">
        <w:rPr>
          <w:sz w:val="22"/>
          <w:szCs w:val="22"/>
          <w:lang w:val="lv-LV"/>
        </w:rPr>
        <w:t>Slimības uzliesmojums tika definēts kā DMI palielinājums par vismaz 3 punktiem (pacientiem, kam 8. nedēļā DMI bija no 0 līdz 2), par vismaz 2 punktiem (pacientiem, kam 8. nedēļā DMI bija no 3 līdz 4) vai par vismaz 1 punktu (pacientiem, kam 8. nedēļā DMI bija no 5 līdz 6). </w:t>
      </w:r>
    </w:p>
    <w:p w14:paraId="728E8F12" w14:textId="77777777" w:rsidR="009D4878" w:rsidRPr="00AE120B" w:rsidRDefault="009D4878" w:rsidP="009D4878">
      <w:pPr>
        <w:rPr>
          <w:sz w:val="22"/>
          <w:szCs w:val="22"/>
          <w:lang w:val="lv-LV"/>
        </w:rPr>
      </w:pPr>
    </w:p>
    <w:p w14:paraId="621390D6" w14:textId="77777777" w:rsidR="009D4878" w:rsidRPr="00AE120B" w:rsidRDefault="00000000" w:rsidP="009D4878">
      <w:pPr>
        <w:rPr>
          <w:sz w:val="22"/>
          <w:szCs w:val="22"/>
          <w:lang w:val="lv-LV"/>
        </w:rPr>
      </w:pPr>
      <w:r w:rsidRPr="00AE120B">
        <w:rPr>
          <w:sz w:val="22"/>
          <w:szCs w:val="22"/>
          <w:lang w:val="lv-LV"/>
        </w:rPr>
        <w:t>Pacientus, kas atbilda slimības uzliesmojuma kritērijiem 12. nedēļā vai pēc tās, randomizēja atkārtotas 2,4 mg/kg indukcijas devas saņemšanai (maksimālā deva 160 mg) vai 0,6 mg/kg devas saņemšanai (maksimālā deva 40 mg), pēc kuras tie turpināja saņemt balstdevu atbilstoši sev nozīmētajai balstterapijas shēmai. </w:t>
      </w:r>
    </w:p>
    <w:p w14:paraId="23A83FC7" w14:textId="77777777" w:rsidR="009D4878" w:rsidRPr="00AE120B" w:rsidRDefault="00000000" w:rsidP="009D4878">
      <w:pPr>
        <w:pStyle w:val="gtcbodytext"/>
        <w:spacing w:after="0" w:line="240" w:lineRule="auto"/>
        <w:rPr>
          <w:i/>
          <w:iCs/>
          <w:sz w:val="22"/>
          <w:szCs w:val="22"/>
          <w:lang w:val="lv-LV"/>
        </w:rPr>
      </w:pPr>
      <w:r w:rsidRPr="00AE120B">
        <w:rPr>
          <w:i/>
          <w:sz w:val="22"/>
          <w:szCs w:val="22"/>
          <w:lang w:val="lv-LV"/>
        </w:rPr>
        <w:t>Efektivitātes rezultāti</w:t>
      </w:r>
    </w:p>
    <w:p w14:paraId="08A38D90" w14:textId="77777777" w:rsidR="009D4878" w:rsidRPr="00AE120B" w:rsidRDefault="009D4878" w:rsidP="009D4878">
      <w:pPr>
        <w:rPr>
          <w:sz w:val="22"/>
          <w:szCs w:val="22"/>
          <w:lang w:val="lv-LV"/>
        </w:rPr>
      </w:pPr>
    </w:p>
    <w:p w14:paraId="057A7FBE" w14:textId="77777777" w:rsidR="009D4878" w:rsidRPr="00AE120B" w:rsidRDefault="00000000" w:rsidP="009D4878">
      <w:pPr>
        <w:rPr>
          <w:sz w:val="22"/>
          <w:szCs w:val="22"/>
          <w:lang w:val="lv-LV"/>
        </w:rPr>
      </w:pPr>
      <w:r w:rsidRPr="00AE120B">
        <w:rPr>
          <w:sz w:val="22"/>
          <w:szCs w:val="22"/>
          <w:lang w:val="lv-LV"/>
        </w:rPr>
        <w:t>Pētījuma primārie mērķa kritēriji bija klīniskā remisija pēc DMI (definēta kā DMI ≤ 2 un neviens individuālais apakšrezultāts, kas būtu &gt; 1) 8. nedēļā un klīniskā remisija pēc pilnā Meijo indeksa (PMI) (definēta kā Meijo indekss ≤ 2 un neviens individuālais apakšrezultāts, kas būtu &gt; 1) 52. nedēļā pacientiem, kam 8. nedēļā bija klīniskā atbildes reakcija pēc DMI.</w:t>
      </w:r>
    </w:p>
    <w:p w14:paraId="478358DD" w14:textId="77777777" w:rsidR="009D4878" w:rsidRPr="00AE120B" w:rsidRDefault="009D4878" w:rsidP="009D4878">
      <w:pPr>
        <w:textAlignment w:val="baseline"/>
        <w:rPr>
          <w:sz w:val="22"/>
          <w:szCs w:val="22"/>
          <w:lang w:val="lv-LV" w:eastAsia="en-GB"/>
        </w:rPr>
      </w:pPr>
    </w:p>
    <w:p w14:paraId="14F50302" w14:textId="77777777" w:rsidR="009D4878" w:rsidRPr="00AE120B" w:rsidRDefault="00000000" w:rsidP="009D4878">
      <w:pPr>
        <w:textAlignment w:val="baseline"/>
        <w:rPr>
          <w:sz w:val="22"/>
          <w:szCs w:val="22"/>
          <w:lang w:val="lv-LV"/>
        </w:rPr>
      </w:pPr>
      <w:r w:rsidRPr="00AE120B">
        <w:rPr>
          <w:sz w:val="22"/>
          <w:szCs w:val="22"/>
          <w:lang w:val="lv-LV"/>
        </w:rPr>
        <w:t xml:space="preserve">8. nedēļas klīniskās remisijas rādītāji pēc DMI pacientiem katrā </w:t>
      </w:r>
      <w:r w:rsidR="00853034" w:rsidRPr="00AE120B">
        <w:rPr>
          <w:sz w:val="22"/>
          <w:szCs w:val="22"/>
          <w:lang w:val="lv-LV"/>
        </w:rPr>
        <w:t xml:space="preserve">no </w:t>
      </w:r>
      <w:r w:rsidRPr="00AE120B">
        <w:rPr>
          <w:sz w:val="22"/>
          <w:szCs w:val="22"/>
          <w:lang w:val="lv-LV"/>
        </w:rPr>
        <w:t>Humira dubultmaskētās indukcijas grupā</w:t>
      </w:r>
      <w:r w:rsidR="00853034" w:rsidRPr="00AE120B">
        <w:rPr>
          <w:sz w:val="22"/>
          <w:szCs w:val="22"/>
          <w:lang w:val="lv-LV"/>
        </w:rPr>
        <w:t>m</w:t>
      </w:r>
      <w:r w:rsidRPr="00AE120B">
        <w:rPr>
          <w:sz w:val="22"/>
          <w:szCs w:val="22"/>
          <w:lang w:val="lv-LV"/>
        </w:rPr>
        <w:t xml:space="preserve"> ir parādīti 31. tabulā. </w:t>
      </w:r>
    </w:p>
    <w:p w14:paraId="16812CB6" w14:textId="77777777" w:rsidR="009D4878" w:rsidRPr="00AE120B" w:rsidRDefault="00000000" w:rsidP="00F142BE">
      <w:pPr>
        <w:pStyle w:val="gtcbodytext"/>
        <w:keepNext/>
        <w:spacing w:after="0" w:line="240" w:lineRule="auto"/>
        <w:jc w:val="center"/>
        <w:rPr>
          <w:rStyle w:val="normaltextrun"/>
          <w:b/>
          <w:sz w:val="22"/>
          <w:szCs w:val="22"/>
          <w:lang w:val="lv-LV"/>
        </w:rPr>
      </w:pPr>
      <w:r w:rsidRPr="00AE120B">
        <w:rPr>
          <w:b/>
          <w:sz w:val="22"/>
          <w:szCs w:val="22"/>
          <w:lang w:val="lv-LV"/>
        </w:rPr>
        <w:lastRenderedPageBreak/>
        <w:t xml:space="preserve">31. tabula. Klīniskā remisija pēc DMI 8. nedēļā </w:t>
      </w:r>
    </w:p>
    <w:tbl>
      <w:tblPr>
        <w:tblW w:w="4246" w:type="pct"/>
        <w:jc w:val="center"/>
        <w:tblLook w:val="04A0" w:firstRow="1" w:lastRow="0" w:firstColumn="1" w:lastColumn="0" w:noHBand="0" w:noVBand="1"/>
      </w:tblPr>
      <w:tblGrid>
        <w:gridCol w:w="1904"/>
        <w:gridCol w:w="2866"/>
        <w:gridCol w:w="2919"/>
      </w:tblGrid>
      <w:tr w:rsidR="006D30D4" w14:paraId="2E07DC1B" w14:textId="77777777" w:rsidTr="00BB5C28">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49CF271" w14:textId="77777777" w:rsidR="009D4878" w:rsidRPr="00AE120B" w:rsidRDefault="009D4878" w:rsidP="00F142BE">
            <w:pPr>
              <w:keepNext/>
              <w:rPr>
                <w:sz w:val="22"/>
                <w:szCs w:val="22"/>
                <w:lang w:val="lv-LV"/>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0DDF53" w14:textId="77777777" w:rsidR="009D4878" w:rsidRPr="00AE120B" w:rsidRDefault="00000000" w:rsidP="00F142BE">
            <w:pPr>
              <w:pStyle w:val="paragraph0"/>
              <w:keepNext/>
              <w:spacing w:before="0" w:beforeAutospacing="0" w:after="0" w:afterAutospacing="0"/>
              <w:jc w:val="center"/>
              <w:textAlignment w:val="baseline"/>
              <w:rPr>
                <w:b/>
                <w:bCs/>
                <w:sz w:val="22"/>
                <w:szCs w:val="22"/>
              </w:rPr>
            </w:pPr>
            <w:r w:rsidRPr="00AE120B">
              <w:rPr>
                <w:rStyle w:val="spellingerror"/>
                <w:b/>
                <w:sz w:val="22"/>
                <w:szCs w:val="22"/>
              </w:rPr>
              <w:t>Humira</w:t>
            </w:r>
            <w:r w:rsidRPr="00AE120B">
              <w:rPr>
                <w:rStyle w:val="spellingerror"/>
                <w:b/>
                <w:sz w:val="22"/>
                <w:szCs w:val="22"/>
                <w:vertAlign w:val="superscript"/>
              </w:rPr>
              <w:t>a</w:t>
            </w:r>
            <w:r w:rsidRPr="00AE120B">
              <w:rPr>
                <w:rStyle w:val="eop"/>
                <w:b/>
                <w:sz w:val="22"/>
                <w:szCs w:val="22"/>
              </w:rPr>
              <w:t> </w:t>
            </w:r>
          </w:p>
          <w:p w14:paraId="633D39CF" w14:textId="77777777" w:rsidR="009D4878" w:rsidRPr="00AE120B" w:rsidRDefault="00000000" w:rsidP="00F142BE">
            <w:pPr>
              <w:keepNext/>
              <w:jc w:val="center"/>
              <w:rPr>
                <w:rStyle w:val="eop"/>
                <w:b/>
                <w:bCs/>
                <w:sz w:val="22"/>
                <w:szCs w:val="22"/>
                <w:lang w:val="lv-LV"/>
              </w:rPr>
            </w:pPr>
            <w:r w:rsidRPr="00AE120B">
              <w:rPr>
                <w:rStyle w:val="normaltextrun"/>
                <w:b/>
                <w:sz w:val="22"/>
                <w:szCs w:val="22"/>
                <w:lang w:val="lv-LV"/>
              </w:rPr>
              <w:t>Maksimāli 160 mg 0. nedēļā/placebo 1. nedēļā</w:t>
            </w:r>
            <w:r w:rsidRPr="00AE120B">
              <w:rPr>
                <w:rStyle w:val="eop"/>
                <w:b/>
                <w:sz w:val="22"/>
                <w:szCs w:val="22"/>
                <w:lang w:val="lv-LV"/>
              </w:rPr>
              <w:t> </w:t>
            </w:r>
          </w:p>
          <w:p w14:paraId="3EDF9F0E" w14:textId="77777777" w:rsidR="009D4878" w:rsidRPr="00AE120B" w:rsidRDefault="00000000" w:rsidP="00F142BE">
            <w:pPr>
              <w:keepNext/>
              <w:jc w:val="center"/>
              <w:rPr>
                <w:sz w:val="22"/>
                <w:szCs w:val="22"/>
                <w:lang w:val="lv-LV"/>
              </w:rPr>
            </w:pPr>
            <w:r w:rsidRPr="00AE120B">
              <w:rPr>
                <w:rStyle w:val="eop"/>
                <w:sz w:val="22"/>
                <w:szCs w:val="22"/>
                <w:lang w:val="lv-LV"/>
              </w:rPr>
              <w:t>N = 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E5A24C" w14:textId="77777777" w:rsidR="009D4878" w:rsidRPr="00AE120B" w:rsidRDefault="00000000" w:rsidP="00F142BE">
            <w:pPr>
              <w:pStyle w:val="paragraph0"/>
              <w:keepNext/>
              <w:spacing w:before="0" w:beforeAutospacing="0" w:after="0" w:afterAutospacing="0"/>
              <w:jc w:val="center"/>
              <w:textAlignment w:val="baseline"/>
              <w:rPr>
                <w:b/>
                <w:bCs/>
                <w:sz w:val="22"/>
                <w:szCs w:val="22"/>
              </w:rPr>
            </w:pPr>
            <w:r w:rsidRPr="00AE120B">
              <w:rPr>
                <w:rStyle w:val="spellingerror"/>
                <w:b/>
                <w:sz w:val="22"/>
                <w:szCs w:val="22"/>
              </w:rPr>
              <w:t>Humira</w:t>
            </w:r>
            <w:r w:rsidRPr="00AE120B">
              <w:rPr>
                <w:rStyle w:val="spellingerror"/>
                <w:b/>
                <w:sz w:val="22"/>
                <w:szCs w:val="22"/>
                <w:vertAlign w:val="superscript"/>
              </w:rPr>
              <w:t>b</w:t>
            </w:r>
            <w:r w:rsidRPr="00AE120B">
              <w:rPr>
                <w:rStyle w:val="normaltextrun"/>
                <w:b/>
                <w:sz w:val="22"/>
                <w:szCs w:val="22"/>
                <w:vertAlign w:val="superscript"/>
              </w:rPr>
              <w:t>, c</w:t>
            </w:r>
            <w:r w:rsidRPr="00AE120B">
              <w:rPr>
                <w:rStyle w:val="eop"/>
                <w:b/>
                <w:sz w:val="22"/>
                <w:szCs w:val="22"/>
              </w:rPr>
              <w:t> </w:t>
            </w:r>
          </w:p>
          <w:p w14:paraId="3B8FF8A7" w14:textId="77777777" w:rsidR="009D4878" w:rsidRPr="00AE120B" w:rsidRDefault="00000000" w:rsidP="00F142BE">
            <w:pPr>
              <w:keepNext/>
              <w:jc w:val="center"/>
              <w:rPr>
                <w:rStyle w:val="eop"/>
                <w:b/>
                <w:bCs/>
                <w:sz w:val="22"/>
                <w:szCs w:val="22"/>
                <w:lang w:val="lv-LV"/>
              </w:rPr>
            </w:pPr>
            <w:r w:rsidRPr="00AE120B">
              <w:rPr>
                <w:rStyle w:val="normaltextrun"/>
                <w:b/>
                <w:sz w:val="22"/>
                <w:szCs w:val="22"/>
                <w:lang w:val="lv-LV"/>
              </w:rPr>
              <w:t>Maksimāli 160 mg 0. nedēļā un 1. nedēļā</w:t>
            </w:r>
            <w:r w:rsidRPr="00AE120B">
              <w:rPr>
                <w:rStyle w:val="eop"/>
                <w:b/>
                <w:sz w:val="22"/>
                <w:szCs w:val="22"/>
                <w:lang w:val="lv-LV"/>
              </w:rPr>
              <w:t> </w:t>
            </w:r>
          </w:p>
          <w:p w14:paraId="1D42FD9B" w14:textId="77777777" w:rsidR="009D4878" w:rsidRPr="00AE120B" w:rsidRDefault="00000000" w:rsidP="00F142BE">
            <w:pPr>
              <w:keepNext/>
              <w:jc w:val="center"/>
              <w:rPr>
                <w:sz w:val="22"/>
                <w:szCs w:val="22"/>
                <w:lang w:val="lv-LV"/>
              </w:rPr>
            </w:pPr>
            <w:r w:rsidRPr="00AE120B">
              <w:rPr>
                <w:rStyle w:val="eop"/>
                <w:sz w:val="22"/>
                <w:szCs w:val="22"/>
                <w:lang w:val="lv-LV"/>
              </w:rPr>
              <w:t>N = 47</w:t>
            </w:r>
          </w:p>
        </w:tc>
      </w:tr>
      <w:tr w:rsidR="006D30D4" w14:paraId="486142FE" w14:textId="77777777" w:rsidTr="00BB5C28">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93C581" w14:textId="77777777" w:rsidR="009D4878" w:rsidRPr="00AE120B" w:rsidRDefault="00000000" w:rsidP="00BB5C28">
            <w:pPr>
              <w:rPr>
                <w:sz w:val="22"/>
                <w:szCs w:val="22"/>
                <w:lang w:val="lv-LV"/>
              </w:rPr>
            </w:pPr>
            <w:r w:rsidRPr="00AE120B">
              <w:rPr>
                <w:sz w:val="22"/>
                <w:szCs w:val="22"/>
                <w:lang w:val="lv-LV"/>
              </w:rPr>
              <w:t>Klīniskā remisija</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60CF3EE" w14:textId="77777777" w:rsidR="009D4878" w:rsidRPr="00AE120B" w:rsidRDefault="00000000" w:rsidP="00BB5C28">
            <w:pPr>
              <w:jc w:val="center"/>
              <w:rPr>
                <w:sz w:val="22"/>
                <w:szCs w:val="22"/>
                <w:lang w:val="lv-LV"/>
              </w:rPr>
            </w:pPr>
            <w:r w:rsidRPr="00AE120B">
              <w:rPr>
                <w:sz w:val="22"/>
                <w:szCs w:val="22"/>
                <w:lang w:val="lv-LV"/>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F6B3EC" w14:textId="77777777" w:rsidR="009D4878" w:rsidRPr="00AE120B" w:rsidRDefault="00000000" w:rsidP="00BB5C28">
            <w:pPr>
              <w:jc w:val="center"/>
              <w:rPr>
                <w:sz w:val="22"/>
                <w:szCs w:val="22"/>
                <w:vertAlign w:val="superscript"/>
                <w:lang w:val="lv-LV"/>
              </w:rPr>
            </w:pPr>
            <w:r w:rsidRPr="00AE120B">
              <w:rPr>
                <w:sz w:val="22"/>
                <w:szCs w:val="22"/>
                <w:lang w:val="lv-LV"/>
              </w:rPr>
              <w:t>28/47 (59,6%)</w:t>
            </w:r>
          </w:p>
        </w:tc>
      </w:tr>
      <w:tr w:rsidR="006D30D4" w14:paraId="329A277A" w14:textId="77777777" w:rsidTr="00BB5C28">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653F771" w14:textId="77777777" w:rsidR="009D487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vertAlign w:val="superscript"/>
              </w:rPr>
              <w:t>a</w:t>
            </w:r>
            <w:r w:rsidRPr="00AE120B">
              <w:rPr>
                <w:rStyle w:val="normaltextrun"/>
                <w:sz w:val="22"/>
                <w:szCs w:val="22"/>
              </w:rPr>
              <w:t> Humira 2,4 mg/kg (maksimālā deva 160 mg) 0. nedēļā, placebo 1. nedēļā un 1,2 mg/kg (maksimālā deva 80 mg) 2. nedēļā.</w:t>
            </w:r>
            <w:r w:rsidRPr="00AE120B">
              <w:rPr>
                <w:rStyle w:val="eop"/>
                <w:sz w:val="22"/>
                <w:szCs w:val="22"/>
              </w:rPr>
              <w:t> </w:t>
            </w:r>
          </w:p>
          <w:p w14:paraId="6E489CD7" w14:textId="77777777" w:rsidR="009D487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vertAlign w:val="superscript"/>
              </w:rPr>
              <w:t>b</w:t>
            </w:r>
            <w:r w:rsidRPr="00AE120B">
              <w:rPr>
                <w:rStyle w:val="normaltextrun"/>
                <w:sz w:val="22"/>
                <w:szCs w:val="22"/>
              </w:rPr>
              <w:t> Humira 2,4 mg/kg (maksimālā deva 160 mg) 0. un 1. nedēļā un 1,2 mg/kg (maksimālā deva 80 mg) 2. nedēļā.</w:t>
            </w:r>
            <w:r w:rsidRPr="00AE120B">
              <w:rPr>
                <w:rStyle w:val="eop"/>
                <w:sz w:val="22"/>
                <w:szCs w:val="22"/>
              </w:rPr>
              <w:t> </w:t>
            </w:r>
          </w:p>
          <w:p w14:paraId="72B5C86F" w14:textId="77777777" w:rsidR="009D487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vertAlign w:val="superscript"/>
              </w:rPr>
              <w:t>c</w:t>
            </w:r>
            <w:r w:rsidRPr="00AE120B">
              <w:rPr>
                <w:rStyle w:val="normaltextrun"/>
                <w:sz w:val="22"/>
                <w:szCs w:val="22"/>
              </w:rPr>
              <w:t> Neietverot nemaskētu Humira 2,4 mg/kg (maksimālā deva 160 mg) indukcijas devu 0. un 1. nedēļā un 1,2 mg/kg devu (maksimālā deva 80 mg) 2. nedēļā.</w:t>
            </w:r>
          </w:p>
          <w:p w14:paraId="42D72C8E" w14:textId="77777777" w:rsidR="009D487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rPr>
              <w:t>1. piezīme. Abas indukcijas grupas saņēma 0,6 mg/kg (maksimālā deva 40 mg) 4. un 6. nedēļā.</w:t>
            </w:r>
            <w:r w:rsidRPr="00AE120B">
              <w:rPr>
                <w:rStyle w:val="eop"/>
                <w:sz w:val="22"/>
                <w:szCs w:val="22"/>
              </w:rPr>
              <w:t> </w:t>
            </w:r>
          </w:p>
          <w:p w14:paraId="53D52285" w14:textId="77777777" w:rsidR="009D487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rPr>
              <w:t>2. piezīme. Pacienti, kam 8. nedēļā nebija rādītāju, tika uzskatīti par mērķa kritēriju nesasniegušiem.</w:t>
            </w:r>
            <w:r w:rsidRPr="00AE120B">
              <w:rPr>
                <w:rStyle w:val="eop"/>
                <w:sz w:val="22"/>
                <w:szCs w:val="22"/>
              </w:rPr>
              <w:t> </w:t>
            </w:r>
          </w:p>
        </w:tc>
      </w:tr>
    </w:tbl>
    <w:p w14:paraId="5EE94105" w14:textId="77777777" w:rsidR="009D4878" w:rsidRPr="00AE120B" w:rsidRDefault="009D4878" w:rsidP="009D4878">
      <w:pPr>
        <w:rPr>
          <w:sz w:val="22"/>
          <w:szCs w:val="22"/>
          <w:lang w:val="lv-LV"/>
        </w:rPr>
      </w:pPr>
    </w:p>
    <w:p w14:paraId="35704485" w14:textId="77777777" w:rsidR="004E276F" w:rsidRPr="008877B3" w:rsidRDefault="00000000" w:rsidP="009D4878">
      <w:pPr>
        <w:rPr>
          <w:sz w:val="20"/>
          <w:szCs w:val="20"/>
          <w:lang w:val="lv-LV"/>
        </w:rPr>
      </w:pPr>
      <w:r w:rsidRPr="008877B3">
        <w:rPr>
          <w:rStyle w:val="normaltextrun"/>
          <w:color w:val="000000"/>
          <w:sz w:val="22"/>
          <w:szCs w:val="22"/>
          <w:shd w:val="clear" w:color="auto" w:fill="FFFFFF"/>
          <w:lang w:val="lv-LV"/>
        </w:rPr>
        <w:t>Pacientiem, kuri saņēma dubultmaskētu Humira 40 mg kā maksimālo balstdevu </w:t>
      </w:r>
      <w:r w:rsidRPr="008877B3">
        <w:rPr>
          <w:rStyle w:val="spellingerror"/>
          <w:color w:val="000000"/>
          <w:sz w:val="22"/>
          <w:szCs w:val="22"/>
          <w:shd w:val="clear" w:color="auto" w:fill="FFFFFF"/>
          <w:lang w:val="lv-LV"/>
        </w:rPr>
        <w:t>katru otro nedēļu</w:t>
      </w:r>
      <w:r w:rsidRPr="008877B3">
        <w:rPr>
          <w:rStyle w:val="normaltextrun"/>
          <w:color w:val="000000"/>
          <w:sz w:val="22"/>
          <w:szCs w:val="22"/>
          <w:shd w:val="clear" w:color="auto" w:fill="FFFFFF"/>
          <w:lang w:val="lv-LV"/>
        </w:rPr>
        <w:t> (0,6 mg/kg) un 40 mg kā maksimālo balstdevu </w:t>
      </w:r>
      <w:r w:rsidRPr="008877B3">
        <w:rPr>
          <w:rStyle w:val="spellingerror"/>
          <w:color w:val="000000"/>
          <w:sz w:val="22"/>
          <w:szCs w:val="22"/>
          <w:shd w:val="clear" w:color="auto" w:fill="FFFFFF"/>
          <w:lang w:val="lv-LV"/>
        </w:rPr>
        <w:t>katru nedēļu</w:t>
      </w:r>
      <w:r w:rsidRPr="008877B3">
        <w:rPr>
          <w:rStyle w:val="normaltextrun"/>
          <w:color w:val="000000"/>
          <w:sz w:val="22"/>
          <w:szCs w:val="22"/>
          <w:shd w:val="clear" w:color="auto" w:fill="FFFFFF"/>
          <w:lang w:val="lv-LV"/>
        </w:rPr>
        <w:t> (0,6 mg/kg) (</w:t>
      </w:r>
      <w:r w:rsidR="0095016D">
        <w:rPr>
          <w:rStyle w:val="normaltextrun"/>
          <w:color w:val="000000"/>
          <w:sz w:val="22"/>
          <w:szCs w:val="22"/>
          <w:shd w:val="clear" w:color="auto" w:fill="FFFFFF"/>
          <w:lang w:val="lv-LV"/>
        </w:rPr>
        <w:t>3</w:t>
      </w:r>
      <w:r w:rsidRPr="008877B3">
        <w:rPr>
          <w:rStyle w:val="normaltextrun"/>
          <w:color w:val="000000"/>
          <w:sz w:val="22"/>
          <w:szCs w:val="22"/>
          <w:shd w:val="clear" w:color="auto" w:fill="FFFFFF"/>
          <w:lang w:val="lv-LV"/>
        </w:rPr>
        <w:t xml:space="preserve">2. tabula), 52. nedēļā tika vērtēta: klīniskā remisija pēc PMI </w:t>
      </w:r>
      <w:r w:rsidR="007E142F">
        <w:rPr>
          <w:rStyle w:val="normaltextrun"/>
          <w:color w:val="000000"/>
          <w:sz w:val="22"/>
          <w:szCs w:val="22"/>
          <w:shd w:val="clear" w:color="auto" w:fill="FFFFFF"/>
          <w:lang w:val="lv-LV"/>
        </w:rPr>
        <w:t>–</w:t>
      </w:r>
      <w:r w:rsidRPr="008877B3">
        <w:rPr>
          <w:rStyle w:val="normaltextrun"/>
          <w:color w:val="000000"/>
          <w:sz w:val="22"/>
          <w:szCs w:val="22"/>
          <w:shd w:val="clear" w:color="auto" w:fill="FFFFFF"/>
          <w:lang w:val="lv-LV"/>
        </w:rPr>
        <w:t xml:space="preserve"> pacientiem ar atbildes reakciju 8. nedēļā, klīniskā atbilde pēc PMI (definēta kā Meijo indeksa samazinājums par ≥ 3 punktiem un ≥ 30% salīdzinājumā ar sākumstāvokli) – pacientiem ar atbildes reakciju 8. nedēļā, gļotādas sadzīšana (definēta kā Meijo endoskopijas </w:t>
      </w:r>
      <w:r w:rsidR="00FB176A">
        <w:rPr>
          <w:rStyle w:val="normaltextrun"/>
          <w:color w:val="000000"/>
          <w:sz w:val="22"/>
          <w:szCs w:val="22"/>
          <w:shd w:val="clear" w:color="auto" w:fill="FFFFFF"/>
          <w:lang w:val="lv-LV"/>
        </w:rPr>
        <w:t>apakš</w:t>
      </w:r>
      <w:r w:rsidRPr="008877B3">
        <w:rPr>
          <w:rStyle w:val="normaltextrun"/>
          <w:color w:val="000000"/>
          <w:sz w:val="22"/>
          <w:szCs w:val="22"/>
          <w:shd w:val="clear" w:color="auto" w:fill="FFFFFF"/>
          <w:lang w:val="lv-LV"/>
        </w:rPr>
        <w:t>rezultāts ≤ 1) – pacientiem ar atbildes reakciju 8. nedēļā, klīniskā remisija pēc PMI – pacientiem ar remisiju 8. nedēļā, kā arī pacientiem ar atbildes reakciju 8. nedēļā tika vērtēts to pacientu procentuālais īpatsvars ar remisiju pēc PMI, nelietojot kortikosteroīdus.</w:t>
      </w:r>
      <w:r w:rsidRPr="008877B3">
        <w:rPr>
          <w:rStyle w:val="normaltextrun"/>
          <w:color w:val="000000"/>
          <w:sz w:val="20"/>
          <w:szCs w:val="20"/>
          <w:shd w:val="clear" w:color="auto" w:fill="FFFFFF"/>
          <w:lang w:val="lv-LV"/>
        </w:rPr>
        <w:t xml:space="preserve"> </w:t>
      </w:r>
    </w:p>
    <w:p w14:paraId="2F0164C7" w14:textId="77777777" w:rsidR="009D4878" w:rsidRPr="008877B3" w:rsidRDefault="009D4878" w:rsidP="009D4878">
      <w:pPr>
        <w:jc w:val="center"/>
        <w:textAlignment w:val="baseline"/>
        <w:rPr>
          <w:b/>
          <w:sz w:val="20"/>
          <w:szCs w:val="20"/>
          <w:lang w:val="lv-LV" w:eastAsia="en-GB"/>
        </w:rPr>
      </w:pPr>
    </w:p>
    <w:p w14:paraId="6384048D" w14:textId="77777777" w:rsidR="009D4878" w:rsidRPr="00AE120B" w:rsidRDefault="00000000" w:rsidP="008877B3">
      <w:pPr>
        <w:keepNext/>
        <w:keepLines/>
        <w:widowControl w:val="0"/>
        <w:jc w:val="center"/>
        <w:textAlignment w:val="baseline"/>
        <w:rPr>
          <w:b/>
          <w:sz w:val="22"/>
          <w:szCs w:val="22"/>
          <w:lang w:val="lv-LV"/>
        </w:rPr>
      </w:pPr>
      <w:r w:rsidRPr="00AE120B">
        <w:rPr>
          <w:b/>
          <w:sz w:val="22"/>
          <w:szCs w:val="22"/>
          <w:lang w:val="lv-LV"/>
        </w:rPr>
        <w:t>32. tabula. Efektivitātes rezultāti 52. nedēļā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6D30D4" w14:paraId="2B667FE1" w14:textId="77777777" w:rsidTr="00BB5C28">
        <w:trPr>
          <w:trHeight w:val="912"/>
          <w:jc w:val="center"/>
        </w:trPr>
        <w:tc>
          <w:tcPr>
            <w:tcW w:w="2526" w:type="dxa"/>
            <w:tcBorders>
              <w:top w:val="single" w:sz="6" w:space="0" w:color="auto"/>
              <w:left w:val="single" w:sz="6" w:space="0" w:color="auto"/>
              <w:bottom w:val="single" w:sz="6" w:space="0" w:color="auto"/>
              <w:right w:val="single" w:sz="6" w:space="0" w:color="auto"/>
            </w:tcBorders>
            <w:hideMark/>
          </w:tcPr>
          <w:p w14:paraId="5AAF8264" w14:textId="77777777" w:rsidR="009D4878" w:rsidRPr="00AE120B" w:rsidRDefault="009D4878" w:rsidP="008877B3">
            <w:pPr>
              <w:keepNext/>
              <w:keepLines/>
              <w:widowControl w:val="0"/>
              <w:jc w:val="center"/>
              <w:textAlignment w:val="baseline"/>
              <w:rPr>
                <w:sz w:val="22"/>
                <w:szCs w:val="22"/>
                <w:lang w:val="lv-LV" w:eastAsia="en-GB"/>
              </w:rPr>
            </w:pPr>
          </w:p>
        </w:tc>
        <w:tc>
          <w:tcPr>
            <w:tcW w:w="2409" w:type="dxa"/>
            <w:tcBorders>
              <w:top w:val="single" w:sz="6" w:space="0" w:color="auto"/>
              <w:left w:val="nil"/>
              <w:bottom w:val="single" w:sz="6" w:space="0" w:color="auto"/>
              <w:right w:val="single" w:sz="6" w:space="0" w:color="auto"/>
            </w:tcBorders>
            <w:vAlign w:val="center"/>
            <w:hideMark/>
          </w:tcPr>
          <w:p w14:paraId="1A2A291F" w14:textId="77777777" w:rsidR="009D4878" w:rsidRPr="00AE120B" w:rsidRDefault="00000000" w:rsidP="008877B3">
            <w:pPr>
              <w:keepNext/>
              <w:keepLines/>
              <w:widowControl w:val="0"/>
              <w:jc w:val="center"/>
              <w:textAlignment w:val="baseline"/>
              <w:rPr>
                <w:sz w:val="22"/>
                <w:szCs w:val="22"/>
                <w:lang w:val="lv-LV"/>
              </w:rPr>
            </w:pPr>
            <w:r w:rsidRPr="00AE120B">
              <w:rPr>
                <w:b/>
                <w:sz w:val="22"/>
                <w:szCs w:val="22"/>
                <w:lang w:val="lv-LV"/>
              </w:rPr>
              <w:t>Humira</w:t>
            </w:r>
            <w:r w:rsidRPr="00AE120B">
              <w:rPr>
                <w:b/>
                <w:sz w:val="22"/>
                <w:szCs w:val="22"/>
                <w:vertAlign w:val="superscript"/>
                <w:lang w:val="lv-LV"/>
              </w:rPr>
              <w:t>a</w:t>
            </w:r>
            <w:r w:rsidRPr="00AE120B">
              <w:rPr>
                <w:b/>
                <w:sz w:val="22"/>
                <w:szCs w:val="22"/>
                <w:lang w:val="lv-LV"/>
              </w:rPr>
              <w:t> </w:t>
            </w:r>
            <w:r w:rsidRPr="00AE120B">
              <w:rPr>
                <w:sz w:val="22"/>
                <w:szCs w:val="22"/>
                <w:lang w:val="lv-LV"/>
              </w:rPr>
              <w:t> </w:t>
            </w:r>
          </w:p>
          <w:p w14:paraId="5E78483A" w14:textId="77777777" w:rsidR="009D4878" w:rsidRPr="00AE120B" w:rsidRDefault="00000000" w:rsidP="008877B3">
            <w:pPr>
              <w:keepNext/>
              <w:keepLines/>
              <w:widowControl w:val="0"/>
              <w:jc w:val="center"/>
              <w:textAlignment w:val="baseline"/>
              <w:rPr>
                <w:sz w:val="22"/>
                <w:szCs w:val="22"/>
                <w:lang w:val="lv-LV"/>
              </w:rPr>
            </w:pPr>
            <w:r w:rsidRPr="00AE120B">
              <w:rPr>
                <w:b/>
                <w:sz w:val="22"/>
                <w:szCs w:val="22"/>
                <w:lang w:val="lv-LV"/>
              </w:rPr>
              <w:t>Maksimāli 40 mg k</w:t>
            </w:r>
            <w:r w:rsidR="00A770A5" w:rsidRPr="00AE120B">
              <w:rPr>
                <w:b/>
                <w:sz w:val="22"/>
                <w:szCs w:val="22"/>
                <w:lang w:val="lv-LV"/>
              </w:rPr>
              <w:t xml:space="preserve">atru </w:t>
            </w:r>
            <w:r w:rsidRPr="00AE120B">
              <w:rPr>
                <w:b/>
                <w:sz w:val="22"/>
                <w:szCs w:val="22"/>
                <w:lang w:val="lv-LV"/>
              </w:rPr>
              <w:t>o</w:t>
            </w:r>
            <w:r w:rsidR="00A770A5" w:rsidRPr="00AE120B">
              <w:rPr>
                <w:b/>
                <w:sz w:val="22"/>
                <w:szCs w:val="22"/>
                <w:lang w:val="lv-LV"/>
              </w:rPr>
              <w:t xml:space="preserve">tro </w:t>
            </w:r>
            <w:r w:rsidRPr="00AE120B">
              <w:rPr>
                <w:b/>
                <w:sz w:val="22"/>
                <w:szCs w:val="22"/>
                <w:lang w:val="lv-LV"/>
              </w:rPr>
              <w:t>n</w:t>
            </w:r>
            <w:r w:rsidR="00A770A5" w:rsidRPr="00AE120B">
              <w:rPr>
                <w:b/>
                <w:sz w:val="22"/>
                <w:szCs w:val="22"/>
                <w:lang w:val="lv-LV"/>
              </w:rPr>
              <w:t>edēļu</w:t>
            </w:r>
            <w:r w:rsidRPr="00AE120B">
              <w:rPr>
                <w:sz w:val="22"/>
                <w:szCs w:val="22"/>
                <w:lang w:val="lv-LV"/>
              </w:rPr>
              <w:t> </w:t>
            </w:r>
          </w:p>
          <w:p w14:paraId="4777BB3A"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N = 31</w:t>
            </w:r>
          </w:p>
        </w:tc>
        <w:tc>
          <w:tcPr>
            <w:tcW w:w="2633" w:type="dxa"/>
            <w:tcBorders>
              <w:top w:val="single" w:sz="6" w:space="0" w:color="auto"/>
              <w:left w:val="nil"/>
              <w:bottom w:val="single" w:sz="6" w:space="0" w:color="auto"/>
              <w:right w:val="single" w:sz="6" w:space="0" w:color="auto"/>
            </w:tcBorders>
            <w:vAlign w:val="center"/>
            <w:hideMark/>
          </w:tcPr>
          <w:p w14:paraId="575677F6" w14:textId="77777777" w:rsidR="009D4878" w:rsidRPr="00AE120B" w:rsidRDefault="00000000" w:rsidP="008877B3">
            <w:pPr>
              <w:keepNext/>
              <w:keepLines/>
              <w:widowControl w:val="0"/>
              <w:jc w:val="center"/>
              <w:textAlignment w:val="baseline"/>
              <w:rPr>
                <w:sz w:val="22"/>
                <w:szCs w:val="22"/>
                <w:lang w:val="lv-LV"/>
              </w:rPr>
            </w:pPr>
            <w:r w:rsidRPr="00AE120B">
              <w:rPr>
                <w:b/>
                <w:sz w:val="22"/>
                <w:szCs w:val="22"/>
                <w:lang w:val="lv-LV"/>
              </w:rPr>
              <w:t>Humira</w:t>
            </w:r>
            <w:r w:rsidRPr="00AE120B">
              <w:rPr>
                <w:b/>
                <w:sz w:val="22"/>
                <w:szCs w:val="22"/>
                <w:vertAlign w:val="superscript"/>
                <w:lang w:val="lv-LV"/>
              </w:rPr>
              <w:t>b</w:t>
            </w:r>
            <w:r w:rsidRPr="00AE120B">
              <w:rPr>
                <w:b/>
                <w:sz w:val="22"/>
                <w:szCs w:val="22"/>
                <w:lang w:val="lv-LV"/>
              </w:rPr>
              <w:t> </w:t>
            </w:r>
            <w:r w:rsidRPr="00AE120B">
              <w:rPr>
                <w:sz w:val="22"/>
                <w:szCs w:val="22"/>
                <w:lang w:val="lv-LV"/>
              </w:rPr>
              <w:t> </w:t>
            </w:r>
          </w:p>
          <w:p w14:paraId="2B44F4AE" w14:textId="77777777" w:rsidR="009D4878" w:rsidRPr="00AE120B" w:rsidRDefault="00000000" w:rsidP="008877B3">
            <w:pPr>
              <w:keepNext/>
              <w:keepLines/>
              <w:widowControl w:val="0"/>
              <w:jc w:val="center"/>
              <w:textAlignment w:val="baseline"/>
              <w:rPr>
                <w:sz w:val="22"/>
                <w:szCs w:val="22"/>
                <w:lang w:val="lv-LV"/>
              </w:rPr>
            </w:pPr>
            <w:r w:rsidRPr="00AE120B">
              <w:rPr>
                <w:b/>
                <w:sz w:val="22"/>
                <w:szCs w:val="22"/>
                <w:lang w:val="lv-LV"/>
              </w:rPr>
              <w:t>Maksimāli 40 mg k</w:t>
            </w:r>
            <w:r w:rsidR="00A770A5" w:rsidRPr="00AE120B">
              <w:rPr>
                <w:b/>
                <w:sz w:val="22"/>
                <w:szCs w:val="22"/>
                <w:lang w:val="lv-LV"/>
              </w:rPr>
              <w:t xml:space="preserve">atru </w:t>
            </w:r>
            <w:r w:rsidRPr="00AE120B">
              <w:rPr>
                <w:b/>
                <w:sz w:val="22"/>
                <w:szCs w:val="22"/>
                <w:lang w:val="lv-LV"/>
              </w:rPr>
              <w:t>n</w:t>
            </w:r>
            <w:r w:rsidR="00A770A5" w:rsidRPr="00AE120B">
              <w:rPr>
                <w:b/>
                <w:sz w:val="22"/>
                <w:szCs w:val="22"/>
                <w:lang w:val="lv-LV"/>
              </w:rPr>
              <w:t>edēļu</w:t>
            </w:r>
            <w:r w:rsidRPr="00AE120B">
              <w:rPr>
                <w:sz w:val="22"/>
                <w:szCs w:val="22"/>
                <w:lang w:val="lv-LV"/>
              </w:rPr>
              <w:t> </w:t>
            </w:r>
          </w:p>
          <w:p w14:paraId="0F6B88A9"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N = 31</w:t>
            </w:r>
          </w:p>
        </w:tc>
      </w:tr>
      <w:tr w:rsidR="006D30D4" w14:paraId="598F8484" w14:textId="77777777" w:rsidTr="00BB5C28">
        <w:trPr>
          <w:trHeight w:val="570"/>
          <w:jc w:val="center"/>
        </w:trPr>
        <w:tc>
          <w:tcPr>
            <w:tcW w:w="2526" w:type="dxa"/>
            <w:tcBorders>
              <w:top w:val="nil"/>
              <w:left w:val="single" w:sz="6" w:space="0" w:color="auto"/>
              <w:bottom w:val="single" w:sz="6" w:space="0" w:color="auto"/>
              <w:right w:val="single" w:sz="6" w:space="0" w:color="auto"/>
            </w:tcBorders>
            <w:vAlign w:val="center"/>
            <w:hideMark/>
          </w:tcPr>
          <w:p w14:paraId="1644B554" w14:textId="77777777" w:rsidR="009D4878" w:rsidRPr="00AE120B" w:rsidRDefault="00000000" w:rsidP="008877B3">
            <w:pPr>
              <w:keepNext/>
              <w:keepLines/>
              <w:widowControl w:val="0"/>
              <w:textAlignment w:val="baseline"/>
              <w:rPr>
                <w:sz w:val="22"/>
                <w:szCs w:val="22"/>
                <w:lang w:val="lv-LV"/>
              </w:rPr>
            </w:pPr>
            <w:r w:rsidRPr="00AE120B">
              <w:rPr>
                <w:sz w:val="22"/>
                <w:szCs w:val="22"/>
                <w:lang w:val="lv-LV"/>
              </w:rPr>
              <w:t>Klīniskā remisija pacientiem ar atbildes reakciju pēc DMI 8. nedēļā </w:t>
            </w:r>
          </w:p>
        </w:tc>
        <w:tc>
          <w:tcPr>
            <w:tcW w:w="2409" w:type="dxa"/>
            <w:tcBorders>
              <w:top w:val="nil"/>
              <w:left w:val="nil"/>
              <w:bottom w:val="single" w:sz="6" w:space="0" w:color="auto"/>
              <w:right w:val="single" w:sz="6" w:space="0" w:color="auto"/>
            </w:tcBorders>
            <w:vAlign w:val="center"/>
            <w:hideMark/>
          </w:tcPr>
          <w:p w14:paraId="64ED2224"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9/31 (29,0%) </w:t>
            </w:r>
          </w:p>
        </w:tc>
        <w:tc>
          <w:tcPr>
            <w:tcW w:w="2633" w:type="dxa"/>
            <w:tcBorders>
              <w:top w:val="nil"/>
              <w:left w:val="nil"/>
              <w:bottom w:val="single" w:sz="6" w:space="0" w:color="auto"/>
              <w:right w:val="single" w:sz="6" w:space="0" w:color="auto"/>
            </w:tcBorders>
            <w:vAlign w:val="center"/>
            <w:hideMark/>
          </w:tcPr>
          <w:p w14:paraId="7843BBFB"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14/31 (45,2%)</w:t>
            </w:r>
          </w:p>
        </w:tc>
      </w:tr>
      <w:tr w:rsidR="006D30D4" w14:paraId="5487CAEC" w14:textId="77777777" w:rsidTr="00BB5C28">
        <w:trPr>
          <w:trHeight w:val="555"/>
          <w:jc w:val="center"/>
        </w:trPr>
        <w:tc>
          <w:tcPr>
            <w:tcW w:w="2526" w:type="dxa"/>
            <w:tcBorders>
              <w:top w:val="nil"/>
              <w:left w:val="single" w:sz="6" w:space="0" w:color="auto"/>
              <w:bottom w:val="single" w:sz="6" w:space="0" w:color="auto"/>
              <w:right w:val="single" w:sz="6" w:space="0" w:color="auto"/>
            </w:tcBorders>
            <w:vAlign w:val="center"/>
            <w:hideMark/>
          </w:tcPr>
          <w:p w14:paraId="71DBB15D" w14:textId="77777777" w:rsidR="009D4878" w:rsidRPr="00AE120B" w:rsidRDefault="00000000" w:rsidP="008877B3">
            <w:pPr>
              <w:keepNext/>
              <w:keepLines/>
              <w:widowControl w:val="0"/>
              <w:textAlignment w:val="baseline"/>
              <w:rPr>
                <w:sz w:val="22"/>
                <w:szCs w:val="22"/>
                <w:lang w:val="lv-LV"/>
              </w:rPr>
            </w:pPr>
            <w:r w:rsidRPr="00AE120B">
              <w:rPr>
                <w:sz w:val="22"/>
                <w:szCs w:val="22"/>
                <w:lang w:val="lv-LV"/>
              </w:rPr>
              <w:t>Klīniskā atbildes reakcija pacientiem ar atbildes reakciju pēc DMI 8. nedēļā </w:t>
            </w:r>
          </w:p>
        </w:tc>
        <w:tc>
          <w:tcPr>
            <w:tcW w:w="2409" w:type="dxa"/>
            <w:tcBorders>
              <w:top w:val="nil"/>
              <w:left w:val="nil"/>
              <w:bottom w:val="single" w:sz="6" w:space="0" w:color="auto"/>
              <w:right w:val="single" w:sz="6" w:space="0" w:color="auto"/>
            </w:tcBorders>
            <w:vAlign w:val="center"/>
            <w:hideMark/>
          </w:tcPr>
          <w:p w14:paraId="14302ED4"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19/31 (61,3%) </w:t>
            </w:r>
          </w:p>
        </w:tc>
        <w:tc>
          <w:tcPr>
            <w:tcW w:w="2633" w:type="dxa"/>
            <w:tcBorders>
              <w:top w:val="nil"/>
              <w:left w:val="nil"/>
              <w:bottom w:val="single" w:sz="6" w:space="0" w:color="auto"/>
              <w:right w:val="single" w:sz="6" w:space="0" w:color="auto"/>
            </w:tcBorders>
            <w:vAlign w:val="center"/>
            <w:hideMark/>
          </w:tcPr>
          <w:p w14:paraId="1781402D"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21/31 (67,7%) </w:t>
            </w:r>
          </w:p>
        </w:tc>
      </w:tr>
      <w:tr w:rsidR="006D30D4" w14:paraId="540235A6" w14:textId="77777777" w:rsidTr="00BB5C28">
        <w:trPr>
          <w:jc w:val="center"/>
        </w:trPr>
        <w:tc>
          <w:tcPr>
            <w:tcW w:w="2526" w:type="dxa"/>
            <w:tcBorders>
              <w:top w:val="nil"/>
              <w:left w:val="single" w:sz="6" w:space="0" w:color="auto"/>
              <w:bottom w:val="single" w:sz="6" w:space="0" w:color="auto"/>
              <w:right w:val="single" w:sz="6" w:space="0" w:color="auto"/>
            </w:tcBorders>
            <w:vAlign w:val="center"/>
            <w:hideMark/>
          </w:tcPr>
          <w:p w14:paraId="7880B1FF" w14:textId="77777777" w:rsidR="009D4878" w:rsidRPr="00AE120B" w:rsidRDefault="00000000" w:rsidP="008877B3">
            <w:pPr>
              <w:keepNext/>
              <w:keepLines/>
              <w:widowControl w:val="0"/>
              <w:textAlignment w:val="baseline"/>
              <w:rPr>
                <w:sz w:val="22"/>
                <w:szCs w:val="22"/>
                <w:lang w:val="lv-LV"/>
              </w:rPr>
            </w:pPr>
            <w:r w:rsidRPr="00AE120B">
              <w:rPr>
                <w:sz w:val="22"/>
                <w:szCs w:val="22"/>
                <w:lang w:val="lv-LV"/>
              </w:rPr>
              <w:t xml:space="preserve">Gļotādas </w:t>
            </w:r>
            <w:r w:rsidR="000840B3" w:rsidRPr="00AE120B">
              <w:rPr>
                <w:sz w:val="22"/>
                <w:szCs w:val="22"/>
                <w:lang w:val="lv-LV"/>
              </w:rPr>
              <w:t>sadzīšana</w:t>
            </w:r>
            <w:r w:rsidRPr="00AE120B">
              <w:rPr>
                <w:sz w:val="22"/>
                <w:szCs w:val="22"/>
                <w:lang w:val="lv-LV"/>
              </w:rPr>
              <w:t xml:space="preserve"> pacientiem ar atbildes reakciju pēc DMI 8. nedēļā </w:t>
            </w:r>
          </w:p>
        </w:tc>
        <w:tc>
          <w:tcPr>
            <w:tcW w:w="2409" w:type="dxa"/>
            <w:tcBorders>
              <w:top w:val="nil"/>
              <w:left w:val="nil"/>
              <w:bottom w:val="single" w:sz="6" w:space="0" w:color="auto"/>
              <w:right w:val="single" w:sz="6" w:space="0" w:color="auto"/>
            </w:tcBorders>
            <w:vAlign w:val="center"/>
            <w:hideMark/>
          </w:tcPr>
          <w:p w14:paraId="7C3983E9"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12/31 (38,7%) </w:t>
            </w:r>
          </w:p>
        </w:tc>
        <w:tc>
          <w:tcPr>
            <w:tcW w:w="2633" w:type="dxa"/>
            <w:tcBorders>
              <w:top w:val="nil"/>
              <w:left w:val="nil"/>
              <w:bottom w:val="single" w:sz="6" w:space="0" w:color="auto"/>
              <w:right w:val="single" w:sz="6" w:space="0" w:color="auto"/>
            </w:tcBorders>
            <w:vAlign w:val="center"/>
            <w:hideMark/>
          </w:tcPr>
          <w:p w14:paraId="458680A6"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16/31 (51,6%) </w:t>
            </w:r>
          </w:p>
        </w:tc>
      </w:tr>
      <w:tr w:rsidR="006D30D4" w14:paraId="5CFB0FA2" w14:textId="77777777" w:rsidTr="00BB5C28">
        <w:trPr>
          <w:jc w:val="center"/>
        </w:trPr>
        <w:tc>
          <w:tcPr>
            <w:tcW w:w="2526" w:type="dxa"/>
            <w:tcBorders>
              <w:top w:val="nil"/>
              <w:left w:val="single" w:sz="6" w:space="0" w:color="auto"/>
              <w:bottom w:val="single" w:sz="6" w:space="0" w:color="auto"/>
              <w:right w:val="single" w:sz="6" w:space="0" w:color="auto"/>
            </w:tcBorders>
            <w:vAlign w:val="center"/>
            <w:hideMark/>
          </w:tcPr>
          <w:p w14:paraId="73D0F6DF" w14:textId="77777777" w:rsidR="009D4878" w:rsidRPr="00AE120B" w:rsidRDefault="00000000" w:rsidP="008877B3">
            <w:pPr>
              <w:keepNext/>
              <w:keepLines/>
              <w:widowControl w:val="0"/>
              <w:textAlignment w:val="baseline"/>
              <w:rPr>
                <w:sz w:val="22"/>
                <w:szCs w:val="22"/>
                <w:lang w:val="lv-LV"/>
              </w:rPr>
            </w:pPr>
            <w:r w:rsidRPr="00AE120B">
              <w:rPr>
                <w:sz w:val="22"/>
                <w:szCs w:val="22"/>
                <w:lang w:val="lv-LV"/>
              </w:rPr>
              <w:t>Klīniskā remisija pacientiem ar remisiju pēc DMI 8. nedēļā </w:t>
            </w:r>
          </w:p>
        </w:tc>
        <w:tc>
          <w:tcPr>
            <w:tcW w:w="2409" w:type="dxa"/>
            <w:tcBorders>
              <w:top w:val="nil"/>
              <w:left w:val="nil"/>
              <w:bottom w:val="single" w:sz="6" w:space="0" w:color="auto"/>
              <w:right w:val="single" w:sz="6" w:space="0" w:color="auto"/>
            </w:tcBorders>
            <w:vAlign w:val="center"/>
            <w:hideMark/>
          </w:tcPr>
          <w:p w14:paraId="329BB37C"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9/21 (42,9%) </w:t>
            </w:r>
          </w:p>
        </w:tc>
        <w:tc>
          <w:tcPr>
            <w:tcW w:w="2633" w:type="dxa"/>
            <w:tcBorders>
              <w:top w:val="nil"/>
              <w:left w:val="nil"/>
              <w:bottom w:val="single" w:sz="6" w:space="0" w:color="auto"/>
              <w:right w:val="single" w:sz="6" w:space="0" w:color="auto"/>
            </w:tcBorders>
            <w:vAlign w:val="center"/>
            <w:hideMark/>
          </w:tcPr>
          <w:p w14:paraId="1A417A3C"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10/22 (45,5%) </w:t>
            </w:r>
          </w:p>
        </w:tc>
      </w:tr>
      <w:tr w:rsidR="006D30D4" w14:paraId="68FDF4BA" w14:textId="77777777" w:rsidTr="00BB5C28">
        <w:trPr>
          <w:jc w:val="center"/>
        </w:trPr>
        <w:tc>
          <w:tcPr>
            <w:tcW w:w="2526" w:type="dxa"/>
            <w:tcBorders>
              <w:top w:val="nil"/>
              <w:left w:val="single" w:sz="6" w:space="0" w:color="auto"/>
              <w:bottom w:val="single" w:sz="6" w:space="0" w:color="auto"/>
              <w:right w:val="single" w:sz="6" w:space="0" w:color="auto"/>
            </w:tcBorders>
            <w:vAlign w:val="center"/>
            <w:hideMark/>
          </w:tcPr>
          <w:p w14:paraId="2693B0C4" w14:textId="77777777" w:rsidR="009D4878" w:rsidRPr="00AE120B" w:rsidRDefault="00000000" w:rsidP="008877B3">
            <w:pPr>
              <w:keepNext/>
              <w:keepLines/>
              <w:widowControl w:val="0"/>
              <w:textAlignment w:val="baseline"/>
              <w:rPr>
                <w:sz w:val="22"/>
                <w:szCs w:val="22"/>
                <w:lang w:val="lv-LV"/>
              </w:rPr>
            </w:pPr>
            <w:r w:rsidRPr="00AE120B">
              <w:rPr>
                <w:sz w:val="22"/>
                <w:szCs w:val="22"/>
                <w:lang w:val="lv-LV"/>
              </w:rPr>
              <w:t>Remisija, nelietojot kortikosteroīdus, pacientiem ar atbildes reakciju pēc DMI 8. nedēļā</w:t>
            </w:r>
            <w:r w:rsidRPr="00AE120B">
              <w:rPr>
                <w:sz w:val="22"/>
                <w:szCs w:val="22"/>
                <w:vertAlign w:val="superscript"/>
                <w:lang w:val="lv-LV"/>
              </w:rPr>
              <w:t>c</w:t>
            </w:r>
            <w:r w:rsidRPr="00AE120B">
              <w:rPr>
                <w:sz w:val="22"/>
                <w:szCs w:val="22"/>
                <w:lang w:val="lv-LV"/>
              </w:rPr>
              <w:t> </w:t>
            </w:r>
          </w:p>
        </w:tc>
        <w:tc>
          <w:tcPr>
            <w:tcW w:w="2409" w:type="dxa"/>
            <w:tcBorders>
              <w:top w:val="nil"/>
              <w:left w:val="nil"/>
              <w:bottom w:val="single" w:sz="6" w:space="0" w:color="auto"/>
              <w:right w:val="single" w:sz="6" w:space="0" w:color="auto"/>
            </w:tcBorders>
            <w:vAlign w:val="center"/>
            <w:hideMark/>
          </w:tcPr>
          <w:p w14:paraId="0AF10CCC"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4/13 (30,8%) </w:t>
            </w:r>
          </w:p>
        </w:tc>
        <w:tc>
          <w:tcPr>
            <w:tcW w:w="2633" w:type="dxa"/>
            <w:tcBorders>
              <w:top w:val="nil"/>
              <w:left w:val="nil"/>
              <w:bottom w:val="single" w:sz="6" w:space="0" w:color="auto"/>
              <w:right w:val="single" w:sz="6" w:space="0" w:color="auto"/>
            </w:tcBorders>
            <w:vAlign w:val="center"/>
            <w:hideMark/>
          </w:tcPr>
          <w:p w14:paraId="5C84AD6C" w14:textId="77777777" w:rsidR="009D4878" w:rsidRPr="00AE120B" w:rsidRDefault="00000000" w:rsidP="008877B3">
            <w:pPr>
              <w:keepNext/>
              <w:keepLines/>
              <w:widowControl w:val="0"/>
              <w:jc w:val="center"/>
              <w:textAlignment w:val="baseline"/>
              <w:rPr>
                <w:sz w:val="22"/>
                <w:szCs w:val="22"/>
                <w:lang w:val="lv-LV"/>
              </w:rPr>
            </w:pPr>
            <w:r w:rsidRPr="00AE120B">
              <w:rPr>
                <w:sz w:val="22"/>
                <w:szCs w:val="22"/>
                <w:lang w:val="lv-LV"/>
              </w:rPr>
              <w:t>5/16 (31,3%) </w:t>
            </w:r>
          </w:p>
        </w:tc>
      </w:tr>
      <w:tr w:rsidR="006D30D4" w14:paraId="465A3315" w14:textId="77777777" w:rsidTr="00BB5C28">
        <w:trPr>
          <w:jc w:val="center"/>
        </w:trPr>
        <w:tc>
          <w:tcPr>
            <w:tcW w:w="7568" w:type="dxa"/>
            <w:gridSpan w:val="3"/>
            <w:tcBorders>
              <w:top w:val="nil"/>
              <w:left w:val="single" w:sz="6" w:space="0" w:color="auto"/>
              <w:bottom w:val="single" w:sz="6" w:space="0" w:color="auto"/>
              <w:right w:val="single" w:sz="6" w:space="0" w:color="auto"/>
            </w:tcBorders>
            <w:hideMark/>
          </w:tcPr>
          <w:p w14:paraId="71A2845F" w14:textId="77777777" w:rsidR="009D4878" w:rsidRPr="00AE120B" w:rsidRDefault="00000000" w:rsidP="008877B3">
            <w:pPr>
              <w:keepNext/>
              <w:keepLines/>
              <w:widowControl w:val="0"/>
              <w:textAlignment w:val="baseline"/>
              <w:rPr>
                <w:sz w:val="22"/>
                <w:szCs w:val="22"/>
                <w:lang w:val="lv-LV"/>
              </w:rPr>
            </w:pPr>
            <w:r w:rsidRPr="00AE120B">
              <w:rPr>
                <w:sz w:val="22"/>
                <w:szCs w:val="22"/>
                <w:vertAlign w:val="superscript"/>
                <w:lang w:val="lv-LV"/>
              </w:rPr>
              <w:t>a </w:t>
            </w:r>
            <w:r w:rsidRPr="00AE120B">
              <w:rPr>
                <w:sz w:val="22"/>
                <w:szCs w:val="22"/>
                <w:lang w:val="lv-LV"/>
              </w:rPr>
              <w:t>Humira 0,6 mg/kg (maksimālā deva 40 mg) katru otro nedēļu </w:t>
            </w:r>
          </w:p>
          <w:p w14:paraId="02BD1392" w14:textId="77777777" w:rsidR="009D4878" w:rsidRPr="00AE120B" w:rsidRDefault="00000000" w:rsidP="008877B3">
            <w:pPr>
              <w:keepNext/>
              <w:keepLines/>
              <w:widowControl w:val="0"/>
              <w:textAlignment w:val="baseline"/>
              <w:rPr>
                <w:sz w:val="22"/>
                <w:szCs w:val="22"/>
                <w:lang w:val="lv-LV"/>
              </w:rPr>
            </w:pPr>
            <w:r w:rsidRPr="00AE120B">
              <w:rPr>
                <w:sz w:val="22"/>
                <w:szCs w:val="22"/>
                <w:vertAlign w:val="superscript"/>
                <w:lang w:val="lv-LV"/>
              </w:rPr>
              <w:t>b </w:t>
            </w:r>
            <w:r w:rsidRPr="00AE120B">
              <w:rPr>
                <w:sz w:val="22"/>
                <w:szCs w:val="22"/>
                <w:lang w:val="lv-LV"/>
              </w:rPr>
              <w:t>Humira 0,6 mg/kg (maksimālā deva 40 mg) katru nedēļu </w:t>
            </w:r>
          </w:p>
          <w:p w14:paraId="2AA4809D" w14:textId="77777777" w:rsidR="009D4878" w:rsidRPr="00AE120B" w:rsidRDefault="00000000" w:rsidP="008877B3">
            <w:pPr>
              <w:keepNext/>
              <w:keepLines/>
              <w:widowControl w:val="0"/>
              <w:textAlignment w:val="baseline"/>
              <w:rPr>
                <w:sz w:val="22"/>
                <w:szCs w:val="22"/>
                <w:lang w:val="lv-LV"/>
              </w:rPr>
            </w:pPr>
            <w:r w:rsidRPr="00AE120B">
              <w:rPr>
                <w:sz w:val="22"/>
                <w:szCs w:val="22"/>
                <w:vertAlign w:val="superscript"/>
                <w:lang w:val="lv-LV"/>
              </w:rPr>
              <w:t>c</w:t>
            </w:r>
            <w:r w:rsidRPr="00AE120B">
              <w:rPr>
                <w:sz w:val="22"/>
                <w:szCs w:val="22"/>
                <w:lang w:val="lv-LV"/>
              </w:rPr>
              <w:t> Pacientiem, kuri pētījuma sākumā vienlaikus lietoja kortikosteroīdus </w:t>
            </w:r>
          </w:p>
          <w:p w14:paraId="03E6BFD6" w14:textId="77777777" w:rsidR="009D4878" w:rsidRPr="00AE120B" w:rsidRDefault="00000000" w:rsidP="008877B3">
            <w:pPr>
              <w:keepNext/>
              <w:keepLines/>
              <w:widowControl w:val="0"/>
              <w:textAlignment w:val="baseline"/>
              <w:rPr>
                <w:sz w:val="22"/>
                <w:szCs w:val="22"/>
                <w:lang w:val="lv-LV"/>
              </w:rPr>
            </w:pPr>
            <w:r w:rsidRPr="00AE120B">
              <w:rPr>
                <w:sz w:val="22"/>
                <w:szCs w:val="22"/>
                <w:lang w:val="lv-LV"/>
              </w:rPr>
              <w:t>Piezīme. Pacienti, kuriem 52. nedēļā nebija rādītāju vai kurus randomizēja, lai viņi saņemtu atkārtotu indukcijas devu vai balstterapiju, tika uzskatīti par 52. nedēļas mērķa kritērijus nesasniegušiem. </w:t>
            </w:r>
          </w:p>
        </w:tc>
      </w:tr>
    </w:tbl>
    <w:p w14:paraId="0D668B44" w14:textId="77777777" w:rsidR="009D4878" w:rsidRPr="00AE120B" w:rsidRDefault="009D4878" w:rsidP="008877B3">
      <w:pPr>
        <w:keepNext/>
        <w:keepLines/>
        <w:widowControl w:val="0"/>
        <w:rPr>
          <w:sz w:val="22"/>
          <w:szCs w:val="22"/>
          <w:lang w:val="lv-LV"/>
        </w:rPr>
      </w:pPr>
    </w:p>
    <w:p w14:paraId="31F972FD" w14:textId="77777777" w:rsidR="009D4878" w:rsidRPr="00AE120B" w:rsidRDefault="00000000" w:rsidP="009D4878">
      <w:pPr>
        <w:rPr>
          <w:sz w:val="22"/>
          <w:szCs w:val="22"/>
          <w:lang w:val="lv-LV"/>
        </w:rPr>
      </w:pPr>
      <w:r w:rsidRPr="00AE120B">
        <w:rPr>
          <w:sz w:val="22"/>
          <w:szCs w:val="22"/>
          <w:lang w:val="lv-LV"/>
        </w:rPr>
        <w:t xml:space="preserve">Papildu izpētes efektivitātes mērķa kritēriji ietvēra klīnisko atbildes reakciju pēc čūlainā kolīta aktivitātes indeksa bērniem (ČKAIB) (definēta kā ČKAIB samazinājums par ≥ 20 punktiem </w:t>
      </w:r>
      <w:r w:rsidRPr="00AE120B">
        <w:rPr>
          <w:sz w:val="22"/>
          <w:szCs w:val="22"/>
          <w:lang w:val="lv-LV"/>
        </w:rPr>
        <w:lastRenderedPageBreak/>
        <w:t xml:space="preserve">salīdzinājumā ar sākumstāvokli) un klīnisko remisiju pēc ČKAIB (definēta kā ČKAIB &lt; 10) 8. un 52. nedēļā (33. tabula). </w:t>
      </w:r>
    </w:p>
    <w:p w14:paraId="49BD3218" w14:textId="77777777" w:rsidR="009D4878" w:rsidRPr="00AE120B" w:rsidRDefault="009D4878" w:rsidP="009D4878">
      <w:pPr>
        <w:rPr>
          <w:sz w:val="22"/>
          <w:szCs w:val="22"/>
          <w:lang w:val="lv-LV"/>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6D30D4" w14:paraId="44583648" w14:textId="77777777" w:rsidTr="00BB5C28">
        <w:trPr>
          <w:trHeight w:val="60"/>
          <w:jc w:val="center"/>
        </w:trPr>
        <w:tc>
          <w:tcPr>
            <w:tcW w:w="8262" w:type="dxa"/>
            <w:gridSpan w:val="3"/>
            <w:tcMar>
              <w:top w:w="0" w:type="dxa"/>
              <w:left w:w="108" w:type="dxa"/>
              <w:bottom w:w="0" w:type="dxa"/>
              <w:right w:w="108" w:type="dxa"/>
            </w:tcMar>
          </w:tcPr>
          <w:p w14:paraId="7A37A8EB" w14:textId="77777777" w:rsidR="009D4878" w:rsidRPr="00AE120B" w:rsidRDefault="00000000" w:rsidP="00BB5C28">
            <w:pPr>
              <w:jc w:val="center"/>
              <w:rPr>
                <w:b/>
                <w:bCs/>
                <w:sz w:val="22"/>
                <w:szCs w:val="22"/>
                <w:lang w:val="lv-LV"/>
              </w:rPr>
            </w:pPr>
            <w:bookmarkStart w:id="8427" w:name="_Hlk51667533"/>
            <w:r w:rsidRPr="00AE120B">
              <w:rPr>
                <w:b/>
                <w:sz w:val="22"/>
                <w:szCs w:val="22"/>
                <w:lang w:val="lv-LV"/>
              </w:rPr>
              <w:t>33. tabula. Izpētes mērķa kritēriju rezultāti pēc ČKAIB</w:t>
            </w:r>
          </w:p>
        </w:tc>
      </w:tr>
      <w:tr w:rsidR="006D30D4" w14:paraId="3D09E238" w14:textId="77777777" w:rsidTr="00BB5C28">
        <w:trPr>
          <w:trHeight w:val="265"/>
          <w:jc w:val="center"/>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07274C30" w14:textId="77777777" w:rsidR="009D4878" w:rsidRPr="00AE120B" w:rsidRDefault="009D4878" w:rsidP="00BB5C28">
            <w:pPr>
              <w:rPr>
                <w:sz w:val="22"/>
                <w:szCs w:val="22"/>
                <w:lang w:val="lv-LV"/>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A293B9" w14:textId="77777777" w:rsidR="009D4878" w:rsidRPr="00AE120B" w:rsidRDefault="00000000" w:rsidP="00BB5C28">
            <w:pPr>
              <w:jc w:val="center"/>
              <w:rPr>
                <w:b/>
                <w:bCs/>
                <w:sz w:val="22"/>
                <w:szCs w:val="22"/>
                <w:lang w:val="lv-LV"/>
              </w:rPr>
            </w:pPr>
            <w:r w:rsidRPr="00AE120B">
              <w:rPr>
                <w:b/>
                <w:sz w:val="22"/>
                <w:szCs w:val="22"/>
                <w:lang w:val="lv-LV"/>
              </w:rPr>
              <w:t>8. nedēļa</w:t>
            </w:r>
          </w:p>
        </w:tc>
      </w:tr>
      <w:tr w:rsidR="006D30D4" w14:paraId="685360FF" w14:textId="77777777" w:rsidTr="00BB5C28">
        <w:trPr>
          <w:trHeight w:val="1042"/>
          <w:jc w:val="center"/>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F385928" w14:textId="77777777" w:rsidR="009D4878" w:rsidRPr="00AE120B" w:rsidRDefault="009D4878" w:rsidP="00BB5C28">
            <w:pPr>
              <w:rPr>
                <w:sz w:val="22"/>
                <w:szCs w:val="22"/>
                <w:lang w:val="lv-LV"/>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C13310" w14:textId="77777777" w:rsidR="009D4878" w:rsidRPr="00AE120B" w:rsidRDefault="00000000" w:rsidP="00BB5C28">
            <w:pPr>
              <w:jc w:val="center"/>
              <w:rPr>
                <w:b/>
                <w:bCs/>
                <w:sz w:val="22"/>
                <w:szCs w:val="22"/>
                <w:vertAlign w:val="superscript"/>
                <w:lang w:val="lv-LV"/>
              </w:rPr>
            </w:pPr>
            <w:r w:rsidRPr="00AE120B">
              <w:rPr>
                <w:b/>
                <w:sz w:val="22"/>
                <w:szCs w:val="22"/>
                <w:lang w:val="lv-LV"/>
              </w:rPr>
              <w:t>Humira</w:t>
            </w:r>
            <w:r w:rsidRPr="00AE120B">
              <w:rPr>
                <w:b/>
                <w:sz w:val="22"/>
                <w:szCs w:val="22"/>
                <w:vertAlign w:val="superscript"/>
                <w:lang w:val="lv-LV"/>
              </w:rPr>
              <w:t>a</w:t>
            </w:r>
          </w:p>
          <w:p w14:paraId="61D0DD5A" w14:textId="77777777" w:rsidR="009D4878" w:rsidRPr="00AE120B" w:rsidRDefault="00000000" w:rsidP="00BB5C28">
            <w:pPr>
              <w:jc w:val="center"/>
              <w:rPr>
                <w:b/>
                <w:bCs/>
                <w:sz w:val="22"/>
                <w:szCs w:val="22"/>
                <w:lang w:val="lv-LV"/>
              </w:rPr>
            </w:pPr>
            <w:r w:rsidRPr="00AE120B">
              <w:rPr>
                <w:b/>
                <w:sz w:val="22"/>
                <w:szCs w:val="22"/>
                <w:lang w:val="lv-LV"/>
              </w:rPr>
              <w:t>Maksimāli 160 mg 0. nedēļā/placebo 1. nedēļā</w:t>
            </w:r>
          </w:p>
          <w:p w14:paraId="24C8BF4E" w14:textId="77777777" w:rsidR="009D4878" w:rsidRPr="00AE120B" w:rsidRDefault="00000000" w:rsidP="00BB5C28">
            <w:pPr>
              <w:jc w:val="center"/>
              <w:rPr>
                <w:sz w:val="22"/>
                <w:szCs w:val="22"/>
                <w:lang w:val="lv-LV"/>
              </w:rPr>
            </w:pPr>
            <w:r w:rsidRPr="00AE120B">
              <w:rPr>
                <w:sz w:val="22"/>
                <w:szCs w:val="22"/>
                <w:lang w:val="lv-LV"/>
              </w:rPr>
              <w:t>N = 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5FE59B" w14:textId="77777777" w:rsidR="009D4878" w:rsidRPr="00AE120B" w:rsidRDefault="00000000" w:rsidP="00BB5C28">
            <w:pPr>
              <w:jc w:val="center"/>
              <w:rPr>
                <w:b/>
                <w:bCs/>
                <w:sz w:val="22"/>
                <w:szCs w:val="22"/>
                <w:vertAlign w:val="superscript"/>
                <w:lang w:val="lv-LV"/>
              </w:rPr>
            </w:pPr>
            <w:r w:rsidRPr="00AE120B">
              <w:rPr>
                <w:b/>
                <w:sz w:val="22"/>
                <w:szCs w:val="22"/>
                <w:lang w:val="lv-LV"/>
              </w:rPr>
              <w:t>Humira</w:t>
            </w:r>
            <w:r w:rsidRPr="00AE120B">
              <w:rPr>
                <w:b/>
                <w:sz w:val="22"/>
                <w:szCs w:val="22"/>
                <w:vertAlign w:val="superscript"/>
                <w:lang w:val="lv-LV"/>
              </w:rPr>
              <w:t>b, c</w:t>
            </w:r>
          </w:p>
          <w:p w14:paraId="2DF85615" w14:textId="77777777" w:rsidR="009D4878" w:rsidRPr="00AE120B" w:rsidRDefault="00000000" w:rsidP="00BB5C28">
            <w:pPr>
              <w:jc w:val="center"/>
              <w:rPr>
                <w:b/>
                <w:bCs/>
                <w:sz w:val="22"/>
                <w:szCs w:val="22"/>
                <w:lang w:val="lv-LV"/>
              </w:rPr>
            </w:pPr>
            <w:r w:rsidRPr="00AE120B">
              <w:rPr>
                <w:b/>
                <w:sz w:val="22"/>
                <w:szCs w:val="22"/>
                <w:lang w:val="lv-LV"/>
              </w:rPr>
              <w:t>Maksimāli 160 mg 0. nedēļā un 1. nedēļā</w:t>
            </w:r>
          </w:p>
          <w:p w14:paraId="2B0B3740" w14:textId="77777777" w:rsidR="009D4878" w:rsidRPr="00AE120B" w:rsidRDefault="00000000" w:rsidP="00BB5C28">
            <w:pPr>
              <w:jc w:val="center"/>
              <w:rPr>
                <w:sz w:val="22"/>
                <w:szCs w:val="22"/>
                <w:lang w:val="lv-LV"/>
              </w:rPr>
            </w:pPr>
            <w:r w:rsidRPr="00AE120B">
              <w:rPr>
                <w:sz w:val="22"/>
                <w:szCs w:val="22"/>
                <w:lang w:val="lv-LV"/>
              </w:rPr>
              <w:t>N = 47</w:t>
            </w:r>
          </w:p>
        </w:tc>
      </w:tr>
      <w:tr w:rsidR="006D30D4" w14:paraId="3E504BDD" w14:textId="77777777" w:rsidTr="00BB5C28">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D132A" w14:textId="77777777" w:rsidR="009D4878" w:rsidRPr="00AE120B" w:rsidRDefault="00000000" w:rsidP="00BB5C28">
            <w:pPr>
              <w:rPr>
                <w:sz w:val="22"/>
                <w:szCs w:val="22"/>
                <w:lang w:val="lv-LV"/>
              </w:rPr>
            </w:pPr>
            <w:r w:rsidRPr="00AE120B">
              <w:rPr>
                <w:sz w:val="22"/>
                <w:szCs w:val="22"/>
                <w:lang w:val="lv-LV"/>
              </w:rPr>
              <w:t>Klīniskā remisija pēc ČKAIB</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2D952E1E" w14:textId="77777777" w:rsidR="009D4878" w:rsidRPr="00AE120B" w:rsidRDefault="00000000" w:rsidP="00BB5C28">
            <w:pPr>
              <w:jc w:val="center"/>
              <w:rPr>
                <w:sz w:val="22"/>
                <w:szCs w:val="22"/>
                <w:lang w:val="lv-LV"/>
              </w:rPr>
            </w:pPr>
            <w:r w:rsidRPr="00AE120B">
              <w:rPr>
                <w:sz w:val="22"/>
                <w:szCs w:val="22"/>
                <w:lang w:val="lv-LV"/>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4F16F20A" w14:textId="77777777" w:rsidR="009D4878" w:rsidRPr="00AE120B" w:rsidRDefault="00000000" w:rsidP="00BB5C28">
            <w:pPr>
              <w:jc w:val="center"/>
              <w:rPr>
                <w:sz w:val="22"/>
                <w:szCs w:val="22"/>
                <w:lang w:val="lv-LV"/>
              </w:rPr>
            </w:pPr>
            <w:r w:rsidRPr="00AE120B">
              <w:rPr>
                <w:sz w:val="22"/>
                <w:szCs w:val="22"/>
                <w:lang w:val="lv-LV"/>
              </w:rPr>
              <w:t>22/47 (46,8%)</w:t>
            </w:r>
          </w:p>
        </w:tc>
      </w:tr>
      <w:tr w:rsidR="006D30D4" w14:paraId="34FF4CD0" w14:textId="77777777" w:rsidTr="00BB5C2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97B3C25" w14:textId="77777777" w:rsidR="009D4878" w:rsidRPr="00AE120B" w:rsidRDefault="00000000" w:rsidP="00BB5C28">
            <w:pPr>
              <w:rPr>
                <w:sz w:val="22"/>
                <w:szCs w:val="22"/>
                <w:lang w:val="lv-LV"/>
              </w:rPr>
            </w:pPr>
            <w:r w:rsidRPr="00AE120B">
              <w:rPr>
                <w:sz w:val="22"/>
                <w:szCs w:val="22"/>
                <w:lang w:val="lv-LV"/>
              </w:rPr>
              <w:t>Klīniskā atbildes reakcija pēc ČKAIB</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7BF2FA1" w14:textId="77777777" w:rsidR="009D4878" w:rsidRPr="00AE120B" w:rsidRDefault="00000000" w:rsidP="00BB5C28">
            <w:pPr>
              <w:jc w:val="center"/>
              <w:rPr>
                <w:sz w:val="22"/>
                <w:szCs w:val="22"/>
                <w:lang w:val="lv-LV"/>
              </w:rPr>
            </w:pPr>
            <w:r w:rsidRPr="00AE120B">
              <w:rPr>
                <w:sz w:val="22"/>
                <w:szCs w:val="22"/>
                <w:lang w:val="lv-LV"/>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C932BAB" w14:textId="77777777" w:rsidR="009D4878" w:rsidRPr="00AE120B" w:rsidRDefault="00000000" w:rsidP="00BB5C28">
            <w:pPr>
              <w:jc w:val="center"/>
              <w:rPr>
                <w:sz w:val="22"/>
                <w:szCs w:val="22"/>
                <w:lang w:val="lv-LV"/>
              </w:rPr>
            </w:pPr>
            <w:r w:rsidRPr="00AE120B">
              <w:rPr>
                <w:sz w:val="22"/>
                <w:szCs w:val="22"/>
                <w:lang w:val="lv-LV"/>
              </w:rPr>
              <w:t>32/47 (68,1%)</w:t>
            </w:r>
          </w:p>
        </w:tc>
      </w:tr>
      <w:tr w:rsidR="006D30D4" w14:paraId="1DFA1E9D" w14:textId="77777777" w:rsidTr="00BB5C28">
        <w:trPr>
          <w:trHeight w:val="238"/>
          <w:jc w:val="center"/>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41328D9F" w14:textId="77777777" w:rsidR="009D4878" w:rsidRPr="00AE120B" w:rsidRDefault="009D4878" w:rsidP="00BB5C28">
            <w:pPr>
              <w:rPr>
                <w:sz w:val="22"/>
                <w:szCs w:val="22"/>
                <w:lang w:val="lv-LV"/>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4B6FE03B" w14:textId="77777777" w:rsidR="009D4878" w:rsidRPr="00AE120B" w:rsidRDefault="00000000" w:rsidP="00BB5C28">
            <w:pPr>
              <w:jc w:val="center"/>
              <w:rPr>
                <w:b/>
                <w:bCs/>
                <w:sz w:val="22"/>
                <w:szCs w:val="22"/>
                <w:lang w:val="lv-LV"/>
              </w:rPr>
            </w:pPr>
            <w:r w:rsidRPr="00AE120B">
              <w:rPr>
                <w:b/>
                <w:sz w:val="22"/>
                <w:szCs w:val="22"/>
                <w:lang w:val="lv-LV"/>
              </w:rPr>
              <w:t>52. nedēļa</w:t>
            </w:r>
          </w:p>
        </w:tc>
      </w:tr>
      <w:tr w:rsidR="006D30D4" w14:paraId="40122833" w14:textId="77777777" w:rsidTr="00BB5C28">
        <w:trPr>
          <w:trHeight w:val="238"/>
          <w:jc w:val="center"/>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1F752515" w14:textId="77777777" w:rsidR="009D4878" w:rsidRPr="00AE120B" w:rsidRDefault="009D4878" w:rsidP="00BB5C28">
            <w:pPr>
              <w:rPr>
                <w:sz w:val="22"/>
                <w:szCs w:val="22"/>
                <w:lang w:val="lv-LV"/>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6C1C6B5F" w14:textId="77777777" w:rsidR="009D4878" w:rsidRPr="00AE120B" w:rsidRDefault="00000000" w:rsidP="00BB5C28">
            <w:pPr>
              <w:jc w:val="center"/>
              <w:rPr>
                <w:b/>
                <w:bCs/>
                <w:sz w:val="22"/>
                <w:szCs w:val="22"/>
                <w:vertAlign w:val="superscript"/>
                <w:lang w:val="lv-LV"/>
              </w:rPr>
            </w:pPr>
            <w:r w:rsidRPr="00AE120B">
              <w:rPr>
                <w:b/>
                <w:sz w:val="22"/>
                <w:szCs w:val="22"/>
                <w:lang w:val="lv-LV"/>
              </w:rPr>
              <w:t>Humira</w:t>
            </w:r>
            <w:r w:rsidRPr="00AE120B">
              <w:rPr>
                <w:b/>
                <w:sz w:val="22"/>
                <w:szCs w:val="22"/>
                <w:vertAlign w:val="superscript"/>
                <w:lang w:val="lv-LV"/>
              </w:rPr>
              <w:t>d</w:t>
            </w:r>
          </w:p>
          <w:p w14:paraId="19500610" w14:textId="77777777" w:rsidR="009D4878" w:rsidRPr="00AE120B" w:rsidRDefault="00000000" w:rsidP="00BB5C28">
            <w:pPr>
              <w:jc w:val="center"/>
              <w:rPr>
                <w:b/>
                <w:bCs/>
                <w:sz w:val="22"/>
                <w:szCs w:val="22"/>
                <w:lang w:val="lv-LV"/>
              </w:rPr>
            </w:pPr>
            <w:r w:rsidRPr="00AE120B">
              <w:rPr>
                <w:b/>
                <w:sz w:val="22"/>
                <w:szCs w:val="22"/>
                <w:lang w:val="lv-LV"/>
              </w:rPr>
              <w:t>Maksimāli 40 mg kon</w:t>
            </w:r>
          </w:p>
          <w:p w14:paraId="2E0552AE" w14:textId="77777777" w:rsidR="009D4878" w:rsidRPr="00AE120B" w:rsidRDefault="00000000" w:rsidP="00BB5C28">
            <w:pPr>
              <w:jc w:val="center"/>
              <w:rPr>
                <w:sz w:val="22"/>
                <w:szCs w:val="22"/>
                <w:lang w:val="lv-LV"/>
              </w:rPr>
            </w:pPr>
            <w:r w:rsidRPr="00AE120B">
              <w:rPr>
                <w:sz w:val="22"/>
                <w:szCs w:val="22"/>
                <w:lang w:val="lv-LV"/>
              </w:rPr>
              <w:t>N = 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1D419FE6" w14:textId="77777777" w:rsidR="009D4878" w:rsidRPr="00AE120B" w:rsidRDefault="00000000" w:rsidP="00BB5C28">
            <w:pPr>
              <w:jc w:val="center"/>
              <w:rPr>
                <w:b/>
                <w:bCs/>
                <w:sz w:val="22"/>
                <w:szCs w:val="22"/>
                <w:vertAlign w:val="superscript"/>
                <w:lang w:val="lv-LV"/>
              </w:rPr>
            </w:pPr>
            <w:r w:rsidRPr="00AE120B">
              <w:rPr>
                <w:b/>
                <w:sz w:val="22"/>
                <w:szCs w:val="22"/>
                <w:lang w:val="lv-LV"/>
              </w:rPr>
              <w:t>Humira</w:t>
            </w:r>
            <w:r w:rsidRPr="00AE120B">
              <w:rPr>
                <w:b/>
                <w:sz w:val="22"/>
                <w:szCs w:val="22"/>
                <w:vertAlign w:val="superscript"/>
                <w:lang w:val="lv-LV"/>
              </w:rPr>
              <w:t>e</w:t>
            </w:r>
          </w:p>
          <w:p w14:paraId="79A0075A" w14:textId="77777777" w:rsidR="009D4878" w:rsidRPr="00AE120B" w:rsidRDefault="00000000" w:rsidP="00BB5C28">
            <w:pPr>
              <w:jc w:val="center"/>
              <w:rPr>
                <w:b/>
                <w:bCs/>
                <w:sz w:val="22"/>
                <w:szCs w:val="22"/>
                <w:lang w:val="lv-LV"/>
              </w:rPr>
            </w:pPr>
            <w:r w:rsidRPr="00AE120B">
              <w:rPr>
                <w:b/>
                <w:sz w:val="22"/>
                <w:szCs w:val="22"/>
                <w:lang w:val="lv-LV"/>
              </w:rPr>
              <w:t>Maksimāli 40 mg kn</w:t>
            </w:r>
          </w:p>
          <w:p w14:paraId="0B470EDF" w14:textId="77777777" w:rsidR="009D4878" w:rsidRPr="00AE120B" w:rsidRDefault="00000000" w:rsidP="00BB5C28">
            <w:pPr>
              <w:jc w:val="center"/>
              <w:rPr>
                <w:sz w:val="22"/>
                <w:szCs w:val="22"/>
                <w:lang w:val="lv-LV"/>
              </w:rPr>
            </w:pPr>
            <w:r w:rsidRPr="00AE120B">
              <w:rPr>
                <w:sz w:val="22"/>
                <w:szCs w:val="22"/>
                <w:lang w:val="lv-LV"/>
              </w:rPr>
              <w:t>N = 31</w:t>
            </w:r>
          </w:p>
        </w:tc>
      </w:tr>
      <w:tr w:rsidR="006D30D4" w14:paraId="09657B3D" w14:textId="77777777" w:rsidTr="00BB5C2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39D064B" w14:textId="77777777" w:rsidR="009D4878" w:rsidRPr="00AE120B" w:rsidRDefault="00000000" w:rsidP="00BB5C28">
            <w:pPr>
              <w:rPr>
                <w:sz w:val="22"/>
                <w:szCs w:val="22"/>
                <w:lang w:val="lv-LV"/>
              </w:rPr>
            </w:pPr>
            <w:r w:rsidRPr="00AE120B">
              <w:rPr>
                <w:sz w:val="22"/>
                <w:szCs w:val="22"/>
                <w:lang w:val="lv-LV"/>
              </w:rPr>
              <w:t>Klīniskā remisija pēc ČKAIB pacientiem ar atbildes reakciju pēc DMI 8. nedēļā</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0A0735F4" w14:textId="77777777" w:rsidR="009D4878" w:rsidRPr="00AE120B" w:rsidRDefault="00000000" w:rsidP="00BB5C28">
            <w:pPr>
              <w:jc w:val="center"/>
              <w:rPr>
                <w:sz w:val="22"/>
                <w:szCs w:val="22"/>
                <w:lang w:val="lv-LV"/>
              </w:rPr>
            </w:pPr>
            <w:r w:rsidRPr="00AE120B">
              <w:rPr>
                <w:sz w:val="22"/>
                <w:szCs w:val="22"/>
                <w:lang w:val="lv-LV"/>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51AD88C9" w14:textId="77777777" w:rsidR="009D4878" w:rsidRPr="00AE120B" w:rsidRDefault="00000000" w:rsidP="00BB5C28">
            <w:pPr>
              <w:jc w:val="center"/>
              <w:rPr>
                <w:sz w:val="22"/>
                <w:szCs w:val="22"/>
                <w:lang w:val="lv-LV"/>
              </w:rPr>
            </w:pPr>
            <w:r w:rsidRPr="00AE120B">
              <w:rPr>
                <w:sz w:val="22"/>
                <w:szCs w:val="22"/>
                <w:lang w:val="lv-LV"/>
              </w:rPr>
              <w:t>18/31 (58,1%)</w:t>
            </w:r>
          </w:p>
        </w:tc>
      </w:tr>
      <w:tr w:rsidR="006D30D4" w14:paraId="5CB90831" w14:textId="77777777" w:rsidTr="00BB5C2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5357C13" w14:textId="77777777" w:rsidR="009D4878" w:rsidRPr="00AE120B" w:rsidRDefault="00000000" w:rsidP="00BB5C28">
            <w:pPr>
              <w:rPr>
                <w:sz w:val="22"/>
                <w:szCs w:val="22"/>
                <w:lang w:val="lv-LV"/>
              </w:rPr>
            </w:pPr>
            <w:r w:rsidRPr="00AE120B">
              <w:rPr>
                <w:sz w:val="22"/>
                <w:szCs w:val="22"/>
                <w:lang w:val="lv-LV"/>
              </w:rPr>
              <w:t>Klīniskā atbildes reakcija pēc ČKAIB pacientiem ar atbildes reakciju pēc DMI 8. nedēļā</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3FE59F1F" w14:textId="77777777" w:rsidR="009D4878" w:rsidRPr="00AE120B" w:rsidRDefault="00000000" w:rsidP="00BB5C28">
            <w:pPr>
              <w:jc w:val="center"/>
              <w:rPr>
                <w:sz w:val="22"/>
                <w:szCs w:val="22"/>
                <w:lang w:val="lv-LV"/>
              </w:rPr>
            </w:pPr>
            <w:r w:rsidRPr="00AE120B">
              <w:rPr>
                <w:sz w:val="22"/>
                <w:szCs w:val="22"/>
                <w:lang w:val="lv-LV"/>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67164745" w14:textId="77777777" w:rsidR="009D4878" w:rsidRPr="00AE120B" w:rsidRDefault="00000000" w:rsidP="00BB5C28">
            <w:pPr>
              <w:jc w:val="center"/>
              <w:rPr>
                <w:sz w:val="22"/>
                <w:szCs w:val="22"/>
                <w:lang w:val="lv-LV"/>
              </w:rPr>
            </w:pPr>
            <w:r w:rsidRPr="00AE120B">
              <w:rPr>
                <w:sz w:val="22"/>
                <w:szCs w:val="22"/>
                <w:lang w:val="lv-LV"/>
              </w:rPr>
              <w:t>16/31 (51,6%)</w:t>
            </w:r>
          </w:p>
        </w:tc>
      </w:tr>
      <w:tr w:rsidR="006D30D4" w14:paraId="2BCA12ED" w14:textId="77777777" w:rsidTr="00BB5C28">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417C2FBE" w14:textId="77777777" w:rsidR="009D4878" w:rsidRPr="00AE120B" w:rsidRDefault="00000000" w:rsidP="00BB5C28">
            <w:pPr>
              <w:rPr>
                <w:rStyle w:val="eop"/>
                <w:sz w:val="22"/>
                <w:szCs w:val="22"/>
                <w:lang w:val="lv-LV"/>
              </w:rPr>
            </w:pPr>
            <w:r w:rsidRPr="00AE120B">
              <w:rPr>
                <w:sz w:val="22"/>
                <w:szCs w:val="22"/>
                <w:vertAlign w:val="superscript"/>
                <w:lang w:val="lv-LV"/>
              </w:rPr>
              <w:t>a</w:t>
            </w:r>
            <w:r w:rsidRPr="00AE120B">
              <w:rPr>
                <w:sz w:val="22"/>
                <w:szCs w:val="22"/>
                <w:lang w:val="lv-LV"/>
              </w:rPr>
              <w:t xml:space="preserve"> </w:t>
            </w:r>
            <w:r w:rsidRPr="00AE120B">
              <w:rPr>
                <w:rStyle w:val="normaltextrun"/>
                <w:sz w:val="22"/>
                <w:szCs w:val="22"/>
                <w:lang w:val="lv-LV"/>
              </w:rPr>
              <w:t>Humira 2,4 mg/kg (maksimālā deva 160 mg) 0. nedēļā, placebo 1. nedēļā un 1,2 mg/kg (maksimālā deva 80 mg) 2. nedēļā.</w:t>
            </w:r>
            <w:r w:rsidRPr="00AE120B">
              <w:rPr>
                <w:rStyle w:val="eop"/>
                <w:sz w:val="22"/>
                <w:szCs w:val="22"/>
                <w:lang w:val="lv-LV"/>
              </w:rPr>
              <w:t> </w:t>
            </w:r>
          </w:p>
          <w:p w14:paraId="54407419" w14:textId="77777777" w:rsidR="009D4878" w:rsidRPr="00AE120B" w:rsidRDefault="00000000" w:rsidP="00BB5C28">
            <w:pPr>
              <w:pStyle w:val="paragraph0"/>
              <w:spacing w:before="0" w:beforeAutospacing="0" w:after="0" w:afterAutospacing="0"/>
              <w:textAlignment w:val="baseline"/>
              <w:rPr>
                <w:rStyle w:val="eop"/>
                <w:sz w:val="22"/>
                <w:szCs w:val="22"/>
              </w:rPr>
            </w:pPr>
            <w:r w:rsidRPr="00AE120B">
              <w:rPr>
                <w:sz w:val="22"/>
                <w:szCs w:val="22"/>
                <w:vertAlign w:val="superscript"/>
              </w:rPr>
              <w:t>b</w:t>
            </w:r>
            <w:r w:rsidRPr="00AE120B">
              <w:rPr>
                <w:rStyle w:val="normaltextrun"/>
                <w:sz w:val="22"/>
                <w:szCs w:val="22"/>
              </w:rPr>
              <w:t> Humira 2,4 mg/kg (maksimālā deva 160 mg) 0. un 1. nedēļā un 1,2 mg/kg (maksimālā deva 80 mg) 2. nedēļā.</w:t>
            </w:r>
            <w:r w:rsidRPr="00AE120B">
              <w:rPr>
                <w:rStyle w:val="eop"/>
                <w:sz w:val="22"/>
                <w:szCs w:val="22"/>
              </w:rPr>
              <w:t> </w:t>
            </w:r>
          </w:p>
          <w:p w14:paraId="47B2C863" w14:textId="77777777" w:rsidR="009D4878" w:rsidRPr="00AE120B" w:rsidRDefault="00000000" w:rsidP="00BB5C28">
            <w:pPr>
              <w:pStyle w:val="paragraph0"/>
              <w:spacing w:before="0" w:beforeAutospacing="0" w:after="0" w:afterAutospacing="0"/>
              <w:textAlignment w:val="baseline"/>
              <w:rPr>
                <w:rStyle w:val="normaltextrun"/>
                <w:sz w:val="22"/>
                <w:szCs w:val="22"/>
              </w:rPr>
            </w:pPr>
            <w:r w:rsidRPr="00AE120B">
              <w:rPr>
                <w:rStyle w:val="normaltextrun"/>
                <w:sz w:val="22"/>
                <w:szCs w:val="22"/>
                <w:vertAlign w:val="superscript"/>
              </w:rPr>
              <w:t>c</w:t>
            </w:r>
            <w:r w:rsidRPr="00AE120B">
              <w:rPr>
                <w:rStyle w:val="normaltextrun"/>
                <w:sz w:val="22"/>
                <w:szCs w:val="22"/>
              </w:rPr>
              <w:t> Neietverot nemaskētu Humira 2,4 mg/kg (maksimālā deva 160 mg) indukcijas devu 0. un 1. nedēļā un 1,2 mg/kg devu (maksimālā deva 80 mg) 2. nedēļā.</w:t>
            </w:r>
          </w:p>
          <w:p w14:paraId="30BE479F" w14:textId="77777777" w:rsidR="009D487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vertAlign w:val="superscript"/>
              </w:rPr>
              <w:t>d</w:t>
            </w:r>
            <w:r w:rsidRPr="00AE120B">
              <w:rPr>
                <w:sz w:val="22"/>
                <w:szCs w:val="22"/>
              </w:rPr>
              <w:t xml:space="preserve"> Humira 0,6 mg/kg (maksimālā deva 40 mg) katru otro nedēļu</w:t>
            </w:r>
          </w:p>
          <w:p w14:paraId="0ECE6772" w14:textId="77777777" w:rsidR="009D4878" w:rsidRPr="00AE120B" w:rsidRDefault="00000000" w:rsidP="00BB5C28">
            <w:pPr>
              <w:rPr>
                <w:sz w:val="22"/>
                <w:szCs w:val="22"/>
                <w:lang w:val="lv-LV"/>
              </w:rPr>
            </w:pPr>
            <w:r w:rsidRPr="00AE120B">
              <w:rPr>
                <w:sz w:val="22"/>
                <w:szCs w:val="22"/>
                <w:vertAlign w:val="superscript"/>
                <w:lang w:val="lv-LV"/>
              </w:rPr>
              <w:t>e</w:t>
            </w:r>
            <w:r w:rsidRPr="00AE120B">
              <w:rPr>
                <w:sz w:val="22"/>
                <w:szCs w:val="22"/>
                <w:lang w:val="lv-LV"/>
              </w:rPr>
              <w:t xml:space="preserve"> Humira 0,6 mg/kg (maksimālā deva 40 mg) katru nedēļu</w:t>
            </w:r>
          </w:p>
          <w:p w14:paraId="1F633B3C" w14:textId="77777777" w:rsidR="009D487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rPr>
              <w:t>1. piezīme. Abas indukcijas grupas saņēma 0,6 mg/kg (maksimālā deva 40 mg) 4. un 6. nedēļā.</w:t>
            </w:r>
            <w:r w:rsidRPr="00AE120B">
              <w:rPr>
                <w:rStyle w:val="eop"/>
                <w:sz w:val="22"/>
                <w:szCs w:val="22"/>
              </w:rPr>
              <w:t> </w:t>
            </w:r>
          </w:p>
          <w:p w14:paraId="3CE436D4" w14:textId="77777777" w:rsidR="009D4878" w:rsidRPr="00AE120B" w:rsidRDefault="00000000" w:rsidP="00BB5C28">
            <w:pPr>
              <w:pStyle w:val="paragraph0"/>
              <w:spacing w:before="0" w:beforeAutospacing="0" w:after="0" w:afterAutospacing="0"/>
              <w:textAlignment w:val="baseline"/>
              <w:rPr>
                <w:rStyle w:val="eop"/>
                <w:sz w:val="22"/>
                <w:szCs w:val="22"/>
              </w:rPr>
            </w:pPr>
            <w:r w:rsidRPr="00AE120B">
              <w:rPr>
                <w:rStyle w:val="normaltextrun"/>
                <w:sz w:val="22"/>
                <w:szCs w:val="22"/>
              </w:rPr>
              <w:t>2. piezīme. Pacienti, kam 8. nedēļā nebija rādītāju, tika uzskatīti par mērķa kritērijus nesasniegušiem.</w:t>
            </w:r>
            <w:r w:rsidRPr="00AE120B">
              <w:rPr>
                <w:rStyle w:val="eop"/>
                <w:sz w:val="22"/>
                <w:szCs w:val="22"/>
              </w:rPr>
              <w:t> </w:t>
            </w:r>
          </w:p>
          <w:p w14:paraId="1A18282D" w14:textId="77777777" w:rsidR="009D4878" w:rsidRPr="00AE120B" w:rsidRDefault="00000000" w:rsidP="00BB5C28">
            <w:pPr>
              <w:pStyle w:val="paragraph0"/>
              <w:spacing w:before="0" w:beforeAutospacing="0" w:after="0" w:afterAutospacing="0"/>
              <w:textAlignment w:val="baseline"/>
              <w:rPr>
                <w:sz w:val="22"/>
                <w:szCs w:val="22"/>
              </w:rPr>
            </w:pPr>
            <w:r w:rsidRPr="00AE120B">
              <w:rPr>
                <w:rStyle w:val="eop"/>
                <w:sz w:val="22"/>
                <w:szCs w:val="22"/>
              </w:rPr>
              <w:t xml:space="preserve">3. piezīme. </w:t>
            </w:r>
            <w:r w:rsidRPr="00AE120B">
              <w:rPr>
                <w:sz w:val="22"/>
                <w:szCs w:val="22"/>
              </w:rPr>
              <w:t>Pacienti, kuriem 52. nedēļā nebija rādītāju vai kurus randomizēja, lai viņi saņemtu atkārtotu indukcijas devu vai balstterapiju, tika uzskatīti par 52. nedēļas mērķa kritērijus nesasniegušiem.</w:t>
            </w:r>
          </w:p>
        </w:tc>
      </w:tr>
      <w:bookmarkEnd w:id="8427"/>
    </w:tbl>
    <w:p w14:paraId="0244DA01" w14:textId="77777777" w:rsidR="009D4878" w:rsidRPr="00AE120B" w:rsidRDefault="009D4878" w:rsidP="009D4878">
      <w:pPr>
        <w:rPr>
          <w:sz w:val="22"/>
          <w:szCs w:val="22"/>
          <w:lang w:val="lv-LV"/>
        </w:rPr>
      </w:pPr>
    </w:p>
    <w:p w14:paraId="266C0BEA" w14:textId="77777777" w:rsidR="009D4878" w:rsidRPr="00AE120B" w:rsidRDefault="00000000" w:rsidP="009D4878">
      <w:pPr>
        <w:rPr>
          <w:sz w:val="22"/>
          <w:szCs w:val="22"/>
          <w:lang w:val="lv-LV"/>
        </w:rPr>
      </w:pPr>
      <w:r w:rsidRPr="00AE120B">
        <w:rPr>
          <w:sz w:val="22"/>
          <w:szCs w:val="22"/>
          <w:lang w:val="lv-LV"/>
        </w:rPr>
        <w:t>Divas sestdaļas (33%) ar Humira ārstēto pacientu, k</w:t>
      </w:r>
      <w:r w:rsidR="000840B3" w:rsidRPr="00AE120B">
        <w:rPr>
          <w:sz w:val="22"/>
          <w:szCs w:val="22"/>
          <w:lang w:val="lv-LV"/>
        </w:rPr>
        <w:t>uri</w:t>
      </w:r>
      <w:r w:rsidRPr="00AE120B">
        <w:rPr>
          <w:sz w:val="22"/>
          <w:szCs w:val="22"/>
          <w:lang w:val="lv-LV"/>
        </w:rPr>
        <w:t xml:space="preserve"> balstterapijas periodā saņēma atkārtotu indukcijas devu, 52. nedēļā sasniedza klīnisko atbildes reakciju pēc PMI.</w:t>
      </w:r>
    </w:p>
    <w:p w14:paraId="1A11E8A7" w14:textId="77777777" w:rsidR="009D4878" w:rsidRPr="00AE120B" w:rsidRDefault="009D4878" w:rsidP="009D4878">
      <w:pPr>
        <w:rPr>
          <w:sz w:val="22"/>
          <w:szCs w:val="22"/>
          <w:lang w:val="lv-LV"/>
        </w:rPr>
      </w:pPr>
    </w:p>
    <w:p w14:paraId="3C171494" w14:textId="77777777" w:rsidR="009D4878" w:rsidRPr="00AE120B" w:rsidRDefault="00000000" w:rsidP="009D4878">
      <w:pPr>
        <w:keepNext/>
        <w:rPr>
          <w:bCs/>
          <w:i/>
          <w:sz w:val="22"/>
          <w:szCs w:val="22"/>
          <w:lang w:val="lv-LV"/>
        </w:rPr>
      </w:pPr>
      <w:r w:rsidRPr="00AE120B">
        <w:rPr>
          <w:i/>
          <w:sz w:val="22"/>
          <w:szCs w:val="22"/>
          <w:lang w:val="lv-LV"/>
        </w:rPr>
        <w:t>Dzīves kvalitāte</w:t>
      </w:r>
    </w:p>
    <w:p w14:paraId="5C7D374C" w14:textId="77777777" w:rsidR="009D4878" w:rsidRPr="00AE120B" w:rsidRDefault="009D4878" w:rsidP="009D4878">
      <w:pPr>
        <w:keepNext/>
        <w:rPr>
          <w:bCs/>
          <w:i/>
          <w:sz w:val="22"/>
          <w:szCs w:val="22"/>
          <w:lang w:val="lv-LV"/>
        </w:rPr>
      </w:pPr>
    </w:p>
    <w:p w14:paraId="4ABF4E07" w14:textId="77777777" w:rsidR="009D4878" w:rsidRPr="00AE120B" w:rsidRDefault="00000000" w:rsidP="009D4878">
      <w:pPr>
        <w:keepNext/>
        <w:rPr>
          <w:sz w:val="22"/>
          <w:szCs w:val="22"/>
          <w:lang w:val="lv-LV"/>
        </w:rPr>
      </w:pPr>
      <w:r w:rsidRPr="00AE120B">
        <w:rPr>
          <w:sz w:val="22"/>
          <w:szCs w:val="22"/>
          <w:lang w:val="lv-LV"/>
        </w:rPr>
        <w:t xml:space="preserve">Ar Humira ārstēto pacientu grupās novēroja klīniski nozīmīgu uzlabošanos salīdzinājumā ar sākumstāvokli; to noteica pēc IMPACT III un aprūpētājam paredzētās Darba ražīguma un aktivitātes </w:t>
      </w:r>
      <w:r w:rsidR="000840B3" w:rsidRPr="00AE120B">
        <w:rPr>
          <w:sz w:val="22"/>
          <w:szCs w:val="22"/>
          <w:lang w:val="lv-LV"/>
        </w:rPr>
        <w:t xml:space="preserve">apgrūtinājuma </w:t>
      </w:r>
      <w:r w:rsidRPr="00AE120B">
        <w:rPr>
          <w:sz w:val="22"/>
          <w:szCs w:val="22"/>
          <w:lang w:val="lv-LV"/>
        </w:rPr>
        <w:t>(</w:t>
      </w:r>
      <w:r w:rsidRPr="00AE120B">
        <w:rPr>
          <w:i/>
          <w:iCs/>
          <w:sz w:val="22"/>
          <w:szCs w:val="22"/>
          <w:lang w:val="lv-LV"/>
        </w:rPr>
        <w:t>Work Productivity and Activity Impairment</w:t>
      </w:r>
      <w:r w:rsidRPr="00AE120B">
        <w:rPr>
          <w:sz w:val="22"/>
          <w:szCs w:val="22"/>
          <w:lang w:val="lv-LV"/>
        </w:rPr>
        <w:t xml:space="preserve"> – </w:t>
      </w:r>
      <w:r w:rsidRPr="00AE120B">
        <w:rPr>
          <w:i/>
          <w:sz w:val="22"/>
          <w:szCs w:val="22"/>
          <w:lang w:val="lv-LV"/>
        </w:rPr>
        <w:t>WPAI</w:t>
      </w:r>
      <w:r w:rsidRPr="00AE120B">
        <w:rPr>
          <w:sz w:val="22"/>
          <w:szCs w:val="22"/>
          <w:lang w:val="lv-LV"/>
        </w:rPr>
        <w:t xml:space="preserve">) anketu rezultātiem. </w:t>
      </w:r>
    </w:p>
    <w:p w14:paraId="28214035" w14:textId="77777777" w:rsidR="009D4878" w:rsidRPr="00AE120B" w:rsidRDefault="009D4878" w:rsidP="009D4878">
      <w:pPr>
        <w:keepNext/>
        <w:rPr>
          <w:sz w:val="22"/>
          <w:szCs w:val="22"/>
          <w:lang w:val="lv-LV"/>
        </w:rPr>
      </w:pPr>
    </w:p>
    <w:p w14:paraId="1EA8E6AE" w14:textId="77777777" w:rsidR="007D4B9C" w:rsidRPr="00AE120B" w:rsidRDefault="00000000" w:rsidP="009D4878">
      <w:pPr>
        <w:pStyle w:val="EMEANormal"/>
        <w:rPr>
          <w:rFonts w:ascii="Times New Roman" w:hAnsi="Times New Roman" w:cs="Times New Roman"/>
          <w:szCs w:val="22"/>
          <w:lang w:val="lv-LV"/>
        </w:rPr>
      </w:pPr>
      <w:r w:rsidRPr="00AE120B">
        <w:rPr>
          <w:rFonts w:ascii="Times New Roman" w:hAnsi="Times New Roman" w:cs="Times New Roman"/>
          <w:szCs w:val="22"/>
          <w:lang w:val="lv-LV"/>
        </w:rPr>
        <w:t>Ar adalimumabu ārstēto pacientu grupās novēroja klīniski nozīmīgu augšanas ātruma palielinājumu (uzlabošanos) salīdzinājumā ar sākumstāvokli, un pacientiem, kas saņēma lielu balstdevu (0,6 mg/kg; maks</w:t>
      </w:r>
      <w:r w:rsidRPr="00AE120B">
        <w:rPr>
          <w:rStyle w:val="normaltextrun"/>
          <w:rFonts w:ascii="Times New Roman" w:hAnsi="Times New Roman" w:cs="Times New Roman"/>
          <w:szCs w:val="22"/>
          <w:lang w:val="lv-LV"/>
        </w:rPr>
        <w:t>imālā</w:t>
      </w:r>
      <w:r w:rsidRPr="00AE120B">
        <w:rPr>
          <w:rFonts w:ascii="Times New Roman" w:hAnsi="Times New Roman" w:cs="Times New Roman"/>
          <w:szCs w:val="22"/>
          <w:lang w:val="lv-LV"/>
        </w:rPr>
        <w:t xml:space="preserve"> deva 40 mg) reizi nedēļā, novēroja klīniski nozīmīgu ķermeņa masas indeksa palielinājumu (uzlabošanos) salīdzinājumā ar sākumstāvokli.</w:t>
      </w:r>
    </w:p>
    <w:p w14:paraId="50A6683E" w14:textId="77777777" w:rsidR="007D4B9C" w:rsidRPr="00AE120B" w:rsidRDefault="007D4B9C" w:rsidP="007D4B9C">
      <w:pPr>
        <w:widowControl w:val="0"/>
        <w:suppressAutoHyphens w:val="0"/>
        <w:autoSpaceDE w:val="0"/>
        <w:rPr>
          <w:sz w:val="22"/>
          <w:szCs w:val="22"/>
          <w:lang w:val="lv-LV"/>
        </w:rPr>
      </w:pPr>
    </w:p>
    <w:p w14:paraId="1AF9F3DC" w14:textId="77777777" w:rsidR="007D4B9C" w:rsidRPr="00AE120B" w:rsidRDefault="00000000" w:rsidP="007D4B9C">
      <w:pPr>
        <w:pStyle w:val="Heading1"/>
        <w:keepNext w:val="0"/>
        <w:widowControl w:val="0"/>
        <w:suppressAutoHyphens w:val="0"/>
        <w:ind w:left="360" w:hanging="360"/>
        <w:rPr>
          <w:b w:val="0"/>
          <w:bCs w:val="0"/>
          <w:i/>
          <w:sz w:val="22"/>
          <w:szCs w:val="22"/>
        </w:rPr>
      </w:pPr>
      <w:r w:rsidRPr="00AE120B">
        <w:rPr>
          <w:b w:val="0"/>
          <w:i/>
          <w:sz w:val="22"/>
          <w:szCs w:val="22"/>
        </w:rPr>
        <w:t xml:space="preserve">Uveīts bērniem </w:t>
      </w:r>
    </w:p>
    <w:p w14:paraId="020CF087" w14:textId="77777777" w:rsidR="007D4B9C" w:rsidRPr="00AE120B" w:rsidRDefault="007D4B9C" w:rsidP="007D4B9C">
      <w:pPr>
        <w:pStyle w:val="gtcbodytext"/>
        <w:widowControl w:val="0"/>
        <w:spacing w:before="0" w:after="0" w:line="240" w:lineRule="auto"/>
        <w:rPr>
          <w:bCs/>
          <w:sz w:val="22"/>
          <w:szCs w:val="22"/>
          <w:lang w:val="lv-LV"/>
        </w:rPr>
      </w:pPr>
    </w:p>
    <w:p w14:paraId="457427F6" w14:textId="77777777" w:rsidR="007D4B9C" w:rsidRPr="00AE120B" w:rsidRDefault="00000000" w:rsidP="007D4B9C">
      <w:pPr>
        <w:pStyle w:val="gtcbodytext"/>
        <w:widowControl w:val="0"/>
        <w:spacing w:before="0" w:after="0" w:line="240" w:lineRule="auto"/>
        <w:rPr>
          <w:bCs/>
          <w:sz w:val="22"/>
          <w:szCs w:val="22"/>
          <w:lang w:val="lv-LV"/>
        </w:rPr>
      </w:pPr>
      <w:r w:rsidRPr="00AE120B">
        <w:rPr>
          <w:sz w:val="22"/>
          <w:szCs w:val="22"/>
          <w:lang w:val="lv-LV"/>
        </w:rPr>
        <w:t xml:space="preserve">Humira drošums un efektivitāte ir vērtēta randomizētā dubultmaskētā kontrolētā pētījumā ar 90 pediatriskiem pacientiem vecumā no 2 līdz 18 gadiem, kuriem bija aktīvs, pret vismaz 12 nedēļas </w:t>
      </w:r>
      <w:r w:rsidRPr="00AE120B">
        <w:rPr>
          <w:sz w:val="22"/>
          <w:szCs w:val="22"/>
          <w:lang w:val="lv-LV"/>
        </w:rPr>
        <w:lastRenderedPageBreak/>
        <w:t>ilgu metotreksāta terapiju refraktārs, ar JIA saistīts neinfekciozs priekšējās kameras uveīts. Pacienti katru otro nedēļu kombinācijā ar sākotnējo metotreksāta devu saņēma placebo vai 20 mg adalimumaba devas (ja viņu ķermeņa masa bija &lt; 30 kg) vai 40 mg adalimumaba devas (ja viņu ķermeņa masa bija ≥ 30 kg)</w:t>
      </w:r>
      <w:r w:rsidR="007E142F">
        <w:rPr>
          <w:sz w:val="22"/>
          <w:szCs w:val="22"/>
          <w:lang w:val="lv-LV"/>
        </w:rPr>
        <w:t>.</w:t>
      </w:r>
      <w:r w:rsidRPr="00AE120B">
        <w:rPr>
          <w:sz w:val="22"/>
          <w:szCs w:val="22"/>
          <w:lang w:val="lv-LV"/>
        </w:rPr>
        <w:t xml:space="preserve"> </w:t>
      </w:r>
    </w:p>
    <w:p w14:paraId="142DD5B3" w14:textId="77777777" w:rsidR="007D4B9C" w:rsidRPr="00AE120B" w:rsidRDefault="007D4B9C" w:rsidP="007D4B9C">
      <w:pPr>
        <w:pStyle w:val="gtcbodytext"/>
        <w:widowControl w:val="0"/>
        <w:spacing w:before="0" w:after="0" w:line="240" w:lineRule="auto"/>
        <w:rPr>
          <w:bCs/>
          <w:sz w:val="22"/>
          <w:szCs w:val="22"/>
          <w:lang w:val="lv-LV"/>
        </w:rPr>
      </w:pPr>
    </w:p>
    <w:p w14:paraId="3D6BE987" w14:textId="77777777" w:rsidR="007D4B9C" w:rsidRPr="00AE120B" w:rsidRDefault="00000000" w:rsidP="007D4B9C">
      <w:pPr>
        <w:pStyle w:val="gtcbodytext"/>
        <w:widowControl w:val="0"/>
        <w:spacing w:before="0" w:after="0" w:line="240" w:lineRule="auto"/>
        <w:rPr>
          <w:bCs/>
          <w:sz w:val="22"/>
          <w:szCs w:val="22"/>
          <w:lang w:val="lv-LV"/>
        </w:rPr>
      </w:pPr>
      <w:r w:rsidRPr="00AE120B">
        <w:rPr>
          <w:sz w:val="22"/>
          <w:szCs w:val="22"/>
          <w:lang w:val="lv-LV"/>
        </w:rPr>
        <w:t xml:space="preserve">Primārais </w:t>
      </w:r>
      <w:r w:rsidR="009C414A" w:rsidRPr="00DC55F1">
        <w:rPr>
          <w:sz w:val="22"/>
          <w:szCs w:val="22"/>
          <w:lang w:val="lv-LV"/>
        </w:rPr>
        <w:t>mērķa</w:t>
      </w:r>
      <w:r w:rsidRPr="00DC55F1">
        <w:rPr>
          <w:sz w:val="22"/>
          <w:szCs w:val="22"/>
          <w:lang w:val="lv-LV"/>
        </w:rPr>
        <w:t xml:space="preserve"> kritērijs</w:t>
      </w:r>
      <w:r w:rsidRPr="00AE120B">
        <w:rPr>
          <w:sz w:val="22"/>
          <w:szCs w:val="22"/>
          <w:lang w:val="lv-LV"/>
        </w:rPr>
        <w:t xml:space="preserve"> bija “laiks līdz ārstēšanas neveiksmei”. Ārstēšanas neveiksmi raksturojošie faktori bija acu iekaisuma pastiprināšanās vai ilgstoša stāvokļa neuzlabošanās, stāvokļa daļēja uzlabošanās kopā ar noturīgu acu blakusslimību rašanos vai acu blakusslimību pastiprināšanos, pētījuma laikā neatļautu zāļu vienlaicīga lietošana un ilgstoša ārstēšanas pārtraukšana.</w:t>
      </w:r>
    </w:p>
    <w:p w14:paraId="6FEAAE0A" w14:textId="77777777" w:rsidR="007D4B9C" w:rsidRPr="00AE120B" w:rsidRDefault="007D4B9C" w:rsidP="007D4B9C">
      <w:pPr>
        <w:pStyle w:val="gtcbodytext"/>
        <w:keepNext/>
        <w:keepLines/>
        <w:widowControl w:val="0"/>
        <w:spacing w:before="0" w:after="0" w:line="240" w:lineRule="auto"/>
        <w:rPr>
          <w:bCs/>
          <w:sz w:val="22"/>
          <w:szCs w:val="22"/>
          <w:lang w:val="lv-LV"/>
        </w:rPr>
      </w:pPr>
    </w:p>
    <w:p w14:paraId="1923B936" w14:textId="77777777" w:rsidR="007D4B9C" w:rsidRPr="00AE120B" w:rsidRDefault="00000000" w:rsidP="007D4B9C">
      <w:pPr>
        <w:pStyle w:val="EMEAHeadingUnderline"/>
        <w:keepNext/>
        <w:keepLines/>
        <w:widowControl w:val="0"/>
        <w:suppressAutoHyphens w:val="0"/>
        <w:rPr>
          <w:i/>
          <w:lang w:val="lv-LV"/>
        </w:rPr>
      </w:pPr>
      <w:r w:rsidRPr="00AE120B">
        <w:rPr>
          <w:i/>
          <w:lang w:val="lv-LV"/>
        </w:rPr>
        <w:t>Klīniskā atbildes reakcija</w:t>
      </w:r>
    </w:p>
    <w:p w14:paraId="0A84FE99" w14:textId="77777777" w:rsidR="007D4B9C" w:rsidRPr="00AE120B" w:rsidRDefault="007D4B9C" w:rsidP="007D4B9C">
      <w:pPr>
        <w:pStyle w:val="gtcbodytext"/>
        <w:keepNext/>
        <w:keepLines/>
        <w:widowControl w:val="0"/>
        <w:spacing w:before="0" w:after="0" w:line="240" w:lineRule="auto"/>
        <w:rPr>
          <w:i/>
          <w:sz w:val="22"/>
          <w:szCs w:val="22"/>
          <w:u w:val="single"/>
          <w:lang w:val="lv-LV"/>
        </w:rPr>
      </w:pPr>
    </w:p>
    <w:p w14:paraId="2B27ECFB" w14:textId="77777777" w:rsidR="007D4B9C" w:rsidRPr="00AE120B" w:rsidRDefault="00000000" w:rsidP="007D4B9C">
      <w:pPr>
        <w:pStyle w:val="gtcbodytext"/>
        <w:keepLines/>
        <w:widowControl w:val="0"/>
        <w:spacing w:before="0" w:after="0" w:line="240" w:lineRule="auto"/>
        <w:rPr>
          <w:sz w:val="22"/>
          <w:szCs w:val="22"/>
          <w:lang w:val="lv-LV"/>
        </w:rPr>
      </w:pPr>
      <w:r w:rsidRPr="00AE120B">
        <w:rPr>
          <w:sz w:val="22"/>
          <w:szCs w:val="22"/>
          <w:lang w:val="lv-LV"/>
        </w:rPr>
        <w:t xml:space="preserve">Salīdzinājumā ar placebo adalimumabs nozīmīgi aizkavēja laiku līdz ārstēšanas neveiksmei (skatīt 3. attēlu, saskaņā ar </w:t>
      </w:r>
      <w:r w:rsidRPr="00AE120B">
        <w:rPr>
          <w:i/>
          <w:sz w:val="22"/>
          <w:szCs w:val="22"/>
          <w:lang w:val="lv-LV"/>
        </w:rPr>
        <w:t>Log rank</w:t>
      </w:r>
      <w:r w:rsidRPr="00AE120B">
        <w:rPr>
          <w:sz w:val="22"/>
          <w:szCs w:val="22"/>
          <w:lang w:val="lv-LV"/>
        </w:rPr>
        <w:t xml:space="preserve"> testu p vērtība ir &lt; 0,0001). Laika mediāna līdz ārstēšanas neveiksmei bija 24,1 nedēļa placebo saņēmušajiem pacientiem, bet pacientiem, kas tika ārstēti ar adalimumabu, laika mediāna nebija aprēķināma, jo ārstēšanas neveiksme tika novērota mazāk nekā pusei šo pacientu. Salīdzinājumā ar placebo, adalimumabs būtiski (par 75 %) samazināja ārstēšanas neveiksmes risku, un to pierāda riska attiecība (RA = 0,25 [95% TI: 0,12, 0,49]).</w:t>
      </w:r>
    </w:p>
    <w:p w14:paraId="35BB11E8" w14:textId="77777777" w:rsidR="007D4B9C" w:rsidRPr="00AE120B" w:rsidRDefault="007D4B9C" w:rsidP="007D4B9C">
      <w:pPr>
        <w:pStyle w:val="gtcbodytext"/>
        <w:keepLines/>
        <w:widowControl w:val="0"/>
        <w:spacing w:before="0" w:after="0" w:line="240" w:lineRule="auto"/>
        <w:rPr>
          <w:bCs/>
          <w:sz w:val="22"/>
          <w:szCs w:val="22"/>
          <w:lang w:val="lv-LV"/>
        </w:rPr>
      </w:pPr>
    </w:p>
    <w:p w14:paraId="64AAB803" w14:textId="77777777" w:rsidR="007D4B9C" w:rsidRPr="00AE120B" w:rsidRDefault="00000000" w:rsidP="007D4B9C">
      <w:pPr>
        <w:pStyle w:val="gtcbodytext"/>
        <w:keepNext/>
        <w:keepLines/>
        <w:widowControl w:val="0"/>
        <w:spacing w:before="0" w:after="0" w:line="240" w:lineRule="auto"/>
        <w:jc w:val="center"/>
        <w:rPr>
          <w:b/>
          <w:sz w:val="22"/>
          <w:szCs w:val="22"/>
          <w:lang w:val="lv-LV"/>
        </w:rPr>
      </w:pPr>
      <w:r w:rsidRPr="00AE120B">
        <w:rPr>
          <w:b/>
          <w:sz w:val="22"/>
          <w:szCs w:val="22"/>
          <w:lang w:val="lv-LV"/>
        </w:rPr>
        <w:t>3. attēls. Kaplana-Meijera līkne, kas raksturo laiku līdz ārstēšanas neveiksmei pētījumā par uveītu bērniem</w:t>
      </w:r>
    </w:p>
    <w:tbl>
      <w:tblPr>
        <w:tblW w:w="9288" w:type="dxa"/>
        <w:tblLayout w:type="fixed"/>
        <w:tblLook w:val="04A0" w:firstRow="1" w:lastRow="0" w:firstColumn="1" w:lastColumn="0" w:noHBand="0" w:noVBand="1"/>
      </w:tblPr>
      <w:tblGrid>
        <w:gridCol w:w="468"/>
        <w:gridCol w:w="3510"/>
        <w:gridCol w:w="1170"/>
        <w:gridCol w:w="1350"/>
        <w:gridCol w:w="900"/>
        <w:gridCol w:w="1890"/>
      </w:tblGrid>
      <w:tr w:rsidR="006D30D4" w14:paraId="51BC8780" w14:textId="77777777" w:rsidTr="00BB5C28">
        <w:trPr>
          <w:cantSplit/>
          <w:trHeight w:val="3806"/>
        </w:trPr>
        <w:tc>
          <w:tcPr>
            <w:tcW w:w="468" w:type="dxa"/>
            <w:textDirection w:val="btLr"/>
            <w:vAlign w:val="bottom"/>
          </w:tcPr>
          <w:p w14:paraId="046236EA" w14:textId="77777777" w:rsidR="007D4B9C" w:rsidRPr="00AE120B" w:rsidRDefault="00000000" w:rsidP="00BB5C28">
            <w:pPr>
              <w:pStyle w:val="EMEANormal"/>
              <w:keepNext/>
              <w:keepLines/>
              <w:widowControl w:val="0"/>
              <w:suppressAutoHyphens w:val="0"/>
              <w:ind w:left="113" w:right="113"/>
              <w:jc w:val="center"/>
              <w:rPr>
                <w:rFonts w:ascii="Times New Roman" w:hAnsi="Times New Roman" w:cs="Times New Roman"/>
                <w:b/>
                <w:szCs w:val="22"/>
                <w:lang w:val="lv-LV"/>
              </w:rPr>
            </w:pPr>
            <w:r w:rsidRPr="00AE120B">
              <w:rPr>
                <w:rFonts w:ascii="Times New Roman" w:hAnsi="Times New Roman" w:cs="Times New Roman"/>
                <w:b/>
                <w:szCs w:val="22"/>
                <w:lang w:val="lv-LV"/>
              </w:rPr>
              <w:t>ĀRSTĒŠANAS NEVEIKSMES VARBŪTĪBAS RISKS</w:t>
            </w:r>
          </w:p>
        </w:tc>
        <w:tc>
          <w:tcPr>
            <w:tcW w:w="8820" w:type="dxa"/>
            <w:gridSpan w:val="5"/>
            <w:vAlign w:val="bottom"/>
          </w:tcPr>
          <w:p w14:paraId="46E17118" w14:textId="77777777" w:rsidR="007D4B9C" w:rsidRPr="00AE120B" w:rsidRDefault="00000000" w:rsidP="00BB5C28">
            <w:pPr>
              <w:pStyle w:val="EMEANormal"/>
              <w:keepNext/>
              <w:keepLines/>
              <w:widowControl w:val="0"/>
              <w:suppressAutoHyphens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32EAD732" wp14:editId="764E570D">
                  <wp:extent cx="5103628" cy="4235301"/>
                  <wp:effectExtent l="0" t="0" r="1905" b="0"/>
                  <wp:docPr id="64" name="Picture 25"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5" descr="Humira PED UV KM Curve REVISED 3"/>
                          <pic:cNvPicPr>
                            <a:picLocks noChangeAspect="1" noChangeArrowheads="1"/>
                          </pic:cNvPicPr>
                        </pic:nvPicPr>
                        <pic:blipFill>
                          <a:blip r:embed="rId14" cstate="print"/>
                          <a:stretch>
                            <a:fillRect/>
                          </a:stretch>
                        </pic:blipFill>
                        <pic:spPr bwMode="auto">
                          <a:xfrm>
                            <a:off x="0" y="0"/>
                            <a:ext cx="5110937" cy="4241367"/>
                          </a:xfrm>
                          <a:prstGeom prst="rect">
                            <a:avLst/>
                          </a:prstGeom>
                          <a:noFill/>
                          <a:ln w="9525">
                            <a:noFill/>
                            <a:miter lim="800000"/>
                            <a:headEnd/>
                            <a:tailEnd/>
                          </a:ln>
                        </pic:spPr>
                      </pic:pic>
                    </a:graphicData>
                  </a:graphic>
                </wp:inline>
              </w:drawing>
            </w:r>
          </w:p>
        </w:tc>
      </w:tr>
      <w:tr w:rsidR="006D30D4" w14:paraId="66F9A6E2" w14:textId="77777777" w:rsidTr="00BB5C28">
        <w:tc>
          <w:tcPr>
            <w:tcW w:w="468" w:type="dxa"/>
          </w:tcPr>
          <w:p w14:paraId="48A714EA" w14:textId="77777777" w:rsidR="007D4B9C" w:rsidRPr="00AE120B" w:rsidRDefault="007D4B9C" w:rsidP="00BB5C28">
            <w:pPr>
              <w:pStyle w:val="EMEANormal"/>
              <w:keepNext/>
              <w:keepLines/>
              <w:widowControl w:val="0"/>
              <w:suppressAutoHyphens w:val="0"/>
              <w:rPr>
                <w:rFonts w:ascii="Times New Roman" w:hAnsi="Times New Roman" w:cs="Times New Roman"/>
                <w:szCs w:val="22"/>
                <w:lang w:val="lv-LV"/>
              </w:rPr>
            </w:pPr>
          </w:p>
        </w:tc>
        <w:tc>
          <w:tcPr>
            <w:tcW w:w="8820" w:type="dxa"/>
            <w:gridSpan w:val="5"/>
          </w:tcPr>
          <w:p w14:paraId="4CDA1F90" w14:textId="77777777" w:rsidR="007D4B9C" w:rsidRPr="00AE120B" w:rsidRDefault="00000000" w:rsidP="00BB5C28">
            <w:pPr>
              <w:pStyle w:val="EMEANormal"/>
              <w:keepNext/>
              <w:keepLines/>
              <w:widowControl w:val="0"/>
              <w:suppressAutoHyphens w:val="0"/>
              <w:jc w:val="center"/>
              <w:rPr>
                <w:rFonts w:ascii="Times New Roman" w:hAnsi="Times New Roman" w:cs="Times New Roman"/>
                <w:b/>
                <w:szCs w:val="22"/>
                <w:lang w:val="lv-LV"/>
              </w:rPr>
            </w:pPr>
            <w:r w:rsidRPr="00AE120B">
              <w:rPr>
                <w:rFonts w:ascii="Times New Roman" w:hAnsi="Times New Roman" w:cs="Times New Roman"/>
                <w:b/>
                <w:szCs w:val="22"/>
                <w:lang w:val="lv-LV"/>
              </w:rPr>
              <w:t>LAIKS (NEDĒĻAS)</w:t>
            </w:r>
          </w:p>
        </w:tc>
      </w:tr>
      <w:tr w:rsidR="006D30D4" w14:paraId="72C8CE1A" w14:textId="77777777" w:rsidTr="00BB5C28">
        <w:tc>
          <w:tcPr>
            <w:tcW w:w="468" w:type="dxa"/>
          </w:tcPr>
          <w:p w14:paraId="12842890" w14:textId="77777777" w:rsidR="007D4B9C" w:rsidRPr="00AE120B" w:rsidRDefault="007D4B9C" w:rsidP="00BB5C28">
            <w:pPr>
              <w:pStyle w:val="EMEANormal"/>
              <w:keepNext/>
              <w:keepLines/>
              <w:widowControl w:val="0"/>
              <w:suppressAutoHyphens w:val="0"/>
              <w:rPr>
                <w:rFonts w:ascii="Times New Roman" w:hAnsi="Times New Roman" w:cs="Times New Roman"/>
                <w:szCs w:val="22"/>
                <w:lang w:val="lv-LV"/>
              </w:rPr>
            </w:pPr>
          </w:p>
        </w:tc>
        <w:tc>
          <w:tcPr>
            <w:tcW w:w="3510" w:type="dxa"/>
          </w:tcPr>
          <w:p w14:paraId="7314C479" w14:textId="77777777" w:rsidR="007D4B9C" w:rsidRPr="00AE120B" w:rsidRDefault="00000000" w:rsidP="00BB5C28">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Zāles</w:t>
            </w:r>
          </w:p>
        </w:tc>
        <w:tc>
          <w:tcPr>
            <w:tcW w:w="1170" w:type="dxa"/>
            <w:vAlign w:val="bottom"/>
          </w:tcPr>
          <w:p w14:paraId="7EC23D94" w14:textId="77777777" w:rsidR="007D4B9C" w:rsidRPr="00AE120B" w:rsidRDefault="00000000" w:rsidP="00BB5C28">
            <w:pPr>
              <w:pStyle w:val="EMEANormal"/>
              <w:keepNext/>
              <w:keepLines/>
              <w:widowControl w:val="0"/>
              <w:suppressAutoHyphens w:val="0"/>
              <w:jc w:val="center"/>
              <w:rPr>
                <w:rFonts w:ascii="Times New Roman" w:hAnsi="Times New Roman" w:cs="Times New Roman"/>
                <w:szCs w:val="22"/>
                <w:lang w:val="lv-LV"/>
              </w:rPr>
            </w:pPr>
            <w:r w:rsidRPr="004A32F0">
              <w:rPr>
                <w:rFonts w:ascii="Times New Roman" w:hAnsi="Times New Roman"/>
                <w:noProof/>
                <w:lang w:val="en-GB"/>
              </w:rPr>
              <w:drawing>
                <wp:inline distT="0" distB="0" distL="0" distR="0" wp14:anchorId="366E8F46" wp14:editId="4A7B4C84">
                  <wp:extent cx="457200" cy="123825"/>
                  <wp:effectExtent l="19050" t="0" r="0" b="0"/>
                  <wp:docPr id="73" name="Picture 2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6" descr="Humira PED UV KM Curve 11"/>
                          <pic:cNvPicPr>
                            <a:picLocks noChangeAspect="1" noChangeArrowheads="1"/>
                          </pic:cNvPicPr>
                        </pic:nvPicPr>
                        <pic:blipFill>
                          <a:blip r:embed="rId15" cstate="print"/>
                          <a:stretch>
                            <a:fillRect/>
                          </a:stretch>
                        </pic:blipFill>
                        <pic:spPr bwMode="auto">
                          <a:xfrm>
                            <a:off x="0" y="0"/>
                            <a:ext cx="457200" cy="123825"/>
                          </a:xfrm>
                          <a:prstGeom prst="rect">
                            <a:avLst/>
                          </a:prstGeom>
                          <a:noFill/>
                          <a:ln w="9525">
                            <a:noFill/>
                            <a:miter lim="800000"/>
                            <a:headEnd/>
                            <a:tailEnd/>
                          </a:ln>
                        </pic:spPr>
                      </pic:pic>
                    </a:graphicData>
                  </a:graphic>
                </wp:inline>
              </w:drawing>
            </w:r>
          </w:p>
        </w:tc>
        <w:tc>
          <w:tcPr>
            <w:tcW w:w="1350" w:type="dxa"/>
          </w:tcPr>
          <w:p w14:paraId="7CC15F0F" w14:textId="77777777" w:rsidR="007D4B9C" w:rsidRPr="00AE120B" w:rsidRDefault="00000000" w:rsidP="00BB5C28">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vAlign w:val="center"/>
          </w:tcPr>
          <w:p w14:paraId="2168ABE0" w14:textId="77777777" w:rsidR="007D4B9C" w:rsidRPr="00AE120B" w:rsidRDefault="00000000" w:rsidP="00BB5C28">
            <w:pPr>
              <w:pStyle w:val="EMEANormal"/>
              <w:keepNext/>
              <w:keepLines/>
              <w:widowControl w:val="0"/>
              <w:suppressAutoHyphens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773346DB" wp14:editId="053236C6">
                  <wp:extent cx="457200" cy="85725"/>
                  <wp:effectExtent l="19050" t="0" r="0" b="0"/>
                  <wp:docPr id="75" name="Picture 2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7" descr="Humira PED UV KM Curve 11"/>
                          <pic:cNvPicPr>
                            <a:picLocks noChangeAspect="1" noChangeArrowheads="1"/>
                          </pic:cNvPicPr>
                        </pic:nvPicPr>
                        <pic:blipFill>
                          <a:blip r:embed="rId16" cstate="print"/>
                          <a:stretch>
                            <a:fillRect/>
                          </a:stretch>
                        </pic:blipFill>
                        <pic:spPr bwMode="auto">
                          <a:xfrm>
                            <a:off x="0" y="0"/>
                            <a:ext cx="457200" cy="85725"/>
                          </a:xfrm>
                          <a:prstGeom prst="rect">
                            <a:avLst/>
                          </a:prstGeom>
                          <a:noFill/>
                          <a:ln w="9525">
                            <a:noFill/>
                            <a:miter lim="800000"/>
                            <a:headEnd/>
                            <a:tailEnd/>
                          </a:ln>
                        </pic:spPr>
                      </pic:pic>
                    </a:graphicData>
                  </a:graphic>
                </wp:inline>
              </w:drawing>
            </w:r>
          </w:p>
        </w:tc>
        <w:tc>
          <w:tcPr>
            <w:tcW w:w="1890" w:type="dxa"/>
          </w:tcPr>
          <w:p w14:paraId="479679BB" w14:textId="77777777" w:rsidR="007D4B9C" w:rsidRPr="00AE120B" w:rsidRDefault="00000000" w:rsidP="00BB5C28">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7C01114A" w14:textId="77777777" w:rsidTr="00BB5C28">
        <w:tc>
          <w:tcPr>
            <w:tcW w:w="468" w:type="dxa"/>
          </w:tcPr>
          <w:p w14:paraId="1C97AD1D" w14:textId="77777777" w:rsidR="007D4B9C" w:rsidRPr="00AE120B" w:rsidRDefault="007D4B9C" w:rsidP="00BB5C28">
            <w:pPr>
              <w:pStyle w:val="EMEANormal"/>
              <w:keepNext/>
              <w:keepLines/>
              <w:widowControl w:val="0"/>
              <w:suppressAutoHyphens w:val="0"/>
              <w:rPr>
                <w:rFonts w:ascii="Times New Roman" w:hAnsi="Times New Roman" w:cs="Times New Roman"/>
                <w:szCs w:val="22"/>
                <w:lang w:val="lv-LV"/>
              </w:rPr>
            </w:pPr>
          </w:p>
        </w:tc>
        <w:tc>
          <w:tcPr>
            <w:tcW w:w="8820" w:type="dxa"/>
            <w:gridSpan w:val="5"/>
          </w:tcPr>
          <w:p w14:paraId="01D8FA25" w14:textId="77777777" w:rsidR="007D4B9C" w:rsidRPr="00AE120B" w:rsidRDefault="00000000" w:rsidP="00BB5C28">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Piebilde. P – placebo (riskam pakļauto pacientu skaits); H – HUMIRA (riskam pakļauto pacientu skaits).</w:t>
            </w:r>
          </w:p>
        </w:tc>
      </w:tr>
    </w:tbl>
    <w:p w14:paraId="50013866" w14:textId="77777777" w:rsidR="00EE1DBB" w:rsidRPr="00AE120B" w:rsidRDefault="00EE1DBB" w:rsidP="004F730E">
      <w:pPr>
        <w:keepNext/>
        <w:keepLines/>
        <w:widowControl w:val="0"/>
        <w:tabs>
          <w:tab w:val="left" w:pos="0"/>
        </w:tabs>
        <w:suppressAutoHyphens w:val="0"/>
        <w:rPr>
          <w:sz w:val="22"/>
          <w:szCs w:val="22"/>
          <w:u w:val="single"/>
          <w:lang w:val="lv-LV"/>
        </w:rPr>
      </w:pPr>
    </w:p>
    <w:p w14:paraId="59DD7CD7" w14:textId="77777777" w:rsidR="009E04D1" w:rsidRPr="00AE120B" w:rsidRDefault="00000000" w:rsidP="00782D86">
      <w:pPr>
        <w:widowControl w:val="0"/>
        <w:tabs>
          <w:tab w:val="left" w:pos="540"/>
        </w:tabs>
        <w:suppressAutoHyphens w:val="0"/>
        <w:jc w:val="both"/>
        <w:rPr>
          <w:bCs/>
          <w:sz w:val="22"/>
          <w:szCs w:val="22"/>
          <w:lang w:val="lv-LV"/>
        </w:rPr>
      </w:pPr>
      <w:r w:rsidRPr="00AE120B">
        <w:rPr>
          <w:b/>
          <w:bCs/>
          <w:sz w:val="22"/>
          <w:szCs w:val="22"/>
          <w:lang w:val="lv-LV"/>
        </w:rPr>
        <w:t>5.2.</w:t>
      </w:r>
      <w:r w:rsidRPr="00AE120B">
        <w:rPr>
          <w:b/>
          <w:bCs/>
          <w:sz w:val="22"/>
          <w:szCs w:val="22"/>
          <w:lang w:val="lv-LV"/>
        </w:rPr>
        <w:tab/>
        <w:t>Farmakokinētiskās īpašības</w:t>
      </w:r>
    </w:p>
    <w:p w14:paraId="210B3181" w14:textId="77777777" w:rsidR="009E04D1" w:rsidRPr="00AE120B" w:rsidRDefault="009E04D1" w:rsidP="008B1FE6">
      <w:pPr>
        <w:widowControl w:val="0"/>
        <w:suppressAutoHyphens w:val="0"/>
        <w:jc w:val="both"/>
        <w:rPr>
          <w:bCs/>
          <w:sz w:val="22"/>
          <w:szCs w:val="22"/>
          <w:lang w:val="lv-LV"/>
        </w:rPr>
      </w:pPr>
    </w:p>
    <w:p w14:paraId="4576DCD5" w14:textId="77777777" w:rsidR="009E04D1" w:rsidRPr="00AE120B" w:rsidRDefault="00000000" w:rsidP="008B1FE6">
      <w:pPr>
        <w:widowControl w:val="0"/>
        <w:suppressAutoHyphens w:val="0"/>
        <w:jc w:val="both"/>
        <w:rPr>
          <w:bCs/>
          <w:sz w:val="22"/>
          <w:szCs w:val="22"/>
          <w:lang w:val="lv-LV"/>
        </w:rPr>
      </w:pPr>
      <w:r w:rsidRPr="00AE120B">
        <w:rPr>
          <w:bCs/>
          <w:sz w:val="22"/>
          <w:szCs w:val="22"/>
          <w:u w:val="single"/>
          <w:lang w:val="lv-LV"/>
        </w:rPr>
        <w:t>Uzsūkšanās un izkliede</w:t>
      </w:r>
    </w:p>
    <w:p w14:paraId="7C02AF57" w14:textId="77777777" w:rsidR="009E04D1" w:rsidRPr="00AE120B" w:rsidRDefault="009E04D1" w:rsidP="008B1FE6">
      <w:pPr>
        <w:widowControl w:val="0"/>
        <w:suppressAutoHyphens w:val="0"/>
        <w:jc w:val="both"/>
        <w:rPr>
          <w:bCs/>
          <w:sz w:val="22"/>
          <w:szCs w:val="22"/>
          <w:lang w:val="lv-LV"/>
        </w:rPr>
      </w:pPr>
    </w:p>
    <w:p w14:paraId="0E0DA641" w14:textId="77777777" w:rsidR="009E04D1" w:rsidRPr="00AE120B" w:rsidRDefault="00000000" w:rsidP="008B1FE6">
      <w:pPr>
        <w:widowControl w:val="0"/>
        <w:suppressAutoHyphens w:val="0"/>
        <w:autoSpaceDE w:val="0"/>
        <w:rPr>
          <w:sz w:val="22"/>
          <w:szCs w:val="22"/>
          <w:lang w:val="lv-LV"/>
        </w:rPr>
      </w:pPr>
      <w:r w:rsidRPr="00AE120B">
        <w:rPr>
          <w:sz w:val="22"/>
          <w:szCs w:val="22"/>
          <w:lang w:val="lv-LV"/>
        </w:rPr>
        <w:t xml:space="preserve">Pēc subkutānas vienas 40 mg devas ievadīšanas adalimumaba uzsūkšanās un izkliede ir lēna, </w:t>
      </w:r>
      <w:r w:rsidRPr="00AE120B">
        <w:rPr>
          <w:sz w:val="22"/>
          <w:szCs w:val="22"/>
          <w:lang w:val="lv-LV"/>
        </w:rPr>
        <w:lastRenderedPageBreak/>
        <w:t xml:space="preserve">maksimālā koncentrācija serumā tiek sasniegta aptuveni 5 dienas pēc ievadīšanas. Vidējā absolūtā adalimumaba bioloģiskā pieejamība, kas noteikta trijos pētījumos pēc vienas 40 mg subkutānas devas ievadīšanas, ir 64%. Pēc vienas intravenozas devas, kas bija no 0,25 līdz 10 mg/kg, koncentrācija bija proporcionāla devai. Pēc 0,5 mg/kg (~40 mg) devas ievadīšanas klīrenss variēja no 11 līdz 15 ml/stundā, </w:t>
      </w:r>
      <w:r w:rsidR="007A48A7" w:rsidRPr="00AE120B">
        <w:rPr>
          <w:sz w:val="22"/>
          <w:szCs w:val="22"/>
          <w:lang w:val="lv-LV"/>
        </w:rPr>
        <w:t xml:space="preserve">izkliedes </w:t>
      </w:r>
      <w:r w:rsidRPr="00AE120B">
        <w:rPr>
          <w:sz w:val="22"/>
          <w:szCs w:val="22"/>
          <w:lang w:val="lv-LV"/>
        </w:rPr>
        <w:t>tilpums (V</w:t>
      </w:r>
      <w:r w:rsidRPr="00AE120B">
        <w:rPr>
          <w:sz w:val="22"/>
          <w:szCs w:val="22"/>
          <w:vertAlign w:val="subscript"/>
          <w:lang w:val="lv-LV"/>
        </w:rPr>
        <w:t>ss</w:t>
      </w:r>
      <w:r w:rsidRPr="00AE120B">
        <w:rPr>
          <w:sz w:val="22"/>
          <w:szCs w:val="22"/>
          <w:lang w:val="lv-LV"/>
        </w:rPr>
        <w:t>) bija no 5 līdz 6 litriem un vidējais terminālās fāzes pusperiods bija aptuveni divas nedēļas. Adalimumaba koncentrācija sinoviālā šķidrumā vairākiem pacientiem ar reimatoīdo artrītu bija 31 – 96% no koncentrācijas serumā.</w:t>
      </w:r>
    </w:p>
    <w:p w14:paraId="3CAFB2A7" w14:textId="77777777" w:rsidR="009E04D1" w:rsidRPr="00AE120B" w:rsidRDefault="009E04D1" w:rsidP="008B1FE6">
      <w:pPr>
        <w:widowControl w:val="0"/>
        <w:suppressAutoHyphens w:val="0"/>
        <w:autoSpaceDE w:val="0"/>
        <w:jc w:val="both"/>
        <w:rPr>
          <w:sz w:val="22"/>
          <w:szCs w:val="22"/>
          <w:lang w:val="lv-LV"/>
        </w:rPr>
      </w:pPr>
    </w:p>
    <w:p w14:paraId="3B657C7F" w14:textId="77777777" w:rsidR="009E04D1" w:rsidRPr="00AE120B" w:rsidRDefault="00000000" w:rsidP="008B1FE6">
      <w:pPr>
        <w:pStyle w:val="BodyTextIndent"/>
        <w:widowControl w:val="0"/>
        <w:suppressAutoHyphens w:val="0"/>
        <w:spacing w:line="240" w:lineRule="auto"/>
        <w:rPr>
          <w:color w:val="auto"/>
        </w:rPr>
      </w:pPr>
      <w:r w:rsidRPr="00AE120B">
        <w:rPr>
          <w:color w:val="auto"/>
        </w:rPr>
        <w:t>Pēc subkutānas 40 mg adalimumaba ievadīšanas pieaugušiem reimatoīdā artrīta (RA) pacientiem katru otro nedēļu vidējā minimālā koncentrācija līdzsvara stāvoklī bija attiecīgi aptuveni 5 </w:t>
      </w:r>
      <w:r w:rsidR="00DE0463" w:rsidRPr="00AE120B">
        <w:rPr>
          <w:color w:val="auto"/>
        </w:rPr>
        <w:t>μ</w:t>
      </w:r>
      <w:r w:rsidRPr="00AE120B">
        <w:rPr>
          <w:color w:val="auto"/>
        </w:rPr>
        <w:t>g/ml (bez vienlaicīgas metotreksāta lietošanas) un 8 – 9 </w:t>
      </w:r>
      <w:r w:rsidR="00DE0463" w:rsidRPr="00AE120B">
        <w:rPr>
          <w:color w:val="auto"/>
        </w:rPr>
        <w:t>μ</w:t>
      </w:r>
      <w:r w:rsidRPr="00AE120B">
        <w:rPr>
          <w:color w:val="auto"/>
        </w:rPr>
        <w:t>g/ml (ar vienlaicīgu metotreksāta lietošanu). Pēc 20, 40 un 80 mg subkutānas ievadīšanas katru otro nedēļu un katru nedēļu adalimumaba minimālā koncentrācija līdzsvara stāvoklī serumā palielinājās apmēram proporcionāli devai.</w:t>
      </w:r>
    </w:p>
    <w:p w14:paraId="3F65E715" w14:textId="77777777" w:rsidR="009E04D1" w:rsidRPr="00AE120B" w:rsidRDefault="009E04D1" w:rsidP="008B1FE6">
      <w:pPr>
        <w:pStyle w:val="BodyTextIndent"/>
        <w:widowControl w:val="0"/>
        <w:suppressAutoHyphens w:val="0"/>
        <w:spacing w:line="240" w:lineRule="auto"/>
        <w:rPr>
          <w:color w:val="auto"/>
        </w:rPr>
      </w:pPr>
    </w:p>
    <w:p w14:paraId="435EED64" w14:textId="77777777" w:rsidR="009E04D1" w:rsidRPr="00AE120B" w:rsidRDefault="00000000" w:rsidP="008B1FE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Pēc 24 mg/m</w:t>
      </w:r>
      <w:r w:rsidRPr="00AE120B">
        <w:rPr>
          <w:rFonts w:ascii="Times New Roman" w:hAnsi="Times New Roman" w:cs="Times New Roman"/>
          <w:szCs w:val="22"/>
          <w:vertAlign w:val="superscript"/>
          <w:lang w:val="lv-LV"/>
        </w:rPr>
        <w:t>2</w:t>
      </w:r>
      <w:r w:rsidRPr="00AE120B">
        <w:rPr>
          <w:rFonts w:ascii="Times New Roman" w:hAnsi="Times New Roman" w:cs="Times New Roman"/>
          <w:szCs w:val="22"/>
          <w:lang w:val="lv-LV"/>
        </w:rPr>
        <w:t xml:space="preserve"> (maksimāli 40 mg) devas subkutānas ievadīšanas katru otro nedēļu pacientiem ar poliartikulāru juvenīlu idiopātisko artrītu (JIA) vecumā no 4-17 gadiem vidējā zemākā adalimumaba līdzsvara koncentrācija serumā (vērtības izmērītas no 20. līdz 48. nedēļai) bija 5,6 ± 5,6 µg/ml (102%CV) adalimumaba terapijas gadījumā bez vienlaikus metotreksāta un 10,9 ± 5,2 µg/ml (47,7% CV), vienlaikus lietojot metotreksātu.</w:t>
      </w:r>
    </w:p>
    <w:p w14:paraId="2BC5EA39" w14:textId="77777777" w:rsidR="009E04D1" w:rsidRPr="00AE120B" w:rsidRDefault="009E04D1" w:rsidP="008B1FE6">
      <w:pPr>
        <w:pStyle w:val="EMEANormal"/>
        <w:widowControl w:val="0"/>
        <w:suppressAutoHyphens w:val="0"/>
        <w:rPr>
          <w:rFonts w:ascii="Times New Roman" w:hAnsi="Times New Roman" w:cs="Times New Roman"/>
          <w:szCs w:val="22"/>
          <w:lang w:val="lv-LV"/>
        </w:rPr>
      </w:pPr>
    </w:p>
    <w:p w14:paraId="62B75ED4" w14:textId="77777777" w:rsidR="009E04D1" w:rsidRPr="00AE120B" w:rsidRDefault="00000000" w:rsidP="008B1FE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Pacientiem ar poliartikulāro JIA, kas bija vecumā no 2 līdz &lt;4 gadiem vai 4 gadus veci un vecāki ar ķermeņa masu &lt; 15 kg, saņemot adalimumabu 24 mg/m</w:t>
      </w:r>
      <w:r w:rsidRPr="00AE120B">
        <w:rPr>
          <w:rFonts w:ascii="Times New Roman" w:hAnsi="Times New Roman" w:cs="Times New Roman"/>
          <w:szCs w:val="22"/>
          <w:vertAlign w:val="superscript"/>
          <w:lang w:val="lv-LV"/>
        </w:rPr>
        <w:t>2</w:t>
      </w:r>
      <w:r w:rsidRPr="00AE120B">
        <w:rPr>
          <w:rFonts w:ascii="Times New Roman" w:hAnsi="Times New Roman" w:cs="Times New Roman"/>
          <w:szCs w:val="22"/>
          <w:lang w:val="lv-LV"/>
        </w:rPr>
        <w:t xml:space="preserve"> vidējā zemākā adalimumaba līdzsvara koncentrācija serumā bija 6,0 ± 6,1 µg/ml (101% CV) adalimumaba terapijas gadījumā bez vienlaikus metotreksāta un 7,9 ± 5,6 µg/ml (71,2 % CV), vienlaikus lietojot metotreksātu.</w:t>
      </w:r>
    </w:p>
    <w:p w14:paraId="2FBDC7DA" w14:textId="77777777" w:rsidR="009E04D1" w:rsidRPr="00AE120B" w:rsidRDefault="009E04D1" w:rsidP="008B1FE6">
      <w:pPr>
        <w:pStyle w:val="EMEANormal"/>
        <w:widowControl w:val="0"/>
        <w:suppressAutoHyphens w:val="0"/>
        <w:rPr>
          <w:rFonts w:ascii="Times New Roman" w:hAnsi="Times New Roman" w:cs="Times New Roman"/>
          <w:szCs w:val="22"/>
          <w:lang w:val="lv-LV"/>
        </w:rPr>
      </w:pPr>
    </w:p>
    <w:p w14:paraId="1EA8D20F" w14:textId="77777777" w:rsidR="009E04D1" w:rsidRPr="00AE120B" w:rsidRDefault="00000000" w:rsidP="008B1FE6">
      <w:pPr>
        <w:pStyle w:val="gtcbodytext"/>
        <w:widowControl w:val="0"/>
        <w:spacing w:before="0" w:after="0" w:line="240" w:lineRule="auto"/>
        <w:rPr>
          <w:sz w:val="22"/>
          <w:szCs w:val="22"/>
          <w:lang w:val="lv-LV"/>
        </w:rPr>
      </w:pPr>
      <w:r w:rsidRPr="00AE120B">
        <w:rPr>
          <w:sz w:val="22"/>
          <w:szCs w:val="22"/>
          <w:lang w:val="lv-LV"/>
        </w:rPr>
        <w:t>Pēc 24 mg/m</w:t>
      </w:r>
      <w:r w:rsidRPr="00AE120B">
        <w:rPr>
          <w:sz w:val="22"/>
          <w:szCs w:val="22"/>
          <w:vertAlign w:val="superscript"/>
          <w:lang w:val="lv-LV"/>
        </w:rPr>
        <w:t>2</w:t>
      </w:r>
      <w:r w:rsidRPr="00AE120B">
        <w:rPr>
          <w:sz w:val="22"/>
          <w:szCs w:val="22"/>
          <w:lang w:val="lv-LV"/>
        </w:rPr>
        <w:t xml:space="preserve"> (maksimāli 40 mg) lietošanas subkutāni katru otro nedēļu ar entezītu saistīta artrīta pacientiem 6 – 17 gadu vecumā vidējā minimālā adalimumaba koncentrācija serumā līdzsvara stāvoklī (noteikta 24. nedēļā) bija 8,8 ± 6,6 μg/ml, lietojot adalimumabu bez vienlaicīga metotreksāta, un 11,8 ± 4,3 μg/ml, lietojot kopā ar metotreksātu.</w:t>
      </w:r>
    </w:p>
    <w:p w14:paraId="4D8F5773" w14:textId="77777777" w:rsidR="001B78CD" w:rsidRPr="00AE120B" w:rsidRDefault="001B78CD" w:rsidP="001B78CD">
      <w:pPr>
        <w:autoSpaceDE w:val="0"/>
        <w:autoSpaceDN w:val="0"/>
        <w:adjustRightInd w:val="0"/>
        <w:rPr>
          <w:sz w:val="22"/>
          <w:szCs w:val="22"/>
          <w:lang w:val="lv-LV"/>
        </w:rPr>
      </w:pPr>
    </w:p>
    <w:p w14:paraId="0F1AB3FE" w14:textId="77777777" w:rsidR="001B78CD" w:rsidRPr="00AE120B" w:rsidRDefault="00000000" w:rsidP="001B78CD">
      <w:pPr>
        <w:autoSpaceDE w:val="0"/>
        <w:autoSpaceDN w:val="0"/>
        <w:adjustRightInd w:val="0"/>
        <w:rPr>
          <w:sz w:val="22"/>
          <w:szCs w:val="22"/>
          <w:lang w:val="lv-LV"/>
        </w:rPr>
      </w:pPr>
      <w:r w:rsidRPr="00AE120B">
        <w:rPr>
          <w:sz w:val="22"/>
          <w:szCs w:val="22"/>
          <w:lang w:val="lv-LV"/>
        </w:rPr>
        <w:t>Pēc subkutānas 40 mg adalimumaba ievadīšanas katru otro nedēļu pieaugušiem pacientiem ar radiogrāfiski neapstiprinātu aksiālu spondiloartrītu, vidējā (±SN) zemākā līdzsvara koncentrācija plazmā 68. nedēļā bija 8,0 ± 4,6 </w:t>
      </w:r>
      <w:r w:rsidRPr="00AE120B">
        <w:rPr>
          <w:rFonts w:ascii="Symbol" w:hAnsi="Symbol"/>
          <w:sz w:val="22"/>
          <w:szCs w:val="22"/>
          <w:lang w:val="lv-LV"/>
        </w:rPr>
        <w:sym w:font="Symbol" w:char="F06D"/>
      </w:r>
      <w:r w:rsidRPr="00AE120B">
        <w:rPr>
          <w:sz w:val="22"/>
          <w:szCs w:val="22"/>
          <w:lang w:val="lv-LV"/>
        </w:rPr>
        <w:t>g/ml.</w:t>
      </w:r>
    </w:p>
    <w:p w14:paraId="0E77C941" w14:textId="77777777" w:rsidR="009E04D1" w:rsidRPr="00AE120B" w:rsidRDefault="009E04D1" w:rsidP="008B1FE6">
      <w:pPr>
        <w:pStyle w:val="BodyTextIndent"/>
        <w:widowControl w:val="0"/>
        <w:suppressAutoHyphens w:val="0"/>
        <w:spacing w:line="240" w:lineRule="auto"/>
        <w:rPr>
          <w:color w:val="auto"/>
        </w:rPr>
      </w:pPr>
    </w:p>
    <w:p w14:paraId="24707C03" w14:textId="77777777" w:rsidR="009E04D1" w:rsidRPr="00AE120B" w:rsidRDefault="00000000" w:rsidP="008B1FE6">
      <w:pPr>
        <w:pStyle w:val="BodyTextIndent"/>
        <w:widowControl w:val="0"/>
        <w:suppressAutoHyphens w:val="0"/>
        <w:spacing w:line="240" w:lineRule="auto"/>
        <w:rPr>
          <w:color w:val="auto"/>
        </w:rPr>
      </w:pPr>
      <w:r w:rsidRPr="00AE120B">
        <w:rPr>
          <w:color w:val="auto"/>
        </w:rPr>
        <w:t>Pieaugušajiem pacientiem ar psoriāzi, saņemot adalimumabu pa 40 mg katru otro nedēļu monoterapijā, vidējā minimālā līdzsvara koncentrācija bija 5 </w:t>
      </w:r>
      <w:r w:rsidR="00DE0463" w:rsidRPr="00AE120B">
        <w:rPr>
          <w:color w:val="auto"/>
        </w:rPr>
        <w:t>μ</w:t>
      </w:r>
      <w:r w:rsidRPr="00AE120B">
        <w:rPr>
          <w:color w:val="auto"/>
        </w:rPr>
        <w:t>g/ml.</w:t>
      </w:r>
    </w:p>
    <w:p w14:paraId="0A5237D0" w14:textId="77777777" w:rsidR="009E04D1" w:rsidRPr="00AE120B" w:rsidRDefault="009E04D1" w:rsidP="008B1FE6">
      <w:pPr>
        <w:pStyle w:val="BodyTextIndent"/>
        <w:widowControl w:val="0"/>
        <w:suppressAutoHyphens w:val="0"/>
        <w:spacing w:line="240" w:lineRule="auto"/>
        <w:rPr>
          <w:color w:val="auto"/>
        </w:rPr>
      </w:pPr>
    </w:p>
    <w:p w14:paraId="0F33ED4C" w14:textId="77777777" w:rsidR="009E04D1" w:rsidRPr="00AE120B" w:rsidRDefault="00000000" w:rsidP="008B1FE6">
      <w:pPr>
        <w:pStyle w:val="BodyTextIndent"/>
        <w:widowControl w:val="0"/>
        <w:suppressAutoHyphens w:val="0"/>
        <w:spacing w:line="240" w:lineRule="auto"/>
        <w:rPr>
          <w:color w:val="auto"/>
        </w:rPr>
      </w:pPr>
      <w:r w:rsidRPr="00AE120B">
        <w:rPr>
          <w:color w:val="auto"/>
        </w:rPr>
        <w:t xml:space="preserve">Pēc 0,8 mg/kg (maksimāli 40 mg) lietošanas subkutāni katru otro nedēļu pediatriskajiem pacientiem ar hronisku perēkļaino psoriāzi, vidējā </w:t>
      </w:r>
      <w:r w:rsidRPr="00AE120B">
        <w:rPr>
          <w:rFonts w:eastAsia="Arial Unicode MS"/>
          <w:color w:val="auto"/>
        </w:rPr>
        <w:t xml:space="preserve">±SN </w:t>
      </w:r>
      <w:r w:rsidRPr="00AE120B">
        <w:rPr>
          <w:color w:val="auto"/>
        </w:rPr>
        <w:t>zemākā adalimumaba līdzsvara koncentrācija bija aptuveni 7,4</w:t>
      </w:r>
      <w:r w:rsidRPr="00AE120B">
        <w:rPr>
          <w:rFonts w:eastAsia="Arial Unicode MS"/>
          <w:color w:val="auto"/>
        </w:rPr>
        <w:t>±5,85 </w:t>
      </w:r>
      <w:r w:rsidRPr="00AE120B">
        <w:rPr>
          <w:color w:val="auto"/>
        </w:rPr>
        <w:t>μg/ml (79% CV).</w:t>
      </w:r>
    </w:p>
    <w:p w14:paraId="56234211" w14:textId="77777777" w:rsidR="009E04D1" w:rsidRPr="00AE120B" w:rsidRDefault="009E04D1" w:rsidP="008B1FE6">
      <w:pPr>
        <w:pStyle w:val="BodyTextIndent"/>
        <w:widowControl w:val="0"/>
        <w:suppressAutoHyphens w:val="0"/>
        <w:spacing w:line="240" w:lineRule="auto"/>
        <w:rPr>
          <w:color w:val="auto"/>
        </w:rPr>
      </w:pPr>
    </w:p>
    <w:p w14:paraId="21AA6EA1" w14:textId="77777777" w:rsidR="009E04D1" w:rsidRPr="00AE120B" w:rsidRDefault="00000000" w:rsidP="008B1FE6">
      <w:pPr>
        <w:pStyle w:val="BodyTextIndent"/>
        <w:widowControl w:val="0"/>
        <w:suppressAutoHyphens w:val="0"/>
        <w:spacing w:line="240" w:lineRule="auto"/>
        <w:rPr>
          <w:color w:val="auto"/>
        </w:rPr>
      </w:pPr>
      <w:r w:rsidRPr="00AE120B">
        <w:rPr>
          <w:color w:val="auto"/>
        </w:rPr>
        <w:t>P</w:t>
      </w:r>
      <w:r w:rsidR="003065AA" w:rsidRPr="00AE120B">
        <w:rPr>
          <w:color w:val="auto"/>
        </w:rPr>
        <w:t>ieaugušiem p</w:t>
      </w:r>
      <w:r w:rsidRPr="00AE120B">
        <w:rPr>
          <w:color w:val="auto"/>
        </w:rPr>
        <w:t xml:space="preserve">acientiem ar </w:t>
      </w:r>
      <w:r w:rsidRPr="00AE120B">
        <w:rPr>
          <w:i/>
          <w:color w:val="auto"/>
        </w:rPr>
        <w:t xml:space="preserve">hidradenitis suppurativa, </w:t>
      </w:r>
      <w:r w:rsidRPr="00AE120B">
        <w:rPr>
          <w:color w:val="auto"/>
        </w:rPr>
        <w:t>ar Humira devu 160 mg 0. nedēļā, un pēc tam 2. nedēļā 80 mg Humira, minimālā adalimumaba koncentrācija serumā indukcijas periodā tika sasniegta aptuveni 7 līdz 8μg/ml pēc 2. un 4. nedēļas. Līdzsvara koncentrācija serumā pēc 12. nedēļas līdz 36. nedēļai bija aptuveni 8 līdz 10 μg/ml, saņemot ārstēšanu ar adalimumabu pa 40 mg katru nedēļu.</w:t>
      </w:r>
    </w:p>
    <w:p w14:paraId="2262D1E9" w14:textId="77777777" w:rsidR="009E04D1" w:rsidRPr="00AE120B" w:rsidRDefault="009E04D1" w:rsidP="008B1FE6">
      <w:pPr>
        <w:pStyle w:val="BodyTextIndent"/>
        <w:widowControl w:val="0"/>
        <w:suppressAutoHyphens w:val="0"/>
        <w:spacing w:line="240" w:lineRule="auto"/>
        <w:rPr>
          <w:color w:val="auto"/>
        </w:rPr>
      </w:pPr>
    </w:p>
    <w:p w14:paraId="441B8CB2" w14:textId="77777777" w:rsidR="003065AA" w:rsidRPr="00AE120B" w:rsidRDefault="00000000" w:rsidP="008B1FE6">
      <w:pPr>
        <w:pStyle w:val="BodyTextIndent"/>
        <w:widowControl w:val="0"/>
        <w:suppressAutoHyphens w:val="0"/>
        <w:rPr>
          <w:iCs/>
          <w:color w:val="auto"/>
        </w:rPr>
      </w:pPr>
      <w:r w:rsidRPr="00AE120B">
        <w:rPr>
          <w:iCs/>
          <w:color w:val="auto"/>
        </w:rPr>
        <w:t xml:space="preserve">Adalimumaba iedarbība pusaudžu vecuma HS pacientiem tika paredzēta, izmantojot populācijas farmakokinētikas modelēšanu un simulāciju, kas pamatota ar farmakokinētikas datiem </w:t>
      </w:r>
      <w:r w:rsidR="00270CB3" w:rsidRPr="00AE120B">
        <w:rPr>
          <w:iCs/>
          <w:color w:val="auto"/>
        </w:rPr>
        <w:t xml:space="preserve">citām </w:t>
      </w:r>
      <w:r w:rsidRPr="00AE120B">
        <w:rPr>
          <w:iCs/>
          <w:color w:val="auto"/>
        </w:rPr>
        <w:t>indikācijā</w:t>
      </w:r>
      <w:r w:rsidR="00270CB3" w:rsidRPr="00AE120B">
        <w:rPr>
          <w:iCs/>
          <w:color w:val="auto"/>
        </w:rPr>
        <w:t>m</w:t>
      </w:r>
      <w:r w:rsidRPr="00AE120B">
        <w:rPr>
          <w:iCs/>
          <w:color w:val="auto"/>
        </w:rPr>
        <w:t xml:space="preserve"> (psoriāze</w:t>
      </w:r>
      <w:r w:rsidR="00270CB3" w:rsidRPr="00AE120B">
        <w:rPr>
          <w:iCs/>
          <w:color w:val="auto"/>
        </w:rPr>
        <w:t xml:space="preserve"> bērniem</w:t>
      </w:r>
      <w:r w:rsidRPr="00AE120B">
        <w:rPr>
          <w:iCs/>
          <w:color w:val="auto"/>
        </w:rPr>
        <w:t xml:space="preserve">, juvenīlais idiopātiskais artrīts, Krona slimība </w:t>
      </w:r>
      <w:r w:rsidR="00270CB3" w:rsidRPr="00AE120B">
        <w:rPr>
          <w:iCs/>
          <w:color w:val="auto"/>
        </w:rPr>
        <w:t xml:space="preserve">bērniem </w:t>
      </w:r>
      <w:r w:rsidRPr="00AE120B">
        <w:rPr>
          <w:iCs/>
          <w:color w:val="auto"/>
        </w:rPr>
        <w:t>un ar entezītu saistīt</w:t>
      </w:r>
      <w:r w:rsidR="00270CB3" w:rsidRPr="00AE120B">
        <w:rPr>
          <w:iCs/>
          <w:color w:val="auto"/>
        </w:rPr>
        <w:t>s</w:t>
      </w:r>
      <w:r w:rsidRPr="00AE120B">
        <w:rPr>
          <w:iCs/>
          <w:color w:val="auto"/>
        </w:rPr>
        <w:t xml:space="preserve"> artrīt</w:t>
      </w:r>
      <w:r w:rsidR="00270CB3" w:rsidRPr="00AE120B">
        <w:rPr>
          <w:iCs/>
          <w:color w:val="auto"/>
        </w:rPr>
        <w:t>s</w:t>
      </w:r>
      <w:r w:rsidRPr="00AE120B">
        <w:rPr>
          <w:iCs/>
          <w:color w:val="auto"/>
        </w:rPr>
        <w:t xml:space="preserve">) citiem bērnu vecuma pacientiem. Ieteicamā devu lietošanas shēma pusaudžiem ar HS ir 40 mg katru otro nedēļu, kas, kā paredzams, nodrošinās </w:t>
      </w:r>
      <w:r w:rsidR="00270CB3" w:rsidRPr="00AE120B">
        <w:rPr>
          <w:iCs/>
          <w:color w:val="auto"/>
        </w:rPr>
        <w:t xml:space="preserve">līdzīgu iedarbību kā </w:t>
      </w:r>
      <w:r w:rsidRPr="00AE120B">
        <w:rPr>
          <w:iCs/>
          <w:color w:val="auto"/>
        </w:rPr>
        <w:t>pieaugušiem HS pacientiem, kas saņem pieaugušajiem ieteikto devu – 40 mg reizi nedēļā.</w:t>
      </w:r>
    </w:p>
    <w:p w14:paraId="6FF15337" w14:textId="77777777" w:rsidR="003065AA" w:rsidRPr="00AE120B" w:rsidRDefault="003065AA" w:rsidP="008B1FE6">
      <w:pPr>
        <w:pStyle w:val="BodyTextIndent"/>
        <w:widowControl w:val="0"/>
        <w:suppressAutoHyphens w:val="0"/>
        <w:rPr>
          <w:color w:val="auto"/>
        </w:rPr>
      </w:pPr>
    </w:p>
    <w:p w14:paraId="18125AEC" w14:textId="77777777" w:rsidR="009E04D1" w:rsidRPr="00AE120B" w:rsidRDefault="00000000" w:rsidP="00DF4C05">
      <w:pPr>
        <w:pStyle w:val="BodyTextIndent"/>
        <w:keepNext/>
        <w:keepLines/>
        <w:widowControl w:val="0"/>
        <w:suppressAutoHyphens w:val="0"/>
        <w:spacing w:line="240" w:lineRule="auto"/>
        <w:rPr>
          <w:color w:val="auto"/>
        </w:rPr>
      </w:pPr>
      <w:r w:rsidRPr="00AE120B">
        <w:rPr>
          <w:color w:val="auto"/>
        </w:rPr>
        <w:lastRenderedPageBreak/>
        <w:t>Pacientiem ar Krona slimību, ievadot 80 mg Humira piesātinošo devu 0. nedēļā un pēc tam 2. nedēļā 40 mg Humira, minimālā adalimumaba koncentrācija serumā indukcijas periodā bija aptuveni 5,5 </w:t>
      </w:r>
      <w:r w:rsidR="0092498E" w:rsidRPr="00AE120B">
        <w:rPr>
          <w:rFonts w:ascii="Symbol" w:hAnsi="Symbol"/>
          <w:color w:val="auto"/>
        </w:rPr>
        <w:sym w:font="Symbol" w:char="F06D"/>
      </w:r>
      <w:r w:rsidRPr="00AE120B">
        <w:rPr>
          <w:color w:val="auto"/>
        </w:rPr>
        <w:t>g/ml. Ievadot 160 mg Humira piesātinošo devu 0. nedēļā un pēc tam 2. nedēļā 80 mg Humira, minimālā adalimumaba koncentrācija serumā indukcijas periodā bija aptuveni 12 </w:t>
      </w:r>
      <w:r w:rsidR="0092498E" w:rsidRPr="00AE120B">
        <w:rPr>
          <w:rFonts w:ascii="Symbol" w:hAnsi="Symbol"/>
          <w:color w:val="auto"/>
        </w:rPr>
        <w:sym w:font="Symbol" w:char="F06D"/>
      </w:r>
      <w:r w:rsidRPr="00AE120B">
        <w:rPr>
          <w:color w:val="auto"/>
        </w:rPr>
        <w:t>g/ml. Pacientiem ar Krona slimību, kuri kā balstdevu saņēma 40 mg Humira katru otro nedēļu, konstatētais vidējais līdzsvara stāvokļa minimālais līmenis bija aptuveni 7 </w:t>
      </w:r>
      <w:r w:rsidR="0092498E" w:rsidRPr="00AE120B">
        <w:rPr>
          <w:rFonts w:ascii="Symbol" w:hAnsi="Symbol"/>
          <w:color w:val="auto"/>
        </w:rPr>
        <w:sym w:font="Symbol" w:char="F06D"/>
      </w:r>
      <w:r w:rsidRPr="00AE120B">
        <w:rPr>
          <w:color w:val="auto"/>
        </w:rPr>
        <w:t>g/ml.</w:t>
      </w:r>
    </w:p>
    <w:p w14:paraId="1336BF9E" w14:textId="77777777" w:rsidR="009E04D1" w:rsidRPr="00AE120B" w:rsidRDefault="009E04D1" w:rsidP="008B1FE6">
      <w:pPr>
        <w:widowControl w:val="0"/>
        <w:suppressAutoHyphens w:val="0"/>
        <w:autoSpaceDE w:val="0"/>
        <w:jc w:val="both"/>
        <w:rPr>
          <w:sz w:val="22"/>
          <w:szCs w:val="22"/>
          <w:lang w:val="lv-LV"/>
        </w:rPr>
      </w:pPr>
    </w:p>
    <w:p w14:paraId="3661C67F" w14:textId="77777777" w:rsidR="009E04D1" w:rsidRPr="00AE120B" w:rsidRDefault="00000000" w:rsidP="008B1FE6">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Bērnu vecuma pacientiem ar vidēji smagu vai smagu KS atklāti lietotā adalimumaba indukcijas deva bija 160/80 mg vai 80/40 mg attiecīgi 0. un 2. nedēļā atkarībā no ķermeņa masas 40 kg atskaites punkta. Ceturtajā nedēļā pacienti tika nejaušināti iedalīti attiecībā 1 : 1, lai saņemtu vai nu standarta devu (40/20 mg reizi 2 ned.), vai mazu devu (20/10 mg reizi 2 ned.), balstterapijas grupās atkarībā no ķermeņa masas. Ceturtajā nedēļā sasniegtā vidējā (</w:t>
      </w:r>
      <w:r w:rsidRPr="00AE120B">
        <w:rPr>
          <w:rFonts w:ascii="Times New Roman" w:eastAsia="Arial Unicode MS" w:hAnsi="Times New Roman" w:cs="Times New Roman"/>
          <w:szCs w:val="22"/>
          <w:lang w:val="lv-LV"/>
        </w:rPr>
        <w:t xml:space="preserve">±SN) </w:t>
      </w:r>
      <w:r w:rsidRPr="00AE120B">
        <w:rPr>
          <w:rFonts w:ascii="Times New Roman" w:hAnsi="Times New Roman" w:cs="Times New Roman"/>
          <w:szCs w:val="22"/>
          <w:lang w:val="lv-LV"/>
        </w:rPr>
        <w:t>adalimumaba minimālā koncentrācija serumā bija 15,7</w:t>
      </w:r>
      <w:r w:rsidRPr="00AE120B">
        <w:rPr>
          <w:rFonts w:ascii="Times New Roman" w:eastAsia="Arial Unicode MS" w:hAnsi="Times New Roman" w:cs="Times New Roman"/>
          <w:szCs w:val="22"/>
          <w:lang w:val="lv-LV"/>
        </w:rPr>
        <w:t>±6,6 </w:t>
      </w:r>
      <w:r w:rsidR="0092498E" w:rsidRPr="00AE120B">
        <w:rPr>
          <w:rFonts w:ascii="Symbol" w:hAnsi="Symbol" w:cs="Times New Roman"/>
          <w:szCs w:val="22"/>
          <w:lang w:val="lv-LV"/>
        </w:rPr>
        <w:sym w:font="Symbol" w:char="F06D"/>
      </w:r>
      <w:r w:rsidRPr="00AE120B">
        <w:rPr>
          <w:rFonts w:ascii="Times New Roman" w:hAnsi="Times New Roman" w:cs="Times New Roman"/>
          <w:szCs w:val="22"/>
          <w:lang w:val="lv-LV"/>
        </w:rPr>
        <w:t xml:space="preserve">g/ml pacientiem ar ķermeņa masu </w:t>
      </w:r>
      <w:r w:rsidR="0092498E" w:rsidRPr="00AE120B">
        <w:rPr>
          <w:rFonts w:ascii="Times New Roman" w:hAnsi="Times New Roman" w:cs="Times New Roman"/>
          <w:lang w:val="lv-LV"/>
        </w:rPr>
        <w:t>≥ </w:t>
      </w:r>
      <w:r w:rsidRPr="00AE120B">
        <w:rPr>
          <w:rFonts w:ascii="Times New Roman" w:hAnsi="Times New Roman" w:cs="Times New Roman"/>
          <w:szCs w:val="22"/>
          <w:lang w:val="lv-LV"/>
        </w:rPr>
        <w:t>40 kg (160/80 mg) un 10,6</w:t>
      </w:r>
      <w:r w:rsidRPr="00AE120B">
        <w:rPr>
          <w:rFonts w:ascii="Times New Roman" w:eastAsia="Arial Unicode MS" w:hAnsi="Times New Roman" w:cs="Times New Roman"/>
          <w:szCs w:val="22"/>
          <w:lang w:val="lv-LV"/>
        </w:rPr>
        <w:t>±6,1 </w:t>
      </w:r>
      <w:r w:rsidR="0092498E" w:rsidRPr="00AE120B">
        <w:rPr>
          <w:rFonts w:ascii="Symbol" w:hAnsi="Symbol" w:cs="Times New Roman"/>
          <w:szCs w:val="22"/>
          <w:lang w:val="lv-LV"/>
        </w:rPr>
        <w:sym w:font="Symbol" w:char="F06D"/>
      </w:r>
      <w:r w:rsidRPr="00AE120B">
        <w:rPr>
          <w:rFonts w:ascii="Times New Roman" w:hAnsi="Times New Roman" w:cs="Times New Roman"/>
          <w:szCs w:val="22"/>
          <w:lang w:val="lv-LV"/>
        </w:rPr>
        <w:t>g/ml pacientiem ar ķermeņa masu &lt; 40 kg (80/40 mg).</w:t>
      </w:r>
    </w:p>
    <w:p w14:paraId="6008D585" w14:textId="77777777" w:rsidR="009E04D1" w:rsidRPr="00AE120B" w:rsidRDefault="009E04D1" w:rsidP="00E41380">
      <w:pPr>
        <w:pStyle w:val="EMEANormal"/>
        <w:keepNext/>
        <w:keepLines/>
        <w:widowControl w:val="0"/>
        <w:suppressAutoHyphens w:val="0"/>
        <w:rPr>
          <w:rFonts w:ascii="Times New Roman" w:hAnsi="Times New Roman" w:cs="Times New Roman"/>
          <w:szCs w:val="22"/>
          <w:lang w:val="lv-LV"/>
        </w:rPr>
      </w:pPr>
    </w:p>
    <w:p w14:paraId="4DF431EC" w14:textId="77777777" w:rsidR="009E04D1" w:rsidRPr="00AE120B" w:rsidRDefault="00000000" w:rsidP="00E41380">
      <w:pPr>
        <w:keepNext/>
        <w:keepLines/>
        <w:widowControl w:val="0"/>
        <w:suppressAutoHyphens w:val="0"/>
        <w:autoSpaceDE w:val="0"/>
        <w:rPr>
          <w:sz w:val="22"/>
          <w:szCs w:val="22"/>
          <w:lang w:val="lv-LV"/>
        </w:rPr>
      </w:pPr>
      <w:r w:rsidRPr="00AE120B">
        <w:rPr>
          <w:sz w:val="22"/>
          <w:szCs w:val="22"/>
          <w:lang w:val="lv-LV"/>
        </w:rPr>
        <w:t>Pacientiem, kas turpināja nejaušināti iedalīto terapiju, vidējā (</w:t>
      </w:r>
      <w:r w:rsidRPr="00AE120B">
        <w:rPr>
          <w:rFonts w:eastAsia="Arial Unicode MS"/>
          <w:sz w:val="22"/>
          <w:szCs w:val="22"/>
          <w:lang w:val="lv-LV"/>
        </w:rPr>
        <w:t xml:space="preserve">±SN) </w:t>
      </w:r>
      <w:r w:rsidRPr="00AE120B">
        <w:rPr>
          <w:sz w:val="22"/>
          <w:szCs w:val="22"/>
          <w:lang w:val="lv-LV"/>
        </w:rPr>
        <w:t xml:space="preserve">adalimumaba minimālā koncentrācija 52. nedēļā bija </w:t>
      </w:r>
      <w:r w:rsidRPr="00AE120B">
        <w:rPr>
          <w:rFonts w:eastAsia="Arial Unicode MS"/>
          <w:sz w:val="22"/>
          <w:szCs w:val="22"/>
          <w:lang w:val="lv-LV"/>
        </w:rPr>
        <w:t>9,5±5,6</w:t>
      </w:r>
      <w:r w:rsidRPr="00AE120B">
        <w:rPr>
          <w:sz w:val="22"/>
          <w:szCs w:val="22"/>
          <w:lang w:val="lv-LV"/>
        </w:rPr>
        <w:t> </w:t>
      </w:r>
      <w:r w:rsidR="0092498E" w:rsidRPr="00AE120B">
        <w:rPr>
          <w:rFonts w:ascii="Symbol" w:hAnsi="Symbol"/>
          <w:sz w:val="22"/>
          <w:szCs w:val="22"/>
          <w:lang w:val="lv-LV"/>
        </w:rPr>
        <w:sym w:font="Symbol" w:char="F06D"/>
      </w:r>
      <w:r w:rsidRPr="00AE120B">
        <w:rPr>
          <w:sz w:val="22"/>
          <w:szCs w:val="22"/>
          <w:lang w:val="lv-LV"/>
        </w:rPr>
        <w:t xml:space="preserve">g/ml standarta devas grupā un </w:t>
      </w:r>
      <w:r w:rsidRPr="00AE120B">
        <w:rPr>
          <w:rFonts w:eastAsia="Arial Unicode MS"/>
          <w:sz w:val="22"/>
          <w:szCs w:val="22"/>
          <w:lang w:val="lv-LV"/>
        </w:rPr>
        <w:t>3,5±2,2</w:t>
      </w:r>
      <w:r w:rsidRPr="00AE120B">
        <w:rPr>
          <w:sz w:val="22"/>
          <w:szCs w:val="22"/>
          <w:lang w:val="lv-LV"/>
        </w:rPr>
        <w:t> </w:t>
      </w:r>
      <w:r w:rsidR="0092498E" w:rsidRPr="00AE120B">
        <w:rPr>
          <w:rFonts w:ascii="Symbol" w:hAnsi="Symbol"/>
          <w:sz w:val="22"/>
          <w:szCs w:val="22"/>
          <w:lang w:val="lv-LV"/>
        </w:rPr>
        <w:sym w:font="Symbol" w:char="F06D"/>
      </w:r>
      <w:r w:rsidRPr="00AE120B">
        <w:rPr>
          <w:sz w:val="22"/>
          <w:szCs w:val="22"/>
          <w:lang w:val="lv-LV"/>
        </w:rPr>
        <w:t>g/ml mazās devas grupā. Vidējā minimālā koncentrācija pacientiem, kas turpināja saņemt ārstēšanu ar adalimumabu reizi 2 nedēļās 52 nedēļas, saglabājās. Pacientiem, kam deva tika palielināta no ievadīšanas reizi 2 nedēļās līdz iknedēļas shēmai, vidējā (</w:t>
      </w:r>
      <w:r w:rsidRPr="00AE120B">
        <w:rPr>
          <w:rFonts w:eastAsia="Arial Unicode MS"/>
          <w:sz w:val="22"/>
          <w:szCs w:val="22"/>
          <w:lang w:val="lv-LV"/>
        </w:rPr>
        <w:t xml:space="preserve">±SN) </w:t>
      </w:r>
      <w:r w:rsidRPr="00AE120B">
        <w:rPr>
          <w:sz w:val="22"/>
          <w:szCs w:val="22"/>
          <w:lang w:val="lv-LV"/>
        </w:rPr>
        <w:t>adalimumaba minimālā koncentrācija 52. nedēļā bija 15,3</w:t>
      </w:r>
      <w:r w:rsidRPr="00AE120B">
        <w:rPr>
          <w:rFonts w:eastAsia="Arial Unicode MS"/>
          <w:sz w:val="22"/>
          <w:szCs w:val="22"/>
          <w:lang w:val="lv-LV"/>
        </w:rPr>
        <w:t>±11,4</w:t>
      </w:r>
      <w:r w:rsidRPr="00AE120B">
        <w:rPr>
          <w:sz w:val="22"/>
          <w:szCs w:val="22"/>
          <w:lang w:val="lv-LV"/>
        </w:rPr>
        <w:t> μg/ml (40/20 mg katru nedēļu) un 6,7</w:t>
      </w:r>
      <w:r w:rsidRPr="00AE120B">
        <w:rPr>
          <w:rFonts w:eastAsia="Arial Unicode MS"/>
          <w:sz w:val="22"/>
          <w:szCs w:val="22"/>
          <w:lang w:val="lv-LV"/>
        </w:rPr>
        <w:t>±3,5 </w:t>
      </w:r>
      <w:r w:rsidRPr="00AE120B">
        <w:rPr>
          <w:sz w:val="22"/>
          <w:szCs w:val="22"/>
          <w:lang w:val="lv-LV"/>
        </w:rPr>
        <w:t>μg/ml (20/10 mg katru nedēļu).</w:t>
      </w:r>
    </w:p>
    <w:p w14:paraId="2C2C0613" w14:textId="77777777" w:rsidR="009E04D1" w:rsidRPr="00AE120B" w:rsidRDefault="009E04D1" w:rsidP="00E41380">
      <w:pPr>
        <w:keepNext/>
        <w:keepLines/>
        <w:widowControl w:val="0"/>
        <w:suppressAutoHyphens w:val="0"/>
        <w:autoSpaceDE w:val="0"/>
        <w:rPr>
          <w:sz w:val="22"/>
          <w:szCs w:val="22"/>
          <w:lang w:val="lv-LV"/>
        </w:rPr>
      </w:pPr>
    </w:p>
    <w:p w14:paraId="2FF1CA7D" w14:textId="77777777" w:rsidR="009E04D1" w:rsidRPr="00AE120B" w:rsidRDefault="00000000" w:rsidP="00E41380">
      <w:pPr>
        <w:keepNext/>
        <w:keepLines/>
        <w:widowControl w:val="0"/>
        <w:suppressAutoHyphens w:val="0"/>
        <w:autoSpaceDE w:val="0"/>
        <w:rPr>
          <w:sz w:val="22"/>
          <w:szCs w:val="22"/>
          <w:lang w:val="lv-LV"/>
        </w:rPr>
      </w:pPr>
      <w:r w:rsidRPr="00AE120B">
        <w:rPr>
          <w:sz w:val="22"/>
          <w:szCs w:val="22"/>
          <w:lang w:val="lv-LV"/>
        </w:rPr>
        <w:t>Pacientiem ar čūlaino kolītu, ievadot 160 mg Humira piesātinošo devu 0. nedēļā un pēc tam 2. nedēļā 80 mg Humira, minimālā adalimumaba koncentrācija serumā indukcijas periodā bija aptuveni 12 </w:t>
      </w:r>
      <w:r w:rsidR="0092498E" w:rsidRPr="00AE120B">
        <w:rPr>
          <w:rFonts w:ascii="Symbol" w:hAnsi="Symbol"/>
          <w:sz w:val="22"/>
          <w:szCs w:val="22"/>
          <w:lang w:val="lv-LV"/>
        </w:rPr>
        <w:sym w:font="Symbol" w:char="F06D"/>
      </w:r>
      <w:r w:rsidRPr="00AE120B">
        <w:rPr>
          <w:sz w:val="22"/>
          <w:szCs w:val="22"/>
          <w:lang w:val="lv-LV"/>
        </w:rPr>
        <w:t>g/ml. Pacientiem ar čūlaino kolītu, kuri kā balstdevu saņēma 40 mg Humira katru otro nedēļu, konstatētais vidējais līdzsvara stāvokļa minimālais līmenis bija aptuveni 8 </w:t>
      </w:r>
      <w:r w:rsidR="0092498E" w:rsidRPr="00AE120B">
        <w:rPr>
          <w:rFonts w:ascii="Symbol" w:hAnsi="Symbol"/>
          <w:sz w:val="22"/>
          <w:szCs w:val="22"/>
          <w:lang w:val="lv-LV"/>
        </w:rPr>
        <w:sym w:font="Symbol" w:char="F06D"/>
      </w:r>
      <w:r w:rsidRPr="00AE120B">
        <w:rPr>
          <w:sz w:val="22"/>
          <w:szCs w:val="22"/>
          <w:lang w:val="lv-LV"/>
        </w:rPr>
        <w:t>g/ml.</w:t>
      </w:r>
    </w:p>
    <w:p w14:paraId="69F1F11A" w14:textId="77777777" w:rsidR="009612AF" w:rsidRPr="00AE120B" w:rsidRDefault="009612AF" w:rsidP="00E41380">
      <w:pPr>
        <w:keepNext/>
        <w:keepLines/>
        <w:widowControl w:val="0"/>
        <w:suppressAutoHyphens w:val="0"/>
        <w:autoSpaceDE w:val="0"/>
        <w:rPr>
          <w:sz w:val="22"/>
          <w:szCs w:val="22"/>
          <w:lang w:val="lv-LV"/>
        </w:rPr>
      </w:pPr>
    </w:p>
    <w:p w14:paraId="01BB6E88" w14:textId="77777777" w:rsidR="009612AF" w:rsidRPr="00AE120B" w:rsidRDefault="00000000" w:rsidP="00E41380">
      <w:pPr>
        <w:keepNext/>
        <w:keepLines/>
        <w:widowControl w:val="0"/>
        <w:suppressAutoHyphens w:val="0"/>
        <w:autoSpaceDE w:val="0"/>
        <w:rPr>
          <w:sz w:val="22"/>
          <w:szCs w:val="22"/>
          <w:lang w:val="lv-LV"/>
        </w:rPr>
      </w:pPr>
      <w:r w:rsidRPr="00AE120B">
        <w:rPr>
          <w:sz w:val="22"/>
          <w:szCs w:val="22"/>
          <w:lang w:val="lv-LV"/>
        </w:rPr>
        <w:t>Pēc 0,6 mg/kg devas, kas bija noteikta pēc ķermeņa masas (maksimālā deva 40 mg), subkutānas ievadīšanas katru otro nedēļu pediatriskiem pacientiem ar čūlaino kolītu</w:t>
      </w:r>
      <w:r w:rsidR="002F02C0" w:rsidRPr="00AE120B">
        <w:rPr>
          <w:sz w:val="22"/>
          <w:szCs w:val="22"/>
          <w:lang w:val="lv-LV"/>
        </w:rPr>
        <w:t>,</w:t>
      </w:r>
      <w:r w:rsidRPr="00AE120B">
        <w:rPr>
          <w:sz w:val="22"/>
          <w:szCs w:val="22"/>
          <w:lang w:val="lv-LV"/>
        </w:rPr>
        <w:t xml:space="preserve"> vidējā minimālā adalimumaba līdzsvara koncentrācija serumā 52. nedēļā bija 5,01 ± 3,28 µg/ml. Pacientiem, kas saņēma 0,6 mg/kg (maksimālā deva 40 mg) katru nedēļu, vidējā (± SN) minimālā adalimumaba līdzsvara koncentrācija serumā 52. nedēļā bija 15,7 ± 5,60 μg/ml.</w:t>
      </w:r>
    </w:p>
    <w:p w14:paraId="0E8C0318" w14:textId="77777777" w:rsidR="009E04D1" w:rsidRPr="00AE120B" w:rsidRDefault="009E04D1" w:rsidP="00E41380">
      <w:pPr>
        <w:keepNext/>
        <w:keepLines/>
        <w:widowControl w:val="0"/>
        <w:suppressAutoHyphens w:val="0"/>
        <w:autoSpaceDE w:val="0"/>
        <w:jc w:val="both"/>
        <w:rPr>
          <w:sz w:val="22"/>
          <w:szCs w:val="22"/>
          <w:lang w:val="lv-LV"/>
        </w:rPr>
      </w:pPr>
    </w:p>
    <w:p w14:paraId="2C5F5F3A" w14:textId="77777777" w:rsidR="009E04D1" w:rsidRPr="00AE120B" w:rsidRDefault="00000000" w:rsidP="00E41380">
      <w:pPr>
        <w:keepNext/>
        <w:keepLines/>
        <w:widowControl w:val="0"/>
        <w:suppressAutoHyphens w:val="0"/>
        <w:autoSpaceDE w:val="0"/>
        <w:jc w:val="both"/>
        <w:rPr>
          <w:sz w:val="22"/>
          <w:szCs w:val="22"/>
          <w:lang w:val="lv-LV"/>
        </w:rPr>
      </w:pPr>
      <w:r w:rsidRPr="00AE120B">
        <w:rPr>
          <w:sz w:val="22"/>
          <w:szCs w:val="22"/>
          <w:lang w:val="lv-LV"/>
        </w:rPr>
        <w:t>P</w:t>
      </w:r>
      <w:r w:rsidR="00852E4F" w:rsidRPr="00AE120B">
        <w:rPr>
          <w:sz w:val="22"/>
          <w:szCs w:val="22"/>
          <w:lang w:val="lv-LV"/>
        </w:rPr>
        <w:t>ieaugušiem p</w:t>
      </w:r>
      <w:r w:rsidRPr="00AE120B">
        <w:rPr>
          <w:sz w:val="22"/>
          <w:szCs w:val="22"/>
          <w:lang w:val="lv-LV"/>
        </w:rPr>
        <w:t xml:space="preserve">acientiem ar uveītu adalimumaba piesātinošā deva 80 mg 0. nedēļā ar sekojošu adalimumaba devu 40 mg katru otro nedēļu, sākot ar 1. nedēļu, nodrošināja vidējo līdzsvara koncentrāciju aptuveni 8-10 </w:t>
      </w:r>
      <w:r w:rsidR="0092498E" w:rsidRPr="00AE120B">
        <w:rPr>
          <w:rFonts w:ascii="Symbol" w:hAnsi="Symbol"/>
          <w:sz w:val="22"/>
          <w:szCs w:val="22"/>
          <w:lang w:val="lv-LV"/>
        </w:rPr>
        <w:sym w:font="Symbol" w:char="F06D"/>
      </w:r>
      <w:r w:rsidRPr="00AE120B">
        <w:rPr>
          <w:sz w:val="22"/>
          <w:szCs w:val="22"/>
          <w:lang w:val="lv-LV"/>
        </w:rPr>
        <w:t>g/ml.</w:t>
      </w:r>
    </w:p>
    <w:p w14:paraId="61D504B1" w14:textId="77777777" w:rsidR="000D483B" w:rsidRPr="00AE120B" w:rsidRDefault="000D483B" w:rsidP="00E41380">
      <w:pPr>
        <w:keepNext/>
        <w:keepLines/>
        <w:widowControl w:val="0"/>
        <w:suppressAutoHyphens w:val="0"/>
        <w:autoSpaceDE w:val="0"/>
        <w:jc w:val="both"/>
        <w:rPr>
          <w:sz w:val="22"/>
          <w:szCs w:val="22"/>
          <w:lang w:val="lv-LV"/>
        </w:rPr>
      </w:pPr>
    </w:p>
    <w:p w14:paraId="4421E539" w14:textId="77777777" w:rsidR="000D483B" w:rsidRPr="00AE120B" w:rsidRDefault="00000000" w:rsidP="00E41380">
      <w:pPr>
        <w:keepNext/>
        <w:keepLines/>
        <w:widowControl w:val="0"/>
        <w:suppressAutoHyphens w:val="0"/>
        <w:autoSpaceDE w:val="0"/>
        <w:rPr>
          <w:sz w:val="22"/>
          <w:szCs w:val="22"/>
          <w:lang w:val="lv-LV"/>
        </w:rPr>
      </w:pPr>
      <w:r w:rsidRPr="00AE120B">
        <w:rPr>
          <w:sz w:val="22"/>
          <w:szCs w:val="22"/>
          <w:lang w:val="lv-LV"/>
        </w:rPr>
        <w:t>Adalimumaba iedarbība bērniem</w:t>
      </w:r>
      <w:r w:rsidR="00A364B0" w:rsidRPr="00AE120B">
        <w:rPr>
          <w:sz w:val="22"/>
          <w:szCs w:val="22"/>
          <w:lang w:val="lv-LV"/>
        </w:rPr>
        <w:t xml:space="preserve"> ar</w:t>
      </w:r>
      <w:r w:rsidRPr="00AE120B">
        <w:rPr>
          <w:sz w:val="22"/>
          <w:szCs w:val="22"/>
          <w:lang w:val="lv-LV"/>
        </w:rPr>
        <w:t xml:space="preserve"> uveīt</w:t>
      </w:r>
      <w:r w:rsidR="00A364B0" w:rsidRPr="00AE120B">
        <w:rPr>
          <w:sz w:val="22"/>
          <w:szCs w:val="22"/>
          <w:lang w:val="lv-LV"/>
        </w:rPr>
        <w:t>u</w:t>
      </w:r>
      <w:r w:rsidRPr="00AE120B">
        <w:rPr>
          <w:sz w:val="22"/>
          <w:szCs w:val="22"/>
          <w:lang w:val="lv-LV"/>
        </w:rPr>
        <w:t xml:space="preserve"> tika prognozēta, izmantojot </w:t>
      </w:r>
      <w:r w:rsidR="00A364B0" w:rsidRPr="00AE120B">
        <w:rPr>
          <w:sz w:val="22"/>
          <w:szCs w:val="22"/>
          <w:lang w:val="lv-LV"/>
        </w:rPr>
        <w:t xml:space="preserve">populācijas </w:t>
      </w:r>
      <w:r w:rsidRPr="00AE120B">
        <w:rPr>
          <w:sz w:val="22"/>
          <w:szCs w:val="22"/>
          <w:lang w:val="lv-LV"/>
        </w:rPr>
        <w:t>farmakokinētik</w:t>
      </w:r>
      <w:r w:rsidR="00A364B0" w:rsidRPr="00AE120B">
        <w:rPr>
          <w:sz w:val="22"/>
          <w:szCs w:val="22"/>
          <w:lang w:val="lv-LV"/>
        </w:rPr>
        <w:t>o modelēšanu un simulāciju, pamatojoties uz krustenisko indikāciju farmakokinētikas datiem</w:t>
      </w:r>
      <w:r w:rsidRPr="00AE120B">
        <w:rPr>
          <w:sz w:val="22"/>
          <w:szCs w:val="22"/>
          <w:lang w:val="lv-LV"/>
        </w:rPr>
        <w:t xml:space="preserve"> ar citiem pediatriskajiem pacientiem (bērniem, kam ir psoriāze, juven</w:t>
      </w:r>
      <w:r w:rsidR="002D4A16" w:rsidRPr="00AE120B">
        <w:rPr>
          <w:sz w:val="22"/>
          <w:szCs w:val="22"/>
          <w:lang w:val="lv-LV"/>
        </w:rPr>
        <w:t>ī</w:t>
      </w:r>
      <w:r w:rsidRPr="00AE120B">
        <w:rPr>
          <w:sz w:val="22"/>
          <w:szCs w:val="22"/>
          <w:lang w:val="lv-LV"/>
        </w:rPr>
        <w:t>ls idiopātisks artrīts, Krona slimība un ar entezītu saistīts artrīts). Nav pieejami klīniski dati par piesātinošās devas izmantošanu bērniem līdz sešu gadu vecumam. Prognozētā iedarbības intensitāte liecina, ka tad, ja netiek lietots metotreksāts, piesātinošā deva var izraisīt sākotnējās sistēmiskās iedarbības intensitātes pastiprināšanos.</w:t>
      </w:r>
    </w:p>
    <w:p w14:paraId="63639D43" w14:textId="77777777" w:rsidR="00852E4F" w:rsidRPr="00AE120B" w:rsidRDefault="00852E4F" w:rsidP="00E41380">
      <w:pPr>
        <w:keepNext/>
        <w:keepLines/>
        <w:widowControl w:val="0"/>
        <w:suppressAutoHyphens w:val="0"/>
        <w:autoSpaceDE w:val="0"/>
        <w:rPr>
          <w:sz w:val="22"/>
          <w:szCs w:val="22"/>
          <w:lang w:val="lv-LV"/>
        </w:rPr>
      </w:pPr>
    </w:p>
    <w:p w14:paraId="7F950035" w14:textId="77777777" w:rsidR="00D37C60" w:rsidRPr="00AE120B" w:rsidRDefault="00000000" w:rsidP="00E41380">
      <w:pPr>
        <w:keepNext/>
        <w:keepLines/>
        <w:widowControl w:val="0"/>
        <w:suppressAutoHyphens w:val="0"/>
        <w:autoSpaceDE w:val="0"/>
        <w:rPr>
          <w:b/>
          <w:sz w:val="22"/>
          <w:szCs w:val="22"/>
          <w:lang w:val="lv-LV"/>
        </w:rPr>
      </w:pPr>
      <w:r w:rsidRPr="00AE120B">
        <w:rPr>
          <w:sz w:val="22"/>
          <w:szCs w:val="22"/>
          <w:lang w:val="lv-LV"/>
        </w:rPr>
        <w:t xml:space="preserve">Populācijas farmakokinētikas un farmakokinētikas/farmakodinamikas modelēšana un simulācija paredzēja līdzīgu adalimumaba iedarbību un efektivitāti pacientiem, kuri katru otro nedēļu tika ārstēti ar 80 mg, salīdzinot ar 40 mg katru nedēļu (ieskaitot pieaugušos pacientus ar reimatoīdo artrītu, </w:t>
      </w:r>
      <w:r w:rsidRPr="00AE120B">
        <w:rPr>
          <w:i/>
          <w:sz w:val="22"/>
          <w:szCs w:val="22"/>
          <w:lang w:val="lv-LV"/>
        </w:rPr>
        <w:t>hidradenitis</w:t>
      </w:r>
      <w:r w:rsidRPr="00AE120B">
        <w:rPr>
          <w:sz w:val="22"/>
          <w:szCs w:val="22"/>
          <w:lang w:val="lv-LV"/>
        </w:rPr>
        <w:t xml:space="preserve"> </w:t>
      </w:r>
      <w:r w:rsidRPr="00AE120B">
        <w:rPr>
          <w:i/>
          <w:sz w:val="22"/>
          <w:szCs w:val="22"/>
          <w:lang w:val="lv-LV"/>
        </w:rPr>
        <w:t>suppurativa</w:t>
      </w:r>
      <w:r w:rsidRPr="00AE120B">
        <w:rPr>
          <w:sz w:val="22"/>
          <w:szCs w:val="22"/>
          <w:lang w:val="lv-LV"/>
        </w:rPr>
        <w:t xml:space="preserve">, čūlaino kolītu, Krona slimību vai psoriāzi, kā arī pusaudžus ar </w:t>
      </w:r>
      <w:r w:rsidRPr="00AE120B">
        <w:rPr>
          <w:i/>
          <w:sz w:val="22"/>
          <w:szCs w:val="22"/>
          <w:lang w:val="lv-LV"/>
        </w:rPr>
        <w:t>hidradenitis</w:t>
      </w:r>
      <w:r w:rsidRPr="00AE120B">
        <w:rPr>
          <w:sz w:val="22"/>
          <w:szCs w:val="22"/>
          <w:lang w:val="lv-LV"/>
        </w:rPr>
        <w:t xml:space="preserve"> </w:t>
      </w:r>
      <w:r w:rsidRPr="00AE120B">
        <w:rPr>
          <w:i/>
          <w:sz w:val="22"/>
          <w:szCs w:val="22"/>
          <w:lang w:val="lv-LV"/>
        </w:rPr>
        <w:t>suppurativa</w:t>
      </w:r>
      <w:r w:rsidRPr="00AE120B">
        <w:rPr>
          <w:sz w:val="22"/>
          <w:szCs w:val="22"/>
          <w:lang w:val="lv-LV"/>
        </w:rPr>
        <w:t xml:space="preserve"> un bērnus ≥ 40 kg ar Krona slimību</w:t>
      </w:r>
      <w:r w:rsidR="009612AF" w:rsidRPr="00AE120B">
        <w:rPr>
          <w:sz w:val="22"/>
          <w:szCs w:val="22"/>
          <w:lang w:val="lv-LV"/>
        </w:rPr>
        <w:t xml:space="preserve"> un čūlaino kolītu</w:t>
      </w:r>
      <w:r w:rsidRPr="00AE120B">
        <w:rPr>
          <w:sz w:val="22"/>
          <w:szCs w:val="22"/>
          <w:lang w:val="lv-LV"/>
        </w:rPr>
        <w:t>).</w:t>
      </w:r>
    </w:p>
    <w:p w14:paraId="1235EE8A" w14:textId="77777777" w:rsidR="00D37C60" w:rsidRPr="00AE120B" w:rsidRDefault="00D37C60" w:rsidP="00E41380">
      <w:pPr>
        <w:keepNext/>
        <w:keepLines/>
        <w:widowControl w:val="0"/>
        <w:suppressAutoHyphens w:val="0"/>
        <w:autoSpaceDE w:val="0"/>
        <w:rPr>
          <w:sz w:val="22"/>
          <w:szCs w:val="22"/>
          <w:lang w:val="lv-LV"/>
        </w:rPr>
      </w:pPr>
    </w:p>
    <w:p w14:paraId="3A0CCC38" w14:textId="77777777" w:rsidR="00217632" w:rsidRPr="00AE120B" w:rsidRDefault="00000000" w:rsidP="008B1FE6">
      <w:pPr>
        <w:widowControl w:val="0"/>
        <w:autoSpaceDE w:val="0"/>
        <w:autoSpaceDN w:val="0"/>
        <w:adjustRightInd w:val="0"/>
        <w:rPr>
          <w:sz w:val="22"/>
          <w:szCs w:val="22"/>
          <w:u w:val="single"/>
          <w:lang w:val="lv-LV"/>
        </w:rPr>
      </w:pPr>
      <w:r w:rsidRPr="00AE120B">
        <w:rPr>
          <w:sz w:val="22"/>
          <w:szCs w:val="22"/>
          <w:u w:val="single"/>
          <w:lang w:val="lv-LV"/>
        </w:rPr>
        <w:t>Iedarbības intensitātes un atbild</w:t>
      </w:r>
      <w:r w:rsidR="00EB04DB" w:rsidRPr="00AE120B">
        <w:rPr>
          <w:sz w:val="22"/>
          <w:szCs w:val="22"/>
          <w:u w:val="single"/>
          <w:lang w:val="lv-LV"/>
        </w:rPr>
        <w:t xml:space="preserve">es </w:t>
      </w:r>
      <w:r w:rsidRPr="00AE120B">
        <w:rPr>
          <w:sz w:val="22"/>
          <w:szCs w:val="22"/>
          <w:u w:val="single"/>
          <w:lang w:val="lv-LV"/>
        </w:rPr>
        <w:t>reakcijas sakarība pediatriskajā populācijā</w:t>
      </w:r>
    </w:p>
    <w:p w14:paraId="18036101" w14:textId="77777777" w:rsidR="00217632" w:rsidRPr="00AE120B" w:rsidRDefault="00217632" w:rsidP="008B1FE6">
      <w:pPr>
        <w:widowControl w:val="0"/>
        <w:autoSpaceDE w:val="0"/>
        <w:autoSpaceDN w:val="0"/>
        <w:adjustRightInd w:val="0"/>
        <w:rPr>
          <w:sz w:val="22"/>
          <w:szCs w:val="22"/>
          <w:lang w:val="lv-LV"/>
        </w:rPr>
      </w:pPr>
    </w:p>
    <w:p w14:paraId="54AD22FA" w14:textId="77777777" w:rsidR="00217632" w:rsidRPr="00AE120B" w:rsidRDefault="00000000" w:rsidP="008B1FE6">
      <w:pPr>
        <w:widowControl w:val="0"/>
        <w:autoSpaceDE w:val="0"/>
        <w:autoSpaceDN w:val="0"/>
        <w:adjustRightInd w:val="0"/>
        <w:rPr>
          <w:sz w:val="22"/>
          <w:szCs w:val="22"/>
          <w:lang w:val="lv-LV"/>
        </w:rPr>
      </w:pPr>
      <w:r w:rsidRPr="00AE120B">
        <w:rPr>
          <w:sz w:val="22"/>
          <w:szCs w:val="22"/>
          <w:lang w:val="lv-LV"/>
        </w:rPr>
        <w:t>Pamatojoties uz klīnisko pētījumu datiem par pacientiem ar JIA (pJIA un ERA), sakarība starp iedarbības intensitāti un atbild</w:t>
      </w:r>
      <w:r w:rsidR="00EB04DB" w:rsidRPr="00AE120B">
        <w:rPr>
          <w:sz w:val="22"/>
          <w:szCs w:val="22"/>
          <w:lang w:val="lv-LV"/>
        </w:rPr>
        <w:t xml:space="preserve">es </w:t>
      </w:r>
      <w:r w:rsidRPr="00AE120B">
        <w:rPr>
          <w:sz w:val="22"/>
          <w:szCs w:val="22"/>
          <w:lang w:val="lv-LV"/>
        </w:rPr>
        <w:t>reakciju ir noteikta, vērtējot saistību starp aktīvās vielas koncentrāciju plazmā un pēc PedACR 50 vērtētu atbild</w:t>
      </w:r>
      <w:r w:rsidR="00EB04DB" w:rsidRPr="00AE120B">
        <w:rPr>
          <w:sz w:val="22"/>
          <w:szCs w:val="22"/>
          <w:lang w:val="lv-LV"/>
        </w:rPr>
        <w:t xml:space="preserve">es </w:t>
      </w:r>
      <w:r w:rsidRPr="00AE120B">
        <w:rPr>
          <w:sz w:val="22"/>
          <w:szCs w:val="22"/>
          <w:lang w:val="lv-LV"/>
        </w:rPr>
        <w:t>reakciju. Adalimumaba šķietamā koncentrācija plazmā, kura rada pusi maksimālās varbūtības, ka būs PedACR 50 atbild</w:t>
      </w:r>
      <w:r w:rsidR="00EB04DB" w:rsidRPr="00AE120B">
        <w:rPr>
          <w:sz w:val="22"/>
          <w:szCs w:val="22"/>
          <w:lang w:val="lv-LV"/>
        </w:rPr>
        <w:t xml:space="preserve">es </w:t>
      </w:r>
      <w:r w:rsidRPr="00AE120B">
        <w:rPr>
          <w:sz w:val="22"/>
          <w:szCs w:val="22"/>
          <w:lang w:val="lv-LV"/>
        </w:rPr>
        <w:t>reakcija (EC</w:t>
      </w:r>
      <w:r w:rsidRPr="00AE120B">
        <w:rPr>
          <w:sz w:val="22"/>
          <w:szCs w:val="22"/>
          <w:vertAlign w:val="subscript"/>
          <w:lang w:val="lv-LV"/>
        </w:rPr>
        <w:t>50</w:t>
      </w:r>
      <w:r w:rsidRPr="00AE120B">
        <w:rPr>
          <w:sz w:val="22"/>
          <w:szCs w:val="22"/>
          <w:lang w:val="lv-LV"/>
        </w:rPr>
        <w:t xml:space="preserve">), bija 3 μg/ml (95% TI 1–6 μg/ml). </w:t>
      </w:r>
    </w:p>
    <w:p w14:paraId="1123B2D4" w14:textId="77777777" w:rsidR="00217632" w:rsidRPr="00AE120B" w:rsidRDefault="00217632" w:rsidP="008B1FE6">
      <w:pPr>
        <w:widowControl w:val="0"/>
        <w:autoSpaceDE w:val="0"/>
        <w:autoSpaceDN w:val="0"/>
        <w:adjustRightInd w:val="0"/>
        <w:rPr>
          <w:sz w:val="22"/>
          <w:szCs w:val="22"/>
          <w:lang w:val="lv-LV"/>
        </w:rPr>
      </w:pPr>
    </w:p>
    <w:p w14:paraId="219038F9" w14:textId="77777777" w:rsidR="00852E4F" w:rsidRPr="00AE120B" w:rsidRDefault="00000000" w:rsidP="00DF4C05">
      <w:pPr>
        <w:keepNext/>
        <w:keepLines/>
        <w:widowControl w:val="0"/>
        <w:suppressAutoHyphens w:val="0"/>
        <w:autoSpaceDE w:val="0"/>
        <w:rPr>
          <w:sz w:val="22"/>
          <w:szCs w:val="22"/>
          <w:lang w:val="lv-LV"/>
        </w:rPr>
      </w:pPr>
      <w:r w:rsidRPr="00AE120B">
        <w:rPr>
          <w:sz w:val="22"/>
          <w:szCs w:val="22"/>
          <w:lang w:val="lv-LV"/>
        </w:rPr>
        <w:t>Sakarība starp adalimumaba koncentrāciju un efektivitāti bērniem ar smagu hronisku perēkļainu psoriāzi ir noteikta attiecīgi saistībā ar PASI 75 un minimālu slimību vai slimības neesamību pēc ārsta kopējā novērtējuma. PASI 75 un minimālas slimības vai slimības neesamības (pēc ārsta kopējā novērtējuma) sastopamība palielinājās, palielinoties adalimumaba koncentrācijai, un saistībā ar abiem novērtējumiem šķietamā EC</w:t>
      </w:r>
      <w:r w:rsidRPr="00AE120B">
        <w:rPr>
          <w:sz w:val="22"/>
          <w:szCs w:val="22"/>
          <w:vertAlign w:val="subscript"/>
          <w:lang w:val="lv-LV"/>
        </w:rPr>
        <w:t>50</w:t>
      </w:r>
      <w:r w:rsidRPr="00AE120B">
        <w:rPr>
          <w:sz w:val="22"/>
          <w:szCs w:val="22"/>
          <w:lang w:val="lv-LV"/>
        </w:rPr>
        <w:t xml:space="preserve"> bija līdzīga – aptuveni 4,5 μg/ml (95% TI attiecīgi 0,4–47,6 un 1,9–10,5).</w:t>
      </w:r>
    </w:p>
    <w:p w14:paraId="34E666A6" w14:textId="77777777" w:rsidR="009E04D1" w:rsidRPr="00AE120B" w:rsidRDefault="009E04D1" w:rsidP="008B1FE6">
      <w:pPr>
        <w:widowControl w:val="0"/>
        <w:suppressAutoHyphens w:val="0"/>
        <w:autoSpaceDE w:val="0"/>
        <w:jc w:val="both"/>
        <w:rPr>
          <w:sz w:val="22"/>
          <w:szCs w:val="22"/>
          <w:lang w:val="lv-LV"/>
        </w:rPr>
      </w:pPr>
    </w:p>
    <w:p w14:paraId="05FCBF02" w14:textId="77777777" w:rsidR="009E04D1" w:rsidRPr="00AE120B" w:rsidRDefault="00000000" w:rsidP="00072C56">
      <w:pPr>
        <w:pStyle w:val="EMEAHeadingUnderline"/>
        <w:keepNext/>
        <w:keepLines/>
        <w:widowControl w:val="0"/>
        <w:tabs>
          <w:tab w:val="clear" w:pos="562"/>
        </w:tabs>
        <w:suppressAutoHyphens w:val="0"/>
        <w:autoSpaceDE w:val="0"/>
        <w:rPr>
          <w:lang w:val="lv-LV"/>
        </w:rPr>
      </w:pPr>
      <w:r w:rsidRPr="00AE120B">
        <w:rPr>
          <w:lang w:val="lv-LV"/>
        </w:rPr>
        <w:t>Eliminācija</w:t>
      </w:r>
    </w:p>
    <w:p w14:paraId="4C3854E4" w14:textId="77777777" w:rsidR="009E04D1" w:rsidRPr="00AE120B" w:rsidRDefault="009E04D1" w:rsidP="00072C56">
      <w:pPr>
        <w:keepNext/>
        <w:keepLines/>
        <w:widowControl w:val="0"/>
        <w:suppressAutoHyphens w:val="0"/>
        <w:autoSpaceDE w:val="0"/>
        <w:rPr>
          <w:sz w:val="22"/>
          <w:szCs w:val="22"/>
          <w:lang w:val="lv-LV"/>
        </w:rPr>
      </w:pPr>
    </w:p>
    <w:p w14:paraId="281D8C44" w14:textId="77777777" w:rsidR="009E04D1" w:rsidRPr="00AE120B" w:rsidRDefault="00000000" w:rsidP="00072C56">
      <w:pPr>
        <w:pStyle w:val="BodyTextIndent"/>
        <w:keepNext/>
        <w:keepLines/>
        <w:widowControl w:val="0"/>
        <w:suppressAutoHyphens w:val="0"/>
        <w:spacing w:line="240" w:lineRule="auto"/>
        <w:rPr>
          <w:color w:val="auto"/>
        </w:rPr>
      </w:pPr>
      <w:r w:rsidRPr="00AE120B">
        <w:rPr>
          <w:color w:val="auto"/>
        </w:rPr>
        <w:t>Farmakokinētikas analīzes ar vairāk nekā 1300 RA pacientu datiem atklāja noslieci uz augstāku šķietamo adalimumaba klīrensu līdz ar ķermeņa masas palielināšanos. Pēc ķermeņa masas atšķirību korekcijas, dzimumam un vecumam bija minimāla ietekme uz adalimumaba klīrensu. Brīva adalimumaba (nesaistīta ar antivielām pret adalimumabu, AAA) līmenis serumā pacientiem ar nosakāmām AAA bija zemāks.</w:t>
      </w:r>
    </w:p>
    <w:p w14:paraId="109AD397" w14:textId="77777777" w:rsidR="009E04D1" w:rsidRPr="00AE120B" w:rsidRDefault="009E04D1" w:rsidP="00072C56">
      <w:pPr>
        <w:pStyle w:val="BodyTextIndent"/>
        <w:keepNext/>
        <w:keepLines/>
        <w:widowControl w:val="0"/>
        <w:suppressAutoHyphens w:val="0"/>
        <w:spacing w:line="240" w:lineRule="auto"/>
        <w:rPr>
          <w:color w:val="auto"/>
        </w:rPr>
      </w:pPr>
    </w:p>
    <w:p w14:paraId="1EB3F4E4" w14:textId="77777777" w:rsidR="009E04D1" w:rsidRPr="00AE120B" w:rsidRDefault="00000000" w:rsidP="008B1FE6">
      <w:pPr>
        <w:pStyle w:val="BodyTextIndent"/>
        <w:widowControl w:val="0"/>
        <w:suppressAutoHyphens w:val="0"/>
        <w:spacing w:line="240" w:lineRule="auto"/>
        <w:rPr>
          <w:color w:val="auto"/>
        </w:rPr>
      </w:pPr>
      <w:r w:rsidRPr="00AE120B">
        <w:rPr>
          <w:color w:val="auto"/>
          <w:u w:val="single"/>
        </w:rPr>
        <w:t>Aknu un nieru darbības traucējumi</w:t>
      </w:r>
    </w:p>
    <w:p w14:paraId="78C688AB" w14:textId="77777777" w:rsidR="009E04D1" w:rsidRPr="00AE120B" w:rsidRDefault="009E04D1" w:rsidP="008B1FE6">
      <w:pPr>
        <w:pStyle w:val="BodyTextIndent"/>
        <w:widowControl w:val="0"/>
        <w:suppressAutoHyphens w:val="0"/>
        <w:spacing w:line="240" w:lineRule="auto"/>
        <w:rPr>
          <w:color w:val="auto"/>
        </w:rPr>
      </w:pPr>
    </w:p>
    <w:p w14:paraId="73761103" w14:textId="77777777" w:rsidR="009E04D1" w:rsidRPr="00AE120B" w:rsidRDefault="00000000" w:rsidP="008B1FE6">
      <w:pPr>
        <w:pStyle w:val="BodyTextIndent"/>
        <w:widowControl w:val="0"/>
        <w:suppressAutoHyphens w:val="0"/>
        <w:spacing w:line="240" w:lineRule="auto"/>
        <w:rPr>
          <w:color w:val="auto"/>
        </w:rPr>
      </w:pPr>
      <w:r w:rsidRPr="00AE120B">
        <w:rPr>
          <w:color w:val="auto"/>
        </w:rPr>
        <w:t>Humira nav pētīta pacientiem ar aknu un nieru darbības traucējumiem.</w:t>
      </w:r>
    </w:p>
    <w:p w14:paraId="13779AE6" w14:textId="77777777" w:rsidR="009E04D1" w:rsidRPr="00AE120B" w:rsidRDefault="009E04D1" w:rsidP="008B1FE6">
      <w:pPr>
        <w:pStyle w:val="BodyTextIndent"/>
        <w:widowControl w:val="0"/>
        <w:suppressAutoHyphens w:val="0"/>
        <w:spacing w:line="240" w:lineRule="auto"/>
        <w:rPr>
          <w:color w:val="auto"/>
        </w:rPr>
      </w:pPr>
    </w:p>
    <w:p w14:paraId="6E7E384D" w14:textId="77777777" w:rsidR="009E04D1" w:rsidRPr="00AE120B" w:rsidRDefault="00000000" w:rsidP="008B1FE6">
      <w:pPr>
        <w:widowControl w:val="0"/>
        <w:suppressAutoHyphens w:val="0"/>
        <w:ind w:left="567" w:hanging="567"/>
        <w:jc w:val="both"/>
        <w:rPr>
          <w:sz w:val="22"/>
          <w:szCs w:val="22"/>
          <w:lang w:val="lv-LV"/>
        </w:rPr>
      </w:pPr>
      <w:r w:rsidRPr="00AE120B">
        <w:rPr>
          <w:b/>
          <w:bCs/>
          <w:sz w:val="22"/>
          <w:szCs w:val="22"/>
          <w:lang w:val="lv-LV"/>
        </w:rPr>
        <w:t>5.3.</w:t>
      </w:r>
      <w:r w:rsidRPr="00AE120B">
        <w:rPr>
          <w:b/>
          <w:bCs/>
          <w:sz w:val="22"/>
          <w:szCs w:val="22"/>
          <w:lang w:val="lv-LV"/>
        </w:rPr>
        <w:tab/>
        <w:t>Preklīniskie dati par drošumu</w:t>
      </w:r>
    </w:p>
    <w:p w14:paraId="7B42DE80" w14:textId="77777777" w:rsidR="009E04D1" w:rsidRPr="00AE120B" w:rsidRDefault="009E04D1" w:rsidP="008B1FE6">
      <w:pPr>
        <w:widowControl w:val="0"/>
        <w:suppressAutoHyphens w:val="0"/>
        <w:jc w:val="both"/>
        <w:rPr>
          <w:sz w:val="22"/>
          <w:szCs w:val="22"/>
          <w:lang w:val="lv-LV"/>
        </w:rPr>
      </w:pPr>
    </w:p>
    <w:p w14:paraId="4F5ED081" w14:textId="77777777" w:rsidR="009E04D1" w:rsidRPr="00AE120B" w:rsidRDefault="00000000" w:rsidP="008B1FE6">
      <w:pPr>
        <w:widowControl w:val="0"/>
        <w:suppressAutoHyphens w:val="0"/>
        <w:autoSpaceDE w:val="0"/>
        <w:rPr>
          <w:sz w:val="22"/>
          <w:szCs w:val="22"/>
          <w:lang w:val="lv-LV"/>
        </w:rPr>
      </w:pPr>
      <w:r w:rsidRPr="00AE120B">
        <w:rPr>
          <w:sz w:val="22"/>
          <w:szCs w:val="22"/>
          <w:lang w:val="lv-LV"/>
        </w:rPr>
        <w:t>Neklīniskajos standartpētījumos iegūtie dati par farmakoloģisko drošumu, atkārtotu devu toksicitāti un genotoksicitāti neliecina par īpašu risku cilvēkam.</w:t>
      </w:r>
    </w:p>
    <w:p w14:paraId="0371D662" w14:textId="77777777" w:rsidR="009E04D1" w:rsidRPr="00AE120B" w:rsidRDefault="009E04D1" w:rsidP="008B1FE6">
      <w:pPr>
        <w:widowControl w:val="0"/>
        <w:suppressAutoHyphens w:val="0"/>
        <w:autoSpaceDE w:val="0"/>
        <w:jc w:val="both"/>
        <w:rPr>
          <w:sz w:val="22"/>
          <w:szCs w:val="22"/>
          <w:lang w:val="lv-LV"/>
        </w:rPr>
      </w:pPr>
    </w:p>
    <w:p w14:paraId="413A2832" w14:textId="77777777" w:rsidR="009E04D1" w:rsidRPr="00AE120B" w:rsidRDefault="00000000" w:rsidP="008B1FE6">
      <w:pPr>
        <w:keepLines/>
        <w:widowControl w:val="0"/>
        <w:suppressAutoHyphens w:val="0"/>
        <w:autoSpaceDE w:val="0"/>
        <w:rPr>
          <w:sz w:val="22"/>
          <w:szCs w:val="22"/>
          <w:lang w:val="lv-LV"/>
        </w:rPr>
      </w:pPr>
      <w:r w:rsidRPr="00AE120B">
        <w:rPr>
          <w:sz w:val="22"/>
          <w:szCs w:val="22"/>
          <w:lang w:val="lv-LV"/>
        </w:rPr>
        <w:t>Toksiskā ietekme uz embriofetālo attīstību/perinatālo attīstību pētīta Makaka sugas pērtiķiem ar 0,30 un 100 mg/kg (9 – 17 pērtiķi grupā), un netika atklātas nekādas adalimumaba izraisītas kaitīgas ietekmes pazīmes uz augli. Netika veikti ne kancerogenitātes pētījumi, ne standarta auglības un postnatālās toksicitātes vērtējumi ar adalimumabu netika veikti, jo nav piemērotu modeļu antivielām ar ierobežotu krustenisku reaktivitāti pret grauzēju TNF un pret neitralizējošu antivielu veidošanos grauzējiem.</w:t>
      </w:r>
    </w:p>
    <w:p w14:paraId="6F24E1A6" w14:textId="77777777" w:rsidR="009E04D1" w:rsidRPr="00AE120B" w:rsidRDefault="009E04D1" w:rsidP="008B1FE6">
      <w:pPr>
        <w:keepLines/>
        <w:widowControl w:val="0"/>
        <w:suppressAutoHyphens w:val="0"/>
        <w:jc w:val="both"/>
        <w:rPr>
          <w:sz w:val="22"/>
          <w:szCs w:val="22"/>
          <w:lang w:val="lv-LV"/>
        </w:rPr>
      </w:pPr>
    </w:p>
    <w:p w14:paraId="74F19530" w14:textId="77777777" w:rsidR="008A1242" w:rsidRPr="00AE120B" w:rsidRDefault="008A1242" w:rsidP="008B1FE6">
      <w:pPr>
        <w:keepLines/>
        <w:widowControl w:val="0"/>
        <w:suppressAutoHyphens w:val="0"/>
        <w:jc w:val="both"/>
        <w:rPr>
          <w:sz w:val="22"/>
          <w:szCs w:val="22"/>
          <w:lang w:val="lv-LV"/>
        </w:rPr>
      </w:pPr>
    </w:p>
    <w:p w14:paraId="72F54440" w14:textId="77777777" w:rsidR="009E04D1" w:rsidRPr="00AE120B" w:rsidRDefault="00000000" w:rsidP="008B1FE6">
      <w:pPr>
        <w:keepLines/>
        <w:widowControl w:val="0"/>
        <w:suppressAutoHyphens w:val="0"/>
        <w:rPr>
          <w:sz w:val="22"/>
          <w:szCs w:val="22"/>
          <w:lang w:val="lv-LV"/>
        </w:rPr>
      </w:pPr>
      <w:r w:rsidRPr="00AE120B">
        <w:rPr>
          <w:b/>
          <w:bCs/>
          <w:sz w:val="22"/>
          <w:szCs w:val="22"/>
          <w:lang w:val="lv-LV"/>
        </w:rPr>
        <w:t>6.</w:t>
      </w:r>
      <w:r w:rsidRPr="00AE120B">
        <w:rPr>
          <w:b/>
          <w:bCs/>
          <w:sz w:val="22"/>
          <w:szCs w:val="22"/>
          <w:lang w:val="lv-LV"/>
        </w:rPr>
        <w:tab/>
        <w:t>FARMACEITISKĀ INFORMĀCIJA</w:t>
      </w:r>
    </w:p>
    <w:p w14:paraId="46484828" w14:textId="77777777" w:rsidR="009E04D1" w:rsidRPr="00AE120B" w:rsidRDefault="009E04D1" w:rsidP="008B1FE6">
      <w:pPr>
        <w:keepLines/>
        <w:widowControl w:val="0"/>
        <w:suppressAutoHyphens w:val="0"/>
        <w:ind w:left="567" w:hanging="567"/>
        <w:jc w:val="both"/>
        <w:rPr>
          <w:sz w:val="22"/>
          <w:szCs w:val="22"/>
          <w:lang w:val="lv-LV"/>
        </w:rPr>
      </w:pPr>
    </w:p>
    <w:p w14:paraId="5E04F894" w14:textId="77777777" w:rsidR="009E04D1" w:rsidRPr="00AE120B" w:rsidRDefault="00000000" w:rsidP="008B1FE6">
      <w:pPr>
        <w:keepLines/>
        <w:widowControl w:val="0"/>
        <w:tabs>
          <w:tab w:val="left" w:pos="540"/>
        </w:tabs>
        <w:suppressAutoHyphens w:val="0"/>
        <w:jc w:val="both"/>
        <w:rPr>
          <w:b/>
          <w:bCs/>
          <w:sz w:val="22"/>
          <w:szCs w:val="22"/>
          <w:lang w:val="lv-LV"/>
        </w:rPr>
      </w:pPr>
      <w:r w:rsidRPr="00AE120B">
        <w:rPr>
          <w:b/>
          <w:bCs/>
          <w:sz w:val="22"/>
          <w:szCs w:val="22"/>
          <w:lang w:val="lv-LV"/>
        </w:rPr>
        <w:t>6.1.</w:t>
      </w:r>
      <w:r w:rsidRPr="00AE120B">
        <w:rPr>
          <w:b/>
          <w:bCs/>
          <w:sz w:val="22"/>
          <w:szCs w:val="22"/>
          <w:lang w:val="lv-LV"/>
        </w:rPr>
        <w:tab/>
        <w:t>Palīgvielu saraksts</w:t>
      </w:r>
    </w:p>
    <w:p w14:paraId="7FC11BA1" w14:textId="77777777" w:rsidR="009E04D1" w:rsidRPr="00AE120B" w:rsidRDefault="009E04D1" w:rsidP="008B1FE6">
      <w:pPr>
        <w:keepLines/>
        <w:widowControl w:val="0"/>
        <w:suppressAutoHyphens w:val="0"/>
        <w:autoSpaceDE w:val="0"/>
        <w:jc w:val="both"/>
        <w:rPr>
          <w:b/>
          <w:bCs/>
          <w:sz w:val="22"/>
          <w:szCs w:val="22"/>
          <w:lang w:val="lv-LV"/>
        </w:rPr>
      </w:pPr>
    </w:p>
    <w:p w14:paraId="2E4DF5D6" w14:textId="77777777" w:rsidR="009E04D1" w:rsidRPr="00AE120B" w:rsidRDefault="00000000" w:rsidP="008B1FE6">
      <w:pPr>
        <w:keepLines/>
        <w:widowControl w:val="0"/>
        <w:suppressAutoHyphens w:val="0"/>
        <w:autoSpaceDE w:val="0"/>
        <w:jc w:val="both"/>
        <w:rPr>
          <w:sz w:val="22"/>
          <w:szCs w:val="22"/>
          <w:lang w:val="lv-LV"/>
        </w:rPr>
      </w:pPr>
      <w:r w:rsidRPr="00AE120B">
        <w:rPr>
          <w:sz w:val="22"/>
          <w:szCs w:val="22"/>
          <w:lang w:val="lv-LV"/>
        </w:rPr>
        <w:t>Mannīts</w:t>
      </w:r>
    </w:p>
    <w:p w14:paraId="7FDCE070" w14:textId="77777777" w:rsidR="009E04D1" w:rsidRPr="00AE120B" w:rsidRDefault="00000000" w:rsidP="008B1FE6">
      <w:pPr>
        <w:keepLines/>
        <w:widowControl w:val="0"/>
        <w:suppressAutoHyphens w:val="0"/>
        <w:autoSpaceDE w:val="0"/>
        <w:jc w:val="both"/>
        <w:rPr>
          <w:sz w:val="22"/>
          <w:szCs w:val="22"/>
          <w:lang w:val="lv-LV"/>
        </w:rPr>
      </w:pPr>
      <w:r w:rsidRPr="00AE120B">
        <w:rPr>
          <w:sz w:val="22"/>
          <w:szCs w:val="22"/>
          <w:lang w:val="lv-LV"/>
        </w:rPr>
        <w:t>Polisorbāts 80</w:t>
      </w:r>
    </w:p>
    <w:p w14:paraId="579B36C0" w14:textId="77777777" w:rsidR="009E04D1" w:rsidRPr="00AE120B" w:rsidRDefault="00000000" w:rsidP="008B1FE6">
      <w:pPr>
        <w:keepLines/>
        <w:widowControl w:val="0"/>
        <w:suppressAutoHyphens w:val="0"/>
        <w:autoSpaceDE w:val="0"/>
        <w:jc w:val="both"/>
        <w:rPr>
          <w:sz w:val="22"/>
          <w:szCs w:val="22"/>
          <w:lang w:val="lv-LV"/>
        </w:rPr>
      </w:pPr>
      <w:r w:rsidRPr="00AE120B">
        <w:rPr>
          <w:sz w:val="22"/>
          <w:szCs w:val="22"/>
          <w:lang w:val="lv-LV"/>
        </w:rPr>
        <w:t>Ūdens injekcijām</w:t>
      </w:r>
    </w:p>
    <w:p w14:paraId="78904C92" w14:textId="77777777" w:rsidR="00A13997" w:rsidRPr="00AE120B" w:rsidRDefault="00A13997" w:rsidP="008B1FE6">
      <w:pPr>
        <w:keepLines/>
        <w:widowControl w:val="0"/>
        <w:suppressAutoHyphens w:val="0"/>
        <w:jc w:val="both"/>
        <w:rPr>
          <w:sz w:val="22"/>
          <w:szCs w:val="22"/>
          <w:lang w:val="lv-LV"/>
        </w:rPr>
      </w:pPr>
    </w:p>
    <w:p w14:paraId="52D681A9" w14:textId="77777777" w:rsidR="009E04D1" w:rsidRPr="00AE120B" w:rsidRDefault="00000000" w:rsidP="008B1FE6">
      <w:pPr>
        <w:keepLines/>
        <w:widowControl w:val="0"/>
        <w:suppressAutoHyphens w:val="0"/>
        <w:ind w:left="567" w:hanging="567"/>
        <w:jc w:val="both"/>
        <w:rPr>
          <w:sz w:val="22"/>
          <w:szCs w:val="22"/>
          <w:lang w:val="lv-LV"/>
        </w:rPr>
      </w:pPr>
      <w:r w:rsidRPr="00AE120B">
        <w:rPr>
          <w:b/>
          <w:bCs/>
          <w:sz w:val="22"/>
          <w:szCs w:val="22"/>
          <w:lang w:val="lv-LV"/>
        </w:rPr>
        <w:t>6.2.</w:t>
      </w:r>
      <w:r w:rsidRPr="00AE120B">
        <w:rPr>
          <w:b/>
          <w:bCs/>
          <w:sz w:val="22"/>
          <w:szCs w:val="22"/>
          <w:lang w:val="lv-LV"/>
        </w:rPr>
        <w:tab/>
        <w:t>Nesaderība</w:t>
      </w:r>
    </w:p>
    <w:p w14:paraId="0A391DB8" w14:textId="77777777" w:rsidR="009E04D1" w:rsidRPr="00AE120B" w:rsidRDefault="009E04D1" w:rsidP="008B1FE6">
      <w:pPr>
        <w:keepLines/>
        <w:widowControl w:val="0"/>
        <w:suppressAutoHyphens w:val="0"/>
        <w:rPr>
          <w:sz w:val="22"/>
          <w:szCs w:val="22"/>
          <w:lang w:val="lv-LV"/>
        </w:rPr>
      </w:pPr>
    </w:p>
    <w:p w14:paraId="4C35CFD8" w14:textId="77777777" w:rsidR="009E04D1" w:rsidRPr="00AE120B" w:rsidRDefault="00000000" w:rsidP="008B1FE6">
      <w:pPr>
        <w:keepLines/>
        <w:widowControl w:val="0"/>
        <w:suppressAutoHyphens w:val="0"/>
        <w:rPr>
          <w:sz w:val="22"/>
          <w:szCs w:val="22"/>
          <w:lang w:val="lv-LV"/>
        </w:rPr>
      </w:pPr>
      <w:r w:rsidRPr="00AE120B">
        <w:rPr>
          <w:sz w:val="22"/>
          <w:szCs w:val="22"/>
          <w:lang w:val="lv-LV"/>
        </w:rPr>
        <w:t>Saderības pētījumu trūkuma dēļ, šīs zāles nedrīkst sajaukt (lietot maisījumā) ar citām zālēm.</w:t>
      </w:r>
    </w:p>
    <w:p w14:paraId="47736D8E" w14:textId="77777777" w:rsidR="009E04D1" w:rsidRPr="00AE120B" w:rsidRDefault="009E04D1" w:rsidP="008B1FE6">
      <w:pPr>
        <w:keepLines/>
        <w:widowControl w:val="0"/>
        <w:suppressAutoHyphens w:val="0"/>
        <w:jc w:val="both"/>
        <w:rPr>
          <w:sz w:val="22"/>
          <w:szCs w:val="22"/>
          <w:lang w:val="lv-LV"/>
        </w:rPr>
      </w:pPr>
    </w:p>
    <w:p w14:paraId="323EC37E" w14:textId="77777777" w:rsidR="009E04D1" w:rsidRPr="00AE120B" w:rsidRDefault="00000000" w:rsidP="008B1FE6">
      <w:pPr>
        <w:keepLines/>
        <w:widowControl w:val="0"/>
        <w:suppressAutoHyphens w:val="0"/>
        <w:ind w:left="567" w:hanging="567"/>
        <w:jc w:val="both"/>
        <w:rPr>
          <w:sz w:val="22"/>
          <w:szCs w:val="22"/>
          <w:lang w:val="lv-LV"/>
        </w:rPr>
      </w:pPr>
      <w:r w:rsidRPr="00AE120B">
        <w:rPr>
          <w:b/>
          <w:bCs/>
          <w:sz w:val="22"/>
          <w:szCs w:val="22"/>
          <w:lang w:val="lv-LV"/>
        </w:rPr>
        <w:t>6.3.</w:t>
      </w:r>
      <w:r w:rsidRPr="00AE120B">
        <w:rPr>
          <w:b/>
          <w:bCs/>
          <w:sz w:val="22"/>
          <w:szCs w:val="22"/>
          <w:lang w:val="lv-LV"/>
        </w:rPr>
        <w:tab/>
        <w:t>Uzglabāšanas laiks</w:t>
      </w:r>
    </w:p>
    <w:p w14:paraId="2CDE899F" w14:textId="77777777" w:rsidR="009E04D1" w:rsidRPr="00AE120B" w:rsidRDefault="009E04D1" w:rsidP="008B1FE6">
      <w:pPr>
        <w:keepLines/>
        <w:widowControl w:val="0"/>
        <w:suppressAutoHyphens w:val="0"/>
        <w:jc w:val="both"/>
        <w:rPr>
          <w:sz w:val="22"/>
          <w:szCs w:val="22"/>
          <w:lang w:val="lv-LV"/>
        </w:rPr>
      </w:pPr>
    </w:p>
    <w:p w14:paraId="70527239" w14:textId="77777777" w:rsidR="009E04D1" w:rsidRPr="00AE120B" w:rsidRDefault="00000000" w:rsidP="008B1FE6">
      <w:pPr>
        <w:keepLines/>
        <w:widowControl w:val="0"/>
        <w:suppressAutoHyphens w:val="0"/>
        <w:jc w:val="both"/>
        <w:rPr>
          <w:sz w:val="22"/>
          <w:szCs w:val="22"/>
          <w:lang w:val="lv-LV"/>
        </w:rPr>
      </w:pPr>
      <w:r w:rsidRPr="00AE120B">
        <w:rPr>
          <w:sz w:val="22"/>
          <w:szCs w:val="22"/>
          <w:lang w:val="lv-LV"/>
        </w:rPr>
        <w:t>2 gadi</w:t>
      </w:r>
    </w:p>
    <w:p w14:paraId="25F4F044" w14:textId="77777777" w:rsidR="009E04D1" w:rsidRPr="00AE120B" w:rsidRDefault="009E04D1" w:rsidP="008B1FE6">
      <w:pPr>
        <w:keepLines/>
        <w:widowControl w:val="0"/>
        <w:suppressAutoHyphens w:val="0"/>
        <w:jc w:val="both"/>
        <w:rPr>
          <w:sz w:val="22"/>
          <w:szCs w:val="22"/>
          <w:lang w:val="lv-LV"/>
        </w:rPr>
      </w:pPr>
    </w:p>
    <w:p w14:paraId="40B22869" w14:textId="77777777" w:rsidR="009E04D1" w:rsidRPr="00AE120B" w:rsidRDefault="00000000" w:rsidP="008B1FE6">
      <w:pPr>
        <w:keepLines/>
        <w:widowControl w:val="0"/>
        <w:suppressAutoHyphens w:val="0"/>
        <w:ind w:left="567" w:hanging="567"/>
        <w:jc w:val="both"/>
        <w:rPr>
          <w:sz w:val="22"/>
          <w:szCs w:val="22"/>
          <w:lang w:val="lv-LV"/>
        </w:rPr>
      </w:pPr>
      <w:r w:rsidRPr="00AE120B">
        <w:rPr>
          <w:b/>
          <w:bCs/>
          <w:sz w:val="22"/>
          <w:szCs w:val="22"/>
          <w:lang w:val="lv-LV"/>
        </w:rPr>
        <w:t>6.4.</w:t>
      </w:r>
      <w:r w:rsidRPr="00AE120B">
        <w:rPr>
          <w:b/>
          <w:bCs/>
          <w:sz w:val="22"/>
          <w:szCs w:val="22"/>
          <w:lang w:val="lv-LV"/>
        </w:rPr>
        <w:tab/>
        <w:t>Īpaši uzglabāšanas nosacījumi</w:t>
      </w:r>
    </w:p>
    <w:p w14:paraId="0DC51778" w14:textId="77777777" w:rsidR="009E04D1" w:rsidRPr="00AE120B" w:rsidRDefault="009E04D1" w:rsidP="008B1FE6">
      <w:pPr>
        <w:keepLines/>
        <w:widowControl w:val="0"/>
        <w:suppressAutoHyphens w:val="0"/>
        <w:jc w:val="both"/>
        <w:rPr>
          <w:sz w:val="22"/>
          <w:szCs w:val="22"/>
          <w:lang w:val="lv-LV"/>
        </w:rPr>
      </w:pPr>
    </w:p>
    <w:p w14:paraId="5D220978" w14:textId="77777777" w:rsidR="009E04D1" w:rsidRPr="00AE120B" w:rsidRDefault="00000000" w:rsidP="008B1FE6">
      <w:pPr>
        <w:keepLines/>
        <w:widowControl w:val="0"/>
        <w:suppressAutoHyphens w:val="0"/>
        <w:jc w:val="both"/>
        <w:rPr>
          <w:sz w:val="22"/>
          <w:szCs w:val="22"/>
          <w:lang w:val="lv-LV"/>
        </w:rPr>
      </w:pPr>
      <w:r w:rsidRPr="00AE120B">
        <w:rPr>
          <w:sz w:val="22"/>
          <w:szCs w:val="22"/>
          <w:lang w:val="lv-LV"/>
        </w:rPr>
        <w:t>Uzglabāt ledusskapī (</w:t>
      </w:r>
      <w:r w:rsidR="00DB5FBC" w:rsidRPr="00AE120B">
        <w:rPr>
          <w:lang w:val="lv-LV"/>
        </w:rPr>
        <w:t>2</w:t>
      </w:r>
      <w:r w:rsidR="00DB5FBC" w:rsidRPr="00AE120B">
        <w:rPr>
          <w:rFonts w:ascii="Symbol" w:hAnsi="Symbol"/>
          <w:szCs w:val="22"/>
          <w:lang w:val="lv-LV"/>
        </w:rPr>
        <w:sym w:font="Symbol" w:char="F0B0"/>
      </w:r>
      <w:r w:rsidR="00DB5FBC" w:rsidRPr="00AE120B">
        <w:rPr>
          <w:lang w:val="lv-LV"/>
        </w:rPr>
        <w:t>C – 8</w:t>
      </w:r>
      <w:r w:rsidR="00DB5FBC" w:rsidRPr="00AE120B">
        <w:rPr>
          <w:rFonts w:ascii="Symbol" w:hAnsi="Symbol"/>
          <w:szCs w:val="22"/>
          <w:lang w:val="lv-LV"/>
        </w:rPr>
        <w:sym w:font="Symbol" w:char="F0B0"/>
      </w:r>
      <w:r w:rsidR="00DB5FBC" w:rsidRPr="00AE120B">
        <w:rPr>
          <w:lang w:val="lv-LV"/>
        </w:rPr>
        <w:t>C</w:t>
      </w:r>
      <w:r w:rsidRPr="00AE120B">
        <w:rPr>
          <w:sz w:val="22"/>
          <w:szCs w:val="22"/>
          <w:lang w:val="lv-LV"/>
        </w:rPr>
        <w:t xml:space="preserve">). Nesasaldēt. Pilnšļirci </w:t>
      </w:r>
      <w:r w:rsidR="0034683D" w:rsidRPr="00AE120B">
        <w:rPr>
          <w:sz w:val="22"/>
          <w:szCs w:val="22"/>
          <w:lang w:val="lv-LV"/>
        </w:rPr>
        <w:t xml:space="preserve">vai pildspalvveida pilnšļirci </w:t>
      </w:r>
      <w:r w:rsidRPr="00AE120B">
        <w:rPr>
          <w:sz w:val="22"/>
          <w:szCs w:val="22"/>
          <w:lang w:val="lv-LV"/>
        </w:rPr>
        <w:t xml:space="preserve">uzglabāt kartona kārbiņā, lai </w:t>
      </w:r>
      <w:r w:rsidR="00F17994" w:rsidRPr="00AE120B">
        <w:rPr>
          <w:sz w:val="22"/>
          <w:szCs w:val="22"/>
          <w:lang w:val="lv-LV"/>
        </w:rPr>
        <w:t>pa</w:t>
      </w:r>
      <w:r w:rsidRPr="00AE120B">
        <w:rPr>
          <w:sz w:val="22"/>
          <w:szCs w:val="22"/>
          <w:lang w:val="lv-LV"/>
        </w:rPr>
        <w:t xml:space="preserve">sargātu no gaismas. </w:t>
      </w:r>
    </w:p>
    <w:p w14:paraId="7DD2273E" w14:textId="77777777" w:rsidR="009E04D1" w:rsidRPr="00AE120B" w:rsidRDefault="009E04D1" w:rsidP="008B1FE6">
      <w:pPr>
        <w:keepLines/>
        <w:widowControl w:val="0"/>
        <w:suppressAutoHyphens w:val="0"/>
        <w:jc w:val="both"/>
        <w:rPr>
          <w:sz w:val="22"/>
          <w:szCs w:val="22"/>
          <w:lang w:val="lv-LV"/>
        </w:rPr>
      </w:pPr>
    </w:p>
    <w:p w14:paraId="02386FE3" w14:textId="77777777" w:rsidR="009E04D1" w:rsidRPr="00AE120B" w:rsidRDefault="00000000" w:rsidP="008B1FE6">
      <w:pPr>
        <w:keepLines/>
        <w:widowControl w:val="0"/>
        <w:suppressAutoHyphens w:val="0"/>
        <w:jc w:val="both"/>
        <w:rPr>
          <w:sz w:val="22"/>
          <w:szCs w:val="22"/>
          <w:lang w:val="lv-LV"/>
        </w:rPr>
      </w:pPr>
      <w:r w:rsidRPr="00AE120B">
        <w:rPr>
          <w:sz w:val="22"/>
          <w:szCs w:val="22"/>
          <w:lang w:val="lv-LV"/>
        </w:rPr>
        <w:t xml:space="preserve">Atsevišķu Humira pilnšļirci </w:t>
      </w:r>
      <w:r w:rsidR="0034683D" w:rsidRPr="00AE120B">
        <w:rPr>
          <w:sz w:val="22"/>
          <w:szCs w:val="22"/>
          <w:lang w:val="lv-LV"/>
        </w:rPr>
        <w:t xml:space="preserve">vai pildspalvveida pilnšļirci </w:t>
      </w:r>
      <w:r w:rsidRPr="00AE120B">
        <w:rPr>
          <w:sz w:val="22"/>
          <w:szCs w:val="22"/>
          <w:lang w:val="lv-LV"/>
        </w:rPr>
        <w:t xml:space="preserve">var uzglabāt līdz 14 dienām, </w:t>
      </w:r>
      <w:r w:rsidRPr="00AE120B">
        <w:rPr>
          <w:rStyle w:val="st1"/>
          <w:bCs/>
          <w:sz w:val="22"/>
          <w:szCs w:val="22"/>
          <w:lang w:val="lv-LV"/>
        </w:rPr>
        <w:t>nepārsniedzot</w:t>
      </w:r>
      <w:r w:rsidRPr="00AE120B">
        <w:rPr>
          <w:rStyle w:val="st1"/>
          <w:sz w:val="22"/>
          <w:szCs w:val="22"/>
          <w:lang w:val="lv-LV"/>
        </w:rPr>
        <w:t xml:space="preserve"> maksimālo 25°C </w:t>
      </w:r>
      <w:r w:rsidRPr="00AE120B">
        <w:rPr>
          <w:rStyle w:val="st1"/>
          <w:bCs/>
          <w:sz w:val="22"/>
          <w:szCs w:val="22"/>
          <w:lang w:val="lv-LV"/>
        </w:rPr>
        <w:t xml:space="preserve">temperatūru. </w:t>
      </w:r>
      <w:r w:rsidRPr="00AE120B">
        <w:rPr>
          <w:sz w:val="22"/>
          <w:szCs w:val="22"/>
          <w:lang w:val="lv-LV"/>
        </w:rPr>
        <w:t xml:space="preserve">Šļirce </w:t>
      </w:r>
      <w:r w:rsidR="0034683D" w:rsidRPr="00AE120B">
        <w:rPr>
          <w:sz w:val="22"/>
          <w:szCs w:val="22"/>
          <w:lang w:val="lv-LV"/>
        </w:rPr>
        <w:t>vai pildspalvveida pilnšļirc</w:t>
      </w:r>
      <w:r w:rsidR="00EF60E0" w:rsidRPr="00AE120B">
        <w:rPr>
          <w:sz w:val="22"/>
          <w:szCs w:val="22"/>
          <w:lang w:val="lv-LV"/>
        </w:rPr>
        <w:t>e</w:t>
      </w:r>
      <w:r w:rsidR="0034683D" w:rsidRPr="00AE120B">
        <w:rPr>
          <w:sz w:val="22"/>
          <w:szCs w:val="22"/>
          <w:lang w:val="lv-LV"/>
        </w:rPr>
        <w:t xml:space="preserve"> </w:t>
      </w:r>
      <w:r w:rsidRPr="00AE120B">
        <w:rPr>
          <w:sz w:val="22"/>
          <w:szCs w:val="22"/>
          <w:lang w:val="lv-LV"/>
        </w:rPr>
        <w:t xml:space="preserve">jāsargā no gaismas un jāiznīcina, ja netiek izlietota 14 dienu laikā. </w:t>
      </w:r>
    </w:p>
    <w:p w14:paraId="4A28FC67" w14:textId="77777777" w:rsidR="009E04D1" w:rsidRPr="00AE120B" w:rsidRDefault="009E04D1" w:rsidP="008B1FE6">
      <w:pPr>
        <w:keepLines/>
        <w:widowControl w:val="0"/>
        <w:suppressAutoHyphens w:val="0"/>
        <w:jc w:val="both"/>
        <w:rPr>
          <w:sz w:val="22"/>
          <w:szCs w:val="22"/>
          <w:lang w:val="lv-LV"/>
        </w:rPr>
      </w:pPr>
    </w:p>
    <w:p w14:paraId="2167EA51" w14:textId="77777777" w:rsidR="009E04D1" w:rsidRPr="00AE120B" w:rsidRDefault="00000000" w:rsidP="008B1FE6">
      <w:pPr>
        <w:keepLines/>
        <w:widowControl w:val="0"/>
        <w:suppressAutoHyphens w:val="0"/>
        <w:ind w:left="567" w:hanging="567"/>
        <w:jc w:val="both"/>
        <w:rPr>
          <w:sz w:val="22"/>
          <w:szCs w:val="22"/>
          <w:lang w:val="lv-LV"/>
        </w:rPr>
      </w:pPr>
      <w:r w:rsidRPr="00AE120B">
        <w:rPr>
          <w:b/>
          <w:bCs/>
          <w:sz w:val="22"/>
          <w:szCs w:val="22"/>
          <w:lang w:val="lv-LV"/>
        </w:rPr>
        <w:t>6.5.</w:t>
      </w:r>
      <w:r w:rsidRPr="00AE120B">
        <w:rPr>
          <w:b/>
          <w:bCs/>
          <w:sz w:val="22"/>
          <w:szCs w:val="22"/>
          <w:lang w:val="lv-LV"/>
        </w:rPr>
        <w:tab/>
        <w:t>Iepakojuma veids un saturs</w:t>
      </w:r>
    </w:p>
    <w:p w14:paraId="2A94E950" w14:textId="77777777" w:rsidR="0034683D" w:rsidRPr="00AE120B" w:rsidRDefault="0034683D" w:rsidP="008B1FE6">
      <w:pPr>
        <w:keepLines/>
        <w:widowControl w:val="0"/>
        <w:suppressAutoHyphens w:val="0"/>
        <w:jc w:val="both"/>
        <w:rPr>
          <w:sz w:val="22"/>
          <w:szCs w:val="22"/>
          <w:lang w:val="lv-LV"/>
        </w:rPr>
      </w:pPr>
    </w:p>
    <w:p w14:paraId="2DC76B45" w14:textId="77777777" w:rsidR="0034683D" w:rsidRPr="00AE120B" w:rsidRDefault="00000000" w:rsidP="008B1FE6">
      <w:pPr>
        <w:keepLines/>
        <w:widowControl w:val="0"/>
        <w:suppressAutoHyphens w:val="0"/>
        <w:jc w:val="both"/>
        <w:rPr>
          <w:sz w:val="22"/>
          <w:szCs w:val="22"/>
          <w:u w:val="single"/>
          <w:lang w:val="lv-LV"/>
        </w:rPr>
      </w:pPr>
      <w:r w:rsidRPr="00AE120B">
        <w:rPr>
          <w:sz w:val="22"/>
          <w:szCs w:val="22"/>
          <w:u w:val="single"/>
          <w:lang w:val="lv-LV"/>
        </w:rPr>
        <w:t>Humira 40 mg šķīdums injekcijām pilnšļircē</w:t>
      </w:r>
    </w:p>
    <w:p w14:paraId="566AFB4D" w14:textId="77777777" w:rsidR="009E04D1" w:rsidRPr="00AE120B" w:rsidRDefault="009E04D1" w:rsidP="008B1FE6">
      <w:pPr>
        <w:keepLines/>
        <w:widowControl w:val="0"/>
        <w:suppressAutoHyphens w:val="0"/>
        <w:jc w:val="both"/>
        <w:rPr>
          <w:sz w:val="22"/>
          <w:szCs w:val="22"/>
          <w:lang w:val="lv-LV"/>
        </w:rPr>
      </w:pPr>
    </w:p>
    <w:p w14:paraId="61378C84" w14:textId="77777777" w:rsidR="009E04D1" w:rsidRPr="00AE120B" w:rsidRDefault="00000000" w:rsidP="008B1FE6">
      <w:pPr>
        <w:keepLines/>
        <w:widowControl w:val="0"/>
        <w:suppressAutoHyphens w:val="0"/>
        <w:rPr>
          <w:sz w:val="22"/>
          <w:szCs w:val="22"/>
          <w:lang w:val="lv-LV"/>
        </w:rPr>
      </w:pPr>
      <w:r w:rsidRPr="00AE120B">
        <w:rPr>
          <w:sz w:val="22"/>
          <w:szCs w:val="22"/>
          <w:lang w:val="lv-LV"/>
        </w:rPr>
        <w:t>Humira 40 mg šķīdums injekcijām vienreizējas lietošanas pilnšļircē (I tipa stikls) ar plunžera aizbāzni (</w:t>
      </w:r>
      <w:r w:rsidRPr="00AE120B">
        <w:rPr>
          <w:rStyle w:val="st1"/>
          <w:sz w:val="22"/>
          <w:szCs w:val="22"/>
          <w:lang w:val="lv-LV"/>
        </w:rPr>
        <w:t xml:space="preserve">brombutila gumija) un </w:t>
      </w:r>
      <w:r w:rsidR="00FF68FD" w:rsidRPr="00AE120B">
        <w:rPr>
          <w:rStyle w:val="st1"/>
          <w:sz w:val="22"/>
          <w:szCs w:val="22"/>
          <w:lang w:val="lv-LV"/>
        </w:rPr>
        <w:t xml:space="preserve">tai ir </w:t>
      </w:r>
      <w:r w:rsidRPr="00AE120B">
        <w:rPr>
          <w:rStyle w:val="st1"/>
          <w:sz w:val="22"/>
          <w:szCs w:val="22"/>
          <w:lang w:val="lv-LV"/>
        </w:rPr>
        <w:t xml:space="preserve">adata ar adatas </w:t>
      </w:r>
      <w:r w:rsidRPr="00AE120B">
        <w:rPr>
          <w:rStyle w:val="st1"/>
          <w:bCs/>
          <w:sz w:val="22"/>
          <w:szCs w:val="22"/>
          <w:lang w:val="lv-LV"/>
        </w:rPr>
        <w:t>aizsargvāciņu</w:t>
      </w:r>
      <w:r w:rsidRPr="00AE120B">
        <w:rPr>
          <w:rStyle w:val="st1"/>
          <w:sz w:val="22"/>
          <w:szCs w:val="22"/>
          <w:lang w:val="lv-LV"/>
        </w:rPr>
        <w:t xml:space="preserve"> (termoplastikas elastomēru).</w:t>
      </w:r>
    </w:p>
    <w:p w14:paraId="2B169219" w14:textId="77777777" w:rsidR="009E04D1" w:rsidRPr="00AE120B" w:rsidRDefault="009E04D1" w:rsidP="008B1FE6">
      <w:pPr>
        <w:keepLines/>
        <w:widowControl w:val="0"/>
        <w:suppressAutoHyphens w:val="0"/>
        <w:jc w:val="both"/>
        <w:rPr>
          <w:sz w:val="22"/>
          <w:szCs w:val="22"/>
          <w:lang w:val="lv-LV"/>
        </w:rPr>
      </w:pPr>
    </w:p>
    <w:p w14:paraId="1BEFA360" w14:textId="77777777" w:rsidR="009E04D1" w:rsidRPr="00AE120B" w:rsidRDefault="00000000" w:rsidP="008B1FE6">
      <w:pPr>
        <w:keepLines/>
        <w:widowControl w:val="0"/>
        <w:suppressAutoHyphens w:val="0"/>
        <w:jc w:val="both"/>
        <w:rPr>
          <w:sz w:val="22"/>
          <w:szCs w:val="22"/>
          <w:lang w:val="lv-LV"/>
        </w:rPr>
      </w:pPr>
      <w:r w:rsidRPr="00AE120B">
        <w:rPr>
          <w:sz w:val="22"/>
          <w:szCs w:val="22"/>
          <w:lang w:val="lv-LV"/>
        </w:rPr>
        <w:t>Iepakojumi:</w:t>
      </w:r>
    </w:p>
    <w:p w14:paraId="535B48A1" w14:textId="77777777" w:rsidR="009E04D1" w:rsidRPr="00AE120B" w:rsidRDefault="00000000" w:rsidP="00B9399D">
      <w:pPr>
        <w:keepLines/>
        <w:widowControl w:val="0"/>
        <w:numPr>
          <w:ilvl w:val="0"/>
          <w:numId w:val="41"/>
        </w:numPr>
        <w:suppressAutoHyphens w:val="0"/>
        <w:rPr>
          <w:sz w:val="22"/>
          <w:szCs w:val="22"/>
          <w:lang w:val="lv-LV"/>
        </w:rPr>
      </w:pPr>
      <w:r w:rsidRPr="00AE120B">
        <w:rPr>
          <w:sz w:val="22"/>
          <w:szCs w:val="22"/>
          <w:lang w:val="lv-LV"/>
        </w:rPr>
        <w:t>1 pilnšļirce (0,4 ml sterila šķīduma) un 1 spirta salvete blisterī.</w:t>
      </w:r>
    </w:p>
    <w:p w14:paraId="6FFE2F83" w14:textId="77777777" w:rsidR="009E04D1" w:rsidRPr="00AE120B" w:rsidRDefault="00000000" w:rsidP="00B9399D">
      <w:pPr>
        <w:keepLines/>
        <w:widowControl w:val="0"/>
        <w:numPr>
          <w:ilvl w:val="0"/>
          <w:numId w:val="41"/>
        </w:numPr>
        <w:suppressAutoHyphens w:val="0"/>
        <w:rPr>
          <w:sz w:val="22"/>
          <w:szCs w:val="22"/>
          <w:lang w:val="lv-LV"/>
        </w:rPr>
      </w:pPr>
      <w:r w:rsidRPr="00AE120B">
        <w:rPr>
          <w:sz w:val="22"/>
          <w:szCs w:val="22"/>
          <w:lang w:val="lv-LV"/>
        </w:rPr>
        <w:t>2 pilnšļirces (0,4 ml sterila šķīduma), katra ar 1 spirta salveti, blisterī.</w:t>
      </w:r>
    </w:p>
    <w:p w14:paraId="0571AB6E" w14:textId="77777777" w:rsidR="009E04D1" w:rsidRPr="00AE120B" w:rsidRDefault="00000000" w:rsidP="00B9399D">
      <w:pPr>
        <w:keepLines/>
        <w:widowControl w:val="0"/>
        <w:numPr>
          <w:ilvl w:val="0"/>
          <w:numId w:val="41"/>
        </w:numPr>
        <w:suppressAutoHyphens w:val="0"/>
        <w:rPr>
          <w:sz w:val="22"/>
          <w:szCs w:val="22"/>
          <w:lang w:val="lv-LV"/>
        </w:rPr>
      </w:pPr>
      <w:r w:rsidRPr="00AE120B">
        <w:rPr>
          <w:sz w:val="22"/>
          <w:szCs w:val="22"/>
          <w:lang w:val="lv-LV"/>
        </w:rPr>
        <w:t>4 pilnšļirces (0,4 ml sterila šķīduma), katra ar 1 spirta salveti, blisterī.</w:t>
      </w:r>
    </w:p>
    <w:p w14:paraId="74CA51BB" w14:textId="77777777" w:rsidR="009E04D1" w:rsidRPr="00AE120B" w:rsidRDefault="00000000" w:rsidP="00B9399D">
      <w:pPr>
        <w:keepLines/>
        <w:widowControl w:val="0"/>
        <w:numPr>
          <w:ilvl w:val="0"/>
          <w:numId w:val="41"/>
        </w:numPr>
        <w:suppressAutoHyphens w:val="0"/>
        <w:rPr>
          <w:sz w:val="22"/>
          <w:szCs w:val="22"/>
          <w:lang w:val="lv-LV"/>
        </w:rPr>
      </w:pPr>
      <w:r w:rsidRPr="00AE120B">
        <w:rPr>
          <w:sz w:val="22"/>
          <w:szCs w:val="22"/>
          <w:lang w:val="lv-LV"/>
        </w:rPr>
        <w:t>6 pilnšļirces (0,4 ml sterila šķīduma), katra ar 1 spirta salveti, blisterī.</w:t>
      </w:r>
    </w:p>
    <w:p w14:paraId="10AE6AAC" w14:textId="77777777" w:rsidR="0034683D" w:rsidRPr="00AE120B" w:rsidRDefault="0034683D" w:rsidP="008B1FE6">
      <w:pPr>
        <w:keepLines/>
        <w:widowControl w:val="0"/>
        <w:tabs>
          <w:tab w:val="left" w:pos="5385"/>
        </w:tabs>
        <w:suppressAutoHyphens w:val="0"/>
        <w:jc w:val="both"/>
        <w:rPr>
          <w:sz w:val="22"/>
          <w:szCs w:val="22"/>
          <w:lang w:val="lv-LV"/>
        </w:rPr>
      </w:pPr>
    </w:p>
    <w:p w14:paraId="0E3F0627" w14:textId="77777777" w:rsidR="0034683D" w:rsidRPr="00AE120B" w:rsidRDefault="00000000" w:rsidP="008B1FE6">
      <w:pPr>
        <w:keepLines/>
        <w:widowControl w:val="0"/>
        <w:suppressAutoHyphens w:val="0"/>
        <w:jc w:val="both"/>
        <w:rPr>
          <w:sz w:val="22"/>
          <w:szCs w:val="22"/>
          <w:u w:val="single"/>
          <w:lang w:val="lv-LV"/>
        </w:rPr>
      </w:pPr>
      <w:r w:rsidRPr="00AE120B">
        <w:rPr>
          <w:sz w:val="22"/>
          <w:szCs w:val="22"/>
          <w:u w:val="single"/>
          <w:lang w:val="lv-LV"/>
        </w:rPr>
        <w:t>Humira 40 mg šķīdums injekcijām pildspalvveida pilnšļircē</w:t>
      </w:r>
    </w:p>
    <w:p w14:paraId="22DBCC74" w14:textId="77777777" w:rsidR="0034683D" w:rsidRPr="00AE120B" w:rsidRDefault="00000000" w:rsidP="008B1FE6">
      <w:pPr>
        <w:keepLines/>
        <w:widowControl w:val="0"/>
        <w:tabs>
          <w:tab w:val="left" w:pos="5385"/>
        </w:tabs>
        <w:suppressAutoHyphens w:val="0"/>
        <w:rPr>
          <w:rStyle w:val="st1"/>
          <w:rFonts w:eastAsia="Calibri"/>
          <w:sz w:val="22"/>
          <w:szCs w:val="22"/>
          <w:lang w:val="lv-LV"/>
        </w:rPr>
      </w:pPr>
      <w:r w:rsidRPr="00AE120B">
        <w:rPr>
          <w:sz w:val="22"/>
          <w:szCs w:val="22"/>
          <w:lang w:val="lv-LV"/>
        </w:rPr>
        <w:t>Humira 40 mg šķīdums injekcijām vienreizējas lietošanas pildspalvveida injektor</w:t>
      </w:r>
      <w:r w:rsidR="00D55141" w:rsidRPr="00AE120B">
        <w:rPr>
          <w:sz w:val="22"/>
          <w:szCs w:val="22"/>
          <w:lang w:val="lv-LV"/>
        </w:rPr>
        <w:t>ā</w:t>
      </w:r>
      <w:r w:rsidRPr="00AE120B">
        <w:rPr>
          <w:sz w:val="22"/>
          <w:szCs w:val="22"/>
          <w:lang w:val="lv-LV"/>
        </w:rPr>
        <w:t>, kas satur lietošanai pacientam paredzētu pilnšļirci. Pildspalvveida injektorā ievietotā šļirce gatavota no I tipa stikla ar plunžera aizbāzni (</w:t>
      </w:r>
      <w:r w:rsidRPr="00AE120B">
        <w:rPr>
          <w:rStyle w:val="st1"/>
          <w:sz w:val="22"/>
          <w:szCs w:val="22"/>
          <w:lang w:val="lv-LV"/>
        </w:rPr>
        <w:t xml:space="preserve">brombutila gumija) un adatu ar adatas </w:t>
      </w:r>
      <w:r w:rsidRPr="00AE120B">
        <w:rPr>
          <w:rStyle w:val="st1"/>
          <w:bCs/>
          <w:sz w:val="22"/>
          <w:szCs w:val="22"/>
          <w:lang w:val="lv-LV"/>
        </w:rPr>
        <w:t>aizsargvāciņu</w:t>
      </w:r>
      <w:r w:rsidRPr="00AE120B">
        <w:rPr>
          <w:rStyle w:val="st1"/>
          <w:sz w:val="22"/>
          <w:szCs w:val="22"/>
          <w:lang w:val="lv-LV"/>
        </w:rPr>
        <w:t xml:space="preserve"> (termoplastikas elastomēr</w:t>
      </w:r>
      <w:r w:rsidR="00980B94" w:rsidRPr="00AE120B">
        <w:rPr>
          <w:rStyle w:val="st1"/>
          <w:sz w:val="22"/>
          <w:szCs w:val="22"/>
          <w:lang w:val="lv-LV"/>
        </w:rPr>
        <w:t>s)</w:t>
      </w:r>
      <w:r w:rsidRPr="00AE120B">
        <w:rPr>
          <w:rStyle w:val="st1"/>
          <w:sz w:val="22"/>
          <w:szCs w:val="22"/>
          <w:lang w:val="lv-LV"/>
        </w:rPr>
        <w:t>.</w:t>
      </w:r>
    </w:p>
    <w:p w14:paraId="653F4027" w14:textId="77777777" w:rsidR="0034683D" w:rsidRPr="00AE120B" w:rsidRDefault="0034683D" w:rsidP="008B1FE6">
      <w:pPr>
        <w:keepLines/>
        <w:widowControl w:val="0"/>
        <w:tabs>
          <w:tab w:val="left" w:pos="5385"/>
        </w:tabs>
        <w:suppressAutoHyphens w:val="0"/>
        <w:jc w:val="both"/>
        <w:rPr>
          <w:sz w:val="22"/>
          <w:szCs w:val="22"/>
          <w:lang w:val="lv-LV"/>
        </w:rPr>
      </w:pPr>
    </w:p>
    <w:p w14:paraId="468CF2FB" w14:textId="77777777" w:rsidR="0034683D" w:rsidRPr="00AE120B" w:rsidRDefault="00000000" w:rsidP="008B1FE6">
      <w:pPr>
        <w:keepLines/>
        <w:widowControl w:val="0"/>
        <w:suppressAutoHyphens w:val="0"/>
        <w:jc w:val="both"/>
        <w:rPr>
          <w:sz w:val="22"/>
          <w:szCs w:val="22"/>
          <w:lang w:val="lv-LV"/>
        </w:rPr>
      </w:pPr>
      <w:r w:rsidRPr="00AE120B">
        <w:rPr>
          <w:sz w:val="22"/>
          <w:szCs w:val="22"/>
          <w:lang w:val="lv-LV"/>
        </w:rPr>
        <w:t>Iepakojumi:</w:t>
      </w:r>
    </w:p>
    <w:p w14:paraId="285266B8" w14:textId="77777777" w:rsidR="0034683D" w:rsidRPr="00AE120B" w:rsidRDefault="00000000" w:rsidP="00B9399D">
      <w:pPr>
        <w:keepLines/>
        <w:widowControl w:val="0"/>
        <w:numPr>
          <w:ilvl w:val="0"/>
          <w:numId w:val="41"/>
        </w:numPr>
        <w:suppressAutoHyphens w:val="0"/>
        <w:rPr>
          <w:sz w:val="22"/>
          <w:szCs w:val="22"/>
          <w:lang w:val="lv-LV"/>
        </w:rPr>
      </w:pPr>
      <w:r w:rsidRPr="00AE120B">
        <w:rPr>
          <w:sz w:val="22"/>
          <w:szCs w:val="22"/>
          <w:lang w:val="lv-LV"/>
        </w:rPr>
        <w:t>1 pildspalvveida pilnšļirce (0,4 ml sterila šķīduma) un 2 spirta salvetes blisterī.</w:t>
      </w:r>
    </w:p>
    <w:p w14:paraId="7C3B6B05" w14:textId="77777777" w:rsidR="0034683D" w:rsidRPr="00AE120B" w:rsidRDefault="00000000" w:rsidP="00076BED">
      <w:pPr>
        <w:widowControl w:val="0"/>
        <w:numPr>
          <w:ilvl w:val="0"/>
          <w:numId w:val="41"/>
        </w:numPr>
        <w:suppressAutoHyphens w:val="0"/>
        <w:rPr>
          <w:sz w:val="22"/>
          <w:szCs w:val="22"/>
          <w:lang w:val="lv-LV"/>
        </w:rPr>
      </w:pPr>
      <w:r w:rsidRPr="00AE120B">
        <w:rPr>
          <w:sz w:val="22"/>
          <w:szCs w:val="22"/>
          <w:lang w:val="lv-LV"/>
        </w:rPr>
        <w:t>2 pildspalvveida pilnšļirces (0,4 ml sterila šķīduma), katra ar 1 spirta salveti, blisterī.</w:t>
      </w:r>
    </w:p>
    <w:p w14:paraId="0E859847" w14:textId="77777777" w:rsidR="0034683D" w:rsidRPr="00AE120B" w:rsidRDefault="00000000" w:rsidP="00076BED">
      <w:pPr>
        <w:widowControl w:val="0"/>
        <w:numPr>
          <w:ilvl w:val="0"/>
          <w:numId w:val="41"/>
        </w:numPr>
        <w:suppressAutoHyphens w:val="0"/>
        <w:rPr>
          <w:sz w:val="22"/>
          <w:szCs w:val="22"/>
          <w:lang w:val="lv-LV"/>
        </w:rPr>
      </w:pPr>
      <w:r w:rsidRPr="00AE120B">
        <w:rPr>
          <w:sz w:val="22"/>
          <w:szCs w:val="22"/>
          <w:lang w:val="lv-LV"/>
        </w:rPr>
        <w:t>4 pildspalvveida pilnšļirces (0,4 ml sterila šķīduma), katra ar 1 spirta salveti, blisterī.</w:t>
      </w:r>
    </w:p>
    <w:p w14:paraId="362FA034" w14:textId="77777777" w:rsidR="0034683D" w:rsidRPr="00AE120B" w:rsidRDefault="00000000" w:rsidP="00076BED">
      <w:pPr>
        <w:widowControl w:val="0"/>
        <w:numPr>
          <w:ilvl w:val="0"/>
          <w:numId w:val="41"/>
        </w:numPr>
        <w:suppressAutoHyphens w:val="0"/>
        <w:rPr>
          <w:sz w:val="22"/>
          <w:szCs w:val="22"/>
          <w:lang w:val="lv-LV"/>
        </w:rPr>
      </w:pPr>
      <w:r w:rsidRPr="00AE120B">
        <w:rPr>
          <w:sz w:val="22"/>
          <w:szCs w:val="22"/>
          <w:lang w:val="lv-LV"/>
        </w:rPr>
        <w:t>6 pildspalvveida pilnšļirces (0,4 ml sterila šķīduma), katra ar 1 spirta salveti, blisterī.</w:t>
      </w:r>
    </w:p>
    <w:p w14:paraId="5C21BE82" w14:textId="77777777" w:rsidR="009E04D1" w:rsidRPr="00AE120B" w:rsidRDefault="009E04D1" w:rsidP="00076BED">
      <w:pPr>
        <w:widowControl w:val="0"/>
        <w:tabs>
          <w:tab w:val="left" w:pos="5385"/>
        </w:tabs>
        <w:suppressAutoHyphens w:val="0"/>
        <w:jc w:val="both"/>
        <w:rPr>
          <w:sz w:val="22"/>
          <w:szCs w:val="22"/>
          <w:lang w:val="lv-LV"/>
        </w:rPr>
      </w:pPr>
    </w:p>
    <w:p w14:paraId="15967658" w14:textId="77777777" w:rsidR="009E04D1" w:rsidRPr="00AE120B" w:rsidRDefault="00000000" w:rsidP="00076BED">
      <w:pPr>
        <w:widowControl w:val="0"/>
        <w:suppressAutoHyphens w:val="0"/>
        <w:jc w:val="both"/>
        <w:rPr>
          <w:sz w:val="22"/>
          <w:szCs w:val="22"/>
          <w:lang w:val="lv-LV"/>
        </w:rPr>
      </w:pPr>
      <w:r w:rsidRPr="00AE120B">
        <w:rPr>
          <w:sz w:val="22"/>
          <w:szCs w:val="22"/>
          <w:lang w:val="lv-LV"/>
        </w:rPr>
        <w:t>Visi iepakojuma lielumi tirgū var nebūt pieejami.</w:t>
      </w:r>
    </w:p>
    <w:p w14:paraId="4846BDC6" w14:textId="77777777" w:rsidR="009E04D1" w:rsidRPr="00AE120B" w:rsidRDefault="009E04D1" w:rsidP="00076BED">
      <w:pPr>
        <w:widowControl w:val="0"/>
        <w:suppressAutoHyphens w:val="0"/>
        <w:jc w:val="both"/>
        <w:rPr>
          <w:sz w:val="22"/>
          <w:szCs w:val="22"/>
          <w:lang w:val="lv-LV"/>
        </w:rPr>
      </w:pPr>
    </w:p>
    <w:p w14:paraId="5CEB2A6C" w14:textId="77777777" w:rsidR="009E04D1" w:rsidRPr="00AE120B" w:rsidRDefault="00000000" w:rsidP="00076BED">
      <w:pPr>
        <w:widowControl w:val="0"/>
        <w:suppressAutoHyphens w:val="0"/>
        <w:ind w:left="567" w:hanging="567"/>
        <w:jc w:val="both"/>
        <w:rPr>
          <w:sz w:val="22"/>
          <w:szCs w:val="22"/>
          <w:lang w:val="lv-LV"/>
        </w:rPr>
      </w:pPr>
      <w:r w:rsidRPr="00AE120B">
        <w:rPr>
          <w:b/>
          <w:bCs/>
          <w:sz w:val="22"/>
          <w:szCs w:val="22"/>
          <w:lang w:val="lv-LV"/>
        </w:rPr>
        <w:t>6.6.</w:t>
      </w:r>
      <w:r w:rsidRPr="00AE120B">
        <w:rPr>
          <w:b/>
          <w:bCs/>
          <w:sz w:val="22"/>
          <w:szCs w:val="22"/>
          <w:lang w:val="lv-LV"/>
        </w:rPr>
        <w:tab/>
        <w:t>Īpaši norādījumi atkritumu likvidēšanai</w:t>
      </w:r>
    </w:p>
    <w:p w14:paraId="44C754BD" w14:textId="77777777" w:rsidR="009E04D1" w:rsidRPr="00AE120B" w:rsidRDefault="009E04D1" w:rsidP="00076BED">
      <w:pPr>
        <w:widowControl w:val="0"/>
        <w:suppressAutoHyphens w:val="0"/>
        <w:jc w:val="both"/>
        <w:rPr>
          <w:sz w:val="22"/>
          <w:szCs w:val="22"/>
          <w:lang w:val="lv-LV"/>
        </w:rPr>
      </w:pPr>
    </w:p>
    <w:p w14:paraId="2E0AB8E4" w14:textId="77777777" w:rsidR="009E04D1" w:rsidRPr="00AE120B" w:rsidRDefault="00000000" w:rsidP="00076BED">
      <w:pPr>
        <w:widowControl w:val="0"/>
        <w:suppressAutoHyphens w:val="0"/>
        <w:rPr>
          <w:sz w:val="22"/>
          <w:szCs w:val="22"/>
          <w:lang w:val="lv-LV"/>
        </w:rPr>
      </w:pPr>
      <w:r w:rsidRPr="00AE120B">
        <w:rPr>
          <w:sz w:val="22"/>
          <w:szCs w:val="22"/>
          <w:lang w:val="lv-LV"/>
        </w:rPr>
        <w:t>Neizlietotās zāles vai izlietotie materiāli jāiznīcina atbilstoši vietējām prasībām.</w:t>
      </w:r>
    </w:p>
    <w:p w14:paraId="6C63E1AF" w14:textId="77777777" w:rsidR="009E04D1" w:rsidRPr="00AE120B" w:rsidRDefault="009E04D1" w:rsidP="00076BED">
      <w:pPr>
        <w:widowControl w:val="0"/>
        <w:suppressAutoHyphens w:val="0"/>
        <w:jc w:val="both"/>
        <w:rPr>
          <w:sz w:val="22"/>
          <w:szCs w:val="22"/>
          <w:lang w:val="lv-LV"/>
        </w:rPr>
      </w:pPr>
    </w:p>
    <w:p w14:paraId="4ED5F521" w14:textId="77777777" w:rsidR="009E04D1" w:rsidRPr="00AE120B" w:rsidRDefault="009E04D1" w:rsidP="00076BED">
      <w:pPr>
        <w:widowControl w:val="0"/>
        <w:suppressAutoHyphens w:val="0"/>
        <w:jc w:val="both"/>
        <w:rPr>
          <w:sz w:val="22"/>
          <w:szCs w:val="22"/>
          <w:lang w:val="lv-LV"/>
        </w:rPr>
      </w:pPr>
    </w:p>
    <w:p w14:paraId="0129C4E4" w14:textId="77777777" w:rsidR="009E04D1" w:rsidRPr="00AE120B" w:rsidRDefault="00000000" w:rsidP="00076BED">
      <w:pPr>
        <w:widowControl w:val="0"/>
        <w:suppressAutoHyphens w:val="0"/>
        <w:ind w:left="567" w:hanging="567"/>
        <w:jc w:val="both"/>
        <w:rPr>
          <w:sz w:val="22"/>
          <w:szCs w:val="22"/>
          <w:lang w:val="lv-LV"/>
        </w:rPr>
      </w:pPr>
      <w:r w:rsidRPr="00AE120B">
        <w:rPr>
          <w:b/>
          <w:bCs/>
          <w:sz w:val="22"/>
          <w:szCs w:val="22"/>
          <w:lang w:val="lv-LV"/>
        </w:rPr>
        <w:t>7.</w:t>
      </w:r>
      <w:r w:rsidRPr="00AE120B">
        <w:rPr>
          <w:b/>
          <w:bCs/>
          <w:sz w:val="22"/>
          <w:szCs w:val="22"/>
          <w:lang w:val="lv-LV"/>
        </w:rPr>
        <w:tab/>
        <w:t>REĢISTRĀCIJAS APLIECĪBAS ĪPAŠNIEKS</w:t>
      </w:r>
    </w:p>
    <w:p w14:paraId="3A730066" w14:textId="77777777" w:rsidR="009E04D1" w:rsidRPr="00AE120B" w:rsidRDefault="009E04D1" w:rsidP="00076BED">
      <w:pPr>
        <w:widowControl w:val="0"/>
        <w:suppressAutoHyphens w:val="0"/>
        <w:jc w:val="both"/>
        <w:rPr>
          <w:sz w:val="22"/>
          <w:szCs w:val="22"/>
          <w:lang w:val="lv-LV"/>
        </w:rPr>
      </w:pPr>
    </w:p>
    <w:p w14:paraId="68E30AEA" w14:textId="77777777" w:rsidR="000E4053" w:rsidRPr="00AE120B" w:rsidRDefault="00000000" w:rsidP="00076BED">
      <w:pPr>
        <w:widowControl w:val="0"/>
        <w:suppressAutoHyphens w:val="0"/>
        <w:jc w:val="both"/>
        <w:rPr>
          <w:sz w:val="22"/>
          <w:szCs w:val="22"/>
          <w:lang w:val="lv-LV" w:eastAsia="en-GB"/>
        </w:rPr>
      </w:pPr>
      <w:r w:rsidRPr="00AE120B">
        <w:rPr>
          <w:sz w:val="22"/>
          <w:szCs w:val="22"/>
          <w:lang w:val="lv-LV" w:eastAsia="en-GB"/>
        </w:rPr>
        <w:t>AbbVie Deutschland GmbH &amp; Co. KG</w:t>
      </w:r>
    </w:p>
    <w:p w14:paraId="6926B1B6" w14:textId="77777777" w:rsidR="000E4053" w:rsidRPr="00AE120B" w:rsidRDefault="00000000" w:rsidP="00076BED">
      <w:pPr>
        <w:widowControl w:val="0"/>
        <w:suppressAutoHyphens w:val="0"/>
        <w:autoSpaceDE w:val="0"/>
        <w:autoSpaceDN w:val="0"/>
        <w:adjustRightInd w:val="0"/>
        <w:spacing w:line="240" w:lineRule="atLeast"/>
        <w:rPr>
          <w:sz w:val="22"/>
          <w:szCs w:val="22"/>
          <w:lang w:val="lv-LV" w:eastAsia="en-GB"/>
        </w:rPr>
      </w:pPr>
      <w:r w:rsidRPr="00AE120B">
        <w:rPr>
          <w:sz w:val="22"/>
          <w:szCs w:val="22"/>
          <w:lang w:val="lv-LV" w:eastAsia="en-GB"/>
        </w:rPr>
        <w:t>Knollstrasse</w:t>
      </w:r>
    </w:p>
    <w:p w14:paraId="0C7C72E1" w14:textId="77777777" w:rsidR="000E4053" w:rsidRPr="00AE120B" w:rsidRDefault="00000000" w:rsidP="00076BED">
      <w:pPr>
        <w:widowControl w:val="0"/>
        <w:suppressAutoHyphens w:val="0"/>
        <w:autoSpaceDE w:val="0"/>
        <w:autoSpaceDN w:val="0"/>
        <w:adjustRightInd w:val="0"/>
        <w:spacing w:line="240" w:lineRule="atLeast"/>
        <w:rPr>
          <w:sz w:val="22"/>
          <w:szCs w:val="22"/>
          <w:lang w:val="lv-LV" w:eastAsia="en-GB"/>
        </w:rPr>
      </w:pPr>
      <w:r w:rsidRPr="00AE120B">
        <w:rPr>
          <w:sz w:val="22"/>
          <w:szCs w:val="22"/>
          <w:lang w:val="lv-LV" w:eastAsia="en-GB"/>
        </w:rPr>
        <w:t>67061 Ludwigshafen</w:t>
      </w:r>
    </w:p>
    <w:p w14:paraId="1D4FDA76" w14:textId="77777777" w:rsidR="009E04D1" w:rsidRPr="00AE120B" w:rsidRDefault="00000000" w:rsidP="00076BED">
      <w:pPr>
        <w:widowControl w:val="0"/>
        <w:suppressAutoHyphens w:val="0"/>
        <w:jc w:val="both"/>
        <w:rPr>
          <w:sz w:val="22"/>
          <w:szCs w:val="22"/>
          <w:lang w:val="lv-LV"/>
        </w:rPr>
      </w:pPr>
      <w:r w:rsidRPr="00AE120B">
        <w:rPr>
          <w:sz w:val="22"/>
          <w:szCs w:val="22"/>
          <w:lang w:val="lv-LV" w:eastAsia="en-GB"/>
        </w:rPr>
        <w:t>Vācija</w:t>
      </w:r>
    </w:p>
    <w:p w14:paraId="1B7CA79A" w14:textId="77777777" w:rsidR="009E04D1" w:rsidRPr="00AE120B" w:rsidRDefault="009E04D1" w:rsidP="00076BED">
      <w:pPr>
        <w:widowControl w:val="0"/>
        <w:suppressAutoHyphens w:val="0"/>
        <w:jc w:val="both"/>
        <w:rPr>
          <w:sz w:val="22"/>
          <w:szCs w:val="22"/>
          <w:lang w:val="lv-LV"/>
        </w:rPr>
      </w:pPr>
    </w:p>
    <w:p w14:paraId="18368468" w14:textId="77777777" w:rsidR="009E04D1" w:rsidRPr="00AE120B" w:rsidRDefault="009E04D1" w:rsidP="00076BED">
      <w:pPr>
        <w:widowControl w:val="0"/>
        <w:suppressAutoHyphens w:val="0"/>
        <w:jc w:val="both"/>
        <w:rPr>
          <w:sz w:val="22"/>
          <w:szCs w:val="22"/>
          <w:lang w:val="lv-LV"/>
        </w:rPr>
      </w:pPr>
    </w:p>
    <w:p w14:paraId="7E824BDD" w14:textId="77777777" w:rsidR="009E04D1" w:rsidRPr="00AE120B" w:rsidRDefault="00000000" w:rsidP="00DF4C05">
      <w:pPr>
        <w:keepNext/>
        <w:keepLines/>
        <w:widowControl w:val="0"/>
        <w:tabs>
          <w:tab w:val="left" w:pos="540"/>
        </w:tabs>
        <w:suppressAutoHyphens w:val="0"/>
        <w:jc w:val="both"/>
        <w:rPr>
          <w:sz w:val="22"/>
          <w:szCs w:val="22"/>
          <w:lang w:val="lv-LV"/>
        </w:rPr>
      </w:pPr>
      <w:r w:rsidRPr="00AE120B">
        <w:rPr>
          <w:b/>
          <w:bCs/>
          <w:sz w:val="22"/>
          <w:szCs w:val="22"/>
          <w:lang w:val="lv-LV"/>
        </w:rPr>
        <w:t>8.</w:t>
      </w:r>
      <w:r w:rsidRPr="00AE120B">
        <w:rPr>
          <w:b/>
          <w:bCs/>
          <w:sz w:val="22"/>
          <w:szCs w:val="22"/>
          <w:lang w:val="lv-LV"/>
        </w:rPr>
        <w:tab/>
        <w:t>REĢISTRĀCIJAS APLIECĪBAS NUMURI</w:t>
      </w:r>
    </w:p>
    <w:p w14:paraId="67A5656E" w14:textId="77777777" w:rsidR="0034683D" w:rsidRPr="00AE120B" w:rsidRDefault="0034683D" w:rsidP="00DF4C05">
      <w:pPr>
        <w:keepNext/>
        <w:keepLines/>
        <w:widowControl w:val="0"/>
        <w:suppressAutoHyphens w:val="0"/>
        <w:jc w:val="both"/>
        <w:rPr>
          <w:sz w:val="22"/>
          <w:szCs w:val="22"/>
          <w:lang w:val="lv-LV"/>
        </w:rPr>
      </w:pPr>
    </w:p>
    <w:p w14:paraId="4F310873" w14:textId="77777777" w:rsidR="009E04D1" w:rsidRPr="00AE120B" w:rsidRDefault="00000000" w:rsidP="00DF4C05">
      <w:pPr>
        <w:keepNext/>
        <w:keepLines/>
        <w:widowControl w:val="0"/>
        <w:suppressAutoHyphens w:val="0"/>
        <w:jc w:val="both"/>
        <w:rPr>
          <w:sz w:val="22"/>
          <w:szCs w:val="22"/>
          <w:lang w:val="lv-LV"/>
        </w:rPr>
      </w:pPr>
      <w:r w:rsidRPr="00AE120B">
        <w:rPr>
          <w:sz w:val="22"/>
          <w:szCs w:val="22"/>
          <w:u w:val="single"/>
          <w:lang w:val="lv-LV"/>
        </w:rPr>
        <w:t>Humira 40 mg šķīdums injekcijām pilnšļircē</w:t>
      </w:r>
    </w:p>
    <w:p w14:paraId="271DF54D" w14:textId="77777777" w:rsidR="009E04D1" w:rsidRPr="00AE120B" w:rsidRDefault="00000000" w:rsidP="00DF4C05">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EU/1/03/256/012</w:t>
      </w:r>
    </w:p>
    <w:p w14:paraId="4358566D" w14:textId="77777777" w:rsidR="009E04D1" w:rsidRPr="00AE120B" w:rsidRDefault="00000000" w:rsidP="00DF4C05">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EU/1/03/256/013</w:t>
      </w:r>
    </w:p>
    <w:p w14:paraId="2EF86A11" w14:textId="77777777" w:rsidR="009E04D1" w:rsidRPr="00AE120B" w:rsidRDefault="00000000" w:rsidP="00DF4C05">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EU/1/03/256/014</w:t>
      </w:r>
    </w:p>
    <w:p w14:paraId="0B09D92F" w14:textId="77777777" w:rsidR="009E04D1" w:rsidRPr="00AE120B" w:rsidRDefault="00000000" w:rsidP="00DF4C05">
      <w:pPr>
        <w:keepNext/>
        <w:keepLines/>
        <w:widowControl w:val="0"/>
        <w:suppressAutoHyphens w:val="0"/>
        <w:jc w:val="both"/>
        <w:rPr>
          <w:sz w:val="22"/>
          <w:szCs w:val="22"/>
          <w:lang w:val="lv-LV"/>
        </w:rPr>
      </w:pPr>
      <w:r w:rsidRPr="00AE120B">
        <w:rPr>
          <w:sz w:val="22"/>
          <w:szCs w:val="22"/>
          <w:lang w:val="lv-LV"/>
        </w:rPr>
        <w:t>EU/1/03/256/015</w:t>
      </w:r>
    </w:p>
    <w:p w14:paraId="13DD8CBC" w14:textId="77777777" w:rsidR="00D423A2" w:rsidRPr="00AE120B" w:rsidRDefault="00D423A2" w:rsidP="00A522E7">
      <w:pPr>
        <w:widowControl w:val="0"/>
        <w:suppressAutoHyphens w:val="0"/>
        <w:jc w:val="both"/>
        <w:rPr>
          <w:sz w:val="22"/>
          <w:szCs w:val="22"/>
          <w:lang w:val="lv-LV"/>
        </w:rPr>
      </w:pPr>
    </w:p>
    <w:p w14:paraId="356CC5AA" w14:textId="77777777" w:rsidR="0034683D" w:rsidRPr="00AE120B" w:rsidRDefault="00000000" w:rsidP="00076BED">
      <w:pPr>
        <w:widowControl w:val="0"/>
        <w:suppressAutoHyphens w:val="0"/>
        <w:jc w:val="both"/>
        <w:rPr>
          <w:sz w:val="22"/>
          <w:szCs w:val="22"/>
          <w:u w:val="single"/>
          <w:lang w:val="lv-LV"/>
        </w:rPr>
      </w:pPr>
      <w:r w:rsidRPr="00AE120B">
        <w:rPr>
          <w:sz w:val="22"/>
          <w:szCs w:val="22"/>
          <w:u w:val="single"/>
          <w:lang w:val="lv-LV"/>
        </w:rPr>
        <w:t>Humira 40 mg šķīdums injekcijām pildspalvveida pilnšļircē</w:t>
      </w:r>
    </w:p>
    <w:p w14:paraId="28E7DB88" w14:textId="77777777" w:rsidR="0034683D"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EU/1/03/256/016</w:t>
      </w:r>
    </w:p>
    <w:p w14:paraId="61DDC2E7" w14:textId="77777777" w:rsidR="0034683D"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EU/1/03/256/017</w:t>
      </w:r>
    </w:p>
    <w:p w14:paraId="138AF13C" w14:textId="77777777" w:rsidR="0034683D"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EU/1/03/256/018</w:t>
      </w:r>
    </w:p>
    <w:p w14:paraId="5455520E" w14:textId="77777777" w:rsidR="0034683D" w:rsidRPr="00AE120B" w:rsidRDefault="00000000" w:rsidP="00076BED">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EU/1/03/256/019</w:t>
      </w:r>
    </w:p>
    <w:p w14:paraId="6839B2F5" w14:textId="77777777" w:rsidR="0034683D" w:rsidRPr="00AE120B" w:rsidRDefault="0034683D" w:rsidP="00076BED">
      <w:pPr>
        <w:widowControl w:val="0"/>
        <w:suppressAutoHyphens w:val="0"/>
        <w:jc w:val="both"/>
        <w:rPr>
          <w:sz w:val="22"/>
          <w:szCs w:val="22"/>
          <w:lang w:val="lv-LV"/>
        </w:rPr>
      </w:pPr>
    </w:p>
    <w:p w14:paraId="089352F9" w14:textId="77777777" w:rsidR="009E04D1" w:rsidRPr="00AE120B" w:rsidRDefault="009E04D1" w:rsidP="00076BED">
      <w:pPr>
        <w:widowControl w:val="0"/>
        <w:suppressAutoHyphens w:val="0"/>
        <w:jc w:val="both"/>
        <w:rPr>
          <w:sz w:val="22"/>
          <w:szCs w:val="22"/>
          <w:lang w:val="lv-LV"/>
        </w:rPr>
      </w:pPr>
    </w:p>
    <w:p w14:paraId="16E2D880" w14:textId="77777777" w:rsidR="009E04D1" w:rsidRPr="00AE120B" w:rsidRDefault="00000000" w:rsidP="00076BED">
      <w:pPr>
        <w:widowControl w:val="0"/>
        <w:suppressAutoHyphens w:val="0"/>
        <w:ind w:left="567" w:hanging="567"/>
        <w:jc w:val="both"/>
        <w:rPr>
          <w:sz w:val="22"/>
          <w:szCs w:val="22"/>
          <w:lang w:val="lv-LV"/>
        </w:rPr>
      </w:pPr>
      <w:r w:rsidRPr="00AE120B">
        <w:rPr>
          <w:b/>
          <w:bCs/>
          <w:sz w:val="22"/>
          <w:szCs w:val="22"/>
          <w:lang w:val="lv-LV"/>
        </w:rPr>
        <w:t>9.</w:t>
      </w:r>
      <w:r w:rsidRPr="00AE120B">
        <w:rPr>
          <w:b/>
          <w:bCs/>
          <w:sz w:val="22"/>
          <w:szCs w:val="22"/>
          <w:lang w:val="lv-LV"/>
        </w:rPr>
        <w:tab/>
        <w:t>PIRMĀS REĢISTRĀCIJAS/PĀRREĢISTRĀCIJAS DATUMS</w:t>
      </w:r>
    </w:p>
    <w:p w14:paraId="17986944" w14:textId="77777777" w:rsidR="009E04D1" w:rsidRPr="00AE120B" w:rsidRDefault="009E04D1" w:rsidP="00076BED">
      <w:pPr>
        <w:widowControl w:val="0"/>
        <w:suppressAutoHyphens w:val="0"/>
        <w:jc w:val="both"/>
        <w:rPr>
          <w:sz w:val="22"/>
          <w:szCs w:val="22"/>
          <w:lang w:val="lv-LV"/>
        </w:rPr>
      </w:pPr>
    </w:p>
    <w:p w14:paraId="4D0B031C" w14:textId="77777777" w:rsidR="009E04D1" w:rsidRPr="00AE120B" w:rsidRDefault="00000000" w:rsidP="00076BED">
      <w:pPr>
        <w:widowControl w:val="0"/>
        <w:suppressAutoHyphens w:val="0"/>
        <w:textAlignment w:val="top"/>
        <w:rPr>
          <w:sz w:val="22"/>
          <w:szCs w:val="22"/>
          <w:lang w:val="lv-LV"/>
        </w:rPr>
      </w:pPr>
      <w:r w:rsidRPr="00AE120B">
        <w:rPr>
          <w:sz w:val="22"/>
          <w:szCs w:val="22"/>
          <w:lang w:val="lv-LV"/>
        </w:rPr>
        <w:lastRenderedPageBreak/>
        <w:t xml:space="preserve">Pirmās reģistrācijas datums: </w:t>
      </w:r>
      <w:r w:rsidRPr="00AE120B">
        <w:rPr>
          <w:rStyle w:val="hps"/>
          <w:sz w:val="22"/>
          <w:szCs w:val="22"/>
          <w:lang w:val="lv-LV"/>
        </w:rPr>
        <w:t>2003. gada 8. septembris</w:t>
      </w:r>
    </w:p>
    <w:p w14:paraId="3A8325DC" w14:textId="77777777" w:rsidR="009E04D1" w:rsidRPr="00AE120B" w:rsidRDefault="00000000" w:rsidP="00076BED">
      <w:pPr>
        <w:widowControl w:val="0"/>
        <w:suppressAutoHyphens w:val="0"/>
        <w:textAlignment w:val="top"/>
        <w:rPr>
          <w:sz w:val="22"/>
          <w:szCs w:val="22"/>
          <w:lang w:val="lv-LV"/>
        </w:rPr>
      </w:pPr>
      <w:r w:rsidRPr="00AE120B">
        <w:rPr>
          <w:sz w:val="22"/>
          <w:szCs w:val="22"/>
          <w:lang w:val="lv-LV"/>
        </w:rPr>
        <w:t xml:space="preserve">Pēdējās pārreģistrācijas datums: </w:t>
      </w:r>
      <w:r w:rsidRPr="00AE120B">
        <w:rPr>
          <w:rStyle w:val="hps"/>
          <w:sz w:val="22"/>
          <w:szCs w:val="22"/>
          <w:lang w:val="lv-LV"/>
        </w:rPr>
        <w:t>2008. gada 8. septembris</w:t>
      </w:r>
    </w:p>
    <w:p w14:paraId="545036D9" w14:textId="77777777" w:rsidR="009E04D1" w:rsidRPr="00AE120B" w:rsidRDefault="009E04D1" w:rsidP="00076BED">
      <w:pPr>
        <w:widowControl w:val="0"/>
        <w:suppressAutoHyphens w:val="0"/>
        <w:jc w:val="both"/>
        <w:rPr>
          <w:sz w:val="22"/>
          <w:szCs w:val="22"/>
          <w:lang w:val="lv-LV"/>
        </w:rPr>
      </w:pPr>
    </w:p>
    <w:p w14:paraId="2454F914" w14:textId="77777777" w:rsidR="009E04D1" w:rsidRPr="00AE120B" w:rsidRDefault="009E04D1" w:rsidP="00076BED">
      <w:pPr>
        <w:widowControl w:val="0"/>
        <w:suppressAutoHyphens w:val="0"/>
        <w:jc w:val="both"/>
        <w:rPr>
          <w:sz w:val="22"/>
          <w:szCs w:val="22"/>
          <w:lang w:val="lv-LV"/>
        </w:rPr>
      </w:pPr>
    </w:p>
    <w:p w14:paraId="6AE42A5D" w14:textId="77777777" w:rsidR="009E04D1" w:rsidRPr="00AE120B" w:rsidRDefault="00000000" w:rsidP="006C1F4C">
      <w:pPr>
        <w:keepNext/>
        <w:keepLines/>
        <w:widowControl w:val="0"/>
        <w:tabs>
          <w:tab w:val="left" w:pos="540"/>
        </w:tabs>
        <w:suppressAutoHyphens w:val="0"/>
        <w:ind w:right="566"/>
        <w:jc w:val="both"/>
        <w:rPr>
          <w:b/>
          <w:bCs/>
          <w:sz w:val="22"/>
          <w:szCs w:val="22"/>
          <w:lang w:val="lv-LV"/>
        </w:rPr>
      </w:pPr>
      <w:r w:rsidRPr="00AE120B">
        <w:rPr>
          <w:b/>
          <w:bCs/>
          <w:sz w:val="22"/>
          <w:szCs w:val="22"/>
          <w:lang w:val="lv-LV"/>
        </w:rPr>
        <w:t>10.</w:t>
      </w:r>
      <w:r w:rsidRPr="00AE120B">
        <w:rPr>
          <w:b/>
          <w:bCs/>
          <w:sz w:val="22"/>
          <w:szCs w:val="22"/>
          <w:lang w:val="lv-LV"/>
        </w:rPr>
        <w:tab/>
        <w:t>TEKSTA PĀRSKATĪŠANAS DATUMS</w:t>
      </w:r>
    </w:p>
    <w:p w14:paraId="4E3A112B" w14:textId="77777777" w:rsidR="009E04D1" w:rsidRPr="00AE120B" w:rsidRDefault="009E04D1" w:rsidP="006C1F4C">
      <w:pPr>
        <w:keepNext/>
        <w:keepLines/>
        <w:widowControl w:val="0"/>
        <w:suppressAutoHyphens w:val="0"/>
        <w:rPr>
          <w:bCs/>
          <w:sz w:val="22"/>
          <w:szCs w:val="22"/>
          <w:lang w:val="lv-LV"/>
        </w:rPr>
      </w:pPr>
    </w:p>
    <w:p w14:paraId="24B1814E" w14:textId="7A627E00" w:rsidR="009E04D1" w:rsidRPr="00AE120B" w:rsidRDefault="00000000" w:rsidP="006C1F4C">
      <w:pPr>
        <w:keepNext/>
        <w:keepLines/>
        <w:widowControl w:val="0"/>
        <w:suppressAutoHyphens w:val="0"/>
        <w:rPr>
          <w:sz w:val="22"/>
          <w:szCs w:val="22"/>
          <w:lang w:val="lv-LV"/>
        </w:rPr>
      </w:pPr>
      <w:r w:rsidRPr="00AE120B">
        <w:rPr>
          <w:sz w:val="22"/>
          <w:szCs w:val="22"/>
          <w:lang w:val="lv-LV"/>
        </w:rPr>
        <w:t>Sīkāka informācija par šīm zālēm ir pieejama Eiropas Zāļu aģentūras tīmekļa vietnē</w:t>
      </w:r>
      <w:r w:rsidR="006C1F4C" w:rsidRPr="00AE120B">
        <w:rPr>
          <w:sz w:val="22"/>
          <w:szCs w:val="22"/>
          <w:lang w:val="lv-LV"/>
        </w:rPr>
        <w:t xml:space="preserve"> http</w:t>
      </w:r>
      <w:ins w:id="8428" w:author="AbbVie1" w:date="2025-05-10T12:57:00Z">
        <w:r w:rsidR="00C66317">
          <w:rPr>
            <w:sz w:val="22"/>
            <w:szCs w:val="22"/>
            <w:lang w:val="lv-LV"/>
          </w:rPr>
          <w:t>s</w:t>
        </w:r>
      </w:ins>
      <w:r w:rsidR="006C1F4C" w:rsidRPr="00AE120B">
        <w:rPr>
          <w:sz w:val="22"/>
          <w:szCs w:val="22"/>
          <w:lang w:val="lv-LV"/>
        </w:rPr>
        <w:t>://www.ema.europa.eu/.</w:t>
      </w:r>
    </w:p>
    <w:p w14:paraId="48BA4947" w14:textId="77777777" w:rsidR="00FE6952" w:rsidRPr="00AE120B" w:rsidRDefault="00FE6952" w:rsidP="00E41380">
      <w:pPr>
        <w:pStyle w:val="Title"/>
        <w:keepNext/>
        <w:keepLines/>
        <w:widowControl w:val="0"/>
        <w:tabs>
          <w:tab w:val="left" w:pos="540"/>
        </w:tabs>
        <w:suppressAutoHyphens w:val="0"/>
        <w:jc w:val="left"/>
        <w:rPr>
          <w:b w:val="0"/>
          <w:lang w:val="lv-LV"/>
        </w:rPr>
      </w:pPr>
    </w:p>
    <w:p w14:paraId="2D9A0E9F" w14:textId="77777777" w:rsidR="00FE6952" w:rsidRPr="00AE120B" w:rsidRDefault="00000000" w:rsidP="00F660CA">
      <w:pPr>
        <w:keepNext/>
        <w:keepLines/>
        <w:widowControl w:val="0"/>
        <w:suppressAutoHyphens w:val="0"/>
        <w:rPr>
          <w:b/>
          <w:bCs/>
          <w:sz w:val="22"/>
          <w:szCs w:val="22"/>
          <w:lang w:val="lv-LV"/>
        </w:rPr>
      </w:pPr>
      <w:r w:rsidRPr="00AE120B">
        <w:rPr>
          <w:sz w:val="22"/>
          <w:szCs w:val="22"/>
          <w:lang w:val="lv-LV"/>
        </w:rPr>
        <w:br w:type="page"/>
      </w:r>
    </w:p>
    <w:p w14:paraId="0A2FBDD6" w14:textId="77777777" w:rsidR="004752CD" w:rsidRPr="00AE120B" w:rsidRDefault="00000000" w:rsidP="00F22DEB">
      <w:pPr>
        <w:pStyle w:val="Title"/>
        <w:widowControl w:val="0"/>
        <w:tabs>
          <w:tab w:val="left" w:pos="540"/>
        </w:tabs>
        <w:suppressAutoHyphens w:val="0"/>
        <w:jc w:val="left"/>
        <w:rPr>
          <w:lang w:val="lv-LV"/>
        </w:rPr>
      </w:pPr>
      <w:r w:rsidRPr="00AE120B">
        <w:rPr>
          <w:lang w:val="lv-LV"/>
        </w:rPr>
        <w:lastRenderedPageBreak/>
        <w:t>1.</w:t>
      </w:r>
      <w:r w:rsidRPr="00AE120B">
        <w:rPr>
          <w:lang w:val="lv-LV"/>
        </w:rPr>
        <w:tab/>
        <w:t>ZĀĻU NOSAUKUMS</w:t>
      </w:r>
    </w:p>
    <w:p w14:paraId="64926693" w14:textId="77777777" w:rsidR="004752CD" w:rsidRPr="00AE120B" w:rsidRDefault="004752CD" w:rsidP="00F22DEB">
      <w:pPr>
        <w:pStyle w:val="EndnoteText"/>
        <w:widowControl w:val="0"/>
        <w:tabs>
          <w:tab w:val="clear" w:pos="567"/>
        </w:tabs>
        <w:suppressAutoHyphens w:val="0"/>
        <w:rPr>
          <w:lang w:val="lv-LV"/>
        </w:rPr>
      </w:pPr>
    </w:p>
    <w:p w14:paraId="5F75F935" w14:textId="77777777" w:rsidR="004752CD" w:rsidRPr="00AE120B" w:rsidRDefault="00000000" w:rsidP="00F22DEB">
      <w:pPr>
        <w:widowControl w:val="0"/>
        <w:suppressAutoHyphens w:val="0"/>
        <w:rPr>
          <w:sz w:val="22"/>
          <w:szCs w:val="22"/>
          <w:lang w:val="lv-LV"/>
        </w:rPr>
      </w:pPr>
      <w:r w:rsidRPr="00AE120B">
        <w:rPr>
          <w:sz w:val="22"/>
          <w:szCs w:val="22"/>
          <w:lang w:val="lv-LV"/>
        </w:rPr>
        <w:t>Humira 80 mg šķīdums injekcijām pilnšļircē</w:t>
      </w:r>
    </w:p>
    <w:p w14:paraId="4BE63DFF" w14:textId="77777777" w:rsidR="0040525B" w:rsidRPr="00AE120B" w:rsidRDefault="00000000" w:rsidP="00F22DEB">
      <w:pPr>
        <w:widowControl w:val="0"/>
        <w:suppressAutoHyphens w:val="0"/>
        <w:rPr>
          <w:sz w:val="22"/>
          <w:szCs w:val="22"/>
          <w:lang w:val="lv-LV"/>
        </w:rPr>
      </w:pPr>
      <w:r w:rsidRPr="00AE120B">
        <w:rPr>
          <w:sz w:val="22"/>
          <w:szCs w:val="22"/>
          <w:lang w:val="lv-LV"/>
        </w:rPr>
        <w:t>Humira 80 mg šķīdums injekcijām pildspalvveida pilnšļircē</w:t>
      </w:r>
    </w:p>
    <w:p w14:paraId="5AE52E03" w14:textId="77777777" w:rsidR="004752CD" w:rsidRPr="00AE120B" w:rsidRDefault="004752CD" w:rsidP="00F22DEB">
      <w:pPr>
        <w:widowControl w:val="0"/>
        <w:suppressAutoHyphens w:val="0"/>
        <w:rPr>
          <w:sz w:val="22"/>
          <w:szCs w:val="22"/>
          <w:lang w:val="lv-LV"/>
        </w:rPr>
      </w:pPr>
    </w:p>
    <w:p w14:paraId="252302C8" w14:textId="77777777" w:rsidR="004752CD" w:rsidRPr="00AE120B" w:rsidRDefault="004752CD" w:rsidP="00F22DEB">
      <w:pPr>
        <w:widowControl w:val="0"/>
        <w:suppressAutoHyphens w:val="0"/>
        <w:rPr>
          <w:sz w:val="22"/>
          <w:szCs w:val="22"/>
          <w:lang w:val="lv-LV"/>
        </w:rPr>
      </w:pPr>
    </w:p>
    <w:p w14:paraId="4B2E7664" w14:textId="77777777" w:rsidR="004752CD" w:rsidRPr="00AE120B" w:rsidRDefault="00000000" w:rsidP="00F22DEB">
      <w:pPr>
        <w:widowControl w:val="0"/>
        <w:tabs>
          <w:tab w:val="left" w:pos="540"/>
        </w:tabs>
        <w:suppressAutoHyphens w:val="0"/>
        <w:rPr>
          <w:i/>
          <w:iCs/>
          <w:sz w:val="22"/>
          <w:szCs w:val="22"/>
          <w:lang w:val="lv-LV"/>
        </w:rPr>
      </w:pPr>
      <w:r w:rsidRPr="00AE120B">
        <w:rPr>
          <w:b/>
          <w:bCs/>
          <w:sz w:val="22"/>
          <w:szCs w:val="22"/>
          <w:lang w:val="lv-LV"/>
        </w:rPr>
        <w:t>2.</w:t>
      </w:r>
      <w:r w:rsidRPr="00AE120B">
        <w:rPr>
          <w:b/>
          <w:bCs/>
          <w:sz w:val="22"/>
          <w:szCs w:val="22"/>
          <w:lang w:val="lv-LV"/>
        </w:rPr>
        <w:tab/>
        <w:t>KVALITATĪVAIS UN KVANTITATĪVAIS SASTĀVS</w:t>
      </w:r>
    </w:p>
    <w:p w14:paraId="5080BBF6" w14:textId="77777777" w:rsidR="004752CD" w:rsidRPr="00AE120B" w:rsidRDefault="004752CD" w:rsidP="00F22DEB">
      <w:pPr>
        <w:widowControl w:val="0"/>
        <w:suppressAutoHyphens w:val="0"/>
        <w:rPr>
          <w:i/>
          <w:iCs/>
          <w:sz w:val="22"/>
          <w:szCs w:val="22"/>
          <w:lang w:val="lv-LV"/>
        </w:rPr>
      </w:pPr>
    </w:p>
    <w:p w14:paraId="75B799D7" w14:textId="77777777" w:rsidR="0040525B" w:rsidRPr="00AE120B" w:rsidRDefault="00000000" w:rsidP="00F22DEB">
      <w:pPr>
        <w:widowControl w:val="0"/>
        <w:suppressAutoHyphens w:val="0"/>
        <w:rPr>
          <w:sz w:val="22"/>
          <w:szCs w:val="22"/>
          <w:u w:val="single"/>
          <w:lang w:val="lv-LV"/>
        </w:rPr>
      </w:pPr>
      <w:r w:rsidRPr="00AE120B">
        <w:rPr>
          <w:sz w:val="22"/>
          <w:szCs w:val="22"/>
          <w:u w:val="single"/>
          <w:lang w:val="lv-LV"/>
        </w:rPr>
        <w:t>Humira 80 mg šķīdums injekcijām pilnšļircē</w:t>
      </w:r>
    </w:p>
    <w:p w14:paraId="1F95C644"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Katrā 0,8 ml vienas devas pilnšļircē ir 80 mg adalimumaba (</w:t>
      </w:r>
      <w:r w:rsidRPr="00AE120B">
        <w:rPr>
          <w:i/>
          <w:iCs/>
          <w:sz w:val="22"/>
          <w:szCs w:val="22"/>
          <w:lang w:val="lv-LV"/>
        </w:rPr>
        <w:t>Adalimumab</w:t>
      </w:r>
      <w:r w:rsidR="0083135A" w:rsidRPr="00AE120B">
        <w:rPr>
          <w:i/>
          <w:iCs/>
          <w:sz w:val="22"/>
          <w:szCs w:val="22"/>
          <w:lang w:val="lv-LV"/>
        </w:rPr>
        <w:t>um</w:t>
      </w:r>
      <w:r w:rsidRPr="00AE120B">
        <w:rPr>
          <w:sz w:val="22"/>
          <w:szCs w:val="22"/>
          <w:lang w:val="lv-LV"/>
        </w:rPr>
        <w:t>).</w:t>
      </w:r>
    </w:p>
    <w:p w14:paraId="4FE3ED9A" w14:textId="77777777" w:rsidR="004752CD" w:rsidRPr="00AE120B" w:rsidRDefault="004752CD" w:rsidP="00F22DEB">
      <w:pPr>
        <w:pStyle w:val="BodyText"/>
        <w:widowControl w:val="0"/>
        <w:suppressAutoHyphens w:val="0"/>
        <w:autoSpaceDE w:val="0"/>
        <w:jc w:val="left"/>
        <w:rPr>
          <w:lang w:val="lv-LV"/>
        </w:rPr>
      </w:pPr>
    </w:p>
    <w:p w14:paraId="761F110C" w14:textId="77777777" w:rsidR="0040525B" w:rsidRPr="00AE120B" w:rsidRDefault="00000000" w:rsidP="00F22DEB">
      <w:pPr>
        <w:widowControl w:val="0"/>
        <w:suppressAutoHyphens w:val="0"/>
        <w:rPr>
          <w:sz w:val="22"/>
          <w:szCs w:val="22"/>
          <w:u w:val="single"/>
          <w:lang w:val="lv-LV"/>
        </w:rPr>
      </w:pPr>
      <w:r w:rsidRPr="00AE120B">
        <w:rPr>
          <w:sz w:val="22"/>
          <w:szCs w:val="22"/>
          <w:u w:val="single"/>
          <w:lang w:val="lv-LV"/>
        </w:rPr>
        <w:t>Humira 80 mg šķīdums injekcijām pildspalvveida pilnšļircē</w:t>
      </w:r>
    </w:p>
    <w:p w14:paraId="20DDECFA" w14:textId="77777777" w:rsidR="0040525B" w:rsidRPr="00AE120B" w:rsidRDefault="00000000" w:rsidP="00F22DEB">
      <w:pPr>
        <w:widowControl w:val="0"/>
        <w:suppressAutoHyphens w:val="0"/>
        <w:autoSpaceDE w:val="0"/>
        <w:rPr>
          <w:sz w:val="22"/>
          <w:szCs w:val="22"/>
          <w:lang w:val="lv-LV"/>
        </w:rPr>
      </w:pPr>
      <w:r w:rsidRPr="00AE120B">
        <w:rPr>
          <w:sz w:val="22"/>
          <w:szCs w:val="22"/>
          <w:lang w:val="lv-LV"/>
        </w:rPr>
        <w:t xml:space="preserve">Katrā 0,8 ml vienas devas </w:t>
      </w:r>
      <w:r w:rsidR="00DC3304" w:rsidRPr="00AE120B">
        <w:rPr>
          <w:sz w:val="22"/>
          <w:szCs w:val="22"/>
          <w:lang w:val="lv-LV"/>
        </w:rPr>
        <w:t xml:space="preserve">pildspalvveida </w:t>
      </w:r>
      <w:r w:rsidRPr="00AE120B">
        <w:rPr>
          <w:sz w:val="22"/>
          <w:szCs w:val="22"/>
          <w:lang w:val="lv-LV"/>
        </w:rPr>
        <w:t>pilnšļircē ir 80 mg adalimumaba (</w:t>
      </w:r>
      <w:r w:rsidRPr="00AE120B">
        <w:rPr>
          <w:i/>
          <w:iCs/>
          <w:sz w:val="22"/>
          <w:szCs w:val="22"/>
          <w:lang w:val="lv-LV"/>
        </w:rPr>
        <w:t>Adalimumab</w:t>
      </w:r>
      <w:r w:rsidR="0083135A" w:rsidRPr="00AE120B">
        <w:rPr>
          <w:i/>
          <w:iCs/>
          <w:sz w:val="22"/>
          <w:szCs w:val="22"/>
          <w:lang w:val="lv-LV"/>
        </w:rPr>
        <w:t>um</w:t>
      </w:r>
      <w:r w:rsidRPr="00AE120B">
        <w:rPr>
          <w:sz w:val="22"/>
          <w:szCs w:val="22"/>
          <w:lang w:val="lv-LV"/>
        </w:rPr>
        <w:t>).</w:t>
      </w:r>
    </w:p>
    <w:p w14:paraId="7CD8F0C8" w14:textId="77777777" w:rsidR="0040525B" w:rsidRPr="00AE120B" w:rsidRDefault="0040525B" w:rsidP="00F22DEB">
      <w:pPr>
        <w:pStyle w:val="BodyText"/>
        <w:widowControl w:val="0"/>
        <w:suppressAutoHyphens w:val="0"/>
        <w:autoSpaceDE w:val="0"/>
        <w:jc w:val="left"/>
        <w:rPr>
          <w:lang w:val="lv-LV"/>
        </w:rPr>
      </w:pPr>
    </w:p>
    <w:p w14:paraId="299A312D" w14:textId="77777777" w:rsidR="004752CD" w:rsidRPr="00AE120B" w:rsidRDefault="00000000" w:rsidP="00F22DEB">
      <w:pPr>
        <w:pStyle w:val="BodyText"/>
        <w:widowControl w:val="0"/>
        <w:suppressAutoHyphens w:val="0"/>
        <w:autoSpaceDE w:val="0"/>
        <w:jc w:val="left"/>
        <w:rPr>
          <w:lang w:val="lv-LV"/>
        </w:rPr>
      </w:pPr>
      <w:r w:rsidRPr="00AE120B">
        <w:rPr>
          <w:lang w:val="lv-LV"/>
        </w:rPr>
        <w:t xml:space="preserve">Adalimumabs ir cilvēka rekombinēta monoklonāla antiviela, kas </w:t>
      </w:r>
      <w:r w:rsidR="00F21098" w:rsidRPr="00AE120B">
        <w:rPr>
          <w:lang w:val="lv-LV"/>
        </w:rPr>
        <w:t xml:space="preserve">iegūta </w:t>
      </w:r>
      <w:r w:rsidRPr="00AE120B">
        <w:rPr>
          <w:lang w:val="lv-LV"/>
        </w:rPr>
        <w:t>Ķīnas kāmju olnīcu šūnās.</w:t>
      </w:r>
    </w:p>
    <w:p w14:paraId="5F2C9F4C" w14:textId="77777777" w:rsidR="00C66317" w:rsidRDefault="00C66317" w:rsidP="00C66317">
      <w:pPr>
        <w:keepNext/>
        <w:keepLines/>
        <w:suppressAutoHyphens w:val="0"/>
        <w:rPr>
          <w:ins w:id="8429" w:author="AbbVie1" w:date="2025-05-10T12:57:00Z"/>
          <w:sz w:val="22"/>
          <w:szCs w:val="22"/>
          <w:u w:val="single"/>
          <w:lang w:val="lv-LV"/>
        </w:rPr>
      </w:pPr>
    </w:p>
    <w:p w14:paraId="21C0F04D" w14:textId="1A3E32B9" w:rsidR="00C66317" w:rsidRDefault="00000000" w:rsidP="00C66317">
      <w:pPr>
        <w:keepNext/>
        <w:keepLines/>
        <w:suppressAutoHyphens w:val="0"/>
        <w:rPr>
          <w:ins w:id="8430" w:author="AbbVie1" w:date="2025-05-10T12:57:00Z"/>
          <w:sz w:val="22"/>
          <w:szCs w:val="22"/>
          <w:u w:val="single"/>
          <w:lang w:val="lv-LV"/>
        </w:rPr>
      </w:pPr>
      <w:ins w:id="8431" w:author="AbbVie1" w:date="2025-05-10T12:57:00Z">
        <w:r w:rsidRPr="00493826">
          <w:rPr>
            <w:sz w:val="22"/>
            <w:szCs w:val="22"/>
            <w:u w:val="single"/>
            <w:lang w:val="lv-LV"/>
          </w:rPr>
          <w:t>Palīgvielas ar zināmu iedarbību</w:t>
        </w:r>
      </w:ins>
    </w:p>
    <w:p w14:paraId="01CF8B59" w14:textId="77777777" w:rsidR="00C66317" w:rsidRDefault="00C66317" w:rsidP="00C66317">
      <w:pPr>
        <w:keepNext/>
        <w:keepLines/>
        <w:suppressAutoHyphens w:val="0"/>
        <w:rPr>
          <w:ins w:id="8432" w:author="AbbVie1" w:date="2025-05-10T12:57:00Z"/>
          <w:sz w:val="22"/>
          <w:szCs w:val="22"/>
          <w:lang w:val="lv-LV"/>
        </w:rPr>
      </w:pPr>
    </w:p>
    <w:p w14:paraId="122192DA" w14:textId="09D9D546" w:rsidR="00C66317" w:rsidRPr="00493826" w:rsidRDefault="00000000" w:rsidP="00C66317">
      <w:pPr>
        <w:keepNext/>
        <w:keepLines/>
        <w:suppressAutoHyphens w:val="0"/>
        <w:rPr>
          <w:ins w:id="8433" w:author="AbbVie1" w:date="2025-05-10T12:57:00Z"/>
          <w:sz w:val="22"/>
          <w:szCs w:val="22"/>
          <w:lang w:val="lv-LV"/>
        </w:rPr>
      </w:pPr>
      <w:ins w:id="8434" w:author="AbbVie1" w:date="2025-05-10T12:57:00Z">
        <w:r w:rsidRPr="00A3463A">
          <w:rPr>
            <w:sz w:val="22"/>
            <w:szCs w:val="22"/>
            <w:lang w:val="lv-LV"/>
          </w:rPr>
          <w:t>Šīs zāles satur 0,</w:t>
        </w:r>
        <w:r>
          <w:rPr>
            <w:sz w:val="22"/>
            <w:szCs w:val="22"/>
            <w:lang w:val="lv-LV"/>
          </w:rPr>
          <w:t>8</w:t>
        </w:r>
        <w:r w:rsidRPr="00A3463A">
          <w:rPr>
            <w:sz w:val="22"/>
            <w:szCs w:val="22"/>
            <w:lang w:val="lv-LV"/>
          </w:rPr>
          <w:t> mg polisorbāt</w:t>
        </w:r>
        <w:r>
          <w:rPr>
            <w:sz w:val="22"/>
            <w:szCs w:val="22"/>
            <w:lang w:val="lv-LV"/>
          </w:rPr>
          <w:t>a</w:t>
        </w:r>
        <w:r w:rsidRPr="00A3463A">
          <w:rPr>
            <w:sz w:val="22"/>
            <w:szCs w:val="22"/>
            <w:lang w:val="lv-LV"/>
          </w:rPr>
          <w:t xml:space="preserve"> 80 katrā </w:t>
        </w:r>
        <w:r>
          <w:rPr>
            <w:sz w:val="22"/>
            <w:szCs w:val="22"/>
            <w:lang w:val="lv-LV"/>
          </w:rPr>
          <w:t>8</w:t>
        </w:r>
        <w:r w:rsidRPr="00A3463A">
          <w:rPr>
            <w:sz w:val="22"/>
            <w:szCs w:val="22"/>
            <w:lang w:val="lv-LV"/>
          </w:rPr>
          <w:t>0 mg dev</w:t>
        </w:r>
        <w:r>
          <w:rPr>
            <w:sz w:val="22"/>
            <w:szCs w:val="22"/>
            <w:lang w:val="lv-LV"/>
          </w:rPr>
          <w:t>ā</w:t>
        </w:r>
        <w:r w:rsidRPr="00A3463A">
          <w:rPr>
            <w:sz w:val="22"/>
            <w:szCs w:val="22"/>
            <w:lang w:val="lv-LV"/>
          </w:rPr>
          <w:t xml:space="preserve">. </w:t>
        </w:r>
      </w:ins>
    </w:p>
    <w:p w14:paraId="1B5D6364" w14:textId="77777777" w:rsidR="004752CD" w:rsidRPr="00AE120B" w:rsidRDefault="004752CD" w:rsidP="00F22DEB">
      <w:pPr>
        <w:widowControl w:val="0"/>
        <w:suppressAutoHyphens w:val="0"/>
        <w:rPr>
          <w:sz w:val="22"/>
          <w:szCs w:val="22"/>
          <w:lang w:val="lv-LV"/>
        </w:rPr>
      </w:pPr>
    </w:p>
    <w:p w14:paraId="68BAB736" w14:textId="77777777" w:rsidR="004752CD" w:rsidRPr="00AE120B" w:rsidRDefault="00000000" w:rsidP="00F22DEB">
      <w:pPr>
        <w:widowControl w:val="0"/>
        <w:suppressAutoHyphens w:val="0"/>
        <w:ind w:left="567" w:hanging="567"/>
        <w:rPr>
          <w:sz w:val="22"/>
          <w:szCs w:val="22"/>
          <w:lang w:val="lv-LV"/>
        </w:rPr>
      </w:pPr>
      <w:r w:rsidRPr="00AE120B">
        <w:rPr>
          <w:sz w:val="22"/>
          <w:szCs w:val="22"/>
          <w:lang w:val="lv-LV"/>
        </w:rPr>
        <w:t>Pilnu palīgvielu sarakstu skatīt 6.1. apakšpunktā.</w:t>
      </w:r>
    </w:p>
    <w:p w14:paraId="5E13822F" w14:textId="77777777" w:rsidR="004752CD" w:rsidRPr="00AE120B" w:rsidRDefault="004752CD" w:rsidP="00F22DEB">
      <w:pPr>
        <w:widowControl w:val="0"/>
        <w:suppressAutoHyphens w:val="0"/>
        <w:ind w:left="567" w:hanging="567"/>
        <w:rPr>
          <w:sz w:val="22"/>
          <w:szCs w:val="22"/>
          <w:lang w:val="lv-LV"/>
        </w:rPr>
      </w:pPr>
    </w:p>
    <w:p w14:paraId="2D7630AC" w14:textId="77777777" w:rsidR="004752CD" w:rsidRPr="00AE120B" w:rsidRDefault="004752CD" w:rsidP="00F22DEB">
      <w:pPr>
        <w:widowControl w:val="0"/>
        <w:suppressAutoHyphens w:val="0"/>
        <w:ind w:left="567" w:hanging="567"/>
        <w:rPr>
          <w:sz w:val="22"/>
          <w:szCs w:val="22"/>
          <w:lang w:val="lv-LV"/>
        </w:rPr>
      </w:pPr>
    </w:p>
    <w:p w14:paraId="2A360A08" w14:textId="77777777" w:rsidR="004752CD" w:rsidRPr="00AE120B" w:rsidRDefault="00000000" w:rsidP="00F22DEB">
      <w:pPr>
        <w:widowControl w:val="0"/>
        <w:tabs>
          <w:tab w:val="left" w:pos="540"/>
        </w:tabs>
        <w:suppressAutoHyphens w:val="0"/>
        <w:rPr>
          <w:b/>
          <w:bCs/>
          <w:caps/>
          <w:sz w:val="22"/>
          <w:szCs w:val="22"/>
          <w:lang w:val="lv-LV"/>
        </w:rPr>
      </w:pPr>
      <w:r w:rsidRPr="00AE120B">
        <w:rPr>
          <w:b/>
          <w:bCs/>
          <w:sz w:val="22"/>
          <w:szCs w:val="22"/>
          <w:lang w:val="lv-LV"/>
        </w:rPr>
        <w:t>3.</w:t>
      </w:r>
      <w:r w:rsidRPr="00AE120B">
        <w:rPr>
          <w:b/>
          <w:bCs/>
          <w:sz w:val="22"/>
          <w:szCs w:val="22"/>
          <w:lang w:val="lv-LV"/>
        </w:rPr>
        <w:tab/>
        <w:t>ZĀĻU FORMA</w:t>
      </w:r>
    </w:p>
    <w:p w14:paraId="762B9CAF" w14:textId="77777777" w:rsidR="004752CD" w:rsidRPr="00AE120B" w:rsidRDefault="004752CD" w:rsidP="00F22DEB">
      <w:pPr>
        <w:widowControl w:val="0"/>
        <w:suppressAutoHyphens w:val="0"/>
        <w:rPr>
          <w:b/>
          <w:bCs/>
          <w:caps/>
          <w:sz w:val="22"/>
          <w:szCs w:val="22"/>
          <w:lang w:val="lv-LV"/>
        </w:rPr>
      </w:pPr>
    </w:p>
    <w:p w14:paraId="0226E63B" w14:textId="77777777" w:rsidR="004752CD" w:rsidRPr="00AE120B" w:rsidRDefault="00000000" w:rsidP="00F22DEB">
      <w:pPr>
        <w:widowControl w:val="0"/>
        <w:suppressAutoHyphens w:val="0"/>
        <w:rPr>
          <w:sz w:val="22"/>
          <w:szCs w:val="22"/>
          <w:lang w:val="lv-LV"/>
        </w:rPr>
      </w:pPr>
      <w:r w:rsidRPr="00AE120B">
        <w:rPr>
          <w:sz w:val="22"/>
          <w:szCs w:val="22"/>
          <w:lang w:val="lv-LV"/>
        </w:rPr>
        <w:t>Šķīdums injekcijām.</w:t>
      </w:r>
      <w:r w:rsidR="00C014E0" w:rsidRPr="00AE120B">
        <w:rPr>
          <w:sz w:val="22"/>
          <w:szCs w:val="22"/>
          <w:lang w:val="lv-LV"/>
        </w:rPr>
        <w:t xml:space="preserve"> (injekcij</w:t>
      </w:r>
      <w:r w:rsidR="00983699" w:rsidRPr="00AE120B">
        <w:rPr>
          <w:sz w:val="22"/>
          <w:szCs w:val="22"/>
          <w:lang w:val="lv-LV"/>
        </w:rPr>
        <w:t>a</w:t>
      </w:r>
      <w:r w:rsidR="00C014E0" w:rsidRPr="00AE120B">
        <w:rPr>
          <w:sz w:val="22"/>
          <w:szCs w:val="22"/>
          <w:lang w:val="lv-LV"/>
        </w:rPr>
        <w:t>)</w:t>
      </w:r>
    </w:p>
    <w:p w14:paraId="295B1444" w14:textId="77777777" w:rsidR="004752CD" w:rsidRPr="00AE120B" w:rsidRDefault="004752CD" w:rsidP="00F22DEB">
      <w:pPr>
        <w:widowControl w:val="0"/>
        <w:suppressAutoHyphens w:val="0"/>
        <w:rPr>
          <w:sz w:val="22"/>
          <w:szCs w:val="22"/>
          <w:lang w:val="lv-LV"/>
        </w:rPr>
      </w:pPr>
    </w:p>
    <w:p w14:paraId="26253C57" w14:textId="77777777" w:rsidR="004752CD" w:rsidRPr="00AE120B" w:rsidRDefault="00000000" w:rsidP="00F22DEB">
      <w:pPr>
        <w:widowControl w:val="0"/>
        <w:suppressAutoHyphens w:val="0"/>
        <w:rPr>
          <w:sz w:val="22"/>
          <w:szCs w:val="22"/>
          <w:lang w:val="lv-LV"/>
        </w:rPr>
      </w:pPr>
      <w:r w:rsidRPr="00AE120B">
        <w:rPr>
          <w:sz w:val="22"/>
          <w:szCs w:val="22"/>
          <w:lang w:val="lv-LV"/>
        </w:rPr>
        <w:t>Dzidrs, bezkrāsains šķīdums.</w:t>
      </w:r>
    </w:p>
    <w:p w14:paraId="7D889298" w14:textId="77777777" w:rsidR="004752CD" w:rsidRPr="00AE120B" w:rsidRDefault="004752CD" w:rsidP="00F22DEB">
      <w:pPr>
        <w:widowControl w:val="0"/>
        <w:suppressAutoHyphens w:val="0"/>
        <w:rPr>
          <w:sz w:val="22"/>
          <w:szCs w:val="22"/>
          <w:lang w:val="lv-LV"/>
        </w:rPr>
      </w:pPr>
    </w:p>
    <w:p w14:paraId="7B6CCBE0" w14:textId="77777777" w:rsidR="004752CD" w:rsidRPr="00AE120B" w:rsidRDefault="004752CD" w:rsidP="00F22DEB">
      <w:pPr>
        <w:widowControl w:val="0"/>
        <w:suppressAutoHyphens w:val="0"/>
        <w:rPr>
          <w:sz w:val="22"/>
          <w:szCs w:val="22"/>
          <w:lang w:val="lv-LV"/>
        </w:rPr>
      </w:pPr>
    </w:p>
    <w:p w14:paraId="17D6378E" w14:textId="77777777" w:rsidR="004752CD" w:rsidRPr="00AE120B" w:rsidRDefault="00000000" w:rsidP="00F22DEB">
      <w:pPr>
        <w:widowControl w:val="0"/>
        <w:suppressAutoHyphens w:val="0"/>
        <w:ind w:left="567" w:hanging="567"/>
        <w:rPr>
          <w:sz w:val="22"/>
          <w:szCs w:val="22"/>
          <w:lang w:val="lv-LV"/>
        </w:rPr>
      </w:pPr>
      <w:r w:rsidRPr="00AE120B">
        <w:rPr>
          <w:b/>
          <w:bCs/>
          <w:caps/>
          <w:sz w:val="22"/>
          <w:szCs w:val="22"/>
          <w:lang w:val="lv-LV"/>
        </w:rPr>
        <w:t>4.</w:t>
      </w:r>
      <w:r w:rsidRPr="00AE120B">
        <w:rPr>
          <w:b/>
          <w:bCs/>
          <w:caps/>
          <w:sz w:val="22"/>
          <w:szCs w:val="22"/>
          <w:lang w:val="lv-LV"/>
        </w:rPr>
        <w:tab/>
        <w:t>KLĪNISKĀ INFORMĀCIJA</w:t>
      </w:r>
    </w:p>
    <w:p w14:paraId="101DFAB6" w14:textId="77777777" w:rsidR="004752CD" w:rsidRPr="00AE120B" w:rsidRDefault="004752CD" w:rsidP="00F22DEB">
      <w:pPr>
        <w:widowControl w:val="0"/>
        <w:suppressAutoHyphens w:val="0"/>
        <w:ind w:left="567" w:hanging="567"/>
        <w:rPr>
          <w:sz w:val="22"/>
          <w:szCs w:val="22"/>
          <w:lang w:val="lv-LV"/>
        </w:rPr>
      </w:pPr>
    </w:p>
    <w:p w14:paraId="6927CD77" w14:textId="77777777" w:rsidR="004752CD" w:rsidRPr="00AE120B" w:rsidRDefault="00000000" w:rsidP="00F22DEB">
      <w:pPr>
        <w:widowControl w:val="0"/>
        <w:tabs>
          <w:tab w:val="left" w:pos="540"/>
        </w:tabs>
        <w:suppressAutoHyphens w:val="0"/>
        <w:rPr>
          <w:sz w:val="22"/>
          <w:szCs w:val="22"/>
          <w:lang w:val="lv-LV"/>
        </w:rPr>
      </w:pPr>
      <w:r w:rsidRPr="00AE120B">
        <w:rPr>
          <w:b/>
          <w:bCs/>
          <w:sz w:val="22"/>
          <w:szCs w:val="22"/>
          <w:lang w:val="lv-LV"/>
        </w:rPr>
        <w:t>4.1.</w:t>
      </w:r>
      <w:r w:rsidRPr="00AE120B">
        <w:rPr>
          <w:b/>
          <w:bCs/>
          <w:sz w:val="22"/>
          <w:szCs w:val="22"/>
          <w:lang w:val="lv-LV"/>
        </w:rPr>
        <w:tab/>
        <w:t>Terapeitiskās indikācijas</w:t>
      </w:r>
    </w:p>
    <w:p w14:paraId="370234A9" w14:textId="77777777" w:rsidR="004752CD" w:rsidRPr="00AE120B" w:rsidRDefault="004752CD" w:rsidP="00F22DEB">
      <w:pPr>
        <w:widowControl w:val="0"/>
        <w:suppressAutoHyphens w:val="0"/>
        <w:rPr>
          <w:sz w:val="22"/>
          <w:szCs w:val="22"/>
          <w:lang w:val="lv-LV"/>
        </w:rPr>
      </w:pPr>
    </w:p>
    <w:p w14:paraId="6AAAF67B" w14:textId="77777777" w:rsidR="00D37C60" w:rsidRPr="00AE120B" w:rsidRDefault="00000000" w:rsidP="00F22DEB">
      <w:pPr>
        <w:widowControl w:val="0"/>
        <w:rPr>
          <w:sz w:val="22"/>
          <w:szCs w:val="22"/>
          <w:u w:val="single"/>
          <w:lang w:val="lv-LV"/>
        </w:rPr>
      </w:pPr>
      <w:r w:rsidRPr="00AE120B">
        <w:rPr>
          <w:sz w:val="22"/>
          <w:szCs w:val="22"/>
          <w:u w:val="single"/>
          <w:lang w:val="lv-LV"/>
        </w:rPr>
        <w:t>Reimatoīdais artrīts</w:t>
      </w:r>
    </w:p>
    <w:p w14:paraId="3BBECAA3" w14:textId="77777777" w:rsidR="00D37C60" w:rsidRPr="00AE120B" w:rsidRDefault="00D37C60" w:rsidP="00F22DEB">
      <w:pPr>
        <w:widowControl w:val="0"/>
        <w:rPr>
          <w:sz w:val="22"/>
          <w:szCs w:val="22"/>
          <w:u w:val="single"/>
          <w:lang w:val="lv-LV"/>
        </w:rPr>
      </w:pPr>
    </w:p>
    <w:p w14:paraId="2170B605" w14:textId="77777777" w:rsidR="00D37C60" w:rsidRPr="00AE120B" w:rsidRDefault="00000000" w:rsidP="00F22DEB">
      <w:pPr>
        <w:widowControl w:val="0"/>
        <w:rPr>
          <w:sz w:val="22"/>
          <w:szCs w:val="22"/>
          <w:lang w:val="lv-LV"/>
        </w:rPr>
      </w:pPr>
      <w:r w:rsidRPr="00AE120B">
        <w:rPr>
          <w:sz w:val="22"/>
          <w:szCs w:val="22"/>
          <w:lang w:val="lv-LV"/>
        </w:rPr>
        <w:t>Humira kombinācijā ar metotreksātu indicēts:</w:t>
      </w:r>
    </w:p>
    <w:p w14:paraId="7C039962" w14:textId="77777777" w:rsidR="00D37C60" w:rsidRPr="00AE120B" w:rsidRDefault="00D37C60" w:rsidP="00F22DEB">
      <w:pPr>
        <w:widowControl w:val="0"/>
        <w:rPr>
          <w:sz w:val="22"/>
          <w:szCs w:val="22"/>
          <w:lang w:val="lv-LV"/>
        </w:rPr>
      </w:pPr>
    </w:p>
    <w:p w14:paraId="31202DF4" w14:textId="77777777" w:rsidR="00D37C60" w:rsidRPr="00AE120B" w:rsidRDefault="00000000" w:rsidP="00F22DEB">
      <w:pPr>
        <w:widowControl w:val="0"/>
        <w:numPr>
          <w:ilvl w:val="0"/>
          <w:numId w:val="56"/>
        </w:numPr>
        <w:tabs>
          <w:tab w:val="left" w:pos="540"/>
        </w:tabs>
        <w:ind w:left="540" w:hanging="540"/>
        <w:rPr>
          <w:sz w:val="22"/>
          <w:szCs w:val="22"/>
          <w:lang w:val="lv-LV"/>
        </w:rPr>
      </w:pPr>
      <w:r w:rsidRPr="00AE120B">
        <w:rPr>
          <w:sz w:val="22"/>
          <w:szCs w:val="22"/>
          <w:lang w:val="lv-LV"/>
        </w:rPr>
        <w:t>vidēji smaga vai smaga aktīva reimatoīdā artrīta ārstēšanai pieaugušiem pacientiem, kad slimību modificējošu pretreimatisma zāļu, tostarp metotreksāta efektivitāte bijusi nepietiekama;</w:t>
      </w:r>
    </w:p>
    <w:p w14:paraId="3A8FAC1A" w14:textId="77777777" w:rsidR="00D37C60" w:rsidRPr="00AE120B" w:rsidRDefault="00000000" w:rsidP="00F22DEB">
      <w:pPr>
        <w:pStyle w:val="EMEA"/>
        <w:widowControl w:val="0"/>
        <w:numPr>
          <w:ilvl w:val="0"/>
          <w:numId w:val="56"/>
        </w:numPr>
        <w:tabs>
          <w:tab w:val="left" w:pos="540"/>
        </w:tabs>
        <w:ind w:left="540" w:hanging="540"/>
      </w:pPr>
      <w:r w:rsidRPr="00AE120B">
        <w:t>smaga, aktīva un progresējoša reimatoīdā artrīta ārstēšanai pieaugušajiem, kuri iepriekš nav ārstēti ar metotrekstātu.</w:t>
      </w:r>
    </w:p>
    <w:p w14:paraId="34CA3FB5" w14:textId="77777777" w:rsidR="00D37C60" w:rsidRPr="00AE120B" w:rsidRDefault="00D37C60" w:rsidP="00F22DEB">
      <w:pPr>
        <w:widowControl w:val="0"/>
        <w:rPr>
          <w:sz w:val="22"/>
          <w:szCs w:val="22"/>
          <w:lang w:val="lv-LV"/>
        </w:rPr>
      </w:pPr>
    </w:p>
    <w:p w14:paraId="4DFAC990" w14:textId="77777777" w:rsidR="00D37C60" w:rsidRPr="00AE120B" w:rsidRDefault="00000000" w:rsidP="00F22DEB">
      <w:pPr>
        <w:widowControl w:val="0"/>
        <w:rPr>
          <w:sz w:val="22"/>
          <w:szCs w:val="22"/>
          <w:lang w:val="lv-LV"/>
        </w:rPr>
      </w:pPr>
      <w:r w:rsidRPr="00AE120B">
        <w:rPr>
          <w:sz w:val="22"/>
          <w:szCs w:val="22"/>
          <w:lang w:val="lv-LV"/>
        </w:rPr>
        <w:t>Humira var lietot monoterapijā gadījumā, ja ir metotreksāta nepanesamība vai kad turpināt ārstēšanu ar metotreksātu nav vēlams.</w:t>
      </w:r>
    </w:p>
    <w:p w14:paraId="291365BE" w14:textId="77777777" w:rsidR="00D37C60" w:rsidRPr="00AE120B" w:rsidRDefault="00D37C60" w:rsidP="00F22DEB">
      <w:pPr>
        <w:widowControl w:val="0"/>
        <w:rPr>
          <w:sz w:val="22"/>
          <w:szCs w:val="22"/>
          <w:lang w:val="lv-LV"/>
        </w:rPr>
      </w:pPr>
    </w:p>
    <w:p w14:paraId="6832E7FD" w14:textId="77777777" w:rsidR="00D37C60" w:rsidRPr="00AE120B" w:rsidRDefault="00000000" w:rsidP="00F22DEB">
      <w:pPr>
        <w:widowControl w:val="0"/>
        <w:suppressAutoHyphens w:val="0"/>
        <w:rPr>
          <w:sz w:val="22"/>
          <w:szCs w:val="22"/>
          <w:lang w:val="lv-LV"/>
        </w:rPr>
      </w:pPr>
      <w:r w:rsidRPr="00AE120B">
        <w:rPr>
          <w:sz w:val="22"/>
          <w:szCs w:val="22"/>
          <w:lang w:val="lv-LV"/>
        </w:rPr>
        <w:t>Lietojot Humira kombinācijā ar metotreksātu, rentgenoloģiski samazinājās locītavu bojājumu progres</w:t>
      </w:r>
      <w:r w:rsidR="0007428F" w:rsidRPr="00AE120B">
        <w:rPr>
          <w:sz w:val="22"/>
          <w:szCs w:val="22"/>
          <w:lang w:val="lv-LV"/>
        </w:rPr>
        <w:t>ēšanas</w:t>
      </w:r>
      <w:r w:rsidRPr="00AE120B">
        <w:rPr>
          <w:sz w:val="22"/>
          <w:szCs w:val="22"/>
          <w:lang w:val="lv-LV"/>
        </w:rPr>
        <w:t xml:space="preserve"> ātrums un uzlabojās locītavu fiziskās funkcijas.</w:t>
      </w:r>
    </w:p>
    <w:p w14:paraId="03FAB712" w14:textId="77777777" w:rsidR="00D37C60" w:rsidRPr="00AE120B" w:rsidRDefault="00D37C60" w:rsidP="00F22DEB">
      <w:pPr>
        <w:widowControl w:val="0"/>
        <w:suppressAutoHyphens w:val="0"/>
        <w:rPr>
          <w:sz w:val="22"/>
          <w:szCs w:val="22"/>
          <w:lang w:val="lv-LV"/>
        </w:rPr>
      </w:pPr>
    </w:p>
    <w:p w14:paraId="444DDF11" w14:textId="77777777" w:rsidR="004752CD" w:rsidRPr="00AE120B" w:rsidRDefault="00000000" w:rsidP="00F22DEB">
      <w:pPr>
        <w:pStyle w:val="EMEA"/>
        <w:widowControl w:val="0"/>
        <w:suppressAutoHyphens w:val="0"/>
        <w:rPr>
          <w:b/>
          <w:bCs/>
        </w:rPr>
      </w:pPr>
      <w:r w:rsidRPr="00AE120B">
        <w:rPr>
          <w:u w:val="single"/>
        </w:rPr>
        <w:t>Psoriāze</w:t>
      </w:r>
    </w:p>
    <w:p w14:paraId="7A736B7C" w14:textId="77777777" w:rsidR="004752CD" w:rsidRPr="00AE120B" w:rsidRDefault="004752CD" w:rsidP="00F22DEB">
      <w:pPr>
        <w:pStyle w:val="EMEA"/>
        <w:widowControl w:val="0"/>
        <w:suppressAutoHyphens w:val="0"/>
        <w:rPr>
          <w:b/>
          <w:bCs/>
        </w:rPr>
      </w:pPr>
    </w:p>
    <w:p w14:paraId="38EF6BDC" w14:textId="77777777" w:rsidR="004752CD" w:rsidRPr="00AE120B" w:rsidRDefault="00000000" w:rsidP="00F22DEB">
      <w:pPr>
        <w:pStyle w:val="EMEA"/>
        <w:widowControl w:val="0"/>
        <w:suppressAutoHyphens w:val="0"/>
      </w:pPr>
      <w:r w:rsidRPr="00AE120B">
        <w:t>Humira ir indicēts vidēji smagas vai smagas hroniskas perēkļainās psoriāzes ārstēšanai pieaugušiem pacientiem, kuri ir piemēroti kandidāti sistēmiskai terapijai.</w:t>
      </w:r>
    </w:p>
    <w:p w14:paraId="54099B7B" w14:textId="77777777" w:rsidR="004752CD" w:rsidRPr="00AE120B" w:rsidRDefault="004752CD" w:rsidP="00F22DEB">
      <w:pPr>
        <w:pStyle w:val="EMEANormal"/>
        <w:widowControl w:val="0"/>
        <w:suppressAutoHyphens w:val="0"/>
        <w:rPr>
          <w:rFonts w:ascii="Times New Roman" w:hAnsi="Times New Roman" w:cs="Times New Roman"/>
          <w:szCs w:val="22"/>
          <w:u w:val="single"/>
          <w:lang w:val="lv-LV"/>
        </w:rPr>
      </w:pPr>
    </w:p>
    <w:p w14:paraId="0F9E9F3E" w14:textId="77777777" w:rsidR="004752CD" w:rsidRPr="00AE120B" w:rsidRDefault="00000000" w:rsidP="00F22DEB">
      <w:pPr>
        <w:pStyle w:val="EMEANormal"/>
        <w:keepNext/>
        <w:keepLines/>
        <w:widowControl w:val="0"/>
        <w:suppressAutoHyphens w:val="0"/>
        <w:rPr>
          <w:rFonts w:ascii="Times New Roman" w:hAnsi="Times New Roman" w:cs="Times New Roman"/>
          <w:szCs w:val="22"/>
          <w:u w:val="single"/>
          <w:lang w:val="lv-LV"/>
        </w:rPr>
      </w:pPr>
      <w:r w:rsidRPr="00AE120B">
        <w:rPr>
          <w:rFonts w:ascii="Times New Roman" w:hAnsi="Times New Roman" w:cs="Times New Roman"/>
          <w:i/>
          <w:szCs w:val="22"/>
          <w:u w:val="single"/>
          <w:lang w:val="lv-LV"/>
        </w:rPr>
        <w:lastRenderedPageBreak/>
        <w:t xml:space="preserve">Hidradenitis suppurativa </w:t>
      </w:r>
      <w:r w:rsidRPr="00AE120B">
        <w:rPr>
          <w:rFonts w:ascii="Times New Roman" w:hAnsi="Times New Roman" w:cs="Times New Roman"/>
          <w:szCs w:val="22"/>
          <w:u w:val="single"/>
          <w:lang w:val="lv-LV"/>
        </w:rPr>
        <w:t>(HS)</w:t>
      </w:r>
    </w:p>
    <w:p w14:paraId="534FD408" w14:textId="77777777" w:rsidR="004752CD" w:rsidRPr="00AE120B" w:rsidRDefault="004752CD" w:rsidP="00F22DEB">
      <w:pPr>
        <w:pStyle w:val="EMEANormal"/>
        <w:keepNext/>
        <w:keepLines/>
        <w:widowControl w:val="0"/>
        <w:suppressAutoHyphens w:val="0"/>
        <w:rPr>
          <w:rFonts w:ascii="Times New Roman" w:hAnsi="Times New Roman" w:cs="Times New Roman"/>
          <w:szCs w:val="22"/>
          <w:u w:val="single"/>
          <w:lang w:val="lv-LV"/>
        </w:rPr>
      </w:pPr>
    </w:p>
    <w:p w14:paraId="38860DD3" w14:textId="77777777" w:rsidR="004752CD" w:rsidRPr="00AE120B" w:rsidRDefault="00000000" w:rsidP="00F22DEB">
      <w:pPr>
        <w:pStyle w:val="EMEA"/>
        <w:keepNext/>
        <w:keepLines/>
        <w:widowControl w:val="0"/>
        <w:suppressAutoHyphens w:val="0"/>
        <w:rPr>
          <w:u w:val="single"/>
        </w:rPr>
      </w:pPr>
      <w:r w:rsidRPr="00AE120B">
        <w:t xml:space="preserve">Humira ir indicēts aktīva vidēji </w:t>
      </w:r>
      <w:r w:rsidRPr="00AE120B">
        <w:rPr>
          <w:iCs/>
        </w:rPr>
        <w:t xml:space="preserve">smaga vai smaga </w:t>
      </w:r>
      <w:r w:rsidRPr="00AE120B">
        <w:rPr>
          <w:i/>
        </w:rPr>
        <w:t>hidradenitis suppurativa</w:t>
      </w:r>
      <w:r w:rsidRPr="00AE120B">
        <w:rPr>
          <w:iCs/>
        </w:rPr>
        <w:t xml:space="preserve"> </w:t>
      </w:r>
      <w:r w:rsidRPr="00AE120B">
        <w:t>(</w:t>
      </w:r>
      <w:r w:rsidRPr="00AE120B">
        <w:rPr>
          <w:i/>
        </w:rPr>
        <w:t>acne inversa</w:t>
      </w:r>
      <w:r w:rsidRPr="00AE120B">
        <w:t xml:space="preserve">) ārstēšanai pieaugušiem un pusaudžiem </w:t>
      </w:r>
      <w:r w:rsidRPr="00AE120B">
        <w:rPr>
          <w:iCs/>
        </w:rPr>
        <w:t>no 12 gadu vecuma</w:t>
      </w:r>
      <w:r w:rsidRPr="00AE120B">
        <w:t xml:space="preserve">, kuriem nav bijusi pietiekama atbildes reakcija uz sistēmisko HS standartterapiju </w:t>
      </w:r>
      <w:r w:rsidRPr="00AE120B">
        <w:rPr>
          <w:iCs/>
        </w:rPr>
        <w:t>(skatīt 5.1. un 5.2. apakšpunktu)</w:t>
      </w:r>
      <w:r w:rsidRPr="00AE120B">
        <w:t>.</w:t>
      </w:r>
    </w:p>
    <w:p w14:paraId="09CD261B" w14:textId="77777777" w:rsidR="004752CD" w:rsidRPr="00AE120B" w:rsidRDefault="004752CD" w:rsidP="00F22DEB">
      <w:pPr>
        <w:pStyle w:val="EMEA"/>
        <w:widowControl w:val="0"/>
        <w:suppressAutoHyphens w:val="0"/>
        <w:rPr>
          <w:u w:val="single"/>
        </w:rPr>
      </w:pPr>
    </w:p>
    <w:p w14:paraId="1E3B941B" w14:textId="77777777" w:rsidR="004752CD" w:rsidRPr="00AE120B" w:rsidRDefault="00000000" w:rsidP="00F22DEB">
      <w:pPr>
        <w:pStyle w:val="EMEA"/>
        <w:widowControl w:val="0"/>
        <w:suppressAutoHyphens w:val="0"/>
        <w:rPr>
          <w:u w:val="single"/>
        </w:rPr>
      </w:pPr>
      <w:r w:rsidRPr="00AE120B">
        <w:rPr>
          <w:u w:val="single"/>
        </w:rPr>
        <w:t>Krona slimība</w:t>
      </w:r>
    </w:p>
    <w:p w14:paraId="6EAD8F6C" w14:textId="77777777" w:rsidR="004752CD" w:rsidRPr="00AE120B" w:rsidRDefault="004752CD" w:rsidP="00F22DEB">
      <w:pPr>
        <w:pStyle w:val="EMEA"/>
        <w:widowControl w:val="0"/>
        <w:suppressAutoHyphens w:val="0"/>
        <w:rPr>
          <w:u w:val="single"/>
        </w:rPr>
      </w:pPr>
    </w:p>
    <w:p w14:paraId="1364043E" w14:textId="77777777" w:rsidR="004752CD" w:rsidRPr="00AE120B" w:rsidRDefault="00000000" w:rsidP="00F22DEB">
      <w:pPr>
        <w:pStyle w:val="EMEA"/>
        <w:widowControl w:val="0"/>
        <w:suppressAutoHyphens w:val="0"/>
        <w:rPr>
          <w:b/>
          <w:i/>
          <w:u w:val="single"/>
        </w:rPr>
      </w:pPr>
      <w:r w:rsidRPr="00AE120B">
        <w:t>Humira ir indicēts vidēji smagas līdz smagas aktīvas Krona slimības ārstēšanai pieaugušiem pacientiem, kuriem nav bijusi atbildes reakcija, neskatoties uz pilnu un adekvātu ārstēšanas kursu ar kortikosteroīdu un/vai imūnsupresantu, vai arī kuriem ir šādas terapijas nepanesamība vai medicīniskas kontrindikācijas.</w:t>
      </w:r>
    </w:p>
    <w:p w14:paraId="7F038879" w14:textId="77777777" w:rsidR="004752CD" w:rsidRPr="00AE120B" w:rsidRDefault="004752CD" w:rsidP="00F22DEB">
      <w:pPr>
        <w:pStyle w:val="BodyText"/>
        <w:widowControl w:val="0"/>
        <w:suppressAutoHyphens w:val="0"/>
        <w:rPr>
          <w:b/>
          <w:i/>
          <w:u w:val="single"/>
          <w:lang w:val="lv-LV"/>
        </w:rPr>
      </w:pPr>
    </w:p>
    <w:p w14:paraId="459794E0" w14:textId="77777777" w:rsidR="004752CD" w:rsidRPr="00AE120B" w:rsidRDefault="00000000" w:rsidP="00F22DEB">
      <w:pPr>
        <w:pStyle w:val="BodyText"/>
        <w:widowControl w:val="0"/>
        <w:suppressAutoHyphens w:val="0"/>
        <w:rPr>
          <w:b/>
          <w:i/>
          <w:lang w:val="lv-LV"/>
        </w:rPr>
      </w:pPr>
      <w:r w:rsidRPr="00AE120B">
        <w:rPr>
          <w:u w:val="single"/>
          <w:lang w:val="lv-LV"/>
        </w:rPr>
        <w:t xml:space="preserve">Krona slimība bērniem </w:t>
      </w:r>
    </w:p>
    <w:p w14:paraId="63372639" w14:textId="77777777" w:rsidR="004752CD" w:rsidRPr="00AE120B" w:rsidRDefault="004752CD" w:rsidP="00F22DEB">
      <w:pPr>
        <w:pStyle w:val="BodyText"/>
        <w:widowControl w:val="0"/>
        <w:suppressAutoHyphens w:val="0"/>
        <w:rPr>
          <w:b/>
          <w:i/>
          <w:lang w:val="lv-LV"/>
        </w:rPr>
      </w:pPr>
    </w:p>
    <w:p w14:paraId="55C2322C" w14:textId="77777777" w:rsidR="004752CD" w:rsidRPr="00AE120B" w:rsidRDefault="00000000" w:rsidP="00F22DEB">
      <w:pPr>
        <w:widowControl w:val="0"/>
        <w:suppressAutoHyphens w:val="0"/>
        <w:rPr>
          <w:sz w:val="22"/>
          <w:szCs w:val="22"/>
          <w:lang w:val="lv-LV"/>
        </w:rPr>
      </w:pPr>
      <w:r w:rsidRPr="00AE120B">
        <w:rPr>
          <w:sz w:val="22"/>
          <w:szCs w:val="22"/>
          <w:lang w:val="lv-LV"/>
        </w:rPr>
        <w:t>Humira indicēts vidēji smagas vai smagas aktīvas Krona slimības ārstēšanai pediatriskiem pacientiem (no 6 gadu vecuma), kuriem nav bijusi pietiekama atbildes reakcija uz konvencionālu terapiju, arī primāru uztura terapiju, kortikosteroīdiem un/vai imūnmodulatoriem, vai kuriem ir šādas terapijas nepanesamība vai tā ir kontrindicēta.</w:t>
      </w:r>
    </w:p>
    <w:p w14:paraId="160B972E" w14:textId="77777777" w:rsidR="004752CD" w:rsidRPr="00AE120B" w:rsidRDefault="004752CD" w:rsidP="00F22DEB">
      <w:pPr>
        <w:pStyle w:val="EMEA"/>
        <w:widowControl w:val="0"/>
        <w:suppressAutoHyphens w:val="0"/>
      </w:pPr>
    </w:p>
    <w:p w14:paraId="55B38757" w14:textId="77777777" w:rsidR="004752CD" w:rsidRPr="00AE120B" w:rsidRDefault="00000000" w:rsidP="00F22DEB">
      <w:pPr>
        <w:widowControl w:val="0"/>
        <w:suppressAutoHyphens w:val="0"/>
        <w:autoSpaceDE w:val="0"/>
        <w:rPr>
          <w:sz w:val="22"/>
          <w:szCs w:val="22"/>
          <w:u w:val="single"/>
          <w:lang w:val="lv-LV"/>
        </w:rPr>
      </w:pPr>
      <w:r w:rsidRPr="00AE120B">
        <w:rPr>
          <w:sz w:val="22"/>
          <w:szCs w:val="22"/>
          <w:u w:val="single"/>
          <w:lang w:val="lv-LV"/>
        </w:rPr>
        <w:t>Čūlainais kolīts</w:t>
      </w:r>
    </w:p>
    <w:p w14:paraId="635C0752" w14:textId="77777777" w:rsidR="004752CD" w:rsidRPr="00AE120B" w:rsidRDefault="004752CD" w:rsidP="00F22DEB">
      <w:pPr>
        <w:widowControl w:val="0"/>
        <w:suppressAutoHyphens w:val="0"/>
        <w:autoSpaceDE w:val="0"/>
        <w:rPr>
          <w:sz w:val="22"/>
          <w:szCs w:val="22"/>
          <w:u w:val="single"/>
          <w:lang w:val="lv-LV"/>
        </w:rPr>
      </w:pPr>
    </w:p>
    <w:p w14:paraId="5C91B226"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Humira ir indicēts </w:t>
      </w:r>
      <w:r w:rsidR="00B03493" w:rsidRPr="00AE120B">
        <w:rPr>
          <w:sz w:val="22"/>
          <w:szCs w:val="22"/>
          <w:lang w:val="lv-LV"/>
        </w:rPr>
        <w:t>vidēji smaga</w:t>
      </w:r>
      <w:r w:rsidRPr="00AE120B">
        <w:rPr>
          <w:sz w:val="22"/>
          <w:szCs w:val="22"/>
          <w:lang w:val="lv-LV"/>
        </w:rPr>
        <w:t xml:space="preserve"> līdz </w:t>
      </w:r>
      <w:r w:rsidR="00B03493" w:rsidRPr="00AE120B">
        <w:rPr>
          <w:sz w:val="22"/>
          <w:szCs w:val="22"/>
          <w:lang w:val="lv-LV"/>
        </w:rPr>
        <w:t>smaga</w:t>
      </w:r>
      <w:r w:rsidR="00657B42" w:rsidRPr="00AE120B">
        <w:rPr>
          <w:sz w:val="22"/>
          <w:szCs w:val="22"/>
          <w:lang w:val="lv-LV"/>
        </w:rPr>
        <w:t>,</w:t>
      </w:r>
      <w:r w:rsidRPr="00AE120B">
        <w:rPr>
          <w:sz w:val="22"/>
          <w:szCs w:val="22"/>
          <w:lang w:val="lv-LV"/>
        </w:rPr>
        <w:t xml:space="preserve"> aktīva čūlainā kolīta ārstēšanai pieaugušiem pacientiem, kam bijusi nepietiekama atbildes reakcija uz tradicionālo terapiju, tostarp kortikosteroīdiem un 6- merkaptopurīnu (6-MP) vai azatioprīnu (AZA), kā arī pacientiem, kas šādu terapiju nepanes vai kam tā ir medicīniski kontrindicēta.</w:t>
      </w:r>
    </w:p>
    <w:p w14:paraId="5C6C4215" w14:textId="77777777" w:rsidR="00FB0236" w:rsidRPr="00AE120B" w:rsidRDefault="00FB0236" w:rsidP="00F22DEB">
      <w:pPr>
        <w:widowControl w:val="0"/>
        <w:suppressAutoHyphens w:val="0"/>
        <w:autoSpaceDE w:val="0"/>
        <w:rPr>
          <w:sz w:val="22"/>
          <w:szCs w:val="22"/>
          <w:lang w:val="lv-LV"/>
        </w:rPr>
      </w:pPr>
    </w:p>
    <w:p w14:paraId="402FF725" w14:textId="77777777" w:rsidR="00FB0236" w:rsidRPr="00AE120B" w:rsidRDefault="00000000" w:rsidP="00FB0236">
      <w:pPr>
        <w:rPr>
          <w:sz w:val="22"/>
          <w:szCs w:val="22"/>
          <w:u w:val="single"/>
          <w:lang w:val="lv-LV"/>
        </w:rPr>
      </w:pPr>
      <w:r w:rsidRPr="00AE120B">
        <w:rPr>
          <w:sz w:val="22"/>
          <w:szCs w:val="22"/>
          <w:u w:val="single"/>
          <w:lang w:val="lv-LV"/>
        </w:rPr>
        <w:t>Čūlainais kolīts bērniem</w:t>
      </w:r>
    </w:p>
    <w:p w14:paraId="0B292647" w14:textId="77777777" w:rsidR="00FB0236" w:rsidRPr="00AE120B" w:rsidRDefault="00FB0236" w:rsidP="00FB0236">
      <w:pPr>
        <w:rPr>
          <w:sz w:val="22"/>
          <w:szCs w:val="22"/>
          <w:lang w:val="lv-LV"/>
        </w:rPr>
      </w:pPr>
    </w:p>
    <w:p w14:paraId="44AE317B" w14:textId="77777777" w:rsidR="00FB0236" w:rsidRPr="00AE120B" w:rsidRDefault="00000000" w:rsidP="00FB0236">
      <w:pPr>
        <w:widowControl w:val="0"/>
        <w:suppressAutoHyphens w:val="0"/>
        <w:autoSpaceDE w:val="0"/>
        <w:rPr>
          <w:sz w:val="22"/>
          <w:szCs w:val="22"/>
          <w:lang w:val="lv-LV"/>
        </w:rPr>
      </w:pPr>
      <w:r w:rsidRPr="00AE120B">
        <w:rPr>
          <w:sz w:val="22"/>
          <w:szCs w:val="22"/>
          <w:lang w:val="lv-LV"/>
        </w:rPr>
        <w:t xml:space="preserve">Humira indicēts vidēji smaga </w:t>
      </w:r>
      <w:r w:rsidR="007550F5" w:rsidRPr="00AE120B">
        <w:rPr>
          <w:sz w:val="22"/>
          <w:szCs w:val="22"/>
          <w:lang w:val="lv-LV"/>
        </w:rPr>
        <w:t>un</w:t>
      </w:r>
      <w:r w:rsidRPr="00AE120B">
        <w:rPr>
          <w:sz w:val="22"/>
          <w:szCs w:val="22"/>
          <w:lang w:val="lv-LV"/>
        </w:rPr>
        <w:t xml:space="preserve"> smaga</w:t>
      </w:r>
      <w:r w:rsidR="008F29BD" w:rsidRPr="00AE120B">
        <w:rPr>
          <w:sz w:val="22"/>
          <w:szCs w:val="22"/>
          <w:lang w:val="lv-LV"/>
        </w:rPr>
        <w:t>,</w:t>
      </w:r>
      <w:r w:rsidRPr="00AE120B">
        <w:rPr>
          <w:sz w:val="22"/>
          <w:szCs w:val="22"/>
          <w:lang w:val="lv-LV"/>
        </w:rPr>
        <w:t xml:space="preserve"> aktīva čūlainā kolīta ārstēšanai pediatriskiem pacientiem (no 6 gadu vecuma), kuriem </w:t>
      </w:r>
      <w:r w:rsidR="008F29BD" w:rsidRPr="00AE120B">
        <w:rPr>
          <w:sz w:val="22"/>
          <w:szCs w:val="22"/>
          <w:lang w:val="lv-LV"/>
        </w:rPr>
        <w:t>ir</w:t>
      </w:r>
      <w:r w:rsidRPr="00AE120B">
        <w:rPr>
          <w:sz w:val="22"/>
          <w:szCs w:val="22"/>
          <w:lang w:val="lv-LV"/>
        </w:rPr>
        <w:t xml:space="preserve"> bijusi </w:t>
      </w:r>
      <w:r w:rsidR="008F29BD" w:rsidRPr="00AE120B">
        <w:rPr>
          <w:sz w:val="22"/>
          <w:szCs w:val="22"/>
          <w:lang w:val="lv-LV"/>
        </w:rPr>
        <w:t>ne</w:t>
      </w:r>
      <w:r w:rsidRPr="00AE120B">
        <w:rPr>
          <w:sz w:val="22"/>
          <w:szCs w:val="22"/>
          <w:lang w:val="lv-LV"/>
        </w:rPr>
        <w:t>pietiekama atbildes reakcija uz konvencionālo terapiju</w:t>
      </w:r>
      <w:r w:rsidR="008F29BD" w:rsidRPr="00AE120B">
        <w:rPr>
          <w:sz w:val="22"/>
          <w:szCs w:val="22"/>
          <w:lang w:val="lv-LV"/>
        </w:rPr>
        <w:t>, ieskaitot</w:t>
      </w:r>
      <w:r w:rsidRPr="00AE120B">
        <w:rPr>
          <w:sz w:val="22"/>
          <w:szCs w:val="22"/>
          <w:lang w:val="lv-LV"/>
        </w:rPr>
        <w:t xml:space="preserve"> kortikosteroīd</w:t>
      </w:r>
      <w:r w:rsidR="008F29BD" w:rsidRPr="00AE120B">
        <w:rPr>
          <w:sz w:val="22"/>
          <w:szCs w:val="22"/>
          <w:lang w:val="lv-LV"/>
        </w:rPr>
        <w:t>us</w:t>
      </w:r>
      <w:r w:rsidRPr="00AE120B">
        <w:rPr>
          <w:sz w:val="22"/>
          <w:szCs w:val="22"/>
          <w:lang w:val="lv-LV"/>
        </w:rPr>
        <w:t xml:space="preserve"> un/vai 6-merkaptopurīn</w:t>
      </w:r>
      <w:r w:rsidR="008F29BD" w:rsidRPr="00AE120B">
        <w:rPr>
          <w:sz w:val="22"/>
          <w:szCs w:val="22"/>
          <w:lang w:val="lv-LV"/>
        </w:rPr>
        <w:t>u</w:t>
      </w:r>
      <w:r w:rsidRPr="00AE120B">
        <w:rPr>
          <w:sz w:val="22"/>
          <w:szCs w:val="22"/>
          <w:lang w:val="lv-LV"/>
        </w:rPr>
        <w:t> (6-MP) vai azatioprīn</w:t>
      </w:r>
      <w:r w:rsidR="008F29BD" w:rsidRPr="00AE120B">
        <w:rPr>
          <w:sz w:val="22"/>
          <w:szCs w:val="22"/>
          <w:lang w:val="lv-LV"/>
        </w:rPr>
        <w:t>u</w:t>
      </w:r>
      <w:r w:rsidRPr="00AE120B">
        <w:rPr>
          <w:sz w:val="22"/>
          <w:szCs w:val="22"/>
          <w:lang w:val="lv-LV"/>
        </w:rPr>
        <w:t> (AZA)</w:t>
      </w:r>
      <w:r w:rsidR="00694833" w:rsidRPr="00AE120B">
        <w:rPr>
          <w:sz w:val="22"/>
          <w:szCs w:val="22"/>
          <w:lang w:val="lv-LV"/>
        </w:rPr>
        <w:t>,</w:t>
      </w:r>
      <w:r w:rsidRPr="00AE120B">
        <w:rPr>
          <w:sz w:val="22"/>
          <w:szCs w:val="22"/>
          <w:lang w:val="lv-LV"/>
        </w:rPr>
        <w:t xml:space="preserve"> vai kuriem ir šādas terapijas nepanesība vai tā ir medicīniski kontrindicēta.</w:t>
      </w:r>
    </w:p>
    <w:p w14:paraId="69AD24A8" w14:textId="77777777" w:rsidR="004752CD" w:rsidRPr="00AE120B" w:rsidRDefault="004752CD" w:rsidP="00F22DEB">
      <w:pPr>
        <w:widowControl w:val="0"/>
        <w:suppressAutoHyphens w:val="0"/>
        <w:rPr>
          <w:sz w:val="22"/>
          <w:szCs w:val="22"/>
          <w:lang w:val="lv-LV"/>
        </w:rPr>
      </w:pPr>
    </w:p>
    <w:p w14:paraId="32642D3B" w14:textId="77777777" w:rsidR="004752CD" w:rsidRPr="00AE120B" w:rsidRDefault="00000000" w:rsidP="00F22DEB">
      <w:pPr>
        <w:widowControl w:val="0"/>
        <w:suppressAutoHyphens w:val="0"/>
        <w:rPr>
          <w:sz w:val="22"/>
          <w:szCs w:val="22"/>
          <w:u w:val="single"/>
          <w:lang w:val="lv-LV"/>
        </w:rPr>
      </w:pPr>
      <w:r w:rsidRPr="00AE120B">
        <w:rPr>
          <w:sz w:val="22"/>
          <w:szCs w:val="22"/>
          <w:u w:val="single"/>
          <w:lang w:val="lv-LV"/>
        </w:rPr>
        <w:t>Uveīts</w:t>
      </w:r>
    </w:p>
    <w:p w14:paraId="4827EF00" w14:textId="77777777" w:rsidR="004752CD" w:rsidRPr="00AE120B" w:rsidRDefault="004752CD" w:rsidP="00F22DEB">
      <w:pPr>
        <w:widowControl w:val="0"/>
        <w:suppressAutoHyphens w:val="0"/>
        <w:rPr>
          <w:sz w:val="22"/>
          <w:szCs w:val="22"/>
          <w:u w:val="single"/>
          <w:lang w:val="lv-LV"/>
        </w:rPr>
      </w:pPr>
    </w:p>
    <w:p w14:paraId="3F08A02D"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Humira indicēts neinfekcioza vidusslāņa, mugurējā uveīta un panuveīta ārstēšanai pieaugušiem pacientiem ar neatbilstošu atbildes reakciju uz kortikosteroīdiem, pacientiem, kuriem jāierobežo kortikosteroīdi vai pacientiem, kuriem kortikosteroīdu terapija nav piemērota. </w:t>
      </w:r>
    </w:p>
    <w:p w14:paraId="48F5BBA2" w14:textId="77777777" w:rsidR="000D483B" w:rsidRPr="00AE120B" w:rsidRDefault="000D483B" w:rsidP="00F22DEB">
      <w:pPr>
        <w:widowControl w:val="0"/>
        <w:suppressAutoHyphens w:val="0"/>
        <w:rPr>
          <w:sz w:val="22"/>
          <w:szCs w:val="22"/>
          <w:lang w:val="lv-LV"/>
        </w:rPr>
      </w:pPr>
    </w:p>
    <w:p w14:paraId="162C152A" w14:textId="77777777" w:rsidR="00F81CB2" w:rsidRPr="00AE120B" w:rsidRDefault="00000000" w:rsidP="00F22DEB">
      <w:pPr>
        <w:pStyle w:val="BodyText"/>
        <w:widowControl w:val="0"/>
        <w:rPr>
          <w:u w:val="single"/>
          <w:lang w:val="lv-LV"/>
        </w:rPr>
      </w:pPr>
      <w:r w:rsidRPr="00AE120B">
        <w:rPr>
          <w:u w:val="single"/>
          <w:lang w:val="lv-LV"/>
        </w:rPr>
        <w:t>Uveīts bērniem</w:t>
      </w:r>
    </w:p>
    <w:p w14:paraId="3434A188" w14:textId="77777777" w:rsidR="00F81CB2" w:rsidRPr="00AE120B" w:rsidRDefault="00F81CB2" w:rsidP="00F22DEB">
      <w:pPr>
        <w:widowControl w:val="0"/>
        <w:rPr>
          <w:sz w:val="22"/>
          <w:szCs w:val="22"/>
          <w:lang w:val="lv-LV"/>
        </w:rPr>
      </w:pPr>
    </w:p>
    <w:p w14:paraId="6225BDDD" w14:textId="77777777" w:rsidR="000D483B" w:rsidRPr="00AE120B" w:rsidRDefault="00000000" w:rsidP="00F22DEB">
      <w:pPr>
        <w:widowControl w:val="0"/>
        <w:suppressAutoHyphens w:val="0"/>
        <w:rPr>
          <w:sz w:val="22"/>
          <w:szCs w:val="22"/>
          <w:lang w:val="lv-LV"/>
        </w:rPr>
      </w:pPr>
      <w:r w:rsidRPr="00AE120B">
        <w:rPr>
          <w:sz w:val="22"/>
          <w:szCs w:val="22"/>
          <w:lang w:val="lv-LV"/>
        </w:rPr>
        <w:t xml:space="preserve">Humira ir indicēts acs priekšējās kameras hroniska, neinfekcioza uveīta ārstēšanai </w:t>
      </w:r>
      <w:r w:rsidR="00C41F8F" w:rsidRPr="00AE120B">
        <w:rPr>
          <w:sz w:val="22"/>
          <w:szCs w:val="22"/>
          <w:lang w:val="lv-LV"/>
        </w:rPr>
        <w:t xml:space="preserve">pediatriskiem </w:t>
      </w:r>
      <w:r w:rsidRPr="00AE120B">
        <w:rPr>
          <w:sz w:val="22"/>
          <w:szCs w:val="22"/>
          <w:lang w:val="lv-LV"/>
        </w:rPr>
        <w:t>pacientiem no divu gadu vecuma, kuriem ir bijusi nepietiekama atbildes reakcija uz konvencionālo terapiju vai kuri to nepanes, vai kuriem konvencionālā terapija nav piemērota.</w:t>
      </w:r>
    </w:p>
    <w:p w14:paraId="5CF1B0DC" w14:textId="77777777" w:rsidR="004752CD" w:rsidRPr="00AE120B" w:rsidRDefault="004752CD" w:rsidP="00F22DEB">
      <w:pPr>
        <w:widowControl w:val="0"/>
        <w:suppressAutoHyphens w:val="0"/>
        <w:rPr>
          <w:sz w:val="22"/>
          <w:szCs w:val="22"/>
          <w:lang w:val="lv-LV"/>
        </w:rPr>
      </w:pPr>
    </w:p>
    <w:p w14:paraId="3F1ABF24" w14:textId="77777777" w:rsidR="004752CD" w:rsidRPr="00AE120B" w:rsidRDefault="00000000" w:rsidP="00F22DEB">
      <w:pPr>
        <w:widowControl w:val="0"/>
        <w:tabs>
          <w:tab w:val="left" w:pos="540"/>
        </w:tabs>
        <w:suppressAutoHyphens w:val="0"/>
        <w:rPr>
          <w:bCs/>
          <w:sz w:val="22"/>
          <w:szCs w:val="22"/>
          <w:lang w:val="lv-LV"/>
        </w:rPr>
      </w:pPr>
      <w:r w:rsidRPr="00AE120B">
        <w:rPr>
          <w:b/>
          <w:bCs/>
          <w:sz w:val="22"/>
          <w:szCs w:val="22"/>
          <w:lang w:val="lv-LV"/>
        </w:rPr>
        <w:t>4.2.</w:t>
      </w:r>
      <w:r w:rsidRPr="00AE120B">
        <w:rPr>
          <w:b/>
          <w:bCs/>
          <w:sz w:val="22"/>
          <w:szCs w:val="22"/>
          <w:lang w:val="lv-LV"/>
        </w:rPr>
        <w:tab/>
        <w:t>Devas un lietošanas veids</w:t>
      </w:r>
    </w:p>
    <w:p w14:paraId="00238C0B" w14:textId="77777777" w:rsidR="004752CD" w:rsidRPr="00AE120B" w:rsidRDefault="004752CD" w:rsidP="00F22DEB">
      <w:pPr>
        <w:widowControl w:val="0"/>
        <w:suppressAutoHyphens w:val="0"/>
        <w:rPr>
          <w:bCs/>
          <w:sz w:val="22"/>
          <w:szCs w:val="22"/>
          <w:lang w:val="lv-LV"/>
        </w:rPr>
      </w:pPr>
    </w:p>
    <w:p w14:paraId="6EC02BCE" w14:textId="77777777" w:rsidR="004752CD" w:rsidRPr="00AE120B" w:rsidRDefault="00000000" w:rsidP="00F22DEB">
      <w:pPr>
        <w:pStyle w:val="EndnoteText"/>
        <w:widowControl w:val="0"/>
        <w:tabs>
          <w:tab w:val="clear" w:pos="567"/>
        </w:tabs>
        <w:suppressAutoHyphens w:val="0"/>
        <w:rPr>
          <w:lang w:val="lv-LV"/>
        </w:rPr>
      </w:pPr>
      <w:r w:rsidRPr="00AE120B">
        <w:rPr>
          <w:lang w:val="lv-LV"/>
        </w:rPr>
        <w:t xml:space="preserve">Ārstēšana ar Humira jāsāk un jāveic ārstiem-speciālistiem ar pieredzi tādu slimību diagnosticēšanā un ārstēšanā, kurām ir indicēta Humira. Pirms Humira ordinēšanas oftalmologiem ieteicams konsultēties ar atbilstošu speciālistu (skatīt 4.4. apakšpunktu). Ar Humira ārstētiem pacientiem jāizsniedz </w:t>
      </w:r>
      <w:r w:rsidR="009C2958" w:rsidRPr="00AE120B">
        <w:rPr>
          <w:lang w:val="lv-LV"/>
        </w:rPr>
        <w:t>P</w:t>
      </w:r>
      <w:r w:rsidR="002F0FC3" w:rsidRPr="00AE120B">
        <w:rPr>
          <w:lang w:val="lv-LV"/>
        </w:rPr>
        <w:t xml:space="preserve">acienta </w:t>
      </w:r>
      <w:r w:rsidR="00565B1E" w:rsidRPr="00AE120B">
        <w:rPr>
          <w:lang w:val="lv-LV"/>
        </w:rPr>
        <w:t>atgādinājuma</w:t>
      </w:r>
      <w:r w:rsidRPr="00AE120B">
        <w:rPr>
          <w:lang w:val="lv-LV"/>
        </w:rPr>
        <w:t xml:space="preserve"> kartīte.</w:t>
      </w:r>
    </w:p>
    <w:p w14:paraId="5D5D6550" w14:textId="77777777" w:rsidR="004752CD" w:rsidRPr="00AE120B" w:rsidRDefault="004752CD" w:rsidP="00F22DEB">
      <w:pPr>
        <w:pStyle w:val="EndnoteText"/>
        <w:widowControl w:val="0"/>
        <w:tabs>
          <w:tab w:val="clear" w:pos="567"/>
        </w:tabs>
        <w:suppressAutoHyphens w:val="0"/>
        <w:rPr>
          <w:lang w:val="lv-LV"/>
        </w:rPr>
      </w:pPr>
    </w:p>
    <w:p w14:paraId="63049071" w14:textId="77777777" w:rsidR="004752CD" w:rsidRPr="00AE120B" w:rsidRDefault="00000000" w:rsidP="00F22DEB">
      <w:pPr>
        <w:pStyle w:val="EndnoteText"/>
        <w:widowControl w:val="0"/>
        <w:tabs>
          <w:tab w:val="clear" w:pos="567"/>
        </w:tabs>
        <w:suppressAutoHyphens w:val="0"/>
        <w:rPr>
          <w:lang w:val="lv-LV"/>
        </w:rPr>
      </w:pPr>
      <w:r w:rsidRPr="00AE120B">
        <w:rPr>
          <w:lang w:val="lv-LV"/>
        </w:rPr>
        <w:t>Ja ārsts uzskata par piemērotu, pēc pareizas injekcijas tehnikas apguves un ar nepieciešamo medicīnisko uzraudzību, pacients pats sev var injicēt Humira.</w:t>
      </w:r>
    </w:p>
    <w:p w14:paraId="41262BD9" w14:textId="77777777" w:rsidR="004752CD" w:rsidRPr="00AE120B" w:rsidRDefault="004752CD" w:rsidP="00F22DEB">
      <w:pPr>
        <w:widowControl w:val="0"/>
        <w:suppressAutoHyphens w:val="0"/>
        <w:rPr>
          <w:sz w:val="22"/>
          <w:szCs w:val="22"/>
          <w:lang w:val="lv-LV"/>
        </w:rPr>
      </w:pPr>
    </w:p>
    <w:p w14:paraId="706CF3C7" w14:textId="77777777" w:rsidR="004752CD" w:rsidRPr="00AE120B" w:rsidRDefault="00000000" w:rsidP="00F22DEB">
      <w:pPr>
        <w:pStyle w:val="EMEA"/>
        <w:widowControl w:val="0"/>
        <w:suppressAutoHyphens w:val="0"/>
        <w:rPr>
          <w:u w:val="single"/>
        </w:rPr>
      </w:pPr>
      <w:r w:rsidRPr="00AE120B">
        <w:t xml:space="preserve">Ārstēšanas laikā ar Humira jāizvēlas optimāla vienlaikus lietotās terapijas (piemēram, kortikosteroīdu </w:t>
      </w:r>
      <w:r w:rsidRPr="00AE120B">
        <w:lastRenderedPageBreak/>
        <w:t>un/vai imūnmodulējošo līdzekļu) deva.</w:t>
      </w:r>
    </w:p>
    <w:p w14:paraId="1ED1123B" w14:textId="77777777" w:rsidR="004752CD" w:rsidRPr="00AE120B" w:rsidRDefault="004752CD" w:rsidP="00F22DEB">
      <w:pPr>
        <w:widowControl w:val="0"/>
        <w:suppressAutoHyphens w:val="0"/>
        <w:rPr>
          <w:sz w:val="22"/>
          <w:szCs w:val="22"/>
          <w:u w:val="single"/>
          <w:lang w:val="lv-LV"/>
        </w:rPr>
      </w:pPr>
    </w:p>
    <w:p w14:paraId="55B51B81" w14:textId="77777777" w:rsidR="004752CD" w:rsidRPr="00AE120B" w:rsidRDefault="00000000" w:rsidP="00F22DEB">
      <w:pPr>
        <w:keepNext/>
        <w:keepLines/>
        <w:widowControl w:val="0"/>
        <w:suppressAutoHyphens w:val="0"/>
        <w:rPr>
          <w:sz w:val="22"/>
          <w:szCs w:val="22"/>
          <w:u w:val="single"/>
          <w:lang w:val="lv-LV"/>
        </w:rPr>
      </w:pPr>
      <w:r w:rsidRPr="00AE120B">
        <w:rPr>
          <w:bCs/>
          <w:sz w:val="22"/>
          <w:szCs w:val="22"/>
          <w:u w:val="single"/>
          <w:lang w:val="lv-LV"/>
        </w:rPr>
        <w:t>Devas</w:t>
      </w:r>
    </w:p>
    <w:p w14:paraId="1FECF4F0" w14:textId="77777777" w:rsidR="00B873A3" w:rsidRPr="00AE120B" w:rsidRDefault="00B873A3" w:rsidP="00F22DEB">
      <w:pPr>
        <w:pStyle w:val="BodyText"/>
        <w:keepNext/>
        <w:keepLines/>
        <w:widowControl w:val="0"/>
        <w:suppressAutoHyphens w:val="0"/>
        <w:jc w:val="left"/>
        <w:rPr>
          <w:i/>
          <w:lang w:val="lv-LV"/>
        </w:rPr>
      </w:pPr>
    </w:p>
    <w:p w14:paraId="607D6331" w14:textId="77777777" w:rsidR="00D937D8" w:rsidRPr="00AE120B" w:rsidRDefault="00000000" w:rsidP="00F22DEB">
      <w:pPr>
        <w:keepNext/>
        <w:keepLines/>
        <w:widowControl w:val="0"/>
        <w:suppressAutoHyphens w:val="0"/>
        <w:rPr>
          <w:sz w:val="22"/>
          <w:szCs w:val="22"/>
          <w:u w:val="single"/>
          <w:lang w:val="lv-LV"/>
        </w:rPr>
      </w:pPr>
      <w:r w:rsidRPr="00AE120B">
        <w:rPr>
          <w:i/>
          <w:sz w:val="22"/>
          <w:szCs w:val="22"/>
          <w:lang w:val="lv-LV"/>
        </w:rPr>
        <w:t>Reimatoīdais artrīts</w:t>
      </w:r>
    </w:p>
    <w:p w14:paraId="45533DFF" w14:textId="77777777" w:rsidR="00D937D8" w:rsidRPr="00AE120B" w:rsidRDefault="00D937D8" w:rsidP="00F22DEB">
      <w:pPr>
        <w:keepNext/>
        <w:keepLines/>
        <w:widowControl w:val="0"/>
        <w:suppressAutoHyphens w:val="0"/>
        <w:rPr>
          <w:sz w:val="22"/>
          <w:szCs w:val="22"/>
          <w:u w:val="single"/>
          <w:lang w:val="lv-LV"/>
        </w:rPr>
      </w:pPr>
    </w:p>
    <w:p w14:paraId="257E2865" w14:textId="77777777" w:rsidR="00D937D8" w:rsidRPr="00AE120B" w:rsidRDefault="00000000" w:rsidP="00F22DEB">
      <w:pPr>
        <w:pStyle w:val="BodyText"/>
        <w:keepNext/>
        <w:keepLines/>
        <w:widowControl w:val="0"/>
        <w:suppressAutoHyphens w:val="0"/>
        <w:jc w:val="left"/>
        <w:rPr>
          <w:lang w:val="lv-LV"/>
        </w:rPr>
      </w:pPr>
      <w:r w:rsidRPr="00AE120B">
        <w:rPr>
          <w:lang w:val="lv-LV"/>
        </w:rPr>
        <w:t>Ieteicamā Humira deva pieaugušiem pacientiem ar reimatoīdo artrītu ir 40 mg adalimumaba, ko injicē katrā otrajā nedēļā vienas devas veidā subkutāni. Ārstēšanas laikā ar Humira jāturpina metotreksāta lietošana.</w:t>
      </w:r>
    </w:p>
    <w:p w14:paraId="73E06C7A" w14:textId="77777777" w:rsidR="00D937D8" w:rsidRPr="00AE120B" w:rsidRDefault="00D937D8" w:rsidP="00F22DEB">
      <w:pPr>
        <w:widowControl w:val="0"/>
        <w:suppressAutoHyphens w:val="0"/>
        <w:rPr>
          <w:sz w:val="22"/>
          <w:szCs w:val="22"/>
          <w:lang w:val="lv-LV"/>
        </w:rPr>
      </w:pPr>
    </w:p>
    <w:p w14:paraId="03AE7099" w14:textId="77777777" w:rsidR="00D937D8" w:rsidRPr="00AE120B" w:rsidRDefault="00000000" w:rsidP="00F22DEB">
      <w:pPr>
        <w:pStyle w:val="BodyText"/>
        <w:widowControl w:val="0"/>
        <w:suppressAutoHyphens w:val="0"/>
        <w:jc w:val="left"/>
        <w:rPr>
          <w:lang w:val="lv-LV"/>
        </w:rPr>
      </w:pPr>
      <w:r w:rsidRPr="00AE120B">
        <w:rPr>
          <w:lang w:val="lv-LV"/>
        </w:rPr>
        <w:t>Ārstēšanas laikā ar Humira var turpināt glikokortikoīdu, salicilātu, nesteroīdo pretiekaisuma līdzekļu</w:t>
      </w:r>
      <w:r w:rsidR="000A262D" w:rsidRPr="00AE120B">
        <w:rPr>
          <w:lang w:val="lv-LV"/>
        </w:rPr>
        <w:t xml:space="preserve"> (NPL)</w:t>
      </w:r>
      <w:r w:rsidRPr="00AE120B">
        <w:rPr>
          <w:lang w:val="lv-LV"/>
        </w:rPr>
        <w:t>, kā arī pretsāpju līdzekļu lietošanu. Par lietošanu kombinācijā ar citām slimību modificējošām pretreimatisma zālēm, izņemot metotreksātu</w:t>
      </w:r>
      <w:r w:rsidR="001D3279" w:rsidRPr="00AE120B">
        <w:rPr>
          <w:lang w:val="lv-LV"/>
        </w:rPr>
        <w:t>,</w:t>
      </w:r>
      <w:r w:rsidRPr="00AE120B">
        <w:rPr>
          <w:lang w:val="lv-LV"/>
        </w:rPr>
        <w:t xml:space="preserve"> skatīt 4.4. un 5.1. apakšpunktā.</w:t>
      </w:r>
    </w:p>
    <w:p w14:paraId="56223CD3" w14:textId="77777777" w:rsidR="00D937D8" w:rsidRPr="00AE120B" w:rsidRDefault="00D937D8" w:rsidP="00F22DEB">
      <w:pPr>
        <w:widowControl w:val="0"/>
        <w:suppressAutoHyphens w:val="0"/>
        <w:rPr>
          <w:sz w:val="22"/>
          <w:szCs w:val="22"/>
          <w:lang w:val="lv-LV"/>
        </w:rPr>
      </w:pPr>
    </w:p>
    <w:p w14:paraId="7A846109" w14:textId="77777777" w:rsidR="00D937D8" w:rsidRPr="00AE120B" w:rsidRDefault="00000000" w:rsidP="00F22DEB">
      <w:pPr>
        <w:widowControl w:val="0"/>
        <w:suppressAutoHyphens w:val="0"/>
        <w:rPr>
          <w:sz w:val="22"/>
          <w:szCs w:val="22"/>
          <w:lang w:val="lv-LV"/>
        </w:rPr>
      </w:pPr>
      <w:r w:rsidRPr="00AE120B">
        <w:rPr>
          <w:sz w:val="22"/>
          <w:szCs w:val="22"/>
          <w:lang w:val="lv-LV"/>
        </w:rPr>
        <w:t>Monoterapijas gadījumā dažiem pacientiem, kam pavājinās atbildes reakcija uz Humira 40 mg katru otro nedēļu, lietderīga varētu būt devas palielināšana līdz 40 mg adalimumaba katru nedēļu vai 80 mg katru otro nedēļu.</w:t>
      </w:r>
    </w:p>
    <w:p w14:paraId="438B962C" w14:textId="77777777" w:rsidR="00D937D8" w:rsidRPr="00AE120B" w:rsidRDefault="00D937D8" w:rsidP="00F22DEB">
      <w:pPr>
        <w:widowControl w:val="0"/>
        <w:suppressAutoHyphens w:val="0"/>
        <w:rPr>
          <w:sz w:val="22"/>
          <w:szCs w:val="22"/>
          <w:lang w:val="lv-LV"/>
        </w:rPr>
      </w:pPr>
    </w:p>
    <w:p w14:paraId="5D0CF238" w14:textId="77777777" w:rsidR="00D937D8" w:rsidRPr="00AE120B" w:rsidRDefault="00000000" w:rsidP="00F22DEB">
      <w:pPr>
        <w:widowControl w:val="0"/>
        <w:suppressAutoHyphens w:val="0"/>
        <w:rPr>
          <w:sz w:val="22"/>
          <w:szCs w:val="22"/>
          <w:lang w:val="lv-LV"/>
        </w:rPr>
      </w:pPr>
      <w:r w:rsidRPr="00AE120B">
        <w:rPr>
          <w:sz w:val="22"/>
          <w:szCs w:val="22"/>
          <w:lang w:val="lv-LV"/>
        </w:rPr>
        <w:t>Pieejamie dati liecina, ka klīniskā atbildes reakcija parasti tiek sasniegta 12 nedēļu ārstēšanas laikā. Jāapsver terapijas turpināšanas nepieciešamība pacientam, kuram šajā periodā nenovēro atbildes reakciju.</w:t>
      </w:r>
    </w:p>
    <w:p w14:paraId="54B53F2F" w14:textId="77777777" w:rsidR="00D937D8" w:rsidRPr="00AE120B" w:rsidRDefault="00D937D8" w:rsidP="00F22DEB">
      <w:pPr>
        <w:widowControl w:val="0"/>
        <w:suppressAutoHyphens w:val="0"/>
        <w:rPr>
          <w:sz w:val="22"/>
          <w:szCs w:val="22"/>
          <w:lang w:val="lv-LV"/>
        </w:rPr>
      </w:pPr>
    </w:p>
    <w:p w14:paraId="4845DD0B" w14:textId="77777777" w:rsidR="00D937D8" w:rsidRPr="00AE120B" w:rsidRDefault="00000000" w:rsidP="00F22DEB">
      <w:pPr>
        <w:pStyle w:val="BodyText"/>
        <w:widowControl w:val="0"/>
        <w:suppressAutoHyphens w:val="0"/>
        <w:jc w:val="left"/>
        <w:rPr>
          <w:i/>
          <w:lang w:val="lv-LV"/>
        </w:rPr>
      </w:pPr>
      <w:r w:rsidRPr="00AE120B">
        <w:rPr>
          <w:lang w:val="lv-LV"/>
        </w:rPr>
        <w:t>Atkarībā no konkrētā pacienta ārstēšanas vajadzībām var būt pieejamas cita stipruma un veida Humira formas.</w:t>
      </w:r>
    </w:p>
    <w:p w14:paraId="3B3DC936" w14:textId="77777777" w:rsidR="00D937D8" w:rsidRPr="00AE120B" w:rsidRDefault="00D937D8" w:rsidP="00F22DEB">
      <w:pPr>
        <w:pStyle w:val="BodyText"/>
        <w:widowControl w:val="0"/>
        <w:suppressAutoHyphens w:val="0"/>
        <w:jc w:val="left"/>
        <w:rPr>
          <w:i/>
          <w:lang w:val="lv-LV"/>
        </w:rPr>
      </w:pPr>
    </w:p>
    <w:p w14:paraId="4C5CEAC4" w14:textId="77777777" w:rsidR="004752CD" w:rsidRPr="00AE120B" w:rsidRDefault="00000000" w:rsidP="00F22DEB">
      <w:pPr>
        <w:pStyle w:val="BodyText"/>
        <w:widowControl w:val="0"/>
        <w:suppressAutoHyphens w:val="0"/>
        <w:jc w:val="left"/>
        <w:rPr>
          <w:b/>
          <w:bCs/>
          <w:lang w:val="lv-LV"/>
        </w:rPr>
      </w:pPr>
      <w:r w:rsidRPr="00AE120B">
        <w:rPr>
          <w:i/>
          <w:lang w:val="lv-LV"/>
        </w:rPr>
        <w:t>Psoriāze</w:t>
      </w:r>
    </w:p>
    <w:p w14:paraId="23A74C5A" w14:textId="77777777" w:rsidR="004752CD" w:rsidRPr="00AE120B" w:rsidRDefault="004752CD" w:rsidP="00F22DEB">
      <w:pPr>
        <w:pStyle w:val="BodyText"/>
        <w:widowControl w:val="0"/>
        <w:suppressAutoHyphens w:val="0"/>
        <w:jc w:val="left"/>
        <w:rPr>
          <w:b/>
          <w:bCs/>
          <w:lang w:val="lv-LV"/>
        </w:rPr>
      </w:pPr>
    </w:p>
    <w:p w14:paraId="6428E8CB" w14:textId="77777777" w:rsidR="004752CD" w:rsidRPr="00AE120B" w:rsidRDefault="00000000" w:rsidP="00F22DEB">
      <w:pPr>
        <w:pStyle w:val="BodyText"/>
        <w:widowControl w:val="0"/>
        <w:suppressAutoHyphens w:val="0"/>
        <w:jc w:val="left"/>
        <w:rPr>
          <w:lang w:val="lv-LV"/>
        </w:rPr>
      </w:pPr>
      <w:r w:rsidRPr="00AE120B">
        <w:rPr>
          <w:lang w:val="lv-LV"/>
        </w:rPr>
        <w:t>Ieteicamā Humira sākotnējā deva pieaugušiem pacientiem ir subkutāni ievadīti 80 mg, pēc tam vienu nedēļu pēc sāk</w:t>
      </w:r>
      <w:r w:rsidR="00B03493" w:rsidRPr="00AE120B">
        <w:rPr>
          <w:lang w:val="lv-LV"/>
        </w:rPr>
        <w:t>uma</w:t>
      </w:r>
      <w:r w:rsidRPr="00AE120B">
        <w:rPr>
          <w:lang w:val="lv-LV"/>
        </w:rPr>
        <w:t xml:space="preserve"> devas lieto 40 mg subkutāni katru otro nedēļu. </w:t>
      </w:r>
      <w:r w:rsidR="00B03493" w:rsidRPr="00AE120B">
        <w:rPr>
          <w:lang w:val="lv-LV"/>
        </w:rPr>
        <w:t xml:space="preserve">Uzturošās </w:t>
      </w:r>
      <w:r w:rsidRPr="00AE120B">
        <w:rPr>
          <w:lang w:val="lv-LV"/>
        </w:rPr>
        <w:t>devas ievadīšanai pieejams Humira 40 mg šķīdums injekcijām pilnšļircē un/vai pildspalvveida pilnšļircē.</w:t>
      </w:r>
    </w:p>
    <w:p w14:paraId="10779442" w14:textId="77777777" w:rsidR="004752CD" w:rsidRPr="00AE120B" w:rsidRDefault="004752CD" w:rsidP="00F22DEB">
      <w:pPr>
        <w:pStyle w:val="BodyText"/>
        <w:widowControl w:val="0"/>
        <w:suppressAutoHyphens w:val="0"/>
        <w:jc w:val="left"/>
        <w:rPr>
          <w:lang w:val="lv-LV"/>
        </w:rPr>
      </w:pPr>
    </w:p>
    <w:p w14:paraId="567F59A7" w14:textId="77777777" w:rsidR="004752CD" w:rsidRPr="00AE120B" w:rsidRDefault="00000000" w:rsidP="00F22DEB">
      <w:pPr>
        <w:pStyle w:val="BodyText"/>
        <w:widowControl w:val="0"/>
        <w:suppressAutoHyphens w:val="0"/>
        <w:jc w:val="left"/>
        <w:rPr>
          <w:lang w:val="lv-LV"/>
        </w:rPr>
      </w:pPr>
      <w:r w:rsidRPr="00AE120B">
        <w:rPr>
          <w:lang w:val="lv-LV"/>
        </w:rPr>
        <w:t>Pacientiem, kuriem 16 nedēļu laikā nav atbildes reakcijas, terapijas turpināšana ir rūpīgi jāizvērtē.</w:t>
      </w:r>
    </w:p>
    <w:p w14:paraId="6E9F45EA" w14:textId="77777777" w:rsidR="004752CD" w:rsidRPr="00AE120B" w:rsidRDefault="004752CD" w:rsidP="00F22DEB">
      <w:pPr>
        <w:pStyle w:val="BodyText"/>
        <w:widowControl w:val="0"/>
        <w:suppressAutoHyphens w:val="0"/>
        <w:jc w:val="left"/>
        <w:rPr>
          <w:lang w:val="lv-LV"/>
        </w:rPr>
      </w:pPr>
    </w:p>
    <w:p w14:paraId="6F4A1193" w14:textId="77777777" w:rsidR="004752CD" w:rsidRPr="00AE120B" w:rsidRDefault="00000000" w:rsidP="00F22DE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2"/>
          <w:szCs w:val="22"/>
          <w:lang w:val="lv-LV"/>
        </w:rPr>
      </w:pPr>
      <w:r w:rsidRPr="00AE120B">
        <w:rPr>
          <w:color w:val="212121"/>
          <w:sz w:val="22"/>
          <w:szCs w:val="22"/>
          <w:lang w:val="lv-LV"/>
        </w:rPr>
        <w:t xml:space="preserve">Pacientiem, </w:t>
      </w:r>
      <w:r w:rsidRPr="00AE120B">
        <w:rPr>
          <w:sz w:val="22"/>
          <w:szCs w:val="22"/>
          <w:lang w:val="lv-LV"/>
        </w:rPr>
        <w:t>kuriem 16 nedēļu laikā</w:t>
      </w:r>
      <w:r w:rsidRPr="00AE120B">
        <w:rPr>
          <w:color w:val="212121"/>
          <w:sz w:val="22"/>
          <w:szCs w:val="22"/>
          <w:lang w:val="lv-LV"/>
        </w:rPr>
        <w:t xml:space="preserve"> nav atbilstošas atbildes reakcijas</w:t>
      </w:r>
      <w:r w:rsidR="00AC1721" w:rsidRPr="00AE120B">
        <w:rPr>
          <w:color w:val="212121"/>
          <w:sz w:val="22"/>
          <w:szCs w:val="22"/>
          <w:lang w:val="lv-LV"/>
        </w:rPr>
        <w:t>, lietojot Humira 40 mg katru otro nedē</w:t>
      </w:r>
      <w:r w:rsidR="0078675D" w:rsidRPr="00AE120B">
        <w:rPr>
          <w:color w:val="212121"/>
          <w:sz w:val="22"/>
          <w:szCs w:val="22"/>
          <w:lang w:val="lv-LV"/>
        </w:rPr>
        <w:t>ļu</w:t>
      </w:r>
      <w:r w:rsidRPr="00AE120B">
        <w:rPr>
          <w:color w:val="212121"/>
          <w:sz w:val="22"/>
          <w:szCs w:val="22"/>
          <w:lang w:val="lv-LV"/>
        </w:rPr>
        <w:t xml:space="preserve">, </w:t>
      </w:r>
      <w:r w:rsidRPr="00AE120B">
        <w:rPr>
          <w:sz w:val="22"/>
          <w:szCs w:val="22"/>
          <w:lang w:val="lv-LV"/>
        </w:rPr>
        <w:t xml:space="preserve">var būt noderīga </w:t>
      </w:r>
      <w:r w:rsidR="00AC1721" w:rsidRPr="00AE120B">
        <w:rPr>
          <w:sz w:val="22"/>
          <w:szCs w:val="22"/>
          <w:lang w:val="lv-LV"/>
        </w:rPr>
        <w:t>devas</w:t>
      </w:r>
      <w:r w:rsidRPr="00AE120B">
        <w:rPr>
          <w:sz w:val="22"/>
          <w:szCs w:val="22"/>
          <w:lang w:val="lv-LV"/>
        </w:rPr>
        <w:t xml:space="preserve"> palielināšana līdz 40 mg katru nedēļu</w:t>
      </w:r>
      <w:r w:rsidR="00AC1721" w:rsidRPr="00AE120B">
        <w:rPr>
          <w:sz w:val="22"/>
          <w:szCs w:val="22"/>
          <w:lang w:val="lv-LV"/>
        </w:rPr>
        <w:t xml:space="preserve"> vai 80 mg katru otro nedēļu</w:t>
      </w:r>
      <w:r w:rsidRPr="00AE120B">
        <w:rPr>
          <w:sz w:val="22"/>
          <w:szCs w:val="22"/>
          <w:lang w:val="lv-LV"/>
        </w:rPr>
        <w:t>. P</w:t>
      </w:r>
      <w:r w:rsidRPr="00AE120B">
        <w:rPr>
          <w:color w:val="212121"/>
          <w:sz w:val="22"/>
          <w:szCs w:val="22"/>
          <w:lang w:val="lv-LV"/>
        </w:rPr>
        <w:t xml:space="preserve">acientiem, </w:t>
      </w:r>
      <w:r w:rsidRPr="00AE120B">
        <w:rPr>
          <w:sz w:val="22"/>
          <w:szCs w:val="22"/>
          <w:lang w:val="lv-LV"/>
        </w:rPr>
        <w:t xml:space="preserve">kuriem pēc </w:t>
      </w:r>
      <w:r w:rsidR="00AC1721" w:rsidRPr="00AE120B">
        <w:rPr>
          <w:sz w:val="22"/>
          <w:szCs w:val="22"/>
          <w:lang w:val="lv-LV"/>
        </w:rPr>
        <w:t xml:space="preserve">devas </w:t>
      </w:r>
      <w:r w:rsidRPr="00AE120B">
        <w:rPr>
          <w:sz w:val="22"/>
          <w:szCs w:val="22"/>
          <w:lang w:val="lv-LV"/>
        </w:rPr>
        <w:t>palielināšanas</w:t>
      </w:r>
      <w:r w:rsidR="0078675D" w:rsidRPr="00AE120B">
        <w:rPr>
          <w:sz w:val="22"/>
          <w:szCs w:val="22"/>
          <w:lang w:val="lv-LV"/>
        </w:rPr>
        <w:t xml:space="preserve"> līdz</w:t>
      </w:r>
      <w:r w:rsidRPr="00AE120B">
        <w:rPr>
          <w:sz w:val="22"/>
          <w:szCs w:val="22"/>
          <w:lang w:val="lv-LV"/>
        </w:rPr>
        <w:t xml:space="preserve"> </w:t>
      </w:r>
      <w:r w:rsidR="0078675D" w:rsidRPr="00AE120B">
        <w:rPr>
          <w:color w:val="212121"/>
          <w:sz w:val="22"/>
          <w:szCs w:val="22"/>
          <w:lang w:val="lv-LV"/>
        </w:rPr>
        <w:t xml:space="preserve">40 mg katru nedēļu vai 80 mg katru otro nedēļu </w:t>
      </w:r>
      <w:r w:rsidRPr="00AE120B">
        <w:rPr>
          <w:color w:val="212121"/>
          <w:sz w:val="22"/>
          <w:szCs w:val="22"/>
          <w:lang w:val="lv-LV"/>
        </w:rPr>
        <w:t xml:space="preserve">ir neatbilstoša atbildes reakcija, ir rūpīgi jāizvērtē </w:t>
      </w:r>
      <w:r w:rsidRPr="00AE120B">
        <w:rPr>
          <w:sz w:val="22"/>
          <w:szCs w:val="22"/>
          <w:lang w:val="lv-LV"/>
        </w:rPr>
        <w:t>Humira terapijas turpināšanas ieguvumi un riski (skatīt 5.1. apakšpunktu)</w:t>
      </w:r>
      <w:r w:rsidRPr="00AE120B">
        <w:rPr>
          <w:color w:val="212121"/>
          <w:sz w:val="22"/>
          <w:szCs w:val="22"/>
          <w:lang w:val="lv-LV"/>
        </w:rPr>
        <w:t xml:space="preserve">. </w:t>
      </w:r>
      <w:r w:rsidRPr="00AE120B">
        <w:rPr>
          <w:sz w:val="22"/>
          <w:szCs w:val="22"/>
          <w:lang w:val="lv-LV"/>
        </w:rPr>
        <w:t>Ja atbilstoša atbildes reakcija ir sasniegta</w:t>
      </w:r>
      <w:r w:rsidR="005857AB" w:rsidRPr="00AE120B">
        <w:rPr>
          <w:sz w:val="22"/>
          <w:szCs w:val="22"/>
          <w:lang w:val="lv-LV"/>
        </w:rPr>
        <w:t xml:space="preserve">, lietojot </w:t>
      </w:r>
      <w:r w:rsidR="005857AB" w:rsidRPr="00AE120B">
        <w:rPr>
          <w:color w:val="212121"/>
          <w:sz w:val="22"/>
          <w:szCs w:val="22"/>
          <w:lang w:val="lv-LV"/>
        </w:rPr>
        <w:t>40 mg katru nedēļu vai 80 mg katru otro nedēļu</w:t>
      </w:r>
      <w:r w:rsidRPr="00AE120B">
        <w:rPr>
          <w:sz w:val="22"/>
          <w:szCs w:val="22"/>
          <w:lang w:val="lv-LV"/>
        </w:rPr>
        <w:t>, pēc tam devu var samazināt līdz 40 mg katru otro nedēļu.</w:t>
      </w:r>
    </w:p>
    <w:p w14:paraId="07912014" w14:textId="77777777" w:rsidR="004752CD" w:rsidRPr="00AE120B" w:rsidRDefault="004752CD" w:rsidP="00F22DEB">
      <w:pPr>
        <w:pStyle w:val="BodyText"/>
        <w:widowControl w:val="0"/>
        <w:suppressAutoHyphens w:val="0"/>
        <w:jc w:val="left"/>
        <w:rPr>
          <w:lang w:val="lv-LV"/>
        </w:rPr>
      </w:pPr>
    </w:p>
    <w:p w14:paraId="6588537D" w14:textId="77777777" w:rsidR="00DF5887" w:rsidRPr="00AE120B" w:rsidRDefault="00000000" w:rsidP="00F22DEB">
      <w:pPr>
        <w:pStyle w:val="BodyText"/>
        <w:widowControl w:val="0"/>
        <w:suppressAutoHyphens w:val="0"/>
        <w:jc w:val="left"/>
        <w:rPr>
          <w:i/>
          <w:lang w:val="lv-LV"/>
        </w:rPr>
      </w:pPr>
      <w:r w:rsidRPr="00AE120B">
        <w:rPr>
          <w:lang w:val="lv-LV"/>
        </w:rPr>
        <w:t>Atkarībā no konkrētā pacienta ārstēšanas vajadzībām var būt pieejamas cita stipruma un veida Humira formas.</w:t>
      </w:r>
    </w:p>
    <w:p w14:paraId="39F7D367" w14:textId="77777777" w:rsidR="00DF5887" w:rsidRPr="00AE120B" w:rsidRDefault="00DF5887" w:rsidP="00F22DEB">
      <w:pPr>
        <w:pStyle w:val="BodyText"/>
        <w:widowControl w:val="0"/>
        <w:suppressAutoHyphens w:val="0"/>
        <w:jc w:val="left"/>
        <w:rPr>
          <w:lang w:val="lv-LV"/>
        </w:rPr>
      </w:pPr>
    </w:p>
    <w:p w14:paraId="7375ECF5" w14:textId="77777777" w:rsidR="004752CD" w:rsidRPr="00AE120B" w:rsidRDefault="00000000" w:rsidP="00F22DEB">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i/>
          <w:szCs w:val="22"/>
          <w:lang w:val="lv-LV"/>
        </w:rPr>
        <w:t>Hidradenitis suppurativa</w:t>
      </w:r>
    </w:p>
    <w:p w14:paraId="0E106B58" w14:textId="77777777" w:rsidR="004752CD" w:rsidRPr="00AE120B" w:rsidRDefault="004752CD" w:rsidP="00F22DEB">
      <w:pPr>
        <w:pStyle w:val="EMEANormal"/>
        <w:widowControl w:val="0"/>
        <w:suppressAutoHyphens w:val="0"/>
        <w:rPr>
          <w:rFonts w:ascii="Times New Roman" w:hAnsi="Times New Roman" w:cs="Times New Roman"/>
          <w:szCs w:val="22"/>
          <w:u w:val="single"/>
          <w:lang w:val="lv-LV"/>
        </w:rPr>
      </w:pPr>
    </w:p>
    <w:p w14:paraId="26F2B7A8"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Ieteicamā Humira dozēšanas shēma </w:t>
      </w:r>
      <w:r w:rsidRPr="00AE120B">
        <w:rPr>
          <w:rFonts w:ascii="Times New Roman" w:hAnsi="Times New Roman" w:cs="Times New Roman"/>
          <w:i/>
          <w:szCs w:val="22"/>
          <w:lang w:val="lv-LV"/>
        </w:rPr>
        <w:t>hidradenitis suppurativa</w:t>
      </w:r>
      <w:r w:rsidRPr="00AE120B">
        <w:rPr>
          <w:rFonts w:ascii="Times New Roman" w:hAnsi="Times New Roman" w:cs="Times New Roman"/>
          <w:szCs w:val="22"/>
          <w:lang w:val="lv-LV"/>
        </w:rPr>
        <w:t xml:space="preserve"> (HS) ārstēšanai pieaugušiem pacientiem ir sākotnēji 160 mg 1. dienā (ievadītas divu 80 mg injekciju veidā vienā dienā vai vienas 80 mg injekcijas veidā dienā divas dienas pēc kārtas), pēc tam 80 mg 2 nedēļas vēlāk 15. dienā. Divas nedēļas vēlāk (29. dienā) turpināt ar 40 mg devu katru nedēļu</w:t>
      </w:r>
      <w:r w:rsidR="00A172DF" w:rsidRPr="00AE120B">
        <w:rPr>
          <w:rFonts w:ascii="Times New Roman" w:hAnsi="Times New Roman" w:cs="Times New Roman"/>
          <w:szCs w:val="22"/>
          <w:lang w:val="lv-LV"/>
        </w:rPr>
        <w:t xml:space="preserve"> vai 80 mg katru otro nedēļu</w:t>
      </w:r>
      <w:r w:rsidRPr="00AE120B">
        <w:rPr>
          <w:rFonts w:ascii="Times New Roman" w:hAnsi="Times New Roman" w:cs="Times New Roman"/>
          <w:szCs w:val="22"/>
          <w:lang w:val="lv-LV"/>
        </w:rPr>
        <w:t xml:space="preserve">. Ārstēšanas laikā ar Humira var turpināt antibiotiku lietošanu, ja tas ir nepieciešams. Ārstēšanas laikā ar Humira ir ieteicama katru dienu pacientam veikt HS ādas bojājumu ārēju antiseptisku apstrādi. </w:t>
      </w:r>
    </w:p>
    <w:p w14:paraId="487C73B5"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696FD220" w14:textId="77777777" w:rsidR="004752CD" w:rsidRPr="00AE120B" w:rsidRDefault="00000000" w:rsidP="00F22DEB">
      <w:pPr>
        <w:pStyle w:val="BodyText"/>
        <w:widowControl w:val="0"/>
        <w:suppressAutoHyphens w:val="0"/>
        <w:jc w:val="left"/>
        <w:rPr>
          <w:lang w:val="lv-LV"/>
        </w:rPr>
      </w:pPr>
      <w:r w:rsidRPr="00AE120B">
        <w:rPr>
          <w:lang w:val="lv-LV"/>
        </w:rPr>
        <w:t>Pacientiem, kuriem 12 nedēļu laikā nav uzlabojumi, terapijas turpināšana ir rūpīgi jāizvērtē.</w:t>
      </w:r>
    </w:p>
    <w:p w14:paraId="01DCFAA2"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1587C6A3"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Ja ārstēšana tiek pārtraukta, Humira 40 mg katru nedēļu </w:t>
      </w:r>
      <w:r w:rsidR="00A172DF" w:rsidRPr="00AE120B">
        <w:rPr>
          <w:rFonts w:ascii="Times New Roman" w:hAnsi="Times New Roman" w:cs="Times New Roman"/>
          <w:szCs w:val="22"/>
          <w:lang w:val="lv-LV"/>
        </w:rPr>
        <w:t xml:space="preserve">vai 80 mg katru otro nedēļu </w:t>
      </w:r>
      <w:r w:rsidRPr="00AE120B">
        <w:rPr>
          <w:rFonts w:ascii="Times New Roman" w:hAnsi="Times New Roman" w:cs="Times New Roman"/>
          <w:szCs w:val="22"/>
          <w:lang w:val="lv-LV"/>
        </w:rPr>
        <w:t xml:space="preserve">var tikt </w:t>
      </w:r>
      <w:r w:rsidR="00B03493" w:rsidRPr="00AE120B">
        <w:rPr>
          <w:rFonts w:ascii="Times New Roman" w:hAnsi="Times New Roman" w:cs="Times New Roman"/>
          <w:szCs w:val="22"/>
          <w:lang w:val="lv-LV"/>
        </w:rPr>
        <w:t xml:space="preserve">atkal </w:t>
      </w:r>
      <w:r w:rsidRPr="00AE120B">
        <w:rPr>
          <w:rFonts w:ascii="Times New Roman" w:hAnsi="Times New Roman" w:cs="Times New Roman"/>
          <w:szCs w:val="22"/>
          <w:lang w:val="lv-LV"/>
        </w:rPr>
        <w:t xml:space="preserve">atsākta (skatīt 5.1. apakšpunktu). </w:t>
      </w:r>
    </w:p>
    <w:p w14:paraId="14DC0E06"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5912A623"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lastRenderedPageBreak/>
        <w:t>Periodiski ir jāveic ilgtermiņa ārstēšanas ieguvumu un riska novērtējums (skatīt 5.1. apakšpunktu).</w:t>
      </w:r>
    </w:p>
    <w:p w14:paraId="3B7C8221" w14:textId="77777777" w:rsidR="004752CD" w:rsidRPr="00AE120B" w:rsidRDefault="004752CD" w:rsidP="00F22DEB">
      <w:pPr>
        <w:pStyle w:val="BodyText"/>
        <w:widowControl w:val="0"/>
        <w:suppressAutoHyphens w:val="0"/>
        <w:jc w:val="left"/>
        <w:rPr>
          <w:rFonts w:eastAsia="Calibri"/>
          <w:lang w:val="lv-LV"/>
        </w:rPr>
      </w:pPr>
    </w:p>
    <w:p w14:paraId="3298F7AB" w14:textId="77777777" w:rsidR="00DF5887" w:rsidRPr="00AE120B" w:rsidRDefault="00000000" w:rsidP="00F22DEB">
      <w:pPr>
        <w:pStyle w:val="BodyText"/>
        <w:widowControl w:val="0"/>
        <w:suppressAutoHyphens w:val="0"/>
        <w:jc w:val="left"/>
        <w:rPr>
          <w:i/>
          <w:lang w:val="lv-LV"/>
        </w:rPr>
      </w:pPr>
      <w:r w:rsidRPr="00AE120B">
        <w:rPr>
          <w:lang w:val="lv-LV"/>
        </w:rPr>
        <w:t>Atkarībā no konkrētā pacienta ārstēšanas vajadzībām var būt pieejamas cita stipruma un veida Humira formas.</w:t>
      </w:r>
    </w:p>
    <w:p w14:paraId="31622022" w14:textId="77777777" w:rsidR="00DF5887" w:rsidRPr="00AE120B" w:rsidRDefault="00DF5887" w:rsidP="00F22DEB">
      <w:pPr>
        <w:pStyle w:val="BodyText"/>
        <w:widowControl w:val="0"/>
        <w:suppressAutoHyphens w:val="0"/>
        <w:jc w:val="left"/>
        <w:rPr>
          <w:rFonts w:eastAsia="Calibri"/>
          <w:lang w:val="lv-LV"/>
        </w:rPr>
      </w:pPr>
    </w:p>
    <w:p w14:paraId="1C7776FE" w14:textId="77777777" w:rsidR="004752CD" w:rsidRPr="00AE120B" w:rsidRDefault="00000000" w:rsidP="00F22DEB">
      <w:pPr>
        <w:pStyle w:val="BodyText"/>
        <w:widowControl w:val="0"/>
        <w:suppressAutoHyphens w:val="0"/>
        <w:jc w:val="left"/>
        <w:rPr>
          <w:u w:val="single"/>
          <w:lang w:val="lv-LV"/>
        </w:rPr>
      </w:pPr>
      <w:r w:rsidRPr="00AE120B">
        <w:rPr>
          <w:i/>
          <w:lang w:val="lv-LV"/>
        </w:rPr>
        <w:t>Krona slimība</w:t>
      </w:r>
    </w:p>
    <w:p w14:paraId="2E1CC26B" w14:textId="77777777" w:rsidR="004752CD" w:rsidRPr="00AE120B" w:rsidRDefault="004752CD" w:rsidP="00F22DEB">
      <w:pPr>
        <w:pStyle w:val="BodyText"/>
        <w:widowControl w:val="0"/>
        <w:suppressAutoHyphens w:val="0"/>
        <w:jc w:val="left"/>
        <w:rPr>
          <w:u w:val="single"/>
          <w:lang w:val="lv-LV"/>
        </w:rPr>
      </w:pPr>
    </w:p>
    <w:p w14:paraId="205B5C0A" w14:textId="77777777" w:rsidR="004752CD" w:rsidRPr="00AE120B" w:rsidRDefault="00000000" w:rsidP="00F22DEB">
      <w:pPr>
        <w:pStyle w:val="BodyText"/>
        <w:widowControl w:val="0"/>
        <w:suppressAutoHyphens w:val="0"/>
        <w:jc w:val="left"/>
        <w:rPr>
          <w:lang w:val="lv-LV"/>
        </w:rPr>
      </w:pPr>
      <w:r w:rsidRPr="00AE120B">
        <w:rPr>
          <w:lang w:val="lv-LV"/>
        </w:rPr>
        <w:t>Ieteicamā Humira sākotnējās dozēšanas shēma pieaugušiem pacientiem ar vidēji smagu līdz smagu, aktīvu Krona slimību ir 80 mg 0. nedēļā un pēc tam 40 mg 2. nedēļā. Ja ir nepieciešama ātrāka atbildes reakcija uz ārstēšanu, var izmantot šādu shēmu: 160 mg 0. nedēļā (div</w:t>
      </w:r>
      <w:r w:rsidR="0066223B" w:rsidRPr="00AE120B">
        <w:rPr>
          <w:lang w:val="lv-LV"/>
        </w:rPr>
        <w:t>as</w:t>
      </w:r>
      <w:r w:rsidRPr="00AE120B">
        <w:rPr>
          <w:lang w:val="lv-LV"/>
        </w:rPr>
        <w:t xml:space="preserve"> 80 mg injekcij</w:t>
      </w:r>
      <w:r w:rsidR="0066223B" w:rsidRPr="00AE120B">
        <w:rPr>
          <w:lang w:val="lv-LV"/>
        </w:rPr>
        <w:t xml:space="preserve">as </w:t>
      </w:r>
      <w:r w:rsidRPr="00AE120B">
        <w:rPr>
          <w:lang w:val="lv-LV"/>
        </w:rPr>
        <w:t>vienā dienā vai vien</w:t>
      </w:r>
      <w:r w:rsidR="00655581" w:rsidRPr="00AE120B">
        <w:rPr>
          <w:lang w:val="lv-LV"/>
        </w:rPr>
        <w:t>u</w:t>
      </w:r>
      <w:r w:rsidRPr="00AE120B">
        <w:rPr>
          <w:lang w:val="lv-LV"/>
        </w:rPr>
        <w:t xml:space="preserve"> 80 mg injekcij</w:t>
      </w:r>
      <w:r w:rsidR="00655581" w:rsidRPr="00AE120B">
        <w:rPr>
          <w:lang w:val="lv-LV"/>
        </w:rPr>
        <w:t>u</w:t>
      </w:r>
      <w:r w:rsidRPr="00AE120B">
        <w:rPr>
          <w:lang w:val="lv-LV"/>
        </w:rPr>
        <w:t xml:space="preserve"> dienā divas dienas pēc kārtas)</w:t>
      </w:r>
      <w:r w:rsidR="00FB0236" w:rsidRPr="00AE120B">
        <w:rPr>
          <w:lang w:val="lv-LV"/>
        </w:rPr>
        <w:t xml:space="preserve"> un pēc tam</w:t>
      </w:r>
      <w:r w:rsidRPr="00AE120B">
        <w:rPr>
          <w:lang w:val="lv-LV"/>
        </w:rPr>
        <w:t xml:space="preserve"> 80 mg 2. nedēļā, apzinoties, ka šajā periodā ir lielāks blakusparādību risks.</w:t>
      </w:r>
    </w:p>
    <w:p w14:paraId="6BE6A4F3" w14:textId="77777777" w:rsidR="004752CD" w:rsidRPr="00AE120B" w:rsidRDefault="004752CD" w:rsidP="00F22DEB">
      <w:pPr>
        <w:pStyle w:val="BodyText"/>
        <w:widowControl w:val="0"/>
        <w:suppressAutoHyphens w:val="0"/>
        <w:jc w:val="left"/>
        <w:rPr>
          <w:lang w:val="lv-LV"/>
        </w:rPr>
      </w:pPr>
    </w:p>
    <w:p w14:paraId="0A52FCC3" w14:textId="77777777" w:rsidR="004752CD" w:rsidRPr="00AE120B" w:rsidRDefault="00000000" w:rsidP="00F22DEB">
      <w:pPr>
        <w:pStyle w:val="BodyText"/>
        <w:widowControl w:val="0"/>
        <w:suppressAutoHyphens w:val="0"/>
        <w:jc w:val="left"/>
        <w:rPr>
          <w:lang w:val="lv-LV"/>
        </w:rPr>
      </w:pPr>
      <w:r w:rsidRPr="00AE120B">
        <w:rPr>
          <w:lang w:val="lv-LV"/>
        </w:rPr>
        <w:t xml:space="preserve">Pēc sākotnējās ārstēšanas ieteicamā deva ir 40 mg katru otro nedēļu, subkutānas injekcijas veidā. Ja pacients ir pārtraucis Humira lietošanu un slimības pazīmes un simptomi atjaunojas, Humira var ievadīt arī atkārtoti. Atkārtotas lietošanas pieredze pēc vairāk nekā 8 nedēļu starplaika kopš iepriekšējās devas ievadīšanas ir maza. </w:t>
      </w:r>
    </w:p>
    <w:p w14:paraId="2CB76955" w14:textId="77777777" w:rsidR="004752CD" w:rsidRPr="00AE120B" w:rsidRDefault="004752CD" w:rsidP="00F22DEB">
      <w:pPr>
        <w:pStyle w:val="BodyText"/>
        <w:widowControl w:val="0"/>
        <w:suppressAutoHyphens w:val="0"/>
        <w:jc w:val="left"/>
        <w:rPr>
          <w:lang w:val="lv-LV"/>
        </w:rPr>
      </w:pPr>
    </w:p>
    <w:p w14:paraId="1350A6F7" w14:textId="77777777" w:rsidR="004752CD" w:rsidRPr="00AE120B" w:rsidRDefault="00000000" w:rsidP="00F22DEB">
      <w:pPr>
        <w:pStyle w:val="BodyText"/>
        <w:widowControl w:val="0"/>
        <w:suppressAutoHyphens w:val="0"/>
        <w:jc w:val="left"/>
        <w:rPr>
          <w:lang w:val="lv-LV"/>
        </w:rPr>
      </w:pPr>
      <w:r w:rsidRPr="00AE120B">
        <w:rPr>
          <w:lang w:val="lv-LV"/>
        </w:rPr>
        <w:t>Balstterapijas laikā kortikosteroīdu lietošanu var pakāpeniski samazināt atbilstoši klīniskās prakses vadlīnijām.</w:t>
      </w:r>
    </w:p>
    <w:p w14:paraId="18221757" w14:textId="77777777" w:rsidR="004752CD" w:rsidRPr="00AE120B" w:rsidRDefault="004752CD" w:rsidP="00F22DEB">
      <w:pPr>
        <w:pStyle w:val="BodyText"/>
        <w:widowControl w:val="0"/>
        <w:suppressAutoHyphens w:val="0"/>
        <w:jc w:val="left"/>
        <w:rPr>
          <w:lang w:val="lv-LV"/>
        </w:rPr>
      </w:pPr>
    </w:p>
    <w:p w14:paraId="6EE634A0" w14:textId="77777777" w:rsidR="004752CD" w:rsidRPr="00AE120B" w:rsidRDefault="00000000" w:rsidP="00F22DEB">
      <w:pPr>
        <w:pStyle w:val="BodyText"/>
        <w:widowControl w:val="0"/>
        <w:suppressAutoHyphens w:val="0"/>
        <w:jc w:val="left"/>
        <w:rPr>
          <w:lang w:val="lv-LV"/>
        </w:rPr>
      </w:pPr>
      <w:r w:rsidRPr="00AE120B">
        <w:rPr>
          <w:lang w:val="lv-LV"/>
        </w:rPr>
        <w:t>Dažiem pacientiem, kuriem vērojama atbildes reakcijas pavājināšanās</w:t>
      </w:r>
      <w:r w:rsidR="00A172DF" w:rsidRPr="00AE120B">
        <w:rPr>
          <w:lang w:val="lv-LV"/>
        </w:rPr>
        <w:t>, lietojot Humira 40 mg katru otro nedēļu</w:t>
      </w:r>
      <w:r w:rsidRPr="00AE120B">
        <w:rPr>
          <w:lang w:val="lv-LV"/>
        </w:rPr>
        <w:t xml:space="preserve">, var būt noderīga </w:t>
      </w:r>
      <w:r w:rsidR="00A172DF" w:rsidRPr="00AE120B">
        <w:rPr>
          <w:lang w:val="lv-LV"/>
        </w:rPr>
        <w:t>devas</w:t>
      </w:r>
      <w:r w:rsidRPr="00AE120B">
        <w:rPr>
          <w:lang w:val="lv-LV"/>
        </w:rPr>
        <w:t xml:space="preserve"> palielināšana līdz 40 mg Humira katru nedēļu</w:t>
      </w:r>
      <w:r w:rsidR="00A172DF" w:rsidRPr="00AE120B">
        <w:rPr>
          <w:lang w:val="lv-LV"/>
        </w:rPr>
        <w:t xml:space="preserve"> vai 80 mg katru otro nedēļu</w:t>
      </w:r>
      <w:r w:rsidRPr="00AE120B">
        <w:rPr>
          <w:lang w:val="lv-LV"/>
        </w:rPr>
        <w:t>.</w:t>
      </w:r>
    </w:p>
    <w:p w14:paraId="107DDE08" w14:textId="77777777" w:rsidR="004752CD" w:rsidRPr="00AE120B" w:rsidRDefault="004752CD" w:rsidP="00F22DEB">
      <w:pPr>
        <w:pStyle w:val="BodyText"/>
        <w:widowControl w:val="0"/>
        <w:suppressAutoHyphens w:val="0"/>
        <w:jc w:val="left"/>
        <w:rPr>
          <w:lang w:val="lv-LV"/>
        </w:rPr>
      </w:pPr>
    </w:p>
    <w:p w14:paraId="47BB8EC8" w14:textId="77777777" w:rsidR="004752CD" w:rsidRPr="00AE120B" w:rsidRDefault="00000000" w:rsidP="00F22DEB">
      <w:pPr>
        <w:pStyle w:val="BodyText"/>
        <w:widowControl w:val="0"/>
        <w:suppressAutoHyphens w:val="0"/>
        <w:jc w:val="left"/>
        <w:rPr>
          <w:lang w:val="lv-LV"/>
        </w:rPr>
      </w:pPr>
      <w:r w:rsidRPr="00AE120B">
        <w:rPr>
          <w:lang w:val="lv-LV"/>
        </w:rPr>
        <w:t>Dažiem pacientiem, kuriem nav bijusi atbildes reakcija līdz 4. nedēļai, var būt noderīga balstterapija līdz 12. nedēļai. Terapijas turpināšana pacientam, kuram nav bijusi atbildes reakcija šajā periodā, ir rūpīgi atkārtoti jāizvērtē.</w:t>
      </w:r>
    </w:p>
    <w:p w14:paraId="01615924" w14:textId="77777777" w:rsidR="004752CD" w:rsidRPr="00AE120B" w:rsidRDefault="004752CD" w:rsidP="00F22DEB">
      <w:pPr>
        <w:widowControl w:val="0"/>
        <w:suppressAutoHyphens w:val="0"/>
        <w:autoSpaceDE w:val="0"/>
        <w:rPr>
          <w:sz w:val="22"/>
          <w:szCs w:val="22"/>
          <w:lang w:val="lv-LV"/>
        </w:rPr>
      </w:pPr>
    </w:p>
    <w:p w14:paraId="0EA55C53" w14:textId="77777777" w:rsidR="00DF5887" w:rsidRPr="00AE120B" w:rsidRDefault="00000000" w:rsidP="00F22DEB">
      <w:pPr>
        <w:pStyle w:val="BodyText"/>
        <w:widowControl w:val="0"/>
        <w:suppressAutoHyphens w:val="0"/>
        <w:jc w:val="left"/>
        <w:rPr>
          <w:i/>
          <w:lang w:val="lv-LV"/>
        </w:rPr>
      </w:pPr>
      <w:r w:rsidRPr="00AE120B">
        <w:rPr>
          <w:lang w:val="lv-LV"/>
        </w:rPr>
        <w:t>Atkarībā no konkrētā pacienta ārstēšanas vajadzībām var būt pieejamas cita stipruma un veida Humira formas.</w:t>
      </w:r>
    </w:p>
    <w:p w14:paraId="78D39000" w14:textId="77777777" w:rsidR="00DF5887" w:rsidRPr="00AE120B" w:rsidRDefault="00DF5887" w:rsidP="00F22DEB">
      <w:pPr>
        <w:widowControl w:val="0"/>
        <w:suppressAutoHyphens w:val="0"/>
        <w:autoSpaceDE w:val="0"/>
        <w:rPr>
          <w:sz w:val="22"/>
          <w:szCs w:val="22"/>
          <w:lang w:val="lv-LV"/>
        </w:rPr>
      </w:pPr>
    </w:p>
    <w:p w14:paraId="67485003" w14:textId="77777777" w:rsidR="004752CD" w:rsidRPr="00AE120B" w:rsidRDefault="00000000" w:rsidP="00F22DEB">
      <w:pPr>
        <w:widowControl w:val="0"/>
        <w:suppressAutoHyphens w:val="0"/>
        <w:autoSpaceDE w:val="0"/>
        <w:rPr>
          <w:sz w:val="22"/>
          <w:szCs w:val="22"/>
          <w:lang w:val="lv-LV"/>
        </w:rPr>
      </w:pPr>
      <w:r w:rsidRPr="00AE120B">
        <w:rPr>
          <w:i/>
          <w:sz w:val="22"/>
          <w:szCs w:val="22"/>
          <w:lang w:val="lv-LV"/>
        </w:rPr>
        <w:t>Čūlainais kolīts</w:t>
      </w:r>
    </w:p>
    <w:p w14:paraId="5C327CFF" w14:textId="77777777" w:rsidR="004752CD" w:rsidRPr="00AE120B" w:rsidRDefault="004752CD" w:rsidP="00F22DEB">
      <w:pPr>
        <w:pStyle w:val="BodyText"/>
        <w:widowControl w:val="0"/>
        <w:suppressAutoHyphens w:val="0"/>
        <w:jc w:val="left"/>
        <w:rPr>
          <w:lang w:val="lv-LV"/>
        </w:rPr>
      </w:pPr>
    </w:p>
    <w:p w14:paraId="17F230C9"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Ieteicamā Humira sākotnējās dozēšanas shēma mēreni līdz izteikta čūlainā kolīta ārstēšanai pieaugušiem pacientiem ir 160 mg 0. nedēļā (ievadot divu 80 mg injekciju veidā vienā dienā vai vienas 80 mg injekcijas veidā dienā divas dienas pēc kārtas) un 80 mg 2. nedēļā. Pēc sākotnējās ārstēšanas ieteicamā deva ir 40 mg katru otro nedēļu, subkutānas injekcijas veidā. </w:t>
      </w:r>
    </w:p>
    <w:p w14:paraId="414642F2" w14:textId="77777777" w:rsidR="004752CD" w:rsidRPr="00AE120B" w:rsidRDefault="004752CD" w:rsidP="00F22DEB">
      <w:pPr>
        <w:pStyle w:val="BodyText"/>
        <w:widowControl w:val="0"/>
        <w:suppressAutoHyphens w:val="0"/>
        <w:jc w:val="left"/>
        <w:rPr>
          <w:lang w:val="lv-LV"/>
        </w:rPr>
      </w:pPr>
    </w:p>
    <w:p w14:paraId="3F831308" w14:textId="77777777" w:rsidR="004752CD" w:rsidRPr="00AE120B" w:rsidRDefault="00000000" w:rsidP="00F22DEB">
      <w:pPr>
        <w:pStyle w:val="BodyText"/>
        <w:widowControl w:val="0"/>
        <w:suppressAutoHyphens w:val="0"/>
        <w:jc w:val="left"/>
        <w:rPr>
          <w:lang w:val="lv-LV"/>
        </w:rPr>
      </w:pPr>
      <w:r w:rsidRPr="00AE120B">
        <w:rPr>
          <w:lang w:val="lv-LV"/>
        </w:rPr>
        <w:t>Balstterapijas laikā kortikosteroīdu lietošanu var pakāpeniski samazināt atbilstoši klīniskās prakses vadlīnijām.</w:t>
      </w:r>
    </w:p>
    <w:p w14:paraId="227E00EF" w14:textId="77777777" w:rsidR="004752CD" w:rsidRPr="00AE120B" w:rsidRDefault="004752CD" w:rsidP="00F22DEB">
      <w:pPr>
        <w:pStyle w:val="BodyText"/>
        <w:widowControl w:val="0"/>
        <w:suppressAutoHyphens w:val="0"/>
        <w:jc w:val="left"/>
        <w:rPr>
          <w:lang w:val="lv-LV"/>
        </w:rPr>
      </w:pPr>
    </w:p>
    <w:p w14:paraId="56F6A14C" w14:textId="77777777" w:rsidR="004752CD" w:rsidRPr="00AE120B" w:rsidRDefault="00000000" w:rsidP="00F22DEB">
      <w:pPr>
        <w:pStyle w:val="BodyText"/>
        <w:widowControl w:val="0"/>
        <w:suppressAutoHyphens w:val="0"/>
        <w:jc w:val="left"/>
        <w:rPr>
          <w:lang w:val="lv-LV"/>
        </w:rPr>
      </w:pPr>
      <w:r w:rsidRPr="00AE120B">
        <w:rPr>
          <w:lang w:val="lv-LV"/>
        </w:rPr>
        <w:t>Dažiem pacientiem, kuriem vērojama atbildes reakcijas pavājināšanās</w:t>
      </w:r>
      <w:r w:rsidR="00A172DF" w:rsidRPr="00AE120B">
        <w:rPr>
          <w:lang w:val="lv-LV"/>
        </w:rPr>
        <w:t>, lietojot 40 mg katru otro nedēļu</w:t>
      </w:r>
      <w:r w:rsidRPr="00AE120B">
        <w:rPr>
          <w:lang w:val="lv-LV"/>
        </w:rPr>
        <w:t xml:space="preserve">, var būt noderīga </w:t>
      </w:r>
      <w:r w:rsidR="00A172DF" w:rsidRPr="00AE120B">
        <w:rPr>
          <w:lang w:val="lv-LV"/>
        </w:rPr>
        <w:t>devas</w:t>
      </w:r>
      <w:r w:rsidRPr="00AE120B">
        <w:rPr>
          <w:lang w:val="lv-LV"/>
        </w:rPr>
        <w:t xml:space="preserve"> palielināšana līdz 40 mg Humira katru nedēļu</w:t>
      </w:r>
      <w:r w:rsidR="00A172DF" w:rsidRPr="00AE120B">
        <w:rPr>
          <w:lang w:val="lv-LV"/>
        </w:rPr>
        <w:t xml:space="preserve"> vai 80 mg katru otro nedēļu</w:t>
      </w:r>
      <w:r w:rsidRPr="00AE120B">
        <w:rPr>
          <w:lang w:val="lv-LV"/>
        </w:rPr>
        <w:t>.</w:t>
      </w:r>
    </w:p>
    <w:p w14:paraId="4E96BD98" w14:textId="77777777" w:rsidR="004752CD" w:rsidRPr="00AE120B" w:rsidRDefault="004752CD" w:rsidP="00F22DEB">
      <w:pPr>
        <w:pStyle w:val="BodyText"/>
        <w:widowControl w:val="0"/>
        <w:suppressAutoHyphens w:val="0"/>
        <w:jc w:val="left"/>
        <w:rPr>
          <w:lang w:val="lv-LV"/>
        </w:rPr>
      </w:pPr>
    </w:p>
    <w:p w14:paraId="07F45A05"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Pieejamie dati liecina, ka klīnisko atbildes reakciju parasti panāk 2</w:t>
      </w:r>
      <w:r w:rsidRPr="00AE120B">
        <w:rPr>
          <w:sz w:val="22"/>
          <w:szCs w:val="22"/>
          <w:lang w:val="lv-LV"/>
        </w:rPr>
        <w:noBreakHyphen/>
        <w:t>8 ārstēšanas nedēļās. Ārstēšanās ar Humira nevajadzētu turpināt pacientiem, kam šajā laika periodā nav novērojama atbildes reakcija.</w:t>
      </w:r>
    </w:p>
    <w:p w14:paraId="442E3793" w14:textId="77777777" w:rsidR="004752CD" w:rsidRPr="00AE120B" w:rsidRDefault="004752CD" w:rsidP="00F22DEB">
      <w:pPr>
        <w:pStyle w:val="BodyText"/>
        <w:widowControl w:val="0"/>
        <w:suppressAutoHyphens w:val="0"/>
        <w:jc w:val="left"/>
        <w:rPr>
          <w:lang w:val="lv-LV"/>
        </w:rPr>
      </w:pPr>
    </w:p>
    <w:p w14:paraId="3C16E05D" w14:textId="77777777" w:rsidR="00DF5887" w:rsidRPr="00AE120B" w:rsidRDefault="00000000" w:rsidP="00F22DEB">
      <w:pPr>
        <w:pStyle w:val="BodyText"/>
        <w:widowControl w:val="0"/>
        <w:suppressAutoHyphens w:val="0"/>
        <w:jc w:val="left"/>
        <w:rPr>
          <w:i/>
          <w:lang w:val="lv-LV"/>
        </w:rPr>
      </w:pPr>
      <w:r w:rsidRPr="00AE120B">
        <w:rPr>
          <w:lang w:val="lv-LV"/>
        </w:rPr>
        <w:t>Atkarībā no konkrētā pacienta ārstēšanas vajadzībām var būt pieejamas cita stipruma un veida Humira formas.</w:t>
      </w:r>
    </w:p>
    <w:p w14:paraId="54AA2115" w14:textId="77777777" w:rsidR="00DF5887" w:rsidRPr="00AE120B" w:rsidRDefault="00DF5887" w:rsidP="00F22DEB">
      <w:pPr>
        <w:pStyle w:val="BodyText"/>
        <w:widowControl w:val="0"/>
        <w:suppressAutoHyphens w:val="0"/>
        <w:jc w:val="left"/>
        <w:rPr>
          <w:lang w:val="lv-LV"/>
        </w:rPr>
      </w:pPr>
    </w:p>
    <w:p w14:paraId="1DC3FF8B" w14:textId="77777777" w:rsidR="004752CD" w:rsidRPr="00AE120B" w:rsidRDefault="00000000" w:rsidP="00F22DEB">
      <w:pPr>
        <w:pStyle w:val="BodyText"/>
        <w:widowControl w:val="0"/>
        <w:suppressAutoHyphens w:val="0"/>
        <w:jc w:val="left"/>
        <w:rPr>
          <w:lang w:val="lv-LV"/>
        </w:rPr>
      </w:pPr>
      <w:r w:rsidRPr="00AE120B">
        <w:rPr>
          <w:i/>
          <w:lang w:val="lv-LV"/>
        </w:rPr>
        <w:t>Uveīts</w:t>
      </w:r>
    </w:p>
    <w:p w14:paraId="032F33F8" w14:textId="77777777" w:rsidR="004752CD" w:rsidRPr="00AE120B" w:rsidRDefault="004752CD" w:rsidP="00F22DEB">
      <w:pPr>
        <w:pStyle w:val="BodyText"/>
        <w:widowControl w:val="0"/>
        <w:suppressAutoHyphens w:val="0"/>
        <w:jc w:val="left"/>
        <w:rPr>
          <w:lang w:val="lv-LV"/>
        </w:rPr>
      </w:pPr>
    </w:p>
    <w:p w14:paraId="44E9549C" w14:textId="77777777" w:rsidR="004752CD" w:rsidRPr="00AE120B" w:rsidRDefault="00000000" w:rsidP="00F22DEB">
      <w:pPr>
        <w:pStyle w:val="BodyText"/>
        <w:widowControl w:val="0"/>
        <w:suppressAutoHyphens w:val="0"/>
        <w:jc w:val="left"/>
        <w:rPr>
          <w:lang w:val="lv-LV"/>
        </w:rPr>
      </w:pPr>
      <w:r w:rsidRPr="00AE120B">
        <w:rPr>
          <w:lang w:val="lv-LV"/>
        </w:rPr>
        <w:t xml:space="preserve">Ieteicamā Humira sākuma deva pieaugušiem pacientiem ar uveītu ir 80 mg, ārstēšanu turpina ar 40 mg katru otro nedēļu, sākot vienu nedēļu pēc sākuma devas. Balstdevas ievadīšanai pieejams Humira 40 mg šķīdums injekcijām pilnšļircē un/vai pildspalvveida pilnšļircē. Pieredze par ārstēšanas </w:t>
      </w:r>
      <w:r w:rsidRPr="00AE120B">
        <w:rPr>
          <w:lang w:val="lv-LV"/>
        </w:rPr>
        <w:lastRenderedPageBreak/>
        <w:t>uzsākšanu ar Humira monot</w:t>
      </w:r>
      <w:r w:rsidR="0003791E" w:rsidRPr="00AE120B">
        <w:rPr>
          <w:lang w:val="lv-LV"/>
        </w:rPr>
        <w:t>e</w:t>
      </w:r>
      <w:r w:rsidRPr="00AE120B">
        <w:rPr>
          <w:lang w:val="lv-LV"/>
        </w:rPr>
        <w:t xml:space="preserve">rapiju ir ierobežota. Terapiju ar Humira var sākt, kombinējot ar kortikosteroīdiem un/vai citiem nebioloģiskiem imūnmodulatoriem. Vienlaicīgi lietoto kortikosteroīdu devas var pakāpeniski samazināt atbilstoši klīniskās prakses vadlīnijām, sākot divas nedēļas pēc Humira terapijas uzsākšanas. </w:t>
      </w:r>
    </w:p>
    <w:p w14:paraId="465FC242" w14:textId="77777777" w:rsidR="004752CD" w:rsidRPr="00AE120B" w:rsidRDefault="004752CD" w:rsidP="00F22DEB">
      <w:pPr>
        <w:pStyle w:val="BodyText"/>
        <w:widowControl w:val="0"/>
        <w:suppressAutoHyphens w:val="0"/>
        <w:jc w:val="left"/>
        <w:rPr>
          <w:lang w:val="lv-LV"/>
        </w:rPr>
      </w:pPr>
    </w:p>
    <w:p w14:paraId="62AC49CC" w14:textId="77777777" w:rsidR="004752CD" w:rsidRPr="00AE120B" w:rsidRDefault="00000000" w:rsidP="00F22DEB">
      <w:pPr>
        <w:pStyle w:val="BodyText"/>
        <w:widowControl w:val="0"/>
        <w:suppressAutoHyphens w:val="0"/>
        <w:jc w:val="left"/>
        <w:rPr>
          <w:lang w:val="lv-LV"/>
        </w:rPr>
      </w:pPr>
      <w:r w:rsidRPr="00AE120B">
        <w:rPr>
          <w:lang w:val="lv-LV"/>
        </w:rPr>
        <w:t>Pastāvīgas ilgstošas terapijas ieguvumu un risku ieteicams izvērtēt vienreiz gadā (skatīt 5.1. apakšpunktu).</w:t>
      </w:r>
    </w:p>
    <w:p w14:paraId="0697FF90" w14:textId="77777777" w:rsidR="008A1242" w:rsidRPr="00AE120B" w:rsidRDefault="008A1242" w:rsidP="00F22DEB">
      <w:pPr>
        <w:pStyle w:val="BodyText"/>
        <w:widowControl w:val="0"/>
        <w:suppressAutoHyphens w:val="0"/>
        <w:jc w:val="left"/>
        <w:rPr>
          <w:u w:val="single"/>
          <w:lang w:val="lv-LV"/>
        </w:rPr>
      </w:pPr>
    </w:p>
    <w:p w14:paraId="1033F2BC" w14:textId="77777777" w:rsidR="00DF5887" w:rsidRPr="00AE120B" w:rsidRDefault="00000000" w:rsidP="00F22DEB">
      <w:pPr>
        <w:pStyle w:val="BodyText"/>
        <w:widowControl w:val="0"/>
        <w:suppressAutoHyphens w:val="0"/>
        <w:jc w:val="left"/>
        <w:rPr>
          <w:i/>
          <w:lang w:val="lv-LV"/>
        </w:rPr>
      </w:pPr>
      <w:r w:rsidRPr="00AE120B">
        <w:rPr>
          <w:lang w:val="lv-LV"/>
        </w:rPr>
        <w:t>Atkarībā no konkrētā pacienta ārstēšanas vajadzībām var būt pieejamas cita stipruma un veida Humira formas.</w:t>
      </w:r>
    </w:p>
    <w:p w14:paraId="33F3CB59" w14:textId="77777777" w:rsidR="00DF5887" w:rsidRPr="00AE120B" w:rsidRDefault="00DF5887" w:rsidP="00F22DEB">
      <w:pPr>
        <w:pStyle w:val="BodyText"/>
        <w:widowControl w:val="0"/>
        <w:suppressAutoHyphens w:val="0"/>
        <w:jc w:val="left"/>
        <w:rPr>
          <w:u w:val="single"/>
          <w:lang w:val="lv-LV"/>
        </w:rPr>
      </w:pPr>
    </w:p>
    <w:p w14:paraId="2ACCDFE3" w14:textId="77777777" w:rsidR="006013CF" w:rsidRPr="00AE120B" w:rsidRDefault="00000000" w:rsidP="00F22DEB">
      <w:pPr>
        <w:widowControl w:val="0"/>
        <w:suppressAutoHyphens w:val="0"/>
        <w:rPr>
          <w:sz w:val="22"/>
          <w:szCs w:val="22"/>
          <w:u w:val="single"/>
          <w:lang w:val="lv-LV"/>
        </w:rPr>
      </w:pPr>
      <w:r w:rsidRPr="00AE120B">
        <w:rPr>
          <w:sz w:val="22"/>
          <w:szCs w:val="22"/>
          <w:u w:val="single"/>
          <w:lang w:val="lv-LV"/>
        </w:rPr>
        <w:t>Īpašas populācijas</w:t>
      </w:r>
    </w:p>
    <w:p w14:paraId="10B5D70B" w14:textId="77777777" w:rsidR="006013CF" w:rsidRPr="00AE120B" w:rsidRDefault="006013CF" w:rsidP="00F22DEB">
      <w:pPr>
        <w:widowControl w:val="0"/>
        <w:suppressAutoHyphens w:val="0"/>
        <w:rPr>
          <w:sz w:val="22"/>
          <w:szCs w:val="22"/>
          <w:u w:val="single"/>
          <w:lang w:val="lv-LV"/>
        </w:rPr>
      </w:pPr>
    </w:p>
    <w:p w14:paraId="2B0770BA" w14:textId="77777777" w:rsidR="004752CD" w:rsidRPr="00AE120B" w:rsidRDefault="00000000" w:rsidP="00F22DEB">
      <w:pPr>
        <w:widowControl w:val="0"/>
        <w:suppressAutoHyphens w:val="0"/>
        <w:rPr>
          <w:sz w:val="22"/>
          <w:szCs w:val="22"/>
          <w:lang w:val="lv-LV"/>
        </w:rPr>
      </w:pPr>
      <w:r w:rsidRPr="00AE120B">
        <w:rPr>
          <w:sz w:val="22"/>
          <w:szCs w:val="22"/>
          <w:lang w:val="lv-LV"/>
        </w:rPr>
        <w:t>Gados vecāki cilvēki</w:t>
      </w:r>
    </w:p>
    <w:p w14:paraId="577C5E18" w14:textId="77777777" w:rsidR="004752CD" w:rsidRPr="00AE120B" w:rsidRDefault="004752CD" w:rsidP="00F22DEB">
      <w:pPr>
        <w:widowControl w:val="0"/>
        <w:suppressAutoHyphens w:val="0"/>
        <w:rPr>
          <w:sz w:val="22"/>
          <w:szCs w:val="22"/>
          <w:lang w:val="lv-LV"/>
        </w:rPr>
      </w:pPr>
    </w:p>
    <w:p w14:paraId="5932A658" w14:textId="77777777" w:rsidR="004752CD" w:rsidRPr="00AE120B" w:rsidRDefault="00000000" w:rsidP="00F22DEB">
      <w:pPr>
        <w:widowControl w:val="0"/>
        <w:suppressAutoHyphens w:val="0"/>
        <w:rPr>
          <w:sz w:val="22"/>
          <w:szCs w:val="22"/>
          <w:lang w:val="lv-LV"/>
        </w:rPr>
      </w:pPr>
      <w:r w:rsidRPr="00AE120B">
        <w:rPr>
          <w:sz w:val="22"/>
          <w:szCs w:val="22"/>
          <w:lang w:val="lv-LV"/>
        </w:rPr>
        <w:t>Deva nav jāpielāgo.</w:t>
      </w:r>
    </w:p>
    <w:p w14:paraId="07245FD4" w14:textId="77777777" w:rsidR="004752CD" w:rsidRPr="00AE120B" w:rsidRDefault="004752CD" w:rsidP="00F22DEB">
      <w:pPr>
        <w:widowControl w:val="0"/>
        <w:suppressAutoHyphens w:val="0"/>
        <w:rPr>
          <w:sz w:val="22"/>
          <w:szCs w:val="22"/>
          <w:lang w:val="lv-LV"/>
        </w:rPr>
      </w:pPr>
    </w:p>
    <w:p w14:paraId="197D0409"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Nieru un/vai aknu </w:t>
      </w:r>
      <w:r w:rsidR="00381668" w:rsidRPr="00AE120B">
        <w:rPr>
          <w:sz w:val="22"/>
          <w:szCs w:val="22"/>
          <w:lang w:val="lv-LV"/>
        </w:rPr>
        <w:t>darbības traucējumi</w:t>
      </w:r>
    </w:p>
    <w:p w14:paraId="6C1093B3" w14:textId="77777777" w:rsidR="004752CD" w:rsidRPr="00AE120B" w:rsidRDefault="004752CD" w:rsidP="00F22DEB">
      <w:pPr>
        <w:widowControl w:val="0"/>
        <w:suppressAutoHyphens w:val="0"/>
        <w:rPr>
          <w:sz w:val="22"/>
          <w:szCs w:val="22"/>
          <w:lang w:val="lv-LV"/>
        </w:rPr>
      </w:pPr>
    </w:p>
    <w:p w14:paraId="52FF3057" w14:textId="77777777" w:rsidR="004752CD" w:rsidRPr="00AE120B" w:rsidRDefault="00000000" w:rsidP="00F22DEB">
      <w:pPr>
        <w:widowControl w:val="0"/>
        <w:suppressAutoHyphens w:val="0"/>
        <w:rPr>
          <w:sz w:val="22"/>
          <w:szCs w:val="22"/>
          <w:lang w:val="lv-LV"/>
        </w:rPr>
      </w:pPr>
      <w:r w:rsidRPr="00AE120B">
        <w:rPr>
          <w:sz w:val="22"/>
          <w:szCs w:val="22"/>
          <w:lang w:val="lv-LV"/>
        </w:rPr>
        <w:t>Šajā pacientu populācijā Humira nav pētīta. Ieteikumus par devām sniegt nevar.</w:t>
      </w:r>
    </w:p>
    <w:p w14:paraId="22EE4C41" w14:textId="77777777" w:rsidR="004752CD" w:rsidRPr="00AE120B" w:rsidRDefault="004752CD" w:rsidP="00F22DEB">
      <w:pPr>
        <w:widowControl w:val="0"/>
        <w:suppressAutoHyphens w:val="0"/>
        <w:rPr>
          <w:sz w:val="22"/>
          <w:szCs w:val="22"/>
          <w:lang w:val="lv-LV"/>
        </w:rPr>
      </w:pPr>
    </w:p>
    <w:p w14:paraId="2AF01A81" w14:textId="77777777" w:rsidR="004752CD" w:rsidRPr="00AE120B" w:rsidRDefault="00000000" w:rsidP="00F22DEB">
      <w:pPr>
        <w:pStyle w:val="EMEAHeadingUnderline"/>
        <w:widowControl w:val="0"/>
        <w:tabs>
          <w:tab w:val="clear" w:pos="562"/>
        </w:tabs>
        <w:suppressAutoHyphens w:val="0"/>
        <w:rPr>
          <w:u w:val="none"/>
          <w:lang w:val="lv-LV"/>
        </w:rPr>
      </w:pPr>
      <w:r w:rsidRPr="00AE120B">
        <w:rPr>
          <w:u w:val="none"/>
          <w:lang w:val="lv-LV"/>
        </w:rPr>
        <w:t>Pediatriskā populācija</w:t>
      </w:r>
    </w:p>
    <w:p w14:paraId="583585E0" w14:textId="77777777" w:rsidR="00FB0236" w:rsidRPr="00AE120B" w:rsidRDefault="00FB0236" w:rsidP="004F730E">
      <w:pPr>
        <w:pStyle w:val="EMEANormal"/>
        <w:rPr>
          <w:lang w:val="lv-LV"/>
        </w:rPr>
      </w:pPr>
    </w:p>
    <w:p w14:paraId="185DD95D" w14:textId="77777777" w:rsidR="00FB0236" w:rsidRPr="00AE120B" w:rsidRDefault="00000000" w:rsidP="00FB0236">
      <w:pPr>
        <w:pStyle w:val="EMEANormal"/>
        <w:widowControl w:val="0"/>
        <w:suppressAutoHyphens w:val="0"/>
        <w:rPr>
          <w:rFonts w:ascii="Times New Roman" w:hAnsi="Times New Roman" w:cs="Times New Roman"/>
          <w:i/>
          <w:szCs w:val="22"/>
          <w:lang w:val="lv-LV"/>
        </w:rPr>
      </w:pPr>
      <w:r w:rsidRPr="00AE120B">
        <w:rPr>
          <w:rFonts w:ascii="Times New Roman" w:hAnsi="Times New Roman" w:cs="Times New Roman"/>
          <w:i/>
          <w:szCs w:val="22"/>
          <w:lang w:val="lv-LV"/>
        </w:rPr>
        <w:t>Perēkļainā psoriāze bērniem</w:t>
      </w:r>
    </w:p>
    <w:p w14:paraId="63688958" w14:textId="77777777" w:rsidR="00FB0236" w:rsidRPr="00AE120B" w:rsidRDefault="00FB0236" w:rsidP="00FB0236">
      <w:pPr>
        <w:widowControl w:val="0"/>
        <w:suppressAutoHyphens w:val="0"/>
        <w:rPr>
          <w:szCs w:val="22"/>
          <w:lang w:val="lv-LV"/>
        </w:rPr>
      </w:pPr>
    </w:p>
    <w:p w14:paraId="3C69D687" w14:textId="77777777" w:rsidR="004752CD" w:rsidRPr="00AE120B" w:rsidRDefault="00000000" w:rsidP="00FB0236">
      <w:pPr>
        <w:widowControl w:val="0"/>
        <w:suppressAutoHyphens w:val="0"/>
        <w:rPr>
          <w:sz w:val="22"/>
          <w:szCs w:val="22"/>
          <w:u w:val="single"/>
          <w:lang w:val="lv-LV"/>
        </w:rPr>
      </w:pPr>
      <w:r w:rsidRPr="00AE120B">
        <w:rPr>
          <w:sz w:val="22"/>
          <w:szCs w:val="22"/>
          <w:lang w:val="lv-LV"/>
        </w:rPr>
        <w:t>Humira drošums un efektivitāte noskaidrota 4-17 gadus veciem bērniem perēkļainās psoriāzes gadījumā. Ieteiktā Humira deva ir maksimāli 40 mg vienā devā.</w:t>
      </w:r>
    </w:p>
    <w:p w14:paraId="4357BF8D" w14:textId="77777777" w:rsidR="00FB0236" w:rsidRPr="00AE120B" w:rsidRDefault="00FB0236" w:rsidP="00FB0236">
      <w:pPr>
        <w:widowControl w:val="0"/>
        <w:suppressAutoHyphens w:val="0"/>
        <w:rPr>
          <w:sz w:val="22"/>
          <w:szCs w:val="22"/>
          <w:u w:val="single"/>
          <w:lang w:val="lv-LV"/>
        </w:rPr>
      </w:pPr>
    </w:p>
    <w:p w14:paraId="185C5B24" w14:textId="77777777" w:rsidR="004752CD" w:rsidRPr="00AE120B" w:rsidRDefault="00000000" w:rsidP="00F22DEB">
      <w:pPr>
        <w:widowControl w:val="0"/>
        <w:suppressAutoHyphens w:val="0"/>
        <w:rPr>
          <w:i/>
          <w:sz w:val="22"/>
          <w:szCs w:val="22"/>
          <w:lang w:val="lv-LV"/>
        </w:rPr>
      </w:pPr>
      <w:r w:rsidRPr="00AE120B">
        <w:rPr>
          <w:i/>
          <w:iCs/>
          <w:sz w:val="22"/>
          <w:szCs w:val="22"/>
          <w:lang w:val="lv-LV"/>
        </w:rPr>
        <w:t>Hidradenitis suppurativa</w:t>
      </w:r>
      <w:r w:rsidRPr="00AE120B">
        <w:rPr>
          <w:i/>
          <w:sz w:val="22"/>
          <w:szCs w:val="22"/>
          <w:lang w:val="lv-LV"/>
        </w:rPr>
        <w:t xml:space="preserve"> pusaudžiem (no 12 gadu vecuma, ķermeņa masa vismaz 30 kg)</w:t>
      </w:r>
    </w:p>
    <w:p w14:paraId="2A214288" w14:textId="77777777" w:rsidR="004752CD" w:rsidRPr="00AE120B" w:rsidRDefault="004752CD" w:rsidP="00F22DEB">
      <w:pPr>
        <w:widowControl w:val="0"/>
        <w:suppressAutoHyphens w:val="0"/>
        <w:rPr>
          <w:i/>
          <w:sz w:val="22"/>
          <w:szCs w:val="22"/>
          <w:lang w:val="lv-LV"/>
        </w:rPr>
      </w:pPr>
    </w:p>
    <w:p w14:paraId="590215B3" w14:textId="77777777" w:rsidR="004752CD" w:rsidRPr="00AE120B" w:rsidRDefault="00000000" w:rsidP="00F22DEB">
      <w:pPr>
        <w:widowControl w:val="0"/>
        <w:suppressAutoHyphens w:val="0"/>
        <w:rPr>
          <w:sz w:val="22"/>
          <w:szCs w:val="22"/>
          <w:lang w:val="lv-LV"/>
        </w:rPr>
      </w:pPr>
      <w:r w:rsidRPr="00AE120B">
        <w:rPr>
          <w:sz w:val="22"/>
          <w:szCs w:val="22"/>
          <w:lang w:val="lv-LV"/>
        </w:rPr>
        <w:t>Humira klīniskie pētījumi pusaudžu vecuma pacientiem ar HS nav veikti. Humira devas šiem pacientiem noteiktas farmakokinētiskā modelēšanā un simulācijā (skatīt 5.2. apakšpunktu).</w:t>
      </w:r>
    </w:p>
    <w:p w14:paraId="40075A01"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7514BA5E"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Ieteicamā Humira deva ir 80 mg subkutānas injekcijas veidā 0. nedēļā, pēc tam 40 mg katru otro nedēļu, sākot ar 1. nedēļu.</w:t>
      </w:r>
      <w:r w:rsidR="003F139A" w:rsidRPr="00AE120B">
        <w:rPr>
          <w:rFonts w:ascii="Times New Roman" w:hAnsi="Times New Roman" w:cs="Times New Roman"/>
          <w:szCs w:val="22"/>
          <w:lang w:val="lv-LV"/>
        </w:rPr>
        <w:t xml:space="preserve"> </w:t>
      </w:r>
    </w:p>
    <w:p w14:paraId="373E9878"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776BF1DB"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Pusaudžu vecuma pacientiem, kuriem ir nepietiekama atbildes reakcija uz 40 mg Humira, ievadot katru otro nedēļu, var apsvērt </w:t>
      </w:r>
      <w:r w:rsidR="00A172DF" w:rsidRPr="00AE120B">
        <w:rPr>
          <w:sz w:val="22"/>
          <w:szCs w:val="22"/>
          <w:lang w:val="lv-LV"/>
        </w:rPr>
        <w:t>devas palielināšanu</w:t>
      </w:r>
      <w:r w:rsidRPr="00AE120B">
        <w:rPr>
          <w:sz w:val="22"/>
          <w:szCs w:val="22"/>
          <w:lang w:val="lv-LV"/>
        </w:rPr>
        <w:t xml:space="preserve"> – 40 mg katru nedēļu</w:t>
      </w:r>
      <w:r w:rsidR="00A172DF" w:rsidRPr="00AE120B">
        <w:rPr>
          <w:sz w:val="22"/>
          <w:szCs w:val="22"/>
          <w:lang w:val="lv-LV"/>
        </w:rPr>
        <w:t xml:space="preserve"> vai 80 mg katru otro nedēļu</w:t>
      </w:r>
      <w:r w:rsidRPr="00AE120B">
        <w:rPr>
          <w:sz w:val="22"/>
          <w:szCs w:val="22"/>
          <w:lang w:val="lv-LV"/>
        </w:rPr>
        <w:t>.</w:t>
      </w:r>
    </w:p>
    <w:p w14:paraId="032A5C98"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0B2ED46A"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Antibiotiku lietošanu ārstēšanas laikā ar Humira var turpināt, ja nepieciešams. Ārstēšanas laikā ar Humira pacientam ieteicams katru dienu HS bojājumus apmazgāt ar antiseptisku līdzekli ārīgai lietošanai.</w:t>
      </w:r>
    </w:p>
    <w:p w14:paraId="1E97ABE5"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3BAA424E" w14:textId="77777777" w:rsidR="004752CD" w:rsidRPr="00AE120B" w:rsidRDefault="00000000" w:rsidP="00F22DEB">
      <w:pPr>
        <w:pStyle w:val="EMEANormal"/>
        <w:widowControl w:val="0"/>
        <w:suppressAutoHyphens w:val="0"/>
        <w:rPr>
          <w:rFonts w:ascii="Times New Roman" w:hAnsi="Times New Roman" w:cs="Times New Roman"/>
          <w:i/>
          <w:szCs w:val="22"/>
          <w:lang w:val="lv-LV"/>
        </w:rPr>
      </w:pPr>
      <w:r w:rsidRPr="00AE120B">
        <w:rPr>
          <w:rFonts w:ascii="Times New Roman" w:hAnsi="Times New Roman" w:cs="Times New Roman"/>
          <w:szCs w:val="22"/>
          <w:lang w:val="lv-LV"/>
        </w:rPr>
        <w:t>Ja pacientam 12 nedēļu laikā nav uzlabošanās, ārstēšanas turpināšana rūpīgi jāapsver.</w:t>
      </w:r>
    </w:p>
    <w:p w14:paraId="0DBE77ED" w14:textId="77777777" w:rsidR="004752CD" w:rsidRPr="00AE120B" w:rsidRDefault="004752CD" w:rsidP="00F22DEB">
      <w:pPr>
        <w:widowControl w:val="0"/>
        <w:suppressAutoHyphens w:val="0"/>
        <w:rPr>
          <w:i/>
          <w:sz w:val="22"/>
          <w:szCs w:val="22"/>
          <w:lang w:val="lv-LV"/>
        </w:rPr>
      </w:pPr>
    </w:p>
    <w:p w14:paraId="5F0B8920"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Ja ārstēšana pārtraukta, Humira lietošanu nepieciešamības gadījumā var atsākt.</w:t>
      </w:r>
    </w:p>
    <w:p w14:paraId="58987C25"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6CDF8A61"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Ilgstošas ārstēšanas gadījumā periodiski jāvērtē terapijas sniegtais ieguvums un risks (skatīt datus pieaugušajiem 5.1. apakšpunktā).</w:t>
      </w:r>
    </w:p>
    <w:p w14:paraId="56CC9D81"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02C337DB" w14:textId="77777777" w:rsidR="004752CD" w:rsidRPr="00AE120B" w:rsidRDefault="00000000" w:rsidP="00F22DEB">
      <w:pPr>
        <w:widowControl w:val="0"/>
        <w:suppressAutoHyphens w:val="0"/>
        <w:rPr>
          <w:sz w:val="22"/>
          <w:szCs w:val="22"/>
          <w:lang w:val="lv-LV"/>
        </w:rPr>
      </w:pPr>
      <w:r w:rsidRPr="00AE120B">
        <w:rPr>
          <w:sz w:val="22"/>
          <w:szCs w:val="22"/>
          <w:lang w:val="lv-LV"/>
        </w:rPr>
        <w:t>Humira nav piemērots lietošanai šīs indikācijas gadījumā bērniem, kas jaunāki par 12 gadiem.</w:t>
      </w:r>
    </w:p>
    <w:p w14:paraId="164285CF" w14:textId="77777777" w:rsidR="004752CD" w:rsidRPr="00AE120B" w:rsidRDefault="004752CD" w:rsidP="00F22DEB">
      <w:pPr>
        <w:widowControl w:val="0"/>
        <w:suppressAutoHyphens w:val="0"/>
        <w:rPr>
          <w:sz w:val="22"/>
          <w:szCs w:val="22"/>
          <w:u w:val="single"/>
          <w:lang w:val="lv-LV"/>
        </w:rPr>
      </w:pPr>
    </w:p>
    <w:p w14:paraId="111400FD" w14:textId="77777777" w:rsidR="00DF5887" w:rsidRPr="00AE120B" w:rsidRDefault="00000000" w:rsidP="00F22DEB">
      <w:pPr>
        <w:pStyle w:val="BodyText"/>
        <w:widowControl w:val="0"/>
        <w:suppressAutoHyphens w:val="0"/>
        <w:jc w:val="left"/>
        <w:rPr>
          <w:i/>
          <w:lang w:val="lv-LV"/>
        </w:rPr>
      </w:pPr>
      <w:r w:rsidRPr="00AE120B">
        <w:rPr>
          <w:lang w:val="lv-LV"/>
        </w:rPr>
        <w:t>Atkarībā no konkrētā pacienta ārstēšanas vajadzībām var būt pieejamas cita stipruma un veida Humira formas.</w:t>
      </w:r>
    </w:p>
    <w:p w14:paraId="4776A986" w14:textId="77777777" w:rsidR="00DF5887" w:rsidRPr="00AE120B" w:rsidRDefault="00DF5887" w:rsidP="00F22DEB">
      <w:pPr>
        <w:widowControl w:val="0"/>
        <w:suppressAutoHyphens w:val="0"/>
        <w:rPr>
          <w:sz w:val="22"/>
          <w:szCs w:val="22"/>
          <w:u w:val="single"/>
          <w:lang w:val="lv-LV"/>
        </w:rPr>
      </w:pPr>
    </w:p>
    <w:p w14:paraId="2E525BB0" w14:textId="77777777" w:rsidR="004752CD" w:rsidRPr="00AE120B" w:rsidRDefault="00000000" w:rsidP="008877B3">
      <w:pPr>
        <w:keepNext/>
        <w:keepLines/>
        <w:widowControl w:val="0"/>
        <w:suppressAutoHyphens w:val="0"/>
        <w:rPr>
          <w:sz w:val="22"/>
          <w:szCs w:val="22"/>
          <w:u w:val="single"/>
          <w:lang w:val="lv-LV"/>
        </w:rPr>
      </w:pPr>
      <w:r w:rsidRPr="00AE120B">
        <w:rPr>
          <w:i/>
          <w:sz w:val="22"/>
          <w:szCs w:val="22"/>
          <w:lang w:val="lv-LV"/>
        </w:rPr>
        <w:lastRenderedPageBreak/>
        <w:t>Krona slimība bērniem</w:t>
      </w:r>
    </w:p>
    <w:p w14:paraId="289438E5" w14:textId="77777777" w:rsidR="004752CD" w:rsidRPr="00AE120B" w:rsidRDefault="004752CD" w:rsidP="008877B3">
      <w:pPr>
        <w:keepNext/>
        <w:keepLines/>
        <w:widowControl w:val="0"/>
        <w:suppressAutoHyphens w:val="0"/>
        <w:rPr>
          <w:sz w:val="22"/>
          <w:szCs w:val="22"/>
          <w:u w:val="single"/>
          <w:lang w:val="lv-LV"/>
        </w:rPr>
      </w:pPr>
    </w:p>
    <w:p w14:paraId="59576761" w14:textId="77777777" w:rsidR="00217632" w:rsidRPr="00AE120B" w:rsidRDefault="00000000" w:rsidP="008877B3">
      <w:pPr>
        <w:keepNext/>
        <w:keepLines/>
        <w:widowControl w:val="0"/>
        <w:rPr>
          <w:sz w:val="22"/>
          <w:szCs w:val="22"/>
          <w:lang w:val="lv-LV"/>
        </w:rPr>
      </w:pPr>
      <w:r w:rsidRPr="00AE120B">
        <w:rPr>
          <w:sz w:val="22"/>
          <w:szCs w:val="22"/>
          <w:lang w:val="lv-LV"/>
        </w:rPr>
        <w:t xml:space="preserve">6–17 gadus veciem pacientiem ar Krona slimību Humira ieteicamā deva ir atkarīga no ķermeņa masas (skatīt 1. tabulu). Humira jāievada subkutānas injekcijas veidā. </w:t>
      </w:r>
    </w:p>
    <w:p w14:paraId="0925EB4E" w14:textId="77777777" w:rsidR="00217632" w:rsidRPr="00AE120B" w:rsidRDefault="00217632" w:rsidP="008877B3">
      <w:pPr>
        <w:keepNext/>
        <w:keepLines/>
        <w:widowControl w:val="0"/>
        <w:rPr>
          <w:sz w:val="22"/>
          <w:szCs w:val="22"/>
          <w:lang w:val="lv-LV"/>
        </w:rPr>
      </w:pPr>
    </w:p>
    <w:p w14:paraId="0EC0B481" w14:textId="77777777" w:rsidR="00217632" w:rsidRPr="00AE120B" w:rsidRDefault="00000000" w:rsidP="00F22DEB">
      <w:pPr>
        <w:keepNext/>
        <w:keepLines/>
        <w:widowControl w:val="0"/>
        <w:jc w:val="center"/>
        <w:rPr>
          <w:b/>
          <w:sz w:val="22"/>
          <w:szCs w:val="22"/>
          <w:lang w:val="lv-LV"/>
        </w:rPr>
      </w:pPr>
      <w:r w:rsidRPr="00AE120B">
        <w:rPr>
          <w:b/>
          <w:sz w:val="22"/>
          <w:szCs w:val="22"/>
          <w:lang w:val="lv-LV"/>
        </w:rPr>
        <w:t>1. tabula. Humira deva bērniem ar Krona slimību</w:t>
      </w:r>
    </w:p>
    <w:p w14:paraId="11D96FF0" w14:textId="77777777" w:rsidR="00217632" w:rsidRPr="00AE120B" w:rsidRDefault="00217632" w:rsidP="00F22DEB">
      <w:pPr>
        <w:keepNext/>
        <w:keepLines/>
        <w:widowControl w:val="0"/>
        <w:rPr>
          <w:sz w:val="22"/>
          <w:szCs w:val="22"/>
          <w:lang w:val="lv-LV"/>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315"/>
        <w:gridCol w:w="6368"/>
        <w:gridCol w:w="1371"/>
      </w:tblGrid>
      <w:tr w:rsidR="006D30D4" w14:paraId="49F52470" w14:textId="77777777" w:rsidTr="00163918">
        <w:trPr>
          <w:tblHead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DA81111" w14:textId="77777777" w:rsidR="00217632" w:rsidRPr="00AE120B" w:rsidRDefault="00000000" w:rsidP="00F22DEB">
            <w:pPr>
              <w:keepNext/>
              <w:keepLines/>
              <w:widowControl w:val="0"/>
              <w:jc w:val="center"/>
              <w:rPr>
                <w:sz w:val="22"/>
                <w:szCs w:val="22"/>
                <w:lang w:val="lv-LV"/>
              </w:rPr>
            </w:pPr>
            <w:r w:rsidRPr="00AE120B">
              <w:rPr>
                <w:b/>
                <w:sz w:val="22"/>
                <w:szCs w:val="22"/>
                <w:lang w:val="lv-LV"/>
              </w:rPr>
              <w:t>Pacienta ķermeņa masa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A3B2F0" w14:textId="77777777" w:rsidR="00217632" w:rsidRPr="00AE120B" w:rsidRDefault="00000000" w:rsidP="00F22DEB">
            <w:pPr>
              <w:keepNext/>
              <w:keepLines/>
              <w:widowControl w:val="0"/>
              <w:jc w:val="center"/>
              <w:rPr>
                <w:sz w:val="22"/>
                <w:szCs w:val="22"/>
                <w:lang w:val="lv-LV"/>
              </w:rPr>
            </w:pPr>
            <w:r w:rsidRPr="00AE120B">
              <w:rPr>
                <w:b/>
                <w:sz w:val="22"/>
                <w:szCs w:val="22"/>
                <w:lang w:val="lv-LV"/>
              </w:rPr>
              <w:t>Indukcijas deva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A145B09" w14:textId="77777777" w:rsidR="00217632" w:rsidRPr="00AE120B" w:rsidRDefault="00000000" w:rsidP="00F22DEB">
            <w:pPr>
              <w:keepNext/>
              <w:keepLines/>
              <w:widowControl w:val="0"/>
              <w:jc w:val="center"/>
              <w:rPr>
                <w:sz w:val="22"/>
                <w:szCs w:val="22"/>
                <w:lang w:val="lv-LV"/>
              </w:rPr>
            </w:pPr>
            <w:r w:rsidRPr="00AE120B">
              <w:rPr>
                <w:b/>
                <w:sz w:val="22"/>
                <w:szCs w:val="22"/>
                <w:lang w:val="lv-LV"/>
              </w:rPr>
              <w:t>Balstdeva,</w:t>
            </w:r>
            <w:r w:rsidRPr="00AE120B">
              <w:rPr>
                <w:b/>
                <w:sz w:val="22"/>
                <w:szCs w:val="22"/>
                <w:lang w:val="lv-LV"/>
              </w:rPr>
              <w:br/>
              <w:t>sākot ar 4. nedēļu</w:t>
            </w:r>
          </w:p>
        </w:tc>
      </w:tr>
      <w:tr w:rsidR="006D30D4" w14:paraId="0835C03C" w14:textId="77777777" w:rsidTr="0016391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C83B10E" w14:textId="77777777" w:rsidR="00217632" w:rsidRPr="00AE120B" w:rsidRDefault="00000000" w:rsidP="00F22DEB">
            <w:pPr>
              <w:keepNext/>
              <w:keepLines/>
              <w:widowControl w:val="0"/>
              <w:jc w:val="center"/>
              <w:rPr>
                <w:sz w:val="22"/>
                <w:szCs w:val="22"/>
                <w:lang w:val="lv-LV"/>
              </w:rPr>
            </w:pPr>
            <w:r w:rsidRPr="00AE120B">
              <w:rPr>
                <w:sz w:val="22"/>
                <w:szCs w:val="22"/>
                <w:lang w:val="lv-LV"/>
              </w:rPr>
              <w:t>&lt; 40 kg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32C5428" w14:textId="77777777" w:rsidR="00217632" w:rsidRPr="00AE120B" w:rsidRDefault="00000000" w:rsidP="00F22DEB">
            <w:pPr>
              <w:keepNext/>
              <w:keepLines/>
              <w:widowControl w:val="0"/>
              <w:numPr>
                <w:ilvl w:val="0"/>
                <w:numId w:val="125"/>
              </w:numPr>
              <w:tabs>
                <w:tab w:val="left" w:pos="720"/>
              </w:tabs>
              <w:suppressAutoHyphens w:val="0"/>
              <w:ind w:left="307" w:hanging="180"/>
              <w:rPr>
                <w:sz w:val="22"/>
                <w:szCs w:val="22"/>
                <w:lang w:val="lv-LV"/>
              </w:rPr>
            </w:pPr>
            <w:r w:rsidRPr="00AE120B">
              <w:rPr>
                <w:sz w:val="22"/>
                <w:szCs w:val="22"/>
                <w:lang w:val="lv-LV"/>
              </w:rPr>
              <w:t>40 mg 0. nedēļā un 20 mg 2. nedēļā</w:t>
            </w:r>
          </w:p>
          <w:p w14:paraId="16A555DB" w14:textId="77777777" w:rsidR="00217632" w:rsidRPr="00AE120B" w:rsidRDefault="00217632" w:rsidP="00F22DEB">
            <w:pPr>
              <w:keepNext/>
              <w:keepLines/>
              <w:widowControl w:val="0"/>
              <w:tabs>
                <w:tab w:val="left" w:pos="720"/>
              </w:tabs>
              <w:ind w:left="337"/>
              <w:rPr>
                <w:sz w:val="22"/>
                <w:szCs w:val="22"/>
                <w:lang w:val="lv-LV"/>
              </w:rPr>
            </w:pPr>
          </w:p>
          <w:p w14:paraId="5FDB656F" w14:textId="77777777" w:rsidR="00217632" w:rsidRPr="00AE120B" w:rsidRDefault="00000000" w:rsidP="00F22DEB">
            <w:pPr>
              <w:keepNext/>
              <w:keepLines/>
              <w:widowControl w:val="0"/>
              <w:tabs>
                <w:tab w:val="left" w:pos="720"/>
              </w:tabs>
              <w:ind w:left="150"/>
              <w:rPr>
                <w:sz w:val="22"/>
                <w:szCs w:val="22"/>
                <w:lang w:val="lv-LV"/>
              </w:rPr>
            </w:pPr>
            <w:r w:rsidRPr="00AE120B">
              <w:rPr>
                <w:sz w:val="22"/>
                <w:szCs w:val="22"/>
                <w:lang w:val="lv-LV"/>
              </w:rPr>
              <w:t>Ja nepieciešama straujāka atbild</w:t>
            </w:r>
            <w:r w:rsidR="00EB04DB" w:rsidRPr="00AE120B">
              <w:rPr>
                <w:sz w:val="22"/>
                <w:szCs w:val="22"/>
                <w:lang w:val="lv-LV"/>
              </w:rPr>
              <w:t xml:space="preserve">es </w:t>
            </w:r>
            <w:r w:rsidRPr="00AE120B">
              <w:rPr>
                <w:sz w:val="22"/>
                <w:szCs w:val="22"/>
                <w:lang w:val="lv-LV"/>
              </w:rPr>
              <w:t>reakcija, var lietot tālāk norādītās devas, tomēr jāņem vērā, ka pēc lielākas indukcijas devas lietošanas var palielināties nevēlamu blakusparādību risks.</w:t>
            </w:r>
          </w:p>
          <w:p w14:paraId="7ECF39F9" w14:textId="77777777" w:rsidR="00217632" w:rsidRPr="00AE120B" w:rsidRDefault="00000000" w:rsidP="00F22DEB">
            <w:pPr>
              <w:keepNext/>
              <w:keepLines/>
              <w:widowControl w:val="0"/>
              <w:numPr>
                <w:ilvl w:val="0"/>
                <w:numId w:val="127"/>
              </w:numPr>
              <w:tabs>
                <w:tab w:val="left" w:pos="720"/>
              </w:tabs>
              <w:suppressAutoHyphens w:val="0"/>
              <w:ind w:left="307" w:hanging="180"/>
              <w:rPr>
                <w:iCs/>
                <w:sz w:val="22"/>
                <w:szCs w:val="22"/>
                <w:lang w:val="lv-LV"/>
              </w:rPr>
            </w:pPr>
            <w:r w:rsidRPr="00AE120B">
              <w:rPr>
                <w:sz w:val="22"/>
                <w:szCs w:val="22"/>
                <w:lang w:val="lv-LV"/>
              </w:rPr>
              <w:t>80 mg 0. nedēļā un 40 mg 2. nedēļā</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EEFFFD0" w14:textId="77777777" w:rsidR="00217632" w:rsidRPr="00AE120B" w:rsidRDefault="00000000" w:rsidP="00F22DEB">
            <w:pPr>
              <w:keepNext/>
              <w:keepLines/>
              <w:widowControl w:val="0"/>
              <w:tabs>
                <w:tab w:val="left" w:pos="720"/>
              </w:tabs>
              <w:jc w:val="center"/>
              <w:rPr>
                <w:sz w:val="22"/>
                <w:szCs w:val="22"/>
                <w:lang w:val="lv-LV"/>
              </w:rPr>
            </w:pPr>
            <w:r w:rsidRPr="00AE120B">
              <w:rPr>
                <w:sz w:val="22"/>
                <w:szCs w:val="22"/>
                <w:lang w:val="lv-LV"/>
              </w:rPr>
              <w:t xml:space="preserve">20 mg </w:t>
            </w:r>
            <w:r w:rsidR="00995A69" w:rsidRPr="00AE120B">
              <w:rPr>
                <w:sz w:val="22"/>
                <w:szCs w:val="22"/>
                <w:lang w:val="lv-LV"/>
              </w:rPr>
              <w:t>katru otro nedēļu</w:t>
            </w:r>
          </w:p>
        </w:tc>
      </w:tr>
      <w:tr w:rsidR="006D30D4" w14:paraId="005C5490" w14:textId="77777777" w:rsidTr="0016391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11C600B" w14:textId="77777777" w:rsidR="00217632" w:rsidRPr="00AE120B" w:rsidRDefault="00000000" w:rsidP="00F22DEB">
            <w:pPr>
              <w:widowControl w:val="0"/>
              <w:jc w:val="center"/>
              <w:rPr>
                <w:sz w:val="22"/>
                <w:szCs w:val="22"/>
                <w:lang w:val="lv-LV"/>
              </w:rPr>
            </w:pPr>
            <w:r w:rsidRPr="00AE120B">
              <w:rPr>
                <w:sz w:val="22"/>
                <w:szCs w:val="22"/>
                <w:lang w:val="lv-LV"/>
              </w:rPr>
              <w:t>≥ 40 kg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9D39DA" w14:textId="77777777" w:rsidR="00217632" w:rsidRPr="00AE120B" w:rsidRDefault="00000000" w:rsidP="00F22DEB">
            <w:pPr>
              <w:widowControl w:val="0"/>
              <w:numPr>
                <w:ilvl w:val="0"/>
                <w:numId w:val="128"/>
              </w:numPr>
              <w:tabs>
                <w:tab w:val="left" w:pos="720"/>
              </w:tabs>
              <w:suppressAutoHyphens w:val="0"/>
              <w:ind w:left="307" w:hanging="175"/>
              <w:rPr>
                <w:sz w:val="22"/>
                <w:szCs w:val="22"/>
                <w:lang w:val="lv-LV"/>
              </w:rPr>
            </w:pPr>
            <w:r w:rsidRPr="00AE120B">
              <w:rPr>
                <w:sz w:val="22"/>
                <w:szCs w:val="22"/>
                <w:lang w:val="lv-LV"/>
              </w:rPr>
              <w:t>80 mg 0. nedēļā un 40 mg 2. nedēļā</w:t>
            </w:r>
          </w:p>
          <w:p w14:paraId="12C107FC" w14:textId="77777777" w:rsidR="00217632" w:rsidRPr="00AE120B" w:rsidRDefault="00217632" w:rsidP="00F22DEB">
            <w:pPr>
              <w:widowControl w:val="0"/>
              <w:tabs>
                <w:tab w:val="left" w:pos="720"/>
              </w:tabs>
              <w:rPr>
                <w:sz w:val="22"/>
                <w:szCs w:val="22"/>
                <w:lang w:val="lv-LV"/>
              </w:rPr>
            </w:pPr>
          </w:p>
          <w:p w14:paraId="125C1356" w14:textId="77777777" w:rsidR="00217632" w:rsidRPr="00AE120B" w:rsidRDefault="00000000" w:rsidP="00F22DEB">
            <w:pPr>
              <w:widowControl w:val="0"/>
              <w:tabs>
                <w:tab w:val="left" w:pos="720"/>
              </w:tabs>
              <w:ind w:left="150"/>
              <w:rPr>
                <w:iCs/>
                <w:sz w:val="22"/>
                <w:szCs w:val="22"/>
                <w:lang w:val="lv-LV"/>
              </w:rPr>
            </w:pPr>
            <w:r w:rsidRPr="00AE120B">
              <w:rPr>
                <w:sz w:val="22"/>
                <w:szCs w:val="22"/>
                <w:lang w:val="lv-LV"/>
              </w:rPr>
              <w:t>Ja nepieciešama straujāka atbild</w:t>
            </w:r>
            <w:r w:rsidR="00EB04DB" w:rsidRPr="00AE120B">
              <w:rPr>
                <w:sz w:val="22"/>
                <w:szCs w:val="22"/>
                <w:lang w:val="lv-LV"/>
              </w:rPr>
              <w:t xml:space="preserve">es </w:t>
            </w:r>
            <w:r w:rsidRPr="00AE120B">
              <w:rPr>
                <w:sz w:val="22"/>
                <w:szCs w:val="22"/>
                <w:lang w:val="lv-LV"/>
              </w:rPr>
              <w:t>reakcija, var lietot tālāk norādītās devas, tomēr jāņem vērā, ka pēc lielākas indukcijas devas lietošanas var palielināties nevēlamu blakusparādību risks.</w:t>
            </w:r>
          </w:p>
          <w:p w14:paraId="715E73F9" w14:textId="77777777" w:rsidR="00217632" w:rsidRPr="00AE120B" w:rsidRDefault="00000000" w:rsidP="00F22DEB">
            <w:pPr>
              <w:widowControl w:val="0"/>
              <w:numPr>
                <w:ilvl w:val="0"/>
                <w:numId w:val="126"/>
              </w:numPr>
              <w:tabs>
                <w:tab w:val="left" w:pos="720"/>
              </w:tabs>
              <w:suppressAutoHyphens w:val="0"/>
              <w:ind w:left="314" w:hanging="187"/>
              <w:rPr>
                <w:sz w:val="22"/>
                <w:szCs w:val="22"/>
                <w:lang w:val="lv-LV"/>
              </w:rPr>
            </w:pPr>
            <w:r w:rsidRPr="00AE120B">
              <w:rPr>
                <w:sz w:val="22"/>
                <w:szCs w:val="22"/>
                <w:lang w:val="lv-LV"/>
              </w:rPr>
              <w:t>160 mg 0. nedēļā un 80 mg 2. nedēļā</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F941E54" w14:textId="77777777" w:rsidR="00217632" w:rsidRPr="00AE120B" w:rsidRDefault="00000000" w:rsidP="00F22DEB">
            <w:pPr>
              <w:widowControl w:val="0"/>
              <w:tabs>
                <w:tab w:val="left" w:pos="720"/>
              </w:tabs>
              <w:jc w:val="center"/>
              <w:rPr>
                <w:sz w:val="22"/>
                <w:szCs w:val="22"/>
                <w:lang w:val="lv-LV"/>
              </w:rPr>
            </w:pPr>
            <w:r w:rsidRPr="00AE120B">
              <w:rPr>
                <w:sz w:val="22"/>
                <w:szCs w:val="22"/>
                <w:lang w:val="lv-LV"/>
              </w:rPr>
              <w:t xml:space="preserve">40 mg </w:t>
            </w:r>
            <w:r w:rsidR="00995A69" w:rsidRPr="00AE120B">
              <w:rPr>
                <w:sz w:val="22"/>
                <w:szCs w:val="22"/>
                <w:lang w:val="lv-LV"/>
              </w:rPr>
              <w:t>katru otro nedēļu</w:t>
            </w:r>
          </w:p>
        </w:tc>
      </w:tr>
    </w:tbl>
    <w:p w14:paraId="7124B5D5" w14:textId="77777777" w:rsidR="00217632" w:rsidRPr="00AE120B" w:rsidRDefault="00217632" w:rsidP="00F22DEB">
      <w:pPr>
        <w:widowControl w:val="0"/>
        <w:rPr>
          <w:sz w:val="22"/>
          <w:szCs w:val="22"/>
          <w:lang w:val="lv-LV"/>
        </w:rPr>
      </w:pPr>
    </w:p>
    <w:p w14:paraId="28609BF3" w14:textId="77777777" w:rsidR="00217632" w:rsidRPr="00AE120B" w:rsidRDefault="00000000" w:rsidP="00F22DEB">
      <w:pPr>
        <w:widowControl w:val="0"/>
        <w:rPr>
          <w:sz w:val="22"/>
          <w:szCs w:val="22"/>
          <w:lang w:val="lv-LV"/>
        </w:rPr>
      </w:pPr>
      <w:r w:rsidRPr="00AE120B">
        <w:rPr>
          <w:sz w:val="22"/>
          <w:szCs w:val="22"/>
          <w:lang w:val="lv-LV"/>
        </w:rPr>
        <w:t>Pacientiem, kam ir nepietiekama atbild</w:t>
      </w:r>
      <w:r w:rsidR="00EB04DB" w:rsidRPr="00AE120B">
        <w:rPr>
          <w:sz w:val="22"/>
          <w:szCs w:val="22"/>
          <w:lang w:val="lv-LV"/>
        </w:rPr>
        <w:t xml:space="preserve">es </w:t>
      </w:r>
      <w:r w:rsidRPr="00AE120B">
        <w:rPr>
          <w:sz w:val="22"/>
          <w:szCs w:val="22"/>
          <w:lang w:val="lv-LV"/>
        </w:rPr>
        <w:t>reakcija, var palīdzēt dev</w:t>
      </w:r>
      <w:r w:rsidR="00A172DF" w:rsidRPr="00AE120B">
        <w:rPr>
          <w:sz w:val="22"/>
          <w:szCs w:val="22"/>
          <w:lang w:val="lv-LV"/>
        </w:rPr>
        <w:t>as</w:t>
      </w:r>
      <w:r w:rsidRPr="00AE120B">
        <w:rPr>
          <w:sz w:val="22"/>
          <w:szCs w:val="22"/>
          <w:lang w:val="lv-LV"/>
        </w:rPr>
        <w:t xml:space="preserve"> palielināšana:</w:t>
      </w:r>
    </w:p>
    <w:p w14:paraId="1D4B8CFA" w14:textId="77777777" w:rsidR="00217632" w:rsidRPr="00AE120B" w:rsidRDefault="00000000" w:rsidP="00F22DEB">
      <w:pPr>
        <w:widowControl w:val="0"/>
        <w:numPr>
          <w:ilvl w:val="0"/>
          <w:numId w:val="126"/>
        </w:numPr>
        <w:tabs>
          <w:tab w:val="left" w:pos="562"/>
        </w:tabs>
        <w:ind w:left="540" w:hanging="540"/>
        <w:rPr>
          <w:sz w:val="22"/>
          <w:szCs w:val="22"/>
          <w:lang w:val="lv-LV"/>
        </w:rPr>
      </w:pPr>
      <w:r w:rsidRPr="00AE120B">
        <w:rPr>
          <w:sz w:val="22"/>
          <w:szCs w:val="22"/>
          <w:lang w:val="lv-LV"/>
        </w:rPr>
        <w:t xml:space="preserve">&lt; 40 kg – pa 20 mg </w:t>
      </w:r>
      <w:r w:rsidR="00A172DF" w:rsidRPr="00AE120B">
        <w:rPr>
          <w:sz w:val="22"/>
          <w:szCs w:val="22"/>
          <w:lang w:val="lv-LV"/>
        </w:rPr>
        <w:t>katru nedēļu;</w:t>
      </w:r>
    </w:p>
    <w:p w14:paraId="766C022C" w14:textId="77777777" w:rsidR="003F139A" w:rsidRPr="00AE120B" w:rsidRDefault="00000000" w:rsidP="00F22DEB">
      <w:pPr>
        <w:widowControl w:val="0"/>
        <w:numPr>
          <w:ilvl w:val="0"/>
          <w:numId w:val="126"/>
        </w:numPr>
        <w:tabs>
          <w:tab w:val="left" w:pos="562"/>
        </w:tabs>
        <w:ind w:left="540" w:hanging="540"/>
        <w:rPr>
          <w:sz w:val="22"/>
          <w:szCs w:val="22"/>
          <w:lang w:val="lv-LV"/>
        </w:rPr>
      </w:pPr>
      <w:r w:rsidRPr="00AE120B">
        <w:rPr>
          <w:sz w:val="22"/>
          <w:szCs w:val="22"/>
          <w:lang w:val="lv-LV"/>
        </w:rPr>
        <w:t xml:space="preserve">≥ 40 kg – pa 40 mg </w:t>
      </w:r>
      <w:r w:rsidR="00A172DF" w:rsidRPr="00AE120B">
        <w:rPr>
          <w:sz w:val="22"/>
          <w:szCs w:val="22"/>
          <w:lang w:val="lv-LV"/>
        </w:rPr>
        <w:t>katru nedēļu vai 80 mg katru otro nedēļu</w:t>
      </w:r>
      <w:r w:rsidRPr="00AE120B">
        <w:rPr>
          <w:sz w:val="22"/>
          <w:szCs w:val="22"/>
          <w:lang w:val="lv-LV"/>
        </w:rPr>
        <w:t>.</w:t>
      </w:r>
    </w:p>
    <w:p w14:paraId="289C4A65" w14:textId="77777777" w:rsidR="004752CD" w:rsidRPr="00AE120B" w:rsidRDefault="004752CD" w:rsidP="00F22DEB">
      <w:pPr>
        <w:widowControl w:val="0"/>
        <w:suppressAutoHyphens w:val="0"/>
        <w:rPr>
          <w:sz w:val="22"/>
          <w:szCs w:val="22"/>
          <w:lang w:val="lv-LV"/>
        </w:rPr>
      </w:pPr>
    </w:p>
    <w:p w14:paraId="0EDEDAA3" w14:textId="77777777" w:rsidR="004752CD" w:rsidRPr="00AE120B" w:rsidRDefault="00000000" w:rsidP="00F22DEB">
      <w:pPr>
        <w:widowControl w:val="0"/>
        <w:suppressAutoHyphens w:val="0"/>
        <w:rPr>
          <w:sz w:val="22"/>
          <w:szCs w:val="22"/>
          <w:lang w:val="lv-LV"/>
        </w:rPr>
      </w:pPr>
      <w:r w:rsidRPr="00AE120B">
        <w:rPr>
          <w:sz w:val="22"/>
          <w:szCs w:val="22"/>
          <w:lang w:val="lv-LV"/>
        </w:rPr>
        <w:t>Ja pacientam nav atbildes reakcijas līdz 12. nedēļai, turpmāka ārstēšana rūpīgi jāapsver.</w:t>
      </w:r>
    </w:p>
    <w:p w14:paraId="16765FCE" w14:textId="77777777" w:rsidR="004752CD" w:rsidRPr="00AE120B" w:rsidRDefault="004752CD" w:rsidP="00F22DEB">
      <w:pPr>
        <w:widowControl w:val="0"/>
        <w:suppressAutoHyphens w:val="0"/>
        <w:rPr>
          <w:sz w:val="22"/>
          <w:szCs w:val="22"/>
          <w:lang w:val="lv-LV"/>
        </w:rPr>
      </w:pPr>
    </w:p>
    <w:p w14:paraId="56462B57" w14:textId="77777777" w:rsidR="00DF5887" w:rsidRPr="00AE120B" w:rsidRDefault="00000000" w:rsidP="00F22DEB">
      <w:pPr>
        <w:pStyle w:val="BodyText"/>
        <w:widowControl w:val="0"/>
        <w:suppressAutoHyphens w:val="0"/>
        <w:jc w:val="left"/>
        <w:rPr>
          <w:i/>
          <w:lang w:val="lv-LV"/>
        </w:rPr>
      </w:pPr>
      <w:r w:rsidRPr="00AE120B">
        <w:rPr>
          <w:lang w:val="lv-LV"/>
        </w:rPr>
        <w:t xml:space="preserve">Atkarībā no konkrētā pacienta ārstēšanas vajadzībām var būt pieejamas cita stipruma un veida Humira </w:t>
      </w:r>
      <w:r w:rsidR="00EB04DB" w:rsidRPr="00AE120B">
        <w:rPr>
          <w:lang w:val="lv-LV"/>
        </w:rPr>
        <w:t xml:space="preserve">zāļu </w:t>
      </w:r>
      <w:r w:rsidRPr="00AE120B">
        <w:rPr>
          <w:lang w:val="lv-LV"/>
        </w:rPr>
        <w:t>formas.</w:t>
      </w:r>
    </w:p>
    <w:p w14:paraId="5CF989B6" w14:textId="77777777" w:rsidR="00DF5887" w:rsidRPr="00AE120B" w:rsidRDefault="00DF5887" w:rsidP="00F22DEB">
      <w:pPr>
        <w:widowControl w:val="0"/>
        <w:suppressAutoHyphens w:val="0"/>
        <w:rPr>
          <w:sz w:val="22"/>
          <w:szCs w:val="22"/>
          <w:lang w:val="lv-LV"/>
        </w:rPr>
      </w:pPr>
    </w:p>
    <w:p w14:paraId="6C24F48A"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nav piemērots lietošanai bērniem līdz 6 gadu vecumam šīs indikācijas gadījumā.</w:t>
      </w:r>
    </w:p>
    <w:p w14:paraId="60C641C6" w14:textId="77777777" w:rsidR="00FB0236" w:rsidRPr="00AE120B" w:rsidRDefault="00FB0236" w:rsidP="00F22DEB">
      <w:pPr>
        <w:pStyle w:val="EMEANormal"/>
        <w:widowControl w:val="0"/>
        <w:suppressAutoHyphens w:val="0"/>
        <w:rPr>
          <w:rFonts w:ascii="Times New Roman" w:hAnsi="Times New Roman" w:cs="Times New Roman"/>
          <w:szCs w:val="22"/>
          <w:lang w:val="lv-LV"/>
        </w:rPr>
      </w:pPr>
    </w:p>
    <w:p w14:paraId="30D63BA5" w14:textId="77777777" w:rsidR="00FB0236" w:rsidRPr="00AE120B" w:rsidRDefault="00000000" w:rsidP="00FB0236">
      <w:pPr>
        <w:rPr>
          <w:b/>
          <w:bCs/>
          <w:iCs/>
          <w:sz w:val="22"/>
          <w:szCs w:val="22"/>
          <w:lang w:val="lv-LV"/>
        </w:rPr>
      </w:pPr>
      <w:r w:rsidRPr="00AE120B">
        <w:rPr>
          <w:i/>
          <w:sz w:val="22"/>
          <w:szCs w:val="22"/>
          <w:lang w:val="lv-LV"/>
        </w:rPr>
        <w:t>Čūlainais kolīts bērniem</w:t>
      </w:r>
      <w:r w:rsidRPr="00AE120B">
        <w:rPr>
          <w:b/>
          <w:sz w:val="22"/>
          <w:szCs w:val="22"/>
          <w:lang w:val="lv-LV"/>
        </w:rPr>
        <w:t xml:space="preserve"> </w:t>
      </w:r>
    </w:p>
    <w:p w14:paraId="25BB064E" w14:textId="77777777" w:rsidR="00FB0236" w:rsidRPr="00AE120B" w:rsidRDefault="00FB0236" w:rsidP="00FB0236">
      <w:pPr>
        <w:rPr>
          <w:sz w:val="22"/>
          <w:szCs w:val="22"/>
          <w:lang w:val="lv-LV"/>
        </w:rPr>
      </w:pPr>
    </w:p>
    <w:p w14:paraId="12ED9E41" w14:textId="77777777" w:rsidR="00FB0236" w:rsidRPr="00AE120B" w:rsidRDefault="00000000" w:rsidP="00FB0236">
      <w:pPr>
        <w:rPr>
          <w:sz w:val="22"/>
          <w:szCs w:val="22"/>
          <w:lang w:val="lv-LV"/>
        </w:rPr>
      </w:pPr>
      <w:r w:rsidRPr="00AE120B">
        <w:rPr>
          <w:sz w:val="22"/>
          <w:szCs w:val="22"/>
          <w:lang w:val="lv-LV"/>
        </w:rPr>
        <w:t xml:space="preserve">Humira ieteicamā deva pacientiem ar čūlaino kolītu vecumā no 6 līdz 17 gadiem ir atkarīga no ķermeņa masas (skatīt </w:t>
      </w:r>
      <w:r w:rsidR="009A1D83" w:rsidRPr="00AE120B">
        <w:rPr>
          <w:sz w:val="22"/>
          <w:szCs w:val="22"/>
          <w:lang w:val="lv-LV"/>
        </w:rPr>
        <w:t>2</w:t>
      </w:r>
      <w:r w:rsidRPr="00AE120B">
        <w:rPr>
          <w:sz w:val="22"/>
          <w:szCs w:val="22"/>
          <w:lang w:val="lv-LV"/>
        </w:rPr>
        <w:t xml:space="preserve">. tabulu). Humira jāievada subkutānas injekcijas veidā. </w:t>
      </w:r>
    </w:p>
    <w:p w14:paraId="40DCD4C4" w14:textId="77777777" w:rsidR="00FB0236" w:rsidRPr="00AE120B" w:rsidRDefault="00FB0236" w:rsidP="00FB0236">
      <w:pPr>
        <w:rPr>
          <w:sz w:val="22"/>
          <w:szCs w:val="22"/>
          <w:lang w:val="lv-LV"/>
        </w:rPr>
      </w:pPr>
    </w:p>
    <w:p w14:paraId="72DB4309" w14:textId="77777777" w:rsidR="00FB0236" w:rsidRPr="00AE120B" w:rsidRDefault="00000000" w:rsidP="00FB0236">
      <w:pPr>
        <w:keepNext/>
        <w:jc w:val="center"/>
        <w:rPr>
          <w:sz w:val="22"/>
          <w:szCs w:val="22"/>
          <w:lang w:val="lv-LV"/>
        </w:rPr>
      </w:pPr>
      <w:r w:rsidRPr="00AE120B">
        <w:rPr>
          <w:b/>
          <w:sz w:val="22"/>
          <w:szCs w:val="22"/>
          <w:lang w:val="lv-LV"/>
        </w:rPr>
        <w:t xml:space="preserve">2. tabula. Humira deva pediatriskiem pacientiem ar čūlaino kolītu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5"/>
        <w:gridCol w:w="3321"/>
        <w:gridCol w:w="3157"/>
      </w:tblGrid>
      <w:tr w:rsidR="006D30D4" w14:paraId="3890B2FB" w14:textId="77777777" w:rsidTr="00BB5C2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0A79652" w14:textId="77777777" w:rsidR="00FB0236" w:rsidRPr="00AE120B" w:rsidRDefault="00000000" w:rsidP="00BB5C28">
            <w:pPr>
              <w:jc w:val="center"/>
              <w:rPr>
                <w:b/>
                <w:sz w:val="22"/>
                <w:szCs w:val="22"/>
                <w:lang w:val="lv-LV"/>
              </w:rPr>
            </w:pPr>
            <w:r w:rsidRPr="00AE120B">
              <w:rPr>
                <w:b/>
                <w:sz w:val="22"/>
                <w:szCs w:val="22"/>
                <w:lang w:val="lv-LV"/>
              </w:rPr>
              <w:t>Pacienta ķermeņa masa</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183EB0EB" w14:textId="77777777" w:rsidR="00FB0236" w:rsidRPr="00AE120B" w:rsidRDefault="00000000" w:rsidP="00BB5C28">
            <w:pPr>
              <w:jc w:val="center"/>
              <w:rPr>
                <w:b/>
                <w:sz w:val="22"/>
                <w:szCs w:val="22"/>
                <w:lang w:val="lv-LV"/>
              </w:rPr>
            </w:pPr>
            <w:r w:rsidRPr="00AE120B">
              <w:rPr>
                <w:b/>
                <w:sz w:val="22"/>
                <w:szCs w:val="22"/>
                <w:lang w:val="lv-LV"/>
              </w:rPr>
              <w:t>Indukcijas deva</w:t>
            </w:r>
          </w:p>
        </w:tc>
        <w:tc>
          <w:tcPr>
            <w:tcW w:w="1906" w:type="pct"/>
            <w:tcBorders>
              <w:top w:val="single" w:sz="6" w:space="0" w:color="000000"/>
              <w:left w:val="single" w:sz="6" w:space="0" w:color="000000"/>
              <w:bottom w:val="single" w:sz="6" w:space="0" w:color="000000"/>
              <w:right w:val="single" w:sz="6" w:space="0" w:color="000000"/>
            </w:tcBorders>
            <w:hideMark/>
          </w:tcPr>
          <w:p w14:paraId="3815D4C7" w14:textId="77777777" w:rsidR="00FB0236" w:rsidRPr="00AE120B" w:rsidRDefault="00000000" w:rsidP="00BB5C28">
            <w:pPr>
              <w:jc w:val="center"/>
              <w:rPr>
                <w:b/>
                <w:sz w:val="22"/>
                <w:szCs w:val="22"/>
                <w:lang w:val="lv-LV"/>
              </w:rPr>
            </w:pPr>
            <w:r w:rsidRPr="00AE120B">
              <w:rPr>
                <w:b/>
                <w:sz w:val="22"/>
                <w:szCs w:val="22"/>
                <w:lang w:val="lv-LV"/>
              </w:rPr>
              <w:t>Balstdeva,</w:t>
            </w:r>
            <w:r w:rsidRPr="00AE120B">
              <w:rPr>
                <w:b/>
                <w:sz w:val="22"/>
                <w:szCs w:val="22"/>
                <w:lang w:val="lv-LV"/>
              </w:rPr>
              <w:br/>
              <w:t>sākot ar 4. nedēļu*</w:t>
            </w:r>
          </w:p>
        </w:tc>
      </w:tr>
      <w:tr w:rsidR="006D30D4" w14:paraId="14F201EF" w14:textId="77777777" w:rsidTr="00BB5C28">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222F151C" w14:textId="77777777" w:rsidR="00FB0236" w:rsidRPr="00AE120B" w:rsidRDefault="00000000" w:rsidP="00BB5C28">
            <w:pPr>
              <w:jc w:val="center"/>
              <w:rPr>
                <w:sz w:val="22"/>
                <w:szCs w:val="22"/>
                <w:lang w:val="lv-LV"/>
              </w:rPr>
            </w:pPr>
            <w:r w:rsidRPr="00AE120B">
              <w:rPr>
                <w:sz w:val="22"/>
                <w:szCs w:val="22"/>
                <w:lang w:val="lv-LV"/>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0349A96B" w14:textId="77777777" w:rsidR="00FB0236" w:rsidRPr="00AE120B" w:rsidRDefault="00000000" w:rsidP="00FB0236">
            <w:pPr>
              <w:numPr>
                <w:ilvl w:val="0"/>
                <w:numId w:val="160"/>
              </w:numPr>
              <w:suppressAutoHyphens w:val="0"/>
              <w:ind w:left="360" w:hanging="210"/>
              <w:rPr>
                <w:sz w:val="22"/>
                <w:szCs w:val="22"/>
                <w:lang w:val="lv-LV"/>
              </w:rPr>
            </w:pPr>
            <w:r w:rsidRPr="00AE120B">
              <w:rPr>
                <w:sz w:val="22"/>
                <w:szCs w:val="22"/>
                <w:lang w:val="lv-LV"/>
              </w:rPr>
              <w:t>80 mg 0. nedēļā (ievada vienas 80 mg injekcijas veidā) un</w:t>
            </w:r>
          </w:p>
          <w:p w14:paraId="3BF523F8" w14:textId="77777777" w:rsidR="00FB0236" w:rsidRPr="00AE120B" w:rsidRDefault="00000000" w:rsidP="00FB0236">
            <w:pPr>
              <w:numPr>
                <w:ilvl w:val="0"/>
                <w:numId w:val="160"/>
              </w:numPr>
              <w:suppressAutoHyphens w:val="0"/>
              <w:ind w:left="360" w:hanging="210"/>
              <w:rPr>
                <w:sz w:val="22"/>
                <w:szCs w:val="22"/>
                <w:lang w:val="lv-LV"/>
              </w:rPr>
            </w:pPr>
            <w:r w:rsidRPr="00AE120B">
              <w:rPr>
                <w:sz w:val="22"/>
                <w:szCs w:val="22"/>
                <w:lang w:val="lv-LV"/>
              </w:rPr>
              <w:t>40 mg 2. nedēļā (ievada vienas 40 mg injekcijas veidā)</w:t>
            </w:r>
          </w:p>
        </w:tc>
        <w:tc>
          <w:tcPr>
            <w:tcW w:w="1906" w:type="pct"/>
            <w:tcBorders>
              <w:top w:val="single" w:sz="6" w:space="0" w:color="000000"/>
              <w:left w:val="single" w:sz="6" w:space="0" w:color="000000"/>
              <w:bottom w:val="single" w:sz="6" w:space="0" w:color="000000"/>
              <w:right w:val="single" w:sz="6" w:space="0" w:color="000000"/>
            </w:tcBorders>
            <w:hideMark/>
          </w:tcPr>
          <w:p w14:paraId="4671C07B" w14:textId="77777777" w:rsidR="00FB0236" w:rsidRPr="00AE120B" w:rsidRDefault="00000000" w:rsidP="00FB0236">
            <w:pPr>
              <w:numPr>
                <w:ilvl w:val="0"/>
                <w:numId w:val="160"/>
              </w:numPr>
              <w:suppressAutoHyphens w:val="0"/>
              <w:ind w:left="360" w:hanging="210"/>
              <w:rPr>
                <w:sz w:val="22"/>
                <w:szCs w:val="22"/>
                <w:lang w:val="lv-LV"/>
              </w:rPr>
            </w:pPr>
            <w:r w:rsidRPr="00AE120B">
              <w:rPr>
                <w:sz w:val="22"/>
                <w:szCs w:val="22"/>
                <w:lang w:val="lv-LV"/>
              </w:rPr>
              <w:t>40 mg katru otro nedēļu</w:t>
            </w:r>
          </w:p>
        </w:tc>
      </w:tr>
      <w:tr w:rsidR="006D30D4" w14:paraId="6D9D414B" w14:textId="77777777" w:rsidTr="00BB5C28">
        <w:trPr>
          <w:jc w:val="center"/>
        </w:trPr>
        <w:tc>
          <w:tcPr>
            <w:tcW w:w="0" w:type="auto"/>
            <w:tcBorders>
              <w:top w:val="single" w:sz="6" w:space="0" w:color="000000"/>
              <w:left w:val="single" w:sz="6" w:space="0" w:color="000000"/>
              <w:bottom w:val="single" w:sz="4" w:space="0" w:color="auto"/>
              <w:right w:val="single" w:sz="6" w:space="0" w:color="000000"/>
            </w:tcBorders>
            <w:hideMark/>
          </w:tcPr>
          <w:p w14:paraId="2340D9BC" w14:textId="77777777" w:rsidR="00FB0236" w:rsidRPr="00AE120B" w:rsidRDefault="00000000" w:rsidP="00BB5C28">
            <w:pPr>
              <w:jc w:val="center"/>
              <w:rPr>
                <w:sz w:val="22"/>
                <w:szCs w:val="22"/>
                <w:lang w:val="lv-LV"/>
              </w:rPr>
            </w:pPr>
            <w:r w:rsidRPr="00AE120B">
              <w:rPr>
                <w:sz w:val="22"/>
                <w:szCs w:val="22"/>
                <w:lang w:val="lv-LV"/>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09EDC5B6" w14:textId="77777777" w:rsidR="00FB0236" w:rsidRPr="00AE120B" w:rsidRDefault="00000000" w:rsidP="00FB0236">
            <w:pPr>
              <w:numPr>
                <w:ilvl w:val="0"/>
                <w:numId w:val="161"/>
              </w:numPr>
              <w:suppressAutoHyphens w:val="0"/>
              <w:ind w:left="360" w:hanging="210"/>
              <w:rPr>
                <w:sz w:val="22"/>
                <w:szCs w:val="22"/>
                <w:lang w:val="lv-LV"/>
              </w:rPr>
            </w:pPr>
            <w:r w:rsidRPr="00AE120B">
              <w:rPr>
                <w:sz w:val="22"/>
                <w:szCs w:val="22"/>
                <w:lang w:val="lv-LV"/>
              </w:rPr>
              <w:t>160 mg 0. nedēļā (ievada divu 80 mg injekciju veidā vienā dienā vai pa vienai 80 mg injekcijai dienā divas dienas pēc kārtas) un</w:t>
            </w:r>
          </w:p>
          <w:p w14:paraId="01C68461" w14:textId="77777777" w:rsidR="00FB0236" w:rsidRPr="00AE120B" w:rsidRDefault="00000000" w:rsidP="00FB0236">
            <w:pPr>
              <w:numPr>
                <w:ilvl w:val="0"/>
                <w:numId w:val="161"/>
              </w:numPr>
              <w:suppressAutoHyphens w:val="0"/>
              <w:ind w:left="360" w:hanging="210"/>
              <w:rPr>
                <w:sz w:val="22"/>
                <w:szCs w:val="22"/>
                <w:lang w:val="lv-LV"/>
              </w:rPr>
            </w:pPr>
            <w:r w:rsidRPr="00AE120B">
              <w:rPr>
                <w:sz w:val="22"/>
                <w:szCs w:val="22"/>
                <w:lang w:val="lv-LV"/>
              </w:rPr>
              <w:t>80 mg 2. nedēļā (ievada vienas 80 mg injekcijas veidā)</w:t>
            </w:r>
          </w:p>
        </w:tc>
        <w:tc>
          <w:tcPr>
            <w:tcW w:w="1906" w:type="pct"/>
            <w:tcBorders>
              <w:top w:val="single" w:sz="6" w:space="0" w:color="000000"/>
              <w:left w:val="single" w:sz="6" w:space="0" w:color="000000"/>
              <w:bottom w:val="single" w:sz="4" w:space="0" w:color="auto"/>
              <w:right w:val="single" w:sz="6" w:space="0" w:color="000000"/>
            </w:tcBorders>
            <w:hideMark/>
          </w:tcPr>
          <w:p w14:paraId="37D125A0" w14:textId="77777777" w:rsidR="00FB0236" w:rsidRPr="00AE120B" w:rsidRDefault="00000000" w:rsidP="00FB0236">
            <w:pPr>
              <w:numPr>
                <w:ilvl w:val="0"/>
                <w:numId w:val="160"/>
              </w:numPr>
              <w:suppressAutoHyphens w:val="0"/>
              <w:ind w:left="360" w:hanging="210"/>
              <w:rPr>
                <w:sz w:val="22"/>
                <w:szCs w:val="22"/>
                <w:lang w:val="lv-LV"/>
              </w:rPr>
            </w:pPr>
            <w:r w:rsidRPr="00AE120B">
              <w:rPr>
                <w:sz w:val="22"/>
                <w:szCs w:val="22"/>
                <w:lang w:val="lv-LV"/>
              </w:rPr>
              <w:t>80 mg katru otro nedēļu</w:t>
            </w:r>
          </w:p>
        </w:tc>
      </w:tr>
      <w:tr w:rsidR="006D30D4" w14:paraId="317B4177" w14:textId="77777777" w:rsidTr="00BB5C28">
        <w:trPr>
          <w:jc w:val="center"/>
        </w:trPr>
        <w:tc>
          <w:tcPr>
            <w:tcW w:w="5000" w:type="pct"/>
            <w:gridSpan w:val="3"/>
            <w:tcBorders>
              <w:top w:val="single" w:sz="4" w:space="0" w:color="auto"/>
              <w:left w:val="nil"/>
              <w:bottom w:val="nil"/>
              <w:right w:val="nil"/>
            </w:tcBorders>
          </w:tcPr>
          <w:p w14:paraId="44DEC6BE" w14:textId="77777777" w:rsidR="00FB0236" w:rsidRPr="00AE120B" w:rsidRDefault="00000000" w:rsidP="00BB5C28">
            <w:pPr>
              <w:rPr>
                <w:sz w:val="22"/>
                <w:szCs w:val="22"/>
                <w:lang w:val="lv-LV"/>
              </w:rPr>
            </w:pPr>
            <w:r w:rsidRPr="00AE120B">
              <w:rPr>
                <w:sz w:val="22"/>
                <w:szCs w:val="22"/>
                <w:vertAlign w:val="superscript"/>
                <w:lang w:val="lv-LV"/>
              </w:rPr>
              <w:t>* </w:t>
            </w:r>
            <w:r w:rsidRPr="00AE120B">
              <w:rPr>
                <w:sz w:val="22"/>
                <w:szCs w:val="22"/>
                <w:lang w:val="lv-LV"/>
              </w:rPr>
              <w:t>Pediatriskiem pacientiem, k</w:t>
            </w:r>
            <w:r w:rsidR="007C0150" w:rsidRPr="00AE120B">
              <w:rPr>
                <w:sz w:val="22"/>
                <w:szCs w:val="22"/>
                <w:lang w:val="lv-LV"/>
              </w:rPr>
              <w:t>uri</w:t>
            </w:r>
            <w:r w:rsidRPr="00AE120B">
              <w:rPr>
                <w:sz w:val="22"/>
                <w:szCs w:val="22"/>
                <w:lang w:val="lv-LV"/>
              </w:rPr>
              <w:t xml:space="preserve"> Humira lietošanas laikā sasniedz 18 gadu vecumu, jāturpina saņemt nozīmēto balstdevu.</w:t>
            </w:r>
          </w:p>
        </w:tc>
      </w:tr>
    </w:tbl>
    <w:p w14:paraId="608B2EEC" w14:textId="77777777" w:rsidR="00FB0236" w:rsidRPr="00AE120B" w:rsidRDefault="00FB0236" w:rsidP="00FB0236">
      <w:pPr>
        <w:pStyle w:val="gtctablespaceafter"/>
        <w:numPr>
          <w:ilvl w:val="0"/>
          <w:numId w:val="162"/>
        </w:numPr>
        <w:spacing w:after="0"/>
        <w:rPr>
          <w:sz w:val="22"/>
          <w:szCs w:val="22"/>
          <w:lang w:val="lv-LV"/>
        </w:rPr>
      </w:pPr>
    </w:p>
    <w:p w14:paraId="5693F285" w14:textId="77777777" w:rsidR="00FB0236" w:rsidRPr="00AE120B" w:rsidRDefault="00000000" w:rsidP="00FB0236">
      <w:pPr>
        <w:rPr>
          <w:sz w:val="22"/>
          <w:szCs w:val="22"/>
          <w:lang w:val="lv-LV"/>
        </w:rPr>
      </w:pPr>
      <w:r w:rsidRPr="00AE120B">
        <w:rPr>
          <w:sz w:val="22"/>
          <w:szCs w:val="22"/>
          <w:lang w:val="lv-LV"/>
        </w:rPr>
        <w:t>Pacientiem, k</w:t>
      </w:r>
      <w:r w:rsidR="007C0150" w:rsidRPr="00AE120B">
        <w:rPr>
          <w:sz w:val="22"/>
          <w:szCs w:val="22"/>
          <w:lang w:val="lv-LV"/>
        </w:rPr>
        <w:t>uriem</w:t>
      </w:r>
      <w:r w:rsidRPr="00AE120B">
        <w:rPr>
          <w:sz w:val="22"/>
          <w:szCs w:val="22"/>
          <w:lang w:val="lv-LV"/>
        </w:rPr>
        <w:t xml:space="preserve"> pēc 8 nedēļām nav atbildes reakcijas pazīmju, terapijas turpināšana ir rūpīgi jāizvērtē.</w:t>
      </w:r>
    </w:p>
    <w:p w14:paraId="04CBA98B" w14:textId="77777777" w:rsidR="00FB0236" w:rsidRPr="00AE120B" w:rsidRDefault="00FB0236" w:rsidP="00FB0236">
      <w:pPr>
        <w:rPr>
          <w:sz w:val="22"/>
          <w:szCs w:val="22"/>
          <w:lang w:val="lv-LV"/>
        </w:rPr>
      </w:pPr>
    </w:p>
    <w:p w14:paraId="1433E914" w14:textId="77777777" w:rsidR="00FB0236" w:rsidRPr="00AE120B" w:rsidRDefault="00000000" w:rsidP="00FB0236">
      <w:pPr>
        <w:rPr>
          <w:sz w:val="22"/>
          <w:szCs w:val="22"/>
          <w:lang w:val="lv-LV"/>
        </w:rPr>
      </w:pPr>
      <w:r w:rsidRPr="00AE120B">
        <w:rPr>
          <w:sz w:val="22"/>
          <w:szCs w:val="22"/>
          <w:lang w:val="lv-LV"/>
        </w:rPr>
        <w:t>Humira nav piemērots lietošanai bērniem vecumā līdz 6 gadiem šīs indikācijas gadījumā.</w:t>
      </w:r>
    </w:p>
    <w:p w14:paraId="268164DB" w14:textId="77777777" w:rsidR="00FB0236" w:rsidRPr="00AE120B" w:rsidRDefault="00FB0236" w:rsidP="00FB0236">
      <w:pPr>
        <w:rPr>
          <w:sz w:val="22"/>
          <w:szCs w:val="22"/>
          <w:lang w:val="lv-LV"/>
        </w:rPr>
      </w:pPr>
    </w:p>
    <w:p w14:paraId="4D06EF10" w14:textId="77777777" w:rsidR="00FB0236" w:rsidRPr="00AE120B" w:rsidRDefault="00000000" w:rsidP="00FB0236">
      <w:pPr>
        <w:pStyle w:val="EMEANormal"/>
        <w:widowControl w:val="0"/>
        <w:suppressAutoHyphens w:val="0"/>
        <w:rPr>
          <w:rFonts w:ascii="Times New Roman" w:hAnsi="Times New Roman" w:cs="Times New Roman"/>
          <w:szCs w:val="22"/>
          <w:lang w:val="lv-LV"/>
        </w:rPr>
      </w:pPr>
      <w:r w:rsidRPr="00AE120B">
        <w:rPr>
          <w:rFonts w:ascii="Times New Roman" w:hAnsi="Times New Roman"/>
          <w:szCs w:val="22"/>
          <w:lang w:val="lv-LV"/>
        </w:rPr>
        <w:t>Atkarībā no konkrētā pacienta ārstēšanas vajadzībām var būt pieejamas cita stipruma un/vai veida Humira zāļu formas.</w:t>
      </w:r>
    </w:p>
    <w:p w14:paraId="1E0E19EC" w14:textId="77777777" w:rsidR="000D483B" w:rsidRPr="00AE120B" w:rsidRDefault="000D483B" w:rsidP="00F22DEB">
      <w:pPr>
        <w:pStyle w:val="EMEANormal"/>
        <w:widowControl w:val="0"/>
        <w:suppressAutoHyphens w:val="0"/>
        <w:rPr>
          <w:rFonts w:ascii="Times New Roman" w:hAnsi="Times New Roman" w:cs="Times New Roman"/>
          <w:szCs w:val="22"/>
          <w:lang w:val="lv-LV"/>
        </w:rPr>
      </w:pPr>
    </w:p>
    <w:p w14:paraId="1E0535CC" w14:textId="77777777" w:rsidR="00F81CB2" w:rsidRPr="00AE120B" w:rsidRDefault="00000000" w:rsidP="00F22DEB">
      <w:pPr>
        <w:pStyle w:val="Heading2"/>
        <w:keepNext w:val="0"/>
        <w:widowControl w:val="0"/>
        <w:rPr>
          <w:b w:val="0"/>
          <w:bCs w:val="0"/>
          <w:i/>
          <w:iCs/>
          <w:sz w:val="22"/>
          <w:szCs w:val="22"/>
          <w:u w:val="none"/>
        </w:rPr>
      </w:pPr>
      <w:r w:rsidRPr="00AE120B">
        <w:rPr>
          <w:b w:val="0"/>
          <w:i/>
          <w:sz w:val="22"/>
          <w:szCs w:val="22"/>
          <w:u w:val="none"/>
        </w:rPr>
        <w:t xml:space="preserve">Uveīts bērniem </w:t>
      </w:r>
    </w:p>
    <w:p w14:paraId="48ED9C64" w14:textId="77777777" w:rsidR="00F81CB2" w:rsidRPr="00AE120B" w:rsidRDefault="00F81CB2" w:rsidP="00F22DEB">
      <w:pPr>
        <w:widowControl w:val="0"/>
        <w:rPr>
          <w:sz w:val="22"/>
          <w:szCs w:val="22"/>
          <w:lang w:val="lv-LV"/>
        </w:rPr>
      </w:pPr>
    </w:p>
    <w:p w14:paraId="5E957487" w14:textId="77777777" w:rsidR="003F139A" w:rsidRPr="00AE120B" w:rsidRDefault="00000000" w:rsidP="00F22DEB">
      <w:pPr>
        <w:widowControl w:val="0"/>
        <w:rPr>
          <w:sz w:val="22"/>
          <w:szCs w:val="22"/>
          <w:lang w:val="lv-LV"/>
        </w:rPr>
      </w:pPr>
      <w:r w:rsidRPr="00AE120B">
        <w:rPr>
          <w:sz w:val="22"/>
          <w:szCs w:val="22"/>
          <w:lang w:val="lv-LV"/>
        </w:rPr>
        <w:t xml:space="preserve">Vismaz divus gadus veciem bērniem, kam ir uveīts, Humira ieteicamā deva ir atkarīga no ķermeņa masas (skatīt </w:t>
      </w:r>
      <w:r w:rsidR="009A1D83" w:rsidRPr="00AE120B">
        <w:rPr>
          <w:sz w:val="22"/>
          <w:szCs w:val="22"/>
          <w:lang w:val="lv-LV"/>
        </w:rPr>
        <w:t>3</w:t>
      </w:r>
      <w:r w:rsidRPr="00AE120B">
        <w:rPr>
          <w:sz w:val="22"/>
          <w:szCs w:val="22"/>
          <w:lang w:val="lv-LV"/>
        </w:rPr>
        <w:t xml:space="preserve">. tabulu). Humira jāievada subkutānas injekcijas veidā. </w:t>
      </w:r>
    </w:p>
    <w:p w14:paraId="26A454D5" w14:textId="77777777" w:rsidR="003F139A" w:rsidRPr="00AE120B" w:rsidRDefault="003F139A" w:rsidP="00F22DEB">
      <w:pPr>
        <w:widowControl w:val="0"/>
        <w:rPr>
          <w:sz w:val="22"/>
          <w:szCs w:val="22"/>
          <w:lang w:val="lv-LV"/>
        </w:rPr>
      </w:pPr>
    </w:p>
    <w:p w14:paraId="0957378A" w14:textId="77777777" w:rsidR="00F81CB2" w:rsidRPr="00AE120B" w:rsidRDefault="00000000" w:rsidP="00F22DEB">
      <w:pPr>
        <w:widowControl w:val="0"/>
        <w:rPr>
          <w:sz w:val="22"/>
          <w:szCs w:val="22"/>
          <w:lang w:val="lv-LV"/>
        </w:rPr>
      </w:pPr>
      <w:r w:rsidRPr="00AE120B">
        <w:rPr>
          <w:sz w:val="22"/>
          <w:szCs w:val="22"/>
          <w:lang w:val="lv-LV"/>
        </w:rPr>
        <w:t>Ārstējot uveītu bērniem, nav pieredzes Humira</w:t>
      </w:r>
      <w:r w:rsidR="0003791E" w:rsidRPr="00AE120B">
        <w:rPr>
          <w:sz w:val="22"/>
          <w:szCs w:val="22"/>
          <w:lang w:val="lv-LV"/>
        </w:rPr>
        <w:t xml:space="preserve"> lietošanai</w:t>
      </w:r>
      <w:r w:rsidRPr="00AE120B">
        <w:rPr>
          <w:sz w:val="22"/>
          <w:szCs w:val="22"/>
          <w:lang w:val="lv-LV"/>
        </w:rPr>
        <w:t xml:space="preserve"> monot</w:t>
      </w:r>
      <w:r w:rsidR="0003791E" w:rsidRPr="00AE120B">
        <w:rPr>
          <w:sz w:val="22"/>
          <w:szCs w:val="22"/>
          <w:lang w:val="lv-LV"/>
        </w:rPr>
        <w:t>era</w:t>
      </w:r>
      <w:r w:rsidRPr="00AE120B">
        <w:rPr>
          <w:sz w:val="22"/>
          <w:szCs w:val="22"/>
          <w:lang w:val="lv-LV"/>
        </w:rPr>
        <w:t>pij</w:t>
      </w:r>
      <w:r w:rsidR="0003791E" w:rsidRPr="00AE120B">
        <w:rPr>
          <w:sz w:val="22"/>
          <w:szCs w:val="22"/>
          <w:lang w:val="lv-LV"/>
        </w:rPr>
        <w:t>ā</w:t>
      </w:r>
      <w:r w:rsidRPr="00AE120B">
        <w:rPr>
          <w:sz w:val="22"/>
          <w:szCs w:val="22"/>
          <w:lang w:val="lv-LV"/>
        </w:rPr>
        <w:t xml:space="preserve"> bez metotreksāta.</w:t>
      </w:r>
    </w:p>
    <w:p w14:paraId="71FA5989" w14:textId="77777777" w:rsidR="00F81CB2" w:rsidRPr="00AE120B" w:rsidRDefault="00F81CB2" w:rsidP="00F22DEB">
      <w:pPr>
        <w:pStyle w:val="EMEAHeadingUnderline"/>
        <w:widowControl w:val="0"/>
        <w:rPr>
          <w:u w:val="none"/>
          <w:lang w:val="lv-LV"/>
        </w:rPr>
      </w:pPr>
    </w:p>
    <w:p w14:paraId="2C49C3A6" w14:textId="77777777" w:rsidR="00217632" w:rsidRPr="00AE120B" w:rsidRDefault="00000000" w:rsidP="00F22DEB">
      <w:pPr>
        <w:widowControl w:val="0"/>
        <w:jc w:val="center"/>
        <w:rPr>
          <w:b/>
          <w:sz w:val="22"/>
          <w:szCs w:val="22"/>
          <w:lang w:val="lv-LV"/>
        </w:rPr>
      </w:pPr>
      <w:r w:rsidRPr="00AE120B">
        <w:rPr>
          <w:b/>
          <w:sz w:val="22"/>
          <w:szCs w:val="22"/>
          <w:lang w:val="lv-LV"/>
        </w:rPr>
        <w:t>3. tabula. Humira deva bērniem ar uveītu</w:t>
      </w:r>
    </w:p>
    <w:p w14:paraId="24E379EB" w14:textId="77777777" w:rsidR="00217632" w:rsidRPr="00AE120B" w:rsidRDefault="00217632" w:rsidP="00F22DEB">
      <w:pPr>
        <w:widowControl w:val="0"/>
        <w:jc w:val="center"/>
        <w:rPr>
          <w:sz w:val="22"/>
          <w:szCs w:val="22"/>
          <w:lang w:val="lv-LV"/>
        </w:rPr>
      </w:pPr>
    </w:p>
    <w:tbl>
      <w:tblPr>
        <w:tblW w:w="6795" w:type="dxa"/>
        <w:jc w:val="center"/>
        <w:tblLayout w:type="fixed"/>
        <w:tblLook w:val="04A0" w:firstRow="1" w:lastRow="0" w:firstColumn="1" w:lastColumn="0" w:noHBand="0" w:noVBand="1"/>
      </w:tblPr>
      <w:tblGrid>
        <w:gridCol w:w="3401"/>
        <w:gridCol w:w="3394"/>
      </w:tblGrid>
      <w:tr w:rsidR="006D30D4" w14:paraId="3719DA77" w14:textId="77777777" w:rsidTr="00163918">
        <w:trPr>
          <w:tblHeader/>
          <w:jc w:val="center"/>
        </w:trPr>
        <w:tc>
          <w:tcPr>
            <w:tcW w:w="3401" w:type="dxa"/>
            <w:tcBorders>
              <w:top w:val="single" w:sz="4" w:space="0" w:color="auto"/>
              <w:left w:val="nil"/>
              <w:bottom w:val="single" w:sz="4" w:space="0" w:color="auto"/>
              <w:right w:val="nil"/>
            </w:tcBorders>
            <w:hideMark/>
          </w:tcPr>
          <w:p w14:paraId="45C8F234" w14:textId="77777777" w:rsidR="00217632" w:rsidRPr="00AE120B" w:rsidRDefault="00000000" w:rsidP="00F22DEB">
            <w:pPr>
              <w:pStyle w:val="TableLeft"/>
              <w:keepNext w:val="0"/>
              <w:widowControl w:val="0"/>
              <w:spacing w:before="0" w:after="0" w:line="240" w:lineRule="auto"/>
              <w:jc w:val="center"/>
              <w:rPr>
                <w:b/>
                <w:sz w:val="22"/>
                <w:szCs w:val="22"/>
                <w:lang w:val="lv-LV"/>
              </w:rPr>
            </w:pPr>
            <w:r w:rsidRPr="00AE120B">
              <w:rPr>
                <w:b/>
                <w:sz w:val="22"/>
                <w:szCs w:val="22"/>
                <w:lang w:val="lv-LV"/>
              </w:rPr>
              <w:t>Pacienta ķermeņa masa</w:t>
            </w:r>
          </w:p>
        </w:tc>
        <w:tc>
          <w:tcPr>
            <w:tcW w:w="3394" w:type="dxa"/>
            <w:tcBorders>
              <w:top w:val="single" w:sz="4" w:space="0" w:color="auto"/>
              <w:left w:val="nil"/>
              <w:bottom w:val="single" w:sz="4" w:space="0" w:color="auto"/>
              <w:right w:val="nil"/>
            </w:tcBorders>
            <w:hideMark/>
          </w:tcPr>
          <w:p w14:paraId="490099D2" w14:textId="77777777" w:rsidR="00217632" w:rsidRPr="00AE120B" w:rsidRDefault="00000000" w:rsidP="00F22DEB">
            <w:pPr>
              <w:pStyle w:val="TableLeft"/>
              <w:keepNext w:val="0"/>
              <w:widowControl w:val="0"/>
              <w:spacing w:before="0" w:after="0" w:line="240" w:lineRule="auto"/>
              <w:jc w:val="center"/>
              <w:rPr>
                <w:b/>
                <w:sz w:val="22"/>
                <w:szCs w:val="22"/>
                <w:lang w:val="lv-LV"/>
              </w:rPr>
            </w:pPr>
            <w:r w:rsidRPr="00AE120B">
              <w:rPr>
                <w:b/>
                <w:sz w:val="22"/>
                <w:szCs w:val="22"/>
                <w:lang w:val="lv-LV"/>
              </w:rPr>
              <w:t>Devu shēma</w:t>
            </w:r>
          </w:p>
        </w:tc>
      </w:tr>
      <w:tr w:rsidR="006D30D4" w14:paraId="051294FB" w14:textId="77777777" w:rsidTr="00163918">
        <w:trPr>
          <w:tblHeader/>
          <w:jc w:val="center"/>
        </w:trPr>
        <w:tc>
          <w:tcPr>
            <w:tcW w:w="3401" w:type="dxa"/>
            <w:tcBorders>
              <w:top w:val="single" w:sz="4" w:space="0" w:color="auto"/>
              <w:left w:val="nil"/>
              <w:bottom w:val="single" w:sz="4" w:space="0" w:color="auto"/>
              <w:right w:val="nil"/>
            </w:tcBorders>
            <w:hideMark/>
          </w:tcPr>
          <w:p w14:paraId="75DEE483" w14:textId="77777777" w:rsidR="00217632" w:rsidRPr="00AE120B" w:rsidRDefault="00000000" w:rsidP="00F22DEB">
            <w:pPr>
              <w:pStyle w:val="TableLeft"/>
              <w:keepNext w:val="0"/>
              <w:widowControl w:val="0"/>
              <w:spacing w:before="0" w:after="0" w:line="240" w:lineRule="auto"/>
              <w:jc w:val="center"/>
              <w:rPr>
                <w:b/>
                <w:sz w:val="22"/>
                <w:szCs w:val="22"/>
                <w:lang w:val="lv-LV"/>
              </w:rPr>
            </w:pPr>
            <w:r w:rsidRPr="00AE120B">
              <w:rPr>
                <w:sz w:val="22"/>
                <w:szCs w:val="22"/>
                <w:lang w:val="lv-LV"/>
              </w:rPr>
              <w:t>&lt; 30 kg</w:t>
            </w:r>
          </w:p>
        </w:tc>
        <w:tc>
          <w:tcPr>
            <w:tcW w:w="3394" w:type="dxa"/>
            <w:tcBorders>
              <w:top w:val="single" w:sz="4" w:space="0" w:color="auto"/>
              <w:left w:val="nil"/>
              <w:bottom w:val="single" w:sz="4" w:space="0" w:color="auto"/>
              <w:right w:val="nil"/>
            </w:tcBorders>
            <w:hideMark/>
          </w:tcPr>
          <w:p w14:paraId="02F17B44" w14:textId="77777777" w:rsidR="00217632" w:rsidRPr="00AE120B" w:rsidRDefault="00000000" w:rsidP="00F22DEB">
            <w:pPr>
              <w:pStyle w:val="TableLeft"/>
              <w:keepNext w:val="0"/>
              <w:widowControl w:val="0"/>
              <w:spacing w:before="0" w:after="0" w:line="240" w:lineRule="auto"/>
              <w:jc w:val="center"/>
              <w:rPr>
                <w:b/>
                <w:sz w:val="22"/>
                <w:szCs w:val="22"/>
                <w:lang w:val="lv-LV"/>
              </w:rPr>
            </w:pPr>
            <w:r w:rsidRPr="00AE120B">
              <w:rPr>
                <w:sz w:val="22"/>
                <w:szCs w:val="22"/>
                <w:lang w:val="lv-LV"/>
              </w:rPr>
              <w:t xml:space="preserve">20 mg </w:t>
            </w:r>
            <w:r w:rsidR="00995A69" w:rsidRPr="00AE120B">
              <w:rPr>
                <w:sz w:val="22"/>
                <w:szCs w:val="22"/>
                <w:lang w:val="lv-LV"/>
              </w:rPr>
              <w:t>katru otro nedēļu</w:t>
            </w:r>
            <w:r w:rsidRPr="00AE120B">
              <w:rPr>
                <w:sz w:val="22"/>
                <w:szCs w:val="22"/>
                <w:lang w:val="lv-LV"/>
              </w:rPr>
              <w:t xml:space="preserve"> kombinācijā ar metotreksātu</w:t>
            </w:r>
          </w:p>
        </w:tc>
      </w:tr>
      <w:tr w:rsidR="006D30D4" w14:paraId="3C09ACB0" w14:textId="77777777" w:rsidTr="00163918">
        <w:trPr>
          <w:tblHeader/>
          <w:jc w:val="center"/>
        </w:trPr>
        <w:tc>
          <w:tcPr>
            <w:tcW w:w="3401" w:type="dxa"/>
            <w:tcBorders>
              <w:top w:val="single" w:sz="4" w:space="0" w:color="auto"/>
              <w:left w:val="nil"/>
              <w:bottom w:val="single" w:sz="4" w:space="0" w:color="auto"/>
              <w:right w:val="nil"/>
            </w:tcBorders>
            <w:hideMark/>
          </w:tcPr>
          <w:p w14:paraId="34EA1A48" w14:textId="77777777" w:rsidR="00217632" w:rsidRPr="00AE120B" w:rsidRDefault="00000000" w:rsidP="00F22DEB">
            <w:pPr>
              <w:pStyle w:val="TableLeft"/>
              <w:keepNext w:val="0"/>
              <w:widowControl w:val="0"/>
              <w:spacing w:before="0" w:after="0" w:line="240" w:lineRule="auto"/>
              <w:jc w:val="center"/>
              <w:rPr>
                <w:b/>
                <w:sz w:val="22"/>
                <w:szCs w:val="22"/>
                <w:lang w:val="lv-LV"/>
              </w:rPr>
            </w:pPr>
            <w:r w:rsidRPr="00AE120B">
              <w:rPr>
                <w:sz w:val="22"/>
                <w:szCs w:val="22"/>
                <w:lang w:val="lv-LV"/>
              </w:rPr>
              <w:t>≥ 30 kg</w:t>
            </w:r>
          </w:p>
        </w:tc>
        <w:tc>
          <w:tcPr>
            <w:tcW w:w="3394" w:type="dxa"/>
            <w:tcBorders>
              <w:top w:val="single" w:sz="4" w:space="0" w:color="auto"/>
              <w:left w:val="nil"/>
              <w:bottom w:val="single" w:sz="4" w:space="0" w:color="auto"/>
              <w:right w:val="nil"/>
            </w:tcBorders>
            <w:hideMark/>
          </w:tcPr>
          <w:p w14:paraId="13FF165D" w14:textId="77777777" w:rsidR="00217632" w:rsidRPr="00AE120B" w:rsidRDefault="00000000" w:rsidP="00F22DEB">
            <w:pPr>
              <w:pStyle w:val="TableLeft"/>
              <w:keepNext w:val="0"/>
              <w:widowControl w:val="0"/>
              <w:spacing w:before="0" w:after="0" w:line="240" w:lineRule="auto"/>
              <w:jc w:val="center"/>
              <w:rPr>
                <w:b/>
                <w:sz w:val="22"/>
                <w:szCs w:val="22"/>
                <w:lang w:val="lv-LV"/>
              </w:rPr>
            </w:pPr>
            <w:r w:rsidRPr="00AE120B">
              <w:rPr>
                <w:sz w:val="22"/>
                <w:szCs w:val="22"/>
                <w:lang w:val="lv-LV"/>
              </w:rPr>
              <w:t xml:space="preserve">40 mg </w:t>
            </w:r>
            <w:r w:rsidR="00995A69" w:rsidRPr="00AE120B">
              <w:rPr>
                <w:sz w:val="22"/>
                <w:szCs w:val="22"/>
                <w:lang w:val="lv-LV"/>
              </w:rPr>
              <w:t>katru otro nedēļu</w:t>
            </w:r>
            <w:r w:rsidRPr="00AE120B">
              <w:rPr>
                <w:sz w:val="22"/>
                <w:szCs w:val="22"/>
                <w:lang w:val="lv-LV"/>
              </w:rPr>
              <w:t xml:space="preserve"> kombinācijā ar metotreksātu</w:t>
            </w:r>
          </w:p>
        </w:tc>
      </w:tr>
    </w:tbl>
    <w:p w14:paraId="5A32B54A" w14:textId="77777777" w:rsidR="00217632" w:rsidRPr="00AE120B" w:rsidRDefault="00217632" w:rsidP="00F22DEB">
      <w:pPr>
        <w:widowControl w:val="0"/>
        <w:rPr>
          <w:sz w:val="22"/>
          <w:szCs w:val="22"/>
          <w:lang w:val="lv-LV"/>
        </w:rPr>
      </w:pPr>
    </w:p>
    <w:p w14:paraId="6661B5D7" w14:textId="77777777" w:rsidR="00F81CB2" w:rsidRPr="00AE120B" w:rsidRDefault="00000000" w:rsidP="00F22DEB">
      <w:pPr>
        <w:widowControl w:val="0"/>
        <w:rPr>
          <w:sz w:val="22"/>
          <w:szCs w:val="22"/>
          <w:lang w:val="lv-LV"/>
        </w:rPr>
      </w:pPr>
      <w:r w:rsidRPr="00AE120B">
        <w:rPr>
          <w:sz w:val="22"/>
          <w:szCs w:val="22"/>
          <w:lang w:val="lv-LV"/>
        </w:rPr>
        <w:t>Uzsākot ārstēšanu ar Humira, vienu nedēļu pirms balstterapijas uzsākšanas pacientiem, kam ķermeņa masa ir &lt; 30 kg, var ievadīt vienu 40 mg lielu piesātinošu devu, bet pacientiem, kam ķermeņa masa ir ≥ 30 kg, var ievadīt vienu 80 mg lielu piesātinošu devu. Nav klīnisku datu par Humira piesātinošās devas izmantošanu bērniem līdz sešu gadu vecumam (skatīt 5.2. apakšpunktu).</w:t>
      </w:r>
    </w:p>
    <w:p w14:paraId="4D89F0C4" w14:textId="77777777" w:rsidR="00F81CB2" w:rsidRPr="00AE120B" w:rsidRDefault="00000000" w:rsidP="00F22DEB">
      <w:pPr>
        <w:widowControl w:val="0"/>
        <w:rPr>
          <w:sz w:val="22"/>
          <w:szCs w:val="22"/>
          <w:lang w:val="lv-LV"/>
        </w:rPr>
      </w:pPr>
      <w:r w:rsidRPr="00AE120B">
        <w:rPr>
          <w:sz w:val="22"/>
          <w:szCs w:val="22"/>
          <w:lang w:val="lv-LV"/>
        </w:rPr>
        <w:t xml:space="preserve"> </w:t>
      </w:r>
    </w:p>
    <w:p w14:paraId="3FE66C1D" w14:textId="77777777" w:rsidR="00F81CB2" w:rsidRPr="00AE120B" w:rsidRDefault="00000000" w:rsidP="00F22DEB">
      <w:pPr>
        <w:widowControl w:val="0"/>
        <w:rPr>
          <w:sz w:val="22"/>
          <w:szCs w:val="22"/>
          <w:lang w:val="lv-LV"/>
        </w:rPr>
      </w:pPr>
      <w:r w:rsidRPr="00AE120B">
        <w:rPr>
          <w:sz w:val="22"/>
          <w:szCs w:val="22"/>
          <w:lang w:val="lv-LV"/>
        </w:rPr>
        <w:t xml:space="preserve">Humira </w:t>
      </w:r>
      <w:r w:rsidR="005604CE" w:rsidRPr="00AE120B">
        <w:rPr>
          <w:sz w:val="22"/>
          <w:szCs w:val="22"/>
          <w:lang w:val="lv-LV"/>
        </w:rPr>
        <w:t>nav piemērot</w:t>
      </w:r>
      <w:r w:rsidR="0003791E" w:rsidRPr="00AE120B">
        <w:rPr>
          <w:sz w:val="22"/>
          <w:szCs w:val="22"/>
          <w:lang w:val="lv-LV"/>
        </w:rPr>
        <w:t>s</w:t>
      </w:r>
      <w:r w:rsidR="005604CE" w:rsidRPr="00AE120B">
        <w:rPr>
          <w:sz w:val="22"/>
          <w:szCs w:val="22"/>
          <w:lang w:val="lv-LV"/>
        </w:rPr>
        <w:t xml:space="preserve"> </w:t>
      </w:r>
      <w:r w:rsidRPr="00AE120B">
        <w:rPr>
          <w:sz w:val="22"/>
          <w:szCs w:val="22"/>
          <w:lang w:val="lv-LV"/>
        </w:rPr>
        <w:t>lietošana</w:t>
      </w:r>
      <w:r w:rsidR="005604CE" w:rsidRPr="00AE120B">
        <w:rPr>
          <w:sz w:val="22"/>
          <w:szCs w:val="22"/>
          <w:lang w:val="lv-LV"/>
        </w:rPr>
        <w:t>i</w:t>
      </w:r>
      <w:r w:rsidRPr="00AE120B">
        <w:rPr>
          <w:sz w:val="22"/>
          <w:szCs w:val="22"/>
          <w:lang w:val="lv-LV"/>
        </w:rPr>
        <w:t xml:space="preserve"> bērniem līdz divu gadu vecumam </w:t>
      </w:r>
      <w:r w:rsidR="005604CE" w:rsidRPr="00AE120B">
        <w:rPr>
          <w:sz w:val="22"/>
          <w:szCs w:val="22"/>
          <w:lang w:val="lv-LV"/>
        </w:rPr>
        <w:t>šīs indikācijas gadījumā.</w:t>
      </w:r>
    </w:p>
    <w:p w14:paraId="05CE775F" w14:textId="77777777" w:rsidR="00F81CB2" w:rsidRPr="00AE120B" w:rsidRDefault="00F81CB2" w:rsidP="00F22DEB">
      <w:pPr>
        <w:widowControl w:val="0"/>
        <w:rPr>
          <w:sz w:val="22"/>
          <w:szCs w:val="22"/>
          <w:lang w:val="lv-LV"/>
        </w:rPr>
      </w:pPr>
    </w:p>
    <w:p w14:paraId="5CC61B07" w14:textId="77777777" w:rsidR="000D483B"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Ieteicams reizi gadā novērtēt turpmāk</w:t>
      </w:r>
      <w:r w:rsidR="0003791E" w:rsidRPr="00AE120B">
        <w:rPr>
          <w:rFonts w:ascii="Times New Roman" w:hAnsi="Times New Roman" w:cs="Times New Roman"/>
          <w:szCs w:val="22"/>
          <w:lang w:val="lv-LV"/>
        </w:rPr>
        <w:t>ā</w:t>
      </w:r>
      <w:r w:rsidRPr="00AE120B">
        <w:rPr>
          <w:rFonts w:ascii="Times New Roman" w:hAnsi="Times New Roman" w:cs="Times New Roman"/>
          <w:szCs w:val="22"/>
          <w:lang w:val="lv-LV"/>
        </w:rPr>
        <w:t>s ilgtermiņa ārstēšanas radīto ieguvumu un risku (skatīt 5.1. apakšpunktu).</w:t>
      </w:r>
    </w:p>
    <w:p w14:paraId="3707B921"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3E55FBCF"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lang w:val="lv-LV"/>
        </w:rPr>
        <w:t>Atkarībā no konkrētā pacienta ārstēšanas vajadzībām var būt pieejamas cita stipruma un veida Humira formas.</w:t>
      </w:r>
    </w:p>
    <w:p w14:paraId="03A9FF5B" w14:textId="77777777" w:rsidR="004752CD" w:rsidRPr="00AE120B" w:rsidRDefault="00000000" w:rsidP="00F22DEB">
      <w:pPr>
        <w:widowControl w:val="0"/>
        <w:suppressAutoHyphens w:val="0"/>
        <w:rPr>
          <w:sz w:val="22"/>
          <w:szCs w:val="22"/>
          <w:lang w:val="lv-LV"/>
        </w:rPr>
      </w:pPr>
      <w:r w:rsidRPr="00AE120B">
        <w:rPr>
          <w:sz w:val="22"/>
          <w:szCs w:val="22"/>
          <w:u w:val="single"/>
          <w:lang w:val="lv-LV"/>
        </w:rPr>
        <w:t>Lietošanas veids</w:t>
      </w:r>
    </w:p>
    <w:p w14:paraId="2BB600A7" w14:textId="77777777" w:rsidR="004752CD" w:rsidRPr="00AE120B" w:rsidRDefault="004752CD" w:rsidP="00F22DEB">
      <w:pPr>
        <w:widowControl w:val="0"/>
        <w:suppressAutoHyphens w:val="0"/>
        <w:rPr>
          <w:sz w:val="22"/>
          <w:szCs w:val="22"/>
          <w:lang w:val="lv-LV"/>
        </w:rPr>
      </w:pPr>
    </w:p>
    <w:p w14:paraId="0043E229" w14:textId="77777777" w:rsidR="004752CD" w:rsidRPr="00AE120B" w:rsidRDefault="00000000" w:rsidP="00F22DEB">
      <w:pPr>
        <w:widowControl w:val="0"/>
        <w:suppressAutoHyphens w:val="0"/>
        <w:rPr>
          <w:sz w:val="22"/>
          <w:szCs w:val="22"/>
          <w:lang w:val="lv-LV"/>
        </w:rPr>
      </w:pPr>
      <w:r w:rsidRPr="00AE120B">
        <w:rPr>
          <w:sz w:val="22"/>
          <w:szCs w:val="22"/>
          <w:lang w:val="lv-LV"/>
        </w:rPr>
        <w:t>Humira lieto subkutānas injekcijas veidā. Pilns lietošanas apraksts sniegts lietošanas instrukcijā.</w:t>
      </w:r>
    </w:p>
    <w:p w14:paraId="4747EA0E" w14:textId="77777777" w:rsidR="003F139A" w:rsidRPr="00AE120B" w:rsidRDefault="003F139A" w:rsidP="00F22DEB">
      <w:pPr>
        <w:widowControl w:val="0"/>
        <w:suppressAutoHyphens w:val="0"/>
        <w:rPr>
          <w:sz w:val="22"/>
          <w:szCs w:val="22"/>
          <w:lang w:val="lv-LV"/>
        </w:rPr>
      </w:pPr>
    </w:p>
    <w:p w14:paraId="2CEAE68B" w14:textId="77777777" w:rsidR="003F139A" w:rsidRPr="00AE120B" w:rsidRDefault="00000000" w:rsidP="00F22DEB">
      <w:pPr>
        <w:widowControl w:val="0"/>
        <w:suppressAutoHyphens w:val="0"/>
        <w:rPr>
          <w:sz w:val="22"/>
          <w:szCs w:val="22"/>
          <w:lang w:val="lv-LV"/>
        </w:rPr>
      </w:pPr>
      <w:r w:rsidRPr="00AE120B">
        <w:rPr>
          <w:sz w:val="22"/>
          <w:szCs w:val="22"/>
          <w:lang w:val="lv-LV"/>
        </w:rPr>
        <w:t>Ir pieejams arī citu stiprumu un formu Humira.</w:t>
      </w:r>
    </w:p>
    <w:p w14:paraId="4A9B20FC" w14:textId="77777777" w:rsidR="004752CD" w:rsidRPr="00AE120B" w:rsidRDefault="004752CD" w:rsidP="00F22DEB">
      <w:pPr>
        <w:widowControl w:val="0"/>
        <w:suppressAutoHyphens w:val="0"/>
        <w:rPr>
          <w:sz w:val="22"/>
          <w:szCs w:val="22"/>
          <w:lang w:val="lv-LV"/>
        </w:rPr>
      </w:pPr>
    </w:p>
    <w:p w14:paraId="3C4D501E" w14:textId="77777777" w:rsidR="004752CD" w:rsidRPr="00AE120B" w:rsidRDefault="00000000" w:rsidP="00F22DEB">
      <w:pPr>
        <w:widowControl w:val="0"/>
        <w:tabs>
          <w:tab w:val="left" w:pos="540"/>
        </w:tabs>
        <w:suppressAutoHyphens w:val="0"/>
        <w:rPr>
          <w:sz w:val="22"/>
          <w:szCs w:val="22"/>
          <w:lang w:val="lv-LV"/>
        </w:rPr>
      </w:pPr>
      <w:r w:rsidRPr="00AE120B">
        <w:rPr>
          <w:b/>
          <w:bCs/>
          <w:sz w:val="22"/>
          <w:szCs w:val="22"/>
          <w:lang w:val="lv-LV"/>
        </w:rPr>
        <w:t>4.3.</w:t>
      </w:r>
      <w:r w:rsidRPr="00AE120B">
        <w:rPr>
          <w:b/>
          <w:bCs/>
          <w:sz w:val="22"/>
          <w:szCs w:val="22"/>
          <w:lang w:val="lv-LV"/>
        </w:rPr>
        <w:tab/>
        <w:t>Kontrindikācijas</w:t>
      </w:r>
    </w:p>
    <w:p w14:paraId="7D07704D" w14:textId="77777777" w:rsidR="004752CD" w:rsidRPr="00AE120B" w:rsidRDefault="004752CD" w:rsidP="00F22DEB">
      <w:pPr>
        <w:widowControl w:val="0"/>
        <w:suppressAutoHyphens w:val="0"/>
        <w:rPr>
          <w:sz w:val="22"/>
          <w:szCs w:val="22"/>
          <w:lang w:val="lv-LV"/>
        </w:rPr>
      </w:pPr>
    </w:p>
    <w:p w14:paraId="216C3F46" w14:textId="77777777" w:rsidR="004752CD" w:rsidRPr="00AE120B" w:rsidRDefault="00000000" w:rsidP="00F22DEB">
      <w:pPr>
        <w:widowControl w:val="0"/>
        <w:suppressAutoHyphens w:val="0"/>
        <w:rPr>
          <w:sz w:val="22"/>
          <w:szCs w:val="22"/>
          <w:lang w:val="lv-LV"/>
        </w:rPr>
      </w:pPr>
      <w:r w:rsidRPr="00AE120B">
        <w:rPr>
          <w:sz w:val="22"/>
          <w:szCs w:val="22"/>
          <w:lang w:val="lv-LV"/>
        </w:rPr>
        <w:t>Paaugstināta jutība pret aktīvo vielu vai jebkuru no 6.1. apakšpunktā uzskaitītajām palīgvielām.</w:t>
      </w:r>
    </w:p>
    <w:p w14:paraId="50C4194D" w14:textId="77777777" w:rsidR="004752CD" w:rsidRPr="00AE120B" w:rsidRDefault="004752CD" w:rsidP="00F22DEB">
      <w:pPr>
        <w:widowControl w:val="0"/>
        <w:suppressAutoHyphens w:val="0"/>
        <w:rPr>
          <w:sz w:val="22"/>
          <w:szCs w:val="22"/>
          <w:lang w:val="lv-LV"/>
        </w:rPr>
      </w:pPr>
    </w:p>
    <w:p w14:paraId="0E0B73A5" w14:textId="77777777" w:rsidR="004752CD" w:rsidRPr="00AE120B" w:rsidRDefault="00000000" w:rsidP="00F22DEB">
      <w:pPr>
        <w:widowControl w:val="0"/>
        <w:suppressAutoHyphens w:val="0"/>
        <w:rPr>
          <w:sz w:val="22"/>
          <w:szCs w:val="22"/>
          <w:lang w:val="lv-LV"/>
        </w:rPr>
      </w:pPr>
      <w:r w:rsidRPr="00AE120B">
        <w:rPr>
          <w:sz w:val="22"/>
          <w:szCs w:val="22"/>
          <w:lang w:val="lv-LV"/>
        </w:rPr>
        <w:t>Aktīva tuberkuloze vai citas smagas infekcijas, piemēram, sepse, un oportūnistiskas infekcijas (skatīt</w:t>
      </w:r>
      <w:r w:rsidR="00657B42" w:rsidRPr="00AE120B">
        <w:rPr>
          <w:sz w:val="22"/>
          <w:szCs w:val="22"/>
          <w:lang w:val="lv-LV"/>
        </w:rPr>
        <w:t> </w:t>
      </w:r>
      <w:r w:rsidRPr="00AE120B">
        <w:rPr>
          <w:sz w:val="22"/>
          <w:szCs w:val="22"/>
          <w:lang w:val="lv-LV"/>
        </w:rPr>
        <w:t>4.4. apakšpunktu).</w:t>
      </w:r>
    </w:p>
    <w:p w14:paraId="68603E28" w14:textId="77777777" w:rsidR="004752CD" w:rsidRPr="00AE120B" w:rsidRDefault="004752CD" w:rsidP="00F22DEB">
      <w:pPr>
        <w:pStyle w:val="EndnoteText"/>
        <w:widowControl w:val="0"/>
        <w:tabs>
          <w:tab w:val="clear" w:pos="567"/>
        </w:tabs>
        <w:suppressAutoHyphens w:val="0"/>
        <w:rPr>
          <w:lang w:val="lv-LV"/>
        </w:rPr>
      </w:pPr>
    </w:p>
    <w:p w14:paraId="4F3D6DBB" w14:textId="77777777" w:rsidR="004752CD" w:rsidRPr="00AE120B" w:rsidRDefault="00000000" w:rsidP="00F22DEB">
      <w:pPr>
        <w:widowControl w:val="0"/>
        <w:suppressAutoHyphens w:val="0"/>
        <w:rPr>
          <w:sz w:val="22"/>
          <w:szCs w:val="22"/>
          <w:lang w:val="lv-LV"/>
        </w:rPr>
      </w:pPr>
      <w:r w:rsidRPr="00AE120B">
        <w:rPr>
          <w:sz w:val="22"/>
          <w:szCs w:val="22"/>
          <w:lang w:val="lv-LV"/>
        </w:rPr>
        <w:t>Vidēji smaga vai smaga sirds mazspēja (III/IV pakāpe pēc NYHA klasifikācijas) (skatīt 4.4. apakšpunktu).</w:t>
      </w:r>
    </w:p>
    <w:p w14:paraId="02A779AD" w14:textId="77777777" w:rsidR="004752CD" w:rsidRPr="00AE120B" w:rsidRDefault="004752CD" w:rsidP="00F22DEB">
      <w:pPr>
        <w:widowControl w:val="0"/>
        <w:suppressAutoHyphens w:val="0"/>
        <w:rPr>
          <w:sz w:val="22"/>
          <w:szCs w:val="22"/>
          <w:lang w:val="lv-LV"/>
        </w:rPr>
      </w:pPr>
    </w:p>
    <w:p w14:paraId="6DF3940C" w14:textId="77777777" w:rsidR="004752CD" w:rsidRPr="00AE120B" w:rsidRDefault="00000000" w:rsidP="008877B3">
      <w:pPr>
        <w:keepNext/>
        <w:keepLines/>
        <w:widowControl w:val="0"/>
        <w:tabs>
          <w:tab w:val="left" w:pos="540"/>
        </w:tabs>
        <w:suppressAutoHyphens w:val="0"/>
        <w:rPr>
          <w:sz w:val="22"/>
          <w:szCs w:val="22"/>
          <w:lang w:val="lv-LV"/>
        </w:rPr>
      </w:pPr>
      <w:r w:rsidRPr="00AE120B">
        <w:rPr>
          <w:b/>
          <w:bCs/>
          <w:sz w:val="22"/>
          <w:szCs w:val="22"/>
          <w:lang w:val="lv-LV"/>
        </w:rPr>
        <w:lastRenderedPageBreak/>
        <w:t>4.4.</w:t>
      </w:r>
      <w:r w:rsidRPr="00AE120B">
        <w:rPr>
          <w:b/>
          <w:bCs/>
          <w:sz w:val="22"/>
          <w:szCs w:val="22"/>
          <w:lang w:val="lv-LV"/>
        </w:rPr>
        <w:tab/>
        <w:t>Īpaši brīdinājumi un piesardzība lietošanā</w:t>
      </w:r>
    </w:p>
    <w:p w14:paraId="34838507" w14:textId="77777777" w:rsidR="004752CD" w:rsidRPr="00AE120B" w:rsidRDefault="004752CD" w:rsidP="008877B3">
      <w:pPr>
        <w:keepNext/>
        <w:keepLines/>
        <w:widowControl w:val="0"/>
        <w:suppressAutoHyphens w:val="0"/>
        <w:rPr>
          <w:sz w:val="22"/>
          <w:szCs w:val="22"/>
          <w:lang w:val="lv-LV"/>
        </w:rPr>
      </w:pPr>
    </w:p>
    <w:p w14:paraId="349320E8" w14:textId="77777777" w:rsidR="00FB6C10" w:rsidRPr="00AE120B" w:rsidRDefault="00000000" w:rsidP="008877B3">
      <w:pPr>
        <w:keepNext/>
        <w:keepLines/>
        <w:widowControl w:val="0"/>
        <w:suppressAutoHyphens w:val="0"/>
        <w:rPr>
          <w:sz w:val="22"/>
          <w:szCs w:val="22"/>
          <w:u w:val="single"/>
          <w:lang w:val="lv-LV"/>
        </w:rPr>
      </w:pPr>
      <w:r w:rsidRPr="00AE120B">
        <w:rPr>
          <w:sz w:val="22"/>
          <w:szCs w:val="22"/>
          <w:u w:val="single"/>
          <w:lang w:val="lv-LV"/>
        </w:rPr>
        <w:t>Izsekojamība</w:t>
      </w:r>
    </w:p>
    <w:p w14:paraId="0B622313" w14:textId="77777777" w:rsidR="00FB6C10" w:rsidRPr="00AE120B" w:rsidRDefault="00FB6C10" w:rsidP="008877B3">
      <w:pPr>
        <w:keepNext/>
        <w:keepLines/>
        <w:widowControl w:val="0"/>
        <w:suppressAutoHyphens w:val="0"/>
        <w:rPr>
          <w:sz w:val="22"/>
          <w:szCs w:val="22"/>
          <w:lang w:val="lv-LV"/>
        </w:rPr>
      </w:pPr>
    </w:p>
    <w:p w14:paraId="4EE84B9F" w14:textId="77777777" w:rsidR="007F4831" w:rsidRPr="00AE120B" w:rsidRDefault="00000000" w:rsidP="008877B3">
      <w:pPr>
        <w:keepNext/>
        <w:keepLines/>
        <w:widowControl w:val="0"/>
        <w:rPr>
          <w:sz w:val="22"/>
          <w:szCs w:val="22"/>
          <w:lang w:val="lv-LV"/>
        </w:rPr>
      </w:pPr>
      <w:r w:rsidRPr="00AE120B">
        <w:rPr>
          <w:sz w:val="22"/>
          <w:szCs w:val="22"/>
          <w:lang w:val="lv-LV"/>
        </w:rPr>
        <w:t>Lai uzlabotu bioloģisko zāļu izsekojamību, jābūt skaidri norādītam lietoto zāļu tirdzniecības nosaukumam un sērijas numuram.</w:t>
      </w:r>
    </w:p>
    <w:p w14:paraId="40A9E3AF" w14:textId="77777777" w:rsidR="004752CD" w:rsidRPr="00AE120B" w:rsidRDefault="004752CD" w:rsidP="00F22DEB">
      <w:pPr>
        <w:widowControl w:val="0"/>
        <w:suppressAutoHyphens w:val="0"/>
        <w:rPr>
          <w:sz w:val="22"/>
          <w:szCs w:val="22"/>
          <w:lang w:val="lv-LV"/>
        </w:rPr>
      </w:pPr>
    </w:p>
    <w:p w14:paraId="50909102" w14:textId="77777777" w:rsidR="004752CD" w:rsidRPr="00AE120B" w:rsidRDefault="00000000" w:rsidP="00F22DEB">
      <w:pPr>
        <w:pStyle w:val="Heading4"/>
        <w:keepNext w:val="0"/>
        <w:widowControl w:val="0"/>
        <w:suppressAutoHyphens w:val="0"/>
        <w:autoSpaceDE w:val="0"/>
        <w:spacing w:line="240" w:lineRule="auto"/>
        <w:jc w:val="left"/>
        <w:rPr>
          <w:lang w:val="lv-LV"/>
        </w:rPr>
      </w:pPr>
      <w:r w:rsidRPr="00AE120B">
        <w:rPr>
          <w:b w:val="0"/>
          <w:bCs w:val="0"/>
          <w:u w:val="single"/>
          <w:lang w:val="lv-LV"/>
        </w:rPr>
        <w:t>Infekcijas</w:t>
      </w:r>
    </w:p>
    <w:p w14:paraId="5517CACC" w14:textId="77777777" w:rsidR="004752CD" w:rsidRPr="00AE120B" w:rsidRDefault="004752CD" w:rsidP="00F22DEB">
      <w:pPr>
        <w:widowControl w:val="0"/>
        <w:suppressAutoHyphens w:val="0"/>
        <w:rPr>
          <w:sz w:val="22"/>
          <w:szCs w:val="22"/>
          <w:lang w:val="lv-LV"/>
        </w:rPr>
      </w:pPr>
    </w:p>
    <w:p w14:paraId="0CCBE27B"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Pacienti, kuri lieto TNF antagonistus, ir vairāk pakļauti riskam saslimt ar smagām infekcijām. Traucētas plaušu funkcijas dēļ var palielināties infekciju attīstības risks. Tāpēc pirms ārstēšanas ar Humira, tās laikā, kā arī pēc tam pacienti rūpīgi jānovēro, vai neattīstās infekcijas, tostarp tuberkuloze. Adalimumaba izvadīšana var ilgt pat četrus mēnešus, tāpēc novērošana jāveic visu šo periodu. </w:t>
      </w:r>
    </w:p>
    <w:p w14:paraId="04BC5185" w14:textId="77777777" w:rsidR="004752CD" w:rsidRPr="00AE120B" w:rsidRDefault="004752CD" w:rsidP="00F22DEB">
      <w:pPr>
        <w:widowControl w:val="0"/>
        <w:suppressAutoHyphens w:val="0"/>
        <w:autoSpaceDE w:val="0"/>
        <w:rPr>
          <w:sz w:val="22"/>
          <w:szCs w:val="22"/>
          <w:lang w:val="lv-LV"/>
        </w:rPr>
      </w:pPr>
    </w:p>
    <w:p w14:paraId="478FFDB5" w14:textId="77777777" w:rsidR="004752CD" w:rsidRPr="00AE120B" w:rsidRDefault="00000000" w:rsidP="00F22DEB">
      <w:pPr>
        <w:pStyle w:val="BodyTextIndent"/>
        <w:widowControl w:val="0"/>
        <w:suppressAutoHyphens w:val="0"/>
        <w:spacing w:line="240" w:lineRule="auto"/>
      </w:pPr>
      <w:r w:rsidRPr="00AE120B">
        <w:rPr>
          <w:color w:val="auto"/>
        </w:rPr>
        <w:t xml:space="preserve">Ārstēšanu ar Humira nedrīkst uzsākt pacientiem ar aktīvu infekciju, tostarp hronisku vai lokalizētu infekciju, līdz tā netiek kontrolēta. Pacientiem, kuriem bijusi saskare ar tuberkulozi, un pacientiem, kuri apceļojuši apvidus ar paaugstinātu tuberkulozes vai endēmiskās mikozes, piemēram, histoplazmozes, kokcidioidomikozes vai blastomikozes, risku, pirms ārstēšanas uzsākšanas jāapsver Humira terapijas risks un ieguvumi (skatīt </w:t>
      </w:r>
      <w:r w:rsidR="00151339" w:rsidRPr="00AE120B">
        <w:rPr>
          <w:i/>
          <w:color w:val="auto"/>
        </w:rPr>
        <w:t>Citas o</w:t>
      </w:r>
      <w:r w:rsidRPr="00AE120B">
        <w:rPr>
          <w:i/>
          <w:color w:val="auto"/>
        </w:rPr>
        <w:t>portūnistiskas infekcijas).</w:t>
      </w:r>
    </w:p>
    <w:p w14:paraId="7A04F0E7" w14:textId="77777777" w:rsidR="004752CD" w:rsidRPr="00AE120B" w:rsidRDefault="004752CD" w:rsidP="00F22DEB">
      <w:pPr>
        <w:widowControl w:val="0"/>
        <w:suppressAutoHyphens w:val="0"/>
        <w:autoSpaceDE w:val="0"/>
        <w:rPr>
          <w:sz w:val="22"/>
          <w:szCs w:val="22"/>
          <w:lang w:val="lv-LV"/>
        </w:rPr>
      </w:pPr>
    </w:p>
    <w:p w14:paraId="2A9ABA31"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Pacienti, kam ārstēšanas laikā ar Humira attīstās jauna infekcija, rūpīgi jānovēro un viņiem jāveic pilnīga diagnostiska izmeklēšana. Humira lietošana jāpārtrauc, ja pacientam attīstās jauna smaga infekcija vai sepse, un jāuzsāk atbilstoša antibakteriāla vai pretsēnīšu terapija līdz brīdim, kad infekcija tiek kontrolēta. Ārstam jābūt piesardzīgam apsverot Humira lietošanu pacientiem ar recidivējošu infekciju anamnēzē vai pastāvot citiem apstākļiem, kas var radīt noslieci uz infekciju attīstību, tostarp vienlaicīga imūnsupresīvu līdzekļu lietošana.</w:t>
      </w:r>
    </w:p>
    <w:p w14:paraId="0CE5AF6A" w14:textId="77777777" w:rsidR="004752CD" w:rsidRPr="00AE120B" w:rsidRDefault="004752CD" w:rsidP="00F22DEB">
      <w:pPr>
        <w:widowControl w:val="0"/>
        <w:suppressAutoHyphens w:val="0"/>
        <w:autoSpaceDE w:val="0"/>
        <w:rPr>
          <w:sz w:val="22"/>
          <w:szCs w:val="22"/>
          <w:lang w:val="lv-LV"/>
        </w:rPr>
      </w:pPr>
    </w:p>
    <w:p w14:paraId="62871F2B" w14:textId="77777777" w:rsidR="004752CD" w:rsidRPr="00AE120B" w:rsidRDefault="00000000" w:rsidP="00F22DEB">
      <w:pPr>
        <w:keepNext/>
        <w:keepLines/>
        <w:widowControl w:val="0"/>
        <w:suppressAutoHyphens w:val="0"/>
        <w:autoSpaceDE w:val="0"/>
        <w:rPr>
          <w:sz w:val="22"/>
          <w:szCs w:val="22"/>
          <w:u w:val="single"/>
          <w:lang w:val="lv-LV"/>
        </w:rPr>
      </w:pPr>
      <w:r w:rsidRPr="00AE120B">
        <w:rPr>
          <w:i/>
          <w:iCs/>
          <w:sz w:val="22"/>
          <w:szCs w:val="22"/>
          <w:lang w:val="lv-LV"/>
        </w:rPr>
        <w:t>Nopietnas infekcijas</w:t>
      </w:r>
    </w:p>
    <w:p w14:paraId="74C38E28" w14:textId="77777777" w:rsidR="004752CD" w:rsidRPr="00AE120B" w:rsidRDefault="004752CD" w:rsidP="00F22DEB">
      <w:pPr>
        <w:keepNext/>
        <w:keepLines/>
        <w:widowControl w:val="0"/>
        <w:suppressAutoHyphens w:val="0"/>
        <w:autoSpaceDE w:val="0"/>
        <w:rPr>
          <w:sz w:val="22"/>
          <w:szCs w:val="22"/>
          <w:u w:val="single"/>
          <w:lang w:val="lv-LV"/>
        </w:rPr>
      </w:pPr>
    </w:p>
    <w:p w14:paraId="0D31970F" w14:textId="77777777" w:rsidR="004752CD" w:rsidRPr="00AE120B" w:rsidRDefault="00000000" w:rsidP="00F22DEB">
      <w:pPr>
        <w:keepNext/>
        <w:keepLines/>
        <w:widowControl w:val="0"/>
        <w:suppressAutoHyphens w:val="0"/>
        <w:autoSpaceDE w:val="0"/>
        <w:rPr>
          <w:sz w:val="22"/>
          <w:szCs w:val="22"/>
          <w:u w:val="single"/>
          <w:lang w:val="lv-LV"/>
        </w:rPr>
      </w:pPr>
      <w:r w:rsidRPr="00AE120B">
        <w:rPr>
          <w:sz w:val="22"/>
          <w:szCs w:val="22"/>
          <w:lang w:val="lv-LV"/>
        </w:rPr>
        <w:t>Pacientiem, kuri saņēmuši Humira, ziņots par nopietnām infekcijām, to vidū par sepsi bakteriālas, mikobakteriālas, invazīvas sēnīšu, parazītu, vīrusu vai citas oportūnistiskas infekcijas, piemēram, listeriozes, legionelozes un pneimocist</w:t>
      </w:r>
      <w:r w:rsidR="00151339" w:rsidRPr="00AE120B">
        <w:rPr>
          <w:sz w:val="22"/>
          <w:szCs w:val="22"/>
          <w:lang w:val="lv-LV"/>
        </w:rPr>
        <w:t>ozes</w:t>
      </w:r>
      <w:r w:rsidRPr="00AE120B">
        <w:rPr>
          <w:sz w:val="22"/>
          <w:szCs w:val="22"/>
          <w:lang w:val="lv-LV"/>
        </w:rPr>
        <w:t xml:space="preserve"> dēļ.</w:t>
      </w:r>
    </w:p>
    <w:p w14:paraId="427CDE1C" w14:textId="77777777" w:rsidR="004752CD" w:rsidRPr="00AE120B" w:rsidRDefault="004752CD" w:rsidP="00F22DEB">
      <w:pPr>
        <w:keepNext/>
        <w:keepLines/>
        <w:widowControl w:val="0"/>
        <w:suppressAutoHyphens w:val="0"/>
        <w:autoSpaceDE w:val="0"/>
        <w:rPr>
          <w:sz w:val="22"/>
          <w:szCs w:val="22"/>
          <w:u w:val="single"/>
          <w:lang w:val="lv-LV"/>
        </w:rPr>
      </w:pPr>
    </w:p>
    <w:p w14:paraId="4B61B2D6" w14:textId="77777777" w:rsidR="004752CD" w:rsidRPr="00AE120B" w:rsidRDefault="00000000" w:rsidP="00F22DEB">
      <w:pPr>
        <w:pStyle w:val="EMEA"/>
        <w:widowControl w:val="0"/>
        <w:suppressAutoHyphens w:val="0"/>
        <w:autoSpaceDE w:val="0"/>
      </w:pPr>
      <w:r w:rsidRPr="00AE120B">
        <w:t>Citas klīniskajos pētījumos novērotās nopietnās infekcijas ir pneimonija, pielonefrīts, septisks artrīts un septicēmija. Ziņots par hospitalizāciju vai letālu iznākumu saistībā ar infekcijām.</w:t>
      </w:r>
    </w:p>
    <w:p w14:paraId="7E168D56" w14:textId="77777777" w:rsidR="004752CD" w:rsidRPr="00AE120B" w:rsidRDefault="004752CD" w:rsidP="00F22DEB">
      <w:pPr>
        <w:widowControl w:val="0"/>
        <w:suppressAutoHyphens w:val="0"/>
        <w:autoSpaceDE w:val="0"/>
        <w:rPr>
          <w:sz w:val="22"/>
          <w:szCs w:val="22"/>
          <w:lang w:val="lv-LV"/>
        </w:rPr>
      </w:pPr>
    </w:p>
    <w:p w14:paraId="42391507" w14:textId="77777777" w:rsidR="004752CD" w:rsidRPr="00AE120B" w:rsidRDefault="00000000" w:rsidP="00F22DEB">
      <w:pPr>
        <w:widowControl w:val="0"/>
        <w:suppressAutoHyphens w:val="0"/>
        <w:autoSpaceDE w:val="0"/>
        <w:rPr>
          <w:sz w:val="22"/>
          <w:szCs w:val="22"/>
          <w:u w:val="single"/>
          <w:lang w:val="lv-LV"/>
        </w:rPr>
      </w:pPr>
      <w:r w:rsidRPr="00AE120B">
        <w:rPr>
          <w:i/>
          <w:iCs/>
          <w:sz w:val="22"/>
          <w:szCs w:val="22"/>
          <w:lang w:val="lv-LV"/>
        </w:rPr>
        <w:t>Tuberkuloze</w:t>
      </w:r>
    </w:p>
    <w:p w14:paraId="22E87FE4" w14:textId="77777777" w:rsidR="004752CD" w:rsidRPr="00AE120B" w:rsidRDefault="004752CD" w:rsidP="00F22DEB">
      <w:pPr>
        <w:widowControl w:val="0"/>
        <w:suppressAutoHyphens w:val="0"/>
        <w:autoSpaceDE w:val="0"/>
        <w:rPr>
          <w:sz w:val="22"/>
          <w:szCs w:val="22"/>
          <w:u w:val="single"/>
          <w:lang w:val="lv-LV"/>
        </w:rPr>
      </w:pPr>
    </w:p>
    <w:p w14:paraId="4C7F1935"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Ir bijuši ziņojumi par tuberkulozi, arī tās reaktivēšanos un jaunas slimības rašanos pacientiem, kuri saņēma Humira. Ziņojumu vidū ir pulmonālas un ekstrapulmonālas (t.i., diseminētas) tuberkulozes gadījumi.</w:t>
      </w:r>
    </w:p>
    <w:p w14:paraId="42F6D5C1" w14:textId="77777777" w:rsidR="004752CD" w:rsidRPr="00AE120B" w:rsidRDefault="004752CD" w:rsidP="00F22DEB">
      <w:pPr>
        <w:widowControl w:val="0"/>
        <w:suppressAutoHyphens w:val="0"/>
        <w:autoSpaceDE w:val="0"/>
        <w:rPr>
          <w:sz w:val="22"/>
          <w:szCs w:val="22"/>
          <w:lang w:val="lv-LV"/>
        </w:rPr>
      </w:pPr>
    </w:p>
    <w:p w14:paraId="12731C3E" w14:textId="77777777" w:rsidR="004752CD" w:rsidRPr="00AE120B" w:rsidRDefault="00000000" w:rsidP="00F22DEB">
      <w:pPr>
        <w:pStyle w:val="BodyTextIndent"/>
        <w:widowControl w:val="0"/>
        <w:suppressAutoHyphens w:val="0"/>
        <w:spacing w:line="240" w:lineRule="auto"/>
        <w:rPr>
          <w:u w:val="single"/>
        </w:rPr>
      </w:pPr>
      <w:r w:rsidRPr="00AE120B">
        <w:rPr>
          <w:color w:val="auto"/>
        </w:rPr>
        <w:t xml:space="preserve">Pirms ārstēšanas uzsākšanas ar Humira, visi pacienti jāpārbauda, vai viņiem nav aktīva vai neaktīva (“latenta”) tuberkulozes infekcija. Šai pārbaudei jāietver detalizēta pacienta tuberkulozes anamnēzes vai iespējamas iepriekšējas saskares ar cilvēkiem ar aktīvu tuberkulozi un iepriekš un/vai pašlaik veiktas imūnsupresīvas terapijas medicīniska izvērtēšana. Visiem pacientiem jāveic atbilstoši skrīninga testi (t. i., tuberkulīna ādas tests un krūškurvja rentgenogramma) (jāievēro vietējie ieteikumi). Šo testu veikšanu un rezultātus jāatzīmē </w:t>
      </w:r>
      <w:r w:rsidR="009C2958" w:rsidRPr="00AE120B">
        <w:rPr>
          <w:color w:val="auto"/>
        </w:rPr>
        <w:t>P</w:t>
      </w:r>
      <w:r w:rsidRPr="00AE120B">
        <w:rPr>
          <w:color w:val="auto"/>
        </w:rPr>
        <w:t xml:space="preserve">acienta </w:t>
      </w:r>
      <w:r w:rsidR="002F0FC3" w:rsidRPr="00AE120B">
        <w:rPr>
          <w:color w:val="auto"/>
        </w:rPr>
        <w:t xml:space="preserve">atgādinājma </w:t>
      </w:r>
      <w:r w:rsidRPr="00AE120B">
        <w:rPr>
          <w:color w:val="auto"/>
        </w:rPr>
        <w:t>kartītē. Atgādinām ārstiem par pseidonegatīva tuberkulīna ādas testa rezultāta iespējamību, īpaši smagi slimiem pacientiem vai pacientiem ar pavājinātu imunitāti.</w:t>
      </w:r>
    </w:p>
    <w:p w14:paraId="650F22CE" w14:textId="77777777" w:rsidR="004752CD" w:rsidRPr="00AE120B" w:rsidRDefault="004752CD" w:rsidP="00F22DEB">
      <w:pPr>
        <w:widowControl w:val="0"/>
        <w:suppressAutoHyphens w:val="0"/>
        <w:autoSpaceDE w:val="0"/>
        <w:jc w:val="both"/>
        <w:rPr>
          <w:sz w:val="22"/>
          <w:szCs w:val="22"/>
          <w:u w:val="single"/>
          <w:lang w:val="lv-LV"/>
        </w:rPr>
      </w:pPr>
    </w:p>
    <w:p w14:paraId="10B72017" w14:textId="77777777" w:rsidR="004752CD" w:rsidRPr="00AE120B" w:rsidRDefault="00000000" w:rsidP="00F22DEB">
      <w:pPr>
        <w:widowControl w:val="0"/>
        <w:suppressAutoHyphens w:val="0"/>
        <w:jc w:val="both"/>
        <w:rPr>
          <w:sz w:val="22"/>
          <w:szCs w:val="22"/>
          <w:lang w:val="lv-LV"/>
        </w:rPr>
      </w:pPr>
      <w:r w:rsidRPr="00AE120B">
        <w:rPr>
          <w:sz w:val="22"/>
          <w:szCs w:val="22"/>
          <w:lang w:val="lv-LV"/>
        </w:rPr>
        <w:t>Ja diagnosticēta aktīva tuberkuloze, Humira terapiju nedrīkst uzsākt (skatīt 4.3. apakšpunktu).</w:t>
      </w:r>
    </w:p>
    <w:p w14:paraId="5C56D15E" w14:textId="77777777" w:rsidR="004752CD" w:rsidRPr="00AE120B" w:rsidRDefault="004752CD" w:rsidP="00F22DEB">
      <w:pPr>
        <w:widowControl w:val="0"/>
        <w:suppressAutoHyphens w:val="0"/>
        <w:rPr>
          <w:sz w:val="22"/>
          <w:szCs w:val="22"/>
          <w:lang w:val="lv-LV"/>
        </w:rPr>
      </w:pPr>
    </w:p>
    <w:p w14:paraId="09AAFA23"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Visos </w:t>
      </w:r>
      <w:r w:rsidR="007A48A7" w:rsidRPr="00AE120B">
        <w:rPr>
          <w:sz w:val="22"/>
          <w:szCs w:val="22"/>
          <w:lang w:val="lv-LV"/>
        </w:rPr>
        <w:t xml:space="preserve">tālāk </w:t>
      </w:r>
      <w:r w:rsidRPr="00AE120B">
        <w:rPr>
          <w:sz w:val="22"/>
          <w:szCs w:val="22"/>
          <w:lang w:val="lv-LV"/>
        </w:rPr>
        <w:t>minētos gadījumos ļoti rūpīgi jāvērtē terapijas ieguvuma un riska attiecība.</w:t>
      </w:r>
    </w:p>
    <w:p w14:paraId="7F4AD545" w14:textId="77777777" w:rsidR="004752CD" w:rsidRPr="00AE120B" w:rsidRDefault="004752CD" w:rsidP="00F22DEB">
      <w:pPr>
        <w:widowControl w:val="0"/>
        <w:suppressAutoHyphens w:val="0"/>
        <w:jc w:val="both"/>
        <w:rPr>
          <w:sz w:val="22"/>
          <w:szCs w:val="22"/>
          <w:lang w:val="lv-LV"/>
        </w:rPr>
      </w:pPr>
    </w:p>
    <w:p w14:paraId="74E4BFFC" w14:textId="77777777" w:rsidR="004752CD" w:rsidRPr="00AE120B" w:rsidRDefault="00000000" w:rsidP="00F22DEB">
      <w:pPr>
        <w:pStyle w:val="EMEA"/>
        <w:widowControl w:val="0"/>
        <w:suppressAutoHyphens w:val="0"/>
      </w:pPr>
      <w:r w:rsidRPr="00AE120B">
        <w:t>Ja ir aizdomas par latentu tuberkulozi, ir jākonsultējas ar ārstu, kuram ir pieredze tuberkulozes ārstēšanā.</w:t>
      </w:r>
    </w:p>
    <w:p w14:paraId="06A61392" w14:textId="77777777" w:rsidR="004752CD" w:rsidRPr="00AE120B" w:rsidRDefault="004752CD" w:rsidP="00F22DEB">
      <w:pPr>
        <w:widowControl w:val="0"/>
        <w:suppressAutoHyphens w:val="0"/>
        <w:rPr>
          <w:sz w:val="22"/>
          <w:szCs w:val="22"/>
          <w:lang w:val="lv-LV"/>
        </w:rPr>
      </w:pPr>
    </w:p>
    <w:p w14:paraId="2C49869B"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Ja diagnosticēta latenta tuberkuloze, pirms ārstēšanas uzsākšanas ar Humira jāsāk profilaktiska ārstēšana ar prettuberkulozes līdzekļiem saskaņā ar vietējiem ieteikumiem.</w:t>
      </w:r>
    </w:p>
    <w:p w14:paraId="1BBDB57D" w14:textId="77777777" w:rsidR="004752CD" w:rsidRPr="00AE120B" w:rsidRDefault="004752CD" w:rsidP="00F22DEB">
      <w:pPr>
        <w:pStyle w:val="BodyTextIndent"/>
        <w:widowControl w:val="0"/>
        <w:suppressAutoHyphens w:val="0"/>
        <w:autoSpaceDE/>
        <w:spacing w:line="240" w:lineRule="auto"/>
        <w:rPr>
          <w:color w:val="auto"/>
        </w:rPr>
      </w:pPr>
    </w:p>
    <w:p w14:paraId="57E83355"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 xml:space="preserve">Prettuberkulozes profilaktiskas ārstēšanas nepieciešamība pirms Humira lietošanas sākšanas jāizvērtē arī pacientiem ar vairākiem vai nozīmīgiem tuberkulozes riska faktoriem, arī ja tuberkulozes pārbaudes tests ir negatīvs, un pacientiem ar latentu vai aktīvu tuberkulozi anamnēzē, kuriem nevar apstiprināt adekvātu ārstēšanas kursu. </w:t>
      </w:r>
    </w:p>
    <w:p w14:paraId="02062331" w14:textId="77777777" w:rsidR="004752CD" w:rsidRPr="00AE120B" w:rsidRDefault="004752CD" w:rsidP="00F22DEB">
      <w:pPr>
        <w:pStyle w:val="BodyTextIndent"/>
        <w:widowControl w:val="0"/>
        <w:suppressAutoHyphens w:val="0"/>
        <w:autoSpaceDE/>
        <w:spacing w:line="240" w:lineRule="auto"/>
        <w:rPr>
          <w:color w:val="auto"/>
        </w:rPr>
      </w:pPr>
    </w:p>
    <w:p w14:paraId="4080C413" w14:textId="77777777" w:rsidR="004752CD" w:rsidRPr="00AE120B" w:rsidRDefault="00000000" w:rsidP="00F22DEB">
      <w:pPr>
        <w:pStyle w:val="BodyTextIndent"/>
        <w:widowControl w:val="0"/>
        <w:suppressAutoHyphens w:val="0"/>
        <w:autoSpaceDE/>
        <w:spacing w:line="240" w:lineRule="auto"/>
      </w:pPr>
      <w:r w:rsidRPr="00AE120B">
        <w:rPr>
          <w:color w:val="auto"/>
        </w:rPr>
        <w:t xml:space="preserve">Lai arī veikta tuberkulozes profilaktiska ārstēšana, pacientiem, kas ārstēti ar Humira, </w:t>
      </w:r>
      <w:r w:rsidR="00657B42" w:rsidRPr="00AE120B">
        <w:rPr>
          <w:color w:val="auto"/>
        </w:rPr>
        <w:t>ir bijuši</w:t>
      </w:r>
      <w:r w:rsidRPr="00AE120B">
        <w:rPr>
          <w:color w:val="auto"/>
        </w:rPr>
        <w:t xml:space="preserve"> tuberkulozes </w:t>
      </w:r>
      <w:r w:rsidR="00657B42" w:rsidRPr="00AE120B">
        <w:rPr>
          <w:color w:val="auto"/>
        </w:rPr>
        <w:t xml:space="preserve">reaktivācijas </w:t>
      </w:r>
      <w:r w:rsidRPr="00AE120B">
        <w:rPr>
          <w:color w:val="auto"/>
        </w:rPr>
        <w:t>gadījumi. Dažiem pacientiem, kuriem iepriekš bija sekmīgi ārstēta aktīva tuberkuloze, ārstēšanas laikā ar Humira tuberkuloze atkārtojās.</w:t>
      </w:r>
    </w:p>
    <w:p w14:paraId="26EEEC5D" w14:textId="77777777" w:rsidR="004752CD" w:rsidRPr="00AE120B" w:rsidRDefault="004752CD" w:rsidP="00F22DEB">
      <w:pPr>
        <w:widowControl w:val="0"/>
        <w:suppressAutoHyphens w:val="0"/>
        <w:autoSpaceDE w:val="0"/>
        <w:jc w:val="both"/>
        <w:rPr>
          <w:sz w:val="22"/>
          <w:szCs w:val="22"/>
          <w:lang w:val="lv-LV"/>
        </w:rPr>
      </w:pPr>
    </w:p>
    <w:p w14:paraId="36EE8600" w14:textId="77777777" w:rsidR="004752CD" w:rsidRPr="00AE120B" w:rsidRDefault="00000000" w:rsidP="00F22DEB">
      <w:pPr>
        <w:pStyle w:val="BodyTextIndent"/>
        <w:widowControl w:val="0"/>
        <w:suppressAutoHyphens w:val="0"/>
        <w:spacing w:line="240" w:lineRule="auto"/>
        <w:rPr>
          <w:i/>
          <w:iCs/>
          <w:color w:val="auto"/>
        </w:rPr>
      </w:pPr>
      <w:r w:rsidRPr="00AE120B">
        <w:rPr>
          <w:color w:val="auto"/>
        </w:rPr>
        <w:t>Pacientam jābūt informētam, ka jāmeklē medicīniskā palīdzība, ja ārstēšanas laikā ar Humira vai pēc tās rodas pazīmes/simptomi</w:t>
      </w:r>
      <w:r w:rsidR="00657B42" w:rsidRPr="00AE120B">
        <w:rPr>
          <w:color w:val="auto"/>
        </w:rPr>
        <w:t>, kas liecina par tuberkulozes infekciju</w:t>
      </w:r>
      <w:r w:rsidRPr="00AE120B">
        <w:rPr>
          <w:color w:val="auto"/>
        </w:rPr>
        <w:t xml:space="preserve"> (piemēram, nepārejošs klepus, novājēšana/ķermeņa masas samazināšanās, nedaudz paaugstināta ķermeņa temperatūra, gurdenums).</w:t>
      </w:r>
    </w:p>
    <w:p w14:paraId="77977C26" w14:textId="77777777" w:rsidR="004752CD" w:rsidRPr="00AE120B" w:rsidRDefault="004752CD" w:rsidP="00F22DEB">
      <w:pPr>
        <w:pStyle w:val="BodyTextIndent"/>
        <w:widowControl w:val="0"/>
        <w:suppressAutoHyphens w:val="0"/>
        <w:spacing w:line="240" w:lineRule="auto"/>
        <w:rPr>
          <w:i/>
          <w:iCs/>
          <w:color w:val="auto"/>
        </w:rPr>
      </w:pPr>
    </w:p>
    <w:p w14:paraId="0982A8F5" w14:textId="77777777" w:rsidR="004752CD" w:rsidRPr="00AE120B" w:rsidRDefault="00000000" w:rsidP="00F22DEB">
      <w:pPr>
        <w:pStyle w:val="BodyTextIndent"/>
        <w:widowControl w:val="0"/>
        <w:suppressAutoHyphens w:val="0"/>
        <w:spacing w:line="240" w:lineRule="auto"/>
        <w:rPr>
          <w:color w:val="auto"/>
          <w:u w:val="single"/>
        </w:rPr>
      </w:pPr>
      <w:r w:rsidRPr="00AE120B">
        <w:rPr>
          <w:i/>
          <w:iCs/>
          <w:color w:val="auto"/>
        </w:rPr>
        <w:t>Citas oportūnistiskas infekcijas</w:t>
      </w:r>
    </w:p>
    <w:p w14:paraId="749868E3" w14:textId="77777777" w:rsidR="004752CD" w:rsidRPr="00AE120B" w:rsidRDefault="004752CD" w:rsidP="00F22DEB">
      <w:pPr>
        <w:pStyle w:val="BodyTextIndent"/>
        <w:widowControl w:val="0"/>
        <w:suppressAutoHyphens w:val="0"/>
        <w:spacing w:line="240" w:lineRule="auto"/>
        <w:rPr>
          <w:color w:val="auto"/>
          <w:u w:val="single"/>
        </w:rPr>
      </w:pPr>
    </w:p>
    <w:p w14:paraId="15FCBAE9" w14:textId="77777777" w:rsidR="004752CD" w:rsidRPr="00AE120B" w:rsidRDefault="00000000" w:rsidP="00F22DEB">
      <w:pPr>
        <w:pStyle w:val="BodyTextIndent"/>
        <w:widowControl w:val="0"/>
        <w:suppressAutoHyphens w:val="0"/>
        <w:spacing w:line="240" w:lineRule="auto"/>
        <w:rPr>
          <w:color w:val="auto"/>
        </w:rPr>
      </w:pPr>
      <w:r w:rsidRPr="00AE120B">
        <w:rPr>
          <w:color w:val="auto"/>
        </w:rPr>
        <w:t>Pacientiem, kuri saņem Humira, ziņots par oportūnistiskām infekcijām, piemēram, invazīvām sēnīšu infekcijām. Ne vienmēr pacientiem, kuri lietoja TNF- antagonistus, šīs infekcijas atklāja, tāpēc bija novēlota nepieciešamā ārstēšana, kas reizēm izraisīja nāvi.</w:t>
      </w:r>
    </w:p>
    <w:p w14:paraId="1B9B4C98" w14:textId="77777777" w:rsidR="004752CD" w:rsidRPr="00AE120B" w:rsidRDefault="004752CD" w:rsidP="00F22DEB">
      <w:pPr>
        <w:pStyle w:val="BodyTextIndent"/>
        <w:widowControl w:val="0"/>
        <w:suppressAutoHyphens w:val="0"/>
        <w:spacing w:line="240" w:lineRule="auto"/>
        <w:rPr>
          <w:color w:val="auto"/>
        </w:rPr>
      </w:pPr>
    </w:p>
    <w:p w14:paraId="2FD635CB" w14:textId="77777777" w:rsidR="004752CD" w:rsidRPr="00AE120B" w:rsidRDefault="00000000" w:rsidP="00F22DEB">
      <w:pPr>
        <w:pStyle w:val="BodyTextIndent"/>
        <w:keepNext/>
        <w:keepLines/>
        <w:widowControl w:val="0"/>
        <w:suppressAutoHyphens w:val="0"/>
        <w:spacing w:line="240" w:lineRule="auto"/>
        <w:rPr>
          <w:color w:val="auto"/>
        </w:rPr>
      </w:pPr>
      <w:r w:rsidRPr="00AE120B">
        <w:rPr>
          <w:color w:val="auto"/>
        </w:rPr>
        <w:t>Pacientiem, kuriem parādās tādi simptomi kā drudzis, savārgums, ķermeņa masas samazināšanās, svīšana, klepus, aizdusa un/vai plaušu infiltrāti, vai cita smaga sistēmiska slimība ar šoku vai bez tā, jāpārbauda invazīvas sēnīšu infekcijas diagnoze un Humira lietošana nekavējoties jāpārtrauc. Šiem pacientiem empīrisku pretsēnīšu terapijas diagnozi un nozīmēšanu jāuzsāk konsultējoties ar ārstu, kuram ir pieredze pacientu aprūpē ar invazīvām sēnīšu infekcijām.</w:t>
      </w:r>
    </w:p>
    <w:p w14:paraId="47DA66AA" w14:textId="77777777" w:rsidR="004752CD" w:rsidRPr="00AE120B" w:rsidRDefault="004752CD" w:rsidP="00F22DEB">
      <w:pPr>
        <w:pStyle w:val="BodyTextIndent"/>
        <w:widowControl w:val="0"/>
        <w:suppressAutoHyphens w:val="0"/>
        <w:spacing w:line="240" w:lineRule="auto"/>
        <w:rPr>
          <w:color w:val="auto"/>
        </w:rPr>
      </w:pPr>
    </w:p>
    <w:p w14:paraId="20A17142" w14:textId="77777777" w:rsidR="004752CD" w:rsidRPr="00AE120B" w:rsidRDefault="00000000" w:rsidP="00F22DEB">
      <w:pPr>
        <w:widowControl w:val="0"/>
        <w:suppressAutoHyphens w:val="0"/>
        <w:autoSpaceDE w:val="0"/>
        <w:rPr>
          <w:b/>
          <w:bCs/>
          <w:i/>
          <w:iCs/>
          <w:sz w:val="22"/>
          <w:szCs w:val="22"/>
          <w:u w:val="single"/>
          <w:lang w:val="lv-LV"/>
        </w:rPr>
      </w:pPr>
      <w:r w:rsidRPr="00AE120B">
        <w:rPr>
          <w:sz w:val="22"/>
          <w:szCs w:val="22"/>
          <w:u w:val="single"/>
          <w:lang w:val="lv-LV"/>
        </w:rPr>
        <w:t>B hepatīta reaktivācija</w:t>
      </w:r>
    </w:p>
    <w:p w14:paraId="6C82C139" w14:textId="77777777" w:rsidR="004752CD" w:rsidRPr="00AE120B" w:rsidRDefault="004752CD" w:rsidP="00F22DEB">
      <w:pPr>
        <w:widowControl w:val="0"/>
        <w:suppressAutoHyphens w:val="0"/>
        <w:autoSpaceDE w:val="0"/>
        <w:rPr>
          <w:b/>
          <w:bCs/>
          <w:i/>
          <w:iCs/>
          <w:sz w:val="22"/>
          <w:szCs w:val="22"/>
          <w:u w:val="single"/>
          <w:lang w:val="lv-LV"/>
        </w:rPr>
      </w:pPr>
    </w:p>
    <w:p w14:paraId="6F3B9626"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B hepatīta reaktivācija radās ar TNF</w:t>
      </w:r>
      <w:r w:rsidRPr="00AE120B">
        <w:rPr>
          <w:sz w:val="22"/>
          <w:szCs w:val="22"/>
          <w:lang w:val="lv-LV"/>
        </w:rPr>
        <w:noBreakHyphen/>
        <w:t xml:space="preserve">antagonistu, tostarp Humira ārstētiem pacientiem, kuri bija hroniski šī vīrusa (piem., pozitīvu </w:t>
      </w:r>
      <w:r w:rsidRPr="00AE120B">
        <w:rPr>
          <w:rStyle w:val="st1"/>
          <w:bCs/>
          <w:sz w:val="22"/>
          <w:szCs w:val="22"/>
          <w:lang w:val="lv-LV"/>
        </w:rPr>
        <w:t xml:space="preserve">virsmas antigēnu) </w:t>
      </w:r>
      <w:r w:rsidRPr="00AE120B">
        <w:rPr>
          <w:sz w:val="22"/>
          <w:szCs w:val="22"/>
          <w:lang w:val="lv-LV"/>
        </w:rPr>
        <w:t>nēsātāji. Dažos gadījumos bija letāls iznākums. Pacientiem pirms ārstēšanas uzsākšanas ar Humira jāpārbauda, vai nav HBV infekcijas pazīmju. Pacientiem, kam bijuši pozitīvi B hepatīta infekcijas testa rezultāti, ieteicams konsultēties ar B hepatīta ārstēšanā pieredzējušu ārstu.</w:t>
      </w:r>
    </w:p>
    <w:p w14:paraId="5BFC261D" w14:textId="77777777" w:rsidR="004752CD" w:rsidRPr="00AE120B" w:rsidRDefault="004752CD" w:rsidP="00F22DEB">
      <w:pPr>
        <w:widowControl w:val="0"/>
        <w:suppressAutoHyphens w:val="0"/>
        <w:autoSpaceDE w:val="0"/>
        <w:rPr>
          <w:sz w:val="22"/>
          <w:szCs w:val="22"/>
          <w:lang w:val="lv-LV"/>
        </w:rPr>
      </w:pPr>
    </w:p>
    <w:p w14:paraId="734F1F8B"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HBV nēsātāji, kuriem ir nepieciešama ārstēšana ar Humira, rūpīgi jānovēro visu ārstēšanas laiku un vairākus mēnešus pēc terapijas pabeigšanas, vai neparādās aktīvas HBV infekcijas pazīmes un simptomi. Nav pieejami adekvāti dati par tādu pacientu ārstēšanu, kuri ir HBV nēsātāji, ar pretvīrusu terapiju apvienojumā ar TNF</w:t>
      </w:r>
      <w:r w:rsidRPr="00AE120B">
        <w:rPr>
          <w:sz w:val="22"/>
          <w:szCs w:val="22"/>
          <w:lang w:val="lv-LV"/>
        </w:rPr>
        <w:noBreakHyphen/>
        <w:t>antagonista terapiju, lai aizkavētu HBV infekcijas reaktivāciju. Pacientiem, kuriem rodas HBV reaktivācija, Humira lietošana ir jāpārtrauc un jāsāk efektīva pretvīrusu terapija ar atbilstošu uzturošu ārstēšanu.</w:t>
      </w:r>
    </w:p>
    <w:p w14:paraId="3D79FEBF" w14:textId="77777777" w:rsidR="004752CD" w:rsidRPr="00AE120B" w:rsidRDefault="004752CD" w:rsidP="00F22DEB">
      <w:pPr>
        <w:widowControl w:val="0"/>
        <w:suppressAutoHyphens w:val="0"/>
        <w:autoSpaceDE w:val="0"/>
        <w:jc w:val="both"/>
        <w:rPr>
          <w:sz w:val="22"/>
          <w:szCs w:val="22"/>
          <w:lang w:val="lv-LV"/>
        </w:rPr>
      </w:pPr>
    </w:p>
    <w:p w14:paraId="0C2ECAEB" w14:textId="77777777" w:rsidR="004752CD" w:rsidRPr="00AE120B" w:rsidRDefault="00000000" w:rsidP="00F22DEB">
      <w:pPr>
        <w:widowControl w:val="0"/>
        <w:suppressAutoHyphens w:val="0"/>
        <w:autoSpaceDE w:val="0"/>
        <w:jc w:val="both"/>
        <w:rPr>
          <w:sz w:val="22"/>
          <w:szCs w:val="22"/>
          <w:u w:val="single"/>
          <w:lang w:val="lv-LV"/>
        </w:rPr>
      </w:pPr>
      <w:r w:rsidRPr="00AE120B">
        <w:rPr>
          <w:sz w:val="22"/>
          <w:szCs w:val="22"/>
          <w:u w:val="single"/>
          <w:lang w:val="lv-LV"/>
        </w:rPr>
        <w:t>Neiroloģiski traucējumi</w:t>
      </w:r>
    </w:p>
    <w:p w14:paraId="7A2B5190" w14:textId="77777777" w:rsidR="004752CD" w:rsidRPr="00AE120B" w:rsidRDefault="004752CD" w:rsidP="00F22DEB">
      <w:pPr>
        <w:widowControl w:val="0"/>
        <w:suppressAutoHyphens w:val="0"/>
        <w:autoSpaceDE w:val="0"/>
        <w:jc w:val="both"/>
        <w:rPr>
          <w:sz w:val="22"/>
          <w:szCs w:val="22"/>
          <w:u w:val="single"/>
          <w:lang w:val="lv-LV"/>
        </w:rPr>
      </w:pPr>
    </w:p>
    <w:p w14:paraId="6AE50A5B" w14:textId="77777777" w:rsidR="004752CD" w:rsidRPr="00AE120B" w:rsidRDefault="00000000" w:rsidP="00F22DEB">
      <w:pPr>
        <w:widowControl w:val="0"/>
        <w:suppressAutoHyphens w:val="0"/>
        <w:rPr>
          <w:sz w:val="22"/>
          <w:szCs w:val="22"/>
          <w:u w:val="single"/>
          <w:lang w:val="lv-LV"/>
        </w:rPr>
      </w:pPr>
      <w:r w:rsidRPr="00AE120B">
        <w:rPr>
          <w:sz w:val="22"/>
          <w:szCs w:val="22"/>
          <w:lang w:val="lv-LV"/>
        </w:rPr>
        <w:t xml:space="preserve">TNF-antagonistu, tostarp Humira, lietošana retos gadījumos bijusi saistīta ar centrālās nervu sistēmas demielinizējošas slimības, tai skaitā multiplās sklerozes un redzes nerva iekaisuma, un perifērās demielinizējošas slimības, tai skaitā </w:t>
      </w:r>
      <w:r w:rsidRPr="00AE120B">
        <w:rPr>
          <w:i/>
          <w:sz w:val="22"/>
          <w:szCs w:val="22"/>
          <w:lang w:val="lv-LV"/>
        </w:rPr>
        <w:t>Guillain-Barre</w:t>
      </w:r>
      <w:r w:rsidRPr="00AE120B">
        <w:rPr>
          <w:sz w:val="22"/>
          <w:szCs w:val="22"/>
          <w:lang w:val="lv-LV"/>
        </w:rPr>
        <w:t xml:space="preserve"> sindroma, klīnisko simptomu un/vai radiogrāfisko pierādījumu pirmreizēju rašanos vai pastiprināšanos. Ārstam jāievēro piesardzība, apsverot Humira lietošanu pacientiem ar iepriekš pastāvošiem vai nesen atklātiem demielinizējošiem centrālās vai perifērās nervu sistēmas traucējumiem; ja attīstās kāds no šiem traucējumiem, jāapsver Humira lietošanas pārtraukšana. Ir zināma acs vidusslāņa uveīta saistība ar demielinizējošiem centrālās nervu sistēmas traucējumiem. Pacientiem ar neinfekciozu vidusslāņa uveītu pirms Humira lietošanas uzsākšanas un regulāri terapijas laikā jāizvērtē nervu sistēmas stāvoklis, lai novērtētu jau esošus demielinizējošus centrālās nervu sistēmas traucējumus vai to attīstību.</w:t>
      </w:r>
    </w:p>
    <w:p w14:paraId="6FCB2770" w14:textId="77777777" w:rsidR="004752CD" w:rsidRPr="00AE120B" w:rsidRDefault="004752CD" w:rsidP="00F22DEB">
      <w:pPr>
        <w:widowControl w:val="0"/>
        <w:suppressAutoHyphens w:val="0"/>
        <w:autoSpaceDE w:val="0"/>
        <w:jc w:val="both"/>
        <w:rPr>
          <w:sz w:val="22"/>
          <w:szCs w:val="22"/>
          <w:u w:val="single"/>
          <w:lang w:val="lv-LV"/>
        </w:rPr>
      </w:pPr>
    </w:p>
    <w:p w14:paraId="5FB4E08F" w14:textId="77777777" w:rsidR="004752CD" w:rsidRPr="00AE120B" w:rsidRDefault="00000000" w:rsidP="00F22DEB">
      <w:pPr>
        <w:widowControl w:val="0"/>
        <w:suppressAutoHyphens w:val="0"/>
        <w:jc w:val="both"/>
        <w:rPr>
          <w:sz w:val="22"/>
          <w:szCs w:val="22"/>
          <w:u w:val="single"/>
          <w:lang w:val="lv-LV"/>
        </w:rPr>
      </w:pPr>
      <w:r w:rsidRPr="00AE120B">
        <w:rPr>
          <w:sz w:val="22"/>
          <w:szCs w:val="22"/>
          <w:u w:val="single"/>
          <w:lang w:val="lv-LV"/>
        </w:rPr>
        <w:lastRenderedPageBreak/>
        <w:t>Alerģiskas reakcijas</w:t>
      </w:r>
    </w:p>
    <w:p w14:paraId="3917A4F1" w14:textId="77777777" w:rsidR="004752CD" w:rsidRPr="00AE120B" w:rsidRDefault="004752CD" w:rsidP="00F22DEB">
      <w:pPr>
        <w:widowControl w:val="0"/>
        <w:suppressAutoHyphens w:val="0"/>
        <w:jc w:val="both"/>
        <w:rPr>
          <w:sz w:val="22"/>
          <w:szCs w:val="22"/>
          <w:u w:val="single"/>
          <w:lang w:val="lv-LV"/>
        </w:rPr>
      </w:pPr>
    </w:p>
    <w:p w14:paraId="5B1F86F8"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Smagas alerģiskas reakcijas, kas saistītas ar Humira lietošanu, klīniskajos pētījumos novēroja reti. Ar Humira lietošanu saistītas alerģiskas reakcijas, kas nebija smagas pakāpes, klīniskos pētījumos novēroja retāk. Ir saņemti ziņojumi par smagām alerģiskām reakcijām, tostarp anafilaksi, pēc Humira lietošanas. Ja rodas anafilaktiska reakcija vai cita smaga alerģiska reakcija, Humira lietošana nekavējoties jāpārtrauc un jāuzsāk atbilstoša ārstēšana.</w:t>
      </w:r>
    </w:p>
    <w:p w14:paraId="6389B4A1" w14:textId="77777777" w:rsidR="004752CD" w:rsidRPr="00AE120B" w:rsidRDefault="004752CD" w:rsidP="00F22DEB">
      <w:pPr>
        <w:widowControl w:val="0"/>
        <w:suppressAutoHyphens w:val="0"/>
        <w:autoSpaceDE w:val="0"/>
        <w:rPr>
          <w:sz w:val="22"/>
          <w:szCs w:val="22"/>
          <w:lang w:val="lv-LV"/>
        </w:rPr>
      </w:pPr>
    </w:p>
    <w:p w14:paraId="34E36AD7" w14:textId="77777777" w:rsidR="004752CD" w:rsidRPr="00AE120B" w:rsidRDefault="00000000" w:rsidP="00F22DEB">
      <w:pPr>
        <w:widowControl w:val="0"/>
        <w:suppressAutoHyphens w:val="0"/>
        <w:autoSpaceDE w:val="0"/>
        <w:rPr>
          <w:sz w:val="22"/>
          <w:szCs w:val="22"/>
          <w:lang w:val="lv-LV"/>
        </w:rPr>
      </w:pPr>
      <w:r w:rsidRPr="00AE120B">
        <w:rPr>
          <w:sz w:val="22"/>
          <w:szCs w:val="22"/>
          <w:u w:val="single"/>
          <w:lang w:val="lv-LV"/>
        </w:rPr>
        <w:t>Imūnsupresija</w:t>
      </w:r>
    </w:p>
    <w:p w14:paraId="13869898" w14:textId="77777777" w:rsidR="004752CD" w:rsidRPr="00AE120B" w:rsidRDefault="004752CD" w:rsidP="00F22DEB">
      <w:pPr>
        <w:widowControl w:val="0"/>
        <w:suppressAutoHyphens w:val="0"/>
        <w:rPr>
          <w:sz w:val="22"/>
          <w:szCs w:val="22"/>
          <w:lang w:val="lv-LV"/>
        </w:rPr>
      </w:pPr>
    </w:p>
    <w:p w14:paraId="2D98B492"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Pētījumā ar 64 reimatoīdā artrīta pacientiem, kas tika ārstēti ar Humira, nekonstatēja vēlīnā tipa pa</w:t>
      </w:r>
      <w:r w:rsidR="00266D4B" w:rsidRPr="00AE120B">
        <w:rPr>
          <w:color w:val="auto"/>
        </w:rPr>
        <w:t>augstinātas</w:t>
      </w:r>
      <w:r w:rsidRPr="00AE120B">
        <w:rPr>
          <w:color w:val="auto"/>
        </w:rPr>
        <w:t xml:space="preserve"> jutības reakciju pavājināšanos, imūnglobulīnu līmeņa pazemināšanos vai efektoro T, B un NK šūnu, monocītu/makrofāgu un neitrofilu skaitliskas izmaiņas.</w:t>
      </w:r>
    </w:p>
    <w:p w14:paraId="5654051A" w14:textId="77777777" w:rsidR="004752CD" w:rsidRPr="00AE120B" w:rsidRDefault="004752CD" w:rsidP="00F22DEB">
      <w:pPr>
        <w:pStyle w:val="BodyTextIndent"/>
        <w:widowControl w:val="0"/>
        <w:suppressAutoHyphens w:val="0"/>
        <w:autoSpaceDE/>
        <w:spacing w:line="240" w:lineRule="auto"/>
        <w:rPr>
          <w:color w:val="auto"/>
        </w:rPr>
      </w:pPr>
    </w:p>
    <w:p w14:paraId="70549BE5" w14:textId="77777777" w:rsidR="004752CD" w:rsidRPr="00AE120B" w:rsidRDefault="00000000" w:rsidP="00F22DEB">
      <w:pPr>
        <w:pStyle w:val="BodyTextIndent"/>
        <w:widowControl w:val="0"/>
        <w:suppressAutoHyphens w:val="0"/>
        <w:autoSpaceDE/>
        <w:spacing w:line="240" w:lineRule="auto"/>
        <w:rPr>
          <w:b/>
          <w:bCs/>
        </w:rPr>
      </w:pPr>
      <w:r w:rsidRPr="00AE120B">
        <w:rPr>
          <w:bCs/>
          <w:color w:val="auto"/>
          <w:u w:val="single"/>
        </w:rPr>
        <w:t>Ļaundabīgi jaunveidojumi un limfoproliferatīvi traucējumi</w:t>
      </w:r>
    </w:p>
    <w:p w14:paraId="78ED9E25" w14:textId="77777777" w:rsidR="004752CD" w:rsidRPr="00AE120B" w:rsidRDefault="004752CD" w:rsidP="00F22DEB">
      <w:pPr>
        <w:widowControl w:val="0"/>
        <w:suppressAutoHyphens w:val="0"/>
        <w:rPr>
          <w:b/>
          <w:bCs/>
          <w:sz w:val="22"/>
          <w:szCs w:val="22"/>
          <w:lang w:val="lv-LV"/>
        </w:rPr>
      </w:pPr>
    </w:p>
    <w:p w14:paraId="4ED8D851" w14:textId="77777777" w:rsidR="004752CD" w:rsidRPr="00AE120B" w:rsidRDefault="00000000" w:rsidP="00F22DEB">
      <w:pPr>
        <w:widowControl w:val="0"/>
        <w:tabs>
          <w:tab w:val="left" w:pos="585"/>
        </w:tabs>
        <w:suppressAutoHyphens w:val="0"/>
        <w:autoSpaceDE w:val="0"/>
        <w:ind w:left="23"/>
        <w:rPr>
          <w:sz w:val="22"/>
          <w:szCs w:val="22"/>
          <w:lang w:val="lv-LV"/>
        </w:rPr>
      </w:pPr>
      <w:r w:rsidRPr="00AE120B">
        <w:rPr>
          <w:sz w:val="22"/>
          <w:szCs w:val="22"/>
          <w:lang w:val="lv-LV"/>
        </w:rPr>
        <w:t>Klīnisko pētījumu par TNF-antagonistiem kontrolētajā daļā pacientiem, kuri saņēma TNF</w:t>
      </w:r>
      <w:r w:rsidRPr="00AE120B">
        <w:rPr>
          <w:sz w:val="22"/>
          <w:szCs w:val="22"/>
          <w:lang w:val="lv-LV"/>
        </w:rPr>
        <w:noBreakHyphen/>
        <w:t>antagonistus novēroja vairāk ļaundabīgu jaunveidojumu, tostarp limfomas gadījumu, nekā kontrolgrupas pacientiem. Taču sastopamība bija neliela. Pēcreģistrācijas laikā par leikozes gadījumiem tika ziņots pacientiem, kurus ārstēja ar TNF-antagonistu. Reimatoīdā artrīta pacientiem ar ilgstošu, ļoti aktīvu iekaisīgu slimību ir palielināts limfomas un leikozes rašanās sākotnējais risks, kas apgrūtina riska novērtēšanu. Ņemot vērā pašreizējās zināšanas, iespējamo limfomas, leikozes un citu ļaundabīgu jaunveidojumu risku ar TNF</w:t>
      </w:r>
      <w:r w:rsidRPr="00AE120B">
        <w:rPr>
          <w:sz w:val="22"/>
          <w:szCs w:val="22"/>
          <w:lang w:val="lv-LV"/>
        </w:rPr>
        <w:noBreakHyphen/>
        <w:t>antagonistiem ārstētiem pacientiem nevar izslēgt.</w:t>
      </w:r>
    </w:p>
    <w:p w14:paraId="6FEF8466" w14:textId="77777777" w:rsidR="004752CD" w:rsidRPr="00AE120B" w:rsidRDefault="004752CD" w:rsidP="00F22DEB">
      <w:pPr>
        <w:widowControl w:val="0"/>
        <w:tabs>
          <w:tab w:val="left" w:pos="585"/>
        </w:tabs>
        <w:suppressAutoHyphens w:val="0"/>
        <w:autoSpaceDE w:val="0"/>
        <w:ind w:left="23"/>
        <w:rPr>
          <w:sz w:val="22"/>
          <w:szCs w:val="22"/>
          <w:lang w:val="lv-LV"/>
        </w:rPr>
      </w:pPr>
    </w:p>
    <w:p w14:paraId="52B72940" w14:textId="77777777" w:rsidR="004752CD" w:rsidRPr="00AE120B" w:rsidRDefault="00000000" w:rsidP="00F22DEB">
      <w:pPr>
        <w:widowControl w:val="0"/>
        <w:tabs>
          <w:tab w:val="left" w:pos="585"/>
        </w:tabs>
        <w:suppressAutoHyphens w:val="0"/>
        <w:autoSpaceDE w:val="0"/>
        <w:ind w:left="23"/>
        <w:rPr>
          <w:sz w:val="22"/>
          <w:szCs w:val="22"/>
          <w:lang w:val="lv-LV"/>
        </w:rPr>
      </w:pPr>
      <w:r w:rsidRPr="00AE120B">
        <w:rPr>
          <w:sz w:val="22"/>
          <w:szCs w:val="22"/>
          <w:lang w:val="lv-LV"/>
        </w:rPr>
        <w:t>Pēcreģistrācijas laikā bērniem, pusaudžiem un jauniem cilvēkiem (līdz 22 gadu vecumam), kurus ārstēja ar TNF- antagonistiem (terapijas uzsākšana ≤ 18 gadu vecuma), ieskaitot adalimumab</w:t>
      </w:r>
      <w:r w:rsidR="004A14AB" w:rsidRPr="00AE120B">
        <w:rPr>
          <w:sz w:val="22"/>
          <w:szCs w:val="22"/>
          <w:lang w:val="lv-LV"/>
        </w:rPr>
        <w:t>u</w:t>
      </w:r>
      <w:r w:rsidRPr="00AE120B">
        <w:rPr>
          <w:sz w:val="22"/>
          <w:szCs w:val="22"/>
          <w:lang w:val="lv-LV"/>
        </w:rPr>
        <w:t xml:space="preserve">, ir ziņots par ļaundabīgiem jaunveidojumiem, dažiem letāliem. Apmēram puse no šiem gadījumiem bija limfomas. Citi gadījumi parādīja dažādu ļaundabīgu jaunveidojumu daudzveidību, ieskaitot retus ļaundabīgus jaunveidojumus, parasti saistītus ar imūnsupresiju. Ļaundabīgu jaunveidojumu attīstības risku bērniem un pusaudžiem, kurus ārstē ar TNF- antagonistiem, izslēgt nevar. </w:t>
      </w:r>
    </w:p>
    <w:p w14:paraId="57B6612D" w14:textId="77777777" w:rsidR="004752CD" w:rsidRPr="00AE120B" w:rsidRDefault="004752CD" w:rsidP="00F22DEB">
      <w:pPr>
        <w:widowControl w:val="0"/>
        <w:tabs>
          <w:tab w:val="left" w:pos="585"/>
        </w:tabs>
        <w:suppressAutoHyphens w:val="0"/>
        <w:autoSpaceDE w:val="0"/>
        <w:ind w:left="23"/>
        <w:rPr>
          <w:sz w:val="22"/>
          <w:szCs w:val="22"/>
          <w:lang w:val="lv-LV"/>
        </w:rPr>
      </w:pPr>
    </w:p>
    <w:p w14:paraId="0ABAEEE4" w14:textId="77777777" w:rsidR="004752CD" w:rsidRPr="00AE120B" w:rsidRDefault="00000000" w:rsidP="00F22DEB">
      <w:pPr>
        <w:widowControl w:val="0"/>
        <w:tabs>
          <w:tab w:val="left" w:pos="585"/>
        </w:tabs>
        <w:suppressAutoHyphens w:val="0"/>
        <w:autoSpaceDE w:val="0"/>
        <w:ind w:left="23"/>
        <w:rPr>
          <w:sz w:val="22"/>
          <w:szCs w:val="22"/>
          <w:lang w:val="lv-LV"/>
        </w:rPr>
      </w:pPr>
      <w:r w:rsidRPr="00AE120B">
        <w:rPr>
          <w:sz w:val="22"/>
          <w:szCs w:val="22"/>
          <w:lang w:val="lv-LV"/>
        </w:rPr>
        <w:t xml:space="preserve">Pēcreģistrācijas laikā saņemti ziņojumi par retiem hepatolienālas </w:t>
      </w:r>
      <w:r w:rsidRPr="00AE120B">
        <w:rPr>
          <w:bCs/>
          <w:sz w:val="22"/>
          <w:szCs w:val="22"/>
          <w:lang w:val="lv-LV"/>
        </w:rPr>
        <w:t>T-šūnu limfomas gadījumiem pacientiem, kuri tika ārstēti ar a</w:t>
      </w:r>
      <w:r w:rsidRPr="00AE120B">
        <w:rPr>
          <w:sz w:val="22"/>
          <w:szCs w:val="22"/>
          <w:lang w:val="lv-LV"/>
        </w:rPr>
        <w:t xml:space="preserve">dalimumabu. Šim reti sastopamajam </w:t>
      </w:r>
      <w:r w:rsidRPr="00AE120B">
        <w:rPr>
          <w:bCs/>
          <w:sz w:val="22"/>
          <w:szCs w:val="22"/>
          <w:lang w:val="lv-LV"/>
        </w:rPr>
        <w:t xml:space="preserve">T-šūnu limfomas veidam ir ļoti agresīva slimības gaita un </w:t>
      </w:r>
      <w:r w:rsidRPr="00AE120B">
        <w:rPr>
          <w:sz w:val="22"/>
          <w:szCs w:val="22"/>
          <w:lang w:val="lv-LV"/>
        </w:rPr>
        <w:t xml:space="preserve">tā parasti beidzas </w:t>
      </w:r>
      <w:r w:rsidRPr="00AE120B">
        <w:rPr>
          <w:bCs/>
          <w:sz w:val="22"/>
          <w:szCs w:val="22"/>
          <w:lang w:val="lv-LV"/>
        </w:rPr>
        <w:t xml:space="preserve">letāli. Daži no šiem </w:t>
      </w:r>
      <w:r w:rsidRPr="00AE120B">
        <w:rPr>
          <w:sz w:val="22"/>
          <w:szCs w:val="22"/>
          <w:lang w:val="lv-LV"/>
        </w:rPr>
        <w:t xml:space="preserve">hepatolienālas </w:t>
      </w:r>
      <w:r w:rsidRPr="00AE120B">
        <w:rPr>
          <w:bCs/>
          <w:sz w:val="22"/>
          <w:szCs w:val="22"/>
          <w:lang w:val="lv-LV"/>
        </w:rPr>
        <w:t>T-šūnu limfomas gadījumiem atklāti jauniem pieaugušiem cilvēkiem, kuri vienlaicīgi ar Humira saņēma azatioprīnu vai 6-merkaptopurīnu zarnu iekaisuma slimību ārstēšanai. A</w:t>
      </w:r>
      <w:r w:rsidRPr="00AE120B">
        <w:rPr>
          <w:rStyle w:val="st1"/>
          <w:bCs/>
          <w:sz w:val="22"/>
          <w:szCs w:val="22"/>
          <w:lang w:val="lv-LV"/>
        </w:rPr>
        <w:t>zatioprīna vai</w:t>
      </w:r>
      <w:r w:rsidRPr="00AE120B">
        <w:rPr>
          <w:rStyle w:val="st1"/>
          <w:sz w:val="22"/>
          <w:szCs w:val="22"/>
          <w:lang w:val="lv-LV"/>
        </w:rPr>
        <w:t xml:space="preserve"> 6-merkaptopurīna un Humira </w:t>
      </w:r>
      <w:r w:rsidRPr="00AE120B">
        <w:rPr>
          <w:bCs/>
          <w:sz w:val="22"/>
          <w:szCs w:val="22"/>
          <w:lang w:val="lv-LV"/>
        </w:rPr>
        <w:t xml:space="preserve">kombinācijas </w:t>
      </w:r>
      <w:r w:rsidRPr="00AE120B">
        <w:rPr>
          <w:rStyle w:val="st1"/>
          <w:sz w:val="22"/>
          <w:szCs w:val="22"/>
          <w:lang w:val="lv-LV"/>
        </w:rPr>
        <w:t>p</w:t>
      </w:r>
      <w:r w:rsidRPr="00AE120B">
        <w:rPr>
          <w:bCs/>
          <w:sz w:val="22"/>
          <w:szCs w:val="22"/>
          <w:lang w:val="lv-LV"/>
        </w:rPr>
        <w:t xml:space="preserve">otenciālais risks ir rūpīgi jāapsver. Pacientiem, kas ārstēti ar Humira, nevar izslēgt </w:t>
      </w:r>
      <w:r w:rsidRPr="00AE120B">
        <w:rPr>
          <w:sz w:val="22"/>
          <w:szCs w:val="22"/>
          <w:lang w:val="lv-LV"/>
        </w:rPr>
        <w:t xml:space="preserve">hepatolienālas </w:t>
      </w:r>
      <w:r w:rsidRPr="00AE120B">
        <w:rPr>
          <w:bCs/>
          <w:sz w:val="22"/>
          <w:szCs w:val="22"/>
          <w:lang w:val="lv-LV"/>
        </w:rPr>
        <w:t>T-šūnu limfomas risku (skatīt 4.8. apakšpunktu).</w:t>
      </w:r>
    </w:p>
    <w:p w14:paraId="406B57C0" w14:textId="77777777" w:rsidR="004752CD" w:rsidRPr="00AE120B" w:rsidRDefault="004752CD" w:rsidP="00F22DEB">
      <w:pPr>
        <w:widowControl w:val="0"/>
        <w:tabs>
          <w:tab w:val="left" w:pos="585"/>
        </w:tabs>
        <w:suppressAutoHyphens w:val="0"/>
        <w:autoSpaceDE w:val="0"/>
        <w:ind w:left="23"/>
        <w:rPr>
          <w:sz w:val="22"/>
          <w:szCs w:val="22"/>
          <w:lang w:val="lv-LV"/>
        </w:rPr>
      </w:pPr>
    </w:p>
    <w:p w14:paraId="7112400E" w14:textId="77777777" w:rsidR="004752CD" w:rsidRPr="00AE120B" w:rsidRDefault="00000000" w:rsidP="00F22DEB">
      <w:pPr>
        <w:widowControl w:val="0"/>
        <w:tabs>
          <w:tab w:val="left" w:pos="585"/>
        </w:tabs>
        <w:suppressAutoHyphens w:val="0"/>
        <w:autoSpaceDE w:val="0"/>
        <w:ind w:left="23"/>
        <w:rPr>
          <w:sz w:val="22"/>
          <w:szCs w:val="22"/>
          <w:lang w:val="lv-LV"/>
        </w:rPr>
      </w:pPr>
      <w:r w:rsidRPr="00AE120B">
        <w:rPr>
          <w:sz w:val="22"/>
          <w:szCs w:val="22"/>
          <w:lang w:val="lv-LV"/>
        </w:rPr>
        <w:t>Nav veikti pētījumi, kuros būtu piedalījušies pacienti ar ļaundabīgiem jaunveidojumiem anamnēzē vai tādi, kuros pacienti, kam radušies ļaundabīgi jaunveidojumi Humira terapijas laikā, turpinātu ārstēšanu. Tāpēc, apsverot Humira terapiju šādiem pacientiem, jāievēro papildu piesardzība (skatīt 4.8. apakšpunktu).</w:t>
      </w:r>
    </w:p>
    <w:p w14:paraId="64305B16" w14:textId="77777777" w:rsidR="004752CD" w:rsidRPr="00AE120B" w:rsidRDefault="004752CD" w:rsidP="00F22DEB">
      <w:pPr>
        <w:widowControl w:val="0"/>
        <w:tabs>
          <w:tab w:val="left" w:pos="585"/>
        </w:tabs>
        <w:suppressAutoHyphens w:val="0"/>
        <w:autoSpaceDE w:val="0"/>
        <w:ind w:left="23"/>
        <w:rPr>
          <w:sz w:val="22"/>
          <w:szCs w:val="22"/>
          <w:lang w:val="lv-LV"/>
        </w:rPr>
      </w:pPr>
    </w:p>
    <w:p w14:paraId="2E233A87" w14:textId="77777777" w:rsidR="004752CD" w:rsidRPr="00AE120B" w:rsidRDefault="00000000" w:rsidP="00F22DEB">
      <w:pPr>
        <w:widowControl w:val="0"/>
        <w:tabs>
          <w:tab w:val="left" w:pos="585"/>
        </w:tabs>
        <w:suppressAutoHyphens w:val="0"/>
        <w:autoSpaceDE w:val="0"/>
        <w:rPr>
          <w:sz w:val="22"/>
          <w:szCs w:val="22"/>
          <w:lang w:val="lv-LV"/>
        </w:rPr>
      </w:pPr>
      <w:r w:rsidRPr="00AE120B">
        <w:rPr>
          <w:sz w:val="22"/>
          <w:szCs w:val="22"/>
          <w:lang w:val="lv-LV"/>
        </w:rPr>
        <w:t>Visiem pacientiem, un īpaši tiem, kuriem medicīniskajā anamnēzē ir ekstensīva imūnsupresīva terapija, vai psoriāzes pacientiem ar PUVA terapiju anamnēzē pirms ārstēšanas ar Humira un tās lietošanas laikā ir jāpārbauda, vai nav nemelanomas ādas vēža. Ar TNF-antagonistiem, arī adalimumabu, ārstētiem pacientiem ziņots arī par melanomu un Merkela (</w:t>
      </w:r>
      <w:r w:rsidRPr="00AE120B">
        <w:rPr>
          <w:i/>
          <w:iCs/>
          <w:sz w:val="22"/>
          <w:szCs w:val="22"/>
          <w:lang w:val="lv-LV"/>
        </w:rPr>
        <w:t>Merkel</w:t>
      </w:r>
      <w:r w:rsidRPr="00AE120B">
        <w:rPr>
          <w:sz w:val="22"/>
          <w:szCs w:val="22"/>
          <w:lang w:val="lv-LV"/>
        </w:rPr>
        <w:t>) šūnu karcinomu (skatīt 4.8. apakšpunktu).</w:t>
      </w:r>
    </w:p>
    <w:p w14:paraId="1889173A" w14:textId="77777777" w:rsidR="004752CD" w:rsidRPr="00AE120B" w:rsidRDefault="004752CD" w:rsidP="00F22DEB">
      <w:pPr>
        <w:widowControl w:val="0"/>
        <w:tabs>
          <w:tab w:val="left" w:pos="585"/>
        </w:tabs>
        <w:suppressAutoHyphens w:val="0"/>
        <w:autoSpaceDE w:val="0"/>
        <w:rPr>
          <w:sz w:val="22"/>
          <w:szCs w:val="22"/>
          <w:lang w:val="lv-LV"/>
        </w:rPr>
      </w:pPr>
    </w:p>
    <w:p w14:paraId="5E4CB8CD" w14:textId="77777777" w:rsidR="004752CD" w:rsidRPr="00AE120B" w:rsidRDefault="00000000" w:rsidP="00F22DEB">
      <w:pPr>
        <w:widowControl w:val="0"/>
        <w:tabs>
          <w:tab w:val="left" w:pos="585"/>
        </w:tabs>
        <w:suppressAutoHyphens w:val="0"/>
        <w:autoSpaceDE w:val="0"/>
        <w:rPr>
          <w:sz w:val="22"/>
          <w:szCs w:val="22"/>
          <w:lang w:val="lv-LV"/>
        </w:rPr>
      </w:pPr>
      <w:r w:rsidRPr="00AE120B">
        <w:rPr>
          <w:sz w:val="22"/>
          <w:szCs w:val="22"/>
          <w:lang w:val="lv-LV"/>
        </w:rPr>
        <w:t>Izpētes klīniskā pētījumā, kurā tika novērtēta cita TNF antagonista, infliksimaba – lietošana pacientiem ar vidēji smagu vai smagu hronisku obstruktīvu plaušu slimību (HOPS), ar infliksimabu ārstētajiem pacientiem, salīdzinot ar kontrolgrupas pacientiem, tika novērots vairāk ļaundabīgu jaunveidojumu gadījumu, pārsvarā plaušās vai galvā un kaklā. Visiem pacientiem anamnēzē bija izteikta smēķēšana. Tāpēc, lietojot jebkuru TNF</w:t>
      </w:r>
      <w:r w:rsidRPr="00AE120B">
        <w:rPr>
          <w:sz w:val="22"/>
          <w:szCs w:val="22"/>
          <w:lang w:val="lv-LV"/>
        </w:rPr>
        <w:noBreakHyphen/>
        <w:t>antagonistu HOPS pacientiem, kā arī pacientiem ar palielinātu ļaundabīgu jaunveidojumu risku izteiktas smēķēšanas dēļ, ir jāievēro piesardzība.</w:t>
      </w:r>
    </w:p>
    <w:p w14:paraId="405A7B2C" w14:textId="77777777" w:rsidR="004752CD" w:rsidRPr="00AE120B" w:rsidRDefault="004752CD" w:rsidP="00F22DEB">
      <w:pPr>
        <w:widowControl w:val="0"/>
        <w:tabs>
          <w:tab w:val="left" w:pos="585"/>
        </w:tabs>
        <w:suppressAutoHyphens w:val="0"/>
        <w:autoSpaceDE w:val="0"/>
        <w:ind w:left="23"/>
        <w:rPr>
          <w:sz w:val="22"/>
          <w:szCs w:val="22"/>
          <w:lang w:val="lv-LV"/>
        </w:rPr>
      </w:pPr>
    </w:p>
    <w:p w14:paraId="6A3413A2" w14:textId="77777777" w:rsidR="004752CD" w:rsidRPr="00AE120B" w:rsidRDefault="00000000" w:rsidP="00F22DEB">
      <w:pPr>
        <w:widowControl w:val="0"/>
        <w:tabs>
          <w:tab w:val="left" w:pos="585"/>
        </w:tabs>
        <w:suppressAutoHyphens w:val="0"/>
        <w:autoSpaceDE w:val="0"/>
        <w:ind w:left="23"/>
        <w:rPr>
          <w:sz w:val="22"/>
          <w:szCs w:val="22"/>
          <w:lang w:val="lv-LV"/>
        </w:rPr>
      </w:pPr>
      <w:r w:rsidRPr="00AE120B">
        <w:rPr>
          <w:sz w:val="22"/>
          <w:szCs w:val="22"/>
          <w:lang w:val="lv-LV"/>
        </w:rPr>
        <w:lastRenderedPageBreak/>
        <w:t>Saskaņā ar pašreiz pieejamiem datiem nav zināms, vai ārstēšana ar adalimumabu ietekmē displāzijas vai resnās zarnas vēža rašanās risku. Visiem pacientiem ar čūlaino kolītu, kam ir palielināts displāzijas vai resnās zarnas vēža risks (piemēram, pacientiem ar ilgstošu čūlaino kolītu vai primāru sklerozējošu holangītu) vai kam anamnēzē ir displāzija vai resnās zarnas vēzis, pirms ārstēšanas un visā slimības laikā regulāri jāveic skrīnings uz displāziju. Izmeklēšanai jāietver kolonoskopija un biopsijas saskaņā ar vietējiem ieteikumiem.</w:t>
      </w:r>
    </w:p>
    <w:p w14:paraId="6AE22715" w14:textId="77777777" w:rsidR="004752CD" w:rsidRPr="00AE120B" w:rsidRDefault="004752CD" w:rsidP="00F22DEB">
      <w:pPr>
        <w:widowControl w:val="0"/>
        <w:tabs>
          <w:tab w:val="left" w:pos="585"/>
        </w:tabs>
        <w:suppressAutoHyphens w:val="0"/>
        <w:autoSpaceDE w:val="0"/>
        <w:ind w:left="23"/>
        <w:rPr>
          <w:sz w:val="22"/>
          <w:szCs w:val="22"/>
          <w:lang w:val="lv-LV"/>
        </w:rPr>
      </w:pPr>
    </w:p>
    <w:p w14:paraId="01024CCA" w14:textId="77777777" w:rsidR="004752CD" w:rsidRPr="00AE120B" w:rsidRDefault="00000000" w:rsidP="00F22DEB">
      <w:pPr>
        <w:widowControl w:val="0"/>
        <w:tabs>
          <w:tab w:val="left" w:pos="585"/>
        </w:tabs>
        <w:suppressAutoHyphens w:val="0"/>
        <w:autoSpaceDE w:val="0"/>
        <w:ind w:left="23"/>
        <w:rPr>
          <w:sz w:val="22"/>
          <w:szCs w:val="22"/>
          <w:u w:val="single"/>
          <w:lang w:val="lv-LV"/>
        </w:rPr>
      </w:pPr>
      <w:r w:rsidRPr="00AE120B">
        <w:rPr>
          <w:sz w:val="22"/>
          <w:szCs w:val="22"/>
          <w:u w:val="single"/>
          <w:lang w:val="lv-LV"/>
        </w:rPr>
        <w:t>Hematoloģiskas reakcijas</w:t>
      </w:r>
    </w:p>
    <w:p w14:paraId="5048941C" w14:textId="77777777" w:rsidR="004752CD" w:rsidRPr="00AE120B" w:rsidRDefault="004752CD" w:rsidP="00F22DEB">
      <w:pPr>
        <w:widowControl w:val="0"/>
        <w:tabs>
          <w:tab w:val="left" w:pos="585"/>
        </w:tabs>
        <w:suppressAutoHyphens w:val="0"/>
        <w:autoSpaceDE w:val="0"/>
        <w:ind w:left="23"/>
        <w:rPr>
          <w:sz w:val="22"/>
          <w:szCs w:val="22"/>
          <w:u w:val="single"/>
          <w:lang w:val="lv-LV"/>
        </w:rPr>
      </w:pPr>
    </w:p>
    <w:p w14:paraId="0B66CEE4" w14:textId="77777777" w:rsidR="004752CD" w:rsidRPr="00AE120B" w:rsidRDefault="00000000" w:rsidP="00F22DEB">
      <w:pPr>
        <w:widowControl w:val="0"/>
        <w:tabs>
          <w:tab w:val="left" w:pos="585"/>
        </w:tabs>
        <w:suppressAutoHyphens w:val="0"/>
        <w:autoSpaceDE w:val="0"/>
        <w:ind w:left="23"/>
        <w:rPr>
          <w:sz w:val="22"/>
          <w:szCs w:val="22"/>
          <w:lang w:val="lv-LV"/>
        </w:rPr>
      </w:pPr>
      <w:r w:rsidRPr="00AE120B">
        <w:rPr>
          <w:sz w:val="22"/>
          <w:szCs w:val="22"/>
          <w:lang w:val="lv-LV"/>
        </w:rPr>
        <w:t xml:space="preserve">TNF antagonistu lietošanas gadījumā reti ziņots par pancitopēniju, tostarp par aplastisko anēmiju. Humira lietošanas gadījumā ziņots par blakusparādībām asinsrades sistēmā, tostarp par medicīniski nozīmīgu citopēniju (piemēram, trombocitopēniju, leikopēniju). Visiem pacientiem, Humira lietošanas laikā parādoties par asins diskrāzijām liecinošām pazīmēm un simptomiem (piemēram, nepārejošam drudzim, </w:t>
      </w:r>
      <w:r w:rsidR="00C20806" w:rsidRPr="00AE120B">
        <w:rPr>
          <w:sz w:val="22"/>
          <w:szCs w:val="22"/>
          <w:lang w:val="lv-LV"/>
        </w:rPr>
        <w:t xml:space="preserve">zemādas </w:t>
      </w:r>
      <w:r w:rsidRPr="00AE120B">
        <w:rPr>
          <w:sz w:val="22"/>
          <w:szCs w:val="22"/>
          <w:lang w:val="lv-LV"/>
        </w:rPr>
        <w:t>asinsizplūdumiem, asiņošanai, bālumam), jāiesaka nekavējoties meklēt medicīnisku palīdzību. Pacientiem, kuriem tiek apstiprinātas nozīmīgas hematoloģiskas novirzes, jāapsver Humira terapijas pārtraukšanas nepieciešamība.</w:t>
      </w:r>
    </w:p>
    <w:p w14:paraId="021BC22B" w14:textId="77777777" w:rsidR="004752CD" w:rsidRPr="00AE120B" w:rsidRDefault="004752CD" w:rsidP="00F22DEB">
      <w:pPr>
        <w:widowControl w:val="0"/>
        <w:suppressAutoHyphens w:val="0"/>
        <w:jc w:val="both"/>
        <w:rPr>
          <w:sz w:val="22"/>
          <w:szCs w:val="22"/>
          <w:lang w:val="lv-LV"/>
        </w:rPr>
      </w:pPr>
    </w:p>
    <w:p w14:paraId="7DF4AE14" w14:textId="77777777" w:rsidR="004752CD" w:rsidRPr="00AE120B" w:rsidRDefault="00000000" w:rsidP="00F22DEB">
      <w:pPr>
        <w:widowControl w:val="0"/>
        <w:suppressAutoHyphens w:val="0"/>
        <w:autoSpaceDE w:val="0"/>
        <w:jc w:val="both"/>
        <w:rPr>
          <w:sz w:val="22"/>
          <w:szCs w:val="22"/>
          <w:u w:val="single"/>
          <w:lang w:val="lv-LV"/>
        </w:rPr>
      </w:pPr>
      <w:r w:rsidRPr="00AE120B">
        <w:rPr>
          <w:sz w:val="22"/>
          <w:szCs w:val="22"/>
          <w:u w:val="single"/>
          <w:lang w:val="lv-LV"/>
        </w:rPr>
        <w:t>Vakcinācija</w:t>
      </w:r>
    </w:p>
    <w:p w14:paraId="2EC739E4" w14:textId="77777777" w:rsidR="004752CD" w:rsidRPr="00AE120B" w:rsidRDefault="004752CD" w:rsidP="00F22DEB">
      <w:pPr>
        <w:widowControl w:val="0"/>
        <w:suppressAutoHyphens w:val="0"/>
        <w:autoSpaceDE w:val="0"/>
        <w:jc w:val="both"/>
        <w:rPr>
          <w:sz w:val="22"/>
          <w:szCs w:val="22"/>
          <w:u w:val="single"/>
          <w:lang w:val="lv-LV"/>
        </w:rPr>
      </w:pPr>
    </w:p>
    <w:p w14:paraId="2C04BDB7" w14:textId="77777777" w:rsidR="004752CD" w:rsidRPr="00AE120B" w:rsidRDefault="00000000" w:rsidP="00F22DEB">
      <w:pPr>
        <w:pStyle w:val="BodyText"/>
        <w:widowControl w:val="0"/>
        <w:suppressAutoHyphens w:val="0"/>
        <w:autoSpaceDE w:val="0"/>
        <w:jc w:val="left"/>
        <w:rPr>
          <w:lang w:val="lv-LV"/>
        </w:rPr>
      </w:pPr>
      <w:r w:rsidRPr="00AE120B">
        <w:rPr>
          <w:lang w:val="lv-LV"/>
        </w:rPr>
        <w:t xml:space="preserve">Pētījumā 226 pieaugušiem subjektiem ar reimatoīdo artrītu, kas tika ārstēti ar adalimumabu vai placebo, tika novērota līdzīga atbildes reakcija uz standarta 23-valento pneimokoku vakcīnu un gripas trivalento vīrusu vakcīnu. Nav pieejami dati par infekcijas sekundāru pārnešanu ar dzīvām vakcīnām pacientiem, kuri saņem Humira. </w:t>
      </w:r>
    </w:p>
    <w:p w14:paraId="4CEEDFCF" w14:textId="77777777" w:rsidR="004752CD" w:rsidRPr="00AE120B" w:rsidRDefault="004752CD" w:rsidP="00F22DEB">
      <w:pPr>
        <w:pStyle w:val="BodyText"/>
        <w:widowControl w:val="0"/>
        <w:suppressAutoHyphens w:val="0"/>
        <w:autoSpaceDE w:val="0"/>
        <w:jc w:val="left"/>
        <w:rPr>
          <w:lang w:val="lv-LV"/>
        </w:rPr>
      </w:pPr>
    </w:p>
    <w:p w14:paraId="030CE93C"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Pediatriskiem pacientiem pirms Humira terapijas uzsākšanas, ja tas ir iespējams, ieteicams veikt visu nepieciešamo imunizāciju saskaņā ar imunizācijas vadlīnijām.</w:t>
      </w:r>
    </w:p>
    <w:p w14:paraId="215C5EE4" w14:textId="77777777" w:rsidR="004752CD" w:rsidRPr="00AE120B" w:rsidRDefault="004752CD" w:rsidP="00F22DEB">
      <w:pPr>
        <w:pStyle w:val="BodyText"/>
        <w:widowControl w:val="0"/>
        <w:suppressAutoHyphens w:val="0"/>
        <w:autoSpaceDE w:val="0"/>
        <w:jc w:val="left"/>
        <w:rPr>
          <w:lang w:val="lv-LV"/>
        </w:rPr>
      </w:pPr>
    </w:p>
    <w:p w14:paraId="6FB11E3B" w14:textId="77777777" w:rsidR="004752CD" w:rsidRPr="00AE120B" w:rsidRDefault="00000000" w:rsidP="00F22DEB">
      <w:pPr>
        <w:widowControl w:val="0"/>
        <w:suppressAutoHyphens w:val="0"/>
        <w:autoSpaceDE w:val="0"/>
        <w:jc w:val="both"/>
        <w:rPr>
          <w:sz w:val="22"/>
          <w:szCs w:val="22"/>
          <w:u w:val="single"/>
          <w:lang w:val="lv-LV"/>
        </w:rPr>
      </w:pPr>
      <w:r w:rsidRPr="00AE120B">
        <w:rPr>
          <w:sz w:val="22"/>
          <w:szCs w:val="22"/>
          <w:lang w:val="lv-LV"/>
        </w:rPr>
        <w:t xml:space="preserve">Pacientus, kuri saņem Humira, drīkst vienlaikus vakcinēt, izņemot dzīvas vakcīnas. Dzīvu vakcīnu </w:t>
      </w:r>
      <w:r w:rsidR="001F35C5" w:rsidRPr="00AE120B">
        <w:rPr>
          <w:sz w:val="22"/>
          <w:szCs w:val="22"/>
          <w:lang w:val="lv-LV"/>
        </w:rPr>
        <w:t xml:space="preserve">(piemēram, BCG vakcīnas) </w:t>
      </w:r>
      <w:r w:rsidRPr="00AE120B">
        <w:rPr>
          <w:sz w:val="22"/>
          <w:szCs w:val="22"/>
          <w:lang w:val="lv-LV"/>
        </w:rPr>
        <w:t xml:space="preserve">ievadīšana zīdaiņiem, kas </w:t>
      </w:r>
      <w:r w:rsidRPr="00AE120B">
        <w:rPr>
          <w:i/>
          <w:iCs/>
          <w:sz w:val="22"/>
          <w:szCs w:val="22"/>
          <w:lang w:val="lv-LV"/>
        </w:rPr>
        <w:t>in utero</w:t>
      </w:r>
      <w:r w:rsidRPr="00AE120B">
        <w:rPr>
          <w:sz w:val="22"/>
          <w:szCs w:val="22"/>
          <w:lang w:val="lv-LV"/>
        </w:rPr>
        <w:t xml:space="preserve"> bijuši pakļauti adalimumaba ietekmei, nav ieteicama 5 mēnešus pēc pēdējās adalimumaba injekcijas mātei grūtniecības laikā.</w:t>
      </w:r>
    </w:p>
    <w:p w14:paraId="78E1A043" w14:textId="77777777" w:rsidR="004752CD" w:rsidRPr="00AE120B" w:rsidRDefault="004752CD" w:rsidP="00F22DEB">
      <w:pPr>
        <w:widowControl w:val="0"/>
        <w:suppressAutoHyphens w:val="0"/>
        <w:autoSpaceDE w:val="0"/>
        <w:jc w:val="both"/>
        <w:rPr>
          <w:sz w:val="22"/>
          <w:szCs w:val="22"/>
          <w:u w:val="single"/>
          <w:lang w:val="lv-LV"/>
        </w:rPr>
      </w:pPr>
    </w:p>
    <w:p w14:paraId="02CE1AA9" w14:textId="77777777" w:rsidR="004752CD" w:rsidRPr="00AE120B" w:rsidRDefault="00000000" w:rsidP="00F22DEB">
      <w:pPr>
        <w:widowControl w:val="0"/>
        <w:suppressAutoHyphens w:val="0"/>
        <w:autoSpaceDE w:val="0"/>
        <w:jc w:val="both"/>
        <w:rPr>
          <w:sz w:val="22"/>
          <w:szCs w:val="22"/>
          <w:u w:val="single"/>
          <w:lang w:val="lv-LV"/>
        </w:rPr>
      </w:pPr>
      <w:r w:rsidRPr="00AE120B">
        <w:rPr>
          <w:sz w:val="22"/>
          <w:szCs w:val="22"/>
          <w:u w:val="single"/>
          <w:lang w:val="lv-LV"/>
        </w:rPr>
        <w:t>Sastrēguma sirds mazspēja</w:t>
      </w:r>
    </w:p>
    <w:p w14:paraId="37E183A9" w14:textId="77777777" w:rsidR="004752CD" w:rsidRPr="00AE120B" w:rsidRDefault="004752CD" w:rsidP="00F22DEB">
      <w:pPr>
        <w:widowControl w:val="0"/>
        <w:suppressAutoHyphens w:val="0"/>
        <w:autoSpaceDE w:val="0"/>
        <w:jc w:val="both"/>
        <w:rPr>
          <w:sz w:val="22"/>
          <w:szCs w:val="22"/>
          <w:u w:val="single"/>
          <w:lang w:val="lv-LV"/>
        </w:rPr>
      </w:pPr>
    </w:p>
    <w:p w14:paraId="6184C210" w14:textId="77777777" w:rsidR="004752CD" w:rsidRPr="00AE120B" w:rsidRDefault="00000000" w:rsidP="00F22DEB">
      <w:pPr>
        <w:widowControl w:val="0"/>
        <w:suppressAutoHyphens w:val="0"/>
        <w:autoSpaceDE w:val="0"/>
        <w:rPr>
          <w:sz w:val="22"/>
          <w:szCs w:val="22"/>
          <w:u w:val="single"/>
          <w:lang w:val="lv-LV"/>
        </w:rPr>
      </w:pPr>
      <w:r w:rsidRPr="00AE120B">
        <w:rPr>
          <w:sz w:val="22"/>
          <w:szCs w:val="22"/>
          <w:lang w:val="lv-LV"/>
        </w:rPr>
        <w:t>Klīniskā pētījumā ar citu TNF</w:t>
      </w:r>
      <w:r w:rsidRPr="00AE120B">
        <w:rPr>
          <w:sz w:val="22"/>
          <w:szCs w:val="22"/>
          <w:lang w:val="lv-LV"/>
        </w:rPr>
        <w:noBreakHyphen/>
        <w:t xml:space="preserve">antagonistu novēroja sastrēguma sirds mazspējas pastiprināšanos un palielinātu mirstību no sastrēguma sirds mazspējas. Pacientiem, kas saņem Humira, novēroti arī sastrēguma sirds mazspējas pastiprināšanās gadījumi. Pacientiem ar vieglu sirds mazspēju (I/II pakāpe pēc </w:t>
      </w:r>
      <w:r w:rsidRPr="00AE120B">
        <w:rPr>
          <w:i/>
          <w:iCs/>
          <w:sz w:val="22"/>
          <w:szCs w:val="22"/>
          <w:lang w:val="lv-LV"/>
        </w:rPr>
        <w:t>NYHA</w:t>
      </w:r>
      <w:r w:rsidRPr="00AE120B">
        <w:rPr>
          <w:sz w:val="22"/>
          <w:szCs w:val="22"/>
          <w:lang w:val="lv-LV"/>
        </w:rPr>
        <w:t xml:space="preserve"> klasifikācijas) Humira jālieto uzmanīgi. Humira ir kontrindicēts vidēji smagas vai smagas sirds mazspējas gadījumā (skatīt 4.3. apakšpunktu). Pacientiem, kam rodas jauni sastrēguma sirds mazspējas simptomi vai tie pastiprinās, ārstēšana ar Humira jāpārtrauc.</w:t>
      </w:r>
    </w:p>
    <w:p w14:paraId="3D15BE39" w14:textId="77777777" w:rsidR="004752CD" w:rsidRPr="00AE120B" w:rsidRDefault="004752CD" w:rsidP="00F22DEB">
      <w:pPr>
        <w:widowControl w:val="0"/>
        <w:suppressAutoHyphens w:val="0"/>
        <w:rPr>
          <w:sz w:val="22"/>
          <w:szCs w:val="22"/>
          <w:u w:val="single"/>
          <w:lang w:val="lv-LV"/>
        </w:rPr>
      </w:pPr>
    </w:p>
    <w:p w14:paraId="062F6574" w14:textId="77777777" w:rsidR="004752CD" w:rsidRPr="00AE120B" w:rsidRDefault="00000000" w:rsidP="00F22DEB">
      <w:pPr>
        <w:widowControl w:val="0"/>
        <w:suppressAutoHyphens w:val="0"/>
        <w:rPr>
          <w:i/>
          <w:iCs/>
          <w:sz w:val="22"/>
          <w:szCs w:val="22"/>
          <w:u w:val="single"/>
          <w:lang w:val="lv-LV"/>
        </w:rPr>
      </w:pPr>
      <w:r w:rsidRPr="00AE120B">
        <w:rPr>
          <w:sz w:val="22"/>
          <w:szCs w:val="22"/>
          <w:u w:val="single"/>
          <w:lang w:val="lv-LV"/>
        </w:rPr>
        <w:t>Autoimūni procesi</w:t>
      </w:r>
    </w:p>
    <w:p w14:paraId="6353D753" w14:textId="77777777" w:rsidR="004752CD" w:rsidRPr="00AE120B" w:rsidRDefault="004752CD" w:rsidP="00F22DEB">
      <w:pPr>
        <w:widowControl w:val="0"/>
        <w:suppressAutoHyphens w:val="0"/>
        <w:rPr>
          <w:i/>
          <w:iCs/>
          <w:sz w:val="22"/>
          <w:szCs w:val="22"/>
          <w:u w:val="single"/>
          <w:lang w:val="lv-LV"/>
        </w:rPr>
      </w:pPr>
    </w:p>
    <w:p w14:paraId="2278703C" w14:textId="77777777" w:rsidR="004752CD" w:rsidRPr="00AE120B" w:rsidRDefault="00000000" w:rsidP="00F22DEB">
      <w:pPr>
        <w:widowControl w:val="0"/>
        <w:suppressAutoHyphens w:val="0"/>
        <w:rPr>
          <w:sz w:val="22"/>
          <w:szCs w:val="22"/>
          <w:lang w:val="lv-LV"/>
        </w:rPr>
      </w:pPr>
      <w:r w:rsidRPr="00AE120B">
        <w:rPr>
          <w:sz w:val="22"/>
          <w:szCs w:val="22"/>
          <w:lang w:val="lv-LV"/>
        </w:rPr>
        <w:t>Ārstēšana ar Humira var izraisīt autoimūnu antivielu veidošanos.</w:t>
      </w:r>
      <w:r w:rsidRPr="00AE120B">
        <w:rPr>
          <w:i/>
          <w:iCs/>
          <w:sz w:val="22"/>
          <w:szCs w:val="22"/>
          <w:lang w:val="lv-LV"/>
        </w:rPr>
        <w:t xml:space="preserve"> </w:t>
      </w:r>
      <w:r w:rsidRPr="00AE120B">
        <w:rPr>
          <w:sz w:val="22"/>
          <w:szCs w:val="22"/>
          <w:lang w:val="lv-LV"/>
        </w:rPr>
        <w:t>Nav zināma ilgstošas Humira terapijas ietekme uz autoimūnu slimību attīstību. Ja pacientam pēc ārstēšanas ar Humira rodas par vilkēdei līdzīgu sindromu liecinoši simptomi un ir pozitīvas anti-dubultspirāles DNS antivielas, turpmāku ārstēšanu ar Humira nedrīkst veikt (skatīt 4.8. apakšpunktu).</w:t>
      </w:r>
    </w:p>
    <w:p w14:paraId="0176628D" w14:textId="77777777" w:rsidR="004752CD" w:rsidRPr="00AE120B" w:rsidRDefault="004752CD" w:rsidP="00F22DEB">
      <w:pPr>
        <w:widowControl w:val="0"/>
        <w:suppressAutoHyphens w:val="0"/>
        <w:rPr>
          <w:sz w:val="22"/>
          <w:szCs w:val="22"/>
          <w:lang w:val="lv-LV"/>
        </w:rPr>
      </w:pPr>
    </w:p>
    <w:p w14:paraId="35AF69E7" w14:textId="77777777" w:rsidR="004752CD" w:rsidRPr="00AE120B" w:rsidRDefault="00000000" w:rsidP="00F22DEB">
      <w:pPr>
        <w:widowControl w:val="0"/>
        <w:suppressAutoHyphens w:val="0"/>
        <w:rPr>
          <w:sz w:val="22"/>
          <w:szCs w:val="22"/>
          <w:lang w:val="lv-LV"/>
        </w:rPr>
      </w:pPr>
      <w:r w:rsidRPr="00AE120B">
        <w:rPr>
          <w:sz w:val="22"/>
          <w:szCs w:val="22"/>
          <w:u w:val="single"/>
          <w:lang w:val="lv-LV"/>
        </w:rPr>
        <w:t>Vienlaicīga bioloģisku DMARD vai TNF</w:t>
      </w:r>
      <w:r w:rsidRPr="00AE120B">
        <w:rPr>
          <w:sz w:val="22"/>
          <w:szCs w:val="22"/>
          <w:u w:val="single"/>
          <w:lang w:val="lv-LV"/>
        </w:rPr>
        <w:noBreakHyphen/>
        <w:t>antagonistu lietošana</w:t>
      </w:r>
    </w:p>
    <w:p w14:paraId="257EA2FB" w14:textId="77777777" w:rsidR="004752CD" w:rsidRPr="00AE120B" w:rsidRDefault="004752CD" w:rsidP="00F22DEB">
      <w:pPr>
        <w:widowControl w:val="0"/>
        <w:suppressAutoHyphens w:val="0"/>
        <w:rPr>
          <w:sz w:val="22"/>
          <w:szCs w:val="22"/>
          <w:lang w:val="lv-LV"/>
        </w:rPr>
      </w:pPr>
    </w:p>
    <w:p w14:paraId="063F30E2" w14:textId="77777777" w:rsidR="004752CD" w:rsidRPr="00AE120B" w:rsidRDefault="00000000" w:rsidP="00F22DEB">
      <w:pPr>
        <w:widowControl w:val="0"/>
        <w:suppressAutoHyphens w:val="0"/>
        <w:rPr>
          <w:sz w:val="22"/>
          <w:szCs w:val="22"/>
          <w:lang w:val="lv-LV"/>
        </w:rPr>
      </w:pPr>
      <w:r w:rsidRPr="00AE120B">
        <w:rPr>
          <w:sz w:val="22"/>
          <w:szCs w:val="22"/>
          <w:lang w:val="lv-LV"/>
        </w:rPr>
        <w:t>Klīniskos pētījumos ar vienlaicīgu anakinras un cita TNF</w:t>
      </w:r>
      <w:r w:rsidRPr="00AE120B">
        <w:rPr>
          <w:sz w:val="22"/>
          <w:szCs w:val="22"/>
          <w:lang w:val="lv-LV"/>
        </w:rPr>
        <w:noBreakHyphen/>
        <w:t>antagonista - etanercepta – lietošanu novērota nopietnu infekciju attīstība, un, salīdzinot ar etanercepta monoterapiju, papildu klīniskā ieguvuma nebija. Kombinētas etanercepta un anakinras terapijas laikā novēroto blakusparādību veida dēļ līdzīga toksiska iedarbība iespējama arī kombinētas anakinras un citu TNF</w:t>
      </w:r>
      <w:r w:rsidRPr="00AE120B">
        <w:rPr>
          <w:sz w:val="22"/>
          <w:szCs w:val="22"/>
          <w:lang w:val="lv-LV"/>
        </w:rPr>
        <w:noBreakHyphen/>
        <w:t>antagonistu lietošanas gadījumā. Tāpēc adalimumaba un anakinras kombinācija nav ieteicama (skatīt 4.5. apakšpunktu).</w:t>
      </w:r>
    </w:p>
    <w:p w14:paraId="4142FC55" w14:textId="77777777" w:rsidR="004752CD" w:rsidRPr="00AE120B" w:rsidRDefault="004752CD" w:rsidP="00F22DEB">
      <w:pPr>
        <w:widowControl w:val="0"/>
        <w:suppressAutoHyphens w:val="0"/>
        <w:rPr>
          <w:sz w:val="22"/>
          <w:szCs w:val="22"/>
          <w:lang w:val="lv-LV"/>
        </w:rPr>
      </w:pPr>
    </w:p>
    <w:p w14:paraId="41D7257E"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Vienlaicīga adalimumaba lietošana ar citām bioloģiskām DMARD (piemēram, anakinru un abataceptu) vai citiem TNF-antagonistiem nav ieteicama, jo iespējams paaugstināts infekciju risks, tai </w:t>
      </w:r>
      <w:r w:rsidRPr="00AE120B">
        <w:rPr>
          <w:sz w:val="22"/>
          <w:szCs w:val="22"/>
          <w:lang w:val="lv-LV"/>
        </w:rPr>
        <w:lastRenderedPageBreak/>
        <w:t>skaitā nopietnu infekciju attīstības un citas iespējamas farmakoloģiskas mijiedarbības risks (skatīt 4.5. apakšpunktu).</w:t>
      </w:r>
    </w:p>
    <w:p w14:paraId="75C619BA" w14:textId="77777777" w:rsidR="004752CD" w:rsidRPr="00AE120B" w:rsidRDefault="004752CD" w:rsidP="00F22DEB">
      <w:pPr>
        <w:widowControl w:val="0"/>
        <w:suppressAutoHyphens w:val="0"/>
        <w:rPr>
          <w:sz w:val="22"/>
          <w:szCs w:val="22"/>
          <w:lang w:val="lv-LV"/>
        </w:rPr>
      </w:pPr>
    </w:p>
    <w:p w14:paraId="4BD5F54C" w14:textId="77777777" w:rsidR="004752CD" w:rsidRPr="00AE120B" w:rsidRDefault="00000000" w:rsidP="00F22DEB">
      <w:pPr>
        <w:widowControl w:val="0"/>
        <w:suppressAutoHyphens w:val="0"/>
        <w:rPr>
          <w:sz w:val="22"/>
          <w:szCs w:val="22"/>
          <w:lang w:val="lv-LV"/>
        </w:rPr>
      </w:pPr>
      <w:r w:rsidRPr="00AE120B">
        <w:rPr>
          <w:sz w:val="22"/>
          <w:szCs w:val="22"/>
          <w:u w:val="single"/>
          <w:lang w:val="lv-LV"/>
        </w:rPr>
        <w:t>Ķirurģiskas operācijas</w:t>
      </w:r>
    </w:p>
    <w:p w14:paraId="6A3040D8" w14:textId="77777777" w:rsidR="004752CD" w:rsidRPr="00AE120B" w:rsidRDefault="004752CD" w:rsidP="00F22DEB">
      <w:pPr>
        <w:widowControl w:val="0"/>
        <w:suppressAutoHyphens w:val="0"/>
        <w:rPr>
          <w:sz w:val="22"/>
          <w:szCs w:val="22"/>
          <w:lang w:val="lv-LV"/>
        </w:rPr>
      </w:pPr>
    </w:p>
    <w:p w14:paraId="58348F4F" w14:textId="77777777" w:rsidR="004752CD" w:rsidRPr="00AE120B" w:rsidRDefault="00000000" w:rsidP="00F22DEB">
      <w:pPr>
        <w:widowControl w:val="0"/>
        <w:suppressAutoHyphens w:val="0"/>
        <w:rPr>
          <w:sz w:val="22"/>
          <w:szCs w:val="22"/>
          <w:lang w:val="lv-LV"/>
        </w:rPr>
      </w:pPr>
      <w:r w:rsidRPr="00AE120B">
        <w:rPr>
          <w:sz w:val="22"/>
          <w:szCs w:val="22"/>
          <w:lang w:val="lv-LV"/>
        </w:rPr>
        <w:t>Pieredze par ķirurģisko operāciju droš</w:t>
      </w:r>
      <w:r w:rsidR="0077713E" w:rsidRPr="00AE120B">
        <w:rPr>
          <w:sz w:val="22"/>
          <w:szCs w:val="22"/>
          <w:lang w:val="lv-LV"/>
        </w:rPr>
        <w:t>um</w:t>
      </w:r>
      <w:r w:rsidRPr="00AE120B">
        <w:rPr>
          <w:sz w:val="22"/>
          <w:szCs w:val="22"/>
          <w:lang w:val="lv-LV"/>
        </w:rPr>
        <w:t>u pacientiem, kuri tiek ārstēti ar Humira, ir neliela. Plānojot ķirurģiskas operācijas, jāņem vērā adalimumaba garais pusizvades periods. Operētie pacienti, kuri saņem Humira, ir rūpīgi jānovēro, vai neattīstās infekcijas, un jāveic atbilstoši pasākumi. Pieredze par artroplastijas droš</w:t>
      </w:r>
      <w:r w:rsidR="00151339" w:rsidRPr="00AE120B">
        <w:rPr>
          <w:sz w:val="22"/>
          <w:szCs w:val="22"/>
          <w:lang w:val="lv-LV"/>
        </w:rPr>
        <w:t>umu</w:t>
      </w:r>
      <w:r w:rsidRPr="00AE120B">
        <w:rPr>
          <w:sz w:val="22"/>
          <w:szCs w:val="22"/>
          <w:lang w:val="lv-LV"/>
        </w:rPr>
        <w:t xml:space="preserve"> pacientiem, kuri saņem Humira, ir neliela.</w:t>
      </w:r>
    </w:p>
    <w:p w14:paraId="736AB8AA" w14:textId="77777777" w:rsidR="004752CD" w:rsidRPr="00AE120B" w:rsidRDefault="004752CD" w:rsidP="00F22DEB">
      <w:pPr>
        <w:widowControl w:val="0"/>
        <w:suppressAutoHyphens w:val="0"/>
        <w:rPr>
          <w:sz w:val="22"/>
          <w:szCs w:val="22"/>
          <w:lang w:val="lv-LV"/>
        </w:rPr>
      </w:pPr>
    </w:p>
    <w:p w14:paraId="603B5255" w14:textId="77777777" w:rsidR="004752CD" w:rsidRPr="00AE120B" w:rsidRDefault="00000000" w:rsidP="00F22DEB">
      <w:pPr>
        <w:widowControl w:val="0"/>
        <w:suppressAutoHyphens w:val="0"/>
        <w:rPr>
          <w:sz w:val="22"/>
          <w:szCs w:val="22"/>
          <w:u w:val="single"/>
          <w:lang w:val="lv-LV"/>
        </w:rPr>
      </w:pPr>
      <w:r w:rsidRPr="00AE120B">
        <w:rPr>
          <w:sz w:val="22"/>
          <w:szCs w:val="22"/>
          <w:u w:val="single"/>
          <w:lang w:val="lv-LV"/>
        </w:rPr>
        <w:t>Tievo zarnu aizsprostojums</w:t>
      </w:r>
    </w:p>
    <w:p w14:paraId="5ED27B64" w14:textId="77777777" w:rsidR="004752CD" w:rsidRPr="00AE120B" w:rsidRDefault="004752CD" w:rsidP="00F22DEB">
      <w:pPr>
        <w:widowControl w:val="0"/>
        <w:suppressAutoHyphens w:val="0"/>
        <w:rPr>
          <w:sz w:val="22"/>
          <w:szCs w:val="22"/>
          <w:u w:val="single"/>
          <w:lang w:val="lv-LV"/>
        </w:rPr>
      </w:pPr>
    </w:p>
    <w:p w14:paraId="4BD4967A" w14:textId="77777777" w:rsidR="004752CD" w:rsidRPr="00AE120B" w:rsidRDefault="00000000" w:rsidP="00F22DEB">
      <w:pPr>
        <w:widowControl w:val="0"/>
        <w:suppressAutoHyphens w:val="0"/>
        <w:rPr>
          <w:sz w:val="22"/>
          <w:szCs w:val="22"/>
          <w:lang w:val="lv-LV"/>
        </w:rPr>
      </w:pPr>
      <w:r w:rsidRPr="00AE120B">
        <w:rPr>
          <w:sz w:val="22"/>
          <w:szCs w:val="22"/>
          <w:lang w:val="lv-LV"/>
        </w:rPr>
        <w:t>Neveiksmīga Krona slimības ārstēšana var liecināt par fiksētu fibrotisku striktūru, kas, iespējams, jāārstē ķirurģiski. Pieejamie dati liecina, ka Humira nepastiprina un neizraisa striktūras.</w:t>
      </w:r>
    </w:p>
    <w:p w14:paraId="359D966B" w14:textId="77777777" w:rsidR="004752CD" w:rsidRPr="00AE120B" w:rsidRDefault="004752CD" w:rsidP="00F22DEB">
      <w:pPr>
        <w:widowControl w:val="0"/>
        <w:suppressAutoHyphens w:val="0"/>
        <w:rPr>
          <w:sz w:val="22"/>
          <w:szCs w:val="22"/>
          <w:lang w:val="lv-LV"/>
        </w:rPr>
      </w:pPr>
    </w:p>
    <w:p w14:paraId="79A06760" w14:textId="77777777" w:rsidR="004752CD" w:rsidRPr="00AE120B" w:rsidRDefault="00000000" w:rsidP="00F22DEB">
      <w:pPr>
        <w:widowControl w:val="0"/>
        <w:suppressAutoHyphens w:val="0"/>
        <w:jc w:val="both"/>
        <w:rPr>
          <w:sz w:val="22"/>
          <w:szCs w:val="22"/>
          <w:lang w:val="lv-LV"/>
        </w:rPr>
      </w:pPr>
      <w:r w:rsidRPr="00AE120B">
        <w:rPr>
          <w:sz w:val="22"/>
          <w:szCs w:val="22"/>
          <w:u w:val="single"/>
          <w:lang w:val="lv-LV"/>
        </w:rPr>
        <w:t>Gados vecāki cilvēki</w:t>
      </w:r>
    </w:p>
    <w:p w14:paraId="19AACC48" w14:textId="77777777" w:rsidR="004752CD" w:rsidRPr="00AE120B" w:rsidRDefault="004752CD" w:rsidP="00F22DEB">
      <w:pPr>
        <w:widowControl w:val="0"/>
        <w:suppressAutoHyphens w:val="0"/>
        <w:jc w:val="both"/>
        <w:rPr>
          <w:sz w:val="22"/>
          <w:szCs w:val="22"/>
          <w:lang w:val="lv-LV"/>
        </w:rPr>
      </w:pPr>
    </w:p>
    <w:p w14:paraId="486BAA1E" w14:textId="77777777" w:rsidR="004752CD" w:rsidRPr="00AE120B" w:rsidRDefault="00000000" w:rsidP="00F22DEB">
      <w:pPr>
        <w:widowControl w:val="0"/>
        <w:suppressAutoHyphens w:val="0"/>
        <w:rPr>
          <w:sz w:val="22"/>
          <w:szCs w:val="22"/>
          <w:lang w:val="lv-LV"/>
        </w:rPr>
      </w:pPr>
      <w:r w:rsidRPr="00AE120B">
        <w:rPr>
          <w:sz w:val="22"/>
          <w:szCs w:val="22"/>
          <w:lang w:val="lv-LV"/>
        </w:rPr>
        <w:t>Smagas infekcijas bija biežāk pacientiem, kuri tika ārstēti ar Humira un bija vecāki par 65 gadiem (3,7%), nekā tiem, kuri jaunāki par 65 gadiem (1,5%). Daži no tiem bija ar letālu iznākumu. Ārstējot gados vecākus pacientus, īpaša uzmanība jāpievērš infekcijas riskam.</w:t>
      </w:r>
    </w:p>
    <w:p w14:paraId="656A1112" w14:textId="77777777" w:rsidR="004752CD" w:rsidRPr="00AE120B" w:rsidRDefault="004752CD" w:rsidP="00F22DEB">
      <w:pPr>
        <w:widowControl w:val="0"/>
        <w:suppressAutoHyphens w:val="0"/>
        <w:jc w:val="both"/>
        <w:rPr>
          <w:sz w:val="22"/>
          <w:szCs w:val="22"/>
          <w:lang w:val="lv-LV"/>
        </w:rPr>
      </w:pPr>
    </w:p>
    <w:p w14:paraId="311DC704" w14:textId="77777777" w:rsidR="004752CD" w:rsidRPr="00AE120B" w:rsidRDefault="00000000" w:rsidP="00A672ED">
      <w:pPr>
        <w:keepNext/>
        <w:keepLines/>
        <w:widowControl w:val="0"/>
        <w:suppressAutoHyphens w:val="0"/>
        <w:rPr>
          <w:sz w:val="22"/>
          <w:szCs w:val="22"/>
          <w:lang w:val="lv-LV"/>
        </w:rPr>
      </w:pPr>
      <w:r w:rsidRPr="00AE120B">
        <w:rPr>
          <w:sz w:val="22"/>
          <w:szCs w:val="22"/>
          <w:u w:val="single"/>
          <w:lang w:val="lv-LV"/>
        </w:rPr>
        <w:t>Pediatriskā populācija</w:t>
      </w:r>
    </w:p>
    <w:p w14:paraId="5E68B85F" w14:textId="77777777" w:rsidR="004752CD" w:rsidRPr="00AE120B" w:rsidRDefault="004752CD" w:rsidP="00A672ED">
      <w:pPr>
        <w:keepNext/>
        <w:keepLines/>
        <w:widowControl w:val="0"/>
        <w:suppressAutoHyphens w:val="0"/>
        <w:rPr>
          <w:sz w:val="22"/>
          <w:szCs w:val="22"/>
          <w:lang w:val="lv-LV"/>
        </w:rPr>
      </w:pPr>
    </w:p>
    <w:p w14:paraId="7275FF22" w14:textId="77777777" w:rsidR="004752CD" w:rsidRPr="00AE120B" w:rsidRDefault="00000000" w:rsidP="00A672ED">
      <w:pPr>
        <w:keepNext/>
        <w:keepLines/>
        <w:widowControl w:val="0"/>
        <w:suppressAutoHyphens w:val="0"/>
        <w:rPr>
          <w:sz w:val="22"/>
          <w:szCs w:val="22"/>
          <w:lang w:val="lv-LV"/>
        </w:rPr>
      </w:pPr>
      <w:r w:rsidRPr="00AE120B">
        <w:rPr>
          <w:sz w:val="22"/>
          <w:szCs w:val="22"/>
          <w:lang w:val="lv-LV"/>
        </w:rPr>
        <w:t>Skatīt “Vakcinācija” iepriekš.</w:t>
      </w:r>
    </w:p>
    <w:p w14:paraId="6B62CC46" w14:textId="77777777" w:rsidR="00C66317" w:rsidRDefault="00C66317" w:rsidP="00C66317">
      <w:pPr>
        <w:keepNext/>
        <w:keepLines/>
        <w:suppressAutoHyphens w:val="0"/>
        <w:rPr>
          <w:ins w:id="8435" w:author="AbbVie1" w:date="2025-05-10T12:58:00Z"/>
          <w:sz w:val="22"/>
          <w:szCs w:val="22"/>
          <w:u w:val="single"/>
          <w:lang w:val="lv-LV"/>
        </w:rPr>
      </w:pPr>
    </w:p>
    <w:p w14:paraId="48439C2E" w14:textId="77777777" w:rsidR="00C66317" w:rsidRDefault="00000000" w:rsidP="00C66317">
      <w:pPr>
        <w:keepNext/>
        <w:keepLines/>
        <w:suppressAutoHyphens w:val="0"/>
        <w:rPr>
          <w:ins w:id="8436" w:author="AbbVie1" w:date="2025-05-10T12:58:00Z"/>
          <w:sz w:val="22"/>
          <w:szCs w:val="22"/>
          <w:u w:val="single"/>
          <w:lang w:val="lv-LV"/>
        </w:rPr>
      </w:pPr>
      <w:ins w:id="8437" w:author="AbbVie1" w:date="2025-05-10T12:58:00Z">
        <w:r w:rsidRPr="00493826">
          <w:rPr>
            <w:sz w:val="22"/>
            <w:szCs w:val="22"/>
            <w:u w:val="single"/>
            <w:lang w:val="lv-LV"/>
          </w:rPr>
          <w:t>Palīgvielas ar zināmu iedarbību</w:t>
        </w:r>
      </w:ins>
    </w:p>
    <w:p w14:paraId="64CB6933" w14:textId="77777777" w:rsidR="00C66317" w:rsidRDefault="00C66317" w:rsidP="00C66317">
      <w:pPr>
        <w:keepNext/>
        <w:keepLines/>
        <w:suppressAutoHyphens w:val="0"/>
        <w:rPr>
          <w:ins w:id="8438" w:author="AbbVie1" w:date="2025-05-10T12:58:00Z"/>
          <w:sz w:val="22"/>
          <w:szCs w:val="22"/>
          <w:lang w:val="lv-LV"/>
        </w:rPr>
      </w:pPr>
    </w:p>
    <w:p w14:paraId="6A8FB738" w14:textId="576A5B33" w:rsidR="00C66317" w:rsidRPr="00493826" w:rsidRDefault="00000000" w:rsidP="00C66317">
      <w:pPr>
        <w:keepNext/>
        <w:keepLines/>
        <w:suppressAutoHyphens w:val="0"/>
        <w:rPr>
          <w:ins w:id="8439" w:author="AbbVie1" w:date="2025-05-10T12:58:00Z"/>
          <w:sz w:val="22"/>
          <w:szCs w:val="22"/>
          <w:lang w:val="lv-LV"/>
        </w:rPr>
      </w:pPr>
      <w:ins w:id="8440" w:author="AbbVie1" w:date="2025-05-10T12:58:00Z">
        <w:r w:rsidRPr="00A3463A">
          <w:rPr>
            <w:sz w:val="22"/>
            <w:szCs w:val="22"/>
            <w:lang w:val="lv-LV"/>
          </w:rPr>
          <w:t>Šīs zāles satur 0,</w:t>
        </w:r>
        <w:r>
          <w:rPr>
            <w:sz w:val="22"/>
            <w:szCs w:val="22"/>
            <w:lang w:val="lv-LV"/>
          </w:rPr>
          <w:t>8</w:t>
        </w:r>
        <w:r w:rsidRPr="00A3463A">
          <w:rPr>
            <w:sz w:val="22"/>
            <w:szCs w:val="22"/>
            <w:lang w:val="lv-LV"/>
          </w:rPr>
          <w:t> mg polisorbāt</w:t>
        </w:r>
        <w:r>
          <w:rPr>
            <w:sz w:val="22"/>
            <w:szCs w:val="22"/>
            <w:lang w:val="lv-LV"/>
          </w:rPr>
          <w:t>a</w:t>
        </w:r>
        <w:r w:rsidRPr="00A3463A">
          <w:rPr>
            <w:sz w:val="22"/>
            <w:szCs w:val="22"/>
            <w:lang w:val="lv-LV"/>
          </w:rPr>
          <w:t xml:space="preserve"> 80 katrā </w:t>
        </w:r>
        <w:r>
          <w:rPr>
            <w:sz w:val="22"/>
            <w:szCs w:val="22"/>
            <w:lang w:val="lv-LV"/>
          </w:rPr>
          <w:t>8</w:t>
        </w:r>
        <w:r w:rsidRPr="00A3463A">
          <w:rPr>
            <w:sz w:val="22"/>
            <w:szCs w:val="22"/>
            <w:lang w:val="lv-LV"/>
          </w:rPr>
          <w:t>0 mg dev</w:t>
        </w:r>
        <w:r>
          <w:rPr>
            <w:sz w:val="22"/>
            <w:szCs w:val="22"/>
            <w:lang w:val="lv-LV"/>
          </w:rPr>
          <w:t>ā</w:t>
        </w:r>
        <w:r w:rsidRPr="00A3463A">
          <w:rPr>
            <w:sz w:val="22"/>
            <w:szCs w:val="22"/>
            <w:lang w:val="lv-LV"/>
          </w:rPr>
          <w:t xml:space="preserve">. </w:t>
        </w:r>
      </w:ins>
      <w:ins w:id="8441" w:author="AbbVie1" w:date="2025-09-05T14:07:00Z">
        <w:r w:rsidRPr="007055C3">
          <w:rPr>
            <w:sz w:val="22"/>
            <w:szCs w:val="22"/>
            <w:lang w:val="lv-LV"/>
          </w:rPr>
          <w:t>Polisorbāti var izraisīt alerģiskas reakcijas.</w:t>
        </w:r>
      </w:ins>
    </w:p>
    <w:p w14:paraId="33C9A766" w14:textId="77777777" w:rsidR="004752CD" w:rsidRDefault="004752CD" w:rsidP="00A672ED">
      <w:pPr>
        <w:keepNext/>
        <w:keepLines/>
        <w:widowControl w:val="0"/>
        <w:suppressAutoHyphens w:val="0"/>
        <w:jc w:val="both"/>
        <w:rPr>
          <w:ins w:id="8442" w:author="AbbVie1" w:date="2025-05-10T12:58:00Z"/>
          <w:sz w:val="22"/>
          <w:szCs w:val="22"/>
          <w:lang w:val="lv-LV"/>
        </w:rPr>
      </w:pPr>
    </w:p>
    <w:p w14:paraId="788AE034" w14:textId="77777777" w:rsidR="00C66317" w:rsidRPr="00AE120B" w:rsidRDefault="00C66317" w:rsidP="00A672ED">
      <w:pPr>
        <w:keepNext/>
        <w:keepLines/>
        <w:widowControl w:val="0"/>
        <w:suppressAutoHyphens w:val="0"/>
        <w:jc w:val="both"/>
        <w:rPr>
          <w:sz w:val="22"/>
          <w:szCs w:val="22"/>
          <w:lang w:val="lv-LV"/>
        </w:rPr>
      </w:pPr>
    </w:p>
    <w:p w14:paraId="5A27CB32" w14:textId="77777777" w:rsidR="004752CD" w:rsidRPr="00AE120B" w:rsidRDefault="00000000" w:rsidP="00F22DEB">
      <w:pPr>
        <w:widowControl w:val="0"/>
        <w:tabs>
          <w:tab w:val="left" w:pos="540"/>
        </w:tabs>
        <w:suppressAutoHyphens w:val="0"/>
        <w:autoSpaceDE w:val="0"/>
        <w:jc w:val="both"/>
        <w:rPr>
          <w:b/>
          <w:bCs/>
          <w:sz w:val="22"/>
          <w:szCs w:val="22"/>
          <w:lang w:val="lv-LV"/>
        </w:rPr>
      </w:pPr>
      <w:r w:rsidRPr="00AE120B">
        <w:rPr>
          <w:b/>
          <w:bCs/>
          <w:sz w:val="22"/>
          <w:szCs w:val="22"/>
          <w:lang w:val="lv-LV"/>
        </w:rPr>
        <w:t>4.5.</w:t>
      </w:r>
      <w:r w:rsidRPr="00AE120B">
        <w:rPr>
          <w:b/>
          <w:bCs/>
          <w:sz w:val="22"/>
          <w:szCs w:val="22"/>
          <w:lang w:val="lv-LV"/>
        </w:rPr>
        <w:tab/>
        <w:t>Mijiedarbība ar citām zālēm un citi mijiedarbības veidi</w:t>
      </w:r>
    </w:p>
    <w:p w14:paraId="43AB2085" w14:textId="77777777" w:rsidR="004752CD" w:rsidRPr="00AE120B" w:rsidRDefault="004752CD" w:rsidP="00F22DEB">
      <w:pPr>
        <w:widowControl w:val="0"/>
        <w:suppressAutoHyphens w:val="0"/>
        <w:jc w:val="both"/>
        <w:rPr>
          <w:b/>
          <w:bCs/>
          <w:sz w:val="22"/>
          <w:szCs w:val="22"/>
          <w:lang w:val="lv-LV"/>
        </w:rPr>
      </w:pPr>
    </w:p>
    <w:p w14:paraId="170B629D" w14:textId="77777777" w:rsidR="004752CD" w:rsidRPr="00AE120B" w:rsidRDefault="00000000" w:rsidP="00F22DEB">
      <w:pPr>
        <w:pStyle w:val="BodyTextIndent"/>
        <w:widowControl w:val="0"/>
        <w:suppressAutoHyphens w:val="0"/>
        <w:spacing w:line="240" w:lineRule="auto"/>
        <w:rPr>
          <w:color w:val="auto"/>
        </w:rPr>
      </w:pPr>
      <w:r w:rsidRPr="00AE120B">
        <w:rPr>
          <w:color w:val="auto"/>
        </w:rPr>
        <w:t>Humira pētīts pacientiem ar reimatoīdo artrītu, poliartikulāro juvenīlo idiopātisko artrītu un psoriātisko artrītu, kas lietojuši Humira monoterapijā, gan tiem, kas vienlaikus lietojuši metotreksātu. Humira lietojot kopā ar metotreksātu, antivielas veidojās maz</w:t>
      </w:r>
      <w:r w:rsidR="00852B9F" w:rsidRPr="00AE120B">
        <w:rPr>
          <w:color w:val="auto"/>
        </w:rPr>
        <w:t>āk</w:t>
      </w:r>
      <w:r w:rsidRPr="00AE120B">
        <w:rPr>
          <w:color w:val="auto"/>
        </w:rPr>
        <w:t xml:space="preserve"> salīdzinājumā ar monoterapiju. Humira lietošana bez metotreksāta izraisīja pastiprinātu antivielu veidošanos, palielinātu adalimumaba klīrensu un samazinātu efektivitāti (skatīt 5.1. apakšpunktu). </w:t>
      </w:r>
    </w:p>
    <w:p w14:paraId="2AD2E1C6" w14:textId="77777777" w:rsidR="004752CD" w:rsidRPr="00AE120B" w:rsidRDefault="004752CD" w:rsidP="00F22DEB">
      <w:pPr>
        <w:pStyle w:val="BodyTextIndent"/>
        <w:widowControl w:val="0"/>
        <w:suppressAutoHyphens w:val="0"/>
        <w:spacing w:line="240" w:lineRule="auto"/>
        <w:rPr>
          <w:color w:val="auto"/>
        </w:rPr>
      </w:pPr>
    </w:p>
    <w:p w14:paraId="772C405E" w14:textId="77777777" w:rsidR="009E6243" w:rsidRPr="00AE120B" w:rsidRDefault="00000000" w:rsidP="00F22DEB">
      <w:pPr>
        <w:pStyle w:val="BodyTextIndent"/>
        <w:widowControl w:val="0"/>
        <w:suppressAutoHyphens w:val="0"/>
        <w:spacing w:line="240" w:lineRule="auto"/>
        <w:rPr>
          <w:color w:val="auto"/>
        </w:rPr>
      </w:pPr>
      <w:r w:rsidRPr="00AE120B">
        <w:rPr>
          <w:color w:val="auto"/>
        </w:rPr>
        <w:t>Humira un anakinras kombinācija nav ieteicama (skatīt 4.4. apakšpunktu “Vienlaicīga bioloģisku SMPRL vai TNF</w:t>
      </w:r>
      <w:r w:rsidRPr="00AE120B">
        <w:rPr>
          <w:color w:val="auto"/>
        </w:rPr>
        <w:noBreakHyphen/>
        <w:t>antagonistu lietošana”).</w:t>
      </w:r>
    </w:p>
    <w:p w14:paraId="77AE5560" w14:textId="77777777" w:rsidR="009E6243" w:rsidRPr="00AE120B" w:rsidRDefault="009E6243" w:rsidP="00F22DEB">
      <w:pPr>
        <w:pStyle w:val="BodyTextIndent"/>
        <w:widowControl w:val="0"/>
        <w:suppressAutoHyphens w:val="0"/>
        <w:spacing w:line="240" w:lineRule="auto"/>
        <w:rPr>
          <w:color w:val="auto"/>
        </w:rPr>
      </w:pPr>
    </w:p>
    <w:p w14:paraId="760E2E32" w14:textId="77777777" w:rsidR="004752CD" w:rsidRPr="00AE120B" w:rsidRDefault="00000000" w:rsidP="00F22DEB">
      <w:pPr>
        <w:pStyle w:val="BodyTextIndent"/>
        <w:widowControl w:val="0"/>
        <w:suppressAutoHyphens w:val="0"/>
        <w:spacing w:line="240" w:lineRule="auto"/>
        <w:rPr>
          <w:color w:val="auto"/>
        </w:rPr>
      </w:pPr>
      <w:r w:rsidRPr="00AE120B">
        <w:rPr>
          <w:color w:val="auto"/>
        </w:rPr>
        <w:t xml:space="preserve">Humira un </w:t>
      </w:r>
      <w:r w:rsidR="009E6243" w:rsidRPr="00AE120B">
        <w:rPr>
          <w:color w:val="auto"/>
        </w:rPr>
        <w:t xml:space="preserve">abatacepta </w:t>
      </w:r>
      <w:r w:rsidRPr="00AE120B">
        <w:rPr>
          <w:color w:val="auto"/>
        </w:rPr>
        <w:t>kombinācija nav ieteicama (skatīt 4.4. apakšpunktu “</w:t>
      </w:r>
      <w:r w:rsidR="007F4831" w:rsidRPr="00AE120B">
        <w:rPr>
          <w:color w:val="auto"/>
        </w:rPr>
        <w:t>Vienlaicīga bioloģisku SMPRL vai TNF</w:t>
      </w:r>
      <w:r w:rsidR="007F4831" w:rsidRPr="00AE120B">
        <w:rPr>
          <w:color w:val="auto"/>
        </w:rPr>
        <w:noBreakHyphen/>
        <w:t>antagonistu lietošana</w:t>
      </w:r>
      <w:r w:rsidRPr="00AE120B">
        <w:rPr>
          <w:color w:val="auto"/>
        </w:rPr>
        <w:t>”).</w:t>
      </w:r>
    </w:p>
    <w:p w14:paraId="190F2AC7" w14:textId="77777777" w:rsidR="004752CD" w:rsidRPr="00AE120B" w:rsidRDefault="004752CD" w:rsidP="00F22DEB">
      <w:pPr>
        <w:widowControl w:val="0"/>
        <w:suppressAutoHyphens w:val="0"/>
        <w:autoSpaceDE w:val="0"/>
        <w:jc w:val="both"/>
        <w:rPr>
          <w:sz w:val="22"/>
          <w:szCs w:val="22"/>
          <w:lang w:val="lv-LV"/>
        </w:rPr>
      </w:pPr>
    </w:p>
    <w:p w14:paraId="75E8DC72" w14:textId="77777777" w:rsidR="004752CD" w:rsidRPr="00AE120B" w:rsidRDefault="00000000" w:rsidP="00F22DEB">
      <w:pPr>
        <w:widowControl w:val="0"/>
        <w:tabs>
          <w:tab w:val="left" w:pos="540"/>
        </w:tabs>
        <w:suppressAutoHyphens w:val="0"/>
        <w:autoSpaceDE w:val="0"/>
        <w:jc w:val="both"/>
        <w:rPr>
          <w:sz w:val="22"/>
          <w:szCs w:val="22"/>
          <w:lang w:val="lv-LV"/>
        </w:rPr>
      </w:pPr>
      <w:r w:rsidRPr="00AE120B">
        <w:rPr>
          <w:b/>
          <w:bCs/>
          <w:sz w:val="22"/>
          <w:szCs w:val="22"/>
          <w:lang w:val="lv-LV"/>
        </w:rPr>
        <w:t>4.6.</w:t>
      </w:r>
      <w:r w:rsidRPr="00AE120B">
        <w:rPr>
          <w:b/>
          <w:bCs/>
          <w:sz w:val="22"/>
          <w:szCs w:val="22"/>
          <w:lang w:val="lv-LV"/>
        </w:rPr>
        <w:tab/>
        <w:t>Fertilitāte, grūtniecība un barošana ar krūti</w:t>
      </w:r>
    </w:p>
    <w:p w14:paraId="015DFE8C" w14:textId="77777777" w:rsidR="004752CD" w:rsidRPr="00AE120B" w:rsidRDefault="004752CD" w:rsidP="00F22DEB">
      <w:pPr>
        <w:widowControl w:val="0"/>
        <w:suppressAutoHyphens w:val="0"/>
        <w:autoSpaceDE w:val="0"/>
        <w:jc w:val="both"/>
        <w:rPr>
          <w:sz w:val="22"/>
          <w:szCs w:val="22"/>
          <w:lang w:val="lv-LV"/>
        </w:rPr>
      </w:pPr>
    </w:p>
    <w:p w14:paraId="0DFB0187" w14:textId="77777777" w:rsidR="004752CD" w:rsidRPr="00AE120B" w:rsidRDefault="00000000" w:rsidP="00F22DEB">
      <w:pPr>
        <w:widowControl w:val="0"/>
        <w:suppressAutoHyphens w:val="0"/>
        <w:autoSpaceDE w:val="0"/>
        <w:jc w:val="both"/>
        <w:rPr>
          <w:sz w:val="22"/>
          <w:szCs w:val="22"/>
          <w:u w:val="single"/>
          <w:lang w:val="lv-LV"/>
        </w:rPr>
      </w:pPr>
      <w:r w:rsidRPr="00AE120B">
        <w:rPr>
          <w:sz w:val="22"/>
          <w:szCs w:val="22"/>
          <w:u w:val="single"/>
          <w:lang w:val="lv-LV"/>
        </w:rPr>
        <w:t>Sievietes reproduktīvā vecumā</w:t>
      </w:r>
    </w:p>
    <w:p w14:paraId="71764227" w14:textId="77777777" w:rsidR="004752CD" w:rsidRPr="00AE120B" w:rsidRDefault="004752CD" w:rsidP="00F22DEB">
      <w:pPr>
        <w:widowControl w:val="0"/>
        <w:suppressAutoHyphens w:val="0"/>
        <w:autoSpaceDE w:val="0"/>
        <w:jc w:val="both"/>
        <w:rPr>
          <w:sz w:val="22"/>
          <w:szCs w:val="22"/>
          <w:u w:val="single"/>
          <w:lang w:val="lv-LV"/>
        </w:rPr>
      </w:pPr>
    </w:p>
    <w:p w14:paraId="60D4BAA7" w14:textId="77777777" w:rsidR="004752CD" w:rsidRPr="00AE120B" w:rsidRDefault="00000000" w:rsidP="00F22DEB">
      <w:pPr>
        <w:pStyle w:val="EMEA"/>
        <w:widowControl w:val="0"/>
        <w:suppressAutoHyphens w:val="0"/>
        <w:autoSpaceDE w:val="0"/>
      </w:pPr>
      <w:r w:rsidRPr="00AE120B">
        <w:t>Sievietēm reproduktīvā vecumā ārstēšanas laikā ieteicams lietot atbilstošu kontracepcijas metodi, lai nepieļautu grūtniecības iestāšanos, un kontracepcijas metode jāturpina lietot vēl vismaz piecus mēnešus pēc pēdējās Humira devas lietošanas.</w:t>
      </w:r>
    </w:p>
    <w:p w14:paraId="5C09913A" w14:textId="77777777" w:rsidR="004752CD" w:rsidRPr="00AE120B" w:rsidRDefault="004752CD" w:rsidP="00F22DEB">
      <w:pPr>
        <w:widowControl w:val="0"/>
        <w:suppressAutoHyphens w:val="0"/>
        <w:autoSpaceDE w:val="0"/>
        <w:jc w:val="both"/>
        <w:rPr>
          <w:sz w:val="22"/>
          <w:szCs w:val="22"/>
          <w:lang w:val="lv-LV"/>
        </w:rPr>
      </w:pPr>
    </w:p>
    <w:p w14:paraId="761541DF" w14:textId="77777777" w:rsidR="004752CD" w:rsidRPr="00AE120B" w:rsidRDefault="00000000" w:rsidP="00F22DEB">
      <w:pPr>
        <w:widowControl w:val="0"/>
        <w:suppressAutoHyphens w:val="0"/>
        <w:autoSpaceDE w:val="0"/>
        <w:jc w:val="both"/>
        <w:rPr>
          <w:sz w:val="22"/>
          <w:szCs w:val="22"/>
          <w:lang w:val="lv-LV"/>
        </w:rPr>
      </w:pPr>
      <w:r w:rsidRPr="00AE120B">
        <w:rPr>
          <w:sz w:val="22"/>
          <w:szCs w:val="22"/>
          <w:u w:val="single"/>
          <w:lang w:val="lv-LV"/>
        </w:rPr>
        <w:t>Grūtniecība</w:t>
      </w:r>
    </w:p>
    <w:p w14:paraId="288D061E" w14:textId="77777777" w:rsidR="004752CD" w:rsidRPr="00AE120B" w:rsidRDefault="004752CD" w:rsidP="00F22DEB">
      <w:pPr>
        <w:widowControl w:val="0"/>
        <w:suppressAutoHyphens w:val="0"/>
        <w:autoSpaceDE w:val="0"/>
        <w:jc w:val="both"/>
        <w:rPr>
          <w:sz w:val="22"/>
          <w:szCs w:val="22"/>
          <w:lang w:val="lv-LV"/>
        </w:rPr>
      </w:pPr>
    </w:p>
    <w:p w14:paraId="45307B59" w14:textId="77777777" w:rsidR="004752CD" w:rsidRPr="00AE120B" w:rsidRDefault="00000000" w:rsidP="001F35C5">
      <w:pPr>
        <w:widowControl w:val="0"/>
        <w:suppressAutoHyphens w:val="0"/>
        <w:autoSpaceDE w:val="0"/>
        <w:rPr>
          <w:sz w:val="22"/>
          <w:szCs w:val="22"/>
          <w:lang w:val="lv-LV"/>
        </w:rPr>
      </w:pPr>
      <w:r w:rsidRPr="00AE120B">
        <w:rPr>
          <w:sz w:val="22"/>
          <w:szCs w:val="22"/>
          <w:lang w:val="lv-LV"/>
        </w:rPr>
        <w:t xml:space="preserve">Prospektīvi apkopoti dati par lielu skaitu (apmēram 2100) grūtniecību, kurās auglis tika pakļauts adalimumaba iedarbībai un kuru rezultāts bija dzīvi dzimušie ar zināmiem iznākumiem, ieskaitot datus par vairāk nekā 1500 grūtniecībām, kurās adalimumabs tika lietots pirmā trimestra laikā, neliecina par </w:t>
      </w:r>
      <w:r w:rsidRPr="00AE120B">
        <w:rPr>
          <w:sz w:val="22"/>
          <w:szCs w:val="22"/>
          <w:lang w:val="lv-LV"/>
        </w:rPr>
        <w:lastRenderedPageBreak/>
        <w:t>malformāciju biežuma palielināšanos jaundzimušajiem.</w:t>
      </w:r>
    </w:p>
    <w:p w14:paraId="6FF8E5FD" w14:textId="77777777" w:rsidR="001F35C5" w:rsidRPr="00AE120B" w:rsidRDefault="001F35C5" w:rsidP="001F35C5">
      <w:pPr>
        <w:widowControl w:val="0"/>
        <w:suppressAutoHyphens w:val="0"/>
        <w:autoSpaceDE w:val="0"/>
        <w:rPr>
          <w:sz w:val="22"/>
          <w:szCs w:val="22"/>
          <w:lang w:val="lv-LV"/>
        </w:rPr>
      </w:pPr>
    </w:p>
    <w:p w14:paraId="3A9C00E3" w14:textId="77777777" w:rsidR="001F35C5" w:rsidRPr="00AE120B" w:rsidRDefault="00000000" w:rsidP="001F35C5">
      <w:pPr>
        <w:widowControl w:val="0"/>
        <w:suppressAutoHyphens w:val="0"/>
        <w:autoSpaceDE w:val="0"/>
        <w:rPr>
          <w:sz w:val="22"/>
          <w:szCs w:val="22"/>
          <w:lang w:val="lv-LV"/>
        </w:rPr>
      </w:pPr>
      <w:r w:rsidRPr="00AE120B">
        <w:rPr>
          <w:rFonts w:eastAsia="TimesNewRoman"/>
          <w:color w:val="000000"/>
          <w:sz w:val="22"/>
          <w:szCs w:val="22"/>
          <w:lang w:val="lv-LV" w:eastAsia="en-US"/>
        </w:rPr>
        <w:t>Prospektīvā kohortu reģistrā tika iekļautas 257 sievietes ar reimatoīdo artrītu (RA) vai Krona slimību (KS), kuras lietoja adalimumabu vismaz pirmā trimestra laikā, un 120 sievietes ar RA vai KS, kuras adalimumabu nelietoja. Primārais mērķa kritērijs bija nopietnu iedzimtu defektu sastopamība dzimšanas brīdī. Tādu grūtniecību īpatsvars, kuru rezultātā piedzima vismaz viens dzīvs bērns ar nopietnu iedzimtu defektu, bija</w:t>
      </w:r>
      <w:r w:rsidRPr="00AE120B">
        <w:rPr>
          <w:rFonts w:eastAsia="TimesNewRoman"/>
          <w:sz w:val="22"/>
          <w:szCs w:val="22"/>
          <w:lang w:val="lv-LV" w:eastAsia="en-US"/>
        </w:rPr>
        <w:t xml:space="preserve"> 6/69 (8,7%)</w:t>
      </w:r>
      <w:r w:rsidRPr="00AE120B">
        <w:rPr>
          <w:rFonts w:eastAsia="TimesNewRoman"/>
          <w:color w:val="000000"/>
          <w:sz w:val="22"/>
          <w:szCs w:val="22"/>
          <w:lang w:val="lv-LV" w:eastAsia="en-US"/>
        </w:rPr>
        <w:t xml:space="preserve"> ar adalimumabu ārstētām RA</w:t>
      </w:r>
      <w:r w:rsidRPr="00AE120B">
        <w:rPr>
          <w:rFonts w:eastAsia="TimesNewRoman"/>
          <w:sz w:val="22"/>
          <w:szCs w:val="22"/>
          <w:lang w:val="lv-LV" w:eastAsia="en-US"/>
        </w:rPr>
        <w:t xml:space="preserve"> slimniecēm </w:t>
      </w:r>
      <w:r w:rsidRPr="00AE120B">
        <w:rPr>
          <w:sz w:val="22"/>
          <w:szCs w:val="22"/>
          <w:lang w:val="lv-LV"/>
        </w:rPr>
        <w:t>un 5/74 (6,8%) neārstētām sievietēm ar RA (nekoriģēta izredžu attiecība: 1,31; 95% TI 0,38-4,52), kā arī 16/152 (10,5%) ar adalimumabu ārstētām sievietēm ar KS un 3/32 (9,4%) neārstētām sievietēm ar KS (nekoriģēta izredžu attiecība: 1,14; 95% TI 0,31-4,16). Koriģēta izredžu attiecība (ņemot vērā atšķirības novērošanas sākumā) bija 1,10 (95% TI 0,45-2,73) sievietēm ar RA un KS kopā</w:t>
      </w:r>
      <w:r w:rsidRPr="00AE120B">
        <w:rPr>
          <w:rFonts w:eastAsia="TimesNewRoman"/>
          <w:sz w:val="22"/>
          <w:szCs w:val="22"/>
          <w:lang w:val="lv-LV" w:eastAsia="en-US"/>
        </w:rPr>
        <w:t xml:space="preserve">. Sekundāro mērķa kritēriju </w:t>
      </w:r>
      <w:r w:rsidRPr="00AE120B">
        <w:rPr>
          <w:rFonts w:eastAsia="TimesNewRoman"/>
          <w:sz w:val="22"/>
          <w:szCs w:val="22"/>
          <w:lang w:val="lv-LV" w:eastAsia="en-US"/>
        </w:rPr>
        <w:noBreakHyphen/>
        <w:t xml:space="preserve"> spontāna aborta, nelielu iedzimtu defektu</w:t>
      </w:r>
      <w:r w:rsidRPr="00AE120B">
        <w:rPr>
          <w:rFonts w:eastAsia="TimesNewRoman"/>
          <w:color w:val="000000"/>
          <w:sz w:val="22"/>
          <w:szCs w:val="22"/>
          <w:lang w:val="lv-LV" w:eastAsia="en-US"/>
        </w:rPr>
        <w:t xml:space="preserve">, priekšlaicīgu dzemdību, izmēra piedzimšanas brīdī un nopietnu vai oportūnistisku infekciju </w:t>
      </w:r>
      <w:r w:rsidRPr="00AE120B">
        <w:rPr>
          <w:rFonts w:eastAsia="TimesNewRoman"/>
          <w:color w:val="000000"/>
          <w:sz w:val="22"/>
          <w:szCs w:val="22"/>
          <w:lang w:val="lv-LV" w:eastAsia="en-US"/>
        </w:rPr>
        <w:noBreakHyphen/>
        <w:t xml:space="preserve"> sastopamība</w:t>
      </w:r>
      <w:r w:rsidRPr="00AE120B">
        <w:rPr>
          <w:rFonts w:eastAsia="TimesNewRoman"/>
          <w:sz w:val="22"/>
          <w:szCs w:val="22"/>
          <w:lang w:val="lv-LV" w:eastAsia="en-US"/>
        </w:rPr>
        <w:t xml:space="preserve"> ar adalimumabu ārstētajām sievietēm un neārstētajām sievietēm būtiski neatšķīrās, un netika ziņots par nedzīvi dzimušiem bērniem vai ļaundabīgiem audzējiem</w:t>
      </w:r>
      <w:r w:rsidRPr="00AE120B">
        <w:rPr>
          <w:sz w:val="22"/>
          <w:szCs w:val="22"/>
          <w:lang w:val="lv-LV"/>
        </w:rPr>
        <w:t>. Datu interpretāciju var ietekmēt pētījuma metodoloģiskie ierobežojumi, tostarp mazais paraugkopas lielums un plānojums bez randomizēšanas.</w:t>
      </w:r>
    </w:p>
    <w:p w14:paraId="0DDAE68D" w14:textId="77777777" w:rsidR="004752CD" w:rsidRPr="00AE120B" w:rsidRDefault="004752CD" w:rsidP="00F22DEB">
      <w:pPr>
        <w:widowControl w:val="0"/>
        <w:suppressAutoHyphens w:val="0"/>
        <w:autoSpaceDE w:val="0"/>
        <w:rPr>
          <w:sz w:val="22"/>
          <w:szCs w:val="22"/>
          <w:lang w:val="lv-LV"/>
        </w:rPr>
      </w:pPr>
    </w:p>
    <w:p w14:paraId="21CB59C9" w14:textId="77777777" w:rsidR="004752CD" w:rsidRPr="00AE120B" w:rsidRDefault="00000000" w:rsidP="00F22DEB">
      <w:pPr>
        <w:pStyle w:val="BodyTextIndent"/>
        <w:widowControl w:val="0"/>
        <w:suppressAutoHyphens w:val="0"/>
        <w:spacing w:line="240" w:lineRule="auto"/>
      </w:pPr>
      <w:r w:rsidRPr="00AE120B">
        <w:rPr>
          <w:color w:val="auto"/>
        </w:rPr>
        <w:t>Ar pērtiķiem veiktā pētījumā par toksisku ietekmi uz attīstību netika atklāti nekādi norādījumi par toksisku ietekmi uz mātīti, embriotoksicitāti vai teratogenitāti. Preklīniskie dati par toksisku adalimumaba ietekmi postnatālā periodā, nav pieejami (skatīt 5.3. apakšpunktu).</w:t>
      </w:r>
    </w:p>
    <w:p w14:paraId="11402E18" w14:textId="77777777" w:rsidR="004752CD" w:rsidRPr="00AE120B" w:rsidRDefault="004752CD" w:rsidP="00F22DEB">
      <w:pPr>
        <w:widowControl w:val="0"/>
        <w:suppressAutoHyphens w:val="0"/>
        <w:autoSpaceDE w:val="0"/>
        <w:rPr>
          <w:sz w:val="22"/>
          <w:szCs w:val="22"/>
          <w:lang w:val="lv-LV"/>
        </w:rPr>
      </w:pPr>
    </w:p>
    <w:p w14:paraId="6634F96D"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TNF</w:t>
      </w:r>
      <w:r w:rsidR="006A0190" w:rsidRPr="00AE120B">
        <w:rPr>
          <w:rFonts w:ascii="Symbol" w:hAnsi="Symbol"/>
          <w:szCs w:val="22"/>
          <w:lang w:val="lv-LV"/>
        </w:rPr>
        <w:sym w:font="Symbol" w:char="F061"/>
      </w:r>
      <w:r w:rsidR="006A0190" w:rsidRPr="00AE120B">
        <w:rPr>
          <w:lang w:val="lv-LV"/>
        </w:rPr>
        <w:t>,</w:t>
      </w:r>
      <w:r w:rsidRPr="00AE120B">
        <w:rPr>
          <w:sz w:val="22"/>
          <w:szCs w:val="22"/>
          <w:lang w:val="lv-LV"/>
        </w:rPr>
        <w:t xml:space="preserve"> inhibīcija</w:t>
      </w:r>
      <w:r w:rsidR="006013CF" w:rsidRPr="00AE120B">
        <w:rPr>
          <w:sz w:val="22"/>
          <w:szCs w:val="22"/>
          <w:lang w:val="lv-LV"/>
        </w:rPr>
        <w:t>s</w:t>
      </w:r>
      <w:r w:rsidRPr="00AE120B">
        <w:rPr>
          <w:sz w:val="22"/>
          <w:szCs w:val="22"/>
          <w:lang w:val="lv-LV"/>
        </w:rPr>
        <w:t xml:space="preserve"> dēļ adalimumabs, lietots grūtniecības laikā, var ietekmēt jaundzimušā normālās imūnās atbildes reakcijas. </w:t>
      </w:r>
      <w:r w:rsidR="001F35C5" w:rsidRPr="00AE120B">
        <w:rPr>
          <w:sz w:val="22"/>
          <w:szCs w:val="22"/>
          <w:lang w:val="lv-LV"/>
        </w:rPr>
        <w:t>Adalimumabs grūtniecības laikā jālieto tikai tad, ja tas ir nepārprotami nepieciešams.</w:t>
      </w:r>
    </w:p>
    <w:p w14:paraId="1951B8F8" w14:textId="77777777" w:rsidR="004752CD" w:rsidRPr="00AE120B" w:rsidRDefault="004752CD" w:rsidP="00F22DEB">
      <w:pPr>
        <w:widowControl w:val="0"/>
        <w:suppressAutoHyphens w:val="0"/>
        <w:rPr>
          <w:sz w:val="22"/>
          <w:szCs w:val="22"/>
          <w:lang w:val="lv-LV"/>
        </w:rPr>
      </w:pPr>
    </w:p>
    <w:p w14:paraId="6F31CAEC" w14:textId="77777777" w:rsidR="004752CD" w:rsidRPr="00AE120B" w:rsidRDefault="00000000" w:rsidP="00942370">
      <w:pPr>
        <w:keepNext/>
        <w:keepLines/>
        <w:widowControl w:val="0"/>
        <w:suppressAutoHyphens w:val="0"/>
        <w:rPr>
          <w:sz w:val="22"/>
          <w:szCs w:val="22"/>
          <w:lang w:val="lv-LV"/>
        </w:rPr>
      </w:pPr>
      <w:r w:rsidRPr="00AE120B">
        <w:rPr>
          <w:sz w:val="22"/>
          <w:szCs w:val="22"/>
          <w:lang w:val="lv-LV"/>
        </w:rPr>
        <w:t xml:space="preserve">Ja grūtniecības laikā lietots adalimumabs, tas var šķērsot placentas barjeru un nonākt jaundzimušā serumā. Tā rezultātā šiem jaundzimušajiem var būt palielināts infekcijas risks. Dzīvo vakcīnu </w:t>
      </w:r>
      <w:r w:rsidR="001F35C5" w:rsidRPr="00AE120B">
        <w:rPr>
          <w:sz w:val="22"/>
          <w:szCs w:val="22"/>
          <w:lang w:val="lv-LV"/>
        </w:rPr>
        <w:t xml:space="preserve">(piemēram, BCG vakcīnas) </w:t>
      </w:r>
      <w:r w:rsidRPr="00AE120B">
        <w:rPr>
          <w:sz w:val="22"/>
          <w:szCs w:val="22"/>
          <w:lang w:val="lv-LV"/>
        </w:rPr>
        <w:t xml:space="preserve">lietošana zīdaiņiem, kas ir saņēmuši adalimumabu </w:t>
      </w:r>
      <w:r w:rsidRPr="00AE120B">
        <w:rPr>
          <w:i/>
          <w:sz w:val="22"/>
          <w:szCs w:val="22"/>
          <w:lang w:val="lv-LV"/>
        </w:rPr>
        <w:t>in utero</w:t>
      </w:r>
      <w:r w:rsidRPr="00AE120B">
        <w:rPr>
          <w:sz w:val="22"/>
          <w:szCs w:val="22"/>
          <w:lang w:val="lv-LV"/>
        </w:rPr>
        <w:t>, nav ieteicama piecus mēnešus pēc pēdējās adalimumaba injekcijas mātei grūtniecības laikā.</w:t>
      </w:r>
    </w:p>
    <w:p w14:paraId="6442AEDA" w14:textId="77777777" w:rsidR="004752CD" w:rsidRPr="00AE120B" w:rsidRDefault="004752CD" w:rsidP="00F22DEB">
      <w:pPr>
        <w:pStyle w:val="EndnoteText"/>
        <w:widowControl w:val="0"/>
        <w:tabs>
          <w:tab w:val="clear" w:pos="567"/>
        </w:tabs>
        <w:suppressAutoHyphens w:val="0"/>
        <w:jc w:val="both"/>
        <w:rPr>
          <w:lang w:val="lv-LV"/>
        </w:rPr>
      </w:pPr>
    </w:p>
    <w:p w14:paraId="6D3AC96B" w14:textId="77777777" w:rsidR="004752CD" w:rsidRPr="00AE120B" w:rsidRDefault="00000000" w:rsidP="00F22DEB">
      <w:pPr>
        <w:widowControl w:val="0"/>
        <w:suppressAutoHyphens w:val="0"/>
        <w:rPr>
          <w:sz w:val="22"/>
          <w:szCs w:val="22"/>
          <w:lang w:val="lv-LV"/>
        </w:rPr>
      </w:pPr>
      <w:r w:rsidRPr="00AE120B">
        <w:rPr>
          <w:sz w:val="22"/>
          <w:szCs w:val="22"/>
          <w:u w:val="single"/>
          <w:lang w:val="lv-LV"/>
        </w:rPr>
        <w:t>Barošana ar krūti</w:t>
      </w:r>
    </w:p>
    <w:p w14:paraId="034E011D" w14:textId="77777777" w:rsidR="004752CD" w:rsidRPr="00AE120B" w:rsidRDefault="004752CD" w:rsidP="00F22DEB">
      <w:pPr>
        <w:widowControl w:val="0"/>
        <w:suppressAutoHyphens w:val="0"/>
        <w:rPr>
          <w:sz w:val="22"/>
          <w:szCs w:val="22"/>
          <w:lang w:val="lv-LV"/>
        </w:rPr>
      </w:pPr>
    </w:p>
    <w:p w14:paraId="628D7718" w14:textId="77777777" w:rsidR="004752CD" w:rsidRPr="00AE120B" w:rsidRDefault="00000000" w:rsidP="00F22DEB">
      <w:pPr>
        <w:pStyle w:val="EndnoteText"/>
        <w:widowControl w:val="0"/>
        <w:tabs>
          <w:tab w:val="clear" w:pos="567"/>
        </w:tabs>
        <w:suppressAutoHyphens w:val="0"/>
        <w:rPr>
          <w:lang w:val="lv-LV"/>
        </w:rPr>
      </w:pPr>
      <w:r w:rsidRPr="00AE120B">
        <w:rPr>
          <w:lang w:val="lv-LV"/>
        </w:rPr>
        <w:t xml:space="preserve">Ierobežota publicētajā literatūrā pieejamā informācija liecina, ka adalimumabs izdalās mātes pienā ļoti mazā koncentrācijā, un tā koncentrācija pienā ir 0,1% līdz 1% no līmeņa mātes serumā. Lietojot perorāli, G imūnglobulīna proteīni tiek pakļauti proteolīzei zarnās, un to biopieejamība ir zema. Ietekme uz ar krūti barotiem jaundzimušajiem/zīdaiņiem nav paredzama. Tādēļ Humira var lietot </w:t>
      </w:r>
      <w:r w:rsidR="00957A21" w:rsidRPr="00AE120B">
        <w:rPr>
          <w:lang w:val="lv-LV"/>
        </w:rPr>
        <w:t>barošanas ar krūti</w:t>
      </w:r>
      <w:r w:rsidRPr="00AE120B">
        <w:rPr>
          <w:lang w:val="lv-LV"/>
        </w:rPr>
        <w:t xml:space="preserve"> periodā.</w:t>
      </w:r>
    </w:p>
    <w:p w14:paraId="681ED173" w14:textId="77777777" w:rsidR="00BA7881" w:rsidRPr="00AE120B" w:rsidRDefault="00BA7881" w:rsidP="00F22DEB">
      <w:pPr>
        <w:widowControl w:val="0"/>
        <w:suppressAutoHyphens w:val="0"/>
        <w:rPr>
          <w:sz w:val="22"/>
          <w:szCs w:val="22"/>
          <w:u w:val="single"/>
          <w:lang w:val="lv-LV"/>
        </w:rPr>
      </w:pPr>
    </w:p>
    <w:p w14:paraId="015611AE" w14:textId="77777777" w:rsidR="004752CD" w:rsidRPr="00AE120B" w:rsidRDefault="00000000" w:rsidP="00F22DEB">
      <w:pPr>
        <w:widowControl w:val="0"/>
        <w:suppressAutoHyphens w:val="0"/>
        <w:rPr>
          <w:sz w:val="22"/>
          <w:szCs w:val="22"/>
          <w:lang w:val="lv-LV"/>
        </w:rPr>
      </w:pPr>
      <w:r w:rsidRPr="00AE120B">
        <w:rPr>
          <w:sz w:val="22"/>
          <w:szCs w:val="22"/>
          <w:u w:val="single"/>
          <w:lang w:val="lv-LV"/>
        </w:rPr>
        <w:t>Fertilitāte</w:t>
      </w:r>
    </w:p>
    <w:p w14:paraId="5DF0FF13" w14:textId="77777777" w:rsidR="004752CD" w:rsidRPr="00AE120B" w:rsidRDefault="004752CD" w:rsidP="00F22DEB">
      <w:pPr>
        <w:widowControl w:val="0"/>
        <w:suppressAutoHyphens w:val="0"/>
        <w:rPr>
          <w:sz w:val="22"/>
          <w:szCs w:val="22"/>
          <w:lang w:val="lv-LV"/>
        </w:rPr>
      </w:pPr>
    </w:p>
    <w:p w14:paraId="017664F5"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Nav pieejami preklīniskie dati par adalimumaba ietekmi uz </w:t>
      </w:r>
      <w:r w:rsidR="00376734" w:rsidRPr="00AE120B">
        <w:rPr>
          <w:sz w:val="22"/>
          <w:szCs w:val="22"/>
          <w:lang w:val="lv-LV"/>
        </w:rPr>
        <w:t>fertilitāti</w:t>
      </w:r>
      <w:r w:rsidRPr="00AE120B">
        <w:rPr>
          <w:sz w:val="22"/>
          <w:szCs w:val="22"/>
          <w:lang w:val="lv-LV"/>
        </w:rPr>
        <w:t>.</w:t>
      </w:r>
    </w:p>
    <w:p w14:paraId="360BBCE8" w14:textId="77777777" w:rsidR="004752CD" w:rsidRPr="00AE120B" w:rsidRDefault="004752CD" w:rsidP="00F22DEB">
      <w:pPr>
        <w:widowControl w:val="0"/>
        <w:suppressAutoHyphens w:val="0"/>
        <w:rPr>
          <w:sz w:val="22"/>
          <w:szCs w:val="22"/>
          <w:lang w:val="lv-LV"/>
        </w:rPr>
      </w:pPr>
    </w:p>
    <w:p w14:paraId="7B5AE912" w14:textId="77777777" w:rsidR="004752CD" w:rsidRPr="00AE120B" w:rsidRDefault="00000000" w:rsidP="00F22DEB">
      <w:pPr>
        <w:widowControl w:val="0"/>
        <w:tabs>
          <w:tab w:val="left" w:pos="540"/>
        </w:tabs>
        <w:suppressAutoHyphens w:val="0"/>
        <w:rPr>
          <w:sz w:val="22"/>
          <w:szCs w:val="22"/>
          <w:lang w:val="lv-LV"/>
        </w:rPr>
      </w:pPr>
      <w:r w:rsidRPr="00AE120B">
        <w:rPr>
          <w:b/>
          <w:bCs/>
          <w:sz w:val="22"/>
          <w:szCs w:val="22"/>
          <w:lang w:val="lv-LV"/>
        </w:rPr>
        <w:t>4.7.</w:t>
      </w:r>
      <w:r w:rsidRPr="00AE120B">
        <w:rPr>
          <w:b/>
          <w:bCs/>
          <w:sz w:val="22"/>
          <w:szCs w:val="22"/>
          <w:lang w:val="lv-LV"/>
        </w:rPr>
        <w:tab/>
        <w:t>Ietekme uz spēju vadīt transportlīdzekļus un apkalpot mehānismus</w:t>
      </w:r>
    </w:p>
    <w:p w14:paraId="69AC4635" w14:textId="77777777" w:rsidR="004752CD" w:rsidRPr="00AE120B" w:rsidRDefault="004752CD" w:rsidP="00F22DEB">
      <w:pPr>
        <w:widowControl w:val="0"/>
        <w:suppressAutoHyphens w:val="0"/>
        <w:rPr>
          <w:sz w:val="22"/>
          <w:szCs w:val="22"/>
          <w:lang w:val="lv-LV"/>
        </w:rPr>
      </w:pPr>
    </w:p>
    <w:p w14:paraId="110E4409" w14:textId="77777777" w:rsidR="004752CD" w:rsidRPr="00AE120B" w:rsidRDefault="00000000" w:rsidP="00F22DEB">
      <w:pPr>
        <w:widowControl w:val="0"/>
        <w:suppressAutoHyphens w:val="0"/>
        <w:rPr>
          <w:sz w:val="22"/>
          <w:szCs w:val="22"/>
          <w:lang w:val="lv-LV"/>
        </w:rPr>
      </w:pPr>
      <w:r w:rsidRPr="00AE120B">
        <w:rPr>
          <w:sz w:val="22"/>
          <w:szCs w:val="22"/>
          <w:lang w:val="lv-LV"/>
        </w:rPr>
        <w:t>Humira var būt neliela ietekme uz spēju vadīt transportlīdzekli un apkalpot mehānismus. Pēc Humira lietošanas iespējams vertigo un redzes traucējumi (skatīt 4.8. apakšpunktu).</w:t>
      </w:r>
    </w:p>
    <w:p w14:paraId="6B54CC82" w14:textId="77777777" w:rsidR="004752CD" w:rsidRPr="00AE120B" w:rsidRDefault="004752CD" w:rsidP="00F22DEB">
      <w:pPr>
        <w:widowControl w:val="0"/>
        <w:suppressAutoHyphens w:val="0"/>
        <w:jc w:val="both"/>
        <w:rPr>
          <w:sz w:val="22"/>
          <w:szCs w:val="22"/>
          <w:lang w:val="lv-LV"/>
        </w:rPr>
      </w:pPr>
    </w:p>
    <w:p w14:paraId="2F367CC1" w14:textId="77777777" w:rsidR="004752CD" w:rsidRPr="00AE120B" w:rsidRDefault="00000000" w:rsidP="00F22DEB">
      <w:pPr>
        <w:widowControl w:val="0"/>
        <w:tabs>
          <w:tab w:val="left" w:pos="540"/>
        </w:tabs>
        <w:suppressAutoHyphens w:val="0"/>
        <w:jc w:val="both"/>
        <w:rPr>
          <w:sz w:val="22"/>
          <w:szCs w:val="22"/>
          <w:u w:val="single"/>
          <w:lang w:val="lv-LV"/>
        </w:rPr>
      </w:pPr>
      <w:r w:rsidRPr="00AE120B">
        <w:rPr>
          <w:b/>
          <w:bCs/>
          <w:sz w:val="22"/>
          <w:szCs w:val="22"/>
          <w:lang w:val="lv-LV"/>
        </w:rPr>
        <w:t>4.8.</w:t>
      </w:r>
      <w:r w:rsidRPr="00AE120B">
        <w:rPr>
          <w:b/>
          <w:bCs/>
          <w:sz w:val="22"/>
          <w:szCs w:val="22"/>
          <w:lang w:val="lv-LV"/>
        </w:rPr>
        <w:tab/>
        <w:t>Nevēlamās blakusparādības</w:t>
      </w:r>
    </w:p>
    <w:p w14:paraId="585CD6BF" w14:textId="77777777" w:rsidR="004752CD" w:rsidRPr="00AE120B" w:rsidRDefault="004752CD" w:rsidP="00F22DEB">
      <w:pPr>
        <w:widowControl w:val="0"/>
        <w:suppressAutoHyphens w:val="0"/>
        <w:jc w:val="both"/>
        <w:rPr>
          <w:sz w:val="22"/>
          <w:szCs w:val="22"/>
          <w:u w:val="single"/>
          <w:lang w:val="lv-LV"/>
        </w:rPr>
      </w:pPr>
    </w:p>
    <w:p w14:paraId="7CA74708" w14:textId="77777777" w:rsidR="004752CD" w:rsidRPr="00AE120B" w:rsidRDefault="00000000" w:rsidP="00F22DEB">
      <w:pPr>
        <w:widowControl w:val="0"/>
        <w:suppressAutoHyphens w:val="0"/>
        <w:autoSpaceDE w:val="0"/>
        <w:rPr>
          <w:sz w:val="22"/>
          <w:szCs w:val="22"/>
          <w:lang w:val="lv-LV"/>
        </w:rPr>
      </w:pPr>
      <w:r w:rsidRPr="00AE120B">
        <w:rPr>
          <w:sz w:val="22"/>
          <w:szCs w:val="22"/>
          <w:u w:val="single"/>
          <w:lang w:val="lv-LV"/>
        </w:rPr>
        <w:t>Drošuma pamatdatu kopsavilkums</w:t>
      </w:r>
    </w:p>
    <w:p w14:paraId="385D0275" w14:textId="77777777" w:rsidR="004752CD" w:rsidRPr="00AE120B" w:rsidRDefault="004752CD" w:rsidP="00F22DEB">
      <w:pPr>
        <w:pStyle w:val="BodyText"/>
        <w:widowControl w:val="0"/>
        <w:suppressAutoHyphens w:val="0"/>
        <w:autoSpaceDE w:val="0"/>
        <w:jc w:val="left"/>
        <w:rPr>
          <w:lang w:val="lv-LV"/>
        </w:rPr>
      </w:pPr>
    </w:p>
    <w:p w14:paraId="6334026A" w14:textId="77777777" w:rsidR="004752CD" w:rsidRPr="00AE120B" w:rsidRDefault="00000000" w:rsidP="00F22DEB">
      <w:pPr>
        <w:pStyle w:val="BodyText"/>
        <w:widowControl w:val="0"/>
        <w:suppressAutoHyphens w:val="0"/>
        <w:autoSpaceDE w:val="0"/>
        <w:jc w:val="left"/>
        <w:rPr>
          <w:lang w:val="lv-LV"/>
        </w:rPr>
      </w:pPr>
      <w:r w:rsidRPr="00AE120B">
        <w:rPr>
          <w:lang w:val="lv-LV"/>
        </w:rPr>
        <w:t xml:space="preserve">Humira tika pētīts 9506 pacientiem pivotālos kontrolētos un atklātos pētījumos līdz 60 mēnešu garumā vai ilgāk. Šajos pētījumos piedalījās reimatoīdā artrīta pacienti gan ar īslaicīgu, gan ilgstošu slimību, juvenīlo idiopātisko artrītu (poliartikulāro juvenīlo idiopātisko artrītu un ar entezītu saistīto artrītu), kā arī pacienti ar aksiālu spondiloartrītu (ankilozējošo spondilītu un aksiālu spondiloartrītu bez AS radiogrāfiska apstiprinājuma), psoriātisku artrītu, Krona slimību, čūlaino kolītu, psoriāzi, </w:t>
      </w:r>
      <w:r w:rsidRPr="00AE120B">
        <w:rPr>
          <w:i/>
          <w:lang w:val="lv-LV"/>
        </w:rPr>
        <w:t>hidradenitis suppurativa</w:t>
      </w:r>
      <w:r w:rsidRPr="00AE120B">
        <w:rPr>
          <w:lang w:val="lv-LV"/>
        </w:rPr>
        <w:t xml:space="preserve"> un uveītu. Pivotālos kontrolētos pētījumos piedalījās 6089 pacienti, kas kontrolētajā </w:t>
      </w:r>
      <w:r w:rsidRPr="00AE120B">
        <w:rPr>
          <w:lang w:val="lv-LV"/>
        </w:rPr>
        <w:lastRenderedPageBreak/>
        <w:t>periodā saņēma Humira, un 3801 pacients, kas saņēma placebo vai aktīvo salīdzinājuma preparātu.</w:t>
      </w:r>
    </w:p>
    <w:p w14:paraId="5D4D9A63" w14:textId="77777777" w:rsidR="004752CD" w:rsidRPr="00AE120B" w:rsidRDefault="004752CD" w:rsidP="00F22DEB">
      <w:pPr>
        <w:pStyle w:val="EndnoteText"/>
        <w:widowControl w:val="0"/>
        <w:tabs>
          <w:tab w:val="clear" w:pos="567"/>
        </w:tabs>
        <w:suppressAutoHyphens w:val="0"/>
        <w:autoSpaceDE w:val="0"/>
        <w:rPr>
          <w:lang w:val="lv-LV"/>
        </w:rPr>
      </w:pPr>
    </w:p>
    <w:p w14:paraId="0528A7CD" w14:textId="77777777" w:rsidR="004752CD" w:rsidRPr="00AE120B" w:rsidRDefault="00000000" w:rsidP="00F22DEB">
      <w:pPr>
        <w:pStyle w:val="EMEA"/>
        <w:widowControl w:val="0"/>
        <w:suppressAutoHyphens w:val="0"/>
        <w:autoSpaceDE w:val="0"/>
      </w:pPr>
      <w:r w:rsidRPr="00AE120B">
        <w:t>Pacientu procentuālais īpatsvars, kas pārtrauca ārstēšanu blakusparādību dēļ pivotālo pētījumu dubultaklās, placebo kontrolētās daļās, bija 5,9% pacientu, kas lietoja Humira, un 5,4% ar kontrolpreparātu ārstēto pacientu.</w:t>
      </w:r>
    </w:p>
    <w:p w14:paraId="03BA232A" w14:textId="77777777" w:rsidR="004752CD" w:rsidRPr="00AE120B" w:rsidRDefault="004752CD" w:rsidP="00F22DEB">
      <w:pPr>
        <w:widowControl w:val="0"/>
        <w:suppressAutoHyphens w:val="0"/>
        <w:autoSpaceDE w:val="0"/>
        <w:rPr>
          <w:sz w:val="22"/>
          <w:szCs w:val="22"/>
          <w:lang w:val="lv-LV"/>
        </w:rPr>
      </w:pPr>
    </w:p>
    <w:p w14:paraId="16E3C4DF"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Biežāk ziņotās nevēlamās blakusparādības ir infekcijas (piemēram, nazofaringīts, augšējo elpceļu infekcija un sinusīts), reakcijas injekcijas vietā (eritēma, nieze, asiņošana, sāpes vai pietūkums), galvassāpes un muskuļu-kaulu sāpes.</w:t>
      </w:r>
    </w:p>
    <w:p w14:paraId="3B0464D8" w14:textId="77777777" w:rsidR="004752CD" w:rsidRPr="00AE120B" w:rsidRDefault="004752CD" w:rsidP="00F22DEB">
      <w:pPr>
        <w:widowControl w:val="0"/>
        <w:suppressAutoHyphens w:val="0"/>
        <w:autoSpaceDE w:val="0"/>
        <w:rPr>
          <w:sz w:val="22"/>
          <w:szCs w:val="22"/>
          <w:lang w:val="lv-LV"/>
        </w:rPr>
      </w:pPr>
    </w:p>
    <w:p w14:paraId="329D9766"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Humira lietošanas gadījumā ziņots par būtiskām blakusparādībām. TNF antagonisti, tādi kā Humira, ietekmē imūno sistēmu, un to lietošana var pavājināt organisma aizsargspējas pret infekcijām un vēzi.</w:t>
      </w:r>
    </w:p>
    <w:p w14:paraId="62C5F13B"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Humira lietošanas gadījumā ziņots arī par letālām un dzīvību apdraudošām infekcijām (to vidū par sepsi, oportūnistiskām infekcijām un </w:t>
      </w:r>
      <w:r w:rsidRPr="00AE120B">
        <w:rPr>
          <w:i/>
          <w:sz w:val="22"/>
          <w:szCs w:val="22"/>
          <w:lang w:val="lv-LV"/>
        </w:rPr>
        <w:t>TB</w:t>
      </w:r>
      <w:r w:rsidRPr="00AE120B">
        <w:rPr>
          <w:sz w:val="22"/>
          <w:szCs w:val="22"/>
          <w:lang w:val="lv-LV"/>
        </w:rPr>
        <w:t>)</w:t>
      </w:r>
      <w:r w:rsidR="00902C02" w:rsidRPr="00AE120B">
        <w:rPr>
          <w:sz w:val="22"/>
          <w:szCs w:val="22"/>
          <w:lang w:val="lv-LV"/>
        </w:rPr>
        <w:t xml:space="preserve">, </w:t>
      </w:r>
      <w:r w:rsidRPr="00AE120B">
        <w:rPr>
          <w:sz w:val="22"/>
          <w:szCs w:val="22"/>
          <w:lang w:val="lv-LV"/>
        </w:rPr>
        <w:t xml:space="preserve">HBV reaktivāciju un dažādām ļaundabīgām slimībām (to vidū par leikozi, limfomu un </w:t>
      </w:r>
      <w:r w:rsidRPr="00AE120B">
        <w:rPr>
          <w:i/>
          <w:sz w:val="22"/>
          <w:szCs w:val="22"/>
          <w:lang w:val="lv-LV"/>
        </w:rPr>
        <w:t>HSTCL</w:t>
      </w:r>
      <w:r w:rsidRPr="00AE120B">
        <w:rPr>
          <w:sz w:val="22"/>
          <w:szCs w:val="22"/>
          <w:lang w:val="lv-LV"/>
        </w:rPr>
        <w:t>).</w:t>
      </w:r>
    </w:p>
    <w:p w14:paraId="5EC441B8" w14:textId="77777777" w:rsidR="004752CD" w:rsidRPr="00AE120B" w:rsidRDefault="004752CD" w:rsidP="00F22DEB">
      <w:pPr>
        <w:widowControl w:val="0"/>
        <w:suppressAutoHyphens w:val="0"/>
        <w:autoSpaceDE w:val="0"/>
        <w:rPr>
          <w:sz w:val="22"/>
          <w:szCs w:val="22"/>
          <w:lang w:val="lv-LV"/>
        </w:rPr>
      </w:pPr>
    </w:p>
    <w:p w14:paraId="2A1A0F27"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Ziņots arī par būtiskām hematoloģiskām, neiroloģiskām un autoimūnām reakcijām. Reti saņemti ziņojumi par pancitopēniju, aplastisko anēmiju, centrāliem un perifēriem demielinizējošiem traucējumiem un ziņojumi par vilkēdi, ar vilkēdi saistītiem traucējumiem un Stīvensa-Džonsona sindromu.</w:t>
      </w:r>
    </w:p>
    <w:p w14:paraId="44C426CE" w14:textId="77777777" w:rsidR="004752CD" w:rsidRPr="00AE120B" w:rsidRDefault="004752CD" w:rsidP="00F22DEB">
      <w:pPr>
        <w:pStyle w:val="EMEA"/>
        <w:widowControl w:val="0"/>
        <w:suppressAutoHyphens w:val="0"/>
        <w:autoSpaceDE w:val="0"/>
      </w:pPr>
    </w:p>
    <w:p w14:paraId="34118C4C" w14:textId="77777777" w:rsidR="004752CD" w:rsidRPr="00AE120B" w:rsidRDefault="00000000" w:rsidP="00F22DEB">
      <w:pPr>
        <w:pStyle w:val="EMEA"/>
        <w:widowControl w:val="0"/>
        <w:suppressAutoHyphens w:val="0"/>
        <w:autoSpaceDE w:val="0"/>
      </w:pPr>
      <w:r w:rsidRPr="00AE120B">
        <w:rPr>
          <w:u w:val="single"/>
        </w:rPr>
        <w:t>Pediatriskā populācija</w:t>
      </w:r>
    </w:p>
    <w:p w14:paraId="204002D3" w14:textId="77777777" w:rsidR="004752CD" w:rsidRPr="00AE120B" w:rsidRDefault="004752CD" w:rsidP="00F22DEB">
      <w:pPr>
        <w:pStyle w:val="EMEA"/>
        <w:widowControl w:val="0"/>
        <w:suppressAutoHyphens w:val="0"/>
        <w:autoSpaceDE w:val="0"/>
      </w:pPr>
    </w:p>
    <w:p w14:paraId="52B90981"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Parasti bērniem blakusparādību biežums un veids bija līdzīgs tam, kāds novērots pieaugušiem.</w:t>
      </w:r>
    </w:p>
    <w:p w14:paraId="1FAE8430" w14:textId="77777777" w:rsidR="004752CD" w:rsidRPr="00AE120B" w:rsidRDefault="004752CD" w:rsidP="00F22DEB">
      <w:pPr>
        <w:widowControl w:val="0"/>
        <w:suppressAutoHyphens w:val="0"/>
        <w:rPr>
          <w:sz w:val="22"/>
          <w:szCs w:val="22"/>
          <w:lang w:val="lv-LV"/>
        </w:rPr>
      </w:pPr>
    </w:p>
    <w:p w14:paraId="0511F59D" w14:textId="77777777" w:rsidR="004752CD" w:rsidRPr="00AE120B" w:rsidRDefault="00000000" w:rsidP="00F22DEB">
      <w:pPr>
        <w:widowControl w:val="0"/>
        <w:suppressAutoHyphens w:val="0"/>
        <w:rPr>
          <w:sz w:val="22"/>
          <w:szCs w:val="22"/>
          <w:lang w:val="lv-LV"/>
        </w:rPr>
      </w:pPr>
      <w:r w:rsidRPr="00AE120B">
        <w:rPr>
          <w:sz w:val="22"/>
          <w:szCs w:val="22"/>
          <w:u w:val="single"/>
          <w:lang w:val="lv-LV"/>
        </w:rPr>
        <w:t>Nevēlamo blakusparādību saraksts tabulā</w:t>
      </w:r>
    </w:p>
    <w:p w14:paraId="1D084926" w14:textId="77777777" w:rsidR="004752CD" w:rsidRPr="00AE120B" w:rsidRDefault="004752CD" w:rsidP="00F22DEB">
      <w:pPr>
        <w:widowControl w:val="0"/>
        <w:suppressAutoHyphens w:val="0"/>
        <w:rPr>
          <w:sz w:val="22"/>
          <w:szCs w:val="22"/>
          <w:lang w:val="lv-LV"/>
        </w:rPr>
      </w:pPr>
    </w:p>
    <w:p w14:paraId="61EB0AB9"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Tālāk sniegtais blakusparādību saraksts pamatojas uz klīnisko pētījumu un pēcreģistrācijas perioda novērojumiem. </w:t>
      </w:r>
      <w:r w:rsidR="007E3D83" w:rsidRPr="00AE120B">
        <w:rPr>
          <w:sz w:val="22"/>
          <w:szCs w:val="22"/>
          <w:lang w:val="lv-LV"/>
        </w:rPr>
        <w:t>4</w:t>
      </w:r>
      <w:r w:rsidRPr="00AE120B">
        <w:rPr>
          <w:sz w:val="22"/>
          <w:szCs w:val="22"/>
          <w:lang w:val="lv-LV"/>
        </w:rPr>
        <w:t xml:space="preserve">. tabulā blakusparādības sakārtotas pa orgānu sistēmām un pēc sastopamības biežuma: ļoti bieži (≥ 1/10); bieži (no ≥ 1/100 līdz </w:t>
      </w:r>
      <w:r w:rsidR="0028729F" w:rsidRPr="00AE120B">
        <w:rPr>
          <w:sz w:val="22"/>
          <w:szCs w:val="22"/>
          <w:lang w:val="lv-LV"/>
        </w:rPr>
        <w:t>&lt;</w:t>
      </w:r>
      <w:r w:rsidRPr="00AE120B">
        <w:rPr>
          <w:sz w:val="22"/>
          <w:szCs w:val="22"/>
          <w:lang w:val="lv-LV"/>
        </w:rPr>
        <w:t> </w:t>
      </w:r>
      <w:r w:rsidR="0028729F" w:rsidRPr="00AE120B">
        <w:rPr>
          <w:sz w:val="22"/>
          <w:szCs w:val="22"/>
          <w:lang w:val="lv-LV"/>
        </w:rPr>
        <w:t>1</w:t>
      </w:r>
      <w:r w:rsidRPr="00AE120B">
        <w:rPr>
          <w:sz w:val="22"/>
          <w:szCs w:val="22"/>
          <w:lang w:val="lv-LV"/>
        </w:rPr>
        <w:t>/10); retāk (no ≥ 1/1000 līdz &lt; 1/100), reti (no ≥ 1/10 000 līdz &lt; 1/1000); nav zinām</w:t>
      </w:r>
      <w:r w:rsidR="0087683B" w:rsidRPr="00AE120B">
        <w:rPr>
          <w:sz w:val="22"/>
          <w:szCs w:val="22"/>
          <w:lang w:val="lv-LV"/>
        </w:rPr>
        <w:t>i</w:t>
      </w:r>
      <w:r w:rsidRPr="00AE120B">
        <w:rPr>
          <w:sz w:val="22"/>
          <w:szCs w:val="22"/>
          <w:lang w:val="lv-LV"/>
        </w:rPr>
        <w:t xml:space="preserve"> (nevar noteikt pēc pieejamajiem datiem). Katrā sastopamības biežuma grupā nevēlamās blakusparādības sakārtotas to nopietnības samazināšanās secībā. Norādīta biežākā sastopamība, kāda bijusi dažādu indikāciju gadījumā. OSG ailē pievienota zvaigznīte (*), ja sīkāka informācija atrodama citviet 4.3., 4.4. un 4.8. apakšpunktā. </w:t>
      </w:r>
    </w:p>
    <w:p w14:paraId="110745D5" w14:textId="77777777" w:rsidR="004752CD" w:rsidRPr="00AE120B" w:rsidRDefault="004752CD" w:rsidP="00F22DEB">
      <w:pPr>
        <w:widowControl w:val="0"/>
        <w:suppressAutoHyphens w:val="0"/>
        <w:jc w:val="both"/>
        <w:rPr>
          <w:sz w:val="22"/>
          <w:szCs w:val="22"/>
          <w:lang w:val="lv-LV"/>
        </w:rPr>
      </w:pPr>
    </w:p>
    <w:p w14:paraId="5F0EC210" w14:textId="77777777" w:rsidR="004752CD" w:rsidRPr="00AE120B" w:rsidRDefault="00000000" w:rsidP="00F22DEB">
      <w:pPr>
        <w:widowControl w:val="0"/>
        <w:suppressAutoHyphens w:val="0"/>
        <w:jc w:val="center"/>
        <w:rPr>
          <w:b/>
          <w:sz w:val="22"/>
          <w:szCs w:val="22"/>
          <w:lang w:val="lv-LV"/>
        </w:rPr>
      </w:pPr>
      <w:r w:rsidRPr="00AE120B">
        <w:rPr>
          <w:b/>
          <w:sz w:val="22"/>
          <w:szCs w:val="22"/>
          <w:lang w:val="lv-LV"/>
        </w:rPr>
        <w:t>4. tabula</w:t>
      </w:r>
    </w:p>
    <w:p w14:paraId="5437B6CE" w14:textId="77777777" w:rsidR="004752CD" w:rsidRPr="00AE120B" w:rsidRDefault="00000000" w:rsidP="00F22DEB">
      <w:pPr>
        <w:widowControl w:val="0"/>
        <w:suppressAutoHyphens w:val="0"/>
        <w:jc w:val="center"/>
        <w:rPr>
          <w:b/>
          <w:bCs/>
          <w:sz w:val="22"/>
          <w:szCs w:val="22"/>
          <w:lang w:val="lv-LV"/>
        </w:rPr>
      </w:pPr>
      <w:r w:rsidRPr="00AE120B">
        <w:rPr>
          <w:b/>
          <w:sz w:val="22"/>
          <w:szCs w:val="22"/>
          <w:lang w:val="lv-LV"/>
        </w:rPr>
        <w:t xml:space="preserve">Nevēlamās blakusparādības </w:t>
      </w:r>
    </w:p>
    <w:tbl>
      <w:tblPr>
        <w:tblW w:w="0" w:type="auto"/>
        <w:tblInd w:w="108" w:type="dxa"/>
        <w:tblLayout w:type="fixed"/>
        <w:tblLook w:val="0000" w:firstRow="0" w:lastRow="0" w:firstColumn="0" w:lastColumn="0" w:noHBand="0" w:noVBand="0"/>
      </w:tblPr>
      <w:tblGrid>
        <w:gridCol w:w="2584"/>
        <w:gridCol w:w="2058"/>
        <w:gridCol w:w="4567"/>
      </w:tblGrid>
      <w:tr w:rsidR="006D30D4" w14:paraId="0207F8E5" w14:textId="77777777" w:rsidTr="004752CD">
        <w:trPr>
          <w:cantSplit/>
          <w:trHeight w:val="23"/>
          <w:tblHeader/>
        </w:trPr>
        <w:tc>
          <w:tcPr>
            <w:tcW w:w="2584" w:type="dxa"/>
            <w:tcBorders>
              <w:top w:val="single" w:sz="4" w:space="0" w:color="000000"/>
              <w:left w:val="single" w:sz="4" w:space="0" w:color="000000"/>
              <w:bottom w:val="single" w:sz="4" w:space="0" w:color="000000"/>
            </w:tcBorders>
            <w:vAlign w:val="bottom"/>
          </w:tcPr>
          <w:p w14:paraId="786CD240" w14:textId="77777777" w:rsidR="004752CD" w:rsidRPr="00AE120B" w:rsidRDefault="00000000" w:rsidP="00F22DEB">
            <w:pPr>
              <w:widowControl w:val="0"/>
              <w:suppressAutoHyphens w:val="0"/>
              <w:spacing w:before="120" w:after="120"/>
              <w:jc w:val="center"/>
              <w:rPr>
                <w:b/>
                <w:bCs/>
                <w:sz w:val="22"/>
                <w:szCs w:val="22"/>
                <w:lang w:val="lv-LV"/>
              </w:rPr>
            </w:pPr>
            <w:r w:rsidRPr="00AE120B">
              <w:rPr>
                <w:b/>
                <w:bCs/>
                <w:sz w:val="22"/>
                <w:szCs w:val="22"/>
                <w:lang w:val="lv-LV"/>
              </w:rPr>
              <w:t>Orgānu sistēmu grupa</w:t>
            </w:r>
          </w:p>
        </w:tc>
        <w:tc>
          <w:tcPr>
            <w:tcW w:w="2058" w:type="dxa"/>
            <w:tcBorders>
              <w:top w:val="single" w:sz="4" w:space="0" w:color="000000"/>
              <w:left w:val="single" w:sz="4" w:space="0" w:color="000000"/>
              <w:bottom w:val="single" w:sz="4" w:space="0" w:color="000000"/>
            </w:tcBorders>
            <w:vAlign w:val="center"/>
          </w:tcPr>
          <w:p w14:paraId="01CAE427" w14:textId="77777777" w:rsidR="004752CD" w:rsidRPr="00AE120B" w:rsidRDefault="00000000" w:rsidP="00F22DEB">
            <w:pPr>
              <w:widowControl w:val="0"/>
              <w:suppressAutoHyphens w:val="0"/>
              <w:spacing w:before="120" w:after="120"/>
              <w:jc w:val="center"/>
              <w:rPr>
                <w:b/>
                <w:bCs/>
                <w:sz w:val="22"/>
                <w:szCs w:val="22"/>
                <w:lang w:val="lv-LV"/>
              </w:rPr>
            </w:pPr>
            <w:r w:rsidRPr="00AE120B">
              <w:rPr>
                <w:b/>
                <w:bCs/>
                <w:sz w:val="22"/>
                <w:szCs w:val="22"/>
                <w:lang w:val="lv-LV"/>
              </w:rPr>
              <w:t>Biežums</w:t>
            </w:r>
          </w:p>
        </w:tc>
        <w:tc>
          <w:tcPr>
            <w:tcW w:w="4567" w:type="dxa"/>
            <w:tcBorders>
              <w:top w:val="single" w:sz="4" w:space="0" w:color="000000"/>
              <w:left w:val="single" w:sz="4" w:space="0" w:color="000000"/>
              <w:bottom w:val="single" w:sz="4" w:space="0" w:color="000000"/>
              <w:right w:val="single" w:sz="4" w:space="0" w:color="000000"/>
            </w:tcBorders>
            <w:vAlign w:val="center"/>
          </w:tcPr>
          <w:p w14:paraId="5F9F6C3B" w14:textId="77777777" w:rsidR="004752CD" w:rsidRPr="00AE120B" w:rsidRDefault="00000000" w:rsidP="00F22DEB">
            <w:pPr>
              <w:widowControl w:val="0"/>
              <w:suppressAutoHyphens w:val="0"/>
              <w:spacing w:before="120" w:after="120"/>
              <w:jc w:val="center"/>
              <w:rPr>
                <w:sz w:val="22"/>
                <w:szCs w:val="22"/>
                <w:lang w:val="lv-LV"/>
              </w:rPr>
            </w:pPr>
            <w:r w:rsidRPr="00AE120B">
              <w:rPr>
                <w:b/>
                <w:bCs/>
                <w:sz w:val="22"/>
                <w:szCs w:val="22"/>
                <w:lang w:val="lv-LV"/>
              </w:rPr>
              <w:t>Blakusparādība</w:t>
            </w:r>
          </w:p>
        </w:tc>
      </w:tr>
      <w:tr w:rsidR="006D30D4" w14:paraId="15FCCAB5" w14:textId="77777777" w:rsidTr="004A32F0">
        <w:trPr>
          <w:cantSplit/>
        </w:trPr>
        <w:tc>
          <w:tcPr>
            <w:tcW w:w="2584" w:type="dxa"/>
            <w:vMerge w:val="restart"/>
            <w:tcBorders>
              <w:top w:val="single" w:sz="4" w:space="0" w:color="000000"/>
              <w:left w:val="single" w:sz="4" w:space="0" w:color="000000"/>
              <w:bottom w:val="single" w:sz="4" w:space="0" w:color="000000"/>
            </w:tcBorders>
          </w:tcPr>
          <w:p w14:paraId="06E40B10" w14:textId="77777777" w:rsidR="004752CD" w:rsidRPr="00AE120B" w:rsidRDefault="00000000" w:rsidP="00F22DEB">
            <w:pPr>
              <w:pStyle w:val="EMEANormal"/>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Infekcijas un infestācijas*</w:t>
            </w:r>
          </w:p>
          <w:p w14:paraId="75891C2F" w14:textId="77777777" w:rsidR="004752CD" w:rsidRPr="00AE120B" w:rsidRDefault="004752CD" w:rsidP="00F22DEB">
            <w:pPr>
              <w:widowControl w:val="0"/>
              <w:suppressAutoHyphens w:val="0"/>
              <w:spacing w:before="60"/>
              <w:jc w:val="center"/>
              <w:rPr>
                <w:sz w:val="22"/>
                <w:szCs w:val="22"/>
                <w:lang w:val="lv-LV"/>
              </w:rPr>
            </w:pPr>
          </w:p>
        </w:tc>
        <w:tc>
          <w:tcPr>
            <w:tcW w:w="2058" w:type="dxa"/>
            <w:tcBorders>
              <w:top w:val="single" w:sz="4" w:space="0" w:color="000000"/>
              <w:left w:val="single" w:sz="4" w:space="0" w:color="000000"/>
              <w:bottom w:val="single" w:sz="4" w:space="0" w:color="000000"/>
            </w:tcBorders>
          </w:tcPr>
          <w:p w14:paraId="280B30D3"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bottom w:val="single" w:sz="4" w:space="0" w:color="000000"/>
              <w:right w:val="single" w:sz="4" w:space="0" w:color="000000"/>
            </w:tcBorders>
          </w:tcPr>
          <w:p w14:paraId="505CDFA6"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Elpceļu infekcijas (tai skaitā dziļo un augšējo elpceļu infekcija, pneimonija, sinusīts, faringīts, nazofaringīts un herpes vīrusa izraisīta pneimonija)</w:t>
            </w:r>
          </w:p>
        </w:tc>
      </w:tr>
      <w:tr w:rsidR="006D30D4" w14:paraId="68D3E6DE" w14:textId="77777777" w:rsidTr="004A32F0">
        <w:trPr>
          <w:cantSplit/>
        </w:trPr>
        <w:tc>
          <w:tcPr>
            <w:tcW w:w="2584" w:type="dxa"/>
            <w:vMerge/>
            <w:tcBorders>
              <w:top w:val="single" w:sz="4" w:space="0" w:color="000000"/>
              <w:left w:val="single" w:sz="4" w:space="0" w:color="000000"/>
              <w:bottom w:val="single" w:sz="4" w:space="0" w:color="000000"/>
            </w:tcBorders>
          </w:tcPr>
          <w:p w14:paraId="1DF94EB5"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top w:val="single" w:sz="4" w:space="0" w:color="000000"/>
              <w:left w:val="single" w:sz="4" w:space="0" w:color="000000"/>
              <w:bottom w:val="single" w:sz="4" w:space="0" w:color="auto"/>
            </w:tcBorders>
          </w:tcPr>
          <w:p w14:paraId="004D3E24"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2E558A06"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auto"/>
              <w:right w:val="single" w:sz="4" w:space="0" w:color="000000"/>
            </w:tcBorders>
          </w:tcPr>
          <w:p w14:paraId="229CE2B2"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Sistēmiskas infekcijas (tai skaitā sepse, kandidoze un gripa), </w:t>
            </w:r>
          </w:p>
          <w:p w14:paraId="77B198B5" w14:textId="77777777" w:rsidR="004752CD" w:rsidRPr="00AE120B" w:rsidRDefault="00000000" w:rsidP="00F22DEB">
            <w:pPr>
              <w:widowControl w:val="0"/>
              <w:suppressAutoHyphens w:val="0"/>
              <w:rPr>
                <w:sz w:val="22"/>
                <w:szCs w:val="22"/>
                <w:lang w:val="lv-LV"/>
              </w:rPr>
            </w:pPr>
            <w:r w:rsidRPr="00AE120B">
              <w:rPr>
                <w:sz w:val="22"/>
                <w:szCs w:val="22"/>
                <w:lang w:val="lv-LV"/>
              </w:rPr>
              <w:t>zarnu</w:t>
            </w:r>
            <w:r w:rsidR="0087683B" w:rsidRPr="00AE120B">
              <w:rPr>
                <w:sz w:val="22"/>
                <w:szCs w:val="22"/>
                <w:lang w:val="lv-LV"/>
              </w:rPr>
              <w:t xml:space="preserve"> trakta</w:t>
            </w:r>
            <w:r w:rsidRPr="00AE120B">
              <w:rPr>
                <w:sz w:val="22"/>
                <w:szCs w:val="22"/>
                <w:lang w:val="lv-LV"/>
              </w:rPr>
              <w:t xml:space="preserve"> infekcijas (tai skaitā vīrusu izraisīts gastroenterīts), </w:t>
            </w:r>
          </w:p>
          <w:p w14:paraId="733C53FB"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ādas un mīksto audu infekcijas (tai skaitā paronihija, celulīts, impetigo, nekrotizējošs fasciīts un jostas roze), </w:t>
            </w:r>
          </w:p>
          <w:p w14:paraId="6C6ECAAD"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auss infekcijas, </w:t>
            </w:r>
          </w:p>
          <w:p w14:paraId="716250D8"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mutes dobuma infekcijas (tai skaitā </w:t>
            </w:r>
            <w:r w:rsidRPr="00AE120B">
              <w:rPr>
                <w:i/>
                <w:sz w:val="22"/>
                <w:szCs w:val="22"/>
                <w:lang w:val="lv-LV"/>
              </w:rPr>
              <w:t>herpes simplex</w:t>
            </w:r>
            <w:r w:rsidRPr="00AE120B">
              <w:rPr>
                <w:sz w:val="22"/>
                <w:szCs w:val="22"/>
                <w:lang w:val="lv-LV"/>
              </w:rPr>
              <w:t xml:space="preserve">, mutes dobuma </w:t>
            </w:r>
            <w:r w:rsidRPr="00AE120B">
              <w:rPr>
                <w:i/>
                <w:sz w:val="22"/>
                <w:szCs w:val="22"/>
                <w:lang w:val="lv-LV"/>
              </w:rPr>
              <w:t>herpes</w:t>
            </w:r>
            <w:r w:rsidRPr="00AE120B">
              <w:rPr>
                <w:sz w:val="22"/>
                <w:szCs w:val="22"/>
                <w:lang w:val="lv-LV"/>
              </w:rPr>
              <w:t xml:space="preserve"> un zobu infekcijas), </w:t>
            </w:r>
          </w:p>
          <w:p w14:paraId="63C4745D"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dzimumceļu infekcijas (tai skaitā vulvovagināla mikotiska infekcija), </w:t>
            </w:r>
          </w:p>
          <w:p w14:paraId="02B10468"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urīnceļu infekcijas (tai skaitā pielonefrīts), </w:t>
            </w:r>
          </w:p>
          <w:p w14:paraId="5C02BD7B" w14:textId="77777777" w:rsidR="004752CD" w:rsidRPr="00AE120B" w:rsidRDefault="00000000" w:rsidP="00F22DEB">
            <w:pPr>
              <w:widowControl w:val="0"/>
              <w:suppressAutoHyphens w:val="0"/>
              <w:rPr>
                <w:sz w:val="22"/>
                <w:szCs w:val="22"/>
                <w:lang w:val="lv-LV"/>
              </w:rPr>
            </w:pPr>
            <w:r w:rsidRPr="00AE120B">
              <w:rPr>
                <w:sz w:val="22"/>
                <w:szCs w:val="22"/>
                <w:lang w:val="lv-LV"/>
              </w:rPr>
              <w:t>sēnīšinfekcijas,</w:t>
            </w:r>
          </w:p>
          <w:p w14:paraId="702BFE43" w14:textId="77777777" w:rsidR="004752CD" w:rsidRPr="00AE120B" w:rsidRDefault="00000000" w:rsidP="00F22DEB">
            <w:pPr>
              <w:widowControl w:val="0"/>
              <w:suppressAutoHyphens w:val="0"/>
              <w:rPr>
                <w:sz w:val="22"/>
                <w:szCs w:val="22"/>
                <w:lang w:val="lv-LV"/>
              </w:rPr>
            </w:pPr>
            <w:r w:rsidRPr="00AE120B">
              <w:rPr>
                <w:sz w:val="22"/>
                <w:szCs w:val="22"/>
                <w:lang w:val="lv-LV"/>
              </w:rPr>
              <w:t>locītavu infekcijas</w:t>
            </w:r>
          </w:p>
          <w:p w14:paraId="62C6345E"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5E675703" w14:textId="77777777" w:rsidTr="004A32F0">
        <w:trPr>
          <w:cantSplit/>
        </w:trPr>
        <w:tc>
          <w:tcPr>
            <w:tcW w:w="2584" w:type="dxa"/>
            <w:vMerge/>
            <w:tcBorders>
              <w:top w:val="single" w:sz="4" w:space="0" w:color="000000"/>
              <w:left w:val="single" w:sz="4" w:space="0" w:color="000000"/>
              <w:bottom w:val="single" w:sz="4" w:space="0" w:color="000000"/>
            </w:tcBorders>
          </w:tcPr>
          <w:p w14:paraId="244CC1FE"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top w:val="single" w:sz="4" w:space="0" w:color="auto"/>
              <w:left w:val="single" w:sz="4" w:space="0" w:color="000000"/>
            </w:tcBorders>
          </w:tcPr>
          <w:p w14:paraId="2FBB03F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3493FAA4"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top w:val="single" w:sz="4" w:space="0" w:color="auto"/>
              <w:left w:val="single" w:sz="4" w:space="0" w:color="000000"/>
              <w:right w:val="single" w:sz="4" w:space="0" w:color="000000"/>
            </w:tcBorders>
          </w:tcPr>
          <w:p w14:paraId="2C032C3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Neiroloģiskas infekcijas (arī vīrusu meningīts),</w:t>
            </w:r>
          </w:p>
          <w:p w14:paraId="10C4DEA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oportūniskās infekcijas un tuberkuloze (tai skaitā kokcidiomikoze, histoplazmoze un </w:t>
            </w:r>
            <w:r w:rsidRPr="00AE120B">
              <w:rPr>
                <w:rFonts w:ascii="Times New Roman" w:eastAsia="Times New Roman" w:hAnsi="Times New Roman" w:cs="Times New Roman"/>
                <w:i/>
                <w:szCs w:val="22"/>
                <w:lang w:val="lv-LV"/>
              </w:rPr>
              <w:t>Mycobacterium avium complex</w:t>
            </w:r>
            <w:r w:rsidRPr="00AE120B">
              <w:rPr>
                <w:rFonts w:ascii="Times New Roman" w:eastAsia="Times New Roman" w:hAnsi="Times New Roman" w:cs="Times New Roman"/>
                <w:szCs w:val="22"/>
                <w:lang w:val="lv-LV"/>
              </w:rPr>
              <w:t xml:space="preserve"> infekcija), </w:t>
            </w:r>
          </w:p>
          <w:p w14:paraId="6B9E72E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bakteriālās infekcijas, </w:t>
            </w:r>
          </w:p>
          <w:p w14:paraId="38A9DCC8"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acu infekcijas, </w:t>
            </w:r>
          </w:p>
          <w:p w14:paraId="6787C397"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divertikulīts</w:t>
            </w:r>
            <w:r w:rsidRPr="00AE120B">
              <w:rPr>
                <w:rFonts w:ascii="Times New Roman" w:eastAsia="Times New Roman" w:hAnsi="Times New Roman" w:cs="Times New Roman"/>
                <w:szCs w:val="22"/>
                <w:vertAlign w:val="superscript"/>
                <w:lang w:val="lv-LV"/>
              </w:rPr>
              <w:t>1)</w:t>
            </w:r>
          </w:p>
        </w:tc>
      </w:tr>
      <w:tr w:rsidR="006D30D4" w14:paraId="0385987C" w14:textId="77777777" w:rsidTr="004752CD">
        <w:trPr>
          <w:cantSplit/>
        </w:trPr>
        <w:tc>
          <w:tcPr>
            <w:tcW w:w="2584" w:type="dxa"/>
            <w:vMerge w:val="restart"/>
            <w:tcBorders>
              <w:top w:val="single" w:sz="4" w:space="0" w:color="000000"/>
              <w:left w:val="single" w:sz="4" w:space="0" w:color="000000"/>
              <w:bottom w:val="single" w:sz="4" w:space="0" w:color="000000"/>
            </w:tcBorders>
          </w:tcPr>
          <w:p w14:paraId="3D820227" w14:textId="77777777" w:rsidR="004752CD" w:rsidRPr="00AE120B" w:rsidRDefault="00000000" w:rsidP="00F22DEB">
            <w:pPr>
              <w:widowControl w:val="0"/>
              <w:suppressAutoHyphens w:val="0"/>
              <w:spacing w:before="60"/>
              <w:rPr>
                <w:sz w:val="22"/>
                <w:szCs w:val="22"/>
                <w:lang w:val="lv-LV"/>
              </w:rPr>
            </w:pPr>
            <w:r w:rsidRPr="00AE120B">
              <w:rPr>
                <w:sz w:val="22"/>
                <w:szCs w:val="22"/>
                <w:lang w:val="lv-LV"/>
              </w:rPr>
              <w:t>Labdabīgi, ļaundabīgi un neprecizēti audzēji (ieskaitot cistas un polipus)*</w:t>
            </w:r>
          </w:p>
        </w:tc>
        <w:tc>
          <w:tcPr>
            <w:tcW w:w="2058" w:type="dxa"/>
            <w:tcBorders>
              <w:top w:val="single" w:sz="4" w:space="0" w:color="000000"/>
              <w:left w:val="single" w:sz="4" w:space="0" w:color="000000"/>
            </w:tcBorders>
          </w:tcPr>
          <w:p w14:paraId="3F9979DE"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DE52278"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A685A3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Ādas vēzis, izņemot melanomu (tai skaitā bazālo šūnu karcinoma un plakanšūnu šūnu karcinoma),</w:t>
            </w:r>
          </w:p>
          <w:p w14:paraId="7059DD4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labdabīgs audzējs </w:t>
            </w:r>
          </w:p>
          <w:p w14:paraId="428BAD56"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26AB95AB" w14:textId="77777777" w:rsidTr="004752CD">
        <w:trPr>
          <w:cantSplit/>
          <w:trHeight w:val="1305"/>
        </w:trPr>
        <w:tc>
          <w:tcPr>
            <w:tcW w:w="2584" w:type="dxa"/>
            <w:vMerge/>
            <w:tcBorders>
              <w:top w:val="single" w:sz="4" w:space="0" w:color="000000"/>
              <w:left w:val="single" w:sz="4" w:space="0" w:color="000000"/>
              <w:bottom w:val="single" w:sz="4" w:space="0" w:color="000000"/>
            </w:tcBorders>
          </w:tcPr>
          <w:p w14:paraId="3737712A"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64FD20D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5DE2987F"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90134A6"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Limfoma**, </w:t>
            </w:r>
          </w:p>
          <w:p w14:paraId="1E4DAF74"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parenhimatoza orgāna audzējs (tai skaitā krūts vēzis, plaušu audzējs un vairogdziedzera audzējs), </w:t>
            </w:r>
          </w:p>
          <w:p w14:paraId="2550C53E"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melanoma**</w:t>
            </w:r>
          </w:p>
        </w:tc>
      </w:tr>
      <w:tr w:rsidR="006D30D4" w14:paraId="66D7ED89" w14:textId="77777777" w:rsidTr="004752CD">
        <w:trPr>
          <w:cantSplit/>
          <w:trHeight w:val="360"/>
        </w:trPr>
        <w:tc>
          <w:tcPr>
            <w:tcW w:w="2584" w:type="dxa"/>
            <w:vMerge/>
            <w:tcBorders>
              <w:top w:val="single" w:sz="4" w:space="0" w:color="000000"/>
              <w:left w:val="single" w:sz="4" w:space="0" w:color="000000"/>
              <w:bottom w:val="single" w:sz="4" w:space="0" w:color="000000"/>
            </w:tcBorders>
          </w:tcPr>
          <w:p w14:paraId="1F99992A"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6295A424"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21C6E8A6"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Leikoze</w:t>
            </w:r>
            <w:r w:rsidRPr="00AE120B">
              <w:rPr>
                <w:rFonts w:ascii="Times New Roman" w:eastAsia="Times New Roman" w:hAnsi="Times New Roman" w:cs="Times New Roman"/>
                <w:szCs w:val="22"/>
                <w:vertAlign w:val="superscript"/>
                <w:lang w:val="lv-LV"/>
              </w:rPr>
              <w:t>1)</w:t>
            </w:r>
          </w:p>
        </w:tc>
      </w:tr>
      <w:tr w:rsidR="006D30D4" w14:paraId="08DE4D47" w14:textId="77777777" w:rsidTr="004752CD">
        <w:trPr>
          <w:cantSplit/>
          <w:trHeight w:val="405"/>
        </w:trPr>
        <w:tc>
          <w:tcPr>
            <w:tcW w:w="2584" w:type="dxa"/>
            <w:vMerge/>
            <w:tcBorders>
              <w:top w:val="single" w:sz="4" w:space="0" w:color="000000"/>
              <w:left w:val="single" w:sz="4" w:space="0" w:color="000000"/>
              <w:bottom w:val="single" w:sz="4" w:space="0" w:color="000000"/>
            </w:tcBorders>
          </w:tcPr>
          <w:p w14:paraId="04C09AAF"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6BFACCF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Nav zinām</w:t>
            </w:r>
            <w:r w:rsidR="0087683B" w:rsidRPr="00AE120B">
              <w:rPr>
                <w:rFonts w:ascii="Times New Roman" w:eastAsia="Times New Roman" w:hAnsi="Times New Roman" w:cs="Times New Roman"/>
                <w:szCs w:val="22"/>
                <w:lang w:val="lv-LV"/>
              </w:rPr>
              <w:t>i</w:t>
            </w:r>
          </w:p>
        </w:tc>
        <w:tc>
          <w:tcPr>
            <w:tcW w:w="4567" w:type="dxa"/>
            <w:tcBorders>
              <w:left w:val="single" w:sz="4" w:space="0" w:color="000000"/>
              <w:bottom w:val="single" w:sz="4" w:space="0" w:color="000000"/>
              <w:right w:val="single" w:sz="4" w:space="0" w:color="000000"/>
            </w:tcBorders>
          </w:tcPr>
          <w:p w14:paraId="0F970691"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Hepatolienāla T šūnu limfoma</w:t>
            </w:r>
            <w:r w:rsidRPr="00AE120B">
              <w:rPr>
                <w:rFonts w:ascii="Times New Roman" w:eastAsia="Times New Roman" w:hAnsi="Times New Roman" w:cs="Times New Roman"/>
                <w:szCs w:val="22"/>
                <w:vertAlign w:val="superscript"/>
                <w:lang w:val="lv-LV"/>
              </w:rPr>
              <w:t>1)</w:t>
            </w:r>
          </w:p>
          <w:p w14:paraId="2FE39782" w14:textId="77777777" w:rsidR="005D7F8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Merkela šūnu karcinoma (neiroendokrīna ādas karcinoma)</w:t>
            </w:r>
            <w:r w:rsidRPr="00AE120B">
              <w:rPr>
                <w:rFonts w:ascii="Times New Roman" w:eastAsia="Times New Roman" w:hAnsi="Times New Roman" w:cs="Times New Roman"/>
                <w:szCs w:val="22"/>
                <w:vertAlign w:val="superscript"/>
                <w:lang w:val="lv-LV"/>
              </w:rPr>
              <w:t>1)</w:t>
            </w:r>
            <w:r w:rsidRPr="00AE120B">
              <w:rPr>
                <w:rFonts w:ascii="Times New Roman" w:eastAsia="Times New Roman" w:hAnsi="Times New Roman" w:cs="Times New Roman"/>
                <w:szCs w:val="22"/>
                <w:lang w:val="lv-LV"/>
              </w:rPr>
              <w:t>,</w:t>
            </w:r>
          </w:p>
          <w:p w14:paraId="49381DDC" w14:textId="77777777" w:rsidR="005D7F8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Kapoši sarkoma</w:t>
            </w:r>
          </w:p>
        </w:tc>
      </w:tr>
      <w:tr w:rsidR="006D30D4" w14:paraId="07AA363F" w14:textId="77777777" w:rsidTr="004752CD">
        <w:trPr>
          <w:cantSplit/>
        </w:trPr>
        <w:tc>
          <w:tcPr>
            <w:tcW w:w="2584" w:type="dxa"/>
            <w:vMerge w:val="restart"/>
            <w:tcBorders>
              <w:top w:val="single" w:sz="4" w:space="0" w:color="000000"/>
              <w:left w:val="single" w:sz="4" w:space="0" w:color="000000"/>
              <w:bottom w:val="single" w:sz="4" w:space="0" w:color="000000"/>
            </w:tcBorders>
          </w:tcPr>
          <w:p w14:paraId="534753CA" w14:textId="77777777" w:rsidR="004752CD" w:rsidRPr="00AE120B" w:rsidRDefault="00000000" w:rsidP="00F22DEB">
            <w:pPr>
              <w:widowControl w:val="0"/>
              <w:suppressAutoHyphens w:val="0"/>
              <w:spacing w:before="60"/>
              <w:rPr>
                <w:sz w:val="22"/>
                <w:szCs w:val="22"/>
                <w:lang w:val="lv-LV"/>
              </w:rPr>
            </w:pPr>
            <w:r w:rsidRPr="00AE120B">
              <w:rPr>
                <w:sz w:val="22"/>
                <w:szCs w:val="22"/>
                <w:lang w:val="lv-LV"/>
              </w:rPr>
              <w:t>Asins un limfātiskās sistēmas traucējumi*</w:t>
            </w:r>
          </w:p>
        </w:tc>
        <w:tc>
          <w:tcPr>
            <w:tcW w:w="2058" w:type="dxa"/>
            <w:tcBorders>
              <w:top w:val="single" w:sz="4" w:space="0" w:color="000000"/>
              <w:left w:val="single" w:sz="4" w:space="0" w:color="000000"/>
            </w:tcBorders>
          </w:tcPr>
          <w:p w14:paraId="726652A8" w14:textId="77777777" w:rsidR="004752CD" w:rsidRPr="00AE120B" w:rsidRDefault="00000000" w:rsidP="00F22DEB">
            <w:pPr>
              <w:pStyle w:val="EMEANormal"/>
              <w:widowControl w:val="0"/>
              <w:suppressAutoHyphens w:val="0"/>
              <w:spacing w:before="60"/>
              <w:jc w:val="both"/>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5A7DF4E9" w14:textId="77777777" w:rsidR="004752CD" w:rsidRPr="00AE120B" w:rsidRDefault="004752CD" w:rsidP="00F22DEB">
            <w:pPr>
              <w:pStyle w:val="EMEANormal"/>
              <w:widowControl w:val="0"/>
              <w:suppressAutoHyphens w:val="0"/>
              <w:spacing w:before="60"/>
              <w:jc w:val="both"/>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2D296E7B" w14:textId="77777777" w:rsidR="004752CD" w:rsidRPr="00AE120B" w:rsidRDefault="00000000" w:rsidP="00F22DEB">
            <w:pPr>
              <w:widowControl w:val="0"/>
              <w:suppressAutoHyphens w:val="0"/>
              <w:rPr>
                <w:sz w:val="22"/>
                <w:szCs w:val="22"/>
                <w:lang w:val="lv-LV"/>
              </w:rPr>
            </w:pPr>
            <w:r w:rsidRPr="00AE120B">
              <w:rPr>
                <w:sz w:val="22"/>
                <w:szCs w:val="22"/>
                <w:lang w:val="lv-LV"/>
              </w:rPr>
              <w:t>Leikopēnija (tai skaitā neitropēnija un agranulocitoze),</w:t>
            </w:r>
          </w:p>
          <w:p w14:paraId="29802460" w14:textId="77777777" w:rsidR="004752CD" w:rsidRPr="00AE120B" w:rsidRDefault="00000000" w:rsidP="00F22DEB">
            <w:pPr>
              <w:widowControl w:val="0"/>
              <w:suppressAutoHyphens w:val="0"/>
              <w:rPr>
                <w:b/>
                <w:sz w:val="22"/>
                <w:szCs w:val="22"/>
                <w:lang w:val="lv-LV"/>
              </w:rPr>
            </w:pPr>
            <w:r w:rsidRPr="00AE120B">
              <w:rPr>
                <w:sz w:val="22"/>
                <w:szCs w:val="22"/>
                <w:lang w:val="lv-LV"/>
              </w:rPr>
              <w:t>anēmija</w:t>
            </w:r>
          </w:p>
          <w:p w14:paraId="3400397D" w14:textId="77777777" w:rsidR="004752CD" w:rsidRPr="00AE120B" w:rsidRDefault="004752CD" w:rsidP="00F22DEB">
            <w:pPr>
              <w:widowControl w:val="0"/>
              <w:suppressAutoHyphens w:val="0"/>
              <w:rPr>
                <w:b/>
                <w:sz w:val="22"/>
                <w:szCs w:val="22"/>
                <w:lang w:val="lv-LV"/>
              </w:rPr>
            </w:pPr>
          </w:p>
        </w:tc>
      </w:tr>
      <w:tr w:rsidR="006D30D4" w14:paraId="7C63DF41" w14:textId="77777777" w:rsidTr="004752CD">
        <w:trPr>
          <w:cantSplit/>
        </w:trPr>
        <w:tc>
          <w:tcPr>
            <w:tcW w:w="2584" w:type="dxa"/>
            <w:vMerge/>
            <w:tcBorders>
              <w:top w:val="single" w:sz="4" w:space="0" w:color="000000"/>
              <w:left w:val="single" w:sz="4" w:space="0" w:color="000000"/>
              <w:bottom w:val="single" w:sz="4" w:space="0" w:color="000000"/>
            </w:tcBorders>
          </w:tcPr>
          <w:p w14:paraId="27EFCD74" w14:textId="77777777" w:rsidR="004752CD" w:rsidRPr="00AE120B" w:rsidRDefault="004752CD" w:rsidP="00F22DEB">
            <w:pPr>
              <w:widowControl w:val="0"/>
              <w:suppressAutoHyphens w:val="0"/>
              <w:snapToGrid w:val="0"/>
              <w:spacing w:before="144"/>
              <w:jc w:val="center"/>
              <w:rPr>
                <w:b/>
                <w:sz w:val="22"/>
                <w:szCs w:val="22"/>
                <w:lang w:val="lv-LV"/>
              </w:rPr>
            </w:pPr>
          </w:p>
        </w:tc>
        <w:tc>
          <w:tcPr>
            <w:tcW w:w="2058" w:type="dxa"/>
            <w:tcBorders>
              <w:left w:val="single" w:sz="4" w:space="0" w:color="000000"/>
            </w:tcBorders>
          </w:tcPr>
          <w:p w14:paraId="35A9A851" w14:textId="77777777" w:rsidR="004752CD" w:rsidRPr="00AE120B" w:rsidRDefault="00000000" w:rsidP="00F22DEB">
            <w:pPr>
              <w:pStyle w:val="EMEANormal"/>
              <w:widowControl w:val="0"/>
              <w:suppressAutoHyphens w:val="0"/>
              <w:jc w:val="both"/>
              <w:rPr>
                <w:rFonts w:ascii="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left w:val="single" w:sz="4" w:space="0" w:color="000000"/>
              <w:right w:val="single" w:sz="4" w:space="0" w:color="000000"/>
            </w:tcBorders>
          </w:tcPr>
          <w:p w14:paraId="48AB08B6" w14:textId="77777777" w:rsidR="004752CD" w:rsidRPr="00AE120B" w:rsidRDefault="00000000" w:rsidP="00F22DEB">
            <w:pPr>
              <w:widowControl w:val="0"/>
              <w:suppressAutoHyphens w:val="0"/>
              <w:rPr>
                <w:sz w:val="22"/>
                <w:szCs w:val="22"/>
                <w:lang w:val="lv-LV"/>
              </w:rPr>
            </w:pPr>
            <w:r w:rsidRPr="00AE120B">
              <w:rPr>
                <w:sz w:val="22"/>
                <w:szCs w:val="22"/>
                <w:lang w:val="lv-LV"/>
              </w:rPr>
              <w:t>Leikocitoze,</w:t>
            </w:r>
          </w:p>
          <w:p w14:paraId="647A0D6D"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trombocitopēnija </w:t>
            </w:r>
          </w:p>
          <w:p w14:paraId="3961EA3C" w14:textId="77777777" w:rsidR="004752CD" w:rsidRPr="00AE120B" w:rsidRDefault="004752CD" w:rsidP="00F22DEB">
            <w:pPr>
              <w:widowControl w:val="0"/>
              <w:suppressAutoHyphens w:val="0"/>
              <w:rPr>
                <w:sz w:val="22"/>
                <w:szCs w:val="22"/>
                <w:lang w:val="lv-LV"/>
              </w:rPr>
            </w:pPr>
          </w:p>
        </w:tc>
      </w:tr>
      <w:tr w:rsidR="006D30D4" w14:paraId="62AC0F17" w14:textId="77777777" w:rsidTr="004752CD">
        <w:trPr>
          <w:cantSplit/>
        </w:trPr>
        <w:tc>
          <w:tcPr>
            <w:tcW w:w="2584" w:type="dxa"/>
            <w:vMerge/>
            <w:tcBorders>
              <w:top w:val="single" w:sz="4" w:space="0" w:color="000000"/>
              <w:left w:val="single" w:sz="4" w:space="0" w:color="000000"/>
              <w:bottom w:val="single" w:sz="4" w:space="0" w:color="000000"/>
            </w:tcBorders>
          </w:tcPr>
          <w:p w14:paraId="1E78AA31" w14:textId="77777777" w:rsidR="004752CD" w:rsidRPr="00AE120B" w:rsidRDefault="004752CD" w:rsidP="00F22DEB">
            <w:pPr>
              <w:widowControl w:val="0"/>
              <w:suppressAutoHyphens w:val="0"/>
              <w:snapToGrid w:val="0"/>
              <w:spacing w:before="144"/>
              <w:jc w:val="center"/>
              <w:rPr>
                <w:b/>
                <w:sz w:val="22"/>
                <w:szCs w:val="22"/>
                <w:lang w:val="lv-LV"/>
              </w:rPr>
            </w:pPr>
          </w:p>
        </w:tc>
        <w:tc>
          <w:tcPr>
            <w:tcW w:w="2058" w:type="dxa"/>
            <w:tcBorders>
              <w:left w:val="single" w:sz="4" w:space="0" w:color="000000"/>
            </w:tcBorders>
          </w:tcPr>
          <w:p w14:paraId="1625CABB" w14:textId="77777777" w:rsidR="004752CD" w:rsidRPr="00AE120B" w:rsidRDefault="00000000" w:rsidP="00F22DEB">
            <w:pPr>
              <w:pStyle w:val="EMEANormal"/>
              <w:widowControl w:val="0"/>
              <w:suppressAutoHyphens w:val="0"/>
              <w:jc w:val="both"/>
              <w:rPr>
                <w:rFonts w:ascii="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right w:val="single" w:sz="4" w:space="0" w:color="000000"/>
            </w:tcBorders>
          </w:tcPr>
          <w:p w14:paraId="42DF32DD" w14:textId="77777777" w:rsidR="004752CD" w:rsidRPr="00AE120B" w:rsidRDefault="00000000" w:rsidP="00F22DEB">
            <w:pPr>
              <w:widowControl w:val="0"/>
              <w:suppressAutoHyphens w:val="0"/>
              <w:rPr>
                <w:sz w:val="22"/>
                <w:szCs w:val="22"/>
                <w:lang w:val="lv-LV"/>
              </w:rPr>
            </w:pPr>
            <w:r w:rsidRPr="00AE120B">
              <w:rPr>
                <w:sz w:val="22"/>
                <w:szCs w:val="22"/>
                <w:lang w:val="lv-LV"/>
              </w:rPr>
              <w:t>Idiopātiska trombocitopēniskā purpura</w:t>
            </w:r>
          </w:p>
          <w:p w14:paraId="07AF1457" w14:textId="77777777" w:rsidR="004752CD" w:rsidRPr="00AE120B" w:rsidRDefault="004752CD" w:rsidP="00F22DEB">
            <w:pPr>
              <w:widowControl w:val="0"/>
              <w:suppressAutoHyphens w:val="0"/>
              <w:rPr>
                <w:sz w:val="22"/>
                <w:szCs w:val="22"/>
                <w:lang w:val="lv-LV"/>
              </w:rPr>
            </w:pPr>
          </w:p>
        </w:tc>
      </w:tr>
      <w:tr w:rsidR="006D30D4" w14:paraId="7B5D4119" w14:textId="77777777" w:rsidTr="004752CD">
        <w:trPr>
          <w:cantSplit/>
        </w:trPr>
        <w:tc>
          <w:tcPr>
            <w:tcW w:w="2584" w:type="dxa"/>
            <w:vMerge/>
            <w:tcBorders>
              <w:top w:val="single" w:sz="4" w:space="0" w:color="000000"/>
              <w:left w:val="single" w:sz="4" w:space="0" w:color="000000"/>
              <w:bottom w:val="single" w:sz="4" w:space="0" w:color="000000"/>
            </w:tcBorders>
          </w:tcPr>
          <w:p w14:paraId="7DCBDC1D" w14:textId="77777777" w:rsidR="004752CD" w:rsidRPr="00AE120B" w:rsidRDefault="004752CD" w:rsidP="00F22DEB">
            <w:pPr>
              <w:widowControl w:val="0"/>
              <w:suppressAutoHyphens w:val="0"/>
              <w:snapToGrid w:val="0"/>
              <w:spacing w:before="144"/>
              <w:jc w:val="center"/>
              <w:rPr>
                <w:b/>
                <w:sz w:val="22"/>
                <w:szCs w:val="22"/>
                <w:lang w:val="lv-LV"/>
              </w:rPr>
            </w:pPr>
          </w:p>
        </w:tc>
        <w:tc>
          <w:tcPr>
            <w:tcW w:w="2058" w:type="dxa"/>
            <w:tcBorders>
              <w:left w:val="single" w:sz="4" w:space="0" w:color="000000"/>
              <w:bottom w:val="single" w:sz="4" w:space="0" w:color="000000"/>
            </w:tcBorders>
          </w:tcPr>
          <w:p w14:paraId="10C840EB" w14:textId="77777777" w:rsidR="004752CD" w:rsidRPr="00AE120B" w:rsidRDefault="00000000" w:rsidP="00F22DEB">
            <w:pPr>
              <w:pStyle w:val="EMEANormal"/>
              <w:widowControl w:val="0"/>
              <w:suppressAutoHyphens w:val="0"/>
              <w:jc w:val="both"/>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6D6F3EED" w14:textId="77777777" w:rsidR="004752CD" w:rsidRPr="00AE120B" w:rsidRDefault="004752CD" w:rsidP="00F22DEB">
            <w:pPr>
              <w:pStyle w:val="EMEANormal"/>
              <w:widowControl w:val="0"/>
              <w:suppressAutoHyphens w:val="0"/>
              <w:jc w:val="both"/>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5FCDF5D8" w14:textId="77777777" w:rsidR="004752CD" w:rsidRPr="00AE120B" w:rsidRDefault="00000000" w:rsidP="00F22DEB">
            <w:pPr>
              <w:widowControl w:val="0"/>
              <w:suppressAutoHyphens w:val="0"/>
              <w:rPr>
                <w:sz w:val="22"/>
                <w:szCs w:val="22"/>
                <w:lang w:val="lv-LV"/>
              </w:rPr>
            </w:pPr>
            <w:r w:rsidRPr="00AE120B">
              <w:rPr>
                <w:sz w:val="22"/>
                <w:szCs w:val="22"/>
                <w:lang w:val="lv-LV"/>
              </w:rPr>
              <w:t>Pancitopēnija</w:t>
            </w:r>
          </w:p>
        </w:tc>
      </w:tr>
      <w:tr w:rsidR="006D30D4" w14:paraId="3E388FC3" w14:textId="77777777" w:rsidTr="004752CD">
        <w:trPr>
          <w:cantSplit/>
          <w:trHeight w:val="555"/>
        </w:trPr>
        <w:tc>
          <w:tcPr>
            <w:tcW w:w="2584" w:type="dxa"/>
            <w:vMerge w:val="restart"/>
            <w:tcBorders>
              <w:top w:val="single" w:sz="4" w:space="0" w:color="000000"/>
              <w:left w:val="single" w:sz="4" w:space="0" w:color="000000"/>
              <w:bottom w:val="single" w:sz="4" w:space="0" w:color="000000"/>
            </w:tcBorders>
          </w:tcPr>
          <w:p w14:paraId="43974FEC"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Imūnās sistēmas traucējumi*</w:t>
            </w:r>
          </w:p>
        </w:tc>
        <w:tc>
          <w:tcPr>
            <w:tcW w:w="2058" w:type="dxa"/>
            <w:tcBorders>
              <w:top w:val="single" w:sz="4" w:space="0" w:color="000000"/>
              <w:left w:val="single" w:sz="4" w:space="0" w:color="000000"/>
            </w:tcBorders>
          </w:tcPr>
          <w:p w14:paraId="1EE1E3AF"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5AE866F9"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20C3335A"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Hipersensitivitāte,</w:t>
            </w:r>
          </w:p>
          <w:p w14:paraId="7B95D5D0"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alerģijas (tai skaitā sezonāla alerģija)</w:t>
            </w:r>
          </w:p>
        </w:tc>
      </w:tr>
      <w:tr w:rsidR="006D30D4" w14:paraId="0730507A" w14:textId="77777777" w:rsidTr="004752CD">
        <w:trPr>
          <w:cantSplit/>
          <w:trHeight w:val="465"/>
        </w:trPr>
        <w:tc>
          <w:tcPr>
            <w:tcW w:w="2584" w:type="dxa"/>
            <w:vMerge/>
            <w:tcBorders>
              <w:top w:val="single" w:sz="4" w:space="0" w:color="000000"/>
              <w:left w:val="single" w:sz="4" w:space="0" w:color="000000"/>
              <w:bottom w:val="single" w:sz="4" w:space="0" w:color="000000"/>
            </w:tcBorders>
          </w:tcPr>
          <w:p w14:paraId="1AF007C8"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05673244" w14:textId="77777777" w:rsidR="004752CD" w:rsidRPr="00AE120B" w:rsidRDefault="00000000" w:rsidP="00F22DEB">
            <w:pPr>
              <w:pStyle w:val="EMEANormal"/>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right w:val="single" w:sz="4" w:space="0" w:color="000000"/>
            </w:tcBorders>
          </w:tcPr>
          <w:p w14:paraId="63000D6E" w14:textId="77777777" w:rsidR="004752CD" w:rsidRPr="00AE120B" w:rsidRDefault="00000000" w:rsidP="00F22DEB">
            <w:pPr>
              <w:widowControl w:val="0"/>
              <w:suppressAutoHyphens w:val="0"/>
              <w:spacing w:before="60"/>
              <w:rPr>
                <w:sz w:val="22"/>
                <w:szCs w:val="22"/>
                <w:lang w:val="lv-LV"/>
              </w:rPr>
            </w:pPr>
            <w:r w:rsidRPr="00AE120B">
              <w:rPr>
                <w:sz w:val="22"/>
                <w:szCs w:val="22"/>
                <w:lang w:val="lv-LV"/>
              </w:rPr>
              <w:t>Sarkoidoze</w:t>
            </w:r>
            <w:r w:rsidRPr="00AE120B">
              <w:rPr>
                <w:sz w:val="22"/>
                <w:szCs w:val="22"/>
                <w:vertAlign w:val="superscript"/>
                <w:lang w:val="lv-LV"/>
              </w:rPr>
              <w:t>1)</w:t>
            </w:r>
            <w:r w:rsidRPr="00AE120B">
              <w:rPr>
                <w:sz w:val="22"/>
                <w:szCs w:val="22"/>
                <w:lang w:val="lv-LV"/>
              </w:rPr>
              <w:t>,</w:t>
            </w:r>
          </w:p>
          <w:p w14:paraId="14100DAE" w14:textId="77777777" w:rsidR="004752CD" w:rsidRPr="00AE120B" w:rsidRDefault="00000000" w:rsidP="00F22DEB">
            <w:pPr>
              <w:widowControl w:val="0"/>
              <w:suppressAutoHyphens w:val="0"/>
              <w:spacing w:before="60"/>
              <w:rPr>
                <w:sz w:val="22"/>
                <w:szCs w:val="22"/>
                <w:lang w:val="lv-LV"/>
              </w:rPr>
            </w:pPr>
            <w:r w:rsidRPr="00AE120B">
              <w:rPr>
                <w:sz w:val="22"/>
                <w:szCs w:val="22"/>
                <w:lang w:val="lv-LV"/>
              </w:rPr>
              <w:t>vaskulīts</w:t>
            </w:r>
          </w:p>
          <w:p w14:paraId="46E98216"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49678560" w14:textId="77777777" w:rsidTr="004752CD">
        <w:trPr>
          <w:cantSplit/>
          <w:trHeight w:val="300"/>
        </w:trPr>
        <w:tc>
          <w:tcPr>
            <w:tcW w:w="2584" w:type="dxa"/>
            <w:vMerge/>
            <w:tcBorders>
              <w:top w:val="single" w:sz="4" w:space="0" w:color="000000"/>
              <w:left w:val="single" w:sz="4" w:space="0" w:color="000000"/>
              <w:bottom w:val="single" w:sz="4" w:space="0" w:color="000000"/>
            </w:tcBorders>
          </w:tcPr>
          <w:p w14:paraId="638BFA90"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0C184088" w14:textId="77777777" w:rsidR="004752CD" w:rsidRPr="00AE120B" w:rsidRDefault="00000000" w:rsidP="00F22DEB">
            <w:pPr>
              <w:pStyle w:val="EMEANormal"/>
              <w:widowControl w:val="0"/>
              <w:suppressAutoHyphens w:val="0"/>
              <w:spacing w:before="60"/>
              <w:rPr>
                <w:rFonts w:ascii="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19704932" w14:textId="77777777" w:rsidR="004752CD" w:rsidRPr="00AE120B" w:rsidRDefault="00000000" w:rsidP="00F22DEB">
            <w:pPr>
              <w:widowControl w:val="0"/>
              <w:suppressAutoHyphens w:val="0"/>
              <w:spacing w:before="60"/>
              <w:rPr>
                <w:sz w:val="22"/>
                <w:szCs w:val="22"/>
                <w:lang w:val="lv-LV"/>
              </w:rPr>
            </w:pPr>
            <w:r w:rsidRPr="00AE120B">
              <w:rPr>
                <w:sz w:val="22"/>
                <w:szCs w:val="22"/>
                <w:lang w:val="lv-LV"/>
              </w:rPr>
              <w:t>Anafilakse</w:t>
            </w:r>
            <w:r w:rsidRPr="00AE120B">
              <w:rPr>
                <w:sz w:val="22"/>
                <w:szCs w:val="22"/>
                <w:vertAlign w:val="superscript"/>
                <w:lang w:val="lv-LV"/>
              </w:rPr>
              <w:t>1)</w:t>
            </w:r>
          </w:p>
          <w:p w14:paraId="03B4C7F4"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7FCB81F0" w14:textId="77777777" w:rsidTr="004752CD">
        <w:trPr>
          <w:cantSplit/>
        </w:trPr>
        <w:tc>
          <w:tcPr>
            <w:tcW w:w="2584" w:type="dxa"/>
            <w:vMerge w:val="restart"/>
            <w:tcBorders>
              <w:top w:val="single" w:sz="4" w:space="0" w:color="000000"/>
              <w:left w:val="single" w:sz="4" w:space="0" w:color="000000"/>
              <w:bottom w:val="single" w:sz="4" w:space="0" w:color="000000"/>
            </w:tcBorders>
          </w:tcPr>
          <w:p w14:paraId="23749462"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Vielmaiņas un uztures traucējumi</w:t>
            </w:r>
          </w:p>
        </w:tc>
        <w:tc>
          <w:tcPr>
            <w:tcW w:w="2058" w:type="dxa"/>
            <w:tcBorders>
              <w:top w:val="single" w:sz="4" w:space="0" w:color="000000"/>
              <w:left w:val="single" w:sz="4" w:space="0" w:color="000000"/>
            </w:tcBorders>
          </w:tcPr>
          <w:p w14:paraId="4A6D4BA4"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5DFBBCD3"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D87DA39"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Paaugstināts lipīdu līmenis</w:t>
            </w:r>
          </w:p>
        </w:tc>
      </w:tr>
      <w:tr w:rsidR="006D30D4" w14:paraId="2E9AA97D" w14:textId="77777777" w:rsidTr="004752CD">
        <w:trPr>
          <w:cantSplit/>
        </w:trPr>
        <w:tc>
          <w:tcPr>
            <w:tcW w:w="2584" w:type="dxa"/>
            <w:vMerge/>
            <w:tcBorders>
              <w:top w:val="single" w:sz="4" w:space="0" w:color="000000"/>
              <w:left w:val="single" w:sz="4" w:space="0" w:color="000000"/>
              <w:bottom w:val="single" w:sz="4" w:space="0" w:color="000000"/>
            </w:tcBorders>
          </w:tcPr>
          <w:p w14:paraId="3D44CE19"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13A35CF1"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D314471"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661B9A6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Hipokalēmija, </w:t>
            </w:r>
          </w:p>
          <w:p w14:paraId="4BFF959F"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paaugstināts urīnskābes līmenis, </w:t>
            </w:r>
          </w:p>
          <w:p w14:paraId="271BC8AF"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patoloģisks nātrija līmenis asinīs,</w:t>
            </w:r>
          </w:p>
          <w:p w14:paraId="6FEEA5D5"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hipokalcēmija</w:t>
            </w:r>
          </w:p>
          <w:p w14:paraId="315CC86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hiperglikēmija,</w:t>
            </w:r>
          </w:p>
          <w:p w14:paraId="4F81D4B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hipofosfatēmija,</w:t>
            </w:r>
          </w:p>
          <w:p w14:paraId="42CB3A04"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dehidratācija</w:t>
            </w:r>
          </w:p>
          <w:p w14:paraId="097D7FC0"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5D615DF3" w14:textId="77777777" w:rsidTr="004752CD">
        <w:tc>
          <w:tcPr>
            <w:tcW w:w="2584" w:type="dxa"/>
            <w:tcBorders>
              <w:top w:val="single" w:sz="4" w:space="0" w:color="000000"/>
              <w:left w:val="single" w:sz="4" w:space="0" w:color="000000"/>
              <w:bottom w:val="single" w:sz="4" w:space="0" w:color="000000"/>
            </w:tcBorders>
          </w:tcPr>
          <w:p w14:paraId="7E64F7D9"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Psihiskie traucējumi</w:t>
            </w:r>
          </w:p>
        </w:tc>
        <w:tc>
          <w:tcPr>
            <w:tcW w:w="2058" w:type="dxa"/>
            <w:tcBorders>
              <w:top w:val="single" w:sz="4" w:space="0" w:color="000000"/>
              <w:left w:val="single" w:sz="4" w:space="0" w:color="000000"/>
              <w:bottom w:val="single" w:sz="4" w:space="0" w:color="000000"/>
            </w:tcBorders>
          </w:tcPr>
          <w:p w14:paraId="02853F10"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4CD10CC6"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bottom w:val="single" w:sz="4" w:space="0" w:color="000000"/>
              <w:right w:val="single" w:sz="4" w:space="0" w:color="000000"/>
            </w:tcBorders>
          </w:tcPr>
          <w:p w14:paraId="0AE3D81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Garastāvokļa </w:t>
            </w:r>
            <w:r w:rsidR="006A32B9" w:rsidRPr="00AE120B">
              <w:rPr>
                <w:rFonts w:ascii="Times New Roman" w:eastAsia="Times New Roman" w:hAnsi="Times New Roman" w:cs="Times New Roman"/>
                <w:szCs w:val="22"/>
                <w:lang w:val="lv-LV"/>
              </w:rPr>
              <w:t>svārstīb</w:t>
            </w:r>
            <w:r w:rsidRPr="00AE120B">
              <w:rPr>
                <w:rFonts w:ascii="Times New Roman" w:eastAsia="Times New Roman" w:hAnsi="Times New Roman" w:cs="Times New Roman"/>
                <w:szCs w:val="22"/>
                <w:lang w:val="lv-LV"/>
              </w:rPr>
              <w:t xml:space="preserve">as (tai skaitā depresija), </w:t>
            </w:r>
          </w:p>
          <w:p w14:paraId="61E65BEC"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trauksme, bezmiegs</w:t>
            </w:r>
          </w:p>
        </w:tc>
      </w:tr>
      <w:tr w:rsidR="006D30D4" w14:paraId="361033CC" w14:textId="77777777" w:rsidTr="004752CD">
        <w:trPr>
          <w:cantSplit/>
        </w:trPr>
        <w:tc>
          <w:tcPr>
            <w:tcW w:w="2584" w:type="dxa"/>
            <w:vMerge w:val="restart"/>
            <w:tcBorders>
              <w:top w:val="single" w:sz="4" w:space="0" w:color="000000"/>
              <w:left w:val="single" w:sz="4" w:space="0" w:color="000000"/>
              <w:bottom w:val="single" w:sz="4" w:space="0" w:color="000000"/>
            </w:tcBorders>
          </w:tcPr>
          <w:p w14:paraId="7B5E1EB9"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Nervu sistēmas traucējumi*</w:t>
            </w:r>
          </w:p>
        </w:tc>
        <w:tc>
          <w:tcPr>
            <w:tcW w:w="2058" w:type="dxa"/>
            <w:tcBorders>
              <w:top w:val="single" w:sz="4" w:space="0" w:color="000000"/>
              <w:left w:val="single" w:sz="4" w:space="0" w:color="000000"/>
            </w:tcBorders>
          </w:tcPr>
          <w:p w14:paraId="64CD8B2D"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3C6133CF"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780D6CB4"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Galvassāpes</w:t>
            </w:r>
          </w:p>
        </w:tc>
      </w:tr>
      <w:tr w:rsidR="006D30D4" w14:paraId="15ED44B0" w14:textId="77777777" w:rsidTr="004752CD">
        <w:trPr>
          <w:cantSplit/>
        </w:trPr>
        <w:tc>
          <w:tcPr>
            <w:tcW w:w="2584" w:type="dxa"/>
            <w:vMerge/>
            <w:tcBorders>
              <w:top w:val="single" w:sz="4" w:space="0" w:color="000000"/>
              <w:left w:val="single" w:sz="4" w:space="0" w:color="000000"/>
              <w:bottom w:val="single" w:sz="4" w:space="0" w:color="000000"/>
            </w:tcBorders>
          </w:tcPr>
          <w:p w14:paraId="269FDD12"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5DF0CBB6"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9C3EC97"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6C585723"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Parestēzijas (tai skaitā hipoestēzija),</w:t>
            </w:r>
          </w:p>
          <w:p w14:paraId="1413C45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migrēna,</w:t>
            </w:r>
          </w:p>
          <w:p w14:paraId="5560035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nervu saknīšu nospiedums</w:t>
            </w:r>
          </w:p>
          <w:p w14:paraId="5F6DE4BE"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773CF0F2" w14:textId="77777777" w:rsidTr="004752CD">
        <w:trPr>
          <w:cantSplit/>
        </w:trPr>
        <w:tc>
          <w:tcPr>
            <w:tcW w:w="2584" w:type="dxa"/>
            <w:vMerge/>
            <w:tcBorders>
              <w:top w:val="single" w:sz="4" w:space="0" w:color="000000"/>
              <w:left w:val="single" w:sz="4" w:space="0" w:color="000000"/>
              <w:bottom w:val="single" w:sz="4" w:space="0" w:color="000000"/>
            </w:tcBorders>
          </w:tcPr>
          <w:p w14:paraId="4A70CA7C"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6414D9E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0EF7569F"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1C2C8F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Akūti cerebrovaskulāri traucējumi</w:t>
            </w:r>
            <w:r w:rsidRPr="00AE120B">
              <w:rPr>
                <w:rFonts w:ascii="Times New Roman" w:eastAsia="Times New Roman" w:hAnsi="Times New Roman" w:cs="Times New Roman"/>
                <w:szCs w:val="22"/>
                <w:vertAlign w:val="superscript"/>
                <w:lang w:val="lv-LV"/>
              </w:rPr>
              <w:t>1)</w:t>
            </w:r>
            <w:r w:rsidRPr="00AE120B">
              <w:rPr>
                <w:rFonts w:ascii="Times New Roman" w:eastAsia="Times New Roman" w:hAnsi="Times New Roman" w:cs="Times New Roman"/>
                <w:szCs w:val="22"/>
                <w:lang w:val="lv-LV"/>
              </w:rPr>
              <w:t>,</w:t>
            </w:r>
          </w:p>
          <w:p w14:paraId="68A5405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trīce,</w:t>
            </w:r>
          </w:p>
          <w:p w14:paraId="26A3214E"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neiropātija</w:t>
            </w:r>
          </w:p>
          <w:p w14:paraId="5B4167EE"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07913443" w14:textId="77777777" w:rsidTr="004752CD">
        <w:trPr>
          <w:cantSplit/>
          <w:trHeight w:val="405"/>
        </w:trPr>
        <w:tc>
          <w:tcPr>
            <w:tcW w:w="2584" w:type="dxa"/>
            <w:vMerge/>
            <w:tcBorders>
              <w:top w:val="single" w:sz="4" w:space="0" w:color="000000"/>
              <w:left w:val="single" w:sz="4" w:space="0" w:color="000000"/>
              <w:bottom w:val="single" w:sz="4" w:space="0" w:color="000000"/>
            </w:tcBorders>
          </w:tcPr>
          <w:p w14:paraId="77F46BCC"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76D862E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6657F4A3"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75109A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Multiplā skleroze,</w:t>
            </w:r>
          </w:p>
          <w:p w14:paraId="5AEB14FE"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6218602E" w14:textId="77777777" w:rsidTr="004752CD">
        <w:trPr>
          <w:cantSplit/>
          <w:trHeight w:val="345"/>
        </w:trPr>
        <w:tc>
          <w:tcPr>
            <w:tcW w:w="2584" w:type="dxa"/>
            <w:vMerge/>
            <w:tcBorders>
              <w:top w:val="single" w:sz="4" w:space="0" w:color="000000"/>
              <w:left w:val="single" w:sz="4" w:space="0" w:color="000000"/>
              <w:bottom w:val="single" w:sz="4" w:space="0" w:color="000000"/>
            </w:tcBorders>
          </w:tcPr>
          <w:p w14:paraId="688E959A"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10E15AE" w14:textId="77777777" w:rsidR="004752CD" w:rsidRPr="00AE120B" w:rsidRDefault="004752CD" w:rsidP="00F22DEB">
            <w:pPr>
              <w:pStyle w:val="EMEANormal"/>
              <w:widowControl w:val="0"/>
              <w:suppressAutoHyphens w:val="0"/>
              <w:snapToGrid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54627ACB"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Demielinizējoši traucējumi (piemēram, redzes nerva neirīts, </w:t>
            </w:r>
            <w:r w:rsidRPr="00AE120B">
              <w:rPr>
                <w:rFonts w:ascii="Times New Roman" w:eastAsia="Times New Roman" w:hAnsi="Times New Roman" w:cs="Times New Roman"/>
                <w:i/>
                <w:iCs/>
                <w:szCs w:val="22"/>
                <w:lang w:val="lv-LV"/>
              </w:rPr>
              <w:t>Guillain-Barré</w:t>
            </w:r>
            <w:r w:rsidRPr="00AE120B">
              <w:rPr>
                <w:rFonts w:ascii="Times New Roman" w:eastAsia="Times New Roman" w:hAnsi="Times New Roman" w:cs="Times New Roman"/>
                <w:szCs w:val="22"/>
                <w:lang w:val="lv-LV"/>
              </w:rPr>
              <w:t xml:space="preserve"> sindroms)</w:t>
            </w:r>
            <w:r w:rsidRPr="00AE120B">
              <w:rPr>
                <w:rFonts w:ascii="Times New Roman" w:eastAsia="Times New Roman" w:hAnsi="Times New Roman" w:cs="Times New Roman"/>
                <w:szCs w:val="22"/>
                <w:vertAlign w:val="superscript"/>
                <w:lang w:val="lv-LV"/>
              </w:rPr>
              <w:t xml:space="preserve"> 1)</w:t>
            </w:r>
          </w:p>
          <w:p w14:paraId="610D9BA1"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6E8B739F" w14:textId="77777777" w:rsidTr="004752CD">
        <w:trPr>
          <w:cantSplit/>
        </w:trPr>
        <w:tc>
          <w:tcPr>
            <w:tcW w:w="2584" w:type="dxa"/>
            <w:vMerge w:val="restart"/>
            <w:tcBorders>
              <w:top w:val="single" w:sz="4" w:space="0" w:color="000000"/>
              <w:left w:val="single" w:sz="4" w:space="0" w:color="000000"/>
              <w:bottom w:val="single" w:sz="4" w:space="0" w:color="000000"/>
            </w:tcBorders>
          </w:tcPr>
          <w:p w14:paraId="5C2EA5BE"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Acu bojājumi</w:t>
            </w:r>
          </w:p>
        </w:tc>
        <w:tc>
          <w:tcPr>
            <w:tcW w:w="2058" w:type="dxa"/>
            <w:tcBorders>
              <w:top w:val="single" w:sz="4" w:space="0" w:color="000000"/>
              <w:left w:val="single" w:sz="4" w:space="0" w:color="000000"/>
            </w:tcBorders>
          </w:tcPr>
          <w:p w14:paraId="04994C7C"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0817D817"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15C98FD3"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Redzes traucējumi,</w:t>
            </w:r>
          </w:p>
          <w:p w14:paraId="709F3E3B"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konjunktivīts,</w:t>
            </w:r>
          </w:p>
          <w:p w14:paraId="2823608F"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blefarīts, </w:t>
            </w:r>
          </w:p>
          <w:p w14:paraId="703C22F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acu pietūkums, </w:t>
            </w:r>
          </w:p>
          <w:p w14:paraId="4E174A55"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1FE9FBE1" w14:textId="77777777" w:rsidTr="004752CD">
        <w:trPr>
          <w:cantSplit/>
        </w:trPr>
        <w:tc>
          <w:tcPr>
            <w:tcW w:w="2584" w:type="dxa"/>
            <w:vMerge/>
            <w:tcBorders>
              <w:top w:val="single" w:sz="4" w:space="0" w:color="000000"/>
              <w:left w:val="single" w:sz="4" w:space="0" w:color="000000"/>
              <w:bottom w:val="single" w:sz="4" w:space="0" w:color="000000"/>
            </w:tcBorders>
          </w:tcPr>
          <w:p w14:paraId="76DF854F"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780A0CE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349EC93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Diplopija</w:t>
            </w:r>
          </w:p>
          <w:p w14:paraId="4A9A638D"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2E2B8597" w14:textId="77777777" w:rsidTr="004752CD">
        <w:trPr>
          <w:cantSplit/>
        </w:trPr>
        <w:tc>
          <w:tcPr>
            <w:tcW w:w="2584" w:type="dxa"/>
            <w:vMerge w:val="restart"/>
            <w:tcBorders>
              <w:top w:val="single" w:sz="4" w:space="0" w:color="000000"/>
              <w:left w:val="single" w:sz="4" w:space="0" w:color="000000"/>
              <w:bottom w:val="single" w:sz="4" w:space="0" w:color="000000"/>
            </w:tcBorders>
          </w:tcPr>
          <w:p w14:paraId="6E70B08A"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Ausu un labirinta bojājumi</w:t>
            </w:r>
          </w:p>
          <w:p w14:paraId="74319B1C"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2058" w:type="dxa"/>
            <w:tcBorders>
              <w:top w:val="single" w:sz="4" w:space="0" w:color="000000"/>
              <w:left w:val="single" w:sz="4" w:space="0" w:color="000000"/>
            </w:tcBorders>
          </w:tcPr>
          <w:p w14:paraId="2E18807A"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D05932C"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9EBEA6E"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Vertigo</w:t>
            </w:r>
          </w:p>
          <w:p w14:paraId="4A8D6A15"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24D3FB06" w14:textId="77777777" w:rsidTr="004752CD">
        <w:trPr>
          <w:cantSplit/>
        </w:trPr>
        <w:tc>
          <w:tcPr>
            <w:tcW w:w="2584" w:type="dxa"/>
            <w:vMerge/>
            <w:tcBorders>
              <w:top w:val="single" w:sz="4" w:space="0" w:color="000000"/>
              <w:left w:val="single" w:sz="4" w:space="0" w:color="000000"/>
              <w:bottom w:val="single" w:sz="4" w:space="0" w:color="000000"/>
            </w:tcBorders>
          </w:tcPr>
          <w:p w14:paraId="56B0C327"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563B8C14"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4579BE19"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6A7E8EF6"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Kurlums, </w:t>
            </w:r>
          </w:p>
          <w:p w14:paraId="143F50F5"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džinkstēšana ausīs</w:t>
            </w:r>
          </w:p>
          <w:p w14:paraId="5C117575"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77560A03" w14:textId="77777777" w:rsidTr="004752CD">
        <w:trPr>
          <w:cantSplit/>
        </w:trPr>
        <w:tc>
          <w:tcPr>
            <w:tcW w:w="2584" w:type="dxa"/>
            <w:vMerge w:val="restart"/>
            <w:tcBorders>
              <w:top w:val="single" w:sz="4" w:space="0" w:color="000000"/>
              <w:left w:val="single" w:sz="4" w:space="0" w:color="000000"/>
              <w:bottom w:val="single" w:sz="4" w:space="0" w:color="000000"/>
            </w:tcBorders>
          </w:tcPr>
          <w:p w14:paraId="7351CFC5"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Sirds funkcijas traucējumi* </w:t>
            </w:r>
          </w:p>
        </w:tc>
        <w:tc>
          <w:tcPr>
            <w:tcW w:w="2058" w:type="dxa"/>
            <w:tcBorders>
              <w:top w:val="single" w:sz="4" w:space="0" w:color="000000"/>
              <w:left w:val="single" w:sz="4" w:space="0" w:color="000000"/>
            </w:tcBorders>
          </w:tcPr>
          <w:p w14:paraId="249CBA6B"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right w:val="single" w:sz="4" w:space="0" w:color="000000"/>
            </w:tcBorders>
          </w:tcPr>
          <w:p w14:paraId="2BA86C78"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Tahikardija</w:t>
            </w:r>
          </w:p>
        </w:tc>
      </w:tr>
      <w:tr w:rsidR="006D30D4" w14:paraId="29A04567" w14:textId="77777777" w:rsidTr="004752CD">
        <w:trPr>
          <w:cantSplit/>
        </w:trPr>
        <w:tc>
          <w:tcPr>
            <w:tcW w:w="2584" w:type="dxa"/>
            <w:vMerge/>
            <w:tcBorders>
              <w:top w:val="single" w:sz="4" w:space="0" w:color="000000"/>
              <w:left w:val="single" w:sz="4" w:space="0" w:color="000000"/>
              <w:bottom w:val="single" w:sz="4" w:space="0" w:color="000000"/>
            </w:tcBorders>
          </w:tcPr>
          <w:p w14:paraId="3ACB0DCD"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1ADD3CEE"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34772691"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5A0F53AE"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Miokarda infarkts</w:t>
            </w:r>
            <w:r w:rsidRPr="00AE120B">
              <w:rPr>
                <w:rFonts w:ascii="Times New Roman" w:eastAsia="Times New Roman" w:hAnsi="Times New Roman" w:cs="Times New Roman"/>
                <w:szCs w:val="22"/>
                <w:vertAlign w:val="superscript"/>
                <w:lang w:val="lv-LV"/>
              </w:rPr>
              <w:t>1)</w:t>
            </w:r>
            <w:r w:rsidRPr="00AE120B">
              <w:rPr>
                <w:rFonts w:ascii="Times New Roman" w:eastAsia="Times New Roman" w:hAnsi="Times New Roman" w:cs="Times New Roman"/>
                <w:szCs w:val="22"/>
                <w:lang w:val="lv-LV"/>
              </w:rPr>
              <w:t>,</w:t>
            </w:r>
          </w:p>
          <w:p w14:paraId="190A0D3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aritmija,</w:t>
            </w:r>
          </w:p>
          <w:p w14:paraId="31AA742A"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sastrēguma sirds mazspēja</w:t>
            </w:r>
          </w:p>
          <w:p w14:paraId="73374007"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38856ABE" w14:textId="77777777" w:rsidTr="004752CD">
        <w:trPr>
          <w:cantSplit/>
        </w:trPr>
        <w:tc>
          <w:tcPr>
            <w:tcW w:w="2584" w:type="dxa"/>
            <w:vMerge/>
            <w:tcBorders>
              <w:top w:val="single" w:sz="4" w:space="0" w:color="000000"/>
              <w:left w:val="single" w:sz="4" w:space="0" w:color="000000"/>
              <w:bottom w:val="single" w:sz="4" w:space="0" w:color="000000"/>
            </w:tcBorders>
          </w:tcPr>
          <w:p w14:paraId="049359D0"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23E9286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42C0A95A"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742DADAB"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Sirds apstāšanās</w:t>
            </w:r>
          </w:p>
          <w:p w14:paraId="176C805F"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4800B800" w14:textId="77777777" w:rsidTr="004752CD">
        <w:trPr>
          <w:cantSplit/>
        </w:trPr>
        <w:tc>
          <w:tcPr>
            <w:tcW w:w="2584" w:type="dxa"/>
            <w:vMerge w:val="restart"/>
            <w:tcBorders>
              <w:top w:val="single" w:sz="4" w:space="0" w:color="000000"/>
              <w:left w:val="single" w:sz="4" w:space="0" w:color="000000"/>
              <w:bottom w:val="single" w:sz="4" w:space="0" w:color="000000"/>
            </w:tcBorders>
          </w:tcPr>
          <w:p w14:paraId="715CD7A2"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lastRenderedPageBreak/>
              <w:t>Asinsvadu sistēmas traucējumi</w:t>
            </w:r>
          </w:p>
        </w:tc>
        <w:tc>
          <w:tcPr>
            <w:tcW w:w="2058" w:type="dxa"/>
            <w:tcBorders>
              <w:top w:val="single" w:sz="4" w:space="0" w:color="000000"/>
              <w:left w:val="single" w:sz="4" w:space="0" w:color="000000"/>
            </w:tcBorders>
          </w:tcPr>
          <w:p w14:paraId="11C94F2D"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2EF256C"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B7B834A"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Hipertensija, </w:t>
            </w:r>
          </w:p>
          <w:p w14:paraId="2C688CD2"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pietvīkums, </w:t>
            </w:r>
          </w:p>
          <w:p w14:paraId="41EF0D16"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hematoma</w:t>
            </w:r>
          </w:p>
          <w:p w14:paraId="0AD5D2B2"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0AD33523" w14:textId="77777777" w:rsidTr="004752CD">
        <w:trPr>
          <w:cantSplit/>
        </w:trPr>
        <w:tc>
          <w:tcPr>
            <w:tcW w:w="2584" w:type="dxa"/>
            <w:vMerge/>
            <w:tcBorders>
              <w:top w:val="single" w:sz="4" w:space="0" w:color="000000"/>
              <w:left w:val="single" w:sz="4" w:space="0" w:color="000000"/>
              <w:bottom w:val="single" w:sz="4" w:space="0" w:color="000000"/>
            </w:tcBorders>
          </w:tcPr>
          <w:p w14:paraId="5E9FC0D3"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bottom w:val="single" w:sz="4" w:space="0" w:color="000000"/>
            </w:tcBorders>
          </w:tcPr>
          <w:p w14:paraId="31B53CEA"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bottom w:val="single" w:sz="4" w:space="0" w:color="000000"/>
              <w:right w:val="single" w:sz="4" w:space="0" w:color="000000"/>
            </w:tcBorders>
          </w:tcPr>
          <w:p w14:paraId="10EEA3D1"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Aortas aneirisma,</w:t>
            </w:r>
          </w:p>
          <w:p w14:paraId="2E0F555B"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vaskulāra artēriju oklūzija, </w:t>
            </w:r>
          </w:p>
          <w:p w14:paraId="1D4A420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tromboflebīts </w:t>
            </w:r>
          </w:p>
          <w:p w14:paraId="44D3C256"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2B37C9E4" w14:textId="77777777" w:rsidTr="00706E0F">
        <w:trPr>
          <w:cantSplit/>
        </w:trPr>
        <w:tc>
          <w:tcPr>
            <w:tcW w:w="2584" w:type="dxa"/>
            <w:vMerge w:val="restart"/>
            <w:tcBorders>
              <w:top w:val="single" w:sz="4" w:space="0" w:color="000000"/>
              <w:left w:val="single" w:sz="4" w:space="0" w:color="000000"/>
              <w:bottom w:val="single" w:sz="4" w:space="0" w:color="000000"/>
            </w:tcBorders>
          </w:tcPr>
          <w:p w14:paraId="63AA35A9"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Elpošanas sistēmas traucējumi, krūšu kurvja un videnes slimības</w:t>
            </w:r>
            <w:r w:rsidRPr="00AE120B">
              <w:rPr>
                <w:rFonts w:ascii="Times New Roman" w:eastAsia="Times New Roman" w:hAnsi="Times New Roman" w:cs="Times New Roman"/>
                <w:bCs/>
                <w:szCs w:val="22"/>
                <w:lang w:val="lv-LV"/>
              </w:rPr>
              <w:t xml:space="preserve"> </w:t>
            </w:r>
            <w:r w:rsidRPr="00AE120B">
              <w:rPr>
                <w:rFonts w:ascii="Times New Roman" w:eastAsia="Times New Roman" w:hAnsi="Times New Roman" w:cs="Times New Roman"/>
                <w:szCs w:val="22"/>
                <w:lang w:val="lv-LV"/>
              </w:rPr>
              <w:t>*</w:t>
            </w:r>
          </w:p>
        </w:tc>
        <w:tc>
          <w:tcPr>
            <w:tcW w:w="2058" w:type="dxa"/>
            <w:tcBorders>
              <w:top w:val="single" w:sz="4" w:space="0" w:color="000000"/>
              <w:left w:val="single" w:sz="4" w:space="0" w:color="000000"/>
            </w:tcBorders>
          </w:tcPr>
          <w:p w14:paraId="13D98C35"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1BE491BE"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2AB7DA4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Astma, </w:t>
            </w:r>
          </w:p>
          <w:p w14:paraId="6A3C93E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elpas trūkums,</w:t>
            </w:r>
          </w:p>
          <w:p w14:paraId="3101F548"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klepus</w:t>
            </w:r>
          </w:p>
          <w:p w14:paraId="332B9D21"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24260EE5" w14:textId="77777777" w:rsidTr="00151530">
        <w:trPr>
          <w:cantSplit/>
          <w:trHeight w:val="1620"/>
        </w:trPr>
        <w:tc>
          <w:tcPr>
            <w:tcW w:w="2584" w:type="dxa"/>
            <w:vMerge/>
            <w:tcBorders>
              <w:top w:val="single" w:sz="4" w:space="0" w:color="000000"/>
              <w:left w:val="single" w:sz="4" w:space="0" w:color="000000"/>
              <w:bottom w:val="single" w:sz="4" w:space="0" w:color="000000"/>
            </w:tcBorders>
          </w:tcPr>
          <w:p w14:paraId="1648ED92"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auto"/>
            </w:tcBorders>
          </w:tcPr>
          <w:p w14:paraId="06CEC74B"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45C04623"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auto"/>
              <w:right w:val="single" w:sz="4" w:space="0" w:color="000000"/>
            </w:tcBorders>
          </w:tcPr>
          <w:p w14:paraId="7C4F87E6"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Plaušu embolija</w:t>
            </w:r>
            <w:r w:rsidRPr="00AE120B">
              <w:rPr>
                <w:rFonts w:ascii="Times New Roman" w:eastAsia="Times New Roman" w:hAnsi="Times New Roman" w:cs="Times New Roman"/>
                <w:szCs w:val="22"/>
                <w:vertAlign w:val="superscript"/>
                <w:lang w:val="lv-LV"/>
              </w:rPr>
              <w:t>1)</w:t>
            </w:r>
            <w:r w:rsidRPr="00AE120B">
              <w:rPr>
                <w:rFonts w:ascii="Times New Roman" w:eastAsia="Times New Roman" w:hAnsi="Times New Roman" w:cs="Times New Roman"/>
                <w:szCs w:val="22"/>
                <w:lang w:val="lv-LV"/>
              </w:rPr>
              <w:t>,</w:t>
            </w:r>
          </w:p>
          <w:p w14:paraId="121D84EF"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intersticiāla plaušu slimība, </w:t>
            </w:r>
          </w:p>
          <w:p w14:paraId="11817A6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hroniska obstruktīva plaušu slimība, </w:t>
            </w:r>
          </w:p>
          <w:p w14:paraId="2F417006"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pneimonīts,</w:t>
            </w:r>
          </w:p>
          <w:p w14:paraId="7C736F44"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izsvīdums pleiras telpā</w:t>
            </w:r>
            <w:r w:rsidRPr="00AE120B">
              <w:rPr>
                <w:rFonts w:ascii="Times New Roman" w:eastAsia="Times New Roman" w:hAnsi="Times New Roman" w:cs="Times New Roman"/>
                <w:szCs w:val="22"/>
                <w:vertAlign w:val="superscript"/>
                <w:lang w:val="lv-LV"/>
              </w:rPr>
              <w:t>1)</w:t>
            </w:r>
          </w:p>
          <w:p w14:paraId="738082C7"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0132D765" w14:textId="77777777" w:rsidTr="00151530">
        <w:trPr>
          <w:cantSplit/>
          <w:trHeight w:val="390"/>
        </w:trPr>
        <w:tc>
          <w:tcPr>
            <w:tcW w:w="2584" w:type="dxa"/>
            <w:vMerge/>
            <w:tcBorders>
              <w:top w:val="single" w:sz="4" w:space="0" w:color="000000"/>
              <w:left w:val="single" w:sz="4" w:space="0" w:color="000000"/>
              <w:bottom w:val="single" w:sz="4" w:space="0" w:color="000000"/>
            </w:tcBorders>
          </w:tcPr>
          <w:p w14:paraId="631631BE"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top w:val="single" w:sz="4" w:space="0" w:color="auto"/>
              <w:left w:val="single" w:sz="4" w:space="0" w:color="000000"/>
            </w:tcBorders>
          </w:tcPr>
          <w:p w14:paraId="657F3BF5"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top w:val="single" w:sz="4" w:space="0" w:color="auto"/>
              <w:left w:val="single" w:sz="4" w:space="0" w:color="000000"/>
              <w:right w:val="single" w:sz="4" w:space="0" w:color="000000"/>
            </w:tcBorders>
          </w:tcPr>
          <w:p w14:paraId="5D2C2275"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Plaušu fibroze</w:t>
            </w:r>
            <w:r w:rsidRPr="00AE120B">
              <w:rPr>
                <w:rFonts w:ascii="Times New Roman" w:eastAsia="Times New Roman" w:hAnsi="Times New Roman" w:cs="Times New Roman"/>
                <w:szCs w:val="22"/>
                <w:vertAlign w:val="superscript"/>
                <w:lang w:val="lv-LV"/>
              </w:rPr>
              <w:t>1)</w:t>
            </w:r>
          </w:p>
        </w:tc>
      </w:tr>
      <w:tr w:rsidR="006D30D4" w14:paraId="7A29B59B" w14:textId="77777777" w:rsidTr="004752CD">
        <w:trPr>
          <w:cantSplit/>
        </w:trPr>
        <w:tc>
          <w:tcPr>
            <w:tcW w:w="2584" w:type="dxa"/>
            <w:vMerge w:val="restart"/>
            <w:tcBorders>
              <w:top w:val="single" w:sz="4" w:space="0" w:color="000000"/>
              <w:left w:val="single" w:sz="4" w:space="0" w:color="000000"/>
              <w:bottom w:val="single" w:sz="4" w:space="0" w:color="000000"/>
            </w:tcBorders>
          </w:tcPr>
          <w:p w14:paraId="167DFEF5"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Kuņģa-zarnu trakta traucējumi</w:t>
            </w:r>
          </w:p>
        </w:tc>
        <w:tc>
          <w:tcPr>
            <w:tcW w:w="2058" w:type="dxa"/>
            <w:tcBorders>
              <w:top w:val="single" w:sz="4" w:space="0" w:color="000000"/>
              <w:left w:val="single" w:sz="4" w:space="0" w:color="000000"/>
            </w:tcBorders>
          </w:tcPr>
          <w:p w14:paraId="7AAAB87F"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0274CE06"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56106B02"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Vēdera sāpes, </w:t>
            </w:r>
          </w:p>
          <w:p w14:paraId="4EE619B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slikta dūša un vemšana</w:t>
            </w:r>
          </w:p>
          <w:p w14:paraId="6C75B18F"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386E5643" w14:textId="77777777" w:rsidTr="004752CD">
        <w:trPr>
          <w:cantSplit/>
        </w:trPr>
        <w:tc>
          <w:tcPr>
            <w:tcW w:w="2584" w:type="dxa"/>
            <w:vMerge/>
            <w:tcBorders>
              <w:top w:val="single" w:sz="4" w:space="0" w:color="000000"/>
              <w:left w:val="single" w:sz="4" w:space="0" w:color="000000"/>
              <w:bottom w:val="single" w:sz="4" w:space="0" w:color="000000"/>
            </w:tcBorders>
          </w:tcPr>
          <w:p w14:paraId="2D28E27D"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14858D8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6293761E"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4E274353"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Kuņģa un zarnu trakta asiņošana, </w:t>
            </w:r>
          </w:p>
          <w:p w14:paraId="534EAC9B"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dispepsija, </w:t>
            </w:r>
          </w:p>
          <w:p w14:paraId="0C408DE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gastroezofageālā atviļņa slimība,</w:t>
            </w:r>
          </w:p>
          <w:p w14:paraId="2390975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sausais (Šēgrena) sindroms</w:t>
            </w:r>
          </w:p>
          <w:p w14:paraId="7D0B5FFD"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34761111" w14:textId="77777777" w:rsidTr="004752CD">
        <w:trPr>
          <w:cantSplit/>
          <w:trHeight w:val="765"/>
        </w:trPr>
        <w:tc>
          <w:tcPr>
            <w:tcW w:w="2584" w:type="dxa"/>
            <w:vMerge/>
            <w:tcBorders>
              <w:top w:val="single" w:sz="4" w:space="0" w:color="000000"/>
              <w:left w:val="single" w:sz="4" w:space="0" w:color="000000"/>
              <w:bottom w:val="single" w:sz="4" w:space="0" w:color="000000"/>
            </w:tcBorders>
          </w:tcPr>
          <w:p w14:paraId="7BF00ACC"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42DB38B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6F1C4B40"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2B7FD6FA"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Pankreatīts, </w:t>
            </w:r>
          </w:p>
          <w:p w14:paraId="6267110E"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disfāgija,</w:t>
            </w:r>
          </w:p>
          <w:p w14:paraId="270636EE"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sejas tūska</w:t>
            </w:r>
          </w:p>
        </w:tc>
      </w:tr>
      <w:tr w:rsidR="006D30D4" w14:paraId="3031CBB2" w14:textId="77777777" w:rsidTr="004752CD">
        <w:trPr>
          <w:cantSplit/>
          <w:trHeight w:val="240"/>
        </w:trPr>
        <w:tc>
          <w:tcPr>
            <w:tcW w:w="2584" w:type="dxa"/>
            <w:vMerge/>
            <w:tcBorders>
              <w:top w:val="single" w:sz="4" w:space="0" w:color="000000"/>
              <w:left w:val="single" w:sz="4" w:space="0" w:color="000000"/>
              <w:bottom w:val="single" w:sz="4" w:space="0" w:color="000000"/>
            </w:tcBorders>
          </w:tcPr>
          <w:p w14:paraId="30799364"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4318317A"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bottom w:val="single" w:sz="4" w:space="0" w:color="000000"/>
              <w:right w:val="single" w:sz="4" w:space="0" w:color="000000"/>
            </w:tcBorders>
          </w:tcPr>
          <w:p w14:paraId="122F0079"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zarnu perforācija</w:t>
            </w:r>
            <w:r w:rsidRPr="00AE120B">
              <w:rPr>
                <w:rFonts w:ascii="Times New Roman" w:eastAsia="Times New Roman" w:hAnsi="Times New Roman" w:cs="Times New Roman"/>
                <w:szCs w:val="22"/>
                <w:vertAlign w:val="superscript"/>
                <w:lang w:val="lv-LV"/>
              </w:rPr>
              <w:t>1)</w:t>
            </w:r>
          </w:p>
        </w:tc>
      </w:tr>
      <w:tr w:rsidR="006D30D4" w14:paraId="7595E4D0" w14:textId="77777777" w:rsidTr="004752CD">
        <w:trPr>
          <w:cantSplit/>
        </w:trPr>
        <w:tc>
          <w:tcPr>
            <w:tcW w:w="2584" w:type="dxa"/>
            <w:vMerge w:val="restart"/>
            <w:tcBorders>
              <w:top w:val="single" w:sz="4" w:space="0" w:color="000000"/>
              <w:left w:val="single" w:sz="4" w:space="0" w:color="000000"/>
              <w:bottom w:val="single" w:sz="4" w:space="0" w:color="000000"/>
            </w:tcBorders>
          </w:tcPr>
          <w:p w14:paraId="016025D0"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Aknu un/vai žults izvades sistēmas traucējumi *</w:t>
            </w:r>
          </w:p>
        </w:tc>
        <w:tc>
          <w:tcPr>
            <w:tcW w:w="2058" w:type="dxa"/>
            <w:tcBorders>
              <w:top w:val="single" w:sz="4" w:space="0" w:color="000000"/>
              <w:left w:val="single" w:sz="4" w:space="0" w:color="000000"/>
            </w:tcBorders>
          </w:tcPr>
          <w:p w14:paraId="60974E3D"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right w:val="single" w:sz="4" w:space="0" w:color="000000"/>
            </w:tcBorders>
          </w:tcPr>
          <w:p w14:paraId="27A16469"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Paaugstināts aknu enzīmu līmenis</w:t>
            </w:r>
          </w:p>
        </w:tc>
      </w:tr>
      <w:tr w:rsidR="006D30D4" w14:paraId="01F32FCC" w14:textId="77777777" w:rsidTr="004752CD">
        <w:trPr>
          <w:cantSplit/>
          <w:trHeight w:val="705"/>
        </w:trPr>
        <w:tc>
          <w:tcPr>
            <w:tcW w:w="2584" w:type="dxa"/>
            <w:vMerge/>
            <w:tcBorders>
              <w:top w:val="single" w:sz="4" w:space="0" w:color="000000"/>
              <w:left w:val="single" w:sz="4" w:space="0" w:color="000000"/>
              <w:bottom w:val="single" w:sz="4" w:space="0" w:color="000000"/>
            </w:tcBorders>
          </w:tcPr>
          <w:p w14:paraId="1277E325"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1C51C55B"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080CEF68"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734916D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holecistīts un holelitiāze, </w:t>
            </w:r>
          </w:p>
          <w:p w14:paraId="55FEEAF5"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aknu steatoze,</w:t>
            </w:r>
          </w:p>
          <w:p w14:paraId="2F88AEB8"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paaugstināts bilirubīna līmenis,</w:t>
            </w:r>
          </w:p>
          <w:p w14:paraId="29A38A08"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1F6F7950" w14:textId="77777777" w:rsidTr="004752CD">
        <w:trPr>
          <w:cantSplit/>
          <w:trHeight w:val="300"/>
        </w:trPr>
        <w:tc>
          <w:tcPr>
            <w:tcW w:w="2584" w:type="dxa"/>
            <w:vMerge/>
            <w:tcBorders>
              <w:top w:val="single" w:sz="4" w:space="0" w:color="000000"/>
              <w:left w:val="single" w:sz="4" w:space="0" w:color="000000"/>
              <w:bottom w:val="single" w:sz="4" w:space="0" w:color="000000"/>
            </w:tcBorders>
          </w:tcPr>
          <w:p w14:paraId="697D653F"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0AA20E5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tc>
        <w:tc>
          <w:tcPr>
            <w:tcW w:w="4567" w:type="dxa"/>
            <w:tcBorders>
              <w:left w:val="single" w:sz="4" w:space="0" w:color="000000"/>
              <w:right w:val="single" w:sz="4" w:space="0" w:color="000000"/>
            </w:tcBorders>
          </w:tcPr>
          <w:p w14:paraId="060BD72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Hepatīts</w:t>
            </w:r>
          </w:p>
          <w:p w14:paraId="0F4A911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 hepatīta reaktivācija</w:t>
            </w:r>
            <w:r w:rsidRPr="00AE120B">
              <w:rPr>
                <w:rFonts w:ascii="Times New Roman" w:eastAsia="Times New Roman" w:hAnsi="Times New Roman" w:cs="Times New Roman"/>
                <w:szCs w:val="22"/>
                <w:vertAlign w:val="superscript"/>
                <w:lang w:val="lv-LV"/>
              </w:rPr>
              <w:t>1)</w:t>
            </w:r>
          </w:p>
          <w:p w14:paraId="3AAD24F4"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autoimūnais hepatīts</w:t>
            </w:r>
            <w:r w:rsidRPr="00AE120B">
              <w:rPr>
                <w:rFonts w:ascii="Times New Roman" w:eastAsia="Times New Roman" w:hAnsi="Times New Roman" w:cs="Times New Roman"/>
                <w:szCs w:val="22"/>
                <w:vertAlign w:val="superscript"/>
                <w:lang w:val="lv-LV"/>
              </w:rPr>
              <w:t>1)</w:t>
            </w:r>
          </w:p>
        </w:tc>
      </w:tr>
      <w:tr w:rsidR="006D30D4" w14:paraId="71C401A7" w14:textId="77777777" w:rsidTr="004752CD">
        <w:trPr>
          <w:cantSplit/>
        </w:trPr>
        <w:tc>
          <w:tcPr>
            <w:tcW w:w="2584" w:type="dxa"/>
            <w:vMerge/>
            <w:tcBorders>
              <w:top w:val="single" w:sz="4" w:space="0" w:color="000000"/>
              <w:left w:val="single" w:sz="4" w:space="0" w:color="000000"/>
              <w:bottom w:val="single" w:sz="4" w:space="0" w:color="000000"/>
            </w:tcBorders>
          </w:tcPr>
          <w:p w14:paraId="128DAF48"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608A1FFE"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Nav zinām</w:t>
            </w:r>
            <w:r w:rsidR="00FB1DC4" w:rsidRPr="00AE120B">
              <w:rPr>
                <w:rFonts w:ascii="Times New Roman" w:eastAsia="Times New Roman" w:hAnsi="Times New Roman" w:cs="Times New Roman"/>
                <w:szCs w:val="22"/>
                <w:lang w:val="lv-LV"/>
              </w:rPr>
              <w:t>i</w:t>
            </w:r>
          </w:p>
        </w:tc>
        <w:tc>
          <w:tcPr>
            <w:tcW w:w="4567" w:type="dxa"/>
            <w:tcBorders>
              <w:left w:val="single" w:sz="4" w:space="0" w:color="000000"/>
              <w:right w:val="single" w:sz="4" w:space="0" w:color="000000"/>
            </w:tcBorders>
          </w:tcPr>
          <w:p w14:paraId="2DFA2E03"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Aknu mazspēja</w:t>
            </w:r>
            <w:r w:rsidRPr="00AE120B">
              <w:rPr>
                <w:rFonts w:ascii="Times New Roman" w:eastAsia="Times New Roman" w:hAnsi="Times New Roman" w:cs="Times New Roman"/>
                <w:szCs w:val="22"/>
                <w:vertAlign w:val="superscript"/>
                <w:lang w:val="lv-LV"/>
              </w:rPr>
              <w:t>1)</w:t>
            </w:r>
          </w:p>
        </w:tc>
      </w:tr>
      <w:tr w:rsidR="006D30D4" w14:paraId="123EC63C" w14:textId="77777777" w:rsidTr="004752CD">
        <w:trPr>
          <w:cantSplit/>
        </w:trPr>
        <w:tc>
          <w:tcPr>
            <w:tcW w:w="2584" w:type="dxa"/>
            <w:vMerge w:val="restart"/>
            <w:tcBorders>
              <w:top w:val="single" w:sz="4" w:space="0" w:color="000000"/>
              <w:left w:val="single" w:sz="4" w:space="0" w:color="000000"/>
              <w:bottom w:val="single" w:sz="4" w:space="0" w:color="000000"/>
            </w:tcBorders>
          </w:tcPr>
          <w:p w14:paraId="07805856"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Ādas un zemādas audu bojājumi</w:t>
            </w:r>
          </w:p>
        </w:tc>
        <w:tc>
          <w:tcPr>
            <w:tcW w:w="2058" w:type="dxa"/>
            <w:tcBorders>
              <w:top w:val="single" w:sz="4" w:space="0" w:color="000000"/>
              <w:left w:val="single" w:sz="4" w:space="0" w:color="000000"/>
            </w:tcBorders>
          </w:tcPr>
          <w:p w14:paraId="61C987AC"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0B66C6AD"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00E091A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izsitumi (tai skaitā eksfoliatīvi izsitumi)</w:t>
            </w:r>
          </w:p>
          <w:p w14:paraId="423F5222"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2DDFAB2F" w14:textId="77777777" w:rsidTr="004752CD">
        <w:trPr>
          <w:cantSplit/>
        </w:trPr>
        <w:tc>
          <w:tcPr>
            <w:tcW w:w="2584" w:type="dxa"/>
            <w:vMerge/>
            <w:tcBorders>
              <w:top w:val="single" w:sz="4" w:space="0" w:color="000000"/>
              <w:left w:val="single" w:sz="4" w:space="0" w:color="000000"/>
              <w:bottom w:val="single" w:sz="4" w:space="0" w:color="000000"/>
            </w:tcBorders>
          </w:tcPr>
          <w:p w14:paraId="0D47AF9C"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1228B5E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3ED77500"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6AB0542B" w14:textId="77777777" w:rsidR="004752CD" w:rsidRPr="00AE120B" w:rsidRDefault="00000000" w:rsidP="00F22DEB">
            <w:pPr>
              <w:widowControl w:val="0"/>
              <w:suppressAutoHyphens w:val="0"/>
              <w:rPr>
                <w:sz w:val="22"/>
                <w:szCs w:val="22"/>
                <w:lang w:val="lv-LV"/>
              </w:rPr>
            </w:pPr>
            <w:r w:rsidRPr="00AE120B">
              <w:rPr>
                <w:sz w:val="22"/>
                <w:szCs w:val="22"/>
                <w:lang w:val="lv-LV"/>
              </w:rPr>
              <w:t>Psoriāzes pastiprināšanās vai pirmreizēja parādīšanās (arī palmoplantāra pustuloza psoriāze)</w:t>
            </w:r>
            <w:r w:rsidRPr="00AE120B">
              <w:rPr>
                <w:sz w:val="22"/>
                <w:szCs w:val="22"/>
                <w:vertAlign w:val="superscript"/>
                <w:lang w:val="lv-LV"/>
              </w:rPr>
              <w:t>1)</w:t>
            </w:r>
            <w:r w:rsidRPr="00AE120B">
              <w:rPr>
                <w:sz w:val="22"/>
                <w:szCs w:val="22"/>
                <w:lang w:val="lv-LV"/>
              </w:rPr>
              <w:t>,</w:t>
            </w:r>
          </w:p>
          <w:p w14:paraId="0999E74A"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nātrene,</w:t>
            </w:r>
          </w:p>
          <w:p w14:paraId="704ACA6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asinsizplūdumi (tai skaitā purpura), </w:t>
            </w:r>
          </w:p>
          <w:p w14:paraId="004417C2"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dermatīts (tai skaitā ekzēma),</w:t>
            </w:r>
          </w:p>
          <w:p w14:paraId="4F501975"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onihoklāzija, </w:t>
            </w:r>
          </w:p>
          <w:p w14:paraId="4EED8F3F"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hiperhidroze,</w:t>
            </w:r>
          </w:p>
          <w:p w14:paraId="0A9D41C7" w14:textId="77777777" w:rsidR="004752CD" w:rsidRPr="00AE120B" w:rsidRDefault="00000000" w:rsidP="00F22DEB">
            <w:pPr>
              <w:widowControl w:val="0"/>
              <w:suppressAutoHyphens w:val="0"/>
              <w:rPr>
                <w:sz w:val="22"/>
                <w:szCs w:val="22"/>
                <w:lang w:val="lv-LV"/>
              </w:rPr>
            </w:pPr>
            <w:r w:rsidRPr="00AE120B">
              <w:rPr>
                <w:sz w:val="22"/>
                <w:szCs w:val="22"/>
                <w:lang w:val="lv-LV"/>
              </w:rPr>
              <w:t>alopēcija</w:t>
            </w:r>
            <w:r w:rsidRPr="00AE120B">
              <w:rPr>
                <w:sz w:val="22"/>
                <w:szCs w:val="22"/>
                <w:vertAlign w:val="superscript"/>
                <w:lang w:val="lv-LV"/>
              </w:rPr>
              <w:t>1)</w:t>
            </w:r>
            <w:r w:rsidRPr="00AE120B">
              <w:rPr>
                <w:sz w:val="22"/>
                <w:szCs w:val="22"/>
                <w:lang w:val="lv-LV"/>
              </w:rPr>
              <w:t>,</w:t>
            </w:r>
          </w:p>
          <w:p w14:paraId="4DF11342"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nieze</w:t>
            </w:r>
          </w:p>
          <w:p w14:paraId="347CAC02"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26670A2C" w14:textId="77777777" w:rsidTr="004752CD">
        <w:trPr>
          <w:cantSplit/>
          <w:trHeight w:val="555"/>
        </w:trPr>
        <w:tc>
          <w:tcPr>
            <w:tcW w:w="2584" w:type="dxa"/>
            <w:vMerge/>
            <w:tcBorders>
              <w:top w:val="single" w:sz="4" w:space="0" w:color="000000"/>
              <w:left w:val="single" w:sz="4" w:space="0" w:color="000000"/>
              <w:bottom w:val="single" w:sz="4" w:space="0" w:color="000000"/>
            </w:tcBorders>
          </w:tcPr>
          <w:p w14:paraId="78B6F779"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1E40CF26"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3757B7C0"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3B311D83"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Svīšana naktīs,</w:t>
            </w:r>
          </w:p>
          <w:p w14:paraId="6645FF7B"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rēta</w:t>
            </w:r>
          </w:p>
        </w:tc>
      </w:tr>
      <w:tr w:rsidR="006D30D4" w14:paraId="47F900D6" w14:textId="77777777" w:rsidTr="004752CD">
        <w:trPr>
          <w:cantSplit/>
          <w:trHeight w:val="195"/>
        </w:trPr>
        <w:tc>
          <w:tcPr>
            <w:tcW w:w="2584" w:type="dxa"/>
            <w:vMerge/>
            <w:tcBorders>
              <w:top w:val="single" w:sz="4" w:space="0" w:color="000000"/>
              <w:left w:val="single" w:sz="4" w:space="0" w:color="000000"/>
              <w:bottom w:val="single" w:sz="4" w:space="0" w:color="000000"/>
            </w:tcBorders>
          </w:tcPr>
          <w:p w14:paraId="59FDF075"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7DFE945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2A8EA827"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p w14:paraId="3DD59717"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p w14:paraId="46122CAA"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p w14:paraId="42485165"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p w14:paraId="6B676F26" w14:textId="77777777" w:rsidR="003566D3" w:rsidRPr="00AE120B" w:rsidRDefault="003566D3" w:rsidP="00F22DEB">
            <w:pPr>
              <w:pStyle w:val="EMEANormal"/>
              <w:widowControl w:val="0"/>
              <w:suppressAutoHyphens w:val="0"/>
              <w:rPr>
                <w:rFonts w:ascii="Times New Roman" w:eastAsia="Times New Roman" w:hAnsi="Times New Roman" w:cs="Times New Roman"/>
                <w:szCs w:val="22"/>
                <w:lang w:val="lv-LV"/>
              </w:rPr>
            </w:pPr>
          </w:p>
          <w:p w14:paraId="7A1FEE60" w14:textId="77777777" w:rsidR="004752CD" w:rsidRPr="00AE120B" w:rsidRDefault="00000000" w:rsidP="00F22DEB">
            <w:pPr>
              <w:pStyle w:val="EMEANormal"/>
              <w:widowControl w:val="0"/>
              <w:suppressAutoHyphens w:val="0"/>
              <w:rPr>
                <w:rFonts w:ascii="Times New Roman" w:eastAsia="Times New Roman" w:hAnsi="Times New Roman" w:cs="Times New Roman"/>
                <w:i/>
                <w:iCs/>
                <w:szCs w:val="22"/>
                <w:lang w:val="lv-LV"/>
              </w:rPr>
            </w:pPr>
            <w:r w:rsidRPr="00AE120B">
              <w:rPr>
                <w:rFonts w:ascii="Times New Roman" w:eastAsia="Times New Roman" w:hAnsi="Times New Roman" w:cs="Times New Roman"/>
                <w:szCs w:val="22"/>
                <w:lang w:val="lv-LV"/>
              </w:rPr>
              <w:t>Nav zinām</w:t>
            </w:r>
            <w:r w:rsidR="00FB1DC4" w:rsidRPr="00AE120B">
              <w:rPr>
                <w:rFonts w:ascii="Times New Roman" w:eastAsia="Times New Roman" w:hAnsi="Times New Roman" w:cs="Times New Roman"/>
                <w:szCs w:val="22"/>
                <w:lang w:val="lv-LV"/>
              </w:rPr>
              <w:t>i</w:t>
            </w:r>
            <w:r w:rsidRPr="00AE120B">
              <w:rPr>
                <w:rFonts w:ascii="Times New Roman" w:eastAsia="Times New Roman" w:hAnsi="Times New Roman" w:cs="Times New Roman"/>
                <w:szCs w:val="22"/>
                <w:lang w:val="lv-LV"/>
              </w:rPr>
              <w:t xml:space="preserve"> </w:t>
            </w:r>
          </w:p>
        </w:tc>
        <w:tc>
          <w:tcPr>
            <w:tcW w:w="4567" w:type="dxa"/>
            <w:tcBorders>
              <w:left w:val="single" w:sz="4" w:space="0" w:color="000000"/>
              <w:bottom w:val="single" w:sz="4" w:space="0" w:color="000000"/>
              <w:right w:val="single" w:sz="4" w:space="0" w:color="000000"/>
            </w:tcBorders>
          </w:tcPr>
          <w:p w14:paraId="3608D688"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i/>
                <w:iCs/>
                <w:szCs w:val="22"/>
                <w:lang w:val="lv-LV"/>
              </w:rPr>
              <w:t>Erythema multiforme</w:t>
            </w:r>
            <w:r w:rsidRPr="00AE120B">
              <w:rPr>
                <w:rFonts w:ascii="Times New Roman" w:eastAsia="Times New Roman" w:hAnsi="Times New Roman" w:cs="Times New Roman"/>
                <w:iCs/>
                <w:szCs w:val="22"/>
                <w:vertAlign w:val="superscript"/>
                <w:lang w:val="lv-LV"/>
              </w:rPr>
              <w:t>1</w:t>
            </w:r>
            <w:r w:rsidRPr="00AE120B">
              <w:rPr>
                <w:rFonts w:ascii="Times New Roman" w:eastAsia="Times New Roman" w:hAnsi="Times New Roman" w:cs="Times New Roman"/>
                <w:szCs w:val="22"/>
                <w:vertAlign w:val="superscript"/>
                <w:lang w:val="lv-LV"/>
              </w:rPr>
              <w:t>)</w:t>
            </w:r>
            <w:r w:rsidRPr="00AE120B">
              <w:rPr>
                <w:rFonts w:ascii="Times New Roman" w:eastAsia="Times New Roman" w:hAnsi="Times New Roman" w:cs="Times New Roman"/>
                <w:szCs w:val="22"/>
                <w:lang w:val="lv-LV"/>
              </w:rPr>
              <w:t>,</w:t>
            </w:r>
          </w:p>
          <w:p w14:paraId="0C1AEA6A" w14:textId="77777777" w:rsidR="004752CD" w:rsidRPr="00AE120B" w:rsidRDefault="00000000" w:rsidP="00F22DEB">
            <w:pPr>
              <w:widowControl w:val="0"/>
              <w:suppressAutoHyphens w:val="0"/>
              <w:rPr>
                <w:sz w:val="22"/>
                <w:szCs w:val="22"/>
                <w:lang w:val="lv-LV"/>
              </w:rPr>
            </w:pPr>
            <w:r w:rsidRPr="00AE120B">
              <w:rPr>
                <w:sz w:val="22"/>
                <w:szCs w:val="22"/>
                <w:lang w:val="lv-LV"/>
              </w:rPr>
              <w:t>Stīvensa-Džonsona sindroms</w:t>
            </w:r>
            <w:r w:rsidRPr="00AE120B">
              <w:rPr>
                <w:sz w:val="22"/>
                <w:szCs w:val="22"/>
                <w:vertAlign w:val="superscript"/>
                <w:lang w:val="lv-LV"/>
              </w:rPr>
              <w:t>1)</w:t>
            </w:r>
            <w:r w:rsidRPr="00AE120B">
              <w:rPr>
                <w:sz w:val="22"/>
                <w:szCs w:val="22"/>
                <w:lang w:val="lv-LV"/>
              </w:rPr>
              <w:t>,</w:t>
            </w:r>
          </w:p>
          <w:p w14:paraId="7F9F9129" w14:textId="77777777" w:rsidR="004752CD" w:rsidRPr="00AE120B" w:rsidRDefault="00000000" w:rsidP="00F22DEB">
            <w:pPr>
              <w:widowControl w:val="0"/>
              <w:suppressAutoHyphens w:val="0"/>
              <w:rPr>
                <w:sz w:val="22"/>
                <w:szCs w:val="22"/>
                <w:lang w:val="lv-LV"/>
              </w:rPr>
            </w:pPr>
            <w:r w:rsidRPr="00AE120B">
              <w:rPr>
                <w:sz w:val="22"/>
                <w:szCs w:val="22"/>
                <w:lang w:val="lv-LV"/>
              </w:rPr>
              <w:t>angioedēma</w:t>
            </w:r>
            <w:r w:rsidRPr="00AE120B">
              <w:rPr>
                <w:sz w:val="22"/>
                <w:szCs w:val="22"/>
                <w:vertAlign w:val="superscript"/>
                <w:lang w:val="lv-LV"/>
              </w:rPr>
              <w:t>1)</w:t>
            </w:r>
            <w:r w:rsidRPr="00AE120B">
              <w:rPr>
                <w:sz w:val="22"/>
                <w:szCs w:val="22"/>
                <w:lang w:val="lv-LV"/>
              </w:rPr>
              <w:t>,</w:t>
            </w:r>
          </w:p>
          <w:p w14:paraId="2790DBF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ādas vaskulīts</w:t>
            </w:r>
            <w:r w:rsidRPr="00AE120B">
              <w:rPr>
                <w:rFonts w:ascii="Times New Roman" w:eastAsia="Times New Roman" w:hAnsi="Times New Roman" w:cs="Times New Roman"/>
                <w:szCs w:val="22"/>
                <w:vertAlign w:val="superscript"/>
                <w:lang w:val="lv-LV"/>
              </w:rPr>
              <w:t>1)</w:t>
            </w:r>
          </w:p>
          <w:p w14:paraId="7B5449C1"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lihenoīda ādas reakcija</w:t>
            </w:r>
            <w:r w:rsidRPr="00AE120B">
              <w:rPr>
                <w:rFonts w:ascii="Times New Roman" w:eastAsia="Times New Roman" w:hAnsi="Times New Roman" w:cs="Times New Roman"/>
                <w:szCs w:val="22"/>
                <w:vertAlign w:val="superscript"/>
                <w:lang w:val="lv-LV"/>
              </w:rPr>
              <w:t>1)</w:t>
            </w:r>
          </w:p>
          <w:p w14:paraId="6B9E70F0" w14:textId="77777777" w:rsidR="003566D3" w:rsidRPr="00AE120B" w:rsidRDefault="003566D3" w:rsidP="00F22DEB">
            <w:pPr>
              <w:pStyle w:val="EMEANormal"/>
              <w:widowControl w:val="0"/>
              <w:suppressAutoHyphens w:val="0"/>
              <w:rPr>
                <w:rFonts w:ascii="Times New Roman" w:eastAsia="Times New Roman" w:hAnsi="Times New Roman" w:cs="Times New Roman"/>
                <w:szCs w:val="22"/>
                <w:lang w:val="lv-LV"/>
              </w:rPr>
            </w:pPr>
          </w:p>
          <w:p w14:paraId="385FA2E5"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Dermatomiozīta simptomu pasliktināšanās</w:t>
            </w:r>
            <w:r w:rsidRPr="00AE120B">
              <w:rPr>
                <w:rFonts w:ascii="Times New Roman" w:eastAsia="Times New Roman" w:hAnsi="Times New Roman" w:cs="Times New Roman"/>
                <w:szCs w:val="22"/>
                <w:vertAlign w:val="superscript"/>
                <w:lang w:val="lv-LV"/>
              </w:rPr>
              <w:t>1)</w:t>
            </w:r>
          </w:p>
        </w:tc>
      </w:tr>
      <w:tr w:rsidR="006D30D4" w14:paraId="7BA8DAA6" w14:textId="77777777" w:rsidTr="004752CD">
        <w:trPr>
          <w:cantSplit/>
        </w:trPr>
        <w:tc>
          <w:tcPr>
            <w:tcW w:w="2584" w:type="dxa"/>
            <w:vMerge w:val="restart"/>
            <w:tcBorders>
              <w:top w:val="single" w:sz="4" w:space="0" w:color="000000"/>
              <w:left w:val="single" w:sz="4" w:space="0" w:color="000000"/>
              <w:bottom w:val="single" w:sz="4" w:space="0" w:color="000000"/>
            </w:tcBorders>
          </w:tcPr>
          <w:p w14:paraId="36A1DCD2"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Skeleta-muskuļu un saistaudu sistēmas bojājumi</w:t>
            </w:r>
          </w:p>
        </w:tc>
        <w:tc>
          <w:tcPr>
            <w:tcW w:w="2058" w:type="dxa"/>
            <w:tcBorders>
              <w:top w:val="single" w:sz="4" w:space="0" w:color="000000"/>
              <w:left w:val="single" w:sz="4" w:space="0" w:color="000000"/>
            </w:tcBorders>
          </w:tcPr>
          <w:p w14:paraId="7AA13E46"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tc>
        <w:tc>
          <w:tcPr>
            <w:tcW w:w="4567" w:type="dxa"/>
            <w:tcBorders>
              <w:top w:val="single" w:sz="4" w:space="0" w:color="000000"/>
              <w:left w:val="single" w:sz="4" w:space="0" w:color="000000"/>
              <w:right w:val="single" w:sz="4" w:space="0" w:color="000000"/>
            </w:tcBorders>
          </w:tcPr>
          <w:p w14:paraId="16DF0968"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Skeleta un muskuļu sāpes</w:t>
            </w:r>
          </w:p>
          <w:p w14:paraId="05788592"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665DCAF9" w14:textId="77777777" w:rsidTr="004752CD">
        <w:trPr>
          <w:cantSplit/>
        </w:trPr>
        <w:tc>
          <w:tcPr>
            <w:tcW w:w="2584" w:type="dxa"/>
            <w:vMerge/>
            <w:tcBorders>
              <w:top w:val="single" w:sz="4" w:space="0" w:color="000000"/>
              <w:left w:val="single" w:sz="4" w:space="0" w:color="000000"/>
              <w:bottom w:val="single" w:sz="4" w:space="0" w:color="000000"/>
            </w:tcBorders>
          </w:tcPr>
          <w:p w14:paraId="17D8FD61" w14:textId="77777777" w:rsidR="004752CD" w:rsidRPr="00AE120B" w:rsidRDefault="004752CD" w:rsidP="00F22DEB">
            <w:pPr>
              <w:pStyle w:val="EMEANormal"/>
              <w:widowControl w:val="0"/>
              <w:suppressAutoHyphens w:val="0"/>
              <w:snapToGrid w:val="0"/>
              <w:spacing w:before="60"/>
              <w:rPr>
                <w:rFonts w:ascii="Times New Roman" w:eastAsia="Times New Roman" w:hAnsi="Times New Roman" w:cs="Times New Roman"/>
                <w:szCs w:val="22"/>
                <w:lang w:val="lv-LV"/>
              </w:rPr>
            </w:pPr>
          </w:p>
        </w:tc>
        <w:tc>
          <w:tcPr>
            <w:tcW w:w="2058" w:type="dxa"/>
            <w:tcBorders>
              <w:left w:val="single" w:sz="4" w:space="0" w:color="000000"/>
            </w:tcBorders>
          </w:tcPr>
          <w:p w14:paraId="7A7D3B71"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left w:val="single" w:sz="4" w:space="0" w:color="000000"/>
              <w:right w:val="single" w:sz="4" w:space="0" w:color="000000"/>
            </w:tcBorders>
          </w:tcPr>
          <w:p w14:paraId="315E49A6"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Muskuļa spazmas (tai skaitā paaugstināts kreatīnfosfokināzes līmenis asinīs)</w:t>
            </w:r>
          </w:p>
          <w:p w14:paraId="093C38DA"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6D6D35E2" w14:textId="77777777" w:rsidTr="004752CD">
        <w:trPr>
          <w:cantSplit/>
        </w:trPr>
        <w:tc>
          <w:tcPr>
            <w:tcW w:w="2584" w:type="dxa"/>
            <w:vMerge/>
            <w:tcBorders>
              <w:top w:val="single" w:sz="4" w:space="0" w:color="000000"/>
              <w:left w:val="single" w:sz="4" w:space="0" w:color="000000"/>
              <w:bottom w:val="single" w:sz="4" w:space="0" w:color="000000"/>
            </w:tcBorders>
          </w:tcPr>
          <w:p w14:paraId="3740B31C"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48240E4A"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left w:val="single" w:sz="4" w:space="0" w:color="000000"/>
              <w:right w:val="single" w:sz="4" w:space="0" w:color="000000"/>
            </w:tcBorders>
          </w:tcPr>
          <w:p w14:paraId="2A4513E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Rabdomiolīze,</w:t>
            </w:r>
          </w:p>
          <w:p w14:paraId="3719A21E"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sistēmiska sarkanā vilkēde</w:t>
            </w:r>
          </w:p>
        </w:tc>
      </w:tr>
      <w:tr w:rsidR="006D30D4" w14:paraId="36F3CB0C" w14:textId="77777777" w:rsidTr="004752CD">
        <w:trPr>
          <w:cantSplit/>
        </w:trPr>
        <w:tc>
          <w:tcPr>
            <w:tcW w:w="2584" w:type="dxa"/>
            <w:vMerge/>
            <w:tcBorders>
              <w:top w:val="single" w:sz="4" w:space="0" w:color="000000"/>
              <w:left w:val="single" w:sz="4" w:space="0" w:color="000000"/>
              <w:bottom w:val="single" w:sz="4" w:space="0" w:color="000000"/>
            </w:tcBorders>
          </w:tcPr>
          <w:p w14:paraId="11B908E7"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02974BAE"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Reti</w:t>
            </w:r>
          </w:p>
          <w:p w14:paraId="013F09D0"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6A681B7F"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sarkanai vilkēdei līdzīgs sindroms</w:t>
            </w:r>
            <w:r w:rsidRPr="00AE120B">
              <w:rPr>
                <w:rFonts w:ascii="Times New Roman" w:eastAsia="Times New Roman" w:hAnsi="Times New Roman" w:cs="Times New Roman"/>
                <w:szCs w:val="22"/>
                <w:vertAlign w:val="superscript"/>
                <w:lang w:val="lv-LV"/>
              </w:rPr>
              <w:t>1</w:t>
            </w:r>
          </w:p>
        </w:tc>
      </w:tr>
      <w:tr w:rsidR="006D30D4" w14:paraId="191F312C" w14:textId="77777777" w:rsidTr="004752CD">
        <w:trPr>
          <w:cantSplit/>
        </w:trPr>
        <w:tc>
          <w:tcPr>
            <w:tcW w:w="2584" w:type="dxa"/>
            <w:vMerge w:val="restart"/>
            <w:tcBorders>
              <w:top w:val="single" w:sz="4" w:space="0" w:color="000000"/>
              <w:left w:val="single" w:sz="4" w:space="0" w:color="000000"/>
              <w:bottom w:val="single" w:sz="4" w:space="0" w:color="000000"/>
            </w:tcBorders>
          </w:tcPr>
          <w:p w14:paraId="41C15204"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Nieru un urīnizvades sistēmas traucējumi </w:t>
            </w:r>
          </w:p>
        </w:tc>
        <w:tc>
          <w:tcPr>
            <w:tcW w:w="2058" w:type="dxa"/>
            <w:tcBorders>
              <w:top w:val="single" w:sz="4" w:space="0" w:color="000000"/>
              <w:left w:val="single" w:sz="4" w:space="0" w:color="000000"/>
            </w:tcBorders>
          </w:tcPr>
          <w:p w14:paraId="3074484F"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7806C4E7"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36BCD9B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Nieru darbības traucējumi,</w:t>
            </w:r>
          </w:p>
          <w:p w14:paraId="05F813E0"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hematūrija</w:t>
            </w:r>
          </w:p>
        </w:tc>
      </w:tr>
      <w:tr w:rsidR="006D30D4" w14:paraId="16887B3F" w14:textId="77777777" w:rsidTr="004752CD">
        <w:trPr>
          <w:cantSplit/>
        </w:trPr>
        <w:tc>
          <w:tcPr>
            <w:tcW w:w="2584" w:type="dxa"/>
            <w:vMerge/>
            <w:tcBorders>
              <w:top w:val="single" w:sz="4" w:space="0" w:color="000000"/>
              <w:left w:val="single" w:sz="4" w:space="0" w:color="000000"/>
              <w:bottom w:val="single" w:sz="4" w:space="0" w:color="000000"/>
            </w:tcBorders>
          </w:tcPr>
          <w:p w14:paraId="5CAE32AF"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21DB4B4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74E3A540"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5C478CDF"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Niktūrija</w:t>
            </w:r>
          </w:p>
          <w:p w14:paraId="3FF43455"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0FB36591" w14:textId="77777777" w:rsidTr="004752CD">
        <w:tc>
          <w:tcPr>
            <w:tcW w:w="2584" w:type="dxa"/>
            <w:tcBorders>
              <w:top w:val="single" w:sz="4" w:space="0" w:color="000000"/>
              <w:left w:val="single" w:sz="4" w:space="0" w:color="000000"/>
              <w:bottom w:val="single" w:sz="4" w:space="0" w:color="000000"/>
            </w:tcBorders>
          </w:tcPr>
          <w:p w14:paraId="0CECD59D"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Reproduktīvās sistēmas traucējumi un krūts slimības</w:t>
            </w:r>
          </w:p>
        </w:tc>
        <w:tc>
          <w:tcPr>
            <w:tcW w:w="2058" w:type="dxa"/>
            <w:tcBorders>
              <w:top w:val="single" w:sz="4" w:space="0" w:color="000000"/>
              <w:left w:val="single" w:sz="4" w:space="0" w:color="000000"/>
              <w:bottom w:val="single" w:sz="4" w:space="0" w:color="000000"/>
            </w:tcBorders>
          </w:tcPr>
          <w:p w14:paraId="74CBA493"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tc>
        <w:tc>
          <w:tcPr>
            <w:tcW w:w="4567" w:type="dxa"/>
            <w:tcBorders>
              <w:top w:val="single" w:sz="4" w:space="0" w:color="000000"/>
              <w:left w:val="single" w:sz="4" w:space="0" w:color="000000"/>
              <w:bottom w:val="single" w:sz="4" w:space="0" w:color="000000"/>
              <w:right w:val="single" w:sz="4" w:space="0" w:color="000000"/>
            </w:tcBorders>
          </w:tcPr>
          <w:p w14:paraId="4375929D"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Erektilā disfunkcija</w:t>
            </w:r>
          </w:p>
          <w:p w14:paraId="10866A94"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53B35E16" w14:textId="77777777" w:rsidTr="004752CD">
        <w:trPr>
          <w:cantSplit/>
        </w:trPr>
        <w:tc>
          <w:tcPr>
            <w:tcW w:w="2584" w:type="dxa"/>
            <w:vMerge w:val="restart"/>
            <w:tcBorders>
              <w:top w:val="single" w:sz="4" w:space="0" w:color="000000"/>
              <w:left w:val="single" w:sz="4" w:space="0" w:color="000000"/>
              <w:bottom w:val="single" w:sz="4" w:space="0" w:color="000000"/>
            </w:tcBorders>
          </w:tcPr>
          <w:p w14:paraId="704C2F2F"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Vispārēji traucējumi un reakcijas ievadīšanas vietā*</w:t>
            </w:r>
          </w:p>
        </w:tc>
        <w:tc>
          <w:tcPr>
            <w:tcW w:w="2058" w:type="dxa"/>
            <w:tcBorders>
              <w:top w:val="single" w:sz="4" w:space="0" w:color="000000"/>
              <w:left w:val="single" w:sz="4" w:space="0" w:color="000000"/>
            </w:tcBorders>
          </w:tcPr>
          <w:p w14:paraId="35BB112A"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Ļoti bieži</w:t>
            </w:r>
          </w:p>
          <w:p w14:paraId="648E5218" w14:textId="77777777" w:rsidR="004752CD" w:rsidRPr="00AE120B" w:rsidRDefault="004752CD" w:rsidP="00F22DEB">
            <w:pPr>
              <w:pStyle w:val="EMEANormal"/>
              <w:widowControl w:val="0"/>
              <w:suppressAutoHyphens w:val="0"/>
              <w:spacing w:before="60"/>
              <w:rPr>
                <w:rFonts w:ascii="Times New Roman" w:eastAsia="Times New Roman" w:hAnsi="Times New Roman" w:cs="Times New Roman"/>
                <w:szCs w:val="22"/>
                <w:lang w:val="lv-LV"/>
              </w:rPr>
            </w:pPr>
          </w:p>
        </w:tc>
        <w:tc>
          <w:tcPr>
            <w:tcW w:w="4567" w:type="dxa"/>
            <w:tcBorders>
              <w:top w:val="single" w:sz="4" w:space="0" w:color="000000"/>
              <w:left w:val="single" w:sz="4" w:space="0" w:color="000000"/>
              <w:right w:val="single" w:sz="4" w:space="0" w:color="000000"/>
            </w:tcBorders>
          </w:tcPr>
          <w:p w14:paraId="42F05AC1"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Reakcija injekcijas vietā (tai skaitā eritēma injekcijas vietā)</w:t>
            </w:r>
          </w:p>
          <w:p w14:paraId="19D67781"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3E64FC0A" w14:textId="77777777" w:rsidTr="004752CD">
        <w:trPr>
          <w:cantSplit/>
        </w:trPr>
        <w:tc>
          <w:tcPr>
            <w:tcW w:w="2584" w:type="dxa"/>
            <w:vMerge/>
            <w:tcBorders>
              <w:top w:val="single" w:sz="4" w:space="0" w:color="000000"/>
              <w:left w:val="single" w:sz="4" w:space="0" w:color="000000"/>
              <w:bottom w:val="single" w:sz="4" w:space="0" w:color="000000"/>
            </w:tcBorders>
          </w:tcPr>
          <w:p w14:paraId="232D641C"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tcBorders>
          </w:tcPr>
          <w:p w14:paraId="1F665227"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p w14:paraId="336A5CB0"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right w:val="single" w:sz="4" w:space="0" w:color="000000"/>
            </w:tcBorders>
          </w:tcPr>
          <w:p w14:paraId="1272A076"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Sāpes krūtīs, </w:t>
            </w:r>
          </w:p>
          <w:p w14:paraId="52827E25"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tūska,</w:t>
            </w:r>
          </w:p>
          <w:p w14:paraId="732E42E1"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pireksija</w:t>
            </w:r>
            <w:r w:rsidRPr="00AE120B">
              <w:rPr>
                <w:rFonts w:ascii="Times New Roman" w:eastAsia="Times New Roman" w:hAnsi="Times New Roman" w:cs="Times New Roman"/>
                <w:szCs w:val="22"/>
                <w:vertAlign w:val="superscript"/>
                <w:lang w:val="lv-LV"/>
              </w:rPr>
              <w:t>1)</w:t>
            </w:r>
          </w:p>
          <w:p w14:paraId="50C8B217"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5CC4FBFF" w14:textId="77777777" w:rsidTr="004752CD">
        <w:trPr>
          <w:cantSplit/>
        </w:trPr>
        <w:tc>
          <w:tcPr>
            <w:tcW w:w="2584" w:type="dxa"/>
            <w:vMerge/>
            <w:tcBorders>
              <w:top w:val="single" w:sz="4" w:space="0" w:color="000000"/>
              <w:left w:val="single" w:sz="4" w:space="0" w:color="000000"/>
              <w:bottom w:val="single" w:sz="4" w:space="0" w:color="000000"/>
            </w:tcBorders>
          </w:tcPr>
          <w:p w14:paraId="4325E3C0" w14:textId="77777777" w:rsidR="004752CD" w:rsidRPr="00AE120B" w:rsidRDefault="004752CD" w:rsidP="00F22DEB">
            <w:pPr>
              <w:widowControl w:val="0"/>
              <w:suppressAutoHyphens w:val="0"/>
              <w:snapToGrid w:val="0"/>
              <w:spacing w:before="60"/>
              <w:jc w:val="center"/>
              <w:rPr>
                <w:b/>
                <w:sz w:val="22"/>
                <w:szCs w:val="22"/>
                <w:lang w:val="lv-LV"/>
              </w:rPr>
            </w:pPr>
          </w:p>
        </w:tc>
        <w:tc>
          <w:tcPr>
            <w:tcW w:w="2058" w:type="dxa"/>
            <w:tcBorders>
              <w:left w:val="single" w:sz="4" w:space="0" w:color="000000"/>
              <w:bottom w:val="single" w:sz="4" w:space="0" w:color="000000"/>
            </w:tcBorders>
          </w:tcPr>
          <w:p w14:paraId="1F9F079B"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Retāk</w:t>
            </w:r>
          </w:p>
          <w:p w14:paraId="32F38A65"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c>
          <w:tcPr>
            <w:tcW w:w="4567" w:type="dxa"/>
            <w:tcBorders>
              <w:left w:val="single" w:sz="4" w:space="0" w:color="000000"/>
              <w:bottom w:val="single" w:sz="4" w:space="0" w:color="000000"/>
              <w:right w:val="single" w:sz="4" w:space="0" w:color="000000"/>
            </w:tcBorders>
          </w:tcPr>
          <w:p w14:paraId="44110A4D"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Iekaisums</w:t>
            </w:r>
          </w:p>
        </w:tc>
      </w:tr>
      <w:tr w:rsidR="006D30D4" w14:paraId="11DF5A8C" w14:textId="77777777" w:rsidTr="004752CD">
        <w:tc>
          <w:tcPr>
            <w:tcW w:w="2584" w:type="dxa"/>
            <w:tcBorders>
              <w:top w:val="single" w:sz="4" w:space="0" w:color="000000"/>
              <w:left w:val="single" w:sz="4" w:space="0" w:color="000000"/>
              <w:bottom w:val="single" w:sz="4" w:space="0" w:color="000000"/>
            </w:tcBorders>
          </w:tcPr>
          <w:p w14:paraId="0C043F2E"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Izmeklējumi</w:t>
            </w:r>
            <w:r w:rsidR="005054A9" w:rsidRPr="00AE120B">
              <w:rPr>
                <w:rFonts w:ascii="Times New Roman" w:eastAsia="Times New Roman" w:hAnsi="Times New Roman" w:cs="Times New Roman"/>
                <w:szCs w:val="22"/>
                <w:lang w:val="lv-LV"/>
              </w:rPr>
              <w:t>*</w:t>
            </w:r>
          </w:p>
        </w:tc>
        <w:tc>
          <w:tcPr>
            <w:tcW w:w="2058" w:type="dxa"/>
            <w:tcBorders>
              <w:top w:val="single" w:sz="4" w:space="0" w:color="000000"/>
              <w:left w:val="single" w:sz="4" w:space="0" w:color="000000"/>
              <w:bottom w:val="single" w:sz="4" w:space="0" w:color="000000"/>
            </w:tcBorders>
          </w:tcPr>
          <w:p w14:paraId="19F87D83"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bottom w:val="single" w:sz="4" w:space="0" w:color="000000"/>
              <w:right w:val="single" w:sz="4" w:space="0" w:color="000000"/>
            </w:tcBorders>
          </w:tcPr>
          <w:p w14:paraId="6CF3CE19"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Asinsreces un asiņošanas traucējumi (tai skaitā pagarināts aktivizētā parciālā tromboplastīna laiks), </w:t>
            </w:r>
          </w:p>
          <w:p w14:paraId="6036882C"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pozitīvs autoantivielu tests (tai skaitā dubultpavediena DNS antiviela), </w:t>
            </w:r>
          </w:p>
          <w:p w14:paraId="2712D9D3"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paaugstināts laktātdehidrogenāzes līmenis asinīs</w:t>
            </w:r>
          </w:p>
          <w:p w14:paraId="193B4554"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r w:rsidR="006D30D4" w14:paraId="1C44BDDB" w14:textId="77777777" w:rsidTr="004752CD">
        <w:tc>
          <w:tcPr>
            <w:tcW w:w="2584" w:type="dxa"/>
            <w:tcBorders>
              <w:top w:val="single" w:sz="4" w:space="0" w:color="000000"/>
              <w:left w:val="single" w:sz="4" w:space="0" w:color="000000"/>
              <w:bottom w:val="single" w:sz="4" w:space="0" w:color="000000"/>
            </w:tcBorders>
          </w:tcPr>
          <w:p w14:paraId="40A154B9" w14:textId="77777777" w:rsidR="00DE2F43" w:rsidRPr="00AE120B" w:rsidRDefault="00DE2F43" w:rsidP="00F22DEB">
            <w:pPr>
              <w:pStyle w:val="EMEANormal"/>
              <w:widowControl w:val="0"/>
              <w:suppressAutoHyphens w:val="0"/>
              <w:spacing w:before="60"/>
              <w:rPr>
                <w:rFonts w:ascii="Times New Roman" w:eastAsia="Times New Roman" w:hAnsi="Times New Roman" w:cs="Times New Roman"/>
                <w:szCs w:val="22"/>
                <w:lang w:val="lv-LV"/>
              </w:rPr>
            </w:pPr>
          </w:p>
        </w:tc>
        <w:tc>
          <w:tcPr>
            <w:tcW w:w="2058" w:type="dxa"/>
            <w:tcBorders>
              <w:top w:val="single" w:sz="4" w:space="0" w:color="000000"/>
              <w:left w:val="single" w:sz="4" w:space="0" w:color="000000"/>
              <w:bottom w:val="single" w:sz="4" w:space="0" w:color="000000"/>
            </w:tcBorders>
          </w:tcPr>
          <w:p w14:paraId="083C08F7" w14:textId="77777777" w:rsidR="00DE2F43"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Pr>
                <w:rFonts w:ascii="Times New Roman" w:eastAsia="Times New Roman" w:hAnsi="Times New Roman" w:cs="Times New Roman"/>
                <w:szCs w:val="22"/>
                <w:lang w:val="lv-LV"/>
              </w:rPr>
              <w:t>Nav zināmi</w:t>
            </w:r>
          </w:p>
        </w:tc>
        <w:tc>
          <w:tcPr>
            <w:tcW w:w="4567" w:type="dxa"/>
            <w:tcBorders>
              <w:top w:val="single" w:sz="4" w:space="0" w:color="000000"/>
              <w:left w:val="single" w:sz="4" w:space="0" w:color="000000"/>
              <w:bottom w:val="single" w:sz="4" w:space="0" w:color="000000"/>
              <w:right w:val="single" w:sz="4" w:space="0" w:color="000000"/>
            </w:tcBorders>
          </w:tcPr>
          <w:p w14:paraId="02309159" w14:textId="77777777" w:rsidR="00DE2F43" w:rsidRPr="00F72FB5" w:rsidRDefault="00000000" w:rsidP="00F22DEB">
            <w:pPr>
              <w:pStyle w:val="EMEANormal"/>
              <w:widowControl w:val="0"/>
              <w:suppressAutoHyphens w:val="0"/>
              <w:rPr>
                <w:rFonts w:ascii="Times New Roman" w:eastAsia="Times New Roman" w:hAnsi="Times New Roman" w:cs="Times New Roman"/>
                <w:szCs w:val="22"/>
                <w:vertAlign w:val="superscript"/>
                <w:lang w:val="lv-LV"/>
              </w:rPr>
            </w:pPr>
            <w:r>
              <w:rPr>
                <w:rFonts w:ascii="Times New Roman" w:eastAsia="Times New Roman" w:hAnsi="Times New Roman" w:cs="Times New Roman"/>
                <w:szCs w:val="22"/>
                <w:lang w:val="lv-LV"/>
              </w:rPr>
              <w:t>Ķermeņa masas pieaugums</w:t>
            </w:r>
            <w:r>
              <w:rPr>
                <w:rFonts w:ascii="Times New Roman" w:eastAsia="Times New Roman" w:hAnsi="Times New Roman" w:cs="Times New Roman"/>
                <w:szCs w:val="22"/>
                <w:vertAlign w:val="superscript"/>
                <w:lang w:val="lv-LV"/>
              </w:rPr>
              <w:t>2)</w:t>
            </w:r>
          </w:p>
        </w:tc>
      </w:tr>
      <w:tr w:rsidR="006D30D4" w14:paraId="58FBF618" w14:textId="77777777" w:rsidTr="004752CD">
        <w:tc>
          <w:tcPr>
            <w:tcW w:w="2584" w:type="dxa"/>
            <w:tcBorders>
              <w:top w:val="single" w:sz="4" w:space="0" w:color="000000"/>
              <w:left w:val="single" w:sz="4" w:space="0" w:color="000000"/>
              <w:bottom w:val="single" w:sz="4" w:space="0" w:color="000000"/>
            </w:tcBorders>
          </w:tcPr>
          <w:p w14:paraId="143428B8"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Traumas un saindēšanās un ar manipulācijām saistītas komplikācijas* </w:t>
            </w:r>
          </w:p>
        </w:tc>
        <w:tc>
          <w:tcPr>
            <w:tcW w:w="2058" w:type="dxa"/>
            <w:tcBorders>
              <w:top w:val="single" w:sz="4" w:space="0" w:color="000000"/>
              <w:left w:val="single" w:sz="4" w:space="0" w:color="000000"/>
              <w:bottom w:val="single" w:sz="4" w:space="0" w:color="000000"/>
            </w:tcBorders>
          </w:tcPr>
          <w:p w14:paraId="300AE121" w14:textId="77777777" w:rsidR="004752CD" w:rsidRPr="00AE120B" w:rsidRDefault="00000000" w:rsidP="00F22DEB">
            <w:pPr>
              <w:pStyle w:val="EMEANormal"/>
              <w:widowControl w:val="0"/>
              <w:suppressAutoHyphens w:val="0"/>
              <w:spacing w:before="6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Bieži</w:t>
            </w:r>
          </w:p>
        </w:tc>
        <w:tc>
          <w:tcPr>
            <w:tcW w:w="4567" w:type="dxa"/>
            <w:tcBorders>
              <w:top w:val="single" w:sz="4" w:space="0" w:color="000000"/>
              <w:left w:val="single" w:sz="4" w:space="0" w:color="000000"/>
              <w:bottom w:val="single" w:sz="4" w:space="0" w:color="000000"/>
              <w:right w:val="single" w:sz="4" w:space="0" w:color="000000"/>
            </w:tcBorders>
          </w:tcPr>
          <w:p w14:paraId="2C6B7100" w14:textId="77777777" w:rsidR="004752CD" w:rsidRPr="00AE120B" w:rsidRDefault="00000000" w:rsidP="00F22DEB">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Dzīšanas traucējumi</w:t>
            </w:r>
          </w:p>
          <w:p w14:paraId="30DAE7D0" w14:textId="77777777" w:rsidR="004752CD" w:rsidRPr="00AE120B" w:rsidRDefault="004752CD" w:rsidP="00F22DEB">
            <w:pPr>
              <w:pStyle w:val="EMEANormal"/>
              <w:widowControl w:val="0"/>
              <w:suppressAutoHyphens w:val="0"/>
              <w:rPr>
                <w:rFonts w:ascii="Times New Roman" w:eastAsia="Times New Roman" w:hAnsi="Times New Roman" w:cs="Times New Roman"/>
                <w:szCs w:val="22"/>
                <w:lang w:val="lv-LV"/>
              </w:rPr>
            </w:pPr>
          </w:p>
        </w:tc>
      </w:tr>
    </w:tbl>
    <w:p w14:paraId="551CE743" w14:textId="77777777" w:rsidR="004752CD" w:rsidRPr="00AE120B" w:rsidRDefault="004752CD" w:rsidP="00F22DEB">
      <w:pPr>
        <w:widowControl w:val="0"/>
        <w:suppressAutoHyphens w:val="0"/>
        <w:rPr>
          <w:sz w:val="22"/>
          <w:szCs w:val="22"/>
          <w:lang w:val="lv-LV"/>
        </w:rPr>
      </w:pPr>
    </w:p>
    <w:p w14:paraId="50E0C86F"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 sīkāka informācija atrodama citviet 4.3., 4.4. un 4.8. apakšpunktā. </w:t>
      </w:r>
    </w:p>
    <w:p w14:paraId="5A763505" w14:textId="77777777" w:rsidR="004752CD" w:rsidRPr="00AE120B" w:rsidRDefault="00000000" w:rsidP="00F22DEB">
      <w:pPr>
        <w:pStyle w:val="EMEAHeadingUnderline"/>
        <w:widowControl w:val="0"/>
        <w:suppressAutoHyphens w:val="0"/>
        <w:rPr>
          <w:vertAlign w:val="superscript"/>
          <w:lang w:val="lv-LV"/>
        </w:rPr>
      </w:pPr>
      <w:r w:rsidRPr="00AE120B">
        <w:rPr>
          <w:u w:val="none"/>
          <w:lang w:val="lv-LV"/>
        </w:rPr>
        <w:t>** tai skaitā atklātie pētījumu turpinājumi.</w:t>
      </w:r>
    </w:p>
    <w:p w14:paraId="03DCF3D6" w14:textId="77777777" w:rsidR="004752CD" w:rsidRPr="004A32F0" w:rsidRDefault="00000000" w:rsidP="00F22DEB">
      <w:pPr>
        <w:pStyle w:val="EMEANormal"/>
        <w:widowControl w:val="0"/>
        <w:suppressAutoHyphens w:val="0"/>
        <w:rPr>
          <w:rFonts w:ascii="Times New Roman" w:hAnsi="Times New Roman"/>
          <w:lang w:val="lv-LV"/>
        </w:rPr>
      </w:pPr>
      <w:r w:rsidRPr="00AE120B">
        <w:rPr>
          <w:rFonts w:ascii="Times New Roman" w:hAnsi="Times New Roman" w:cs="Times New Roman"/>
          <w:szCs w:val="22"/>
          <w:vertAlign w:val="superscript"/>
          <w:lang w:val="lv-LV"/>
        </w:rPr>
        <w:t>1)</w:t>
      </w:r>
      <w:r w:rsidRPr="00AE120B">
        <w:rPr>
          <w:rFonts w:ascii="Times New Roman" w:hAnsi="Times New Roman" w:cs="Times New Roman"/>
          <w:szCs w:val="22"/>
          <w:lang w:val="lv-LV"/>
        </w:rPr>
        <w:t xml:space="preserve"> ietverot datus no spontānajiem ziņojumiem.</w:t>
      </w:r>
    </w:p>
    <w:p w14:paraId="4E830540" w14:textId="77777777" w:rsidR="00DE2F43" w:rsidRPr="00AE120B" w:rsidRDefault="00000000" w:rsidP="00F22DEB">
      <w:pPr>
        <w:pStyle w:val="EMEANormal"/>
        <w:widowControl w:val="0"/>
        <w:suppressAutoHyphens w:val="0"/>
        <w:rPr>
          <w:rFonts w:ascii="Times New Roman" w:hAnsi="Times New Roman" w:cs="Times New Roman"/>
          <w:szCs w:val="22"/>
          <w:u w:val="single"/>
          <w:lang w:val="lv-LV"/>
        </w:rPr>
      </w:pPr>
      <w:r>
        <w:rPr>
          <w:rFonts w:ascii="Times New Roman" w:hAnsi="Times New Roman" w:cs="Times New Roman"/>
          <w:szCs w:val="22"/>
          <w:vertAlign w:val="superscript"/>
          <w:lang w:val="lv-LV"/>
        </w:rPr>
        <w:t>2)</w:t>
      </w:r>
      <w:r>
        <w:rPr>
          <w:rFonts w:ascii="Times New Roman" w:hAnsi="Times New Roman" w:cs="Times New Roman"/>
          <w:szCs w:val="22"/>
          <w:lang w:val="lv-LV"/>
        </w:rPr>
        <w:t xml:space="preserve"> </w:t>
      </w:r>
      <w:r w:rsidRPr="003737E9">
        <w:rPr>
          <w:rFonts w:ascii="Times New Roman" w:hAnsi="Times New Roman" w:cs="Times New Roman"/>
          <w:szCs w:val="22"/>
          <w:lang w:val="lv-LV"/>
        </w:rPr>
        <w:t xml:space="preserve">Vidējās ķermeņa masas izmaiņas salīdzinājumā ar sākotnējo stāvokli, lietojot adalimumabu, bija robežās no 0,3 kg līdz 1,0 kg pieaugušo indikācijās, salīdzinot ar samazinājumu par –0,4 kg līdz pieaugumam par 0,4 kg, lietojot placebo, 4–6 mēnešu ārstēšanas periodā. Tika novērots arī ķermeņa masas pieaugums par 5–6 kg ilgtermiņa pētījumu pagarinājumos ar vidējo iedarbības ilgumu aptuveni </w:t>
      </w:r>
      <w:r w:rsidRPr="003737E9">
        <w:rPr>
          <w:rFonts w:ascii="Times New Roman" w:hAnsi="Times New Roman" w:cs="Times New Roman"/>
          <w:szCs w:val="22"/>
          <w:lang w:val="lv-LV"/>
        </w:rPr>
        <w:lastRenderedPageBreak/>
        <w:t>1–2 gadus bez kontroles grupas, īpaši pacientiem ar Krona slimību un čūlaino kolītu. Šīs ietekmes pamatā esošais mehānisms ir neskaidrs, bet tas varētu būt saistīts ar adalimumaba pretiekaisuma iedarbību.</w:t>
      </w:r>
    </w:p>
    <w:p w14:paraId="136D3E0C" w14:textId="77777777" w:rsidR="004752CD" w:rsidRPr="00AE120B" w:rsidRDefault="004752CD" w:rsidP="00F22DEB">
      <w:pPr>
        <w:widowControl w:val="0"/>
        <w:suppressAutoHyphens w:val="0"/>
        <w:autoSpaceDE w:val="0"/>
        <w:rPr>
          <w:sz w:val="22"/>
          <w:szCs w:val="22"/>
          <w:u w:val="single"/>
          <w:lang w:val="lv-LV"/>
        </w:rPr>
      </w:pPr>
    </w:p>
    <w:p w14:paraId="60F20502" w14:textId="77777777" w:rsidR="004752CD" w:rsidRPr="00AE120B" w:rsidRDefault="00000000" w:rsidP="00F22DEB">
      <w:pPr>
        <w:widowControl w:val="0"/>
        <w:suppressAutoHyphens w:val="0"/>
        <w:rPr>
          <w:sz w:val="22"/>
          <w:szCs w:val="22"/>
          <w:lang w:val="lv-LV"/>
        </w:rPr>
      </w:pPr>
      <w:r w:rsidRPr="00AE120B">
        <w:rPr>
          <w:i/>
          <w:sz w:val="22"/>
          <w:szCs w:val="22"/>
          <w:u w:val="single"/>
          <w:lang w:val="lv-LV"/>
        </w:rPr>
        <w:t>Hidradenitis suppurativa</w:t>
      </w:r>
    </w:p>
    <w:p w14:paraId="3FB715D6" w14:textId="77777777" w:rsidR="004752CD" w:rsidRPr="00AE120B" w:rsidRDefault="004752CD" w:rsidP="00F22DEB">
      <w:pPr>
        <w:widowControl w:val="0"/>
        <w:suppressAutoHyphens w:val="0"/>
        <w:autoSpaceDE w:val="0"/>
        <w:rPr>
          <w:sz w:val="22"/>
          <w:szCs w:val="22"/>
          <w:lang w:val="lv-LV"/>
        </w:rPr>
      </w:pPr>
    </w:p>
    <w:p w14:paraId="6DCD9319" w14:textId="77777777" w:rsidR="004752CD" w:rsidRPr="00AE120B" w:rsidRDefault="00000000" w:rsidP="00F22DEB">
      <w:pPr>
        <w:widowControl w:val="0"/>
        <w:suppressAutoHyphens w:val="0"/>
        <w:autoSpaceDE w:val="0"/>
        <w:rPr>
          <w:sz w:val="22"/>
          <w:szCs w:val="22"/>
          <w:u w:val="single"/>
          <w:lang w:val="lv-LV"/>
        </w:rPr>
      </w:pPr>
      <w:r w:rsidRPr="00AE120B">
        <w:rPr>
          <w:sz w:val="22"/>
          <w:szCs w:val="22"/>
          <w:lang w:val="lv-LV"/>
        </w:rPr>
        <w:t>Ar Humira (ik nedēļu) ārstētiem HS pacientiem drošuma pamatdati bija atbilstoši jau zināmiem Humira drošuma pamatdatiem.</w:t>
      </w:r>
    </w:p>
    <w:p w14:paraId="0291168E" w14:textId="77777777" w:rsidR="004752CD" w:rsidRPr="00AE120B" w:rsidRDefault="004752CD" w:rsidP="00F22DEB">
      <w:pPr>
        <w:widowControl w:val="0"/>
        <w:suppressAutoHyphens w:val="0"/>
        <w:autoSpaceDE w:val="0"/>
        <w:rPr>
          <w:sz w:val="22"/>
          <w:szCs w:val="22"/>
          <w:u w:val="single"/>
          <w:lang w:val="lv-LV"/>
        </w:rPr>
      </w:pPr>
    </w:p>
    <w:p w14:paraId="131AEB6E" w14:textId="77777777" w:rsidR="004752CD" w:rsidRPr="00AE120B" w:rsidRDefault="00000000" w:rsidP="00A672ED">
      <w:pPr>
        <w:keepNext/>
        <w:keepLines/>
        <w:widowControl w:val="0"/>
        <w:suppressAutoHyphens w:val="0"/>
        <w:autoSpaceDE w:val="0"/>
        <w:rPr>
          <w:sz w:val="22"/>
          <w:szCs w:val="22"/>
          <w:u w:val="single"/>
          <w:lang w:val="lv-LV"/>
        </w:rPr>
      </w:pPr>
      <w:r w:rsidRPr="00AE120B">
        <w:rPr>
          <w:sz w:val="22"/>
          <w:szCs w:val="22"/>
          <w:u w:val="single"/>
          <w:lang w:val="lv-LV"/>
        </w:rPr>
        <w:t>Uveīts</w:t>
      </w:r>
    </w:p>
    <w:p w14:paraId="0AC68407" w14:textId="77777777" w:rsidR="004752CD" w:rsidRPr="00AE120B" w:rsidRDefault="004752CD" w:rsidP="00A672ED">
      <w:pPr>
        <w:keepNext/>
        <w:keepLines/>
        <w:widowControl w:val="0"/>
        <w:suppressAutoHyphens w:val="0"/>
        <w:autoSpaceDE w:val="0"/>
        <w:rPr>
          <w:sz w:val="22"/>
          <w:szCs w:val="22"/>
          <w:u w:val="single"/>
          <w:lang w:val="lv-LV"/>
        </w:rPr>
      </w:pPr>
    </w:p>
    <w:p w14:paraId="7CC3B956" w14:textId="77777777" w:rsidR="004752CD" w:rsidRPr="00AE120B" w:rsidRDefault="00000000" w:rsidP="00A672ED">
      <w:pPr>
        <w:keepNext/>
        <w:keepLines/>
        <w:widowControl w:val="0"/>
        <w:suppressAutoHyphens w:val="0"/>
        <w:autoSpaceDE w:val="0"/>
        <w:rPr>
          <w:sz w:val="22"/>
          <w:szCs w:val="22"/>
          <w:u w:val="single"/>
          <w:lang w:val="lv-LV"/>
        </w:rPr>
      </w:pPr>
      <w:r w:rsidRPr="00AE120B">
        <w:rPr>
          <w:sz w:val="22"/>
          <w:szCs w:val="22"/>
          <w:lang w:val="lv-LV"/>
        </w:rPr>
        <w:t xml:space="preserve">Humira drošuma pamatdati pacientiem ar uveītu, kuri ārstēti ar Humira katru otro nedēļu, bija atbilstoši jau zināmiem Humira drošuma pamatdatiem. </w:t>
      </w:r>
    </w:p>
    <w:p w14:paraId="7BAA0C4E" w14:textId="77777777" w:rsidR="004752CD" w:rsidRPr="00AE120B" w:rsidRDefault="004752CD" w:rsidP="00F22DEB">
      <w:pPr>
        <w:widowControl w:val="0"/>
        <w:suppressAutoHyphens w:val="0"/>
        <w:autoSpaceDE w:val="0"/>
        <w:rPr>
          <w:sz w:val="22"/>
          <w:szCs w:val="22"/>
          <w:u w:val="single"/>
          <w:lang w:val="lv-LV"/>
        </w:rPr>
      </w:pPr>
    </w:p>
    <w:p w14:paraId="45A6F41D" w14:textId="77777777" w:rsidR="004752CD" w:rsidRPr="00AE120B" w:rsidRDefault="00000000" w:rsidP="00F22DEB">
      <w:pPr>
        <w:widowControl w:val="0"/>
        <w:suppressAutoHyphens w:val="0"/>
        <w:autoSpaceDE w:val="0"/>
        <w:rPr>
          <w:sz w:val="22"/>
          <w:szCs w:val="22"/>
          <w:u w:val="single"/>
          <w:lang w:val="lv-LV"/>
        </w:rPr>
      </w:pPr>
      <w:r w:rsidRPr="00AE120B">
        <w:rPr>
          <w:sz w:val="22"/>
          <w:szCs w:val="22"/>
          <w:u w:val="single"/>
          <w:lang w:val="lv-LV"/>
        </w:rPr>
        <w:t>Atsevišķu blakusparādību apraksts</w:t>
      </w:r>
    </w:p>
    <w:p w14:paraId="30EFC60B" w14:textId="77777777" w:rsidR="004752CD" w:rsidRPr="00AE120B" w:rsidRDefault="004752CD" w:rsidP="00F22DEB">
      <w:pPr>
        <w:widowControl w:val="0"/>
        <w:suppressAutoHyphens w:val="0"/>
        <w:autoSpaceDE w:val="0"/>
        <w:rPr>
          <w:sz w:val="22"/>
          <w:szCs w:val="22"/>
          <w:u w:val="single"/>
          <w:lang w:val="lv-LV"/>
        </w:rPr>
      </w:pPr>
    </w:p>
    <w:p w14:paraId="798D4EBD" w14:textId="77777777" w:rsidR="004752CD" w:rsidRPr="00AE120B" w:rsidRDefault="00000000" w:rsidP="00F22DEB">
      <w:pPr>
        <w:widowControl w:val="0"/>
        <w:suppressAutoHyphens w:val="0"/>
        <w:autoSpaceDE w:val="0"/>
        <w:rPr>
          <w:sz w:val="22"/>
          <w:szCs w:val="22"/>
          <w:lang w:val="lv-LV"/>
        </w:rPr>
      </w:pPr>
      <w:r w:rsidRPr="00AE120B">
        <w:rPr>
          <w:i/>
          <w:sz w:val="22"/>
          <w:szCs w:val="22"/>
          <w:lang w:val="lv-LV"/>
        </w:rPr>
        <w:t>Reakcijas injekcijas vietā</w:t>
      </w:r>
    </w:p>
    <w:p w14:paraId="3D129216" w14:textId="77777777" w:rsidR="004752CD" w:rsidRPr="00AE120B" w:rsidRDefault="004752CD" w:rsidP="00F22DEB">
      <w:pPr>
        <w:widowControl w:val="0"/>
        <w:suppressAutoHyphens w:val="0"/>
        <w:rPr>
          <w:sz w:val="22"/>
          <w:szCs w:val="22"/>
          <w:lang w:val="lv-LV"/>
        </w:rPr>
      </w:pPr>
    </w:p>
    <w:p w14:paraId="0C7B1F5A" w14:textId="77777777" w:rsidR="004752CD" w:rsidRPr="00AE120B" w:rsidRDefault="00000000" w:rsidP="00F22DEB">
      <w:pPr>
        <w:pStyle w:val="BodyTextIndent"/>
        <w:widowControl w:val="0"/>
        <w:suppressAutoHyphens w:val="0"/>
        <w:autoSpaceDE/>
        <w:spacing w:line="240" w:lineRule="auto"/>
      </w:pPr>
      <w:r w:rsidRPr="00AE120B">
        <w:rPr>
          <w:color w:val="auto"/>
        </w:rPr>
        <w:t>Pivotālos kontrolētos pētījumos pieaugušajiem un bērniem 12,9% ar Humira ārstēto pacientu radās reakcijas injekcijas vietā (apsārtums un/vai nieze, asiņošana, sāpes vai pietūkums) salīdzinājumā ar 7,2% pacientu, kas saņēma placebo vai aktīvo kontrolpreparātu. Reakciju dēļ injekcijas vietā zāļu lietošana parasti nebija jāpārtrauc.</w:t>
      </w:r>
    </w:p>
    <w:p w14:paraId="6A6E6C80" w14:textId="77777777" w:rsidR="004752CD" w:rsidRPr="00AE120B" w:rsidRDefault="004752CD" w:rsidP="00F22DEB">
      <w:pPr>
        <w:widowControl w:val="0"/>
        <w:suppressAutoHyphens w:val="0"/>
        <w:autoSpaceDE w:val="0"/>
        <w:rPr>
          <w:sz w:val="22"/>
          <w:szCs w:val="22"/>
          <w:lang w:val="lv-LV"/>
        </w:rPr>
      </w:pPr>
    </w:p>
    <w:p w14:paraId="29455C2B" w14:textId="77777777" w:rsidR="004752CD" w:rsidRPr="00AE120B" w:rsidRDefault="00000000" w:rsidP="00F22DEB">
      <w:pPr>
        <w:widowControl w:val="0"/>
        <w:suppressAutoHyphens w:val="0"/>
        <w:autoSpaceDE w:val="0"/>
        <w:rPr>
          <w:sz w:val="22"/>
          <w:szCs w:val="22"/>
          <w:lang w:val="lv-LV"/>
        </w:rPr>
      </w:pPr>
      <w:r w:rsidRPr="00AE120B">
        <w:rPr>
          <w:i/>
          <w:sz w:val="22"/>
          <w:szCs w:val="22"/>
          <w:lang w:val="lv-LV"/>
        </w:rPr>
        <w:t>Infekcijas</w:t>
      </w:r>
    </w:p>
    <w:p w14:paraId="64EDA626" w14:textId="77777777" w:rsidR="004752CD" w:rsidRPr="00AE120B" w:rsidRDefault="004752CD" w:rsidP="00F22DEB">
      <w:pPr>
        <w:widowControl w:val="0"/>
        <w:suppressAutoHyphens w:val="0"/>
        <w:autoSpaceDE w:val="0"/>
        <w:rPr>
          <w:sz w:val="22"/>
          <w:szCs w:val="22"/>
          <w:lang w:val="lv-LV"/>
        </w:rPr>
      </w:pPr>
    </w:p>
    <w:p w14:paraId="0C0BF96B" w14:textId="77777777" w:rsidR="004752CD" w:rsidRPr="00AE120B" w:rsidRDefault="00000000" w:rsidP="00F22DEB">
      <w:pPr>
        <w:widowControl w:val="0"/>
        <w:suppressAutoHyphens w:val="0"/>
        <w:rPr>
          <w:sz w:val="22"/>
          <w:szCs w:val="22"/>
          <w:lang w:val="lv-LV"/>
        </w:rPr>
      </w:pPr>
      <w:r w:rsidRPr="00AE120B">
        <w:rPr>
          <w:sz w:val="22"/>
          <w:szCs w:val="22"/>
          <w:lang w:val="lv-LV"/>
        </w:rPr>
        <w:t>Pivotālos kontrolētos pētījumos pieaugušajiem un bērniem infekciju sastopamība bija 1,51 gadījums uz pacientgadu ar Humira ārstētiem pacientiem un 1,46 gadījumi uz pacientgadu ar placebo un aktīvo kontrolpreparātu ārstētiem pacientiem. Infekcijas pārsvarā bija nazofaringīts, augšējo elpceļu infekcijas, un sinusīts. Vairums pacientu pēc infekcijas likvidēšanas turpināja Humira lietošanu.</w:t>
      </w:r>
    </w:p>
    <w:p w14:paraId="426C29C7" w14:textId="77777777" w:rsidR="004752CD" w:rsidRPr="00AE120B" w:rsidRDefault="004752CD" w:rsidP="00F22DEB">
      <w:pPr>
        <w:widowControl w:val="0"/>
        <w:suppressAutoHyphens w:val="0"/>
        <w:rPr>
          <w:sz w:val="22"/>
          <w:szCs w:val="22"/>
          <w:lang w:val="lv-LV"/>
        </w:rPr>
      </w:pPr>
    </w:p>
    <w:p w14:paraId="4A8BA211" w14:textId="77777777" w:rsidR="004752CD" w:rsidRPr="00AE120B" w:rsidRDefault="00000000" w:rsidP="00F22DEB">
      <w:pPr>
        <w:widowControl w:val="0"/>
        <w:suppressAutoHyphens w:val="0"/>
        <w:rPr>
          <w:sz w:val="22"/>
          <w:szCs w:val="22"/>
          <w:lang w:val="lv-LV"/>
        </w:rPr>
      </w:pPr>
      <w:r w:rsidRPr="00AE120B">
        <w:rPr>
          <w:sz w:val="22"/>
          <w:szCs w:val="22"/>
          <w:lang w:val="lv-LV"/>
        </w:rPr>
        <w:t>Smagu infekciju sastopamība bija 0,04 gadījumi uz pacientgadu ar Humira ārstētiem pacientiem un 0,03 gadījumi uz pacientgadu ar placebo un aktīvo kontrolpreparātu ārstētiem pacientiem.</w:t>
      </w:r>
    </w:p>
    <w:p w14:paraId="69D539CB" w14:textId="77777777" w:rsidR="004752CD" w:rsidRPr="00AE120B" w:rsidRDefault="004752CD" w:rsidP="00F22DEB">
      <w:pPr>
        <w:widowControl w:val="0"/>
        <w:suppressAutoHyphens w:val="0"/>
        <w:rPr>
          <w:sz w:val="22"/>
          <w:szCs w:val="22"/>
          <w:lang w:val="lv-LV"/>
        </w:rPr>
      </w:pPr>
    </w:p>
    <w:p w14:paraId="341715DC" w14:textId="77777777" w:rsidR="004752CD" w:rsidRPr="00AE120B" w:rsidRDefault="00000000" w:rsidP="00F22DEB">
      <w:pPr>
        <w:widowControl w:val="0"/>
        <w:suppressAutoHyphens w:val="0"/>
        <w:rPr>
          <w:sz w:val="22"/>
          <w:szCs w:val="22"/>
          <w:lang w:val="lv-LV"/>
        </w:rPr>
      </w:pPr>
      <w:r w:rsidRPr="00AE120B">
        <w:rPr>
          <w:sz w:val="22"/>
          <w:szCs w:val="22"/>
          <w:lang w:val="lv-LV"/>
        </w:rPr>
        <w:t>Kontrolētos un atklātos pētījumos pieaugušajiem un bērniem ar Humira ziņots par smagām infekcijām (tostarp par letālām infekcijām, kas radās reti), piemēram, bija ziņojumi par tuberkulozi (tostarp miliāru un ārpusplaušu lokalizācijas) un invazīvām oportūnistiskām infekcijām (piemēram, diseminēta un ārpusplaušu histoplazmoze, blastomikoze, kokcidioidomikoze, pneimocist</w:t>
      </w:r>
      <w:r w:rsidR="00443979" w:rsidRPr="00AE120B">
        <w:rPr>
          <w:sz w:val="22"/>
          <w:szCs w:val="22"/>
          <w:lang w:val="lv-LV"/>
        </w:rPr>
        <w:t>oze</w:t>
      </w:r>
      <w:r w:rsidRPr="00AE120B">
        <w:rPr>
          <w:i/>
          <w:sz w:val="22"/>
          <w:szCs w:val="22"/>
          <w:lang w:val="lv-LV"/>
        </w:rPr>
        <w:t xml:space="preserve">, </w:t>
      </w:r>
      <w:r w:rsidRPr="00AE120B">
        <w:rPr>
          <w:sz w:val="22"/>
          <w:szCs w:val="22"/>
          <w:lang w:val="lv-LV"/>
        </w:rPr>
        <w:t>kandidoze, aspergiloze un listerioze). Vairums tuberkulozes gadījumu radās pirmajos astoņos mēnešos pēc ārstēšanas uzsākšanas un varētu liecināt par latentas slimības izpausmi.</w:t>
      </w:r>
    </w:p>
    <w:p w14:paraId="74AE6F16" w14:textId="77777777" w:rsidR="004752CD" w:rsidRPr="00AE120B" w:rsidRDefault="004752CD" w:rsidP="00F22DEB">
      <w:pPr>
        <w:widowControl w:val="0"/>
        <w:suppressAutoHyphens w:val="0"/>
        <w:rPr>
          <w:sz w:val="22"/>
          <w:szCs w:val="22"/>
          <w:lang w:val="lv-LV"/>
        </w:rPr>
      </w:pPr>
    </w:p>
    <w:p w14:paraId="62E89AD9" w14:textId="77777777" w:rsidR="004752CD" w:rsidRPr="00AE120B" w:rsidRDefault="00000000" w:rsidP="00F22DEB">
      <w:pPr>
        <w:widowControl w:val="0"/>
        <w:suppressAutoHyphens w:val="0"/>
        <w:rPr>
          <w:sz w:val="22"/>
          <w:szCs w:val="22"/>
          <w:lang w:val="lv-LV"/>
        </w:rPr>
      </w:pPr>
      <w:r w:rsidRPr="00AE120B">
        <w:rPr>
          <w:i/>
          <w:sz w:val="22"/>
          <w:szCs w:val="22"/>
          <w:lang w:val="lv-LV"/>
        </w:rPr>
        <w:t>Ļaundabīgi jaunveidojumi un limfoproliferatīvi traucējumi</w:t>
      </w:r>
    </w:p>
    <w:p w14:paraId="10895A6A" w14:textId="77777777" w:rsidR="004752CD" w:rsidRPr="00AE120B" w:rsidRDefault="004752CD" w:rsidP="00F22DEB">
      <w:pPr>
        <w:widowControl w:val="0"/>
        <w:suppressAutoHyphens w:val="0"/>
        <w:autoSpaceDE w:val="0"/>
        <w:rPr>
          <w:sz w:val="22"/>
          <w:szCs w:val="22"/>
          <w:lang w:val="lv-LV"/>
        </w:rPr>
      </w:pPr>
    </w:p>
    <w:p w14:paraId="005E5759" w14:textId="77777777" w:rsidR="004752CD" w:rsidRPr="00AE120B" w:rsidRDefault="00000000" w:rsidP="00F22DEB">
      <w:pPr>
        <w:widowControl w:val="0"/>
        <w:suppressAutoHyphens w:val="0"/>
        <w:rPr>
          <w:sz w:val="22"/>
          <w:szCs w:val="22"/>
          <w:lang w:val="lv-LV"/>
        </w:rPr>
      </w:pPr>
      <w:r w:rsidRPr="00AE120B">
        <w:rPr>
          <w:sz w:val="22"/>
          <w:szCs w:val="22"/>
          <w:lang w:val="lv-LV"/>
        </w:rPr>
        <w:t>249 pediatriskiem pacientiem ar kopējo 655,6 pacientgadu lietošanas pieredzi Humira pētījumos pacientiem ar juvenīlo idiopātisko artrītu (poliartikulāro juvenīlo idiopātisko artrītu un ar entezītu saistīto artrītu) netika novēroti nekādi ļaundabīgi jaunveidojumi. Turklāt, 192 pediatriskiem pacientiem ar kopējo 498,1 pacientgada lietošanas pieredzi, Humira pētījumos pediatriskiem pacientiem ar Krona slimību netika novēroti ļaundabīgi jaunveidojumi. 77 pediatriskiem pacientiem ar kopējo 80,0 pacientgadu lietošanas pieredzi, Humira pētījumā pediatriskiem pacientiem ar hronisku perēkļaino psoriāzi, netika novēroti ļaundabīgi jaunveidojumi.</w:t>
      </w:r>
      <w:r w:rsidR="000D483B" w:rsidRPr="00AE120B">
        <w:rPr>
          <w:sz w:val="22"/>
          <w:szCs w:val="22"/>
          <w:lang w:val="lv-LV"/>
        </w:rPr>
        <w:t xml:space="preserve"> </w:t>
      </w:r>
      <w:r w:rsidR="00612962" w:rsidRPr="00AE120B">
        <w:rPr>
          <w:rStyle w:val="normaltextrun"/>
          <w:sz w:val="22"/>
          <w:szCs w:val="22"/>
          <w:shd w:val="clear" w:color="auto" w:fill="FFFFFF"/>
          <w:lang w:val="lv-LV"/>
        </w:rPr>
        <w:t>Humira pētījumā pediatriskiem pacientiem ar čūlaino kolītu 93 pediatriskiem pacientiem ar 65,3 pacientgadu kopējo lietošanas pieredzi ļaundabīgi jaunveidojumi netika novēroti.</w:t>
      </w:r>
      <w:r w:rsidR="00612962" w:rsidRPr="00AE120B">
        <w:rPr>
          <w:sz w:val="22"/>
          <w:szCs w:val="22"/>
          <w:lang w:val="lv-LV"/>
        </w:rPr>
        <w:t xml:space="preserve"> </w:t>
      </w:r>
      <w:r w:rsidR="00F81CB2" w:rsidRPr="00AE120B">
        <w:rPr>
          <w:sz w:val="22"/>
          <w:szCs w:val="22"/>
          <w:lang w:val="lv-LV"/>
        </w:rPr>
        <w:t>60 pediatriskiem pacientiem ar uveītu, kuriem Humira pētījuma laikā šo zāļu iedarbības ilgums bija 58,4 pacientgadi, ļaundabīgi jaunveidojumi netika novēroti.</w:t>
      </w:r>
    </w:p>
    <w:p w14:paraId="3E49A5B5" w14:textId="77777777" w:rsidR="004752CD" w:rsidRPr="00AE120B" w:rsidRDefault="004752CD" w:rsidP="00F22DEB">
      <w:pPr>
        <w:widowControl w:val="0"/>
        <w:tabs>
          <w:tab w:val="left" w:pos="585"/>
        </w:tabs>
        <w:suppressAutoHyphens w:val="0"/>
        <w:autoSpaceDE w:val="0"/>
        <w:ind w:left="23"/>
        <w:rPr>
          <w:sz w:val="22"/>
          <w:szCs w:val="22"/>
          <w:lang w:val="lv-LV"/>
        </w:rPr>
      </w:pPr>
    </w:p>
    <w:p w14:paraId="2A66E952" w14:textId="77777777" w:rsidR="004752CD" w:rsidRPr="00AE120B" w:rsidRDefault="00000000" w:rsidP="00F22DEB">
      <w:pPr>
        <w:widowControl w:val="0"/>
        <w:tabs>
          <w:tab w:val="left" w:pos="585"/>
        </w:tabs>
        <w:suppressAutoHyphens w:val="0"/>
        <w:autoSpaceDE w:val="0"/>
        <w:ind w:left="23"/>
        <w:rPr>
          <w:sz w:val="22"/>
          <w:szCs w:val="22"/>
          <w:lang w:val="lv-LV"/>
        </w:rPr>
      </w:pPr>
      <w:r w:rsidRPr="00AE120B">
        <w:rPr>
          <w:sz w:val="22"/>
          <w:szCs w:val="22"/>
          <w:lang w:val="lv-LV"/>
        </w:rPr>
        <w:t>Pivotālo Humira pētījumu pieaugušajiem vismaz 12 nedēļas ilgajās kontrolētajās daļās pacientiem ar vidēji smagu vai smagu</w:t>
      </w:r>
      <w:r w:rsidR="005C6B57" w:rsidRPr="00AE120B">
        <w:rPr>
          <w:sz w:val="22"/>
          <w:szCs w:val="22"/>
          <w:lang w:val="lv-LV"/>
        </w:rPr>
        <w:t>, aktīvu</w:t>
      </w:r>
      <w:r w:rsidRPr="00AE120B">
        <w:rPr>
          <w:sz w:val="22"/>
          <w:szCs w:val="22"/>
          <w:lang w:val="lv-LV"/>
        </w:rPr>
        <w:t xml:space="preserve"> reimatoīdo artrītu, ankilozējošo spondilītu, aksiālu spondiloartrītu bez AS radiogrāfiska apstiprinājuma, psoriātisko artrītu, psoriāzi, </w:t>
      </w:r>
      <w:r w:rsidRPr="00AE120B">
        <w:rPr>
          <w:i/>
          <w:sz w:val="22"/>
          <w:szCs w:val="22"/>
          <w:lang w:val="lv-LV"/>
        </w:rPr>
        <w:t>hidradenitis suppurativa,</w:t>
      </w:r>
      <w:r w:rsidRPr="00AE120B">
        <w:rPr>
          <w:sz w:val="22"/>
          <w:szCs w:val="22"/>
          <w:lang w:val="lv-LV"/>
        </w:rPr>
        <w:t xml:space="preserve"> Krona slimību </w:t>
      </w:r>
      <w:r w:rsidRPr="00AE120B">
        <w:rPr>
          <w:sz w:val="22"/>
          <w:szCs w:val="22"/>
          <w:lang w:val="lv-LV"/>
        </w:rPr>
        <w:lastRenderedPageBreak/>
        <w:t>un čūlaino kolītu un uveītu novērotais ļaundabīgo jaunveidojumu, izņemot limfomas un nemelanomas ādas vēzi, rādītājs (95% ticamības intervāls) bija 6,8 (4,4; 10,5) uz 1000 pacientgadiem 5291 ar Humira ārstētajam pacientam salīdzinājumā ar 6,3 (3,4; 11,8) uz 1000 pacientgadiem 3444 kontrolgrupas pacientiem (ārstēšanas ilguma mediāna bija 4,0 mēneši Humira lietotājiem un 3,8 mēneši kontrolgrupas pacientiem). Nemelanomas ādas vēža gadījumu sastopamības rādītājs (95% ticamības intervāls) bija 8,8 (6,0; 13,0) uz 1000 pacientgadiem ar Humira ārstētajiem pacientiem un 3,2 (1,3; 7,6) uz 1000 pacientgadiem kontrolgrupas pacientiem. No šiem ādas vēža gadījumiem plakanšūnu karcinomu rādītājs (95% ticamības intervāls) bija 2,7 (1,4; 5,4) uz 1000 pacientgadiem ar Humira ārstētajiem pacientiem un 0,6 (0,1; 4,5) uz 1000 pacientgadiem kontrolgrupas pacientiem. Limfomas rādītājs (95% ticamības intervāls) bija 0,7 (0,2; 2,7) uz 1000 pacientgadiem ar Humira ārstētajiem pacientiem un 0,6 (0,1; 4,5) uz 1000 pacientgadiem kontrolgrupas pacientiem.</w:t>
      </w:r>
    </w:p>
    <w:p w14:paraId="4911CB7A" w14:textId="77777777" w:rsidR="004752CD" w:rsidRPr="00AE120B" w:rsidRDefault="004752CD" w:rsidP="00F22DEB">
      <w:pPr>
        <w:widowControl w:val="0"/>
        <w:tabs>
          <w:tab w:val="left" w:pos="585"/>
        </w:tabs>
        <w:suppressAutoHyphens w:val="0"/>
        <w:autoSpaceDE w:val="0"/>
        <w:ind w:left="23"/>
        <w:rPr>
          <w:sz w:val="22"/>
          <w:szCs w:val="22"/>
          <w:lang w:val="lv-LV"/>
        </w:rPr>
      </w:pPr>
    </w:p>
    <w:p w14:paraId="4AB7D53F" w14:textId="77777777" w:rsidR="004752CD" w:rsidRPr="00AE120B" w:rsidRDefault="00000000" w:rsidP="00F22DEB">
      <w:pPr>
        <w:widowControl w:val="0"/>
        <w:suppressAutoHyphens w:val="0"/>
        <w:rPr>
          <w:sz w:val="22"/>
          <w:szCs w:val="22"/>
          <w:lang w:val="lv-LV"/>
        </w:rPr>
      </w:pPr>
      <w:r w:rsidRPr="00AE120B">
        <w:rPr>
          <w:sz w:val="22"/>
          <w:szCs w:val="22"/>
          <w:lang w:val="lv-LV"/>
        </w:rPr>
        <w:t>Apvienojot šo klīnisko pētījumu kontrolētās daļas un notiekošos un pabeigtos atklātos pētījumu pagarinājumus, kuru ilguma mediāna ir aptuveni 3,3 gadi, piedaloties 6427 pacientiem un aptverot vairāk nekā 26 439 terapijas pacientgadu, novērotais ļaundabīgo jaunveidojumu, izņemot limfomas un nemelanomas ādas vēža gadījumus, rādītājs ir aptuveni 8,5 uz 1000 pacientgadiem. Novērotais nemelanomas ādas vēža rādītājs ir aptuveni 9,6 uz 1000 pacientgadiem un novērotais limfomu rādītājs ir aptuveni 1,3 uz 1000 pacientgadiem.</w:t>
      </w:r>
    </w:p>
    <w:p w14:paraId="097CA822" w14:textId="77777777" w:rsidR="004752CD" w:rsidRPr="00AE120B" w:rsidRDefault="004752CD" w:rsidP="00F22DEB">
      <w:pPr>
        <w:widowControl w:val="0"/>
        <w:suppressAutoHyphens w:val="0"/>
        <w:rPr>
          <w:sz w:val="22"/>
          <w:szCs w:val="22"/>
          <w:lang w:val="lv-LV"/>
        </w:rPr>
      </w:pPr>
    </w:p>
    <w:p w14:paraId="0E4AD674" w14:textId="11422972" w:rsidR="004752CD" w:rsidRPr="00AE120B" w:rsidRDefault="00000000" w:rsidP="00F22DEB">
      <w:pPr>
        <w:widowControl w:val="0"/>
        <w:suppressAutoHyphens w:val="0"/>
        <w:rPr>
          <w:sz w:val="22"/>
          <w:szCs w:val="22"/>
          <w:lang w:val="lv-LV"/>
        </w:rPr>
      </w:pPr>
      <w:r w:rsidRPr="00AE120B">
        <w:rPr>
          <w:sz w:val="22"/>
          <w:szCs w:val="22"/>
          <w:lang w:val="lv-LV"/>
        </w:rPr>
        <w:t xml:space="preserve">Pēcreģistrācijas lietošanas pieredzē no 2003. gada janvāra līdz 2010. gada decembrim, galvenokārt pacientiem ar reimatoīdo artrītu, </w:t>
      </w:r>
      <w:r>
        <w:rPr>
          <w:sz w:val="22"/>
          <w:szCs w:val="22"/>
          <w:lang w:val="lv-LV"/>
        </w:rPr>
        <w:t xml:space="preserve">spontāni </w:t>
      </w:r>
      <w:r w:rsidRPr="00AE120B">
        <w:rPr>
          <w:sz w:val="22"/>
          <w:szCs w:val="22"/>
          <w:lang w:val="lv-LV"/>
        </w:rPr>
        <w:t xml:space="preserve">ziņotais ļaundabīgo jaunveidojumu rādītājs ir aptuveni 2,7 uz 1000 terapijas pacientgadiem. </w:t>
      </w:r>
      <w:r>
        <w:rPr>
          <w:sz w:val="22"/>
          <w:szCs w:val="22"/>
          <w:lang w:val="lv-LV"/>
        </w:rPr>
        <w:t>Spontāni z</w:t>
      </w:r>
      <w:r w:rsidRPr="00AE120B">
        <w:rPr>
          <w:sz w:val="22"/>
          <w:szCs w:val="22"/>
          <w:lang w:val="lv-LV"/>
        </w:rPr>
        <w:t>iņotie nemelanomas ādas vēža un limfomas rādītāji ir attiecīgi aptuveni 0,2 un 0,3 uz 1000 terapijas pacientgadiem (skatīt 4.4. apakšpunktu).</w:t>
      </w:r>
    </w:p>
    <w:p w14:paraId="6811D929" w14:textId="77777777" w:rsidR="004752CD" w:rsidRPr="00AE120B" w:rsidRDefault="004752CD" w:rsidP="00F22DEB">
      <w:pPr>
        <w:widowControl w:val="0"/>
        <w:suppressAutoHyphens w:val="0"/>
        <w:autoSpaceDE w:val="0"/>
        <w:rPr>
          <w:sz w:val="22"/>
          <w:szCs w:val="22"/>
          <w:lang w:val="lv-LV"/>
        </w:rPr>
      </w:pPr>
    </w:p>
    <w:p w14:paraId="0FC4DC81"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Pēcreģistrācijas laikā saņemti ziņojumi par retiem hepatolienālas </w:t>
      </w:r>
      <w:r w:rsidRPr="00AE120B">
        <w:rPr>
          <w:bCs/>
          <w:sz w:val="22"/>
          <w:szCs w:val="22"/>
          <w:lang w:val="lv-LV"/>
        </w:rPr>
        <w:t>T-šūnu limfomas gadījumiem pacientiem, kuri tika ārstēti ar a</w:t>
      </w:r>
      <w:r w:rsidRPr="00AE120B">
        <w:rPr>
          <w:sz w:val="22"/>
          <w:szCs w:val="22"/>
          <w:lang w:val="lv-LV"/>
        </w:rPr>
        <w:t>dalimumabu (skatīt 4.4. apakšpunktu).</w:t>
      </w:r>
    </w:p>
    <w:p w14:paraId="0E4BF5D7" w14:textId="77777777" w:rsidR="004752CD" w:rsidRPr="00AE120B" w:rsidRDefault="004752CD" w:rsidP="00F22DEB">
      <w:pPr>
        <w:widowControl w:val="0"/>
        <w:suppressAutoHyphens w:val="0"/>
        <w:autoSpaceDE w:val="0"/>
        <w:rPr>
          <w:sz w:val="22"/>
          <w:szCs w:val="22"/>
          <w:lang w:val="lv-LV"/>
        </w:rPr>
      </w:pPr>
    </w:p>
    <w:p w14:paraId="1322FCB2" w14:textId="77777777" w:rsidR="004752CD" w:rsidRPr="00AE120B" w:rsidRDefault="00000000" w:rsidP="00F22DEB">
      <w:pPr>
        <w:widowControl w:val="0"/>
        <w:suppressAutoHyphens w:val="0"/>
        <w:autoSpaceDE w:val="0"/>
        <w:rPr>
          <w:sz w:val="22"/>
          <w:szCs w:val="22"/>
          <w:lang w:val="lv-LV"/>
        </w:rPr>
      </w:pPr>
      <w:r w:rsidRPr="00AE120B">
        <w:rPr>
          <w:i/>
          <w:sz w:val="22"/>
          <w:szCs w:val="22"/>
          <w:lang w:val="lv-LV"/>
        </w:rPr>
        <w:t>Autoantivielas</w:t>
      </w:r>
    </w:p>
    <w:p w14:paraId="4044E5FF" w14:textId="77777777" w:rsidR="004752CD" w:rsidRPr="00AE120B" w:rsidRDefault="004752CD" w:rsidP="00F22DEB">
      <w:pPr>
        <w:widowControl w:val="0"/>
        <w:suppressAutoHyphens w:val="0"/>
        <w:autoSpaceDE w:val="0"/>
        <w:rPr>
          <w:sz w:val="22"/>
          <w:szCs w:val="22"/>
          <w:lang w:val="lv-LV"/>
        </w:rPr>
      </w:pPr>
    </w:p>
    <w:p w14:paraId="2E383D5B" w14:textId="77777777" w:rsidR="004752CD" w:rsidRPr="00AE120B" w:rsidRDefault="00000000" w:rsidP="00F22DEB">
      <w:pPr>
        <w:pStyle w:val="EMEA"/>
        <w:widowControl w:val="0"/>
        <w:suppressAutoHyphens w:val="0"/>
        <w:autoSpaceDE w:val="0"/>
      </w:pPr>
      <w:r w:rsidRPr="00AE120B">
        <w:t>Pacientiem I – V reimatoīdā artrīta pētījumos vairākas reizes dažādos laikos seruma paraugos pārbaudīja autoantivielas. Šajos pētījumos 11,9% ar Humira ārstēto pacientu un 8,1% ar placebo un aktīvo kontrolpreparātu ārstēto pacientu, kam sākotnēji bija negatīvi antinukleāro antivielu titri, 24. nedēļā bija pozitīvi titri. Diviem no 3441 ar Humira ārstētiem pacientiem visos reimatoīdā artrīta un psoriātiskā artrīta pētījumos attīstījās klīniskas pazīmes, kas liecināja par tikko radušos vilkēdei līdzīgu sindromu. Pēc terapijas pārtraukšanas pacientu stāvoklis uzlabojās. Nevienam pacientam neradās vilkēdes nefrīts vai centrālās nervu sistēmas simptomi.</w:t>
      </w:r>
    </w:p>
    <w:p w14:paraId="3E969E1B" w14:textId="77777777" w:rsidR="004752CD" w:rsidRPr="00AE120B" w:rsidRDefault="004752CD" w:rsidP="00F22DEB">
      <w:pPr>
        <w:pStyle w:val="EMEA"/>
        <w:widowControl w:val="0"/>
        <w:suppressAutoHyphens w:val="0"/>
        <w:autoSpaceDE w:val="0"/>
      </w:pPr>
    </w:p>
    <w:p w14:paraId="333C47AD" w14:textId="77777777" w:rsidR="004752CD" w:rsidRPr="00AE120B" w:rsidRDefault="00000000" w:rsidP="00F22DEB">
      <w:pPr>
        <w:widowControl w:val="0"/>
        <w:suppressAutoHyphens w:val="0"/>
        <w:rPr>
          <w:sz w:val="22"/>
          <w:szCs w:val="22"/>
          <w:u w:val="single"/>
          <w:lang w:val="lv-LV"/>
        </w:rPr>
      </w:pPr>
      <w:r w:rsidRPr="00AE120B">
        <w:rPr>
          <w:i/>
          <w:sz w:val="22"/>
          <w:szCs w:val="22"/>
          <w:lang w:val="lv-LV"/>
        </w:rPr>
        <w:t>Aknu un/vai žults</w:t>
      </w:r>
      <w:r w:rsidR="00CF0E85" w:rsidRPr="00AE120B">
        <w:rPr>
          <w:i/>
          <w:sz w:val="22"/>
          <w:szCs w:val="22"/>
          <w:lang w:val="lv-LV"/>
        </w:rPr>
        <w:t xml:space="preserve"> izvades sistēmas</w:t>
      </w:r>
      <w:r w:rsidRPr="00AE120B">
        <w:rPr>
          <w:i/>
          <w:sz w:val="22"/>
          <w:szCs w:val="22"/>
          <w:lang w:val="lv-LV"/>
        </w:rPr>
        <w:t xml:space="preserve"> traucējumi</w:t>
      </w:r>
    </w:p>
    <w:p w14:paraId="2A9697D5" w14:textId="77777777" w:rsidR="004752CD" w:rsidRPr="00AE120B" w:rsidRDefault="004752CD" w:rsidP="00F22DEB">
      <w:pPr>
        <w:widowControl w:val="0"/>
        <w:suppressAutoHyphens w:val="0"/>
        <w:rPr>
          <w:sz w:val="22"/>
          <w:szCs w:val="22"/>
          <w:u w:val="single"/>
          <w:lang w:val="lv-LV"/>
        </w:rPr>
      </w:pPr>
    </w:p>
    <w:p w14:paraId="6E4B9401" w14:textId="77777777" w:rsidR="004752CD" w:rsidRPr="00AE120B" w:rsidRDefault="00000000" w:rsidP="00F22DEB">
      <w:pPr>
        <w:widowControl w:val="0"/>
        <w:suppressAutoHyphens w:val="0"/>
        <w:autoSpaceDE w:val="0"/>
        <w:rPr>
          <w:iCs/>
          <w:sz w:val="22"/>
          <w:szCs w:val="22"/>
          <w:lang w:val="lv-LV"/>
        </w:rPr>
      </w:pPr>
      <w:r w:rsidRPr="00AE120B">
        <w:rPr>
          <w:iCs/>
          <w:sz w:val="22"/>
          <w:szCs w:val="22"/>
          <w:lang w:val="lv-LV"/>
        </w:rPr>
        <w:t>K</w:t>
      </w:r>
      <w:r w:rsidRPr="00AE120B">
        <w:rPr>
          <w:sz w:val="22"/>
          <w:szCs w:val="22"/>
          <w:lang w:val="lv-LV"/>
        </w:rPr>
        <w:t>ontrolētos III fāzes pētījumos ar Humira ārstētiem reimatoīdā un psoriātiskā artrīta pacientiem ar novērošanas periodu 4 līdz 104 nedēļas, AlAT paaugstināšanās ≥ 3 x NAR (</w:t>
      </w:r>
      <w:r w:rsidRPr="00AE120B">
        <w:rPr>
          <w:bCs/>
          <w:sz w:val="22"/>
          <w:szCs w:val="22"/>
          <w:lang w:val="lv-LV"/>
        </w:rPr>
        <w:t>normas augšējā robeža)</w:t>
      </w:r>
      <w:r w:rsidRPr="00AE120B">
        <w:rPr>
          <w:sz w:val="22"/>
          <w:szCs w:val="22"/>
          <w:lang w:val="lv-LV"/>
        </w:rPr>
        <w:t xml:space="preserve"> bija 3,7% ar Humira ārstēto pacientu un 1,6% ar kontrolpreparātu ārstēto pacientu. </w:t>
      </w:r>
    </w:p>
    <w:p w14:paraId="6479CB18" w14:textId="77777777" w:rsidR="004752CD" w:rsidRPr="00AE120B" w:rsidRDefault="004752CD" w:rsidP="00F22DEB">
      <w:pPr>
        <w:widowControl w:val="0"/>
        <w:suppressAutoHyphens w:val="0"/>
        <w:autoSpaceDE w:val="0"/>
        <w:rPr>
          <w:iCs/>
          <w:sz w:val="22"/>
          <w:szCs w:val="22"/>
          <w:lang w:val="lv-LV"/>
        </w:rPr>
      </w:pPr>
    </w:p>
    <w:p w14:paraId="2F7144BE" w14:textId="77777777" w:rsidR="004752CD" w:rsidRPr="00AE120B" w:rsidRDefault="00000000" w:rsidP="00F22DEB">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ontrolētos 3. fāzes pētījumos ar Humira pacientiem ar poliartikulāro juvenīlo idiopātisko artrītu, kas bija 4 – 17 gadus veci, un ar entezītu saistītu artrītu, kas bija 6 – 17 gadus veci, ALAT paaugstinājās ≥ 3 x NAR 6,1% ar Humira ārstēto pacientu un 1,3% ar kontrolpreparātu ārstēto pacientu. Vairums ALAT paaugstināšanās gadījumu radās, vienlaikus lietojot metotreksātu. Neviens ALAT paaugstināšanās gadījumu ≥ 3 x NAR neradās 3. fāzes pētījumā ar Humira pacientiem ar poliartikulāro juvenīlo idiopātisko artrītu vecumā no 2 līdz &lt;4 gadiem.</w:t>
      </w:r>
    </w:p>
    <w:p w14:paraId="2766EB84" w14:textId="77777777" w:rsidR="004752CD" w:rsidRPr="00AE120B" w:rsidRDefault="004752CD" w:rsidP="00F22DEB">
      <w:pPr>
        <w:widowControl w:val="0"/>
        <w:suppressAutoHyphens w:val="0"/>
        <w:autoSpaceDE w:val="0"/>
        <w:rPr>
          <w:sz w:val="22"/>
          <w:szCs w:val="22"/>
          <w:lang w:val="lv-LV"/>
        </w:rPr>
      </w:pPr>
    </w:p>
    <w:p w14:paraId="3265ED29" w14:textId="77777777" w:rsidR="004752CD" w:rsidRPr="00AE120B" w:rsidRDefault="00000000" w:rsidP="00F22DEB">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 xml:space="preserve">ontrolētos III fāzes pētījumos ar Humira ārstētiem </w:t>
      </w:r>
      <w:r w:rsidRPr="00AE120B">
        <w:rPr>
          <w:iCs/>
          <w:sz w:val="22"/>
          <w:szCs w:val="22"/>
          <w:lang w:val="lv-LV"/>
        </w:rPr>
        <w:t xml:space="preserve">Krona slimības un </w:t>
      </w:r>
      <w:r w:rsidRPr="00AE120B">
        <w:rPr>
          <w:sz w:val="22"/>
          <w:szCs w:val="22"/>
          <w:lang w:val="lv-LV"/>
        </w:rPr>
        <w:t>čūlainā kolīta pacientiem</w:t>
      </w:r>
      <w:r w:rsidRPr="00AE120B">
        <w:rPr>
          <w:i/>
          <w:sz w:val="22"/>
          <w:szCs w:val="22"/>
          <w:lang w:val="lv-LV"/>
        </w:rPr>
        <w:t xml:space="preserve"> </w:t>
      </w:r>
      <w:r w:rsidRPr="00AE120B">
        <w:rPr>
          <w:sz w:val="22"/>
          <w:szCs w:val="22"/>
          <w:lang w:val="lv-LV"/>
        </w:rPr>
        <w:t>ar novērošanas periodu 4 līdz 52 nedēļas, AlAT paaugstināšanās ≥ 3 x NAR radās 0,9% ar Humira ārstēto pacientu un 0,9% ar kontrolpreparātu ārstēto pacientu.</w:t>
      </w:r>
    </w:p>
    <w:p w14:paraId="0B481F4E" w14:textId="77777777" w:rsidR="004752CD" w:rsidRPr="00AE120B" w:rsidRDefault="004752CD" w:rsidP="00F22DEB">
      <w:pPr>
        <w:widowControl w:val="0"/>
        <w:suppressAutoHyphens w:val="0"/>
        <w:autoSpaceDE w:val="0"/>
        <w:rPr>
          <w:sz w:val="22"/>
          <w:szCs w:val="22"/>
          <w:lang w:val="lv-LV"/>
        </w:rPr>
      </w:pPr>
    </w:p>
    <w:p w14:paraId="68E5ABE8" w14:textId="77777777" w:rsidR="004752CD" w:rsidRPr="00AE120B" w:rsidRDefault="00000000" w:rsidP="00F22DEB">
      <w:pPr>
        <w:widowControl w:val="0"/>
        <w:suppressAutoHyphens w:val="0"/>
        <w:autoSpaceDE w:val="0"/>
        <w:rPr>
          <w:iCs/>
          <w:sz w:val="22"/>
          <w:szCs w:val="22"/>
          <w:lang w:val="lv-LV"/>
        </w:rPr>
      </w:pPr>
      <w:r w:rsidRPr="00AE120B">
        <w:rPr>
          <w:sz w:val="22"/>
          <w:szCs w:val="22"/>
          <w:lang w:val="lv-LV"/>
        </w:rPr>
        <w:t xml:space="preserve">III fāzes pētījumos ar Humira pediatriskiem pacientiem ar Krona slimību, kas izvērtēja divu no ķermeņa masas atkarīgu devu balstterapijas shēmu pēc indukcijas terapijas, kas bija atkarīga no ķermeņa masas, līdz pat 52 terapijas nedēļām, efektivitāti un drošumu, AlAT paaugstināšanās ≥ 3 x </w:t>
      </w:r>
      <w:r w:rsidRPr="00AE120B">
        <w:rPr>
          <w:sz w:val="22"/>
          <w:szCs w:val="22"/>
          <w:lang w:val="lv-LV"/>
        </w:rPr>
        <w:lastRenderedPageBreak/>
        <w:t xml:space="preserve">NAR bija 2,6% (5/192) pacientu, no kuriem 4 </w:t>
      </w:r>
      <w:r w:rsidR="00237FA4" w:rsidRPr="00AE120B">
        <w:rPr>
          <w:sz w:val="22"/>
          <w:szCs w:val="22"/>
          <w:lang w:val="lv-LV"/>
        </w:rPr>
        <w:t xml:space="preserve">sākotnēji </w:t>
      </w:r>
      <w:r w:rsidRPr="00AE120B">
        <w:rPr>
          <w:sz w:val="22"/>
          <w:szCs w:val="22"/>
          <w:lang w:val="lv-LV"/>
        </w:rPr>
        <w:t>vienlaicīgi saņēma imūnsupresantus.</w:t>
      </w:r>
    </w:p>
    <w:p w14:paraId="4E00C271" w14:textId="77777777" w:rsidR="004752CD" w:rsidRPr="00AE120B" w:rsidRDefault="004752CD" w:rsidP="00F22DEB">
      <w:pPr>
        <w:widowControl w:val="0"/>
        <w:suppressAutoHyphens w:val="0"/>
        <w:autoSpaceDE w:val="0"/>
        <w:rPr>
          <w:iCs/>
          <w:sz w:val="22"/>
          <w:szCs w:val="22"/>
          <w:lang w:val="lv-LV"/>
        </w:rPr>
      </w:pPr>
    </w:p>
    <w:p w14:paraId="0E3036C1" w14:textId="77777777" w:rsidR="004752CD" w:rsidRPr="00AE120B" w:rsidRDefault="00000000" w:rsidP="00F22DEB">
      <w:pPr>
        <w:widowControl w:val="0"/>
        <w:suppressAutoHyphens w:val="0"/>
        <w:autoSpaceDE w:val="0"/>
        <w:rPr>
          <w:sz w:val="22"/>
          <w:szCs w:val="22"/>
          <w:lang w:val="lv-LV"/>
        </w:rPr>
      </w:pPr>
      <w:r w:rsidRPr="00AE120B">
        <w:rPr>
          <w:iCs/>
          <w:sz w:val="22"/>
          <w:szCs w:val="22"/>
          <w:lang w:val="lv-LV"/>
        </w:rPr>
        <w:t>K</w:t>
      </w:r>
      <w:r w:rsidRPr="00AE120B">
        <w:rPr>
          <w:sz w:val="22"/>
          <w:szCs w:val="22"/>
          <w:lang w:val="lv-LV"/>
        </w:rPr>
        <w:t>ontrolētos 3. fāzes pētījumos ar Humira ārstētiem perēkļainās psoriāzes pacientiem ar novērošanas periodu 12 līdz 24 nedēļas, AlAT paaugstināšanās ≥ 3 x NAR bija 1,8% ar Humira ārstēto pacientu un 1,8% ar kontrolpreparātu ārstēto pacientu.</w:t>
      </w:r>
    </w:p>
    <w:p w14:paraId="6AB14B73" w14:textId="77777777" w:rsidR="004752CD" w:rsidRPr="00AE120B" w:rsidRDefault="004752CD" w:rsidP="00F22DEB">
      <w:pPr>
        <w:widowControl w:val="0"/>
        <w:suppressAutoHyphens w:val="0"/>
        <w:autoSpaceDE w:val="0"/>
        <w:rPr>
          <w:sz w:val="22"/>
          <w:szCs w:val="22"/>
          <w:lang w:val="lv-LV"/>
        </w:rPr>
      </w:pPr>
    </w:p>
    <w:p w14:paraId="2EA8639A"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Neviens AlAT paaugstināšanās gadījumu ≥ 3 x NAR neradās 3. fāzes pētījumā ar Humira </w:t>
      </w:r>
      <w:r w:rsidR="00237FA4" w:rsidRPr="00AE120B">
        <w:rPr>
          <w:sz w:val="22"/>
          <w:szCs w:val="22"/>
          <w:lang w:val="lv-LV"/>
        </w:rPr>
        <w:t xml:space="preserve">pediatriskiem </w:t>
      </w:r>
      <w:r w:rsidRPr="00AE120B">
        <w:rPr>
          <w:sz w:val="22"/>
          <w:szCs w:val="22"/>
          <w:lang w:val="lv-LV"/>
        </w:rPr>
        <w:t>pacientiem ar perēkļaino psoriāzi.</w:t>
      </w:r>
    </w:p>
    <w:p w14:paraId="0D01E935" w14:textId="77777777" w:rsidR="004752CD" w:rsidRPr="00AE120B" w:rsidRDefault="004752CD" w:rsidP="00F22DEB">
      <w:pPr>
        <w:widowControl w:val="0"/>
        <w:suppressAutoHyphens w:val="0"/>
        <w:autoSpaceDE w:val="0"/>
        <w:rPr>
          <w:sz w:val="22"/>
          <w:szCs w:val="22"/>
          <w:lang w:val="lv-LV"/>
        </w:rPr>
      </w:pPr>
    </w:p>
    <w:p w14:paraId="1D5C5D10" w14:textId="77777777" w:rsidR="004752CD" w:rsidRPr="00AE120B" w:rsidRDefault="00000000" w:rsidP="00F22DEB">
      <w:pPr>
        <w:widowControl w:val="0"/>
        <w:suppressAutoHyphens w:val="0"/>
        <w:autoSpaceDE w:val="0"/>
        <w:ind w:left="57"/>
        <w:rPr>
          <w:iCs/>
          <w:sz w:val="22"/>
          <w:szCs w:val="22"/>
          <w:lang w:val="lv-LV"/>
        </w:rPr>
      </w:pPr>
      <w:r w:rsidRPr="00AE120B">
        <w:rPr>
          <w:iCs/>
          <w:sz w:val="22"/>
          <w:szCs w:val="22"/>
          <w:lang w:val="lv-LV"/>
        </w:rPr>
        <w:t>K</w:t>
      </w:r>
      <w:r w:rsidRPr="00AE120B">
        <w:rPr>
          <w:sz w:val="22"/>
          <w:szCs w:val="22"/>
          <w:lang w:val="lv-LV"/>
        </w:rPr>
        <w:t xml:space="preserve">ontrolētos pētījumos ar Humira ārstētiem (sākotnējā deva 160 mg 0. nedēļā un 80 mg 2. nedēļā, un pēc tam sākot no 4. nedēļas 40 mg katru nedēļu), </w:t>
      </w:r>
      <w:r w:rsidRPr="00AE120B">
        <w:rPr>
          <w:i/>
          <w:sz w:val="22"/>
          <w:szCs w:val="22"/>
          <w:lang w:val="lv-LV"/>
        </w:rPr>
        <w:t>hidradenitis suppurativa</w:t>
      </w:r>
      <w:r w:rsidRPr="00AE120B">
        <w:rPr>
          <w:sz w:val="22"/>
          <w:szCs w:val="22"/>
          <w:lang w:val="lv-LV"/>
        </w:rPr>
        <w:t xml:space="preserve"> pacientiem ar novērošanas periodu 12 līdz 16 nedēļas, AlAT paaugstināšanās ≥ 3 x NAR bija 0,3% ar Humira ārstēto pacientu un 0,6% ar kontrolpreparātu ārstēto pacientu.</w:t>
      </w:r>
    </w:p>
    <w:p w14:paraId="7B6AFB3C" w14:textId="77777777" w:rsidR="004752CD" w:rsidRPr="00AE120B" w:rsidRDefault="004752CD" w:rsidP="00F22DEB">
      <w:pPr>
        <w:widowControl w:val="0"/>
        <w:suppressAutoHyphens w:val="0"/>
        <w:autoSpaceDE w:val="0"/>
        <w:rPr>
          <w:iCs/>
          <w:sz w:val="22"/>
          <w:szCs w:val="22"/>
          <w:lang w:val="lv-LV"/>
        </w:rPr>
      </w:pPr>
    </w:p>
    <w:p w14:paraId="5235377D" w14:textId="77777777" w:rsidR="004752CD" w:rsidRPr="00AE120B" w:rsidRDefault="00000000" w:rsidP="00F22DEB">
      <w:pPr>
        <w:widowControl w:val="0"/>
        <w:suppressAutoHyphens w:val="0"/>
        <w:autoSpaceDE w:val="0"/>
        <w:rPr>
          <w:sz w:val="22"/>
          <w:szCs w:val="22"/>
          <w:lang w:val="lv-LV"/>
        </w:rPr>
      </w:pPr>
      <w:r w:rsidRPr="00AE120B">
        <w:rPr>
          <w:iCs/>
          <w:sz w:val="22"/>
          <w:szCs w:val="22"/>
          <w:lang w:val="lv-LV"/>
        </w:rPr>
        <w:t xml:space="preserve">Kontrolētos pētījumos ar Humira ārstētiem (sākotnējā deva 80 mg 0. nedēļā ar sekojošu 40 mg devu katru otro nedēļu, sākot ar 1. nedēļu) </w:t>
      </w:r>
      <w:r w:rsidR="00115543" w:rsidRPr="00AE120B">
        <w:rPr>
          <w:iCs/>
          <w:sz w:val="22"/>
          <w:szCs w:val="22"/>
          <w:lang w:val="lv-LV"/>
        </w:rPr>
        <w:t xml:space="preserve">pieaugušiem </w:t>
      </w:r>
      <w:r w:rsidRPr="00AE120B">
        <w:rPr>
          <w:iCs/>
          <w:sz w:val="22"/>
          <w:szCs w:val="22"/>
          <w:lang w:val="lv-LV"/>
        </w:rPr>
        <w:t xml:space="preserve">uveīta pacientiem ar novērošanas periodu līdz pat 80 nedēļām ar vidējo lietošanas laik 166,5 dienas un 105,0 dienas, attiecīgi Humira un kontroles grupā, AlAT paaugstināšanās ≥ 3 x NAR bija 2,4% ar Humira ārstēto pacientu un 2,4% ar kontrolpreparātu ārstēto pacientu. </w:t>
      </w:r>
    </w:p>
    <w:p w14:paraId="5E9E98A4" w14:textId="77777777" w:rsidR="006D0C98" w:rsidRPr="00AE120B" w:rsidRDefault="006D0C98" w:rsidP="00F22DEB">
      <w:pPr>
        <w:widowControl w:val="0"/>
        <w:suppressAutoHyphens w:val="0"/>
        <w:autoSpaceDE w:val="0"/>
        <w:rPr>
          <w:sz w:val="22"/>
          <w:szCs w:val="22"/>
          <w:lang w:val="lv-LV"/>
        </w:rPr>
      </w:pPr>
    </w:p>
    <w:p w14:paraId="0552AA71" w14:textId="77777777" w:rsidR="006D0C98" w:rsidRPr="00AE120B" w:rsidRDefault="00000000" w:rsidP="00F22DEB">
      <w:pPr>
        <w:widowControl w:val="0"/>
        <w:suppressAutoHyphens w:val="0"/>
        <w:autoSpaceDE w:val="0"/>
        <w:rPr>
          <w:sz w:val="22"/>
          <w:szCs w:val="22"/>
          <w:lang w:val="lv-LV"/>
        </w:rPr>
      </w:pPr>
      <w:r w:rsidRPr="00AE120B">
        <w:rPr>
          <w:rStyle w:val="normaltextrun"/>
          <w:sz w:val="22"/>
          <w:szCs w:val="22"/>
          <w:shd w:val="clear" w:color="auto" w:fill="FFFFFF"/>
          <w:lang w:val="lv-LV"/>
        </w:rPr>
        <w:t>Kontrolētā 3. fāzes Humira pētījumā</w:t>
      </w:r>
      <w:r w:rsidR="005232AD" w:rsidRPr="00AE120B">
        <w:rPr>
          <w:rStyle w:val="normaltextrun"/>
          <w:sz w:val="22"/>
          <w:szCs w:val="22"/>
          <w:shd w:val="clear" w:color="auto" w:fill="FFFFFF"/>
          <w:lang w:val="lv-LV"/>
        </w:rPr>
        <w:t xml:space="preserve"> </w:t>
      </w:r>
      <w:r w:rsidRPr="00AE120B">
        <w:rPr>
          <w:rStyle w:val="normaltextrun"/>
          <w:sz w:val="22"/>
          <w:szCs w:val="22"/>
          <w:shd w:val="clear" w:color="auto" w:fill="FFFFFF"/>
          <w:lang w:val="lv-LV"/>
        </w:rPr>
        <w:t xml:space="preserve">pediatriskiem pacientiem ar čūlaino kolītu (n = 93), lai novērtētu </w:t>
      </w:r>
      <w:r w:rsidR="002B1167" w:rsidRPr="00AE120B">
        <w:rPr>
          <w:rStyle w:val="normaltextrun"/>
          <w:sz w:val="22"/>
          <w:szCs w:val="22"/>
          <w:shd w:val="clear" w:color="auto" w:fill="FFFFFF"/>
          <w:lang w:val="lv-LV"/>
        </w:rPr>
        <w:t xml:space="preserve"> </w:t>
      </w:r>
      <w:r w:rsidRPr="00AE120B">
        <w:rPr>
          <w:rStyle w:val="normaltextrun"/>
          <w:sz w:val="22"/>
          <w:szCs w:val="22"/>
          <w:shd w:val="clear" w:color="auto" w:fill="FFFFFF"/>
          <w:lang w:val="lv-LV"/>
        </w:rPr>
        <w:t xml:space="preserve">katru otro nedēļu (n =31) lietotas 0,6 mg/kg balstdevas (maksimālā deva 40 mg) un katru nedēļu (n = 32) lietotas 0,6 mg/kg balstdevas (maksimālā deva 40 mg), ko lietoja pēc ķermeņa masai pielāgotas 2,4 mg/kg indukcijas devas (maksimālā deva 160 mg) 0. un 1. nedēļā un 1,2 mg/kg (maksimālā deva 80 mg) 2. nedēļā (n = 63) vai pēc 2,4 mg/kg indukcijas devas (maksimālā deva 160 mg) 0. nedēļā, placebo 1. nedēļā un 1,2 mg/kg (maksimālā deva 80 mg) 2. nedēļā (n = 30), </w:t>
      </w:r>
      <w:r w:rsidRPr="0010154B">
        <w:rPr>
          <w:rStyle w:val="normaltextrun"/>
          <w:sz w:val="22"/>
          <w:szCs w:val="22"/>
          <w:shd w:val="clear" w:color="auto" w:fill="FFFFFF"/>
          <w:lang w:val="lv-LV"/>
        </w:rPr>
        <w:t>efektivitāti un drošumu,</w:t>
      </w:r>
      <w:r w:rsidRPr="00AE120B">
        <w:rPr>
          <w:rStyle w:val="normaltextrun"/>
          <w:sz w:val="22"/>
          <w:szCs w:val="22"/>
          <w:shd w:val="clear" w:color="auto" w:fill="FFFFFF"/>
          <w:lang w:val="lv-LV"/>
        </w:rPr>
        <w:t xml:space="preserve"> AlAT paaugstināšanās ≥ 3 x NAR </w:t>
      </w:r>
      <w:r w:rsidR="005232AD" w:rsidRPr="00AE120B">
        <w:rPr>
          <w:rStyle w:val="normaltextrun"/>
          <w:sz w:val="22"/>
          <w:szCs w:val="22"/>
          <w:shd w:val="clear" w:color="auto" w:fill="FFFFFF"/>
          <w:lang w:val="lv-LV"/>
        </w:rPr>
        <w:t>tika novērota</w:t>
      </w:r>
      <w:r w:rsidRPr="00AE120B">
        <w:rPr>
          <w:rStyle w:val="normaltextrun"/>
          <w:sz w:val="22"/>
          <w:szCs w:val="22"/>
          <w:shd w:val="clear" w:color="auto" w:fill="FFFFFF"/>
          <w:lang w:val="lv-LV"/>
        </w:rPr>
        <w:t xml:space="preserve"> 1,1% (1/93) pacientu.</w:t>
      </w:r>
    </w:p>
    <w:p w14:paraId="4F6162E1" w14:textId="77777777" w:rsidR="004752CD" w:rsidRPr="00AE120B" w:rsidRDefault="004752CD" w:rsidP="00F22DEB">
      <w:pPr>
        <w:widowControl w:val="0"/>
        <w:suppressAutoHyphens w:val="0"/>
        <w:autoSpaceDE w:val="0"/>
        <w:rPr>
          <w:sz w:val="22"/>
          <w:szCs w:val="22"/>
          <w:lang w:val="lv-LV"/>
        </w:rPr>
      </w:pPr>
    </w:p>
    <w:p w14:paraId="661B238F"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Klīniskajos pētījumos visu indikāciju pacientiem AlAT paaugstināšanās bija asimptomātiska, vairumā gadījumu īslaicīga un turpinot ārstēšanu – izzuda. Tomēr pēcreģistrācijas periodā ir saņemti ziņojumi par aknu mazspēju, kā arī par mazāk smagiem aknu darbības traucējumiem, kas var izraisīt aknu mazspēju, tādu kā hepatītu, tajā skaitā autoimūno hepatītu, pacientiem, kuri saņēma adalimumabu.</w:t>
      </w:r>
    </w:p>
    <w:p w14:paraId="3A300C47" w14:textId="77777777" w:rsidR="004752CD" w:rsidRPr="00AE120B" w:rsidRDefault="004752CD" w:rsidP="00F22DEB">
      <w:pPr>
        <w:widowControl w:val="0"/>
        <w:suppressAutoHyphens w:val="0"/>
        <w:autoSpaceDE w:val="0"/>
        <w:rPr>
          <w:sz w:val="22"/>
          <w:szCs w:val="22"/>
          <w:lang w:val="lv-LV"/>
        </w:rPr>
      </w:pPr>
    </w:p>
    <w:p w14:paraId="6053C5C6" w14:textId="77777777" w:rsidR="004752CD" w:rsidRPr="00AE120B" w:rsidRDefault="00000000" w:rsidP="00F22DEB">
      <w:pPr>
        <w:widowControl w:val="0"/>
        <w:suppressAutoHyphens w:val="0"/>
        <w:rPr>
          <w:bCs/>
          <w:sz w:val="22"/>
          <w:szCs w:val="22"/>
          <w:lang w:val="lv-LV"/>
        </w:rPr>
      </w:pPr>
      <w:r w:rsidRPr="00AE120B">
        <w:rPr>
          <w:sz w:val="22"/>
          <w:szCs w:val="22"/>
          <w:u w:val="single"/>
          <w:lang w:val="lv-LV"/>
        </w:rPr>
        <w:t xml:space="preserve">Vienlaicīga ārstēšana ar </w:t>
      </w:r>
      <w:r w:rsidRPr="00AE120B">
        <w:rPr>
          <w:bCs/>
          <w:sz w:val="22"/>
          <w:szCs w:val="22"/>
          <w:u w:val="single"/>
          <w:lang w:val="lv-LV"/>
        </w:rPr>
        <w:t>azatioprīnu/6-merkaptopurīnu</w:t>
      </w:r>
    </w:p>
    <w:p w14:paraId="08D72FCC" w14:textId="77777777" w:rsidR="004752CD" w:rsidRPr="00AE120B" w:rsidRDefault="004752CD" w:rsidP="00F22DEB">
      <w:pPr>
        <w:widowControl w:val="0"/>
        <w:suppressAutoHyphens w:val="0"/>
        <w:rPr>
          <w:bCs/>
          <w:sz w:val="22"/>
          <w:szCs w:val="22"/>
          <w:lang w:val="lv-LV"/>
        </w:rPr>
      </w:pPr>
    </w:p>
    <w:p w14:paraId="42516A0B" w14:textId="77777777" w:rsidR="004752CD" w:rsidRPr="00AE120B" w:rsidRDefault="00000000" w:rsidP="00F22DEB">
      <w:pPr>
        <w:widowControl w:val="0"/>
        <w:suppressAutoHyphens w:val="0"/>
        <w:autoSpaceDE w:val="0"/>
        <w:rPr>
          <w:sz w:val="22"/>
          <w:szCs w:val="22"/>
          <w:lang w:val="lv-LV"/>
        </w:rPr>
      </w:pPr>
      <w:r w:rsidRPr="00AE120B">
        <w:rPr>
          <w:bCs/>
          <w:sz w:val="22"/>
          <w:szCs w:val="22"/>
          <w:lang w:val="lv-LV"/>
        </w:rPr>
        <w:t xml:space="preserve">Krona slimības pētījumos pieaugušiem pacientiem, augstāka incidence ar ļaundabīgām un ar nopietnām infekcijām saistītām blakusparādībām tika konstatēta </w:t>
      </w:r>
      <w:r w:rsidRPr="00AE120B">
        <w:rPr>
          <w:sz w:val="22"/>
          <w:szCs w:val="22"/>
          <w:lang w:val="lv-LV"/>
        </w:rPr>
        <w:t xml:space="preserve">ārstējot ar Humira un </w:t>
      </w:r>
      <w:r w:rsidRPr="00AE120B">
        <w:rPr>
          <w:bCs/>
          <w:sz w:val="22"/>
          <w:szCs w:val="22"/>
          <w:lang w:val="lv-LV"/>
        </w:rPr>
        <w:t>azatioprīn</w:t>
      </w:r>
      <w:r w:rsidR="00237FA4" w:rsidRPr="00AE120B">
        <w:rPr>
          <w:bCs/>
          <w:sz w:val="22"/>
          <w:szCs w:val="22"/>
          <w:lang w:val="lv-LV"/>
        </w:rPr>
        <w:t>a</w:t>
      </w:r>
      <w:r w:rsidRPr="00AE120B">
        <w:rPr>
          <w:bCs/>
          <w:sz w:val="22"/>
          <w:szCs w:val="22"/>
          <w:lang w:val="lv-LV"/>
        </w:rPr>
        <w:t>/ 6-merkaptopurīn</w:t>
      </w:r>
      <w:r w:rsidR="00237FA4" w:rsidRPr="00AE120B">
        <w:rPr>
          <w:bCs/>
          <w:sz w:val="22"/>
          <w:szCs w:val="22"/>
          <w:lang w:val="lv-LV"/>
        </w:rPr>
        <w:t>a</w:t>
      </w:r>
      <w:r w:rsidRPr="00AE120B">
        <w:rPr>
          <w:bCs/>
          <w:sz w:val="22"/>
          <w:szCs w:val="22"/>
          <w:lang w:val="lv-LV"/>
        </w:rPr>
        <w:t xml:space="preserve"> </w:t>
      </w:r>
      <w:r w:rsidRPr="00AE120B">
        <w:rPr>
          <w:sz w:val="22"/>
          <w:szCs w:val="22"/>
          <w:lang w:val="lv-LV"/>
        </w:rPr>
        <w:t>kombināciju, salīdzinot tikai ar Humira terapiju.</w:t>
      </w:r>
    </w:p>
    <w:p w14:paraId="485E0608" w14:textId="77777777" w:rsidR="004752CD" w:rsidRPr="00AE120B" w:rsidRDefault="004752CD" w:rsidP="00F22DEB">
      <w:pPr>
        <w:widowControl w:val="0"/>
        <w:suppressAutoHyphens w:val="0"/>
        <w:autoSpaceDE w:val="0"/>
        <w:rPr>
          <w:sz w:val="22"/>
          <w:szCs w:val="22"/>
          <w:lang w:val="lv-LV"/>
        </w:rPr>
      </w:pPr>
    </w:p>
    <w:p w14:paraId="5A1A392C" w14:textId="77777777" w:rsidR="004752CD" w:rsidRPr="00AE120B" w:rsidRDefault="00000000" w:rsidP="00F22DEB">
      <w:pPr>
        <w:widowControl w:val="0"/>
        <w:suppressAutoHyphens w:val="0"/>
        <w:autoSpaceDE w:val="0"/>
        <w:rPr>
          <w:sz w:val="22"/>
          <w:szCs w:val="22"/>
          <w:lang w:val="lv-LV"/>
        </w:rPr>
      </w:pPr>
      <w:r w:rsidRPr="00AE120B">
        <w:rPr>
          <w:sz w:val="22"/>
          <w:szCs w:val="22"/>
          <w:u w:val="single"/>
          <w:lang w:val="lv-LV"/>
        </w:rPr>
        <w:t>Ziņošana par iespējamām nevēlamām blakusparādībām</w:t>
      </w:r>
    </w:p>
    <w:p w14:paraId="3B1025C6" w14:textId="77777777" w:rsidR="004752CD" w:rsidRPr="00AE120B" w:rsidRDefault="004752CD" w:rsidP="00F22DEB">
      <w:pPr>
        <w:widowControl w:val="0"/>
        <w:suppressAutoHyphens w:val="0"/>
        <w:autoSpaceDE w:val="0"/>
        <w:rPr>
          <w:sz w:val="22"/>
          <w:szCs w:val="22"/>
          <w:lang w:val="lv-LV"/>
        </w:rPr>
      </w:pPr>
    </w:p>
    <w:p w14:paraId="75860022"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23" w:history="1">
        <w:r w:rsidR="004752CD" w:rsidRPr="00AE120B">
          <w:rPr>
            <w:rStyle w:val="Hyperlink"/>
            <w:color w:val="auto"/>
            <w:sz w:val="22"/>
            <w:szCs w:val="22"/>
            <w:shd w:val="clear" w:color="auto" w:fill="C0C0C0"/>
            <w:lang w:val="lv-LV"/>
          </w:rPr>
          <w:t>V pielikumā</w:t>
        </w:r>
      </w:hyperlink>
      <w:r w:rsidRPr="00AE120B">
        <w:rPr>
          <w:sz w:val="22"/>
          <w:szCs w:val="22"/>
          <w:shd w:val="clear" w:color="auto" w:fill="C0C0C0"/>
          <w:lang w:val="lv-LV"/>
        </w:rPr>
        <w:t xml:space="preserve"> minēto nacionālās ziņošanas sistēmas kontaktinformāciju</w:t>
      </w:r>
      <w:r w:rsidRPr="00AE120B">
        <w:rPr>
          <w:sz w:val="22"/>
          <w:szCs w:val="22"/>
          <w:lang w:val="lv-LV"/>
        </w:rPr>
        <w:t>.</w:t>
      </w:r>
    </w:p>
    <w:p w14:paraId="30C00513" w14:textId="77777777" w:rsidR="004752CD" w:rsidRPr="00AE120B" w:rsidRDefault="004752CD" w:rsidP="00F22DEB">
      <w:pPr>
        <w:widowControl w:val="0"/>
        <w:suppressAutoHyphens w:val="0"/>
        <w:autoSpaceDE w:val="0"/>
        <w:rPr>
          <w:sz w:val="22"/>
          <w:szCs w:val="22"/>
          <w:lang w:val="lv-LV"/>
        </w:rPr>
      </w:pPr>
    </w:p>
    <w:p w14:paraId="518F72F5" w14:textId="77777777" w:rsidR="004752CD" w:rsidRPr="00AE120B" w:rsidRDefault="00000000" w:rsidP="00F22DEB">
      <w:pPr>
        <w:widowControl w:val="0"/>
        <w:tabs>
          <w:tab w:val="left" w:pos="540"/>
        </w:tabs>
        <w:suppressAutoHyphens w:val="0"/>
        <w:rPr>
          <w:sz w:val="22"/>
          <w:szCs w:val="22"/>
          <w:lang w:val="lv-LV"/>
        </w:rPr>
      </w:pPr>
      <w:r w:rsidRPr="00AE120B">
        <w:rPr>
          <w:b/>
          <w:bCs/>
          <w:sz w:val="22"/>
          <w:szCs w:val="22"/>
          <w:lang w:val="lv-LV"/>
        </w:rPr>
        <w:t>4.9.</w:t>
      </w:r>
      <w:r w:rsidRPr="00AE120B">
        <w:rPr>
          <w:b/>
          <w:bCs/>
          <w:sz w:val="22"/>
          <w:szCs w:val="22"/>
          <w:lang w:val="lv-LV"/>
        </w:rPr>
        <w:tab/>
        <w:t>Pārdozēšana</w:t>
      </w:r>
    </w:p>
    <w:p w14:paraId="0739FEAB" w14:textId="77777777" w:rsidR="004752CD" w:rsidRPr="00AE120B" w:rsidRDefault="004752CD" w:rsidP="00F22DEB">
      <w:pPr>
        <w:widowControl w:val="0"/>
        <w:suppressAutoHyphens w:val="0"/>
        <w:rPr>
          <w:sz w:val="22"/>
          <w:szCs w:val="22"/>
          <w:lang w:val="lv-LV"/>
        </w:rPr>
      </w:pPr>
    </w:p>
    <w:p w14:paraId="56EB9B8B" w14:textId="77777777" w:rsidR="004752CD" w:rsidRPr="00AE120B" w:rsidRDefault="00000000" w:rsidP="00F22DEB">
      <w:pPr>
        <w:widowControl w:val="0"/>
        <w:suppressAutoHyphens w:val="0"/>
        <w:rPr>
          <w:sz w:val="22"/>
          <w:szCs w:val="22"/>
          <w:lang w:val="lv-LV"/>
        </w:rPr>
      </w:pPr>
      <w:r w:rsidRPr="00AE120B">
        <w:rPr>
          <w:sz w:val="22"/>
          <w:szCs w:val="22"/>
          <w:lang w:val="lv-LV"/>
        </w:rPr>
        <w:t>Klīniskos pētījumos nenovēroja devu ierobežojošu toksisku ietekmi. Augstākais pārbaudītais devu līmenis bija daudzkārtējas, intravenozas 10 mg/kg devas, kas ir aptuveni 15 reižu vairāk nekā ieteiktā deva.</w:t>
      </w:r>
    </w:p>
    <w:p w14:paraId="27BB10E5" w14:textId="77777777" w:rsidR="004752CD" w:rsidRPr="00AE120B" w:rsidRDefault="004752CD" w:rsidP="00F22DEB">
      <w:pPr>
        <w:widowControl w:val="0"/>
        <w:suppressAutoHyphens w:val="0"/>
        <w:rPr>
          <w:sz w:val="22"/>
          <w:szCs w:val="22"/>
          <w:lang w:val="lv-LV"/>
        </w:rPr>
      </w:pPr>
    </w:p>
    <w:p w14:paraId="4E83DC29" w14:textId="77777777" w:rsidR="004752CD" w:rsidRPr="00AE120B" w:rsidRDefault="004752CD" w:rsidP="00F22DEB">
      <w:pPr>
        <w:widowControl w:val="0"/>
        <w:suppressAutoHyphens w:val="0"/>
        <w:rPr>
          <w:sz w:val="22"/>
          <w:szCs w:val="22"/>
          <w:lang w:val="lv-LV"/>
        </w:rPr>
      </w:pPr>
    </w:p>
    <w:p w14:paraId="33A1E8DD" w14:textId="77777777" w:rsidR="004752CD" w:rsidRPr="00AE120B" w:rsidRDefault="00000000" w:rsidP="00F22DEB">
      <w:pPr>
        <w:widowControl w:val="0"/>
        <w:suppressAutoHyphens w:val="0"/>
        <w:rPr>
          <w:sz w:val="22"/>
          <w:szCs w:val="22"/>
          <w:lang w:val="lv-LV"/>
        </w:rPr>
      </w:pPr>
      <w:r w:rsidRPr="00AE120B">
        <w:rPr>
          <w:b/>
          <w:bCs/>
          <w:sz w:val="22"/>
          <w:szCs w:val="22"/>
          <w:lang w:val="lv-LV"/>
        </w:rPr>
        <w:t>5.</w:t>
      </w:r>
      <w:r w:rsidRPr="00AE120B">
        <w:rPr>
          <w:b/>
          <w:bCs/>
          <w:sz w:val="22"/>
          <w:szCs w:val="22"/>
          <w:lang w:val="lv-LV"/>
        </w:rPr>
        <w:tab/>
        <w:t>FARMAKOLOĢISKĀS ĪPAŠĪBAS</w:t>
      </w:r>
    </w:p>
    <w:p w14:paraId="656F2333" w14:textId="77777777" w:rsidR="004752CD" w:rsidRPr="00AE120B" w:rsidRDefault="004752CD" w:rsidP="00F22DEB">
      <w:pPr>
        <w:widowControl w:val="0"/>
        <w:suppressAutoHyphens w:val="0"/>
        <w:ind w:left="567" w:hanging="567"/>
        <w:rPr>
          <w:sz w:val="22"/>
          <w:szCs w:val="22"/>
          <w:lang w:val="lv-LV"/>
        </w:rPr>
      </w:pPr>
    </w:p>
    <w:p w14:paraId="73A64F37" w14:textId="77777777" w:rsidR="004752CD" w:rsidRPr="00AE120B" w:rsidRDefault="00000000" w:rsidP="00F22DEB">
      <w:pPr>
        <w:widowControl w:val="0"/>
        <w:suppressAutoHyphens w:val="0"/>
        <w:ind w:left="567" w:hanging="567"/>
        <w:rPr>
          <w:sz w:val="22"/>
          <w:szCs w:val="22"/>
          <w:lang w:val="lv-LV"/>
        </w:rPr>
      </w:pPr>
      <w:r w:rsidRPr="00AE120B">
        <w:rPr>
          <w:b/>
          <w:bCs/>
          <w:sz w:val="22"/>
          <w:szCs w:val="22"/>
          <w:lang w:val="lv-LV"/>
        </w:rPr>
        <w:t>5.1.</w:t>
      </w:r>
      <w:r w:rsidRPr="00AE120B">
        <w:rPr>
          <w:b/>
          <w:bCs/>
          <w:sz w:val="22"/>
          <w:szCs w:val="22"/>
          <w:lang w:val="lv-LV"/>
        </w:rPr>
        <w:tab/>
        <w:t>Farmakodinamiskās īpašības</w:t>
      </w:r>
    </w:p>
    <w:p w14:paraId="4E39DC34" w14:textId="77777777" w:rsidR="004752CD" w:rsidRPr="00AE120B" w:rsidRDefault="004752CD" w:rsidP="00F22DEB">
      <w:pPr>
        <w:widowControl w:val="0"/>
        <w:suppressAutoHyphens w:val="0"/>
        <w:ind w:left="567" w:hanging="567"/>
        <w:rPr>
          <w:sz w:val="22"/>
          <w:szCs w:val="22"/>
          <w:lang w:val="lv-LV"/>
        </w:rPr>
      </w:pPr>
    </w:p>
    <w:p w14:paraId="1CC18E09" w14:textId="77777777" w:rsidR="004752CD" w:rsidRPr="00AE120B" w:rsidRDefault="00000000" w:rsidP="00F22DEB">
      <w:pPr>
        <w:widowControl w:val="0"/>
        <w:suppressAutoHyphens w:val="0"/>
        <w:rPr>
          <w:sz w:val="22"/>
          <w:szCs w:val="22"/>
          <w:lang w:val="lv-LV"/>
        </w:rPr>
      </w:pPr>
      <w:r w:rsidRPr="00AE120B">
        <w:rPr>
          <w:sz w:val="22"/>
          <w:szCs w:val="22"/>
          <w:lang w:val="lv-LV"/>
        </w:rPr>
        <w:lastRenderedPageBreak/>
        <w:t xml:space="preserve">Farmakoterapeitiskā grupa: </w:t>
      </w:r>
      <w:r w:rsidR="00643E30" w:rsidRPr="00AE120B">
        <w:rPr>
          <w:sz w:val="22"/>
          <w:szCs w:val="22"/>
          <w:lang w:val="lv-LV"/>
        </w:rPr>
        <w:t xml:space="preserve">imūnsupresanti, tumora </w:t>
      </w:r>
      <w:r w:rsidRPr="00AE120B">
        <w:rPr>
          <w:sz w:val="22"/>
          <w:szCs w:val="22"/>
          <w:lang w:val="lv-LV"/>
        </w:rPr>
        <w:t>nekrozes faktora alfa (TNF-α) inhibitor</w:t>
      </w:r>
      <w:r w:rsidR="00B16520" w:rsidRPr="00AE120B">
        <w:rPr>
          <w:sz w:val="22"/>
          <w:szCs w:val="22"/>
          <w:lang w:val="lv-LV"/>
        </w:rPr>
        <w:t xml:space="preserve">i. </w:t>
      </w:r>
      <w:r w:rsidRPr="00AE120B">
        <w:rPr>
          <w:sz w:val="22"/>
          <w:szCs w:val="22"/>
          <w:lang w:val="lv-LV"/>
        </w:rPr>
        <w:t>ATĶ kods: L04AB04</w:t>
      </w:r>
    </w:p>
    <w:p w14:paraId="4872AC43" w14:textId="77777777" w:rsidR="00BA7881" w:rsidRPr="00AE120B" w:rsidRDefault="00BA7881" w:rsidP="00F22DEB">
      <w:pPr>
        <w:widowControl w:val="0"/>
        <w:suppressAutoHyphens w:val="0"/>
        <w:rPr>
          <w:sz w:val="22"/>
          <w:szCs w:val="22"/>
          <w:u w:val="single"/>
          <w:lang w:val="lv-LV"/>
        </w:rPr>
      </w:pPr>
    </w:p>
    <w:p w14:paraId="72475AA2" w14:textId="77777777" w:rsidR="004752CD" w:rsidRPr="00AE120B" w:rsidRDefault="00000000" w:rsidP="00DF4C05">
      <w:pPr>
        <w:keepNext/>
        <w:keepLines/>
        <w:widowControl w:val="0"/>
        <w:suppressAutoHyphens w:val="0"/>
        <w:rPr>
          <w:sz w:val="22"/>
          <w:szCs w:val="22"/>
          <w:lang w:val="lv-LV"/>
        </w:rPr>
      </w:pPr>
      <w:r w:rsidRPr="00AE120B">
        <w:rPr>
          <w:sz w:val="22"/>
          <w:szCs w:val="22"/>
          <w:u w:val="single"/>
          <w:lang w:val="lv-LV"/>
        </w:rPr>
        <w:t>Darbības mehānisms</w:t>
      </w:r>
    </w:p>
    <w:p w14:paraId="366CDFF4" w14:textId="77777777" w:rsidR="004752CD" w:rsidRPr="00AE120B" w:rsidRDefault="004752CD" w:rsidP="00DF4C05">
      <w:pPr>
        <w:keepNext/>
        <w:keepLines/>
        <w:widowControl w:val="0"/>
        <w:suppressAutoHyphens w:val="0"/>
        <w:rPr>
          <w:sz w:val="22"/>
          <w:szCs w:val="22"/>
          <w:lang w:val="lv-LV"/>
        </w:rPr>
      </w:pPr>
    </w:p>
    <w:p w14:paraId="09D86B16" w14:textId="77777777" w:rsidR="004752CD" w:rsidRPr="00AE120B" w:rsidRDefault="00000000" w:rsidP="00DF4C05">
      <w:pPr>
        <w:keepNext/>
        <w:keepLines/>
        <w:widowControl w:val="0"/>
        <w:suppressAutoHyphens w:val="0"/>
        <w:rPr>
          <w:sz w:val="22"/>
          <w:szCs w:val="22"/>
          <w:lang w:val="lv-LV"/>
        </w:rPr>
      </w:pPr>
      <w:r w:rsidRPr="00AE120B">
        <w:rPr>
          <w:sz w:val="22"/>
          <w:szCs w:val="22"/>
          <w:lang w:val="lv-LV"/>
        </w:rPr>
        <w:t>Adalimumabs specifiski saistās pie TNF un neitralizē TNF bioloģisko darbību, bloķējot tā mijiedarbību ar p55 un p75 šūnu virsmas TNF receptoriem.</w:t>
      </w:r>
    </w:p>
    <w:p w14:paraId="4E90DD7E" w14:textId="77777777" w:rsidR="004752CD" w:rsidRPr="00AE120B" w:rsidRDefault="004752CD" w:rsidP="00F22DEB">
      <w:pPr>
        <w:widowControl w:val="0"/>
        <w:suppressAutoHyphens w:val="0"/>
        <w:rPr>
          <w:sz w:val="22"/>
          <w:szCs w:val="22"/>
          <w:lang w:val="lv-LV"/>
        </w:rPr>
      </w:pPr>
    </w:p>
    <w:p w14:paraId="268E14F3" w14:textId="77777777" w:rsidR="004752CD" w:rsidRPr="00AE120B" w:rsidRDefault="00000000" w:rsidP="00F22DEB">
      <w:pPr>
        <w:widowControl w:val="0"/>
        <w:suppressAutoHyphens w:val="0"/>
        <w:rPr>
          <w:sz w:val="22"/>
          <w:szCs w:val="22"/>
          <w:u w:val="single"/>
          <w:lang w:val="lv-LV"/>
        </w:rPr>
      </w:pPr>
      <w:r w:rsidRPr="00AE120B">
        <w:rPr>
          <w:sz w:val="22"/>
          <w:szCs w:val="22"/>
          <w:lang w:val="lv-LV"/>
        </w:rPr>
        <w:t>Adalimumabs arī modulē bioloģisko atbildes reakciju, ko inducē vai regulē TNF, tostarp adhēzijas molekulu, kas nosaka leikocītu migrāciju (ELAM–1, VCAM–1 un ICAM–1 ar IC</w:t>
      </w:r>
      <w:r w:rsidRPr="00AE120B">
        <w:rPr>
          <w:sz w:val="22"/>
          <w:szCs w:val="22"/>
          <w:vertAlign w:val="subscript"/>
          <w:lang w:val="lv-LV"/>
        </w:rPr>
        <w:t>50</w:t>
      </w:r>
      <w:r w:rsidRPr="00AE120B">
        <w:rPr>
          <w:sz w:val="22"/>
          <w:szCs w:val="22"/>
          <w:lang w:val="lv-LV"/>
        </w:rPr>
        <w:t xml:space="preserve"> 0,1 – 0,2 nM), daudzuma pārmaiņas.</w:t>
      </w:r>
    </w:p>
    <w:p w14:paraId="33C67084" w14:textId="77777777" w:rsidR="004752CD" w:rsidRPr="00AE120B" w:rsidRDefault="004752CD" w:rsidP="00F22DEB">
      <w:pPr>
        <w:widowControl w:val="0"/>
        <w:suppressAutoHyphens w:val="0"/>
        <w:autoSpaceDE w:val="0"/>
        <w:rPr>
          <w:sz w:val="22"/>
          <w:szCs w:val="22"/>
          <w:u w:val="single"/>
          <w:lang w:val="lv-LV"/>
        </w:rPr>
      </w:pPr>
    </w:p>
    <w:p w14:paraId="5ED7414E" w14:textId="77777777" w:rsidR="004752CD" w:rsidRPr="00AE120B" w:rsidRDefault="00000000" w:rsidP="00A672ED">
      <w:pPr>
        <w:keepNext/>
        <w:keepLines/>
        <w:widowControl w:val="0"/>
        <w:suppressAutoHyphens w:val="0"/>
        <w:autoSpaceDE w:val="0"/>
        <w:rPr>
          <w:sz w:val="22"/>
          <w:szCs w:val="22"/>
          <w:u w:val="single"/>
          <w:lang w:val="lv-LV"/>
        </w:rPr>
      </w:pPr>
      <w:r w:rsidRPr="00AE120B">
        <w:rPr>
          <w:sz w:val="22"/>
          <w:szCs w:val="22"/>
          <w:u w:val="single"/>
          <w:lang w:val="lv-LV"/>
        </w:rPr>
        <w:t>Farmakodinamiskā iedarbība</w:t>
      </w:r>
    </w:p>
    <w:p w14:paraId="02F146E0" w14:textId="77777777" w:rsidR="004752CD" w:rsidRPr="00AE120B" w:rsidRDefault="004752CD" w:rsidP="00A672ED">
      <w:pPr>
        <w:keepNext/>
        <w:keepLines/>
        <w:widowControl w:val="0"/>
        <w:suppressAutoHyphens w:val="0"/>
        <w:autoSpaceDE w:val="0"/>
        <w:rPr>
          <w:sz w:val="22"/>
          <w:szCs w:val="22"/>
          <w:u w:val="single"/>
          <w:lang w:val="lv-LV"/>
        </w:rPr>
      </w:pPr>
    </w:p>
    <w:p w14:paraId="7D38A450" w14:textId="77777777" w:rsidR="004752CD" w:rsidRPr="00AE120B" w:rsidRDefault="00000000" w:rsidP="00A672ED">
      <w:pPr>
        <w:pStyle w:val="BodyTextIndent"/>
        <w:keepNext/>
        <w:keepLines/>
        <w:widowControl w:val="0"/>
        <w:suppressAutoHyphens w:val="0"/>
        <w:autoSpaceDE/>
        <w:spacing w:line="240" w:lineRule="auto"/>
        <w:rPr>
          <w:color w:val="auto"/>
        </w:rPr>
      </w:pPr>
      <w:r w:rsidRPr="00AE120B">
        <w:rPr>
          <w:color w:val="auto"/>
        </w:rPr>
        <w:t>Pēc ārstēšanas ar Humira pacientiem ar reimatoīdo artrītu novēroja strauju akūtās fāzes iekaisuma mediatoru (C–reaktīvā olbaltuma (CRO) un eritrocītu grimšanas ātruma (EGĀ)) un seruma citokīnu (IL–6) līmeņa pazemināšanos salīdzinājumā ar sākotnējo līmeni. Matrices metālproteināžu (MMP–1 un MMP–3), kas rada audu remodelāciju, izraisot skrimšļu sabrukšanu, līmenis pēc Humira ievadīšanas arī pazeminājās. Ar Humira ārstētiem pacientiem parasti uzlabojās hroniska iekaisuma hematoloģiskie raksturlielumi.</w:t>
      </w:r>
    </w:p>
    <w:p w14:paraId="01047FF6" w14:textId="77777777" w:rsidR="004752CD" w:rsidRPr="00AE120B" w:rsidRDefault="004752CD" w:rsidP="00F22DEB">
      <w:pPr>
        <w:pStyle w:val="BodyTextIndent"/>
        <w:widowControl w:val="0"/>
        <w:suppressAutoHyphens w:val="0"/>
        <w:autoSpaceDE/>
        <w:spacing w:line="240" w:lineRule="auto"/>
        <w:rPr>
          <w:color w:val="auto"/>
        </w:rPr>
      </w:pPr>
    </w:p>
    <w:p w14:paraId="24ADC454" w14:textId="77777777" w:rsidR="004752CD" w:rsidRPr="00AE120B" w:rsidRDefault="00000000" w:rsidP="00F22DEB">
      <w:pPr>
        <w:pStyle w:val="BodyTextIndent"/>
        <w:widowControl w:val="0"/>
        <w:suppressAutoHyphens w:val="0"/>
        <w:autoSpaceDE/>
        <w:spacing w:line="240" w:lineRule="auto"/>
      </w:pPr>
      <w:r w:rsidRPr="00AE120B">
        <w:rPr>
          <w:bCs/>
          <w:iCs/>
          <w:color w:val="auto"/>
        </w:rPr>
        <w:t>Pēc ārstēšanās ar Humira</w:t>
      </w:r>
      <w:r w:rsidRPr="00AE120B">
        <w:rPr>
          <w:color w:val="auto"/>
        </w:rPr>
        <w:t xml:space="preserve"> pacientiem ar </w:t>
      </w:r>
      <w:r w:rsidRPr="00AE120B">
        <w:rPr>
          <w:bCs/>
          <w:iCs/>
          <w:color w:val="auto"/>
        </w:rPr>
        <w:t>poliartikulār</w:t>
      </w:r>
      <w:r w:rsidR="00227E0C" w:rsidRPr="00AE120B">
        <w:rPr>
          <w:bCs/>
          <w:iCs/>
          <w:color w:val="auto"/>
        </w:rPr>
        <w:t>u</w:t>
      </w:r>
      <w:r w:rsidRPr="00AE120B">
        <w:rPr>
          <w:bCs/>
          <w:iCs/>
          <w:color w:val="auto"/>
        </w:rPr>
        <w:t xml:space="preserve"> juvenīl</w:t>
      </w:r>
      <w:r w:rsidR="00227E0C" w:rsidRPr="00AE120B">
        <w:rPr>
          <w:bCs/>
          <w:iCs/>
          <w:color w:val="auto"/>
        </w:rPr>
        <w:t>o</w:t>
      </w:r>
      <w:r w:rsidRPr="00AE120B">
        <w:rPr>
          <w:bCs/>
          <w:iCs/>
          <w:color w:val="auto"/>
        </w:rPr>
        <w:t xml:space="preserve"> idiopātisko artrītu, Krona slimību, čūlaino kolītu un </w:t>
      </w:r>
      <w:r w:rsidRPr="00AE120B">
        <w:rPr>
          <w:i/>
          <w:color w:val="auto"/>
        </w:rPr>
        <w:t>hidradenitis suppurativa</w:t>
      </w:r>
      <w:r w:rsidRPr="00AE120B">
        <w:rPr>
          <w:bCs/>
          <w:iCs/>
          <w:color w:val="auto"/>
        </w:rPr>
        <w:t xml:space="preserve"> t</w:t>
      </w:r>
      <w:r w:rsidRPr="00AE120B">
        <w:rPr>
          <w:color w:val="auto"/>
        </w:rPr>
        <w:t>ika novērota arī strauja C-reaktīvā olbaltuma līmeņa samazināšanās. Pacientiem ar Krona slimību tika novērota šūnu, kuras izdala iekaisuma marķierus, skaita samazināšanās zarnās, tai skaitā ievērojama TNFα ekspresijas samazināšanās. Endoskopiskos pētījumos par zarnu gļotādu pierādīta gļotādas atveseļošanās ar adalimumabu ārstētiem pacientiem.</w:t>
      </w:r>
    </w:p>
    <w:p w14:paraId="39519AB1" w14:textId="77777777" w:rsidR="004752CD" w:rsidRPr="00AE120B" w:rsidRDefault="004752CD" w:rsidP="00F22DEB">
      <w:pPr>
        <w:widowControl w:val="0"/>
        <w:suppressAutoHyphens w:val="0"/>
        <w:rPr>
          <w:sz w:val="22"/>
          <w:szCs w:val="22"/>
          <w:lang w:val="lv-LV"/>
        </w:rPr>
      </w:pPr>
    </w:p>
    <w:p w14:paraId="0AA844EB" w14:textId="77777777" w:rsidR="004752CD" w:rsidRPr="00AE120B" w:rsidRDefault="00000000" w:rsidP="00F22DEB">
      <w:pPr>
        <w:widowControl w:val="0"/>
        <w:suppressAutoHyphens w:val="0"/>
        <w:rPr>
          <w:sz w:val="22"/>
          <w:szCs w:val="22"/>
          <w:u w:val="single"/>
          <w:lang w:val="lv-LV"/>
        </w:rPr>
      </w:pPr>
      <w:r w:rsidRPr="00AE120B">
        <w:rPr>
          <w:sz w:val="22"/>
          <w:szCs w:val="22"/>
          <w:u w:val="single"/>
          <w:lang w:val="lv-LV"/>
        </w:rPr>
        <w:t>Klīniskā efektivitāte un drošums</w:t>
      </w:r>
    </w:p>
    <w:p w14:paraId="7468A79C" w14:textId="77777777" w:rsidR="004752CD" w:rsidRPr="00AE120B" w:rsidRDefault="004752CD" w:rsidP="00F22DEB">
      <w:pPr>
        <w:widowControl w:val="0"/>
        <w:suppressAutoHyphens w:val="0"/>
        <w:rPr>
          <w:sz w:val="22"/>
          <w:szCs w:val="22"/>
          <w:u w:val="single"/>
          <w:lang w:val="lv-LV"/>
        </w:rPr>
      </w:pPr>
    </w:p>
    <w:p w14:paraId="6DF30D5F" w14:textId="77777777" w:rsidR="00AA29D3" w:rsidRPr="00AE120B" w:rsidRDefault="00000000" w:rsidP="00F22DEB">
      <w:pPr>
        <w:widowControl w:val="0"/>
        <w:suppressAutoHyphens w:val="0"/>
        <w:rPr>
          <w:sz w:val="22"/>
          <w:szCs w:val="22"/>
          <w:u w:val="single"/>
          <w:lang w:val="lv-LV"/>
        </w:rPr>
      </w:pPr>
      <w:r w:rsidRPr="00AE120B">
        <w:rPr>
          <w:i/>
          <w:sz w:val="22"/>
          <w:szCs w:val="22"/>
          <w:lang w:val="lv-LV"/>
        </w:rPr>
        <w:t>Reimatoīdais artrīts</w:t>
      </w:r>
    </w:p>
    <w:p w14:paraId="2054DF8A" w14:textId="77777777" w:rsidR="00AA29D3" w:rsidRPr="00AE120B" w:rsidRDefault="00000000" w:rsidP="00F22DEB">
      <w:pPr>
        <w:widowControl w:val="0"/>
        <w:suppressAutoHyphens w:val="0"/>
        <w:rPr>
          <w:sz w:val="22"/>
          <w:szCs w:val="22"/>
          <w:lang w:val="lv-LV"/>
        </w:rPr>
      </w:pPr>
      <w:r w:rsidRPr="00AE120B">
        <w:rPr>
          <w:sz w:val="22"/>
          <w:szCs w:val="22"/>
          <w:lang w:val="lv-LV"/>
        </w:rPr>
        <w:t xml:space="preserve">Humira tika pētīts vairāk nekā 3000 pacientiem visos reimatoīdā artrīta klīniskajos pētījumos. </w:t>
      </w:r>
      <w:r w:rsidRPr="00AE120B">
        <w:rPr>
          <w:rFonts w:eastAsia="Calibri"/>
          <w:sz w:val="22"/>
          <w:szCs w:val="22"/>
          <w:lang w:val="lv-LV"/>
        </w:rPr>
        <w:t xml:space="preserve">Humira efektivitāte un drošums tika vērtēta piecos randomizētos, dubultaklos un labi kontrolētos pētījumos. </w:t>
      </w:r>
      <w:r w:rsidRPr="00AE120B">
        <w:rPr>
          <w:sz w:val="22"/>
          <w:szCs w:val="22"/>
          <w:lang w:val="lv-LV"/>
        </w:rPr>
        <w:t>Daži pacienti tika ārstēti līdz pat 120 mēnešiem. Humira 40 mg/0,4 ml izraisītas sāpes injekcijas vietā vērtēja divos randomizētos, ar aktīvu līdzekli kontrolētos, vienpusēji maskētos divu posmu krusteniskajos pētījumos.</w:t>
      </w:r>
    </w:p>
    <w:p w14:paraId="73106581" w14:textId="77777777" w:rsidR="00AA29D3" w:rsidRPr="00AE120B" w:rsidRDefault="00AA29D3" w:rsidP="00F22DEB">
      <w:pPr>
        <w:widowControl w:val="0"/>
        <w:suppressAutoHyphens w:val="0"/>
        <w:rPr>
          <w:sz w:val="22"/>
          <w:szCs w:val="22"/>
          <w:lang w:val="lv-LV"/>
        </w:rPr>
      </w:pPr>
    </w:p>
    <w:p w14:paraId="571304CA" w14:textId="77777777" w:rsidR="00AA29D3" w:rsidRPr="00AE120B" w:rsidRDefault="00000000" w:rsidP="00F22DEB">
      <w:pPr>
        <w:pStyle w:val="BodyText"/>
        <w:widowControl w:val="0"/>
        <w:suppressAutoHyphens w:val="0"/>
        <w:jc w:val="left"/>
        <w:rPr>
          <w:lang w:val="lv-LV"/>
        </w:rPr>
      </w:pPr>
      <w:r w:rsidRPr="00AE120B">
        <w:rPr>
          <w:lang w:val="lv-LV"/>
        </w:rPr>
        <w:t xml:space="preserve">RA pētījumā I pārbaudīja 271 pacientu ar vidēji smagu vai smagu aktīvu reimatoīdo artrītu, kas bija </w:t>
      </w:r>
      <w:r w:rsidRPr="00AE120B">
        <w:rPr>
          <w:rFonts w:ascii="Symbol" w:hAnsi="Symbol"/>
          <w:lang w:val="lv-LV"/>
        </w:rPr>
        <w:sym w:font="Symbol" w:char="F0B3"/>
      </w:r>
      <w:r w:rsidRPr="00AE120B">
        <w:rPr>
          <w:lang w:val="lv-LV"/>
        </w:rPr>
        <w:t> 18 gadus veci un kam iepriekš bija bijusi neefektīva terapija ar vismaz vienu slimību modificējošu pretreimatisma līdzekli un metotreksāts 12,5 – 25 mg devā (10 mg, ja bija metotreksāta nepanesamība) katru nedēļu nebija pietiekami efektīvs, un kam metotreksāta deva bija nemainīgi 10 – 25 mg katru nedēļu. 20, 40 vai 80 mg Humira devas vai placebo ievadīja katru otro nedēļu 24 nedēļas.</w:t>
      </w:r>
    </w:p>
    <w:p w14:paraId="0FABAE33" w14:textId="77777777" w:rsidR="00AA29D3" w:rsidRPr="00AE120B" w:rsidRDefault="00AA29D3" w:rsidP="00F22DEB">
      <w:pPr>
        <w:widowControl w:val="0"/>
        <w:suppressAutoHyphens w:val="0"/>
        <w:rPr>
          <w:sz w:val="22"/>
          <w:szCs w:val="22"/>
          <w:lang w:val="lv-LV"/>
        </w:rPr>
      </w:pPr>
    </w:p>
    <w:p w14:paraId="484694D2" w14:textId="77777777" w:rsidR="00AA29D3" w:rsidRPr="00AE120B" w:rsidRDefault="00000000" w:rsidP="00F22DEB">
      <w:pPr>
        <w:widowControl w:val="0"/>
        <w:suppressAutoHyphens w:val="0"/>
        <w:rPr>
          <w:sz w:val="22"/>
          <w:szCs w:val="22"/>
          <w:lang w:val="lv-LV"/>
        </w:rPr>
      </w:pPr>
      <w:r w:rsidRPr="00AE120B">
        <w:rPr>
          <w:sz w:val="22"/>
          <w:szCs w:val="22"/>
          <w:lang w:val="lv-LV"/>
        </w:rPr>
        <w:t xml:space="preserve">RA pētījumā II pārbaudīja 544 pacientus ar vidēji smagu vai smagu aktīvu reimatoīdo artrītu, kas bija </w:t>
      </w:r>
      <w:r w:rsidRPr="00AE120B">
        <w:rPr>
          <w:rFonts w:ascii="Symbol" w:hAnsi="Symbol"/>
          <w:szCs w:val="22"/>
          <w:lang w:val="lv-LV"/>
        </w:rPr>
        <w:sym w:font="Symbol" w:char="F0B3"/>
      </w:r>
      <w:r w:rsidRPr="00AE120B">
        <w:rPr>
          <w:lang w:val="lv-LV"/>
        </w:rPr>
        <w:t> </w:t>
      </w:r>
      <w:r w:rsidRPr="00AE120B">
        <w:rPr>
          <w:sz w:val="22"/>
          <w:szCs w:val="22"/>
          <w:lang w:val="lv-LV"/>
        </w:rPr>
        <w:t>18 gadus veci un kam iepriekš bija bijusi neefektīva terapija ar vismaz vienu slimību modificējošu pretreimatisma līdzekli. 20 vai 40 mg Humira devas ievadīja subkutānas injekcijas veidā katru otro nedēļu un placebo alternatīvajās nedēļās vai katru nedēļu 26 nedēļas; placebo ievadīja katru nedēļu tikpat ilgi. Citu slimību modificējošu pretreimatisma līdzekļu lietošana nebija atļauta.</w:t>
      </w:r>
    </w:p>
    <w:p w14:paraId="56C82244" w14:textId="77777777" w:rsidR="00AA29D3" w:rsidRPr="00AE120B" w:rsidRDefault="00AA29D3" w:rsidP="00F22DEB">
      <w:pPr>
        <w:widowControl w:val="0"/>
        <w:suppressAutoHyphens w:val="0"/>
        <w:rPr>
          <w:sz w:val="22"/>
          <w:szCs w:val="22"/>
          <w:lang w:val="lv-LV"/>
        </w:rPr>
      </w:pPr>
    </w:p>
    <w:p w14:paraId="56D76CB5" w14:textId="77777777" w:rsidR="00AA29D3" w:rsidRPr="00AE120B" w:rsidRDefault="00000000" w:rsidP="00F22DEB">
      <w:pPr>
        <w:widowControl w:val="0"/>
        <w:suppressAutoHyphens w:val="0"/>
        <w:rPr>
          <w:sz w:val="22"/>
          <w:szCs w:val="22"/>
          <w:lang w:val="lv-LV"/>
        </w:rPr>
      </w:pPr>
      <w:r w:rsidRPr="00AE120B">
        <w:rPr>
          <w:sz w:val="22"/>
          <w:szCs w:val="22"/>
          <w:lang w:val="lv-LV"/>
        </w:rPr>
        <w:t xml:space="preserve">RA pētījumā III pārbaudīja 619 pacientus ar vidēji smagu vai smagu aktīvu reimatoīdo artrītu, kas bija </w:t>
      </w:r>
      <w:r w:rsidRPr="00AE120B">
        <w:rPr>
          <w:rFonts w:ascii="Symbol" w:hAnsi="Symbol"/>
          <w:szCs w:val="22"/>
          <w:lang w:val="lv-LV"/>
        </w:rPr>
        <w:sym w:font="Symbol" w:char="F0B3"/>
      </w:r>
      <w:r w:rsidRPr="00AE120B">
        <w:rPr>
          <w:lang w:val="lv-LV"/>
        </w:rPr>
        <w:t> </w:t>
      </w:r>
      <w:r w:rsidRPr="00AE120B">
        <w:rPr>
          <w:sz w:val="22"/>
          <w:szCs w:val="22"/>
          <w:lang w:val="lv-LV"/>
        </w:rPr>
        <w:t xml:space="preserve">18 gadus veci un kuriem bija neefektīva atbildes reakcija uz metotreksāta 12,5 – 25 mg devām vai bija 10 mg metotreksāta (reizi nedēļā) nepanesamība. Šajā pētījumā bija trīs grupas. Pirmā saņēma placebo injekcijas katru nedēļu 52 nedēļas. Otrā saņēma 20 mg Humira katru nedēļu 52 nedēļas. Trešā grupa saņēma 40 mg Humira katru otro nedēļu ar placebo injekcijām alternatīvajās nedēļās. Pēc </w:t>
      </w:r>
      <w:r w:rsidRPr="00AE120B">
        <w:rPr>
          <w:rFonts w:eastAsia="Calibri"/>
          <w:sz w:val="22"/>
          <w:szCs w:val="22"/>
          <w:lang w:val="lv-LV"/>
        </w:rPr>
        <w:t xml:space="preserve">pirmo 52 pētījuma nedēļu pabeigšanas, 457 </w:t>
      </w:r>
      <w:r w:rsidRPr="00AE120B">
        <w:rPr>
          <w:sz w:val="22"/>
          <w:szCs w:val="22"/>
          <w:lang w:val="lv-LV"/>
        </w:rPr>
        <w:t>pacienti pētījuma atklātajā pagarinājuma fāzē saņēma 40 mg Humira/MTX katru otro nedēļu līdz 10 gadiem.</w:t>
      </w:r>
    </w:p>
    <w:p w14:paraId="21724C13" w14:textId="77777777" w:rsidR="00AA29D3" w:rsidRPr="00AE120B" w:rsidRDefault="00AA29D3" w:rsidP="00F22DEB">
      <w:pPr>
        <w:pStyle w:val="BodyText"/>
        <w:widowControl w:val="0"/>
        <w:suppressAutoHyphens w:val="0"/>
        <w:jc w:val="left"/>
        <w:rPr>
          <w:lang w:val="lv-LV"/>
        </w:rPr>
      </w:pPr>
    </w:p>
    <w:p w14:paraId="38DD3318" w14:textId="77777777" w:rsidR="00AA29D3" w:rsidRPr="00AE120B" w:rsidRDefault="00000000" w:rsidP="00F22DEB">
      <w:pPr>
        <w:pStyle w:val="BodyText"/>
        <w:widowControl w:val="0"/>
        <w:suppressAutoHyphens w:val="0"/>
        <w:jc w:val="left"/>
        <w:rPr>
          <w:lang w:val="lv-LV"/>
        </w:rPr>
      </w:pPr>
      <w:r w:rsidRPr="00AE120B">
        <w:rPr>
          <w:lang w:val="lv-LV"/>
        </w:rPr>
        <w:t xml:space="preserve">RA pētījumā IV primāri vērtēja drošumu 636 pacientiem ar vidēji smagu vai smagu aktīvu reimatoīdo </w:t>
      </w:r>
      <w:r w:rsidRPr="00AE120B">
        <w:rPr>
          <w:lang w:val="lv-LV"/>
        </w:rPr>
        <w:lastRenderedPageBreak/>
        <w:t xml:space="preserve">artrītu, kas bija </w:t>
      </w:r>
      <w:r w:rsidRPr="00AE120B">
        <w:rPr>
          <w:rFonts w:ascii="Symbol" w:hAnsi="Symbol"/>
          <w:lang w:val="lv-LV"/>
        </w:rPr>
        <w:sym w:font="Symbol" w:char="F0B3"/>
      </w:r>
      <w:r w:rsidRPr="00AE120B">
        <w:rPr>
          <w:lang w:val="lv-LV"/>
        </w:rPr>
        <w:t> 18 gadus veci. Pacienti drīkstēja būt gan tādi, kas iepriekš nav saņēmuši slimību modificējošu pretreimatisma līdzekli, gan tādi, kas turpināja lietot reimatoloģisku terapiju, ja vien terapija bija stabila vismaz 28 dienas. Šī terapija bija metotreksāts, leflunomīds, hidroksihlorohīns, sulfasalazīns un/vai zelta sāļi. Pacienti tika nejaušināti iedalīti grupās, kas saņēma vai nu 40 mg Humira, vai placebo katru otro nedēļu 24 nedēļas.</w:t>
      </w:r>
    </w:p>
    <w:p w14:paraId="18FDF06B" w14:textId="77777777" w:rsidR="00AA29D3" w:rsidRPr="00AE120B" w:rsidRDefault="00AA29D3" w:rsidP="00F22DEB">
      <w:pPr>
        <w:pStyle w:val="BodyText"/>
        <w:widowControl w:val="0"/>
        <w:suppressAutoHyphens w:val="0"/>
        <w:jc w:val="left"/>
        <w:rPr>
          <w:lang w:val="lv-LV"/>
        </w:rPr>
      </w:pPr>
    </w:p>
    <w:p w14:paraId="60FD0466" w14:textId="77777777" w:rsidR="00AA29D3" w:rsidRPr="00AE120B" w:rsidRDefault="00000000" w:rsidP="00A672ED">
      <w:pPr>
        <w:pStyle w:val="BodyText"/>
        <w:keepNext/>
        <w:keepLines/>
        <w:widowControl w:val="0"/>
        <w:suppressAutoHyphens w:val="0"/>
        <w:jc w:val="left"/>
        <w:rPr>
          <w:lang w:val="lv-LV"/>
        </w:rPr>
      </w:pPr>
      <w:r w:rsidRPr="00AE120B">
        <w:rPr>
          <w:lang w:val="lv-LV"/>
        </w:rPr>
        <w:t>RA pētījumā V tika vērtēti 799 iepriekš ar metotreksātu neārstēti pieauguši pacienti ar vidēji smagu vai smagu aktīvu reimatoīdo artrītu agrīnā stadijā (vidējais slimības ilgums nepārsniedza 9 mēnešus). Šajā pētījumā tika vērtēta reimatoīdā artrīta locītavu bojājuma pazīmju un simptomu un progresēšanas ātruma samazināšanas efektivitāte pēc 104 nedēļām, lietojot katru otro nedēļu 40 mg Humira/metotreksāta kombinācijas terapiju, 40 mg Humira monoterapiju, lietojot to katru otro nedēļu, un metotreksāta monoterapiju. Pēc pirmo 104 pētījuma nedēļu pabeigšanas, 497 pacienti pētījuma atklātajā pagarinājuma fāzē saņēma 40 mg Humira katru otro nedēļu līdz 10 gadiem.</w:t>
      </w:r>
    </w:p>
    <w:p w14:paraId="659E9A7D" w14:textId="77777777" w:rsidR="00AA29D3" w:rsidRPr="00AE120B" w:rsidRDefault="00AA29D3" w:rsidP="00F22DEB">
      <w:pPr>
        <w:pStyle w:val="BodyText"/>
        <w:widowControl w:val="0"/>
        <w:suppressAutoHyphens w:val="0"/>
        <w:jc w:val="left"/>
        <w:rPr>
          <w:lang w:val="lv-LV"/>
        </w:rPr>
      </w:pPr>
    </w:p>
    <w:p w14:paraId="10999AA9" w14:textId="77777777" w:rsidR="00AA29D3" w:rsidRPr="00AE120B" w:rsidRDefault="00000000" w:rsidP="00F22DEB">
      <w:pPr>
        <w:widowControl w:val="0"/>
        <w:suppressAutoHyphens w:val="0"/>
        <w:rPr>
          <w:sz w:val="22"/>
          <w:szCs w:val="22"/>
          <w:lang w:val="lv-LV"/>
        </w:rPr>
      </w:pPr>
      <w:r w:rsidRPr="00AE120B">
        <w:rPr>
          <w:sz w:val="22"/>
          <w:szCs w:val="22"/>
          <w:lang w:val="lv-LV"/>
        </w:rPr>
        <w:t xml:space="preserve">RA pētījumos VI un VII vērtēja 60 pacientus ar vidēji smagu līdz smagu reimatoīdo artrītu, kuru vecums bija ≥ 18 gadi. Iesaistītie pacienti vai nu tobrīd lietoja </w:t>
      </w:r>
      <w:r w:rsidRPr="00AE120B">
        <w:rPr>
          <w:rFonts w:eastAsia="MS Mincho"/>
          <w:sz w:val="22"/>
          <w:szCs w:val="22"/>
          <w:lang w:val="lv-LV"/>
        </w:rPr>
        <w:t>Humira 40 mg/0,8 ml un cieta no vidējām sāpēm injekcijas vietā, kas atbilda vismaz 3 cm atzīmei (0–10 cm VAS), vai arī iepriekš nebija lietojuši bioloģiskās zāles un sāka lietot Humira 40 mg/0,8 ml</w:t>
      </w:r>
      <w:r w:rsidRPr="00AE120B">
        <w:rPr>
          <w:sz w:val="22"/>
          <w:szCs w:val="22"/>
          <w:lang w:val="lv-LV"/>
        </w:rPr>
        <w:t>. Pacienti tika randomizēti, lai saņemtu vienreizējas devas veidā saņemtu vai nu Humira 40 mg/0,8 ml, vai Humira 40 mg/0,4 ml, nākamajā reizē pēc tam lietojot otras zāles vienreizējas injekcijas veidā.</w:t>
      </w:r>
    </w:p>
    <w:p w14:paraId="6FCEF26D" w14:textId="77777777" w:rsidR="00AA29D3" w:rsidRPr="00AE120B" w:rsidRDefault="00AA29D3" w:rsidP="00F22DEB">
      <w:pPr>
        <w:widowControl w:val="0"/>
        <w:suppressAutoHyphens w:val="0"/>
        <w:rPr>
          <w:sz w:val="22"/>
          <w:szCs w:val="22"/>
          <w:lang w:val="lv-LV"/>
        </w:rPr>
      </w:pPr>
    </w:p>
    <w:p w14:paraId="71371FCE" w14:textId="77777777" w:rsidR="00AA29D3" w:rsidRPr="00AE120B" w:rsidRDefault="00000000" w:rsidP="00F22DEB">
      <w:pPr>
        <w:widowControl w:val="0"/>
        <w:suppressAutoHyphens w:val="0"/>
        <w:rPr>
          <w:sz w:val="22"/>
          <w:szCs w:val="22"/>
          <w:u w:val="single"/>
          <w:lang w:val="lv-LV"/>
        </w:rPr>
      </w:pPr>
      <w:r w:rsidRPr="00AE120B">
        <w:rPr>
          <w:sz w:val="22"/>
          <w:szCs w:val="22"/>
          <w:lang w:val="lv-LV"/>
        </w:rPr>
        <w:t xml:space="preserve">Primārais mērķa kritērijs RA pētījumā I, II un III un sekundārais mērķa kritērijs RA pētījumā IV bija procentuālais pacientu īpatsvars, kas sasniedza ACR 20 atbildes reakciju 24. vai 26. nedēļā. Primārais mērķa kritērijs RA pētījumā V bija procentuālais pacientu īpatsvars, kas sasniedza ACR 50 atbildes reakciju 52. nedēļā. III un V pētījumā bija papildu primārie </w:t>
      </w:r>
      <w:r w:rsidRPr="00AE120B">
        <w:rPr>
          <w:iCs/>
          <w:sz w:val="22"/>
          <w:szCs w:val="22"/>
          <w:lang w:val="lv-LV"/>
        </w:rPr>
        <w:t xml:space="preserve">mērķa kritēriji </w:t>
      </w:r>
      <w:r w:rsidRPr="00AE120B">
        <w:rPr>
          <w:sz w:val="22"/>
          <w:szCs w:val="22"/>
          <w:lang w:val="lv-LV"/>
        </w:rPr>
        <w:t>pēc 52 nedēļām – slimības progresēšanas aizkavēšanās (noteikta pēc rentgenogrammas rezultātiem). RA pētījumā III primārais mērķa kritērijs bija arī dzīves kvalitātes izmaiņas. Primārais mērķa kritērijs RA pētījumos VI un VII bija sāpes injekcijas vietā tūlīt pēc injekcijas, vērtējot ar 0</w:t>
      </w:r>
      <w:r w:rsidRPr="00AE120B">
        <w:rPr>
          <w:sz w:val="22"/>
          <w:szCs w:val="22"/>
          <w:lang w:val="lv-LV"/>
        </w:rPr>
        <w:softHyphen/>
        <w:t>–10 cm VAS palīdzību.</w:t>
      </w:r>
    </w:p>
    <w:p w14:paraId="6ACC045D" w14:textId="77777777" w:rsidR="00AA29D3" w:rsidRPr="00AE120B" w:rsidRDefault="00AA29D3" w:rsidP="00F22DEB">
      <w:pPr>
        <w:widowControl w:val="0"/>
        <w:suppressAutoHyphens w:val="0"/>
        <w:rPr>
          <w:sz w:val="22"/>
          <w:szCs w:val="22"/>
          <w:u w:val="single"/>
          <w:lang w:val="lv-LV"/>
        </w:rPr>
      </w:pPr>
    </w:p>
    <w:p w14:paraId="2FD05E98" w14:textId="77777777" w:rsidR="00B1440B" w:rsidRPr="00AE120B" w:rsidRDefault="00000000" w:rsidP="00F22DEB">
      <w:pPr>
        <w:widowControl w:val="0"/>
        <w:suppressAutoHyphens w:val="0"/>
        <w:rPr>
          <w:i/>
          <w:sz w:val="22"/>
          <w:szCs w:val="22"/>
          <w:u w:val="single"/>
          <w:lang w:val="lv-LV"/>
        </w:rPr>
      </w:pPr>
      <w:r w:rsidRPr="00AE120B">
        <w:rPr>
          <w:i/>
          <w:sz w:val="22"/>
          <w:szCs w:val="22"/>
          <w:u w:val="single"/>
          <w:lang w:val="lv-LV"/>
        </w:rPr>
        <w:t>ACR atbildes reakcija</w:t>
      </w:r>
    </w:p>
    <w:p w14:paraId="67C9BBF7" w14:textId="77777777" w:rsidR="00B1440B" w:rsidRPr="00AE120B" w:rsidRDefault="00B1440B" w:rsidP="00F22DEB">
      <w:pPr>
        <w:widowControl w:val="0"/>
        <w:suppressAutoHyphens w:val="0"/>
        <w:rPr>
          <w:b/>
          <w:bCs/>
          <w:i/>
          <w:sz w:val="22"/>
          <w:szCs w:val="22"/>
          <w:lang w:val="lv-LV"/>
        </w:rPr>
      </w:pPr>
    </w:p>
    <w:p w14:paraId="413CEF43" w14:textId="77777777" w:rsidR="00B1440B" w:rsidRPr="00AE120B" w:rsidRDefault="00000000" w:rsidP="00F22DEB">
      <w:pPr>
        <w:pStyle w:val="BodyText"/>
        <w:widowControl w:val="0"/>
        <w:suppressAutoHyphens w:val="0"/>
        <w:jc w:val="left"/>
        <w:rPr>
          <w:lang w:val="lv-LV"/>
        </w:rPr>
      </w:pPr>
      <w:r w:rsidRPr="00AE120B">
        <w:rPr>
          <w:lang w:val="lv-LV"/>
        </w:rPr>
        <w:t xml:space="preserve">Procentuālais ar Humira ārstēto pacientu skaits, kas sasniedza ACR 20, 50 un 70 atbildes reakciju, RA pētījumā I, II un III bija vienāds. Rezultāti, lietojot 40 mg devu katru otro nedēļu, apkopoti </w:t>
      </w:r>
      <w:r w:rsidR="006D0C98" w:rsidRPr="00AE120B">
        <w:rPr>
          <w:lang w:val="lv-LV"/>
        </w:rPr>
        <w:t>5</w:t>
      </w:r>
      <w:r w:rsidRPr="00AE120B">
        <w:rPr>
          <w:lang w:val="lv-LV"/>
        </w:rPr>
        <w:t>. tabulā.</w:t>
      </w:r>
    </w:p>
    <w:p w14:paraId="59B3B2D5" w14:textId="77777777" w:rsidR="00B1440B" w:rsidRPr="00AE120B" w:rsidRDefault="00B1440B" w:rsidP="00F22DEB">
      <w:pPr>
        <w:widowControl w:val="0"/>
        <w:suppressAutoHyphens w:val="0"/>
        <w:jc w:val="both"/>
        <w:rPr>
          <w:sz w:val="22"/>
          <w:szCs w:val="22"/>
          <w:lang w:val="lv-LV"/>
        </w:rPr>
      </w:pPr>
    </w:p>
    <w:tbl>
      <w:tblPr>
        <w:tblW w:w="0" w:type="auto"/>
        <w:tblLayout w:type="fixed"/>
        <w:tblCellMar>
          <w:left w:w="0" w:type="dxa"/>
          <w:right w:w="0" w:type="dxa"/>
        </w:tblCellMar>
        <w:tblLook w:val="0000" w:firstRow="0" w:lastRow="0" w:firstColumn="0" w:lastColumn="0" w:noHBand="0" w:noVBand="0"/>
      </w:tblPr>
      <w:tblGrid>
        <w:gridCol w:w="1350"/>
        <w:gridCol w:w="970"/>
        <w:gridCol w:w="1550"/>
        <w:gridCol w:w="1285"/>
        <w:gridCol w:w="1276"/>
        <w:gridCol w:w="1276"/>
        <w:gridCol w:w="1417"/>
      </w:tblGrid>
      <w:tr w:rsidR="006D30D4" w14:paraId="770F91D9" w14:textId="77777777" w:rsidTr="008C7AC5">
        <w:tc>
          <w:tcPr>
            <w:tcW w:w="9124" w:type="dxa"/>
            <w:gridSpan w:val="7"/>
          </w:tcPr>
          <w:p w14:paraId="5DE078E2" w14:textId="77777777" w:rsidR="00B1440B" w:rsidRPr="00AE120B" w:rsidRDefault="00000000" w:rsidP="00F22DEB">
            <w:pPr>
              <w:pStyle w:val="BodyText1"/>
              <w:widowControl w:val="0"/>
              <w:tabs>
                <w:tab w:val="clear" w:pos="1152"/>
                <w:tab w:val="clear" w:pos="1872"/>
              </w:tabs>
              <w:suppressAutoHyphens w:val="0"/>
              <w:spacing w:after="0" w:line="240" w:lineRule="auto"/>
              <w:ind w:left="0"/>
              <w:jc w:val="center"/>
              <w:rPr>
                <w:b/>
                <w:bCs/>
                <w:sz w:val="22"/>
                <w:szCs w:val="22"/>
                <w:lang w:val="lv-LV"/>
              </w:rPr>
            </w:pPr>
            <w:r w:rsidRPr="00AE120B">
              <w:rPr>
                <w:b/>
                <w:bCs/>
                <w:sz w:val="22"/>
                <w:szCs w:val="22"/>
                <w:lang w:val="lv-LV"/>
              </w:rPr>
              <w:t xml:space="preserve">5. tabula. </w:t>
            </w:r>
          </w:p>
          <w:p w14:paraId="078A5856" w14:textId="77777777" w:rsidR="00B1440B" w:rsidRPr="00AE120B" w:rsidRDefault="00000000" w:rsidP="00F22DEB">
            <w:pPr>
              <w:pStyle w:val="BodyText1"/>
              <w:widowControl w:val="0"/>
              <w:tabs>
                <w:tab w:val="clear" w:pos="1152"/>
                <w:tab w:val="clear" w:pos="1872"/>
              </w:tabs>
              <w:suppressAutoHyphens w:val="0"/>
              <w:spacing w:after="0" w:line="240" w:lineRule="auto"/>
              <w:ind w:left="0"/>
              <w:jc w:val="center"/>
              <w:rPr>
                <w:b/>
                <w:bCs/>
                <w:sz w:val="22"/>
                <w:szCs w:val="22"/>
                <w:lang w:val="lv-LV"/>
              </w:rPr>
            </w:pPr>
            <w:r w:rsidRPr="00AE120B">
              <w:rPr>
                <w:b/>
                <w:bCs/>
                <w:sz w:val="22"/>
                <w:szCs w:val="22"/>
                <w:lang w:val="lv-LV"/>
              </w:rPr>
              <w:t>ACR atbildes reakcijas ar placebo kontrolētos pētījumos</w:t>
            </w:r>
          </w:p>
          <w:p w14:paraId="616B93BD" w14:textId="77777777" w:rsidR="00B1440B" w:rsidRPr="00AE120B" w:rsidRDefault="00000000" w:rsidP="00F22DEB">
            <w:pPr>
              <w:pStyle w:val="BodyText1"/>
              <w:widowControl w:val="0"/>
              <w:tabs>
                <w:tab w:val="clear" w:pos="1152"/>
                <w:tab w:val="clear" w:pos="1872"/>
              </w:tabs>
              <w:suppressAutoHyphens w:val="0"/>
              <w:spacing w:after="0" w:line="240" w:lineRule="auto"/>
              <w:ind w:left="0"/>
              <w:jc w:val="center"/>
              <w:rPr>
                <w:sz w:val="22"/>
                <w:szCs w:val="22"/>
                <w:lang w:val="lv-LV"/>
              </w:rPr>
            </w:pPr>
            <w:r w:rsidRPr="00AE120B">
              <w:rPr>
                <w:b/>
                <w:bCs/>
                <w:sz w:val="22"/>
                <w:szCs w:val="22"/>
                <w:lang w:val="lv-LV"/>
              </w:rPr>
              <w:t>(procentuālais pacientu īpatsvars)</w:t>
            </w:r>
          </w:p>
        </w:tc>
      </w:tr>
      <w:tr w:rsidR="006D30D4" w14:paraId="01E7EC5A" w14:textId="77777777" w:rsidTr="008C7AC5">
        <w:trPr>
          <w:cantSplit/>
        </w:trPr>
        <w:tc>
          <w:tcPr>
            <w:tcW w:w="1350" w:type="dxa"/>
            <w:tcBorders>
              <w:top w:val="single" w:sz="4" w:space="0" w:color="000000"/>
            </w:tcBorders>
          </w:tcPr>
          <w:p w14:paraId="2B5B2A05"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Atbildes reakcija</w:t>
            </w:r>
          </w:p>
        </w:tc>
        <w:tc>
          <w:tcPr>
            <w:tcW w:w="2520" w:type="dxa"/>
            <w:gridSpan w:val="2"/>
            <w:tcBorders>
              <w:top w:val="single" w:sz="4" w:space="0" w:color="000000"/>
              <w:left w:val="single" w:sz="4" w:space="0" w:color="000000"/>
              <w:bottom w:val="single" w:sz="4" w:space="0" w:color="000000"/>
            </w:tcBorders>
          </w:tcPr>
          <w:p w14:paraId="6367C2C7"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RA pētījums 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tc>
        <w:tc>
          <w:tcPr>
            <w:tcW w:w="2561" w:type="dxa"/>
            <w:gridSpan w:val="2"/>
            <w:tcBorders>
              <w:top w:val="single" w:sz="4" w:space="0" w:color="000000"/>
              <w:left w:val="single" w:sz="4" w:space="0" w:color="000000"/>
              <w:bottom w:val="single" w:sz="4" w:space="0" w:color="000000"/>
            </w:tcBorders>
          </w:tcPr>
          <w:p w14:paraId="1EA838A4"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RA pētījums II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tc>
        <w:tc>
          <w:tcPr>
            <w:tcW w:w="2693" w:type="dxa"/>
            <w:gridSpan w:val="2"/>
            <w:tcBorders>
              <w:top w:val="single" w:sz="4" w:space="0" w:color="000000"/>
              <w:left w:val="single" w:sz="4" w:space="0" w:color="000000"/>
              <w:bottom w:val="single" w:sz="4" w:space="0" w:color="000000"/>
            </w:tcBorders>
          </w:tcPr>
          <w:p w14:paraId="3691B815"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RA pētījums III</w:t>
            </w: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w:t>
            </w:r>
          </w:p>
          <w:p w14:paraId="0F4FC291" w14:textId="77777777" w:rsidR="00B1440B" w:rsidRPr="00AE120B" w:rsidRDefault="00B1440B"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p>
        </w:tc>
      </w:tr>
      <w:tr w:rsidR="006D30D4" w14:paraId="67AF365E" w14:textId="77777777" w:rsidTr="008C7AC5">
        <w:trPr>
          <w:cantSplit/>
        </w:trPr>
        <w:tc>
          <w:tcPr>
            <w:tcW w:w="1350" w:type="dxa"/>
            <w:tcBorders>
              <w:bottom w:val="single" w:sz="4" w:space="0" w:color="000000"/>
            </w:tcBorders>
          </w:tcPr>
          <w:p w14:paraId="3962EA99" w14:textId="77777777" w:rsidR="00B1440B" w:rsidRPr="00AE120B" w:rsidRDefault="00B1440B" w:rsidP="00F22DEB">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970" w:type="dxa"/>
            <w:tcBorders>
              <w:top w:val="single" w:sz="4" w:space="0" w:color="000000"/>
              <w:left w:val="single" w:sz="4" w:space="0" w:color="000000"/>
              <w:bottom w:val="single" w:sz="4" w:space="0" w:color="000000"/>
            </w:tcBorders>
          </w:tcPr>
          <w:p w14:paraId="22CEC860"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 MTX</w:t>
            </w:r>
            <w:r w:rsidRPr="00AE120B">
              <w:rPr>
                <w:rFonts w:ascii="Times New Roman" w:hAnsi="Times New Roman" w:cs="Times New Roman"/>
                <w:sz w:val="22"/>
                <w:szCs w:val="22"/>
                <w:vertAlign w:val="superscript"/>
                <w:lang w:val="lv-LV"/>
              </w:rPr>
              <w:t>c</w:t>
            </w:r>
          </w:p>
          <w:p w14:paraId="71E9DEB8"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n=60</w:t>
            </w:r>
          </w:p>
        </w:tc>
        <w:tc>
          <w:tcPr>
            <w:tcW w:w="1550" w:type="dxa"/>
            <w:tcBorders>
              <w:top w:val="single" w:sz="4" w:space="0" w:color="000000"/>
              <w:bottom w:val="single" w:sz="4" w:space="0" w:color="000000"/>
            </w:tcBorders>
          </w:tcPr>
          <w:p w14:paraId="34121C80"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 MTX</w:t>
            </w:r>
            <w:r w:rsidRPr="00AE120B">
              <w:rPr>
                <w:rFonts w:ascii="Times New Roman" w:hAnsi="Times New Roman" w:cs="Times New Roman"/>
                <w:sz w:val="22"/>
                <w:szCs w:val="22"/>
                <w:vertAlign w:val="superscript"/>
                <w:lang w:val="lv-LV"/>
              </w:rPr>
              <w:t>c</w:t>
            </w:r>
          </w:p>
          <w:p w14:paraId="35DC2475"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n=63</w:t>
            </w:r>
          </w:p>
        </w:tc>
        <w:tc>
          <w:tcPr>
            <w:tcW w:w="1285" w:type="dxa"/>
            <w:tcBorders>
              <w:top w:val="single" w:sz="4" w:space="0" w:color="000000"/>
              <w:left w:val="single" w:sz="4" w:space="0" w:color="000000"/>
              <w:bottom w:val="single" w:sz="4" w:space="0" w:color="000000"/>
            </w:tcBorders>
          </w:tcPr>
          <w:p w14:paraId="596F5AB1"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w:t>
            </w:r>
          </w:p>
          <w:p w14:paraId="1FF72F5D"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n=110</w:t>
            </w:r>
          </w:p>
        </w:tc>
        <w:tc>
          <w:tcPr>
            <w:tcW w:w="1276" w:type="dxa"/>
            <w:tcBorders>
              <w:top w:val="single" w:sz="4" w:space="0" w:color="000000"/>
              <w:bottom w:val="single" w:sz="4" w:space="0" w:color="000000"/>
            </w:tcBorders>
          </w:tcPr>
          <w:p w14:paraId="68E0CE50"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p>
          <w:p w14:paraId="1357B080"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n=113</w:t>
            </w:r>
          </w:p>
        </w:tc>
        <w:tc>
          <w:tcPr>
            <w:tcW w:w="1276" w:type="dxa"/>
            <w:tcBorders>
              <w:top w:val="single" w:sz="4" w:space="0" w:color="000000"/>
              <w:left w:val="single" w:sz="4" w:space="0" w:color="000000"/>
              <w:bottom w:val="single" w:sz="4" w:space="0" w:color="000000"/>
            </w:tcBorders>
          </w:tcPr>
          <w:p w14:paraId="261AE562"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Placebo/ MTX</w:t>
            </w:r>
            <w:r w:rsidRPr="00AE120B">
              <w:rPr>
                <w:rFonts w:ascii="Times New Roman" w:hAnsi="Times New Roman" w:cs="Times New Roman"/>
                <w:sz w:val="22"/>
                <w:szCs w:val="22"/>
                <w:vertAlign w:val="superscript"/>
                <w:lang w:val="lv-LV"/>
              </w:rPr>
              <w:t>c</w:t>
            </w:r>
          </w:p>
          <w:p w14:paraId="70DEB3FE"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n=200</w:t>
            </w:r>
          </w:p>
        </w:tc>
        <w:tc>
          <w:tcPr>
            <w:tcW w:w="1417" w:type="dxa"/>
            <w:tcBorders>
              <w:top w:val="single" w:sz="4" w:space="0" w:color="000000"/>
              <w:bottom w:val="single" w:sz="4" w:space="0" w:color="000000"/>
            </w:tcBorders>
          </w:tcPr>
          <w:p w14:paraId="2AAC1DD9"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 MTX</w:t>
            </w:r>
            <w:r w:rsidRPr="00AE120B">
              <w:rPr>
                <w:rFonts w:ascii="Times New Roman" w:hAnsi="Times New Roman" w:cs="Times New Roman"/>
                <w:sz w:val="22"/>
                <w:szCs w:val="22"/>
                <w:vertAlign w:val="superscript"/>
                <w:lang w:val="lv-LV"/>
              </w:rPr>
              <w:t>c</w:t>
            </w:r>
          </w:p>
          <w:p w14:paraId="2801CA00"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n=207</w:t>
            </w:r>
          </w:p>
        </w:tc>
      </w:tr>
      <w:tr w:rsidR="006D30D4" w14:paraId="5044B14A" w14:textId="77777777" w:rsidTr="008C7AC5">
        <w:trPr>
          <w:cantSplit/>
        </w:trPr>
        <w:tc>
          <w:tcPr>
            <w:tcW w:w="1350" w:type="dxa"/>
          </w:tcPr>
          <w:p w14:paraId="47C5A238"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ACR 20</w:t>
            </w:r>
          </w:p>
        </w:tc>
        <w:tc>
          <w:tcPr>
            <w:tcW w:w="970" w:type="dxa"/>
            <w:tcBorders>
              <w:left w:val="single" w:sz="4" w:space="0" w:color="000000"/>
            </w:tcBorders>
          </w:tcPr>
          <w:p w14:paraId="03ED11AB" w14:textId="77777777" w:rsidR="00B1440B" w:rsidRPr="00AE120B" w:rsidRDefault="00B1440B" w:rsidP="00F22DEB">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550" w:type="dxa"/>
          </w:tcPr>
          <w:p w14:paraId="38CB8000" w14:textId="77777777" w:rsidR="00B1440B" w:rsidRPr="00AE120B" w:rsidRDefault="00B1440B" w:rsidP="00F22DEB">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285" w:type="dxa"/>
            <w:tcBorders>
              <w:left w:val="single" w:sz="4" w:space="0" w:color="000000"/>
            </w:tcBorders>
          </w:tcPr>
          <w:p w14:paraId="71FA4049" w14:textId="77777777" w:rsidR="00B1440B" w:rsidRPr="00AE120B" w:rsidRDefault="00B1440B" w:rsidP="00F22DEB">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276" w:type="dxa"/>
          </w:tcPr>
          <w:p w14:paraId="28812AE1" w14:textId="77777777" w:rsidR="00B1440B" w:rsidRPr="00AE120B" w:rsidRDefault="00B1440B" w:rsidP="00F22DEB">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276" w:type="dxa"/>
            <w:tcBorders>
              <w:top w:val="single" w:sz="4" w:space="0" w:color="000000"/>
              <w:left w:val="single" w:sz="4" w:space="0" w:color="000000"/>
            </w:tcBorders>
          </w:tcPr>
          <w:p w14:paraId="7E56C50A" w14:textId="77777777" w:rsidR="00B1440B" w:rsidRPr="00AE120B" w:rsidRDefault="00B1440B" w:rsidP="00F22DEB">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c>
          <w:tcPr>
            <w:tcW w:w="1417" w:type="dxa"/>
            <w:tcBorders>
              <w:top w:val="single" w:sz="4" w:space="0" w:color="000000"/>
            </w:tcBorders>
          </w:tcPr>
          <w:p w14:paraId="61D1FF86" w14:textId="77777777" w:rsidR="00B1440B" w:rsidRPr="00AE120B" w:rsidRDefault="00B1440B" w:rsidP="00F22DEB">
            <w:pPr>
              <w:pStyle w:val="In-texttable"/>
              <w:keepNext w:val="0"/>
              <w:widowControl w:val="0"/>
              <w:suppressAutoHyphens w:val="0"/>
              <w:snapToGrid w:val="0"/>
              <w:spacing w:line="240" w:lineRule="auto"/>
              <w:jc w:val="both"/>
              <w:rPr>
                <w:rFonts w:ascii="Times New Roman" w:hAnsi="Times New Roman" w:cs="Times New Roman"/>
                <w:sz w:val="22"/>
                <w:szCs w:val="22"/>
                <w:lang w:val="lv-LV"/>
              </w:rPr>
            </w:pPr>
          </w:p>
        </w:tc>
      </w:tr>
      <w:tr w:rsidR="006D30D4" w14:paraId="18725E42" w14:textId="77777777" w:rsidTr="008C7AC5">
        <w:trPr>
          <w:cantSplit/>
        </w:trPr>
        <w:tc>
          <w:tcPr>
            <w:tcW w:w="1350" w:type="dxa"/>
          </w:tcPr>
          <w:p w14:paraId="76523627"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4AF460F1"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13,3%</w:t>
            </w:r>
          </w:p>
        </w:tc>
        <w:tc>
          <w:tcPr>
            <w:tcW w:w="1550" w:type="dxa"/>
          </w:tcPr>
          <w:p w14:paraId="1C37D140"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65,1%</w:t>
            </w:r>
          </w:p>
        </w:tc>
        <w:tc>
          <w:tcPr>
            <w:tcW w:w="1285" w:type="dxa"/>
            <w:tcBorders>
              <w:left w:val="single" w:sz="4" w:space="0" w:color="000000"/>
            </w:tcBorders>
          </w:tcPr>
          <w:p w14:paraId="2463339B"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19,1%</w:t>
            </w:r>
          </w:p>
        </w:tc>
        <w:tc>
          <w:tcPr>
            <w:tcW w:w="1276" w:type="dxa"/>
          </w:tcPr>
          <w:p w14:paraId="0CBF935C"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46,0%</w:t>
            </w:r>
          </w:p>
        </w:tc>
        <w:tc>
          <w:tcPr>
            <w:tcW w:w="1276" w:type="dxa"/>
            <w:tcBorders>
              <w:left w:val="single" w:sz="4" w:space="0" w:color="000000"/>
            </w:tcBorders>
          </w:tcPr>
          <w:p w14:paraId="2C84DFEE" w14:textId="77777777" w:rsidR="00B1440B" w:rsidRPr="00AE120B" w:rsidRDefault="00000000" w:rsidP="00F22DEB">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29,5%</w:t>
            </w:r>
          </w:p>
        </w:tc>
        <w:tc>
          <w:tcPr>
            <w:tcW w:w="1417" w:type="dxa"/>
          </w:tcPr>
          <w:p w14:paraId="008F6716" w14:textId="77777777" w:rsidR="00B1440B" w:rsidRPr="00AE120B" w:rsidRDefault="00000000" w:rsidP="00F22DEB">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63,3%</w:t>
            </w:r>
          </w:p>
        </w:tc>
      </w:tr>
      <w:tr w:rsidR="006D30D4" w14:paraId="518B0202" w14:textId="77777777" w:rsidTr="008C7AC5">
        <w:trPr>
          <w:cantSplit/>
        </w:trPr>
        <w:tc>
          <w:tcPr>
            <w:tcW w:w="1350" w:type="dxa"/>
          </w:tcPr>
          <w:p w14:paraId="7696C458"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tcBorders>
          </w:tcPr>
          <w:p w14:paraId="10F75C6B"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Pr>
          <w:p w14:paraId="7CA13B13"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tcBorders>
          </w:tcPr>
          <w:p w14:paraId="50644FAC" w14:textId="77777777" w:rsidR="00B1440B" w:rsidRPr="00AE120B" w:rsidRDefault="00000000" w:rsidP="00F22DEB">
            <w:pPr>
              <w:pStyle w:val="In-texttable"/>
              <w:keepNext w:val="0"/>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Pr>
          <w:p w14:paraId="3351586B"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left w:val="single" w:sz="4" w:space="0" w:color="000000"/>
            </w:tcBorders>
          </w:tcPr>
          <w:p w14:paraId="52B9E007" w14:textId="77777777" w:rsidR="00B1440B" w:rsidRPr="00AE120B" w:rsidRDefault="00000000" w:rsidP="00F22DEB">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24,0%</w:t>
            </w:r>
          </w:p>
        </w:tc>
        <w:tc>
          <w:tcPr>
            <w:tcW w:w="1417" w:type="dxa"/>
          </w:tcPr>
          <w:p w14:paraId="3FD4609B" w14:textId="77777777" w:rsidR="00B1440B" w:rsidRPr="00AE120B" w:rsidRDefault="00000000" w:rsidP="00F22DEB">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58,9%</w:t>
            </w:r>
          </w:p>
        </w:tc>
      </w:tr>
      <w:tr w:rsidR="006D30D4" w14:paraId="0AC670ED" w14:textId="77777777" w:rsidTr="008C7AC5">
        <w:trPr>
          <w:cantSplit/>
        </w:trPr>
        <w:tc>
          <w:tcPr>
            <w:tcW w:w="1350" w:type="dxa"/>
          </w:tcPr>
          <w:p w14:paraId="5CD8EF8D"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ACR 50</w:t>
            </w:r>
          </w:p>
        </w:tc>
        <w:tc>
          <w:tcPr>
            <w:tcW w:w="970" w:type="dxa"/>
            <w:tcBorders>
              <w:left w:val="single" w:sz="4" w:space="0" w:color="000000"/>
            </w:tcBorders>
          </w:tcPr>
          <w:p w14:paraId="096AD27C" w14:textId="77777777" w:rsidR="00B1440B" w:rsidRPr="00AE120B" w:rsidRDefault="00B1440B" w:rsidP="00F22DEB">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550" w:type="dxa"/>
          </w:tcPr>
          <w:p w14:paraId="6219A5DA" w14:textId="77777777" w:rsidR="00B1440B" w:rsidRPr="00AE120B" w:rsidRDefault="00B1440B" w:rsidP="00F22DEB">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285" w:type="dxa"/>
            <w:tcBorders>
              <w:left w:val="single" w:sz="4" w:space="0" w:color="000000"/>
            </w:tcBorders>
          </w:tcPr>
          <w:p w14:paraId="0CFC8EFD" w14:textId="77777777" w:rsidR="00B1440B" w:rsidRPr="00AE120B" w:rsidRDefault="00B1440B" w:rsidP="00F22DEB">
            <w:pPr>
              <w:pStyle w:val="In-texttable"/>
              <w:keepNext w:val="0"/>
              <w:widowControl w:val="0"/>
              <w:tabs>
                <w:tab w:val="decimal" w:pos="151"/>
              </w:tabs>
              <w:suppressAutoHyphens w:val="0"/>
              <w:snapToGrid w:val="0"/>
              <w:spacing w:line="240" w:lineRule="auto"/>
              <w:jc w:val="center"/>
              <w:rPr>
                <w:rFonts w:ascii="Times New Roman" w:hAnsi="Times New Roman" w:cs="Times New Roman"/>
                <w:sz w:val="22"/>
                <w:szCs w:val="22"/>
                <w:lang w:val="lv-LV"/>
              </w:rPr>
            </w:pPr>
          </w:p>
        </w:tc>
        <w:tc>
          <w:tcPr>
            <w:tcW w:w="1276" w:type="dxa"/>
          </w:tcPr>
          <w:p w14:paraId="50063DE0" w14:textId="77777777" w:rsidR="00B1440B" w:rsidRPr="00AE120B" w:rsidRDefault="00B1440B" w:rsidP="00F22DEB">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276" w:type="dxa"/>
            <w:tcBorders>
              <w:left w:val="single" w:sz="4" w:space="0" w:color="000000"/>
            </w:tcBorders>
          </w:tcPr>
          <w:p w14:paraId="1A809C89" w14:textId="77777777" w:rsidR="00B1440B" w:rsidRPr="00AE120B" w:rsidRDefault="00B1440B" w:rsidP="00F22DEB">
            <w:pPr>
              <w:pStyle w:val="In-texttable"/>
              <w:keepNext w:val="0"/>
              <w:widowControl w:val="0"/>
              <w:tabs>
                <w:tab w:val="decimal" w:pos="567"/>
              </w:tabs>
              <w:suppressAutoHyphens w:val="0"/>
              <w:snapToGrid w:val="0"/>
              <w:spacing w:line="240" w:lineRule="auto"/>
              <w:jc w:val="both"/>
              <w:rPr>
                <w:rFonts w:ascii="Times New Roman" w:hAnsi="Times New Roman" w:cs="Times New Roman"/>
                <w:sz w:val="22"/>
                <w:szCs w:val="22"/>
                <w:lang w:val="lv-LV"/>
              </w:rPr>
            </w:pPr>
          </w:p>
        </w:tc>
        <w:tc>
          <w:tcPr>
            <w:tcW w:w="1417" w:type="dxa"/>
          </w:tcPr>
          <w:p w14:paraId="5301E54C" w14:textId="77777777" w:rsidR="00B1440B" w:rsidRPr="00AE120B" w:rsidRDefault="00B1440B" w:rsidP="00F22DEB">
            <w:pPr>
              <w:pStyle w:val="In-texttable"/>
              <w:keepNext w:val="0"/>
              <w:widowControl w:val="0"/>
              <w:tabs>
                <w:tab w:val="decimal" w:pos="662"/>
              </w:tabs>
              <w:suppressAutoHyphens w:val="0"/>
              <w:snapToGrid w:val="0"/>
              <w:spacing w:line="240" w:lineRule="auto"/>
              <w:jc w:val="both"/>
              <w:rPr>
                <w:rFonts w:ascii="Times New Roman" w:hAnsi="Times New Roman" w:cs="Times New Roman"/>
                <w:sz w:val="22"/>
                <w:szCs w:val="22"/>
                <w:lang w:val="lv-LV"/>
              </w:rPr>
            </w:pPr>
          </w:p>
        </w:tc>
      </w:tr>
      <w:tr w:rsidR="006D30D4" w14:paraId="1EA77230" w14:textId="77777777" w:rsidTr="008C7AC5">
        <w:trPr>
          <w:cantSplit/>
        </w:trPr>
        <w:tc>
          <w:tcPr>
            <w:tcW w:w="1350" w:type="dxa"/>
          </w:tcPr>
          <w:p w14:paraId="79E6DF2E"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290CD28F" w14:textId="77777777" w:rsidR="00B1440B" w:rsidRPr="00AE120B" w:rsidRDefault="00000000" w:rsidP="00F22DEB">
            <w:pPr>
              <w:pStyle w:val="In-texttable"/>
              <w:keepNext w:val="0"/>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6,7%</w:t>
            </w:r>
          </w:p>
        </w:tc>
        <w:tc>
          <w:tcPr>
            <w:tcW w:w="1550" w:type="dxa"/>
          </w:tcPr>
          <w:p w14:paraId="6BF692AF"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52,4%</w:t>
            </w:r>
          </w:p>
        </w:tc>
        <w:tc>
          <w:tcPr>
            <w:tcW w:w="1285" w:type="dxa"/>
            <w:tcBorders>
              <w:left w:val="single" w:sz="4" w:space="0" w:color="000000"/>
            </w:tcBorders>
          </w:tcPr>
          <w:p w14:paraId="6D664280" w14:textId="77777777" w:rsidR="00B1440B" w:rsidRPr="00AE120B" w:rsidRDefault="00000000" w:rsidP="00F22DEB">
            <w:pPr>
              <w:pStyle w:val="In-texttable"/>
              <w:keepNext w:val="0"/>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8,2%</w:t>
            </w:r>
          </w:p>
        </w:tc>
        <w:tc>
          <w:tcPr>
            <w:tcW w:w="1276" w:type="dxa"/>
          </w:tcPr>
          <w:p w14:paraId="07121D51"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22,1%</w:t>
            </w:r>
          </w:p>
        </w:tc>
        <w:tc>
          <w:tcPr>
            <w:tcW w:w="1276" w:type="dxa"/>
            <w:tcBorders>
              <w:left w:val="single" w:sz="4" w:space="0" w:color="000000"/>
            </w:tcBorders>
          </w:tcPr>
          <w:p w14:paraId="5CFB66CB" w14:textId="77777777" w:rsidR="00B1440B" w:rsidRPr="00AE120B" w:rsidRDefault="00000000" w:rsidP="00F22DEB">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9,5%</w:t>
            </w:r>
          </w:p>
        </w:tc>
        <w:tc>
          <w:tcPr>
            <w:tcW w:w="1417" w:type="dxa"/>
          </w:tcPr>
          <w:p w14:paraId="33A366B1" w14:textId="77777777" w:rsidR="00B1440B" w:rsidRPr="00AE120B" w:rsidRDefault="00000000" w:rsidP="00F22DEB">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39,1%</w:t>
            </w:r>
          </w:p>
        </w:tc>
      </w:tr>
      <w:tr w:rsidR="006D30D4" w14:paraId="4464C205" w14:textId="77777777" w:rsidTr="008C7AC5">
        <w:trPr>
          <w:cantSplit/>
        </w:trPr>
        <w:tc>
          <w:tcPr>
            <w:tcW w:w="1350" w:type="dxa"/>
          </w:tcPr>
          <w:p w14:paraId="18D465C5"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tcBorders>
          </w:tcPr>
          <w:p w14:paraId="2750F13D" w14:textId="77777777" w:rsidR="00B1440B" w:rsidRPr="00AE120B" w:rsidRDefault="00000000" w:rsidP="00F22DEB">
            <w:pPr>
              <w:pStyle w:val="In-texttable"/>
              <w:keepNext w:val="0"/>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Pr>
          <w:p w14:paraId="67436D40"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tcBorders>
          </w:tcPr>
          <w:p w14:paraId="20C32404" w14:textId="77777777" w:rsidR="00B1440B" w:rsidRPr="00AE120B" w:rsidRDefault="00000000" w:rsidP="00F22DEB">
            <w:pPr>
              <w:pStyle w:val="In-texttable"/>
              <w:keepNext w:val="0"/>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Pr>
          <w:p w14:paraId="79497947"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left w:val="single" w:sz="4" w:space="0" w:color="000000"/>
            </w:tcBorders>
          </w:tcPr>
          <w:p w14:paraId="12BE921B" w14:textId="77777777" w:rsidR="00B1440B" w:rsidRPr="00AE120B" w:rsidRDefault="00000000" w:rsidP="00F22DEB">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9,5%</w:t>
            </w:r>
          </w:p>
        </w:tc>
        <w:tc>
          <w:tcPr>
            <w:tcW w:w="1417" w:type="dxa"/>
          </w:tcPr>
          <w:p w14:paraId="33F7CC48" w14:textId="77777777" w:rsidR="00B1440B" w:rsidRPr="00AE120B" w:rsidRDefault="00000000" w:rsidP="00F22DEB">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41,5%</w:t>
            </w:r>
          </w:p>
        </w:tc>
      </w:tr>
      <w:tr w:rsidR="006D30D4" w14:paraId="2C7288BE" w14:textId="77777777" w:rsidTr="008C7AC5">
        <w:trPr>
          <w:cantSplit/>
        </w:trPr>
        <w:tc>
          <w:tcPr>
            <w:tcW w:w="1350" w:type="dxa"/>
          </w:tcPr>
          <w:p w14:paraId="687407D1"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4A32F0">
              <w:rPr>
                <w:rFonts w:ascii="Times New Roman" w:hAnsi="Times New Roman"/>
                <w:noProof/>
                <w:sz w:val="22"/>
                <w:lang w:val="en-GB"/>
              </w:rPr>
              <mc:AlternateContent>
                <mc:Choice Requires="wps">
                  <w:drawing>
                    <wp:anchor distT="0" distB="0" distL="114935" distR="114935" simplePos="0" relativeHeight="251674624" behindDoc="0" locked="0" layoutInCell="1" allowOverlap="1" wp14:anchorId="726BFD1A" wp14:editId="33D9D0F9">
                      <wp:simplePos x="0" y="0"/>
                      <wp:positionH relativeFrom="margin">
                        <wp:posOffset>-4972050</wp:posOffset>
                      </wp:positionH>
                      <wp:positionV relativeFrom="paragraph">
                        <wp:posOffset>38735</wp:posOffset>
                      </wp:positionV>
                      <wp:extent cx="3541395" cy="340995"/>
                      <wp:effectExtent l="0" t="0" r="0" b="0"/>
                      <wp:wrapNone/>
                      <wp:docPr id="1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340995"/>
                              </a:xfrm>
                              <a:prstGeom prst="rect">
                                <a:avLst/>
                              </a:prstGeom>
                              <a:solidFill>
                                <a:srgbClr val="FFFFFF"/>
                              </a:solidFill>
                              <a:ln>
                                <a:noFill/>
                              </a:ln>
                            </wps:spPr>
                            <wps:txbx>
                              <w:txbxContent>
                                <w:p w14:paraId="76E52493" w14:textId="77777777" w:rsidR="003A18E5" w:rsidRDefault="003A18E5" w:rsidP="00B1440B">
                                  <w:pPr>
                                    <w:rPr>
                                      <w:sz w:val="20"/>
                                      <w:szCs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26BFD1A" id="_x0000_s1031" type="#_x0000_t202" style="position:absolute;left:0;text-align:left;margin-left:-391.5pt;margin-top:3.05pt;width:278.85pt;height:26.85pt;z-index:25167462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" stroked="f">
                      <v:textbox inset="0,0,0,0">
                        <w:txbxContent>
                          <w:p w14:paraId="76E52493" w14:textId="77777777" w:rsidR="003A18E5" w:rsidRDefault="003A18E5" w:rsidP="00B1440B">
                            <w:pPr>
                              <w:rPr>
                                <w:sz w:val="20"/>
                                <w:szCs w:val="20"/>
                              </w:rPr>
                            </w:pPr>
                          </w:p>
                        </w:txbxContent>
                      </v:textbox>
                      <w10:wrap anchorx="margin"/>
                    </v:shape>
                  </w:pict>
                </mc:Fallback>
              </mc:AlternateContent>
            </w:r>
            <w:r w:rsidR="00B1440B" w:rsidRPr="00AE120B">
              <w:rPr>
                <w:rFonts w:ascii="Times New Roman" w:hAnsi="Times New Roman" w:cs="Times New Roman"/>
                <w:sz w:val="22"/>
                <w:szCs w:val="22"/>
                <w:lang w:val="lv-LV"/>
              </w:rPr>
              <w:t>ACR 70</w:t>
            </w:r>
          </w:p>
        </w:tc>
        <w:tc>
          <w:tcPr>
            <w:tcW w:w="970" w:type="dxa"/>
            <w:tcBorders>
              <w:left w:val="single" w:sz="4" w:space="0" w:color="000000"/>
            </w:tcBorders>
          </w:tcPr>
          <w:p w14:paraId="465CBA23" w14:textId="77777777" w:rsidR="00B1440B" w:rsidRPr="00AE120B" w:rsidRDefault="00B1440B" w:rsidP="00F22DEB">
            <w:pPr>
              <w:pStyle w:val="In-texttable"/>
              <w:keepNext w:val="0"/>
              <w:widowControl w:val="0"/>
              <w:tabs>
                <w:tab w:val="decimal" w:pos="117"/>
              </w:tabs>
              <w:suppressAutoHyphens w:val="0"/>
              <w:snapToGrid w:val="0"/>
              <w:spacing w:line="240" w:lineRule="auto"/>
              <w:jc w:val="center"/>
              <w:rPr>
                <w:rFonts w:ascii="Times New Roman" w:hAnsi="Times New Roman" w:cs="Times New Roman"/>
                <w:sz w:val="22"/>
                <w:szCs w:val="22"/>
                <w:lang w:val="lv-LV"/>
              </w:rPr>
            </w:pPr>
          </w:p>
        </w:tc>
        <w:tc>
          <w:tcPr>
            <w:tcW w:w="1550" w:type="dxa"/>
          </w:tcPr>
          <w:p w14:paraId="6E5DA90E" w14:textId="77777777" w:rsidR="00B1440B" w:rsidRPr="00AE120B" w:rsidRDefault="00B1440B" w:rsidP="00F22DEB">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285" w:type="dxa"/>
            <w:tcBorders>
              <w:left w:val="single" w:sz="4" w:space="0" w:color="000000"/>
            </w:tcBorders>
          </w:tcPr>
          <w:p w14:paraId="1A2B5DD9" w14:textId="77777777" w:rsidR="00B1440B" w:rsidRPr="00AE120B" w:rsidRDefault="00B1440B" w:rsidP="00F22DEB">
            <w:pPr>
              <w:pStyle w:val="In-texttable"/>
              <w:keepNext w:val="0"/>
              <w:widowControl w:val="0"/>
              <w:tabs>
                <w:tab w:val="decimal" w:pos="151"/>
              </w:tabs>
              <w:suppressAutoHyphens w:val="0"/>
              <w:snapToGrid w:val="0"/>
              <w:spacing w:line="240" w:lineRule="auto"/>
              <w:jc w:val="center"/>
              <w:rPr>
                <w:rFonts w:ascii="Times New Roman" w:hAnsi="Times New Roman" w:cs="Times New Roman"/>
                <w:sz w:val="22"/>
                <w:szCs w:val="22"/>
                <w:lang w:val="lv-LV"/>
              </w:rPr>
            </w:pPr>
          </w:p>
        </w:tc>
        <w:tc>
          <w:tcPr>
            <w:tcW w:w="1276" w:type="dxa"/>
          </w:tcPr>
          <w:p w14:paraId="0CBC06B5" w14:textId="77777777" w:rsidR="00B1440B" w:rsidRPr="00AE120B" w:rsidRDefault="00B1440B" w:rsidP="00F22DEB">
            <w:pPr>
              <w:pStyle w:val="In-texttable"/>
              <w:keepNext w:val="0"/>
              <w:widowControl w:val="0"/>
              <w:suppressAutoHyphens w:val="0"/>
              <w:snapToGrid w:val="0"/>
              <w:spacing w:line="240" w:lineRule="auto"/>
              <w:jc w:val="center"/>
              <w:rPr>
                <w:rFonts w:ascii="Times New Roman" w:hAnsi="Times New Roman" w:cs="Times New Roman"/>
                <w:sz w:val="22"/>
                <w:szCs w:val="22"/>
                <w:lang w:val="lv-LV"/>
              </w:rPr>
            </w:pPr>
          </w:p>
        </w:tc>
        <w:tc>
          <w:tcPr>
            <w:tcW w:w="1276" w:type="dxa"/>
            <w:tcBorders>
              <w:left w:val="single" w:sz="4" w:space="0" w:color="000000"/>
            </w:tcBorders>
          </w:tcPr>
          <w:p w14:paraId="2459FC10" w14:textId="77777777" w:rsidR="00B1440B" w:rsidRPr="00AE120B" w:rsidRDefault="00B1440B" w:rsidP="00F22DEB">
            <w:pPr>
              <w:pStyle w:val="In-texttable"/>
              <w:keepNext w:val="0"/>
              <w:widowControl w:val="0"/>
              <w:tabs>
                <w:tab w:val="decimal" w:pos="567"/>
              </w:tabs>
              <w:suppressAutoHyphens w:val="0"/>
              <w:snapToGrid w:val="0"/>
              <w:spacing w:line="240" w:lineRule="auto"/>
              <w:jc w:val="both"/>
              <w:rPr>
                <w:rFonts w:ascii="Times New Roman" w:hAnsi="Times New Roman" w:cs="Times New Roman"/>
                <w:sz w:val="22"/>
                <w:szCs w:val="22"/>
                <w:lang w:val="lv-LV"/>
              </w:rPr>
            </w:pPr>
          </w:p>
        </w:tc>
        <w:tc>
          <w:tcPr>
            <w:tcW w:w="1417" w:type="dxa"/>
          </w:tcPr>
          <w:p w14:paraId="2B27AF08" w14:textId="77777777" w:rsidR="00B1440B" w:rsidRPr="00AE120B" w:rsidRDefault="00B1440B" w:rsidP="00F22DEB">
            <w:pPr>
              <w:pStyle w:val="In-texttable"/>
              <w:keepNext w:val="0"/>
              <w:widowControl w:val="0"/>
              <w:tabs>
                <w:tab w:val="decimal" w:pos="662"/>
              </w:tabs>
              <w:suppressAutoHyphens w:val="0"/>
              <w:snapToGrid w:val="0"/>
              <w:spacing w:line="240" w:lineRule="auto"/>
              <w:jc w:val="both"/>
              <w:rPr>
                <w:rFonts w:ascii="Times New Roman" w:hAnsi="Times New Roman" w:cs="Times New Roman"/>
                <w:sz w:val="22"/>
                <w:szCs w:val="22"/>
                <w:lang w:val="lv-LV"/>
              </w:rPr>
            </w:pPr>
          </w:p>
        </w:tc>
      </w:tr>
      <w:tr w:rsidR="006D30D4" w14:paraId="0BEF8F5B" w14:textId="77777777" w:rsidTr="008C7AC5">
        <w:trPr>
          <w:cantSplit/>
        </w:trPr>
        <w:tc>
          <w:tcPr>
            <w:tcW w:w="1350" w:type="dxa"/>
          </w:tcPr>
          <w:p w14:paraId="40F4BBC3"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6 mēneši</w:t>
            </w:r>
          </w:p>
        </w:tc>
        <w:tc>
          <w:tcPr>
            <w:tcW w:w="970" w:type="dxa"/>
            <w:tcBorders>
              <w:left w:val="single" w:sz="4" w:space="0" w:color="000000"/>
            </w:tcBorders>
          </w:tcPr>
          <w:p w14:paraId="07D40069" w14:textId="77777777" w:rsidR="00B1440B" w:rsidRPr="00AE120B" w:rsidRDefault="00000000" w:rsidP="00F22DEB">
            <w:pPr>
              <w:pStyle w:val="In-texttable"/>
              <w:keepNext w:val="0"/>
              <w:widowControl w:val="0"/>
              <w:tabs>
                <w:tab w:val="decimal" w:pos="117"/>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3,3%</w:t>
            </w:r>
          </w:p>
        </w:tc>
        <w:tc>
          <w:tcPr>
            <w:tcW w:w="1550" w:type="dxa"/>
          </w:tcPr>
          <w:p w14:paraId="6B206414"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23,8%</w:t>
            </w:r>
          </w:p>
        </w:tc>
        <w:tc>
          <w:tcPr>
            <w:tcW w:w="1285" w:type="dxa"/>
            <w:tcBorders>
              <w:left w:val="single" w:sz="4" w:space="0" w:color="000000"/>
            </w:tcBorders>
          </w:tcPr>
          <w:p w14:paraId="54AC4C59" w14:textId="77777777" w:rsidR="00B1440B" w:rsidRPr="00AE120B" w:rsidRDefault="00000000" w:rsidP="00F22DEB">
            <w:pPr>
              <w:pStyle w:val="In-texttable"/>
              <w:keepNext w:val="0"/>
              <w:widowControl w:val="0"/>
              <w:tabs>
                <w:tab w:val="decimal" w:pos="151"/>
              </w:tabs>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1,8%</w:t>
            </w:r>
          </w:p>
        </w:tc>
        <w:tc>
          <w:tcPr>
            <w:tcW w:w="1276" w:type="dxa"/>
          </w:tcPr>
          <w:p w14:paraId="70F9E08D"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12,4%</w:t>
            </w:r>
          </w:p>
        </w:tc>
        <w:tc>
          <w:tcPr>
            <w:tcW w:w="1276" w:type="dxa"/>
            <w:tcBorders>
              <w:left w:val="single" w:sz="4" w:space="0" w:color="000000"/>
            </w:tcBorders>
          </w:tcPr>
          <w:p w14:paraId="3D28627B" w14:textId="77777777" w:rsidR="00B1440B" w:rsidRPr="00AE120B" w:rsidRDefault="00000000" w:rsidP="00F22DEB">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2,5%</w:t>
            </w:r>
          </w:p>
        </w:tc>
        <w:tc>
          <w:tcPr>
            <w:tcW w:w="1417" w:type="dxa"/>
          </w:tcPr>
          <w:p w14:paraId="5156D9D5" w14:textId="77777777" w:rsidR="00B1440B" w:rsidRPr="00AE120B" w:rsidRDefault="00000000" w:rsidP="00F22DEB">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20,8%</w:t>
            </w:r>
          </w:p>
        </w:tc>
      </w:tr>
      <w:tr w:rsidR="006D30D4" w14:paraId="2B555FCE" w14:textId="77777777" w:rsidTr="008C7AC5">
        <w:trPr>
          <w:cantSplit/>
        </w:trPr>
        <w:tc>
          <w:tcPr>
            <w:tcW w:w="1350" w:type="dxa"/>
            <w:tcBorders>
              <w:bottom w:val="single" w:sz="4" w:space="0" w:color="000000"/>
            </w:tcBorders>
          </w:tcPr>
          <w:p w14:paraId="005B5AC6" w14:textId="77777777" w:rsidR="00B1440B" w:rsidRPr="00AE120B" w:rsidRDefault="00000000" w:rsidP="00F22DEB">
            <w:pPr>
              <w:pStyle w:val="In-texttable"/>
              <w:keepNext w:val="0"/>
              <w:widowControl w:val="0"/>
              <w:tabs>
                <w:tab w:val="left" w:pos="144"/>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ab/>
              <w:t>12 mēneši</w:t>
            </w:r>
          </w:p>
        </w:tc>
        <w:tc>
          <w:tcPr>
            <w:tcW w:w="970" w:type="dxa"/>
            <w:tcBorders>
              <w:left w:val="single" w:sz="4" w:space="0" w:color="000000"/>
              <w:bottom w:val="single" w:sz="4" w:space="0" w:color="000000"/>
            </w:tcBorders>
          </w:tcPr>
          <w:p w14:paraId="4BB600B2"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550" w:type="dxa"/>
            <w:tcBorders>
              <w:bottom w:val="single" w:sz="4" w:space="0" w:color="000000"/>
            </w:tcBorders>
          </w:tcPr>
          <w:p w14:paraId="2045914C"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85" w:type="dxa"/>
            <w:tcBorders>
              <w:left w:val="single" w:sz="4" w:space="0" w:color="000000"/>
              <w:bottom w:val="single" w:sz="4" w:space="0" w:color="000000"/>
            </w:tcBorders>
          </w:tcPr>
          <w:p w14:paraId="27E3D04D"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NZ</w:t>
            </w:r>
          </w:p>
        </w:tc>
        <w:tc>
          <w:tcPr>
            <w:tcW w:w="1276" w:type="dxa"/>
            <w:tcBorders>
              <w:bottom w:val="single" w:sz="4" w:space="0" w:color="000000"/>
            </w:tcBorders>
          </w:tcPr>
          <w:p w14:paraId="69BADC95" w14:textId="77777777" w:rsidR="00B1440B"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N</w:t>
            </w:r>
          </w:p>
        </w:tc>
        <w:tc>
          <w:tcPr>
            <w:tcW w:w="1276" w:type="dxa"/>
            <w:tcBorders>
              <w:left w:val="single" w:sz="4" w:space="0" w:color="000000"/>
              <w:bottom w:val="single" w:sz="4" w:space="0" w:color="000000"/>
            </w:tcBorders>
          </w:tcPr>
          <w:p w14:paraId="40AD2C53" w14:textId="77777777" w:rsidR="00B1440B" w:rsidRPr="00AE120B" w:rsidRDefault="00000000" w:rsidP="00F22DEB">
            <w:pPr>
              <w:pStyle w:val="In-texttable"/>
              <w:keepNext w:val="0"/>
              <w:widowControl w:val="0"/>
              <w:tabs>
                <w:tab w:val="decimal" w:pos="567"/>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4,5%</w:t>
            </w:r>
          </w:p>
        </w:tc>
        <w:tc>
          <w:tcPr>
            <w:tcW w:w="1417" w:type="dxa"/>
            <w:tcBorders>
              <w:bottom w:val="single" w:sz="4" w:space="0" w:color="000000"/>
            </w:tcBorders>
          </w:tcPr>
          <w:p w14:paraId="4E8A5115" w14:textId="77777777" w:rsidR="00B1440B" w:rsidRPr="00AE120B" w:rsidRDefault="00000000" w:rsidP="00F22DEB">
            <w:pPr>
              <w:pStyle w:val="In-texttable"/>
              <w:keepNext w:val="0"/>
              <w:widowControl w:val="0"/>
              <w:tabs>
                <w:tab w:val="decimal" w:pos="662"/>
              </w:tabs>
              <w:suppressAutoHyphens w:val="0"/>
              <w:spacing w:line="240" w:lineRule="auto"/>
              <w:jc w:val="both"/>
              <w:rPr>
                <w:rFonts w:ascii="Times New Roman" w:hAnsi="Times New Roman" w:cs="Times New Roman"/>
                <w:sz w:val="22"/>
                <w:szCs w:val="22"/>
                <w:lang w:val="lv-LV"/>
              </w:rPr>
            </w:pPr>
            <w:r w:rsidRPr="00AE120B">
              <w:rPr>
                <w:rFonts w:ascii="Times New Roman" w:hAnsi="Times New Roman" w:cs="Times New Roman"/>
                <w:sz w:val="22"/>
                <w:szCs w:val="22"/>
                <w:lang w:val="lv-LV"/>
              </w:rPr>
              <w:t>23,2%</w:t>
            </w:r>
          </w:p>
        </w:tc>
      </w:tr>
      <w:tr w:rsidR="006D30D4" w14:paraId="1D2754EA" w14:textId="77777777" w:rsidTr="008C7AC5">
        <w:trPr>
          <w:cantSplit/>
        </w:trPr>
        <w:tc>
          <w:tcPr>
            <w:tcW w:w="9124" w:type="dxa"/>
            <w:gridSpan w:val="7"/>
          </w:tcPr>
          <w:p w14:paraId="05493F20" w14:textId="77777777" w:rsidR="00B1440B" w:rsidRPr="00AE120B" w:rsidRDefault="00000000" w:rsidP="00F22DEB">
            <w:pPr>
              <w:pStyle w:val="In-textfootnote"/>
              <w:keepNext w:val="0"/>
              <w:widowControl w:val="0"/>
              <w:suppressAutoHyphens w:val="0"/>
              <w:spacing w:before="0" w:line="240" w:lineRule="auto"/>
              <w:ind w:left="144" w:hanging="144"/>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ab/>
              <w:t>RA pētījumā I pēc 24 nedēļām, RA pētījumā II pēc 26 nedēļām un RA pētījumā III pēc 24 un 52 nedēļām.</w:t>
            </w:r>
          </w:p>
          <w:p w14:paraId="66076792" w14:textId="77777777" w:rsidR="00B1440B" w:rsidRPr="00AE120B" w:rsidRDefault="00000000" w:rsidP="00F22DEB">
            <w:pPr>
              <w:pStyle w:val="In-textfootnote"/>
              <w:keepNext w:val="0"/>
              <w:widowControl w:val="0"/>
              <w:suppressAutoHyphens w:val="0"/>
              <w:spacing w:before="0" w:line="240" w:lineRule="auto"/>
              <w:ind w:left="144" w:hanging="144"/>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ab/>
              <w:t>40 mg Humira, ievadīti katru otro nedēļu.</w:t>
            </w:r>
          </w:p>
          <w:p w14:paraId="451D27AD" w14:textId="77777777" w:rsidR="00B1440B" w:rsidRPr="00AE120B" w:rsidRDefault="00000000" w:rsidP="00F22DEB">
            <w:pPr>
              <w:pStyle w:val="In-textfootnote"/>
              <w:keepNext w:val="0"/>
              <w:widowControl w:val="0"/>
              <w:suppressAutoHyphens w:val="0"/>
              <w:spacing w:before="0" w:line="240" w:lineRule="auto"/>
              <w:ind w:left="144" w:hanging="144"/>
              <w:rPr>
                <w:rFonts w:ascii="Times New Roman" w:hAnsi="Times New Roman" w:cs="Times New Roman"/>
                <w:sz w:val="22"/>
                <w:szCs w:val="22"/>
                <w:lang w:val="lv-LV"/>
              </w:rPr>
            </w:pPr>
            <w:r w:rsidRPr="00AE120B">
              <w:rPr>
                <w:rFonts w:ascii="Times New Roman" w:hAnsi="Times New Roman" w:cs="Times New Roman"/>
                <w:sz w:val="22"/>
                <w:szCs w:val="22"/>
                <w:vertAlign w:val="superscript"/>
                <w:lang w:val="lv-LV"/>
              </w:rPr>
              <w:t>c</w:t>
            </w:r>
            <w:r w:rsidRPr="00AE120B">
              <w:rPr>
                <w:rFonts w:ascii="Times New Roman" w:hAnsi="Times New Roman" w:cs="Times New Roman"/>
                <w:sz w:val="22"/>
                <w:szCs w:val="22"/>
                <w:lang w:val="lv-LV"/>
              </w:rPr>
              <w:t xml:space="preserve"> MTX = metotreksāts.</w:t>
            </w:r>
          </w:p>
          <w:p w14:paraId="0A87F74F" w14:textId="77777777" w:rsidR="00B1440B" w:rsidRPr="00AE120B" w:rsidRDefault="00000000" w:rsidP="00F22DEB">
            <w:pPr>
              <w:pStyle w:val="In-textfootnote"/>
              <w:keepNext w:val="0"/>
              <w:widowControl w:val="0"/>
              <w:suppressAutoHyphens w:val="0"/>
              <w:spacing w:before="0" w:line="240" w:lineRule="auto"/>
              <w:ind w:left="144" w:hanging="144"/>
              <w:rPr>
                <w:rFonts w:ascii="Times New Roman" w:hAnsi="Times New Roman" w:cs="Times New Roman"/>
                <w:sz w:val="22"/>
                <w:szCs w:val="22"/>
                <w:lang w:val="lv-LV"/>
              </w:rPr>
            </w:pPr>
            <w:r w:rsidRPr="00AE120B">
              <w:rPr>
                <w:rFonts w:ascii="Times New Roman" w:hAnsi="Times New Roman" w:cs="Times New Roman"/>
                <w:sz w:val="22"/>
                <w:szCs w:val="22"/>
                <w:lang w:val="lv-LV"/>
              </w:rPr>
              <w:t>**p &lt; 0,01, Humira, salīdzinot ar placebo.</w:t>
            </w:r>
          </w:p>
        </w:tc>
      </w:tr>
    </w:tbl>
    <w:p w14:paraId="08F145DD" w14:textId="77777777" w:rsidR="00B1440B" w:rsidRPr="00AE120B" w:rsidRDefault="00B1440B" w:rsidP="00F22DEB">
      <w:pPr>
        <w:widowControl w:val="0"/>
        <w:suppressAutoHyphens w:val="0"/>
        <w:jc w:val="both"/>
        <w:rPr>
          <w:sz w:val="22"/>
          <w:szCs w:val="22"/>
          <w:lang w:val="lv-LV"/>
        </w:rPr>
      </w:pPr>
    </w:p>
    <w:p w14:paraId="2B11F33F" w14:textId="77777777" w:rsidR="00B1440B" w:rsidRPr="00AE120B" w:rsidRDefault="00000000" w:rsidP="00F22DEB">
      <w:pPr>
        <w:pStyle w:val="BodyText"/>
        <w:widowControl w:val="0"/>
        <w:suppressAutoHyphens w:val="0"/>
        <w:jc w:val="left"/>
        <w:rPr>
          <w:lang w:val="lv-LV"/>
        </w:rPr>
      </w:pPr>
      <w:r w:rsidRPr="00AE120B">
        <w:rPr>
          <w:lang w:val="lv-LV"/>
        </w:rPr>
        <w:lastRenderedPageBreak/>
        <w:t xml:space="preserve">RA pētījumos I – IV visas individuālās ACR atbildes reakcijas kritēriju sastāvdaļas (jutīgo un pietūkušo locītavu skaits, ārsta un pacienta vērtējums par slimības aktivitāti un sāpēm, darba spēju zuduma indeksa (HAQ) punkti un CRO (mg/dl) raksturlielumi) pēc 24 vai 26 nedēļām salīdzinājumā ar placebo uzlabojās. RA pētījumā III šī uzlabošanās saglabājās 52 nedēļas. </w:t>
      </w:r>
    </w:p>
    <w:p w14:paraId="6AAD880F" w14:textId="77777777" w:rsidR="00B1440B" w:rsidRPr="00AE120B" w:rsidRDefault="00B1440B" w:rsidP="00F22DEB">
      <w:pPr>
        <w:widowControl w:val="0"/>
        <w:suppressAutoHyphens w:val="0"/>
        <w:rPr>
          <w:sz w:val="22"/>
          <w:szCs w:val="22"/>
          <w:lang w:val="lv-LV"/>
        </w:rPr>
      </w:pPr>
    </w:p>
    <w:p w14:paraId="1E498EED" w14:textId="77777777" w:rsidR="00B1440B" w:rsidRPr="00AE120B" w:rsidRDefault="00000000" w:rsidP="00A672ED">
      <w:pPr>
        <w:keepNext/>
        <w:keepLines/>
        <w:widowControl w:val="0"/>
        <w:suppressAutoHyphens w:val="0"/>
        <w:rPr>
          <w:sz w:val="22"/>
          <w:szCs w:val="22"/>
          <w:lang w:val="lv-LV"/>
        </w:rPr>
      </w:pPr>
      <w:r w:rsidRPr="00AE120B">
        <w:rPr>
          <w:sz w:val="22"/>
          <w:szCs w:val="22"/>
          <w:lang w:val="lv-LV"/>
        </w:rPr>
        <w:t>Atklātā RA III pētījuma pagarinājumā vairumam pacientu, kuriem bija ACR atbildes reakcija, tā saglabājās, novērojot tos līdz 10 gadiem. No 207 pacientiem</w:t>
      </w:r>
      <w:r w:rsidRPr="00AE120B">
        <w:rPr>
          <w:rFonts w:eastAsia="Calibri"/>
          <w:sz w:val="22"/>
          <w:szCs w:val="22"/>
          <w:lang w:val="lv-LV"/>
        </w:rPr>
        <w:t xml:space="preserve">, kas tika randomizēti Humira 40 mg saņemšanai katru otro nedēļu, </w:t>
      </w:r>
      <w:r w:rsidRPr="00AE120B">
        <w:rPr>
          <w:sz w:val="22"/>
          <w:szCs w:val="22"/>
          <w:lang w:val="lv-LV"/>
        </w:rPr>
        <w:t>114 turpināja lietot Humira pa 40 mg katru otro nedēļu 5 gadus. No šiem pacientiem 86 (75,4%) bija ACR 20 atbildes reakcijas; 72 pacientiem (63,2%) bija ACR 50 atbildes reakcija un 41 pacientam (36%) bija ACR 70 atbildes reakcija. No 207 pacientiem 81 turpināja lietot Humira pa 40 mg katru otro nedēļu 10 gadus. No šiem pacientiem 64 (79,0%) bija ACR 20 atbildes reakcija, 56 pacientiem (69,1%) bija ACR 50 atbildes reakcija un 43 pacientiem (53,1%) bija ACR 70 atbildes reakcija.</w:t>
      </w:r>
    </w:p>
    <w:p w14:paraId="06FCEE05" w14:textId="77777777" w:rsidR="00B1440B" w:rsidRPr="00AE120B" w:rsidRDefault="00B1440B" w:rsidP="00F22DEB">
      <w:pPr>
        <w:widowControl w:val="0"/>
        <w:suppressAutoHyphens w:val="0"/>
        <w:rPr>
          <w:sz w:val="22"/>
          <w:szCs w:val="22"/>
          <w:lang w:val="lv-LV"/>
        </w:rPr>
      </w:pPr>
    </w:p>
    <w:p w14:paraId="3043FA14" w14:textId="77777777" w:rsidR="00B1440B" w:rsidRPr="00AE120B" w:rsidRDefault="00000000" w:rsidP="00F22DEB">
      <w:pPr>
        <w:widowControl w:val="0"/>
        <w:suppressAutoHyphens w:val="0"/>
        <w:rPr>
          <w:sz w:val="22"/>
          <w:szCs w:val="22"/>
          <w:lang w:val="lv-LV"/>
        </w:rPr>
      </w:pPr>
      <w:r w:rsidRPr="00AE120B">
        <w:rPr>
          <w:sz w:val="22"/>
          <w:szCs w:val="22"/>
          <w:lang w:val="lv-LV"/>
        </w:rPr>
        <w:t>RA pētījumā IV ACR 20 atbildes reakcija Humira plus standarta aprūpi saņēmušajiem pacientiem bija statistiski labāka nekā pacientiem, kas saņēma placebo plus standarta aprūpi (p &lt; 0,001).</w:t>
      </w:r>
    </w:p>
    <w:p w14:paraId="3ADD96F3" w14:textId="77777777" w:rsidR="00B1440B" w:rsidRPr="00AE120B" w:rsidRDefault="00B1440B" w:rsidP="00F22DEB">
      <w:pPr>
        <w:pStyle w:val="BodyText1"/>
        <w:widowControl w:val="0"/>
        <w:tabs>
          <w:tab w:val="clear" w:pos="1152"/>
          <w:tab w:val="clear" w:pos="1872"/>
        </w:tabs>
        <w:suppressAutoHyphens w:val="0"/>
        <w:spacing w:after="0" w:line="240" w:lineRule="auto"/>
        <w:ind w:left="0"/>
        <w:jc w:val="left"/>
        <w:rPr>
          <w:sz w:val="22"/>
          <w:szCs w:val="22"/>
          <w:lang w:val="lv-LV"/>
        </w:rPr>
      </w:pPr>
    </w:p>
    <w:p w14:paraId="61F4BF44" w14:textId="77777777" w:rsidR="00B1440B" w:rsidRPr="00AE120B" w:rsidRDefault="00000000" w:rsidP="00F22DEB">
      <w:pPr>
        <w:widowControl w:val="0"/>
        <w:suppressAutoHyphens w:val="0"/>
        <w:rPr>
          <w:sz w:val="22"/>
          <w:szCs w:val="22"/>
          <w:lang w:val="lv-LV"/>
        </w:rPr>
      </w:pPr>
      <w:r w:rsidRPr="00AE120B">
        <w:rPr>
          <w:sz w:val="22"/>
          <w:szCs w:val="22"/>
          <w:lang w:val="lv-LV"/>
        </w:rPr>
        <w:t>RA pētījumos I - IV ar Humira ārstētie pacienti sasniedza statistiski ticamu ACR 20 un 50 atbildes reakciju salīdzinājumā ar placebo jau 1 – 2 nedēļas pēc ārstēšanas uzsākšanas.</w:t>
      </w:r>
    </w:p>
    <w:p w14:paraId="055A8F7D" w14:textId="77777777" w:rsidR="00B1440B" w:rsidRPr="00AE120B" w:rsidRDefault="00B1440B" w:rsidP="00F22DEB">
      <w:pPr>
        <w:widowControl w:val="0"/>
        <w:suppressAutoHyphens w:val="0"/>
        <w:rPr>
          <w:sz w:val="22"/>
          <w:szCs w:val="22"/>
          <w:lang w:val="lv-LV"/>
        </w:rPr>
      </w:pPr>
    </w:p>
    <w:p w14:paraId="7E3F6494" w14:textId="77777777" w:rsidR="00B1440B" w:rsidRPr="00AE120B" w:rsidRDefault="00000000" w:rsidP="00F22DEB">
      <w:pPr>
        <w:widowControl w:val="0"/>
        <w:suppressAutoHyphens w:val="0"/>
        <w:rPr>
          <w:sz w:val="22"/>
          <w:szCs w:val="22"/>
          <w:lang w:val="lv-LV"/>
        </w:rPr>
      </w:pPr>
      <w:r w:rsidRPr="00AE120B">
        <w:rPr>
          <w:sz w:val="22"/>
          <w:szCs w:val="22"/>
          <w:lang w:val="lv-LV"/>
        </w:rPr>
        <w:t xml:space="preserve">RA pētījumā V ar agrīnas stadijas reimatoīdā artrīta pacientiem, kuri iepriekš nebija ārstēti ar metotreksātu, kombinēta terapija ar Humira un metotreksātu pēc 52 nedēļām izraisīja ātrāku un nozīmīgi labāku ACR atbildes reakciju nekā metotreksāta monoterapija un Humira monoterapija, un pēc 104 nedēļām atbildes reakcija bija saglabājusies (skatīt </w:t>
      </w:r>
      <w:r w:rsidR="006D0C98" w:rsidRPr="00AE120B">
        <w:rPr>
          <w:sz w:val="22"/>
          <w:szCs w:val="22"/>
          <w:lang w:val="lv-LV"/>
        </w:rPr>
        <w:t>6</w:t>
      </w:r>
      <w:r w:rsidRPr="00AE120B">
        <w:rPr>
          <w:sz w:val="22"/>
          <w:szCs w:val="22"/>
          <w:lang w:val="lv-LV"/>
        </w:rPr>
        <w:t>. tabulu).</w:t>
      </w:r>
    </w:p>
    <w:p w14:paraId="61028E7B" w14:textId="77777777" w:rsidR="00B1440B" w:rsidRPr="00AE120B" w:rsidRDefault="00B1440B" w:rsidP="00F22DEB">
      <w:pPr>
        <w:widowControl w:val="0"/>
        <w:suppressAutoHyphens w:val="0"/>
        <w:rPr>
          <w:sz w:val="22"/>
          <w:szCs w:val="22"/>
          <w:lang w:val="lv-LV"/>
        </w:rPr>
      </w:pPr>
    </w:p>
    <w:p w14:paraId="3A20E352"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 xml:space="preserve">6. tabula. </w:t>
      </w:r>
    </w:p>
    <w:p w14:paraId="1ABD8414"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ACR atbildes reakcijas RA pētījumā V</w:t>
      </w:r>
    </w:p>
    <w:p w14:paraId="7380AB16"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 xml:space="preserve"> (procentuālais pacientu īpatsvars)</w:t>
      </w:r>
    </w:p>
    <w:tbl>
      <w:tblPr>
        <w:tblW w:w="0" w:type="auto"/>
        <w:tblInd w:w="108" w:type="dxa"/>
        <w:tblLayout w:type="fixed"/>
        <w:tblLook w:val="0000" w:firstRow="0" w:lastRow="0" w:firstColumn="0" w:lastColumn="0" w:noHBand="0" w:noVBand="0"/>
      </w:tblPr>
      <w:tblGrid>
        <w:gridCol w:w="1724"/>
        <w:gridCol w:w="1320"/>
        <w:gridCol w:w="1320"/>
        <w:gridCol w:w="1576"/>
        <w:gridCol w:w="1100"/>
        <w:gridCol w:w="1173"/>
        <w:gridCol w:w="1242"/>
        <w:gridCol w:w="12"/>
      </w:tblGrid>
      <w:tr w:rsidR="006D30D4" w14:paraId="61561336"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vAlign w:val="center"/>
          </w:tcPr>
          <w:p w14:paraId="2A305132" w14:textId="77777777" w:rsidR="00B1440B" w:rsidRPr="00AE120B" w:rsidRDefault="00000000" w:rsidP="008877B3">
            <w:pPr>
              <w:keepNext/>
              <w:keepLines/>
              <w:widowControl w:val="0"/>
              <w:suppressAutoHyphens w:val="0"/>
              <w:rPr>
                <w:b/>
                <w:bCs/>
                <w:sz w:val="22"/>
                <w:szCs w:val="22"/>
                <w:lang w:val="lv-LV"/>
              </w:rPr>
            </w:pPr>
            <w:r w:rsidRPr="00AE120B">
              <w:rPr>
                <w:b/>
                <w:bCs/>
                <w:sz w:val="22"/>
                <w:szCs w:val="22"/>
                <w:lang w:val="lv-LV"/>
              </w:rPr>
              <w:t>Atbildes reakcija</w:t>
            </w:r>
          </w:p>
        </w:tc>
        <w:tc>
          <w:tcPr>
            <w:tcW w:w="1320" w:type="dxa"/>
            <w:tcBorders>
              <w:top w:val="single" w:sz="4" w:space="0" w:color="000000"/>
              <w:left w:val="single" w:sz="4" w:space="0" w:color="000000"/>
              <w:bottom w:val="single" w:sz="4" w:space="0" w:color="000000"/>
            </w:tcBorders>
            <w:vAlign w:val="center"/>
          </w:tcPr>
          <w:p w14:paraId="1AA7BBB7"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MTX</w:t>
            </w:r>
          </w:p>
          <w:p w14:paraId="2FD91913" w14:textId="77777777" w:rsidR="00B1440B" w:rsidRPr="00AE120B" w:rsidRDefault="00000000" w:rsidP="008877B3">
            <w:pPr>
              <w:pStyle w:val="EndnoteText"/>
              <w:keepNext/>
              <w:keepLines/>
              <w:widowControl w:val="0"/>
              <w:suppressAutoHyphens w:val="0"/>
              <w:jc w:val="center"/>
              <w:rPr>
                <w:b/>
                <w:bCs/>
                <w:lang w:val="lv-LV"/>
              </w:rPr>
            </w:pPr>
            <w:r w:rsidRPr="00AE120B">
              <w:rPr>
                <w:b/>
                <w:bCs/>
                <w:lang w:val="lv-LV"/>
              </w:rPr>
              <w:t>n=257</w:t>
            </w:r>
          </w:p>
        </w:tc>
        <w:tc>
          <w:tcPr>
            <w:tcW w:w="1320" w:type="dxa"/>
            <w:tcBorders>
              <w:top w:val="single" w:sz="4" w:space="0" w:color="000000"/>
              <w:left w:val="single" w:sz="4" w:space="0" w:color="000000"/>
              <w:bottom w:val="single" w:sz="4" w:space="0" w:color="000000"/>
            </w:tcBorders>
            <w:vAlign w:val="center"/>
          </w:tcPr>
          <w:p w14:paraId="36A3AD38"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Humira</w:t>
            </w:r>
          </w:p>
          <w:p w14:paraId="4039037A"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n=274</w:t>
            </w:r>
          </w:p>
        </w:tc>
        <w:tc>
          <w:tcPr>
            <w:tcW w:w="1576" w:type="dxa"/>
            <w:tcBorders>
              <w:top w:val="single" w:sz="4" w:space="0" w:color="000000"/>
              <w:left w:val="single" w:sz="4" w:space="0" w:color="000000"/>
              <w:bottom w:val="single" w:sz="4" w:space="0" w:color="000000"/>
            </w:tcBorders>
            <w:vAlign w:val="center"/>
          </w:tcPr>
          <w:p w14:paraId="664739C2"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Humira/MTX</w:t>
            </w:r>
          </w:p>
          <w:p w14:paraId="557FAA88"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n=268</w:t>
            </w:r>
          </w:p>
        </w:tc>
        <w:tc>
          <w:tcPr>
            <w:tcW w:w="1100" w:type="dxa"/>
            <w:tcBorders>
              <w:top w:val="single" w:sz="4" w:space="0" w:color="000000"/>
              <w:left w:val="single" w:sz="4" w:space="0" w:color="000000"/>
              <w:bottom w:val="single" w:sz="4" w:space="0" w:color="000000"/>
            </w:tcBorders>
            <w:vAlign w:val="center"/>
          </w:tcPr>
          <w:p w14:paraId="1DBE0231" w14:textId="77777777" w:rsidR="00B1440B" w:rsidRPr="00AE120B" w:rsidRDefault="00000000" w:rsidP="008877B3">
            <w:pPr>
              <w:pStyle w:val="EndnoteText"/>
              <w:keepNext/>
              <w:keepLines/>
              <w:widowControl w:val="0"/>
              <w:suppressAutoHyphens w:val="0"/>
              <w:jc w:val="center"/>
              <w:rPr>
                <w:b/>
                <w:bCs/>
                <w:lang w:val="lv-LV"/>
              </w:rPr>
            </w:pPr>
            <w:r w:rsidRPr="00AE120B">
              <w:rPr>
                <w:b/>
                <w:bCs/>
                <w:lang w:val="lv-LV"/>
              </w:rPr>
              <w:t>p vērtība</w:t>
            </w:r>
            <w:r w:rsidRPr="00AE120B">
              <w:rPr>
                <w:b/>
                <w:bCs/>
                <w:vertAlign w:val="superscript"/>
                <w:lang w:val="lv-LV"/>
              </w:rPr>
              <w:t>a</w:t>
            </w:r>
          </w:p>
        </w:tc>
        <w:tc>
          <w:tcPr>
            <w:tcW w:w="1173" w:type="dxa"/>
            <w:tcBorders>
              <w:top w:val="single" w:sz="4" w:space="0" w:color="000000"/>
              <w:left w:val="single" w:sz="4" w:space="0" w:color="000000"/>
              <w:bottom w:val="single" w:sz="4" w:space="0" w:color="000000"/>
            </w:tcBorders>
            <w:vAlign w:val="center"/>
          </w:tcPr>
          <w:p w14:paraId="1D66E307" w14:textId="77777777" w:rsidR="00B1440B" w:rsidRPr="00AE120B" w:rsidRDefault="00000000" w:rsidP="008877B3">
            <w:pPr>
              <w:keepNext/>
              <w:keepLines/>
              <w:widowControl w:val="0"/>
              <w:suppressAutoHyphens w:val="0"/>
              <w:jc w:val="center"/>
              <w:rPr>
                <w:b/>
                <w:bCs/>
                <w:sz w:val="22"/>
                <w:szCs w:val="22"/>
                <w:lang w:val="lv-LV"/>
              </w:rPr>
            </w:pPr>
            <w:r w:rsidRPr="00AE120B">
              <w:rPr>
                <w:b/>
                <w:bCs/>
                <w:sz w:val="22"/>
                <w:szCs w:val="22"/>
                <w:lang w:val="lv-LV"/>
              </w:rPr>
              <w:t>p vērtība</w:t>
            </w:r>
            <w:r w:rsidRPr="00AE120B">
              <w:rPr>
                <w:b/>
                <w:bCs/>
                <w:sz w:val="22"/>
                <w:szCs w:val="22"/>
                <w:vertAlign w:val="superscript"/>
                <w:lang w:val="lv-LV"/>
              </w:rPr>
              <w:t>b</w:t>
            </w:r>
          </w:p>
        </w:tc>
        <w:tc>
          <w:tcPr>
            <w:tcW w:w="1242" w:type="dxa"/>
            <w:tcBorders>
              <w:top w:val="single" w:sz="4" w:space="0" w:color="000000"/>
              <w:left w:val="single" w:sz="4" w:space="0" w:color="000000"/>
              <w:bottom w:val="single" w:sz="4" w:space="0" w:color="000000"/>
              <w:right w:val="single" w:sz="4" w:space="0" w:color="000000"/>
            </w:tcBorders>
            <w:vAlign w:val="center"/>
          </w:tcPr>
          <w:p w14:paraId="0F203320" w14:textId="77777777" w:rsidR="00B1440B" w:rsidRPr="00AE120B" w:rsidRDefault="00000000" w:rsidP="008877B3">
            <w:pPr>
              <w:keepNext/>
              <w:keepLines/>
              <w:widowControl w:val="0"/>
              <w:suppressAutoHyphens w:val="0"/>
              <w:jc w:val="center"/>
              <w:rPr>
                <w:sz w:val="22"/>
                <w:szCs w:val="22"/>
                <w:lang w:val="lv-LV"/>
              </w:rPr>
            </w:pPr>
            <w:r w:rsidRPr="00AE120B">
              <w:rPr>
                <w:b/>
                <w:bCs/>
                <w:sz w:val="22"/>
                <w:szCs w:val="22"/>
                <w:lang w:val="lv-LV"/>
              </w:rPr>
              <w:t>p vērtība</w:t>
            </w:r>
            <w:r w:rsidRPr="00AE120B">
              <w:rPr>
                <w:b/>
                <w:bCs/>
                <w:sz w:val="22"/>
                <w:szCs w:val="22"/>
                <w:vertAlign w:val="superscript"/>
                <w:lang w:val="lv-LV"/>
              </w:rPr>
              <w:t>c</w:t>
            </w:r>
          </w:p>
        </w:tc>
      </w:tr>
      <w:tr w:rsidR="006D30D4" w14:paraId="1BB4ABB2"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tcPr>
          <w:p w14:paraId="3E2BEE7C"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ACR 20</w:t>
            </w:r>
          </w:p>
        </w:tc>
        <w:tc>
          <w:tcPr>
            <w:tcW w:w="1320" w:type="dxa"/>
            <w:tcBorders>
              <w:top w:val="single" w:sz="4" w:space="0" w:color="000000"/>
              <w:left w:val="single" w:sz="4" w:space="0" w:color="000000"/>
              <w:bottom w:val="single" w:sz="4" w:space="0" w:color="000000"/>
            </w:tcBorders>
          </w:tcPr>
          <w:p w14:paraId="3668EC28" w14:textId="77777777" w:rsidR="00B1440B" w:rsidRPr="00AE120B" w:rsidRDefault="00B1440B" w:rsidP="008877B3">
            <w:pPr>
              <w:keepNext/>
              <w:keepLines/>
              <w:widowControl w:val="0"/>
              <w:suppressAutoHyphens w:val="0"/>
              <w:snapToGrid w:val="0"/>
              <w:jc w:val="center"/>
              <w:rPr>
                <w:sz w:val="22"/>
                <w:szCs w:val="22"/>
                <w:lang w:val="lv-LV"/>
              </w:rPr>
            </w:pPr>
          </w:p>
        </w:tc>
        <w:tc>
          <w:tcPr>
            <w:tcW w:w="1320" w:type="dxa"/>
            <w:tcBorders>
              <w:top w:val="single" w:sz="4" w:space="0" w:color="000000"/>
              <w:left w:val="single" w:sz="4" w:space="0" w:color="000000"/>
              <w:bottom w:val="single" w:sz="4" w:space="0" w:color="000000"/>
            </w:tcBorders>
          </w:tcPr>
          <w:p w14:paraId="72387D97" w14:textId="77777777" w:rsidR="00B1440B" w:rsidRPr="00AE120B" w:rsidRDefault="00B1440B" w:rsidP="008877B3">
            <w:pPr>
              <w:keepNext/>
              <w:keepLines/>
              <w:widowControl w:val="0"/>
              <w:suppressAutoHyphens w:val="0"/>
              <w:snapToGrid w:val="0"/>
              <w:jc w:val="center"/>
              <w:rPr>
                <w:sz w:val="22"/>
                <w:szCs w:val="22"/>
                <w:lang w:val="lv-LV"/>
              </w:rPr>
            </w:pPr>
          </w:p>
        </w:tc>
        <w:tc>
          <w:tcPr>
            <w:tcW w:w="1576" w:type="dxa"/>
            <w:tcBorders>
              <w:top w:val="single" w:sz="4" w:space="0" w:color="000000"/>
              <w:left w:val="single" w:sz="4" w:space="0" w:color="000000"/>
              <w:bottom w:val="single" w:sz="4" w:space="0" w:color="000000"/>
            </w:tcBorders>
          </w:tcPr>
          <w:p w14:paraId="7C36F97F" w14:textId="77777777" w:rsidR="00B1440B" w:rsidRPr="00AE120B" w:rsidRDefault="00B1440B" w:rsidP="008877B3">
            <w:pPr>
              <w:keepNext/>
              <w:keepLines/>
              <w:widowControl w:val="0"/>
              <w:suppressAutoHyphens w:val="0"/>
              <w:snapToGrid w:val="0"/>
              <w:jc w:val="center"/>
              <w:rPr>
                <w:sz w:val="22"/>
                <w:szCs w:val="22"/>
                <w:lang w:val="lv-LV"/>
              </w:rPr>
            </w:pPr>
          </w:p>
        </w:tc>
        <w:tc>
          <w:tcPr>
            <w:tcW w:w="1100" w:type="dxa"/>
            <w:tcBorders>
              <w:top w:val="single" w:sz="4" w:space="0" w:color="000000"/>
              <w:left w:val="single" w:sz="4" w:space="0" w:color="000000"/>
              <w:bottom w:val="single" w:sz="4" w:space="0" w:color="000000"/>
            </w:tcBorders>
          </w:tcPr>
          <w:p w14:paraId="640E6FDA" w14:textId="77777777" w:rsidR="00B1440B" w:rsidRPr="00AE120B" w:rsidRDefault="00B1440B" w:rsidP="008877B3">
            <w:pPr>
              <w:keepNext/>
              <w:keepLines/>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18E5DBA2" w14:textId="77777777" w:rsidR="00B1440B" w:rsidRPr="00AE120B" w:rsidRDefault="00B1440B" w:rsidP="008877B3">
            <w:pPr>
              <w:keepNext/>
              <w:keepLines/>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45279CBC" w14:textId="77777777" w:rsidR="00B1440B" w:rsidRPr="00AE120B" w:rsidRDefault="00B1440B" w:rsidP="008877B3">
            <w:pPr>
              <w:keepNext/>
              <w:keepLines/>
              <w:widowControl w:val="0"/>
              <w:suppressAutoHyphens w:val="0"/>
              <w:snapToGrid w:val="0"/>
              <w:jc w:val="center"/>
              <w:rPr>
                <w:sz w:val="22"/>
                <w:szCs w:val="22"/>
                <w:lang w:val="lv-LV"/>
              </w:rPr>
            </w:pPr>
          </w:p>
        </w:tc>
      </w:tr>
      <w:tr w:rsidR="006D30D4" w14:paraId="155864BB"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tcPr>
          <w:p w14:paraId="7D2B8581"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52. nedēļa</w:t>
            </w:r>
          </w:p>
        </w:tc>
        <w:tc>
          <w:tcPr>
            <w:tcW w:w="1320" w:type="dxa"/>
            <w:tcBorders>
              <w:top w:val="single" w:sz="4" w:space="0" w:color="000000"/>
              <w:left w:val="single" w:sz="4" w:space="0" w:color="000000"/>
              <w:bottom w:val="single" w:sz="4" w:space="0" w:color="000000"/>
            </w:tcBorders>
          </w:tcPr>
          <w:p w14:paraId="09ADAEC3"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62,6%</w:t>
            </w:r>
          </w:p>
        </w:tc>
        <w:tc>
          <w:tcPr>
            <w:tcW w:w="1320" w:type="dxa"/>
            <w:tcBorders>
              <w:top w:val="single" w:sz="4" w:space="0" w:color="000000"/>
              <w:left w:val="single" w:sz="4" w:space="0" w:color="000000"/>
              <w:bottom w:val="single" w:sz="4" w:space="0" w:color="000000"/>
            </w:tcBorders>
          </w:tcPr>
          <w:p w14:paraId="67161CEB"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54,4%</w:t>
            </w:r>
          </w:p>
        </w:tc>
        <w:tc>
          <w:tcPr>
            <w:tcW w:w="1576" w:type="dxa"/>
            <w:tcBorders>
              <w:top w:val="single" w:sz="4" w:space="0" w:color="000000"/>
              <w:left w:val="single" w:sz="4" w:space="0" w:color="000000"/>
              <w:bottom w:val="single" w:sz="4" w:space="0" w:color="000000"/>
            </w:tcBorders>
          </w:tcPr>
          <w:p w14:paraId="56605868"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72,8%</w:t>
            </w:r>
          </w:p>
        </w:tc>
        <w:tc>
          <w:tcPr>
            <w:tcW w:w="1100" w:type="dxa"/>
            <w:tcBorders>
              <w:top w:val="single" w:sz="4" w:space="0" w:color="000000"/>
              <w:left w:val="single" w:sz="4" w:space="0" w:color="000000"/>
              <w:bottom w:val="single" w:sz="4" w:space="0" w:color="000000"/>
            </w:tcBorders>
          </w:tcPr>
          <w:p w14:paraId="492C8358"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0,013</w:t>
            </w:r>
          </w:p>
        </w:tc>
        <w:tc>
          <w:tcPr>
            <w:tcW w:w="1173" w:type="dxa"/>
            <w:tcBorders>
              <w:top w:val="single" w:sz="4" w:space="0" w:color="000000"/>
              <w:left w:val="single" w:sz="4" w:space="0" w:color="000000"/>
              <w:bottom w:val="single" w:sz="4" w:space="0" w:color="000000"/>
            </w:tcBorders>
          </w:tcPr>
          <w:p w14:paraId="4BB7A095"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5E985742"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0,043</w:t>
            </w:r>
          </w:p>
        </w:tc>
      </w:tr>
      <w:tr w:rsidR="006D30D4" w14:paraId="36E6B1B9"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tcPr>
          <w:p w14:paraId="7B1D2708"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104. nedēļa</w:t>
            </w:r>
          </w:p>
        </w:tc>
        <w:tc>
          <w:tcPr>
            <w:tcW w:w="1320" w:type="dxa"/>
            <w:tcBorders>
              <w:top w:val="single" w:sz="4" w:space="0" w:color="000000"/>
              <w:left w:val="single" w:sz="4" w:space="0" w:color="000000"/>
              <w:bottom w:val="single" w:sz="4" w:space="0" w:color="000000"/>
            </w:tcBorders>
          </w:tcPr>
          <w:p w14:paraId="286F5A97"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56,0%</w:t>
            </w:r>
          </w:p>
        </w:tc>
        <w:tc>
          <w:tcPr>
            <w:tcW w:w="1320" w:type="dxa"/>
            <w:tcBorders>
              <w:top w:val="single" w:sz="4" w:space="0" w:color="000000"/>
              <w:left w:val="single" w:sz="4" w:space="0" w:color="000000"/>
              <w:bottom w:val="single" w:sz="4" w:space="0" w:color="000000"/>
            </w:tcBorders>
          </w:tcPr>
          <w:p w14:paraId="52F30FEC"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49,3%</w:t>
            </w:r>
          </w:p>
        </w:tc>
        <w:tc>
          <w:tcPr>
            <w:tcW w:w="1576" w:type="dxa"/>
            <w:tcBorders>
              <w:top w:val="single" w:sz="4" w:space="0" w:color="000000"/>
              <w:left w:val="single" w:sz="4" w:space="0" w:color="000000"/>
              <w:bottom w:val="single" w:sz="4" w:space="0" w:color="000000"/>
            </w:tcBorders>
          </w:tcPr>
          <w:p w14:paraId="51B6ABFF"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69,4%</w:t>
            </w:r>
          </w:p>
        </w:tc>
        <w:tc>
          <w:tcPr>
            <w:tcW w:w="1100" w:type="dxa"/>
            <w:tcBorders>
              <w:top w:val="single" w:sz="4" w:space="0" w:color="000000"/>
              <w:left w:val="single" w:sz="4" w:space="0" w:color="000000"/>
              <w:bottom w:val="single" w:sz="4" w:space="0" w:color="000000"/>
            </w:tcBorders>
          </w:tcPr>
          <w:p w14:paraId="67F1389D"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0,002</w:t>
            </w:r>
          </w:p>
        </w:tc>
        <w:tc>
          <w:tcPr>
            <w:tcW w:w="1173" w:type="dxa"/>
            <w:tcBorders>
              <w:top w:val="single" w:sz="4" w:space="0" w:color="000000"/>
              <w:left w:val="single" w:sz="4" w:space="0" w:color="000000"/>
              <w:bottom w:val="single" w:sz="4" w:space="0" w:color="000000"/>
            </w:tcBorders>
          </w:tcPr>
          <w:p w14:paraId="2C15DD37"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5DD45C53"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0,140</w:t>
            </w:r>
          </w:p>
        </w:tc>
      </w:tr>
      <w:tr w:rsidR="006D30D4" w14:paraId="3FF1360F"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tcPr>
          <w:p w14:paraId="4B3CCA51"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ACR 50</w:t>
            </w:r>
          </w:p>
        </w:tc>
        <w:tc>
          <w:tcPr>
            <w:tcW w:w="1320" w:type="dxa"/>
            <w:tcBorders>
              <w:top w:val="single" w:sz="4" w:space="0" w:color="000000"/>
              <w:left w:val="single" w:sz="4" w:space="0" w:color="000000"/>
              <w:bottom w:val="single" w:sz="4" w:space="0" w:color="000000"/>
            </w:tcBorders>
          </w:tcPr>
          <w:p w14:paraId="762A6388" w14:textId="77777777" w:rsidR="00B1440B" w:rsidRPr="00AE120B" w:rsidRDefault="00B1440B" w:rsidP="008877B3">
            <w:pPr>
              <w:keepNext/>
              <w:keepLines/>
              <w:widowControl w:val="0"/>
              <w:suppressAutoHyphens w:val="0"/>
              <w:snapToGrid w:val="0"/>
              <w:jc w:val="center"/>
              <w:rPr>
                <w:sz w:val="22"/>
                <w:szCs w:val="22"/>
                <w:lang w:val="lv-LV"/>
              </w:rPr>
            </w:pPr>
          </w:p>
        </w:tc>
        <w:tc>
          <w:tcPr>
            <w:tcW w:w="1320" w:type="dxa"/>
            <w:tcBorders>
              <w:top w:val="single" w:sz="4" w:space="0" w:color="000000"/>
              <w:left w:val="single" w:sz="4" w:space="0" w:color="000000"/>
              <w:bottom w:val="single" w:sz="4" w:space="0" w:color="000000"/>
            </w:tcBorders>
          </w:tcPr>
          <w:p w14:paraId="53395E01" w14:textId="77777777" w:rsidR="00B1440B" w:rsidRPr="00AE120B" w:rsidRDefault="00B1440B" w:rsidP="008877B3">
            <w:pPr>
              <w:keepNext/>
              <w:keepLines/>
              <w:widowControl w:val="0"/>
              <w:suppressAutoHyphens w:val="0"/>
              <w:snapToGrid w:val="0"/>
              <w:jc w:val="center"/>
              <w:rPr>
                <w:sz w:val="22"/>
                <w:szCs w:val="22"/>
                <w:lang w:val="lv-LV"/>
              </w:rPr>
            </w:pPr>
          </w:p>
        </w:tc>
        <w:tc>
          <w:tcPr>
            <w:tcW w:w="1576" w:type="dxa"/>
            <w:tcBorders>
              <w:top w:val="single" w:sz="4" w:space="0" w:color="000000"/>
              <w:left w:val="single" w:sz="4" w:space="0" w:color="000000"/>
              <w:bottom w:val="single" w:sz="4" w:space="0" w:color="000000"/>
            </w:tcBorders>
          </w:tcPr>
          <w:p w14:paraId="5AD8211B" w14:textId="77777777" w:rsidR="00B1440B" w:rsidRPr="00AE120B" w:rsidRDefault="00B1440B" w:rsidP="008877B3">
            <w:pPr>
              <w:keepNext/>
              <w:keepLines/>
              <w:widowControl w:val="0"/>
              <w:suppressAutoHyphens w:val="0"/>
              <w:snapToGrid w:val="0"/>
              <w:jc w:val="center"/>
              <w:rPr>
                <w:sz w:val="22"/>
                <w:szCs w:val="22"/>
                <w:lang w:val="lv-LV"/>
              </w:rPr>
            </w:pPr>
          </w:p>
        </w:tc>
        <w:tc>
          <w:tcPr>
            <w:tcW w:w="1100" w:type="dxa"/>
            <w:tcBorders>
              <w:top w:val="single" w:sz="4" w:space="0" w:color="000000"/>
              <w:left w:val="single" w:sz="4" w:space="0" w:color="000000"/>
              <w:bottom w:val="single" w:sz="4" w:space="0" w:color="000000"/>
            </w:tcBorders>
          </w:tcPr>
          <w:p w14:paraId="307AF35C" w14:textId="77777777" w:rsidR="00B1440B" w:rsidRPr="00AE120B" w:rsidRDefault="00B1440B" w:rsidP="008877B3">
            <w:pPr>
              <w:keepNext/>
              <w:keepLines/>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77D6CF22" w14:textId="77777777" w:rsidR="00B1440B" w:rsidRPr="00AE120B" w:rsidRDefault="00B1440B" w:rsidP="008877B3">
            <w:pPr>
              <w:keepNext/>
              <w:keepLines/>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06D54CD5" w14:textId="77777777" w:rsidR="00B1440B" w:rsidRPr="00AE120B" w:rsidRDefault="00B1440B" w:rsidP="008877B3">
            <w:pPr>
              <w:keepNext/>
              <w:keepLines/>
              <w:widowControl w:val="0"/>
              <w:suppressAutoHyphens w:val="0"/>
              <w:snapToGrid w:val="0"/>
              <w:jc w:val="center"/>
              <w:rPr>
                <w:sz w:val="22"/>
                <w:szCs w:val="22"/>
                <w:lang w:val="lv-LV"/>
              </w:rPr>
            </w:pPr>
          </w:p>
        </w:tc>
      </w:tr>
      <w:tr w:rsidR="006D30D4" w14:paraId="159F6D4D"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tcPr>
          <w:p w14:paraId="23B3BD82"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52. nedēļa</w:t>
            </w:r>
          </w:p>
        </w:tc>
        <w:tc>
          <w:tcPr>
            <w:tcW w:w="1320" w:type="dxa"/>
            <w:tcBorders>
              <w:top w:val="single" w:sz="4" w:space="0" w:color="000000"/>
              <w:left w:val="single" w:sz="4" w:space="0" w:color="000000"/>
              <w:bottom w:val="single" w:sz="4" w:space="0" w:color="000000"/>
            </w:tcBorders>
          </w:tcPr>
          <w:p w14:paraId="4179F8D2"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45,9%</w:t>
            </w:r>
          </w:p>
        </w:tc>
        <w:tc>
          <w:tcPr>
            <w:tcW w:w="1320" w:type="dxa"/>
            <w:tcBorders>
              <w:top w:val="single" w:sz="4" w:space="0" w:color="000000"/>
              <w:left w:val="single" w:sz="4" w:space="0" w:color="000000"/>
              <w:bottom w:val="single" w:sz="4" w:space="0" w:color="000000"/>
            </w:tcBorders>
          </w:tcPr>
          <w:p w14:paraId="7F4B6CE6"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41,2%</w:t>
            </w:r>
          </w:p>
        </w:tc>
        <w:tc>
          <w:tcPr>
            <w:tcW w:w="1576" w:type="dxa"/>
            <w:tcBorders>
              <w:top w:val="single" w:sz="4" w:space="0" w:color="000000"/>
              <w:left w:val="single" w:sz="4" w:space="0" w:color="000000"/>
              <w:bottom w:val="single" w:sz="4" w:space="0" w:color="000000"/>
            </w:tcBorders>
          </w:tcPr>
          <w:p w14:paraId="0B9DA0E1"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61,6%</w:t>
            </w:r>
          </w:p>
        </w:tc>
        <w:tc>
          <w:tcPr>
            <w:tcW w:w="1100" w:type="dxa"/>
            <w:tcBorders>
              <w:top w:val="single" w:sz="4" w:space="0" w:color="000000"/>
              <w:left w:val="single" w:sz="4" w:space="0" w:color="000000"/>
              <w:bottom w:val="single" w:sz="4" w:space="0" w:color="000000"/>
            </w:tcBorders>
          </w:tcPr>
          <w:p w14:paraId="39318BD0"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3CCD8D9E"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34BEC52F"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0,317</w:t>
            </w:r>
          </w:p>
        </w:tc>
      </w:tr>
      <w:tr w:rsidR="006D30D4" w14:paraId="33E11E46"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tcPr>
          <w:p w14:paraId="2030D28E"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104. nedēļa</w:t>
            </w:r>
          </w:p>
        </w:tc>
        <w:tc>
          <w:tcPr>
            <w:tcW w:w="1320" w:type="dxa"/>
            <w:tcBorders>
              <w:top w:val="single" w:sz="4" w:space="0" w:color="000000"/>
              <w:left w:val="single" w:sz="4" w:space="0" w:color="000000"/>
              <w:bottom w:val="single" w:sz="4" w:space="0" w:color="000000"/>
            </w:tcBorders>
          </w:tcPr>
          <w:p w14:paraId="0C0A522D"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42,8%</w:t>
            </w:r>
          </w:p>
        </w:tc>
        <w:tc>
          <w:tcPr>
            <w:tcW w:w="1320" w:type="dxa"/>
            <w:tcBorders>
              <w:top w:val="single" w:sz="4" w:space="0" w:color="000000"/>
              <w:left w:val="single" w:sz="4" w:space="0" w:color="000000"/>
              <w:bottom w:val="single" w:sz="4" w:space="0" w:color="000000"/>
            </w:tcBorders>
          </w:tcPr>
          <w:p w14:paraId="02FF51DB"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36,9%</w:t>
            </w:r>
          </w:p>
        </w:tc>
        <w:tc>
          <w:tcPr>
            <w:tcW w:w="1576" w:type="dxa"/>
            <w:tcBorders>
              <w:top w:val="single" w:sz="4" w:space="0" w:color="000000"/>
              <w:left w:val="single" w:sz="4" w:space="0" w:color="000000"/>
              <w:bottom w:val="single" w:sz="4" w:space="0" w:color="000000"/>
            </w:tcBorders>
          </w:tcPr>
          <w:p w14:paraId="17F3F94E"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59,0%</w:t>
            </w:r>
          </w:p>
        </w:tc>
        <w:tc>
          <w:tcPr>
            <w:tcW w:w="1100" w:type="dxa"/>
            <w:tcBorders>
              <w:top w:val="single" w:sz="4" w:space="0" w:color="000000"/>
              <w:left w:val="single" w:sz="4" w:space="0" w:color="000000"/>
              <w:bottom w:val="single" w:sz="4" w:space="0" w:color="000000"/>
            </w:tcBorders>
          </w:tcPr>
          <w:p w14:paraId="05AFE867"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48737156"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0FCFD9BF"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0,162</w:t>
            </w:r>
          </w:p>
        </w:tc>
      </w:tr>
      <w:tr w:rsidR="006D30D4" w14:paraId="78A9684A"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tcPr>
          <w:p w14:paraId="5E532B82"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ACR 70</w:t>
            </w:r>
          </w:p>
        </w:tc>
        <w:tc>
          <w:tcPr>
            <w:tcW w:w="1320" w:type="dxa"/>
            <w:tcBorders>
              <w:top w:val="single" w:sz="4" w:space="0" w:color="000000"/>
              <w:left w:val="single" w:sz="4" w:space="0" w:color="000000"/>
              <w:bottom w:val="single" w:sz="4" w:space="0" w:color="000000"/>
            </w:tcBorders>
          </w:tcPr>
          <w:p w14:paraId="37B91064" w14:textId="77777777" w:rsidR="00B1440B" w:rsidRPr="00AE120B" w:rsidRDefault="00B1440B" w:rsidP="008877B3">
            <w:pPr>
              <w:keepNext/>
              <w:keepLines/>
              <w:widowControl w:val="0"/>
              <w:suppressAutoHyphens w:val="0"/>
              <w:snapToGrid w:val="0"/>
              <w:jc w:val="center"/>
              <w:rPr>
                <w:sz w:val="22"/>
                <w:szCs w:val="22"/>
                <w:lang w:val="lv-LV"/>
              </w:rPr>
            </w:pPr>
          </w:p>
        </w:tc>
        <w:tc>
          <w:tcPr>
            <w:tcW w:w="1320" w:type="dxa"/>
            <w:tcBorders>
              <w:top w:val="single" w:sz="4" w:space="0" w:color="000000"/>
              <w:left w:val="single" w:sz="4" w:space="0" w:color="000000"/>
              <w:bottom w:val="single" w:sz="4" w:space="0" w:color="000000"/>
            </w:tcBorders>
          </w:tcPr>
          <w:p w14:paraId="51B690F6" w14:textId="77777777" w:rsidR="00B1440B" w:rsidRPr="00AE120B" w:rsidRDefault="00B1440B" w:rsidP="008877B3">
            <w:pPr>
              <w:keepNext/>
              <w:keepLines/>
              <w:widowControl w:val="0"/>
              <w:suppressAutoHyphens w:val="0"/>
              <w:snapToGrid w:val="0"/>
              <w:jc w:val="center"/>
              <w:rPr>
                <w:sz w:val="22"/>
                <w:szCs w:val="22"/>
                <w:lang w:val="lv-LV"/>
              </w:rPr>
            </w:pPr>
          </w:p>
        </w:tc>
        <w:tc>
          <w:tcPr>
            <w:tcW w:w="1576" w:type="dxa"/>
            <w:tcBorders>
              <w:top w:val="single" w:sz="4" w:space="0" w:color="000000"/>
              <w:left w:val="single" w:sz="4" w:space="0" w:color="000000"/>
              <w:bottom w:val="single" w:sz="4" w:space="0" w:color="000000"/>
            </w:tcBorders>
          </w:tcPr>
          <w:p w14:paraId="63E415E4" w14:textId="77777777" w:rsidR="00B1440B" w:rsidRPr="00AE120B" w:rsidRDefault="00B1440B" w:rsidP="008877B3">
            <w:pPr>
              <w:keepNext/>
              <w:keepLines/>
              <w:widowControl w:val="0"/>
              <w:suppressAutoHyphens w:val="0"/>
              <w:snapToGrid w:val="0"/>
              <w:jc w:val="center"/>
              <w:rPr>
                <w:sz w:val="22"/>
                <w:szCs w:val="22"/>
                <w:lang w:val="lv-LV"/>
              </w:rPr>
            </w:pPr>
          </w:p>
        </w:tc>
        <w:tc>
          <w:tcPr>
            <w:tcW w:w="1100" w:type="dxa"/>
            <w:tcBorders>
              <w:top w:val="single" w:sz="4" w:space="0" w:color="000000"/>
              <w:left w:val="single" w:sz="4" w:space="0" w:color="000000"/>
              <w:bottom w:val="single" w:sz="4" w:space="0" w:color="000000"/>
            </w:tcBorders>
          </w:tcPr>
          <w:p w14:paraId="4028B494" w14:textId="77777777" w:rsidR="00B1440B" w:rsidRPr="00AE120B" w:rsidRDefault="00B1440B" w:rsidP="008877B3">
            <w:pPr>
              <w:keepNext/>
              <w:keepLines/>
              <w:widowControl w:val="0"/>
              <w:suppressAutoHyphens w:val="0"/>
              <w:snapToGrid w:val="0"/>
              <w:jc w:val="center"/>
              <w:rPr>
                <w:sz w:val="22"/>
                <w:szCs w:val="22"/>
                <w:lang w:val="lv-LV"/>
              </w:rPr>
            </w:pPr>
          </w:p>
        </w:tc>
        <w:tc>
          <w:tcPr>
            <w:tcW w:w="1173" w:type="dxa"/>
            <w:tcBorders>
              <w:top w:val="single" w:sz="4" w:space="0" w:color="000000"/>
              <w:left w:val="single" w:sz="4" w:space="0" w:color="000000"/>
              <w:bottom w:val="single" w:sz="4" w:space="0" w:color="000000"/>
            </w:tcBorders>
          </w:tcPr>
          <w:p w14:paraId="74A4690E" w14:textId="77777777" w:rsidR="00B1440B" w:rsidRPr="00AE120B" w:rsidRDefault="00B1440B" w:rsidP="008877B3">
            <w:pPr>
              <w:keepNext/>
              <w:keepLines/>
              <w:widowControl w:val="0"/>
              <w:suppressAutoHyphens w:val="0"/>
              <w:snapToGrid w:val="0"/>
              <w:jc w:val="center"/>
              <w:rPr>
                <w:sz w:val="22"/>
                <w:szCs w:val="22"/>
                <w:lang w:val="lv-LV"/>
              </w:rPr>
            </w:pPr>
          </w:p>
        </w:tc>
        <w:tc>
          <w:tcPr>
            <w:tcW w:w="1242" w:type="dxa"/>
            <w:tcBorders>
              <w:top w:val="single" w:sz="4" w:space="0" w:color="000000"/>
              <w:left w:val="single" w:sz="4" w:space="0" w:color="000000"/>
              <w:bottom w:val="single" w:sz="4" w:space="0" w:color="000000"/>
              <w:right w:val="single" w:sz="4" w:space="0" w:color="000000"/>
            </w:tcBorders>
          </w:tcPr>
          <w:p w14:paraId="625F2F60" w14:textId="77777777" w:rsidR="00B1440B" w:rsidRPr="00AE120B" w:rsidRDefault="00B1440B" w:rsidP="008877B3">
            <w:pPr>
              <w:keepNext/>
              <w:keepLines/>
              <w:widowControl w:val="0"/>
              <w:suppressAutoHyphens w:val="0"/>
              <w:snapToGrid w:val="0"/>
              <w:jc w:val="center"/>
              <w:rPr>
                <w:sz w:val="22"/>
                <w:szCs w:val="22"/>
                <w:lang w:val="lv-LV"/>
              </w:rPr>
            </w:pPr>
          </w:p>
        </w:tc>
      </w:tr>
      <w:tr w:rsidR="006D30D4" w14:paraId="3BE38CB7" w14:textId="77777777" w:rsidTr="008C7AC5">
        <w:trPr>
          <w:gridAfter w:val="1"/>
          <w:wAfter w:w="12" w:type="dxa"/>
          <w:cantSplit/>
          <w:trHeight w:val="70"/>
        </w:trPr>
        <w:tc>
          <w:tcPr>
            <w:tcW w:w="1724" w:type="dxa"/>
            <w:tcBorders>
              <w:top w:val="single" w:sz="4" w:space="0" w:color="000000"/>
              <w:left w:val="single" w:sz="4" w:space="0" w:color="000000"/>
              <w:bottom w:val="single" w:sz="4" w:space="0" w:color="000000"/>
            </w:tcBorders>
          </w:tcPr>
          <w:p w14:paraId="1612C6BC"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52. nedēļa</w:t>
            </w:r>
          </w:p>
        </w:tc>
        <w:tc>
          <w:tcPr>
            <w:tcW w:w="1320" w:type="dxa"/>
            <w:tcBorders>
              <w:top w:val="single" w:sz="4" w:space="0" w:color="000000"/>
              <w:left w:val="single" w:sz="4" w:space="0" w:color="000000"/>
              <w:bottom w:val="single" w:sz="4" w:space="0" w:color="000000"/>
            </w:tcBorders>
          </w:tcPr>
          <w:p w14:paraId="695EEAD8"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27,2%</w:t>
            </w:r>
          </w:p>
        </w:tc>
        <w:tc>
          <w:tcPr>
            <w:tcW w:w="1320" w:type="dxa"/>
            <w:tcBorders>
              <w:top w:val="single" w:sz="4" w:space="0" w:color="000000"/>
              <w:left w:val="single" w:sz="4" w:space="0" w:color="000000"/>
              <w:bottom w:val="single" w:sz="4" w:space="0" w:color="000000"/>
            </w:tcBorders>
          </w:tcPr>
          <w:p w14:paraId="7964446B"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25,9%</w:t>
            </w:r>
          </w:p>
        </w:tc>
        <w:tc>
          <w:tcPr>
            <w:tcW w:w="1576" w:type="dxa"/>
            <w:tcBorders>
              <w:top w:val="single" w:sz="4" w:space="0" w:color="000000"/>
              <w:left w:val="single" w:sz="4" w:space="0" w:color="000000"/>
              <w:bottom w:val="single" w:sz="4" w:space="0" w:color="000000"/>
            </w:tcBorders>
          </w:tcPr>
          <w:p w14:paraId="16A1C8EA"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45,5%</w:t>
            </w:r>
          </w:p>
        </w:tc>
        <w:tc>
          <w:tcPr>
            <w:tcW w:w="1100" w:type="dxa"/>
            <w:tcBorders>
              <w:top w:val="single" w:sz="4" w:space="0" w:color="000000"/>
              <w:left w:val="single" w:sz="4" w:space="0" w:color="000000"/>
              <w:bottom w:val="single" w:sz="4" w:space="0" w:color="000000"/>
            </w:tcBorders>
          </w:tcPr>
          <w:p w14:paraId="57A57F37"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030E4264"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5515AEE6"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0,656</w:t>
            </w:r>
          </w:p>
        </w:tc>
      </w:tr>
      <w:tr w:rsidR="006D30D4" w14:paraId="0EDBC081" w14:textId="77777777" w:rsidTr="008C7AC5">
        <w:trPr>
          <w:gridAfter w:val="1"/>
          <w:wAfter w:w="12" w:type="dxa"/>
          <w:cantSplit/>
        </w:trPr>
        <w:tc>
          <w:tcPr>
            <w:tcW w:w="1724" w:type="dxa"/>
            <w:tcBorders>
              <w:top w:val="single" w:sz="4" w:space="0" w:color="000000"/>
              <w:left w:val="single" w:sz="4" w:space="0" w:color="000000"/>
              <w:bottom w:val="single" w:sz="4" w:space="0" w:color="000000"/>
            </w:tcBorders>
          </w:tcPr>
          <w:p w14:paraId="239A2D30" w14:textId="77777777" w:rsidR="00B1440B" w:rsidRPr="00AE120B" w:rsidRDefault="00000000" w:rsidP="008877B3">
            <w:pPr>
              <w:keepNext/>
              <w:keepLines/>
              <w:widowControl w:val="0"/>
              <w:suppressAutoHyphens w:val="0"/>
              <w:rPr>
                <w:sz w:val="22"/>
                <w:szCs w:val="22"/>
                <w:lang w:val="lv-LV"/>
              </w:rPr>
            </w:pPr>
            <w:r w:rsidRPr="00AE120B">
              <w:rPr>
                <w:sz w:val="22"/>
                <w:szCs w:val="22"/>
                <w:lang w:val="lv-LV"/>
              </w:rPr>
              <w:t>104. nedēļa</w:t>
            </w:r>
          </w:p>
        </w:tc>
        <w:tc>
          <w:tcPr>
            <w:tcW w:w="1320" w:type="dxa"/>
            <w:tcBorders>
              <w:top w:val="single" w:sz="4" w:space="0" w:color="000000"/>
              <w:left w:val="single" w:sz="4" w:space="0" w:color="000000"/>
              <w:bottom w:val="single" w:sz="4" w:space="0" w:color="000000"/>
            </w:tcBorders>
          </w:tcPr>
          <w:p w14:paraId="6CC442B5"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28,4%</w:t>
            </w:r>
          </w:p>
        </w:tc>
        <w:tc>
          <w:tcPr>
            <w:tcW w:w="1320" w:type="dxa"/>
            <w:tcBorders>
              <w:top w:val="single" w:sz="4" w:space="0" w:color="000000"/>
              <w:left w:val="single" w:sz="4" w:space="0" w:color="000000"/>
              <w:bottom w:val="single" w:sz="4" w:space="0" w:color="000000"/>
            </w:tcBorders>
          </w:tcPr>
          <w:p w14:paraId="40400367"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28,1%</w:t>
            </w:r>
          </w:p>
        </w:tc>
        <w:tc>
          <w:tcPr>
            <w:tcW w:w="1576" w:type="dxa"/>
            <w:tcBorders>
              <w:top w:val="single" w:sz="4" w:space="0" w:color="000000"/>
              <w:left w:val="single" w:sz="4" w:space="0" w:color="000000"/>
              <w:bottom w:val="single" w:sz="4" w:space="0" w:color="000000"/>
            </w:tcBorders>
          </w:tcPr>
          <w:p w14:paraId="72CF64C0"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46,6%</w:t>
            </w:r>
          </w:p>
        </w:tc>
        <w:tc>
          <w:tcPr>
            <w:tcW w:w="1100" w:type="dxa"/>
            <w:tcBorders>
              <w:top w:val="single" w:sz="4" w:space="0" w:color="000000"/>
              <w:left w:val="single" w:sz="4" w:space="0" w:color="000000"/>
              <w:bottom w:val="single" w:sz="4" w:space="0" w:color="000000"/>
            </w:tcBorders>
          </w:tcPr>
          <w:p w14:paraId="19590DE4"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173" w:type="dxa"/>
            <w:tcBorders>
              <w:top w:val="single" w:sz="4" w:space="0" w:color="000000"/>
              <w:left w:val="single" w:sz="4" w:space="0" w:color="000000"/>
              <w:bottom w:val="single" w:sz="4" w:space="0" w:color="000000"/>
            </w:tcBorders>
          </w:tcPr>
          <w:p w14:paraId="0876AC4A"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&lt; 0,001</w:t>
            </w:r>
          </w:p>
        </w:tc>
        <w:tc>
          <w:tcPr>
            <w:tcW w:w="1242" w:type="dxa"/>
            <w:tcBorders>
              <w:top w:val="single" w:sz="4" w:space="0" w:color="000000"/>
              <w:left w:val="single" w:sz="4" w:space="0" w:color="000000"/>
              <w:bottom w:val="single" w:sz="4" w:space="0" w:color="000000"/>
              <w:right w:val="single" w:sz="4" w:space="0" w:color="000000"/>
            </w:tcBorders>
          </w:tcPr>
          <w:p w14:paraId="4BBC38CC" w14:textId="77777777" w:rsidR="00B1440B" w:rsidRPr="00AE120B" w:rsidRDefault="00000000" w:rsidP="008877B3">
            <w:pPr>
              <w:keepNext/>
              <w:keepLines/>
              <w:widowControl w:val="0"/>
              <w:suppressAutoHyphens w:val="0"/>
              <w:jc w:val="center"/>
              <w:rPr>
                <w:sz w:val="22"/>
                <w:szCs w:val="22"/>
                <w:lang w:val="lv-LV"/>
              </w:rPr>
            </w:pPr>
            <w:r w:rsidRPr="00AE120B">
              <w:rPr>
                <w:sz w:val="22"/>
                <w:szCs w:val="22"/>
                <w:lang w:val="lv-LV"/>
              </w:rPr>
              <w:t>0,864</w:t>
            </w:r>
          </w:p>
        </w:tc>
      </w:tr>
      <w:tr w:rsidR="006D30D4" w14:paraId="3C8F5A1C" w14:textId="77777777" w:rsidTr="008C7AC5">
        <w:trPr>
          <w:cantSplit/>
        </w:trPr>
        <w:tc>
          <w:tcPr>
            <w:tcW w:w="9467" w:type="dxa"/>
            <w:gridSpan w:val="8"/>
            <w:tcBorders>
              <w:top w:val="single" w:sz="4" w:space="0" w:color="000000"/>
              <w:left w:val="single" w:sz="4" w:space="0" w:color="000000"/>
              <w:bottom w:val="single" w:sz="4" w:space="0" w:color="000000"/>
              <w:right w:val="single" w:sz="4" w:space="0" w:color="000000"/>
            </w:tcBorders>
          </w:tcPr>
          <w:p w14:paraId="1F74D8E7" w14:textId="77777777" w:rsidR="00B1440B" w:rsidRPr="00AE120B" w:rsidRDefault="00000000" w:rsidP="008877B3">
            <w:pPr>
              <w:pStyle w:val="BodyTextIndent3"/>
              <w:keepNext/>
              <w:keepLines/>
              <w:widowControl w:val="0"/>
              <w:suppressAutoHyphens w:val="0"/>
              <w:rPr>
                <w:vertAlign w:val="superscript"/>
                <w:lang w:val="lv-LV"/>
              </w:rPr>
            </w:pPr>
            <w:r w:rsidRPr="00AE120B">
              <w:rPr>
                <w:vertAlign w:val="superscript"/>
                <w:lang w:val="lv-LV"/>
              </w:rPr>
              <w:t>a</w:t>
            </w:r>
            <w:r w:rsidRPr="00AE120B">
              <w:rPr>
                <w:lang w:val="lv-LV"/>
              </w:rPr>
              <w:tab/>
              <w:t xml:space="preserve">p vērtība iegūts no metotreksāta monoterapijas un Humira/metotreksāta kombinētas terapijas atbilstošu pāru salīdzinājuma, izmantojot </w:t>
            </w:r>
            <w:r w:rsidRPr="00AE120B">
              <w:rPr>
                <w:i/>
                <w:iCs/>
                <w:lang w:val="lv-LV"/>
              </w:rPr>
              <w:t>Mann-Whitney U</w:t>
            </w:r>
            <w:r w:rsidRPr="00AE120B">
              <w:rPr>
                <w:lang w:val="lv-LV"/>
              </w:rPr>
              <w:t xml:space="preserve"> testu.</w:t>
            </w:r>
          </w:p>
          <w:p w14:paraId="60B1C6B2" w14:textId="77777777" w:rsidR="00B1440B" w:rsidRPr="00AE120B" w:rsidRDefault="00000000" w:rsidP="008877B3">
            <w:pPr>
              <w:pStyle w:val="BodyTextIndent"/>
              <w:keepNext/>
              <w:keepLines/>
              <w:widowControl w:val="0"/>
              <w:suppressAutoHyphens w:val="0"/>
              <w:autoSpaceDE/>
              <w:spacing w:line="240" w:lineRule="auto"/>
              <w:ind w:left="330" w:hanging="330"/>
              <w:rPr>
                <w:color w:val="auto"/>
                <w:vertAlign w:val="superscript"/>
              </w:rPr>
            </w:pPr>
            <w:r w:rsidRPr="00AE120B">
              <w:rPr>
                <w:color w:val="auto"/>
                <w:vertAlign w:val="superscript"/>
              </w:rPr>
              <w:t>b</w:t>
            </w:r>
            <w:r w:rsidRPr="00AE120B">
              <w:rPr>
                <w:color w:val="auto"/>
              </w:rPr>
              <w:tab/>
              <w:t xml:space="preserve">p vērtība iegūts no Humira monoterapijas un Humira/metotreksāta kombinētas terapijas atbilstošu pāru salīdzinājuma, izmantojot </w:t>
            </w:r>
            <w:r w:rsidRPr="00AE120B">
              <w:rPr>
                <w:i/>
                <w:iCs/>
                <w:color w:val="auto"/>
              </w:rPr>
              <w:t>Mann-Whitney U</w:t>
            </w:r>
            <w:r w:rsidRPr="00AE120B">
              <w:rPr>
                <w:color w:val="auto"/>
              </w:rPr>
              <w:t xml:space="preserve"> testu.</w:t>
            </w:r>
          </w:p>
          <w:p w14:paraId="1F207E05" w14:textId="77777777" w:rsidR="00B1440B" w:rsidRPr="00AE120B" w:rsidRDefault="00000000" w:rsidP="008877B3">
            <w:pPr>
              <w:pStyle w:val="BodyTextIndent"/>
              <w:keepNext/>
              <w:keepLines/>
              <w:widowControl w:val="0"/>
              <w:suppressAutoHyphens w:val="0"/>
              <w:autoSpaceDE/>
              <w:spacing w:line="240" w:lineRule="auto"/>
              <w:ind w:left="330" w:hanging="330"/>
            </w:pPr>
            <w:r w:rsidRPr="00AE120B">
              <w:rPr>
                <w:color w:val="auto"/>
                <w:vertAlign w:val="superscript"/>
              </w:rPr>
              <w:t>c</w:t>
            </w:r>
            <w:r w:rsidRPr="00AE120B">
              <w:rPr>
                <w:color w:val="auto"/>
              </w:rPr>
              <w:tab/>
              <w:t xml:space="preserve">p vērtība iegūts no Humira monoterapijas un metotreksāta monoterapijas atbilstošu pāru salīdzinājuma, izmantojot </w:t>
            </w:r>
            <w:r w:rsidRPr="00AE120B">
              <w:rPr>
                <w:i/>
                <w:iCs/>
                <w:color w:val="auto"/>
              </w:rPr>
              <w:t>Mann-Whitney U</w:t>
            </w:r>
            <w:r w:rsidRPr="00AE120B">
              <w:rPr>
                <w:color w:val="auto"/>
              </w:rPr>
              <w:t xml:space="preserve"> testu</w:t>
            </w:r>
          </w:p>
        </w:tc>
      </w:tr>
    </w:tbl>
    <w:p w14:paraId="6280CB45" w14:textId="77777777" w:rsidR="00B1440B" w:rsidRPr="00AE120B" w:rsidRDefault="00B1440B" w:rsidP="008877B3">
      <w:pPr>
        <w:keepNext/>
        <w:keepLines/>
        <w:widowControl w:val="0"/>
        <w:suppressAutoHyphens w:val="0"/>
        <w:rPr>
          <w:sz w:val="22"/>
          <w:szCs w:val="22"/>
          <w:lang w:val="lv-LV"/>
        </w:rPr>
      </w:pPr>
    </w:p>
    <w:p w14:paraId="020313E0" w14:textId="77777777" w:rsidR="00B1440B" w:rsidRPr="00AE120B" w:rsidRDefault="00000000" w:rsidP="00F22DEB">
      <w:pPr>
        <w:widowControl w:val="0"/>
        <w:suppressAutoHyphens w:val="0"/>
        <w:rPr>
          <w:sz w:val="22"/>
          <w:szCs w:val="22"/>
          <w:lang w:val="lv-LV"/>
        </w:rPr>
      </w:pPr>
      <w:r w:rsidRPr="00AE120B">
        <w:rPr>
          <w:sz w:val="22"/>
          <w:szCs w:val="22"/>
          <w:lang w:val="lv-LV"/>
        </w:rPr>
        <w:t xml:space="preserve">Atklātā RA V pētījuma pagarinājumā ACR atbildes reakcijas rādītāji saglabājās, novērojot pacientus līdz 10 gadiem. No 542 pacientiem, kuri tika nejaušināti iedalīti, lai saņemtu Humira pa 40 mg katru otro nedēļu, 170 turpināja lietot Humira pa 40 mg katru otro nedēļu 10 gadus. No šiem pacientiem 154 (90,6%) bija ACR 20 atbildes reakcijas, 127 pacientiem (74,7%) bija ACR 50 atbildes reakcijas un 102 pacientam (60%) bija ACR 70 atbildes reakcijas. </w:t>
      </w:r>
    </w:p>
    <w:p w14:paraId="4B1E2AE0" w14:textId="77777777" w:rsidR="00B1440B" w:rsidRPr="00AE120B" w:rsidRDefault="00B1440B" w:rsidP="00F22DEB">
      <w:pPr>
        <w:widowControl w:val="0"/>
        <w:suppressAutoHyphens w:val="0"/>
        <w:rPr>
          <w:sz w:val="22"/>
          <w:szCs w:val="22"/>
          <w:lang w:val="lv-LV"/>
        </w:rPr>
      </w:pPr>
    </w:p>
    <w:p w14:paraId="5F5FBD8D" w14:textId="77777777" w:rsidR="00B1440B" w:rsidRPr="00AE120B" w:rsidRDefault="00000000" w:rsidP="00F22DEB">
      <w:pPr>
        <w:widowControl w:val="0"/>
        <w:suppressAutoHyphens w:val="0"/>
        <w:rPr>
          <w:sz w:val="22"/>
          <w:szCs w:val="22"/>
          <w:lang w:val="lv-LV"/>
        </w:rPr>
      </w:pPr>
      <w:r w:rsidRPr="00AE120B">
        <w:rPr>
          <w:sz w:val="22"/>
          <w:szCs w:val="22"/>
          <w:lang w:val="lv-LV"/>
        </w:rPr>
        <w:t xml:space="preserve">52. nedēļā 42,9% pacientu, kuri saņēma kombinēto Humira/metotreksāta terapiju, sasniedza klīnisku remisiju (DAS28 (CRO)&lt; 2,6) salīdzinājumā ar 20,6% pacientu, kuri saņēma metotreksāta monoterapiju, un 23,4% pacientu, kuri saņēma Humira monoterapiju. Kombinētā Humira/metotreksāta terapija bija klīniski un statistiski pārāka par metotreksātu (p &lt; 0,001) un Humira monoterapiju (p &lt; 0,001), sasniedzot zemu slimības aktivitātes līmeni pacientiem ar nesen diagnosticētu vidēji </w:t>
      </w:r>
      <w:r w:rsidRPr="00AE120B">
        <w:rPr>
          <w:sz w:val="22"/>
          <w:szCs w:val="22"/>
          <w:lang w:val="lv-LV"/>
        </w:rPr>
        <w:lastRenderedPageBreak/>
        <w:t>smagu vai smagu reimatoīdo artrītu. Atbildes reakcija abās monoterapijas grupās bija līdzīga (p = 0,447). No 342 pacientiem, kas sākotnēji bija nejaušināti iedalīti Humira monoterapijai vai kombinētajai Humira/metotreksāta terapijai un kas tika iesaistīti atklātajā pētījuma pagarinājumā, 171 pacients pabeidza 10 gadu ārstēšanu ar Humira. No šiem pacientiem, 109 (63,7%) pēc 10 gadu ārstēšanas, tika ziņots par remisiju.</w:t>
      </w:r>
    </w:p>
    <w:p w14:paraId="76F7A376" w14:textId="77777777" w:rsidR="00B1440B" w:rsidRPr="00AE120B" w:rsidRDefault="00B1440B" w:rsidP="00F22DEB">
      <w:pPr>
        <w:widowControl w:val="0"/>
        <w:suppressAutoHyphens w:val="0"/>
        <w:rPr>
          <w:sz w:val="22"/>
          <w:szCs w:val="22"/>
          <w:lang w:val="lv-LV"/>
        </w:rPr>
      </w:pPr>
    </w:p>
    <w:p w14:paraId="1546CC86" w14:textId="77777777" w:rsidR="00B1440B" w:rsidRPr="00AE120B" w:rsidRDefault="00000000" w:rsidP="00F22DEB">
      <w:pPr>
        <w:widowControl w:val="0"/>
        <w:suppressAutoHyphens w:val="0"/>
        <w:rPr>
          <w:sz w:val="22"/>
          <w:szCs w:val="22"/>
          <w:lang w:val="lv-LV"/>
        </w:rPr>
      </w:pPr>
      <w:r w:rsidRPr="00AE120B">
        <w:rPr>
          <w:i/>
          <w:sz w:val="22"/>
          <w:szCs w:val="22"/>
          <w:u w:val="single"/>
          <w:lang w:val="lv-LV"/>
        </w:rPr>
        <w:t>Radiogrāfiskās izmaiņas</w:t>
      </w:r>
    </w:p>
    <w:p w14:paraId="5820DE76" w14:textId="77777777" w:rsidR="00B1440B" w:rsidRPr="00AE120B" w:rsidRDefault="00B1440B" w:rsidP="00F22DEB">
      <w:pPr>
        <w:widowControl w:val="0"/>
        <w:suppressAutoHyphens w:val="0"/>
        <w:rPr>
          <w:sz w:val="22"/>
          <w:szCs w:val="22"/>
          <w:lang w:val="lv-LV"/>
        </w:rPr>
      </w:pPr>
    </w:p>
    <w:p w14:paraId="00032E09" w14:textId="77777777" w:rsidR="00B1440B" w:rsidRPr="00AE120B" w:rsidRDefault="00000000" w:rsidP="00F22DEB">
      <w:pPr>
        <w:pStyle w:val="EMEA"/>
        <w:widowControl w:val="0"/>
        <w:suppressAutoHyphens w:val="0"/>
      </w:pPr>
      <w:r w:rsidRPr="00AE120B">
        <w:t xml:space="preserve">RA pētījumā III pacientiem, kuri saņēma Humira un vidējais slimošanas ilgums ar reimatoīdo artrītu bija apmēram 11 gadu, locītavu strukturālo bojājumu noteica radiogrāfiski un novērtēja kā izmaiņas starp kopējo modificēto </w:t>
      </w:r>
      <w:r w:rsidRPr="00AE120B">
        <w:rPr>
          <w:i/>
          <w:iCs/>
        </w:rPr>
        <w:t>Sharp</w:t>
      </w:r>
      <w:r w:rsidRPr="00AE120B">
        <w:t xml:space="preserve"> skalas punktu skaitu (TSS) un tās komponentiem, eroziju skalas punktu skaitu un locītavas spraugas sašaurināšanās punktu skaitu. Pēc 6 un 12 mēnešiem Humira/metotreksāta pacientiem tika konstatēts, ka locītavu izmaiņas radiogrāfiski ir progresējušas ievērojami mazāk nekā pacientiem, kuri saņēma tikai metotreksātu (skatīt </w:t>
      </w:r>
      <w:r w:rsidR="006D0C98" w:rsidRPr="00AE120B">
        <w:t>7</w:t>
      </w:r>
      <w:r w:rsidRPr="00AE120B">
        <w:t xml:space="preserve">. tabulu). </w:t>
      </w:r>
    </w:p>
    <w:p w14:paraId="1509C898" w14:textId="77777777" w:rsidR="00B1440B" w:rsidRPr="00AE120B" w:rsidRDefault="00B1440B" w:rsidP="00F22DEB">
      <w:pPr>
        <w:pStyle w:val="EMEA"/>
        <w:widowControl w:val="0"/>
        <w:suppressAutoHyphens w:val="0"/>
      </w:pPr>
    </w:p>
    <w:p w14:paraId="336120F9" w14:textId="77777777" w:rsidR="00B1440B" w:rsidRPr="00AE120B" w:rsidRDefault="00000000" w:rsidP="00F22DEB">
      <w:pPr>
        <w:pStyle w:val="EMEA"/>
        <w:widowControl w:val="0"/>
        <w:suppressAutoHyphens w:val="0"/>
      </w:pPr>
      <w:r w:rsidRPr="00AE120B">
        <w:t>Atvērtā pagarinātās fāzes RA pētījumā III strukturālo bojājumu progresijas pakāpes mazināšanās pacientu apakšgrupā turpinās 8 un 10 gadus. Pēc 8 gadiem radiogrāfiski tika izmeklēts 81 no 207 pacientiem, kuri sākotnēji tika ārstēti ar 40 mg Humira katru otro nedēļu. No šiem pacientiem 48 nekonstatēja strukturālo bojājumu progresiju, salīdzinot ar sākumstāvokli, to izsakot ar m</w:t>
      </w:r>
      <w:r w:rsidRPr="00AE120B">
        <w:rPr>
          <w:i/>
          <w:iCs/>
        </w:rPr>
        <w:t>Sharp</w:t>
      </w:r>
      <w:r w:rsidRPr="00AE120B">
        <w:t xml:space="preserve"> skalas kopējā punktu skaita 0,5 vai mazāku izmaiņu. Pēc 10 gadiem radiogrāfiski tika izmeklēti 79 no 207 pacientiem, kuri sākotnēji tika ārstēti ar 40 mg Humira katru otro nedēļu. No šiem pacientiem 40 nekonstatēja strukturālo bojājumu progresiju, salīdzinot ar sākumstāvokli, to izsakot ar m</w:t>
      </w:r>
      <w:r w:rsidRPr="00AE120B">
        <w:rPr>
          <w:i/>
          <w:iCs/>
        </w:rPr>
        <w:t>Sharp</w:t>
      </w:r>
      <w:r w:rsidRPr="00AE120B">
        <w:t xml:space="preserve"> skalas kopējā punktu skaita 0,5 vai mazāku izmaiņu.</w:t>
      </w:r>
    </w:p>
    <w:p w14:paraId="303AC923" w14:textId="77777777" w:rsidR="00B1440B" w:rsidRPr="00AE120B" w:rsidRDefault="00B1440B" w:rsidP="00F22DEB">
      <w:pPr>
        <w:widowControl w:val="0"/>
        <w:suppressAutoHyphens w:val="0"/>
        <w:rPr>
          <w:sz w:val="22"/>
          <w:szCs w:val="22"/>
          <w:lang w:val="lv-LV"/>
        </w:rPr>
      </w:pPr>
    </w:p>
    <w:tbl>
      <w:tblPr>
        <w:tblW w:w="0" w:type="auto"/>
        <w:tblInd w:w="108" w:type="dxa"/>
        <w:tblLayout w:type="fixed"/>
        <w:tblLook w:val="0000" w:firstRow="0" w:lastRow="0" w:firstColumn="0" w:lastColumn="0" w:noHBand="0" w:noVBand="0"/>
      </w:tblPr>
      <w:tblGrid>
        <w:gridCol w:w="2088"/>
        <w:gridCol w:w="1430"/>
        <w:gridCol w:w="1790"/>
        <w:gridCol w:w="2000"/>
        <w:gridCol w:w="1548"/>
        <w:gridCol w:w="30"/>
      </w:tblGrid>
      <w:tr w:rsidR="006D30D4" w14:paraId="0EE3B3E8" w14:textId="77777777" w:rsidTr="008C7AC5">
        <w:trPr>
          <w:gridAfter w:val="1"/>
          <w:wAfter w:w="30" w:type="dxa"/>
          <w:cantSplit/>
        </w:trPr>
        <w:tc>
          <w:tcPr>
            <w:tcW w:w="8856" w:type="dxa"/>
            <w:gridSpan w:val="5"/>
            <w:tcBorders>
              <w:bottom w:val="single" w:sz="4" w:space="0" w:color="000000"/>
            </w:tcBorders>
          </w:tcPr>
          <w:p w14:paraId="5A430949" w14:textId="77777777" w:rsidR="00B1440B" w:rsidRPr="00AE120B" w:rsidRDefault="00000000" w:rsidP="00F22DEB">
            <w:pPr>
              <w:pStyle w:val="Heading9"/>
              <w:keepNext w:val="0"/>
              <w:widowControl w:val="0"/>
              <w:suppressAutoHyphens w:val="0"/>
              <w:rPr>
                <w:sz w:val="22"/>
                <w:szCs w:val="22"/>
                <w:lang w:val="lv-LV"/>
              </w:rPr>
            </w:pPr>
            <w:r w:rsidRPr="00AE120B">
              <w:rPr>
                <w:sz w:val="22"/>
                <w:szCs w:val="22"/>
                <w:lang w:val="lv-LV"/>
              </w:rPr>
              <w:t>7. tabula.</w:t>
            </w:r>
          </w:p>
          <w:p w14:paraId="58C8153D" w14:textId="77777777" w:rsidR="00B1440B" w:rsidRPr="00AE120B" w:rsidRDefault="00000000" w:rsidP="00F22DEB">
            <w:pPr>
              <w:pStyle w:val="Heading9"/>
              <w:keepNext w:val="0"/>
              <w:widowControl w:val="0"/>
              <w:suppressAutoHyphens w:val="0"/>
              <w:rPr>
                <w:sz w:val="22"/>
                <w:szCs w:val="22"/>
                <w:lang w:val="lv-LV"/>
              </w:rPr>
            </w:pPr>
            <w:r w:rsidRPr="00AE120B">
              <w:rPr>
                <w:sz w:val="22"/>
                <w:szCs w:val="22"/>
                <w:lang w:val="lv-LV"/>
              </w:rPr>
              <w:t xml:space="preserve"> Radiogrāfiskās izmaiņas RA pētījumā III 12 mēnešu laikā</w:t>
            </w:r>
          </w:p>
        </w:tc>
      </w:tr>
      <w:tr w:rsidR="006D30D4" w14:paraId="1BDE9EE9" w14:textId="77777777" w:rsidTr="008C7AC5">
        <w:tc>
          <w:tcPr>
            <w:tcW w:w="2088" w:type="dxa"/>
            <w:tcBorders>
              <w:top w:val="single" w:sz="4" w:space="0" w:color="000000"/>
              <w:left w:val="single" w:sz="4" w:space="0" w:color="000000"/>
              <w:bottom w:val="single" w:sz="4" w:space="0" w:color="000000"/>
            </w:tcBorders>
          </w:tcPr>
          <w:p w14:paraId="50799097" w14:textId="77777777" w:rsidR="00B1440B" w:rsidRPr="00AE120B" w:rsidRDefault="00B1440B" w:rsidP="00F22DEB">
            <w:pPr>
              <w:widowControl w:val="0"/>
              <w:suppressAutoHyphens w:val="0"/>
              <w:snapToGrid w:val="0"/>
              <w:jc w:val="center"/>
              <w:rPr>
                <w:sz w:val="22"/>
                <w:szCs w:val="22"/>
                <w:lang w:val="lv-LV"/>
              </w:rPr>
            </w:pPr>
          </w:p>
        </w:tc>
        <w:tc>
          <w:tcPr>
            <w:tcW w:w="1430" w:type="dxa"/>
            <w:tcBorders>
              <w:top w:val="single" w:sz="4" w:space="0" w:color="000000"/>
              <w:left w:val="single" w:sz="4" w:space="0" w:color="000000"/>
              <w:bottom w:val="single" w:sz="4" w:space="0" w:color="000000"/>
            </w:tcBorders>
          </w:tcPr>
          <w:p w14:paraId="62ACCB5E" w14:textId="77777777" w:rsidR="00B1440B" w:rsidRPr="00AE120B" w:rsidRDefault="00000000" w:rsidP="00F22DEB">
            <w:pPr>
              <w:widowControl w:val="0"/>
              <w:suppressAutoHyphens w:val="0"/>
              <w:rPr>
                <w:sz w:val="22"/>
                <w:szCs w:val="22"/>
                <w:lang w:val="lv-LV"/>
              </w:rPr>
            </w:pPr>
            <w:r w:rsidRPr="00AE120B">
              <w:rPr>
                <w:sz w:val="22"/>
                <w:szCs w:val="22"/>
                <w:lang w:val="lv-LV"/>
              </w:rPr>
              <w:t>Placebo/</w:t>
            </w:r>
          </w:p>
          <w:p w14:paraId="1A02BF2D" w14:textId="77777777" w:rsidR="00B1440B" w:rsidRPr="00AE120B" w:rsidRDefault="00000000" w:rsidP="00F22DEB">
            <w:pPr>
              <w:widowControl w:val="0"/>
              <w:suppressAutoHyphens w:val="0"/>
              <w:rPr>
                <w:sz w:val="22"/>
                <w:szCs w:val="22"/>
                <w:lang w:val="lv-LV"/>
              </w:rPr>
            </w:pPr>
            <w:r w:rsidRPr="00AE120B">
              <w:rPr>
                <w:sz w:val="22"/>
                <w:szCs w:val="22"/>
                <w:lang w:val="lv-LV"/>
              </w:rPr>
              <w:t>MTX</w:t>
            </w:r>
            <w:r w:rsidRPr="00AE120B">
              <w:rPr>
                <w:sz w:val="22"/>
                <w:szCs w:val="22"/>
                <w:vertAlign w:val="superscript"/>
                <w:lang w:val="lv-LV"/>
              </w:rPr>
              <w:t>a</w:t>
            </w:r>
          </w:p>
        </w:tc>
        <w:tc>
          <w:tcPr>
            <w:tcW w:w="1790" w:type="dxa"/>
            <w:tcBorders>
              <w:top w:val="single" w:sz="4" w:space="0" w:color="000000"/>
              <w:left w:val="single" w:sz="4" w:space="0" w:color="000000"/>
              <w:bottom w:val="single" w:sz="4" w:space="0" w:color="000000"/>
            </w:tcBorders>
          </w:tcPr>
          <w:p w14:paraId="766CD5A5"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Humira/MTX</w:t>
            </w:r>
          </w:p>
          <w:p w14:paraId="484D12E7"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40 mg katru otro nedēļu</w:t>
            </w:r>
          </w:p>
        </w:tc>
        <w:tc>
          <w:tcPr>
            <w:tcW w:w="2000" w:type="dxa"/>
            <w:tcBorders>
              <w:top w:val="single" w:sz="4" w:space="0" w:color="000000"/>
              <w:left w:val="single" w:sz="4" w:space="0" w:color="000000"/>
              <w:bottom w:val="single" w:sz="4" w:space="0" w:color="000000"/>
            </w:tcBorders>
          </w:tcPr>
          <w:p w14:paraId="4FDAFA6A"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Placebo/MTX-Humira/MTX (Ticamības intervāls</w:t>
            </w:r>
            <w:r w:rsidRPr="00AE120B">
              <w:rPr>
                <w:sz w:val="22"/>
                <w:szCs w:val="22"/>
                <w:vertAlign w:val="superscript"/>
                <w:lang w:val="lv-LV"/>
              </w:rPr>
              <w:t xml:space="preserve">b </w:t>
            </w:r>
            <w:r w:rsidRPr="00AE120B">
              <w:rPr>
                <w:sz w:val="22"/>
                <w:szCs w:val="22"/>
                <w:lang w:val="lv-LV"/>
              </w:rPr>
              <w:t xml:space="preserve">95%) </w:t>
            </w:r>
          </w:p>
        </w:tc>
        <w:tc>
          <w:tcPr>
            <w:tcW w:w="1578" w:type="dxa"/>
            <w:gridSpan w:val="2"/>
            <w:tcBorders>
              <w:top w:val="single" w:sz="4" w:space="0" w:color="000000"/>
              <w:left w:val="single" w:sz="4" w:space="0" w:color="000000"/>
              <w:bottom w:val="single" w:sz="4" w:space="0" w:color="000000"/>
              <w:right w:val="single" w:sz="4" w:space="0" w:color="000000"/>
            </w:tcBorders>
          </w:tcPr>
          <w:p w14:paraId="1EC58DD3"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p-vērtība</w:t>
            </w:r>
          </w:p>
        </w:tc>
      </w:tr>
      <w:tr w:rsidR="006D30D4" w14:paraId="3724973F" w14:textId="77777777" w:rsidTr="008C7AC5">
        <w:tc>
          <w:tcPr>
            <w:tcW w:w="2088" w:type="dxa"/>
            <w:tcBorders>
              <w:top w:val="single" w:sz="4" w:space="0" w:color="000000"/>
              <w:left w:val="single" w:sz="4" w:space="0" w:color="000000"/>
              <w:bottom w:val="single" w:sz="4" w:space="0" w:color="000000"/>
            </w:tcBorders>
          </w:tcPr>
          <w:p w14:paraId="46832085" w14:textId="77777777" w:rsidR="00B1440B" w:rsidRPr="00AE120B" w:rsidRDefault="00000000" w:rsidP="00F22DEB">
            <w:pPr>
              <w:widowControl w:val="0"/>
              <w:suppressAutoHyphens w:val="0"/>
              <w:rPr>
                <w:sz w:val="22"/>
                <w:szCs w:val="22"/>
                <w:lang w:val="lv-LV"/>
              </w:rPr>
            </w:pPr>
            <w:r w:rsidRPr="00AE120B">
              <w:rPr>
                <w:sz w:val="22"/>
                <w:szCs w:val="22"/>
                <w:lang w:val="lv-LV"/>
              </w:rPr>
              <w:t xml:space="preserve">Kopējais </w:t>
            </w:r>
            <w:r w:rsidRPr="00AE120B">
              <w:rPr>
                <w:i/>
                <w:iCs/>
                <w:sz w:val="22"/>
                <w:szCs w:val="22"/>
                <w:lang w:val="lv-LV"/>
              </w:rPr>
              <w:t>Sharp</w:t>
            </w:r>
            <w:r w:rsidRPr="00AE120B">
              <w:rPr>
                <w:sz w:val="22"/>
                <w:szCs w:val="22"/>
                <w:lang w:val="lv-LV"/>
              </w:rPr>
              <w:t xml:space="preserve"> skalas punktu skaits</w:t>
            </w:r>
          </w:p>
        </w:tc>
        <w:tc>
          <w:tcPr>
            <w:tcW w:w="1430" w:type="dxa"/>
            <w:tcBorders>
              <w:top w:val="single" w:sz="4" w:space="0" w:color="000000"/>
              <w:left w:val="single" w:sz="4" w:space="0" w:color="000000"/>
              <w:bottom w:val="single" w:sz="4" w:space="0" w:color="000000"/>
            </w:tcBorders>
          </w:tcPr>
          <w:p w14:paraId="2F8359EC"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2,7</w:t>
            </w:r>
          </w:p>
        </w:tc>
        <w:tc>
          <w:tcPr>
            <w:tcW w:w="1790" w:type="dxa"/>
            <w:tcBorders>
              <w:top w:val="single" w:sz="4" w:space="0" w:color="000000"/>
              <w:left w:val="single" w:sz="4" w:space="0" w:color="000000"/>
              <w:bottom w:val="single" w:sz="4" w:space="0" w:color="000000"/>
            </w:tcBorders>
          </w:tcPr>
          <w:p w14:paraId="5D1D70C6"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0,1</w:t>
            </w:r>
          </w:p>
        </w:tc>
        <w:tc>
          <w:tcPr>
            <w:tcW w:w="2000" w:type="dxa"/>
            <w:tcBorders>
              <w:top w:val="single" w:sz="4" w:space="0" w:color="000000"/>
              <w:left w:val="single" w:sz="4" w:space="0" w:color="000000"/>
              <w:bottom w:val="single" w:sz="4" w:space="0" w:color="000000"/>
            </w:tcBorders>
          </w:tcPr>
          <w:p w14:paraId="4D7C450E"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 xml:space="preserve">2,6 (1,4, 3,8) </w:t>
            </w:r>
          </w:p>
        </w:tc>
        <w:tc>
          <w:tcPr>
            <w:tcW w:w="1578" w:type="dxa"/>
            <w:gridSpan w:val="2"/>
            <w:tcBorders>
              <w:top w:val="single" w:sz="4" w:space="0" w:color="000000"/>
              <w:left w:val="single" w:sz="4" w:space="0" w:color="000000"/>
              <w:bottom w:val="single" w:sz="4" w:space="0" w:color="000000"/>
              <w:right w:val="single" w:sz="4" w:space="0" w:color="000000"/>
            </w:tcBorders>
          </w:tcPr>
          <w:p w14:paraId="3371FDDB"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&lt; 0,001</w:t>
            </w:r>
            <w:r w:rsidRPr="00AE120B">
              <w:rPr>
                <w:sz w:val="22"/>
                <w:szCs w:val="22"/>
                <w:vertAlign w:val="superscript"/>
                <w:lang w:val="lv-LV"/>
              </w:rPr>
              <w:t>c</w:t>
            </w:r>
          </w:p>
        </w:tc>
      </w:tr>
      <w:tr w:rsidR="006D30D4" w14:paraId="6D0AEC13" w14:textId="77777777" w:rsidTr="008C7AC5">
        <w:tc>
          <w:tcPr>
            <w:tcW w:w="2088" w:type="dxa"/>
            <w:tcBorders>
              <w:top w:val="single" w:sz="4" w:space="0" w:color="000000"/>
              <w:left w:val="single" w:sz="4" w:space="0" w:color="000000"/>
              <w:bottom w:val="single" w:sz="4" w:space="0" w:color="000000"/>
            </w:tcBorders>
          </w:tcPr>
          <w:p w14:paraId="11CB19D1" w14:textId="77777777" w:rsidR="00B1440B" w:rsidRPr="00AE120B" w:rsidRDefault="00000000" w:rsidP="00F22DEB">
            <w:pPr>
              <w:widowControl w:val="0"/>
              <w:suppressAutoHyphens w:val="0"/>
              <w:rPr>
                <w:sz w:val="22"/>
                <w:szCs w:val="22"/>
                <w:lang w:val="lv-LV"/>
              </w:rPr>
            </w:pPr>
            <w:r w:rsidRPr="00AE120B">
              <w:rPr>
                <w:sz w:val="22"/>
                <w:szCs w:val="22"/>
                <w:lang w:val="lv-LV"/>
              </w:rPr>
              <w:t>Eroziju skalas punktu skaits</w:t>
            </w:r>
          </w:p>
        </w:tc>
        <w:tc>
          <w:tcPr>
            <w:tcW w:w="1430" w:type="dxa"/>
            <w:tcBorders>
              <w:top w:val="single" w:sz="4" w:space="0" w:color="000000"/>
              <w:left w:val="single" w:sz="4" w:space="0" w:color="000000"/>
              <w:bottom w:val="single" w:sz="4" w:space="0" w:color="000000"/>
            </w:tcBorders>
          </w:tcPr>
          <w:p w14:paraId="37AA16CE"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1,6</w:t>
            </w:r>
          </w:p>
        </w:tc>
        <w:tc>
          <w:tcPr>
            <w:tcW w:w="1790" w:type="dxa"/>
            <w:tcBorders>
              <w:top w:val="single" w:sz="4" w:space="0" w:color="000000"/>
              <w:left w:val="single" w:sz="4" w:space="0" w:color="000000"/>
              <w:bottom w:val="single" w:sz="4" w:space="0" w:color="000000"/>
            </w:tcBorders>
          </w:tcPr>
          <w:p w14:paraId="1339B94D"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0,0</w:t>
            </w:r>
          </w:p>
        </w:tc>
        <w:tc>
          <w:tcPr>
            <w:tcW w:w="2000" w:type="dxa"/>
            <w:tcBorders>
              <w:top w:val="single" w:sz="4" w:space="0" w:color="000000"/>
              <w:left w:val="single" w:sz="4" w:space="0" w:color="000000"/>
              <w:bottom w:val="single" w:sz="4" w:space="0" w:color="000000"/>
            </w:tcBorders>
          </w:tcPr>
          <w:p w14:paraId="288677FF"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1,6 (0,9, 2,2)</w:t>
            </w:r>
          </w:p>
        </w:tc>
        <w:tc>
          <w:tcPr>
            <w:tcW w:w="1578" w:type="dxa"/>
            <w:gridSpan w:val="2"/>
            <w:tcBorders>
              <w:top w:val="single" w:sz="4" w:space="0" w:color="000000"/>
              <w:left w:val="single" w:sz="4" w:space="0" w:color="000000"/>
              <w:bottom w:val="single" w:sz="4" w:space="0" w:color="000000"/>
              <w:right w:val="single" w:sz="4" w:space="0" w:color="000000"/>
            </w:tcBorders>
          </w:tcPr>
          <w:p w14:paraId="49B62DE1"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&lt; 0,001</w:t>
            </w:r>
          </w:p>
        </w:tc>
      </w:tr>
      <w:tr w:rsidR="006D30D4" w14:paraId="2A40E287" w14:textId="77777777" w:rsidTr="008C7AC5">
        <w:tc>
          <w:tcPr>
            <w:tcW w:w="2088" w:type="dxa"/>
            <w:tcBorders>
              <w:top w:val="single" w:sz="4" w:space="0" w:color="000000"/>
              <w:left w:val="single" w:sz="4" w:space="0" w:color="000000"/>
              <w:bottom w:val="single" w:sz="4" w:space="0" w:color="000000"/>
            </w:tcBorders>
          </w:tcPr>
          <w:p w14:paraId="570F7EDA" w14:textId="77777777" w:rsidR="00B1440B" w:rsidRPr="00AE120B" w:rsidRDefault="00000000" w:rsidP="00F22DEB">
            <w:pPr>
              <w:widowControl w:val="0"/>
              <w:suppressAutoHyphens w:val="0"/>
              <w:rPr>
                <w:sz w:val="22"/>
                <w:szCs w:val="22"/>
                <w:lang w:val="lv-LV"/>
              </w:rPr>
            </w:pPr>
            <w:r w:rsidRPr="00AE120B">
              <w:rPr>
                <w:sz w:val="22"/>
                <w:szCs w:val="22"/>
                <w:lang w:val="lv-LV"/>
              </w:rPr>
              <w:t>LSS(JSN)</w:t>
            </w:r>
            <w:r w:rsidRPr="00AE120B">
              <w:rPr>
                <w:sz w:val="22"/>
                <w:szCs w:val="22"/>
                <w:vertAlign w:val="superscript"/>
                <w:lang w:val="lv-LV"/>
              </w:rPr>
              <w:t>d</w:t>
            </w:r>
            <w:r w:rsidRPr="00AE120B">
              <w:rPr>
                <w:sz w:val="22"/>
                <w:szCs w:val="22"/>
                <w:lang w:val="lv-LV"/>
              </w:rPr>
              <w:t xml:space="preserve"> punktu skaits</w:t>
            </w:r>
          </w:p>
        </w:tc>
        <w:tc>
          <w:tcPr>
            <w:tcW w:w="1430" w:type="dxa"/>
            <w:tcBorders>
              <w:top w:val="single" w:sz="4" w:space="0" w:color="000000"/>
              <w:left w:val="single" w:sz="4" w:space="0" w:color="000000"/>
              <w:bottom w:val="single" w:sz="4" w:space="0" w:color="000000"/>
            </w:tcBorders>
          </w:tcPr>
          <w:p w14:paraId="0882450B"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1,0</w:t>
            </w:r>
          </w:p>
        </w:tc>
        <w:tc>
          <w:tcPr>
            <w:tcW w:w="1790" w:type="dxa"/>
            <w:tcBorders>
              <w:top w:val="single" w:sz="4" w:space="0" w:color="000000"/>
              <w:left w:val="single" w:sz="4" w:space="0" w:color="000000"/>
              <w:bottom w:val="single" w:sz="4" w:space="0" w:color="000000"/>
            </w:tcBorders>
          </w:tcPr>
          <w:p w14:paraId="089F744B"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0,1</w:t>
            </w:r>
          </w:p>
        </w:tc>
        <w:tc>
          <w:tcPr>
            <w:tcW w:w="2000" w:type="dxa"/>
            <w:tcBorders>
              <w:top w:val="single" w:sz="4" w:space="0" w:color="000000"/>
              <w:left w:val="single" w:sz="4" w:space="0" w:color="000000"/>
              <w:bottom w:val="single" w:sz="4" w:space="0" w:color="000000"/>
            </w:tcBorders>
          </w:tcPr>
          <w:p w14:paraId="683D04AF"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0,9 (0,3, 1,4)</w:t>
            </w:r>
          </w:p>
        </w:tc>
        <w:tc>
          <w:tcPr>
            <w:tcW w:w="1578" w:type="dxa"/>
            <w:gridSpan w:val="2"/>
            <w:tcBorders>
              <w:top w:val="single" w:sz="4" w:space="0" w:color="000000"/>
              <w:left w:val="single" w:sz="4" w:space="0" w:color="000000"/>
              <w:bottom w:val="single" w:sz="4" w:space="0" w:color="000000"/>
              <w:right w:val="single" w:sz="4" w:space="0" w:color="000000"/>
            </w:tcBorders>
          </w:tcPr>
          <w:p w14:paraId="07E9AA8F" w14:textId="77777777" w:rsidR="00B1440B" w:rsidRPr="00AE120B" w:rsidRDefault="00000000" w:rsidP="00F22DEB">
            <w:pPr>
              <w:widowControl w:val="0"/>
              <w:suppressAutoHyphens w:val="0"/>
              <w:jc w:val="center"/>
              <w:rPr>
                <w:sz w:val="22"/>
                <w:szCs w:val="22"/>
                <w:lang w:val="lv-LV"/>
              </w:rPr>
            </w:pPr>
            <w:r w:rsidRPr="00AE120B">
              <w:rPr>
                <w:sz w:val="22"/>
                <w:szCs w:val="22"/>
                <w:lang w:val="lv-LV"/>
              </w:rPr>
              <w:t>0,002</w:t>
            </w:r>
          </w:p>
        </w:tc>
      </w:tr>
    </w:tbl>
    <w:p w14:paraId="163F1FD3" w14:textId="77777777" w:rsidR="00B1440B" w:rsidRPr="00AE120B" w:rsidRDefault="00000000" w:rsidP="00F22DEB">
      <w:pPr>
        <w:pStyle w:val="In-textfootnote"/>
        <w:keepNext w:val="0"/>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a</w:t>
      </w:r>
      <w:r w:rsidRPr="00AE120B">
        <w:rPr>
          <w:rFonts w:ascii="Times New Roman" w:hAnsi="Times New Roman" w:cs="Times New Roman"/>
          <w:sz w:val="22"/>
          <w:szCs w:val="22"/>
          <w:lang w:val="lv-LV"/>
        </w:rPr>
        <w:t>metotreksāts.</w:t>
      </w:r>
    </w:p>
    <w:p w14:paraId="0EB49FC5" w14:textId="77777777" w:rsidR="00B1440B" w:rsidRPr="00AE120B" w:rsidRDefault="00000000" w:rsidP="00F22DEB">
      <w:pPr>
        <w:pStyle w:val="In-textfootnote"/>
        <w:keepNext w:val="0"/>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b</w:t>
      </w:r>
      <w:r w:rsidRPr="00AE120B">
        <w:rPr>
          <w:rFonts w:ascii="Times New Roman" w:hAnsi="Times New Roman" w:cs="Times New Roman"/>
          <w:sz w:val="22"/>
          <w:szCs w:val="22"/>
          <w:lang w:val="lv-LV"/>
        </w:rPr>
        <w:t>95% ticamības intervāls punktu skaita atšķirībām starp metotreksātu un Humira.</w:t>
      </w:r>
    </w:p>
    <w:p w14:paraId="4262124C" w14:textId="77777777" w:rsidR="00B1440B" w:rsidRPr="00AE120B" w:rsidRDefault="00000000" w:rsidP="00F22DEB">
      <w:pPr>
        <w:pStyle w:val="In-textfootnote"/>
        <w:keepNext w:val="0"/>
        <w:widowControl w:val="0"/>
        <w:suppressAutoHyphens w:val="0"/>
        <w:spacing w:before="0" w:line="240" w:lineRule="auto"/>
        <w:rPr>
          <w:rFonts w:ascii="Times New Roman" w:hAnsi="Times New Roman" w:cs="Times New Roman"/>
          <w:sz w:val="22"/>
          <w:szCs w:val="22"/>
          <w:vertAlign w:val="superscript"/>
          <w:lang w:val="lv-LV"/>
        </w:rPr>
      </w:pPr>
      <w:r w:rsidRPr="00AE120B">
        <w:rPr>
          <w:rFonts w:ascii="Times New Roman" w:hAnsi="Times New Roman" w:cs="Times New Roman"/>
          <w:sz w:val="22"/>
          <w:szCs w:val="22"/>
          <w:vertAlign w:val="superscript"/>
          <w:lang w:val="lv-LV"/>
        </w:rPr>
        <w:t>c</w:t>
      </w:r>
      <w:r w:rsidRPr="00AE120B">
        <w:rPr>
          <w:rFonts w:ascii="Times New Roman" w:hAnsi="Times New Roman" w:cs="Times New Roman"/>
          <w:sz w:val="22"/>
          <w:szCs w:val="22"/>
          <w:lang w:val="lv-LV"/>
        </w:rPr>
        <w:t>pamatots ar kategoriju analīzi.</w:t>
      </w:r>
    </w:p>
    <w:p w14:paraId="4764BD42" w14:textId="77777777" w:rsidR="00B1440B" w:rsidRPr="00AE120B" w:rsidRDefault="00000000" w:rsidP="00F22DEB">
      <w:pPr>
        <w:pStyle w:val="In-textfootnote"/>
        <w:keepNext w:val="0"/>
        <w:widowControl w:val="0"/>
        <w:suppressAutoHyphens w:val="0"/>
        <w:spacing w:before="0" w:line="240" w:lineRule="auto"/>
        <w:rPr>
          <w:rFonts w:ascii="Times New Roman" w:hAnsi="Times New Roman" w:cs="Times New Roman"/>
          <w:sz w:val="22"/>
          <w:szCs w:val="22"/>
          <w:lang w:val="lv-LV"/>
        </w:rPr>
      </w:pPr>
      <w:r w:rsidRPr="00AE120B">
        <w:rPr>
          <w:rFonts w:ascii="Times New Roman" w:hAnsi="Times New Roman" w:cs="Times New Roman"/>
          <w:sz w:val="22"/>
          <w:szCs w:val="22"/>
          <w:vertAlign w:val="superscript"/>
          <w:lang w:val="lv-LV"/>
        </w:rPr>
        <w:t>d</w:t>
      </w:r>
      <w:r w:rsidRPr="00AE120B">
        <w:rPr>
          <w:rFonts w:ascii="Times New Roman" w:hAnsi="Times New Roman" w:cs="Times New Roman"/>
          <w:sz w:val="22"/>
          <w:szCs w:val="22"/>
          <w:lang w:val="lv-LV"/>
        </w:rPr>
        <w:t>Locītavas spraugas sašaurināšanās.</w:t>
      </w:r>
    </w:p>
    <w:p w14:paraId="7EBD6A09" w14:textId="77777777" w:rsidR="00B1440B" w:rsidRPr="00AE120B" w:rsidRDefault="00B1440B" w:rsidP="00F22DEB">
      <w:pPr>
        <w:widowControl w:val="0"/>
        <w:suppressAutoHyphens w:val="0"/>
        <w:jc w:val="both"/>
        <w:rPr>
          <w:sz w:val="22"/>
          <w:szCs w:val="22"/>
          <w:lang w:val="lv-LV"/>
        </w:rPr>
      </w:pPr>
    </w:p>
    <w:p w14:paraId="4399CC09" w14:textId="77777777" w:rsidR="00B1440B" w:rsidRPr="00AE120B" w:rsidRDefault="00000000" w:rsidP="00F22DEB">
      <w:pPr>
        <w:pStyle w:val="Heading7"/>
        <w:keepNext w:val="0"/>
        <w:widowControl w:val="0"/>
        <w:tabs>
          <w:tab w:val="left" w:pos="0"/>
        </w:tabs>
        <w:suppressAutoHyphens w:val="0"/>
        <w:spacing w:line="240" w:lineRule="auto"/>
        <w:ind w:left="0" w:firstLine="0"/>
        <w:jc w:val="left"/>
        <w:rPr>
          <w:i w:val="0"/>
          <w:iCs w:val="0"/>
          <w:u w:val="single"/>
          <w:lang w:val="lv-LV"/>
        </w:rPr>
      </w:pPr>
      <w:r w:rsidRPr="00AE120B">
        <w:rPr>
          <w:i w:val="0"/>
          <w:iCs w:val="0"/>
          <w:lang w:val="lv-LV"/>
        </w:rPr>
        <w:t xml:space="preserve">RA pētījumā V strukturālo locītavu bojājumu vērtēja radiogrāfiski un izteica kā modificētā kopējā </w:t>
      </w:r>
      <w:r w:rsidRPr="00AE120B">
        <w:rPr>
          <w:lang w:val="lv-LV"/>
        </w:rPr>
        <w:t>Sharp</w:t>
      </w:r>
      <w:r w:rsidRPr="00AE120B">
        <w:rPr>
          <w:i w:val="0"/>
          <w:iCs w:val="0"/>
          <w:lang w:val="lv-LV"/>
        </w:rPr>
        <w:t xml:space="preserve"> punktu skaita pārmaiņu (skatīt </w:t>
      </w:r>
      <w:r w:rsidR="006D0C98" w:rsidRPr="00AE120B">
        <w:rPr>
          <w:i w:val="0"/>
          <w:iCs w:val="0"/>
          <w:lang w:val="lv-LV"/>
        </w:rPr>
        <w:t>8</w:t>
      </w:r>
      <w:r w:rsidRPr="00AE120B">
        <w:rPr>
          <w:i w:val="0"/>
          <w:iCs w:val="0"/>
          <w:lang w:val="lv-LV"/>
        </w:rPr>
        <w:t>. tabulu).</w:t>
      </w:r>
    </w:p>
    <w:p w14:paraId="7E355D57" w14:textId="77777777" w:rsidR="00B1440B" w:rsidRPr="00AE120B" w:rsidRDefault="00B1440B" w:rsidP="00F22DEB">
      <w:pPr>
        <w:pStyle w:val="Heading7"/>
        <w:keepNext w:val="0"/>
        <w:widowControl w:val="0"/>
        <w:suppressAutoHyphens w:val="0"/>
        <w:spacing w:line="240" w:lineRule="auto"/>
        <w:jc w:val="left"/>
        <w:rPr>
          <w:i w:val="0"/>
          <w:iCs w:val="0"/>
          <w:u w:val="single"/>
          <w:lang w:val="lv-LV"/>
        </w:rPr>
      </w:pPr>
    </w:p>
    <w:tbl>
      <w:tblPr>
        <w:tblW w:w="0" w:type="auto"/>
        <w:tblInd w:w="108" w:type="dxa"/>
        <w:tblLayout w:type="fixed"/>
        <w:tblLook w:val="0000" w:firstRow="0" w:lastRow="0" w:firstColumn="0" w:lastColumn="0" w:noHBand="0" w:noVBand="0"/>
      </w:tblPr>
      <w:tblGrid>
        <w:gridCol w:w="1430"/>
        <w:gridCol w:w="1450"/>
        <w:gridCol w:w="1440"/>
        <w:gridCol w:w="1440"/>
        <w:gridCol w:w="1080"/>
        <w:gridCol w:w="1080"/>
        <w:gridCol w:w="1080"/>
        <w:gridCol w:w="30"/>
      </w:tblGrid>
      <w:tr w:rsidR="006D30D4" w14:paraId="69BD2DAC" w14:textId="77777777" w:rsidTr="008C7AC5">
        <w:trPr>
          <w:gridAfter w:val="1"/>
          <w:wAfter w:w="30" w:type="dxa"/>
        </w:trPr>
        <w:tc>
          <w:tcPr>
            <w:tcW w:w="9000" w:type="dxa"/>
            <w:gridSpan w:val="7"/>
            <w:tcBorders>
              <w:bottom w:val="single" w:sz="4" w:space="0" w:color="000000"/>
            </w:tcBorders>
          </w:tcPr>
          <w:p w14:paraId="604ADE45" w14:textId="77777777" w:rsidR="00B1440B" w:rsidRPr="00AE120B" w:rsidRDefault="00000000" w:rsidP="00A672ED">
            <w:pPr>
              <w:pStyle w:val="Heading5"/>
              <w:keepLines/>
              <w:widowControl w:val="0"/>
              <w:suppressAutoHyphens w:val="0"/>
              <w:jc w:val="center"/>
              <w:rPr>
                <w:color w:val="auto"/>
                <w:sz w:val="22"/>
                <w:szCs w:val="22"/>
                <w:lang w:val="lv-LV"/>
              </w:rPr>
            </w:pPr>
            <w:r w:rsidRPr="00AE120B">
              <w:rPr>
                <w:color w:val="auto"/>
                <w:sz w:val="22"/>
                <w:szCs w:val="22"/>
                <w:lang w:val="lv-LV"/>
              </w:rPr>
              <w:lastRenderedPageBreak/>
              <w:t xml:space="preserve">8. tabula. </w:t>
            </w:r>
          </w:p>
          <w:p w14:paraId="333DED16" w14:textId="77777777" w:rsidR="00B1440B" w:rsidRPr="00AE120B" w:rsidRDefault="00000000" w:rsidP="00A672ED">
            <w:pPr>
              <w:pStyle w:val="Heading5"/>
              <w:keepLines/>
              <w:widowControl w:val="0"/>
              <w:suppressAutoHyphens w:val="0"/>
              <w:jc w:val="center"/>
              <w:rPr>
                <w:sz w:val="22"/>
                <w:szCs w:val="22"/>
                <w:lang w:val="lv-LV"/>
              </w:rPr>
            </w:pPr>
            <w:r w:rsidRPr="00AE120B">
              <w:rPr>
                <w:color w:val="auto"/>
                <w:sz w:val="22"/>
                <w:szCs w:val="22"/>
                <w:lang w:val="lv-LV"/>
              </w:rPr>
              <w:t>Vidējās radiogrāfiskās pārmaiņas pēc 52 nedēļām RA pētījumā V</w:t>
            </w:r>
          </w:p>
        </w:tc>
      </w:tr>
      <w:tr w:rsidR="006D30D4" w14:paraId="717BB9D1" w14:textId="77777777" w:rsidTr="008C7AC5">
        <w:tc>
          <w:tcPr>
            <w:tcW w:w="1430" w:type="dxa"/>
            <w:tcBorders>
              <w:top w:val="single" w:sz="4" w:space="0" w:color="000000"/>
              <w:left w:val="single" w:sz="4" w:space="0" w:color="000000"/>
              <w:bottom w:val="single" w:sz="4" w:space="0" w:color="000000"/>
            </w:tcBorders>
            <w:vAlign w:val="center"/>
          </w:tcPr>
          <w:p w14:paraId="198E00AB" w14:textId="77777777" w:rsidR="00B1440B" w:rsidRPr="00AE120B" w:rsidRDefault="00B1440B" w:rsidP="00A672ED">
            <w:pPr>
              <w:keepNext/>
              <w:keepLines/>
              <w:widowControl w:val="0"/>
              <w:suppressAutoHyphens w:val="0"/>
              <w:snapToGrid w:val="0"/>
              <w:rPr>
                <w:sz w:val="22"/>
                <w:szCs w:val="22"/>
                <w:lang w:val="lv-LV"/>
              </w:rPr>
            </w:pPr>
          </w:p>
        </w:tc>
        <w:tc>
          <w:tcPr>
            <w:tcW w:w="1450" w:type="dxa"/>
            <w:tcBorders>
              <w:top w:val="single" w:sz="4" w:space="0" w:color="000000"/>
              <w:left w:val="single" w:sz="4" w:space="0" w:color="000000"/>
              <w:bottom w:val="single" w:sz="4" w:space="0" w:color="000000"/>
            </w:tcBorders>
            <w:vAlign w:val="center"/>
          </w:tcPr>
          <w:p w14:paraId="77BC6A26"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MTX</w:t>
            </w:r>
          </w:p>
          <w:p w14:paraId="12411F54"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n=257</w:t>
            </w:r>
          </w:p>
          <w:p w14:paraId="675BA62A"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(95% ticamības intervāls)</w:t>
            </w:r>
          </w:p>
        </w:tc>
        <w:tc>
          <w:tcPr>
            <w:tcW w:w="1440" w:type="dxa"/>
            <w:tcBorders>
              <w:top w:val="single" w:sz="4" w:space="0" w:color="000000"/>
              <w:left w:val="single" w:sz="4" w:space="0" w:color="000000"/>
              <w:bottom w:val="single" w:sz="4" w:space="0" w:color="000000"/>
            </w:tcBorders>
            <w:vAlign w:val="center"/>
          </w:tcPr>
          <w:p w14:paraId="4202927E"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Humira</w:t>
            </w:r>
          </w:p>
          <w:p w14:paraId="77BAC190" w14:textId="77777777" w:rsidR="00B1440B" w:rsidRPr="00AE120B" w:rsidRDefault="00000000" w:rsidP="00A672ED">
            <w:pPr>
              <w:pStyle w:val="EMEAFigureTitle"/>
              <w:keepNext/>
              <w:keepLines/>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n=274</w:t>
            </w:r>
          </w:p>
          <w:p w14:paraId="52A0B0B1"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(95% ticamības intervāls)</w:t>
            </w:r>
          </w:p>
        </w:tc>
        <w:tc>
          <w:tcPr>
            <w:tcW w:w="1440" w:type="dxa"/>
            <w:tcBorders>
              <w:top w:val="single" w:sz="4" w:space="0" w:color="000000"/>
              <w:left w:val="single" w:sz="4" w:space="0" w:color="000000"/>
              <w:bottom w:val="single" w:sz="4" w:space="0" w:color="000000"/>
            </w:tcBorders>
            <w:vAlign w:val="center"/>
          </w:tcPr>
          <w:p w14:paraId="79A7480B"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Humira/MTX</w:t>
            </w:r>
          </w:p>
          <w:p w14:paraId="2183D4B8" w14:textId="77777777" w:rsidR="00B1440B" w:rsidRPr="00AE120B" w:rsidRDefault="00000000" w:rsidP="00A672ED">
            <w:pPr>
              <w:pStyle w:val="EMEAFigureTitle"/>
              <w:keepNext/>
              <w:keepLines/>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n=268</w:t>
            </w:r>
          </w:p>
          <w:p w14:paraId="59846119" w14:textId="77777777" w:rsidR="00B1440B" w:rsidRPr="00AE120B" w:rsidRDefault="00000000" w:rsidP="00A672ED">
            <w:pPr>
              <w:pStyle w:val="EMEANormal"/>
              <w:keepNext/>
              <w:keepLines/>
              <w:widowControl w:val="0"/>
              <w:suppressAutoHyphens w:val="0"/>
              <w:jc w:val="center"/>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(95% ticamības intervāls)</w:t>
            </w:r>
          </w:p>
        </w:tc>
        <w:tc>
          <w:tcPr>
            <w:tcW w:w="1080" w:type="dxa"/>
            <w:tcBorders>
              <w:top w:val="single" w:sz="4" w:space="0" w:color="000000"/>
              <w:left w:val="single" w:sz="4" w:space="0" w:color="000000"/>
              <w:bottom w:val="single" w:sz="4" w:space="0" w:color="000000"/>
            </w:tcBorders>
            <w:vAlign w:val="center"/>
          </w:tcPr>
          <w:p w14:paraId="468DD625" w14:textId="77777777" w:rsidR="00B1440B" w:rsidRPr="00AE120B" w:rsidRDefault="00000000" w:rsidP="00A672ED">
            <w:pPr>
              <w:pStyle w:val="EMEANormal"/>
              <w:keepNext/>
              <w:keepLines/>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p vērtība</w:t>
            </w:r>
            <w:r w:rsidRPr="00AE120B">
              <w:rPr>
                <w:rFonts w:ascii="Times New Roman" w:eastAsia="Times New Roman" w:hAnsi="Times New Roman" w:cs="Times New Roman"/>
                <w:szCs w:val="22"/>
                <w:vertAlign w:val="superscript"/>
                <w:lang w:val="lv-LV"/>
              </w:rPr>
              <w:t>a</w:t>
            </w:r>
          </w:p>
        </w:tc>
        <w:tc>
          <w:tcPr>
            <w:tcW w:w="1080" w:type="dxa"/>
            <w:tcBorders>
              <w:top w:val="single" w:sz="4" w:space="0" w:color="000000"/>
              <w:left w:val="single" w:sz="4" w:space="0" w:color="000000"/>
              <w:bottom w:val="single" w:sz="4" w:space="0" w:color="000000"/>
            </w:tcBorders>
            <w:vAlign w:val="center"/>
          </w:tcPr>
          <w:p w14:paraId="4A5D3005"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p vērtība</w:t>
            </w:r>
            <w:r w:rsidRPr="00AE120B">
              <w:rPr>
                <w:sz w:val="22"/>
                <w:szCs w:val="22"/>
                <w:vertAlign w:val="superscript"/>
                <w:lang w:val="lv-LV"/>
              </w:rPr>
              <w:t>b</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14:paraId="7407FCD7"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p vērtība</w:t>
            </w:r>
            <w:r w:rsidRPr="00AE120B">
              <w:rPr>
                <w:sz w:val="22"/>
                <w:szCs w:val="22"/>
                <w:vertAlign w:val="superscript"/>
                <w:lang w:val="lv-LV"/>
              </w:rPr>
              <w:t>c</w:t>
            </w:r>
          </w:p>
        </w:tc>
      </w:tr>
      <w:tr w:rsidR="006D30D4" w14:paraId="7E51A37C" w14:textId="77777777" w:rsidTr="008C7AC5">
        <w:tc>
          <w:tcPr>
            <w:tcW w:w="1430" w:type="dxa"/>
            <w:tcBorders>
              <w:top w:val="single" w:sz="4" w:space="0" w:color="000000"/>
              <w:left w:val="single" w:sz="4" w:space="0" w:color="000000"/>
              <w:bottom w:val="single" w:sz="4" w:space="0" w:color="000000"/>
            </w:tcBorders>
          </w:tcPr>
          <w:p w14:paraId="32946E8E" w14:textId="77777777" w:rsidR="00B1440B" w:rsidRPr="00AE120B" w:rsidRDefault="00000000" w:rsidP="00A672ED">
            <w:pPr>
              <w:pStyle w:val="EMEAFigureTitle"/>
              <w:keepNext/>
              <w:keepLines/>
              <w:widowControl w:val="0"/>
              <w:suppressAutoHyphens w:val="0"/>
              <w:spacing w:line="260" w:lineRule="exact"/>
              <w:jc w:val="center"/>
              <w:rPr>
                <w:rFonts w:ascii="Times New Roman" w:hAnsi="Times New Roman" w:cs="Times New Roman"/>
                <w:szCs w:val="22"/>
                <w:lang w:val="lv-LV"/>
              </w:rPr>
            </w:pPr>
            <w:r w:rsidRPr="00AE120B">
              <w:rPr>
                <w:rFonts w:ascii="Times New Roman" w:eastAsia="Times New Roman" w:hAnsi="Times New Roman" w:cs="Times New Roman"/>
                <w:szCs w:val="22"/>
                <w:lang w:val="lv-LV"/>
              </w:rPr>
              <w:t xml:space="preserve">Kopējais </w:t>
            </w:r>
            <w:r w:rsidRPr="00AE120B">
              <w:rPr>
                <w:rFonts w:ascii="Times New Roman" w:eastAsia="Times New Roman" w:hAnsi="Times New Roman" w:cs="Times New Roman"/>
                <w:i/>
                <w:iCs/>
                <w:szCs w:val="22"/>
                <w:lang w:val="lv-LV"/>
              </w:rPr>
              <w:t>Sharp</w:t>
            </w:r>
            <w:r w:rsidRPr="00AE120B">
              <w:rPr>
                <w:rFonts w:ascii="Times New Roman" w:eastAsia="Times New Roman" w:hAnsi="Times New Roman" w:cs="Times New Roman"/>
                <w:szCs w:val="22"/>
                <w:lang w:val="lv-LV"/>
              </w:rPr>
              <w:t xml:space="preserve"> skalas punktu skaits</w:t>
            </w:r>
          </w:p>
        </w:tc>
        <w:tc>
          <w:tcPr>
            <w:tcW w:w="1450" w:type="dxa"/>
            <w:tcBorders>
              <w:top w:val="single" w:sz="4" w:space="0" w:color="000000"/>
              <w:left w:val="single" w:sz="4" w:space="0" w:color="000000"/>
              <w:bottom w:val="single" w:sz="4" w:space="0" w:color="000000"/>
            </w:tcBorders>
          </w:tcPr>
          <w:p w14:paraId="0361F928"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5,7 (4,2-7,3)</w:t>
            </w:r>
          </w:p>
        </w:tc>
        <w:tc>
          <w:tcPr>
            <w:tcW w:w="1440" w:type="dxa"/>
            <w:tcBorders>
              <w:top w:val="single" w:sz="4" w:space="0" w:color="000000"/>
              <w:left w:val="single" w:sz="4" w:space="0" w:color="000000"/>
              <w:bottom w:val="single" w:sz="4" w:space="0" w:color="000000"/>
            </w:tcBorders>
          </w:tcPr>
          <w:p w14:paraId="60A03684" w14:textId="77777777" w:rsidR="00B1440B" w:rsidRPr="00AE120B" w:rsidRDefault="00000000" w:rsidP="00A672ED">
            <w:pPr>
              <w:pStyle w:val="EndnoteText"/>
              <w:keepNext/>
              <w:keepLines/>
              <w:widowControl w:val="0"/>
              <w:suppressAutoHyphens w:val="0"/>
              <w:jc w:val="center"/>
              <w:rPr>
                <w:lang w:val="lv-LV"/>
              </w:rPr>
            </w:pPr>
            <w:r w:rsidRPr="00AE120B">
              <w:rPr>
                <w:lang w:val="lv-LV"/>
              </w:rPr>
              <w:t>3,0 (1,7-4,3)</w:t>
            </w:r>
          </w:p>
        </w:tc>
        <w:tc>
          <w:tcPr>
            <w:tcW w:w="1440" w:type="dxa"/>
            <w:tcBorders>
              <w:top w:val="single" w:sz="4" w:space="0" w:color="000000"/>
              <w:left w:val="single" w:sz="4" w:space="0" w:color="000000"/>
              <w:bottom w:val="single" w:sz="4" w:space="0" w:color="000000"/>
            </w:tcBorders>
          </w:tcPr>
          <w:p w14:paraId="7D584EA0" w14:textId="77777777" w:rsidR="00B1440B" w:rsidRPr="00AE120B" w:rsidRDefault="00000000" w:rsidP="00A672ED">
            <w:pPr>
              <w:pStyle w:val="EndnoteText"/>
              <w:keepNext/>
              <w:keepLines/>
              <w:widowControl w:val="0"/>
              <w:suppressAutoHyphens w:val="0"/>
              <w:jc w:val="center"/>
              <w:rPr>
                <w:lang w:val="lv-LV"/>
              </w:rPr>
            </w:pPr>
            <w:r w:rsidRPr="00AE120B">
              <w:rPr>
                <w:lang w:val="lv-LV"/>
              </w:rPr>
              <w:t>1,3 (0,5-2,1)</w:t>
            </w:r>
          </w:p>
        </w:tc>
        <w:tc>
          <w:tcPr>
            <w:tcW w:w="1080" w:type="dxa"/>
            <w:tcBorders>
              <w:top w:val="single" w:sz="4" w:space="0" w:color="000000"/>
              <w:left w:val="single" w:sz="4" w:space="0" w:color="000000"/>
              <w:bottom w:val="single" w:sz="4" w:space="0" w:color="000000"/>
            </w:tcBorders>
          </w:tcPr>
          <w:p w14:paraId="3FCD46D0" w14:textId="77777777" w:rsidR="00B1440B" w:rsidRPr="00AE120B" w:rsidRDefault="00000000" w:rsidP="00A672ED">
            <w:pPr>
              <w:pStyle w:val="EndnoteText"/>
              <w:keepNext/>
              <w:keepLines/>
              <w:widowControl w:val="0"/>
              <w:suppressAutoHyphens w:val="0"/>
              <w:jc w:val="center"/>
              <w:rPr>
                <w:lang w:val="lv-LV"/>
              </w:rPr>
            </w:pPr>
            <w:r w:rsidRPr="00AE120B">
              <w:rPr>
                <w:lang w:val="lv-LV"/>
              </w:rPr>
              <w:t>&lt; 0,001</w:t>
            </w:r>
          </w:p>
        </w:tc>
        <w:tc>
          <w:tcPr>
            <w:tcW w:w="1080" w:type="dxa"/>
            <w:tcBorders>
              <w:top w:val="single" w:sz="4" w:space="0" w:color="000000"/>
              <w:left w:val="single" w:sz="4" w:space="0" w:color="000000"/>
              <w:bottom w:val="single" w:sz="4" w:space="0" w:color="000000"/>
            </w:tcBorders>
          </w:tcPr>
          <w:p w14:paraId="4122689D"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0,0020</w:t>
            </w:r>
          </w:p>
        </w:tc>
        <w:tc>
          <w:tcPr>
            <w:tcW w:w="1110" w:type="dxa"/>
            <w:gridSpan w:val="2"/>
            <w:tcBorders>
              <w:top w:val="single" w:sz="4" w:space="0" w:color="000000"/>
              <w:left w:val="single" w:sz="4" w:space="0" w:color="000000"/>
              <w:bottom w:val="single" w:sz="4" w:space="0" w:color="000000"/>
              <w:right w:val="single" w:sz="4" w:space="0" w:color="000000"/>
            </w:tcBorders>
          </w:tcPr>
          <w:p w14:paraId="60141AB6"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&lt; 0,001</w:t>
            </w:r>
          </w:p>
        </w:tc>
      </w:tr>
      <w:tr w:rsidR="006D30D4" w14:paraId="60955432" w14:textId="77777777" w:rsidTr="008C7AC5">
        <w:tc>
          <w:tcPr>
            <w:tcW w:w="1430" w:type="dxa"/>
            <w:tcBorders>
              <w:top w:val="single" w:sz="4" w:space="0" w:color="000000"/>
              <w:left w:val="single" w:sz="4" w:space="0" w:color="000000"/>
              <w:bottom w:val="single" w:sz="4" w:space="0" w:color="000000"/>
            </w:tcBorders>
          </w:tcPr>
          <w:p w14:paraId="1CF9D76A"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Eroziju skalas punktu skaits</w:t>
            </w:r>
          </w:p>
        </w:tc>
        <w:tc>
          <w:tcPr>
            <w:tcW w:w="1450" w:type="dxa"/>
            <w:tcBorders>
              <w:top w:val="single" w:sz="4" w:space="0" w:color="000000"/>
              <w:left w:val="single" w:sz="4" w:space="0" w:color="000000"/>
              <w:bottom w:val="single" w:sz="4" w:space="0" w:color="000000"/>
            </w:tcBorders>
          </w:tcPr>
          <w:p w14:paraId="37C9D1A7"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3,7 (2,7-4,7)</w:t>
            </w:r>
          </w:p>
        </w:tc>
        <w:tc>
          <w:tcPr>
            <w:tcW w:w="1440" w:type="dxa"/>
            <w:tcBorders>
              <w:top w:val="single" w:sz="4" w:space="0" w:color="000000"/>
              <w:left w:val="single" w:sz="4" w:space="0" w:color="000000"/>
              <w:bottom w:val="single" w:sz="4" w:space="0" w:color="000000"/>
            </w:tcBorders>
          </w:tcPr>
          <w:p w14:paraId="547CCCD5"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1,7 (1,0-2,4)</w:t>
            </w:r>
          </w:p>
        </w:tc>
        <w:tc>
          <w:tcPr>
            <w:tcW w:w="1440" w:type="dxa"/>
            <w:tcBorders>
              <w:top w:val="single" w:sz="4" w:space="0" w:color="000000"/>
              <w:left w:val="single" w:sz="4" w:space="0" w:color="000000"/>
              <w:bottom w:val="single" w:sz="4" w:space="0" w:color="000000"/>
            </w:tcBorders>
          </w:tcPr>
          <w:p w14:paraId="52CAE710"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0,8 (0,4-1,2)</w:t>
            </w:r>
          </w:p>
        </w:tc>
        <w:tc>
          <w:tcPr>
            <w:tcW w:w="1080" w:type="dxa"/>
            <w:tcBorders>
              <w:top w:val="single" w:sz="4" w:space="0" w:color="000000"/>
              <w:left w:val="single" w:sz="4" w:space="0" w:color="000000"/>
              <w:bottom w:val="single" w:sz="4" w:space="0" w:color="000000"/>
            </w:tcBorders>
          </w:tcPr>
          <w:p w14:paraId="4D0F28ED"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&lt; 0,001</w:t>
            </w:r>
          </w:p>
        </w:tc>
        <w:tc>
          <w:tcPr>
            <w:tcW w:w="1080" w:type="dxa"/>
            <w:tcBorders>
              <w:top w:val="single" w:sz="4" w:space="0" w:color="000000"/>
              <w:left w:val="single" w:sz="4" w:space="0" w:color="000000"/>
              <w:bottom w:val="single" w:sz="4" w:space="0" w:color="000000"/>
            </w:tcBorders>
          </w:tcPr>
          <w:p w14:paraId="59A1FD50"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0,0082</w:t>
            </w:r>
          </w:p>
        </w:tc>
        <w:tc>
          <w:tcPr>
            <w:tcW w:w="1110" w:type="dxa"/>
            <w:gridSpan w:val="2"/>
            <w:tcBorders>
              <w:top w:val="single" w:sz="4" w:space="0" w:color="000000"/>
              <w:left w:val="single" w:sz="4" w:space="0" w:color="000000"/>
              <w:bottom w:val="single" w:sz="4" w:space="0" w:color="000000"/>
              <w:right w:val="single" w:sz="4" w:space="0" w:color="000000"/>
            </w:tcBorders>
          </w:tcPr>
          <w:p w14:paraId="367FD183"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&lt; 0,001</w:t>
            </w:r>
          </w:p>
        </w:tc>
      </w:tr>
      <w:tr w:rsidR="006D30D4" w14:paraId="2A61E431" w14:textId="77777777" w:rsidTr="008C7AC5">
        <w:tc>
          <w:tcPr>
            <w:tcW w:w="1430" w:type="dxa"/>
            <w:tcBorders>
              <w:top w:val="single" w:sz="4" w:space="0" w:color="000000"/>
              <w:left w:val="single" w:sz="4" w:space="0" w:color="000000"/>
              <w:bottom w:val="single" w:sz="4" w:space="0" w:color="000000"/>
            </w:tcBorders>
          </w:tcPr>
          <w:p w14:paraId="5BCBF88D"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JSN punktu skaits</w:t>
            </w:r>
          </w:p>
        </w:tc>
        <w:tc>
          <w:tcPr>
            <w:tcW w:w="1450" w:type="dxa"/>
            <w:tcBorders>
              <w:top w:val="single" w:sz="4" w:space="0" w:color="000000"/>
              <w:left w:val="single" w:sz="4" w:space="0" w:color="000000"/>
              <w:bottom w:val="single" w:sz="4" w:space="0" w:color="000000"/>
            </w:tcBorders>
          </w:tcPr>
          <w:p w14:paraId="3B0B12C3"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2,0 (1,2-2,8)</w:t>
            </w:r>
          </w:p>
        </w:tc>
        <w:tc>
          <w:tcPr>
            <w:tcW w:w="1440" w:type="dxa"/>
            <w:tcBorders>
              <w:top w:val="single" w:sz="4" w:space="0" w:color="000000"/>
              <w:left w:val="single" w:sz="4" w:space="0" w:color="000000"/>
              <w:bottom w:val="single" w:sz="4" w:space="0" w:color="000000"/>
            </w:tcBorders>
          </w:tcPr>
          <w:p w14:paraId="32DB9F01"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1,3 (0,5-2,1)</w:t>
            </w:r>
          </w:p>
        </w:tc>
        <w:tc>
          <w:tcPr>
            <w:tcW w:w="1440" w:type="dxa"/>
            <w:tcBorders>
              <w:top w:val="single" w:sz="4" w:space="0" w:color="000000"/>
              <w:left w:val="single" w:sz="4" w:space="0" w:color="000000"/>
              <w:bottom w:val="single" w:sz="4" w:space="0" w:color="000000"/>
            </w:tcBorders>
          </w:tcPr>
          <w:p w14:paraId="2E6FACE0"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0,5 (0-1,0)</w:t>
            </w:r>
          </w:p>
        </w:tc>
        <w:tc>
          <w:tcPr>
            <w:tcW w:w="1080" w:type="dxa"/>
            <w:tcBorders>
              <w:top w:val="single" w:sz="4" w:space="0" w:color="000000"/>
              <w:left w:val="single" w:sz="4" w:space="0" w:color="000000"/>
              <w:bottom w:val="single" w:sz="4" w:space="0" w:color="000000"/>
            </w:tcBorders>
          </w:tcPr>
          <w:p w14:paraId="0D47DA1B"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&lt; 0,001</w:t>
            </w:r>
          </w:p>
        </w:tc>
        <w:tc>
          <w:tcPr>
            <w:tcW w:w="1080" w:type="dxa"/>
            <w:tcBorders>
              <w:top w:val="single" w:sz="4" w:space="0" w:color="000000"/>
              <w:left w:val="single" w:sz="4" w:space="0" w:color="000000"/>
              <w:bottom w:val="single" w:sz="4" w:space="0" w:color="000000"/>
            </w:tcBorders>
          </w:tcPr>
          <w:p w14:paraId="1886F149"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0,0037</w:t>
            </w:r>
          </w:p>
        </w:tc>
        <w:tc>
          <w:tcPr>
            <w:tcW w:w="1110" w:type="dxa"/>
            <w:gridSpan w:val="2"/>
            <w:tcBorders>
              <w:top w:val="single" w:sz="4" w:space="0" w:color="000000"/>
              <w:left w:val="single" w:sz="4" w:space="0" w:color="000000"/>
              <w:bottom w:val="single" w:sz="4" w:space="0" w:color="000000"/>
              <w:right w:val="single" w:sz="4" w:space="0" w:color="000000"/>
            </w:tcBorders>
          </w:tcPr>
          <w:p w14:paraId="0BE34F32" w14:textId="77777777" w:rsidR="00B1440B" w:rsidRPr="00AE120B" w:rsidRDefault="00000000" w:rsidP="00A672ED">
            <w:pPr>
              <w:keepNext/>
              <w:keepLines/>
              <w:widowControl w:val="0"/>
              <w:suppressAutoHyphens w:val="0"/>
              <w:jc w:val="center"/>
              <w:rPr>
                <w:sz w:val="22"/>
                <w:szCs w:val="22"/>
                <w:lang w:val="lv-LV"/>
              </w:rPr>
            </w:pPr>
            <w:r w:rsidRPr="00AE120B">
              <w:rPr>
                <w:sz w:val="22"/>
                <w:szCs w:val="22"/>
                <w:lang w:val="lv-LV"/>
              </w:rPr>
              <w:t>0,151</w:t>
            </w:r>
          </w:p>
        </w:tc>
      </w:tr>
      <w:tr w:rsidR="006D30D4" w14:paraId="3BF8E860" w14:textId="77777777" w:rsidTr="00076BED">
        <w:trPr>
          <w:gridAfter w:val="1"/>
          <w:wAfter w:w="30" w:type="dxa"/>
        </w:trPr>
        <w:tc>
          <w:tcPr>
            <w:tcW w:w="9000" w:type="dxa"/>
            <w:gridSpan w:val="7"/>
            <w:tcBorders>
              <w:top w:val="single" w:sz="4" w:space="0" w:color="000000"/>
            </w:tcBorders>
          </w:tcPr>
          <w:p w14:paraId="087BFA08" w14:textId="77777777" w:rsidR="00B1440B" w:rsidRPr="00AE120B" w:rsidRDefault="00000000" w:rsidP="00A672ED">
            <w:pPr>
              <w:pStyle w:val="BodyTextIndent2"/>
              <w:keepNext/>
              <w:keepLines/>
              <w:widowControl w:val="0"/>
              <w:tabs>
                <w:tab w:val="clear" w:pos="585"/>
                <w:tab w:val="left" w:pos="330"/>
              </w:tabs>
              <w:suppressAutoHyphens w:val="0"/>
              <w:spacing w:line="240" w:lineRule="auto"/>
              <w:ind w:left="330" w:hanging="330"/>
              <w:rPr>
                <w:vertAlign w:val="superscript"/>
              </w:rPr>
            </w:pPr>
            <w:r w:rsidRPr="00AE120B">
              <w:rPr>
                <w:vertAlign w:val="superscript"/>
              </w:rPr>
              <w:t>a</w:t>
            </w:r>
            <w:r w:rsidRPr="00AE120B">
              <w:tab/>
              <w:t xml:space="preserve">p vērtība iegūts no metotreksāta monoterapijas un Humira/metotreksāta kombinētas terapijas atbilstošu pāru salīdzinājuma, izmantojot </w:t>
            </w:r>
            <w:r w:rsidRPr="00AE120B">
              <w:rPr>
                <w:i/>
                <w:iCs/>
              </w:rPr>
              <w:t>Mann-Whitney U</w:t>
            </w:r>
            <w:r w:rsidRPr="00AE120B">
              <w:t xml:space="preserve"> testu.</w:t>
            </w:r>
          </w:p>
          <w:p w14:paraId="1733AA4C" w14:textId="77777777" w:rsidR="00B1440B" w:rsidRPr="00AE120B" w:rsidRDefault="00000000" w:rsidP="00A672ED">
            <w:pPr>
              <w:keepNext/>
              <w:keepLines/>
              <w:widowControl w:val="0"/>
              <w:tabs>
                <w:tab w:val="left" w:pos="330"/>
              </w:tabs>
              <w:suppressAutoHyphens w:val="0"/>
              <w:ind w:left="360" w:hanging="360"/>
              <w:rPr>
                <w:sz w:val="22"/>
                <w:szCs w:val="22"/>
                <w:vertAlign w:val="superscript"/>
                <w:lang w:val="lv-LV"/>
              </w:rPr>
            </w:pPr>
            <w:r w:rsidRPr="00AE120B">
              <w:rPr>
                <w:sz w:val="22"/>
                <w:szCs w:val="22"/>
                <w:vertAlign w:val="superscript"/>
                <w:lang w:val="lv-LV"/>
              </w:rPr>
              <w:t>b</w:t>
            </w:r>
            <w:r w:rsidRPr="00AE120B">
              <w:rPr>
                <w:sz w:val="22"/>
                <w:szCs w:val="22"/>
                <w:lang w:val="lv-LV"/>
              </w:rPr>
              <w:tab/>
              <w:t xml:space="preserve">p vērtība iegūts no Humira monoterapijas un Humira/metotreksāta kombinētas terapijas atbilstošu pāru salīdzinājuma, izmantojot </w:t>
            </w:r>
            <w:r w:rsidRPr="00AE120B">
              <w:rPr>
                <w:i/>
                <w:iCs/>
                <w:sz w:val="22"/>
                <w:szCs w:val="22"/>
                <w:lang w:val="lv-LV"/>
              </w:rPr>
              <w:t>Mann-Whitney U</w:t>
            </w:r>
            <w:r w:rsidRPr="00AE120B">
              <w:rPr>
                <w:sz w:val="22"/>
                <w:szCs w:val="22"/>
                <w:lang w:val="lv-LV"/>
              </w:rPr>
              <w:t xml:space="preserve"> testu.</w:t>
            </w:r>
          </w:p>
          <w:p w14:paraId="3418F196" w14:textId="77777777" w:rsidR="00B1440B" w:rsidRPr="00AE120B" w:rsidRDefault="00000000" w:rsidP="00A672ED">
            <w:pPr>
              <w:keepNext/>
              <w:keepLines/>
              <w:widowControl w:val="0"/>
              <w:tabs>
                <w:tab w:val="left" w:pos="330"/>
              </w:tabs>
              <w:suppressAutoHyphens w:val="0"/>
              <w:ind w:left="360" w:hanging="360"/>
              <w:rPr>
                <w:sz w:val="22"/>
                <w:szCs w:val="22"/>
                <w:lang w:val="lv-LV"/>
              </w:rPr>
            </w:pPr>
            <w:r w:rsidRPr="00AE120B">
              <w:rPr>
                <w:sz w:val="22"/>
                <w:szCs w:val="22"/>
                <w:vertAlign w:val="superscript"/>
                <w:lang w:val="lv-LV"/>
              </w:rPr>
              <w:t>c</w:t>
            </w:r>
            <w:r w:rsidRPr="00AE120B">
              <w:rPr>
                <w:sz w:val="22"/>
                <w:szCs w:val="22"/>
                <w:lang w:val="lv-LV"/>
              </w:rPr>
              <w:tab/>
              <w:t xml:space="preserve">p vērtība iegūts no Humira monoterapijas un metotreksāta monoterapijas atbilstošu pāru salīdzinājuma, izmantojot </w:t>
            </w:r>
            <w:r w:rsidRPr="00AE120B">
              <w:rPr>
                <w:i/>
                <w:iCs/>
                <w:sz w:val="22"/>
                <w:szCs w:val="22"/>
                <w:lang w:val="lv-LV"/>
              </w:rPr>
              <w:t>Mann-Whitney U</w:t>
            </w:r>
            <w:r w:rsidRPr="00AE120B">
              <w:rPr>
                <w:sz w:val="22"/>
                <w:szCs w:val="22"/>
                <w:lang w:val="lv-LV"/>
              </w:rPr>
              <w:t xml:space="preserve"> testu</w:t>
            </w:r>
          </w:p>
        </w:tc>
      </w:tr>
    </w:tbl>
    <w:p w14:paraId="56F77F65" w14:textId="77777777" w:rsidR="00B1440B" w:rsidRPr="00AE120B" w:rsidRDefault="00B1440B" w:rsidP="00A672ED">
      <w:pPr>
        <w:pStyle w:val="Heading7"/>
        <w:keepLines/>
        <w:widowControl w:val="0"/>
        <w:suppressAutoHyphens w:val="0"/>
        <w:spacing w:line="240" w:lineRule="auto"/>
        <w:jc w:val="left"/>
        <w:rPr>
          <w:i w:val="0"/>
          <w:iCs w:val="0"/>
          <w:u w:val="single"/>
          <w:lang w:val="lv-LV"/>
        </w:rPr>
      </w:pPr>
    </w:p>
    <w:p w14:paraId="6FDF1B55" w14:textId="77777777" w:rsidR="00B1440B" w:rsidRPr="00AE120B" w:rsidRDefault="00000000" w:rsidP="00F22DEB">
      <w:pPr>
        <w:pStyle w:val="Heading7"/>
        <w:keepNext w:val="0"/>
        <w:widowControl w:val="0"/>
        <w:tabs>
          <w:tab w:val="left" w:pos="0"/>
        </w:tabs>
        <w:suppressAutoHyphens w:val="0"/>
        <w:spacing w:line="240" w:lineRule="auto"/>
        <w:ind w:left="0" w:firstLine="0"/>
        <w:jc w:val="left"/>
        <w:rPr>
          <w:i w:val="0"/>
          <w:iCs w:val="0"/>
          <w:lang w:val="lv-LV"/>
        </w:rPr>
      </w:pPr>
      <w:r w:rsidRPr="00AE120B">
        <w:rPr>
          <w:i w:val="0"/>
          <w:iCs w:val="0"/>
          <w:lang w:val="lv-LV"/>
        </w:rPr>
        <w:t xml:space="preserve">Pēc 52 un 104 ārstēšanas nedēļām procentuālais pacientu īpatsvars, kuriem nebija slimības progresēšanas (modificētā kopējā </w:t>
      </w:r>
      <w:r w:rsidRPr="00AE120B">
        <w:rPr>
          <w:lang w:val="lv-LV"/>
        </w:rPr>
        <w:t>Sharp</w:t>
      </w:r>
      <w:r w:rsidRPr="00AE120B">
        <w:rPr>
          <w:i w:val="0"/>
          <w:iCs w:val="0"/>
          <w:lang w:val="lv-LV"/>
        </w:rPr>
        <w:t xml:space="preserve"> punktu skaita pārmaiņa no sākumstāvokļa ≤ 0,5), Humira/metotreksāta kombinētās terapijas gadījumā (attiecīgi 63,8% un 61,2%) bija nozīmīgi lielāks nekā metotreksāta monoterapijas (attiecīgi 37,4% un 33,5%) un Humira monoterapijas gadījumā (attiecīgi 50,7%, p &lt; 0,002 un 44,5%, p &lt; 0,001).</w:t>
      </w:r>
    </w:p>
    <w:p w14:paraId="5D287D52" w14:textId="77777777" w:rsidR="00B1440B" w:rsidRPr="00AE120B" w:rsidRDefault="00B1440B" w:rsidP="00F22DEB">
      <w:pPr>
        <w:pStyle w:val="Heading7"/>
        <w:keepNext w:val="0"/>
        <w:widowControl w:val="0"/>
        <w:suppressAutoHyphens w:val="0"/>
        <w:spacing w:line="240" w:lineRule="auto"/>
        <w:jc w:val="left"/>
        <w:rPr>
          <w:i w:val="0"/>
          <w:iCs w:val="0"/>
          <w:lang w:val="lv-LV"/>
        </w:rPr>
      </w:pPr>
    </w:p>
    <w:p w14:paraId="755C8CED" w14:textId="77777777" w:rsidR="00B1440B" w:rsidRPr="00AE120B" w:rsidRDefault="00000000" w:rsidP="00F22DEB">
      <w:pPr>
        <w:pStyle w:val="Heading7"/>
        <w:keepNext w:val="0"/>
        <w:widowControl w:val="0"/>
        <w:suppressAutoHyphens w:val="0"/>
        <w:ind w:left="0" w:firstLine="0"/>
        <w:rPr>
          <w:lang w:val="lv-LV"/>
        </w:rPr>
      </w:pPr>
      <w:r w:rsidRPr="00AE120B">
        <w:rPr>
          <w:i w:val="0"/>
          <w:lang w:val="lv-LV"/>
        </w:rPr>
        <w:t xml:space="preserve">Atklātā RA V pētījuma pagarinājumā pacientiem, kas sākotnēji bija nejaušināti iedalīti </w:t>
      </w:r>
      <w:r w:rsidRPr="00AE120B">
        <w:rPr>
          <w:i w:val="0"/>
          <w:iCs w:val="0"/>
          <w:lang w:val="lv-LV"/>
        </w:rPr>
        <w:t xml:space="preserve">metotreksāta monoterapijai, Humira monoterapijai un Humira/metotreksāta kombinētai terapijai, modificētā kopējā </w:t>
      </w:r>
      <w:r w:rsidRPr="00AE120B">
        <w:rPr>
          <w:lang w:val="lv-LV"/>
        </w:rPr>
        <w:t>Sharp</w:t>
      </w:r>
      <w:r w:rsidRPr="00AE120B">
        <w:rPr>
          <w:i w:val="0"/>
          <w:iCs w:val="0"/>
          <w:lang w:val="lv-LV"/>
        </w:rPr>
        <w:t xml:space="preserve"> punktu skaita vidējās pārmaiņas </w:t>
      </w:r>
      <w:r w:rsidRPr="00AE120B">
        <w:rPr>
          <w:i w:val="0"/>
          <w:lang w:val="lv-LV"/>
        </w:rPr>
        <w:t xml:space="preserve">pēc 10 gadiem, </w:t>
      </w:r>
      <w:r w:rsidRPr="00AE120B">
        <w:rPr>
          <w:i w:val="0"/>
          <w:iCs w:val="0"/>
          <w:lang w:val="lv-LV"/>
        </w:rPr>
        <w:t>salīdzinot ar sākumstāvokli, bija attiecīgi 10,8, 9,2 un 3,9. Pacientu daļa, kuriem neuzrādīja radiogrāfisku progresēšanu, attiecīgi bija 31,3%, 23,7% un 36,7%.</w:t>
      </w:r>
    </w:p>
    <w:p w14:paraId="7A974DA4" w14:textId="77777777" w:rsidR="00B1440B" w:rsidRPr="00AE120B" w:rsidRDefault="00B1440B" w:rsidP="00F22DEB">
      <w:pPr>
        <w:widowControl w:val="0"/>
        <w:suppressAutoHyphens w:val="0"/>
        <w:rPr>
          <w:sz w:val="22"/>
          <w:szCs w:val="22"/>
          <w:lang w:val="lv-LV"/>
        </w:rPr>
      </w:pPr>
    </w:p>
    <w:p w14:paraId="198A7C00" w14:textId="77777777" w:rsidR="00B1440B" w:rsidRPr="00AE120B" w:rsidRDefault="00000000" w:rsidP="008877B3">
      <w:pPr>
        <w:pStyle w:val="Heading7"/>
        <w:keepLines/>
        <w:widowControl w:val="0"/>
        <w:suppressAutoHyphens w:val="0"/>
        <w:spacing w:line="240" w:lineRule="auto"/>
        <w:jc w:val="left"/>
        <w:rPr>
          <w:lang w:val="lv-LV"/>
        </w:rPr>
      </w:pPr>
      <w:r w:rsidRPr="00AE120B">
        <w:rPr>
          <w:iCs w:val="0"/>
          <w:u w:val="single"/>
          <w:lang w:val="lv-LV"/>
        </w:rPr>
        <w:t>Dzīves kvalitāte un fiziskās funkcijas</w:t>
      </w:r>
    </w:p>
    <w:p w14:paraId="70C3C35F" w14:textId="77777777" w:rsidR="00B1440B" w:rsidRPr="00AE120B" w:rsidRDefault="00B1440B" w:rsidP="008877B3">
      <w:pPr>
        <w:keepNext/>
        <w:keepLines/>
        <w:widowControl w:val="0"/>
        <w:suppressAutoHyphens w:val="0"/>
        <w:rPr>
          <w:sz w:val="22"/>
          <w:szCs w:val="22"/>
          <w:lang w:val="lv-LV"/>
        </w:rPr>
      </w:pPr>
    </w:p>
    <w:p w14:paraId="212AF645" w14:textId="77777777" w:rsidR="00B1440B" w:rsidRPr="00AE120B" w:rsidRDefault="00000000" w:rsidP="008877B3">
      <w:pPr>
        <w:pStyle w:val="BodyText"/>
        <w:keepNext/>
        <w:keepLines/>
        <w:widowControl w:val="0"/>
        <w:suppressAutoHyphens w:val="0"/>
        <w:jc w:val="left"/>
        <w:rPr>
          <w:lang w:val="lv-LV"/>
        </w:rPr>
      </w:pPr>
      <w:r w:rsidRPr="00AE120B">
        <w:rPr>
          <w:lang w:val="lv-LV"/>
        </w:rPr>
        <w:t>Visos četros adekvātos un labi kontrolētos pētījumos ar veselību saistīto dzīves kvalitāti un fiziskās funkcijas vērtēja, izmantojot Veselības vērtējuma aptaujas (</w:t>
      </w:r>
      <w:r w:rsidRPr="00AE120B">
        <w:rPr>
          <w:i/>
          <w:iCs/>
          <w:lang w:val="lv-LV"/>
        </w:rPr>
        <w:t xml:space="preserve">Health Assessment Questionnaire </w:t>
      </w:r>
      <w:r w:rsidRPr="00AE120B">
        <w:rPr>
          <w:lang w:val="lv-LV"/>
        </w:rPr>
        <w:t>(HAQ)) darba spēju zuduma indeksu, kas RA pētījumā III bija iepriekš noteiktais primārais mērķa kritērijs 52.</w:t>
      </w:r>
      <w:r w:rsidR="00FD272A" w:rsidRPr="00AE120B">
        <w:rPr>
          <w:lang w:val="lv-LV"/>
        </w:rPr>
        <w:t> </w:t>
      </w:r>
      <w:r w:rsidRPr="00AE120B">
        <w:rPr>
          <w:lang w:val="lv-LV"/>
        </w:rPr>
        <w:t>nedēļā. Visas Humira devas/shēmas visos četros pētījumos nodrošināja statistiski ticami labāku HAQ darba spēju zuduma indeksa uzlabošanos no sākotnējā stāvokļa līdz 6. mēnesim salīdzinājumā ar placebo un RA pētījumā III tādu pašu rezultātu konstatēja 52. nedēļā. Īsa veida veselības pārskata (SF 36) rezultāti par visām Humira devām/shēmām visos četros pētījumos apstiprina šos atklājumus. 40 mg devai katru otro nedēļu bija statistiski ticams fiziskās komponentes apkopojuma (PCS) punktu skaits, kā arī statistiski ticams sāpju un vitalitātes sfēras punktu skaits. Statistiski ticams noguruma mazināšanās, kas noteikta ar funkcionālu hroniskas slimības terapijas vērtējumu (FACIT), punktu skaits bija visos trijos pētījumos, kuros tas tika vērtēts (RA pētījumi I, III, IV).</w:t>
      </w:r>
    </w:p>
    <w:p w14:paraId="08367822" w14:textId="77777777" w:rsidR="00B1440B" w:rsidRPr="00AE120B" w:rsidRDefault="00B1440B" w:rsidP="00F22DEB">
      <w:pPr>
        <w:pStyle w:val="BodyText"/>
        <w:widowControl w:val="0"/>
        <w:suppressAutoHyphens w:val="0"/>
        <w:jc w:val="left"/>
        <w:rPr>
          <w:lang w:val="lv-LV"/>
        </w:rPr>
      </w:pPr>
    </w:p>
    <w:p w14:paraId="2CAB5345" w14:textId="77777777" w:rsidR="00B1440B"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RA pētījumā III vairumam pacientu, kuriem tika sasniegta fizikālo funkciju uzlabošanās un kuri turpināja ārstēšanu, uzlabošanās tika novērota visa pētījuma atvērtās fāzes laikā līdz pat 520. nedēļai (120 mēnešiem). Dzīves kvalitātes uzlabošanās tika mērīta līdz 156. nedēļai (36 mēnešiem), un šajā laikā tās paaugstināšanās saglabājās.</w:t>
      </w:r>
    </w:p>
    <w:p w14:paraId="43A64A45" w14:textId="77777777" w:rsidR="00B1440B" w:rsidRPr="00AE120B" w:rsidRDefault="00B1440B" w:rsidP="00F22DEB">
      <w:pPr>
        <w:widowControl w:val="0"/>
        <w:tabs>
          <w:tab w:val="left" w:pos="1294"/>
        </w:tabs>
        <w:suppressAutoHyphens w:val="0"/>
        <w:autoSpaceDE w:val="0"/>
        <w:rPr>
          <w:sz w:val="22"/>
          <w:szCs w:val="22"/>
          <w:lang w:val="lv-LV"/>
        </w:rPr>
      </w:pPr>
    </w:p>
    <w:p w14:paraId="5D7C087D" w14:textId="77777777" w:rsidR="00B1440B" w:rsidRPr="00AE120B" w:rsidRDefault="00000000" w:rsidP="00A672ED">
      <w:pPr>
        <w:pStyle w:val="EMEA"/>
        <w:keepNext/>
        <w:keepLines/>
        <w:widowControl w:val="0"/>
        <w:tabs>
          <w:tab w:val="left" w:pos="1294"/>
        </w:tabs>
        <w:suppressAutoHyphens w:val="0"/>
        <w:autoSpaceDE w:val="0"/>
      </w:pPr>
      <w:r w:rsidRPr="00AE120B">
        <w:lastRenderedPageBreak/>
        <w:t>RA pētījumā V HAQ darba spēju zuduma indeksa un SF 36 fiziskā komponentes uzlabošanās pēc 52 nedēļām Humira/metotreksāta kombinētās terapijas gadījumā bija lielāka (p &lt; 0,001) nekā metotreksāta monoterapijas un Humira monoterapijas gadījumā, kas saglabājās līdz 104. nedēļai. No 250 pacientiem, kas pabeidza pētījuma atvērtās fāzes pagarinājumu, fiziskās funkcijas uzlabošanās saglabājās visos 10 ārstēšanās gados.</w:t>
      </w:r>
    </w:p>
    <w:p w14:paraId="7A5E91ED" w14:textId="77777777" w:rsidR="00DB6CB1" w:rsidRPr="00AE120B" w:rsidRDefault="00DB6CB1" w:rsidP="00F22DEB">
      <w:pPr>
        <w:pStyle w:val="EMEA"/>
        <w:widowControl w:val="0"/>
        <w:tabs>
          <w:tab w:val="left" w:pos="1294"/>
        </w:tabs>
        <w:suppressAutoHyphens w:val="0"/>
        <w:autoSpaceDE w:val="0"/>
      </w:pPr>
    </w:p>
    <w:p w14:paraId="19112E3B" w14:textId="77777777" w:rsidR="00DB6CB1"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u w:val="single"/>
          <w:lang w:val="lv-LV"/>
        </w:rPr>
        <w:t>Sāpes injekcijas vietā</w:t>
      </w:r>
    </w:p>
    <w:p w14:paraId="43274E19" w14:textId="77777777" w:rsidR="00DB6CB1" w:rsidRPr="00AE120B" w:rsidRDefault="00DB6CB1" w:rsidP="00F22DEB">
      <w:pPr>
        <w:pStyle w:val="EMEANormal"/>
        <w:widowControl w:val="0"/>
        <w:suppressAutoHyphens w:val="0"/>
        <w:rPr>
          <w:rFonts w:ascii="Times New Roman" w:hAnsi="Times New Roman" w:cs="Times New Roman"/>
          <w:szCs w:val="22"/>
          <w:lang w:val="lv-LV"/>
        </w:rPr>
      </w:pPr>
    </w:p>
    <w:p w14:paraId="55EBE58E" w14:textId="77777777" w:rsidR="00DB6CB1" w:rsidRPr="00AE120B" w:rsidRDefault="00000000" w:rsidP="00F22DEB">
      <w:pPr>
        <w:pStyle w:val="EMEANormal"/>
        <w:widowControl w:val="0"/>
        <w:suppressAutoHyphens w:val="0"/>
        <w:rPr>
          <w:szCs w:val="22"/>
          <w:lang w:val="lv-LV"/>
        </w:rPr>
      </w:pPr>
      <w:r w:rsidRPr="00AE120B">
        <w:rPr>
          <w:rFonts w:ascii="Times New Roman" w:hAnsi="Times New Roman" w:cs="Times New Roman"/>
          <w:szCs w:val="22"/>
          <w:lang w:val="lv-LV"/>
        </w:rPr>
        <w:t>Apkopojot datus par krusteniskajiem RA pētījumiem VI un VII novērota statistiski nozīmīga sāpju injekcijas vietā atšķirība starp Humira 40 mg/0,8 ml un Humira 40 mg/0,4 ml tūlīt pēc zāļu lietošanas (vidējā VAS vērtība 3,7 cm un 1,2 cm, skala 0–10 cm, P &lt; 0,001). Tas atbilda sāpju injekcijas vietā samazinājuma mediānai par 84%.</w:t>
      </w:r>
    </w:p>
    <w:p w14:paraId="55D25592" w14:textId="77777777" w:rsidR="00B1440B" w:rsidRPr="00AE120B" w:rsidRDefault="00B1440B" w:rsidP="00F22DEB">
      <w:pPr>
        <w:widowControl w:val="0"/>
        <w:suppressAutoHyphens w:val="0"/>
        <w:rPr>
          <w:sz w:val="22"/>
          <w:szCs w:val="22"/>
          <w:u w:val="single"/>
          <w:lang w:val="lv-LV"/>
        </w:rPr>
      </w:pPr>
    </w:p>
    <w:p w14:paraId="0129ABD8" w14:textId="77777777" w:rsidR="004752CD" w:rsidRPr="00AE120B" w:rsidRDefault="00000000" w:rsidP="00F22DEB">
      <w:pPr>
        <w:widowControl w:val="0"/>
        <w:suppressAutoHyphens w:val="0"/>
        <w:rPr>
          <w:sz w:val="22"/>
          <w:szCs w:val="22"/>
          <w:u w:val="single"/>
          <w:lang w:val="lv-LV"/>
        </w:rPr>
      </w:pPr>
      <w:r w:rsidRPr="00AE120B">
        <w:rPr>
          <w:i/>
          <w:sz w:val="22"/>
          <w:szCs w:val="22"/>
          <w:lang w:val="lv-LV"/>
        </w:rPr>
        <w:t xml:space="preserve">Psoriāze </w:t>
      </w:r>
    </w:p>
    <w:p w14:paraId="36B21CDD" w14:textId="77777777" w:rsidR="004752CD" w:rsidRPr="00AE120B" w:rsidRDefault="004752CD" w:rsidP="00F22DEB">
      <w:pPr>
        <w:widowControl w:val="0"/>
        <w:suppressAutoHyphens w:val="0"/>
        <w:rPr>
          <w:sz w:val="22"/>
          <w:szCs w:val="22"/>
          <w:u w:val="single"/>
          <w:lang w:val="lv-LV"/>
        </w:rPr>
      </w:pPr>
    </w:p>
    <w:p w14:paraId="6A0A283F" w14:textId="77777777" w:rsidR="004752CD" w:rsidRPr="00AE120B" w:rsidRDefault="00000000" w:rsidP="00F22DEB">
      <w:pPr>
        <w:pStyle w:val="EMEA"/>
        <w:widowControl w:val="0"/>
        <w:suppressAutoHyphens w:val="0"/>
      </w:pPr>
      <w:r w:rsidRPr="00AE120B">
        <w:t>Humira lietošanas drošums un efektivitāte tika pētīta pieaugušiem pacientiem ar hronisku perēkļaino psoriāzi (</w:t>
      </w:r>
      <w:r w:rsidR="00C34971" w:rsidRPr="00AE120B">
        <w:rPr>
          <w:rFonts w:ascii="Symbol" w:hAnsi="Symbol"/>
        </w:rPr>
        <w:sym w:font="Symbol" w:char="F0B3"/>
      </w:r>
      <w:r w:rsidRPr="00AE120B">
        <w:t>10% BSA iesaiste un Psoriāzes laukuma un smaguma pakāpes indekss (</w:t>
      </w:r>
      <w:r w:rsidRPr="00AE120B">
        <w:rPr>
          <w:i/>
        </w:rPr>
        <w:t>Psoriasis Area and Severity Index</w:t>
      </w:r>
      <w:r w:rsidRPr="00AE120B">
        <w:t xml:space="preserve"> - PASI) </w:t>
      </w:r>
      <w:r w:rsidR="00C34971" w:rsidRPr="00AE120B">
        <w:rPr>
          <w:rFonts w:ascii="Symbol" w:hAnsi="Symbol"/>
        </w:rPr>
        <w:sym w:font="Symbol" w:char="F0B3"/>
      </w:r>
      <w:r w:rsidRPr="00AE120B">
        <w:t xml:space="preserve">12 vai </w:t>
      </w:r>
      <w:r w:rsidR="00C34971" w:rsidRPr="00AE120B">
        <w:rPr>
          <w:rFonts w:ascii="Symbol" w:hAnsi="Symbol"/>
        </w:rPr>
        <w:sym w:font="Symbol" w:char="F0B3"/>
      </w:r>
      <w:r w:rsidRPr="00AE120B">
        <w:t>10), kuri randomizētos, dubultmaskētos pētījumos bija kandidāti sistēmiskai terapijai vai fototerapijai. 73% Psoriāzes pētījumos I un II iekļauto pacientu iepriekš bija saņēmuši sistēmisku terapiju vai fototerapiju. Humira lietošanas drošums un efektivitāte tika pētīta arī pieaugušiem pacientiem ar vidēji smagu vai smagu hronisku perēkļ</w:t>
      </w:r>
      <w:r w:rsidR="00D41A21" w:rsidRPr="00AE120B">
        <w:t>aino</w:t>
      </w:r>
      <w:r w:rsidRPr="00AE120B">
        <w:t xml:space="preserve"> psoriāzi un vienlaicīgu plaukstu un/vai pēdu psoriāzi, kuri randomizētos, dubultmaskētos pētījumos bija kandidāti sistēmiskai terapijai (Psoriāzes pētījums III). </w:t>
      </w:r>
    </w:p>
    <w:p w14:paraId="22B6D5A6" w14:textId="77777777" w:rsidR="00B873A3" w:rsidRPr="00AE120B" w:rsidRDefault="00B873A3" w:rsidP="00F22DEB">
      <w:pPr>
        <w:widowControl w:val="0"/>
        <w:suppressAutoHyphens w:val="0"/>
        <w:rPr>
          <w:sz w:val="22"/>
          <w:szCs w:val="22"/>
          <w:lang w:val="lv-LV"/>
        </w:rPr>
      </w:pPr>
    </w:p>
    <w:p w14:paraId="5B2F1632"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Psoriāzes pētījumā I (REVEAL) tika vērtēti 1212 pacienti trijos ārstēšanas periodos. A periodā pacienti saņēma placebo vai Humira 80 mg sākotnējā devā, pēc tam katru otro nedēļu pa 40 mg, sākot vienu nedēļu pēc sākotnējās devas. Pēc 16 ārstēšanas nedēļām pacienti, kuri sasniedza vismaz PASI 75 atbildes reakcijas (PASI punktu skaita uzlabošanās par vismaz 75% salīdzinājumā ar sākotnējo), sāka B periodu un atklāti saņēma 40 mg Humira katru otro nedēļu. Pacienti, kuriem saglabājās </w:t>
      </w:r>
      <w:r w:rsidR="00C34971" w:rsidRPr="00AE120B">
        <w:rPr>
          <w:rFonts w:ascii="Symbol" w:hAnsi="Symbol"/>
          <w:szCs w:val="22"/>
          <w:lang w:val="lv-LV"/>
        </w:rPr>
        <w:sym w:font="Symbol" w:char="F0B3"/>
      </w:r>
      <w:r w:rsidRPr="00AE120B">
        <w:rPr>
          <w:sz w:val="22"/>
          <w:szCs w:val="22"/>
          <w:lang w:val="lv-LV"/>
        </w:rPr>
        <w:t>PASI 75 atbildes reakcijas 33. nedēļā un sākotnēji bija nejaušināti iedalīti aktīvajai terapijai A periodā, tika atkārtoti randomizēti C periodā 40 mg Humira saņemšanai katru otro nedēļu vai placebo vēl papildus 19 nedēļas. Visās ārstēšanas grupās vidējais sākotnējais PASI punktu skaits bija 18,9 un sākotnējais Ārsta vispārējā novērtējuma (ĀVN) punktu skaits bija no “mērena” (53% iekļauto subjektu) līdz “smagam” (41%) un “ļoti smagam” (6%).</w:t>
      </w:r>
    </w:p>
    <w:p w14:paraId="387374A6" w14:textId="77777777" w:rsidR="004752CD" w:rsidRPr="00AE120B" w:rsidRDefault="004752CD" w:rsidP="00F22DEB">
      <w:pPr>
        <w:widowControl w:val="0"/>
        <w:suppressAutoHyphens w:val="0"/>
        <w:rPr>
          <w:sz w:val="22"/>
          <w:szCs w:val="22"/>
          <w:lang w:val="lv-LV"/>
        </w:rPr>
      </w:pPr>
    </w:p>
    <w:p w14:paraId="404EE124"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Psoriāzes pētījums II (CHAMPION) 271 pacientam salīdzināja Humira lietošanas efektivitāti un droš</w:t>
      </w:r>
      <w:r w:rsidR="0077713E" w:rsidRPr="00AE120B">
        <w:rPr>
          <w:sz w:val="22"/>
          <w:szCs w:val="22"/>
          <w:lang w:val="lv-LV"/>
        </w:rPr>
        <w:t>um</w:t>
      </w:r>
      <w:r w:rsidRPr="00AE120B">
        <w:rPr>
          <w:sz w:val="22"/>
          <w:szCs w:val="22"/>
          <w:lang w:val="lv-LV"/>
        </w:rPr>
        <w:t xml:space="preserve">u salīdzinājumā ar metotreksātu un placebo. Pacienti saņēma placebo, sākotnējo MTX 7,5 mg un pēc tam līdz 12. nedēļai devu palielināja līdz maksimālajai devai 25 mg, vai sākotnējo 80 mg Humira devu un pēc tam katru otro nedēļu pa 40 mg (sākot vienu nedēļu pēc sākotnējās devas ievadīšanas) 16 nedēļas. Nav pieejami dati, kas salīdzinātu Humira un MTX pēc 16. terapijas nedēļas. Pacientiem, kuri saņēma MTX un sasniedza </w:t>
      </w:r>
      <w:r w:rsidR="00C34971" w:rsidRPr="00AE120B">
        <w:rPr>
          <w:rFonts w:ascii="Symbol" w:hAnsi="Symbol"/>
          <w:szCs w:val="22"/>
          <w:lang w:val="lv-LV"/>
        </w:rPr>
        <w:sym w:font="Symbol" w:char="F0B3"/>
      </w:r>
      <w:r w:rsidRPr="00AE120B">
        <w:rPr>
          <w:sz w:val="22"/>
          <w:szCs w:val="22"/>
          <w:lang w:val="lv-LV"/>
        </w:rPr>
        <w:t xml:space="preserve">PASI 50 atbildes reakciju 8. un/vai 12. nedēļā, deva vairāk netika palielināta. Visās ārstēšanas grupās vidējais sākotnējais </w:t>
      </w:r>
      <w:r w:rsidRPr="00AE120B">
        <w:rPr>
          <w:caps/>
          <w:sz w:val="22"/>
          <w:szCs w:val="22"/>
          <w:lang w:val="lv-LV"/>
        </w:rPr>
        <w:t>Pasi</w:t>
      </w:r>
      <w:r w:rsidRPr="00AE120B">
        <w:rPr>
          <w:sz w:val="22"/>
          <w:szCs w:val="22"/>
          <w:lang w:val="lv-LV"/>
        </w:rPr>
        <w:t xml:space="preserve"> punktu skaits bija 19,7 un sākotnējais ĀVN punktu skaits variēja no “viegla” (&lt;1%) līdz “mērenam” (48%), “smagam” (46%) un “ļoti smagam” (6%).</w:t>
      </w:r>
    </w:p>
    <w:p w14:paraId="2D1FFDF1" w14:textId="77777777" w:rsidR="004752CD" w:rsidRPr="00AE120B" w:rsidRDefault="004752CD" w:rsidP="00F22DEB">
      <w:pPr>
        <w:widowControl w:val="0"/>
        <w:suppressAutoHyphens w:val="0"/>
        <w:autoSpaceDE w:val="0"/>
        <w:rPr>
          <w:sz w:val="22"/>
          <w:szCs w:val="22"/>
          <w:lang w:val="lv-LV"/>
        </w:rPr>
      </w:pPr>
    </w:p>
    <w:p w14:paraId="3F5DD48D"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Pacienti, kuri piedalījās visos </w:t>
      </w:r>
      <w:r w:rsidR="004F6CE4" w:rsidRPr="00AE120B">
        <w:rPr>
          <w:sz w:val="22"/>
          <w:szCs w:val="22"/>
          <w:lang w:val="lv-LV"/>
        </w:rPr>
        <w:t xml:space="preserve">2. </w:t>
      </w:r>
      <w:r w:rsidRPr="00AE120B">
        <w:rPr>
          <w:sz w:val="22"/>
          <w:szCs w:val="22"/>
          <w:lang w:val="lv-LV"/>
        </w:rPr>
        <w:t xml:space="preserve">un </w:t>
      </w:r>
      <w:r w:rsidR="004F6CE4" w:rsidRPr="00AE120B">
        <w:rPr>
          <w:sz w:val="22"/>
          <w:szCs w:val="22"/>
          <w:lang w:val="lv-LV"/>
        </w:rPr>
        <w:t xml:space="preserve">3. </w:t>
      </w:r>
      <w:r w:rsidRPr="00AE120B">
        <w:rPr>
          <w:sz w:val="22"/>
          <w:szCs w:val="22"/>
          <w:lang w:val="lv-LV"/>
        </w:rPr>
        <w:t>fāzes psoriāzes pētījumos bija tiesīgi iekļauties atklātā pētījuma pagarinājumā, kurā Humira tika nozīmēta papildus vismaz 108 nedēļas.</w:t>
      </w:r>
    </w:p>
    <w:p w14:paraId="0DB00270" w14:textId="77777777" w:rsidR="004752CD" w:rsidRPr="00AE120B" w:rsidRDefault="004752CD" w:rsidP="00F22DEB">
      <w:pPr>
        <w:widowControl w:val="0"/>
        <w:suppressAutoHyphens w:val="0"/>
        <w:autoSpaceDE w:val="0"/>
        <w:rPr>
          <w:sz w:val="22"/>
          <w:szCs w:val="22"/>
          <w:lang w:val="lv-LV"/>
        </w:rPr>
      </w:pPr>
    </w:p>
    <w:p w14:paraId="345A34AA"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Psoriāzes pētījumos</w:t>
      </w:r>
      <w:r w:rsidRPr="00AE120B">
        <w:rPr>
          <w:iCs/>
          <w:sz w:val="22"/>
          <w:szCs w:val="22"/>
          <w:lang w:val="lv-LV"/>
        </w:rPr>
        <w:t xml:space="preserve"> I un II primārais </w:t>
      </w:r>
      <w:r w:rsidRPr="00AE120B">
        <w:rPr>
          <w:sz w:val="22"/>
          <w:szCs w:val="22"/>
          <w:lang w:val="lv-LV"/>
        </w:rPr>
        <w:t>mērķa kritērijs</w:t>
      </w:r>
      <w:r w:rsidRPr="00AE120B">
        <w:rPr>
          <w:iCs/>
          <w:sz w:val="22"/>
          <w:szCs w:val="22"/>
          <w:lang w:val="lv-LV"/>
        </w:rPr>
        <w:t xml:space="preserve"> bija pacientu procentuālais īpatsvars, kuri sasniedza PASI 75 atbildes reakciju no sākotnējā brīža līdz 16. nedēļai </w:t>
      </w:r>
      <w:r w:rsidRPr="00AE120B">
        <w:rPr>
          <w:sz w:val="22"/>
          <w:szCs w:val="22"/>
          <w:lang w:val="lv-LV"/>
        </w:rPr>
        <w:t xml:space="preserve">(skatīt </w:t>
      </w:r>
      <w:r w:rsidR="006D0C98" w:rsidRPr="00AE120B">
        <w:rPr>
          <w:sz w:val="22"/>
          <w:szCs w:val="22"/>
          <w:lang w:val="lv-LV"/>
        </w:rPr>
        <w:t>9</w:t>
      </w:r>
      <w:r w:rsidRPr="00AE120B">
        <w:rPr>
          <w:sz w:val="22"/>
          <w:szCs w:val="22"/>
          <w:lang w:val="lv-LV"/>
        </w:rPr>
        <w:t xml:space="preserve">. un </w:t>
      </w:r>
      <w:r w:rsidR="006D0C98" w:rsidRPr="00AE120B">
        <w:rPr>
          <w:sz w:val="22"/>
          <w:szCs w:val="22"/>
          <w:lang w:val="lv-LV"/>
        </w:rPr>
        <w:t>10</w:t>
      </w:r>
      <w:r w:rsidRPr="00AE120B">
        <w:rPr>
          <w:sz w:val="22"/>
          <w:szCs w:val="22"/>
          <w:lang w:val="lv-LV"/>
        </w:rPr>
        <w:t>. tabulu).</w:t>
      </w:r>
    </w:p>
    <w:p w14:paraId="03A33D85" w14:textId="77777777" w:rsidR="004752CD" w:rsidRPr="00AE120B" w:rsidRDefault="004752CD" w:rsidP="00F22DEB">
      <w:pPr>
        <w:pStyle w:val="DefaultText"/>
        <w:widowControl w:val="0"/>
        <w:suppressAutoHyphens w:val="0"/>
        <w:rPr>
          <w:rFonts w:ascii="Times New Roman" w:hAnsi="Times New Roman" w:cs="Times New Roman"/>
          <w:lang w:val="lv-LV"/>
        </w:rPr>
      </w:pPr>
    </w:p>
    <w:tbl>
      <w:tblPr>
        <w:tblW w:w="0" w:type="auto"/>
        <w:jc w:val="center"/>
        <w:tblLayout w:type="fixed"/>
        <w:tblLook w:val="0000" w:firstRow="0" w:lastRow="0" w:firstColumn="0" w:lastColumn="0" w:noHBand="0" w:noVBand="0"/>
      </w:tblPr>
      <w:tblGrid>
        <w:gridCol w:w="2977"/>
        <w:gridCol w:w="1620"/>
        <w:gridCol w:w="2352"/>
        <w:gridCol w:w="30"/>
      </w:tblGrid>
      <w:tr w:rsidR="006D30D4" w14:paraId="6F74999B" w14:textId="77777777" w:rsidTr="004F730E">
        <w:trPr>
          <w:gridAfter w:val="1"/>
          <w:wAfter w:w="30" w:type="dxa"/>
          <w:cantSplit/>
          <w:jc w:val="center"/>
        </w:trPr>
        <w:tc>
          <w:tcPr>
            <w:tcW w:w="6949" w:type="dxa"/>
            <w:gridSpan w:val="3"/>
            <w:tcBorders>
              <w:bottom w:val="single" w:sz="4" w:space="0" w:color="000000"/>
            </w:tcBorders>
          </w:tcPr>
          <w:p w14:paraId="287BD00A" w14:textId="77777777" w:rsidR="004752CD" w:rsidRPr="00AE120B" w:rsidRDefault="00000000" w:rsidP="00A672ED">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lastRenderedPageBreak/>
              <w:t xml:space="preserve">9. tabula. </w:t>
            </w:r>
          </w:p>
          <w:p w14:paraId="30E8D65E" w14:textId="77777777" w:rsidR="004752CD" w:rsidRPr="00AE120B" w:rsidRDefault="00000000" w:rsidP="00A672ED">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 xml:space="preserve">Ps pētījums I (REVEAL) </w:t>
            </w:r>
            <w:r w:rsidR="00CF0E85" w:rsidRPr="00AE120B">
              <w:rPr>
                <w:rFonts w:ascii="Times New Roman" w:hAnsi="Times New Roman" w:cs="Times New Roman"/>
                <w:b/>
                <w:bCs/>
                <w:lang w:val="lv-LV"/>
              </w:rPr>
              <w:t>- e</w:t>
            </w:r>
            <w:r w:rsidRPr="00AE120B">
              <w:rPr>
                <w:rFonts w:ascii="Times New Roman" w:hAnsi="Times New Roman" w:cs="Times New Roman"/>
                <w:b/>
                <w:bCs/>
                <w:lang w:val="lv-LV"/>
              </w:rPr>
              <w:t xml:space="preserve">fektivitātes rezultāti 16. nedēļā </w:t>
            </w:r>
          </w:p>
        </w:tc>
      </w:tr>
      <w:tr w:rsidR="006D30D4" w14:paraId="2FF0500B" w14:textId="77777777" w:rsidTr="004F730E">
        <w:trPr>
          <w:cantSplit/>
          <w:jc w:val="center"/>
        </w:trPr>
        <w:tc>
          <w:tcPr>
            <w:tcW w:w="2977" w:type="dxa"/>
            <w:tcBorders>
              <w:top w:val="single" w:sz="4" w:space="0" w:color="000000"/>
              <w:left w:val="single" w:sz="4" w:space="0" w:color="000000"/>
              <w:bottom w:val="single" w:sz="4" w:space="0" w:color="000000"/>
            </w:tcBorders>
            <w:vAlign w:val="center"/>
          </w:tcPr>
          <w:p w14:paraId="6735B7C2" w14:textId="77777777" w:rsidR="004752CD" w:rsidRPr="00AE120B" w:rsidRDefault="004752CD" w:rsidP="00A672ED">
            <w:pPr>
              <w:pStyle w:val="DefaultText"/>
              <w:keepNext/>
              <w:keepLines/>
              <w:widowControl w:val="0"/>
              <w:suppressAutoHyphens w:val="0"/>
              <w:snapToGrid w:val="0"/>
              <w:rPr>
                <w:rFonts w:ascii="Times New Roman" w:hAnsi="Times New Roman" w:cs="Times New Roman"/>
                <w:b/>
                <w:bCs/>
                <w:lang w:val="lv-LV"/>
              </w:rPr>
            </w:pPr>
          </w:p>
        </w:tc>
        <w:tc>
          <w:tcPr>
            <w:tcW w:w="1620" w:type="dxa"/>
            <w:tcBorders>
              <w:top w:val="single" w:sz="4" w:space="0" w:color="000000"/>
              <w:left w:val="single" w:sz="4" w:space="0" w:color="000000"/>
              <w:bottom w:val="single" w:sz="4" w:space="0" w:color="000000"/>
            </w:tcBorders>
            <w:vAlign w:val="center"/>
          </w:tcPr>
          <w:p w14:paraId="12D76F69" w14:textId="77777777" w:rsidR="004752CD" w:rsidRPr="00AE120B" w:rsidRDefault="00000000" w:rsidP="00A672ED">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Placebo</w:t>
            </w:r>
          </w:p>
          <w:p w14:paraId="6DD9D221" w14:textId="77777777" w:rsidR="004752CD" w:rsidRPr="00AE120B" w:rsidRDefault="00000000" w:rsidP="00A672ED">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N=398</w:t>
            </w:r>
          </w:p>
          <w:p w14:paraId="585F24A9" w14:textId="77777777" w:rsidR="004752CD" w:rsidRPr="00AE120B" w:rsidRDefault="00000000" w:rsidP="00A672ED">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2382" w:type="dxa"/>
            <w:gridSpan w:val="2"/>
            <w:tcBorders>
              <w:top w:val="single" w:sz="4" w:space="0" w:color="000000"/>
              <w:left w:val="single" w:sz="4" w:space="0" w:color="000000"/>
              <w:bottom w:val="single" w:sz="4" w:space="0" w:color="000000"/>
              <w:right w:val="single" w:sz="4" w:space="0" w:color="000000"/>
            </w:tcBorders>
            <w:vAlign w:val="center"/>
          </w:tcPr>
          <w:p w14:paraId="550E5E28" w14:textId="77777777" w:rsidR="004752CD" w:rsidRPr="00AE120B" w:rsidRDefault="00000000" w:rsidP="00A672ED">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Humira 40 mg kon</w:t>
            </w:r>
          </w:p>
          <w:p w14:paraId="233EFA8D" w14:textId="77777777" w:rsidR="004752CD" w:rsidRPr="00AE120B" w:rsidRDefault="00000000" w:rsidP="00A672ED">
            <w:pPr>
              <w:pStyle w:val="DefaultText"/>
              <w:keepNext/>
              <w:keepLines/>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N=814</w:t>
            </w:r>
          </w:p>
          <w:p w14:paraId="421EBAC8" w14:textId="77777777" w:rsidR="004752CD" w:rsidRPr="00AE120B" w:rsidRDefault="00000000" w:rsidP="00A672ED">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n (%)</w:t>
            </w:r>
          </w:p>
        </w:tc>
      </w:tr>
      <w:tr w:rsidR="006D30D4" w14:paraId="21DFC7A6" w14:textId="77777777" w:rsidTr="004F730E">
        <w:trPr>
          <w:cantSplit/>
          <w:jc w:val="center"/>
        </w:trPr>
        <w:tc>
          <w:tcPr>
            <w:tcW w:w="2977" w:type="dxa"/>
            <w:tcBorders>
              <w:top w:val="single" w:sz="4" w:space="0" w:color="000000"/>
              <w:left w:val="single" w:sz="4" w:space="0" w:color="000000"/>
              <w:bottom w:val="single" w:sz="4" w:space="0" w:color="000000"/>
            </w:tcBorders>
          </w:tcPr>
          <w:p w14:paraId="313B711E" w14:textId="77777777" w:rsidR="004752CD" w:rsidRPr="00AE120B" w:rsidRDefault="00000000" w:rsidP="00A672ED">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w:t>
            </w:r>
            <w:r w:rsidR="00852B9F" w:rsidRPr="00AE120B">
              <w:rPr>
                <w:rFonts w:ascii="Symbol" w:hAnsi="Symbol" w:cs="Times New Roman"/>
                <w:b/>
                <w:iCs/>
                <w:lang w:val="lv-LV" w:eastAsia="en-US"/>
              </w:rPr>
              <w:sym w:font="Symbol" w:char="F0B3"/>
            </w:r>
            <w:r w:rsidRPr="00AE120B">
              <w:rPr>
                <w:rFonts w:ascii="Times New Roman" w:hAnsi="Times New Roman" w:cs="Times New Roman"/>
                <w:b/>
                <w:bCs/>
                <w:lang w:val="lv-LV"/>
              </w:rPr>
              <w:t>PASI 75</w:t>
            </w:r>
            <w:r w:rsidRPr="00AE120B">
              <w:rPr>
                <w:rFonts w:ascii="Times New Roman" w:hAnsi="Times New Roman" w:cs="Times New Roman"/>
                <w:b/>
                <w:bCs/>
                <w:vertAlign w:val="superscript"/>
                <w:lang w:val="lv-LV"/>
              </w:rPr>
              <w:t>a</w:t>
            </w:r>
          </w:p>
        </w:tc>
        <w:tc>
          <w:tcPr>
            <w:tcW w:w="1620" w:type="dxa"/>
            <w:tcBorders>
              <w:top w:val="single" w:sz="4" w:space="0" w:color="000000"/>
              <w:left w:val="single" w:sz="4" w:space="0" w:color="000000"/>
              <w:bottom w:val="single" w:sz="4" w:space="0" w:color="000000"/>
            </w:tcBorders>
          </w:tcPr>
          <w:p w14:paraId="506F4B70" w14:textId="77777777" w:rsidR="004752CD" w:rsidRPr="00AE120B" w:rsidRDefault="00000000" w:rsidP="00A672ED">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26 (6,5)</w:t>
            </w:r>
          </w:p>
        </w:tc>
        <w:tc>
          <w:tcPr>
            <w:tcW w:w="2382" w:type="dxa"/>
            <w:gridSpan w:val="2"/>
            <w:tcBorders>
              <w:top w:val="single" w:sz="4" w:space="0" w:color="000000"/>
              <w:left w:val="single" w:sz="4" w:space="0" w:color="000000"/>
              <w:bottom w:val="single" w:sz="4" w:space="0" w:color="000000"/>
              <w:right w:val="single" w:sz="4" w:space="0" w:color="000000"/>
            </w:tcBorders>
          </w:tcPr>
          <w:p w14:paraId="58ADE2B9" w14:textId="77777777" w:rsidR="004752CD" w:rsidRPr="00AE120B" w:rsidRDefault="00000000" w:rsidP="00A672ED">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578 (70,9)</w:t>
            </w:r>
            <w:r w:rsidRPr="00AE120B">
              <w:rPr>
                <w:rFonts w:ascii="Times New Roman" w:hAnsi="Times New Roman" w:cs="Times New Roman"/>
                <w:vertAlign w:val="superscript"/>
                <w:lang w:val="lv-LV"/>
              </w:rPr>
              <w:t>b</w:t>
            </w:r>
          </w:p>
        </w:tc>
      </w:tr>
      <w:tr w:rsidR="006D30D4" w14:paraId="3F1B117D" w14:textId="77777777" w:rsidTr="004F730E">
        <w:trPr>
          <w:cantSplit/>
          <w:trHeight w:val="70"/>
          <w:jc w:val="center"/>
        </w:trPr>
        <w:tc>
          <w:tcPr>
            <w:tcW w:w="2977" w:type="dxa"/>
            <w:tcBorders>
              <w:top w:val="single" w:sz="4" w:space="0" w:color="000000"/>
              <w:left w:val="single" w:sz="4" w:space="0" w:color="000000"/>
              <w:bottom w:val="single" w:sz="4" w:space="0" w:color="000000"/>
            </w:tcBorders>
          </w:tcPr>
          <w:p w14:paraId="20FAE91F" w14:textId="77777777" w:rsidR="004752CD" w:rsidRPr="00AE120B" w:rsidRDefault="00000000" w:rsidP="00A672ED">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PASI 100</w:t>
            </w:r>
          </w:p>
        </w:tc>
        <w:tc>
          <w:tcPr>
            <w:tcW w:w="1620" w:type="dxa"/>
            <w:tcBorders>
              <w:top w:val="single" w:sz="4" w:space="0" w:color="000000"/>
              <w:left w:val="single" w:sz="4" w:space="0" w:color="000000"/>
              <w:bottom w:val="single" w:sz="4" w:space="0" w:color="000000"/>
            </w:tcBorders>
          </w:tcPr>
          <w:p w14:paraId="54CE1E7B" w14:textId="77777777" w:rsidR="004752CD" w:rsidRPr="00AE120B" w:rsidRDefault="00000000" w:rsidP="00A672ED">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 (0,8)</w:t>
            </w:r>
          </w:p>
        </w:tc>
        <w:tc>
          <w:tcPr>
            <w:tcW w:w="2382" w:type="dxa"/>
            <w:gridSpan w:val="2"/>
            <w:tcBorders>
              <w:top w:val="single" w:sz="4" w:space="0" w:color="000000"/>
              <w:left w:val="single" w:sz="4" w:space="0" w:color="000000"/>
              <w:bottom w:val="single" w:sz="4" w:space="0" w:color="000000"/>
              <w:right w:val="single" w:sz="4" w:space="0" w:color="000000"/>
            </w:tcBorders>
          </w:tcPr>
          <w:p w14:paraId="027434D2" w14:textId="77777777" w:rsidR="004752CD" w:rsidRPr="00AE120B" w:rsidRDefault="00000000" w:rsidP="00A672ED">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163 (20,0)</w:t>
            </w:r>
            <w:r w:rsidRPr="00AE120B">
              <w:rPr>
                <w:rFonts w:ascii="Times New Roman" w:hAnsi="Times New Roman" w:cs="Times New Roman"/>
                <w:vertAlign w:val="superscript"/>
                <w:lang w:val="lv-LV"/>
              </w:rPr>
              <w:t>b</w:t>
            </w:r>
          </w:p>
        </w:tc>
      </w:tr>
      <w:tr w:rsidR="006D30D4" w14:paraId="1A285FA3" w14:textId="77777777" w:rsidTr="004F730E">
        <w:trPr>
          <w:cantSplit/>
          <w:jc w:val="center"/>
        </w:trPr>
        <w:tc>
          <w:tcPr>
            <w:tcW w:w="2977" w:type="dxa"/>
            <w:tcBorders>
              <w:top w:val="single" w:sz="4" w:space="0" w:color="000000"/>
              <w:left w:val="single" w:sz="4" w:space="0" w:color="000000"/>
              <w:bottom w:val="single" w:sz="4" w:space="0" w:color="000000"/>
            </w:tcBorders>
          </w:tcPr>
          <w:p w14:paraId="0C7AC0E8" w14:textId="77777777" w:rsidR="004752CD" w:rsidRPr="00AE120B" w:rsidRDefault="00000000" w:rsidP="00A672ED">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ĀVN: tīrais/minimālais</w:t>
            </w:r>
          </w:p>
        </w:tc>
        <w:tc>
          <w:tcPr>
            <w:tcW w:w="1620" w:type="dxa"/>
            <w:tcBorders>
              <w:top w:val="single" w:sz="4" w:space="0" w:color="000000"/>
              <w:left w:val="single" w:sz="4" w:space="0" w:color="000000"/>
              <w:bottom w:val="single" w:sz="4" w:space="0" w:color="000000"/>
            </w:tcBorders>
          </w:tcPr>
          <w:p w14:paraId="5C473C40" w14:textId="77777777" w:rsidR="004752CD" w:rsidRPr="00AE120B" w:rsidRDefault="00000000" w:rsidP="00A672ED">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17 (4,3)</w:t>
            </w:r>
          </w:p>
        </w:tc>
        <w:tc>
          <w:tcPr>
            <w:tcW w:w="2382" w:type="dxa"/>
            <w:gridSpan w:val="2"/>
            <w:tcBorders>
              <w:top w:val="single" w:sz="4" w:space="0" w:color="000000"/>
              <w:left w:val="single" w:sz="4" w:space="0" w:color="000000"/>
              <w:bottom w:val="single" w:sz="4" w:space="0" w:color="000000"/>
              <w:right w:val="single" w:sz="4" w:space="0" w:color="000000"/>
            </w:tcBorders>
          </w:tcPr>
          <w:p w14:paraId="33DF5764" w14:textId="77777777" w:rsidR="004752CD" w:rsidRPr="00AE120B" w:rsidRDefault="00000000" w:rsidP="00A672ED">
            <w:pPr>
              <w:pStyle w:val="DefaultText"/>
              <w:keepNext/>
              <w:keepLines/>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506 (62,2)</w:t>
            </w:r>
            <w:r w:rsidRPr="00AE120B">
              <w:rPr>
                <w:rFonts w:ascii="Times New Roman" w:hAnsi="Times New Roman" w:cs="Times New Roman"/>
                <w:vertAlign w:val="superscript"/>
                <w:lang w:val="lv-LV"/>
              </w:rPr>
              <w:t>b</w:t>
            </w:r>
          </w:p>
        </w:tc>
      </w:tr>
      <w:tr w:rsidR="006D30D4" w14:paraId="3810B9FE" w14:textId="77777777" w:rsidTr="004F730E">
        <w:trPr>
          <w:cantSplit/>
          <w:jc w:val="center"/>
        </w:trPr>
        <w:tc>
          <w:tcPr>
            <w:tcW w:w="6979" w:type="dxa"/>
            <w:gridSpan w:val="4"/>
            <w:tcBorders>
              <w:top w:val="single" w:sz="4" w:space="0" w:color="000000"/>
              <w:left w:val="single" w:sz="4" w:space="0" w:color="000000"/>
              <w:bottom w:val="single" w:sz="4" w:space="0" w:color="000000"/>
              <w:right w:val="single" w:sz="4" w:space="0" w:color="000000"/>
            </w:tcBorders>
          </w:tcPr>
          <w:p w14:paraId="19E9AE8F" w14:textId="77777777" w:rsidR="004752CD" w:rsidRPr="00AE120B" w:rsidRDefault="00000000" w:rsidP="00A672ED">
            <w:pPr>
              <w:pStyle w:val="DefaultText"/>
              <w:keepNext/>
              <w:keepLines/>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a</w:t>
            </w:r>
            <w:r w:rsidRPr="00AE120B">
              <w:rPr>
                <w:rFonts w:ascii="Times New Roman" w:hAnsi="Times New Roman" w:cs="Times New Roman"/>
                <w:lang w:val="lv-LV"/>
              </w:rPr>
              <w:t xml:space="preserve"> Procentuālais pacientu īpatsvars, kuri sasniedza PASI 75 atbildes reakciju, tika aprēķināts pielāgojot pēc centra </w:t>
            </w:r>
          </w:p>
          <w:p w14:paraId="34DA5C39" w14:textId="77777777" w:rsidR="004752CD" w:rsidRPr="00AE120B" w:rsidRDefault="00000000" w:rsidP="00A672ED">
            <w:pPr>
              <w:pStyle w:val="DefaultText"/>
              <w:keepNext/>
              <w:keepLines/>
              <w:widowControl w:val="0"/>
              <w:suppressAutoHyphens w:val="0"/>
              <w:rPr>
                <w:rFonts w:ascii="Times New Roman" w:hAnsi="Times New Roman" w:cs="Times New Roman"/>
                <w:lang w:val="lv-LV"/>
              </w:rPr>
            </w:pPr>
            <w:r w:rsidRPr="00AE120B">
              <w:rPr>
                <w:rFonts w:ascii="Times New Roman" w:hAnsi="Times New Roman" w:cs="Times New Roman"/>
                <w:vertAlign w:val="superscript"/>
                <w:lang w:val="lv-LV"/>
              </w:rPr>
              <w:t>b</w:t>
            </w:r>
            <w:r w:rsidRPr="00AE120B">
              <w:rPr>
                <w:rFonts w:ascii="Times New Roman" w:hAnsi="Times New Roman" w:cs="Times New Roman"/>
                <w:lang w:val="lv-LV"/>
              </w:rPr>
              <w:t xml:space="preserve"> p&lt;0,001, Humira, salīdzinot ar placebo</w:t>
            </w:r>
          </w:p>
        </w:tc>
      </w:tr>
    </w:tbl>
    <w:p w14:paraId="74BC2375" w14:textId="77777777" w:rsidR="004752CD" w:rsidRPr="00AE120B" w:rsidRDefault="004752CD" w:rsidP="00A672ED">
      <w:pPr>
        <w:pStyle w:val="BodyText3"/>
        <w:keepNext/>
        <w:keepLines/>
        <w:widowControl w:val="0"/>
        <w:suppressAutoHyphens w:val="0"/>
        <w:rPr>
          <w:color w:val="auto"/>
          <w:sz w:val="22"/>
          <w:szCs w:val="22"/>
          <w:lang w:val="lv-LV"/>
        </w:rPr>
      </w:pPr>
    </w:p>
    <w:tbl>
      <w:tblPr>
        <w:tblW w:w="0" w:type="auto"/>
        <w:jc w:val="center"/>
        <w:tblLayout w:type="fixed"/>
        <w:tblLook w:val="0000" w:firstRow="0" w:lastRow="0" w:firstColumn="0" w:lastColumn="0" w:noHBand="0" w:noVBand="0"/>
      </w:tblPr>
      <w:tblGrid>
        <w:gridCol w:w="1805"/>
        <w:gridCol w:w="1623"/>
        <w:gridCol w:w="1315"/>
        <w:gridCol w:w="2303"/>
        <w:gridCol w:w="30"/>
      </w:tblGrid>
      <w:tr w:rsidR="006D30D4" w14:paraId="5659AB00" w14:textId="77777777" w:rsidTr="004F730E">
        <w:trPr>
          <w:gridAfter w:val="1"/>
          <w:wAfter w:w="30" w:type="dxa"/>
          <w:cantSplit/>
          <w:jc w:val="center"/>
        </w:trPr>
        <w:tc>
          <w:tcPr>
            <w:tcW w:w="7046" w:type="dxa"/>
            <w:gridSpan w:val="4"/>
            <w:tcBorders>
              <w:bottom w:val="single" w:sz="4" w:space="0" w:color="000000"/>
            </w:tcBorders>
          </w:tcPr>
          <w:p w14:paraId="70A925B4"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 xml:space="preserve">10. tabula. </w:t>
            </w:r>
          </w:p>
          <w:p w14:paraId="2418614E"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 xml:space="preserve">Ps pētījums II (CHAMPION) </w:t>
            </w:r>
            <w:r w:rsidR="00CF0E85" w:rsidRPr="00AE120B">
              <w:rPr>
                <w:rFonts w:ascii="Times New Roman" w:hAnsi="Times New Roman" w:cs="Times New Roman"/>
                <w:b/>
                <w:bCs/>
                <w:lang w:val="lv-LV"/>
              </w:rPr>
              <w:t xml:space="preserve">- </w:t>
            </w:r>
            <w:r w:rsidRPr="00AE120B">
              <w:rPr>
                <w:rFonts w:ascii="Times New Roman" w:hAnsi="Times New Roman" w:cs="Times New Roman"/>
                <w:b/>
                <w:bCs/>
                <w:lang w:val="lv-LV"/>
              </w:rPr>
              <w:t>efektivitātes rezultāti 16. nedēļā</w:t>
            </w:r>
          </w:p>
        </w:tc>
      </w:tr>
      <w:tr w:rsidR="006D30D4" w14:paraId="0DA6B4A4" w14:textId="77777777" w:rsidTr="004F730E">
        <w:trPr>
          <w:cantSplit/>
          <w:jc w:val="center"/>
        </w:trPr>
        <w:tc>
          <w:tcPr>
            <w:tcW w:w="1805" w:type="dxa"/>
            <w:tcBorders>
              <w:top w:val="single" w:sz="4" w:space="0" w:color="000000"/>
              <w:left w:val="single" w:sz="4" w:space="0" w:color="000000"/>
              <w:bottom w:val="single" w:sz="4" w:space="0" w:color="000000"/>
            </w:tcBorders>
          </w:tcPr>
          <w:p w14:paraId="49020BA5" w14:textId="77777777" w:rsidR="004752CD" w:rsidRPr="00AE120B" w:rsidRDefault="004752CD" w:rsidP="00F22DEB">
            <w:pPr>
              <w:pStyle w:val="DefaultText"/>
              <w:widowControl w:val="0"/>
              <w:suppressAutoHyphens w:val="0"/>
              <w:snapToGrid w:val="0"/>
              <w:jc w:val="center"/>
              <w:rPr>
                <w:rFonts w:ascii="Times New Roman" w:hAnsi="Times New Roman" w:cs="Times New Roman"/>
                <w:b/>
                <w:bCs/>
                <w:lang w:val="lv-LV"/>
              </w:rPr>
            </w:pPr>
          </w:p>
        </w:tc>
        <w:tc>
          <w:tcPr>
            <w:tcW w:w="1623" w:type="dxa"/>
            <w:tcBorders>
              <w:top w:val="single" w:sz="4" w:space="0" w:color="000000"/>
              <w:left w:val="single" w:sz="4" w:space="0" w:color="000000"/>
              <w:bottom w:val="single" w:sz="4" w:space="0" w:color="000000"/>
            </w:tcBorders>
            <w:vAlign w:val="center"/>
          </w:tcPr>
          <w:p w14:paraId="6E85A150"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Placebo</w:t>
            </w:r>
          </w:p>
          <w:p w14:paraId="178A7B3E"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N=53</w:t>
            </w:r>
          </w:p>
          <w:p w14:paraId="36A6B2B2"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1315" w:type="dxa"/>
            <w:tcBorders>
              <w:top w:val="single" w:sz="4" w:space="0" w:color="000000"/>
              <w:left w:val="single" w:sz="4" w:space="0" w:color="000000"/>
              <w:bottom w:val="single" w:sz="4" w:space="0" w:color="000000"/>
            </w:tcBorders>
            <w:vAlign w:val="center"/>
          </w:tcPr>
          <w:p w14:paraId="342220D8"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MTX</w:t>
            </w:r>
          </w:p>
          <w:p w14:paraId="1C52D191"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N=110</w:t>
            </w:r>
          </w:p>
          <w:p w14:paraId="303E6C03"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 (%)</w:t>
            </w:r>
          </w:p>
        </w:tc>
        <w:tc>
          <w:tcPr>
            <w:tcW w:w="2333" w:type="dxa"/>
            <w:gridSpan w:val="2"/>
            <w:tcBorders>
              <w:top w:val="single" w:sz="4" w:space="0" w:color="000000"/>
              <w:left w:val="single" w:sz="4" w:space="0" w:color="000000"/>
              <w:bottom w:val="single" w:sz="4" w:space="0" w:color="000000"/>
              <w:right w:val="single" w:sz="4" w:space="0" w:color="000000"/>
            </w:tcBorders>
            <w:vAlign w:val="center"/>
          </w:tcPr>
          <w:p w14:paraId="65C27BBD"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Humira 40 mg kon</w:t>
            </w:r>
          </w:p>
          <w:p w14:paraId="7111FAE4" w14:textId="77777777" w:rsidR="004752CD" w:rsidRPr="00AE120B" w:rsidRDefault="00000000" w:rsidP="00F22DEB">
            <w:pPr>
              <w:pStyle w:val="DefaultText"/>
              <w:widowControl w:val="0"/>
              <w:suppressAutoHyphens w:val="0"/>
              <w:jc w:val="center"/>
              <w:rPr>
                <w:rFonts w:ascii="Times New Roman" w:hAnsi="Times New Roman" w:cs="Times New Roman"/>
                <w:b/>
                <w:bCs/>
                <w:lang w:val="lv-LV"/>
              </w:rPr>
            </w:pPr>
            <w:r w:rsidRPr="00AE120B">
              <w:rPr>
                <w:rFonts w:ascii="Times New Roman" w:hAnsi="Times New Roman" w:cs="Times New Roman"/>
                <w:b/>
                <w:bCs/>
                <w:lang w:val="lv-LV"/>
              </w:rPr>
              <w:t>N=108</w:t>
            </w:r>
          </w:p>
          <w:p w14:paraId="59D2F8FC"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b/>
                <w:bCs/>
                <w:lang w:val="lv-LV"/>
              </w:rPr>
              <w:t>n (%)</w:t>
            </w:r>
          </w:p>
        </w:tc>
      </w:tr>
      <w:tr w:rsidR="006D30D4" w14:paraId="0631F899" w14:textId="77777777" w:rsidTr="004F730E">
        <w:trPr>
          <w:cantSplit/>
          <w:jc w:val="center"/>
        </w:trPr>
        <w:tc>
          <w:tcPr>
            <w:tcW w:w="1805" w:type="dxa"/>
            <w:tcBorders>
              <w:top w:val="single" w:sz="4" w:space="0" w:color="000000"/>
              <w:left w:val="single" w:sz="4" w:space="0" w:color="000000"/>
              <w:bottom w:val="single" w:sz="4" w:space="0" w:color="000000"/>
            </w:tcBorders>
          </w:tcPr>
          <w:p w14:paraId="4F6CA9EE" w14:textId="77777777" w:rsidR="004752CD" w:rsidRPr="00AE120B" w:rsidRDefault="00000000" w:rsidP="00F22DEB">
            <w:pPr>
              <w:pStyle w:val="DefaultText"/>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w:t>
            </w:r>
            <w:r w:rsidR="00852B9F" w:rsidRPr="00AE120B">
              <w:rPr>
                <w:rFonts w:ascii="Symbol" w:hAnsi="Symbol" w:cs="Times New Roman"/>
                <w:b/>
                <w:iCs/>
                <w:lang w:val="lv-LV" w:eastAsia="en-US"/>
              </w:rPr>
              <w:sym w:font="Symbol" w:char="F0B3"/>
            </w:r>
            <w:r w:rsidRPr="00AE120B">
              <w:rPr>
                <w:rFonts w:ascii="Times New Roman" w:hAnsi="Times New Roman" w:cs="Times New Roman"/>
                <w:b/>
                <w:bCs/>
                <w:lang w:val="lv-LV"/>
              </w:rPr>
              <w:t>PASI 75</w:t>
            </w:r>
          </w:p>
        </w:tc>
        <w:tc>
          <w:tcPr>
            <w:tcW w:w="1623" w:type="dxa"/>
            <w:tcBorders>
              <w:top w:val="single" w:sz="4" w:space="0" w:color="000000"/>
              <w:left w:val="single" w:sz="4" w:space="0" w:color="000000"/>
              <w:bottom w:val="single" w:sz="4" w:space="0" w:color="000000"/>
            </w:tcBorders>
          </w:tcPr>
          <w:p w14:paraId="16BFEBB3"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10 (18,9)</w:t>
            </w:r>
          </w:p>
        </w:tc>
        <w:tc>
          <w:tcPr>
            <w:tcW w:w="1315" w:type="dxa"/>
            <w:tcBorders>
              <w:top w:val="single" w:sz="4" w:space="0" w:color="000000"/>
              <w:left w:val="single" w:sz="4" w:space="0" w:color="000000"/>
              <w:bottom w:val="single" w:sz="4" w:space="0" w:color="000000"/>
            </w:tcBorders>
          </w:tcPr>
          <w:p w14:paraId="5BC1FC81"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39 (35,5)</w:t>
            </w:r>
          </w:p>
        </w:tc>
        <w:tc>
          <w:tcPr>
            <w:tcW w:w="2333" w:type="dxa"/>
            <w:gridSpan w:val="2"/>
            <w:tcBorders>
              <w:top w:val="single" w:sz="4" w:space="0" w:color="000000"/>
              <w:left w:val="single" w:sz="4" w:space="0" w:color="000000"/>
              <w:bottom w:val="single" w:sz="4" w:space="0" w:color="000000"/>
              <w:right w:val="single" w:sz="4" w:space="0" w:color="000000"/>
            </w:tcBorders>
          </w:tcPr>
          <w:p w14:paraId="3C00CFD5"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86 (79,6)</w:t>
            </w:r>
            <w:r w:rsidRPr="00AE120B">
              <w:rPr>
                <w:rFonts w:ascii="Times New Roman" w:hAnsi="Times New Roman" w:cs="Times New Roman"/>
                <w:vertAlign w:val="superscript"/>
                <w:lang w:val="lv-LV"/>
              </w:rPr>
              <w:t xml:space="preserve"> a, b</w:t>
            </w:r>
          </w:p>
        </w:tc>
      </w:tr>
      <w:tr w:rsidR="006D30D4" w14:paraId="23F72F62" w14:textId="77777777" w:rsidTr="004F730E">
        <w:trPr>
          <w:cantSplit/>
          <w:jc w:val="center"/>
        </w:trPr>
        <w:tc>
          <w:tcPr>
            <w:tcW w:w="1805" w:type="dxa"/>
            <w:tcBorders>
              <w:top w:val="single" w:sz="4" w:space="0" w:color="000000"/>
              <w:left w:val="single" w:sz="4" w:space="0" w:color="000000"/>
              <w:bottom w:val="single" w:sz="4" w:space="0" w:color="000000"/>
            </w:tcBorders>
          </w:tcPr>
          <w:p w14:paraId="461AAD5E" w14:textId="77777777" w:rsidR="004752CD" w:rsidRPr="00AE120B" w:rsidRDefault="00000000" w:rsidP="00F22DEB">
            <w:pPr>
              <w:pStyle w:val="DefaultText"/>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PASI 100</w:t>
            </w:r>
          </w:p>
        </w:tc>
        <w:tc>
          <w:tcPr>
            <w:tcW w:w="1623" w:type="dxa"/>
            <w:tcBorders>
              <w:top w:val="single" w:sz="4" w:space="0" w:color="000000"/>
              <w:left w:val="single" w:sz="4" w:space="0" w:color="000000"/>
              <w:bottom w:val="single" w:sz="4" w:space="0" w:color="000000"/>
            </w:tcBorders>
          </w:tcPr>
          <w:p w14:paraId="0879DA4D"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 (1,9)</w:t>
            </w:r>
          </w:p>
        </w:tc>
        <w:tc>
          <w:tcPr>
            <w:tcW w:w="1315" w:type="dxa"/>
            <w:tcBorders>
              <w:top w:val="single" w:sz="4" w:space="0" w:color="000000"/>
              <w:left w:val="single" w:sz="4" w:space="0" w:color="000000"/>
              <w:bottom w:val="single" w:sz="4" w:space="0" w:color="000000"/>
            </w:tcBorders>
          </w:tcPr>
          <w:p w14:paraId="45B865B5"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8 (7,3)</w:t>
            </w:r>
          </w:p>
        </w:tc>
        <w:tc>
          <w:tcPr>
            <w:tcW w:w="2333" w:type="dxa"/>
            <w:gridSpan w:val="2"/>
            <w:tcBorders>
              <w:top w:val="single" w:sz="4" w:space="0" w:color="000000"/>
              <w:left w:val="single" w:sz="4" w:space="0" w:color="000000"/>
              <w:bottom w:val="single" w:sz="4" w:space="0" w:color="000000"/>
              <w:right w:val="single" w:sz="4" w:space="0" w:color="000000"/>
            </w:tcBorders>
          </w:tcPr>
          <w:p w14:paraId="4E22B143"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18 (16,7)</w:t>
            </w:r>
            <w:r w:rsidRPr="00AE120B">
              <w:rPr>
                <w:rFonts w:ascii="Times New Roman" w:hAnsi="Times New Roman" w:cs="Times New Roman"/>
                <w:vertAlign w:val="superscript"/>
                <w:lang w:val="lv-LV"/>
              </w:rPr>
              <w:t xml:space="preserve"> c, d</w:t>
            </w:r>
          </w:p>
        </w:tc>
      </w:tr>
      <w:tr w:rsidR="006D30D4" w14:paraId="02FFFED7" w14:textId="77777777" w:rsidTr="004F730E">
        <w:trPr>
          <w:cantSplit/>
          <w:jc w:val="center"/>
        </w:trPr>
        <w:tc>
          <w:tcPr>
            <w:tcW w:w="1805" w:type="dxa"/>
            <w:tcBorders>
              <w:top w:val="single" w:sz="4" w:space="0" w:color="000000"/>
              <w:left w:val="single" w:sz="4" w:space="0" w:color="000000"/>
              <w:bottom w:val="single" w:sz="4" w:space="0" w:color="000000"/>
            </w:tcBorders>
          </w:tcPr>
          <w:p w14:paraId="5CE1867C" w14:textId="77777777" w:rsidR="004752CD" w:rsidRPr="00AE120B" w:rsidRDefault="00000000" w:rsidP="00F22DEB">
            <w:pPr>
              <w:pStyle w:val="DefaultText"/>
              <w:widowControl w:val="0"/>
              <w:suppressAutoHyphens w:val="0"/>
              <w:rPr>
                <w:rFonts w:ascii="Times New Roman" w:hAnsi="Times New Roman" w:cs="Times New Roman"/>
                <w:lang w:val="lv-LV"/>
              </w:rPr>
            </w:pPr>
            <w:r w:rsidRPr="00AE120B">
              <w:rPr>
                <w:rFonts w:ascii="Times New Roman" w:hAnsi="Times New Roman" w:cs="Times New Roman"/>
                <w:b/>
                <w:bCs/>
                <w:lang w:val="lv-LV"/>
              </w:rPr>
              <w:t xml:space="preserve">    ĀVN: tīrais/minimālais</w:t>
            </w:r>
          </w:p>
        </w:tc>
        <w:tc>
          <w:tcPr>
            <w:tcW w:w="1623" w:type="dxa"/>
            <w:tcBorders>
              <w:top w:val="single" w:sz="4" w:space="0" w:color="000000"/>
              <w:left w:val="single" w:sz="4" w:space="0" w:color="000000"/>
              <w:bottom w:val="single" w:sz="4" w:space="0" w:color="000000"/>
            </w:tcBorders>
          </w:tcPr>
          <w:p w14:paraId="52F1329D"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6 (11,3)</w:t>
            </w:r>
          </w:p>
        </w:tc>
        <w:tc>
          <w:tcPr>
            <w:tcW w:w="1315" w:type="dxa"/>
            <w:tcBorders>
              <w:top w:val="single" w:sz="4" w:space="0" w:color="000000"/>
              <w:left w:val="single" w:sz="4" w:space="0" w:color="000000"/>
              <w:bottom w:val="single" w:sz="4" w:space="0" w:color="000000"/>
            </w:tcBorders>
          </w:tcPr>
          <w:p w14:paraId="0A2F9CA3"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33 (30,0)</w:t>
            </w:r>
          </w:p>
        </w:tc>
        <w:tc>
          <w:tcPr>
            <w:tcW w:w="2333" w:type="dxa"/>
            <w:gridSpan w:val="2"/>
            <w:tcBorders>
              <w:top w:val="single" w:sz="4" w:space="0" w:color="000000"/>
              <w:left w:val="single" w:sz="4" w:space="0" w:color="000000"/>
              <w:bottom w:val="single" w:sz="4" w:space="0" w:color="000000"/>
              <w:right w:val="single" w:sz="4" w:space="0" w:color="000000"/>
            </w:tcBorders>
          </w:tcPr>
          <w:p w14:paraId="5F98C665" w14:textId="77777777" w:rsidR="004752CD" w:rsidRPr="00AE120B" w:rsidRDefault="00000000" w:rsidP="00F22DEB">
            <w:pPr>
              <w:pStyle w:val="DefaultText"/>
              <w:widowControl w:val="0"/>
              <w:suppressAutoHyphens w:val="0"/>
              <w:jc w:val="center"/>
              <w:rPr>
                <w:rFonts w:ascii="Times New Roman" w:hAnsi="Times New Roman" w:cs="Times New Roman"/>
                <w:lang w:val="lv-LV"/>
              </w:rPr>
            </w:pPr>
            <w:r w:rsidRPr="00AE120B">
              <w:rPr>
                <w:rFonts w:ascii="Times New Roman" w:hAnsi="Times New Roman" w:cs="Times New Roman"/>
                <w:lang w:val="lv-LV"/>
              </w:rPr>
              <w:t>79 (73,1)</w:t>
            </w:r>
            <w:r w:rsidRPr="00AE120B">
              <w:rPr>
                <w:rFonts w:ascii="Times New Roman" w:hAnsi="Times New Roman" w:cs="Times New Roman"/>
                <w:vertAlign w:val="superscript"/>
                <w:lang w:val="lv-LV"/>
              </w:rPr>
              <w:t xml:space="preserve"> a, b</w:t>
            </w:r>
          </w:p>
        </w:tc>
      </w:tr>
      <w:tr w:rsidR="006D30D4" w14:paraId="67A5D07D" w14:textId="77777777" w:rsidTr="004F730E">
        <w:trPr>
          <w:cantSplit/>
          <w:jc w:val="center"/>
        </w:trPr>
        <w:tc>
          <w:tcPr>
            <w:tcW w:w="7076" w:type="dxa"/>
            <w:gridSpan w:val="5"/>
            <w:tcBorders>
              <w:top w:val="single" w:sz="4" w:space="0" w:color="000000"/>
              <w:left w:val="single" w:sz="4" w:space="0" w:color="000000"/>
              <w:bottom w:val="single" w:sz="4" w:space="0" w:color="000000"/>
              <w:right w:val="single" w:sz="4" w:space="0" w:color="000000"/>
            </w:tcBorders>
          </w:tcPr>
          <w:p w14:paraId="31E03208" w14:textId="77777777" w:rsidR="004752CD" w:rsidRPr="00AE120B" w:rsidRDefault="00000000" w:rsidP="00F22DEB">
            <w:pPr>
              <w:pStyle w:val="DefaultText"/>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a</w:t>
            </w:r>
            <w:r w:rsidRPr="00AE120B">
              <w:rPr>
                <w:rFonts w:ascii="Times New Roman" w:hAnsi="Times New Roman" w:cs="Times New Roman"/>
                <w:lang w:val="lv-LV"/>
              </w:rPr>
              <w:t xml:space="preserve"> p&lt;0,001 Humira, salīdzinot ar placebo</w:t>
            </w:r>
          </w:p>
          <w:p w14:paraId="00EC3208" w14:textId="77777777" w:rsidR="004752CD" w:rsidRPr="00AE120B" w:rsidRDefault="00000000" w:rsidP="00F22DEB">
            <w:pPr>
              <w:pStyle w:val="DefaultText"/>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b</w:t>
            </w:r>
            <w:r w:rsidRPr="00AE120B">
              <w:rPr>
                <w:rFonts w:ascii="Times New Roman" w:hAnsi="Times New Roman" w:cs="Times New Roman"/>
                <w:lang w:val="lv-LV"/>
              </w:rPr>
              <w:t xml:space="preserve"> p&lt;0,001 Humira, salīdzinot ar metotreksātu</w:t>
            </w:r>
          </w:p>
          <w:p w14:paraId="00480E37" w14:textId="77777777" w:rsidR="004752CD" w:rsidRPr="00AE120B" w:rsidRDefault="00000000" w:rsidP="00F22DEB">
            <w:pPr>
              <w:pStyle w:val="DefaultText"/>
              <w:widowControl w:val="0"/>
              <w:suppressAutoHyphens w:val="0"/>
              <w:rPr>
                <w:rFonts w:ascii="Times New Roman" w:hAnsi="Times New Roman" w:cs="Times New Roman"/>
                <w:vertAlign w:val="superscript"/>
                <w:lang w:val="lv-LV"/>
              </w:rPr>
            </w:pPr>
            <w:r w:rsidRPr="00AE120B">
              <w:rPr>
                <w:rFonts w:ascii="Times New Roman" w:hAnsi="Times New Roman" w:cs="Times New Roman"/>
                <w:vertAlign w:val="superscript"/>
                <w:lang w:val="lv-LV"/>
              </w:rPr>
              <w:t>c</w:t>
            </w:r>
            <w:r w:rsidRPr="00AE120B">
              <w:rPr>
                <w:rFonts w:ascii="Times New Roman" w:hAnsi="Times New Roman" w:cs="Times New Roman"/>
                <w:lang w:val="lv-LV"/>
              </w:rPr>
              <w:t xml:space="preserve"> p&lt;0,01 Humira, salīdzinot ar placebo</w:t>
            </w:r>
          </w:p>
          <w:p w14:paraId="6755F506" w14:textId="77777777" w:rsidR="004752CD" w:rsidRPr="00AE120B" w:rsidRDefault="00000000" w:rsidP="00F22DEB">
            <w:pPr>
              <w:pStyle w:val="DefaultText"/>
              <w:widowControl w:val="0"/>
              <w:suppressAutoHyphens w:val="0"/>
              <w:rPr>
                <w:rFonts w:ascii="Times New Roman" w:hAnsi="Times New Roman" w:cs="Times New Roman"/>
                <w:lang w:val="lv-LV"/>
              </w:rPr>
            </w:pPr>
            <w:r w:rsidRPr="00AE120B">
              <w:rPr>
                <w:rFonts w:ascii="Times New Roman" w:hAnsi="Times New Roman" w:cs="Times New Roman"/>
                <w:vertAlign w:val="superscript"/>
                <w:lang w:val="lv-LV"/>
              </w:rPr>
              <w:t>d</w:t>
            </w:r>
            <w:r w:rsidRPr="00AE120B">
              <w:rPr>
                <w:rFonts w:ascii="Times New Roman" w:hAnsi="Times New Roman" w:cs="Times New Roman"/>
                <w:lang w:val="lv-LV"/>
              </w:rPr>
              <w:t xml:space="preserve"> p&lt;0,05 Humira, salīdzinot ar metotreksātu</w:t>
            </w:r>
          </w:p>
        </w:tc>
      </w:tr>
    </w:tbl>
    <w:p w14:paraId="5F3C2FAA" w14:textId="77777777" w:rsidR="004752CD" w:rsidRPr="00AE120B" w:rsidRDefault="004752CD" w:rsidP="00F22DEB">
      <w:pPr>
        <w:widowControl w:val="0"/>
        <w:suppressAutoHyphens w:val="0"/>
        <w:rPr>
          <w:b/>
          <w:bCs/>
          <w:sz w:val="22"/>
          <w:szCs w:val="22"/>
          <w:lang w:val="lv-LV"/>
        </w:rPr>
      </w:pPr>
    </w:p>
    <w:p w14:paraId="22FD67F3" w14:textId="77777777" w:rsidR="004752CD" w:rsidRPr="00AE120B" w:rsidRDefault="00000000" w:rsidP="00F22DEB">
      <w:pPr>
        <w:widowControl w:val="0"/>
        <w:suppressAutoHyphens w:val="0"/>
        <w:rPr>
          <w:sz w:val="22"/>
          <w:szCs w:val="22"/>
          <w:lang w:val="lv-LV"/>
        </w:rPr>
      </w:pPr>
      <w:r w:rsidRPr="00AE120B">
        <w:rPr>
          <w:sz w:val="22"/>
          <w:szCs w:val="22"/>
          <w:lang w:val="lv-LV"/>
        </w:rPr>
        <w:t>Psoriāzes pētījumā</w:t>
      </w:r>
      <w:r w:rsidRPr="00AE120B">
        <w:rPr>
          <w:iCs/>
          <w:sz w:val="22"/>
          <w:szCs w:val="22"/>
          <w:lang w:val="lv-LV"/>
        </w:rPr>
        <w:t xml:space="preserve"> </w:t>
      </w:r>
      <w:r w:rsidRPr="00AE120B">
        <w:rPr>
          <w:sz w:val="22"/>
          <w:szCs w:val="22"/>
          <w:lang w:val="lv-LV"/>
        </w:rPr>
        <w:t>I 28% pacientu, kuriem bija atbildes reakcija PASI 75 un kuri 33. nedēļā tika atkārtoti randomizēti saņemt placebo, salīdzinot ar 5%, kuri turpināja lietot Humira, p&lt;0,001, bija “adekvātas atbildes reakcijas zudums”</w:t>
      </w:r>
      <w:r w:rsidRPr="00AE120B">
        <w:rPr>
          <w:iCs/>
          <w:sz w:val="22"/>
          <w:szCs w:val="22"/>
          <w:lang w:val="lv-LV"/>
        </w:rPr>
        <w:t xml:space="preserve"> (PASI punktu skaits pēc 33. nedēļas un vēlāk vai pirms 52. nedēļas, kura rezultātā bija &lt;PASI 50 atbildes reakcija salīdzinājumā ar sākotnējo stāvokli ar minimālu PASI punktu skaita palielināšanos par 6 punktiem salīdzinājumā ar 33. nedēļu)</w:t>
      </w:r>
      <w:r w:rsidRPr="00AE120B">
        <w:rPr>
          <w:sz w:val="22"/>
          <w:szCs w:val="22"/>
          <w:lang w:val="lv-LV"/>
        </w:rPr>
        <w:t>. No pacientiem, kuriem nebija adekvātas atbildes reakcijas pēc atkārtotās randomizācijas placebo saņemšanai un kuri tad tika iekļauti atklātajā pētījuma pagarinājumā, 38% (25/66) un 55% (36/66) atguva PASI 75 atbildes reakciju pēc attiecīgi 12 un 24 atkārtotas ārstēšanas nedēļām.</w:t>
      </w:r>
    </w:p>
    <w:p w14:paraId="6E898AEC" w14:textId="77777777" w:rsidR="004752CD" w:rsidRPr="00AE120B" w:rsidRDefault="004752CD" w:rsidP="00F22DEB">
      <w:pPr>
        <w:widowControl w:val="0"/>
        <w:suppressAutoHyphens w:val="0"/>
        <w:autoSpaceDE w:val="0"/>
        <w:rPr>
          <w:sz w:val="22"/>
          <w:szCs w:val="22"/>
          <w:lang w:val="lv-LV"/>
        </w:rPr>
      </w:pPr>
    </w:p>
    <w:p w14:paraId="2DA38209"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Kopā 233 pacienti, kuriem 16. nedēļā un 33. nedēļā bija atbildes reakcija PASI 75, 52 nedēļas turpināja saņemt Humira terapiju psoriāzes pētījumā I un turpināja saņemt Humira atvērta pētījuma pagarinājumā. Šiem pacientiem, pēc papildus 108 nedēļu atvērta tipa terapijas (kopumā 160 nedēļas), PASI 75 un ĀVN skaidrās vai minimālās atbildes reakcijas biežums bija, attiecīgi 74,7% un 59,0%. Analīzē, kurā visi pacienti, kuri izstājās no pētījuma blakusparādību vai efektivitātes trūkuma dēļ, vai, kuriem pieauga devas, tika uzskatīti par tādiem, kuriem nav atbildes reakcijas; šiem pacientiem, pēc papildus 108 nedēļu atklātas terapijas (kopumā 160 nedēļas), PASI 75 un ĀVN skaidrās vai minimālās atbildes reakcijas biežums bija, attiecīgi 69,6% un 55,7%.  </w:t>
      </w:r>
    </w:p>
    <w:p w14:paraId="74C0684F" w14:textId="77777777" w:rsidR="004752CD" w:rsidRPr="00AE120B" w:rsidRDefault="004752CD" w:rsidP="00F22DEB">
      <w:pPr>
        <w:widowControl w:val="0"/>
        <w:suppressAutoHyphens w:val="0"/>
        <w:rPr>
          <w:sz w:val="22"/>
          <w:szCs w:val="22"/>
          <w:lang w:val="lv-LV"/>
        </w:rPr>
      </w:pPr>
    </w:p>
    <w:p w14:paraId="146EA520"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Atvērtoā pētījuma pagarinājumos, pārtraucot lietošanu, un atkārtotas ārstēšanas izvērtēšanā kopumā piedalījās 347 stabilas atbildes reakcijas respondenti. Atcelšanas perioda laikā psoriāzes simptomi atkārtojās, ar vidējo laiku līdz recidīvam („vidēja” vai sliktāka ĀVN samazināšanās) apmēram 5 mēneši. Atcelšanas perioda laikā neviens no šiem pacientiem nepiedzīvoja rikošeta efektu. Pēc 16 nedēļu atkārtotas terapijas, kopumā 76,5% (218/285) pacientu, kuri reģistrējās atkārtotas terapijas periodam bija „skaidras” vai „minimālas” atbildes reakcija uz ĀVN, neatkarīgi no tā vai viņiem bija vai nebija recidīvs pārtraucot lietošanu (attiecīgi, pacienti, kuriem bija recidīvs vai nebija recidīvs pārtraucot lietošanu 69,1% [123/178] un 88,8% [95/107]). Līdzīgs drošuma profils tika novērots atkārtotas terapijas laikā kā atcelšanas periodā. </w:t>
      </w:r>
    </w:p>
    <w:p w14:paraId="73C16B01" w14:textId="77777777" w:rsidR="004752CD" w:rsidRPr="00AE120B" w:rsidRDefault="004752CD" w:rsidP="00F22DEB">
      <w:pPr>
        <w:widowControl w:val="0"/>
        <w:suppressAutoHyphens w:val="0"/>
        <w:rPr>
          <w:sz w:val="22"/>
          <w:szCs w:val="22"/>
          <w:lang w:val="lv-LV"/>
        </w:rPr>
      </w:pPr>
    </w:p>
    <w:p w14:paraId="5E32EFE9" w14:textId="77777777" w:rsidR="004752CD" w:rsidRPr="00AE120B" w:rsidRDefault="00000000" w:rsidP="00A672ED">
      <w:pPr>
        <w:keepNext/>
        <w:keepLines/>
        <w:widowControl w:val="0"/>
        <w:suppressAutoHyphens w:val="0"/>
        <w:rPr>
          <w:sz w:val="22"/>
          <w:szCs w:val="22"/>
          <w:lang w:val="lv-LV"/>
        </w:rPr>
      </w:pPr>
      <w:r w:rsidRPr="00AE120B">
        <w:rPr>
          <w:sz w:val="22"/>
          <w:szCs w:val="22"/>
          <w:lang w:val="lv-LV"/>
        </w:rPr>
        <w:lastRenderedPageBreak/>
        <w:t>Nozīmīga uzlabošanās 16. nedēļā, salīdzinot ar sākotnējo stāvokli un placebo (pētījums I un II) un MTX (pētījums II), tika pierādīta DDKI (Dermatoloģijas dzīves kvalitātes indeksā). Pētījumā I bija arī nozīmīga fiziskā un mentālā kopīgā SF-36 punktu skaita uzlabošanās salīdzinājumā ar placebo.</w:t>
      </w:r>
    </w:p>
    <w:p w14:paraId="632AA2DF"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75B72E0F" w14:textId="77777777" w:rsidR="004752CD" w:rsidRPr="00AE120B" w:rsidRDefault="00000000" w:rsidP="00F22DEB">
      <w:pPr>
        <w:pStyle w:val="BodyTextIndent"/>
        <w:widowControl w:val="0"/>
        <w:suppressAutoHyphens w:val="0"/>
        <w:autoSpaceDE/>
        <w:spacing w:line="240" w:lineRule="auto"/>
        <w:rPr>
          <w:color w:val="auto"/>
          <w:u w:val="single"/>
        </w:rPr>
      </w:pPr>
      <w:r w:rsidRPr="00AE120B">
        <w:rPr>
          <w:color w:val="auto"/>
        </w:rPr>
        <w:t>Atvērtā pētījuma pagarinājumā pacientiem, kuriem deva tika palielināta no 40 mg katru otro nedēļu līdz 40 mg katru nedēļu PASI atbildes reakcijas dēļ zem 50% (26,4%) (92/349) un 37,8% (132/349) pacientu sasniedza PASI 75 atbildes reakciju atbilstoši 12. un 14. nedēļā.</w:t>
      </w:r>
    </w:p>
    <w:p w14:paraId="0F6EE89E" w14:textId="77777777" w:rsidR="004752CD" w:rsidRPr="00AE120B" w:rsidRDefault="004752CD" w:rsidP="00F22DEB">
      <w:pPr>
        <w:pStyle w:val="BodyTextIndent"/>
        <w:widowControl w:val="0"/>
        <w:suppressAutoHyphens w:val="0"/>
        <w:autoSpaceDE/>
        <w:spacing w:line="240" w:lineRule="auto"/>
        <w:rPr>
          <w:color w:val="auto"/>
          <w:u w:val="single"/>
        </w:rPr>
      </w:pPr>
    </w:p>
    <w:p w14:paraId="2CDEAFEB" w14:textId="77777777" w:rsidR="004752CD" w:rsidRPr="00AE120B" w:rsidRDefault="00000000" w:rsidP="00F22DEB">
      <w:pPr>
        <w:pStyle w:val="BodyTextIndent"/>
        <w:widowControl w:val="0"/>
        <w:suppressAutoHyphens w:val="0"/>
        <w:autoSpaceDE/>
        <w:spacing w:line="240" w:lineRule="auto"/>
        <w:rPr>
          <w:color w:val="auto"/>
          <w:u w:val="single"/>
        </w:rPr>
      </w:pPr>
      <w:r w:rsidRPr="00AE120B">
        <w:rPr>
          <w:color w:val="auto"/>
        </w:rPr>
        <w:t>Psoriāzes pētījumā III (REACH) 72 pacientiem ar vidēji smagu vai smagu hronisku perēkļ</w:t>
      </w:r>
      <w:r w:rsidR="00D41A21" w:rsidRPr="00AE120B">
        <w:rPr>
          <w:color w:val="auto"/>
        </w:rPr>
        <w:t>aino</w:t>
      </w:r>
      <w:r w:rsidRPr="00AE120B">
        <w:rPr>
          <w:color w:val="auto"/>
        </w:rPr>
        <w:t xml:space="preserve"> psoriāzi un plaukstu un/vai pēdu psoriāzi tika salīdzināta Humira efektivitāte un drošums ar placebo. Pacienti sākumā saņēma 80 mg Humira devu un pēc tam katru otro nedēļu pa 40 mg (vienu nedēļu pēc sākotnējās devas) vai placebo 16 nedēļas. 16. nedēļā, statistiski būtiski lielāka pacientu daļa, kas saņēma Humira, sasniedza ĀVN atbildes reakciju „tīra” vai „gandrīz tīra” uz rokām un/vai pēdām salīdzinājumā ar pacientiem, kuri saņēma placebo (30,6%, salīdzinot ar 4,3%, attiecīgi [P = 0,014]). </w:t>
      </w:r>
    </w:p>
    <w:p w14:paraId="760F9EE3" w14:textId="77777777" w:rsidR="00CB49D8" w:rsidRPr="00AE120B" w:rsidRDefault="00CB49D8" w:rsidP="00F22DEB">
      <w:pPr>
        <w:pStyle w:val="gtcbodytext"/>
        <w:widowControl w:val="0"/>
        <w:spacing w:before="0" w:after="0" w:line="240" w:lineRule="auto"/>
        <w:rPr>
          <w:sz w:val="22"/>
          <w:szCs w:val="22"/>
          <w:lang w:val="lv-LV"/>
        </w:rPr>
      </w:pPr>
    </w:p>
    <w:p w14:paraId="504F6678" w14:textId="77777777" w:rsidR="00CB49D8" w:rsidRPr="00AE120B" w:rsidRDefault="00000000" w:rsidP="00F22DEB">
      <w:pPr>
        <w:pStyle w:val="gtcbodytext"/>
        <w:widowControl w:val="0"/>
        <w:spacing w:before="0" w:after="0" w:line="240" w:lineRule="auto"/>
        <w:rPr>
          <w:sz w:val="22"/>
          <w:szCs w:val="22"/>
          <w:lang w:val="lv-LV"/>
        </w:rPr>
      </w:pPr>
      <w:r w:rsidRPr="00AE120B">
        <w:rPr>
          <w:sz w:val="22"/>
          <w:szCs w:val="22"/>
          <w:lang w:val="lv-LV"/>
        </w:rPr>
        <w:t>Psoriāzes pētījumā IV tika salīdzināta Humira efektivitāte un drošums ar placebo 217 pieaugušiem pacientiem ar vidēji smagu vai smagu nagu psoriāzi. Pacienti saņēma 80 mg Humira sākuma devu un pēc tam 40 mg katru otro nedēļu (sākot vienu nedēļu pēc sākuma devas) vai placebo 26 nedēļas. Pēc tam sekoja nemaskēta ārstēšana ar Humira vēl 26 nedēļas. Nagu psoriāzes novērtējums ietvēra Modificētu nagu psoriāzes smaguma pakāpes indeksu (</w:t>
      </w:r>
      <w:r w:rsidRPr="00AE120B">
        <w:rPr>
          <w:i/>
          <w:sz w:val="22"/>
          <w:szCs w:val="22"/>
          <w:lang w:val="lv-LV"/>
        </w:rPr>
        <w:t>Modified Nail Psoriasis Severity Index;</w:t>
      </w:r>
      <w:r w:rsidRPr="00AE120B">
        <w:rPr>
          <w:sz w:val="22"/>
          <w:szCs w:val="22"/>
          <w:lang w:val="lv-LV"/>
        </w:rPr>
        <w:t xml:space="preserve"> mNAPSI), Ārsta vispārējo roku nagu psoriāzes novērtējumu (</w:t>
      </w:r>
      <w:r w:rsidRPr="00AE120B">
        <w:rPr>
          <w:i/>
          <w:sz w:val="22"/>
          <w:szCs w:val="22"/>
          <w:lang w:val="lv-LV"/>
        </w:rPr>
        <w:t xml:space="preserve">Physician’s Global Assessment of Fingernail Psoriasis; </w:t>
      </w:r>
      <w:r w:rsidRPr="00AE120B">
        <w:rPr>
          <w:sz w:val="22"/>
          <w:szCs w:val="22"/>
          <w:lang w:val="lv-LV"/>
        </w:rPr>
        <w:t>PGA-F) un Nagu psoriāzes smaguma pakāpes indeksu (</w:t>
      </w:r>
      <w:r w:rsidRPr="00AE120B">
        <w:rPr>
          <w:i/>
          <w:sz w:val="22"/>
          <w:szCs w:val="22"/>
          <w:lang w:val="lv-LV"/>
        </w:rPr>
        <w:t>Nail Psoriasis Severity Index</w:t>
      </w:r>
      <w:r w:rsidRPr="00AE120B">
        <w:rPr>
          <w:sz w:val="22"/>
          <w:szCs w:val="22"/>
          <w:lang w:val="lv-LV"/>
        </w:rPr>
        <w:t xml:space="preserve">; NAPSI) (skatīt </w:t>
      </w:r>
      <w:r w:rsidR="006D0C98" w:rsidRPr="00AE120B">
        <w:rPr>
          <w:sz w:val="22"/>
          <w:szCs w:val="22"/>
          <w:lang w:val="lv-LV"/>
        </w:rPr>
        <w:t>11</w:t>
      </w:r>
      <w:r w:rsidRPr="00AE120B">
        <w:rPr>
          <w:sz w:val="22"/>
          <w:szCs w:val="22"/>
          <w:lang w:val="lv-LV"/>
        </w:rPr>
        <w:t>. tabulu). Humira lietošana uzlaboja stāvokli pacientiem ar nagu psoriāzi un dažādas pakāpes ādas bojājumiem (BSA≥10% (60% pacientu) un BSA&lt;10% un ≥5% (40% pacientu)).</w:t>
      </w:r>
    </w:p>
    <w:p w14:paraId="111AFB1D" w14:textId="77777777" w:rsidR="00CB49D8" w:rsidRPr="00AE120B" w:rsidRDefault="00CB49D8" w:rsidP="00F22DEB">
      <w:pPr>
        <w:pStyle w:val="gtcbodytext"/>
        <w:widowControl w:val="0"/>
        <w:spacing w:before="0" w:after="0" w:line="240" w:lineRule="auto"/>
        <w:rPr>
          <w:sz w:val="22"/>
          <w:szCs w:val="22"/>
          <w:lang w:val="lv-LV"/>
        </w:rPr>
      </w:pPr>
    </w:p>
    <w:p w14:paraId="53204221" w14:textId="77777777" w:rsidR="00CB49D8" w:rsidRPr="00AE120B" w:rsidRDefault="00000000" w:rsidP="00F22DEB">
      <w:pPr>
        <w:pStyle w:val="gtctabletitleotherwise"/>
        <w:widowControl w:val="0"/>
        <w:spacing w:before="0"/>
        <w:rPr>
          <w:bCs w:val="0"/>
          <w:sz w:val="22"/>
          <w:szCs w:val="22"/>
          <w:lang w:val="lv-LV"/>
        </w:rPr>
      </w:pPr>
      <w:r w:rsidRPr="00AE120B">
        <w:rPr>
          <w:bCs w:val="0"/>
          <w:sz w:val="22"/>
          <w:szCs w:val="22"/>
          <w:lang w:val="lv-LV"/>
        </w:rPr>
        <w:t>11. tabula</w:t>
      </w:r>
    </w:p>
    <w:p w14:paraId="1795C77B" w14:textId="77777777" w:rsidR="00CB49D8" w:rsidRPr="00AE120B" w:rsidRDefault="00000000" w:rsidP="00F22DEB">
      <w:pPr>
        <w:pStyle w:val="gtctabletitleotherwise"/>
        <w:widowControl w:val="0"/>
        <w:spacing w:before="0"/>
        <w:rPr>
          <w:sz w:val="22"/>
          <w:szCs w:val="22"/>
          <w:lang w:val="lv-LV"/>
        </w:rPr>
      </w:pPr>
      <w:r w:rsidRPr="00AE120B">
        <w:rPr>
          <w:bCs w:val="0"/>
          <w:sz w:val="22"/>
          <w:szCs w:val="22"/>
          <w:lang w:val="lv-LV"/>
        </w:rPr>
        <w:t>Ps pētījuma IV efektivitātes rezultāti 16., 26. un 52. nedēļā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6D30D4" w14:paraId="2CD6CE75" w14:textId="77777777" w:rsidTr="005B361A">
        <w:tc>
          <w:tcPr>
            <w:tcW w:w="2718" w:type="dxa"/>
            <w:vMerge w:val="restart"/>
          </w:tcPr>
          <w:p w14:paraId="681264D7" w14:textId="77777777" w:rsidR="00CB49D8" w:rsidRPr="00AE120B" w:rsidRDefault="00000000" w:rsidP="00F22DEB">
            <w:pPr>
              <w:pStyle w:val="gtctablespaceafter"/>
              <w:widowControl w:val="0"/>
              <w:spacing w:after="0"/>
              <w:rPr>
                <w:sz w:val="22"/>
                <w:szCs w:val="22"/>
                <w:lang w:val="lv-LV"/>
              </w:rPr>
            </w:pPr>
            <w:r w:rsidRPr="00AE120B">
              <w:rPr>
                <w:sz w:val="22"/>
                <w:szCs w:val="22"/>
                <w:lang w:val="lv-LV"/>
              </w:rPr>
              <w:t>Mērķa kritērijs</w:t>
            </w:r>
          </w:p>
        </w:tc>
        <w:tc>
          <w:tcPr>
            <w:tcW w:w="2340" w:type="dxa"/>
            <w:gridSpan w:val="2"/>
          </w:tcPr>
          <w:p w14:paraId="24B37DEC"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16. nedēļa</w:t>
            </w:r>
          </w:p>
          <w:p w14:paraId="14F29D34"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Ar placebo kontrolgrupu</w:t>
            </w:r>
          </w:p>
        </w:tc>
        <w:tc>
          <w:tcPr>
            <w:tcW w:w="2250" w:type="dxa"/>
            <w:gridSpan w:val="2"/>
          </w:tcPr>
          <w:p w14:paraId="3A859EE5"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26. nedēļa</w:t>
            </w:r>
          </w:p>
          <w:p w14:paraId="332D8A37"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Ar placebo kontrolgrupu</w:t>
            </w:r>
          </w:p>
        </w:tc>
        <w:tc>
          <w:tcPr>
            <w:tcW w:w="2268" w:type="dxa"/>
          </w:tcPr>
          <w:p w14:paraId="751C1D58"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52. nedēļa</w:t>
            </w:r>
          </w:p>
          <w:p w14:paraId="529EB01B"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Nemaskēts</w:t>
            </w:r>
          </w:p>
        </w:tc>
      </w:tr>
      <w:tr w:rsidR="006D30D4" w14:paraId="7EDC1D54" w14:textId="77777777" w:rsidTr="005B361A">
        <w:tc>
          <w:tcPr>
            <w:tcW w:w="2718" w:type="dxa"/>
            <w:vMerge/>
          </w:tcPr>
          <w:p w14:paraId="47BB1F64" w14:textId="77777777" w:rsidR="00CB49D8" w:rsidRPr="00AE120B" w:rsidRDefault="00CB49D8" w:rsidP="00F22DEB">
            <w:pPr>
              <w:pStyle w:val="gtctablespaceafter"/>
              <w:widowControl w:val="0"/>
              <w:spacing w:after="0"/>
              <w:rPr>
                <w:sz w:val="22"/>
                <w:szCs w:val="22"/>
                <w:lang w:val="lv-LV"/>
              </w:rPr>
            </w:pPr>
          </w:p>
        </w:tc>
        <w:tc>
          <w:tcPr>
            <w:tcW w:w="1080" w:type="dxa"/>
          </w:tcPr>
          <w:p w14:paraId="70B024B4"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Placebo</w:t>
            </w:r>
            <w:r w:rsidRPr="00AE120B">
              <w:rPr>
                <w:sz w:val="22"/>
                <w:szCs w:val="22"/>
                <w:lang w:val="lv-LV"/>
              </w:rPr>
              <w:br/>
              <w:t>N=108</w:t>
            </w:r>
          </w:p>
        </w:tc>
        <w:tc>
          <w:tcPr>
            <w:tcW w:w="1260" w:type="dxa"/>
          </w:tcPr>
          <w:p w14:paraId="307D0461" w14:textId="77777777" w:rsidR="00CB49D8"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471DC1CC"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 xml:space="preserve">40 mg katru 2. ned. </w:t>
            </w:r>
            <w:r w:rsidRPr="00AE120B">
              <w:rPr>
                <w:sz w:val="22"/>
                <w:szCs w:val="22"/>
                <w:lang w:val="lv-LV"/>
              </w:rPr>
              <w:br/>
              <w:t>N=109</w:t>
            </w:r>
          </w:p>
        </w:tc>
        <w:tc>
          <w:tcPr>
            <w:tcW w:w="990" w:type="dxa"/>
          </w:tcPr>
          <w:p w14:paraId="5BA090AA"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Placebo</w:t>
            </w:r>
            <w:r w:rsidRPr="00AE120B">
              <w:rPr>
                <w:sz w:val="22"/>
                <w:szCs w:val="22"/>
                <w:lang w:val="lv-LV"/>
              </w:rPr>
              <w:br/>
              <w:t>N=108</w:t>
            </w:r>
          </w:p>
        </w:tc>
        <w:tc>
          <w:tcPr>
            <w:tcW w:w="1260" w:type="dxa"/>
          </w:tcPr>
          <w:p w14:paraId="39DAB6A1" w14:textId="77777777" w:rsidR="00CB49D8"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169D1568"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 xml:space="preserve">40 mg katru 2. ned.  </w:t>
            </w:r>
            <w:r w:rsidRPr="00AE120B">
              <w:rPr>
                <w:sz w:val="22"/>
                <w:szCs w:val="22"/>
                <w:lang w:val="lv-LV"/>
              </w:rPr>
              <w:br/>
              <w:t>N=109</w:t>
            </w:r>
          </w:p>
        </w:tc>
        <w:tc>
          <w:tcPr>
            <w:tcW w:w="2268" w:type="dxa"/>
          </w:tcPr>
          <w:p w14:paraId="234B053C" w14:textId="77777777" w:rsidR="00CB49D8" w:rsidRPr="00AE120B" w:rsidRDefault="00000000" w:rsidP="00F22DEB">
            <w:pPr>
              <w:pStyle w:val="In-texttable"/>
              <w:keepNext w:val="0"/>
              <w:widowControl w:val="0"/>
              <w:suppressAutoHyphens w:val="0"/>
              <w:spacing w:line="240" w:lineRule="auto"/>
              <w:jc w:val="center"/>
              <w:rPr>
                <w:rFonts w:ascii="Times New Roman" w:hAnsi="Times New Roman" w:cs="Times New Roman"/>
                <w:sz w:val="22"/>
                <w:szCs w:val="22"/>
                <w:lang w:val="lv-LV"/>
              </w:rPr>
            </w:pPr>
            <w:r w:rsidRPr="00AE120B">
              <w:rPr>
                <w:rFonts w:ascii="Times New Roman" w:hAnsi="Times New Roman" w:cs="Times New Roman"/>
                <w:sz w:val="22"/>
                <w:szCs w:val="22"/>
                <w:lang w:val="lv-LV"/>
              </w:rPr>
              <w:t>Humira</w:t>
            </w:r>
          </w:p>
          <w:p w14:paraId="10148918"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 xml:space="preserve">40 mg katru 2. ned.  </w:t>
            </w:r>
            <w:r w:rsidRPr="00AE120B">
              <w:rPr>
                <w:sz w:val="22"/>
                <w:szCs w:val="22"/>
                <w:lang w:val="lv-LV"/>
              </w:rPr>
              <w:br/>
              <w:t>N=80</w:t>
            </w:r>
          </w:p>
        </w:tc>
      </w:tr>
      <w:tr w:rsidR="006D30D4" w14:paraId="7B06DD0E" w14:textId="77777777" w:rsidTr="005B361A">
        <w:tc>
          <w:tcPr>
            <w:tcW w:w="2718" w:type="dxa"/>
          </w:tcPr>
          <w:p w14:paraId="5D5E27E2" w14:textId="77777777" w:rsidR="00CB49D8" w:rsidRPr="00AE120B" w:rsidRDefault="00000000" w:rsidP="00F22DEB">
            <w:pPr>
              <w:pStyle w:val="gtctablespaceafter"/>
              <w:widowControl w:val="0"/>
              <w:spacing w:after="0"/>
              <w:rPr>
                <w:sz w:val="22"/>
                <w:szCs w:val="22"/>
                <w:lang w:val="lv-LV"/>
              </w:rPr>
            </w:pPr>
            <w:r w:rsidRPr="00AE120B">
              <w:rPr>
                <w:sz w:val="22"/>
                <w:szCs w:val="22"/>
                <w:lang w:val="lv-LV"/>
              </w:rPr>
              <w:t>≥ mNAPSI 75 (%)</w:t>
            </w:r>
          </w:p>
        </w:tc>
        <w:tc>
          <w:tcPr>
            <w:tcW w:w="1080" w:type="dxa"/>
          </w:tcPr>
          <w:p w14:paraId="002CF96C"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2,9</w:t>
            </w:r>
          </w:p>
        </w:tc>
        <w:tc>
          <w:tcPr>
            <w:tcW w:w="1260" w:type="dxa"/>
          </w:tcPr>
          <w:p w14:paraId="5869626C"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26,0</w:t>
            </w:r>
            <w:r w:rsidRPr="00AE120B">
              <w:rPr>
                <w:sz w:val="22"/>
                <w:szCs w:val="22"/>
                <w:vertAlign w:val="superscript"/>
                <w:lang w:val="lv-LV"/>
              </w:rPr>
              <w:t>a</w:t>
            </w:r>
          </w:p>
        </w:tc>
        <w:tc>
          <w:tcPr>
            <w:tcW w:w="990" w:type="dxa"/>
          </w:tcPr>
          <w:p w14:paraId="5DF1C04C" w14:textId="77777777" w:rsidR="00CB49D8" w:rsidRPr="00AE120B" w:rsidRDefault="00000000" w:rsidP="00F22DEB">
            <w:pPr>
              <w:widowControl w:val="0"/>
              <w:suppressAutoHyphens w:val="0"/>
              <w:jc w:val="center"/>
              <w:rPr>
                <w:sz w:val="22"/>
                <w:szCs w:val="22"/>
                <w:lang w:val="lv-LV"/>
              </w:rPr>
            </w:pPr>
            <w:r w:rsidRPr="00AE120B">
              <w:rPr>
                <w:sz w:val="22"/>
                <w:szCs w:val="22"/>
                <w:lang w:val="lv-LV"/>
              </w:rPr>
              <w:t>3,4</w:t>
            </w:r>
          </w:p>
        </w:tc>
        <w:tc>
          <w:tcPr>
            <w:tcW w:w="1260" w:type="dxa"/>
          </w:tcPr>
          <w:p w14:paraId="1E6AFD87" w14:textId="77777777" w:rsidR="00CB49D8" w:rsidRPr="00AE120B" w:rsidRDefault="00000000" w:rsidP="00F22DEB">
            <w:pPr>
              <w:widowControl w:val="0"/>
              <w:suppressAutoHyphens w:val="0"/>
              <w:jc w:val="center"/>
              <w:rPr>
                <w:sz w:val="22"/>
                <w:szCs w:val="22"/>
                <w:lang w:val="lv-LV"/>
              </w:rPr>
            </w:pPr>
            <w:r w:rsidRPr="00AE120B">
              <w:rPr>
                <w:sz w:val="22"/>
                <w:szCs w:val="22"/>
                <w:lang w:val="lv-LV"/>
              </w:rPr>
              <w:t>46,6</w:t>
            </w:r>
            <w:r w:rsidRPr="00AE120B">
              <w:rPr>
                <w:sz w:val="22"/>
                <w:szCs w:val="22"/>
                <w:vertAlign w:val="superscript"/>
                <w:lang w:val="lv-LV"/>
              </w:rPr>
              <w:t>a</w:t>
            </w:r>
          </w:p>
        </w:tc>
        <w:tc>
          <w:tcPr>
            <w:tcW w:w="2268" w:type="dxa"/>
          </w:tcPr>
          <w:p w14:paraId="098CD653"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65,0</w:t>
            </w:r>
          </w:p>
        </w:tc>
      </w:tr>
      <w:tr w:rsidR="006D30D4" w14:paraId="104B6D37" w14:textId="77777777" w:rsidTr="005B361A">
        <w:tc>
          <w:tcPr>
            <w:tcW w:w="2718" w:type="dxa"/>
          </w:tcPr>
          <w:p w14:paraId="515B570C" w14:textId="77777777" w:rsidR="00CB49D8" w:rsidRPr="00AE120B" w:rsidRDefault="00000000" w:rsidP="00F22DEB">
            <w:pPr>
              <w:pStyle w:val="gtctablespaceafter"/>
              <w:widowControl w:val="0"/>
              <w:spacing w:after="0"/>
              <w:rPr>
                <w:sz w:val="22"/>
                <w:szCs w:val="22"/>
                <w:lang w:val="lv-LV"/>
              </w:rPr>
            </w:pPr>
            <w:r w:rsidRPr="00AE120B">
              <w:rPr>
                <w:sz w:val="22"/>
                <w:szCs w:val="22"/>
                <w:lang w:val="lv-LV"/>
              </w:rPr>
              <w:t>PGA-F tīrais/minimālais un ≥2. pakāpes uzlabošanās (%)</w:t>
            </w:r>
          </w:p>
        </w:tc>
        <w:tc>
          <w:tcPr>
            <w:tcW w:w="1080" w:type="dxa"/>
          </w:tcPr>
          <w:p w14:paraId="38275607"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2,9</w:t>
            </w:r>
          </w:p>
        </w:tc>
        <w:tc>
          <w:tcPr>
            <w:tcW w:w="1260" w:type="dxa"/>
          </w:tcPr>
          <w:p w14:paraId="581C2F3F"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29,7</w:t>
            </w:r>
            <w:r w:rsidRPr="00AE120B">
              <w:rPr>
                <w:sz w:val="22"/>
                <w:szCs w:val="22"/>
                <w:vertAlign w:val="superscript"/>
                <w:lang w:val="lv-LV"/>
              </w:rPr>
              <w:t>a</w:t>
            </w:r>
          </w:p>
        </w:tc>
        <w:tc>
          <w:tcPr>
            <w:tcW w:w="990" w:type="dxa"/>
          </w:tcPr>
          <w:p w14:paraId="4C4D6285" w14:textId="77777777" w:rsidR="00CB49D8" w:rsidRPr="00AE120B" w:rsidRDefault="00000000" w:rsidP="00F22DEB">
            <w:pPr>
              <w:widowControl w:val="0"/>
              <w:suppressAutoHyphens w:val="0"/>
              <w:jc w:val="center"/>
              <w:rPr>
                <w:sz w:val="22"/>
                <w:szCs w:val="22"/>
                <w:lang w:val="lv-LV"/>
              </w:rPr>
            </w:pPr>
            <w:r w:rsidRPr="00AE120B">
              <w:rPr>
                <w:sz w:val="22"/>
                <w:szCs w:val="22"/>
                <w:lang w:val="lv-LV"/>
              </w:rPr>
              <w:t>6,9</w:t>
            </w:r>
          </w:p>
        </w:tc>
        <w:tc>
          <w:tcPr>
            <w:tcW w:w="1260" w:type="dxa"/>
          </w:tcPr>
          <w:p w14:paraId="4FC971F7" w14:textId="77777777" w:rsidR="00CB49D8" w:rsidRPr="00AE120B" w:rsidRDefault="00000000" w:rsidP="00F22DEB">
            <w:pPr>
              <w:widowControl w:val="0"/>
              <w:suppressAutoHyphens w:val="0"/>
              <w:jc w:val="center"/>
              <w:rPr>
                <w:sz w:val="22"/>
                <w:szCs w:val="22"/>
                <w:lang w:val="lv-LV"/>
              </w:rPr>
            </w:pPr>
            <w:r w:rsidRPr="00AE120B">
              <w:rPr>
                <w:sz w:val="22"/>
                <w:szCs w:val="22"/>
                <w:lang w:val="lv-LV"/>
              </w:rPr>
              <w:t>48,9</w:t>
            </w:r>
            <w:r w:rsidRPr="00AE120B">
              <w:rPr>
                <w:sz w:val="22"/>
                <w:szCs w:val="22"/>
                <w:vertAlign w:val="superscript"/>
                <w:lang w:val="lv-LV"/>
              </w:rPr>
              <w:t>a</w:t>
            </w:r>
          </w:p>
        </w:tc>
        <w:tc>
          <w:tcPr>
            <w:tcW w:w="2268" w:type="dxa"/>
          </w:tcPr>
          <w:p w14:paraId="7E25EEE9"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61,3</w:t>
            </w:r>
          </w:p>
        </w:tc>
      </w:tr>
      <w:tr w:rsidR="006D30D4" w14:paraId="019C8A86" w14:textId="77777777" w:rsidTr="005B361A">
        <w:tc>
          <w:tcPr>
            <w:tcW w:w="2718" w:type="dxa"/>
          </w:tcPr>
          <w:p w14:paraId="38A9812A" w14:textId="77777777" w:rsidR="00CB49D8" w:rsidRPr="00AE120B" w:rsidRDefault="00000000" w:rsidP="00F22DEB">
            <w:pPr>
              <w:pStyle w:val="gtctablespaceafter"/>
              <w:widowControl w:val="0"/>
              <w:spacing w:after="0"/>
              <w:rPr>
                <w:sz w:val="22"/>
                <w:szCs w:val="22"/>
                <w:lang w:val="lv-LV"/>
              </w:rPr>
            </w:pPr>
            <w:r w:rsidRPr="00AE120B">
              <w:rPr>
                <w:sz w:val="22"/>
                <w:szCs w:val="22"/>
                <w:lang w:val="lv-LV"/>
              </w:rPr>
              <w:t>Procentuālā kopējā roku nagu NAPSI pārmaiņa (%)</w:t>
            </w:r>
          </w:p>
        </w:tc>
        <w:tc>
          <w:tcPr>
            <w:tcW w:w="1080" w:type="dxa"/>
          </w:tcPr>
          <w:p w14:paraId="59CD0C36"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-7,8</w:t>
            </w:r>
          </w:p>
        </w:tc>
        <w:tc>
          <w:tcPr>
            <w:tcW w:w="1260" w:type="dxa"/>
          </w:tcPr>
          <w:p w14:paraId="2A5A594C"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-44,2</w:t>
            </w:r>
            <w:r w:rsidRPr="00AE120B">
              <w:rPr>
                <w:sz w:val="22"/>
                <w:szCs w:val="22"/>
                <w:vertAlign w:val="superscript"/>
                <w:lang w:val="lv-LV"/>
              </w:rPr>
              <w:t xml:space="preserve"> a</w:t>
            </w:r>
          </w:p>
        </w:tc>
        <w:tc>
          <w:tcPr>
            <w:tcW w:w="990" w:type="dxa"/>
          </w:tcPr>
          <w:p w14:paraId="67207EBD" w14:textId="77777777" w:rsidR="00CB49D8" w:rsidRPr="00AE120B" w:rsidRDefault="00000000" w:rsidP="00F22DEB">
            <w:pPr>
              <w:widowControl w:val="0"/>
              <w:suppressAutoHyphens w:val="0"/>
              <w:jc w:val="center"/>
              <w:rPr>
                <w:sz w:val="22"/>
                <w:szCs w:val="22"/>
                <w:lang w:val="lv-LV"/>
              </w:rPr>
            </w:pPr>
            <w:r w:rsidRPr="00AE120B">
              <w:rPr>
                <w:sz w:val="22"/>
                <w:szCs w:val="22"/>
                <w:lang w:val="lv-LV"/>
              </w:rPr>
              <w:t>-11,5</w:t>
            </w:r>
          </w:p>
        </w:tc>
        <w:tc>
          <w:tcPr>
            <w:tcW w:w="1260" w:type="dxa"/>
          </w:tcPr>
          <w:p w14:paraId="64AB1976" w14:textId="77777777" w:rsidR="00CB49D8" w:rsidRPr="00AE120B" w:rsidRDefault="00000000" w:rsidP="00F22DEB">
            <w:pPr>
              <w:widowControl w:val="0"/>
              <w:suppressAutoHyphens w:val="0"/>
              <w:jc w:val="center"/>
              <w:rPr>
                <w:sz w:val="22"/>
                <w:szCs w:val="22"/>
                <w:lang w:val="lv-LV"/>
              </w:rPr>
            </w:pPr>
            <w:r w:rsidRPr="00AE120B">
              <w:rPr>
                <w:sz w:val="22"/>
                <w:szCs w:val="22"/>
                <w:lang w:val="lv-LV"/>
              </w:rPr>
              <w:t>-56,2</w:t>
            </w:r>
            <w:r w:rsidRPr="00AE120B">
              <w:rPr>
                <w:sz w:val="22"/>
                <w:szCs w:val="22"/>
                <w:vertAlign w:val="superscript"/>
                <w:lang w:val="lv-LV"/>
              </w:rPr>
              <w:t>a</w:t>
            </w:r>
          </w:p>
        </w:tc>
        <w:tc>
          <w:tcPr>
            <w:tcW w:w="2268" w:type="dxa"/>
          </w:tcPr>
          <w:p w14:paraId="12FCA6ED" w14:textId="77777777" w:rsidR="00CB49D8" w:rsidRPr="00AE120B" w:rsidRDefault="00000000" w:rsidP="00F22DEB">
            <w:pPr>
              <w:pStyle w:val="gtctablespaceafter"/>
              <w:widowControl w:val="0"/>
              <w:spacing w:after="0"/>
              <w:jc w:val="center"/>
              <w:rPr>
                <w:sz w:val="22"/>
                <w:szCs w:val="22"/>
                <w:lang w:val="lv-LV"/>
              </w:rPr>
            </w:pPr>
            <w:r w:rsidRPr="00AE120B">
              <w:rPr>
                <w:sz w:val="22"/>
                <w:szCs w:val="22"/>
                <w:lang w:val="lv-LV"/>
              </w:rPr>
              <w:t>-72,2</w:t>
            </w:r>
          </w:p>
        </w:tc>
      </w:tr>
      <w:tr w:rsidR="006D30D4" w14:paraId="1E2B4114" w14:textId="77777777" w:rsidTr="005B361A">
        <w:tc>
          <w:tcPr>
            <w:tcW w:w="9576" w:type="dxa"/>
            <w:gridSpan w:val="6"/>
          </w:tcPr>
          <w:p w14:paraId="6D7AE189" w14:textId="77777777" w:rsidR="00CB49D8" w:rsidRPr="00AE120B" w:rsidRDefault="00000000" w:rsidP="00F22DEB">
            <w:pPr>
              <w:pStyle w:val="gtctablespaceafter"/>
              <w:widowControl w:val="0"/>
              <w:spacing w:after="0"/>
              <w:rPr>
                <w:sz w:val="22"/>
                <w:szCs w:val="22"/>
                <w:lang w:val="lv-LV"/>
              </w:rPr>
            </w:pPr>
            <w:r w:rsidRPr="00AE120B">
              <w:rPr>
                <w:sz w:val="22"/>
                <w:szCs w:val="22"/>
                <w:vertAlign w:val="superscript"/>
                <w:lang w:val="lv-LV"/>
              </w:rPr>
              <w:t>a</w:t>
            </w:r>
            <w:r w:rsidRPr="00AE120B">
              <w:rPr>
                <w:sz w:val="22"/>
                <w:szCs w:val="22"/>
                <w:lang w:val="lv-LV"/>
              </w:rPr>
              <w:t xml:space="preserve"> p&lt;0,001, Humira, salīdzinot ar placebo </w:t>
            </w:r>
          </w:p>
        </w:tc>
      </w:tr>
    </w:tbl>
    <w:p w14:paraId="7C6C6877" w14:textId="77777777" w:rsidR="00CB49D8" w:rsidRPr="00AE120B" w:rsidRDefault="00CB49D8" w:rsidP="00F22DEB">
      <w:pPr>
        <w:pStyle w:val="gtctablespaceafter"/>
        <w:widowControl w:val="0"/>
        <w:spacing w:after="0"/>
        <w:rPr>
          <w:sz w:val="22"/>
          <w:szCs w:val="22"/>
          <w:lang w:val="lv-LV"/>
        </w:rPr>
      </w:pPr>
    </w:p>
    <w:p w14:paraId="65F09304" w14:textId="77777777" w:rsidR="00CB49D8"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Ar Humira ārstētiem pacientiem 26. nedēļā konstatēta statistiski nozīmīga DLQI uzlabošanās, salīdzinot ar placebo.</w:t>
      </w:r>
    </w:p>
    <w:p w14:paraId="5944EEF9" w14:textId="77777777" w:rsidR="004752CD" w:rsidRPr="00AE120B" w:rsidRDefault="004752CD" w:rsidP="00F22DEB">
      <w:pPr>
        <w:widowControl w:val="0"/>
        <w:suppressAutoHyphens w:val="0"/>
        <w:rPr>
          <w:rFonts w:eastAsia="TimesNewRoman"/>
          <w:sz w:val="22"/>
          <w:szCs w:val="22"/>
          <w:lang w:val="lv-LV"/>
        </w:rPr>
      </w:pPr>
    </w:p>
    <w:p w14:paraId="44909D39" w14:textId="77777777" w:rsidR="004752CD" w:rsidRPr="00AE120B" w:rsidRDefault="00000000" w:rsidP="00F22DEB">
      <w:pPr>
        <w:widowControl w:val="0"/>
        <w:suppressAutoHyphens w:val="0"/>
        <w:rPr>
          <w:sz w:val="22"/>
          <w:szCs w:val="22"/>
          <w:u w:val="single"/>
          <w:lang w:val="lv-LV"/>
        </w:rPr>
      </w:pPr>
      <w:r w:rsidRPr="00AE120B">
        <w:rPr>
          <w:i/>
          <w:sz w:val="22"/>
          <w:szCs w:val="22"/>
          <w:lang w:val="lv-LV"/>
        </w:rPr>
        <w:t>Hidradenitis suppurativa</w:t>
      </w:r>
    </w:p>
    <w:p w14:paraId="7AEC7A95" w14:textId="77777777" w:rsidR="004752CD" w:rsidRPr="00AE120B" w:rsidRDefault="004752CD" w:rsidP="00F22DEB">
      <w:pPr>
        <w:pStyle w:val="EMEANormal"/>
        <w:widowControl w:val="0"/>
        <w:suppressAutoHyphens w:val="0"/>
        <w:rPr>
          <w:rFonts w:ascii="Times New Roman" w:hAnsi="Times New Roman" w:cs="Times New Roman"/>
          <w:szCs w:val="22"/>
          <w:u w:val="single"/>
          <w:lang w:val="lv-LV"/>
        </w:rPr>
      </w:pPr>
    </w:p>
    <w:p w14:paraId="5D278F07" w14:textId="77777777" w:rsidR="004752CD" w:rsidRPr="00AE120B" w:rsidRDefault="00000000" w:rsidP="00F22DEB">
      <w:pPr>
        <w:pStyle w:val="EMEANormal"/>
        <w:widowControl w:val="0"/>
        <w:suppressAutoHyphens w:val="0"/>
        <w:rPr>
          <w:rFonts w:ascii="Times New Roman" w:eastAsia="MS Mincho" w:hAnsi="Times New Roman" w:cs="Times New Roman"/>
          <w:szCs w:val="22"/>
          <w:lang w:val="lv-LV"/>
        </w:rPr>
      </w:pPr>
      <w:r w:rsidRPr="00AE120B">
        <w:rPr>
          <w:rFonts w:ascii="Times New Roman" w:hAnsi="Times New Roman" w:cs="Times New Roman"/>
          <w:szCs w:val="22"/>
          <w:lang w:val="lv-LV"/>
        </w:rPr>
        <w:t>Humira lietošanas droš</w:t>
      </w:r>
      <w:r w:rsidR="009D6931" w:rsidRPr="00AE120B">
        <w:rPr>
          <w:rFonts w:ascii="Times New Roman" w:hAnsi="Times New Roman" w:cs="Times New Roman"/>
          <w:szCs w:val="22"/>
          <w:lang w:val="lv-LV"/>
        </w:rPr>
        <w:t>ums</w:t>
      </w:r>
      <w:r w:rsidRPr="00AE120B">
        <w:rPr>
          <w:rFonts w:ascii="Times New Roman" w:hAnsi="Times New Roman" w:cs="Times New Roman"/>
          <w:szCs w:val="22"/>
          <w:lang w:val="lv-LV"/>
        </w:rPr>
        <w:t xml:space="preserve"> un </w:t>
      </w:r>
      <w:r w:rsidRPr="00AE120B">
        <w:rPr>
          <w:rFonts w:ascii="Times New Roman" w:eastAsia="Times New Roman" w:hAnsi="Times New Roman" w:cs="Times New Roman"/>
          <w:szCs w:val="22"/>
          <w:lang w:val="lv-LV"/>
        </w:rPr>
        <w:t xml:space="preserve">efektivitāte randomizētos, dubultmaskētos, placebo kontrolētos pētījumos un atklātā pētījuma turpinājumā tika vērtēta pieaugušiem pacientiem ar vidēji smagu līdz smagu </w:t>
      </w:r>
      <w:r w:rsidRPr="00AE120B">
        <w:rPr>
          <w:rFonts w:ascii="Times New Roman" w:eastAsia="Times New Roman" w:hAnsi="Times New Roman" w:cs="Times New Roman"/>
          <w:i/>
          <w:szCs w:val="22"/>
          <w:lang w:val="lv-LV"/>
        </w:rPr>
        <w:t>hidradenitis suppurativa</w:t>
      </w:r>
      <w:r w:rsidRPr="00AE120B">
        <w:rPr>
          <w:rFonts w:ascii="Times New Roman" w:eastAsia="Times New Roman" w:hAnsi="Times New Roman" w:cs="Times New Roman"/>
          <w:szCs w:val="22"/>
          <w:lang w:val="lv-LV"/>
        </w:rPr>
        <w:t xml:space="preserve"> (HS), kuriem ir bijusi nepanesamība, kontraindicēts vai nav bijusi pietiekama atbildes reakcija uz vismaz 3 mēnešu sistēmiskās antibiotikas ārstēšanas kursu. HS-I </w:t>
      </w:r>
      <w:r w:rsidRPr="00AE120B">
        <w:rPr>
          <w:rFonts w:ascii="Times New Roman" w:eastAsia="MS Mincho" w:hAnsi="Times New Roman" w:cs="Times New Roman"/>
          <w:szCs w:val="22"/>
          <w:lang w:val="lv-LV"/>
        </w:rPr>
        <w:t>un HS-II</w:t>
      </w:r>
      <w:r w:rsidRPr="00AE120B">
        <w:rPr>
          <w:rFonts w:ascii="Times New Roman" w:eastAsia="Times New Roman" w:hAnsi="Times New Roman" w:cs="Times New Roman"/>
          <w:szCs w:val="22"/>
          <w:lang w:val="lv-LV"/>
        </w:rPr>
        <w:t xml:space="preserve"> bija pacienti</w:t>
      </w:r>
      <w:r w:rsidRPr="00AE120B">
        <w:rPr>
          <w:rFonts w:ascii="Times New Roman" w:eastAsia="MS Mincho" w:hAnsi="Times New Roman" w:cs="Times New Roman"/>
          <w:szCs w:val="22"/>
          <w:lang w:val="lv-LV"/>
        </w:rPr>
        <w:t xml:space="preserve">, kam bija II vai III </w:t>
      </w:r>
      <w:r w:rsidRPr="00AE120B">
        <w:rPr>
          <w:rFonts w:ascii="Times New Roman" w:eastAsia="MS Mincho" w:hAnsi="Times New Roman" w:cs="Times New Roman"/>
          <w:i/>
          <w:szCs w:val="22"/>
          <w:lang w:val="lv-LV"/>
        </w:rPr>
        <w:t xml:space="preserve">Hurley </w:t>
      </w:r>
      <w:r w:rsidRPr="00AE120B">
        <w:rPr>
          <w:rFonts w:ascii="Times New Roman" w:eastAsia="MS Mincho" w:hAnsi="Times New Roman" w:cs="Times New Roman"/>
          <w:szCs w:val="22"/>
          <w:lang w:val="lv-LV"/>
        </w:rPr>
        <w:t>stadijas saslimšana ar vismaz 3 abscesiem vai iekaisuma mezgliem.</w:t>
      </w:r>
    </w:p>
    <w:p w14:paraId="51A6E4C5" w14:textId="77777777" w:rsidR="004752CD" w:rsidRPr="00AE120B" w:rsidRDefault="004752CD" w:rsidP="00F22DEB">
      <w:pPr>
        <w:widowControl w:val="0"/>
        <w:suppressAutoHyphens w:val="0"/>
        <w:rPr>
          <w:rFonts w:eastAsia="MS Mincho"/>
          <w:sz w:val="22"/>
          <w:szCs w:val="22"/>
          <w:lang w:val="lv-LV"/>
        </w:rPr>
      </w:pPr>
    </w:p>
    <w:p w14:paraId="0AA3429F" w14:textId="77777777" w:rsidR="004752CD" w:rsidRPr="00AE120B" w:rsidRDefault="00000000" w:rsidP="00F22DEB">
      <w:pPr>
        <w:widowControl w:val="0"/>
        <w:suppressAutoHyphens w:val="0"/>
        <w:rPr>
          <w:rFonts w:eastAsia="MS Mincho"/>
          <w:sz w:val="22"/>
          <w:szCs w:val="22"/>
          <w:lang w:val="lv-LV"/>
        </w:rPr>
      </w:pPr>
      <w:r w:rsidRPr="00AE120B">
        <w:rPr>
          <w:sz w:val="22"/>
          <w:szCs w:val="22"/>
          <w:lang w:val="lv-LV"/>
        </w:rPr>
        <w:t>Pētījumā</w:t>
      </w:r>
      <w:r w:rsidRPr="00AE120B">
        <w:rPr>
          <w:rFonts w:eastAsia="MS Mincho"/>
          <w:sz w:val="22"/>
          <w:szCs w:val="22"/>
          <w:lang w:val="lv-LV"/>
        </w:rPr>
        <w:t xml:space="preserve"> HS-I (PIONEER I) </w:t>
      </w:r>
      <w:r w:rsidRPr="00AE120B">
        <w:rPr>
          <w:sz w:val="22"/>
          <w:szCs w:val="22"/>
          <w:lang w:val="lv-LV"/>
        </w:rPr>
        <w:t xml:space="preserve">tika vērtēti 307 pacienti divos ārstēšanas periodos. A periodā, pacienti saņēma placebo vai Humira ar sākotnējo devu 160 mg 0. nedēļā, 80 mg 2. nedēļā, un 40 mg katru </w:t>
      </w:r>
      <w:r w:rsidRPr="00AE120B">
        <w:rPr>
          <w:sz w:val="22"/>
          <w:szCs w:val="22"/>
          <w:lang w:val="lv-LV"/>
        </w:rPr>
        <w:lastRenderedPageBreak/>
        <w:t>nākamo nedēļā sākot ar 4. nedēļu līdz 11. nedēļai. Šajā pētījumā vienlaicīga antibiotiku lietošana nebija atļauta. Pēc 12 nedēļu terapijas, pacienti, kuri saņēma Humira A periodā tika atkārtoti randomizēti B periodā vienā no 3 ārstēšanas grupām (no 12. nedēļas līdz 35. nedēļai Humira 40 mg katru nedēļu, Humira 40 mg katru otro nedēļu, vai placebo). Pacienti, kuri A periodā bija randomazēti saņemt placebo, B periodā bija nozīmēti saņemt Humira 40 mg katru nedēļu.</w:t>
      </w:r>
    </w:p>
    <w:p w14:paraId="343F7433" w14:textId="77777777" w:rsidR="004752CD" w:rsidRPr="00AE120B" w:rsidRDefault="004752CD" w:rsidP="00F22DEB">
      <w:pPr>
        <w:widowControl w:val="0"/>
        <w:suppressAutoHyphens w:val="0"/>
        <w:rPr>
          <w:rFonts w:eastAsia="MS Mincho"/>
          <w:sz w:val="22"/>
          <w:szCs w:val="22"/>
          <w:lang w:val="lv-LV"/>
        </w:rPr>
      </w:pPr>
    </w:p>
    <w:p w14:paraId="0159A957" w14:textId="77777777" w:rsidR="004752CD" w:rsidRPr="00AE120B" w:rsidRDefault="00000000" w:rsidP="00F22DEB">
      <w:pPr>
        <w:widowControl w:val="0"/>
        <w:suppressAutoHyphens w:val="0"/>
        <w:rPr>
          <w:rFonts w:eastAsia="MS Mincho"/>
          <w:sz w:val="22"/>
          <w:szCs w:val="22"/>
          <w:lang w:val="lv-LV"/>
        </w:rPr>
      </w:pPr>
      <w:r w:rsidRPr="00AE120B">
        <w:rPr>
          <w:sz w:val="22"/>
          <w:szCs w:val="22"/>
          <w:lang w:val="lv-LV"/>
        </w:rPr>
        <w:t>Pētījumā</w:t>
      </w:r>
      <w:r w:rsidRPr="00AE120B">
        <w:rPr>
          <w:rFonts w:eastAsia="MS Mincho"/>
          <w:sz w:val="22"/>
          <w:szCs w:val="22"/>
          <w:lang w:val="lv-LV"/>
        </w:rPr>
        <w:t xml:space="preserve"> HS-II (PIONEER II) </w:t>
      </w:r>
      <w:r w:rsidRPr="00AE120B">
        <w:rPr>
          <w:sz w:val="22"/>
          <w:szCs w:val="22"/>
          <w:lang w:val="lv-LV"/>
        </w:rPr>
        <w:t xml:space="preserve">tika vērtēti 326 pacienti divos ārstēšanas periodos. A periodā, pacienti saņēma placebo vai Humira ar sākotnējo devu 160 mg 0. nedēļā, 80 mg 2. nedēļā, un 40 mg katru nākamo nedēļā sākot ar 4. nedēļu līdz 11. nedēļai. Pētījuma laikā 19,3 % no pacientiem turpināja </w:t>
      </w:r>
      <w:r w:rsidRPr="00AE120B">
        <w:rPr>
          <w:iCs/>
          <w:sz w:val="22"/>
          <w:szCs w:val="22"/>
          <w:lang w:val="lv-LV"/>
        </w:rPr>
        <w:t xml:space="preserve">iekšķīgi lietojamo antibiotiku terapijas kursu. </w:t>
      </w:r>
      <w:r w:rsidRPr="00AE120B">
        <w:rPr>
          <w:sz w:val="22"/>
          <w:szCs w:val="22"/>
          <w:lang w:val="lv-LV"/>
        </w:rPr>
        <w:t>Pēc 12 nedēļu terapijas, pacienti, kuri saņēma Humira A periodā tika atkārtoti randomizēti B periodā vienā no 3 ārstēšanas grupām (no 12. nedēļas līdz 35. nedēļai Humira 40 mg katru nedēļu, Humira 40 mg katru otro nedēļu, vai placebo). Pacienti, kuri A periodā bija randomazēti saņemt placebo, bija nozīmēti saņemt placebo B periodā.</w:t>
      </w:r>
    </w:p>
    <w:p w14:paraId="67C215CA" w14:textId="77777777" w:rsidR="004752CD" w:rsidRPr="00AE120B" w:rsidRDefault="004752CD" w:rsidP="00F22DEB">
      <w:pPr>
        <w:widowControl w:val="0"/>
        <w:suppressAutoHyphens w:val="0"/>
        <w:rPr>
          <w:rFonts w:eastAsia="MS Mincho"/>
          <w:sz w:val="22"/>
          <w:szCs w:val="22"/>
          <w:lang w:val="lv-LV"/>
        </w:rPr>
      </w:pPr>
    </w:p>
    <w:p w14:paraId="1BCAE684" w14:textId="77777777" w:rsidR="004752CD" w:rsidRPr="00AE120B" w:rsidRDefault="00000000" w:rsidP="00F22DEB">
      <w:pPr>
        <w:widowControl w:val="0"/>
        <w:suppressAutoHyphens w:val="0"/>
        <w:rPr>
          <w:rFonts w:eastAsia="MS Mincho"/>
          <w:sz w:val="22"/>
          <w:szCs w:val="22"/>
          <w:lang w:val="lv-LV"/>
        </w:rPr>
      </w:pPr>
      <w:r w:rsidRPr="00AE120B">
        <w:rPr>
          <w:rFonts w:eastAsia="MS Mincho"/>
          <w:sz w:val="22"/>
          <w:szCs w:val="22"/>
          <w:lang w:val="lv-LV"/>
        </w:rPr>
        <w:t xml:space="preserve">Pacienti, kuri piedalījās HS-I un HS-II pētījumos </w:t>
      </w:r>
      <w:r w:rsidRPr="00AE120B">
        <w:rPr>
          <w:sz w:val="22"/>
          <w:szCs w:val="22"/>
          <w:lang w:val="lv-LV"/>
        </w:rPr>
        <w:t xml:space="preserve">bija tiesīgi iekļauties atklātā pētījuma pagarinājumā, kurā Humira 40 mg tika lietota katru nedēļu. </w:t>
      </w:r>
      <w:r w:rsidR="00F81CB2" w:rsidRPr="00AE120B">
        <w:rPr>
          <w:sz w:val="22"/>
          <w:szCs w:val="22"/>
          <w:lang w:val="lv-LV"/>
        </w:rPr>
        <w:t>Adalimumabu saņēmušajā populācijā vidējais tā lietošanas ilgums bija 762 dienas.</w:t>
      </w:r>
      <w:r w:rsidR="00677CB5" w:rsidRPr="00AE120B">
        <w:rPr>
          <w:sz w:val="22"/>
          <w:szCs w:val="22"/>
          <w:lang w:val="lv-LV" w:eastAsia="ja-JP"/>
        </w:rPr>
        <w:t xml:space="preserve"> </w:t>
      </w:r>
      <w:r w:rsidRPr="00AE120B">
        <w:rPr>
          <w:sz w:val="22"/>
          <w:szCs w:val="22"/>
          <w:lang w:val="lv-LV"/>
        </w:rPr>
        <w:t>Viscaur visiem trīs pētījumiem pacienti veica ārēju antiseptisku apstrādi ik dienu.</w:t>
      </w:r>
    </w:p>
    <w:p w14:paraId="51FA05C2" w14:textId="77777777" w:rsidR="004752CD" w:rsidRPr="00AE120B" w:rsidRDefault="004752CD" w:rsidP="00F22DEB">
      <w:pPr>
        <w:widowControl w:val="0"/>
        <w:suppressAutoHyphens w:val="0"/>
        <w:rPr>
          <w:rFonts w:eastAsia="MS Mincho"/>
          <w:sz w:val="22"/>
          <w:szCs w:val="22"/>
          <w:lang w:val="lv-LV"/>
        </w:rPr>
      </w:pPr>
    </w:p>
    <w:p w14:paraId="7FBBB8F7" w14:textId="77777777" w:rsidR="004752CD" w:rsidRPr="00AE120B" w:rsidRDefault="00000000" w:rsidP="00F22DEB">
      <w:pPr>
        <w:widowControl w:val="0"/>
        <w:suppressAutoHyphens w:val="0"/>
        <w:rPr>
          <w:rFonts w:eastAsia="MS Mincho"/>
          <w:sz w:val="22"/>
          <w:szCs w:val="22"/>
          <w:u w:val="single"/>
          <w:lang w:val="lv-LV"/>
        </w:rPr>
      </w:pPr>
      <w:r w:rsidRPr="00AE120B">
        <w:rPr>
          <w:i/>
          <w:sz w:val="22"/>
          <w:szCs w:val="22"/>
          <w:u w:val="single"/>
          <w:lang w:val="lv-LV"/>
        </w:rPr>
        <w:t>Klīniskā atbilde</w:t>
      </w:r>
    </w:p>
    <w:p w14:paraId="5FB3E599" w14:textId="77777777" w:rsidR="004752CD" w:rsidRPr="00AE120B" w:rsidRDefault="004752CD" w:rsidP="00F22DEB">
      <w:pPr>
        <w:widowControl w:val="0"/>
        <w:suppressAutoHyphens w:val="0"/>
        <w:rPr>
          <w:rFonts w:eastAsia="MS Mincho"/>
          <w:sz w:val="22"/>
          <w:szCs w:val="22"/>
          <w:lang w:val="lv-LV"/>
        </w:rPr>
      </w:pPr>
    </w:p>
    <w:p w14:paraId="137C00D1" w14:textId="77777777" w:rsidR="004752CD" w:rsidRPr="00AE120B" w:rsidRDefault="00000000" w:rsidP="00F22DEB">
      <w:pPr>
        <w:widowControl w:val="0"/>
        <w:suppressAutoHyphens w:val="0"/>
        <w:rPr>
          <w:rFonts w:eastAsia="MS Mincho"/>
          <w:sz w:val="22"/>
          <w:szCs w:val="22"/>
          <w:lang w:val="lv-LV"/>
        </w:rPr>
      </w:pPr>
      <w:r w:rsidRPr="00AE120B">
        <w:rPr>
          <w:rFonts w:eastAsia="MS Mincho"/>
          <w:sz w:val="22"/>
          <w:szCs w:val="22"/>
          <w:lang w:val="lv-LV"/>
        </w:rPr>
        <w:t xml:space="preserve">Iekaisuma bojājumu samazināšanas un abscesa pasliktināšanos novēršana un fistulu </w:t>
      </w:r>
      <w:r w:rsidR="00496163" w:rsidRPr="00AE120B">
        <w:rPr>
          <w:sz w:val="22"/>
          <w:szCs w:val="22"/>
          <w:lang w:val="lv-LV"/>
        </w:rPr>
        <w:t>drenēšanās</w:t>
      </w:r>
      <w:r w:rsidR="00496163" w:rsidRPr="00AE120B">
        <w:rPr>
          <w:rFonts w:eastAsia="MS Mincho"/>
          <w:sz w:val="22"/>
          <w:szCs w:val="22"/>
          <w:lang w:val="lv-LV"/>
        </w:rPr>
        <w:t xml:space="preserve"> </w:t>
      </w:r>
      <w:r w:rsidRPr="00AE120B">
        <w:rPr>
          <w:rFonts w:eastAsia="MS Mincho"/>
          <w:sz w:val="22"/>
          <w:szCs w:val="22"/>
          <w:lang w:val="lv-LV"/>
        </w:rPr>
        <w:t xml:space="preserve"> tika novērtēta, izmantojot </w:t>
      </w:r>
      <w:r w:rsidRPr="00AE120B">
        <w:rPr>
          <w:rFonts w:eastAsia="MS Mincho"/>
          <w:i/>
          <w:sz w:val="22"/>
          <w:szCs w:val="22"/>
          <w:lang w:val="lv-LV"/>
        </w:rPr>
        <w:t xml:space="preserve">Hidradenitis Suppurativa </w:t>
      </w:r>
      <w:r w:rsidRPr="00AE120B">
        <w:rPr>
          <w:rFonts w:eastAsia="MS Mincho"/>
          <w:sz w:val="22"/>
          <w:szCs w:val="22"/>
          <w:lang w:val="lv-LV"/>
        </w:rPr>
        <w:t>klīnisko atbildi (</w:t>
      </w:r>
      <w:r w:rsidRPr="00AE120B">
        <w:rPr>
          <w:rFonts w:eastAsia="MS Mincho"/>
          <w:i/>
          <w:sz w:val="22"/>
          <w:szCs w:val="22"/>
          <w:lang w:val="lv-LV"/>
        </w:rPr>
        <w:t>HiSCR</w:t>
      </w:r>
      <w:r w:rsidRPr="00AE120B">
        <w:rPr>
          <w:rFonts w:eastAsia="MS Mincho"/>
          <w:sz w:val="22"/>
          <w:szCs w:val="22"/>
          <w:lang w:val="lv-LV"/>
        </w:rPr>
        <w:t xml:space="preserve">; abscesa un iekaisumu mezglu skaita samazināšana vismaz par 50% bez abcesa un fistulu </w:t>
      </w:r>
      <w:r w:rsidR="004A14AB" w:rsidRPr="00AE120B">
        <w:rPr>
          <w:sz w:val="22"/>
          <w:szCs w:val="22"/>
          <w:lang w:val="lv-LV"/>
        </w:rPr>
        <w:t>drenēšan</w:t>
      </w:r>
      <w:r w:rsidR="00496163" w:rsidRPr="00AE120B">
        <w:rPr>
          <w:sz w:val="22"/>
          <w:szCs w:val="22"/>
          <w:lang w:val="lv-LV"/>
        </w:rPr>
        <w:t>ā</w:t>
      </w:r>
      <w:r w:rsidR="004A14AB" w:rsidRPr="00AE120B">
        <w:rPr>
          <w:sz w:val="22"/>
          <w:szCs w:val="22"/>
          <w:lang w:val="lv-LV"/>
        </w:rPr>
        <w:t>s</w:t>
      </w:r>
      <w:r w:rsidRPr="00AE120B">
        <w:rPr>
          <w:rFonts w:eastAsia="MS Mincho"/>
          <w:sz w:val="22"/>
          <w:szCs w:val="22"/>
          <w:lang w:val="lv-LV"/>
        </w:rPr>
        <w:t xml:space="preserve"> skaita palielināšanās </w:t>
      </w:r>
      <w:r w:rsidRPr="00AE120B">
        <w:rPr>
          <w:sz w:val="22"/>
          <w:szCs w:val="22"/>
          <w:lang w:val="lv-LV"/>
        </w:rPr>
        <w:t xml:space="preserve">salīdzinot ar sākumstāvokli). Ar HS saistītu ādas sāpju samazināšanās tika novērtēta, izmantojot Skaitliskā novērtējuma skalu, pacientiem, kuriem iesaistoties pētījumā sākotnējais stāvokļa novērtējums bija 3 punkti vai vairāk no 11 punktu skalas. </w:t>
      </w:r>
    </w:p>
    <w:p w14:paraId="17380A6D" w14:textId="77777777" w:rsidR="004752CD" w:rsidRPr="00AE120B" w:rsidRDefault="004752CD" w:rsidP="00F22DEB">
      <w:pPr>
        <w:widowControl w:val="0"/>
        <w:suppressAutoHyphens w:val="0"/>
        <w:rPr>
          <w:rFonts w:eastAsia="MS Mincho"/>
          <w:sz w:val="22"/>
          <w:szCs w:val="22"/>
          <w:lang w:val="lv-LV"/>
        </w:rPr>
      </w:pPr>
    </w:p>
    <w:p w14:paraId="5BF4A96C"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Nozīmīgi lielāks pacientu skaits, kuri tika ārstēti ar Humira sasniedz </w:t>
      </w:r>
      <w:r w:rsidRPr="00AE120B">
        <w:rPr>
          <w:i/>
          <w:sz w:val="22"/>
          <w:szCs w:val="22"/>
          <w:lang w:val="lv-LV"/>
        </w:rPr>
        <w:t>HiSCR</w:t>
      </w:r>
      <w:r w:rsidRPr="00AE120B">
        <w:rPr>
          <w:sz w:val="22"/>
          <w:szCs w:val="22"/>
          <w:lang w:val="lv-LV"/>
        </w:rPr>
        <w:t xml:space="preserve"> 12. nedēļā, salīdzinot ar placebo. HS-II pētījumā nozīmīgi lielāks pacientu skaits piedzīvoja klīniski nozīmīgu ar HS saistītu ādas sāpju samazināšanos (skatīt </w:t>
      </w:r>
      <w:r w:rsidR="006D0C98" w:rsidRPr="00AE120B">
        <w:rPr>
          <w:sz w:val="22"/>
          <w:szCs w:val="22"/>
          <w:lang w:val="lv-LV"/>
        </w:rPr>
        <w:t>12</w:t>
      </w:r>
      <w:r w:rsidRPr="00AE120B">
        <w:rPr>
          <w:sz w:val="22"/>
          <w:szCs w:val="22"/>
          <w:lang w:val="lv-LV"/>
        </w:rPr>
        <w:t>. tabulā). Pirmo 12 ārstēšanas nedēļu laikā pacientiem, kuri tika ārstēti ar Humira, nozīmīgi samazinājās slimību uzliesmojuma risks.</w:t>
      </w:r>
    </w:p>
    <w:p w14:paraId="54148C6B" w14:textId="77777777" w:rsidR="004752CD" w:rsidRPr="00AE120B" w:rsidRDefault="004752CD" w:rsidP="00F22DEB">
      <w:pPr>
        <w:widowControl w:val="0"/>
        <w:suppressAutoHyphens w:val="0"/>
        <w:rPr>
          <w:sz w:val="22"/>
          <w:szCs w:val="22"/>
          <w:lang w:val="lv-LV"/>
        </w:rPr>
      </w:pPr>
    </w:p>
    <w:p w14:paraId="335BCC33" w14:textId="77777777" w:rsidR="004752CD" w:rsidRPr="00AE120B" w:rsidRDefault="00000000" w:rsidP="008877B3">
      <w:pPr>
        <w:keepLines/>
        <w:widowControl w:val="0"/>
        <w:suppressAutoHyphens w:val="0"/>
        <w:ind w:left="360"/>
        <w:jc w:val="center"/>
        <w:rPr>
          <w:sz w:val="22"/>
          <w:szCs w:val="22"/>
          <w:lang w:val="lv-LV"/>
        </w:rPr>
      </w:pPr>
      <w:r w:rsidRPr="00AE120B">
        <w:rPr>
          <w:rFonts w:eastAsia="MS Mincho"/>
          <w:b/>
          <w:sz w:val="22"/>
          <w:szCs w:val="22"/>
          <w:lang w:val="lv-LV"/>
        </w:rPr>
        <w:t xml:space="preserve">12. tabula. </w:t>
      </w:r>
      <w:r w:rsidRPr="00AE120B">
        <w:rPr>
          <w:rFonts w:eastAsia="MS Mincho"/>
          <w:b/>
          <w:bCs/>
          <w:iCs/>
          <w:sz w:val="22"/>
          <w:szCs w:val="22"/>
          <w:lang w:val="lv-LV"/>
        </w:rPr>
        <w:t>Efektivitātes rezultāti pēc 12 nedēļām, HS pētījumi I un II</w:t>
      </w:r>
    </w:p>
    <w:tbl>
      <w:tblPr>
        <w:tblW w:w="0" w:type="auto"/>
        <w:tblInd w:w="115" w:type="dxa"/>
        <w:tblLayout w:type="fixed"/>
        <w:tblCellMar>
          <w:left w:w="115" w:type="dxa"/>
          <w:right w:w="115" w:type="dxa"/>
        </w:tblCellMar>
        <w:tblLook w:val="0000" w:firstRow="0" w:lastRow="0" w:firstColumn="0" w:lastColumn="0" w:noHBand="0" w:noVBand="0"/>
      </w:tblPr>
      <w:tblGrid>
        <w:gridCol w:w="2847"/>
        <w:gridCol w:w="1440"/>
        <w:gridCol w:w="1746"/>
        <w:gridCol w:w="1404"/>
        <w:gridCol w:w="1876"/>
      </w:tblGrid>
      <w:tr w:rsidR="006D30D4" w14:paraId="62CDA9B4" w14:textId="77777777" w:rsidTr="004752CD">
        <w:tc>
          <w:tcPr>
            <w:tcW w:w="2847" w:type="dxa"/>
            <w:vMerge w:val="restart"/>
            <w:tcBorders>
              <w:top w:val="single" w:sz="4" w:space="0" w:color="000000"/>
              <w:left w:val="single" w:sz="4" w:space="0" w:color="000000"/>
              <w:bottom w:val="single" w:sz="4" w:space="0" w:color="000000"/>
            </w:tcBorders>
            <w:vAlign w:val="bottom"/>
          </w:tcPr>
          <w:p w14:paraId="63B58682" w14:textId="77777777" w:rsidR="004752CD" w:rsidRPr="00AE120B" w:rsidRDefault="004752CD" w:rsidP="008877B3">
            <w:pPr>
              <w:keepLines/>
              <w:widowControl w:val="0"/>
              <w:suppressAutoHyphens w:val="0"/>
              <w:snapToGrid w:val="0"/>
              <w:rPr>
                <w:sz w:val="22"/>
                <w:szCs w:val="22"/>
                <w:lang w:val="lv-LV"/>
              </w:rPr>
            </w:pPr>
          </w:p>
        </w:tc>
        <w:tc>
          <w:tcPr>
            <w:tcW w:w="3186" w:type="dxa"/>
            <w:gridSpan w:val="2"/>
            <w:tcBorders>
              <w:top w:val="single" w:sz="4" w:space="0" w:color="000000"/>
              <w:left w:val="single" w:sz="4" w:space="0" w:color="000000"/>
              <w:bottom w:val="single" w:sz="4" w:space="0" w:color="000000"/>
            </w:tcBorders>
            <w:vAlign w:val="bottom"/>
          </w:tcPr>
          <w:p w14:paraId="45F61C17" w14:textId="77777777" w:rsidR="004752CD" w:rsidRPr="00AE120B" w:rsidRDefault="00000000" w:rsidP="008877B3">
            <w:pPr>
              <w:keepLines/>
              <w:widowControl w:val="0"/>
              <w:suppressAutoHyphens w:val="0"/>
              <w:jc w:val="center"/>
              <w:rPr>
                <w:b/>
                <w:bCs/>
                <w:sz w:val="22"/>
                <w:szCs w:val="22"/>
                <w:lang w:val="lv-LV"/>
              </w:rPr>
            </w:pPr>
            <w:r w:rsidRPr="00AE120B">
              <w:rPr>
                <w:b/>
                <w:bCs/>
                <w:sz w:val="22"/>
                <w:szCs w:val="22"/>
                <w:lang w:val="lv-LV"/>
              </w:rPr>
              <w:t>HS Study I</w:t>
            </w:r>
          </w:p>
        </w:tc>
        <w:tc>
          <w:tcPr>
            <w:tcW w:w="3280" w:type="dxa"/>
            <w:gridSpan w:val="2"/>
            <w:tcBorders>
              <w:top w:val="single" w:sz="4" w:space="0" w:color="000000"/>
              <w:left w:val="single" w:sz="4" w:space="0" w:color="000000"/>
              <w:bottom w:val="single" w:sz="4" w:space="0" w:color="000000"/>
              <w:right w:val="single" w:sz="4" w:space="0" w:color="000000"/>
            </w:tcBorders>
            <w:vAlign w:val="bottom"/>
          </w:tcPr>
          <w:p w14:paraId="0DA089A8" w14:textId="77777777" w:rsidR="004752CD" w:rsidRPr="00AE120B" w:rsidRDefault="00000000" w:rsidP="008877B3">
            <w:pPr>
              <w:keepLines/>
              <w:widowControl w:val="0"/>
              <w:suppressAutoHyphens w:val="0"/>
              <w:jc w:val="center"/>
              <w:rPr>
                <w:sz w:val="22"/>
                <w:szCs w:val="22"/>
                <w:lang w:val="lv-LV"/>
              </w:rPr>
            </w:pPr>
            <w:r w:rsidRPr="00AE120B">
              <w:rPr>
                <w:b/>
                <w:bCs/>
                <w:sz w:val="22"/>
                <w:szCs w:val="22"/>
                <w:lang w:val="lv-LV"/>
              </w:rPr>
              <w:t>HS Study II</w:t>
            </w:r>
          </w:p>
        </w:tc>
      </w:tr>
      <w:tr w:rsidR="006D30D4" w14:paraId="6975DA97" w14:textId="77777777" w:rsidTr="004752CD">
        <w:tc>
          <w:tcPr>
            <w:tcW w:w="2847" w:type="dxa"/>
            <w:vMerge/>
            <w:tcBorders>
              <w:top w:val="single" w:sz="4" w:space="0" w:color="000000"/>
              <w:left w:val="single" w:sz="4" w:space="0" w:color="000000"/>
              <w:bottom w:val="single" w:sz="4" w:space="0" w:color="000000"/>
            </w:tcBorders>
            <w:vAlign w:val="center"/>
          </w:tcPr>
          <w:p w14:paraId="06F436A9" w14:textId="77777777" w:rsidR="004752CD" w:rsidRPr="00AE120B" w:rsidRDefault="004752CD" w:rsidP="008877B3">
            <w:pPr>
              <w:keepLines/>
              <w:widowControl w:val="0"/>
              <w:suppressAutoHyphens w:val="0"/>
              <w:snapToGrid w:val="0"/>
              <w:rPr>
                <w:sz w:val="22"/>
                <w:szCs w:val="22"/>
                <w:lang w:val="lv-LV"/>
              </w:rPr>
            </w:pPr>
          </w:p>
        </w:tc>
        <w:tc>
          <w:tcPr>
            <w:tcW w:w="1440" w:type="dxa"/>
            <w:tcBorders>
              <w:top w:val="single" w:sz="4" w:space="0" w:color="000000"/>
              <w:left w:val="single" w:sz="4" w:space="0" w:color="000000"/>
              <w:bottom w:val="single" w:sz="4" w:space="0" w:color="000000"/>
            </w:tcBorders>
            <w:vAlign w:val="bottom"/>
          </w:tcPr>
          <w:p w14:paraId="61E1A3D2" w14:textId="77777777" w:rsidR="004752CD" w:rsidRPr="00AE120B" w:rsidRDefault="00000000" w:rsidP="008877B3">
            <w:pPr>
              <w:keepLines/>
              <w:widowControl w:val="0"/>
              <w:suppressAutoHyphens w:val="0"/>
              <w:jc w:val="center"/>
              <w:rPr>
                <w:b/>
                <w:bCs/>
                <w:sz w:val="22"/>
                <w:szCs w:val="22"/>
                <w:lang w:val="lv-LV"/>
              </w:rPr>
            </w:pPr>
            <w:r w:rsidRPr="00AE120B">
              <w:rPr>
                <w:b/>
                <w:bCs/>
                <w:sz w:val="22"/>
                <w:szCs w:val="22"/>
                <w:lang w:val="lv-LV"/>
              </w:rPr>
              <w:t>Placebo</w:t>
            </w:r>
          </w:p>
        </w:tc>
        <w:tc>
          <w:tcPr>
            <w:tcW w:w="1746" w:type="dxa"/>
            <w:tcBorders>
              <w:top w:val="single" w:sz="4" w:space="0" w:color="000000"/>
              <w:left w:val="single" w:sz="4" w:space="0" w:color="000000"/>
              <w:bottom w:val="single" w:sz="4" w:space="0" w:color="000000"/>
            </w:tcBorders>
            <w:vAlign w:val="bottom"/>
          </w:tcPr>
          <w:p w14:paraId="2856927F" w14:textId="77777777" w:rsidR="004752CD" w:rsidRPr="00AE120B" w:rsidRDefault="00000000" w:rsidP="008877B3">
            <w:pPr>
              <w:keepLines/>
              <w:widowControl w:val="0"/>
              <w:suppressAutoHyphens w:val="0"/>
              <w:jc w:val="center"/>
              <w:rPr>
                <w:b/>
                <w:bCs/>
                <w:sz w:val="22"/>
                <w:szCs w:val="22"/>
                <w:lang w:val="lv-LV"/>
              </w:rPr>
            </w:pPr>
            <w:r w:rsidRPr="00AE120B">
              <w:rPr>
                <w:b/>
                <w:bCs/>
                <w:sz w:val="22"/>
                <w:szCs w:val="22"/>
                <w:lang w:val="lv-LV"/>
              </w:rPr>
              <w:t xml:space="preserve">Humira 40 mg katru nedēļu </w:t>
            </w:r>
          </w:p>
        </w:tc>
        <w:tc>
          <w:tcPr>
            <w:tcW w:w="1404" w:type="dxa"/>
            <w:tcBorders>
              <w:top w:val="single" w:sz="4" w:space="0" w:color="000000"/>
              <w:left w:val="single" w:sz="4" w:space="0" w:color="000000"/>
              <w:bottom w:val="single" w:sz="4" w:space="0" w:color="000000"/>
            </w:tcBorders>
            <w:vAlign w:val="bottom"/>
          </w:tcPr>
          <w:p w14:paraId="1C3ED87F" w14:textId="77777777" w:rsidR="004752CD" w:rsidRPr="00AE120B" w:rsidRDefault="00000000" w:rsidP="008877B3">
            <w:pPr>
              <w:keepLines/>
              <w:widowControl w:val="0"/>
              <w:suppressAutoHyphens w:val="0"/>
              <w:jc w:val="center"/>
              <w:rPr>
                <w:b/>
                <w:bCs/>
                <w:sz w:val="22"/>
                <w:szCs w:val="22"/>
                <w:lang w:val="lv-LV"/>
              </w:rPr>
            </w:pPr>
            <w:r w:rsidRPr="00AE120B">
              <w:rPr>
                <w:b/>
                <w:bCs/>
                <w:sz w:val="22"/>
                <w:szCs w:val="22"/>
                <w:lang w:val="lv-LV"/>
              </w:rPr>
              <w:t xml:space="preserve">Placebo </w:t>
            </w:r>
          </w:p>
        </w:tc>
        <w:tc>
          <w:tcPr>
            <w:tcW w:w="1876" w:type="dxa"/>
            <w:tcBorders>
              <w:top w:val="single" w:sz="4" w:space="0" w:color="000000"/>
              <w:left w:val="single" w:sz="4" w:space="0" w:color="000000"/>
              <w:bottom w:val="single" w:sz="4" w:space="0" w:color="000000"/>
              <w:right w:val="single" w:sz="4" w:space="0" w:color="000000"/>
            </w:tcBorders>
            <w:vAlign w:val="bottom"/>
          </w:tcPr>
          <w:p w14:paraId="3204491E" w14:textId="77777777" w:rsidR="004752CD" w:rsidRPr="00AE120B" w:rsidRDefault="00000000" w:rsidP="008877B3">
            <w:pPr>
              <w:keepLines/>
              <w:widowControl w:val="0"/>
              <w:suppressAutoHyphens w:val="0"/>
              <w:jc w:val="center"/>
              <w:rPr>
                <w:sz w:val="22"/>
                <w:szCs w:val="22"/>
                <w:lang w:val="lv-LV"/>
              </w:rPr>
            </w:pPr>
            <w:r w:rsidRPr="00AE120B">
              <w:rPr>
                <w:b/>
                <w:bCs/>
                <w:sz w:val="22"/>
                <w:szCs w:val="22"/>
                <w:lang w:val="lv-LV"/>
              </w:rPr>
              <w:t>Humira 40 mg katru nedēļu</w:t>
            </w:r>
          </w:p>
        </w:tc>
      </w:tr>
      <w:tr w:rsidR="006D30D4" w14:paraId="302345FF" w14:textId="77777777" w:rsidTr="004752CD">
        <w:trPr>
          <w:trHeight w:val="755"/>
        </w:trPr>
        <w:tc>
          <w:tcPr>
            <w:tcW w:w="2847" w:type="dxa"/>
            <w:tcBorders>
              <w:top w:val="single" w:sz="4" w:space="0" w:color="000000"/>
              <w:left w:val="single" w:sz="4" w:space="0" w:color="000000"/>
              <w:bottom w:val="single" w:sz="4" w:space="0" w:color="000000"/>
            </w:tcBorders>
            <w:vAlign w:val="center"/>
          </w:tcPr>
          <w:p w14:paraId="694FB2C3" w14:textId="77777777" w:rsidR="004752CD" w:rsidRPr="00AE120B" w:rsidRDefault="00000000" w:rsidP="008877B3">
            <w:pPr>
              <w:keepLines/>
              <w:widowControl w:val="0"/>
              <w:suppressAutoHyphens w:val="0"/>
              <w:rPr>
                <w:sz w:val="22"/>
                <w:szCs w:val="22"/>
                <w:lang w:val="lv-LV"/>
              </w:rPr>
            </w:pPr>
            <w:r w:rsidRPr="00AE120B">
              <w:rPr>
                <w:i/>
                <w:sz w:val="22"/>
                <w:szCs w:val="22"/>
                <w:lang w:val="lv-LV"/>
              </w:rPr>
              <w:t>Hidradenitis Suppurativa</w:t>
            </w:r>
            <w:r w:rsidRPr="00AE120B">
              <w:rPr>
                <w:sz w:val="22"/>
                <w:szCs w:val="22"/>
                <w:lang w:val="lv-LV"/>
              </w:rPr>
              <w:t xml:space="preserve"> </w:t>
            </w:r>
            <w:r w:rsidRPr="00AE120B">
              <w:rPr>
                <w:rFonts w:eastAsia="MS Mincho"/>
                <w:sz w:val="22"/>
                <w:szCs w:val="22"/>
                <w:lang w:val="lv-LV"/>
              </w:rPr>
              <w:t>klīnisko atbildi</w:t>
            </w:r>
            <w:r w:rsidRPr="00AE120B">
              <w:rPr>
                <w:sz w:val="22"/>
                <w:szCs w:val="22"/>
                <w:lang w:val="lv-LV"/>
              </w:rPr>
              <w:t xml:space="preserve"> (</w:t>
            </w:r>
            <w:r w:rsidRPr="00AE120B">
              <w:rPr>
                <w:i/>
                <w:sz w:val="22"/>
                <w:szCs w:val="22"/>
                <w:lang w:val="lv-LV"/>
              </w:rPr>
              <w:t>HiSCR</w:t>
            </w:r>
            <w:r w:rsidRPr="00AE120B">
              <w:rPr>
                <w:sz w:val="22"/>
                <w:szCs w:val="22"/>
                <w:lang w:val="lv-LV"/>
              </w:rPr>
              <w:t>)</w:t>
            </w:r>
            <w:r w:rsidRPr="00AE120B">
              <w:rPr>
                <w:sz w:val="22"/>
                <w:szCs w:val="22"/>
                <w:vertAlign w:val="superscript"/>
                <w:lang w:val="lv-LV"/>
              </w:rPr>
              <w:t>a</w:t>
            </w:r>
            <w:r w:rsidRPr="00AE120B">
              <w:rPr>
                <w:sz w:val="22"/>
                <w:szCs w:val="22"/>
                <w:lang w:val="lv-LV"/>
              </w:rPr>
              <w:t xml:space="preserve"> </w:t>
            </w:r>
          </w:p>
          <w:p w14:paraId="3189CFDD" w14:textId="77777777" w:rsidR="004752CD" w:rsidRPr="00AE120B" w:rsidRDefault="004752CD" w:rsidP="008877B3">
            <w:pPr>
              <w:keepLines/>
              <w:widowControl w:val="0"/>
              <w:suppressAutoHyphens w:val="0"/>
              <w:rPr>
                <w:sz w:val="22"/>
                <w:szCs w:val="22"/>
                <w:lang w:val="lv-LV"/>
              </w:rPr>
            </w:pPr>
          </w:p>
        </w:tc>
        <w:tc>
          <w:tcPr>
            <w:tcW w:w="1440" w:type="dxa"/>
            <w:tcBorders>
              <w:top w:val="single" w:sz="4" w:space="0" w:color="000000"/>
              <w:left w:val="single" w:sz="4" w:space="0" w:color="000000"/>
              <w:bottom w:val="single" w:sz="4" w:space="0" w:color="000000"/>
            </w:tcBorders>
          </w:tcPr>
          <w:p w14:paraId="0EF80FC7"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N = 154</w:t>
            </w:r>
            <w:r w:rsidRPr="00AE120B">
              <w:rPr>
                <w:sz w:val="22"/>
                <w:szCs w:val="22"/>
                <w:lang w:val="lv-LV"/>
              </w:rPr>
              <w:br/>
              <w:t>40 (26,0%)</w:t>
            </w:r>
          </w:p>
        </w:tc>
        <w:tc>
          <w:tcPr>
            <w:tcW w:w="1746" w:type="dxa"/>
            <w:tcBorders>
              <w:top w:val="single" w:sz="4" w:space="0" w:color="000000"/>
              <w:left w:val="single" w:sz="4" w:space="0" w:color="000000"/>
              <w:bottom w:val="single" w:sz="4" w:space="0" w:color="000000"/>
            </w:tcBorders>
          </w:tcPr>
          <w:p w14:paraId="5D820B80"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N = 153</w:t>
            </w:r>
            <w:r w:rsidRPr="00AE120B">
              <w:rPr>
                <w:sz w:val="22"/>
                <w:szCs w:val="22"/>
                <w:lang w:val="lv-LV"/>
              </w:rPr>
              <w:br/>
              <w:t xml:space="preserve">64 (41,8%) </w:t>
            </w:r>
            <w:r w:rsidRPr="00AE120B">
              <w:rPr>
                <w:sz w:val="22"/>
                <w:szCs w:val="22"/>
                <w:vertAlign w:val="superscript"/>
                <w:lang w:val="lv-LV"/>
              </w:rPr>
              <w:t>*</w:t>
            </w:r>
          </w:p>
        </w:tc>
        <w:tc>
          <w:tcPr>
            <w:tcW w:w="1404" w:type="dxa"/>
            <w:tcBorders>
              <w:top w:val="single" w:sz="4" w:space="0" w:color="000000"/>
              <w:left w:val="single" w:sz="4" w:space="0" w:color="000000"/>
              <w:bottom w:val="single" w:sz="4" w:space="0" w:color="000000"/>
            </w:tcBorders>
          </w:tcPr>
          <w:p w14:paraId="61000EE8"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N=163</w:t>
            </w:r>
          </w:p>
          <w:p w14:paraId="5A48B937"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45 (27,6%)</w:t>
            </w:r>
          </w:p>
        </w:tc>
        <w:tc>
          <w:tcPr>
            <w:tcW w:w="1876" w:type="dxa"/>
            <w:tcBorders>
              <w:top w:val="single" w:sz="4" w:space="0" w:color="000000"/>
              <w:left w:val="single" w:sz="4" w:space="0" w:color="000000"/>
              <w:bottom w:val="single" w:sz="4" w:space="0" w:color="000000"/>
              <w:right w:val="single" w:sz="4" w:space="0" w:color="000000"/>
            </w:tcBorders>
          </w:tcPr>
          <w:p w14:paraId="32F65224"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N=163</w:t>
            </w:r>
          </w:p>
          <w:p w14:paraId="2EB9FCC8"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 xml:space="preserve">96 (58,9%) </w:t>
            </w:r>
            <w:r w:rsidRPr="00AE120B">
              <w:rPr>
                <w:sz w:val="22"/>
                <w:szCs w:val="22"/>
                <w:vertAlign w:val="superscript"/>
                <w:lang w:val="lv-LV"/>
              </w:rPr>
              <w:t>***</w:t>
            </w:r>
          </w:p>
        </w:tc>
      </w:tr>
      <w:tr w:rsidR="006D30D4" w14:paraId="2881D268" w14:textId="77777777" w:rsidTr="004752CD">
        <w:tc>
          <w:tcPr>
            <w:tcW w:w="2847" w:type="dxa"/>
            <w:tcBorders>
              <w:top w:val="single" w:sz="4" w:space="0" w:color="000000"/>
              <w:left w:val="single" w:sz="4" w:space="0" w:color="000000"/>
              <w:bottom w:val="single" w:sz="4" w:space="0" w:color="000000"/>
            </w:tcBorders>
            <w:vAlign w:val="center"/>
          </w:tcPr>
          <w:p w14:paraId="54410A19" w14:textId="77777777" w:rsidR="004752CD" w:rsidRPr="00AE120B" w:rsidRDefault="00000000" w:rsidP="008877B3">
            <w:pPr>
              <w:keepLines/>
              <w:widowControl w:val="0"/>
              <w:suppressAutoHyphens w:val="0"/>
              <w:rPr>
                <w:sz w:val="22"/>
                <w:szCs w:val="22"/>
                <w:lang w:val="lv-LV"/>
              </w:rPr>
            </w:pPr>
            <w:r w:rsidRPr="00AE120B">
              <w:rPr>
                <w:sz w:val="22"/>
                <w:szCs w:val="22"/>
                <w:lang w:val="lv-LV"/>
              </w:rPr>
              <w:t>≥30% Ādas sāpju samazināšanās</w:t>
            </w:r>
            <w:r w:rsidRPr="00AE120B">
              <w:rPr>
                <w:sz w:val="22"/>
                <w:szCs w:val="22"/>
                <w:vertAlign w:val="superscript"/>
                <w:lang w:val="lv-LV"/>
              </w:rPr>
              <w:t>b</w:t>
            </w:r>
          </w:p>
        </w:tc>
        <w:tc>
          <w:tcPr>
            <w:tcW w:w="1440" w:type="dxa"/>
            <w:tcBorders>
              <w:top w:val="single" w:sz="4" w:space="0" w:color="000000"/>
              <w:left w:val="single" w:sz="4" w:space="0" w:color="000000"/>
              <w:bottom w:val="single" w:sz="4" w:space="0" w:color="000000"/>
            </w:tcBorders>
          </w:tcPr>
          <w:p w14:paraId="5E2D3F57"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N = 109</w:t>
            </w:r>
            <w:r w:rsidRPr="00AE120B">
              <w:rPr>
                <w:sz w:val="22"/>
                <w:szCs w:val="22"/>
                <w:lang w:val="lv-LV"/>
              </w:rPr>
              <w:br/>
              <w:t>27 (24,8%)</w:t>
            </w:r>
          </w:p>
        </w:tc>
        <w:tc>
          <w:tcPr>
            <w:tcW w:w="1746" w:type="dxa"/>
            <w:tcBorders>
              <w:top w:val="single" w:sz="4" w:space="0" w:color="000000"/>
              <w:left w:val="single" w:sz="4" w:space="0" w:color="000000"/>
              <w:bottom w:val="single" w:sz="4" w:space="0" w:color="000000"/>
            </w:tcBorders>
          </w:tcPr>
          <w:p w14:paraId="08E3D9C8"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N = 122</w:t>
            </w:r>
            <w:r w:rsidRPr="00AE120B">
              <w:rPr>
                <w:sz w:val="22"/>
                <w:szCs w:val="22"/>
                <w:lang w:val="lv-LV"/>
              </w:rPr>
              <w:br/>
              <w:t>34 (27,9%)</w:t>
            </w:r>
          </w:p>
        </w:tc>
        <w:tc>
          <w:tcPr>
            <w:tcW w:w="1404" w:type="dxa"/>
            <w:tcBorders>
              <w:top w:val="single" w:sz="4" w:space="0" w:color="000000"/>
              <w:left w:val="single" w:sz="4" w:space="0" w:color="000000"/>
              <w:bottom w:val="single" w:sz="4" w:space="0" w:color="000000"/>
            </w:tcBorders>
          </w:tcPr>
          <w:p w14:paraId="282673B9"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N=111</w:t>
            </w:r>
          </w:p>
          <w:p w14:paraId="66323E2C"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23 (20,7%)</w:t>
            </w:r>
          </w:p>
        </w:tc>
        <w:tc>
          <w:tcPr>
            <w:tcW w:w="1876" w:type="dxa"/>
            <w:tcBorders>
              <w:top w:val="single" w:sz="4" w:space="0" w:color="000000"/>
              <w:left w:val="single" w:sz="4" w:space="0" w:color="000000"/>
              <w:bottom w:val="single" w:sz="4" w:space="0" w:color="000000"/>
              <w:right w:val="single" w:sz="4" w:space="0" w:color="000000"/>
            </w:tcBorders>
          </w:tcPr>
          <w:p w14:paraId="30880024"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N=105</w:t>
            </w:r>
          </w:p>
          <w:p w14:paraId="6C7A3CF7" w14:textId="77777777" w:rsidR="004752CD" w:rsidRPr="00AE120B" w:rsidRDefault="00000000" w:rsidP="008877B3">
            <w:pPr>
              <w:keepLines/>
              <w:widowControl w:val="0"/>
              <w:suppressAutoHyphens w:val="0"/>
              <w:jc w:val="center"/>
              <w:rPr>
                <w:sz w:val="22"/>
                <w:szCs w:val="22"/>
                <w:lang w:val="lv-LV"/>
              </w:rPr>
            </w:pPr>
            <w:r w:rsidRPr="00AE120B">
              <w:rPr>
                <w:sz w:val="22"/>
                <w:szCs w:val="22"/>
                <w:lang w:val="lv-LV"/>
              </w:rPr>
              <w:t xml:space="preserve">48 (45,7%) </w:t>
            </w:r>
            <w:r w:rsidRPr="00AE120B">
              <w:rPr>
                <w:sz w:val="22"/>
                <w:szCs w:val="22"/>
                <w:vertAlign w:val="superscript"/>
                <w:lang w:val="lv-LV"/>
              </w:rPr>
              <w:t>***</w:t>
            </w:r>
          </w:p>
        </w:tc>
      </w:tr>
      <w:tr w:rsidR="006D30D4" w14:paraId="2513FD13" w14:textId="77777777" w:rsidTr="004752CD">
        <w:tc>
          <w:tcPr>
            <w:tcW w:w="9313" w:type="dxa"/>
            <w:gridSpan w:val="5"/>
            <w:tcBorders>
              <w:top w:val="single" w:sz="4" w:space="0" w:color="000000"/>
              <w:left w:val="single" w:sz="4" w:space="0" w:color="000000"/>
              <w:bottom w:val="single" w:sz="4" w:space="0" w:color="000000"/>
              <w:right w:val="single" w:sz="4" w:space="0" w:color="000000"/>
            </w:tcBorders>
            <w:vAlign w:val="center"/>
          </w:tcPr>
          <w:p w14:paraId="1771B13B" w14:textId="77777777" w:rsidR="004752CD" w:rsidRPr="00AE120B" w:rsidRDefault="00000000" w:rsidP="008877B3">
            <w:pPr>
              <w:keepLines/>
              <w:widowControl w:val="0"/>
              <w:suppressAutoHyphens w:val="0"/>
              <w:ind w:left="360"/>
              <w:rPr>
                <w:sz w:val="22"/>
                <w:szCs w:val="22"/>
                <w:lang w:val="lv-LV"/>
              </w:rPr>
            </w:pPr>
            <w:r w:rsidRPr="00AE120B">
              <w:rPr>
                <w:sz w:val="22"/>
                <w:szCs w:val="22"/>
                <w:lang w:val="lv-LV"/>
              </w:rPr>
              <w:t xml:space="preserve">* </w:t>
            </w:r>
            <w:r w:rsidRPr="00AE120B">
              <w:rPr>
                <w:i/>
                <w:sz w:val="22"/>
                <w:szCs w:val="22"/>
                <w:lang w:val="lv-LV"/>
              </w:rPr>
              <w:t>P</w:t>
            </w:r>
            <w:r w:rsidRPr="00AE120B">
              <w:rPr>
                <w:sz w:val="22"/>
                <w:szCs w:val="22"/>
                <w:lang w:val="lv-LV"/>
              </w:rPr>
              <w:t xml:space="preserve"> &lt; 0</w:t>
            </w:r>
            <w:r w:rsidR="005D0A8C" w:rsidRPr="00AE120B">
              <w:rPr>
                <w:sz w:val="22"/>
                <w:szCs w:val="22"/>
                <w:lang w:val="lv-LV"/>
              </w:rPr>
              <w:t>,</w:t>
            </w:r>
            <w:r w:rsidRPr="00AE120B">
              <w:rPr>
                <w:sz w:val="22"/>
                <w:szCs w:val="22"/>
                <w:lang w:val="lv-LV"/>
              </w:rPr>
              <w:t>05, ***</w:t>
            </w:r>
            <w:r w:rsidRPr="00AE120B">
              <w:rPr>
                <w:i/>
                <w:sz w:val="22"/>
                <w:szCs w:val="22"/>
                <w:lang w:val="lv-LV"/>
              </w:rPr>
              <w:t xml:space="preserve">P </w:t>
            </w:r>
            <w:r w:rsidRPr="00AE120B">
              <w:rPr>
                <w:sz w:val="22"/>
                <w:szCs w:val="22"/>
                <w:lang w:val="lv-LV"/>
              </w:rPr>
              <w:t>&lt; 0</w:t>
            </w:r>
            <w:r w:rsidR="005D0A8C" w:rsidRPr="00AE120B">
              <w:rPr>
                <w:sz w:val="22"/>
                <w:szCs w:val="22"/>
                <w:lang w:val="lv-LV"/>
              </w:rPr>
              <w:t>,</w:t>
            </w:r>
            <w:r w:rsidRPr="00AE120B">
              <w:rPr>
                <w:sz w:val="22"/>
                <w:szCs w:val="22"/>
                <w:lang w:val="lv-LV"/>
              </w:rPr>
              <w:t xml:space="preserve">001, Humira pret placebo </w:t>
            </w:r>
          </w:p>
          <w:p w14:paraId="7FA8E8EA" w14:textId="77777777" w:rsidR="004752CD" w:rsidRPr="00AE120B" w:rsidRDefault="00000000" w:rsidP="008877B3">
            <w:pPr>
              <w:keepLines/>
              <w:widowControl w:val="0"/>
              <w:numPr>
                <w:ilvl w:val="0"/>
                <w:numId w:val="96"/>
              </w:numPr>
              <w:suppressAutoHyphens w:val="0"/>
              <w:rPr>
                <w:sz w:val="22"/>
                <w:szCs w:val="22"/>
                <w:lang w:val="lv-LV"/>
              </w:rPr>
            </w:pPr>
            <w:r w:rsidRPr="00AE120B">
              <w:rPr>
                <w:sz w:val="22"/>
                <w:szCs w:val="22"/>
                <w:lang w:val="lv-LV"/>
              </w:rPr>
              <w:t>Starp visiem radomizētiem pacientiem</w:t>
            </w:r>
          </w:p>
          <w:p w14:paraId="0DFC59F6" w14:textId="77777777" w:rsidR="004752CD" w:rsidRPr="00AE120B" w:rsidRDefault="00000000" w:rsidP="008877B3">
            <w:pPr>
              <w:keepLines/>
              <w:widowControl w:val="0"/>
              <w:numPr>
                <w:ilvl w:val="0"/>
                <w:numId w:val="96"/>
              </w:numPr>
              <w:suppressAutoHyphens w:val="0"/>
              <w:rPr>
                <w:sz w:val="22"/>
                <w:szCs w:val="22"/>
                <w:lang w:val="lv-LV"/>
              </w:rPr>
            </w:pPr>
            <w:r w:rsidRPr="00AE120B">
              <w:rPr>
                <w:sz w:val="22"/>
                <w:szCs w:val="22"/>
                <w:lang w:val="lv-LV"/>
              </w:rPr>
              <w:t xml:space="preserve">Starp patientiem ar HS saistītu ādas sāpju sākumstāvokļa novērtējumu ≥ 3, izmantojot Skaitliskā novērtējuma skalu 0 – 10; 0 = nav ādas sāpju, 10 = </w:t>
            </w:r>
            <w:r w:rsidR="004A14AB" w:rsidRPr="00AE120B">
              <w:rPr>
                <w:sz w:val="22"/>
                <w:szCs w:val="22"/>
                <w:lang w:val="lv-LV"/>
              </w:rPr>
              <w:t>vissmagākās</w:t>
            </w:r>
            <w:r w:rsidRPr="00AE120B">
              <w:rPr>
                <w:sz w:val="22"/>
                <w:szCs w:val="22"/>
                <w:lang w:val="lv-LV"/>
              </w:rPr>
              <w:t xml:space="preserve"> ādas sāpes, kādas var vien iedomāties</w:t>
            </w:r>
          </w:p>
        </w:tc>
      </w:tr>
    </w:tbl>
    <w:p w14:paraId="0AE0790E" w14:textId="77777777" w:rsidR="004752CD" w:rsidRPr="00AE120B" w:rsidRDefault="004752CD" w:rsidP="008877B3">
      <w:pPr>
        <w:keepNext/>
        <w:keepLines/>
        <w:widowControl w:val="0"/>
        <w:suppressAutoHyphens w:val="0"/>
        <w:rPr>
          <w:sz w:val="22"/>
          <w:szCs w:val="22"/>
          <w:lang w:val="lv-LV"/>
        </w:rPr>
      </w:pPr>
    </w:p>
    <w:p w14:paraId="6090B592" w14:textId="77777777" w:rsidR="004752CD" w:rsidRPr="00AE120B" w:rsidRDefault="00000000" w:rsidP="00F22DEB">
      <w:pPr>
        <w:widowControl w:val="0"/>
        <w:suppressAutoHyphens w:val="0"/>
        <w:rPr>
          <w:sz w:val="22"/>
          <w:szCs w:val="22"/>
          <w:lang w:val="lv-LV"/>
        </w:rPr>
      </w:pPr>
      <w:r w:rsidRPr="00AE120B">
        <w:rPr>
          <w:sz w:val="22"/>
          <w:szCs w:val="22"/>
          <w:lang w:val="lv-LV"/>
        </w:rPr>
        <w:t xml:space="preserve">Ārstēšana ar Humira 40 mg katru nedēļu, nozīmīgi samazināja abscesa pasliktināšanās un fistulu </w:t>
      </w:r>
      <w:r w:rsidR="004A14AB" w:rsidRPr="00AE120B">
        <w:rPr>
          <w:sz w:val="22"/>
          <w:szCs w:val="22"/>
          <w:lang w:val="lv-LV"/>
        </w:rPr>
        <w:t>drenēšanās</w:t>
      </w:r>
      <w:r w:rsidRPr="00AE120B">
        <w:rPr>
          <w:sz w:val="22"/>
          <w:szCs w:val="22"/>
          <w:lang w:val="lv-LV"/>
        </w:rPr>
        <w:t xml:space="preserve"> risku. Pirmajās 12 nedēļās HS-I un HS-II pētījumos placebo grupā, salīdzinot ar grupu, kurā lietoja Humira, bija aptuveni divreiz vairāk to pacientu īpatsvars kuriem pasliktinājās abcess (attiecīgi 23,0%, salīdzinot ar 11,4%) un </w:t>
      </w:r>
      <w:r w:rsidR="004A14AB" w:rsidRPr="00AE120B">
        <w:rPr>
          <w:sz w:val="22"/>
          <w:szCs w:val="22"/>
          <w:lang w:val="lv-LV"/>
        </w:rPr>
        <w:t xml:space="preserve">bija </w:t>
      </w:r>
      <w:r w:rsidRPr="00AE120B">
        <w:rPr>
          <w:rFonts w:eastAsia="MS Mincho"/>
          <w:sz w:val="22"/>
          <w:szCs w:val="22"/>
          <w:lang w:val="lv-LV"/>
        </w:rPr>
        <w:t xml:space="preserve">fistulu </w:t>
      </w:r>
      <w:r w:rsidR="004A14AB" w:rsidRPr="00AE120B">
        <w:rPr>
          <w:sz w:val="22"/>
          <w:szCs w:val="22"/>
          <w:lang w:val="lv-LV"/>
        </w:rPr>
        <w:t>drenēšanās</w:t>
      </w:r>
      <w:r w:rsidRPr="00AE120B">
        <w:rPr>
          <w:rFonts w:eastAsia="MS Mincho"/>
          <w:sz w:val="22"/>
          <w:szCs w:val="22"/>
          <w:lang w:val="lv-LV"/>
        </w:rPr>
        <w:t xml:space="preserve"> </w:t>
      </w:r>
      <w:r w:rsidRPr="00AE120B">
        <w:rPr>
          <w:sz w:val="22"/>
          <w:szCs w:val="22"/>
          <w:lang w:val="lv-LV"/>
        </w:rPr>
        <w:t xml:space="preserve">(attiecīgi 30,0%, salīdzinot ar 13,9%).  </w:t>
      </w:r>
    </w:p>
    <w:p w14:paraId="2A9297AE" w14:textId="77777777" w:rsidR="004752CD" w:rsidRPr="00AE120B" w:rsidRDefault="004752CD" w:rsidP="00F22DEB">
      <w:pPr>
        <w:widowControl w:val="0"/>
        <w:suppressAutoHyphens w:val="0"/>
        <w:rPr>
          <w:sz w:val="22"/>
          <w:szCs w:val="22"/>
          <w:lang w:val="lv-LV"/>
        </w:rPr>
      </w:pPr>
    </w:p>
    <w:p w14:paraId="54D1A86E" w14:textId="77777777" w:rsidR="004752CD" w:rsidRPr="00AE120B" w:rsidRDefault="00000000" w:rsidP="00F22DEB">
      <w:pPr>
        <w:widowControl w:val="0"/>
        <w:suppressAutoHyphens w:val="0"/>
        <w:rPr>
          <w:sz w:val="22"/>
          <w:szCs w:val="22"/>
          <w:lang w:val="lv-LV"/>
        </w:rPr>
      </w:pPr>
      <w:r w:rsidRPr="00AE120B">
        <w:rPr>
          <w:sz w:val="22"/>
          <w:szCs w:val="22"/>
          <w:lang w:val="lv-LV"/>
        </w:rPr>
        <w:t>Pēc 12 nedēļām salīdzinot ar sākuma stāvokli tika novērots lielāks uzlabojums ar ādas veselības stāvokļa saistītās dzīves kvalitātes, mērot to pēc ar Dermatoloģijas dzīves kvalitātes indekss (</w:t>
      </w:r>
      <w:r w:rsidRPr="00AE120B">
        <w:rPr>
          <w:i/>
          <w:sz w:val="22"/>
          <w:szCs w:val="22"/>
          <w:lang w:val="lv-LV"/>
        </w:rPr>
        <w:t>Dermatology Life Quality Index</w:t>
      </w:r>
      <w:r w:rsidRPr="00AE120B">
        <w:rPr>
          <w:sz w:val="22"/>
          <w:szCs w:val="22"/>
          <w:lang w:val="lv-LV"/>
        </w:rPr>
        <w:t xml:space="preserve"> </w:t>
      </w:r>
      <w:r w:rsidRPr="00AE120B">
        <w:rPr>
          <w:i/>
          <w:sz w:val="22"/>
          <w:szCs w:val="22"/>
          <w:lang w:val="lv-LV"/>
        </w:rPr>
        <w:t>(DLQI)</w:t>
      </w:r>
      <w:r w:rsidRPr="00AE120B">
        <w:rPr>
          <w:sz w:val="22"/>
          <w:szCs w:val="22"/>
          <w:lang w:val="lv-LV"/>
        </w:rPr>
        <w:t xml:space="preserve">; pētījumos HS-I un HS-II) salīdzinot ar placebo grupu, globālo pacientu apmierinātību ar medikamentu ārstēšanu izmantojot Anketu par apmierinātību ar </w:t>
      </w:r>
      <w:r w:rsidRPr="00AE120B">
        <w:rPr>
          <w:sz w:val="22"/>
          <w:szCs w:val="22"/>
          <w:lang w:val="lv-LV"/>
        </w:rPr>
        <w:lastRenderedPageBreak/>
        <w:t>ārstēšanas zālēm (</w:t>
      </w:r>
      <w:r w:rsidRPr="00AE120B">
        <w:rPr>
          <w:i/>
          <w:sz w:val="22"/>
          <w:szCs w:val="22"/>
          <w:lang w:val="lv-LV"/>
        </w:rPr>
        <w:t>Treatment Satisfaction Questionnaire (TSQM</w:t>
      </w:r>
      <w:r w:rsidRPr="00AE120B">
        <w:rPr>
          <w:sz w:val="22"/>
          <w:szCs w:val="22"/>
          <w:lang w:val="lv-LV"/>
        </w:rPr>
        <w:t xml:space="preserve">; pētījumos HS-I un HS-II), un fizisko veselību, izmantojot fizikālās komponentes punktu skaita rādītājus SF-36 (pētījums HS-I). </w:t>
      </w:r>
    </w:p>
    <w:p w14:paraId="0A3762F9" w14:textId="77777777" w:rsidR="004752CD" w:rsidRPr="00AE120B" w:rsidRDefault="004752CD" w:rsidP="00F22DEB">
      <w:pPr>
        <w:widowControl w:val="0"/>
        <w:suppressAutoHyphens w:val="0"/>
        <w:rPr>
          <w:sz w:val="22"/>
          <w:szCs w:val="22"/>
          <w:lang w:val="lv-LV"/>
        </w:rPr>
      </w:pPr>
    </w:p>
    <w:p w14:paraId="09DCAA3A" w14:textId="77777777" w:rsidR="004752CD" w:rsidRPr="00AE120B" w:rsidRDefault="00000000" w:rsidP="00F22DEB">
      <w:pPr>
        <w:widowControl w:val="0"/>
        <w:suppressAutoHyphens w:val="0"/>
        <w:rPr>
          <w:sz w:val="22"/>
          <w:szCs w:val="22"/>
          <w:lang w:val="lv-LV"/>
        </w:rPr>
      </w:pPr>
      <w:r w:rsidRPr="00AE120B">
        <w:rPr>
          <w:rFonts w:eastAsia="Calibri"/>
          <w:sz w:val="22"/>
          <w:szCs w:val="22"/>
          <w:lang w:val="lv-LV"/>
        </w:rPr>
        <w:t xml:space="preserve">Pēc 12 nedēļām pacientiem ar vismaz daļēju atbildes reakciju uz Humira 40 mg katru nedēļu, </w:t>
      </w:r>
      <w:r w:rsidRPr="00AE120B">
        <w:rPr>
          <w:rFonts w:eastAsia="Calibri"/>
          <w:i/>
          <w:sz w:val="22"/>
          <w:szCs w:val="22"/>
          <w:lang w:val="lv-LV"/>
        </w:rPr>
        <w:t xml:space="preserve">HiSCR </w:t>
      </w:r>
      <w:r w:rsidRPr="00AE120B">
        <w:rPr>
          <w:rFonts w:eastAsia="Calibri"/>
          <w:sz w:val="22"/>
          <w:szCs w:val="22"/>
          <w:lang w:val="lv-LV"/>
        </w:rPr>
        <w:t xml:space="preserve">rādītājs pēc 36 nedēļām bija augstāks pacientiem, kuri turpināja lietot Humira katru nedēļu salīdzinot ar tiem kuriem lietošanas biežums tika samazināts līdz katrai otrai nedēļai, vai kuriem ārstēšana tika pārtraukta (skatīt </w:t>
      </w:r>
      <w:r w:rsidR="006D0C98" w:rsidRPr="00AE120B">
        <w:rPr>
          <w:rFonts w:eastAsia="Calibri"/>
          <w:sz w:val="22"/>
          <w:szCs w:val="22"/>
          <w:lang w:val="lv-LV"/>
        </w:rPr>
        <w:t>13</w:t>
      </w:r>
      <w:r w:rsidRPr="00AE120B">
        <w:rPr>
          <w:rFonts w:eastAsia="Calibri"/>
          <w:sz w:val="22"/>
          <w:szCs w:val="22"/>
          <w:lang w:val="lv-LV"/>
        </w:rPr>
        <w:t>. tabulā).</w:t>
      </w:r>
    </w:p>
    <w:p w14:paraId="717B1649"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1A12D699" w14:textId="77777777" w:rsidR="004752CD" w:rsidRPr="00AE120B" w:rsidRDefault="00000000" w:rsidP="00F22DEB">
      <w:pPr>
        <w:pStyle w:val="Paragraph"/>
        <w:widowControl w:val="0"/>
        <w:suppressAutoHyphens w:val="0"/>
        <w:spacing w:after="0" w:line="240" w:lineRule="auto"/>
        <w:jc w:val="center"/>
        <w:rPr>
          <w:b/>
          <w:sz w:val="22"/>
          <w:szCs w:val="22"/>
          <w:lang w:val="lv-LV"/>
        </w:rPr>
      </w:pPr>
      <w:r w:rsidRPr="00AE120B">
        <w:rPr>
          <w:b/>
          <w:sz w:val="22"/>
          <w:szCs w:val="22"/>
          <w:lang w:val="lv-LV"/>
        </w:rPr>
        <w:t xml:space="preserve">13. tabula. </w:t>
      </w:r>
      <w:r w:rsidRPr="00AE120B">
        <w:rPr>
          <w:b/>
          <w:iCs/>
          <w:sz w:val="22"/>
          <w:szCs w:val="22"/>
          <w:lang w:val="lv-LV"/>
        </w:rPr>
        <w:t>Pacientu īpa</w:t>
      </w:r>
      <w:r w:rsidR="00A67634" w:rsidRPr="00AE120B">
        <w:rPr>
          <w:b/>
          <w:iCs/>
          <w:sz w:val="22"/>
          <w:szCs w:val="22"/>
          <w:lang w:val="lv-LV"/>
        </w:rPr>
        <w:t>t</w:t>
      </w:r>
      <w:r w:rsidRPr="00AE120B">
        <w:rPr>
          <w:b/>
          <w:iCs/>
          <w:sz w:val="22"/>
          <w:szCs w:val="22"/>
          <w:lang w:val="lv-LV"/>
        </w:rPr>
        <w:t>svars</w:t>
      </w:r>
      <w:r w:rsidRPr="00AE120B">
        <w:rPr>
          <w:b/>
          <w:sz w:val="22"/>
          <w:szCs w:val="22"/>
          <w:vertAlign w:val="superscript"/>
          <w:lang w:val="lv-LV"/>
        </w:rPr>
        <w:t xml:space="preserve"> a</w:t>
      </w:r>
      <w:r w:rsidRPr="00AE120B">
        <w:rPr>
          <w:b/>
          <w:sz w:val="22"/>
          <w:szCs w:val="22"/>
          <w:lang w:val="lv-LV"/>
        </w:rPr>
        <w:t xml:space="preserve">, kas sasniedza </w:t>
      </w:r>
      <w:r w:rsidRPr="00AE120B">
        <w:rPr>
          <w:b/>
          <w:i/>
          <w:sz w:val="22"/>
          <w:szCs w:val="22"/>
          <w:lang w:val="lv-LV"/>
        </w:rPr>
        <w:t>HiSCR</w:t>
      </w:r>
      <w:r w:rsidRPr="00AE120B">
        <w:rPr>
          <w:b/>
          <w:sz w:val="22"/>
          <w:szCs w:val="22"/>
          <w:vertAlign w:val="superscript"/>
          <w:lang w:val="lv-LV"/>
        </w:rPr>
        <w:t xml:space="preserve">b </w:t>
      </w:r>
      <w:r w:rsidRPr="00AE120B">
        <w:rPr>
          <w:b/>
          <w:sz w:val="22"/>
          <w:szCs w:val="22"/>
          <w:lang w:val="lv-LV"/>
        </w:rPr>
        <w:t>pēc 24 un 36 nedēļām un pēc</w:t>
      </w:r>
    </w:p>
    <w:p w14:paraId="5FBF6A98" w14:textId="77777777" w:rsidR="004752CD" w:rsidRPr="00AE120B" w:rsidRDefault="00000000" w:rsidP="00F22DEB">
      <w:pPr>
        <w:pStyle w:val="Paragraph"/>
        <w:widowControl w:val="0"/>
        <w:suppressAutoHyphens w:val="0"/>
        <w:spacing w:after="0" w:line="240" w:lineRule="auto"/>
        <w:ind w:left="567"/>
        <w:jc w:val="center"/>
        <w:rPr>
          <w:sz w:val="22"/>
          <w:szCs w:val="22"/>
          <w:lang w:val="lv-LV"/>
        </w:rPr>
      </w:pPr>
      <w:r w:rsidRPr="00AE120B">
        <w:rPr>
          <w:b/>
          <w:sz w:val="22"/>
          <w:szCs w:val="22"/>
          <w:lang w:val="lv-LV"/>
        </w:rPr>
        <w:t xml:space="preserve">ārstēšanas izmaiņām 12. </w:t>
      </w:r>
      <w:r w:rsidR="002F6A02" w:rsidRPr="00AE120B">
        <w:rPr>
          <w:b/>
          <w:sz w:val="22"/>
          <w:szCs w:val="22"/>
          <w:lang w:val="lv-LV"/>
        </w:rPr>
        <w:t>n</w:t>
      </w:r>
      <w:r w:rsidRPr="00AE120B">
        <w:rPr>
          <w:b/>
          <w:sz w:val="22"/>
          <w:szCs w:val="22"/>
          <w:lang w:val="lv-LV"/>
        </w:rPr>
        <w:t>edēļā no Humira katru nedēļu</w:t>
      </w:r>
    </w:p>
    <w:tbl>
      <w:tblPr>
        <w:tblW w:w="0" w:type="auto"/>
        <w:jc w:val="center"/>
        <w:tblLayout w:type="fixed"/>
        <w:tblLook w:val="0000" w:firstRow="0" w:lastRow="0" w:firstColumn="0" w:lastColumn="0" w:noHBand="0" w:noVBand="0"/>
      </w:tblPr>
      <w:tblGrid>
        <w:gridCol w:w="1437"/>
        <w:gridCol w:w="1980"/>
        <w:gridCol w:w="1980"/>
        <w:gridCol w:w="1875"/>
      </w:tblGrid>
      <w:tr w:rsidR="006D30D4" w14:paraId="040C397D" w14:textId="77777777" w:rsidTr="00F142BE">
        <w:trPr>
          <w:tblHeader/>
          <w:jc w:val="center"/>
        </w:trPr>
        <w:tc>
          <w:tcPr>
            <w:tcW w:w="1437" w:type="dxa"/>
            <w:tcBorders>
              <w:top w:val="single" w:sz="4" w:space="0" w:color="000000"/>
              <w:left w:val="single" w:sz="4" w:space="0" w:color="000000"/>
              <w:bottom w:val="single" w:sz="4" w:space="0" w:color="000000"/>
            </w:tcBorders>
            <w:vAlign w:val="bottom"/>
          </w:tcPr>
          <w:p w14:paraId="4D694034" w14:textId="77777777" w:rsidR="004752CD" w:rsidRPr="00AE120B" w:rsidRDefault="004752CD" w:rsidP="00F22DEB">
            <w:pPr>
              <w:pStyle w:val="TableLeft"/>
              <w:keepNext w:val="0"/>
              <w:widowControl w:val="0"/>
              <w:snapToGrid w:val="0"/>
              <w:spacing w:before="0" w:after="0" w:line="240" w:lineRule="auto"/>
              <w:rPr>
                <w:sz w:val="22"/>
                <w:szCs w:val="22"/>
                <w:lang w:val="lv-LV"/>
              </w:rPr>
            </w:pPr>
          </w:p>
        </w:tc>
        <w:tc>
          <w:tcPr>
            <w:tcW w:w="1980" w:type="dxa"/>
            <w:tcBorders>
              <w:top w:val="single" w:sz="4" w:space="0" w:color="000000"/>
              <w:left w:val="single" w:sz="4" w:space="0" w:color="000000"/>
              <w:bottom w:val="single" w:sz="4" w:space="0" w:color="000000"/>
            </w:tcBorders>
            <w:vAlign w:val="bottom"/>
          </w:tcPr>
          <w:p w14:paraId="59D0F5D0" w14:textId="77777777" w:rsidR="004752CD" w:rsidRPr="00AE120B" w:rsidRDefault="00000000" w:rsidP="00F22DEB">
            <w:pPr>
              <w:pStyle w:val="TableLeft"/>
              <w:keepNext w:val="0"/>
              <w:widowControl w:val="0"/>
              <w:spacing w:before="0" w:after="0" w:line="240" w:lineRule="auto"/>
              <w:jc w:val="center"/>
              <w:rPr>
                <w:b/>
                <w:sz w:val="22"/>
                <w:szCs w:val="22"/>
                <w:lang w:val="lv-LV"/>
              </w:rPr>
            </w:pPr>
            <w:r w:rsidRPr="00AE120B">
              <w:rPr>
                <w:b/>
                <w:sz w:val="22"/>
                <w:szCs w:val="22"/>
                <w:lang w:val="lv-LV"/>
              </w:rPr>
              <w:t>Placebo</w:t>
            </w:r>
            <w:r w:rsidRPr="00AE120B">
              <w:rPr>
                <w:b/>
                <w:sz w:val="22"/>
                <w:szCs w:val="22"/>
                <w:lang w:val="lv-LV"/>
              </w:rPr>
              <w:br/>
              <w:t>(pārtraukta ārstēšana)</w:t>
            </w:r>
            <w:r w:rsidRPr="00AE120B">
              <w:rPr>
                <w:b/>
                <w:sz w:val="22"/>
                <w:szCs w:val="22"/>
                <w:lang w:val="lv-LV"/>
              </w:rPr>
              <w:br/>
              <w:t>N = 73</w:t>
            </w:r>
          </w:p>
        </w:tc>
        <w:tc>
          <w:tcPr>
            <w:tcW w:w="1980" w:type="dxa"/>
            <w:tcBorders>
              <w:top w:val="single" w:sz="4" w:space="0" w:color="000000"/>
              <w:left w:val="single" w:sz="4" w:space="0" w:color="000000"/>
              <w:bottom w:val="single" w:sz="4" w:space="0" w:color="000000"/>
            </w:tcBorders>
            <w:vAlign w:val="bottom"/>
          </w:tcPr>
          <w:p w14:paraId="40730E1F" w14:textId="77777777" w:rsidR="004752CD" w:rsidRPr="00AE120B" w:rsidRDefault="00000000" w:rsidP="00F22DEB">
            <w:pPr>
              <w:pStyle w:val="TableLeft"/>
              <w:keepNext w:val="0"/>
              <w:widowControl w:val="0"/>
              <w:spacing w:before="0" w:after="0" w:line="240" w:lineRule="auto"/>
              <w:jc w:val="center"/>
              <w:rPr>
                <w:b/>
                <w:sz w:val="22"/>
                <w:szCs w:val="22"/>
                <w:lang w:val="lv-LV"/>
              </w:rPr>
            </w:pPr>
            <w:r w:rsidRPr="00AE120B">
              <w:rPr>
                <w:b/>
                <w:sz w:val="22"/>
                <w:szCs w:val="22"/>
                <w:lang w:val="lv-LV"/>
              </w:rPr>
              <w:t>Humira 40 mg</w:t>
            </w:r>
            <w:r w:rsidRPr="00AE120B">
              <w:rPr>
                <w:b/>
                <w:sz w:val="22"/>
                <w:szCs w:val="22"/>
                <w:lang w:val="lv-LV"/>
              </w:rPr>
              <w:br/>
              <w:t>katru otro nedēļu</w:t>
            </w:r>
            <w:r w:rsidRPr="00AE120B">
              <w:rPr>
                <w:b/>
                <w:sz w:val="22"/>
                <w:szCs w:val="22"/>
                <w:lang w:val="lv-LV"/>
              </w:rPr>
              <w:br/>
              <w:t>N = 70</w:t>
            </w:r>
          </w:p>
        </w:tc>
        <w:tc>
          <w:tcPr>
            <w:tcW w:w="1875" w:type="dxa"/>
            <w:tcBorders>
              <w:top w:val="single" w:sz="4" w:space="0" w:color="000000"/>
              <w:left w:val="single" w:sz="4" w:space="0" w:color="000000"/>
              <w:bottom w:val="single" w:sz="4" w:space="0" w:color="000000"/>
              <w:right w:val="single" w:sz="4" w:space="0" w:color="000000"/>
            </w:tcBorders>
            <w:vAlign w:val="bottom"/>
          </w:tcPr>
          <w:p w14:paraId="18F181C6" w14:textId="77777777" w:rsidR="004752CD" w:rsidRPr="00AE120B" w:rsidRDefault="00000000" w:rsidP="00F22DEB">
            <w:pPr>
              <w:pStyle w:val="TableLeft"/>
              <w:keepNext w:val="0"/>
              <w:widowControl w:val="0"/>
              <w:spacing w:before="0" w:after="0" w:line="240" w:lineRule="auto"/>
              <w:jc w:val="center"/>
              <w:rPr>
                <w:sz w:val="22"/>
                <w:szCs w:val="22"/>
                <w:lang w:val="lv-LV"/>
              </w:rPr>
            </w:pPr>
            <w:r w:rsidRPr="00AE120B">
              <w:rPr>
                <w:b/>
                <w:sz w:val="22"/>
                <w:szCs w:val="22"/>
                <w:lang w:val="lv-LV"/>
              </w:rPr>
              <w:t>Humira 40 mg</w:t>
            </w:r>
            <w:r w:rsidRPr="00AE120B">
              <w:rPr>
                <w:b/>
                <w:sz w:val="22"/>
                <w:szCs w:val="22"/>
                <w:lang w:val="lv-LV"/>
              </w:rPr>
              <w:br/>
              <w:t>katru nedēļu</w:t>
            </w:r>
            <w:r w:rsidRPr="00AE120B">
              <w:rPr>
                <w:b/>
                <w:sz w:val="22"/>
                <w:szCs w:val="22"/>
                <w:lang w:val="lv-LV"/>
              </w:rPr>
              <w:br/>
              <w:t>N = 70</w:t>
            </w:r>
          </w:p>
        </w:tc>
      </w:tr>
      <w:tr w:rsidR="006D30D4" w14:paraId="08280FF0" w14:textId="77777777" w:rsidTr="00F142BE">
        <w:trPr>
          <w:jc w:val="center"/>
        </w:trPr>
        <w:tc>
          <w:tcPr>
            <w:tcW w:w="1437" w:type="dxa"/>
            <w:tcBorders>
              <w:top w:val="single" w:sz="4" w:space="0" w:color="000000"/>
              <w:left w:val="single" w:sz="4" w:space="0" w:color="000000"/>
              <w:bottom w:val="single" w:sz="4" w:space="0" w:color="000000"/>
            </w:tcBorders>
          </w:tcPr>
          <w:p w14:paraId="6406187F" w14:textId="77777777" w:rsidR="004752CD" w:rsidRPr="00AE120B" w:rsidRDefault="00000000" w:rsidP="00F22DEB">
            <w:pPr>
              <w:pStyle w:val="TableLeft"/>
              <w:keepNext w:val="0"/>
              <w:widowControl w:val="0"/>
              <w:spacing w:before="0" w:after="0" w:line="240" w:lineRule="auto"/>
              <w:rPr>
                <w:sz w:val="22"/>
                <w:szCs w:val="22"/>
                <w:lang w:val="lv-LV"/>
              </w:rPr>
            </w:pPr>
            <w:r w:rsidRPr="00AE120B">
              <w:rPr>
                <w:sz w:val="22"/>
                <w:szCs w:val="22"/>
                <w:lang w:val="lv-LV"/>
              </w:rPr>
              <w:t>24. nedēļa</w:t>
            </w:r>
          </w:p>
        </w:tc>
        <w:tc>
          <w:tcPr>
            <w:tcW w:w="1980" w:type="dxa"/>
            <w:tcBorders>
              <w:top w:val="single" w:sz="4" w:space="0" w:color="000000"/>
              <w:left w:val="single" w:sz="4" w:space="0" w:color="000000"/>
              <w:bottom w:val="single" w:sz="4" w:space="0" w:color="000000"/>
            </w:tcBorders>
          </w:tcPr>
          <w:p w14:paraId="58E6A0CB" w14:textId="77777777" w:rsidR="004752CD" w:rsidRPr="00AE120B" w:rsidRDefault="00000000" w:rsidP="00F22DEB">
            <w:pPr>
              <w:pStyle w:val="TableLeft"/>
              <w:keepNext w:val="0"/>
              <w:widowControl w:val="0"/>
              <w:spacing w:before="0" w:after="0" w:line="240" w:lineRule="auto"/>
              <w:jc w:val="center"/>
              <w:rPr>
                <w:sz w:val="22"/>
                <w:szCs w:val="22"/>
                <w:lang w:val="lv-LV"/>
              </w:rPr>
            </w:pPr>
            <w:r w:rsidRPr="00AE120B">
              <w:rPr>
                <w:sz w:val="22"/>
                <w:szCs w:val="22"/>
                <w:lang w:val="lv-LV"/>
              </w:rPr>
              <w:t>24 (32,9%)</w:t>
            </w:r>
          </w:p>
        </w:tc>
        <w:tc>
          <w:tcPr>
            <w:tcW w:w="1980" w:type="dxa"/>
            <w:tcBorders>
              <w:top w:val="single" w:sz="4" w:space="0" w:color="000000"/>
              <w:left w:val="single" w:sz="4" w:space="0" w:color="000000"/>
              <w:bottom w:val="single" w:sz="4" w:space="0" w:color="000000"/>
            </w:tcBorders>
          </w:tcPr>
          <w:p w14:paraId="22B371BA" w14:textId="77777777" w:rsidR="004752CD" w:rsidRPr="00AE120B" w:rsidRDefault="00000000" w:rsidP="00F22DEB">
            <w:pPr>
              <w:pStyle w:val="TableLeft"/>
              <w:keepNext w:val="0"/>
              <w:widowControl w:val="0"/>
              <w:spacing w:before="0" w:after="0" w:line="240" w:lineRule="auto"/>
              <w:jc w:val="center"/>
              <w:rPr>
                <w:sz w:val="22"/>
                <w:szCs w:val="22"/>
                <w:lang w:val="lv-LV"/>
              </w:rPr>
            </w:pPr>
            <w:r w:rsidRPr="00AE120B">
              <w:rPr>
                <w:sz w:val="22"/>
                <w:szCs w:val="22"/>
                <w:lang w:val="lv-LV"/>
              </w:rPr>
              <w:t>36 (51,4%)</w:t>
            </w:r>
          </w:p>
        </w:tc>
        <w:tc>
          <w:tcPr>
            <w:tcW w:w="1875" w:type="dxa"/>
            <w:tcBorders>
              <w:top w:val="single" w:sz="4" w:space="0" w:color="000000"/>
              <w:left w:val="single" w:sz="4" w:space="0" w:color="000000"/>
              <w:bottom w:val="single" w:sz="4" w:space="0" w:color="000000"/>
              <w:right w:val="single" w:sz="4" w:space="0" w:color="000000"/>
            </w:tcBorders>
          </w:tcPr>
          <w:p w14:paraId="591EA836" w14:textId="77777777" w:rsidR="004752CD" w:rsidRPr="00AE120B" w:rsidRDefault="00000000" w:rsidP="00F22DEB">
            <w:pPr>
              <w:pStyle w:val="TableLeft"/>
              <w:keepNext w:val="0"/>
              <w:widowControl w:val="0"/>
              <w:spacing w:before="0" w:after="0" w:line="240" w:lineRule="auto"/>
              <w:jc w:val="center"/>
              <w:rPr>
                <w:sz w:val="22"/>
                <w:szCs w:val="22"/>
                <w:lang w:val="lv-LV"/>
              </w:rPr>
            </w:pPr>
            <w:r w:rsidRPr="00AE120B">
              <w:rPr>
                <w:sz w:val="22"/>
                <w:szCs w:val="22"/>
                <w:lang w:val="lv-LV"/>
              </w:rPr>
              <w:t>40 (57,1%)</w:t>
            </w:r>
          </w:p>
        </w:tc>
      </w:tr>
      <w:tr w:rsidR="006D30D4" w14:paraId="5FEC3A40" w14:textId="77777777" w:rsidTr="00F142BE">
        <w:trPr>
          <w:jc w:val="center"/>
        </w:trPr>
        <w:tc>
          <w:tcPr>
            <w:tcW w:w="1437" w:type="dxa"/>
            <w:tcBorders>
              <w:top w:val="single" w:sz="4" w:space="0" w:color="000000"/>
              <w:left w:val="single" w:sz="4" w:space="0" w:color="000000"/>
              <w:bottom w:val="single" w:sz="4" w:space="0" w:color="000000"/>
            </w:tcBorders>
          </w:tcPr>
          <w:p w14:paraId="03F82862" w14:textId="77777777" w:rsidR="004752CD" w:rsidRPr="00AE120B" w:rsidRDefault="00000000" w:rsidP="00F22DEB">
            <w:pPr>
              <w:pStyle w:val="TableLeft"/>
              <w:keepNext w:val="0"/>
              <w:widowControl w:val="0"/>
              <w:spacing w:before="0" w:after="0" w:line="240" w:lineRule="auto"/>
              <w:rPr>
                <w:sz w:val="22"/>
                <w:szCs w:val="22"/>
                <w:lang w:val="lv-LV"/>
              </w:rPr>
            </w:pPr>
            <w:r w:rsidRPr="00AE120B">
              <w:rPr>
                <w:sz w:val="22"/>
                <w:szCs w:val="22"/>
                <w:lang w:val="lv-LV"/>
              </w:rPr>
              <w:t>36. nedēļa</w:t>
            </w:r>
          </w:p>
        </w:tc>
        <w:tc>
          <w:tcPr>
            <w:tcW w:w="1980" w:type="dxa"/>
            <w:tcBorders>
              <w:top w:val="single" w:sz="4" w:space="0" w:color="000000"/>
              <w:left w:val="single" w:sz="4" w:space="0" w:color="000000"/>
              <w:bottom w:val="single" w:sz="4" w:space="0" w:color="000000"/>
            </w:tcBorders>
          </w:tcPr>
          <w:p w14:paraId="6231E1EF" w14:textId="77777777" w:rsidR="004752CD" w:rsidRPr="00AE120B" w:rsidRDefault="00000000" w:rsidP="00F22DEB">
            <w:pPr>
              <w:pStyle w:val="TableLeft"/>
              <w:keepNext w:val="0"/>
              <w:widowControl w:val="0"/>
              <w:spacing w:before="0" w:after="0" w:line="240" w:lineRule="auto"/>
              <w:jc w:val="center"/>
              <w:rPr>
                <w:sz w:val="22"/>
                <w:szCs w:val="22"/>
                <w:lang w:val="lv-LV"/>
              </w:rPr>
            </w:pPr>
            <w:r w:rsidRPr="00AE120B">
              <w:rPr>
                <w:sz w:val="22"/>
                <w:szCs w:val="22"/>
                <w:lang w:val="lv-LV"/>
              </w:rPr>
              <w:t>22 (30,1%)</w:t>
            </w:r>
          </w:p>
        </w:tc>
        <w:tc>
          <w:tcPr>
            <w:tcW w:w="1980" w:type="dxa"/>
            <w:tcBorders>
              <w:top w:val="single" w:sz="4" w:space="0" w:color="000000"/>
              <w:left w:val="single" w:sz="4" w:space="0" w:color="000000"/>
              <w:bottom w:val="single" w:sz="4" w:space="0" w:color="000000"/>
            </w:tcBorders>
          </w:tcPr>
          <w:p w14:paraId="2EB57FB7" w14:textId="77777777" w:rsidR="004752CD" w:rsidRPr="00AE120B" w:rsidRDefault="00000000" w:rsidP="00F22DEB">
            <w:pPr>
              <w:pStyle w:val="TableLeft"/>
              <w:keepNext w:val="0"/>
              <w:widowControl w:val="0"/>
              <w:spacing w:before="0" w:after="0" w:line="240" w:lineRule="auto"/>
              <w:jc w:val="center"/>
              <w:rPr>
                <w:sz w:val="22"/>
                <w:szCs w:val="22"/>
                <w:lang w:val="lv-LV"/>
              </w:rPr>
            </w:pPr>
            <w:r w:rsidRPr="00AE120B">
              <w:rPr>
                <w:sz w:val="22"/>
                <w:szCs w:val="22"/>
                <w:lang w:val="lv-LV"/>
              </w:rPr>
              <w:t>28 (40,0%)</w:t>
            </w:r>
          </w:p>
        </w:tc>
        <w:tc>
          <w:tcPr>
            <w:tcW w:w="1875" w:type="dxa"/>
            <w:tcBorders>
              <w:top w:val="single" w:sz="4" w:space="0" w:color="000000"/>
              <w:left w:val="single" w:sz="4" w:space="0" w:color="000000"/>
              <w:bottom w:val="single" w:sz="4" w:space="0" w:color="000000"/>
              <w:right w:val="single" w:sz="4" w:space="0" w:color="000000"/>
            </w:tcBorders>
          </w:tcPr>
          <w:p w14:paraId="03F16CEC" w14:textId="77777777" w:rsidR="004752CD" w:rsidRPr="00AE120B" w:rsidRDefault="00000000" w:rsidP="00F22DEB">
            <w:pPr>
              <w:pStyle w:val="TableLeft"/>
              <w:keepNext w:val="0"/>
              <w:widowControl w:val="0"/>
              <w:spacing w:before="0" w:after="0" w:line="240" w:lineRule="auto"/>
              <w:jc w:val="center"/>
              <w:rPr>
                <w:sz w:val="22"/>
                <w:szCs w:val="22"/>
                <w:lang w:val="lv-LV"/>
              </w:rPr>
            </w:pPr>
            <w:r w:rsidRPr="00AE120B">
              <w:rPr>
                <w:sz w:val="22"/>
                <w:szCs w:val="22"/>
                <w:lang w:val="lv-LV"/>
              </w:rPr>
              <w:t>39 (55,7%)</w:t>
            </w:r>
          </w:p>
        </w:tc>
      </w:tr>
      <w:tr w:rsidR="006D30D4" w14:paraId="3B33AA5B" w14:textId="77777777" w:rsidTr="00F142BE">
        <w:trPr>
          <w:jc w:val="center"/>
        </w:trPr>
        <w:tc>
          <w:tcPr>
            <w:tcW w:w="7272" w:type="dxa"/>
            <w:gridSpan w:val="4"/>
            <w:tcBorders>
              <w:top w:val="single" w:sz="4" w:space="0" w:color="000000"/>
              <w:left w:val="single" w:sz="4" w:space="0" w:color="000000"/>
              <w:bottom w:val="single" w:sz="4" w:space="0" w:color="000000"/>
              <w:right w:val="single" w:sz="4" w:space="0" w:color="000000"/>
            </w:tcBorders>
          </w:tcPr>
          <w:p w14:paraId="0483A303" w14:textId="77777777" w:rsidR="004752CD" w:rsidRPr="00AE120B" w:rsidRDefault="00000000" w:rsidP="00F22DEB">
            <w:pPr>
              <w:pStyle w:val="TableFootnoteLetter"/>
              <w:keepLines w:val="0"/>
              <w:widowControl w:val="0"/>
              <w:numPr>
                <w:ilvl w:val="0"/>
                <w:numId w:val="97"/>
              </w:numPr>
              <w:suppressAutoHyphens w:val="0"/>
              <w:spacing w:before="0"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 xml:space="preserve">Pēc 12 nedēļām pacientiem ar vismaz daļēju atbildes reakciju uz ārstēšanu ar Humira 40 mg katru nedēļu. </w:t>
            </w:r>
          </w:p>
          <w:p w14:paraId="491163EF" w14:textId="77777777" w:rsidR="004752CD" w:rsidRPr="00AE120B" w:rsidRDefault="00000000" w:rsidP="00F22DEB">
            <w:pPr>
              <w:pStyle w:val="TableFootnoteLetter"/>
              <w:keepLines w:val="0"/>
              <w:widowControl w:val="0"/>
              <w:numPr>
                <w:ilvl w:val="0"/>
                <w:numId w:val="97"/>
              </w:numPr>
              <w:suppressAutoHyphens w:val="0"/>
              <w:spacing w:before="0" w:line="240" w:lineRule="auto"/>
              <w:rPr>
                <w:rFonts w:ascii="Times New Roman" w:hAnsi="Times New Roman" w:cs="Times New Roman"/>
                <w:sz w:val="22"/>
                <w:szCs w:val="22"/>
                <w:lang w:val="lv-LV"/>
              </w:rPr>
            </w:pPr>
            <w:r w:rsidRPr="00AE120B">
              <w:rPr>
                <w:rFonts w:ascii="Times New Roman" w:hAnsi="Times New Roman" w:cs="Times New Roman"/>
                <w:sz w:val="22"/>
                <w:szCs w:val="22"/>
                <w:lang w:val="lv-LV"/>
              </w:rPr>
              <w:t>Pacientiem, kas atbilda protokolā norādītajiem kritērijiem par atbildes reakcijas zudums vai bez uzlabojumiem, tika izslēgti no pētījumiem un tika uzskaitīti kā pacienti bez atbildes reakcijas</w:t>
            </w:r>
          </w:p>
        </w:tc>
      </w:tr>
    </w:tbl>
    <w:p w14:paraId="481B396D" w14:textId="77777777" w:rsidR="004752CD" w:rsidRPr="00AE120B" w:rsidRDefault="00000000" w:rsidP="00F22DEB">
      <w:pPr>
        <w:pStyle w:val="TableFootnoteLetter"/>
        <w:keepLines w:val="0"/>
        <w:widowControl w:val="0"/>
        <w:numPr>
          <w:ilvl w:val="0"/>
          <w:numId w:val="0"/>
        </w:numPr>
        <w:tabs>
          <w:tab w:val="left" w:pos="0"/>
        </w:tabs>
        <w:suppressAutoHyphens w:val="0"/>
        <w:spacing w:before="0" w:line="240" w:lineRule="auto"/>
        <w:rPr>
          <w:rFonts w:ascii="Times New Roman" w:eastAsia="Calibri" w:hAnsi="Times New Roman" w:cs="Times New Roman"/>
          <w:sz w:val="22"/>
          <w:szCs w:val="22"/>
          <w:lang w:val="lv-LV"/>
        </w:rPr>
      </w:pPr>
      <w:r w:rsidRPr="00AE120B">
        <w:rPr>
          <w:rFonts w:ascii="Times New Roman" w:hAnsi="Times New Roman" w:cs="Times New Roman"/>
          <w:sz w:val="22"/>
          <w:szCs w:val="22"/>
          <w:lang w:val="lv-LV"/>
        </w:rPr>
        <w:tab/>
      </w:r>
      <w:r w:rsidRPr="00AE120B">
        <w:rPr>
          <w:rFonts w:ascii="Times New Roman" w:hAnsi="Times New Roman" w:cs="Times New Roman"/>
          <w:sz w:val="22"/>
          <w:szCs w:val="22"/>
          <w:lang w:val="lv-LV"/>
        </w:rPr>
        <w:tab/>
      </w:r>
    </w:p>
    <w:p w14:paraId="5776F8AB" w14:textId="77777777" w:rsidR="004752CD" w:rsidRPr="00AE120B" w:rsidRDefault="00000000" w:rsidP="00F22DEB">
      <w:pPr>
        <w:widowControl w:val="0"/>
        <w:suppressAutoHyphens w:val="0"/>
        <w:rPr>
          <w:sz w:val="22"/>
          <w:szCs w:val="22"/>
          <w:lang w:val="lv-LV"/>
        </w:rPr>
      </w:pPr>
      <w:r w:rsidRPr="00AE120B">
        <w:rPr>
          <w:rFonts w:eastAsia="Calibri"/>
          <w:sz w:val="22"/>
          <w:szCs w:val="22"/>
          <w:lang w:val="lv-LV"/>
        </w:rPr>
        <w:t xml:space="preserve">Pēc 12 nedēļām pacientiem ar vismaz daļēju atbildes reakciju uz Humira 40 mg katru nedēļu, </w:t>
      </w:r>
      <w:r w:rsidRPr="00AE120B">
        <w:rPr>
          <w:rFonts w:eastAsia="Calibri"/>
          <w:i/>
          <w:sz w:val="22"/>
          <w:szCs w:val="22"/>
          <w:lang w:val="lv-LV"/>
        </w:rPr>
        <w:t xml:space="preserve">HiSCR </w:t>
      </w:r>
      <w:r w:rsidRPr="00AE120B">
        <w:rPr>
          <w:rFonts w:eastAsia="Calibri"/>
          <w:sz w:val="22"/>
          <w:szCs w:val="22"/>
          <w:lang w:val="lv-LV"/>
        </w:rPr>
        <w:t xml:space="preserve">rādītājs pēc 48 nedēļām bija </w:t>
      </w:r>
      <w:r w:rsidR="00F81CB2" w:rsidRPr="00AE120B">
        <w:rPr>
          <w:sz w:val="22"/>
          <w:szCs w:val="22"/>
          <w:lang w:val="lv-LV"/>
        </w:rPr>
        <w:t xml:space="preserve">68,3 %, 96. nedēļā tas bija 65,1 %. Ilgstošas (96 nedēļas ilgas) Humira </w:t>
      </w:r>
      <w:r w:rsidR="00995FDF" w:rsidRPr="00AE120B">
        <w:rPr>
          <w:sz w:val="22"/>
          <w:szCs w:val="22"/>
          <w:lang w:val="lv-LV"/>
        </w:rPr>
        <w:t xml:space="preserve">40 mg reizi nedēļā </w:t>
      </w:r>
      <w:r w:rsidR="00F81CB2" w:rsidRPr="00AE120B">
        <w:rPr>
          <w:sz w:val="22"/>
          <w:szCs w:val="22"/>
          <w:lang w:val="lv-LV"/>
        </w:rPr>
        <w:t>terapijas laikā jaunas ar drošumu saistītas problēmas nav atklātas.</w:t>
      </w:r>
    </w:p>
    <w:p w14:paraId="0A2E8B72" w14:textId="77777777" w:rsidR="00B873A3" w:rsidRPr="00AE120B" w:rsidRDefault="00B873A3" w:rsidP="00F22DEB">
      <w:pPr>
        <w:widowControl w:val="0"/>
        <w:suppressAutoHyphens w:val="0"/>
        <w:rPr>
          <w:sz w:val="22"/>
          <w:szCs w:val="22"/>
          <w:lang w:val="lv-LV"/>
        </w:rPr>
      </w:pPr>
    </w:p>
    <w:p w14:paraId="36A8474B" w14:textId="77777777" w:rsidR="004752CD" w:rsidRPr="00AE120B" w:rsidRDefault="00000000" w:rsidP="00F22DEB">
      <w:pPr>
        <w:widowControl w:val="0"/>
        <w:suppressAutoHyphens w:val="0"/>
        <w:rPr>
          <w:sz w:val="22"/>
          <w:szCs w:val="22"/>
          <w:u w:val="single"/>
          <w:lang w:val="lv-LV"/>
        </w:rPr>
      </w:pPr>
      <w:r w:rsidRPr="00AE120B">
        <w:rPr>
          <w:sz w:val="22"/>
          <w:szCs w:val="22"/>
          <w:lang w:val="lv-LV"/>
        </w:rPr>
        <w:t xml:space="preserve">Pētījumos HS-I un HS-II pacientiem, kuriem ārstēšana ar Humiru tika pārtraukta pēc 12 nedēļām, </w:t>
      </w:r>
      <w:r w:rsidRPr="00AE120B">
        <w:rPr>
          <w:rFonts w:eastAsia="Calibri"/>
          <w:i/>
          <w:sz w:val="22"/>
          <w:szCs w:val="22"/>
          <w:lang w:val="lv-LV"/>
        </w:rPr>
        <w:t xml:space="preserve">HiSCR </w:t>
      </w:r>
      <w:r w:rsidRPr="00AE120B">
        <w:rPr>
          <w:rFonts w:eastAsia="Calibri"/>
          <w:sz w:val="22"/>
          <w:szCs w:val="22"/>
          <w:lang w:val="lv-LV"/>
        </w:rPr>
        <w:t>rādītājs, 12 nedēļas pēc atsāktas ārstēšanas ar Humira 40 mg katru nedēļu, atgriezās līdzīgā līmenī kā tas tika novērots pirms ārstēšanas pārtaukšanas (56,0%).</w:t>
      </w:r>
    </w:p>
    <w:p w14:paraId="70C3C888" w14:textId="77777777" w:rsidR="004752CD" w:rsidRPr="00AE120B" w:rsidRDefault="004752CD" w:rsidP="00F22DEB">
      <w:pPr>
        <w:pStyle w:val="EMEANormal"/>
        <w:widowControl w:val="0"/>
        <w:suppressAutoHyphens w:val="0"/>
        <w:rPr>
          <w:rFonts w:ascii="Times New Roman" w:hAnsi="Times New Roman" w:cs="Times New Roman"/>
          <w:szCs w:val="22"/>
          <w:u w:val="single"/>
          <w:lang w:val="lv-LV"/>
        </w:rPr>
      </w:pPr>
    </w:p>
    <w:p w14:paraId="21F103C4" w14:textId="77777777" w:rsidR="004752CD" w:rsidRPr="00AE120B" w:rsidRDefault="00000000" w:rsidP="00F22DEB">
      <w:pPr>
        <w:pStyle w:val="BodyTextIndent"/>
        <w:widowControl w:val="0"/>
        <w:suppressAutoHyphens w:val="0"/>
        <w:autoSpaceDE/>
        <w:spacing w:line="240" w:lineRule="auto"/>
        <w:rPr>
          <w:color w:val="auto"/>
          <w:u w:val="single"/>
        </w:rPr>
      </w:pPr>
      <w:r w:rsidRPr="00AE120B">
        <w:rPr>
          <w:i/>
          <w:color w:val="auto"/>
        </w:rPr>
        <w:t>Krona slimība</w:t>
      </w:r>
    </w:p>
    <w:p w14:paraId="362A4182" w14:textId="77777777" w:rsidR="004752CD" w:rsidRPr="00AE120B" w:rsidRDefault="004752CD" w:rsidP="00F22DEB">
      <w:pPr>
        <w:pStyle w:val="BodyTextIndent"/>
        <w:widowControl w:val="0"/>
        <w:suppressAutoHyphens w:val="0"/>
        <w:autoSpaceDE/>
        <w:spacing w:line="240" w:lineRule="auto"/>
        <w:rPr>
          <w:color w:val="auto"/>
          <w:u w:val="single"/>
        </w:rPr>
      </w:pPr>
    </w:p>
    <w:p w14:paraId="0E1FE0C3"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Humira lietošanas drošums un efektivitāte randomizētos, dubultmaskētos, placebo kontrolētos pētījumos tika vērtēta vairāk nekā 1500 pacientiem ar vidēji smagu vai smagu aktīvu Krona slimību (Krona slimības aktivitātes indekss (CDAI) ≥ 220 un ≤ 450). Bija atļauta vienlaicīga stabilu aminosalicilātu, kortikosteroīdu un/vai imūnmodulējošo līdzekļu devu lietošana, un 80% pacientu turpināja saņemt vismaz vienu no šiem līdzekļiem.</w:t>
      </w:r>
    </w:p>
    <w:p w14:paraId="77FE45B8" w14:textId="77777777" w:rsidR="004752CD" w:rsidRPr="00AE120B" w:rsidRDefault="004752CD" w:rsidP="00F22DEB">
      <w:pPr>
        <w:pStyle w:val="BodyTextIndent"/>
        <w:widowControl w:val="0"/>
        <w:suppressAutoHyphens w:val="0"/>
        <w:autoSpaceDE/>
        <w:spacing w:line="240" w:lineRule="auto"/>
        <w:rPr>
          <w:color w:val="auto"/>
        </w:rPr>
      </w:pPr>
    </w:p>
    <w:p w14:paraId="70C59C7A"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Klīniskās remisijas indukcija (definēta kā CDAI &lt; 150) tika vērtēta divos pētījumos – CD pētījumā I (CLASSIC I) un CD pētījumā II (GAIN). CD pētījumā I</w:t>
      </w:r>
      <w:r w:rsidR="002F6A02" w:rsidRPr="00AE120B">
        <w:rPr>
          <w:color w:val="auto"/>
        </w:rPr>
        <w:t>,</w:t>
      </w:r>
      <w:r w:rsidRPr="00AE120B">
        <w:rPr>
          <w:color w:val="auto"/>
        </w:rPr>
        <w:t xml:space="preserve"> 299 TNF antagonistus iepriekš nelietojuši pacienti tika nejaušināti iedalīti vienā no četrām terapijas grupām: placebo 0. un 2. nedēļā, 160 mg Humira 0. nedēļā un 80 mg 2. nedēļā, 80 mg 0. nedēļā un 40 mg 2. nedēļā, 40 mg 0. nedēļā un 20 mg 2. nedēļā. CD pētījumā II 325 pacienti, kuri</w:t>
      </w:r>
      <w:r w:rsidR="002F6A02" w:rsidRPr="00AE120B">
        <w:rPr>
          <w:color w:val="auto"/>
        </w:rPr>
        <w:t>em</w:t>
      </w:r>
      <w:r w:rsidRPr="00AE120B">
        <w:rPr>
          <w:color w:val="auto"/>
        </w:rPr>
        <w:t xml:space="preserve"> bija izzudusi atbildes reakcija vai kuriem bija infliksimaba nepanesamība, tika nejaušināti iedalīti saņemt vai nu 160 mg Humira 0. nedēļā un 80 mg 2. nedēļā, vai placebo 0. un 2. nedēļā. Pacienti bez primāras atbildes reakcijas tika izslēgti no pētījumiem, tāpēc šie pacienti netika turpmāk novērtēti.</w:t>
      </w:r>
    </w:p>
    <w:p w14:paraId="6810DF3E" w14:textId="77777777" w:rsidR="004752CD" w:rsidRPr="00AE120B" w:rsidRDefault="004752CD" w:rsidP="00F22DEB">
      <w:pPr>
        <w:pStyle w:val="BodyTextIndent"/>
        <w:widowControl w:val="0"/>
        <w:suppressAutoHyphens w:val="0"/>
        <w:autoSpaceDE/>
        <w:spacing w:line="240" w:lineRule="auto"/>
        <w:rPr>
          <w:color w:val="auto"/>
        </w:rPr>
      </w:pPr>
    </w:p>
    <w:p w14:paraId="6A512F27"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Klīniskās remisijas saglabāšanās tika vērtēta CD pētījumā III (CHARM). CD pētījumā III 854 pacienti atklāti saņēma 80 mg 0. nedēļā un 40 mg 2. nedēļā. 4. nedēļā pacienti tika nejaušināti iedalīti saņemt 40 mg katru otro nedēļu, 40 mg katru nedēļu vai placebo, un kopējais pētījuma ilgums bija 56 nedēļas. Pacienti ar klīnisku atbildes reakciju (CDAI samazināšanās ≥ 70) 4. nedēļā tika stratificēti un analizēti atsevišķi no tiem, kuriem 4. nedēļā nebija atbildes reakcijas. Pakāpeniska kortikosteroīdu lietošanas pārtraukšana tika atļauta pēc 8. nedēļas.</w:t>
      </w:r>
    </w:p>
    <w:p w14:paraId="478ADF02" w14:textId="77777777" w:rsidR="004752CD" w:rsidRPr="00AE120B" w:rsidRDefault="004752CD" w:rsidP="00F22DEB">
      <w:pPr>
        <w:pStyle w:val="BodyTextIndent"/>
        <w:widowControl w:val="0"/>
        <w:suppressAutoHyphens w:val="0"/>
        <w:autoSpaceDE/>
        <w:spacing w:line="240" w:lineRule="auto"/>
        <w:rPr>
          <w:color w:val="auto"/>
        </w:rPr>
      </w:pPr>
    </w:p>
    <w:p w14:paraId="359A2286" w14:textId="77777777" w:rsidR="004752CD" w:rsidRPr="00AE120B" w:rsidRDefault="00000000" w:rsidP="00F22DEB">
      <w:pPr>
        <w:pStyle w:val="BodyTextIndent"/>
        <w:widowControl w:val="0"/>
        <w:suppressAutoHyphens w:val="0"/>
        <w:autoSpaceDE/>
        <w:spacing w:line="240" w:lineRule="auto"/>
      </w:pPr>
      <w:r w:rsidRPr="00AE120B">
        <w:rPr>
          <w:color w:val="auto"/>
        </w:rPr>
        <w:t xml:space="preserve">CD pētījuma I un CD pētījuma II remisijas indukcija un atbildes reakcijas raksturlielumi parādīti </w:t>
      </w:r>
      <w:r w:rsidR="006D0C98" w:rsidRPr="00AE120B">
        <w:rPr>
          <w:color w:val="auto"/>
        </w:rPr>
        <w:t>14</w:t>
      </w:r>
      <w:r w:rsidRPr="00AE120B">
        <w:rPr>
          <w:color w:val="auto"/>
        </w:rPr>
        <w:t>. tabulā.</w:t>
      </w:r>
    </w:p>
    <w:p w14:paraId="752B3D80"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tbl>
      <w:tblPr>
        <w:tblW w:w="0" w:type="auto"/>
        <w:tblInd w:w="108" w:type="dxa"/>
        <w:tblLayout w:type="fixed"/>
        <w:tblLook w:val="0000" w:firstRow="0" w:lastRow="0" w:firstColumn="0" w:lastColumn="0" w:noHBand="0" w:noVBand="0"/>
      </w:tblPr>
      <w:tblGrid>
        <w:gridCol w:w="2307"/>
        <w:gridCol w:w="1192"/>
        <w:gridCol w:w="1249"/>
        <w:gridCol w:w="1176"/>
        <w:gridCol w:w="1496"/>
        <w:gridCol w:w="1818"/>
        <w:gridCol w:w="30"/>
      </w:tblGrid>
      <w:tr w:rsidR="006D30D4" w14:paraId="1DE2C4EE" w14:textId="77777777" w:rsidTr="004752CD">
        <w:trPr>
          <w:gridAfter w:val="1"/>
          <w:wAfter w:w="30" w:type="dxa"/>
        </w:trPr>
        <w:tc>
          <w:tcPr>
            <w:tcW w:w="9238" w:type="dxa"/>
            <w:gridSpan w:val="6"/>
            <w:tcBorders>
              <w:bottom w:val="single" w:sz="4" w:space="0" w:color="000000"/>
            </w:tcBorders>
          </w:tcPr>
          <w:p w14:paraId="16E35B01"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lastRenderedPageBreak/>
              <w:t xml:space="preserve">14. tabula. </w:t>
            </w:r>
          </w:p>
          <w:p w14:paraId="2B26E073"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Klīniskās remisijas indukcija un atbildes reakcija</w:t>
            </w:r>
          </w:p>
          <w:p w14:paraId="0D7D6044"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b/>
                <w:bCs/>
                <w:sz w:val="22"/>
                <w:szCs w:val="22"/>
                <w:lang w:val="lv-LV"/>
              </w:rPr>
              <w:t>(pacientu procentuālais īpatsvars)</w:t>
            </w:r>
          </w:p>
        </w:tc>
      </w:tr>
      <w:tr w:rsidR="006D30D4" w14:paraId="726D63F1" w14:textId="77777777" w:rsidTr="004752CD">
        <w:tc>
          <w:tcPr>
            <w:tcW w:w="2307" w:type="dxa"/>
            <w:tcBorders>
              <w:top w:val="single" w:sz="4" w:space="0" w:color="000000"/>
              <w:left w:val="single" w:sz="4" w:space="0" w:color="000000"/>
              <w:bottom w:val="single" w:sz="4" w:space="0" w:color="000000"/>
            </w:tcBorders>
          </w:tcPr>
          <w:p w14:paraId="1FA9A918" w14:textId="77777777" w:rsidR="004752CD" w:rsidRPr="00AE120B" w:rsidRDefault="004752CD" w:rsidP="00F22DEB">
            <w:pPr>
              <w:pStyle w:val="TableText"/>
              <w:keepNext w:val="0"/>
              <w:keepLines w:val="0"/>
              <w:widowControl w:val="0"/>
              <w:suppressAutoHyphens w:val="0"/>
              <w:snapToGrid w:val="0"/>
              <w:spacing w:before="0" w:after="0" w:line="240" w:lineRule="auto"/>
              <w:rPr>
                <w:b/>
                <w:bCs/>
                <w:sz w:val="22"/>
                <w:szCs w:val="22"/>
                <w:lang w:val="lv-LV"/>
              </w:rPr>
            </w:pPr>
          </w:p>
        </w:tc>
        <w:tc>
          <w:tcPr>
            <w:tcW w:w="3617" w:type="dxa"/>
            <w:gridSpan w:val="3"/>
            <w:tcBorders>
              <w:top w:val="single" w:sz="4" w:space="0" w:color="000000"/>
              <w:left w:val="single" w:sz="4" w:space="0" w:color="000000"/>
              <w:bottom w:val="single" w:sz="4" w:space="0" w:color="000000"/>
            </w:tcBorders>
          </w:tcPr>
          <w:p w14:paraId="4AC8ADE6" w14:textId="77777777" w:rsidR="004752CD" w:rsidRPr="00AE120B" w:rsidRDefault="00000000" w:rsidP="00F22DEB">
            <w:pPr>
              <w:pStyle w:val="TableText"/>
              <w:keepNext w:val="0"/>
              <w:keepLines w:val="0"/>
              <w:widowControl w:val="0"/>
              <w:suppressAutoHyphens w:val="0"/>
              <w:spacing w:before="0" w:after="0" w:line="240" w:lineRule="auto"/>
              <w:rPr>
                <w:b/>
                <w:bCs/>
                <w:sz w:val="22"/>
                <w:szCs w:val="22"/>
                <w:lang w:val="lv-LV"/>
              </w:rPr>
            </w:pPr>
            <w:r w:rsidRPr="00AE120B">
              <w:rPr>
                <w:b/>
                <w:bCs/>
                <w:sz w:val="22"/>
                <w:szCs w:val="22"/>
                <w:lang w:val="lv-LV"/>
              </w:rPr>
              <w:t>CD pētījums I: Infliksimabu iepriekš nesaņēmuši pacienti</w:t>
            </w:r>
          </w:p>
        </w:tc>
        <w:tc>
          <w:tcPr>
            <w:tcW w:w="3344" w:type="dxa"/>
            <w:gridSpan w:val="3"/>
            <w:tcBorders>
              <w:top w:val="single" w:sz="4" w:space="0" w:color="000000"/>
              <w:left w:val="single" w:sz="4" w:space="0" w:color="000000"/>
              <w:bottom w:val="single" w:sz="4" w:space="0" w:color="000000"/>
              <w:right w:val="single" w:sz="4" w:space="0" w:color="000000"/>
            </w:tcBorders>
          </w:tcPr>
          <w:p w14:paraId="0FC42288" w14:textId="77777777" w:rsidR="004752CD" w:rsidRPr="00AE120B" w:rsidRDefault="00000000" w:rsidP="00F22DEB">
            <w:pPr>
              <w:pStyle w:val="TableText"/>
              <w:keepNext w:val="0"/>
              <w:keepLines w:val="0"/>
              <w:widowControl w:val="0"/>
              <w:suppressAutoHyphens w:val="0"/>
              <w:spacing w:before="0" w:after="0" w:line="240" w:lineRule="auto"/>
              <w:rPr>
                <w:sz w:val="22"/>
                <w:szCs w:val="22"/>
                <w:lang w:val="lv-LV"/>
              </w:rPr>
            </w:pPr>
            <w:r w:rsidRPr="00AE120B">
              <w:rPr>
                <w:b/>
                <w:bCs/>
                <w:sz w:val="22"/>
                <w:szCs w:val="22"/>
                <w:lang w:val="lv-LV"/>
              </w:rPr>
              <w:t>CD pētījums II: Infliksimabu iepriekš saņēmuši pacienti</w:t>
            </w:r>
          </w:p>
        </w:tc>
      </w:tr>
      <w:tr w:rsidR="006D30D4" w14:paraId="653C6BB1" w14:textId="77777777" w:rsidTr="004752CD">
        <w:tc>
          <w:tcPr>
            <w:tcW w:w="2307" w:type="dxa"/>
            <w:tcBorders>
              <w:top w:val="single" w:sz="4" w:space="0" w:color="000000"/>
              <w:left w:val="single" w:sz="4" w:space="0" w:color="000000"/>
              <w:bottom w:val="single" w:sz="4" w:space="0" w:color="000000"/>
            </w:tcBorders>
          </w:tcPr>
          <w:p w14:paraId="699FF8A7" w14:textId="77777777" w:rsidR="004752CD" w:rsidRPr="00AE120B" w:rsidRDefault="004752CD" w:rsidP="00F22DEB">
            <w:pPr>
              <w:pStyle w:val="TableText"/>
              <w:keepNext w:val="0"/>
              <w:keepLines w:val="0"/>
              <w:widowControl w:val="0"/>
              <w:suppressAutoHyphens w:val="0"/>
              <w:snapToGrid w:val="0"/>
              <w:spacing w:before="0" w:after="0" w:line="240" w:lineRule="auto"/>
              <w:jc w:val="center"/>
              <w:rPr>
                <w:b/>
                <w:bCs/>
                <w:sz w:val="22"/>
                <w:szCs w:val="22"/>
                <w:lang w:val="lv-LV"/>
              </w:rPr>
            </w:pPr>
          </w:p>
        </w:tc>
        <w:tc>
          <w:tcPr>
            <w:tcW w:w="1192" w:type="dxa"/>
            <w:tcBorders>
              <w:top w:val="single" w:sz="4" w:space="0" w:color="000000"/>
              <w:left w:val="single" w:sz="4" w:space="0" w:color="000000"/>
              <w:bottom w:val="single" w:sz="4" w:space="0" w:color="000000"/>
            </w:tcBorders>
          </w:tcPr>
          <w:p w14:paraId="39131248"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Placebo</w:t>
            </w:r>
          </w:p>
          <w:p w14:paraId="2BB13869"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N=74</w:t>
            </w:r>
          </w:p>
        </w:tc>
        <w:tc>
          <w:tcPr>
            <w:tcW w:w="1249" w:type="dxa"/>
            <w:tcBorders>
              <w:top w:val="single" w:sz="4" w:space="0" w:color="000000"/>
              <w:left w:val="single" w:sz="4" w:space="0" w:color="000000"/>
              <w:bottom w:val="single" w:sz="4" w:space="0" w:color="000000"/>
            </w:tcBorders>
          </w:tcPr>
          <w:p w14:paraId="48CDEF55"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Humira</w:t>
            </w:r>
          </w:p>
          <w:p w14:paraId="1F636BE5"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80/40 mg</w:t>
            </w:r>
          </w:p>
          <w:p w14:paraId="442EE5C4"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N=75</w:t>
            </w:r>
          </w:p>
        </w:tc>
        <w:tc>
          <w:tcPr>
            <w:tcW w:w="1176" w:type="dxa"/>
            <w:tcBorders>
              <w:top w:val="single" w:sz="4" w:space="0" w:color="000000"/>
              <w:left w:val="single" w:sz="4" w:space="0" w:color="000000"/>
              <w:bottom w:val="single" w:sz="4" w:space="0" w:color="000000"/>
            </w:tcBorders>
          </w:tcPr>
          <w:p w14:paraId="5631652C"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 xml:space="preserve">Humira </w:t>
            </w:r>
          </w:p>
          <w:p w14:paraId="40032213"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160/80 mg N=76</w:t>
            </w:r>
          </w:p>
        </w:tc>
        <w:tc>
          <w:tcPr>
            <w:tcW w:w="1496" w:type="dxa"/>
            <w:tcBorders>
              <w:top w:val="single" w:sz="4" w:space="0" w:color="000000"/>
              <w:left w:val="single" w:sz="4" w:space="0" w:color="000000"/>
              <w:bottom w:val="single" w:sz="4" w:space="0" w:color="000000"/>
            </w:tcBorders>
          </w:tcPr>
          <w:p w14:paraId="533F0B9E"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Placebo</w:t>
            </w:r>
          </w:p>
          <w:p w14:paraId="34AD88A3"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N=166</w:t>
            </w:r>
          </w:p>
        </w:tc>
        <w:tc>
          <w:tcPr>
            <w:tcW w:w="1848" w:type="dxa"/>
            <w:gridSpan w:val="2"/>
            <w:tcBorders>
              <w:top w:val="single" w:sz="4" w:space="0" w:color="000000"/>
              <w:left w:val="single" w:sz="4" w:space="0" w:color="000000"/>
              <w:bottom w:val="single" w:sz="4" w:space="0" w:color="000000"/>
              <w:right w:val="single" w:sz="4" w:space="0" w:color="000000"/>
            </w:tcBorders>
          </w:tcPr>
          <w:p w14:paraId="005F9FB3"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 xml:space="preserve">Humira </w:t>
            </w:r>
          </w:p>
          <w:p w14:paraId="6F7E3844" w14:textId="77777777" w:rsidR="004752CD" w:rsidRPr="00AE120B" w:rsidRDefault="00000000" w:rsidP="00F22DEB">
            <w:pPr>
              <w:pStyle w:val="TableText"/>
              <w:keepNext w:val="0"/>
              <w:keepLines w:val="0"/>
              <w:widowControl w:val="0"/>
              <w:suppressAutoHyphens w:val="0"/>
              <w:spacing w:before="0" w:after="0" w:line="240" w:lineRule="auto"/>
              <w:jc w:val="center"/>
              <w:rPr>
                <w:b/>
                <w:bCs/>
                <w:sz w:val="22"/>
                <w:szCs w:val="22"/>
                <w:lang w:val="lv-LV"/>
              </w:rPr>
            </w:pPr>
            <w:r w:rsidRPr="00AE120B">
              <w:rPr>
                <w:b/>
                <w:bCs/>
                <w:sz w:val="22"/>
                <w:szCs w:val="22"/>
                <w:lang w:val="lv-LV"/>
              </w:rPr>
              <w:t>160/80 mg</w:t>
            </w:r>
          </w:p>
          <w:p w14:paraId="58418948"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b/>
                <w:bCs/>
                <w:sz w:val="22"/>
                <w:szCs w:val="22"/>
                <w:lang w:val="lv-LV"/>
              </w:rPr>
              <w:t>N=159</w:t>
            </w:r>
          </w:p>
        </w:tc>
      </w:tr>
      <w:tr w:rsidR="006D30D4" w14:paraId="1F463673" w14:textId="77777777" w:rsidTr="004752CD">
        <w:tc>
          <w:tcPr>
            <w:tcW w:w="2307" w:type="dxa"/>
            <w:tcBorders>
              <w:top w:val="single" w:sz="4" w:space="0" w:color="000000"/>
              <w:left w:val="single" w:sz="4" w:space="0" w:color="000000"/>
              <w:bottom w:val="single" w:sz="4" w:space="0" w:color="000000"/>
            </w:tcBorders>
            <w:vAlign w:val="bottom"/>
          </w:tcPr>
          <w:p w14:paraId="59FC4BA7" w14:textId="77777777" w:rsidR="004752CD" w:rsidRPr="00AE120B" w:rsidRDefault="00000000" w:rsidP="00F22DEB">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4. nedēļa</w:t>
            </w:r>
          </w:p>
        </w:tc>
        <w:tc>
          <w:tcPr>
            <w:tcW w:w="1192" w:type="dxa"/>
            <w:tcBorders>
              <w:top w:val="single" w:sz="4" w:space="0" w:color="000000"/>
              <w:left w:val="single" w:sz="4" w:space="0" w:color="000000"/>
              <w:bottom w:val="single" w:sz="4" w:space="0" w:color="000000"/>
            </w:tcBorders>
            <w:vAlign w:val="bottom"/>
          </w:tcPr>
          <w:p w14:paraId="3EEF2427" w14:textId="77777777" w:rsidR="004752CD" w:rsidRPr="00AE120B" w:rsidRDefault="004752CD" w:rsidP="00F22DEB">
            <w:pPr>
              <w:pStyle w:val="TableText"/>
              <w:keepNext w:val="0"/>
              <w:keepLines w:val="0"/>
              <w:widowControl w:val="0"/>
              <w:suppressAutoHyphens w:val="0"/>
              <w:snapToGrid w:val="0"/>
              <w:spacing w:before="0" w:after="0" w:line="240" w:lineRule="auto"/>
              <w:rPr>
                <w:sz w:val="22"/>
                <w:szCs w:val="22"/>
                <w:lang w:val="lv-LV"/>
              </w:rPr>
            </w:pPr>
          </w:p>
        </w:tc>
        <w:tc>
          <w:tcPr>
            <w:tcW w:w="1249" w:type="dxa"/>
            <w:tcBorders>
              <w:top w:val="single" w:sz="4" w:space="0" w:color="000000"/>
              <w:left w:val="single" w:sz="4" w:space="0" w:color="000000"/>
              <w:bottom w:val="single" w:sz="4" w:space="0" w:color="000000"/>
            </w:tcBorders>
            <w:vAlign w:val="bottom"/>
          </w:tcPr>
          <w:p w14:paraId="774AC7E1" w14:textId="77777777" w:rsidR="004752CD" w:rsidRPr="00AE120B" w:rsidRDefault="004752CD" w:rsidP="00F22DEB">
            <w:pPr>
              <w:pStyle w:val="TableText"/>
              <w:keepNext w:val="0"/>
              <w:keepLines w:val="0"/>
              <w:widowControl w:val="0"/>
              <w:suppressAutoHyphens w:val="0"/>
              <w:snapToGrid w:val="0"/>
              <w:spacing w:before="0" w:after="0" w:line="240" w:lineRule="auto"/>
              <w:rPr>
                <w:sz w:val="22"/>
                <w:szCs w:val="22"/>
                <w:lang w:val="lv-LV"/>
              </w:rPr>
            </w:pPr>
          </w:p>
        </w:tc>
        <w:tc>
          <w:tcPr>
            <w:tcW w:w="1176" w:type="dxa"/>
            <w:tcBorders>
              <w:top w:val="single" w:sz="4" w:space="0" w:color="000000"/>
              <w:left w:val="single" w:sz="4" w:space="0" w:color="000000"/>
              <w:bottom w:val="single" w:sz="4" w:space="0" w:color="000000"/>
            </w:tcBorders>
            <w:vAlign w:val="bottom"/>
          </w:tcPr>
          <w:p w14:paraId="0AE2E92B" w14:textId="77777777" w:rsidR="004752CD" w:rsidRPr="00AE120B" w:rsidRDefault="004752CD" w:rsidP="00F22DEB">
            <w:pPr>
              <w:pStyle w:val="TableText"/>
              <w:keepNext w:val="0"/>
              <w:keepLines w:val="0"/>
              <w:widowControl w:val="0"/>
              <w:suppressAutoHyphens w:val="0"/>
              <w:snapToGrid w:val="0"/>
              <w:spacing w:before="0" w:after="0" w:line="240" w:lineRule="auto"/>
              <w:rPr>
                <w:sz w:val="22"/>
                <w:szCs w:val="22"/>
                <w:lang w:val="lv-LV"/>
              </w:rPr>
            </w:pPr>
          </w:p>
        </w:tc>
        <w:tc>
          <w:tcPr>
            <w:tcW w:w="1496" w:type="dxa"/>
            <w:tcBorders>
              <w:top w:val="single" w:sz="4" w:space="0" w:color="000000"/>
              <w:left w:val="single" w:sz="4" w:space="0" w:color="000000"/>
              <w:bottom w:val="single" w:sz="4" w:space="0" w:color="000000"/>
            </w:tcBorders>
            <w:vAlign w:val="bottom"/>
          </w:tcPr>
          <w:p w14:paraId="3E17D5C9" w14:textId="77777777" w:rsidR="004752CD" w:rsidRPr="00AE120B" w:rsidRDefault="004752CD" w:rsidP="00F22DEB">
            <w:pPr>
              <w:pStyle w:val="TableText"/>
              <w:keepNext w:val="0"/>
              <w:keepLines w:val="0"/>
              <w:widowControl w:val="0"/>
              <w:suppressAutoHyphens w:val="0"/>
              <w:snapToGrid w:val="0"/>
              <w:spacing w:before="0" w:after="0" w:line="240" w:lineRule="auto"/>
              <w:rPr>
                <w:sz w:val="22"/>
                <w:szCs w:val="22"/>
                <w:lang w:val="lv-LV"/>
              </w:rPr>
            </w:pPr>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33715E95" w14:textId="77777777" w:rsidR="004752CD" w:rsidRPr="00AE120B" w:rsidRDefault="004752CD" w:rsidP="00F22DEB">
            <w:pPr>
              <w:pStyle w:val="TableText"/>
              <w:keepNext w:val="0"/>
              <w:keepLines w:val="0"/>
              <w:widowControl w:val="0"/>
              <w:suppressAutoHyphens w:val="0"/>
              <w:snapToGrid w:val="0"/>
              <w:spacing w:before="0" w:after="0" w:line="240" w:lineRule="auto"/>
              <w:rPr>
                <w:sz w:val="22"/>
                <w:szCs w:val="22"/>
                <w:lang w:val="lv-LV"/>
              </w:rPr>
            </w:pPr>
          </w:p>
        </w:tc>
      </w:tr>
      <w:tr w:rsidR="006D30D4" w14:paraId="4C7E750C" w14:textId="77777777" w:rsidTr="004752CD">
        <w:tc>
          <w:tcPr>
            <w:tcW w:w="2307" w:type="dxa"/>
            <w:tcBorders>
              <w:top w:val="single" w:sz="4" w:space="0" w:color="000000"/>
              <w:left w:val="single" w:sz="4" w:space="0" w:color="000000"/>
              <w:bottom w:val="single" w:sz="4" w:space="0" w:color="000000"/>
            </w:tcBorders>
            <w:vAlign w:val="bottom"/>
          </w:tcPr>
          <w:p w14:paraId="63A395B8" w14:textId="77777777" w:rsidR="004752CD" w:rsidRPr="00AE120B" w:rsidRDefault="00000000" w:rsidP="00F22DEB">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Klīniska remisija</w:t>
            </w:r>
          </w:p>
        </w:tc>
        <w:tc>
          <w:tcPr>
            <w:tcW w:w="1192" w:type="dxa"/>
            <w:tcBorders>
              <w:top w:val="single" w:sz="4" w:space="0" w:color="000000"/>
              <w:left w:val="single" w:sz="4" w:space="0" w:color="000000"/>
              <w:bottom w:val="single" w:sz="4" w:space="0" w:color="000000"/>
            </w:tcBorders>
            <w:vAlign w:val="bottom"/>
          </w:tcPr>
          <w:p w14:paraId="15B399AD" w14:textId="77777777" w:rsidR="004752CD" w:rsidRPr="00AE120B" w:rsidRDefault="00000000" w:rsidP="00F22DEB">
            <w:pPr>
              <w:pStyle w:val="TableText"/>
              <w:keepNext w:val="0"/>
              <w:keepLines w:val="0"/>
              <w:widowControl w:val="0"/>
              <w:suppressAutoHyphens w:val="0"/>
              <w:spacing w:before="0" w:after="0" w:line="240" w:lineRule="auto"/>
              <w:jc w:val="center"/>
              <w:rPr>
                <w:bCs/>
                <w:iCs/>
                <w:sz w:val="22"/>
                <w:szCs w:val="22"/>
                <w:lang w:val="lv-LV"/>
              </w:rPr>
            </w:pPr>
            <w:r w:rsidRPr="00AE120B">
              <w:rPr>
                <w:sz w:val="22"/>
                <w:szCs w:val="22"/>
                <w:lang w:val="lv-LV"/>
              </w:rPr>
              <w:t>12%</w:t>
            </w:r>
          </w:p>
        </w:tc>
        <w:tc>
          <w:tcPr>
            <w:tcW w:w="1249" w:type="dxa"/>
            <w:tcBorders>
              <w:top w:val="single" w:sz="4" w:space="0" w:color="000000"/>
              <w:left w:val="single" w:sz="4" w:space="0" w:color="000000"/>
              <w:bottom w:val="single" w:sz="4" w:space="0" w:color="000000"/>
            </w:tcBorders>
            <w:vAlign w:val="bottom"/>
          </w:tcPr>
          <w:p w14:paraId="261B2F8E"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bCs/>
                <w:iCs/>
                <w:sz w:val="22"/>
                <w:szCs w:val="22"/>
                <w:lang w:val="lv-LV"/>
              </w:rPr>
              <w:t>24%</w:t>
            </w:r>
          </w:p>
        </w:tc>
        <w:tc>
          <w:tcPr>
            <w:tcW w:w="1176" w:type="dxa"/>
            <w:tcBorders>
              <w:top w:val="single" w:sz="4" w:space="0" w:color="000000"/>
              <w:left w:val="single" w:sz="4" w:space="0" w:color="000000"/>
              <w:bottom w:val="single" w:sz="4" w:space="0" w:color="000000"/>
            </w:tcBorders>
            <w:vAlign w:val="bottom"/>
          </w:tcPr>
          <w:p w14:paraId="7BFC2CC7"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36%</w:t>
            </w:r>
            <w:r w:rsidRPr="00AE120B">
              <w:rPr>
                <w:sz w:val="22"/>
                <w:szCs w:val="22"/>
                <w:vertAlign w:val="superscript"/>
                <w:lang w:val="lv-LV"/>
              </w:rPr>
              <w:t>*</w:t>
            </w:r>
          </w:p>
        </w:tc>
        <w:tc>
          <w:tcPr>
            <w:tcW w:w="1496" w:type="dxa"/>
            <w:tcBorders>
              <w:top w:val="single" w:sz="4" w:space="0" w:color="000000"/>
              <w:left w:val="single" w:sz="4" w:space="0" w:color="000000"/>
              <w:bottom w:val="single" w:sz="4" w:space="0" w:color="000000"/>
            </w:tcBorders>
            <w:vAlign w:val="bottom"/>
          </w:tcPr>
          <w:p w14:paraId="144ED877"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7%</w:t>
            </w:r>
          </w:p>
        </w:tc>
        <w:tc>
          <w:tcPr>
            <w:tcW w:w="1848" w:type="dxa"/>
            <w:gridSpan w:val="2"/>
            <w:tcBorders>
              <w:top w:val="single" w:sz="4" w:space="0" w:color="000000"/>
              <w:left w:val="single" w:sz="4" w:space="0" w:color="000000"/>
              <w:bottom w:val="single" w:sz="4" w:space="0" w:color="000000"/>
              <w:right w:val="single" w:sz="4" w:space="0" w:color="000000"/>
            </w:tcBorders>
            <w:vAlign w:val="bottom"/>
          </w:tcPr>
          <w:p w14:paraId="2FD2FE9C"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21%</w:t>
            </w:r>
            <w:r w:rsidRPr="00AE120B">
              <w:rPr>
                <w:sz w:val="22"/>
                <w:szCs w:val="22"/>
                <w:vertAlign w:val="superscript"/>
                <w:lang w:val="lv-LV"/>
              </w:rPr>
              <w:t>*</w:t>
            </w:r>
          </w:p>
        </w:tc>
      </w:tr>
      <w:tr w:rsidR="006D30D4" w14:paraId="0A1ACBEC" w14:textId="77777777" w:rsidTr="004752CD">
        <w:tc>
          <w:tcPr>
            <w:tcW w:w="2307" w:type="dxa"/>
            <w:tcBorders>
              <w:top w:val="single" w:sz="4" w:space="0" w:color="000000"/>
              <w:left w:val="single" w:sz="4" w:space="0" w:color="000000"/>
              <w:bottom w:val="single" w:sz="4" w:space="0" w:color="000000"/>
            </w:tcBorders>
          </w:tcPr>
          <w:p w14:paraId="2A5D270D" w14:textId="77777777" w:rsidR="004752CD" w:rsidRPr="00AE120B" w:rsidRDefault="00000000" w:rsidP="00F22DEB">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Klīniska atbildes reakcija (CR-100)</w:t>
            </w:r>
          </w:p>
        </w:tc>
        <w:tc>
          <w:tcPr>
            <w:tcW w:w="1192" w:type="dxa"/>
            <w:tcBorders>
              <w:top w:val="single" w:sz="4" w:space="0" w:color="000000"/>
              <w:left w:val="single" w:sz="4" w:space="0" w:color="000000"/>
              <w:bottom w:val="single" w:sz="4" w:space="0" w:color="000000"/>
            </w:tcBorders>
          </w:tcPr>
          <w:p w14:paraId="52AFE175"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24%</w:t>
            </w:r>
          </w:p>
        </w:tc>
        <w:tc>
          <w:tcPr>
            <w:tcW w:w="1249" w:type="dxa"/>
            <w:tcBorders>
              <w:top w:val="single" w:sz="4" w:space="0" w:color="000000"/>
              <w:left w:val="single" w:sz="4" w:space="0" w:color="000000"/>
              <w:bottom w:val="single" w:sz="4" w:space="0" w:color="000000"/>
            </w:tcBorders>
          </w:tcPr>
          <w:p w14:paraId="40692723"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37%</w:t>
            </w:r>
          </w:p>
        </w:tc>
        <w:tc>
          <w:tcPr>
            <w:tcW w:w="1176" w:type="dxa"/>
            <w:tcBorders>
              <w:top w:val="single" w:sz="4" w:space="0" w:color="000000"/>
              <w:left w:val="single" w:sz="4" w:space="0" w:color="000000"/>
              <w:bottom w:val="single" w:sz="4" w:space="0" w:color="000000"/>
            </w:tcBorders>
          </w:tcPr>
          <w:p w14:paraId="1D0F3731"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49%</w:t>
            </w:r>
            <w:r w:rsidRPr="00AE120B">
              <w:rPr>
                <w:sz w:val="22"/>
                <w:szCs w:val="22"/>
                <w:vertAlign w:val="superscript"/>
                <w:lang w:val="lv-LV"/>
              </w:rPr>
              <w:t>**</w:t>
            </w:r>
          </w:p>
        </w:tc>
        <w:tc>
          <w:tcPr>
            <w:tcW w:w="1496" w:type="dxa"/>
            <w:tcBorders>
              <w:top w:val="single" w:sz="4" w:space="0" w:color="000000"/>
              <w:left w:val="single" w:sz="4" w:space="0" w:color="000000"/>
              <w:bottom w:val="single" w:sz="4" w:space="0" w:color="000000"/>
            </w:tcBorders>
          </w:tcPr>
          <w:p w14:paraId="6BC52598"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25%</w:t>
            </w:r>
          </w:p>
        </w:tc>
        <w:tc>
          <w:tcPr>
            <w:tcW w:w="1848" w:type="dxa"/>
            <w:gridSpan w:val="2"/>
            <w:tcBorders>
              <w:top w:val="single" w:sz="4" w:space="0" w:color="000000"/>
              <w:left w:val="single" w:sz="4" w:space="0" w:color="000000"/>
              <w:bottom w:val="single" w:sz="4" w:space="0" w:color="000000"/>
              <w:right w:val="single" w:sz="4" w:space="0" w:color="000000"/>
            </w:tcBorders>
          </w:tcPr>
          <w:p w14:paraId="05402D69" w14:textId="77777777" w:rsidR="004752CD" w:rsidRPr="00AE120B" w:rsidRDefault="00000000" w:rsidP="00F22DEB">
            <w:pPr>
              <w:pStyle w:val="TableText"/>
              <w:keepNext w:val="0"/>
              <w:keepLines w:val="0"/>
              <w:widowControl w:val="0"/>
              <w:suppressAutoHyphens w:val="0"/>
              <w:spacing w:before="0" w:after="0" w:line="240" w:lineRule="auto"/>
              <w:jc w:val="center"/>
              <w:rPr>
                <w:sz w:val="22"/>
                <w:szCs w:val="22"/>
                <w:lang w:val="lv-LV"/>
              </w:rPr>
            </w:pPr>
            <w:r w:rsidRPr="00AE120B">
              <w:rPr>
                <w:sz w:val="22"/>
                <w:szCs w:val="22"/>
                <w:lang w:val="lv-LV"/>
              </w:rPr>
              <w:t>38%</w:t>
            </w:r>
            <w:r w:rsidRPr="00AE120B">
              <w:rPr>
                <w:sz w:val="22"/>
                <w:szCs w:val="22"/>
                <w:vertAlign w:val="superscript"/>
                <w:lang w:val="lv-LV"/>
              </w:rPr>
              <w:t>**</w:t>
            </w:r>
          </w:p>
        </w:tc>
      </w:tr>
      <w:tr w:rsidR="006D30D4" w14:paraId="15EF15BF" w14:textId="77777777" w:rsidTr="004752CD">
        <w:trPr>
          <w:gridAfter w:val="1"/>
          <w:wAfter w:w="30" w:type="dxa"/>
        </w:trPr>
        <w:tc>
          <w:tcPr>
            <w:tcW w:w="9238" w:type="dxa"/>
            <w:gridSpan w:val="6"/>
            <w:tcBorders>
              <w:top w:val="single" w:sz="4" w:space="0" w:color="000000"/>
            </w:tcBorders>
          </w:tcPr>
          <w:p w14:paraId="410DC7BE" w14:textId="77777777" w:rsidR="004752CD" w:rsidRPr="00AE120B" w:rsidRDefault="00000000" w:rsidP="00F22DEB">
            <w:pPr>
              <w:pStyle w:val="TableText"/>
              <w:keepNext w:val="0"/>
              <w:keepLines w:val="0"/>
              <w:widowControl w:val="0"/>
              <w:suppressAutoHyphens w:val="0"/>
              <w:spacing w:before="0" w:after="0" w:line="240" w:lineRule="auto"/>
              <w:rPr>
                <w:sz w:val="22"/>
                <w:szCs w:val="22"/>
                <w:vertAlign w:val="superscript"/>
                <w:lang w:val="lv-LV"/>
              </w:rPr>
            </w:pPr>
            <w:r w:rsidRPr="00AE120B">
              <w:rPr>
                <w:sz w:val="22"/>
                <w:szCs w:val="22"/>
                <w:lang w:val="lv-LV"/>
              </w:rPr>
              <w:t xml:space="preserve">Visas p vērtības attiecas uz sapārotiem procentuālā īpatsvara salīdzinājumiem Humira un placebo. </w:t>
            </w:r>
          </w:p>
          <w:p w14:paraId="48B4A7E7" w14:textId="77777777" w:rsidR="004752CD" w:rsidRPr="00AE120B" w:rsidRDefault="00000000" w:rsidP="00F22DEB">
            <w:pPr>
              <w:pStyle w:val="TableText"/>
              <w:keepNext w:val="0"/>
              <w:keepLines w:val="0"/>
              <w:widowControl w:val="0"/>
              <w:suppressAutoHyphens w:val="0"/>
              <w:spacing w:before="0" w:after="0" w:line="240" w:lineRule="auto"/>
              <w:rPr>
                <w:sz w:val="22"/>
                <w:szCs w:val="22"/>
                <w:vertAlign w:val="superscript"/>
                <w:lang w:val="lv-LV"/>
              </w:rPr>
            </w:pPr>
            <w:r w:rsidRPr="00AE120B">
              <w:rPr>
                <w:sz w:val="22"/>
                <w:szCs w:val="22"/>
                <w:vertAlign w:val="superscript"/>
                <w:lang w:val="lv-LV"/>
              </w:rPr>
              <w:t>*</w:t>
            </w:r>
            <w:r w:rsidRPr="00AE120B">
              <w:rPr>
                <w:sz w:val="22"/>
                <w:szCs w:val="22"/>
                <w:lang w:val="lv-LV"/>
              </w:rPr>
              <w:tab/>
              <w:t>p &lt; 0,001.</w:t>
            </w:r>
          </w:p>
          <w:p w14:paraId="559A27A0" w14:textId="77777777" w:rsidR="004752CD" w:rsidRPr="00AE120B" w:rsidRDefault="00000000" w:rsidP="00F22DEB">
            <w:pPr>
              <w:pStyle w:val="TableText"/>
              <w:keepNext w:val="0"/>
              <w:keepLines w:val="0"/>
              <w:widowControl w:val="0"/>
              <w:suppressAutoHyphens w:val="0"/>
              <w:spacing w:before="0" w:after="0" w:line="240" w:lineRule="auto"/>
              <w:rPr>
                <w:sz w:val="22"/>
                <w:szCs w:val="22"/>
                <w:lang w:val="lv-LV"/>
              </w:rPr>
            </w:pPr>
            <w:r w:rsidRPr="00AE120B">
              <w:rPr>
                <w:sz w:val="22"/>
                <w:szCs w:val="22"/>
                <w:vertAlign w:val="superscript"/>
                <w:lang w:val="lv-LV"/>
              </w:rPr>
              <w:t>**</w:t>
            </w:r>
            <w:r w:rsidRPr="00AE120B">
              <w:rPr>
                <w:sz w:val="22"/>
                <w:szCs w:val="22"/>
                <w:lang w:val="lv-LV"/>
              </w:rPr>
              <w:tab/>
              <w:t>p &lt; 0,01.</w:t>
            </w:r>
          </w:p>
        </w:tc>
      </w:tr>
    </w:tbl>
    <w:p w14:paraId="1021F417"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019DD693"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Lietojot 160/80 mg un 80/40 mg indukcijas shēmas, 8. nedēļā tika novēroti līdzīgi remisijas raksturlielumi, blakusparādības biežāk tika konstatētas 160/80 mg grupā.</w:t>
      </w:r>
    </w:p>
    <w:p w14:paraId="1F3D6C11" w14:textId="77777777" w:rsidR="004752CD" w:rsidRPr="00AE120B" w:rsidRDefault="004752CD" w:rsidP="00F22DEB">
      <w:pPr>
        <w:pStyle w:val="BodyTextIndent"/>
        <w:widowControl w:val="0"/>
        <w:suppressAutoHyphens w:val="0"/>
        <w:autoSpaceDE/>
        <w:spacing w:line="240" w:lineRule="auto"/>
        <w:rPr>
          <w:color w:val="auto"/>
        </w:rPr>
      </w:pPr>
    </w:p>
    <w:p w14:paraId="12679787" w14:textId="77777777" w:rsidR="004752CD" w:rsidRPr="00AE120B" w:rsidRDefault="00000000" w:rsidP="00F22DEB">
      <w:pPr>
        <w:pStyle w:val="BodyTextIndent"/>
        <w:widowControl w:val="0"/>
        <w:suppressAutoHyphens w:val="0"/>
        <w:autoSpaceDE/>
        <w:spacing w:line="240" w:lineRule="auto"/>
      </w:pPr>
      <w:r w:rsidRPr="00AE120B">
        <w:rPr>
          <w:color w:val="auto"/>
        </w:rPr>
        <w:t xml:space="preserve">CD pētījumā III 4. nedēļā 58% (499/854) pacientu bija klīniska atbildes reakcija un viņi tika novērtēti primārajā analīzē. No tiem, kuriem 4. nedēļā bija klīniska atbildes reakcija, 48% iepriekš bija saņēmuši citu TNF-antagonistu. Remisijas saglabāšanās un atbildes reakcijas raksturlielumi parādīti </w:t>
      </w:r>
      <w:r w:rsidR="006D0C98" w:rsidRPr="00AE120B">
        <w:rPr>
          <w:color w:val="auto"/>
        </w:rPr>
        <w:t>15</w:t>
      </w:r>
      <w:r w:rsidRPr="00AE120B">
        <w:rPr>
          <w:color w:val="auto"/>
        </w:rPr>
        <w:t>.</w:t>
      </w:r>
      <w:r w:rsidR="00663CA5" w:rsidRPr="00AE120B">
        <w:rPr>
          <w:color w:val="auto"/>
        </w:rPr>
        <w:t> </w:t>
      </w:r>
      <w:r w:rsidRPr="00AE120B">
        <w:rPr>
          <w:color w:val="auto"/>
        </w:rPr>
        <w:t>tabulā. Klīniskās remisijas rezultāti saglabājās relatīvi nemainīgi neatkarīgi no iepriekšējās ārstēšanas ar TNF</w:t>
      </w:r>
      <w:r w:rsidRPr="00AE120B">
        <w:rPr>
          <w:color w:val="auto"/>
        </w:rPr>
        <w:noBreakHyphen/>
        <w:t>antagonistu.</w:t>
      </w:r>
    </w:p>
    <w:p w14:paraId="2B2CE2BC"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74030978" w14:textId="77777777" w:rsidR="004752CD" w:rsidRPr="00AE120B" w:rsidRDefault="00000000" w:rsidP="00F22DEB">
      <w:pPr>
        <w:widowControl w:val="0"/>
        <w:suppressAutoHyphens w:val="0"/>
        <w:rPr>
          <w:sz w:val="22"/>
          <w:szCs w:val="22"/>
          <w:lang w:val="lv-LV"/>
        </w:rPr>
      </w:pPr>
      <w:r w:rsidRPr="00AE120B">
        <w:rPr>
          <w:sz w:val="22"/>
          <w:szCs w:val="22"/>
          <w:lang w:val="lv-LV"/>
        </w:rPr>
        <w:t>Ar adalimumabu ārstētiem salīdzinājumā ar placebo 56. nedēļā tika statistiski ticami samazināts ar slimību saistītu hospitalizāciju un ķirurģiskās iejaukšanās biežums.</w:t>
      </w:r>
    </w:p>
    <w:p w14:paraId="338F2782"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tbl>
      <w:tblPr>
        <w:tblW w:w="0" w:type="auto"/>
        <w:tblInd w:w="108" w:type="dxa"/>
        <w:tblLayout w:type="fixed"/>
        <w:tblLook w:val="0000" w:firstRow="0" w:lastRow="0" w:firstColumn="0" w:lastColumn="0" w:noHBand="0" w:noVBand="0"/>
      </w:tblPr>
      <w:tblGrid>
        <w:gridCol w:w="3698"/>
        <w:gridCol w:w="1732"/>
        <w:gridCol w:w="1908"/>
        <w:gridCol w:w="1841"/>
        <w:gridCol w:w="30"/>
      </w:tblGrid>
      <w:tr w:rsidR="006D30D4" w14:paraId="58C45818" w14:textId="77777777" w:rsidTr="004752CD">
        <w:trPr>
          <w:gridAfter w:val="1"/>
          <w:wAfter w:w="30" w:type="dxa"/>
        </w:trPr>
        <w:tc>
          <w:tcPr>
            <w:tcW w:w="9179" w:type="dxa"/>
            <w:gridSpan w:val="4"/>
            <w:tcBorders>
              <w:bottom w:val="single" w:sz="4" w:space="0" w:color="000000"/>
            </w:tcBorders>
          </w:tcPr>
          <w:p w14:paraId="15EB7F78" w14:textId="77777777" w:rsidR="004752CD" w:rsidRPr="00AE120B" w:rsidRDefault="00000000" w:rsidP="008877B3">
            <w:pPr>
              <w:pStyle w:val="TableText"/>
              <w:keepNext w:val="0"/>
              <w:widowControl w:val="0"/>
              <w:suppressAutoHyphens w:val="0"/>
              <w:spacing w:before="0" w:after="0" w:line="240" w:lineRule="auto"/>
              <w:jc w:val="center"/>
              <w:rPr>
                <w:b/>
                <w:bCs/>
                <w:sz w:val="22"/>
                <w:szCs w:val="22"/>
                <w:lang w:val="lv-LV"/>
              </w:rPr>
            </w:pPr>
            <w:r w:rsidRPr="00AE120B">
              <w:rPr>
                <w:b/>
                <w:bCs/>
                <w:sz w:val="22"/>
                <w:szCs w:val="22"/>
                <w:lang w:val="lv-LV"/>
              </w:rPr>
              <w:t>15. tabula. Klīniskās remisijas saglabāšanās un atbildes reakcija</w:t>
            </w:r>
          </w:p>
          <w:p w14:paraId="0685DEE3"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b/>
                <w:bCs/>
                <w:sz w:val="22"/>
                <w:szCs w:val="22"/>
                <w:lang w:val="lv-LV"/>
              </w:rPr>
              <w:t>(pacientu procentuālais īpatsvars)</w:t>
            </w:r>
          </w:p>
        </w:tc>
      </w:tr>
      <w:tr w:rsidR="006D30D4" w14:paraId="2A0FF04F" w14:textId="77777777" w:rsidTr="004752CD">
        <w:tc>
          <w:tcPr>
            <w:tcW w:w="3698" w:type="dxa"/>
            <w:tcBorders>
              <w:top w:val="single" w:sz="4" w:space="0" w:color="000000"/>
              <w:left w:val="single" w:sz="4" w:space="0" w:color="000000"/>
              <w:bottom w:val="single" w:sz="4" w:space="0" w:color="000000"/>
            </w:tcBorders>
          </w:tcPr>
          <w:p w14:paraId="7F74824E" w14:textId="77777777" w:rsidR="004752CD" w:rsidRPr="00AE120B" w:rsidRDefault="004752CD" w:rsidP="008877B3">
            <w:pPr>
              <w:pStyle w:val="TableText"/>
              <w:keepNext w:val="0"/>
              <w:widowControl w:val="0"/>
              <w:suppressAutoHyphens w:val="0"/>
              <w:snapToGrid w:val="0"/>
              <w:spacing w:before="0" w:after="0" w:line="240" w:lineRule="auto"/>
              <w:rPr>
                <w:b/>
                <w:bCs/>
                <w:sz w:val="22"/>
                <w:szCs w:val="22"/>
                <w:lang w:val="lv-LV"/>
              </w:rPr>
            </w:pPr>
          </w:p>
        </w:tc>
        <w:tc>
          <w:tcPr>
            <w:tcW w:w="1732" w:type="dxa"/>
            <w:tcBorders>
              <w:top w:val="single" w:sz="4" w:space="0" w:color="000000"/>
              <w:left w:val="single" w:sz="4" w:space="0" w:color="000000"/>
              <w:bottom w:val="single" w:sz="4" w:space="0" w:color="000000"/>
            </w:tcBorders>
          </w:tcPr>
          <w:p w14:paraId="33B7F8A0" w14:textId="77777777" w:rsidR="004752CD" w:rsidRPr="00AE120B" w:rsidRDefault="00000000" w:rsidP="008877B3">
            <w:pPr>
              <w:pStyle w:val="TableText"/>
              <w:keepNext w:val="0"/>
              <w:widowControl w:val="0"/>
              <w:suppressAutoHyphens w:val="0"/>
              <w:spacing w:before="0" w:after="0" w:line="240" w:lineRule="auto"/>
              <w:jc w:val="center"/>
              <w:rPr>
                <w:b/>
                <w:bCs/>
                <w:sz w:val="22"/>
                <w:szCs w:val="22"/>
                <w:lang w:val="lv-LV"/>
              </w:rPr>
            </w:pPr>
            <w:r w:rsidRPr="00AE120B">
              <w:rPr>
                <w:b/>
                <w:bCs/>
                <w:sz w:val="22"/>
                <w:szCs w:val="22"/>
                <w:lang w:val="lv-LV"/>
              </w:rPr>
              <w:t>Placebo</w:t>
            </w:r>
          </w:p>
        </w:tc>
        <w:tc>
          <w:tcPr>
            <w:tcW w:w="1908" w:type="dxa"/>
            <w:tcBorders>
              <w:top w:val="single" w:sz="4" w:space="0" w:color="000000"/>
              <w:left w:val="single" w:sz="4" w:space="0" w:color="000000"/>
              <w:bottom w:val="single" w:sz="4" w:space="0" w:color="000000"/>
            </w:tcBorders>
          </w:tcPr>
          <w:p w14:paraId="33C9E991" w14:textId="77777777" w:rsidR="004752CD" w:rsidRPr="00AE120B" w:rsidRDefault="00000000" w:rsidP="008877B3">
            <w:pPr>
              <w:pStyle w:val="TableText"/>
              <w:keepNext w:val="0"/>
              <w:widowControl w:val="0"/>
              <w:suppressAutoHyphens w:val="0"/>
              <w:spacing w:before="0" w:after="0" w:line="240" w:lineRule="auto"/>
              <w:jc w:val="center"/>
              <w:rPr>
                <w:b/>
                <w:bCs/>
                <w:sz w:val="22"/>
                <w:szCs w:val="22"/>
                <w:lang w:val="lv-LV"/>
              </w:rPr>
            </w:pPr>
            <w:r w:rsidRPr="00AE120B">
              <w:rPr>
                <w:b/>
                <w:bCs/>
                <w:sz w:val="22"/>
                <w:szCs w:val="22"/>
                <w:lang w:val="lv-LV"/>
              </w:rPr>
              <w:t>40 mg Humira</w:t>
            </w:r>
            <w:r w:rsidRPr="00AE120B">
              <w:rPr>
                <w:b/>
                <w:bCs/>
                <w:sz w:val="22"/>
                <w:szCs w:val="22"/>
                <w:lang w:val="lv-LV"/>
              </w:rPr>
              <w:br/>
              <w:t>katru otro nedēļu</w:t>
            </w:r>
          </w:p>
        </w:tc>
        <w:tc>
          <w:tcPr>
            <w:tcW w:w="1871" w:type="dxa"/>
            <w:gridSpan w:val="2"/>
            <w:tcBorders>
              <w:top w:val="single" w:sz="4" w:space="0" w:color="000000"/>
              <w:left w:val="single" w:sz="4" w:space="0" w:color="000000"/>
              <w:bottom w:val="single" w:sz="4" w:space="0" w:color="000000"/>
              <w:right w:val="single" w:sz="4" w:space="0" w:color="000000"/>
            </w:tcBorders>
          </w:tcPr>
          <w:p w14:paraId="6412388A"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b/>
                <w:bCs/>
                <w:sz w:val="22"/>
                <w:szCs w:val="22"/>
                <w:lang w:val="lv-LV"/>
              </w:rPr>
              <w:t>40 mg Humira</w:t>
            </w:r>
            <w:r w:rsidRPr="00AE120B">
              <w:rPr>
                <w:b/>
                <w:bCs/>
                <w:sz w:val="22"/>
                <w:szCs w:val="22"/>
                <w:lang w:val="lv-LV"/>
              </w:rPr>
              <w:br/>
              <w:t>katru nedēļu</w:t>
            </w:r>
          </w:p>
        </w:tc>
      </w:tr>
      <w:tr w:rsidR="006D30D4" w14:paraId="11E1E3DF" w14:textId="77777777" w:rsidTr="004752CD">
        <w:tc>
          <w:tcPr>
            <w:tcW w:w="3698" w:type="dxa"/>
            <w:tcBorders>
              <w:top w:val="single" w:sz="4" w:space="0" w:color="000000"/>
              <w:left w:val="single" w:sz="4" w:space="0" w:color="000000"/>
              <w:bottom w:val="single" w:sz="4" w:space="0" w:color="000000"/>
            </w:tcBorders>
          </w:tcPr>
          <w:p w14:paraId="4082C8F0" w14:textId="77777777" w:rsidR="004752CD" w:rsidRPr="00AE120B" w:rsidRDefault="00000000" w:rsidP="008877B3">
            <w:pPr>
              <w:pStyle w:val="TableText"/>
              <w:keepNext w:val="0"/>
              <w:widowControl w:val="0"/>
              <w:suppressAutoHyphens w:val="0"/>
              <w:spacing w:before="0" w:after="0" w:line="240" w:lineRule="auto"/>
              <w:rPr>
                <w:b/>
                <w:bCs/>
                <w:sz w:val="22"/>
                <w:szCs w:val="22"/>
                <w:lang w:val="lv-LV"/>
              </w:rPr>
            </w:pPr>
            <w:r w:rsidRPr="00AE120B">
              <w:rPr>
                <w:b/>
                <w:bCs/>
                <w:sz w:val="22"/>
                <w:szCs w:val="22"/>
                <w:lang w:val="lv-LV"/>
              </w:rPr>
              <w:t>26. nedēļa</w:t>
            </w:r>
          </w:p>
        </w:tc>
        <w:tc>
          <w:tcPr>
            <w:tcW w:w="1732" w:type="dxa"/>
            <w:tcBorders>
              <w:top w:val="single" w:sz="4" w:space="0" w:color="000000"/>
              <w:left w:val="single" w:sz="4" w:space="0" w:color="000000"/>
              <w:bottom w:val="single" w:sz="4" w:space="0" w:color="000000"/>
            </w:tcBorders>
          </w:tcPr>
          <w:p w14:paraId="7463688A" w14:textId="77777777" w:rsidR="004752CD" w:rsidRPr="00AE120B" w:rsidRDefault="00000000" w:rsidP="008877B3">
            <w:pPr>
              <w:pStyle w:val="TableText"/>
              <w:keepNext w:val="0"/>
              <w:widowControl w:val="0"/>
              <w:suppressAutoHyphens w:val="0"/>
              <w:spacing w:before="0" w:after="0" w:line="240" w:lineRule="auto"/>
              <w:jc w:val="center"/>
              <w:rPr>
                <w:b/>
                <w:bCs/>
                <w:sz w:val="22"/>
                <w:szCs w:val="22"/>
                <w:lang w:val="lv-LV"/>
              </w:rPr>
            </w:pPr>
            <w:r w:rsidRPr="00AE120B">
              <w:rPr>
                <w:b/>
                <w:bCs/>
                <w:sz w:val="22"/>
                <w:szCs w:val="22"/>
                <w:lang w:val="lv-LV"/>
              </w:rPr>
              <w:t>N=170</w:t>
            </w:r>
          </w:p>
        </w:tc>
        <w:tc>
          <w:tcPr>
            <w:tcW w:w="1908" w:type="dxa"/>
            <w:tcBorders>
              <w:top w:val="single" w:sz="4" w:space="0" w:color="000000"/>
              <w:left w:val="single" w:sz="4" w:space="0" w:color="000000"/>
              <w:bottom w:val="single" w:sz="4" w:space="0" w:color="000000"/>
            </w:tcBorders>
          </w:tcPr>
          <w:p w14:paraId="24AE6FAB" w14:textId="77777777" w:rsidR="004752CD" w:rsidRPr="00AE120B" w:rsidRDefault="00000000" w:rsidP="008877B3">
            <w:pPr>
              <w:pStyle w:val="TableText"/>
              <w:keepNext w:val="0"/>
              <w:widowControl w:val="0"/>
              <w:suppressAutoHyphens w:val="0"/>
              <w:spacing w:before="0" w:after="0" w:line="240" w:lineRule="auto"/>
              <w:jc w:val="center"/>
              <w:rPr>
                <w:b/>
                <w:bCs/>
                <w:sz w:val="22"/>
                <w:szCs w:val="22"/>
                <w:lang w:val="lv-LV"/>
              </w:rPr>
            </w:pPr>
            <w:r w:rsidRPr="00AE120B">
              <w:rPr>
                <w:b/>
                <w:bCs/>
                <w:sz w:val="22"/>
                <w:szCs w:val="22"/>
                <w:lang w:val="lv-LV"/>
              </w:rPr>
              <w:t>N=172</w:t>
            </w:r>
          </w:p>
        </w:tc>
        <w:tc>
          <w:tcPr>
            <w:tcW w:w="1871" w:type="dxa"/>
            <w:gridSpan w:val="2"/>
            <w:tcBorders>
              <w:top w:val="single" w:sz="4" w:space="0" w:color="000000"/>
              <w:left w:val="single" w:sz="4" w:space="0" w:color="000000"/>
              <w:bottom w:val="single" w:sz="4" w:space="0" w:color="000000"/>
              <w:right w:val="single" w:sz="4" w:space="0" w:color="000000"/>
            </w:tcBorders>
          </w:tcPr>
          <w:p w14:paraId="52FEBE93"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b/>
                <w:bCs/>
                <w:sz w:val="22"/>
                <w:szCs w:val="22"/>
                <w:lang w:val="lv-LV"/>
              </w:rPr>
              <w:t>N=157</w:t>
            </w:r>
          </w:p>
        </w:tc>
      </w:tr>
      <w:tr w:rsidR="006D30D4" w14:paraId="017AE59F" w14:textId="77777777" w:rsidTr="004752CD">
        <w:tc>
          <w:tcPr>
            <w:tcW w:w="3698" w:type="dxa"/>
            <w:tcBorders>
              <w:top w:val="single" w:sz="4" w:space="0" w:color="000000"/>
              <w:left w:val="single" w:sz="4" w:space="0" w:color="000000"/>
              <w:bottom w:val="single" w:sz="4" w:space="0" w:color="000000"/>
            </w:tcBorders>
          </w:tcPr>
          <w:p w14:paraId="21EFAD04" w14:textId="77777777" w:rsidR="004752CD" w:rsidRPr="00AE120B" w:rsidRDefault="00000000" w:rsidP="008877B3">
            <w:pPr>
              <w:pStyle w:val="TableText"/>
              <w:keepNext w:val="0"/>
              <w:widowControl w:val="0"/>
              <w:suppressAutoHyphens w:val="0"/>
              <w:spacing w:before="0" w:after="0" w:line="240" w:lineRule="auto"/>
              <w:rPr>
                <w:sz w:val="22"/>
                <w:szCs w:val="22"/>
                <w:lang w:val="lv-LV"/>
              </w:rPr>
            </w:pPr>
            <w:r w:rsidRPr="00AE120B">
              <w:rPr>
                <w:sz w:val="22"/>
                <w:szCs w:val="22"/>
                <w:lang w:val="lv-LV"/>
              </w:rPr>
              <w:t>Klīniska remisija</w:t>
            </w:r>
          </w:p>
        </w:tc>
        <w:tc>
          <w:tcPr>
            <w:tcW w:w="1732" w:type="dxa"/>
            <w:tcBorders>
              <w:top w:val="single" w:sz="4" w:space="0" w:color="000000"/>
              <w:left w:val="single" w:sz="4" w:space="0" w:color="000000"/>
              <w:bottom w:val="single" w:sz="4" w:space="0" w:color="000000"/>
            </w:tcBorders>
          </w:tcPr>
          <w:p w14:paraId="02CD457A"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17%</w:t>
            </w:r>
          </w:p>
        </w:tc>
        <w:tc>
          <w:tcPr>
            <w:tcW w:w="1908" w:type="dxa"/>
            <w:tcBorders>
              <w:top w:val="single" w:sz="4" w:space="0" w:color="000000"/>
              <w:left w:val="single" w:sz="4" w:space="0" w:color="000000"/>
              <w:bottom w:val="single" w:sz="4" w:space="0" w:color="000000"/>
            </w:tcBorders>
          </w:tcPr>
          <w:p w14:paraId="17EF16B0"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40%*</w:t>
            </w:r>
          </w:p>
        </w:tc>
        <w:tc>
          <w:tcPr>
            <w:tcW w:w="1871" w:type="dxa"/>
            <w:gridSpan w:val="2"/>
            <w:tcBorders>
              <w:top w:val="single" w:sz="4" w:space="0" w:color="000000"/>
              <w:left w:val="single" w:sz="4" w:space="0" w:color="000000"/>
              <w:bottom w:val="single" w:sz="4" w:space="0" w:color="000000"/>
              <w:right w:val="single" w:sz="4" w:space="0" w:color="000000"/>
            </w:tcBorders>
          </w:tcPr>
          <w:p w14:paraId="4A462EB6"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47%*</w:t>
            </w:r>
          </w:p>
        </w:tc>
      </w:tr>
      <w:tr w:rsidR="006D30D4" w14:paraId="164BDD8B" w14:textId="77777777" w:rsidTr="004752CD">
        <w:tc>
          <w:tcPr>
            <w:tcW w:w="3698" w:type="dxa"/>
            <w:tcBorders>
              <w:top w:val="single" w:sz="4" w:space="0" w:color="000000"/>
              <w:left w:val="single" w:sz="4" w:space="0" w:color="000000"/>
              <w:bottom w:val="single" w:sz="4" w:space="0" w:color="000000"/>
            </w:tcBorders>
          </w:tcPr>
          <w:p w14:paraId="62C7AEA5" w14:textId="77777777" w:rsidR="004752CD" w:rsidRPr="00AE120B" w:rsidRDefault="00000000" w:rsidP="008877B3">
            <w:pPr>
              <w:pStyle w:val="TableText"/>
              <w:keepNext w:val="0"/>
              <w:widowControl w:val="0"/>
              <w:suppressAutoHyphens w:val="0"/>
              <w:spacing w:before="0" w:after="0" w:line="240" w:lineRule="auto"/>
              <w:rPr>
                <w:sz w:val="22"/>
                <w:szCs w:val="22"/>
                <w:lang w:val="lv-LV"/>
              </w:rPr>
            </w:pPr>
            <w:r w:rsidRPr="00AE120B">
              <w:rPr>
                <w:sz w:val="22"/>
                <w:szCs w:val="22"/>
                <w:lang w:val="lv-LV"/>
              </w:rPr>
              <w:t>Klīniska atbildes reakcija (CR-100)</w:t>
            </w:r>
          </w:p>
        </w:tc>
        <w:tc>
          <w:tcPr>
            <w:tcW w:w="1732" w:type="dxa"/>
            <w:tcBorders>
              <w:top w:val="single" w:sz="4" w:space="0" w:color="000000"/>
              <w:left w:val="single" w:sz="4" w:space="0" w:color="000000"/>
              <w:bottom w:val="single" w:sz="4" w:space="0" w:color="000000"/>
            </w:tcBorders>
          </w:tcPr>
          <w:p w14:paraId="2183DE64"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27%</w:t>
            </w:r>
          </w:p>
        </w:tc>
        <w:tc>
          <w:tcPr>
            <w:tcW w:w="1908" w:type="dxa"/>
            <w:tcBorders>
              <w:top w:val="single" w:sz="4" w:space="0" w:color="000000"/>
              <w:left w:val="single" w:sz="4" w:space="0" w:color="000000"/>
              <w:bottom w:val="single" w:sz="4" w:space="0" w:color="000000"/>
            </w:tcBorders>
          </w:tcPr>
          <w:p w14:paraId="5AF7573A"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52%*</w:t>
            </w:r>
          </w:p>
        </w:tc>
        <w:tc>
          <w:tcPr>
            <w:tcW w:w="1871" w:type="dxa"/>
            <w:gridSpan w:val="2"/>
            <w:tcBorders>
              <w:top w:val="single" w:sz="4" w:space="0" w:color="000000"/>
              <w:left w:val="single" w:sz="4" w:space="0" w:color="000000"/>
              <w:bottom w:val="single" w:sz="4" w:space="0" w:color="000000"/>
              <w:right w:val="single" w:sz="4" w:space="0" w:color="000000"/>
            </w:tcBorders>
          </w:tcPr>
          <w:p w14:paraId="5DDA2F0D"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52%*</w:t>
            </w:r>
          </w:p>
        </w:tc>
      </w:tr>
      <w:tr w:rsidR="006D30D4" w14:paraId="776B729F" w14:textId="77777777" w:rsidTr="004752CD">
        <w:tc>
          <w:tcPr>
            <w:tcW w:w="3698" w:type="dxa"/>
            <w:tcBorders>
              <w:top w:val="single" w:sz="4" w:space="0" w:color="000000"/>
              <w:left w:val="single" w:sz="4" w:space="0" w:color="000000"/>
              <w:bottom w:val="single" w:sz="4" w:space="0" w:color="000000"/>
            </w:tcBorders>
          </w:tcPr>
          <w:p w14:paraId="777ECC79" w14:textId="77777777" w:rsidR="004752CD" w:rsidRPr="00AE120B" w:rsidRDefault="00000000" w:rsidP="008877B3">
            <w:pPr>
              <w:pStyle w:val="TableText"/>
              <w:keepNext w:val="0"/>
              <w:widowControl w:val="0"/>
              <w:suppressAutoHyphens w:val="0"/>
              <w:spacing w:before="0" w:after="0" w:line="240" w:lineRule="auto"/>
              <w:ind w:left="360"/>
              <w:rPr>
                <w:sz w:val="22"/>
                <w:szCs w:val="22"/>
                <w:lang w:val="lv-LV"/>
              </w:rPr>
            </w:pPr>
            <w:r w:rsidRPr="00AE120B">
              <w:rPr>
                <w:sz w:val="22"/>
                <w:szCs w:val="22"/>
                <w:lang w:val="lv-LV"/>
              </w:rPr>
              <w:t xml:space="preserve">Pacienti ar bezsteroīdu remisiju </w:t>
            </w:r>
            <w:r w:rsidRPr="00AE120B">
              <w:rPr>
                <w:sz w:val="22"/>
                <w:szCs w:val="22"/>
                <w:lang w:val="lv-LV"/>
              </w:rPr>
              <w:br/>
              <w:t xml:space="preserve"> &gt;=90 dienas</w:t>
            </w:r>
            <w:r w:rsidRPr="00AE120B">
              <w:rPr>
                <w:sz w:val="22"/>
                <w:szCs w:val="22"/>
                <w:vertAlign w:val="superscript"/>
                <w:lang w:val="lv-LV"/>
              </w:rPr>
              <w:t>a</w:t>
            </w:r>
          </w:p>
        </w:tc>
        <w:tc>
          <w:tcPr>
            <w:tcW w:w="1732" w:type="dxa"/>
            <w:tcBorders>
              <w:top w:val="single" w:sz="4" w:space="0" w:color="000000"/>
              <w:left w:val="single" w:sz="4" w:space="0" w:color="000000"/>
              <w:bottom w:val="single" w:sz="4" w:space="0" w:color="000000"/>
            </w:tcBorders>
          </w:tcPr>
          <w:p w14:paraId="567739E3"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3% (2/66)</w:t>
            </w:r>
          </w:p>
        </w:tc>
        <w:tc>
          <w:tcPr>
            <w:tcW w:w="1908" w:type="dxa"/>
            <w:tcBorders>
              <w:top w:val="single" w:sz="4" w:space="0" w:color="000000"/>
              <w:left w:val="single" w:sz="4" w:space="0" w:color="000000"/>
              <w:bottom w:val="single" w:sz="4" w:space="0" w:color="000000"/>
            </w:tcBorders>
          </w:tcPr>
          <w:p w14:paraId="36F4A417"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19% (11/58)**</w:t>
            </w:r>
          </w:p>
        </w:tc>
        <w:tc>
          <w:tcPr>
            <w:tcW w:w="1871" w:type="dxa"/>
            <w:gridSpan w:val="2"/>
            <w:tcBorders>
              <w:top w:val="single" w:sz="4" w:space="0" w:color="000000"/>
              <w:left w:val="single" w:sz="4" w:space="0" w:color="000000"/>
              <w:bottom w:val="single" w:sz="4" w:space="0" w:color="000000"/>
              <w:right w:val="single" w:sz="4" w:space="0" w:color="000000"/>
            </w:tcBorders>
          </w:tcPr>
          <w:p w14:paraId="6247CC09"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15% (11/74)**</w:t>
            </w:r>
          </w:p>
        </w:tc>
      </w:tr>
      <w:tr w:rsidR="006D30D4" w14:paraId="16730D79" w14:textId="77777777" w:rsidTr="004752CD">
        <w:tc>
          <w:tcPr>
            <w:tcW w:w="3698" w:type="dxa"/>
            <w:tcBorders>
              <w:top w:val="single" w:sz="4" w:space="0" w:color="000000"/>
              <w:left w:val="single" w:sz="4" w:space="0" w:color="000000"/>
              <w:bottom w:val="single" w:sz="4" w:space="0" w:color="000000"/>
            </w:tcBorders>
          </w:tcPr>
          <w:p w14:paraId="7019398A" w14:textId="77777777" w:rsidR="004752CD" w:rsidRPr="00AE120B" w:rsidRDefault="00000000" w:rsidP="008877B3">
            <w:pPr>
              <w:pStyle w:val="TableText"/>
              <w:keepNext w:val="0"/>
              <w:widowControl w:val="0"/>
              <w:suppressAutoHyphens w:val="0"/>
              <w:spacing w:before="0" w:after="0" w:line="240" w:lineRule="auto"/>
              <w:rPr>
                <w:b/>
                <w:bCs/>
                <w:sz w:val="22"/>
                <w:szCs w:val="22"/>
                <w:lang w:val="lv-LV"/>
              </w:rPr>
            </w:pPr>
            <w:r w:rsidRPr="00AE120B">
              <w:rPr>
                <w:b/>
                <w:bCs/>
                <w:sz w:val="22"/>
                <w:szCs w:val="22"/>
                <w:lang w:val="lv-LV"/>
              </w:rPr>
              <w:t>56. nedēļa</w:t>
            </w:r>
          </w:p>
        </w:tc>
        <w:tc>
          <w:tcPr>
            <w:tcW w:w="1732" w:type="dxa"/>
            <w:tcBorders>
              <w:top w:val="single" w:sz="4" w:space="0" w:color="000000"/>
              <w:left w:val="single" w:sz="4" w:space="0" w:color="000000"/>
              <w:bottom w:val="single" w:sz="4" w:space="0" w:color="000000"/>
            </w:tcBorders>
          </w:tcPr>
          <w:p w14:paraId="12C16609" w14:textId="77777777" w:rsidR="004752CD" w:rsidRPr="00AE120B" w:rsidRDefault="00000000" w:rsidP="008877B3">
            <w:pPr>
              <w:pStyle w:val="TableText"/>
              <w:keepNext w:val="0"/>
              <w:widowControl w:val="0"/>
              <w:suppressAutoHyphens w:val="0"/>
              <w:spacing w:before="0" w:after="0" w:line="240" w:lineRule="auto"/>
              <w:jc w:val="center"/>
              <w:rPr>
                <w:b/>
                <w:bCs/>
                <w:sz w:val="22"/>
                <w:szCs w:val="22"/>
                <w:lang w:val="lv-LV"/>
              </w:rPr>
            </w:pPr>
            <w:r w:rsidRPr="00AE120B">
              <w:rPr>
                <w:b/>
                <w:bCs/>
                <w:sz w:val="22"/>
                <w:szCs w:val="22"/>
                <w:lang w:val="lv-LV"/>
              </w:rPr>
              <w:t>N=170</w:t>
            </w:r>
          </w:p>
        </w:tc>
        <w:tc>
          <w:tcPr>
            <w:tcW w:w="1908" w:type="dxa"/>
            <w:tcBorders>
              <w:top w:val="single" w:sz="4" w:space="0" w:color="000000"/>
              <w:left w:val="single" w:sz="4" w:space="0" w:color="000000"/>
              <w:bottom w:val="single" w:sz="4" w:space="0" w:color="000000"/>
            </w:tcBorders>
          </w:tcPr>
          <w:p w14:paraId="20742756" w14:textId="77777777" w:rsidR="004752CD" w:rsidRPr="00AE120B" w:rsidRDefault="00000000" w:rsidP="008877B3">
            <w:pPr>
              <w:pStyle w:val="TableText"/>
              <w:keepNext w:val="0"/>
              <w:widowControl w:val="0"/>
              <w:suppressAutoHyphens w:val="0"/>
              <w:spacing w:before="0" w:after="0" w:line="240" w:lineRule="auto"/>
              <w:jc w:val="center"/>
              <w:rPr>
                <w:b/>
                <w:bCs/>
                <w:sz w:val="22"/>
                <w:szCs w:val="22"/>
                <w:lang w:val="lv-LV"/>
              </w:rPr>
            </w:pPr>
            <w:r w:rsidRPr="00AE120B">
              <w:rPr>
                <w:b/>
                <w:bCs/>
                <w:sz w:val="22"/>
                <w:szCs w:val="22"/>
                <w:lang w:val="lv-LV"/>
              </w:rPr>
              <w:t>N=172</w:t>
            </w:r>
          </w:p>
        </w:tc>
        <w:tc>
          <w:tcPr>
            <w:tcW w:w="1871" w:type="dxa"/>
            <w:gridSpan w:val="2"/>
            <w:tcBorders>
              <w:top w:val="single" w:sz="4" w:space="0" w:color="000000"/>
              <w:left w:val="single" w:sz="4" w:space="0" w:color="000000"/>
              <w:bottom w:val="single" w:sz="4" w:space="0" w:color="000000"/>
              <w:right w:val="single" w:sz="4" w:space="0" w:color="000000"/>
            </w:tcBorders>
          </w:tcPr>
          <w:p w14:paraId="2315CD55"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b/>
                <w:bCs/>
                <w:sz w:val="22"/>
                <w:szCs w:val="22"/>
                <w:lang w:val="lv-LV"/>
              </w:rPr>
              <w:t>N=157</w:t>
            </w:r>
          </w:p>
        </w:tc>
      </w:tr>
      <w:tr w:rsidR="006D30D4" w14:paraId="1080CB29" w14:textId="77777777" w:rsidTr="004752CD">
        <w:tc>
          <w:tcPr>
            <w:tcW w:w="3698" w:type="dxa"/>
            <w:tcBorders>
              <w:top w:val="single" w:sz="4" w:space="0" w:color="000000"/>
              <w:left w:val="single" w:sz="4" w:space="0" w:color="000000"/>
              <w:bottom w:val="single" w:sz="4" w:space="0" w:color="000000"/>
            </w:tcBorders>
          </w:tcPr>
          <w:p w14:paraId="56D89B65" w14:textId="77777777" w:rsidR="004752CD" w:rsidRPr="00AE120B" w:rsidRDefault="00000000" w:rsidP="008877B3">
            <w:pPr>
              <w:pStyle w:val="TableText"/>
              <w:keepNext w:val="0"/>
              <w:widowControl w:val="0"/>
              <w:suppressAutoHyphens w:val="0"/>
              <w:spacing w:before="0" w:after="0" w:line="240" w:lineRule="auto"/>
              <w:rPr>
                <w:sz w:val="22"/>
                <w:szCs w:val="22"/>
                <w:lang w:val="lv-LV"/>
              </w:rPr>
            </w:pPr>
            <w:r w:rsidRPr="00AE120B">
              <w:rPr>
                <w:sz w:val="22"/>
                <w:szCs w:val="22"/>
                <w:lang w:val="lv-LV"/>
              </w:rPr>
              <w:t>Klīniska remisija</w:t>
            </w:r>
          </w:p>
        </w:tc>
        <w:tc>
          <w:tcPr>
            <w:tcW w:w="1732" w:type="dxa"/>
            <w:tcBorders>
              <w:top w:val="single" w:sz="4" w:space="0" w:color="000000"/>
              <w:left w:val="single" w:sz="4" w:space="0" w:color="000000"/>
              <w:bottom w:val="single" w:sz="4" w:space="0" w:color="000000"/>
            </w:tcBorders>
          </w:tcPr>
          <w:p w14:paraId="4ECE539F"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12%</w:t>
            </w:r>
          </w:p>
        </w:tc>
        <w:tc>
          <w:tcPr>
            <w:tcW w:w="1908" w:type="dxa"/>
            <w:tcBorders>
              <w:top w:val="single" w:sz="4" w:space="0" w:color="000000"/>
              <w:left w:val="single" w:sz="4" w:space="0" w:color="000000"/>
              <w:bottom w:val="single" w:sz="4" w:space="0" w:color="000000"/>
            </w:tcBorders>
          </w:tcPr>
          <w:p w14:paraId="5C6AE41C"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36%*</w:t>
            </w:r>
          </w:p>
        </w:tc>
        <w:tc>
          <w:tcPr>
            <w:tcW w:w="1871" w:type="dxa"/>
            <w:gridSpan w:val="2"/>
            <w:tcBorders>
              <w:top w:val="single" w:sz="4" w:space="0" w:color="000000"/>
              <w:left w:val="single" w:sz="4" w:space="0" w:color="000000"/>
              <w:bottom w:val="single" w:sz="4" w:space="0" w:color="000000"/>
              <w:right w:val="single" w:sz="4" w:space="0" w:color="000000"/>
            </w:tcBorders>
          </w:tcPr>
          <w:p w14:paraId="0BBDEEDA"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41%*</w:t>
            </w:r>
          </w:p>
        </w:tc>
      </w:tr>
      <w:tr w:rsidR="006D30D4" w14:paraId="0EFBF720" w14:textId="77777777" w:rsidTr="004752CD">
        <w:tc>
          <w:tcPr>
            <w:tcW w:w="3698" w:type="dxa"/>
            <w:tcBorders>
              <w:top w:val="single" w:sz="4" w:space="0" w:color="000000"/>
              <w:left w:val="single" w:sz="4" w:space="0" w:color="000000"/>
              <w:bottom w:val="single" w:sz="4" w:space="0" w:color="000000"/>
            </w:tcBorders>
          </w:tcPr>
          <w:p w14:paraId="37FE8C95" w14:textId="77777777" w:rsidR="004752CD" w:rsidRPr="00AE120B" w:rsidRDefault="00000000" w:rsidP="008877B3">
            <w:pPr>
              <w:pStyle w:val="TableText"/>
              <w:keepNext w:val="0"/>
              <w:widowControl w:val="0"/>
              <w:suppressAutoHyphens w:val="0"/>
              <w:spacing w:before="0" w:after="0" w:line="240" w:lineRule="auto"/>
              <w:rPr>
                <w:sz w:val="22"/>
                <w:szCs w:val="22"/>
                <w:lang w:val="lv-LV"/>
              </w:rPr>
            </w:pPr>
            <w:r w:rsidRPr="00AE120B">
              <w:rPr>
                <w:sz w:val="22"/>
                <w:szCs w:val="22"/>
                <w:lang w:val="lv-LV"/>
              </w:rPr>
              <w:t>Klīniska atbildes reakcija (CR-100)</w:t>
            </w:r>
          </w:p>
        </w:tc>
        <w:tc>
          <w:tcPr>
            <w:tcW w:w="1732" w:type="dxa"/>
            <w:tcBorders>
              <w:top w:val="single" w:sz="4" w:space="0" w:color="000000"/>
              <w:left w:val="single" w:sz="4" w:space="0" w:color="000000"/>
              <w:bottom w:val="single" w:sz="4" w:space="0" w:color="000000"/>
            </w:tcBorders>
          </w:tcPr>
          <w:p w14:paraId="3B63FBCF"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17%</w:t>
            </w:r>
          </w:p>
        </w:tc>
        <w:tc>
          <w:tcPr>
            <w:tcW w:w="1908" w:type="dxa"/>
            <w:tcBorders>
              <w:top w:val="single" w:sz="4" w:space="0" w:color="000000"/>
              <w:left w:val="single" w:sz="4" w:space="0" w:color="000000"/>
              <w:bottom w:val="single" w:sz="4" w:space="0" w:color="000000"/>
            </w:tcBorders>
          </w:tcPr>
          <w:p w14:paraId="05BFF936"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41%*</w:t>
            </w:r>
          </w:p>
        </w:tc>
        <w:tc>
          <w:tcPr>
            <w:tcW w:w="1871" w:type="dxa"/>
            <w:gridSpan w:val="2"/>
            <w:tcBorders>
              <w:top w:val="single" w:sz="4" w:space="0" w:color="000000"/>
              <w:left w:val="single" w:sz="4" w:space="0" w:color="000000"/>
              <w:bottom w:val="single" w:sz="4" w:space="0" w:color="000000"/>
              <w:right w:val="single" w:sz="4" w:space="0" w:color="000000"/>
            </w:tcBorders>
          </w:tcPr>
          <w:p w14:paraId="30C84B42"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48%*</w:t>
            </w:r>
          </w:p>
        </w:tc>
      </w:tr>
      <w:tr w:rsidR="006D30D4" w14:paraId="21470B7F" w14:textId="77777777" w:rsidTr="004752CD">
        <w:tc>
          <w:tcPr>
            <w:tcW w:w="3698" w:type="dxa"/>
            <w:tcBorders>
              <w:top w:val="single" w:sz="4" w:space="0" w:color="000000"/>
              <w:left w:val="single" w:sz="4" w:space="0" w:color="000000"/>
              <w:bottom w:val="single" w:sz="4" w:space="0" w:color="000000"/>
            </w:tcBorders>
          </w:tcPr>
          <w:p w14:paraId="7344396C" w14:textId="77777777" w:rsidR="004752CD" w:rsidRPr="00AE120B" w:rsidRDefault="00000000" w:rsidP="008877B3">
            <w:pPr>
              <w:pStyle w:val="TableText"/>
              <w:keepNext w:val="0"/>
              <w:widowControl w:val="0"/>
              <w:suppressAutoHyphens w:val="0"/>
              <w:spacing w:before="0" w:after="0" w:line="240" w:lineRule="auto"/>
              <w:ind w:left="360"/>
              <w:rPr>
                <w:sz w:val="22"/>
                <w:szCs w:val="22"/>
                <w:lang w:val="lv-LV"/>
              </w:rPr>
            </w:pPr>
            <w:r w:rsidRPr="00AE120B">
              <w:rPr>
                <w:sz w:val="22"/>
                <w:szCs w:val="22"/>
                <w:lang w:val="lv-LV"/>
              </w:rPr>
              <w:t xml:space="preserve">Pacienti ar bezsteroīdu remisiju </w:t>
            </w:r>
            <w:r w:rsidRPr="00AE120B">
              <w:rPr>
                <w:sz w:val="22"/>
                <w:szCs w:val="22"/>
                <w:lang w:val="lv-LV"/>
              </w:rPr>
              <w:br/>
              <w:t xml:space="preserve"> &gt;=90 dienas</w:t>
            </w:r>
            <w:r w:rsidRPr="00AE120B">
              <w:rPr>
                <w:sz w:val="22"/>
                <w:szCs w:val="22"/>
                <w:vertAlign w:val="superscript"/>
                <w:lang w:val="lv-LV"/>
              </w:rPr>
              <w:t>a</w:t>
            </w:r>
          </w:p>
        </w:tc>
        <w:tc>
          <w:tcPr>
            <w:tcW w:w="1732" w:type="dxa"/>
            <w:tcBorders>
              <w:top w:val="single" w:sz="4" w:space="0" w:color="000000"/>
              <w:left w:val="single" w:sz="4" w:space="0" w:color="000000"/>
              <w:bottom w:val="single" w:sz="4" w:space="0" w:color="000000"/>
            </w:tcBorders>
          </w:tcPr>
          <w:p w14:paraId="1B5BEA49"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5% (3/66)</w:t>
            </w:r>
          </w:p>
        </w:tc>
        <w:tc>
          <w:tcPr>
            <w:tcW w:w="1908" w:type="dxa"/>
            <w:tcBorders>
              <w:top w:val="single" w:sz="4" w:space="0" w:color="000000"/>
              <w:left w:val="single" w:sz="4" w:space="0" w:color="000000"/>
              <w:bottom w:val="single" w:sz="4" w:space="0" w:color="000000"/>
            </w:tcBorders>
          </w:tcPr>
          <w:p w14:paraId="3037A459"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29% (17/58)*</w:t>
            </w:r>
          </w:p>
        </w:tc>
        <w:tc>
          <w:tcPr>
            <w:tcW w:w="1871" w:type="dxa"/>
            <w:gridSpan w:val="2"/>
            <w:tcBorders>
              <w:top w:val="single" w:sz="4" w:space="0" w:color="000000"/>
              <w:left w:val="single" w:sz="4" w:space="0" w:color="000000"/>
              <w:bottom w:val="single" w:sz="4" w:space="0" w:color="000000"/>
              <w:right w:val="single" w:sz="4" w:space="0" w:color="000000"/>
            </w:tcBorders>
          </w:tcPr>
          <w:p w14:paraId="61A8BC27" w14:textId="77777777" w:rsidR="004752CD" w:rsidRPr="00AE120B" w:rsidRDefault="00000000" w:rsidP="008877B3">
            <w:pPr>
              <w:pStyle w:val="TableText"/>
              <w:keepNext w:val="0"/>
              <w:widowControl w:val="0"/>
              <w:suppressAutoHyphens w:val="0"/>
              <w:spacing w:before="0" w:after="0" w:line="240" w:lineRule="auto"/>
              <w:jc w:val="center"/>
              <w:rPr>
                <w:sz w:val="22"/>
                <w:szCs w:val="22"/>
                <w:lang w:val="lv-LV"/>
              </w:rPr>
            </w:pPr>
            <w:r w:rsidRPr="00AE120B">
              <w:rPr>
                <w:sz w:val="22"/>
                <w:szCs w:val="22"/>
                <w:lang w:val="lv-LV"/>
              </w:rPr>
              <w:t>20% (15/74)**</w:t>
            </w:r>
          </w:p>
        </w:tc>
      </w:tr>
      <w:tr w:rsidR="006D30D4" w14:paraId="75D3EABF" w14:textId="77777777" w:rsidTr="00076BED">
        <w:trPr>
          <w:gridAfter w:val="1"/>
          <w:wAfter w:w="30" w:type="dxa"/>
        </w:trPr>
        <w:tc>
          <w:tcPr>
            <w:tcW w:w="9179" w:type="dxa"/>
            <w:gridSpan w:val="4"/>
            <w:tcBorders>
              <w:top w:val="single" w:sz="4" w:space="0" w:color="000000"/>
            </w:tcBorders>
          </w:tcPr>
          <w:p w14:paraId="3D90CD1F" w14:textId="77777777" w:rsidR="004752CD" w:rsidRPr="00AE120B" w:rsidRDefault="00000000" w:rsidP="008877B3">
            <w:pPr>
              <w:pStyle w:val="TableText"/>
              <w:keepNext w:val="0"/>
              <w:widowControl w:val="0"/>
              <w:suppressAutoHyphens w:val="0"/>
              <w:spacing w:before="0" w:after="0" w:line="240" w:lineRule="auto"/>
              <w:rPr>
                <w:sz w:val="22"/>
                <w:szCs w:val="22"/>
                <w:lang w:val="lv-LV"/>
              </w:rPr>
            </w:pPr>
            <w:r w:rsidRPr="00AE120B">
              <w:rPr>
                <w:sz w:val="22"/>
                <w:szCs w:val="22"/>
                <w:lang w:val="lv-LV"/>
              </w:rPr>
              <w:t>*</w:t>
            </w:r>
            <w:r w:rsidRPr="00AE120B">
              <w:rPr>
                <w:sz w:val="22"/>
                <w:szCs w:val="22"/>
                <w:lang w:val="lv-LV"/>
              </w:rPr>
              <w:tab/>
              <w:t>p &lt; 0,001 Humira, salīdzinot ar placebo sapārotiem attiecības salīdzinājumiem</w:t>
            </w:r>
          </w:p>
          <w:p w14:paraId="7719EAC3" w14:textId="77777777" w:rsidR="004752CD" w:rsidRPr="00AE120B" w:rsidRDefault="00000000" w:rsidP="008877B3">
            <w:pPr>
              <w:pStyle w:val="TableText"/>
              <w:keepNext w:val="0"/>
              <w:widowControl w:val="0"/>
              <w:suppressAutoHyphens w:val="0"/>
              <w:spacing w:before="0" w:after="0" w:line="240" w:lineRule="auto"/>
              <w:rPr>
                <w:sz w:val="22"/>
                <w:szCs w:val="22"/>
                <w:vertAlign w:val="superscript"/>
                <w:lang w:val="lv-LV"/>
              </w:rPr>
            </w:pPr>
            <w:r w:rsidRPr="00AE120B">
              <w:rPr>
                <w:sz w:val="22"/>
                <w:szCs w:val="22"/>
                <w:lang w:val="lv-LV"/>
              </w:rPr>
              <w:t>**</w:t>
            </w:r>
            <w:r w:rsidRPr="00AE120B">
              <w:rPr>
                <w:sz w:val="22"/>
                <w:szCs w:val="22"/>
                <w:lang w:val="lv-LV"/>
              </w:rPr>
              <w:tab/>
              <w:t>p &lt; 0,02 Humira, salīdzinot ar placebo sapārotiem attiecības salīdzinājumiem</w:t>
            </w:r>
          </w:p>
          <w:p w14:paraId="38502623" w14:textId="77777777" w:rsidR="004752CD" w:rsidRPr="00AE120B" w:rsidRDefault="00000000" w:rsidP="008877B3">
            <w:pPr>
              <w:pStyle w:val="TableText"/>
              <w:keepNext w:val="0"/>
              <w:widowControl w:val="0"/>
              <w:suppressAutoHyphens w:val="0"/>
              <w:spacing w:before="0" w:after="0" w:line="240" w:lineRule="auto"/>
              <w:rPr>
                <w:sz w:val="22"/>
                <w:szCs w:val="22"/>
                <w:lang w:val="lv-LV"/>
              </w:rPr>
            </w:pPr>
            <w:r w:rsidRPr="00AE120B">
              <w:rPr>
                <w:sz w:val="22"/>
                <w:szCs w:val="22"/>
                <w:vertAlign w:val="superscript"/>
                <w:lang w:val="lv-LV"/>
              </w:rPr>
              <w:t>a</w:t>
            </w:r>
            <w:r w:rsidRPr="00AE120B">
              <w:rPr>
                <w:sz w:val="22"/>
                <w:szCs w:val="22"/>
                <w:vertAlign w:val="superscript"/>
                <w:lang w:val="lv-LV"/>
              </w:rPr>
              <w:tab/>
            </w:r>
            <w:r w:rsidRPr="00AE120B">
              <w:rPr>
                <w:sz w:val="22"/>
                <w:szCs w:val="22"/>
                <w:lang w:val="lv-LV"/>
              </w:rPr>
              <w:t>No tiem, kuri saņēma kortikosteroīdus sākotnēji</w:t>
            </w:r>
          </w:p>
        </w:tc>
      </w:tr>
    </w:tbl>
    <w:p w14:paraId="5DE1A004" w14:textId="77777777" w:rsidR="004752CD" w:rsidRPr="00AE120B" w:rsidRDefault="004752CD" w:rsidP="008877B3">
      <w:pPr>
        <w:pStyle w:val="EMEANormal"/>
        <w:keepNext/>
        <w:keepLines/>
        <w:widowControl w:val="0"/>
        <w:suppressAutoHyphens w:val="0"/>
        <w:rPr>
          <w:rFonts w:ascii="Times New Roman" w:hAnsi="Times New Roman" w:cs="Times New Roman"/>
          <w:szCs w:val="22"/>
          <w:lang w:val="lv-LV"/>
        </w:rPr>
      </w:pPr>
    </w:p>
    <w:p w14:paraId="33C49265"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No pacientiem, kuriem 4. nedēļā nebija atbildes reakcijas, 43% Humira balstterapiju saņēmušo pacientu bija atbildes reakcija līdz 12. nedēļai, salīdzinot ar 30% pacientu, kuri saņēma placebo balstterapiju. Šie rezultāti liecina, ka dažiem pacientiem, kuriem līdz 4. nedēļai nav bijis atbildes reakcijas, var būt noderīga balstterapija līdz 12. nedēļai. Terapijas turpināšana pēc 12. nedēļas neizraisīja nozīmīgi vairāk atbildes reakciju (skatīt 4.2. apakšpunktu).</w:t>
      </w:r>
    </w:p>
    <w:p w14:paraId="1730F779" w14:textId="77777777" w:rsidR="004752CD" w:rsidRPr="00AE120B" w:rsidRDefault="004752CD" w:rsidP="00F22DEB">
      <w:pPr>
        <w:pStyle w:val="BodyTextIndent"/>
        <w:widowControl w:val="0"/>
        <w:suppressAutoHyphens w:val="0"/>
        <w:autoSpaceDE/>
        <w:spacing w:line="240" w:lineRule="auto"/>
        <w:rPr>
          <w:color w:val="auto"/>
        </w:rPr>
      </w:pPr>
    </w:p>
    <w:p w14:paraId="4C929B12" w14:textId="77777777" w:rsidR="004752CD" w:rsidRPr="00AE120B" w:rsidRDefault="00000000" w:rsidP="00F22DEB">
      <w:pPr>
        <w:widowControl w:val="0"/>
        <w:suppressAutoHyphens w:val="0"/>
        <w:rPr>
          <w:sz w:val="22"/>
          <w:szCs w:val="22"/>
          <w:lang w:val="lv-LV"/>
        </w:rPr>
      </w:pPr>
      <w:r w:rsidRPr="00AE120B">
        <w:rPr>
          <w:rStyle w:val="longtext1"/>
          <w:sz w:val="22"/>
          <w:szCs w:val="22"/>
          <w:lang w:val="lv-LV"/>
        </w:rPr>
        <w:t xml:space="preserve">117/276 pacienti no CD pētījuma I un 272/777 pacienti no CD pētījuma II un III tika novēroti vismaz 3 gadus atklātā adalimumaba terapijas pētījumā. Attiecīgi, </w:t>
      </w:r>
      <w:r w:rsidRPr="00AE120B">
        <w:rPr>
          <w:rStyle w:val="longtext1"/>
          <w:sz w:val="22"/>
          <w:szCs w:val="22"/>
          <w:shd w:val="clear" w:color="auto" w:fill="FFFFFF"/>
          <w:lang w:val="lv-LV"/>
        </w:rPr>
        <w:t xml:space="preserve">88 un 189 pacienti, turpināja būt klīniskā remisijā. Klīniskā atbildes reakcija (CR-100) tika saglabāta, attiecīgi, 102 un 233 pacientiem. </w:t>
      </w:r>
    </w:p>
    <w:p w14:paraId="2F53F1A2" w14:textId="77777777" w:rsidR="004752CD" w:rsidRPr="00AE120B" w:rsidRDefault="004752CD" w:rsidP="00F22DEB">
      <w:pPr>
        <w:pStyle w:val="BodyTextIndent"/>
        <w:widowControl w:val="0"/>
        <w:suppressAutoHyphens w:val="0"/>
        <w:autoSpaceDE/>
        <w:spacing w:line="240" w:lineRule="auto"/>
        <w:rPr>
          <w:color w:val="auto"/>
        </w:rPr>
      </w:pPr>
    </w:p>
    <w:p w14:paraId="4269A380" w14:textId="77777777" w:rsidR="004752CD" w:rsidRPr="00AE120B" w:rsidRDefault="00000000" w:rsidP="00F22DEB">
      <w:pPr>
        <w:pStyle w:val="BodyTextIndent"/>
        <w:widowControl w:val="0"/>
        <w:suppressAutoHyphens w:val="0"/>
        <w:autoSpaceDE/>
        <w:spacing w:line="240" w:lineRule="auto"/>
        <w:rPr>
          <w:color w:val="auto"/>
          <w:u w:val="single"/>
        </w:rPr>
      </w:pPr>
      <w:r w:rsidRPr="00AE120B">
        <w:rPr>
          <w:i/>
          <w:color w:val="auto"/>
          <w:u w:val="single"/>
        </w:rPr>
        <w:lastRenderedPageBreak/>
        <w:t>Dzīves kvalitāte</w:t>
      </w:r>
    </w:p>
    <w:p w14:paraId="69B2428F" w14:textId="77777777" w:rsidR="004752CD" w:rsidRPr="00AE120B" w:rsidRDefault="004752CD" w:rsidP="00F22DEB">
      <w:pPr>
        <w:pStyle w:val="BodyTextIndent"/>
        <w:widowControl w:val="0"/>
        <w:suppressAutoHyphens w:val="0"/>
        <w:autoSpaceDE/>
        <w:spacing w:line="240" w:lineRule="auto"/>
        <w:rPr>
          <w:color w:val="auto"/>
          <w:u w:val="single"/>
        </w:rPr>
      </w:pPr>
    </w:p>
    <w:p w14:paraId="76B058B7"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CD pētījumā I un CD pētījumā II 4. nedēļā pacientiem, kuri tika nejaušināti iedalīti saņemt Humira 80/40 mg un 160/80 mg, tika sasniegta statistiski ticama slimībai specifiskā iekaisīgās zarnu slimības aptaujas (IBDQ) kopējā punktu skaita uzlabošanās salīdzinājumā ar placebo, kā arī tā tika novērota 26. un 56. nedēļā CD pētījumā III adalimumaba terapijas grupās, salīdzinot ar placebo grupu.</w:t>
      </w:r>
    </w:p>
    <w:p w14:paraId="66484C7B" w14:textId="77777777" w:rsidR="004752CD" w:rsidRPr="00AE120B" w:rsidRDefault="004752CD" w:rsidP="00F22DEB">
      <w:pPr>
        <w:pStyle w:val="BodyTextIndent"/>
        <w:widowControl w:val="0"/>
        <w:suppressAutoHyphens w:val="0"/>
        <w:autoSpaceDE/>
        <w:spacing w:line="240" w:lineRule="auto"/>
        <w:rPr>
          <w:color w:val="auto"/>
        </w:rPr>
      </w:pPr>
    </w:p>
    <w:p w14:paraId="7EAAE904" w14:textId="77777777" w:rsidR="004752CD" w:rsidRPr="00AE120B" w:rsidRDefault="00000000" w:rsidP="00F22DEB">
      <w:pPr>
        <w:widowControl w:val="0"/>
        <w:suppressAutoHyphens w:val="0"/>
        <w:autoSpaceDE w:val="0"/>
        <w:rPr>
          <w:sz w:val="22"/>
          <w:szCs w:val="22"/>
          <w:lang w:val="lv-LV"/>
        </w:rPr>
      </w:pPr>
      <w:r w:rsidRPr="00AE120B">
        <w:rPr>
          <w:i/>
          <w:sz w:val="22"/>
          <w:szCs w:val="22"/>
          <w:lang w:val="lv-LV"/>
        </w:rPr>
        <w:t xml:space="preserve">Čūlainais kolīts </w:t>
      </w:r>
    </w:p>
    <w:p w14:paraId="7DBA3297" w14:textId="77777777" w:rsidR="004752CD" w:rsidRPr="00AE120B" w:rsidRDefault="004752CD" w:rsidP="00F22DEB">
      <w:pPr>
        <w:widowControl w:val="0"/>
        <w:suppressAutoHyphens w:val="0"/>
        <w:autoSpaceDE w:val="0"/>
        <w:rPr>
          <w:sz w:val="22"/>
          <w:szCs w:val="22"/>
          <w:lang w:val="lv-LV"/>
        </w:rPr>
      </w:pPr>
    </w:p>
    <w:p w14:paraId="6B33B9AC"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Humira </w:t>
      </w:r>
      <w:r w:rsidR="003E1AA5" w:rsidRPr="00AE120B">
        <w:rPr>
          <w:sz w:val="22"/>
          <w:szCs w:val="22"/>
          <w:lang w:val="lv-LV"/>
        </w:rPr>
        <w:t xml:space="preserve">vairāku </w:t>
      </w:r>
      <w:r w:rsidRPr="00AE120B">
        <w:rPr>
          <w:sz w:val="22"/>
          <w:szCs w:val="22"/>
          <w:lang w:val="lv-LV"/>
        </w:rPr>
        <w:t>dev</w:t>
      </w:r>
      <w:r w:rsidR="003E1AA5" w:rsidRPr="00AE120B">
        <w:rPr>
          <w:sz w:val="22"/>
          <w:szCs w:val="22"/>
          <w:lang w:val="lv-LV"/>
        </w:rPr>
        <w:t>u</w:t>
      </w:r>
      <w:r w:rsidRPr="00AE120B">
        <w:rPr>
          <w:sz w:val="22"/>
          <w:szCs w:val="22"/>
          <w:lang w:val="lv-LV"/>
        </w:rPr>
        <w:t xml:space="preserve"> lietošanas drošums un efektivitāte tika novērtēta randomizētā, dubultmaskētā, placebo</w:t>
      </w:r>
      <w:r w:rsidR="005E23E5" w:rsidRPr="00AE120B">
        <w:rPr>
          <w:sz w:val="22"/>
          <w:szCs w:val="22"/>
          <w:lang w:val="lv-LV"/>
        </w:rPr>
        <w:t xml:space="preserve"> </w:t>
      </w:r>
      <w:r w:rsidRPr="00AE120B">
        <w:rPr>
          <w:sz w:val="22"/>
          <w:szCs w:val="22"/>
          <w:lang w:val="lv-LV"/>
        </w:rPr>
        <w:t xml:space="preserve">kontrolētā pētījumā (Meijo indekss 6 līdz 12; endoskopijas apakšrezultāts 2 līdz 3), kurā piedalījās pieauguši pacienti ar </w:t>
      </w:r>
      <w:r w:rsidR="005E23E5" w:rsidRPr="00AE120B">
        <w:rPr>
          <w:sz w:val="22"/>
          <w:szCs w:val="22"/>
          <w:lang w:val="lv-LV"/>
        </w:rPr>
        <w:t>vidēji smagu</w:t>
      </w:r>
      <w:r w:rsidRPr="00AE120B">
        <w:rPr>
          <w:sz w:val="22"/>
          <w:szCs w:val="22"/>
          <w:lang w:val="lv-LV"/>
        </w:rPr>
        <w:t xml:space="preserve"> līdz smagu čūlaino kolītu.</w:t>
      </w:r>
    </w:p>
    <w:p w14:paraId="3A66EE33" w14:textId="77777777" w:rsidR="004752CD" w:rsidRPr="00AE120B" w:rsidRDefault="004752CD" w:rsidP="00F22DEB">
      <w:pPr>
        <w:widowControl w:val="0"/>
        <w:suppressAutoHyphens w:val="0"/>
        <w:autoSpaceDE w:val="0"/>
        <w:rPr>
          <w:sz w:val="22"/>
          <w:szCs w:val="22"/>
          <w:lang w:val="lv-LV"/>
        </w:rPr>
      </w:pPr>
    </w:p>
    <w:p w14:paraId="19CCF7F7"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UC-I pētījumā 390 TNF antagonistus iepriekš nelietojuši pacienti tika nejaušināti iedalīti saņemt placebo 0. un 2. nedēļā, 160 mg Humira 0. nedēļā un 80 mg 2. nedēļā, vai 80 mg Humira 0. nedēļā un 40 mg 2. nedēļā. Pēc 2. nedēļas abu grupu pacienti saņēma pa 40 mg katru otro nedēļu. </w:t>
      </w:r>
      <w:r w:rsidRPr="00AE120B">
        <w:rPr>
          <w:rStyle w:val="st1"/>
          <w:bCs/>
          <w:sz w:val="22"/>
          <w:szCs w:val="22"/>
          <w:lang w:val="lv-LV"/>
        </w:rPr>
        <w:t>Klīniskā remisija</w:t>
      </w:r>
      <w:r w:rsidRPr="00AE120B">
        <w:rPr>
          <w:rStyle w:val="st1"/>
          <w:b/>
          <w:sz w:val="22"/>
          <w:szCs w:val="22"/>
          <w:lang w:val="lv-LV"/>
        </w:rPr>
        <w:t xml:space="preserve"> </w:t>
      </w:r>
      <w:r w:rsidRPr="00AE120B">
        <w:rPr>
          <w:rStyle w:val="st1"/>
          <w:sz w:val="22"/>
          <w:szCs w:val="22"/>
          <w:lang w:val="lv-LV"/>
        </w:rPr>
        <w:t>(definētā kā</w:t>
      </w:r>
      <w:r w:rsidRPr="00AE120B">
        <w:rPr>
          <w:rStyle w:val="st1"/>
          <w:b/>
          <w:sz w:val="22"/>
          <w:szCs w:val="22"/>
          <w:lang w:val="lv-LV"/>
        </w:rPr>
        <w:t xml:space="preserve"> </w:t>
      </w:r>
      <w:r w:rsidRPr="00AE120B">
        <w:rPr>
          <w:sz w:val="22"/>
          <w:szCs w:val="22"/>
          <w:lang w:val="lv-LV"/>
        </w:rPr>
        <w:t xml:space="preserve">Meijo indekss </w:t>
      </w:r>
      <w:r w:rsidRPr="00AE120B">
        <w:rPr>
          <w:rFonts w:eastAsia="Arial Unicode MS"/>
          <w:sz w:val="22"/>
          <w:szCs w:val="22"/>
          <w:lang w:val="lv-LV"/>
        </w:rPr>
        <w:t xml:space="preserve">≤ </w:t>
      </w:r>
      <w:r w:rsidRPr="00AE120B">
        <w:rPr>
          <w:sz w:val="22"/>
          <w:szCs w:val="22"/>
          <w:lang w:val="lv-LV"/>
        </w:rPr>
        <w:t>2 apakšrezultāts</w:t>
      </w:r>
      <w:r w:rsidRPr="00AE120B">
        <w:rPr>
          <w:rStyle w:val="st1"/>
          <w:b/>
          <w:sz w:val="22"/>
          <w:szCs w:val="22"/>
          <w:lang w:val="lv-LV"/>
        </w:rPr>
        <w:t xml:space="preserve"> </w:t>
      </w:r>
      <w:r w:rsidRPr="00AE120B">
        <w:rPr>
          <w:rFonts w:eastAsia="Arial Unicode MS"/>
          <w:sz w:val="22"/>
          <w:szCs w:val="22"/>
          <w:lang w:val="lv-LV"/>
        </w:rPr>
        <w:t xml:space="preserve">&gt; 1) tika </w:t>
      </w:r>
      <w:r w:rsidRPr="00AE120B">
        <w:rPr>
          <w:rStyle w:val="st1"/>
          <w:bCs/>
          <w:sz w:val="22"/>
          <w:szCs w:val="22"/>
          <w:lang w:val="lv-LV"/>
        </w:rPr>
        <w:t>vērtēta 8. nedēļā.</w:t>
      </w:r>
    </w:p>
    <w:p w14:paraId="6751859C" w14:textId="77777777" w:rsidR="004752CD" w:rsidRPr="00AE120B" w:rsidRDefault="004752CD" w:rsidP="00F22DEB">
      <w:pPr>
        <w:widowControl w:val="0"/>
        <w:suppressAutoHyphens w:val="0"/>
        <w:autoSpaceDE w:val="0"/>
        <w:rPr>
          <w:sz w:val="22"/>
          <w:szCs w:val="22"/>
          <w:lang w:val="lv-LV"/>
        </w:rPr>
      </w:pPr>
    </w:p>
    <w:p w14:paraId="3D7FAB6E"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UC-II pētījumā 248 pacienti saņēma 160 mg Humira 0. nedēļā, 80 mg 2. nedēļā un pēc tam 40 mg katru otro nedēļu, un 246 pacienti saņēma placebo. Klīniskie rezultāti remisijas indukcijai tika vērtēti 8. nedēļā un remisijas saglabāšanās tika vērtēta 52. nedēļā.</w:t>
      </w:r>
    </w:p>
    <w:p w14:paraId="65E07B2B" w14:textId="77777777" w:rsidR="004752CD" w:rsidRPr="00AE120B" w:rsidRDefault="004752CD" w:rsidP="00F22DEB">
      <w:pPr>
        <w:widowControl w:val="0"/>
        <w:suppressAutoHyphens w:val="0"/>
        <w:autoSpaceDE w:val="0"/>
        <w:rPr>
          <w:sz w:val="22"/>
          <w:szCs w:val="22"/>
          <w:lang w:val="lv-LV"/>
        </w:rPr>
      </w:pPr>
    </w:p>
    <w:p w14:paraId="6FE20326"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Pacienti, kuri inducēti ar160/80 mg Humira, klīnisku remisiju sasniedza 8. nedēļā, salīdzinot ar placebo satistiski </w:t>
      </w:r>
      <w:r w:rsidR="00750CE3" w:rsidRPr="00AE120B">
        <w:rPr>
          <w:sz w:val="22"/>
          <w:szCs w:val="22"/>
          <w:lang w:val="lv-LV"/>
        </w:rPr>
        <w:t>procentuāli biežāk</w:t>
      </w:r>
      <w:r w:rsidRPr="00AE120B">
        <w:rPr>
          <w:sz w:val="22"/>
          <w:szCs w:val="22"/>
          <w:lang w:val="lv-LV"/>
        </w:rPr>
        <w:t xml:space="preserve"> UC-I pētījumā (18%, salīdzinot ar 9%, attiecīgi, p=0,031) un UC-II pētījumā (17%, salīdzinot ar 9% attiecīgi, p=019). UC-II pētījumā, starp tiem, kuri ārstēti ar Humira 8. nedēļā bija remisijā, 52. nedēļā remisijā bija 21/41 (51%). </w:t>
      </w:r>
    </w:p>
    <w:p w14:paraId="4C9FC389" w14:textId="77777777" w:rsidR="004752CD" w:rsidRPr="00AE120B" w:rsidRDefault="004752CD" w:rsidP="00F22DEB">
      <w:pPr>
        <w:widowControl w:val="0"/>
        <w:suppressAutoHyphens w:val="0"/>
        <w:autoSpaceDE w:val="0"/>
        <w:rPr>
          <w:sz w:val="22"/>
          <w:szCs w:val="22"/>
          <w:lang w:val="lv-LV"/>
        </w:rPr>
      </w:pPr>
    </w:p>
    <w:p w14:paraId="281D4CFE" w14:textId="77777777" w:rsidR="004752CD" w:rsidRPr="00AE120B" w:rsidRDefault="00000000" w:rsidP="00F22DEB">
      <w:pPr>
        <w:pStyle w:val="BodyTextIndent"/>
        <w:widowControl w:val="0"/>
        <w:suppressAutoHyphens w:val="0"/>
        <w:autoSpaceDE/>
        <w:spacing w:line="240" w:lineRule="auto"/>
      </w:pPr>
      <w:r w:rsidRPr="00AE120B">
        <w:rPr>
          <w:color w:val="auto"/>
        </w:rPr>
        <w:t xml:space="preserve">Rezultāti no vispārējās UC-II pētījuma populācijas parādīti </w:t>
      </w:r>
      <w:r w:rsidR="006D0C98" w:rsidRPr="00AE120B">
        <w:rPr>
          <w:color w:val="auto"/>
        </w:rPr>
        <w:t>16</w:t>
      </w:r>
      <w:r w:rsidRPr="00AE120B">
        <w:rPr>
          <w:color w:val="auto"/>
        </w:rPr>
        <w:t>. tabulā.</w:t>
      </w:r>
    </w:p>
    <w:p w14:paraId="071F672C" w14:textId="77777777" w:rsidR="004752CD" w:rsidRPr="00AE120B" w:rsidRDefault="004752CD" w:rsidP="00F22DEB">
      <w:pPr>
        <w:widowControl w:val="0"/>
        <w:suppressAutoHyphens w:val="0"/>
        <w:autoSpaceDE w:val="0"/>
        <w:rPr>
          <w:sz w:val="22"/>
          <w:szCs w:val="22"/>
          <w:lang w:val="lv-LV"/>
        </w:rPr>
      </w:pPr>
    </w:p>
    <w:p w14:paraId="5AC5AD9E" w14:textId="77777777" w:rsidR="004752CD" w:rsidRPr="00AE120B" w:rsidRDefault="00000000" w:rsidP="00F22DEB">
      <w:pPr>
        <w:widowControl w:val="0"/>
        <w:suppressAutoHyphens w:val="0"/>
        <w:autoSpaceDE w:val="0"/>
        <w:jc w:val="center"/>
        <w:rPr>
          <w:b/>
          <w:sz w:val="22"/>
          <w:szCs w:val="22"/>
          <w:lang w:val="lv-LV"/>
        </w:rPr>
      </w:pPr>
      <w:r w:rsidRPr="00AE120B">
        <w:rPr>
          <w:b/>
          <w:sz w:val="22"/>
          <w:szCs w:val="22"/>
          <w:lang w:val="lv-LV"/>
        </w:rPr>
        <w:t>16. tabula</w:t>
      </w:r>
    </w:p>
    <w:p w14:paraId="6CA26DCC" w14:textId="77777777" w:rsidR="004752CD" w:rsidRPr="00AE120B" w:rsidRDefault="00000000" w:rsidP="00F22DEB">
      <w:pPr>
        <w:widowControl w:val="0"/>
        <w:suppressAutoHyphens w:val="0"/>
        <w:autoSpaceDE w:val="0"/>
        <w:jc w:val="center"/>
        <w:rPr>
          <w:bCs/>
          <w:sz w:val="22"/>
          <w:szCs w:val="22"/>
          <w:lang w:val="lv-LV"/>
        </w:rPr>
      </w:pPr>
      <w:r w:rsidRPr="00AE120B">
        <w:rPr>
          <w:b/>
          <w:sz w:val="22"/>
          <w:szCs w:val="22"/>
          <w:lang w:val="lv-LV"/>
        </w:rPr>
        <w:t>Klīniskā atbilde, remisija un gļotādas atveseļošanās UC-II pētījumā</w:t>
      </w:r>
    </w:p>
    <w:p w14:paraId="2E5B1E6D" w14:textId="77777777" w:rsidR="004752CD" w:rsidRPr="00576A28" w:rsidRDefault="00000000" w:rsidP="00F22DEB">
      <w:pPr>
        <w:pStyle w:val="EMEANormal"/>
        <w:widowControl w:val="0"/>
        <w:suppressAutoHyphens w:val="0"/>
        <w:jc w:val="center"/>
        <w:rPr>
          <w:rFonts w:ascii="Times New Roman" w:hAnsi="Times New Roman" w:cs="Times New Roman"/>
          <w:b/>
          <w:szCs w:val="22"/>
          <w:lang w:val="lv-LV"/>
        </w:rPr>
      </w:pPr>
      <w:r w:rsidRPr="00576A28">
        <w:rPr>
          <w:rFonts w:ascii="Times New Roman" w:hAnsi="Times New Roman" w:cs="Times New Roman"/>
          <w:b/>
          <w:bCs/>
          <w:szCs w:val="22"/>
          <w:lang w:val="lv-LV"/>
        </w:rPr>
        <w:t>(Procentuāls indivīdu daudzums)</w:t>
      </w:r>
    </w:p>
    <w:tbl>
      <w:tblPr>
        <w:tblW w:w="0" w:type="auto"/>
        <w:jc w:val="center"/>
        <w:tblCellMar>
          <w:left w:w="70" w:type="dxa"/>
          <w:right w:w="70" w:type="dxa"/>
        </w:tblCellMar>
        <w:tblLook w:val="0000" w:firstRow="0" w:lastRow="0" w:firstColumn="0" w:lastColumn="0" w:noHBand="0" w:noVBand="0"/>
      </w:tblPr>
      <w:tblGrid>
        <w:gridCol w:w="2957"/>
        <w:gridCol w:w="900"/>
        <w:gridCol w:w="3214"/>
      </w:tblGrid>
      <w:tr w:rsidR="006D30D4" w14:paraId="3A6A854F" w14:textId="77777777" w:rsidTr="00576A28">
        <w:trPr>
          <w:jc w:val="center"/>
        </w:trPr>
        <w:tc>
          <w:tcPr>
            <w:tcW w:w="0" w:type="auto"/>
            <w:tcBorders>
              <w:top w:val="single" w:sz="4" w:space="0" w:color="000000"/>
              <w:left w:val="single" w:sz="4" w:space="0" w:color="000000"/>
              <w:bottom w:val="single" w:sz="4" w:space="0" w:color="000000"/>
            </w:tcBorders>
          </w:tcPr>
          <w:p w14:paraId="78AB040D" w14:textId="77777777" w:rsidR="004752CD" w:rsidRPr="00AE120B" w:rsidRDefault="004752CD" w:rsidP="00F22DEB">
            <w:pPr>
              <w:widowControl w:val="0"/>
              <w:suppressAutoHyphens w:val="0"/>
              <w:snapToGrid w:val="0"/>
              <w:jc w:val="center"/>
              <w:rPr>
                <w:sz w:val="22"/>
                <w:szCs w:val="22"/>
                <w:lang w:val="lv-LV"/>
              </w:rPr>
            </w:pPr>
          </w:p>
        </w:tc>
        <w:tc>
          <w:tcPr>
            <w:tcW w:w="0" w:type="auto"/>
            <w:tcBorders>
              <w:top w:val="single" w:sz="4" w:space="0" w:color="000000"/>
              <w:left w:val="single" w:sz="4" w:space="0" w:color="000000"/>
              <w:bottom w:val="single" w:sz="4" w:space="0" w:color="000000"/>
            </w:tcBorders>
          </w:tcPr>
          <w:p w14:paraId="53C7595D" w14:textId="77777777" w:rsidR="004752CD" w:rsidRPr="00AE120B" w:rsidRDefault="00000000" w:rsidP="00F22DEB">
            <w:pPr>
              <w:widowControl w:val="0"/>
              <w:suppressAutoHyphens w:val="0"/>
              <w:jc w:val="center"/>
              <w:rPr>
                <w:b/>
                <w:bCs/>
                <w:sz w:val="22"/>
                <w:szCs w:val="22"/>
                <w:lang w:val="lv-LV"/>
              </w:rPr>
            </w:pPr>
            <w:r w:rsidRPr="00AE120B">
              <w:rPr>
                <w:b/>
                <w:bCs/>
                <w:sz w:val="22"/>
                <w:szCs w:val="22"/>
                <w:lang w:val="lv-LV"/>
              </w:rPr>
              <w:t>Placebo</w:t>
            </w:r>
          </w:p>
          <w:p w14:paraId="21BC1B54" w14:textId="77777777" w:rsidR="004752CD" w:rsidRPr="00AE120B" w:rsidRDefault="004752CD" w:rsidP="00F22DEB">
            <w:pPr>
              <w:widowControl w:val="0"/>
              <w:suppressAutoHyphens w:val="0"/>
              <w:rPr>
                <w:b/>
                <w:bCs/>
                <w:sz w:val="22"/>
                <w:szCs w:val="22"/>
                <w:lang w:val="lv-LV"/>
              </w:rPr>
            </w:pPr>
          </w:p>
        </w:tc>
        <w:tc>
          <w:tcPr>
            <w:tcW w:w="0" w:type="auto"/>
            <w:tcBorders>
              <w:top w:val="single" w:sz="4" w:space="0" w:color="000000"/>
              <w:left w:val="single" w:sz="4" w:space="0" w:color="000000"/>
              <w:bottom w:val="single" w:sz="4" w:space="0" w:color="000000"/>
              <w:right w:val="single" w:sz="4" w:space="0" w:color="000000"/>
            </w:tcBorders>
          </w:tcPr>
          <w:p w14:paraId="4871377D" w14:textId="77777777" w:rsidR="004752CD" w:rsidRPr="00AE120B" w:rsidRDefault="00000000" w:rsidP="00F22DEB">
            <w:pPr>
              <w:widowControl w:val="0"/>
              <w:suppressAutoHyphens w:val="0"/>
              <w:jc w:val="center"/>
              <w:rPr>
                <w:b/>
                <w:sz w:val="22"/>
                <w:szCs w:val="22"/>
                <w:lang w:val="lv-LV"/>
              </w:rPr>
            </w:pPr>
            <w:r w:rsidRPr="00AE120B">
              <w:rPr>
                <w:b/>
                <w:bCs/>
                <w:sz w:val="22"/>
                <w:szCs w:val="22"/>
                <w:lang w:val="lv-LV"/>
              </w:rPr>
              <w:t>Humira 40 mg katru otro nedēļu</w:t>
            </w:r>
          </w:p>
        </w:tc>
      </w:tr>
      <w:tr w:rsidR="006D30D4" w14:paraId="11A2FF14" w14:textId="77777777" w:rsidTr="00576A28">
        <w:trPr>
          <w:jc w:val="center"/>
        </w:trPr>
        <w:tc>
          <w:tcPr>
            <w:tcW w:w="0" w:type="auto"/>
            <w:tcBorders>
              <w:top w:val="single" w:sz="4" w:space="0" w:color="000000"/>
              <w:left w:val="single" w:sz="4" w:space="0" w:color="000000"/>
              <w:bottom w:val="single" w:sz="4" w:space="0" w:color="000000"/>
            </w:tcBorders>
          </w:tcPr>
          <w:p w14:paraId="23890BCE" w14:textId="77777777" w:rsidR="004752CD" w:rsidRPr="00AE120B" w:rsidRDefault="00000000" w:rsidP="00F22DEB">
            <w:pPr>
              <w:widowControl w:val="0"/>
              <w:suppressAutoHyphens w:val="0"/>
              <w:rPr>
                <w:rStyle w:val="bold4"/>
                <w:rFonts w:eastAsia="Arial Unicode MS"/>
                <w:b w:val="0"/>
                <w:bCs/>
                <w:sz w:val="22"/>
                <w:szCs w:val="22"/>
                <w:lang w:val="lv-LV"/>
              </w:rPr>
            </w:pPr>
            <w:r w:rsidRPr="00AE120B">
              <w:rPr>
                <w:sz w:val="22"/>
                <w:szCs w:val="22"/>
                <w:lang w:val="lv-LV"/>
              </w:rPr>
              <w:t>52. nedēļa</w:t>
            </w:r>
          </w:p>
        </w:tc>
        <w:tc>
          <w:tcPr>
            <w:tcW w:w="0" w:type="auto"/>
            <w:tcBorders>
              <w:top w:val="single" w:sz="4" w:space="0" w:color="000000"/>
              <w:left w:val="single" w:sz="4" w:space="0" w:color="000000"/>
              <w:bottom w:val="single" w:sz="4" w:space="0" w:color="000000"/>
            </w:tcBorders>
          </w:tcPr>
          <w:p w14:paraId="5B96AB16" w14:textId="77777777" w:rsidR="004752CD" w:rsidRPr="00AE120B" w:rsidRDefault="00000000" w:rsidP="00F22DEB">
            <w:pPr>
              <w:widowControl w:val="0"/>
              <w:suppressAutoHyphens w:val="0"/>
              <w:jc w:val="center"/>
              <w:rPr>
                <w:rStyle w:val="bold4"/>
                <w:rFonts w:eastAsia="Arial Unicode MS"/>
                <w:bCs/>
                <w:sz w:val="22"/>
                <w:szCs w:val="22"/>
                <w:lang w:val="lv-LV"/>
              </w:rPr>
            </w:pPr>
            <w:r w:rsidRPr="00AE120B">
              <w:rPr>
                <w:rStyle w:val="bold4"/>
                <w:rFonts w:eastAsia="Arial Unicode MS"/>
                <w:bCs/>
                <w:sz w:val="22"/>
                <w:szCs w:val="22"/>
                <w:lang w:val="lv-LV"/>
              </w:rPr>
              <w:t>N=246</w:t>
            </w:r>
          </w:p>
        </w:tc>
        <w:tc>
          <w:tcPr>
            <w:tcW w:w="0" w:type="auto"/>
            <w:tcBorders>
              <w:top w:val="single" w:sz="4" w:space="0" w:color="000000"/>
              <w:left w:val="single" w:sz="4" w:space="0" w:color="000000"/>
              <w:bottom w:val="single" w:sz="4" w:space="0" w:color="000000"/>
              <w:right w:val="single" w:sz="4" w:space="0" w:color="000000"/>
            </w:tcBorders>
          </w:tcPr>
          <w:p w14:paraId="3E2E4F3F" w14:textId="77777777" w:rsidR="004752CD" w:rsidRPr="00AE120B" w:rsidRDefault="00000000" w:rsidP="00F22DEB">
            <w:pPr>
              <w:widowControl w:val="0"/>
              <w:suppressAutoHyphens w:val="0"/>
              <w:jc w:val="center"/>
              <w:rPr>
                <w:sz w:val="22"/>
                <w:szCs w:val="22"/>
                <w:lang w:val="lv-LV"/>
              </w:rPr>
            </w:pPr>
            <w:r w:rsidRPr="00AE120B">
              <w:rPr>
                <w:rStyle w:val="bold4"/>
                <w:rFonts w:eastAsia="Arial Unicode MS"/>
                <w:bCs/>
                <w:sz w:val="22"/>
                <w:szCs w:val="22"/>
                <w:lang w:val="lv-LV"/>
              </w:rPr>
              <w:t>N=248</w:t>
            </w:r>
          </w:p>
        </w:tc>
      </w:tr>
      <w:tr w:rsidR="006D30D4" w14:paraId="160A6E32" w14:textId="77777777" w:rsidTr="00576A28">
        <w:trPr>
          <w:jc w:val="center"/>
        </w:trPr>
        <w:tc>
          <w:tcPr>
            <w:tcW w:w="0" w:type="auto"/>
            <w:tcBorders>
              <w:top w:val="single" w:sz="4" w:space="0" w:color="000000"/>
              <w:left w:val="single" w:sz="4" w:space="0" w:color="000000"/>
              <w:bottom w:val="single" w:sz="4" w:space="0" w:color="000000"/>
            </w:tcBorders>
          </w:tcPr>
          <w:p w14:paraId="352057EA" w14:textId="77777777" w:rsidR="004752CD" w:rsidRPr="00AE120B" w:rsidRDefault="00000000" w:rsidP="00F22DEB">
            <w:pPr>
              <w:widowControl w:val="0"/>
              <w:suppressAutoHyphens w:val="0"/>
              <w:rPr>
                <w:rFonts w:eastAsia="Arial Unicode MS"/>
                <w:sz w:val="22"/>
                <w:szCs w:val="22"/>
                <w:lang w:val="lv-LV"/>
              </w:rPr>
            </w:pPr>
            <w:r w:rsidRPr="00AE120B">
              <w:rPr>
                <w:sz w:val="22"/>
                <w:szCs w:val="22"/>
                <w:lang w:val="lv-LV"/>
              </w:rPr>
              <w:t>Klīniskā atbilde</w:t>
            </w:r>
          </w:p>
        </w:tc>
        <w:tc>
          <w:tcPr>
            <w:tcW w:w="0" w:type="auto"/>
            <w:tcBorders>
              <w:top w:val="single" w:sz="4" w:space="0" w:color="000000"/>
              <w:left w:val="single" w:sz="4" w:space="0" w:color="000000"/>
              <w:bottom w:val="single" w:sz="4" w:space="0" w:color="000000"/>
            </w:tcBorders>
          </w:tcPr>
          <w:p w14:paraId="34D987F2"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18%</w:t>
            </w:r>
          </w:p>
        </w:tc>
        <w:tc>
          <w:tcPr>
            <w:tcW w:w="0" w:type="auto"/>
            <w:tcBorders>
              <w:top w:val="single" w:sz="4" w:space="0" w:color="000000"/>
              <w:left w:val="single" w:sz="4" w:space="0" w:color="000000"/>
              <w:bottom w:val="single" w:sz="4" w:space="0" w:color="000000"/>
              <w:right w:val="single" w:sz="4" w:space="0" w:color="000000"/>
            </w:tcBorders>
          </w:tcPr>
          <w:p w14:paraId="184123E3" w14:textId="77777777" w:rsidR="004752CD" w:rsidRPr="00AE120B" w:rsidRDefault="00000000" w:rsidP="00F22DEB">
            <w:pPr>
              <w:widowControl w:val="0"/>
              <w:suppressAutoHyphens w:val="0"/>
              <w:jc w:val="center"/>
              <w:rPr>
                <w:sz w:val="22"/>
                <w:szCs w:val="22"/>
                <w:lang w:val="lv-LV"/>
              </w:rPr>
            </w:pPr>
            <w:r w:rsidRPr="00AE120B">
              <w:rPr>
                <w:rFonts w:eastAsia="Arial Unicode MS"/>
                <w:sz w:val="22"/>
                <w:szCs w:val="22"/>
                <w:lang w:val="lv-LV"/>
              </w:rPr>
              <w:t>30%*</w:t>
            </w:r>
          </w:p>
        </w:tc>
      </w:tr>
      <w:tr w:rsidR="006D30D4" w14:paraId="7DD36EC2" w14:textId="77777777" w:rsidTr="00576A28">
        <w:trPr>
          <w:jc w:val="center"/>
        </w:trPr>
        <w:tc>
          <w:tcPr>
            <w:tcW w:w="0" w:type="auto"/>
            <w:tcBorders>
              <w:top w:val="single" w:sz="4" w:space="0" w:color="000000"/>
              <w:left w:val="single" w:sz="4" w:space="0" w:color="000000"/>
              <w:bottom w:val="single" w:sz="4" w:space="0" w:color="000000"/>
            </w:tcBorders>
          </w:tcPr>
          <w:p w14:paraId="29322685" w14:textId="77777777" w:rsidR="004752CD" w:rsidRPr="00AE120B" w:rsidRDefault="00000000" w:rsidP="00F22DEB">
            <w:pPr>
              <w:widowControl w:val="0"/>
              <w:suppressAutoHyphens w:val="0"/>
              <w:rPr>
                <w:rFonts w:eastAsia="Arial Unicode MS"/>
                <w:sz w:val="22"/>
                <w:szCs w:val="22"/>
                <w:lang w:val="lv-LV"/>
              </w:rPr>
            </w:pPr>
            <w:r w:rsidRPr="00AE120B">
              <w:rPr>
                <w:sz w:val="22"/>
                <w:szCs w:val="22"/>
                <w:lang w:val="lv-LV"/>
              </w:rPr>
              <w:t>Klīniska remisija</w:t>
            </w:r>
          </w:p>
        </w:tc>
        <w:tc>
          <w:tcPr>
            <w:tcW w:w="0" w:type="auto"/>
            <w:tcBorders>
              <w:top w:val="single" w:sz="4" w:space="0" w:color="000000"/>
              <w:left w:val="single" w:sz="4" w:space="0" w:color="000000"/>
              <w:bottom w:val="single" w:sz="4" w:space="0" w:color="000000"/>
            </w:tcBorders>
          </w:tcPr>
          <w:p w14:paraId="03FC7232"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9%</w:t>
            </w:r>
          </w:p>
        </w:tc>
        <w:tc>
          <w:tcPr>
            <w:tcW w:w="0" w:type="auto"/>
            <w:tcBorders>
              <w:top w:val="single" w:sz="4" w:space="0" w:color="000000"/>
              <w:left w:val="single" w:sz="4" w:space="0" w:color="000000"/>
              <w:bottom w:val="single" w:sz="4" w:space="0" w:color="000000"/>
              <w:right w:val="single" w:sz="4" w:space="0" w:color="000000"/>
            </w:tcBorders>
          </w:tcPr>
          <w:p w14:paraId="06B58C49" w14:textId="77777777" w:rsidR="004752CD" w:rsidRPr="00AE120B" w:rsidRDefault="00000000" w:rsidP="00F22DEB">
            <w:pPr>
              <w:widowControl w:val="0"/>
              <w:suppressAutoHyphens w:val="0"/>
              <w:jc w:val="center"/>
              <w:rPr>
                <w:sz w:val="22"/>
                <w:szCs w:val="22"/>
                <w:lang w:val="lv-LV"/>
              </w:rPr>
            </w:pPr>
            <w:r w:rsidRPr="00AE120B">
              <w:rPr>
                <w:rFonts w:eastAsia="Arial Unicode MS"/>
                <w:sz w:val="22"/>
                <w:szCs w:val="22"/>
                <w:lang w:val="lv-LV"/>
              </w:rPr>
              <w:t>17%*</w:t>
            </w:r>
          </w:p>
        </w:tc>
      </w:tr>
      <w:tr w:rsidR="006D30D4" w14:paraId="655DE803" w14:textId="77777777" w:rsidTr="00576A28">
        <w:trPr>
          <w:jc w:val="center"/>
        </w:trPr>
        <w:tc>
          <w:tcPr>
            <w:tcW w:w="0" w:type="auto"/>
            <w:tcBorders>
              <w:top w:val="single" w:sz="4" w:space="0" w:color="000000"/>
              <w:left w:val="single" w:sz="4" w:space="0" w:color="000000"/>
              <w:bottom w:val="single" w:sz="4" w:space="0" w:color="000000"/>
            </w:tcBorders>
          </w:tcPr>
          <w:p w14:paraId="334D090E" w14:textId="77777777" w:rsidR="004752CD" w:rsidRPr="00AE120B" w:rsidRDefault="00000000" w:rsidP="00F22DEB">
            <w:pPr>
              <w:widowControl w:val="0"/>
              <w:suppressAutoHyphens w:val="0"/>
              <w:rPr>
                <w:rFonts w:eastAsia="Arial Unicode MS"/>
                <w:sz w:val="22"/>
                <w:szCs w:val="22"/>
                <w:lang w:val="lv-LV"/>
              </w:rPr>
            </w:pPr>
            <w:r w:rsidRPr="00AE120B">
              <w:rPr>
                <w:sz w:val="22"/>
                <w:szCs w:val="22"/>
                <w:lang w:val="lv-LV"/>
              </w:rPr>
              <w:t>Gļotādas atveseļošanās</w:t>
            </w:r>
          </w:p>
        </w:tc>
        <w:tc>
          <w:tcPr>
            <w:tcW w:w="0" w:type="auto"/>
            <w:tcBorders>
              <w:top w:val="single" w:sz="4" w:space="0" w:color="000000"/>
              <w:left w:val="single" w:sz="4" w:space="0" w:color="000000"/>
              <w:bottom w:val="single" w:sz="4" w:space="0" w:color="000000"/>
            </w:tcBorders>
          </w:tcPr>
          <w:p w14:paraId="2D612C3D"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15%</w:t>
            </w:r>
          </w:p>
        </w:tc>
        <w:tc>
          <w:tcPr>
            <w:tcW w:w="0" w:type="auto"/>
            <w:tcBorders>
              <w:top w:val="single" w:sz="4" w:space="0" w:color="000000"/>
              <w:left w:val="single" w:sz="4" w:space="0" w:color="000000"/>
              <w:bottom w:val="single" w:sz="4" w:space="0" w:color="000000"/>
              <w:right w:val="single" w:sz="4" w:space="0" w:color="000000"/>
            </w:tcBorders>
          </w:tcPr>
          <w:p w14:paraId="03EAE4F3" w14:textId="77777777" w:rsidR="004752CD" w:rsidRPr="00AE120B" w:rsidRDefault="00000000" w:rsidP="00F22DEB">
            <w:pPr>
              <w:widowControl w:val="0"/>
              <w:suppressAutoHyphens w:val="0"/>
              <w:jc w:val="center"/>
              <w:rPr>
                <w:sz w:val="22"/>
                <w:szCs w:val="22"/>
                <w:lang w:val="lv-LV"/>
              </w:rPr>
            </w:pPr>
            <w:r w:rsidRPr="00AE120B">
              <w:rPr>
                <w:rFonts w:eastAsia="Arial Unicode MS"/>
                <w:sz w:val="22"/>
                <w:szCs w:val="22"/>
                <w:lang w:val="lv-LV"/>
              </w:rPr>
              <w:t>25%*</w:t>
            </w:r>
          </w:p>
        </w:tc>
      </w:tr>
      <w:tr w:rsidR="006D30D4" w14:paraId="0D00700A" w14:textId="77777777" w:rsidTr="00576A28">
        <w:trPr>
          <w:jc w:val="center"/>
        </w:trPr>
        <w:tc>
          <w:tcPr>
            <w:tcW w:w="0" w:type="auto"/>
            <w:tcBorders>
              <w:top w:val="single" w:sz="4" w:space="0" w:color="000000"/>
              <w:left w:val="single" w:sz="4" w:space="0" w:color="000000"/>
              <w:bottom w:val="single" w:sz="4" w:space="0" w:color="000000"/>
            </w:tcBorders>
          </w:tcPr>
          <w:p w14:paraId="5E9A9B99" w14:textId="77777777" w:rsidR="004752CD" w:rsidRPr="00AE120B" w:rsidRDefault="00000000" w:rsidP="00F22DEB">
            <w:pPr>
              <w:pStyle w:val="EMEAFigureTitle"/>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xml:space="preserve">Pacienti remisijā bez steroīdiem </w:t>
            </w:r>
          </w:p>
          <w:p w14:paraId="6C50149F" w14:textId="77777777" w:rsidR="004752CD" w:rsidRPr="00AE120B" w:rsidRDefault="00000000" w:rsidP="00F22DEB">
            <w:pPr>
              <w:pStyle w:val="EMEAFigureTitle"/>
              <w:widowControl w:val="0"/>
              <w:suppressAutoHyphens w:val="0"/>
              <w:rPr>
                <w:rFonts w:ascii="Times New Roman" w:eastAsia="Arial Unicode MS" w:hAnsi="Times New Roman" w:cs="Times New Roman"/>
                <w:szCs w:val="22"/>
                <w:lang w:val="lv-LV"/>
              </w:rPr>
            </w:pPr>
            <w:r w:rsidRPr="00AE120B">
              <w:rPr>
                <w:rFonts w:ascii="Times New Roman" w:eastAsia="Times New Roman" w:hAnsi="Times New Roman" w:cs="Times New Roman"/>
                <w:szCs w:val="22"/>
                <w:lang w:val="lv-LV"/>
              </w:rPr>
              <w:t xml:space="preserve"> ≥ 90 dienas</w:t>
            </w:r>
            <w:r w:rsidRPr="00AE120B">
              <w:rPr>
                <w:rFonts w:ascii="Times New Roman" w:eastAsia="Times New Roman" w:hAnsi="Times New Roman" w:cs="Times New Roman"/>
                <w:szCs w:val="22"/>
                <w:vertAlign w:val="superscript"/>
                <w:lang w:val="lv-LV"/>
              </w:rPr>
              <w:t>a</w:t>
            </w:r>
          </w:p>
        </w:tc>
        <w:tc>
          <w:tcPr>
            <w:tcW w:w="0" w:type="auto"/>
            <w:tcBorders>
              <w:top w:val="single" w:sz="4" w:space="0" w:color="000000"/>
              <w:left w:val="single" w:sz="4" w:space="0" w:color="000000"/>
              <w:bottom w:val="single" w:sz="4" w:space="0" w:color="000000"/>
            </w:tcBorders>
          </w:tcPr>
          <w:p w14:paraId="57340202"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6%</w:t>
            </w:r>
          </w:p>
          <w:p w14:paraId="013DF673"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(N=140)</w:t>
            </w:r>
          </w:p>
        </w:tc>
        <w:tc>
          <w:tcPr>
            <w:tcW w:w="0" w:type="auto"/>
            <w:tcBorders>
              <w:top w:val="single" w:sz="4" w:space="0" w:color="000000"/>
              <w:left w:val="single" w:sz="4" w:space="0" w:color="000000"/>
              <w:bottom w:val="single" w:sz="4" w:space="0" w:color="000000"/>
              <w:right w:val="single" w:sz="4" w:space="0" w:color="000000"/>
            </w:tcBorders>
          </w:tcPr>
          <w:p w14:paraId="41244696"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13% *</w:t>
            </w:r>
          </w:p>
          <w:p w14:paraId="27B4B3CC"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(N=150)</w:t>
            </w:r>
          </w:p>
          <w:p w14:paraId="5A626D1A" w14:textId="77777777" w:rsidR="004752CD" w:rsidRPr="00AE120B" w:rsidRDefault="004752CD" w:rsidP="00F22DEB">
            <w:pPr>
              <w:widowControl w:val="0"/>
              <w:suppressAutoHyphens w:val="0"/>
              <w:jc w:val="center"/>
              <w:rPr>
                <w:rFonts w:eastAsia="Arial Unicode MS"/>
                <w:sz w:val="22"/>
                <w:szCs w:val="22"/>
                <w:lang w:val="lv-LV"/>
              </w:rPr>
            </w:pPr>
          </w:p>
        </w:tc>
      </w:tr>
      <w:tr w:rsidR="006D30D4" w14:paraId="1BEC7145" w14:textId="77777777" w:rsidTr="00576A28">
        <w:trPr>
          <w:jc w:val="center"/>
        </w:trPr>
        <w:tc>
          <w:tcPr>
            <w:tcW w:w="0" w:type="auto"/>
            <w:tcBorders>
              <w:top w:val="single" w:sz="4" w:space="0" w:color="000000"/>
              <w:left w:val="single" w:sz="4" w:space="0" w:color="000000"/>
              <w:bottom w:val="single" w:sz="4" w:space="0" w:color="000000"/>
            </w:tcBorders>
          </w:tcPr>
          <w:p w14:paraId="64D6F131" w14:textId="77777777" w:rsidR="004752CD" w:rsidRPr="00AE120B" w:rsidRDefault="00000000" w:rsidP="00F22DEB">
            <w:pPr>
              <w:widowControl w:val="0"/>
              <w:suppressAutoHyphens w:val="0"/>
              <w:rPr>
                <w:rFonts w:eastAsia="Arial Unicode MS"/>
                <w:sz w:val="22"/>
                <w:szCs w:val="22"/>
                <w:lang w:val="lv-LV"/>
              </w:rPr>
            </w:pPr>
            <w:r w:rsidRPr="00AE120B">
              <w:rPr>
                <w:sz w:val="22"/>
                <w:szCs w:val="22"/>
                <w:lang w:val="lv-LV"/>
              </w:rPr>
              <w:t>8. nedēļa un 52. nedēļa</w:t>
            </w:r>
          </w:p>
        </w:tc>
        <w:tc>
          <w:tcPr>
            <w:tcW w:w="0" w:type="auto"/>
            <w:tcBorders>
              <w:top w:val="single" w:sz="4" w:space="0" w:color="000000"/>
              <w:left w:val="single" w:sz="4" w:space="0" w:color="000000"/>
              <w:bottom w:val="single" w:sz="4" w:space="0" w:color="000000"/>
            </w:tcBorders>
          </w:tcPr>
          <w:p w14:paraId="24EFE288" w14:textId="77777777" w:rsidR="004752CD" w:rsidRPr="00AE120B" w:rsidRDefault="004752CD" w:rsidP="00F22DEB">
            <w:pPr>
              <w:widowControl w:val="0"/>
              <w:suppressAutoHyphens w:val="0"/>
              <w:snapToGrid w:val="0"/>
              <w:jc w:val="center"/>
              <w:rPr>
                <w:rFonts w:eastAsia="Arial Unicode MS"/>
                <w:sz w:val="22"/>
                <w:szCs w:val="22"/>
                <w:lang w:val="lv-LV"/>
              </w:rPr>
            </w:pPr>
          </w:p>
        </w:tc>
        <w:tc>
          <w:tcPr>
            <w:tcW w:w="0" w:type="auto"/>
            <w:tcBorders>
              <w:top w:val="single" w:sz="4" w:space="0" w:color="000000"/>
              <w:left w:val="single" w:sz="4" w:space="0" w:color="000000"/>
              <w:bottom w:val="single" w:sz="4" w:space="0" w:color="000000"/>
              <w:right w:val="single" w:sz="4" w:space="0" w:color="000000"/>
            </w:tcBorders>
          </w:tcPr>
          <w:p w14:paraId="21D24D4E" w14:textId="77777777" w:rsidR="004752CD" w:rsidRPr="00AE120B" w:rsidRDefault="004752CD" w:rsidP="00F22DEB">
            <w:pPr>
              <w:widowControl w:val="0"/>
              <w:suppressAutoHyphens w:val="0"/>
              <w:snapToGrid w:val="0"/>
              <w:jc w:val="center"/>
              <w:rPr>
                <w:rFonts w:eastAsia="Arial Unicode MS"/>
                <w:sz w:val="22"/>
                <w:szCs w:val="22"/>
                <w:lang w:val="lv-LV"/>
              </w:rPr>
            </w:pPr>
          </w:p>
        </w:tc>
      </w:tr>
      <w:tr w:rsidR="006D30D4" w14:paraId="19297040" w14:textId="77777777" w:rsidTr="00576A28">
        <w:trPr>
          <w:jc w:val="center"/>
        </w:trPr>
        <w:tc>
          <w:tcPr>
            <w:tcW w:w="0" w:type="auto"/>
            <w:tcBorders>
              <w:top w:val="single" w:sz="4" w:space="0" w:color="000000"/>
              <w:left w:val="single" w:sz="4" w:space="0" w:color="000000"/>
              <w:bottom w:val="single" w:sz="4" w:space="0" w:color="000000"/>
            </w:tcBorders>
          </w:tcPr>
          <w:p w14:paraId="58C225ED" w14:textId="77777777" w:rsidR="004752CD" w:rsidRPr="00AE120B" w:rsidRDefault="00000000" w:rsidP="00F22DEB">
            <w:pPr>
              <w:widowControl w:val="0"/>
              <w:suppressAutoHyphens w:val="0"/>
              <w:rPr>
                <w:rFonts w:eastAsia="Arial Unicode MS"/>
                <w:sz w:val="22"/>
                <w:szCs w:val="22"/>
                <w:lang w:val="lv-LV"/>
              </w:rPr>
            </w:pPr>
            <w:r w:rsidRPr="00AE120B">
              <w:rPr>
                <w:sz w:val="22"/>
                <w:szCs w:val="22"/>
                <w:lang w:val="lv-LV"/>
              </w:rPr>
              <w:t>Ilgstoša klīniskā atbilde</w:t>
            </w:r>
          </w:p>
        </w:tc>
        <w:tc>
          <w:tcPr>
            <w:tcW w:w="0" w:type="auto"/>
            <w:tcBorders>
              <w:top w:val="single" w:sz="4" w:space="0" w:color="000000"/>
              <w:left w:val="single" w:sz="4" w:space="0" w:color="000000"/>
              <w:bottom w:val="single" w:sz="4" w:space="0" w:color="000000"/>
            </w:tcBorders>
          </w:tcPr>
          <w:p w14:paraId="2B35E857"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12%</w:t>
            </w:r>
          </w:p>
        </w:tc>
        <w:tc>
          <w:tcPr>
            <w:tcW w:w="0" w:type="auto"/>
            <w:tcBorders>
              <w:top w:val="single" w:sz="4" w:space="0" w:color="000000"/>
              <w:left w:val="single" w:sz="4" w:space="0" w:color="000000"/>
              <w:bottom w:val="single" w:sz="4" w:space="0" w:color="000000"/>
              <w:right w:val="single" w:sz="4" w:space="0" w:color="000000"/>
            </w:tcBorders>
          </w:tcPr>
          <w:p w14:paraId="4E1F1304" w14:textId="77777777" w:rsidR="004752CD" w:rsidRPr="00AE120B" w:rsidRDefault="00000000" w:rsidP="00F22DEB">
            <w:pPr>
              <w:widowControl w:val="0"/>
              <w:suppressAutoHyphens w:val="0"/>
              <w:jc w:val="center"/>
              <w:rPr>
                <w:sz w:val="22"/>
                <w:szCs w:val="22"/>
                <w:lang w:val="lv-LV"/>
              </w:rPr>
            </w:pPr>
            <w:r w:rsidRPr="00AE120B">
              <w:rPr>
                <w:rFonts w:eastAsia="Arial Unicode MS"/>
                <w:sz w:val="22"/>
                <w:szCs w:val="22"/>
                <w:lang w:val="lv-LV"/>
              </w:rPr>
              <w:t>24%**</w:t>
            </w:r>
          </w:p>
        </w:tc>
      </w:tr>
      <w:tr w:rsidR="006D30D4" w14:paraId="5B61B20B" w14:textId="77777777" w:rsidTr="00576A28">
        <w:trPr>
          <w:jc w:val="center"/>
        </w:trPr>
        <w:tc>
          <w:tcPr>
            <w:tcW w:w="0" w:type="auto"/>
            <w:tcBorders>
              <w:top w:val="single" w:sz="4" w:space="0" w:color="000000"/>
              <w:left w:val="single" w:sz="4" w:space="0" w:color="000000"/>
              <w:bottom w:val="single" w:sz="4" w:space="0" w:color="000000"/>
            </w:tcBorders>
          </w:tcPr>
          <w:p w14:paraId="65C3FB06" w14:textId="77777777" w:rsidR="004752CD" w:rsidRPr="00AE120B" w:rsidRDefault="00000000" w:rsidP="00F22DEB">
            <w:pPr>
              <w:widowControl w:val="0"/>
              <w:suppressAutoHyphens w:val="0"/>
              <w:rPr>
                <w:rFonts w:eastAsia="Arial Unicode MS"/>
                <w:sz w:val="22"/>
                <w:szCs w:val="22"/>
                <w:lang w:val="lv-LV"/>
              </w:rPr>
            </w:pPr>
            <w:r w:rsidRPr="00AE120B">
              <w:rPr>
                <w:sz w:val="22"/>
                <w:szCs w:val="22"/>
                <w:lang w:val="lv-LV"/>
              </w:rPr>
              <w:t>Ilgstoša klīniska remisija</w:t>
            </w:r>
          </w:p>
        </w:tc>
        <w:tc>
          <w:tcPr>
            <w:tcW w:w="0" w:type="auto"/>
            <w:tcBorders>
              <w:top w:val="single" w:sz="4" w:space="0" w:color="000000"/>
              <w:left w:val="single" w:sz="4" w:space="0" w:color="000000"/>
              <w:bottom w:val="single" w:sz="4" w:space="0" w:color="000000"/>
            </w:tcBorders>
          </w:tcPr>
          <w:p w14:paraId="2A8202BA"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4%</w:t>
            </w:r>
          </w:p>
        </w:tc>
        <w:tc>
          <w:tcPr>
            <w:tcW w:w="0" w:type="auto"/>
            <w:tcBorders>
              <w:top w:val="single" w:sz="4" w:space="0" w:color="000000"/>
              <w:left w:val="single" w:sz="4" w:space="0" w:color="000000"/>
              <w:bottom w:val="single" w:sz="4" w:space="0" w:color="000000"/>
              <w:right w:val="single" w:sz="4" w:space="0" w:color="000000"/>
            </w:tcBorders>
          </w:tcPr>
          <w:p w14:paraId="58AF6279" w14:textId="77777777" w:rsidR="004752CD" w:rsidRPr="00AE120B" w:rsidRDefault="00000000" w:rsidP="00F22DEB">
            <w:pPr>
              <w:widowControl w:val="0"/>
              <w:suppressAutoHyphens w:val="0"/>
              <w:jc w:val="center"/>
              <w:rPr>
                <w:sz w:val="22"/>
                <w:szCs w:val="22"/>
                <w:lang w:val="lv-LV"/>
              </w:rPr>
            </w:pPr>
            <w:r w:rsidRPr="00AE120B">
              <w:rPr>
                <w:rFonts w:eastAsia="Arial Unicode MS"/>
                <w:sz w:val="22"/>
                <w:szCs w:val="22"/>
                <w:lang w:val="lv-LV"/>
              </w:rPr>
              <w:t>8%*</w:t>
            </w:r>
          </w:p>
        </w:tc>
      </w:tr>
      <w:tr w:rsidR="006D30D4" w14:paraId="00A1D85C" w14:textId="77777777" w:rsidTr="00576A28">
        <w:trPr>
          <w:jc w:val="center"/>
        </w:trPr>
        <w:tc>
          <w:tcPr>
            <w:tcW w:w="0" w:type="auto"/>
            <w:tcBorders>
              <w:top w:val="single" w:sz="4" w:space="0" w:color="000000"/>
              <w:left w:val="single" w:sz="4" w:space="0" w:color="000000"/>
              <w:bottom w:val="single" w:sz="4" w:space="0" w:color="000000"/>
            </w:tcBorders>
          </w:tcPr>
          <w:p w14:paraId="4DF83406" w14:textId="77777777" w:rsidR="004752CD" w:rsidRPr="00AE120B" w:rsidRDefault="00000000" w:rsidP="00F22DEB">
            <w:pPr>
              <w:widowControl w:val="0"/>
              <w:suppressAutoHyphens w:val="0"/>
              <w:rPr>
                <w:rFonts w:eastAsia="Arial Unicode MS"/>
                <w:sz w:val="22"/>
                <w:szCs w:val="22"/>
                <w:lang w:val="lv-LV"/>
              </w:rPr>
            </w:pPr>
            <w:r w:rsidRPr="00AE120B">
              <w:rPr>
                <w:sz w:val="22"/>
                <w:szCs w:val="22"/>
                <w:lang w:val="lv-LV"/>
              </w:rPr>
              <w:t>Ilgstoša gļotādas atveseļošanās</w:t>
            </w:r>
          </w:p>
        </w:tc>
        <w:tc>
          <w:tcPr>
            <w:tcW w:w="0" w:type="auto"/>
            <w:tcBorders>
              <w:top w:val="single" w:sz="4" w:space="0" w:color="000000"/>
              <w:left w:val="single" w:sz="4" w:space="0" w:color="000000"/>
              <w:bottom w:val="single" w:sz="4" w:space="0" w:color="000000"/>
            </w:tcBorders>
          </w:tcPr>
          <w:p w14:paraId="45F0B6D3" w14:textId="77777777" w:rsidR="004752CD" w:rsidRPr="00AE120B" w:rsidRDefault="00000000" w:rsidP="00F22DEB">
            <w:pPr>
              <w:widowControl w:val="0"/>
              <w:suppressAutoHyphens w:val="0"/>
              <w:jc w:val="center"/>
              <w:rPr>
                <w:rFonts w:eastAsia="Arial Unicode MS"/>
                <w:sz w:val="22"/>
                <w:szCs w:val="22"/>
                <w:lang w:val="lv-LV"/>
              </w:rPr>
            </w:pPr>
            <w:r w:rsidRPr="00AE120B">
              <w:rPr>
                <w:rFonts w:eastAsia="Arial Unicode MS"/>
                <w:sz w:val="22"/>
                <w:szCs w:val="22"/>
                <w:lang w:val="lv-LV"/>
              </w:rPr>
              <w:t>11%</w:t>
            </w:r>
          </w:p>
        </w:tc>
        <w:tc>
          <w:tcPr>
            <w:tcW w:w="0" w:type="auto"/>
            <w:tcBorders>
              <w:top w:val="single" w:sz="4" w:space="0" w:color="000000"/>
              <w:left w:val="single" w:sz="4" w:space="0" w:color="000000"/>
              <w:bottom w:val="single" w:sz="4" w:space="0" w:color="000000"/>
              <w:right w:val="single" w:sz="4" w:space="0" w:color="000000"/>
            </w:tcBorders>
          </w:tcPr>
          <w:p w14:paraId="3EA2A507" w14:textId="77777777" w:rsidR="004752CD" w:rsidRPr="00AE120B" w:rsidRDefault="00000000" w:rsidP="00F22DEB">
            <w:pPr>
              <w:widowControl w:val="0"/>
              <w:suppressAutoHyphens w:val="0"/>
              <w:jc w:val="center"/>
              <w:rPr>
                <w:sz w:val="22"/>
                <w:szCs w:val="22"/>
                <w:lang w:val="lv-LV"/>
              </w:rPr>
            </w:pPr>
            <w:r w:rsidRPr="00AE120B">
              <w:rPr>
                <w:rFonts w:eastAsia="Arial Unicode MS"/>
                <w:sz w:val="22"/>
                <w:szCs w:val="22"/>
                <w:lang w:val="lv-LV"/>
              </w:rPr>
              <w:t>19%*</w:t>
            </w:r>
          </w:p>
        </w:tc>
      </w:tr>
    </w:tbl>
    <w:p w14:paraId="5BF5FA97" w14:textId="77777777" w:rsidR="004752CD" w:rsidRPr="00AE120B" w:rsidRDefault="00000000" w:rsidP="00F22DEB">
      <w:pPr>
        <w:pStyle w:val="DefaultText"/>
        <w:widowControl w:val="0"/>
        <w:suppressAutoHyphens w:val="0"/>
        <w:rPr>
          <w:rFonts w:ascii="Times New Roman" w:hAnsi="Times New Roman" w:cs="Times New Roman"/>
          <w:lang w:val="lv-LV"/>
        </w:rPr>
      </w:pPr>
      <w:r w:rsidRPr="00AE120B">
        <w:rPr>
          <w:rFonts w:ascii="Times New Roman" w:hAnsi="Times New Roman" w:cs="Times New Roman"/>
          <w:lang w:val="lv-LV"/>
        </w:rPr>
        <w:t xml:space="preserve">Klīniskā remisija ir Meijo indekss </w:t>
      </w:r>
      <w:r w:rsidRPr="00AE120B">
        <w:rPr>
          <w:rFonts w:ascii="Times New Roman" w:eastAsia="Arial Unicode MS" w:hAnsi="Times New Roman" w:cs="Times New Roman"/>
          <w:lang w:val="lv-LV"/>
        </w:rPr>
        <w:t>≤ 2</w:t>
      </w:r>
      <w:r w:rsidRPr="00AE120B">
        <w:rPr>
          <w:rFonts w:ascii="Times New Roman" w:hAnsi="Times New Roman" w:cs="Times New Roman"/>
          <w:lang w:val="lv-LV"/>
        </w:rPr>
        <w:t xml:space="preserve"> bez apakšrezultāta</w:t>
      </w:r>
      <w:r w:rsidRPr="00AE120B">
        <w:rPr>
          <w:rStyle w:val="st1"/>
          <w:rFonts w:ascii="Times New Roman" w:hAnsi="Times New Roman"/>
          <w:b/>
          <w:lang w:val="lv-LV"/>
        </w:rPr>
        <w:t xml:space="preserve"> </w:t>
      </w:r>
      <w:r w:rsidRPr="00AE120B">
        <w:rPr>
          <w:rFonts w:ascii="Times New Roman" w:eastAsia="Arial Unicode MS" w:hAnsi="Times New Roman" w:cs="Times New Roman"/>
          <w:lang w:val="lv-LV"/>
        </w:rPr>
        <w:t>&gt; 1.</w:t>
      </w:r>
    </w:p>
    <w:p w14:paraId="069B6367" w14:textId="77777777" w:rsidR="004752CD" w:rsidRPr="00AE120B" w:rsidRDefault="00000000" w:rsidP="00F22DEB">
      <w:pPr>
        <w:pStyle w:val="DefaultText"/>
        <w:widowControl w:val="0"/>
        <w:suppressAutoHyphens w:val="0"/>
        <w:rPr>
          <w:rFonts w:ascii="Times New Roman" w:hAnsi="Times New Roman" w:cs="Times New Roman"/>
          <w:lang w:val="lv-LV"/>
        </w:rPr>
      </w:pPr>
      <w:r w:rsidRPr="00AE120B">
        <w:rPr>
          <w:rFonts w:ascii="Times New Roman" w:hAnsi="Times New Roman" w:cs="Times New Roman"/>
          <w:lang w:val="lv-LV"/>
        </w:rPr>
        <w:t>Klīniskā atbilde ir sākotnējā Meijo indeksa samazinājums ≥3 punktiem un ≥30%, un rektālās asiņošanas apakšrezultāta [</w:t>
      </w:r>
      <w:r w:rsidRPr="00AE120B">
        <w:rPr>
          <w:rFonts w:ascii="Times New Roman" w:hAnsi="Times New Roman" w:cs="Times New Roman"/>
          <w:i/>
          <w:lang w:val="lv-LV"/>
        </w:rPr>
        <w:t>rectal bleeding subscore</w:t>
      </w:r>
      <w:r w:rsidRPr="00AE120B">
        <w:rPr>
          <w:rFonts w:ascii="Times New Roman" w:hAnsi="Times New Roman" w:cs="Times New Roman"/>
          <w:lang w:val="lv-LV"/>
        </w:rPr>
        <w:t>- RBS] samazinājums ≥1 vai absolūtais RBS ir 0 vai 1.</w:t>
      </w:r>
    </w:p>
    <w:p w14:paraId="12411E9E" w14:textId="77777777" w:rsidR="004752CD" w:rsidRPr="00AE120B" w:rsidRDefault="00000000" w:rsidP="00F22DEB">
      <w:pPr>
        <w:pStyle w:val="TableText"/>
        <w:keepNext w:val="0"/>
        <w:keepLines w:val="0"/>
        <w:widowControl w:val="0"/>
        <w:suppressAutoHyphens w:val="0"/>
        <w:spacing w:before="0" w:after="0" w:line="240" w:lineRule="auto"/>
        <w:rPr>
          <w:sz w:val="22"/>
          <w:szCs w:val="22"/>
          <w:lang w:val="lv-LV"/>
        </w:rPr>
      </w:pPr>
      <w:r w:rsidRPr="00AE120B">
        <w:rPr>
          <w:sz w:val="22"/>
          <w:szCs w:val="22"/>
          <w:lang w:val="lv-LV"/>
        </w:rPr>
        <w:t>*</w:t>
      </w:r>
      <w:r w:rsidRPr="00AE120B">
        <w:rPr>
          <w:sz w:val="22"/>
          <w:szCs w:val="22"/>
          <w:lang w:val="lv-LV"/>
        </w:rPr>
        <w:tab/>
        <w:t>p &lt; 0,05 Humira, salīdzinot ar placebo sapārotiem attiecības salīdzinājumiem.</w:t>
      </w:r>
    </w:p>
    <w:p w14:paraId="67404FB7" w14:textId="77777777" w:rsidR="004752CD" w:rsidRPr="00AE120B" w:rsidRDefault="00000000" w:rsidP="00F22DEB">
      <w:pPr>
        <w:pStyle w:val="TableText"/>
        <w:keepNext w:val="0"/>
        <w:keepLines w:val="0"/>
        <w:widowControl w:val="0"/>
        <w:suppressAutoHyphens w:val="0"/>
        <w:spacing w:before="0" w:after="0" w:line="240" w:lineRule="auto"/>
        <w:rPr>
          <w:sz w:val="22"/>
          <w:szCs w:val="22"/>
          <w:vertAlign w:val="superscript"/>
          <w:lang w:val="lv-LV"/>
        </w:rPr>
      </w:pPr>
      <w:r w:rsidRPr="00AE120B">
        <w:rPr>
          <w:sz w:val="22"/>
          <w:szCs w:val="22"/>
          <w:lang w:val="lv-LV"/>
        </w:rPr>
        <w:t>**</w:t>
      </w:r>
      <w:r w:rsidRPr="00AE120B">
        <w:rPr>
          <w:sz w:val="22"/>
          <w:szCs w:val="22"/>
          <w:lang w:val="lv-LV"/>
        </w:rPr>
        <w:tab/>
        <w:t>p &lt; 0,001 Humira, salīdzinot ar placebo sapārotiem attiecības salīdzinājumiem.</w:t>
      </w:r>
    </w:p>
    <w:p w14:paraId="293F01CA" w14:textId="77777777" w:rsidR="004752CD" w:rsidRPr="00AE120B" w:rsidRDefault="00000000" w:rsidP="00F22DEB">
      <w:pPr>
        <w:widowControl w:val="0"/>
        <w:suppressAutoHyphens w:val="0"/>
        <w:autoSpaceDE w:val="0"/>
        <w:rPr>
          <w:sz w:val="22"/>
          <w:szCs w:val="22"/>
          <w:lang w:val="lv-LV"/>
        </w:rPr>
      </w:pPr>
      <w:r w:rsidRPr="00AE120B">
        <w:rPr>
          <w:sz w:val="22"/>
          <w:szCs w:val="22"/>
          <w:vertAlign w:val="superscript"/>
          <w:lang w:val="lv-LV"/>
        </w:rPr>
        <w:t>a</w:t>
      </w:r>
      <w:r w:rsidRPr="00AE120B">
        <w:rPr>
          <w:sz w:val="22"/>
          <w:szCs w:val="22"/>
          <w:vertAlign w:val="superscript"/>
          <w:lang w:val="lv-LV"/>
        </w:rPr>
        <w:tab/>
      </w:r>
      <w:r w:rsidRPr="00AE120B">
        <w:rPr>
          <w:sz w:val="22"/>
          <w:szCs w:val="22"/>
          <w:lang w:val="lv-LV"/>
        </w:rPr>
        <w:t>No tiem, kuri saņēma kortikosteroīdus sākotnēji.</w:t>
      </w:r>
    </w:p>
    <w:p w14:paraId="713461D8" w14:textId="77777777" w:rsidR="004752CD" w:rsidRPr="00AE120B" w:rsidRDefault="004752CD" w:rsidP="00F22DEB">
      <w:pPr>
        <w:widowControl w:val="0"/>
        <w:suppressAutoHyphens w:val="0"/>
        <w:autoSpaceDE w:val="0"/>
        <w:rPr>
          <w:sz w:val="22"/>
          <w:szCs w:val="22"/>
          <w:lang w:val="lv-LV"/>
        </w:rPr>
      </w:pPr>
    </w:p>
    <w:p w14:paraId="019A95E8"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No tiem pacientiem, kuriem bija atbildes reakcija 8. nedēļā, 47% bija atbildes reakcija, 29% bija remisija, 41% bija gļotādas atveseļošanās un 52. nedēļā 20% bija remisijā bez steroīdiem ≥ 90 dienas.</w:t>
      </w:r>
    </w:p>
    <w:p w14:paraId="22759144" w14:textId="77777777" w:rsidR="004752CD" w:rsidRPr="00AE120B" w:rsidRDefault="004752CD" w:rsidP="00F22DEB">
      <w:pPr>
        <w:widowControl w:val="0"/>
        <w:suppressAutoHyphens w:val="0"/>
        <w:autoSpaceDE w:val="0"/>
        <w:rPr>
          <w:sz w:val="22"/>
          <w:szCs w:val="22"/>
          <w:lang w:val="lv-LV"/>
        </w:rPr>
      </w:pPr>
    </w:p>
    <w:p w14:paraId="1352A916" w14:textId="77777777" w:rsidR="004752CD" w:rsidRPr="00AE120B" w:rsidRDefault="00000000" w:rsidP="00F22DEB">
      <w:pPr>
        <w:widowControl w:val="0"/>
        <w:suppressAutoHyphens w:val="0"/>
        <w:autoSpaceDE w:val="0"/>
        <w:rPr>
          <w:iCs/>
          <w:sz w:val="22"/>
          <w:szCs w:val="22"/>
          <w:lang w:val="lv-LV"/>
        </w:rPr>
      </w:pPr>
      <w:r w:rsidRPr="00AE120B">
        <w:rPr>
          <w:sz w:val="22"/>
          <w:szCs w:val="22"/>
          <w:lang w:val="lv-LV"/>
        </w:rPr>
        <w:t xml:space="preserve">Aptuveni 40% no UC-II pētījuma pacientiem pirms tam bija neveiksmīga anti-TNF terapija ar </w:t>
      </w:r>
      <w:r w:rsidRPr="00AE120B">
        <w:rPr>
          <w:sz w:val="22"/>
          <w:szCs w:val="22"/>
          <w:lang w:val="lv-LV"/>
        </w:rPr>
        <w:lastRenderedPageBreak/>
        <w:t xml:space="preserve">infliksimabu. Adalimumaba iedarbība šiem pacientiem bija samazināta salīdzinot ar anti-TNF iepriekš nelietojušiem pacientiem. Starp šiem pacientiem, kuriem bija neveiksmīga iepriekšējā anti-TNF terapija, 52. nedēļā remisiju sasniedza 3% no placebo un 10% ar </w:t>
      </w:r>
      <w:r w:rsidRPr="00AE120B">
        <w:rPr>
          <w:iCs/>
          <w:sz w:val="22"/>
          <w:szCs w:val="22"/>
          <w:lang w:val="lv-LV"/>
        </w:rPr>
        <w:t>adalimumabu ārstētie.</w:t>
      </w:r>
    </w:p>
    <w:p w14:paraId="652D65A1" w14:textId="77777777" w:rsidR="004752CD" w:rsidRPr="00AE120B" w:rsidRDefault="004752CD" w:rsidP="00F22DEB">
      <w:pPr>
        <w:widowControl w:val="0"/>
        <w:suppressAutoHyphens w:val="0"/>
        <w:autoSpaceDE w:val="0"/>
        <w:rPr>
          <w:iCs/>
          <w:sz w:val="22"/>
          <w:szCs w:val="22"/>
          <w:lang w:val="lv-LV"/>
        </w:rPr>
      </w:pPr>
    </w:p>
    <w:p w14:paraId="19A0AF44" w14:textId="77777777" w:rsidR="004752CD" w:rsidRPr="00AE120B" w:rsidRDefault="00000000" w:rsidP="00F22DEB">
      <w:pPr>
        <w:pStyle w:val="BodyTextIndent"/>
        <w:widowControl w:val="0"/>
        <w:suppressAutoHyphens w:val="0"/>
        <w:autoSpaceDE/>
        <w:spacing w:line="240" w:lineRule="auto"/>
        <w:rPr>
          <w:color w:val="auto"/>
        </w:rPr>
      </w:pPr>
      <w:r w:rsidRPr="00AE120B">
        <w:rPr>
          <w:iCs/>
          <w:color w:val="auto"/>
        </w:rPr>
        <w:t xml:space="preserve">Pacienti no pētījumiem UC-I un UC-II bija iespēja iesaistīties </w:t>
      </w:r>
      <w:r w:rsidRPr="00AE120B">
        <w:rPr>
          <w:color w:val="auto"/>
        </w:rPr>
        <w:t>atklātā ilgtermiņa pētījuma pagarinājumā (UC-III). Ņemot vērā daļēju Meijo indeksu, pēc 3 gadu adalimumaba terapijas, 75% (301/402) joprojām bija klīniska remisija.</w:t>
      </w:r>
    </w:p>
    <w:p w14:paraId="4470705C" w14:textId="77777777" w:rsidR="004752CD" w:rsidRPr="00AE120B" w:rsidRDefault="004752CD" w:rsidP="00F22DEB">
      <w:pPr>
        <w:pStyle w:val="BodyTextIndent"/>
        <w:widowControl w:val="0"/>
        <w:suppressAutoHyphens w:val="0"/>
        <w:autoSpaceDE/>
        <w:spacing w:line="240" w:lineRule="auto"/>
        <w:rPr>
          <w:color w:val="auto"/>
        </w:rPr>
      </w:pPr>
    </w:p>
    <w:p w14:paraId="28935D27" w14:textId="77777777" w:rsidR="004752CD" w:rsidRPr="00AE120B" w:rsidRDefault="00000000" w:rsidP="00F22DEB">
      <w:pPr>
        <w:pStyle w:val="BodyTextIndent"/>
        <w:widowControl w:val="0"/>
        <w:suppressAutoHyphens w:val="0"/>
        <w:spacing w:line="240" w:lineRule="auto"/>
        <w:rPr>
          <w:color w:val="auto"/>
        </w:rPr>
      </w:pPr>
      <w:r w:rsidRPr="00AE120B">
        <w:rPr>
          <w:i/>
          <w:color w:val="auto"/>
          <w:u w:val="single"/>
        </w:rPr>
        <w:t>Hospitalizāciju skaits</w:t>
      </w:r>
    </w:p>
    <w:p w14:paraId="386971F1" w14:textId="77777777" w:rsidR="004752CD" w:rsidRPr="00AE120B" w:rsidRDefault="004752CD" w:rsidP="00F22DEB">
      <w:pPr>
        <w:pStyle w:val="BodyTextIndent"/>
        <w:widowControl w:val="0"/>
        <w:suppressAutoHyphens w:val="0"/>
        <w:spacing w:line="240" w:lineRule="auto"/>
        <w:rPr>
          <w:color w:val="auto"/>
        </w:rPr>
      </w:pPr>
    </w:p>
    <w:p w14:paraId="4044FD0C" w14:textId="77777777" w:rsidR="004752CD" w:rsidRPr="00AE120B" w:rsidRDefault="00000000" w:rsidP="00F22DEB">
      <w:pPr>
        <w:pStyle w:val="BodyTextIndent"/>
        <w:widowControl w:val="0"/>
        <w:suppressAutoHyphens w:val="0"/>
        <w:spacing w:line="240" w:lineRule="auto"/>
        <w:rPr>
          <w:i/>
          <w:color w:val="auto"/>
          <w:u w:val="single"/>
        </w:rPr>
      </w:pPr>
      <w:r w:rsidRPr="00AE120B">
        <w:rPr>
          <w:color w:val="auto"/>
        </w:rPr>
        <w:t xml:space="preserve">Pētījumu UC-I un UC-II 52 nedēļu laikā ar adalimumabu ārstētai grupai tika novērots mazāks visu cēloņu izraisītu hospitalizāciju un ar čūlaino kolītu saistīto hospitalizāciju skaits salīdzinājumā ar placebo grupu. Ar visu cēloņu izraisītu hospitalizāciju skaits adalimumaba terapijas grupā bija 0,18 uz vienu pacientgadu salīdzinājumā ar 0,26 pacientgadiem placebo grupā, un attiecīgi ar čūlaino kolītu saistīto hospitalizāciju skaits bija 0,12 pacientgadi pret 0,22 pacientgadiem. </w:t>
      </w:r>
    </w:p>
    <w:p w14:paraId="31AC8EAD" w14:textId="77777777" w:rsidR="004752CD" w:rsidRPr="00AE120B" w:rsidRDefault="004752CD" w:rsidP="00F22DEB">
      <w:pPr>
        <w:pStyle w:val="BodyTextIndent"/>
        <w:widowControl w:val="0"/>
        <w:suppressAutoHyphens w:val="0"/>
        <w:spacing w:line="240" w:lineRule="auto"/>
        <w:rPr>
          <w:i/>
          <w:color w:val="auto"/>
          <w:u w:val="single"/>
        </w:rPr>
      </w:pPr>
    </w:p>
    <w:p w14:paraId="43EA4A1B" w14:textId="77777777" w:rsidR="004752CD" w:rsidRPr="00AE120B" w:rsidRDefault="00000000" w:rsidP="00F22DEB">
      <w:pPr>
        <w:pStyle w:val="BodyTextIndent"/>
        <w:widowControl w:val="0"/>
        <w:suppressAutoHyphens w:val="0"/>
        <w:spacing w:line="240" w:lineRule="auto"/>
        <w:rPr>
          <w:color w:val="auto"/>
        </w:rPr>
      </w:pPr>
      <w:r w:rsidRPr="00AE120B">
        <w:rPr>
          <w:i/>
          <w:color w:val="auto"/>
          <w:u w:val="single"/>
        </w:rPr>
        <w:t>Dzīves kvalitāte</w:t>
      </w:r>
    </w:p>
    <w:p w14:paraId="0E29BDAF" w14:textId="77777777" w:rsidR="004752CD" w:rsidRPr="00AE120B" w:rsidRDefault="004752CD" w:rsidP="00F22DEB">
      <w:pPr>
        <w:pStyle w:val="BodyTextIndent"/>
        <w:widowControl w:val="0"/>
        <w:suppressAutoHyphens w:val="0"/>
        <w:spacing w:line="240" w:lineRule="auto"/>
        <w:rPr>
          <w:color w:val="auto"/>
        </w:rPr>
      </w:pPr>
    </w:p>
    <w:p w14:paraId="725EAE2D" w14:textId="77777777" w:rsidR="004752CD" w:rsidRPr="00AE120B" w:rsidRDefault="00000000" w:rsidP="00F22DEB">
      <w:pPr>
        <w:pStyle w:val="BodyTextIndent"/>
        <w:widowControl w:val="0"/>
        <w:suppressAutoHyphens w:val="0"/>
        <w:spacing w:line="240" w:lineRule="auto"/>
        <w:rPr>
          <w:color w:val="auto"/>
        </w:rPr>
      </w:pPr>
      <w:r w:rsidRPr="00AE120B">
        <w:rPr>
          <w:color w:val="auto"/>
        </w:rPr>
        <w:t xml:space="preserve">Pētījumā UC-II adalimumaba terapijas rezultātā uzlabojās iekaisīgas zarnu slimības aptaujas </w:t>
      </w:r>
      <w:r w:rsidRPr="00AE120B">
        <w:rPr>
          <w:i/>
          <w:color w:val="auto"/>
        </w:rPr>
        <w:t>(IBDQ)</w:t>
      </w:r>
      <w:r w:rsidRPr="00AE120B">
        <w:rPr>
          <w:color w:val="auto"/>
        </w:rPr>
        <w:t xml:space="preserve"> punktu skaits.</w:t>
      </w:r>
    </w:p>
    <w:p w14:paraId="354CD8C1" w14:textId="77777777" w:rsidR="004752CD" w:rsidRPr="00AE120B" w:rsidRDefault="004752CD" w:rsidP="00F22DEB">
      <w:pPr>
        <w:pStyle w:val="BodyTextIndent"/>
        <w:widowControl w:val="0"/>
        <w:suppressAutoHyphens w:val="0"/>
        <w:autoSpaceDE/>
        <w:spacing w:line="240" w:lineRule="auto"/>
        <w:rPr>
          <w:color w:val="auto"/>
        </w:rPr>
      </w:pPr>
    </w:p>
    <w:p w14:paraId="602426DF" w14:textId="77777777" w:rsidR="004752CD" w:rsidRPr="00AE120B" w:rsidRDefault="00000000" w:rsidP="00F22DEB">
      <w:pPr>
        <w:pStyle w:val="BodyTextIndent"/>
        <w:widowControl w:val="0"/>
        <w:suppressAutoHyphens w:val="0"/>
        <w:autoSpaceDE/>
        <w:spacing w:line="240" w:lineRule="auto"/>
        <w:rPr>
          <w:i/>
          <w:color w:val="auto"/>
        </w:rPr>
      </w:pPr>
      <w:r w:rsidRPr="00AE120B">
        <w:rPr>
          <w:i/>
          <w:color w:val="auto"/>
        </w:rPr>
        <w:t>Uveīts</w:t>
      </w:r>
    </w:p>
    <w:p w14:paraId="65F43325" w14:textId="77777777" w:rsidR="004752CD" w:rsidRPr="00AE120B" w:rsidRDefault="004752CD" w:rsidP="00F22DEB">
      <w:pPr>
        <w:pStyle w:val="BodyTextIndent"/>
        <w:widowControl w:val="0"/>
        <w:suppressAutoHyphens w:val="0"/>
        <w:autoSpaceDE/>
        <w:spacing w:line="240" w:lineRule="auto"/>
        <w:rPr>
          <w:i/>
          <w:color w:val="auto"/>
        </w:rPr>
      </w:pPr>
    </w:p>
    <w:p w14:paraId="645AEF20"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 xml:space="preserve">Divos nejaušinātos, dubultmaskētos, placebo kontrolētos pētījumos (UV I un II) tika vērtēts Humira drošums un efektivitāte pieaugušiem pacientiem ar neinfekciozu vidusslāņa, mugurējo uveītu un panuveītu, izņemot pacientus ar izolētu priekšējo uveītu. Pacienti saņēma placebo vai Humira 80 mg </w:t>
      </w:r>
      <w:r w:rsidR="00DB210F" w:rsidRPr="00AE120B">
        <w:rPr>
          <w:color w:val="auto"/>
        </w:rPr>
        <w:t>sākuma devu, pēc tam vienu nedēļu pēs sākuma devas saņemšanas - Humira</w:t>
      </w:r>
      <w:r w:rsidRPr="00AE120B">
        <w:rPr>
          <w:color w:val="auto"/>
        </w:rPr>
        <w:t xml:space="preserve"> 40 mg </w:t>
      </w:r>
      <w:r w:rsidR="00995A69" w:rsidRPr="00AE120B">
        <w:rPr>
          <w:color w:val="auto"/>
        </w:rPr>
        <w:t>katru otro nedēļu</w:t>
      </w:r>
      <w:r w:rsidRPr="00AE120B">
        <w:rPr>
          <w:color w:val="auto"/>
        </w:rPr>
        <w:t>. Tika pieļauta viena nebioloģiska imūnsupresīva līdzekļa stabilu devu vienlaicīga lietošana.</w:t>
      </w:r>
    </w:p>
    <w:p w14:paraId="0F9492EB" w14:textId="77777777" w:rsidR="004752CD" w:rsidRPr="00AE120B" w:rsidRDefault="004752CD" w:rsidP="00F22DEB">
      <w:pPr>
        <w:pStyle w:val="BodyTextIndent"/>
        <w:widowControl w:val="0"/>
        <w:suppressAutoHyphens w:val="0"/>
        <w:autoSpaceDE/>
        <w:spacing w:line="240" w:lineRule="auto"/>
        <w:rPr>
          <w:color w:val="auto"/>
        </w:rPr>
      </w:pPr>
    </w:p>
    <w:p w14:paraId="51D4F140"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 xml:space="preserve">Pētījumā UV I vērtēja 217 pacientus ar aktīvu uveītu, neraugoties uz terapiju ar kortikosteroīdiem (perorāls prednizons 10 - 60 mg/dienā). Iekļaujoties pētījumā, visi pacienti 2 nedēļas saņēma standarta prednizona devu 60 mg/dienā ar sekojošu obligātu pakāpenisku devas samazināšanu un pilnīgu kortikosteroīdu lietošanas pārtraukšanu 15. nedēļā. </w:t>
      </w:r>
    </w:p>
    <w:p w14:paraId="713800B5" w14:textId="77777777" w:rsidR="004752CD" w:rsidRPr="00AE120B" w:rsidRDefault="004752CD" w:rsidP="00F22DEB">
      <w:pPr>
        <w:pStyle w:val="BodyTextIndent"/>
        <w:widowControl w:val="0"/>
        <w:suppressAutoHyphens w:val="0"/>
        <w:autoSpaceDE/>
        <w:spacing w:line="240" w:lineRule="auto"/>
        <w:rPr>
          <w:color w:val="auto"/>
        </w:rPr>
      </w:pPr>
    </w:p>
    <w:p w14:paraId="0C802581"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 xml:space="preserve">Pētījumā UV II vērtēja 226 pacientus ar neaktīvu uveītu, kuriem slimības kontrolei bija nepieciešama pastāvīga pamatterapija ar kortikosteroīdiem (perorāls prednizons 10 - 35 mg/dienā) ar sekojošu obligātu pakāpenisku devas samazināšanu un pilnīgu kortikosteroīdu lietošanas pārtraukšanu 19. nedēļā. </w:t>
      </w:r>
    </w:p>
    <w:p w14:paraId="2B2B822F" w14:textId="77777777" w:rsidR="004752CD" w:rsidRPr="00AE120B" w:rsidRDefault="004752CD" w:rsidP="00F22DEB">
      <w:pPr>
        <w:pStyle w:val="BodyTextIndent"/>
        <w:widowControl w:val="0"/>
        <w:suppressAutoHyphens w:val="0"/>
        <w:autoSpaceDE/>
        <w:spacing w:line="240" w:lineRule="auto"/>
        <w:rPr>
          <w:color w:val="auto"/>
        </w:rPr>
      </w:pPr>
    </w:p>
    <w:p w14:paraId="3F2E0104"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Primārais mērķa kritērijs abos pētījumos bija “laiks līdz terapijas neveiksmei”. Terapijas neveiksme definēta kā multifaktoriāls iznākums, pamatojoties uz iekaisīgiem horioretināliem un/vai tīklenes asinsvadu bojājumiem, priekšējā kambara (PK) šūnu pakāpes, stiklveida ķermeņa apduļķošanās (SĶA) pakāpes un vislabāk koriģētā redzes asuma (VKRA).</w:t>
      </w:r>
    </w:p>
    <w:p w14:paraId="62E9DC47" w14:textId="77777777" w:rsidR="00901B88" w:rsidRPr="00AE120B" w:rsidRDefault="00901B88" w:rsidP="00F22DEB">
      <w:pPr>
        <w:pStyle w:val="BodyTextIndent"/>
        <w:widowControl w:val="0"/>
        <w:suppressAutoHyphens w:val="0"/>
        <w:autoSpaceDE/>
        <w:spacing w:line="240" w:lineRule="auto"/>
        <w:rPr>
          <w:color w:val="auto"/>
        </w:rPr>
      </w:pPr>
    </w:p>
    <w:p w14:paraId="40B48A3A" w14:textId="77777777" w:rsidR="00901B88" w:rsidRPr="00AE120B" w:rsidRDefault="00000000" w:rsidP="00F22DEB">
      <w:pPr>
        <w:pStyle w:val="BodyTextIndent"/>
        <w:widowControl w:val="0"/>
        <w:suppressAutoHyphens w:val="0"/>
        <w:autoSpaceDE/>
        <w:spacing w:line="240" w:lineRule="auto"/>
        <w:rPr>
          <w:color w:val="auto"/>
        </w:rPr>
      </w:pPr>
      <w:r w:rsidRPr="00AE120B">
        <w:rPr>
          <w:color w:val="auto"/>
        </w:rPr>
        <w:t>Pacienti, kuri pabeidza dalību pētījumos UV I un UV II, bija tiesīgi iesaistīties nekontrolētā ilgtermiņa pētījuma pagarinājumā, kura sākotnējais plānotais ilgums bija 78 nedēļas. Pacientiem tika atļauts turpināt lietot pētījuma zāles arī pēc 78. nedēļas, līdz laikam, kad zāles Humira bija pieejamas.</w:t>
      </w:r>
    </w:p>
    <w:p w14:paraId="6927A544" w14:textId="77777777" w:rsidR="005D0A8C" w:rsidRPr="00AE120B" w:rsidRDefault="005D0A8C" w:rsidP="00F22DEB">
      <w:pPr>
        <w:pStyle w:val="BodyTextIndent"/>
        <w:widowControl w:val="0"/>
        <w:suppressAutoHyphens w:val="0"/>
        <w:autoSpaceDE/>
        <w:spacing w:line="240" w:lineRule="auto"/>
        <w:rPr>
          <w:i/>
          <w:color w:val="auto"/>
        </w:rPr>
      </w:pPr>
    </w:p>
    <w:p w14:paraId="30FC0582" w14:textId="77777777" w:rsidR="005D0A8C" w:rsidRPr="00AE120B" w:rsidRDefault="00000000" w:rsidP="00F22DEB">
      <w:pPr>
        <w:pStyle w:val="BodyTextIndent"/>
        <w:widowControl w:val="0"/>
        <w:suppressAutoHyphens w:val="0"/>
        <w:autoSpaceDE/>
        <w:spacing w:line="240" w:lineRule="auto"/>
        <w:rPr>
          <w:color w:val="auto"/>
          <w:u w:val="single"/>
        </w:rPr>
      </w:pPr>
      <w:r w:rsidRPr="00AE120B">
        <w:rPr>
          <w:i/>
          <w:color w:val="auto"/>
          <w:u w:val="single"/>
        </w:rPr>
        <w:t>Klīniskā atbildes reakcija</w:t>
      </w:r>
    </w:p>
    <w:p w14:paraId="4F6C23F8" w14:textId="77777777" w:rsidR="005D0A8C" w:rsidRPr="00AE120B" w:rsidRDefault="005D0A8C" w:rsidP="00F22DEB">
      <w:pPr>
        <w:pStyle w:val="BodyTextIndent"/>
        <w:widowControl w:val="0"/>
        <w:suppressAutoHyphens w:val="0"/>
        <w:autoSpaceDE/>
        <w:spacing w:line="240" w:lineRule="auto"/>
        <w:rPr>
          <w:color w:val="auto"/>
        </w:rPr>
      </w:pPr>
    </w:p>
    <w:p w14:paraId="02ACAF79" w14:textId="77777777" w:rsidR="005D0A8C" w:rsidRPr="00AE120B" w:rsidRDefault="00000000" w:rsidP="00F22DEB">
      <w:pPr>
        <w:pStyle w:val="BodyTextIndent"/>
        <w:widowControl w:val="0"/>
        <w:suppressAutoHyphens w:val="0"/>
        <w:autoSpaceDE/>
        <w:spacing w:line="240" w:lineRule="auto"/>
        <w:rPr>
          <w:color w:val="auto"/>
        </w:rPr>
      </w:pPr>
      <w:r w:rsidRPr="00AE120B">
        <w:rPr>
          <w:color w:val="auto"/>
        </w:rPr>
        <w:t xml:space="preserve">Abu klīnisko pētījumu rezultāti demonstrēja statistiski nozīmīgu terapijas neveiksmes riska samazināšanos pacientiem, kuri tika ārstēti ar Humira, salīdzinot ar pacientiem, kuri saņēma placebo (skatīt </w:t>
      </w:r>
      <w:r w:rsidR="006D0C98" w:rsidRPr="00AE120B">
        <w:rPr>
          <w:color w:val="auto"/>
        </w:rPr>
        <w:t>17</w:t>
      </w:r>
      <w:r w:rsidRPr="00AE120B">
        <w:rPr>
          <w:color w:val="auto"/>
        </w:rPr>
        <w:t xml:space="preserve">. tabulu). Abos pētījumos konstatēja agrīnu un stabilu Humira ietekmi attiecībā uz terapijas neveiksmi, salīdzinot ar placebo (skatīt 1. attēlu). </w:t>
      </w:r>
    </w:p>
    <w:p w14:paraId="35D46849" w14:textId="77777777" w:rsidR="005D0A8C" w:rsidRPr="00AE120B" w:rsidRDefault="005D0A8C" w:rsidP="00F22DEB">
      <w:pPr>
        <w:pStyle w:val="BodyTextIndent"/>
        <w:widowControl w:val="0"/>
        <w:suppressAutoHyphens w:val="0"/>
        <w:autoSpaceDE/>
        <w:spacing w:line="240" w:lineRule="auto"/>
        <w:rPr>
          <w:color w:val="auto"/>
        </w:rPr>
      </w:pPr>
    </w:p>
    <w:p w14:paraId="30B17C42" w14:textId="77777777" w:rsidR="005D0A8C" w:rsidRPr="00AE120B" w:rsidRDefault="00000000" w:rsidP="004A32F0">
      <w:pPr>
        <w:pStyle w:val="EMEANormal"/>
        <w:keepNext/>
        <w:widowControl w:val="0"/>
        <w:suppressAutoHyphens w:val="0"/>
        <w:jc w:val="center"/>
        <w:rPr>
          <w:rFonts w:ascii="Times New Roman" w:hAnsi="Times New Roman" w:cs="Times New Roman"/>
          <w:b/>
          <w:szCs w:val="22"/>
          <w:lang w:val="lv-LV"/>
        </w:rPr>
      </w:pPr>
      <w:r w:rsidRPr="00AE120B">
        <w:rPr>
          <w:rFonts w:ascii="Times New Roman" w:hAnsi="Times New Roman" w:cs="Times New Roman"/>
          <w:b/>
          <w:szCs w:val="22"/>
          <w:lang w:val="lv-LV"/>
        </w:rPr>
        <w:lastRenderedPageBreak/>
        <w:t>17. tabula</w:t>
      </w:r>
    </w:p>
    <w:p w14:paraId="23F8C240" w14:textId="77777777" w:rsidR="005D0A8C" w:rsidRPr="00AE120B" w:rsidRDefault="00000000" w:rsidP="004A32F0">
      <w:pPr>
        <w:pStyle w:val="EMEANormal"/>
        <w:keepNext/>
        <w:widowControl w:val="0"/>
        <w:suppressAutoHyphens w:val="0"/>
        <w:jc w:val="center"/>
        <w:rPr>
          <w:rFonts w:ascii="Times New Roman" w:hAnsi="Times New Roman" w:cs="Times New Roman"/>
          <w:b/>
          <w:szCs w:val="22"/>
          <w:lang w:val="lv-LV"/>
        </w:rPr>
      </w:pPr>
      <w:r w:rsidRPr="00AE120B">
        <w:rPr>
          <w:rFonts w:ascii="Times New Roman" w:hAnsi="Times New Roman" w:cs="Times New Roman"/>
          <w:b/>
          <w:szCs w:val="22"/>
          <w:lang w:val="lv-LV"/>
        </w:rPr>
        <w:t>Laiks līdz terapijas neveiksmei pētījumos UV I un UV II</w:t>
      </w:r>
    </w:p>
    <w:p w14:paraId="1940D5AA" w14:textId="77777777" w:rsidR="005D0A8C" w:rsidRPr="00AE120B" w:rsidRDefault="005D0A8C" w:rsidP="004A32F0">
      <w:pPr>
        <w:pStyle w:val="EMEANormal"/>
        <w:keepNext/>
        <w:widowControl w:val="0"/>
        <w:suppressAutoHyphens w:val="0"/>
        <w:jc w:val="center"/>
        <w:rPr>
          <w:rFonts w:ascii="Times New Roman" w:hAnsi="Times New Roman" w:cs="Times New Roman"/>
          <w:b/>
          <w:szCs w:val="22"/>
          <w:lang w:val="lv-LV"/>
        </w:rPr>
      </w:pPr>
    </w:p>
    <w:tbl>
      <w:tblPr>
        <w:tblW w:w="0" w:type="auto"/>
        <w:tblLayout w:type="fixed"/>
        <w:tblLook w:val="0000" w:firstRow="0" w:lastRow="0" w:firstColumn="0" w:lastColumn="0" w:noHBand="0" w:noVBand="0"/>
      </w:tblPr>
      <w:tblGrid>
        <w:gridCol w:w="2268"/>
        <w:gridCol w:w="720"/>
        <w:gridCol w:w="1231"/>
        <w:gridCol w:w="1890"/>
        <w:gridCol w:w="720"/>
        <w:gridCol w:w="1170"/>
        <w:gridCol w:w="1080"/>
      </w:tblGrid>
      <w:tr w:rsidR="006D30D4" w14:paraId="091556F1" w14:textId="77777777" w:rsidTr="005D0A8C">
        <w:tc>
          <w:tcPr>
            <w:tcW w:w="2268" w:type="dxa"/>
            <w:tcBorders>
              <w:top w:val="single" w:sz="4" w:space="0" w:color="000000"/>
              <w:bottom w:val="single" w:sz="4" w:space="0" w:color="000000"/>
            </w:tcBorders>
          </w:tcPr>
          <w:p w14:paraId="67518803" w14:textId="77777777" w:rsidR="005D0A8C" w:rsidRPr="00AE120B" w:rsidRDefault="00000000" w:rsidP="004A32F0">
            <w:pPr>
              <w:pStyle w:val="EMEANormal"/>
              <w:keepNext/>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Analīze</w:t>
            </w:r>
          </w:p>
          <w:p w14:paraId="3DDBD034" w14:textId="77777777" w:rsidR="005D0A8C" w:rsidRPr="00AE120B" w:rsidRDefault="00000000" w:rsidP="004A32F0">
            <w:pPr>
              <w:pStyle w:val="EMEANormal"/>
              <w:keepNext/>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ab/>
              <w:t>Terapija</w:t>
            </w:r>
          </w:p>
        </w:tc>
        <w:tc>
          <w:tcPr>
            <w:tcW w:w="720" w:type="dxa"/>
            <w:tcBorders>
              <w:top w:val="single" w:sz="4" w:space="0" w:color="000000"/>
              <w:bottom w:val="single" w:sz="4" w:space="0" w:color="000000"/>
            </w:tcBorders>
          </w:tcPr>
          <w:p w14:paraId="34CF310F" w14:textId="77777777" w:rsidR="005D0A8C" w:rsidRPr="00AE120B" w:rsidRDefault="00000000" w:rsidP="004A32F0">
            <w:pPr>
              <w:pStyle w:val="EMEANormal"/>
              <w:keepNext/>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N</w:t>
            </w:r>
          </w:p>
        </w:tc>
        <w:tc>
          <w:tcPr>
            <w:tcW w:w="1231" w:type="dxa"/>
            <w:tcBorders>
              <w:top w:val="single" w:sz="4" w:space="0" w:color="000000"/>
              <w:bottom w:val="single" w:sz="4" w:space="0" w:color="000000"/>
            </w:tcBorders>
          </w:tcPr>
          <w:p w14:paraId="0B99E1F2" w14:textId="77777777" w:rsidR="005D0A8C" w:rsidRPr="00AE120B" w:rsidRDefault="00000000" w:rsidP="004A32F0">
            <w:pPr>
              <w:pStyle w:val="EMEANormal"/>
              <w:keepNext/>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Neveiksme</w:t>
            </w:r>
            <w:r w:rsidRPr="00AE120B">
              <w:rPr>
                <w:rFonts w:ascii="Times New Roman" w:hAnsi="Times New Roman" w:cs="Times New Roman"/>
                <w:b/>
                <w:szCs w:val="22"/>
                <w:lang w:val="lv-LV"/>
              </w:rPr>
              <w:br/>
              <w:t>N (%)</w:t>
            </w:r>
          </w:p>
        </w:tc>
        <w:tc>
          <w:tcPr>
            <w:tcW w:w="1890" w:type="dxa"/>
            <w:tcBorders>
              <w:top w:val="single" w:sz="4" w:space="0" w:color="000000"/>
              <w:bottom w:val="single" w:sz="4" w:space="0" w:color="000000"/>
            </w:tcBorders>
          </w:tcPr>
          <w:p w14:paraId="297DBE0F" w14:textId="77777777" w:rsidR="005D0A8C" w:rsidRPr="00AE120B" w:rsidRDefault="00000000" w:rsidP="004A32F0">
            <w:pPr>
              <w:pStyle w:val="EMEANormal"/>
              <w:keepNext/>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Mediānas laiks līdz neveiksmei (mēneši)</w:t>
            </w:r>
          </w:p>
        </w:tc>
        <w:tc>
          <w:tcPr>
            <w:tcW w:w="720" w:type="dxa"/>
            <w:tcBorders>
              <w:top w:val="single" w:sz="4" w:space="0" w:color="000000"/>
              <w:bottom w:val="single" w:sz="4" w:space="0" w:color="000000"/>
            </w:tcBorders>
          </w:tcPr>
          <w:p w14:paraId="57F10151" w14:textId="77777777" w:rsidR="005D0A8C" w:rsidRPr="00AE120B" w:rsidRDefault="00000000" w:rsidP="004A32F0">
            <w:pPr>
              <w:pStyle w:val="EMEANormal"/>
              <w:keepNext/>
              <w:widowControl w:val="0"/>
              <w:suppressAutoHyphens w:val="0"/>
              <w:rPr>
                <w:rFonts w:ascii="Times New Roman" w:hAnsi="Times New Roman" w:cs="Times New Roman"/>
                <w:b/>
                <w:szCs w:val="22"/>
                <w:lang w:val="lv-LV"/>
              </w:rPr>
            </w:pPr>
            <w:r w:rsidRPr="00AE120B">
              <w:rPr>
                <w:rFonts w:ascii="Times New Roman" w:hAnsi="Times New Roman" w:cs="Times New Roman"/>
                <w:b/>
                <w:szCs w:val="22"/>
                <w:lang w:val="lv-LV"/>
              </w:rPr>
              <w:t>RA</w:t>
            </w:r>
            <w:r w:rsidRPr="00AE120B">
              <w:rPr>
                <w:rFonts w:ascii="Times New Roman" w:hAnsi="Times New Roman" w:cs="Times New Roman"/>
                <w:b/>
                <w:szCs w:val="22"/>
                <w:vertAlign w:val="superscript"/>
                <w:lang w:val="lv-LV"/>
              </w:rPr>
              <w:t>a</w:t>
            </w:r>
          </w:p>
        </w:tc>
        <w:tc>
          <w:tcPr>
            <w:tcW w:w="1170" w:type="dxa"/>
            <w:tcBorders>
              <w:top w:val="single" w:sz="4" w:space="0" w:color="000000"/>
              <w:bottom w:val="single" w:sz="4" w:space="0" w:color="000000"/>
            </w:tcBorders>
          </w:tcPr>
          <w:p w14:paraId="53CC5F49" w14:textId="77777777" w:rsidR="005D0A8C" w:rsidRPr="00AE120B" w:rsidRDefault="00000000" w:rsidP="004A32F0">
            <w:pPr>
              <w:pStyle w:val="EMEANormal"/>
              <w:keepNext/>
              <w:widowControl w:val="0"/>
              <w:suppressAutoHyphens w:val="0"/>
              <w:rPr>
                <w:rFonts w:ascii="Times New Roman" w:hAnsi="Times New Roman" w:cs="Times New Roman"/>
                <w:b/>
                <w:i/>
                <w:szCs w:val="22"/>
                <w:lang w:val="lv-LV"/>
              </w:rPr>
            </w:pPr>
            <w:r w:rsidRPr="00AE120B">
              <w:rPr>
                <w:rFonts w:ascii="Times New Roman" w:hAnsi="Times New Roman" w:cs="Times New Roman"/>
                <w:b/>
                <w:szCs w:val="22"/>
                <w:lang w:val="lv-LV"/>
              </w:rPr>
              <w:t>TI 95% RA</w:t>
            </w:r>
            <w:r w:rsidRPr="00AE120B">
              <w:rPr>
                <w:rFonts w:ascii="Times New Roman" w:hAnsi="Times New Roman" w:cs="Times New Roman"/>
                <w:b/>
                <w:szCs w:val="22"/>
                <w:vertAlign w:val="superscript"/>
                <w:lang w:val="lv-LV"/>
              </w:rPr>
              <w:t>a</w:t>
            </w:r>
          </w:p>
        </w:tc>
        <w:tc>
          <w:tcPr>
            <w:tcW w:w="1080" w:type="dxa"/>
            <w:tcBorders>
              <w:top w:val="single" w:sz="4" w:space="0" w:color="000000"/>
              <w:bottom w:val="single" w:sz="4" w:space="0" w:color="000000"/>
            </w:tcBorders>
          </w:tcPr>
          <w:p w14:paraId="62704BB5"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b/>
                <w:i/>
                <w:szCs w:val="22"/>
                <w:lang w:val="lv-LV"/>
              </w:rPr>
              <w:t>P</w:t>
            </w:r>
            <w:r w:rsidRPr="00AE120B">
              <w:rPr>
                <w:rFonts w:ascii="Times New Roman" w:hAnsi="Times New Roman" w:cs="Times New Roman"/>
                <w:b/>
                <w:szCs w:val="22"/>
                <w:lang w:val="lv-LV"/>
              </w:rPr>
              <w:t xml:space="preserve"> vērtība</w:t>
            </w:r>
            <w:r w:rsidRPr="00AE120B">
              <w:rPr>
                <w:rFonts w:ascii="Times New Roman" w:hAnsi="Times New Roman" w:cs="Times New Roman"/>
                <w:szCs w:val="22"/>
                <w:vertAlign w:val="superscript"/>
                <w:lang w:val="lv-LV"/>
              </w:rPr>
              <w:t>b</w:t>
            </w:r>
          </w:p>
        </w:tc>
      </w:tr>
      <w:tr w:rsidR="006D30D4" w14:paraId="4913B9F0" w14:textId="77777777" w:rsidTr="005D0A8C">
        <w:tc>
          <w:tcPr>
            <w:tcW w:w="9079" w:type="dxa"/>
            <w:gridSpan w:val="7"/>
            <w:tcBorders>
              <w:top w:val="single" w:sz="4" w:space="0" w:color="000000"/>
            </w:tcBorders>
          </w:tcPr>
          <w:p w14:paraId="12B51C84"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b/>
                <w:szCs w:val="22"/>
                <w:lang w:val="lv-LV"/>
              </w:rPr>
              <w:t xml:space="preserve">Laiks līdz terapijas neveiksmei 6. nedēļā vai pēc tam pētījumā UV I  </w:t>
            </w:r>
          </w:p>
        </w:tc>
      </w:tr>
      <w:tr w:rsidR="006D30D4" w14:paraId="06E48739" w14:textId="77777777" w:rsidTr="005D0A8C">
        <w:tc>
          <w:tcPr>
            <w:tcW w:w="2988" w:type="dxa"/>
            <w:gridSpan w:val="2"/>
          </w:tcPr>
          <w:p w14:paraId="14D0F8B1"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Primārā analīze (ITT)</w:t>
            </w:r>
          </w:p>
        </w:tc>
        <w:tc>
          <w:tcPr>
            <w:tcW w:w="1231" w:type="dxa"/>
          </w:tcPr>
          <w:p w14:paraId="2FE1633C"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c>
          <w:tcPr>
            <w:tcW w:w="1890" w:type="dxa"/>
          </w:tcPr>
          <w:p w14:paraId="74A8D2D4"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c>
          <w:tcPr>
            <w:tcW w:w="720" w:type="dxa"/>
          </w:tcPr>
          <w:p w14:paraId="0BAD0DA6"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c>
          <w:tcPr>
            <w:tcW w:w="1170" w:type="dxa"/>
          </w:tcPr>
          <w:p w14:paraId="08F14BE3"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c>
          <w:tcPr>
            <w:tcW w:w="1080" w:type="dxa"/>
          </w:tcPr>
          <w:p w14:paraId="2BF8E7E2"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r>
      <w:tr w:rsidR="006D30D4" w14:paraId="5C69337A" w14:textId="77777777" w:rsidTr="005D0A8C">
        <w:tc>
          <w:tcPr>
            <w:tcW w:w="2268" w:type="dxa"/>
          </w:tcPr>
          <w:p w14:paraId="08243914"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Placebo</w:t>
            </w:r>
          </w:p>
        </w:tc>
        <w:tc>
          <w:tcPr>
            <w:tcW w:w="720" w:type="dxa"/>
          </w:tcPr>
          <w:p w14:paraId="70AE5D8C"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107</w:t>
            </w:r>
          </w:p>
        </w:tc>
        <w:tc>
          <w:tcPr>
            <w:tcW w:w="1231" w:type="dxa"/>
          </w:tcPr>
          <w:p w14:paraId="6C47C748"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84 (78,5)</w:t>
            </w:r>
          </w:p>
        </w:tc>
        <w:tc>
          <w:tcPr>
            <w:tcW w:w="1890" w:type="dxa"/>
          </w:tcPr>
          <w:p w14:paraId="18B50613"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3,0</w:t>
            </w:r>
          </w:p>
        </w:tc>
        <w:tc>
          <w:tcPr>
            <w:tcW w:w="720" w:type="dxa"/>
          </w:tcPr>
          <w:p w14:paraId="73B6D68C"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170" w:type="dxa"/>
          </w:tcPr>
          <w:p w14:paraId="4851BC49"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080" w:type="dxa"/>
          </w:tcPr>
          <w:p w14:paraId="02B10714"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r>
      <w:tr w:rsidR="006D30D4" w14:paraId="64FED654" w14:textId="77777777" w:rsidTr="005D0A8C">
        <w:tc>
          <w:tcPr>
            <w:tcW w:w="2268" w:type="dxa"/>
            <w:tcBorders>
              <w:bottom w:val="single" w:sz="4" w:space="0" w:color="000000"/>
            </w:tcBorders>
          </w:tcPr>
          <w:p w14:paraId="4AE8A56A"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Adalimumabs</w:t>
            </w:r>
          </w:p>
        </w:tc>
        <w:tc>
          <w:tcPr>
            <w:tcW w:w="720" w:type="dxa"/>
            <w:tcBorders>
              <w:bottom w:val="single" w:sz="4" w:space="0" w:color="000000"/>
            </w:tcBorders>
          </w:tcPr>
          <w:p w14:paraId="5A1EB909"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110</w:t>
            </w:r>
          </w:p>
        </w:tc>
        <w:tc>
          <w:tcPr>
            <w:tcW w:w="1231" w:type="dxa"/>
            <w:tcBorders>
              <w:bottom w:val="single" w:sz="4" w:space="0" w:color="000000"/>
            </w:tcBorders>
          </w:tcPr>
          <w:p w14:paraId="67AD6CD4"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60 (54,5)</w:t>
            </w:r>
          </w:p>
        </w:tc>
        <w:tc>
          <w:tcPr>
            <w:tcW w:w="1890" w:type="dxa"/>
            <w:tcBorders>
              <w:bottom w:val="single" w:sz="4" w:space="0" w:color="000000"/>
            </w:tcBorders>
          </w:tcPr>
          <w:p w14:paraId="0334E3B3"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5,6</w:t>
            </w:r>
          </w:p>
        </w:tc>
        <w:tc>
          <w:tcPr>
            <w:tcW w:w="720" w:type="dxa"/>
            <w:tcBorders>
              <w:bottom w:val="single" w:sz="4" w:space="0" w:color="000000"/>
            </w:tcBorders>
          </w:tcPr>
          <w:p w14:paraId="1F1005F9"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0,50</w:t>
            </w:r>
          </w:p>
        </w:tc>
        <w:tc>
          <w:tcPr>
            <w:tcW w:w="1170" w:type="dxa"/>
            <w:tcBorders>
              <w:bottom w:val="single" w:sz="4" w:space="0" w:color="000000"/>
            </w:tcBorders>
          </w:tcPr>
          <w:p w14:paraId="44C1E0EC"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0,36, 0,70</w:t>
            </w:r>
            <w:r w:rsidRPr="00AE120B">
              <w:rPr>
                <w:rFonts w:ascii="Times New Roman" w:hAnsi="Times New Roman" w:cs="Times New Roman"/>
                <w:szCs w:val="22"/>
                <w:vertAlign w:val="superscript"/>
                <w:lang w:val="lv-LV"/>
              </w:rPr>
              <w:t xml:space="preserve"> </w:t>
            </w:r>
          </w:p>
        </w:tc>
        <w:tc>
          <w:tcPr>
            <w:tcW w:w="1080" w:type="dxa"/>
            <w:tcBorders>
              <w:bottom w:val="single" w:sz="4" w:space="0" w:color="000000"/>
            </w:tcBorders>
          </w:tcPr>
          <w:p w14:paraId="5CDEA8CE"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&lt; 0,001</w:t>
            </w:r>
          </w:p>
        </w:tc>
      </w:tr>
      <w:tr w:rsidR="006D30D4" w14:paraId="55AA181B" w14:textId="77777777" w:rsidTr="005D0A8C">
        <w:tc>
          <w:tcPr>
            <w:tcW w:w="9079" w:type="dxa"/>
            <w:gridSpan w:val="7"/>
            <w:tcBorders>
              <w:top w:val="single" w:sz="4" w:space="0" w:color="000000"/>
            </w:tcBorders>
          </w:tcPr>
          <w:p w14:paraId="1F713926"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b/>
                <w:szCs w:val="22"/>
                <w:lang w:val="lv-LV"/>
              </w:rPr>
              <w:t xml:space="preserve">Laiks līdz terapijas neveiksmei 2. nedēļā vai pēc tam pētījumā UV II  </w:t>
            </w:r>
          </w:p>
        </w:tc>
      </w:tr>
      <w:tr w:rsidR="006D30D4" w14:paraId="0A3CD66B" w14:textId="77777777" w:rsidTr="005D0A8C">
        <w:tc>
          <w:tcPr>
            <w:tcW w:w="2988" w:type="dxa"/>
            <w:gridSpan w:val="2"/>
          </w:tcPr>
          <w:p w14:paraId="796BB193"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Primārā analīze (ITT)</w:t>
            </w:r>
          </w:p>
        </w:tc>
        <w:tc>
          <w:tcPr>
            <w:tcW w:w="1231" w:type="dxa"/>
          </w:tcPr>
          <w:p w14:paraId="33885894"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c>
          <w:tcPr>
            <w:tcW w:w="1890" w:type="dxa"/>
          </w:tcPr>
          <w:p w14:paraId="10BAE921"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c>
          <w:tcPr>
            <w:tcW w:w="720" w:type="dxa"/>
          </w:tcPr>
          <w:p w14:paraId="6D8E55C7"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c>
          <w:tcPr>
            <w:tcW w:w="1170" w:type="dxa"/>
          </w:tcPr>
          <w:p w14:paraId="087D9561"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c>
          <w:tcPr>
            <w:tcW w:w="1080" w:type="dxa"/>
          </w:tcPr>
          <w:p w14:paraId="54D854DF" w14:textId="77777777" w:rsidR="005D0A8C" w:rsidRPr="00AE120B" w:rsidRDefault="005D0A8C" w:rsidP="004A32F0">
            <w:pPr>
              <w:pStyle w:val="EMEANormal"/>
              <w:keepNext/>
              <w:widowControl w:val="0"/>
              <w:suppressAutoHyphens w:val="0"/>
              <w:snapToGrid w:val="0"/>
              <w:rPr>
                <w:rFonts w:ascii="Times New Roman" w:hAnsi="Times New Roman" w:cs="Times New Roman"/>
                <w:szCs w:val="22"/>
                <w:lang w:val="lv-LV"/>
              </w:rPr>
            </w:pPr>
          </w:p>
        </w:tc>
      </w:tr>
      <w:tr w:rsidR="006D30D4" w14:paraId="1B357EEF" w14:textId="77777777" w:rsidTr="005D0A8C">
        <w:tc>
          <w:tcPr>
            <w:tcW w:w="2268" w:type="dxa"/>
          </w:tcPr>
          <w:p w14:paraId="5AFA6D75"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Placebo</w:t>
            </w:r>
          </w:p>
        </w:tc>
        <w:tc>
          <w:tcPr>
            <w:tcW w:w="720" w:type="dxa"/>
          </w:tcPr>
          <w:p w14:paraId="5446103F"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111</w:t>
            </w:r>
          </w:p>
        </w:tc>
        <w:tc>
          <w:tcPr>
            <w:tcW w:w="1231" w:type="dxa"/>
          </w:tcPr>
          <w:p w14:paraId="1EEA2C90"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61 (55,0)</w:t>
            </w:r>
          </w:p>
        </w:tc>
        <w:tc>
          <w:tcPr>
            <w:tcW w:w="1890" w:type="dxa"/>
          </w:tcPr>
          <w:p w14:paraId="18BC4477"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8,3</w:t>
            </w:r>
          </w:p>
        </w:tc>
        <w:tc>
          <w:tcPr>
            <w:tcW w:w="720" w:type="dxa"/>
          </w:tcPr>
          <w:p w14:paraId="099B4CE5"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170" w:type="dxa"/>
          </w:tcPr>
          <w:p w14:paraId="25E1A17E"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c>
          <w:tcPr>
            <w:tcW w:w="1080" w:type="dxa"/>
          </w:tcPr>
          <w:p w14:paraId="5BFD305E"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w:t>
            </w:r>
          </w:p>
        </w:tc>
      </w:tr>
      <w:tr w:rsidR="006D30D4" w14:paraId="7439DADA" w14:textId="77777777" w:rsidTr="005D0A8C">
        <w:tc>
          <w:tcPr>
            <w:tcW w:w="2268" w:type="dxa"/>
            <w:tcBorders>
              <w:bottom w:val="single" w:sz="4" w:space="0" w:color="000000"/>
            </w:tcBorders>
          </w:tcPr>
          <w:p w14:paraId="6E53692B"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b/>
              <w:t>Adalimumabs</w:t>
            </w:r>
          </w:p>
        </w:tc>
        <w:tc>
          <w:tcPr>
            <w:tcW w:w="720" w:type="dxa"/>
            <w:tcBorders>
              <w:bottom w:val="single" w:sz="4" w:space="0" w:color="000000"/>
            </w:tcBorders>
          </w:tcPr>
          <w:p w14:paraId="10F6885E"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115</w:t>
            </w:r>
          </w:p>
        </w:tc>
        <w:tc>
          <w:tcPr>
            <w:tcW w:w="1231" w:type="dxa"/>
            <w:tcBorders>
              <w:bottom w:val="single" w:sz="4" w:space="0" w:color="000000"/>
            </w:tcBorders>
          </w:tcPr>
          <w:p w14:paraId="5CDA276F"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45 (39,1)</w:t>
            </w:r>
          </w:p>
        </w:tc>
        <w:tc>
          <w:tcPr>
            <w:tcW w:w="1890" w:type="dxa"/>
            <w:tcBorders>
              <w:bottom w:val="single" w:sz="4" w:space="0" w:color="000000"/>
            </w:tcBorders>
          </w:tcPr>
          <w:p w14:paraId="3827AA63"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NN</w:t>
            </w:r>
            <w:r w:rsidRPr="00AE120B">
              <w:rPr>
                <w:rFonts w:ascii="Times New Roman" w:hAnsi="Times New Roman" w:cs="Times New Roman"/>
                <w:szCs w:val="22"/>
                <w:vertAlign w:val="superscript"/>
                <w:lang w:val="lv-LV"/>
              </w:rPr>
              <w:t>c</w:t>
            </w:r>
          </w:p>
        </w:tc>
        <w:tc>
          <w:tcPr>
            <w:tcW w:w="720" w:type="dxa"/>
            <w:tcBorders>
              <w:bottom w:val="single" w:sz="4" w:space="0" w:color="000000"/>
            </w:tcBorders>
          </w:tcPr>
          <w:p w14:paraId="64C0625E"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0,57</w:t>
            </w:r>
          </w:p>
        </w:tc>
        <w:tc>
          <w:tcPr>
            <w:tcW w:w="1170" w:type="dxa"/>
            <w:tcBorders>
              <w:bottom w:val="single" w:sz="4" w:space="0" w:color="000000"/>
            </w:tcBorders>
          </w:tcPr>
          <w:p w14:paraId="438A9826"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0,39, 0,84</w:t>
            </w:r>
          </w:p>
        </w:tc>
        <w:tc>
          <w:tcPr>
            <w:tcW w:w="1080" w:type="dxa"/>
            <w:tcBorders>
              <w:bottom w:val="single" w:sz="4" w:space="0" w:color="000000"/>
            </w:tcBorders>
          </w:tcPr>
          <w:p w14:paraId="36FBC824"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0,004</w:t>
            </w:r>
          </w:p>
        </w:tc>
      </w:tr>
    </w:tbl>
    <w:p w14:paraId="6A8DCBDD" w14:textId="77777777" w:rsidR="005D0A8C" w:rsidRPr="00AE120B" w:rsidRDefault="00000000" w:rsidP="004A32F0">
      <w:pPr>
        <w:pStyle w:val="EMEANormal"/>
        <w:keepNext/>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Piezīme: laiks līdz terapijas neveiksmei 6. nedēļā vai pēc tam (pētījums UV I), vai 2. nedēļā vai pēc tam (pētījums UV II), tika uzskaitīts kā notikums. Izslēgšana no pētījuma citu iemeslu dēļ nekā terapijas neveiksme tika cenzēta izlēgšanas laikā.</w:t>
      </w:r>
    </w:p>
    <w:p w14:paraId="5CD2C210" w14:textId="77777777" w:rsidR="005D0A8C" w:rsidRPr="00AE120B" w:rsidRDefault="00000000" w:rsidP="004A32F0">
      <w:pPr>
        <w:pStyle w:val="EMEANormal"/>
        <w:keepNext/>
        <w:widowControl w:val="0"/>
        <w:tabs>
          <w:tab w:val="left" w:pos="0"/>
        </w:tabs>
        <w:suppressAutoHyphens w:val="0"/>
        <w:ind w:hanging="284"/>
        <w:rPr>
          <w:rFonts w:ascii="Times New Roman" w:hAnsi="Times New Roman" w:cs="Times New Roman"/>
          <w:szCs w:val="22"/>
          <w:lang w:val="lv-LV"/>
        </w:rPr>
      </w:pPr>
      <w:r w:rsidRPr="00AE120B">
        <w:rPr>
          <w:rFonts w:ascii="Times New Roman" w:hAnsi="Times New Roman" w:cs="Times New Roman"/>
          <w:szCs w:val="22"/>
          <w:vertAlign w:val="superscript"/>
          <w:lang w:val="lv-LV"/>
        </w:rPr>
        <w:t>a</w:t>
      </w:r>
      <w:r w:rsidRPr="00AE120B">
        <w:rPr>
          <w:rFonts w:ascii="Times New Roman" w:hAnsi="Times New Roman" w:cs="Times New Roman"/>
          <w:szCs w:val="22"/>
          <w:vertAlign w:val="superscript"/>
          <w:lang w:val="lv-LV"/>
        </w:rPr>
        <w:tab/>
      </w:r>
      <w:r w:rsidRPr="00AE120B">
        <w:rPr>
          <w:rFonts w:ascii="Times New Roman" w:hAnsi="Times New Roman" w:cs="Times New Roman"/>
          <w:szCs w:val="22"/>
          <w:lang w:val="lv-LV"/>
        </w:rPr>
        <w:t>adalimumaba un placebo RA no proporcionālas riska regresijas, kur ārstēšana ir faktors.</w:t>
      </w:r>
    </w:p>
    <w:p w14:paraId="1C6BC56B" w14:textId="77777777" w:rsidR="005D0A8C" w:rsidRPr="00AE120B" w:rsidRDefault="00000000" w:rsidP="00F22DEB">
      <w:pPr>
        <w:pStyle w:val="EMEANormal"/>
        <w:widowControl w:val="0"/>
        <w:tabs>
          <w:tab w:val="left" w:pos="0"/>
        </w:tabs>
        <w:suppressAutoHyphens w:val="0"/>
        <w:ind w:hanging="284"/>
        <w:rPr>
          <w:rFonts w:ascii="Times New Roman" w:hAnsi="Times New Roman" w:cs="Times New Roman"/>
          <w:szCs w:val="22"/>
          <w:lang w:val="lv-LV"/>
        </w:rPr>
      </w:pPr>
      <w:r w:rsidRPr="00AE120B">
        <w:rPr>
          <w:rFonts w:ascii="Times New Roman" w:hAnsi="Times New Roman" w:cs="Times New Roman"/>
          <w:szCs w:val="22"/>
          <w:vertAlign w:val="superscript"/>
          <w:lang w:val="lv-LV"/>
        </w:rPr>
        <w:t>b</w:t>
      </w:r>
      <w:r w:rsidRPr="00AE120B">
        <w:rPr>
          <w:rFonts w:ascii="Times New Roman" w:hAnsi="Times New Roman" w:cs="Times New Roman"/>
          <w:szCs w:val="22"/>
          <w:vertAlign w:val="superscript"/>
          <w:lang w:val="lv-LV"/>
        </w:rPr>
        <w:tab/>
      </w:r>
      <w:r w:rsidRPr="00AE120B">
        <w:rPr>
          <w:rFonts w:ascii="Times New Roman" w:hAnsi="Times New Roman" w:cs="Times New Roman"/>
          <w:szCs w:val="22"/>
          <w:lang w:val="lv-LV"/>
        </w:rPr>
        <w:t xml:space="preserve">divpusēja p vērtība no </w:t>
      </w:r>
      <w:r w:rsidRPr="00AE120B">
        <w:rPr>
          <w:rFonts w:ascii="Times New Roman" w:hAnsi="Times New Roman" w:cs="Times New Roman"/>
          <w:i/>
          <w:szCs w:val="22"/>
          <w:lang w:val="lv-LV"/>
        </w:rPr>
        <w:t>log rank</w:t>
      </w:r>
      <w:r w:rsidRPr="00AE120B">
        <w:rPr>
          <w:rFonts w:ascii="Times New Roman" w:hAnsi="Times New Roman" w:cs="Times New Roman"/>
          <w:szCs w:val="22"/>
          <w:lang w:val="lv-LV"/>
        </w:rPr>
        <w:t xml:space="preserve"> testa.</w:t>
      </w:r>
    </w:p>
    <w:p w14:paraId="6D815908" w14:textId="77777777" w:rsidR="005D0A8C" w:rsidRPr="00AE120B" w:rsidRDefault="00000000" w:rsidP="00F22DEB">
      <w:pPr>
        <w:pStyle w:val="EMEANormal"/>
        <w:widowControl w:val="0"/>
        <w:tabs>
          <w:tab w:val="left" w:pos="0"/>
        </w:tabs>
        <w:suppressAutoHyphens w:val="0"/>
        <w:ind w:hanging="284"/>
        <w:rPr>
          <w:rFonts w:ascii="Times New Roman" w:hAnsi="Times New Roman" w:cs="Times New Roman"/>
          <w:szCs w:val="22"/>
          <w:lang w:val="lv-LV"/>
        </w:rPr>
      </w:pPr>
      <w:r w:rsidRPr="00AE120B">
        <w:rPr>
          <w:rFonts w:ascii="Times New Roman" w:hAnsi="Times New Roman" w:cs="Times New Roman"/>
          <w:szCs w:val="22"/>
          <w:vertAlign w:val="superscript"/>
          <w:lang w:val="lv-LV"/>
        </w:rPr>
        <w:t>c</w:t>
      </w:r>
      <w:r w:rsidRPr="00AE120B">
        <w:rPr>
          <w:rFonts w:ascii="Times New Roman" w:hAnsi="Times New Roman" w:cs="Times New Roman"/>
          <w:szCs w:val="22"/>
          <w:vertAlign w:val="superscript"/>
          <w:lang w:val="lv-LV"/>
        </w:rPr>
        <w:tab/>
      </w:r>
      <w:r w:rsidRPr="00AE120B">
        <w:rPr>
          <w:rFonts w:ascii="Times New Roman" w:hAnsi="Times New Roman" w:cs="Times New Roman"/>
          <w:szCs w:val="22"/>
          <w:lang w:val="lv-LV"/>
        </w:rPr>
        <w:t>NN = nav nosakāms. Notikumu konstatēja mazāk nekā pusei riska personu.</w:t>
      </w:r>
    </w:p>
    <w:p w14:paraId="16418CD5" w14:textId="77777777" w:rsidR="004752CD" w:rsidRPr="00AE120B" w:rsidRDefault="004752CD" w:rsidP="00F22DEB">
      <w:pPr>
        <w:pStyle w:val="EMEANormal"/>
        <w:widowControl w:val="0"/>
        <w:suppressAutoHyphens w:val="0"/>
        <w:ind w:left="360"/>
        <w:rPr>
          <w:rFonts w:ascii="Times New Roman" w:hAnsi="Times New Roman" w:cs="Times New Roman"/>
          <w:szCs w:val="22"/>
          <w:lang w:val="lv-LV"/>
        </w:rPr>
      </w:pPr>
    </w:p>
    <w:p w14:paraId="6BC483D8" w14:textId="77777777" w:rsidR="004752CD" w:rsidRPr="00AE120B" w:rsidRDefault="00000000" w:rsidP="008877B3">
      <w:pPr>
        <w:pStyle w:val="EMEANormal"/>
        <w:keepNext/>
        <w:keepLines/>
        <w:widowControl w:val="0"/>
        <w:suppressAutoHyphens w:val="0"/>
        <w:ind w:left="142" w:hanging="142"/>
        <w:jc w:val="center"/>
        <w:rPr>
          <w:rFonts w:ascii="Times New Roman" w:hAnsi="Times New Roman" w:cs="Times New Roman"/>
          <w:szCs w:val="22"/>
          <w:lang w:val="lv-LV"/>
        </w:rPr>
      </w:pPr>
      <w:r w:rsidRPr="00AE120B">
        <w:rPr>
          <w:rFonts w:ascii="Times New Roman" w:hAnsi="Times New Roman" w:cs="Times New Roman"/>
          <w:b/>
          <w:szCs w:val="22"/>
          <w:lang w:val="lv-LV"/>
        </w:rPr>
        <w:lastRenderedPageBreak/>
        <w:t>1.</w:t>
      </w:r>
      <w:r w:rsidRPr="00AE120B">
        <w:rPr>
          <w:rFonts w:ascii="Times New Roman" w:hAnsi="Times New Roman" w:cs="Times New Roman"/>
          <w:b/>
          <w:szCs w:val="22"/>
          <w:lang w:val="lv-LV"/>
        </w:rPr>
        <w:tab/>
        <w:t xml:space="preserve">attēls. </w:t>
      </w:r>
      <w:r w:rsidR="002F47C6" w:rsidRPr="00AE120B">
        <w:rPr>
          <w:rFonts w:ascii="Times New Roman" w:hAnsi="Times New Roman" w:cs="Times New Roman"/>
          <w:b/>
          <w:szCs w:val="22"/>
          <w:lang w:val="lv-LV"/>
        </w:rPr>
        <w:t xml:space="preserve">Kaplana-Meijera </w:t>
      </w:r>
      <w:r w:rsidRPr="00AE120B">
        <w:rPr>
          <w:rFonts w:ascii="Times New Roman" w:hAnsi="Times New Roman" w:cs="Times New Roman"/>
          <w:b/>
          <w:szCs w:val="22"/>
          <w:lang w:val="lv-LV"/>
        </w:rPr>
        <w:t xml:space="preserve">līkne, kas apkopo laiku līdz terapijas neveiksmei 6. nedēļā vai pēc tam (pētījums UV I), vai 2. nedēļā vai pēc tam (pētījums UV II) </w:t>
      </w:r>
    </w:p>
    <w:p w14:paraId="6D02E5B5" w14:textId="77777777" w:rsidR="004752CD" w:rsidRPr="00AE120B" w:rsidRDefault="004752CD" w:rsidP="008877B3">
      <w:pPr>
        <w:pStyle w:val="EMEANormal"/>
        <w:keepNext/>
        <w:keepLines/>
        <w:widowControl w:val="0"/>
        <w:suppressAutoHyphens w:val="0"/>
        <w:ind w:left="360"/>
        <w:rPr>
          <w:rFonts w:ascii="Times New Roman" w:hAnsi="Times New Roman" w:cs="Times New Roman"/>
          <w:szCs w:val="22"/>
          <w:lang w:val="lv-LV"/>
        </w:rPr>
      </w:pPr>
    </w:p>
    <w:tbl>
      <w:tblPr>
        <w:tblW w:w="0" w:type="auto"/>
        <w:tblLayout w:type="fixed"/>
        <w:tblLook w:val="0000" w:firstRow="0" w:lastRow="0" w:firstColumn="0" w:lastColumn="0" w:noHBand="0" w:noVBand="0"/>
      </w:tblPr>
      <w:tblGrid>
        <w:gridCol w:w="482"/>
        <w:gridCol w:w="3496"/>
        <w:gridCol w:w="1170"/>
        <w:gridCol w:w="1350"/>
        <w:gridCol w:w="900"/>
        <w:gridCol w:w="1890"/>
      </w:tblGrid>
      <w:tr w:rsidR="006D30D4" w14:paraId="6D22ECD2" w14:textId="77777777" w:rsidTr="004752CD">
        <w:trPr>
          <w:cantSplit/>
          <w:trHeight w:val="3806"/>
        </w:trPr>
        <w:tc>
          <w:tcPr>
            <w:tcW w:w="482" w:type="dxa"/>
            <w:textDirection w:val="btLr"/>
            <w:vAlign w:val="bottom"/>
          </w:tcPr>
          <w:p w14:paraId="233354DB" w14:textId="77777777" w:rsidR="004752CD" w:rsidRPr="00AE120B" w:rsidRDefault="00000000" w:rsidP="008877B3">
            <w:pPr>
              <w:pStyle w:val="EMEANormal"/>
              <w:keepNext/>
              <w:keepLines/>
              <w:widowControl w:val="0"/>
              <w:suppressAutoHyphens w:val="0"/>
              <w:ind w:left="113" w:right="113"/>
              <w:jc w:val="center"/>
              <w:rPr>
                <w:rFonts w:ascii="Times New Roman" w:hAnsi="Times New Roman" w:cs="Times New Roman"/>
                <w:szCs w:val="22"/>
                <w:lang w:val="lv-LV"/>
              </w:rPr>
            </w:pPr>
            <w:r w:rsidRPr="00AE120B">
              <w:rPr>
                <w:rFonts w:ascii="Times New Roman" w:hAnsi="Times New Roman" w:cs="Times New Roman"/>
                <w:b/>
                <w:szCs w:val="22"/>
                <w:lang w:val="lv-LV"/>
              </w:rPr>
              <w:t>TERAPIJAS NEVEIKSMES RĀDĪTĀJS (%)</w:t>
            </w:r>
          </w:p>
        </w:tc>
        <w:tc>
          <w:tcPr>
            <w:tcW w:w="8806" w:type="dxa"/>
            <w:gridSpan w:val="5"/>
            <w:vAlign w:val="bottom"/>
          </w:tcPr>
          <w:p w14:paraId="034B1208" w14:textId="77777777" w:rsidR="004752CD" w:rsidRPr="00AE120B" w:rsidRDefault="004752CD" w:rsidP="008877B3">
            <w:pPr>
              <w:pStyle w:val="EMEANormal"/>
              <w:keepNext/>
              <w:keepLines/>
              <w:widowControl w:val="0"/>
              <w:suppressAutoHyphens w:val="0"/>
              <w:snapToGrid w:val="0"/>
              <w:rPr>
                <w:rFonts w:ascii="Times New Roman" w:hAnsi="Times New Roman" w:cs="Times New Roman"/>
                <w:szCs w:val="22"/>
                <w:lang w:val="lv-LV"/>
              </w:rPr>
            </w:pPr>
          </w:p>
          <w:p w14:paraId="71FF606B"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4632A41E" wp14:editId="1FCEED90">
                  <wp:extent cx="5486400" cy="2209800"/>
                  <wp:effectExtent l="19050" t="0" r="0" b="0"/>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1"/>
                          <pic:cNvPicPr>
                            <a:picLocks noChangeAspect="1" noChangeArrowheads="1"/>
                          </pic:cNvPicPr>
                        </pic:nvPicPr>
                        <pic:blipFill>
                          <a:blip r:embed="rId18" cstate="print"/>
                          <a:stretch>
                            <a:fillRect/>
                          </a:stretch>
                        </pic:blipFill>
                        <pic:spPr bwMode="auto">
                          <a:xfrm>
                            <a:off x="0" y="0"/>
                            <a:ext cx="5486400" cy="2209800"/>
                          </a:xfrm>
                          <a:prstGeom prst="rect">
                            <a:avLst/>
                          </a:prstGeom>
                          <a:solidFill>
                            <a:srgbClr val="FFFFFF"/>
                          </a:solidFill>
                          <a:ln w="9525">
                            <a:noFill/>
                            <a:miter lim="800000"/>
                            <a:headEnd/>
                            <a:tailEnd/>
                          </a:ln>
                        </pic:spPr>
                      </pic:pic>
                    </a:graphicData>
                  </a:graphic>
                </wp:inline>
              </w:drawing>
            </w:r>
          </w:p>
        </w:tc>
      </w:tr>
      <w:tr w:rsidR="006D30D4" w14:paraId="1FF7277E" w14:textId="77777777" w:rsidTr="004752CD">
        <w:tc>
          <w:tcPr>
            <w:tcW w:w="482" w:type="dxa"/>
          </w:tcPr>
          <w:p w14:paraId="6FE4201C" w14:textId="77777777" w:rsidR="004752CD" w:rsidRPr="00AE120B" w:rsidRDefault="004752CD" w:rsidP="008877B3">
            <w:pPr>
              <w:pStyle w:val="EMEANormal"/>
              <w:keepNext/>
              <w:keepLines/>
              <w:widowControl w:val="0"/>
              <w:suppressAutoHyphens w:val="0"/>
              <w:snapToGrid w:val="0"/>
              <w:rPr>
                <w:rFonts w:ascii="Times New Roman" w:hAnsi="Times New Roman" w:cs="Times New Roman"/>
                <w:szCs w:val="22"/>
                <w:lang w:val="lv-LV"/>
              </w:rPr>
            </w:pPr>
          </w:p>
        </w:tc>
        <w:tc>
          <w:tcPr>
            <w:tcW w:w="8806" w:type="dxa"/>
            <w:gridSpan w:val="5"/>
          </w:tcPr>
          <w:p w14:paraId="1DB0BAB3" w14:textId="77777777" w:rsidR="004752CD" w:rsidRPr="00AE120B" w:rsidRDefault="00000000" w:rsidP="008877B3">
            <w:pPr>
              <w:pStyle w:val="EMEANormal"/>
              <w:keepNext/>
              <w:keepLines/>
              <w:widowControl w:val="0"/>
              <w:suppressAutoHyphens w:val="0"/>
              <w:jc w:val="center"/>
              <w:rPr>
                <w:rFonts w:ascii="Times New Roman" w:hAnsi="Times New Roman" w:cs="Times New Roman"/>
                <w:szCs w:val="22"/>
                <w:lang w:val="lv-LV"/>
              </w:rPr>
            </w:pPr>
            <w:r w:rsidRPr="00AE120B">
              <w:rPr>
                <w:rFonts w:ascii="Times New Roman" w:hAnsi="Times New Roman" w:cs="Times New Roman"/>
                <w:b/>
                <w:szCs w:val="22"/>
                <w:lang w:val="lv-LV"/>
              </w:rPr>
              <w:t>LAIKS (MĒNEŠI)</w:t>
            </w:r>
          </w:p>
        </w:tc>
      </w:tr>
      <w:tr w:rsidR="006D30D4" w14:paraId="4784179C" w14:textId="77777777" w:rsidTr="004752CD">
        <w:tc>
          <w:tcPr>
            <w:tcW w:w="482" w:type="dxa"/>
          </w:tcPr>
          <w:p w14:paraId="67B2C4AB" w14:textId="77777777" w:rsidR="004752CD" w:rsidRPr="00AE120B" w:rsidRDefault="004752CD" w:rsidP="008877B3">
            <w:pPr>
              <w:pStyle w:val="EMEANormal"/>
              <w:keepNext/>
              <w:keepLines/>
              <w:widowControl w:val="0"/>
              <w:suppressAutoHyphens w:val="0"/>
              <w:snapToGrid w:val="0"/>
              <w:rPr>
                <w:rFonts w:ascii="Times New Roman" w:hAnsi="Times New Roman" w:cs="Times New Roman"/>
                <w:b/>
                <w:szCs w:val="22"/>
                <w:lang w:val="lv-LV"/>
              </w:rPr>
            </w:pPr>
          </w:p>
        </w:tc>
        <w:tc>
          <w:tcPr>
            <w:tcW w:w="3496" w:type="dxa"/>
          </w:tcPr>
          <w:p w14:paraId="502FC14A"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Pētījums UV I                      Terapija</w:t>
            </w:r>
          </w:p>
        </w:tc>
        <w:tc>
          <w:tcPr>
            <w:tcW w:w="1170" w:type="dxa"/>
          </w:tcPr>
          <w:p w14:paraId="531726AC" w14:textId="77777777" w:rsidR="004752CD" w:rsidRPr="00AE120B" w:rsidRDefault="00000000" w:rsidP="008877B3">
            <w:pPr>
              <w:pStyle w:val="EMEANormal"/>
              <w:keepNext/>
              <w:keepLines/>
              <w:widowControl w:val="0"/>
              <w:suppressAutoHyphens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607C7EE8" wp14:editId="231D8311">
                  <wp:extent cx="400050" cy="180975"/>
                  <wp:effectExtent l="19050" t="0" r="0" b="0"/>
                  <wp:docPr id="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2"/>
                          <pic:cNvPicPr>
                            <a:picLocks noChangeAspect="1" noChangeArrowheads="1"/>
                          </pic:cNvPicPr>
                        </pic:nvPicPr>
                        <pic:blipFill>
                          <a:blip r:embed="rId19" cstate="print"/>
                          <a:stretch>
                            <a:fillRect/>
                          </a:stretch>
                        </pic:blipFill>
                        <pic:spPr bwMode="auto">
                          <a:xfrm>
                            <a:off x="0" y="0"/>
                            <a:ext cx="400050" cy="180975"/>
                          </a:xfrm>
                          <a:prstGeom prst="rect">
                            <a:avLst/>
                          </a:prstGeom>
                          <a:solidFill>
                            <a:srgbClr val="FFFFFF"/>
                          </a:solidFill>
                          <a:ln w="9525">
                            <a:noFill/>
                            <a:miter lim="800000"/>
                            <a:headEnd/>
                            <a:tailEnd/>
                          </a:ln>
                        </pic:spPr>
                      </pic:pic>
                    </a:graphicData>
                  </a:graphic>
                </wp:inline>
              </w:drawing>
            </w:r>
          </w:p>
        </w:tc>
        <w:tc>
          <w:tcPr>
            <w:tcW w:w="1350" w:type="dxa"/>
          </w:tcPr>
          <w:p w14:paraId="3A3378D0"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tcPr>
          <w:p w14:paraId="63AEA5B7" w14:textId="77777777" w:rsidR="004752CD" w:rsidRPr="00AE120B" w:rsidRDefault="00000000" w:rsidP="008877B3">
            <w:pPr>
              <w:pStyle w:val="EMEANormal"/>
              <w:keepNext/>
              <w:keepLines/>
              <w:widowControl w:val="0"/>
              <w:suppressAutoHyphens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3E39F586" wp14:editId="508CE10F">
                  <wp:extent cx="561975" cy="180975"/>
                  <wp:effectExtent l="19050" t="0" r="9525" b="0"/>
                  <wp:docPr id="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3"/>
                          <pic:cNvPicPr>
                            <a:picLocks noChangeAspect="1" noChangeArrowheads="1"/>
                          </pic:cNvPicPr>
                        </pic:nvPicPr>
                        <pic:blipFill>
                          <a:blip r:embed="rId20" cstate="print"/>
                          <a:stretch>
                            <a:fillRect/>
                          </a:stretch>
                        </pic:blipFill>
                        <pic:spPr bwMode="auto">
                          <a:xfrm>
                            <a:off x="0" y="0"/>
                            <a:ext cx="561975" cy="180975"/>
                          </a:xfrm>
                          <a:prstGeom prst="rect">
                            <a:avLst/>
                          </a:prstGeom>
                          <a:solidFill>
                            <a:srgbClr val="FFFFFF"/>
                          </a:solidFill>
                          <a:ln w="9525">
                            <a:noFill/>
                            <a:miter lim="800000"/>
                            <a:headEnd/>
                            <a:tailEnd/>
                          </a:ln>
                        </pic:spPr>
                      </pic:pic>
                    </a:graphicData>
                  </a:graphic>
                </wp:inline>
              </w:drawing>
            </w:r>
          </w:p>
        </w:tc>
        <w:tc>
          <w:tcPr>
            <w:tcW w:w="1890" w:type="dxa"/>
          </w:tcPr>
          <w:p w14:paraId="3E185BBC"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53D10F20" w14:textId="77777777" w:rsidTr="004752CD">
        <w:tc>
          <w:tcPr>
            <w:tcW w:w="482" w:type="dxa"/>
          </w:tcPr>
          <w:p w14:paraId="318A8D1F" w14:textId="77777777" w:rsidR="007129BF" w:rsidRPr="00AE120B" w:rsidRDefault="007129BF" w:rsidP="008877B3">
            <w:pPr>
              <w:pStyle w:val="EMEANormal"/>
              <w:keepNext/>
              <w:keepLines/>
              <w:widowControl w:val="0"/>
              <w:suppressAutoHyphens w:val="0"/>
              <w:snapToGrid w:val="0"/>
              <w:rPr>
                <w:rFonts w:ascii="Times New Roman" w:hAnsi="Times New Roman" w:cs="Times New Roman"/>
                <w:b/>
                <w:szCs w:val="22"/>
                <w:lang w:val="lv-LV"/>
              </w:rPr>
            </w:pPr>
          </w:p>
        </w:tc>
        <w:tc>
          <w:tcPr>
            <w:tcW w:w="3496" w:type="dxa"/>
          </w:tcPr>
          <w:p w14:paraId="2B54A2BF" w14:textId="77777777" w:rsidR="007129BF" w:rsidRPr="00AE120B" w:rsidRDefault="007129BF" w:rsidP="008877B3">
            <w:pPr>
              <w:pStyle w:val="EMEANormal"/>
              <w:keepNext/>
              <w:keepLines/>
              <w:widowControl w:val="0"/>
              <w:suppressAutoHyphens w:val="0"/>
              <w:rPr>
                <w:rFonts w:ascii="Times New Roman" w:hAnsi="Times New Roman" w:cs="Times New Roman"/>
                <w:szCs w:val="22"/>
                <w:lang w:val="lv-LV"/>
              </w:rPr>
            </w:pPr>
          </w:p>
        </w:tc>
        <w:tc>
          <w:tcPr>
            <w:tcW w:w="1170" w:type="dxa"/>
          </w:tcPr>
          <w:p w14:paraId="68F453F9" w14:textId="77777777" w:rsidR="007129BF" w:rsidRPr="00AE120B" w:rsidRDefault="007129BF" w:rsidP="008877B3">
            <w:pPr>
              <w:pStyle w:val="EMEANormal"/>
              <w:keepNext/>
              <w:keepLines/>
              <w:widowControl w:val="0"/>
              <w:suppressAutoHyphens w:val="0"/>
              <w:jc w:val="right"/>
              <w:rPr>
                <w:rFonts w:ascii="Times New Roman" w:hAnsi="Times New Roman" w:cs="Times New Roman"/>
                <w:szCs w:val="22"/>
                <w:lang w:val="lv-LV" w:eastAsia="en-US"/>
              </w:rPr>
            </w:pPr>
          </w:p>
        </w:tc>
        <w:tc>
          <w:tcPr>
            <w:tcW w:w="1350" w:type="dxa"/>
          </w:tcPr>
          <w:p w14:paraId="00466874" w14:textId="77777777" w:rsidR="007129BF" w:rsidRPr="00AE120B" w:rsidRDefault="007129BF" w:rsidP="008877B3">
            <w:pPr>
              <w:pStyle w:val="EMEANormal"/>
              <w:keepNext/>
              <w:keepLines/>
              <w:widowControl w:val="0"/>
              <w:suppressAutoHyphens w:val="0"/>
              <w:rPr>
                <w:rFonts w:ascii="Times New Roman" w:hAnsi="Times New Roman" w:cs="Times New Roman"/>
                <w:szCs w:val="22"/>
                <w:lang w:val="lv-LV"/>
              </w:rPr>
            </w:pPr>
          </w:p>
        </w:tc>
        <w:tc>
          <w:tcPr>
            <w:tcW w:w="900" w:type="dxa"/>
          </w:tcPr>
          <w:p w14:paraId="2821DA52" w14:textId="77777777" w:rsidR="007129BF" w:rsidRPr="00AE120B" w:rsidRDefault="007129BF" w:rsidP="008877B3">
            <w:pPr>
              <w:pStyle w:val="EMEANormal"/>
              <w:keepNext/>
              <w:keepLines/>
              <w:widowControl w:val="0"/>
              <w:suppressAutoHyphens w:val="0"/>
              <w:jc w:val="right"/>
              <w:rPr>
                <w:rFonts w:ascii="Times New Roman" w:hAnsi="Times New Roman" w:cs="Times New Roman"/>
                <w:szCs w:val="22"/>
                <w:lang w:val="lv-LV" w:eastAsia="en-US"/>
              </w:rPr>
            </w:pPr>
          </w:p>
        </w:tc>
        <w:tc>
          <w:tcPr>
            <w:tcW w:w="1890" w:type="dxa"/>
          </w:tcPr>
          <w:p w14:paraId="35C14DC3" w14:textId="77777777" w:rsidR="007129BF" w:rsidRPr="00AE120B" w:rsidRDefault="007129BF" w:rsidP="008877B3">
            <w:pPr>
              <w:pStyle w:val="EMEANormal"/>
              <w:keepNext/>
              <w:keepLines/>
              <w:widowControl w:val="0"/>
              <w:suppressAutoHyphens w:val="0"/>
              <w:rPr>
                <w:rFonts w:ascii="Times New Roman" w:hAnsi="Times New Roman" w:cs="Times New Roman"/>
                <w:szCs w:val="22"/>
                <w:lang w:val="lv-LV"/>
              </w:rPr>
            </w:pPr>
          </w:p>
        </w:tc>
      </w:tr>
      <w:tr w:rsidR="006D30D4" w14:paraId="77588CB9" w14:textId="77777777" w:rsidTr="004752CD">
        <w:trPr>
          <w:trHeight w:val="3869"/>
        </w:trPr>
        <w:tc>
          <w:tcPr>
            <w:tcW w:w="482" w:type="dxa"/>
            <w:textDirection w:val="btLr"/>
            <w:vAlign w:val="bottom"/>
          </w:tcPr>
          <w:p w14:paraId="163E1DF0" w14:textId="77777777" w:rsidR="004752CD" w:rsidRPr="00AE120B" w:rsidRDefault="00000000" w:rsidP="008877B3">
            <w:pPr>
              <w:pStyle w:val="EMEANormal"/>
              <w:keepNext/>
              <w:keepLines/>
              <w:widowControl w:val="0"/>
              <w:suppressAutoHyphens w:val="0"/>
              <w:jc w:val="center"/>
              <w:rPr>
                <w:rFonts w:ascii="Times New Roman" w:hAnsi="Times New Roman" w:cs="Times New Roman"/>
                <w:szCs w:val="22"/>
                <w:lang w:val="lv-LV"/>
              </w:rPr>
            </w:pPr>
            <w:r w:rsidRPr="00AE120B">
              <w:rPr>
                <w:rFonts w:ascii="Times New Roman" w:hAnsi="Times New Roman" w:cs="Times New Roman"/>
                <w:b/>
                <w:szCs w:val="22"/>
                <w:lang w:val="lv-LV"/>
              </w:rPr>
              <w:t>TERAPIJAS NEVEIKSMES RĀDĪTĀJS (%)</w:t>
            </w:r>
          </w:p>
        </w:tc>
        <w:tc>
          <w:tcPr>
            <w:tcW w:w="8806" w:type="dxa"/>
            <w:gridSpan w:val="5"/>
            <w:vAlign w:val="bottom"/>
          </w:tcPr>
          <w:p w14:paraId="680F3576" w14:textId="77777777" w:rsidR="004752CD" w:rsidRPr="00AE120B" w:rsidRDefault="004752CD" w:rsidP="008877B3">
            <w:pPr>
              <w:pStyle w:val="EMEANormal"/>
              <w:keepNext/>
              <w:keepLines/>
              <w:widowControl w:val="0"/>
              <w:suppressAutoHyphens w:val="0"/>
              <w:snapToGrid w:val="0"/>
              <w:rPr>
                <w:rFonts w:ascii="Times New Roman" w:hAnsi="Times New Roman" w:cs="Times New Roman"/>
                <w:szCs w:val="22"/>
                <w:lang w:val="lv-LV"/>
              </w:rPr>
            </w:pPr>
          </w:p>
          <w:p w14:paraId="2A82CF54"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47A2CBF3" wp14:editId="4B76F867">
                  <wp:extent cx="5486400" cy="2181225"/>
                  <wp:effectExtent l="19050" t="0" r="0" b="0"/>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4"/>
                          <pic:cNvPicPr>
                            <a:picLocks noChangeAspect="1" noChangeArrowheads="1"/>
                          </pic:cNvPicPr>
                        </pic:nvPicPr>
                        <pic:blipFill>
                          <a:blip r:embed="rId21" cstate="print"/>
                          <a:stretch>
                            <a:fillRect/>
                          </a:stretch>
                        </pic:blipFill>
                        <pic:spPr bwMode="auto">
                          <a:xfrm>
                            <a:off x="0" y="0"/>
                            <a:ext cx="5486400" cy="2181225"/>
                          </a:xfrm>
                          <a:prstGeom prst="rect">
                            <a:avLst/>
                          </a:prstGeom>
                          <a:solidFill>
                            <a:srgbClr val="FFFFFF"/>
                          </a:solidFill>
                          <a:ln w="9525">
                            <a:noFill/>
                            <a:miter lim="800000"/>
                            <a:headEnd/>
                            <a:tailEnd/>
                          </a:ln>
                        </pic:spPr>
                      </pic:pic>
                    </a:graphicData>
                  </a:graphic>
                </wp:inline>
              </w:drawing>
            </w:r>
          </w:p>
        </w:tc>
      </w:tr>
      <w:tr w:rsidR="006D30D4" w14:paraId="6E81E724" w14:textId="77777777" w:rsidTr="004752CD">
        <w:tc>
          <w:tcPr>
            <w:tcW w:w="482" w:type="dxa"/>
          </w:tcPr>
          <w:p w14:paraId="1B1B92CA" w14:textId="77777777" w:rsidR="004752CD" w:rsidRPr="00AE120B" w:rsidRDefault="004752CD" w:rsidP="008877B3">
            <w:pPr>
              <w:pStyle w:val="EMEANormal"/>
              <w:keepNext/>
              <w:keepLines/>
              <w:widowControl w:val="0"/>
              <w:suppressAutoHyphens w:val="0"/>
              <w:snapToGrid w:val="0"/>
              <w:rPr>
                <w:rFonts w:ascii="Times New Roman" w:hAnsi="Times New Roman" w:cs="Times New Roman"/>
                <w:szCs w:val="22"/>
                <w:lang w:val="lv-LV"/>
              </w:rPr>
            </w:pPr>
          </w:p>
        </w:tc>
        <w:tc>
          <w:tcPr>
            <w:tcW w:w="8806" w:type="dxa"/>
            <w:gridSpan w:val="5"/>
          </w:tcPr>
          <w:p w14:paraId="0BDB1359" w14:textId="77777777" w:rsidR="004752CD" w:rsidRPr="00AE120B" w:rsidRDefault="00000000" w:rsidP="008877B3">
            <w:pPr>
              <w:pStyle w:val="EMEANormal"/>
              <w:keepNext/>
              <w:keepLines/>
              <w:widowControl w:val="0"/>
              <w:suppressAutoHyphens w:val="0"/>
              <w:jc w:val="center"/>
              <w:rPr>
                <w:rFonts w:ascii="Times New Roman" w:hAnsi="Times New Roman" w:cs="Times New Roman"/>
                <w:szCs w:val="22"/>
                <w:lang w:val="lv-LV"/>
              </w:rPr>
            </w:pPr>
            <w:r w:rsidRPr="00AE120B">
              <w:rPr>
                <w:rFonts w:ascii="Times New Roman" w:hAnsi="Times New Roman" w:cs="Times New Roman"/>
                <w:b/>
                <w:szCs w:val="22"/>
                <w:lang w:val="lv-LV"/>
              </w:rPr>
              <w:t>LAIKS (MĒNEŠI)</w:t>
            </w:r>
          </w:p>
        </w:tc>
      </w:tr>
      <w:tr w:rsidR="006D30D4" w14:paraId="07E8EF37" w14:textId="77777777" w:rsidTr="004752CD">
        <w:trPr>
          <w:trHeight w:val="369"/>
        </w:trPr>
        <w:tc>
          <w:tcPr>
            <w:tcW w:w="482" w:type="dxa"/>
          </w:tcPr>
          <w:p w14:paraId="088D378F" w14:textId="77777777" w:rsidR="004752CD" w:rsidRPr="00AE120B" w:rsidRDefault="004752CD" w:rsidP="008877B3">
            <w:pPr>
              <w:pStyle w:val="EMEANormal"/>
              <w:keepNext/>
              <w:keepLines/>
              <w:widowControl w:val="0"/>
              <w:suppressAutoHyphens w:val="0"/>
              <w:snapToGrid w:val="0"/>
              <w:rPr>
                <w:rFonts w:ascii="Times New Roman" w:hAnsi="Times New Roman" w:cs="Times New Roman"/>
                <w:b/>
                <w:szCs w:val="22"/>
                <w:lang w:val="lv-LV"/>
              </w:rPr>
            </w:pPr>
          </w:p>
        </w:tc>
        <w:tc>
          <w:tcPr>
            <w:tcW w:w="3496" w:type="dxa"/>
          </w:tcPr>
          <w:p w14:paraId="2C991695"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Pētījums  UV II                    Terapija</w:t>
            </w:r>
          </w:p>
        </w:tc>
        <w:tc>
          <w:tcPr>
            <w:tcW w:w="1170" w:type="dxa"/>
          </w:tcPr>
          <w:p w14:paraId="08041D5C" w14:textId="77777777" w:rsidR="004752CD" w:rsidRPr="00AE120B" w:rsidRDefault="00000000" w:rsidP="008877B3">
            <w:pPr>
              <w:pStyle w:val="EMEANormal"/>
              <w:keepNext/>
              <w:keepLines/>
              <w:widowControl w:val="0"/>
              <w:suppressAutoHyphens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2E245A11" wp14:editId="439FFF10">
                  <wp:extent cx="400050" cy="180975"/>
                  <wp:effectExtent l="19050" t="0" r="0" b="0"/>
                  <wp:docPr id="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5"/>
                          <pic:cNvPicPr>
                            <a:picLocks noChangeAspect="1" noChangeArrowheads="1"/>
                          </pic:cNvPicPr>
                        </pic:nvPicPr>
                        <pic:blipFill>
                          <a:blip r:embed="rId19" cstate="print"/>
                          <a:stretch>
                            <a:fillRect/>
                          </a:stretch>
                        </pic:blipFill>
                        <pic:spPr bwMode="auto">
                          <a:xfrm>
                            <a:off x="0" y="0"/>
                            <a:ext cx="400050" cy="180975"/>
                          </a:xfrm>
                          <a:prstGeom prst="rect">
                            <a:avLst/>
                          </a:prstGeom>
                          <a:solidFill>
                            <a:srgbClr val="FFFFFF"/>
                          </a:solidFill>
                          <a:ln w="9525">
                            <a:noFill/>
                            <a:miter lim="800000"/>
                            <a:headEnd/>
                            <a:tailEnd/>
                          </a:ln>
                        </pic:spPr>
                      </pic:pic>
                    </a:graphicData>
                  </a:graphic>
                </wp:inline>
              </w:drawing>
            </w:r>
          </w:p>
        </w:tc>
        <w:tc>
          <w:tcPr>
            <w:tcW w:w="1350" w:type="dxa"/>
          </w:tcPr>
          <w:p w14:paraId="20E713FD"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tcPr>
          <w:p w14:paraId="5BF681E9" w14:textId="77777777" w:rsidR="004752CD" w:rsidRPr="00AE120B" w:rsidRDefault="00000000" w:rsidP="008877B3">
            <w:pPr>
              <w:pStyle w:val="EMEANormal"/>
              <w:keepNext/>
              <w:keepLines/>
              <w:widowControl w:val="0"/>
              <w:suppressAutoHyphens w:val="0"/>
              <w:jc w:val="righ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6C08EE30" wp14:editId="2DA69E6D">
                  <wp:extent cx="561975" cy="180975"/>
                  <wp:effectExtent l="19050" t="0" r="9525" b="0"/>
                  <wp:docPr id="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6"/>
                          <pic:cNvPicPr>
                            <a:picLocks noChangeAspect="1" noChangeArrowheads="1"/>
                          </pic:cNvPicPr>
                        </pic:nvPicPr>
                        <pic:blipFill>
                          <a:blip r:embed="rId20" cstate="print"/>
                          <a:stretch>
                            <a:fillRect/>
                          </a:stretch>
                        </pic:blipFill>
                        <pic:spPr bwMode="auto">
                          <a:xfrm>
                            <a:off x="0" y="0"/>
                            <a:ext cx="561975" cy="180975"/>
                          </a:xfrm>
                          <a:prstGeom prst="rect">
                            <a:avLst/>
                          </a:prstGeom>
                          <a:solidFill>
                            <a:srgbClr val="FFFFFF"/>
                          </a:solidFill>
                          <a:ln w="9525">
                            <a:noFill/>
                            <a:miter lim="800000"/>
                            <a:headEnd/>
                            <a:tailEnd/>
                          </a:ln>
                        </pic:spPr>
                      </pic:pic>
                    </a:graphicData>
                  </a:graphic>
                </wp:inline>
              </w:drawing>
            </w:r>
          </w:p>
        </w:tc>
        <w:tc>
          <w:tcPr>
            <w:tcW w:w="1890" w:type="dxa"/>
          </w:tcPr>
          <w:p w14:paraId="1AE2BFE8"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0EFE7559" w14:textId="77777777" w:rsidTr="004752CD">
        <w:trPr>
          <w:trHeight w:val="629"/>
        </w:trPr>
        <w:tc>
          <w:tcPr>
            <w:tcW w:w="9288" w:type="dxa"/>
            <w:gridSpan w:val="6"/>
            <w:vAlign w:val="center"/>
          </w:tcPr>
          <w:p w14:paraId="0E2DD2D9" w14:textId="77777777" w:rsidR="004752CD" w:rsidRPr="00AE120B" w:rsidRDefault="00000000" w:rsidP="008877B3">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Piezīme: P# = Placebo (notikumu skaits/riska personu skaits); A# = HUMIRA (notikumu skaits/riska personu skaits).</w:t>
            </w:r>
          </w:p>
        </w:tc>
      </w:tr>
    </w:tbl>
    <w:p w14:paraId="52E898BE" w14:textId="77777777" w:rsidR="004752CD" w:rsidRPr="00AE120B" w:rsidRDefault="004752CD" w:rsidP="008877B3">
      <w:pPr>
        <w:pStyle w:val="EMEANormal"/>
        <w:keepNext/>
        <w:keepLines/>
        <w:widowControl w:val="0"/>
        <w:suppressAutoHyphens w:val="0"/>
        <w:ind w:left="360"/>
        <w:rPr>
          <w:rFonts w:ascii="Times New Roman" w:hAnsi="Times New Roman" w:cs="Times New Roman"/>
          <w:szCs w:val="22"/>
          <w:lang w:val="lv-LV"/>
        </w:rPr>
      </w:pPr>
    </w:p>
    <w:p w14:paraId="4038A0D1"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Pētījumā UV I statistiski ticamu atšķirību par labu adalimumabam, salīdzinot ar placebo, novēroja katrai terapijas neveiksmes sastāvdaļai. Pētījumā UV II statistiski ticamu atšķirību novēroja vienīgi redzes asumam, citi sastāvaļu rādītāji skaitliski bija labāki adalimumaba grupā.</w:t>
      </w:r>
    </w:p>
    <w:p w14:paraId="577E4C10" w14:textId="77777777" w:rsidR="006B184A" w:rsidRPr="00AE120B" w:rsidRDefault="006B184A" w:rsidP="0036354D">
      <w:pPr>
        <w:pStyle w:val="BodyTextIndent"/>
        <w:keepNext/>
        <w:keepLines/>
        <w:widowControl w:val="0"/>
        <w:suppressAutoHyphens w:val="0"/>
        <w:autoSpaceDE/>
        <w:spacing w:line="240" w:lineRule="auto"/>
        <w:rPr>
          <w:color w:val="auto"/>
        </w:rPr>
      </w:pPr>
    </w:p>
    <w:p w14:paraId="2338EF5C" w14:textId="77777777" w:rsidR="006B184A" w:rsidRPr="00AE120B" w:rsidRDefault="00000000" w:rsidP="008877B3">
      <w:pPr>
        <w:pStyle w:val="BodyTextIndent"/>
        <w:widowControl w:val="0"/>
        <w:suppressAutoHyphens w:val="0"/>
        <w:autoSpaceDE/>
        <w:spacing w:line="240" w:lineRule="auto"/>
        <w:rPr>
          <w:color w:val="auto"/>
        </w:rPr>
      </w:pPr>
      <w:r w:rsidRPr="00AE120B">
        <w:rPr>
          <w:color w:val="auto"/>
        </w:rPr>
        <w:t>No 4</w:t>
      </w:r>
      <w:r w:rsidR="00901B88" w:rsidRPr="00AE120B">
        <w:rPr>
          <w:color w:val="auto"/>
        </w:rPr>
        <w:t>24</w:t>
      </w:r>
      <w:r w:rsidRPr="00AE120B">
        <w:rPr>
          <w:color w:val="auto"/>
        </w:rPr>
        <w:t> personām, kas tika iekļautas pētījumu UV I un UV II nekontrolētos ilgstošajos pagarinājumos, 6</w:t>
      </w:r>
      <w:r w:rsidR="00901B88" w:rsidRPr="00AE120B">
        <w:rPr>
          <w:color w:val="auto"/>
        </w:rPr>
        <w:t>0</w:t>
      </w:r>
      <w:r w:rsidRPr="00AE120B">
        <w:rPr>
          <w:color w:val="auto"/>
        </w:rPr>
        <w:t> personas tika atzītas par nepiemērotām (piemēram,</w:t>
      </w:r>
      <w:r w:rsidR="00901B88" w:rsidRPr="00AE120B">
        <w:rPr>
          <w:color w:val="auto"/>
        </w:rPr>
        <w:t xml:space="preserve"> neatbilstības dēļ vai</w:t>
      </w:r>
      <w:r w:rsidRPr="00AE120B">
        <w:rPr>
          <w:color w:val="auto"/>
        </w:rPr>
        <w:t xml:space="preserve"> tādēļ, ka šīm personām diabētiskas retinopātijas dēļ vai pēc kataraktas operācijas vai vitrektomijas radās komplikācijas) un izslēgtas no efektivitātes primārās analīzes. No 3</w:t>
      </w:r>
      <w:r w:rsidR="00901B88" w:rsidRPr="00AE120B">
        <w:rPr>
          <w:color w:val="auto"/>
        </w:rPr>
        <w:t>64</w:t>
      </w:r>
      <w:r w:rsidRPr="00AE120B">
        <w:rPr>
          <w:color w:val="auto"/>
        </w:rPr>
        <w:t> atlikuš</w:t>
      </w:r>
      <w:r w:rsidR="0030364B" w:rsidRPr="00AE120B">
        <w:rPr>
          <w:color w:val="auto"/>
        </w:rPr>
        <w:t>ajiem</w:t>
      </w:r>
      <w:r w:rsidRPr="00AE120B">
        <w:rPr>
          <w:color w:val="auto"/>
        </w:rPr>
        <w:t xml:space="preserve"> pacient</w:t>
      </w:r>
      <w:r w:rsidR="0030364B" w:rsidRPr="00AE120B">
        <w:rPr>
          <w:color w:val="auto"/>
        </w:rPr>
        <w:t>iem</w:t>
      </w:r>
      <w:r w:rsidRPr="00AE120B">
        <w:rPr>
          <w:color w:val="auto"/>
        </w:rPr>
        <w:t xml:space="preserve"> 2</w:t>
      </w:r>
      <w:r w:rsidR="0030364B" w:rsidRPr="00AE120B">
        <w:rPr>
          <w:color w:val="auto"/>
        </w:rPr>
        <w:t>69</w:t>
      </w:r>
      <w:r w:rsidRPr="00AE120B">
        <w:rPr>
          <w:color w:val="auto"/>
        </w:rPr>
        <w:t xml:space="preserve"> vērtējamie pacienti </w:t>
      </w:r>
      <w:r w:rsidR="0030364B" w:rsidRPr="00AE120B">
        <w:rPr>
          <w:color w:val="auto"/>
        </w:rPr>
        <w:t xml:space="preserve">(74%) </w:t>
      </w:r>
      <w:r w:rsidRPr="00AE120B">
        <w:rPr>
          <w:color w:val="auto"/>
        </w:rPr>
        <w:t>sasniedza 78 nedēļas ilgu nemaskētu ārstēšanu ar adalimumabu. Saskaņā ar novēroto datu principu, 2</w:t>
      </w:r>
      <w:r w:rsidR="0030364B" w:rsidRPr="00AE120B">
        <w:rPr>
          <w:color w:val="auto"/>
        </w:rPr>
        <w:t>16</w:t>
      </w:r>
      <w:r w:rsidRPr="00AE120B">
        <w:rPr>
          <w:color w:val="auto"/>
        </w:rPr>
        <w:t> pacientiem (80,</w:t>
      </w:r>
      <w:r w:rsidR="0030364B" w:rsidRPr="00AE120B">
        <w:rPr>
          <w:color w:val="auto"/>
        </w:rPr>
        <w:t>3</w:t>
      </w:r>
      <w:r w:rsidRPr="00AE120B">
        <w:rPr>
          <w:color w:val="auto"/>
        </w:rPr>
        <w:t>%) bija iestājusies remisija (nebija aktīvu iekaisīgu bojājumu, AC šūnu pakāpe ≤ 0,5+, VH pakāpe ≤ 0,5+), vienlaikus lietojot ≤ 7,5 mg lielas steroīdu dienas devas, un 1</w:t>
      </w:r>
      <w:r w:rsidR="0030364B" w:rsidRPr="00AE120B">
        <w:rPr>
          <w:color w:val="auto"/>
        </w:rPr>
        <w:t>7</w:t>
      </w:r>
      <w:r w:rsidRPr="00AE120B">
        <w:rPr>
          <w:color w:val="auto"/>
        </w:rPr>
        <w:t>8 pacientiem (66,</w:t>
      </w:r>
      <w:r w:rsidR="0030364B" w:rsidRPr="00AE120B">
        <w:rPr>
          <w:color w:val="auto"/>
        </w:rPr>
        <w:t>2</w:t>
      </w:r>
      <w:r w:rsidRPr="00AE120B">
        <w:rPr>
          <w:color w:val="auto"/>
        </w:rPr>
        <w:t>%) bija iestājusies remisija bez steroīdu lietošanas. 78. nedēļā 88,</w:t>
      </w:r>
      <w:r w:rsidR="0030364B" w:rsidRPr="00AE120B">
        <w:rPr>
          <w:color w:val="auto"/>
        </w:rPr>
        <w:t>6</w:t>
      </w:r>
      <w:r w:rsidRPr="00AE120B">
        <w:rPr>
          <w:color w:val="auto"/>
        </w:rPr>
        <w:t xml:space="preserve">% acu labākais koriģētais redzes asums (BCVA) bija vai nu uzlabojies vai palicis nemainīgs (pēc pasliktināšanās par &lt; 5 zīmēm). </w:t>
      </w:r>
      <w:r w:rsidR="0030364B" w:rsidRPr="00AE120B">
        <w:rPr>
          <w:color w:val="auto"/>
        </w:rPr>
        <w:t>Dati pēc 78. nedēļas atbilda šiem rezultātiem, taču iekļauto pacientu skaits samazinājās. Kopumā n</w:t>
      </w:r>
      <w:r w:rsidRPr="00AE120B">
        <w:rPr>
          <w:color w:val="auto"/>
        </w:rPr>
        <w:t>o pacientiem, kas dalību pētījumā pārtrauca pirms 78. nedēļas, ar 1</w:t>
      </w:r>
      <w:r w:rsidR="0030364B" w:rsidRPr="00AE120B">
        <w:rPr>
          <w:color w:val="auto"/>
        </w:rPr>
        <w:t>8</w:t>
      </w:r>
      <w:r w:rsidRPr="00AE120B">
        <w:rPr>
          <w:color w:val="auto"/>
        </w:rPr>
        <w:t xml:space="preserve">% pacientu tas notika </w:t>
      </w:r>
      <w:r w:rsidRPr="00AE120B">
        <w:rPr>
          <w:color w:val="auto"/>
        </w:rPr>
        <w:lastRenderedPageBreak/>
        <w:t xml:space="preserve">nevēlamo blakusparādību dēļ, un </w:t>
      </w:r>
      <w:r w:rsidR="0030364B" w:rsidRPr="00AE120B">
        <w:rPr>
          <w:color w:val="auto"/>
        </w:rPr>
        <w:t>8</w:t>
      </w:r>
      <w:r w:rsidRPr="00AE120B">
        <w:rPr>
          <w:color w:val="auto"/>
        </w:rPr>
        <w:t>% pacientu – nepietiekamas adalimumaba izraisītas atbild</w:t>
      </w:r>
      <w:r w:rsidR="00EB04DB" w:rsidRPr="00AE120B">
        <w:rPr>
          <w:color w:val="auto"/>
        </w:rPr>
        <w:t xml:space="preserve">es </w:t>
      </w:r>
      <w:r w:rsidRPr="00AE120B">
        <w:rPr>
          <w:color w:val="auto"/>
        </w:rPr>
        <w:t>reakcijas dēļ.</w:t>
      </w:r>
    </w:p>
    <w:p w14:paraId="5A436553" w14:textId="77777777" w:rsidR="004752CD" w:rsidRPr="00AE120B" w:rsidRDefault="004752CD" w:rsidP="00F22DEB">
      <w:pPr>
        <w:pStyle w:val="BodyTextIndent"/>
        <w:widowControl w:val="0"/>
        <w:suppressAutoHyphens w:val="0"/>
        <w:autoSpaceDE/>
        <w:spacing w:line="240" w:lineRule="auto"/>
        <w:rPr>
          <w:color w:val="auto"/>
        </w:rPr>
      </w:pPr>
    </w:p>
    <w:p w14:paraId="6693173D" w14:textId="77777777" w:rsidR="004752CD" w:rsidRPr="00AE120B" w:rsidRDefault="00000000" w:rsidP="00F22DEB">
      <w:pPr>
        <w:pStyle w:val="BodyTextIndent"/>
        <w:widowControl w:val="0"/>
        <w:suppressAutoHyphens w:val="0"/>
        <w:autoSpaceDE/>
        <w:spacing w:line="240" w:lineRule="auto"/>
        <w:rPr>
          <w:color w:val="auto"/>
        </w:rPr>
      </w:pPr>
      <w:r w:rsidRPr="00AE120B">
        <w:rPr>
          <w:i/>
          <w:color w:val="auto"/>
          <w:u w:val="single"/>
        </w:rPr>
        <w:t>Dzīves kvalitāte</w:t>
      </w:r>
    </w:p>
    <w:p w14:paraId="33EF6331" w14:textId="77777777" w:rsidR="004752CD" w:rsidRPr="00AE120B" w:rsidRDefault="004752CD" w:rsidP="00F22DEB">
      <w:pPr>
        <w:pStyle w:val="BodyTextIndent"/>
        <w:widowControl w:val="0"/>
        <w:suppressAutoHyphens w:val="0"/>
        <w:autoSpaceDE/>
        <w:spacing w:line="240" w:lineRule="auto"/>
        <w:rPr>
          <w:color w:val="auto"/>
        </w:rPr>
      </w:pPr>
    </w:p>
    <w:p w14:paraId="01BD1516" w14:textId="77777777" w:rsidR="004752CD" w:rsidRPr="00AE120B" w:rsidRDefault="00000000" w:rsidP="00F22DEB">
      <w:pPr>
        <w:pStyle w:val="BodyTextIndent"/>
        <w:widowControl w:val="0"/>
        <w:suppressAutoHyphens w:val="0"/>
        <w:autoSpaceDE/>
        <w:spacing w:line="240" w:lineRule="auto"/>
        <w:rPr>
          <w:color w:val="auto"/>
        </w:rPr>
      </w:pPr>
      <w:r w:rsidRPr="00AE120B">
        <w:rPr>
          <w:color w:val="auto"/>
        </w:rPr>
        <w:t xml:space="preserve">Abos pētījumos pacientu ziņotie iznākumi attiecībā uz ar redzi saistītām funkcijām tika mērīti, izmanotojot NEI VFQ-25. Vairumā apakšgrupu Humira bija skaitliski labāki rezultāti, taču statistiski ticamas atšķirības novēroja vispārējās redzes, sāpju acīs, redzes tuvumā, psihiskās veselības un kopējā punktu skaita apakšgrupās pētījumā UV I un vispārējās redzes un psihiskās veselības apakšgrupās pētījumā UV II. Ar redzi saistīta ietekme Humira grupā nebija skaitliski pārāka krāsu redzes apakšgrupā pētījumā UV I un krāsu redzes, perifēriskās redzes un redzes tuvumā apakšgrupās pētījumā UV II. </w:t>
      </w:r>
    </w:p>
    <w:p w14:paraId="4DDEAF01" w14:textId="77777777" w:rsidR="004A0762" w:rsidRPr="00AE120B" w:rsidRDefault="004A0762" w:rsidP="00F22DEB">
      <w:pPr>
        <w:pStyle w:val="BodyTextIndent"/>
        <w:widowControl w:val="0"/>
        <w:suppressAutoHyphens w:val="0"/>
        <w:autoSpaceDE/>
        <w:spacing w:line="240" w:lineRule="auto"/>
        <w:rPr>
          <w:color w:val="auto"/>
        </w:rPr>
      </w:pPr>
    </w:p>
    <w:p w14:paraId="72EC942D" w14:textId="77777777" w:rsidR="004752CD" w:rsidRPr="00AE120B" w:rsidRDefault="00000000" w:rsidP="00F22DEB">
      <w:pPr>
        <w:widowControl w:val="0"/>
        <w:tabs>
          <w:tab w:val="left" w:pos="1294"/>
        </w:tabs>
        <w:suppressAutoHyphens w:val="0"/>
        <w:autoSpaceDE w:val="0"/>
        <w:jc w:val="both"/>
        <w:rPr>
          <w:sz w:val="22"/>
          <w:szCs w:val="22"/>
          <w:u w:val="single"/>
          <w:lang w:val="lv-LV"/>
        </w:rPr>
      </w:pPr>
      <w:r w:rsidRPr="00AE120B">
        <w:rPr>
          <w:sz w:val="22"/>
          <w:szCs w:val="22"/>
          <w:u w:val="single"/>
          <w:lang w:val="lv-LV"/>
        </w:rPr>
        <w:t>Im</w:t>
      </w:r>
      <w:r w:rsidR="007E5472" w:rsidRPr="00AE120B">
        <w:rPr>
          <w:sz w:val="22"/>
          <w:szCs w:val="22"/>
          <w:u w:val="single"/>
          <w:lang w:val="lv-LV"/>
        </w:rPr>
        <w:t>u</w:t>
      </w:r>
      <w:r w:rsidRPr="00AE120B">
        <w:rPr>
          <w:sz w:val="22"/>
          <w:szCs w:val="22"/>
          <w:u w:val="single"/>
          <w:lang w:val="lv-LV"/>
        </w:rPr>
        <w:t>n</w:t>
      </w:r>
      <w:r w:rsidR="007E5472" w:rsidRPr="00AE120B">
        <w:rPr>
          <w:sz w:val="22"/>
          <w:szCs w:val="22"/>
          <w:u w:val="single"/>
          <w:lang w:val="lv-LV"/>
        </w:rPr>
        <w:t>o</w:t>
      </w:r>
      <w:r w:rsidRPr="00AE120B">
        <w:rPr>
          <w:sz w:val="22"/>
          <w:szCs w:val="22"/>
          <w:u w:val="single"/>
          <w:lang w:val="lv-LV"/>
        </w:rPr>
        <w:t>genitāte</w:t>
      </w:r>
    </w:p>
    <w:p w14:paraId="78FD78E2" w14:textId="77777777" w:rsidR="004752CD" w:rsidRPr="00AE120B" w:rsidRDefault="004752CD" w:rsidP="00F22DEB">
      <w:pPr>
        <w:widowControl w:val="0"/>
        <w:tabs>
          <w:tab w:val="left" w:pos="1294"/>
        </w:tabs>
        <w:suppressAutoHyphens w:val="0"/>
        <w:autoSpaceDE w:val="0"/>
        <w:jc w:val="both"/>
        <w:rPr>
          <w:sz w:val="22"/>
          <w:szCs w:val="22"/>
          <w:u w:val="single"/>
          <w:lang w:val="lv-LV"/>
        </w:rPr>
      </w:pPr>
    </w:p>
    <w:p w14:paraId="2F135DBB" w14:textId="77777777" w:rsidR="004752CD"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Antivielu veidošanās pret adalimumabu ir saistīta ar palielinātu adalimumaba klīrensu un samazinātu efektivitāti. Nav acīmredzamas sakarības starp antivielu klātbūtni pret adalimumabu un blakusparādību rašanos.</w:t>
      </w:r>
    </w:p>
    <w:p w14:paraId="14FF8A81" w14:textId="77777777" w:rsidR="004752CD" w:rsidRPr="00AE120B" w:rsidRDefault="004752CD" w:rsidP="00F22DEB">
      <w:pPr>
        <w:widowControl w:val="0"/>
        <w:tabs>
          <w:tab w:val="left" w:pos="1294"/>
        </w:tabs>
        <w:suppressAutoHyphens w:val="0"/>
        <w:autoSpaceDE w:val="0"/>
        <w:rPr>
          <w:sz w:val="22"/>
          <w:szCs w:val="22"/>
          <w:lang w:val="lv-LV"/>
        </w:rPr>
      </w:pPr>
    </w:p>
    <w:p w14:paraId="2A7139DA" w14:textId="77777777" w:rsidR="00DE0463"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Pacientiem, kuri piedalījās I, II un III reimatoīdā artrīta pētījumā, antivielas pret adalimumabu tika noteiktas dažādos brīžos 6 līdz 12 mēnešu laikā. Pamatpētījumos antivielas pret adalimumabu konstatēja 5,5% (58/1053) pacientu, kurus ārstēja ar adalimumabu, un — salīdzinājumam — 0,5% (2/370) pacientu, kuri saņēma placebo. Pacientiem, kuri vienlaikus nesaņēma metotreksātu, šis biežuma rādītājs bija 12,4%, salīdzinot ar 0,6%, kad adalimumabs tika lietots papildus metotreksātam.</w:t>
      </w:r>
    </w:p>
    <w:p w14:paraId="54C52282" w14:textId="77777777" w:rsidR="00DE0463" w:rsidRPr="00AE120B" w:rsidRDefault="00DE0463" w:rsidP="00F22DEB">
      <w:pPr>
        <w:widowControl w:val="0"/>
        <w:tabs>
          <w:tab w:val="left" w:pos="1294"/>
        </w:tabs>
        <w:suppressAutoHyphens w:val="0"/>
        <w:autoSpaceDE w:val="0"/>
        <w:rPr>
          <w:sz w:val="22"/>
          <w:szCs w:val="22"/>
          <w:lang w:val="lv-LV"/>
        </w:rPr>
      </w:pPr>
    </w:p>
    <w:p w14:paraId="29C9A58D" w14:textId="77777777" w:rsidR="004752CD"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Anti-adalimumaba antivielas tika konstatētas 7/269 pacientiem ar Krona slimību (2,6%) un 19/478 pacientiem ar čūlaino kolītu (3,9%).</w:t>
      </w:r>
    </w:p>
    <w:p w14:paraId="37E0E146" w14:textId="77777777" w:rsidR="004752CD" w:rsidRPr="00AE120B" w:rsidRDefault="004752CD" w:rsidP="00F22DEB">
      <w:pPr>
        <w:widowControl w:val="0"/>
        <w:tabs>
          <w:tab w:val="left" w:pos="1294"/>
        </w:tabs>
        <w:suppressAutoHyphens w:val="0"/>
        <w:autoSpaceDE w:val="0"/>
        <w:rPr>
          <w:sz w:val="22"/>
          <w:szCs w:val="22"/>
          <w:lang w:val="lv-LV"/>
        </w:rPr>
      </w:pPr>
    </w:p>
    <w:p w14:paraId="492F061B" w14:textId="77777777" w:rsidR="004752CD"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Pieaugušajiem pacientiem ar psoriāzi anti-adalimumaba antivielas tika atklātas 77/920 pacientiem (8,4%), kuri tika ārstēti ar adalimumaba monoterapiju.</w:t>
      </w:r>
    </w:p>
    <w:p w14:paraId="2C0A252F" w14:textId="77777777" w:rsidR="004752CD" w:rsidRPr="00AE120B" w:rsidRDefault="004752CD" w:rsidP="00F22DEB">
      <w:pPr>
        <w:widowControl w:val="0"/>
        <w:tabs>
          <w:tab w:val="left" w:pos="1294"/>
        </w:tabs>
        <w:suppressAutoHyphens w:val="0"/>
        <w:autoSpaceDE w:val="0"/>
        <w:jc w:val="both"/>
        <w:rPr>
          <w:sz w:val="22"/>
          <w:szCs w:val="22"/>
          <w:lang w:val="lv-LV"/>
        </w:rPr>
      </w:pPr>
    </w:p>
    <w:p w14:paraId="1C413AB7" w14:textId="77777777" w:rsidR="004752CD"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Pieaugušajiem perēkļainās psoriāzes pacientiem, kuri saņem ilgtermiņa adalimumaba monoterapiju un kuri piedalījās lietošanas pārtraukšanas un atkārtotas terapijas pētījumā, adalimumaba antivielu līmenis pēc atkārtotas terapijas (11 no 482 cilvēkiem, 2,3%) bija līdzīgs tam līmenim, kāds novērots pirms terapijas pārtraukšanas (11 no 590 cilvēkiem, 1,9%).</w:t>
      </w:r>
    </w:p>
    <w:p w14:paraId="0D7652A1" w14:textId="77777777" w:rsidR="004752CD" w:rsidRPr="00AE120B" w:rsidRDefault="004752CD" w:rsidP="00F22DEB">
      <w:pPr>
        <w:widowControl w:val="0"/>
        <w:tabs>
          <w:tab w:val="left" w:pos="1294"/>
        </w:tabs>
        <w:suppressAutoHyphens w:val="0"/>
        <w:autoSpaceDE w:val="0"/>
        <w:rPr>
          <w:sz w:val="22"/>
          <w:szCs w:val="22"/>
          <w:lang w:val="lv-LV"/>
        </w:rPr>
      </w:pPr>
    </w:p>
    <w:p w14:paraId="0F4C9D4B" w14:textId="77777777" w:rsidR="004752CD"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 xml:space="preserve">Pacientiem ar vidēji smagu līdz smagu </w:t>
      </w:r>
      <w:r w:rsidRPr="00AE120B">
        <w:rPr>
          <w:i/>
          <w:sz w:val="22"/>
          <w:szCs w:val="22"/>
          <w:lang w:val="lv-LV"/>
        </w:rPr>
        <w:t>hidradenitis suppurativa,</w:t>
      </w:r>
      <w:r w:rsidRPr="00AE120B">
        <w:rPr>
          <w:sz w:val="22"/>
          <w:szCs w:val="22"/>
          <w:lang w:val="lv-LV"/>
        </w:rPr>
        <w:t xml:space="preserve"> antivielas pret adalimumabu tika konstatētas 10/99 subjektiem (10,1%), kurus ārstēja ar adalimumabu.</w:t>
      </w:r>
    </w:p>
    <w:p w14:paraId="093AFF92" w14:textId="77777777" w:rsidR="004752CD" w:rsidRPr="00AE120B" w:rsidRDefault="004752CD" w:rsidP="00F22DEB">
      <w:pPr>
        <w:widowControl w:val="0"/>
        <w:tabs>
          <w:tab w:val="left" w:pos="1294"/>
        </w:tabs>
        <w:suppressAutoHyphens w:val="0"/>
        <w:autoSpaceDE w:val="0"/>
        <w:rPr>
          <w:sz w:val="22"/>
          <w:szCs w:val="22"/>
          <w:lang w:val="lv-LV"/>
        </w:rPr>
      </w:pPr>
    </w:p>
    <w:p w14:paraId="376B35CB" w14:textId="77777777" w:rsidR="004752CD"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Adalimumabu saņēmušiem pediatriskiem pacientiem ar vidēji smagu vai smagu Krona slimību, adalimumaba antivielu rašanās sastopamība bija 3,3%.</w:t>
      </w:r>
    </w:p>
    <w:p w14:paraId="26FB779A" w14:textId="77777777" w:rsidR="004752CD" w:rsidRPr="00AE120B" w:rsidRDefault="004752CD" w:rsidP="00F22DEB">
      <w:pPr>
        <w:widowControl w:val="0"/>
        <w:tabs>
          <w:tab w:val="left" w:pos="1294"/>
        </w:tabs>
        <w:suppressAutoHyphens w:val="0"/>
        <w:autoSpaceDE w:val="0"/>
        <w:jc w:val="both"/>
        <w:rPr>
          <w:sz w:val="22"/>
          <w:szCs w:val="22"/>
          <w:lang w:val="lv-LV"/>
        </w:rPr>
      </w:pPr>
    </w:p>
    <w:p w14:paraId="18281408" w14:textId="77777777" w:rsidR="004752CD"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 xml:space="preserve">Antiadalimumaba antivielas konstatēja 4,8% (12/249) </w:t>
      </w:r>
      <w:r w:rsidR="00884358" w:rsidRPr="00AE120B">
        <w:rPr>
          <w:sz w:val="22"/>
          <w:szCs w:val="22"/>
          <w:lang w:val="lv-LV"/>
        </w:rPr>
        <w:t xml:space="preserve">pieaugušu </w:t>
      </w:r>
      <w:r w:rsidRPr="00AE120B">
        <w:rPr>
          <w:sz w:val="22"/>
          <w:szCs w:val="22"/>
          <w:lang w:val="lv-LV"/>
        </w:rPr>
        <w:t>neinfekciozā uveīta pacientu, kas tika ārstēti ar adalimumabu.</w:t>
      </w:r>
    </w:p>
    <w:p w14:paraId="54953C84" w14:textId="77777777" w:rsidR="006D0C98" w:rsidRPr="00AE120B" w:rsidRDefault="006D0C98" w:rsidP="00F22DEB">
      <w:pPr>
        <w:widowControl w:val="0"/>
        <w:tabs>
          <w:tab w:val="left" w:pos="1294"/>
        </w:tabs>
        <w:suppressAutoHyphens w:val="0"/>
        <w:autoSpaceDE w:val="0"/>
        <w:rPr>
          <w:sz w:val="22"/>
          <w:szCs w:val="22"/>
          <w:lang w:val="lv-LV"/>
        </w:rPr>
      </w:pPr>
    </w:p>
    <w:p w14:paraId="7C3F63F9" w14:textId="77777777" w:rsidR="006D0C98" w:rsidRPr="00AE120B" w:rsidRDefault="00000000" w:rsidP="00F22DEB">
      <w:pPr>
        <w:widowControl w:val="0"/>
        <w:tabs>
          <w:tab w:val="left" w:pos="1294"/>
        </w:tabs>
        <w:suppressAutoHyphens w:val="0"/>
        <w:autoSpaceDE w:val="0"/>
        <w:rPr>
          <w:sz w:val="22"/>
          <w:szCs w:val="22"/>
          <w:lang w:val="lv-LV"/>
        </w:rPr>
      </w:pPr>
      <w:r w:rsidRPr="00AE120B">
        <w:rPr>
          <w:sz w:val="22"/>
          <w:szCs w:val="22"/>
          <w:lang w:val="lv-LV"/>
        </w:rPr>
        <w:t xml:space="preserve">Adalimumabu saņēmušiem pediatriskiem pacientiem ar vidēji smagu </w:t>
      </w:r>
      <w:r w:rsidR="000B7F06" w:rsidRPr="00AE120B">
        <w:rPr>
          <w:sz w:val="22"/>
          <w:szCs w:val="22"/>
          <w:lang w:val="lv-LV"/>
        </w:rPr>
        <w:t>vai</w:t>
      </w:r>
      <w:r w:rsidRPr="00AE120B">
        <w:rPr>
          <w:sz w:val="22"/>
          <w:szCs w:val="22"/>
          <w:lang w:val="lv-LV"/>
        </w:rPr>
        <w:t xml:space="preserve"> smagu</w:t>
      </w:r>
      <w:r w:rsidR="00381450" w:rsidRPr="00AE120B">
        <w:rPr>
          <w:sz w:val="22"/>
          <w:szCs w:val="22"/>
          <w:lang w:val="lv-LV"/>
        </w:rPr>
        <w:t>,</w:t>
      </w:r>
      <w:r w:rsidRPr="00AE120B">
        <w:rPr>
          <w:sz w:val="22"/>
          <w:szCs w:val="22"/>
          <w:lang w:val="lv-LV"/>
        </w:rPr>
        <w:t xml:space="preserve"> aktīvu čūlaino kolītu adalimumaba antivielu rašanās sastopamība bija 3%</w:t>
      </w:r>
      <w:r w:rsidRPr="00AE120B">
        <w:rPr>
          <w:lang w:val="lv-LV"/>
        </w:rPr>
        <w:t>.</w:t>
      </w:r>
    </w:p>
    <w:p w14:paraId="26EB475D" w14:textId="77777777" w:rsidR="004752CD" w:rsidRPr="00AE120B" w:rsidRDefault="004752CD" w:rsidP="00F22DEB">
      <w:pPr>
        <w:widowControl w:val="0"/>
        <w:tabs>
          <w:tab w:val="left" w:pos="1294"/>
        </w:tabs>
        <w:suppressAutoHyphens w:val="0"/>
        <w:autoSpaceDE w:val="0"/>
        <w:jc w:val="both"/>
        <w:rPr>
          <w:sz w:val="22"/>
          <w:szCs w:val="22"/>
          <w:lang w:val="lv-LV"/>
        </w:rPr>
      </w:pPr>
    </w:p>
    <w:p w14:paraId="2B1D70A9" w14:textId="77777777" w:rsidR="004752CD" w:rsidRPr="00AE120B" w:rsidRDefault="00000000" w:rsidP="00F22DEB">
      <w:pPr>
        <w:pStyle w:val="BodyTextIndent"/>
        <w:widowControl w:val="0"/>
        <w:suppressAutoHyphens w:val="0"/>
        <w:autoSpaceDE/>
        <w:spacing w:line="240" w:lineRule="auto"/>
      </w:pPr>
      <w:r w:rsidRPr="00AE120B">
        <w:rPr>
          <w:color w:val="auto"/>
        </w:rPr>
        <w:t>Im</w:t>
      </w:r>
      <w:r w:rsidR="007E5472" w:rsidRPr="00AE120B">
        <w:rPr>
          <w:color w:val="auto"/>
        </w:rPr>
        <w:t>u</w:t>
      </w:r>
      <w:r w:rsidRPr="00AE120B">
        <w:rPr>
          <w:color w:val="auto"/>
        </w:rPr>
        <w:t>n</w:t>
      </w:r>
      <w:r w:rsidR="007E5472" w:rsidRPr="00AE120B">
        <w:rPr>
          <w:color w:val="auto"/>
        </w:rPr>
        <w:t>o</w:t>
      </w:r>
      <w:r w:rsidRPr="00AE120B">
        <w:rPr>
          <w:color w:val="auto"/>
        </w:rPr>
        <w:t>genitātes analīzes ir specifiskas zālēm, tāpēc antivielu veidošanās daudzumu nevar salīdzināt ar citu zāļu analīzēm.</w:t>
      </w:r>
    </w:p>
    <w:p w14:paraId="2377CDE0" w14:textId="77777777" w:rsidR="004752CD" w:rsidRPr="00AE120B" w:rsidRDefault="004752CD" w:rsidP="00F22DEB">
      <w:pPr>
        <w:widowControl w:val="0"/>
        <w:tabs>
          <w:tab w:val="left" w:pos="0"/>
        </w:tabs>
        <w:suppressAutoHyphens w:val="0"/>
        <w:rPr>
          <w:sz w:val="22"/>
          <w:szCs w:val="22"/>
          <w:lang w:val="lv-LV"/>
        </w:rPr>
      </w:pPr>
    </w:p>
    <w:p w14:paraId="4621D2FB" w14:textId="77777777" w:rsidR="004752CD" w:rsidRPr="00AE120B" w:rsidRDefault="00000000" w:rsidP="00F22DEB">
      <w:pPr>
        <w:widowControl w:val="0"/>
        <w:tabs>
          <w:tab w:val="left" w:pos="0"/>
        </w:tabs>
        <w:suppressAutoHyphens w:val="0"/>
        <w:rPr>
          <w:sz w:val="22"/>
          <w:szCs w:val="22"/>
          <w:lang w:val="lv-LV"/>
        </w:rPr>
      </w:pPr>
      <w:r w:rsidRPr="00AE120B">
        <w:rPr>
          <w:sz w:val="22"/>
          <w:szCs w:val="22"/>
          <w:u w:val="single"/>
          <w:lang w:val="lv-LV"/>
        </w:rPr>
        <w:t>Pediatriskā populācija</w:t>
      </w:r>
    </w:p>
    <w:p w14:paraId="1AA7C166" w14:textId="77777777" w:rsidR="004752CD" w:rsidRPr="00AE120B" w:rsidRDefault="004752CD" w:rsidP="00F22DEB">
      <w:pPr>
        <w:widowControl w:val="0"/>
        <w:tabs>
          <w:tab w:val="left" w:pos="0"/>
        </w:tabs>
        <w:suppressAutoHyphens w:val="0"/>
        <w:rPr>
          <w:sz w:val="22"/>
          <w:szCs w:val="22"/>
          <w:lang w:val="lv-LV"/>
        </w:rPr>
      </w:pPr>
    </w:p>
    <w:p w14:paraId="30B33435" w14:textId="77777777" w:rsidR="006D0C98" w:rsidRPr="00AE120B" w:rsidRDefault="00000000" w:rsidP="006D0C98">
      <w:pPr>
        <w:pStyle w:val="EMEANormal"/>
        <w:widowControl w:val="0"/>
        <w:suppressAutoHyphens w:val="0"/>
        <w:rPr>
          <w:rFonts w:ascii="Times New Roman" w:hAnsi="Times New Roman" w:cs="Times New Roman"/>
          <w:i/>
          <w:szCs w:val="22"/>
          <w:lang w:val="lv-LV"/>
        </w:rPr>
      </w:pPr>
      <w:r w:rsidRPr="00AE120B">
        <w:rPr>
          <w:rFonts w:ascii="Times New Roman" w:hAnsi="Times New Roman" w:cs="Times New Roman"/>
          <w:i/>
          <w:szCs w:val="22"/>
          <w:lang w:val="lv-LV"/>
        </w:rPr>
        <w:t>Hidradenitis suppurativa pusaudžiem</w:t>
      </w:r>
    </w:p>
    <w:p w14:paraId="65E69A09" w14:textId="77777777" w:rsidR="006D0C98" w:rsidRPr="00AE120B" w:rsidRDefault="006D0C98" w:rsidP="006D0C98">
      <w:pPr>
        <w:pStyle w:val="EMEANormal"/>
        <w:widowControl w:val="0"/>
        <w:suppressAutoHyphens w:val="0"/>
        <w:rPr>
          <w:rFonts w:ascii="Times New Roman" w:hAnsi="Times New Roman" w:cs="Times New Roman"/>
          <w:i/>
          <w:szCs w:val="22"/>
          <w:lang w:val="lv-LV"/>
        </w:rPr>
      </w:pPr>
    </w:p>
    <w:p w14:paraId="5AB041BB" w14:textId="77777777" w:rsidR="006D0C98" w:rsidRPr="00AE120B" w:rsidRDefault="00000000" w:rsidP="006D0C98">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Humira klīniskie pētījumi pusaudžu vecuma pacientiem ar HS nav veikti. </w:t>
      </w:r>
      <w:r w:rsidRPr="00AE120B">
        <w:rPr>
          <w:rFonts w:ascii="Times New Roman" w:hAnsi="Times New Roman" w:cs="Times New Roman"/>
          <w:iCs/>
          <w:szCs w:val="22"/>
          <w:lang w:val="lv-LV"/>
        </w:rPr>
        <w:t xml:space="preserve">Adalimumaba efektivitāte, lietojot pusaudžu vecuma HS pacientu ārstēšanai, ir prognozēta pamatojoties uz pierādīto efektivitāti </w:t>
      </w:r>
      <w:r w:rsidRPr="00AE120B">
        <w:rPr>
          <w:rFonts w:ascii="Times New Roman" w:hAnsi="Times New Roman" w:cs="Times New Roman"/>
          <w:iCs/>
          <w:szCs w:val="22"/>
          <w:lang w:val="lv-LV"/>
        </w:rPr>
        <w:lastRenderedPageBreak/>
        <w:t xml:space="preserve">un kopējās iedarbības un atbildes reakcijas savstarpējo saistību pieaugušiem HS pacientiem, kā arī varbūtību, ka slimības gaita, patofizioloģija un zāļu iedarbība pamatā ir līdzīga kā pieaugušajiem, kas pakļauti tādai pašai zāļu darbības intensitātei. Ieteicamās adalimumaba devas lietošanas drošums pusaudžu vecuma HS populācijā pamatojas uz adalimumaba lietošanas drošuma raksturojumu visu indikāciju gadījumā gan pieaugušajiem, gan pediatriskajiem pacientiem, lietojot devas tikpat bieži vai biežāk </w:t>
      </w:r>
      <w:r w:rsidRPr="00AE120B">
        <w:rPr>
          <w:rFonts w:ascii="Times New Roman" w:hAnsi="Times New Roman" w:cs="Times New Roman"/>
          <w:szCs w:val="22"/>
          <w:lang w:val="lv-LV"/>
        </w:rPr>
        <w:t>(skatīt 5.2. apakšpunktu).</w:t>
      </w:r>
    </w:p>
    <w:p w14:paraId="36D68371" w14:textId="77777777" w:rsidR="006D0C98" w:rsidRPr="00AE120B" w:rsidRDefault="006D0C98" w:rsidP="006D0C98">
      <w:pPr>
        <w:pStyle w:val="BodyTextIndent"/>
        <w:widowControl w:val="0"/>
        <w:suppressAutoHyphens w:val="0"/>
        <w:autoSpaceDE/>
        <w:spacing w:line="240" w:lineRule="auto"/>
        <w:rPr>
          <w:color w:val="auto"/>
          <w:u w:val="single"/>
        </w:rPr>
      </w:pPr>
    </w:p>
    <w:p w14:paraId="5E7D5E17" w14:textId="77777777" w:rsidR="006D0C98" w:rsidRPr="00AE120B" w:rsidRDefault="00000000" w:rsidP="006D0C98">
      <w:pPr>
        <w:pStyle w:val="BodyTextIndent"/>
        <w:widowControl w:val="0"/>
        <w:suppressAutoHyphens w:val="0"/>
        <w:autoSpaceDE/>
        <w:spacing w:line="240" w:lineRule="auto"/>
        <w:rPr>
          <w:color w:val="auto"/>
        </w:rPr>
      </w:pPr>
      <w:r w:rsidRPr="00AE120B">
        <w:rPr>
          <w:i/>
          <w:color w:val="auto"/>
        </w:rPr>
        <w:t xml:space="preserve">Krona slimība bērniem </w:t>
      </w:r>
    </w:p>
    <w:p w14:paraId="0A8F829B" w14:textId="77777777" w:rsidR="006D0C98" w:rsidRPr="00AE120B" w:rsidRDefault="006D0C98" w:rsidP="006D0C98">
      <w:pPr>
        <w:pStyle w:val="BodyText3"/>
        <w:widowControl w:val="0"/>
        <w:suppressAutoHyphens w:val="0"/>
        <w:rPr>
          <w:color w:val="auto"/>
          <w:sz w:val="22"/>
          <w:szCs w:val="22"/>
          <w:lang w:val="lv-LV"/>
        </w:rPr>
      </w:pPr>
    </w:p>
    <w:p w14:paraId="3E923D84" w14:textId="77777777" w:rsidR="006D0C98" w:rsidRPr="00AE120B" w:rsidRDefault="00000000" w:rsidP="006D0C98">
      <w:pPr>
        <w:widowControl w:val="0"/>
        <w:suppressAutoHyphens w:val="0"/>
        <w:rPr>
          <w:sz w:val="22"/>
          <w:szCs w:val="22"/>
          <w:lang w:val="lv-LV"/>
        </w:rPr>
      </w:pPr>
      <w:r w:rsidRPr="00AE120B">
        <w:rPr>
          <w:sz w:val="22"/>
          <w:szCs w:val="22"/>
          <w:lang w:val="lv-LV"/>
        </w:rPr>
        <w:t xml:space="preserve">Humira tika vērtēts daudzcentru, randomizētā, dubultmaskētā klīniskā pētījumā, kas bija plānots, lai vērtētu indukcijas un balstterapijas efektivitāti un drošumu, lietojot devas atkarībā no ķermeņa masas (&lt; 40 kg vai ≥ 40 kg) 192 pediatriskiem pacientiem 6 – 17 (ieskaitot) gadu vecumā ar vidēji smagu vai smagu Krona slimību (KS), definētu kā Pediatriskā Krona slimības aktivitātes indeksa (PKSAI) punktu skaits &gt; 30. Pētāmajām personām bija jābūt neveiksmīgai KS konvencionālajai terapijai (arī ar kortikosteroīdu un/vai imūnmodulatoru). Pētāmajām personām varēja arī iepriekš būt izzudusi atbildes reakcija uz infliksimabu vai tā nepanesamība. </w:t>
      </w:r>
    </w:p>
    <w:p w14:paraId="0B4EB631" w14:textId="77777777" w:rsidR="006D0C98" w:rsidRPr="00AE120B" w:rsidRDefault="006D0C98" w:rsidP="006D0C98">
      <w:pPr>
        <w:widowControl w:val="0"/>
        <w:suppressAutoHyphens w:val="0"/>
        <w:rPr>
          <w:sz w:val="22"/>
          <w:szCs w:val="22"/>
          <w:lang w:val="lv-LV"/>
        </w:rPr>
      </w:pPr>
    </w:p>
    <w:p w14:paraId="65B022FB" w14:textId="77777777" w:rsidR="006D0C98" w:rsidRPr="00AE120B" w:rsidRDefault="00000000" w:rsidP="006D0C98">
      <w:pPr>
        <w:widowControl w:val="0"/>
        <w:tabs>
          <w:tab w:val="left" w:pos="1294"/>
        </w:tabs>
        <w:suppressAutoHyphens w:val="0"/>
        <w:autoSpaceDE w:val="0"/>
        <w:rPr>
          <w:sz w:val="22"/>
          <w:szCs w:val="22"/>
          <w:lang w:val="lv-LV"/>
        </w:rPr>
      </w:pPr>
      <w:r w:rsidRPr="00AE120B">
        <w:rPr>
          <w:sz w:val="22"/>
          <w:szCs w:val="22"/>
          <w:lang w:val="lv-LV"/>
        </w:rPr>
        <w:t>Visas pētāmās personas saņēma atklātu indukcijas terapiju devā, kas bija atkarīga no ķermeņa masas pētījuma sākumā: 160 mg 0. nedēļā un 80 mg 2. nedēļā pētāmajām personām ar ķermeņa masu ≥ 40 kg un attiecīgi 80 mg un 40 mg pētāmajām personām ar ķermeņa masu &lt; 40 kg.</w:t>
      </w:r>
    </w:p>
    <w:p w14:paraId="313AE554" w14:textId="77777777" w:rsidR="006D0C98" w:rsidRPr="00AE120B" w:rsidRDefault="006D0C98" w:rsidP="006D0C98">
      <w:pPr>
        <w:widowControl w:val="0"/>
        <w:tabs>
          <w:tab w:val="left" w:pos="1294"/>
        </w:tabs>
        <w:suppressAutoHyphens w:val="0"/>
        <w:autoSpaceDE w:val="0"/>
        <w:rPr>
          <w:sz w:val="22"/>
          <w:szCs w:val="22"/>
          <w:lang w:val="lv-LV"/>
        </w:rPr>
      </w:pPr>
    </w:p>
    <w:p w14:paraId="3B7CA1CE" w14:textId="77777777" w:rsidR="006D0C98" w:rsidRPr="00AE120B" w:rsidRDefault="00000000" w:rsidP="006D0C98">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Ceturtajā nedēļā pētāmās personas tika randomizētas attiecībā 1 : 1 atkarībā no ķermeņa masas saņemt vai nu mazas devas vai standarta devas balstterapijas shēmu, kā parādīts 18. tabulā.</w:t>
      </w:r>
    </w:p>
    <w:p w14:paraId="375830F5" w14:textId="77777777" w:rsidR="006D0C98" w:rsidRPr="00AE120B" w:rsidRDefault="006D0C98" w:rsidP="006D0C98">
      <w:pPr>
        <w:pStyle w:val="EMEANormal"/>
        <w:widowControl w:val="0"/>
        <w:suppressAutoHyphens w:val="0"/>
        <w:rPr>
          <w:rFonts w:ascii="Times New Roman" w:hAnsi="Times New Roman" w:cs="Times New Roman"/>
          <w:szCs w:val="22"/>
          <w:lang w:val="lv-LV"/>
        </w:rPr>
      </w:pPr>
    </w:p>
    <w:tbl>
      <w:tblPr>
        <w:tblW w:w="0" w:type="auto"/>
        <w:jc w:val="center"/>
        <w:tblLayout w:type="fixed"/>
        <w:tblLook w:val="0000" w:firstRow="0" w:lastRow="0" w:firstColumn="0" w:lastColumn="0" w:noHBand="0" w:noVBand="0"/>
      </w:tblPr>
      <w:tblGrid>
        <w:gridCol w:w="1869"/>
        <w:gridCol w:w="1210"/>
        <w:gridCol w:w="2300"/>
      </w:tblGrid>
      <w:tr w:rsidR="006D30D4" w14:paraId="33765B98" w14:textId="77777777" w:rsidTr="004F730E">
        <w:trPr>
          <w:trHeight w:val="263"/>
          <w:jc w:val="center"/>
        </w:trPr>
        <w:tc>
          <w:tcPr>
            <w:tcW w:w="5379" w:type="dxa"/>
            <w:gridSpan w:val="3"/>
            <w:tcBorders>
              <w:top w:val="single" w:sz="4" w:space="0" w:color="000000"/>
              <w:left w:val="single" w:sz="4" w:space="0" w:color="000000"/>
              <w:bottom w:val="single" w:sz="4" w:space="0" w:color="000000"/>
              <w:right w:val="single" w:sz="4" w:space="0" w:color="000000"/>
            </w:tcBorders>
          </w:tcPr>
          <w:p w14:paraId="4D5AE7AB" w14:textId="77777777" w:rsidR="006D0C98" w:rsidRPr="00AE120B" w:rsidRDefault="00000000" w:rsidP="006D0C98">
            <w:pPr>
              <w:pStyle w:val="EMEANormal"/>
              <w:widowControl w:val="0"/>
              <w:suppressAutoHyphens w:val="0"/>
              <w:jc w:val="center"/>
              <w:rPr>
                <w:rFonts w:ascii="Times New Roman" w:hAnsi="Times New Roman" w:cs="Times New Roman"/>
                <w:szCs w:val="22"/>
                <w:lang w:val="lv-LV"/>
              </w:rPr>
            </w:pPr>
            <w:r w:rsidRPr="00AE120B">
              <w:rPr>
                <w:rFonts w:ascii="Times New Roman" w:eastAsia="Times New Roman" w:hAnsi="Times New Roman" w:cs="Times New Roman"/>
                <w:b/>
                <w:szCs w:val="22"/>
                <w:lang w:val="lv-LV"/>
              </w:rPr>
              <w:t>18. tabula. Balstterapijas shēma</w:t>
            </w:r>
          </w:p>
        </w:tc>
      </w:tr>
      <w:tr w:rsidR="006D30D4" w14:paraId="33D28C7C" w14:textId="77777777" w:rsidTr="004F730E">
        <w:trPr>
          <w:jc w:val="center"/>
        </w:trPr>
        <w:tc>
          <w:tcPr>
            <w:tcW w:w="1869" w:type="dxa"/>
            <w:tcBorders>
              <w:top w:val="single" w:sz="4" w:space="0" w:color="000000"/>
              <w:left w:val="single" w:sz="4" w:space="0" w:color="000000"/>
              <w:bottom w:val="single" w:sz="4" w:space="0" w:color="000000"/>
            </w:tcBorders>
          </w:tcPr>
          <w:p w14:paraId="5EA4B334" w14:textId="77777777" w:rsidR="006D0C98" w:rsidRPr="00AE120B" w:rsidRDefault="00000000" w:rsidP="00BB5C28">
            <w:pPr>
              <w:pStyle w:val="EMEANormal"/>
              <w:widowControl w:val="0"/>
              <w:suppressAutoHyphens w:val="0"/>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Pacienta ķermeņa masa</w:t>
            </w:r>
          </w:p>
        </w:tc>
        <w:tc>
          <w:tcPr>
            <w:tcW w:w="1210" w:type="dxa"/>
            <w:tcBorders>
              <w:top w:val="single" w:sz="4" w:space="0" w:color="000000"/>
              <w:left w:val="single" w:sz="4" w:space="0" w:color="000000"/>
              <w:bottom w:val="single" w:sz="4" w:space="0" w:color="000000"/>
            </w:tcBorders>
          </w:tcPr>
          <w:p w14:paraId="6F7BBBB0" w14:textId="77777777" w:rsidR="006D0C98" w:rsidRPr="00AE120B" w:rsidRDefault="00000000" w:rsidP="00BB5C28">
            <w:pPr>
              <w:pStyle w:val="EMEANormal"/>
              <w:widowControl w:val="0"/>
              <w:suppressAutoHyphens w:val="0"/>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Maza deva</w:t>
            </w:r>
          </w:p>
        </w:tc>
        <w:tc>
          <w:tcPr>
            <w:tcW w:w="2300" w:type="dxa"/>
            <w:tcBorders>
              <w:top w:val="single" w:sz="4" w:space="0" w:color="000000"/>
              <w:left w:val="single" w:sz="4" w:space="0" w:color="000000"/>
              <w:bottom w:val="single" w:sz="4" w:space="0" w:color="000000"/>
              <w:right w:val="single" w:sz="4" w:space="0" w:color="000000"/>
            </w:tcBorders>
          </w:tcPr>
          <w:p w14:paraId="78DC3B0E" w14:textId="77777777" w:rsidR="006D0C98" w:rsidRPr="00AE120B" w:rsidRDefault="00000000" w:rsidP="00BB5C28">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b/>
                <w:szCs w:val="22"/>
                <w:lang w:val="lv-LV"/>
              </w:rPr>
              <w:t>Standarta deva</w:t>
            </w:r>
          </w:p>
        </w:tc>
      </w:tr>
      <w:tr w:rsidR="006D30D4" w14:paraId="38C6C5FB" w14:textId="77777777" w:rsidTr="004F730E">
        <w:trPr>
          <w:jc w:val="center"/>
        </w:trPr>
        <w:tc>
          <w:tcPr>
            <w:tcW w:w="1869" w:type="dxa"/>
            <w:tcBorders>
              <w:top w:val="single" w:sz="4" w:space="0" w:color="000000"/>
              <w:left w:val="single" w:sz="4" w:space="0" w:color="000000"/>
              <w:bottom w:val="single" w:sz="4" w:space="0" w:color="000000"/>
            </w:tcBorders>
          </w:tcPr>
          <w:p w14:paraId="2F644963" w14:textId="77777777" w:rsidR="006D0C98" w:rsidRPr="00AE120B" w:rsidRDefault="00000000" w:rsidP="00BB5C28">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&lt; 40 kg</w:t>
            </w:r>
          </w:p>
        </w:tc>
        <w:tc>
          <w:tcPr>
            <w:tcW w:w="1210" w:type="dxa"/>
            <w:tcBorders>
              <w:top w:val="single" w:sz="4" w:space="0" w:color="000000"/>
              <w:left w:val="single" w:sz="4" w:space="0" w:color="000000"/>
              <w:bottom w:val="single" w:sz="4" w:space="0" w:color="000000"/>
            </w:tcBorders>
          </w:tcPr>
          <w:p w14:paraId="35603AB9" w14:textId="77777777" w:rsidR="006D0C98" w:rsidRPr="00AE120B" w:rsidRDefault="00000000" w:rsidP="00BB5C28">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10 mg reizi 2 ned.</w:t>
            </w:r>
          </w:p>
        </w:tc>
        <w:tc>
          <w:tcPr>
            <w:tcW w:w="2300" w:type="dxa"/>
            <w:tcBorders>
              <w:top w:val="single" w:sz="4" w:space="0" w:color="000000"/>
              <w:left w:val="single" w:sz="4" w:space="0" w:color="000000"/>
              <w:bottom w:val="single" w:sz="4" w:space="0" w:color="000000"/>
              <w:right w:val="single" w:sz="4" w:space="0" w:color="000000"/>
            </w:tcBorders>
          </w:tcPr>
          <w:p w14:paraId="47B9AA4A" w14:textId="77777777" w:rsidR="006D0C98" w:rsidRPr="00AE120B" w:rsidRDefault="00000000" w:rsidP="00BB5C28">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20 mg reizi 2 ned.</w:t>
            </w:r>
          </w:p>
        </w:tc>
      </w:tr>
      <w:tr w:rsidR="006D30D4" w14:paraId="1F8CDC91" w14:textId="77777777" w:rsidTr="004F730E">
        <w:trPr>
          <w:jc w:val="center"/>
        </w:trPr>
        <w:tc>
          <w:tcPr>
            <w:tcW w:w="1869" w:type="dxa"/>
            <w:tcBorders>
              <w:top w:val="single" w:sz="4" w:space="0" w:color="000000"/>
              <w:left w:val="single" w:sz="4" w:space="0" w:color="000000"/>
              <w:bottom w:val="single" w:sz="4" w:space="0" w:color="000000"/>
            </w:tcBorders>
          </w:tcPr>
          <w:p w14:paraId="3CA5F3A5" w14:textId="77777777" w:rsidR="006D0C98" w:rsidRPr="00AE120B" w:rsidRDefault="00000000" w:rsidP="00BB5C28">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 40 kg</w:t>
            </w:r>
          </w:p>
        </w:tc>
        <w:tc>
          <w:tcPr>
            <w:tcW w:w="1210" w:type="dxa"/>
            <w:tcBorders>
              <w:top w:val="single" w:sz="4" w:space="0" w:color="000000"/>
              <w:left w:val="single" w:sz="4" w:space="0" w:color="000000"/>
              <w:bottom w:val="single" w:sz="4" w:space="0" w:color="000000"/>
            </w:tcBorders>
          </w:tcPr>
          <w:p w14:paraId="4580C307" w14:textId="77777777" w:rsidR="006D0C98" w:rsidRPr="00AE120B" w:rsidRDefault="00000000" w:rsidP="00BB5C28">
            <w:pPr>
              <w:pStyle w:val="EMEANormal"/>
              <w:widowControl w:val="0"/>
              <w:suppressAutoHyphens w:val="0"/>
              <w:rPr>
                <w:rFonts w:ascii="Times New Roman" w:eastAsia="Times New Roman" w:hAnsi="Times New Roman" w:cs="Times New Roman"/>
                <w:szCs w:val="22"/>
                <w:lang w:val="lv-LV"/>
              </w:rPr>
            </w:pPr>
            <w:r w:rsidRPr="00AE120B">
              <w:rPr>
                <w:rFonts w:ascii="Times New Roman" w:eastAsia="Times New Roman" w:hAnsi="Times New Roman" w:cs="Times New Roman"/>
                <w:szCs w:val="22"/>
                <w:lang w:val="lv-LV"/>
              </w:rPr>
              <w:t>20 mg reizi 2 ned.</w:t>
            </w:r>
          </w:p>
        </w:tc>
        <w:tc>
          <w:tcPr>
            <w:tcW w:w="2300" w:type="dxa"/>
            <w:tcBorders>
              <w:top w:val="single" w:sz="4" w:space="0" w:color="000000"/>
              <w:left w:val="single" w:sz="4" w:space="0" w:color="000000"/>
              <w:bottom w:val="single" w:sz="4" w:space="0" w:color="000000"/>
              <w:right w:val="single" w:sz="4" w:space="0" w:color="000000"/>
            </w:tcBorders>
          </w:tcPr>
          <w:p w14:paraId="77C6C552" w14:textId="77777777" w:rsidR="006D0C98" w:rsidRPr="00AE120B" w:rsidRDefault="00000000" w:rsidP="00BB5C28">
            <w:pPr>
              <w:pStyle w:val="EMEANormal"/>
              <w:widowControl w:val="0"/>
              <w:suppressAutoHyphens w:val="0"/>
              <w:rPr>
                <w:rFonts w:ascii="Times New Roman" w:hAnsi="Times New Roman" w:cs="Times New Roman"/>
                <w:szCs w:val="22"/>
                <w:lang w:val="lv-LV"/>
              </w:rPr>
            </w:pPr>
            <w:r w:rsidRPr="00AE120B">
              <w:rPr>
                <w:rFonts w:ascii="Times New Roman" w:eastAsia="Times New Roman" w:hAnsi="Times New Roman" w:cs="Times New Roman"/>
                <w:szCs w:val="22"/>
                <w:lang w:val="lv-LV"/>
              </w:rPr>
              <w:t>40 mg reizi 2 ned.</w:t>
            </w:r>
          </w:p>
        </w:tc>
      </w:tr>
    </w:tbl>
    <w:p w14:paraId="79F6713A" w14:textId="77777777" w:rsidR="006D0C98" w:rsidRPr="00AE120B" w:rsidRDefault="006D0C98" w:rsidP="006D0C98">
      <w:pPr>
        <w:pStyle w:val="EMEANormal"/>
        <w:widowControl w:val="0"/>
        <w:suppressAutoHyphens w:val="0"/>
        <w:rPr>
          <w:rFonts w:ascii="Times New Roman" w:hAnsi="Times New Roman" w:cs="Times New Roman"/>
          <w:szCs w:val="22"/>
          <w:lang w:val="lv-LV"/>
        </w:rPr>
      </w:pPr>
    </w:p>
    <w:p w14:paraId="7E62B401" w14:textId="77777777" w:rsidR="006D0C98" w:rsidRPr="00AE120B" w:rsidRDefault="00000000" w:rsidP="006D0C98">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i/>
          <w:szCs w:val="22"/>
          <w:u w:val="single"/>
          <w:lang w:val="lv-LV"/>
        </w:rPr>
        <w:t>Efektivitātes rezultāti</w:t>
      </w:r>
    </w:p>
    <w:p w14:paraId="2BA086F8" w14:textId="77777777" w:rsidR="006D0C98" w:rsidRPr="00AE120B" w:rsidRDefault="006D0C98" w:rsidP="006D0C98">
      <w:pPr>
        <w:pStyle w:val="EMEANormal"/>
        <w:widowControl w:val="0"/>
        <w:suppressAutoHyphens w:val="0"/>
        <w:rPr>
          <w:rFonts w:ascii="Times New Roman" w:hAnsi="Times New Roman" w:cs="Times New Roman"/>
          <w:szCs w:val="22"/>
          <w:lang w:val="lv-LV"/>
        </w:rPr>
      </w:pPr>
    </w:p>
    <w:p w14:paraId="4866B4A1" w14:textId="77777777" w:rsidR="006D0C98" w:rsidRPr="00AE120B" w:rsidRDefault="00000000" w:rsidP="006D0C98">
      <w:pPr>
        <w:widowControl w:val="0"/>
        <w:suppressAutoHyphens w:val="0"/>
        <w:autoSpaceDE w:val="0"/>
        <w:rPr>
          <w:sz w:val="22"/>
          <w:szCs w:val="22"/>
          <w:lang w:val="lv-LV"/>
        </w:rPr>
      </w:pPr>
      <w:r w:rsidRPr="00AE120B">
        <w:rPr>
          <w:sz w:val="22"/>
          <w:szCs w:val="22"/>
          <w:lang w:val="lv-LV"/>
        </w:rPr>
        <w:t xml:space="preserve">Pētījuma primārais mērķa kritērijs bija klīniska remisija 26. nedēļā, kas definēta kā PKSAI punktu skaits </w:t>
      </w:r>
      <w:r w:rsidRPr="00AE120B">
        <w:rPr>
          <w:rFonts w:ascii="Symbol" w:hAnsi="Symbol"/>
          <w:lang w:val="lv-LV"/>
        </w:rPr>
        <w:sym w:font="Symbol" w:char="F0A3"/>
      </w:r>
      <w:r w:rsidRPr="00AE120B">
        <w:rPr>
          <w:lang w:val="lv-LV"/>
        </w:rPr>
        <w:t> </w:t>
      </w:r>
      <w:r w:rsidRPr="00AE120B">
        <w:rPr>
          <w:sz w:val="22"/>
          <w:szCs w:val="22"/>
          <w:lang w:val="lv-LV"/>
        </w:rPr>
        <w:t>10.</w:t>
      </w:r>
    </w:p>
    <w:p w14:paraId="272C6AD8" w14:textId="77777777" w:rsidR="006D0C98" w:rsidRPr="00AE120B" w:rsidRDefault="006D0C98" w:rsidP="006D0C98">
      <w:pPr>
        <w:pStyle w:val="EMEANormal"/>
        <w:widowControl w:val="0"/>
        <w:suppressAutoHyphens w:val="0"/>
        <w:rPr>
          <w:rFonts w:ascii="Times New Roman" w:hAnsi="Times New Roman" w:cs="Times New Roman"/>
          <w:szCs w:val="22"/>
          <w:lang w:val="lv-LV"/>
        </w:rPr>
      </w:pPr>
    </w:p>
    <w:p w14:paraId="6E0B9896" w14:textId="77777777" w:rsidR="006D0C98" w:rsidRPr="00AE120B" w:rsidRDefault="00000000" w:rsidP="006D0C98">
      <w:pPr>
        <w:widowControl w:val="0"/>
        <w:suppressAutoHyphens w:val="0"/>
        <w:autoSpaceDE w:val="0"/>
        <w:rPr>
          <w:sz w:val="22"/>
          <w:szCs w:val="22"/>
          <w:lang w:val="lv-LV"/>
        </w:rPr>
      </w:pPr>
      <w:r w:rsidRPr="00AE120B">
        <w:rPr>
          <w:sz w:val="22"/>
          <w:szCs w:val="22"/>
          <w:lang w:val="lv-LV"/>
        </w:rPr>
        <w:t>Klīniskas remisijas un klīniskas atbildes reakcijas (definētas kā PKSAI punktu skaita samazinājums par vismaz 15 punktiem, salīdzinot ar sākumstāvokli) biežums parādīts 19. tabulā. Kortikosteroīdu vai imūnmodulatoru lietošanas pārtraukšanas biežums parādīts 20. tabulā.</w:t>
      </w:r>
    </w:p>
    <w:p w14:paraId="4DE9B491" w14:textId="77777777" w:rsidR="006D0C98" w:rsidRPr="00AE120B" w:rsidRDefault="006D0C98" w:rsidP="006D0C98">
      <w:pPr>
        <w:widowControl w:val="0"/>
        <w:suppressAutoHyphens w:val="0"/>
        <w:autoSpaceDE w:val="0"/>
        <w:rPr>
          <w:sz w:val="22"/>
          <w:szCs w:val="22"/>
          <w:lang w:val="lv-LV"/>
        </w:rPr>
      </w:pPr>
    </w:p>
    <w:tbl>
      <w:tblPr>
        <w:tblW w:w="0" w:type="auto"/>
        <w:jc w:val="center"/>
        <w:tblCellMar>
          <w:left w:w="0" w:type="dxa"/>
          <w:right w:w="0" w:type="dxa"/>
        </w:tblCellMar>
        <w:tblLook w:val="0000" w:firstRow="0" w:lastRow="0" w:firstColumn="0" w:lastColumn="0" w:noHBand="0" w:noVBand="0"/>
      </w:tblPr>
      <w:tblGrid>
        <w:gridCol w:w="2426"/>
        <w:gridCol w:w="1962"/>
        <w:gridCol w:w="1962"/>
        <w:gridCol w:w="997"/>
      </w:tblGrid>
      <w:tr w:rsidR="006D30D4" w14:paraId="47F9D83E" w14:textId="77777777" w:rsidTr="00576A28">
        <w:trPr>
          <w:jc w:val="center"/>
        </w:trPr>
        <w:tc>
          <w:tcPr>
            <w:tcW w:w="0" w:type="auto"/>
            <w:gridSpan w:val="4"/>
            <w:tcBorders>
              <w:top w:val="single" w:sz="4" w:space="0" w:color="000000"/>
              <w:left w:val="single" w:sz="4" w:space="0" w:color="000000"/>
              <w:bottom w:val="single" w:sz="4" w:space="0" w:color="000000"/>
              <w:right w:val="single" w:sz="4" w:space="0" w:color="000000"/>
            </w:tcBorders>
          </w:tcPr>
          <w:p w14:paraId="19C1051B" w14:textId="77777777" w:rsidR="006D0C98" w:rsidRPr="00AE120B" w:rsidRDefault="00000000" w:rsidP="00576A28">
            <w:pPr>
              <w:keepLines/>
              <w:widowControl w:val="0"/>
              <w:tabs>
                <w:tab w:val="left" w:pos="-878"/>
              </w:tabs>
              <w:suppressAutoHyphens w:val="0"/>
              <w:autoSpaceDE w:val="0"/>
              <w:ind w:left="15"/>
              <w:jc w:val="center"/>
              <w:rPr>
                <w:b/>
                <w:bCs/>
                <w:sz w:val="22"/>
                <w:szCs w:val="22"/>
                <w:lang w:val="lv-LV"/>
              </w:rPr>
            </w:pPr>
            <w:r w:rsidRPr="00AE120B">
              <w:rPr>
                <w:b/>
                <w:bCs/>
                <w:sz w:val="22"/>
                <w:szCs w:val="22"/>
                <w:lang w:val="lv-LV"/>
              </w:rPr>
              <w:t>19. tabula</w:t>
            </w:r>
          </w:p>
          <w:p w14:paraId="1CED9BE7" w14:textId="77777777" w:rsidR="006D0C98" w:rsidRPr="00AE120B" w:rsidRDefault="00000000" w:rsidP="00576A28">
            <w:pPr>
              <w:keepLines/>
              <w:widowControl w:val="0"/>
              <w:tabs>
                <w:tab w:val="left" w:pos="-878"/>
              </w:tabs>
              <w:suppressAutoHyphens w:val="0"/>
              <w:autoSpaceDE w:val="0"/>
              <w:ind w:left="15"/>
              <w:jc w:val="center"/>
              <w:rPr>
                <w:b/>
                <w:bCs/>
                <w:sz w:val="22"/>
                <w:szCs w:val="22"/>
                <w:lang w:val="lv-LV"/>
              </w:rPr>
            </w:pPr>
            <w:r w:rsidRPr="00AE120B">
              <w:rPr>
                <w:b/>
                <w:bCs/>
                <w:sz w:val="22"/>
                <w:szCs w:val="22"/>
                <w:lang w:val="lv-LV"/>
              </w:rPr>
              <w:t>Pediatriskais KS pētījums</w:t>
            </w:r>
          </w:p>
          <w:p w14:paraId="62829E25" w14:textId="77777777" w:rsidR="006D0C98" w:rsidRPr="00AE120B" w:rsidRDefault="00000000" w:rsidP="00576A28">
            <w:pPr>
              <w:keepLines/>
              <w:widowControl w:val="0"/>
              <w:tabs>
                <w:tab w:val="left" w:pos="-878"/>
              </w:tabs>
              <w:suppressAutoHyphens w:val="0"/>
              <w:autoSpaceDE w:val="0"/>
              <w:ind w:left="15"/>
              <w:jc w:val="center"/>
              <w:rPr>
                <w:sz w:val="22"/>
                <w:szCs w:val="22"/>
                <w:lang w:val="lv-LV"/>
              </w:rPr>
            </w:pPr>
            <w:r w:rsidRPr="00AE120B">
              <w:rPr>
                <w:b/>
                <w:bCs/>
                <w:sz w:val="22"/>
                <w:szCs w:val="22"/>
                <w:lang w:val="lv-LV"/>
              </w:rPr>
              <w:t>PKSAI klīniskā remisija un atbildes reakcija</w:t>
            </w:r>
          </w:p>
        </w:tc>
      </w:tr>
      <w:tr w:rsidR="006D30D4" w14:paraId="196A8515" w14:textId="77777777" w:rsidTr="00576A28">
        <w:trPr>
          <w:jc w:val="center"/>
        </w:trPr>
        <w:tc>
          <w:tcPr>
            <w:tcW w:w="0" w:type="auto"/>
            <w:tcBorders>
              <w:top w:val="single" w:sz="4" w:space="0" w:color="000000"/>
              <w:left w:val="single" w:sz="4" w:space="0" w:color="000000"/>
              <w:bottom w:val="single" w:sz="4" w:space="0" w:color="000000"/>
            </w:tcBorders>
          </w:tcPr>
          <w:p w14:paraId="56E9A474" w14:textId="77777777" w:rsidR="006D0C98" w:rsidRPr="00AE120B" w:rsidRDefault="006D0C98" w:rsidP="00576A28">
            <w:pPr>
              <w:keepLines/>
              <w:widowControl w:val="0"/>
              <w:tabs>
                <w:tab w:val="left" w:pos="-1080"/>
              </w:tabs>
              <w:suppressAutoHyphens w:val="0"/>
              <w:autoSpaceDE w:val="0"/>
              <w:snapToGrid w:val="0"/>
              <w:ind w:left="15"/>
              <w:jc w:val="center"/>
              <w:rPr>
                <w:b/>
                <w:bCs/>
                <w:sz w:val="22"/>
                <w:szCs w:val="22"/>
                <w:lang w:val="lv-LV"/>
              </w:rPr>
            </w:pPr>
          </w:p>
        </w:tc>
        <w:tc>
          <w:tcPr>
            <w:tcW w:w="0" w:type="auto"/>
            <w:tcBorders>
              <w:top w:val="single" w:sz="4" w:space="0" w:color="000000"/>
              <w:left w:val="single" w:sz="4" w:space="0" w:color="000000"/>
              <w:bottom w:val="single" w:sz="4" w:space="0" w:color="000000"/>
            </w:tcBorders>
          </w:tcPr>
          <w:p w14:paraId="5C56DF7D" w14:textId="77777777" w:rsidR="006D0C98" w:rsidRPr="00AE120B" w:rsidRDefault="00000000" w:rsidP="00576A28">
            <w:pPr>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Standarta deva</w:t>
            </w:r>
          </w:p>
          <w:p w14:paraId="0BC8A717" w14:textId="77777777" w:rsidR="006D0C98" w:rsidRPr="00AE120B" w:rsidRDefault="00000000" w:rsidP="00576A28">
            <w:pPr>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 xml:space="preserve">40/20 mg reizi 2 ned. </w:t>
            </w:r>
          </w:p>
          <w:p w14:paraId="2BBEC751" w14:textId="77777777" w:rsidR="006D0C98" w:rsidRPr="00AE120B" w:rsidRDefault="00000000" w:rsidP="00576A28">
            <w:pPr>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N = 93</w:t>
            </w:r>
          </w:p>
        </w:tc>
        <w:tc>
          <w:tcPr>
            <w:tcW w:w="0" w:type="auto"/>
            <w:tcBorders>
              <w:top w:val="single" w:sz="4" w:space="0" w:color="000000"/>
              <w:left w:val="single" w:sz="4" w:space="0" w:color="000000"/>
              <w:bottom w:val="single" w:sz="4" w:space="0" w:color="000000"/>
            </w:tcBorders>
          </w:tcPr>
          <w:p w14:paraId="50F13D79" w14:textId="77777777" w:rsidR="006D0C98" w:rsidRPr="00AE120B" w:rsidRDefault="00000000" w:rsidP="00576A28">
            <w:pPr>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Maza deva</w:t>
            </w:r>
          </w:p>
          <w:p w14:paraId="51D03CFF" w14:textId="77777777" w:rsidR="006D0C98" w:rsidRPr="00AE120B" w:rsidRDefault="00000000" w:rsidP="00576A28">
            <w:pPr>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 xml:space="preserve">20/10 mg reizi 2 ned.  </w:t>
            </w:r>
          </w:p>
          <w:p w14:paraId="3CC0EE02" w14:textId="77777777" w:rsidR="006D0C98" w:rsidRPr="00AE120B" w:rsidRDefault="00000000" w:rsidP="00576A28">
            <w:pPr>
              <w:keepLines/>
              <w:widowControl w:val="0"/>
              <w:tabs>
                <w:tab w:val="left" w:pos="-1080"/>
              </w:tabs>
              <w:suppressAutoHyphens w:val="0"/>
              <w:autoSpaceDE w:val="0"/>
              <w:ind w:left="15"/>
              <w:jc w:val="center"/>
              <w:rPr>
                <w:b/>
                <w:bCs/>
                <w:sz w:val="22"/>
                <w:szCs w:val="22"/>
                <w:lang w:val="lv-LV"/>
              </w:rPr>
            </w:pPr>
            <w:r w:rsidRPr="00AE120B">
              <w:rPr>
                <w:b/>
                <w:bCs/>
                <w:sz w:val="22"/>
                <w:szCs w:val="22"/>
                <w:lang w:val="lv-LV"/>
              </w:rPr>
              <w:t>N = 95</w:t>
            </w:r>
          </w:p>
        </w:tc>
        <w:tc>
          <w:tcPr>
            <w:tcW w:w="0" w:type="auto"/>
            <w:tcBorders>
              <w:top w:val="single" w:sz="4" w:space="0" w:color="000000"/>
              <w:left w:val="single" w:sz="4" w:space="0" w:color="000000"/>
              <w:bottom w:val="single" w:sz="4" w:space="0" w:color="000000"/>
              <w:right w:val="single" w:sz="4" w:space="0" w:color="000000"/>
            </w:tcBorders>
          </w:tcPr>
          <w:p w14:paraId="5077A7BB"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b/>
                <w:bCs/>
                <w:sz w:val="22"/>
                <w:szCs w:val="22"/>
                <w:lang w:val="lv-LV"/>
              </w:rPr>
              <w:t>P vērtība</w:t>
            </w:r>
            <w:r w:rsidRPr="00AE120B">
              <w:rPr>
                <w:sz w:val="22"/>
                <w:szCs w:val="22"/>
                <w:lang w:val="lv-LV"/>
              </w:rPr>
              <w:t>*</w:t>
            </w:r>
          </w:p>
        </w:tc>
      </w:tr>
      <w:tr w:rsidR="006D30D4" w14:paraId="3D1FF96C" w14:textId="77777777" w:rsidTr="00576A28">
        <w:trPr>
          <w:jc w:val="center"/>
        </w:trPr>
        <w:tc>
          <w:tcPr>
            <w:tcW w:w="0" w:type="auto"/>
            <w:tcBorders>
              <w:top w:val="single" w:sz="4" w:space="0" w:color="000000"/>
              <w:left w:val="single" w:sz="4" w:space="0" w:color="000000"/>
              <w:bottom w:val="single" w:sz="4" w:space="0" w:color="000000"/>
            </w:tcBorders>
            <w:vAlign w:val="bottom"/>
          </w:tcPr>
          <w:p w14:paraId="2680296F" w14:textId="77777777" w:rsidR="006D0C98" w:rsidRPr="00AE120B" w:rsidRDefault="00000000" w:rsidP="00576A28">
            <w:pPr>
              <w:keepLines/>
              <w:widowControl w:val="0"/>
              <w:tabs>
                <w:tab w:val="left" w:pos="-1080"/>
              </w:tabs>
              <w:suppressAutoHyphens w:val="0"/>
              <w:autoSpaceDE w:val="0"/>
              <w:ind w:left="15"/>
              <w:rPr>
                <w:b/>
                <w:bCs/>
                <w:sz w:val="22"/>
                <w:szCs w:val="22"/>
                <w:lang w:val="lv-LV"/>
              </w:rPr>
            </w:pPr>
            <w:r w:rsidRPr="00AE120B">
              <w:rPr>
                <w:b/>
                <w:bCs/>
                <w:sz w:val="22"/>
                <w:szCs w:val="22"/>
                <w:lang w:val="lv-LV"/>
              </w:rPr>
              <w:t>26. nedēļa</w:t>
            </w:r>
          </w:p>
        </w:tc>
        <w:tc>
          <w:tcPr>
            <w:tcW w:w="0" w:type="auto"/>
            <w:tcBorders>
              <w:top w:val="single" w:sz="4" w:space="0" w:color="000000"/>
              <w:left w:val="single" w:sz="4" w:space="0" w:color="000000"/>
              <w:bottom w:val="single" w:sz="4" w:space="0" w:color="000000"/>
            </w:tcBorders>
            <w:vAlign w:val="bottom"/>
          </w:tcPr>
          <w:p w14:paraId="1DC240A6" w14:textId="77777777" w:rsidR="006D0C98" w:rsidRPr="00AE120B" w:rsidRDefault="006D0C98" w:rsidP="00576A28">
            <w:pPr>
              <w:keepLines/>
              <w:widowControl w:val="0"/>
              <w:tabs>
                <w:tab w:val="left" w:pos="-1080"/>
              </w:tabs>
              <w:suppressAutoHyphens w:val="0"/>
              <w:autoSpaceDE w:val="0"/>
              <w:snapToGrid w:val="0"/>
              <w:ind w:left="15"/>
              <w:jc w:val="center"/>
              <w:rPr>
                <w:b/>
                <w:bCs/>
                <w:sz w:val="22"/>
                <w:szCs w:val="22"/>
                <w:lang w:val="lv-LV"/>
              </w:rPr>
            </w:pPr>
          </w:p>
        </w:tc>
        <w:tc>
          <w:tcPr>
            <w:tcW w:w="0" w:type="auto"/>
            <w:tcBorders>
              <w:top w:val="single" w:sz="4" w:space="0" w:color="000000"/>
              <w:left w:val="single" w:sz="4" w:space="0" w:color="000000"/>
              <w:bottom w:val="single" w:sz="4" w:space="0" w:color="000000"/>
            </w:tcBorders>
            <w:vAlign w:val="bottom"/>
          </w:tcPr>
          <w:p w14:paraId="4036D20F" w14:textId="77777777" w:rsidR="006D0C98" w:rsidRPr="00AE120B" w:rsidRDefault="006D0C98" w:rsidP="00576A28">
            <w:pPr>
              <w:keepLines/>
              <w:widowControl w:val="0"/>
              <w:tabs>
                <w:tab w:val="left" w:pos="-1080"/>
              </w:tabs>
              <w:suppressAutoHyphens w:val="0"/>
              <w:autoSpaceDE w:val="0"/>
              <w:snapToGrid w:val="0"/>
              <w:ind w:left="15"/>
              <w:jc w:val="center"/>
              <w:rPr>
                <w:b/>
                <w:bCs/>
                <w:sz w:val="22"/>
                <w:szCs w:val="22"/>
                <w:lang w:val="lv-LV"/>
              </w:rPr>
            </w:pPr>
          </w:p>
        </w:tc>
        <w:tc>
          <w:tcPr>
            <w:tcW w:w="0" w:type="auto"/>
            <w:tcBorders>
              <w:top w:val="single" w:sz="4" w:space="0" w:color="000000"/>
              <w:left w:val="single" w:sz="4" w:space="0" w:color="000000"/>
              <w:bottom w:val="single" w:sz="4" w:space="0" w:color="000000"/>
              <w:right w:val="single" w:sz="4" w:space="0" w:color="000000"/>
            </w:tcBorders>
            <w:vAlign w:val="bottom"/>
          </w:tcPr>
          <w:p w14:paraId="1225544E" w14:textId="77777777" w:rsidR="006D0C98" w:rsidRPr="00AE120B" w:rsidRDefault="006D0C98" w:rsidP="00576A28">
            <w:pPr>
              <w:keepLines/>
              <w:widowControl w:val="0"/>
              <w:suppressAutoHyphens w:val="0"/>
              <w:autoSpaceDE w:val="0"/>
              <w:snapToGrid w:val="0"/>
              <w:ind w:left="15"/>
              <w:rPr>
                <w:b/>
                <w:bCs/>
                <w:sz w:val="22"/>
                <w:szCs w:val="22"/>
                <w:lang w:val="lv-LV"/>
              </w:rPr>
            </w:pPr>
          </w:p>
        </w:tc>
      </w:tr>
      <w:tr w:rsidR="006D30D4" w14:paraId="3761BB95" w14:textId="77777777" w:rsidTr="00576A28">
        <w:trPr>
          <w:jc w:val="center"/>
        </w:trPr>
        <w:tc>
          <w:tcPr>
            <w:tcW w:w="0" w:type="auto"/>
            <w:tcBorders>
              <w:top w:val="single" w:sz="4" w:space="0" w:color="000000"/>
              <w:left w:val="single" w:sz="4" w:space="0" w:color="000000"/>
              <w:bottom w:val="single" w:sz="4" w:space="0" w:color="000000"/>
            </w:tcBorders>
            <w:vAlign w:val="bottom"/>
          </w:tcPr>
          <w:p w14:paraId="0EB069D9" w14:textId="77777777" w:rsidR="006D0C98" w:rsidRPr="00AE120B" w:rsidRDefault="00000000" w:rsidP="00576A28">
            <w:pPr>
              <w:keepLines/>
              <w:widowControl w:val="0"/>
              <w:tabs>
                <w:tab w:val="left" w:pos="-1080"/>
              </w:tabs>
              <w:suppressAutoHyphens w:val="0"/>
              <w:autoSpaceDE w:val="0"/>
              <w:ind w:left="15"/>
              <w:rPr>
                <w:sz w:val="22"/>
                <w:szCs w:val="22"/>
                <w:lang w:val="lv-LV"/>
              </w:rPr>
            </w:pPr>
            <w:r w:rsidRPr="00AE120B">
              <w:rPr>
                <w:sz w:val="22"/>
                <w:szCs w:val="22"/>
                <w:lang w:val="lv-LV"/>
              </w:rPr>
              <w:t xml:space="preserve">   Klīniska remisija</w:t>
            </w:r>
          </w:p>
        </w:tc>
        <w:tc>
          <w:tcPr>
            <w:tcW w:w="0" w:type="auto"/>
            <w:tcBorders>
              <w:top w:val="single" w:sz="4" w:space="0" w:color="000000"/>
              <w:left w:val="single" w:sz="4" w:space="0" w:color="000000"/>
              <w:bottom w:val="single" w:sz="4" w:space="0" w:color="000000"/>
            </w:tcBorders>
            <w:vAlign w:val="bottom"/>
          </w:tcPr>
          <w:p w14:paraId="20D9537F"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38,7%</w:t>
            </w:r>
          </w:p>
        </w:tc>
        <w:tc>
          <w:tcPr>
            <w:tcW w:w="0" w:type="auto"/>
            <w:tcBorders>
              <w:top w:val="single" w:sz="4" w:space="0" w:color="000000"/>
              <w:left w:val="single" w:sz="4" w:space="0" w:color="000000"/>
              <w:bottom w:val="single" w:sz="4" w:space="0" w:color="000000"/>
            </w:tcBorders>
            <w:vAlign w:val="bottom"/>
          </w:tcPr>
          <w:p w14:paraId="4C64E250"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28,4%</w:t>
            </w:r>
          </w:p>
        </w:tc>
        <w:tc>
          <w:tcPr>
            <w:tcW w:w="0" w:type="auto"/>
            <w:tcBorders>
              <w:top w:val="single" w:sz="4" w:space="0" w:color="000000"/>
              <w:left w:val="single" w:sz="4" w:space="0" w:color="000000"/>
              <w:bottom w:val="single" w:sz="4" w:space="0" w:color="000000"/>
              <w:right w:val="single" w:sz="4" w:space="0" w:color="000000"/>
            </w:tcBorders>
            <w:vAlign w:val="bottom"/>
          </w:tcPr>
          <w:p w14:paraId="554AF339"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0,075</w:t>
            </w:r>
          </w:p>
        </w:tc>
      </w:tr>
      <w:tr w:rsidR="006D30D4" w14:paraId="076683AC" w14:textId="77777777" w:rsidTr="00576A28">
        <w:trPr>
          <w:jc w:val="center"/>
        </w:trPr>
        <w:tc>
          <w:tcPr>
            <w:tcW w:w="0" w:type="auto"/>
            <w:tcBorders>
              <w:top w:val="single" w:sz="4" w:space="0" w:color="000000"/>
              <w:left w:val="single" w:sz="4" w:space="0" w:color="000000"/>
              <w:bottom w:val="single" w:sz="4" w:space="0" w:color="000000"/>
            </w:tcBorders>
          </w:tcPr>
          <w:p w14:paraId="3B660FDB" w14:textId="77777777" w:rsidR="006D0C98" w:rsidRPr="00AE120B" w:rsidRDefault="00000000" w:rsidP="00576A28">
            <w:pPr>
              <w:keepLines/>
              <w:widowControl w:val="0"/>
              <w:tabs>
                <w:tab w:val="left" w:pos="-1080"/>
              </w:tabs>
              <w:suppressAutoHyphens w:val="0"/>
              <w:autoSpaceDE w:val="0"/>
              <w:ind w:left="15"/>
              <w:rPr>
                <w:sz w:val="22"/>
                <w:szCs w:val="22"/>
                <w:lang w:val="lv-LV"/>
              </w:rPr>
            </w:pPr>
            <w:r w:rsidRPr="00AE120B">
              <w:rPr>
                <w:sz w:val="22"/>
                <w:szCs w:val="22"/>
                <w:lang w:val="lv-LV"/>
              </w:rPr>
              <w:t xml:space="preserve">   Klīniska atbildes reakcija </w:t>
            </w:r>
          </w:p>
        </w:tc>
        <w:tc>
          <w:tcPr>
            <w:tcW w:w="0" w:type="auto"/>
            <w:tcBorders>
              <w:top w:val="single" w:sz="4" w:space="0" w:color="000000"/>
              <w:left w:val="single" w:sz="4" w:space="0" w:color="000000"/>
              <w:bottom w:val="single" w:sz="4" w:space="0" w:color="000000"/>
            </w:tcBorders>
          </w:tcPr>
          <w:p w14:paraId="557B1E66"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59,1%</w:t>
            </w:r>
          </w:p>
        </w:tc>
        <w:tc>
          <w:tcPr>
            <w:tcW w:w="0" w:type="auto"/>
            <w:tcBorders>
              <w:top w:val="single" w:sz="4" w:space="0" w:color="000000"/>
              <w:left w:val="single" w:sz="4" w:space="0" w:color="000000"/>
              <w:bottom w:val="single" w:sz="4" w:space="0" w:color="000000"/>
            </w:tcBorders>
          </w:tcPr>
          <w:p w14:paraId="6F4A00B9"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48,4%</w:t>
            </w:r>
          </w:p>
        </w:tc>
        <w:tc>
          <w:tcPr>
            <w:tcW w:w="0" w:type="auto"/>
            <w:tcBorders>
              <w:top w:val="single" w:sz="4" w:space="0" w:color="000000"/>
              <w:left w:val="single" w:sz="4" w:space="0" w:color="000000"/>
              <w:bottom w:val="single" w:sz="4" w:space="0" w:color="000000"/>
              <w:right w:val="single" w:sz="4" w:space="0" w:color="000000"/>
            </w:tcBorders>
          </w:tcPr>
          <w:p w14:paraId="050AB8F7"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0,073</w:t>
            </w:r>
          </w:p>
        </w:tc>
      </w:tr>
      <w:tr w:rsidR="006D30D4" w14:paraId="496DADC7" w14:textId="77777777" w:rsidTr="00576A28">
        <w:trPr>
          <w:jc w:val="center"/>
        </w:trPr>
        <w:tc>
          <w:tcPr>
            <w:tcW w:w="0" w:type="auto"/>
            <w:tcBorders>
              <w:top w:val="single" w:sz="4" w:space="0" w:color="000000"/>
              <w:left w:val="single" w:sz="4" w:space="0" w:color="000000"/>
              <w:bottom w:val="single" w:sz="4" w:space="0" w:color="000000"/>
            </w:tcBorders>
            <w:vAlign w:val="bottom"/>
          </w:tcPr>
          <w:p w14:paraId="02D609D9" w14:textId="77777777" w:rsidR="006D0C98" w:rsidRPr="00AE120B" w:rsidRDefault="00000000" w:rsidP="00576A28">
            <w:pPr>
              <w:keepLines/>
              <w:widowControl w:val="0"/>
              <w:tabs>
                <w:tab w:val="left" w:pos="-1080"/>
              </w:tabs>
              <w:suppressAutoHyphens w:val="0"/>
              <w:autoSpaceDE w:val="0"/>
              <w:ind w:left="15"/>
              <w:rPr>
                <w:b/>
                <w:bCs/>
                <w:sz w:val="22"/>
                <w:szCs w:val="22"/>
                <w:lang w:val="lv-LV"/>
              </w:rPr>
            </w:pPr>
            <w:r w:rsidRPr="00AE120B">
              <w:rPr>
                <w:b/>
                <w:bCs/>
                <w:sz w:val="22"/>
                <w:szCs w:val="22"/>
                <w:lang w:val="lv-LV"/>
              </w:rPr>
              <w:t>52. nedēļa</w:t>
            </w:r>
          </w:p>
        </w:tc>
        <w:tc>
          <w:tcPr>
            <w:tcW w:w="0" w:type="auto"/>
            <w:tcBorders>
              <w:top w:val="single" w:sz="4" w:space="0" w:color="000000"/>
              <w:left w:val="single" w:sz="4" w:space="0" w:color="000000"/>
              <w:bottom w:val="single" w:sz="4" w:space="0" w:color="000000"/>
            </w:tcBorders>
            <w:vAlign w:val="bottom"/>
          </w:tcPr>
          <w:p w14:paraId="68446B53" w14:textId="77777777" w:rsidR="006D0C98" w:rsidRPr="00AE120B" w:rsidRDefault="006D0C98" w:rsidP="00576A28">
            <w:pPr>
              <w:keepLines/>
              <w:widowControl w:val="0"/>
              <w:tabs>
                <w:tab w:val="left" w:pos="-1080"/>
              </w:tabs>
              <w:suppressAutoHyphens w:val="0"/>
              <w:autoSpaceDE w:val="0"/>
              <w:snapToGrid w:val="0"/>
              <w:ind w:left="15"/>
              <w:jc w:val="center"/>
              <w:rPr>
                <w:b/>
                <w:bCs/>
                <w:sz w:val="22"/>
                <w:szCs w:val="22"/>
                <w:lang w:val="lv-LV"/>
              </w:rPr>
            </w:pPr>
          </w:p>
        </w:tc>
        <w:tc>
          <w:tcPr>
            <w:tcW w:w="0" w:type="auto"/>
            <w:tcBorders>
              <w:top w:val="single" w:sz="4" w:space="0" w:color="000000"/>
              <w:left w:val="single" w:sz="4" w:space="0" w:color="000000"/>
              <w:bottom w:val="single" w:sz="4" w:space="0" w:color="000000"/>
            </w:tcBorders>
            <w:vAlign w:val="bottom"/>
          </w:tcPr>
          <w:p w14:paraId="23D6306A" w14:textId="77777777" w:rsidR="006D0C98" w:rsidRPr="00AE120B" w:rsidRDefault="006D0C98" w:rsidP="00576A28">
            <w:pPr>
              <w:keepLines/>
              <w:widowControl w:val="0"/>
              <w:tabs>
                <w:tab w:val="left" w:pos="-1080"/>
              </w:tabs>
              <w:suppressAutoHyphens w:val="0"/>
              <w:autoSpaceDE w:val="0"/>
              <w:snapToGrid w:val="0"/>
              <w:ind w:left="15"/>
              <w:jc w:val="center"/>
              <w:rPr>
                <w:b/>
                <w:bCs/>
                <w:sz w:val="22"/>
                <w:szCs w:val="22"/>
                <w:lang w:val="lv-LV"/>
              </w:rPr>
            </w:pPr>
          </w:p>
        </w:tc>
        <w:tc>
          <w:tcPr>
            <w:tcW w:w="0" w:type="auto"/>
            <w:tcBorders>
              <w:top w:val="single" w:sz="4" w:space="0" w:color="000000"/>
              <w:left w:val="single" w:sz="4" w:space="0" w:color="000000"/>
              <w:bottom w:val="single" w:sz="4" w:space="0" w:color="000000"/>
              <w:right w:val="single" w:sz="4" w:space="0" w:color="000000"/>
            </w:tcBorders>
            <w:vAlign w:val="bottom"/>
          </w:tcPr>
          <w:p w14:paraId="6B0C1425" w14:textId="77777777" w:rsidR="006D0C98" w:rsidRPr="00AE120B" w:rsidRDefault="006D0C98" w:rsidP="00576A28">
            <w:pPr>
              <w:keepLines/>
              <w:widowControl w:val="0"/>
              <w:suppressAutoHyphens w:val="0"/>
              <w:autoSpaceDE w:val="0"/>
              <w:snapToGrid w:val="0"/>
              <w:ind w:left="15"/>
              <w:rPr>
                <w:b/>
                <w:bCs/>
                <w:sz w:val="22"/>
                <w:szCs w:val="22"/>
                <w:lang w:val="lv-LV"/>
              </w:rPr>
            </w:pPr>
          </w:p>
        </w:tc>
      </w:tr>
      <w:tr w:rsidR="006D30D4" w14:paraId="35BB20CB" w14:textId="77777777" w:rsidTr="00576A28">
        <w:trPr>
          <w:jc w:val="center"/>
        </w:trPr>
        <w:tc>
          <w:tcPr>
            <w:tcW w:w="0" w:type="auto"/>
            <w:tcBorders>
              <w:top w:val="single" w:sz="4" w:space="0" w:color="000000"/>
              <w:left w:val="single" w:sz="4" w:space="0" w:color="000000"/>
              <w:bottom w:val="single" w:sz="4" w:space="0" w:color="000000"/>
            </w:tcBorders>
            <w:vAlign w:val="bottom"/>
          </w:tcPr>
          <w:p w14:paraId="0FB07926" w14:textId="77777777" w:rsidR="006D0C98" w:rsidRPr="00AE120B" w:rsidRDefault="00000000" w:rsidP="00576A28">
            <w:pPr>
              <w:keepLines/>
              <w:widowControl w:val="0"/>
              <w:tabs>
                <w:tab w:val="left" w:pos="-1080"/>
              </w:tabs>
              <w:suppressAutoHyphens w:val="0"/>
              <w:autoSpaceDE w:val="0"/>
              <w:ind w:left="15"/>
              <w:rPr>
                <w:sz w:val="22"/>
                <w:szCs w:val="22"/>
                <w:lang w:val="lv-LV"/>
              </w:rPr>
            </w:pPr>
            <w:r w:rsidRPr="00AE120B">
              <w:rPr>
                <w:sz w:val="22"/>
                <w:szCs w:val="22"/>
                <w:lang w:val="lv-LV"/>
              </w:rPr>
              <w:t xml:space="preserve">   Klīniska remisija</w:t>
            </w:r>
          </w:p>
        </w:tc>
        <w:tc>
          <w:tcPr>
            <w:tcW w:w="0" w:type="auto"/>
            <w:tcBorders>
              <w:top w:val="single" w:sz="4" w:space="0" w:color="000000"/>
              <w:left w:val="single" w:sz="4" w:space="0" w:color="000000"/>
              <w:bottom w:val="single" w:sz="4" w:space="0" w:color="000000"/>
            </w:tcBorders>
            <w:vAlign w:val="bottom"/>
          </w:tcPr>
          <w:p w14:paraId="00244FB8"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33,3%</w:t>
            </w:r>
          </w:p>
        </w:tc>
        <w:tc>
          <w:tcPr>
            <w:tcW w:w="0" w:type="auto"/>
            <w:tcBorders>
              <w:top w:val="single" w:sz="4" w:space="0" w:color="000000"/>
              <w:left w:val="single" w:sz="4" w:space="0" w:color="000000"/>
              <w:bottom w:val="single" w:sz="4" w:space="0" w:color="000000"/>
            </w:tcBorders>
            <w:vAlign w:val="bottom"/>
          </w:tcPr>
          <w:p w14:paraId="0C130011"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23,2%</w:t>
            </w:r>
          </w:p>
        </w:tc>
        <w:tc>
          <w:tcPr>
            <w:tcW w:w="0" w:type="auto"/>
            <w:tcBorders>
              <w:top w:val="single" w:sz="4" w:space="0" w:color="000000"/>
              <w:left w:val="single" w:sz="4" w:space="0" w:color="000000"/>
              <w:bottom w:val="single" w:sz="4" w:space="0" w:color="000000"/>
              <w:right w:val="single" w:sz="4" w:space="0" w:color="000000"/>
            </w:tcBorders>
            <w:vAlign w:val="bottom"/>
          </w:tcPr>
          <w:p w14:paraId="4FF644D3"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0,100</w:t>
            </w:r>
          </w:p>
        </w:tc>
      </w:tr>
      <w:tr w:rsidR="006D30D4" w14:paraId="621ACF1F" w14:textId="77777777" w:rsidTr="00576A28">
        <w:trPr>
          <w:jc w:val="center"/>
        </w:trPr>
        <w:tc>
          <w:tcPr>
            <w:tcW w:w="0" w:type="auto"/>
            <w:tcBorders>
              <w:top w:val="single" w:sz="4" w:space="0" w:color="000000"/>
              <w:left w:val="single" w:sz="4" w:space="0" w:color="000000"/>
              <w:bottom w:val="single" w:sz="4" w:space="0" w:color="000000"/>
            </w:tcBorders>
          </w:tcPr>
          <w:p w14:paraId="66E5E79B" w14:textId="77777777" w:rsidR="006D0C98" w:rsidRPr="00AE120B" w:rsidRDefault="00000000" w:rsidP="00576A28">
            <w:pPr>
              <w:keepLines/>
              <w:widowControl w:val="0"/>
              <w:tabs>
                <w:tab w:val="left" w:pos="-1080"/>
              </w:tabs>
              <w:suppressAutoHyphens w:val="0"/>
              <w:autoSpaceDE w:val="0"/>
              <w:ind w:left="15"/>
              <w:rPr>
                <w:sz w:val="22"/>
                <w:szCs w:val="22"/>
                <w:lang w:val="lv-LV"/>
              </w:rPr>
            </w:pPr>
            <w:r w:rsidRPr="00AE120B">
              <w:rPr>
                <w:sz w:val="22"/>
                <w:szCs w:val="22"/>
                <w:lang w:val="lv-LV"/>
              </w:rPr>
              <w:t xml:space="preserve">   Klīniska atbildes reakcija </w:t>
            </w:r>
          </w:p>
        </w:tc>
        <w:tc>
          <w:tcPr>
            <w:tcW w:w="0" w:type="auto"/>
            <w:tcBorders>
              <w:top w:val="single" w:sz="4" w:space="0" w:color="000000"/>
              <w:left w:val="single" w:sz="4" w:space="0" w:color="000000"/>
              <w:bottom w:val="single" w:sz="4" w:space="0" w:color="000000"/>
            </w:tcBorders>
          </w:tcPr>
          <w:p w14:paraId="1CF319AD"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41,9%</w:t>
            </w:r>
          </w:p>
        </w:tc>
        <w:tc>
          <w:tcPr>
            <w:tcW w:w="0" w:type="auto"/>
            <w:tcBorders>
              <w:top w:val="single" w:sz="4" w:space="0" w:color="000000"/>
              <w:left w:val="single" w:sz="4" w:space="0" w:color="000000"/>
              <w:bottom w:val="single" w:sz="4" w:space="0" w:color="000000"/>
            </w:tcBorders>
          </w:tcPr>
          <w:p w14:paraId="352CB8B2"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28,4%</w:t>
            </w:r>
          </w:p>
        </w:tc>
        <w:tc>
          <w:tcPr>
            <w:tcW w:w="0" w:type="auto"/>
            <w:tcBorders>
              <w:top w:val="single" w:sz="4" w:space="0" w:color="000000"/>
              <w:left w:val="single" w:sz="4" w:space="0" w:color="000000"/>
              <w:bottom w:val="single" w:sz="4" w:space="0" w:color="000000"/>
              <w:right w:val="single" w:sz="4" w:space="0" w:color="000000"/>
            </w:tcBorders>
          </w:tcPr>
          <w:p w14:paraId="0FB65D02" w14:textId="77777777" w:rsidR="006D0C98" w:rsidRPr="00AE120B" w:rsidRDefault="00000000" w:rsidP="00576A28">
            <w:pPr>
              <w:keepLines/>
              <w:widowControl w:val="0"/>
              <w:tabs>
                <w:tab w:val="left" w:pos="-1080"/>
              </w:tabs>
              <w:suppressAutoHyphens w:val="0"/>
              <w:autoSpaceDE w:val="0"/>
              <w:ind w:left="15"/>
              <w:jc w:val="center"/>
              <w:rPr>
                <w:sz w:val="22"/>
                <w:szCs w:val="22"/>
                <w:lang w:val="lv-LV"/>
              </w:rPr>
            </w:pPr>
            <w:r w:rsidRPr="00AE120B">
              <w:rPr>
                <w:sz w:val="22"/>
                <w:szCs w:val="22"/>
                <w:lang w:val="lv-LV"/>
              </w:rPr>
              <w:t>0,038</w:t>
            </w:r>
          </w:p>
        </w:tc>
      </w:tr>
      <w:tr w:rsidR="006D30D4" w14:paraId="4CEE9810" w14:textId="77777777" w:rsidTr="00576A28">
        <w:trPr>
          <w:jc w:val="center"/>
        </w:trPr>
        <w:tc>
          <w:tcPr>
            <w:tcW w:w="0" w:type="auto"/>
            <w:gridSpan w:val="4"/>
            <w:tcBorders>
              <w:top w:val="single" w:sz="4" w:space="0" w:color="000000"/>
              <w:left w:val="single" w:sz="4" w:space="0" w:color="000000"/>
              <w:bottom w:val="single" w:sz="4" w:space="0" w:color="000000"/>
              <w:right w:val="single" w:sz="4" w:space="0" w:color="000000"/>
            </w:tcBorders>
          </w:tcPr>
          <w:p w14:paraId="3988B759" w14:textId="77777777" w:rsidR="006D0C98" w:rsidRPr="00AE120B" w:rsidRDefault="00000000" w:rsidP="00576A28">
            <w:pPr>
              <w:keepLines/>
              <w:widowControl w:val="0"/>
              <w:tabs>
                <w:tab w:val="left" w:pos="-1080"/>
              </w:tabs>
              <w:suppressAutoHyphens w:val="0"/>
              <w:autoSpaceDE w:val="0"/>
              <w:ind w:left="15"/>
              <w:rPr>
                <w:sz w:val="22"/>
                <w:szCs w:val="22"/>
                <w:lang w:val="lv-LV"/>
              </w:rPr>
            </w:pPr>
            <w:r w:rsidRPr="00AE120B">
              <w:rPr>
                <w:sz w:val="22"/>
                <w:szCs w:val="22"/>
                <w:lang w:val="lv-LV"/>
              </w:rPr>
              <w:t>* salīdzināta p vērtība standarta devai pret mazu devu</w:t>
            </w:r>
          </w:p>
        </w:tc>
      </w:tr>
    </w:tbl>
    <w:p w14:paraId="784C89A2" w14:textId="77777777" w:rsidR="006D0C98" w:rsidRPr="00AE120B" w:rsidRDefault="00000000" w:rsidP="006D0C98">
      <w:pPr>
        <w:keepNext/>
        <w:keepLines/>
        <w:widowControl w:val="0"/>
        <w:tabs>
          <w:tab w:val="left" w:pos="1294"/>
        </w:tabs>
        <w:suppressAutoHyphens w:val="0"/>
        <w:autoSpaceDE w:val="0"/>
        <w:rPr>
          <w:b/>
          <w:bCs/>
          <w:sz w:val="22"/>
          <w:szCs w:val="22"/>
          <w:lang w:val="lv-LV"/>
        </w:rPr>
      </w:pPr>
      <w:r w:rsidRPr="00AE120B">
        <w:rPr>
          <w:sz w:val="22"/>
          <w:szCs w:val="22"/>
          <w:lang w:val="lv-LV"/>
        </w:rPr>
        <w:lastRenderedPageBreak/>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4025"/>
        <w:gridCol w:w="1656"/>
        <w:gridCol w:w="1619"/>
        <w:gridCol w:w="1140"/>
        <w:gridCol w:w="35"/>
      </w:tblGrid>
      <w:tr w:rsidR="006D30D4" w14:paraId="775BFA44" w14:textId="77777777" w:rsidTr="00BB5C28">
        <w:tc>
          <w:tcPr>
            <w:tcW w:w="8475" w:type="dxa"/>
            <w:gridSpan w:val="5"/>
            <w:tcBorders>
              <w:top w:val="single" w:sz="4" w:space="0" w:color="000000"/>
              <w:left w:val="single" w:sz="4" w:space="0" w:color="000000"/>
              <w:bottom w:val="single" w:sz="4" w:space="0" w:color="000000"/>
              <w:right w:val="single" w:sz="4" w:space="0" w:color="000000"/>
            </w:tcBorders>
          </w:tcPr>
          <w:p w14:paraId="2B48F44E" w14:textId="77777777" w:rsidR="006D0C98" w:rsidRPr="00AE120B" w:rsidRDefault="00000000" w:rsidP="00576A28">
            <w:pPr>
              <w:keepNext/>
              <w:widowControl w:val="0"/>
              <w:tabs>
                <w:tab w:val="left" w:pos="-878"/>
              </w:tabs>
              <w:suppressAutoHyphens w:val="0"/>
              <w:autoSpaceDE w:val="0"/>
              <w:jc w:val="center"/>
              <w:rPr>
                <w:b/>
                <w:bCs/>
                <w:sz w:val="22"/>
                <w:szCs w:val="22"/>
                <w:lang w:val="lv-LV"/>
              </w:rPr>
            </w:pPr>
            <w:r w:rsidRPr="00AE120B">
              <w:rPr>
                <w:b/>
                <w:bCs/>
                <w:sz w:val="22"/>
                <w:szCs w:val="22"/>
                <w:lang w:val="lv-LV"/>
              </w:rPr>
              <w:t>20. tabula. Pediatriskais KS pētījums</w:t>
            </w:r>
          </w:p>
          <w:p w14:paraId="28D10FE8" w14:textId="77777777" w:rsidR="006D0C98" w:rsidRPr="00AE120B" w:rsidRDefault="00000000" w:rsidP="00576A28">
            <w:pPr>
              <w:keepNext/>
              <w:widowControl w:val="0"/>
              <w:tabs>
                <w:tab w:val="left" w:pos="-878"/>
              </w:tabs>
              <w:suppressAutoHyphens w:val="0"/>
              <w:autoSpaceDE w:val="0"/>
              <w:jc w:val="center"/>
              <w:rPr>
                <w:sz w:val="22"/>
                <w:szCs w:val="22"/>
                <w:lang w:val="lv-LV"/>
              </w:rPr>
            </w:pPr>
            <w:r w:rsidRPr="00AE120B">
              <w:rPr>
                <w:b/>
                <w:bCs/>
                <w:sz w:val="22"/>
                <w:szCs w:val="22"/>
                <w:lang w:val="lv-LV"/>
              </w:rPr>
              <w:t>Kortikosteroīdu vai imūnmodulatoru lietošanas pārtraukšana un fistulas remisija</w:t>
            </w:r>
          </w:p>
        </w:tc>
      </w:tr>
      <w:tr w:rsidR="006D30D4" w14:paraId="6EFF634E" w14:textId="77777777" w:rsidTr="00BB5C28">
        <w:tc>
          <w:tcPr>
            <w:tcW w:w="4025" w:type="dxa"/>
            <w:tcBorders>
              <w:top w:val="single" w:sz="4" w:space="0" w:color="000000"/>
              <w:left w:val="single" w:sz="4" w:space="0" w:color="000000"/>
              <w:bottom w:val="single" w:sz="4" w:space="0" w:color="000000"/>
            </w:tcBorders>
          </w:tcPr>
          <w:p w14:paraId="1E9CEB61" w14:textId="77777777" w:rsidR="006D0C98" w:rsidRPr="00AE120B" w:rsidRDefault="006D0C98" w:rsidP="00576A28">
            <w:pPr>
              <w:keepNext/>
              <w:widowControl w:val="0"/>
              <w:tabs>
                <w:tab w:val="left" w:pos="-1080"/>
              </w:tabs>
              <w:suppressAutoHyphens w:val="0"/>
              <w:autoSpaceDE w:val="0"/>
              <w:snapToGrid w:val="0"/>
              <w:jc w:val="center"/>
              <w:rPr>
                <w:b/>
                <w:bCs/>
                <w:sz w:val="22"/>
                <w:szCs w:val="22"/>
                <w:lang w:val="lv-LV"/>
              </w:rPr>
            </w:pPr>
          </w:p>
        </w:tc>
        <w:tc>
          <w:tcPr>
            <w:tcW w:w="1656" w:type="dxa"/>
            <w:tcBorders>
              <w:top w:val="single" w:sz="4" w:space="0" w:color="000000"/>
              <w:left w:val="single" w:sz="4" w:space="0" w:color="000000"/>
              <w:bottom w:val="single" w:sz="4" w:space="0" w:color="000000"/>
            </w:tcBorders>
          </w:tcPr>
          <w:p w14:paraId="04FEB8A4" w14:textId="77777777" w:rsidR="006D0C98" w:rsidRPr="00AE120B" w:rsidRDefault="00000000" w:rsidP="00576A28">
            <w:pPr>
              <w:keepNext/>
              <w:widowControl w:val="0"/>
              <w:tabs>
                <w:tab w:val="left" w:pos="-1080"/>
              </w:tabs>
              <w:suppressAutoHyphens w:val="0"/>
              <w:autoSpaceDE w:val="0"/>
              <w:ind w:left="15"/>
              <w:jc w:val="center"/>
              <w:rPr>
                <w:b/>
                <w:bCs/>
                <w:sz w:val="22"/>
                <w:szCs w:val="22"/>
                <w:lang w:val="lv-LV"/>
              </w:rPr>
            </w:pPr>
            <w:r w:rsidRPr="00AE120B">
              <w:rPr>
                <w:b/>
                <w:bCs/>
                <w:sz w:val="22"/>
                <w:szCs w:val="22"/>
                <w:lang w:val="lv-LV"/>
              </w:rPr>
              <w:t>Standarta deva</w:t>
            </w:r>
          </w:p>
          <w:p w14:paraId="3AFE1B3C" w14:textId="77777777" w:rsidR="006D0C98" w:rsidRPr="00AE120B" w:rsidRDefault="00000000" w:rsidP="00576A28">
            <w:pPr>
              <w:keepNext/>
              <w:widowControl w:val="0"/>
              <w:tabs>
                <w:tab w:val="left" w:pos="-1080"/>
              </w:tabs>
              <w:suppressAutoHyphens w:val="0"/>
              <w:autoSpaceDE w:val="0"/>
              <w:ind w:left="15"/>
              <w:jc w:val="center"/>
              <w:rPr>
                <w:b/>
                <w:bCs/>
                <w:sz w:val="22"/>
                <w:szCs w:val="22"/>
                <w:lang w:val="lv-LV"/>
              </w:rPr>
            </w:pPr>
            <w:r w:rsidRPr="00AE120B">
              <w:rPr>
                <w:b/>
                <w:bCs/>
                <w:sz w:val="22"/>
                <w:szCs w:val="22"/>
                <w:lang w:val="lv-LV"/>
              </w:rPr>
              <w:t xml:space="preserve">40/20 mg reizi 2 ned. </w:t>
            </w:r>
          </w:p>
        </w:tc>
        <w:tc>
          <w:tcPr>
            <w:tcW w:w="1619" w:type="dxa"/>
            <w:tcBorders>
              <w:top w:val="single" w:sz="4" w:space="0" w:color="000000"/>
              <w:left w:val="single" w:sz="4" w:space="0" w:color="000000"/>
              <w:bottom w:val="single" w:sz="4" w:space="0" w:color="000000"/>
            </w:tcBorders>
          </w:tcPr>
          <w:p w14:paraId="4167945B" w14:textId="77777777" w:rsidR="006D0C98" w:rsidRPr="00AE120B" w:rsidRDefault="00000000" w:rsidP="00576A28">
            <w:pPr>
              <w:keepNext/>
              <w:widowControl w:val="0"/>
              <w:tabs>
                <w:tab w:val="left" w:pos="-1080"/>
              </w:tabs>
              <w:suppressAutoHyphens w:val="0"/>
              <w:autoSpaceDE w:val="0"/>
              <w:ind w:left="15"/>
              <w:jc w:val="center"/>
              <w:rPr>
                <w:b/>
                <w:bCs/>
                <w:sz w:val="22"/>
                <w:szCs w:val="22"/>
                <w:lang w:val="lv-LV"/>
              </w:rPr>
            </w:pPr>
            <w:r w:rsidRPr="00AE120B">
              <w:rPr>
                <w:b/>
                <w:bCs/>
                <w:sz w:val="22"/>
                <w:szCs w:val="22"/>
                <w:lang w:val="lv-LV"/>
              </w:rPr>
              <w:t>Maza deva</w:t>
            </w:r>
          </w:p>
          <w:p w14:paraId="3DB32C71" w14:textId="77777777" w:rsidR="006D0C98" w:rsidRPr="00AE120B" w:rsidRDefault="00000000" w:rsidP="00576A28">
            <w:pPr>
              <w:keepNext/>
              <w:widowControl w:val="0"/>
              <w:tabs>
                <w:tab w:val="left" w:pos="-1080"/>
              </w:tabs>
              <w:suppressAutoHyphens w:val="0"/>
              <w:autoSpaceDE w:val="0"/>
              <w:ind w:left="15"/>
              <w:jc w:val="center"/>
              <w:rPr>
                <w:b/>
                <w:bCs/>
                <w:sz w:val="22"/>
                <w:szCs w:val="22"/>
                <w:lang w:val="lv-LV"/>
              </w:rPr>
            </w:pPr>
            <w:r w:rsidRPr="00AE120B">
              <w:rPr>
                <w:b/>
                <w:bCs/>
                <w:sz w:val="22"/>
                <w:szCs w:val="22"/>
                <w:lang w:val="lv-LV"/>
              </w:rPr>
              <w:t xml:space="preserve">20/10 mg reizi 2 ned.  </w:t>
            </w:r>
          </w:p>
        </w:tc>
        <w:tc>
          <w:tcPr>
            <w:tcW w:w="1175" w:type="dxa"/>
            <w:gridSpan w:val="2"/>
            <w:tcBorders>
              <w:top w:val="single" w:sz="4" w:space="0" w:color="000000"/>
              <w:left w:val="single" w:sz="4" w:space="0" w:color="000000"/>
              <w:bottom w:val="single" w:sz="4" w:space="0" w:color="000000"/>
              <w:right w:val="single" w:sz="4" w:space="0" w:color="000000"/>
            </w:tcBorders>
          </w:tcPr>
          <w:p w14:paraId="1DBCCC89"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b/>
                <w:bCs/>
                <w:sz w:val="22"/>
                <w:szCs w:val="22"/>
                <w:lang w:val="lv-LV"/>
              </w:rPr>
              <w:t>P vērtība</w:t>
            </w:r>
            <w:r w:rsidRPr="00AE120B">
              <w:rPr>
                <w:b/>
                <w:bCs/>
                <w:sz w:val="22"/>
                <w:szCs w:val="22"/>
                <w:vertAlign w:val="superscript"/>
                <w:lang w:val="lv-LV"/>
              </w:rPr>
              <w:t>1</w:t>
            </w:r>
          </w:p>
        </w:tc>
      </w:tr>
      <w:tr w:rsidR="006D30D4" w14:paraId="7B40628A" w14:textId="77777777" w:rsidTr="00BB5C28">
        <w:tc>
          <w:tcPr>
            <w:tcW w:w="4025" w:type="dxa"/>
            <w:tcBorders>
              <w:top w:val="single" w:sz="4" w:space="0" w:color="000000"/>
              <w:left w:val="single" w:sz="4" w:space="0" w:color="000000"/>
              <w:bottom w:val="single" w:sz="4" w:space="0" w:color="000000"/>
            </w:tcBorders>
            <w:vAlign w:val="bottom"/>
          </w:tcPr>
          <w:p w14:paraId="5691A8BC" w14:textId="77777777" w:rsidR="006D0C98" w:rsidRPr="00AE120B" w:rsidRDefault="00000000" w:rsidP="00576A28">
            <w:pPr>
              <w:keepNext/>
              <w:widowControl w:val="0"/>
              <w:tabs>
                <w:tab w:val="left" w:pos="-1080"/>
              </w:tabs>
              <w:suppressAutoHyphens w:val="0"/>
              <w:autoSpaceDE w:val="0"/>
              <w:rPr>
                <w:b/>
                <w:sz w:val="22"/>
                <w:szCs w:val="22"/>
                <w:lang w:val="lv-LV"/>
              </w:rPr>
            </w:pPr>
            <w:r w:rsidRPr="00AE120B">
              <w:rPr>
                <w:b/>
                <w:sz w:val="22"/>
                <w:szCs w:val="22"/>
                <w:lang w:val="lv-LV"/>
              </w:rPr>
              <w:t>Pārtraukta kortikosteroīdu lietošana</w:t>
            </w:r>
          </w:p>
        </w:tc>
        <w:tc>
          <w:tcPr>
            <w:tcW w:w="1656" w:type="dxa"/>
            <w:tcBorders>
              <w:top w:val="single" w:sz="4" w:space="0" w:color="000000"/>
              <w:left w:val="single" w:sz="4" w:space="0" w:color="000000"/>
              <w:bottom w:val="single" w:sz="4" w:space="0" w:color="000000"/>
            </w:tcBorders>
            <w:vAlign w:val="bottom"/>
          </w:tcPr>
          <w:p w14:paraId="2D0328D0" w14:textId="77777777" w:rsidR="006D0C98" w:rsidRPr="00AE120B" w:rsidRDefault="00000000" w:rsidP="00576A28">
            <w:pPr>
              <w:keepNext/>
              <w:widowControl w:val="0"/>
              <w:tabs>
                <w:tab w:val="left" w:pos="-1080"/>
              </w:tabs>
              <w:suppressAutoHyphens w:val="0"/>
              <w:autoSpaceDE w:val="0"/>
              <w:ind w:left="15"/>
              <w:jc w:val="center"/>
              <w:rPr>
                <w:b/>
                <w:sz w:val="22"/>
                <w:szCs w:val="22"/>
                <w:lang w:val="lv-LV"/>
              </w:rPr>
            </w:pPr>
            <w:r w:rsidRPr="00AE120B">
              <w:rPr>
                <w:b/>
                <w:sz w:val="22"/>
                <w:szCs w:val="22"/>
                <w:lang w:val="lv-LV"/>
              </w:rPr>
              <w:t>N= 33</w:t>
            </w:r>
          </w:p>
        </w:tc>
        <w:tc>
          <w:tcPr>
            <w:tcW w:w="1619" w:type="dxa"/>
            <w:tcBorders>
              <w:top w:val="single" w:sz="4" w:space="0" w:color="000000"/>
              <w:left w:val="single" w:sz="4" w:space="0" w:color="000000"/>
              <w:bottom w:val="single" w:sz="4" w:space="0" w:color="000000"/>
            </w:tcBorders>
            <w:vAlign w:val="bottom"/>
          </w:tcPr>
          <w:p w14:paraId="6D417858" w14:textId="77777777" w:rsidR="006D0C98" w:rsidRPr="00AE120B" w:rsidRDefault="00000000" w:rsidP="00576A28">
            <w:pPr>
              <w:keepNext/>
              <w:widowControl w:val="0"/>
              <w:tabs>
                <w:tab w:val="left" w:pos="-1080"/>
              </w:tabs>
              <w:suppressAutoHyphens w:val="0"/>
              <w:autoSpaceDE w:val="0"/>
              <w:ind w:left="15"/>
              <w:jc w:val="center"/>
              <w:rPr>
                <w:b/>
                <w:sz w:val="22"/>
                <w:szCs w:val="22"/>
                <w:lang w:val="lv-LV"/>
              </w:rPr>
            </w:pPr>
            <w:r w:rsidRPr="00AE120B">
              <w:rPr>
                <w:b/>
                <w:sz w:val="22"/>
                <w:szCs w:val="22"/>
                <w:lang w:val="lv-LV"/>
              </w:rPr>
              <w:t>N=38</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03B2BE6F" w14:textId="77777777" w:rsidR="006D0C98" w:rsidRPr="00AE120B" w:rsidRDefault="006D0C98" w:rsidP="00576A28">
            <w:pPr>
              <w:keepNext/>
              <w:widowControl w:val="0"/>
              <w:suppressAutoHyphens w:val="0"/>
              <w:autoSpaceDE w:val="0"/>
              <w:snapToGrid w:val="0"/>
              <w:ind w:left="15"/>
              <w:rPr>
                <w:b/>
                <w:sz w:val="22"/>
                <w:szCs w:val="22"/>
                <w:lang w:val="lv-LV"/>
              </w:rPr>
            </w:pPr>
          </w:p>
        </w:tc>
      </w:tr>
      <w:tr w:rsidR="006D30D4" w14:paraId="0FEB6D6A" w14:textId="77777777" w:rsidTr="00BB5C28">
        <w:tc>
          <w:tcPr>
            <w:tcW w:w="4025" w:type="dxa"/>
            <w:tcBorders>
              <w:top w:val="single" w:sz="4" w:space="0" w:color="000000"/>
              <w:left w:val="single" w:sz="4" w:space="0" w:color="000000"/>
              <w:bottom w:val="single" w:sz="4" w:space="0" w:color="000000"/>
            </w:tcBorders>
            <w:vAlign w:val="bottom"/>
          </w:tcPr>
          <w:p w14:paraId="70114D81" w14:textId="77777777" w:rsidR="006D0C98" w:rsidRPr="00AE120B" w:rsidRDefault="00000000" w:rsidP="00576A28">
            <w:pPr>
              <w:keepNext/>
              <w:widowControl w:val="0"/>
              <w:tabs>
                <w:tab w:val="left" w:pos="-1080"/>
              </w:tabs>
              <w:suppressAutoHyphens w:val="0"/>
              <w:autoSpaceDE w:val="0"/>
              <w:rPr>
                <w:sz w:val="22"/>
                <w:szCs w:val="22"/>
                <w:lang w:val="lv-LV"/>
              </w:rPr>
            </w:pPr>
            <w:r w:rsidRPr="00AE120B">
              <w:rPr>
                <w:bCs/>
                <w:sz w:val="22"/>
                <w:szCs w:val="22"/>
                <w:lang w:val="lv-LV"/>
              </w:rPr>
              <w:t>26. nedēļa</w:t>
            </w:r>
          </w:p>
        </w:tc>
        <w:tc>
          <w:tcPr>
            <w:tcW w:w="1656" w:type="dxa"/>
            <w:tcBorders>
              <w:top w:val="single" w:sz="4" w:space="0" w:color="000000"/>
              <w:left w:val="single" w:sz="4" w:space="0" w:color="000000"/>
              <w:bottom w:val="single" w:sz="4" w:space="0" w:color="000000"/>
            </w:tcBorders>
            <w:vAlign w:val="bottom"/>
          </w:tcPr>
          <w:p w14:paraId="62D733FD"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84,8%</w:t>
            </w:r>
          </w:p>
        </w:tc>
        <w:tc>
          <w:tcPr>
            <w:tcW w:w="1619" w:type="dxa"/>
            <w:tcBorders>
              <w:top w:val="single" w:sz="4" w:space="0" w:color="000000"/>
              <w:left w:val="single" w:sz="4" w:space="0" w:color="000000"/>
              <w:bottom w:val="single" w:sz="4" w:space="0" w:color="000000"/>
            </w:tcBorders>
            <w:vAlign w:val="bottom"/>
          </w:tcPr>
          <w:p w14:paraId="74F260ED"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65,8%</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117D5325"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0,066</w:t>
            </w:r>
          </w:p>
        </w:tc>
      </w:tr>
      <w:tr w:rsidR="006D30D4" w14:paraId="31CE0635" w14:textId="77777777" w:rsidTr="00BB5C28">
        <w:tc>
          <w:tcPr>
            <w:tcW w:w="4025" w:type="dxa"/>
            <w:tcBorders>
              <w:top w:val="single" w:sz="4" w:space="0" w:color="000000"/>
              <w:left w:val="single" w:sz="4" w:space="0" w:color="000000"/>
              <w:bottom w:val="single" w:sz="4" w:space="0" w:color="000000"/>
            </w:tcBorders>
            <w:vAlign w:val="bottom"/>
          </w:tcPr>
          <w:p w14:paraId="55D12D1C" w14:textId="77777777" w:rsidR="006D0C98" w:rsidRPr="00AE120B" w:rsidRDefault="00000000" w:rsidP="00576A28">
            <w:pPr>
              <w:keepNext/>
              <w:widowControl w:val="0"/>
              <w:tabs>
                <w:tab w:val="left" w:pos="-1080"/>
              </w:tabs>
              <w:suppressAutoHyphens w:val="0"/>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54BC6E73"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69,7%</w:t>
            </w:r>
          </w:p>
        </w:tc>
        <w:tc>
          <w:tcPr>
            <w:tcW w:w="1619" w:type="dxa"/>
            <w:tcBorders>
              <w:top w:val="single" w:sz="4" w:space="0" w:color="000000"/>
              <w:left w:val="single" w:sz="4" w:space="0" w:color="000000"/>
              <w:bottom w:val="single" w:sz="4" w:space="0" w:color="000000"/>
            </w:tcBorders>
          </w:tcPr>
          <w:p w14:paraId="5BE62577"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60,5%</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27383174"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0,420</w:t>
            </w:r>
          </w:p>
        </w:tc>
      </w:tr>
      <w:tr w:rsidR="006D30D4" w14:paraId="2684EDFD" w14:textId="77777777" w:rsidTr="00BB5C28">
        <w:tc>
          <w:tcPr>
            <w:tcW w:w="4025" w:type="dxa"/>
            <w:tcBorders>
              <w:top w:val="single" w:sz="4" w:space="0" w:color="000000"/>
              <w:left w:val="single" w:sz="4" w:space="0" w:color="000000"/>
              <w:bottom w:val="single" w:sz="4" w:space="0" w:color="000000"/>
            </w:tcBorders>
            <w:vAlign w:val="bottom"/>
          </w:tcPr>
          <w:p w14:paraId="47D0FBA4" w14:textId="77777777" w:rsidR="006D0C98" w:rsidRPr="00AE120B" w:rsidRDefault="00000000" w:rsidP="00576A28">
            <w:pPr>
              <w:keepNext/>
              <w:widowControl w:val="0"/>
              <w:tabs>
                <w:tab w:val="left" w:pos="-1080"/>
              </w:tabs>
              <w:suppressAutoHyphens w:val="0"/>
              <w:autoSpaceDE w:val="0"/>
              <w:rPr>
                <w:b/>
                <w:sz w:val="22"/>
                <w:szCs w:val="22"/>
                <w:lang w:val="lv-LV"/>
              </w:rPr>
            </w:pPr>
            <w:r w:rsidRPr="00AE120B">
              <w:rPr>
                <w:b/>
                <w:sz w:val="22"/>
                <w:szCs w:val="22"/>
                <w:lang w:val="lv-LV"/>
              </w:rPr>
              <w:t>Pārtraukta imūnmodulatoru lietošana</w:t>
            </w:r>
            <w:r w:rsidRPr="00AE120B">
              <w:rPr>
                <w:b/>
                <w:sz w:val="22"/>
                <w:szCs w:val="22"/>
                <w:vertAlign w:val="superscript"/>
                <w:lang w:val="lv-LV"/>
              </w:rPr>
              <w:t>2</w:t>
            </w:r>
          </w:p>
        </w:tc>
        <w:tc>
          <w:tcPr>
            <w:tcW w:w="1656" w:type="dxa"/>
            <w:tcBorders>
              <w:top w:val="single" w:sz="4" w:space="0" w:color="000000"/>
              <w:left w:val="single" w:sz="4" w:space="0" w:color="000000"/>
              <w:bottom w:val="single" w:sz="4" w:space="0" w:color="000000"/>
            </w:tcBorders>
            <w:vAlign w:val="bottom"/>
          </w:tcPr>
          <w:p w14:paraId="37529AFF" w14:textId="77777777" w:rsidR="006D0C98" w:rsidRPr="00AE120B" w:rsidRDefault="00000000" w:rsidP="00576A28">
            <w:pPr>
              <w:keepNext/>
              <w:widowControl w:val="0"/>
              <w:tabs>
                <w:tab w:val="left" w:pos="-1080"/>
              </w:tabs>
              <w:suppressAutoHyphens w:val="0"/>
              <w:autoSpaceDE w:val="0"/>
              <w:ind w:left="15"/>
              <w:jc w:val="center"/>
              <w:rPr>
                <w:b/>
                <w:sz w:val="22"/>
                <w:szCs w:val="22"/>
                <w:lang w:val="lv-LV"/>
              </w:rPr>
            </w:pPr>
            <w:r w:rsidRPr="00AE120B">
              <w:rPr>
                <w:b/>
                <w:sz w:val="22"/>
                <w:szCs w:val="22"/>
                <w:lang w:val="lv-LV"/>
              </w:rPr>
              <w:t>N=60</w:t>
            </w:r>
          </w:p>
        </w:tc>
        <w:tc>
          <w:tcPr>
            <w:tcW w:w="1619" w:type="dxa"/>
            <w:tcBorders>
              <w:top w:val="single" w:sz="4" w:space="0" w:color="000000"/>
              <w:left w:val="single" w:sz="4" w:space="0" w:color="000000"/>
              <w:bottom w:val="single" w:sz="4" w:space="0" w:color="000000"/>
            </w:tcBorders>
            <w:vAlign w:val="bottom"/>
          </w:tcPr>
          <w:p w14:paraId="7710E8FF" w14:textId="77777777" w:rsidR="006D0C98" w:rsidRPr="00AE120B" w:rsidRDefault="00000000" w:rsidP="00576A28">
            <w:pPr>
              <w:keepNext/>
              <w:widowControl w:val="0"/>
              <w:tabs>
                <w:tab w:val="left" w:pos="-1080"/>
              </w:tabs>
              <w:suppressAutoHyphens w:val="0"/>
              <w:autoSpaceDE w:val="0"/>
              <w:ind w:left="15"/>
              <w:jc w:val="center"/>
              <w:rPr>
                <w:b/>
                <w:sz w:val="22"/>
                <w:szCs w:val="22"/>
                <w:lang w:val="lv-LV"/>
              </w:rPr>
            </w:pPr>
            <w:r w:rsidRPr="00AE120B">
              <w:rPr>
                <w:b/>
                <w:sz w:val="22"/>
                <w:szCs w:val="22"/>
                <w:lang w:val="lv-LV"/>
              </w:rPr>
              <w:t>N=57</w:t>
            </w:r>
          </w:p>
        </w:tc>
        <w:tc>
          <w:tcPr>
            <w:tcW w:w="1175" w:type="dxa"/>
            <w:gridSpan w:val="2"/>
            <w:tcBorders>
              <w:top w:val="single" w:sz="4" w:space="0" w:color="000000"/>
              <w:left w:val="single" w:sz="4" w:space="0" w:color="000000"/>
              <w:bottom w:val="single" w:sz="4" w:space="0" w:color="000000"/>
              <w:right w:val="single" w:sz="4" w:space="0" w:color="000000"/>
            </w:tcBorders>
            <w:vAlign w:val="bottom"/>
          </w:tcPr>
          <w:p w14:paraId="5EC77FF6" w14:textId="77777777" w:rsidR="006D0C98" w:rsidRPr="00AE120B" w:rsidRDefault="006D0C98" w:rsidP="00576A28">
            <w:pPr>
              <w:keepNext/>
              <w:widowControl w:val="0"/>
              <w:suppressAutoHyphens w:val="0"/>
              <w:autoSpaceDE w:val="0"/>
              <w:snapToGrid w:val="0"/>
              <w:ind w:left="15"/>
              <w:rPr>
                <w:b/>
                <w:sz w:val="22"/>
                <w:szCs w:val="22"/>
                <w:lang w:val="lv-LV"/>
              </w:rPr>
            </w:pPr>
          </w:p>
        </w:tc>
      </w:tr>
      <w:tr w:rsidR="006D30D4" w14:paraId="0513E360" w14:textId="77777777" w:rsidTr="00BB5C28">
        <w:tc>
          <w:tcPr>
            <w:tcW w:w="4025" w:type="dxa"/>
            <w:tcBorders>
              <w:top w:val="single" w:sz="4" w:space="0" w:color="000000"/>
              <w:left w:val="single" w:sz="4" w:space="0" w:color="000000"/>
              <w:bottom w:val="single" w:sz="4" w:space="0" w:color="000000"/>
            </w:tcBorders>
          </w:tcPr>
          <w:p w14:paraId="54AAD2C8" w14:textId="77777777" w:rsidR="006D0C98" w:rsidRPr="00AE120B" w:rsidRDefault="00000000" w:rsidP="00576A28">
            <w:pPr>
              <w:keepNext/>
              <w:widowControl w:val="0"/>
              <w:tabs>
                <w:tab w:val="left" w:pos="-1080"/>
              </w:tabs>
              <w:suppressAutoHyphens w:val="0"/>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3865349F"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30,0%</w:t>
            </w:r>
          </w:p>
        </w:tc>
        <w:tc>
          <w:tcPr>
            <w:tcW w:w="1619" w:type="dxa"/>
            <w:tcBorders>
              <w:top w:val="single" w:sz="4" w:space="0" w:color="000000"/>
              <w:left w:val="single" w:sz="4" w:space="0" w:color="000000"/>
              <w:bottom w:val="single" w:sz="4" w:space="0" w:color="000000"/>
            </w:tcBorders>
          </w:tcPr>
          <w:p w14:paraId="1DA09C2B"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29,8%</w:t>
            </w:r>
          </w:p>
        </w:tc>
        <w:tc>
          <w:tcPr>
            <w:tcW w:w="1175" w:type="dxa"/>
            <w:gridSpan w:val="2"/>
            <w:tcBorders>
              <w:top w:val="single" w:sz="4" w:space="0" w:color="000000"/>
              <w:left w:val="single" w:sz="4" w:space="0" w:color="000000"/>
              <w:bottom w:val="single" w:sz="4" w:space="0" w:color="000000"/>
              <w:right w:val="single" w:sz="4" w:space="0" w:color="000000"/>
            </w:tcBorders>
          </w:tcPr>
          <w:p w14:paraId="3593E062"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0,983</w:t>
            </w:r>
          </w:p>
        </w:tc>
      </w:tr>
      <w:tr w:rsidR="006D30D4" w14:paraId="23ACFA34" w14:textId="77777777" w:rsidTr="00BB5C28">
        <w:tc>
          <w:tcPr>
            <w:tcW w:w="4025" w:type="dxa"/>
            <w:tcBorders>
              <w:top w:val="single" w:sz="4" w:space="0" w:color="000000"/>
              <w:left w:val="single" w:sz="4" w:space="0" w:color="000000"/>
              <w:bottom w:val="single" w:sz="4" w:space="0" w:color="000000"/>
            </w:tcBorders>
          </w:tcPr>
          <w:p w14:paraId="67069032" w14:textId="77777777" w:rsidR="006D0C98" w:rsidRPr="00AE120B" w:rsidRDefault="00000000" w:rsidP="00576A28">
            <w:pPr>
              <w:keepNext/>
              <w:widowControl w:val="0"/>
              <w:tabs>
                <w:tab w:val="left" w:pos="-1080"/>
              </w:tabs>
              <w:suppressAutoHyphens w:val="0"/>
              <w:autoSpaceDE w:val="0"/>
              <w:rPr>
                <w:b/>
                <w:sz w:val="22"/>
                <w:szCs w:val="22"/>
                <w:lang w:val="lv-LV"/>
              </w:rPr>
            </w:pPr>
            <w:r w:rsidRPr="00AE120B">
              <w:rPr>
                <w:b/>
                <w:sz w:val="22"/>
                <w:szCs w:val="22"/>
                <w:lang w:val="lv-LV"/>
              </w:rPr>
              <w:t>Fistulas remisija</w:t>
            </w:r>
            <w:r w:rsidRPr="00AE120B">
              <w:rPr>
                <w:b/>
                <w:sz w:val="22"/>
                <w:szCs w:val="22"/>
                <w:vertAlign w:val="superscript"/>
                <w:lang w:val="lv-LV"/>
              </w:rPr>
              <w:t>3</w:t>
            </w:r>
          </w:p>
        </w:tc>
        <w:tc>
          <w:tcPr>
            <w:tcW w:w="1656" w:type="dxa"/>
            <w:tcBorders>
              <w:top w:val="single" w:sz="4" w:space="0" w:color="000000"/>
              <w:left w:val="single" w:sz="4" w:space="0" w:color="000000"/>
              <w:bottom w:val="single" w:sz="4" w:space="0" w:color="000000"/>
            </w:tcBorders>
          </w:tcPr>
          <w:p w14:paraId="01D6C275" w14:textId="77777777" w:rsidR="006D0C98" w:rsidRPr="00AE120B" w:rsidRDefault="00000000" w:rsidP="00576A28">
            <w:pPr>
              <w:keepNext/>
              <w:widowControl w:val="0"/>
              <w:tabs>
                <w:tab w:val="left" w:pos="-1080"/>
              </w:tabs>
              <w:suppressAutoHyphens w:val="0"/>
              <w:autoSpaceDE w:val="0"/>
              <w:ind w:left="15"/>
              <w:jc w:val="center"/>
              <w:rPr>
                <w:b/>
                <w:sz w:val="22"/>
                <w:szCs w:val="22"/>
                <w:lang w:val="lv-LV"/>
              </w:rPr>
            </w:pPr>
            <w:r w:rsidRPr="00AE120B">
              <w:rPr>
                <w:b/>
                <w:sz w:val="22"/>
                <w:szCs w:val="22"/>
                <w:lang w:val="lv-LV"/>
              </w:rPr>
              <w:t>N=15</w:t>
            </w:r>
          </w:p>
        </w:tc>
        <w:tc>
          <w:tcPr>
            <w:tcW w:w="1619" w:type="dxa"/>
            <w:tcBorders>
              <w:top w:val="single" w:sz="4" w:space="0" w:color="000000"/>
              <w:left w:val="single" w:sz="4" w:space="0" w:color="000000"/>
              <w:bottom w:val="single" w:sz="4" w:space="0" w:color="000000"/>
            </w:tcBorders>
          </w:tcPr>
          <w:p w14:paraId="26EEB263"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b/>
                <w:sz w:val="22"/>
                <w:szCs w:val="22"/>
                <w:lang w:val="lv-LV"/>
              </w:rPr>
              <w:t>N=21</w:t>
            </w:r>
          </w:p>
        </w:tc>
        <w:tc>
          <w:tcPr>
            <w:tcW w:w="1175" w:type="dxa"/>
            <w:gridSpan w:val="2"/>
            <w:tcBorders>
              <w:top w:val="single" w:sz="4" w:space="0" w:color="000000"/>
              <w:left w:val="single" w:sz="4" w:space="0" w:color="000000"/>
              <w:bottom w:val="single" w:sz="4" w:space="0" w:color="000000"/>
              <w:right w:val="single" w:sz="4" w:space="0" w:color="000000"/>
            </w:tcBorders>
          </w:tcPr>
          <w:p w14:paraId="2E3E3611" w14:textId="77777777" w:rsidR="006D0C98" w:rsidRPr="00AE120B" w:rsidRDefault="006D0C98" w:rsidP="00576A28">
            <w:pPr>
              <w:keepNext/>
              <w:widowControl w:val="0"/>
              <w:tabs>
                <w:tab w:val="left" w:pos="-1080"/>
              </w:tabs>
              <w:suppressAutoHyphens w:val="0"/>
              <w:autoSpaceDE w:val="0"/>
              <w:snapToGrid w:val="0"/>
              <w:ind w:left="15"/>
              <w:jc w:val="center"/>
              <w:rPr>
                <w:sz w:val="22"/>
                <w:szCs w:val="22"/>
                <w:lang w:val="lv-LV"/>
              </w:rPr>
            </w:pPr>
          </w:p>
        </w:tc>
      </w:tr>
      <w:tr w:rsidR="006D30D4" w14:paraId="25DF5FF8" w14:textId="77777777" w:rsidTr="00BB5C28">
        <w:tc>
          <w:tcPr>
            <w:tcW w:w="4025" w:type="dxa"/>
            <w:tcBorders>
              <w:top w:val="single" w:sz="4" w:space="0" w:color="000000"/>
              <w:left w:val="single" w:sz="4" w:space="0" w:color="000000"/>
              <w:bottom w:val="single" w:sz="4" w:space="0" w:color="000000"/>
            </w:tcBorders>
            <w:vAlign w:val="bottom"/>
          </w:tcPr>
          <w:p w14:paraId="3E075011" w14:textId="77777777" w:rsidR="006D0C98" w:rsidRPr="00AE120B" w:rsidRDefault="00000000" w:rsidP="00576A28">
            <w:pPr>
              <w:keepNext/>
              <w:widowControl w:val="0"/>
              <w:tabs>
                <w:tab w:val="left" w:pos="-1080"/>
              </w:tabs>
              <w:suppressAutoHyphens w:val="0"/>
              <w:autoSpaceDE w:val="0"/>
              <w:rPr>
                <w:sz w:val="22"/>
                <w:szCs w:val="22"/>
                <w:lang w:val="lv-LV"/>
              </w:rPr>
            </w:pPr>
            <w:r w:rsidRPr="00AE120B">
              <w:rPr>
                <w:bCs/>
                <w:sz w:val="22"/>
                <w:szCs w:val="22"/>
                <w:lang w:val="lv-LV"/>
              </w:rPr>
              <w:t>26. nedēļa</w:t>
            </w:r>
          </w:p>
        </w:tc>
        <w:tc>
          <w:tcPr>
            <w:tcW w:w="1656" w:type="dxa"/>
            <w:tcBorders>
              <w:top w:val="single" w:sz="4" w:space="0" w:color="000000"/>
              <w:left w:val="single" w:sz="4" w:space="0" w:color="000000"/>
              <w:bottom w:val="single" w:sz="4" w:space="0" w:color="000000"/>
            </w:tcBorders>
          </w:tcPr>
          <w:p w14:paraId="39977857"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46,7%</w:t>
            </w:r>
          </w:p>
        </w:tc>
        <w:tc>
          <w:tcPr>
            <w:tcW w:w="1619" w:type="dxa"/>
            <w:tcBorders>
              <w:top w:val="single" w:sz="4" w:space="0" w:color="000000"/>
              <w:left w:val="single" w:sz="4" w:space="0" w:color="000000"/>
              <w:bottom w:val="single" w:sz="4" w:space="0" w:color="000000"/>
            </w:tcBorders>
          </w:tcPr>
          <w:p w14:paraId="02F0651F"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38,1%</w:t>
            </w:r>
          </w:p>
        </w:tc>
        <w:tc>
          <w:tcPr>
            <w:tcW w:w="1175" w:type="dxa"/>
            <w:gridSpan w:val="2"/>
            <w:tcBorders>
              <w:top w:val="single" w:sz="4" w:space="0" w:color="000000"/>
              <w:left w:val="single" w:sz="4" w:space="0" w:color="000000"/>
              <w:bottom w:val="single" w:sz="4" w:space="0" w:color="000000"/>
              <w:right w:val="single" w:sz="4" w:space="0" w:color="000000"/>
            </w:tcBorders>
          </w:tcPr>
          <w:p w14:paraId="5B63FCA0"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0,608</w:t>
            </w:r>
          </w:p>
        </w:tc>
      </w:tr>
      <w:tr w:rsidR="006D30D4" w14:paraId="5B6856D3" w14:textId="77777777" w:rsidTr="00BB5C28">
        <w:tc>
          <w:tcPr>
            <w:tcW w:w="4025" w:type="dxa"/>
            <w:tcBorders>
              <w:top w:val="single" w:sz="4" w:space="0" w:color="000000"/>
              <w:left w:val="single" w:sz="4" w:space="0" w:color="000000"/>
              <w:bottom w:val="single" w:sz="4" w:space="0" w:color="000000"/>
            </w:tcBorders>
            <w:vAlign w:val="bottom"/>
          </w:tcPr>
          <w:p w14:paraId="05716F69" w14:textId="77777777" w:rsidR="006D0C98" w:rsidRPr="00AE120B" w:rsidRDefault="00000000" w:rsidP="00576A28">
            <w:pPr>
              <w:keepNext/>
              <w:widowControl w:val="0"/>
              <w:tabs>
                <w:tab w:val="left" w:pos="-1080"/>
              </w:tabs>
              <w:suppressAutoHyphens w:val="0"/>
              <w:autoSpaceDE w:val="0"/>
              <w:rPr>
                <w:sz w:val="22"/>
                <w:szCs w:val="22"/>
                <w:lang w:val="lv-LV"/>
              </w:rPr>
            </w:pPr>
            <w:r w:rsidRPr="00AE120B">
              <w:rPr>
                <w:bCs/>
                <w:sz w:val="22"/>
                <w:szCs w:val="22"/>
                <w:lang w:val="lv-LV"/>
              </w:rPr>
              <w:t>52. nedēļa</w:t>
            </w:r>
          </w:p>
        </w:tc>
        <w:tc>
          <w:tcPr>
            <w:tcW w:w="1656" w:type="dxa"/>
            <w:tcBorders>
              <w:top w:val="single" w:sz="4" w:space="0" w:color="000000"/>
              <w:left w:val="single" w:sz="4" w:space="0" w:color="000000"/>
              <w:bottom w:val="single" w:sz="4" w:space="0" w:color="000000"/>
            </w:tcBorders>
          </w:tcPr>
          <w:p w14:paraId="6BCBB91A"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40,0%</w:t>
            </w:r>
          </w:p>
        </w:tc>
        <w:tc>
          <w:tcPr>
            <w:tcW w:w="1619" w:type="dxa"/>
            <w:tcBorders>
              <w:top w:val="single" w:sz="4" w:space="0" w:color="000000"/>
              <w:left w:val="single" w:sz="4" w:space="0" w:color="000000"/>
              <w:bottom w:val="single" w:sz="4" w:space="0" w:color="000000"/>
            </w:tcBorders>
          </w:tcPr>
          <w:p w14:paraId="01890FDD"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23,8%</w:t>
            </w:r>
          </w:p>
        </w:tc>
        <w:tc>
          <w:tcPr>
            <w:tcW w:w="1175" w:type="dxa"/>
            <w:gridSpan w:val="2"/>
            <w:tcBorders>
              <w:top w:val="single" w:sz="4" w:space="0" w:color="000000"/>
              <w:left w:val="single" w:sz="4" w:space="0" w:color="000000"/>
              <w:bottom w:val="single" w:sz="4" w:space="0" w:color="000000"/>
              <w:right w:val="single" w:sz="4" w:space="0" w:color="000000"/>
            </w:tcBorders>
          </w:tcPr>
          <w:p w14:paraId="023236AE" w14:textId="77777777" w:rsidR="006D0C98" w:rsidRPr="00AE120B" w:rsidRDefault="00000000" w:rsidP="00576A28">
            <w:pPr>
              <w:keepNext/>
              <w:widowControl w:val="0"/>
              <w:tabs>
                <w:tab w:val="left" w:pos="-1080"/>
              </w:tabs>
              <w:suppressAutoHyphens w:val="0"/>
              <w:autoSpaceDE w:val="0"/>
              <w:ind w:left="15"/>
              <w:jc w:val="center"/>
              <w:rPr>
                <w:sz w:val="22"/>
                <w:szCs w:val="22"/>
                <w:lang w:val="lv-LV"/>
              </w:rPr>
            </w:pPr>
            <w:r w:rsidRPr="00AE120B">
              <w:rPr>
                <w:sz w:val="22"/>
                <w:szCs w:val="22"/>
                <w:lang w:val="lv-LV"/>
              </w:rPr>
              <w:t>0,303</w:t>
            </w:r>
          </w:p>
        </w:tc>
      </w:tr>
      <w:tr w:rsidR="006D30D4" w14:paraId="3B3F2F3F" w14:textId="77777777" w:rsidTr="00BB5C28">
        <w:trPr>
          <w:trHeight w:val="177"/>
        </w:trPr>
        <w:tc>
          <w:tcPr>
            <w:tcW w:w="8440" w:type="dxa"/>
            <w:gridSpan w:val="4"/>
            <w:tcBorders>
              <w:top w:val="single" w:sz="4" w:space="0" w:color="000000"/>
            </w:tcBorders>
          </w:tcPr>
          <w:p w14:paraId="4CD7C909" w14:textId="77777777" w:rsidR="006D0C98" w:rsidRPr="00AE120B" w:rsidRDefault="00000000" w:rsidP="00576A28">
            <w:pPr>
              <w:keepNext/>
              <w:widowControl w:val="0"/>
              <w:tabs>
                <w:tab w:val="left" w:pos="-1080"/>
              </w:tabs>
              <w:suppressAutoHyphens w:val="0"/>
              <w:autoSpaceDE w:val="0"/>
              <w:rPr>
                <w:sz w:val="22"/>
                <w:szCs w:val="22"/>
                <w:vertAlign w:val="superscript"/>
                <w:lang w:val="lv-LV"/>
              </w:rPr>
            </w:pPr>
            <w:r w:rsidRPr="00AE120B">
              <w:rPr>
                <w:sz w:val="22"/>
                <w:szCs w:val="22"/>
                <w:vertAlign w:val="superscript"/>
                <w:lang w:val="lv-LV"/>
              </w:rPr>
              <w:t>1</w:t>
            </w:r>
            <w:r w:rsidRPr="00AE120B">
              <w:rPr>
                <w:sz w:val="22"/>
                <w:szCs w:val="22"/>
                <w:lang w:val="lv-LV"/>
              </w:rPr>
              <w:t xml:space="preserve">  salīdzināta p vērtība standarta devai pret mazu devu.</w:t>
            </w:r>
          </w:p>
          <w:p w14:paraId="0D482A7A" w14:textId="77777777" w:rsidR="006D0C98" w:rsidRPr="00AE120B" w:rsidRDefault="00000000" w:rsidP="00576A28">
            <w:pPr>
              <w:keepNext/>
              <w:widowControl w:val="0"/>
              <w:tabs>
                <w:tab w:val="left" w:pos="-1080"/>
              </w:tabs>
              <w:suppressAutoHyphens w:val="0"/>
              <w:autoSpaceDE w:val="0"/>
              <w:rPr>
                <w:sz w:val="22"/>
                <w:szCs w:val="22"/>
                <w:vertAlign w:val="superscript"/>
                <w:lang w:val="lv-LV"/>
              </w:rPr>
            </w:pPr>
            <w:r w:rsidRPr="00AE120B">
              <w:rPr>
                <w:sz w:val="22"/>
                <w:szCs w:val="22"/>
                <w:vertAlign w:val="superscript"/>
                <w:lang w:val="lv-LV"/>
              </w:rPr>
              <w:t>2</w:t>
            </w:r>
            <w:r w:rsidRPr="00AE120B">
              <w:rPr>
                <w:sz w:val="22"/>
                <w:szCs w:val="22"/>
                <w:lang w:val="lv-LV"/>
              </w:rPr>
              <w:t xml:space="preserve">  Ārstēšanu ar imūnsupresantu varēja pārtraukt 26. nedēļā vai vēlāk pēc pētnieka ieskatiem, ja pētāmā persona bija sasniegusi klīniskās atbildes reakcijas kritēriju. </w:t>
            </w:r>
          </w:p>
          <w:p w14:paraId="24923362" w14:textId="77777777" w:rsidR="006D0C98" w:rsidRPr="00AE120B" w:rsidRDefault="00000000" w:rsidP="00576A28">
            <w:pPr>
              <w:keepNext/>
              <w:widowControl w:val="0"/>
              <w:tabs>
                <w:tab w:val="left" w:pos="-1080"/>
              </w:tabs>
              <w:suppressAutoHyphens w:val="0"/>
              <w:autoSpaceDE w:val="0"/>
              <w:rPr>
                <w:sz w:val="22"/>
                <w:szCs w:val="22"/>
                <w:lang w:val="lv-LV"/>
              </w:rPr>
            </w:pPr>
            <w:r w:rsidRPr="00AE120B">
              <w:rPr>
                <w:sz w:val="22"/>
                <w:szCs w:val="22"/>
                <w:vertAlign w:val="superscript"/>
                <w:lang w:val="lv-LV"/>
              </w:rPr>
              <w:t>3</w:t>
            </w:r>
            <w:r w:rsidRPr="00AE120B">
              <w:rPr>
                <w:sz w:val="22"/>
                <w:szCs w:val="22"/>
                <w:lang w:val="lv-LV"/>
              </w:rPr>
              <w:t xml:space="preserve">  definēta kā visu fistulu slēgšanās, kas bija sulojušas sākumā, vismaz divās secīgās vizītēs vēlāk.</w:t>
            </w:r>
          </w:p>
        </w:tc>
        <w:tc>
          <w:tcPr>
            <w:tcW w:w="35" w:type="dxa"/>
          </w:tcPr>
          <w:p w14:paraId="17C9FEC3" w14:textId="77777777" w:rsidR="006D0C98" w:rsidRPr="00AE120B" w:rsidRDefault="006D0C98" w:rsidP="00576A28">
            <w:pPr>
              <w:keepNext/>
              <w:widowControl w:val="0"/>
              <w:suppressAutoHyphens w:val="0"/>
              <w:snapToGrid w:val="0"/>
              <w:rPr>
                <w:sz w:val="22"/>
                <w:szCs w:val="22"/>
                <w:lang w:val="lv-LV"/>
              </w:rPr>
            </w:pPr>
          </w:p>
        </w:tc>
      </w:tr>
    </w:tbl>
    <w:p w14:paraId="02044467" w14:textId="77777777" w:rsidR="006D0C98" w:rsidRPr="00AE120B" w:rsidRDefault="006D0C98" w:rsidP="006D0C98">
      <w:pPr>
        <w:pStyle w:val="EMEANormal"/>
        <w:widowControl w:val="0"/>
        <w:suppressAutoHyphens w:val="0"/>
        <w:rPr>
          <w:rFonts w:ascii="Times New Roman" w:hAnsi="Times New Roman" w:cs="Times New Roman"/>
          <w:szCs w:val="22"/>
          <w:lang w:val="lv-LV"/>
        </w:rPr>
      </w:pPr>
    </w:p>
    <w:p w14:paraId="78C0E5F3" w14:textId="77777777" w:rsidR="006D0C98" w:rsidRPr="00AE120B" w:rsidRDefault="00000000" w:rsidP="006D0C98">
      <w:pPr>
        <w:widowControl w:val="0"/>
        <w:suppressAutoHyphens w:val="0"/>
        <w:autoSpaceDE w:val="0"/>
        <w:rPr>
          <w:sz w:val="22"/>
          <w:szCs w:val="22"/>
          <w:lang w:val="lv-LV"/>
        </w:rPr>
      </w:pPr>
      <w:r w:rsidRPr="00AE120B">
        <w:rPr>
          <w:sz w:val="22"/>
          <w:szCs w:val="22"/>
          <w:lang w:val="lv-LV"/>
        </w:rPr>
        <w:t>Abās ārstēšanas grupās līdz 26. un 52. nedēļai novēroja statistiski nozīmīgu ķermeņa masas indeksa un augšanas ātruma palielinājumu (uzlabošanos), salīdzinot ar sākumstāvokli.</w:t>
      </w:r>
    </w:p>
    <w:p w14:paraId="1B42A6E0" w14:textId="77777777" w:rsidR="006D0C98" w:rsidRPr="00AE120B" w:rsidRDefault="006D0C98" w:rsidP="006D0C98">
      <w:pPr>
        <w:pStyle w:val="EMEAHeadingUnderline"/>
        <w:widowControl w:val="0"/>
        <w:suppressAutoHyphens w:val="0"/>
        <w:rPr>
          <w:u w:val="none"/>
          <w:lang w:val="lv-LV"/>
        </w:rPr>
      </w:pPr>
    </w:p>
    <w:p w14:paraId="670892B3" w14:textId="77777777" w:rsidR="006D0C98" w:rsidRPr="00AE120B" w:rsidRDefault="00000000" w:rsidP="006D0C98">
      <w:pPr>
        <w:pStyle w:val="EMEAHeadingUnderline"/>
        <w:widowControl w:val="0"/>
        <w:suppressAutoHyphens w:val="0"/>
        <w:rPr>
          <w:lang w:val="lv-LV"/>
        </w:rPr>
      </w:pPr>
      <w:r w:rsidRPr="00AE120B">
        <w:rPr>
          <w:u w:val="none"/>
          <w:lang w:val="lv-LV"/>
        </w:rPr>
        <w:t>Abās ārstēšanas grupās novēroja arī statistiski un klīniski nozīmīgu dzīves kvalitātes raksturlielumu (arī IMPACT III) uzlabošanos, salīdzinot ar sākumstāvokli.</w:t>
      </w:r>
    </w:p>
    <w:p w14:paraId="4EF0C720" w14:textId="77777777" w:rsidR="006D0C98" w:rsidRPr="00AE120B" w:rsidRDefault="006D0C98" w:rsidP="006D0C98">
      <w:pPr>
        <w:pStyle w:val="EMEAHeadingUnderline"/>
        <w:widowControl w:val="0"/>
        <w:suppressAutoHyphens w:val="0"/>
        <w:rPr>
          <w:lang w:val="lv-LV"/>
        </w:rPr>
      </w:pPr>
    </w:p>
    <w:p w14:paraId="0613F843" w14:textId="77777777" w:rsidR="006D0C98" w:rsidRPr="00AE120B" w:rsidRDefault="00000000" w:rsidP="006D0C98">
      <w:pPr>
        <w:pStyle w:val="EMEAHeadingUnderline"/>
        <w:widowControl w:val="0"/>
        <w:suppressAutoHyphens w:val="0"/>
        <w:rPr>
          <w:lang w:val="lv-LV"/>
        </w:rPr>
      </w:pPr>
      <w:r w:rsidRPr="00AE120B">
        <w:rPr>
          <w:u w:val="none"/>
          <w:lang w:val="lv-LV"/>
        </w:rPr>
        <w:t>Viens simts pacientu (n = 100), kuri bija piedalījušies pētījumā par Krona slimības ārstēšanu bērniem, turpināja piedalīties ilgstošā nemaskētā pētījuma pagarinājumā. Pēc piecus gadus ilgas adalimumaba terapijas 74% pacientu jeb 37 no 50 pētījumā palikušajiem pacientiem turpinājās klīniska remisija, un 92% pacientu jeb 46 no 50 pacientiem, vērtējot pēc Bērnu Krona slimības aktivitātes indeksa (BKSAI), turpinājās klīniska atbildes reakcija.</w:t>
      </w:r>
    </w:p>
    <w:p w14:paraId="4727C974" w14:textId="77777777" w:rsidR="006D0C98" w:rsidRPr="00AE120B" w:rsidRDefault="006D0C98" w:rsidP="004F730E">
      <w:pPr>
        <w:pStyle w:val="EMEANormal"/>
        <w:rPr>
          <w:lang w:val="lv-LV"/>
        </w:rPr>
      </w:pPr>
    </w:p>
    <w:p w14:paraId="5C6839EF" w14:textId="77777777" w:rsidR="006D0C98" w:rsidRPr="00AE120B" w:rsidRDefault="00000000" w:rsidP="006D0C98">
      <w:pPr>
        <w:keepNext/>
        <w:rPr>
          <w:bCs/>
          <w:i/>
          <w:sz w:val="22"/>
          <w:szCs w:val="22"/>
          <w:lang w:val="lv-LV"/>
        </w:rPr>
      </w:pPr>
      <w:r w:rsidRPr="00AE120B">
        <w:rPr>
          <w:i/>
          <w:sz w:val="22"/>
          <w:szCs w:val="22"/>
          <w:lang w:val="lv-LV"/>
        </w:rPr>
        <w:t>Čūlainais kolīts bērniem</w:t>
      </w:r>
    </w:p>
    <w:p w14:paraId="25837B04" w14:textId="77777777" w:rsidR="006D0C98" w:rsidRPr="00AE120B" w:rsidRDefault="006D0C98" w:rsidP="006D0C98">
      <w:pPr>
        <w:keepNext/>
        <w:rPr>
          <w:bCs/>
          <w:i/>
          <w:sz w:val="22"/>
          <w:szCs w:val="22"/>
          <w:lang w:val="lv-LV"/>
        </w:rPr>
      </w:pPr>
    </w:p>
    <w:p w14:paraId="4012FF3A" w14:textId="77777777" w:rsidR="006D0C98" w:rsidRPr="00AE120B" w:rsidRDefault="00000000" w:rsidP="006D0C98">
      <w:pPr>
        <w:rPr>
          <w:sz w:val="22"/>
          <w:szCs w:val="22"/>
          <w:lang w:val="lv-LV"/>
        </w:rPr>
      </w:pPr>
      <w:r w:rsidRPr="00AE120B">
        <w:rPr>
          <w:sz w:val="22"/>
          <w:szCs w:val="22"/>
          <w:lang w:val="lv-LV"/>
        </w:rPr>
        <w:t>Humira drošums un efektivitāte tika vērtēti daudzcentru, randomizētā, dubultmaskētā pētījumā 93 pediatriskiem pacientiem, kuri bija vecumā no 5 līdz 17 gadiem, kuriem bija vidēji smags vai smags čūlainais kolīts (Meijo indekss no 6 līdz 12; endoskopijas apakšrezultāts no 2 līdz 3 punktiem) un kuriem nebija pietiekamas atbildes reakcijas uz konvencionālo terapiju vai kuriem bija šādas terapijas nepanesība. Aptuveni 16% pētījumā iekļauto pacientu pirms tam bija neveiksmīga anti-TNF terapija. Pacientiem, kuri iekļaušanas brīdī saņēma kortikosteroīdus, bija atļauts pēc 4. nedēļas pakāpeniski samazināt kortikosteroīdu devu.</w:t>
      </w:r>
    </w:p>
    <w:p w14:paraId="33D62572" w14:textId="77777777" w:rsidR="006D0C98" w:rsidRPr="00AE120B" w:rsidRDefault="006D0C98" w:rsidP="006D0C98">
      <w:pPr>
        <w:rPr>
          <w:sz w:val="22"/>
          <w:szCs w:val="22"/>
          <w:lang w:val="lv-LV"/>
        </w:rPr>
      </w:pPr>
    </w:p>
    <w:p w14:paraId="396743EE" w14:textId="77777777" w:rsidR="006D0C98" w:rsidRPr="00AE120B" w:rsidRDefault="00000000" w:rsidP="006D0C98">
      <w:pPr>
        <w:rPr>
          <w:sz w:val="22"/>
          <w:szCs w:val="22"/>
          <w:lang w:val="lv-LV"/>
        </w:rPr>
      </w:pPr>
      <w:r w:rsidRPr="00AE120B">
        <w:rPr>
          <w:rStyle w:val="normaltextrun"/>
          <w:sz w:val="22"/>
          <w:szCs w:val="22"/>
          <w:shd w:val="clear" w:color="auto" w:fill="FFFFFF"/>
          <w:lang w:val="lv-LV"/>
        </w:rPr>
        <w:t>Pētījuma indukcijas periodā 77 pacientus randomizēja grupās attiecībā 3:2, lai viņus dubultmaskēti ārstētu ar Humira, lietojot vai nu 2,4 mg/kg indukcijas devu (maksimālā deva 160 mg) 0. un 1. nedēļā un 1,2 mg/kg (maksimālā deva 80 mg) 2. nedēļā, vai arī 2,4 mg/kg indukcijas devu (maksimālā deva 160 mg) 0. nedēļā, placebo 1. nedēļā un 1,2 mg/kg (maksimālā deva 80 mg) 2. nedēļā. Abas grupas saņēma 0,6 mg/kg (maksimālā deva 40 mg) 4. un 6. nedēļā. Pēc pētījuma plānojuma grozīšanas atlikušie indukcijas periodā iekļautie 16 pacienti saņēma nemaskētu ārstēšanu ar Humira, lietojot 2,4 mg/kg indukcijas devu (maksimālā deva 160 mg) 0. un 1. nedēļā un 1,2 mg/kg (maksimālā deva 80 mg) 2. nedēļā.</w:t>
      </w:r>
      <w:r w:rsidRPr="00AE120B">
        <w:rPr>
          <w:rStyle w:val="eop"/>
          <w:sz w:val="22"/>
          <w:szCs w:val="22"/>
          <w:shd w:val="clear" w:color="auto" w:fill="FFFFFF"/>
          <w:lang w:val="lv-LV"/>
        </w:rPr>
        <w:t> </w:t>
      </w:r>
    </w:p>
    <w:p w14:paraId="49A5E02C" w14:textId="77777777" w:rsidR="006D0C98" w:rsidRPr="00AE120B" w:rsidRDefault="006D0C98" w:rsidP="006D0C98">
      <w:pPr>
        <w:rPr>
          <w:sz w:val="22"/>
          <w:szCs w:val="22"/>
          <w:lang w:val="lv-LV"/>
        </w:rPr>
      </w:pPr>
    </w:p>
    <w:p w14:paraId="7B95C23C" w14:textId="77777777" w:rsidR="006D0C98" w:rsidRPr="00AE120B" w:rsidRDefault="00000000" w:rsidP="006D0C98">
      <w:pPr>
        <w:rPr>
          <w:rStyle w:val="eop"/>
          <w:sz w:val="22"/>
          <w:szCs w:val="22"/>
          <w:shd w:val="clear" w:color="auto" w:fill="FFFFFF"/>
          <w:lang w:val="lv-LV"/>
        </w:rPr>
      </w:pPr>
      <w:r w:rsidRPr="00AE120B">
        <w:rPr>
          <w:rStyle w:val="normaltextrun"/>
          <w:sz w:val="22"/>
          <w:szCs w:val="22"/>
          <w:shd w:val="clear" w:color="auto" w:fill="FFFFFF"/>
          <w:lang w:val="lv-LV"/>
        </w:rPr>
        <w:t>8. nedēļā 62 pacientus, kam bija klīniskā atbildes reakcija pēc daļēja Meijo indeksa (DMI; definēta kā DMI samazinājums par ≥ 2 punktiem un ≥ 30% salīdzinājumā ar sākumstāvokli), randomizēja vienādās grupās, lai tie saņemtu dubultmaskētu balstterapiju ar Humira, lietojot 0,6 mg/kg devu (maksimālā deva 40 mg) katru nedēļu (</w:t>
      </w:r>
      <w:r w:rsidRPr="00AE120B">
        <w:rPr>
          <w:rStyle w:val="spellingerror"/>
          <w:sz w:val="22"/>
          <w:szCs w:val="22"/>
          <w:shd w:val="clear" w:color="auto" w:fill="FFFFFF"/>
          <w:lang w:val="lv-LV"/>
        </w:rPr>
        <w:t>kn</w:t>
      </w:r>
      <w:r w:rsidRPr="00AE120B">
        <w:rPr>
          <w:rStyle w:val="normaltextrun"/>
          <w:sz w:val="22"/>
          <w:szCs w:val="22"/>
          <w:shd w:val="clear" w:color="auto" w:fill="FFFFFF"/>
          <w:lang w:val="lv-LV"/>
        </w:rPr>
        <w:t>) vai 0,6 mg/kg balstdevu (maksimālā deva 40 mg) katru otro nedēļu (</w:t>
      </w:r>
      <w:r w:rsidRPr="00AE120B">
        <w:rPr>
          <w:rStyle w:val="spellingerror"/>
          <w:sz w:val="22"/>
          <w:szCs w:val="22"/>
          <w:shd w:val="clear" w:color="auto" w:fill="FFFFFF"/>
          <w:lang w:val="lv-LV"/>
        </w:rPr>
        <w:t>kon</w:t>
      </w:r>
      <w:r w:rsidRPr="00AE120B">
        <w:rPr>
          <w:rStyle w:val="normaltextrun"/>
          <w:sz w:val="22"/>
          <w:szCs w:val="22"/>
          <w:shd w:val="clear" w:color="auto" w:fill="FFFFFF"/>
          <w:lang w:val="lv-LV"/>
        </w:rPr>
        <w:t xml:space="preserve">). Pirms pētījuma plānojuma grozīšanas vēl 12 pacientus, kam bija klīniskā atbildes </w:t>
      </w:r>
      <w:r w:rsidRPr="00AE120B">
        <w:rPr>
          <w:rStyle w:val="normaltextrun"/>
          <w:sz w:val="22"/>
          <w:szCs w:val="22"/>
          <w:shd w:val="clear" w:color="auto" w:fill="FFFFFF"/>
          <w:lang w:val="lv-LV"/>
        </w:rPr>
        <w:lastRenderedPageBreak/>
        <w:t>reakcija pēc DMI, randomizēja placebo saņēmēju grupā, taču neiekļāva apstiprinošajā efektivitātes analīzē.</w:t>
      </w:r>
    </w:p>
    <w:p w14:paraId="3B497839" w14:textId="77777777" w:rsidR="006D0C98" w:rsidRPr="00AE120B" w:rsidRDefault="006D0C98" w:rsidP="006D0C98">
      <w:pPr>
        <w:rPr>
          <w:sz w:val="22"/>
          <w:szCs w:val="22"/>
          <w:lang w:val="lv-LV"/>
        </w:rPr>
      </w:pPr>
    </w:p>
    <w:p w14:paraId="0C960970" w14:textId="77777777" w:rsidR="006D0C98" w:rsidRPr="00AE120B" w:rsidRDefault="00000000" w:rsidP="006D0C98">
      <w:pPr>
        <w:rPr>
          <w:sz w:val="22"/>
          <w:szCs w:val="22"/>
          <w:lang w:val="lv-LV"/>
        </w:rPr>
      </w:pPr>
      <w:r w:rsidRPr="00AE120B">
        <w:rPr>
          <w:sz w:val="22"/>
          <w:szCs w:val="22"/>
          <w:lang w:val="lv-LV"/>
        </w:rPr>
        <w:t>Slimības uzliesmojums tika definēts kā DMI palielinājums par vismaz 3 punktiem (pacientiem, kam 8. nedēļā DMI bija no 0 līdz 2), par vismaz 2 punktiem (pacientiem, kam 8. nedēļā DMI bija no 3 līdz 4) vai par vismaz 1 punktu (pacientiem, kam 8. nedēļā DMI bija no 5 līdz 6). </w:t>
      </w:r>
    </w:p>
    <w:p w14:paraId="72F4C249" w14:textId="77777777" w:rsidR="006D0C98" w:rsidRPr="00AE120B" w:rsidRDefault="006D0C98" w:rsidP="006D0C98">
      <w:pPr>
        <w:rPr>
          <w:sz w:val="22"/>
          <w:szCs w:val="22"/>
          <w:lang w:val="lv-LV"/>
        </w:rPr>
      </w:pPr>
    </w:p>
    <w:p w14:paraId="32CE57FE" w14:textId="77777777" w:rsidR="006D0C98" w:rsidRPr="00AE120B" w:rsidRDefault="00000000" w:rsidP="006D0C98">
      <w:pPr>
        <w:rPr>
          <w:sz w:val="22"/>
          <w:szCs w:val="22"/>
          <w:lang w:val="lv-LV"/>
        </w:rPr>
      </w:pPr>
      <w:r w:rsidRPr="00AE120B">
        <w:rPr>
          <w:sz w:val="22"/>
          <w:szCs w:val="22"/>
          <w:lang w:val="lv-LV"/>
        </w:rPr>
        <w:t>Pacientus, kas atbilda slimības uzliesmojuma kritērijiem 12. nedēļā vai pēc tās, randomizēja atkārtotas 2,4 mg/kg indukcijas devas saņemšanai (maksimālā deva 160 mg) vai 0,6 mg/kg devas saņemšanai (maksimālā deva 40 mg), pēc kuras tie turpināja saņemt balstdevu atbilstoši sev nozīmētajai balstterapijas shēmai. </w:t>
      </w:r>
    </w:p>
    <w:p w14:paraId="31126D49" w14:textId="77777777" w:rsidR="006D0C98" w:rsidRPr="00AE120B" w:rsidRDefault="00000000" w:rsidP="006D0C98">
      <w:pPr>
        <w:pStyle w:val="gtcbodytext"/>
        <w:spacing w:after="0" w:line="240" w:lineRule="auto"/>
        <w:rPr>
          <w:i/>
          <w:iCs/>
          <w:sz w:val="22"/>
          <w:szCs w:val="22"/>
          <w:lang w:val="lv-LV"/>
        </w:rPr>
      </w:pPr>
      <w:r w:rsidRPr="00AE120B">
        <w:rPr>
          <w:i/>
          <w:sz w:val="22"/>
          <w:szCs w:val="22"/>
          <w:lang w:val="lv-LV"/>
        </w:rPr>
        <w:t>Efektivitātes rezultāti</w:t>
      </w:r>
    </w:p>
    <w:p w14:paraId="2AF76456" w14:textId="77777777" w:rsidR="006D0C98" w:rsidRPr="00AE120B" w:rsidRDefault="006D0C98" w:rsidP="006D0C98">
      <w:pPr>
        <w:rPr>
          <w:i/>
          <w:iCs/>
          <w:sz w:val="22"/>
          <w:szCs w:val="22"/>
          <w:lang w:val="lv-LV"/>
        </w:rPr>
      </w:pPr>
    </w:p>
    <w:p w14:paraId="6FD0F069" w14:textId="77777777" w:rsidR="006D0C98" w:rsidRPr="00AE120B" w:rsidRDefault="00000000" w:rsidP="006D0C98">
      <w:pPr>
        <w:rPr>
          <w:sz w:val="22"/>
          <w:szCs w:val="22"/>
          <w:lang w:val="lv-LV"/>
        </w:rPr>
      </w:pPr>
      <w:r w:rsidRPr="00AE120B">
        <w:rPr>
          <w:sz w:val="22"/>
          <w:szCs w:val="22"/>
          <w:lang w:val="lv-LV"/>
        </w:rPr>
        <w:t>Pētījuma primārie mērķa kritēriji bija klīniskā remisija pēc DMI (definēta kā DMI ≤ 2 un neviens individuālais apakšrezultāts, kas būtu &gt; 1) 8. nedēļā un klīniskā remisija pēc pilnā Meijo indeksa (PMI) (definēta kā Meijo indekss ≤ 2 un neviens individuālais apakšrezultāts, kas būtu &gt; 1) 52. nedēļā pacientiem, kam 8. nedēļā bija klīniskā atbildes reakcija pēc DMI.</w:t>
      </w:r>
    </w:p>
    <w:p w14:paraId="3DA3DCB0" w14:textId="77777777" w:rsidR="006D0C98" w:rsidRPr="00AE120B" w:rsidRDefault="006D0C98" w:rsidP="006D0C98">
      <w:pPr>
        <w:textAlignment w:val="baseline"/>
        <w:rPr>
          <w:sz w:val="22"/>
          <w:szCs w:val="22"/>
          <w:lang w:val="lv-LV" w:eastAsia="en-GB"/>
        </w:rPr>
      </w:pPr>
    </w:p>
    <w:p w14:paraId="52561F2F" w14:textId="77777777" w:rsidR="006D0C98" w:rsidRPr="00AE120B" w:rsidRDefault="00000000" w:rsidP="006D0C98">
      <w:pPr>
        <w:textAlignment w:val="baseline"/>
        <w:rPr>
          <w:sz w:val="22"/>
          <w:szCs w:val="22"/>
          <w:lang w:val="lv-LV"/>
        </w:rPr>
      </w:pPr>
      <w:r w:rsidRPr="00AE120B">
        <w:rPr>
          <w:sz w:val="22"/>
          <w:szCs w:val="22"/>
          <w:lang w:val="lv-LV"/>
        </w:rPr>
        <w:t>8. nedēļas klīniskās remisijas rādītāji pēc DMI pacientiem katrā</w:t>
      </w:r>
      <w:r w:rsidR="00853034" w:rsidRPr="00AE120B">
        <w:rPr>
          <w:sz w:val="22"/>
          <w:szCs w:val="22"/>
          <w:lang w:val="lv-LV"/>
        </w:rPr>
        <w:t xml:space="preserve"> no</w:t>
      </w:r>
      <w:r w:rsidRPr="00AE120B">
        <w:rPr>
          <w:sz w:val="22"/>
          <w:szCs w:val="22"/>
          <w:lang w:val="lv-LV"/>
        </w:rPr>
        <w:t xml:space="preserve"> Humira dubultmaskētās indukcijas grupā</w:t>
      </w:r>
      <w:r w:rsidR="00853034" w:rsidRPr="00AE120B">
        <w:rPr>
          <w:sz w:val="22"/>
          <w:szCs w:val="22"/>
          <w:lang w:val="lv-LV"/>
        </w:rPr>
        <w:t>m</w:t>
      </w:r>
      <w:r w:rsidRPr="00AE120B">
        <w:rPr>
          <w:sz w:val="22"/>
          <w:szCs w:val="22"/>
          <w:lang w:val="lv-LV"/>
        </w:rPr>
        <w:t xml:space="preserve"> ir parādīti 21. tabulā. </w:t>
      </w:r>
    </w:p>
    <w:p w14:paraId="4CF72058" w14:textId="77777777" w:rsidR="006D0C98" w:rsidRPr="00AE120B" w:rsidRDefault="00000000" w:rsidP="006D0C98">
      <w:pPr>
        <w:pStyle w:val="gtcbodytext"/>
        <w:spacing w:after="0" w:line="240" w:lineRule="auto"/>
        <w:jc w:val="center"/>
        <w:rPr>
          <w:sz w:val="22"/>
          <w:szCs w:val="22"/>
          <w:lang w:val="lv-LV"/>
        </w:rPr>
      </w:pPr>
      <w:r w:rsidRPr="00AE120B">
        <w:rPr>
          <w:b/>
          <w:sz w:val="22"/>
          <w:szCs w:val="22"/>
          <w:lang w:val="lv-LV"/>
        </w:rPr>
        <w:t xml:space="preserve">21. tabula. Klīniskā remisija pēc DMI 8. nedēļā </w:t>
      </w:r>
    </w:p>
    <w:tbl>
      <w:tblPr>
        <w:tblW w:w="4246" w:type="pct"/>
        <w:jc w:val="center"/>
        <w:tblLook w:val="04A0" w:firstRow="1" w:lastRow="0" w:firstColumn="1" w:lastColumn="0" w:noHBand="0" w:noVBand="1"/>
      </w:tblPr>
      <w:tblGrid>
        <w:gridCol w:w="1904"/>
        <w:gridCol w:w="2866"/>
        <w:gridCol w:w="2919"/>
      </w:tblGrid>
      <w:tr w:rsidR="006D30D4" w14:paraId="7F744569" w14:textId="77777777" w:rsidTr="00BB5C28">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FA0BABE" w14:textId="77777777" w:rsidR="006D0C98" w:rsidRPr="00AE120B" w:rsidRDefault="006D0C98" w:rsidP="00BB5C28">
            <w:pPr>
              <w:rPr>
                <w:sz w:val="22"/>
                <w:szCs w:val="22"/>
                <w:lang w:val="lv-LV"/>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28DEA5" w14:textId="77777777" w:rsidR="006D0C98" w:rsidRPr="00AE120B" w:rsidRDefault="00000000" w:rsidP="00BB5C28">
            <w:pPr>
              <w:pStyle w:val="paragraph0"/>
              <w:spacing w:before="0" w:beforeAutospacing="0" w:after="0" w:afterAutospacing="0"/>
              <w:jc w:val="center"/>
              <w:textAlignment w:val="baseline"/>
              <w:rPr>
                <w:b/>
                <w:bCs/>
                <w:sz w:val="22"/>
                <w:szCs w:val="22"/>
              </w:rPr>
            </w:pPr>
            <w:r w:rsidRPr="00AE120B">
              <w:rPr>
                <w:rStyle w:val="spellingerror"/>
                <w:b/>
                <w:sz w:val="22"/>
                <w:szCs w:val="22"/>
              </w:rPr>
              <w:t>Humira</w:t>
            </w:r>
            <w:r w:rsidRPr="00AE120B">
              <w:rPr>
                <w:rStyle w:val="spellingerror"/>
                <w:b/>
                <w:sz w:val="22"/>
                <w:szCs w:val="22"/>
                <w:vertAlign w:val="superscript"/>
              </w:rPr>
              <w:t>a</w:t>
            </w:r>
            <w:r w:rsidRPr="00AE120B">
              <w:rPr>
                <w:rStyle w:val="eop"/>
                <w:b/>
                <w:sz w:val="22"/>
                <w:szCs w:val="22"/>
              </w:rPr>
              <w:t> </w:t>
            </w:r>
          </w:p>
          <w:p w14:paraId="7EF22EB0" w14:textId="77777777" w:rsidR="006D0C98" w:rsidRPr="00AE120B" w:rsidRDefault="00000000" w:rsidP="00BB5C28">
            <w:pPr>
              <w:jc w:val="center"/>
              <w:rPr>
                <w:rStyle w:val="eop"/>
                <w:b/>
                <w:bCs/>
                <w:sz w:val="22"/>
                <w:szCs w:val="22"/>
                <w:lang w:val="lv-LV"/>
              </w:rPr>
            </w:pPr>
            <w:r w:rsidRPr="00AE120B">
              <w:rPr>
                <w:rStyle w:val="normaltextrun"/>
                <w:b/>
                <w:sz w:val="22"/>
                <w:szCs w:val="22"/>
                <w:lang w:val="lv-LV"/>
              </w:rPr>
              <w:t>Maksimāli 160 mg 0. nedēļā/placebo 1. nedēļā</w:t>
            </w:r>
            <w:r w:rsidRPr="00AE120B">
              <w:rPr>
                <w:rStyle w:val="eop"/>
                <w:b/>
                <w:sz w:val="22"/>
                <w:szCs w:val="22"/>
                <w:lang w:val="lv-LV"/>
              </w:rPr>
              <w:t> </w:t>
            </w:r>
          </w:p>
          <w:p w14:paraId="2BF61278" w14:textId="77777777" w:rsidR="006D0C98" w:rsidRPr="00AE120B" w:rsidRDefault="00000000" w:rsidP="00BB5C28">
            <w:pPr>
              <w:jc w:val="center"/>
              <w:rPr>
                <w:sz w:val="22"/>
                <w:szCs w:val="22"/>
                <w:lang w:val="lv-LV"/>
              </w:rPr>
            </w:pPr>
            <w:r w:rsidRPr="00AE120B">
              <w:rPr>
                <w:rStyle w:val="eop"/>
                <w:sz w:val="22"/>
                <w:szCs w:val="22"/>
                <w:lang w:val="lv-LV"/>
              </w:rPr>
              <w:t>N = 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2F5B3D" w14:textId="77777777" w:rsidR="006D0C98" w:rsidRPr="00AE120B" w:rsidRDefault="00000000" w:rsidP="00BB5C28">
            <w:pPr>
              <w:pStyle w:val="paragraph0"/>
              <w:spacing w:before="0" w:beforeAutospacing="0" w:after="0" w:afterAutospacing="0"/>
              <w:jc w:val="center"/>
              <w:textAlignment w:val="baseline"/>
              <w:rPr>
                <w:b/>
                <w:bCs/>
                <w:sz w:val="22"/>
                <w:szCs w:val="22"/>
              </w:rPr>
            </w:pPr>
            <w:r w:rsidRPr="00AE120B">
              <w:rPr>
                <w:rStyle w:val="spellingerror"/>
                <w:b/>
                <w:sz w:val="22"/>
                <w:szCs w:val="22"/>
              </w:rPr>
              <w:t>Humira</w:t>
            </w:r>
            <w:r w:rsidRPr="00AE120B">
              <w:rPr>
                <w:rStyle w:val="spellingerror"/>
                <w:b/>
                <w:sz w:val="22"/>
                <w:szCs w:val="22"/>
                <w:vertAlign w:val="superscript"/>
              </w:rPr>
              <w:t>b</w:t>
            </w:r>
            <w:r w:rsidRPr="00AE120B">
              <w:rPr>
                <w:rStyle w:val="normaltextrun"/>
                <w:b/>
                <w:sz w:val="22"/>
                <w:szCs w:val="22"/>
                <w:vertAlign w:val="superscript"/>
              </w:rPr>
              <w:t>, c</w:t>
            </w:r>
            <w:r w:rsidRPr="00AE120B">
              <w:rPr>
                <w:rStyle w:val="eop"/>
                <w:b/>
                <w:sz w:val="22"/>
                <w:szCs w:val="22"/>
              </w:rPr>
              <w:t> </w:t>
            </w:r>
          </w:p>
          <w:p w14:paraId="25CBFE3D" w14:textId="77777777" w:rsidR="006D0C98" w:rsidRPr="00AE120B" w:rsidRDefault="00000000" w:rsidP="00BB5C28">
            <w:pPr>
              <w:jc w:val="center"/>
              <w:rPr>
                <w:rStyle w:val="eop"/>
                <w:b/>
                <w:bCs/>
                <w:sz w:val="22"/>
                <w:szCs w:val="22"/>
                <w:lang w:val="lv-LV"/>
              </w:rPr>
            </w:pPr>
            <w:r w:rsidRPr="00AE120B">
              <w:rPr>
                <w:rStyle w:val="normaltextrun"/>
                <w:b/>
                <w:sz w:val="22"/>
                <w:szCs w:val="22"/>
                <w:lang w:val="lv-LV"/>
              </w:rPr>
              <w:t>Maksimāli 160 mg 0. nedēļā un 1. nedēļā</w:t>
            </w:r>
            <w:r w:rsidRPr="00AE120B">
              <w:rPr>
                <w:rStyle w:val="eop"/>
                <w:b/>
                <w:sz w:val="22"/>
                <w:szCs w:val="22"/>
                <w:lang w:val="lv-LV"/>
              </w:rPr>
              <w:t> </w:t>
            </w:r>
          </w:p>
          <w:p w14:paraId="1DE54427" w14:textId="77777777" w:rsidR="006D0C98" w:rsidRPr="00AE120B" w:rsidRDefault="00000000" w:rsidP="00BB5C28">
            <w:pPr>
              <w:jc w:val="center"/>
              <w:rPr>
                <w:sz w:val="22"/>
                <w:szCs w:val="22"/>
                <w:lang w:val="lv-LV"/>
              </w:rPr>
            </w:pPr>
            <w:r w:rsidRPr="00AE120B">
              <w:rPr>
                <w:rStyle w:val="eop"/>
                <w:sz w:val="22"/>
                <w:szCs w:val="22"/>
                <w:lang w:val="lv-LV"/>
              </w:rPr>
              <w:t>N = 47</w:t>
            </w:r>
          </w:p>
        </w:tc>
      </w:tr>
      <w:tr w:rsidR="006D30D4" w14:paraId="1F9ED8B6" w14:textId="77777777" w:rsidTr="00BB5C28">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97C4A8" w14:textId="77777777" w:rsidR="006D0C98" w:rsidRPr="00AE120B" w:rsidRDefault="00000000" w:rsidP="00BB5C28">
            <w:pPr>
              <w:rPr>
                <w:sz w:val="22"/>
                <w:szCs w:val="22"/>
                <w:lang w:val="lv-LV"/>
              </w:rPr>
            </w:pPr>
            <w:r w:rsidRPr="00AE120B">
              <w:rPr>
                <w:sz w:val="22"/>
                <w:szCs w:val="22"/>
                <w:lang w:val="lv-LV"/>
              </w:rPr>
              <w:t>Klīniskā remisija</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B603015" w14:textId="77777777" w:rsidR="006D0C98" w:rsidRPr="00AE120B" w:rsidRDefault="00000000" w:rsidP="00BB5C28">
            <w:pPr>
              <w:jc w:val="center"/>
              <w:rPr>
                <w:sz w:val="22"/>
                <w:szCs w:val="22"/>
                <w:lang w:val="lv-LV"/>
              </w:rPr>
            </w:pPr>
            <w:r w:rsidRPr="00AE120B">
              <w:rPr>
                <w:sz w:val="22"/>
                <w:szCs w:val="22"/>
                <w:lang w:val="lv-LV"/>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21614E" w14:textId="77777777" w:rsidR="006D0C98" w:rsidRPr="00AE120B" w:rsidRDefault="00000000" w:rsidP="00BB5C28">
            <w:pPr>
              <w:jc w:val="center"/>
              <w:rPr>
                <w:sz w:val="22"/>
                <w:szCs w:val="22"/>
                <w:vertAlign w:val="superscript"/>
                <w:lang w:val="lv-LV"/>
              </w:rPr>
            </w:pPr>
            <w:r w:rsidRPr="00AE120B">
              <w:rPr>
                <w:sz w:val="22"/>
                <w:szCs w:val="22"/>
                <w:lang w:val="lv-LV"/>
              </w:rPr>
              <w:t>28/47 (59,6%)</w:t>
            </w:r>
          </w:p>
        </w:tc>
      </w:tr>
      <w:tr w:rsidR="006D30D4" w14:paraId="1B81AFC9" w14:textId="77777777" w:rsidTr="00BB5C28">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EC7CC2" w14:textId="77777777" w:rsidR="006D0C9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vertAlign w:val="superscript"/>
              </w:rPr>
              <w:t>a</w:t>
            </w:r>
            <w:r w:rsidRPr="00AE120B">
              <w:rPr>
                <w:rStyle w:val="normaltextrun"/>
                <w:sz w:val="22"/>
                <w:szCs w:val="22"/>
              </w:rPr>
              <w:t> Humira 2,4 mg/kg (maksimālā deva 160 mg) 0. nedēļā, placebo 1. nedēļā un 1,2 mg/kg (maksimālā deva 80 mg) 2. nedēļā.</w:t>
            </w:r>
            <w:r w:rsidRPr="00AE120B">
              <w:rPr>
                <w:rStyle w:val="eop"/>
                <w:sz w:val="22"/>
                <w:szCs w:val="22"/>
              </w:rPr>
              <w:t> </w:t>
            </w:r>
          </w:p>
          <w:p w14:paraId="2A7AF29F" w14:textId="77777777" w:rsidR="006D0C9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vertAlign w:val="superscript"/>
              </w:rPr>
              <w:t>b</w:t>
            </w:r>
            <w:r w:rsidRPr="00AE120B">
              <w:rPr>
                <w:rStyle w:val="normaltextrun"/>
                <w:sz w:val="22"/>
                <w:szCs w:val="22"/>
              </w:rPr>
              <w:t> Humira 2,4 mg/kg (maksimālā deva 160 mg) 0. un 1. nedēļā un 1,2 mg/kg (maksimālā deva 80 mg) 2. nedēļā.</w:t>
            </w:r>
            <w:r w:rsidRPr="00AE120B">
              <w:rPr>
                <w:rStyle w:val="eop"/>
                <w:sz w:val="22"/>
                <w:szCs w:val="22"/>
              </w:rPr>
              <w:t> </w:t>
            </w:r>
          </w:p>
          <w:p w14:paraId="49BA96ED" w14:textId="77777777" w:rsidR="006D0C9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vertAlign w:val="superscript"/>
              </w:rPr>
              <w:t>c</w:t>
            </w:r>
            <w:r w:rsidRPr="00AE120B">
              <w:rPr>
                <w:rStyle w:val="normaltextrun"/>
                <w:sz w:val="22"/>
                <w:szCs w:val="22"/>
              </w:rPr>
              <w:t> Neietverot nemaskētu Humira 2,4 mg/kg (maksimālā deva 160 mg) indukcijas devu 0. un 1. nedēļā un 1,2 mg/kg devu (maksimālā deva 80 mg) 2. nedēļā.</w:t>
            </w:r>
          </w:p>
          <w:p w14:paraId="163CE1C9" w14:textId="77777777" w:rsidR="006D0C9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rPr>
              <w:t>1. piezīme. Abas indukcijas grupas saņēma 0,6 mg/kg (maksimālā deva 40 mg) 4. un 6. nedēļā.</w:t>
            </w:r>
            <w:r w:rsidRPr="00AE120B">
              <w:rPr>
                <w:rStyle w:val="eop"/>
                <w:sz w:val="22"/>
                <w:szCs w:val="22"/>
              </w:rPr>
              <w:t> </w:t>
            </w:r>
          </w:p>
          <w:p w14:paraId="38AE8DC6" w14:textId="77777777" w:rsidR="006D0C9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rPr>
              <w:t>2. piezīme. Pacienti, kam 8. nedēļā nebija rādītāju, tika uzskatīti par mērķa kritēriju nesasniegušiem.</w:t>
            </w:r>
            <w:r w:rsidRPr="00AE120B">
              <w:rPr>
                <w:rStyle w:val="eop"/>
                <w:sz w:val="22"/>
                <w:szCs w:val="22"/>
              </w:rPr>
              <w:t> </w:t>
            </w:r>
          </w:p>
        </w:tc>
      </w:tr>
    </w:tbl>
    <w:p w14:paraId="5941771A" w14:textId="77777777" w:rsidR="006D0C98" w:rsidRPr="008877B3" w:rsidRDefault="006D0C98" w:rsidP="006D0C98">
      <w:pPr>
        <w:rPr>
          <w:sz w:val="20"/>
          <w:szCs w:val="20"/>
          <w:lang w:val="lv-LV"/>
        </w:rPr>
      </w:pPr>
    </w:p>
    <w:p w14:paraId="3F830C6B" w14:textId="77777777" w:rsidR="006D0C98" w:rsidRPr="008877B3" w:rsidRDefault="00000000" w:rsidP="006D0C98">
      <w:pPr>
        <w:rPr>
          <w:rStyle w:val="normaltextrun"/>
          <w:color w:val="000000"/>
          <w:sz w:val="20"/>
          <w:szCs w:val="20"/>
          <w:shd w:val="clear" w:color="auto" w:fill="FFFFFF"/>
          <w:lang w:val="lv-LV"/>
        </w:rPr>
      </w:pPr>
      <w:r w:rsidRPr="008877B3">
        <w:rPr>
          <w:rStyle w:val="normaltextrun"/>
          <w:color w:val="000000"/>
          <w:sz w:val="22"/>
          <w:szCs w:val="22"/>
          <w:shd w:val="clear" w:color="auto" w:fill="FFFFFF"/>
          <w:lang w:val="lv-LV"/>
        </w:rPr>
        <w:t>Pacientiem, kuri saņēma dubultmaskētu Humira 40 mg kā maksimālo balstdevu </w:t>
      </w:r>
      <w:r w:rsidRPr="008877B3">
        <w:rPr>
          <w:rStyle w:val="spellingerror"/>
          <w:color w:val="000000"/>
          <w:sz w:val="22"/>
          <w:szCs w:val="22"/>
          <w:shd w:val="clear" w:color="auto" w:fill="FFFFFF"/>
          <w:lang w:val="lv-LV"/>
        </w:rPr>
        <w:t>katru otro nedēļu</w:t>
      </w:r>
      <w:r w:rsidRPr="008877B3">
        <w:rPr>
          <w:rStyle w:val="normaltextrun"/>
          <w:color w:val="000000"/>
          <w:sz w:val="22"/>
          <w:szCs w:val="22"/>
          <w:shd w:val="clear" w:color="auto" w:fill="FFFFFF"/>
          <w:lang w:val="lv-LV"/>
        </w:rPr>
        <w:t> (0,6 mg/kg) un 40 mg kā maksimālo balstdevu </w:t>
      </w:r>
      <w:r w:rsidRPr="008877B3">
        <w:rPr>
          <w:rStyle w:val="spellingerror"/>
          <w:color w:val="000000"/>
          <w:sz w:val="22"/>
          <w:szCs w:val="22"/>
          <w:shd w:val="clear" w:color="auto" w:fill="FFFFFF"/>
          <w:lang w:val="lv-LV"/>
        </w:rPr>
        <w:t>katru nedēļu</w:t>
      </w:r>
      <w:r w:rsidRPr="008877B3">
        <w:rPr>
          <w:rStyle w:val="normaltextrun"/>
          <w:color w:val="000000"/>
          <w:sz w:val="22"/>
          <w:szCs w:val="22"/>
          <w:shd w:val="clear" w:color="auto" w:fill="FFFFFF"/>
          <w:lang w:val="lv-LV"/>
        </w:rPr>
        <w:t> (0,6 mg/kg) (2</w:t>
      </w:r>
      <w:r w:rsidR="0095016D">
        <w:rPr>
          <w:rStyle w:val="normaltextrun"/>
          <w:color w:val="000000"/>
          <w:sz w:val="22"/>
          <w:szCs w:val="22"/>
          <w:shd w:val="clear" w:color="auto" w:fill="FFFFFF"/>
          <w:lang w:val="lv-LV"/>
        </w:rPr>
        <w:t>2</w:t>
      </w:r>
      <w:r w:rsidRPr="008877B3">
        <w:rPr>
          <w:rStyle w:val="normaltextrun"/>
          <w:color w:val="000000"/>
          <w:sz w:val="22"/>
          <w:szCs w:val="22"/>
          <w:shd w:val="clear" w:color="auto" w:fill="FFFFFF"/>
          <w:lang w:val="lv-LV"/>
        </w:rPr>
        <w:t xml:space="preserve">. tabula), 52. nedēļā tika vērtēta: klīniskā remisija pēc PMI - pacientiem ar atbildes reakciju 8. nedēļā, klīniskā atbilde pēc PMI (definēta kā Meijo indeksa samazinājums par ≥ 3 punktiem un ≥ 30% salīdzinājumā ar sākumstāvokli) – pacientiem ar atbildes reakciju 8. nedēļā, gļotādas sadzīšana (definēta kā Meijo endoskopijas </w:t>
      </w:r>
      <w:r w:rsidR="00FB176A">
        <w:rPr>
          <w:rStyle w:val="normaltextrun"/>
          <w:color w:val="000000"/>
          <w:sz w:val="22"/>
          <w:szCs w:val="22"/>
          <w:shd w:val="clear" w:color="auto" w:fill="FFFFFF"/>
          <w:lang w:val="lv-LV"/>
        </w:rPr>
        <w:t>apakš</w:t>
      </w:r>
      <w:r w:rsidRPr="008877B3">
        <w:rPr>
          <w:rStyle w:val="normaltextrun"/>
          <w:color w:val="000000"/>
          <w:sz w:val="22"/>
          <w:szCs w:val="22"/>
          <w:shd w:val="clear" w:color="auto" w:fill="FFFFFF"/>
          <w:lang w:val="lv-LV"/>
        </w:rPr>
        <w:t>rezultāts ≤ 1) – pacientiem ar atbildes reakciju 8. nedēļā, klīniskā remisija pēc PMI – pacientiem ar remisiju 8. nedēļā, kā arī pacientiem ar atbildes reakciju 8. nedēļā tika vērtēts to pacientu procentuālais īpatsvars ar remisiju pēc PMI, nelietojot kortikosteroīdus.</w:t>
      </w:r>
    </w:p>
    <w:p w14:paraId="218034E6" w14:textId="77777777" w:rsidR="004E276F" w:rsidRPr="008877B3" w:rsidRDefault="004E276F" w:rsidP="006D0C98">
      <w:pPr>
        <w:rPr>
          <w:sz w:val="20"/>
          <w:szCs w:val="20"/>
          <w:lang w:val="lv-LV"/>
        </w:rPr>
      </w:pPr>
    </w:p>
    <w:p w14:paraId="4E7A0EBB" w14:textId="77777777" w:rsidR="006D0C98" w:rsidRPr="00AE120B" w:rsidRDefault="00000000" w:rsidP="00576A28">
      <w:pPr>
        <w:keepNext/>
        <w:jc w:val="center"/>
        <w:textAlignment w:val="baseline"/>
        <w:rPr>
          <w:sz w:val="22"/>
          <w:szCs w:val="22"/>
          <w:lang w:val="lv-LV"/>
        </w:rPr>
      </w:pPr>
      <w:r w:rsidRPr="00AE120B">
        <w:rPr>
          <w:b/>
          <w:sz w:val="22"/>
          <w:szCs w:val="22"/>
          <w:lang w:val="lv-LV"/>
        </w:rPr>
        <w:lastRenderedPageBreak/>
        <w:t>22. tabula. Efektivitātes rezultāti 52. nedēļā</w:t>
      </w:r>
      <w:r w:rsidRPr="00AE120B">
        <w:rPr>
          <w:sz w:val="22"/>
          <w:szCs w:val="22"/>
          <w:lang w:val="lv-LV"/>
        </w:rPr>
        <w:t>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6D30D4" w14:paraId="191DB178" w14:textId="77777777" w:rsidTr="00BB5C28">
        <w:trPr>
          <w:trHeight w:val="912"/>
          <w:jc w:val="center"/>
        </w:trPr>
        <w:tc>
          <w:tcPr>
            <w:tcW w:w="2526" w:type="dxa"/>
            <w:tcBorders>
              <w:top w:val="single" w:sz="6" w:space="0" w:color="auto"/>
              <w:left w:val="single" w:sz="6" w:space="0" w:color="auto"/>
              <w:bottom w:val="single" w:sz="6" w:space="0" w:color="auto"/>
              <w:right w:val="single" w:sz="6" w:space="0" w:color="auto"/>
            </w:tcBorders>
            <w:hideMark/>
          </w:tcPr>
          <w:p w14:paraId="3B93F819" w14:textId="77777777" w:rsidR="006D0C98" w:rsidRPr="00AE120B" w:rsidRDefault="006D0C98" w:rsidP="00576A28">
            <w:pPr>
              <w:keepNext/>
              <w:textAlignment w:val="baseline"/>
              <w:rPr>
                <w:sz w:val="22"/>
                <w:szCs w:val="22"/>
                <w:lang w:val="lv-LV" w:eastAsia="en-GB"/>
              </w:rPr>
            </w:pPr>
          </w:p>
        </w:tc>
        <w:tc>
          <w:tcPr>
            <w:tcW w:w="2409" w:type="dxa"/>
            <w:tcBorders>
              <w:top w:val="single" w:sz="6" w:space="0" w:color="auto"/>
              <w:left w:val="nil"/>
              <w:bottom w:val="single" w:sz="6" w:space="0" w:color="auto"/>
              <w:right w:val="single" w:sz="6" w:space="0" w:color="auto"/>
            </w:tcBorders>
            <w:vAlign w:val="center"/>
            <w:hideMark/>
          </w:tcPr>
          <w:p w14:paraId="36A19A98" w14:textId="77777777" w:rsidR="006D0C98" w:rsidRPr="00AE120B" w:rsidRDefault="00000000" w:rsidP="00576A28">
            <w:pPr>
              <w:keepNext/>
              <w:jc w:val="center"/>
              <w:textAlignment w:val="baseline"/>
              <w:rPr>
                <w:sz w:val="22"/>
                <w:szCs w:val="22"/>
                <w:lang w:val="lv-LV"/>
              </w:rPr>
            </w:pPr>
            <w:r w:rsidRPr="00AE120B">
              <w:rPr>
                <w:b/>
                <w:sz w:val="22"/>
                <w:szCs w:val="22"/>
                <w:lang w:val="lv-LV"/>
              </w:rPr>
              <w:t>Humira</w:t>
            </w:r>
            <w:r w:rsidRPr="00AE120B">
              <w:rPr>
                <w:b/>
                <w:sz w:val="22"/>
                <w:szCs w:val="22"/>
                <w:vertAlign w:val="superscript"/>
                <w:lang w:val="lv-LV"/>
              </w:rPr>
              <w:t>a</w:t>
            </w:r>
            <w:r w:rsidRPr="00AE120B">
              <w:rPr>
                <w:b/>
                <w:sz w:val="22"/>
                <w:szCs w:val="22"/>
                <w:lang w:val="lv-LV"/>
              </w:rPr>
              <w:t> </w:t>
            </w:r>
            <w:r w:rsidRPr="00AE120B">
              <w:rPr>
                <w:sz w:val="22"/>
                <w:szCs w:val="22"/>
                <w:lang w:val="lv-LV"/>
              </w:rPr>
              <w:t> </w:t>
            </w:r>
          </w:p>
          <w:p w14:paraId="70B485F1" w14:textId="77777777" w:rsidR="006D0C98" w:rsidRPr="00AE120B" w:rsidRDefault="00000000" w:rsidP="00576A28">
            <w:pPr>
              <w:keepNext/>
              <w:jc w:val="center"/>
              <w:textAlignment w:val="baseline"/>
              <w:rPr>
                <w:sz w:val="22"/>
                <w:szCs w:val="22"/>
                <w:lang w:val="lv-LV"/>
              </w:rPr>
            </w:pPr>
            <w:r w:rsidRPr="00AE120B">
              <w:rPr>
                <w:b/>
                <w:sz w:val="22"/>
                <w:szCs w:val="22"/>
                <w:lang w:val="lv-LV"/>
              </w:rPr>
              <w:t>Maksimāli 40 mg k</w:t>
            </w:r>
            <w:r w:rsidR="00A770A5" w:rsidRPr="00AE120B">
              <w:rPr>
                <w:b/>
                <w:sz w:val="22"/>
                <w:szCs w:val="22"/>
                <w:lang w:val="lv-LV"/>
              </w:rPr>
              <w:t xml:space="preserve">atru </w:t>
            </w:r>
            <w:r w:rsidRPr="00AE120B">
              <w:rPr>
                <w:b/>
                <w:sz w:val="22"/>
                <w:szCs w:val="22"/>
                <w:lang w:val="lv-LV"/>
              </w:rPr>
              <w:t>o</w:t>
            </w:r>
            <w:r w:rsidR="00A770A5" w:rsidRPr="00AE120B">
              <w:rPr>
                <w:b/>
                <w:sz w:val="22"/>
                <w:szCs w:val="22"/>
                <w:lang w:val="lv-LV"/>
              </w:rPr>
              <w:t xml:space="preserve">tro </w:t>
            </w:r>
            <w:r w:rsidRPr="00AE120B">
              <w:rPr>
                <w:b/>
                <w:sz w:val="22"/>
                <w:szCs w:val="22"/>
                <w:lang w:val="lv-LV"/>
              </w:rPr>
              <w:t>n</w:t>
            </w:r>
            <w:r w:rsidR="00A770A5" w:rsidRPr="00AE120B">
              <w:rPr>
                <w:b/>
                <w:sz w:val="22"/>
                <w:szCs w:val="22"/>
                <w:lang w:val="lv-LV"/>
              </w:rPr>
              <w:t>edēļu</w:t>
            </w:r>
            <w:r w:rsidRPr="00AE120B">
              <w:rPr>
                <w:sz w:val="22"/>
                <w:szCs w:val="22"/>
                <w:lang w:val="lv-LV"/>
              </w:rPr>
              <w:t> </w:t>
            </w:r>
          </w:p>
          <w:p w14:paraId="58836EC0" w14:textId="77777777" w:rsidR="006D0C98" w:rsidRPr="00AE120B" w:rsidRDefault="00000000" w:rsidP="00576A28">
            <w:pPr>
              <w:keepNext/>
              <w:jc w:val="center"/>
              <w:textAlignment w:val="baseline"/>
              <w:rPr>
                <w:sz w:val="22"/>
                <w:szCs w:val="22"/>
                <w:lang w:val="lv-LV"/>
              </w:rPr>
            </w:pPr>
            <w:r w:rsidRPr="00AE120B">
              <w:rPr>
                <w:sz w:val="22"/>
                <w:szCs w:val="22"/>
                <w:lang w:val="lv-LV"/>
              </w:rPr>
              <w:t>N = 31</w:t>
            </w:r>
          </w:p>
        </w:tc>
        <w:tc>
          <w:tcPr>
            <w:tcW w:w="2633" w:type="dxa"/>
            <w:tcBorders>
              <w:top w:val="single" w:sz="6" w:space="0" w:color="auto"/>
              <w:left w:val="nil"/>
              <w:bottom w:val="single" w:sz="6" w:space="0" w:color="auto"/>
              <w:right w:val="single" w:sz="6" w:space="0" w:color="auto"/>
            </w:tcBorders>
            <w:vAlign w:val="center"/>
            <w:hideMark/>
          </w:tcPr>
          <w:p w14:paraId="453CB3DC" w14:textId="77777777" w:rsidR="006D0C98" w:rsidRPr="00AE120B" w:rsidRDefault="00000000" w:rsidP="00576A28">
            <w:pPr>
              <w:keepNext/>
              <w:jc w:val="center"/>
              <w:textAlignment w:val="baseline"/>
              <w:rPr>
                <w:sz w:val="22"/>
                <w:szCs w:val="22"/>
                <w:lang w:val="lv-LV"/>
              </w:rPr>
            </w:pPr>
            <w:r w:rsidRPr="00AE120B">
              <w:rPr>
                <w:b/>
                <w:sz w:val="22"/>
                <w:szCs w:val="22"/>
                <w:lang w:val="lv-LV"/>
              </w:rPr>
              <w:t>Humira</w:t>
            </w:r>
            <w:r w:rsidRPr="00AE120B">
              <w:rPr>
                <w:b/>
                <w:sz w:val="22"/>
                <w:szCs w:val="22"/>
                <w:vertAlign w:val="superscript"/>
                <w:lang w:val="lv-LV"/>
              </w:rPr>
              <w:t>b</w:t>
            </w:r>
            <w:r w:rsidRPr="00AE120B">
              <w:rPr>
                <w:b/>
                <w:sz w:val="22"/>
                <w:szCs w:val="22"/>
                <w:lang w:val="lv-LV"/>
              </w:rPr>
              <w:t> </w:t>
            </w:r>
            <w:r w:rsidRPr="00AE120B">
              <w:rPr>
                <w:sz w:val="22"/>
                <w:szCs w:val="22"/>
                <w:lang w:val="lv-LV"/>
              </w:rPr>
              <w:t> </w:t>
            </w:r>
          </w:p>
          <w:p w14:paraId="44CCDF48" w14:textId="77777777" w:rsidR="006D0C98" w:rsidRPr="00AE120B" w:rsidRDefault="00000000" w:rsidP="00576A28">
            <w:pPr>
              <w:keepNext/>
              <w:jc w:val="center"/>
              <w:textAlignment w:val="baseline"/>
              <w:rPr>
                <w:sz w:val="22"/>
                <w:szCs w:val="22"/>
                <w:lang w:val="lv-LV"/>
              </w:rPr>
            </w:pPr>
            <w:r w:rsidRPr="00AE120B">
              <w:rPr>
                <w:b/>
                <w:sz w:val="22"/>
                <w:szCs w:val="22"/>
                <w:lang w:val="lv-LV"/>
              </w:rPr>
              <w:t>Maksimāli 40 mg k</w:t>
            </w:r>
            <w:r w:rsidR="00A770A5" w:rsidRPr="00AE120B">
              <w:rPr>
                <w:b/>
                <w:sz w:val="22"/>
                <w:szCs w:val="22"/>
                <w:lang w:val="lv-LV"/>
              </w:rPr>
              <w:t xml:space="preserve">atru </w:t>
            </w:r>
            <w:r w:rsidRPr="00AE120B">
              <w:rPr>
                <w:b/>
                <w:sz w:val="22"/>
                <w:szCs w:val="22"/>
                <w:lang w:val="lv-LV"/>
              </w:rPr>
              <w:t>n</w:t>
            </w:r>
            <w:r w:rsidR="00A770A5" w:rsidRPr="00AE120B">
              <w:rPr>
                <w:b/>
                <w:sz w:val="22"/>
                <w:szCs w:val="22"/>
                <w:lang w:val="lv-LV"/>
              </w:rPr>
              <w:t>edēļu</w:t>
            </w:r>
            <w:r w:rsidRPr="00AE120B">
              <w:rPr>
                <w:sz w:val="22"/>
                <w:szCs w:val="22"/>
                <w:lang w:val="lv-LV"/>
              </w:rPr>
              <w:t> </w:t>
            </w:r>
          </w:p>
          <w:p w14:paraId="029E9744" w14:textId="77777777" w:rsidR="006D0C98" w:rsidRPr="00AE120B" w:rsidRDefault="00000000" w:rsidP="00576A28">
            <w:pPr>
              <w:keepNext/>
              <w:jc w:val="center"/>
              <w:textAlignment w:val="baseline"/>
              <w:rPr>
                <w:sz w:val="22"/>
                <w:szCs w:val="22"/>
                <w:lang w:val="lv-LV"/>
              </w:rPr>
            </w:pPr>
            <w:r w:rsidRPr="00AE120B">
              <w:rPr>
                <w:sz w:val="22"/>
                <w:szCs w:val="22"/>
                <w:lang w:val="lv-LV"/>
              </w:rPr>
              <w:t>N = 31</w:t>
            </w:r>
          </w:p>
        </w:tc>
      </w:tr>
      <w:tr w:rsidR="006D30D4" w14:paraId="67BFED28" w14:textId="77777777" w:rsidTr="00BB5C28">
        <w:trPr>
          <w:trHeight w:val="570"/>
          <w:jc w:val="center"/>
        </w:trPr>
        <w:tc>
          <w:tcPr>
            <w:tcW w:w="2526" w:type="dxa"/>
            <w:tcBorders>
              <w:top w:val="nil"/>
              <w:left w:val="single" w:sz="6" w:space="0" w:color="auto"/>
              <w:bottom w:val="single" w:sz="6" w:space="0" w:color="auto"/>
              <w:right w:val="single" w:sz="6" w:space="0" w:color="auto"/>
            </w:tcBorders>
            <w:vAlign w:val="center"/>
            <w:hideMark/>
          </w:tcPr>
          <w:p w14:paraId="232E110E" w14:textId="77777777" w:rsidR="006D0C98" w:rsidRPr="00AE120B" w:rsidRDefault="00000000" w:rsidP="00576A28">
            <w:pPr>
              <w:keepNext/>
              <w:textAlignment w:val="baseline"/>
              <w:rPr>
                <w:sz w:val="22"/>
                <w:szCs w:val="22"/>
                <w:lang w:val="lv-LV"/>
              </w:rPr>
            </w:pPr>
            <w:r w:rsidRPr="00AE120B">
              <w:rPr>
                <w:sz w:val="22"/>
                <w:szCs w:val="22"/>
                <w:lang w:val="lv-LV"/>
              </w:rPr>
              <w:t>Klīniskā remisija pacientiem ar atbildes reakciju pēc DMI 8. nedēļā </w:t>
            </w:r>
          </w:p>
        </w:tc>
        <w:tc>
          <w:tcPr>
            <w:tcW w:w="2409" w:type="dxa"/>
            <w:tcBorders>
              <w:top w:val="nil"/>
              <w:left w:val="nil"/>
              <w:bottom w:val="single" w:sz="6" w:space="0" w:color="auto"/>
              <w:right w:val="single" w:sz="6" w:space="0" w:color="auto"/>
            </w:tcBorders>
            <w:vAlign w:val="center"/>
            <w:hideMark/>
          </w:tcPr>
          <w:p w14:paraId="39510301" w14:textId="77777777" w:rsidR="006D0C98" w:rsidRPr="00AE120B" w:rsidRDefault="00000000" w:rsidP="00576A28">
            <w:pPr>
              <w:keepNext/>
              <w:jc w:val="center"/>
              <w:textAlignment w:val="baseline"/>
              <w:rPr>
                <w:sz w:val="22"/>
                <w:szCs w:val="22"/>
                <w:lang w:val="lv-LV"/>
              </w:rPr>
            </w:pPr>
            <w:r w:rsidRPr="00AE120B">
              <w:rPr>
                <w:sz w:val="22"/>
                <w:szCs w:val="22"/>
                <w:lang w:val="lv-LV"/>
              </w:rPr>
              <w:t>9/31 (29,0%) </w:t>
            </w:r>
          </w:p>
        </w:tc>
        <w:tc>
          <w:tcPr>
            <w:tcW w:w="2633" w:type="dxa"/>
            <w:tcBorders>
              <w:top w:val="nil"/>
              <w:left w:val="nil"/>
              <w:bottom w:val="single" w:sz="6" w:space="0" w:color="auto"/>
              <w:right w:val="single" w:sz="6" w:space="0" w:color="auto"/>
            </w:tcBorders>
            <w:vAlign w:val="center"/>
            <w:hideMark/>
          </w:tcPr>
          <w:p w14:paraId="73ED0AB0" w14:textId="77777777" w:rsidR="006D0C98" w:rsidRPr="00AE120B" w:rsidRDefault="00000000" w:rsidP="00576A28">
            <w:pPr>
              <w:keepNext/>
              <w:jc w:val="center"/>
              <w:textAlignment w:val="baseline"/>
              <w:rPr>
                <w:sz w:val="22"/>
                <w:szCs w:val="22"/>
                <w:lang w:val="lv-LV"/>
              </w:rPr>
            </w:pPr>
            <w:r w:rsidRPr="00AE120B">
              <w:rPr>
                <w:sz w:val="22"/>
                <w:szCs w:val="22"/>
                <w:lang w:val="lv-LV"/>
              </w:rPr>
              <w:t>14/31 (45,2%)</w:t>
            </w:r>
          </w:p>
        </w:tc>
      </w:tr>
      <w:tr w:rsidR="006D30D4" w14:paraId="0ED34AFA" w14:textId="77777777" w:rsidTr="00BB5C28">
        <w:trPr>
          <w:trHeight w:val="555"/>
          <w:jc w:val="center"/>
        </w:trPr>
        <w:tc>
          <w:tcPr>
            <w:tcW w:w="2526" w:type="dxa"/>
            <w:tcBorders>
              <w:top w:val="nil"/>
              <w:left w:val="single" w:sz="6" w:space="0" w:color="auto"/>
              <w:bottom w:val="single" w:sz="6" w:space="0" w:color="auto"/>
              <w:right w:val="single" w:sz="6" w:space="0" w:color="auto"/>
            </w:tcBorders>
            <w:vAlign w:val="center"/>
            <w:hideMark/>
          </w:tcPr>
          <w:p w14:paraId="48FA1509" w14:textId="77777777" w:rsidR="006D0C98" w:rsidRPr="00AE120B" w:rsidRDefault="00000000" w:rsidP="00BB5C28">
            <w:pPr>
              <w:textAlignment w:val="baseline"/>
              <w:rPr>
                <w:sz w:val="22"/>
                <w:szCs w:val="22"/>
                <w:lang w:val="lv-LV"/>
              </w:rPr>
            </w:pPr>
            <w:r w:rsidRPr="00AE120B">
              <w:rPr>
                <w:sz w:val="22"/>
                <w:szCs w:val="22"/>
                <w:lang w:val="lv-LV"/>
              </w:rPr>
              <w:t>Klīniskā atbildes reakcija pacientiem ar atbildes reakciju pēc DMI 8. nedēļā </w:t>
            </w:r>
          </w:p>
        </w:tc>
        <w:tc>
          <w:tcPr>
            <w:tcW w:w="2409" w:type="dxa"/>
            <w:tcBorders>
              <w:top w:val="nil"/>
              <w:left w:val="nil"/>
              <w:bottom w:val="single" w:sz="6" w:space="0" w:color="auto"/>
              <w:right w:val="single" w:sz="6" w:space="0" w:color="auto"/>
            </w:tcBorders>
            <w:vAlign w:val="center"/>
            <w:hideMark/>
          </w:tcPr>
          <w:p w14:paraId="3D05DDA0" w14:textId="77777777" w:rsidR="006D0C98" w:rsidRPr="00AE120B" w:rsidRDefault="00000000" w:rsidP="00BB5C28">
            <w:pPr>
              <w:jc w:val="center"/>
              <w:textAlignment w:val="baseline"/>
              <w:rPr>
                <w:sz w:val="22"/>
                <w:szCs w:val="22"/>
                <w:lang w:val="lv-LV"/>
              </w:rPr>
            </w:pPr>
            <w:r w:rsidRPr="00AE120B">
              <w:rPr>
                <w:sz w:val="22"/>
                <w:szCs w:val="22"/>
                <w:lang w:val="lv-LV"/>
              </w:rPr>
              <w:t>19/31 (61,3%) </w:t>
            </w:r>
          </w:p>
        </w:tc>
        <w:tc>
          <w:tcPr>
            <w:tcW w:w="2633" w:type="dxa"/>
            <w:tcBorders>
              <w:top w:val="nil"/>
              <w:left w:val="nil"/>
              <w:bottom w:val="single" w:sz="6" w:space="0" w:color="auto"/>
              <w:right w:val="single" w:sz="6" w:space="0" w:color="auto"/>
            </w:tcBorders>
            <w:vAlign w:val="center"/>
            <w:hideMark/>
          </w:tcPr>
          <w:p w14:paraId="2514176C" w14:textId="77777777" w:rsidR="006D0C98" w:rsidRPr="00AE120B" w:rsidRDefault="00000000" w:rsidP="00BB5C28">
            <w:pPr>
              <w:jc w:val="center"/>
              <w:textAlignment w:val="baseline"/>
              <w:rPr>
                <w:sz w:val="22"/>
                <w:szCs w:val="22"/>
                <w:lang w:val="lv-LV"/>
              </w:rPr>
            </w:pPr>
            <w:r w:rsidRPr="00AE120B">
              <w:rPr>
                <w:sz w:val="22"/>
                <w:szCs w:val="22"/>
                <w:lang w:val="lv-LV"/>
              </w:rPr>
              <w:t>21/31 (67,7%) </w:t>
            </w:r>
          </w:p>
        </w:tc>
      </w:tr>
      <w:tr w:rsidR="006D30D4" w14:paraId="6F92D298" w14:textId="77777777" w:rsidTr="00BB5C28">
        <w:trPr>
          <w:jc w:val="center"/>
        </w:trPr>
        <w:tc>
          <w:tcPr>
            <w:tcW w:w="2526" w:type="dxa"/>
            <w:tcBorders>
              <w:top w:val="nil"/>
              <w:left w:val="single" w:sz="6" w:space="0" w:color="auto"/>
              <w:bottom w:val="single" w:sz="6" w:space="0" w:color="auto"/>
              <w:right w:val="single" w:sz="6" w:space="0" w:color="auto"/>
            </w:tcBorders>
            <w:vAlign w:val="center"/>
            <w:hideMark/>
          </w:tcPr>
          <w:p w14:paraId="5AF009E6" w14:textId="77777777" w:rsidR="006D0C98" w:rsidRPr="00AE120B" w:rsidRDefault="00000000" w:rsidP="00BB5C28">
            <w:pPr>
              <w:textAlignment w:val="baseline"/>
              <w:rPr>
                <w:sz w:val="22"/>
                <w:szCs w:val="22"/>
                <w:lang w:val="lv-LV"/>
              </w:rPr>
            </w:pPr>
            <w:r w:rsidRPr="00AE120B">
              <w:rPr>
                <w:sz w:val="22"/>
                <w:szCs w:val="22"/>
                <w:lang w:val="lv-LV"/>
              </w:rPr>
              <w:t xml:space="preserve">Gļotādas </w:t>
            </w:r>
            <w:r w:rsidR="00363A63" w:rsidRPr="00AE120B">
              <w:rPr>
                <w:sz w:val="22"/>
                <w:szCs w:val="22"/>
                <w:lang w:val="lv-LV"/>
              </w:rPr>
              <w:t>sadzīšana</w:t>
            </w:r>
            <w:r w:rsidRPr="00AE120B">
              <w:rPr>
                <w:sz w:val="22"/>
                <w:szCs w:val="22"/>
                <w:lang w:val="lv-LV"/>
              </w:rPr>
              <w:t xml:space="preserve"> pacientiem ar atbildes reakciju pēc DMI 8. nedēļā </w:t>
            </w:r>
          </w:p>
        </w:tc>
        <w:tc>
          <w:tcPr>
            <w:tcW w:w="2409" w:type="dxa"/>
            <w:tcBorders>
              <w:top w:val="nil"/>
              <w:left w:val="nil"/>
              <w:bottom w:val="single" w:sz="6" w:space="0" w:color="auto"/>
              <w:right w:val="single" w:sz="6" w:space="0" w:color="auto"/>
            </w:tcBorders>
            <w:vAlign w:val="center"/>
            <w:hideMark/>
          </w:tcPr>
          <w:p w14:paraId="45B8956B" w14:textId="77777777" w:rsidR="006D0C98" w:rsidRPr="00AE120B" w:rsidRDefault="00000000" w:rsidP="00BB5C28">
            <w:pPr>
              <w:jc w:val="center"/>
              <w:textAlignment w:val="baseline"/>
              <w:rPr>
                <w:sz w:val="22"/>
                <w:szCs w:val="22"/>
                <w:lang w:val="lv-LV"/>
              </w:rPr>
            </w:pPr>
            <w:r w:rsidRPr="00AE120B">
              <w:rPr>
                <w:sz w:val="22"/>
                <w:szCs w:val="22"/>
                <w:lang w:val="lv-LV"/>
              </w:rPr>
              <w:t>12/31 (38,7%) </w:t>
            </w:r>
          </w:p>
        </w:tc>
        <w:tc>
          <w:tcPr>
            <w:tcW w:w="2633" w:type="dxa"/>
            <w:tcBorders>
              <w:top w:val="nil"/>
              <w:left w:val="nil"/>
              <w:bottom w:val="single" w:sz="6" w:space="0" w:color="auto"/>
              <w:right w:val="single" w:sz="6" w:space="0" w:color="auto"/>
            </w:tcBorders>
            <w:vAlign w:val="center"/>
            <w:hideMark/>
          </w:tcPr>
          <w:p w14:paraId="5549140B" w14:textId="77777777" w:rsidR="006D0C98" w:rsidRPr="00AE120B" w:rsidRDefault="00000000" w:rsidP="00BB5C28">
            <w:pPr>
              <w:jc w:val="center"/>
              <w:textAlignment w:val="baseline"/>
              <w:rPr>
                <w:sz w:val="22"/>
                <w:szCs w:val="22"/>
                <w:lang w:val="lv-LV"/>
              </w:rPr>
            </w:pPr>
            <w:r w:rsidRPr="00AE120B">
              <w:rPr>
                <w:sz w:val="22"/>
                <w:szCs w:val="22"/>
                <w:lang w:val="lv-LV"/>
              </w:rPr>
              <w:t>16/31 (51,6%) </w:t>
            </w:r>
          </w:p>
        </w:tc>
      </w:tr>
      <w:tr w:rsidR="006D30D4" w14:paraId="41C04FF0" w14:textId="77777777" w:rsidTr="00BB5C28">
        <w:trPr>
          <w:jc w:val="center"/>
        </w:trPr>
        <w:tc>
          <w:tcPr>
            <w:tcW w:w="2526" w:type="dxa"/>
            <w:tcBorders>
              <w:top w:val="nil"/>
              <w:left w:val="single" w:sz="6" w:space="0" w:color="auto"/>
              <w:bottom w:val="single" w:sz="6" w:space="0" w:color="auto"/>
              <w:right w:val="single" w:sz="6" w:space="0" w:color="auto"/>
            </w:tcBorders>
            <w:vAlign w:val="center"/>
            <w:hideMark/>
          </w:tcPr>
          <w:p w14:paraId="6EA600EF" w14:textId="77777777" w:rsidR="006D0C98" w:rsidRPr="00AE120B" w:rsidRDefault="00000000" w:rsidP="00BB5C28">
            <w:pPr>
              <w:textAlignment w:val="baseline"/>
              <w:rPr>
                <w:sz w:val="22"/>
                <w:szCs w:val="22"/>
                <w:lang w:val="lv-LV"/>
              </w:rPr>
            </w:pPr>
            <w:r w:rsidRPr="00AE120B">
              <w:rPr>
                <w:sz w:val="22"/>
                <w:szCs w:val="22"/>
                <w:lang w:val="lv-LV"/>
              </w:rPr>
              <w:t>Klīniskā remisija pacientiem ar remisiju pēc DMI 8. nedēļā </w:t>
            </w:r>
          </w:p>
        </w:tc>
        <w:tc>
          <w:tcPr>
            <w:tcW w:w="2409" w:type="dxa"/>
            <w:tcBorders>
              <w:top w:val="nil"/>
              <w:left w:val="nil"/>
              <w:bottom w:val="single" w:sz="6" w:space="0" w:color="auto"/>
              <w:right w:val="single" w:sz="6" w:space="0" w:color="auto"/>
            </w:tcBorders>
            <w:vAlign w:val="center"/>
            <w:hideMark/>
          </w:tcPr>
          <w:p w14:paraId="717ECA6E" w14:textId="77777777" w:rsidR="006D0C98" w:rsidRPr="00AE120B" w:rsidRDefault="00000000" w:rsidP="00BB5C28">
            <w:pPr>
              <w:jc w:val="center"/>
              <w:textAlignment w:val="baseline"/>
              <w:rPr>
                <w:sz w:val="22"/>
                <w:szCs w:val="22"/>
                <w:lang w:val="lv-LV"/>
              </w:rPr>
            </w:pPr>
            <w:r w:rsidRPr="00AE120B">
              <w:rPr>
                <w:sz w:val="22"/>
                <w:szCs w:val="22"/>
                <w:lang w:val="lv-LV"/>
              </w:rPr>
              <w:t>9/21 (42,9%) </w:t>
            </w:r>
          </w:p>
        </w:tc>
        <w:tc>
          <w:tcPr>
            <w:tcW w:w="2633" w:type="dxa"/>
            <w:tcBorders>
              <w:top w:val="nil"/>
              <w:left w:val="nil"/>
              <w:bottom w:val="single" w:sz="6" w:space="0" w:color="auto"/>
              <w:right w:val="single" w:sz="6" w:space="0" w:color="auto"/>
            </w:tcBorders>
            <w:vAlign w:val="center"/>
            <w:hideMark/>
          </w:tcPr>
          <w:p w14:paraId="2828D6AC" w14:textId="77777777" w:rsidR="006D0C98" w:rsidRPr="00AE120B" w:rsidRDefault="00000000" w:rsidP="00BB5C28">
            <w:pPr>
              <w:jc w:val="center"/>
              <w:textAlignment w:val="baseline"/>
              <w:rPr>
                <w:sz w:val="22"/>
                <w:szCs w:val="22"/>
                <w:lang w:val="lv-LV"/>
              </w:rPr>
            </w:pPr>
            <w:r w:rsidRPr="00AE120B">
              <w:rPr>
                <w:sz w:val="22"/>
                <w:szCs w:val="22"/>
                <w:lang w:val="lv-LV"/>
              </w:rPr>
              <w:t>10/22 (45,5%) </w:t>
            </w:r>
          </w:p>
        </w:tc>
      </w:tr>
      <w:tr w:rsidR="006D30D4" w14:paraId="77932E9C" w14:textId="77777777" w:rsidTr="00BB5C28">
        <w:trPr>
          <w:jc w:val="center"/>
        </w:trPr>
        <w:tc>
          <w:tcPr>
            <w:tcW w:w="2526" w:type="dxa"/>
            <w:tcBorders>
              <w:top w:val="nil"/>
              <w:left w:val="single" w:sz="6" w:space="0" w:color="auto"/>
              <w:bottom w:val="single" w:sz="6" w:space="0" w:color="auto"/>
              <w:right w:val="single" w:sz="6" w:space="0" w:color="auto"/>
            </w:tcBorders>
            <w:vAlign w:val="center"/>
            <w:hideMark/>
          </w:tcPr>
          <w:p w14:paraId="09C780A9" w14:textId="77777777" w:rsidR="006D0C98" w:rsidRPr="00AE120B" w:rsidRDefault="00000000" w:rsidP="00BB5C28">
            <w:pPr>
              <w:textAlignment w:val="baseline"/>
              <w:rPr>
                <w:sz w:val="22"/>
                <w:szCs w:val="22"/>
                <w:lang w:val="lv-LV"/>
              </w:rPr>
            </w:pPr>
            <w:r w:rsidRPr="00AE120B">
              <w:rPr>
                <w:sz w:val="22"/>
                <w:szCs w:val="22"/>
                <w:lang w:val="lv-LV"/>
              </w:rPr>
              <w:t>Remisija, nelietojot kortikosteroīdus, pacientiem ar atbildes reakciju pēc DMI 8. nedēļā</w:t>
            </w:r>
            <w:r w:rsidRPr="00AE120B">
              <w:rPr>
                <w:sz w:val="22"/>
                <w:szCs w:val="22"/>
                <w:vertAlign w:val="superscript"/>
                <w:lang w:val="lv-LV"/>
              </w:rPr>
              <w:t>c</w:t>
            </w:r>
            <w:r w:rsidRPr="00AE120B">
              <w:rPr>
                <w:sz w:val="22"/>
                <w:szCs w:val="22"/>
                <w:lang w:val="lv-LV"/>
              </w:rPr>
              <w:t> </w:t>
            </w:r>
          </w:p>
        </w:tc>
        <w:tc>
          <w:tcPr>
            <w:tcW w:w="2409" w:type="dxa"/>
            <w:tcBorders>
              <w:top w:val="nil"/>
              <w:left w:val="nil"/>
              <w:bottom w:val="single" w:sz="6" w:space="0" w:color="auto"/>
              <w:right w:val="single" w:sz="6" w:space="0" w:color="auto"/>
            </w:tcBorders>
            <w:vAlign w:val="center"/>
            <w:hideMark/>
          </w:tcPr>
          <w:p w14:paraId="459F7809" w14:textId="77777777" w:rsidR="006D0C98" w:rsidRPr="00AE120B" w:rsidRDefault="00000000" w:rsidP="00BB5C28">
            <w:pPr>
              <w:jc w:val="center"/>
              <w:textAlignment w:val="baseline"/>
              <w:rPr>
                <w:sz w:val="22"/>
                <w:szCs w:val="22"/>
                <w:lang w:val="lv-LV"/>
              </w:rPr>
            </w:pPr>
            <w:r w:rsidRPr="00AE120B">
              <w:rPr>
                <w:sz w:val="22"/>
                <w:szCs w:val="22"/>
                <w:lang w:val="lv-LV"/>
              </w:rPr>
              <w:t>4/13 (30,8%) </w:t>
            </w:r>
          </w:p>
        </w:tc>
        <w:tc>
          <w:tcPr>
            <w:tcW w:w="2633" w:type="dxa"/>
            <w:tcBorders>
              <w:top w:val="nil"/>
              <w:left w:val="nil"/>
              <w:bottom w:val="single" w:sz="6" w:space="0" w:color="auto"/>
              <w:right w:val="single" w:sz="6" w:space="0" w:color="auto"/>
            </w:tcBorders>
            <w:vAlign w:val="center"/>
            <w:hideMark/>
          </w:tcPr>
          <w:p w14:paraId="11CCC44B" w14:textId="77777777" w:rsidR="006D0C98" w:rsidRPr="00AE120B" w:rsidRDefault="00000000" w:rsidP="00BB5C28">
            <w:pPr>
              <w:jc w:val="center"/>
              <w:textAlignment w:val="baseline"/>
              <w:rPr>
                <w:sz w:val="22"/>
                <w:szCs w:val="22"/>
                <w:lang w:val="lv-LV"/>
              </w:rPr>
            </w:pPr>
            <w:r w:rsidRPr="00AE120B">
              <w:rPr>
                <w:sz w:val="22"/>
                <w:szCs w:val="22"/>
                <w:lang w:val="lv-LV"/>
              </w:rPr>
              <w:t>5/16 (31,3%) </w:t>
            </w:r>
          </w:p>
        </w:tc>
      </w:tr>
      <w:tr w:rsidR="006D30D4" w14:paraId="699DF054" w14:textId="77777777" w:rsidTr="00BB5C28">
        <w:trPr>
          <w:jc w:val="center"/>
        </w:trPr>
        <w:tc>
          <w:tcPr>
            <w:tcW w:w="7568" w:type="dxa"/>
            <w:gridSpan w:val="3"/>
            <w:tcBorders>
              <w:top w:val="nil"/>
              <w:left w:val="single" w:sz="6" w:space="0" w:color="auto"/>
              <w:bottom w:val="single" w:sz="6" w:space="0" w:color="auto"/>
              <w:right w:val="single" w:sz="6" w:space="0" w:color="auto"/>
            </w:tcBorders>
            <w:hideMark/>
          </w:tcPr>
          <w:p w14:paraId="64700DCE" w14:textId="77777777" w:rsidR="006D0C98" w:rsidRPr="00AE120B" w:rsidRDefault="00000000" w:rsidP="00BB5C28">
            <w:pPr>
              <w:textAlignment w:val="baseline"/>
              <w:rPr>
                <w:sz w:val="22"/>
                <w:szCs w:val="22"/>
                <w:lang w:val="lv-LV"/>
              </w:rPr>
            </w:pPr>
            <w:r w:rsidRPr="00AE120B">
              <w:rPr>
                <w:sz w:val="22"/>
                <w:szCs w:val="22"/>
                <w:vertAlign w:val="superscript"/>
                <w:lang w:val="lv-LV"/>
              </w:rPr>
              <w:t>a</w:t>
            </w:r>
            <w:r w:rsidRPr="00AE120B">
              <w:rPr>
                <w:sz w:val="22"/>
                <w:szCs w:val="22"/>
                <w:lang w:val="lv-LV"/>
              </w:rPr>
              <w:t> Humira 0,6 mg/kg (maksimālā deva 40 mg) katru otro nedēļu </w:t>
            </w:r>
          </w:p>
          <w:p w14:paraId="39CE90D9" w14:textId="77777777" w:rsidR="006D0C98" w:rsidRPr="00AE120B" w:rsidRDefault="00000000" w:rsidP="00BB5C28">
            <w:pPr>
              <w:textAlignment w:val="baseline"/>
              <w:rPr>
                <w:sz w:val="22"/>
                <w:szCs w:val="22"/>
                <w:lang w:val="lv-LV"/>
              </w:rPr>
            </w:pPr>
            <w:r w:rsidRPr="00AE120B">
              <w:rPr>
                <w:sz w:val="22"/>
                <w:szCs w:val="22"/>
                <w:vertAlign w:val="superscript"/>
                <w:lang w:val="lv-LV"/>
              </w:rPr>
              <w:t>b</w:t>
            </w:r>
            <w:r w:rsidRPr="00AE120B">
              <w:rPr>
                <w:sz w:val="22"/>
                <w:szCs w:val="22"/>
                <w:lang w:val="lv-LV"/>
              </w:rPr>
              <w:t> Humira 0,6 mg/kg (maksimālā deva 40 mg) katru nedēļu </w:t>
            </w:r>
          </w:p>
          <w:p w14:paraId="449795B8" w14:textId="77777777" w:rsidR="006D0C98" w:rsidRPr="00AE120B" w:rsidRDefault="00000000" w:rsidP="00BB5C28">
            <w:pPr>
              <w:textAlignment w:val="baseline"/>
              <w:rPr>
                <w:sz w:val="22"/>
                <w:szCs w:val="22"/>
                <w:lang w:val="lv-LV"/>
              </w:rPr>
            </w:pPr>
            <w:r w:rsidRPr="00AE120B">
              <w:rPr>
                <w:sz w:val="22"/>
                <w:szCs w:val="22"/>
                <w:vertAlign w:val="superscript"/>
                <w:lang w:val="lv-LV"/>
              </w:rPr>
              <w:t>c</w:t>
            </w:r>
            <w:r w:rsidRPr="00AE120B">
              <w:rPr>
                <w:sz w:val="22"/>
                <w:szCs w:val="22"/>
                <w:lang w:val="lv-LV"/>
              </w:rPr>
              <w:t> Pacientiem, kuri pētījuma sākumā vienlaikus lietoja kortikosteroīdus </w:t>
            </w:r>
          </w:p>
          <w:p w14:paraId="0657993A" w14:textId="77777777" w:rsidR="006D0C98" w:rsidRPr="00AE120B" w:rsidRDefault="00000000" w:rsidP="00BB5C28">
            <w:pPr>
              <w:textAlignment w:val="baseline"/>
              <w:rPr>
                <w:sz w:val="22"/>
                <w:szCs w:val="22"/>
                <w:lang w:val="lv-LV"/>
              </w:rPr>
            </w:pPr>
            <w:r w:rsidRPr="00AE120B">
              <w:rPr>
                <w:sz w:val="22"/>
                <w:szCs w:val="22"/>
                <w:lang w:val="lv-LV"/>
              </w:rPr>
              <w:t>Piezīme. Pacienti, kuriem 52. nedēļā nebija rādītāju vai kurus randomizēja, lai viņi saņemtu atkārtotu indukcijas devu vai balstterapiju, tika uzskatīti par 52. nedēļas mērķa kritērijus nesasniegušiem. </w:t>
            </w:r>
          </w:p>
        </w:tc>
      </w:tr>
    </w:tbl>
    <w:p w14:paraId="6B19B170" w14:textId="77777777" w:rsidR="006D0C98" w:rsidRPr="00AE120B" w:rsidRDefault="006D0C98" w:rsidP="006D0C98">
      <w:pPr>
        <w:rPr>
          <w:sz w:val="22"/>
          <w:szCs w:val="22"/>
          <w:lang w:val="lv-LV"/>
        </w:rPr>
      </w:pPr>
    </w:p>
    <w:p w14:paraId="53B8F73E" w14:textId="77777777" w:rsidR="006D0C98" w:rsidRPr="00AE120B" w:rsidRDefault="00000000" w:rsidP="006D0C98">
      <w:pPr>
        <w:rPr>
          <w:sz w:val="22"/>
          <w:szCs w:val="22"/>
          <w:lang w:val="lv-LV"/>
        </w:rPr>
      </w:pPr>
      <w:r w:rsidRPr="00AE120B">
        <w:rPr>
          <w:sz w:val="22"/>
          <w:szCs w:val="22"/>
          <w:lang w:val="lv-LV"/>
        </w:rPr>
        <w:t xml:space="preserve">Papildu izpētes efektivitātes mērķa kritēriji ietvēra klīnisko atbildes reakciju pēc čūlainā kolīta aktivitātes indeksa bērniem (ČKAIB) (definēta kā ČKAIB samazinājums par ≥ 20 punktiem salīdzinājumā ar sākumstāvokli) un klīnisko remisiju pēc ČKAIB (definēta kā ČKAIB &lt; 10) 8. un 52. nedēļā (23. tabula). </w:t>
      </w:r>
    </w:p>
    <w:p w14:paraId="79F1F28A" w14:textId="77777777" w:rsidR="006D0C98" w:rsidRPr="00AE120B" w:rsidRDefault="006D0C98" w:rsidP="006D0C98">
      <w:pPr>
        <w:rPr>
          <w:sz w:val="22"/>
          <w:szCs w:val="22"/>
          <w:lang w:val="lv-LV"/>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6D30D4" w14:paraId="64717A0D" w14:textId="77777777" w:rsidTr="00BB5C28">
        <w:trPr>
          <w:trHeight w:val="60"/>
          <w:jc w:val="center"/>
        </w:trPr>
        <w:tc>
          <w:tcPr>
            <w:tcW w:w="8262" w:type="dxa"/>
            <w:gridSpan w:val="3"/>
            <w:tcMar>
              <w:top w:w="0" w:type="dxa"/>
              <w:left w:w="108" w:type="dxa"/>
              <w:bottom w:w="0" w:type="dxa"/>
              <w:right w:w="108" w:type="dxa"/>
            </w:tcMar>
          </w:tcPr>
          <w:p w14:paraId="51F2A359" w14:textId="77777777" w:rsidR="006D0C98" w:rsidRPr="00AE120B" w:rsidRDefault="00000000" w:rsidP="00BB5C28">
            <w:pPr>
              <w:jc w:val="center"/>
              <w:rPr>
                <w:b/>
                <w:bCs/>
                <w:sz w:val="22"/>
                <w:szCs w:val="22"/>
                <w:lang w:val="lv-LV"/>
              </w:rPr>
            </w:pPr>
            <w:r w:rsidRPr="00AE120B">
              <w:rPr>
                <w:b/>
                <w:sz w:val="22"/>
                <w:szCs w:val="22"/>
                <w:lang w:val="lv-LV"/>
              </w:rPr>
              <w:t>23. tabula. Izpētes mērķa kritēriju rezultāti pēc ČKAIB</w:t>
            </w:r>
          </w:p>
        </w:tc>
      </w:tr>
      <w:tr w:rsidR="006D30D4" w14:paraId="3D6192A2" w14:textId="77777777" w:rsidTr="00BB5C28">
        <w:trPr>
          <w:trHeight w:val="265"/>
          <w:jc w:val="center"/>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70643410" w14:textId="77777777" w:rsidR="006D0C98" w:rsidRPr="00AE120B" w:rsidRDefault="006D0C98" w:rsidP="00BB5C28">
            <w:pPr>
              <w:rPr>
                <w:sz w:val="22"/>
                <w:szCs w:val="22"/>
                <w:lang w:val="lv-LV"/>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2E46DE" w14:textId="77777777" w:rsidR="006D0C98" w:rsidRPr="00AE120B" w:rsidRDefault="00000000" w:rsidP="00BB5C28">
            <w:pPr>
              <w:jc w:val="center"/>
              <w:rPr>
                <w:b/>
                <w:bCs/>
                <w:sz w:val="22"/>
                <w:szCs w:val="22"/>
                <w:lang w:val="lv-LV"/>
              </w:rPr>
            </w:pPr>
            <w:r w:rsidRPr="00AE120B">
              <w:rPr>
                <w:b/>
                <w:sz w:val="22"/>
                <w:szCs w:val="22"/>
                <w:lang w:val="lv-LV"/>
              </w:rPr>
              <w:t>8. nedēļa</w:t>
            </w:r>
          </w:p>
        </w:tc>
      </w:tr>
      <w:tr w:rsidR="006D30D4" w14:paraId="227082BD" w14:textId="77777777" w:rsidTr="00BB5C28">
        <w:trPr>
          <w:trHeight w:val="1042"/>
          <w:jc w:val="center"/>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63431E7A" w14:textId="77777777" w:rsidR="006D0C98" w:rsidRPr="00AE120B" w:rsidRDefault="006D0C98" w:rsidP="00BB5C28">
            <w:pPr>
              <w:rPr>
                <w:sz w:val="22"/>
                <w:szCs w:val="22"/>
                <w:lang w:val="lv-LV"/>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F50F0E" w14:textId="77777777" w:rsidR="006D0C98" w:rsidRPr="00AE120B" w:rsidRDefault="00000000" w:rsidP="00BB5C28">
            <w:pPr>
              <w:jc w:val="center"/>
              <w:rPr>
                <w:b/>
                <w:bCs/>
                <w:sz w:val="22"/>
                <w:szCs w:val="22"/>
                <w:vertAlign w:val="superscript"/>
                <w:lang w:val="lv-LV"/>
              </w:rPr>
            </w:pPr>
            <w:r w:rsidRPr="00AE120B">
              <w:rPr>
                <w:b/>
                <w:sz w:val="22"/>
                <w:szCs w:val="22"/>
                <w:lang w:val="lv-LV"/>
              </w:rPr>
              <w:t>Humira</w:t>
            </w:r>
            <w:r w:rsidRPr="00AE120B">
              <w:rPr>
                <w:b/>
                <w:sz w:val="22"/>
                <w:szCs w:val="22"/>
                <w:vertAlign w:val="superscript"/>
                <w:lang w:val="lv-LV"/>
              </w:rPr>
              <w:t>a</w:t>
            </w:r>
          </w:p>
          <w:p w14:paraId="744F52AA" w14:textId="77777777" w:rsidR="006D0C98" w:rsidRPr="00AE120B" w:rsidRDefault="00000000" w:rsidP="00BB5C28">
            <w:pPr>
              <w:jc w:val="center"/>
              <w:rPr>
                <w:b/>
                <w:bCs/>
                <w:sz w:val="22"/>
                <w:szCs w:val="22"/>
                <w:lang w:val="lv-LV"/>
              </w:rPr>
            </w:pPr>
            <w:r w:rsidRPr="00AE120B">
              <w:rPr>
                <w:b/>
                <w:sz w:val="22"/>
                <w:szCs w:val="22"/>
                <w:lang w:val="lv-LV"/>
              </w:rPr>
              <w:t>Maksimāli 160 mg 0. nedēļā/placebo 1. nedēļā</w:t>
            </w:r>
          </w:p>
          <w:p w14:paraId="22234802" w14:textId="77777777" w:rsidR="006D0C98" w:rsidRPr="00AE120B" w:rsidRDefault="00000000" w:rsidP="00BB5C28">
            <w:pPr>
              <w:jc w:val="center"/>
              <w:rPr>
                <w:sz w:val="22"/>
                <w:szCs w:val="22"/>
                <w:lang w:val="lv-LV"/>
              </w:rPr>
            </w:pPr>
            <w:r w:rsidRPr="00AE120B">
              <w:rPr>
                <w:sz w:val="22"/>
                <w:szCs w:val="22"/>
                <w:lang w:val="lv-LV"/>
              </w:rPr>
              <w:t>N = 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E3F21" w14:textId="77777777" w:rsidR="006D0C98" w:rsidRPr="00AE120B" w:rsidRDefault="00000000" w:rsidP="00BB5C28">
            <w:pPr>
              <w:jc w:val="center"/>
              <w:rPr>
                <w:b/>
                <w:bCs/>
                <w:sz w:val="22"/>
                <w:szCs w:val="22"/>
                <w:vertAlign w:val="superscript"/>
                <w:lang w:val="lv-LV"/>
              </w:rPr>
            </w:pPr>
            <w:r w:rsidRPr="00AE120B">
              <w:rPr>
                <w:b/>
                <w:sz w:val="22"/>
                <w:szCs w:val="22"/>
                <w:lang w:val="lv-LV"/>
              </w:rPr>
              <w:t>Humira</w:t>
            </w:r>
            <w:r w:rsidRPr="00AE120B">
              <w:rPr>
                <w:b/>
                <w:sz w:val="22"/>
                <w:szCs w:val="22"/>
                <w:vertAlign w:val="superscript"/>
                <w:lang w:val="lv-LV"/>
              </w:rPr>
              <w:t>b, c</w:t>
            </w:r>
          </w:p>
          <w:p w14:paraId="7218BCFC" w14:textId="77777777" w:rsidR="006D0C98" w:rsidRPr="00AE120B" w:rsidRDefault="00000000" w:rsidP="00BB5C28">
            <w:pPr>
              <w:jc w:val="center"/>
              <w:rPr>
                <w:b/>
                <w:bCs/>
                <w:sz w:val="22"/>
                <w:szCs w:val="22"/>
                <w:lang w:val="lv-LV"/>
              </w:rPr>
            </w:pPr>
            <w:r w:rsidRPr="00AE120B">
              <w:rPr>
                <w:b/>
                <w:sz w:val="22"/>
                <w:szCs w:val="22"/>
                <w:lang w:val="lv-LV"/>
              </w:rPr>
              <w:t>Maksimāli 160 mg 0. nedēļā un 1. nedēļā</w:t>
            </w:r>
          </w:p>
          <w:p w14:paraId="3A17143F" w14:textId="77777777" w:rsidR="006D0C98" w:rsidRPr="00AE120B" w:rsidRDefault="00000000" w:rsidP="00BB5C28">
            <w:pPr>
              <w:jc w:val="center"/>
              <w:rPr>
                <w:sz w:val="22"/>
                <w:szCs w:val="22"/>
                <w:lang w:val="lv-LV"/>
              </w:rPr>
            </w:pPr>
            <w:r w:rsidRPr="00AE120B">
              <w:rPr>
                <w:sz w:val="22"/>
                <w:szCs w:val="22"/>
                <w:lang w:val="lv-LV"/>
              </w:rPr>
              <w:t>N = 47</w:t>
            </w:r>
          </w:p>
        </w:tc>
      </w:tr>
      <w:tr w:rsidR="006D30D4" w14:paraId="075F0F84" w14:textId="77777777" w:rsidTr="00BB5C28">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545BEF" w14:textId="77777777" w:rsidR="006D0C98" w:rsidRPr="00AE120B" w:rsidRDefault="00000000" w:rsidP="00BB5C28">
            <w:pPr>
              <w:rPr>
                <w:sz w:val="22"/>
                <w:szCs w:val="22"/>
                <w:lang w:val="lv-LV"/>
              </w:rPr>
            </w:pPr>
            <w:r w:rsidRPr="00AE120B">
              <w:rPr>
                <w:sz w:val="22"/>
                <w:szCs w:val="22"/>
                <w:lang w:val="lv-LV"/>
              </w:rPr>
              <w:t>Klīniskā remisija pēc ČKAIB</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2C57C069" w14:textId="77777777" w:rsidR="006D0C98" w:rsidRPr="00AE120B" w:rsidRDefault="00000000" w:rsidP="00BB5C28">
            <w:pPr>
              <w:jc w:val="center"/>
              <w:rPr>
                <w:sz w:val="22"/>
                <w:szCs w:val="22"/>
                <w:lang w:val="lv-LV"/>
              </w:rPr>
            </w:pPr>
            <w:r w:rsidRPr="00AE120B">
              <w:rPr>
                <w:sz w:val="22"/>
                <w:szCs w:val="22"/>
                <w:lang w:val="lv-LV"/>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3D7D34CA" w14:textId="77777777" w:rsidR="006D0C98" w:rsidRPr="00AE120B" w:rsidRDefault="00000000" w:rsidP="00BB5C28">
            <w:pPr>
              <w:jc w:val="center"/>
              <w:rPr>
                <w:sz w:val="22"/>
                <w:szCs w:val="22"/>
                <w:lang w:val="lv-LV"/>
              </w:rPr>
            </w:pPr>
            <w:r w:rsidRPr="00AE120B">
              <w:rPr>
                <w:sz w:val="22"/>
                <w:szCs w:val="22"/>
                <w:lang w:val="lv-LV"/>
              </w:rPr>
              <w:t>22/47 (46,8%)</w:t>
            </w:r>
          </w:p>
        </w:tc>
      </w:tr>
      <w:tr w:rsidR="006D30D4" w14:paraId="79DBD7BF" w14:textId="77777777" w:rsidTr="00BB5C2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4E2DE2B" w14:textId="77777777" w:rsidR="006D0C98" w:rsidRPr="00AE120B" w:rsidRDefault="00000000" w:rsidP="00BB5C28">
            <w:pPr>
              <w:rPr>
                <w:sz w:val="22"/>
                <w:szCs w:val="22"/>
                <w:lang w:val="lv-LV"/>
              </w:rPr>
            </w:pPr>
            <w:r w:rsidRPr="00AE120B">
              <w:rPr>
                <w:sz w:val="22"/>
                <w:szCs w:val="22"/>
                <w:lang w:val="lv-LV"/>
              </w:rPr>
              <w:t>Klīniskā atbildes reakcija pēc ČKAIB</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E71FFB2" w14:textId="77777777" w:rsidR="006D0C98" w:rsidRPr="00AE120B" w:rsidRDefault="00000000" w:rsidP="00BB5C28">
            <w:pPr>
              <w:jc w:val="center"/>
              <w:rPr>
                <w:sz w:val="22"/>
                <w:szCs w:val="22"/>
                <w:lang w:val="lv-LV"/>
              </w:rPr>
            </w:pPr>
            <w:r w:rsidRPr="00AE120B">
              <w:rPr>
                <w:sz w:val="22"/>
                <w:szCs w:val="22"/>
                <w:lang w:val="lv-LV"/>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66B34F8" w14:textId="77777777" w:rsidR="006D0C98" w:rsidRPr="00AE120B" w:rsidRDefault="00000000" w:rsidP="00BB5C28">
            <w:pPr>
              <w:jc w:val="center"/>
              <w:rPr>
                <w:sz w:val="22"/>
                <w:szCs w:val="22"/>
                <w:lang w:val="lv-LV"/>
              </w:rPr>
            </w:pPr>
            <w:r w:rsidRPr="00AE120B">
              <w:rPr>
                <w:sz w:val="22"/>
                <w:szCs w:val="22"/>
                <w:lang w:val="lv-LV"/>
              </w:rPr>
              <w:t>32/47 (68,1%)</w:t>
            </w:r>
          </w:p>
        </w:tc>
      </w:tr>
      <w:tr w:rsidR="006D30D4" w14:paraId="1A4A8F38" w14:textId="77777777" w:rsidTr="00BB5C28">
        <w:trPr>
          <w:trHeight w:val="238"/>
          <w:jc w:val="center"/>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01F0A96F" w14:textId="77777777" w:rsidR="006D0C98" w:rsidRPr="00AE120B" w:rsidRDefault="006D0C98" w:rsidP="00BB5C28">
            <w:pPr>
              <w:rPr>
                <w:sz w:val="22"/>
                <w:szCs w:val="22"/>
                <w:lang w:val="lv-LV"/>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08A0C24C" w14:textId="77777777" w:rsidR="006D0C98" w:rsidRPr="00AE120B" w:rsidRDefault="00000000" w:rsidP="00BB5C28">
            <w:pPr>
              <w:jc w:val="center"/>
              <w:rPr>
                <w:b/>
                <w:bCs/>
                <w:sz w:val="22"/>
                <w:szCs w:val="22"/>
                <w:lang w:val="lv-LV"/>
              </w:rPr>
            </w:pPr>
            <w:r w:rsidRPr="00AE120B">
              <w:rPr>
                <w:b/>
                <w:sz w:val="22"/>
                <w:szCs w:val="22"/>
                <w:lang w:val="lv-LV"/>
              </w:rPr>
              <w:t>52. nedēļa</w:t>
            </w:r>
          </w:p>
        </w:tc>
      </w:tr>
      <w:tr w:rsidR="006D30D4" w14:paraId="508802A8" w14:textId="77777777" w:rsidTr="00BB5C28">
        <w:trPr>
          <w:trHeight w:val="238"/>
          <w:jc w:val="center"/>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396504E4" w14:textId="77777777" w:rsidR="006D0C98" w:rsidRPr="00AE120B" w:rsidRDefault="006D0C98" w:rsidP="00BB5C28">
            <w:pPr>
              <w:rPr>
                <w:sz w:val="22"/>
                <w:szCs w:val="22"/>
                <w:lang w:val="lv-LV"/>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73797A33" w14:textId="77777777" w:rsidR="006D0C98" w:rsidRPr="00AE120B" w:rsidRDefault="00000000" w:rsidP="00BB5C28">
            <w:pPr>
              <w:jc w:val="center"/>
              <w:rPr>
                <w:b/>
                <w:bCs/>
                <w:sz w:val="22"/>
                <w:szCs w:val="22"/>
                <w:vertAlign w:val="superscript"/>
                <w:lang w:val="lv-LV"/>
              </w:rPr>
            </w:pPr>
            <w:r w:rsidRPr="00AE120B">
              <w:rPr>
                <w:b/>
                <w:sz w:val="22"/>
                <w:szCs w:val="22"/>
                <w:lang w:val="lv-LV"/>
              </w:rPr>
              <w:t>Humira</w:t>
            </w:r>
            <w:r w:rsidRPr="00AE120B">
              <w:rPr>
                <w:b/>
                <w:sz w:val="22"/>
                <w:szCs w:val="22"/>
                <w:vertAlign w:val="superscript"/>
                <w:lang w:val="lv-LV"/>
              </w:rPr>
              <w:t>d</w:t>
            </w:r>
          </w:p>
          <w:p w14:paraId="1651F71B" w14:textId="77777777" w:rsidR="006D0C98" w:rsidRPr="00AE120B" w:rsidRDefault="00000000" w:rsidP="00BB5C28">
            <w:pPr>
              <w:jc w:val="center"/>
              <w:rPr>
                <w:b/>
                <w:bCs/>
                <w:sz w:val="22"/>
                <w:szCs w:val="22"/>
                <w:lang w:val="lv-LV"/>
              </w:rPr>
            </w:pPr>
            <w:r w:rsidRPr="00AE120B">
              <w:rPr>
                <w:b/>
                <w:sz w:val="22"/>
                <w:szCs w:val="22"/>
                <w:lang w:val="lv-LV"/>
              </w:rPr>
              <w:t>Maksimāli 40 mg kon</w:t>
            </w:r>
          </w:p>
          <w:p w14:paraId="618194F5" w14:textId="77777777" w:rsidR="006D0C98" w:rsidRPr="00AE120B" w:rsidRDefault="00000000" w:rsidP="00BB5C28">
            <w:pPr>
              <w:jc w:val="center"/>
              <w:rPr>
                <w:sz w:val="22"/>
                <w:szCs w:val="22"/>
                <w:lang w:val="lv-LV"/>
              </w:rPr>
            </w:pPr>
            <w:r w:rsidRPr="00AE120B">
              <w:rPr>
                <w:sz w:val="22"/>
                <w:szCs w:val="22"/>
                <w:lang w:val="lv-LV"/>
              </w:rPr>
              <w:t>N = 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433C6627" w14:textId="77777777" w:rsidR="006D0C98" w:rsidRPr="00AE120B" w:rsidRDefault="00000000" w:rsidP="00BB5C28">
            <w:pPr>
              <w:jc w:val="center"/>
              <w:rPr>
                <w:b/>
                <w:bCs/>
                <w:sz w:val="22"/>
                <w:szCs w:val="22"/>
                <w:vertAlign w:val="superscript"/>
                <w:lang w:val="lv-LV"/>
              </w:rPr>
            </w:pPr>
            <w:r w:rsidRPr="00AE120B">
              <w:rPr>
                <w:b/>
                <w:sz w:val="22"/>
                <w:szCs w:val="22"/>
                <w:lang w:val="lv-LV"/>
              </w:rPr>
              <w:t>Humira</w:t>
            </w:r>
            <w:r w:rsidRPr="00AE120B">
              <w:rPr>
                <w:b/>
                <w:sz w:val="22"/>
                <w:szCs w:val="22"/>
                <w:vertAlign w:val="superscript"/>
                <w:lang w:val="lv-LV"/>
              </w:rPr>
              <w:t>e</w:t>
            </w:r>
          </w:p>
          <w:p w14:paraId="7F27B643" w14:textId="77777777" w:rsidR="006D0C98" w:rsidRPr="00AE120B" w:rsidRDefault="00000000" w:rsidP="00BB5C28">
            <w:pPr>
              <w:jc w:val="center"/>
              <w:rPr>
                <w:b/>
                <w:bCs/>
                <w:sz w:val="22"/>
                <w:szCs w:val="22"/>
                <w:lang w:val="lv-LV"/>
              </w:rPr>
            </w:pPr>
            <w:r w:rsidRPr="00AE120B">
              <w:rPr>
                <w:b/>
                <w:sz w:val="22"/>
                <w:szCs w:val="22"/>
                <w:lang w:val="lv-LV"/>
              </w:rPr>
              <w:t>Maksimāli 40 mg kn</w:t>
            </w:r>
          </w:p>
          <w:p w14:paraId="31882F36" w14:textId="77777777" w:rsidR="006D0C98" w:rsidRPr="00AE120B" w:rsidRDefault="00000000" w:rsidP="00BB5C28">
            <w:pPr>
              <w:jc w:val="center"/>
              <w:rPr>
                <w:sz w:val="22"/>
                <w:szCs w:val="22"/>
                <w:lang w:val="lv-LV"/>
              </w:rPr>
            </w:pPr>
            <w:r w:rsidRPr="00AE120B">
              <w:rPr>
                <w:sz w:val="22"/>
                <w:szCs w:val="22"/>
                <w:lang w:val="lv-LV"/>
              </w:rPr>
              <w:t>N = 31</w:t>
            </w:r>
          </w:p>
        </w:tc>
      </w:tr>
      <w:tr w:rsidR="006D30D4" w14:paraId="3B36D45D" w14:textId="77777777" w:rsidTr="00BB5C2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CDAD148" w14:textId="77777777" w:rsidR="006D0C98" w:rsidRPr="00AE120B" w:rsidRDefault="00000000" w:rsidP="00BB5C28">
            <w:pPr>
              <w:rPr>
                <w:sz w:val="22"/>
                <w:szCs w:val="22"/>
                <w:lang w:val="lv-LV"/>
              </w:rPr>
            </w:pPr>
            <w:r w:rsidRPr="00AE120B">
              <w:rPr>
                <w:sz w:val="22"/>
                <w:szCs w:val="22"/>
                <w:lang w:val="lv-LV"/>
              </w:rPr>
              <w:t>Klīniskā remisija pēc ČKAIB pacientiem ar atbildes reakciju pēc DMI 8. nedēļā</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419B805D" w14:textId="77777777" w:rsidR="006D0C98" w:rsidRPr="00AE120B" w:rsidRDefault="00000000" w:rsidP="00BB5C28">
            <w:pPr>
              <w:jc w:val="center"/>
              <w:rPr>
                <w:sz w:val="22"/>
                <w:szCs w:val="22"/>
                <w:lang w:val="lv-LV"/>
              </w:rPr>
            </w:pPr>
            <w:r w:rsidRPr="00AE120B">
              <w:rPr>
                <w:sz w:val="22"/>
                <w:szCs w:val="22"/>
                <w:lang w:val="lv-LV"/>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05983506" w14:textId="77777777" w:rsidR="006D0C98" w:rsidRPr="00AE120B" w:rsidRDefault="00000000" w:rsidP="00BB5C28">
            <w:pPr>
              <w:jc w:val="center"/>
              <w:rPr>
                <w:sz w:val="22"/>
                <w:szCs w:val="22"/>
                <w:lang w:val="lv-LV"/>
              </w:rPr>
            </w:pPr>
            <w:r w:rsidRPr="00AE120B">
              <w:rPr>
                <w:sz w:val="22"/>
                <w:szCs w:val="22"/>
                <w:lang w:val="lv-LV"/>
              </w:rPr>
              <w:t>18/31 (58,1%)</w:t>
            </w:r>
          </w:p>
        </w:tc>
      </w:tr>
      <w:tr w:rsidR="006D30D4" w14:paraId="464FBEDC" w14:textId="77777777" w:rsidTr="00BB5C2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17DBB91" w14:textId="77777777" w:rsidR="006D0C98" w:rsidRPr="00AE120B" w:rsidRDefault="00000000" w:rsidP="00BB5C28">
            <w:pPr>
              <w:rPr>
                <w:sz w:val="22"/>
                <w:szCs w:val="22"/>
                <w:lang w:val="lv-LV"/>
              </w:rPr>
            </w:pPr>
            <w:r w:rsidRPr="00AE120B">
              <w:rPr>
                <w:sz w:val="22"/>
                <w:szCs w:val="22"/>
                <w:lang w:val="lv-LV"/>
              </w:rPr>
              <w:t>Klīniskā atbildes reakcija pēc ČKAIB pacientiem ar atbildes reakciju pēc DMI 8. nedēļā</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0F9183F8" w14:textId="77777777" w:rsidR="006D0C98" w:rsidRPr="00AE120B" w:rsidRDefault="00000000" w:rsidP="00BB5C28">
            <w:pPr>
              <w:jc w:val="center"/>
              <w:rPr>
                <w:sz w:val="22"/>
                <w:szCs w:val="22"/>
                <w:lang w:val="lv-LV"/>
              </w:rPr>
            </w:pPr>
            <w:r w:rsidRPr="00AE120B">
              <w:rPr>
                <w:sz w:val="22"/>
                <w:szCs w:val="22"/>
                <w:lang w:val="lv-LV"/>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5C806FD9" w14:textId="77777777" w:rsidR="006D0C98" w:rsidRPr="00AE120B" w:rsidRDefault="00000000" w:rsidP="00BB5C28">
            <w:pPr>
              <w:jc w:val="center"/>
              <w:rPr>
                <w:sz w:val="22"/>
                <w:szCs w:val="22"/>
                <w:lang w:val="lv-LV"/>
              </w:rPr>
            </w:pPr>
            <w:r w:rsidRPr="00AE120B">
              <w:rPr>
                <w:sz w:val="22"/>
                <w:szCs w:val="22"/>
                <w:lang w:val="lv-LV"/>
              </w:rPr>
              <w:t>16/31 (51,6%)</w:t>
            </w:r>
          </w:p>
        </w:tc>
      </w:tr>
      <w:tr w:rsidR="006D30D4" w14:paraId="261B897D" w14:textId="77777777" w:rsidTr="00BB5C28">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7C59CE64" w14:textId="77777777" w:rsidR="006D0C98" w:rsidRPr="00AE120B" w:rsidRDefault="00000000" w:rsidP="00BB5C28">
            <w:pPr>
              <w:rPr>
                <w:rStyle w:val="eop"/>
                <w:sz w:val="22"/>
                <w:szCs w:val="22"/>
                <w:lang w:val="lv-LV"/>
              </w:rPr>
            </w:pPr>
            <w:r w:rsidRPr="00AE120B">
              <w:rPr>
                <w:sz w:val="22"/>
                <w:szCs w:val="22"/>
                <w:vertAlign w:val="superscript"/>
                <w:lang w:val="lv-LV"/>
              </w:rPr>
              <w:t>a</w:t>
            </w:r>
            <w:r w:rsidRPr="00AE120B">
              <w:rPr>
                <w:sz w:val="22"/>
                <w:szCs w:val="22"/>
                <w:lang w:val="lv-LV"/>
              </w:rPr>
              <w:t xml:space="preserve"> </w:t>
            </w:r>
            <w:r w:rsidRPr="00AE120B">
              <w:rPr>
                <w:rStyle w:val="normaltextrun"/>
                <w:sz w:val="22"/>
                <w:szCs w:val="22"/>
                <w:lang w:val="lv-LV"/>
              </w:rPr>
              <w:t>Humira 2,4 mg/kg (maksimālā deva 160 mg) 0. nedēļā, placebo 1. nedēļā un 1,2 mg/kg (maksimālā deva 80 mg) 2. nedēļā.</w:t>
            </w:r>
            <w:r w:rsidRPr="00AE120B">
              <w:rPr>
                <w:rStyle w:val="eop"/>
                <w:sz w:val="22"/>
                <w:szCs w:val="22"/>
                <w:lang w:val="lv-LV"/>
              </w:rPr>
              <w:t> </w:t>
            </w:r>
          </w:p>
          <w:p w14:paraId="1C4FD5AE" w14:textId="77777777" w:rsidR="006D0C98" w:rsidRPr="00AE120B" w:rsidRDefault="00000000" w:rsidP="00BB5C28">
            <w:pPr>
              <w:pStyle w:val="paragraph0"/>
              <w:spacing w:before="0" w:beforeAutospacing="0" w:after="0" w:afterAutospacing="0"/>
              <w:textAlignment w:val="baseline"/>
              <w:rPr>
                <w:rStyle w:val="eop"/>
                <w:sz w:val="22"/>
                <w:szCs w:val="22"/>
              </w:rPr>
            </w:pPr>
            <w:r w:rsidRPr="00AE120B">
              <w:rPr>
                <w:sz w:val="22"/>
                <w:szCs w:val="22"/>
                <w:vertAlign w:val="superscript"/>
              </w:rPr>
              <w:t>b</w:t>
            </w:r>
            <w:r w:rsidRPr="00AE120B">
              <w:rPr>
                <w:rStyle w:val="normaltextrun"/>
                <w:sz w:val="22"/>
                <w:szCs w:val="22"/>
              </w:rPr>
              <w:t> Humira 2,4 mg/kg (maksimālā deva 160 mg) 0. un 1. nedēļā un 1,2 mg/kg (maksimālā deva 80 mg) 2. nedēļā.</w:t>
            </w:r>
            <w:r w:rsidRPr="00AE120B">
              <w:rPr>
                <w:rStyle w:val="eop"/>
                <w:sz w:val="22"/>
                <w:szCs w:val="22"/>
              </w:rPr>
              <w:t> </w:t>
            </w:r>
          </w:p>
          <w:p w14:paraId="3DC537B9" w14:textId="77777777" w:rsidR="006D0C98" w:rsidRPr="00AE120B" w:rsidRDefault="00000000" w:rsidP="00BB5C28">
            <w:pPr>
              <w:pStyle w:val="paragraph0"/>
              <w:spacing w:before="0" w:beforeAutospacing="0" w:after="0" w:afterAutospacing="0"/>
              <w:textAlignment w:val="baseline"/>
              <w:rPr>
                <w:rStyle w:val="normaltextrun"/>
                <w:sz w:val="22"/>
                <w:szCs w:val="22"/>
              </w:rPr>
            </w:pPr>
            <w:r w:rsidRPr="00AE120B">
              <w:rPr>
                <w:rStyle w:val="normaltextrun"/>
                <w:sz w:val="22"/>
                <w:szCs w:val="22"/>
                <w:vertAlign w:val="superscript"/>
              </w:rPr>
              <w:lastRenderedPageBreak/>
              <w:t>c</w:t>
            </w:r>
            <w:r w:rsidRPr="00AE120B">
              <w:rPr>
                <w:rStyle w:val="normaltextrun"/>
                <w:sz w:val="22"/>
                <w:szCs w:val="22"/>
              </w:rPr>
              <w:t> Neietverot nemaskētu Humira 2,4 mg/kg (maksimālā deva 160 mg) indukcijas devu 0. un 1. nedēļā un 1,2 mg/kg devu (maksimālā deva 80 mg) 2. nedēļā.</w:t>
            </w:r>
          </w:p>
          <w:p w14:paraId="51F780EF" w14:textId="77777777" w:rsidR="006D0C9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vertAlign w:val="superscript"/>
              </w:rPr>
              <w:t>d</w:t>
            </w:r>
            <w:r w:rsidRPr="00AE120B">
              <w:rPr>
                <w:sz w:val="22"/>
                <w:szCs w:val="22"/>
              </w:rPr>
              <w:t xml:space="preserve"> Humira 0,6 mg/kg (maksimālā deva 40 mg) katru otro nedēļu</w:t>
            </w:r>
          </w:p>
          <w:p w14:paraId="1F1A2AAA" w14:textId="77777777" w:rsidR="006D0C98" w:rsidRPr="00AE120B" w:rsidRDefault="00000000" w:rsidP="00BB5C28">
            <w:pPr>
              <w:rPr>
                <w:sz w:val="22"/>
                <w:szCs w:val="22"/>
                <w:lang w:val="lv-LV"/>
              </w:rPr>
            </w:pPr>
            <w:r w:rsidRPr="00AE120B">
              <w:rPr>
                <w:sz w:val="22"/>
                <w:szCs w:val="22"/>
                <w:vertAlign w:val="superscript"/>
                <w:lang w:val="lv-LV"/>
              </w:rPr>
              <w:t>e</w:t>
            </w:r>
            <w:r w:rsidRPr="00AE120B">
              <w:rPr>
                <w:sz w:val="22"/>
                <w:szCs w:val="22"/>
                <w:lang w:val="lv-LV"/>
              </w:rPr>
              <w:t xml:space="preserve"> Humira 0,6 mg/kg (maksimālā deva 40 mg) katru nedēļu</w:t>
            </w:r>
          </w:p>
          <w:p w14:paraId="49E38D6E" w14:textId="77777777" w:rsidR="006D0C98" w:rsidRPr="00AE120B" w:rsidRDefault="00000000" w:rsidP="00BB5C28">
            <w:pPr>
              <w:pStyle w:val="paragraph0"/>
              <w:spacing w:before="0" w:beforeAutospacing="0" w:after="0" w:afterAutospacing="0"/>
              <w:textAlignment w:val="baseline"/>
              <w:rPr>
                <w:sz w:val="22"/>
                <w:szCs w:val="22"/>
              </w:rPr>
            </w:pPr>
            <w:r w:rsidRPr="00AE120B">
              <w:rPr>
                <w:rStyle w:val="normaltextrun"/>
                <w:sz w:val="22"/>
                <w:szCs w:val="22"/>
              </w:rPr>
              <w:t>1. piezīme. Abas indukcijas grupas saņēma 0,6 mg/kg (maksimālā deva 40 mg) 4. un 6. nedēļā.</w:t>
            </w:r>
            <w:r w:rsidRPr="00AE120B">
              <w:rPr>
                <w:rStyle w:val="eop"/>
                <w:sz w:val="22"/>
                <w:szCs w:val="22"/>
              </w:rPr>
              <w:t> </w:t>
            </w:r>
          </w:p>
          <w:p w14:paraId="39B58E5A" w14:textId="77777777" w:rsidR="006D0C98" w:rsidRPr="00AE120B" w:rsidRDefault="00000000" w:rsidP="00BB5C28">
            <w:pPr>
              <w:pStyle w:val="paragraph0"/>
              <w:spacing w:before="0" w:beforeAutospacing="0" w:after="0" w:afterAutospacing="0"/>
              <w:textAlignment w:val="baseline"/>
              <w:rPr>
                <w:rStyle w:val="eop"/>
                <w:sz w:val="22"/>
                <w:szCs w:val="22"/>
              </w:rPr>
            </w:pPr>
            <w:r w:rsidRPr="00AE120B">
              <w:rPr>
                <w:rStyle w:val="normaltextrun"/>
                <w:sz w:val="22"/>
                <w:szCs w:val="22"/>
              </w:rPr>
              <w:t>2. piezīme. Pacienti, kam 8. nedēļā nebija rādītāju, tika uzskatīti par mērķa kritērijus nesasniegušiem.</w:t>
            </w:r>
            <w:r w:rsidRPr="00AE120B">
              <w:rPr>
                <w:rStyle w:val="eop"/>
                <w:sz w:val="22"/>
                <w:szCs w:val="22"/>
              </w:rPr>
              <w:t> </w:t>
            </w:r>
          </w:p>
          <w:p w14:paraId="0522E0ED" w14:textId="77777777" w:rsidR="006D0C98" w:rsidRPr="00AE120B" w:rsidRDefault="00000000" w:rsidP="00BB5C28">
            <w:pPr>
              <w:pStyle w:val="paragraph0"/>
              <w:spacing w:before="0" w:beforeAutospacing="0" w:after="0" w:afterAutospacing="0"/>
              <w:textAlignment w:val="baseline"/>
              <w:rPr>
                <w:sz w:val="22"/>
                <w:szCs w:val="22"/>
              </w:rPr>
            </w:pPr>
            <w:r w:rsidRPr="00AE120B">
              <w:rPr>
                <w:rStyle w:val="eop"/>
                <w:sz w:val="22"/>
                <w:szCs w:val="22"/>
              </w:rPr>
              <w:t xml:space="preserve">3. piezīme. </w:t>
            </w:r>
            <w:r w:rsidRPr="00AE120B">
              <w:rPr>
                <w:sz w:val="22"/>
                <w:szCs w:val="22"/>
              </w:rPr>
              <w:t>Pacienti, kuriem 52. nedēļā nebija rādītāju vai kurus randomizēja, lai viņi saņemtu atkārtotu indukcijas devu vai balstterapiju, tika uzskatīti par 52. nedēļas mērķa kritērijus nesasniegušiem.</w:t>
            </w:r>
          </w:p>
        </w:tc>
      </w:tr>
    </w:tbl>
    <w:p w14:paraId="09764C64" w14:textId="77777777" w:rsidR="006D0C98" w:rsidRPr="00AE120B" w:rsidRDefault="006D0C98" w:rsidP="006D0C98">
      <w:pPr>
        <w:rPr>
          <w:sz w:val="22"/>
          <w:szCs w:val="22"/>
          <w:lang w:val="lv-LV"/>
        </w:rPr>
      </w:pPr>
    </w:p>
    <w:p w14:paraId="1A5D52DA" w14:textId="77777777" w:rsidR="006D0C98" w:rsidRPr="00AE120B" w:rsidRDefault="00000000" w:rsidP="006D0C98">
      <w:pPr>
        <w:rPr>
          <w:sz w:val="22"/>
          <w:szCs w:val="22"/>
          <w:lang w:val="lv-LV"/>
        </w:rPr>
      </w:pPr>
      <w:r w:rsidRPr="00AE120B">
        <w:rPr>
          <w:sz w:val="22"/>
          <w:szCs w:val="22"/>
          <w:lang w:val="lv-LV"/>
        </w:rPr>
        <w:t>Divas sestdaļas (33%) ar Humira ārstēto pacientu, k</w:t>
      </w:r>
      <w:r w:rsidR="00363A63" w:rsidRPr="00AE120B">
        <w:rPr>
          <w:sz w:val="22"/>
          <w:szCs w:val="22"/>
          <w:lang w:val="lv-LV"/>
        </w:rPr>
        <w:t>uri</w:t>
      </w:r>
      <w:r w:rsidRPr="00AE120B">
        <w:rPr>
          <w:sz w:val="22"/>
          <w:szCs w:val="22"/>
          <w:lang w:val="lv-LV"/>
        </w:rPr>
        <w:t xml:space="preserve"> balstterapijas periodā saņēma atkārtotu indukcijas devu, 52. nedēļā sasniedza klīnisko atbildes reakciju pēc PMI.</w:t>
      </w:r>
    </w:p>
    <w:p w14:paraId="0940235B" w14:textId="77777777" w:rsidR="006D0C98" w:rsidRPr="00AE120B" w:rsidRDefault="006D0C98" w:rsidP="006D0C98">
      <w:pPr>
        <w:rPr>
          <w:sz w:val="22"/>
          <w:szCs w:val="22"/>
          <w:lang w:val="lv-LV"/>
        </w:rPr>
      </w:pPr>
    </w:p>
    <w:p w14:paraId="7C990956" w14:textId="77777777" w:rsidR="006D0C98" w:rsidRPr="00AE120B" w:rsidRDefault="00000000" w:rsidP="006D0C98">
      <w:pPr>
        <w:keepNext/>
        <w:rPr>
          <w:bCs/>
          <w:i/>
          <w:sz w:val="22"/>
          <w:szCs w:val="22"/>
          <w:u w:val="single"/>
          <w:lang w:val="lv-LV"/>
        </w:rPr>
      </w:pPr>
      <w:r w:rsidRPr="00AE120B">
        <w:rPr>
          <w:i/>
          <w:sz w:val="22"/>
          <w:szCs w:val="22"/>
          <w:u w:val="single"/>
          <w:lang w:val="lv-LV"/>
        </w:rPr>
        <w:t>Dzīves kvalitāte</w:t>
      </w:r>
    </w:p>
    <w:p w14:paraId="160819B0" w14:textId="77777777" w:rsidR="006D0C98" w:rsidRPr="00AE120B" w:rsidRDefault="006D0C98" w:rsidP="006D0C98">
      <w:pPr>
        <w:keepNext/>
        <w:rPr>
          <w:bCs/>
          <w:i/>
          <w:sz w:val="22"/>
          <w:szCs w:val="22"/>
          <w:u w:val="single"/>
          <w:lang w:val="lv-LV"/>
        </w:rPr>
      </w:pPr>
    </w:p>
    <w:p w14:paraId="4FCE28B6" w14:textId="77777777" w:rsidR="006D0C98" w:rsidRPr="00AE120B" w:rsidRDefault="00000000" w:rsidP="006D0C98">
      <w:pPr>
        <w:keepNext/>
        <w:rPr>
          <w:sz w:val="22"/>
          <w:szCs w:val="22"/>
          <w:lang w:val="lv-LV"/>
        </w:rPr>
      </w:pPr>
      <w:r w:rsidRPr="00AE120B">
        <w:rPr>
          <w:sz w:val="22"/>
          <w:szCs w:val="22"/>
          <w:lang w:val="lv-LV"/>
        </w:rPr>
        <w:t xml:space="preserve">Ar Humira ārstēto pacientu grupās novēroja klīniski nozīmīgu uzlabošanos salīdzinājumā ar sākumstāvokli; to noteica pēc IMPACT III un aprūpētājam paredzētās Darba ražīguma un aktivitātes </w:t>
      </w:r>
      <w:r w:rsidR="00363A63" w:rsidRPr="00AE120B">
        <w:rPr>
          <w:sz w:val="22"/>
          <w:szCs w:val="22"/>
          <w:lang w:val="lv-LV"/>
        </w:rPr>
        <w:t>apgrūtinājuma</w:t>
      </w:r>
      <w:r w:rsidRPr="00AE120B">
        <w:rPr>
          <w:sz w:val="22"/>
          <w:szCs w:val="22"/>
          <w:lang w:val="lv-LV"/>
        </w:rPr>
        <w:t xml:space="preserve"> (</w:t>
      </w:r>
      <w:r w:rsidRPr="00AE120B">
        <w:rPr>
          <w:i/>
          <w:iCs/>
          <w:sz w:val="22"/>
          <w:szCs w:val="22"/>
          <w:lang w:val="lv-LV"/>
        </w:rPr>
        <w:t>Work Productivity and Activity Impairment</w:t>
      </w:r>
      <w:r w:rsidRPr="00AE120B">
        <w:rPr>
          <w:sz w:val="22"/>
          <w:szCs w:val="22"/>
          <w:lang w:val="lv-LV"/>
        </w:rPr>
        <w:t xml:space="preserve"> – </w:t>
      </w:r>
      <w:r w:rsidRPr="00AE120B">
        <w:rPr>
          <w:i/>
          <w:sz w:val="22"/>
          <w:szCs w:val="22"/>
          <w:lang w:val="lv-LV"/>
        </w:rPr>
        <w:t>WPAI</w:t>
      </w:r>
      <w:r w:rsidRPr="00AE120B">
        <w:rPr>
          <w:sz w:val="22"/>
          <w:szCs w:val="22"/>
          <w:lang w:val="lv-LV"/>
        </w:rPr>
        <w:t xml:space="preserve">) anketu rezultātiem. </w:t>
      </w:r>
    </w:p>
    <w:p w14:paraId="32FCBBAA" w14:textId="77777777" w:rsidR="006D0C98" w:rsidRPr="00AE120B" w:rsidRDefault="006D0C98" w:rsidP="006D0C98">
      <w:pPr>
        <w:keepNext/>
        <w:rPr>
          <w:sz w:val="22"/>
          <w:szCs w:val="22"/>
          <w:lang w:val="lv-LV"/>
        </w:rPr>
      </w:pPr>
    </w:p>
    <w:p w14:paraId="24B831AA" w14:textId="77777777" w:rsidR="006D0C98" w:rsidRPr="00AE120B" w:rsidRDefault="00000000" w:rsidP="004F730E">
      <w:pPr>
        <w:pStyle w:val="EMEANormal"/>
        <w:rPr>
          <w:lang w:val="lv-LV"/>
        </w:rPr>
      </w:pPr>
      <w:r w:rsidRPr="00AE120B">
        <w:rPr>
          <w:rFonts w:ascii="Times New Roman" w:hAnsi="Times New Roman" w:cs="Times New Roman"/>
          <w:szCs w:val="22"/>
          <w:lang w:val="lv-LV"/>
        </w:rPr>
        <w:t>Ar adalimumabu ārstēto pacientu grupās novēroja klīniski nozīmīgu augšanas ātruma palielinājumu (uzlabošanos) salīdzinājumā ar sākumstāvokli, un pacientiem, kas saņēma lielu balstdevu (0,6 mg/kg; maksimālā deva 40 mg) reizi nedēļā, novēroja klīniski nozīmīgu ķermeņa masas indeksa palielinājumu (uzlabošanos) salīdzinājumā ar sākumstāvokli.</w:t>
      </w:r>
    </w:p>
    <w:p w14:paraId="4956167B" w14:textId="77777777" w:rsidR="006D0C98" w:rsidRPr="00AE120B" w:rsidRDefault="006D0C98" w:rsidP="006D0C98">
      <w:pPr>
        <w:pStyle w:val="EMEANormal"/>
        <w:widowControl w:val="0"/>
        <w:suppressAutoHyphens w:val="0"/>
        <w:rPr>
          <w:rFonts w:ascii="Times New Roman" w:hAnsi="Times New Roman" w:cs="Times New Roman"/>
          <w:szCs w:val="22"/>
          <w:lang w:val="lv-LV"/>
        </w:rPr>
      </w:pPr>
    </w:p>
    <w:p w14:paraId="06A950B7" w14:textId="77777777" w:rsidR="006D0C98" w:rsidRPr="00AE120B" w:rsidRDefault="00000000" w:rsidP="006D0C98">
      <w:pPr>
        <w:pStyle w:val="Heading1"/>
        <w:keepNext w:val="0"/>
        <w:widowControl w:val="0"/>
        <w:ind w:left="360" w:hanging="360"/>
        <w:rPr>
          <w:b w:val="0"/>
          <w:bCs w:val="0"/>
          <w:i/>
          <w:sz w:val="22"/>
          <w:szCs w:val="22"/>
        </w:rPr>
      </w:pPr>
      <w:r w:rsidRPr="00AE120B">
        <w:rPr>
          <w:b w:val="0"/>
          <w:i/>
          <w:sz w:val="22"/>
          <w:szCs w:val="22"/>
        </w:rPr>
        <w:t xml:space="preserve">Uveīts bērniem </w:t>
      </w:r>
    </w:p>
    <w:p w14:paraId="288A42C4" w14:textId="77777777" w:rsidR="006D0C98" w:rsidRPr="00AE120B" w:rsidRDefault="006D0C98" w:rsidP="006D0C98">
      <w:pPr>
        <w:pStyle w:val="gtcbodytext"/>
        <w:widowControl w:val="0"/>
        <w:spacing w:before="0" w:after="0" w:line="240" w:lineRule="auto"/>
        <w:rPr>
          <w:bCs/>
          <w:sz w:val="22"/>
          <w:szCs w:val="22"/>
          <w:lang w:val="lv-LV"/>
        </w:rPr>
      </w:pPr>
    </w:p>
    <w:p w14:paraId="5B301B37" w14:textId="77777777" w:rsidR="006D0C98" w:rsidRPr="00AE120B" w:rsidRDefault="00000000" w:rsidP="006D0C98">
      <w:pPr>
        <w:pStyle w:val="gtcbodytext"/>
        <w:widowControl w:val="0"/>
        <w:spacing w:before="0" w:after="0" w:line="240" w:lineRule="auto"/>
        <w:rPr>
          <w:bCs/>
          <w:sz w:val="22"/>
          <w:szCs w:val="22"/>
          <w:lang w:val="lv-LV"/>
        </w:rPr>
      </w:pPr>
      <w:r w:rsidRPr="00AE120B">
        <w:rPr>
          <w:sz w:val="22"/>
          <w:szCs w:val="22"/>
          <w:lang w:val="lv-LV"/>
        </w:rPr>
        <w:t xml:space="preserve">Humira drošums un efektivitāte ir vērtēta randomizētā dubultmaskētā kontrolētā pētījumā ar 90 pediatriskiem pacientiem vecumā no 2 līdz 18 gadiem, kuriem bija aktīvs, pret vismaz 12 nedēļas ilgu metotreksāta terapiju refraktārs, ar JIA saistīts neinfekciozs priekšējās kameras uveīts. Pacienti katru otro nedēļu kombinācijā ar sākotnējo metotreksāta devu saņēma placebo vai 20 mg adalimumaba devas (ja viņu ķermeņa masa bija &lt; 30 kg) vai 40 mg adalimumaba devas (ja viņu ķermeņa masa bija ≥ 30 kg) </w:t>
      </w:r>
    </w:p>
    <w:p w14:paraId="5F90E7CB" w14:textId="77777777" w:rsidR="006D0C98" w:rsidRPr="00AE120B" w:rsidRDefault="006D0C98" w:rsidP="006D0C98">
      <w:pPr>
        <w:pStyle w:val="gtcbodytext"/>
        <w:widowControl w:val="0"/>
        <w:spacing w:before="0" w:after="0" w:line="240" w:lineRule="auto"/>
        <w:rPr>
          <w:bCs/>
          <w:sz w:val="22"/>
          <w:szCs w:val="22"/>
          <w:lang w:val="lv-LV"/>
        </w:rPr>
      </w:pPr>
    </w:p>
    <w:p w14:paraId="55193647" w14:textId="77777777" w:rsidR="006D0C98" w:rsidRPr="00AE120B" w:rsidRDefault="00000000" w:rsidP="006D0C98">
      <w:pPr>
        <w:pStyle w:val="gtcbodytext"/>
        <w:widowControl w:val="0"/>
        <w:spacing w:before="0" w:after="0" w:line="240" w:lineRule="auto"/>
        <w:rPr>
          <w:bCs/>
          <w:sz w:val="22"/>
          <w:szCs w:val="22"/>
          <w:lang w:val="lv-LV"/>
        </w:rPr>
      </w:pPr>
      <w:r w:rsidRPr="00AE120B">
        <w:rPr>
          <w:sz w:val="22"/>
          <w:szCs w:val="22"/>
          <w:lang w:val="lv-LV"/>
        </w:rPr>
        <w:t xml:space="preserve">Primārais </w:t>
      </w:r>
      <w:r w:rsidR="0013163D" w:rsidRPr="00DC55F1">
        <w:rPr>
          <w:sz w:val="22"/>
          <w:szCs w:val="22"/>
          <w:lang w:val="lv-LV"/>
        </w:rPr>
        <w:t>mērķa</w:t>
      </w:r>
      <w:r w:rsidRPr="00DC55F1">
        <w:rPr>
          <w:sz w:val="22"/>
          <w:szCs w:val="22"/>
          <w:lang w:val="lv-LV"/>
        </w:rPr>
        <w:t>kritērijs</w:t>
      </w:r>
      <w:r w:rsidRPr="00AE120B">
        <w:rPr>
          <w:sz w:val="22"/>
          <w:szCs w:val="22"/>
          <w:lang w:val="lv-LV"/>
        </w:rPr>
        <w:t xml:space="preserve"> bija “laiks līdz ārstēšanas neveiksmei”. Ārstēšanas neveiksmi raksturojošie faktori bija acu iekaisuma pastiprināšanās vai ilgstoša stāvokļa neuzlabošanās, stāvokļa daļēja uzlabošanās kopā ar noturīgu acu blakusslimību rašanos vai acu blakusslimību pastiprināšanos, pētījuma laikā neatļautu zāļu vienlaicīga lietošana un ilgstoša ārstēšanas pārtraukšana.</w:t>
      </w:r>
    </w:p>
    <w:p w14:paraId="43443256" w14:textId="77777777" w:rsidR="006D0C98" w:rsidRPr="00AE120B" w:rsidRDefault="006D0C98" w:rsidP="006D0C98">
      <w:pPr>
        <w:pStyle w:val="gtcbodytext"/>
        <w:widowControl w:val="0"/>
        <w:spacing w:before="0" w:after="0" w:line="240" w:lineRule="auto"/>
        <w:rPr>
          <w:bCs/>
          <w:sz w:val="22"/>
          <w:szCs w:val="22"/>
          <w:lang w:val="lv-LV"/>
        </w:rPr>
      </w:pPr>
    </w:p>
    <w:p w14:paraId="2A4BE057" w14:textId="77777777" w:rsidR="006D0C98" w:rsidRPr="00AE120B" w:rsidRDefault="00000000" w:rsidP="006D0C98">
      <w:pPr>
        <w:pStyle w:val="EMEAHeadingUnderline"/>
        <w:widowControl w:val="0"/>
        <w:rPr>
          <w:i/>
          <w:lang w:val="lv-LV"/>
        </w:rPr>
      </w:pPr>
      <w:r w:rsidRPr="00AE120B">
        <w:rPr>
          <w:i/>
          <w:lang w:val="lv-LV"/>
        </w:rPr>
        <w:t>Klīniskā atbildes reakcija</w:t>
      </w:r>
    </w:p>
    <w:p w14:paraId="3BEA2DF1" w14:textId="77777777" w:rsidR="006D0C98" w:rsidRPr="00AE120B" w:rsidRDefault="006D0C98" w:rsidP="006D0C98">
      <w:pPr>
        <w:pStyle w:val="gtcbodytext"/>
        <w:widowControl w:val="0"/>
        <w:spacing w:before="0" w:after="0" w:line="240" w:lineRule="auto"/>
        <w:rPr>
          <w:i/>
          <w:sz w:val="22"/>
          <w:szCs w:val="22"/>
          <w:u w:val="single"/>
          <w:lang w:val="lv-LV"/>
        </w:rPr>
      </w:pPr>
    </w:p>
    <w:p w14:paraId="21F14334" w14:textId="77777777" w:rsidR="006D0C98" w:rsidRPr="00AE120B" w:rsidRDefault="00000000" w:rsidP="006D0C98">
      <w:pPr>
        <w:pStyle w:val="gtcbodytext"/>
        <w:widowControl w:val="0"/>
        <w:spacing w:before="0" w:after="0" w:line="240" w:lineRule="auto"/>
        <w:rPr>
          <w:sz w:val="22"/>
          <w:szCs w:val="22"/>
          <w:lang w:val="lv-LV"/>
        </w:rPr>
      </w:pPr>
      <w:r w:rsidRPr="00AE120B">
        <w:rPr>
          <w:sz w:val="22"/>
          <w:szCs w:val="22"/>
          <w:lang w:val="lv-LV"/>
        </w:rPr>
        <w:t xml:space="preserve">Salīdzinājumā ar placebo adalimumabs nozīmīgi aizkavēja laiku līdz ārstēšanas neveiksmei (skatīt 2. attēlu, saskaņā ar </w:t>
      </w:r>
      <w:r w:rsidRPr="00AE120B">
        <w:rPr>
          <w:i/>
          <w:sz w:val="22"/>
          <w:szCs w:val="22"/>
          <w:lang w:val="lv-LV"/>
        </w:rPr>
        <w:t>Log rank</w:t>
      </w:r>
      <w:r w:rsidRPr="00AE120B">
        <w:rPr>
          <w:sz w:val="22"/>
          <w:szCs w:val="22"/>
          <w:lang w:val="lv-LV"/>
        </w:rPr>
        <w:t xml:space="preserve"> testu p vērtība ir &lt; 0,0001). Laika mediāna līdz ārstēšanas neveiksmei bija 24,1 nedēļa placebo saņēmušajiem pacientiem, bet pacientiem, kas tika ārstēti ar adalimumabu, laika mediāna nebija aprēķināma, jo ārstēšanas neveiksme tika novērota mazāk nekā pusei šo pacientu. Salīdzinājumā ar placebo, adalimumabs būtiski (par 75 %) samazināja ārstēšanas neveiksmes risku, un to pierāda riska attiecība (RA = 0,25 [95% TI: 0,12, 0,49]).</w:t>
      </w:r>
    </w:p>
    <w:p w14:paraId="3FABF4C3" w14:textId="77777777" w:rsidR="006D0C98" w:rsidRPr="00AE120B" w:rsidRDefault="006D0C98" w:rsidP="006D0C98">
      <w:pPr>
        <w:pStyle w:val="gtcbodytext"/>
        <w:widowControl w:val="0"/>
        <w:spacing w:before="0" w:after="0" w:line="240" w:lineRule="auto"/>
        <w:rPr>
          <w:bCs/>
          <w:sz w:val="22"/>
          <w:szCs w:val="22"/>
          <w:lang w:val="lv-LV"/>
        </w:rPr>
      </w:pPr>
    </w:p>
    <w:p w14:paraId="42D9B2A2" w14:textId="77777777" w:rsidR="006D0C98" w:rsidRPr="00AE120B" w:rsidRDefault="00000000" w:rsidP="006D0C98">
      <w:pPr>
        <w:pStyle w:val="gtcbodytext"/>
        <w:keepNext/>
        <w:keepLines/>
        <w:widowControl w:val="0"/>
        <w:spacing w:before="0" w:after="0" w:line="240" w:lineRule="auto"/>
        <w:jc w:val="center"/>
        <w:rPr>
          <w:b/>
          <w:sz w:val="22"/>
          <w:szCs w:val="22"/>
          <w:lang w:val="lv-LV"/>
        </w:rPr>
      </w:pPr>
      <w:r w:rsidRPr="00AE120B">
        <w:rPr>
          <w:b/>
          <w:sz w:val="22"/>
          <w:szCs w:val="22"/>
          <w:lang w:val="lv-LV"/>
        </w:rPr>
        <w:lastRenderedPageBreak/>
        <w:t>2. attēls. Kaplana-Meijera līkne, kas raksturo laiku līdz ārstēšanas neveiksmei pētījumā par uveītu bērniem</w:t>
      </w:r>
    </w:p>
    <w:tbl>
      <w:tblPr>
        <w:tblW w:w="9288" w:type="dxa"/>
        <w:tblLayout w:type="fixed"/>
        <w:tblLook w:val="04A0" w:firstRow="1" w:lastRow="0" w:firstColumn="1" w:lastColumn="0" w:noHBand="0" w:noVBand="1"/>
      </w:tblPr>
      <w:tblGrid>
        <w:gridCol w:w="468"/>
        <w:gridCol w:w="3510"/>
        <w:gridCol w:w="1170"/>
        <w:gridCol w:w="1350"/>
        <w:gridCol w:w="900"/>
        <w:gridCol w:w="1890"/>
      </w:tblGrid>
      <w:tr w:rsidR="006D30D4" w14:paraId="4276D20D" w14:textId="77777777" w:rsidTr="00BB5C28">
        <w:trPr>
          <w:cantSplit/>
          <w:trHeight w:val="3806"/>
        </w:trPr>
        <w:tc>
          <w:tcPr>
            <w:tcW w:w="468" w:type="dxa"/>
            <w:textDirection w:val="btLr"/>
            <w:vAlign w:val="bottom"/>
          </w:tcPr>
          <w:p w14:paraId="34A6C9DE" w14:textId="77777777" w:rsidR="006D0C98" w:rsidRPr="00AE120B" w:rsidRDefault="00000000" w:rsidP="00BB5C28">
            <w:pPr>
              <w:pStyle w:val="EMEANormal"/>
              <w:keepNext/>
              <w:keepLines/>
              <w:widowControl w:val="0"/>
              <w:ind w:left="113" w:right="113"/>
              <w:jc w:val="center"/>
              <w:rPr>
                <w:rFonts w:ascii="Times New Roman" w:hAnsi="Times New Roman" w:cs="Times New Roman"/>
                <w:b/>
                <w:szCs w:val="22"/>
                <w:lang w:val="lv-LV"/>
              </w:rPr>
            </w:pPr>
            <w:r w:rsidRPr="00AE120B">
              <w:rPr>
                <w:rFonts w:ascii="Times New Roman" w:hAnsi="Times New Roman" w:cs="Times New Roman"/>
                <w:b/>
                <w:szCs w:val="22"/>
                <w:lang w:val="lv-LV"/>
              </w:rPr>
              <w:t>ĀRSTĒŠANAS NEVEIKSMES VARBŪTĪBAS RISKS</w:t>
            </w:r>
          </w:p>
        </w:tc>
        <w:tc>
          <w:tcPr>
            <w:tcW w:w="8820" w:type="dxa"/>
            <w:gridSpan w:val="5"/>
            <w:vAlign w:val="bottom"/>
          </w:tcPr>
          <w:p w14:paraId="7D9B1B64" w14:textId="77777777" w:rsidR="006D0C98" w:rsidRPr="00AE120B" w:rsidRDefault="00000000" w:rsidP="00BB5C28">
            <w:pPr>
              <w:pStyle w:val="EMEANormal"/>
              <w:keepNext/>
              <w:keepLines/>
              <w:widowControl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6C188028" wp14:editId="02F96018">
                  <wp:extent cx="5486400" cy="4552950"/>
                  <wp:effectExtent l="19050" t="0" r="0" b="0"/>
                  <wp:docPr id="77" name="Picture 3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1" descr="Humira PED UV KM Curve REVISED 3"/>
                          <pic:cNvPicPr>
                            <a:picLocks noChangeAspect="1" noChangeArrowheads="1"/>
                          </pic:cNvPicPr>
                        </pic:nvPicPr>
                        <pic:blipFill>
                          <a:blip r:embed="rId14" cstate="print"/>
                          <a:stretch>
                            <a:fillRect/>
                          </a:stretch>
                        </pic:blipFill>
                        <pic:spPr bwMode="auto">
                          <a:xfrm>
                            <a:off x="0" y="0"/>
                            <a:ext cx="5486400" cy="4552950"/>
                          </a:xfrm>
                          <a:prstGeom prst="rect">
                            <a:avLst/>
                          </a:prstGeom>
                          <a:noFill/>
                          <a:ln w="9525">
                            <a:noFill/>
                            <a:miter lim="800000"/>
                            <a:headEnd/>
                            <a:tailEnd/>
                          </a:ln>
                        </pic:spPr>
                      </pic:pic>
                    </a:graphicData>
                  </a:graphic>
                </wp:inline>
              </w:drawing>
            </w:r>
          </w:p>
        </w:tc>
      </w:tr>
      <w:tr w:rsidR="006D30D4" w14:paraId="0E158AAF" w14:textId="77777777" w:rsidTr="00BB5C28">
        <w:tc>
          <w:tcPr>
            <w:tcW w:w="468" w:type="dxa"/>
          </w:tcPr>
          <w:p w14:paraId="636506FA" w14:textId="77777777" w:rsidR="006D0C98" w:rsidRPr="00AE120B" w:rsidRDefault="006D0C98" w:rsidP="00BB5C28">
            <w:pPr>
              <w:pStyle w:val="EMEANormal"/>
              <w:widowControl w:val="0"/>
              <w:rPr>
                <w:rFonts w:ascii="Times New Roman" w:hAnsi="Times New Roman" w:cs="Times New Roman"/>
                <w:szCs w:val="22"/>
                <w:lang w:val="lv-LV"/>
              </w:rPr>
            </w:pPr>
          </w:p>
        </w:tc>
        <w:tc>
          <w:tcPr>
            <w:tcW w:w="8820" w:type="dxa"/>
            <w:gridSpan w:val="5"/>
          </w:tcPr>
          <w:p w14:paraId="35C97EE3" w14:textId="77777777" w:rsidR="006D0C98" w:rsidRPr="00AE120B" w:rsidRDefault="00000000" w:rsidP="00BB5C28">
            <w:pPr>
              <w:pStyle w:val="EMEANormal"/>
              <w:widowControl w:val="0"/>
              <w:jc w:val="center"/>
              <w:rPr>
                <w:rFonts w:ascii="Times New Roman" w:hAnsi="Times New Roman" w:cs="Times New Roman"/>
                <w:b/>
                <w:szCs w:val="22"/>
                <w:lang w:val="lv-LV"/>
              </w:rPr>
            </w:pPr>
            <w:r w:rsidRPr="00AE120B">
              <w:rPr>
                <w:rFonts w:ascii="Times New Roman" w:hAnsi="Times New Roman" w:cs="Times New Roman"/>
                <w:b/>
                <w:szCs w:val="22"/>
                <w:lang w:val="lv-LV"/>
              </w:rPr>
              <w:t>LAIKS (NEDĒĻAS)</w:t>
            </w:r>
          </w:p>
        </w:tc>
      </w:tr>
      <w:tr w:rsidR="006D30D4" w14:paraId="141D6D6C" w14:textId="77777777" w:rsidTr="00BB5C28">
        <w:tc>
          <w:tcPr>
            <w:tcW w:w="468" w:type="dxa"/>
          </w:tcPr>
          <w:p w14:paraId="6B76023C" w14:textId="77777777" w:rsidR="006D0C98" w:rsidRPr="00AE120B" w:rsidRDefault="006D0C98" w:rsidP="00BB5C28">
            <w:pPr>
              <w:pStyle w:val="EMEANormal"/>
              <w:widowControl w:val="0"/>
              <w:rPr>
                <w:rFonts w:ascii="Times New Roman" w:hAnsi="Times New Roman" w:cs="Times New Roman"/>
                <w:szCs w:val="22"/>
                <w:lang w:val="lv-LV"/>
              </w:rPr>
            </w:pPr>
          </w:p>
        </w:tc>
        <w:tc>
          <w:tcPr>
            <w:tcW w:w="3510" w:type="dxa"/>
          </w:tcPr>
          <w:p w14:paraId="2940AD83" w14:textId="77777777" w:rsidR="006D0C98" w:rsidRPr="00AE120B" w:rsidRDefault="00000000" w:rsidP="00BB5C28">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Zāles</w:t>
            </w:r>
          </w:p>
        </w:tc>
        <w:tc>
          <w:tcPr>
            <w:tcW w:w="1170" w:type="dxa"/>
            <w:vAlign w:val="bottom"/>
          </w:tcPr>
          <w:p w14:paraId="314D3BDB" w14:textId="77777777" w:rsidR="006D0C98" w:rsidRPr="00AE120B" w:rsidRDefault="00000000" w:rsidP="00BB5C28">
            <w:pPr>
              <w:pStyle w:val="EMEANormal"/>
              <w:widowControl w:val="0"/>
              <w:jc w:val="center"/>
              <w:rPr>
                <w:rFonts w:ascii="Times New Roman" w:hAnsi="Times New Roman" w:cs="Times New Roman"/>
                <w:szCs w:val="22"/>
                <w:lang w:val="lv-LV"/>
              </w:rPr>
            </w:pPr>
            <w:r w:rsidRPr="004A32F0">
              <w:rPr>
                <w:rFonts w:ascii="Times New Roman" w:hAnsi="Times New Roman"/>
                <w:noProof/>
                <w:lang w:val="en-GB"/>
              </w:rPr>
              <w:drawing>
                <wp:inline distT="0" distB="0" distL="0" distR="0" wp14:anchorId="33E81904" wp14:editId="6A146CF2">
                  <wp:extent cx="457200" cy="123825"/>
                  <wp:effectExtent l="19050" t="0" r="0" b="0"/>
                  <wp:docPr id="99" name="Picture 3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32" descr="Humira PED UV KM Curve 11"/>
                          <pic:cNvPicPr>
                            <a:picLocks noChangeAspect="1" noChangeArrowheads="1"/>
                          </pic:cNvPicPr>
                        </pic:nvPicPr>
                        <pic:blipFill>
                          <a:blip r:embed="rId15" cstate="print"/>
                          <a:stretch>
                            <a:fillRect/>
                          </a:stretch>
                        </pic:blipFill>
                        <pic:spPr bwMode="auto">
                          <a:xfrm>
                            <a:off x="0" y="0"/>
                            <a:ext cx="457200" cy="123825"/>
                          </a:xfrm>
                          <a:prstGeom prst="rect">
                            <a:avLst/>
                          </a:prstGeom>
                          <a:noFill/>
                          <a:ln w="9525">
                            <a:noFill/>
                            <a:miter lim="800000"/>
                            <a:headEnd/>
                            <a:tailEnd/>
                          </a:ln>
                        </pic:spPr>
                      </pic:pic>
                    </a:graphicData>
                  </a:graphic>
                </wp:inline>
              </w:drawing>
            </w:r>
          </w:p>
        </w:tc>
        <w:tc>
          <w:tcPr>
            <w:tcW w:w="1350" w:type="dxa"/>
          </w:tcPr>
          <w:p w14:paraId="7AFDFC0C" w14:textId="77777777" w:rsidR="006D0C98" w:rsidRPr="00AE120B" w:rsidRDefault="00000000" w:rsidP="00BB5C28">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Placebo</w:t>
            </w:r>
          </w:p>
        </w:tc>
        <w:tc>
          <w:tcPr>
            <w:tcW w:w="900" w:type="dxa"/>
            <w:vAlign w:val="center"/>
          </w:tcPr>
          <w:p w14:paraId="7CBB611A" w14:textId="77777777" w:rsidR="006D0C98" w:rsidRPr="00AE120B" w:rsidRDefault="00000000" w:rsidP="00BB5C28">
            <w:pPr>
              <w:pStyle w:val="EMEANormal"/>
              <w:widowControl w:val="0"/>
              <w:rPr>
                <w:rFonts w:ascii="Times New Roman" w:hAnsi="Times New Roman" w:cs="Times New Roman"/>
                <w:szCs w:val="22"/>
                <w:lang w:val="lv-LV"/>
              </w:rPr>
            </w:pPr>
            <w:r w:rsidRPr="004A32F0">
              <w:rPr>
                <w:rFonts w:ascii="Times New Roman" w:hAnsi="Times New Roman"/>
                <w:noProof/>
                <w:lang w:val="en-GB"/>
              </w:rPr>
              <w:drawing>
                <wp:inline distT="0" distB="0" distL="0" distR="0" wp14:anchorId="2CA45D20" wp14:editId="38956CF7">
                  <wp:extent cx="457200" cy="85725"/>
                  <wp:effectExtent l="19050" t="0" r="0" b="0"/>
                  <wp:docPr id="100" name="Picture 3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33" descr="Humira PED UV KM Curve 11"/>
                          <pic:cNvPicPr>
                            <a:picLocks noChangeAspect="1" noChangeArrowheads="1"/>
                          </pic:cNvPicPr>
                        </pic:nvPicPr>
                        <pic:blipFill>
                          <a:blip r:embed="rId16" cstate="print"/>
                          <a:stretch>
                            <a:fillRect/>
                          </a:stretch>
                        </pic:blipFill>
                        <pic:spPr bwMode="auto">
                          <a:xfrm>
                            <a:off x="0" y="0"/>
                            <a:ext cx="457200" cy="85725"/>
                          </a:xfrm>
                          <a:prstGeom prst="rect">
                            <a:avLst/>
                          </a:prstGeom>
                          <a:noFill/>
                          <a:ln w="9525">
                            <a:noFill/>
                            <a:miter lim="800000"/>
                            <a:headEnd/>
                            <a:tailEnd/>
                          </a:ln>
                        </pic:spPr>
                      </pic:pic>
                    </a:graphicData>
                  </a:graphic>
                </wp:inline>
              </w:drawing>
            </w:r>
          </w:p>
        </w:tc>
        <w:tc>
          <w:tcPr>
            <w:tcW w:w="1890" w:type="dxa"/>
          </w:tcPr>
          <w:p w14:paraId="3B890F51" w14:textId="77777777" w:rsidR="006D0C98" w:rsidRPr="00AE120B" w:rsidRDefault="00000000" w:rsidP="00BB5C28">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Adalimumabs</w:t>
            </w:r>
          </w:p>
        </w:tc>
      </w:tr>
      <w:tr w:rsidR="006D30D4" w14:paraId="752DA538" w14:textId="77777777" w:rsidTr="00BB5C28">
        <w:tc>
          <w:tcPr>
            <w:tcW w:w="468" w:type="dxa"/>
          </w:tcPr>
          <w:p w14:paraId="47FB774A" w14:textId="77777777" w:rsidR="006D0C98" w:rsidRPr="00AE120B" w:rsidRDefault="006D0C98" w:rsidP="00BB5C28">
            <w:pPr>
              <w:pStyle w:val="EMEANormal"/>
              <w:widowControl w:val="0"/>
              <w:rPr>
                <w:rFonts w:ascii="Times New Roman" w:hAnsi="Times New Roman" w:cs="Times New Roman"/>
                <w:szCs w:val="22"/>
                <w:lang w:val="lv-LV"/>
              </w:rPr>
            </w:pPr>
          </w:p>
        </w:tc>
        <w:tc>
          <w:tcPr>
            <w:tcW w:w="8820" w:type="dxa"/>
            <w:gridSpan w:val="5"/>
          </w:tcPr>
          <w:p w14:paraId="151C2E6C" w14:textId="77777777" w:rsidR="006D0C98" w:rsidRPr="00AE120B" w:rsidRDefault="00000000" w:rsidP="00BB5C28">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Piebilde. P – placebo (riskam pakļauto pacientu skaits); H – HUMIRA (riskam pakļauto pacientu skaits).</w:t>
            </w:r>
          </w:p>
        </w:tc>
      </w:tr>
    </w:tbl>
    <w:p w14:paraId="73285A30" w14:textId="77777777" w:rsidR="006D0C98" w:rsidRPr="00AE120B" w:rsidRDefault="006D0C98" w:rsidP="00F22DEB">
      <w:pPr>
        <w:widowControl w:val="0"/>
        <w:tabs>
          <w:tab w:val="left" w:pos="0"/>
        </w:tabs>
        <w:suppressAutoHyphens w:val="0"/>
        <w:rPr>
          <w:sz w:val="22"/>
          <w:szCs w:val="22"/>
          <w:lang w:val="lv-LV"/>
        </w:rPr>
      </w:pPr>
    </w:p>
    <w:p w14:paraId="6E18E596" w14:textId="77777777" w:rsidR="004752CD" w:rsidRPr="00AE120B" w:rsidRDefault="00000000" w:rsidP="00F22DEB">
      <w:pPr>
        <w:widowControl w:val="0"/>
        <w:tabs>
          <w:tab w:val="left" w:pos="0"/>
        </w:tabs>
        <w:suppressAutoHyphens w:val="0"/>
        <w:rPr>
          <w:b/>
          <w:bCs/>
          <w:sz w:val="22"/>
          <w:szCs w:val="22"/>
          <w:lang w:val="lv-LV"/>
        </w:rPr>
      </w:pPr>
      <w:r w:rsidRPr="00AE120B">
        <w:rPr>
          <w:b/>
          <w:bCs/>
          <w:sz w:val="22"/>
          <w:szCs w:val="22"/>
          <w:lang w:val="lv-LV"/>
        </w:rPr>
        <w:t>5.2.</w:t>
      </w:r>
      <w:r w:rsidRPr="00AE120B">
        <w:rPr>
          <w:b/>
          <w:bCs/>
          <w:sz w:val="22"/>
          <w:szCs w:val="22"/>
          <w:lang w:val="lv-LV"/>
        </w:rPr>
        <w:tab/>
        <w:t>Farmakokinētiskās īpašības</w:t>
      </w:r>
    </w:p>
    <w:p w14:paraId="4C2C98F6" w14:textId="77777777" w:rsidR="004752CD" w:rsidRPr="00AE120B" w:rsidRDefault="004752CD" w:rsidP="00F22DEB">
      <w:pPr>
        <w:widowControl w:val="0"/>
        <w:suppressAutoHyphens w:val="0"/>
        <w:jc w:val="both"/>
        <w:rPr>
          <w:b/>
          <w:bCs/>
          <w:sz w:val="22"/>
          <w:szCs w:val="22"/>
          <w:lang w:val="lv-LV"/>
        </w:rPr>
      </w:pPr>
    </w:p>
    <w:p w14:paraId="65F4FDBE" w14:textId="77777777" w:rsidR="004752CD" w:rsidRPr="00AE120B" w:rsidRDefault="00000000" w:rsidP="00F22DEB">
      <w:pPr>
        <w:widowControl w:val="0"/>
        <w:suppressAutoHyphens w:val="0"/>
        <w:autoSpaceDE w:val="0"/>
        <w:rPr>
          <w:sz w:val="22"/>
          <w:szCs w:val="22"/>
          <w:lang w:val="lv-LV"/>
        </w:rPr>
      </w:pPr>
      <w:r w:rsidRPr="00AE120B">
        <w:rPr>
          <w:sz w:val="22"/>
          <w:szCs w:val="22"/>
          <w:u w:val="single"/>
          <w:lang w:val="lv-LV"/>
        </w:rPr>
        <w:t>Uzsūkšanās un izkliede</w:t>
      </w:r>
    </w:p>
    <w:p w14:paraId="02B73CD7" w14:textId="77777777" w:rsidR="004752CD" w:rsidRPr="00AE120B" w:rsidRDefault="004752CD" w:rsidP="00F22DEB">
      <w:pPr>
        <w:widowControl w:val="0"/>
        <w:suppressAutoHyphens w:val="0"/>
        <w:autoSpaceDE w:val="0"/>
        <w:rPr>
          <w:sz w:val="22"/>
          <w:szCs w:val="22"/>
          <w:lang w:val="lv-LV"/>
        </w:rPr>
      </w:pPr>
    </w:p>
    <w:p w14:paraId="4AA5BD47"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 xml:space="preserve">Pēc subkutānas vienas 40 mg devas ievadīšanas adalimumaba uzsūkšanās un izkliede ir lēna, maksimālā koncentrācija serumā tiek sasniegta aptuveni 5 dienas pēc ievadīšanas. Vidējā absolūtā adalimumaba bioloģiskā pieejamība, kas noteikta trijos pētījumos pēc vienas 40 mg subkutānas devas ievadīšanas, ir 64%. Pēc vienas intravenozas devas, kas bija no 0,25 līdz 10 mg/kg, koncentrācija bija proporcionāla devai. Pēc 0,5 mg/kg (~40 mg) devas ievadīšanas klīrenss variēja no 11 līdz 15 ml/stundā, </w:t>
      </w:r>
      <w:r w:rsidR="007A48A7" w:rsidRPr="00AE120B">
        <w:rPr>
          <w:sz w:val="22"/>
          <w:szCs w:val="22"/>
          <w:lang w:val="lv-LV"/>
        </w:rPr>
        <w:t xml:space="preserve">izkliedes </w:t>
      </w:r>
      <w:r w:rsidRPr="00AE120B">
        <w:rPr>
          <w:sz w:val="22"/>
          <w:szCs w:val="22"/>
          <w:lang w:val="lv-LV"/>
        </w:rPr>
        <w:t>tilpums (V</w:t>
      </w:r>
      <w:r w:rsidRPr="00AE120B">
        <w:rPr>
          <w:sz w:val="22"/>
          <w:szCs w:val="22"/>
          <w:vertAlign w:val="subscript"/>
          <w:lang w:val="lv-LV"/>
        </w:rPr>
        <w:t>ss</w:t>
      </w:r>
      <w:r w:rsidRPr="00AE120B">
        <w:rPr>
          <w:sz w:val="22"/>
          <w:szCs w:val="22"/>
          <w:lang w:val="lv-LV"/>
        </w:rPr>
        <w:t>) bija no 5 līdz 6 litriem un vidējais terminālās fāzes pusperiods bija aptuveni divas nedēļas. Adalimumaba koncentrācija sinoviālā šķidrumā vairākiem pacientiem ar reimatoīdo artrītu bija 31 – 96% no koncentrācijas serumā.</w:t>
      </w:r>
    </w:p>
    <w:p w14:paraId="535B16F9" w14:textId="77777777" w:rsidR="004752CD" w:rsidRPr="00AE120B" w:rsidRDefault="004752CD" w:rsidP="00F22DEB">
      <w:pPr>
        <w:widowControl w:val="0"/>
        <w:suppressAutoHyphens w:val="0"/>
        <w:autoSpaceDE w:val="0"/>
        <w:jc w:val="both"/>
        <w:rPr>
          <w:sz w:val="22"/>
          <w:szCs w:val="22"/>
          <w:lang w:val="lv-LV"/>
        </w:rPr>
      </w:pPr>
    </w:p>
    <w:p w14:paraId="688D388E" w14:textId="77777777" w:rsidR="006077C9" w:rsidRPr="00AE120B" w:rsidRDefault="00000000" w:rsidP="00F22DEB">
      <w:pPr>
        <w:widowControl w:val="0"/>
        <w:suppressAutoHyphens w:val="0"/>
        <w:autoSpaceDE w:val="0"/>
        <w:jc w:val="both"/>
        <w:rPr>
          <w:sz w:val="22"/>
          <w:szCs w:val="22"/>
          <w:lang w:val="lv-LV"/>
        </w:rPr>
      </w:pPr>
      <w:r w:rsidRPr="00AE120B">
        <w:rPr>
          <w:sz w:val="22"/>
          <w:szCs w:val="22"/>
          <w:lang w:val="lv-LV"/>
        </w:rPr>
        <w:t>Pēc subkutānas 40 mg adalimumaba ievadīšanas pieaugušiem reimatoīdā artrīta (RA) pacientiem katru otro nedēļu vidējā minimālā koncentrācija līdzsvara stāvoklī bija attiecīgi aptuveni 5 μg/ml (bez vienlaicīgas metotreksāta lietošanas) un 8 – 9 μg/ml (ar vienlaicīgu metotreksāta lietošanu). Pēc 20, 40 un 80 mg subkutānas ievadīšanas katru otro nedēļu un katru nedēļu adalimumaba minimālā koncentrācija līdzsvara stāvoklī serumā palielinājās apmēram proporcionāli devai.</w:t>
      </w:r>
    </w:p>
    <w:p w14:paraId="0CBF8139" w14:textId="77777777" w:rsidR="006077C9" w:rsidRPr="00AE120B" w:rsidRDefault="006077C9" w:rsidP="00F22DEB">
      <w:pPr>
        <w:widowControl w:val="0"/>
        <w:suppressAutoHyphens w:val="0"/>
        <w:autoSpaceDE w:val="0"/>
        <w:jc w:val="both"/>
        <w:rPr>
          <w:sz w:val="22"/>
          <w:szCs w:val="22"/>
          <w:lang w:val="lv-LV"/>
        </w:rPr>
      </w:pPr>
    </w:p>
    <w:p w14:paraId="29CD0ED2" w14:textId="77777777" w:rsidR="004752CD" w:rsidRPr="00AE120B" w:rsidRDefault="00000000" w:rsidP="00F22DEB">
      <w:pPr>
        <w:pStyle w:val="BodyTextIndent"/>
        <w:widowControl w:val="0"/>
        <w:suppressAutoHyphens w:val="0"/>
        <w:spacing w:line="240" w:lineRule="auto"/>
        <w:rPr>
          <w:color w:val="auto"/>
        </w:rPr>
      </w:pPr>
      <w:r w:rsidRPr="00AE120B">
        <w:rPr>
          <w:color w:val="auto"/>
        </w:rPr>
        <w:t>Pieaugušajiem pacientiem ar psoriāzi, saņemot adalimumabu pa 40 mg katru otro nedēļu monoterapijā, vidējā minimālā līdzsvara koncentrācija bija 5 </w:t>
      </w:r>
      <w:r w:rsidR="00C34971" w:rsidRPr="00AE120B">
        <w:rPr>
          <w:rFonts w:ascii="Symbol" w:hAnsi="Symbol"/>
          <w:color w:val="auto"/>
        </w:rPr>
        <w:sym w:font="Symbol" w:char="F06D"/>
      </w:r>
      <w:r w:rsidRPr="00AE120B">
        <w:rPr>
          <w:color w:val="auto"/>
        </w:rPr>
        <w:t>g/ml.</w:t>
      </w:r>
    </w:p>
    <w:p w14:paraId="3ABE6116" w14:textId="77777777" w:rsidR="004752CD" w:rsidRPr="00AE120B" w:rsidRDefault="004752CD" w:rsidP="00F22DEB">
      <w:pPr>
        <w:pStyle w:val="BodyTextIndent"/>
        <w:widowControl w:val="0"/>
        <w:suppressAutoHyphens w:val="0"/>
        <w:spacing w:line="240" w:lineRule="auto"/>
        <w:rPr>
          <w:color w:val="auto"/>
        </w:rPr>
      </w:pPr>
    </w:p>
    <w:p w14:paraId="349F57D1" w14:textId="77777777" w:rsidR="004752CD" w:rsidRPr="00AE120B" w:rsidRDefault="00000000" w:rsidP="00F22DEB">
      <w:pPr>
        <w:pStyle w:val="BodyTextIndent"/>
        <w:widowControl w:val="0"/>
        <w:suppressAutoHyphens w:val="0"/>
        <w:spacing w:line="240" w:lineRule="auto"/>
        <w:rPr>
          <w:color w:val="auto"/>
        </w:rPr>
      </w:pPr>
      <w:r w:rsidRPr="00AE120B">
        <w:rPr>
          <w:color w:val="auto"/>
        </w:rPr>
        <w:lastRenderedPageBreak/>
        <w:t xml:space="preserve">Pieaugušiem pacientiem ar </w:t>
      </w:r>
      <w:r w:rsidRPr="00AE120B">
        <w:rPr>
          <w:i/>
          <w:color w:val="auto"/>
        </w:rPr>
        <w:t xml:space="preserve">hidradenitis suppurativa, </w:t>
      </w:r>
      <w:r w:rsidRPr="00AE120B">
        <w:rPr>
          <w:color w:val="auto"/>
        </w:rPr>
        <w:t>ar Humira devu 160 mg 0. nedēļā, un pēc tam 2. nedēļā 80 mg Humira, minimālā adalimumaba koncentrācija serumā indukcijas periodā tika sasniegta aptuveni 7 līdz 8μg/ml pēc 2. un 4. nedēļas. Līdzsvara koncentrācija serumā pēc 12. nedēļas līdz 36. nedēļai bija aptuveni 8 līdz 10 μg/ml, saņemot ārstēšanu ar adalimumabu pa 40 mg katru nedēļu.</w:t>
      </w:r>
    </w:p>
    <w:p w14:paraId="5FF8CA0F" w14:textId="77777777" w:rsidR="004752CD" w:rsidRPr="00AE120B" w:rsidRDefault="004752CD" w:rsidP="00F22DEB">
      <w:pPr>
        <w:pStyle w:val="BodyTextIndent"/>
        <w:widowControl w:val="0"/>
        <w:suppressAutoHyphens w:val="0"/>
        <w:spacing w:line="240" w:lineRule="auto"/>
        <w:rPr>
          <w:color w:val="auto"/>
        </w:rPr>
      </w:pPr>
    </w:p>
    <w:p w14:paraId="666C992F" w14:textId="77777777" w:rsidR="004752CD" w:rsidRPr="00AE120B" w:rsidRDefault="00000000" w:rsidP="00F22DEB">
      <w:pPr>
        <w:widowControl w:val="0"/>
        <w:tabs>
          <w:tab w:val="left" w:pos="562"/>
        </w:tabs>
        <w:suppressAutoHyphens w:val="0"/>
        <w:rPr>
          <w:iCs/>
          <w:sz w:val="22"/>
          <w:szCs w:val="22"/>
          <w:lang w:val="lv-LV" w:eastAsia="en-US"/>
        </w:rPr>
      </w:pPr>
      <w:r w:rsidRPr="00AE120B">
        <w:rPr>
          <w:iCs/>
          <w:sz w:val="22"/>
          <w:szCs w:val="22"/>
          <w:lang w:val="lv-LV" w:eastAsia="en-US"/>
        </w:rPr>
        <w:t>Adalimumaba iedarbība pusaudžu vecuma HS pacientiem tika prognozēta, izmantojot populācijas farmakokinētikas modelēšanu un simulāciju, pamatojoties uz farmakokinētiku citās pediatrisko pacientu indikācijās (psoriāze bērniem, juvenīlais idiopātiskais artrīts, Krona slimība bērniem un ar entezītu saistīts artrīts) citiem bērnu vecuma pacientiem. Ieteicamā devu lietošanas shēma pusaudžiem ar HS ir 40 mg katru otro nedēļu, kas, kā paredzams, nodrošinās līdzīgu iedarbību kā pieaugušiem HS pacientiem, kas saņem pieaugušajiem ieteicamo devu – 40 mg reizi nedēļā.</w:t>
      </w:r>
    </w:p>
    <w:p w14:paraId="6F3D83F3" w14:textId="77777777" w:rsidR="004752CD" w:rsidRPr="00AE120B" w:rsidRDefault="004752CD" w:rsidP="00F22DEB">
      <w:pPr>
        <w:widowControl w:val="0"/>
        <w:tabs>
          <w:tab w:val="left" w:pos="562"/>
        </w:tabs>
        <w:suppressAutoHyphens w:val="0"/>
        <w:rPr>
          <w:sz w:val="22"/>
          <w:szCs w:val="22"/>
          <w:lang w:val="lv-LV" w:eastAsia="en-US"/>
        </w:rPr>
      </w:pPr>
    </w:p>
    <w:p w14:paraId="25FC065A" w14:textId="77777777" w:rsidR="004752CD" w:rsidRPr="00AE120B" w:rsidRDefault="00000000" w:rsidP="00F22DEB">
      <w:pPr>
        <w:pStyle w:val="BodyTextIndent"/>
        <w:widowControl w:val="0"/>
        <w:suppressAutoHyphens w:val="0"/>
        <w:spacing w:line="240" w:lineRule="auto"/>
        <w:rPr>
          <w:color w:val="auto"/>
        </w:rPr>
      </w:pPr>
      <w:r w:rsidRPr="00AE120B">
        <w:rPr>
          <w:color w:val="auto"/>
        </w:rPr>
        <w:t>Pacientiem ar Krona slimību, ievadot 80 mg Humira piesātinošo devu 0. nedēļā un pēc tam 2. nedēļā 40 mg Humira, minimālā adalimumaba koncentrācija serumā indukcijas periodā bija aptuveni 5,5 </w:t>
      </w:r>
      <w:r w:rsidR="006013CF" w:rsidRPr="00AE120B">
        <w:rPr>
          <w:rFonts w:ascii="Symbol" w:hAnsi="Symbol"/>
          <w:color w:val="auto"/>
        </w:rPr>
        <w:sym w:font="Symbol" w:char="F06D"/>
      </w:r>
      <w:r w:rsidRPr="00AE120B">
        <w:rPr>
          <w:color w:val="auto"/>
        </w:rPr>
        <w:t>g/ml. Ievadot 160 mg Humira piesātinošo devu 0. nedēļā un pēc tam 2. nedēļā 80 mg Humira, minimālā adalimumaba koncentrācija serumā indukcijas periodā bija aptuveni 12 </w:t>
      </w:r>
      <w:r w:rsidR="006013CF" w:rsidRPr="00AE120B">
        <w:rPr>
          <w:rFonts w:ascii="Symbol" w:hAnsi="Symbol"/>
          <w:color w:val="auto"/>
        </w:rPr>
        <w:sym w:font="Symbol" w:char="F06D"/>
      </w:r>
      <w:r w:rsidRPr="00AE120B">
        <w:rPr>
          <w:color w:val="auto"/>
        </w:rPr>
        <w:t>g/ml. Pacientiem ar Krona slimību, kuri kā balstdevu saņēma 40 mg Humira katru otro nedēļu, konstatētais vidējais līdzsvara stāvokļa minimālais līmenis bija aptuveni 7 </w:t>
      </w:r>
      <w:r w:rsidR="006013CF" w:rsidRPr="00AE120B">
        <w:rPr>
          <w:rFonts w:ascii="Symbol" w:hAnsi="Symbol"/>
          <w:color w:val="auto"/>
        </w:rPr>
        <w:sym w:font="Symbol" w:char="F06D"/>
      </w:r>
      <w:r w:rsidRPr="00AE120B">
        <w:rPr>
          <w:color w:val="auto"/>
        </w:rPr>
        <w:t>g/ml.</w:t>
      </w:r>
    </w:p>
    <w:p w14:paraId="508C74F3" w14:textId="77777777" w:rsidR="004752CD" w:rsidRPr="00AE120B" w:rsidRDefault="004752CD" w:rsidP="00F22DEB">
      <w:pPr>
        <w:widowControl w:val="0"/>
        <w:suppressAutoHyphens w:val="0"/>
        <w:autoSpaceDE w:val="0"/>
        <w:jc w:val="both"/>
        <w:rPr>
          <w:sz w:val="22"/>
          <w:szCs w:val="22"/>
          <w:lang w:val="lv-LV"/>
        </w:rPr>
      </w:pPr>
    </w:p>
    <w:p w14:paraId="376F6858"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Bērnu vecuma pacientiem ar vidēji smagu vai smagu KS atklāti lietotā adalimumaba indukcijas deva bija 160/80 mg vai 80/40 mg attiecīgi 0. un 2. nedēļā atkarībā no ķermeņa masas 40 kg atskaites punkta. Ceturtajā nedēļā pacienti tika nejaušināti iedalīti attiecībā 1 : 1, lai saņemtu vai nu standarta devu (40/20 mg reizi 2 ned.), vai mazu devu (20/10 mg reizi 2 ned.), balstterapijas grupās atkarībā no ķermeņa masas. Ceturtajā nedēļā sasniegtā vidējā (</w:t>
      </w:r>
      <w:r w:rsidRPr="00AE120B">
        <w:rPr>
          <w:rFonts w:ascii="Times New Roman" w:eastAsia="Arial Unicode MS" w:hAnsi="Times New Roman" w:cs="Times New Roman"/>
          <w:szCs w:val="22"/>
          <w:lang w:val="lv-LV"/>
        </w:rPr>
        <w:t xml:space="preserve">±SN) </w:t>
      </w:r>
      <w:r w:rsidRPr="00AE120B">
        <w:rPr>
          <w:rFonts w:ascii="Times New Roman" w:hAnsi="Times New Roman" w:cs="Times New Roman"/>
          <w:szCs w:val="22"/>
          <w:lang w:val="lv-LV"/>
        </w:rPr>
        <w:t>adalimumaba minimālā koncentrācija serumā bija 15,7</w:t>
      </w:r>
      <w:r w:rsidRPr="00AE120B">
        <w:rPr>
          <w:rFonts w:ascii="Times New Roman" w:eastAsia="Arial Unicode MS" w:hAnsi="Times New Roman" w:cs="Times New Roman"/>
          <w:szCs w:val="22"/>
          <w:lang w:val="lv-LV"/>
        </w:rPr>
        <w:t>±6,6 </w:t>
      </w:r>
      <w:r w:rsidR="006013CF" w:rsidRPr="00AE120B">
        <w:rPr>
          <w:rFonts w:ascii="Symbol" w:hAnsi="Symbol"/>
          <w:szCs w:val="22"/>
          <w:lang w:val="lv-LV"/>
        </w:rPr>
        <w:sym w:font="Symbol" w:char="F06D"/>
      </w:r>
      <w:r w:rsidRPr="00AE120B">
        <w:rPr>
          <w:rFonts w:ascii="Times New Roman" w:hAnsi="Times New Roman" w:cs="Times New Roman"/>
          <w:szCs w:val="22"/>
          <w:lang w:val="lv-LV"/>
        </w:rPr>
        <w:t xml:space="preserve">g/ml pacientiem ar ķermeņa masu </w:t>
      </w:r>
      <w:r w:rsidR="006013CF" w:rsidRPr="00AE120B">
        <w:rPr>
          <w:lang w:val="lv-LV"/>
        </w:rPr>
        <w:t>≥ </w:t>
      </w:r>
      <w:r w:rsidRPr="00AE120B">
        <w:rPr>
          <w:rFonts w:ascii="Times New Roman" w:hAnsi="Times New Roman" w:cs="Times New Roman"/>
          <w:szCs w:val="22"/>
          <w:lang w:val="lv-LV"/>
        </w:rPr>
        <w:t>40 kg (160/80 mg) un 10,6</w:t>
      </w:r>
      <w:r w:rsidRPr="00AE120B">
        <w:rPr>
          <w:rFonts w:ascii="Times New Roman" w:eastAsia="Arial Unicode MS" w:hAnsi="Times New Roman" w:cs="Times New Roman"/>
          <w:szCs w:val="22"/>
          <w:lang w:val="lv-LV"/>
        </w:rPr>
        <w:t>±6,1 </w:t>
      </w:r>
      <w:r w:rsidR="006013CF" w:rsidRPr="00AE120B">
        <w:rPr>
          <w:rFonts w:ascii="Symbol" w:hAnsi="Symbol"/>
          <w:szCs w:val="22"/>
          <w:lang w:val="lv-LV"/>
        </w:rPr>
        <w:sym w:font="Symbol" w:char="F06D"/>
      </w:r>
      <w:r w:rsidRPr="00AE120B">
        <w:rPr>
          <w:rFonts w:ascii="Times New Roman" w:hAnsi="Times New Roman" w:cs="Times New Roman"/>
          <w:szCs w:val="22"/>
          <w:lang w:val="lv-LV"/>
        </w:rPr>
        <w:t>g/ml pacientiem ar ķermeņa masu &lt; 40 kg (80/40 mg).</w:t>
      </w:r>
    </w:p>
    <w:p w14:paraId="4802B82F" w14:textId="77777777" w:rsidR="004752CD" w:rsidRPr="00AE120B" w:rsidRDefault="004752CD" w:rsidP="00F22DEB">
      <w:pPr>
        <w:pStyle w:val="EMEANormal"/>
        <w:widowControl w:val="0"/>
        <w:suppressAutoHyphens w:val="0"/>
        <w:rPr>
          <w:rFonts w:ascii="Times New Roman" w:hAnsi="Times New Roman" w:cs="Times New Roman"/>
          <w:szCs w:val="22"/>
          <w:lang w:val="lv-LV"/>
        </w:rPr>
      </w:pPr>
    </w:p>
    <w:p w14:paraId="2B60B01A" w14:textId="77777777" w:rsidR="004752CD" w:rsidRPr="00AE120B" w:rsidRDefault="00000000" w:rsidP="00F22DEB">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Pacientiem, kas turpināja nejaušināti iedalīto terapiju, vidējā (</w:t>
      </w:r>
      <w:r w:rsidRPr="00AE120B">
        <w:rPr>
          <w:rFonts w:ascii="Times New Roman" w:eastAsia="Arial Unicode MS" w:hAnsi="Times New Roman" w:cs="Times New Roman"/>
          <w:szCs w:val="22"/>
          <w:lang w:val="lv-LV"/>
        </w:rPr>
        <w:t xml:space="preserve">±SN) </w:t>
      </w:r>
      <w:r w:rsidRPr="00AE120B">
        <w:rPr>
          <w:rFonts w:ascii="Times New Roman" w:hAnsi="Times New Roman" w:cs="Times New Roman"/>
          <w:szCs w:val="22"/>
          <w:lang w:val="lv-LV"/>
        </w:rPr>
        <w:t xml:space="preserve">adalimumaba minimālā koncentrācija 52. nedēļā bija </w:t>
      </w:r>
      <w:r w:rsidRPr="00AE120B">
        <w:rPr>
          <w:rFonts w:ascii="Times New Roman" w:eastAsia="Arial Unicode MS" w:hAnsi="Times New Roman" w:cs="Times New Roman"/>
          <w:szCs w:val="22"/>
          <w:lang w:val="lv-LV"/>
        </w:rPr>
        <w:t>9,5±5,6</w:t>
      </w:r>
      <w:r w:rsidRPr="00AE120B">
        <w:rPr>
          <w:rFonts w:ascii="Times New Roman" w:hAnsi="Times New Roman" w:cs="Times New Roman"/>
          <w:szCs w:val="22"/>
          <w:lang w:val="lv-LV"/>
        </w:rPr>
        <w:t> </w:t>
      </w:r>
      <w:r w:rsidR="00C34971" w:rsidRPr="00AE120B">
        <w:rPr>
          <w:rFonts w:ascii="Symbol" w:hAnsi="Symbol"/>
          <w:szCs w:val="22"/>
          <w:lang w:val="lv-LV"/>
        </w:rPr>
        <w:sym w:font="Symbol" w:char="F06D"/>
      </w:r>
      <w:r w:rsidRPr="00AE120B">
        <w:rPr>
          <w:rFonts w:ascii="Times New Roman" w:hAnsi="Times New Roman" w:cs="Times New Roman"/>
          <w:szCs w:val="22"/>
          <w:lang w:val="lv-LV"/>
        </w:rPr>
        <w:t xml:space="preserve">g/ml standarta devas grupā un </w:t>
      </w:r>
      <w:r w:rsidRPr="00AE120B">
        <w:rPr>
          <w:rFonts w:ascii="Times New Roman" w:eastAsia="Arial Unicode MS" w:hAnsi="Times New Roman" w:cs="Times New Roman"/>
          <w:szCs w:val="22"/>
          <w:lang w:val="lv-LV"/>
        </w:rPr>
        <w:t>3,5±2,2</w:t>
      </w:r>
      <w:r w:rsidRPr="00AE120B">
        <w:rPr>
          <w:rFonts w:ascii="Times New Roman" w:hAnsi="Times New Roman" w:cs="Times New Roman"/>
          <w:szCs w:val="22"/>
          <w:lang w:val="lv-LV"/>
        </w:rPr>
        <w:t> </w:t>
      </w:r>
      <w:r w:rsidR="006013CF" w:rsidRPr="00AE120B">
        <w:rPr>
          <w:rFonts w:ascii="Symbol" w:hAnsi="Symbol"/>
          <w:szCs w:val="22"/>
          <w:lang w:val="lv-LV"/>
        </w:rPr>
        <w:sym w:font="Symbol" w:char="F06D"/>
      </w:r>
      <w:r w:rsidRPr="00AE120B">
        <w:rPr>
          <w:rFonts w:ascii="Times New Roman" w:hAnsi="Times New Roman" w:cs="Times New Roman"/>
          <w:szCs w:val="22"/>
          <w:lang w:val="lv-LV"/>
        </w:rPr>
        <w:t>g/ml mazās devas grupā. Vidējā minimālā koncentrācija pacientiem, kas turpināja saņemt ārstēšanu ar adalimumabu reizi 2 nedēļās 52 nedēļas, saglabājās. Pacientiem, kam deva tika palielināta no ievadīšanas reizi 2 nedēļās līdz iknedēļas shēmai, vidējā (</w:t>
      </w:r>
      <w:r w:rsidRPr="00AE120B">
        <w:rPr>
          <w:rFonts w:ascii="Times New Roman" w:eastAsia="Arial Unicode MS" w:hAnsi="Times New Roman" w:cs="Times New Roman"/>
          <w:szCs w:val="22"/>
          <w:lang w:val="lv-LV"/>
        </w:rPr>
        <w:t xml:space="preserve">±SN) </w:t>
      </w:r>
      <w:r w:rsidRPr="00AE120B">
        <w:rPr>
          <w:rFonts w:ascii="Times New Roman" w:hAnsi="Times New Roman" w:cs="Times New Roman"/>
          <w:szCs w:val="22"/>
          <w:lang w:val="lv-LV"/>
        </w:rPr>
        <w:t>adalimumaba minimālā koncentrācija 52. nedēļā bija 15,3</w:t>
      </w:r>
      <w:r w:rsidRPr="00AE120B">
        <w:rPr>
          <w:rFonts w:ascii="Times New Roman" w:eastAsia="Arial Unicode MS" w:hAnsi="Times New Roman" w:cs="Times New Roman"/>
          <w:szCs w:val="22"/>
          <w:lang w:val="lv-LV"/>
        </w:rPr>
        <w:t>±11,4</w:t>
      </w:r>
      <w:r w:rsidRPr="00AE120B">
        <w:rPr>
          <w:rFonts w:ascii="Times New Roman" w:hAnsi="Times New Roman" w:cs="Times New Roman"/>
          <w:szCs w:val="22"/>
          <w:lang w:val="lv-LV"/>
        </w:rPr>
        <w:t> μg/ml (40/20 mg katru nedēļu) un 6,7</w:t>
      </w:r>
      <w:r w:rsidRPr="00AE120B">
        <w:rPr>
          <w:rFonts w:ascii="Times New Roman" w:eastAsia="Arial Unicode MS" w:hAnsi="Times New Roman" w:cs="Times New Roman"/>
          <w:szCs w:val="22"/>
          <w:lang w:val="lv-LV"/>
        </w:rPr>
        <w:t>±3,5 </w:t>
      </w:r>
      <w:r w:rsidRPr="00AE120B">
        <w:rPr>
          <w:rFonts w:ascii="Times New Roman" w:hAnsi="Times New Roman" w:cs="Times New Roman"/>
          <w:szCs w:val="22"/>
          <w:lang w:val="lv-LV"/>
        </w:rPr>
        <w:t>μg/ml (20/10 mg katru nedēļu).</w:t>
      </w:r>
    </w:p>
    <w:p w14:paraId="3750A4CC" w14:textId="77777777" w:rsidR="004752CD" w:rsidRPr="00AE120B" w:rsidRDefault="004752CD" w:rsidP="00F22DEB">
      <w:pPr>
        <w:widowControl w:val="0"/>
        <w:suppressAutoHyphens w:val="0"/>
        <w:autoSpaceDE w:val="0"/>
        <w:jc w:val="both"/>
        <w:rPr>
          <w:sz w:val="22"/>
          <w:szCs w:val="22"/>
          <w:lang w:val="lv-LV"/>
        </w:rPr>
      </w:pPr>
    </w:p>
    <w:p w14:paraId="2BCEE74C"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Pacientiem ar čūlaino kolītu, ievadot 160 mg Humira piesātinošo devu 0. nedēļā un pēc tam 2. nedēļā 80 mg Humira, minimālā adalimumaba koncentrācija serumā indukcijas periodā bija aptuveni 12 </w:t>
      </w:r>
      <w:r w:rsidR="006013CF" w:rsidRPr="00AE120B">
        <w:rPr>
          <w:rFonts w:ascii="Symbol" w:hAnsi="Symbol"/>
          <w:sz w:val="22"/>
          <w:szCs w:val="22"/>
          <w:lang w:val="lv-LV"/>
        </w:rPr>
        <w:sym w:font="Symbol" w:char="F06D"/>
      </w:r>
      <w:r w:rsidRPr="00AE120B">
        <w:rPr>
          <w:sz w:val="22"/>
          <w:szCs w:val="22"/>
          <w:lang w:val="lv-LV"/>
        </w:rPr>
        <w:t>g/ml. Pacientiem ar čūlaino kolītu, kuri kā balstdevu saņēma 40 mg Humira katru otro nedēļu, konstatētais vidējais līdzsvara stāvokļa minimālais līmenis bija aptuveni 8 </w:t>
      </w:r>
      <w:r w:rsidR="006013CF" w:rsidRPr="00AE120B">
        <w:rPr>
          <w:rFonts w:ascii="Symbol" w:hAnsi="Symbol"/>
          <w:sz w:val="22"/>
          <w:szCs w:val="22"/>
          <w:lang w:val="lv-LV"/>
        </w:rPr>
        <w:sym w:font="Symbol" w:char="F06D"/>
      </w:r>
      <w:r w:rsidRPr="00AE120B">
        <w:rPr>
          <w:sz w:val="22"/>
          <w:szCs w:val="22"/>
          <w:lang w:val="lv-LV"/>
        </w:rPr>
        <w:t>g/ml.</w:t>
      </w:r>
    </w:p>
    <w:p w14:paraId="3B8C297F" w14:textId="77777777" w:rsidR="00553744" w:rsidRPr="00AE120B" w:rsidRDefault="00553744" w:rsidP="00F22DEB">
      <w:pPr>
        <w:widowControl w:val="0"/>
        <w:suppressAutoHyphens w:val="0"/>
        <w:autoSpaceDE w:val="0"/>
        <w:rPr>
          <w:sz w:val="22"/>
          <w:szCs w:val="22"/>
          <w:lang w:val="lv-LV"/>
        </w:rPr>
      </w:pPr>
    </w:p>
    <w:p w14:paraId="0B20D3A4" w14:textId="77777777" w:rsidR="00553744" w:rsidRPr="00AE120B" w:rsidRDefault="00000000" w:rsidP="00F22DEB">
      <w:pPr>
        <w:widowControl w:val="0"/>
        <w:suppressAutoHyphens w:val="0"/>
        <w:autoSpaceDE w:val="0"/>
        <w:rPr>
          <w:sz w:val="22"/>
          <w:szCs w:val="22"/>
          <w:lang w:val="lv-LV"/>
        </w:rPr>
      </w:pPr>
      <w:r w:rsidRPr="00AE120B">
        <w:rPr>
          <w:rStyle w:val="normaltextrun"/>
          <w:sz w:val="22"/>
          <w:szCs w:val="22"/>
          <w:shd w:val="clear" w:color="auto" w:fill="FFFFFF"/>
          <w:lang w:val="lv-LV"/>
        </w:rPr>
        <w:t>Pēc 0,6 mg/kg devas, kas bija noteikta pēc ķermeņa masas (maksimālā deva 40 mg), subkutānas ievadīšanas katru otro nedēļu pediatriskiem pacientiem ar čūlaino kolītu</w:t>
      </w:r>
      <w:r w:rsidR="002F02C0" w:rsidRPr="00AE120B">
        <w:rPr>
          <w:rStyle w:val="normaltextrun"/>
          <w:sz w:val="22"/>
          <w:szCs w:val="22"/>
          <w:shd w:val="clear" w:color="auto" w:fill="FFFFFF"/>
          <w:lang w:val="lv-LV"/>
        </w:rPr>
        <w:t>,</w:t>
      </w:r>
      <w:r w:rsidRPr="00AE120B">
        <w:rPr>
          <w:rStyle w:val="normaltextrun"/>
          <w:sz w:val="22"/>
          <w:szCs w:val="22"/>
          <w:shd w:val="clear" w:color="auto" w:fill="FFFFFF"/>
          <w:lang w:val="lv-LV"/>
        </w:rPr>
        <w:t xml:space="preserve"> vidējā minimālā adalimumaba līdzsvara koncentrācija serumā 52. nedēļā bija 5,01 ± 3,28 µg/ml. Pacientiem, kas saņēma 0,6 mg/kg (maksimālā deva 40 mg) katru nedēļu, vidējā (± SN) minimālā adalimumaba līdzsvara koncentrācija serumā 52. nedēļā bija 15,7 ± 5,60 </w:t>
      </w:r>
      <w:r w:rsidRPr="00AE120B">
        <w:rPr>
          <w:rStyle w:val="spellingerror"/>
          <w:sz w:val="22"/>
          <w:szCs w:val="22"/>
          <w:shd w:val="clear" w:color="auto" w:fill="FFFFFF"/>
          <w:lang w:val="lv-LV"/>
        </w:rPr>
        <w:t>μg</w:t>
      </w:r>
      <w:r w:rsidRPr="00AE120B">
        <w:rPr>
          <w:rStyle w:val="normaltextrun"/>
          <w:sz w:val="22"/>
          <w:szCs w:val="22"/>
          <w:shd w:val="clear" w:color="auto" w:fill="FFFFFF"/>
          <w:lang w:val="lv-LV"/>
        </w:rPr>
        <w:t>/ml.</w:t>
      </w:r>
    </w:p>
    <w:p w14:paraId="056400A4" w14:textId="77777777" w:rsidR="004752CD" w:rsidRPr="00AE120B" w:rsidRDefault="004752CD" w:rsidP="00F22DEB">
      <w:pPr>
        <w:widowControl w:val="0"/>
        <w:suppressAutoHyphens w:val="0"/>
        <w:autoSpaceDE w:val="0"/>
        <w:rPr>
          <w:sz w:val="22"/>
          <w:szCs w:val="22"/>
          <w:lang w:val="lv-LV"/>
        </w:rPr>
      </w:pPr>
    </w:p>
    <w:p w14:paraId="687940AF" w14:textId="77777777" w:rsidR="004752CD" w:rsidRPr="00AE120B" w:rsidRDefault="00000000" w:rsidP="00F22DEB">
      <w:pPr>
        <w:widowControl w:val="0"/>
        <w:suppressAutoHyphens w:val="0"/>
        <w:autoSpaceDE w:val="0"/>
        <w:rPr>
          <w:sz w:val="22"/>
          <w:szCs w:val="22"/>
          <w:lang w:val="lv-LV"/>
        </w:rPr>
      </w:pPr>
      <w:r w:rsidRPr="00AE120B">
        <w:rPr>
          <w:sz w:val="22"/>
          <w:szCs w:val="22"/>
          <w:lang w:val="lv-LV"/>
        </w:rPr>
        <w:t>P</w:t>
      </w:r>
      <w:r w:rsidR="00884358" w:rsidRPr="00AE120B">
        <w:rPr>
          <w:sz w:val="22"/>
          <w:szCs w:val="22"/>
          <w:lang w:val="lv-LV"/>
        </w:rPr>
        <w:t>ieaugušiem p</w:t>
      </w:r>
      <w:r w:rsidRPr="00AE120B">
        <w:rPr>
          <w:sz w:val="22"/>
          <w:szCs w:val="22"/>
          <w:lang w:val="lv-LV"/>
        </w:rPr>
        <w:t>acientiem ar uveītu adalimumaba piesātinošā deva 80 mg 0. nedēļā ar sekojošu adalimumaba devu 40 mg katru otro nedēļu, sākot ar 1. nedēļu, nodrošināja vidējo līdzsvara koncentrāciju aptuveni 8 - 10 </w:t>
      </w:r>
      <w:r w:rsidR="006013CF" w:rsidRPr="00AE120B">
        <w:rPr>
          <w:rFonts w:ascii="Symbol" w:hAnsi="Symbol"/>
          <w:sz w:val="22"/>
          <w:szCs w:val="22"/>
          <w:lang w:val="lv-LV"/>
        </w:rPr>
        <w:sym w:font="Symbol" w:char="F06D"/>
      </w:r>
      <w:r w:rsidRPr="00AE120B">
        <w:rPr>
          <w:sz w:val="22"/>
          <w:szCs w:val="22"/>
          <w:lang w:val="lv-LV"/>
        </w:rPr>
        <w:t>g/ml.</w:t>
      </w:r>
    </w:p>
    <w:p w14:paraId="0EB360C1" w14:textId="77777777" w:rsidR="004A0762" w:rsidRPr="00AE120B" w:rsidRDefault="004A0762" w:rsidP="00F22DEB">
      <w:pPr>
        <w:widowControl w:val="0"/>
        <w:suppressAutoHyphens w:val="0"/>
        <w:autoSpaceDE w:val="0"/>
        <w:rPr>
          <w:sz w:val="22"/>
          <w:szCs w:val="22"/>
          <w:lang w:val="lv-LV"/>
        </w:rPr>
      </w:pPr>
    </w:p>
    <w:p w14:paraId="1293842A" w14:textId="77777777" w:rsidR="004A0762" w:rsidRPr="00AE120B" w:rsidRDefault="00000000" w:rsidP="00F22DEB">
      <w:pPr>
        <w:widowControl w:val="0"/>
        <w:suppressAutoHyphens w:val="0"/>
        <w:autoSpaceDE w:val="0"/>
        <w:rPr>
          <w:sz w:val="22"/>
          <w:szCs w:val="22"/>
          <w:lang w:val="lv-LV"/>
        </w:rPr>
      </w:pPr>
      <w:r w:rsidRPr="00AE120B">
        <w:rPr>
          <w:sz w:val="22"/>
          <w:szCs w:val="22"/>
          <w:lang w:val="lv-LV"/>
        </w:rPr>
        <w:t>Adalimumaba iedarbība bērniem</w:t>
      </w:r>
      <w:r w:rsidR="009D71E5" w:rsidRPr="00AE120B">
        <w:rPr>
          <w:sz w:val="22"/>
          <w:szCs w:val="22"/>
          <w:lang w:val="lv-LV"/>
        </w:rPr>
        <w:t xml:space="preserve"> ar</w:t>
      </w:r>
      <w:r w:rsidRPr="00AE120B">
        <w:rPr>
          <w:sz w:val="22"/>
          <w:szCs w:val="22"/>
          <w:lang w:val="lv-LV"/>
        </w:rPr>
        <w:t xml:space="preserve"> uveīt</w:t>
      </w:r>
      <w:r w:rsidR="009D71E5" w:rsidRPr="00AE120B">
        <w:rPr>
          <w:sz w:val="22"/>
          <w:szCs w:val="22"/>
          <w:lang w:val="lv-LV"/>
        </w:rPr>
        <w:t>u</w:t>
      </w:r>
      <w:r w:rsidRPr="00AE120B">
        <w:rPr>
          <w:sz w:val="22"/>
          <w:szCs w:val="22"/>
          <w:lang w:val="lv-LV"/>
        </w:rPr>
        <w:t xml:space="preserve"> tika prognozēta, izmantojot </w:t>
      </w:r>
      <w:r w:rsidR="00EE68F1" w:rsidRPr="00AE120B">
        <w:rPr>
          <w:sz w:val="22"/>
          <w:szCs w:val="22"/>
          <w:lang w:val="lv-LV"/>
        </w:rPr>
        <w:t xml:space="preserve">populācijas </w:t>
      </w:r>
      <w:r w:rsidRPr="00AE120B">
        <w:rPr>
          <w:sz w:val="22"/>
          <w:szCs w:val="22"/>
          <w:lang w:val="lv-LV"/>
        </w:rPr>
        <w:t>farmakokinētik</w:t>
      </w:r>
      <w:r w:rsidR="00EE68F1" w:rsidRPr="00AE120B">
        <w:rPr>
          <w:sz w:val="22"/>
          <w:szCs w:val="22"/>
          <w:lang w:val="lv-LV"/>
        </w:rPr>
        <w:t>o modelēšanu un simulāciju, pamatojoties uz krustenisko indikāciju farmakokinētikas datiem</w:t>
      </w:r>
      <w:r w:rsidRPr="00AE120B">
        <w:rPr>
          <w:sz w:val="22"/>
          <w:szCs w:val="22"/>
          <w:lang w:val="lv-LV"/>
        </w:rPr>
        <w:t xml:space="preserve"> ar citiem pediatriskajiem pacientiem (bērniem, kam ir psoriāze, juven</w:t>
      </w:r>
      <w:r w:rsidR="002D4A16" w:rsidRPr="00AE120B">
        <w:rPr>
          <w:sz w:val="22"/>
          <w:szCs w:val="22"/>
          <w:lang w:val="lv-LV"/>
        </w:rPr>
        <w:t>ī</w:t>
      </w:r>
      <w:r w:rsidRPr="00AE120B">
        <w:rPr>
          <w:sz w:val="22"/>
          <w:szCs w:val="22"/>
          <w:lang w:val="lv-LV"/>
        </w:rPr>
        <w:t>ls idiopātisks artrīts, Krona slimība un ar entezītu saistīts artrīts). Nav pieejami klīniski dati par piesātinošās devas izmantošanu bērniem līdz sešu gadu vecumam. Prognozētā iedarbības intensitāte liecina, ka tad, ja netiek lietots metotreksāts, piesātinošā deva var izraisīt sākotnējās sistēmiskās iedarbības intensitātes pastiprināšanos.</w:t>
      </w:r>
    </w:p>
    <w:p w14:paraId="4041EDA4" w14:textId="77777777" w:rsidR="00884358" w:rsidRPr="00AE120B" w:rsidRDefault="00884358" w:rsidP="00F22DEB">
      <w:pPr>
        <w:widowControl w:val="0"/>
        <w:suppressAutoHyphens w:val="0"/>
        <w:autoSpaceDE w:val="0"/>
        <w:rPr>
          <w:sz w:val="22"/>
          <w:szCs w:val="22"/>
          <w:lang w:val="lv-LV"/>
        </w:rPr>
      </w:pPr>
    </w:p>
    <w:p w14:paraId="3C4670C3" w14:textId="77777777" w:rsidR="002E1EEC" w:rsidRPr="00AE120B" w:rsidRDefault="00000000" w:rsidP="00F22DEB">
      <w:pPr>
        <w:widowControl w:val="0"/>
        <w:suppressAutoHyphens w:val="0"/>
        <w:autoSpaceDE w:val="0"/>
        <w:rPr>
          <w:sz w:val="22"/>
          <w:szCs w:val="22"/>
          <w:lang w:val="lv-LV"/>
        </w:rPr>
      </w:pPr>
      <w:r w:rsidRPr="00AE120B">
        <w:rPr>
          <w:sz w:val="22"/>
          <w:szCs w:val="22"/>
          <w:lang w:val="lv-LV"/>
        </w:rPr>
        <w:lastRenderedPageBreak/>
        <w:t xml:space="preserve">Populācijas farmakokinētikas un farmakokinētikas/farmakodinamikas modelēšana un simulācija paredzēja līdzīgu adalimumaba iedarbību un efektivitāti pacientiem, kuri katru otro nedēļu tika ārstēti ar 80 mg, salīdzinot ar 40 mg katru nedēļu (ieskaitot pieaugušos pacientus ar reimatoīdo artrītu, </w:t>
      </w:r>
      <w:r w:rsidRPr="00AE120B">
        <w:rPr>
          <w:i/>
          <w:sz w:val="22"/>
          <w:szCs w:val="22"/>
          <w:lang w:val="lv-LV"/>
        </w:rPr>
        <w:t>hidradenitis</w:t>
      </w:r>
      <w:r w:rsidRPr="00AE120B">
        <w:rPr>
          <w:sz w:val="22"/>
          <w:szCs w:val="22"/>
          <w:lang w:val="lv-LV"/>
        </w:rPr>
        <w:t xml:space="preserve"> </w:t>
      </w:r>
      <w:r w:rsidRPr="00AE120B">
        <w:rPr>
          <w:i/>
          <w:sz w:val="22"/>
          <w:szCs w:val="22"/>
          <w:lang w:val="lv-LV"/>
        </w:rPr>
        <w:t>suppurativa</w:t>
      </w:r>
      <w:r w:rsidRPr="00AE120B">
        <w:rPr>
          <w:sz w:val="22"/>
          <w:szCs w:val="22"/>
          <w:lang w:val="lv-LV"/>
        </w:rPr>
        <w:t xml:space="preserve">, čūlaino kolītu, Krona slimību vai psoriāzi, kā arī pusaudžus ar </w:t>
      </w:r>
      <w:r w:rsidRPr="00AE120B">
        <w:rPr>
          <w:i/>
          <w:sz w:val="22"/>
          <w:szCs w:val="22"/>
          <w:lang w:val="lv-LV"/>
        </w:rPr>
        <w:t>hidradenitis</w:t>
      </w:r>
      <w:r w:rsidRPr="00AE120B">
        <w:rPr>
          <w:sz w:val="22"/>
          <w:szCs w:val="22"/>
          <w:lang w:val="lv-LV"/>
        </w:rPr>
        <w:t xml:space="preserve"> </w:t>
      </w:r>
      <w:r w:rsidRPr="00AE120B">
        <w:rPr>
          <w:i/>
          <w:sz w:val="22"/>
          <w:szCs w:val="22"/>
          <w:lang w:val="lv-LV"/>
        </w:rPr>
        <w:t>suppurativa</w:t>
      </w:r>
      <w:r w:rsidRPr="00AE120B">
        <w:rPr>
          <w:sz w:val="22"/>
          <w:szCs w:val="22"/>
          <w:lang w:val="lv-LV"/>
        </w:rPr>
        <w:t xml:space="preserve"> un bērnus ≥ 40 kg ar Krona slimību</w:t>
      </w:r>
      <w:r w:rsidR="00553744" w:rsidRPr="00AE120B">
        <w:rPr>
          <w:sz w:val="22"/>
          <w:szCs w:val="22"/>
          <w:lang w:val="lv-LV"/>
        </w:rPr>
        <w:t xml:space="preserve"> un čūlaino kolītu</w:t>
      </w:r>
      <w:r w:rsidRPr="00AE120B">
        <w:rPr>
          <w:sz w:val="22"/>
          <w:szCs w:val="22"/>
          <w:lang w:val="lv-LV"/>
        </w:rPr>
        <w:t>).</w:t>
      </w:r>
    </w:p>
    <w:p w14:paraId="7560CDEA" w14:textId="77777777" w:rsidR="002E1EEC" w:rsidRPr="00AE120B" w:rsidRDefault="002E1EEC" w:rsidP="00F22DEB">
      <w:pPr>
        <w:widowControl w:val="0"/>
        <w:suppressAutoHyphens w:val="0"/>
        <w:autoSpaceDE w:val="0"/>
        <w:rPr>
          <w:sz w:val="22"/>
          <w:szCs w:val="22"/>
          <w:lang w:val="lv-LV"/>
        </w:rPr>
      </w:pPr>
    </w:p>
    <w:p w14:paraId="1DC88B7C" w14:textId="77777777" w:rsidR="0037469D" w:rsidRPr="00AE120B" w:rsidRDefault="00000000" w:rsidP="00F22DEB">
      <w:pPr>
        <w:widowControl w:val="0"/>
        <w:autoSpaceDE w:val="0"/>
        <w:autoSpaceDN w:val="0"/>
        <w:adjustRightInd w:val="0"/>
        <w:rPr>
          <w:sz w:val="22"/>
          <w:szCs w:val="22"/>
          <w:u w:val="single"/>
          <w:lang w:val="lv-LV"/>
        </w:rPr>
      </w:pPr>
      <w:r w:rsidRPr="00AE120B">
        <w:rPr>
          <w:sz w:val="22"/>
          <w:szCs w:val="22"/>
          <w:u w:val="single"/>
          <w:lang w:val="lv-LV"/>
        </w:rPr>
        <w:t>Iedarbības intensitātes un atbild</w:t>
      </w:r>
      <w:r w:rsidR="00EB04DB" w:rsidRPr="00AE120B">
        <w:rPr>
          <w:sz w:val="22"/>
          <w:szCs w:val="22"/>
          <w:u w:val="single"/>
          <w:lang w:val="lv-LV"/>
        </w:rPr>
        <w:t xml:space="preserve">es </w:t>
      </w:r>
      <w:r w:rsidRPr="00AE120B">
        <w:rPr>
          <w:sz w:val="22"/>
          <w:szCs w:val="22"/>
          <w:u w:val="single"/>
          <w:lang w:val="lv-LV"/>
        </w:rPr>
        <w:t>reakcijas sakarība pediatriskajā populācijā</w:t>
      </w:r>
    </w:p>
    <w:p w14:paraId="319BE917" w14:textId="77777777" w:rsidR="0037469D" w:rsidRPr="00AE120B" w:rsidRDefault="0037469D" w:rsidP="00F22DEB">
      <w:pPr>
        <w:widowControl w:val="0"/>
        <w:autoSpaceDE w:val="0"/>
        <w:autoSpaceDN w:val="0"/>
        <w:adjustRightInd w:val="0"/>
        <w:rPr>
          <w:sz w:val="22"/>
          <w:szCs w:val="22"/>
          <w:lang w:val="lv-LV"/>
        </w:rPr>
      </w:pPr>
    </w:p>
    <w:p w14:paraId="4549F76A" w14:textId="77777777" w:rsidR="0037469D" w:rsidRPr="00AE120B" w:rsidRDefault="00000000" w:rsidP="00F22DEB">
      <w:pPr>
        <w:widowControl w:val="0"/>
        <w:autoSpaceDE w:val="0"/>
        <w:autoSpaceDN w:val="0"/>
        <w:adjustRightInd w:val="0"/>
        <w:rPr>
          <w:sz w:val="22"/>
          <w:szCs w:val="22"/>
          <w:lang w:val="lv-LV"/>
        </w:rPr>
      </w:pPr>
      <w:r w:rsidRPr="00AE120B">
        <w:rPr>
          <w:sz w:val="22"/>
          <w:szCs w:val="22"/>
          <w:lang w:val="lv-LV"/>
        </w:rPr>
        <w:t>Pamatojoties uz klīnisko pētījumu datiem par pacientiem ar JIA (pJIA un ERA), sakarība starp iedarbības intensitāti un atbild</w:t>
      </w:r>
      <w:r w:rsidR="00EB04DB" w:rsidRPr="00AE120B">
        <w:rPr>
          <w:sz w:val="22"/>
          <w:szCs w:val="22"/>
          <w:lang w:val="lv-LV"/>
        </w:rPr>
        <w:t xml:space="preserve">es </w:t>
      </w:r>
      <w:r w:rsidRPr="00AE120B">
        <w:rPr>
          <w:sz w:val="22"/>
          <w:szCs w:val="22"/>
          <w:lang w:val="lv-LV"/>
        </w:rPr>
        <w:t>reakciju ir noteikta, vērtējot saistību starp aktīvās vielas koncentrāciju plazmā un pēc PedACR 50 vērtētu atbild</w:t>
      </w:r>
      <w:r w:rsidR="00EB04DB" w:rsidRPr="00AE120B">
        <w:rPr>
          <w:sz w:val="22"/>
          <w:szCs w:val="22"/>
          <w:lang w:val="lv-LV"/>
        </w:rPr>
        <w:t xml:space="preserve">es </w:t>
      </w:r>
      <w:r w:rsidRPr="00AE120B">
        <w:rPr>
          <w:sz w:val="22"/>
          <w:szCs w:val="22"/>
          <w:lang w:val="lv-LV"/>
        </w:rPr>
        <w:t>reakciju. Adalimumaba šķietamā koncentrācija plazmā, kura rada pusi maksimālās varbūtības, ka būs PedACR 50 atbild</w:t>
      </w:r>
      <w:r w:rsidR="00EB04DB" w:rsidRPr="00AE120B">
        <w:rPr>
          <w:sz w:val="22"/>
          <w:szCs w:val="22"/>
          <w:lang w:val="lv-LV"/>
        </w:rPr>
        <w:t xml:space="preserve">es </w:t>
      </w:r>
      <w:r w:rsidRPr="00AE120B">
        <w:rPr>
          <w:sz w:val="22"/>
          <w:szCs w:val="22"/>
          <w:lang w:val="lv-LV"/>
        </w:rPr>
        <w:t>reakcija (EC</w:t>
      </w:r>
      <w:r w:rsidRPr="00AE120B">
        <w:rPr>
          <w:sz w:val="22"/>
          <w:szCs w:val="22"/>
          <w:vertAlign w:val="subscript"/>
          <w:lang w:val="lv-LV"/>
        </w:rPr>
        <w:t>50</w:t>
      </w:r>
      <w:r w:rsidRPr="00AE120B">
        <w:rPr>
          <w:sz w:val="22"/>
          <w:szCs w:val="22"/>
          <w:lang w:val="lv-LV"/>
        </w:rPr>
        <w:t xml:space="preserve">), bija 3 μg/ml (95% TI 1–6 μg/ml). </w:t>
      </w:r>
    </w:p>
    <w:p w14:paraId="41A5721A" w14:textId="77777777" w:rsidR="0037469D" w:rsidRPr="00AE120B" w:rsidRDefault="0037469D" w:rsidP="00F22DEB">
      <w:pPr>
        <w:widowControl w:val="0"/>
        <w:autoSpaceDE w:val="0"/>
        <w:autoSpaceDN w:val="0"/>
        <w:adjustRightInd w:val="0"/>
        <w:rPr>
          <w:sz w:val="22"/>
          <w:szCs w:val="22"/>
          <w:lang w:val="lv-LV"/>
        </w:rPr>
      </w:pPr>
    </w:p>
    <w:p w14:paraId="03172C10" w14:textId="77777777" w:rsidR="00884358" w:rsidRPr="00AE120B" w:rsidRDefault="00000000" w:rsidP="00F22DEB">
      <w:pPr>
        <w:widowControl w:val="0"/>
        <w:suppressAutoHyphens w:val="0"/>
        <w:autoSpaceDE w:val="0"/>
        <w:rPr>
          <w:sz w:val="22"/>
          <w:szCs w:val="22"/>
          <w:lang w:val="lv-LV"/>
        </w:rPr>
      </w:pPr>
      <w:r w:rsidRPr="00AE120B">
        <w:rPr>
          <w:sz w:val="22"/>
          <w:szCs w:val="22"/>
          <w:lang w:val="lv-LV"/>
        </w:rPr>
        <w:t>Sakarība starp adalimumaba koncentrāciju un efektivitāti bērniem ar smagu hronisku perēkļainu psoriāzi ir noteikta attiecīgi saistībā ar PASI 75 un minimālu slimību vai slimības neesamību pēc ārsta kopējā novērtējuma. PASI 75 un minimālas slimības vai slimības neesamības (pēc ārsta kopējā novērtējuma) sastopamība palielinājās, palielinoties adalimumaba koncentrācijai, un saistībā ar abiem novērtējumiem šķietamā EC</w:t>
      </w:r>
      <w:r w:rsidRPr="00AE120B">
        <w:rPr>
          <w:sz w:val="22"/>
          <w:szCs w:val="22"/>
          <w:vertAlign w:val="subscript"/>
          <w:lang w:val="lv-LV"/>
        </w:rPr>
        <w:t>50</w:t>
      </w:r>
      <w:r w:rsidRPr="00AE120B">
        <w:rPr>
          <w:sz w:val="22"/>
          <w:szCs w:val="22"/>
          <w:lang w:val="lv-LV"/>
        </w:rPr>
        <w:t xml:space="preserve"> bija līdzīga – aptuveni 4,5 μg/ml (95% TI attiecīgi 0,4–47,6 un 1,9–10,5).</w:t>
      </w:r>
    </w:p>
    <w:p w14:paraId="2B020268" w14:textId="77777777" w:rsidR="004752CD" w:rsidRPr="00AE120B" w:rsidRDefault="004752CD" w:rsidP="00F22DEB">
      <w:pPr>
        <w:widowControl w:val="0"/>
        <w:suppressAutoHyphens w:val="0"/>
        <w:autoSpaceDE w:val="0"/>
        <w:jc w:val="both"/>
        <w:rPr>
          <w:sz w:val="22"/>
          <w:szCs w:val="22"/>
          <w:lang w:val="lv-LV"/>
        </w:rPr>
      </w:pPr>
    </w:p>
    <w:p w14:paraId="07232A27" w14:textId="77777777" w:rsidR="004752CD" w:rsidRPr="00AE120B" w:rsidRDefault="00000000" w:rsidP="00A672ED">
      <w:pPr>
        <w:keepNext/>
        <w:keepLines/>
        <w:widowControl w:val="0"/>
        <w:suppressAutoHyphens w:val="0"/>
        <w:autoSpaceDE w:val="0"/>
        <w:jc w:val="both"/>
        <w:rPr>
          <w:sz w:val="22"/>
          <w:szCs w:val="22"/>
          <w:lang w:val="lv-LV"/>
        </w:rPr>
      </w:pPr>
      <w:r w:rsidRPr="00AE120B">
        <w:rPr>
          <w:sz w:val="22"/>
          <w:szCs w:val="22"/>
          <w:u w:val="single"/>
          <w:lang w:val="lv-LV"/>
        </w:rPr>
        <w:t>Eliminācija</w:t>
      </w:r>
    </w:p>
    <w:p w14:paraId="6B14C087" w14:textId="77777777" w:rsidR="004752CD" w:rsidRPr="00AE120B" w:rsidRDefault="004752CD" w:rsidP="00A672ED">
      <w:pPr>
        <w:keepNext/>
        <w:keepLines/>
        <w:widowControl w:val="0"/>
        <w:suppressAutoHyphens w:val="0"/>
        <w:autoSpaceDE w:val="0"/>
        <w:jc w:val="both"/>
        <w:rPr>
          <w:sz w:val="22"/>
          <w:szCs w:val="22"/>
          <w:lang w:val="lv-LV"/>
        </w:rPr>
      </w:pPr>
    </w:p>
    <w:p w14:paraId="162AFB40" w14:textId="77777777" w:rsidR="004752CD" w:rsidRPr="00AE120B" w:rsidRDefault="00000000" w:rsidP="00A672ED">
      <w:pPr>
        <w:pStyle w:val="BodyTextIndent"/>
        <w:keepNext/>
        <w:keepLines/>
        <w:widowControl w:val="0"/>
        <w:suppressAutoHyphens w:val="0"/>
        <w:spacing w:line="240" w:lineRule="auto"/>
        <w:rPr>
          <w:color w:val="auto"/>
        </w:rPr>
      </w:pPr>
      <w:r w:rsidRPr="00AE120B">
        <w:rPr>
          <w:color w:val="auto"/>
        </w:rPr>
        <w:t>Farmakokinētikas analīzes ar vairāk nekā 1300 RA pacientu datiem atklāja noslieci uz augstāku šķietamo adalimumaba klīrensu līdz ar ķermeņa masas palielināšanos. Pēc ķermeņa masas atšķirību korekcijas, dzimumam un vecumam bija minimāla ietekme uz adalimumaba klīrensu. Brīva adalimumaba (nesaistīta ar antivielām pret adalimumabu, AAA) līmenis serumā pacientiem ar nosakāmām AAA bija zemāks.</w:t>
      </w:r>
    </w:p>
    <w:p w14:paraId="09F571A3" w14:textId="77777777" w:rsidR="004752CD" w:rsidRPr="00AE120B" w:rsidRDefault="004752CD" w:rsidP="00F22DEB">
      <w:pPr>
        <w:pStyle w:val="BodyTextIndent"/>
        <w:widowControl w:val="0"/>
        <w:suppressAutoHyphens w:val="0"/>
        <w:spacing w:line="240" w:lineRule="auto"/>
        <w:rPr>
          <w:color w:val="auto"/>
        </w:rPr>
      </w:pPr>
    </w:p>
    <w:p w14:paraId="28153436" w14:textId="77777777" w:rsidR="004752CD" w:rsidRPr="00AE120B" w:rsidRDefault="00000000" w:rsidP="00F22DEB">
      <w:pPr>
        <w:pStyle w:val="BodyTextIndent"/>
        <w:widowControl w:val="0"/>
        <w:suppressAutoHyphens w:val="0"/>
        <w:spacing w:line="240" w:lineRule="auto"/>
        <w:rPr>
          <w:color w:val="auto"/>
        </w:rPr>
      </w:pPr>
      <w:r w:rsidRPr="00AE120B">
        <w:rPr>
          <w:color w:val="auto"/>
          <w:u w:val="single"/>
        </w:rPr>
        <w:t>Aknu un nieru darbības traucējumi</w:t>
      </w:r>
    </w:p>
    <w:p w14:paraId="5080C5B8" w14:textId="77777777" w:rsidR="004752CD" w:rsidRPr="00AE120B" w:rsidRDefault="004752CD" w:rsidP="00F22DEB">
      <w:pPr>
        <w:pStyle w:val="BodyTextIndent"/>
        <w:widowControl w:val="0"/>
        <w:suppressAutoHyphens w:val="0"/>
        <w:spacing w:line="240" w:lineRule="auto"/>
        <w:rPr>
          <w:color w:val="auto"/>
        </w:rPr>
      </w:pPr>
    </w:p>
    <w:p w14:paraId="772E1655" w14:textId="77777777" w:rsidR="004752CD" w:rsidRPr="00AE120B" w:rsidRDefault="00000000" w:rsidP="00F22DEB">
      <w:pPr>
        <w:pStyle w:val="BodyTextIndent"/>
        <w:widowControl w:val="0"/>
        <w:suppressAutoHyphens w:val="0"/>
        <w:spacing w:line="240" w:lineRule="auto"/>
        <w:rPr>
          <w:color w:val="auto"/>
        </w:rPr>
      </w:pPr>
      <w:r w:rsidRPr="00AE120B">
        <w:rPr>
          <w:color w:val="auto"/>
        </w:rPr>
        <w:t>Humira nav pētīta pacientiem ar aknu un nieru darbības traucējumiem.</w:t>
      </w:r>
    </w:p>
    <w:p w14:paraId="3E1BA9B3" w14:textId="77777777" w:rsidR="004752CD" w:rsidRPr="00AE120B" w:rsidRDefault="004752CD" w:rsidP="00F22DEB">
      <w:pPr>
        <w:pStyle w:val="BodyTextIndent"/>
        <w:widowControl w:val="0"/>
        <w:suppressAutoHyphens w:val="0"/>
        <w:spacing w:line="240" w:lineRule="auto"/>
        <w:rPr>
          <w:color w:val="auto"/>
        </w:rPr>
      </w:pPr>
    </w:p>
    <w:p w14:paraId="464A0461" w14:textId="77777777" w:rsidR="004752CD" w:rsidRPr="00AE120B" w:rsidRDefault="00000000" w:rsidP="00F22DEB">
      <w:pPr>
        <w:widowControl w:val="0"/>
        <w:ind w:left="567" w:hanging="567"/>
        <w:jc w:val="both"/>
        <w:rPr>
          <w:sz w:val="22"/>
          <w:szCs w:val="22"/>
          <w:lang w:val="lv-LV"/>
        </w:rPr>
      </w:pPr>
      <w:r w:rsidRPr="00AE120B">
        <w:rPr>
          <w:b/>
          <w:bCs/>
          <w:sz w:val="22"/>
          <w:szCs w:val="22"/>
          <w:lang w:val="lv-LV"/>
        </w:rPr>
        <w:t>5.3.</w:t>
      </w:r>
      <w:r w:rsidRPr="00AE120B">
        <w:rPr>
          <w:b/>
          <w:bCs/>
          <w:sz w:val="22"/>
          <w:szCs w:val="22"/>
          <w:lang w:val="lv-LV"/>
        </w:rPr>
        <w:tab/>
        <w:t>Preklīniskie dati par drošumu</w:t>
      </w:r>
    </w:p>
    <w:p w14:paraId="2096DA9A" w14:textId="77777777" w:rsidR="004752CD" w:rsidRPr="00AE120B" w:rsidRDefault="004752CD" w:rsidP="00F22DEB">
      <w:pPr>
        <w:widowControl w:val="0"/>
        <w:jc w:val="both"/>
        <w:rPr>
          <w:sz w:val="22"/>
          <w:szCs w:val="22"/>
          <w:lang w:val="lv-LV"/>
        </w:rPr>
      </w:pPr>
    </w:p>
    <w:p w14:paraId="564D05DC" w14:textId="77777777" w:rsidR="004752CD" w:rsidRPr="00AE120B" w:rsidRDefault="00000000" w:rsidP="00F22DEB">
      <w:pPr>
        <w:widowControl w:val="0"/>
        <w:autoSpaceDE w:val="0"/>
        <w:rPr>
          <w:sz w:val="22"/>
          <w:szCs w:val="22"/>
          <w:lang w:val="lv-LV"/>
        </w:rPr>
      </w:pPr>
      <w:r w:rsidRPr="00AE120B">
        <w:rPr>
          <w:sz w:val="22"/>
          <w:szCs w:val="22"/>
          <w:lang w:val="lv-LV"/>
        </w:rPr>
        <w:t>Neklīniskajos standartpētījumos iegūtie dati par farmakoloģisko drošumu, atkārtotu devu toksicitāti un genotoksicitāti neliecina par īpašu risku cilvēkam.</w:t>
      </w:r>
    </w:p>
    <w:p w14:paraId="63E6A070" w14:textId="77777777" w:rsidR="004752CD" w:rsidRPr="00AE120B" w:rsidRDefault="004752CD" w:rsidP="00F22DEB">
      <w:pPr>
        <w:widowControl w:val="0"/>
        <w:autoSpaceDE w:val="0"/>
        <w:jc w:val="both"/>
        <w:rPr>
          <w:sz w:val="22"/>
          <w:szCs w:val="22"/>
          <w:lang w:val="lv-LV"/>
        </w:rPr>
      </w:pPr>
    </w:p>
    <w:p w14:paraId="21A5C886" w14:textId="77777777" w:rsidR="004752CD" w:rsidRPr="00AE120B" w:rsidRDefault="00000000" w:rsidP="00F22DEB">
      <w:pPr>
        <w:pStyle w:val="EMEA"/>
        <w:widowControl w:val="0"/>
        <w:autoSpaceDE w:val="0"/>
      </w:pPr>
      <w:r w:rsidRPr="00AE120B">
        <w:t>Toksiskā ietekme uz embriofetālo attīstību/perinatālo attīstību pētīta Makaka sugas pērtiķiem ar 0,30 un 100 mg/kg (9 – 17 pērtiķi grupā), un netika atklātas nekādas adalimumaba izraisītas kaitīgas ietekmes pazīmes uz augli. Netika veikti ne kancerogenitātes pētījumi, ne standarta auglības un postnatālās toksicitātes vērtējumi ar adalimumabu netika veikti, jo nav piemērotu modeļu antivielām ar ierobežotu krustenisku reaktivitāti pret grauzēju TNF un pret neitralizējošu antivielu veidošanos grauzējiem.</w:t>
      </w:r>
    </w:p>
    <w:p w14:paraId="700A7C5E" w14:textId="77777777" w:rsidR="004752CD" w:rsidRPr="00AE120B" w:rsidRDefault="004752CD" w:rsidP="00F22DEB">
      <w:pPr>
        <w:widowControl w:val="0"/>
        <w:jc w:val="both"/>
        <w:rPr>
          <w:sz w:val="22"/>
          <w:szCs w:val="22"/>
          <w:lang w:val="lv-LV"/>
        </w:rPr>
      </w:pPr>
    </w:p>
    <w:p w14:paraId="5D520B1F" w14:textId="77777777" w:rsidR="004752CD" w:rsidRPr="00AE120B" w:rsidRDefault="004752CD" w:rsidP="00F22DEB">
      <w:pPr>
        <w:widowControl w:val="0"/>
        <w:jc w:val="both"/>
        <w:rPr>
          <w:sz w:val="22"/>
          <w:szCs w:val="22"/>
          <w:lang w:val="lv-LV"/>
        </w:rPr>
      </w:pPr>
    </w:p>
    <w:p w14:paraId="2F819089" w14:textId="77777777" w:rsidR="004752CD" w:rsidRPr="00AE120B" w:rsidRDefault="00000000" w:rsidP="00F22DEB">
      <w:pPr>
        <w:widowControl w:val="0"/>
        <w:ind w:left="567" w:hanging="567"/>
        <w:jc w:val="both"/>
        <w:rPr>
          <w:sz w:val="22"/>
          <w:szCs w:val="22"/>
          <w:lang w:val="lv-LV"/>
        </w:rPr>
      </w:pPr>
      <w:r w:rsidRPr="00AE120B">
        <w:rPr>
          <w:b/>
          <w:bCs/>
          <w:sz w:val="22"/>
          <w:szCs w:val="22"/>
          <w:lang w:val="lv-LV"/>
        </w:rPr>
        <w:t>6.</w:t>
      </w:r>
      <w:r w:rsidRPr="00AE120B">
        <w:rPr>
          <w:b/>
          <w:bCs/>
          <w:sz w:val="22"/>
          <w:szCs w:val="22"/>
          <w:lang w:val="lv-LV"/>
        </w:rPr>
        <w:tab/>
        <w:t>FARMACEITISKĀ INFORMĀCIJA</w:t>
      </w:r>
    </w:p>
    <w:p w14:paraId="18929D4E" w14:textId="77777777" w:rsidR="004752CD" w:rsidRPr="00AE120B" w:rsidRDefault="004752CD" w:rsidP="00F22DEB">
      <w:pPr>
        <w:widowControl w:val="0"/>
        <w:ind w:left="567" w:hanging="567"/>
        <w:jc w:val="both"/>
        <w:rPr>
          <w:sz w:val="22"/>
          <w:szCs w:val="22"/>
          <w:lang w:val="lv-LV"/>
        </w:rPr>
      </w:pPr>
    </w:p>
    <w:p w14:paraId="4BA98264" w14:textId="77777777" w:rsidR="004752CD" w:rsidRPr="00AE120B" w:rsidRDefault="00000000" w:rsidP="00F22DEB">
      <w:pPr>
        <w:widowControl w:val="0"/>
        <w:tabs>
          <w:tab w:val="left" w:pos="540"/>
        </w:tabs>
        <w:jc w:val="both"/>
        <w:rPr>
          <w:b/>
          <w:bCs/>
          <w:sz w:val="22"/>
          <w:szCs w:val="22"/>
          <w:lang w:val="lv-LV"/>
        </w:rPr>
      </w:pPr>
      <w:r w:rsidRPr="00AE120B">
        <w:rPr>
          <w:b/>
          <w:bCs/>
          <w:sz w:val="22"/>
          <w:szCs w:val="22"/>
          <w:lang w:val="lv-LV"/>
        </w:rPr>
        <w:t>6.1.</w:t>
      </w:r>
      <w:r w:rsidRPr="00AE120B">
        <w:rPr>
          <w:b/>
          <w:bCs/>
          <w:sz w:val="22"/>
          <w:szCs w:val="22"/>
          <w:lang w:val="lv-LV"/>
        </w:rPr>
        <w:tab/>
        <w:t>Palīgvielu saraksts</w:t>
      </w:r>
    </w:p>
    <w:p w14:paraId="40FC13FD" w14:textId="77777777" w:rsidR="004752CD" w:rsidRPr="00AE120B" w:rsidRDefault="004752CD" w:rsidP="00F22DEB">
      <w:pPr>
        <w:widowControl w:val="0"/>
        <w:autoSpaceDE w:val="0"/>
        <w:jc w:val="both"/>
        <w:rPr>
          <w:b/>
          <w:bCs/>
          <w:sz w:val="22"/>
          <w:szCs w:val="22"/>
          <w:lang w:val="lv-LV"/>
        </w:rPr>
      </w:pPr>
    </w:p>
    <w:p w14:paraId="2197ACB3" w14:textId="77777777" w:rsidR="004752CD" w:rsidRPr="00AE120B" w:rsidRDefault="00000000" w:rsidP="00F22DEB">
      <w:pPr>
        <w:widowControl w:val="0"/>
        <w:suppressAutoHyphens w:val="0"/>
        <w:autoSpaceDE w:val="0"/>
        <w:jc w:val="both"/>
        <w:rPr>
          <w:sz w:val="22"/>
          <w:szCs w:val="22"/>
          <w:lang w:val="lv-LV"/>
        </w:rPr>
      </w:pPr>
      <w:r w:rsidRPr="00AE120B">
        <w:rPr>
          <w:sz w:val="22"/>
          <w:szCs w:val="22"/>
          <w:lang w:val="lv-LV"/>
        </w:rPr>
        <w:t>Mannīts</w:t>
      </w:r>
    </w:p>
    <w:p w14:paraId="52C9160F" w14:textId="77777777" w:rsidR="004752CD" w:rsidRPr="00AE120B" w:rsidRDefault="00000000" w:rsidP="00F22DEB">
      <w:pPr>
        <w:widowControl w:val="0"/>
        <w:suppressAutoHyphens w:val="0"/>
        <w:autoSpaceDE w:val="0"/>
        <w:jc w:val="both"/>
        <w:rPr>
          <w:sz w:val="22"/>
          <w:szCs w:val="22"/>
          <w:lang w:val="lv-LV"/>
        </w:rPr>
      </w:pPr>
      <w:r w:rsidRPr="00AE120B">
        <w:rPr>
          <w:sz w:val="22"/>
          <w:szCs w:val="22"/>
          <w:lang w:val="lv-LV"/>
        </w:rPr>
        <w:t>Polisorbāts 80</w:t>
      </w:r>
    </w:p>
    <w:p w14:paraId="07601EC9" w14:textId="77777777" w:rsidR="004752CD" w:rsidRPr="00AE120B" w:rsidRDefault="00000000" w:rsidP="00F22DEB">
      <w:pPr>
        <w:widowControl w:val="0"/>
        <w:suppressAutoHyphens w:val="0"/>
        <w:autoSpaceDE w:val="0"/>
        <w:jc w:val="both"/>
        <w:rPr>
          <w:sz w:val="22"/>
          <w:szCs w:val="22"/>
          <w:lang w:val="lv-LV"/>
        </w:rPr>
      </w:pPr>
      <w:r w:rsidRPr="00AE120B">
        <w:rPr>
          <w:sz w:val="22"/>
          <w:szCs w:val="22"/>
          <w:lang w:val="lv-LV"/>
        </w:rPr>
        <w:t>Ūdens injekcijām</w:t>
      </w:r>
    </w:p>
    <w:p w14:paraId="0D89B6A0" w14:textId="77777777" w:rsidR="004752CD" w:rsidRPr="00AE120B" w:rsidRDefault="004752CD" w:rsidP="00F22DEB">
      <w:pPr>
        <w:widowControl w:val="0"/>
        <w:suppressAutoHyphens w:val="0"/>
        <w:jc w:val="both"/>
        <w:rPr>
          <w:sz w:val="22"/>
          <w:szCs w:val="22"/>
          <w:lang w:val="lv-LV"/>
        </w:rPr>
      </w:pPr>
    </w:p>
    <w:p w14:paraId="772FD50A" w14:textId="77777777" w:rsidR="004752CD" w:rsidRPr="00AE120B" w:rsidRDefault="00000000" w:rsidP="00F22DEB">
      <w:pPr>
        <w:widowControl w:val="0"/>
        <w:suppressAutoHyphens w:val="0"/>
        <w:ind w:left="567" w:hanging="567"/>
        <w:jc w:val="both"/>
        <w:rPr>
          <w:sz w:val="22"/>
          <w:szCs w:val="22"/>
          <w:lang w:val="lv-LV"/>
        </w:rPr>
      </w:pPr>
      <w:r w:rsidRPr="00AE120B">
        <w:rPr>
          <w:b/>
          <w:bCs/>
          <w:sz w:val="22"/>
          <w:szCs w:val="22"/>
          <w:lang w:val="lv-LV"/>
        </w:rPr>
        <w:t>6.2.</w:t>
      </w:r>
      <w:r w:rsidRPr="00AE120B">
        <w:rPr>
          <w:b/>
          <w:bCs/>
          <w:sz w:val="22"/>
          <w:szCs w:val="22"/>
          <w:lang w:val="lv-LV"/>
        </w:rPr>
        <w:tab/>
        <w:t>Nesaderība</w:t>
      </w:r>
    </w:p>
    <w:p w14:paraId="010CD454" w14:textId="77777777" w:rsidR="004752CD" w:rsidRPr="00AE120B" w:rsidRDefault="004752CD" w:rsidP="00F22DEB">
      <w:pPr>
        <w:widowControl w:val="0"/>
        <w:suppressAutoHyphens w:val="0"/>
        <w:rPr>
          <w:sz w:val="22"/>
          <w:szCs w:val="22"/>
          <w:lang w:val="lv-LV"/>
        </w:rPr>
      </w:pPr>
    </w:p>
    <w:p w14:paraId="643A3902" w14:textId="77777777" w:rsidR="004752CD" w:rsidRPr="00AE120B" w:rsidRDefault="00000000" w:rsidP="00F22DEB">
      <w:pPr>
        <w:widowControl w:val="0"/>
        <w:suppressAutoHyphens w:val="0"/>
        <w:rPr>
          <w:sz w:val="22"/>
          <w:szCs w:val="22"/>
          <w:lang w:val="lv-LV"/>
        </w:rPr>
      </w:pPr>
      <w:r w:rsidRPr="00AE120B">
        <w:rPr>
          <w:sz w:val="22"/>
          <w:szCs w:val="22"/>
          <w:lang w:val="lv-LV"/>
        </w:rPr>
        <w:t>Saderības pētījumu trūkuma dēļ, šīs zāles nedrīkst sajaukt ar citām zālēm.</w:t>
      </w:r>
    </w:p>
    <w:p w14:paraId="28A9FF29" w14:textId="77777777" w:rsidR="004752CD" w:rsidRPr="00AE120B" w:rsidRDefault="004752CD" w:rsidP="00F22DEB">
      <w:pPr>
        <w:widowControl w:val="0"/>
        <w:suppressAutoHyphens w:val="0"/>
        <w:jc w:val="both"/>
        <w:rPr>
          <w:sz w:val="22"/>
          <w:szCs w:val="22"/>
          <w:lang w:val="lv-LV"/>
        </w:rPr>
      </w:pPr>
    </w:p>
    <w:p w14:paraId="1CAE8962" w14:textId="77777777" w:rsidR="004752CD" w:rsidRPr="00AE120B" w:rsidRDefault="00000000" w:rsidP="00F22DEB">
      <w:pPr>
        <w:widowControl w:val="0"/>
        <w:suppressAutoHyphens w:val="0"/>
        <w:ind w:left="567" w:hanging="567"/>
        <w:jc w:val="both"/>
        <w:rPr>
          <w:sz w:val="22"/>
          <w:szCs w:val="22"/>
          <w:lang w:val="lv-LV"/>
        </w:rPr>
      </w:pPr>
      <w:r w:rsidRPr="00AE120B">
        <w:rPr>
          <w:b/>
          <w:bCs/>
          <w:sz w:val="22"/>
          <w:szCs w:val="22"/>
          <w:lang w:val="lv-LV"/>
        </w:rPr>
        <w:t>6.3.</w:t>
      </w:r>
      <w:r w:rsidRPr="00AE120B">
        <w:rPr>
          <w:b/>
          <w:bCs/>
          <w:sz w:val="22"/>
          <w:szCs w:val="22"/>
          <w:lang w:val="lv-LV"/>
        </w:rPr>
        <w:tab/>
        <w:t>Uzglabāšanas laiks</w:t>
      </w:r>
    </w:p>
    <w:p w14:paraId="6ED944FF" w14:textId="77777777" w:rsidR="004752CD" w:rsidRPr="00AE120B" w:rsidRDefault="004752CD" w:rsidP="00F22DEB">
      <w:pPr>
        <w:widowControl w:val="0"/>
        <w:suppressAutoHyphens w:val="0"/>
        <w:jc w:val="both"/>
        <w:rPr>
          <w:sz w:val="22"/>
          <w:szCs w:val="22"/>
          <w:lang w:val="lv-LV"/>
        </w:rPr>
      </w:pPr>
    </w:p>
    <w:p w14:paraId="2038E705" w14:textId="77777777" w:rsidR="004752CD" w:rsidRPr="00AE120B" w:rsidRDefault="00000000" w:rsidP="00F22DEB">
      <w:pPr>
        <w:widowControl w:val="0"/>
        <w:suppressAutoHyphens w:val="0"/>
        <w:jc w:val="both"/>
        <w:rPr>
          <w:sz w:val="22"/>
          <w:szCs w:val="22"/>
          <w:lang w:val="lv-LV"/>
        </w:rPr>
      </w:pPr>
      <w:r w:rsidRPr="00AE120B">
        <w:rPr>
          <w:sz w:val="22"/>
          <w:szCs w:val="22"/>
          <w:lang w:val="lv-LV"/>
        </w:rPr>
        <w:t>2 gadi</w:t>
      </w:r>
    </w:p>
    <w:p w14:paraId="42037260" w14:textId="77777777" w:rsidR="004752CD" w:rsidRPr="00AE120B" w:rsidRDefault="004752CD" w:rsidP="00F22DEB">
      <w:pPr>
        <w:widowControl w:val="0"/>
        <w:suppressAutoHyphens w:val="0"/>
        <w:jc w:val="both"/>
        <w:rPr>
          <w:sz w:val="22"/>
          <w:szCs w:val="22"/>
          <w:lang w:val="lv-LV"/>
        </w:rPr>
      </w:pPr>
    </w:p>
    <w:p w14:paraId="19479243" w14:textId="77777777" w:rsidR="004752CD" w:rsidRPr="00AE120B" w:rsidRDefault="00000000" w:rsidP="00F22DEB">
      <w:pPr>
        <w:widowControl w:val="0"/>
        <w:suppressAutoHyphens w:val="0"/>
        <w:ind w:left="567" w:hanging="567"/>
        <w:jc w:val="both"/>
        <w:rPr>
          <w:sz w:val="22"/>
          <w:szCs w:val="22"/>
          <w:lang w:val="lv-LV"/>
        </w:rPr>
      </w:pPr>
      <w:r w:rsidRPr="00AE120B">
        <w:rPr>
          <w:b/>
          <w:bCs/>
          <w:sz w:val="22"/>
          <w:szCs w:val="22"/>
          <w:lang w:val="lv-LV"/>
        </w:rPr>
        <w:t>6.4.</w:t>
      </w:r>
      <w:r w:rsidRPr="00AE120B">
        <w:rPr>
          <w:b/>
          <w:bCs/>
          <w:sz w:val="22"/>
          <w:szCs w:val="22"/>
          <w:lang w:val="lv-LV"/>
        </w:rPr>
        <w:tab/>
        <w:t>Īpaši uzglabāšanas nosacījumi</w:t>
      </w:r>
    </w:p>
    <w:p w14:paraId="69C2CF75" w14:textId="77777777" w:rsidR="004752CD" w:rsidRPr="00AE120B" w:rsidRDefault="004752CD" w:rsidP="00F22DEB">
      <w:pPr>
        <w:widowControl w:val="0"/>
        <w:suppressAutoHyphens w:val="0"/>
        <w:jc w:val="both"/>
        <w:rPr>
          <w:sz w:val="22"/>
          <w:szCs w:val="22"/>
          <w:lang w:val="lv-LV"/>
        </w:rPr>
      </w:pPr>
    </w:p>
    <w:p w14:paraId="719DA167" w14:textId="77777777" w:rsidR="004752CD" w:rsidRPr="00AE120B" w:rsidRDefault="00000000" w:rsidP="00F22DEB">
      <w:pPr>
        <w:widowControl w:val="0"/>
        <w:suppressAutoHyphens w:val="0"/>
        <w:rPr>
          <w:lang w:val="lv-LV"/>
        </w:rPr>
      </w:pPr>
      <w:r w:rsidRPr="00AE120B">
        <w:rPr>
          <w:sz w:val="22"/>
          <w:szCs w:val="22"/>
          <w:lang w:val="lv-LV"/>
        </w:rPr>
        <w:t>Uzglabāt ledusskapī (</w:t>
      </w:r>
      <w:r w:rsidR="00DB5FBC" w:rsidRPr="00AE120B">
        <w:rPr>
          <w:lang w:val="lv-LV"/>
        </w:rPr>
        <w:t>2</w:t>
      </w:r>
      <w:r w:rsidR="00DB5FBC" w:rsidRPr="00AE120B">
        <w:rPr>
          <w:rFonts w:ascii="Symbol" w:hAnsi="Symbol"/>
          <w:szCs w:val="22"/>
          <w:lang w:val="lv-LV"/>
        </w:rPr>
        <w:sym w:font="Symbol" w:char="F0B0"/>
      </w:r>
      <w:r w:rsidR="00DB5FBC" w:rsidRPr="00AE120B">
        <w:rPr>
          <w:lang w:val="lv-LV"/>
        </w:rPr>
        <w:t>C – 8</w:t>
      </w:r>
      <w:r w:rsidR="00DB5FBC" w:rsidRPr="00AE120B">
        <w:rPr>
          <w:rFonts w:ascii="Symbol" w:hAnsi="Symbol"/>
          <w:szCs w:val="22"/>
          <w:lang w:val="lv-LV"/>
        </w:rPr>
        <w:sym w:font="Symbol" w:char="F0B0"/>
      </w:r>
      <w:r w:rsidR="00DB5FBC" w:rsidRPr="00AE120B">
        <w:rPr>
          <w:lang w:val="lv-LV"/>
        </w:rPr>
        <w:t>C</w:t>
      </w:r>
      <w:r w:rsidRPr="00AE120B">
        <w:rPr>
          <w:sz w:val="22"/>
          <w:szCs w:val="22"/>
          <w:lang w:val="lv-LV"/>
        </w:rPr>
        <w:t xml:space="preserve">). Nesasaldēt. </w:t>
      </w:r>
      <w:r w:rsidR="00CC4575" w:rsidRPr="00AE120B">
        <w:rPr>
          <w:sz w:val="22"/>
          <w:szCs w:val="22"/>
          <w:lang w:val="lv-LV"/>
        </w:rPr>
        <w:t>Gan p</w:t>
      </w:r>
      <w:r w:rsidRPr="00AE120B">
        <w:rPr>
          <w:sz w:val="22"/>
          <w:szCs w:val="22"/>
          <w:lang w:val="lv-LV"/>
        </w:rPr>
        <w:t>ilnšļirci</w:t>
      </w:r>
      <w:r w:rsidR="00CC4575" w:rsidRPr="00AE120B">
        <w:rPr>
          <w:sz w:val="22"/>
          <w:szCs w:val="22"/>
          <w:lang w:val="lv-LV"/>
        </w:rPr>
        <w:t>, gan pildspalvveida pilnšļirci</w:t>
      </w:r>
      <w:r w:rsidRPr="00AE120B">
        <w:rPr>
          <w:sz w:val="22"/>
          <w:szCs w:val="22"/>
          <w:lang w:val="lv-LV"/>
        </w:rPr>
        <w:t xml:space="preserve"> uzglabāt kartona kārbiņā, lai </w:t>
      </w:r>
      <w:r w:rsidR="00135E0A" w:rsidRPr="00AE120B">
        <w:rPr>
          <w:sz w:val="22"/>
          <w:szCs w:val="22"/>
          <w:lang w:val="lv-LV"/>
        </w:rPr>
        <w:t>pa</w:t>
      </w:r>
      <w:r w:rsidRPr="00AE120B">
        <w:rPr>
          <w:sz w:val="22"/>
          <w:szCs w:val="22"/>
          <w:lang w:val="lv-LV"/>
        </w:rPr>
        <w:t xml:space="preserve">sargātu no gaismas. </w:t>
      </w:r>
    </w:p>
    <w:p w14:paraId="4745EDD2" w14:textId="77777777" w:rsidR="004752CD" w:rsidRPr="00AE120B" w:rsidRDefault="004752CD" w:rsidP="00F22DEB">
      <w:pPr>
        <w:widowControl w:val="0"/>
        <w:suppressAutoHyphens w:val="0"/>
        <w:rPr>
          <w:sz w:val="22"/>
          <w:szCs w:val="22"/>
          <w:lang w:val="lv-LV"/>
        </w:rPr>
      </w:pPr>
    </w:p>
    <w:p w14:paraId="60C15F70" w14:textId="77777777" w:rsidR="004752CD" w:rsidRPr="00AE120B" w:rsidRDefault="00000000" w:rsidP="00F22DEB">
      <w:pPr>
        <w:widowControl w:val="0"/>
        <w:suppressAutoHyphens w:val="0"/>
        <w:rPr>
          <w:sz w:val="22"/>
          <w:szCs w:val="22"/>
          <w:lang w:val="lv-LV"/>
        </w:rPr>
      </w:pPr>
      <w:r w:rsidRPr="00AE120B">
        <w:rPr>
          <w:sz w:val="22"/>
          <w:szCs w:val="22"/>
          <w:lang w:val="lv-LV"/>
        </w:rPr>
        <w:t>Gan atsevišķu Humira pilnšļirci, gan</w:t>
      </w:r>
      <w:r w:rsidR="003033E1" w:rsidRPr="00AE120B">
        <w:rPr>
          <w:sz w:val="22"/>
          <w:szCs w:val="22"/>
          <w:lang w:val="lv-LV"/>
        </w:rPr>
        <w:t xml:space="preserve"> </w:t>
      </w:r>
      <w:r w:rsidRPr="00AE120B">
        <w:rPr>
          <w:sz w:val="22"/>
          <w:szCs w:val="22"/>
          <w:lang w:val="lv-LV"/>
        </w:rPr>
        <w:t xml:space="preserve">pildspalvveida pilnšļirci var uzglabāt līdz 14 dienām, </w:t>
      </w:r>
      <w:r w:rsidRPr="00AE120B">
        <w:rPr>
          <w:rStyle w:val="st1"/>
          <w:bCs/>
          <w:sz w:val="22"/>
          <w:szCs w:val="22"/>
          <w:lang w:val="lv-LV"/>
        </w:rPr>
        <w:t>nepārsniedzot</w:t>
      </w:r>
      <w:r w:rsidRPr="00AE120B">
        <w:rPr>
          <w:rStyle w:val="st1"/>
          <w:sz w:val="22"/>
          <w:szCs w:val="22"/>
          <w:lang w:val="lv-LV"/>
        </w:rPr>
        <w:t xml:space="preserve"> maksimālo 25°C </w:t>
      </w:r>
      <w:r w:rsidRPr="00AE120B">
        <w:rPr>
          <w:rStyle w:val="st1"/>
          <w:bCs/>
          <w:sz w:val="22"/>
          <w:szCs w:val="22"/>
          <w:lang w:val="lv-LV"/>
        </w:rPr>
        <w:t xml:space="preserve">temperatūru. </w:t>
      </w:r>
      <w:r w:rsidRPr="00AE120B">
        <w:rPr>
          <w:sz w:val="22"/>
          <w:szCs w:val="22"/>
          <w:lang w:val="lv-LV"/>
        </w:rPr>
        <w:t>Pilnšļirce vai pildspalvveida pilnšļirce ir jāsargā no gaismas un jāiznīcina, ja netiek izlietota 14 dienu laikā.</w:t>
      </w:r>
    </w:p>
    <w:p w14:paraId="757736D5" w14:textId="77777777" w:rsidR="004752CD" w:rsidRPr="00AE120B" w:rsidRDefault="004752CD" w:rsidP="00F22DEB">
      <w:pPr>
        <w:widowControl w:val="0"/>
        <w:suppressAutoHyphens w:val="0"/>
        <w:jc w:val="both"/>
        <w:rPr>
          <w:sz w:val="22"/>
          <w:szCs w:val="22"/>
          <w:lang w:val="lv-LV"/>
        </w:rPr>
      </w:pPr>
    </w:p>
    <w:p w14:paraId="797F7FD6" w14:textId="77777777" w:rsidR="004752CD" w:rsidRPr="00AE120B" w:rsidRDefault="00000000" w:rsidP="0036354D">
      <w:pPr>
        <w:keepNext/>
        <w:keepLines/>
        <w:widowControl w:val="0"/>
        <w:suppressAutoHyphens w:val="0"/>
        <w:rPr>
          <w:sz w:val="22"/>
          <w:szCs w:val="22"/>
          <w:lang w:val="lv-LV"/>
        </w:rPr>
      </w:pPr>
      <w:r w:rsidRPr="00AE120B">
        <w:rPr>
          <w:b/>
          <w:bCs/>
          <w:sz w:val="22"/>
          <w:szCs w:val="22"/>
          <w:lang w:val="lv-LV"/>
        </w:rPr>
        <w:t>6.5.</w:t>
      </w:r>
      <w:r w:rsidRPr="00AE120B">
        <w:rPr>
          <w:b/>
          <w:bCs/>
          <w:sz w:val="22"/>
          <w:szCs w:val="22"/>
          <w:lang w:val="lv-LV"/>
        </w:rPr>
        <w:tab/>
        <w:t>Iepakojuma veids un saturs</w:t>
      </w:r>
    </w:p>
    <w:p w14:paraId="2B583BB1" w14:textId="77777777" w:rsidR="004752CD" w:rsidRPr="00AE120B" w:rsidRDefault="004752CD" w:rsidP="0036354D">
      <w:pPr>
        <w:keepNext/>
        <w:keepLines/>
        <w:widowControl w:val="0"/>
        <w:suppressAutoHyphens w:val="0"/>
        <w:jc w:val="both"/>
        <w:rPr>
          <w:sz w:val="22"/>
          <w:szCs w:val="22"/>
          <w:lang w:val="lv-LV"/>
        </w:rPr>
      </w:pPr>
    </w:p>
    <w:p w14:paraId="72F6AE05" w14:textId="77777777" w:rsidR="008A1C67" w:rsidRPr="00AE120B" w:rsidRDefault="00000000" w:rsidP="0036354D">
      <w:pPr>
        <w:keepNext/>
        <w:keepLines/>
        <w:widowControl w:val="0"/>
        <w:suppressAutoHyphens w:val="0"/>
        <w:jc w:val="both"/>
        <w:rPr>
          <w:sz w:val="22"/>
          <w:szCs w:val="22"/>
          <w:u w:val="single"/>
          <w:lang w:val="lv-LV"/>
        </w:rPr>
      </w:pPr>
      <w:r w:rsidRPr="00AE120B">
        <w:rPr>
          <w:sz w:val="22"/>
          <w:szCs w:val="22"/>
          <w:u w:val="single"/>
          <w:lang w:val="lv-LV"/>
        </w:rPr>
        <w:t>Humira 80 mg šķīdums injekcijām pilnšļircē</w:t>
      </w:r>
    </w:p>
    <w:p w14:paraId="7C7EE2E9" w14:textId="77777777" w:rsidR="004752CD" w:rsidRPr="00AE120B" w:rsidRDefault="00000000" w:rsidP="0036354D">
      <w:pPr>
        <w:keepNext/>
        <w:keepLines/>
        <w:widowControl w:val="0"/>
        <w:suppressAutoHyphens w:val="0"/>
        <w:rPr>
          <w:sz w:val="22"/>
          <w:szCs w:val="22"/>
          <w:lang w:val="lv-LV"/>
        </w:rPr>
      </w:pPr>
      <w:r w:rsidRPr="00AE120B">
        <w:rPr>
          <w:sz w:val="22"/>
          <w:szCs w:val="22"/>
          <w:lang w:val="lv-LV"/>
        </w:rPr>
        <w:t>Humira 80 mg šķīdums injekcijām vienreizējas lietošanas pilnšļircē (I tipa stikls) ar plunžera aizbāzni (</w:t>
      </w:r>
      <w:r w:rsidRPr="00AE120B">
        <w:rPr>
          <w:rStyle w:val="st1"/>
          <w:sz w:val="22"/>
          <w:szCs w:val="22"/>
          <w:lang w:val="lv-LV"/>
        </w:rPr>
        <w:t>brombutila gumija) un adat</w:t>
      </w:r>
      <w:r w:rsidR="00393585" w:rsidRPr="00AE120B">
        <w:rPr>
          <w:rStyle w:val="st1"/>
          <w:sz w:val="22"/>
          <w:szCs w:val="22"/>
          <w:lang w:val="lv-LV"/>
        </w:rPr>
        <w:t>u</w:t>
      </w:r>
      <w:r w:rsidRPr="00AE120B">
        <w:rPr>
          <w:rStyle w:val="st1"/>
          <w:sz w:val="22"/>
          <w:szCs w:val="22"/>
          <w:lang w:val="lv-LV"/>
        </w:rPr>
        <w:t xml:space="preserve"> ar adatas </w:t>
      </w:r>
      <w:r w:rsidRPr="00AE120B">
        <w:rPr>
          <w:rStyle w:val="st1"/>
          <w:bCs/>
          <w:sz w:val="22"/>
          <w:szCs w:val="22"/>
          <w:lang w:val="lv-LV"/>
        </w:rPr>
        <w:t>aizsargvāciņu</w:t>
      </w:r>
      <w:r w:rsidRPr="00AE120B">
        <w:rPr>
          <w:rStyle w:val="st1"/>
          <w:sz w:val="22"/>
          <w:szCs w:val="22"/>
          <w:lang w:val="lv-LV"/>
        </w:rPr>
        <w:t xml:space="preserve"> (termoplasti</w:t>
      </w:r>
      <w:r w:rsidR="00393585" w:rsidRPr="00AE120B">
        <w:rPr>
          <w:rStyle w:val="st1"/>
          <w:sz w:val="22"/>
          <w:szCs w:val="22"/>
          <w:lang w:val="lv-LV"/>
        </w:rPr>
        <w:t>s</w:t>
      </w:r>
      <w:r w:rsidRPr="00AE120B">
        <w:rPr>
          <w:rStyle w:val="st1"/>
          <w:sz w:val="22"/>
          <w:szCs w:val="22"/>
          <w:lang w:val="lv-LV"/>
        </w:rPr>
        <w:t>ks elastomēr</w:t>
      </w:r>
      <w:r w:rsidR="00393585" w:rsidRPr="00AE120B">
        <w:rPr>
          <w:rStyle w:val="st1"/>
          <w:sz w:val="22"/>
          <w:szCs w:val="22"/>
          <w:lang w:val="lv-LV"/>
        </w:rPr>
        <w:t>s</w:t>
      </w:r>
      <w:r w:rsidRPr="00AE120B">
        <w:rPr>
          <w:rStyle w:val="st1"/>
          <w:sz w:val="22"/>
          <w:szCs w:val="22"/>
          <w:lang w:val="lv-LV"/>
        </w:rPr>
        <w:t>)</w:t>
      </w:r>
      <w:r w:rsidRPr="00AE120B">
        <w:rPr>
          <w:sz w:val="22"/>
          <w:szCs w:val="22"/>
          <w:lang w:val="lv-LV"/>
        </w:rPr>
        <w:t>.</w:t>
      </w:r>
    </w:p>
    <w:p w14:paraId="2AD3F078" w14:textId="77777777" w:rsidR="004752CD" w:rsidRPr="00AE120B" w:rsidRDefault="004752CD" w:rsidP="0036354D">
      <w:pPr>
        <w:keepNext/>
        <w:keepLines/>
        <w:widowControl w:val="0"/>
        <w:suppressAutoHyphens w:val="0"/>
        <w:jc w:val="both"/>
        <w:rPr>
          <w:sz w:val="22"/>
          <w:szCs w:val="22"/>
          <w:lang w:val="lv-LV"/>
        </w:rPr>
      </w:pPr>
    </w:p>
    <w:p w14:paraId="1FBCEDC2" w14:textId="77777777" w:rsidR="004752CD" w:rsidRPr="00AE120B" w:rsidRDefault="00000000" w:rsidP="0036354D">
      <w:pPr>
        <w:keepNext/>
        <w:keepLines/>
        <w:widowControl w:val="0"/>
        <w:suppressAutoHyphens w:val="0"/>
        <w:jc w:val="both"/>
        <w:rPr>
          <w:sz w:val="22"/>
          <w:szCs w:val="22"/>
          <w:lang w:val="lv-LV"/>
        </w:rPr>
      </w:pPr>
      <w:r w:rsidRPr="00AE120B">
        <w:rPr>
          <w:sz w:val="22"/>
          <w:szCs w:val="22"/>
          <w:lang w:val="lv-LV"/>
        </w:rPr>
        <w:t>Iepakojumi:</w:t>
      </w:r>
    </w:p>
    <w:p w14:paraId="2DF9EDDD" w14:textId="77777777" w:rsidR="004752CD" w:rsidRPr="00AE120B" w:rsidRDefault="00000000" w:rsidP="0036354D">
      <w:pPr>
        <w:keepNext/>
        <w:keepLines/>
        <w:widowControl w:val="0"/>
        <w:numPr>
          <w:ilvl w:val="0"/>
          <w:numId w:val="31"/>
        </w:numPr>
        <w:suppressAutoHyphens w:val="0"/>
        <w:rPr>
          <w:sz w:val="22"/>
          <w:szCs w:val="22"/>
          <w:lang w:val="lv-LV"/>
        </w:rPr>
      </w:pPr>
      <w:r w:rsidRPr="00AE120B">
        <w:rPr>
          <w:sz w:val="22"/>
          <w:szCs w:val="22"/>
          <w:lang w:val="lv-LV"/>
        </w:rPr>
        <w:t>1 pilnšļirce (0,8 ml sterila šķīduma) un 1 spirta salvete – viss blisterī.</w:t>
      </w:r>
    </w:p>
    <w:p w14:paraId="68270E93" w14:textId="77777777" w:rsidR="004752CD" w:rsidRPr="00AE120B" w:rsidRDefault="004752CD" w:rsidP="0036354D">
      <w:pPr>
        <w:keepNext/>
        <w:keepLines/>
        <w:widowControl w:val="0"/>
        <w:suppressAutoHyphens w:val="0"/>
        <w:jc w:val="both"/>
        <w:rPr>
          <w:sz w:val="22"/>
          <w:szCs w:val="22"/>
          <w:lang w:val="lv-LV"/>
        </w:rPr>
      </w:pPr>
    </w:p>
    <w:p w14:paraId="3D670EB2" w14:textId="77777777" w:rsidR="007F365F" w:rsidRPr="00AE120B" w:rsidRDefault="00000000" w:rsidP="00F22DEB">
      <w:pPr>
        <w:widowControl w:val="0"/>
        <w:suppressAutoHyphens w:val="0"/>
        <w:jc w:val="both"/>
        <w:rPr>
          <w:sz w:val="22"/>
          <w:szCs w:val="22"/>
          <w:u w:val="single"/>
          <w:lang w:val="lv-LV"/>
        </w:rPr>
      </w:pPr>
      <w:r w:rsidRPr="00AE120B">
        <w:rPr>
          <w:sz w:val="22"/>
          <w:szCs w:val="22"/>
          <w:u w:val="single"/>
          <w:lang w:val="lv-LV"/>
        </w:rPr>
        <w:t>Humira 80 mg šķīdums injekcijām pildspalvveida pilnšļircē</w:t>
      </w:r>
    </w:p>
    <w:p w14:paraId="35AB8EB8" w14:textId="77777777" w:rsidR="008A1C67" w:rsidRPr="00AE120B" w:rsidRDefault="00000000" w:rsidP="00F22DEB">
      <w:pPr>
        <w:widowControl w:val="0"/>
        <w:suppressAutoHyphens w:val="0"/>
        <w:rPr>
          <w:sz w:val="22"/>
          <w:szCs w:val="22"/>
          <w:lang w:val="lv-LV"/>
        </w:rPr>
      </w:pPr>
      <w:r w:rsidRPr="00AE120B">
        <w:rPr>
          <w:sz w:val="22"/>
          <w:szCs w:val="22"/>
          <w:lang w:val="lv-LV"/>
        </w:rPr>
        <w:t>Humira 80 mg šķīdums injekcijām vienreizējas lietošanas pildspalvveida pilnšļircē lietošanai pacientiem satur pilnšļirci. Pildspalvveida pilnšļircē ievietotā šļirce ir izgatavota no I tipa stikla, tai ir plunžera aizbāznis (</w:t>
      </w:r>
      <w:r w:rsidRPr="00AE120B">
        <w:rPr>
          <w:rStyle w:val="st1"/>
          <w:sz w:val="22"/>
          <w:szCs w:val="22"/>
          <w:lang w:val="lv-LV"/>
        </w:rPr>
        <w:t xml:space="preserve">brombutila gumija) un adata ar adatas </w:t>
      </w:r>
      <w:r w:rsidRPr="00AE120B">
        <w:rPr>
          <w:rStyle w:val="st1"/>
          <w:bCs/>
          <w:sz w:val="22"/>
          <w:szCs w:val="22"/>
          <w:lang w:val="lv-LV"/>
        </w:rPr>
        <w:t>aizsargvāciņu</w:t>
      </w:r>
      <w:r w:rsidRPr="00AE120B">
        <w:rPr>
          <w:rStyle w:val="st1"/>
          <w:sz w:val="22"/>
          <w:szCs w:val="22"/>
          <w:lang w:val="lv-LV"/>
        </w:rPr>
        <w:t xml:space="preserve"> (termoplastisks elastomērs).</w:t>
      </w:r>
    </w:p>
    <w:p w14:paraId="118EEA56" w14:textId="77777777" w:rsidR="008A1C67" w:rsidRPr="00AE120B" w:rsidRDefault="008A1C67" w:rsidP="00F22DEB">
      <w:pPr>
        <w:widowControl w:val="0"/>
        <w:suppressAutoHyphens w:val="0"/>
        <w:jc w:val="both"/>
        <w:rPr>
          <w:sz w:val="22"/>
          <w:szCs w:val="22"/>
          <w:lang w:val="lv-LV"/>
        </w:rPr>
      </w:pPr>
    </w:p>
    <w:p w14:paraId="32C08F47" w14:textId="77777777" w:rsidR="007F365F" w:rsidRPr="00AE120B" w:rsidRDefault="00000000" w:rsidP="00F22DEB">
      <w:pPr>
        <w:widowControl w:val="0"/>
        <w:suppressAutoHyphens w:val="0"/>
        <w:jc w:val="both"/>
        <w:rPr>
          <w:sz w:val="22"/>
          <w:szCs w:val="22"/>
          <w:lang w:val="lv-LV"/>
        </w:rPr>
      </w:pPr>
      <w:r w:rsidRPr="00AE120B">
        <w:rPr>
          <w:sz w:val="22"/>
          <w:szCs w:val="22"/>
          <w:lang w:val="lv-LV"/>
        </w:rPr>
        <w:t>Iepakojumi:</w:t>
      </w:r>
    </w:p>
    <w:p w14:paraId="20456CD0" w14:textId="77777777" w:rsidR="00601A64" w:rsidRPr="00AE120B" w:rsidRDefault="00000000" w:rsidP="00F22DEB">
      <w:pPr>
        <w:widowControl w:val="0"/>
        <w:numPr>
          <w:ilvl w:val="0"/>
          <w:numId w:val="31"/>
        </w:numPr>
        <w:suppressAutoHyphens w:val="0"/>
        <w:ind w:left="714" w:hanging="357"/>
        <w:rPr>
          <w:sz w:val="22"/>
          <w:szCs w:val="22"/>
          <w:lang w:val="lv-LV"/>
        </w:rPr>
      </w:pPr>
      <w:r w:rsidRPr="00AE120B">
        <w:rPr>
          <w:sz w:val="22"/>
          <w:szCs w:val="22"/>
          <w:lang w:val="lv-LV"/>
        </w:rPr>
        <w:t xml:space="preserve">1 </w:t>
      </w:r>
      <w:r w:rsidR="003132EF" w:rsidRPr="00AE120B">
        <w:rPr>
          <w:sz w:val="22"/>
          <w:szCs w:val="22"/>
          <w:lang w:val="lv-LV"/>
        </w:rPr>
        <w:t xml:space="preserve">pildspalvveida </w:t>
      </w:r>
      <w:r w:rsidRPr="00AE120B">
        <w:rPr>
          <w:sz w:val="22"/>
          <w:szCs w:val="22"/>
          <w:lang w:val="lv-LV"/>
        </w:rPr>
        <w:t>pilnšļirce (0,8 ml sterila šķīduma) un 2 spirta salvetes – viss blisterī.</w:t>
      </w:r>
    </w:p>
    <w:p w14:paraId="226C2F1F" w14:textId="77777777" w:rsidR="003B3831" w:rsidRPr="00AE120B" w:rsidRDefault="00000000" w:rsidP="00F22DEB">
      <w:pPr>
        <w:widowControl w:val="0"/>
        <w:numPr>
          <w:ilvl w:val="0"/>
          <w:numId w:val="31"/>
        </w:numPr>
        <w:suppressAutoHyphens w:val="0"/>
        <w:ind w:left="714" w:hanging="357"/>
        <w:rPr>
          <w:sz w:val="22"/>
          <w:szCs w:val="22"/>
          <w:lang w:val="lv-LV"/>
        </w:rPr>
      </w:pPr>
      <w:r w:rsidRPr="00AE120B">
        <w:rPr>
          <w:sz w:val="22"/>
          <w:szCs w:val="22"/>
          <w:lang w:val="lv-LV"/>
        </w:rPr>
        <w:t>3 pildspalvveida pilnšļirces (0,8 ml sterila šķīduma) un 4 spirta salvetes – viss blisterī.</w:t>
      </w:r>
    </w:p>
    <w:p w14:paraId="2B587DA6" w14:textId="77777777" w:rsidR="007F365F" w:rsidRPr="00AE120B" w:rsidRDefault="007F365F" w:rsidP="00F22DEB">
      <w:pPr>
        <w:widowControl w:val="0"/>
        <w:suppressAutoHyphens w:val="0"/>
        <w:jc w:val="both"/>
        <w:rPr>
          <w:sz w:val="22"/>
          <w:szCs w:val="22"/>
          <w:lang w:val="lv-LV"/>
        </w:rPr>
      </w:pPr>
    </w:p>
    <w:p w14:paraId="7CD9046B" w14:textId="77777777" w:rsidR="007F365F" w:rsidRPr="00AE120B" w:rsidRDefault="00000000" w:rsidP="00F22DEB">
      <w:pPr>
        <w:widowControl w:val="0"/>
        <w:suppressAutoHyphens w:val="0"/>
        <w:jc w:val="both"/>
        <w:rPr>
          <w:sz w:val="22"/>
          <w:szCs w:val="22"/>
          <w:lang w:val="lv-LV"/>
        </w:rPr>
      </w:pPr>
      <w:r w:rsidRPr="00AE120B">
        <w:rPr>
          <w:sz w:val="22"/>
          <w:szCs w:val="22"/>
          <w:lang w:val="lv-LV"/>
        </w:rPr>
        <w:t>Visi iepakojuma lielumi tirgū var nebūt pieejami.</w:t>
      </w:r>
    </w:p>
    <w:p w14:paraId="2C8B8923" w14:textId="77777777" w:rsidR="007F365F" w:rsidRPr="00AE120B" w:rsidRDefault="007F365F" w:rsidP="00F22DEB">
      <w:pPr>
        <w:widowControl w:val="0"/>
        <w:suppressAutoHyphens w:val="0"/>
        <w:jc w:val="both"/>
        <w:rPr>
          <w:sz w:val="22"/>
          <w:szCs w:val="22"/>
          <w:lang w:val="lv-LV"/>
        </w:rPr>
      </w:pPr>
    </w:p>
    <w:p w14:paraId="0018DEC2" w14:textId="77777777" w:rsidR="004752CD" w:rsidRPr="00AE120B" w:rsidRDefault="00000000" w:rsidP="00F22DEB">
      <w:pPr>
        <w:widowControl w:val="0"/>
        <w:suppressAutoHyphens w:val="0"/>
        <w:ind w:left="567" w:hanging="567"/>
        <w:jc w:val="both"/>
        <w:rPr>
          <w:sz w:val="22"/>
          <w:szCs w:val="22"/>
          <w:lang w:val="lv-LV"/>
        </w:rPr>
      </w:pPr>
      <w:r w:rsidRPr="00AE120B">
        <w:rPr>
          <w:b/>
          <w:bCs/>
          <w:sz w:val="22"/>
          <w:szCs w:val="22"/>
          <w:lang w:val="lv-LV"/>
        </w:rPr>
        <w:t>6.6.</w:t>
      </w:r>
      <w:r w:rsidRPr="00AE120B">
        <w:rPr>
          <w:b/>
          <w:bCs/>
          <w:sz w:val="22"/>
          <w:szCs w:val="22"/>
          <w:lang w:val="lv-LV"/>
        </w:rPr>
        <w:tab/>
        <w:t>Īpaši norādījumi atkritumu likvidēšanai</w:t>
      </w:r>
    </w:p>
    <w:p w14:paraId="55266030" w14:textId="77777777" w:rsidR="004752CD" w:rsidRPr="00AE120B" w:rsidRDefault="004752CD" w:rsidP="00F22DEB">
      <w:pPr>
        <w:widowControl w:val="0"/>
        <w:suppressAutoHyphens w:val="0"/>
        <w:jc w:val="both"/>
        <w:rPr>
          <w:sz w:val="22"/>
          <w:szCs w:val="22"/>
          <w:lang w:val="lv-LV"/>
        </w:rPr>
      </w:pPr>
    </w:p>
    <w:p w14:paraId="3C44F59E" w14:textId="77777777" w:rsidR="004752CD" w:rsidRPr="00AE120B" w:rsidRDefault="00000000" w:rsidP="00F22DEB">
      <w:pPr>
        <w:widowControl w:val="0"/>
        <w:suppressAutoHyphens w:val="0"/>
        <w:rPr>
          <w:sz w:val="22"/>
          <w:szCs w:val="22"/>
          <w:lang w:val="lv-LV"/>
        </w:rPr>
      </w:pPr>
      <w:r w:rsidRPr="00AE120B">
        <w:rPr>
          <w:sz w:val="22"/>
          <w:szCs w:val="22"/>
          <w:lang w:val="lv-LV"/>
        </w:rPr>
        <w:t>Neizlietotās zāles vai izlietotie materiāli jāiznīcina atbilstoši vietējām prasībām.</w:t>
      </w:r>
    </w:p>
    <w:p w14:paraId="3C8F9041" w14:textId="77777777" w:rsidR="004752CD" w:rsidRPr="00AE120B" w:rsidRDefault="004752CD" w:rsidP="00F22DEB">
      <w:pPr>
        <w:widowControl w:val="0"/>
        <w:suppressAutoHyphens w:val="0"/>
        <w:jc w:val="both"/>
        <w:rPr>
          <w:sz w:val="22"/>
          <w:szCs w:val="22"/>
          <w:lang w:val="lv-LV"/>
        </w:rPr>
      </w:pPr>
    </w:p>
    <w:p w14:paraId="6A9DEFFE" w14:textId="77777777" w:rsidR="004752CD" w:rsidRPr="00AE120B" w:rsidRDefault="004752CD" w:rsidP="00F22DEB">
      <w:pPr>
        <w:widowControl w:val="0"/>
        <w:suppressAutoHyphens w:val="0"/>
        <w:jc w:val="both"/>
        <w:rPr>
          <w:sz w:val="22"/>
          <w:szCs w:val="22"/>
          <w:lang w:val="lv-LV"/>
        </w:rPr>
      </w:pPr>
    </w:p>
    <w:p w14:paraId="480CD012" w14:textId="77777777" w:rsidR="004752CD" w:rsidRPr="00AE120B" w:rsidRDefault="00000000" w:rsidP="00F22DEB">
      <w:pPr>
        <w:widowControl w:val="0"/>
        <w:suppressAutoHyphens w:val="0"/>
        <w:ind w:left="567" w:hanging="567"/>
        <w:jc w:val="both"/>
        <w:rPr>
          <w:sz w:val="22"/>
          <w:szCs w:val="22"/>
          <w:lang w:val="lv-LV"/>
        </w:rPr>
      </w:pPr>
      <w:r w:rsidRPr="00AE120B">
        <w:rPr>
          <w:b/>
          <w:bCs/>
          <w:sz w:val="22"/>
          <w:szCs w:val="22"/>
          <w:lang w:val="lv-LV"/>
        </w:rPr>
        <w:t>7.</w:t>
      </w:r>
      <w:r w:rsidRPr="00AE120B">
        <w:rPr>
          <w:b/>
          <w:bCs/>
          <w:sz w:val="22"/>
          <w:szCs w:val="22"/>
          <w:lang w:val="lv-LV"/>
        </w:rPr>
        <w:tab/>
        <w:t>REĢISTRĀCIJAS APLIECĪBAS ĪPAŠNIEKS</w:t>
      </w:r>
    </w:p>
    <w:p w14:paraId="2E97127D" w14:textId="77777777" w:rsidR="004752CD" w:rsidRPr="00AE120B" w:rsidRDefault="004752CD" w:rsidP="00F22DEB">
      <w:pPr>
        <w:widowControl w:val="0"/>
        <w:suppressAutoHyphens w:val="0"/>
        <w:jc w:val="both"/>
        <w:rPr>
          <w:sz w:val="22"/>
          <w:szCs w:val="22"/>
          <w:lang w:val="lv-LV"/>
        </w:rPr>
      </w:pPr>
    </w:p>
    <w:p w14:paraId="74AD17FA" w14:textId="77777777" w:rsidR="00C82375" w:rsidRPr="00AE120B" w:rsidRDefault="00000000" w:rsidP="00F22DEB">
      <w:pPr>
        <w:widowControl w:val="0"/>
        <w:suppressAutoHyphens w:val="0"/>
        <w:jc w:val="both"/>
        <w:rPr>
          <w:sz w:val="22"/>
          <w:szCs w:val="22"/>
          <w:lang w:val="lv-LV" w:eastAsia="en-GB"/>
        </w:rPr>
      </w:pPr>
      <w:r w:rsidRPr="00AE120B">
        <w:rPr>
          <w:sz w:val="22"/>
          <w:szCs w:val="22"/>
          <w:lang w:val="lv-LV" w:eastAsia="en-GB"/>
        </w:rPr>
        <w:t>AbbVie Deutschland GmbH &amp; Co. KG</w:t>
      </w:r>
    </w:p>
    <w:p w14:paraId="2F7DD878" w14:textId="77777777" w:rsidR="00C82375" w:rsidRPr="00AE120B" w:rsidRDefault="00000000" w:rsidP="00F22DEB">
      <w:pPr>
        <w:widowControl w:val="0"/>
        <w:suppressAutoHyphens w:val="0"/>
        <w:autoSpaceDE w:val="0"/>
        <w:autoSpaceDN w:val="0"/>
        <w:adjustRightInd w:val="0"/>
        <w:spacing w:line="240" w:lineRule="atLeast"/>
        <w:rPr>
          <w:sz w:val="22"/>
          <w:szCs w:val="22"/>
          <w:lang w:val="lv-LV" w:eastAsia="en-GB"/>
        </w:rPr>
      </w:pPr>
      <w:r w:rsidRPr="00AE120B">
        <w:rPr>
          <w:sz w:val="22"/>
          <w:szCs w:val="22"/>
          <w:lang w:val="lv-LV" w:eastAsia="en-GB"/>
        </w:rPr>
        <w:t>Knollstrasse</w:t>
      </w:r>
    </w:p>
    <w:p w14:paraId="09E636CF" w14:textId="77777777" w:rsidR="00C82375" w:rsidRPr="00AE120B" w:rsidRDefault="00000000" w:rsidP="00F22DEB">
      <w:pPr>
        <w:widowControl w:val="0"/>
        <w:suppressAutoHyphens w:val="0"/>
        <w:autoSpaceDE w:val="0"/>
        <w:autoSpaceDN w:val="0"/>
        <w:adjustRightInd w:val="0"/>
        <w:spacing w:line="240" w:lineRule="atLeast"/>
        <w:rPr>
          <w:sz w:val="22"/>
          <w:szCs w:val="22"/>
          <w:lang w:val="lv-LV" w:eastAsia="en-GB"/>
        </w:rPr>
      </w:pPr>
      <w:r w:rsidRPr="00AE120B">
        <w:rPr>
          <w:sz w:val="22"/>
          <w:szCs w:val="22"/>
          <w:lang w:val="lv-LV" w:eastAsia="en-GB"/>
        </w:rPr>
        <w:t>67061 Ludwigshafen</w:t>
      </w:r>
    </w:p>
    <w:p w14:paraId="5FD1540D" w14:textId="77777777" w:rsidR="00C82375" w:rsidRPr="00AE120B" w:rsidRDefault="00000000" w:rsidP="00F22DEB">
      <w:pPr>
        <w:widowControl w:val="0"/>
        <w:suppressAutoHyphens w:val="0"/>
        <w:jc w:val="both"/>
        <w:rPr>
          <w:sz w:val="22"/>
          <w:szCs w:val="22"/>
          <w:lang w:val="lv-LV"/>
        </w:rPr>
      </w:pPr>
      <w:r w:rsidRPr="00AE120B">
        <w:rPr>
          <w:sz w:val="22"/>
          <w:szCs w:val="22"/>
          <w:lang w:val="lv-LV" w:eastAsia="en-GB"/>
        </w:rPr>
        <w:t>Vācija</w:t>
      </w:r>
    </w:p>
    <w:p w14:paraId="7C92610B" w14:textId="77777777" w:rsidR="004752CD" w:rsidRPr="00AE120B" w:rsidRDefault="004752CD" w:rsidP="00F22DEB">
      <w:pPr>
        <w:widowControl w:val="0"/>
        <w:suppressAutoHyphens w:val="0"/>
        <w:jc w:val="both"/>
        <w:rPr>
          <w:sz w:val="22"/>
          <w:szCs w:val="22"/>
          <w:lang w:val="lv-LV"/>
        </w:rPr>
      </w:pPr>
    </w:p>
    <w:p w14:paraId="16A1D989" w14:textId="77777777" w:rsidR="004752CD" w:rsidRPr="00AE120B" w:rsidRDefault="004752CD" w:rsidP="00F22DEB">
      <w:pPr>
        <w:widowControl w:val="0"/>
        <w:suppressAutoHyphens w:val="0"/>
        <w:jc w:val="both"/>
        <w:rPr>
          <w:sz w:val="22"/>
          <w:szCs w:val="22"/>
          <w:lang w:val="lv-LV"/>
        </w:rPr>
      </w:pPr>
    </w:p>
    <w:p w14:paraId="5A231E08" w14:textId="77777777" w:rsidR="004752CD" w:rsidRPr="00AE120B" w:rsidRDefault="00000000" w:rsidP="004A32F0">
      <w:pPr>
        <w:keepNext/>
        <w:widowControl w:val="0"/>
        <w:tabs>
          <w:tab w:val="left" w:pos="540"/>
        </w:tabs>
        <w:suppressAutoHyphens w:val="0"/>
        <w:jc w:val="both"/>
        <w:rPr>
          <w:sz w:val="22"/>
          <w:szCs w:val="22"/>
          <w:lang w:val="lv-LV"/>
        </w:rPr>
      </w:pPr>
      <w:r w:rsidRPr="00AE120B">
        <w:rPr>
          <w:b/>
          <w:bCs/>
          <w:sz w:val="22"/>
          <w:szCs w:val="22"/>
          <w:lang w:val="lv-LV"/>
        </w:rPr>
        <w:t>8.</w:t>
      </w:r>
      <w:r w:rsidRPr="00AE120B">
        <w:rPr>
          <w:b/>
          <w:bCs/>
          <w:sz w:val="22"/>
          <w:szCs w:val="22"/>
          <w:lang w:val="lv-LV"/>
        </w:rPr>
        <w:tab/>
        <w:t>REĢISTRĀCIJAS APLIECĪBAS NUMURS</w:t>
      </w:r>
    </w:p>
    <w:p w14:paraId="1043FAC4" w14:textId="77777777" w:rsidR="004752CD" w:rsidRPr="00AE120B" w:rsidRDefault="004752CD" w:rsidP="004A32F0">
      <w:pPr>
        <w:keepNext/>
        <w:widowControl w:val="0"/>
        <w:tabs>
          <w:tab w:val="left" w:pos="540"/>
        </w:tabs>
        <w:suppressAutoHyphens w:val="0"/>
        <w:jc w:val="both"/>
        <w:rPr>
          <w:sz w:val="22"/>
          <w:szCs w:val="22"/>
          <w:lang w:val="lv-LV"/>
        </w:rPr>
      </w:pPr>
    </w:p>
    <w:p w14:paraId="1AF7ED39" w14:textId="77777777" w:rsidR="003E04C1" w:rsidRPr="00AE120B" w:rsidRDefault="00000000" w:rsidP="004A32F0">
      <w:pPr>
        <w:keepNext/>
        <w:widowControl w:val="0"/>
        <w:suppressAutoHyphens w:val="0"/>
        <w:rPr>
          <w:sz w:val="22"/>
          <w:szCs w:val="22"/>
          <w:u w:val="single"/>
          <w:lang w:val="lv-LV"/>
        </w:rPr>
      </w:pPr>
      <w:r w:rsidRPr="00AE120B">
        <w:rPr>
          <w:sz w:val="22"/>
          <w:szCs w:val="22"/>
          <w:u w:val="single"/>
          <w:lang w:val="lv-LV"/>
        </w:rPr>
        <w:t>Humira 80 mg šķīdums injekcijām pilnšļircē</w:t>
      </w:r>
    </w:p>
    <w:p w14:paraId="34546A24" w14:textId="77777777" w:rsidR="004752CD" w:rsidRPr="00AE120B" w:rsidRDefault="00000000" w:rsidP="004A32F0">
      <w:pPr>
        <w:keepNext/>
        <w:widowControl w:val="0"/>
        <w:suppressAutoHyphens w:val="0"/>
        <w:rPr>
          <w:sz w:val="22"/>
          <w:szCs w:val="22"/>
          <w:lang w:val="lv-LV"/>
        </w:rPr>
      </w:pPr>
      <w:r w:rsidRPr="00AE120B">
        <w:rPr>
          <w:sz w:val="22"/>
          <w:szCs w:val="22"/>
          <w:lang w:val="lv-LV"/>
        </w:rPr>
        <w:t>EU/1/03/256/</w:t>
      </w:r>
      <w:r w:rsidR="005D0A8C" w:rsidRPr="00AE120B">
        <w:rPr>
          <w:sz w:val="22"/>
          <w:szCs w:val="22"/>
          <w:lang w:val="lv-LV"/>
        </w:rPr>
        <w:t>020</w:t>
      </w:r>
    </w:p>
    <w:p w14:paraId="2578B707" w14:textId="77777777" w:rsidR="004752CD" w:rsidRPr="00AE120B" w:rsidRDefault="004752CD" w:rsidP="004A32F0">
      <w:pPr>
        <w:keepNext/>
        <w:widowControl w:val="0"/>
        <w:suppressAutoHyphens w:val="0"/>
        <w:jc w:val="both"/>
        <w:rPr>
          <w:sz w:val="22"/>
          <w:szCs w:val="22"/>
          <w:lang w:val="lv-LV"/>
        </w:rPr>
      </w:pPr>
    </w:p>
    <w:p w14:paraId="23125A1E" w14:textId="77777777" w:rsidR="003E04C1" w:rsidRPr="00AE120B" w:rsidRDefault="00000000" w:rsidP="00F22DEB">
      <w:pPr>
        <w:widowControl w:val="0"/>
        <w:suppressAutoHyphens w:val="0"/>
        <w:rPr>
          <w:sz w:val="22"/>
          <w:szCs w:val="22"/>
          <w:u w:val="single"/>
          <w:lang w:val="lv-LV"/>
        </w:rPr>
      </w:pPr>
      <w:r w:rsidRPr="00AE120B">
        <w:rPr>
          <w:sz w:val="22"/>
          <w:szCs w:val="22"/>
          <w:u w:val="single"/>
          <w:lang w:val="lv-LV"/>
        </w:rPr>
        <w:t>Humira 80 mg šķīdums injekcijām pildspalvveida pilnšļircē</w:t>
      </w:r>
    </w:p>
    <w:p w14:paraId="1217EAD2" w14:textId="77777777" w:rsidR="003E04C1" w:rsidRPr="00AE120B" w:rsidRDefault="00000000" w:rsidP="00F22DEB">
      <w:pPr>
        <w:widowControl w:val="0"/>
        <w:suppressAutoHyphens w:val="0"/>
        <w:rPr>
          <w:sz w:val="22"/>
          <w:szCs w:val="22"/>
          <w:lang w:val="lv-LV"/>
        </w:rPr>
      </w:pPr>
      <w:r w:rsidRPr="00AE120B">
        <w:rPr>
          <w:sz w:val="22"/>
          <w:szCs w:val="22"/>
          <w:lang w:val="lv-LV"/>
        </w:rPr>
        <w:t>EU/1/03/256/</w:t>
      </w:r>
      <w:r w:rsidR="005A11DB" w:rsidRPr="00AE120B">
        <w:rPr>
          <w:sz w:val="22"/>
          <w:szCs w:val="22"/>
          <w:lang w:val="lv-LV"/>
        </w:rPr>
        <w:t>021</w:t>
      </w:r>
    </w:p>
    <w:p w14:paraId="3A983D6D" w14:textId="77777777" w:rsidR="00C7219E" w:rsidRPr="00AE120B" w:rsidRDefault="00000000" w:rsidP="00F22DEB">
      <w:pPr>
        <w:widowControl w:val="0"/>
        <w:suppressAutoHyphens w:val="0"/>
        <w:rPr>
          <w:sz w:val="22"/>
          <w:szCs w:val="22"/>
          <w:lang w:val="lv-LV"/>
        </w:rPr>
      </w:pPr>
      <w:r w:rsidRPr="00AE120B">
        <w:rPr>
          <w:sz w:val="22"/>
          <w:szCs w:val="22"/>
          <w:lang w:val="lv-LV"/>
        </w:rPr>
        <w:t>EU/1/03/256/027</w:t>
      </w:r>
    </w:p>
    <w:p w14:paraId="7D794ED8" w14:textId="77777777" w:rsidR="004752CD" w:rsidRPr="00AE120B" w:rsidRDefault="004752CD" w:rsidP="00F22DEB">
      <w:pPr>
        <w:widowControl w:val="0"/>
        <w:suppressAutoHyphens w:val="0"/>
        <w:jc w:val="both"/>
        <w:rPr>
          <w:sz w:val="22"/>
          <w:szCs w:val="22"/>
          <w:lang w:val="lv-LV"/>
        </w:rPr>
      </w:pPr>
    </w:p>
    <w:p w14:paraId="31D2A2EA" w14:textId="77777777" w:rsidR="00C41E8E" w:rsidRPr="00AE120B" w:rsidRDefault="00C41E8E" w:rsidP="00F22DEB">
      <w:pPr>
        <w:widowControl w:val="0"/>
        <w:suppressAutoHyphens w:val="0"/>
        <w:jc w:val="both"/>
        <w:rPr>
          <w:sz w:val="22"/>
          <w:szCs w:val="22"/>
          <w:lang w:val="lv-LV"/>
        </w:rPr>
      </w:pPr>
    </w:p>
    <w:p w14:paraId="78C0BAF4" w14:textId="77777777" w:rsidR="004752CD" w:rsidRPr="00AE120B" w:rsidRDefault="00000000" w:rsidP="0036354D">
      <w:pPr>
        <w:keepNext/>
        <w:keepLines/>
        <w:widowControl w:val="0"/>
        <w:suppressAutoHyphens w:val="0"/>
        <w:ind w:left="567" w:hanging="567"/>
        <w:jc w:val="both"/>
        <w:rPr>
          <w:sz w:val="22"/>
          <w:szCs w:val="22"/>
          <w:lang w:val="lv-LV"/>
        </w:rPr>
      </w:pPr>
      <w:r w:rsidRPr="00AE120B">
        <w:rPr>
          <w:b/>
          <w:bCs/>
          <w:sz w:val="22"/>
          <w:szCs w:val="22"/>
          <w:lang w:val="lv-LV"/>
        </w:rPr>
        <w:lastRenderedPageBreak/>
        <w:t>9.</w:t>
      </w:r>
      <w:r w:rsidRPr="00AE120B">
        <w:rPr>
          <w:b/>
          <w:bCs/>
          <w:sz w:val="22"/>
          <w:szCs w:val="22"/>
          <w:lang w:val="lv-LV"/>
        </w:rPr>
        <w:tab/>
        <w:t>PIRMĀS REĢISTRĀCIJAS/PĀRREĢISTRĀCIJAS DATUMS</w:t>
      </w:r>
    </w:p>
    <w:p w14:paraId="14D11B94" w14:textId="77777777" w:rsidR="004752CD" w:rsidRPr="00AE120B" w:rsidRDefault="004752CD" w:rsidP="0036354D">
      <w:pPr>
        <w:keepNext/>
        <w:keepLines/>
        <w:widowControl w:val="0"/>
        <w:suppressAutoHyphens w:val="0"/>
        <w:ind w:left="567" w:hanging="567"/>
        <w:jc w:val="both"/>
        <w:rPr>
          <w:sz w:val="22"/>
          <w:szCs w:val="22"/>
          <w:lang w:val="lv-LV"/>
        </w:rPr>
      </w:pPr>
    </w:p>
    <w:p w14:paraId="351BB6D6" w14:textId="77777777" w:rsidR="004752CD" w:rsidRPr="00AE120B" w:rsidRDefault="00000000" w:rsidP="0036354D">
      <w:pPr>
        <w:keepNext/>
        <w:keepLines/>
        <w:widowControl w:val="0"/>
        <w:suppressAutoHyphens w:val="0"/>
        <w:textAlignment w:val="top"/>
        <w:rPr>
          <w:sz w:val="22"/>
          <w:szCs w:val="22"/>
          <w:lang w:val="lv-LV"/>
        </w:rPr>
      </w:pPr>
      <w:r w:rsidRPr="00AE120B">
        <w:rPr>
          <w:sz w:val="22"/>
          <w:szCs w:val="22"/>
          <w:lang w:val="lv-LV"/>
        </w:rPr>
        <w:t xml:space="preserve">Pirmās reģistrācijas datums: </w:t>
      </w:r>
      <w:r w:rsidRPr="00AE120B">
        <w:rPr>
          <w:rStyle w:val="hps"/>
          <w:sz w:val="22"/>
          <w:szCs w:val="22"/>
          <w:lang w:val="lv-LV"/>
        </w:rPr>
        <w:t>2003. gada 8. septembris</w:t>
      </w:r>
    </w:p>
    <w:p w14:paraId="034200D2" w14:textId="77777777" w:rsidR="004752CD" w:rsidRPr="00AE120B" w:rsidRDefault="00000000" w:rsidP="0036354D">
      <w:pPr>
        <w:keepNext/>
        <w:keepLines/>
        <w:widowControl w:val="0"/>
        <w:suppressAutoHyphens w:val="0"/>
        <w:textAlignment w:val="top"/>
        <w:rPr>
          <w:sz w:val="22"/>
          <w:szCs w:val="22"/>
          <w:lang w:val="lv-LV"/>
        </w:rPr>
      </w:pPr>
      <w:r w:rsidRPr="00AE120B">
        <w:rPr>
          <w:sz w:val="22"/>
          <w:szCs w:val="22"/>
          <w:lang w:val="lv-LV"/>
        </w:rPr>
        <w:t xml:space="preserve">Pēdējās pārreģistrācijas datums: </w:t>
      </w:r>
      <w:r w:rsidRPr="00AE120B">
        <w:rPr>
          <w:rStyle w:val="hps"/>
          <w:sz w:val="22"/>
          <w:szCs w:val="22"/>
          <w:lang w:val="lv-LV"/>
        </w:rPr>
        <w:t>2008. gada 8. septembris</w:t>
      </w:r>
    </w:p>
    <w:p w14:paraId="162619EF" w14:textId="77777777" w:rsidR="004752CD" w:rsidRPr="00AE120B" w:rsidRDefault="004752CD" w:rsidP="0036354D">
      <w:pPr>
        <w:keepNext/>
        <w:keepLines/>
        <w:widowControl w:val="0"/>
        <w:suppressAutoHyphens w:val="0"/>
        <w:jc w:val="both"/>
        <w:rPr>
          <w:sz w:val="22"/>
          <w:szCs w:val="22"/>
          <w:lang w:val="lv-LV"/>
        </w:rPr>
      </w:pPr>
    </w:p>
    <w:p w14:paraId="4EBDAEA8" w14:textId="77777777" w:rsidR="004752CD" w:rsidRPr="00AE120B" w:rsidRDefault="004752CD" w:rsidP="00F22DEB">
      <w:pPr>
        <w:widowControl w:val="0"/>
        <w:suppressAutoHyphens w:val="0"/>
        <w:jc w:val="both"/>
        <w:rPr>
          <w:sz w:val="22"/>
          <w:szCs w:val="22"/>
          <w:lang w:val="lv-LV"/>
        </w:rPr>
      </w:pPr>
    </w:p>
    <w:p w14:paraId="5DE242CA" w14:textId="77777777" w:rsidR="004752CD" w:rsidRPr="00AE120B" w:rsidRDefault="00000000" w:rsidP="00F22DEB">
      <w:pPr>
        <w:widowControl w:val="0"/>
        <w:tabs>
          <w:tab w:val="left" w:pos="540"/>
        </w:tabs>
        <w:suppressAutoHyphens w:val="0"/>
        <w:ind w:right="567"/>
        <w:jc w:val="both"/>
        <w:rPr>
          <w:sz w:val="22"/>
          <w:szCs w:val="22"/>
          <w:lang w:val="lv-LV"/>
        </w:rPr>
      </w:pPr>
      <w:r w:rsidRPr="00AE120B">
        <w:rPr>
          <w:b/>
          <w:bCs/>
          <w:sz w:val="22"/>
          <w:szCs w:val="22"/>
          <w:lang w:val="lv-LV"/>
        </w:rPr>
        <w:t>10.</w:t>
      </w:r>
      <w:r w:rsidRPr="00AE120B">
        <w:rPr>
          <w:b/>
          <w:bCs/>
          <w:sz w:val="22"/>
          <w:szCs w:val="22"/>
          <w:lang w:val="lv-LV"/>
        </w:rPr>
        <w:tab/>
        <w:t>TEKSTA PĀRSKATĪŠANAS DATUMS</w:t>
      </w:r>
    </w:p>
    <w:p w14:paraId="4C291E77" w14:textId="77777777" w:rsidR="004752CD" w:rsidRPr="00AE120B" w:rsidRDefault="004752CD" w:rsidP="00F22DEB">
      <w:pPr>
        <w:widowControl w:val="0"/>
        <w:tabs>
          <w:tab w:val="left" w:pos="540"/>
        </w:tabs>
        <w:suppressAutoHyphens w:val="0"/>
        <w:ind w:right="567"/>
        <w:jc w:val="both"/>
        <w:rPr>
          <w:sz w:val="22"/>
          <w:szCs w:val="22"/>
          <w:lang w:val="lv-LV"/>
        </w:rPr>
      </w:pPr>
    </w:p>
    <w:p w14:paraId="6082A853" w14:textId="7BBA0AD4" w:rsidR="004752CD" w:rsidRPr="00AE120B" w:rsidRDefault="00000000" w:rsidP="00A672ED">
      <w:pPr>
        <w:widowControl w:val="0"/>
        <w:suppressAutoHyphens w:val="0"/>
        <w:rPr>
          <w:b/>
          <w:bCs/>
          <w:sz w:val="22"/>
          <w:szCs w:val="22"/>
          <w:lang w:val="lv-LV"/>
        </w:rPr>
      </w:pPr>
      <w:r w:rsidRPr="00AE120B">
        <w:rPr>
          <w:sz w:val="22"/>
          <w:szCs w:val="22"/>
          <w:lang w:val="lv-LV"/>
        </w:rPr>
        <w:t>Sīkāka informācija par šīm zālēm ir pieejama Eiropas Zāļu aģentūras tīmekļa vietnē http</w:t>
      </w:r>
      <w:ins w:id="8443" w:author="AbbVie1" w:date="2025-05-10T13:00:00Z">
        <w:r w:rsidR="00C66317">
          <w:rPr>
            <w:sz w:val="22"/>
            <w:szCs w:val="22"/>
            <w:lang w:val="lv-LV"/>
          </w:rPr>
          <w:t>s</w:t>
        </w:r>
      </w:ins>
      <w:r w:rsidRPr="00AE120B">
        <w:rPr>
          <w:sz w:val="22"/>
          <w:szCs w:val="22"/>
          <w:lang w:val="lv-LV"/>
        </w:rPr>
        <w:t>://www.ema.europa.eu/.</w:t>
      </w:r>
    </w:p>
    <w:p w14:paraId="0F8063FA" w14:textId="77777777" w:rsidR="009E04D1" w:rsidRPr="00AE120B" w:rsidRDefault="009E04D1">
      <w:pPr>
        <w:pStyle w:val="Subtitle"/>
        <w:pageBreakBefore/>
        <w:rPr>
          <w:rFonts w:ascii="Times New Roman" w:hAnsi="Times New Roman" w:cs="Times New Roman"/>
          <w:b/>
          <w:bCs/>
          <w:sz w:val="22"/>
          <w:szCs w:val="22"/>
          <w:lang w:val="lv-LV"/>
        </w:rPr>
      </w:pPr>
    </w:p>
    <w:p w14:paraId="4B882FE8" w14:textId="77777777" w:rsidR="009E04D1" w:rsidRPr="00AE120B" w:rsidRDefault="009E04D1">
      <w:pPr>
        <w:keepNext/>
        <w:rPr>
          <w:sz w:val="22"/>
          <w:szCs w:val="22"/>
          <w:lang w:val="lv-LV"/>
        </w:rPr>
      </w:pPr>
    </w:p>
    <w:p w14:paraId="42A2B910" w14:textId="77777777" w:rsidR="009E04D1" w:rsidRPr="00AE120B" w:rsidRDefault="009E04D1">
      <w:pPr>
        <w:keepNext/>
        <w:rPr>
          <w:sz w:val="22"/>
          <w:szCs w:val="22"/>
          <w:lang w:val="lv-LV"/>
        </w:rPr>
      </w:pPr>
    </w:p>
    <w:p w14:paraId="77A27639" w14:textId="77777777" w:rsidR="009E04D1" w:rsidRPr="00AE120B" w:rsidRDefault="009E04D1">
      <w:pPr>
        <w:keepNext/>
        <w:rPr>
          <w:sz w:val="22"/>
          <w:szCs w:val="22"/>
          <w:lang w:val="lv-LV"/>
        </w:rPr>
      </w:pPr>
    </w:p>
    <w:p w14:paraId="2E9E59A0" w14:textId="77777777" w:rsidR="009E04D1" w:rsidRPr="00AE120B" w:rsidRDefault="009E04D1">
      <w:pPr>
        <w:keepNext/>
        <w:rPr>
          <w:sz w:val="22"/>
          <w:szCs w:val="22"/>
          <w:lang w:val="lv-LV"/>
        </w:rPr>
      </w:pPr>
    </w:p>
    <w:p w14:paraId="0BE11EC7" w14:textId="77777777" w:rsidR="009E04D1" w:rsidRPr="00AE120B" w:rsidRDefault="009E04D1">
      <w:pPr>
        <w:keepNext/>
        <w:rPr>
          <w:sz w:val="22"/>
          <w:szCs w:val="22"/>
          <w:lang w:val="lv-LV"/>
        </w:rPr>
      </w:pPr>
    </w:p>
    <w:p w14:paraId="56666EFD" w14:textId="77777777" w:rsidR="009E04D1" w:rsidRPr="00AE120B" w:rsidRDefault="009E04D1">
      <w:pPr>
        <w:keepNext/>
        <w:rPr>
          <w:sz w:val="22"/>
          <w:szCs w:val="22"/>
          <w:lang w:val="lv-LV"/>
        </w:rPr>
      </w:pPr>
    </w:p>
    <w:p w14:paraId="32BCD0AE" w14:textId="77777777" w:rsidR="009E04D1" w:rsidRPr="00AE120B" w:rsidRDefault="009E04D1">
      <w:pPr>
        <w:keepNext/>
        <w:rPr>
          <w:sz w:val="22"/>
          <w:szCs w:val="22"/>
          <w:lang w:val="lv-LV"/>
        </w:rPr>
      </w:pPr>
    </w:p>
    <w:p w14:paraId="109E64DA" w14:textId="77777777" w:rsidR="009E04D1" w:rsidRPr="00AE120B" w:rsidRDefault="009E04D1">
      <w:pPr>
        <w:keepNext/>
        <w:rPr>
          <w:sz w:val="22"/>
          <w:szCs w:val="22"/>
          <w:lang w:val="lv-LV"/>
        </w:rPr>
      </w:pPr>
    </w:p>
    <w:p w14:paraId="278FB72B" w14:textId="77777777" w:rsidR="009E04D1" w:rsidRPr="00AE120B" w:rsidRDefault="009E04D1">
      <w:pPr>
        <w:keepNext/>
        <w:rPr>
          <w:sz w:val="22"/>
          <w:szCs w:val="22"/>
          <w:lang w:val="lv-LV"/>
        </w:rPr>
      </w:pPr>
    </w:p>
    <w:p w14:paraId="4F72BA65" w14:textId="77777777" w:rsidR="009E04D1" w:rsidRPr="00AE120B" w:rsidRDefault="009E04D1">
      <w:pPr>
        <w:keepNext/>
        <w:rPr>
          <w:sz w:val="22"/>
          <w:szCs w:val="22"/>
          <w:lang w:val="lv-LV"/>
        </w:rPr>
      </w:pPr>
    </w:p>
    <w:p w14:paraId="7F65A35B" w14:textId="77777777" w:rsidR="009E04D1" w:rsidRPr="00AE120B" w:rsidRDefault="009E04D1">
      <w:pPr>
        <w:keepNext/>
        <w:rPr>
          <w:sz w:val="22"/>
          <w:szCs w:val="22"/>
          <w:lang w:val="lv-LV"/>
        </w:rPr>
      </w:pPr>
    </w:p>
    <w:p w14:paraId="7938E51F" w14:textId="77777777" w:rsidR="009E04D1" w:rsidRPr="00AE120B" w:rsidRDefault="009E04D1">
      <w:pPr>
        <w:keepNext/>
        <w:rPr>
          <w:sz w:val="22"/>
          <w:szCs w:val="22"/>
          <w:lang w:val="lv-LV"/>
        </w:rPr>
      </w:pPr>
    </w:p>
    <w:p w14:paraId="16BADB43" w14:textId="77777777" w:rsidR="009E04D1" w:rsidRPr="00AE120B" w:rsidRDefault="009E04D1">
      <w:pPr>
        <w:keepNext/>
        <w:rPr>
          <w:sz w:val="22"/>
          <w:szCs w:val="22"/>
          <w:lang w:val="lv-LV"/>
        </w:rPr>
      </w:pPr>
    </w:p>
    <w:p w14:paraId="197A5CB4" w14:textId="77777777" w:rsidR="009E04D1" w:rsidRPr="00AE120B" w:rsidRDefault="009E04D1">
      <w:pPr>
        <w:keepNext/>
        <w:rPr>
          <w:sz w:val="22"/>
          <w:szCs w:val="22"/>
          <w:lang w:val="lv-LV"/>
        </w:rPr>
      </w:pPr>
    </w:p>
    <w:p w14:paraId="0643242F" w14:textId="77777777" w:rsidR="009E04D1" w:rsidRPr="00AE120B" w:rsidRDefault="009E04D1">
      <w:pPr>
        <w:keepNext/>
        <w:rPr>
          <w:sz w:val="22"/>
          <w:szCs w:val="22"/>
          <w:lang w:val="lv-LV"/>
        </w:rPr>
      </w:pPr>
    </w:p>
    <w:p w14:paraId="58CFDACA" w14:textId="77777777" w:rsidR="009E04D1" w:rsidRPr="00AE120B" w:rsidRDefault="009E04D1">
      <w:pPr>
        <w:keepNext/>
        <w:rPr>
          <w:sz w:val="22"/>
          <w:szCs w:val="22"/>
          <w:lang w:val="lv-LV"/>
        </w:rPr>
      </w:pPr>
    </w:p>
    <w:p w14:paraId="39096EAB" w14:textId="77777777" w:rsidR="009E04D1" w:rsidRPr="00AE120B" w:rsidRDefault="009E04D1">
      <w:pPr>
        <w:keepNext/>
        <w:rPr>
          <w:sz w:val="22"/>
          <w:szCs w:val="22"/>
          <w:lang w:val="lv-LV"/>
        </w:rPr>
      </w:pPr>
    </w:p>
    <w:p w14:paraId="39E7768E" w14:textId="77777777" w:rsidR="009E04D1" w:rsidRPr="00AE120B" w:rsidRDefault="009E04D1">
      <w:pPr>
        <w:keepNext/>
        <w:rPr>
          <w:sz w:val="22"/>
          <w:szCs w:val="22"/>
          <w:lang w:val="lv-LV"/>
        </w:rPr>
      </w:pPr>
    </w:p>
    <w:p w14:paraId="7FBBF6A8" w14:textId="77777777" w:rsidR="009E04D1" w:rsidRPr="00AE120B" w:rsidRDefault="009E04D1">
      <w:pPr>
        <w:keepNext/>
        <w:rPr>
          <w:sz w:val="22"/>
          <w:szCs w:val="22"/>
          <w:lang w:val="lv-LV"/>
        </w:rPr>
      </w:pPr>
    </w:p>
    <w:p w14:paraId="68F27966" w14:textId="77777777" w:rsidR="009E04D1" w:rsidRPr="00AE120B" w:rsidRDefault="009E04D1">
      <w:pPr>
        <w:keepNext/>
        <w:rPr>
          <w:sz w:val="22"/>
          <w:szCs w:val="22"/>
          <w:lang w:val="lv-LV"/>
        </w:rPr>
      </w:pPr>
    </w:p>
    <w:p w14:paraId="39282D53" w14:textId="77777777" w:rsidR="009E04D1" w:rsidRPr="00AE120B" w:rsidRDefault="009E04D1">
      <w:pPr>
        <w:keepNext/>
        <w:rPr>
          <w:sz w:val="22"/>
          <w:szCs w:val="22"/>
          <w:lang w:val="lv-LV"/>
        </w:rPr>
      </w:pPr>
    </w:p>
    <w:p w14:paraId="555F98E0" w14:textId="77777777" w:rsidR="009E04D1" w:rsidRPr="00AE120B" w:rsidRDefault="009E04D1">
      <w:pPr>
        <w:keepNext/>
        <w:rPr>
          <w:sz w:val="22"/>
          <w:szCs w:val="22"/>
          <w:lang w:val="lv-LV"/>
        </w:rPr>
      </w:pPr>
    </w:p>
    <w:p w14:paraId="4F78AD67" w14:textId="77777777" w:rsidR="009E04D1" w:rsidRPr="00AE120B" w:rsidRDefault="00000000">
      <w:pPr>
        <w:keepNext/>
        <w:jc w:val="center"/>
        <w:rPr>
          <w:sz w:val="22"/>
          <w:szCs w:val="22"/>
          <w:lang w:val="lv-LV"/>
        </w:rPr>
      </w:pPr>
      <w:r w:rsidRPr="00AE120B">
        <w:rPr>
          <w:b/>
          <w:bCs/>
          <w:sz w:val="22"/>
          <w:szCs w:val="22"/>
          <w:lang w:val="lv-LV"/>
        </w:rPr>
        <w:t>II PIELIKUMS</w:t>
      </w:r>
    </w:p>
    <w:p w14:paraId="63A13510" w14:textId="77777777" w:rsidR="009E04D1" w:rsidRPr="00AE120B" w:rsidRDefault="009E04D1">
      <w:pPr>
        <w:keepNext/>
        <w:ind w:left="1701" w:right="1416" w:hanging="567"/>
        <w:rPr>
          <w:sz w:val="22"/>
          <w:szCs w:val="22"/>
          <w:lang w:val="lv-LV"/>
        </w:rPr>
      </w:pPr>
    </w:p>
    <w:p w14:paraId="3A7D8F30" w14:textId="77777777" w:rsidR="009E04D1" w:rsidRPr="00AE120B" w:rsidRDefault="00000000">
      <w:pPr>
        <w:keepNext/>
        <w:tabs>
          <w:tab w:val="left" w:pos="1701"/>
        </w:tabs>
        <w:ind w:left="1701" w:right="1416" w:hanging="567"/>
        <w:rPr>
          <w:sz w:val="22"/>
          <w:szCs w:val="22"/>
          <w:lang w:val="lv-LV"/>
        </w:rPr>
      </w:pPr>
      <w:r w:rsidRPr="00AE120B">
        <w:rPr>
          <w:b/>
          <w:bCs/>
          <w:sz w:val="22"/>
          <w:szCs w:val="22"/>
          <w:lang w:val="lv-LV"/>
        </w:rPr>
        <w:t>A.</w:t>
      </w:r>
      <w:r w:rsidRPr="00AE120B">
        <w:rPr>
          <w:b/>
          <w:bCs/>
          <w:sz w:val="22"/>
          <w:szCs w:val="22"/>
          <w:lang w:val="lv-LV"/>
        </w:rPr>
        <w:tab/>
        <w:t>BIOLOĢISKI AKTĪVĀS</w:t>
      </w:r>
      <w:r w:rsidR="00BB5C28" w:rsidRPr="00AE120B">
        <w:rPr>
          <w:b/>
          <w:bCs/>
          <w:sz w:val="22"/>
          <w:szCs w:val="22"/>
          <w:lang w:val="lv-LV"/>
        </w:rPr>
        <w:t>(-O)</w:t>
      </w:r>
      <w:r w:rsidRPr="00AE120B">
        <w:rPr>
          <w:b/>
          <w:bCs/>
          <w:sz w:val="22"/>
          <w:szCs w:val="22"/>
          <w:lang w:val="lv-LV"/>
        </w:rPr>
        <w:t xml:space="preserve"> VIELAS</w:t>
      </w:r>
      <w:r w:rsidR="00BB5C28" w:rsidRPr="00AE120B">
        <w:rPr>
          <w:b/>
          <w:bCs/>
          <w:sz w:val="22"/>
          <w:szCs w:val="22"/>
          <w:lang w:val="lv-LV"/>
        </w:rPr>
        <w:t>(-U)</w:t>
      </w:r>
      <w:r w:rsidRPr="00AE120B">
        <w:rPr>
          <w:b/>
          <w:bCs/>
          <w:sz w:val="22"/>
          <w:szCs w:val="22"/>
          <w:lang w:val="lv-LV"/>
        </w:rPr>
        <w:t xml:space="preserve"> RAŽOTĀJ</w:t>
      </w:r>
      <w:r w:rsidR="00BB5C28" w:rsidRPr="00AE120B">
        <w:rPr>
          <w:b/>
          <w:bCs/>
          <w:sz w:val="22"/>
          <w:szCs w:val="22"/>
          <w:lang w:val="lv-LV"/>
        </w:rPr>
        <w:t>S(-</w:t>
      </w:r>
      <w:r w:rsidRPr="00AE120B">
        <w:rPr>
          <w:b/>
          <w:bCs/>
          <w:sz w:val="22"/>
          <w:szCs w:val="22"/>
          <w:lang w:val="lv-LV"/>
        </w:rPr>
        <w:t>I</w:t>
      </w:r>
      <w:r w:rsidR="00BB5C28" w:rsidRPr="00AE120B">
        <w:rPr>
          <w:b/>
          <w:bCs/>
          <w:sz w:val="22"/>
          <w:szCs w:val="22"/>
          <w:lang w:val="lv-LV"/>
        </w:rPr>
        <w:t>)</w:t>
      </w:r>
      <w:r w:rsidRPr="00AE120B">
        <w:rPr>
          <w:b/>
          <w:bCs/>
          <w:sz w:val="22"/>
          <w:szCs w:val="22"/>
          <w:lang w:val="lv-LV"/>
        </w:rPr>
        <w:t xml:space="preserve"> UN RAŽOTĀJ</w:t>
      </w:r>
      <w:r w:rsidR="00BB5C28" w:rsidRPr="00AE120B">
        <w:rPr>
          <w:b/>
          <w:bCs/>
          <w:sz w:val="22"/>
          <w:szCs w:val="22"/>
          <w:lang w:val="lv-LV"/>
        </w:rPr>
        <w:t>S(-</w:t>
      </w:r>
      <w:r w:rsidRPr="00AE120B">
        <w:rPr>
          <w:b/>
          <w:bCs/>
          <w:sz w:val="22"/>
          <w:szCs w:val="22"/>
          <w:lang w:val="lv-LV"/>
        </w:rPr>
        <w:t>I</w:t>
      </w:r>
      <w:r w:rsidR="00BB5C28" w:rsidRPr="00AE120B">
        <w:rPr>
          <w:b/>
          <w:bCs/>
          <w:sz w:val="22"/>
          <w:szCs w:val="22"/>
          <w:lang w:val="lv-LV"/>
        </w:rPr>
        <w:t>)</w:t>
      </w:r>
      <w:r w:rsidRPr="00AE120B">
        <w:rPr>
          <w:b/>
          <w:bCs/>
          <w:sz w:val="22"/>
          <w:szCs w:val="22"/>
          <w:lang w:val="lv-LV"/>
        </w:rPr>
        <w:t>, KAS ATBILD PAR SĒRIJAS IZLAIDI</w:t>
      </w:r>
    </w:p>
    <w:p w14:paraId="7DEAFF3F" w14:textId="77777777" w:rsidR="009E04D1" w:rsidRPr="00AE120B" w:rsidRDefault="009E04D1">
      <w:pPr>
        <w:keepNext/>
        <w:ind w:left="1701" w:right="1416" w:hanging="567"/>
        <w:rPr>
          <w:sz w:val="22"/>
          <w:szCs w:val="22"/>
          <w:lang w:val="lv-LV"/>
        </w:rPr>
      </w:pPr>
    </w:p>
    <w:p w14:paraId="3B4F19C9" w14:textId="77777777" w:rsidR="009E04D1" w:rsidRPr="00AE120B" w:rsidRDefault="00000000" w:rsidP="00B9399D">
      <w:pPr>
        <w:keepNext/>
        <w:numPr>
          <w:ilvl w:val="0"/>
          <w:numId w:val="23"/>
        </w:numPr>
        <w:ind w:right="1416"/>
        <w:rPr>
          <w:b/>
          <w:bCs/>
          <w:sz w:val="22"/>
          <w:szCs w:val="22"/>
          <w:lang w:val="lv-LV"/>
        </w:rPr>
      </w:pPr>
      <w:r w:rsidRPr="00AE120B">
        <w:rPr>
          <w:b/>
          <w:bCs/>
          <w:sz w:val="22"/>
          <w:szCs w:val="22"/>
          <w:lang w:val="lv-LV"/>
        </w:rPr>
        <w:t>IZSNIEGŠANAS KĀRTĪBAS UN LIETOŠANAS NOSACĪJUMI VAI IEROBEŽOJUMI</w:t>
      </w:r>
    </w:p>
    <w:p w14:paraId="649CFE46" w14:textId="77777777" w:rsidR="009E04D1" w:rsidRPr="00AE120B" w:rsidRDefault="009E04D1">
      <w:pPr>
        <w:keepNext/>
        <w:ind w:left="1689" w:right="1416"/>
        <w:rPr>
          <w:b/>
          <w:bCs/>
          <w:sz w:val="22"/>
          <w:szCs w:val="22"/>
          <w:lang w:val="lv-LV"/>
        </w:rPr>
      </w:pPr>
    </w:p>
    <w:p w14:paraId="75D39D7E" w14:textId="77777777" w:rsidR="009E04D1" w:rsidRPr="00AE120B" w:rsidRDefault="00000000" w:rsidP="00B9399D">
      <w:pPr>
        <w:keepNext/>
        <w:numPr>
          <w:ilvl w:val="0"/>
          <w:numId w:val="23"/>
        </w:numPr>
        <w:ind w:right="1416"/>
        <w:rPr>
          <w:b/>
          <w:bCs/>
          <w:sz w:val="22"/>
          <w:szCs w:val="22"/>
          <w:lang w:val="lv-LV"/>
        </w:rPr>
      </w:pPr>
      <w:r w:rsidRPr="00AE120B">
        <w:rPr>
          <w:b/>
          <w:bCs/>
          <w:sz w:val="22"/>
          <w:szCs w:val="22"/>
          <w:lang w:val="lv-LV"/>
        </w:rPr>
        <w:t>CITI REĢISTRĀCIJAS NOSACĪJUMI UN PRASĪBAS</w:t>
      </w:r>
    </w:p>
    <w:p w14:paraId="524DD159" w14:textId="77777777" w:rsidR="009E04D1" w:rsidRPr="00AE120B" w:rsidRDefault="009E04D1">
      <w:pPr>
        <w:pStyle w:val="ListParagraph"/>
        <w:rPr>
          <w:b/>
          <w:bCs/>
          <w:sz w:val="22"/>
          <w:szCs w:val="22"/>
          <w:lang w:val="lv-LV"/>
        </w:rPr>
      </w:pPr>
    </w:p>
    <w:p w14:paraId="0E6536CD" w14:textId="77777777" w:rsidR="009E04D1" w:rsidRPr="00AE120B" w:rsidRDefault="00000000" w:rsidP="00B9399D">
      <w:pPr>
        <w:keepNext/>
        <w:numPr>
          <w:ilvl w:val="0"/>
          <w:numId w:val="23"/>
        </w:numPr>
        <w:ind w:right="1416"/>
        <w:rPr>
          <w:sz w:val="22"/>
          <w:szCs w:val="22"/>
          <w:lang w:val="lv-LV"/>
        </w:rPr>
      </w:pPr>
      <w:r w:rsidRPr="00AE120B">
        <w:rPr>
          <w:b/>
          <w:bCs/>
          <w:sz w:val="22"/>
          <w:szCs w:val="22"/>
          <w:lang w:val="lv-LV"/>
        </w:rPr>
        <w:t>NOSACĪJUMI VAI IEROBEŽOJUMI ATTIECĪBĀ UZ DROŠU UN EFEKTĪVU ZĀĻU LIETOŠANU</w:t>
      </w:r>
    </w:p>
    <w:p w14:paraId="5BF4066D" w14:textId="77777777" w:rsidR="009E04D1" w:rsidRPr="00AE120B" w:rsidRDefault="00000000">
      <w:pPr>
        <w:pStyle w:val="BMLeftAligned"/>
        <w:pageBreakBefore/>
      </w:pPr>
      <w:r w:rsidRPr="00AE120B">
        <w:lastRenderedPageBreak/>
        <w:t>A.</w:t>
      </w:r>
      <w:r w:rsidRPr="00AE120B">
        <w:tab/>
        <w:t>BIOLOĢISKI AKTĪVĀS</w:t>
      </w:r>
      <w:r w:rsidR="00BB5C28" w:rsidRPr="00AE120B">
        <w:t>(-O)</w:t>
      </w:r>
      <w:r w:rsidRPr="00AE120B">
        <w:t xml:space="preserve"> VIELAS</w:t>
      </w:r>
      <w:r w:rsidR="00BB5C28" w:rsidRPr="00AE120B">
        <w:t>(-U)</w:t>
      </w:r>
      <w:r w:rsidRPr="00AE120B">
        <w:t xml:space="preserve"> RAŽOTĀJ</w:t>
      </w:r>
      <w:r w:rsidR="00BB5C28" w:rsidRPr="00AE120B">
        <w:t>S(-</w:t>
      </w:r>
      <w:r w:rsidRPr="00AE120B">
        <w:t>I</w:t>
      </w:r>
      <w:r w:rsidR="00BB5C28" w:rsidRPr="00AE120B">
        <w:t>)</w:t>
      </w:r>
      <w:r w:rsidRPr="00AE120B">
        <w:t xml:space="preserve"> UN RAŽOTĀJ</w:t>
      </w:r>
      <w:r w:rsidR="00BB5C28" w:rsidRPr="00AE120B">
        <w:t>S(-</w:t>
      </w:r>
      <w:r w:rsidRPr="00AE120B">
        <w:t>I</w:t>
      </w:r>
      <w:r w:rsidR="00BB5C28" w:rsidRPr="00AE120B">
        <w:t>)</w:t>
      </w:r>
      <w:r w:rsidRPr="00AE120B">
        <w:t xml:space="preserve">, KAS ATBILD </w:t>
      </w:r>
      <w:r w:rsidR="00031442" w:rsidRPr="00AE120B">
        <w:tab/>
      </w:r>
      <w:r w:rsidRPr="00AE120B">
        <w:t>PAR SĒRIJAS IZLAIDI</w:t>
      </w:r>
    </w:p>
    <w:p w14:paraId="3BA76707" w14:textId="77777777" w:rsidR="009E04D1" w:rsidRPr="00AE120B" w:rsidRDefault="009E04D1">
      <w:pPr>
        <w:keepNext/>
        <w:ind w:left="567" w:hanging="567"/>
        <w:rPr>
          <w:sz w:val="22"/>
          <w:szCs w:val="22"/>
          <w:lang w:val="lv-LV"/>
        </w:rPr>
      </w:pPr>
    </w:p>
    <w:p w14:paraId="202852CF" w14:textId="77777777" w:rsidR="009E04D1" w:rsidRPr="00AE120B" w:rsidRDefault="00000000">
      <w:pPr>
        <w:keepNext/>
        <w:rPr>
          <w:sz w:val="22"/>
          <w:szCs w:val="22"/>
          <w:u w:val="single"/>
          <w:lang w:val="lv-LV"/>
        </w:rPr>
      </w:pPr>
      <w:r w:rsidRPr="00AE120B">
        <w:rPr>
          <w:sz w:val="22"/>
          <w:szCs w:val="22"/>
          <w:u w:val="single"/>
          <w:lang w:val="lv-LV"/>
        </w:rPr>
        <w:t>Bioloģiski aktīvās</w:t>
      </w:r>
      <w:r w:rsidR="00BB5C28" w:rsidRPr="00AE120B">
        <w:rPr>
          <w:sz w:val="22"/>
          <w:szCs w:val="22"/>
          <w:u w:val="single"/>
          <w:lang w:val="lv-LV"/>
        </w:rPr>
        <w:t>(-o)</w:t>
      </w:r>
      <w:r w:rsidRPr="00AE120B">
        <w:rPr>
          <w:sz w:val="22"/>
          <w:szCs w:val="22"/>
          <w:u w:val="single"/>
          <w:lang w:val="lv-LV"/>
        </w:rPr>
        <w:t xml:space="preserve"> vielas</w:t>
      </w:r>
      <w:r w:rsidR="00BB5C28" w:rsidRPr="00AE120B">
        <w:rPr>
          <w:sz w:val="22"/>
          <w:szCs w:val="22"/>
          <w:u w:val="single"/>
          <w:lang w:val="lv-LV"/>
        </w:rPr>
        <w:t>(-u)</w:t>
      </w:r>
      <w:r w:rsidRPr="00AE120B">
        <w:rPr>
          <w:sz w:val="22"/>
          <w:szCs w:val="22"/>
          <w:u w:val="single"/>
          <w:lang w:val="lv-LV"/>
        </w:rPr>
        <w:t xml:space="preserve"> ražotāj</w:t>
      </w:r>
      <w:r w:rsidR="00BB5C28" w:rsidRPr="00AE120B">
        <w:rPr>
          <w:sz w:val="22"/>
          <w:szCs w:val="22"/>
          <w:u w:val="single"/>
          <w:lang w:val="lv-LV"/>
        </w:rPr>
        <w:t>a(-</w:t>
      </w:r>
      <w:r w:rsidRPr="00AE120B">
        <w:rPr>
          <w:sz w:val="22"/>
          <w:szCs w:val="22"/>
          <w:u w:val="single"/>
          <w:lang w:val="lv-LV"/>
        </w:rPr>
        <w:t>u</w:t>
      </w:r>
      <w:r w:rsidR="00BB5C28" w:rsidRPr="00AE120B">
        <w:rPr>
          <w:sz w:val="22"/>
          <w:szCs w:val="22"/>
          <w:u w:val="single"/>
          <w:lang w:val="lv-LV"/>
        </w:rPr>
        <w:t>)</w:t>
      </w:r>
      <w:r w:rsidRPr="00AE120B">
        <w:rPr>
          <w:sz w:val="22"/>
          <w:szCs w:val="22"/>
          <w:u w:val="single"/>
          <w:lang w:val="lv-LV"/>
        </w:rPr>
        <w:t xml:space="preserve"> nosaukums un adrese</w:t>
      </w:r>
    </w:p>
    <w:p w14:paraId="45FD8BD1" w14:textId="77777777" w:rsidR="009E04D1" w:rsidRPr="00AE120B" w:rsidRDefault="009E04D1">
      <w:pPr>
        <w:keepNext/>
        <w:rPr>
          <w:sz w:val="22"/>
          <w:szCs w:val="22"/>
          <w:u w:val="single"/>
          <w:lang w:val="lv-LV"/>
        </w:rPr>
      </w:pPr>
    </w:p>
    <w:p w14:paraId="2AE9A8BE" w14:textId="77777777" w:rsidR="009E04D1" w:rsidRPr="00AE120B" w:rsidRDefault="00000000">
      <w:pPr>
        <w:keepNext/>
        <w:tabs>
          <w:tab w:val="left" w:pos="1134"/>
        </w:tabs>
        <w:rPr>
          <w:sz w:val="22"/>
          <w:szCs w:val="22"/>
          <w:lang w:val="lv-LV"/>
        </w:rPr>
      </w:pPr>
      <w:r w:rsidRPr="00AE120B">
        <w:rPr>
          <w:sz w:val="22"/>
          <w:szCs w:val="22"/>
          <w:lang w:val="lv-LV"/>
        </w:rPr>
        <w:t>AbbVie Bioresearch Center</w:t>
      </w:r>
    </w:p>
    <w:p w14:paraId="60FB565D" w14:textId="77777777" w:rsidR="009E04D1" w:rsidRPr="00AE120B" w:rsidRDefault="00000000">
      <w:pPr>
        <w:keepNext/>
        <w:tabs>
          <w:tab w:val="left" w:pos="1134"/>
        </w:tabs>
        <w:rPr>
          <w:sz w:val="22"/>
          <w:szCs w:val="22"/>
          <w:lang w:val="lv-LV"/>
        </w:rPr>
      </w:pPr>
      <w:r w:rsidRPr="00AE120B">
        <w:rPr>
          <w:sz w:val="22"/>
          <w:szCs w:val="22"/>
          <w:lang w:val="lv-LV"/>
        </w:rPr>
        <w:t>100 Research Drive</w:t>
      </w:r>
    </w:p>
    <w:p w14:paraId="252D29B8" w14:textId="77777777" w:rsidR="009E04D1" w:rsidRPr="00AE120B" w:rsidRDefault="00000000">
      <w:pPr>
        <w:keepNext/>
        <w:tabs>
          <w:tab w:val="left" w:pos="1134"/>
        </w:tabs>
        <w:rPr>
          <w:sz w:val="22"/>
          <w:szCs w:val="22"/>
          <w:lang w:val="lv-LV"/>
        </w:rPr>
      </w:pPr>
      <w:r w:rsidRPr="00AE120B">
        <w:rPr>
          <w:sz w:val="22"/>
          <w:szCs w:val="22"/>
          <w:lang w:val="lv-LV"/>
        </w:rPr>
        <w:t>Worcester</w:t>
      </w:r>
    </w:p>
    <w:p w14:paraId="50A63BF4" w14:textId="77777777" w:rsidR="009E04D1" w:rsidRPr="00AE120B" w:rsidRDefault="00000000">
      <w:pPr>
        <w:keepNext/>
        <w:tabs>
          <w:tab w:val="left" w:pos="1134"/>
        </w:tabs>
        <w:rPr>
          <w:sz w:val="22"/>
          <w:szCs w:val="22"/>
          <w:lang w:val="lv-LV"/>
        </w:rPr>
      </w:pPr>
      <w:r w:rsidRPr="00AE120B">
        <w:rPr>
          <w:sz w:val="22"/>
          <w:szCs w:val="22"/>
          <w:lang w:val="lv-LV"/>
        </w:rPr>
        <w:t>MA 01605</w:t>
      </w:r>
    </w:p>
    <w:p w14:paraId="1456DDC1" w14:textId="77777777" w:rsidR="009E04D1" w:rsidRPr="00AE120B" w:rsidRDefault="00000000">
      <w:pPr>
        <w:keepNext/>
        <w:tabs>
          <w:tab w:val="left" w:pos="1134"/>
        </w:tabs>
        <w:rPr>
          <w:sz w:val="22"/>
          <w:szCs w:val="22"/>
          <w:lang w:val="lv-LV"/>
        </w:rPr>
      </w:pPr>
      <w:r w:rsidRPr="00AE120B">
        <w:rPr>
          <w:sz w:val="22"/>
          <w:szCs w:val="22"/>
          <w:lang w:val="lv-LV"/>
        </w:rPr>
        <w:t>ASV</w:t>
      </w:r>
    </w:p>
    <w:p w14:paraId="6385EDFB" w14:textId="77777777" w:rsidR="009E04D1" w:rsidRPr="00AE120B" w:rsidRDefault="009E04D1">
      <w:pPr>
        <w:keepNext/>
        <w:tabs>
          <w:tab w:val="left" w:pos="1134"/>
        </w:tabs>
        <w:rPr>
          <w:sz w:val="22"/>
          <w:szCs w:val="22"/>
          <w:lang w:val="lv-LV"/>
        </w:rPr>
      </w:pPr>
    </w:p>
    <w:p w14:paraId="2407B138" w14:textId="77777777" w:rsidR="009E04D1" w:rsidRPr="00AE120B" w:rsidRDefault="00000000">
      <w:pPr>
        <w:keepNext/>
        <w:tabs>
          <w:tab w:val="left" w:pos="1134"/>
        </w:tabs>
        <w:rPr>
          <w:sz w:val="22"/>
          <w:szCs w:val="22"/>
          <w:lang w:val="lv-LV"/>
        </w:rPr>
      </w:pPr>
      <w:r w:rsidRPr="00AE120B">
        <w:rPr>
          <w:sz w:val="22"/>
          <w:szCs w:val="22"/>
          <w:lang w:val="lv-LV"/>
        </w:rPr>
        <w:t>un</w:t>
      </w:r>
    </w:p>
    <w:p w14:paraId="56266E8F" w14:textId="77777777" w:rsidR="009E04D1" w:rsidRPr="00AE120B" w:rsidRDefault="009E04D1">
      <w:pPr>
        <w:keepNext/>
        <w:tabs>
          <w:tab w:val="left" w:pos="1134"/>
        </w:tabs>
        <w:rPr>
          <w:sz w:val="22"/>
          <w:szCs w:val="22"/>
          <w:lang w:val="lv-LV"/>
        </w:rPr>
      </w:pPr>
    </w:p>
    <w:p w14:paraId="1B6C4D27" w14:textId="77777777" w:rsidR="009E04D1" w:rsidRPr="00AE120B" w:rsidRDefault="00000000">
      <w:pPr>
        <w:keepNext/>
        <w:tabs>
          <w:tab w:val="left" w:pos="562"/>
        </w:tabs>
        <w:rPr>
          <w:sz w:val="22"/>
          <w:szCs w:val="22"/>
          <w:lang w:val="lv-LV"/>
        </w:rPr>
      </w:pPr>
      <w:r w:rsidRPr="00AE120B">
        <w:rPr>
          <w:sz w:val="22"/>
          <w:szCs w:val="22"/>
          <w:lang w:val="lv-LV"/>
        </w:rPr>
        <w:t>AbbVie Biotechnology Ltd.</w:t>
      </w:r>
    </w:p>
    <w:p w14:paraId="24D8858B" w14:textId="77777777" w:rsidR="009E04D1" w:rsidRPr="00AE120B" w:rsidRDefault="00000000">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Road No. 2, Km. 59.2</w:t>
      </w:r>
    </w:p>
    <w:p w14:paraId="2187FE10" w14:textId="77777777" w:rsidR="009E04D1" w:rsidRPr="00AE120B" w:rsidRDefault="00000000">
      <w:pPr>
        <w:keepNext/>
        <w:tabs>
          <w:tab w:val="left" w:pos="562"/>
        </w:tabs>
        <w:rPr>
          <w:sz w:val="22"/>
          <w:szCs w:val="22"/>
          <w:lang w:val="lv-LV"/>
        </w:rPr>
      </w:pPr>
      <w:r w:rsidRPr="00AE120B">
        <w:rPr>
          <w:sz w:val="22"/>
          <w:szCs w:val="22"/>
          <w:lang w:val="lv-LV"/>
        </w:rPr>
        <w:t>Barceloneta</w:t>
      </w:r>
    </w:p>
    <w:p w14:paraId="792A7A1C" w14:textId="77777777" w:rsidR="009E04D1" w:rsidRPr="00AE120B" w:rsidRDefault="00000000">
      <w:pPr>
        <w:keepNext/>
        <w:tabs>
          <w:tab w:val="left" w:pos="1134"/>
        </w:tabs>
        <w:rPr>
          <w:sz w:val="22"/>
          <w:szCs w:val="22"/>
          <w:lang w:val="lv-LV"/>
        </w:rPr>
      </w:pPr>
      <w:r w:rsidRPr="00AE120B">
        <w:rPr>
          <w:sz w:val="22"/>
          <w:szCs w:val="22"/>
          <w:lang w:val="lv-LV"/>
        </w:rPr>
        <w:t>Puerto Rico 00617</w:t>
      </w:r>
    </w:p>
    <w:p w14:paraId="6D9B7D41" w14:textId="77777777" w:rsidR="009E04D1" w:rsidRPr="00AE120B" w:rsidRDefault="009E04D1">
      <w:pPr>
        <w:keepNext/>
        <w:tabs>
          <w:tab w:val="left" w:pos="1134"/>
        </w:tabs>
        <w:rPr>
          <w:sz w:val="22"/>
          <w:szCs w:val="22"/>
          <w:lang w:val="lv-LV"/>
        </w:rPr>
      </w:pPr>
    </w:p>
    <w:p w14:paraId="012114D6" w14:textId="77777777" w:rsidR="009E04D1" w:rsidRPr="00AE120B" w:rsidRDefault="00000000">
      <w:pPr>
        <w:keepNext/>
        <w:tabs>
          <w:tab w:val="left" w:pos="720"/>
        </w:tabs>
        <w:rPr>
          <w:sz w:val="22"/>
          <w:szCs w:val="22"/>
          <w:lang w:val="lv-LV"/>
        </w:rPr>
      </w:pPr>
      <w:r w:rsidRPr="00AE120B">
        <w:rPr>
          <w:sz w:val="22"/>
          <w:szCs w:val="22"/>
          <w:lang w:val="lv-LV"/>
        </w:rPr>
        <w:t>un</w:t>
      </w:r>
    </w:p>
    <w:p w14:paraId="6D2910B5" w14:textId="77777777" w:rsidR="009E04D1" w:rsidRPr="00AE120B" w:rsidRDefault="009E04D1">
      <w:pPr>
        <w:tabs>
          <w:tab w:val="left" w:pos="720"/>
        </w:tabs>
        <w:rPr>
          <w:sz w:val="22"/>
          <w:szCs w:val="22"/>
          <w:lang w:val="lv-LV"/>
        </w:rPr>
      </w:pPr>
    </w:p>
    <w:p w14:paraId="5B72EE15" w14:textId="77777777" w:rsidR="009E04D1" w:rsidRPr="00AE120B" w:rsidRDefault="00000000">
      <w:pPr>
        <w:autoSpaceDE w:val="0"/>
        <w:rPr>
          <w:bCs/>
          <w:sz w:val="22"/>
          <w:szCs w:val="22"/>
          <w:lang w:val="lv-LV"/>
        </w:rPr>
      </w:pPr>
      <w:r w:rsidRPr="00AE120B">
        <w:rPr>
          <w:bCs/>
          <w:sz w:val="22"/>
          <w:szCs w:val="22"/>
          <w:lang w:val="lv-LV"/>
        </w:rPr>
        <w:t>Lonza Biologics Tuas PTE Ltd</w:t>
      </w:r>
    </w:p>
    <w:p w14:paraId="63248A72" w14:textId="77777777" w:rsidR="009E04D1" w:rsidRPr="00AE120B" w:rsidRDefault="00000000">
      <w:pPr>
        <w:autoSpaceDE w:val="0"/>
        <w:rPr>
          <w:bCs/>
          <w:sz w:val="22"/>
          <w:szCs w:val="22"/>
          <w:lang w:val="lv-LV"/>
        </w:rPr>
      </w:pPr>
      <w:r w:rsidRPr="00AE120B">
        <w:rPr>
          <w:bCs/>
          <w:sz w:val="22"/>
          <w:szCs w:val="22"/>
          <w:lang w:val="lv-LV"/>
        </w:rPr>
        <w:t>35 Tuas South Ave 6</w:t>
      </w:r>
    </w:p>
    <w:p w14:paraId="0BE02A0F" w14:textId="77777777" w:rsidR="009E04D1" w:rsidRPr="00AE120B" w:rsidRDefault="00000000">
      <w:pPr>
        <w:rPr>
          <w:sz w:val="22"/>
          <w:szCs w:val="22"/>
          <w:lang w:val="lv-LV"/>
        </w:rPr>
      </w:pPr>
      <w:r w:rsidRPr="00AE120B">
        <w:rPr>
          <w:bCs/>
          <w:sz w:val="22"/>
          <w:szCs w:val="22"/>
          <w:lang w:val="lv-LV"/>
        </w:rPr>
        <w:t>Singapūra 637377</w:t>
      </w:r>
    </w:p>
    <w:p w14:paraId="31BA317B" w14:textId="77777777" w:rsidR="009E04D1" w:rsidRPr="00AE120B" w:rsidRDefault="009E04D1">
      <w:pPr>
        <w:keepNext/>
        <w:rPr>
          <w:sz w:val="22"/>
          <w:szCs w:val="22"/>
          <w:lang w:val="lv-LV"/>
        </w:rPr>
      </w:pPr>
    </w:p>
    <w:p w14:paraId="4F08FFB8" w14:textId="77777777" w:rsidR="00341DA6" w:rsidRPr="00AE120B" w:rsidRDefault="00000000">
      <w:pPr>
        <w:keepNext/>
        <w:rPr>
          <w:sz w:val="22"/>
          <w:szCs w:val="22"/>
          <w:lang w:val="lv-LV"/>
        </w:rPr>
      </w:pPr>
      <w:r w:rsidRPr="00AE120B">
        <w:rPr>
          <w:sz w:val="22"/>
          <w:szCs w:val="22"/>
          <w:lang w:val="lv-LV"/>
        </w:rPr>
        <w:t>un</w:t>
      </w:r>
    </w:p>
    <w:p w14:paraId="27470CFD" w14:textId="77777777" w:rsidR="00341DA6" w:rsidRPr="00AE120B" w:rsidRDefault="00341DA6">
      <w:pPr>
        <w:keepNext/>
        <w:rPr>
          <w:sz w:val="22"/>
          <w:szCs w:val="22"/>
          <w:lang w:val="lv-LV"/>
        </w:rPr>
      </w:pPr>
    </w:p>
    <w:p w14:paraId="6BCA02E6" w14:textId="77777777" w:rsidR="00341DA6" w:rsidRPr="00AE120B" w:rsidRDefault="00000000" w:rsidP="00341DA6">
      <w:pPr>
        <w:rPr>
          <w:bCs/>
          <w:szCs w:val="22"/>
          <w:lang w:val="lv-LV"/>
        </w:rPr>
      </w:pPr>
      <w:r w:rsidRPr="00AE120B">
        <w:rPr>
          <w:bCs/>
          <w:szCs w:val="22"/>
          <w:lang w:val="lv-LV"/>
        </w:rPr>
        <w:t>AbbVie Operations Singapore PTE Ltd</w:t>
      </w:r>
    </w:p>
    <w:p w14:paraId="3FDE2C36" w14:textId="77777777" w:rsidR="00341DA6" w:rsidRPr="00AE120B" w:rsidRDefault="00000000" w:rsidP="00341DA6">
      <w:pPr>
        <w:rPr>
          <w:bCs/>
          <w:szCs w:val="22"/>
          <w:lang w:val="lv-LV"/>
        </w:rPr>
      </w:pPr>
      <w:r w:rsidRPr="00AE120B">
        <w:rPr>
          <w:bCs/>
          <w:szCs w:val="22"/>
          <w:lang w:val="lv-LV"/>
        </w:rPr>
        <w:t>23 Tuas South Avenue 6</w:t>
      </w:r>
    </w:p>
    <w:p w14:paraId="4952FACB" w14:textId="77777777" w:rsidR="00341DA6" w:rsidRPr="00AE120B" w:rsidRDefault="00000000" w:rsidP="00E571BC">
      <w:pPr>
        <w:rPr>
          <w:bCs/>
          <w:szCs w:val="22"/>
          <w:lang w:val="lv-LV"/>
        </w:rPr>
      </w:pPr>
      <w:r w:rsidRPr="00AE120B">
        <w:rPr>
          <w:bCs/>
          <w:szCs w:val="22"/>
          <w:lang w:val="lv-LV"/>
        </w:rPr>
        <w:t>Singapūra 637022</w:t>
      </w:r>
    </w:p>
    <w:p w14:paraId="0F6C1C29" w14:textId="77777777" w:rsidR="00341DA6" w:rsidRPr="00AE120B" w:rsidRDefault="00341DA6">
      <w:pPr>
        <w:keepNext/>
        <w:rPr>
          <w:sz w:val="22"/>
          <w:szCs w:val="22"/>
          <w:lang w:val="lv-LV"/>
        </w:rPr>
      </w:pPr>
    </w:p>
    <w:p w14:paraId="4180FF46" w14:textId="77777777" w:rsidR="009E04D1" w:rsidRPr="00AE120B" w:rsidRDefault="00000000">
      <w:pPr>
        <w:keepNext/>
        <w:rPr>
          <w:sz w:val="22"/>
          <w:szCs w:val="22"/>
          <w:u w:val="single"/>
          <w:lang w:val="lv-LV"/>
        </w:rPr>
      </w:pPr>
      <w:r w:rsidRPr="00AE120B">
        <w:rPr>
          <w:sz w:val="22"/>
          <w:szCs w:val="22"/>
          <w:u w:val="single"/>
          <w:lang w:val="lv-LV"/>
        </w:rPr>
        <w:t>Ražotāj</w:t>
      </w:r>
      <w:r w:rsidR="00BB5C28" w:rsidRPr="00AE120B">
        <w:rPr>
          <w:sz w:val="22"/>
          <w:szCs w:val="22"/>
          <w:u w:val="single"/>
          <w:lang w:val="lv-LV"/>
        </w:rPr>
        <w:t>a</w:t>
      </w:r>
      <w:r w:rsidRPr="00AE120B">
        <w:rPr>
          <w:sz w:val="22"/>
          <w:szCs w:val="22"/>
          <w:u w:val="single"/>
          <w:lang w:val="lv-LV"/>
        </w:rPr>
        <w:t>, kas atbild par sērijas izlaidi, nosaukums un adrese</w:t>
      </w:r>
    </w:p>
    <w:p w14:paraId="0CCE0AFB" w14:textId="77777777" w:rsidR="009E04D1" w:rsidRPr="00AE120B" w:rsidRDefault="009E04D1">
      <w:pPr>
        <w:keepNext/>
        <w:rPr>
          <w:sz w:val="22"/>
          <w:szCs w:val="22"/>
          <w:lang w:val="lv-LV"/>
        </w:rPr>
      </w:pPr>
    </w:p>
    <w:p w14:paraId="5787FDE6" w14:textId="77777777" w:rsidR="009E04D1" w:rsidRPr="00AE120B" w:rsidRDefault="00000000">
      <w:pPr>
        <w:tabs>
          <w:tab w:val="left" w:pos="562"/>
        </w:tabs>
        <w:rPr>
          <w:sz w:val="22"/>
          <w:szCs w:val="22"/>
          <w:lang w:val="lv-LV"/>
        </w:rPr>
      </w:pPr>
      <w:r w:rsidRPr="00AE120B">
        <w:rPr>
          <w:sz w:val="22"/>
          <w:szCs w:val="22"/>
          <w:lang w:val="lv-LV"/>
        </w:rPr>
        <w:t>AbbVie Biotechnology GmbH</w:t>
      </w:r>
    </w:p>
    <w:p w14:paraId="17243BAC" w14:textId="77777777" w:rsidR="009E04D1" w:rsidRPr="00AE120B" w:rsidRDefault="00000000">
      <w:pPr>
        <w:tabs>
          <w:tab w:val="left" w:pos="720"/>
        </w:tabs>
        <w:rPr>
          <w:sz w:val="22"/>
          <w:szCs w:val="22"/>
          <w:lang w:val="lv-LV"/>
        </w:rPr>
      </w:pPr>
      <w:r w:rsidRPr="00AE120B">
        <w:rPr>
          <w:sz w:val="22"/>
          <w:szCs w:val="22"/>
          <w:lang w:val="lv-LV"/>
        </w:rPr>
        <w:t>Knollstrasse</w:t>
      </w:r>
    </w:p>
    <w:p w14:paraId="6411E42A" w14:textId="77777777" w:rsidR="009E04D1" w:rsidRPr="00AE120B" w:rsidRDefault="00000000">
      <w:pPr>
        <w:tabs>
          <w:tab w:val="left" w:pos="720"/>
        </w:tabs>
        <w:rPr>
          <w:sz w:val="22"/>
          <w:szCs w:val="22"/>
          <w:lang w:val="lv-LV"/>
        </w:rPr>
      </w:pPr>
      <w:r w:rsidRPr="00AE120B">
        <w:rPr>
          <w:sz w:val="22"/>
          <w:szCs w:val="22"/>
          <w:lang w:val="lv-LV"/>
        </w:rPr>
        <w:t>67061 Ludwigshafen</w:t>
      </w:r>
    </w:p>
    <w:p w14:paraId="1D6AFF51" w14:textId="77777777" w:rsidR="009E04D1" w:rsidRPr="00AE120B" w:rsidRDefault="00000000">
      <w:pPr>
        <w:tabs>
          <w:tab w:val="left" w:pos="720"/>
        </w:tabs>
        <w:rPr>
          <w:sz w:val="22"/>
          <w:szCs w:val="22"/>
          <w:lang w:val="lv-LV"/>
        </w:rPr>
      </w:pPr>
      <w:r w:rsidRPr="00AE120B">
        <w:rPr>
          <w:sz w:val="22"/>
          <w:szCs w:val="22"/>
          <w:lang w:val="lv-LV"/>
        </w:rPr>
        <w:t>Vācija</w:t>
      </w:r>
    </w:p>
    <w:p w14:paraId="2CD19B05" w14:textId="77777777" w:rsidR="009E04D1" w:rsidRPr="00AE120B" w:rsidRDefault="009E04D1">
      <w:pPr>
        <w:keepNext/>
        <w:rPr>
          <w:sz w:val="22"/>
          <w:szCs w:val="22"/>
          <w:lang w:val="lv-LV"/>
        </w:rPr>
      </w:pPr>
    </w:p>
    <w:p w14:paraId="0034EB6F" w14:textId="77777777" w:rsidR="009E04D1" w:rsidRPr="00AE120B" w:rsidRDefault="009E04D1">
      <w:pPr>
        <w:keepNext/>
        <w:rPr>
          <w:sz w:val="22"/>
          <w:szCs w:val="22"/>
          <w:lang w:val="lv-LV"/>
        </w:rPr>
      </w:pPr>
    </w:p>
    <w:p w14:paraId="0938A1EC" w14:textId="77777777" w:rsidR="009E04D1" w:rsidRPr="00AE120B" w:rsidRDefault="009E04D1">
      <w:pPr>
        <w:keepNext/>
        <w:rPr>
          <w:sz w:val="22"/>
          <w:szCs w:val="22"/>
          <w:lang w:val="lv-LV"/>
        </w:rPr>
      </w:pPr>
    </w:p>
    <w:p w14:paraId="5CA88EBC" w14:textId="77777777" w:rsidR="009E04D1" w:rsidRPr="00AE120B" w:rsidRDefault="00000000">
      <w:pPr>
        <w:pStyle w:val="BMLeftAligned"/>
      </w:pPr>
      <w:r w:rsidRPr="00AE120B">
        <w:t>B.</w:t>
      </w:r>
      <w:r w:rsidRPr="00AE120B">
        <w:tab/>
      </w:r>
      <w:r w:rsidRPr="00AE120B">
        <w:rPr>
          <w:bCs w:val="0"/>
        </w:rPr>
        <w:t>IZSNIEGŠANAS KĀRTĪBAS UN LIETOŠANAS NOSACĪJUMI VAI IEROBEŽOJUMI</w:t>
      </w:r>
    </w:p>
    <w:p w14:paraId="4978ACC3" w14:textId="77777777" w:rsidR="009E04D1" w:rsidRPr="00AE120B" w:rsidRDefault="009E04D1">
      <w:pPr>
        <w:keepNext/>
        <w:rPr>
          <w:sz w:val="22"/>
          <w:szCs w:val="22"/>
          <w:lang w:val="lv-LV"/>
        </w:rPr>
      </w:pPr>
    </w:p>
    <w:p w14:paraId="358883AA" w14:textId="77777777" w:rsidR="009E04D1" w:rsidRPr="00AE120B" w:rsidRDefault="00000000">
      <w:pPr>
        <w:pStyle w:val="EMEA"/>
        <w:keepNext/>
      </w:pPr>
      <w:r w:rsidRPr="00AE120B">
        <w:t>Zāles ar parakstīšanas ierobežojumiem (</w:t>
      </w:r>
      <w:r w:rsidR="00BB5C28" w:rsidRPr="00AE120B">
        <w:t>s</w:t>
      </w:r>
      <w:r w:rsidRPr="00AE120B">
        <w:t>katīt I</w:t>
      </w:r>
      <w:r w:rsidR="00BB5C28" w:rsidRPr="00AE120B">
        <w:t> </w:t>
      </w:r>
      <w:r w:rsidRPr="00AE120B">
        <w:t>pielikumu: zāļu apraksts, 4.2. apakšpunkt</w:t>
      </w:r>
      <w:r w:rsidR="00BB5C28" w:rsidRPr="00AE120B">
        <w:t>s</w:t>
      </w:r>
      <w:r w:rsidRPr="00AE120B">
        <w:t>).</w:t>
      </w:r>
    </w:p>
    <w:p w14:paraId="512FEDE5" w14:textId="77777777" w:rsidR="009E04D1" w:rsidRPr="00AE120B" w:rsidRDefault="009E04D1">
      <w:pPr>
        <w:keepNext/>
        <w:rPr>
          <w:sz w:val="22"/>
          <w:szCs w:val="22"/>
          <w:lang w:val="lv-LV"/>
        </w:rPr>
      </w:pPr>
    </w:p>
    <w:p w14:paraId="36C63B90" w14:textId="77777777" w:rsidR="009E04D1" w:rsidRPr="00AE120B" w:rsidRDefault="009E04D1">
      <w:pPr>
        <w:rPr>
          <w:sz w:val="22"/>
          <w:szCs w:val="22"/>
          <w:lang w:val="lv-LV"/>
        </w:rPr>
      </w:pPr>
    </w:p>
    <w:p w14:paraId="6DE7E730" w14:textId="77777777" w:rsidR="009E04D1" w:rsidRPr="00AE120B" w:rsidRDefault="00000000" w:rsidP="00320B60">
      <w:pPr>
        <w:pStyle w:val="BMLeftAligned"/>
      </w:pPr>
      <w:r w:rsidRPr="00AE120B">
        <w:t>C.</w:t>
      </w:r>
      <w:r w:rsidRPr="00AE120B">
        <w:tab/>
        <w:t xml:space="preserve">CITI REĢISTRĀCIJAS NOSACĪJUMI UN PRASĪBAS </w:t>
      </w:r>
    </w:p>
    <w:p w14:paraId="749D2182" w14:textId="77777777" w:rsidR="009E04D1" w:rsidRPr="00AE120B" w:rsidRDefault="009E04D1" w:rsidP="00320B60">
      <w:pPr>
        <w:keepNext/>
        <w:ind w:right="-1"/>
        <w:jc w:val="both"/>
        <w:rPr>
          <w:b/>
          <w:sz w:val="22"/>
          <w:szCs w:val="22"/>
          <w:lang w:val="lv-LV"/>
        </w:rPr>
      </w:pPr>
    </w:p>
    <w:p w14:paraId="4B1B68D8" w14:textId="77777777" w:rsidR="009E04D1" w:rsidRPr="00AE120B" w:rsidRDefault="00000000" w:rsidP="004A32F0">
      <w:pPr>
        <w:keepNext/>
        <w:numPr>
          <w:ilvl w:val="0"/>
          <w:numId w:val="89"/>
        </w:numPr>
        <w:tabs>
          <w:tab w:val="left" w:pos="567"/>
        </w:tabs>
        <w:ind w:right="-1" w:hanging="720"/>
        <w:rPr>
          <w:b/>
          <w:sz w:val="22"/>
          <w:szCs w:val="22"/>
          <w:lang w:val="lv-LV"/>
        </w:rPr>
      </w:pPr>
      <w:r w:rsidRPr="00AE120B">
        <w:rPr>
          <w:b/>
          <w:sz w:val="22"/>
          <w:szCs w:val="22"/>
          <w:lang w:val="lv-LV"/>
        </w:rPr>
        <w:t>Periodiski atjaunojamais drošuma ziņojums</w:t>
      </w:r>
      <w:r w:rsidR="00BB5C28" w:rsidRPr="00AE120B">
        <w:rPr>
          <w:b/>
          <w:sz w:val="22"/>
          <w:szCs w:val="22"/>
          <w:lang w:val="lv-LV"/>
        </w:rPr>
        <w:t xml:space="preserve"> (PSUR)</w:t>
      </w:r>
    </w:p>
    <w:p w14:paraId="7592009B" w14:textId="77777777" w:rsidR="00BB5C28" w:rsidRPr="00AE120B" w:rsidRDefault="00BB5C28" w:rsidP="00320B60">
      <w:pPr>
        <w:keepNext/>
        <w:ind w:right="-1"/>
        <w:jc w:val="both"/>
        <w:rPr>
          <w:sz w:val="22"/>
          <w:szCs w:val="22"/>
          <w:lang w:val="lv-LV"/>
        </w:rPr>
      </w:pPr>
    </w:p>
    <w:p w14:paraId="7D2E27DA" w14:textId="77777777" w:rsidR="009E04D1" w:rsidRPr="00AE120B" w:rsidRDefault="00000000" w:rsidP="00320B60">
      <w:pPr>
        <w:keepNext/>
        <w:ind w:right="-1"/>
        <w:jc w:val="both"/>
        <w:rPr>
          <w:sz w:val="22"/>
          <w:szCs w:val="22"/>
          <w:lang w:val="lv-LV"/>
        </w:rPr>
      </w:pPr>
      <w:r w:rsidRPr="00AE120B">
        <w:rPr>
          <w:sz w:val="22"/>
          <w:szCs w:val="22"/>
          <w:lang w:val="lv-LV"/>
        </w:rPr>
        <w:t>Šo zāļu periodiski atjaunojam</w:t>
      </w:r>
      <w:r w:rsidR="00BB5C28" w:rsidRPr="00AE120B">
        <w:rPr>
          <w:sz w:val="22"/>
          <w:szCs w:val="22"/>
          <w:lang w:val="lv-LV"/>
        </w:rPr>
        <w:t>o</w:t>
      </w:r>
      <w:r w:rsidRPr="00AE120B">
        <w:rPr>
          <w:sz w:val="22"/>
          <w:szCs w:val="22"/>
          <w:lang w:val="lv-LV"/>
        </w:rPr>
        <w:t xml:space="preserve"> drošuma ziņojumu iesniegšanas prasības ir norādītas Eiropas Savienības </w:t>
      </w:r>
      <w:r w:rsidRPr="00AE120B">
        <w:rPr>
          <w:rStyle w:val="Emphasis"/>
          <w:b w:val="0"/>
          <w:bCs/>
          <w:sz w:val="22"/>
          <w:szCs w:val="22"/>
          <w:lang w:val="lv-LV"/>
        </w:rPr>
        <w:t>atsauces datumu</w:t>
      </w:r>
      <w:r w:rsidRPr="00AE120B">
        <w:rPr>
          <w:rStyle w:val="st"/>
          <w:rFonts w:eastAsia="SimSun"/>
          <w:sz w:val="22"/>
          <w:szCs w:val="22"/>
          <w:lang w:val="lv-LV"/>
        </w:rPr>
        <w:t xml:space="preserve"> un </w:t>
      </w:r>
      <w:r w:rsidRPr="00AE120B">
        <w:rPr>
          <w:rStyle w:val="Emphasis"/>
          <w:b w:val="0"/>
          <w:bCs/>
          <w:sz w:val="22"/>
          <w:szCs w:val="22"/>
          <w:lang w:val="lv-LV"/>
        </w:rPr>
        <w:t>periodisko ziņojumu iesniegšanas biežuma</w:t>
      </w:r>
      <w:r w:rsidRPr="00AE120B">
        <w:rPr>
          <w:sz w:val="22"/>
          <w:szCs w:val="22"/>
          <w:lang w:val="lv-LV"/>
        </w:rPr>
        <w:t xml:space="preserve"> sarakstā (</w:t>
      </w:r>
      <w:r w:rsidRPr="00AE120B">
        <w:rPr>
          <w:i/>
          <w:sz w:val="22"/>
          <w:szCs w:val="22"/>
          <w:lang w:val="lv-LV"/>
        </w:rPr>
        <w:t>EURD</w:t>
      </w:r>
      <w:r w:rsidRPr="00AE120B">
        <w:rPr>
          <w:sz w:val="22"/>
          <w:szCs w:val="22"/>
          <w:lang w:val="lv-LV"/>
        </w:rPr>
        <w:t xml:space="preserve"> sarakstā), kas </w:t>
      </w:r>
      <w:r w:rsidRPr="00AE120B">
        <w:rPr>
          <w:sz w:val="22"/>
          <w:szCs w:val="22"/>
          <w:lang w:val="lv-LV"/>
        </w:rPr>
        <w:lastRenderedPageBreak/>
        <w:t>sagatavots saskaņā ar Direktīvas 2001/83/EK 107.c panta 7. </w:t>
      </w:r>
      <w:r w:rsidR="00BB5C28" w:rsidRPr="00AE120B">
        <w:rPr>
          <w:sz w:val="22"/>
          <w:szCs w:val="22"/>
          <w:lang w:val="lv-LV"/>
        </w:rPr>
        <w:t>p</w:t>
      </w:r>
      <w:r w:rsidRPr="00AE120B">
        <w:rPr>
          <w:sz w:val="22"/>
          <w:szCs w:val="22"/>
          <w:lang w:val="lv-LV"/>
        </w:rPr>
        <w:t>unktu, un visos turpmākajos saraksta atjauninājumos, kas publicēti Eiropas Zāļu aģentūras tīmekļa vietnē.</w:t>
      </w:r>
    </w:p>
    <w:p w14:paraId="6EBBC59C" w14:textId="77777777" w:rsidR="009E04D1" w:rsidRPr="00AE120B" w:rsidRDefault="009E04D1">
      <w:pPr>
        <w:keepNext/>
        <w:tabs>
          <w:tab w:val="left" w:pos="720"/>
        </w:tabs>
        <w:rPr>
          <w:sz w:val="22"/>
          <w:szCs w:val="22"/>
          <w:lang w:val="lv-LV"/>
        </w:rPr>
      </w:pPr>
    </w:p>
    <w:p w14:paraId="3498F5C5" w14:textId="77777777" w:rsidR="009E04D1" w:rsidRPr="00AE120B" w:rsidRDefault="009E04D1">
      <w:pPr>
        <w:keepNext/>
        <w:tabs>
          <w:tab w:val="left" w:pos="720"/>
        </w:tabs>
        <w:rPr>
          <w:sz w:val="22"/>
          <w:szCs w:val="22"/>
          <w:lang w:val="lv-LV"/>
        </w:rPr>
      </w:pPr>
    </w:p>
    <w:p w14:paraId="6B196965" w14:textId="77777777" w:rsidR="009E04D1" w:rsidRPr="00AE120B" w:rsidRDefault="00000000">
      <w:pPr>
        <w:pStyle w:val="BMLeftAligned"/>
      </w:pPr>
      <w:r w:rsidRPr="00AE120B">
        <w:t>D.</w:t>
      </w:r>
      <w:r w:rsidRPr="00AE120B">
        <w:tab/>
        <w:t xml:space="preserve">NOSACĪJUMI VAI IEROBEŽOJUMI ATTIECĪBĀ UZ DROŠU UN EFEKTĪVU </w:t>
      </w:r>
      <w:r w:rsidR="003033E1" w:rsidRPr="00AE120B">
        <w:tab/>
      </w:r>
      <w:r w:rsidRPr="00AE120B">
        <w:t xml:space="preserve">ZĀĻU LIETOŠANU  </w:t>
      </w:r>
    </w:p>
    <w:p w14:paraId="48ED37EF" w14:textId="77777777" w:rsidR="009E04D1" w:rsidRPr="00AE120B" w:rsidRDefault="009E04D1">
      <w:pPr>
        <w:keepNext/>
        <w:tabs>
          <w:tab w:val="left" w:pos="720"/>
        </w:tabs>
        <w:rPr>
          <w:sz w:val="22"/>
          <w:szCs w:val="22"/>
          <w:lang w:val="lv-LV"/>
        </w:rPr>
      </w:pPr>
    </w:p>
    <w:p w14:paraId="4F87A98F" w14:textId="77777777" w:rsidR="009E04D1" w:rsidRPr="00AE120B" w:rsidRDefault="00000000" w:rsidP="00B9399D">
      <w:pPr>
        <w:numPr>
          <w:ilvl w:val="0"/>
          <w:numId w:val="58"/>
        </w:numPr>
        <w:suppressLineNumbers/>
        <w:tabs>
          <w:tab w:val="left" w:pos="567"/>
        </w:tabs>
        <w:spacing w:line="260" w:lineRule="exact"/>
        <w:ind w:right="-1" w:hanging="720"/>
        <w:rPr>
          <w:b/>
          <w:iCs/>
          <w:sz w:val="22"/>
          <w:szCs w:val="22"/>
          <w:lang w:val="lv-LV"/>
        </w:rPr>
      </w:pPr>
      <w:r w:rsidRPr="00AE120B">
        <w:rPr>
          <w:b/>
          <w:iCs/>
          <w:sz w:val="22"/>
          <w:szCs w:val="22"/>
          <w:lang w:val="lv-LV"/>
        </w:rPr>
        <w:t>Riska pārvaldības plāns (RPP)</w:t>
      </w:r>
    </w:p>
    <w:p w14:paraId="2280B5B5" w14:textId="77777777" w:rsidR="009E04D1" w:rsidRPr="00AE120B" w:rsidRDefault="009E04D1">
      <w:pPr>
        <w:suppressLineNumbers/>
        <w:tabs>
          <w:tab w:val="left" w:pos="567"/>
        </w:tabs>
        <w:spacing w:line="260" w:lineRule="exact"/>
        <w:ind w:left="720" w:right="-1"/>
        <w:rPr>
          <w:b/>
          <w:iCs/>
          <w:sz w:val="22"/>
          <w:szCs w:val="22"/>
          <w:lang w:val="lv-LV"/>
        </w:rPr>
      </w:pPr>
    </w:p>
    <w:p w14:paraId="3EC7A3AA" w14:textId="77777777" w:rsidR="009E04D1" w:rsidRPr="00AE120B" w:rsidRDefault="00000000">
      <w:pPr>
        <w:ind w:right="-1"/>
        <w:jc w:val="both"/>
        <w:rPr>
          <w:sz w:val="22"/>
          <w:szCs w:val="22"/>
          <w:lang w:val="lv-LV"/>
        </w:rPr>
      </w:pPr>
      <w:r w:rsidRPr="00AE120B">
        <w:rPr>
          <w:sz w:val="22"/>
          <w:szCs w:val="22"/>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0BDE9278" w14:textId="77777777" w:rsidR="009E04D1" w:rsidRPr="00AE120B" w:rsidRDefault="009E04D1">
      <w:pPr>
        <w:ind w:right="-1"/>
        <w:jc w:val="both"/>
        <w:rPr>
          <w:sz w:val="22"/>
          <w:szCs w:val="22"/>
          <w:lang w:val="lv-LV"/>
        </w:rPr>
      </w:pPr>
    </w:p>
    <w:p w14:paraId="74A5B3AC" w14:textId="77777777" w:rsidR="009E04D1" w:rsidRPr="00AE120B" w:rsidRDefault="00000000">
      <w:pPr>
        <w:ind w:right="-1"/>
        <w:jc w:val="both"/>
        <w:rPr>
          <w:sz w:val="22"/>
          <w:szCs w:val="22"/>
          <w:lang w:val="lv-LV"/>
        </w:rPr>
      </w:pPr>
      <w:r w:rsidRPr="00AE120B">
        <w:rPr>
          <w:sz w:val="22"/>
          <w:szCs w:val="22"/>
          <w:lang w:val="lv-LV"/>
        </w:rPr>
        <w:t xml:space="preserve">Atjaunināts RPP jāiesniedz: </w:t>
      </w:r>
    </w:p>
    <w:p w14:paraId="13EAC287" w14:textId="77777777" w:rsidR="009E04D1" w:rsidRPr="00AE120B" w:rsidRDefault="00000000" w:rsidP="00B9399D">
      <w:pPr>
        <w:numPr>
          <w:ilvl w:val="0"/>
          <w:numId w:val="33"/>
        </w:numPr>
        <w:tabs>
          <w:tab w:val="left" w:pos="567"/>
        </w:tabs>
        <w:ind w:left="567" w:right="-1" w:hanging="567"/>
        <w:jc w:val="both"/>
        <w:rPr>
          <w:sz w:val="22"/>
          <w:szCs w:val="22"/>
          <w:lang w:val="lv-LV"/>
        </w:rPr>
      </w:pPr>
      <w:r w:rsidRPr="00AE120B">
        <w:rPr>
          <w:sz w:val="22"/>
          <w:szCs w:val="22"/>
          <w:lang w:val="lv-LV"/>
        </w:rPr>
        <w:t>pēc Eiropas Zāļu aģentūras pieprasījuma</w:t>
      </w:r>
      <w:r w:rsidRPr="00AE120B">
        <w:rPr>
          <w:i/>
          <w:sz w:val="22"/>
          <w:szCs w:val="22"/>
          <w:lang w:val="lv-LV"/>
        </w:rPr>
        <w:t>;</w:t>
      </w:r>
    </w:p>
    <w:p w14:paraId="30355E08" w14:textId="77777777" w:rsidR="009E04D1" w:rsidRPr="00AE120B" w:rsidRDefault="00000000" w:rsidP="00B9399D">
      <w:pPr>
        <w:numPr>
          <w:ilvl w:val="0"/>
          <w:numId w:val="33"/>
        </w:numPr>
        <w:tabs>
          <w:tab w:val="left" w:pos="567"/>
        </w:tabs>
        <w:ind w:left="567" w:right="-1" w:hanging="567"/>
        <w:jc w:val="both"/>
        <w:rPr>
          <w:sz w:val="22"/>
          <w:szCs w:val="22"/>
          <w:lang w:val="lv-LV"/>
        </w:rPr>
      </w:pPr>
      <w:r w:rsidRPr="00AE120B">
        <w:rPr>
          <w:sz w:val="22"/>
          <w:szCs w:val="22"/>
          <w:lang w:val="lv-LV"/>
        </w:rPr>
        <w:t>ja ieviesti grozījumi riska pārvaldības sistēmā, jo īpaši gadījumos, kad saņemta jauna informācija, kas var būtiski ietekmēt ieguvumu/riska profilu, vai</w:t>
      </w:r>
      <w:r w:rsidRPr="00AE120B">
        <w:rPr>
          <w:i/>
          <w:sz w:val="22"/>
          <w:szCs w:val="22"/>
          <w:lang w:val="lv-LV"/>
        </w:rPr>
        <w:t xml:space="preserve"> </w:t>
      </w:r>
      <w:r w:rsidRPr="00AE120B">
        <w:rPr>
          <w:sz w:val="22"/>
          <w:szCs w:val="22"/>
          <w:lang w:val="lv-LV"/>
        </w:rPr>
        <w:t>nozīmīgu (farmakovigilances vai riska mazināšanas) rezultātu sasniegšanas gadījumā</w:t>
      </w:r>
      <w:r w:rsidRPr="00AE120B">
        <w:rPr>
          <w:i/>
          <w:sz w:val="22"/>
          <w:szCs w:val="22"/>
          <w:lang w:val="lv-LV"/>
        </w:rPr>
        <w:t>.</w:t>
      </w:r>
    </w:p>
    <w:p w14:paraId="0A651A19" w14:textId="77777777" w:rsidR="009E04D1" w:rsidRPr="00AE120B" w:rsidRDefault="009E04D1">
      <w:pPr>
        <w:keepNext/>
        <w:ind w:right="-1"/>
        <w:rPr>
          <w:sz w:val="22"/>
          <w:szCs w:val="22"/>
          <w:lang w:val="lv-LV"/>
        </w:rPr>
      </w:pPr>
    </w:p>
    <w:p w14:paraId="63A6E59B" w14:textId="77777777" w:rsidR="009E04D1" w:rsidRPr="00AE120B" w:rsidRDefault="00000000" w:rsidP="00B9399D">
      <w:pPr>
        <w:numPr>
          <w:ilvl w:val="0"/>
          <w:numId w:val="59"/>
        </w:numPr>
        <w:suppressLineNumbers/>
        <w:tabs>
          <w:tab w:val="clear" w:pos="1778"/>
          <w:tab w:val="num" w:pos="567"/>
        </w:tabs>
        <w:spacing w:line="260" w:lineRule="exact"/>
        <w:ind w:right="-1" w:hanging="1778"/>
        <w:rPr>
          <w:sz w:val="22"/>
          <w:szCs w:val="22"/>
          <w:lang w:val="lv-LV"/>
        </w:rPr>
      </w:pPr>
      <w:r w:rsidRPr="00AE120B">
        <w:rPr>
          <w:b/>
          <w:sz w:val="22"/>
          <w:szCs w:val="22"/>
          <w:lang w:val="lv-LV"/>
        </w:rPr>
        <w:t xml:space="preserve">Papildu riska mazināšanas pasākumi </w:t>
      </w:r>
    </w:p>
    <w:p w14:paraId="14C351D0" w14:textId="77777777" w:rsidR="009E04D1" w:rsidRPr="00AE120B" w:rsidRDefault="009E04D1">
      <w:pPr>
        <w:suppressLineNumbers/>
        <w:tabs>
          <w:tab w:val="left" w:pos="567"/>
        </w:tabs>
        <w:spacing w:line="260" w:lineRule="exact"/>
        <w:ind w:right="-1"/>
        <w:rPr>
          <w:sz w:val="22"/>
          <w:szCs w:val="22"/>
          <w:lang w:val="lv-LV"/>
        </w:rPr>
      </w:pPr>
    </w:p>
    <w:p w14:paraId="24265E9F" w14:textId="77777777" w:rsidR="009E04D1" w:rsidRPr="00AE120B" w:rsidRDefault="00000000">
      <w:pPr>
        <w:suppressLineNumbers/>
        <w:tabs>
          <w:tab w:val="left" w:pos="567"/>
        </w:tabs>
        <w:spacing w:line="260" w:lineRule="exact"/>
        <w:ind w:right="-1"/>
        <w:rPr>
          <w:sz w:val="22"/>
          <w:szCs w:val="22"/>
          <w:lang w:val="lv-LV"/>
        </w:rPr>
      </w:pPr>
      <w:r w:rsidRPr="00AE120B">
        <w:rPr>
          <w:sz w:val="22"/>
          <w:szCs w:val="22"/>
          <w:lang w:val="lv-LV"/>
        </w:rPr>
        <w:t>Pacienta atgādinājuma kartītes (pieaugušo un bērnu) satur informāciju par:</w:t>
      </w:r>
    </w:p>
    <w:p w14:paraId="6F08CD3B" w14:textId="77777777" w:rsidR="00C84F26" w:rsidRPr="00AE120B" w:rsidRDefault="00C84F26">
      <w:pPr>
        <w:suppressLineNumbers/>
        <w:tabs>
          <w:tab w:val="left" w:pos="567"/>
        </w:tabs>
        <w:spacing w:line="260" w:lineRule="exact"/>
        <w:ind w:right="-1"/>
        <w:rPr>
          <w:sz w:val="22"/>
          <w:szCs w:val="22"/>
          <w:lang w:val="lv-LV"/>
        </w:rPr>
      </w:pPr>
    </w:p>
    <w:p w14:paraId="3FB6379C" w14:textId="77777777" w:rsidR="00601A64" w:rsidRPr="00AE120B" w:rsidRDefault="00000000" w:rsidP="00B9399D">
      <w:pPr>
        <w:pStyle w:val="ListParagraph"/>
        <w:numPr>
          <w:ilvl w:val="0"/>
          <w:numId w:val="68"/>
        </w:numPr>
        <w:suppressLineNumbers/>
        <w:tabs>
          <w:tab w:val="left" w:pos="567"/>
        </w:tabs>
        <w:spacing w:line="260" w:lineRule="exact"/>
        <w:ind w:left="567" w:hanging="567"/>
        <w:rPr>
          <w:sz w:val="22"/>
          <w:szCs w:val="22"/>
          <w:lang w:val="lv-LV"/>
        </w:rPr>
      </w:pPr>
      <w:r w:rsidRPr="00AE120B">
        <w:rPr>
          <w:sz w:val="22"/>
          <w:szCs w:val="22"/>
          <w:lang w:val="lv-LV"/>
        </w:rPr>
        <w:t xml:space="preserve">infekcijām, ieskaitot tuberkulozi; </w:t>
      </w:r>
    </w:p>
    <w:p w14:paraId="4C803A28" w14:textId="77777777" w:rsidR="00601A64" w:rsidRPr="00AE120B" w:rsidRDefault="00000000" w:rsidP="00B9399D">
      <w:pPr>
        <w:pStyle w:val="ListParagraph"/>
        <w:numPr>
          <w:ilvl w:val="0"/>
          <w:numId w:val="68"/>
        </w:numPr>
        <w:suppressLineNumbers/>
        <w:tabs>
          <w:tab w:val="left" w:pos="567"/>
        </w:tabs>
        <w:spacing w:line="260" w:lineRule="exact"/>
        <w:ind w:left="567" w:hanging="567"/>
        <w:rPr>
          <w:sz w:val="22"/>
          <w:szCs w:val="22"/>
          <w:lang w:val="lv-LV"/>
        </w:rPr>
      </w:pPr>
      <w:r w:rsidRPr="00AE120B">
        <w:rPr>
          <w:sz w:val="22"/>
          <w:szCs w:val="22"/>
          <w:lang w:val="lv-LV"/>
        </w:rPr>
        <w:t>vēzi</w:t>
      </w:r>
      <w:r w:rsidR="009E04D1" w:rsidRPr="00AE120B">
        <w:rPr>
          <w:sz w:val="22"/>
          <w:szCs w:val="22"/>
          <w:lang w:val="lv-LV"/>
        </w:rPr>
        <w:t>;</w:t>
      </w:r>
    </w:p>
    <w:p w14:paraId="6E43EC3E" w14:textId="77777777" w:rsidR="00601A64" w:rsidRPr="00AE120B" w:rsidRDefault="00000000" w:rsidP="00B9399D">
      <w:pPr>
        <w:pStyle w:val="ListParagraph"/>
        <w:numPr>
          <w:ilvl w:val="0"/>
          <w:numId w:val="68"/>
        </w:numPr>
        <w:suppressLineNumbers/>
        <w:tabs>
          <w:tab w:val="left" w:pos="567"/>
        </w:tabs>
        <w:spacing w:line="260" w:lineRule="exact"/>
        <w:ind w:left="567" w:hanging="567"/>
        <w:rPr>
          <w:sz w:val="22"/>
          <w:szCs w:val="22"/>
          <w:lang w:val="lv-LV"/>
        </w:rPr>
      </w:pPr>
      <w:r w:rsidRPr="00AE120B">
        <w:rPr>
          <w:sz w:val="22"/>
          <w:szCs w:val="22"/>
          <w:lang w:val="lv-LV"/>
        </w:rPr>
        <w:t>c</w:t>
      </w:r>
      <w:r w:rsidR="009E04D1" w:rsidRPr="00AE120B">
        <w:rPr>
          <w:sz w:val="22"/>
          <w:szCs w:val="22"/>
          <w:lang w:val="lv-LV"/>
        </w:rPr>
        <w:t xml:space="preserve">entrālās nervu sistēmas </w:t>
      </w:r>
      <w:r w:rsidRPr="00AE120B">
        <w:rPr>
          <w:sz w:val="22"/>
          <w:szCs w:val="22"/>
          <w:lang w:val="lv-LV"/>
        </w:rPr>
        <w:t>slimībām</w:t>
      </w:r>
      <w:r w:rsidR="009E04D1" w:rsidRPr="00AE120B">
        <w:rPr>
          <w:sz w:val="22"/>
          <w:szCs w:val="22"/>
          <w:lang w:val="lv-LV"/>
        </w:rPr>
        <w:t>;</w:t>
      </w:r>
    </w:p>
    <w:p w14:paraId="3ECAECF3" w14:textId="77777777" w:rsidR="009E04D1" w:rsidRPr="00AE120B" w:rsidRDefault="00000000" w:rsidP="00B30243">
      <w:pPr>
        <w:pStyle w:val="ListParagraph"/>
        <w:numPr>
          <w:ilvl w:val="0"/>
          <w:numId w:val="68"/>
        </w:numPr>
        <w:suppressLineNumbers/>
        <w:tabs>
          <w:tab w:val="left" w:pos="567"/>
        </w:tabs>
        <w:spacing w:line="260" w:lineRule="exact"/>
        <w:ind w:left="567" w:hanging="567"/>
        <w:rPr>
          <w:b/>
          <w:bCs/>
          <w:sz w:val="22"/>
          <w:szCs w:val="22"/>
          <w:lang w:val="lv-LV"/>
        </w:rPr>
      </w:pPr>
      <w:r w:rsidRPr="00AE120B">
        <w:rPr>
          <w:sz w:val="22"/>
          <w:szCs w:val="22"/>
          <w:lang w:val="lv-LV"/>
        </w:rPr>
        <w:t xml:space="preserve">vakcīnām. </w:t>
      </w:r>
    </w:p>
    <w:p w14:paraId="09F10BCF" w14:textId="77777777" w:rsidR="009E04D1" w:rsidRPr="00AE120B" w:rsidRDefault="009E04D1">
      <w:pPr>
        <w:keepNext/>
        <w:ind w:right="566"/>
        <w:jc w:val="center"/>
        <w:rPr>
          <w:b/>
          <w:bCs/>
          <w:sz w:val="22"/>
          <w:szCs w:val="22"/>
          <w:lang w:val="lv-LV"/>
        </w:rPr>
      </w:pPr>
    </w:p>
    <w:p w14:paraId="7F5EBC64" w14:textId="77777777" w:rsidR="009E04D1" w:rsidRPr="00AE120B" w:rsidRDefault="009E04D1">
      <w:pPr>
        <w:keepNext/>
        <w:ind w:right="566"/>
        <w:jc w:val="center"/>
        <w:rPr>
          <w:b/>
          <w:bCs/>
          <w:sz w:val="22"/>
          <w:szCs w:val="22"/>
          <w:lang w:val="lv-LV"/>
        </w:rPr>
      </w:pPr>
    </w:p>
    <w:p w14:paraId="706E515F" w14:textId="77777777" w:rsidR="009E04D1" w:rsidRPr="00AE120B" w:rsidRDefault="009E04D1">
      <w:pPr>
        <w:keepNext/>
        <w:ind w:right="566"/>
        <w:jc w:val="center"/>
        <w:rPr>
          <w:b/>
          <w:bCs/>
          <w:sz w:val="22"/>
          <w:szCs w:val="22"/>
          <w:lang w:val="lv-LV"/>
        </w:rPr>
      </w:pPr>
    </w:p>
    <w:p w14:paraId="53348BE4" w14:textId="77777777" w:rsidR="009E04D1" w:rsidRPr="00AE120B" w:rsidRDefault="009E04D1">
      <w:pPr>
        <w:keepNext/>
        <w:ind w:right="566"/>
        <w:jc w:val="center"/>
        <w:rPr>
          <w:b/>
          <w:bCs/>
          <w:sz w:val="22"/>
          <w:szCs w:val="22"/>
          <w:lang w:val="lv-LV"/>
        </w:rPr>
      </w:pPr>
    </w:p>
    <w:p w14:paraId="21E796B3" w14:textId="77777777" w:rsidR="009E04D1" w:rsidRPr="00AE120B" w:rsidRDefault="009E04D1">
      <w:pPr>
        <w:keepNext/>
        <w:ind w:right="566"/>
        <w:jc w:val="center"/>
        <w:rPr>
          <w:b/>
          <w:bCs/>
          <w:sz w:val="22"/>
          <w:szCs w:val="22"/>
          <w:lang w:val="lv-LV"/>
        </w:rPr>
      </w:pPr>
    </w:p>
    <w:p w14:paraId="4C8D27F2" w14:textId="77777777" w:rsidR="009E04D1" w:rsidRPr="00AE120B" w:rsidRDefault="009E04D1">
      <w:pPr>
        <w:keepNext/>
        <w:ind w:right="566"/>
        <w:jc w:val="center"/>
        <w:rPr>
          <w:b/>
          <w:bCs/>
          <w:sz w:val="22"/>
          <w:szCs w:val="22"/>
          <w:lang w:val="lv-LV"/>
        </w:rPr>
      </w:pPr>
    </w:p>
    <w:p w14:paraId="5E423D5D" w14:textId="77777777" w:rsidR="009E04D1" w:rsidRPr="00AE120B" w:rsidRDefault="009E04D1">
      <w:pPr>
        <w:keepNext/>
        <w:ind w:right="566"/>
        <w:jc w:val="center"/>
        <w:rPr>
          <w:b/>
          <w:bCs/>
          <w:sz w:val="22"/>
          <w:szCs w:val="22"/>
          <w:lang w:val="lv-LV"/>
        </w:rPr>
      </w:pPr>
    </w:p>
    <w:p w14:paraId="2E38F972" w14:textId="77777777" w:rsidR="009E04D1" w:rsidRPr="00AE120B" w:rsidRDefault="009E04D1">
      <w:pPr>
        <w:keepNext/>
        <w:ind w:right="566"/>
        <w:jc w:val="center"/>
        <w:rPr>
          <w:b/>
          <w:bCs/>
          <w:sz w:val="22"/>
          <w:szCs w:val="22"/>
          <w:lang w:val="lv-LV"/>
        </w:rPr>
      </w:pPr>
    </w:p>
    <w:p w14:paraId="5AC64A07" w14:textId="77777777" w:rsidR="009E04D1" w:rsidRPr="00AE120B" w:rsidRDefault="009E04D1">
      <w:pPr>
        <w:keepNext/>
        <w:ind w:right="566"/>
        <w:jc w:val="center"/>
        <w:rPr>
          <w:b/>
          <w:bCs/>
          <w:sz w:val="22"/>
          <w:szCs w:val="22"/>
          <w:lang w:val="lv-LV"/>
        </w:rPr>
      </w:pPr>
    </w:p>
    <w:p w14:paraId="0412D08E" w14:textId="77777777" w:rsidR="009E04D1" w:rsidRPr="00AE120B" w:rsidRDefault="009E04D1">
      <w:pPr>
        <w:keepNext/>
        <w:ind w:right="566"/>
        <w:jc w:val="center"/>
        <w:rPr>
          <w:b/>
          <w:bCs/>
          <w:sz w:val="22"/>
          <w:szCs w:val="22"/>
          <w:lang w:val="lv-LV"/>
        </w:rPr>
      </w:pPr>
    </w:p>
    <w:p w14:paraId="60D77B2D" w14:textId="77777777" w:rsidR="009E04D1" w:rsidRPr="00AE120B" w:rsidRDefault="009E04D1">
      <w:pPr>
        <w:keepNext/>
        <w:ind w:right="566"/>
        <w:jc w:val="center"/>
        <w:rPr>
          <w:b/>
          <w:bCs/>
          <w:sz w:val="22"/>
          <w:szCs w:val="22"/>
          <w:lang w:val="lv-LV"/>
        </w:rPr>
      </w:pPr>
    </w:p>
    <w:p w14:paraId="459D51E7" w14:textId="77777777" w:rsidR="009E04D1" w:rsidRPr="00AE120B" w:rsidRDefault="009E04D1">
      <w:pPr>
        <w:keepNext/>
        <w:ind w:right="566"/>
        <w:jc w:val="center"/>
        <w:rPr>
          <w:b/>
          <w:bCs/>
          <w:sz w:val="22"/>
          <w:szCs w:val="22"/>
          <w:lang w:val="lv-LV"/>
        </w:rPr>
      </w:pPr>
    </w:p>
    <w:p w14:paraId="3F5BDB9E" w14:textId="77777777" w:rsidR="009E04D1" w:rsidRPr="00AE120B" w:rsidRDefault="009E04D1">
      <w:pPr>
        <w:keepNext/>
        <w:ind w:right="566"/>
        <w:jc w:val="center"/>
        <w:rPr>
          <w:b/>
          <w:bCs/>
          <w:sz w:val="22"/>
          <w:szCs w:val="22"/>
          <w:lang w:val="lv-LV"/>
        </w:rPr>
      </w:pPr>
    </w:p>
    <w:p w14:paraId="420507ED" w14:textId="77777777" w:rsidR="009E04D1" w:rsidRPr="00AE120B" w:rsidRDefault="009E04D1">
      <w:pPr>
        <w:keepNext/>
        <w:ind w:right="566"/>
        <w:jc w:val="center"/>
        <w:rPr>
          <w:b/>
          <w:bCs/>
          <w:sz w:val="22"/>
          <w:szCs w:val="22"/>
          <w:lang w:val="lv-LV"/>
        </w:rPr>
      </w:pPr>
    </w:p>
    <w:p w14:paraId="560DEC88" w14:textId="77777777" w:rsidR="009E04D1" w:rsidRPr="00AE120B" w:rsidRDefault="009E04D1">
      <w:pPr>
        <w:keepNext/>
        <w:ind w:right="566"/>
        <w:jc w:val="center"/>
        <w:rPr>
          <w:b/>
          <w:bCs/>
          <w:sz w:val="22"/>
          <w:szCs w:val="22"/>
          <w:lang w:val="lv-LV"/>
        </w:rPr>
      </w:pPr>
    </w:p>
    <w:p w14:paraId="6F380AA6" w14:textId="77777777" w:rsidR="009E04D1" w:rsidRPr="00AE120B" w:rsidRDefault="009E04D1">
      <w:pPr>
        <w:keepNext/>
        <w:ind w:right="566"/>
        <w:jc w:val="center"/>
        <w:rPr>
          <w:b/>
          <w:bCs/>
          <w:sz w:val="22"/>
          <w:szCs w:val="22"/>
          <w:lang w:val="lv-LV"/>
        </w:rPr>
      </w:pPr>
    </w:p>
    <w:p w14:paraId="53FD7C10" w14:textId="77777777" w:rsidR="009E04D1" w:rsidRPr="00AE120B" w:rsidRDefault="009E04D1">
      <w:pPr>
        <w:keepNext/>
        <w:ind w:right="566"/>
        <w:jc w:val="center"/>
        <w:rPr>
          <w:b/>
          <w:bCs/>
          <w:sz w:val="22"/>
          <w:szCs w:val="22"/>
          <w:lang w:val="lv-LV"/>
        </w:rPr>
      </w:pPr>
    </w:p>
    <w:p w14:paraId="3E8D5219" w14:textId="77777777" w:rsidR="009D2B22" w:rsidRPr="00AE120B" w:rsidRDefault="009D2B22">
      <w:pPr>
        <w:keepNext/>
        <w:ind w:right="566"/>
        <w:jc w:val="center"/>
        <w:rPr>
          <w:b/>
          <w:bCs/>
          <w:sz w:val="22"/>
          <w:szCs w:val="22"/>
          <w:lang w:val="lv-LV"/>
        </w:rPr>
      </w:pPr>
    </w:p>
    <w:p w14:paraId="4E934C38" w14:textId="77777777" w:rsidR="009E04D1" w:rsidRPr="00AE120B" w:rsidRDefault="009E04D1">
      <w:pPr>
        <w:keepNext/>
        <w:ind w:right="566"/>
        <w:jc w:val="center"/>
        <w:rPr>
          <w:b/>
          <w:bCs/>
          <w:sz w:val="22"/>
          <w:szCs w:val="22"/>
          <w:lang w:val="lv-LV"/>
        </w:rPr>
      </w:pPr>
    </w:p>
    <w:p w14:paraId="03DFD099" w14:textId="77777777" w:rsidR="009E04D1" w:rsidRPr="00AE120B" w:rsidRDefault="009E04D1">
      <w:pPr>
        <w:keepNext/>
        <w:ind w:right="566"/>
        <w:jc w:val="center"/>
        <w:rPr>
          <w:b/>
          <w:bCs/>
          <w:sz w:val="22"/>
          <w:szCs w:val="22"/>
          <w:lang w:val="lv-LV"/>
        </w:rPr>
      </w:pPr>
    </w:p>
    <w:p w14:paraId="3C521F4D" w14:textId="77777777" w:rsidR="009E04D1" w:rsidRPr="00AE120B" w:rsidRDefault="009E04D1">
      <w:pPr>
        <w:keepNext/>
        <w:ind w:right="566"/>
        <w:jc w:val="center"/>
        <w:rPr>
          <w:b/>
          <w:bCs/>
          <w:sz w:val="22"/>
          <w:szCs w:val="22"/>
          <w:lang w:val="lv-LV"/>
        </w:rPr>
      </w:pPr>
    </w:p>
    <w:p w14:paraId="35879CC6" w14:textId="77777777" w:rsidR="009E04D1" w:rsidRPr="00AE120B" w:rsidRDefault="009E04D1">
      <w:pPr>
        <w:keepNext/>
        <w:ind w:right="566"/>
        <w:jc w:val="center"/>
        <w:rPr>
          <w:b/>
          <w:bCs/>
          <w:sz w:val="22"/>
          <w:szCs w:val="22"/>
          <w:lang w:val="lv-LV"/>
        </w:rPr>
      </w:pPr>
    </w:p>
    <w:p w14:paraId="2E961C91" w14:textId="77777777" w:rsidR="009E04D1" w:rsidRPr="00AE120B" w:rsidRDefault="009E04D1">
      <w:pPr>
        <w:keepNext/>
        <w:ind w:right="566"/>
        <w:jc w:val="center"/>
        <w:rPr>
          <w:b/>
          <w:bCs/>
          <w:sz w:val="22"/>
          <w:szCs w:val="22"/>
          <w:lang w:val="lv-LV"/>
        </w:rPr>
      </w:pPr>
    </w:p>
    <w:p w14:paraId="4FD2A8D6" w14:textId="77777777" w:rsidR="009E04D1" w:rsidRPr="00AE120B" w:rsidRDefault="00000000">
      <w:pPr>
        <w:keepNext/>
        <w:ind w:right="566"/>
        <w:jc w:val="center"/>
        <w:rPr>
          <w:b/>
          <w:bCs/>
          <w:sz w:val="22"/>
          <w:szCs w:val="22"/>
          <w:lang w:val="lv-LV"/>
        </w:rPr>
      </w:pPr>
      <w:r w:rsidRPr="00AE120B">
        <w:rPr>
          <w:b/>
          <w:bCs/>
          <w:sz w:val="22"/>
          <w:szCs w:val="22"/>
          <w:lang w:val="lv-LV"/>
        </w:rPr>
        <w:t>III PIELIKUMS</w:t>
      </w:r>
    </w:p>
    <w:p w14:paraId="5FA4027E" w14:textId="77777777" w:rsidR="009E04D1" w:rsidRPr="00AE120B" w:rsidRDefault="009E04D1">
      <w:pPr>
        <w:keepNext/>
        <w:ind w:right="566"/>
        <w:jc w:val="center"/>
        <w:rPr>
          <w:b/>
          <w:bCs/>
          <w:sz w:val="22"/>
          <w:szCs w:val="22"/>
          <w:lang w:val="lv-LV"/>
        </w:rPr>
      </w:pPr>
    </w:p>
    <w:p w14:paraId="32007311" w14:textId="77777777" w:rsidR="009E04D1" w:rsidRPr="00AE120B" w:rsidRDefault="00000000">
      <w:pPr>
        <w:keepNext/>
        <w:ind w:right="566"/>
        <w:jc w:val="center"/>
        <w:rPr>
          <w:b/>
          <w:bCs/>
          <w:sz w:val="22"/>
          <w:szCs w:val="22"/>
          <w:lang w:val="lv-LV"/>
        </w:rPr>
      </w:pPr>
      <w:r w:rsidRPr="00AE120B">
        <w:rPr>
          <w:b/>
          <w:bCs/>
          <w:sz w:val="22"/>
          <w:szCs w:val="22"/>
          <w:lang w:val="lv-LV"/>
        </w:rPr>
        <w:t>MARĶĒJUMA TEKSTS UN LIETOŠANAS INSTRUKCIJA</w:t>
      </w:r>
    </w:p>
    <w:p w14:paraId="564B1E1A" w14:textId="77777777" w:rsidR="00CC4575" w:rsidRPr="00AE120B" w:rsidRDefault="00CC4575" w:rsidP="00CC4575">
      <w:pPr>
        <w:suppressAutoHyphens w:val="0"/>
        <w:rPr>
          <w:b/>
          <w:bCs/>
          <w:sz w:val="22"/>
          <w:szCs w:val="22"/>
          <w:lang w:val="lv-LV"/>
        </w:rPr>
      </w:pPr>
    </w:p>
    <w:p w14:paraId="1ACEBDDD" w14:textId="77777777" w:rsidR="00CC4575" w:rsidRPr="00AE120B" w:rsidRDefault="00000000" w:rsidP="00CC4575">
      <w:pPr>
        <w:suppressAutoHyphens w:val="0"/>
        <w:rPr>
          <w:b/>
          <w:bCs/>
          <w:sz w:val="22"/>
          <w:szCs w:val="22"/>
          <w:lang w:val="lv-LV"/>
        </w:rPr>
      </w:pPr>
      <w:r w:rsidRPr="00AE120B">
        <w:rPr>
          <w:b/>
          <w:bCs/>
          <w:sz w:val="22"/>
          <w:szCs w:val="22"/>
          <w:lang w:val="lv-LV"/>
        </w:rPr>
        <w:br w:type="page"/>
      </w:r>
    </w:p>
    <w:p w14:paraId="085688C7" w14:textId="77777777" w:rsidR="00CC4575" w:rsidRPr="00AE120B" w:rsidRDefault="00CC4575">
      <w:pPr>
        <w:keepNext/>
        <w:ind w:right="566"/>
        <w:jc w:val="both"/>
        <w:rPr>
          <w:b/>
          <w:bCs/>
          <w:sz w:val="22"/>
          <w:szCs w:val="22"/>
          <w:lang w:val="lv-LV"/>
        </w:rPr>
      </w:pPr>
    </w:p>
    <w:p w14:paraId="7AC9E453" w14:textId="77777777" w:rsidR="009E04D1" w:rsidRPr="00AE120B" w:rsidRDefault="009E04D1">
      <w:pPr>
        <w:keepNext/>
        <w:ind w:right="566"/>
        <w:jc w:val="both"/>
        <w:rPr>
          <w:b/>
          <w:bCs/>
          <w:sz w:val="22"/>
          <w:szCs w:val="22"/>
          <w:lang w:val="lv-LV"/>
        </w:rPr>
      </w:pPr>
    </w:p>
    <w:p w14:paraId="2E494089" w14:textId="77777777" w:rsidR="009E04D1" w:rsidRPr="00AE120B" w:rsidRDefault="009E04D1">
      <w:pPr>
        <w:keepNext/>
        <w:ind w:right="566"/>
        <w:jc w:val="both"/>
        <w:rPr>
          <w:b/>
          <w:bCs/>
          <w:sz w:val="22"/>
          <w:szCs w:val="22"/>
          <w:lang w:val="lv-LV"/>
        </w:rPr>
      </w:pPr>
    </w:p>
    <w:p w14:paraId="4B3D8F53" w14:textId="77777777" w:rsidR="009E04D1" w:rsidRPr="00AE120B" w:rsidRDefault="009E04D1">
      <w:pPr>
        <w:keepNext/>
        <w:ind w:right="566"/>
        <w:jc w:val="both"/>
        <w:rPr>
          <w:b/>
          <w:bCs/>
          <w:sz w:val="22"/>
          <w:szCs w:val="22"/>
          <w:lang w:val="lv-LV"/>
        </w:rPr>
      </w:pPr>
    </w:p>
    <w:p w14:paraId="13B04EE7" w14:textId="77777777" w:rsidR="009E04D1" w:rsidRPr="00AE120B" w:rsidRDefault="009E04D1">
      <w:pPr>
        <w:keepNext/>
        <w:ind w:right="566"/>
        <w:jc w:val="both"/>
        <w:rPr>
          <w:b/>
          <w:bCs/>
          <w:sz w:val="22"/>
          <w:szCs w:val="22"/>
          <w:lang w:val="lv-LV"/>
        </w:rPr>
      </w:pPr>
    </w:p>
    <w:p w14:paraId="6DCFAF09" w14:textId="77777777" w:rsidR="009E04D1" w:rsidRPr="00AE120B" w:rsidRDefault="009E04D1">
      <w:pPr>
        <w:keepNext/>
        <w:ind w:right="566"/>
        <w:jc w:val="both"/>
        <w:rPr>
          <w:b/>
          <w:bCs/>
          <w:sz w:val="22"/>
          <w:szCs w:val="22"/>
          <w:lang w:val="lv-LV"/>
        </w:rPr>
      </w:pPr>
    </w:p>
    <w:p w14:paraId="537AD22C" w14:textId="77777777" w:rsidR="009E04D1" w:rsidRPr="00AE120B" w:rsidRDefault="009E04D1">
      <w:pPr>
        <w:keepNext/>
        <w:ind w:right="566"/>
        <w:jc w:val="both"/>
        <w:rPr>
          <w:b/>
          <w:bCs/>
          <w:sz w:val="22"/>
          <w:szCs w:val="22"/>
          <w:lang w:val="lv-LV"/>
        </w:rPr>
      </w:pPr>
    </w:p>
    <w:p w14:paraId="29DDBD06" w14:textId="77777777" w:rsidR="009E04D1" w:rsidRPr="00AE120B" w:rsidRDefault="009E04D1">
      <w:pPr>
        <w:keepNext/>
        <w:ind w:right="566"/>
        <w:jc w:val="both"/>
        <w:rPr>
          <w:b/>
          <w:bCs/>
          <w:sz w:val="22"/>
          <w:szCs w:val="22"/>
          <w:lang w:val="lv-LV"/>
        </w:rPr>
      </w:pPr>
    </w:p>
    <w:p w14:paraId="3AA95D41" w14:textId="77777777" w:rsidR="009E04D1" w:rsidRPr="00AE120B" w:rsidRDefault="009E04D1">
      <w:pPr>
        <w:keepNext/>
        <w:ind w:right="566"/>
        <w:jc w:val="both"/>
        <w:rPr>
          <w:b/>
          <w:bCs/>
          <w:sz w:val="22"/>
          <w:szCs w:val="22"/>
          <w:lang w:val="lv-LV"/>
        </w:rPr>
      </w:pPr>
    </w:p>
    <w:p w14:paraId="0E6B6ACC" w14:textId="77777777" w:rsidR="009E04D1" w:rsidRPr="00AE120B" w:rsidRDefault="009E04D1">
      <w:pPr>
        <w:keepNext/>
        <w:ind w:right="566"/>
        <w:jc w:val="both"/>
        <w:rPr>
          <w:b/>
          <w:bCs/>
          <w:sz w:val="22"/>
          <w:szCs w:val="22"/>
          <w:lang w:val="lv-LV"/>
        </w:rPr>
      </w:pPr>
    </w:p>
    <w:p w14:paraId="49ECC1F7" w14:textId="77777777" w:rsidR="009E04D1" w:rsidRPr="00AE120B" w:rsidRDefault="009E04D1">
      <w:pPr>
        <w:keepNext/>
        <w:ind w:right="566"/>
        <w:jc w:val="both"/>
        <w:rPr>
          <w:b/>
          <w:bCs/>
          <w:sz w:val="22"/>
          <w:szCs w:val="22"/>
          <w:lang w:val="lv-LV"/>
        </w:rPr>
      </w:pPr>
    </w:p>
    <w:p w14:paraId="1ADA00DE" w14:textId="77777777" w:rsidR="009E04D1" w:rsidRPr="00AE120B" w:rsidRDefault="009E04D1">
      <w:pPr>
        <w:keepNext/>
        <w:ind w:right="566"/>
        <w:jc w:val="both"/>
        <w:rPr>
          <w:b/>
          <w:bCs/>
          <w:sz w:val="22"/>
          <w:szCs w:val="22"/>
          <w:lang w:val="lv-LV"/>
        </w:rPr>
      </w:pPr>
    </w:p>
    <w:p w14:paraId="385FF9D9" w14:textId="77777777" w:rsidR="009E04D1" w:rsidRPr="00AE120B" w:rsidRDefault="009E04D1">
      <w:pPr>
        <w:keepNext/>
        <w:ind w:right="566"/>
        <w:jc w:val="both"/>
        <w:rPr>
          <w:b/>
          <w:bCs/>
          <w:sz w:val="22"/>
          <w:szCs w:val="22"/>
          <w:lang w:val="lv-LV"/>
        </w:rPr>
      </w:pPr>
    </w:p>
    <w:p w14:paraId="5500D252" w14:textId="77777777" w:rsidR="009E04D1" w:rsidRPr="00AE120B" w:rsidRDefault="009E04D1">
      <w:pPr>
        <w:keepNext/>
        <w:ind w:right="566"/>
        <w:jc w:val="both"/>
        <w:rPr>
          <w:b/>
          <w:bCs/>
          <w:sz w:val="22"/>
          <w:szCs w:val="22"/>
          <w:lang w:val="lv-LV"/>
        </w:rPr>
      </w:pPr>
    </w:p>
    <w:p w14:paraId="1B91817D" w14:textId="77777777" w:rsidR="009E04D1" w:rsidRPr="00AE120B" w:rsidRDefault="009E04D1">
      <w:pPr>
        <w:keepNext/>
        <w:ind w:right="566"/>
        <w:jc w:val="both"/>
        <w:rPr>
          <w:b/>
          <w:bCs/>
          <w:sz w:val="22"/>
          <w:szCs w:val="22"/>
          <w:lang w:val="lv-LV"/>
        </w:rPr>
      </w:pPr>
    </w:p>
    <w:p w14:paraId="382148E4" w14:textId="77777777" w:rsidR="009E04D1" w:rsidRPr="00AE120B" w:rsidRDefault="009E04D1">
      <w:pPr>
        <w:keepNext/>
        <w:ind w:right="566"/>
        <w:jc w:val="both"/>
        <w:rPr>
          <w:b/>
          <w:bCs/>
          <w:sz w:val="22"/>
          <w:szCs w:val="22"/>
          <w:lang w:val="lv-LV"/>
        </w:rPr>
      </w:pPr>
    </w:p>
    <w:p w14:paraId="6FF61A4F" w14:textId="77777777" w:rsidR="009E04D1" w:rsidRPr="00AE120B" w:rsidRDefault="009E04D1">
      <w:pPr>
        <w:keepNext/>
        <w:ind w:right="566"/>
        <w:jc w:val="both"/>
        <w:rPr>
          <w:b/>
          <w:bCs/>
          <w:sz w:val="22"/>
          <w:szCs w:val="22"/>
          <w:lang w:val="lv-LV"/>
        </w:rPr>
      </w:pPr>
    </w:p>
    <w:p w14:paraId="4F5C2D7A" w14:textId="77777777" w:rsidR="009E04D1" w:rsidRPr="00AE120B" w:rsidRDefault="009E04D1">
      <w:pPr>
        <w:keepNext/>
        <w:ind w:right="566"/>
        <w:jc w:val="both"/>
        <w:rPr>
          <w:b/>
          <w:bCs/>
          <w:sz w:val="22"/>
          <w:szCs w:val="22"/>
          <w:lang w:val="lv-LV"/>
        </w:rPr>
      </w:pPr>
    </w:p>
    <w:p w14:paraId="1E498700" w14:textId="77777777" w:rsidR="009E04D1" w:rsidRPr="00AE120B" w:rsidRDefault="009E04D1">
      <w:pPr>
        <w:keepNext/>
        <w:ind w:right="566"/>
        <w:jc w:val="both"/>
        <w:rPr>
          <w:b/>
          <w:bCs/>
          <w:sz w:val="22"/>
          <w:szCs w:val="22"/>
          <w:lang w:val="lv-LV"/>
        </w:rPr>
      </w:pPr>
    </w:p>
    <w:p w14:paraId="05CCD123" w14:textId="77777777" w:rsidR="009E04D1" w:rsidRPr="00AE120B" w:rsidRDefault="009E04D1">
      <w:pPr>
        <w:keepNext/>
        <w:ind w:right="566"/>
        <w:jc w:val="both"/>
        <w:rPr>
          <w:b/>
          <w:bCs/>
          <w:sz w:val="22"/>
          <w:szCs w:val="22"/>
          <w:lang w:val="lv-LV"/>
        </w:rPr>
      </w:pPr>
    </w:p>
    <w:p w14:paraId="1D7FDFCB" w14:textId="77777777" w:rsidR="009E04D1" w:rsidRPr="00AE120B" w:rsidRDefault="009E04D1">
      <w:pPr>
        <w:keepNext/>
        <w:ind w:right="566"/>
        <w:jc w:val="both"/>
        <w:rPr>
          <w:b/>
          <w:bCs/>
          <w:sz w:val="22"/>
          <w:szCs w:val="22"/>
          <w:lang w:val="lv-LV"/>
        </w:rPr>
      </w:pPr>
    </w:p>
    <w:p w14:paraId="4DB92B70" w14:textId="77777777" w:rsidR="009E04D1" w:rsidRPr="00AE120B" w:rsidRDefault="009E04D1">
      <w:pPr>
        <w:keepNext/>
        <w:ind w:right="566"/>
        <w:jc w:val="both"/>
        <w:rPr>
          <w:b/>
          <w:bCs/>
          <w:sz w:val="22"/>
          <w:szCs w:val="22"/>
          <w:lang w:val="lv-LV"/>
        </w:rPr>
      </w:pPr>
    </w:p>
    <w:p w14:paraId="53C44679" w14:textId="77777777" w:rsidR="00CC4575" w:rsidRPr="00AE120B" w:rsidRDefault="00CC4575">
      <w:pPr>
        <w:keepNext/>
        <w:ind w:right="566"/>
        <w:jc w:val="both"/>
        <w:rPr>
          <w:b/>
          <w:bCs/>
          <w:sz w:val="22"/>
          <w:szCs w:val="22"/>
          <w:lang w:val="lv-LV"/>
        </w:rPr>
      </w:pPr>
    </w:p>
    <w:p w14:paraId="2BD0612E" w14:textId="77777777" w:rsidR="001D6F9A" w:rsidRPr="00AE120B" w:rsidRDefault="00000000">
      <w:pPr>
        <w:pStyle w:val="BMCENTRED"/>
      </w:pPr>
      <w:r w:rsidRPr="00AE120B">
        <w:t>A.</w:t>
      </w:r>
      <w:r w:rsidR="0013749B" w:rsidRPr="00AE120B">
        <w:tab/>
      </w:r>
      <w:r w:rsidRPr="00AE120B">
        <w:t>MARĶĒJUMA TEKSTS</w:t>
      </w:r>
    </w:p>
    <w:p w14:paraId="742CF7A7" w14:textId="77777777" w:rsidR="001D6F9A" w:rsidRPr="00AE120B" w:rsidRDefault="00000000">
      <w:pPr>
        <w:suppressAutoHyphens w:val="0"/>
        <w:rPr>
          <w:b/>
          <w:bCs/>
          <w:sz w:val="22"/>
          <w:szCs w:val="22"/>
          <w:lang w:val="lv-LV"/>
        </w:rPr>
      </w:pPr>
      <w:r w:rsidRPr="00AE120B">
        <w:rPr>
          <w:sz w:val="22"/>
          <w:szCs w:val="22"/>
          <w:lang w:val="lv-LV"/>
        </w:rPr>
        <w:br w:type="page"/>
      </w:r>
    </w:p>
    <w:p w14:paraId="7C25A89E" w14:textId="77777777" w:rsidR="0037469D" w:rsidRPr="00AE120B" w:rsidRDefault="00000000" w:rsidP="0037469D">
      <w:pPr>
        <w:pBdr>
          <w:top w:val="single" w:sz="4" w:space="1" w:color="auto"/>
          <w:left w:val="single" w:sz="4" w:space="4" w:color="auto"/>
          <w:bottom w:val="single" w:sz="4" w:space="1" w:color="auto"/>
          <w:right w:val="single" w:sz="4" w:space="4" w:color="auto"/>
        </w:pBdr>
        <w:tabs>
          <w:tab w:val="left" w:pos="720"/>
        </w:tabs>
        <w:rPr>
          <w:b/>
          <w:sz w:val="22"/>
          <w:szCs w:val="22"/>
          <w:lang w:val="lv-LV"/>
        </w:rPr>
      </w:pPr>
      <w:r w:rsidRPr="00AE120B">
        <w:rPr>
          <w:b/>
          <w:sz w:val="22"/>
          <w:szCs w:val="22"/>
          <w:lang w:val="lv-LV"/>
        </w:rPr>
        <w:lastRenderedPageBreak/>
        <w:t>INFORMĀCIJA, KAS JĀNORĀDA UZ ĀRĒJĀ IEPAKOJUMA</w:t>
      </w:r>
    </w:p>
    <w:p w14:paraId="4BC2A56A" w14:textId="77777777" w:rsidR="00BA7B04" w:rsidRPr="00AE120B" w:rsidRDefault="00BA7B04" w:rsidP="0037469D">
      <w:pPr>
        <w:pBdr>
          <w:top w:val="single" w:sz="4" w:space="1" w:color="auto"/>
          <w:left w:val="single" w:sz="4" w:space="4" w:color="auto"/>
          <w:bottom w:val="single" w:sz="4" w:space="1" w:color="auto"/>
          <w:right w:val="single" w:sz="4" w:space="4" w:color="auto"/>
        </w:pBdr>
        <w:tabs>
          <w:tab w:val="left" w:pos="720"/>
        </w:tabs>
        <w:rPr>
          <w:b/>
          <w:bCs/>
          <w:sz w:val="22"/>
          <w:szCs w:val="22"/>
          <w:lang w:val="lv-LV"/>
        </w:rPr>
      </w:pPr>
    </w:p>
    <w:p w14:paraId="0550C2A1" w14:textId="77777777" w:rsidR="0037469D" w:rsidRPr="00AE120B" w:rsidRDefault="00000000" w:rsidP="0037469D">
      <w:pPr>
        <w:pBdr>
          <w:top w:val="single" w:sz="4" w:space="1" w:color="auto"/>
          <w:left w:val="single" w:sz="4" w:space="4" w:color="auto"/>
          <w:bottom w:val="single" w:sz="4" w:space="1" w:color="auto"/>
          <w:right w:val="single" w:sz="4" w:space="4" w:color="auto"/>
        </w:pBdr>
        <w:ind w:left="540" w:hanging="540"/>
        <w:rPr>
          <w:b/>
          <w:bCs/>
          <w:sz w:val="22"/>
          <w:szCs w:val="22"/>
          <w:lang w:val="lv-LV"/>
        </w:rPr>
      </w:pPr>
      <w:r w:rsidRPr="00AE120B">
        <w:rPr>
          <w:b/>
          <w:sz w:val="22"/>
          <w:szCs w:val="22"/>
          <w:lang w:val="lv-LV"/>
        </w:rPr>
        <w:t xml:space="preserve">ĀRĒJĀ KARTONA KASTĪTE </w:t>
      </w:r>
    </w:p>
    <w:p w14:paraId="06475C47" w14:textId="77777777" w:rsidR="0037469D" w:rsidRPr="00AE120B" w:rsidRDefault="0037469D" w:rsidP="0037469D">
      <w:pPr>
        <w:ind w:left="540" w:hanging="540"/>
        <w:rPr>
          <w:b/>
          <w:sz w:val="22"/>
          <w:szCs w:val="22"/>
          <w:lang w:val="lv-LV"/>
        </w:rPr>
      </w:pPr>
    </w:p>
    <w:p w14:paraId="7AABD5B3" w14:textId="77777777" w:rsidR="0037469D" w:rsidRPr="00AE120B" w:rsidRDefault="0037469D" w:rsidP="0037469D">
      <w:pPr>
        <w:ind w:left="540" w:hanging="540"/>
        <w:rPr>
          <w:b/>
          <w:sz w:val="22"/>
          <w:szCs w:val="22"/>
          <w:lang w:val="lv-LV"/>
        </w:rPr>
      </w:pPr>
    </w:p>
    <w:p w14:paraId="2D321FED" w14:textId="77777777" w:rsidR="0037469D" w:rsidRPr="00AE120B" w:rsidRDefault="00000000" w:rsidP="00EC282F">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1.</w:t>
      </w:r>
      <w:r w:rsidRPr="00AE120B">
        <w:rPr>
          <w:rFonts w:ascii="Times New Roman" w:hAnsi="Times New Roman" w:cs="Times New Roman"/>
          <w:szCs w:val="22"/>
          <w:lang w:val="lv-LV"/>
        </w:rPr>
        <w:tab/>
        <w:t>ZĀĻU NOSAUKUMS</w:t>
      </w:r>
    </w:p>
    <w:p w14:paraId="76FF9026" w14:textId="77777777" w:rsidR="0037469D" w:rsidRPr="00AE120B" w:rsidRDefault="0037469D" w:rsidP="0037469D">
      <w:pPr>
        <w:ind w:left="540" w:hanging="540"/>
        <w:rPr>
          <w:sz w:val="22"/>
          <w:szCs w:val="22"/>
          <w:lang w:val="lv-LV"/>
        </w:rPr>
      </w:pPr>
    </w:p>
    <w:p w14:paraId="454A05D4" w14:textId="77777777" w:rsidR="0037469D" w:rsidRPr="00AE120B" w:rsidRDefault="00000000" w:rsidP="0037469D">
      <w:pPr>
        <w:ind w:left="540" w:hanging="540"/>
        <w:rPr>
          <w:sz w:val="22"/>
          <w:szCs w:val="22"/>
          <w:lang w:val="lv-LV"/>
        </w:rPr>
      </w:pPr>
      <w:r w:rsidRPr="00AE120B">
        <w:rPr>
          <w:sz w:val="22"/>
          <w:szCs w:val="22"/>
          <w:lang w:val="lv-LV"/>
        </w:rPr>
        <w:t>Humira 20 mg šķīdums injekcijām pilnšļircē</w:t>
      </w:r>
    </w:p>
    <w:p w14:paraId="43CE71F4" w14:textId="77777777" w:rsidR="0037469D" w:rsidRPr="00AE120B" w:rsidRDefault="00000000" w:rsidP="0037469D">
      <w:pPr>
        <w:pStyle w:val="EndnoteText"/>
        <w:tabs>
          <w:tab w:val="clear" w:pos="567"/>
          <w:tab w:val="left" w:pos="720"/>
        </w:tabs>
        <w:ind w:left="540" w:hanging="540"/>
        <w:rPr>
          <w:lang w:val="lv-LV"/>
        </w:rPr>
      </w:pPr>
      <w:r w:rsidRPr="00AE120B">
        <w:rPr>
          <w:lang w:val="lv-LV"/>
        </w:rPr>
        <w:t>adalimumab</w:t>
      </w:r>
      <w:r w:rsidR="00861CBB" w:rsidRPr="00AE120B">
        <w:rPr>
          <w:lang w:val="lv-LV"/>
        </w:rPr>
        <w:t>um</w:t>
      </w:r>
    </w:p>
    <w:p w14:paraId="61F6729C" w14:textId="77777777" w:rsidR="0037469D" w:rsidRPr="00AE120B" w:rsidRDefault="0037469D" w:rsidP="0037469D">
      <w:pPr>
        <w:rPr>
          <w:sz w:val="22"/>
          <w:szCs w:val="22"/>
          <w:lang w:val="lv-LV"/>
        </w:rPr>
      </w:pPr>
    </w:p>
    <w:p w14:paraId="4697A3C3" w14:textId="77777777" w:rsidR="0037469D" w:rsidRPr="00AE120B" w:rsidRDefault="0037469D" w:rsidP="0037469D">
      <w:pPr>
        <w:rPr>
          <w:sz w:val="22"/>
          <w:szCs w:val="22"/>
          <w:lang w:val="lv-LV"/>
        </w:rPr>
      </w:pPr>
    </w:p>
    <w:p w14:paraId="4272488E" w14:textId="77777777" w:rsidR="0037469D" w:rsidRPr="00AE120B" w:rsidRDefault="00000000" w:rsidP="0037469D">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2.</w:t>
      </w:r>
      <w:r w:rsidRPr="00AE120B">
        <w:rPr>
          <w:rFonts w:ascii="Times New Roman" w:hAnsi="Times New Roman" w:cs="Times New Roman"/>
          <w:szCs w:val="22"/>
          <w:lang w:val="lv-LV"/>
        </w:rPr>
        <w:tab/>
        <w:t>AKTĪVĀS(-O) VIELAS(-U) NOSAUKUMS(-I) UN DAUDZUMS(-I)</w:t>
      </w:r>
    </w:p>
    <w:p w14:paraId="35564BD3" w14:textId="77777777" w:rsidR="0037469D" w:rsidRPr="00AE120B" w:rsidRDefault="0037469D" w:rsidP="0037469D">
      <w:pPr>
        <w:ind w:left="540" w:hanging="540"/>
        <w:rPr>
          <w:sz w:val="22"/>
          <w:szCs w:val="22"/>
          <w:lang w:val="lv-LV"/>
        </w:rPr>
      </w:pPr>
    </w:p>
    <w:p w14:paraId="4AA7A821" w14:textId="77777777" w:rsidR="0037469D" w:rsidRPr="00AE120B" w:rsidRDefault="00000000" w:rsidP="0037469D">
      <w:pPr>
        <w:ind w:left="540" w:hanging="540"/>
        <w:rPr>
          <w:sz w:val="22"/>
          <w:szCs w:val="22"/>
          <w:lang w:val="lv-LV"/>
        </w:rPr>
      </w:pPr>
      <w:r w:rsidRPr="00AE120B">
        <w:rPr>
          <w:sz w:val="22"/>
          <w:szCs w:val="22"/>
          <w:lang w:val="lv-LV"/>
        </w:rPr>
        <w:t>Katrā 0,2 ml pilnšļircē ir 20 mg adalimumaba</w:t>
      </w:r>
      <w:r w:rsidR="00FC7C50" w:rsidRPr="00AE120B">
        <w:rPr>
          <w:sz w:val="22"/>
          <w:szCs w:val="22"/>
          <w:lang w:val="lv-LV"/>
        </w:rPr>
        <w:t>.</w:t>
      </w:r>
      <w:r w:rsidRPr="00AE120B">
        <w:rPr>
          <w:sz w:val="22"/>
          <w:szCs w:val="22"/>
          <w:lang w:val="lv-LV"/>
        </w:rPr>
        <w:t xml:space="preserve"> </w:t>
      </w:r>
    </w:p>
    <w:p w14:paraId="1CE9E8F6" w14:textId="77777777" w:rsidR="0037469D" w:rsidRPr="00AE120B" w:rsidRDefault="0037469D" w:rsidP="0037469D">
      <w:pPr>
        <w:ind w:left="540" w:hanging="540"/>
        <w:rPr>
          <w:sz w:val="22"/>
          <w:szCs w:val="22"/>
          <w:lang w:val="lv-LV"/>
        </w:rPr>
      </w:pPr>
    </w:p>
    <w:p w14:paraId="549AD937" w14:textId="77777777" w:rsidR="0037469D" w:rsidRPr="00AE120B" w:rsidRDefault="0037469D" w:rsidP="0037469D">
      <w:pPr>
        <w:ind w:left="540" w:hanging="540"/>
        <w:rPr>
          <w:sz w:val="22"/>
          <w:szCs w:val="22"/>
          <w:lang w:val="lv-LV"/>
        </w:rPr>
      </w:pPr>
    </w:p>
    <w:p w14:paraId="538C077E" w14:textId="77777777" w:rsidR="0037469D" w:rsidRPr="00AE120B" w:rsidRDefault="00000000" w:rsidP="0037469D">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3.</w:t>
      </w:r>
      <w:r w:rsidRPr="00AE120B">
        <w:rPr>
          <w:rFonts w:ascii="Times New Roman" w:hAnsi="Times New Roman" w:cs="Times New Roman"/>
          <w:szCs w:val="22"/>
          <w:lang w:val="lv-LV"/>
        </w:rPr>
        <w:tab/>
        <w:t>PALĪGVIELU SARAKSTS</w:t>
      </w:r>
    </w:p>
    <w:p w14:paraId="3E0857EC" w14:textId="77777777" w:rsidR="0037469D" w:rsidRPr="00AE120B" w:rsidRDefault="0037469D" w:rsidP="0037469D">
      <w:pPr>
        <w:rPr>
          <w:sz w:val="22"/>
          <w:szCs w:val="22"/>
          <w:lang w:val="lv-LV"/>
        </w:rPr>
      </w:pPr>
    </w:p>
    <w:p w14:paraId="6121C8D5" w14:textId="77777777" w:rsidR="0037469D" w:rsidRPr="00AE120B" w:rsidRDefault="00000000" w:rsidP="0037469D">
      <w:pPr>
        <w:rPr>
          <w:sz w:val="22"/>
          <w:szCs w:val="22"/>
          <w:lang w:val="lv-LV"/>
        </w:rPr>
      </w:pPr>
      <w:r w:rsidRPr="00AE120B">
        <w:rPr>
          <w:sz w:val="22"/>
          <w:szCs w:val="22"/>
          <w:lang w:val="lv-LV"/>
        </w:rPr>
        <w:t>Palīgvielas: mannīts, polisorbāts 80 un ūdens injekcijām. Sīkāku informāciju skatīt lietošanas instrukcijā.</w:t>
      </w:r>
    </w:p>
    <w:p w14:paraId="682273E2" w14:textId="77777777" w:rsidR="0037469D" w:rsidRPr="00AE120B" w:rsidRDefault="0037469D" w:rsidP="0037469D">
      <w:pPr>
        <w:rPr>
          <w:sz w:val="22"/>
          <w:szCs w:val="22"/>
          <w:lang w:val="lv-LV"/>
        </w:rPr>
      </w:pPr>
    </w:p>
    <w:p w14:paraId="0CC4A382" w14:textId="77777777" w:rsidR="0037469D" w:rsidRPr="00AE120B" w:rsidRDefault="0037469D" w:rsidP="0037469D">
      <w:pPr>
        <w:rPr>
          <w:sz w:val="22"/>
          <w:szCs w:val="22"/>
          <w:lang w:val="lv-LV"/>
        </w:rPr>
      </w:pPr>
    </w:p>
    <w:p w14:paraId="6EC1761C" w14:textId="77777777" w:rsidR="0037469D" w:rsidRPr="00AE120B" w:rsidRDefault="00000000" w:rsidP="0037469D">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4.</w:t>
      </w:r>
      <w:r w:rsidRPr="00AE120B">
        <w:rPr>
          <w:rFonts w:ascii="Times New Roman" w:hAnsi="Times New Roman" w:cs="Times New Roman"/>
          <w:szCs w:val="22"/>
          <w:lang w:val="lv-LV"/>
        </w:rPr>
        <w:tab/>
        <w:t>ZĀĻU FORMA UN SATURS</w:t>
      </w:r>
    </w:p>
    <w:p w14:paraId="0EDCFFBE" w14:textId="77777777" w:rsidR="0037469D" w:rsidRPr="00AE120B" w:rsidRDefault="0037469D" w:rsidP="0037469D">
      <w:pPr>
        <w:pStyle w:val="EndnoteText"/>
        <w:tabs>
          <w:tab w:val="clear" w:pos="567"/>
          <w:tab w:val="left" w:pos="720"/>
        </w:tabs>
        <w:ind w:left="540" w:hanging="540"/>
        <w:rPr>
          <w:lang w:val="lv-LV"/>
        </w:rPr>
      </w:pPr>
    </w:p>
    <w:p w14:paraId="4F4BE155" w14:textId="77777777" w:rsidR="0037469D" w:rsidRPr="00AE120B" w:rsidRDefault="00000000" w:rsidP="0037469D">
      <w:pPr>
        <w:pStyle w:val="EndnoteText"/>
        <w:tabs>
          <w:tab w:val="clear" w:pos="567"/>
          <w:tab w:val="left" w:pos="720"/>
        </w:tabs>
        <w:ind w:left="540" w:hanging="540"/>
        <w:rPr>
          <w:lang w:val="lv-LV"/>
        </w:rPr>
      </w:pPr>
      <w:r w:rsidRPr="00AE120B">
        <w:rPr>
          <w:highlight w:val="lightGray"/>
          <w:lang w:val="lv-LV"/>
        </w:rPr>
        <w:t>Šķīdums injekcijām</w:t>
      </w:r>
    </w:p>
    <w:p w14:paraId="2D105465" w14:textId="77777777" w:rsidR="0037469D" w:rsidRPr="00AE120B" w:rsidRDefault="00000000" w:rsidP="0037469D">
      <w:pPr>
        <w:pStyle w:val="EndnoteText"/>
        <w:tabs>
          <w:tab w:val="clear" w:pos="567"/>
          <w:tab w:val="left" w:pos="720"/>
        </w:tabs>
        <w:ind w:left="540" w:hanging="540"/>
        <w:rPr>
          <w:lang w:val="lv-LV"/>
        </w:rPr>
      </w:pPr>
      <w:r w:rsidRPr="00AE120B">
        <w:rPr>
          <w:lang w:val="lv-LV"/>
        </w:rPr>
        <w:t>2 pilnšļirces</w:t>
      </w:r>
    </w:p>
    <w:p w14:paraId="66826A5A" w14:textId="77777777" w:rsidR="0037469D" w:rsidRPr="00AE120B" w:rsidRDefault="00000000" w:rsidP="0037469D">
      <w:pPr>
        <w:ind w:left="540" w:hanging="540"/>
        <w:rPr>
          <w:sz w:val="22"/>
          <w:szCs w:val="22"/>
          <w:lang w:val="lv-LV"/>
        </w:rPr>
      </w:pPr>
      <w:r w:rsidRPr="00AE120B">
        <w:rPr>
          <w:sz w:val="22"/>
          <w:szCs w:val="22"/>
          <w:lang w:val="lv-LV"/>
        </w:rPr>
        <w:t xml:space="preserve">2 spirta </w:t>
      </w:r>
      <w:r w:rsidR="009662C1" w:rsidRPr="00AE120B">
        <w:rPr>
          <w:sz w:val="22"/>
          <w:szCs w:val="22"/>
          <w:lang w:val="lv-LV"/>
        </w:rPr>
        <w:t>salvetes</w:t>
      </w:r>
      <w:r w:rsidRPr="00AE120B">
        <w:rPr>
          <w:sz w:val="22"/>
          <w:szCs w:val="22"/>
          <w:lang w:val="lv-LV"/>
        </w:rPr>
        <w:t xml:space="preserve"> </w:t>
      </w:r>
    </w:p>
    <w:p w14:paraId="3436D95C" w14:textId="77777777" w:rsidR="0037469D" w:rsidRPr="00AE120B" w:rsidRDefault="0037469D" w:rsidP="0037469D">
      <w:pPr>
        <w:ind w:left="540" w:hanging="540"/>
        <w:rPr>
          <w:sz w:val="22"/>
          <w:szCs w:val="22"/>
          <w:lang w:val="lv-LV"/>
        </w:rPr>
      </w:pPr>
    </w:p>
    <w:p w14:paraId="373D7005" w14:textId="77777777" w:rsidR="0037469D" w:rsidRPr="00AE120B" w:rsidRDefault="0037469D" w:rsidP="0037469D">
      <w:pPr>
        <w:ind w:left="540" w:hanging="540"/>
        <w:rPr>
          <w:sz w:val="22"/>
          <w:szCs w:val="22"/>
          <w:lang w:val="lv-LV"/>
        </w:rPr>
      </w:pPr>
    </w:p>
    <w:p w14:paraId="4AFF423D" w14:textId="77777777" w:rsidR="0037469D" w:rsidRPr="00AE120B" w:rsidRDefault="00000000" w:rsidP="0037469D">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5.</w:t>
      </w:r>
      <w:r w:rsidRPr="00AE120B">
        <w:rPr>
          <w:rFonts w:ascii="Times New Roman" w:hAnsi="Times New Roman" w:cs="Times New Roman"/>
          <w:szCs w:val="22"/>
          <w:lang w:val="lv-LV"/>
        </w:rPr>
        <w:tab/>
        <w:t>LIETOŠANAS UN IEVADĪŠANAS VEIDS(-I)</w:t>
      </w:r>
    </w:p>
    <w:p w14:paraId="3D9CF082" w14:textId="77777777" w:rsidR="0037469D" w:rsidRPr="00AE120B" w:rsidRDefault="0037469D" w:rsidP="0037469D">
      <w:pPr>
        <w:ind w:left="540" w:hanging="540"/>
        <w:rPr>
          <w:sz w:val="22"/>
          <w:szCs w:val="22"/>
          <w:lang w:val="lv-LV"/>
        </w:rPr>
      </w:pPr>
    </w:p>
    <w:p w14:paraId="48C3769B" w14:textId="77777777" w:rsidR="0037469D" w:rsidRPr="00AE120B" w:rsidRDefault="00000000" w:rsidP="0037469D">
      <w:pPr>
        <w:ind w:left="540" w:hanging="540"/>
        <w:rPr>
          <w:sz w:val="22"/>
          <w:szCs w:val="22"/>
          <w:lang w:val="lv-LV"/>
        </w:rPr>
      </w:pPr>
      <w:r w:rsidRPr="00AE120B">
        <w:rPr>
          <w:sz w:val="22"/>
          <w:szCs w:val="22"/>
          <w:lang w:val="lv-LV"/>
        </w:rPr>
        <w:t>Subkutānai lietošanai</w:t>
      </w:r>
    </w:p>
    <w:p w14:paraId="0DA9E7D0" w14:textId="77777777" w:rsidR="0037469D" w:rsidRPr="00AE120B" w:rsidRDefault="0037469D" w:rsidP="0037469D">
      <w:pPr>
        <w:ind w:left="540" w:hanging="540"/>
        <w:rPr>
          <w:sz w:val="22"/>
          <w:szCs w:val="22"/>
          <w:lang w:val="lv-LV"/>
        </w:rPr>
      </w:pPr>
    </w:p>
    <w:p w14:paraId="4A2EBF53" w14:textId="77777777" w:rsidR="0037469D" w:rsidRPr="00AE120B" w:rsidRDefault="00000000" w:rsidP="0037469D">
      <w:pPr>
        <w:ind w:left="540" w:hanging="540"/>
        <w:rPr>
          <w:sz w:val="22"/>
          <w:szCs w:val="22"/>
          <w:lang w:val="lv-LV"/>
        </w:rPr>
      </w:pPr>
      <w:r w:rsidRPr="00AE120B">
        <w:rPr>
          <w:sz w:val="22"/>
          <w:szCs w:val="22"/>
          <w:lang w:val="lv-LV"/>
        </w:rPr>
        <w:t>Pirms lietošanas izlasiet lietošanas instrukciju.</w:t>
      </w:r>
    </w:p>
    <w:p w14:paraId="7E6EA5CB" w14:textId="77777777" w:rsidR="0037469D" w:rsidRPr="00AE120B" w:rsidRDefault="0037469D" w:rsidP="0037469D">
      <w:pPr>
        <w:ind w:left="540" w:hanging="540"/>
        <w:rPr>
          <w:sz w:val="22"/>
          <w:szCs w:val="22"/>
          <w:lang w:val="lv-LV"/>
        </w:rPr>
      </w:pPr>
    </w:p>
    <w:p w14:paraId="75DB6A5C" w14:textId="77777777" w:rsidR="0037469D" w:rsidRPr="00AE120B" w:rsidRDefault="00000000" w:rsidP="0037469D">
      <w:pPr>
        <w:ind w:left="540" w:hanging="540"/>
        <w:rPr>
          <w:sz w:val="22"/>
          <w:szCs w:val="22"/>
          <w:lang w:val="lv-LV"/>
        </w:rPr>
      </w:pPr>
      <w:r w:rsidRPr="00AE120B">
        <w:rPr>
          <w:sz w:val="22"/>
          <w:szCs w:val="22"/>
          <w:lang w:val="lv-LV"/>
        </w:rPr>
        <w:t xml:space="preserve">Tikai </w:t>
      </w:r>
      <w:r w:rsidR="00B869AE" w:rsidRPr="00AE120B">
        <w:rPr>
          <w:sz w:val="22"/>
          <w:szCs w:val="22"/>
          <w:lang w:val="lv-LV"/>
        </w:rPr>
        <w:t>vienai lietošanas reizei</w:t>
      </w:r>
      <w:r w:rsidRPr="00AE120B">
        <w:rPr>
          <w:sz w:val="22"/>
          <w:szCs w:val="22"/>
          <w:lang w:val="lv-LV"/>
        </w:rPr>
        <w:t>.</w:t>
      </w:r>
    </w:p>
    <w:p w14:paraId="7D8C30F2" w14:textId="77777777" w:rsidR="0037469D" w:rsidRPr="00AE120B" w:rsidRDefault="0037469D" w:rsidP="0037469D">
      <w:pPr>
        <w:ind w:left="540" w:hanging="540"/>
        <w:rPr>
          <w:sz w:val="22"/>
          <w:szCs w:val="22"/>
          <w:lang w:val="lv-LV"/>
        </w:rPr>
      </w:pPr>
    </w:p>
    <w:p w14:paraId="063EB8EA" w14:textId="77777777" w:rsidR="0037469D" w:rsidRPr="00AE120B" w:rsidRDefault="00000000" w:rsidP="0037469D">
      <w:pPr>
        <w:ind w:left="540" w:hanging="540"/>
        <w:rPr>
          <w:sz w:val="22"/>
          <w:szCs w:val="22"/>
          <w:lang w:val="lv-LV"/>
        </w:rPr>
      </w:pPr>
      <w:r w:rsidRPr="00AE120B">
        <w:rPr>
          <w:sz w:val="22"/>
          <w:szCs w:val="22"/>
          <w:lang w:val="lv-LV"/>
        </w:rPr>
        <w:t>Lietošanai bērniem</w:t>
      </w:r>
    </w:p>
    <w:p w14:paraId="2F48AC5F" w14:textId="77777777" w:rsidR="0037469D" w:rsidRPr="00AE120B" w:rsidRDefault="0037469D" w:rsidP="0037469D">
      <w:pPr>
        <w:ind w:left="540" w:hanging="540"/>
        <w:rPr>
          <w:sz w:val="22"/>
          <w:szCs w:val="22"/>
          <w:lang w:val="lv-LV"/>
        </w:rPr>
      </w:pPr>
    </w:p>
    <w:p w14:paraId="1209774E" w14:textId="77777777" w:rsidR="0037469D" w:rsidRPr="00AE120B" w:rsidRDefault="0037469D" w:rsidP="0037469D">
      <w:pPr>
        <w:ind w:left="540" w:hanging="540"/>
        <w:rPr>
          <w:sz w:val="22"/>
          <w:szCs w:val="22"/>
          <w:lang w:val="lv-LV"/>
        </w:rPr>
      </w:pPr>
    </w:p>
    <w:p w14:paraId="1032A70F" w14:textId="77777777" w:rsidR="0037469D" w:rsidRPr="00AE120B" w:rsidRDefault="00000000" w:rsidP="0037469D">
      <w:pPr>
        <w:pStyle w:val="EMEAHeadingBoxed"/>
        <w:tabs>
          <w:tab w:val="clear" w:pos="562"/>
          <w:tab w:val="left" w:pos="540"/>
        </w:tabs>
        <w:ind w:left="540" w:hanging="550"/>
        <w:rPr>
          <w:rFonts w:ascii="Times New Roman" w:hAnsi="Times New Roman" w:cs="Times New Roman"/>
          <w:szCs w:val="22"/>
          <w:lang w:val="lv-LV"/>
        </w:rPr>
      </w:pPr>
      <w:r w:rsidRPr="00AE120B">
        <w:rPr>
          <w:rFonts w:ascii="Times New Roman" w:hAnsi="Times New Roman" w:cs="Times New Roman"/>
          <w:szCs w:val="22"/>
          <w:lang w:val="lv-LV"/>
        </w:rPr>
        <w:t>6.</w:t>
      </w:r>
      <w:r w:rsidRPr="00AE120B">
        <w:rPr>
          <w:rFonts w:ascii="Times New Roman" w:hAnsi="Times New Roman" w:cs="Times New Roman"/>
          <w:szCs w:val="22"/>
          <w:lang w:val="lv-LV"/>
        </w:rPr>
        <w:tab/>
        <w:t>ĪPAŠI BRĪDINĀJUMI PAR ZĀĻU UZGLABĀŠANU BĒRNIEM NEREDZAMĀ UN NEPIEEJAMĀ VIETĀ</w:t>
      </w:r>
    </w:p>
    <w:p w14:paraId="023F9503" w14:textId="77777777" w:rsidR="0037469D" w:rsidRPr="00AE120B" w:rsidRDefault="0037469D" w:rsidP="0037469D">
      <w:pPr>
        <w:ind w:left="540" w:hanging="540"/>
        <w:rPr>
          <w:sz w:val="22"/>
          <w:szCs w:val="22"/>
          <w:lang w:val="lv-LV"/>
        </w:rPr>
      </w:pPr>
    </w:p>
    <w:p w14:paraId="5C444E28" w14:textId="77777777" w:rsidR="0037469D" w:rsidRPr="00AE120B" w:rsidRDefault="00000000" w:rsidP="0037469D">
      <w:pPr>
        <w:ind w:left="540" w:hanging="540"/>
        <w:rPr>
          <w:sz w:val="22"/>
          <w:szCs w:val="22"/>
          <w:lang w:val="lv-LV"/>
        </w:rPr>
      </w:pPr>
      <w:r w:rsidRPr="00AE120B">
        <w:rPr>
          <w:sz w:val="22"/>
          <w:szCs w:val="22"/>
          <w:lang w:val="lv-LV"/>
        </w:rPr>
        <w:t>Uzglabāt bērniem neredzamā un nepieejamā vietā.</w:t>
      </w:r>
    </w:p>
    <w:p w14:paraId="43774BF8" w14:textId="77777777" w:rsidR="0037469D" w:rsidRPr="00AE120B" w:rsidRDefault="0037469D" w:rsidP="0037469D">
      <w:pPr>
        <w:ind w:left="540" w:hanging="540"/>
        <w:rPr>
          <w:sz w:val="22"/>
          <w:szCs w:val="22"/>
          <w:lang w:val="lv-LV"/>
        </w:rPr>
      </w:pPr>
    </w:p>
    <w:p w14:paraId="52AA481A" w14:textId="77777777" w:rsidR="0037469D" w:rsidRPr="00AE120B" w:rsidRDefault="0037469D" w:rsidP="0037469D">
      <w:pPr>
        <w:ind w:left="540" w:hanging="540"/>
        <w:rPr>
          <w:sz w:val="22"/>
          <w:szCs w:val="22"/>
          <w:lang w:val="lv-LV"/>
        </w:rPr>
      </w:pPr>
    </w:p>
    <w:p w14:paraId="699CF392" w14:textId="77777777" w:rsidR="0037469D" w:rsidRPr="00AE120B" w:rsidRDefault="00000000" w:rsidP="0037469D">
      <w:pPr>
        <w:pStyle w:val="EMEAHeadingBoxedEmpty"/>
        <w:rPr>
          <w:rFonts w:ascii="Times New Roman" w:hAnsi="Times New Roman" w:cs="Times New Roman"/>
          <w:szCs w:val="22"/>
          <w:lang w:val="lv-LV"/>
        </w:rPr>
      </w:pPr>
      <w:r w:rsidRPr="00AE120B">
        <w:rPr>
          <w:rFonts w:ascii="Times New Roman" w:hAnsi="Times New Roman" w:cs="Times New Roman"/>
          <w:szCs w:val="22"/>
          <w:lang w:val="lv-LV"/>
        </w:rPr>
        <w:t>7.</w:t>
      </w:r>
      <w:r w:rsidRPr="00AE120B">
        <w:rPr>
          <w:rFonts w:ascii="Times New Roman" w:hAnsi="Times New Roman" w:cs="Times New Roman"/>
          <w:szCs w:val="22"/>
          <w:lang w:val="lv-LV"/>
        </w:rPr>
        <w:tab/>
        <w:t>CITI ĪPAŠI BRĪDINĀJUMI, JA NEPIECIEŠAMS</w:t>
      </w:r>
    </w:p>
    <w:p w14:paraId="453917FB" w14:textId="77777777" w:rsidR="0037469D" w:rsidRPr="00AE120B" w:rsidRDefault="0037469D" w:rsidP="0037469D">
      <w:pPr>
        <w:ind w:left="540" w:hanging="540"/>
        <w:rPr>
          <w:sz w:val="22"/>
          <w:szCs w:val="22"/>
          <w:lang w:val="lv-LV"/>
        </w:rPr>
      </w:pPr>
    </w:p>
    <w:p w14:paraId="3A59E042" w14:textId="77777777" w:rsidR="0037469D" w:rsidRPr="00AE120B" w:rsidRDefault="0037469D" w:rsidP="0037469D">
      <w:pPr>
        <w:ind w:left="540" w:hanging="540"/>
        <w:rPr>
          <w:sz w:val="22"/>
          <w:szCs w:val="22"/>
          <w:lang w:val="lv-LV"/>
        </w:rPr>
      </w:pPr>
    </w:p>
    <w:p w14:paraId="24FD2948" w14:textId="77777777" w:rsidR="0037469D" w:rsidRPr="00AE120B" w:rsidRDefault="00000000" w:rsidP="00EC282F">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8.</w:t>
      </w:r>
      <w:r w:rsidRPr="00AE120B">
        <w:rPr>
          <w:rFonts w:ascii="Times New Roman" w:hAnsi="Times New Roman" w:cs="Times New Roman"/>
          <w:szCs w:val="22"/>
          <w:lang w:val="lv-LV"/>
        </w:rPr>
        <w:tab/>
        <w:t>DERĪGUMA TERMIŅŠ</w:t>
      </w:r>
    </w:p>
    <w:p w14:paraId="1F2578D0" w14:textId="77777777" w:rsidR="00EC282F" w:rsidRPr="00AE120B" w:rsidRDefault="00EC282F" w:rsidP="0037469D">
      <w:pPr>
        <w:ind w:left="540" w:hanging="540"/>
        <w:rPr>
          <w:sz w:val="22"/>
          <w:szCs w:val="22"/>
          <w:lang w:val="lv-LV"/>
        </w:rPr>
      </w:pPr>
    </w:p>
    <w:p w14:paraId="7B988C3D" w14:textId="77777777" w:rsidR="0037469D" w:rsidRPr="00AE120B" w:rsidRDefault="00000000" w:rsidP="0037469D">
      <w:pPr>
        <w:ind w:left="540" w:hanging="540"/>
        <w:rPr>
          <w:sz w:val="22"/>
          <w:szCs w:val="22"/>
          <w:lang w:val="lv-LV"/>
        </w:rPr>
      </w:pPr>
      <w:r w:rsidRPr="00AE120B">
        <w:rPr>
          <w:sz w:val="22"/>
          <w:szCs w:val="22"/>
          <w:lang w:val="lv-LV"/>
        </w:rPr>
        <w:t>EXP</w:t>
      </w:r>
    </w:p>
    <w:p w14:paraId="264907B5" w14:textId="77777777" w:rsidR="0037469D" w:rsidRPr="00AE120B" w:rsidRDefault="0037469D" w:rsidP="0037469D">
      <w:pPr>
        <w:ind w:left="540" w:hanging="540"/>
        <w:rPr>
          <w:sz w:val="22"/>
          <w:szCs w:val="22"/>
          <w:lang w:val="lv-LV"/>
        </w:rPr>
      </w:pPr>
    </w:p>
    <w:p w14:paraId="5AB974DB" w14:textId="77777777" w:rsidR="0037469D" w:rsidRPr="00AE120B" w:rsidRDefault="0037469D" w:rsidP="0037469D">
      <w:pPr>
        <w:ind w:left="540" w:hanging="540"/>
        <w:rPr>
          <w:sz w:val="22"/>
          <w:szCs w:val="22"/>
          <w:lang w:val="lv-LV"/>
        </w:rPr>
      </w:pPr>
    </w:p>
    <w:p w14:paraId="17C4E80D" w14:textId="77777777" w:rsidR="0037469D" w:rsidRPr="00AE120B" w:rsidRDefault="00000000" w:rsidP="0037469D">
      <w:pPr>
        <w:pStyle w:val="EMEAHeadingBoxed"/>
        <w:keepNext/>
        <w:rPr>
          <w:rFonts w:ascii="Times New Roman" w:hAnsi="Times New Roman" w:cs="Times New Roman"/>
          <w:szCs w:val="22"/>
          <w:lang w:val="lv-LV"/>
        </w:rPr>
      </w:pPr>
      <w:r w:rsidRPr="00AE120B">
        <w:rPr>
          <w:rFonts w:ascii="Times New Roman" w:hAnsi="Times New Roman" w:cs="Times New Roman"/>
          <w:szCs w:val="22"/>
          <w:lang w:val="lv-LV"/>
        </w:rPr>
        <w:lastRenderedPageBreak/>
        <w:t>9.</w:t>
      </w:r>
      <w:r w:rsidRPr="00AE120B">
        <w:rPr>
          <w:rFonts w:ascii="Times New Roman" w:hAnsi="Times New Roman" w:cs="Times New Roman"/>
          <w:szCs w:val="22"/>
          <w:lang w:val="lv-LV"/>
        </w:rPr>
        <w:tab/>
        <w:t>ĪPAŠI UZGLABĀŠANAS NOSACĪJUMI</w:t>
      </w:r>
    </w:p>
    <w:p w14:paraId="7807032D" w14:textId="77777777" w:rsidR="0037469D" w:rsidRPr="00AE120B" w:rsidRDefault="0037469D" w:rsidP="0037469D">
      <w:pPr>
        <w:keepNext/>
        <w:ind w:left="540" w:hanging="540"/>
        <w:rPr>
          <w:sz w:val="22"/>
          <w:szCs w:val="22"/>
          <w:lang w:val="lv-LV"/>
        </w:rPr>
      </w:pPr>
    </w:p>
    <w:p w14:paraId="4011C7FD" w14:textId="77777777" w:rsidR="0037469D" w:rsidRPr="00AE120B" w:rsidRDefault="00000000" w:rsidP="0037469D">
      <w:pPr>
        <w:keepNext/>
        <w:ind w:left="540" w:hanging="540"/>
        <w:rPr>
          <w:sz w:val="22"/>
          <w:szCs w:val="22"/>
          <w:lang w:val="lv-LV"/>
        </w:rPr>
      </w:pPr>
      <w:r w:rsidRPr="00AE120B">
        <w:rPr>
          <w:sz w:val="22"/>
          <w:szCs w:val="22"/>
          <w:lang w:val="lv-LV"/>
        </w:rPr>
        <w:t xml:space="preserve">Uzglabāt ledusskapī. Nesasaldēt. </w:t>
      </w:r>
    </w:p>
    <w:p w14:paraId="05320B75" w14:textId="77777777" w:rsidR="0037469D" w:rsidRPr="00AE120B" w:rsidRDefault="00000000" w:rsidP="0037469D">
      <w:pPr>
        <w:keepNext/>
        <w:rPr>
          <w:sz w:val="22"/>
          <w:szCs w:val="22"/>
          <w:lang w:val="lv-LV"/>
        </w:rPr>
      </w:pPr>
      <w:r w:rsidRPr="00AE120B">
        <w:rPr>
          <w:sz w:val="22"/>
          <w:szCs w:val="22"/>
          <w:lang w:val="lv-LV"/>
        </w:rPr>
        <w:t>Informāciju par citiem uzglabāšanas apstākļiem skatīt lietošanas instrukcijā.</w:t>
      </w:r>
    </w:p>
    <w:p w14:paraId="6BEE331C" w14:textId="77777777" w:rsidR="0037469D" w:rsidRPr="00AE120B" w:rsidRDefault="0037469D" w:rsidP="0037469D">
      <w:pPr>
        <w:keepNext/>
        <w:ind w:left="540" w:hanging="540"/>
        <w:rPr>
          <w:sz w:val="22"/>
          <w:szCs w:val="22"/>
          <w:lang w:val="lv-LV"/>
        </w:rPr>
      </w:pPr>
    </w:p>
    <w:p w14:paraId="2C2BAE70" w14:textId="77777777" w:rsidR="0037469D" w:rsidRPr="00AE120B" w:rsidRDefault="00000000" w:rsidP="0037469D">
      <w:pPr>
        <w:keepNext/>
        <w:ind w:left="540" w:hanging="540"/>
        <w:rPr>
          <w:sz w:val="22"/>
          <w:szCs w:val="22"/>
          <w:lang w:val="lv-LV"/>
        </w:rPr>
      </w:pPr>
      <w:r w:rsidRPr="00AE120B">
        <w:rPr>
          <w:sz w:val="22"/>
          <w:szCs w:val="22"/>
          <w:lang w:val="lv-LV"/>
        </w:rPr>
        <w:t>Uzglabāt šļirci ārējā kartona iepakojumā, lai pasargātu no gaismas.</w:t>
      </w:r>
    </w:p>
    <w:p w14:paraId="22CFBC81" w14:textId="77777777" w:rsidR="0037469D" w:rsidRPr="00AE120B" w:rsidRDefault="0037469D" w:rsidP="0037469D">
      <w:pPr>
        <w:keepNext/>
        <w:ind w:left="540" w:hanging="540"/>
        <w:rPr>
          <w:sz w:val="22"/>
          <w:szCs w:val="22"/>
          <w:lang w:val="lv-LV"/>
        </w:rPr>
      </w:pPr>
    </w:p>
    <w:p w14:paraId="167F7516" w14:textId="77777777" w:rsidR="0037469D" w:rsidRPr="00AE120B" w:rsidRDefault="0037469D" w:rsidP="0037469D">
      <w:pPr>
        <w:keepNext/>
        <w:ind w:left="540" w:hanging="540"/>
        <w:rPr>
          <w:sz w:val="22"/>
          <w:szCs w:val="22"/>
          <w:lang w:val="lv-LV"/>
        </w:rPr>
      </w:pPr>
    </w:p>
    <w:p w14:paraId="32BB86C3" w14:textId="77777777" w:rsidR="0037469D" w:rsidRPr="00AE120B" w:rsidRDefault="00000000" w:rsidP="0037469D">
      <w:pPr>
        <w:pStyle w:val="EMEAHeadingBoxedEmpty"/>
        <w:rPr>
          <w:rFonts w:ascii="Times New Roman" w:hAnsi="Times New Roman" w:cs="Times New Roman"/>
          <w:szCs w:val="22"/>
          <w:lang w:val="lv-LV"/>
        </w:rPr>
      </w:pPr>
      <w:r w:rsidRPr="00AE120B">
        <w:rPr>
          <w:rFonts w:ascii="Times New Roman" w:hAnsi="Times New Roman" w:cs="Times New Roman"/>
          <w:szCs w:val="22"/>
          <w:lang w:val="lv-LV"/>
        </w:rPr>
        <w:t>10.</w:t>
      </w:r>
      <w:r w:rsidRPr="00AE120B">
        <w:rPr>
          <w:rFonts w:ascii="Times New Roman" w:hAnsi="Times New Roman" w:cs="Times New Roman"/>
          <w:szCs w:val="22"/>
          <w:lang w:val="lv-LV"/>
        </w:rPr>
        <w:tab/>
        <w:t>ĪPAŠI PIESARDZĪBAS PASĀKUMI, IZNĪCINOT NEIZLIETOTĀS ZĀLES VAI IZMANTOTOS MATERIĀLUS, KAS BIJUŠI SASKARĒ AR ŠĪM ZĀLĒM, JA PIEMĒROJAMS</w:t>
      </w:r>
    </w:p>
    <w:p w14:paraId="5F2DC267" w14:textId="77777777" w:rsidR="0037469D" w:rsidRPr="00AE120B" w:rsidRDefault="0037469D" w:rsidP="0037469D">
      <w:pPr>
        <w:ind w:left="540" w:hanging="540"/>
        <w:rPr>
          <w:sz w:val="22"/>
          <w:szCs w:val="22"/>
          <w:lang w:val="lv-LV"/>
        </w:rPr>
      </w:pPr>
    </w:p>
    <w:p w14:paraId="7987C1E8" w14:textId="77777777" w:rsidR="0037469D" w:rsidRPr="00AE120B" w:rsidRDefault="0037469D" w:rsidP="0037469D">
      <w:pPr>
        <w:ind w:left="540" w:hanging="540"/>
        <w:rPr>
          <w:sz w:val="22"/>
          <w:szCs w:val="22"/>
          <w:lang w:val="lv-LV"/>
        </w:rPr>
      </w:pPr>
    </w:p>
    <w:p w14:paraId="6826CEF9" w14:textId="77777777" w:rsidR="006A0190" w:rsidRPr="00AE120B" w:rsidRDefault="00000000" w:rsidP="008B1FE6">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11.</w:t>
      </w:r>
      <w:r w:rsidRPr="00AE120B">
        <w:rPr>
          <w:rFonts w:ascii="Times New Roman" w:hAnsi="Times New Roman" w:cs="Times New Roman"/>
          <w:szCs w:val="22"/>
          <w:lang w:val="lv-LV"/>
        </w:rPr>
        <w:tab/>
        <w:t>REĢISTRĀCIJAS APLIECĪBAS ĪPAŠNIEKA NOSAUKUMS UN ADRESE</w:t>
      </w:r>
    </w:p>
    <w:p w14:paraId="33DF23AA" w14:textId="77777777" w:rsidR="006A0190" w:rsidRPr="00AE120B" w:rsidRDefault="006A0190">
      <w:pPr>
        <w:keepNext/>
        <w:tabs>
          <w:tab w:val="left" w:pos="720"/>
        </w:tabs>
        <w:autoSpaceDE w:val="0"/>
        <w:autoSpaceDN w:val="0"/>
        <w:adjustRightInd w:val="0"/>
        <w:rPr>
          <w:sz w:val="22"/>
          <w:szCs w:val="22"/>
          <w:lang w:val="lv-LV"/>
        </w:rPr>
      </w:pPr>
    </w:p>
    <w:p w14:paraId="1267F83E"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AbbVie Deutschland GmbH &amp; Co. KG</w:t>
      </w:r>
    </w:p>
    <w:p w14:paraId="39AB20F0"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Knollstrasse</w:t>
      </w:r>
    </w:p>
    <w:p w14:paraId="751B7CCA"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67061 Ludwigshafen</w:t>
      </w:r>
    </w:p>
    <w:p w14:paraId="3A8F36E9" w14:textId="77777777" w:rsidR="006A0190" w:rsidRPr="00AE120B" w:rsidRDefault="00000000">
      <w:pPr>
        <w:keepNext/>
        <w:tabs>
          <w:tab w:val="left" w:pos="720"/>
        </w:tabs>
        <w:autoSpaceDE w:val="0"/>
        <w:autoSpaceDN w:val="0"/>
        <w:adjustRightInd w:val="0"/>
        <w:rPr>
          <w:sz w:val="22"/>
          <w:szCs w:val="22"/>
          <w:lang w:val="lv-LV"/>
        </w:rPr>
      </w:pPr>
      <w:r w:rsidRPr="00AE120B">
        <w:rPr>
          <w:sz w:val="22"/>
          <w:szCs w:val="22"/>
          <w:lang w:val="lv-LV"/>
        </w:rPr>
        <w:t>Vācija</w:t>
      </w:r>
      <w:r w:rsidR="0037469D" w:rsidRPr="00AE120B">
        <w:rPr>
          <w:sz w:val="22"/>
          <w:szCs w:val="22"/>
          <w:lang w:val="lv-LV"/>
        </w:rPr>
        <w:t xml:space="preserve"> </w:t>
      </w:r>
    </w:p>
    <w:p w14:paraId="233A6748" w14:textId="77777777" w:rsidR="006A0190" w:rsidRPr="00AE120B" w:rsidRDefault="006A0190">
      <w:pPr>
        <w:keepNext/>
        <w:tabs>
          <w:tab w:val="left" w:pos="720"/>
        </w:tabs>
        <w:autoSpaceDE w:val="0"/>
        <w:autoSpaceDN w:val="0"/>
        <w:adjustRightInd w:val="0"/>
        <w:rPr>
          <w:sz w:val="22"/>
          <w:szCs w:val="22"/>
          <w:lang w:val="lv-LV"/>
        </w:rPr>
      </w:pPr>
    </w:p>
    <w:p w14:paraId="1298F872" w14:textId="77777777" w:rsidR="006A0190" w:rsidRPr="00AE120B" w:rsidRDefault="006A0190">
      <w:pPr>
        <w:keepNext/>
        <w:tabs>
          <w:tab w:val="left" w:pos="720"/>
        </w:tabs>
        <w:autoSpaceDE w:val="0"/>
        <w:autoSpaceDN w:val="0"/>
        <w:adjustRightInd w:val="0"/>
        <w:rPr>
          <w:sz w:val="22"/>
          <w:szCs w:val="22"/>
          <w:lang w:val="lv-LV"/>
        </w:rPr>
      </w:pPr>
    </w:p>
    <w:p w14:paraId="117FE53D" w14:textId="77777777" w:rsidR="006A0190"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12.</w:t>
      </w:r>
      <w:r w:rsidRPr="00AE120B">
        <w:rPr>
          <w:rFonts w:ascii="Times New Roman" w:hAnsi="Times New Roman" w:cs="Times New Roman"/>
          <w:szCs w:val="22"/>
          <w:lang w:val="lv-LV"/>
        </w:rPr>
        <w:tab/>
        <w:t>REĢISTRĀCIJAS APLIECĪBAS NUMURS</w:t>
      </w:r>
    </w:p>
    <w:p w14:paraId="728A14FF" w14:textId="77777777" w:rsidR="006A0190" w:rsidRPr="00AE120B" w:rsidRDefault="006A0190">
      <w:pPr>
        <w:ind w:left="540" w:hanging="540"/>
        <w:rPr>
          <w:sz w:val="22"/>
          <w:szCs w:val="22"/>
          <w:lang w:val="lv-LV"/>
        </w:rPr>
      </w:pPr>
    </w:p>
    <w:p w14:paraId="3654718D" w14:textId="77777777" w:rsidR="006A0190" w:rsidRPr="00AE120B" w:rsidRDefault="00000000">
      <w:pPr>
        <w:ind w:left="540" w:hanging="540"/>
        <w:rPr>
          <w:sz w:val="22"/>
          <w:szCs w:val="22"/>
          <w:lang w:val="lv-LV"/>
        </w:rPr>
      </w:pPr>
      <w:r w:rsidRPr="00AE120B">
        <w:rPr>
          <w:sz w:val="22"/>
          <w:szCs w:val="22"/>
          <w:lang w:val="lv-LV"/>
        </w:rPr>
        <w:t>EU/1/03/256/022</w:t>
      </w:r>
    </w:p>
    <w:p w14:paraId="6094EBE3" w14:textId="77777777" w:rsidR="006A0190" w:rsidRPr="00AE120B" w:rsidRDefault="006A0190">
      <w:pPr>
        <w:ind w:left="540" w:hanging="540"/>
        <w:rPr>
          <w:sz w:val="22"/>
          <w:szCs w:val="22"/>
          <w:lang w:val="lv-LV"/>
        </w:rPr>
      </w:pPr>
    </w:p>
    <w:p w14:paraId="4C2A501C" w14:textId="77777777" w:rsidR="004139E2" w:rsidRPr="00AE120B" w:rsidRDefault="004139E2">
      <w:pPr>
        <w:ind w:left="540" w:hanging="540"/>
        <w:rPr>
          <w:sz w:val="22"/>
          <w:szCs w:val="22"/>
          <w:lang w:val="lv-LV"/>
        </w:rPr>
      </w:pPr>
    </w:p>
    <w:p w14:paraId="0E502A8D" w14:textId="77777777" w:rsidR="006A0190"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13.</w:t>
      </w:r>
      <w:r w:rsidRPr="00AE120B">
        <w:rPr>
          <w:rFonts w:ascii="Times New Roman" w:hAnsi="Times New Roman" w:cs="Times New Roman"/>
          <w:szCs w:val="22"/>
          <w:lang w:val="lv-LV"/>
        </w:rPr>
        <w:tab/>
        <w:t>SĒRIJAS NUMURS</w:t>
      </w:r>
    </w:p>
    <w:p w14:paraId="347D17AC" w14:textId="77777777" w:rsidR="006A0190" w:rsidRPr="00AE120B" w:rsidRDefault="006A0190">
      <w:pPr>
        <w:ind w:left="540" w:hanging="540"/>
        <w:rPr>
          <w:sz w:val="22"/>
          <w:szCs w:val="22"/>
          <w:lang w:val="lv-LV"/>
        </w:rPr>
      </w:pPr>
    </w:p>
    <w:p w14:paraId="3E020105" w14:textId="77777777" w:rsidR="006A0190" w:rsidRPr="00AE120B" w:rsidRDefault="00000000">
      <w:pPr>
        <w:ind w:left="540" w:hanging="540"/>
        <w:rPr>
          <w:sz w:val="22"/>
          <w:szCs w:val="22"/>
          <w:lang w:val="lv-LV"/>
        </w:rPr>
      </w:pPr>
      <w:r w:rsidRPr="00AE120B">
        <w:rPr>
          <w:sz w:val="22"/>
          <w:szCs w:val="22"/>
          <w:lang w:val="lv-LV"/>
        </w:rPr>
        <w:t>Lot</w:t>
      </w:r>
    </w:p>
    <w:p w14:paraId="6DEDE6FE" w14:textId="77777777" w:rsidR="006A0190" w:rsidRPr="00AE120B" w:rsidRDefault="006A0190">
      <w:pPr>
        <w:ind w:left="540" w:hanging="540"/>
        <w:rPr>
          <w:sz w:val="22"/>
          <w:szCs w:val="22"/>
          <w:lang w:val="lv-LV"/>
        </w:rPr>
      </w:pPr>
    </w:p>
    <w:p w14:paraId="5AC397BB" w14:textId="77777777" w:rsidR="006A0190" w:rsidRPr="00AE120B" w:rsidRDefault="006A0190">
      <w:pPr>
        <w:ind w:left="540" w:hanging="540"/>
        <w:rPr>
          <w:sz w:val="22"/>
          <w:szCs w:val="22"/>
          <w:lang w:val="lv-LV"/>
        </w:rPr>
      </w:pPr>
    </w:p>
    <w:p w14:paraId="1CA0CBB5" w14:textId="77777777" w:rsidR="006A0190"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14.</w:t>
      </w:r>
      <w:r w:rsidRPr="00AE120B">
        <w:rPr>
          <w:rFonts w:ascii="Times New Roman" w:hAnsi="Times New Roman" w:cs="Times New Roman"/>
          <w:szCs w:val="22"/>
          <w:lang w:val="lv-LV"/>
        </w:rPr>
        <w:tab/>
        <w:t>IZSNIEGŠANAS KĀRTĪBA</w:t>
      </w:r>
    </w:p>
    <w:p w14:paraId="5FB3B25F" w14:textId="77777777" w:rsidR="006A0190" w:rsidRPr="00AE120B" w:rsidRDefault="006A0190">
      <w:pPr>
        <w:ind w:left="540" w:hanging="540"/>
        <w:rPr>
          <w:sz w:val="22"/>
          <w:szCs w:val="22"/>
          <w:lang w:val="lv-LV"/>
        </w:rPr>
      </w:pPr>
    </w:p>
    <w:p w14:paraId="0BCEDBA1" w14:textId="77777777" w:rsidR="006A0190" w:rsidRPr="00AE120B" w:rsidRDefault="006A0190">
      <w:pPr>
        <w:ind w:left="540" w:hanging="540"/>
        <w:rPr>
          <w:sz w:val="22"/>
          <w:szCs w:val="22"/>
          <w:lang w:val="lv-LV"/>
        </w:rPr>
      </w:pPr>
    </w:p>
    <w:p w14:paraId="19CC5F4C" w14:textId="77777777" w:rsidR="006A0190" w:rsidRPr="00AE120B" w:rsidRDefault="00000000">
      <w:pPr>
        <w:pStyle w:val="EMEAHeadingBoxed"/>
        <w:ind w:left="540" w:hanging="561"/>
        <w:rPr>
          <w:rFonts w:ascii="Times New Roman" w:hAnsi="Times New Roman" w:cs="Times New Roman"/>
          <w:szCs w:val="22"/>
          <w:lang w:val="lv-LV"/>
        </w:rPr>
      </w:pPr>
      <w:r w:rsidRPr="00AE120B">
        <w:rPr>
          <w:rFonts w:ascii="Times New Roman" w:hAnsi="Times New Roman" w:cs="Times New Roman"/>
          <w:szCs w:val="22"/>
          <w:lang w:val="lv-LV"/>
        </w:rPr>
        <w:t>15.</w:t>
      </w:r>
      <w:r w:rsidRPr="00AE120B">
        <w:rPr>
          <w:rFonts w:ascii="Times New Roman" w:hAnsi="Times New Roman" w:cs="Times New Roman"/>
          <w:szCs w:val="22"/>
          <w:lang w:val="lv-LV"/>
        </w:rPr>
        <w:tab/>
        <w:t>NORĀDĪJUMI PAR LIETOŠANU</w:t>
      </w:r>
    </w:p>
    <w:p w14:paraId="507095BD" w14:textId="77777777" w:rsidR="006A0190" w:rsidRPr="00AE120B" w:rsidRDefault="006A0190">
      <w:pPr>
        <w:pStyle w:val="EMEANormal"/>
        <w:rPr>
          <w:rFonts w:ascii="Times New Roman" w:hAnsi="Times New Roman" w:cs="Times New Roman"/>
          <w:szCs w:val="22"/>
          <w:lang w:val="lv-LV"/>
        </w:rPr>
      </w:pPr>
    </w:p>
    <w:p w14:paraId="0A2D572B" w14:textId="77777777" w:rsidR="006A0190" w:rsidRPr="00AE120B" w:rsidRDefault="006A0190">
      <w:pPr>
        <w:pStyle w:val="EMEANormal"/>
        <w:rPr>
          <w:rFonts w:ascii="Times New Roman" w:hAnsi="Times New Roman" w:cs="Times New Roman"/>
          <w:szCs w:val="22"/>
          <w:lang w:val="lv-LV"/>
        </w:rPr>
      </w:pPr>
    </w:p>
    <w:p w14:paraId="0875C87E" w14:textId="77777777" w:rsidR="006A0190" w:rsidRPr="00AE120B" w:rsidRDefault="00000000">
      <w:pPr>
        <w:pStyle w:val="EMEAHeadingBoxedTitle"/>
        <w:ind w:left="0" w:firstLine="0"/>
        <w:rPr>
          <w:rFonts w:ascii="Times New Roman" w:hAnsi="Times New Roman" w:cs="Times New Roman"/>
          <w:b/>
          <w:bCs/>
          <w:szCs w:val="22"/>
          <w:lang w:val="lv-LV"/>
        </w:rPr>
      </w:pPr>
      <w:r w:rsidRPr="00AE120B">
        <w:rPr>
          <w:rFonts w:ascii="Times New Roman" w:hAnsi="Times New Roman" w:cs="Times New Roman"/>
          <w:b/>
          <w:szCs w:val="22"/>
          <w:lang w:val="lv-LV"/>
        </w:rPr>
        <w:t>16.</w:t>
      </w:r>
      <w:r w:rsidRPr="00AE120B">
        <w:rPr>
          <w:rFonts w:ascii="Times New Roman" w:hAnsi="Times New Roman" w:cs="Times New Roman"/>
          <w:szCs w:val="22"/>
          <w:lang w:val="lv-LV"/>
        </w:rPr>
        <w:tab/>
      </w:r>
      <w:r w:rsidRPr="00AE120B">
        <w:rPr>
          <w:rFonts w:ascii="Times New Roman" w:hAnsi="Times New Roman" w:cs="Times New Roman"/>
          <w:b/>
          <w:szCs w:val="22"/>
          <w:lang w:val="lv-LV"/>
        </w:rPr>
        <w:t>INFORMĀCIJA BRAILA RAKSTĀ</w:t>
      </w:r>
    </w:p>
    <w:p w14:paraId="29994245" w14:textId="77777777" w:rsidR="006A0190" w:rsidRPr="00AE120B" w:rsidRDefault="006A0190">
      <w:pPr>
        <w:ind w:left="540" w:hanging="540"/>
        <w:rPr>
          <w:sz w:val="22"/>
          <w:szCs w:val="22"/>
          <w:lang w:val="lv-LV"/>
        </w:rPr>
      </w:pPr>
    </w:p>
    <w:p w14:paraId="77902941" w14:textId="77777777" w:rsidR="006A0190" w:rsidRPr="00AE120B" w:rsidRDefault="00000000">
      <w:pPr>
        <w:ind w:left="540" w:hanging="540"/>
        <w:rPr>
          <w:sz w:val="22"/>
          <w:szCs w:val="22"/>
          <w:lang w:val="lv-LV"/>
        </w:rPr>
      </w:pPr>
      <w:r w:rsidRPr="00AE120B">
        <w:rPr>
          <w:sz w:val="22"/>
          <w:szCs w:val="22"/>
          <w:lang w:val="lv-LV"/>
        </w:rPr>
        <w:t>Humira 20 mg</w:t>
      </w:r>
    </w:p>
    <w:p w14:paraId="708B9ACC" w14:textId="77777777" w:rsidR="006A0190" w:rsidRPr="00AE120B" w:rsidRDefault="006A0190">
      <w:pPr>
        <w:ind w:left="540" w:hanging="540"/>
        <w:rPr>
          <w:sz w:val="22"/>
          <w:szCs w:val="22"/>
          <w:lang w:val="lv-LV"/>
        </w:rPr>
      </w:pPr>
    </w:p>
    <w:p w14:paraId="36BE6B70" w14:textId="77777777" w:rsidR="006A0190" w:rsidRPr="00AE120B" w:rsidRDefault="006A0190">
      <w:pPr>
        <w:ind w:left="540" w:hanging="540"/>
        <w:rPr>
          <w:sz w:val="22"/>
          <w:szCs w:val="22"/>
          <w:lang w:val="lv-LV"/>
        </w:rPr>
      </w:pPr>
    </w:p>
    <w:p w14:paraId="422C6DBF" w14:textId="77777777" w:rsidR="006A0190" w:rsidRPr="00AE120B" w:rsidRDefault="00000000">
      <w:pPr>
        <w:pStyle w:val="EMEAHeadingBoxedTitle"/>
        <w:ind w:left="0" w:firstLine="0"/>
        <w:rPr>
          <w:rFonts w:ascii="Times New Roman" w:hAnsi="Times New Roman" w:cs="Times New Roman"/>
          <w:b/>
          <w:bCs/>
          <w:szCs w:val="22"/>
          <w:lang w:val="lv-LV"/>
        </w:rPr>
      </w:pPr>
      <w:r w:rsidRPr="00AE120B">
        <w:rPr>
          <w:rFonts w:ascii="Times New Roman" w:hAnsi="Times New Roman" w:cs="Times New Roman"/>
          <w:b/>
          <w:szCs w:val="22"/>
          <w:lang w:val="lv-LV"/>
        </w:rPr>
        <w:t xml:space="preserve">17. </w:t>
      </w:r>
      <w:r w:rsidRPr="00AE120B">
        <w:rPr>
          <w:rFonts w:ascii="Times New Roman" w:hAnsi="Times New Roman" w:cs="Times New Roman"/>
          <w:szCs w:val="22"/>
          <w:lang w:val="lv-LV"/>
        </w:rPr>
        <w:tab/>
      </w:r>
      <w:r w:rsidRPr="00AE120B">
        <w:rPr>
          <w:rFonts w:ascii="Times New Roman" w:hAnsi="Times New Roman" w:cs="Times New Roman"/>
          <w:b/>
          <w:szCs w:val="22"/>
          <w:lang w:val="lv-LV"/>
        </w:rPr>
        <w:t>UNIKĀLS IDENTIFIKATORS – 2D SVĪTRKODS</w:t>
      </w:r>
    </w:p>
    <w:p w14:paraId="3D7B0BDB" w14:textId="77777777" w:rsidR="006A0190" w:rsidRPr="00AE120B" w:rsidRDefault="006A0190">
      <w:pPr>
        <w:rPr>
          <w:sz w:val="22"/>
          <w:szCs w:val="22"/>
          <w:lang w:val="lv-LV"/>
        </w:rPr>
      </w:pPr>
    </w:p>
    <w:p w14:paraId="3482B7BC" w14:textId="77777777" w:rsidR="006A0190" w:rsidRPr="00AE120B" w:rsidRDefault="00000000">
      <w:pPr>
        <w:rPr>
          <w:sz w:val="22"/>
          <w:szCs w:val="22"/>
          <w:shd w:val="clear" w:color="auto" w:fill="BFBFBF"/>
          <w:lang w:val="lv-LV"/>
        </w:rPr>
      </w:pPr>
      <w:r w:rsidRPr="00AE120B">
        <w:rPr>
          <w:sz w:val="22"/>
          <w:szCs w:val="22"/>
          <w:shd w:val="clear" w:color="auto" w:fill="BFBFBF"/>
          <w:lang w:val="lv-LV"/>
        </w:rPr>
        <w:t>2D svītrkods, kurā iekļauts unikāls identifikators.</w:t>
      </w:r>
    </w:p>
    <w:p w14:paraId="15CF85B6" w14:textId="77777777" w:rsidR="006A0190" w:rsidRPr="00AE120B" w:rsidRDefault="006A0190">
      <w:pPr>
        <w:rPr>
          <w:sz w:val="22"/>
          <w:szCs w:val="22"/>
          <w:shd w:val="clear" w:color="auto" w:fill="BFBFBF"/>
          <w:lang w:val="lv-LV"/>
        </w:rPr>
      </w:pPr>
    </w:p>
    <w:p w14:paraId="5549457F" w14:textId="77777777" w:rsidR="006A0190" w:rsidRPr="00AE120B" w:rsidRDefault="006A0190">
      <w:pPr>
        <w:rPr>
          <w:sz w:val="22"/>
          <w:szCs w:val="22"/>
          <w:shd w:val="clear" w:color="auto" w:fill="BFBFBF"/>
          <w:lang w:val="lv-LV"/>
        </w:rPr>
      </w:pPr>
    </w:p>
    <w:p w14:paraId="76FC03AF" w14:textId="77777777" w:rsidR="006A0190" w:rsidRPr="00AE120B" w:rsidRDefault="00000000">
      <w:pPr>
        <w:pStyle w:val="EMEAHeadingBoxedTitle"/>
        <w:keepNext/>
        <w:ind w:left="0" w:firstLine="0"/>
        <w:rPr>
          <w:rFonts w:ascii="Times New Roman" w:hAnsi="Times New Roman" w:cs="Times New Roman"/>
          <w:szCs w:val="22"/>
          <w:lang w:val="lv-LV"/>
        </w:rPr>
      </w:pPr>
      <w:r w:rsidRPr="00AE120B">
        <w:rPr>
          <w:rFonts w:ascii="Times New Roman" w:hAnsi="Times New Roman" w:cs="Times New Roman"/>
          <w:b/>
          <w:szCs w:val="22"/>
          <w:lang w:val="lv-LV"/>
        </w:rPr>
        <w:t xml:space="preserve">18. </w:t>
      </w:r>
      <w:r w:rsidRPr="00AE120B">
        <w:rPr>
          <w:rFonts w:ascii="Times New Roman" w:hAnsi="Times New Roman" w:cs="Times New Roman"/>
          <w:szCs w:val="22"/>
          <w:lang w:val="lv-LV"/>
        </w:rPr>
        <w:tab/>
      </w:r>
      <w:r w:rsidRPr="00AE120B">
        <w:rPr>
          <w:rFonts w:ascii="Times New Roman" w:hAnsi="Times New Roman" w:cs="Times New Roman"/>
          <w:b/>
          <w:szCs w:val="22"/>
          <w:lang w:val="lv-LV"/>
        </w:rPr>
        <w:t>UNIKĀLS IDENTIFIKATORS – DATI, KURUS VAR NOLASĪT PERSONA</w:t>
      </w:r>
    </w:p>
    <w:p w14:paraId="3D2635A7" w14:textId="77777777" w:rsidR="006A0190" w:rsidRPr="00AE120B" w:rsidRDefault="006A0190">
      <w:pPr>
        <w:keepNext/>
        <w:ind w:left="540" w:hanging="540"/>
        <w:rPr>
          <w:sz w:val="22"/>
          <w:szCs w:val="22"/>
          <w:lang w:val="lv-LV"/>
        </w:rPr>
      </w:pPr>
    </w:p>
    <w:p w14:paraId="7DE522DA" w14:textId="77777777" w:rsidR="006A0190" w:rsidRPr="00AE120B" w:rsidRDefault="00000000">
      <w:pPr>
        <w:keepNext/>
        <w:ind w:left="540" w:hanging="540"/>
        <w:rPr>
          <w:sz w:val="22"/>
          <w:szCs w:val="22"/>
          <w:lang w:val="lv-LV"/>
        </w:rPr>
      </w:pPr>
      <w:r w:rsidRPr="00AE120B">
        <w:rPr>
          <w:sz w:val="22"/>
          <w:szCs w:val="22"/>
          <w:lang w:val="lv-LV"/>
        </w:rPr>
        <w:t>PC</w:t>
      </w:r>
    </w:p>
    <w:p w14:paraId="5A770792" w14:textId="77777777" w:rsidR="006A0190" w:rsidRPr="00AE120B" w:rsidRDefault="00000000">
      <w:pPr>
        <w:keepNext/>
        <w:ind w:left="540" w:hanging="540"/>
        <w:rPr>
          <w:sz w:val="22"/>
          <w:szCs w:val="22"/>
          <w:lang w:val="lv-LV"/>
        </w:rPr>
      </w:pPr>
      <w:r w:rsidRPr="00AE120B">
        <w:rPr>
          <w:sz w:val="22"/>
          <w:szCs w:val="22"/>
          <w:lang w:val="lv-LV"/>
        </w:rPr>
        <w:t>SN</w:t>
      </w:r>
    </w:p>
    <w:p w14:paraId="236A47FA" w14:textId="77777777" w:rsidR="006A0190" w:rsidRPr="00AE120B" w:rsidRDefault="00000000">
      <w:pPr>
        <w:keepNext/>
        <w:ind w:left="540" w:hanging="540"/>
        <w:rPr>
          <w:sz w:val="22"/>
          <w:szCs w:val="22"/>
          <w:lang w:val="lv-LV"/>
        </w:rPr>
      </w:pPr>
      <w:r w:rsidRPr="00AE120B">
        <w:rPr>
          <w:sz w:val="22"/>
          <w:szCs w:val="22"/>
          <w:highlight w:val="lightGray"/>
          <w:lang w:val="lv-LV"/>
        </w:rPr>
        <w:t>NN</w:t>
      </w:r>
    </w:p>
    <w:p w14:paraId="3F5816CA" w14:textId="77777777" w:rsidR="006A0190" w:rsidRPr="00AE120B" w:rsidRDefault="00000000">
      <w:pPr>
        <w:keepNext/>
        <w:ind w:left="540" w:hanging="540"/>
        <w:rPr>
          <w:sz w:val="22"/>
          <w:szCs w:val="22"/>
          <w:lang w:val="lv-LV"/>
        </w:rPr>
      </w:pPr>
      <w:r w:rsidRPr="00AE120B">
        <w:rPr>
          <w:sz w:val="22"/>
          <w:szCs w:val="22"/>
          <w:lang w:val="lv-LV"/>
        </w:rPr>
        <w:t xml:space="preserve"> </w:t>
      </w:r>
    </w:p>
    <w:p w14:paraId="316F1C79" w14:textId="77777777" w:rsidR="006A0190" w:rsidRPr="00AE120B" w:rsidRDefault="00000000">
      <w:pPr>
        <w:pBdr>
          <w:top w:val="single" w:sz="4" w:space="1" w:color="auto"/>
          <w:left w:val="single" w:sz="4" w:space="4" w:color="auto"/>
          <w:bottom w:val="single" w:sz="4" w:space="1" w:color="auto"/>
          <w:right w:val="single" w:sz="4" w:space="4" w:color="auto"/>
        </w:pBdr>
        <w:tabs>
          <w:tab w:val="left" w:pos="720"/>
        </w:tabs>
        <w:rPr>
          <w:b/>
          <w:sz w:val="22"/>
          <w:szCs w:val="22"/>
          <w:lang w:val="lv-LV"/>
        </w:rPr>
      </w:pPr>
      <w:r w:rsidRPr="00AE120B">
        <w:rPr>
          <w:sz w:val="22"/>
          <w:szCs w:val="22"/>
          <w:lang w:val="lv-LV"/>
        </w:rPr>
        <w:br w:type="page"/>
      </w:r>
      <w:r w:rsidRPr="00AE120B">
        <w:rPr>
          <w:b/>
          <w:sz w:val="22"/>
          <w:szCs w:val="22"/>
          <w:lang w:val="lv-LV"/>
        </w:rPr>
        <w:lastRenderedPageBreak/>
        <w:t>MINIMĀLĀ INFORMĀCIJA, KAS JĀNORĀDA UZ BLISTERA VAI PLĀKSNĪTES</w:t>
      </w:r>
    </w:p>
    <w:p w14:paraId="0EA426AD" w14:textId="77777777" w:rsidR="006A0190" w:rsidRPr="00AE120B" w:rsidRDefault="006A0190">
      <w:pPr>
        <w:pBdr>
          <w:top w:val="single" w:sz="4" w:space="1" w:color="auto"/>
          <w:left w:val="single" w:sz="4" w:space="4" w:color="auto"/>
          <w:bottom w:val="single" w:sz="4" w:space="1" w:color="auto"/>
          <w:right w:val="single" w:sz="4" w:space="4" w:color="auto"/>
        </w:pBdr>
        <w:ind w:left="540" w:hanging="540"/>
        <w:rPr>
          <w:b/>
          <w:sz w:val="22"/>
          <w:szCs w:val="22"/>
          <w:lang w:val="lv-LV"/>
        </w:rPr>
      </w:pPr>
    </w:p>
    <w:p w14:paraId="4A6C70B9" w14:textId="77777777" w:rsidR="006A0190" w:rsidRPr="00AE120B" w:rsidRDefault="00000000" w:rsidP="008B1FE6">
      <w:pPr>
        <w:pStyle w:val="Heading3"/>
        <w:keepNext w:val="0"/>
        <w:pBdr>
          <w:top w:val="single" w:sz="4" w:space="1" w:color="auto"/>
          <w:left w:val="single" w:sz="4" w:space="4" w:color="auto"/>
          <w:bottom w:val="single" w:sz="4" w:space="1" w:color="auto"/>
          <w:right w:val="single" w:sz="4" w:space="4" w:color="auto"/>
        </w:pBdr>
        <w:spacing w:before="0" w:after="0" w:line="240" w:lineRule="auto"/>
        <w:ind w:left="540" w:hanging="540"/>
        <w:rPr>
          <w:sz w:val="22"/>
          <w:szCs w:val="22"/>
          <w:lang w:val="lv-LV"/>
        </w:rPr>
      </w:pPr>
      <w:r w:rsidRPr="00AE120B">
        <w:rPr>
          <w:sz w:val="22"/>
          <w:szCs w:val="22"/>
          <w:lang w:val="lv-LV"/>
        </w:rPr>
        <w:t>TEKSTS UZ PAPLĀTES PAMATNES</w:t>
      </w:r>
    </w:p>
    <w:p w14:paraId="3D2D33B0" w14:textId="77777777" w:rsidR="006A0190" w:rsidRPr="00AE120B" w:rsidRDefault="006A0190">
      <w:pPr>
        <w:ind w:left="540" w:hanging="540"/>
        <w:rPr>
          <w:sz w:val="22"/>
          <w:szCs w:val="22"/>
          <w:lang w:val="lv-LV"/>
        </w:rPr>
      </w:pPr>
    </w:p>
    <w:p w14:paraId="0A24AF8C" w14:textId="77777777" w:rsidR="006A0190" w:rsidRPr="00AE120B" w:rsidRDefault="006A0190">
      <w:pPr>
        <w:ind w:left="540" w:hanging="540"/>
        <w:rPr>
          <w:sz w:val="22"/>
          <w:szCs w:val="22"/>
          <w:lang w:val="lv-LV"/>
        </w:rPr>
      </w:pPr>
    </w:p>
    <w:p w14:paraId="3C6F41B6" w14:textId="77777777" w:rsidR="006A0190" w:rsidRPr="00AE120B" w:rsidRDefault="00000000" w:rsidP="008B1FE6">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1.</w:t>
      </w:r>
      <w:r w:rsidRPr="00AE120B">
        <w:rPr>
          <w:rFonts w:ascii="Times New Roman" w:hAnsi="Times New Roman" w:cs="Times New Roman"/>
          <w:szCs w:val="22"/>
          <w:lang w:val="lv-LV"/>
        </w:rPr>
        <w:tab/>
        <w:t>ZĀĻU NOSAUKUMS</w:t>
      </w:r>
    </w:p>
    <w:p w14:paraId="1338B145" w14:textId="77777777" w:rsidR="006A0190" w:rsidRPr="00AE120B" w:rsidRDefault="006A0190">
      <w:pPr>
        <w:ind w:left="540" w:hanging="540"/>
        <w:rPr>
          <w:sz w:val="22"/>
          <w:szCs w:val="22"/>
          <w:lang w:val="lv-LV"/>
        </w:rPr>
      </w:pPr>
    </w:p>
    <w:p w14:paraId="00F568DB" w14:textId="77777777" w:rsidR="006A0190" w:rsidRPr="00AE120B" w:rsidRDefault="00000000">
      <w:pPr>
        <w:ind w:left="540" w:hanging="540"/>
        <w:rPr>
          <w:sz w:val="22"/>
          <w:szCs w:val="22"/>
          <w:lang w:val="lv-LV"/>
        </w:rPr>
      </w:pPr>
      <w:r w:rsidRPr="00AE120B">
        <w:rPr>
          <w:sz w:val="22"/>
          <w:szCs w:val="22"/>
          <w:lang w:val="lv-LV"/>
        </w:rPr>
        <w:t xml:space="preserve">Humira 20 mg šķīdums injekcijām pilnšļircē </w:t>
      </w:r>
    </w:p>
    <w:p w14:paraId="61C4434B" w14:textId="77777777" w:rsidR="006A0190" w:rsidRPr="00AE120B" w:rsidRDefault="00000000">
      <w:pPr>
        <w:ind w:left="540" w:hanging="540"/>
        <w:rPr>
          <w:sz w:val="22"/>
          <w:szCs w:val="22"/>
          <w:lang w:val="lv-LV"/>
        </w:rPr>
      </w:pPr>
      <w:r w:rsidRPr="00AE120B">
        <w:rPr>
          <w:sz w:val="22"/>
          <w:szCs w:val="22"/>
          <w:lang w:val="lv-LV"/>
        </w:rPr>
        <w:t>adalimumab</w:t>
      </w:r>
      <w:r w:rsidR="00861CBB" w:rsidRPr="00AE120B">
        <w:rPr>
          <w:sz w:val="22"/>
          <w:szCs w:val="22"/>
          <w:lang w:val="lv-LV"/>
        </w:rPr>
        <w:t>um</w:t>
      </w:r>
    </w:p>
    <w:p w14:paraId="415674C1" w14:textId="77777777" w:rsidR="006A0190" w:rsidRPr="00AE120B" w:rsidRDefault="006A0190">
      <w:pPr>
        <w:ind w:left="540" w:hanging="540"/>
        <w:rPr>
          <w:sz w:val="22"/>
          <w:szCs w:val="22"/>
          <w:lang w:val="lv-LV"/>
        </w:rPr>
      </w:pPr>
    </w:p>
    <w:p w14:paraId="2CC9F39F" w14:textId="77777777" w:rsidR="006A0190" w:rsidRPr="00AE120B" w:rsidRDefault="006A0190">
      <w:pPr>
        <w:ind w:left="540" w:hanging="540"/>
        <w:rPr>
          <w:sz w:val="22"/>
          <w:szCs w:val="22"/>
          <w:lang w:val="lv-LV"/>
        </w:rPr>
      </w:pPr>
    </w:p>
    <w:p w14:paraId="5A93D6A1" w14:textId="77777777" w:rsidR="006A0190" w:rsidRPr="00AE120B" w:rsidRDefault="00000000">
      <w:pPr>
        <w:pStyle w:val="EMEAHeadingBoxed"/>
        <w:tabs>
          <w:tab w:val="left" w:pos="-3300"/>
        </w:tabs>
        <w:rPr>
          <w:rFonts w:ascii="Times New Roman" w:hAnsi="Times New Roman" w:cs="Times New Roman"/>
          <w:szCs w:val="22"/>
          <w:lang w:val="lv-LV"/>
        </w:rPr>
      </w:pPr>
      <w:r w:rsidRPr="00AE120B">
        <w:rPr>
          <w:rFonts w:ascii="Times New Roman" w:hAnsi="Times New Roman" w:cs="Times New Roman"/>
          <w:szCs w:val="22"/>
          <w:lang w:val="lv-LV"/>
        </w:rPr>
        <w:t>2.</w:t>
      </w:r>
      <w:r w:rsidRPr="00AE120B">
        <w:rPr>
          <w:rFonts w:ascii="Times New Roman" w:hAnsi="Times New Roman" w:cs="Times New Roman"/>
          <w:szCs w:val="22"/>
          <w:lang w:val="lv-LV"/>
        </w:rPr>
        <w:tab/>
        <w:t>REĢISTRĀCIJAS APLIECĪBAS ĪPAŠNIEKA NOSAUKUMS</w:t>
      </w:r>
    </w:p>
    <w:p w14:paraId="749DBD58" w14:textId="77777777" w:rsidR="006A0190" w:rsidRPr="00AE120B" w:rsidRDefault="006A0190">
      <w:pPr>
        <w:ind w:left="540" w:hanging="540"/>
        <w:rPr>
          <w:sz w:val="22"/>
          <w:szCs w:val="22"/>
          <w:lang w:val="lv-LV"/>
        </w:rPr>
      </w:pPr>
    </w:p>
    <w:p w14:paraId="6275D785" w14:textId="77777777" w:rsidR="006A0190" w:rsidRPr="00AE120B" w:rsidRDefault="00000000">
      <w:pPr>
        <w:ind w:left="540" w:hanging="540"/>
        <w:rPr>
          <w:sz w:val="22"/>
          <w:szCs w:val="22"/>
          <w:lang w:val="lv-LV"/>
        </w:rPr>
      </w:pPr>
      <w:r w:rsidRPr="00AE120B">
        <w:rPr>
          <w:sz w:val="22"/>
          <w:szCs w:val="22"/>
          <w:lang w:val="lv-LV"/>
        </w:rPr>
        <w:t xml:space="preserve">AbbVie </w:t>
      </w:r>
      <w:r w:rsidR="00450DCB" w:rsidRPr="00AE120B">
        <w:rPr>
          <w:sz w:val="22"/>
          <w:szCs w:val="22"/>
          <w:highlight w:val="lightGray"/>
          <w:lang w:val="lv-LV"/>
        </w:rPr>
        <w:t>(logo)</w:t>
      </w:r>
    </w:p>
    <w:p w14:paraId="5DDA0193" w14:textId="77777777" w:rsidR="006A0190" w:rsidRPr="00AE120B" w:rsidRDefault="006A0190">
      <w:pPr>
        <w:ind w:left="540" w:hanging="540"/>
        <w:rPr>
          <w:sz w:val="22"/>
          <w:szCs w:val="22"/>
          <w:lang w:val="lv-LV"/>
        </w:rPr>
      </w:pPr>
    </w:p>
    <w:p w14:paraId="0F7B52B3" w14:textId="77777777" w:rsidR="006A0190" w:rsidRPr="00AE120B" w:rsidRDefault="006A0190">
      <w:pPr>
        <w:ind w:left="540" w:hanging="540"/>
        <w:rPr>
          <w:sz w:val="22"/>
          <w:szCs w:val="22"/>
          <w:lang w:val="lv-LV"/>
        </w:rPr>
      </w:pPr>
    </w:p>
    <w:p w14:paraId="09205EE5" w14:textId="77777777" w:rsidR="006A0190"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3.</w:t>
      </w:r>
      <w:r w:rsidRPr="00AE120B">
        <w:rPr>
          <w:rFonts w:ascii="Times New Roman" w:hAnsi="Times New Roman" w:cs="Times New Roman"/>
          <w:szCs w:val="22"/>
          <w:lang w:val="lv-LV"/>
        </w:rPr>
        <w:tab/>
        <w:t>DERĪGUMA TERMIŅŠ</w:t>
      </w:r>
    </w:p>
    <w:p w14:paraId="39E51DB5" w14:textId="77777777" w:rsidR="006A0190" w:rsidRPr="00AE120B" w:rsidRDefault="006A0190">
      <w:pPr>
        <w:ind w:left="540" w:hanging="540"/>
        <w:rPr>
          <w:sz w:val="22"/>
          <w:szCs w:val="22"/>
          <w:lang w:val="lv-LV"/>
        </w:rPr>
      </w:pPr>
    </w:p>
    <w:p w14:paraId="25B16A2B" w14:textId="77777777" w:rsidR="006A0190" w:rsidRPr="00AE120B" w:rsidRDefault="00000000">
      <w:pPr>
        <w:ind w:left="540" w:hanging="540"/>
        <w:rPr>
          <w:sz w:val="22"/>
          <w:szCs w:val="22"/>
          <w:lang w:val="lv-LV"/>
        </w:rPr>
      </w:pPr>
      <w:r w:rsidRPr="00AE120B">
        <w:rPr>
          <w:sz w:val="22"/>
          <w:szCs w:val="22"/>
          <w:lang w:val="lv-LV"/>
        </w:rPr>
        <w:t>EXP</w:t>
      </w:r>
    </w:p>
    <w:p w14:paraId="2242BD0E" w14:textId="77777777" w:rsidR="006A0190" w:rsidRPr="00AE120B" w:rsidRDefault="006A0190">
      <w:pPr>
        <w:ind w:left="540" w:hanging="540"/>
        <w:rPr>
          <w:sz w:val="22"/>
          <w:szCs w:val="22"/>
          <w:lang w:val="lv-LV"/>
        </w:rPr>
      </w:pPr>
    </w:p>
    <w:p w14:paraId="755B75DC" w14:textId="77777777" w:rsidR="006A0190" w:rsidRPr="00AE120B" w:rsidRDefault="006A0190">
      <w:pPr>
        <w:ind w:left="540" w:hanging="540"/>
        <w:rPr>
          <w:sz w:val="22"/>
          <w:szCs w:val="22"/>
          <w:lang w:val="lv-LV"/>
        </w:rPr>
      </w:pPr>
    </w:p>
    <w:p w14:paraId="50C56677" w14:textId="77777777" w:rsidR="006A0190"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4.</w:t>
      </w:r>
      <w:r w:rsidRPr="00AE120B">
        <w:rPr>
          <w:rFonts w:ascii="Times New Roman" w:hAnsi="Times New Roman" w:cs="Times New Roman"/>
          <w:szCs w:val="22"/>
          <w:lang w:val="lv-LV"/>
        </w:rPr>
        <w:tab/>
        <w:t>SĒRIJAS NUMURS</w:t>
      </w:r>
    </w:p>
    <w:p w14:paraId="3FF8D2A6" w14:textId="77777777" w:rsidR="006A0190" w:rsidRPr="00AE120B" w:rsidRDefault="006A0190">
      <w:pPr>
        <w:ind w:left="540" w:hanging="540"/>
        <w:rPr>
          <w:sz w:val="22"/>
          <w:szCs w:val="22"/>
          <w:lang w:val="lv-LV"/>
        </w:rPr>
      </w:pPr>
    </w:p>
    <w:p w14:paraId="47B607F7" w14:textId="77777777" w:rsidR="006A0190" w:rsidRPr="00AE120B" w:rsidRDefault="00000000">
      <w:pPr>
        <w:ind w:left="540" w:hanging="540"/>
        <w:rPr>
          <w:sz w:val="22"/>
          <w:szCs w:val="22"/>
          <w:lang w:val="lv-LV"/>
        </w:rPr>
      </w:pPr>
      <w:r w:rsidRPr="00AE120B">
        <w:rPr>
          <w:sz w:val="22"/>
          <w:szCs w:val="22"/>
          <w:lang w:val="lv-LV"/>
        </w:rPr>
        <w:t>Lot</w:t>
      </w:r>
    </w:p>
    <w:p w14:paraId="2D5C6A85" w14:textId="77777777" w:rsidR="006A0190" w:rsidRPr="00AE120B" w:rsidRDefault="006A0190">
      <w:pPr>
        <w:ind w:left="540" w:hanging="540"/>
        <w:rPr>
          <w:sz w:val="22"/>
          <w:szCs w:val="22"/>
          <w:lang w:val="lv-LV"/>
        </w:rPr>
      </w:pPr>
    </w:p>
    <w:p w14:paraId="4D6F3759" w14:textId="77777777" w:rsidR="006A0190" w:rsidRPr="00AE120B" w:rsidRDefault="006A0190">
      <w:pPr>
        <w:ind w:left="540" w:hanging="540"/>
        <w:rPr>
          <w:sz w:val="22"/>
          <w:szCs w:val="22"/>
          <w:lang w:val="lv-LV"/>
        </w:rPr>
      </w:pPr>
    </w:p>
    <w:p w14:paraId="3EAB32AA" w14:textId="77777777" w:rsidR="006A0190" w:rsidRPr="00AE120B" w:rsidRDefault="00000000">
      <w:pPr>
        <w:pStyle w:val="EMEAHeadingBoxed"/>
        <w:tabs>
          <w:tab w:val="clear" w:pos="562"/>
          <w:tab w:val="left" w:pos="540"/>
        </w:tabs>
        <w:ind w:left="540"/>
        <w:rPr>
          <w:rFonts w:ascii="Times New Roman" w:hAnsi="Times New Roman" w:cs="Times New Roman"/>
          <w:szCs w:val="22"/>
          <w:lang w:val="lv-LV"/>
        </w:rPr>
      </w:pPr>
      <w:r w:rsidRPr="00AE120B">
        <w:rPr>
          <w:rFonts w:ascii="Times New Roman" w:hAnsi="Times New Roman" w:cs="Times New Roman"/>
          <w:szCs w:val="22"/>
          <w:lang w:val="lv-LV"/>
        </w:rPr>
        <w:t>5.</w:t>
      </w:r>
      <w:r w:rsidRPr="00AE120B">
        <w:rPr>
          <w:rFonts w:ascii="Times New Roman" w:hAnsi="Times New Roman" w:cs="Times New Roman"/>
          <w:szCs w:val="22"/>
          <w:lang w:val="lv-LV"/>
        </w:rPr>
        <w:tab/>
        <w:t>CITA</w:t>
      </w:r>
    </w:p>
    <w:p w14:paraId="48C37BB9" w14:textId="77777777" w:rsidR="006A0190" w:rsidRPr="00AE120B" w:rsidRDefault="006A0190">
      <w:pPr>
        <w:ind w:left="540" w:hanging="540"/>
        <w:rPr>
          <w:sz w:val="22"/>
          <w:szCs w:val="22"/>
          <w:lang w:val="lv-LV"/>
        </w:rPr>
      </w:pPr>
    </w:p>
    <w:p w14:paraId="0E6E4B7E" w14:textId="77777777" w:rsidR="006A0190" w:rsidRPr="00AE120B" w:rsidRDefault="00000000">
      <w:pPr>
        <w:ind w:left="540" w:hanging="540"/>
        <w:rPr>
          <w:sz w:val="22"/>
          <w:szCs w:val="22"/>
          <w:lang w:val="lv-LV"/>
        </w:rPr>
      </w:pPr>
      <w:r w:rsidRPr="00AE120B">
        <w:rPr>
          <w:sz w:val="22"/>
          <w:szCs w:val="22"/>
          <w:lang w:val="lv-LV"/>
        </w:rPr>
        <w:t>Uzglabāšanas apstākļus skatīt lietošanas instrukcijā.</w:t>
      </w:r>
    </w:p>
    <w:p w14:paraId="3852C7BD" w14:textId="77777777" w:rsidR="006A0190" w:rsidRPr="00AE120B" w:rsidRDefault="006A0190">
      <w:pPr>
        <w:ind w:left="540" w:hanging="540"/>
        <w:rPr>
          <w:sz w:val="22"/>
          <w:szCs w:val="22"/>
          <w:lang w:val="lv-LV"/>
        </w:rPr>
      </w:pPr>
    </w:p>
    <w:p w14:paraId="5AC56285" w14:textId="77777777" w:rsidR="006A0190" w:rsidRPr="00AE120B" w:rsidRDefault="00000000">
      <w:pPr>
        <w:ind w:left="540" w:hanging="540"/>
        <w:rPr>
          <w:sz w:val="22"/>
          <w:szCs w:val="22"/>
          <w:lang w:val="lv-LV"/>
        </w:rPr>
      </w:pPr>
      <w:r w:rsidRPr="00AE120B">
        <w:rPr>
          <w:sz w:val="22"/>
          <w:szCs w:val="22"/>
          <w:lang w:val="lv-LV"/>
        </w:rPr>
        <w:t xml:space="preserve">Tikai </w:t>
      </w:r>
      <w:r w:rsidR="00B869AE" w:rsidRPr="00AE120B">
        <w:rPr>
          <w:sz w:val="22"/>
          <w:szCs w:val="22"/>
          <w:lang w:val="lv-LV"/>
        </w:rPr>
        <w:t>vienai lietošanas reizei</w:t>
      </w:r>
      <w:r w:rsidRPr="00AE120B">
        <w:rPr>
          <w:sz w:val="22"/>
          <w:szCs w:val="22"/>
          <w:lang w:val="lv-LV"/>
        </w:rPr>
        <w:t>.</w:t>
      </w:r>
    </w:p>
    <w:p w14:paraId="61615F62" w14:textId="77777777" w:rsidR="006A0190" w:rsidRPr="00AE120B" w:rsidRDefault="006A0190">
      <w:pPr>
        <w:rPr>
          <w:sz w:val="22"/>
          <w:szCs w:val="22"/>
          <w:lang w:val="lv-LV"/>
        </w:rPr>
      </w:pPr>
    </w:p>
    <w:p w14:paraId="6F950EFC" w14:textId="77777777" w:rsidR="006A0190" w:rsidRPr="00AE120B" w:rsidRDefault="00000000">
      <w:pPr>
        <w:rPr>
          <w:sz w:val="22"/>
          <w:szCs w:val="22"/>
          <w:lang w:val="lv-LV"/>
        </w:rPr>
      </w:pPr>
      <w:r w:rsidRPr="00AE120B">
        <w:rPr>
          <w:sz w:val="22"/>
          <w:szCs w:val="22"/>
          <w:lang w:val="lv-LV"/>
        </w:rPr>
        <w:t>Lietošanai bērniem</w:t>
      </w:r>
    </w:p>
    <w:p w14:paraId="446CD853" w14:textId="77777777" w:rsidR="00A47240" w:rsidRPr="00AE120B" w:rsidRDefault="00A47240" w:rsidP="00A47240">
      <w:pPr>
        <w:rPr>
          <w:sz w:val="22"/>
          <w:szCs w:val="22"/>
          <w:highlight w:val="lightGray"/>
          <w:lang w:val="lv-LV"/>
        </w:rPr>
      </w:pPr>
    </w:p>
    <w:p w14:paraId="1EB3CEE2" w14:textId="77777777" w:rsidR="00A47240" w:rsidRPr="00AE120B" w:rsidRDefault="00A47240">
      <w:pPr>
        <w:rPr>
          <w:sz w:val="22"/>
          <w:szCs w:val="22"/>
          <w:lang w:val="lv-LV"/>
        </w:rPr>
      </w:pPr>
    </w:p>
    <w:p w14:paraId="731468B3" w14:textId="77777777" w:rsidR="00E26CC2" w:rsidRPr="00AE120B" w:rsidRDefault="00E26CC2">
      <w:pPr>
        <w:rPr>
          <w:sz w:val="22"/>
          <w:szCs w:val="22"/>
          <w:highlight w:val="lightGray"/>
          <w:lang w:val="lv-LV"/>
        </w:rPr>
      </w:pPr>
    </w:p>
    <w:p w14:paraId="7101887F" w14:textId="77777777" w:rsidR="006A0190" w:rsidRPr="00AE120B" w:rsidRDefault="00000000">
      <w:pPr>
        <w:pStyle w:val="EMEAHeadingBoxedTitle"/>
        <w:rPr>
          <w:rFonts w:ascii="Times New Roman" w:hAnsi="Times New Roman" w:cs="Times New Roman"/>
          <w:b/>
          <w:szCs w:val="22"/>
          <w:lang w:val="lv-LV"/>
        </w:rPr>
      </w:pPr>
      <w:r w:rsidRPr="00AE120B">
        <w:rPr>
          <w:rFonts w:ascii="Times New Roman" w:hAnsi="Times New Roman" w:cs="Times New Roman"/>
          <w:szCs w:val="22"/>
          <w:lang w:val="lv-LV"/>
        </w:rPr>
        <w:br w:type="page"/>
      </w:r>
      <w:r w:rsidRPr="00AE120B">
        <w:rPr>
          <w:rFonts w:ascii="Times New Roman" w:hAnsi="Times New Roman" w:cs="Times New Roman"/>
          <w:b/>
          <w:szCs w:val="22"/>
          <w:lang w:val="lv-LV"/>
        </w:rPr>
        <w:lastRenderedPageBreak/>
        <w:t>MINIMĀLĀ INFORMĀCIJA, KAS JĀNORĀDA UZ MAZA IZMĒRA TIEŠĀ IEPAKOJUMA</w:t>
      </w:r>
    </w:p>
    <w:p w14:paraId="62DE5883" w14:textId="77777777" w:rsidR="006A0190" w:rsidRPr="00AE120B" w:rsidRDefault="006A0190">
      <w:pPr>
        <w:pStyle w:val="EMEAHeadingBoxedTitle"/>
        <w:rPr>
          <w:rFonts w:ascii="Times New Roman" w:hAnsi="Times New Roman" w:cs="Times New Roman"/>
          <w:b/>
          <w:bCs/>
          <w:szCs w:val="22"/>
          <w:lang w:val="lv-LV"/>
        </w:rPr>
      </w:pPr>
    </w:p>
    <w:p w14:paraId="06F6747B" w14:textId="77777777" w:rsidR="006A0190" w:rsidRPr="00AE120B" w:rsidRDefault="00000000">
      <w:pPr>
        <w:pStyle w:val="EMEAHeadingBoxedTitle"/>
        <w:rPr>
          <w:rFonts w:ascii="Times New Roman" w:hAnsi="Times New Roman" w:cs="Times New Roman"/>
          <w:b/>
          <w:bCs/>
          <w:szCs w:val="22"/>
          <w:lang w:val="lv-LV"/>
        </w:rPr>
      </w:pPr>
      <w:r w:rsidRPr="00AE120B">
        <w:rPr>
          <w:rFonts w:ascii="Times New Roman" w:hAnsi="Times New Roman" w:cs="Times New Roman"/>
          <w:b/>
          <w:szCs w:val="22"/>
          <w:lang w:val="lv-LV"/>
        </w:rPr>
        <w:t>ŠĻIRCES ETIĶETE</w:t>
      </w:r>
    </w:p>
    <w:p w14:paraId="37DF52D3" w14:textId="77777777" w:rsidR="006A0190" w:rsidRPr="00AE120B" w:rsidRDefault="006A0190">
      <w:pPr>
        <w:pStyle w:val="EMEANormal"/>
        <w:rPr>
          <w:rFonts w:ascii="Times New Roman" w:hAnsi="Times New Roman" w:cs="Times New Roman"/>
          <w:szCs w:val="22"/>
          <w:lang w:val="lv-LV"/>
        </w:rPr>
      </w:pPr>
    </w:p>
    <w:p w14:paraId="0D792EB7" w14:textId="77777777" w:rsidR="006A0190" w:rsidRPr="00AE120B" w:rsidRDefault="006A0190">
      <w:pPr>
        <w:pStyle w:val="EMEANormal"/>
        <w:rPr>
          <w:rFonts w:ascii="Times New Roman" w:hAnsi="Times New Roman" w:cs="Times New Roman"/>
          <w:szCs w:val="22"/>
          <w:lang w:val="lv-LV"/>
        </w:rPr>
      </w:pPr>
    </w:p>
    <w:p w14:paraId="7D01CF95" w14:textId="77777777" w:rsidR="006A0190" w:rsidRPr="00AE120B" w:rsidRDefault="00000000" w:rsidP="008B1FE6">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1.</w:t>
      </w:r>
      <w:r w:rsidRPr="00AE120B">
        <w:rPr>
          <w:rFonts w:ascii="Times New Roman" w:hAnsi="Times New Roman" w:cs="Times New Roman"/>
          <w:szCs w:val="22"/>
          <w:lang w:val="lv-LV"/>
        </w:rPr>
        <w:tab/>
        <w:t>ZĀĻU NOSAUKUMS UN IEVADĪŠANAS VEIDS</w:t>
      </w:r>
    </w:p>
    <w:p w14:paraId="498594AB" w14:textId="77777777" w:rsidR="006A0190" w:rsidRPr="00AE120B" w:rsidRDefault="006A0190">
      <w:pPr>
        <w:ind w:left="540" w:hanging="540"/>
        <w:rPr>
          <w:sz w:val="22"/>
          <w:szCs w:val="22"/>
          <w:lang w:val="lv-LV"/>
        </w:rPr>
      </w:pPr>
    </w:p>
    <w:p w14:paraId="24A5429C" w14:textId="77777777" w:rsidR="006A0190" w:rsidRPr="00AE120B" w:rsidRDefault="00000000">
      <w:pPr>
        <w:ind w:left="540" w:hanging="540"/>
        <w:rPr>
          <w:sz w:val="22"/>
          <w:szCs w:val="22"/>
          <w:lang w:val="lv-LV"/>
        </w:rPr>
      </w:pPr>
      <w:r w:rsidRPr="00AE120B">
        <w:rPr>
          <w:sz w:val="22"/>
          <w:szCs w:val="22"/>
          <w:lang w:val="lv-LV"/>
        </w:rPr>
        <w:t>Humira 20 mg injekcijām</w:t>
      </w:r>
    </w:p>
    <w:p w14:paraId="72F91005" w14:textId="77777777" w:rsidR="006A0190" w:rsidRPr="00AE120B" w:rsidRDefault="00000000">
      <w:pPr>
        <w:ind w:left="540" w:hanging="540"/>
        <w:rPr>
          <w:sz w:val="22"/>
          <w:szCs w:val="22"/>
          <w:lang w:val="lv-LV"/>
        </w:rPr>
      </w:pPr>
      <w:r w:rsidRPr="00AE120B">
        <w:rPr>
          <w:sz w:val="22"/>
          <w:szCs w:val="22"/>
          <w:lang w:val="lv-LV"/>
        </w:rPr>
        <w:t>adalimumab</w:t>
      </w:r>
      <w:r w:rsidR="00861CBB" w:rsidRPr="00AE120B">
        <w:rPr>
          <w:sz w:val="22"/>
          <w:szCs w:val="22"/>
          <w:lang w:val="lv-LV"/>
        </w:rPr>
        <w:t>um</w:t>
      </w:r>
    </w:p>
    <w:p w14:paraId="57E8763E" w14:textId="77777777" w:rsidR="006A0190" w:rsidRPr="00AE120B" w:rsidRDefault="00000000">
      <w:pPr>
        <w:pStyle w:val="EndnoteText"/>
        <w:tabs>
          <w:tab w:val="clear" w:pos="567"/>
          <w:tab w:val="left" w:pos="720"/>
        </w:tabs>
        <w:ind w:left="540" w:hanging="540"/>
        <w:rPr>
          <w:lang w:val="lv-LV"/>
        </w:rPr>
      </w:pPr>
      <w:r w:rsidRPr="00AE120B">
        <w:rPr>
          <w:lang w:val="lv-LV"/>
        </w:rPr>
        <w:t>s.c.</w:t>
      </w:r>
    </w:p>
    <w:p w14:paraId="0C0D0E0E" w14:textId="77777777" w:rsidR="006A0190" w:rsidRPr="00AE120B" w:rsidRDefault="006A0190">
      <w:pPr>
        <w:rPr>
          <w:sz w:val="22"/>
          <w:szCs w:val="22"/>
          <w:lang w:val="lv-LV"/>
        </w:rPr>
      </w:pPr>
    </w:p>
    <w:p w14:paraId="6BE0E748" w14:textId="77777777" w:rsidR="006A0190" w:rsidRPr="00AE120B" w:rsidRDefault="006A0190">
      <w:pPr>
        <w:rPr>
          <w:sz w:val="22"/>
          <w:szCs w:val="22"/>
          <w:lang w:val="lv-LV"/>
        </w:rPr>
      </w:pPr>
    </w:p>
    <w:p w14:paraId="2E1597D7" w14:textId="77777777" w:rsidR="006A0190" w:rsidRPr="00AE120B" w:rsidRDefault="00000000">
      <w:pPr>
        <w:pStyle w:val="EMEAHeadingBoxedEmpty"/>
        <w:rPr>
          <w:rFonts w:ascii="Times New Roman" w:hAnsi="Times New Roman" w:cs="Times New Roman"/>
          <w:szCs w:val="22"/>
          <w:lang w:val="lv-LV"/>
        </w:rPr>
      </w:pPr>
      <w:r w:rsidRPr="00AE120B">
        <w:rPr>
          <w:rFonts w:ascii="Times New Roman" w:hAnsi="Times New Roman" w:cs="Times New Roman"/>
          <w:szCs w:val="22"/>
          <w:lang w:val="lv-LV"/>
        </w:rPr>
        <w:t>2.</w:t>
      </w:r>
      <w:r w:rsidRPr="00AE120B">
        <w:rPr>
          <w:rFonts w:ascii="Times New Roman" w:hAnsi="Times New Roman" w:cs="Times New Roman"/>
          <w:szCs w:val="22"/>
          <w:lang w:val="lv-LV"/>
        </w:rPr>
        <w:tab/>
        <w:t>LIETOŠANAS VEIDS</w:t>
      </w:r>
    </w:p>
    <w:p w14:paraId="0D6ECF20" w14:textId="77777777" w:rsidR="006A0190" w:rsidRPr="00AE120B" w:rsidRDefault="006A0190">
      <w:pPr>
        <w:ind w:left="540" w:hanging="540"/>
        <w:rPr>
          <w:sz w:val="22"/>
          <w:szCs w:val="22"/>
          <w:lang w:val="lv-LV"/>
        </w:rPr>
      </w:pPr>
    </w:p>
    <w:p w14:paraId="6F0CC50E" w14:textId="77777777" w:rsidR="006A0190" w:rsidRPr="00AE120B" w:rsidRDefault="006A0190">
      <w:pPr>
        <w:ind w:left="540" w:hanging="540"/>
        <w:rPr>
          <w:sz w:val="22"/>
          <w:szCs w:val="22"/>
          <w:lang w:val="lv-LV"/>
        </w:rPr>
      </w:pPr>
    </w:p>
    <w:p w14:paraId="57F0A066" w14:textId="77777777" w:rsidR="006A0190" w:rsidRPr="00AE120B" w:rsidRDefault="00000000" w:rsidP="008B1FE6">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3.</w:t>
      </w:r>
      <w:r w:rsidRPr="00AE120B">
        <w:rPr>
          <w:rFonts w:ascii="Times New Roman" w:hAnsi="Times New Roman" w:cs="Times New Roman"/>
          <w:szCs w:val="22"/>
          <w:lang w:val="lv-LV"/>
        </w:rPr>
        <w:tab/>
        <w:t>DERĪGUMA TERMIŅŠ</w:t>
      </w:r>
    </w:p>
    <w:p w14:paraId="45463BB3" w14:textId="77777777" w:rsidR="006A0190" w:rsidRPr="00AE120B" w:rsidRDefault="006A0190">
      <w:pPr>
        <w:ind w:left="540" w:hanging="540"/>
        <w:rPr>
          <w:sz w:val="22"/>
          <w:szCs w:val="22"/>
          <w:lang w:val="lv-LV"/>
        </w:rPr>
      </w:pPr>
    </w:p>
    <w:p w14:paraId="326D2948" w14:textId="77777777" w:rsidR="006A0190" w:rsidRPr="00AE120B" w:rsidRDefault="00000000">
      <w:pPr>
        <w:ind w:left="540" w:hanging="540"/>
        <w:rPr>
          <w:sz w:val="22"/>
          <w:szCs w:val="22"/>
          <w:lang w:val="lv-LV"/>
        </w:rPr>
      </w:pPr>
      <w:r w:rsidRPr="00AE120B">
        <w:rPr>
          <w:sz w:val="22"/>
          <w:szCs w:val="22"/>
          <w:lang w:val="lv-LV"/>
        </w:rPr>
        <w:t>EXP</w:t>
      </w:r>
    </w:p>
    <w:p w14:paraId="20D56E2C" w14:textId="77777777" w:rsidR="006A0190" w:rsidRPr="00AE120B" w:rsidRDefault="006A0190">
      <w:pPr>
        <w:rPr>
          <w:sz w:val="22"/>
          <w:szCs w:val="22"/>
          <w:lang w:val="lv-LV"/>
        </w:rPr>
      </w:pPr>
    </w:p>
    <w:p w14:paraId="36F05E9C" w14:textId="77777777" w:rsidR="006A0190" w:rsidRPr="00AE120B" w:rsidRDefault="006A0190">
      <w:pPr>
        <w:ind w:left="540" w:hanging="540"/>
        <w:rPr>
          <w:sz w:val="22"/>
          <w:szCs w:val="22"/>
          <w:lang w:val="lv-LV"/>
        </w:rPr>
      </w:pPr>
    </w:p>
    <w:p w14:paraId="3E6A4B3B" w14:textId="77777777" w:rsidR="006A0190"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4.</w:t>
      </w:r>
      <w:r w:rsidRPr="00AE120B">
        <w:rPr>
          <w:rFonts w:ascii="Times New Roman" w:hAnsi="Times New Roman" w:cs="Times New Roman"/>
          <w:szCs w:val="22"/>
          <w:lang w:val="lv-LV"/>
        </w:rPr>
        <w:tab/>
        <w:t>SĒRIJAS NUMURS</w:t>
      </w:r>
    </w:p>
    <w:p w14:paraId="0ED4F7FE" w14:textId="77777777" w:rsidR="006A0190" w:rsidRPr="00AE120B" w:rsidRDefault="006A0190">
      <w:pPr>
        <w:ind w:left="540" w:hanging="540"/>
        <w:rPr>
          <w:sz w:val="22"/>
          <w:szCs w:val="22"/>
          <w:lang w:val="lv-LV"/>
        </w:rPr>
      </w:pPr>
    </w:p>
    <w:p w14:paraId="1B3A91C9" w14:textId="77777777" w:rsidR="006A0190" w:rsidRPr="00AE120B" w:rsidRDefault="00000000">
      <w:pPr>
        <w:ind w:left="540" w:hanging="540"/>
        <w:rPr>
          <w:sz w:val="22"/>
          <w:szCs w:val="22"/>
          <w:lang w:val="lv-LV"/>
        </w:rPr>
      </w:pPr>
      <w:r w:rsidRPr="00AE120B">
        <w:rPr>
          <w:sz w:val="22"/>
          <w:szCs w:val="22"/>
          <w:lang w:val="lv-LV"/>
        </w:rPr>
        <w:t>Lot</w:t>
      </w:r>
    </w:p>
    <w:p w14:paraId="30F77C93" w14:textId="77777777" w:rsidR="006A0190" w:rsidRPr="00AE120B" w:rsidRDefault="006A0190">
      <w:pPr>
        <w:ind w:left="540" w:hanging="540"/>
        <w:rPr>
          <w:sz w:val="22"/>
          <w:szCs w:val="22"/>
          <w:lang w:val="lv-LV"/>
        </w:rPr>
      </w:pPr>
    </w:p>
    <w:p w14:paraId="2172E1DB" w14:textId="77777777" w:rsidR="006A0190" w:rsidRPr="00AE120B" w:rsidRDefault="006A0190">
      <w:pPr>
        <w:ind w:left="540" w:hanging="540"/>
        <w:rPr>
          <w:sz w:val="22"/>
          <w:szCs w:val="22"/>
          <w:lang w:val="lv-LV"/>
        </w:rPr>
      </w:pPr>
    </w:p>
    <w:p w14:paraId="4F4F48DA" w14:textId="77777777" w:rsidR="006A0190"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5.</w:t>
      </w:r>
      <w:r w:rsidRPr="00AE120B">
        <w:rPr>
          <w:rFonts w:ascii="Times New Roman" w:hAnsi="Times New Roman" w:cs="Times New Roman"/>
          <w:szCs w:val="22"/>
          <w:lang w:val="lv-LV"/>
        </w:rPr>
        <w:tab/>
        <w:t>SATURA SVARS, TILPUMS VAI VIENĪBU DAUDZUMS</w:t>
      </w:r>
    </w:p>
    <w:p w14:paraId="2FAAB92D" w14:textId="77777777" w:rsidR="006A0190" w:rsidRPr="00AE120B" w:rsidRDefault="006A0190">
      <w:pPr>
        <w:ind w:left="540" w:hanging="540"/>
        <w:rPr>
          <w:sz w:val="22"/>
          <w:szCs w:val="22"/>
          <w:lang w:val="lv-LV"/>
        </w:rPr>
      </w:pPr>
    </w:p>
    <w:p w14:paraId="438EAEFE" w14:textId="77777777" w:rsidR="006A0190" w:rsidRPr="00AE120B" w:rsidRDefault="00000000">
      <w:pPr>
        <w:ind w:left="540" w:hanging="540"/>
        <w:rPr>
          <w:sz w:val="22"/>
          <w:szCs w:val="22"/>
          <w:lang w:val="lv-LV"/>
        </w:rPr>
      </w:pPr>
      <w:r w:rsidRPr="00AE120B">
        <w:rPr>
          <w:sz w:val="22"/>
          <w:szCs w:val="22"/>
          <w:lang w:val="lv-LV"/>
        </w:rPr>
        <w:t>20 mg</w:t>
      </w:r>
      <w:r w:rsidRPr="00AE120B">
        <w:rPr>
          <w:sz w:val="22"/>
          <w:szCs w:val="22"/>
          <w:highlight w:val="lightGray"/>
          <w:lang w:val="lv-LV"/>
        </w:rPr>
        <w:t>/0.2 ml</w:t>
      </w:r>
    </w:p>
    <w:p w14:paraId="53DC103A" w14:textId="77777777" w:rsidR="006A0190" w:rsidRPr="00AE120B" w:rsidRDefault="006A0190">
      <w:pPr>
        <w:ind w:left="540" w:hanging="540"/>
        <w:rPr>
          <w:sz w:val="22"/>
          <w:szCs w:val="22"/>
          <w:lang w:val="lv-LV"/>
        </w:rPr>
      </w:pPr>
    </w:p>
    <w:p w14:paraId="3C6765A0" w14:textId="77777777" w:rsidR="006A0190" w:rsidRPr="00AE120B" w:rsidRDefault="006A0190">
      <w:pPr>
        <w:ind w:left="540" w:hanging="540"/>
        <w:rPr>
          <w:sz w:val="22"/>
          <w:szCs w:val="22"/>
          <w:lang w:val="lv-LV"/>
        </w:rPr>
      </w:pPr>
    </w:p>
    <w:p w14:paraId="65B27BD2" w14:textId="77777777" w:rsidR="006A0190"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6.</w:t>
      </w:r>
      <w:r w:rsidRPr="00AE120B">
        <w:rPr>
          <w:rFonts w:ascii="Times New Roman" w:hAnsi="Times New Roman" w:cs="Times New Roman"/>
          <w:szCs w:val="22"/>
          <w:lang w:val="lv-LV"/>
        </w:rPr>
        <w:tab/>
        <w:t>CITA</w:t>
      </w:r>
    </w:p>
    <w:p w14:paraId="0B45192F" w14:textId="77777777" w:rsidR="00861CBB" w:rsidRPr="00AE120B" w:rsidRDefault="00861CBB" w:rsidP="008B1FE6">
      <w:pPr>
        <w:pStyle w:val="EMEANormal"/>
        <w:rPr>
          <w:lang w:val="lv-LV"/>
        </w:rPr>
      </w:pPr>
    </w:p>
    <w:p w14:paraId="74E3D725" w14:textId="0E546666" w:rsidR="009E04D1" w:rsidRPr="00AE120B" w:rsidRDefault="00000000" w:rsidP="008B1FE6">
      <w:pPr>
        <w:rPr>
          <w:del w:id="8444" w:author="AbbVie2" w:date="2025-05-16T11:21:00Z"/>
          <w:b/>
          <w:szCs w:val="22"/>
          <w:lang w:val="lv-LV"/>
        </w:rPr>
      </w:pPr>
      <w:r w:rsidRPr="00AE120B">
        <w:rPr>
          <w:lang w:val="lv-LV"/>
        </w:rPr>
        <w:br w:type="page"/>
      </w:r>
    </w:p>
    <w:p w14:paraId="63C193AF" w14:textId="3AC45A68" w:rsidR="009E04D1" w:rsidRPr="00AE120B" w:rsidRDefault="00000000">
      <w:pPr>
        <w:pBdr>
          <w:top w:val="single" w:sz="4" w:space="1" w:color="000000"/>
          <w:left w:val="single" w:sz="4" w:space="4" w:color="000000"/>
          <w:bottom w:val="single" w:sz="4" w:space="1" w:color="000000"/>
          <w:right w:val="single" w:sz="4" w:space="4" w:color="000000"/>
        </w:pBdr>
        <w:rPr>
          <w:del w:id="8445" w:author="AbbVie1" w:date="2025-05-10T13:02:00Z"/>
          <w:b/>
          <w:bCs/>
          <w:sz w:val="22"/>
          <w:szCs w:val="22"/>
          <w:lang w:val="lv-LV"/>
        </w:rPr>
        <w:pPrChange w:id="8446" w:author="AbbVie2" w:date="2025-05-16T11:21:00Z">
          <w:pPr>
            <w:keepNext/>
            <w:pBdr>
              <w:top w:val="single" w:sz="4" w:space="1" w:color="000000"/>
              <w:left w:val="single" w:sz="4" w:space="4" w:color="000000"/>
              <w:bottom w:val="single" w:sz="4" w:space="1" w:color="000000"/>
              <w:right w:val="single" w:sz="4" w:space="4" w:color="000000"/>
            </w:pBdr>
          </w:pPr>
        </w:pPrChange>
      </w:pPr>
      <w:del w:id="8447" w:author="AbbVie1" w:date="2025-05-10T13:02:00Z">
        <w:r w:rsidRPr="00AE120B">
          <w:rPr>
            <w:b/>
            <w:bCs/>
            <w:sz w:val="22"/>
            <w:szCs w:val="22"/>
            <w:lang w:val="lv-LV"/>
          </w:rPr>
          <w:lastRenderedPageBreak/>
          <w:delText>INFORMĀCIJA, KAS JĀNORĀDA UZ ĀRĒJĀ IEPAKOJUMA</w:delText>
        </w:r>
      </w:del>
    </w:p>
    <w:p w14:paraId="144B9A7C" w14:textId="19CD1855" w:rsidR="0057334C" w:rsidRPr="00AE120B" w:rsidRDefault="0057334C">
      <w:pPr>
        <w:keepNext/>
        <w:pBdr>
          <w:top w:val="single" w:sz="4" w:space="1" w:color="000000"/>
          <w:left w:val="single" w:sz="4" w:space="4" w:color="000000"/>
          <w:bottom w:val="single" w:sz="4" w:space="1" w:color="000000"/>
          <w:right w:val="single" w:sz="4" w:space="4" w:color="000000"/>
        </w:pBdr>
        <w:rPr>
          <w:del w:id="8448" w:author="AbbVie1" w:date="2025-05-10T13:02:00Z"/>
          <w:b/>
          <w:sz w:val="22"/>
          <w:szCs w:val="22"/>
          <w:lang w:val="lv-LV"/>
        </w:rPr>
      </w:pPr>
    </w:p>
    <w:p w14:paraId="33724ED4" w14:textId="503C0B45" w:rsidR="009E04D1" w:rsidRPr="00AE120B" w:rsidRDefault="00000000">
      <w:pPr>
        <w:pStyle w:val="Heading3"/>
        <w:keepLines w:val="0"/>
        <w:pBdr>
          <w:top w:val="single" w:sz="4" w:space="1" w:color="000000"/>
          <w:left w:val="single" w:sz="4" w:space="4" w:color="000000"/>
          <w:bottom w:val="single" w:sz="4" w:space="1" w:color="000000"/>
          <w:right w:val="single" w:sz="4" w:space="4" w:color="000000"/>
        </w:pBdr>
        <w:tabs>
          <w:tab w:val="clear" w:pos="567"/>
          <w:tab w:val="left" w:pos="0"/>
        </w:tabs>
        <w:spacing w:before="0" w:after="0" w:line="240" w:lineRule="auto"/>
        <w:rPr>
          <w:del w:id="8449" w:author="AbbVie1" w:date="2025-05-10T13:02:00Z"/>
          <w:sz w:val="22"/>
          <w:szCs w:val="22"/>
          <w:lang w:val="lv-LV"/>
        </w:rPr>
      </w:pPr>
      <w:del w:id="8450" w:author="AbbVie1" w:date="2025-05-10T13:02:00Z">
        <w:r w:rsidRPr="00AE120B">
          <w:rPr>
            <w:sz w:val="22"/>
            <w:szCs w:val="22"/>
            <w:lang w:val="lv-LV"/>
          </w:rPr>
          <w:delText>ĀRĒJĀ KARTONA KĀRBIŅA</w:delText>
        </w:r>
      </w:del>
    </w:p>
    <w:p w14:paraId="4346F54E" w14:textId="2A8942A4" w:rsidR="009E04D1" w:rsidRPr="00AE120B" w:rsidRDefault="009E04D1">
      <w:pPr>
        <w:ind w:left="540" w:hanging="540"/>
        <w:rPr>
          <w:del w:id="8451" w:author="AbbVie1" w:date="2025-05-10T13:02:00Z"/>
          <w:sz w:val="22"/>
          <w:szCs w:val="22"/>
          <w:lang w:val="lv-LV"/>
        </w:rPr>
      </w:pPr>
    </w:p>
    <w:p w14:paraId="143D8675" w14:textId="6ECE489E" w:rsidR="009E04D1" w:rsidRPr="00AE120B" w:rsidRDefault="009E04D1">
      <w:pPr>
        <w:ind w:left="540" w:hanging="540"/>
        <w:rPr>
          <w:del w:id="8452" w:author="AbbVie1" w:date="2025-05-10T13:02:00Z"/>
          <w:sz w:val="22"/>
          <w:szCs w:val="22"/>
          <w:lang w:val="lv-LV"/>
        </w:rPr>
      </w:pPr>
    </w:p>
    <w:p w14:paraId="175BF72B" w14:textId="6D06BDE5" w:rsidR="009E04D1" w:rsidRPr="00AE120B" w:rsidRDefault="00000000">
      <w:pPr>
        <w:pStyle w:val="EMEAHeadingBoxed1"/>
        <w:spacing w:after="0"/>
        <w:rPr>
          <w:del w:id="8453" w:author="AbbVie1" w:date="2025-05-10T13:02:00Z"/>
          <w:rFonts w:ascii="Times New Roman" w:hAnsi="Times New Roman" w:cs="Times New Roman"/>
          <w:szCs w:val="22"/>
          <w:lang w:val="lv-LV"/>
        </w:rPr>
      </w:pPr>
      <w:del w:id="8454" w:author="AbbVie1" w:date="2025-05-10T13:02:00Z">
        <w:r w:rsidRPr="00AE120B">
          <w:rPr>
            <w:rFonts w:ascii="Times New Roman" w:hAnsi="Times New Roman" w:cs="Times New Roman"/>
            <w:szCs w:val="22"/>
            <w:lang w:val="lv-LV"/>
          </w:rPr>
          <w:delText>1.</w:delText>
        </w:r>
        <w:r w:rsidRPr="00AE120B">
          <w:rPr>
            <w:rFonts w:ascii="Times New Roman" w:hAnsi="Times New Roman" w:cs="Times New Roman"/>
            <w:szCs w:val="22"/>
            <w:lang w:val="lv-LV"/>
          </w:rPr>
          <w:tab/>
          <w:delText>ZĀĻU NOSAUKUMS</w:delText>
        </w:r>
      </w:del>
    </w:p>
    <w:p w14:paraId="3E25FD18" w14:textId="36AFF54D" w:rsidR="009E04D1" w:rsidRPr="00AE120B" w:rsidRDefault="009E04D1">
      <w:pPr>
        <w:ind w:left="540" w:hanging="540"/>
        <w:rPr>
          <w:del w:id="8455" w:author="AbbVie1" w:date="2025-05-10T13:02:00Z"/>
          <w:sz w:val="22"/>
          <w:szCs w:val="22"/>
          <w:lang w:val="lv-LV"/>
        </w:rPr>
      </w:pPr>
    </w:p>
    <w:p w14:paraId="526B5EB4" w14:textId="0E7C23AE" w:rsidR="009E04D1" w:rsidRPr="00AE120B" w:rsidRDefault="00000000">
      <w:pPr>
        <w:ind w:left="540" w:hanging="540"/>
        <w:rPr>
          <w:del w:id="8456" w:author="AbbVie1" w:date="2025-05-10T13:02:00Z"/>
          <w:sz w:val="22"/>
          <w:szCs w:val="22"/>
          <w:lang w:val="lv-LV"/>
        </w:rPr>
      </w:pPr>
      <w:del w:id="8457" w:author="AbbVie1" w:date="2025-05-10T13:02:00Z">
        <w:r w:rsidRPr="00AE120B">
          <w:rPr>
            <w:sz w:val="22"/>
            <w:szCs w:val="22"/>
            <w:lang w:val="lv-LV"/>
          </w:rPr>
          <w:delText>Humira 40 mg/0,8 ml šķīdums injekcijām</w:delText>
        </w:r>
      </w:del>
    </w:p>
    <w:p w14:paraId="7C1D0930" w14:textId="27D0C484" w:rsidR="009E04D1" w:rsidRPr="00AE120B" w:rsidRDefault="00000000">
      <w:pPr>
        <w:ind w:left="540" w:hanging="540"/>
        <w:rPr>
          <w:del w:id="8458" w:author="AbbVie1" w:date="2025-05-10T13:02:00Z"/>
          <w:sz w:val="22"/>
          <w:szCs w:val="22"/>
          <w:lang w:val="lv-LV"/>
        </w:rPr>
      </w:pPr>
      <w:del w:id="8459" w:author="AbbVie1" w:date="2025-05-10T13:02:00Z">
        <w:r w:rsidRPr="00AE120B">
          <w:rPr>
            <w:sz w:val="22"/>
            <w:szCs w:val="22"/>
            <w:lang w:val="lv-LV"/>
          </w:rPr>
          <w:delText>adalimumab</w:delText>
        </w:r>
        <w:r w:rsidR="00FA3BDA" w:rsidRPr="00AE120B">
          <w:rPr>
            <w:sz w:val="22"/>
            <w:szCs w:val="22"/>
            <w:lang w:val="lv-LV"/>
          </w:rPr>
          <w:delText>um</w:delText>
        </w:r>
      </w:del>
    </w:p>
    <w:p w14:paraId="00F66290" w14:textId="0F0FB414" w:rsidR="009E04D1" w:rsidRPr="00AE120B" w:rsidRDefault="009E04D1">
      <w:pPr>
        <w:ind w:left="540" w:hanging="540"/>
        <w:rPr>
          <w:del w:id="8460" w:author="AbbVie1" w:date="2025-05-10T13:02:00Z"/>
          <w:sz w:val="22"/>
          <w:szCs w:val="22"/>
          <w:lang w:val="lv-LV"/>
        </w:rPr>
      </w:pPr>
    </w:p>
    <w:p w14:paraId="072FE5FD" w14:textId="687C189D" w:rsidR="009E04D1" w:rsidRPr="00AE120B" w:rsidRDefault="009E04D1">
      <w:pPr>
        <w:ind w:left="540" w:hanging="540"/>
        <w:rPr>
          <w:del w:id="8461" w:author="AbbVie1" w:date="2025-05-10T13:02:00Z"/>
          <w:sz w:val="22"/>
          <w:szCs w:val="22"/>
          <w:lang w:val="lv-LV"/>
        </w:rPr>
      </w:pPr>
    </w:p>
    <w:p w14:paraId="5396CCD0" w14:textId="4B6BF288" w:rsidR="009E04D1" w:rsidRPr="00AE120B" w:rsidRDefault="00000000">
      <w:pPr>
        <w:pStyle w:val="EMEAHeadingBoxed"/>
        <w:rPr>
          <w:del w:id="8462" w:author="AbbVie1" w:date="2025-05-10T13:02:00Z"/>
          <w:rFonts w:ascii="Times New Roman" w:hAnsi="Times New Roman" w:cs="Times New Roman"/>
          <w:szCs w:val="22"/>
          <w:lang w:val="lv-LV"/>
        </w:rPr>
      </w:pPr>
      <w:del w:id="8463" w:author="AbbVie1" w:date="2025-05-10T13:02:00Z">
        <w:r w:rsidRPr="00AE120B">
          <w:rPr>
            <w:rFonts w:ascii="Times New Roman" w:hAnsi="Times New Roman" w:cs="Times New Roman"/>
            <w:szCs w:val="22"/>
            <w:lang w:val="lv-LV"/>
          </w:rPr>
          <w:delText>2.</w:delText>
        </w:r>
        <w:r w:rsidRPr="00AE120B">
          <w:rPr>
            <w:rFonts w:ascii="Times New Roman" w:hAnsi="Times New Roman" w:cs="Times New Roman"/>
            <w:szCs w:val="22"/>
            <w:lang w:val="lv-LV"/>
          </w:rPr>
          <w:tab/>
        </w:r>
        <w:r w:rsidRPr="00AE120B">
          <w:rPr>
            <w:rFonts w:ascii="Times New Roman" w:hAnsi="Times New Roman" w:cs="Times New Roman"/>
            <w:bCs/>
            <w:szCs w:val="22"/>
            <w:lang w:val="lv-LV"/>
          </w:rPr>
          <w:delText>AKTĪVĀS VIELAS NOSAUKUMS UN DAUDZUMS</w:delText>
        </w:r>
      </w:del>
    </w:p>
    <w:p w14:paraId="5B3C2BDA" w14:textId="074419DC" w:rsidR="009E04D1" w:rsidRPr="00AE120B" w:rsidRDefault="009E04D1">
      <w:pPr>
        <w:ind w:left="540" w:hanging="540"/>
        <w:rPr>
          <w:del w:id="8464" w:author="AbbVie1" w:date="2025-05-10T13:02:00Z"/>
          <w:sz w:val="22"/>
          <w:szCs w:val="22"/>
          <w:lang w:val="lv-LV"/>
        </w:rPr>
      </w:pPr>
    </w:p>
    <w:p w14:paraId="2E6B3C16" w14:textId="39D3300B" w:rsidR="009E04D1" w:rsidRPr="00AE120B" w:rsidRDefault="00000000">
      <w:pPr>
        <w:ind w:left="540" w:hanging="540"/>
        <w:rPr>
          <w:del w:id="8465" w:author="AbbVie1" w:date="2025-05-10T13:02:00Z"/>
          <w:sz w:val="22"/>
          <w:szCs w:val="22"/>
          <w:lang w:val="lv-LV"/>
        </w:rPr>
      </w:pPr>
      <w:del w:id="8466" w:author="AbbVie1" w:date="2025-05-10T13:02:00Z">
        <w:r w:rsidRPr="00AE120B">
          <w:rPr>
            <w:sz w:val="22"/>
            <w:szCs w:val="22"/>
            <w:lang w:val="lv-LV"/>
          </w:rPr>
          <w:delText>Vien</w:delText>
        </w:r>
        <w:r w:rsidR="00CA2418" w:rsidRPr="00AE120B">
          <w:rPr>
            <w:sz w:val="22"/>
            <w:szCs w:val="22"/>
            <w:lang w:val="lv-LV"/>
          </w:rPr>
          <w:delText>s</w:delText>
        </w:r>
        <w:r w:rsidRPr="00AE120B">
          <w:rPr>
            <w:sz w:val="22"/>
            <w:szCs w:val="22"/>
            <w:lang w:val="lv-LV"/>
          </w:rPr>
          <w:delText xml:space="preserve"> 0,8 ml flakons satur 40 mg adalimumaba.</w:delText>
        </w:r>
      </w:del>
    </w:p>
    <w:p w14:paraId="62ECF56D" w14:textId="75E6FA8C" w:rsidR="009E04D1" w:rsidRPr="00AE120B" w:rsidRDefault="009E04D1">
      <w:pPr>
        <w:ind w:left="540" w:hanging="540"/>
        <w:rPr>
          <w:del w:id="8467" w:author="AbbVie1" w:date="2025-05-10T13:02:00Z"/>
          <w:sz w:val="22"/>
          <w:szCs w:val="22"/>
          <w:lang w:val="lv-LV"/>
        </w:rPr>
      </w:pPr>
    </w:p>
    <w:p w14:paraId="379043D8" w14:textId="3926C3EC" w:rsidR="009E04D1" w:rsidRPr="00AE120B" w:rsidRDefault="009E04D1">
      <w:pPr>
        <w:ind w:left="540" w:hanging="540"/>
        <w:rPr>
          <w:del w:id="8468" w:author="AbbVie1" w:date="2025-05-10T13:02:00Z"/>
          <w:sz w:val="22"/>
          <w:szCs w:val="22"/>
          <w:lang w:val="lv-LV"/>
        </w:rPr>
      </w:pPr>
    </w:p>
    <w:p w14:paraId="348788DD" w14:textId="643BEE10" w:rsidR="009E04D1" w:rsidRPr="00AE120B" w:rsidRDefault="00000000">
      <w:pPr>
        <w:pStyle w:val="EMEAHeadingBoxed"/>
        <w:rPr>
          <w:del w:id="8469" w:author="AbbVie1" w:date="2025-05-10T13:02:00Z"/>
          <w:rFonts w:ascii="Times New Roman" w:hAnsi="Times New Roman" w:cs="Times New Roman"/>
          <w:szCs w:val="22"/>
          <w:lang w:val="lv-LV"/>
        </w:rPr>
      </w:pPr>
      <w:del w:id="8470" w:author="AbbVie1" w:date="2025-05-10T13:02:00Z">
        <w:r w:rsidRPr="00AE120B">
          <w:rPr>
            <w:rFonts w:ascii="Times New Roman" w:hAnsi="Times New Roman" w:cs="Times New Roman"/>
            <w:szCs w:val="22"/>
            <w:lang w:val="lv-LV"/>
          </w:rPr>
          <w:delText>3.</w:delText>
        </w:r>
        <w:r w:rsidRPr="00AE120B">
          <w:rPr>
            <w:rFonts w:ascii="Times New Roman" w:hAnsi="Times New Roman" w:cs="Times New Roman"/>
            <w:szCs w:val="22"/>
            <w:lang w:val="lv-LV"/>
          </w:rPr>
          <w:tab/>
        </w:r>
        <w:r w:rsidRPr="00AE120B">
          <w:rPr>
            <w:rFonts w:ascii="Times New Roman" w:hAnsi="Times New Roman" w:cs="Times New Roman"/>
            <w:bCs/>
            <w:szCs w:val="22"/>
            <w:lang w:val="lv-LV"/>
          </w:rPr>
          <w:delText>PALĪGVIELU SARAKSTS</w:delText>
        </w:r>
      </w:del>
    </w:p>
    <w:p w14:paraId="4E9A667E" w14:textId="6A28D5F2" w:rsidR="009E04D1" w:rsidRPr="00AE120B" w:rsidRDefault="009E04D1">
      <w:pPr>
        <w:rPr>
          <w:del w:id="8471" w:author="AbbVie1" w:date="2025-05-10T13:02:00Z"/>
          <w:sz w:val="22"/>
          <w:szCs w:val="22"/>
          <w:lang w:val="lv-LV"/>
        </w:rPr>
      </w:pPr>
    </w:p>
    <w:p w14:paraId="145AD24F" w14:textId="310CBEDF" w:rsidR="009E04D1" w:rsidRPr="00AE120B" w:rsidRDefault="00000000">
      <w:pPr>
        <w:rPr>
          <w:del w:id="8472" w:author="AbbVie1" w:date="2025-05-10T13:02:00Z"/>
          <w:sz w:val="22"/>
          <w:szCs w:val="22"/>
          <w:lang w:val="lv-LV"/>
        </w:rPr>
      </w:pPr>
      <w:del w:id="8473" w:author="AbbVie1" w:date="2025-05-10T13:02:00Z">
        <w:r w:rsidRPr="00AE120B">
          <w:rPr>
            <w:sz w:val="22"/>
            <w:szCs w:val="22"/>
            <w:lang w:val="lv-LV"/>
          </w:rPr>
          <w:delText>Palīgvielas: mannīts, citronskābes monohidrāts, nātrija citrāts, nātrija dihidrogēnfosfāta dihidrāts, nātrija hidrogēnfosfāta dihidrāts, nātrija hlorīds, polisorbāts 80, nātrija hidroksīds un ūdens injekcijām. Plašāku informāciju skatīt lietošanas instrukcijā.</w:delText>
        </w:r>
      </w:del>
    </w:p>
    <w:p w14:paraId="7B42CEB4" w14:textId="51034741" w:rsidR="009E04D1" w:rsidRPr="00AE120B" w:rsidRDefault="009E04D1">
      <w:pPr>
        <w:rPr>
          <w:del w:id="8474" w:author="AbbVie1" w:date="2025-05-10T13:02:00Z"/>
          <w:sz w:val="22"/>
          <w:szCs w:val="22"/>
          <w:lang w:val="lv-LV"/>
        </w:rPr>
      </w:pPr>
    </w:p>
    <w:p w14:paraId="4D00BD76" w14:textId="05D16514" w:rsidR="009E04D1" w:rsidRPr="00AE120B" w:rsidRDefault="009E04D1">
      <w:pPr>
        <w:rPr>
          <w:del w:id="8475" w:author="AbbVie1" w:date="2025-05-10T13:02:00Z"/>
          <w:sz w:val="22"/>
          <w:szCs w:val="22"/>
          <w:lang w:val="lv-LV"/>
        </w:rPr>
      </w:pPr>
    </w:p>
    <w:p w14:paraId="30712B43" w14:textId="4916F820" w:rsidR="009E04D1" w:rsidRPr="00AE120B" w:rsidRDefault="00000000">
      <w:pPr>
        <w:pStyle w:val="EMEAHeadingBoxed"/>
        <w:rPr>
          <w:del w:id="8476" w:author="AbbVie1" w:date="2025-05-10T13:02:00Z"/>
          <w:rFonts w:ascii="Times New Roman" w:hAnsi="Times New Roman" w:cs="Times New Roman"/>
          <w:szCs w:val="22"/>
          <w:lang w:val="lv-LV"/>
        </w:rPr>
      </w:pPr>
      <w:del w:id="8477" w:author="AbbVie1" w:date="2025-05-10T13:02:00Z">
        <w:r w:rsidRPr="00AE120B">
          <w:rPr>
            <w:rFonts w:ascii="Times New Roman" w:hAnsi="Times New Roman" w:cs="Times New Roman"/>
            <w:szCs w:val="22"/>
            <w:lang w:val="lv-LV"/>
          </w:rPr>
          <w:delText>4.</w:delText>
        </w:r>
        <w:r w:rsidRPr="00AE120B">
          <w:rPr>
            <w:rFonts w:ascii="Times New Roman" w:hAnsi="Times New Roman" w:cs="Times New Roman"/>
            <w:szCs w:val="22"/>
            <w:lang w:val="lv-LV"/>
          </w:rPr>
          <w:tab/>
          <w:delText>zāļu forma un saturs</w:delText>
        </w:r>
      </w:del>
    </w:p>
    <w:p w14:paraId="0095898D" w14:textId="1139BEF7" w:rsidR="009E04D1" w:rsidRPr="00AE120B" w:rsidRDefault="009E04D1">
      <w:pPr>
        <w:ind w:left="540" w:hanging="540"/>
        <w:rPr>
          <w:del w:id="8478" w:author="AbbVie1" w:date="2025-05-10T13:02:00Z"/>
          <w:sz w:val="22"/>
          <w:szCs w:val="22"/>
          <w:lang w:val="lv-LV"/>
        </w:rPr>
      </w:pPr>
    </w:p>
    <w:p w14:paraId="03CAA265" w14:textId="4954701F" w:rsidR="009507E9" w:rsidRPr="00AE120B" w:rsidRDefault="00000000">
      <w:pPr>
        <w:ind w:left="540" w:hanging="540"/>
        <w:rPr>
          <w:del w:id="8479" w:author="AbbVie1" w:date="2025-05-10T13:02:00Z"/>
          <w:sz w:val="22"/>
          <w:szCs w:val="22"/>
          <w:lang w:val="lv-LV"/>
        </w:rPr>
      </w:pPr>
      <w:del w:id="8480" w:author="AbbVie1" w:date="2025-05-10T13:02:00Z">
        <w:r w:rsidRPr="00AE120B">
          <w:rPr>
            <w:sz w:val="22"/>
            <w:szCs w:val="22"/>
            <w:highlight w:val="lightGray"/>
            <w:lang w:val="lv-LV"/>
          </w:rPr>
          <w:delText>Šķīdums injekcijām</w:delText>
        </w:r>
      </w:del>
    </w:p>
    <w:p w14:paraId="0FC4AAB4" w14:textId="4B196431" w:rsidR="009E04D1" w:rsidRPr="00AE120B" w:rsidRDefault="00000000">
      <w:pPr>
        <w:ind w:left="540" w:hanging="540"/>
        <w:rPr>
          <w:del w:id="8481" w:author="AbbVie1" w:date="2025-05-10T13:02:00Z"/>
          <w:b/>
          <w:sz w:val="22"/>
          <w:szCs w:val="22"/>
          <w:lang w:val="lv-LV"/>
        </w:rPr>
      </w:pPr>
      <w:del w:id="8482" w:author="AbbVie1" w:date="2025-05-10T13:02:00Z">
        <w:r w:rsidRPr="00AE120B">
          <w:rPr>
            <w:sz w:val="22"/>
            <w:szCs w:val="22"/>
            <w:lang w:val="lv-LV"/>
          </w:rPr>
          <w:delText>Satur 2 kartona kārbiņas, no kurām katra paredzēta tikai vienai injekcijai</w:delText>
        </w:r>
      </w:del>
    </w:p>
    <w:p w14:paraId="06D5683C" w14:textId="75B1036C" w:rsidR="009E04D1" w:rsidRPr="00AE120B" w:rsidRDefault="00000000">
      <w:pPr>
        <w:ind w:left="540" w:hanging="540"/>
        <w:rPr>
          <w:del w:id="8483" w:author="AbbVie1" w:date="2025-05-10T13:02:00Z"/>
          <w:sz w:val="22"/>
          <w:szCs w:val="22"/>
          <w:lang w:val="lv-LV"/>
        </w:rPr>
      </w:pPr>
      <w:del w:id="8484" w:author="AbbVie1" w:date="2025-05-10T13:02:00Z">
        <w:r w:rsidRPr="00AE120B">
          <w:rPr>
            <w:b/>
            <w:sz w:val="22"/>
            <w:szCs w:val="22"/>
            <w:lang w:val="lv-LV"/>
          </w:rPr>
          <w:delText>Katra kartona kārbiņa satur</w:delText>
        </w:r>
        <w:r w:rsidRPr="00AE120B">
          <w:rPr>
            <w:sz w:val="22"/>
            <w:szCs w:val="22"/>
            <w:lang w:val="lv-LV"/>
          </w:rPr>
          <w:delText>:</w:delText>
        </w:r>
      </w:del>
    </w:p>
    <w:p w14:paraId="440C79C7" w14:textId="1B68C518" w:rsidR="009E04D1" w:rsidRPr="00AE120B" w:rsidRDefault="00000000">
      <w:pPr>
        <w:ind w:left="540" w:hanging="540"/>
        <w:rPr>
          <w:del w:id="8485" w:author="AbbVie1" w:date="2025-05-10T13:02:00Z"/>
          <w:sz w:val="22"/>
          <w:szCs w:val="22"/>
          <w:lang w:val="lv-LV"/>
        </w:rPr>
      </w:pPr>
      <w:del w:id="8486" w:author="AbbVie1" w:date="2025-05-10T13:02:00Z">
        <w:r w:rsidRPr="00AE120B">
          <w:rPr>
            <w:sz w:val="22"/>
            <w:szCs w:val="22"/>
            <w:lang w:val="lv-LV"/>
          </w:rPr>
          <w:delText>1 flakonu</w:delText>
        </w:r>
      </w:del>
    </w:p>
    <w:p w14:paraId="2DA8AB3B" w14:textId="3582B2C2" w:rsidR="009E04D1" w:rsidRPr="00AE120B" w:rsidRDefault="00000000">
      <w:pPr>
        <w:ind w:left="540" w:hanging="540"/>
        <w:rPr>
          <w:del w:id="8487" w:author="AbbVie1" w:date="2025-05-10T13:02:00Z"/>
          <w:sz w:val="22"/>
          <w:szCs w:val="22"/>
          <w:lang w:val="lv-LV"/>
        </w:rPr>
      </w:pPr>
      <w:del w:id="8488" w:author="AbbVie1" w:date="2025-05-10T13:02:00Z">
        <w:r w:rsidRPr="00AE120B">
          <w:rPr>
            <w:sz w:val="22"/>
            <w:szCs w:val="22"/>
            <w:lang w:val="lv-LV"/>
          </w:rPr>
          <w:delText>1 sterilu injekciju šļirci</w:delText>
        </w:r>
      </w:del>
    </w:p>
    <w:p w14:paraId="3ABDBD9E" w14:textId="010A571C" w:rsidR="009E04D1" w:rsidRPr="00AE120B" w:rsidRDefault="00000000">
      <w:pPr>
        <w:ind w:left="540" w:hanging="540"/>
        <w:rPr>
          <w:del w:id="8489" w:author="AbbVie1" w:date="2025-05-10T13:02:00Z"/>
          <w:sz w:val="22"/>
          <w:szCs w:val="22"/>
          <w:lang w:val="lv-LV"/>
        </w:rPr>
      </w:pPr>
      <w:del w:id="8490" w:author="AbbVie1" w:date="2025-05-10T13:02:00Z">
        <w:r w:rsidRPr="00AE120B">
          <w:rPr>
            <w:sz w:val="22"/>
            <w:szCs w:val="22"/>
            <w:lang w:val="lv-LV"/>
          </w:rPr>
          <w:delText>1 sterilu adatu</w:delText>
        </w:r>
      </w:del>
    </w:p>
    <w:p w14:paraId="1C201F4E" w14:textId="50779CC4" w:rsidR="009E04D1" w:rsidRPr="00AE120B" w:rsidRDefault="00000000">
      <w:pPr>
        <w:ind w:left="540" w:hanging="540"/>
        <w:rPr>
          <w:del w:id="8491" w:author="AbbVie1" w:date="2025-05-10T13:02:00Z"/>
          <w:sz w:val="22"/>
          <w:szCs w:val="22"/>
          <w:lang w:val="lv-LV"/>
        </w:rPr>
      </w:pPr>
      <w:del w:id="8492" w:author="AbbVie1" w:date="2025-05-10T13:02:00Z">
        <w:r w:rsidRPr="00AE120B">
          <w:rPr>
            <w:sz w:val="22"/>
            <w:szCs w:val="22"/>
            <w:lang w:val="lv-LV"/>
          </w:rPr>
          <w:delText>1 sterilu flakona adapteru</w:delText>
        </w:r>
      </w:del>
    </w:p>
    <w:p w14:paraId="175DC310" w14:textId="21CBDE47" w:rsidR="009E04D1" w:rsidRPr="00AE120B" w:rsidRDefault="00000000">
      <w:pPr>
        <w:ind w:left="540" w:hanging="540"/>
        <w:rPr>
          <w:del w:id="8493" w:author="AbbVie1" w:date="2025-05-10T13:02:00Z"/>
          <w:sz w:val="22"/>
          <w:szCs w:val="22"/>
          <w:lang w:val="lv-LV"/>
        </w:rPr>
      </w:pPr>
      <w:del w:id="8494" w:author="AbbVie1" w:date="2025-05-10T13:02:00Z">
        <w:r w:rsidRPr="00AE120B">
          <w:rPr>
            <w:sz w:val="22"/>
            <w:szCs w:val="22"/>
            <w:lang w:val="lv-LV"/>
          </w:rPr>
          <w:delText>2 spirta salvetes</w:delText>
        </w:r>
      </w:del>
    </w:p>
    <w:p w14:paraId="0310FA7C" w14:textId="251B164C" w:rsidR="009E04D1" w:rsidRPr="00AE120B" w:rsidRDefault="009E04D1">
      <w:pPr>
        <w:ind w:left="540" w:hanging="540"/>
        <w:rPr>
          <w:del w:id="8495" w:author="AbbVie1" w:date="2025-05-10T13:02:00Z"/>
          <w:sz w:val="22"/>
          <w:szCs w:val="22"/>
          <w:lang w:val="lv-LV"/>
        </w:rPr>
      </w:pPr>
    </w:p>
    <w:p w14:paraId="3D6606F8" w14:textId="1B33268C" w:rsidR="009E04D1" w:rsidRPr="00AE120B" w:rsidRDefault="009E04D1">
      <w:pPr>
        <w:ind w:left="540" w:hanging="540"/>
        <w:rPr>
          <w:del w:id="8496" w:author="AbbVie1" w:date="2025-05-10T13:02:00Z"/>
          <w:sz w:val="22"/>
          <w:szCs w:val="22"/>
          <w:lang w:val="lv-LV"/>
        </w:rPr>
      </w:pPr>
    </w:p>
    <w:p w14:paraId="0E261A1C" w14:textId="303CD447" w:rsidR="009E04D1" w:rsidRPr="00AE120B" w:rsidRDefault="00000000">
      <w:pPr>
        <w:pStyle w:val="EMEAHeadingBoxed"/>
        <w:rPr>
          <w:del w:id="8497" w:author="AbbVie1" w:date="2025-05-10T13:02:00Z"/>
          <w:rFonts w:ascii="Times New Roman" w:hAnsi="Times New Roman" w:cs="Times New Roman"/>
          <w:szCs w:val="22"/>
          <w:lang w:val="lv-LV"/>
        </w:rPr>
      </w:pPr>
      <w:del w:id="8498" w:author="AbbVie1" w:date="2025-05-10T13:02:00Z">
        <w:r w:rsidRPr="00AE120B">
          <w:rPr>
            <w:rFonts w:ascii="Times New Roman" w:hAnsi="Times New Roman" w:cs="Times New Roman"/>
            <w:szCs w:val="22"/>
            <w:lang w:val="lv-LV"/>
          </w:rPr>
          <w:delText>5.</w:delText>
        </w:r>
        <w:r w:rsidRPr="00AE120B">
          <w:rPr>
            <w:rFonts w:ascii="Times New Roman" w:hAnsi="Times New Roman" w:cs="Times New Roman"/>
            <w:szCs w:val="22"/>
            <w:lang w:val="lv-LV"/>
          </w:rPr>
          <w:tab/>
        </w:r>
        <w:r w:rsidRPr="00AE120B">
          <w:rPr>
            <w:rFonts w:ascii="Times New Roman" w:hAnsi="Times New Roman" w:cs="Times New Roman"/>
            <w:bCs/>
            <w:szCs w:val="22"/>
            <w:lang w:val="lv-LV"/>
          </w:rPr>
          <w:delText>LIETOŠANAS UN IEVADĪŠANAS VEIDS</w:delText>
        </w:r>
      </w:del>
    </w:p>
    <w:p w14:paraId="66C46F9F" w14:textId="28A864B6" w:rsidR="009E04D1" w:rsidRPr="00AE120B" w:rsidRDefault="009E04D1">
      <w:pPr>
        <w:ind w:left="540" w:hanging="540"/>
        <w:rPr>
          <w:del w:id="8499" w:author="AbbVie1" w:date="2025-05-10T13:02:00Z"/>
          <w:sz w:val="22"/>
          <w:szCs w:val="22"/>
          <w:lang w:val="lv-LV"/>
        </w:rPr>
      </w:pPr>
    </w:p>
    <w:p w14:paraId="18FB2398" w14:textId="45894546" w:rsidR="009E04D1" w:rsidRPr="00AE120B" w:rsidRDefault="00000000">
      <w:pPr>
        <w:ind w:left="540" w:hanging="540"/>
        <w:rPr>
          <w:del w:id="8500" w:author="AbbVie1" w:date="2025-05-10T13:02:00Z"/>
          <w:sz w:val="22"/>
          <w:szCs w:val="22"/>
          <w:lang w:val="lv-LV"/>
        </w:rPr>
      </w:pPr>
      <w:del w:id="8501" w:author="AbbVie1" w:date="2025-05-10T13:02:00Z">
        <w:r w:rsidRPr="00AE120B">
          <w:rPr>
            <w:sz w:val="22"/>
            <w:szCs w:val="22"/>
            <w:lang w:val="lv-LV"/>
          </w:rPr>
          <w:delText>Subkutānai lietošanai</w:delText>
        </w:r>
      </w:del>
    </w:p>
    <w:p w14:paraId="75914938" w14:textId="3E33657F" w:rsidR="009E04D1" w:rsidRPr="00AE120B" w:rsidRDefault="009E04D1">
      <w:pPr>
        <w:ind w:left="540" w:hanging="540"/>
        <w:rPr>
          <w:del w:id="8502" w:author="AbbVie1" w:date="2025-05-10T13:02:00Z"/>
          <w:sz w:val="22"/>
          <w:szCs w:val="22"/>
          <w:lang w:val="lv-LV"/>
        </w:rPr>
      </w:pPr>
    </w:p>
    <w:p w14:paraId="61B2E2BA" w14:textId="547A0E18" w:rsidR="009E04D1" w:rsidRPr="00AE120B" w:rsidRDefault="00000000">
      <w:pPr>
        <w:ind w:left="540" w:hanging="540"/>
        <w:rPr>
          <w:del w:id="8503" w:author="AbbVie1" w:date="2025-05-10T13:02:00Z"/>
          <w:sz w:val="22"/>
          <w:szCs w:val="22"/>
          <w:lang w:val="lv-LV"/>
        </w:rPr>
      </w:pPr>
      <w:del w:id="8504" w:author="AbbVie1" w:date="2025-05-10T13:02:00Z">
        <w:r w:rsidRPr="00AE120B">
          <w:rPr>
            <w:sz w:val="22"/>
            <w:szCs w:val="22"/>
            <w:lang w:val="lv-LV"/>
          </w:rPr>
          <w:delText>Pirms lietošanas izlasiet lietošanas instrukciju.</w:delText>
        </w:r>
      </w:del>
    </w:p>
    <w:p w14:paraId="26B0DD4D" w14:textId="697B9571" w:rsidR="00C97BC1" w:rsidRPr="00AE120B" w:rsidRDefault="00C97BC1">
      <w:pPr>
        <w:ind w:left="540" w:hanging="540"/>
        <w:rPr>
          <w:del w:id="8505" w:author="AbbVie1" w:date="2025-05-10T13:02:00Z"/>
          <w:sz w:val="22"/>
          <w:szCs w:val="22"/>
          <w:lang w:val="lv-LV"/>
        </w:rPr>
      </w:pPr>
    </w:p>
    <w:p w14:paraId="6A26A3BE" w14:textId="20A47D59" w:rsidR="00C97BC1" w:rsidRPr="00AE120B" w:rsidRDefault="00000000">
      <w:pPr>
        <w:ind w:left="540" w:hanging="540"/>
        <w:rPr>
          <w:del w:id="8506" w:author="AbbVie1" w:date="2025-05-10T13:02:00Z"/>
          <w:sz w:val="22"/>
          <w:szCs w:val="22"/>
          <w:lang w:val="lv-LV"/>
        </w:rPr>
      </w:pPr>
      <w:del w:id="8507" w:author="AbbVie1" w:date="2025-05-10T13:02:00Z">
        <w:r w:rsidRPr="00AE120B">
          <w:rPr>
            <w:sz w:val="22"/>
            <w:szCs w:val="22"/>
            <w:lang w:val="lv-LV"/>
          </w:rPr>
          <w:delText>Lietošanai bērniem</w:delText>
        </w:r>
      </w:del>
    </w:p>
    <w:p w14:paraId="6764A8E1" w14:textId="61698144" w:rsidR="009E04D1" w:rsidRPr="00AE120B" w:rsidRDefault="009E04D1">
      <w:pPr>
        <w:ind w:left="540" w:hanging="540"/>
        <w:rPr>
          <w:del w:id="8508" w:author="AbbVie1" w:date="2025-05-10T13:02:00Z"/>
          <w:sz w:val="22"/>
          <w:szCs w:val="22"/>
          <w:lang w:val="lv-LV"/>
        </w:rPr>
      </w:pPr>
    </w:p>
    <w:p w14:paraId="1BAFBF6B" w14:textId="279107EA" w:rsidR="009E04D1" w:rsidRPr="00AE120B" w:rsidRDefault="009E04D1">
      <w:pPr>
        <w:ind w:left="540" w:hanging="540"/>
        <w:rPr>
          <w:del w:id="8509" w:author="AbbVie1" w:date="2025-05-10T13:02:00Z"/>
          <w:sz w:val="22"/>
          <w:szCs w:val="22"/>
          <w:lang w:val="lv-LV"/>
        </w:rPr>
      </w:pPr>
    </w:p>
    <w:p w14:paraId="404F3321" w14:textId="3D3EB0EA" w:rsidR="009E04D1" w:rsidRPr="00AE120B" w:rsidRDefault="00000000">
      <w:pPr>
        <w:pStyle w:val="EMEAHeadingBoxed"/>
        <w:rPr>
          <w:del w:id="8510" w:author="AbbVie1" w:date="2025-05-10T13:02:00Z"/>
          <w:rFonts w:ascii="Times New Roman" w:hAnsi="Times New Roman" w:cs="Times New Roman"/>
          <w:szCs w:val="22"/>
          <w:lang w:val="lv-LV"/>
        </w:rPr>
      </w:pPr>
      <w:del w:id="8511" w:author="AbbVie1" w:date="2025-05-10T13:02:00Z">
        <w:r w:rsidRPr="00AE120B">
          <w:rPr>
            <w:rFonts w:ascii="Times New Roman" w:hAnsi="Times New Roman" w:cs="Times New Roman"/>
            <w:szCs w:val="22"/>
            <w:lang w:val="lv-LV"/>
          </w:rPr>
          <w:delText>6.</w:delText>
        </w:r>
        <w:r w:rsidRPr="00AE120B">
          <w:rPr>
            <w:rFonts w:ascii="Times New Roman" w:hAnsi="Times New Roman" w:cs="Times New Roman"/>
            <w:szCs w:val="22"/>
            <w:lang w:val="lv-LV"/>
          </w:rPr>
          <w:tab/>
        </w:r>
        <w:r w:rsidRPr="00AE120B">
          <w:rPr>
            <w:rFonts w:ascii="Times New Roman" w:hAnsi="Times New Roman" w:cs="Times New Roman"/>
            <w:bCs/>
            <w:szCs w:val="22"/>
            <w:lang w:val="lv-LV"/>
          </w:rPr>
          <w:delText>ĪPAŠI BRĪDINĀJUMI PAR ZĀĻU UZGLABĀŠANU BĒRNIEM NEREDZAMĀ UN NEPIEEJAMĀ VIETĀ</w:delText>
        </w:r>
      </w:del>
    </w:p>
    <w:p w14:paraId="396948DD" w14:textId="2915CAAA" w:rsidR="009E04D1" w:rsidRPr="00AE120B" w:rsidRDefault="009E04D1">
      <w:pPr>
        <w:ind w:left="540" w:hanging="540"/>
        <w:rPr>
          <w:del w:id="8512" w:author="AbbVie1" w:date="2025-05-10T13:02:00Z"/>
          <w:sz w:val="22"/>
          <w:szCs w:val="22"/>
          <w:lang w:val="lv-LV"/>
        </w:rPr>
      </w:pPr>
    </w:p>
    <w:p w14:paraId="171D11E4" w14:textId="340D3DDF" w:rsidR="009E04D1" w:rsidRPr="00AE120B" w:rsidRDefault="00000000">
      <w:pPr>
        <w:ind w:left="540" w:hanging="540"/>
        <w:rPr>
          <w:del w:id="8513" w:author="AbbVie1" w:date="2025-05-10T13:02:00Z"/>
          <w:sz w:val="22"/>
          <w:szCs w:val="22"/>
          <w:lang w:val="lv-LV"/>
        </w:rPr>
      </w:pPr>
      <w:del w:id="8514" w:author="AbbVie1" w:date="2025-05-10T13:02:00Z">
        <w:r w:rsidRPr="00AE120B">
          <w:rPr>
            <w:sz w:val="22"/>
            <w:szCs w:val="22"/>
            <w:lang w:val="lv-LV"/>
          </w:rPr>
          <w:delText>Uzglabāt bērniem neredzamā un nepieejamā vietā.</w:delText>
        </w:r>
      </w:del>
    </w:p>
    <w:p w14:paraId="514415DE" w14:textId="7B0B5E0A" w:rsidR="009E04D1" w:rsidRPr="00AE120B" w:rsidRDefault="009E04D1">
      <w:pPr>
        <w:ind w:left="540" w:hanging="540"/>
        <w:rPr>
          <w:del w:id="8515" w:author="AbbVie1" w:date="2025-05-10T13:02:00Z"/>
          <w:sz w:val="22"/>
          <w:szCs w:val="22"/>
          <w:lang w:val="lv-LV"/>
        </w:rPr>
      </w:pPr>
    </w:p>
    <w:p w14:paraId="3C07CEC6" w14:textId="7E239127" w:rsidR="009E04D1" w:rsidRPr="00AE120B" w:rsidRDefault="009E04D1">
      <w:pPr>
        <w:ind w:left="540" w:hanging="540"/>
        <w:rPr>
          <w:del w:id="8516" w:author="AbbVie1" w:date="2025-05-10T13:02:00Z"/>
          <w:sz w:val="22"/>
          <w:szCs w:val="22"/>
          <w:lang w:val="lv-LV"/>
        </w:rPr>
      </w:pPr>
    </w:p>
    <w:p w14:paraId="129455B4" w14:textId="3DD37A94" w:rsidR="009E04D1" w:rsidRPr="00AE120B" w:rsidRDefault="00000000">
      <w:pPr>
        <w:pStyle w:val="EMEAHeadingBoxedEmpty"/>
        <w:rPr>
          <w:del w:id="8517" w:author="AbbVie1" w:date="2025-05-10T13:02:00Z"/>
          <w:rFonts w:ascii="Times New Roman" w:hAnsi="Times New Roman" w:cs="Times New Roman"/>
          <w:szCs w:val="22"/>
          <w:lang w:val="lv-LV"/>
        </w:rPr>
      </w:pPr>
      <w:del w:id="8518" w:author="AbbVie1" w:date="2025-05-10T13:02:00Z">
        <w:r w:rsidRPr="00AE120B">
          <w:rPr>
            <w:rFonts w:ascii="Times New Roman" w:hAnsi="Times New Roman" w:cs="Times New Roman"/>
            <w:szCs w:val="22"/>
            <w:lang w:val="lv-LV"/>
          </w:rPr>
          <w:delText>7.</w:delText>
        </w:r>
        <w:r w:rsidRPr="00AE120B">
          <w:rPr>
            <w:rFonts w:ascii="Times New Roman" w:hAnsi="Times New Roman" w:cs="Times New Roman"/>
            <w:szCs w:val="22"/>
            <w:lang w:val="lv-LV"/>
          </w:rPr>
          <w:tab/>
        </w:r>
        <w:r w:rsidRPr="00AE120B">
          <w:rPr>
            <w:rFonts w:ascii="Times New Roman" w:hAnsi="Times New Roman" w:cs="Times New Roman"/>
            <w:bCs/>
            <w:szCs w:val="22"/>
            <w:lang w:val="lv-LV"/>
          </w:rPr>
          <w:delText>CITI ĪPAŠI BRĪDINĀJUMI, JA NEPIECIEŠAMS</w:delText>
        </w:r>
      </w:del>
    </w:p>
    <w:p w14:paraId="5FA890B6" w14:textId="751254A8" w:rsidR="009E04D1" w:rsidRPr="00AE120B" w:rsidRDefault="009E04D1">
      <w:pPr>
        <w:ind w:left="540" w:hanging="540"/>
        <w:rPr>
          <w:del w:id="8519" w:author="AbbVie1" w:date="2025-05-10T13:02:00Z"/>
          <w:sz w:val="22"/>
          <w:szCs w:val="22"/>
          <w:lang w:val="lv-LV"/>
        </w:rPr>
      </w:pPr>
    </w:p>
    <w:p w14:paraId="60C48A67" w14:textId="5B46A984" w:rsidR="009E04D1" w:rsidRPr="00AE120B" w:rsidRDefault="009E04D1">
      <w:pPr>
        <w:ind w:left="540" w:hanging="540"/>
        <w:rPr>
          <w:del w:id="8520" w:author="AbbVie1" w:date="2025-05-10T13:02:00Z"/>
          <w:sz w:val="22"/>
          <w:szCs w:val="22"/>
          <w:lang w:val="lv-LV"/>
        </w:rPr>
      </w:pPr>
    </w:p>
    <w:p w14:paraId="6EFE8E05" w14:textId="3A9E663F" w:rsidR="009E04D1" w:rsidRPr="00AE120B" w:rsidRDefault="00000000" w:rsidP="008B1FE6">
      <w:pPr>
        <w:pStyle w:val="EMEAHeadingBoxed1"/>
        <w:keepNext/>
        <w:keepLines/>
        <w:widowControl w:val="0"/>
        <w:spacing w:after="0"/>
        <w:rPr>
          <w:del w:id="8521" w:author="AbbVie1" w:date="2025-05-10T13:02:00Z"/>
          <w:rFonts w:ascii="Times New Roman" w:hAnsi="Times New Roman" w:cs="Times New Roman"/>
          <w:szCs w:val="22"/>
          <w:lang w:val="lv-LV"/>
        </w:rPr>
      </w:pPr>
      <w:del w:id="8522" w:author="AbbVie1" w:date="2025-05-10T13:02:00Z">
        <w:r w:rsidRPr="00AE120B">
          <w:rPr>
            <w:rFonts w:ascii="Times New Roman" w:hAnsi="Times New Roman" w:cs="Times New Roman"/>
            <w:szCs w:val="22"/>
            <w:lang w:val="lv-LV"/>
          </w:rPr>
          <w:lastRenderedPageBreak/>
          <w:delText>8.</w:delText>
        </w:r>
        <w:r w:rsidRPr="00AE120B">
          <w:rPr>
            <w:rFonts w:ascii="Times New Roman" w:hAnsi="Times New Roman" w:cs="Times New Roman"/>
            <w:szCs w:val="22"/>
            <w:lang w:val="lv-LV"/>
          </w:rPr>
          <w:tab/>
          <w:delText>DERĪGUMA TERMIŅŠ</w:delText>
        </w:r>
      </w:del>
    </w:p>
    <w:p w14:paraId="369B58A4" w14:textId="69C54CE3" w:rsidR="009E04D1" w:rsidRPr="00AE120B" w:rsidRDefault="009E04D1" w:rsidP="008B1FE6">
      <w:pPr>
        <w:keepNext/>
        <w:keepLines/>
        <w:widowControl w:val="0"/>
        <w:ind w:left="540" w:hanging="540"/>
        <w:rPr>
          <w:del w:id="8523" w:author="AbbVie1" w:date="2025-05-10T13:02:00Z"/>
          <w:sz w:val="22"/>
          <w:szCs w:val="22"/>
          <w:lang w:val="lv-LV"/>
        </w:rPr>
      </w:pPr>
    </w:p>
    <w:p w14:paraId="00A46B1E" w14:textId="59992E30" w:rsidR="009E04D1" w:rsidRPr="00AE120B" w:rsidRDefault="00000000" w:rsidP="008B1FE6">
      <w:pPr>
        <w:keepNext/>
        <w:keepLines/>
        <w:widowControl w:val="0"/>
        <w:ind w:left="540" w:hanging="540"/>
        <w:rPr>
          <w:del w:id="8524" w:author="AbbVie1" w:date="2025-05-10T13:02:00Z"/>
          <w:sz w:val="22"/>
          <w:szCs w:val="22"/>
          <w:lang w:val="lv-LV"/>
        </w:rPr>
      </w:pPr>
      <w:del w:id="8525" w:author="AbbVie1" w:date="2025-05-10T13:02:00Z">
        <w:r w:rsidRPr="00AE120B">
          <w:rPr>
            <w:sz w:val="22"/>
            <w:szCs w:val="22"/>
            <w:lang w:val="lv-LV"/>
          </w:rPr>
          <w:delText>EXP</w:delText>
        </w:r>
      </w:del>
    </w:p>
    <w:p w14:paraId="3EAE01B7" w14:textId="648DC732" w:rsidR="009E04D1" w:rsidRPr="00AE120B" w:rsidRDefault="009E04D1">
      <w:pPr>
        <w:ind w:left="540" w:hanging="540"/>
        <w:rPr>
          <w:del w:id="8526" w:author="AbbVie1" w:date="2025-05-10T13:02:00Z"/>
          <w:sz w:val="22"/>
          <w:szCs w:val="22"/>
          <w:lang w:val="lv-LV"/>
        </w:rPr>
      </w:pPr>
    </w:p>
    <w:p w14:paraId="34849C94" w14:textId="2E1FA840" w:rsidR="009E04D1" w:rsidRPr="00AE120B" w:rsidRDefault="009E04D1">
      <w:pPr>
        <w:ind w:left="540" w:hanging="540"/>
        <w:rPr>
          <w:del w:id="8527" w:author="AbbVie1" w:date="2025-05-10T13:02:00Z"/>
          <w:sz w:val="22"/>
          <w:szCs w:val="22"/>
          <w:lang w:val="lv-LV"/>
        </w:rPr>
      </w:pPr>
    </w:p>
    <w:p w14:paraId="5E77A990" w14:textId="4B58AD58" w:rsidR="009E04D1" w:rsidRPr="00AE120B" w:rsidRDefault="00000000">
      <w:pPr>
        <w:pStyle w:val="EMEAHeadingBoxed"/>
        <w:rPr>
          <w:del w:id="8528" w:author="AbbVie1" w:date="2025-05-10T13:02:00Z"/>
          <w:rFonts w:ascii="Times New Roman" w:hAnsi="Times New Roman" w:cs="Times New Roman"/>
          <w:szCs w:val="22"/>
          <w:lang w:val="lv-LV"/>
        </w:rPr>
      </w:pPr>
      <w:del w:id="8529" w:author="AbbVie1" w:date="2025-05-10T13:02:00Z">
        <w:r w:rsidRPr="00AE120B">
          <w:rPr>
            <w:rFonts w:ascii="Times New Roman" w:hAnsi="Times New Roman" w:cs="Times New Roman"/>
            <w:szCs w:val="22"/>
            <w:lang w:val="lv-LV"/>
          </w:rPr>
          <w:delText>9.</w:delText>
        </w:r>
        <w:r w:rsidRPr="00AE120B">
          <w:rPr>
            <w:rFonts w:ascii="Times New Roman" w:hAnsi="Times New Roman" w:cs="Times New Roman"/>
            <w:szCs w:val="22"/>
            <w:lang w:val="lv-LV"/>
          </w:rPr>
          <w:tab/>
        </w:r>
        <w:r w:rsidRPr="00AE120B">
          <w:rPr>
            <w:rFonts w:ascii="Times New Roman" w:hAnsi="Times New Roman" w:cs="Times New Roman"/>
            <w:bCs/>
            <w:szCs w:val="22"/>
            <w:lang w:val="lv-LV"/>
          </w:rPr>
          <w:delText>ĪPAŠI UZGLABĀŠANAS NOSACĪJUMI</w:delText>
        </w:r>
      </w:del>
    </w:p>
    <w:p w14:paraId="2FB0E450" w14:textId="23FEE462" w:rsidR="009E04D1" w:rsidRPr="00AE120B" w:rsidRDefault="009E04D1">
      <w:pPr>
        <w:ind w:left="540" w:hanging="540"/>
        <w:rPr>
          <w:del w:id="8530" w:author="AbbVie1" w:date="2025-05-10T13:02:00Z"/>
          <w:sz w:val="22"/>
          <w:szCs w:val="22"/>
          <w:lang w:val="lv-LV"/>
        </w:rPr>
      </w:pPr>
    </w:p>
    <w:p w14:paraId="3033933A" w14:textId="159F241C" w:rsidR="009E04D1" w:rsidRPr="00AE120B" w:rsidRDefault="00000000">
      <w:pPr>
        <w:ind w:left="540" w:hanging="540"/>
        <w:rPr>
          <w:del w:id="8531" w:author="AbbVie1" w:date="2025-05-10T13:02:00Z"/>
          <w:sz w:val="22"/>
          <w:szCs w:val="22"/>
          <w:lang w:val="lv-LV"/>
        </w:rPr>
      </w:pPr>
      <w:del w:id="8532" w:author="AbbVie1" w:date="2025-05-10T13:02:00Z">
        <w:r w:rsidRPr="00AE120B">
          <w:rPr>
            <w:sz w:val="22"/>
            <w:szCs w:val="22"/>
            <w:lang w:val="lv-LV"/>
          </w:rPr>
          <w:delText>Uzglabāt ledusskapī. Nesasaldēt.</w:delText>
        </w:r>
      </w:del>
    </w:p>
    <w:p w14:paraId="45A3DA75" w14:textId="2A3E21B5" w:rsidR="009E04D1" w:rsidRPr="00AE120B" w:rsidRDefault="00000000">
      <w:pPr>
        <w:ind w:left="540" w:hanging="540"/>
        <w:rPr>
          <w:del w:id="8533" w:author="AbbVie1" w:date="2025-05-10T13:02:00Z"/>
          <w:sz w:val="22"/>
          <w:szCs w:val="22"/>
          <w:lang w:val="lv-LV"/>
        </w:rPr>
      </w:pPr>
      <w:del w:id="8534" w:author="AbbVie1" w:date="2025-05-10T13:02:00Z">
        <w:r w:rsidRPr="00AE120B">
          <w:rPr>
            <w:sz w:val="22"/>
            <w:szCs w:val="22"/>
            <w:lang w:val="lv-LV"/>
          </w:rPr>
          <w:delText xml:space="preserve">Flakonu uzglabāt kartona kārbiņā, lai </w:delText>
        </w:r>
        <w:r w:rsidR="00A46B71" w:rsidRPr="00AE120B">
          <w:rPr>
            <w:sz w:val="22"/>
            <w:szCs w:val="22"/>
            <w:lang w:val="lv-LV"/>
          </w:rPr>
          <w:delText>pa</w:delText>
        </w:r>
        <w:r w:rsidRPr="00AE120B">
          <w:rPr>
            <w:sz w:val="22"/>
            <w:szCs w:val="22"/>
            <w:lang w:val="lv-LV"/>
          </w:rPr>
          <w:delText>sargātu no gaismas.</w:delText>
        </w:r>
      </w:del>
    </w:p>
    <w:p w14:paraId="3A0091CC" w14:textId="2C9FD8C6" w:rsidR="009E04D1" w:rsidRPr="00AE120B" w:rsidRDefault="009E04D1">
      <w:pPr>
        <w:ind w:left="540" w:hanging="540"/>
        <w:rPr>
          <w:del w:id="8535" w:author="AbbVie1" w:date="2025-05-10T13:02:00Z"/>
          <w:sz w:val="22"/>
          <w:szCs w:val="22"/>
          <w:lang w:val="lv-LV"/>
        </w:rPr>
      </w:pPr>
    </w:p>
    <w:p w14:paraId="42E60A0A" w14:textId="0B4BEA5E" w:rsidR="009E04D1" w:rsidRPr="00AE120B" w:rsidRDefault="009E04D1">
      <w:pPr>
        <w:ind w:left="540" w:hanging="540"/>
        <w:rPr>
          <w:del w:id="8536" w:author="AbbVie1" w:date="2025-05-10T13:02:00Z"/>
          <w:sz w:val="22"/>
          <w:szCs w:val="22"/>
          <w:lang w:val="lv-LV"/>
        </w:rPr>
      </w:pPr>
    </w:p>
    <w:p w14:paraId="0E1BEDB0" w14:textId="6C971BDE" w:rsidR="009E04D1" w:rsidRPr="00AE120B" w:rsidRDefault="00000000">
      <w:pPr>
        <w:pStyle w:val="EMEAHeadingBoxedEmpty"/>
        <w:pBdr>
          <w:top w:val="single" w:sz="4" w:space="0" w:color="000000"/>
          <w:left w:val="single" w:sz="4" w:space="0" w:color="000000"/>
          <w:bottom w:val="single" w:sz="4" w:space="0" w:color="000000"/>
          <w:right w:val="single" w:sz="4" w:space="0" w:color="000000"/>
        </w:pBdr>
        <w:rPr>
          <w:del w:id="8537" w:author="AbbVie1" w:date="2025-05-10T13:02:00Z"/>
          <w:rFonts w:ascii="Times New Roman" w:hAnsi="Times New Roman" w:cs="Times New Roman"/>
          <w:szCs w:val="22"/>
          <w:lang w:val="lv-LV"/>
        </w:rPr>
      </w:pPr>
      <w:del w:id="8538" w:author="AbbVie1" w:date="2025-05-10T13:02:00Z">
        <w:r w:rsidRPr="00AE120B">
          <w:rPr>
            <w:rFonts w:ascii="Times New Roman" w:hAnsi="Times New Roman" w:cs="Times New Roman"/>
            <w:szCs w:val="22"/>
            <w:lang w:val="lv-LV"/>
          </w:rPr>
          <w:delText>10.</w:delText>
        </w:r>
        <w:r w:rsidRPr="00AE120B">
          <w:rPr>
            <w:rFonts w:ascii="Times New Roman" w:hAnsi="Times New Roman" w:cs="Times New Roman"/>
            <w:szCs w:val="22"/>
            <w:lang w:val="lv-LV"/>
          </w:rPr>
          <w:tab/>
          <w:delText>īpaši piesardzības pasākumi, iznīcinot neizlietotĀS ZĀLES vai izmantotos materiālus, kas bijuši saskarē ar šĪM ZĀLĒM, ja piemērojams</w:delText>
        </w:r>
      </w:del>
    </w:p>
    <w:p w14:paraId="607A3A6C" w14:textId="7C14F414" w:rsidR="009E04D1" w:rsidRPr="00AE120B" w:rsidRDefault="009E04D1">
      <w:pPr>
        <w:ind w:left="540" w:hanging="540"/>
        <w:rPr>
          <w:del w:id="8539" w:author="AbbVie1" w:date="2025-05-10T13:02:00Z"/>
          <w:sz w:val="22"/>
          <w:szCs w:val="22"/>
          <w:lang w:val="lv-LV"/>
        </w:rPr>
      </w:pPr>
    </w:p>
    <w:p w14:paraId="4C2037FF" w14:textId="4AE49AC7" w:rsidR="009E04D1" w:rsidRPr="00AE120B" w:rsidRDefault="009E04D1">
      <w:pPr>
        <w:ind w:left="540" w:hanging="540"/>
        <w:rPr>
          <w:del w:id="8540" w:author="AbbVie1" w:date="2025-05-10T13:02:00Z"/>
          <w:sz w:val="22"/>
          <w:szCs w:val="22"/>
          <w:lang w:val="lv-LV"/>
        </w:rPr>
      </w:pPr>
    </w:p>
    <w:p w14:paraId="0B1107A8" w14:textId="46AB62A5" w:rsidR="009E04D1" w:rsidRPr="00AE120B" w:rsidRDefault="00000000">
      <w:pPr>
        <w:pStyle w:val="EMEAHeadingBoxed1"/>
        <w:spacing w:after="0"/>
        <w:rPr>
          <w:del w:id="8541" w:author="AbbVie1" w:date="2025-05-10T13:02:00Z"/>
          <w:rFonts w:ascii="Times New Roman" w:hAnsi="Times New Roman" w:cs="Times New Roman"/>
          <w:szCs w:val="22"/>
          <w:lang w:val="lv-LV"/>
        </w:rPr>
      </w:pPr>
      <w:del w:id="8542" w:author="AbbVie1" w:date="2025-05-10T13:02:00Z">
        <w:r w:rsidRPr="00AE120B">
          <w:rPr>
            <w:rFonts w:ascii="Times New Roman" w:hAnsi="Times New Roman" w:cs="Times New Roman"/>
            <w:szCs w:val="22"/>
            <w:lang w:val="lv-LV"/>
          </w:rPr>
          <w:delText>11.</w:delText>
        </w:r>
        <w:r w:rsidRPr="00AE120B">
          <w:rPr>
            <w:rFonts w:ascii="Times New Roman" w:hAnsi="Times New Roman" w:cs="Times New Roman"/>
            <w:szCs w:val="22"/>
            <w:lang w:val="lv-LV"/>
          </w:rPr>
          <w:tab/>
          <w:delText>reģistrācijas apliecības īpašnieka nosaukums un adrese</w:delText>
        </w:r>
      </w:del>
    </w:p>
    <w:p w14:paraId="275F7F97" w14:textId="37F43F51" w:rsidR="009E04D1" w:rsidRPr="00AE120B" w:rsidRDefault="009E04D1">
      <w:pPr>
        <w:autoSpaceDE w:val="0"/>
        <w:rPr>
          <w:del w:id="8543" w:author="AbbVie1" w:date="2025-05-10T13:02:00Z"/>
          <w:sz w:val="22"/>
          <w:szCs w:val="22"/>
          <w:lang w:val="lv-LV"/>
        </w:rPr>
      </w:pPr>
    </w:p>
    <w:p w14:paraId="15AE893E" w14:textId="66EDF151" w:rsidR="000E4053" w:rsidRPr="00AE120B" w:rsidRDefault="00000000" w:rsidP="000E4053">
      <w:pPr>
        <w:autoSpaceDE w:val="0"/>
        <w:rPr>
          <w:del w:id="8544" w:author="AbbVie1" w:date="2025-05-10T13:02:00Z"/>
          <w:sz w:val="22"/>
          <w:szCs w:val="22"/>
          <w:lang w:val="lv-LV"/>
        </w:rPr>
      </w:pPr>
      <w:del w:id="8545" w:author="AbbVie1" w:date="2025-05-10T13:02:00Z">
        <w:r w:rsidRPr="00AE120B">
          <w:rPr>
            <w:sz w:val="22"/>
            <w:szCs w:val="22"/>
            <w:lang w:val="lv-LV"/>
          </w:rPr>
          <w:delText>AbbVie Deutschland GmbH &amp; Co. KG</w:delText>
        </w:r>
      </w:del>
    </w:p>
    <w:p w14:paraId="63D3CAA4" w14:textId="791E0352" w:rsidR="000E4053" w:rsidRPr="00AE120B" w:rsidRDefault="00000000" w:rsidP="000E4053">
      <w:pPr>
        <w:autoSpaceDE w:val="0"/>
        <w:rPr>
          <w:del w:id="8546" w:author="AbbVie1" w:date="2025-05-10T13:02:00Z"/>
          <w:sz w:val="22"/>
          <w:szCs w:val="22"/>
          <w:lang w:val="lv-LV"/>
        </w:rPr>
      </w:pPr>
      <w:del w:id="8547" w:author="AbbVie1" w:date="2025-05-10T13:02:00Z">
        <w:r w:rsidRPr="00AE120B">
          <w:rPr>
            <w:sz w:val="22"/>
            <w:szCs w:val="22"/>
            <w:lang w:val="lv-LV"/>
          </w:rPr>
          <w:delText>Knollstrasse</w:delText>
        </w:r>
      </w:del>
    </w:p>
    <w:p w14:paraId="4F11DB7B" w14:textId="31BDA4EC" w:rsidR="000E4053" w:rsidRPr="00AE120B" w:rsidRDefault="00000000" w:rsidP="000E4053">
      <w:pPr>
        <w:autoSpaceDE w:val="0"/>
        <w:rPr>
          <w:del w:id="8548" w:author="AbbVie1" w:date="2025-05-10T13:02:00Z"/>
          <w:sz w:val="22"/>
          <w:szCs w:val="22"/>
          <w:lang w:val="lv-LV"/>
        </w:rPr>
      </w:pPr>
      <w:del w:id="8549" w:author="AbbVie1" w:date="2025-05-10T13:02:00Z">
        <w:r w:rsidRPr="00AE120B">
          <w:rPr>
            <w:sz w:val="22"/>
            <w:szCs w:val="22"/>
            <w:lang w:val="lv-LV"/>
          </w:rPr>
          <w:delText>67061 Ludwigshafen</w:delText>
        </w:r>
      </w:del>
    </w:p>
    <w:p w14:paraId="7B1DD8B8" w14:textId="0CAE5BE7" w:rsidR="009E04D1" w:rsidRPr="00AE120B" w:rsidRDefault="00000000">
      <w:pPr>
        <w:rPr>
          <w:del w:id="8550" w:author="AbbVie1" w:date="2025-05-10T13:02:00Z"/>
          <w:sz w:val="22"/>
          <w:szCs w:val="22"/>
          <w:lang w:val="lv-LV"/>
        </w:rPr>
      </w:pPr>
      <w:del w:id="8551" w:author="AbbVie1" w:date="2025-05-10T13:02:00Z">
        <w:r w:rsidRPr="00AE120B">
          <w:rPr>
            <w:sz w:val="22"/>
            <w:szCs w:val="22"/>
            <w:lang w:val="lv-LV"/>
          </w:rPr>
          <w:delText>Vācija</w:delText>
        </w:r>
      </w:del>
    </w:p>
    <w:p w14:paraId="430FFF48" w14:textId="18085695" w:rsidR="009E04D1" w:rsidRPr="00AE120B" w:rsidRDefault="009E04D1">
      <w:pPr>
        <w:rPr>
          <w:del w:id="8552" w:author="AbbVie1" w:date="2025-05-10T13:02:00Z"/>
          <w:sz w:val="22"/>
          <w:szCs w:val="22"/>
          <w:lang w:val="lv-LV"/>
        </w:rPr>
      </w:pPr>
    </w:p>
    <w:p w14:paraId="57C1517C" w14:textId="12EE454F" w:rsidR="009E04D1" w:rsidRPr="00AE120B" w:rsidRDefault="009E04D1">
      <w:pPr>
        <w:rPr>
          <w:del w:id="8553" w:author="AbbVie1" w:date="2025-05-10T13:02:00Z"/>
          <w:sz w:val="22"/>
          <w:szCs w:val="22"/>
          <w:lang w:val="lv-LV"/>
        </w:rPr>
      </w:pPr>
    </w:p>
    <w:p w14:paraId="2E5FE434" w14:textId="58D7FB02" w:rsidR="009E04D1" w:rsidRPr="00AE120B" w:rsidRDefault="00000000">
      <w:pPr>
        <w:pStyle w:val="EMEAHeadingBoxed"/>
        <w:rPr>
          <w:del w:id="8554" w:author="AbbVie1" w:date="2025-05-10T13:02:00Z"/>
          <w:rFonts w:ascii="Times New Roman" w:hAnsi="Times New Roman" w:cs="Times New Roman"/>
          <w:szCs w:val="22"/>
          <w:lang w:val="lv-LV"/>
        </w:rPr>
      </w:pPr>
      <w:del w:id="8555" w:author="AbbVie1" w:date="2025-05-10T13:02:00Z">
        <w:r w:rsidRPr="00AE120B">
          <w:rPr>
            <w:rFonts w:ascii="Times New Roman" w:hAnsi="Times New Roman" w:cs="Times New Roman"/>
            <w:szCs w:val="22"/>
            <w:lang w:val="lv-LV"/>
          </w:rPr>
          <w:delText>12.</w:delText>
        </w:r>
        <w:r w:rsidRPr="00AE120B">
          <w:rPr>
            <w:rFonts w:ascii="Times New Roman" w:hAnsi="Times New Roman" w:cs="Times New Roman"/>
            <w:szCs w:val="22"/>
            <w:lang w:val="lv-LV"/>
          </w:rPr>
          <w:tab/>
          <w:delText>reģistrācijas APLIECĪBAS numurs</w:delText>
        </w:r>
      </w:del>
    </w:p>
    <w:p w14:paraId="2FC276C8" w14:textId="70C56ED0" w:rsidR="009E04D1" w:rsidRPr="00AE120B" w:rsidRDefault="009E04D1">
      <w:pPr>
        <w:ind w:left="540" w:hanging="540"/>
        <w:rPr>
          <w:del w:id="8556" w:author="AbbVie1" w:date="2025-05-10T13:02:00Z"/>
          <w:sz w:val="22"/>
          <w:szCs w:val="22"/>
          <w:lang w:val="lv-LV"/>
        </w:rPr>
      </w:pPr>
    </w:p>
    <w:p w14:paraId="5253B2F8" w14:textId="67D12DF3" w:rsidR="009E04D1" w:rsidRPr="00AE120B" w:rsidRDefault="00000000">
      <w:pPr>
        <w:ind w:left="540" w:hanging="540"/>
        <w:rPr>
          <w:del w:id="8557" w:author="AbbVie1" w:date="2025-05-10T13:02:00Z"/>
          <w:sz w:val="22"/>
          <w:szCs w:val="22"/>
          <w:lang w:val="lv-LV"/>
        </w:rPr>
      </w:pPr>
      <w:del w:id="8558" w:author="AbbVie1" w:date="2025-05-10T13:02:00Z">
        <w:r w:rsidRPr="00AE120B">
          <w:rPr>
            <w:sz w:val="22"/>
            <w:szCs w:val="22"/>
            <w:lang w:val="lv-LV"/>
          </w:rPr>
          <w:delText>EU/1/03/256/001</w:delText>
        </w:r>
      </w:del>
    </w:p>
    <w:p w14:paraId="7005A58A" w14:textId="5EDCA3A2" w:rsidR="009E04D1" w:rsidRPr="00AE120B" w:rsidRDefault="009E04D1">
      <w:pPr>
        <w:ind w:left="540" w:hanging="540"/>
        <w:rPr>
          <w:del w:id="8559" w:author="AbbVie1" w:date="2025-05-10T13:02:00Z"/>
          <w:sz w:val="22"/>
          <w:szCs w:val="22"/>
          <w:lang w:val="lv-LV"/>
        </w:rPr>
      </w:pPr>
    </w:p>
    <w:p w14:paraId="23AC89FC" w14:textId="517E6E51" w:rsidR="009E04D1" w:rsidRPr="00AE120B" w:rsidRDefault="009E04D1">
      <w:pPr>
        <w:ind w:left="540" w:hanging="540"/>
        <w:rPr>
          <w:del w:id="8560" w:author="AbbVie1" w:date="2025-05-10T13:02:00Z"/>
          <w:sz w:val="22"/>
          <w:szCs w:val="22"/>
          <w:lang w:val="lv-LV"/>
        </w:rPr>
      </w:pPr>
    </w:p>
    <w:p w14:paraId="2D363CEC" w14:textId="11E4FED4" w:rsidR="009E04D1" w:rsidRPr="00AE120B" w:rsidRDefault="00000000">
      <w:pPr>
        <w:pStyle w:val="EMEAHeadingBoxed"/>
        <w:rPr>
          <w:del w:id="8561" w:author="AbbVie1" w:date="2025-05-10T13:02:00Z"/>
          <w:rFonts w:ascii="Times New Roman" w:hAnsi="Times New Roman" w:cs="Times New Roman"/>
          <w:szCs w:val="22"/>
          <w:lang w:val="lv-LV"/>
        </w:rPr>
      </w:pPr>
      <w:del w:id="8562" w:author="AbbVie1" w:date="2025-05-10T13:02:00Z">
        <w:r w:rsidRPr="00AE120B">
          <w:rPr>
            <w:rFonts w:ascii="Times New Roman" w:hAnsi="Times New Roman" w:cs="Times New Roman"/>
            <w:szCs w:val="22"/>
            <w:lang w:val="lv-LV"/>
          </w:rPr>
          <w:delText>13.</w:delText>
        </w:r>
        <w:r w:rsidRPr="00AE120B">
          <w:rPr>
            <w:rFonts w:ascii="Times New Roman" w:hAnsi="Times New Roman" w:cs="Times New Roman"/>
            <w:szCs w:val="22"/>
            <w:lang w:val="lv-LV"/>
          </w:rPr>
          <w:tab/>
          <w:delText>sērijas numurs</w:delText>
        </w:r>
      </w:del>
    </w:p>
    <w:p w14:paraId="14CC024D" w14:textId="1910D75F" w:rsidR="009E04D1" w:rsidRPr="00AE120B" w:rsidRDefault="009E04D1">
      <w:pPr>
        <w:ind w:left="540" w:hanging="540"/>
        <w:rPr>
          <w:del w:id="8563" w:author="AbbVie1" w:date="2025-05-10T13:02:00Z"/>
          <w:sz w:val="22"/>
          <w:szCs w:val="22"/>
          <w:lang w:val="lv-LV"/>
        </w:rPr>
      </w:pPr>
    </w:p>
    <w:p w14:paraId="71811245" w14:textId="79F07780" w:rsidR="009E04D1" w:rsidRPr="00AE120B" w:rsidRDefault="00000000">
      <w:pPr>
        <w:ind w:left="540" w:hanging="540"/>
        <w:rPr>
          <w:del w:id="8564" w:author="AbbVie1" w:date="2025-05-10T13:02:00Z"/>
          <w:sz w:val="22"/>
          <w:szCs w:val="22"/>
          <w:lang w:val="lv-LV"/>
        </w:rPr>
      </w:pPr>
      <w:del w:id="8565" w:author="AbbVie1" w:date="2025-05-10T13:02:00Z">
        <w:r w:rsidRPr="00AE120B">
          <w:rPr>
            <w:sz w:val="22"/>
            <w:szCs w:val="22"/>
            <w:lang w:val="lv-LV"/>
          </w:rPr>
          <w:delText xml:space="preserve">Lot </w:delText>
        </w:r>
      </w:del>
    </w:p>
    <w:p w14:paraId="7FA6DA26" w14:textId="19256762" w:rsidR="009E04D1" w:rsidRPr="00AE120B" w:rsidRDefault="009E04D1">
      <w:pPr>
        <w:ind w:left="540" w:hanging="540"/>
        <w:rPr>
          <w:del w:id="8566" w:author="AbbVie1" w:date="2025-05-10T13:02:00Z"/>
          <w:sz w:val="22"/>
          <w:szCs w:val="22"/>
          <w:lang w:val="lv-LV"/>
        </w:rPr>
      </w:pPr>
    </w:p>
    <w:p w14:paraId="3F0BD206" w14:textId="4AFBD412" w:rsidR="009E04D1" w:rsidRPr="00AE120B" w:rsidRDefault="009E04D1">
      <w:pPr>
        <w:ind w:left="540" w:hanging="540"/>
        <w:rPr>
          <w:del w:id="8567" w:author="AbbVie1" w:date="2025-05-10T13:02:00Z"/>
          <w:sz w:val="22"/>
          <w:szCs w:val="22"/>
          <w:lang w:val="lv-LV"/>
        </w:rPr>
      </w:pPr>
    </w:p>
    <w:p w14:paraId="43851183" w14:textId="379B35D5" w:rsidR="009E04D1" w:rsidRPr="00AE120B" w:rsidRDefault="00000000">
      <w:pPr>
        <w:pStyle w:val="EMEAHeadingBoxed"/>
        <w:rPr>
          <w:del w:id="8568" w:author="AbbVie1" w:date="2025-05-10T13:02:00Z"/>
          <w:rFonts w:ascii="Times New Roman" w:hAnsi="Times New Roman" w:cs="Times New Roman"/>
          <w:szCs w:val="22"/>
          <w:lang w:val="lv-LV"/>
        </w:rPr>
      </w:pPr>
      <w:del w:id="8569" w:author="AbbVie1" w:date="2025-05-10T13:02:00Z">
        <w:r w:rsidRPr="00AE120B">
          <w:rPr>
            <w:rFonts w:ascii="Times New Roman" w:hAnsi="Times New Roman" w:cs="Times New Roman"/>
            <w:szCs w:val="22"/>
            <w:lang w:val="lv-LV"/>
          </w:rPr>
          <w:delText>14.</w:delText>
        </w:r>
        <w:r w:rsidRPr="00AE120B">
          <w:rPr>
            <w:rFonts w:ascii="Times New Roman" w:hAnsi="Times New Roman" w:cs="Times New Roman"/>
            <w:szCs w:val="22"/>
            <w:lang w:val="lv-LV"/>
          </w:rPr>
          <w:tab/>
          <w:delText>IZSNIEGŠANAS KĀRTĪBA</w:delText>
        </w:r>
      </w:del>
    </w:p>
    <w:p w14:paraId="62FDA68E" w14:textId="586CF236" w:rsidR="009E04D1" w:rsidRPr="00AE120B" w:rsidRDefault="009E04D1">
      <w:pPr>
        <w:ind w:left="540" w:hanging="540"/>
        <w:rPr>
          <w:del w:id="8570" w:author="AbbVie1" w:date="2025-05-10T13:02:00Z"/>
          <w:sz w:val="22"/>
          <w:szCs w:val="22"/>
          <w:lang w:val="lv-LV"/>
        </w:rPr>
      </w:pPr>
    </w:p>
    <w:p w14:paraId="37EB78DE" w14:textId="6694E68B" w:rsidR="009E04D1" w:rsidRPr="00AE120B" w:rsidRDefault="009E04D1">
      <w:pPr>
        <w:ind w:left="540" w:hanging="540"/>
        <w:rPr>
          <w:del w:id="8571" w:author="AbbVie1" w:date="2025-05-10T13:02:00Z"/>
          <w:sz w:val="22"/>
          <w:szCs w:val="22"/>
          <w:lang w:val="lv-LV"/>
        </w:rPr>
      </w:pPr>
    </w:p>
    <w:p w14:paraId="5F88A9F9" w14:textId="68164AF8" w:rsidR="009E04D1" w:rsidRPr="00AE120B" w:rsidRDefault="00000000">
      <w:pPr>
        <w:pStyle w:val="EMEAHeadingBoxed"/>
        <w:ind w:left="561" w:hanging="561"/>
        <w:rPr>
          <w:del w:id="8572" w:author="AbbVie1" w:date="2025-05-10T13:02:00Z"/>
          <w:rFonts w:ascii="Times New Roman" w:hAnsi="Times New Roman" w:cs="Times New Roman"/>
          <w:szCs w:val="22"/>
          <w:lang w:val="lv-LV"/>
        </w:rPr>
      </w:pPr>
      <w:del w:id="8573" w:author="AbbVie1" w:date="2025-05-10T13:02:00Z">
        <w:r w:rsidRPr="00AE120B">
          <w:rPr>
            <w:rFonts w:ascii="Times New Roman" w:hAnsi="Times New Roman" w:cs="Times New Roman"/>
            <w:szCs w:val="22"/>
            <w:lang w:val="lv-LV"/>
          </w:rPr>
          <w:delText>15.</w:delText>
        </w:r>
        <w:r w:rsidRPr="00AE120B">
          <w:rPr>
            <w:rFonts w:ascii="Times New Roman" w:hAnsi="Times New Roman" w:cs="Times New Roman"/>
            <w:szCs w:val="22"/>
            <w:lang w:val="lv-LV"/>
          </w:rPr>
          <w:tab/>
          <w:delText>norādījumi par lietošanu</w:delText>
        </w:r>
      </w:del>
    </w:p>
    <w:p w14:paraId="18EDA0AF" w14:textId="3A46EEB3" w:rsidR="009E04D1" w:rsidRPr="00AE120B" w:rsidRDefault="009E04D1">
      <w:pPr>
        <w:pStyle w:val="EMEANormal"/>
        <w:rPr>
          <w:del w:id="8574" w:author="AbbVie1" w:date="2025-05-10T13:02:00Z"/>
          <w:rFonts w:ascii="Times New Roman" w:hAnsi="Times New Roman" w:cs="Times New Roman"/>
          <w:szCs w:val="22"/>
          <w:lang w:val="lv-LV"/>
        </w:rPr>
      </w:pPr>
    </w:p>
    <w:p w14:paraId="6F3A0A46" w14:textId="4E40245D" w:rsidR="009E04D1" w:rsidRPr="00AE120B" w:rsidRDefault="009E04D1">
      <w:pPr>
        <w:pStyle w:val="EMEANormal"/>
        <w:rPr>
          <w:del w:id="8575" w:author="AbbVie1" w:date="2025-05-10T13:02:00Z"/>
          <w:rFonts w:ascii="Times New Roman" w:hAnsi="Times New Roman" w:cs="Times New Roman"/>
          <w:szCs w:val="22"/>
          <w:lang w:val="lv-LV"/>
        </w:rPr>
      </w:pPr>
    </w:p>
    <w:p w14:paraId="20A9222F" w14:textId="171018FF" w:rsidR="009E04D1" w:rsidRPr="00AE120B" w:rsidRDefault="00000000">
      <w:pPr>
        <w:pStyle w:val="EMEAHeadingBoxedTitle"/>
        <w:ind w:left="0" w:firstLine="0"/>
        <w:rPr>
          <w:del w:id="8576" w:author="AbbVie1" w:date="2025-05-10T13:02:00Z"/>
          <w:rFonts w:ascii="Times New Roman" w:hAnsi="Times New Roman" w:cs="Times New Roman"/>
          <w:szCs w:val="22"/>
          <w:lang w:val="lv-LV"/>
        </w:rPr>
      </w:pPr>
      <w:del w:id="8577" w:author="AbbVie1" w:date="2025-05-10T13:02:00Z">
        <w:r w:rsidRPr="00AE120B">
          <w:rPr>
            <w:rFonts w:ascii="Times New Roman" w:hAnsi="Times New Roman" w:cs="Times New Roman"/>
            <w:b/>
            <w:bCs/>
            <w:szCs w:val="22"/>
            <w:lang w:val="lv-LV"/>
          </w:rPr>
          <w:delText>16.</w:delText>
        </w:r>
        <w:r w:rsidRPr="00AE120B">
          <w:rPr>
            <w:rFonts w:ascii="Times New Roman" w:hAnsi="Times New Roman" w:cs="Times New Roman"/>
            <w:b/>
            <w:bCs/>
            <w:szCs w:val="22"/>
            <w:lang w:val="lv-LV"/>
          </w:rPr>
          <w:tab/>
          <w:delText>informācija braila rakstā</w:delText>
        </w:r>
      </w:del>
    </w:p>
    <w:p w14:paraId="13911734" w14:textId="5F9B9DFD" w:rsidR="009E04D1" w:rsidRPr="00AE120B" w:rsidRDefault="009E04D1">
      <w:pPr>
        <w:ind w:left="540" w:hanging="540"/>
        <w:rPr>
          <w:del w:id="8578" w:author="AbbVie1" w:date="2025-05-10T13:02:00Z"/>
          <w:sz w:val="22"/>
          <w:szCs w:val="22"/>
          <w:lang w:val="lv-LV"/>
        </w:rPr>
      </w:pPr>
    </w:p>
    <w:p w14:paraId="4033ED39" w14:textId="21387EA9" w:rsidR="009E04D1" w:rsidRPr="00AE120B" w:rsidRDefault="00000000">
      <w:pPr>
        <w:ind w:left="540" w:hanging="540"/>
        <w:rPr>
          <w:del w:id="8579" w:author="AbbVie1" w:date="2025-05-10T13:02:00Z"/>
          <w:sz w:val="22"/>
          <w:szCs w:val="22"/>
          <w:lang w:val="lv-LV"/>
        </w:rPr>
      </w:pPr>
      <w:del w:id="8580" w:author="AbbVie1" w:date="2025-05-10T13:02:00Z">
        <w:r w:rsidRPr="00AE120B">
          <w:rPr>
            <w:sz w:val="22"/>
            <w:szCs w:val="22"/>
            <w:lang w:val="lv-LV"/>
          </w:rPr>
          <w:delText>Humira 40 mg</w:delText>
        </w:r>
      </w:del>
    </w:p>
    <w:p w14:paraId="23207A8D" w14:textId="0F5FD32B" w:rsidR="009E04D1" w:rsidRPr="00AE120B" w:rsidRDefault="009E04D1">
      <w:pPr>
        <w:pStyle w:val="EMEAHeadingBoxedEmpty"/>
        <w:pBdr>
          <w:top w:val="none" w:sz="0" w:space="0" w:color="auto"/>
          <w:left w:val="none" w:sz="0" w:space="0" w:color="auto"/>
          <w:bottom w:val="none" w:sz="0" w:space="0" w:color="auto"/>
          <w:right w:val="none" w:sz="0" w:space="0" w:color="auto"/>
        </w:pBdr>
        <w:tabs>
          <w:tab w:val="clear" w:pos="562"/>
        </w:tabs>
        <w:ind w:left="0" w:firstLine="0"/>
        <w:rPr>
          <w:del w:id="8581" w:author="AbbVie1" w:date="2025-05-10T13:02:00Z"/>
          <w:rFonts w:ascii="Times New Roman" w:hAnsi="Times New Roman" w:cs="Times New Roman"/>
          <w:b w:val="0"/>
          <w:szCs w:val="22"/>
          <w:lang w:val="lv-LV"/>
        </w:rPr>
      </w:pPr>
    </w:p>
    <w:p w14:paraId="300A3AB5" w14:textId="6A34CDD1" w:rsidR="009E04D1" w:rsidRPr="00AE120B" w:rsidRDefault="009E04D1">
      <w:pPr>
        <w:pStyle w:val="EMEANormal"/>
        <w:rPr>
          <w:del w:id="8582" w:author="AbbVie1" w:date="2025-05-10T13:02:00Z"/>
          <w:rFonts w:ascii="Times New Roman" w:hAnsi="Times New Roman" w:cs="Times New Roman"/>
          <w:szCs w:val="22"/>
          <w:lang w:val="lv-LV"/>
        </w:rPr>
      </w:pPr>
    </w:p>
    <w:p w14:paraId="137AF02C" w14:textId="5FF1C4FD" w:rsidR="009E04D1" w:rsidRPr="00AE120B" w:rsidRDefault="00000000" w:rsidP="00B9399D">
      <w:pPr>
        <w:keepNext/>
        <w:numPr>
          <w:ilvl w:val="1"/>
          <w:numId w:val="92"/>
        </w:numPr>
        <w:pBdr>
          <w:top w:val="single" w:sz="4" w:space="1" w:color="000000"/>
          <w:left w:val="single" w:sz="4" w:space="4" w:color="000000"/>
          <w:bottom w:val="single" w:sz="4" w:space="1" w:color="000000"/>
          <w:right w:val="single" w:sz="4" w:space="4" w:color="000000"/>
        </w:pBdr>
        <w:tabs>
          <w:tab w:val="left" w:pos="567"/>
        </w:tabs>
        <w:ind w:left="567"/>
        <w:rPr>
          <w:del w:id="8583" w:author="AbbVie1" w:date="2025-05-10T13:02:00Z"/>
          <w:sz w:val="22"/>
          <w:szCs w:val="22"/>
          <w:lang w:val="lv-LV" w:eastAsia="lv-LV" w:bidi="lv-LV"/>
        </w:rPr>
      </w:pPr>
      <w:del w:id="8584" w:author="AbbVie1" w:date="2025-05-10T13:02:00Z">
        <w:r w:rsidRPr="00AE120B">
          <w:rPr>
            <w:b/>
            <w:sz w:val="22"/>
            <w:szCs w:val="22"/>
            <w:lang w:val="lv-LV" w:eastAsia="lv-LV" w:bidi="lv-LV"/>
          </w:rPr>
          <w:delText>UNIKĀLS IDENTIFIKATORS – 2D SVĪTRKODS</w:delText>
        </w:r>
      </w:del>
    </w:p>
    <w:p w14:paraId="6E5C8739" w14:textId="591EF4C0" w:rsidR="009E04D1" w:rsidRPr="00AE120B" w:rsidRDefault="009E04D1">
      <w:pPr>
        <w:rPr>
          <w:del w:id="8585" w:author="AbbVie1" w:date="2025-05-10T13:02:00Z"/>
          <w:sz w:val="22"/>
          <w:szCs w:val="22"/>
          <w:lang w:val="lv-LV" w:eastAsia="lv-LV" w:bidi="lv-LV"/>
        </w:rPr>
      </w:pPr>
    </w:p>
    <w:p w14:paraId="6EBC7B3B" w14:textId="094D4700" w:rsidR="009E04D1" w:rsidRPr="00AE120B" w:rsidRDefault="00000000">
      <w:pPr>
        <w:rPr>
          <w:del w:id="8586" w:author="AbbVie1" w:date="2025-05-10T13:02:00Z"/>
          <w:sz w:val="22"/>
          <w:szCs w:val="22"/>
          <w:shd w:val="clear" w:color="auto" w:fill="CCCCCC"/>
          <w:lang w:val="lv-LV" w:eastAsia="lv-LV" w:bidi="lv-LV"/>
        </w:rPr>
      </w:pPr>
      <w:del w:id="8587" w:author="AbbVie1" w:date="2025-05-10T13:02:00Z">
        <w:r w:rsidRPr="00AE120B">
          <w:rPr>
            <w:sz w:val="22"/>
            <w:szCs w:val="22"/>
            <w:shd w:val="clear" w:color="auto" w:fill="C0C0C0"/>
            <w:lang w:val="lv-LV" w:eastAsia="lv-LV" w:bidi="lv-LV"/>
          </w:rPr>
          <w:delText>2D svītrkods, kurā iekļauts unikāls identifikators.</w:delText>
        </w:r>
      </w:del>
    </w:p>
    <w:p w14:paraId="4FD08B6E" w14:textId="74A98A3D" w:rsidR="009E04D1" w:rsidRPr="00AE120B" w:rsidRDefault="009E04D1">
      <w:pPr>
        <w:rPr>
          <w:del w:id="8588" w:author="AbbVie1" w:date="2025-05-10T13:02:00Z"/>
          <w:sz w:val="22"/>
          <w:szCs w:val="22"/>
          <w:shd w:val="clear" w:color="auto" w:fill="CCCCCC"/>
          <w:lang w:val="lv-LV" w:eastAsia="lv-LV" w:bidi="lv-LV"/>
        </w:rPr>
      </w:pPr>
    </w:p>
    <w:p w14:paraId="0E81E4B0" w14:textId="27292BB1" w:rsidR="009E04D1" w:rsidRPr="00AE120B" w:rsidRDefault="009E04D1">
      <w:pPr>
        <w:rPr>
          <w:del w:id="8589" w:author="AbbVie1" w:date="2025-05-10T13:02:00Z"/>
          <w:vanish/>
          <w:sz w:val="22"/>
          <w:szCs w:val="22"/>
          <w:lang w:val="lv-LV" w:eastAsia="lv-LV" w:bidi="lv-LV"/>
        </w:rPr>
      </w:pPr>
    </w:p>
    <w:p w14:paraId="282EF2BB" w14:textId="04AA13B1" w:rsidR="009E04D1" w:rsidRPr="00AE120B" w:rsidRDefault="00000000" w:rsidP="00B9399D">
      <w:pPr>
        <w:keepNext/>
        <w:numPr>
          <w:ilvl w:val="1"/>
          <w:numId w:val="92"/>
        </w:numPr>
        <w:pBdr>
          <w:top w:val="single" w:sz="4" w:space="1" w:color="000000"/>
          <w:left w:val="single" w:sz="4" w:space="4" w:color="000000"/>
          <w:bottom w:val="single" w:sz="4" w:space="1" w:color="000000"/>
          <w:right w:val="single" w:sz="4" w:space="4" w:color="000000"/>
        </w:pBdr>
        <w:tabs>
          <w:tab w:val="left" w:pos="567"/>
        </w:tabs>
        <w:ind w:left="567"/>
        <w:rPr>
          <w:del w:id="8590" w:author="AbbVie1" w:date="2025-05-10T13:02:00Z"/>
          <w:sz w:val="22"/>
          <w:szCs w:val="22"/>
          <w:lang w:val="lv-LV" w:eastAsia="lv-LV" w:bidi="lv-LV"/>
        </w:rPr>
      </w:pPr>
      <w:del w:id="8591" w:author="AbbVie1" w:date="2025-05-10T13:02:00Z">
        <w:r w:rsidRPr="00AE120B">
          <w:rPr>
            <w:b/>
            <w:sz w:val="22"/>
            <w:szCs w:val="22"/>
            <w:lang w:val="lv-LV" w:eastAsia="lv-LV" w:bidi="lv-LV"/>
          </w:rPr>
          <w:delText>UNIKĀLS IDENTIFIKATORS – DATI, KURUS VAR NOLASĪT PERSONA</w:delText>
        </w:r>
      </w:del>
    </w:p>
    <w:p w14:paraId="2C22ABA7" w14:textId="0BC22547" w:rsidR="009E04D1" w:rsidRPr="00AE120B" w:rsidRDefault="009E04D1">
      <w:pPr>
        <w:rPr>
          <w:del w:id="8592" w:author="AbbVie1" w:date="2025-05-10T13:02:00Z"/>
          <w:sz w:val="22"/>
          <w:szCs w:val="22"/>
          <w:lang w:val="lv-LV" w:eastAsia="lv-LV" w:bidi="lv-LV"/>
        </w:rPr>
      </w:pPr>
    </w:p>
    <w:p w14:paraId="491FF697" w14:textId="136D0590" w:rsidR="009E04D1" w:rsidRPr="00AE120B" w:rsidRDefault="00000000">
      <w:pPr>
        <w:rPr>
          <w:del w:id="8593" w:author="AbbVie1" w:date="2025-05-10T13:02:00Z"/>
          <w:sz w:val="22"/>
          <w:szCs w:val="22"/>
          <w:lang w:val="lv-LV" w:eastAsia="lv-LV" w:bidi="lv-LV"/>
        </w:rPr>
      </w:pPr>
      <w:del w:id="8594" w:author="AbbVie1" w:date="2025-05-10T13:02:00Z">
        <w:r w:rsidRPr="00AE120B">
          <w:rPr>
            <w:sz w:val="22"/>
            <w:szCs w:val="22"/>
            <w:lang w:val="lv-LV" w:eastAsia="lv-LV" w:bidi="lv-LV"/>
          </w:rPr>
          <w:delText xml:space="preserve">PC </w:delText>
        </w:r>
      </w:del>
    </w:p>
    <w:p w14:paraId="6A43DF49" w14:textId="07139C4E" w:rsidR="009E04D1" w:rsidRPr="00AE120B" w:rsidRDefault="00000000">
      <w:pPr>
        <w:rPr>
          <w:del w:id="8595" w:author="AbbVie1" w:date="2025-05-10T13:02:00Z"/>
          <w:sz w:val="22"/>
          <w:szCs w:val="22"/>
          <w:lang w:val="lv-LV" w:eastAsia="lv-LV" w:bidi="lv-LV"/>
        </w:rPr>
      </w:pPr>
      <w:del w:id="8596" w:author="AbbVie1" w:date="2025-05-10T13:02:00Z">
        <w:r w:rsidRPr="00AE120B">
          <w:rPr>
            <w:sz w:val="22"/>
            <w:szCs w:val="22"/>
            <w:lang w:val="lv-LV" w:eastAsia="lv-LV" w:bidi="lv-LV"/>
          </w:rPr>
          <w:delText xml:space="preserve">SN </w:delText>
        </w:r>
      </w:del>
    </w:p>
    <w:p w14:paraId="48D9EAF4" w14:textId="00A9F4F3" w:rsidR="009E04D1" w:rsidRPr="00AE120B" w:rsidRDefault="00000000">
      <w:pPr>
        <w:rPr>
          <w:del w:id="8597" w:author="AbbVie1" w:date="2025-05-10T13:02:00Z"/>
          <w:sz w:val="22"/>
          <w:szCs w:val="22"/>
          <w:lang w:val="lv-LV" w:eastAsia="lv-LV" w:bidi="lv-LV"/>
        </w:rPr>
      </w:pPr>
      <w:del w:id="8598" w:author="AbbVie1" w:date="2025-05-10T13:02:00Z">
        <w:r w:rsidRPr="00AE120B">
          <w:rPr>
            <w:sz w:val="22"/>
            <w:szCs w:val="22"/>
            <w:highlight w:val="lightGray"/>
            <w:lang w:val="lv-LV" w:eastAsia="lv-LV" w:bidi="lv-LV"/>
          </w:rPr>
          <w:delText>NN</w:delText>
        </w:r>
      </w:del>
    </w:p>
    <w:p w14:paraId="6B178102" w14:textId="1326CE1F" w:rsidR="009E04D1" w:rsidRPr="00AE120B" w:rsidRDefault="009E04D1">
      <w:pPr>
        <w:pStyle w:val="Heading8"/>
        <w:pageBreakBefore/>
        <w:numPr>
          <w:ilvl w:val="0"/>
          <w:numId w:val="0"/>
        </w:numPr>
        <w:ind w:right="0"/>
        <w:jc w:val="left"/>
        <w:rPr>
          <w:del w:id="8599" w:author="AbbVie1" w:date="2025-05-10T13:02:00Z"/>
          <w:lang w:val="lv-LV"/>
        </w:rPr>
      </w:pPr>
    </w:p>
    <w:tbl>
      <w:tblPr>
        <w:tblW w:w="0" w:type="auto"/>
        <w:tblInd w:w="108" w:type="dxa"/>
        <w:tblLayout w:type="fixed"/>
        <w:tblLook w:val="0000" w:firstRow="0" w:lastRow="0" w:firstColumn="0" w:lastColumn="0" w:noHBand="0" w:noVBand="0"/>
      </w:tblPr>
      <w:tblGrid>
        <w:gridCol w:w="9317"/>
      </w:tblGrid>
      <w:tr w:rsidR="006D30D4" w14:paraId="6822BF17" w14:textId="097898C6">
        <w:trPr>
          <w:trHeight w:val="831"/>
          <w:del w:id="860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FBD18EB" w14:textId="63AF75DE" w:rsidR="009E04D1" w:rsidRPr="00AE120B" w:rsidRDefault="00000000">
            <w:pPr>
              <w:keepNext/>
              <w:rPr>
                <w:del w:id="8601" w:author="AbbVie1" w:date="2025-05-10T13:02:00Z"/>
                <w:b/>
                <w:bCs/>
                <w:sz w:val="22"/>
                <w:szCs w:val="22"/>
                <w:lang w:val="lv-LV"/>
              </w:rPr>
            </w:pPr>
            <w:del w:id="8602" w:author="AbbVie1" w:date="2025-05-10T13:02:00Z">
              <w:r w:rsidRPr="00AE120B">
                <w:rPr>
                  <w:b/>
                  <w:bCs/>
                  <w:sz w:val="22"/>
                  <w:szCs w:val="22"/>
                  <w:lang w:val="lv-LV"/>
                </w:rPr>
                <w:delText>INFORMĀCIJA, KAS JĀNORĀDA UZ ĀRĒJĀ IEPAKOJUMA</w:delText>
              </w:r>
            </w:del>
          </w:p>
          <w:p w14:paraId="1471DE7E" w14:textId="5D49B9F0" w:rsidR="009E04D1" w:rsidRPr="00AE120B" w:rsidRDefault="009E04D1">
            <w:pPr>
              <w:keepNext/>
              <w:ind w:left="567" w:hanging="567"/>
              <w:rPr>
                <w:del w:id="8603" w:author="AbbVie1" w:date="2025-05-10T13:02:00Z"/>
                <w:b/>
                <w:bCs/>
                <w:sz w:val="22"/>
                <w:szCs w:val="22"/>
                <w:lang w:val="lv-LV"/>
              </w:rPr>
            </w:pPr>
          </w:p>
          <w:p w14:paraId="6F7149A2" w14:textId="6DBD126C" w:rsidR="009E04D1" w:rsidRPr="00AE120B" w:rsidRDefault="00000000">
            <w:pPr>
              <w:keepNext/>
              <w:ind w:left="567" w:hanging="567"/>
              <w:rPr>
                <w:del w:id="8604" w:author="AbbVie1" w:date="2025-05-10T13:02:00Z"/>
                <w:sz w:val="22"/>
                <w:szCs w:val="22"/>
                <w:lang w:val="lv-LV"/>
              </w:rPr>
            </w:pPr>
            <w:del w:id="8605" w:author="AbbVie1" w:date="2025-05-10T13:02:00Z">
              <w:r w:rsidRPr="00AE120B">
                <w:rPr>
                  <w:b/>
                  <w:bCs/>
                  <w:caps/>
                  <w:sz w:val="22"/>
                  <w:szCs w:val="22"/>
                  <w:lang w:val="lv-LV"/>
                </w:rPr>
                <w:delText>Kartona kārbiņa</w:delText>
              </w:r>
            </w:del>
          </w:p>
        </w:tc>
      </w:tr>
    </w:tbl>
    <w:p w14:paraId="1809BD49" w14:textId="728987D1" w:rsidR="009E04D1" w:rsidRPr="00AE120B" w:rsidRDefault="009E04D1">
      <w:pPr>
        <w:keepNext/>
        <w:ind w:left="567" w:hanging="567"/>
        <w:jc w:val="both"/>
        <w:rPr>
          <w:del w:id="8606" w:author="AbbVie1" w:date="2025-05-10T13:02:00Z"/>
          <w:sz w:val="22"/>
          <w:szCs w:val="22"/>
          <w:lang w:val="lv-LV"/>
        </w:rPr>
      </w:pPr>
    </w:p>
    <w:p w14:paraId="48AF4A86" w14:textId="212C5D5B" w:rsidR="009E04D1" w:rsidRPr="00AE120B" w:rsidRDefault="009E04D1">
      <w:pPr>
        <w:keepNext/>
        <w:ind w:left="567" w:hanging="567"/>
        <w:jc w:val="both"/>
        <w:rPr>
          <w:del w:id="860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97D9DB3" w14:textId="597199A2">
        <w:trPr>
          <w:del w:id="860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7CAC894" w14:textId="0DE30633" w:rsidR="009E04D1" w:rsidRPr="00AE120B" w:rsidRDefault="00000000">
            <w:pPr>
              <w:keepNext/>
              <w:tabs>
                <w:tab w:val="left" w:pos="142"/>
              </w:tabs>
              <w:ind w:left="567" w:hanging="567"/>
              <w:jc w:val="both"/>
              <w:rPr>
                <w:del w:id="8609" w:author="AbbVie1" w:date="2025-05-10T13:02:00Z"/>
                <w:sz w:val="22"/>
                <w:szCs w:val="22"/>
                <w:lang w:val="lv-LV"/>
              </w:rPr>
            </w:pPr>
            <w:del w:id="8610" w:author="AbbVie1" w:date="2025-05-10T13:02:00Z">
              <w:r w:rsidRPr="00AE120B">
                <w:rPr>
                  <w:b/>
                  <w:bCs/>
                  <w:sz w:val="22"/>
                  <w:szCs w:val="22"/>
                  <w:lang w:val="lv-LV"/>
                </w:rPr>
                <w:delText>1.</w:delText>
              </w:r>
              <w:r w:rsidRPr="00AE120B">
                <w:rPr>
                  <w:b/>
                  <w:bCs/>
                  <w:sz w:val="22"/>
                  <w:szCs w:val="22"/>
                  <w:lang w:val="lv-LV"/>
                </w:rPr>
                <w:tab/>
                <w:delText>ZĀĻU NOSAUKUMS</w:delText>
              </w:r>
            </w:del>
          </w:p>
        </w:tc>
      </w:tr>
    </w:tbl>
    <w:p w14:paraId="33179DE4" w14:textId="761FC426" w:rsidR="009E04D1" w:rsidRPr="00AE120B" w:rsidRDefault="009E04D1">
      <w:pPr>
        <w:keepNext/>
        <w:ind w:left="567" w:hanging="567"/>
        <w:jc w:val="both"/>
        <w:rPr>
          <w:del w:id="8611" w:author="AbbVie1" w:date="2025-05-10T13:02:00Z"/>
          <w:sz w:val="22"/>
          <w:szCs w:val="22"/>
          <w:lang w:val="lv-LV"/>
        </w:rPr>
      </w:pPr>
    </w:p>
    <w:p w14:paraId="2C1100B5" w14:textId="2502B6D2" w:rsidR="009E04D1" w:rsidRPr="00AE120B" w:rsidRDefault="00000000">
      <w:pPr>
        <w:keepNext/>
        <w:ind w:left="567" w:hanging="567"/>
        <w:jc w:val="both"/>
        <w:rPr>
          <w:del w:id="8612" w:author="AbbVie1" w:date="2025-05-10T13:02:00Z"/>
          <w:sz w:val="22"/>
          <w:szCs w:val="22"/>
          <w:lang w:val="lv-LV"/>
        </w:rPr>
      </w:pPr>
      <w:del w:id="8613" w:author="AbbVie1" w:date="2025-05-10T13:02:00Z">
        <w:r w:rsidRPr="00AE120B">
          <w:rPr>
            <w:sz w:val="22"/>
            <w:szCs w:val="22"/>
            <w:lang w:val="lv-LV"/>
          </w:rPr>
          <w:delText>Humira 40 mg/0,8 ml šķīdums injekcijām</w:delText>
        </w:r>
      </w:del>
    </w:p>
    <w:p w14:paraId="2354E12B" w14:textId="09D7E718" w:rsidR="009E04D1" w:rsidRPr="00AE120B" w:rsidRDefault="00000000">
      <w:pPr>
        <w:keepNext/>
        <w:ind w:left="567" w:hanging="567"/>
        <w:jc w:val="both"/>
        <w:rPr>
          <w:del w:id="8614" w:author="AbbVie1" w:date="2025-05-10T13:02:00Z"/>
          <w:sz w:val="22"/>
          <w:szCs w:val="22"/>
          <w:lang w:val="lv-LV"/>
        </w:rPr>
      </w:pPr>
      <w:del w:id="8615" w:author="AbbVie1" w:date="2025-05-10T13:02:00Z">
        <w:r w:rsidRPr="00AE120B">
          <w:rPr>
            <w:sz w:val="22"/>
            <w:szCs w:val="22"/>
            <w:lang w:val="lv-LV"/>
          </w:rPr>
          <w:delText>adalimumab</w:delText>
        </w:r>
        <w:r w:rsidR="00FA3BDA" w:rsidRPr="00AE120B">
          <w:rPr>
            <w:sz w:val="22"/>
            <w:szCs w:val="22"/>
            <w:lang w:val="lv-LV"/>
          </w:rPr>
          <w:delText>um</w:delText>
        </w:r>
      </w:del>
    </w:p>
    <w:p w14:paraId="0A4EF80E" w14:textId="3AC92B95" w:rsidR="009E04D1" w:rsidRPr="00AE120B" w:rsidRDefault="009E04D1">
      <w:pPr>
        <w:keepNext/>
        <w:ind w:left="567" w:hanging="567"/>
        <w:jc w:val="both"/>
        <w:rPr>
          <w:del w:id="8616" w:author="AbbVie1" w:date="2025-05-10T13:02:00Z"/>
          <w:sz w:val="22"/>
          <w:szCs w:val="22"/>
          <w:lang w:val="lv-LV"/>
        </w:rPr>
      </w:pPr>
    </w:p>
    <w:p w14:paraId="128EE4DD" w14:textId="5299BEE1" w:rsidR="009E04D1" w:rsidRPr="00AE120B" w:rsidRDefault="009E04D1">
      <w:pPr>
        <w:keepNext/>
        <w:ind w:left="567" w:hanging="567"/>
        <w:jc w:val="both"/>
        <w:rPr>
          <w:del w:id="861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74DF97F" w14:textId="3FAD1666">
        <w:trPr>
          <w:del w:id="861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EEEB978" w14:textId="063BD027" w:rsidR="009E04D1" w:rsidRPr="00AE120B" w:rsidRDefault="00000000">
            <w:pPr>
              <w:keepNext/>
              <w:tabs>
                <w:tab w:val="left" w:pos="142"/>
              </w:tabs>
              <w:ind w:left="567" w:hanging="567"/>
              <w:jc w:val="both"/>
              <w:rPr>
                <w:del w:id="8619" w:author="AbbVie1" w:date="2025-05-10T13:02:00Z"/>
                <w:sz w:val="22"/>
                <w:szCs w:val="22"/>
                <w:lang w:val="lv-LV"/>
              </w:rPr>
            </w:pPr>
            <w:del w:id="8620" w:author="AbbVie1" w:date="2025-05-10T13:02:00Z">
              <w:r w:rsidRPr="00AE120B">
                <w:rPr>
                  <w:b/>
                  <w:bCs/>
                  <w:sz w:val="22"/>
                  <w:szCs w:val="22"/>
                  <w:lang w:val="lv-LV"/>
                </w:rPr>
                <w:delText>2.</w:delText>
              </w:r>
              <w:r w:rsidRPr="00AE120B">
                <w:rPr>
                  <w:b/>
                  <w:bCs/>
                  <w:sz w:val="22"/>
                  <w:szCs w:val="22"/>
                  <w:lang w:val="lv-LV"/>
                </w:rPr>
                <w:tab/>
                <w:delText xml:space="preserve">AKTĪVĀS VIELAS NOSAUKUMS UN DAUDZUMS </w:delText>
              </w:r>
            </w:del>
          </w:p>
        </w:tc>
      </w:tr>
    </w:tbl>
    <w:p w14:paraId="0569733A" w14:textId="6E4123AA" w:rsidR="009E04D1" w:rsidRPr="00AE120B" w:rsidRDefault="009E04D1">
      <w:pPr>
        <w:keepNext/>
        <w:ind w:left="567" w:hanging="567"/>
        <w:jc w:val="both"/>
        <w:rPr>
          <w:del w:id="8621" w:author="AbbVie1" w:date="2025-05-10T13:02:00Z"/>
          <w:sz w:val="22"/>
          <w:szCs w:val="22"/>
          <w:lang w:val="lv-LV"/>
        </w:rPr>
      </w:pPr>
    </w:p>
    <w:p w14:paraId="397635BD" w14:textId="7048BFB4" w:rsidR="009E04D1" w:rsidRPr="00AE120B" w:rsidRDefault="00000000">
      <w:pPr>
        <w:keepNext/>
        <w:ind w:left="567" w:hanging="567"/>
        <w:jc w:val="both"/>
        <w:rPr>
          <w:del w:id="8622" w:author="AbbVie1" w:date="2025-05-10T13:02:00Z"/>
          <w:sz w:val="22"/>
          <w:szCs w:val="22"/>
          <w:lang w:val="lv-LV"/>
        </w:rPr>
      </w:pPr>
      <w:del w:id="8623" w:author="AbbVie1" w:date="2025-05-10T13:02:00Z">
        <w:r w:rsidRPr="00AE120B">
          <w:rPr>
            <w:sz w:val="22"/>
            <w:szCs w:val="22"/>
            <w:lang w:val="lv-LV"/>
          </w:rPr>
          <w:delText>Viens 0,8 ml flakons satur 40 mg adalimumaba.</w:delText>
        </w:r>
      </w:del>
    </w:p>
    <w:p w14:paraId="06F859F2" w14:textId="31EF3F72" w:rsidR="009E04D1" w:rsidRPr="00AE120B" w:rsidRDefault="009E04D1">
      <w:pPr>
        <w:keepNext/>
        <w:ind w:left="567" w:hanging="567"/>
        <w:jc w:val="both"/>
        <w:rPr>
          <w:del w:id="8624" w:author="AbbVie1" w:date="2025-05-10T13:02:00Z"/>
          <w:sz w:val="22"/>
          <w:szCs w:val="22"/>
          <w:lang w:val="lv-LV"/>
        </w:rPr>
      </w:pPr>
    </w:p>
    <w:p w14:paraId="009F5AEE" w14:textId="4261D759" w:rsidR="009E04D1" w:rsidRPr="00AE120B" w:rsidRDefault="009E04D1">
      <w:pPr>
        <w:keepNext/>
        <w:ind w:left="567" w:hanging="567"/>
        <w:jc w:val="both"/>
        <w:rPr>
          <w:del w:id="862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2459A2D" w14:textId="712251DA">
        <w:trPr>
          <w:del w:id="862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C7010E8" w14:textId="46316CA8" w:rsidR="009E04D1" w:rsidRPr="00AE120B" w:rsidRDefault="00000000">
            <w:pPr>
              <w:keepNext/>
              <w:tabs>
                <w:tab w:val="left" w:pos="142"/>
              </w:tabs>
              <w:ind w:left="567" w:hanging="567"/>
              <w:jc w:val="both"/>
              <w:rPr>
                <w:del w:id="8627" w:author="AbbVie1" w:date="2025-05-10T13:02:00Z"/>
                <w:sz w:val="22"/>
                <w:szCs w:val="22"/>
                <w:lang w:val="lv-LV"/>
              </w:rPr>
            </w:pPr>
            <w:del w:id="8628" w:author="AbbVie1" w:date="2025-05-10T13:02:00Z">
              <w:r w:rsidRPr="00AE120B">
                <w:rPr>
                  <w:b/>
                  <w:bCs/>
                  <w:sz w:val="22"/>
                  <w:szCs w:val="22"/>
                  <w:lang w:val="lv-LV"/>
                </w:rPr>
                <w:delText>3.</w:delText>
              </w:r>
              <w:r w:rsidRPr="00AE120B">
                <w:rPr>
                  <w:b/>
                  <w:bCs/>
                  <w:sz w:val="22"/>
                  <w:szCs w:val="22"/>
                  <w:lang w:val="lv-LV"/>
                </w:rPr>
                <w:tab/>
                <w:delText>PALĪGVIELU SARAKSTS</w:delText>
              </w:r>
            </w:del>
          </w:p>
        </w:tc>
      </w:tr>
    </w:tbl>
    <w:p w14:paraId="7338AC80" w14:textId="4CAB1CD1" w:rsidR="009E04D1" w:rsidRPr="00AE120B" w:rsidRDefault="009E04D1">
      <w:pPr>
        <w:keepNext/>
        <w:ind w:left="567" w:hanging="567"/>
        <w:jc w:val="both"/>
        <w:rPr>
          <w:del w:id="8629" w:author="AbbVie1" w:date="2025-05-10T13:02:00Z"/>
          <w:sz w:val="22"/>
          <w:szCs w:val="22"/>
          <w:lang w:val="lv-LV"/>
        </w:rPr>
      </w:pPr>
    </w:p>
    <w:p w14:paraId="603EA9F4" w14:textId="75882A3F" w:rsidR="009E04D1" w:rsidRPr="00AE120B" w:rsidRDefault="00000000">
      <w:pPr>
        <w:pStyle w:val="BodyText"/>
        <w:keepNext/>
        <w:jc w:val="left"/>
        <w:rPr>
          <w:del w:id="8630" w:author="AbbVie1" w:date="2025-05-10T13:02:00Z"/>
          <w:lang w:val="lv-LV"/>
        </w:rPr>
      </w:pPr>
      <w:del w:id="8631" w:author="AbbVie1" w:date="2025-05-10T13:02:00Z">
        <w:r w:rsidRPr="00AE120B">
          <w:rPr>
            <w:lang w:val="lv-LV"/>
          </w:rPr>
          <w:delText>Palīgvielas: mannīts, citronskābes monohidrāts, nātrija citrāts, nātrija dihidrogēnfosfāta dihidrāts, nātrija hidrogēnfosfāta dihidrāts, nātrija hlorīds, polisorbāts 80, nātrija hidroksīds un ūdens injekcijām. Plašāku informāciju skatīt lietošanas instrukcijā.</w:delText>
        </w:r>
      </w:del>
    </w:p>
    <w:p w14:paraId="5F0ACE6E" w14:textId="03C9B557" w:rsidR="009E04D1" w:rsidRPr="00AE120B" w:rsidRDefault="009E04D1">
      <w:pPr>
        <w:keepNext/>
        <w:ind w:left="567" w:hanging="567"/>
        <w:jc w:val="both"/>
        <w:rPr>
          <w:del w:id="8632" w:author="AbbVie1" w:date="2025-05-10T13:02:00Z"/>
          <w:sz w:val="22"/>
          <w:szCs w:val="22"/>
          <w:lang w:val="lv-LV"/>
        </w:rPr>
      </w:pPr>
    </w:p>
    <w:p w14:paraId="3C9E352B" w14:textId="6C3E8738" w:rsidR="009E04D1" w:rsidRPr="00AE120B" w:rsidRDefault="009E04D1">
      <w:pPr>
        <w:keepNext/>
        <w:ind w:left="567" w:hanging="567"/>
        <w:jc w:val="both"/>
        <w:rPr>
          <w:del w:id="863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BAFFE2A" w14:textId="3F9352C0">
        <w:trPr>
          <w:del w:id="863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C6A78FB" w14:textId="7E348305" w:rsidR="009E04D1" w:rsidRPr="00AE120B" w:rsidRDefault="00000000">
            <w:pPr>
              <w:keepNext/>
              <w:tabs>
                <w:tab w:val="left" w:pos="142"/>
              </w:tabs>
              <w:ind w:left="567" w:hanging="567"/>
              <w:jc w:val="both"/>
              <w:rPr>
                <w:del w:id="8635" w:author="AbbVie1" w:date="2025-05-10T13:02:00Z"/>
                <w:sz w:val="22"/>
                <w:szCs w:val="22"/>
                <w:lang w:val="lv-LV"/>
              </w:rPr>
            </w:pPr>
            <w:del w:id="8636" w:author="AbbVie1" w:date="2025-05-10T13:02:00Z">
              <w:r w:rsidRPr="00AE120B">
                <w:rPr>
                  <w:b/>
                  <w:bCs/>
                  <w:sz w:val="22"/>
                  <w:szCs w:val="22"/>
                  <w:lang w:val="lv-LV"/>
                </w:rPr>
                <w:delText>4.</w:delText>
              </w:r>
              <w:r w:rsidRPr="00AE120B">
                <w:rPr>
                  <w:b/>
                  <w:bCs/>
                  <w:sz w:val="22"/>
                  <w:szCs w:val="22"/>
                  <w:lang w:val="lv-LV"/>
                </w:rPr>
                <w:tab/>
                <w:delText>ZĀĻU FORMA UN SATURS</w:delText>
              </w:r>
            </w:del>
          </w:p>
        </w:tc>
      </w:tr>
    </w:tbl>
    <w:p w14:paraId="69B667F3" w14:textId="11DA5403" w:rsidR="009E04D1" w:rsidRPr="00AE120B" w:rsidRDefault="009E04D1">
      <w:pPr>
        <w:keepNext/>
        <w:ind w:left="567" w:hanging="567"/>
        <w:jc w:val="both"/>
        <w:rPr>
          <w:del w:id="8637" w:author="AbbVie1" w:date="2025-05-10T13:02:00Z"/>
          <w:sz w:val="22"/>
          <w:szCs w:val="22"/>
          <w:lang w:val="lv-LV"/>
        </w:rPr>
      </w:pPr>
    </w:p>
    <w:p w14:paraId="15BEB530" w14:textId="45B7CEEC" w:rsidR="00C97BC1" w:rsidRPr="00AE120B" w:rsidRDefault="00000000">
      <w:pPr>
        <w:keepNext/>
        <w:ind w:left="567" w:hanging="567"/>
        <w:jc w:val="both"/>
        <w:rPr>
          <w:del w:id="8638" w:author="AbbVie1" w:date="2025-05-10T13:02:00Z"/>
          <w:sz w:val="22"/>
          <w:szCs w:val="22"/>
          <w:lang w:val="lv-LV"/>
        </w:rPr>
      </w:pPr>
      <w:del w:id="8639" w:author="AbbVie1" w:date="2025-05-10T13:02:00Z">
        <w:r w:rsidRPr="00AE120B">
          <w:rPr>
            <w:sz w:val="22"/>
            <w:szCs w:val="22"/>
            <w:highlight w:val="lightGray"/>
            <w:lang w:val="lv-LV"/>
          </w:rPr>
          <w:delText>Šķīdums injekcijām</w:delText>
        </w:r>
      </w:del>
    </w:p>
    <w:p w14:paraId="5039B918" w14:textId="60F7BEA2" w:rsidR="009E04D1" w:rsidRPr="00AE120B" w:rsidRDefault="00000000">
      <w:pPr>
        <w:keepNext/>
        <w:ind w:left="567" w:hanging="567"/>
        <w:jc w:val="both"/>
        <w:rPr>
          <w:del w:id="8640" w:author="AbbVie1" w:date="2025-05-10T13:02:00Z"/>
          <w:sz w:val="22"/>
          <w:szCs w:val="22"/>
          <w:lang w:val="lv-LV"/>
        </w:rPr>
      </w:pPr>
      <w:del w:id="8641" w:author="AbbVie1" w:date="2025-05-10T13:02:00Z">
        <w:r w:rsidRPr="00AE120B">
          <w:rPr>
            <w:sz w:val="22"/>
            <w:szCs w:val="22"/>
            <w:lang w:val="lv-LV"/>
          </w:rPr>
          <w:delText>1 flakon</w:delText>
        </w:r>
        <w:r w:rsidR="00C97BC1" w:rsidRPr="00AE120B">
          <w:rPr>
            <w:sz w:val="22"/>
            <w:szCs w:val="22"/>
            <w:lang w:val="lv-LV"/>
          </w:rPr>
          <w:delText>s</w:delText>
        </w:r>
      </w:del>
    </w:p>
    <w:p w14:paraId="517EB292" w14:textId="46EEBD4F" w:rsidR="009E04D1" w:rsidRPr="00AE120B" w:rsidRDefault="00000000">
      <w:pPr>
        <w:keepNext/>
        <w:ind w:left="567" w:hanging="567"/>
        <w:jc w:val="both"/>
        <w:rPr>
          <w:del w:id="8642" w:author="AbbVie1" w:date="2025-05-10T13:02:00Z"/>
          <w:sz w:val="22"/>
          <w:szCs w:val="22"/>
          <w:lang w:val="lv-LV"/>
        </w:rPr>
      </w:pPr>
      <w:del w:id="8643" w:author="AbbVie1" w:date="2025-05-10T13:02:00Z">
        <w:r w:rsidRPr="00AE120B">
          <w:rPr>
            <w:sz w:val="22"/>
            <w:szCs w:val="22"/>
            <w:lang w:val="lv-LV"/>
          </w:rPr>
          <w:delText xml:space="preserve">1 sterila šļirce injekcijām </w:delText>
        </w:r>
      </w:del>
    </w:p>
    <w:p w14:paraId="0495779D" w14:textId="120142A5" w:rsidR="009E04D1" w:rsidRPr="00AE120B" w:rsidRDefault="00000000">
      <w:pPr>
        <w:keepNext/>
        <w:ind w:left="567" w:hanging="567"/>
        <w:jc w:val="both"/>
        <w:rPr>
          <w:del w:id="8644" w:author="AbbVie1" w:date="2025-05-10T13:02:00Z"/>
          <w:sz w:val="22"/>
          <w:szCs w:val="22"/>
          <w:lang w:val="lv-LV"/>
        </w:rPr>
      </w:pPr>
      <w:del w:id="8645" w:author="AbbVie1" w:date="2025-05-10T13:02:00Z">
        <w:r w:rsidRPr="00AE120B">
          <w:rPr>
            <w:sz w:val="22"/>
            <w:szCs w:val="22"/>
            <w:lang w:val="lv-LV"/>
          </w:rPr>
          <w:delText>1 sterila adata</w:delText>
        </w:r>
      </w:del>
    </w:p>
    <w:p w14:paraId="751A7D13" w14:textId="57604599" w:rsidR="009E04D1" w:rsidRPr="00AE120B" w:rsidRDefault="00000000">
      <w:pPr>
        <w:keepNext/>
        <w:ind w:left="567" w:hanging="567"/>
        <w:jc w:val="both"/>
        <w:rPr>
          <w:del w:id="8646" w:author="AbbVie1" w:date="2025-05-10T13:02:00Z"/>
          <w:sz w:val="22"/>
          <w:szCs w:val="22"/>
          <w:lang w:val="lv-LV"/>
        </w:rPr>
      </w:pPr>
      <w:del w:id="8647" w:author="AbbVie1" w:date="2025-05-10T13:02:00Z">
        <w:r w:rsidRPr="00AE120B">
          <w:rPr>
            <w:sz w:val="22"/>
            <w:szCs w:val="22"/>
            <w:lang w:val="lv-LV"/>
          </w:rPr>
          <w:delText>1 sterils flakona adapters</w:delText>
        </w:r>
      </w:del>
    </w:p>
    <w:p w14:paraId="143D4734" w14:textId="71CB3AC5" w:rsidR="009E04D1" w:rsidRPr="00AE120B" w:rsidRDefault="00000000">
      <w:pPr>
        <w:keepNext/>
        <w:ind w:left="567" w:hanging="567"/>
        <w:jc w:val="both"/>
        <w:rPr>
          <w:del w:id="8648" w:author="AbbVie1" w:date="2025-05-10T13:02:00Z"/>
          <w:sz w:val="22"/>
          <w:szCs w:val="22"/>
          <w:lang w:val="lv-LV"/>
        </w:rPr>
      </w:pPr>
      <w:del w:id="8649" w:author="AbbVie1" w:date="2025-05-10T13:02:00Z">
        <w:r w:rsidRPr="00AE120B">
          <w:rPr>
            <w:sz w:val="22"/>
            <w:szCs w:val="22"/>
            <w:lang w:val="lv-LV"/>
          </w:rPr>
          <w:delText>2 spirta salvetes</w:delText>
        </w:r>
      </w:del>
    </w:p>
    <w:p w14:paraId="0DE14EC4" w14:textId="1C9A9633" w:rsidR="009E04D1" w:rsidRPr="00AE120B" w:rsidRDefault="009E04D1">
      <w:pPr>
        <w:keepNext/>
        <w:ind w:left="567" w:hanging="567"/>
        <w:jc w:val="both"/>
        <w:rPr>
          <w:del w:id="8650" w:author="AbbVie1" w:date="2025-05-10T13:02:00Z"/>
          <w:sz w:val="22"/>
          <w:szCs w:val="22"/>
          <w:lang w:val="lv-LV"/>
        </w:rPr>
      </w:pPr>
    </w:p>
    <w:p w14:paraId="17976383" w14:textId="7180D51A" w:rsidR="009E04D1" w:rsidRPr="00AE120B" w:rsidRDefault="009E04D1">
      <w:pPr>
        <w:keepNext/>
        <w:ind w:left="567" w:hanging="567"/>
        <w:jc w:val="both"/>
        <w:rPr>
          <w:del w:id="865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AD5A908" w14:textId="7C272F00">
        <w:trPr>
          <w:del w:id="865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5D155CF" w14:textId="166D5A20" w:rsidR="009E04D1" w:rsidRPr="00AE120B" w:rsidRDefault="00000000">
            <w:pPr>
              <w:keepNext/>
              <w:tabs>
                <w:tab w:val="left" w:pos="142"/>
              </w:tabs>
              <w:ind w:left="567" w:hanging="567"/>
              <w:jc w:val="both"/>
              <w:rPr>
                <w:del w:id="8653" w:author="AbbVie1" w:date="2025-05-10T13:02:00Z"/>
                <w:sz w:val="22"/>
                <w:szCs w:val="22"/>
                <w:lang w:val="lv-LV"/>
              </w:rPr>
            </w:pPr>
            <w:del w:id="8654" w:author="AbbVie1" w:date="2025-05-10T13:02:00Z">
              <w:r w:rsidRPr="00AE120B">
                <w:rPr>
                  <w:b/>
                  <w:bCs/>
                  <w:sz w:val="22"/>
                  <w:szCs w:val="22"/>
                  <w:lang w:val="lv-LV"/>
                </w:rPr>
                <w:delText>5.</w:delText>
              </w:r>
              <w:r w:rsidRPr="00AE120B">
                <w:rPr>
                  <w:b/>
                  <w:bCs/>
                  <w:sz w:val="22"/>
                  <w:szCs w:val="22"/>
                  <w:lang w:val="lv-LV"/>
                </w:rPr>
                <w:tab/>
                <w:delText xml:space="preserve">LIETOŠANAS UN IEVADĪŠANAS VEIDS </w:delText>
              </w:r>
            </w:del>
          </w:p>
        </w:tc>
      </w:tr>
    </w:tbl>
    <w:p w14:paraId="21C29903" w14:textId="064307BE" w:rsidR="009E04D1" w:rsidRPr="00AE120B" w:rsidRDefault="009E04D1">
      <w:pPr>
        <w:keepNext/>
        <w:ind w:left="567" w:hanging="567"/>
        <w:jc w:val="both"/>
        <w:rPr>
          <w:del w:id="8655" w:author="AbbVie1" w:date="2025-05-10T13:02:00Z"/>
          <w:sz w:val="22"/>
          <w:szCs w:val="22"/>
          <w:lang w:val="lv-LV"/>
        </w:rPr>
      </w:pPr>
    </w:p>
    <w:p w14:paraId="4174BA5E" w14:textId="35687B2C" w:rsidR="009E04D1" w:rsidRPr="00AE120B" w:rsidRDefault="00000000">
      <w:pPr>
        <w:keepNext/>
        <w:ind w:left="567" w:hanging="567"/>
        <w:jc w:val="both"/>
        <w:rPr>
          <w:del w:id="8656" w:author="AbbVie1" w:date="2025-05-10T13:02:00Z"/>
          <w:sz w:val="22"/>
          <w:szCs w:val="22"/>
          <w:lang w:val="lv-LV"/>
        </w:rPr>
      </w:pPr>
      <w:del w:id="8657" w:author="AbbVie1" w:date="2025-05-10T13:02:00Z">
        <w:r w:rsidRPr="00AE120B">
          <w:rPr>
            <w:sz w:val="22"/>
            <w:szCs w:val="22"/>
            <w:lang w:val="lv-LV"/>
          </w:rPr>
          <w:delText>Subkutānai lietošanai</w:delText>
        </w:r>
      </w:del>
    </w:p>
    <w:p w14:paraId="361E7D6B" w14:textId="044A2061" w:rsidR="009E04D1" w:rsidRPr="00AE120B" w:rsidRDefault="009E04D1">
      <w:pPr>
        <w:keepNext/>
        <w:ind w:left="567" w:hanging="567"/>
        <w:jc w:val="both"/>
        <w:rPr>
          <w:del w:id="8658" w:author="AbbVie1" w:date="2025-05-10T13:02:00Z"/>
          <w:sz w:val="22"/>
          <w:szCs w:val="22"/>
          <w:lang w:val="lv-LV"/>
        </w:rPr>
      </w:pPr>
    </w:p>
    <w:p w14:paraId="4ABE4078" w14:textId="3363D681" w:rsidR="009E04D1" w:rsidRPr="00AE120B" w:rsidRDefault="00000000">
      <w:pPr>
        <w:keepNext/>
        <w:ind w:left="567" w:hanging="567"/>
        <w:jc w:val="both"/>
        <w:rPr>
          <w:del w:id="8659" w:author="AbbVie1" w:date="2025-05-10T13:02:00Z"/>
          <w:sz w:val="22"/>
          <w:szCs w:val="22"/>
          <w:lang w:val="lv-LV"/>
        </w:rPr>
      </w:pPr>
      <w:del w:id="8660" w:author="AbbVie1" w:date="2025-05-10T13:02:00Z">
        <w:r w:rsidRPr="00AE120B">
          <w:rPr>
            <w:sz w:val="22"/>
            <w:szCs w:val="22"/>
            <w:lang w:val="lv-LV"/>
          </w:rPr>
          <w:delText>Pirms lietošanas izlasiet lietošanas instrukciju.</w:delText>
        </w:r>
      </w:del>
    </w:p>
    <w:p w14:paraId="7FBC2A2F" w14:textId="1828F3E6" w:rsidR="0057334C" w:rsidRPr="00AE120B" w:rsidRDefault="0057334C">
      <w:pPr>
        <w:keepNext/>
        <w:ind w:left="567" w:hanging="567"/>
        <w:jc w:val="both"/>
        <w:rPr>
          <w:del w:id="8661" w:author="AbbVie1" w:date="2025-05-10T13:02:00Z"/>
          <w:sz w:val="22"/>
          <w:szCs w:val="22"/>
          <w:lang w:val="lv-LV"/>
        </w:rPr>
      </w:pPr>
    </w:p>
    <w:p w14:paraId="70AB512C" w14:textId="7D6AFFB4" w:rsidR="0057334C" w:rsidRPr="00AE120B" w:rsidRDefault="00000000">
      <w:pPr>
        <w:keepNext/>
        <w:ind w:left="567" w:hanging="567"/>
        <w:jc w:val="both"/>
        <w:rPr>
          <w:del w:id="8662" w:author="AbbVie1" w:date="2025-05-10T13:02:00Z"/>
          <w:sz w:val="22"/>
          <w:szCs w:val="22"/>
          <w:lang w:val="lv-LV"/>
        </w:rPr>
      </w:pPr>
      <w:del w:id="8663" w:author="AbbVie1" w:date="2025-05-10T13:02:00Z">
        <w:r w:rsidRPr="00AE120B">
          <w:rPr>
            <w:sz w:val="22"/>
            <w:szCs w:val="22"/>
            <w:lang w:val="lv-LV"/>
          </w:rPr>
          <w:delText>Tikai vienai lietošanas reizei.</w:delText>
        </w:r>
      </w:del>
    </w:p>
    <w:p w14:paraId="7755E7D0" w14:textId="0CE08EA9" w:rsidR="00C97BC1" w:rsidRPr="00AE120B" w:rsidRDefault="00C97BC1">
      <w:pPr>
        <w:keepNext/>
        <w:ind w:left="567" w:hanging="567"/>
        <w:jc w:val="both"/>
        <w:rPr>
          <w:del w:id="8664" w:author="AbbVie1" w:date="2025-05-10T13:02:00Z"/>
          <w:sz w:val="22"/>
          <w:szCs w:val="22"/>
          <w:lang w:val="lv-LV"/>
        </w:rPr>
      </w:pPr>
    </w:p>
    <w:p w14:paraId="35AB06E2" w14:textId="740DA86C" w:rsidR="00C97BC1" w:rsidRPr="00AE120B" w:rsidRDefault="00000000">
      <w:pPr>
        <w:keepNext/>
        <w:ind w:left="567" w:hanging="567"/>
        <w:jc w:val="both"/>
        <w:rPr>
          <w:del w:id="8665" w:author="AbbVie1" w:date="2025-05-10T13:02:00Z"/>
          <w:sz w:val="22"/>
          <w:szCs w:val="22"/>
          <w:lang w:val="lv-LV"/>
        </w:rPr>
      </w:pPr>
      <w:del w:id="8666" w:author="AbbVie1" w:date="2025-05-10T13:02:00Z">
        <w:r w:rsidRPr="00AE120B">
          <w:rPr>
            <w:sz w:val="22"/>
            <w:szCs w:val="22"/>
            <w:lang w:val="lv-LV"/>
          </w:rPr>
          <w:delText>Lietošanai bērniem</w:delText>
        </w:r>
      </w:del>
    </w:p>
    <w:p w14:paraId="7D33CA5D" w14:textId="4B032EBF" w:rsidR="009E04D1" w:rsidRPr="00AE120B" w:rsidRDefault="009E04D1">
      <w:pPr>
        <w:keepNext/>
        <w:ind w:left="567" w:hanging="567"/>
        <w:jc w:val="both"/>
        <w:rPr>
          <w:del w:id="8667" w:author="AbbVie1" w:date="2025-05-10T13:02:00Z"/>
          <w:sz w:val="22"/>
          <w:szCs w:val="22"/>
          <w:lang w:val="lv-LV"/>
        </w:rPr>
      </w:pPr>
    </w:p>
    <w:p w14:paraId="46E74FD1" w14:textId="5425246F" w:rsidR="009E04D1" w:rsidRPr="00AE120B" w:rsidRDefault="009E04D1">
      <w:pPr>
        <w:keepNext/>
        <w:ind w:left="567" w:hanging="567"/>
        <w:jc w:val="both"/>
        <w:rPr>
          <w:del w:id="866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7CA766E" w14:textId="51AD5A89">
        <w:trPr>
          <w:del w:id="866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2EDCC7C" w14:textId="318EE329" w:rsidR="009E04D1" w:rsidRPr="00AE120B" w:rsidRDefault="00000000">
            <w:pPr>
              <w:keepNext/>
              <w:tabs>
                <w:tab w:val="left" w:pos="142"/>
              </w:tabs>
              <w:ind w:left="567" w:hanging="567"/>
              <w:jc w:val="both"/>
              <w:rPr>
                <w:del w:id="8670" w:author="AbbVie1" w:date="2025-05-10T13:02:00Z"/>
                <w:sz w:val="22"/>
                <w:szCs w:val="22"/>
                <w:lang w:val="lv-LV"/>
              </w:rPr>
            </w:pPr>
            <w:del w:id="8671" w:author="AbbVie1" w:date="2025-05-10T13:02:00Z">
              <w:r w:rsidRPr="00AE120B">
                <w:rPr>
                  <w:b/>
                  <w:bCs/>
                  <w:sz w:val="22"/>
                  <w:szCs w:val="22"/>
                  <w:lang w:val="lv-LV"/>
                </w:rPr>
                <w:delText>6.</w:delText>
              </w:r>
              <w:r w:rsidRPr="00AE120B">
                <w:rPr>
                  <w:b/>
                  <w:bCs/>
                  <w:sz w:val="22"/>
                  <w:szCs w:val="22"/>
                  <w:lang w:val="lv-LV"/>
                </w:rPr>
                <w:tab/>
                <w:delText>ĪPAŠI BRĪDINĀJUMI PAR ZĀĻU UZGLABĀŠANU BĒRNIEM NEREDZAMĀ UN NEPIEEJAMĀ VIETĀ</w:delText>
              </w:r>
            </w:del>
          </w:p>
        </w:tc>
      </w:tr>
    </w:tbl>
    <w:p w14:paraId="5D2E3B71" w14:textId="02770DEB" w:rsidR="009E04D1" w:rsidRPr="00AE120B" w:rsidRDefault="009E04D1" w:rsidP="008B1FE6">
      <w:pPr>
        <w:ind w:left="567" w:hanging="567"/>
        <w:jc w:val="both"/>
        <w:rPr>
          <w:del w:id="8672" w:author="AbbVie1" w:date="2025-05-10T13:02:00Z"/>
          <w:sz w:val="22"/>
          <w:szCs w:val="22"/>
          <w:lang w:val="lv-LV"/>
        </w:rPr>
      </w:pPr>
    </w:p>
    <w:p w14:paraId="51AB43F4" w14:textId="1F49AEAC" w:rsidR="009E04D1" w:rsidRPr="00AE120B" w:rsidRDefault="00000000" w:rsidP="008B1FE6">
      <w:pPr>
        <w:ind w:left="567" w:hanging="567"/>
        <w:jc w:val="both"/>
        <w:rPr>
          <w:del w:id="8673" w:author="AbbVie1" w:date="2025-05-10T13:02:00Z"/>
          <w:sz w:val="22"/>
          <w:szCs w:val="22"/>
          <w:lang w:val="lv-LV"/>
        </w:rPr>
      </w:pPr>
      <w:del w:id="8674" w:author="AbbVie1" w:date="2025-05-10T13:02:00Z">
        <w:r w:rsidRPr="00AE120B">
          <w:rPr>
            <w:sz w:val="22"/>
            <w:szCs w:val="22"/>
            <w:lang w:val="lv-LV"/>
          </w:rPr>
          <w:delText>Uzglabāt bērniem neredzamā un nepieejamā vietā.</w:delText>
        </w:r>
      </w:del>
    </w:p>
    <w:p w14:paraId="325AC2AE" w14:textId="68BEC53D" w:rsidR="009E04D1" w:rsidRPr="00AE120B" w:rsidRDefault="009E04D1" w:rsidP="008B1FE6">
      <w:pPr>
        <w:ind w:left="567" w:hanging="567"/>
        <w:jc w:val="both"/>
        <w:rPr>
          <w:del w:id="8675" w:author="AbbVie1" w:date="2025-05-10T13:02:00Z"/>
          <w:sz w:val="22"/>
          <w:szCs w:val="22"/>
          <w:lang w:val="lv-LV"/>
        </w:rPr>
      </w:pPr>
    </w:p>
    <w:p w14:paraId="5EEB5B49" w14:textId="79A19D4F" w:rsidR="009E04D1" w:rsidRPr="00AE120B" w:rsidRDefault="009E04D1" w:rsidP="008B1FE6">
      <w:pPr>
        <w:ind w:left="567" w:hanging="567"/>
        <w:jc w:val="both"/>
        <w:rPr>
          <w:del w:id="867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A411E40" w14:textId="2E0A2711">
        <w:trPr>
          <w:del w:id="867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619E3B4" w14:textId="40FFBD33" w:rsidR="009E04D1" w:rsidRPr="00AE120B" w:rsidRDefault="00000000" w:rsidP="008B1FE6">
            <w:pPr>
              <w:tabs>
                <w:tab w:val="left" w:pos="142"/>
              </w:tabs>
              <w:ind w:left="567" w:hanging="567"/>
              <w:jc w:val="both"/>
              <w:rPr>
                <w:del w:id="8678" w:author="AbbVie1" w:date="2025-05-10T13:02:00Z"/>
                <w:sz w:val="22"/>
                <w:szCs w:val="22"/>
                <w:lang w:val="lv-LV"/>
              </w:rPr>
            </w:pPr>
            <w:del w:id="8679" w:author="AbbVie1" w:date="2025-05-10T13:02:00Z">
              <w:r w:rsidRPr="00AE120B">
                <w:rPr>
                  <w:b/>
                  <w:bCs/>
                  <w:sz w:val="22"/>
                  <w:szCs w:val="22"/>
                  <w:lang w:val="lv-LV"/>
                </w:rPr>
                <w:delText>7.</w:delText>
              </w:r>
              <w:r w:rsidRPr="00AE120B">
                <w:rPr>
                  <w:b/>
                  <w:bCs/>
                  <w:sz w:val="22"/>
                  <w:szCs w:val="22"/>
                  <w:lang w:val="lv-LV"/>
                </w:rPr>
                <w:tab/>
                <w:delText>CITI ĪPAŠI BRĪDINĀJUMI, JA NEPIECIEŠAMS</w:delText>
              </w:r>
            </w:del>
          </w:p>
        </w:tc>
      </w:tr>
    </w:tbl>
    <w:p w14:paraId="1F323706" w14:textId="56899356" w:rsidR="009E04D1" w:rsidRPr="00AE120B" w:rsidRDefault="009E04D1" w:rsidP="008B1FE6">
      <w:pPr>
        <w:jc w:val="both"/>
        <w:rPr>
          <w:del w:id="8680" w:author="AbbVie1" w:date="2025-05-10T13:02:00Z"/>
          <w:sz w:val="22"/>
          <w:szCs w:val="22"/>
          <w:lang w:val="lv-LV"/>
        </w:rPr>
      </w:pPr>
    </w:p>
    <w:p w14:paraId="64759660" w14:textId="76E6341D" w:rsidR="009E04D1" w:rsidRPr="00AE120B" w:rsidRDefault="009E04D1" w:rsidP="008B1FE6">
      <w:pPr>
        <w:ind w:left="567" w:hanging="567"/>
        <w:jc w:val="both"/>
        <w:rPr>
          <w:del w:id="868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E91D045" w14:textId="6FF6637A">
        <w:trPr>
          <w:del w:id="868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E16DFBB" w14:textId="1CB1E6F7" w:rsidR="009E04D1" w:rsidRPr="00AE120B" w:rsidRDefault="00000000" w:rsidP="008B1FE6">
            <w:pPr>
              <w:keepNext/>
              <w:keepLines/>
              <w:tabs>
                <w:tab w:val="left" w:pos="142"/>
              </w:tabs>
              <w:ind w:left="567" w:hanging="567"/>
              <w:jc w:val="both"/>
              <w:rPr>
                <w:del w:id="8683" w:author="AbbVie1" w:date="2025-05-10T13:02:00Z"/>
                <w:sz w:val="22"/>
                <w:szCs w:val="22"/>
                <w:lang w:val="lv-LV"/>
              </w:rPr>
            </w:pPr>
            <w:del w:id="8684" w:author="AbbVie1" w:date="2025-05-10T13:02:00Z">
              <w:r w:rsidRPr="00AE120B">
                <w:rPr>
                  <w:b/>
                  <w:bCs/>
                  <w:sz w:val="22"/>
                  <w:szCs w:val="22"/>
                  <w:lang w:val="lv-LV"/>
                </w:rPr>
                <w:lastRenderedPageBreak/>
                <w:delText>8.</w:delText>
              </w:r>
              <w:r w:rsidRPr="00AE120B">
                <w:rPr>
                  <w:b/>
                  <w:bCs/>
                  <w:sz w:val="22"/>
                  <w:szCs w:val="22"/>
                  <w:lang w:val="lv-LV"/>
                </w:rPr>
                <w:tab/>
                <w:delText>DERĪGUMA TERMIŅŠ</w:delText>
              </w:r>
            </w:del>
          </w:p>
        </w:tc>
      </w:tr>
    </w:tbl>
    <w:p w14:paraId="5AEF978B" w14:textId="5A531FAD" w:rsidR="009E04D1" w:rsidRPr="00AE120B" w:rsidRDefault="009E04D1" w:rsidP="008B1FE6">
      <w:pPr>
        <w:keepNext/>
        <w:keepLines/>
        <w:ind w:left="567" w:hanging="567"/>
        <w:jc w:val="both"/>
        <w:rPr>
          <w:del w:id="8685" w:author="AbbVie1" w:date="2025-05-10T13:02:00Z"/>
          <w:sz w:val="22"/>
          <w:szCs w:val="22"/>
          <w:lang w:val="lv-LV"/>
        </w:rPr>
      </w:pPr>
    </w:p>
    <w:p w14:paraId="34959D58" w14:textId="27314F4C" w:rsidR="009E04D1" w:rsidRPr="00AE120B" w:rsidRDefault="00000000" w:rsidP="008B1FE6">
      <w:pPr>
        <w:keepNext/>
        <w:keepLines/>
        <w:jc w:val="both"/>
        <w:rPr>
          <w:del w:id="8686" w:author="AbbVie1" w:date="2025-05-10T13:02:00Z"/>
          <w:sz w:val="22"/>
          <w:szCs w:val="22"/>
          <w:lang w:val="lv-LV"/>
        </w:rPr>
      </w:pPr>
      <w:del w:id="8687" w:author="AbbVie1" w:date="2025-05-10T13:02:00Z">
        <w:r w:rsidRPr="00AE120B">
          <w:rPr>
            <w:sz w:val="22"/>
            <w:szCs w:val="22"/>
            <w:lang w:val="lv-LV"/>
          </w:rPr>
          <w:delText>EXP</w:delText>
        </w:r>
      </w:del>
    </w:p>
    <w:p w14:paraId="6AC1F762" w14:textId="29BBD6D3" w:rsidR="009E04D1" w:rsidRPr="00AE120B" w:rsidRDefault="009E04D1">
      <w:pPr>
        <w:keepNext/>
        <w:ind w:left="567" w:hanging="567"/>
        <w:jc w:val="both"/>
        <w:rPr>
          <w:del w:id="8688" w:author="AbbVie1" w:date="2025-05-10T13:02:00Z"/>
          <w:sz w:val="22"/>
          <w:szCs w:val="22"/>
          <w:lang w:val="lv-LV"/>
        </w:rPr>
      </w:pPr>
    </w:p>
    <w:p w14:paraId="2E3C5035" w14:textId="262D29AE" w:rsidR="009E04D1" w:rsidRPr="00AE120B" w:rsidRDefault="009E04D1">
      <w:pPr>
        <w:keepNext/>
        <w:ind w:left="567" w:hanging="567"/>
        <w:jc w:val="both"/>
        <w:rPr>
          <w:del w:id="868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82BA76F" w14:textId="05822964">
        <w:trPr>
          <w:del w:id="869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ADDC06B" w14:textId="2588A081" w:rsidR="009E04D1" w:rsidRPr="00AE120B" w:rsidRDefault="00000000">
            <w:pPr>
              <w:keepNext/>
              <w:tabs>
                <w:tab w:val="left" w:pos="142"/>
              </w:tabs>
              <w:ind w:left="567" w:hanging="567"/>
              <w:jc w:val="both"/>
              <w:rPr>
                <w:del w:id="8691" w:author="AbbVie1" w:date="2025-05-10T13:02:00Z"/>
                <w:sz w:val="22"/>
                <w:szCs w:val="22"/>
                <w:lang w:val="lv-LV"/>
              </w:rPr>
            </w:pPr>
            <w:del w:id="8692" w:author="AbbVie1" w:date="2025-05-10T13:02:00Z">
              <w:r w:rsidRPr="00AE120B">
                <w:rPr>
                  <w:b/>
                  <w:bCs/>
                  <w:sz w:val="22"/>
                  <w:szCs w:val="22"/>
                  <w:lang w:val="lv-LV"/>
                </w:rPr>
                <w:delText>9.</w:delText>
              </w:r>
              <w:r w:rsidRPr="00AE120B">
                <w:rPr>
                  <w:b/>
                  <w:bCs/>
                  <w:sz w:val="22"/>
                  <w:szCs w:val="22"/>
                  <w:lang w:val="lv-LV"/>
                </w:rPr>
                <w:tab/>
                <w:delText>ĪPAŠI UZGLABĀŠANAS NOSACĪJUMI</w:delText>
              </w:r>
            </w:del>
          </w:p>
        </w:tc>
      </w:tr>
    </w:tbl>
    <w:p w14:paraId="0DC309A5" w14:textId="6D7AA177" w:rsidR="009E04D1" w:rsidRPr="00AE120B" w:rsidRDefault="009E04D1">
      <w:pPr>
        <w:keepNext/>
        <w:ind w:left="567" w:hanging="567"/>
        <w:jc w:val="both"/>
        <w:rPr>
          <w:del w:id="8693" w:author="AbbVie1" w:date="2025-05-10T13:02:00Z"/>
          <w:sz w:val="22"/>
          <w:szCs w:val="22"/>
          <w:lang w:val="lv-LV"/>
        </w:rPr>
      </w:pPr>
    </w:p>
    <w:p w14:paraId="0E55BAE3" w14:textId="231D6037" w:rsidR="009E04D1" w:rsidRPr="00AE120B" w:rsidRDefault="00000000">
      <w:pPr>
        <w:keepNext/>
        <w:jc w:val="both"/>
        <w:rPr>
          <w:del w:id="8694" w:author="AbbVie1" w:date="2025-05-10T13:02:00Z"/>
          <w:sz w:val="22"/>
          <w:szCs w:val="22"/>
          <w:lang w:val="lv-LV"/>
        </w:rPr>
      </w:pPr>
      <w:del w:id="8695" w:author="AbbVie1" w:date="2025-05-10T13:02:00Z">
        <w:r w:rsidRPr="00AE120B">
          <w:rPr>
            <w:sz w:val="22"/>
            <w:szCs w:val="22"/>
            <w:lang w:val="lv-LV"/>
          </w:rPr>
          <w:delText>Uzglabāt ledusskapī. Nesasaldēt.</w:delText>
        </w:r>
      </w:del>
    </w:p>
    <w:p w14:paraId="09EF55EF" w14:textId="340CA1D6" w:rsidR="009E04D1" w:rsidRPr="00AE120B" w:rsidRDefault="00000000">
      <w:pPr>
        <w:keepNext/>
        <w:ind w:left="567" w:hanging="567"/>
        <w:jc w:val="both"/>
        <w:rPr>
          <w:del w:id="8696" w:author="AbbVie1" w:date="2025-05-10T13:02:00Z"/>
          <w:sz w:val="22"/>
          <w:szCs w:val="22"/>
          <w:lang w:val="lv-LV"/>
        </w:rPr>
      </w:pPr>
      <w:del w:id="8697" w:author="AbbVie1" w:date="2025-05-10T13:02:00Z">
        <w:r w:rsidRPr="00AE120B">
          <w:rPr>
            <w:sz w:val="22"/>
            <w:szCs w:val="22"/>
            <w:lang w:val="lv-LV"/>
          </w:rPr>
          <w:delText xml:space="preserve">Flakonu uzglabāt kartona kārbiņā, lai </w:delText>
        </w:r>
        <w:r w:rsidR="00471187" w:rsidRPr="00AE120B">
          <w:rPr>
            <w:sz w:val="22"/>
            <w:szCs w:val="22"/>
            <w:lang w:val="lv-LV"/>
          </w:rPr>
          <w:delText>pa</w:delText>
        </w:r>
        <w:r w:rsidRPr="00AE120B">
          <w:rPr>
            <w:sz w:val="22"/>
            <w:szCs w:val="22"/>
            <w:lang w:val="lv-LV"/>
          </w:rPr>
          <w:delText>sargātu no gaismas.</w:delText>
        </w:r>
      </w:del>
    </w:p>
    <w:p w14:paraId="3DC05F88" w14:textId="63A95F4A" w:rsidR="009E04D1" w:rsidRPr="00AE120B" w:rsidRDefault="009E04D1">
      <w:pPr>
        <w:keepNext/>
        <w:ind w:left="567" w:hanging="567"/>
        <w:jc w:val="both"/>
        <w:rPr>
          <w:del w:id="8698" w:author="AbbVie1" w:date="2025-05-10T13:02:00Z"/>
          <w:sz w:val="22"/>
          <w:szCs w:val="22"/>
          <w:lang w:val="lv-LV"/>
        </w:rPr>
      </w:pPr>
    </w:p>
    <w:p w14:paraId="181DB69B" w14:textId="73B97DD6" w:rsidR="009E04D1" w:rsidRPr="00AE120B" w:rsidRDefault="009E04D1">
      <w:pPr>
        <w:keepNext/>
        <w:ind w:left="567" w:hanging="567"/>
        <w:jc w:val="both"/>
        <w:rPr>
          <w:del w:id="869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6963E7D" w14:textId="51033470">
        <w:trPr>
          <w:del w:id="870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6F315C0" w14:textId="45F13175" w:rsidR="009E04D1" w:rsidRPr="00AE120B" w:rsidRDefault="00000000">
            <w:pPr>
              <w:keepNext/>
              <w:tabs>
                <w:tab w:val="left" w:pos="142"/>
              </w:tabs>
              <w:ind w:left="567" w:hanging="567"/>
              <w:rPr>
                <w:del w:id="8701" w:author="AbbVie1" w:date="2025-05-10T13:02:00Z"/>
                <w:sz w:val="22"/>
                <w:szCs w:val="22"/>
                <w:lang w:val="lv-LV"/>
              </w:rPr>
            </w:pPr>
            <w:del w:id="8702" w:author="AbbVie1" w:date="2025-05-10T13:02:00Z">
              <w:r w:rsidRPr="00AE120B">
                <w:rPr>
                  <w:b/>
                  <w:bCs/>
                  <w:sz w:val="22"/>
                  <w:szCs w:val="22"/>
                  <w:lang w:val="lv-LV"/>
                </w:rPr>
                <w:delText>10.</w:delText>
              </w:r>
              <w:r w:rsidRPr="00AE120B">
                <w:rPr>
                  <w:b/>
                  <w:bCs/>
                  <w:sz w:val="22"/>
                  <w:szCs w:val="22"/>
                  <w:lang w:val="lv-LV"/>
                </w:rPr>
                <w:tab/>
                <w:delText>ĪPAŠI PIESARDZĪBAS PASĀKUMI, IZNĪCINOT NEIZLIETOTĀS ZĀLES VAI IZMANTOTOS MATERIĀLUS, KAS BIJUŠI SASKARĒ AR ŠĪM ZĀLĒM, JA PIEMĒROJAMS</w:delText>
              </w:r>
            </w:del>
          </w:p>
        </w:tc>
      </w:tr>
    </w:tbl>
    <w:p w14:paraId="7CE83625" w14:textId="02FF8BDA" w:rsidR="009E04D1" w:rsidRPr="00AE120B" w:rsidRDefault="009E04D1">
      <w:pPr>
        <w:keepNext/>
        <w:ind w:left="567" w:hanging="567"/>
        <w:jc w:val="both"/>
        <w:rPr>
          <w:del w:id="8703" w:author="AbbVie1" w:date="2025-05-10T13:02:00Z"/>
          <w:sz w:val="22"/>
          <w:szCs w:val="22"/>
          <w:lang w:val="lv-LV"/>
        </w:rPr>
      </w:pPr>
    </w:p>
    <w:p w14:paraId="737229A4" w14:textId="20A4D189" w:rsidR="009E04D1" w:rsidRPr="00AE120B" w:rsidRDefault="009E04D1">
      <w:pPr>
        <w:keepNext/>
        <w:ind w:left="567" w:hanging="567"/>
        <w:jc w:val="both"/>
        <w:rPr>
          <w:del w:id="870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E53F060" w14:textId="787FA78E">
        <w:trPr>
          <w:del w:id="870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DB470AF" w14:textId="25B3A9A3" w:rsidR="009E04D1" w:rsidRPr="00AE120B" w:rsidRDefault="00000000">
            <w:pPr>
              <w:keepNext/>
              <w:tabs>
                <w:tab w:val="left" w:pos="142"/>
              </w:tabs>
              <w:ind w:left="567" w:hanging="567"/>
              <w:jc w:val="both"/>
              <w:rPr>
                <w:del w:id="8706" w:author="AbbVie1" w:date="2025-05-10T13:02:00Z"/>
                <w:sz w:val="22"/>
                <w:szCs w:val="22"/>
                <w:lang w:val="lv-LV"/>
              </w:rPr>
            </w:pPr>
            <w:del w:id="8707" w:author="AbbVie1" w:date="2025-05-10T13:02:00Z">
              <w:r w:rsidRPr="00AE120B">
                <w:rPr>
                  <w:b/>
                  <w:bCs/>
                  <w:sz w:val="22"/>
                  <w:szCs w:val="22"/>
                  <w:lang w:val="lv-LV"/>
                </w:rPr>
                <w:delText>11.</w:delText>
              </w:r>
              <w:r w:rsidRPr="00AE120B">
                <w:rPr>
                  <w:b/>
                  <w:bCs/>
                  <w:sz w:val="22"/>
                  <w:szCs w:val="22"/>
                  <w:lang w:val="lv-LV"/>
                </w:rPr>
                <w:tab/>
                <w:delText xml:space="preserve">REĢISTRĀCIJAS APLIECĪBAS ĪPAŠNIEKA NOSAUKUMS UN ADRESE </w:delText>
              </w:r>
            </w:del>
          </w:p>
        </w:tc>
      </w:tr>
    </w:tbl>
    <w:p w14:paraId="45393DA9" w14:textId="544BEE84" w:rsidR="009E04D1" w:rsidRPr="00AE120B" w:rsidRDefault="009E04D1">
      <w:pPr>
        <w:keepNext/>
        <w:ind w:left="567" w:hanging="567"/>
        <w:jc w:val="both"/>
        <w:rPr>
          <w:del w:id="8708" w:author="AbbVie1" w:date="2025-05-10T13:02:00Z"/>
          <w:sz w:val="22"/>
          <w:szCs w:val="22"/>
          <w:lang w:val="lv-LV"/>
        </w:rPr>
      </w:pPr>
    </w:p>
    <w:p w14:paraId="3FFF4B5F" w14:textId="20C37B73" w:rsidR="000E4053" w:rsidRPr="00AE120B" w:rsidRDefault="00000000" w:rsidP="000E4053">
      <w:pPr>
        <w:keepNext/>
        <w:tabs>
          <w:tab w:val="left" w:pos="720"/>
        </w:tabs>
        <w:autoSpaceDE w:val="0"/>
        <w:autoSpaceDN w:val="0"/>
        <w:adjustRightInd w:val="0"/>
        <w:rPr>
          <w:del w:id="8709" w:author="AbbVie1" w:date="2025-05-10T13:02:00Z"/>
          <w:sz w:val="22"/>
          <w:szCs w:val="22"/>
          <w:lang w:val="lv-LV"/>
        </w:rPr>
      </w:pPr>
      <w:del w:id="8710" w:author="AbbVie1" w:date="2025-05-10T13:02:00Z">
        <w:r w:rsidRPr="00AE120B">
          <w:rPr>
            <w:sz w:val="22"/>
            <w:szCs w:val="22"/>
            <w:lang w:val="lv-LV"/>
          </w:rPr>
          <w:delText>AbbVie Deutschland GmbH &amp; Co. KG</w:delText>
        </w:r>
      </w:del>
    </w:p>
    <w:p w14:paraId="3FFB4039" w14:textId="3C0D859F" w:rsidR="000E4053" w:rsidRPr="00AE120B" w:rsidRDefault="00000000" w:rsidP="000E4053">
      <w:pPr>
        <w:keepNext/>
        <w:tabs>
          <w:tab w:val="left" w:pos="720"/>
        </w:tabs>
        <w:autoSpaceDE w:val="0"/>
        <w:autoSpaceDN w:val="0"/>
        <w:adjustRightInd w:val="0"/>
        <w:rPr>
          <w:del w:id="8711" w:author="AbbVie1" w:date="2025-05-10T13:02:00Z"/>
          <w:sz w:val="22"/>
          <w:szCs w:val="22"/>
          <w:lang w:val="lv-LV"/>
        </w:rPr>
      </w:pPr>
      <w:del w:id="8712" w:author="AbbVie1" w:date="2025-05-10T13:02:00Z">
        <w:r w:rsidRPr="00AE120B">
          <w:rPr>
            <w:sz w:val="22"/>
            <w:szCs w:val="22"/>
            <w:lang w:val="lv-LV"/>
          </w:rPr>
          <w:delText>Knollstrasse</w:delText>
        </w:r>
      </w:del>
    </w:p>
    <w:p w14:paraId="24DB93D7" w14:textId="46B0E315" w:rsidR="000E4053" w:rsidRPr="00AE120B" w:rsidRDefault="00000000" w:rsidP="000E4053">
      <w:pPr>
        <w:keepNext/>
        <w:tabs>
          <w:tab w:val="left" w:pos="720"/>
        </w:tabs>
        <w:autoSpaceDE w:val="0"/>
        <w:autoSpaceDN w:val="0"/>
        <w:adjustRightInd w:val="0"/>
        <w:rPr>
          <w:del w:id="8713" w:author="AbbVie1" w:date="2025-05-10T13:02:00Z"/>
          <w:sz w:val="22"/>
          <w:szCs w:val="22"/>
          <w:lang w:val="lv-LV"/>
        </w:rPr>
      </w:pPr>
      <w:del w:id="8714" w:author="AbbVie1" w:date="2025-05-10T13:02:00Z">
        <w:r w:rsidRPr="00AE120B">
          <w:rPr>
            <w:sz w:val="22"/>
            <w:szCs w:val="22"/>
            <w:lang w:val="lv-LV"/>
          </w:rPr>
          <w:delText>67061 Ludwigshafen</w:delText>
        </w:r>
      </w:del>
    </w:p>
    <w:p w14:paraId="16C35D60" w14:textId="44AC31FE" w:rsidR="009E04D1" w:rsidRPr="00AE120B" w:rsidRDefault="00000000">
      <w:pPr>
        <w:keepNext/>
        <w:ind w:left="567" w:hanging="567"/>
        <w:jc w:val="both"/>
        <w:rPr>
          <w:del w:id="8715" w:author="AbbVie1" w:date="2025-05-10T13:02:00Z"/>
          <w:sz w:val="22"/>
          <w:szCs w:val="22"/>
          <w:lang w:val="lv-LV"/>
        </w:rPr>
      </w:pPr>
      <w:del w:id="8716" w:author="AbbVie1" w:date="2025-05-10T13:02:00Z">
        <w:r w:rsidRPr="00AE120B">
          <w:rPr>
            <w:sz w:val="22"/>
            <w:szCs w:val="22"/>
            <w:lang w:val="lv-LV"/>
          </w:rPr>
          <w:delText>Vācija</w:delText>
        </w:r>
      </w:del>
    </w:p>
    <w:p w14:paraId="5FE1DD2D" w14:textId="1D06A6C8" w:rsidR="009E04D1" w:rsidRPr="00AE120B" w:rsidRDefault="009E04D1">
      <w:pPr>
        <w:keepNext/>
        <w:ind w:left="567" w:hanging="567"/>
        <w:jc w:val="both"/>
        <w:rPr>
          <w:del w:id="8717" w:author="AbbVie1" w:date="2025-05-10T13:02:00Z"/>
          <w:sz w:val="22"/>
          <w:szCs w:val="22"/>
          <w:lang w:val="lv-LV"/>
        </w:rPr>
      </w:pPr>
    </w:p>
    <w:p w14:paraId="76EEF51D" w14:textId="23390167" w:rsidR="009E04D1" w:rsidRPr="00AE120B" w:rsidRDefault="009E04D1">
      <w:pPr>
        <w:keepNext/>
        <w:ind w:left="567" w:hanging="567"/>
        <w:jc w:val="both"/>
        <w:rPr>
          <w:del w:id="871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B9DD27B" w14:textId="1625E48D">
        <w:trPr>
          <w:del w:id="871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83E5DB5" w14:textId="64A7D867" w:rsidR="009E04D1" w:rsidRPr="00AE120B" w:rsidRDefault="00000000">
            <w:pPr>
              <w:keepNext/>
              <w:tabs>
                <w:tab w:val="left" w:pos="142"/>
              </w:tabs>
              <w:ind w:left="567" w:hanging="567"/>
              <w:jc w:val="both"/>
              <w:rPr>
                <w:del w:id="8720" w:author="AbbVie1" w:date="2025-05-10T13:02:00Z"/>
                <w:sz w:val="22"/>
                <w:szCs w:val="22"/>
                <w:lang w:val="lv-LV"/>
              </w:rPr>
            </w:pPr>
            <w:del w:id="8721" w:author="AbbVie1" w:date="2025-05-10T13:02:00Z">
              <w:r w:rsidRPr="00AE120B">
                <w:rPr>
                  <w:b/>
                  <w:bCs/>
                  <w:sz w:val="22"/>
                  <w:szCs w:val="22"/>
                  <w:lang w:val="lv-LV"/>
                </w:rPr>
                <w:delText>12.</w:delText>
              </w:r>
              <w:r w:rsidRPr="00AE120B">
                <w:rPr>
                  <w:b/>
                  <w:bCs/>
                  <w:sz w:val="22"/>
                  <w:szCs w:val="22"/>
                  <w:lang w:val="lv-LV"/>
                </w:rPr>
                <w:tab/>
                <w:delText>REĢISTRĀCIJAS APLIECĪBAS</w:delText>
              </w:r>
              <w:r w:rsidRPr="00AE120B">
                <w:rPr>
                  <w:sz w:val="22"/>
                  <w:szCs w:val="22"/>
                  <w:lang w:val="lv-LV"/>
                </w:rPr>
                <w:delText xml:space="preserve"> </w:delText>
              </w:r>
              <w:r w:rsidRPr="00AE120B">
                <w:rPr>
                  <w:b/>
                  <w:bCs/>
                  <w:sz w:val="22"/>
                  <w:szCs w:val="22"/>
                  <w:lang w:val="lv-LV"/>
                </w:rPr>
                <w:delText>NUMURS</w:delText>
              </w:r>
            </w:del>
          </w:p>
        </w:tc>
      </w:tr>
    </w:tbl>
    <w:p w14:paraId="10A0777A" w14:textId="46BDB5BC" w:rsidR="009E04D1" w:rsidRPr="00AE120B" w:rsidRDefault="009E04D1">
      <w:pPr>
        <w:keepNext/>
        <w:ind w:left="567" w:hanging="567"/>
        <w:jc w:val="both"/>
        <w:rPr>
          <w:del w:id="8722" w:author="AbbVie1" w:date="2025-05-10T13:02:00Z"/>
          <w:sz w:val="22"/>
          <w:szCs w:val="22"/>
          <w:lang w:val="lv-LV"/>
        </w:rPr>
      </w:pPr>
    </w:p>
    <w:p w14:paraId="77143F09" w14:textId="36B32165" w:rsidR="009E04D1" w:rsidRPr="00AE120B" w:rsidRDefault="00000000">
      <w:pPr>
        <w:keepNext/>
        <w:ind w:left="567" w:hanging="567"/>
        <w:jc w:val="both"/>
        <w:rPr>
          <w:del w:id="8723" w:author="AbbVie1" w:date="2025-05-10T13:02:00Z"/>
          <w:sz w:val="22"/>
          <w:szCs w:val="22"/>
          <w:lang w:val="lv-LV"/>
        </w:rPr>
      </w:pPr>
      <w:del w:id="8724" w:author="AbbVie1" w:date="2025-05-10T13:02:00Z">
        <w:r w:rsidRPr="00AE120B">
          <w:rPr>
            <w:sz w:val="22"/>
            <w:szCs w:val="22"/>
            <w:lang w:val="lv-LV"/>
          </w:rPr>
          <w:delText>EU/1/03/256/001</w:delText>
        </w:r>
      </w:del>
    </w:p>
    <w:p w14:paraId="5EC3338E" w14:textId="1114E275" w:rsidR="009E04D1" w:rsidRPr="00AE120B" w:rsidRDefault="009E04D1">
      <w:pPr>
        <w:keepNext/>
        <w:ind w:left="567" w:hanging="567"/>
        <w:jc w:val="both"/>
        <w:rPr>
          <w:del w:id="8725" w:author="AbbVie1" w:date="2025-05-10T13:02:00Z"/>
          <w:sz w:val="22"/>
          <w:szCs w:val="22"/>
          <w:lang w:val="lv-LV"/>
        </w:rPr>
      </w:pPr>
    </w:p>
    <w:p w14:paraId="019DAF06" w14:textId="69404FE9" w:rsidR="009E04D1" w:rsidRPr="00AE120B" w:rsidRDefault="009E04D1">
      <w:pPr>
        <w:keepNext/>
        <w:ind w:left="567" w:hanging="567"/>
        <w:jc w:val="both"/>
        <w:rPr>
          <w:del w:id="872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27DA9D6" w14:textId="3E56A114">
        <w:trPr>
          <w:del w:id="872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95023E4" w14:textId="21CFDCCE" w:rsidR="009E04D1" w:rsidRPr="00AE120B" w:rsidRDefault="00000000">
            <w:pPr>
              <w:keepNext/>
              <w:tabs>
                <w:tab w:val="left" w:pos="142"/>
              </w:tabs>
              <w:ind w:left="567" w:hanging="567"/>
              <w:jc w:val="both"/>
              <w:rPr>
                <w:del w:id="8728" w:author="AbbVie1" w:date="2025-05-10T13:02:00Z"/>
                <w:sz w:val="22"/>
                <w:szCs w:val="22"/>
                <w:lang w:val="lv-LV"/>
              </w:rPr>
            </w:pPr>
            <w:del w:id="8729" w:author="AbbVie1" w:date="2025-05-10T13:02:00Z">
              <w:r w:rsidRPr="00AE120B">
                <w:rPr>
                  <w:b/>
                  <w:bCs/>
                  <w:sz w:val="22"/>
                  <w:szCs w:val="22"/>
                  <w:lang w:val="lv-LV"/>
                </w:rPr>
                <w:delText>13.</w:delText>
              </w:r>
              <w:r w:rsidRPr="00AE120B">
                <w:rPr>
                  <w:b/>
                  <w:bCs/>
                  <w:sz w:val="22"/>
                  <w:szCs w:val="22"/>
                  <w:lang w:val="lv-LV"/>
                </w:rPr>
                <w:tab/>
                <w:delText>SĒRIJAS NUMURS</w:delText>
              </w:r>
            </w:del>
          </w:p>
        </w:tc>
      </w:tr>
    </w:tbl>
    <w:p w14:paraId="19E94B14" w14:textId="1C6E58BB" w:rsidR="009E04D1" w:rsidRPr="00AE120B" w:rsidRDefault="009E04D1">
      <w:pPr>
        <w:keepNext/>
        <w:ind w:left="567" w:hanging="567"/>
        <w:jc w:val="both"/>
        <w:rPr>
          <w:del w:id="8730" w:author="AbbVie1" w:date="2025-05-10T13:02:00Z"/>
          <w:sz w:val="22"/>
          <w:szCs w:val="22"/>
          <w:lang w:val="lv-LV"/>
        </w:rPr>
      </w:pPr>
    </w:p>
    <w:p w14:paraId="25F1EF4F" w14:textId="76CD913E" w:rsidR="009E04D1" w:rsidRPr="00AE120B" w:rsidRDefault="00000000">
      <w:pPr>
        <w:keepNext/>
        <w:ind w:left="567" w:hanging="567"/>
        <w:jc w:val="both"/>
        <w:rPr>
          <w:del w:id="8731" w:author="AbbVie1" w:date="2025-05-10T13:02:00Z"/>
          <w:sz w:val="22"/>
          <w:szCs w:val="22"/>
          <w:lang w:val="lv-LV"/>
        </w:rPr>
      </w:pPr>
      <w:del w:id="8732" w:author="AbbVie1" w:date="2025-05-10T13:02:00Z">
        <w:r w:rsidRPr="00AE120B">
          <w:rPr>
            <w:sz w:val="22"/>
            <w:szCs w:val="22"/>
            <w:lang w:val="lv-LV"/>
          </w:rPr>
          <w:delText>Lot</w:delText>
        </w:r>
      </w:del>
    </w:p>
    <w:p w14:paraId="4D766BE6" w14:textId="4749F939" w:rsidR="009E04D1" w:rsidRPr="00AE120B" w:rsidRDefault="009E04D1">
      <w:pPr>
        <w:keepNext/>
        <w:ind w:left="567" w:hanging="567"/>
        <w:jc w:val="both"/>
        <w:rPr>
          <w:del w:id="8733" w:author="AbbVie1" w:date="2025-05-10T13:02:00Z"/>
          <w:sz w:val="22"/>
          <w:szCs w:val="22"/>
          <w:lang w:val="lv-LV"/>
        </w:rPr>
      </w:pPr>
    </w:p>
    <w:p w14:paraId="53162F9B" w14:textId="7BEAE9BA" w:rsidR="009E04D1" w:rsidRPr="00AE120B" w:rsidRDefault="009E04D1">
      <w:pPr>
        <w:keepNext/>
        <w:ind w:left="567" w:hanging="567"/>
        <w:jc w:val="both"/>
        <w:rPr>
          <w:del w:id="873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2743543" w14:textId="628646F2">
        <w:trPr>
          <w:del w:id="873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52D35C3" w14:textId="1AB31055" w:rsidR="009E04D1" w:rsidRPr="00AE120B" w:rsidRDefault="00000000">
            <w:pPr>
              <w:keepNext/>
              <w:tabs>
                <w:tab w:val="left" w:pos="142"/>
              </w:tabs>
              <w:ind w:left="567" w:hanging="567"/>
              <w:jc w:val="both"/>
              <w:rPr>
                <w:del w:id="8736" w:author="AbbVie1" w:date="2025-05-10T13:02:00Z"/>
                <w:sz w:val="22"/>
                <w:szCs w:val="22"/>
                <w:lang w:val="lv-LV"/>
              </w:rPr>
            </w:pPr>
            <w:del w:id="8737" w:author="AbbVie1" w:date="2025-05-10T13:02:00Z">
              <w:r w:rsidRPr="00AE120B">
                <w:rPr>
                  <w:b/>
                  <w:bCs/>
                  <w:sz w:val="22"/>
                  <w:szCs w:val="22"/>
                  <w:lang w:val="lv-LV"/>
                </w:rPr>
                <w:delText>14.</w:delText>
              </w:r>
              <w:r w:rsidRPr="00AE120B">
                <w:rPr>
                  <w:b/>
                  <w:bCs/>
                  <w:sz w:val="22"/>
                  <w:szCs w:val="22"/>
                  <w:lang w:val="lv-LV"/>
                </w:rPr>
                <w:tab/>
                <w:delText>IZSNIEGŠANAS KĀRTĪBA</w:delText>
              </w:r>
            </w:del>
          </w:p>
        </w:tc>
      </w:tr>
    </w:tbl>
    <w:p w14:paraId="3F2C0064" w14:textId="545CA959" w:rsidR="009E04D1" w:rsidRPr="00AE120B" w:rsidRDefault="009E04D1">
      <w:pPr>
        <w:keepNext/>
        <w:ind w:left="567" w:hanging="567"/>
        <w:jc w:val="both"/>
        <w:rPr>
          <w:del w:id="8738" w:author="AbbVie1" w:date="2025-05-10T13:02:00Z"/>
          <w:sz w:val="22"/>
          <w:szCs w:val="22"/>
          <w:lang w:val="lv-LV"/>
        </w:rPr>
      </w:pPr>
    </w:p>
    <w:p w14:paraId="1617C6E3" w14:textId="01D9A9B5" w:rsidR="009E04D1" w:rsidRPr="00AE120B" w:rsidRDefault="009E04D1">
      <w:pPr>
        <w:keepNext/>
        <w:ind w:left="567" w:hanging="567"/>
        <w:jc w:val="both"/>
        <w:rPr>
          <w:del w:id="873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C148A3E" w14:textId="66E97405">
        <w:trPr>
          <w:del w:id="874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935B2AE" w14:textId="1BFD7E78" w:rsidR="009E04D1" w:rsidRPr="00AE120B" w:rsidRDefault="00000000">
            <w:pPr>
              <w:keepNext/>
              <w:tabs>
                <w:tab w:val="left" w:pos="142"/>
              </w:tabs>
              <w:ind w:left="567" w:hanging="567"/>
              <w:jc w:val="both"/>
              <w:rPr>
                <w:del w:id="8741" w:author="AbbVie1" w:date="2025-05-10T13:02:00Z"/>
                <w:sz w:val="22"/>
                <w:szCs w:val="22"/>
                <w:lang w:val="lv-LV"/>
              </w:rPr>
            </w:pPr>
            <w:del w:id="8742" w:author="AbbVie1" w:date="2025-05-10T13:02:00Z">
              <w:r w:rsidRPr="00AE120B">
                <w:rPr>
                  <w:b/>
                  <w:bCs/>
                  <w:sz w:val="22"/>
                  <w:szCs w:val="22"/>
                  <w:lang w:val="lv-LV"/>
                </w:rPr>
                <w:delText>15.</w:delText>
              </w:r>
              <w:r w:rsidRPr="00AE120B">
                <w:rPr>
                  <w:b/>
                  <w:bCs/>
                  <w:sz w:val="22"/>
                  <w:szCs w:val="22"/>
                  <w:lang w:val="lv-LV"/>
                </w:rPr>
                <w:tab/>
                <w:delText>NORĀDĪJUMI PAR LIETOŠANU</w:delText>
              </w:r>
            </w:del>
          </w:p>
        </w:tc>
      </w:tr>
    </w:tbl>
    <w:p w14:paraId="0B081583" w14:textId="2514C706" w:rsidR="009E04D1" w:rsidRPr="00AE120B" w:rsidRDefault="009E04D1">
      <w:pPr>
        <w:keepNext/>
        <w:ind w:left="567" w:hanging="567"/>
        <w:jc w:val="both"/>
        <w:rPr>
          <w:del w:id="8743" w:author="AbbVie1" w:date="2025-05-10T13:02:00Z"/>
          <w:sz w:val="22"/>
          <w:szCs w:val="22"/>
          <w:u w:val="single"/>
          <w:lang w:val="lv-LV"/>
        </w:rPr>
      </w:pPr>
    </w:p>
    <w:p w14:paraId="502E03C7" w14:textId="2923F78A" w:rsidR="009E04D1" w:rsidRPr="00AE120B" w:rsidRDefault="009E04D1">
      <w:pPr>
        <w:keepNext/>
        <w:ind w:left="567" w:hanging="567"/>
        <w:jc w:val="both"/>
        <w:rPr>
          <w:del w:id="8744" w:author="AbbVie1" w:date="2025-05-10T13:02:00Z"/>
          <w:sz w:val="22"/>
          <w:szCs w:val="22"/>
          <w:u w:val="single"/>
          <w:lang w:val="lv-LV"/>
        </w:rPr>
      </w:pPr>
    </w:p>
    <w:tbl>
      <w:tblPr>
        <w:tblW w:w="0" w:type="auto"/>
        <w:tblInd w:w="108" w:type="dxa"/>
        <w:tblLayout w:type="fixed"/>
        <w:tblLook w:val="0000" w:firstRow="0" w:lastRow="0" w:firstColumn="0" w:lastColumn="0" w:noHBand="0" w:noVBand="0"/>
      </w:tblPr>
      <w:tblGrid>
        <w:gridCol w:w="9317"/>
      </w:tblGrid>
      <w:tr w:rsidR="006D30D4" w14:paraId="7899FF36" w14:textId="441AE5FB">
        <w:trPr>
          <w:del w:id="874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053C42F" w14:textId="117B593B" w:rsidR="009E04D1" w:rsidRPr="00AE120B" w:rsidRDefault="00000000">
            <w:pPr>
              <w:keepNext/>
              <w:tabs>
                <w:tab w:val="left" w:pos="142"/>
              </w:tabs>
              <w:ind w:left="567" w:hanging="567"/>
              <w:jc w:val="both"/>
              <w:rPr>
                <w:del w:id="8746" w:author="AbbVie1" w:date="2025-05-10T13:02:00Z"/>
                <w:sz w:val="22"/>
                <w:szCs w:val="22"/>
                <w:lang w:val="lv-LV"/>
              </w:rPr>
            </w:pPr>
            <w:del w:id="8747" w:author="AbbVie1" w:date="2025-05-10T13:02:00Z">
              <w:r w:rsidRPr="00AE120B">
                <w:rPr>
                  <w:b/>
                  <w:bCs/>
                  <w:sz w:val="22"/>
                  <w:szCs w:val="22"/>
                  <w:lang w:val="lv-LV"/>
                </w:rPr>
                <w:delText>16.</w:delText>
              </w:r>
              <w:r w:rsidRPr="00AE120B">
                <w:rPr>
                  <w:b/>
                  <w:bCs/>
                  <w:sz w:val="22"/>
                  <w:szCs w:val="22"/>
                  <w:lang w:val="lv-LV"/>
                </w:rPr>
                <w:tab/>
                <w:delText>INFORMĀCIJA BRAILA RAKSTĀ</w:delText>
              </w:r>
            </w:del>
          </w:p>
        </w:tc>
      </w:tr>
    </w:tbl>
    <w:p w14:paraId="46E0A70A" w14:textId="56F594D7" w:rsidR="009E04D1" w:rsidRPr="00AE120B" w:rsidRDefault="009E04D1">
      <w:pPr>
        <w:keepNext/>
        <w:ind w:left="567" w:hanging="567"/>
        <w:jc w:val="both"/>
        <w:rPr>
          <w:del w:id="8748" w:author="AbbVie1" w:date="2025-05-10T13:02:00Z"/>
          <w:sz w:val="22"/>
          <w:szCs w:val="22"/>
          <w:u w:val="single"/>
          <w:lang w:val="lv-LV"/>
        </w:rPr>
      </w:pPr>
    </w:p>
    <w:p w14:paraId="3374FE2E" w14:textId="2DD20394" w:rsidR="009E04D1" w:rsidRPr="00AE120B" w:rsidRDefault="00000000">
      <w:pPr>
        <w:keepNext/>
        <w:ind w:left="567" w:hanging="567"/>
        <w:jc w:val="both"/>
        <w:rPr>
          <w:del w:id="8749" w:author="AbbVie1" w:date="2025-05-10T13:02:00Z"/>
          <w:sz w:val="22"/>
          <w:szCs w:val="22"/>
          <w:lang w:val="lv-LV"/>
        </w:rPr>
      </w:pPr>
      <w:del w:id="8750" w:author="AbbVie1" w:date="2025-05-10T13:02:00Z">
        <w:r w:rsidRPr="00AE120B">
          <w:rPr>
            <w:sz w:val="22"/>
            <w:szCs w:val="22"/>
            <w:lang w:val="lv-LV"/>
          </w:rPr>
          <w:delText>Humira 40 mg</w:delText>
        </w:r>
      </w:del>
    </w:p>
    <w:p w14:paraId="2A47F27E" w14:textId="6CDFFFCF" w:rsidR="009E04D1" w:rsidRPr="00AE120B" w:rsidRDefault="009E04D1">
      <w:pPr>
        <w:keepNext/>
        <w:ind w:left="567" w:hanging="567"/>
        <w:jc w:val="both"/>
        <w:rPr>
          <w:del w:id="8751" w:author="AbbVie1" w:date="2025-05-10T13:02:00Z"/>
          <w:sz w:val="22"/>
          <w:szCs w:val="22"/>
          <w:lang w:val="lv-LV"/>
        </w:rPr>
      </w:pPr>
    </w:p>
    <w:p w14:paraId="252EA610" w14:textId="68658722" w:rsidR="009E04D1" w:rsidRPr="00AE120B" w:rsidRDefault="009E04D1">
      <w:pPr>
        <w:pStyle w:val="EMEANormal"/>
        <w:rPr>
          <w:del w:id="8752" w:author="AbbVie1" w:date="2025-05-10T13:02:00Z"/>
          <w:rFonts w:ascii="Times New Roman" w:hAnsi="Times New Roman" w:cs="Times New Roman"/>
          <w:szCs w:val="22"/>
          <w:lang w:val="lv-LV"/>
        </w:rPr>
      </w:pPr>
    </w:p>
    <w:p w14:paraId="09A588EF" w14:textId="40B60929" w:rsidR="009E04D1" w:rsidRPr="00AE120B" w:rsidRDefault="00000000" w:rsidP="00B9399D">
      <w:pPr>
        <w:keepNext/>
        <w:numPr>
          <w:ilvl w:val="0"/>
          <w:numId w:val="70"/>
        </w:numPr>
        <w:pBdr>
          <w:top w:val="single" w:sz="4" w:space="1" w:color="000000"/>
          <w:left w:val="single" w:sz="4" w:space="4" w:color="000000"/>
          <w:bottom w:val="single" w:sz="4" w:space="1" w:color="000000"/>
          <w:right w:val="single" w:sz="4" w:space="4" w:color="000000"/>
        </w:pBdr>
        <w:tabs>
          <w:tab w:val="left" w:pos="567"/>
        </w:tabs>
        <w:ind w:hanging="837"/>
        <w:rPr>
          <w:del w:id="8753" w:author="AbbVie1" w:date="2025-05-10T13:02:00Z"/>
          <w:sz w:val="22"/>
          <w:szCs w:val="22"/>
          <w:lang w:val="lv-LV" w:eastAsia="lv-LV" w:bidi="lv-LV"/>
        </w:rPr>
      </w:pPr>
      <w:del w:id="8754" w:author="AbbVie1" w:date="2025-05-10T13:02:00Z">
        <w:r w:rsidRPr="00AE120B">
          <w:rPr>
            <w:b/>
            <w:sz w:val="22"/>
            <w:szCs w:val="22"/>
            <w:lang w:val="lv-LV" w:eastAsia="lv-LV" w:bidi="lv-LV"/>
          </w:rPr>
          <w:delText>UNIKĀLS IDENTIFIKATORS – 2D SVĪTRKODS</w:delText>
        </w:r>
      </w:del>
    </w:p>
    <w:p w14:paraId="2E82F97D" w14:textId="228A4D7A" w:rsidR="009E04D1" w:rsidRPr="00AE120B" w:rsidRDefault="009E04D1">
      <w:pPr>
        <w:rPr>
          <w:del w:id="8755" w:author="AbbVie1" w:date="2025-05-10T13:02:00Z"/>
          <w:sz w:val="22"/>
          <w:szCs w:val="22"/>
          <w:lang w:val="lv-LV" w:eastAsia="lv-LV" w:bidi="lv-LV"/>
        </w:rPr>
      </w:pPr>
    </w:p>
    <w:p w14:paraId="71AA00E1" w14:textId="2ECB0428" w:rsidR="009E04D1" w:rsidRPr="00AE120B" w:rsidRDefault="009E04D1">
      <w:pPr>
        <w:rPr>
          <w:del w:id="8756" w:author="AbbVie1" w:date="2025-05-10T13:02:00Z"/>
          <w:vanish/>
          <w:sz w:val="22"/>
          <w:szCs w:val="22"/>
          <w:lang w:val="lv-LV" w:eastAsia="lv-LV" w:bidi="lv-LV"/>
        </w:rPr>
      </w:pPr>
    </w:p>
    <w:p w14:paraId="21F0BB17" w14:textId="47A39D27" w:rsidR="009E04D1" w:rsidRPr="00AE120B" w:rsidRDefault="00000000" w:rsidP="00B9399D">
      <w:pPr>
        <w:keepNext/>
        <w:numPr>
          <w:ilvl w:val="0"/>
          <w:numId w:val="70"/>
        </w:numPr>
        <w:pBdr>
          <w:top w:val="single" w:sz="4" w:space="1" w:color="000000"/>
          <w:left w:val="single" w:sz="4" w:space="4" w:color="000000"/>
          <w:bottom w:val="single" w:sz="4" w:space="1" w:color="000000"/>
          <w:right w:val="single" w:sz="4" w:space="4" w:color="000000"/>
        </w:pBdr>
        <w:tabs>
          <w:tab w:val="left" w:pos="567"/>
        </w:tabs>
        <w:ind w:hanging="837"/>
        <w:rPr>
          <w:del w:id="8757" w:author="AbbVie1" w:date="2025-05-10T13:02:00Z"/>
          <w:sz w:val="22"/>
          <w:szCs w:val="22"/>
          <w:lang w:val="lv-LV" w:eastAsia="lv-LV" w:bidi="lv-LV"/>
        </w:rPr>
      </w:pPr>
      <w:del w:id="8758" w:author="AbbVie1" w:date="2025-05-10T13:02:00Z">
        <w:r w:rsidRPr="00AE120B">
          <w:rPr>
            <w:b/>
            <w:sz w:val="22"/>
            <w:szCs w:val="22"/>
            <w:lang w:val="lv-LV" w:eastAsia="lv-LV" w:bidi="lv-LV"/>
          </w:rPr>
          <w:delText>UNIKĀLS IDENTIFIKATORS – DATI, KURUS VAR NOLASĪT PERSONA</w:delText>
        </w:r>
      </w:del>
    </w:p>
    <w:p w14:paraId="2B4624DE" w14:textId="6AD0B3E3" w:rsidR="009E04D1" w:rsidRPr="00AE120B" w:rsidRDefault="009E04D1" w:rsidP="00266FCF">
      <w:pPr>
        <w:keepNext/>
        <w:keepLines/>
        <w:widowControl w:val="0"/>
        <w:rPr>
          <w:del w:id="8759" w:author="AbbVie1" w:date="2025-05-10T13:02:00Z"/>
          <w:sz w:val="22"/>
          <w:szCs w:val="22"/>
          <w:lang w:val="lv-LV" w:eastAsia="lv-LV" w:bidi="lv-LV"/>
        </w:rPr>
      </w:pPr>
    </w:p>
    <w:p w14:paraId="3D012560" w14:textId="6391F9AF" w:rsidR="009E04D1" w:rsidRPr="00AE120B" w:rsidRDefault="009E04D1">
      <w:pPr>
        <w:keepNext/>
        <w:pageBreakBefore/>
        <w:ind w:left="567" w:hanging="567"/>
        <w:rPr>
          <w:del w:id="8760" w:author="AbbVie1" w:date="2025-05-10T13:02:00Z"/>
          <w:b/>
          <w:bCs/>
          <w:sz w:val="22"/>
          <w:szCs w:val="22"/>
          <w:u w:val="single"/>
          <w:lang w:val="lv-LV"/>
        </w:rPr>
      </w:pPr>
    </w:p>
    <w:tbl>
      <w:tblPr>
        <w:tblW w:w="0" w:type="auto"/>
        <w:tblInd w:w="108" w:type="dxa"/>
        <w:tblLayout w:type="fixed"/>
        <w:tblLook w:val="0000" w:firstRow="0" w:lastRow="0" w:firstColumn="0" w:lastColumn="0" w:noHBand="0" w:noVBand="0"/>
      </w:tblPr>
      <w:tblGrid>
        <w:gridCol w:w="9317"/>
      </w:tblGrid>
      <w:tr w:rsidR="006D30D4" w14:paraId="27D157EB" w14:textId="3C394414">
        <w:trPr>
          <w:trHeight w:val="785"/>
          <w:del w:id="876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003ADB6" w14:textId="7FB18F3E" w:rsidR="009E04D1" w:rsidRPr="00AE120B" w:rsidRDefault="00000000">
            <w:pPr>
              <w:keepNext/>
              <w:ind w:left="567" w:hanging="567"/>
              <w:rPr>
                <w:del w:id="8762" w:author="AbbVie1" w:date="2025-05-10T13:02:00Z"/>
                <w:b/>
                <w:bCs/>
                <w:sz w:val="22"/>
                <w:szCs w:val="22"/>
                <w:lang w:val="lv-LV"/>
              </w:rPr>
            </w:pPr>
            <w:del w:id="8763" w:author="AbbVie1" w:date="2025-05-10T13:02:00Z">
              <w:r w:rsidRPr="00AE120B">
                <w:rPr>
                  <w:b/>
                  <w:bCs/>
                  <w:sz w:val="22"/>
                  <w:szCs w:val="22"/>
                  <w:lang w:val="lv-LV"/>
                </w:rPr>
                <w:delText>MINIMĀLĀ INFORMĀCIJA, KAS JĀNORĀDA UZ MAZA IZMĒRA TIEŠĀ IEPAKOJUMA</w:delText>
              </w:r>
            </w:del>
          </w:p>
          <w:p w14:paraId="582C1727" w14:textId="59D14751" w:rsidR="009E04D1" w:rsidRPr="00AE120B" w:rsidRDefault="009E04D1">
            <w:pPr>
              <w:keepNext/>
              <w:ind w:left="567" w:hanging="567"/>
              <w:rPr>
                <w:del w:id="8764" w:author="AbbVie1" w:date="2025-05-10T13:02:00Z"/>
                <w:b/>
                <w:bCs/>
                <w:sz w:val="22"/>
                <w:szCs w:val="22"/>
                <w:lang w:val="lv-LV"/>
              </w:rPr>
            </w:pPr>
          </w:p>
          <w:p w14:paraId="2E810CB5" w14:textId="28AE27CA" w:rsidR="009E04D1" w:rsidRPr="00AE120B" w:rsidRDefault="00000000">
            <w:pPr>
              <w:keepNext/>
              <w:ind w:left="567" w:hanging="567"/>
              <w:rPr>
                <w:del w:id="8765" w:author="AbbVie1" w:date="2025-05-10T13:02:00Z"/>
                <w:sz w:val="22"/>
                <w:szCs w:val="22"/>
                <w:lang w:val="lv-LV"/>
              </w:rPr>
            </w:pPr>
            <w:del w:id="8766" w:author="AbbVie1" w:date="2025-05-10T13:02:00Z">
              <w:r w:rsidRPr="00AE120B">
                <w:rPr>
                  <w:b/>
                  <w:bCs/>
                  <w:caps/>
                  <w:sz w:val="22"/>
                  <w:szCs w:val="22"/>
                  <w:lang w:val="lv-LV"/>
                </w:rPr>
                <w:delText>Flakona etiķete</w:delText>
              </w:r>
            </w:del>
          </w:p>
        </w:tc>
      </w:tr>
    </w:tbl>
    <w:p w14:paraId="252695E2" w14:textId="7BF588FB" w:rsidR="009E04D1" w:rsidRPr="00AE120B" w:rsidRDefault="009E04D1">
      <w:pPr>
        <w:keepNext/>
        <w:ind w:left="567" w:hanging="567"/>
        <w:jc w:val="both"/>
        <w:rPr>
          <w:del w:id="8767" w:author="AbbVie1" w:date="2025-05-10T13:02:00Z"/>
          <w:sz w:val="22"/>
          <w:szCs w:val="22"/>
          <w:lang w:val="lv-LV"/>
        </w:rPr>
      </w:pPr>
    </w:p>
    <w:p w14:paraId="5450CBD4" w14:textId="1594FD99" w:rsidR="009E04D1" w:rsidRPr="00AE120B" w:rsidRDefault="009E04D1">
      <w:pPr>
        <w:keepNext/>
        <w:ind w:left="567" w:hanging="567"/>
        <w:jc w:val="both"/>
        <w:rPr>
          <w:del w:id="876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8256C3A" w14:textId="5A2A8356">
        <w:trPr>
          <w:del w:id="876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AA85DDB" w14:textId="7414B9D8" w:rsidR="009E04D1" w:rsidRPr="00AE120B" w:rsidRDefault="00000000">
            <w:pPr>
              <w:keepNext/>
              <w:tabs>
                <w:tab w:val="left" w:pos="142"/>
              </w:tabs>
              <w:ind w:left="567" w:hanging="567"/>
              <w:jc w:val="both"/>
              <w:rPr>
                <w:del w:id="8770" w:author="AbbVie1" w:date="2025-05-10T13:02:00Z"/>
                <w:sz w:val="22"/>
                <w:szCs w:val="22"/>
                <w:lang w:val="lv-LV"/>
              </w:rPr>
            </w:pPr>
            <w:del w:id="8771" w:author="AbbVie1" w:date="2025-05-10T13:02:00Z">
              <w:r w:rsidRPr="00AE120B">
                <w:rPr>
                  <w:b/>
                  <w:bCs/>
                  <w:sz w:val="22"/>
                  <w:szCs w:val="22"/>
                  <w:lang w:val="lv-LV"/>
                </w:rPr>
                <w:delText>1.</w:delText>
              </w:r>
              <w:r w:rsidRPr="00AE120B">
                <w:rPr>
                  <w:b/>
                  <w:bCs/>
                  <w:sz w:val="22"/>
                  <w:szCs w:val="22"/>
                  <w:lang w:val="lv-LV"/>
                </w:rPr>
                <w:tab/>
                <w:delText>ZĀĻU NOSAUKUMS UN IEVADĪŠANAS VEIDS</w:delText>
              </w:r>
            </w:del>
          </w:p>
        </w:tc>
      </w:tr>
    </w:tbl>
    <w:p w14:paraId="7EB5ECD2" w14:textId="2BFD5B6D" w:rsidR="009E04D1" w:rsidRPr="00AE120B" w:rsidRDefault="009E04D1">
      <w:pPr>
        <w:keepNext/>
        <w:ind w:left="567" w:hanging="567"/>
        <w:jc w:val="both"/>
        <w:rPr>
          <w:del w:id="8772" w:author="AbbVie1" w:date="2025-05-10T13:02:00Z"/>
          <w:sz w:val="22"/>
          <w:szCs w:val="22"/>
          <w:lang w:val="lv-LV"/>
        </w:rPr>
      </w:pPr>
    </w:p>
    <w:p w14:paraId="244B28E1" w14:textId="426E9BA6" w:rsidR="009E04D1" w:rsidRPr="00AE120B" w:rsidRDefault="00000000">
      <w:pPr>
        <w:keepNext/>
        <w:ind w:left="567" w:hanging="567"/>
        <w:jc w:val="both"/>
        <w:rPr>
          <w:del w:id="8773" w:author="AbbVie1" w:date="2025-05-10T13:02:00Z"/>
          <w:sz w:val="22"/>
          <w:szCs w:val="22"/>
          <w:lang w:val="lv-LV"/>
        </w:rPr>
      </w:pPr>
      <w:del w:id="8774" w:author="AbbVie1" w:date="2025-05-10T13:02:00Z">
        <w:r w:rsidRPr="00AE120B">
          <w:rPr>
            <w:sz w:val="22"/>
            <w:szCs w:val="22"/>
            <w:lang w:val="lv-LV"/>
          </w:rPr>
          <w:delText>Humira 40 mg/0,8 ml injekcijām</w:delText>
        </w:r>
      </w:del>
    </w:p>
    <w:p w14:paraId="726C0B7D" w14:textId="530DD547" w:rsidR="009E04D1" w:rsidRPr="00AE120B" w:rsidRDefault="00000000">
      <w:pPr>
        <w:keepNext/>
        <w:ind w:left="567" w:hanging="567"/>
        <w:jc w:val="both"/>
        <w:rPr>
          <w:del w:id="8775" w:author="AbbVie1" w:date="2025-05-10T13:02:00Z"/>
          <w:sz w:val="22"/>
          <w:szCs w:val="22"/>
          <w:lang w:val="lv-LV"/>
        </w:rPr>
      </w:pPr>
      <w:del w:id="8776" w:author="AbbVie1" w:date="2025-05-10T13:02:00Z">
        <w:r w:rsidRPr="00AE120B">
          <w:rPr>
            <w:sz w:val="22"/>
            <w:szCs w:val="22"/>
            <w:lang w:val="lv-LV"/>
          </w:rPr>
          <w:delText>adalimumab</w:delText>
        </w:r>
        <w:r w:rsidR="00FA3BDA" w:rsidRPr="00AE120B">
          <w:rPr>
            <w:sz w:val="22"/>
            <w:szCs w:val="22"/>
            <w:lang w:val="lv-LV"/>
          </w:rPr>
          <w:delText>um</w:delText>
        </w:r>
      </w:del>
    </w:p>
    <w:p w14:paraId="3601ACC0" w14:textId="462AC098" w:rsidR="009E04D1" w:rsidRPr="00AE120B" w:rsidRDefault="00000000">
      <w:pPr>
        <w:keepNext/>
        <w:ind w:left="567" w:hanging="567"/>
        <w:jc w:val="both"/>
        <w:rPr>
          <w:del w:id="8777" w:author="AbbVie1" w:date="2025-05-10T13:02:00Z"/>
          <w:sz w:val="22"/>
          <w:szCs w:val="22"/>
          <w:lang w:val="lv-LV"/>
        </w:rPr>
      </w:pPr>
      <w:del w:id="8778" w:author="AbbVie1" w:date="2025-05-10T13:02:00Z">
        <w:r w:rsidRPr="00AE120B">
          <w:rPr>
            <w:sz w:val="22"/>
            <w:szCs w:val="22"/>
            <w:lang w:val="lv-LV"/>
          </w:rPr>
          <w:delText>s.c.</w:delText>
        </w:r>
      </w:del>
    </w:p>
    <w:p w14:paraId="794D22C7" w14:textId="712B55D1" w:rsidR="0057334C" w:rsidRPr="00AE120B" w:rsidRDefault="0057334C">
      <w:pPr>
        <w:keepNext/>
        <w:ind w:left="567" w:hanging="567"/>
        <w:jc w:val="both"/>
        <w:rPr>
          <w:del w:id="8779" w:author="AbbVie1" w:date="2025-05-10T13:02:00Z"/>
          <w:sz w:val="22"/>
          <w:szCs w:val="22"/>
          <w:lang w:val="lv-LV"/>
        </w:rPr>
      </w:pPr>
    </w:p>
    <w:p w14:paraId="1F3C351D" w14:textId="26882186" w:rsidR="009E04D1" w:rsidRPr="00AE120B" w:rsidRDefault="009E04D1">
      <w:pPr>
        <w:keepNext/>
        <w:ind w:left="567" w:hanging="567"/>
        <w:jc w:val="both"/>
        <w:rPr>
          <w:del w:id="8780"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05590C3" w14:textId="27ED6399">
        <w:trPr>
          <w:del w:id="878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3CE6716" w14:textId="347FDA7B" w:rsidR="009E04D1" w:rsidRPr="00AE120B" w:rsidRDefault="00000000">
            <w:pPr>
              <w:keepNext/>
              <w:tabs>
                <w:tab w:val="left" w:pos="142"/>
              </w:tabs>
              <w:ind w:left="567" w:hanging="567"/>
              <w:jc w:val="both"/>
              <w:rPr>
                <w:del w:id="8782" w:author="AbbVie1" w:date="2025-05-10T13:02:00Z"/>
                <w:sz w:val="22"/>
                <w:szCs w:val="22"/>
                <w:lang w:val="lv-LV"/>
              </w:rPr>
            </w:pPr>
            <w:del w:id="8783" w:author="AbbVie1" w:date="2025-05-10T13:02:00Z">
              <w:r w:rsidRPr="00AE120B">
                <w:rPr>
                  <w:b/>
                  <w:bCs/>
                  <w:sz w:val="22"/>
                  <w:szCs w:val="22"/>
                  <w:lang w:val="lv-LV"/>
                </w:rPr>
                <w:delText>2.</w:delText>
              </w:r>
              <w:r w:rsidRPr="00AE120B">
                <w:rPr>
                  <w:b/>
                  <w:bCs/>
                  <w:sz w:val="22"/>
                  <w:szCs w:val="22"/>
                  <w:lang w:val="lv-LV"/>
                </w:rPr>
                <w:tab/>
                <w:delText>LIETOŠANAS VEIDS</w:delText>
              </w:r>
            </w:del>
          </w:p>
        </w:tc>
      </w:tr>
    </w:tbl>
    <w:p w14:paraId="6D9F2D2D" w14:textId="59129FED" w:rsidR="009E04D1" w:rsidRPr="00AE120B" w:rsidRDefault="009E04D1">
      <w:pPr>
        <w:keepNext/>
        <w:ind w:left="567" w:hanging="567"/>
        <w:jc w:val="both"/>
        <w:rPr>
          <w:del w:id="8784" w:author="AbbVie1" w:date="2025-05-10T13:02:00Z"/>
          <w:sz w:val="22"/>
          <w:szCs w:val="22"/>
          <w:lang w:val="lv-LV"/>
        </w:rPr>
      </w:pPr>
    </w:p>
    <w:p w14:paraId="0E951B3A" w14:textId="3A8E1B8B" w:rsidR="009E04D1" w:rsidRPr="00AE120B" w:rsidRDefault="009E04D1">
      <w:pPr>
        <w:keepNext/>
        <w:ind w:left="567" w:hanging="567"/>
        <w:jc w:val="both"/>
        <w:rPr>
          <w:del w:id="878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C1C4F64" w14:textId="7D08D1C3">
        <w:trPr>
          <w:del w:id="878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94235F3" w14:textId="7CFFD12E" w:rsidR="009E04D1" w:rsidRPr="00AE120B" w:rsidRDefault="00000000">
            <w:pPr>
              <w:keepNext/>
              <w:tabs>
                <w:tab w:val="left" w:pos="142"/>
              </w:tabs>
              <w:ind w:left="567" w:hanging="567"/>
              <w:jc w:val="both"/>
              <w:rPr>
                <w:del w:id="8787" w:author="AbbVie1" w:date="2025-05-10T13:02:00Z"/>
                <w:sz w:val="22"/>
                <w:szCs w:val="22"/>
                <w:lang w:val="lv-LV"/>
              </w:rPr>
            </w:pPr>
            <w:del w:id="8788" w:author="AbbVie1" w:date="2025-05-10T13:02:00Z">
              <w:r w:rsidRPr="00AE120B">
                <w:rPr>
                  <w:b/>
                  <w:bCs/>
                  <w:sz w:val="22"/>
                  <w:szCs w:val="22"/>
                  <w:lang w:val="lv-LV"/>
                </w:rPr>
                <w:delText>3.</w:delText>
              </w:r>
              <w:r w:rsidRPr="00AE120B">
                <w:rPr>
                  <w:b/>
                  <w:bCs/>
                  <w:sz w:val="22"/>
                  <w:szCs w:val="22"/>
                  <w:lang w:val="lv-LV"/>
                </w:rPr>
                <w:tab/>
                <w:delText>DERĪGUMA TERMIŅŠ</w:delText>
              </w:r>
            </w:del>
          </w:p>
        </w:tc>
      </w:tr>
    </w:tbl>
    <w:p w14:paraId="751E9E4B" w14:textId="56641003" w:rsidR="009E04D1" w:rsidRPr="00AE120B" w:rsidRDefault="009E04D1">
      <w:pPr>
        <w:keepNext/>
        <w:ind w:left="567" w:hanging="567"/>
        <w:jc w:val="both"/>
        <w:rPr>
          <w:del w:id="8789" w:author="AbbVie1" w:date="2025-05-10T13:02:00Z"/>
          <w:sz w:val="22"/>
          <w:szCs w:val="22"/>
          <w:lang w:val="lv-LV"/>
        </w:rPr>
      </w:pPr>
    </w:p>
    <w:p w14:paraId="32ABA3D3" w14:textId="0EE6CE88" w:rsidR="009E04D1" w:rsidRPr="00AE120B" w:rsidRDefault="00000000">
      <w:pPr>
        <w:keepNext/>
        <w:ind w:left="567" w:hanging="567"/>
        <w:jc w:val="both"/>
        <w:rPr>
          <w:del w:id="8790" w:author="AbbVie1" w:date="2025-05-10T13:02:00Z"/>
          <w:sz w:val="22"/>
          <w:szCs w:val="22"/>
          <w:lang w:val="lv-LV"/>
        </w:rPr>
      </w:pPr>
      <w:del w:id="8791" w:author="AbbVie1" w:date="2025-05-10T13:02:00Z">
        <w:r w:rsidRPr="00AE120B">
          <w:rPr>
            <w:sz w:val="22"/>
            <w:szCs w:val="22"/>
            <w:lang w:val="lv-LV"/>
          </w:rPr>
          <w:delText xml:space="preserve">EXP </w:delText>
        </w:r>
      </w:del>
    </w:p>
    <w:p w14:paraId="7DB8A3CD" w14:textId="478DE018" w:rsidR="009E04D1" w:rsidRPr="00AE120B" w:rsidRDefault="009E04D1">
      <w:pPr>
        <w:keepNext/>
        <w:ind w:left="567" w:hanging="567"/>
        <w:jc w:val="both"/>
        <w:rPr>
          <w:del w:id="8792" w:author="AbbVie1" w:date="2025-05-10T13:02:00Z"/>
          <w:sz w:val="22"/>
          <w:szCs w:val="22"/>
          <w:lang w:val="lv-LV"/>
        </w:rPr>
      </w:pPr>
    </w:p>
    <w:p w14:paraId="2F70DA9F" w14:textId="28DAC466" w:rsidR="009E04D1" w:rsidRPr="00AE120B" w:rsidRDefault="009E04D1">
      <w:pPr>
        <w:keepNext/>
        <w:ind w:left="567" w:hanging="567"/>
        <w:jc w:val="both"/>
        <w:rPr>
          <w:del w:id="879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E41F92C" w14:textId="6778DA11">
        <w:trPr>
          <w:del w:id="879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77FD603" w14:textId="70CC44D0" w:rsidR="009E04D1" w:rsidRPr="00AE120B" w:rsidRDefault="00000000">
            <w:pPr>
              <w:keepNext/>
              <w:tabs>
                <w:tab w:val="left" w:pos="142"/>
              </w:tabs>
              <w:ind w:left="567" w:hanging="567"/>
              <w:jc w:val="both"/>
              <w:rPr>
                <w:del w:id="8795" w:author="AbbVie1" w:date="2025-05-10T13:02:00Z"/>
                <w:sz w:val="22"/>
                <w:szCs w:val="22"/>
                <w:lang w:val="lv-LV"/>
              </w:rPr>
            </w:pPr>
            <w:del w:id="8796" w:author="AbbVie1" w:date="2025-05-10T13:02:00Z">
              <w:r w:rsidRPr="00AE120B">
                <w:rPr>
                  <w:b/>
                  <w:bCs/>
                  <w:sz w:val="22"/>
                  <w:szCs w:val="22"/>
                  <w:lang w:val="lv-LV"/>
                </w:rPr>
                <w:delText>4.</w:delText>
              </w:r>
              <w:r w:rsidRPr="00AE120B">
                <w:rPr>
                  <w:b/>
                  <w:bCs/>
                  <w:sz w:val="22"/>
                  <w:szCs w:val="22"/>
                  <w:lang w:val="lv-LV"/>
                </w:rPr>
                <w:tab/>
                <w:delText>SĒRIJAS NUMURS</w:delText>
              </w:r>
            </w:del>
          </w:p>
        </w:tc>
      </w:tr>
    </w:tbl>
    <w:p w14:paraId="6400DCC8" w14:textId="2252BDC8" w:rsidR="009E04D1" w:rsidRPr="00AE120B" w:rsidRDefault="009E04D1">
      <w:pPr>
        <w:keepNext/>
        <w:ind w:left="567" w:hanging="567"/>
        <w:jc w:val="both"/>
        <w:rPr>
          <w:del w:id="8797" w:author="AbbVie1" w:date="2025-05-10T13:02:00Z"/>
          <w:sz w:val="22"/>
          <w:szCs w:val="22"/>
          <w:lang w:val="lv-LV"/>
        </w:rPr>
      </w:pPr>
    </w:p>
    <w:p w14:paraId="1022CFA8" w14:textId="5C8554E8" w:rsidR="009E04D1" w:rsidRPr="00AE120B" w:rsidRDefault="00000000">
      <w:pPr>
        <w:keepNext/>
        <w:ind w:left="567" w:hanging="567"/>
        <w:jc w:val="both"/>
        <w:rPr>
          <w:del w:id="8798" w:author="AbbVie1" w:date="2025-05-10T13:02:00Z"/>
          <w:sz w:val="22"/>
          <w:szCs w:val="22"/>
          <w:lang w:val="lv-LV"/>
        </w:rPr>
      </w:pPr>
      <w:del w:id="8799" w:author="AbbVie1" w:date="2025-05-10T13:02:00Z">
        <w:r w:rsidRPr="00AE120B">
          <w:rPr>
            <w:sz w:val="22"/>
            <w:szCs w:val="22"/>
            <w:lang w:val="lv-LV"/>
          </w:rPr>
          <w:delText>Lot</w:delText>
        </w:r>
      </w:del>
    </w:p>
    <w:p w14:paraId="22852232" w14:textId="021739E0" w:rsidR="009E04D1" w:rsidRPr="00AE120B" w:rsidRDefault="009E04D1">
      <w:pPr>
        <w:keepNext/>
        <w:ind w:left="567" w:hanging="567"/>
        <w:jc w:val="both"/>
        <w:rPr>
          <w:del w:id="8800" w:author="AbbVie1" w:date="2025-05-10T13:02:00Z"/>
          <w:sz w:val="22"/>
          <w:szCs w:val="22"/>
          <w:lang w:val="lv-LV"/>
        </w:rPr>
      </w:pPr>
    </w:p>
    <w:p w14:paraId="687D9A8C" w14:textId="501407F0" w:rsidR="009E04D1" w:rsidRPr="00AE120B" w:rsidRDefault="009E04D1">
      <w:pPr>
        <w:keepNext/>
        <w:ind w:left="567" w:hanging="567"/>
        <w:jc w:val="both"/>
        <w:rPr>
          <w:del w:id="880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C9794E2" w14:textId="17EECB47">
        <w:trPr>
          <w:del w:id="880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59EEA84" w14:textId="1C55857D" w:rsidR="009E04D1" w:rsidRPr="00AE120B" w:rsidRDefault="00000000">
            <w:pPr>
              <w:keepNext/>
              <w:tabs>
                <w:tab w:val="left" w:pos="142"/>
              </w:tabs>
              <w:ind w:left="567" w:hanging="567"/>
              <w:jc w:val="both"/>
              <w:rPr>
                <w:del w:id="8803" w:author="AbbVie1" w:date="2025-05-10T13:02:00Z"/>
                <w:sz w:val="22"/>
                <w:szCs w:val="22"/>
                <w:lang w:val="lv-LV"/>
              </w:rPr>
            </w:pPr>
            <w:del w:id="8804" w:author="AbbVie1" w:date="2025-05-10T13:02:00Z">
              <w:r w:rsidRPr="00AE120B">
                <w:rPr>
                  <w:b/>
                  <w:bCs/>
                  <w:sz w:val="22"/>
                  <w:szCs w:val="22"/>
                  <w:lang w:val="lv-LV"/>
                </w:rPr>
                <w:delText>5.</w:delText>
              </w:r>
              <w:r w:rsidRPr="00AE120B">
                <w:rPr>
                  <w:b/>
                  <w:bCs/>
                  <w:sz w:val="22"/>
                  <w:szCs w:val="22"/>
                  <w:lang w:val="lv-LV"/>
                </w:rPr>
                <w:tab/>
                <w:delText>SATURA SVARS, TILPUMS VAI VIENĪBU DAUDZUMS</w:delText>
              </w:r>
            </w:del>
          </w:p>
        </w:tc>
      </w:tr>
    </w:tbl>
    <w:p w14:paraId="4E376E27" w14:textId="3EF9257B" w:rsidR="009E04D1" w:rsidRPr="00AE120B" w:rsidRDefault="009E04D1">
      <w:pPr>
        <w:keepNext/>
        <w:ind w:left="567" w:hanging="567"/>
        <w:jc w:val="both"/>
        <w:rPr>
          <w:del w:id="8805" w:author="AbbVie1" w:date="2025-05-10T13:02:00Z"/>
          <w:sz w:val="22"/>
          <w:szCs w:val="22"/>
          <w:lang w:val="lv-LV"/>
        </w:rPr>
      </w:pPr>
    </w:p>
    <w:p w14:paraId="3F89B605" w14:textId="1528F1DB" w:rsidR="009E04D1" w:rsidRPr="00AE120B" w:rsidRDefault="00000000">
      <w:pPr>
        <w:keepNext/>
        <w:jc w:val="both"/>
        <w:rPr>
          <w:del w:id="8806" w:author="AbbVie1" w:date="2025-05-10T13:02:00Z"/>
          <w:sz w:val="22"/>
          <w:szCs w:val="22"/>
          <w:lang w:val="lv-LV"/>
        </w:rPr>
      </w:pPr>
      <w:del w:id="8807" w:author="AbbVie1" w:date="2025-05-10T13:02:00Z">
        <w:r w:rsidRPr="00AE120B">
          <w:rPr>
            <w:sz w:val="22"/>
            <w:szCs w:val="22"/>
            <w:lang w:val="lv-LV"/>
          </w:rPr>
          <w:delText>40 mg/0,8 ml</w:delText>
        </w:r>
      </w:del>
    </w:p>
    <w:p w14:paraId="2118AE37" w14:textId="5ED32C1C" w:rsidR="009E04D1" w:rsidRPr="00AE120B" w:rsidRDefault="009E04D1">
      <w:pPr>
        <w:keepNext/>
        <w:jc w:val="both"/>
        <w:rPr>
          <w:del w:id="8808" w:author="AbbVie1" w:date="2025-05-10T13:02:00Z"/>
          <w:sz w:val="22"/>
          <w:szCs w:val="22"/>
          <w:lang w:val="lv-LV"/>
        </w:rPr>
      </w:pPr>
    </w:p>
    <w:p w14:paraId="4AE049FF" w14:textId="665007EF" w:rsidR="009E04D1" w:rsidRPr="00AE120B" w:rsidRDefault="009E04D1">
      <w:pPr>
        <w:keepNext/>
        <w:jc w:val="both"/>
        <w:rPr>
          <w:del w:id="880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B0C9855" w14:textId="172C6B75">
        <w:trPr>
          <w:del w:id="881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983A98F" w14:textId="5B8BA456" w:rsidR="009E04D1" w:rsidRPr="00AE120B" w:rsidRDefault="00000000">
            <w:pPr>
              <w:keepNext/>
              <w:tabs>
                <w:tab w:val="left" w:pos="142"/>
              </w:tabs>
              <w:ind w:left="567" w:hanging="567"/>
              <w:jc w:val="both"/>
              <w:rPr>
                <w:del w:id="8811" w:author="AbbVie1" w:date="2025-05-10T13:02:00Z"/>
                <w:sz w:val="22"/>
                <w:szCs w:val="22"/>
                <w:lang w:val="lv-LV"/>
              </w:rPr>
            </w:pPr>
            <w:del w:id="8812" w:author="AbbVie1" w:date="2025-05-10T13:02:00Z">
              <w:r w:rsidRPr="00AE120B">
                <w:rPr>
                  <w:b/>
                  <w:bCs/>
                  <w:sz w:val="22"/>
                  <w:szCs w:val="22"/>
                  <w:lang w:val="lv-LV"/>
                </w:rPr>
                <w:delText>6.</w:delText>
              </w:r>
              <w:r w:rsidRPr="00AE120B">
                <w:rPr>
                  <w:b/>
                  <w:bCs/>
                  <w:sz w:val="22"/>
                  <w:szCs w:val="22"/>
                  <w:lang w:val="lv-LV"/>
                </w:rPr>
                <w:tab/>
                <w:delText>CITA</w:delText>
              </w:r>
            </w:del>
          </w:p>
        </w:tc>
      </w:tr>
    </w:tbl>
    <w:p w14:paraId="5D3CD65C" w14:textId="1E2336C8" w:rsidR="009E04D1" w:rsidRPr="00AE120B" w:rsidRDefault="009E04D1">
      <w:pPr>
        <w:keepNext/>
        <w:jc w:val="both"/>
        <w:rPr>
          <w:del w:id="8813" w:author="AbbVie1" w:date="2025-05-10T13:02:00Z"/>
          <w:sz w:val="22"/>
          <w:szCs w:val="22"/>
          <w:lang w:val="lv-LV"/>
        </w:rPr>
      </w:pPr>
    </w:p>
    <w:p w14:paraId="01F86D67" w14:textId="42A08062" w:rsidR="009E04D1" w:rsidRPr="00AE120B" w:rsidRDefault="00000000">
      <w:pPr>
        <w:keepNext/>
        <w:ind w:left="540" w:hanging="540"/>
        <w:rPr>
          <w:del w:id="8814" w:author="AbbVie1" w:date="2025-05-10T13:02:00Z"/>
          <w:sz w:val="22"/>
          <w:szCs w:val="22"/>
          <w:lang w:val="lv-LV"/>
        </w:rPr>
      </w:pPr>
      <w:del w:id="8815" w:author="AbbVie1" w:date="2025-05-10T13:02:00Z">
        <w:r w:rsidRPr="00AE120B">
          <w:rPr>
            <w:sz w:val="22"/>
            <w:szCs w:val="22"/>
            <w:lang w:val="lv-LV"/>
          </w:rPr>
          <w:delText>Tikai vienai lietošanas reizei</w:delText>
        </w:r>
      </w:del>
    </w:p>
    <w:p w14:paraId="3289C410" w14:textId="226A15BB" w:rsidR="009E04D1" w:rsidRPr="00AE120B" w:rsidRDefault="009E04D1">
      <w:pPr>
        <w:keepNext/>
        <w:pageBreakBefore/>
        <w:ind w:left="567" w:hanging="567"/>
        <w:jc w:val="both"/>
        <w:rPr>
          <w:del w:id="881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56C874F" w14:textId="7CD9DD9C">
        <w:trPr>
          <w:trHeight w:val="831"/>
          <w:del w:id="881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A3363C4" w14:textId="097939AB" w:rsidR="009E04D1" w:rsidRPr="00AE120B" w:rsidRDefault="00000000">
            <w:pPr>
              <w:keepNext/>
              <w:rPr>
                <w:del w:id="8818" w:author="AbbVie1" w:date="2025-05-10T13:02:00Z"/>
                <w:b/>
                <w:bCs/>
                <w:sz w:val="22"/>
                <w:szCs w:val="22"/>
                <w:lang w:val="lv-LV"/>
              </w:rPr>
            </w:pPr>
            <w:del w:id="8819" w:author="AbbVie1" w:date="2025-05-10T13:02:00Z">
              <w:r w:rsidRPr="00AE120B">
                <w:rPr>
                  <w:b/>
                  <w:bCs/>
                  <w:sz w:val="22"/>
                  <w:szCs w:val="22"/>
                  <w:lang w:val="lv-LV"/>
                </w:rPr>
                <w:delText>INFORMĀCIJA, KAS JĀNORĀDA UZ ĀRĒJĀ IEPAKOJUMA</w:delText>
              </w:r>
            </w:del>
          </w:p>
          <w:p w14:paraId="508751C2" w14:textId="0AA61410" w:rsidR="009E04D1" w:rsidRPr="00AE120B" w:rsidRDefault="009E04D1">
            <w:pPr>
              <w:keepNext/>
              <w:ind w:left="567" w:hanging="567"/>
              <w:rPr>
                <w:del w:id="8820" w:author="AbbVie1" w:date="2025-05-10T13:02:00Z"/>
                <w:b/>
                <w:bCs/>
                <w:sz w:val="22"/>
                <w:szCs w:val="22"/>
                <w:lang w:val="lv-LV"/>
              </w:rPr>
            </w:pPr>
          </w:p>
          <w:p w14:paraId="72586D78" w14:textId="15C68B47" w:rsidR="009E04D1" w:rsidRPr="00AE120B" w:rsidRDefault="00000000">
            <w:pPr>
              <w:keepNext/>
              <w:ind w:left="567" w:hanging="567"/>
              <w:rPr>
                <w:del w:id="8821" w:author="AbbVie1" w:date="2025-05-10T13:02:00Z"/>
                <w:sz w:val="22"/>
                <w:szCs w:val="22"/>
                <w:lang w:val="lv-LV"/>
              </w:rPr>
            </w:pPr>
            <w:del w:id="8822" w:author="AbbVie1" w:date="2025-05-10T13:02:00Z">
              <w:r w:rsidRPr="00AE120B">
                <w:rPr>
                  <w:b/>
                  <w:bCs/>
                  <w:caps/>
                  <w:sz w:val="22"/>
                  <w:szCs w:val="22"/>
                  <w:lang w:val="lv-LV"/>
                </w:rPr>
                <w:delText>Kartona kārbiņa</w:delText>
              </w:r>
            </w:del>
          </w:p>
        </w:tc>
      </w:tr>
    </w:tbl>
    <w:p w14:paraId="6F8FBF22" w14:textId="4D179A10" w:rsidR="009E04D1" w:rsidRPr="00AE120B" w:rsidRDefault="009E04D1">
      <w:pPr>
        <w:keepNext/>
        <w:ind w:left="567" w:hanging="567"/>
        <w:jc w:val="both"/>
        <w:rPr>
          <w:del w:id="8823" w:author="AbbVie1" w:date="2025-05-10T13:02:00Z"/>
          <w:sz w:val="22"/>
          <w:szCs w:val="22"/>
          <w:lang w:val="lv-LV"/>
        </w:rPr>
      </w:pPr>
    </w:p>
    <w:p w14:paraId="78A46898" w14:textId="1D7E4356" w:rsidR="009E04D1" w:rsidRPr="00AE120B" w:rsidRDefault="009E04D1">
      <w:pPr>
        <w:keepNext/>
        <w:ind w:left="567" w:hanging="567"/>
        <w:jc w:val="both"/>
        <w:rPr>
          <w:del w:id="882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7927ED7" w14:textId="4B6D9BB7">
        <w:trPr>
          <w:del w:id="882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64D8920" w14:textId="20147232" w:rsidR="009E04D1" w:rsidRPr="00AE120B" w:rsidRDefault="00000000">
            <w:pPr>
              <w:keepNext/>
              <w:tabs>
                <w:tab w:val="left" w:pos="142"/>
              </w:tabs>
              <w:ind w:left="567" w:hanging="567"/>
              <w:jc w:val="both"/>
              <w:rPr>
                <w:del w:id="8826" w:author="AbbVie1" w:date="2025-05-10T13:02:00Z"/>
                <w:sz w:val="22"/>
                <w:szCs w:val="22"/>
                <w:lang w:val="lv-LV"/>
              </w:rPr>
            </w:pPr>
            <w:del w:id="8827" w:author="AbbVie1" w:date="2025-05-10T13:02:00Z">
              <w:r w:rsidRPr="00AE120B">
                <w:rPr>
                  <w:b/>
                  <w:bCs/>
                  <w:sz w:val="22"/>
                  <w:szCs w:val="22"/>
                  <w:lang w:val="lv-LV"/>
                </w:rPr>
                <w:delText>1.</w:delText>
              </w:r>
              <w:r w:rsidRPr="00AE120B">
                <w:rPr>
                  <w:b/>
                  <w:bCs/>
                  <w:sz w:val="22"/>
                  <w:szCs w:val="22"/>
                  <w:lang w:val="lv-LV"/>
                </w:rPr>
                <w:tab/>
                <w:delText>ZĀĻU NOSAUKUMS</w:delText>
              </w:r>
            </w:del>
          </w:p>
        </w:tc>
      </w:tr>
    </w:tbl>
    <w:p w14:paraId="4A1905BA" w14:textId="46FB941F" w:rsidR="009E04D1" w:rsidRPr="00AE120B" w:rsidRDefault="009E04D1">
      <w:pPr>
        <w:keepNext/>
        <w:ind w:left="567" w:hanging="567"/>
        <w:jc w:val="both"/>
        <w:rPr>
          <w:del w:id="8828" w:author="AbbVie1" w:date="2025-05-10T13:02:00Z"/>
          <w:sz w:val="22"/>
          <w:szCs w:val="22"/>
          <w:lang w:val="lv-LV"/>
        </w:rPr>
      </w:pPr>
    </w:p>
    <w:p w14:paraId="3CFD81B8" w14:textId="6C61B601" w:rsidR="009E04D1" w:rsidRPr="00AE120B" w:rsidRDefault="00000000">
      <w:pPr>
        <w:keepNext/>
        <w:ind w:left="567" w:hanging="567"/>
        <w:jc w:val="both"/>
        <w:rPr>
          <w:del w:id="8829" w:author="AbbVie1" w:date="2025-05-10T13:02:00Z"/>
          <w:sz w:val="22"/>
          <w:szCs w:val="22"/>
          <w:lang w:val="lv-LV"/>
        </w:rPr>
      </w:pPr>
      <w:del w:id="8830" w:author="AbbVie1" w:date="2025-05-10T13:02:00Z">
        <w:r w:rsidRPr="00AE120B">
          <w:rPr>
            <w:sz w:val="22"/>
            <w:szCs w:val="22"/>
            <w:lang w:val="lv-LV"/>
          </w:rPr>
          <w:delText>Humira 40 mg šķīdums injekcijām pilnšļircē</w:delText>
        </w:r>
      </w:del>
    </w:p>
    <w:p w14:paraId="64663ED1" w14:textId="1F453B7E" w:rsidR="009E04D1" w:rsidRPr="00AE120B" w:rsidRDefault="00000000">
      <w:pPr>
        <w:keepNext/>
        <w:ind w:left="567" w:hanging="567"/>
        <w:jc w:val="both"/>
        <w:rPr>
          <w:del w:id="8831" w:author="AbbVie1" w:date="2025-05-10T13:02:00Z"/>
          <w:sz w:val="22"/>
          <w:szCs w:val="22"/>
          <w:lang w:val="lv-LV"/>
        </w:rPr>
      </w:pPr>
      <w:del w:id="8832" w:author="AbbVie1" w:date="2025-05-10T13:02:00Z">
        <w:r w:rsidRPr="00AE120B">
          <w:rPr>
            <w:sz w:val="22"/>
            <w:szCs w:val="22"/>
            <w:lang w:val="lv-LV"/>
          </w:rPr>
          <w:delText>adalimumab</w:delText>
        </w:r>
        <w:r w:rsidR="00FA3BDA" w:rsidRPr="00AE120B">
          <w:rPr>
            <w:sz w:val="22"/>
            <w:szCs w:val="22"/>
            <w:lang w:val="lv-LV"/>
          </w:rPr>
          <w:delText>um</w:delText>
        </w:r>
      </w:del>
    </w:p>
    <w:p w14:paraId="4184C300" w14:textId="3E081AA7" w:rsidR="009E04D1" w:rsidRPr="00AE120B" w:rsidRDefault="009E04D1">
      <w:pPr>
        <w:keepNext/>
        <w:ind w:left="567" w:hanging="567"/>
        <w:jc w:val="both"/>
        <w:rPr>
          <w:del w:id="8833" w:author="AbbVie1" w:date="2025-05-10T13:02:00Z"/>
          <w:sz w:val="22"/>
          <w:szCs w:val="22"/>
          <w:lang w:val="lv-LV"/>
        </w:rPr>
      </w:pPr>
    </w:p>
    <w:p w14:paraId="1D39A022" w14:textId="57F35641" w:rsidR="009E04D1" w:rsidRPr="00AE120B" w:rsidRDefault="009E04D1">
      <w:pPr>
        <w:keepNext/>
        <w:ind w:left="567" w:hanging="567"/>
        <w:jc w:val="both"/>
        <w:rPr>
          <w:del w:id="883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3C1E310" w14:textId="64711247">
        <w:trPr>
          <w:del w:id="883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6C0F69E" w14:textId="2A88FD7B" w:rsidR="009E04D1" w:rsidRPr="00AE120B" w:rsidRDefault="00000000">
            <w:pPr>
              <w:keepNext/>
              <w:tabs>
                <w:tab w:val="left" w:pos="142"/>
              </w:tabs>
              <w:ind w:left="567" w:hanging="567"/>
              <w:jc w:val="both"/>
              <w:rPr>
                <w:del w:id="8836" w:author="AbbVie1" w:date="2025-05-10T13:02:00Z"/>
                <w:sz w:val="22"/>
                <w:szCs w:val="22"/>
                <w:lang w:val="lv-LV"/>
              </w:rPr>
            </w:pPr>
            <w:del w:id="8837" w:author="AbbVie1" w:date="2025-05-10T13:02:00Z">
              <w:r w:rsidRPr="00AE120B">
                <w:rPr>
                  <w:b/>
                  <w:bCs/>
                  <w:sz w:val="22"/>
                  <w:szCs w:val="22"/>
                  <w:lang w:val="lv-LV"/>
                </w:rPr>
                <w:delText>2.</w:delText>
              </w:r>
              <w:r w:rsidRPr="00AE120B">
                <w:rPr>
                  <w:b/>
                  <w:bCs/>
                  <w:sz w:val="22"/>
                  <w:szCs w:val="22"/>
                  <w:lang w:val="lv-LV"/>
                </w:rPr>
                <w:tab/>
                <w:delText xml:space="preserve">AKTĪVĀS VIELAS NOSAUKUMS UN DAUDZUMS </w:delText>
              </w:r>
            </w:del>
          </w:p>
        </w:tc>
      </w:tr>
    </w:tbl>
    <w:p w14:paraId="7030CA94" w14:textId="60D70947" w:rsidR="009E04D1" w:rsidRPr="00AE120B" w:rsidRDefault="009E04D1">
      <w:pPr>
        <w:keepNext/>
        <w:ind w:left="567" w:hanging="567"/>
        <w:jc w:val="both"/>
        <w:rPr>
          <w:del w:id="8838" w:author="AbbVie1" w:date="2025-05-10T13:02:00Z"/>
          <w:sz w:val="22"/>
          <w:szCs w:val="22"/>
          <w:lang w:val="lv-LV"/>
        </w:rPr>
      </w:pPr>
    </w:p>
    <w:p w14:paraId="1AD89404" w14:textId="75373EA9" w:rsidR="009E04D1" w:rsidRPr="00AE120B" w:rsidRDefault="00000000">
      <w:pPr>
        <w:keepNext/>
        <w:ind w:left="567" w:hanging="567"/>
        <w:jc w:val="both"/>
        <w:rPr>
          <w:del w:id="8839" w:author="AbbVie1" w:date="2025-05-10T13:02:00Z"/>
          <w:sz w:val="22"/>
          <w:szCs w:val="22"/>
          <w:lang w:val="lv-LV"/>
        </w:rPr>
      </w:pPr>
      <w:del w:id="8840" w:author="AbbVie1" w:date="2025-05-10T13:02:00Z">
        <w:r w:rsidRPr="00AE120B">
          <w:rPr>
            <w:sz w:val="22"/>
            <w:szCs w:val="22"/>
            <w:lang w:val="lv-LV"/>
          </w:rPr>
          <w:delText>Viena 0,8 ml pilnšļirce satur 40 mg adalimumaba.</w:delText>
        </w:r>
      </w:del>
    </w:p>
    <w:p w14:paraId="01B327DC" w14:textId="636BD639" w:rsidR="009E04D1" w:rsidRPr="00AE120B" w:rsidRDefault="009E04D1">
      <w:pPr>
        <w:keepNext/>
        <w:ind w:left="567" w:hanging="567"/>
        <w:jc w:val="both"/>
        <w:rPr>
          <w:del w:id="8841" w:author="AbbVie1" w:date="2025-05-10T13:02:00Z"/>
          <w:sz w:val="22"/>
          <w:szCs w:val="22"/>
          <w:lang w:val="lv-LV"/>
        </w:rPr>
      </w:pPr>
    </w:p>
    <w:p w14:paraId="510CE48F" w14:textId="3B063A39" w:rsidR="009E04D1" w:rsidRPr="00AE120B" w:rsidRDefault="009E04D1">
      <w:pPr>
        <w:keepNext/>
        <w:ind w:left="567" w:hanging="567"/>
        <w:jc w:val="both"/>
        <w:rPr>
          <w:del w:id="8842"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148754C" w14:textId="63E0487B">
        <w:trPr>
          <w:del w:id="8843"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6A92049" w14:textId="5685BE3F" w:rsidR="009E04D1" w:rsidRPr="00AE120B" w:rsidRDefault="00000000">
            <w:pPr>
              <w:keepNext/>
              <w:tabs>
                <w:tab w:val="left" w:pos="142"/>
              </w:tabs>
              <w:ind w:left="567" w:hanging="567"/>
              <w:jc w:val="both"/>
              <w:rPr>
                <w:del w:id="8844" w:author="AbbVie1" w:date="2025-05-10T13:02:00Z"/>
                <w:sz w:val="22"/>
                <w:szCs w:val="22"/>
                <w:lang w:val="lv-LV"/>
              </w:rPr>
            </w:pPr>
            <w:del w:id="8845" w:author="AbbVie1" w:date="2025-05-10T13:02:00Z">
              <w:r w:rsidRPr="00AE120B">
                <w:rPr>
                  <w:b/>
                  <w:bCs/>
                  <w:sz w:val="22"/>
                  <w:szCs w:val="22"/>
                  <w:lang w:val="lv-LV"/>
                </w:rPr>
                <w:delText>3.</w:delText>
              </w:r>
              <w:r w:rsidRPr="00AE120B">
                <w:rPr>
                  <w:b/>
                  <w:bCs/>
                  <w:sz w:val="22"/>
                  <w:szCs w:val="22"/>
                  <w:lang w:val="lv-LV"/>
                </w:rPr>
                <w:tab/>
                <w:delText>PALĪGVIELU SARAKSTS</w:delText>
              </w:r>
            </w:del>
          </w:p>
        </w:tc>
      </w:tr>
    </w:tbl>
    <w:p w14:paraId="63C8CA49" w14:textId="2E498F78" w:rsidR="009E04D1" w:rsidRPr="00AE120B" w:rsidRDefault="009E04D1">
      <w:pPr>
        <w:keepNext/>
        <w:ind w:left="567" w:hanging="567"/>
        <w:jc w:val="both"/>
        <w:rPr>
          <w:del w:id="8846" w:author="AbbVie1" w:date="2025-05-10T13:02:00Z"/>
          <w:sz w:val="22"/>
          <w:szCs w:val="22"/>
          <w:lang w:val="lv-LV"/>
        </w:rPr>
      </w:pPr>
    </w:p>
    <w:p w14:paraId="29053F04" w14:textId="5F23A8ED" w:rsidR="009E04D1" w:rsidRPr="00AE120B" w:rsidRDefault="00000000">
      <w:pPr>
        <w:pStyle w:val="BodyText"/>
        <w:keepNext/>
        <w:jc w:val="left"/>
        <w:rPr>
          <w:del w:id="8847" w:author="AbbVie1" w:date="2025-05-10T13:02:00Z"/>
          <w:lang w:val="lv-LV"/>
        </w:rPr>
      </w:pPr>
      <w:del w:id="8848" w:author="AbbVie1" w:date="2025-05-10T13:02:00Z">
        <w:r w:rsidRPr="00AE120B">
          <w:rPr>
            <w:lang w:val="lv-LV"/>
          </w:rPr>
          <w:delText>Palīgvielas: mannīts, citronskābes monohidrāts, nātrija citrāts, nātrija dihidrogēnfosfāta dihidrāts, nātrija hidrogēnfosfāta dihidrāts, nātrija hlorīds, polisorbāts 80, nātrija hidroksīds un ūdens injekcijām. Plašāku informāciju skatīt lietošanas instrukcijā.</w:delText>
        </w:r>
      </w:del>
    </w:p>
    <w:p w14:paraId="494F56E4" w14:textId="761481F5" w:rsidR="009E04D1" w:rsidRPr="00AE120B" w:rsidRDefault="009E04D1">
      <w:pPr>
        <w:keepNext/>
        <w:ind w:left="567" w:hanging="567"/>
        <w:jc w:val="both"/>
        <w:rPr>
          <w:del w:id="8849" w:author="AbbVie1" w:date="2025-05-10T13:02:00Z"/>
          <w:sz w:val="22"/>
          <w:szCs w:val="22"/>
          <w:lang w:val="lv-LV"/>
        </w:rPr>
      </w:pPr>
    </w:p>
    <w:p w14:paraId="03C54BE3" w14:textId="0BCA897F" w:rsidR="009E04D1" w:rsidRPr="00AE120B" w:rsidRDefault="009E04D1">
      <w:pPr>
        <w:keepNext/>
        <w:ind w:left="567" w:hanging="567"/>
        <w:jc w:val="both"/>
        <w:rPr>
          <w:del w:id="8850"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E5804AF" w14:textId="20F9BBCB">
        <w:trPr>
          <w:del w:id="885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2FCFBE3" w14:textId="2A83E520" w:rsidR="009E04D1" w:rsidRPr="00AE120B" w:rsidRDefault="00000000">
            <w:pPr>
              <w:keepNext/>
              <w:tabs>
                <w:tab w:val="left" w:pos="142"/>
              </w:tabs>
              <w:ind w:left="567" w:hanging="567"/>
              <w:jc w:val="both"/>
              <w:rPr>
                <w:del w:id="8852" w:author="AbbVie1" w:date="2025-05-10T13:02:00Z"/>
                <w:sz w:val="22"/>
                <w:szCs w:val="22"/>
                <w:lang w:val="lv-LV"/>
              </w:rPr>
            </w:pPr>
            <w:del w:id="8853" w:author="AbbVie1" w:date="2025-05-10T13:02:00Z">
              <w:r w:rsidRPr="00AE120B">
                <w:rPr>
                  <w:b/>
                  <w:bCs/>
                  <w:sz w:val="22"/>
                  <w:szCs w:val="22"/>
                  <w:lang w:val="lv-LV"/>
                </w:rPr>
                <w:delText>4.</w:delText>
              </w:r>
              <w:r w:rsidRPr="00AE120B">
                <w:rPr>
                  <w:b/>
                  <w:bCs/>
                  <w:sz w:val="22"/>
                  <w:szCs w:val="22"/>
                  <w:lang w:val="lv-LV"/>
                </w:rPr>
                <w:tab/>
                <w:delText>ZĀĻU FORMA UN SATURS</w:delText>
              </w:r>
            </w:del>
          </w:p>
        </w:tc>
      </w:tr>
    </w:tbl>
    <w:p w14:paraId="11B8A9E2" w14:textId="27A612F2" w:rsidR="009E04D1" w:rsidRPr="00AE120B" w:rsidRDefault="009E04D1">
      <w:pPr>
        <w:keepNext/>
        <w:ind w:left="567" w:hanging="567"/>
        <w:jc w:val="both"/>
        <w:rPr>
          <w:del w:id="8854" w:author="AbbVie1" w:date="2025-05-10T13:02:00Z"/>
          <w:sz w:val="22"/>
          <w:szCs w:val="22"/>
          <w:lang w:val="lv-LV"/>
        </w:rPr>
      </w:pPr>
    </w:p>
    <w:p w14:paraId="745A03C3" w14:textId="6C90DBBD" w:rsidR="00F87CF6" w:rsidRPr="00AE120B" w:rsidRDefault="00000000">
      <w:pPr>
        <w:keepNext/>
        <w:ind w:left="567" w:hanging="567"/>
        <w:jc w:val="both"/>
        <w:rPr>
          <w:del w:id="8855" w:author="AbbVie1" w:date="2025-05-10T13:02:00Z"/>
          <w:sz w:val="22"/>
          <w:szCs w:val="22"/>
          <w:lang w:val="lv-LV"/>
        </w:rPr>
      </w:pPr>
      <w:del w:id="8856" w:author="AbbVie1" w:date="2025-05-10T13:02:00Z">
        <w:r w:rsidRPr="00AE120B">
          <w:rPr>
            <w:sz w:val="22"/>
            <w:szCs w:val="22"/>
            <w:highlight w:val="lightGray"/>
            <w:lang w:val="lv-LV"/>
          </w:rPr>
          <w:delText>Šķīdums injekcijām</w:delText>
        </w:r>
      </w:del>
    </w:p>
    <w:p w14:paraId="3C4F46AD" w14:textId="2BD3DA8E" w:rsidR="009E04D1" w:rsidRPr="00AE120B" w:rsidRDefault="00000000">
      <w:pPr>
        <w:keepNext/>
        <w:ind w:left="567" w:hanging="567"/>
        <w:jc w:val="both"/>
        <w:rPr>
          <w:del w:id="8857" w:author="AbbVie1" w:date="2025-05-10T13:02:00Z"/>
          <w:sz w:val="22"/>
          <w:szCs w:val="22"/>
          <w:lang w:val="lv-LV"/>
        </w:rPr>
      </w:pPr>
      <w:del w:id="8858" w:author="AbbVie1" w:date="2025-05-10T13:02:00Z">
        <w:r w:rsidRPr="00AE120B">
          <w:rPr>
            <w:sz w:val="22"/>
            <w:szCs w:val="22"/>
            <w:lang w:val="lv-LV"/>
          </w:rPr>
          <w:delText xml:space="preserve">1 pilnšļirce </w:delText>
        </w:r>
      </w:del>
    </w:p>
    <w:p w14:paraId="485737FC" w14:textId="129ACD85" w:rsidR="009E04D1" w:rsidRPr="00AE120B" w:rsidRDefault="00000000">
      <w:pPr>
        <w:keepNext/>
        <w:ind w:left="567" w:hanging="567"/>
        <w:jc w:val="both"/>
        <w:rPr>
          <w:del w:id="8859" w:author="AbbVie1" w:date="2025-05-10T13:02:00Z"/>
          <w:sz w:val="22"/>
          <w:szCs w:val="22"/>
          <w:lang w:val="lv-LV"/>
        </w:rPr>
      </w:pPr>
      <w:del w:id="8860" w:author="AbbVie1" w:date="2025-05-10T13:02:00Z">
        <w:r w:rsidRPr="00AE120B">
          <w:rPr>
            <w:sz w:val="22"/>
            <w:szCs w:val="22"/>
            <w:lang w:val="lv-LV"/>
          </w:rPr>
          <w:delText>1 spirta salvete</w:delText>
        </w:r>
      </w:del>
    </w:p>
    <w:p w14:paraId="550B8FEB" w14:textId="57CB12D9" w:rsidR="0057334C" w:rsidRPr="00AE120B" w:rsidRDefault="0057334C">
      <w:pPr>
        <w:keepNext/>
        <w:ind w:left="567" w:hanging="567"/>
        <w:jc w:val="both"/>
        <w:rPr>
          <w:del w:id="8861" w:author="AbbVie1" w:date="2025-05-10T13:02:00Z"/>
          <w:sz w:val="22"/>
          <w:szCs w:val="22"/>
          <w:lang w:val="lv-LV"/>
        </w:rPr>
      </w:pPr>
    </w:p>
    <w:p w14:paraId="379D0E40" w14:textId="02619CDB" w:rsidR="0057334C" w:rsidRPr="00AE120B" w:rsidRDefault="00000000">
      <w:pPr>
        <w:keepNext/>
        <w:ind w:left="567" w:hanging="567"/>
        <w:jc w:val="both"/>
        <w:rPr>
          <w:del w:id="8862" w:author="AbbVie1" w:date="2025-05-10T13:02:00Z"/>
          <w:sz w:val="22"/>
          <w:szCs w:val="22"/>
          <w:highlight w:val="lightGray"/>
          <w:lang w:val="lv-LV"/>
        </w:rPr>
      </w:pPr>
      <w:del w:id="8863" w:author="AbbVie1" w:date="2025-05-10T13:02:00Z">
        <w:r w:rsidRPr="00AE120B">
          <w:rPr>
            <w:sz w:val="22"/>
            <w:szCs w:val="22"/>
            <w:highlight w:val="lightGray"/>
            <w:lang w:val="lv-LV"/>
          </w:rPr>
          <w:delText>2 pilnšļirces</w:delText>
        </w:r>
      </w:del>
    </w:p>
    <w:p w14:paraId="1F388BF6" w14:textId="0D33AE52" w:rsidR="0057334C" w:rsidRPr="00AE120B" w:rsidRDefault="00000000">
      <w:pPr>
        <w:keepNext/>
        <w:ind w:left="567" w:hanging="567"/>
        <w:jc w:val="both"/>
        <w:rPr>
          <w:del w:id="8864" w:author="AbbVie1" w:date="2025-05-10T13:02:00Z"/>
          <w:sz w:val="22"/>
          <w:szCs w:val="22"/>
          <w:highlight w:val="lightGray"/>
          <w:lang w:val="lv-LV"/>
        </w:rPr>
      </w:pPr>
      <w:del w:id="8865" w:author="AbbVie1" w:date="2025-05-10T13:02:00Z">
        <w:r w:rsidRPr="00AE120B">
          <w:rPr>
            <w:sz w:val="22"/>
            <w:szCs w:val="22"/>
            <w:highlight w:val="lightGray"/>
            <w:lang w:val="lv-LV"/>
          </w:rPr>
          <w:delText>2 spirta salvetes</w:delText>
        </w:r>
      </w:del>
    </w:p>
    <w:p w14:paraId="575E269F" w14:textId="12B339DD" w:rsidR="0057334C" w:rsidRPr="00AE120B" w:rsidRDefault="0057334C">
      <w:pPr>
        <w:keepNext/>
        <w:ind w:left="567" w:hanging="567"/>
        <w:jc w:val="both"/>
        <w:rPr>
          <w:del w:id="8866" w:author="AbbVie1" w:date="2025-05-10T13:02:00Z"/>
          <w:sz w:val="22"/>
          <w:szCs w:val="22"/>
          <w:highlight w:val="lightGray"/>
          <w:lang w:val="lv-LV"/>
        </w:rPr>
      </w:pPr>
    </w:p>
    <w:p w14:paraId="51FC7BD3" w14:textId="4D5167A4" w:rsidR="0057334C" w:rsidRPr="00AE120B" w:rsidRDefault="00000000">
      <w:pPr>
        <w:keepNext/>
        <w:ind w:left="567" w:hanging="567"/>
        <w:jc w:val="both"/>
        <w:rPr>
          <w:del w:id="8867" w:author="AbbVie1" w:date="2025-05-10T13:02:00Z"/>
          <w:sz w:val="22"/>
          <w:szCs w:val="22"/>
          <w:highlight w:val="lightGray"/>
          <w:lang w:val="lv-LV"/>
        </w:rPr>
      </w:pPr>
      <w:del w:id="8868" w:author="AbbVie1" w:date="2025-05-10T13:02:00Z">
        <w:r w:rsidRPr="00AE120B">
          <w:rPr>
            <w:sz w:val="22"/>
            <w:szCs w:val="22"/>
            <w:highlight w:val="lightGray"/>
            <w:lang w:val="lv-LV"/>
          </w:rPr>
          <w:delText>4 pilnšļirces</w:delText>
        </w:r>
      </w:del>
    </w:p>
    <w:p w14:paraId="5E27343A" w14:textId="300B9926" w:rsidR="0057334C" w:rsidRPr="00AE120B" w:rsidRDefault="00000000">
      <w:pPr>
        <w:keepNext/>
        <w:ind w:left="567" w:hanging="567"/>
        <w:jc w:val="both"/>
        <w:rPr>
          <w:del w:id="8869" w:author="AbbVie1" w:date="2025-05-10T13:02:00Z"/>
          <w:sz w:val="22"/>
          <w:szCs w:val="22"/>
          <w:highlight w:val="lightGray"/>
          <w:lang w:val="lv-LV"/>
        </w:rPr>
      </w:pPr>
      <w:del w:id="8870" w:author="AbbVie1" w:date="2025-05-10T13:02:00Z">
        <w:r w:rsidRPr="00AE120B">
          <w:rPr>
            <w:sz w:val="22"/>
            <w:szCs w:val="22"/>
            <w:highlight w:val="lightGray"/>
            <w:lang w:val="lv-LV"/>
          </w:rPr>
          <w:delText>4 spirta salvetes</w:delText>
        </w:r>
      </w:del>
    </w:p>
    <w:p w14:paraId="210B8876" w14:textId="47FF26F0" w:rsidR="0057334C" w:rsidRPr="00AE120B" w:rsidRDefault="0057334C">
      <w:pPr>
        <w:keepNext/>
        <w:ind w:left="567" w:hanging="567"/>
        <w:jc w:val="both"/>
        <w:rPr>
          <w:del w:id="8871" w:author="AbbVie1" w:date="2025-05-10T13:02:00Z"/>
          <w:sz w:val="22"/>
          <w:szCs w:val="22"/>
          <w:highlight w:val="lightGray"/>
          <w:lang w:val="lv-LV"/>
        </w:rPr>
      </w:pPr>
    </w:p>
    <w:p w14:paraId="527EE637" w14:textId="7B74BE3D" w:rsidR="0057334C" w:rsidRPr="00AE120B" w:rsidRDefault="00000000">
      <w:pPr>
        <w:keepNext/>
        <w:ind w:left="567" w:hanging="567"/>
        <w:jc w:val="both"/>
        <w:rPr>
          <w:del w:id="8872" w:author="AbbVie1" w:date="2025-05-10T13:02:00Z"/>
          <w:sz w:val="22"/>
          <w:szCs w:val="22"/>
          <w:highlight w:val="lightGray"/>
          <w:lang w:val="lv-LV"/>
        </w:rPr>
      </w:pPr>
      <w:del w:id="8873" w:author="AbbVie1" w:date="2025-05-10T13:02:00Z">
        <w:r w:rsidRPr="00AE120B">
          <w:rPr>
            <w:sz w:val="22"/>
            <w:szCs w:val="22"/>
            <w:highlight w:val="lightGray"/>
            <w:lang w:val="lv-LV"/>
          </w:rPr>
          <w:delText>6 pilnšļirces</w:delText>
        </w:r>
      </w:del>
    </w:p>
    <w:p w14:paraId="6952B387" w14:textId="19A70367" w:rsidR="0057334C" w:rsidRPr="00AE120B" w:rsidRDefault="00000000">
      <w:pPr>
        <w:keepNext/>
        <w:ind w:left="567" w:hanging="567"/>
        <w:jc w:val="both"/>
        <w:rPr>
          <w:del w:id="8874" w:author="AbbVie1" w:date="2025-05-10T13:02:00Z"/>
          <w:sz w:val="22"/>
          <w:szCs w:val="22"/>
          <w:lang w:val="lv-LV"/>
        </w:rPr>
      </w:pPr>
      <w:del w:id="8875" w:author="AbbVie1" w:date="2025-05-10T13:02:00Z">
        <w:r w:rsidRPr="00AE120B">
          <w:rPr>
            <w:sz w:val="22"/>
            <w:szCs w:val="22"/>
            <w:highlight w:val="lightGray"/>
            <w:lang w:val="lv-LV"/>
          </w:rPr>
          <w:delText>6 spirta salvetes</w:delText>
        </w:r>
      </w:del>
    </w:p>
    <w:p w14:paraId="24BE434C" w14:textId="373A4DE7" w:rsidR="009E04D1" w:rsidRPr="00AE120B" w:rsidRDefault="009E04D1">
      <w:pPr>
        <w:keepNext/>
        <w:ind w:left="567" w:hanging="567"/>
        <w:jc w:val="both"/>
        <w:rPr>
          <w:del w:id="8876" w:author="AbbVie1" w:date="2025-05-10T13:02:00Z"/>
          <w:sz w:val="22"/>
          <w:szCs w:val="22"/>
          <w:lang w:val="lv-LV"/>
        </w:rPr>
      </w:pPr>
    </w:p>
    <w:p w14:paraId="32287AC0" w14:textId="52CB5555" w:rsidR="009E04D1" w:rsidRPr="00AE120B" w:rsidRDefault="009E04D1">
      <w:pPr>
        <w:keepNext/>
        <w:ind w:left="567" w:hanging="567"/>
        <w:jc w:val="both"/>
        <w:rPr>
          <w:del w:id="887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DBF21AB" w14:textId="3509552D">
        <w:trPr>
          <w:del w:id="887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5F9DDCF" w14:textId="4BE1EB36" w:rsidR="009E04D1" w:rsidRPr="00AE120B" w:rsidRDefault="00000000">
            <w:pPr>
              <w:keepNext/>
              <w:tabs>
                <w:tab w:val="left" w:pos="142"/>
              </w:tabs>
              <w:ind w:left="567" w:hanging="567"/>
              <w:jc w:val="both"/>
              <w:rPr>
                <w:del w:id="8879" w:author="AbbVie1" w:date="2025-05-10T13:02:00Z"/>
                <w:sz w:val="22"/>
                <w:szCs w:val="22"/>
                <w:lang w:val="lv-LV"/>
              </w:rPr>
            </w:pPr>
            <w:del w:id="8880" w:author="AbbVie1" w:date="2025-05-10T13:02:00Z">
              <w:r w:rsidRPr="00AE120B">
                <w:rPr>
                  <w:b/>
                  <w:bCs/>
                  <w:sz w:val="22"/>
                  <w:szCs w:val="22"/>
                  <w:lang w:val="lv-LV"/>
                </w:rPr>
                <w:delText>5.</w:delText>
              </w:r>
              <w:r w:rsidRPr="00AE120B">
                <w:rPr>
                  <w:b/>
                  <w:bCs/>
                  <w:sz w:val="22"/>
                  <w:szCs w:val="22"/>
                  <w:lang w:val="lv-LV"/>
                </w:rPr>
                <w:tab/>
                <w:delText xml:space="preserve">LIETOŠANAS UN IEVADĪŠANAS VEIDS </w:delText>
              </w:r>
            </w:del>
          </w:p>
        </w:tc>
      </w:tr>
    </w:tbl>
    <w:p w14:paraId="587B844C" w14:textId="42158207" w:rsidR="009E04D1" w:rsidRPr="00AE120B" w:rsidRDefault="009E04D1">
      <w:pPr>
        <w:keepNext/>
        <w:ind w:left="567" w:hanging="567"/>
        <w:jc w:val="both"/>
        <w:rPr>
          <w:del w:id="8881" w:author="AbbVie1" w:date="2025-05-10T13:02:00Z"/>
          <w:sz w:val="22"/>
          <w:szCs w:val="22"/>
          <w:lang w:val="lv-LV"/>
        </w:rPr>
      </w:pPr>
    </w:p>
    <w:p w14:paraId="158F3619" w14:textId="426DF2A9" w:rsidR="00B869AE" w:rsidRPr="00AE120B" w:rsidRDefault="00000000" w:rsidP="00D334AD">
      <w:pPr>
        <w:keepNext/>
        <w:tabs>
          <w:tab w:val="left" w:pos="2504"/>
        </w:tabs>
        <w:ind w:left="567" w:hanging="567"/>
        <w:jc w:val="both"/>
        <w:rPr>
          <w:del w:id="8882" w:author="AbbVie1" w:date="2025-05-10T13:02:00Z"/>
          <w:sz w:val="22"/>
          <w:szCs w:val="22"/>
          <w:lang w:val="lv-LV"/>
        </w:rPr>
      </w:pPr>
      <w:del w:id="8883" w:author="AbbVie1" w:date="2025-05-10T13:02:00Z">
        <w:r w:rsidRPr="00AE120B">
          <w:rPr>
            <w:sz w:val="22"/>
            <w:szCs w:val="22"/>
            <w:lang w:val="lv-LV"/>
          </w:rPr>
          <w:delText>Subkutānai lietošanai</w:delText>
        </w:r>
      </w:del>
    </w:p>
    <w:p w14:paraId="321B126F" w14:textId="03C1D46E" w:rsidR="00601A64" w:rsidRPr="00AE120B" w:rsidRDefault="00000000" w:rsidP="00D334AD">
      <w:pPr>
        <w:keepNext/>
        <w:tabs>
          <w:tab w:val="left" w:pos="2504"/>
        </w:tabs>
        <w:ind w:left="567" w:hanging="567"/>
        <w:jc w:val="both"/>
        <w:rPr>
          <w:del w:id="8884" w:author="AbbVie1" w:date="2025-05-10T13:02:00Z"/>
          <w:sz w:val="22"/>
          <w:szCs w:val="22"/>
          <w:lang w:val="lv-LV"/>
        </w:rPr>
      </w:pPr>
      <w:del w:id="8885" w:author="AbbVie1" w:date="2025-05-10T13:02:00Z">
        <w:r w:rsidRPr="00AE120B">
          <w:rPr>
            <w:sz w:val="22"/>
            <w:szCs w:val="22"/>
            <w:lang w:val="lv-LV"/>
          </w:rPr>
          <w:tab/>
        </w:r>
      </w:del>
    </w:p>
    <w:p w14:paraId="539EEC63" w14:textId="03E3702A" w:rsidR="009E04D1" w:rsidRPr="00AE120B" w:rsidRDefault="00000000">
      <w:pPr>
        <w:keepNext/>
        <w:ind w:left="567" w:hanging="567"/>
        <w:jc w:val="both"/>
        <w:rPr>
          <w:del w:id="8886" w:author="AbbVie1" w:date="2025-05-10T13:02:00Z"/>
          <w:sz w:val="22"/>
          <w:szCs w:val="22"/>
          <w:lang w:val="lv-LV"/>
        </w:rPr>
      </w:pPr>
      <w:del w:id="8887" w:author="AbbVie1" w:date="2025-05-10T13:02:00Z">
        <w:r w:rsidRPr="00AE120B">
          <w:rPr>
            <w:sz w:val="22"/>
            <w:szCs w:val="22"/>
            <w:lang w:val="lv-LV"/>
          </w:rPr>
          <w:delText>Pirms lietošanas izlasiet lietošanas instrukciju.</w:delText>
        </w:r>
      </w:del>
    </w:p>
    <w:p w14:paraId="12DF776C" w14:textId="4752A345" w:rsidR="00B869AE" w:rsidRPr="00AE120B" w:rsidRDefault="00B869AE">
      <w:pPr>
        <w:keepNext/>
        <w:ind w:left="567" w:hanging="567"/>
        <w:jc w:val="both"/>
        <w:rPr>
          <w:del w:id="8888" w:author="AbbVie1" w:date="2025-05-10T13:02:00Z"/>
          <w:sz w:val="22"/>
          <w:szCs w:val="22"/>
          <w:lang w:val="lv-LV"/>
        </w:rPr>
      </w:pPr>
    </w:p>
    <w:p w14:paraId="21F51B77" w14:textId="57E3E35E" w:rsidR="00F87CF6" w:rsidRPr="00AE120B" w:rsidRDefault="00000000">
      <w:pPr>
        <w:keepNext/>
        <w:ind w:left="567" w:hanging="567"/>
        <w:jc w:val="both"/>
        <w:rPr>
          <w:del w:id="8889" w:author="AbbVie1" w:date="2025-05-10T13:02:00Z"/>
          <w:sz w:val="22"/>
          <w:szCs w:val="22"/>
          <w:lang w:val="lv-LV"/>
        </w:rPr>
      </w:pPr>
      <w:del w:id="8890" w:author="AbbVie1" w:date="2025-05-10T13:02:00Z">
        <w:r w:rsidRPr="00AE120B">
          <w:rPr>
            <w:sz w:val="22"/>
            <w:szCs w:val="22"/>
            <w:lang w:val="lv-LV"/>
          </w:rPr>
          <w:delText xml:space="preserve">Tikai </w:delText>
        </w:r>
        <w:r w:rsidR="00A63F7A" w:rsidRPr="00AE120B">
          <w:rPr>
            <w:sz w:val="22"/>
            <w:szCs w:val="22"/>
            <w:lang w:val="lv-LV"/>
          </w:rPr>
          <w:delText>vienai lietošanas reizei</w:delText>
        </w:r>
        <w:r w:rsidRPr="00AE120B">
          <w:rPr>
            <w:sz w:val="22"/>
            <w:szCs w:val="22"/>
            <w:lang w:val="lv-LV"/>
          </w:rPr>
          <w:delText>.</w:delText>
        </w:r>
      </w:del>
    </w:p>
    <w:p w14:paraId="532B64AB" w14:textId="5C967945" w:rsidR="009E04D1" w:rsidRPr="00AE120B" w:rsidRDefault="009E04D1">
      <w:pPr>
        <w:keepNext/>
        <w:ind w:left="567" w:hanging="567"/>
        <w:jc w:val="both"/>
        <w:rPr>
          <w:del w:id="8891" w:author="AbbVie1" w:date="2025-05-10T13:02:00Z"/>
          <w:sz w:val="22"/>
          <w:szCs w:val="22"/>
          <w:lang w:val="lv-LV"/>
        </w:rPr>
      </w:pPr>
    </w:p>
    <w:p w14:paraId="42C1D60D" w14:textId="13B72A08" w:rsidR="009E04D1" w:rsidRPr="00AE120B" w:rsidRDefault="009E04D1">
      <w:pPr>
        <w:keepNext/>
        <w:ind w:left="567" w:hanging="567"/>
        <w:jc w:val="both"/>
        <w:rPr>
          <w:del w:id="8892"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34C8D37" w14:textId="21FB7449">
        <w:trPr>
          <w:del w:id="8893"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13D9A13" w14:textId="08D65805" w:rsidR="009E04D1" w:rsidRPr="00AE120B" w:rsidRDefault="00000000">
            <w:pPr>
              <w:keepNext/>
              <w:tabs>
                <w:tab w:val="left" w:pos="142"/>
              </w:tabs>
              <w:ind w:left="567" w:hanging="567"/>
              <w:jc w:val="both"/>
              <w:rPr>
                <w:del w:id="8894" w:author="AbbVie1" w:date="2025-05-10T13:02:00Z"/>
                <w:sz w:val="22"/>
                <w:szCs w:val="22"/>
                <w:lang w:val="lv-LV"/>
              </w:rPr>
            </w:pPr>
            <w:del w:id="8895" w:author="AbbVie1" w:date="2025-05-10T13:02:00Z">
              <w:r w:rsidRPr="00AE120B">
                <w:rPr>
                  <w:b/>
                  <w:bCs/>
                  <w:sz w:val="22"/>
                  <w:szCs w:val="22"/>
                  <w:lang w:val="lv-LV"/>
                </w:rPr>
                <w:delText>6.</w:delText>
              </w:r>
              <w:r w:rsidRPr="00AE120B">
                <w:rPr>
                  <w:b/>
                  <w:bCs/>
                  <w:sz w:val="22"/>
                  <w:szCs w:val="22"/>
                  <w:lang w:val="lv-LV"/>
                </w:rPr>
                <w:tab/>
                <w:delText>ĪPAŠI BRĪDINĀJUMI PAR ZĀĻU UZGLABĀŠANU BĒRNIEM NEREDZAMĀ UN NEPIEEJAMĀ VIETĀ</w:delText>
              </w:r>
            </w:del>
          </w:p>
        </w:tc>
      </w:tr>
    </w:tbl>
    <w:p w14:paraId="3AD2474E" w14:textId="46A8DE66" w:rsidR="009E04D1" w:rsidRPr="00AE120B" w:rsidRDefault="009E04D1">
      <w:pPr>
        <w:keepNext/>
        <w:ind w:left="567" w:hanging="567"/>
        <w:jc w:val="both"/>
        <w:rPr>
          <w:del w:id="8896" w:author="AbbVie1" w:date="2025-05-10T13:02:00Z"/>
          <w:sz w:val="22"/>
          <w:szCs w:val="22"/>
          <w:lang w:val="lv-LV"/>
        </w:rPr>
      </w:pPr>
    </w:p>
    <w:p w14:paraId="30064A63" w14:textId="6A7F8465" w:rsidR="009E04D1" w:rsidRPr="00AE120B" w:rsidRDefault="00000000">
      <w:pPr>
        <w:keepNext/>
        <w:ind w:left="567" w:hanging="567"/>
        <w:jc w:val="both"/>
        <w:rPr>
          <w:del w:id="8897" w:author="AbbVie1" w:date="2025-05-10T13:02:00Z"/>
          <w:sz w:val="22"/>
          <w:szCs w:val="22"/>
          <w:lang w:val="lv-LV"/>
        </w:rPr>
      </w:pPr>
      <w:del w:id="8898" w:author="AbbVie1" w:date="2025-05-10T13:02:00Z">
        <w:r w:rsidRPr="00AE120B">
          <w:rPr>
            <w:sz w:val="22"/>
            <w:szCs w:val="22"/>
            <w:lang w:val="lv-LV"/>
          </w:rPr>
          <w:delText>Uzglabāt bērniem neredzamā un nepieejamā vietā.</w:delText>
        </w:r>
      </w:del>
    </w:p>
    <w:p w14:paraId="7C6083A4" w14:textId="39070835" w:rsidR="009E04D1" w:rsidRPr="00AE120B" w:rsidRDefault="009E04D1">
      <w:pPr>
        <w:keepNext/>
        <w:ind w:left="567" w:hanging="567"/>
        <w:jc w:val="both"/>
        <w:rPr>
          <w:del w:id="8899" w:author="AbbVie1" w:date="2025-05-10T13:02:00Z"/>
          <w:sz w:val="22"/>
          <w:szCs w:val="22"/>
          <w:lang w:val="lv-LV"/>
        </w:rPr>
      </w:pPr>
    </w:p>
    <w:p w14:paraId="1DA715F4" w14:textId="5DD2BA36" w:rsidR="009E04D1" w:rsidRPr="00AE120B" w:rsidRDefault="009E04D1">
      <w:pPr>
        <w:keepNext/>
        <w:ind w:left="567" w:hanging="567"/>
        <w:jc w:val="both"/>
        <w:rPr>
          <w:del w:id="8900"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B6EAE2D" w14:textId="3D4F3E55">
        <w:trPr>
          <w:del w:id="890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E01F05B" w14:textId="11852E55" w:rsidR="009E04D1" w:rsidRPr="00AE120B" w:rsidRDefault="00000000">
            <w:pPr>
              <w:keepNext/>
              <w:tabs>
                <w:tab w:val="left" w:pos="142"/>
              </w:tabs>
              <w:ind w:left="567" w:hanging="567"/>
              <w:jc w:val="both"/>
              <w:rPr>
                <w:del w:id="8902" w:author="AbbVie1" w:date="2025-05-10T13:02:00Z"/>
                <w:sz w:val="22"/>
                <w:szCs w:val="22"/>
                <w:lang w:val="lv-LV"/>
              </w:rPr>
            </w:pPr>
            <w:del w:id="8903" w:author="AbbVie1" w:date="2025-05-10T13:02:00Z">
              <w:r w:rsidRPr="00AE120B">
                <w:rPr>
                  <w:b/>
                  <w:bCs/>
                  <w:sz w:val="22"/>
                  <w:szCs w:val="22"/>
                  <w:lang w:val="lv-LV"/>
                </w:rPr>
                <w:delText>7.</w:delText>
              </w:r>
              <w:r w:rsidRPr="00AE120B">
                <w:rPr>
                  <w:b/>
                  <w:bCs/>
                  <w:sz w:val="22"/>
                  <w:szCs w:val="22"/>
                  <w:lang w:val="lv-LV"/>
                </w:rPr>
                <w:tab/>
                <w:delText>CITI ĪPAŠI BRĪDINĀJUMI, JA NEPIECIEŠAMS</w:delText>
              </w:r>
            </w:del>
          </w:p>
        </w:tc>
      </w:tr>
    </w:tbl>
    <w:p w14:paraId="001CA308" w14:textId="24171959" w:rsidR="009E04D1" w:rsidRPr="00AE120B" w:rsidRDefault="009E04D1">
      <w:pPr>
        <w:keepNext/>
        <w:ind w:left="567" w:hanging="567"/>
        <w:jc w:val="both"/>
        <w:rPr>
          <w:del w:id="8904" w:author="AbbVie1" w:date="2025-05-10T13:02:00Z"/>
          <w:sz w:val="22"/>
          <w:szCs w:val="22"/>
          <w:lang w:val="lv-LV"/>
        </w:rPr>
      </w:pPr>
    </w:p>
    <w:p w14:paraId="65A72399" w14:textId="25343656" w:rsidR="009E04D1" w:rsidRPr="00AE120B" w:rsidRDefault="009E04D1">
      <w:pPr>
        <w:keepNext/>
        <w:ind w:left="567" w:hanging="567"/>
        <w:jc w:val="both"/>
        <w:rPr>
          <w:del w:id="890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DAE5C22" w14:textId="6C7AED4F">
        <w:trPr>
          <w:del w:id="890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80D9F8A" w14:textId="504E7212" w:rsidR="009E04D1" w:rsidRPr="00AE120B" w:rsidRDefault="00000000">
            <w:pPr>
              <w:keepNext/>
              <w:tabs>
                <w:tab w:val="left" w:pos="142"/>
              </w:tabs>
              <w:ind w:left="567" w:hanging="567"/>
              <w:jc w:val="both"/>
              <w:rPr>
                <w:del w:id="8907" w:author="AbbVie1" w:date="2025-05-10T13:02:00Z"/>
                <w:sz w:val="22"/>
                <w:szCs w:val="22"/>
                <w:lang w:val="lv-LV"/>
              </w:rPr>
            </w:pPr>
            <w:del w:id="8908" w:author="AbbVie1" w:date="2025-05-10T13:02:00Z">
              <w:r w:rsidRPr="00AE120B">
                <w:rPr>
                  <w:b/>
                  <w:bCs/>
                  <w:sz w:val="22"/>
                  <w:szCs w:val="22"/>
                  <w:lang w:val="lv-LV"/>
                </w:rPr>
                <w:delText>8.</w:delText>
              </w:r>
              <w:r w:rsidRPr="00AE120B">
                <w:rPr>
                  <w:b/>
                  <w:bCs/>
                  <w:sz w:val="22"/>
                  <w:szCs w:val="22"/>
                  <w:lang w:val="lv-LV"/>
                </w:rPr>
                <w:tab/>
                <w:delText>DERĪGUMA TERMIŅŠ</w:delText>
              </w:r>
            </w:del>
          </w:p>
        </w:tc>
      </w:tr>
    </w:tbl>
    <w:p w14:paraId="45114683" w14:textId="42EEE88F" w:rsidR="009E04D1" w:rsidRPr="00AE120B" w:rsidRDefault="009E04D1">
      <w:pPr>
        <w:keepNext/>
        <w:ind w:left="567" w:hanging="567"/>
        <w:jc w:val="both"/>
        <w:rPr>
          <w:del w:id="8909" w:author="AbbVie1" w:date="2025-05-10T13:02:00Z"/>
          <w:sz w:val="22"/>
          <w:szCs w:val="22"/>
          <w:lang w:val="lv-LV"/>
        </w:rPr>
      </w:pPr>
    </w:p>
    <w:p w14:paraId="42CAF857" w14:textId="13F3CAD5" w:rsidR="009E04D1" w:rsidRPr="00AE120B" w:rsidRDefault="00000000">
      <w:pPr>
        <w:keepNext/>
        <w:jc w:val="both"/>
        <w:rPr>
          <w:del w:id="8910" w:author="AbbVie1" w:date="2025-05-10T13:02:00Z"/>
          <w:sz w:val="22"/>
          <w:szCs w:val="22"/>
          <w:lang w:val="lv-LV"/>
        </w:rPr>
      </w:pPr>
      <w:del w:id="8911" w:author="AbbVie1" w:date="2025-05-10T13:02:00Z">
        <w:r w:rsidRPr="00AE120B">
          <w:rPr>
            <w:sz w:val="22"/>
            <w:szCs w:val="22"/>
            <w:lang w:val="lv-LV"/>
          </w:rPr>
          <w:delText>EXP</w:delText>
        </w:r>
      </w:del>
    </w:p>
    <w:p w14:paraId="7FA5F8E5" w14:textId="0AB91923" w:rsidR="0057334C" w:rsidRPr="00AE120B" w:rsidRDefault="0057334C">
      <w:pPr>
        <w:keepNext/>
        <w:ind w:left="567" w:hanging="567"/>
        <w:jc w:val="both"/>
        <w:rPr>
          <w:del w:id="8912" w:author="AbbVie1" w:date="2025-05-10T13:02:00Z"/>
          <w:sz w:val="22"/>
          <w:szCs w:val="22"/>
          <w:lang w:val="lv-LV"/>
        </w:rPr>
      </w:pPr>
    </w:p>
    <w:p w14:paraId="1D4A5A7C" w14:textId="7A05F953" w:rsidR="009E04D1" w:rsidRPr="00AE120B" w:rsidRDefault="009E04D1" w:rsidP="008B1FE6">
      <w:pPr>
        <w:widowControl w:val="0"/>
        <w:ind w:left="567" w:hanging="567"/>
        <w:jc w:val="both"/>
        <w:rPr>
          <w:del w:id="891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7AF8DEF" w14:textId="66CFAB53">
        <w:trPr>
          <w:del w:id="891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87E1319" w14:textId="452991EB" w:rsidR="009E04D1" w:rsidRPr="00AE120B" w:rsidRDefault="00000000" w:rsidP="008B1FE6">
            <w:pPr>
              <w:widowControl w:val="0"/>
              <w:tabs>
                <w:tab w:val="left" w:pos="142"/>
              </w:tabs>
              <w:ind w:left="567" w:hanging="567"/>
              <w:jc w:val="both"/>
              <w:rPr>
                <w:del w:id="8915" w:author="AbbVie1" w:date="2025-05-10T13:02:00Z"/>
                <w:sz w:val="22"/>
                <w:szCs w:val="22"/>
                <w:lang w:val="lv-LV"/>
              </w:rPr>
            </w:pPr>
            <w:del w:id="8916" w:author="AbbVie1" w:date="2025-05-10T13:02:00Z">
              <w:r w:rsidRPr="00AE120B">
                <w:rPr>
                  <w:b/>
                  <w:bCs/>
                  <w:sz w:val="22"/>
                  <w:szCs w:val="22"/>
                  <w:lang w:val="lv-LV"/>
                </w:rPr>
                <w:delText>9.</w:delText>
              </w:r>
              <w:r w:rsidRPr="00AE120B">
                <w:rPr>
                  <w:b/>
                  <w:bCs/>
                  <w:sz w:val="22"/>
                  <w:szCs w:val="22"/>
                  <w:lang w:val="lv-LV"/>
                </w:rPr>
                <w:tab/>
                <w:delText>ĪPAŠI UZGLABĀŠANAS NOSACĪJUMI</w:delText>
              </w:r>
            </w:del>
          </w:p>
        </w:tc>
      </w:tr>
    </w:tbl>
    <w:p w14:paraId="14E4DA3A" w14:textId="47EC8FE1" w:rsidR="009E04D1" w:rsidRPr="00AE120B" w:rsidRDefault="009E04D1" w:rsidP="008B1FE6">
      <w:pPr>
        <w:widowControl w:val="0"/>
        <w:ind w:left="567" w:hanging="567"/>
        <w:jc w:val="both"/>
        <w:rPr>
          <w:del w:id="8917" w:author="AbbVie1" w:date="2025-05-10T13:02:00Z"/>
          <w:sz w:val="22"/>
          <w:szCs w:val="22"/>
          <w:lang w:val="lv-LV"/>
        </w:rPr>
      </w:pPr>
    </w:p>
    <w:p w14:paraId="2A9492BA" w14:textId="34392F8F" w:rsidR="009E04D1" w:rsidRPr="00AE120B" w:rsidRDefault="00000000" w:rsidP="008B1FE6">
      <w:pPr>
        <w:widowControl w:val="0"/>
        <w:jc w:val="both"/>
        <w:rPr>
          <w:del w:id="8918" w:author="AbbVie1" w:date="2025-05-10T13:02:00Z"/>
          <w:sz w:val="22"/>
          <w:szCs w:val="22"/>
          <w:lang w:val="lv-LV"/>
        </w:rPr>
      </w:pPr>
      <w:del w:id="8919" w:author="AbbVie1" w:date="2025-05-10T13:02:00Z">
        <w:r w:rsidRPr="00AE120B">
          <w:rPr>
            <w:sz w:val="22"/>
            <w:szCs w:val="22"/>
            <w:lang w:val="lv-LV"/>
          </w:rPr>
          <w:delText>Uzglabāt ledusskapī. Nesasaldēt.</w:delText>
        </w:r>
      </w:del>
    </w:p>
    <w:p w14:paraId="20CDB121" w14:textId="5568D893" w:rsidR="009E04D1" w:rsidRPr="00AE120B" w:rsidRDefault="00000000" w:rsidP="008B1FE6">
      <w:pPr>
        <w:widowControl w:val="0"/>
        <w:ind w:left="567" w:hanging="567"/>
        <w:jc w:val="both"/>
        <w:rPr>
          <w:del w:id="8920" w:author="AbbVie1" w:date="2025-05-10T13:02:00Z"/>
          <w:sz w:val="22"/>
          <w:szCs w:val="22"/>
          <w:lang w:val="lv-LV"/>
        </w:rPr>
      </w:pPr>
      <w:del w:id="8921" w:author="AbbVie1" w:date="2025-05-10T13:02:00Z">
        <w:r w:rsidRPr="00AE120B">
          <w:rPr>
            <w:sz w:val="22"/>
            <w:szCs w:val="22"/>
            <w:lang w:val="lv-LV"/>
          </w:rPr>
          <w:delText>Alternatīvus uzglabāšanas nosacījumus skatīt lietošanas instrukcijā.</w:delText>
        </w:r>
      </w:del>
    </w:p>
    <w:p w14:paraId="0E110460" w14:textId="32495499" w:rsidR="009E04D1" w:rsidRPr="00AE120B" w:rsidRDefault="009E04D1" w:rsidP="008B1FE6">
      <w:pPr>
        <w:widowControl w:val="0"/>
        <w:ind w:left="567" w:hanging="567"/>
        <w:jc w:val="both"/>
        <w:rPr>
          <w:del w:id="8922" w:author="AbbVie1" w:date="2025-05-10T13:02:00Z"/>
          <w:sz w:val="22"/>
          <w:szCs w:val="22"/>
          <w:lang w:val="lv-LV"/>
        </w:rPr>
      </w:pPr>
    </w:p>
    <w:p w14:paraId="3DE191FE" w14:textId="2CE9F370" w:rsidR="009E04D1" w:rsidRPr="00AE120B" w:rsidRDefault="00000000" w:rsidP="008B1FE6">
      <w:pPr>
        <w:widowControl w:val="0"/>
        <w:ind w:left="567" w:hanging="567"/>
        <w:jc w:val="both"/>
        <w:rPr>
          <w:del w:id="8923" w:author="AbbVie1" w:date="2025-05-10T13:02:00Z"/>
          <w:sz w:val="22"/>
          <w:szCs w:val="22"/>
          <w:lang w:val="lv-LV"/>
        </w:rPr>
      </w:pPr>
      <w:del w:id="8924" w:author="AbbVie1" w:date="2025-05-10T13:02:00Z">
        <w:r w:rsidRPr="00AE120B">
          <w:rPr>
            <w:sz w:val="22"/>
            <w:szCs w:val="22"/>
            <w:lang w:val="lv-LV"/>
          </w:rPr>
          <w:delText xml:space="preserve">Šļirci uzglabāt kartona kārbiņā, lai </w:delText>
        </w:r>
        <w:r w:rsidR="008A643A" w:rsidRPr="00AE120B">
          <w:rPr>
            <w:sz w:val="22"/>
            <w:szCs w:val="22"/>
            <w:lang w:val="lv-LV"/>
          </w:rPr>
          <w:delText>pa</w:delText>
        </w:r>
        <w:r w:rsidRPr="00AE120B">
          <w:rPr>
            <w:sz w:val="22"/>
            <w:szCs w:val="22"/>
            <w:lang w:val="lv-LV"/>
          </w:rPr>
          <w:delText>sargātu no gaismas.</w:delText>
        </w:r>
      </w:del>
    </w:p>
    <w:p w14:paraId="11AAA32E" w14:textId="262CE735" w:rsidR="009E04D1" w:rsidRPr="00AE120B" w:rsidRDefault="009E04D1" w:rsidP="008B1FE6">
      <w:pPr>
        <w:widowControl w:val="0"/>
        <w:ind w:left="567" w:hanging="567"/>
        <w:jc w:val="both"/>
        <w:rPr>
          <w:del w:id="8925" w:author="AbbVie1" w:date="2025-05-10T13:02:00Z"/>
          <w:sz w:val="22"/>
          <w:szCs w:val="22"/>
          <w:lang w:val="lv-LV"/>
        </w:rPr>
      </w:pPr>
    </w:p>
    <w:p w14:paraId="5A42D062" w14:textId="23AE95BA" w:rsidR="009E04D1" w:rsidRPr="00AE120B" w:rsidRDefault="009E04D1" w:rsidP="008B1FE6">
      <w:pPr>
        <w:widowControl w:val="0"/>
        <w:ind w:left="567" w:hanging="567"/>
        <w:jc w:val="both"/>
        <w:rPr>
          <w:del w:id="892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07647CF" w14:textId="6CD210C1">
        <w:trPr>
          <w:del w:id="892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041340A" w14:textId="2BDA328D" w:rsidR="009E04D1" w:rsidRPr="00AE120B" w:rsidRDefault="00000000" w:rsidP="008B1FE6">
            <w:pPr>
              <w:widowControl w:val="0"/>
              <w:tabs>
                <w:tab w:val="left" w:pos="142"/>
              </w:tabs>
              <w:ind w:left="567" w:hanging="567"/>
              <w:rPr>
                <w:del w:id="8928" w:author="AbbVie1" w:date="2025-05-10T13:02:00Z"/>
                <w:sz w:val="22"/>
                <w:szCs w:val="22"/>
                <w:lang w:val="lv-LV"/>
              </w:rPr>
            </w:pPr>
            <w:del w:id="8929" w:author="AbbVie1" w:date="2025-05-10T13:02:00Z">
              <w:r w:rsidRPr="00AE120B">
                <w:rPr>
                  <w:b/>
                  <w:bCs/>
                  <w:sz w:val="22"/>
                  <w:szCs w:val="22"/>
                  <w:lang w:val="lv-LV"/>
                </w:rPr>
                <w:delText>10.</w:delText>
              </w:r>
              <w:r w:rsidRPr="00AE120B">
                <w:rPr>
                  <w:b/>
                  <w:bCs/>
                  <w:sz w:val="22"/>
                  <w:szCs w:val="22"/>
                  <w:lang w:val="lv-LV"/>
                </w:rPr>
                <w:tab/>
                <w:delText>ĪPAŠI PIESARDZĪBAS PASĀKUMI, IZNĪCINOT NEIZLIETOTĀS ZĀLES VAI IZMANTOTOS MATERIĀLUS, KAS BIJUŠI SASKARĒ AR ŠĪM ZĀLĒM, JA PIEMĒROJAMS</w:delText>
              </w:r>
            </w:del>
          </w:p>
        </w:tc>
      </w:tr>
    </w:tbl>
    <w:p w14:paraId="04ADCAC9" w14:textId="51D9AB88" w:rsidR="009E04D1" w:rsidRPr="00AE120B" w:rsidRDefault="009E04D1" w:rsidP="008B1FE6">
      <w:pPr>
        <w:widowControl w:val="0"/>
        <w:ind w:left="567" w:hanging="567"/>
        <w:jc w:val="both"/>
        <w:rPr>
          <w:del w:id="8930" w:author="AbbVie1" w:date="2025-05-10T13:02:00Z"/>
          <w:sz w:val="22"/>
          <w:szCs w:val="22"/>
          <w:lang w:val="lv-LV"/>
        </w:rPr>
      </w:pPr>
    </w:p>
    <w:p w14:paraId="1A493ACB" w14:textId="26965E25" w:rsidR="009E04D1" w:rsidRPr="00AE120B" w:rsidRDefault="009E04D1" w:rsidP="008B1FE6">
      <w:pPr>
        <w:widowControl w:val="0"/>
        <w:ind w:left="567" w:hanging="567"/>
        <w:jc w:val="both"/>
        <w:rPr>
          <w:del w:id="893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9EC4667" w14:textId="0F0B8174">
        <w:trPr>
          <w:del w:id="893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66132F3" w14:textId="18D06DA8" w:rsidR="009E04D1" w:rsidRPr="00AE120B" w:rsidRDefault="00000000" w:rsidP="008B1FE6">
            <w:pPr>
              <w:widowControl w:val="0"/>
              <w:tabs>
                <w:tab w:val="left" w:pos="142"/>
              </w:tabs>
              <w:ind w:left="567" w:hanging="567"/>
              <w:jc w:val="both"/>
              <w:rPr>
                <w:del w:id="8933" w:author="AbbVie1" w:date="2025-05-10T13:02:00Z"/>
                <w:sz w:val="22"/>
                <w:szCs w:val="22"/>
                <w:lang w:val="lv-LV"/>
              </w:rPr>
            </w:pPr>
            <w:del w:id="8934" w:author="AbbVie1" w:date="2025-05-10T13:02:00Z">
              <w:r w:rsidRPr="00AE120B">
                <w:rPr>
                  <w:b/>
                  <w:bCs/>
                  <w:sz w:val="22"/>
                  <w:szCs w:val="22"/>
                  <w:lang w:val="lv-LV"/>
                </w:rPr>
                <w:delText>11.</w:delText>
              </w:r>
              <w:r w:rsidRPr="00AE120B">
                <w:rPr>
                  <w:b/>
                  <w:bCs/>
                  <w:sz w:val="22"/>
                  <w:szCs w:val="22"/>
                  <w:lang w:val="lv-LV"/>
                </w:rPr>
                <w:tab/>
                <w:delText xml:space="preserve">REĢISTRĀCIJAS APLIECĪBAS ĪPAŠNIEKA NOSAUKUMS UN ADRESE </w:delText>
              </w:r>
            </w:del>
          </w:p>
        </w:tc>
      </w:tr>
    </w:tbl>
    <w:p w14:paraId="5855CB1D" w14:textId="4771F431" w:rsidR="009E04D1" w:rsidRPr="00AE120B" w:rsidRDefault="009E04D1" w:rsidP="008B1FE6">
      <w:pPr>
        <w:widowControl w:val="0"/>
        <w:ind w:left="567" w:hanging="567"/>
        <w:jc w:val="both"/>
        <w:rPr>
          <w:del w:id="8935" w:author="AbbVie1" w:date="2025-05-10T13:02:00Z"/>
          <w:sz w:val="22"/>
          <w:szCs w:val="22"/>
          <w:lang w:val="lv-LV"/>
        </w:rPr>
      </w:pPr>
    </w:p>
    <w:p w14:paraId="6E5DEE60" w14:textId="341360A2" w:rsidR="000E4053" w:rsidRPr="00AE120B" w:rsidRDefault="00000000" w:rsidP="000E4053">
      <w:pPr>
        <w:keepNext/>
        <w:tabs>
          <w:tab w:val="left" w:pos="720"/>
        </w:tabs>
        <w:autoSpaceDE w:val="0"/>
        <w:autoSpaceDN w:val="0"/>
        <w:adjustRightInd w:val="0"/>
        <w:rPr>
          <w:del w:id="8936" w:author="AbbVie1" w:date="2025-05-10T13:02:00Z"/>
          <w:sz w:val="22"/>
          <w:szCs w:val="22"/>
          <w:lang w:val="lv-LV"/>
        </w:rPr>
      </w:pPr>
      <w:del w:id="8937" w:author="AbbVie1" w:date="2025-05-10T13:02:00Z">
        <w:r w:rsidRPr="00AE120B">
          <w:rPr>
            <w:sz w:val="22"/>
            <w:szCs w:val="22"/>
            <w:lang w:val="lv-LV"/>
          </w:rPr>
          <w:delText>AbbVie Deutschland GmbH &amp; Co. KG</w:delText>
        </w:r>
      </w:del>
    </w:p>
    <w:p w14:paraId="248EC6B9" w14:textId="4AF05E2E" w:rsidR="000E4053" w:rsidRPr="00AE120B" w:rsidRDefault="00000000" w:rsidP="000E4053">
      <w:pPr>
        <w:keepNext/>
        <w:tabs>
          <w:tab w:val="left" w:pos="720"/>
        </w:tabs>
        <w:autoSpaceDE w:val="0"/>
        <w:autoSpaceDN w:val="0"/>
        <w:adjustRightInd w:val="0"/>
        <w:rPr>
          <w:del w:id="8938" w:author="AbbVie1" w:date="2025-05-10T13:02:00Z"/>
          <w:sz w:val="22"/>
          <w:szCs w:val="22"/>
          <w:lang w:val="lv-LV"/>
        </w:rPr>
      </w:pPr>
      <w:del w:id="8939" w:author="AbbVie1" w:date="2025-05-10T13:02:00Z">
        <w:r w:rsidRPr="00AE120B">
          <w:rPr>
            <w:sz w:val="22"/>
            <w:szCs w:val="22"/>
            <w:lang w:val="lv-LV"/>
          </w:rPr>
          <w:delText>Knollstrasse</w:delText>
        </w:r>
      </w:del>
    </w:p>
    <w:p w14:paraId="146A65C6" w14:textId="4E767D53" w:rsidR="000E4053" w:rsidRPr="00AE120B" w:rsidRDefault="00000000" w:rsidP="000E4053">
      <w:pPr>
        <w:keepNext/>
        <w:tabs>
          <w:tab w:val="left" w:pos="720"/>
        </w:tabs>
        <w:autoSpaceDE w:val="0"/>
        <w:autoSpaceDN w:val="0"/>
        <w:adjustRightInd w:val="0"/>
        <w:rPr>
          <w:del w:id="8940" w:author="AbbVie1" w:date="2025-05-10T13:02:00Z"/>
          <w:sz w:val="22"/>
          <w:szCs w:val="22"/>
          <w:lang w:val="lv-LV"/>
        </w:rPr>
      </w:pPr>
      <w:del w:id="8941" w:author="AbbVie1" w:date="2025-05-10T13:02:00Z">
        <w:r w:rsidRPr="00AE120B">
          <w:rPr>
            <w:sz w:val="22"/>
            <w:szCs w:val="22"/>
            <w:lang w:val="lv-LV"/>
          </w:rPr>
          <w:delText>67061 Ludwigshafen</w:delText>
        </w:r>
      </w:del>
    </w:p>
    <w:p w14:paraId="50CF2A1B" w14:textId="0CC3205D" w:rsidR="009E04D1" w:rsidRPr="00AE120B" w:rsidRDefault="00000000" w:rsidP="008B1FE6">
      <w:pPr>
        <w:widowControl w:val="0"/>
        <w:ind w:left="567" w:hanging="567"/>
        <w:jc w:val="both"/>
        <w:rPr>
          <w:del w:id="8942" w:author="AbbVie1" w:date="2025-05-10T13:02:00Z"/>
          <w:sz w:val="22"/>
          <w:szCs w:val="22"/>
          <w:lang w:val="lv-LV"/>
        </w:rPr>
      </w:pPr>
      <w:del w:id="8943" w:author="AbbVie1" w:date="2025-05-10T13:02:00Z">
        <w:r w:rsidRPr="00AE120B">
          <w:rPr>
            <w:sz w:val="22"/>
            <w:szCs w:val="22"/>
            <w:lang w:val="lv-LV"/>
          </w:rPr>
          <w:delText>Vācija</w:delText>
        </w:r>
      </w:del>
    </w:p>
    <w:p w14:paraId="368F2B18" w14:textId="34BD5A6A" w:rsidR="009E04D1" w:rsidRPr="00AE120B" w:rsidRDefault="009E04D1" w:rsidP="008B1FE6">
      <w:pPr>
        <w:widowControl w:val="0"/>
        <w:ind w:left="567" w:hanging="567"/>
        <w:jc w:val="both"/>
        <w:rPr>
          <w:del w:id="8944" w:author="AbbVie1" w:date="2025-05-10T13:02:00Z"/>
          <w:sz w:val="22"/>
          <w:szCs w:val="22"/>
          <w:lang w:val="lv-LV"/>
        </w:rPr>
      </w:pPr>
    </w:p>
    <w:p w14:paraId="2D751707" w14:textId="5F426B0C" w:rsidR="009E04D1" w:rsidRPr="00AE120B" w:rsidRDefault="009E04D1" w:rsidP="008B1FE6">
      <w:pPr>
        <w:widowControl w:val="0"/>
        <w:ind w:left="567" w:hanging="567"/>
        <w:jc w:val="both"/>
        <w:rPr>
          <w:del w:id="894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B7B1B2B" w14:textId="0BA41825">
        <w:trPr>
          <w:del w:id="894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001432F" w14:textId="7ECFF983" w:rsidR="009E04D1" w:rsidRPr="00AE120B" w:rsidRDefault="00000000" w:rsidP="008B1FE6">
            <w:pPr>
              <w:widowControl w:val="0"/>
              <w:tabs>
                <w:tab w:val="left" w:pos="142"/>
              </w:tabs>
              <w:ind w:left="567" w:hanging="567"/>
              <w:jc w:val="both"/>
              <w:rPr>
                <w:del w:id="8947" w:author="AbbVie1" w:date="2025-05-10T13:02:00Z"/>
                <w:sz w:val="22"/>
                <w:szCs w:val="22"/>
                <w:lang w:val="lv-LV"/>
              </w:rPr>
            </w:pPr>
            <w:del w:id="8948" w:author="AbbVie1" w:date="2025-05-10T13:02:00Z">
              <w:r w:rsidRPr="00AE120B">
                <w:rPr>
                  <w:b/>
                  <w:bCs/>
                  <w:sz w:val="22"/>
                  <w:szCs w:val="22"/>
                  <w:lang w:val="lv-LV"/>
                </w:rPr>
                <w:delText>12.</w:delText>
              </w:r>
              <w:r w:rsidRPr="00AE120B">
                <w:rPr>
                  <w:b/>
                  <w:bCs/>
                  <w:sz w:val="22"/>
                  <w:szCs w:val="22"/>
                  <w:lang w:val="lv-LV"/>
                </w:rPr>
                <w:tab/>
                <w:delText>REĢISTRĀCIJAS APLIECĪBAS</w:delText>
              </w:r>
              <w:r w:rsidRPr="00AE120B">
                <w:rPr>
                  <w:sz w:val="22"/>
                  <w:szCs w:val="22"/>
                  <w:lang w:val="lv-LV"/>
                </w:rPr>
                <w:delText xml:space="preserve"> </w:delText>
              </w:r>
              <w:r w:rsidRPr="00AE120B">
                <w:rPr>
                  <w:b/>
                  <w:bCs/>
                  <w:sz w:val="22"/>
                  <w:szCs w:val="22"/>
                  <w:lang w:val="lv-LV"/>
                </w:rPr>
                <w:delText>NUMURS</w:delText>
              </w:r>
            </w:del>
          </w:p>
        </w:tc>
      </w:tr>
    </w:tbl>
    <w:p w14:paraId="4CCE2A32" w14:textId="313EF92B" w:rsidR="009E04D1" w:rsidRPr="00AE120B" w:rsidRDefault="009E04D1" w:rsidP="008B1FE6">
      <w:pPr>
        <w:widowControl w:val="0"/>
        <w:ind w:left="567" w:hanging="567"/>
        <w:jc w:val="both"/>
        <w:rPr>
          <w:del w:id="8949" w:author="AbbVie1" w:date="2025-05-10T13:02:00Z"/>
          <w:sz w:val="22"/>
          <w:szCs w:val="22"/>
          <w:lang w:val="lv-LV"/>
        </w:rPr>
      </w:pPr>
    </w:p>
    <w:p w14:paraId="1C35A53F" w14:textId="3925531B" w:rsidR="009E04D1" w:rsidRPr="00AE120B" w:rsidRDefault="00000000" w:rsidP="008B1FE6">
      <w:pPr>
        <w:widowControl w:val="0"/>
        <w:ind w:left="567" w:hanging="567"/>
        <w:jc w:val="both"/>
        <w:rPr>
          <w:del w:id="8950" w:author="AbbVie1" w:date="2025-05-10T13:02:00Z"/>
          <w:sz w:val="22"/>
          <w:szCs w:val="22"/>
          <w:lang w:val="lv-LV"/>
        </w:rPr>
      </w:pPr>
      <w:del w:id="8951" w:author="AbbVie1" w:date="2025-05-10T13:02:00Z">
        <w:r w:rsidRPr="00AE120B">
          <w:rPr>
            <w:sz w:val="22"/>
            <w:szCs w:val="22"/>
            <w:lang w:val="lv-LV"/>
          </w:rPr>
          <w:delText>EU/1/03/256/002</w:delText>
        </w:r>
      </w:del>
    </w:p>
    <w:p w14:paraId="511116A3" w14:textId="4BCDAE9F" w:rsidR="00A63F7A" w:rsidRPr="00AE120B" w:rsidRDefault="00000000" w:rsidP="00A63F7A">
      <w:pPr>
        <w:ind w:left="540" w:hanging="540"/>
        <w:rPr>
          <w:del w:id="8952" w:author="AbbVie1" w:date="2025-05-10T13:02:00Z"/>
          <w:highlight w:val="lightGray"/>
          <w:lang w:val="lv-LV"/>
        </w:rPr>
      </w:pPr>
      <w:del w:id="8953" w:author="AbbVie1" w:date="2025-05-10T13:02:00Z">
        <w:r w:rsidRPr="00AE120B">
          <w:rPr>
            <w:highlight w:val="lightGray"/>
            <w:lang w:val="lv-LV"/>
          </w:rPr>
          <w:delText>EU/1/03/256/008</w:delText>
        </w:r>
      </w:del>
    </w:p>
    <w:p w14:paraId="179E4043" w14:textId="1C1D99D5" w:rsidR="00A63F7A" w:rsidRPr="00AE120B" w:rsidRDefault="00000000" w:rsidP="00A63F7A">
      <w:pPr>
        <w:ind w:left="540" w:hanging="540"/>
        <w:rPr>
          <w:del w:id="8954" w:author="AbbVie1" w:date="2025-05-10T13:02:00Z"/>
          <w:highlight w:val="lightGray"/>
          <w:lang w:val="lv-LV"/>
        </w:rPr>
      </w:pPr>
      <w:del w:id="8955" w:author="AbbVie1" w:date="2025-05-10T13:02:00Z">
        <w:r w:rsidRPr="00AE120B">
          <w:rPr>
            <w:highlight w:val="lightGray"/>
            <w:lang w:val="lv-LV"/>
          </w:rPr>
          <w:delText>EU/1/03/256/009</w:delText>
        </w:r>
      </w:del>
    </w:p>
    <w:p w14:paraId="2D140409" w14:textId="2E904427" w:rsidR="00A63F7A" w:rsidRPr="00AE120B" w:rsidRDefault="00000000" w:rsidP="00A63F7A">
      <w:pPr>
        <w:ind w:left="540" w:hanging="540"/>
        <w:rPr>
          <w:del w:id="8956" w:author="AbbVie1" w:date="2025-05-10T13:02:00Z"/>
          <w:lang w:val="lv-LV"/>
        </w:rPr>
      </w:pPr>
      <w:del w:id="8957" w:author="AbbVie1" w:date="2025-05-10T13:02:00Z">
        <w:r w:rsidRPr="00AE120B">
          <w:rPr>
            <w:highlight w:val="lightGray"/>
            <w:lang w:val="lv-LV"/>
          </w:rPr>
          <w:delText>EU/1/03/256/010</w:delText>
        </w:r>
      </w:del>
    </w:p>
    <w:p w14:paraId="73EBA1DC" w14:textId="6F9363AE" w:rsidR="009E04D1" w:rsidRPr="00AE120B" w:rsidRDefault="009E04D1" w:rsidP="008B1FE6">
      <w:pPr>
        <w:widowControl w:val="0"/>
        <w:jc w:val="both"/>
        <w:rPr>
          <w:del w:id="8958" w:author="AbbVie1" w:date="2025-05-10T13:02:00Z"/>
          <w:sz w:val="22"/>
          <w:szCs w:val="22"/>
          <w:lang w:val="lv-LV"/>
        </w:rPr>
      </w:pPr>
    </w:p>
    <w:p w14:paraId="31AD77E6" w14:textId="04641069" w:rsidR="00EC282F" w:rsidRPr="00AE120B" w:rsidRDefault="00EC282F" w:rsidP="008B1FE6">
      <w:pPr>
        <w:widowControl w:val="0"/>
        <w:jc w:val="both"/>
        <w:rPr>
          <w:del w:id="8959" w:author="AbbVie1" w:date="2025-05-10T13:02:00Z"/>
          <w:sz w:val="22"/>
          <w:szCs w:val="22"/>
          <w:lang w:val="lv-LV"/>
        </w:rPr>
      </w:pPr>
    </w:p>
    <w:tbl>
      <w:tblPr>
        <w:tblW w:w="9317" w:type="dxa"/>
        <w:tblInd w:w="108" w:type="dxa"/>
        <w:tblLayout w:type="fixed"/>
        <w:tblLook w:val="0000" w:firstRow="0" w:lastRow="0" w:firstColumn="0" w:lastColumn="0" w:noHBand="0" w:noVBand="0"/>
      </w:tblPr>
      <w:tblGrid>
        <w:gridCol w:w="9317"/>
      </w:tblGrid>
      <w:tr w:rsidR="006D30D4" w14:paraId="598B70F4" w14:textId="17C1B9C9" w:rsidTr="008B1FE6">
        <w:trPr>
          <w:del w:id="896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6DD7982" w14:textId="712AF339" w:rsidR="009E04D1" w:rsidRPr="00AE120B" w:rsidRDefault="00000000" w:rsidP="008B1FE6">
            <w:pPr>
              <w:widowControl w:val="0"/>
              <w:tabs>
                <w:tab w:val="left" w:pos="142"/>
              </w:tabs>
              <w:ind w:left="567" w:hanging="567"/>
              <w:jc w:val="both"/>
              <w:rPr>
                <w:del w:id="8961" w:author="AbbVie1" w:date="2025-05-10T13:02:00Z"/>
                <w:sz w:val="22"/>
                <w:szCs w:val="22"/>
                <w:lang w:val="lv-LV"/>
              </w:rPr>
            </w:pPr>
            <w:del w:id="8962" w:author="AbbVie1" w:date="2025-05-10T13:02:00Z">
              <w:r w:rsidRPr="00AE120B">
                <w:rPr>
                  <w:b/>
                  <w:bCs/>
                  <w:sz w:val="22"/>
                  <w:szCs w:val="22"/>
                  <w:lang w:val="lv-LV"/>
                </w:rPr>
                <w:delText>13.</w:delText>
              </w:r>
              <w:r w:rsidRPr="00AE120B">
                <w:rPr>
                  <w:b/>
                  <w:bCs/>
                  <w:sz w:val="22"/>
                  <w:szCs w:val="22"/>
                  <w:lang w:val="lv-LV"/>
                </w:rPr>
                <w:tab/>
                <w:delText>SĒRIJAS NUMURS</w:delText>
              </w:r>
            </w:del>
          </w:p>
        </w:tc>
      </w:tr>
    </w:tbl>
    <w:p w14:paraId="55791CBA" w14:textId="7E011308" w:rsidR="009E04D1" w:rsidRPr="00AE120B" w:rsidRDefault="009E04D1" w:rsidP="008B1FE6">
      <w:pPr>
        <w:widowControl w:val="0"/>
        <w:ind w:left="567" w:hanging="567"/>
        <w:jc w:val="both"/>
        <w:rPr>
          <w:del w:id="8963" w:author="AbbVie1" w:date="2025-05-10T13:02:00Z"/>
          <w:sz w:val="22"/>
          <w:szCs w:val="22"/>
          <w:lang w:val="lv-LV"/>
        </w:rPr>
      </w:pPr>
    </w:p>
    <w:p w14:paraId="224FEE7A" w14:textId="7048E5C0" w:rsidR="009E04D1" w:rsidRPr="00AE120B" w:rsidRDefault="00000000" w:rsidP="008B1FE6">
      <w:pPr>
        <w:widowControl w:val="0"/>
        <w:ind w:left="567" w:hanging="567"/>
        <w:jc w:val="both"/>
        <w:rPr>
          <w:del w:id="8964" w:author="AbbVie1" w:date="2025-05-10T13:02:00Z"/>
          <w:sz w:val="22"/>
          <w:szCs w:val="22"/>
          <w:lang w:val="lv-LV"/>
        </w:rPr>
      </w:pPr>
      <w:del w:id="8965" w:author="AbbVie1" w:date="2025-05-10T13:02:00Z">
        <w:r w:rsidRPr="00AE120B">
          <w:rPr>
            <w:sz w:val="22"/>
            <w:szCs w:val="22"/>
            <w:lang w:val="lv-LV"/>
          </w:rPr>
          <w:delText>Lot</w:delText>
        </w:r>
      </w:del>
    </w:p>
    <w:p w14:paraId="6F7C8F2A" w14:textId="37A2D84F" w:rsidR="009E04D1" w:rsidRPr="00AE120B" w:rsidRDefault="009E04D1" w:rsidP="008B1FE6">
      <w:pPr>
        <w:widowControl w:val="0"/>
        <w:ind w:left="567" w:hanging="567"/>
        <w:jc w:val="both"/>
        <w:rPr>
          <w:del w:id="8966" w:author="AbbVie1" w:date="2025-05-10T13:02:00Z"/>
          <w:sz w:val="22"/>
          <w:szCs w:val="22"/>
          <w:lang w:val="lv-LV"/>
        </w:rPr>
      </w:pPr>
    </w:p>
    <w:p w14:paraId="188D3E17" w14:textId="7D51155A" w:rsidR="009E04D1" w:rsidRPr="00AE120B" w:rsidRDefault="009E04D1" w:rsidP="008B1FE6">
      <w:pPr>
        <w:widowControl w:val="0"/>
        <w:ind w:left="567" w:hanging="567"/>
        <w:jc w:val="both"/>
        <w:rPr>
          <w:del w:id="896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48763D0" w14:textId="45E26221">
        <w:trPr>
          <w:del w:id="896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D93A755" w14:textId="50075F5D" w:rsidR="009E04D1" w:rsidRPr="00AE120B" w:rsidRDefault="00000000" w:rsidP="008B1FE6">
            <w:pPr>
              <w:widowControl w:val="0"/>
              <w:tabs>
                <w:tab w:val="left" w:pos="142"/>
              </w:tabs>
              <w:ind w:left="567" w:hanging="567"/>
              <w:jc w:val="both"/>
              <w:rPr>
                <w:del w:id="8969" w:author="AbbVie1" w:date="2025-05-10T13:02:00Z"/>
                <w:sz w:val="22"/>
                <w:szCs w:val="22"/>
                <w:lang w:val="lv-LV"/>
              </w:rPr>
            </w:pPr>
            <w:del w:id="8970" w:author="AbbVie1" w:date="2025-05-10T13:02:00Z">
              <w:r w:rsidRPr="00AE120B">
                <w:rPr>
                  <w:b/>
                  <w:bCs/>
                  <w:sz w:val="22"/>
                  <w:szCs w:val="22"/>
                  <w:lang w:val="lv-LV"/>
                </w:rPr>
                <w:delText>14.</w:delText>
              </w:r>
              <w:r w:rsidRPr="00AE120B">
                <w:rPr>
                  <w:b/>
                  <w:bCs/>
                  <w:sz w:val="22"/>
                  <w:szCs w:val="22"/>
                  <w:lang w:val="lv-LV"/>
                </w:rPr>
                <w:tab/>
                <w:delText>IZSNIEGŠANAS KĀRTĪBA</w:delText>
              </w:r>
            </w:del>
          </w:p>
        </w:tc>
      </w:tr>
    </w:tbl>
    <w:p w14:paraId="790CE6D2" w14:textId="18DB62AF" w:rsidR="009E04D1" w:rsidRPr="00AE120B" w:rsidRDefault="009E04D1" w:rsidP="008B1FE6">
      <w:pPr>
        <w:widowControl w:val="0"/>
        <w:ind w:left="567" w:hanging="567"/>
        <w:jc w:val="both"/>
        <w:rPr>
          <w:del w:id="8971" w:author="AbbVie1" w:date="2025-05-10T13:02:00Z"/>
          <w:sz w:val="22"/>
          <w:szCs w:val="22"/>
          <w:lang w:val="lv-LV"/>
        </w:rPr>
      </w:pPr>
    </w:p>
    <w:p w14:paraId="7EFFF255" w14:textId="33658D1F" w:rsidR="009E04D1" w:rsidRPr="00AE120B" w:rsidRDefault="009E04D1" w:rsidP="008B1FE6">
      <w:pPr>
        <w:widowControl w:val="0"/>
        <w:ind w:left="567" w:hanging="567"/>
        <w:jc w:val="both"/>
        <w:rPr>
          <w:del w:id="8972"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FAF2707" w14:textId="1F876748">
        <w:trPr>
          <w:del w:id="8973"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C00A462" w14:textId="0D3AB03A" w:rsidR="009E04D1" w:rsidRPr="00AE120B" w:rsidRDefault="00000000" w:rsidP="008B1FE6">
            <w:pPr>
              <w:widowControl w:val="0"/>
              <w:tabs>
                <w:tab w:val="left" w:pos="142"/>
              </w:tabs>
              <w:ind w:left="567" w:hanging="567"/>
              <w:jc w:val="both"/>
              <w:rPr>
                <w:del w:id="8974" w:author="AbbVie1" w:date="2025-05-10T13:02:00Z"/>
                <w:sz w:val="22"/>
                <w:szCs w:val="22"/>
                <w:lang w:val="lv-LV"/>
              </w:rPr>
            </w:pPr>
            <w:del w:id="8975" w:author="AbbVie1" w:date="2025-05-10T13:02:00Z">
              <w:r w:rsidRPr="00AE120B">
                <w:rPr>
                  <w:b/>
                  <w:bCs/>
                  <w:sz w:val="22"/>
                  <w:szCs w:val="22"/>
                  <w:lang w:val="lv-LV"/>
                </w:rPr>
                <w:delText>15.</w:delText>
              </w:r>
              <w:r w:rsidRPr="00AE120B">
                <w:rPr>
                  <w:b/>
                  <w:bCs/>
                  <w:sz w:val="22"/>
                  <w:szCs w:val="22"/>
                  <w:lang w:val="lv-LV"/>
                </w:rPr>
                <w:tab/>
                <w:delText>NORĀDĪJUMI PAR LIETOŠANU</w:delText>
              </w:r>
            </w:del>
          </w:p>
        </w:tc>
      </w:tr>
    </w:tbl>
    <w:p w14:paraId="7D79392A" w14:textId="2891F034" w:rsidR="009E04D1" w:rsidRPr="00AE120B" w:rsidRDefault="009E04D1" w:rsidP="008B1FE6">
      <w:pPr>
        <w:widowControl w:val="0"/>
        <w:ind w:left="567" w:hanging="567"/>
        <w:jc w:val="both"/>
        <w:rPr>
          <w:del w:id="8976" w:author="AbbVie1" w:date="2025-05-10T13:02:00Z"/>
          <w:sz w:val="22"/>
          <w:szCs w:val="22"/>
          <w:u w:val="single"/>
          <w:lang w:val="lv-LV"/>
        </w:rPr>
      </w:pPr>
    </w:p>
    <w:p w14:paraId="2E9309C1" w14:textId="01B8B377" w:rsidR="009E04D1" w:rsidRPr="00AE120B" w:rsidRDefault="009E04D1" w:rsidP="008B1FE6">
      <w:pPr>
        <w:widowControl w:val="0"/>
        <w:ind w:left="567" w:hanging="567"/>
        <w:jc w:val="both"/>
        <w:rPr>
          <w:del w:id="8977" w:author="AbbVie1" w:date="2025-05-10T13:02:00Z"/>
          <w:sz w:val="22"/>
          <w:szCs w:val="22"/>
          <w:u w:val="single"/>
          <w:lang w:val="lv-LV"/>
        </w:rPr>
      </w:pPr>
    </w:p>
    <w:tbl>
      <w:tblPr>
        <w:tblW w:w="0" w:type="auto"/>
        <w:tblInd w:w="108" w:type="dxa"/>
        <w:tblLayout w:type="fixed"/>
        <w:tblLook w:val="0000" w:firstRow="0" w:lastRow="0" w:firstColumn="0" w:lastColumn="0" w:noHBand="0" w:noVBand="0"/>
      </w:tblPr>
      <w:tblGrid>
        <w:gridCol w:w="9317"/>
      </w:tblGrid>
      <w:tr w:rsidR="006D30D4" w14:paraId="7EBF31D5" w14:textId="26C1783B">
        <w:trPr>
          <w:del w:id="897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9E9F094" w14:textId="4166FB3F" w:rsidR="009E04D1" w:rsidRPr="00AE120B" w:rsidRDefault="00000000">
            <w:pPr>
              <w:keepNext/>
              <w:tabs>
                <w:tab w:val="left" w:pos="142"/>
              </w:tabs>
              <w:ind w:left="567" w:hanging="567"/>
              <w:jc w:val="both"/>
              <w:rPr>
                <w:del w:id="8979" w:author="AbbVie1" w:date="2025-05-10T13:02:00Z"/>
                <w:sz w:val="22"/>
                <w:szCs w:val="22"/>
                <w:lang w:val="lv-LV"/>
              </w:rPr>
            </w:pPr>
            <w:del w:id="8980" w:author="AbbVie1" w:date="2025-05-10T13:02:00Z">
              <w:r w:rsidRPr="00AE120B">
                <w:rPr>
                  <w:b/>
                  <w:bCs/>
                  <w:sz w:val="22"/>
                  <w:szCs w:val="22"/>
                  <w:lang w:val="lv-LV"/>
                </w:rPr>
                <w:delText>16.</w:delText>
              </w:r>
              <w:r w:rsidRPr="00AE120B">
                <w:rPr>
                  <w:b/>
                  <w:bCs/>
                  <w:sz w:val="22"/>
                  <w:szCs w:val="22"/>
                  <w:lang w:val="lv-LV"/>
                </w:rPr>
                <w:tab/>
                <w:delText>INFORMĀCIJA BRAILA RAKSTĀ</w:delText>
              </w:r>
            </w:del>
          </w:p>
        </w:tc>
      </w:tr>
    </w:tbl>
    <w:p w14:paraId="07E7B0F1" w14:textId="672E28D4" w:rsidR="009E04D1" w:rsidRPr="00AE120B" w:rsidRDefault="009E04D1">
      <w:pPr>
        <w:keepNext/>
        <w:ind w:left="567" w:hanging="567"/>
        <w:jc w:val="both"/>
        <w:rPr>
          <w:del w:id="8981" w:author="AbbVie1" w:date="2025-05-10T13:02:00Z"/>
          <w:sz w:val="22"/>
          <w:szCs w:val="22"/>
          <w:u w:val="single"/>
          <w:lang w:val="lv-LV"/>
        </w:rPr>
      </w:pPr>
    </w:p>
    <w:p w14:paraId="5E7BCB11" w14:textId="0965A82E" w:rsidR="009E04D1" w:rsidRPr="00AE120B" w:rsidRDefault="00000000">
      <w:pPr>
        <w:keepNext/>
        <w:ind w:left="567" w:hanging="567"/>
        <w:jc w:val="both"/>
        <w:rPr>
          <w:del w:id="8982" w:author="AbbVie1" w:date="2025-05-10T13:02:00Z"/>
          <w:sz w:val="22"/>
          <w:szCs w:val="22"/>
          <w:u w:val="single"/>
          <w:lang w:val="lv-LV"/>
        </w:rPr>
      </w:pPr>
      <w:del w:id="8983" w:author="AbbVie1" w:date="2025-05-10T13:02:00Z">
        <w:r w:rsidRPr="00AE120B">
          <w:rPr>
            <w:sz w:val="22"/>
            <w:szCs w:val="22"/>
            <w:lang w:val="lv-LV"/>
          </w:rPr>
          <w:delText>Humira 40 mg</w:delText>
        </w:r>
      </w:del>
    </w:p>
    <w:p w14:paraId="4E2A29E2" w14:textId="1BF1B22C" w:rsidR="009E04D1" w:rsidRPr="00AE120B" w:rsidRDefault="009E04D1">
      <w:pPr>
        <w:keepNext/>
        <w:ind w:left="567" w:hanging="567"/>
        <w:jc w:val="both"/>
        <w:rPr>
          <w:del w:id="8984" w:author="AbbVie1" w:date="2025-05-10T13:02:00Z"/>
          <w:sz w:val="22"/>
          <w:szCs w:val="22"/>
          <w:u w:val="single"/>
          <w:lang w:val="lv-LV"/>
        </w:rPr>
      </w:pPr>
    </w:p>
    <w:p w14:paraId="4295B3B8" w14:textId="224D0413" w:rsidR="009E04D1" w:rsidRPr="00AE120B" w:rsidRDefault="009E04D1">
      <w:pPr>
        <w:pStyle w:val="EMEANormal"/>
        <w:rPr>
          <w:del w:id="8985" w:author="AbbVie1" w:date="2025-05-10T13:02:00Z"/>
          <w:rFonts w:ascii="Times New Roman" w:hAnsi="Times New Roman" w:cs="Times New Roman"/>
          <w:szCs w:val="22"/>
          <w:lang w:val="lv-LV"/>
        </w:rPr>
      </w:pPr>
    </w:p>
    <w:p w14:paraId="041C73E9" w14:textId="7CD54E71" w:rsidR="009E04D1" w:rsidRPr="00AE120B" w:rsidRDefault="00000000">
      <w:pPr>
        <w:keepNext/>
        <w:pBdr>
          <w:top w:val="single" w:sz="4" w:space="1" w:color="000000"/>
          <w:left w:val="single" w:sz="4" w:space="4" w:color="000000"/>
          <w:bottom w:val="single" w:sz="4" w:space="1" w:color="000000"/>
          <w:right w:val="single" w:sz="4" w:space="4" w:color="000000"/>
        </w:pBdr>
        <w:tabs>
          <w:tab w:val="left" w:pos="90"/>
        </w:tabs>
        <w:ind w:left="630" w:hanging="540"/>
        <w:rPr>
          <w:del w:id="8986" w:author="AbbVie1" w:date="2025-05-10T13:02:00Z"/>
          <w:sz w:val="22"/>
          <w:szCs w:val="22"/>
          <w:lang w:val="lv-LV" w:eastAsia="lv-LV" w:bidi="lv-LV"/>
        </w:rPr>
      </w:pPr>
      <w:del w:id="8987" w:author="AbbVie1" w:date="2025-05-10T13:02:00Z">
        <w:r w:rsidRPr="00AE120B">
          <w:rPr>
            <w:b/>
            <w:sz w:val="22"/>
            <w:szCs w:val="22"/>
            <w:lang w:val="lv-LV" w:eastAsia="lv-LV" w:bidi="lv-LV"/>
          </w:rPr>
          <w:delText>17.      UNIKĀLS IDENTIFIKATORS – 2D SVĪTRKODS</w:delText>
        </w:r>
      </w:del>
    </w:p>
    <w:p w14:paraId="529771DB" w14:textId="1E2F3AFE" w:rsidR="009E04D1" w:rsidRPr="00AE120B" w:rsidRDefault="009E04D1">
      <w:pPr>
        <w:rPr>
          <w:del w:id="8988" w:author="AbbVie1" w:date="2025-05-10T13:02:00Z"/>
          <w:sz w:val="22"/>
          <w:szCs w:val="22"/>
          <w:lang w:val="lv-LV" w:eastAsia="lv-LV" w:bidi="lv-LV"/>
        </w:rPr>
      </w:pPr>
    </w:p>
    <w:p w14:paraId="16F7D1F3" w14:textId="147D45E0" w:rsidR="009E04D1" w:rsidRPr="00AE120B" w:rsidRDefault="00000000">
      <w:pPr>
        <w:rPr>
          <w:del w:id="8989" w:author="AbbVie1" w:date="2025-05-10T13:02:00Z"/>
          <w:b/>
          <w:sz w:val="22"/>
          <w:szCs w:val="22"/>
          <w:shd w:val="clear" w:color="auto" w:fill="CCCCCC"/>
          <w:lang w:val="lv-LV" w:eastAsia="lv-LV" w:bidi="lv-LV"/>
        </w:rPr>
      </w:pPr>
      <w:del w:id="8990" w:author="AbbVie1" w:date="2025-05-10T13:02:00Z">
        <w:r w:rsidRPr="00AE120B">
          <w:rPr>
            <w:sz w:val="22"/>
            <w:szCs w:val="22"/>
            <w:shd w:val="clear" w:color="auto" w:fill="C0C0C0"/>
            <w:lang w:val="lv-LV" w:eastAsia="lv-LV" w:bidi="lv-LV"/>
          </w:rPr>
          <w:delText>2D svītrkods, kurā iekļauts unikāls identifikators</w:delText>
        </w:r>
        <w:r w:rsidRPr="00AE120B">
          <w:rPr>
            <w:sz w:val="22"/>
            <w:szCs w:val="22"/>
            <w:lang w:val="lv-LV" w:eastAsia="lv-LV" w:bidi="lv-LV"/>
          </w:rPr>
          <w:delText>.</w:delText>
        </w:r>
      </w:del>
    </w:p>
    <w:p w14:paraId="3C3E26A1" w14:textId="24EE5E9F" w:rsidR="009E04D1" w:rsidRPr="00AE120B" w:rsidRDefault="009E04D1">
      <w:pPr>
        <w:rPr>
          <w:del w:id="8991" w:author="AbbVie1" w:date="2025-05-10T13:02:00Z"/>
          <w:b/>
          <w:sz w:val="22"/>
          <w:szCs w:val="22"/>
          <w:shd w:val="clear" w:color="auto" w:fill="CCCCCC"/>
          <w:lang w:val="lv-LV" w:eastAsia="lv-LV" w:bidi="lv-LV"/>
        </w:rPr>
      </w:pPr>
    </w:p>
    <w:p w14:paraId="375CAFAD" w14:textId="67B0AEBC" w:rsidR="009E04D1" w:rsidRPr="00AE120B" w:rsidRDefault="009E04D1">
      <w:pPr>
        <w:rPr>
          <w:del w:id="8992" w:author="AbbVie1" w:date="2025-05-10T13:02:00Z"/>
          <w:b/>
          <w:vanish/>
          <w:sz w:val="22"/>
          <w:szCs w:val="22"/>
          <w:lang w:val="lv-LV" w:eastAsia="lv-LV" w:bidi="lv-LV"/>
        </w:rPr>
      </w:pPr>
    </w:p>
    <w:p w14:paraId="79CC5ABC" w14:textId="3E75E095" w:rsidR="009E04D1" w:rsidRPr="00AE120B" w:rsidRDefault="00000000" w:rsidP="00B9399D">
      <w:pPr>
        <w:keepNext/>
        <w:numPr>
          <w:ilvl w:val="0"/>
          <w:numId w:val="76"/>
        </w:numPr>
        <w:pBdr>
          <w:top w:val="single" w:sz="4" w:space="1" w:color="000000"/>
          <w:left w:val="single" w:sz="4" w:space="4" w:color="000000"/>
          <w:bottom w:val="single" w:sz="4" w:space="1" w:color="000000"/>
          <w:right w:val="single" w:sz="4" w:space="4" w:color="000000"/>
        </w:pBdr>
        <w:tabs>
          <w:tab w:val="left" w:pos="630"/>
          <w:tab w:val="left" w:pos="720"/>
        </w:tabs>
        <w:ind w:hanging="837"/>
        <w:rPr>
          <w:del w:id="8993" w:author="AbbVie1" w:date="2025-05-10T13:02:00Z"/>
          <w:b/>
          <w:sz w:val="22"/>
          <w:szCs w:val="22"/>
          <w:lang w:val="lv-LV" w:eastAsia="lv-LV" w:bidi="lv-LV"/>
        </w:rPr>
      </w:pPr>
      <w:del w:id="8994" w:author="AbbVie1" w:date="2025-05-10T13:02:00Z">
        <w:r w:rsidRPr="00AE120B">
          <w:rPr>
            <w:b/>
            <w:sz w:val="22"/>
            <w:szCs w:val="22"/>
            <w:lang w:val="lv-LV" w:eastAsia="lv-LV" w:bidi="lv-LV"/>
          </w:rPr>
          <w:delText xml:space="preserve"> UNIKĀLS IDENTIFIKATORS – DATI, KURUS VAR NOLASĪT PERSONA</w:delText>
        </w:r>
      </w:del>
    </w:p>
    <w:p w14:paraId="2FC1C4CD" w14:textId="4B3589D9" w:rsidR="009E04D1" w:rsidRPr="00AE120B" w:rsidRDefault="009E04D1">
      <w:pPr>
        <w:rPr>
          <w:del w:id="8995" w:author="AbbVie1" w:date="2025-05-10T13:02:00Z"/>
          <w:b/>
          <w:sz w:val="22"/>
          <w:szCs w:val="22"/>
          <w:lang w:val="lv-LV" w:eastAsia="lv-LV" w:bidi="lv-LV"/>
        </w:rPr>
      </w:pPr>
    </w:p>
    <w:p w14:paraId="37A7B288" w14:textId="01C043C8" w:rsidR="009E04D1" w:rsidRPr="00AE120B" w:rsidRDefault="00000000">
      <w:pPr>
        <w:rPr>
          <w:del w:id="8996" w:author="AbbVie1" w:date="2025-05-10T13:02:00Z"/>
          <w:sz w:val="22"/>
          <w:szCs w:val="22"/>
          <w:lang w:val="lv-LV" w:eastAsia="lv-LV" w:bidi="lv-LV"/>
        </w:rPr>
      </w:pPr>
      <w:del w:id="8997" w:author="AbbVie1" w:date="2025-05-10T13:02:00Z">
        <w:r w:rsidRPr="00AE120B">
          <w:rPr>
            <w:sz w:val="22"/>
            <w:szCs w:val="22"/>
            <w:lang w:val="lv-LV" w:eastAsia="lv-LV" w:bidi="lv-LV"/>
          </w:rPr>
          <w:delText xml:space="preserve">PC </w:delText>
        </w:r>
      </w:del>
    </w:p>
    <w:p w14:paraId="3778DEE1" w14:textId="1AD9DFCF" w:rsidR="009E04D1" w:rsidRPr="00AE120B" w:rsidRDefault="00000000">
      <w:pPr>
        <w:rPr>
          <w:del w:id="8998" w:author="AbbVie1" w:date="2025-05-10T13:02:00Z"/>
          <w:sz w:val="22"/>
          <w:szCs w:val="22"/>
          <w:lang w:val="lv-LV" w:eastAsia="lv-LV" w:bidi="lv-LV"/>
        </w:rPr>
      </w:pPr>
      <w:del w:id="8999" w:author="AbbVie1" w:date="2025-05-10T13:02:00Z">
        <w:r w:rsidRPr="00AE120B">
          <w:rPr>
            <w:sz w:val="22"/>
            <w:szCs w:val="22"/>
            <w:lang w:val="lv-LV" w:eastAsia="lv-LV" w:bidi="lv-LV"/>
          </w:rPr>
          <w:delText xml:space="preserve">SN </w:delText>
        </w:r>
      </w:del>
    </w:p>
    <w:p w14:paraId="330B1E8D" w14:textId="47EEC34D" w:rsidR="009E04D1" w:rsidRPr="00AE120B" w:rsidRDefault="00000000">
      <w:pPr>
        <w:rPr>
          <w:del w:id="9000" w:author="AbbVie1" w:date="2025-05-10T13:02:00Z"/>
          <w:sz w:val="22"/>
          <w:szCs w:val="22"/>
          <w:u w:val="single"/>
          <w:lang w:val="lv-LV"/>
        </w:rPr>
      </w:pPr>
      <w:del w:id="9001" w:author="AbbVie1" w:date="2025-05-10T13:02:00Z">
        <w:r w:rsidRPr="00AE120B">
          <w:rPr>
            <w:sz w:val="22"/>
            <w:szCs w:val="22"/>
            <w:highlight w:val="lightGray"/>
            <w:lang w:val="lv-LV" w:eastAsia="lv-LV" w:bidi="lv-LV"/>
          </w:rPr>
          <w:delText>NN</w:delText>
        </w:r>
      </w:del>
    </w:p>
    <w:p w14:paraId="4C9FE5A2" w14:textId="2DC74E12" w:rsidR="009E04D1" w:rsidRPr="00AE120B" w:rsidRDefault="009E04D1">
      <w:pPr>
        <w:keepNext/>
        <w:ind w:left="567" w:hanging="567"/>
        <w:jc w:val="both"/>
        <w:rPr>
          <w:del w:id="9002" w:author="AbbVie1" w:date="2025-05-10T13:02:00Z"/>
          <w:sz w:val="22"/>
          <w:szCs w:val="22"/>
          <w:u w:val="single"/>
          <w:lang w:val="lv-LV"/>
        </w:rPr>
      </w:pPr>
    </w:p>
    <w:p w14:paraId="2D394C99" w14:textId="520ACDFF" w:rsidR="009E04D1" w:rsidRPr="00AE120B" w:rsidRDefault="009E04D1">
      <w:pPr>
        <w:keepNext/>
        <w:pageBreakBefore/>
        <w:jc w:val="both"/>
        <w:rPr>
          <w:del w:id="900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FE5021B" w14:textId="6988F347">
        <w:trPr>
          <w:del w:id="900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A3C4DC5" w14:textId="6A1065C5" w:rsidR="009E04D1" w:rsidRPr="00AE120B" w:rsidRDefault="00000000">
            <w:pPr>
              <w:keepNext/>
              <w:ind w:left="567" w:hanging="567"/>
              <w:rPr>
                <w:del w:id="9005" w:author="AbbVie1" w:date="2025-05-10T13:02:00Z"/>
                <w:b/>
                <w:bCs/>
                <w:sz w:val="22"/>
                <w:szCs w:val="22"/>
                <w:lang w:val="lv-LV"/>
              </w:rPr>
            </w:pPr>
            <w:del w:id="9006" w:author="AbbVie1" w:date="2025-05-10T13:02:00Z">
              <w:r w:rsidRPr="00AE120B">
                <w:rPr>
                  <w:b/>
                  <w:bCs/>
                  <w:sz w:val="22"/>
                  <w:szCs w:val="22"/>
                  <w:lang w:val="lv-LV"/>
                </w:rPr>
                <w:delText>MINIMĀLĀ INFORMĀCIJA, KAS JĀNORĀDA UZ BLISTERA VAI PLĀKSNĪTES</w:delText>
              </w:r>
            </w:del>
          </w:p>
          <w:p w14:paraId="46803D48" w14:textId="121D3858" w:rsidR="009E04D1" w:rsidRPr="00AE120B" w:rsidRDefault="009E04D1">
            <w:pPr>
              <w:keepNext/>
              <w:ind w:left="567" w:hanging="567"/>
              <w:rPr>
                <w:del w:id="9007" w:author="AbbVie1" w:date="2025-05-10T13:02:00Z"/>
                <w:b/>
                <w:bCs/>
                <w:sz w:val="22"/>
                <w:szCs w:val="22"/>
                <w:lang w:val="lv-LV"/>
              </w:rPr>
            </w:pPr>
          </w:p>
          <w:p w14:paraId="40BBCE45" w14:textId="292AC9B5" w:rsidR="009E04D1" w:rsidRPr="00AE120B" w:rsidRDefault="00000000">
            <w:pPr>
              <w:keepNext/>
              <w:ind w:left="567" w:hanging="567"/>
              <w:rPr>
                <w:del w:id="9008" w:author="AbbVie1" w:date="2025-05-10T13:02:00Z"/>
                <w:sz w:val="22"/>
                <w:szCs w:val="22"/>
                <w:lang w:val="lv-LV"/>
              </w:rPr>
            </w:pPr>
            <w:del w:id="9009" w:author="AbbVie1" w:date="2025-05-10T13:02:00Z">
              <w:r w:rsidRPr="00AE120B">
                <w:rPr>
                  <w:b/>
                  <w:bCs/>
                  <w:caps/>
                  <w:sz w:val="22"/>
                  <w:szCs w:val="22"/>
                  <w:lang w:val="lv-LV"/>
                </w:rPr>
                <w:delText>Teksts uz paplātes pamatnes</w:delText>
              </w:r>
            </w:del>
          </w:p>
        </w:tc>
      </w:tr>
    </w:tbl>
    <w:p w14:paraId="0F8ECC3C" w14:textId="45E9D26B" w:rsidR="009E04D1" w:rsidRPr="00AE120B" w:rsidRDefault="009E04D1">
      <w:pPr>
        <w:keepNext/>
        <w:ind w:left="567" w:hanging="567"/>
        <w:jc w:val="both"/>
        <w:rPr>
          <w:del w:id="9010" w:author="AbbVie1" w:date="2025-05-10T13:02:00Z"/>
          <w:sz w:val="22"/>
          <w:szCs w:val="22"/>
          <w:lang w:val="lv-LV"/>
        </w:rPr>
      </w:pPr>
    </w:p>
    <w:p w14:paraId="743DC82D" w14:textId="363A34BA" w:rsidR="009E04D1" w:rsidRPr="00AE120B" w:rsidRDefault="009E04D1">
      <w:pPr>
        <w:keepNext/>
        <w:ind w:left="567" w:hanging="567"/>
        <w:jc w:val="both"/>
        <w:rPr>
          <w:del w:id="901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56D466B" w14:textId="1B25D0DA">
        <w:trPr>
          <w:del w:id="901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13550E6" w14:textId="5DBC4812" w:rsidR="009E04D1" w:rsidRPr="00AE120B" w:rsidRDefault="00000000">
            <w:pPr>
              <w:keepNext/>
              <w:tabs>
                <w:tab w:val="left" w:pos="142"/>
              </w:tabs>
              <w:ind w:left="567" w:hanging="567"/>
              <w:jc w:val="both"/>
              <w:rPr>
                <w:del w:id="9013" w:author="AbbVie1" w:date="2025-05-10T13:02:00Z"/>
                <w:sz w:val="22"/>
                <w:szCs w:val="22"/>
                <w:lang w:val="lv-LV"/>
              </w:rPr>
            </w:pPr>
            <w:del w:id="9014" w:author="AbbVie1" w:date="2025-05-10T13:02:00Z">
              <w:r w:rsidRPr="00AE120B">
                <w:rPr>
                  <w:b/>
                  <w:bCs/>
                  <w:sz w:val="22"/>
                  <w:szCs w:val="22"/>
                  <w:lang w:val="lv-LV"/>
                </w:rPr>
                <w:delText>1.</w:delText>
              </w:r>
              <w:r w:rsidRPr="00AE120B">
                <w:rPr>
                  <w:b/>
                  <w:bCs/>
                  <w:sz w:val="22"/>
                  <w:szCs w:val="22"/>
                  <w:lang w:val="lv-LV"/>
                </w:rPr>
                <w:tab/>
                <w:delText>ZĀĻU NOSAUKUMS</w:delText>
              </w:r>
            </w:del>
          </w:p>
        </w:tc>
      </w:tr>
    </w:tbl>
    <w:p w14:paraId="7C335FEB" w14:textId="14CA0DC5" w:rsidR="009E04D1" w:rsidRPr="00AE120B" w:rsidRDefault="009E04D1">
      <w:pPr>
        <w:keepNext/>
        <w:ind w:left="567" w:hanging="567"/>
        <w:jc w:val="both"/>
        <w:rPr>
          <w:del w:id="9015" w:author="AbbVie1" w:date="2025-05-10T13:02:00Z"/>
          <w:sz w:val="22"/>
          <w:szCs w:val="22"/>
          <w:lang w:val="lv-LV"/>
        </w:rPr>
      </w:pPr>
    </w:p>
    <w:p w14:paraId="59F3B913" w14:textId="700F968B" w:rsidR="009E04D1" w:rsidRPr="00AE120B" w:rsidRDefault="00000000">
      <w:pPr>
        <w:keepNext/>
        <w:ind w:left="567" w:hanging="567"/>
        <w:jc w:val="both"/>
        <w:rPr>
          <w:del w:id="9016" w:author="AbbVie1" w:date="2025-05-10T13:02:00Z"/>
          <w:sz w:val="22"/>
          <w:szCs w:val="22"/>
          <w:lang w:val="lv-LV"/>
        </w:rPr>
      </w:pPr>
      <w:del w:id="9017" w:author="AbbVie1" w:date="2025-05-10T13:02:00Z">
        <w:r w:rsidRPr="00AE120B">
          <w:rPr>
            <w:sz w:val="22"/>
            <w:szCs w:val="22"/>
            <w:lang w:val="lv-LV"/>
          </w:rPr>
          <w:delText>Humira 40 mg šķīdums injekcijām pilnšļircē</w:delText>
        </w:r>
      </w:del>
    </w:p>
    <w:p w14:paraId="760FEDBC" w14:textId="2A459049" w:rsidR="009E04D1" w:rsidRPr="00AE120B" w:rsidRDefault="00000000">
      <w:pPr>
        <w:keepNext/>
        <w:ind w:left="567" w:hanging="567"/>
        <w:jc w:val="both"/>
        <w:rPr>
          <w:del w:id="9018" w:author="AbbVie1" w:date="2025-05-10T13:02:00Z"/>
          <w:sz w:val="22"/>
          <w:szCs w:val="22"/>
          <w:lang w:val="lv-LV"/>
        </w:rPr>
      </w:pPr>
      <w:del w:id="9019" w:author="AbbVie1" w:date="2025-05-10T13:02:00Z">
        <w:r w:rsidRPr="00AE120B">
          <w:rPr>
            <w:sz w:val="22"/>
            <w:szCs w:val="22"/>
            <w:lang w:val="lv-LV"/>
          </w:rPr>
          <w:delText>adalimumab</w:delText>
        </w:r>
        <w:r w:rsidR="00FA3BDA" w:rsidRPr="00AE120B">
          <w:rPr>
            <w:sz w:val="22"/>
            <w:szCs w:val="22"/>
            <w:lang w:val="lv-LV"/>
          </w:rPr>
          <w:delText>um</w:delText>
        </w:r>
      </w:del>
    </w:p>
    <w:p w14:paraId="5C202B59" w14:textId="49BD0108" w:rsidR="009E04D1" w:rsidRPr="00AE120B" w:rsidRDefault="009E04D1">
      <w:pPr>
        <w:keepNext/>
        <w:ind w:left="567" w:hanging="567"/>
        <w:jc w:val="both"/>
        <w:rPr>
          <w:del w:id="9020" w:author="AbbVie1" w:date="2025-05-10T13:02:00Z"/>
          <w:sz w:val="22"/>
          <w:szCs w:val="22"/>
          <w:lang w:val="lv-LV"/>
        </w:rPr>
      </w:pPr>
    </w:p>
    <w:p w14:paraId="592BDE75" w14:textId="72DD78CE" w:rsidR="009E04D1" w:rsidRPr="00AE120B" w:rsidRDefault="009E04D1">
      <w:pPr>
        <w:keepNext/>
        <w:ind w:left="567" w:hanging="567"/>
        <w:jc w:val="both"/>
        <w:rPr>
          <w:del w:id="902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F1E141D" w14:textId="42785CF5">
        <w:trPr>
          <w:del w:id="902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3020247" w14:textId="3288BAF0" w:rsidR="009E04D1" w:rsidRPr="00AE120B" w:rsidRDefault="00000000">
            <w:pPr>
              <w:keepNext/>
              <w:tabs>
                <w:tab w:val="left" w:pos="142"/>
              </w:tabs>
              <w:ind w:left="567" w:hanging="567"/>
              <w:jc w:val="both"/>
              <w:rPr>
                <w:del w:id="9023" w:author="AbbVie1" w:date="2025-05-10T13:02:00Z"/>
                <w:sz w:val="22"/>
                <w:szCs w:val="22"/>
                <w:lang w:val="lv-LV"/>
              </w:rPr>
            </w:pPr>
            <w:del w:id="9024" w:author="AbbVie1" w:date="2025-05-10T13:02:00Z">
              <w:r w:rsidRPr="00AE120B">
                <w:rPr>
                  <w:b/>
                  <w:bCs/>
                  <w:sz w:val="22"/>
                  <w:szCs w:val="22"/>
                  <w:lang w:val="lv-LV"/>
                </w:rPr>
                <w:delText>2.</w:delText>
              </w:r>
              <w:r w:rsidRPr="00AE120B">
                <w:rPr>
                  <w:b/>
                  <w:bCs/>
                  <w:sz w:val="22"/>
                  <w:szCs w:val="22"/>
                  <w:lang w:val="lv-LV"/>
                </w:rPr>
                <w:tab/>
                <w:delText xml:space="preserve">REĢISTRĀCIJAS APLIECĪBAS ĪPAŠNIEKA NOSAUKUMS </w:delText>
              </w:r>
            </w:del>
          </w:p>
        </w:tc>
      </w:tr>
    </w:tbl>
    <w:p w14:paraId="3FF690D4" w14:textId="1E92FFB1" w:rsidR="009E04D1" w:rsidRPr="00AE120B" w:rsidRDefault="009E04D1">
      <w:pPr>
        <w:keepNext/>
        <w:ind w:left="567" w:hanging="567"/>
        <w:jc w:val="both"/>
        <w:rPr>
          <w:del w:id="9025" w:author="AbbVie1" w:date="2025-05-10T13:02:00Z"/>
          <w:sz w:val="22"/>
          <w:szCs w:val="22"/>
          <w:lang w:val="lv-LV"/>
        </w:rPr>
      </w:pPr>
    </w:p>
    <w:p w14:paraId="711EDBF8" w14:textId="47F0D386" w:rsidR="009E04D1" w:rsidRPr="00AE120B" w:rsidRDefault="00000000">
      <w:pPr>
        <w:keepNext/>
        <w:ind w:left="567" w:hanging="567"/>
        <w:jc w:val="both"/>
        <w:rPr>
          <w:del w:id="9026" w:author="AbbVie1" w:date="2025-05-10T13:02:00Z"/>
          <w:sz w:val="22"/>
          <w:szCs w:val="22"/>
          <w:lang w:val="lv-LV"/>
        </w:rPr>
      </w:pPr>
      <w:del w:id="9027" w:author="AbbVie1" w:date="2025-05-10T13:02:00Z">
        <w:r w:rsidRPr="00AE120B">
          <w:rPr>
            <w:sz w:val="22"/>
            <w:szCs w:val="22"/>
            <w:lang w:val="lv-LV"/>
          </w:rPr>
          <w:delText xml:space="preserve">AbbVie </w:delText>
        </w:r>
        <w:r w:rsidR="00450DCB" w:rsidRPr="00AE120B">
          <w:rPr>
            <w:sz w:val="22"/>
            <w:szCs w:val="22"/>
            <w:highlight w:val="lightGray"/>
            <w:lang w:val="lv-LV"/>
          </w:rPr>
          <w:delText>(logo)</w:delText>
        </w:r>
      </w:del>
    </w:p>
    <w:p w14:paraId="47E9B9D2" w14:textId="7CEF9B0F" w:rsidR="009E04D1" w:rsidRPr="00AE120B" w:rsidRDefault="009E04D1">
      <w:pPr>
        <w:keepNext/>
        <w:ind w:left="567" w:hanging="567"/>
        <w:jc w:val="both"/>
        <w:rPr>
          <w:del w:id="9028" w:author="AbbVie1" w:date="2025-05-10T13:02:00Z"/>
          <w:sz w:val="22"/>
          <w:szCs w:val="22"/>
          <w:lang w:val="lv-LV"/>
        </w:rPr>
      </w:pPr>
    </w:p>
    <w:p w14:paraId="6C8A8986" w14:textId="0F1C976C" w:rsidR="009E04D1" w:rsidRPr="00AE120B" w:rsidRDefault="009E04D1">
      <w:pPr>
        <w:keepNext/>
        <w:ind w:left="567" w:hanging="567"/>
        <w:jc w:val="both"/>
        <w:rPr>
          <w:del w:id="902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3C83F70" w14:textId="5AB42496">
        <w:trPr>
          <w:del w:id="903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9CACA86" w14:textId="60593E33" w:rsidR="009E04D1" w:rsidRPr="00AE120B" w:rsidRDefault="00000000">
            <w:pPr>
              <w:keepNext/>
              <w:tabs>
                <w:tab w:val="left" w:pos="142"/>
              </w:tabs>
              <w:ind w:left="567" w:hanging="567"/>
              <w:jc w:val="both"/>
              <w:rPr>
                <w:del w:id="9031" w:author="AbbVie1" w:date="2025-05-10T13:02:00Z"/>
                <w:sz w:val="22"/>
                <w:szCs w:val="22"/>
                <w:lang w:val="lv-LV"/>
              </w:rPr>
            </w:pPr>
            <w:del w:id="9032" w:author="AbbVie1" w:date="2025-05-10T13:02:00Z">
              <w:r w:rsidRPr="00AE120B">
                <w:rPr>
                  <w:b/>
                  <w:bCs/>
                  <w:sz w:val="22"/>
                  <w:szCs w:val="22"/>
                  <w:lang w:val="lv-LV"/>
                </w:rPr>
                <w:delText>3.</w:delText>
              </w:r>
              <w:r w:rsidRPr="00AE120B">
                <w:rPr>
                  <w:b/>
                  <w:bCs/>
                  <w:sz w:val="22"/>
                  <w:szCs w:val="22"/>
                  <w:lang w:val="lv-LV"/>
                </w:rPr>
                <w:tab/>
                <w:delText xml:space="preserve">DERĪGUMA TERMIŅŠ </w:delText>
              </w:r>
            </w:del>
          </w:p>
        </w:tc>
      </w:tr>
    </w:tbl>
    <w:p w14:paraId="04366D7B" w14:textId="4BEC6436" w:rsidR="009E04D1" w:rsidRPr="00AE120B" w:rsidRDefault="009E04D1">
      <w:pPr>
        <w:keepNext/>
        <w:ind w:left="567" w:hanging="567"/>
        <w:jc w:val="both"/>
        <w:rPr>
          <w:del w:id="9033" w:author="AbbVie1" w:date="2025-05-10T13:02:00Z"/>
          <w:sz w:val="22"/>
          <w:szCs w:val="22"/>
          <w:lang w:val="lv-LV"/>
        </w:rPr>
      </w:pPr>
    </w:p>
    <w:p w14:paraId="3712A73B" w14:textId="4AC378A0" w:rsidR="009E04D1" w:rsidRPr="00AE120B" w:rsidRDefault="00000000">
      <w:pPr>
        <w:keepNext/>
        <w:ind w:left="567" w:hanging="567"/>
        <w:jc w:val="both"/>
        <w:rPr>
          <w:del w:id="9034" w:author="AbbVie1" w:date="2025-05-10T13:02:00Z"/>
          <w:sz w:val="22"/>
          <w:szCs w:val="22"/>
          <w:lang w:val="lv-LV"/>
        </w:rPr>
      </w:pPr>
      <w:del w:id="9035" w:author="AbbVie1" w:date="2025-05-10T13:02:00Z">
        <w:r w:rsidRPr="00AE120B">
          <w:rPr>
            <w:sz w:val="22"/>
            <w:szCs w:val="22"/>
            <w:lang w:val="lv-LV"/>
          </w:rPr>
          <w:delText>EXP</w:delText>
        </w:r>
      </w:del>
    </w:p>
    <w:p w14:paraId="61A647F7" w14:textId="47F7721C" w:rsidR="009E04D1" w:rsidRPr="00AE120B" w:rsidRDefault="009E04D1">
      <w:pPr>
        <w:keepNext/>
        <w:ind w:left="567" w:hanging="567"/>
        <w:jc w:val="both"/>
        <w:rPr>
          <w:del w:id="9036" w:author="AbbVie1" w:date="2025-05-10T13:02:00Z"/>
          <w:sz w:val="22"/>
          <w:szCs w:val="22"/>
          <w:lang w:val="lv-LV"/>
        </w:rPr>
      </w:pPr>
    </w:p>
    <w:p w14:paraId="4323BE26" w14:textId="7AE169CB" w:rsidR="009E04D1" w:rsidRPr="00AE120B" w:rsidRDefault="009E04D1">
      <w:pPr>
        <w:keepNext/>
        <w:ind w:left="567" w:hanging="567"/>
        <w:jc w:val="both"/>
        <w:rPr>
          <w:del w:id="903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E6CD205" w14:textId="2FABB07B">
        <w:trPr>
          <w:del w:id="903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D429577" w14:textId="29620021" w:rsidR="009E04D1" w:rsidRPr="00AE120B" w:rsidRDefault="00000000">
            <w:pPr>
              <w:keepNext/>
              <w:tabs>
                <w:tab w:val="left" w:pos="142"/>
              </w:tabs>
              <w:ind w:left="567" w:hanging="567"/>
              <w:jc w:val="both"/>
              <w:rPr>
                <w:del w:id="9039" w:author="AbbVie1" w:date="2025-05-10T13:02:00Z"/>
                <w:sz w:val="22"/>
                <w:szCs w:val="22"/>
                <w:lang w:val="lv-LV"/>
              </w:rPr>
            </w:pPr>
            <w:del w:id="9040" w:author="AbbVie1" w:date="2025-05-10T13:02:00Z">
              <w:r w:rsidRPr="00AE120B">
                <w:rPr>
                  <w:b/>
                  <w:bCs/>
                  <w:sz w:val="22"/>
                  <w:szCs w:val="22"/>
                  <w:lang w:val="lv-LV"/>
                </w:rPr>
                <w:delText>4.</w:delText>
              </w:r>
              <w:r w:rsidRPr="00AE120B">
                <w:rPr>
                  <w:b/>
                  <w:bCs/>
                  <w:sz w:val="22"/>
                  <w:szCs w:val="22"/>
                  <w:lang w:val="lv-LV"/>
                </w:rPr>
                <w:tab/>
                <w:delText>SĒRIJAS NUMURS</w:delText>
              </w:r>
            </w:del>
          </w:p>
        </w:tc>
      </w:tr>
    </w:tbl>
    <w:p w14:paraId="7FC1D0D8" w14:textId="689E24E4" w:rsidR="009E04D1" w:rsidRPr="00AE120B" w:rsidRDefault="009E04D1">
      <w:pPr>
        <w:keepNext/>
        <w:ind w:left="567" w:hanging="567"/>
        <w:jc w:val="both"/>
        <w:rPr>
          <w:del w:id="9041" w:author="AbbVie1" w:date="2025-05-10T13:02:00Z"/>
          <w:sz w:val="22"/>
          <w:szCs w:val="22"/>
          <w:lang w:val="lv-LV"/>
        </w:rPr>
      </w:pPr>
    </w:p>
    <w:p w14:paraId="4975F62A" w14:textId="37B37CBB" w:rsidR="009E04D1" w:rsidRPr="00AE120B" w:rsidRDefault="00000000">
      <w:pPr>
        <w:keepNext/>
        <w:ind w:left="567" w:hanging="567"/>
        <w:jc w:val="both"/>
        <w:rPr>
          <w:del w:id="9042" w:author="AbbVie1" w:date="2025-05-10T13:02:00Z"/>
          <w:sz w:val="22"/>
          <w:szCs w:val="22"/>
          <w:lang w:val="lv-LV"/>
        </w:rPr>
      </w:pPr>
      <w:del w:id="9043" w:author="AbbVie1" w:date="2025-05-10T13:02:00Z">
        <w:r w:rsidRPr="00AE120B">
          <w:rPr>
            <w:sz w:val="22"/>
            <w:szCs w:val="22"/>
            <w:lang w:val="lv-LV"/>
          </w:rPr>
          <w:delText>Lot</w:delText>
        </w:r>
      </w:del>
    </w:p>
    <w:p w14:paraId="4D71814C" w14:textId="7BC4F117" w:rsidR="009E04D1" w:rsidRPr="00AE120B" w:rsidRDefault="009E04D1">
      <w:pPr>
        <w:keepNext/>
        <w:jc w:val="both"/>
        <w:rPr>
          <w:del w:id="9044" w:author="AbbVie1" w:date="2025-05-10T13:02:00Z"/>
          <w:sz w:val="22"/>
          <w:szCs w:val="22"/>
          <w:lang w:val="lv-LV"/>
        </w:rPr>
      </w:pPr>
    </w:p>
    <w:p w14:paraId="167A2ADC" w14:textId="4D61F36B" w:rsidR="009E04D1" w:rsidRPr="00AE120B" w:rsidRDefault="009E04D1">
      <w:pPr>
        <w:keepNext/>
        <w:jc w:val="both"/>
        <w:rPr>
          <w:del w:id="904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243CE38" w14:textId="17979A70">
        <w:trPr>
          <w:del w:id="904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7CB0320" w14:textId="1F97A4BD" w:rsidR="009E04D1" w:rsidRPr="00AE120B" w:rsidRDefault="00000000">
            <w:pPr>
              <w:keepNext/>
              <w:tabs>
                <w:tab w:val="left" w:pos="142"/>
              </w:tabs>
              <w:ind w:left="567" w:hanging="567"/>
              <w:jc w:val="both"/>
              <w:rPr>
                <w:del w:id="9047" w:author="AbbVie1" w:date="2025-05-10T13:02:00Z"/>
                <w:sz w:val="22"/>
                <w:szCs w:val="22"/>
                <w:lang w:val="lv-LV"/>
              </w:rPr>
            </w:pPr>
            <w:del w:id="9048" w:author="AbbVie1" w:date="2025-05-10T13:02:00Z">
              <w:r w:rsidRPr="00AE120B">
                <w:rPr>
                  <w:b/>
                  <w:bCs/>
                  <w:sz w:val="22"/>
                  <w:szCs w:val="22"/>
                  <w:lang w:val="lv-LV"/>
                </w:rPr>
                <w:delText>5.</w:delText>
              </w:r>
              <w:r w:rsidRPr="00AE120B">
                <w:rPr>
                  <w:b/>
                  <w:bCs/>
                  <w:sz w:val="22"/>
                  <w:szCs w:val="22"/>
                  <w:lang w:val="lv-LV"/>
                </w:rPr>
                <w:tab/>
                <w:delText>CITA</w:delText>
              </w:r>
            </w:del>
          </w:p>
        </w:tc>
      </w:tr>
    </w:tbl>
    <w:p w14:paraId="2E4B3441" w14:textId="2E0C81DF" w:rsidR="009E04D1" w:rsidRPr="00AE120B" w:rsidRDefault="009E04D1">
      <w:pPr>
        <w:keepNext/>
        <w:ind w:left="567" w:hanging="567"/>
        <w:jc w:val="both"/>
        <w:rPr>
          <w:del w:id="9049" w:author="AbbVie1" w:date="2025-05-10T13:02:00Z"/>
          <w:sz w:val="22"/>
          <w:szCs w:val="22"/>
          <w:lang w:val="lv-LV"/>
        </w:rPr>
      </w:pPr>
    </w:p>
    <w:p w14:paraId="16206979" w14:textId="1A8097C0" w:rsidR="009570FD" w:rsidRPr="00AE120B" w:rsidRDefault="00000000">
      <w:pPr>
        <w:keepNext/>
        <w:jc w:val="both"/>
        <w:rPr>
          <w:del w:id="9050" w:author="AbbVie1" w:date="2025-05-10T13:02:00Z"/>
          <w:sz w:val="22"/>
          <w:szCs w:val="22"/>
          <w:lang w:val="lv-LV"/>
        </w:rPr>
      </w:pPr>
      <w:del w:id="9051" w:author="AbbVie1" w:date="2025-05-10T13:02:00Z">
        <w:r w:rsidRPr="00AE120B">
          <w:rPr>
            <w:sz w:val="22"/>
            <w:szCs w:val="22"/>
            <w:lang w:val="lv-LV"/>
          </w:rPr>
          <w:delText>Uzglabāšanas nosacījumus skatīt lietošanas instrukcijā.</w:delText>
        </w:r>
      </w:del>
    </w:p>
    <w:p w14:paraId="747B01D9" w14:textId="524A671B" w:rsidR="00B869AE" w:rsidRPr="00AE120B" w:rsidRDefault="00B869AE">
      <w:pPr>
        <w:keepNext/>
        <w:jc w:val="both"/>
        <w:rPr>
          <w:del w:id="9052" w:author="AbbVie1" w:date="2025-05-10T13:02:00Z"/>
          <w:sz w:val="22"/>
          <w:szCs w:val="22"/>
          <w:lang w:val="lv-LV"/>
        </w:rPr>
      </w:pPr>
    </w:p>
    <w:p w14:paraId="2E02D932" w14:textId="58F5BCDC" w:rsidR="009E04D1" w:rsidRPr="00AE120B" w:rsidRDefault="00000000">
      <w:pPr>
        <w:keepNext/>
        <w:jc w:val="both"/>
        <w:rPr>
          <w:del w:id="9053" w:author="AbbVie1" w:date="2025-05-10T13:02:00Z"/>
          <w:sz w:val="22"/>
          <w:szCs w:val="22"/>
          <w:lang w:val="lv-LV"/>
        </w:rPr>
      </w:pPr>
      <w:del w:id="9054" w:author="AbbVie1" w:date="2025-05-10T13:02:00Z">
        <w:r w:rsidRPr="00AE120B">
          <w:rPr>
            <w:bCs/>
            <w:sz w:val="22"/>
            <w:szCs w:val="22"/>
            <w:lang w:val="lv-LV"/>
          </w:rPr>
          <w:delText>Tikai vienai lietošanas reizei.</w:delText>
        </w:r>
      </w:del>
    </w:p>
    <w:p w14:paraId="3E531447" w14:textId="665B23D4" w:rsidR="00BC4D5F" w:rsidRPr="00AE120B" w:rsidRDefault="00BC4D5F" w:rsidP="00BC4D5F">
      <w:pPr>
        <w:suppressAutoHyphens w:val="0"/>
        <w:rPr>
          <w:del w:id="9055" w:author="AbbVie1" w:date="2025-05-10T13:02:00Z"/>
          <w:sz w:val="22"/>
          <w:szCs w:val="22"/>
          <w:lang w:val="lv-LV"/>
        </w:rPr>
      </w:pPr>
    </w:p>
    <w:p w14:paraId="143DBBB7" w14:textId="517A6909" w:rsidR="009E04D1" w:rsidRPr="00AE120B" w:rsidRDefault="009E04D1">
      <w:pPr>
        <w:keepNext/>
        <w:pageBreakBefore/>
        <w:jc w:val="both"/>
        <w:rPr>
          <w:del w:id="905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9451BE2" w14:textId="3A0E822D">
        <w:trPr>
          <w:trHeight w:val="785"/>
          <w:del w:id="905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F571FBE" w14:textId="3C1388D5" w:rsidR="009E04D1" w:rsidRPr="00AE120B" w:rsidRDefault="00000000">
            <w:pPr>
              <w:keepNext/>
              <w:ind w:left="567" w:hanging="567"/>
              <w:rPr>
                <w:del w:id="9058" w:author="AbbVie1" w:date="2025-05-10T13:02:00Z"/>
                <w:b/>
                <w:bCs/>
                <w:caps/>
                <w:sz w:val="22"/>
                <w:szCs w:val="22"/>
                <w:lang w:val="lv-LV"/>
              </w:rPr>
            </w:pPr>
            <w:del w:id="9059" w:author="AbbVie1" w:date="2025-05-10T13:02:00Z">
              <w:r w:rsidRPr="00AE120B">
                <w:rPr>
                  <w:b/>
                  <w:bCs/>
                  <w:sz w:val="22"/>
                  <w:szCs w:val="22"/>
                  <w:lang w:val="lv-LV"/>
                </w:rPr>
                <w:delText>MINIMĀLĀ INFORMĀCIJA, KAS JĀNORĀDA UZ MAZA IZMĒRA TIEŠĀ IEPAKOJUMA</w:delText>
              </w:r>
            </w:del>
          </w:p>
          <w:p w14:paraId="6C6981B4" w14:textId="547534C9" w:rsidR="009E04D1" w:rsidRPr="00AE120B" w:rsidRDefault="009E04D1">
            <w:pPr>
              <w:keepNext/>
              <w:ind w:left="567" w:hanging="567"/>
              <w:rPr>
                <w:del w:id="9060" w:author="AbbVie1" w:date="2025-05-10T13:02:00Z"/>
                <w:b/>
                <w:bCs/>
                <w:caps/>
                <w:sz w:val="22"/>
                <w:szCs w:val="22"/>
                <w:lang w:val="lv-LV"/>
              </w:rPr>
            </w:pPr>
          </w:p>
          <w:p w14:paraId="26A1D3BF" w14:textId="7EC72CCC" w:rsidR="009E04D1" w:rsidRPr="00AE120B" w:rsidRDefault="00000000">
            <w:pPr>
              <w:keepNext/>
              <w:ind w:left="567" w:hanging="567"/>
              <w:rPr>
                <w:del w:id="9061" w:author="AbbVie1" w:date="2025-05-10T13:02:00Z"/>
                <w:sz w:val="22"/>
                <w:szCs w:val="22"/>
                <w:lang w:val="lv-LV"/>
              </w:rPr>
            </w:pPr>
            <w:del w:id="9062" w:author="AbbVie1" w:date="2025-05-10T13:02:00Z">
              <w:r w:rsidRPr="00AE120B">
                <w:rPr>
                  <w:b/>
                  <w:bCs/>
                  <w:caps/>
                  <w:sz w:val="22"/>
                  <w:szCs w:val="22"/>
                  <w:lang w:val="lv-LV"/>
                </w:rPr>
                <w:delText>Šļirces etiķete</w:delText>
              </w:r>
            </w:del>
          </w:p>
        </w:tc>
      </w:tr>
    </w:tbl>
    <w:p w14:paraId="5B4B6A3E" w14:textId="59A4B9C2" w:rsidR="009E04D1" w:rsidRPr="00AE120B" w:rsidRDefault="009E04D1">
      <w:pPr>
        <w:keepNext/>
        <w:ind w:left="567" w:hanging="567"/>
        <w:jc w:val="both"/>
        <w:rPr>
          <w:del w:id="9063" w:author="AbbVie1" w:date="2025-05-10T13:02:00Z"/>
          <w:sz w:val="22"/>
          <w:szCs w:val="22"/>
          <w:lang w:val="lv-LV"/>
        </w:rPr>
      </w:pPr>
    </w:p>
    <w:p w14:paraId="7737AEC0" w14:textId="1F773746" w:rsidR="009E04D1" w:rsidRPr="00AE120B" w:rsidRDefault="009E04D1">
      <w:pPr>
        <w:keepNext/>
        <w:ind w:left="567" w:hanging="567"/>
        <w:jc w:val="both"/>
        <w:rPr>
          <w:del w:id="906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58A28CC" w14:textId="0DA2F599">
        <w:trPr>
          <w:del w:id="906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E3800F9" w14:textId="24FCB470" w:rsidR="009E04D1" w:rsidRPr="00AE120B" w:rsidRDefault="00000000">
            <w:pPr>
              <w:keepNext/>
              <w:tabs>
                <w:tab w:val="left" w:pos="142"/>
              </w:tabs>
              <w:ind w:left="567" w:hanging="567"/>
              <w:jc w:val="both"/>
              <w:rPr>
                <w:del w:id="9066" w:author="AbbVie1" w:date="2025-05-10T13:02:00Z"/>
                <w:sz w:val="22"/>
                <w:szCs w:val="22"/>
                <w:lang w:val="lv-LV"/>
              </w:rPr>
            </w:pPr>
            <w:del w:id="9067" w:author="AbbVie1" w:date="2025-05-10T13:02:00Z">
              <w:r w:rsidRPr="00AE120B">
                <w:rPr>
                  <w:b/>
                  <w:bCs/>
                  <w:sz w:val="22"/>
                  <w:szCs w:val="22"/>
                  <w:lang w:val="lv-LV"/>
                </w:rPr>
                <w:delText>1.</w:delText>
              </w:r>
              <w:r w:rsidRPr="00AE120B">
                <w:rPr>
                  <w:b/>
                  <w:bCs/>
                  <w:sz w:val="22"/>
                  <w:szCs w:val="22"/>
                  <w:lang w:val="lv-LV"/>
                </w:rPr>
                <w:tab/>
                <w:delText>ZĀĻU NOSAUKUMS UN IEVADĪŠANAS VEIDS</w:delText>
              </w:r>
            </w:del>
          </w:p>
        </w:tc>
      </w:tr>
    </w:tbl>
    <w:p w14:paraId="104BF9DF" w14:textId="3FB497F1" w:rsidR="009E04D1" w:rsidRPr="00AE120B" w:rsidRDefault="009E04D1">
      <w:pPr>
        <w:keepNext/>
        <w:ind w:left="567" w:hanging="567"/>
        <w:jc w:val="both"/>
        <w:rPr>
          <w:del w:id="9068" w:author="AbbVie1" w:date="2025-05-10T13:02:00Z"/>
          <w:sz w:val="22"/>
          <w:szCs w:val="22"/>
          <w:lang w:val="lv-LV"/>
        </w:rPr>
      </w:pPr>
    </w:p>
    <w:p w14:paraId="4DBD98BB" w14:textId="435C0669" w:rsidR="009E04D1" w:rsidRPr="00AE120B" w:rsidRDefault="00000000">
      <w:pPr>
        <w:keepNext/>
        <w:ind w:left="567" w:hanging="567"/>
        <w:jc w:val="both"/>
        <w:rPr>
          <w:del w:id="9069" w:author="AbbVie1" w:date="2025-05-10T13:02:00Z"/>
          <w:sz w:val="22"/>
          <w:szCs w:val="22"/>
          <w:lang w:val="lv-LV"/>
        </w:rPr>
      </w:pPr>
      <w:del w:id="9070" w:author="AbbVie1" w:date="2025-05-10T13:02:00Z">
        <w:r w:rsidRPr="00AE120B">
          <w:rPr>
            <w:sz w:val="22"/>
            <w:szCs w:val="22"/>
            <w:lang w:val="lv-LV"/>
          </w:rPr>
          <w:delText>Humira 40 mg injekcijām</w:delText>
        </w:r>
      </w:del>
    </w:p>
    <w:p w14:paraId="7D992B07" w14:textId="45DDB886" w:rsidR="009E04D1" w:rsidRPr="00AE120B" w:rsidRDefault="00000000">
      <w:pPr>
        <w:keepNext/>
        <w:ind w:left="567" w:hanging="567"/>
        <w:jc w:val="both"/>
        <w:rPr>
          <w:del w:id="9071" w:author="AbbVie1" w:date="2025-05-10T13:02:00Z"/>
          <w:sz w:val="22"/>
          <w:szCs w:val="22"/>
          <w:lang w:val="lv-LV"/>
        </w:rPr>
      </w:pPr>
      <w:del w:id="9072" w:author="AbbVie1" w:date="2025-05-10T13:02:00Z">
        <w:r w:rsidRPr="00AE120B">
          <w:rPr>
            <w:sz w:val="22"/>
            <w:szCs w:val="22"/>
            <w:lang w:val="lv-LV"/>
          </w:rPr>
          <w:delText>adalimumab</w:delText>
        </w:r>
        <w:r w:rsidR="00FA3BDA" w:rsidRPr="00AE120B">
          <w:rPr>
            <w:sz w:val="22"/>
            <w:szCs w:val="22"/>
            <w:lang w:val="lv-LV"/>
          </w:rPr>
          <w:delText>um</w:delText>
        </w:r>
      </w:del>
    </w:p>
    <w:p w14:paraId="7814975D" w14:textId="2B000006" w:rsidR="009E04D1" w:rsidRPr="00AE120B" w:rsidRDefault="00000000">
      <w:pPr>
        <w:keepNext/>
        <w:ind w:left="567" w:hanging="567"/>
        <w:jc w:val="both"/>
        <w:rPr>
          <w:del w:id="9073" w:author="AbbVie1" w:date="2025-05-10T13:02:00Z"/>
          <w:sz w:val="22"/>
          <w:szCs w:val="22"/>
          <w:lang w:val="lv-LV"/>
        </w:rPr>
      </w:pPr>
      <w:del w:id="9074" w:author="AbbVie1" w:date="2025-05-10T13:02:00Z">
        <w:r w:rsidRPr="00AE120B">
          <w:rPr>
            <w:sz w:val="22"/>
            <w:szCs w:val="22"/>
            <w:lang w:val="lv-LV"/>
          </w:rPr>
          <w:delText>s.c.</w:delText>
        </w:r>
      </w:del>
    </w:p>
    <w:p w14:paraId="48FFB34F" w14:textId="3A0DA173" w:rsidR="009E04D1" w:rsidRPr="00AE120B" w:rsidRDefault="009E04D1">
      <w:pPr>
        <w:keepNext/>
        <w:ind w:left="567" w:hanging="567"/>
        <w:jc w:val="both"/>
        <w:rPr>
          <w:del w:id="9075" w:author="AbbVie1" w:date="2025-05-10T13:02:00Z"/>
          <w:sz w:val="22"/>
          <w:szCs w:val="22"/>
          <w:lang w:val="lv-LV"/>
        </w:rPr>
      </w:pPr>
    </w:p>
    <w:p w14:paraId="148EC687" w14:textId="37F78641" w:rsidR="009E04D1" w:rsidRPr="00AE120B" w:rsidRDefault="009E04D1">
      <w:pPr>
        <w:keepNext/>
        <w:ind w:left="567" w:hanging="567"/>
        <w:jc w:val="both"/>
        <w:rPr>
          <w:del w:id="907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05C445C" w14:textId="1A85C3E2">
        <w:trPr>
          <w:del w:id="907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462E0F1" w14:textId="7898D73A" w:rsidR="009E04D1" w:rsidRPr="00AE120B" w:rsidRDefault="00000000">
            <w:pPr>
              <w:keepNext/>
              <w:tabs>
                <w:tab w:val="left" w:pos="142"/>
              </w:tabs>
              <w:ind w:left="567" w:hanging="567"/>
              <w:jc w:val="both"/>
              <w:rPr>
                <w:del w:id="9078" w:author="AbbVie1" w:date="2025-05-10T13:02:00Z"/>
                <w:sz w:val="22"/>
                <w:szCs w:val="22"/>
                <w:lang w:val="lv-LV"/>
              </w:rPr>
            </w:pPr>
            <w:del w:id="9079" w:author="AbbVie1" w:date="2025-05-10T13:02:00Z">
              <w:r w:rsidRPr="00AE120B">
                <w:rPr>
                  <w:b/>
                  <w:bCs/>
                  <w:sz w:val="22"/>
                  <w:szCs w:val="22"/>
                  <w:lang w:val="lv-LV"/>
                </w:rPr>
                <w:delText>2.</w:delText>
              </w:r>
              <w:r w:rsidRPr="00AE120B">
                <w:rPr>
                  <w:b/>
                  <w:bCs/>
                  <w:sz w:val="22"/>
                  <w:szCs w:val="22"/>
                  <w:lang w:val="lv-LV"/>
                </w:rPr>
                <w:tab/>
                <w:delText>LIETOŠANAS VEIDS</w:delText>
              </w:r>
            </w:del>
          </w:p>
        </w:tc>
      </w:tr>
    </w:tbl>
    <w:p w14:paraId="0EB749DA" w14:textId="18B879AA" w:rsidR="009E04D1" w:rsidRPr="00AE120B" w:rsidRDefault="009E04D1">
      <w:pPr>
        <w:keepNext/>
        <w:ind w:left="567" w:hanging="567"/>
        <w:jc w:val="both"/>
        <w:rPr>
          <w:del w:id="9080" w:author="AbbVie1" w:date="2025-05-10T13:02:00Z"/>
          <w:sz w:val="22"/>
          <w:szCs w:val="22"/>
          <w:lang w:val="lv-LV"/>
        </w:rPr>
      </w:pPr>
    </w:p>
    <w:p w14:paraId="2898EE2A" w14:textId="782029F3" w:rsidR="009E04D1" w:rsidRPr="00AE120B" w:rsidRDefault="009E04D1">
      <w:pPr>
        <w:keepNext/>
        <w:ind w:left="567" w:hanging="567"/>
        <w:jc w:val="both"/>
        <w:rPr>
          <w:del w:id="908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DCB339E" w14:textId="24B7EB88">
        <w:trPr>
          <w:del w:id="908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DF57D0E" w14:textId="756E54CB" w:rsidR="009E04D1" w:rsidRPr="00AE120B" w:rsidRDefault="00000000">
            <w:pPr>
              <w:keepNext/>
              <w:tabs>
                <w:tab w:val="left" w:pos="142"/>
              </w:tabs>
              <w:ind w:left="567" w:hanging="567"/>
              <w:jc w:val="both"/>
              <w:rPr>
                <w:del w:id="9083" w:author="AbbVie1" w:date="2025-05-10T13:02:00Z"/>
                <w:sz w:val="22"/>
                <w:szCs w:val="22"/>
                <w:lang w:val="lv-LV"/>
              </w:rPr>
            </w:pPr>
            <w:del w:id="9084" w:author="AbbVie1" w:date="2025-05-10T13:02:00Z">
              <w:r w:rsidRPr="00AE120B">
                <w:rPr>
                  <w:b/>
                  <w:bCs/>
                  <w:sz w:val="22"/>
                  <w:szCs w:val="22"/>
                  <w:lang w:val="lv-LV"/>
                </w:rPr>
                <w:delText>3.</w:delText>
              </w:r>
              <w:r w:rsidRPr="00AE120B">
                <w:rPr>
                  <w:b/>
                  <w:bCs/>
                  <w:sz w:val="22"/>
                  <w:szCs w:val="22"/>
                  <w:lang w:val="lv-LV"/>
                </w:rPr>
                <w:tab/>
                <w:delText>DERĪGUMA TERMIŅŠ</w:delText>
              </w:r>
            </w:del>
          </w:p>
        </w:tc>
      </w:tr>
    </w:tbl>
    <w:p w14:paraId="1787EA59" w14:textId="3ED37694" w:rsidR="009E04D1" w:rsidRPr="00AE120B" w:rsidRDefault="009E04D1">
      <w:pPr>
        <w:keepNext/>
        <w:ind w:left="567" w:hanging="567"/>
        <w:jc w:val="both"/>
        <w:rPr>
          <w:del w:id="9085" w:author="AbbVie1" w:date="2025-05-10T13:02:00Z"/>
          <w:sz w:val="22"/>
          <w:szCs w:val="22"/>
          <w:lang w:val="lv-LV"/>
        </w:rPr>
      </w:pPr>
    </w:p>
    <w:p w14:paraId="543629C7" w14:textId="27ED4763" w:rsidR="009E04D1" w:rsidRPr="00AE120B" w:rsidRDefault="00000000">
      <w:pPr>
        <w:keepNext/>
        <w:ind w:left="567" w:hanging="567"/>
        <w:jc w:val="both"/>
        <w:rPr>
          <w:del w:id="9086" w:author="AbbVie1" w:date="2025-05-10T13:02:00Z"/>
          <w:sz w:val="22"/>
          <w:szCs w:val="22"/>
          <w:lang w:val="lv-LV"/>
        </w:rPr>
      </w:pPr>
      <w:del w:id="9087" w:author="AbbVie1" w:date="2025-05-10T13:02:00Z">
        <w:r w:rsidRPr="00AE120B">
          <w:rPr>
            <w:sz w:val="22"/>
            <w:szCs w:val="22"/>
            <w:lang w:val="lv-LV"/>
          </w:rPr>
          <w:delText>EXP</w:delText>
        </w:r>
      </w:del>
    </w:p>
    <w:p w14:paraId="3CEDA224" w14:textId="54D85650" w:rsidR="009E04D1" w:rsidRPr="00AE120B" w:rsidRDefault="009E04D1">
      <w:pPr>
        <w:keepNext/>
        <w:ind w:left="567" w:hanging="567"/>
        <w:jc w:val="both"/>
        <w:rPr>
          <w:del w:id="9088" w:author="AbbVie1" w:date="2025-05-10T13:02:00Z"/>
          <w:sz w:val="22"/>
          <w:szCs w:val="22"/>
          <w:lang w:val="lv-LV"/>
        </w:rPr>
      </w:pPr>
    </w:p>
    <w:p w14:paraId="037219AC" w14:textId="0A74217E" w:rsidR="009E04D1" w:rsidRPr="00AE120B" w:rsidRDefault="009E04D1">
      <w:pPr>
        <w:keepNext/>
        <w:ind w:left="567" w:hanging="567"/>
        <w:jc w:val="both"/>
        <w:rPr>
          <w:del w:id="908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3E4BF4B" w14:textId="733FBE2C">
        <w:trPr>
          <w:del w:id="909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B4F7FC0" w14:textId="37F5FEE1" w:rsidR="009E04D1" w:rsidRPr="00AE120B" w:rsidRDefault="00000000">
            <w:pPr>
              <w:keepNext/>
              <w:tabs>
                <w:tab w:val="left" w:pos="142"/>
              </w:tabs>
              <w:ind w:left="567" w:hanging="567"/>
              <w:jc w:val="both"/>
              <w:rPr>
                <w:del w:id="9091" w:author="AbbVie1" w:date="2025-05-10T13:02:00Z"/>
                <w:sz w:val="22"/>
                <w:szCs w:val="22"/>
                <w:lang w:val="lv-LV"/>
              </w:rPr>
            </w:pPr>
            <w:del w:id="9092" w:author="AbbVie1" w:date="2025-05-10T13:02:00Z">
              <w:r w:rsidRPr="00AE120B">
                <w:rPr>
                  <w:b/>
                  <w:bCs/>
                  <w:sz w:val="22"/>
                  <w:szCs w:val="22"/>
                  <w:lang w:val="lv-LV"/>
                </w:rPr>
                <w:delText>4.</w:delText>
              </w:r>
              <w:r w:rsidRPr="00AE120B">
                <w:rPr>
                  <w:b/>
                  <w:bCs/>
                  <w:sz w:val="22"/>
                  <w:szCs w:val="22"/>
                  <w:lang w:val="lv-LV"/>
                </w:rPr>
                <w:tab/>
                <w:delText>SĒRIJAS NUMURS</w:delText>
              </w:r>
            </w:del>
          </w:p>
        </w:tc>
      </w:tr>
    </w:tbl>
    <w:p w14:paraId="398B7238" w14:textId="6F6FA647" w:rsidR="009E04D1" w:rsidRPr="00AE120B" w:rsidRDefault="009E04D1">
      <w:pPr>
        <w:keepNext/>
        <w:ind w:left="567" w:hanging="567"/>
        <w:jc w:val="both"/>
        <w:rPr>
          <w:del w:id="9093" w:author="AbbVie1" w:date="2025-05-10T13:02:00Z"/>
          <w:sz w:val="22"/>
          <w:szCs w:val="22"/>
          <w:lang w:val="lv-LV"/>
        </w:rPr>
      </w:pPr>
    </w:p>
    <w:p w14:paraId="35A99D3F" w14:textId="37C8BCB3" w:rsidR="009E04D1" w:rsidRPr="00AE120B" w:rsidRDefault="00000000">
      <w:pPr>
        <w:keepNext/>
        <w:ind w:left="567" w:hanging="567"/>
        <w:jc w:val="both"/>
        <w:rPr>
          <w:del w:id="9094" w:author="AbbVie1" w:date="2025-05-10T13:02:00Z"/>
          <w:sz w:val="22"/>
          <w:szCs w:val="22"/>
          <w:lang w:val="lv-LV"/>
        </w:rPr>
      </w:pPr>
      <w:del w:id="9095" w:author="AbbVie1" w:date="2025-05-10T13:02:00Z">
        <w:r w:rsidRPr="00AE120B">
          <w:rPr>
            <w:sz w:val="22"/>
            <w:szCs w:val="22"/>
            <w:lang w:val="lv-LV"/>
          </w:rPr>
          <w:delText>Lot</w:delText>
        </w:r>
      </w:del>
    </w:p>
    <w:p w14:paraId="470237A1" w14:textId="2AFBF233" w:rsidR="009E04D1" w:rsidRPr="00AE120B" w:rsidRDefault="009E04D1">
      <w:pPr>
        <w:keepNext/>
        <w:ind w:left="567" w:hanging="567"/>
        <w:jc w:val="both"/>
        <w:rPr>
          <w:del w:id="9096" w:author="AbbVie1" w:date="2025-05-10T13:02:00Z"/>
          <w:sz w:val="22"/>
          <w:szCs w:val="22"/>
          <w:lang w:val="lv-LV"/>
        </w:rPr>
      </w:pPr>
    </w:p>
    <w:p w14:paraId="3B1CE8BD" w14:textId="1E8759D5" w:rsidR="009E04D1" w:rsidRPr="00AE120B" w:rsidRDefault="009E04D1">
      <w:pPr>
        <w:keepNext/>
        <w:ind w:left="567" w:hanging="567"/>
        <w:jc w:val="both"/>
        <w:rPr>
          <w:del w:id="909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026B231" w14:textId="2600EE1A">
        <w:trPr>
          <w:del w:id="909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F197EEA" w14:textId="68F8A5E3" w:rsidR="009E04D1" w:rsidRPr="00AE120B" w:rsidRDefault="00000000">
            <w:pPr>
              <w:keepNext/>
              <w:tabs>
                <w:tab w:val="left" w:pos="142"/>
              </w:tabs>
              <w:ind w:left="567" w:hanging="567"/>
              <w:jc w:val="both"/>
              <w:rPr>
                <w:del w:id="9099" w:author="AbbVie1" w:date="2025-05-10T13:02:00Z"/>
                <w:sz w:val="22"/>
                <w:szCs w:val="22"/>
                <w:lang w:val="lv-LV"/>
              </w:rPr>
            </w:pPr>
            <w:del w:id="9100" w:author="AbbVie1" w:date="2025-05-10T13:02:00Z">
              <w:r w:rsidRPr="00AE120B">
                <w:rPr>
                  <w:b/>
                  <w:bCs/>
                  <w:sz w:val="22"/>
                  <w:szCs w:val="22"/>
                  <w:lang w:val="lv-LV"/>
                </w:rPr>
                <w:delText>5.</w:delText>
              </w:r>
              <w:r w:rsidRPr="00AE120B">
                <w:rPr>
                  <w:b/>
                  <w:bCs/>
                  <w:sz w:val="22"/>
                  <w:szCs w:val="22"/>
                  <w:lang w:val="lv-LV"/>
                </w:rPr>
                <w:tab/>
                <w:delText>SATURA SVARS, TILPUMS VAI VIENĪBU DAUDZUMS</w:delText>
              </w:r>
            </w:del>
          </w:p>
        </w:tc>
      </w:tr>
    </w:tbl>
    <w:p w14:paraId="178F042E" w14:textId="0CBB1FDC" w:rsidR="009E04D1" w:rsidRPr="00AE120B" w:rsidRDefault="009E04D1">
      <w:pPr>
        <w:keepNext/>
        <w:ind w:left="567" w:hanging="567"/>
        <w:jc w:val="both"/>
        <w:rPr>
          <w:del w:id="9101" w:author="AbbVie1" w:date="2025-05-10T13:02:00Z"/>
          <w:sz w:val="22"/>
          <w:szCs w:val="22"/>
          <w:lang w:val="lv-LV"/>
        </w:rPr>
      </w:pPr>
    </w:p>
    <w:p w14:paraId="64A00E48" w14:textId="06F4FB77" w:rsidR="009E04D1" w:rsidRPr="00AE120B" w:rsidRDefault="00000000">
      <w:pPr>
        <w:keepNext/>
        <w:jc w:val="both"/>
        <w:rPr>
          <w:del w:id="9102" w:author="AbbVie1" w:date="2025-05-10T13:02:00Z"/>
          <w:sz w:val="22"/>
          <w:szCs w:val="22"/>
          <w:lang w:val="lv-LV"/>
        </w:rPr>
      </w:pPr>
      <w:del w:id="9103" w:author="AbbVie1" w:date="2025-05-10T13:02:00Z">
        <w:r w:rsidRPr="00AE120B">
          <w:rPr>
            <w:sz w:val="22"/>
            <w:szCs w:val="22"/>
            <w:lang w:val="lv-LV"/>
          </w:rPr>
          <w:delText>40 mg/0,8 ml</w:delText>
        </w:r>
      </w:del>
    </w:p>
    <w:p w14:paraId="6B50DB7C" w14:textId="7F5FB409" w:rsidR="009E04D1" w:rsidRPr="00AE120B" w:rsidRDefault="009E04D1">
      <w:pPr>
        <w:keepNext/>
        <w:jc w:val="both"/>
        <w:rPr>
          <w:del w:id="9104" w:author="AbbVie1" w:date="2025-05-10T13:02:00Z"/>
          <w:sz w:val="22"/>
          <w:szCs w:val="22"/>
          <w:lang w:val="lv-LV"/>
        </w:rPr>
      </w:pPr>
    </w:p>
    <w:p w14:paraId="18012381" w14:textId="158AA9C2" w:rsidR="009E04D1" w:rsidRPr="00AE120B" w:rsidRDefault="009E04D1">
      <w:pPr>
        <w:keepNext/>
        <w:jc w:val="both"/>
        <w:rPr>
          <w:del w:id="910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3800018" w14:textId="7C06F3AE">
        <w:trPr>
          <w:del w:id="910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EBBBE49" w14:textId="0FD1BB31" w:rsidR="009E04D1" w:rsidRPr="00AE120B" w:rsidRDefault="00000000">
            <w:pPr>
              <w:keepNext/>
              <w:tabs>
                <w:tab w:val="left" w:pos="142"/>
              </w:tabs>
              <w:ind w:left="567" w:hanging="567"/>
              <w:jc w:val="both"/>
              <w:rPr>
                <w:del w:id="9107" w:author="AbbVie1" w:date="2025-05-10T13:02:00Z"/>
                <w:sz w:val="22"/>
                <w:szCs w:val="22"/>
                <w:lang w:val="lv-LV"/>
              </w:rPr>
            </w:pPr>
            <w:del w:id="9108" w:author="AbbVie1" w:date="2025-05-10T13:02:00Z">
              <w:r w:rsidRPr="00AE120B">
                <w:rPr>
                  <w:b/>
                  <w:bCs/>
                  <w:sz w:val="22"/>
                  <w:szCs w:val="22"/>
                  <w:lang w:val="lv-LV"/>
                </w:rPr>
                <w:delText>6.</w:delText>
              </w:r>
              <w:r w:rsidRPr="00AE120B">
                <w:rPr>
                  <w:b/>
                  <w:bCs/>
                  <w:sz w:val="22"/>
                  <w:szCs w:val="22"/>
                  <w:lang w:val="lv-LV"/>
                </w:rPr>
                <w:tab/>
                <w:delText>CITA</w:delText>
              </w:r>
            </w:del>
          </w:p>
        </w:tc>
      </w:tr>
    </w:tbl>
    <w:p w14:paraId="609038B6" w14:textId="31BF52D9" w:rsidR="009E04D1" w:rsidRPr="00AE120B" w:rsidRDefault="009E04D1">
      <w:pPr>
        <w:keepNext/>
        <w:ind w:left="567" w:hanging="567"/>
        <w:jc w:val="both"/>
        <w:rPr>
          <w:del w:id="9109" w:author="AbbVie1" w:date="2025-05-10T13:02:00Z"/>
          <w:sz w:val="22"/>
          <w:szCs w:val="22"/>
          <w:lang w:val="lv-LV"/>
        </w:rPr>
      </w:pPr>
    </w:p>
    <w:p w14:paraId="17DC8D77" w14:textId="13DA1365" w:rsidR="009E04D1" w:rsidRPr="00AE120B" w:rsidRDefault="009E04D1" w:rsidP="00BC4D5F">
      <w:pPr>
        <w:suppressAutoHyphens w:val="0"/>
        <w:rPr>
          <w:del w:id="9110" w:author="AbbVie1" w:date="2025-05-10T13:02:00Z"/>
          <w:sz w:val="22"/>
          <w:szCs w:val="22"/>
          <w:lang w:val="lv-LV"/>
        </w:rPr>
      </w:pPr>
    </w:p>
    <w:p w14:paraId="032BBE90" w14:textId="27F8A786" w:rsidR="009E04D1" w:rsidRPr="00AE120B" w:rsidRDefault="009E04D1">
      <w:pPr>
        <w:keepNext/>
        <w:pageBreakBefore/>
        <w:jc w:val="both"/>
        <w:rPr>
          <w:del w:id="911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82C6944" w14:textId="4F29A209">
        <w:trPr>
          <w:trHeight w:val="831"/>
          <w:del w:id="911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03A53DC" w14:textId="641D2116" w:rsidR="009E04D1" w:rsidRPr="00AE120B" w:rsidRDefault="00000000">
            <w:pPr>
              <w:keepNext/>
              <w:rPr>
                <w:del w:id="9113" w:author="AbbVie1" w:date="2025-05-10T13:02:00Z"/>
                <w:b/>
                <w:bCs/>
                <w:sz w:val="22"/>
                <w:szCs w:val="22"/>
                <w:lang w:val="lv-LV"/>
              </w:rPr>
            </w:pPr>
            <w:del w:id="9114" w:author="AbbVie1" w:date="2025-05-10T13:02:00Z">
              <w:r w:rsidRPr="00AE120B">
                <w:rPr>
                  <w:b/>
                  <w:bCs/>
                  <w:sz w:val="22"/>
                  <w:szCs w:val="22"/>
                  <w:lang w:val="lv-LV"/>
                </w:rPr>
                <w:delText xml:space="preserve">INFORMĀCIJA, KAS JĀNORĀDA UZ ĀRĒJĀ IEPAKOJUMA </w:delText>
              </w:r>
            </w:del>
          </w:p>
          <w:p w14:paraId="18AFE596" w14:textId="4C8B3A95" w:rsidR="009E04D1" w:rsidRPr="00AE120B" w:rsidRDefault="009E04D1">
            <w:pPr>
              <w:keepNext/>
              <w:rPr>
                <w:del w:id="9115" w:author="AbbVie1" w:date="2025-05-10T13:02:00Z"/>
                <w:b/>
                <w:bCs/>
                <w:sz w:val="22"/>
                <w:szCs w:val="22"/>
                <w:lang w:val="lv-LV"/>
              </w:rPr>
            </w:pPr>
          </w:p>
          <w:p w14:paraId="2F075AA0" w14:textId="5AE64673" w:rsidR="009E04D1" w:rsidRPr="00AE120B" w:rsidRDefault="00000000">
            <w:pPr>
              <w:pStyle w:val="EMEAHeading2SPC"/>
              <w:keepNext/>
              <w:tabs>
                <w:tab w:val="clear" w:pos="562"/>
              </w:tabs>
              <w:rPr>
                <w:del w:id="9116" w:author="AbbVie1" w:date="2025-05-10T13:02:00Z"/>
                <w:rFonts w:ascii="Times New Roman" w:hAnsi="Times New Roman" w:cs="Times New Roman"/>
                <w:lang w:val="lv-LV"/>
              </w:rPr>
            </w:pPr>
            <w:del w:id="9117" w:author="AbbVie1" w:date="2025-05-10T13:02:00Z">
              <w:r w:rsidRPr="00AE120B">
                <w:rPr>
                  <w:rFonts w:ascii="Times New Roman" w:hAnsi="Times New Roman" w:cs="Times New Roman"/>
                  <w:caps/>
                  <w:lang w:val="lv-LV"/>
                </w:rPr>
                <w:delText>Kartona kārbiņa</w:delText>
              </w:r>
            </w:del>
          </w:p>
        </w:tc>
      </w:tr>
    </w:tbl>
    <w:p w14:paraId="6ACF37EF" w14:textId="0B3A2191" w:rsidR="009E04D1" w:rsidRPr="00AE120B" w:rsidRDefault="009E04D1">
      <w:pPr>
        <w:keepNext/>
        <w:jc w:val="both"/>
        <w:rPr>
          <w:del w:id="9118" w:author="AbbVie1" w:date="2025-05-10T13:02:00Z"/>
          <w:sz w:val="22"/>
          <w:szCs w:val="22"/>
          <w:lang w:val="lv-LV"/>
        </w:rPr>
      </w:pPr>
    </w:p>
    <w:p w14:paraId="2AA1AAAF" w14:textId="50267989" w:rsidR="009E04D1" w:rsidRPr="00AE120B" w:rsidRDefault="009E04D1">
      <w:pPr>
        <w:keepNext/>
        <w:jc w:val="both"/>
        <w:rPr>
          <w:del w:id="911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E5797C3" w14:textId="0904F25F">
        <w:trPr>
          <w:del w:id="912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71DD3EB" w14:textId="0B02E481" w:rsidR="009E04D1" w:rsidRPr="00AE120B" w:rsidRDefault="00000000">
            <w:pPr>
              <w:keepNext/>
              <w:jc w:val="both"/>
              <w:rPr>
                <w:del w:id="9121" w:author="AbbVie1" w:date="2025-05-10T13:02:00Z"/>
                <w:sz w:val="22"/>
                <w:szCs w:val="22"/>
                <w:lang w:val="lv-LV"/>
              </w:rPr>
            </w:pPr>
            <w:del w:id="9122" w:author="AbbVie1" w:date="2025-05-10T13:02:00Z">
              <w:r w:rsidRPr="00AE120B">
                <w:rPr>
                  <w:b/>
                  <w:bCs/>
                  <w:sz w:val="22"/>
                  <w:szCs w:val="22"/>
                  <w:lang w:val="lv-LV"/>
                </w:rPr>
                <w:delText>1.</w:delText>
              </w:r>
              <w:r w:rsidRPr="00AE120B">
                <w:rPr>
                  <w:b/>
                  <w:bCs/>
                  <w:sz w:val="22"/>
                  <w:szCs w:val="22"/>
                  <w:lang w:val="lv-LV"/>
                </w:rPr>
                <w:tab/>
                <w:delText>ZĀĻU NOSAUKUMS</w:delText>
              </w:r>
            </w:del>
          </w:p>
        </w:tc>
      </w:tr>
    </w:tbl>
    <w:p w14:paraId="3166194A" w14:textId="1DD2E142" w:rsidR="009E04D1" w:rsidRPr="00AE120B" w:rsidRDefault="009E04D1">
      <w:pPr>
        <w:keepNext/>
        <w:jc w:val="both"/>
        <w:rPr>
          <w:del w:id="9123" w:author="AbbVie1" w:date="2025-05-10T13:02:00Z"/>
          <w:sz w:val="22"/>
          <w:szCs w:val="22"/>
          <w:lang w:val="lv-LV"/>
        </w:rPr>
      </w:pPr>
    </w:p>
    <w:p w14:paraId="34E4F2B1" w14:textId="6D0A8935" w:rsidR="009E04D1" w:rsidRPr="00AE120B" w:rsidRDefault="00000000">
      <w:pPr>
        <w:keepNext/>
        <w:jc w:val="both"/>
        <w:rPr>
          <w:del w:id="9124" w:author="AbbVie1" w:date="2025-05-10T13:02:00Z"/>
          <w:sz w:val="22"/>
          <w:szCs w:val="22"/>
          <w:lang w:val="lv-LV"/>
        </w:rPr>
      </w:pPr>
      <w:del w:id="9125" w:author="AbbVie1" w:date="2025-05-10T13:02:00Z">
        <w:r w:rsidRPr="00AE120B">
          <w:rPr>
            <w:sz w:val="22"/>
            <w:szCs w:val="22"/>
            <w:lang w:val="lv-LV"/>
          </w:rPr>
          <w:delText>Humira 40 mg šķīdums injekcijām pilnšļircē</w:delText>
        </w:r>
      </w:del>
    </w:p>
    <w:p w14:paraId="4E3F3CBA" w14:textId="65D5B0EF" w:rsidR="009E04D1" w:rsidRPr="00AE120B" w:rsidRDefault="00000000">
      <w:pPr>
        <w:keepNext/>
        <w:jc w:val="both"/>
        <w:rPr>
          <w:del w:id="9126" w:author="AbbVie1" w:date="2025-05-10T13:02:00Z"/>
          <w:sz w:val="22"/>
          <w:szCs w:val="22"/>
          <w:lang w:val="lv-LV"/>
        </w:rPr>
      </w:pPr>
      <w:del w:id="9127" w:author="AbbVie1" w:date="2025-05-10T13:02:00Z">
        <w:r w:rsidRPr="00AE120B">
          <w:rPr>
            <w:sz w:val="22"/>
            <w:szCs w:val="22"/>
            <w:lang w:val="lv-LV"/>
          </w:rPr>
          <w:delText>adalimumab</w:delText>
        </w:r>
        <w:r w:rsidR="00FA3BDA" w:rsidRPr="00AE120B">
          <w:rPr>
            <w:sz w:val="22"/>
            <w:szCs w:val="22"/>
            <w:lang w:val="lv-LV"/>
          </w:rPr>
          <w:delText>um</w:delText>
        </w:r>
      </w:del>
    </w:p>
    <w:p w14:paraId="6B098FE6" w14:textId="51F1A7B3" w:rsidR="009E04D1" w:rsidRPr="00AE120B" w:rsidRDefault="009E04D1">
      <w:pPr>
        <w:keepNext/>
        <w:jc w:val="both"/>
        <w:rPr>
          <w:del w:id="9128" w:author="AbbVie1" w:date="2025-05-10T13:02:00Z"/>
          <w:sz w:val="22"/>
          <w:szCs w:val="22"/>
          <w:lang w:val="lv-LV"/>
        </w:rPr>
      </w:pPr>
    </w:p>
    <w:p w14:paraId="68E24CB5" w14:textId="3EBB66ED" w:rsidR="009E04D1" w:rsidRPr="00AE120B" w:rsidRDefault="009E04D1">
      <w:pPr>
        <w:keepNext/>
        <w:jc w:val="both"/>
        <w:rPr>
          <w:del w:id="912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CE37AC8" w14:textId="57605BB1">
        <w:trPr>
          <w:del w:id="913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CA5BA28" w14:textId="60B69433" w:rsidR="009E04D1" w:rsidRPr="00AE120B" w:rsidRDefault="00000000">
            <w:pPr>
              <w:keepNext/>
              <w:jc w:val="both"/>
              <w:rPr>
                <w:del w:id="9131" w:author="AbbVie1" w:date="2025-05-10T13:02:00Z"/>
                <w:sz w:val="22"/>
                <w:szCs w:val="22"/>
                <w:lang w:val="lv-LV"/>
              </w:rPr>
            </w:pPr>
            <w:del w:id="9132" w:author="AbbVie1" w:date="2025-05-10T13:02:00Z">
              <w:r w:rsidRPr="00AE120B">
                <w:rPr>
                  <w:b/>
                  <w:bCs/>
                  <w:sz w:val="22"/>
                  <w:szCs w:val="22"/>
                  <w:lang w:val="lv-LV"/>
                </w:rPr>
                <w:delText>2.</w:delText>
              </w:r>
              <w:r w:rsidRPr="00AE120B">
                <w:rPr>
                  <w:b/>
                  <w:bCs/>
                  <w:sz w:val="22"/>
                  <w:szCs w:val="22"/>
                  <w:lang w:val="lv-LV"/>
                </w:rPr>
                <w:tab/>
                <w:delText>AKTĪVĀS VIELAS NOSAUKUMS UN DAUDZUMS</w:delText>
              </w:r>
            </w:del>
          </w:p>
        </w:tc>
      </w:tr>
    </w:tbl>
    <w:p w14:paraId="0DEA13DD" w14:textId="26AA761C" w:rsidR="009E04D1" w:rsidRPr="00AE120B" w:rsidRDefault="009E04D1">
      <w:pPr>
        <w:keepNext/>
        <w:jc w:val="both"/>
        <w:rPr>
          <w:del w:id="9133" w:author="AbbVie1" w:date="2025-05-10T13:02:00Z"/>
          <w:sz w:val="22"/>
          <w:szCs w:val="22"/>
          <w:lang w:val="lv-LV"/>
        </w:rPr>
      </w:pPr>
    </w:p>
    <w:p w14:paraId="6808CA84" w14:textId="3BBAAA50" w:rsidR="009E04D1" w:rsidRPr="00AE120B" w:rsidRDefault="00000000">
      <w:pPr>
        <w:keepNext/>
        <w:jc w:val="both"/>
        <w:rPr>
          <w:del w:id="9134" w:author="AbbVie1" w:date="2025-05-10T13:02:00Z"/>
          <w:sz w:val="22"/>
          <w:szCs w:val="22"/>
          <w:lang w:val="lv-LV"/>
        </w:rPr>
      </w:pPr>
      <w:del w:id="9135" w:author="AbbVie1" w:date="2025-05-10T13:02:00Z">
        <w:r w:rsidRPr="00AE120B">
          <w:rPr>
            <w:sz w:val="22"/>
            <w:szCs w:val="22"/>
            <w:lang w:val="lv-LV"/>
          </w:rPr>
          <w:delText>Viena 0,8 ml pilnšļirce ar adatas aizsarguzgali satur 40 mg adalimumaba</w:delText>
        </w:r>
        <w:r w:rsidR="00FC7C50" w:rsidRPr="00AE120B">
          <w:rPr>
            <w:sz w:val="22"/>
            <w:szCs w:val="22"/>
            <w:lang w:val="lv-LV"/>
          </w:rPr>
          <w:delText>.</w:delText>
        </w:r>
      </w:del>
    </w:p>
    <w:p w14:paraId="344E23DD" w14:textId="03248427" w:rsidR="009E04D1" w:rsidRPr="00AE120B" w:rsidRDefault="009E04D1">
      <w:pPr>
        <w:keepNext/>
        <w:jc w:val="both"/>
        <w:rPr>
          <w:del w:id="9136" w:author="AbbVie1" w:date="2025-05-10T13:02:00Z"/>
          <w:sz w:val="22"/>
          <w:szCs w:val="22"/>
          <w:lang w:val="lv-LV"/>
        </w:rPr>
      </w:pPr>
    </w:p>
    <w:p w14:paraId="34C29D11" w14:textId="2AEE6B6A" w:rsidR="009E04D1" w:rsidRPr="00AE120B" w:rsidRDefault="009E04D1">
      <w:pPr>
        <w:keepNext/>
        <w:jc w:val="both"/>
        <w:rPr>
          <w:del w:id="913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690FD59" w14:textId="7A83835F">
        <w:trPr>
          <w:del w:id="913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9106F77" w14:textId="462AFEF3" w:rsidR="009E04D1" w:rsidRPr="00AE120B" w:rsidRDefault="00000000">
            <w:pPr>
              <w:keepNext/>
              <w:jc w:val="both"/>
              <w:rPr>
                <w:del w:id="9139" w:author="AbbVie1" w:date="2025-05-10T13:02:00Z"/>
                <w:sz w:val="22"/>
                <w:szCs w:val="22"/>
                <w:lang w:val="lv-LV"/>
              </w:rPr>
            </w:pPr>
            <w:del w:id="9140" w:author="AbbVie1" w:date="2025-05-10T13:02:00Z">
              <w:r w:rsidRPr="00AE120B">
                <w:rPr>
                  <w:b/>
                  <w:bCs/>
                  <w:sz w:val="22"/>
                  <w:szCs w:val="22"/>
                  <w:lang w:val="lv-LV"/>
                </w:rPr>
                <w:delText>3.</w:delText>
              </w:r>
              <w:r w:rsidRPr="00AE120B">
                <w:rPr>
                  <w:b/>
                  <w:bCs/>
                  <w:sz w:val="22"/>
                  <w:szCs w:val="22"/>
                  <w:lang w:val="lv-LV"/>
                </w:rPr>
                <w:tab/>
                <w:delText>PALĪGVIELU SARAKSTS</w:delText>
              </w:r>
            </w:del>
          </w:p>
        </w:tc>
      </w:tr>
    </w:tbl>
    <w:p w14:paraId="3354265C" w14:textId="2253BE36" w:rsidR="009E04D1" w:rsidRPr="00AE120B" w:rsidRDefault="009E04D1">
      <w:pPr>
        <w:keepNext/>
        <w:jc w:val="both"/>
        <w:rPr>
          <w:del w:id="9141" w:author="AbbVie1" w:date="2025-05-10T13:02:00Z"/>
          <w:sz w:val="22"/>
          <w:szCs w:val="22"/>
          <w:lang w:val="lv-LV"/>
        </w:rPr>
      </w:pPr>
    </w:p>
    <w:p w14:paraId="3E5067F8" w14:textId="607E6BFB" w:rsidR="009E04D1" w:rsidRPr="00AE120B" w:rsidRDefault="00000000">
      <w:pPr>
        <w:pStyle w:val="BodyText"/>
        <w:keepNext/>
        <w:jc w:val="left"/>
        <w:rPr>
          <w:del w:id="9142" w:author="AbbVie1" w:date="2025-05-10T13:02:00Z"/>
          <w:lang w:val="lv-LV"/>
        </w:rPr>
      </w:pPr>
      <w:del w:id="9143" w:author="AbbVie1" w:date="2025-05-10T13:02:00Z">
        <w:r w:rsidRPr="00AE120B">
          <w:rPr>
            <w:lang w:val="lv-LV"/>
          </w:rPr>
          <w:delText>Palīgvielas: mannīts, citronskābes monohidrāts, nātrija citrāts, nātrija dihidrogēnfosfāta dihidrāts, nātrija hidrogēnfosfāta dihidrāts, nātrija hlorīds, polisorbāts 80, nātrija hidroksīds un ūdens injekcijām. Plašāku informāciju skatīt lietošanas instrukcijā.</w:delText>
        </w:r>
      </w:del>
    </w:p>
    <w:p w14:paraId="2DB1790D" w14:textId="6D016C33" w:rsidR="009E04D1" w:rsidRPr="00AE120B" w:rsidRDefault="009E04D1">
      <w:pPr>
        <w:keepNext/>
        <w:jc w:val="both"/>
        <w:rPr>
          <w:del w:id="9144" w:author="AbbVie1" w:date="2025-05-10T13:02:00Z"/>
          <w:sz w:val="22"/>
          <w:szCs w:val="22"/>
          <w:lang w:val="lv-LV"/>
        </w:rPr>
      </w:pPr>
    </w:p>
    <w:p w14:paraId="0C7DA70A" w14:textId="6AA0CF92" w:rsidR="009E04D1" w:rsidRPr="00AE120B" w:rsidRDefault="009E04D1">
      <w:pPr>
        <w:keepNext/>
        <w:jc w:val="both"/>
        <w:rPr>
          <w:del w:id="914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98A69A4" w14:textId="024DCC9B">
        <w:trPr>
          <w:del w:id="914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B7DF0C4" w14:textId="019D157B" w:rsidR="009E04D1" w:rsidRPr="00AE120B" w:rsidRDefault="00000000">
            <w:pPr>
              <w:keepNext/>
              <w:jc w:val="both"/>
              <w:rPr>
                <w:del w:id="9147" w:author="AbbVie1" w:date="2025-05-10T13:02:00Z"/>
                <w:sz w:val="22"/>
                <w:szCs w:val="22"/>
                <w:lang w:val="lv-LV"/>
              </w:rPr>
            </w:pPr>
            <w:del w:id="9148" w:author="AbbVie1" w:date="2025-05-10T13:02:00Z">
              <w:r w:rsidRPr="00AE120B">
                <w:rPr>
                  <w:b/>
                  <w:bCs/>
                  <w:sz w:val="22"/>
                  <w:szCs w:val="22"/>
                  <w:lang w:val="lv-LV"/>
                </w:rPr>
                <w:delText>4.</w:delText>
              </w:r>
              <w:r w:rsidRPr="00AE120B">
                <w:rPr>
                  <w:b/>
                  <w:bCs/>
                  <w:sz w:val="22"/>
                  <w:szCs w:val="22"/>
                  <w:lang w:val="lv-LV"/>
                </w:rPr>
                <w:tab/>
                <w:delText>ZĀĻU FORMA UN SATURS</w:delText>
              </w:r>
            </w:del>
          </w:p>
        </w:tc>
      </w:tr>
    </w:tbl>
    <w:p w14:paraId="0E039BA3" w14:textId="7DAEFD45" w:rsidR="009E04D1" w:rsidRPr="00AE120B" w:rsidRDefault="009E04D1">
      <w:pPr>
        <w:keepNext/>
        <w:jc w:val="both"/>
        <w:rPr>
          <w:del w:id="9149" w:author="AbbVie1" w:date="2025-05-10T13:02:00Z"/>
          <w:sz w:val="22"/>
          <w:szCs w:val="22"/>
          <w:lang w:val="lv-LV"/>
        </w:rPr>
      </w:pPr>
    </w:p>
    <w:p w14:paraId="3B7674A3" w14:textId="0A3DB223" w:rsidR="003C3181" w:rsidRPr="00AE120B" w:rsidRDefault="00000000">
      <w:pPr>
        <w:pStyle w:val="EndnoteText"/>
        <w:keepNext/>
        <w:tabs>
          <w:tab w:val="clear" w:pos="567"/>
        </w:tabs>
        <w:jc w:val="both"/>
        <w:rPr>
          <w:del w:id="9150" w:author="AbbVie1" w:date="2025-05-10T13:02:00Z"/>
          <w:lang w:val="lv-LV"/>
        </w:rPr>
      </w:pPr>
      <w:del w:id="9151" w:author="AbbVie1" w:date="2025-05-10T13:02:00Z">
        <w:r w:rsidRPr="00AE120B">
          <w:rPr>
            <w:highlight w:val="lightGray"/>
            <w:lang w:val="lv-LV"/>
          </w:rPr>
          <w:delText>Šķīdums injekcijām</w:delText>
        </w:r>
      </w:del>
    </w:p>
    <w:p w14:paraId="4A656270" w14:textId="7ED2FBCE" w:rsidR="009E04D1" w:rsidRPr="00AE120B" w:rsidRDefault="00000000">
      <w:pPr>
        <w:pStyle w:val="EndnoteText"/>
        <w:keepNext/>
        <w:tabs>
          <w:tab w:val="clear" w:pos="567"/>
        </w:tabs>
        <w:jc w:val="both"/>
        <w:rPr>
          <w:del w:id="9152" w:author="AbbVie1" w:date="2025-05-10T13:02:00Z"/>
          <w:lang w:val="lv-LV"/>
        </w:rPr>
      </w:pPr>
      <w:del w:id="9153" w:author="AbbVie1" w:date="2025-05-10T13:02:00Z">
        <w:r w:rsidRPr="00AE120B">
          <w:rPr>
            <w:lang w:val="lv-LV"/>
          </w:rPr>
          <w:delText>1 pilnšļirce</w:delText>
        </w:r>
      </w:del>
    </w:p>
    <w:p w14:paraId="2E7E38A2" w14:textId="1A841692" w:rsidR="009E04D1" w:rsidRPr="00AE120B" w:rsidRDefault="00000000">
      <w:pPr>
        <w:keepNext/>
        <w:jc w:val="both"/>
        <w:rPr>
          <w:del w:id="9154" w:author="AbbVie1" w:date="2025-05-10T13:02:00Z"/>
          <w:sz w:val="22"/>
          <w:szCs w:val="22"/>
          <w:lang w:val="lv-LV"/>
        </w:rPr>
      </w:pPr>
      <w:del w:id="9155" w:author="AbbVie1" w:date="2025-05-10T13:02:00Z">
        <w:r w:rsidRPr="00AE120B">
          <w:rPr>
            <w:sz w:val="22"/>
            <w:szCs w:val="22"/>
            <w:lang w:val="lv-LV"/>
          </w:rPr>
          <w:delText>1 spirta salvete</w:delText>
        </w:r>
      </w:del>
    </w:p>
    <w:p w14:paraId="3B4F5F71" w14:textId="58629A75" w:rsidR="009E04D1" w:rsidRPr="00AE120B" w:rsidRDefault="009E04D1">
      <w:pPr>
        <w:keepNext/>
        <w:jc w:val="both"/>
        <w:rPr>
          <w:del w:id="9156" w:author="AbbVie1" w:date="2025-05-10T13:02:00Z"/>
          <w:sz w:val="22"/>
          <w:szCs w:val="22"/>
          <w:lang w:val="lv-LV"/>
        </w:rPr>
      </w:pPr>
    </w:p>
    <w:p w14:paraId="6F0D3B8E" w14:textId="59CC55EA" w:rsidR="009E04D1" w:rsidRPr="00AE120B" w:rsidRDefault="009E04D1">
      <w:pPr>
        <w:keepNext/>
        <w:jc w:val="both"/>
        <w:rPr>
          <w:del w:id="915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3724ABB" w14:textId="22DA3594">
        <w:trPr>
          <w:del w:id="915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9B297B1" w14:textId="62F66DAB" w:rsidR="009E04D1" w:rsidRPr="00AE120B" w:rsidRDefault="00000000">
            <w:pPr>
              <w:keepNext/>
              <w:jc w:val="both"/>
              <w:rPr>
                <w:del w:id="9159" w:author="AbbVie1" w:date="2025-05-10T13:02:00Z"/>
                <w:sz w:val="22"/>
                <w:szCs w:val="22"/>
                <w:lang w:val="lv-LV"/>
              </w:rPr>
            </w:pPr>
            <w:del w:id="9160" w:author="AbbVie1" w:date="2025-05-10T13:02:00Z">
              <w:r w:rsidRPr="00AE120B">
                <w:rPr>
                  <w:b/>
                  <w:bCs/>
                  <w:sz w:val="22"/>
                  <w:szCs w:val="22"/>
                  <w:lang w:val="lv-LV"/>
                </w:rPr>
                <w:delText>5.</w:delText>
              </w:r>
              <w:r w:rsidRPr="00AE120B">
                <w:rPr>
                  <w:b/>
                  <w:bCs/>
                  <w:sz w:val="22"/>
                  <w:szCs w:val="22"/>
                  <w:lang w:val="lv-LV"/>
                </w:rPr>
                <w:tab/>
                <w:delText xml:space="preserve">LIETOŠANAS UN IEVADĪŠANAS VEIDS </w:delText>
              </w:r>
            </w:del>
          </w:p>
        </w:tc>
      </w:tr>
    </w:tbl>
    <w:p w14:paraId="52A98AD9" w14:textId="28463D4B" w:rsidR="009E04D1" w:rsidRPr="00AE120B" w:rsidRDefault="009E04D1">
      <w:pPr>
        <w:keepNext/>
        <w:jc w:val="both"/>
        <w:rPr>
          <w:del w:id="9161" w:author="AbbVie1" w:date="2025-05-10T13:02:00Z"/>
          <w:sz w:val="22"/>
          <w:szCs w:val="22"/>
          <w:lang w:val="lv-LV"/>
        </w:rPr>
      </w:pPr>
    </w:p>
    <w:p w14:paraId="4D409966" w14:textId="7FBA8814" w:rsidR="009E04D1" w:rsidRPr="00AE120B" w:rsidRDefault="00000000">
      <w:pPr>
        <w:keepNext/>
        <w:jc w:val="both"/>
        <w:rPr>
          <w:del w:id="9162" w:author="AbbVie1" w:date="2025-05-10T13:02:00Z"/>
          <w:sz w:val="22"/>
          <w:szCs w:val="22"/>
          <w:lang w:val="lv-LV"/>
        </w:rPr>
      </w:pPr>
      <w:del w:id="9163" w:author="AbbVie1" w:date="2025-05-10T13:02:00Z">
        <w:r w:rsidRPr="00AE120B">
          <w:rPr>
            <w:sz w:val="22"/>
            <w:szCs w:val="22"/>
            <w:lang w:val="lv-LV"/>
          </w:rPr>
          <w:delText>Subkutānai lietošanai</w:delText>
        </w:r>
      </w:del>
    </w:p>
    <w:p w14:paraId="4249AD7B" w14:textId="32037003" w:rsidR="009E04D1" w:rsidRPr="00AE120B" w:rsidRDefault="009E04D1">
      <w:pPr>
        <w:keepNext/>
        <w:jc w:val="both"/>
        <w:rPr>
          <w:del w:id="9164" w:author="AbbVie1" w:date="2025-05-10T13:02:00Z"/>
          <w:sz w:val="22"/>
          <w:szCs w:val="22"/>
          <w:lang w:val="lv-LV"/>
        </w:rPr>
      </w:pPr>
    </w:p>
    <w:p w14:paraId="1F910FD8" w14:textId="43CA6980" w:rsidR="009E04D1" w:rsidRPr="00AE120B" w:rsidRDefault="00000000">
      <w:pPr>
        <w:keepNext/>
        <w:jc w:val="both"/>
        <w:rPr>
          <w:del w:id="9165" w:author="AbbVie1" w:date="2025-05-10T13:02:00Z"/>
          <w:sz w:val="22"/>
          <w:szCs w:val="22"/>
          <w:lang w:val="lv-LV"/>
        </w:rPr>
      </w:pPr>
      <w:del w:id="9166" w:author="AbbVie1" w:date="2025-05-10T13:02:00Z">
        <w:r w:rsidRPr="00AE120B">
          <w:rPr>
            <w:sz w:val="22"/>
            <w:szCs w:val="22"/>
            <w:lang w:val="lv-LV"/>
          </w:rPr>
          <w:delText>Pirms lietošanas izlasiet lietošanas instrukciju.</w:delText>
        </w:r>
      </w:del>
    </w:p>
    <w:p w14:paraId="1B1981E0" w14:textId="473E21F3" w:rsidR="003C3181" w:rsidRPr="00AE120B" w:rsidRDefault="003C3181">
      <w:pPr>
        <w:keepNext/>
        <w:jc w:val="both"/>
        <w:rPr>
          <w:del w:id="9167" w:author="AbbVie1" w:date="2025-05-10T13:02:00Z"/>
          <w:sz w:val="22"/>
          <w:szCs w:val="22"/>
          <w:lang w:val="lv-LV"/>
        </w:rPr>
      </w:pPr>
    </w:p>
    <w:p w14:paraId="3C982EE4" w14:textId="5D3573A3" w:rsidR="003C3181" w:rsidRPr="00AE120B" w:rsidRDefault="00000000" w:rsidP="003C3181">
      <w:pPr>
        <w:ind w:left="540" w:hanging="540"/>
        <w:rPr>
          <w:del w:id="9168" w:author="AbbVie1" w:date="2025-05-10T13:02:00Z"/>
          <w:sz w:val="22"/>
          <w:szCs w:val="22"/>
          <w:lang w:val="lv-LV"/>
        </w:rPr>
      </w:pPr>
      <w:del w:id="9169" w:author="AbbVie1" w:date="2025-05-10T13:02:00Z">
        <w:r w:rsidRPr="00AE120B">
          <w:rPr>
            <w:sz w:val="22"/>
            <w:szCs w:val="22"/>
            <w:lang w:val="lv-LV"/>
          </w:rPr>
          <w:delText xml:space="preserve">Tikai </w:delText>
        </w:r>
        <w:r w:rsidR="007D5357" w:rsidRPr="00AE120B">
          <w:rPr>
            <w:sz w:val="22"/>
            <w:szCs w:val="22"/>
            <w:lang w:val="lv-LV"/>
          </w:rPr>
          <w:delText>vienai lietošanas reizei</w:delText>
        </w:r>
        <w:r w:rsidRPr="00AE120B">
          <w:rPr>
            <w:sz w:val="22"/>
            <w:szCs w:val="22"/>
            <w:lang w:val="lv-LV"/>
          </w:rPr>
          <w:delText>.</w:delText>
        </w:r>
      </w:del>
    </w:p>
    <w:p w14:paraId="354BA35E" w14:textId="66A218C4" w:rsidR="003C3181" w:rsidRPr="00AE120B" w:rsidRDefault="003C3181" w:rsidP="003C3181">
      <w:pPr>
        <w:ind w:left="540" w:hanging="540"/>
        <w:rPr>
          <w:del w:id="9170" w:author="AbbVie1" w:date="2025-05-10T13:02:00Z"/>
          <w:sz w:val="22"/>
          <w:szCs w:val="22"/>
          <w:lang w:val="lv-LV"/>
        </w:rPr>
      </w:pPr>
    </w:p>
    <w:p w14:paraId="31C70C04" w14:textId="077D3EDF" w:rsidR="003C3181" w:rsidRPr="00AE120B" w:rsidRDefault="00000000" w:rsidP="003C3181">
      <w:pPr>
        <w:keepNext/>
        <w:jc w:val="both"/>
        <w:rPr>
          <w:del w:id="9171" w:author="AbbVie1" w:date="2025-05-10T13:02:00Z"/>
          <w:sz w:val="22"/>
          <w:szCs w:val="22"/>
          <w:lang w:val="lv-LV"/>
        </w:rPr>
      </w:pPr>
      <w:del w:id="9172" w:author="AbbVie1" w:date="2025-05-10T13:02:00Z">
        <w:r w:rsidRPr="00AE120B">
          <w:rPr>
            <w:sz w:val="22"/>
            <w:szCs w:val="22"/>
            <w:lang w:val="lv-LV"/>
          </w:rPr>
          <w:delText>Ar adatas aizsarguz</w:delText>
        </w:r>
        <w:r w:rsidR="007D5357" w:rsidRPr="00AE120B">
          <w:rPr>
            <w:sz w:val="22"/>
            <w:szCs w:val="22"/>
            <w:lang w:val="lv-LV"/>
          </w:rPr>
          <w:delText>gali</w:delText>
        </w:r>
      </w:del>
    </w:p>
    <w:p w14:paraId="3C24B824" w14:textId="6AE1B7F7" w:rsidR="009E04D1" w:rsidRPr="00AE120B" w:rsidRDefault="009E04D1">
      <w:pPr>
        <w:keepNext/>
        <w:jc w:val="both"/>
        <w:rPr>
          <w:del w:id="9173" w:author="AbbVie1" w:date="2025-05-10T13:02:00Z"/>
          <w:sz w:val="22"/>
          <w:szCs w:val="22"/>
          <w:lang w:val="lv-LV"/>
        </w:rPr>
      </w:pPr>
    </w:p>
    <w:p w14:paraId="67B909E1" w14:textId="705B7F74" w:rsidR="009E04D1" w:rsidRPr="00AE120B" w:rsidRDefault="009E04D1">
      <w:pPr>
        <w:keepNext/>
        <w:jc w:val="both"/>
        <w:rPr>
          <w:del w:id="917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88C1169" w14:textId="0BBE123E">
        <w:trPr>
          <w:del w:id="917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0BCDD8C" w14:textId="49C45357" w:rsidR="009E04D1" w:rsidRPr="00AE120B" w:rsidRDefault="00000000">
            <w:pPr>
              <w:keepNext/>
              <w:jc w:val="both"/>
              <w:rPr>
                <w:del w:id="9176" w:author="AbbVie1" w:date="2025-05-10T13:02:00Z"/>
                <w:sz w:val="22"/>
                <w:szCs w:val="22"/>
                <w:lang w:val="lv-LV"/>
              </w:rPr>
            </w:pPr>
            <w:del w:id="9177" w:author="AbbVie1" w:date="2025-05-10T13:02:00Z">
              <w:r w:rsidRPr="00AE120B">
                <w:rPr>
                  <w:b/>
                  <w:bCs/>
                  <w:sz w:val="22"/>
                  <w:szCs w:val="22"/>
                  <w:lang w:val="lv-LV"/>
                </w:rPr>
                <w:delText>6.</w:delText>
              </w:r>
              <w:r w:rsidRPr="00AE120B">
                <w:rPr>
                  <w:b/>
                  <w:bCs/>
                  <w:sz w:val="22"/>
                  <w:szCs w:val="22"/>
                  <w:lang w:val="lv-LV"/>
                </w:rPr>
                <w:tab/>
                <w:delText>ĪPAŠI BRĪDINĀJUMI PAR ZĀĻU UZGLABĀŠANU BĒRNIEM NEREDZAMĀ UN NEPIEEJAMĀ VIETĀ</w:delText>
              </w:r>
            </w:del>
          </w:p>
        </w:tc>
      </w:tr>
    </w:tbl>
    <w:p w14:paraId="2084C2E9" w14:textId="15CE7BA4" w:rsidR="009E04D1" w:rsidRPr="00AE120B" w:rsidRDefault="009E04D1">
      <w:pPr>
        <w:keepNext/>
        <w:jc w:val="both"/>
        <w:rPr>
          <w:del w:id="9178" w:author="AbbVie1" w:date="2025-05-10T13:02:00Z"/>
          <w:sz w:val="22"/>
          <w:szCs w:val="22"/>
          <w:lang w:val="lv-LV"/>
        </w:rPr>
      </w:pPr>
    </w:p>
    <w:p w14:paraId="20362F5A" w14:textId="540314EA" w:rsidR="009E04D1" w:rsidRPr="00AE120B" w:rsidRDefault="00000000">
      <w:pPr>
        <w:keepNext/>
        <w:jc w:val="both"/>
        <w:rPr>
          <w:del w:id="9179" w:author="AbbVie1" w:date="2025-05-10T13:02:00Z"/>
          <w:sz w:val="22"/>
          <w:szCs w:val="22"/>
          <w:lang w:val="lv-LV"/>
        </w:rPr>
      </w:pPr>
      <w:del w:id="9180" w:author="AbbVie1" w:date="2025-05-10T13:02:00Z">
        <w:r w:rsidRPr="00AE120B">
          <w:rPr>
            <w:sz w:val="22"/>
            <w:szCs w:val="22"/>
            <w:lang w:val="lv-LV"/>
          </w:rPr>
          <w:delText>Uzglabāt bērniem neredzamā un nepieejamā vietā.</w:delText>
        </w:r>
      </w:del>
    </w:p>
    <w:p w14:paraId="59C346D7" w14:textId="15463226" w:rsidR="009E04D1" w:rsidRPr="00AE120B" w:rsidRDefault="009E04D1">
      <w:pPr>
        <w:pStyle w:val="EndnoteText"/>
        <w:keepNext/>
        <w:tabs>
          <w:tab w:val="clear" w:pos="567"/>
        </w:tabs>
        <w:jc w:val="both"/>
        <w:rPr>
          <w:del w:id="9181" w:author="AbbVie1" w:date="2025-05-10T13:02:00Z"/>
          <w:lang w:val="lv-LV"/>
        </w:rPr>
      </w:pPr>
    </w:p>
    <w:p w14:paraId="33819A52" w14:textId="40FE86D0" w:rsidR="009E04D1" w:rsidRPr="00AE120B" w:rsidRDefault="009E04D1">
      <w:pPr>
        <w:keepNext/>
        <w:jc w:val="both"/>
        <w:rPr>
          <w:del w:id="9182"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2574565" w14:textId="7EBEE117">
        <w:trPr>
          <w:del w:id="9183"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E0A0B11" w14:textId="6F1E76C2" w:rsidR="009E04D1" w:rsidRPr="00AE120B" w:rsidRDefault="00000000">
            <w:pPr>
              <w:keepNext/>
              <w:jc w:val="both"/>
              <w:rPr>
                <w:del w:id="9184" w:author="AbbVie1" w:date="2025-05-10T13:02:00Z"/>
                <w:sz w:val="22"/>
                <w:szCs w:val="22"/>
                <w:lang w:val="lv-LV"/>
              </w:rPr>
            </w:pPr>
            <w:del w:id="9185" w:author="AbbVie1" w:date="2025-05-10T13:02:00Z">
              <w:r w:rsidRPr="00AE120B">
                <w:rPr>
                  <w:b/>
                  <w:bCs/>
                  <w:sz w:val="22"/>
                  <w:szCs w:val="22"/>
                  <w:lang w:val="lv-LV"/>
                </w:rPr>
                <w:delText>7.</w:delText>
              </w:r>
              <w:r w:rsidRPr="00AE120B">
                <w:rPr>
                  <w:b/>
                  <w:bCs/>
                  <w:sz w:val="22"/>
                  <w:szCs w:val="22"/>
                  <w:lang w:val="lv-LV"/>
                </w:rPr>
                <w:tab/>
                <w:delText>CITI ĪPAŠI BRĪDINĀJUMI, JA NEPIECIEŠAMS</w:delText>
              </w:r>
            </w:del>
          </w:p>
        </w:tc>
      </w:tr>
    </w:tbl>
    <w:p w14:paraId="590E12B3" w14:textId="7BCE2FDB" w:rsidR="009E04D1" w:rsidRPr="00AE120B" w:rsidRDefault="009E04D1">
      <w:pPr>
        <w:keepNext/>
        <w:jc w:val="both"/>
        <w:rPr>
          <w:del w:id="9186" w:author="AbbVie1" w:date="2025-05-10T13:02:00Z"/>
          <w:sz w:val="22"/>
          <w:szCs w:val="22"/>
          <w:lang w:val="lv-LV"/>
        </w:rPr>
      </w:pPr>
    </w:p>
    <w:p w14:paraId="0BF04328" w14:textId="300ED22E" w:rsidR="009E04D1" w:rsidRPr="00AE120B" w:rsidRDefault="009E04D1">
      <w:pPr>
        <w:keepNext/>
        <w:jc w:val="both"/>
        <w:rPr>
          <w:del w:id="918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8AF5D3E" w14:textId="5641C303">
        <w:trPr>
          <w:del w:id="918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B4D1F1D" w14:textId="38B36BF7" w:rsidR="009E04D1" w:rsidRPr="00AE120B" w:rsidRDefault="00000000">
            <w:pPr>
              <w:keepNext/>
              <w:jc w:val="both"/>
              <w:rPr>
                <w:del w:id="9189" w:author="AbbVie1" w:date="2025-05-10T13:02:00Z"/>
                <w:sz w:val="22"/>
                <w:szCs w:val="22"/>
                <w:lang w:val="lv-LV"/>
              </w:rPr>
            </w:pPr>
            <w:del w:id="9190" w:author="AbbVie1" w:date="2025-05-10T13:02:00Z">
              <w:r w:rsidRPr="00AE120B">
                <w:rPr>
                  <w:b/>
                  <w:bCs/>
                  <w:sz w:val="22"/>
                  <w:szCs w:val="22"/>
                  <w:lang w:val="lv-LV"/>
                </w:rPr>
                <w:delText>8.</w:delText>
              </w:r>
              <w:r w:rsidRPr="00AE120B">
                <w:rPr>
                  <w:b/>
                  <w:bCs/>
                  <w:sz w:val="22"/>
                  <w:szCs w:val="22"/>
                  <w:lang w:val="lv-LV"/>
                </w:rPr>
                <w:tab/>
                <w:delText>DERĪGUMA TERMIŅŠ</w:delText>
              </w:r>
            </w:del>
          </w:p>
        </w:tc>
      </w:tr>
    </w:tbl>
    <w:p w14:paraId="7A991F30" w14:textId="33E33397" w:rsidR="009E04D1" w:rsidRPr="00AE120B" w:rsidRDefault="009E04D1">
      <w:pPr>
        <w:keepNext/>
        <w:jc w:val="both"/>
        <w:rPr>
          <w:del w:id="9191" w:author="AbbVie1" w:date="2025-05-10T13:02:00Z"/>
          <w:sz w:val="22"/>
          <w:szCs w:val="22"/>
          <w:lang w:val="lv-LV"/>
        </w:rPr>
      </w:pPr>
    </w:p>
    <w:p w14:paraId="5F4E6474" w14:textId="40C0EBE4" w:rsidR="009E04D1" w:rsidRPr="00AE120B" w:rsidRDefault="00000000">
      <w:pPr>
        <w:keepNext/>
        <w:jc w:val="both"/>
        <w:rPr>
          <w:del w:id="9192" w:author="AbbVie1" w:date="2025-05-10T13:02:00Z"/>
          <w:sz w:val="22"/>
          <w:szCs w:val="22"/>
          <w:lang w:val="lv-LV"/>
        </w:rPr>
      </w:pPr>
      <w:del w:id="9193" w:author="AbbVie1" w:date="2025-05-10T13:02:00Z">
        <w:r w:rsidRPr="00AE120B">
          <w:rPr>
            <w:sz w:val="22"/>
            <w:szCs w:val="22"/>
            <w:lang w:val="lv-LV"/>
          </w:rPr>
          <w:delText>EXP</w:delText>
        </w:r>
      </w:del>
    </w:p>
    <w:p w14:paraId="5D70A542" w14:textId="442659A0" w:rsidR="009E04D1" w:rsidRPr="00AE120B" w:rsidRDefault="009E04D1">
      <w:pPr>
        <w:keepNext/>
        <w:jc w:val="both"/>
        <w:rPr>
          <w:del w:id="9194" w:author="AbbVie1" w:date="2025-05-10T13:02:00Z"/>
          <w:sz w:val="22"/>
          <w:szCs w:val="22"/>
          <w:lang w:val="lv-LV"/>
        </w:rPr>
      </w:pPr>
    </w:p>
    <w:p w14:paraId="4580BD20" w14:textId="0E493A20" w:rsidR="009E04D1" w:rsidRPr="00AE120B" w:rsidRDefault="009E04D1">
      <w:pPr>
        <w:keepNext/>
        <w:pageBreakBefore/>
        <w:jc w:val="both"/>
        <w:rPr>
          <w:del w:id="919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2661D17" w14:textId="1074BEDC">
        <w:trPr>
          <w:del w:id="919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6E460E5" w14:textId="18C9CAC6" w:rsidR="009E04D1" w:rsidRPr="00AE120B" w:rsidRDefault="00000000">
            <w:pPr>
              <w:keepNext/>
              <w:jc w:val="both"/>
              <w:rPr>
                <w:del w:id="9197" w:author="AbbVie1" w:date="2025-05-10T13:02:00Z"/>
                <w:sz w:val="22"/>
                <w:szCs w:val="22"/>
                <w:lang w:val="lv-LV"/>
              </w:rPr>
            </w:pPr>
            <w:del w:id="9198" w:author="AbbVie1" w:date="2025-05-10T13:02:00Z">
              <w:r w:rsidRPr="00AE120B">
                <w:rPr>
                  <w:b/>
                  <w:bCs/>
                  <w:sz w:val="22"/>
                  <w:szCs w:val="22"/>
                  <w:lang w:val="lv-LV"/>
                </w:rPr>
                <w:delText>9.</w:delText>
              </w:r>
              <w:r w:rsidRPr="00AE120B">
                <w:rPr>
                  <w:b/>
                  <w:bCs/>
                  <w:sz w:val="22"/>
                  <w:szCs w:val="22"/>
                  <w:lang w:val="lv-LV"/>
                </w:rPr>
                <w:tab/>
                <w:delText>ĪPAŠI UZGLABĀŠANAS NOSACĪJUMI</w:delText>
              </w:r>
            </w:del>
          </w:p>
        </w:tc>
      </w:tr>
    </w:tbl>
    <w:p w14:paraId="1276C46A" w14:textId="69CAC8D9" w:rsidR="009E04D1" w:rsidRPr="00AE120B" w:rsidRDefault="009E04D1">
      <w:pPr>
        <w:keepNext/>
        <w:jc w:val="both"/>
        <w:rPr>
          <w:del w:id="9199" w:author="AbbVie1" w:date="2025-05-10T13:02:00Z"/>
          <w:sz w:val="22"/>
          <w:szCs w:val="22"/>
          <w:lang w:val="lv-LV"/>
        </w:rPr>
      </w:pPr>
    </w:p>
    <w:p w14:paraId="7159CDCD" w14:textId="38239BBD" w:rsidR="009E04D1" w:rsidRPr="00AE120B" w:rsidRDefault="00000000">
      <w:pPr>
        <w:keepNext/>
        <w:jc w:val="both"/>
        <w:rPr>
          <w:del w:id="9200" w:author="AbbVie1" w:date="2025-05-10T13:02:00Z"/>
          <w:sz w:val="22"/>
          <w:szCs w:val="22"/>
          <w:lang w:val="lv-LV"/>
        </w:rPr>
      </w:pPr>
      <w:del w:id="9201" w:author="AbbVie1" w:date="2025-05-10T13:02:00Z">
        <w:r w:rsidRPr="00AE120B">
          <w:rPr>
            <w:sz w:val="22"/>
            <w:szCs w:val="22"/>
            <w:lang w:val="lv-LV"/>
          </w:rPr>
          <w:delText>Uzglabāt ledusskapī. Nesasaldēt.</w:delText>
        </w:r>
      </w:del>
    </w:p>
    <w:p w14:paraId="1D3933A0" w14:textId="26A4E627" w:rsidR="009E04D1" w:rsidRPr="00AE120B" w:rsidRDefault="00000000">
      <w:pPr>
        <w:keepNext/>
        <w:jc w:val="both"/>
        <w:rPr>
          <w:del w:id="9202" w:author="AbbVie1" w:date="2025-05-10T13:02:00Z"/>
          <w:sz w:val="22"/>
          <w:szCs w:val="22"/>
          <w:lang w:val="lv-LV"/>
        </w:rPr>
      </w:pPr>
      <w:del w:id="9203" w:author="AbbVie1" w:date="2025-05-10T13:02:00Z">
        <w:r w:rsidRPr="00AE120B">
          <w:rPr>
            <w:sz w:val="22"/>
            <w:szCs w:val="22"/>
            <w:lang w:val="lv-LV"/>
          </w:rPr>
          <w:delText>Alternatīvus uzglabāšanas nosacījumus skatīt lietošanas instrukcijā.</w:delText>
        </w:r>
      </w:del>
    </w:p>
    <w:p w14:paraId="367E483C" w14:textId="1F1E2B8E" w:rsidR="009E04D1" w:rsidRPr="00AE120B" w:rsidRDefault="009E04D1">
      <w:pPr>
        <w:keepNext/>
        <w:jc w:val="both"/>
        <w:rPr>
          <w:del w:id="9204" w:author="AbbVie1" w:date="2025-05-10T13:02:00Z"/>
          <w:sz w:val="22"/>
          <w:szCs w:val="22"/>
          <w:lang w:val="lv-LV"/>
        </w:rPr>
      </w:pPr>
    </w:p>
    <w:p w14:paraId="25A5E7BC" w14:textId="5381B298" w:rsidR="009E04D1" w:rsidRPr="00AE120B" w:rsidRDefault="00000000">
      <w:pPr>
        <w:keepNext/>
        <w:jc w:val="both"/>
        <w:rPr>
          <w:del w:id="9205" w:author="AbbVie1" w:date="2025-05-10T13:02:00Z"/>
          <w:sz w:val="22"/>
          <w:szCs w:val="22"/>
          <w:lang w:val="lv-LV"/>
        </w:rPr>
      </w:pPr>
      <w:del w:id="9206" w:author="AbbVie1" w:date="2025-05-10T13:02:00Z">
        <w:r w:rsidRPr="00AE120B">
          <w:rPr>
            <w:sz w:val="22"/>
            <w:szCs w:val="22"/>
            <w:lang w:val="lv-LV"/>
          </w:rPr>
          <w:delText xml:space="preserve">Šļirci uzglabāt kartona kārbiņā, lai </w:delText>
        </w:r>
        <w:r w:rsidR="00AF24BD" w:rsidRPr="00AE120B">
          <w:rPr>
            <w:sz w:val="22"/>
            <w:szCs w:val="22"/>
            <w:lang w:val="lv-LV"/>
          </w:rPr>
          <w:delText>pa</w:delText>
        </w:r>
        <w:r w:rsidRPr="00AE120B">
          <w:rPr>
            <w:sz w:val="22"/>
            <w:szCs w:val="22"/>
            <w:lang w:val="lv-LV"/>
          </w:rPr>
          <w:delText>sargātu no gaismas.</w:delText>
        </w:r>
      </w:del>
    </w:p>
    <w:p w14:paraId="68B7EB24" w14:textId="31AD5566" w:rsidR="009E04D1" w:rsidRPr="00AE120B" w:rsidRDefault="009E04D1">
      <w:pPr>
        <w:pStyle w:val="EndnoteText"/>
        <w:keepNext/>
        <w:tabs>
          <w:tab w:val="clear" w:pos="567"/>
        </w:tabs>
        <w:jc w:val="both"/>
        <w:rPr>
          <w:del w:id="9207" w:author="AbbVie1" w:date="2025-05-10T13:02:00Z"/>
          <w:lang w:val="lv-LV"/>
        </w:rPr>
      </w:pPr>
    </w:p>
    <w:p w14:paraId="72C4A7BB" w14:textId="61B1FE46" w:rsidR="009E04D1" w:rsidRPr="00AE120B" w:rsidRDefault="009E04D1">
      <w:pPr>
        <w:keepNext/>
        <w:jc w:val="both"/>
        <w:rPr>
          <w:del w:id="920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2283922" w14:textId="4C15B7DD">
        <w:trPr>
          <w:del w:id="920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D63A119" w14:textId="09B3A6E1" w:rsidR="009E04D1" w:rsidRPr="00AE120B" w:rsidRDefault="00000000">
            <w:pPr>
              <w:pStyle w:val="EMEAHeading2SPC"/>
              <w:keepNext/>
              <w:tabs>
                <w:tab w:val="clear" w:pos="562"/>
              </w:tabs>
              <w:rPr>
                <w:del w:id="9210" w:author="AbbVie1" w:date="2025-05-10T13:02:00Z"/>
                <w:rFonts w:ascii="Times New Roman" w:hAnsi="Times New Roman" w:cs="Times New Roman"/>
                <w:lang w:val="lv-LV"/>
              </w:rPr>
            </w:pPr>
            <w:del w:id="9211" w:author="AbbVie1" w:date="2025-05-10T13:02:00Z">
              <w:r w:rsidRPr="00AE120B">
                <w:rPr>
                  <w:rFonts w:ascii="Times New Roman" w:hAnsi="Times New Roman" w:cs="Times New Roman"/>
                  <w:lang w:val="lv-LV"/>
                </w:rPr>
                <w:delText>10.</w:delText>
              </w:r>
              <w:r w:rsidRPr="00AE120B">
                <w:rPr>
                  <w:rFonts w:ascii="Times New Roman" w:hAnsi="Times New Roman" w:cs="Times New Roman"/>
                  <w:lang w:val="lv-LV"/>
                </w:rPr>
                <w:tab/>
                <w:delText>ĪPAŠI PIESARDZĪBAS PASĀKUMI, IZNĪCINOT NEIZLIETOTĀS ZĀLES VAI IZMANTOTOS MATERIĀLUS, KAS BIJUŠI SASKARĒ AR ŠĪM ZĀLĒM, JA PIEMĒROJAMS</w:delText>
              </w:r>
            </w:del>
          </w:p>
        </w:tc>
      </w:tr>
    </w:tbl>
    <w:p w14:paraId="0C24D3B4" w14:textId="783B86FA" w:rsidR="009E04D1" w:rsidRPr="00AE120B" w:rsidRDefault="009E04D1">
      <w:pPr>
        <w:keepNext/>
        <w:jc w:val="both"/>
        <w:rPr>
          <w:del w:id="9212" w:author="AbbVie1" w:date="2025-05-10T13:02:00Z"/>
          <w:sz w:val="22"/>
          <w:szCs w:val="22"/>
          <w:lang w:val="lv-LV"/>
        </w:rPr>
      </w:pPr>
    </w:p>
    <w:p w14:paraId="7BDA47BA" w14:textId="1EB62207" w:rsidR="009E04D1" w:rsidRPr="00AE120B" w:rsidRDefault="009E04D1">
      <w:pPr>
        <w:keepNext/>
        <w:jc w:val="both"/>
        <w:rPr>
          <w:del w:id="921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43E49E4" w14:textId="72F4867F">
        <w:trPr>
          <w:del w:id="921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FFE9244" w14:textId="6EA960D4" w:rsidR="009E04D1" w:rsidRPr="00AE120B" w:rsidRDefault="00000000">
            <w:pPr>
              <w:keepNext/>
              <w:jc w:val="both"/>
              <w:rPr>
                <w:del w:id="9215" w:author="AbbVie1" w:date="2025-05-10T13:02:00Z"/>
                <w:sz w:val="22"/>
                <w:szCs w:val="22"/>
                <w:lang w:val="lv-LV"/>
              </w:rPr>
            </w:pPr>
            <w:del w:id="9216" w:author="AbbVie1" w:date="2025-05-10T13:02:00Z">
              <w:r w:rsidRPr="00AE120B">
                <w:rPr>
                  <w:b/>
                  <w:bCs/>
                  <w:sz w:val="22"/>
                  <w:szCs w:val="22"/>
                  <w:lang w:val="lv-LV"/>
                </w:rPr>
                <w:delText>11.</w:delText>
              </w:r>
              <w:r w:rsidRPr="00AE120B">
                <w:rPr>
                  <w:b/>
                  <w:bCs/>
                  <w:sz w:val="22"/>
                  <w:szCs w:val="22"/>
                  <w:lang w:val="lv-LV"/>
                </w:rPr>
                <w:tab/>
                <w:delText xml:space="preserve">REĢISTRĀCIJAS APLIECĪBAS ĪPAŠNIEKA NOSAUKUMS UN ADRESE </w:delText>
              </w:r>
            </w:del>
          </w:p>
        </w:tc>
      </w:tr>
    </w:tbl>
    <w:p w14:paraId="44A58E2A" w14:textId="29D89C1E" w:rsidR="009E04D1" w:rsidRPr="00AE120B" w:rsidRDefault="009E04D1">
      <w:pPr>
        <w:keepNext/>
        <w:jc w:val="both"/>
        <w:rPr>
          <w:del w:id="9217" w:author="AbbVie1" w:date="2025-05-10T13:02:00Z"/>
          <w:sz w:val="22"/>
          <w:szCs w:val="22"/>
          <w:lang w:val="lv-LV"/>
        </w:rPr>
      </w:pPr>
    </w:p>
    <w:p w14:paraId="1E4BAF09" w14:textId="29410C53" w:rsidR="000E4053" w:rsidRPr="00AE120B" w:rsidRDefault="00000000" w:rsidP="000E4053">
      <w:pPr>
        <w:keepNext/>
        <w:tabs>
          <w:tab w:val="left" w:pos="720"/>
        </w:tabs>
        <w:autoSpaceDE w:val="0"/>
        <w:autoSpaceDN w:val="0"/>
        <w:adjustRightInd w:val="0"/>
        <w:rPr>
          <w:del w:id="9218" w:author="AbbVie1" w:date="2025-05-10T13:02:00Z"/>
          <w:sz w:val="22"/>
          <w:szCs w:val="22"/>
          <w:lang w:val="lv-LV"/>
        </w:rPr>
      </w:pPr>
      <w:del w:id="9219" w:author="AbbVie1" w:date="2025-05-10T13:02:00Z">
        <w:r w:rsidRPr="00AE120B">
          <w:rPr>
            <w:sz w:val="22"/>
            <w:szCs w:val="22"/>
            <w:lang w:val="lv-LV"/>
          </w:rPr>
          <w:delText>AbbVie Deutschland GmbH &amp; Co. KG</w:delText>
        </w:r>
      </w:del>
    </w:p>
    <w:p w14:paraId="5886B493" w14:textId="0D6409C8" w:rsidR="000E4053" w:rsidRPr="00AE120B" w:rsidRDefault="00000000" w:rsidP="000E4053">
      <w:pPr>
        <w:keepNext/>
        <w:tabs>
          <w:tab w:val="left" w:pos="720"/>
        </w:tabs>
        <w:autoSpaceDE w:val="0"/>
        <w:autoSpaceDN w:val="0"/>
        <w:adjustRightInd w:val="0"/>
        <w:rPr>
          <w:del w:id="9220" w:author="AbbVie1" w:date="2025-05-10T13:02:00Z"/>
          <w:sz w:val="22"/>
          <w:szCs w:val="22"/>
          <w:lang w:val="lv-LV"/>
        </w:rPr>
      </w:pPr>
      <w:del w:id="9221" w:author="AbbVie1" w:date="2025-05-10T13:02:00Z">
        <w:r w:rsidRPr="00AE120B">
          <w:rPr>
            <w:sz w:val="22"/>
            <w:szCs w:val="22"/>
            <w:lang w:val="lv-LV"/>
          </w:rPr>
          <w:delText>Knollstrasse</w:delText>
        </w:r>
      </w:del>
    </w:p>
    <w:p w14:paraId="42CA501B" w14:textId="675E1396" w:rsidR="000E4053" w:rsidRPr="00AE120B" w:rsidRDefault="00000000" w:rsidP="000E4053">
      <w:pPr>
        <w:keepNext/>
        <w:tabs>
          <w:tab w:val="left" w:pos="720"/>
        </w:tabs>
        <w:autoSpaceDE w:val="0"/>
        <w:autoSpaceDN w:val="0"/>
        <w:adjustRightInd w:val="0"/>
        <w:rPr>
          <w:del w:id="9222" w:author="AbbVie1" w:date="2025-05-10T13:02:00Z"/>
          <w:sz w:val="22"/>
          <w:szCs w:val="22"/>
          <w:lang w:val="lv-LV"/>
        </w:rPr>
      </w:pPr>
      <w:del w:id="9223" w:author="AbbVie1" w:date="2025-05-10T13:02:00Z">
        <w:r w:rsidRPr="00AE120B">
          <w:rPr>
            <w:sz w:val="22"/>
            <w:szCs w:val="22"/>
            <w:lang w:val="lv-LV"/>
          </w:rPr>
          <w:delText>67061 Ludwigshafen</w:delText>
        </w:r>
      </w:del>
    </w:p>
    <w:p w14:paraId="666FFA71" w14:textId="027B58D4" w:rsidR="009E04D1" w:rsidRPr="00AE120B" w:rsidRDefault="00000000">
      <w:pPr>
        <w:keepNext/>
        <w:jc w:val="both"/>
        <w:rPr>
          <w:del w:id="9224" w:author="AbbVie1" w:date="2025-05-10T13:02:00Z"/>
          <w:sz w:val="22"/>
          <w:szCs w:val="22"/>
          <w:lang w:val="lv-LV"/>
        </w:rPr>
      </w:pPr>
      <w:del w:id="9225" w:author="AbbVie1" w:date="2025-05-10T13:02:00Z">
        <w:r w:rsidRPr="00AE120B">
          <w:rPr>
            <w:sz w:val="22"/>
            <w:szCs w:val="22"/>
            <w:lang w:val="lv-LV"/>
          </w:rPr>
          <w:delText>Vācija</w:delText>
        </w:r>
      </w:del>
    </w:p>
    <w:p w14:paraId="70E7AAB2" w14:textId="510B5C8F" w:rsidR="009E04D1" w:rsidRPr="00AE120B" w:rsidRDefault="009E04D1">
      <w:pPr>
        <w:keepNext/>
        <w:jc w:val="both"/>
        <w:rPr>
          <w:del w:id="9226" w:author="AbbVie1" w:date="2025-05-10T13:02:00Z"/>
          <w:sz w:val="22"/>
          <w:szCs w:val="22"/>
          <w:lang w:val="lv-LV"/>
        </w:rPr>
      </w:pPr>
    </w:p>
    <w:p w14:paraId="028C7337" w14:textId="3BEAC5D9" w:rsidR="009E04D1" w:rsidRPr="00AE120B" w:rsidRDefault="009E04D1">
      <w:pPr>
        <w:keepNext/>
        <w:jc w:val="both"/>
        <w:rPr>
          <w:del w:id="922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D8A5CB7" w14:textId="4A2001BF">
        <w:trPr>
          <w:del w:id="922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12CC4E5" w14:textId="79764AC9" w:rsidR="009E04D1" w:rsidRPr="00AE120B" w:rsidRDefault="00000000">
            <w:pPr>
              <w:keepNext/>
              <w:jc w:val="both"/>
              <w:rPr>
                <w:del w:id="9229" w:author="AbbVie1" w:date="2025-05-10T13:02:00Z"/>
                <w:sz w:val="22"/>
                <w:szCs w:val="22"/>
                <w:lang w:val="lv-LV"/>
              </w:rPr>
            </w:pPr>
            <w:del w:id="9230" w:author="AbbVie1" w:date="2025-05-10T13:02:00Z">
              <w:r w:rsidRPr="00AE120B">
                <w:rPr>
                  <w:b/>
                  <w:bCs/>
                  <w:sz w:val="22"/>
                  <w:szCs w:val="22"/>
                  <w:lang w:val="lv-LV"/>
                </w:rPr>
                <w:delText>12.</w:delText>
              </w:r>
              <w:r w:rsidRPr="00AE120B">
                <w:rPr>
                  <w:b/>
                  <w:bCs/>
                  <w:sz w:val="22"/>
                  <w:szCs w:val="22"/>
                  <w:lang w:val="lv-LV"/>
                </w:rPr>
                <w:tab/>
                <w:delText>REĢISTRĀCIJAS APLIECĪBAS</w:delText>
              </w:r>
              <w:r w:rsidRPr="00AE120B">
                <w:rPr>
                  <w:sz w:val="22"/>
                  <w:szCs w:val="22"/>
                  <w:lang w:val="lv-LV"/>
                </w:rPr>
                <w:delText xml:space="preserve"> </w:delText>
              </w:r>
              <w:r w:rsidRPr="00AE120B">
                <w:rPr>
                  <w:b/>
                  <w:bCs/>
                  <w:sz w:val="22"/>
                  <w:szCs w:val="22"/>
                  <w:lang w:val="lv-LV"/>
                </w:rPr>
                <w:delText>NUMURS</w:delText>
              </w:r>
            </w:del>
          </w:p>
        </w:tc>
      </w:tr>
    </w:tbl>
    <w:p w14:paraId="10138298" w14:textId="48EFD8A0" w:rsidR="009E04D1" w:rsidRPr="00AE120B" w:rsidRDefault="009E04D1">
      <w:pPr>
        <w:keepNext/>
        <w:jc w:val="both"/>
        <w:rPr>
          <w:del w:id="9231" w:author="AbbVie1" w:date="2025-05-10T13:02:00Z"/>
          <w:sz w:val="22"/>
          <w:szCs w:val="22"/>
          <w:lang w:val="lv-LV"/>
        </w:rPr>
      </w:pPr>
    </w:p>
    <w:p w14:paraId="5785B7D7" w14:textId="6B5FCEE9" w:rsidR="009E04D1" w:rsidRPr="00AE120B" w:rsidRDefault="00000000">
      <w:pPr>
        <w:keepNext/>
        <w:jc w:val="both"/>
        <w:rPr>
          <w:del w:id="9232" w:author="AbbVie1" w:date="2025-05-10T13:02:00Z"/>
          <w:sz w:val="22"/>
          <w:szCs w:val="22"/>
          <w:lang w:val="lv-LV"/>
        </w:rPr>
      </w:pPr>
      <w:del w:id="9233" w:author="AbbVie1" w:date="2025-05-10T13:02:00Z">
        <w:r w:rsidRPr="00AE120B">
          <w:rPr>
            <w:sz w:val="22"/>
            <w:szCs w:val="22"/>
            <w:lang w:val="lv-LV"/>
          </w:rPr>
          <w:delText>EU/1/03/256/006</w:delText>
        </w:r>
      </w:del>
    </w:p>
    <w:p w14:paraId="3FEA9CE8" w14:textId="5591C138" w:rsidR="009E04D1" w:rsidRPr="00AE120B" w:rsidRDefault="009E04D1">
      <w:pPr>
        <w:keepNext/>
        <w:jc w:val="both"/>
        <w:rPr>
          <w:del w:id="9234" w:author="AbbVie1" w:date="2025-05-10T13:02:00Z"/>
          <w:sz w:val="22"/>
          <w:szCs w:val="22"/>
          <w:lang w:val="lv-LV"/>
        </w:rPr>
      </w:pPr>
    </w:p>
    <w:p w14:paraId="2692360B" w14:textId="53AE75DB" w:rsidR="009E04D1" w:rsidRPr="00AE120B" w:rsidRDefault="009E04D1">
      <w:pPr>
        <w:keepNext/>
        <w:jc w:val="both"/>
        <w:rPr>
          <w:del w:id="923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5D3C785" w14:textId="21AE43B5">
        <w:trPr>
          <w:del w:id="923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22FFB98" w14:textId="100818DB" w:rsidR="009E04D1" w:rsidRPr="00AE120B" w:rsidRDefault="00000000">
            <w:pPr>
              <w:keepNext/>
              <w:jc w:val="both"/>
              <w:rPr>
                <w:del w:id="9237" w:author="AbbVie1" w:date="2025-05-10T13:02:00Z"/>
                <w:sz w:val="22"/>
                <w:szCs w:val="22"/>
                <w:lang w:val="lv-LV"/>
              </w:rPr>
            </w:pPr>
            <w:del w:id="9238" w:author="AbbVie1" w:date="2025-05-10T13:02:00Z">
              <w:r w:rsidRPr="00AE120B">
                <w:rPr>
                  <w:b/>
                  <w:bCs/>
                  <w:sz w:val="22"/>
                  <w:szCs w:val="22"/>
                  <w:lang w:val="lv-LV"/>
                </w:rPr>
                <w:delText>13.</w:delText>
              </w:r>
              <w:r w:rsidRPr="00AE120B">
                <w:rPr>
                  <w:b/>
                  <w:bCs/>
                  <w:sz w:val="22"/>
                  <w:szCs w:val="22"/>
                  <w:lang w:val="lv-LV"/>
                </w:rPr>
                <w:tab/>
                <w:delText>SĒRIJAS NUMURS</w:delText>
              </w:r>
            </w:del>
          </w:p>
        </w:tc>
      </w:tr>
    </w:tbl>
    <w:p w14:paraId="7899EFDC" w14:textId="3568286F" w:rsidR="009E04D1" w:rsidRPr="00AE120B" w:rsidRDefault="009E04D1">
      <w:pPr>
        <w:keepNext/>
        <w:jc w:val="both"/>
        <w:rPr>
          <w:del w:id="9239" w:author="AbbVie1" w:date="2025-05-10T13:02:00Z"/>
          <w:sz w:val="22"/>
          <w:szCs w:val="22"/>
          <w:lang w:val="lv-LV"/>
        </w:rPr>
      </w:pPr>
    </w:p>
    <w:p w14:paraId="4493D41E" w14:textId="7E3656D2" w:rsidR="009E04D1" w:rsidRPr="00AE120B" w:rsidRDefault="00000000">
      <w:pPr>
        <w:keepNext/>
        <w:jc w:val="both"/>
        <w:rPr>
          <w:del w:id="9240" w:author="AbbVie1" w:date="2025-05-10T13:02:00Z"/>
          <w:sz w:val="22"/>
          <w:szCs w:val="22"/>
          <w:lang w:val="lv-LV"/>
        </w:rPr>
      </w:pPr>
      <w:del w:id="9241" w:author="AbbVie1" w:date="2025-05-10T13:02:00Z">
        <w:r w:rsidRPr="00AE120B">
          <w:rPr>
            <w:sz w:val="22"/>
            <w:szCs w:val="22"/>
            <w:lang w:val="lv-LV"/>
          </w:rPr>
          <w:delText>Lot</w:delText>
        </w:r>
      </w:del>
    </w:p>
    <w:p w14:paraId="763D4CDA" w14:textId="05ADA1F7" w:rsidR="009E04D1" w:rsidRPr="00AE120B" w:rsidRDefault="009E04D1">
      <w:pPr>
        <w:keepNext/>
        <w:jc w:val="both"/>
        <w:rPr>
          <w:del w:id="9242" w:author="AbbVie1" w:date="2025-05-10T13:02:00Z"/>
          <w:sz w:val="22"/>
          <w:szCs w:val="22"/>
          <w:lang w:val="lv-LV"/>
        </w:rPr>
      </w:pPr>
    </w:p>
    <w:p w14:paraId="28BA2BC0" w14:textId="712B34F4" w:rsidR="009E04D1" w:rsidRPr="00AE120B" w:rsidRDefault="009E04D1">
      <w:pPr>
        <w:keepNext/>
        <w:jc w:val="both"/>
        <w:rPr>
          <w:del w:id="924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66E080C" w14:textId="7178CAA9">
        <w:trPr>
          <w:del w:id="924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92D359A" w14:textId="6196CE64" w:rsidR="009E04D1" w:rsidRPr="00AE120B" w:rsidRDefault="00000000">
            <w:pPr>
              <w:keepNext/>
              <w:jc w:val="both"/>
              <w:rPr>
                <w:del w:id="9245" w:author="AbbVie1" w:date="2025-05-10T13:02:00Z"/>
                <w:sz w:val="22"/>
                <w:szCs w:val="22"/>
                <w:lang w:val="lv-LV"/>
              </w:rPr>
            </w:pPr>
            <w:del w:id="9246" w:author="AbbVie1" w:date="2025-05-10T13:02:00Z">
              <w:r w:rsidRPr="00AE120B">
                <w:rPr>
                  <w:b/>
                  <w:bCs/>
                  <w:sz w:val="22"/>
                  <w:szCs w:val="22"/>
                  <w:lang w:val="lv-LV"/>
                </w:rPr>
                <w:delText>14.</w:delText>
              </w:r>
              <w:r w:rsidRPr="00AE120B">
                <w:rPr>
                  <w:b/>
                  <w:bCs/>
                  <w:sz w:val="22"/>
                  <w:szCs w:val="22"/>
                  <w:lang w:val="lv-LV"/>
                </w:rPr>
                <w:tab/>
                <w:delText>IZSNIEGŠANAS KĀRTĪBA</w:delText>
              </w:r>
            </w:del>
          </w:p>
        </w:tc>
      </w:tr>
    </w:tbl>
    <w:p w14:paraId="6637898D" w14:textId="4203AAA8" w:rsidR="009E04D1" w:rsidRPr="00AE120B" w:rsidRDefault="009E04D1">
      <w:pPr>
        <w:keepNext/>
        <w:jc w:val="both"/>
        <w:rPr>
          <w:del w:id="9247" w:author="AbbVie1" w:date="2025-05-10T13:02:00Z"/>
          <w:sz w:val="22"/>
          <w:szCs w:val="22"/>
          <w:lang w:val="lv-LV"/>
        </w:rPr>
      </w:pPr>
    </w:p>
    <w:p w14:paraId="7BA4D437" w14:textId="21B6D336" w:rsidR="009E04D1" w:rsidRPr="00AE120B" w:rsidRDefault="009E04D1">
      <w:pPr>
        <w:keepNext/>
        <w:jc w:val="both"/>
        <w:rPr>
          <w:del w:id="924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7E86E1A" w14:textId="3776FEA0">
        <w:trPr>
          <w:del w:id="924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D6E34B1" w14:textId="169D9C04" w:rsidR="009E04D1" w:rsidRPr="00AE120B" w:rsidRDefault="00000000">
            <w:pPr>
              <w:keepNext/>
              <w:jc w:val="both"/>
              <w:rPr>
                <w:del w:id="9250" w:author="AbbVie1" w:date="2025-05-10T13:02:00Z"/>
                <w:sz w:val="22"/>
                <w:szCs w:val="22"/>
                <w:lang w:val="lv-LV"/>
              </w:rPr>
            </w:pPr>
            <w:del w:id="9251" w:author="AbbVie1" w:date="2025-05-10T13:02:00Z">
              <w:r w:rsidRPr="00AE120B">
                <w:rPr>
                  <w:b/>
                  <w:bCs/>
                  <w:sz w:val="22"/>
                  <w:szCs w:val="22"/>
                  <w:lang w:val="lv-LV"/>
                </w:rPr>
                <w:delText>15.</w:delText>
              </w:r>
              <w:r w:rsidRPr="00AE120B">
                <w:rPr>
                  <w:b/>
                  <w:bCs/>
                  <w:sz w:val="22"/>
                  <w:szCs w:val="22"/>
                  <w:lang w:val="lv-LV"/>
                </w:rPr>
                <w:tab/>
                <w:delText>NORĀDĪJUMI PAR LIETOŠANU</w:delText>
              </w:r>
            </w:del>
          </w:p>
        </w:tc>
      </w:tr>
    </w:tbl>
    <w:p w14:paraId="7AD4A266" w14:textId="6B130A4D" w:rsidR="009E04D1" w:rsidRPr="00AE120B" w:rsidRDefault="009E04D1">
      <w:pPr>
        <w:keepNext/>
        <w:jc w:val="both"/>
        <w:rPr>
          <w:del w:id="9252" w:author="AbbVie1" w:date="2025-05-10T13:02:00Z"/>
          <w:sz w:val="22"/>
          <w:szCs w:val="22"/>
          <w:u w:val="single"/>
          <w:lang w:val="lv-LV"/>
        </w:rPr>
      </w:pPr>
    </w:p>
    <w:p w14:paraId="4A6723C8" w14:textId="547F256E" w:rsidR="009E04D1" w:rsidRPr="00AE120B" w:rsidRDefault="009E04D1">
      <w:pPr>
        <w:keepNext/>
        <w:jc w:val="both"/>
        <w:rPr>
          <w:del w:id="9253" w:author="AbbVie1" w:date="2025-05-10T13:02:00Z"/>
          <w:sz w:val="22"/>
          <w:szCs w:val="22"/>
          <w:u w:val="single"/>
          <w:lang w:val="lv-LV"/>
        </w:rPr>
      </w:pPr>
    </w:p>
    <w:tbl>
      <w:tblPr>
        <w:tblW w:w="0" w:type="auto"/>
        <w:tblInd w:w="108" w:type="dxa"/>
        <w:tblLayout w:type="fixed"/>
        <w:tblLook w:val="0000" w:firstRow="0" w:lastRow="0" w:firstColumn="0" w:lastColumn="0" w:noHBand="0" w:noVBand="0"/>
      </w:tblPr>
      <w:tblGrid>
        <w:gridCol w:w="9317"/>
      </w:tblGrid>
      <w:tr w:rsidR="006D30D4" w14:paraId="02079AAD" w14:textId="21B5781F">
        <w:trPr>
          <w:del w:id="925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1D48BE4" w14:textId="23201AEB" w:rsidR="009E04D1" w:rsidRPr="00AE120B" w:rsidRDefault="00000000">
            <w:pPr>
              <w:keepNext/>
              <w:tabs>
                <w:tab w:val="left" w:pos="142"/>
              </w:tabs>
              <w:ind w:left="567" w:hanging="567"/>
              <w:jc w:val="both"/>
              <w:rPr>
                <w:del w:id="9255" w:author="AbbVie1" w:date="2025-05-10T13:02:00Z"/>
                <w:sz w:val="22"/>
                <w:szCs w:val="22"/>
                <w:lang w:val="lv-LV"/>
              </w:rPr>
            </w:pPr>
            <w:del w:id="9256" w:author="AbbVie1" w:date="2025-05-10T13:02:00Z">
              <w:r w:rsidRPr="00AE120B">
                <w:rPr>
                  <w:b/>
                  <w:bCs/>
                  <w:sz w:val="22"/>
                  <w:szCs w:val="22"/>
                  <w:lang w:val="lv-LV"/>
                </w:rPr>
                <w:delText>16.</w:delText>
              </w:r>
              <w:r w:rsidRPr="00AE120B">
                <w:rPr>
                  <w:b/>
                  <w:bCs/>
                  <w:sz w:val="22"/>
                  <w:szCs w:val="22"/>
                  <w:lang w:val="lv-LV"/>
                </w:rPr>
                <w:tab/>
                <w:delText>INFORMĀCIJA BRAILA RAKSTĀ</w:delText>
              </w:r>
            </w:del>
          </w:p>
        </w:tc>
      </w:tr>
    </w:tbl>
    <w:p w14:paraId="78C5813D" w14:textId="49CE136E" w:rsidR="009E04D1" w:rsidRPr="00AE120B" w:rsidRDefault="009E04D1">
      <w:pPr>
        <w:keepNext/>
        <w:ind w:left="567" w:hanging="567"/>
        <w:jc w:val="both"/>
        <w:rPr>
          <w:del w:id="9257" w:author="AbbVie1" w:date="2025-05-10T13:02:00Z"/>
          <w:sz w:val="22"/>
          <w:szCs w:val="22"/>
          <w:u w:val="single"/>
          <w:lang w:val="lv-LV"/>
        </w:rPr>
      </w:pPr>
    </w:p>
    <w:p w14:paraId="4BFBE950" w14:textId="129E9DA6" w:rsidR="009E04D1" w:rsidRPr="00AE120B" w:rsidRDefault="00000000">
      <w:pPr>
        <w:keepNext/>
        <w:ind w:left="567" w:hanging="567"/>
        <w:jc w:val="both"/>
        <w:rPr>
          <w:del w:id="9258" w:author="AbbVie1" w:date="2025-05-10T13:02:00Z"/>
          <w:sz w:val="22"/>
          <w:szCs w:val="22"/>
          <w:u w:val="single"/>
          <w:lang w:val="lv-LV"/>
        </w:rPr>
      </w:pPr>
      <w:del w:id="9259" w:author="AbbVie1" w:date="2025-05-10T13:02:00Z">
        <w:r w:rsidRPr="00AE120B">
          <w:rPr>
            <w:sz w:val="22"/>
            <w:szCs w:val="22"/>
            <w:lang w:val="lv-LV"/>
          </w:rPr>
          <w:delText>Humira 40 mg</w:delText>
        </w:r>
      </w:del>
    </w:p>
    <w:p w14:paraId="1A327F0D" w14:textId="6A12A52C" w:rsidR="009E04D1" w:rsidRPr="00AE120B" w:rsidRDefault="009E04D1">
      <w:pPr>
        <w:keepNext/>
        <w:jc w:val="both"/>
        <w:rPr>
          <w:del w:id="9260" w:author="AbbVie1" w:date="2025-05-10T13:02:00Z"/>
          <w:sz w:val="22"/>
          <w:szCs w:val="22"/>
          <w:u w:val="single"/>
          <w:lang w:val="lv-LV"/>
        </w:rPr>
      </w:pPr>
    </w:p>
    <w:p w14:paraId="1E40D929" w14:textId="68577ED8" w:rsidR="009E04D1" w:rsidRPr="00AE120B" w:rsidRDefault="009E04D1">
      <w:pPr>
        <w:pStyle w:val="EMEANormal"/>
        <w:rPr>
          <w:del w:id="9261" w:author="AbbVie1" w:date="2025-05-10T13:02:00Z"/>
          <w:rFonts w:ascii="Times New Roman" w:hAnsi="Times New Roman" w:cs="Times New Roman"/>
          <w:szCs w:val="22"/>
          <w:lang w:val="lv-LV"/>
        </w:rPr>
      </w:pPr>
    </w:p>
    <w:p w14:paraId="38D7BFA7" w14:textId="3BB29EA7" w:rsidR="009E04D1" w:rsidRPr="00AE120B" w:rsidRDefault="00000000" w:rsidP="00B9399D">
      <w:pPr>
        <w:keepNext/>
        <w:numPr>
          <w:ilvl w:val="0"/>
          <w:numId w:val="91"/>
        </w:numPr>
        <w:pBdr>
          <w:top w:val="single" w:sz="4" w:space="1" w:color="000000"/>
          <w:left w:val="single" w:sz="4" w:space="4" w:color="000000"/>
          <w:bottom w:val="single" w:sz="4" w:space="1" w:color="000000"/>
          <w:right w:val="single" w:sz="4" w:space="4" w:color="000000"/>
        </w:pBdr>
        <w:tabs>
          <w:tab w:val="left" w:pos="567"/>
        </w:tabs>
        <w:ind w:hanging="837"/>
        <w:rPr>
          <w:del w:id="9262" w:author="AbbVie1" w:date="2025-05-10T13:02:00Z"/>
          <w:sz w:val="22"/>
          <w:szCs w:val="22"/>
          <w:lang w:val="lv-LV" w:eastAsia="lv-LV" w:bidi="lv-LV"/>
        </w:rPr>
      </w:pPr>
      <w:del w:id="9263" w:author="AbbVie1" w:date="2025-05-10T13:02:00Z">
        <w:r w:rsidRPr="00AE120B">
          <w:rPr>
            <w:b/>
            <w:sz w:val="22"/>
            <w:szCs w:val="22"/>
            <w:lang w:val="lv-LV" w:eastAsia="lv-LV" w:bidi="lv-LV"/>
          </w:rPr>
          <w:delText>UNIKĀLS IDENTIFIKATORS – 2D SVĪTRKODS</w:delText>
        </w:r>
      </w:del>
    </w:p>
    <w:p w14:paraId="47E047A1" w14:textId="4E7D2DA1" w:rsidR="009E04D1" w:rsidRPr="00AE120B" w:rsidRDefault="009E04D1">
      <w:pPr>
        <w:rPr>
          <w:del w:id="9264" w:author="AbbVie1" w:date="2025-05-10T13:02:00Z"/>
          <w:sz w:val="22"/>
          <w:szCs w:val="22"/>
          <w:lang w:val="lv-LV" w:eastAsia="lv-LV" w:bidi="lv-LV"/>
        </w:rPr>
      </w:pPr>
    </w:p>
    <w:p w14:paraId="0228BCCA" w14:textId="14EB8F3F" w:rsidR="009E04D1" w:rsidRPr="00AE120B" w:rsidRDefault="00000000">
      <w:pPr>
        <w:rPr>
          <w:del w:id="9265" w:author="AbbVie1" w:date="2025-05-10T13:02:00Z"/>
          <w:sz w:val="22"/>
          <w:szCs w:val="22"/>
          <w:shd w:val="clear" w:color="auto" w:fill="CCCCCC"/>
          <w:lang w:val="lv-LV" w:eastAsia="lv-LV" w:bidi="lv-LV"/>
        </w:rPr>
      </w:pPr>
      <w:del w:id="9266" w:author="AbbVie1" w:date="2025-05-10T13:02:00Z">
        <w:r w:rsidRPr="00AE120B">
          <w:rPr>
            <w:sz w:val="22"/>
            <w:szCs w:val="22"/>
            <w:shd w:val="clear" w:color="auto" w:fill="C0C0C0"/>
            <w:lang w:val="lv-LV" w:eastAsia="lv-LV" w:bidi="lv-LV"/>
          </w:rPr>
          <w:delText>2D svītrkods, kurā iekļauts unikāls identifikators.</w:delText>
        </w:r>
      </w:del>
    </w:p>
    <w:p w14:paraId="6FDF47EE" w14:textId="2BE328D3" w:rsidR="009E04D1" w:rsidRPr="00AE120B" w:rsidRDefault="009E04D1">
      <w:pPr>
        <w:rPr>
          <w:del w:id="9267" w:author="AbbVie1" w:date="2025-05-10T13:02:00Z"/>
          <w:sz w:val="22"/>
          <w:szCs w:val="22"/>
          <w:shd w:val="clear" w:color="auto" w:fill="CCCCCC"/>
          <w:lang w:val="lv-LV" w:eastAsia="lv-LV" w:bidi="lv-LV"/>
        </w:rPr>
      </w:pPr>
    </w:p>
    <w:p w14:paraId="63D7584B" w14:textId="44A1DE53" w:rsidR="009E04D1" w:rsidRPr="00AE120B" w:rsidRDefault="009E04D1">
      <w:pPr>
        <w:rPr>
          <w:del w:id="9268" w:author="AbbVie1" w:date="2025-05-10T13:02:00Z"/>
          <w:sz w:val="22"/>
          <w:szCs w:val="22"/>
          <w:lang w:val="lv-LV" w:eastAsia="lv-LV" w:bidi="lv-LV"/>
        </w:rPr>
      </w:pPr>
    </w:p>
    <w:p w14:paraId="57631621" w14:textId="39F957A9" w:rsidR="009E04D1" w:rsidRPr="00AE120B" w:rsidRDefault="00000000" w:rsidP="00B9399D">
      <w:pPr>
        <w:keepNext/>
        <w:numPr>
          <w:ilvl w:val="0"/>
          <w:numId w:val="91"/>
        </w:numPr>
        <w:pBdr>
          <w:top w:val="single" w:sz="4" w:space="1" w:color="000000"/>
          <w:left w:val="single" w:sz="4" w:space="4" w:color="000000"/>
          <w:bottom w:val="single" w:sz="4" w:space="1" w:color="000000"/>
          <w:right w:val="single" w:sz="4" w:space="4" w:color="000000"/>
        </w:pBdr>
        <w:tabs>
          <w:tab w:val="left" w:pos="567"/>
        </w:tabs>
        <w:ind w:hanging="837"/>
        <w:rPr>
          <w:del w:id="9269" w:author="AbbVie1" w:date="2025-05-10T13:02:00Z"/>
          <w:sz w:val="22"/>
          <w:szCs w:val="22"/>
          <w:lang w:val="lv-LV" w:eastAsia="lv-LV" w:bidi="lv-LV"/>
        </w:rPr>
      </w:pPr>
      <w:del w:id="9270" w:author="AbbVie1" w:date="2025-05-10T13:02:00Z">
        <w:r w:rsidRPr="00AE120B">
          <w:rPr>
            <w:b/>
            <w:sz w:val="22"/>
            <w:szCs w:val="22"/>
            <w:lang w:val="lv-LV" w:eastAsia="lv-LV" w:bidi="lv-LV"/>
          </w:rPr>
          <w:delText>UNIKĀLS IDENTIFIKATORS – DATI, KURUS VAR NOLASĪT PERSONA</w:delText>
        </w:r>
      </w:del>
    </w:p>
    <w:p w14:paraId="0F54C483" w14:textId="2DA4D19A" w:rsidR="009E04D1" w:rsidRPr="00AE120B" w:rsidRDefault="009E04D1">
      <w:pPr>
        <w:rPr>
          <w:del w:id="9271" w:author="AbbVie1" w:date="2025-05-10T13:02:00Z"/>
          <w:sz w:val="22"/>
          <w:szCs w:val="22"/>
          <w:lang w:val="lv-LV" w:eastAsia="lv-LV" w:bidi="lv-LV"/>
        </w:rPr>
      </w:pPr>
    </w:p>
    <w:p w14:paraId="420384DF" w14:textId="3D2FC451" w:rsidR="009E04D1" w:rsidRPr="00AE120B" w:rsidRDefault="00000000">
      <w:pPr>
        <w:rPr>
          <w:del w:id="9272" w:author="AbbVie1" w:date="2025-05-10T13:02:00Z"/>
          <w:sz w:val="22"/>
          <w:szCs w:val="22"/>
          <w:lang w:val="lv-LV" w:eastAsia="lv-LV" w:bidi="lv-LV"/>
        </w:rPr>
      </w:pPr>
      <w:del w:id="9273" w:author="AbbVie1" w:date="2025-05-10T13:02:00Z">
        <w:r w:rsidRPr="00AE120B">
          <w:rPr>
            <w:sz w:val="22"/>
            <w:szCs w:val="22"/>
            <w:lang w:val="lv-LV" w:eastAsia="lv-LV" w:bidi="lv-LV"/>
          </w:rPr>
          <w:delText xml:space="preserve">PC </w:delText>
        </w:r>
      </w:del>
    </w:p>
    <w:p w14:paraId="1C0D2A18" w14:textId="327514CF" w:rsidR="009E04D1" w:rsidRPr="00AE120B" w:rsidRDefault="00000000">
      <w:pPr>
        <w:rPr>
          <w:del w:id="9274" w:author="AbbVie1" w:date="2025-05-10T13:02:00Z"/>
          <w:sz w:val="22"/>
          <w:szCs w:val="22"/>
          <w:lang w:val="lv-LV" w:eastAsia="lv-LV" w:bidi="lv-LV"/>
        </w:rPr>
      </w:pPr>
      <w:del w:id="9275" w:author="AbbVie1" w:date="2025-05-10T13:02:00Z">
        <w:r w:rsidRPr="00AE120B">
          <w:rPr>
            <w:sz w:val="22"/>
            <w:szCs w:val="22"/>
            <w:lang w:val="lv-LV" w:eastAsia="lv-LV" w:bidi="lv-LV"/>
          </w:rPr>
          <w:delText xml:space="preserve">SN </w:delText>
        </w:r>
      </w:del>
    </w:p>
    <w:p w14:paraId="40148E58" w14:textId="73E92969" w:rsidR="009E04D1" w:rsidRPr="00AE120B" w:rsidRDefault="00000000">
      <w:pPr>
        <w:rPr>
          <w:del w:id="9276" w:author="AbbVie1" w:date="2025-05-10T13:02:00Z"/>
          <w:sz w:val="22"/>
          <w:szCs w:val="22"/>
          <w:u w:val="single"/>
          <w:lang w:val="lv-LV"/>
        </w:rPr>
      </w:pPr>
      <w:del w:id="9277" w:author="AbbVie1" w:date="2025-05-10T13:02:00Z">
        <w:r w:rsidRPr="00AE120B">
          <w:rPr>
            <w:sz w:val="22"/>
            <w:szCs w:val="22"/>
            <w:highlight w:val="lightGray"/>
            <w:lang w:val="lv-LV" w:eastAsia="lv-LV" w:bidi="lv-LV"/>
          </w:rPr>
          <w:delText>NN</w:delText>
        </w:r>
      </w:del>
    </w:p>
    <w:p w14:paraId="6FA5A593" w14:textId="52E68DB7" w:rsidR="009E04D1" w:rsidRPr="00AE120B" w:rsidRDefault="009E04D1">
      <w:pPr>
        <w:keepNext/>
        <w:jc w:val="both"/>
        <w:rPr>
          <w:del w:id="9278" w:author="AbbVie1" w:date="2025-05-10T13:02:00Z"/>
          <w:sz w:val="22"/>
          <w:szCs w:val="22"/>
          <w:u w:val="single"/>
          <w:lang w:val="lv-LV"/>
        </w:rPr>
      </w:pPr>
    </w:p>
    <w:p w14:paraId="40CDEFEA" w14:textId="71D786F6" w:rsidR="009E04D1" w:rsidRPr="00AE120B" w:rsidRDefault="009E04D1">
      <w:pPr>
        <w:keepNext/>
        <w:pageBreakBefore/>
        <w:jc w:val="both"/>
        <w:rPr>
          <w:del w:id="927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2CD5BA4" w14:textId="6AC7AAA8">
        <w:trPr>
          <w:trHeight w:val="831"/>
          <w:del w:id="928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779B30F" w14:textId="03D8BCF6" w:rsidR="009E04D1" w:rsidRPr="00AE120B" w:rsidRDefault="00000000">
            <w:pPr>
              <w:keepNext/>
              <w:rPr>
                <w:del w:id="9281" w:author="AbbVie1" w:date="2025-05-10T13:02:00Z"/>
                <w:b/>
                <w:bCs/>
                <w:caps/>
                <w:sz w:val="22"/>
                <w:szCs w:val="22"/>
                <w:lang w:val="lv-LV"/>
              </w:rPr>
            </w:pPr>
            <w:del w:id="9282" w:author="AbbVie1" w:date="2025-05-10T13:02:00Z">
              <w:r w:rsidRPr="00AE120B">
                <w:rPr>
                  <w:b/>
                  <w:bCs/>
                  <w:sz w:val="22"/>
                  <w:szCs w:val="22"/>
                  <w:lang w:val="lv-LV"/>
                </w:rPr>
                <w:delText>MINIMĀLĀ INFORMĀCIJA, KAS JĀNORĀDA UZ BLISTERA VAI PLĀKSNĪTES</w:delText>
              </w:r>
            </w:del>
          </w:p>
          <w:p w14:paraId="52D71220" w14:textId="2CD5EE27" w:rsidR="009E04D1" w:rsidRPr="00AE120B" w:rsidRDefault="009E04D1">
            <w:pPr>
              <w:keepNext/>
              <w:rPr>
                <w:del w:id="9283" w:author="AbbVie1" w:date="2025-05-10T13:02:00Z"/>
                <w:b/>
                <w:bCs/>
                <w:caps/>
                <w:sz w:val="22"/>
                <w:szCs w:val="22"/>
                <w:lang w:val="lv-LV"/>
              </w:rPr>
            </w:pPr>
          </w:p>
          <w:p w14:paraId="1FDF4100" w14:textId="6C7BF735" w:rsidR="009E04D1" w:rsidRPr="00AE120B" w:rsidRDefault="00000000">
            <w:pPr>
              <w:pStyle w:val="EMEAHeading2SPC"/>
              <w:keepNext/>
              <w:tabs>
                <w:tab w:val="clear" w:pos="562"/>
              </w:tabs>
              <w:rPr>
                <w:del w:id="9284" w:author="AbbVie1" w:date="2025-05-10T13:02:00Z"/>
                <w:rFonts w:ascii="Times New Roman" w:hAnsi="Times New Roman" w:cs="Times New Roman"/>
                <w:lang w:val="lv-LV"/>
              </w:rPr>
            </w:pPr>
            <w:del w:id="9285" w:author="AbbVie1" w:date="2025-05-10T13:02:00Z">
              <w:r w:rsidRPr="00AE120B">
                <w:rPr>
                  <w:rFonts w:ascii="Times New Roman" w:hAnsi="Times New Roman" w:cs="Times New Roman"/>
                  <w:caps/>
                  <w:lang w:val="lv-LV"/>
                </w:rPr>
                <w:delText>Teksts uz paplātes pamatnes</w:delText>
              </w:r>
            </w:del>
          </w:p>
        </w:tc>
      </w:tr>
    </w:tbl>
    <w:p w14:paraId="2B4176B9" w14:textId="08EAD95C" w:rsidR="009E04D1" w:rsidRPr="00AE120B" w:rsidRDefault="009E04D1">
      <w:pPr>
        <w:keepNext/>
        <w:jc w:val="both"/>
        <w:rPr>
          <w:del w:id="9286" w:author="AbbVie1" w:date="2025-05-10T13:02:00Z"/>
          <w:sz w:val="22"/>
          <w:szCs w:val="22"/>
          <w:lang w:val="lv-LV"/>
        </w:rPr>
      </w:pPr>
    </w:p>
    <w:p w14:paraId="09747060" w14:textId="34A1484F" w:rsidR="009E04D1" w:rsidRPr="00AE120B" w:rsidRDefault="009E04D1">
      <w:pPr>
        <w:keepNext/>
        <w:jc w:val="both"/>
        <w:rPr>
          <w:del w:id="928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D317247" w14:textId="07B96B24">
        <w:trPr>
          <w:del w:id="928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307CC32" w14:textId="3759B675" w:rsidR="009E04D1" w:rsidRPr="00AE120B" w:rsidRDefault="00000000">
            <w:pPr>
              <w:keepNext/>
              <w:jc w:val="both"/>
              <w:rPr>
                <w:del w:id="9289" w:author="AbbVie1" w:date="2025-05-10T13:02:00Z"/>
                <w:sz w:val="22"/>
                <w:szCs w:val="22"/>
                <w:lang w:val="lv-LV"/>
              </w:rPr>
            </w:pPr>
            <w:del w:id="9290" w:author="AbbVie1" w:date="2025-05-10T13:02:00Z">
              <w:r w:rsidRPr="00AE120B">
                <w:rPr>
                  <w:b/>
                  <w:bCs/>
                  <w:sz w:val="22"/>
                  <w:szCs w:val="22"/>
                  <w:lang w:val="lv-LV"/>
                </w:rPr>
                <w:delText>1.</w:delText>
              </w:r>
              <w:r w:rsidRPr="00AE120B">
                <w:rPr>
                  <w:b/>
                  <w:bCs/>
                  <w:sz w:val="22"/>
                  <w:szCs w:val="22"/>
                  <w:lang w:val="lv-LV"/>
                </w:rPr>
                <w:tab/>
                <w:delText>ZĀĻU NOSAUKUMS</w:delText>
              </w:r>
            </w:del>
          </w:p>
        </w:tc>
      </w:tr>
    </w:tbl>
    <w:p w14:paraId="1CF9FF03" w14:textId="6F50063D" w:rsidR="009E04D1" w:rsidRPr="00AE120B" w:rsidRDefault="009E04D1">
      <w:pPr>
        <w:keepNext/>
        <w:jc w:val="both"/>
        <w:rPr>
          <w:del w:id="9291" w:author="AbbVie1" w:date="2025-05-10T13:02:00Z"/>
          <w:sz w:val="22"/>
          <w:szCs w:val="22"/>
          <w:lang w:val="lv-LV"/>
        </w:rPr>
      </w:pPr>
    </w:p>
    <w:p w14:paraId="3DB8DB40" w14:textId="2C3CD416" w:rsidR="009E04D1" w:rsidRPr="00AE120B" w:rsidRDefault="00000000">
      <w:pPr>
        <w:keepNext/>
        <w:jc w:val="both"/>
        <w:rPr>
          <w:del w:id="9292" w:author="AbbVie1" w:date="2025-05-10T13:02:00Z"/>
          <w:sz w:val="22"/>
          <w:szCs w:val="22"/>
          <w:lang w:val="lv-LV"/>
        </w:rPr>
      </w:pPr>
      <w:del w:id="9293" w:author="AbbVie1" w:date="2025-05-10T13:02:00Z">
        <w:r w:rsidRPr="00AE120B">
          <w:rPr>
            <w:sz w:val="22"/>
            <w:szCs w:val="22"/>
            <w:lang w:val="lv-LV"/>
          </w:rPr>
          <w:delText>Humira 40 mg šķīdums injekcijām pilnšļircē</w:delText>
        </w:r>
      </w:del>
    </w:p>
    <w:p w14:paraId="77BFF2D3" w14:textId="57DEAF6C" w:rsidR="009E04D1" w:rsidRPr="00AE120B" w:rsidRDefault="00000000">
      <w:pPr>
        <w:keepNext/>
        <w:jc w:val="both"/>
        <w:rPr>
          <w:del w:id="9294" w:author="AbbVie1" w:date="2025-05-10T13:02:00Z"/>
          <w:sz w:val="22"/>
          <w:szCs w:val="22"/>
          <w:lang w:val="lv-LV"/>
        </w:rPr>
      </w:pPr>
      <w:del w:id="9295" w:author="AbbVie1" w:date="2025-05-10T13:02:00Z">
        <w:r w:rsidRPr="00AE120B">
          <w:rPr>
            <w:sz w:val="22"/>
            <w:szCs w:val="22"/>
            <w:lang w:val="lv-LV"/>
          </w:rPr>
          <w:delText>adalimumab</w:delText>
        </w:r>
        <w:r w:rsidR="00FA3BDA" w:rsidRPr="00AE120B">
          <w:rPr>
            <w:sz w:val="22"/>
            <w:szCs w:val="22"/>
            <w:lang w:val="lv-LV"/>
          </w:rPr>
          <w:delText>um</w:delText>
        </w:r>
      </w:del>
    </w:p>
    <w:p w14:paraId="19D37AEC" w14:textId="14FCB254" w:rsidR="009E04D1" w:rsidRPr="00AE120B" w:rsidRDefault="009E04D1">
      <w:pPr>
        <w:keepNext/>
        <w:jc w:val="both"/>
        <w:rPr>
          <w:del w:id="9296" w:author="AbbVie1" w:date="2025-05-10T13:02:00Z"/>
          <w:sz w:val="22"/>
          <w:szCs w:val="22"/>
          <w:lang w:val="lv-LV"/>
        </w:rPr>
      </w:pPr>
    </w:p>
    <w:p w14:paraId="611F635C" w14:textId="3D52102A" w:rsidR="009E04D1" w:rsidRPr="00AE120B" w:rsidRDefault="009E04D1">
      <w:pPr>
        <w:keepNext/>
        <w:jc w:val="both"/>
        <w:rPr>
          <w:del w:id="9297"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38F240E" w14:textId="69D53BCD">
        <w:trPr>
          <w:del w:id="9298"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C33A009" w14:textId="743D2C31" w:rsidR="009E04D1" w:rsidRPr="00AE120B" w:rsidRDefault="00000000">
            <w:pPr>
              <w:keepNext/>
              <w:jc w:val="both"/>
              <w:rPr>
                <w:del w:id="9299" w:author="AbbVie1" w:date="2025-05-10T13:02:00Z"/>
                <w:sz w:val="22"/>
                <w:szCs w:val="22"/>
                <w:lang w:val="lv-LV"/>
              </w:rPr>
            </w:pPr>
            <w:del w:id="9300" w:author="AbbVie1" w:date="2025-05-10T13:02:00Z">
              <w:r w:rsidRPr="00AE120B">
                <w:rPr>
                  <w:b/>
                  <w:bCs/>
                  <w:sz w:val="22"/>
                  <w:szCs w:val="22"/>
                  <w:lang w:val="lv-LV"/>
                </w:rPr>
                <w:delText>2.</w:delText>
              </w:r>
              <w:r w:rsidRPr="00AE120B">
                <w:rPr>
                  <w:b/>
                  <w:bCs/>
                  <w:sz w:val="22"/>
                  <w:szCs w:val="22"/>
                  <w:lang w:val="lv-LV"/>
                </w:rPr>
                <w:tab/>
                <w:delText xml:space="preserve">REĢISTRĀCIJAS APLIECĪBAS ĪPAŠNIEKA NOSAUKUMS </w:delText>
              </w:r>
            </w:del>
          </w:p>
        </w:tc>
      </w:tr>
    </w:tbl>
    <w:p w14:paraId="1566FC10" w14:textId="346405CF" w:rsidR="009E04D1" w:rsidRPr="00AE120B" w:rsidRDefault="009E04D1">
      <w:pPr>
        <w:keepNext/>
        <w:jc w:val="both"/>
        <w:rPr>
          <w:del w:id="9301" w:author="AbbVie1" w:date="2025-05-10T13:02:00Z"/>
          <w:sz w:val="22"/>
          <w:szCs w:val="22"/>
          <w:lang w:val="lv-LV"/>
        </w:rPr>
      </w:pPr>
    </w:p>
    <w:p w14:paraId="2AE0B686" w14:textId="17FA8E68" w:rsidR="009E04D1" w:rsidRPr="00AE120B" w:rsidRDefault="00000000">
      <w:pPr>
        <w:pStyle w:val="BodyText"/>
        <w:keepNext/>
        <w:rPr>
          <w:del w:id="9302" w:author="AbbVie1" w:date="2025-05-10T13:02:00Z"/>
          <w:lang w:val="lv-LV"/>
        </w:rPr>
      </w:pPr>
      <w:del w:id="9303" w:author="AbbVie1" w:date="2025-05-10T13:02:00Z">
        <w:r w:rsidRPr="00AE120B">
          <w:rPr>
            <w:lang w:val="lv-LV"/>
          </w:rPr>
          <w:delText xml:space="preserve">AbbVie </w:delText>
        </w:r>
        <w:r w:rsidR="00450DCB" w:rsidRPr="00AE120B">
          <w:rPr>
            <w:highlight w:val="lightGray"/>
            <w:lang w:val="lv-LV"/>
          </w:rPr>
          <w:delText>(logo)</w:delText>
        </w:r>
      </w:del>
    </w:p>
    <w:p w14:paraId="09C6FBD0" w14:textId="0235EB06" w:rsidR="009E04D1" w:rsidRPr="00AE120B" w:rsidRDefault="009E04D1">
      <w:pPr>
        <w:keepNext/>
        <w:jc w:val="both"/>
        <w:rPr>
          <w:del w:id="9304" w:author="AbbVie1" w:date="2025-05-10T13:02:00Z"/>
          <w:sz w:val="22"/>
          <w:szCs w:val="22"/>
          <w:lang w:val="lv-LV"/>
        </w:rPr>
      </w:pPr>
    </w:p>
    <w:p w14:paraId="31B718D4" w14:textId="69860458" w:rsidR="009E04D1" w:rsidRPr="00AE120B" w:rsidRDefault="009E04D1">
      <w:pPr>
        <w:keepNext/>
        <w:jc w:val="both"/>
        <w:rPr>
          <w:del w:id="930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6FD84FB" w14:textId="1F3421DA">
        <w:trPr>
          <w:del w:id="930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84054AE" w14:textId="6879AECF" w:rsidR="009E04D1" w:rsidRPr="00AE120B" w:rsidRDefault="00000000">
            <w:pPr>
              <w:keepNext/>
              <w:jc w:val="both"/>
              <w:rPr>
                <w:del w:id="9307" w:author="AbbVie1" w:date="2025-05-10T13:02:00Z"/>
                <w:sz w:val="22"/>
                <w:szCs w:val="22"/>
                <w:lang w:val="lv-LV"/>
              </w:rPr>
            </w:pPr>
            <w:del w:id="9308" w:author="AbbVie1" w:date="2025-05-10T13:02:00Z">
              <w:r w:rsidRPr="00AE120B">
                <w:rPr>
                  <w:b/>
                  <w:bCs/>
                  <w:sz w:val="22"/>
                  <w:szCs w:val="22"/>
                  <w:lang w:val="lv-LV"/>
                </w:rPr>
                <w:delText>3.</w:delText>
              </w:r>
              <w:r w:rsidRPr="00AE120B">
                <w:rPr>
                  <w:b/>
                  <w:bCs/>
                  <w:sz w:val="22"/>
                  <w:szCs w:val="22"/>
                  <w:lang w:val="lv-LV"/>
                </w:rPr>
                <w:tab/>
                <w:delText xml:space="preserve">DERĪGUMA TERMIŅŠ </w:delText>
              </w:r>
            </w:del>
          </w:p>
        </w:tc>
      </w:tr>
    </w:tbl>
    <w:p w14:paraId="36E36EFF" w14:textId="2E037C31" w:rsidR="009E04D1" w:rsidRPr="00AE120B" w:rsidRDefault="009E04D1">
      <w:pPr>
        <w:keepNext/>
        <w:jc w:val="both"/>
        <w:rPr>
          <w:del w:id="9309" w:author="AbbVie1" w:date="2025-05-10T13:02:00Z"/>
          <w:sz w:val="22"/>
          <w:szCs w:val="22"/>
          <w:lang w:val="lv-LV"/>
        </w:rPr>
      </w:pPr>
    </w:p>
    <w:p w14:paraId="4E25EFFF" w14:textId="25D90778" w:rsidR="009E04D1" w:rsidRPr="00AE120B" w:rsidRDefault="00000000">
      <w:pPr>
        <w:keepNext/>
        <w:jc w:val="both"/>
        <w:rPr>
          <w:del w:id="9310" w:author="AbbVie1" w:date="2025-05-10T13:02:00Z"/>
          <w:sz w:val="22"/>
          <w:szCs w:val="22"/>
          <w:lang w:val="lv-LV"/>
        </w:rPr>
      </w:pPr>
      <w:del w:id="9311" w:author="AbbVie1" w:date="2025-05-10T13:02:00Z">
        <w:r w:rsidRPr="00AE120B">
          <w:rPr>
            <w:sz w:val="22"/>
            <w:szCs w:val="22"/>
            <w:lang w:val="lv-LV"/>
          </w:rPr>
          <w:delText>EXP</w:delText>
        </w:r>
      </w:del>
    </w:p>
    <w:p w14:paraId="2074EECB" w14:textId="12005DF7" w:rsidR="009E04D1" w:rsidRPr="00AE120B" w:rsidRDefault="009E04D1">
      <w:pPr>
        <w:keepNext/>
        <w:jc w:val="both"/>
        <w:rPr>
          <w:del w:id="9312" w:author="AbbVie1" w:date="2025-05-10T13:02:00Z"/>
          <w:sz w:val="22"/>
          <w:szCs w:val="22"/>
          <w:lang w:val="lv-LV"/>
        </w:rPr>
      </w:pPr>
    </w:p>
    <w:p w14:paraId="40F99D77" w14:textId="33217844" w:rsidR="009E04D1" w:rsidRPr="00AE120B" w:rsidRDefault="009E04D1">
      <w:pPr>
        <w:keepNext/>
        <w:jc w:val="both"/>
        <w:rPr>
          <w:del w:id="931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1BE4B99" w14:textId="4C13EF24">
        <w:trPr>
          <w:del w:id="931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31AAF27" w14:textId="3E2C7F14" w:rsidR="009E04D1" w:rsidRPr="00AE120B" w:rsidRDefault="00000000">
            <w:pPr>
              <w:keepNext/>
              <w:jc w:val="both"/>
              <w:rPr>
                <w:del w:id="9315" w:author="AbbVie1" w:date="2025-05-10T13:02:00Z"/>
                <w:sz w:val="22"/>
                <w:szCs w:val="22"/>
                <w:lang w:val="lv-LV"/>
              </w:rPr>
            </w:pPr>
            <w:del w:id="9316" w:author="AbbVie1" w:date="2025-05-10T13:02:00Z">
              <w:r w:rsidRPr="00AE120B">
                <w:rPr>
                  <w:b/>
                  <w:bCs/>
                  <w:sz w:val="22"/>
                  <w:szCs w:val="22"/>
                  <w:lang w:val="lv-LV"/>
                </w:rPr>
                <w:delText>4.</w:delText>
              </w:r>
              <w:r w:rsidRPr="00AE120B">
                <w:rPr>
                  <w:b/>
                  <w:bCs/>
                  <w:sz w:val="22"/>
                  <w:szCs w:val="22"/>
                  <w:lang w:val="lv-LV"/>
                </w:rPr>
                <w:tab/>
                <w:delText>SĒRIJAS NUMURS</w:delText>
              </w:r>
            </w:del>
          </w:p>
        </w:tc>
      </w:tr>
    </w:tbl>
    <w:p w14:paraId="2C672405" w14:textId="33CA1FDB" w:rsidR="009E04D1" w:rsidRPr="00AE120B" w:rsidRDefault="009E04D1">
      <w:pPr>
        <w:keepNext/>
        <w:jc w:val="both"/>
        <w:rPr>
          <w:del w:id="9317" w:author="AbbVie1" w:date="2025-05-10T13:02:00Z"/>
          <w:sz w:val="22"/>
          <w:szCs w:val="22"/>
          <w:lang w:val="lv-LV"/>
        </w:rPr>
      </w:pPr>
    </w:p>
    <w:p w14:paraId="0BDD9BFA" w14:textId="43350D0D" w:rsidR="009E04D1" w:rsidRPr="00AE120B" w:rsidRDefault="00000000">
      <w:pPr>
        <w:keepNext/>
        <w:jc w:val="both"/>
        <w:rPr>
          <w:del w:id="9318" w:author="AbbVie1" w:date="2025-05-10T13:02:00Z"/>
          <w:sz w:val="22"/>
          <w:szCs w:val="22"/>
          <w:lang w:val="lv-LV"/>
        </w:rPr>
      </w:pPr>
      <w:del w:id="9319" w:author="AbbVie1" w:date="2025-05-10T13:02:00Z">
        <w:r w:rsidRPr="00AE120B">
          <w:rPr>
            <w:sz w:val="22"/>
            <w:szCs w:val="22"/>
            <w:lang w:val="lv-LV"/>
          </w:rPr>
          <w:delText>Lot</w:delText>
        </w:r>
      </w:del>
    </w:p>
    <w:p w14:paraId="4FB57639" w14:textId="654272FA" w:rsidR="009E04D1" w:rsidRPr="00AE120B" w:rsidRDefault="009E04D1">
      <w:pPr>
        <w:keepNext/>
        <w:jc w:val="both"/>
        <w:rPr>
          <w:del w:id="9320" w:author="AbbVie1" w:date="2025-05-10T13:02:00Z"/>
          <w:sz w:val="22"/>
          <w:szCs w:val="22"/>
          <w:lang w:val="lv-LV"/>
        </w:rPr>
      </w:pPr>
    </w:p>
    <w:p w14:paraId="7F854F94" w14:textId="4141D70F" w:rsidR="009E04D1" w:rsidRPr="00AE120B" w:rsidRDefault="009E04D1">
      <w:pPr>
        <w:pStyle w:val="EndnoteText"/>
        <w:keepNext/>
        <w:tabs>
          <w:tab w:val="clear" w:pos="567"/>
        </w:tabs>
        <w:jc w:val="both"/>
        <w:rPr>
          <w:del w:id="9321" w:author="AbbVie1" w:date="2025-05-10T13:02:00Z"/>
          <w:lang w:val="lv-LV"/>
        </w:rPr>
      </w:pPr>
    </w:p>
    <w:tbl>
      <w:tblPr>
        <w:tblW w:w="0" w:type="auto"/>
        <w:tblInd w:w="108" w:type="dxa"/>
        <w:tblLayout w:type="fixed"/>
        <w:tblLook w:val="0000" w:firstRow="0" w:lastRow="0" w:firstColumn="0" w:lastColumn="0" w:noHBand="0" w:noVBand="0"/>
      </w:tblPr>
      <w:tblGrid>
        <w:gridCol w:w="9317"/>
      </w:tblGrid>
      <w:tr w:rsidR="006D30D4" w14:paraId="2DE721C6" w14:textId="1D8FA5C0">
        <w:trPr>
          <w:del w:id="932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84AF008" w14:textId="6C94A520" w:rsidR="009E04D1" w:rsidRPr="00AE120B" w:rsidRDefault="00000000">
            <w:pPr>
              <w:keepNext/>
              <w:tabs>
                <w:tab w:val="left" w:pos="142"/>
              </w:tabs>
              <w:ind w:left="567" w:hanging="567"/>
              <w:jc w:val="both"/>
              <w:rPr>
                <w:del w:id="9323" w:author="AbbVie1" w:date="2025-05-10T13:02:00Z"/>
                <w:sz w:val="22"/>
                <w:szCs w:val="22"/>
                <w:lang w:val="lv-LV"/>
              </w:rPr>
            </w:pPr>
            <w:del w:id="9324" w:author="AbbVie1" w:date="2025-05-10T13:02:00Z">
              <w:r w:rsidRPr="00AE120B">
                <w:rPr>
                  <w:b/>
                  <w:bCs/>
                  <w:sz w:val="22"/>
                  <w:szCs w:val="22"/>
                  <w:lang w:val="lv-LV"/>
                </w:rPr>
                <w:delText>5.</w:delText>
              </w:r>
              <w:r w:rsidRPr="00AE120B">
                <w:rPr>
                  <w:b/>
                  <w:bCs/>
                  <w:sz w:val="22"/>
                  <w:szCs w:val="22"/>
                  <w:lang w:val="lv-LV"/>
                </w:rPr>
                <w:tab/>
                <w:delText>CITA</w:delText>
              </w:r>
            </w:del>
          </w:p>
        </w:tc>
      </w:tr>
    </w:tbl>
    <w:p w14:paraId="17076B9E" w14:textId="2AD68A99" w:rsidR="009E04D1" w:rsidRPr="00AE120B" w:rsidRDefault="009E04D1">
      <w:pPr>
        <w:keepNext/>
        <w:ind w:left="567" w:hanging="567"/>
        <w:jc w:val="both"/>
        <w:rPr>
          <w:del w:id="9325" w:author="AbbVie1" w:date="2025-05-10T13:02:00Z"/>
          <w:sz w:val="22"/>
          <w:szCs w:val="22"/>
          <w:lang w:val="lv-LV"/>
        </w:rPr>
      </w:pPr>
    </w:p>
    <w:p w14:paraId="12B85934" w14:textId="3EB3772E" w:rsidR="009E04D1" w:rsidRPr="00AE120B" w:rsidRDefault="00000000">
      <w:pPr>
        <w:keepNext/>
        <w:jc w:val="both"/>
        <w:rPr>
          <w:del w:id="9326" w:author="AbbVie1" w:date="2025-05-10T13:02:00Z"/>
          <w:sz w:val="22"/>
          <w:szCs w:val="22"/>
          <w:lang w:val="lv-LV"/>
        </w:rPr>
      </w:pPr>
      <w:del w:id="9327" w:author="AbbVie1" w:date="2025-05-10T13:02:00Z">
        <w:r w:rsidRPr="00AE120B">
          <w:rPr>
            <w:sz w:val="22"/>
            <w:szCs w:val="22"/>
            <w:lang w:val="lv-LV"/>
          </w:rPr>
          <w:delText>Uzglabāšanas nosacījumus skatīt lietošanas instrukcijā.</w:delText>
        </w:r>
      </w:del>
    </w:p>
    <w:p w14:paraId="4542DA56" w14:textId="05EFF655" w:rsidR="007D5357" w:rsidRPr="00AE120B" w:rsidRDefault="007D5357">
      <w:pPr>
        <w:keepNext/>
        <w:jc w:val="both"/>
        <w:rPr>
          <w:del w:id="9328" w:author="AbbVie1" w:date="2025-05-10T13:02:00Z"/>
          <w:bCs/>
          <w:sz w:val="22"/>
          <w:szCs w:val="22"/>
          <w:lang w:val="lv-LV"/>
        </w:rPr>
      </w:pPr>
    </w:p>
    <w:p w14:paraId="30BEE2CB" w14:textId="15DBCC49" w:rsidR="009E04D1" w:rsidRPr="00AE120B" w:rsidRDefault="00000000">
      <w:pPr>
        <w:keepNext/>
        <w:jc w:val="both"/>
        <w:rPr>
          <w:del w:id="9329" w:author="AbbVie1" w:date="2025-05-10T13:02:00Z"/>
          <w:bCs/>
          <w:sz w:val="22"/>
          <w:szCs w:val="22"/>
          <w:lang w:val="lv-LV"/>
        </w:rPr>
      </w:pPr>
      <w:del w:id="9330" w:author="AbbVie1" w:date="2025-05-10T13:02:00Z">
        <w:r w:rsidRPr="00AE120B">
          <w:rPr>
            <w:bCs/>
            <w:sz w:val="22"/>
            <w:szCs w:val="22"/>
            <w:lang w:val="lv-LV"/>
          </w:rPr>
          <w:delText>Tikai vienai lietošanas reizei.</w:delText>
        </w:r>
      </w:del>
    </w:p>
    <w:p w14:paraId="260F5F83" w14:textId="2C38CAA3" w:rsidR="007D5357" w:rsidRPr="00AE120B" w:rsidRDefault="007D5357">
      <w:pPr>
        <w:keepNext/>
        <w:jc w:val="both"/>
        <w:rPr>
          <w:del w:id="9331" w:author="AbbVie1" w:date="2025-05-10T13:02:00Z"/>
          <w:bCs/>
          <w:sz w:val="22"/>
          <w:szCs w:val="22"/>
          <w:lang w:val="lv-LV"/>
        </w:rPr>
      </w:pPr>
    </w:p>
    <w:p w14:paraId="36CFEF4B" w14:textId="10C9B060" w:rsidR="003C3181" w:rsidRPr="00AE120B" w:rsidRDefault="00000000">
      <w:pPr>
        <w:keepNext/>
        <w:jc w:val="both"/>
        <w:rPr>
          <w:del w:id="9332" w:author="AbbVie1" w:date="2025-05-10T13:02:00Z"/>
          <w:sz w:val="22"/>
          <w:szCs w:val="22"/>
          <w:lang w:val="lv-LV"/>
        </w:rPr>
      </w:pPr>
      <w:del w:id="9333" w:author="AbbVie1" w:date="2025-05-10T13:02:00Z">
        <w:r w:rsidRPr="00AE120B">
          <w:rPr>
            <w:sz w:val="22"/>
            <w:szCs w:val="22"/>
            <w:lang w:val="lv-LV"/>
          </w:rPr>
          <w:delText>Ar adatas aizsarguz</w:delText>
        </w:r>
        <w:r w:rsidR="007D5357" w:rsidRPr="00AE120B">
          <w:rPr>
            <w:sz w:val="22"/>
            <w:szCs w:val="22"/>
            <w:lang w:val="lv-LV"/>
          </w:rPr>
          <w:delText>gali</w:delText>
        </w:r>
      </w:del>
    </w:p>
    <w:p w14:paraId="621BEDC1" w14:textId="24801D48" w:rsidR="009E04D1" w:rsidRPr="00AE120B" w:rsidRDefault="009E04D1">
      <w:pPr>
        <w:keepNext/>
        <w:rPr>
          <w:del w:id="9334" w:author="AbbVie1" w:date="2025-05-10T13:02:00Z"/>
          <w:sz w:val="22"/>
          <w:szCs w:val="22"/>
          <w:lang w:val="lv-LV"/>
        </w:rPr>
      </w:pPr>
    </w:p>
    <w:p w14:paraId="647CF953" w14:textId="5544DD82" w:rsidR="009E04D1" w:rsidRPr="00AE120B" w:rsidRDefault="009E04D1">
      <w:pPr>
        <w:keepNext/>
        <w:pageBreakBefore/>
        <w:jc w:val="both"/>
        <w:rPr>
          <w:del w:id="9335" w:author="AbbVie1" w:date="2025-05-10T13:02:00Z"/>
          <w:b/>
          <w:bCs/>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DA2A1CA" w14:textId="71F1D3DC">
        <w:trPr>
          <w:trHeight w:val="785"/>
          <w:del w:id="933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975DACB" w14:textId="6E4DD35D" w:rsidR="009E04D1" w:rsidRPr="00AE120B" w:rsidRDefault="00000000">
            <w:pPr>
              <w:keepNext/>
              <w:rPr>
                <w:del w:id="9337" w:author="AbbVie1" w:date="2025-05-10T13:02:00Z"/>
                <w:b/>
                <w:bCs/>
                <w:sz w:val="22"/>
                <w:szCs w:val="22"/>
                <w:lang w:val="lv-LV"/>
              </w:rPr>
            </w:pPr>
            <w:del w:id="9338" w:author="AbbVie1" w:date="2025-05-10T13:02:00Z">
              <w:r w:rsidRPr="00AE120B">
                <w:rPr>
                  <w:b/>
                  <w:bCs/>
                  <w:sz w:val="22"/>
                  <w:szCs w:val="22"/>
                  <w:lang w:val="lv-LV"/>
                </w:rPr>
                <w:delText>MINIMĀLĀ INFORMĀCIJA, KAS JĀNORĀDA UZ MAZA IZMĒRA TIEŠĀ IEPAKOJUMA</w:delText>
              </w:r>
            </w:del>
          </w:p>
          <w:p w14:paraId="295757F8" w14:textId="3AB29258" w:rsidR="009E04D1" w:rsidRPr="00AE120B" w:rsidRDefault="009E04D1">
            <w:pPr>
              <w:keepNext/>
              <w:rPr>
                <w:del w:id="9339" w:author="AbbVie1" w:date="2025-05-10T13:02:00Z"/>
                <w:b/>
                <w:bCs/>
                <w:sz w:val="22"/>
                <w:szCs w:val="22"/>
                <w:lang w:val="lv-LV"/>
              </w:rPr>
            </w:pPr>
          </w:p>
          <w:p w14:paraId="16D67DBE" w14:textId="283E1D2B" w:rsidR="009E04D1" w:rsidRPr="00AE120B" w:rsidRDefault="00000000">
            <w:pPr>
              <w:pStyle w:val="EMEAHeading2SPC"/>
              <w:keepNext/>
              <w:tabs>
                <w:tab w:val="clear" w:pos="562"/>
              </w:tabs>
              <w:rPr>
                <w:del w:id="9340" w:author="AbbVie1" w:date="2025-05-10T13:02:00Z"/>
                <w:rFonts w:ascii="Times New Roman" w:hAnsi="Times New Roman" w:cs="Times New Roman"/>
                <w:lang w:val="lv-LV"/>
              </w:rPr>
            </w:pPr>
            <w:del w:id="9341" w:author="AbbVie1" w:date="2025-05-10T13:02:00Z">
              <w:r w:rsidRPr="00AE120B">
                <w:rPr>
                  <w:rFonts w:ascii="Times New Roman" w:hAnsi="Times New Roman" w:cs="Times New Roman"/>
                  <w:caps/>
                  <w:lang w:val="lv-LV"/>
                </w:rPr>
                <w:delText>Šļirces etiķete</w:delText>
              </w:r>
            </w:del>
          </w:p>
        </w:tc>
      </w:tr>
    </w:tbl>
    <w:p w14:paraId="23258BF7" w14:textId="65598592" w:rsidR="009E04D1" w:rsidRPr="00AE120B" w:rsidRDefault="009E04D1">
      <w:pPr>
        <w:keepNext/>
        <w:jc w:val="both"/>
        <w:rPr>
          <w:del w:id="9342" w:author="AbbVie1" w:date="2025-05-10T13:02:00Z"/>
          <w:sz w:val="22"/>
          <w:szCs w:val="22"/>
          <w:lang w:val="lv-LV"/>
        </w:rPr>
      </w:pPr>
    </w:p>
    <w:p w14:paraId="72774471" w14:textId="36662C8C" w:rsidR="009E04D1" w:rsidRPr="00AE120B" w:rsidRDefault="009E04D1">
      <w:pPr>
        <w:keepNext/>
        <w:jc w:val="both"/>
        <w:rPr>
          <w:del w:id="934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B40D4B7" w14:textId="13DED767">
        <w:trPr>
          <w:del w:id="934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489885A" w14:textId="748455DC" w:rsidR="009E04D1" w:rsidRPr="00AE120B" w:rsidRDefault="00000000">
            <w:pPr>
              <w:keepNext/>
              <w:jc w:val="both"/>
              <w:rPr>
                <w:del w:id="9345" w:author="AbbVie1" w:date="2025-05-10T13:02:00Z"/>
                <w:sz w:val="22"/>
                <w:szCs w:val="22"/>
                <w:lang w:val="lv-LV"/>
              </w:rPr>
            </w:pPr>
            <w:del w:id="9346" w:author="AbbVie1" w:date="2025-05-10T13:02:00Z">
              <w:r w:rsidRPr="00AE120B">
                <w:rPr>
                  <w:b/>
                  <w:bCs/>
                  <w:sz w:val="22"/>
                  <w:szCs w:val="22"/>
                  <w:lang w:val="lv-LV"/>
                </w:rPr>
                <w:delText>1.</w:delText>
              </w:r>
              <w:r w:rsidRPr="00AE120B">
                <w:rPr>
                  <w:b/>
                  <w:bCs/>
                  <w:sz w:val="22"/>
                  <w:szCs w:val="22"/>
                  <w:lang w:val="lv-LV"/>
                </w:rPr>
                <w:tab/>
                <w:delText>ZĀĻU NOSAUKUMS UN IEVADĪŠANAS VEIDS</w:delText>
              </w:r>
            </w:del>
          </w:p>
        </w:tc>
      </w:tr>
    </w:tbl>
    <w:p w14:paraId="512D3929" w14:textId="66FA5545" w:rsidR="009E04D1" w:rsidRPr="00AE120B" w:rsidRDefault="009E04D1">
      <w:pPr>
        <w:keepNext/>
        <w:jc w:val="both"/>
        <w:rPr>
          <w:del w:id="9347" w:author="AbbVie1" w:date="2025-05-10T13:02:00Z"/>
          <w:sz w:val="22"/>
          <w:szCs w:val="22"/>
          <w:lang w:val="lv-LV"/>
        </w:rPr>
      </w:pPr>
    </w:p>
    <w:p w14:paraId="4EF6BB13" w14:textId="7CAD448F" w:rsidR="009E04D1" w:rsidRPr="00AE120B" w:rsidRDefault="00000000">
      <w:pPr>
        <w:keepNext/>
        <w:jc w:val="both"/>
        <w:rPr>
          <w:del w:id="9348" w:author="AbbVie1" w:date="2025-05-10T13:02:00Z"/>
          <w:sz w:val="22"/>
          <w:szCs w:val="22"/>
          <w:lang w:val="lv-LV"/>
        </w:rPr>
      </w:pPr>
      <w:del w:id="9349" w:author="AbbVie1" w:date="2025-05-10T13:02:00Z">
        <w:r w:rsidRPr="00AE120B">
          <w:rPr>
            <w:sz w:val="22"/>
            <w:szCs w:val="22"/>
            <w:lang w:val="lv-LV"/>
          </w:rPr>
          <w:delText>Humira 40 mg injekcijām</w:delText>
        </w:r>
      </w:del>
    </w:p>
    <w:p w14:paraId="6A73B84B" w14:textId="6BC2F8D1" w:rsidR="009E04D1" w:rsidRPr="00AE120B" w:rsidRDefault="00000000">
      <w:pPr>
        <w:keepNext/>
        <w:ind w:left="540" w:hanging="540"/>
        <w:rPr>
          <w:del w:id="9350" w:author="AbbVie1" w:date="2025-05-10T13:02:00Z"/>
          <w:sz w:val="22"/>
          <w:szCs w:val="22"/>
          <w:lang w:val="lv-LV"/>
        </w:rPr>
      </w:pPr>
      <w:del w:id="9351" w:author="AbbVie1" w:date="2025-05-10T13:02:00Z">
        <w:r w:rsidRPr="00AE120B">
          <w:rPr>
            <w:sz w:val="22"/>
            <w:szCs w:val="22"/>
            <w:lang w:val="lv-LV"/>
          </w:rPr>
          <w:delText>adalimumab</w:delText>
        </w:r>
        <w:r w:rsidR="00FA3BDA" w:rsidRPr="00AE120B">
          <w:rPr>
            <w:sz w:val="22"/>
            <w:szCs w:val="22"/>
            <w:lang w:val="lv-LV"/>
          </w:rPr>
          <w:delText>um</w:delText>
        </w:r>
      </w:del>
    </w:p>
    <w:p w14:paraId="747200C4" w14:textId="202BAC47" w:rsidR="009E04D1" w:rsidRPr="00AE120B" w:rsidRDefault="00000000">
      <w:pPr>
        <w:keepNext/>
        <w:jc w:val="both"/>
        <w:rPr>
          <w:del w:id="9352" w:author="AbbVie1" w:date="2025-05-10T13:02:00Z"/>
          <w:sz w:val="22"/>
          <w:szCs w:val="22"/>
          <w:lang w:val="lv-LV"/>
        </w:rPr>
      </w:pPr>
      <w:del w:id="9353" w:author="AbbVie1" w:date="2025-05-10T13:02:00Z">
        <w:r w:rsidRPr="00AE120B">
          <w:rPr>
            <w:sz w:val="22"/>
            <w:szCs w:val="22"/>
            <w:lang w:val="lv-LV"/>
          </w:rPr>
          <w:delText>s.c.</w:delText>
        </w:r>
      </w:del>
    </w:p>
    <w:p w14:paraId="54945224" w14:textId="467CDA3D" w:rsidR="009E04D1" w:rsidRPr="00AE120B" w:rsidRDefault="009E04D1">
      <w:pPr>
        <w:keepNext/>
        <w:jc w:val="both"/>
        <w:rPr>
          <w:del w:id="9354" w:author="AbbVie1" w:date="2025-05-10T13:02:00Z"/>
          <w:sz w:val="22"/>
          <w:szCs w:val="22"/>
          <w:lang w:val="lv-LV"/>
        </w:rPr>
      </w:pPr>
    </w:p>
    <w:p w14:paraId="5920217E" w14:textId="3ECD23B6" w:rsidR="009E04D1" w:rsidRPr="00AE120B" w:rsidRDefault="009E04D1">
      <w:pPr>
        <w:keepNext/>
        <w:jc w:val="both"/>
        <w:rPr>
          <w:del w:id="935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F1DB885" w14:textId="50CBCA59">
        <w:trPr>
          <w:del w:id="935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0B1C6A0" w14:textId="4C4366CE" w:rsidR="009E04D1" w:rsidRPr="00AE120B" w:rsidRDefault="00000000">
            <w:pPr>
              <w:keepNext/>
              <w:jc w:val="both"/>
              <w:rPr>
                <w:del w:id="9357" w:author="AbbVie1" w:date="2025-05-10T13:02:00Z"/>
                <w:sz w:val="22"/>
                <w:szCs w:val="22"/>
                <w:lang w:val="lv-LV"/>
              </w:rPr>
            </w:pPr>
            <w:del w:id="9358" w:author="AbbVie1" w:date="2025-05-10T13:02:00Z">
              <w:r w:rsidRPr="00AE120B">
                <w:rPr>
                  <w:b/>
                  <w:bCs/>
                  <w:sz w:val="22"/>
                  <w:szCs w:val="22"/>
                  <w:lang w:val="lv-LV"/>
                </w:rPr>
                <w:delText>2.</w:delText>
              </w:r>
              <w:r w:rsidRPr="00AE120B">
                <w:rPr>
                  <w:b/>
                  <w:bCs/>
                  <w:sz w:val="22"/>
                  <w:szCs w:val="22"/>
                  <w:lang w:val="lv-LV"/>
                </w:rPr>
                <w:tab/>
                <w:delText>LIETOŠANAS VEIDS</w:delText>
              </w:r>
            </w:del>
          </w:p>
        </w:tc>
      </w:tr>
    </w:tbl>
    <w:p w14:paraId="323CC2B3" w14:textId="351E862F" w:rsidR="009E04D1" w:rsidRPr="00AE120B" w:rsidRDefault="009E04D1">
      <w:pPr>
        <w:keepNext/>
        <w:jc w:val="both"/>
        <w:rPr>
          <w:del w:id="9359" w:author="AbbVie1" w:date="2025-05-10T13:02:00Z"/>
          <w:sz w:val="22"/>
          <w:szCs w:val="22"/>
          <w:lang w:val="lv-LV"/>
        </w:rPr>
      </w:pPr>
    </w:p>
    <w:p w14:paraId="60061495" w14:textId="6F0E8859" w:rsidR="009E04D1" w:rsidRPr="00AE120B" w:rsidRDefault="009E04D1">
      <w:pPr>
        <w:keepNext/>
        <w:jc w:val="both"/>
        <w:rPr>
          <w:del w:id="9360"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FE009DA" w14:textId="22159D74">
        <w:trPr>
          <w:del w:id="936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45083E0" w14:textId="3C8A5618" w:rsidR="009E04D1" w:rsidRPr="00AE120B" w:rsidRDefault="00000000">
            <w:pPr>
              <w:keepNext/>
              <w:jc w:val="both"/>
              <w:rPr>
                <w:del w:id="9362" w:author="AbbVie1" w:date="2025-05-10T13:02:00Z"/>
                <w:sz w:val="22"/>
                <w:szCs w:val="22"/>
                <w:lang w:val="lv-LV"/>
              </w:rPr>
            </w:pPr>
            <w:del w:id="9363" w:author="AbbVie1" w:date="2025-05-10T13:02:00Z">
              <w:r w:rsidRPr="00AE120B">
                <w:rPr>
                  <w:b/>
                  <w:bCs/>
                  <w:sz w:val="22"/>
                  <w:szCs w:val="22"/>
                  <w:lang w:val="lv-LV"/>
                </w:rPr>
                <w:delText>3.</w:delText>
              </w:r>
              <w:r w:rsidRPr="00AE120B">
                <w:rPr>
                  <w:b/>
                  <w:bCs/>
                  <w:sz w:val="22"/>
                  <w:szCs w:val="22"/>
                  <w:lang w:val="lv-LV"/>
                </w:rPr>
                <w:tab/>
                <w:delText>DERĪGUMA TERMIŅŠ</w:delText>
              </w:r>
            </w:del>
          </w:p>
        </w:tc>
      </w:tr>
    </w:tbl>
    <w:p w14:paraId="50E6FC76" w14:textId="3246309A" w:rsidR="009E04D1" w:rsidRPr="00AE120B" w:rsidRDefault="009E04D1">
      <w:pPr>
        <w:keepNext/>
        <w:jc w:val="both"/>
        <w:rPr>
          <w:del w:id="9364" w:author="AbbVie1" w:date="2025-05-10T13:02:00Z"/>
          <w:sz w:val="22"/>
          <w:szCs w:val="22"/>
          <w:lang w:val="lv-LV"/>
        </w:rPr>
      </w:pPr>
    </w:p>
    <w:p w14:paraId="487015E8" w14:textId="636282B0" w:rsidR="009E04D1" w:rsidRPr="00AE120B" w:rsidRDefault="00000000">
      <w:pPr>
        <w:keepNext/>
        <w:jc w:val="both"/>
        <w:rPr>
          <w:del w:id="9365" w:author="AbbVie1" w:date="2025-05-10T13:02:00Z"/>
          <w:sz w:val="22"/>
          <w:szCs w:val="22"/>
          <w:lang w:val="lv-LV"/>
        </w:rPr>
      </w:pPr>
      <w:del w:id="9366" w:author="AbbVie1" w:date="2025-05-10T13:02:00Z">
        <w:r w:rsidRPr="00AE120B">
          <w:rPr>
            <w:sz w:val="22"/>
            <w:szCs w:val="22"/>
            <w:lang w:val="lv-LV"/>
          </w:rPr>
          <w:delText>EXP</w:delText>
        </w:r>
      </w:del>
    </w:p>
    <w:p w14:paraId="0F05335C" w14:textId="553C7559" w:rsidR="009E04D1" w:rsidRPr="00AE120B" w:rsidRDefault="009E04D1">
      <w:pPr>
        <w:keepNext/>
        <w:jc w:val="both"/>
        <w:rPr>
          <w:del w:id="9367" w:author="AbbVie1" w:date="2025-05-10T13:02:00Z"/>
          <w:sz w:val="22"/>
          <w:szCs w:val="22"/>
          <w:lang w:val="lv-LV"/>
        </w:rPr>
      </w:pPr>
    </w:p>
    <w:p w14:paraId="55900E3D" w14:textId="0B6EC841" w:rsidR="009E04D1" w:rsidRPr="00AE120B" w:rsidRDefault="009E04D1">
      <w:pPr>
        <w:keepNext/>
        <w:jc w:val="both"/>
        <w:rPr>
          <w:del w:id="936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F577F5F" w14:textId="18D58FEA">
        <w:trPr>
          <w:del w:id="936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127F0E62" w14:textId="41168ABF" w:rsidR="009E04D1" w:rsidRPr="00AE120B" w:rsidRDefault="00000000">
            <w:pPr>
              <w:keepNext/>
              <w:jc w:val="both"/>
              <w:rPr>
                <w:del w:id="9370" w:author="AbbVie1" w:date="2025-05-10T13:02:00Z"/>
                <w:sz w:val="22"/>
                <w:szCs w:val="22"/>
                <w:lang w:val="lv-LV"/>
              </w:rPr>
            </w:pPr>
            <w:del w:id="9371" w:author="AbbVie1" w:date="2025-05-10T13:02:00Z">
              <w:r w:rsidRPr="00AE120B">
                <w:rPr>
                  <w:b/>
                  <w:bCs/>
                  <w:sz w:val="22"/>
                  <w:szCs w:val="22"/>
                  <w:lang w:val="lv-LV"/>
                </w:rPr>
                <w:delText>4.</w:delText>
              </w:r>
              <w:r w:rsidRPr="00AE120B">
                <w:rPr>
                  <w:b/>
                  <w:bCs/>
                  <w:sz w:val="22"/>
                  <w:szCs w:val="22"/>
                  <w:lang w:val="lv-LV"/>
                </w:rPr>
                <w:tab/>
                <w:delText>SĒRIJAS NUMURS</w:delText>
              </w:r>
            </w:del>
          </w:p>
        </w:tc>
      </w:tr>
    </w:tbl>
    <w:p w14:paraId="4ABE3B13" w14:textId="53FEC545" w:rsidR="009E04D1" w:rsidRPr="00AE120B" w:rsidRDefault="009E04D1">
      <w:pPr>
        <w:keepNext/>
        <w:jc w:val="both"/>
        <w:rPr>
          <w:del w:id="9372" w:author="AbbVie1" w:date="2025-05-10T13:02:00Z"/>
          <w:sz w:val="22"/>
          <w:szCs w:val="22"/>
          <w:lang w:val="lv-LV"/>
        </w:rPr>
      </w:pPr>
    </w:p>
    <w:p w14:paraId="7EED2064" w14:textId="6A69451D" w:rsidR="009E04D1" w:rsidRPr="00AE120B" w:rsidRDefault="00000000">
      <w:pPr>
        <w:keepNext/>
        <w:jc w:val="both"/>
        <w:rPr>
          <w:del w:id="9373" w:author="AbbVie1" w:date="2025-05-10T13:02:00Z"/>
          <w:sz w:val="22"/>
          <w:szCs w:val="22"/>
          <w:lang w:val="lv-LV"/>
        </w:rPr>
      </w:pPr>
      <w:del w:id="9374" w:author="AbbVie1" w:date="2025-05-10T13:02:00Z">
        <w:r w:rsidRPr="00AE120B">
          <w:rPr>
            <w:sz w:val="22"/>
            <w:szCs w:val="22"/>
            <w:lang w:val="lv-LV"/>
          </w:rPr>
          <w:delText>Lot</w:delText>
        </w:r>
      </w:del>
    </w:p>
    <w:p w14:paraId="6A008A05" w14:textId="638D5667" w:rsidR="009E04D1" w:rsidRPr="00AE120B" w:rsidRDefault="009E04D1">
      <w:pPr>
        <w:keepNext/>
        <w:jc w:val="both"/>
        <w:rPr>
          <w:del w:id="9375" w:author="AbbVie1" w:date="2025-05-10T13:02:00Z"/>
          <w:sz w:val="22"/>
          <w:szCs w:val="22"/>
          <w:lang w:val="lv-LV"/>
        </w:rPr>
      </w:pPr>
    </w:p>
    <w:p w14:paraId="31BBDF06" w14:textId="4038AAB3" w:rsidR="009E04D1" w:rsidRPr="00AE120B" w:rsidRDefault="009E04D1">
      <w:pPr>
        <w:keepNext/>
        <w:jc w:val="both"/>
        <w:rPr>
          <w:del w:id="937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7F1282D" w14:textId="6C599FCC">
        <w:trPr>
          <w:del w:id="937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F67B0AA" w14:textId="726A1FFA" w:rsidR="009E04D1" w:rsidRPr="00AE120B" w:rsidRDefault="00000000">
            <w:pPr>
              <w:keepNext/>
              <w:jc w:val="both"/>
              <w:rPr>
                <w:del w:id="9378" w:author="AbbVie1" w:date="2025-05-10T13:02:00Z"/>
                <w:sz w:val="22"/>
                <w:szCs w:val="22"/>
                <w:lang w:val="lv-LV"/>
              </w:rPr>
            </w:pPr>
            <w:del w:id="9379" w:author="AbbVie1" w:date="2025-05-10T13:02:00Z">
              <w:r w:rsidRPr="00AE120B">
                <w:rPr>
                  <w:b/>
                  <w:bCs/>
                  <w:sz w:val="22"/>
                  <w:szCs w:val="22"/>
                  <w:lang w:val="lv-LV"/>
                </w:rPr>
                <w:delText>5.</w:delText>
              </w:r>
              <w:r w:rsidRPr="00AE120B">
                <w:rPr>
                  <w:b/>
                  <w:bCs/>
                  <w:sz w:val="22"/>
                  <w:szCs w:val="22"/>
                  <w:lang w:val="lv-LV"/>
                </w:rPr>
                <w:tab/>
                <w:delText>SATURA SVARS, TILPUMS VAI VIENĪBU DAUDZUMS</w:delText>
              </w:r>
            </w:del>
          </w:p>
        </w:tc>
      </w:tr>
    </w:tbl>
    <w:p w14:paraId="199F0597" w14:textId="45543731" w:rsidR="009E04D1" w:rsidRPr="00AE120B" w:rsidRDefault="009E04D1">
      <w:pPr>
        <w:keepNext/>
        <w:jc w:val="both"/>
        <w:rPr>
          <w:del w:id="9380" w:author="AbbVie1" w:date="2025-05-10T13:02:00Z"/>
          <w:sz w:val="22"/>
          <w:szCs w:val="22"/>
          <w:lang w:val="lv-LV"/>
        </w:rPr>
      </w:pPr>
    </w:p>
    <w:p w14:paraId="04A63106" w14:textId="14283083" w:rsidR="009E04D1" w:rsidRPr="00AE120B" w:rsidRDefault="00000000">
      <w:pPr>
        <w:keepNext/>
        <w:jc w:val="both"/>
        <w:rPr>
          <w:del w:id="9381" w:author="AbbVie1" w:date="2025-05-10T13:02:00Z"/>
          <w:sz w:val="22"/>
          <w:szCs w:val="22"/>
          <w:lang w:val="lv-LV"/>
        </w:rPr>
      </w:pPr>
      <w:del w:id="9382" w:author="AbbVie1" w:date="2025-05-10T13:02:00Z">
        <w:r w:rsidRPr="00AE120B">
          <w:rPr>
            <w:sz w:val="22"/>
            <w:szCs w:val="22"/>
            <w:lang w:val="lv-LV"/>
          </w:rPr>
          <w:delText>40 mg/0,8 ml</w:delText>
        </w:r>
      </w:del>
    </w:p>
    <w:p w14:paraId="76B36B5F" w14:textId="64D9DE8A" w:rsidR="009E04D1" w:rsidRPr="00AE120B" w:rsidRDefault="009E04D1">
      <w:pPr>
        <w:keepNext/>
        <w:jc w:val="both"/>
        <w:rPr>
          <w:del w:id="9383" w:author="AbbVie1" w:date="2025-05-10T13:02:00Z"/>
          <w:sz w:val="22"/>
          <w:szCs w:val="22"/>
          <w:lang w:val="lv-LV"/>
        </w:rPr>
      </w:pPr>
    </w:p>
    <w:p w14:paraId="5C2B248E" w14:textId="153B42E1" w:rsidR="009E04D1" w:rsidRPr="00AE120B" w:rsidRDefault="009E04D1">
      <w:pPr>
        <w:keepNext/>
        <w:jc w:val="both"/>
        <w:rPr>
          <w:del w:id="938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C241987" w14:textId="24A6120A">
        <w:trPr>
          <w:del w:id="938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E263DF7" w14:textId="0AC0E1E0" w:rsidR="009E04D1" w:rsidRPr="00AE120B" w:rsidRDefault="00000000">
            <w:pPr>
              <w:keepNext/>
              <w:tabs>
                <w:tab w:val="left" w:pos="142"/>
              </w:tabs>
              <w:ind w:left="567" w:hanging="567"/>
              <w:jc w:val="both"/>
              <w:rPr>
                <w:del w:id="9386" w:author="AbbVie1" w:date="2025-05-10T13:02:00Z"/>
                <w:sz w:val="22"/>
                <w:szCs w:val="22"/>
                <w:lang w:val="lv-LV"/>
              </w:rPr>
            </w:pPr>
            <w:del w:id="9387" w:author="AbbVie1" w:date="2025-05-10T13:02:00Z">
              <w:r w:rsidRPr="00AE120B">
                <w:rPr>
                  <w:b/>
                  <w:bCs/>
                  <w:sz w:val="22"/>
                  <w:szCs w:val="22"/>
                  <w:lang w:val="lv-LV"/>
                </w:rPr>
                <w:delText>6.</w:delText>
              </w:r>
              <w:r w:rsidRPr="00AE120B">
                <w:rPr>
                  <w:b/>
                  <w:bCs/>
                  <w:sz w:val="22"/>
                  <w:szCs w:val="22"/>
                  <w:lang w:val="lv-LV"/>
                </w:rPr>
                <w:tab/>
                <w:delText>CITA</w:delText>
              </w:r>
            </w:del>
          </w:p>
        </w:tc>
      </w:tr>
    </w:tbl>
    <w:p w14:paraId="2FF41FFE" w14:textId="120EBDF0" w:rsidR="009E04D1" w:rsidRPr="00AE120B" w:rsidRDefault="009E04D1">
      <w:pPr>
        <w:keepNext/>
        <w:ind w:left="567" w:hanging="567"/>
        <w:jc w:val="both"/>
        <w:rPr>
          <w:del w:id="9388" w:author="AbbVie1" w:date="2025-05-10T13:02:00Z"/>
          <w:sz w:val="22"/>
          <w:szCs w:val="22"/>
          <w:lang w:val="lv-LV"/>
        </w:rPr>
      </w:pPr>
    </w:p>
    <w:p w14:paraId="437C25D8" w14:textId="5A994B6B" w:rsidR="009E04D1" w:rsidRPr="00AE120B" w:rsidRDefault="009E04D1">
      <w:pPr>
        <w:keepNext/>
        <w:jc w:val="both"/>
        <w:rPr>
          <w:del w:id="9389" w:author="AbbVie1" w:date="2025-05-10T13:02:00Z"/>
          <w:sz w:val="22"/>
          <w:szCs w:val="22"/>
          <w:lang w:val="lv-LV"/>
        </w:rPr>
      </w:pPr>
    </w:p>
    <w:p w14:paraId="0CC4AFC1" w14:textId="73E54D4E" w:rsidR="009E04D1" w:rsidRPr="00AE120B" w:rsidRDefault="009E04D1">
      <w:pPr>
        <w:keepNext/>
        <w:pageBreakBefore/>
        <w:jc w:val="both"/>
        <w:rPr>
          <w:del w:id="9390"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06C8AE0" w14:textId="529F7FCA">
        <w:trPr>
          <w:trHeight w:val="831"/>
          <w:del w:id="939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097423F" w14:textId="55F4294B" w:rsidR="009E04D1" w:rsidRPr="00AE120B" w:rsidRDefault="00000000">
            <w:pPr>
              <w:keepNext/>
              <w:rPr>
                <w:del w:id="9392" w:author="AbbVie1" w:date="2025-05-10T13:02:00Z"/>
                <w:b/>
                <w:bCs/>
                <w:sz w:val="22"/>
                <w:szCs w:val="22"/>
                <w:lang w:val="lv-LV"/>
              </w:rPr>
            </w:pPr>
            <w:del w:id="9393" w:author="AbbVie1" w:date="2025-05-10T13:02:00Z">
              <w:r w:rsidRPr="00AE120B">
                <w:rPr>
                  <w:b/>
                  <w:bCs/>
                  <w:sz w:val="22"/>
                  <w:szCs w:val="22"/>
                  <w:lang w:val="lv-LV"/>
                </w:rPr>
                <w:delText>INFORMĀCIJA, KAS JĀNORĀDA UZ ĀRĒJĀ IEPAKOJUMA</w:delText>
              </w:r>
            </w:del>
          </w:p>
          <w:p w14:paraId="75D5617F" w14:textId="12E110B2" w:rsidR="009E04D1" w:rsidRPr="00AE120B" w:rsidRDefault="009E04D1">
            <w:pPr>
              <w:keepNext/>
              <w:rPr>
                <w:del w:id="9394" w:author="AbbVie1" w:date="2025-05-10T13:02:00Z"/>
                <w:b/>
                <w:bCs/>
                <w:sz w:val="22"/>
                <w:szCs w:val="22"/>
                <w:lang w:val="lv-LV"/>
              </w:rPr>
            </w:pPr>
          </w:p>
          <w:p w14:paraId="160A33A9" w14:textId="3AA47815" w:rsidR="009E04D1" w:rsidRPr="00AE120B" w:rsidRDefault="00000000">
            <w:pPr>
              <w:pStyle w:val="EMEAHeading2SPC"/>
              <w:keepNext/>
              <w:tabs>
                <w:tab w:val="clear" w:pos="562"/>
              </w:tabs>
              <w:rPr>
                <w:del w:id="9395" w:author="AbbVie1" w:date="2025-05-10T13:02:00Z"/>
                <w:rFonts w:ascii="Times New Roman" w:hAnsi="Times New Roman" w:cs="Times New Roman"/>
                <w:lang w:val="lv-LV"/>
              </w:rPr>
            </w:pPr>
            <w:del w:id="9396" w:author="AbbVie1" w:date="2025-05-10T13:02:00Z">
              <w:r w:rsidRPr="00AE120B">
                <w:rPr>
                  <w:rFonts w:ascii="Times New Roman" w:hAnsi="Times New Roman" w:cs="Times New Roman"/>
                  <w:caps/>
                  <w:lang w:val="lv-LV"/>
                </w:rPr>
                <w:delText>Kartona kārbiņa</w:delText>
              </w:r>
            </w:del>
          </w:p>
        </w:tc>
      </w:tr>
    </w:tbl>
    <w:p w14:paraId="7F187ADA" w14:textId="4BF65122" w:rsidR="009E04D1" w:rsidRPr="00AE120B" w:rsidRDefault="009E04D1">
      <w:pPr>
        <w:keepNext/>
        <w:jc w:val="both"/>
        <w:rPr>
          <w:del w:id="9397" w:author="AbbVie1" w:date="2025-05-10T13:02:00Z"/>
          <w:sz w:val="22"/>
          <w:szCs w:val="22"/>
          <w:lang w:val="lv-LV"/>
        </w:rPr>
      </w:pPr>
    </w:p>
    <w:p w14:paraId="692E0856" w14:textId="43935CA5" w:rsidR="009E04D1" w:rsidRPr="00AE120B" w:rsidRDefault="009E04D1">
      <w:pPr>
        <w:keepNext/>
        <w:jc w:val="both"/>
        <w:rPr>
          <w:del w:id="939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04A13DE" w14:textId="1BACB8AA">
        <w:trPr>
          <w:del w:id="939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602B0EC" w14:textId="07066711" w:rsidR="009E04D1" w:rsidRPr="00AE120B" w:rsidRDefault="00000000">
            <w:pPr>
              <w:keepNext/>
              <w:jc w:val="both"/>
              <w:rPr>
                <w:del w:id="9400" w:author="AbbVie1" w:date="2025-05-10T13:02:00Z"/>
                <w:sz w:val="22"/>
                <w:szCs w:val="22"/>
                <w:lang w:val="lv-LV"/>
              </w:rPr>
            </w:pPr>
            <w:del w:id="9401" w:author="AbbVie1" w:date="2025-05-10T13:02:00Z">
              <w:r w:rsidRPr="00AE120B">
                <w:rPr>
                  <w:b/>
                  <w:bCs/>
                  <w:sz w:val="22"/>
                  <w:szCs w:val="22"/>
                  <w:lang w:val="lv-LV"/>
                </w:rPr>
                <w:delText>1.</w:delText>
              </w:r>
              <w:r w:rsidRPr="00AE120B">
                <w:rPr>
                  <w:b/>
                  <w:bCs/>
                  <w:sz w:val="22"/>
                  <w:szCs w:val="22"/>
                  <w:lang w:val="lv-LV"/>
                </w:rPr>
                <w:tab/>
                <w:delText>ZĀĻU NOSAUKUMS</w:delText>
              </w:r>
            </w:del>
          </w:p>
        </w:tc>
      </w:tr>
    </w:tbl>
    <w:p w14:paraId="44E90616" w14:textId="4C352228" w:rsidR="009E04D1" w:rsidRPr="00AE120B" w:rsidRDefault="009E04D1">
      <w:pPr>
        <w:keepNext/>
        <w:jc w:val="both"/>
        <w:rPr>
          <w:del w:id="9402" w:author="AbbVie1" w:date="2025-05-10T13:02:00Z"/>
          <w:sz w:val="22"/>
          <w:szCs w:val="22"/>
          <w:lang w:val="lv-LV"/>
        </w:rPr>
      </w:pPr>
    </w:p>
    <w:p w14:paraId="3A9B5D0C" w14:textId="2A429EC8" w:rsidR="009E04D1" w:rsidRPr="00AE120B" w:rsidRDefault="00000000">
      <w:pPr>
        <w:keepNext/>
        <w:jc w:val="both"/>
        <w:rPr>
          <w:del w:id="9403" w:author="AbbVie1" w:date="2025-05-10T13:02:00Z"/>
          <w:sz w:val="22"/>
          <w:szCs w:val="22"/>
          <w:lang w:val="lv-LV"/>
        </w:rPr>
      </w:pPr>
      <w:del w:id="9404" w:author="AbbVie1" w:date="2025-05-10T13:02:00Z">
        <w:r w:rsidRPr="00AE120B">
          <w:rPr>
            <w:sz w:val="22"/>
            <w:szCs w:val="22"/>
            <w:lang w:val="lv-LV"/>
          </w:rPr>
          <w:delText>Humira 40 mg šķīdums injekcijām pildspalvveida pilnšļircē</w:delText>
        </w:r>
      </w:del>
    </w:p>
    <w:p w14:paraId="754D7424" w14:textId="4F42BF70" w:rsidR="009E04D1" w:rsidRPr="00AE120B" w:rsidRDefault="00000000">
      <w:pPr>
        <w:keepNext/>
        <w:jc w:val="both"/>
        <w:rPr>
          <w:del w:id="9405" w:author="AbbVie1" w:date="2025-05-10T13:02:00Z"/>
          <w:sz w:val="22"/>
          <w:szCs w:val="22"/>
          <w:lang w:val="lv-LV"/>
        </w:rPr>
      </w:pPr>
      <w:del w:id="9406" w:author="AbbVie1" w:date="2025-05-10T13:02:00Z">
        <w:r w:rsidRPr="00AE120B">
          <w:rPr>
            <w:sz w:val="22"/>
            <w:szCs w:val="22"/>
            <w:lang w:val="lv-LV"/>
          </w:rPr>
          <w:delText>adalimumab</w:delText>
        </w:r>
        <w:r w:rsidR="00FA3BDA" w:rsidRPr="00AE120B">
          <w:rPr>
            <w:sz w:val="22"/>
            <w:szCs w:val="22"/>
            <w:lang w:val="lv-LV"/>
          </w:rPr>
          <w:delText>um</w:delText>
        </w:r>
      </w:del>
    </w:p>
    <w:p w14:paraId="376D80AA" w14:textId="4EB706BA" w:rsidR="009E04D1" w:rsidRPr="00AE120B" w:rsidRDefault="009E04D1">
      <w:pPr>
        <w:keepNext/>
        <w:jc w:val="both"/>
        <w:rPr>
          <w:del w:id="9407" w:author="AbbVie1" w:date="2025-05-10T13:02:00Z"/>
          <w:sz w:val="22"/>
          <w:szCs w:val="22"/>
          <w:lang w:val="lv-LV"/>
        </w:rPr>
      </w:pPr>
    </w:p>
    <w:p w14:paraId="7EEDCFB2" w14:textId="5E89DBA5" w:rsidR="009E04D1" w:rsidRPr="00AE120B" w:rsidRDefault="009E04D1">
      <w:pPr>
        <w:keepNext/>
        <w:jc w:val="both"/>
        <w:rPr>
          <w:del w:id="940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9A122D7" w14:textId="0D6698D2">
        <w:trPr>
          <w:del w:id="940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0445ECFC" w14:textId="731BD27A" w:rsidR="009E04D1" w:rsidRPr="00AE120B" w:rsidRDefault="00000000">
            <w:pPr>
              <w:keepNext/>
              <w:jc w:val="both"/>
              <w:rPr>
                <w:del w:id="9410" w:author="AbbVie1" w:date="2025-05-10T13:02:00Z"/>
                <w:sz w:val="22"/>
                <w:szCs w:val="22"/>
                <w:lang w:val="lv-LV"/>
              </w:rPr>
            </w:pPr>
            <w:del w:id="9411" w:author="AbbVie1" w:date="2025-05-10T13:02:00Z">
              <w:r w:rsidRPr="00AE120B">
                <w:rPr>
                  <w:b/>
                  <w:bCs/>
                  <w:sz w:val="22"/>
                  <w:szCs w:val="22"/>
                  <w:lang w:val="lv-LV"/>
                </w:rPr>
                <w:delText>2.</w:delText>
              </w:r>
              <w:r w:rsidRPr="00AE120B">
                <w:rPr>
                  <w:b/>
                  <w:bCs/>
                  <w:sz w:val="22"/>
                  <w:szCs w:val="22"/>
                  <w:lang w:val="lv-LV"/>
                </w:rPr>
                <w:tab/>
                <w:delText xml:space="preserve">AKTĪVĀS VIELAS NOSAUKUMS UN DAUDZUMS </w:delText>
              </w:r>
            </w:del>
          </w:p>
        </w:tc>
      </w:tr>
    </w:tbl>
    <w:p w14:paraId="05C25ACA" w14:textId="34016590" w:rsidR="009E04D1" w:rsidRPr="00AE120B" w:rsidRDefault="009E04D1">
      <w:pPr>
        <w:keepNext/>
        <w:jc w:val="both"/>
        <w:rPr>
          <w:del w:id="9412" w:author="AbbVie1" w:date="2025-05-10T13:02:00Z"/>
          <w:sz w:val="22"/>
          <w:szCs w:val="22"/>
          <w:lang w:val="lv-LV"/>
        </w:rPr>
      </w:pPr>
    </w:p>
    <w:p w14:paraId="0C21B234" w14:textId="7E2ECE91" w:rsidR="009E04D1" w:rsidRPr="00AE120B" w:rsidRDefault="00000000">
      <w:pPr>
        <w:keepNext/>
        <w:jc w:val="both"/>
        <w:rPr>
          <w:del w:id="9413" w:author="AbbVie1" w:date="2025-05-10T13:02:00Z"/>
          <w:sz w:val="22"/>
          <w:szCs w:val="22"/>
          <w:lang w:val="lv-LV"/>
        </w:rPr>
      </w:pPr>
      <w:del w:id="9414" w:author="AbbVie1" w:date="2025-05-10T13:02:00Z">
        <w:r w:rsidRPr="00AE120B">
          <w:rPr>
            <w:sz w:val="22"/>
            <w:szCs w:val="22"/>
            <w:lang w:val="lv-LV"/>
          </w:rPr>
          <w:delText>Viena 0,8 ml pildspalvveida pilnšļirce satur 40 mg adalimumaba</w:delText>
        </w:r>
        <w:r w:rsidR="00FC7C50" w:rsidRPr="00AE120B">
          <w:rPr>
            <w:sz w:val="22"/>
            <w:szCs w:val="22"/>
            <w:lang w:val="lv-LV"/>
          </w:rPr>
          <w:delText>.</w:delText>
        </w:r>
      </w:del>
    </w:p>
    <w:p w14:paraId="03BE3EEC" w14:textId="64B78736" w:rsidR="009E04D1" w:rsidRPr="00AE120B" w:rsidRDefault="009E04D1">
      <w:pPr>
        <w:keepNext/>
        <w:jc w:val="both"/>
        <w:rPr>
          <w:del w:id="9415" w:author="AbbVie1" w:date="2025-05-10T13:02:00Z"/>
          <w:sz w:val="22"/>
          <w:szCs w:val="22"/>
          <w:lang w:val="lv-LV"/>
        </w:rPr>
      </w:pPr>
    </w:p>
    <w:p w14:paraId="3480A8E5" w14:textId="6FCB0A3E" w:rsidR="009E04D1" w:rsidRPr="00AE120B" w:rsidRDefault="009E04D1">
      <w:pPr>
        <w:keepNext/>
        <w:jc w:val="both"/>
        <w:rPr>
          <w:del w:id="941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6A1C279" w14:textId="09ADF6F0">
        <w:trPr>
          <w:del w:id="941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6DC25C5" w14:textId="5F7E41C4" w:rsidR="009E04D1" w:rsidRPr="00AE120B" w:rsidRDefault="00000000">
            <w:pPr>
              <w:keepNext/>
              <w:jc w:val="both"/>
              <w:rPr>
                <w:del w:id="9418" w:author="AbbVie1" w:date="2025-05-10T13:02:00Z"/>
                <w:sz w:val="22"/>
                <w:szCs w:val="22"/>
                <w:lang w:val="lv-LV"/>
              </w:rPr>
            </w:pPr>
            <w:del w:id="9419" w:author="AbbVie1" w:date="2025-05-10T13:02:00Z">
              <w:r w:rsidRPr="00AE120B">
                <w:rPr>
                  <w:b/>
                  <w:bCs/>
                  <w:sz w:val="22"/>
                  <w:szCs w:val="22"/>
                  <w:lang w:val="lv-LV"/>
                </w:rPr>
                <w:delText>3.</w:delText>
              </w:r>
              <w:r w:rsidRPr="00AE120B">
                <w:rPr>
                  <w:b/>
                  <w:bCs/>
                  <w:sz w:val="22"/>
                  <w:szCs w:val="22"/>
                  <w:lang w:val="lv-LV"/>
                </w:rPr>
                <w:tab/>
                <w:delText>PALĪGVIELU SARAKSTS</w:delText>
              </w:r>
            </w:del>
          </w:p>
        </w:tc>
      </w:tr>
    </w:tbl>
    <w:p w14:paraId="06AE4F83" w14:textId="71E71CE4" w:rsidR="009E04D1" w:rsidRPr="00AE120B" w:rsidRDefault="009E04D1">
      <w:pPr>
        <w:keepNext/>
        <w:jc w:val="both"/>
        <w:rPr>
          <w:del w:id="9420" w:author="AbbVie1" w:date="2025-05-10T13:02:00Z"/>
          <w:sz w:val="22"/>
          <w:szCs w:val="22"/>
          <w:lang w:val="lv-LV"/>
        </w:rPr>
      </w:pPr>
    </w:p>
    <w:p w14:paraId="682D06DD" w14:textId="6CB98AD4" w:rsidR="009E04D1" w:rsidRPr="00AE120B" w:rsidRDefault="00000000">
      <w:pPr>
        <w:pStyle w:val="BodyText"/>
        <w:keepNext/>
        <w:jc w:val="left"/>
        <w:rPr>
          <w:del w:id="9421" w:author="AbbVie1" w:date="2025-05-10T13:02:00Z"/>
          <w:lang w:val="lv-LV"/>
        </w:rPr>
      </w:pPr>
      <w:del w:id="9422" w:author="AbbVie1" w:date="2025-05-10T13:02:00Z">
        <w:r w:rsidRPr="00AE120B">
          <w:rPr>
            <w:lang w:val="lv-LV"/>
          </w:rPr>
          <w:delText>Palīgvielas: mannīts, citronskābes monohidrāts, nātrija citrāts, nātrija dihidrogēnfosfāta dihidrāts, nātrija hidrogēnfosfāta dihidrāts, nātrija hlorīds, polisorbāts 80, nātrija hidroksīds un ūdens injekcijām. Plašāku informāciju skatīt lietošanas instrukcijā.</w:delText>
        </w:r>
      </w:del>
    </w:p>
    <w:p w14:paraId="226D47EB" w14:textId="250FCDAB" w:rsidR="009E04D1" w:rsidRPr="00AE120B" w:rsidRDefault="009E04D1">
      <w:pPr>
        <w:keepNext/>
        <w:jc w:val="both"/>
        <w:rPr>
          <w:del w:id="9423" w:author="AbbVie1" w:date="2025-05-10T13:02:00Z"/>
          <w:sz w:val="22"/>
          <w:szCs w:val="22"/>
          <w:lang w:val="lv-LV"/>
        </w:rPr>
      </w:pPr>
    </w:p>
    <w:p w14:paraId="556CD0F8" w14:textId="6A51ED43" w:rsidR="009E04D1" w:rsidRPr="00AE120B" w:rsidRDefault="009E04D1">
      <w:pPr>
        <w:keepNext/>
        <w:jc w:val="both"/>
        <w:rPr>
          <w:del w:id="942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3E945AD" w14:textId="3DB15AFF">
        <w:trPr>
          <w:del w:id="942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A99A8B0" w14:textId="272E7E55" w:rsidR="009E04D1" w:rsidRPr="00AE120B" w:rsidRDefault="00000000">
            <w:pPr>
              <w:keepNext/>
              <w:jc w:val="both"/>
              <w:rPr>
                <w:del w:id="9426" w:author="AbbVie1" w:date="2025-05-10T13:02:00Z"/>
                <w:sz w:val="22"/>
                <w:szCs w:val="22"/>
                <w:lang w:val="lv-LV"/>
              </w:rPr>
            </w:pPr>
            <w:del w:id="9427" w:author="AbbVie1" w:date="2025-05-10T13:02:00Z">
              <w:r w:rsidRPr="00AE120B">
                <w:rPr>
                  <w:b/>
                  <w:bCs/>
                  <w:sz w:val="22"/>
                  <w:szCs w:val="22"/>
                  <w:lang w:val="lv-LV"/>
                </w:rPr>
                <w:delText>4.</w:delText>
              </w:r>
              <w:r w:rsidRPr="00AE120B">
                <w:rPr>
                  <w:b/>
                  <w:bCs/>
                  <w:sz w:val="22"/>
                  <w:szCs w:val="22"/>
                  <w:lang w:val="lv-LV"/>
                </w:rPr>
                <w:tab/>
                <w:delText>ZĀĻU FORMA UN SATURS</w:delText>
              </w:r>
            </w:del>
          </w:p>
        </w:tc>
      </w:tr>
    </w:tbl>
    <w:p w14:paraId="2722BA3E" w14:textId="57FCB37D" w:rsidR="009E04D1" w:rsidRPr="00AE120B" w:rsidRDefault="009E04D1">
      <w:pPr>
        <w:keepNext/>
        <w:jc w:val="both"/>
        <w:rPr>
          <w:del w:id="9428" w:author="AbbVie1" w:date="2025-05-10T13:02:00Z"/>
          <w:sz w:val="22"/>
          <w:szCs w:val="22"/>
          <w:lang w:val="lv-LV"/>
        </w:rPr>
      </w:pPr>
    </w:p>
    <w:p w14:paraId="7A4F9F6E" w14:textId="5AE09687" w:rsidR="00D76599" w:rsidRPr="00AE120B" w:rsidRDefault="00000000">
      <w:pPr>
        <w:pStyle w:val="EndnoteText"/>
        <w:keepNext/>
        <w:tabs>
          <w:tab w:val="clear" w:pos="567"/>
        </w:tabs>
        <w:jc w:val="both"/>
        <w:rPr>
          <w:del w:id="9429" w:author="AbbVie1" w:date="2025-05-10T13:02:00Z"/>
          <w:lang w:val="lv-LV"/>
        </w:rPr>
      </w:pPr>
      <w:del w:id="9430" w:author="AbbVie1" w:date="2025-05-10T13:02:00Z">
        <w:r w:rsidRPr="00AE120B">
          <w:rPr>
            <w:highlight w:val="lightGray"/>
            <w:lang w:val="lv-LV"/>
          </w:rPr>
          <w:delText>Šķīdums injekcijām</w:delText>
        </w:r>
      </w:del>
    </w:p>
    <w:p w14:paraId="5BA44708" w14:textId="7685E87F" w:rsidR="009E04D1" w:rsidRPr="00AE120B" w:rsidRDefault="00000000">
      <w:pPr>
        <w:pStyle w:val="EndnoteText"/>
        <w:keepNext/>
        <w:tabs>
          <w:tab w:val="clear" w:pos="567"/>
        </w:tabs>
        <w:jc w:val="both"/>
        <w:rPr>
          <w:del w:id="9431" w:author="AbbVie1" w:date="2025-05-10T13:02:00Z"/>
          <w:lang w:val="lv-LV"/>
        </w:rPr>
      </w:pPr>
      <w:del w:id="9432" w:author="AbbVie1" w:date="2025-05-10T13:02:00Z">
        <w:r w:rsidRPr="00AE120B">
          <w:rPr>
            <w:lang w:val="lv-LV"/>
          </w:rPr>
          <w:delText>1 pildspalvveida pilnšļirce</w:delText>
        </w:r>
      </w:del>
    </w:p>
    <w:p w14:paraId="4845D25A" w14:textId="3AB3E737" w:rsidR="009E04D1" w:rsidRPr="00AE120B" w:rsidRDefault="00000000">
      <w:pPr>
        <w:keepNext/>
        <w:jc w:val="both"/>
        <w:rPr>
          <w:del w:id="9433" w:author="AbbVie1" w:date="2025-05-10T13:02:00Z"/>
          <w:sz w:val="22"/>
          <w:szCs w:val="22"/>
          <w:lang w:val="lv-LV"/>
        </w:rPr>
      </w:pPr>
      <w:del w:id="9434" w:author="AbbVie1" w:date="2025-05-10T13:02:00Z">
        <w:r w:rsidRPr="00AE120B">
          <w:rPr>
            <w:sz w:val="22"/>
            <w:szCs w:val="22"/>
            <w:lang w:val="lv-LV"/>
          </w:rPr>
          <w:delText>2 spirta salvetes</w:delText>
        </w:r>
      </w:del>
    </w:p>
    <w:p w14:paraId="39A3955F" w14:textId="22B9F88E" w:rsidR="009E04D1" w:rsidRPr="00AE120B" w:rsidRDefault="009E04D1">
      <w:pPr>
        <w:keepNext/>
        <w:jc w:val="both"/>
        <w:rPr>
          <w:del w:id="9435" w:author="AbbVie1" w:date="2025-05-10T13:02:00Z"/>
          <w:sz w:val="22"/>
          <w:szCs w:val="22"/>
          <w:lang w:val="lv-LV"/>
        </w:rPr>
      </w:pPr>
    </w:p>
    <w:p w14:paraId="53A62CB6" w14:textId="3D426DEC" w:rsidR="00A63F7A" w:rsidRPr="00AE120B" w:rsidRDefault="00000000" w:rsidP="00A63F7A">
      <w:pPr>
        <w:pStyle w:val="EndnoteText"/>
        <w:keepNext/>
        <w:tabs>
          <w:tab w:val="clear" w:pos="567"/>
        </w:tabs>
        <w:jc w:val="both"/>
        <w:rPr>
          <w:del w:id="9436" w:author="AbbVie1" w:date="2025-05-10T13:02:00Z"/>
          <w:highlight w:val="lightGray"/>
          <w:lang w:val="lv-LV"/>
        </w:rPr>
      </w:pPr>
      <w:del w:id="9437" w:author="AbbVie1" w:date="2025-05-10T13:02:00Z">
        <w:r w:rsidRPr="00AE120B">
          <w:rPr>
            <w:highlight w:val="lightGray"/>
            <w:lang w:val="lv-LV"/>
          </w:rPr>
          <w:delText>2 pildspalvveida pilnšļirce</w:delText>
        </w:r>
        <w:r w:rsidR="007D5357" w:rsidRPr="00AE120B">
          <w:rPr>
            <w:highlight w:val="lightGray"/>
            <w:lang w:val="lv-LV"/>
          </w:rPr>
          <w:delText>s</w:delText>
        </w:r>
      </w:del>
    </w:p>
    <w:p w14:paraId="290E1BBC" w14:textId="1BA4FB3D" w:rsidR="00A63F7A" w:rsidRPr="00AE120B" w:rsidRDefault="00000000" w:rsidP="00A63F7A">
      <w:pPr>
        <w:keepNext/>
        <w:jc w:val="both"/>
        <w:rPr>
          <w:del w:id="9438" w:author="AbbVie1" w:date="2025-05-10T13:02:00Z"/>
          <w:sz w:val="22"/>
          <w:szCs w:val="22"/>
          <w:highlight w:val="lightGray"/>
          <w:lang w:val="lv-LV"/>
        </w:rPr>
      </w:pPr>
      <w:del w:id="9439" w:author="AbbVie1" w:date="2025-05-10T13:02:00Z">
        <w:r w:rsidRPr="00AE120B">
          <w:rPr>
            <w:sz w:val="22"/>
            <w:szCs w:val="22"/>
            <w:highlight w:val="lightGray"/>
            <w:lang w:val="lv-LV"/>
          </w:rPr>
          <w:delText>2 spirta salvetes</w:delText>
        </w:r>
      </w:del>
    </w:p>
    <w:p w14:paraId="1D4AB811" w14:textId="23471998" w:rsidR="00A63F7A" w:rsidRPr="00AE120B" w:rsidRDefault="00A63F7A">
      <w:pPr>
        <w:keepNext/>
        <w:jc w:val="both"/>
        <w:rPr>
          <w:del w:id="9440" w:author="AbbVie1" w:date="2025-05-10T13:02:00Z"/>
          <w:sz w:val="22"/>
          <w:szCs w:val="22"/>
          <w:highlight w:val="lightGray"/>
          <w:lang w:val="lv-LV"/>
        </w:rPr>
      </w:pPr>
    </w:p>
    <w:p w14:paraId="56842390" w14:textId="6283F83B" w:rsidR="00A63F7A" w:rsidRPr="00AE120B" w:rsidRDefault="00000000" w:rsidP="00A63F7A">
      <w:pPr>
        <w:pStyle w:val="EndnoteText"/>
        <w:keepNext/>
        <w:tabs>
          <w:tab w:val="clear" w:pos="567"/>
        </w:tabs>
        <w:jc w:val="both"/>
        <w:rPr>
          <w:del w:id="9441" w:author="AbbVie1" w:date="2025-05-10T13:02:00Z"/>
          <w:highlight w:val="lightGray"/>
          <w:lang w:val="lv-LV"/>
        </w:rPr>
      </w:pPr>
      <w:del w:id="9442" w:author="AbbVie1" w:date="2025-05-10T13:02:00Z">
        <w:r w:rsidRPr="00AE120B">
          <w:rPr>
            <w:highlight w:val="lightGray"/>
            <w:lang w:val="lv-LV"/>
          </w:rPr>
          <w:delText>4 pildspalvveida pilnšļirce</w:delText>
        </w:r>
        <w:r w:rsidR="007D5357" w:rsidRPr="00AE120B">
          <w:rPr>
            <w:highlight w:val="lightGray"/>
            <w:lang w:val="lv-LV"/>
          </w:rPr>
          <w:delText>s</w:delText>
        </w:r>
      </w:del>
    </w:p>
    <w:p w14:paraId="26553EC7" w14:textId="7E63C104" w:rsidR="00A63F7A" w:rsidRPr="00AE120B" w:rsidRDefault="00000000" w:rsidP="00A63F7A">
      <w:pPr>
        <w:keepNext/>
        <w:jc w:val="both"/>
        <w:rPr>
          <w:del w:id="9443" w:author="AbbVie1" w:date="2025-05-10T13:02:00Z"/>
          <w:sz w:val="22"/>
          <w:szCs w:val="22"/>
          <w:highlight w:val="lightGray"/>
          <w:lang w:val="lv-LV"/>
        </w:rPr>
      </w:pPr>
      <w:del w:id="9444" w:author="AbbVie1" w:date="2025-05-10T13:02:00Z">
        <w:r w:rsidRPr="00AE120B">
          <w:rPr>
            <w:sz w:val="22"/>
            <w:szCs w:val="22"/>
            <w:highlight w:val="lightGray"/>
            <w:lang w:val="lv-LV"/>
          </w:rPr>
          <w:delText>4 spirta salvetes</w:delText>
        </w:r>
      </w:del>
    </w:p>
    <w:p w14:paraId="2F562E9D" w14:textId="53F0A5B9" w:rsidR="00A63F7A" w:rsidRPr="00AE120B" w:rsidRDefault="00A63F7A">
      <w:pPr>
        <w:keepNext/>
        <w:jc w:val="both"/>
        <w:rPr>
          <w:del w:id="9445" w:author="AbbVie1" w:date="2025-05-10T13:02:00Z"/>
          <w:sz w:val="22"/>
          <w:szCs w:val="22"/>
          <w:highlight w:val="lightGray"/>
          <w:lang w:val="lv-LV"/>
        </w:rPr>
      </w:pPr>
    </w:p>
    <w:p w14:paraId="1846FA1B" w14:textId="13A534AB" w:rsidR="00A63F7A" w:rsidRPr="00AE120B" w:rsidRDefault="00000000" w:rsidP="00A63F7A">
      <w:pPr>
        <w:pStyle w:val="EndnoteText"/>
        <w:keepNext/>
        <w:tabs>
          <w:tab w:val="clear" w:pos="567"/>
        </w:tabs>
        <w:jc w:val="both"/>
        <w:rPr>
          <w:del w:id="9446" w:author="AbbVie1" w:date="2025-05-10T13:02:00Z"/>
          <w:highlight w:val="lightGray"/>
          <w:lang w:val="lv-LV"/>
        </w:rPr>
      </w:pPr>
      <w:del w:id="9447" w:author="AbbVie1" w:date="2025-05-10T13:02:00Z">
        <w:r w:rsidRPr="00AE120B">
          <w:rPr>
            <w:highlight w:val="lightGray"/>
            <w:lang w:val="lv-LV"/>
          </w:rPr>
          <w:delText>6 pildspalvveida pilnšļirce</w:delText>
        </w:r>
        <w:r w:rsidR="007D5357" w:rsidRPr="00AE120B">
          <w:rPr>
            <w:highlight w:val="lightGray"/>
            <w:lang w:val="lv-LV"/>
          </w:rPr>
          <w:delText>s</w:delText>
        </w:r>
      </w:del>
    </w:p>
    <w:p w14:paraId="75F592B4" w14:textId="581FBE64" w:rsidR="00A63F7A" w:rsidRPr="00AE120B" w:rsidRDefault="00000000" w:rsidP="00A63F7A">
      <w:pPr>
        <w:keepNext/>
        <w:jc w:val="both"/>
        <w:rPr>
          <w:del w:id="9448" w:author="AbbVie1" w:date="2025-05-10T13:02:00Z"/>
          <w:sz w:val="22"/>
          <w:szCs w:val="22"/>
          <w:lang w:val="lv-LV"/>
        </w:rPr>
      </w:pPr>
      <w:del w:id="9449" w:author="AbbVie1" w:date="2025-05-10T13:02:00Z">
        <w:r w:rsidRPr="00AE120B">
          <w:rPr>
            <w:sz w:val="22"/>
            <w:szCs w:val="22"/>
            <w:highlight w:val="lightGray"/>
            <w:lang w:val="lv-LV"/>
          </w:rPr>
          <w:delText>6 spirta salvetes</w:delText>
        </w:r>
      </w:del>
    </w:p>
    <w:p w14:paraId="690A0CBB" w14:textId="54D7EC80" w:rsidR="00A63F7A" w:rsidRPr="00AE120B" w:rsidRDefault="00A63F7A">
      <w:pPr>
        <w:keepNext/>
        <w:jc w:val="both"/>
        <w:rPr>
          <w:del w:id="9450" w:author="AbbVie1" w:date="2025-05-10T13:02:00Z"/>
          <w:sz w:val="22"/>
          <w:szCs w:val="22"/>
          <w:lang w:val="lv-LV"/>
        </w:rPr>
      </w:pPr>
    </w:p>
    <w:p w14:paraId="41976030" w14:textId="7A98D319" w:rsidR="009E04D1" w:rsidRPr="00AE120B" w:rsidRDefault="009E04D1">
      <w:pPr>
        <w:keepNext/>
        <w:jc w:val="both"/>
        <w:rPr>
          <w:del w:id="9451"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D1AB032" w14:textId="05FEA11E">
        <w:trPr>
          <w:del w:id="9452"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751EDBF" w14:textId="6CD36CB7" w:rsidR="009E04D1" w:rsidRPr="00AE120B" w:rsidRDefault="00000000">
            <w:pPr>
              <w:keepNext/>
              <w:jc w:val="both"/>
              <w:rPr>
                <w:del w:id="9453" w:author="AbbVie1" w:date="2025-05-10T13:02:00Z"/>
                <w:sz w:val="22"/>
                <w:szCs w:val="22"/>
                <w:lang w:val="lv-LV"/>
              </w:rPr>
            </w:pPr>
            <w:del w:id="9454" w:author="AbbVie1" w:date="2025-05-10T13:02:00Z">
              <w:r w:rsidRPr="00AE120B">
                <w:rPr>
                  <w:b/>
                  <w:bCs/>
                  <w:sz w:val="22"/>
                  <w:szCs w:val="22"/>
                  <w:lang w:val="lv-LV"/>
                </w:rPr>
                <w:delText>5.</w:delText>
              </w:r>
              <w:r w:rsidRPr="00AE120B">
                <w:rPr>
                  <w:b/>
                  <w:bCs/>
                  <w:sz w:val="22"/>
                  <w:szCs w:val="22"/>
                  <w:lang w:val="lv-LV"/>
                </w:rPr>
                <w:tab/>
                <w:delText xml:space="preserve">LIETOŠANAS UN IEVADĪŠANAS VEIDS </w:delText>
              </w:r>
            </w:del>
          </w:p>
        </w:tc>
      </w:tr>
    </w:tbl>
    <w:p w14:paraId="13E65904" w14:textId="1477C076" w:rsidR="009E04D1" w:rsidRPr="00AE120B" w:rsidRDefault="009E04D1">
      <w:pPr>
        <w:keepNext/>
        <w:jc w:val="both"/>
        <w:rPr>
          <w:del w:id="9455" w:author="AbbVie1" w:date="2025-05-10T13:02:00Z"/>
          <w:sz w:val="22"/>
          <w:szCs w:val="22"/>
          <w:lang w:val="lv-LV"/>
        </w:rPr>
      </w:pPr>
    </w:p>
    <w:p w14:paraId="06F1A2AF" w14:textId="339D6E52" w:rsidR="009E04D1" w:rsidRPr="00AE120B" w:rsidRDefault="00000000">
      <w:pPr>
        <w:keepNext/>
        <w:jc w:val="both"/>
        <w:rPr>
          <w:del w:id="9456" w:author="AbbVie1" w:date="2025-05-10T13:02:00Z"/>
          <w:sz w:val="22"/>
          <w:szCs w:val="22"/>
          <w:lang w:val="lv-LV"/>
        </w:rPr>
      </w:pPr>
      <w:del w:id="9457" w:author="AbbVie1" w:date="2025-05-10T13:02:00Z">
        <w:r w:rsidRPr="00AE120B">
          <w:rPr>
            <w:sz w:val="22"/>
            <w:szCs w:val="22"/>
            <w:lang w:val="lv-LV"/>
          </w:rPr>
          <w:delText>Subkutānai lietošanai</w:delText>
        </w:r>
      </w:del>
    </w:p>
    <w:p w14:paraId="7EFAB7D6" w14:textId="399E16B5" w:rsidR="009E04D1" w:rsidRPr="00AE120B" w:rsidRDefault="009E04D1">
      <w:pPr>
        <w:keepNext/>
        <w:jc w:val="both"/>
        <w:rPr>
          <w:del w:id="9458" w:author="AbbVie1" w:date="2025-05-10T13:02:00Z"/>
          <w:sz w:val="22"/>
          <w:szCs w:val="22"/>
          <w:lang w:val="lv-LV"/>
        </w:rPr>
      </w:pPr>
    </w:p>
    <w:p w14:paraId="736B89A5" w14:textId="4347678C" w:rsidR="009E04D1" w:rsidRPr="00AE120B" w:rsidRDefault="00000000">
      <w:pPr>
        <w:pStyle w:val="BodyText"/>
        <w:keepNext/>
        <w:rPr>
          <w:del w:id="9459" w:author="AbbVie1" w:date="2025-05-10T13:02:00Z"/>
          <w:lang w:val="lv-LV"/>
        </w:rPr>
      </w:pPr>
      <w:del w:id="9460" w:author="AbbVie1" w:date="2025-05-10T13:02:00Z">
        <w:r w:rsidRPr="00AE120B">
          <w:rPr>
            <w:lang w:val="lv-LV"/>
          </w:rPr>
          <w:delText>Pirms lietošanas izlasiet lietošanas instrukciju.</w:delText>
        </w:r>
      </w:del>
    </w:p>
    <w:p w14:paraId="7F8C7759" w14:textId="255C4BD7" w:rsidR="00D76599" w:rsidRPr="00AE120B" w:rsidRDefault="00D76599">
      <w:pPr>
        <w:pStyle w:val="BodyText"/>
        <w:keepNext/>
        <w:rPr>
          <w:del w:id="9461" w:author="AbbVie1" w:date="2025-05-10T13:02:00Z"/>
          <w:lang w:val="lv-LV"/>
        </w:rPr>
      </w:pPr>
    </w:p>
    <w:p w14:paraId="4ACB8DA3" w14:textId="00898DA4" w:rsidR="00D76599" w:rsidRPr="00AE120B" w:rsidRDefault="00000000">
      <w:pPr>
        <w:pStyle w:val="BodyText"/>
        <w:keepNext/>
        <w:rPr>
          <w:del w:id="9462" w:author="AbbVie1" w:date="2025-05-10T13:02:00Z"/>
          <w:lang w:val="lv-LV"/>
        </w:rPr>
      </w:pPr>
      <w:del w:id="9463" w:author="AbbVie1" w:date="2025-05-10T13:02:00Z">
        <w:r w:rsidRPr="00AE120B">
          <w:rPr>
            <w:lang w:val="lv-LV"/>
          </w:rPr>
          <w:delText xml:space="preserve">Tikai </w:delText>
        </w:r>
        <w:r w:rsidR="007B6983" w:rsidRPr="00AE120B">
          <w:rPr>
            <w:lang w:val="lv-LV"/>
          </w:rPr>
          <w:delText>vienai lietošanas reizei</w:delText>
        </w:r>
        <w:r w:rsidRPr="00AE120B">
          <w:rPr>
            <w:lang w:val="lv-LV"/>
          </w:rPr>
          <w:delText>.</w:delText>
        </w:r>
      </w:del>
    </w:p>
    <w:p w14:paraId="7E058D3D" w14:textId="380B7005" w:rsidR="009E04D1" w:rsidRPr="00AE120B" w:rsidRDefault="009E04D1">
      <w:pPr>
        <w:keepNext/>
        <w:jc w:val="both"/>
        <w:rPr>
          <w:del w:id="9464" w:author="AbbVie1" w:date="2025-05-10T13:02:00Z"/>
          <w:sz w:val="22"/>
          <w:szCs w:val="22"/>
          <w:lang w:val="lv-LV"/>
        </w:rPr>
      </w:pPr>
    </w:p>
    <w:p w14:paraId="360853FF" w14:textId="29D54670" w:rsidR="009E04D1" w:rsidRPr="00AE120B" w:rsidRDefault="009E04D1">
      <w:pPr>
        <w:keepNext/>
        <w:jc w:val="both"/>
        <w:rPr>
          <w:del w:id="946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05A8F4E" w14:textId="3CB2AAE2">
        <w:trPr>
          <w:del w:id="946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88B3AC5" w14:textId="389EBC82" w:rsidR="009E04D1" w:rsidRPr="00AE120B" w:rsidRDefault="00000000">
            <w:pPr>
              <w:keepNext/>
              <w:jc w:val="both"/>
              <w:rPr>
                <w:del w:id="9467" w:author="AbbVie1" w:date="2025-05-10T13:02:00Z"/>
                <w:sz w:val="22"/>
                <w:szCs w:val="22"/>
                <w:lang w:val="lv-LV"/>
              </w:rPr>
            </w:pPr>
            <w:del w:id="9468" w:author="AbbVie1" w:date="2025-05-10T13:02:00Z">
              <w:r w:rsidRPr="00AE120B">
                <w:rPr>
                  <w:b/>
                  <w:bCs/>
                  <w:sz w:val="22"/>
                  <w:szCs w:val="22"/>
                  <w:lang w:val="lv-LV"/>
                </w:rPr>
                <w:delText>6.</w:delText>
              </w:r>
              <w:r w:rsidRPr="00AE120B">
                <w:rPr>
                  <w:b/>
                  <w:bCs/>
                  <w:sz w:val="22"/>
                  <w:szCs w:val="22"/>
                  <w:lang w:val="lv-LV"/>
                </w:rPr>
                <w:tab/>
                <w:delText>ĪPAŠI BRĪDINĀJUMI PAR ZĀĻU UZGLABĀŠANU BĒRNIEM NEREDZAMĀ UN NEPIEEJAMĀ VIETĀ</w:delText>
              </w:r>
            </w:del>
          </w:p>
        </w:tc>
      </w:tr>
    </w:tbl>
    <w:p w14:paraId="7D386100" w14:textId="2D5269E8" w:rsidR="009E04D1" w:rsidRPr="00AE120B" w:rsidRDefault="009E04D1">
      <w:pPr>
        <w:keepNext/>
        <w:jc w:val="both"/>
        <w:rPr>
          <w:del w:id="9469" w:author="AbbVie1" w:date="2025-05-10T13:02:00Z"/>
          <w:sz w:val="22"/>
          <w:szCs w:val="22"/>
          <w:lang w:val="lv-LV"/>
        </w:rPr>
      </w:pPr>
    </w:p>
    <w:p w14:paraId="76EE29A5" w14:textId="508FB37E" w:rsidR="009E04D1" w:rsidRPr="00AE120B" w:rsidRDefault="00000000">
      <w:pPr>
        <w:keepNext/>
        <w:jc w:val="both"/>
        <w:rPr>
          <w:del w:id="9470" w:author="AbbVie1" w:date="2025-05-10T13:02:00Z"/>
          <w:sz w:val="22"/>
          <w:szCs w:val="22"/>
          <w:lang w:val="lv-LV"/>
        </w:rPr>
      </w:pPr>
      <w:del w:id="9471" w:author="AbbVie1" w:date="2025-05-10T13:02:00Z">
        <w:r w:rsidRPr="00AE120B">
          <w:rPr>
            <w:sz w:val="22"/>
            <w:szCs w:val="22"/>
            <w:lang w:val="lv-LV"/>
          </w:rPr>
          <w:delText>Uzglabāt bērniem neredzamā un nepieejamā vietā.</w:delText>
        </w:r>
      </w:del>
    </w:p>
    <w:p w14:paraId="29C08778" w14:textId="33E5D9EB" w:rsidR="009E04D1" w:rsidRPr="00AE120B" w:rsidRDefault="009E04D1">
      <w:pPr>
        <w:pStyle w:val="EndnoteText"/>
        <w:keepNext/>
        <w:tabs>
          <w:tab w:val="clear" w:pos="567"/>
        </w:tabs>
        <w:jc w:val="both"/>
        <w:rPr>
          <w:del w:id="9472" w:author="AbbVie1" w:date="2025-05-10T13:02:00Z"/>
          <w:lang w:val="lv-LV"/>
        </w:rPr>
      </w:pPr>
    </w:p>
    <w:p w14:paraId="5A19C90E" w14:textId="13E5CA7D" w:rsidR="009E04D1" w:rsidRPr="00AE120B" w:rsidRDefault="009E04D1">
      <w:pPr>
        <w:keepNext/>
        <w:jc w:val="both"/>
        <w:rPr>
          <w:del w:id="9473"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6D7A923" w14:textId="57BAFFB4">
        <w:trPr>
          <w:del w:id="9474"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A42FC59" w14:textId="1ED11FBB" w:rsidR="009E04D1" w:rsidRPr="00AE120B" w:rsidRDefault="00000000">
            <w:pPr>
              <w:keepNext/>
              <w:jc w:val="both"/>
              <w:rPr>
                <w:del w:id="9475" w:author="AbbVie1" w:date="2025-05-10T13:02:00Z"/>
                <w:sz w:val="22"/>
                <w:szCs w:val="22"/>
                <w:lang w:val="lv-LV"/>
              </w:rPr>
            </w:pPr>
            <w:del w:id="9476" w:author="AbbVie1" w:date="2025-05-10T13:02:00Z">
              <w:r w:rsidRPr="00AE120B">
                <w:rPr>
                  <w:b/>
                  <w:bCs/>
                  <w:sz w:val="22"/>
                  <w:szCs w:val="22"/>
                  <w:lang w:val="lv-LV"/>
                </w:rPr>
                <w:delText>7.</w:delText>
              </w:r>
              <w:r w:rsidRPr="00AE120B">
                <w:rPr>
                  <w:b/>
                  <w:bCs/>
                  <w:sz w:val="22"/>
                  <w:szCs w:val="22"/>
                  <w:lang w:val="lv-LV"/>
                </w:rPr>
                <w:tab/>
                <w:delText>CITI ĪPAŠI BRĪDINĀJUMI, JA NEPIECIEŠAMS</w:delText>
              </w:r>
            </w:del>
          </w:p>
        </w:tc>
      </w:tr>
    </w:tbl>
    <w:p w14:paraId="7A809680" w14:textId="3BF09420" w:rsidR="009E04D1" w:rsidRPr="00AE120B" w:rsidRDefault="009E04D1">
      <w:pPr>
        <w:keepNext/>
        <w:jc w:val="both"/>
        <w:rPr>
          <w:del w:id="9477" w:author="AbbVie1" w:date="2025-05-10T13:02:00Z"/>
          <w:sz w:val="22"/>
          <w:szCs w:val="22"/>
          <w:lang w:val="lv-LV"/>
        </w:rPr>
      </w:pPr>
    </w:p>
    <w:p w14:paraId="321AB732" w14:textId="176F7382" w:rsidR="009E04D1" w:rsidRPr="00AE120B" w:rsidRDefault="009E04D1">
      <w:pPr>
        <w:keepNext/>
        <w:jc w:val="both"/>
        <w:rPr>
          <w:del w:id="947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B17D2C5" w14:textId="10C63E19">
        <w:trPr>
          <w:del w:id="947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5F2B508" w14:textId="38CFA3A8" w:rsidR="009E04D1" w:rsidRPr="00AE120B" w:rsidRDefault="00000000">
            <w:pPr>
              <w:keepNext/>
              <w:jc w:val="both"/>
              <w:rPr>
                <w:del w:id="9480" w:author="AbbVie1" w:date="2025-05-10T13:02:00Z"/>
                <w:sz w:val="22"/>
                <w:szCs w:val="22"/>
                <w:lang w:val="lv-LV"/>
              </w:rPr>
            </w:pPr>
            <w:del w:id="9481" w:author="AbbVie1" w:date="2025-05-10T13:02:00Z">
              <w:r w:rsidRPr="00AE120B">
                <w:rPr>
                  <w:b/>
                  <w:bCs/>
                  <w:sz w:val="22"/>
                  <w:szCs w:val="22"/>
                  <w:lang w:val="lv-LV"/>
                </w:rPr>
                <w:delText>8.</w:delText>
              </w:r>
              <w:r w:rsidRPr="00AE120B">
                <w:rPr>
                  <w:b/>
                  <w:bCs/>
                  <w:sz w:val="22"/>
                  <w:szCs w:val="22"/>
                  <w:lang w:val="lv-LV"/>
                </w:rPr>
                <w:tab/>
                <w:delText>DERĪGUMA TERMIŅŠ</w:delText>
              </w:r>
            </w:del>
          </w:p>
        </w:tc>
      </w:tr>
    </w:tbl>
    <w:p w14:paraId="2BFD8165" w14:textId="2049054C" w:rsidR="009E04D1" w:rsidRPr="00AE120B" w:rsidRDefault="009E04D1">
      <w:pPr>
        <w:keepNext/>
        <w:jc w:val="both"/>
        <w:rPr>
          <w:del w:id="9482" w:author="AbbVie1" w:date="2025-05-10T13:02:00Z"/>
          <w:sz w:val="22"/>
          <w:szCs w:val="22"/>
          <w:lang w:val="lv-LV"/>
        </w:rPr>
      </w:pPr>
    </w:p>
    <w:p w14:paraId="3759D184" w14:textId="07149991" w:rsidR="007B6983" w:rsidRPr="00AE120B" w:rsidRDefault="00000000">
      <w:pPr>
        <w:keepNext/>
        <w:jc w:val="both"/>
        <w:rPr>
          <w:del w:id="9483" w:author="AbbVie1" w:date="2025-05-10T13:02:00Z"/>
          <w:sz w:val="22"/>
          <w:szCs w:val="22"/>
          <w:lang w:val="lv-LV"/>
        </w:rPr>
      </w:pPr>
      <w:del w:id="9484" w:author="AbbVie1" w:date="2025-05-10T13:02:00Z">
        <w:r w:rsidRPr="00AE120B">
          <w:rPr>
            <w:sz w:val="22"/>
            <w:szCs w:val="22"/>
            <w:lang w:val="lv-LV"/>
          </w:rPr>
          <w:delText>EXP</w:delText>
        </w:r>
      </w:del>
    </w:p>
    <w:p w14:paraId="0BC775EB" w14:textId="3C5410DD" w:rsidR="00654B97" w:rsidRPr="00AE120B" w:rsidRDefault="00654B97">
      <w:pPr>
        <w:keepNext/>
        <w:jc w:val="both"/>
        <w:rPr>
          <w:del w:id="9485" w:author="AbbVie1" w:date="2025-05-10T13:02:00Z"/>
          <w:sz w:val="22"/>
          <w:szCs w:val="22"/>
          <w:lang w:val="lv-LV"/>
        </w:rPr>
      </w:pPr>
    </w:p>
    <w:p w14:paraId="7E037E5A" w14:textId="0017C92D" w:rsidR="009E04D1" w:rsidRPr="00AE120B" w:rsidRDefault="009E04D1">
      <w:pPr>
        <w:keepNext/>
        <w:jc w:val="both"/>
        <w:rPr>
          <w:del w:id="948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6FA9A52" w14:textId="0B8994B4">
        <w:trPr>
          <w:del w:id="948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713358F" w14:textId="6EFA1878" w:rsidR="009E04D1" w:rsidRPr="00AE120B" w:rsidRDefault="00000000">
            <w:pPr>
              <w:keepNext/>
              <w:jc w:val="both"/>
              <w:rPr>
                <w:del w:id="9488" w:author="AbbVie1" w:date="2025-05-10T13:02:00Z"/>
                <w:sz w:val="22"/>
                <w:szCs w:val="22"/>
                <w:lang w:val="lv-LV"/>
              </w:rPr>
            </w:pPr>
            <w:del w:id="9489" w:author="AbbVie1" w:date="2025-05-10T13:02:00Z">
              <w:r w:rsidRPr="00AE120B">
                <w:rPr>
                  <w:b/>
                  <w:bCs/>
                  <w:sz w:val="22"/>
                  <w:szCs w:val="22"/>
                  <w:lang w:val="lv-LV"/>
                </w:rPr>
                <w:delText>9.</w:delText>
              </w:r>
              <w:r w:rsidRPr="00AE120B">
                <w:rPr>
                  <w:b/>
                  <w:bCs/>
                  <w:sz w:val="22"/>
                  <w:szCs w:val="22"/>
                  <w:lang w:val="lv-LV"/>
                </w:rPr>
                <w:tab/>
                <w:delText>ĪPAŠI UZGLABĀŠANAS NOSACĪJUMI</w:delText>
              </w:r>
            </w:del>
          </w:p>
        </w:tc>
      </w:tr>
    </w:tbl>
    <w:p w14:paraId="36FF20CB" w14:textId="381A8074" w:rsidR="009E04D1" w:rsidRPr="00AE120B" w:rsidRDefault="009E04D1">
      <w:pPr>
        <w:keepNext/>
        <w:jc w:val="both"/>
        <w:rPr>
          <w:del w:id="9490" w:author="AbbVie1" w:date="2025-05-10T13:02:00Z"/>
          <w:sz w:val="22"/>
          <w:szCs w:val="22"/>
          <w:lang w:val="lv-LV"/>
        </w:rPr>
      </w:pPr>
    </w:p>
    <w:p w14:paraId="7499DFE3" w14:textId="0CC31A71" w:rsidR="009E04D1" w:rsidRPr="00AE120B" w:rsidRDefault="00000000">
      <w:pPr>
        <w:keepNext/>
        <w:jc w:val="both"/>
        <w:rPr>
          <w:del w:id="9491" w:author="AbbVie1" w:date="2025-05-10T13:02:00Z"/>
          <w:sz w:val="22"/>
          <w:szCs w:val="22"/>
          <w:lang w:val="lv-LV"/>
        </w:rPr>
      </w:pPr>
      <w:del w:id="9492" w:author="AbbVie1" w:date="2025-05-10T13:02:00Z">
        <w:r w:rsidRPr="00AE120B">
          <w:rPr>
            <w:sz w:val="22"/>
            <w:szCs w:val="22"/>
            <w:lang w:val="lv-LV"/>
          </w:rPr>
          <w:delText>Uzglabāt ledusskapī. Nesasaldēt.</w:delText>
        </w:r>
      </w:del>
    </w:p>
    <w:p w14:paraId="4E2F06FE" w14:textId="0EFA40F6" w:rsidR="009E04D1" w:rsidRPr="00AE120B" w:rsidRDefault="00000000">
      <w:pPr>
        <w:keepNext/>
        <w:jc w:val="both"/>
        <w:rPr>
          <w:del w:id="9493" w:author="AbbVie1" w:date="2025-05-10T13:02:00Z"/>
          <w:sz w:val="22"/>
          <w:szCs w:val="22"/>
          <w:lang w:val="lv-LV"/>
        </w:rPr>
      </w:pPr>
      <w:del w:id="9494" w:author="AbbVie1" w:date="2025-05-10T13:02:00Z">
        <w:r w:rsidRPr="00AE120B">
          <w:rPr>
            <w:sz w:val="22"/>
            <w:szCs w:val="22"/>
            <w:lang w:val="lv-LV"/>
          </w:rPr>
          <w:delText>Alternatīvus uzglabāšanas nosacījumus skatīt lietošanas instrukcijā.</w:delText>
        </w:r>
      </w:del>
    </w:p>
    <w:p w14:paraId="7D2C1E1A" w14:textId="319ADE42" w:rsidR="009E04D1" w:rsidRPr="00AE120B" w:rsidRDefault="009E04D1">
      <w:pPr>
        <w:keepNext/>
        <w:jc w:val="both"/>
        <w:rPr>
          <w:del w:id="9495" w:author="AbbVie1" w:date="2025-05-10T13:02:00Z"/>
          <w:sz w:val="22"/>
          <w:szCs w:val="22"/>
          <w:lang w:val="lv-LV"/>
        </w:rPr>
      </w:pPr>
    </w:p>
    <w:p w14:paraId="208BD7DD" w14:textId="7D5B48FC" w:rsidR="009E04D1" w:rsidRPr="00AE120B" w:rsidRDefault="00000000">
      <w:pPr>
        <w:keepNext/>
        <w:jc w:val="both"/>
        <w:rPr>
          <w:del w:id="9496" w:author="AbbVie1" w:date="2025-05-10T13:02:00Z"/>
          <w:sz w:val="22"/>
          <w:szCs w:val="22"/>
          <w:lang w:val="lv-LV"/>
        </w:rPr>
      </w:pPr>
      <w:del w:id="9497" w:author="AbbVie1" w:date="2025-05-10T13:02:00Z">
        <w:r w:rsidRPr="00AE120B">
          <w:rPr>
            <w:sz w:val="22"/>
            <w:szCs w:val="22"/>
            <w:lang w:val="lv-LV"/>
          </w:rPr>
          <w:delText xml:space="preserve">Pildspalvveida </w:delText>
        </w:r>
        <w:r w:rsidR="007D5357" w:rsidRPr="00AE120B">
          <w:rPr>
            <w:sz w:val="22"/>
            <w:szCs w:val="22"/>
            <w:lang w:val="lv-LV"/>
          </w:rPr>
          <w:delText>piln</w:delText>
        </w:r>
        <w:r w:rsidRPr="00AE120B">
          <w:rPr>
            <w:sz w:val="22"/>
            <w:szCs w:val="22"/>
            <w:lang w:val="lv-LV"/>
          </w:rPr>
          <w:delText xml:space="preserve">šļirci uzglabāt kartona kārbiņā, lai </w:delText>
        </w:r>
        <w:r w:rsidR="00AF24BD" w:rsidRPr="00AE120B">
          <w:rPr>
            <w:sz w:val="22"/>
            <w:szCs w:val="22"/>
            <w:lang w:val="lv-LV"/>
          </w:rPr>
          <w:delText>pa</w:delText>
        </w:r>
        <w:r w:rsidRPr="00AE120B">
          <w:rPr>
            <w:sz w:val="22"/>
            <w:szCs w:val="22"/>
            <w:lang w:val="lv-LV"/>
          </w:rPr>
          <w:delText>sargātu no gaismas.</w:delText>
        </w:r>
      </w:del>
    </w:p>
    <w:p w14:paraId="2FE4FC0C" w14:textId="320BE05C" w:rsidR="009E04D1" w:rsidRPr="00AE120B" w:rsidRDefault="009E04D1">
      <w:pPr>
        <w:pStyle w:val="EndnoteText"/>
        <w:keepNext/>
        <w:tabs>
          <w:tab w:val="clear" w:pos="567"/>
        </w:tabs>
        <w:jc w:val="both"/>
        <w:rPr>
          <w:del w:id="9498" w:author="AbbVie1" w:date="2025-05-10T13:02:00Z"/>
          <w:lang w:val="lv-LV"/>
        </w:rPr>
      </w:pPr>
    </w:p>
    <w:p w14:paraId="7EA62C20" w14:textId="0CAB0A28" w:rsidR="009E04D1" w:rsidRPr="00AE120B" w:rsidRDefault="009E04D1">
      <w:pPr>
        <w:keepNext/>
        <w:jc w:val="both"/>
        <w:rPr>
          <w:del w:id="9499"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8271CDA" w14:textId="33B67690">
        <w:trPr>
          <w:del w:id="9500"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7F7CAAD" w14:textId="68CDA16B" w:rsidR="009E04D1" w:rsidRPr="00AE120B" w:rsidRDefault="00000000">
            <w:pPr>
              <w:pStyle w:val="EMEAHeading2SPC"/>
              <w:keepNext/>
              <w:tabs>
                <w:tab w:val="clear" w:pos="562"/>
              </w:tabs>
              <w:rPr>
                <w:del w:id="9501" w:author="AbbVie1" w:date="2025-05-10T13:02:00Z"/>
                <w:rFonts w:ascii="Times New Roman" w:hAnsi="Times New Roman" w:cs="Times New Roman"/>
                <w:lang w:val="lv-LV"/>
              </w:rPr>
            </w:pPr>
            <w:del w:id="9502" w:author="AbbVie1" w:date="2025-05-10T13:02:00Z">
              <w:r w:rsidRPr="00AE120B">
                <w:rPr>
                  <w:rFonts w:ascii="Times New Roman" w:hAnsi="Times New Roman" w:cs="Times New Roman"/>
                  <w:lang w:val="lv-LV"/>
                </w:rPr>
                <w:delText>10.</w:delText>
              </w:r>
              <w:r w:rsidRPr="00AE120B">
                <w:rPr>
                  <w:rFonts w:ascii="Times New Roman" w:hAnsi="Times New Roman" w:cs="Times New Roman"/>
                  <w:lang w:val="lv-LV"/>
                </w:rPr>
                <w:tab/>
                <w:delText>ĪPAŠI PIESARDZĪBAS PASĀKUMI, IZNĪCINOT NEIZLIETOTĀS ZĀLES VAI IZMANTOTOS MATERIĀLUS, KAS BIJUŠI SASKARĒ AR ŠĪM ZĀLĒM, JA PIEMĒROJAMS</w:delText>
              </w:r>
            </w:del>
          </w:p>
        </w:tc>
      </w:tr>
    </w:tbl>
    <w:p w14:paraId="5F8A8E0B" w14:textId="79EF5357" w:rsidR="009E04D1" w:rsidRPr="00AE120B" w:rsidRDefault="009E04D1">
      <w:pPr>
        <w:keepNext/>
        <w:jc w:val="both"/>
        <w:rPr>
          <w:del w:id="9503" w:author="AbbVie1" w:date="2025-05-10T13:02:00Z"/>
          <w:sz w:val="22"/>
          <w:szCs w:val="22"/>
          <w:lang w:val="lv-LV"/>
        </w:rPr>
      </w:pPr>
    </w:p>
    <w:p w14:paraId="61781456" w14:textId="6D5D396C" w:rsidR="009E04D1" w:rsidRPr="00AE120B" w:rsidRDefault="009E04D1">
      <w:pPr>
        <w:keepNext/>
        <w:jc w:val="both"/>
        <w:rPr>
          <w:del w:id="950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0666A15" w14:textId="0D95A29E">
        <w:trPr>
          <w:del w:id="950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6B10700" w14:textId="002103A6" w:rsidR="009E04D1" w:rsidRPr="00AE120B" w:rsidRDefault="00000000">
            <w:pPr>
              <w:keepNext/>
              <w:jc w:val="both"/>
              <w:rPr>
                <w:del w:id="9506" w:author="AbbVie1" w:date="2025-05-10T13:02:00Z"/>
                <w:sz w:val="22"/>
                <w:szCs w:val="22"/>
                <w:lang w:val="lv-LV"/>
              </w:rPr>
            </w:pPr>
            <w:del w:id="9507" w:author="AbbVie1" w:date="2025-05-10T13:02:00Z">
              <w:r w:rsidRPr="00AE120B">
                <w:rPr>
                  <w:b/>
                  <w:bCs/>
                  <w:sz w:val="22"/>
                  <w:szCs w:val="22"/>
                  <w:lang w:val="lv-LV"/>
                </w:rPr>
                <w:delText>11.</w:delText>
              </w:r>
              <w:r w:rsidRPr="00AE120B">
                <w:rPr>
                  <w:b/>
                  <w:bCs/>
                  <w:sz w:val="22"/>
                  <w:szCs w:val="22"/>
                  <w:lang w:val="lv-LV"/>
                </w:rPr>
                <w:tab/>
                <w:delText xml:space="preserve">REĢISTRĀCIJAS APLIECĪBAS ĪPAŠNIEKA NOSAUKUMS UN ADRESE </w:delText>
              </w:r>
            </w:del>
          </w:p>
        </w:tc>
      </w:tr>
    </w:tbl>
    <w:p w14:paraId="540094B9" w14:textId="408C3A6D" w:rsidR="009E04D1" w:rsidRPr="00AE120B" w:rsidRDefault="009E04D1">
      <w:pPr>
        <w:keepNext/>
        <w:jc w:val="both"/>
        <w:rPr>
          <w:del w:id="9508" w:author="AbbVie1" w:date="2025-05-10T13:02:00Z"/>
          <w:sz w:val="22"/>
          <w:szCs w:val="22"/>
          <w:lang w:val="lv-LV"/>
        </w:rPr>
      </w:pPr>
    </w:p>
    <w:p w14:paraId="35566908" w14:textId="4506DAA0" w:rsidR="000E4053" w:rsidRPr="00AE120B" w:rsidRDefault="00000000" w:rsidP="000E4053">
      <w:pPr>
        <w:keepNext/>
        <w:tabs>
          <w:tab w:val="left" w:pos="720"/>
        </w:tabs>
        <w:autoSpaceDE w:val="0"/>
        <w:autoSpaceDN w:val="0"/>
        <w:adjustRightInd w:val="0"/>
        <w:rPr>
          <w:del w:id="9509" w:author="AbbVie1" w:date="2025-05-10T13:02:00Z"/>
          <w:sz w:val="22"/>
          <w:szCs w:val="22"/>
          <w:lang w:val="lv-LV"/>
        </w:rPr>
      </w:pPr>
      <w:del w:id="9510" w:author="AbbVie1" w:date="2025-05-10T13:02:00Z">
        <w:r w:rsidRPr="00AE120B">
          <w:rPr>
            <w:sz w:val="22"/>
            <w:szCs w:val="22"/>
            <w:lang w:val="lv-LV"/>
          </w:rPr>
          <w:delText>AbbVie Deutschland GmbH &amp; Co. KG</w:delText>
        </w:r>
      </w:del>
    </w:p>
    <w:p w14:paraId="4F0819FE" w14:textId="56B620B6" w:rsidR="000E4053" w:rsidRPr="00AE120B" w:rsidRDefault="00000000" w:rsidP="000E4053">
      <w:pPr>
        <w:keepNext/>
        <w:tabs>
          <w:tab w:val="left" w:pos="720"/>
        </w:tabs>
        <w:autoSpaceDE w:val="0"/>
        <w:autoSpaceDN w:val="0"/>
        <w:adjustRightInd w:val="0"/>
        <w:rPr>
          <w:del w:id="9511" w:author="AbbVie1" w:date="2025-05-10T13:02:00Z"/>
          <w:sz w:val="22"/>
          <w:szCs w:val="22"/>
          <w:lang w:val="lv-LV"/>
        </w:rPr>
      </w:pPr>
      <w:del w:id="9512" w:author="AbbVie1" w:date="2025-05-10T13:02:00Z">
        <w:r w:rsidRPr="00AE120B">
          <w:rPr>
            <w:sz w:val="22"/>
            <w:szCs w:val="22"/>
            <w:lang w:val="lv-LV"/>
          </w:rPr>
          <w:delText>Knollstrasse</w:delText>
        </w:r>
      </w:del>
    </w:p>
    <w:p w14:paraId="04DA070F" w14:textId="597F1A58" w:rsidR="000E4053" w:rsidRPr="00AE120B" w:rsidRDefault="00000000" w:rsidP="000E4053">
      <w:pPr>
        <w:keepNext/>
        <w:tabs>
          <w:tab w:val="left" w:pos="720"/>
        </w:tabs>
        <w:autoSpaceDE w:val="0"/>
        <w:autoSpaceDN w:val="0"/>
        <w:adjustRightInd w:val="0"/>
        <w:rPr>
          <w:del w:id="9513" w:author="AbbVie1" w:date="2025-05-10T13:02:00Z"/>
          <w:sz w:val="22"/>
          <w:szCs w:val="22"/>
          <w:lang w:val="lv-LV"/>
        </w:rPr>
      </w:pPr>
      <w:del w:id="9514" w:author="AbbVie1" w:date="2025-05-10T13:02:00Z">
        <w:r w:rsidRPr="00AE120B">
          <w:rPr>
            <w:sz w:val="22"/>
            <w:szCs w:val="22"/>
            <w:lang w:val="lv-LV"/>
          </w:rPr>
          <w:delText>67061 Ludwigshafen</w:delText>
        </w:r>
      </w:del>
    </w:p>
    <w:p w14:paraId="3B4D7F80" w14:textId="555E5E8E" w:rsidR="009E04D1" w:rsidRPr="00AE120B" w:rsidRDefault="00000000">
      <w:pPr>
        <w:keepNext/>
        <w:jc w:val="both"/>
        <w:rPr>
          <w:del w:id="9515" w:author="AbbVie1" w:date="2025-05-10T13:02:00Z"/>
          <w:sz w:val="22"/>
          <w:szCs w:val="22"/>
          <w:lang w:val="lv-LV"/>
        </w:rPr>
      </w:pPr>
      <w:del w:id="9516" w:author="AbbVie1" w:date="2025-05-10T13:02:00Z">
        <w:r w:rsidRPr="00AE120B">
          <w:rPr>
            <w:sz w:val="22"/>
            <w:szCs w:val="22"/>
            <w:lang w:val="lv-LV"/>
          </w:rPr>
          <w:delText>Vācija</w:delText>
        </w:r>
      </w:del>
    </w:p>
    <w:p w14:paraId="27211C0E" w14:textId="205E5451" w:rsidR="009E04D1" w:rsidRPr="00AE120B" w:rsidRDefault="009E04D1">
      <w:pPr>
        <w:keepNext/>
        <w:jc w:val="both"/>
        <w:rPr>
          <w:del w:id="9517" w:author="AbbVie1" w:date="2025-05-10T13:02:00Z"/>
          <w:sz w:val="22"/>
          <w:szCs w:val="22"/>
          <w:lang w:val="lv-LV"/>
        </w:rPr>
      </w:pPr>
    </w:p>
    <w:p w14:paraId="3C3E14A9" w14:textId="5DD55C06" w:rsidR="009E04D1" w:rsidRPr="00AE120B" w:rsidRDefault="009E04D1">
      <w:pPr>
        <w:keepNext/>
        <w:jc w:val="both"/>
        <w:rPr>
          <w:del w:id="9518"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F9422F0" w14:textId="18A2AC76">
        <w:trPr>
          <w:del w:id="951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4AB6D7D" w14:textId="6EE314D2" w:rsidR="009E04D1" w:rsidRPr="00AE120B" w:rsidRDefault="00000000">
            <w:pPr>
              <w:keepNext/>
              <w:jc w:val="both"/>
              <w:rPr>
                <w:del w:id="9520" w:author="AbbVie1" w:date="2025-05-10T13:02:00Z"/>
                <w:sz w:val="22"/>
                <w:szCs w:val="22"/>
                <w:lang w:val="lv-LV"/>
              </w:rPr>
            </w:pPr>
            <w:del w:id="9521" w:author="AbbVie1" w:date="2025-05-10T13:02:00Z">
              <w:r w:rsidRPr="00AE120B">
                <w:rPr>
                  <w:b/>
                  <w:bCs/>
                  <w:sz w:val="22"/>
                  <w:szCs w:val="22"/>
                  <w:lang w:val="lv-LV"/>
                </w:rPr>
                <w:delText>12.</w:delText>
              </w:r>
              <w:r w:rsidRPr="00AE120B">
                <w:rPr>
                  <w:b/>
                  <w:bCs/>
                  <w:sz w:val="22"/>
                  <w:szCs w:val="22"/>
                  <w:lang w:val="lv-LV"/>
                </w:rPr>
                <w:tab/>
                <w:delText>REĢISTRĀCIJAS APLIECĪBAS</w:delText>
              </w:r>
              <w:r w:rsidRPr="00AE120B">
                <w:rPr>
                  <w:sz w:val="22"/>
                  <w:szCs w:val="22"/>
                  <w:lang w:val="lv-LV"/>
                </w:rPr>
                <w:delText xml:space="preserve"> </w:delText>
              </w:r>
              <w:r w:rsidRPr="00AE120B">
                <w:rPr>
                  <w:b/>
                  <w:bCs/>
                  <w:sz w:val="22"/>
                  <w:szCs w:val="22"/>
                  <w:lang w:val="lv-LV"/>
                </w:rPr>
                <w:delText>NUMURS</w:delText>
              </w:r>
            </w:del>
          </w:p>
        </w:tc>
      </w:tr>
    </w:tbl>
    <w:p w14:paraId="610D1273" w14:textId="33BEDB32" w:rsidR="009E04D1" w:rsidRPr="00AE120B" w:rsidRDefault="009E04D1">
      <w:pPr>
        <w:keepNext/>
        <w:jc w:val="both"/>
        <w:rPr>
          <w:del w:id="9522" w:author="AbbVie1" w:date="2025-05-10T13:02:00Z"/>
          <w:sz w:val="22"/>
          <w:szCs w:val="22"/>
          <w:lang w:val="lv-LV"/>
        </w:rPr>
      </w:pPr>
    </w:p>
    <w:p w14:paraId="4D89A7A2" w14:textId="64F2B88F" w:rsidR="009E04D1" w:rsidRPr="00AE120B" w:rsidRDefault="00000000">
      <w:pPr>
        <w:keepNext/>
        <w:jc w:val="both"/>
        <w:rPr>
          <w:del w:id="9523" w:author="AbbVie1" w:date="2025-05-10T13:02:00Z"/>
          <w:sz w:val="22"/>
          <w:szCs w:val="22"/>
          <w:lang w:val="lv-LV"/>
        </w:rPr>
      </w:pPr>
      <w:del w:id="9524" w:author="AbbVie1" w:date="2025-05-10T13:02:00Z">
        <w:r w:rsidRPr="00AE120B">
          <w:rPr>
            <w:sz w:val="22"/>
            <w:szCs w:val="22"/>
            <w:lang w:val="lv-LV"/>
          </w:rPr>
          <w:delText>EU/1/03/256/007</w:delText>
        </w:r>
      </w:del>
    </w:p>
    <w:p w14:paraId="34F0D43C" w14:textId="4B39E70B" w:rsidR="007B6983" w:rsidRPr="00AE120B" w:rsidRDefault="00000000" w:rsidP="007B6983">
      <w:pPr>
        <w:ind w:left="540" w:hanging="540"/>
        <w:rPr>
          <w:del w:id="9525" w:author="AbbVie1" w:date="2025-05-10T13:02:00Z"/>
          <w:highlight w:val="lightGray"/>
          <w:lang w:val="lv-LV"/>
        </w:rPr>
      </w:pPr>
      <w:del w:id="9526" w:author="AbbVie1" w:date="2025-05-10T13:02:00Z">
        <w:r w:rsidRPr="00AE120B">
          <w:rPr>
            <w:highlight w:val="lightGray"/>
            <w:lang w:val="lv-LV"/>
          </w:rPr>
          <w:delText>EU/1/03/256/008</w:delText>
        </w:r>
      </w:del>
    </w:p>
    <w:p w14:paraId="160AC83B" w14:textId="406EB85A" w:rsidR="007B6983" w:rsidRPr="00AE120B" w:rsidRDefault="00000000" w:rsidP="007B6983">
      <w:pPr>
        <w:ind w:left="540" w:hanging="540"/>
        <w:rPr>
          <w:del w:id="9527" w:author="AbbVie1" w:date="2025-05-10T13:02:00Z"/>
          <w:highlight w:val="lightGray"/>
          <w:lang w:val="lv-LV"/>
        </w:rPr>
      </w:pPr>
      <w:del w:id="9528" w:author="AbbVie1" w:date="2025-05-10T13:02:00Z">
        <w:r w:rsidRPr="00AE120B">
          <w:rPr>
            <w:highlight w:val="lightGray"/>
            <w:lang w:val="lv-LV"/>
          </w:rPr>
          <w:delText>EU/1/03/256/009</w:delText>
        </w:r>
      </w:del>
    </w:p>
    <w:p w14:paraId="36B04F62" w14:textId="7A092642" w:rsidR="007B6983" w:rsidRPr="00AE120B" w:rsidRDefault="00000000" w:rsidP="007B6983">
      <w:pPr>
        <w:ind w:left="540" w:hanging="540"/>
        <w:rPr>
          <w:del w:id="9529" w:author="AbbVie1" w:date="2025-05-10T13:02:00Z"/>
          <w:lang w:val="lv-LV"/>
        </w:rPr>
      </w:pPr>
      <w:del w:id="9530" w:author="AbbVie1" w:date="2025-05-10T13:02:00Z">
        <w:r w:rsidRPr="00AE120B">
          <w:rPr>
            <w:highlight w:val="lightGray"/>
            <w:lang w:val="lv-LV"/>
          </w:rPr>
          <w:delText>EU/1/03/256/010</w:delText>
        </w:r>
      </w:del>
    </w:p>
    <w:p w14:paraId="24E2352D" w14:textId="4C0D99C0" w:rsidR="009E04D1" w:rsidRPr="00AE120B" w:rsidRDefault="009E04D1">
      <w:pPr>
        <w:keepNext/>
        <w:jc w:val="both"/>
        <w:rPr>
          <w:del w:id="9531" w:author="AbbVie1" w:date="2025-05-10T13:02:00Z"/>
          <w:sz w:val="22"/>
          <w:szCs w:val="22"/>
          <w:lang w:val="lv-LV"/>
        </w:rPr>
      </w:pPr>
    </w:p>
    <w:p w14:paraId="151EB945" w14:textId="40D04A9E" w:rsidR="009E04D1" w:rsidRPr="00AE120B" w:rsidRDefault="009E04D1">
      <w:pPr>
        <w:keepNext/>
        <w:jc w:val="both"/>
        <w:rPr>
          <w:del w:id="9532"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B094E24" w14:textId="796D5629">
        <w:trPr>
          <w:del w:id="9533"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56B64F33" w14:textId="44A7EE4A" w:rsidR="009E04D1" w:rsidRPr="00AE120B" w:rsidRDefault="00000000">
            <w:pPr>
              <w:keepNext/>
              <w:jc w:val="both"/>
              <w:rPr>
                <w:del w:id="9534" w:author="AbbVie1" w:date="2025-05-10T13:02:00Z"/>
                <w:sz w:val="22"/>
                <w:szCs w:val="22"/>
                <w:lang w:val="lv-LV"/>
              </w:rPr>
            </w:pPr>
            <w:del w:id="9535" w:author="AbbVie1" w:date="2025-05-10T13:02:00Z">
              <w:r w:rsidRPr="00AE120B">
                <w:rPr>
                  <w:b/>
                  <w:bCs/>
                  <w:sz w:val="22"/>
                  <w:szCs w:val="22"/>
                  <w:lang w:val="lv-LV"/>
                </w:rPr>
                <w:delText>13.</w:delText>
              </w:r>
              <w:r w:rsidRPr="00AE120B">
                <w:rPr>
                  <w:b/>
                  <w:bCs/>
                  <w:sz w:val="22"/>
                  <w:szCs w:val="22"/>
                  <w:lang w:val="lv-LV"/>
                </w:rPr>
                <w:tab/>
                <w:delText>SĒRIJAS NUMURS</w:delText>
              </w:r>
            </w:del>
          </w:p>
        </w:tc>
      </w:tr>
    </w:tbl>
    <w:p w14:paraId="1F078329" w14:textId="728F5575" w:rsidR="009E04D1" w:rsidRPr="00AE120B" w:rsidRDefault="009E04D1">
      <w:pPr>
        <w:keepNext/>
        <w:jc w:val="both"/>
        <w:rPr>
          <w:del w:id="9536" w:author="AbbVie1" w:date="2025-05-10T13:02:00Z"/>
          <w:sz w:val="22"/>
          <w:szCs w:val="22"/>
          <w:lang w:val="lv-LV"/>
        </w:rPr>
      </w:pPr>
    </w:p>
    <w:p w14:paraId="7E3F8BB1" w14:textId="2B2D6859" w:rsidR="009E04D1" w:rsidRPr="00AE120B" w:rsidRDefault="00000000">
      <w:pPr>
        <w:keepNext/>
        <w:jc w:val="both"/>
        <w:rPr>
          <w:del w:id="9537" w:author="AbbVie1" w:date="2025-05-10T13:02:00Z"/>
          <w:sz w:val="22"/>
          <w:szCs w:val="22"/>
          <w:lang w:val="lv-LV"/>
        </w:rPr>
      </w:pPr>
      <w:del w:id="9538" w:author="AbbVie1" w:date="2025-05-10T13:02:00Z">
        <w:r w:rsidRPr="00AE120B">
          <w:rPr>
            <w:sz w:val="22"/>
            <w:szCs w:val="22"/>
            <w:lang w:val="lv-LV"/>
          </w:rPr>
          <w:delText>Lot</w:delText>
        </w:r>
      </w:del>
    </w:p>
    <w:p w14:paraId="66DEF04C" w14:textId="0808F806" w:rsidR="009E04D1" w:rsidRPr="00AE120B" w:rsidRDefault="009E04D1">
      <w:pPr>
        <w:keepNext/>
        <w:jc w:val="both"/>
        <w:rPr>
          <w:del w:id="9539" w:author="AbbVie1" w:date="2025-05-10T13:02:00Z"/>
          <w:sz w:val="22"/>
          <w:szCs w:val="22"/>
          <w:lang w:val="lv-LV"/>
        </w:rPr>
      </w:pPr>
    </w:p>
    <w:p w14:paraId="11B57C23" w14:textId="5B1FC1EA" w:rsidR="009E04D1" w:rsidRPr="00AE120B" w:rsidRDefault="009E04D1">
      <w:pPr>
        <w:keepNext/>
        <w:jc w:val="both"/>
        <w:rPr>
          <w:del w:id="9540"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4CB75BE" w14:textId="79BEF007">
        <w:trPr>
          <w:del w:id="954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A680D19" w14:textId="15E7D40F" w:rsidR="009E04D1" w:rsidRPr="00AE120B" w:rsidRDefault="00000000">
            <w:pPr>
              <w:keepNext/>
              <w:jc w:val="both"/>
              <w:rPr>
                <w:del w:id="9542" w:author="AbbVie1" w:date="2025-05-10T13:02:00Z"/>
                <w:sz w:val="22"/>
                <w:szCs w:val="22"/>
                <w:lang w:val="lv-LV"/>
              </w:rPr>
            </w:pPr>
            <w:del w:id="9543" w:author="AbbVie1" w:date="2025-05-10T13:02:00Z">
              <w:r w:rsidRPr="00AE120B">
                <w:rPr>
                  <w:b/>
                  <w:bCs/>
                  <w:sz w:val="22"/>
                  <w:szCs w:val="22"/>
                  <w:lang w:val="lv-LV"/>
                </w:rPr>
                <w:delText>14.</w:delText>
              </w:r>
              <w:r w:rsidRPr="00AE120B">
                <w:rPr>
                  <w:b/>
                  <w:bCs/>
                  <w:sz w:val="22"/>
                  <w:szCs w:val="22"/>
                  <w:lang w:val="lv-LV"/>
                </w:rPr>
                <w:tab/>
                <w:delText>IZSNIEGŠANAS KĀRTĪBA</w:delText>
              </w:r>
            </w:del>
          </w:p>
        </w:tc>
      </w:tr>
    </w:tbl>
    <w:p w14:paraId="0C709EAB" w14:textId="2D0B3FAB" w:rsidR="009E04D1" w:rsidRPr="00AE120B" w:rsidRDefault="009E04D1">
      <w:pPr>
        <w:keepNext/>
        <w:jc w:val="both"/>
        <w:rPr>
          <w:del w:id="9544" w:author="AbbVie1" w:date="2025-05-10T13:02:00Z"/>
          <w:sz w:val="22"/>
          <w:szCs w:val="22"/>
          <w:lang w:val="lv-LV"/>
        </w:rPr>
      </w:pPr>
    </w:p>
    <w:p w14:paraId="5783B2C7" w14:textId="2396582B" w:rsidR="009E04D1" w:rsidRPr="00AE120B" w:rsidRDefault="009E04D1">
      <w:pPr>
        <w:keepNext/>
        <w:jc w:val="both"/>
        <w:rPr>
          <w:del w:id="9545"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F6696F5" w14:textId="546B2F6D">
        <w:trPr>
          <w:del w:id="9546"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26E6005" w14:textId="6174AF05" w:rsidR="009E04D1" w:rsidRPr="00AE120B" w:rsidRDefault="00000000">
            <w:pPr>
              <w:keepNext/>
              <w:jc w:val="both"/>
              <w:rPr>
                <w:del w:id="9547" w:author="AbbVie1" w:date="2025-05-10T13:02:00Z"/>
                <w:sz w:val="22"/>
                <w:szCs w:val="22"/>
                <w:lang w:val="lv-LV"/>
              </w:rPr>
            </w:pPr>
            <w:del w:id="9548" w:author="AbbVie1" w:date="2025-05-10T13:02:00Z">
              <w:r w:rsidRPr="00AE120B">
                <w:rPr>
                  <w:b/>
                  <w:bCs/>
                  <w:sz w:val="22"/>
                  <w:szCs w:val="22"/>
                  <w:lang w:val="lv-LV"/>
                </w:rPr>
                <w:delText>15.</w:delText>
              </w:r>
              <w:r w:rsidRPr="00AE120B">
                <w:rPr>
                  <w:b/>
                  <w:bCs/>
                  <w:sz w:val="22"/>
                  <w:szCs w:val="22"/>
                  <w:lang w:val="lv-LV"/>
                </w:rPr>
                <w:tab/>
                <w:delText>NORĀDĪJUMI PAR LIETOŠANU</w:delText>
              </w:r>
            </w:del>
          </w:p>
        </w:tc>
      </w:tr>
    </w:tbl>
    <w:p w14:paraId="6DB9E149" w14:textId="2F0755EB" w:rsidR="009E04D1" w:rsidRPr="00AE120B" w:rsidRDefault="009E04D1">
      <w:pPr>
        <w:keepNext/>
        <w:jc w:val="both"/>
        <w:rPr>
          <w:del w:id="9549" w:author="AbbVie1" w:date="2025-05-10T13:02:00Z"/>
          <w:sz w:val="22"/>
          <w:szCs w:val="22"/>
          <w:u w:val="single"/>
          <w:lang w:val="lv-LV"/>
        </w:rPr>
      </w:pPr>
    </w:p>
    <w:p w14:paraId="0F0494C6" w14:textId="4777F2BC" w:rsidR="009E04D1" w:rsidRPr="00AE120B" w:rsidRDefault="009E04D1">
      <w:pPr>
        <w:keepNext/>
        <w:jc w:val="both"/>
        <w:rPr>
          <w:del w:id="9550" w:author="AbbVie1" w:date="2025-05-10T13:02:00Z"/>
          <w:sz w:val="22"/>
          <w:szCs w:val="22"/>
          <w:u w:val="single"/>
          <w:lang w:val="lv-LV"/>
        </w:rPr>
      </w:pPr>
    </w:p>
    <w:tbl>
      <w:tblPr>
        <w:tblW w:w="0" w:type="auto"/>
        <w:tblInd w:w="108" w:type="dxa"/>
        <w:tblLayout w:type="fixed"/>
        <w:tblLook w:val="0000" w:firstRow="0" w:lastRow="0" w:firstColumn="0" w:lastColumn="0" w:noHBand="0" w:noVBand="0"/>
      </w:tblPr>
      <w:tblGrid>
        <w:gridCol w:w="9317"/>
      </w:tblGrid>
      <w:tr w:rsidR="006D30D4" w14:paraId="5D378A47" w14:textId="32575813">
        <w:trPr>
          <w:del w:id="955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DCC2F18" w14:textId="490A7C82" w:rsidR="009E04D1" w:rsidRPr="00AE120B" w:rsidRDefault="00000000">
            <w:pPr>
              <w:keepNext/>
              <w:tabs>
                <w:tab w:val="left" w:pos="142"/>
              </w:tabs>
              <w:ind w:left="567" w:hanging="567"/>
              <w:jc w:val="both"/>
              <w:rPr>
                <w:del w:id="9552" w:author="AbbVie1" w:date="2025-05-10T13:02:00Z"/>
                <w:sz w:val="22"/>
                <w:szCs w:val="22"/>
                <w:lang w:val="lv-LV"/>
              </w:rPr>
            </w:pPr>
            <w:del w:id="9553" w:author="AbbVie1" w:date="2025-05-10T13:02:00Z">
              <w:r w:rsidRPr="00AE120B">
                <w:rPr>
                  <w:b/>
                  <w:bCs/>
                  <w:sz w:val="22"/>
                  <w:szCs w:val="22"/>
                  <w:lang w:val="lv-LV"/>
                </w:rPr>
                <w:delText>16.</w:delText>
              </w:r>
              <w:r w:rsidRPr="00AE120B">
                <w:rPr>
                  <w:b/>
                  <w:bCs/>
                  <w:sz w:val="22"/>
                  <w:szCs w:val="22"/>
                  <w:lang w:val="lv-LV"/>
                </w:rPr>
                <w:tab/>
                <w:delText>INFORMĀCIJA BRAILA RAKSTĀ</w:delText>
              </w:r>
            </w:del>
          </w:p>
        </w:tc>
      </w:tr>
    </w:tbl>
    <w:p w14:paraId="36C0A879" w14:textId="5BDAAA5E" w:rsidR="009E04D1" w:rsidRPr="00AE120B" w:rsidRDefault="009E04D1">
      <w:pPr>
        <w:keepNext/>
        <w:ind w:left="567" w:hanging="567"/>
        <w:jc w:val="both"/>
        <w:rPr>
          <w:del w:id="9554" w:author="AbbVie1" w:date="2025-05-10T13:02:00Z"/>
          <w:sz w:val="22"/>
          <w:szCs w:val="22"/>
          <w:u w:val="single"/>
          <w:lang w:val="lv-LV"/>
        </w:rPr>
      </w:pPr>
    </w:p>
    <w:p w14:paraId="180C0C44" w14:textId="56F4D099" w:rsidR="009E04D1" w:rsidRPr="00AE120B" w:rsidRDefault="00000000">
      <w:pPr>
        <w:keepNext/>
        <w:ind w:left="567" w:hanging="567"/>
        <w:jc w:val="both"/>
        <w:rPr>
          <w:del w:id="9555" w:author="AbbVie1" w:date="2025-05-10T13:02:00Z"/>
          <w:sz w:val="22"/>
          <w:szCs w:val="22"/>
          <w:u w:val="single"/>
          <w:lang w:val="lv-LV"/>
        </w:rPr>
      </w:pPr>
      <w:del w:id="9556" w:author="AbbVie1" w:date="2025-05-10T13:02:00Z">
        <w:r w:rsidRPr="00AE120B">
          <w:rPr>
            <w:sz w:val="22"/>
            <w:szCs w:val="22"/>
            <w:lang w:val="lv-LV"/>
          </w:rPr>
          <w:delText>Humira 40 mg</w:delText>
        </w:r>
      </w:del>
    </w:p>
    <w:p w14:paraId="213F4C2B" w14:textId="08F3704D" w:rsidR="009E04D1" w:rsidRPr="00AE120B" w:rsidRDefault="009E04D1">
      <w:pPr>
        <w:keepNext/>
        <w:jc w:val="both"/>
        <w:rPr>
          <w:del w:id="9557" w:author="AbbVie1" w:date="2025-05-10T13:02:00Z"/>
          <w:sz w:val="22"/>
          <w:szCs w:val="22"/>
          <w:u w:val="single"/>
          <w:lang w:val="lv-LV"/>
        </w:rPr>
      </w:pPr>
    </w:p>
    <w:p w14:paraId="1459E1B2" w14:textId="7E27F0F7" w:rsidR="009E04D1" w:rsidRPr="00AE120B" w:rsidRDefault="009E04D1">
      <w:pPr>
        <w:pStyle w:val="EMEANormal"/>
        <w:rPr>
          <w:del w:id="9558" w:author="AbbVie1" w:date="2025-05-10T13:02:00Z"/>
          <w:rFonts w:ascii="Times New Roman" w:hAnsi="Times New Roman" w:cs="Times New Roman"/>
          <w:szCs w:val="22"/>
          <w:lang w:val="lv-LV"/>
        </w:rPr>
      </w:pPr>
    </w:p>
    <w:p w14:paraId="5734157F" w14:textId="0436541B" w:rsidR="009E04D1" w:rsidRPr="00AE120B" w:rsidRDefault="00000000" w:rsidP="00B9399D">
      <w:pPr>
        <w:keepNext/>
        <w:numPr>
          <w:ilvl w:val="0"/>
          <w:numId w:val="77"/>
        </w:numPr>
        <w:pBdr>
          <w:top w:val="single" w:sz="4" w:space="1" w:color="000000"/>
          <w:left w:val="single" w:sz="4" w:space="4" w:color="000000"/>
          <w:bottom w:val="single" w:sz="4" w:space="1" w:color="000000"/>
          <w:right w:val="single" w:sz="4" w:space="4" w:color="000000"/>
        </w:pBdr>
        <w:tabs>
          <w:tab w:val="left" w:pos="567"/>
        </w:tabs>
        <w:ind w:hanging="837"/>
        <w:rPr>
          <w:del w:id="9559" w:author="AbbVie1" w:date="2025-05-10T13:02:00Z"/>
          <w:sz w:val="22"/>
          <w:szCs w:val="22"/>
          <w:lang w:val="lv-LV" w:eastAsia="lv-LV" w:bidi="lv-LV"/>
        </w:rPr>
      </w:pPr>
      <w:del w:id="9560" w:author="AbbVie1" w:date="2025-05-10T13:02:00Z">
        <w:r w:rsidRPr="00AE120B">
          <w:rPr>
            <w:b/>
            <w:sz w:val="22"/>
            <w:szCs w:val="22"/>
            <w:lang w:val="lv-LV" w:eastAsia="lv-LV" w:bidi="lv-LV"/>
          </w:rPr>
          <w:delText>UNIKĀLS IDENTIFIKATORS – 2D SVĪTRKODS</w:delText>
        </w:r>
      </w:del>
    </w:p>
    <w:p w14:paraId="04298CF2" w14:textId="3345503F" w:rsidR="009E04D1" w:rsidRPr="00AE120B" w:rsidRDefault="009E04D1">
      <w:pPr>
        <w:rPr>
          <w:del w:id="9561" w:author="AbbVie1" w:date="2025-05-10T13:02:00Z"/>
          <w:sz w:val="22"/>
          <w:szCs w:val="22"/>
          <w:lang w:val="lv-LV" w:eastAsia="lv-LV" w:bidi="lv-LV"/>
        </w:rPr>
      </w:pPr>
    </w:p>
    <w:p w14:paraId="4910D14B" w14:textId="0ED5C71C" w:rsidR="009E04D1" w:rsidRPr="00AE120B" w:rsidRDefault="00000000">
      <w:pPr>
        <w:rPr>
          <w:del w:id="9562" w:author="AbbVie1" w:date="2025-05-10T13:02:00Z"/>
          <w:sz w:val="22"/>
          <w:szCs w:val="22"/>
          <w:shd w:val="clear" w:color="auto" w:fill="CCCCCC"/>
          <w:lang w:val="lv-LV" w:eastAsia="lv-LV" w:bidi="lv-LV"/>
        </w:rPr>
      </w:pPr>
      <w:del w:id="9563" w:author="AbbVie1" w:date="2025-05-10T13:02:00Z">
        <w:r w:rsidRPr="00AE120B">
          <w:rPr>
            <w:sz w:val="22"/>
            <w:szCs w:val="22"/>
            <w:shd w:val="clear" w:color="auto" w:fill="C0C0C0"/>
            <w:lang w:val="lv-LV" w:eastAsia="lv-LV" w:bidi="lv-LV"/>
          </w:rPr>
          <w:delText>2D svītrkods, kurā iekļauts unikāls identifikators.</w:delText>
        </w:r>
      </w:del>
    </w:p>
    <w:p w14:paraId="2539F8A0" w14:textId="3A442722" w:rsidR="009E04D1" w:rsidRPr="00AE120B" w:rsidRDefault="009E04D1">
      <w:pPr>
        <w:rPr>
          <w:del w:id="9564" w:author="AbbVie1" w:date="2025-05-10T13:02:00Z"/>
          <w:sz w:val="22"/>
          <w:szCs w:val="22"/>
          <w:shd w:val="clear" w:color="auto" w:fill="CCCCCC"/>
          <w:lang w:val="lv-LV" w:eastAsia="lv-LV" w:bidi="lv-LV"/>
        </w:rPr>
      </w:pPr>
    </w:p>
    <w:p w14:paraId="3C03C574" w14:textId="639E1266" w:rsidR="009E04D1" w:rsidRPr="00AE120B" w:rsidRDefault="009E04D1">
      <w:pPr>
        <w:rPr>
          <w:del w:id="9565" w:author="AbbVie1" w:date="2025-05-10T13:02:00Z"/>
          <w:sz w:val="22"/>
          <w:szCs w:val="22"/>
          <w:lang w:val="lv-LV" w:eastAsia="lv-LV" w:bidi="lv-LV"/>
        </w:rPr>
      </w:pPr>
    </w:p>
    <w:p w14:paraId="77BAB6DF" w14:textId="7D7A1516" w:rsidR="009E04D1" w:rsidRPr="00AE120B" w:rsidRDefault="00000000" w:rsidP="00B9399D">
      <w:pPr>
        <w:keepNext/>
        <w:numPr>
          <w:ilvl w:val="0"/>
          <w:numId w:val="77"/>
        </w:numPr>
        <w:pBdr>
          <w:top w:val="single" w:sz="4" w:space="1" w:color="000000"/>
          <w:left w:val="single" w:sz="4" w:space="4" w:color="000000"/>
          <w:bottom w:val="single" w:sz="4" w:space="1" w:color="000000"/>
          <w:right w:val="single" w:sz="4" w:space="4" w:color="000000"/>
        </w:pBdr>
        <w:tabs>
          <w:tab w:val="left" w:pos="567"/>
        </w:tabs>
        <w:ind w:hanging="837"/>
        <w:rPr>
          <w:del w:id="9566" w:author="AbbVie1" w:date="2025-05-10T13:02:00Z"/>
          <w:sz w:val="22"/>
          <w:szCs w:val="22"/>
          <w:lang w:val="lv-LV" w:eastAsia="lv-LV" w:bidi="lv-LV"/>
        </w:rPr>
      </w:pPr>
      <w:del w:id="9567" w:author="AbbVie1" w:date="2025-05-10T13:02:00Z">
        <w:r w:rsidRPr="00AE120B">
          <w:rPr>
            <w:b/>
            <w:sz w:val="22"/>
            <w:szCs w:val="22"/>
            <w:lang w:val="lv-LV" w:eastAsia="lv-LV" w:bidi="lv-LV"/>
          </w:rPr>
          <w:delText>UNIKĀLS IDENTIFIKATORS – DATI, KURUS VAR NOLASĪT PERSONA</w:delText>
        </w:r>
      </w:del>
    </w:p>
    <w:p w14:paraId="51069101" w14:textId="4F87F85C" w:rsidR="009E04D1" w:rsidRPr="00AE120B" w:rsidRDefault="009E04D1">
      <w:pPr>
        <w:rPr>
          <w:del w:id="9568" w:author="AbbVie1" w:date="2025-05-10T13:02:00Z"/>
          <w:sz w:val="22"/>
          <w:szCs w:val="22"/>
          <w:lang w:val="lv-LV" w:eastAsia="lv-LV" w:bidi="lv-LV"/>
        </w:rPr>
      </w:pPr>
    </w:p>
    <w:p w14:paraId="03F5C748" w14:textId="42F554D7" w:rsidR="009E04D1" w:rsidRPr="00AE120B" w:rsidRDefault="00000000">
      <w:pPr>
        <w:rPr>
          <w:del w:id="9569" w:author="AbbVie1" w:date="2025-05-10T13:02:00Z"/>
          <w:sz w:val="22"/>
          <w:szCs w:val="22"/>
          <w:lang w:val="lv-LV" w:eastAsia="lv-LV" w:bidi="lv-LV"/>
        </w:rPr>
      </w:pPr>
      <w:del w:id="9570" w:author="AbbVie1" w:date="2025-05-10T13:02:00Z">
        <w:r w:rsidRPr="00AE120B">
          <w:rPr>
            <w:sz w:val="22"/>
            <w:szCs w:val="22"/>
            <w:lang w:val="lv-LV" w:eastAsia="lv-LV" w:bidi="lv-LV"/>
          </w:rPr>
          <w:delText xml:space="preserve">PC </w:delText>
        </w:r>
      </w:del>
    </w:p>
    <w:p w14:paraId="06EAC890" w14:textId="09996C81" w:rsidR="009E04D1" w:rsidRPr="00AE120B" w:rsidRDefault="00000000">
      <w:pPr>
        <w:rPr>
          <w:del w:id="9571" w:author="AbbVie1" w:date="2025-05-10T13:02:00Z"/>
          <w:sz w:val="22"/>
          <w:szCs w:val="22"/>
          <w:lang w:val="lv-LV" w:eastAsia="lv-LV" w:bidi="lv-LV"/>
        </w:rPr>
      </w:pPr>
      <w:del w:id="9572" w:author="AbbVie1" w:date="2025-05-10T13:02:00Z">
        <w:r w:rsidRPr="00AE120B">
          <w:rPr>
            <w:sz w:val="22"/>
            <w:szCs w:val="22"/>
            <w:lang w:val="lv-LV" w:eastAsia="lv-LV" w:bidi="lv-LV"/>
          </w:rPr>
          <w:delText xml:space="preserve">SN </w:delText>
        </w:r>
      </w:del>
    </w:p>
    <w:p w14:paraId="781CE0A6" w14:textId="16DFA925" w:rsidR="009E04D1" w:rsidRPr="00AE120B" w:rsidRDefault="00000000">
      <w:pPr>
        <w:rPr>
          <w:del w:id="9573" w:author="AbbVie1" w:date="2025-05-10T13:02:00Z"/>
          <w:sz w:val="22"/>
          <w:szCs w:val="22"/>
          <w:u w:val="single"/>
          <w:lang w:val="lv-LV"/>
        </w:rPr>
      </w:pPr>
      <w:del w:id="9574" w:author="AbbVie1" w:date="2025-05-10T13:02:00Z">
        <w:r w:rsidRPr="00AE120B">
          <w:rPr>
            <w:sz w:val="22"/>
            <w:szCs w:val="22"/>
            <w:highlight w:val="lightGray"/>
            <w:lang w:val="lv-LV" w:eastAsia="lv-LV" w:bidi="lv-LV"/>
          </w:rPr>
          <w:delText>NN</w:delText>
        </w:r>
      </w:del>
    </w:p>
    <w:p w14:paraId="06E3442F" w14:textId="1D68B60D" w:rsidR="009E04D1" w:rsidRPr="00AE120B" w:rsidRDefault="009E04D1">
      <w:pPr>
        <w:keepNext/>
        <w:jc w:val="both"/>
        <w:rPr>
          <w:del w:id="9575" w:author="AbbVie1" w:date="2025-05-10T13:02:00Z"/>
          <w:sz w:val="22"/>
          <w:szCs w:val="22"/>
          <w:u w:val="single"/>
          <w:lang w:val="lv-LV"/>
        </w:rPr>
      </w:pPr>
    </w:p>
    <w:p w14:paraId="57BB668F" w14:textId="551CE0BF" w:rsidR="009E04D1" w:rsidRPr="00AE120B" w:rsidRDefault="009E04D1">
      <w:pPr>
        <w:keepNext/>
        <w:pageBreakBefore/>
        <w:jc w:val="both"/>
        <w:rPr>
          <w:del w:id="9576"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70CF3C5" w14:textId="1B6C9C27">
        <w:trPr>
          <w:del w:id="9577"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B5A7196" w14:textId="661CD842" w:rsidR="009E04D1" w:rsidRPr="00AE120B" w:rsidRDefault="00000000">
            <w:pPr>
              <w:keepNext/>
              <w:rPr>
                <w:del w:id="9578" w:author="AbbVie1" w:date="2025-05-10T13:02:00Z"/>
                <w:b/>
                <w:bCs/>
                <w:caps/>
                <w:sz w:val="22"/>
                <w:szCs w:val="22"/>
                <w:lang w:val="lv-LV"/>
              </w:rPr>
            </w:pPr>
            <w:del w:id="9579" w:author="AbbVie1" w:date="2025-05-10T13:02:00Z">
              <w:r w:rsidRPr="00AE120B">
                <w:rPr>
                  <w:b/>
                  <w:bCs/>
                  <w:sz w:val="22"/>
                  <w:szCs w:val="22"/>
                  <w:lang w:val="lv-LV"/>
                </w:rPr>
                <w:delText>MINIMĀLĀ INFORMĀCIJA, KAS JĀNORĀDA UZ BLISTERA VAI PLĀKSNĪTES</w:delText>
              </w:r>
            </w:del>
          </w:p>
          <w:p w14:paraId="67C46813" w14:textId="7BA145D9" w:rsidR="009E04D1" w:rsidRPr="00AE120B" w:rsidRDefault="009E04D1">
            <w:pPr>
              <w:keepNext/>
              <w:rPr>
                <w:del w:id="9580" w:author="AbbVie1" w:date="2025-05-10T13:02:00Z"/>
                <w:b/>
                <w:bCs/>
                <w:caps/>
                <w:sz w:val="22"/>
                <w:szCs w:val="22"/>
                <w:lang w:val="lv-LV"/>
              </w:rPr>
            </w:pPr>
          </w:p>
          <w:p w14:paraId="74D97FE9" w14:textId="56EE9F93" w:rsidR="009E04D1" w:rsidRPr="00AE120B" w:rsidRDefault="00000000">
            <w:pPr>
              <w:pStyle w:val="Heading3"/>
              <w:keepLines w:val="0"/>
              <w:tabs>
                <w:tab w:val="clear" w:pos="567"/>
              </w:tabs>
              <w:spacing w:before="0" w:after="0" w:line="240" w:lineRule="auto"/>
              <w:rPr>
                <w:del w:id="9581" w:author="AbbVie1" w:date="2025-05-10T13:02:00Z"/>
                <w:sz w:val="22"/>
                <w:szCs w:val="22"/>
                <w:lang w:val="lv-LV"/>
              </w:rPr>
            </w:pPr>
            <w:del w:id="9582" w:author="AbbVie1" w:date="2025-05-10T13:02:00Z">
              <w:r w:rsidRPr="00AE120B">
                <w:rPr>
                  <w:caps/>
                  <w:sz w:val="22"/>
                  <w:szCs w:val="22"/>
                  <w:lang w:val="lv-LV"/>
                </w:rPr>
                <w:delText>Teksts uz paplātes pamatnes</w:delText>
              </w:r>
            </w:del>
          </w:p>
        </w:tc>
      </w:tr>
    </w:tbl>
    <w:p w14:paraId="26F0BC96" w14:textId="30AF3E2A" w:rsidR="009E04D1" w:rsidRPr="00AE120B" w:rsidRDefault="009E04D1">
      <w:pPr>
        <w:keepNext/>
        <w:jc w:val="both"/>
        <w:rPr>
          <w:del w:id="9583" w:author="AbbVie1" w:date="2025-05-10T13:02:00Z"/>
          <w:sz w:val="22"/>
          <w:szCs w:val="22"/>
          <w:lang w:val="lv-LV"/>
        </w:rPr>
      </w:pPr>
    </w:p>
    <w:p w14:paraId="7C7F8F2B" w14:textId="4DF09B5D" w:rsidR="009E04D1" w:rsidRPr="00AE120B" w:rsidRDefault="009E04D1">
      <w:pPr>
        <w:keepNext/>
        <w:jc w:val="both"/>
        <w:rPr>
          <w:del w:id="958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2D677B9" w14:textId="5E8D5082">
        <w:trPr>
          <w:del w:id="958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44A46C2B" w14:textId="65007B76" w:rsidR="009E04D1" w:rsidRPr="00AE120B" w:rsidRDefault="00000000">
            <w:pPr>
              <w:keepNext/>
              <w:jc w:val="both"/>
              <w:rPr>
                <w:del w:id="9586" w:author="AbbVie1" w:date="2025-05-10T13:02:00Z"/>
                <w:sz w:val="22"/>
                <w:szCs w:val="22"/>
                <w:lang w:val="lv-LV"/>
              </w:rPr>
            </w:pPr>
            <w:del w:id="9587" w:author="AbbVie1" w:date="2025-05-10T13:02:00Z">
              <w:r w:rsidRPr="00AE120B">
                <w:rPr>
                  <w:b/>
                  <w:bCs/>
                  <w:sz w:val="22"/>
                  <w:szCs w:val="22"/>
                  <w:lang w:val="lv-LV"/>
                </w:rPr>
                <w:delText>1.</w:delText>
              </w:r>
              <w:r w:rsidRPr="00AE120B">
                <w:rPr>
                  <w:b/>
                  <w:bCs/>
                  <w:sz w:val="22"/>
                  <w:szCs w:val="22"/>
                  <w:lang w:val="lv-LV"/>
                </w:rPr>
                <w:tab/>
                <w:delText>ZĀĻU NOSAUKUMS</w:delText>
              </w:r>
            </w:del>
          </w:p>
        </w:tc>
      </w:tr>
    </w:tbl>
    <w:p w14:paraId="28BBE6B3" w14:textId="6E56619E" w:rsidR="009E04D1" w:rsidRPr="00AE120B" w:rsidRDefault="009E04D1">
      <w:pPr>
        <w:keepNext/>
        <w:jc w:val="both"/>
        <w:rPr>
          <w:del w:id="9588" w:author="AbbVie1" w:date="2025-05-10T13:02:00Z"/>
          <w:sz w:val="22"/>
          <w:szCs w:val="22"/>
          <w:lang w:val="lv-LV"/>
        </w:rPr>
      </w:pPr>
    </w:p>
    <w:p w14:paraId="4B8E297C" w14:textId="7E1F139B" w:rsidR="009E04D1" w:rsidRPr="00AE120B" w:rsidRDefault="00000000">
      <w:pPr>
        <w:keepNext/>
        <w:jc w:val="both"/>
        <w:rPr>
          <w:del w:id="9589" w:author="AbbVie1" w:date="2025-05-10T13:02:00Z"/>
          <w:sz w:val="22"/>
          <w:szCs w:val="22"/>
          <w:lang w:val="lv-LV"/>
        </w:rPr>
      </w:pPr>
      <w:del w:id="9590" w:author="AbbVie1" w:date="2025-05-10T13:02:00Z">
        <w:r w:rsidRPr="00AE120B">
          <w:rPr>
            <w:sz w:val="22"/>
            <w:szCs w:val="22"/>
            <w:lang w:val="lv-LV"/>
          </w:rPr>
          <w:delText>Humira 40 mg šķīdums injekcijām pildspalvveida pilnšļircē</w:delText>
        </w:r>
      </w:del>
    </w:p>
    <w:p w14:paraId="27DA4653" w14:textId="52EC2C3C" w:rsidR="009E04D1" w:rsidRPr="00AE120B" w:rsidRDefault="00000000">
      <w:pPr>
        <w:keepNext/>
        <w:jc w:val="both"/>
        <w:rPr>
          <w:del w:id="9591" w:author="AbbVie1" w:date="2025-05-10T13:02:00Z"/>
          <w:sz w:val="22"/>
          <w:szCs w:val="22"/>
          <w:lang w:val="lv-LV"/>
        </w:rPr>
      </w:pPr>
      <w:del w:id="9592" w:author="AbbVie1" w:date="2025-05-10T13:02:00Z">
        <w:r w:rsidRPr="00AE120B">
          <w:rPr>
            <w:sz w:val="22"/>
            <w:szCs w:val="22"/>
            <w:lang w:val="lv-LV"/>
          </w:rPr>
          <w:delText>adalimumab</w:delText>
        </w:r>
        <w:r w:rsidR="00FA3BDA" w:rsidRPr="00AE120B">
          <w:rPr>
            <w:sz w:val="22"/>
            <w:szCs w:val="22"/>
            <w:lang w:val="lv-LV"/>
          </w:rPr>
          <w:delText>um</w:delText>
        </w:r>
      </w:del>
    </w:p>
    <w:p w14:paraId="7BC8B48B" w14:textId="4969D2BD" w:rsidR="009E04D1" w:rsidRPr="00AE120B" w:rsidRDefault="009E04D1">
      <w:pPr>
        <w:keepNext/>
        <w:jc w:val="both"/>
        <w:rPr>
          <w:del w:id="9593" w:author="AbbVie1" w:date="2025-05-10T13:02:00Z"/>
          <w:sz w:val="22"/>
          <w:szCs w:val="22"/>
          <w:lang w:val="lv-LV"/>
        </w:rPr>
      </w:pPr>
    </w:p>
    <w:p w14:paraId="5DC322E5" w14:textId="7BC6676F" w:rsidR="009E04D1" w:rsidRPr="00AE120B" w:rsidRDefault="009E04D1">
      <w:pPr>
        <w:keepNext/>
        <w:jc w:val="both"/>
        <w:rPr>
          <w:del w:id="9594"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77ADA3D" w14:textId="62397337">
        <w:trPr>
          <w:del w:id="9595"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221E8256" w14:textId="5E5AF36D" w:rsidR="009E04D1" w:rsidRPr="00AE120B" w:rsidRDefault="00000000">
            <w:pPr>
              <w:keepNext/>
              <w:jc w:val="both"/>
              <w:rPr>
                <w:del w:id="9596" w:author="AbbVie1" w:date="2025-05-10T13:02:00Z"/>
                <w:sz w:val="22"/>
                <w:szCs w:val="22"/>
                <w:lang w:val="lv-LV"/>
              </w:rPr>
            </w:pPr>
            <w:del w:id="9597" w:author="AbbVie1" w:date="2025-05-10T13:02:00Z">
              <w:r w:rsidRPr="00AE120B">
                <w:rPr>
                  <w:b/>
                  <w:bCs/>
                  <w:sz w:val="22"/>
                  <w:szCs w:val="22"/>
                  <w:lang w:val="lv-LV"/>
                </w:rPr>
                <w:delText>2.</w:delText>
              </w:r>
              <w:r w:rsidRPr="00AE120B">
                <w:rPr>
                  <w:b/>
                  <w:bCs/>
                  <w:sz w:val="22"/>
                  <w:szCs w:val="22"/>
                  <w:lang w:val="lv-LV"/>
                </w:rPr>
                <w:tab/>
                <w:delText xml:space="preserve">REĢISTRĀCIJAS APLIECĪBAS ĪPAŠNIEKA NOSAUKUMS </w:delText>
              </w:r>
            </w:del>
          </w:p>
        </w:tc>
      </w:tr>
    </w:tbl>
    <w:p w14:paraId="0F130418" w14:textId="5105DDEB" w:rsidR="009E04D1" w:rsidRPr="00AE120B" w:rsidRDefault="009E04D1">
      <w:pPr>
        <w:keepNext/>
        <w:jc w:val="both"/>
        <w:rPr>
          <w:del w:id="9598" w:author="AbbVie1" w:date="2025-05-10T13:02:00Z"/>
          <w:sz w:val="22"/>
          <w:szCs w:val="22"/>
          <w:lang w:val="lv-LV"/>
        </w:rPr>
      </w:pPr>
    </w:p>
    <w:p w14:paraId="6790CD74" w14:textId="58E0E344" w:rsidR="009E04D1" w:rsidRPr="00AE120B" w:rsidRDefault="00000000">
      <w:pPr>
        <w:pStyle w:val="BodyText"/>
        <w:keepNext/>
        <w:rPr>
          <w:del w:id="9599" w:author="AbbVie1" w:date="2025-05-10T13:02:00Z"/>
          <w:lang w:val="lv-LV"/>
        </w:rPr>
      </w:pPr>
      <w:del w:id="9600" w:author="AbbVie1" w:date="2025-05-10T13:02:00Z">
        <w:r w:rsidRPr="00AE120B">
          <w:rPr>
            <w:lang w:val="lv-LV"/>
          </w:rPr>
          <w:delText xml:space="preserve">AbbVie </w:delText>
        </w:r>
        <w:r w:rsidR="00450DCB" w:rsidRPr="00AE120B">
          <w:rPr>
            <w:highlight w:val="lightGray"/>
            <w:lang w:val="lv-LV"/>
          </w:rPr>
          <w:delText>(logo)</w:delText>
        </w:r>
      </w:del>
    </w:p>
    <w:p w14:paraId="3926D8F2" w14:textId="467B9DB7" w:rsidR="009E04D1" w:rsidRPr="00AE120B" w:rsidRDefault="009E04D1">
      <w:pPr>
        <w:keepNext/>
        <w:jc w:val="both"/>
        <w:rPr>
          <w:del w:id="9601" w:author="AbbVie1" w:date="2025-05-10T13:02:00Z"/>
          <w:sz w:val="22"/>
          <w:szCs w:val="22"/>
          <w:lang w:val="lv-LV"/>
        </w:rPr>
      </w:pPr>
    </w:p>
    <w:p w14:paraId="225D94C8" w14:textId="0F5E528B" w:rsidR="009E04D1" w:rsidRPr="00AE120B" w:rsidRDefault="009E04D1">
      <w:pPr>
        <w:keepNext/>
        <w:jc w:val="both"/>
        <w:rPr>
          <w:del w:id="9602"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F4A3DD4" w14:textId="176450EC">
        <w:trPr>
          <w:del w:id="9603"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7B218077" w14:textId="5572278E" w:rsidR="009E04D1" w:rsidRPr="00AE120B" w:rsidRDefault="00000000">
            <w:pPr>
              <w:keepNext/>
              <w:jc w:val="both"/>
              <w:rPr>
                <w:del w:id="9604" w:author="AbbVie1" w:date="2025-05-10T13:02:00Z"/>
                <w:sz w:val="22"/>
                <w:szCs w:val="22"/>
                <w:lang w:val="lv-LV"/>
              </w:rPr>
            </w:pPr>
            <w:del w:id="9605" w:author="AbbVie1" w:date="2025-05-10T13:02:00Z">
              <w:r w:rsidRPr="00AE120B">
                <w:rPr>
                  <w:b/>
                  <w:bCs/>
                  <w:sz w:val="22"/>
                  <w:szCs w:val="22"/>
                  <w:lang w:val="lv-LV"/>
                </w:rPr>
                <w:delText>3.</w:delText>
              </w:r>
              <w:r w:rsidRPr="00AE120B">
                <w:rPr>
                  <w:b/>
                  <w:bCs/>
                  <w:sz w:val="22"/>
                  <w:szCs w:val="22"/>
                  <w:lang w:val="lv-LV"/>
                </w:rPr>
                <w:tab/>
                <w:delText xml:space="preserve">DERĪGUMA TERMIŅŠ </w:delText>
              </w:r>
            </w:del>
          </w:p>
        </w:tc>
      </w:tr>
    </w:tbl>
    <w:p w14:paraId="6E32DDBB" w14:textId="7E813B82" w:rsidR="009E04D1" w:rsidRPr="00AE120B" w:rsidRDefault="009E04D1">
      <w:pPr>
        <w:keepNext/>
        <w:jc w:val="both"/>
        <w:rPr>
          <w:del w:id="9606" w:author="AbbVie1" w:date="2025-05-10T13:02:00Z"/>
          <w:sz w:val="22"/>
          <w:szCs w:val="22"/>
          <w:lang w:val="lv-LV"/>
        </w:rPr>
      </w:pPr>
    </w:p>
    <w:p w14:paraId="30714878" w14:textId="0691ADF9" w:rsidR="009E04D1" w:rsidRPr="00AE120B" w:rsidRDefault="00000000">
      <w:pPr>
        <w:keepNext/>
        <w:jc w:val="both"/>
        <w:rPr>
          <w:del w:id="9607" w:author="AbbVie1" w:date="2025-05-10T13:02:00Z"/>
          <w:sz w:val="22"/>
          <w:szCs w:val="22"/>
          <w:lang w:val="lv-LV"/>
        </w:rPr>
      </w:pPr>
      <w:del w:id="9608" w:author="AbbVie1" w:date="2025-05-10T13:02:00Z">
        <w:r w:rsidRPr="00AE120B">
          <w:rPr>
            <w:sz w:val="22"/>
            <w:szCs w:val="22"/>
            <w:lang w:val="lv-LV"/>
          </w:rPr>
          <w:delText>EXP</w:delText>
        </w:r>
      </w:del>
    </w:p>
    <w:p w14:paraId="04F5EF0D" w14:textId="1DCBE8B3" w:rsidR="009E04D1" w:rsidRPr="00AE120B" w:rsidRDefault="009E04D1">
      <w:pPr>
        <w:keepNext/>
        <w:jc w:val="both"/>
        <w:rPr>
          <w:del w:id="9609" w:author="AbbVie1" w:date="2025-05-10T13:02:00Z"/>
          <w:sz w:val="22"/>
          <w:szCs w:val="22"/>
          <w:lang w:val="lv-LV"/>
        </w:rPr>
      </w:pPr>
    </w:p>
    <w:p w14:paraId="69E075D3" w14:textId="32AADA31" w:rsidR="009E04D1" w:rsidRPr="00AE120B" w:rsidRDefault="009E04D1">
      <w:pPr>
        <w:keepNext/>
        <w:jc w:val="both"/>
        <w:rPr>
          <w:del w:id="9610" w:author="AbbVie1" w:date="2025-05-10T13:02: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A3ABFD6" w14:textId="07ABEBC1">
        <w:trPr>
          <w:del w:id="9611"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63151104" w14:textId="028D741B" w:rsidR="009E04D1" w:rsidRPr="00AE120B" w:rsidRDefault="00000000">
            <w:pPr>
              <w:keepNext/>
              <w:jc w:val="both"/>
              <w:rPr>
                <w:del w:id="9612" w:author="AbbVie1" w:date="2025-05-10T13:02:00Z"/>
                <w:sz w:val="22"/>
                <w:szCs w:val="22"/>
                <w:lang w:val="lv-LV"/>
              </w:rPr>
            </w:pPr>
            <w:del w:id="9613" w:author="AbbVie1" w:date="2025-05-10T13:02:00Z">
              <w:r w:rsidRPr="00AE120B">
                <w:rPr>
                  <w:b/>
                  <w:bCs/>
                  <w:sz w:val="22"/>
                  <w:szCs w:val="22"/>
                  <w:lang w:val="lv-LV"/>
                </w:rPr>
                <w:delText>4.</w:delText>
              </w:r>
              <w:r w:rsidRPr="00AE120B">
                <w:rPr>
                  <w:b/>
                  <w:bCs/>
                  <w:sz w:val="22"/>
                  <w:szCs w:val="22"/>
                  <w:lang w:val="lv-LV"/>
                </w:rPr>
                <w:tab/>
                <w:delText>SĒRIJAS NUMURS</w:delText>
              </w:r>
            </w:del>
          </w:p>
        </w:tc>
      </w:tr>
    </w:tbl>
    <w:p w14:paraId="7ADE5878" w14:textId="69800A94" w:rsidR="009E04D1" w:rsidRPr="00AE120B" w:rsidRDefault="009E04D1">
      <w:pPr>
        <w:keepNext/>
        <w:jc w:val="both"/>
        <w:rPr>
          <w:del w:id="9614" w:author="AbbVie1" w:date="2025-05-10T13:02:00Z"/>
          <w:sz w:val="22"/>
          <w:szCs w:val="22"/>
          <w:lang w:val="lv-LV"/>
        </w:rPr>
      </w:pPr>
    </w:p>
    <w:p w14:paraId="3EF4EABB" w14:textId="7F663738" w:rsidR="009E04D1" w:rsidRPr="00AE120B" w:rsidRDefault="00000000">
      <w:pPr>
        <w:keepNext/>
        <w:jc w:val="both"/>
        <w:rPr>
          <w:del w:id="9615" w:author="AbbVie1" w:date="2025-05-10T13:02:00Z"/>
          <w:sz w:val="22"/>
          <w:szCs w:val="22"/>
          <w:lang w:val="lv-LV"/>
        </w:rPr>
      </w:pPr>
      <w:del w:id="9616" w:author="AbbVie1" w:date="2025-05-10T13:02:00Z">
        <w:r w:rsidRPr="00AE120B">
          <w:rPr>
            <w:sz w:val="22"/>
            <w:szCs w:val="22"/>
            <w:lang w:val="lv-LV"/>
          </w:rPr>
          <w:delText>Lot</w:delText>
        </w:r>
      </w:del>
    </w:p>
    <w:p w14:paraId="54DDDA94" w14:textId="0F61683E" w:rsidR="009E04D1" w:rsidRPr="00AE120B" w:rsidRDefault="009E04D1">
      <w:pPr>
        <w:keepNext/>
        <w:jc w:val="both"/>
        <w:rPr>
          <w:del w:id="9617" w:author="AbbVie1" w:date="2025-05-10T13:02:00Z"/>
          <w:sz w:val="22"/>
          <w:szCs w:val="22"/>
          <w:lang w:val="lv-LV"/>
        </w:rPr>
      </w:pPr>
    </w:p>
    <w:p w14:paraId="5E174704" w14:textId="26E8C09B" w:rsidR="009E04D1" w:rsidRPr="00AE120B" w:rsidRDefault="009E04D1">
      <w:pPr>
        <w:pStyle w:val="EndnoteText"/>
        <w:keepNext/>
        <w:tabs>
          <w:tab w:val="clear" w:pos="567"/>
        </w:tabs>
        <w:jc w:val="both"/>
        <w:rPr>
          <w:del w:id="9618" w:author="AbbVie1" w:date="2025-05-10T13:02:00Z"/>
          <w:lang w:val="lv-LV"/>
        </w:rPr>
      </w:pPr>
    </w:p>
    <w:tbl>
      <w:tblPr>
        <w:tblW w:w="0" w:type="auto"/>
        <w:tblInd w:w="108" w:type="dxa"/>
        <w:tblLayout w:type="fixed"/>
        <w:tblLook w:val="0000" w:firstRow="0" w:lastRow="0" w:firstColumn="0" w:lastColumn="0" w:noHBand="0" w:noVBand="0"/>
      </w:tblPr>
      <w:tblGrid>
        <w:gridCol w:w="9317"/>
      </w:tblGrid>
      <w:tr w:rsidR="006D30D4" w14:paraId="78794100" w14:textId="37F28B00">
        <w:trPr>
          <w:del w:id="9619" w:author="AbbVie1" w:date="2025-05-10T13:02:00Z"/>
        </w:trPr>
        <w:tc>
          <w:tcPr>
            <w:tcW w:w="9317" w:type="dxa"/>
            <w:tcBorders>
              <w:top w:val="single" w:sz="4" w:space="0" w:color="000000"/>
              <w:left w:val="single" w:sz="4" w:space="0" w:color="000000"/>
              <w:bottom w:val="single" w:sz="4" w:space="0" w:color="000000"/>
              <w:right w:val="single" w:sz="4" w:space="0" w:color="000000"/>
            </w:tcBorders>
          </w:tcPr>
          <w:p w14:paraId="3E0C49D5" w14:textId="72F83ABE" w:rsidR="009E04D1" w:rsidRPr="00AE120B" w:rsidRDefault="00000000">
            <w:pPr>
              <w:keepNext/>
              <w:tabs>
                <w:tab w:val="left" w:pos="142"/>
              </w:tabs>
              <w:ind w:left="567" w:hanging="567"/>
              <w:jc w:val="both"/>
              <w:rPr>
                <w:del w:id="9620" w:author="AbbVie1" w:date="2025-05-10T13:02:00Z"/>
                <w:sz w:val="22"/>
                <w:szCs w:val="22"/>
                <w:lang w:val="lv-LV"/>
              </w:rPr>
            </w:pPr>
            <w:del w:id="9621" w:author="AbbVie1" w:date="2025-05-10T13:02:00Z">
              <w:r w:rsidRPr="00AE120B">
                <w:rPr>
                  <w:b/>
                  <w:bCs/>
                  <w:sz w:val="22"/>
                  <w:szCs w:val="22"/>
                  <w:lang w:val="lv-LV"/>
                </w:rPr>
                <w:delText>5.</w:delText>
              </w:r>
              <w:r w:rsidRPr="00AE120B">
                <w:rPr>
                  <w:b/>
                  <w:bCs/>
                  <w:sz w:val="22"/>
                  <w:szCs w:val="22"/>
                  <w:lang w:val="lv-LV"/>
                </w:rPr>
                <w:tab/>
                <w:delText>CITA</w:delText>
              </w:r>
            </w:del>
          </w:p>
        </w:tc>
      </w:tr>
    </w:tbl>
    <w:p w14:paraId="5EBF87EC" w14:textId="6ECB6221" w:rsidR="009E04D1" w:rsidRPr="00AE120B" w:rsidRDefault="009E04D1">
      <w:pPr>
        <w:keepNext/>
        <w:ind w:left="567" w:hanging="567"/>
        <w:jc w:val="both"/>
        <w:rPr>
          <w:del w:id="9622" w:author="AbbVie1" w:date="2025-05-10T13:02:00Z"/>
          <w:sz w:val="22"/>
          <w:szCs w:val="22"/>
          <w:lang w:val="lv-LV"/>
        </w:rPr>
      </w:pPr>
    </w:p>
    <w:p w14:paraId="74CE4A5D" w14:textId="59985346" w:rsidR="009E04D1" w:rsidRPr="00AE120B" w:rsidRDefault="00000000">
      <w:pPr>
        <w:keepNext/>
        <w:ind w:left="567" w:hanging="567"/>
        <w:jc w:val="both"/>
        <w:rPr>
          <w:del w:id="9623" w:author="AbbVie1" w:date="2025-05-10T13:02:00Z"/>
          <w:sz w:val="22"/>
          <w:szCs w:val="22"/>
          <w:lang w:val="lv-LV"/>
        </w:rPr>
      </w:pPr>
      <w:del w:id="9624" w:author="AbbVie1" w:date="2025-05-10T13:02:00Z">
        <w:r w:rsidRPr="00AE120B">
          <w:rPr>
            <w:sz w:val="22"/>
            <w:szCs w:val="22"/>
            <w:lang w:val="lv-LV"/>
          </w:rPr>
          <w:delText>Uzglabāšanas nosacījumus skatīt lietošanas instrukcijā.</w:delText>
        </w:r>
      </w:del>
    </w:p>
    <w:p w14:paraId="2907C5A0" w14:textId="43BF88AF" w:rsidR="007D5357" w:rsidRPr="00AE120B" w:rsidRDefault="007D5357">
      <w:pPr>
        <w:keepNext/>
        <w:ind w:left="567" w:hanging="567"/>
        <w:jc w:val="both"/>
        <w:rPr>
          <w:del w:id="9625" w:author="AbbVie1" w:date="2025-05-10T13:02:00Z"/>
          <w:bCs/>
          <w:sz w:val="22"/>
          <w:szCs w:val="22"/>
          <w:lang w:val="lv-LV"/>
        </w:rPr>
      </w:pPr>
    </w:p>
    <w:p w14:paraId="2A355E13" w14:textId="5CDF2722" w:rsidR="009E04D1" w:rsidRPr="00AE120B" w:rsidRDefault="00000000">
      <w:pPr>
        <w:keepNext/>
        <w:jc w:val="both"/>
        <w:rPr>
          <w:del w:id="9626" w:author="AbbVie1" w:date="2025-05-10T13:02:00Z"/>
          <w:sz w:val="22"/>
          <w:szCs w:val="22"/>
          <w:lang w:val="lv-LV"/>
        </w:rPr>
      </w:pPr>
      <w:del w:id="9627" w:author="AbbVie1" w:date="2025-05-10T13:02:00Z">
        <w:r w:rsidRPr="00AE120B">
          <w:rPr>
            <w:bCs/>
            <w:sz w:val="22"/>
            <w:szCs w:val="22"/>
            <w:lang w:val="lv-LV"/>
          </w:rPr>
          <w:delText>Tikai vienai lietošanas reizei.</w:delText>
        </w:r>
      </w:del>
    </w:p>
    <w:p w14:paraId="5C66B54D" w14:textId="77ED1851" w:rsidR="009E04D1" w:rsidRPr="00AE120B" w:rsidRDefault="009E04D1">
      <w:pPr>
        <w:keepNext/>
        <w:ind w:left="567" w:hanging="567"/>
        <w:jc w:val="both"/>
        <w:rPr>
          <w:del w:id="9628" w:author="AbbVie1" w:date="2025-05-10T13:02:00Z"/>
          <w:sz w:val="22"/>
          <w:szCs w:val="22"/>
          <w:lang w:val="lv-LV"/>
        </w:rPr>
      </w:pPr>
    </w:p>
    <w:p w14:paraId="6B461FDD" w14:textId="5DCADAE1" w:rsidR="009E04D1" w:rsidRPr="00AE120B" w:rsidRDefault="009E04D1">
      <w:pPr>
        <w:keepNext/>
        <w:rPr>
          <w:del w:id="9629" w:author="AbbVie1" w:date="2025-05-10T13:02:00Z"/>
          <w:sz w:val="22"/>
          <w:szCs w:val="22"/>
          <w:lang w:val="lv-LV"/>
        </w:rPr>
      </w:pPr>
    </w:p>
    <w:p w14:paraId="7C4159C4" w14:textId="0AF1ECE1" w:rsidR="009E04D1" w:rsidRPr="00AE120B" w:rsidRDefault="009E04D1">
      <w:pPr>
        <w:keepNext/>
        <w:pageBreakBefore/>
        <w:jc w:val="both"/>
        <w:rPr>
          <w:del w:id="9630" w:author="AbbVie1" w:date="2025-05-10T13:03:00Z"/>
          <w:b/>
          <w:bCs/>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9A0D394" w14:textId="356D7931">
        <w:trPr>
          <w:trHeight w:val="785"/>
          <w:del w:id="9631" w:author="AbbVie1" w:date="2025-05-10T13:03:00Z"/>
        </w:trPr>
        <w:tc>
          <w:tcPr>
            <w:tcW w:w="9317" w:type="dxa"/>
            <w:tcBorders>
              <w:top w:val="single" w:sz="4" w:space="0" w:color="000000"/>
              <w:left w:val="single" w:sz="4" w:space="0" w:color="000000"/>
              <w:bottom w:val="single" w:sz="4" w:space="0" w:color="000000"/>
              <w:right w:val="single" w:sz="4" w:space="0" w:color="000000"/>
            </w:tcBorders>
          </w:tcPr>
          <w:p w14:paraId="721DB766" w14:textId="287D7E13" w:rsidR="009E04D1" w:rsidRPr="00AE120B" w:rsidRDefault="00000000">
            <w:pPr>
              <w:keepNext/>
              <w:rPr>
                <w:del w:id="9632" w:author="AbbVie1" w:date="2025-05-10T13:03:00Z"/>
                <w:b/>
                <w:bCs/>
                <w:sz w:val="22"/>
                <w:szCs w:val="22"/>
                <w:lang w:val="lv-LV"/>
              </w:rPr>
            </w:pPr>
            <w:del w:id="9633" w:author="AbbVie1" w:date="2025-05-10T13:03:00Z">
              <w:r w:rsidRPr="00AE120B">
                <w:rPr>
                  <w:b/>
                  <w:bCs/>
                  <w:sz w:val="22"/>
                  <w:szCs w:val="22"/>
                  <w:lang w:val="lv-LV"/>
                </w:rPr>
                <w:delText>MINIMĀLĀ INFORMĀCIJA, KAS JĀNORĀDA UZ MAZA IZMĒRA TIEŠĀ IEPAKOJUMA</w:delText>
              </w:r>
            </w:del>
          </w:p>
          <w:p w14:paraId="7911C65A" w14:textId="715A5BF7" w:rsidR="009E04D1" w:rsidRPr="00AE120B" w:rsidRDefault="009E04D1">
            <w:pPr>
              <w:keepNext/>
              <w:rPr>
                <w:del w:id="9634" w:author="AbbVie1" w:date="2025-05-10T13:03:00Z"/>
                <w:b/>
                <w:bCs/>
                <w:sz w:val="22"/>
                <w:szCs w:val="22"/>
                <w:lang w:val="lv-LV"/>
              </w:rPr>
            </w:pPr>
          </w:p>
          <w:p w14:paraId="39F3661A" w14:textId="0324CA31" w:rsidR="009E04D1" w:rsidRPr="00AE120B" w:rsidRDefault="00000000">
            <w:pPr>
              <w:pStyle w:val="EMEAHeading2SPC"/>
              <w:keepNext/>
              <w:tabs>
                <w:tab w:val="clear" w:pos="562"/>
              </w:tabs>
              <w:rPr>
                <w:del w:id="9635" w:author="AbbVie1" w:date="2025-05-10T13:03:00Z"/>
                <w:rFonts w:ascii="Times New Roman" w:hAnsi="Times New Roman" w:cs="Times New Roman"/>
                <w:lang w:val="lv-LV"/>
              </w:rPr>
            </w:pPr>
            <w:del w:id="9636" w:author="AbbVie1" w:date="2025-05-10T13:03:00Z">
              <w:r w:rsidRPr="00AE120B">
                <w:rPr>
                  <w:rFonts w:ascii="Times New Roman" w:hAnsi="Times New Roman" w:cs="Times New Roman"/>
                  <w:caps/>
                  <w:lang w:val="lv-LV"/>
                </w:rPr>
                <w:delText>PildspAlvveida šļirces etiķete</w:delText>
              </w:r>
            </w:del>
          </w:p>
        </w:tc>
      </w:tr>
    </w:tbl>
    <w:p w14:paraId="39E1B054" w14:textId="43CF19E8" w:rsidR="009E04D1" w:rsidRPr="00AE120B" w:rsidRDefault="009E04D1">
      <w:pPr>
        <w:keepNext/>
        <w:jc w:val="both"/>
        <w:rPr>
          <w:del w:id="9637" w:author="AbbVie1" w:date="2025-05-10T13:03:00Z"/>
          <w:sz w:val="22"/>
          <w:szCs w:val="22"/>
          <w:lang w:val="lv-LV"/>
        </w:rPr>
      </w:pPr>
    </w:p>
    <w:p w14:paraId="22365F02" w14:textId="7B21A03C" w:rsidR="009E04D1" w:rsidRPr="00AE120B" w:rsidRDefault="009E04D1">
      <w:pPr>
        <w:keepNext/>
        <w:jc w:val="both"/>
        <w:rPr>
          <w:del w:id="9638" w:author="AbbVie1" w:date="2025-05-10T13:03: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19AF14B" w14:textId="6939BFD9">
        <w:trPr>
          <w:del w:id="9639" w:author="AbbVie1" w:date="2025-05-10T13:03:00Z"/>
        </w:trPr>
        <w:tc>
          <w:tcPr>
            <w:tcW w:w="9317" w:type="dxa"/>
            <w:tcBorders>
              <w:top w:val="single" w:sz="4" w:space="0" w:color="000000"/>
              <w:left w:val="single" w:sz="4" w:space="0" w:color="000000"/>
              <w:bottom w:val="single" w:sz="4" w:space="0" w:color="000000"/>
              <w:right w:val="single" w:sz="4" w:space="0" w:color="000000"/>
            </w:tcBorders>
          </w:tcPr>
          <w:p w14:paraId="1AE79710" w14:textId="1658D6EB" w:rsidR="009E04D1" w:rsidRPr="00AE120B" w:rsidRDefault="00000000">
            <w:pPr>
              <w:keepNext/>
              <w:jc w:val="both"/>
              <w:rPr>
                <w:del w:id="9640" w:author="AbbVie1" w:date="2025-05-10T13:03:00Z"/>
                <w:sz w:val="22"/>
                <w:szCs w:val="22"/>
                <w:lang w:val="lv-LV"/>
              </w:rPr>
            </w:pPr>
            <w:del w:id="9641" w:author="AbbVie1" w:date="2025-05-10T13:03:00Z">
              <w:r w:rsidRPr="00AE120B">
                <w:rPr>
                  <w:b/>
                  <w:bCs/>
                  <w:sz w:val="22"/>
                  <w:szCs w:val="22"/>
                  <w:lang w:val="lv-LV"/>
                </w:rPr>
                <w:delText>1.</w:delText>
              </w:r>
              <w:r w:rsidRPr="00AE120B">
                <w:rPr>
                  <w:b/>
                  <w:bCs/>
                  <w:sz w:val="22"/>
                  <w:szCs w:val="22"/>
                  <w:lang w:val="lv-LV"/>
                </w:rPr>
                <w:tab/>
                <w:delText>ZĀĻU NOSAUKUMS UN IEVADĪŠANAS VEIDS</w:delText>
              </w:r>
            </w:del>
          </w:p>
        </w:tc>
      </w:tr>
    </w:tbl>
    <w:p w14:paraId="702791BA" w14:textId="6781D6CC" w:rsidR="009E04D1" w:rsidRPr="00AE120B" w:rsidRDefault="009E04D1">
      <w:pPr>
        <w:keepNext/>
        <w:jc w:val="both"/>
        <w:rPr>
          <w:del w:id="9642" w:author="AbbVie1" w:date="2025-05-10T13:03:00Z"/>
          <w:sz w:val="22"/>
          <w:szCs w:val="22"/>
          <w:lang w:val="lv-LV"/>
        </w:rPr>
      </w:pPr>
    </w:p>
    <w:p w14:paraId="390E715A" w14:textId="3B963E17" w:rsidR="009E04D1" w:rsidRPr="00AE120B" w:rsidRDefault="00000000">
      <w:pPr>
        <w:keepNext/>
        <w:jc w:val="both"/>
        <w:rPr>
          <w:del w:id="9643" w:author="AbbVie1" w:date="2025-05-10T13:03:00Z"/>
          <w:sz w:val="22"/>
          <w:szCs w:val="22"/>
          <w:lang w:val="lv-LV"/>
        </w:rPr>
      </w:pPr>
      <w:del w:id="9644" w:author="AbbVie1" w:date="2025-05-10T13:03:00Z">
        <w:r w:rsidRPr="00AE120B">
          <w:rPr>
            <w:sz w:val="22"/>
            <w:szCs w:val="22"/>
            <w:lang w:val="lv-LV"/>
          </w:rPr>
          <w:delText>Humira 40 mg injekcijām</w:delText>
        </w:r>
      </w:del>
    </w:p>
    <w:p w14:paraId="7A1F4902" w14:textId="788AAEBE" w:rsidR="009E04D1" w:rsidRPr="00AE120B" w:rsidRDefault="00000000">
      <w:pPr>
        <w:keepNext/>
        <w:ind w:left="540" w:hanging="540"/>
        <w:rPr>
          <w:del w:id="9645" w:author="AbbVie1" w:date="2025-05-10T13:03:00Z"/>
          <w:sz w:val="22"/>
          <w:szCs w:val="22"/>
          <w:lang w:val="lv-LV"/>
        </w:rPr>
      </w:pPr>
      <w:del w:id="9646" w:author="AbbVie1" w:date="2025-05-10T13:03:00Z">
        <w:r w:rsidRPr="00AE120B">
          <w:rPr>
            <w:sz w:val="22"/>
            <w:szCs w:val="22"/>
            <w:lang w:val="lv-LV"/>
          </w:rPr>
          <w:delText>adalimumab</w:delText>
        </w:r>
        <w:r w:rsidR="00FA3BDA" w:rsidRPr="00AE120B">
          <w:rPr>
            <w:sz w:val="22"/>
            <w:szCs w:val="22"/>
            <w:lang w:val="lv-LV"/>
          </w:rPr>
          <w:delText>um</w:delText>
        </w:r>
      </w:del>
    </w:p>
    <w:p w14:paraId="1D40BE3A" w14:textId="7A3E7832" w:rsidR="009E04D1" w:rsidRPr="00AE120B" w:rsidRDefault="00000000">
      <w:pPr>
        <w:keepNext/>
        <w:jc w:val="both"/>
        <w:rPr>
          <w:del w:id="9647" w:author="AbbVie1" w:date="2025-05-10T13:03:00Z"/>
          <w:sz w:val="22"/>
          <w:szCs w:val="22"/>
          <w:lang w:val="lv-LV"/>
        </w:rPr>
      </w:pPr>
      <w:del w:id="9648" w:author="AbbVie1" w:date="2025-05-10T13:03:00Z">
        <w:r w:rsidRPr="00AE120B">
          <w:rPr>
            <w:sz w:val="22"/>
            <w:szCs w:val="22"/>
            <w:lang w:val="lv-LV"/>
          </w:rPr>
          <w:delText>s.c.</w:delText>
        </w:r>
      </w:del>
    </w:p>
    <w:p w14:paraId="57CE6B25" w14:textId="49961791" w:rsidR="009E04D1" w:rsidRPr="00AE120B" w:rsidRDefault="009E04D1">
      <w:pPr>
        <w:keepNext/>
        <w:jc w:val="both"/>
        <w:rPr>
          <w:del w:id="9649" w:author="AbbVie1" w:date="2025-05-10T13:03:00Z"/>
          <w:sz w:val="22"/>
          <w:szCs w:val="22"/>
          <w:lang w:val="lv-LV"/>
        </w:rPr>
      </w:pPr>
    </w:p>
    <w:p w14:paraId="24F14D80" w14:textId="1E12E3D4" w:rsidR="009E04D1" w:rsidRPr="00AE120B" w:rsidRDefault="009E04D1">
      <w:pPr>
        <w:keepNext/>
        <w:jc w:val="both"/>
        <w:rPr>
          <w:del w:id="9650" w:author="AbbVie1" w:date="2025-05-10T13:03: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C3931F5" w14:textId="4EF6298C">
        <w:trPr>
          <w:del w:id="9651" w:author="AbbVie1" w:date="2025-05-10T13:03:00Z"/>
        </w:trPr>
        <w:tc>
          <w:tcPr>
            <w:tcW w:w="9317" w:type="dxa"/>
            <w:tcBorders>
              <w:top w:val="single" w:sz="4" w:space="0" w:color="000000"/>
              <w:left w:val="single" w:sz="4" w:space="0" w:color="000000"/>
              <w:bottom w:val="single" w:sz="4" w:space="0" w:color="000000"/>
              <w:right w:val="single" w:sz="4" w:space="0" w:color="000000"/>
            </w:tcBorders>
          </w:tcPr>
          <w:p w14:paraId="5836DFEB" w14:textId="021A8893" w:rsidR="009E04D1" w:rsidRPr="00AE120B" w:rsidRDefault="00000000">
            <w:pPr>
              <w:keepNext/>
              <w:jc w:val="both"/>
              <w:rPr>
                <w:del w:id="9652" w:author="AbbVie1" w:date="2025-05-10T13:03:00Z"/>
                <w:sz w:val="22"/>
                <w:szCs w:val="22"/>
                <w:lang w:val="lv-LV"/>
              </w:rPr>
            </w:pPr>
            <w:del w:id="9653" w:author="AbbVie1" w:date="2025-05-10T13:03:00Z">
              <w:r w:rsidRPr="00AE120B">
                <w:rPr>
                  <w:b/>
                  <w:bCs/>
                  <w:sz w:val="22"/>
                  <w:szCs w:val="22"/>
                  <w:lang w:val="lv-LV"/>
                </w:rPr>
                <w:delText>2.</w:delText>
              </w:r>
              <w:r w:rsidRPr="00AE120B">
                <w:rPr>
                  <w:b/>
                  <w:bCs/>
                  <w:sz w:val="22"/>
                  <w:szCs w:val="22"/>
                  <w:lang w:val="lv-LV"/>
                </w:rPr>
                <w:tab/>
                <w:delText>LIETOŠANAS VEIDS</w:delText>
              </w:r>
            </w:del>
          </w:p>
        </w:tc>
      </w:tr>
    </w:tbl>
    <w:p w14:paraId="493E59F2" w14:textId="54A4B7E7" w:rsidR="009E04D1" w:rsidRPr="00AE120B" w:rsidRDefault="009E04D1">
      <w:pPr>
        <w:keepNext/>
        <w:jc w:val="both"/>
        <w:rPr>
          <w:del w:id="9654" w:author="AbbVie1" w:date="2025-05-10T13:03:00Z"/>
          <w:sz w:val="22"/>
          <w:szCs w:val="22"/>
          <w:lang w:val="lv-LV"/>
        </w:rPr>
      </w:pPr>
    </w:p>
    <w:p w14:paraId="780D7FDD" w14:textId="4E2FF3CE" w:rsidR="009E04D1" w:rsidRPr="00AE120B" w:rsidRDefault="009E04D1">
      <w:pPr>
        <w:keepNext/>
        <w:jc w:val="both"/>
        <w:rPr>
          <w:del w:id="9655" w:author="AbbVie1" w:date="2025-05-10T13:03: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B3D8659" w14:textId="06315440">
        <w:trPr>
          <w:del w:id="9656" w:author="AbbVie1" w:date="2025-05-10T13:03:00Z"/>
        </w:trPr>
        <w:tc>
          <w:tcPr>
            <w:tcW w:w="9317" w:type="dxa"/>
            <w:tcBorders>
              <w:top w:val="single" w:sz="4" w:space="0" w:color="000000"/>
              <w:left w:val="single" w:sz="4" w:space="0" w:color="000000"/>
              <w:bottom w:val="single" w:sz="4" w:space="0" w:color="000000"/>
              <w:right w:val="single" w:sz="4" w:space="0" w:color="000000"/>
            </w:tcBorders>
          </w:tcPr>
          <w:p w14:paraId="38EF3127" w14:textId="2ED6EC3B" w:rsidR="009E04D1" w:rsidRPr="00AE120B" w:rsidRDefault="00000000">
            <w:pPr>
              <w:keepNext/>
              <w:jc w:val="both"/>
              <w:rPr>
                <w:del w:id="9657" w:author="AbbVie1" w:date="2025-05-10T13:03:00Z"/>
                <w:sz w:val="22"/>
                <w:szCs w:val="22"/>
                <w:lang w:val="lv-LV"/>
              </w:rPr>
            </w:pPr>
            <w:del w:id="9658" w:author="AbbVie1" w:date="2025-05-10T13:03:00Z">
              <w:r w:rsidRPr="00AE120B">
                <w:rPr>
                  <w:b/>
                  <w:bCs/>
                  <w:sz w:val="22"/>
                  <w:szCs w:val="22"/>
                  <w:lang w:val="lv-LV"/>
                </w:rPr>
                <w:delText>3.</w:delText>
              </w:r>
              <w:r w:rsidRPr="00AE120B">
                <w:rPr>
                  <w:b/>
                  <w:bCs/>
                  <w:sz w:val="22"/>
                  <w:szCs w:val="22"/>
                  <w:lang w:val="lv-LV"/>
                </w:rPr>
                <w:tab/>
                <w:delText>DERĪGUMA TERMIŅŠ</w:delText>
              </w:r>
            </w:del>
          </w:p>
        </w:tc>
      </w:tr>
    </w:tbl>
    <w:p w14:paraId="1257F4BA" w14:textId="2D79D34C" w:rsidR="009E04D1" w:rsidRPr="00AE120B" w:rsidRDefault="009E04D1">
      <w:pPr>
        <w:keepNext/>
        <w:jc w:val="both"/>
        <w:rPr>
          <w:del w:id="9659" w:author="AbbVie1" w:date="2025-05-10T13:03:00Z"/>
          <w:sz w:val="22"/>
          <w:szCs w:val="22"/>
          <w:lang w:val="lv-LV"/>
        </w:rPr>
      </w:pPr>
    </w:p>
    <w:p w14:paraId="535448BA" w14:textId="1DA46A3F" w:rsidR="009E04D1" w:rsidRPr="00AE120B" w:rsidRDefault="00000000">
      <w:pPr>
        <w:keepNext/>
        <w:jc w:val="both"/>
        <w:rPr>
          <w:del w:id="9660" w:author="AbbVie1" w:date="2025-05-10T13:03:00Z"/>
          <w:sz w:val="22"/>
          <w:szCs w:val="22"/>
          <w:lang w:val="lv-LV"/>
        </w:rPr>
      </w:pPr>
      <w:del w:id="9661" w:author="AbbVie1" w:date="2025-05-10T13:03:00Z">
        <w:r w:rsidRPr="00AE120B">
          <w:rPr>
            <w:sz w:val="22"/>
            <w:szCs w:val="22"/>
            <w:lang w:val="lv-LV"/>
          </w:rPr>
          <w:delText>EXP</w:delText>
        </w:r>
      </w:del>
    </w:p>
    <w:p w14:paraId="6376FA82" w14:textId="478CB19A" w:rsidR="009E04D1" w:rsidRPr="00AE120B" w:rsidRDefault="009E04D1">
      <w:pPr>
        <w:keepNext/>
        <w:jc w:val="both"/>
        <w:rPr>
          <w:del w:id="9662" w:author="AbbVie1" w:date="2025-05-10T13:03:00Z"/>
          <w:sz w:val="22"/>
          <w:szCs w:val="22"/>
          <w:lang w:val="lv-LV"/>
        </w:rPr>
      </w:pPr>
    </w:p>
    <w:p w14:paraId="66753F7D" w14:textId="7B863C0E" w:rsidR="009E04D1" w:rsidRPr="00AE120B" w:rsidRDefault="009E04D1">
      <w:pPr>
        <w:keepNext/>
        <w:jc w:val="both"/>
        <w:rPr>
          <w:del w:id="9663" w:author="AbbVie1" w:date="2025-05-10T13:03: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E019E94" w14:textId="35789CD8">
        <w:trPr>
          <w:del w:id="9664" w:author="AbbVie1" w:date="2025-05-10T13:03:00Z"/>
        </w:trPr>
        <w:tc>
          <w:tcPr>
            <w:tcW w:w="9317" w:type="dxa"/>
            <w:tcBorders>
              <w:top w:val="single" w:sz="4" w:space="0" w:color="000000"/>
              <w:left w:val="single" w:sz="4" w:space="0" w:color="000000"/>
              <w:bottom w:val="single" w:sz="4" w:space="0" w:color="000000"/>
              <w:right w:val="single" w:sz="4" w:space="0" w:color="000000"/>
            </w:tcBorders>
          </w:tcPr>
          <w:p w14:paraId="3B119EB0" w14:textId="074321E9" w:rsidR="009E04D1" w:rsidRPr="00AE120B" w:rsidRDefault="00000000">
            <w:pPr>
              <w:keepNext/>
              <w:jc w:val="both"/>
              <w:rPr>
                <w:del w:id="9665" w:author="AbbVie1" w:date="2025-05-10T13:03:00Z"/>
                <w:sz w:val="22"/>
                <w:szCs w:val="22"/>
                <w:lang w:val="lv-LV"/>
              </w:rPr>
            </w:pPr>
            <w:del w:id="9666" w:author="AbbVie1" w:date="2025-05-10T13:03:00Z">
              <w:r w:rsidRPr="00AE120B">
                <w:rPr>
                  <w:b/>
                  <w:bCs/>
                  <w:sz w:val="22"/>
                  <w:szCs w:val="22"/>
                  <w:lang w:val="lv-LV"/>
                </w:rPr>
                <w:delText>4.</w:delText>
              </w:r>
              <w:r w:rsidRPr="00AE120B">
                <w:rPr>
                  <w:b/>
                  <w:bCs/>
                  <w:sz w:val="22"/>
                  <w:szCs w:val="22"/>
                  <w:lang w:val="lv-LV"/>
                </w:rPr>
                <w:tab/>
                <w:delText>SĒRIJAS NUMURS</w:delText>
              </w:r>
            </w:del>
          </w:p>
        </w:tc>
      </w:tr>
    </w:tbl>
    <w:p w14:paraId="0F2D690A" w14:textId="6F25E2F5" w:rsidR="009E04D1" w:rsidRPr="00AE120B" w:rsidRDefault="009E04D1">
      <w:pPr>
        <w:keepNext/>
        <w:jc w:val="both"/>
        <w:rPr>
          <w:del w:id="9667" w:author="AbbVie1" w:date="2025-05-10T13:03:00Z"/>
          <w:sz w:val="22"/>
          <w:szCs w:val="22"/>
          <w:lang w:val="lv-LV"/>
        </w:rPr>
      </w:pPr>
    </w:p>
    <w:p w14:paraId="5C234CDE" w14:textId="3520AFDF" w:rsidR="009E04D1" w:rsidRPr="00AE120B" w:rsidRDefault="00000000">
      <w:pPr>
        <w:keepNext/>
        <w:jc w:val="both"/>
        <w:rPr>
          <w:del w:id="9668" w:author="AbbVie1" w:date="2025-05-10T13:03:00Z"/>
          <w:sz w:val="22"/>
          <w:szCs w:val="22"/>
          <w:lang w:val="lv-LV"/>
        </w:rPr>
      </w:pPr>
      <w:del w:id="9669" w:author="AbbVie1" w:date="2025-05-10T13:03:00Z">
        <w:r w:rsidRPr="00AE120B">
          <w:rPr>
            <w:sz w:val="22"/>
            <w:szCs w:val="22"/>
            <w:lang w:val="lv-LV"/>
          </w:rPr>
          <w:delText>Lot</w:delText>
        </w:r>
      </w:del>
    </w:p>
    <w:p w14:paraId="5148CF3E" w14:textId="4207C57E" w:rsidR="009E04D1" w:rsidRPr="00AE120B" w:rsidRDefault="009E04D1">
      <w:pPr>
        <w:keepNext/>
        <w:jc w:val="both"/>
        <w:rPr>
          <w:del w:id="9670" w:author="AbbVie1" w:date="2025-05-10T13:03:00Z"/>
          <w:sz w:val="22"/>
          <w:szCs w:val="22"/>
          <w:lang w:val="lv-LV"/>
        </w:rPr>
      </w:pPr>
    </w:p>
    <w:p w14:paraId="71435B42" w14:textId="3F30578D" w:rsidR="009E04D1" w:rsidRPr="00AE120B" w:rsidRDefault="009E04D1">
      <w:pPr>
        <w:keepNext/>
        <w:jc w:val="both"/>
        <w:rPr>
          <w:del w:id="9671" w:author="AbbVie1" w:date="2025-05-10T13:03: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0E4505B" w14:textId="30E62046">
        <w:trPr>
          <w:del w:id="9672" w:author="AbbVie1" w:date="2025-05-10T13:03:00Z"/>
        </w:trPr>
        <w:tc>
          <w:tcPr>
            <w:tcW w:w="9317" w:type="dxa"/>
            <w:tcBorders>
              <w:top w:val="single" w:sz="4" w:space="0" w:color="000000"/>
              <w:left w:val="single" w:sz="4" w:space="0" w:color="000000"/>
              <w:bottom w:val="single" w:sz="4" w:space="0" w:color="000000"/>
              <w:right w:val="single" w:sz="4" w:space="0" w:color="000000"/>
            </w:tcBorders>
          </w:tcPr>
          <w:p w14:paraId="4010D5BB" w14:textId="399C012E" w:rsidR="009E04D1" w:rsidRPr="00AE120B" w:rsidRDefault="00000000">
            <w:pPr>
              <w:keepNext/>
              <w:jc w:val="both"/>
              <w:rPr>
                <w:del w:id="9673" w:author="AbbVie1" w:date="2025-05-10T13:03:00Z"/>
                <w:sz w:val="22"/>
                <w:szCs w:val="22"/>
                <w:lang w:val="lv-LV"/>
              </w:rPr>
            </w:pPr>
            <w:del w:id="9674" w:author="AbbVie1" w:date="2025-05-10T13:03:00Z">
              <w:r w:rsidRPr="00AE120B">
                <w:rPr>
                  <w:b/>
                  <w:bCs/>
                  <w:sz w:val="22"/>
                  <w:szCs w:val="22"/>
                  <w:lang w:val="lv-LV"/>
                </w:rPr>
                <w:delText>5.</w:delText>
              </w:r>
              <w:r w:rsidRPr="00AE120B">
                <w:rPr>
                  <w:b/>
                  <w:bCs/>
                  <w:sz w:val="22"/>
                  <w:szCs w:val="22"/>
                  <w:lang w:val="lv-LV"/>
                </w:rPr>
                <w:tab/>
                <w:delText>SATURA SVARS, TILPUMS VAI VIENĪBU DAUDZUMS</w:delText>
              </w:r>
            </w:del>
          </w:p>
        </w:tc>
      </w:tr>
    </w:tbl>
    <w:p w14:paraId="31EBA2B4" w14:textId="0770D9C0" w:rsidR="009E04D1" w:rsidRPr="00AE120B" w:rsidRDefault="009E04D1">
      <w:pPr>
        <w:keepNext/>
        <w:jc w:val="both"/>
        <w:rPr>
          <w:del w:id="9675" w:author="AbbVie1" w:date="2025-05-10T13:03:00Z"/>
          <w:sz w:val="22"/>
          <w:szCs w:val="22"/>
          <w:lang w:val="lv-LV"/>
        </w:rPr>
      </w:pPr>
    </w:p>
    <w:p w14:paraId="37CD9F98" w14:textId="3130AA21" w:rsidR="009E04D1" w:rsidRPr="00AE120B" w:rsidRDefault="00000000">
      <w:pPr>
        <w:keepNext/>
        <w:jc w:val="both"/>
        <w:rPr>
          <w:del w:id="9676" w:author="AbbVie1" w:date="2025-05-10T13:03:00Z"/>
          <w:sz w:val="22"/>
          <w:szCs w:val="22"/>
          <w:lang w:val="lv-LV"/>
        </w:rPr>
      </w:pPr>
      <w:del w:id="9677" w:author="AbbVie1" w:date="2025-05-10T13:03:00Z">
        <w:r w:rsidRPr="00AE120B">
          <w:rPr>
            <w:sz w:val="22"/>
            <w:szCs w:val="22"/>
            <w:lang w:val="lv-LV"/>
          </w:rPr>
          <w:delText>40 mg/0,8 ml</w:delText>
        </w:r>
      </w:del>
    </w:p>
    <w:p w14:paraId="667059A4" w14:textId="32FB880F" w:rsidR="009E04D1" w:rsidRPr="00AE120B" w:rsidRDefault="009E04D1">
      <w:pPr>
        <w:keepNext/>
        <w:jc w:val="both"/>
        <w:rPr>
          <w:del w:id="9678" w:author="AbbVie1" w:date="2025-05-10T13:03:00Z"/>
          <w:sz w:val="22"/>
          <w:szCs w:val="22"/>
          <w:lang w:val="lv-LV"/>
        </w:rPr>
      </w:pPr>
    </w:p>
    <w:p w14:paraId="7F2BD718" w14:textId="769F79A4" w:rsidR="009E04D1" w:rsidRPr="00AE120B" w:rsidRDefault="009E04D1">
      <w:pPr>
        <w:keepNext/>
        <w:jc w:val="both"/>
        <w:rPr>
          <w:del w:id="9679" w:author="AbbVie1" w:date="2025-05-10T13:03:00Z"/>
          <w:sz w:val="22"/>
          <w:szCs w:val="22"/>
          <w:lang w:val="lv-LV"/>
        </w:rPr>
      </w:pPr>
    </w:p>
    <w:tbl>
      <w:tblPr>
        <w:tblW w:w="9317" w:type="dxa"/>
        <w:tblInd w:w="108" w:type="dxa"/>
        <w:tblLayout w:type="fixed"/>
        <w:tblLook w:val="0000" w:firstRow="0" w:lastRow="0" w:firstColumn="0" w:lastColumn="0" w:noHBand="0" w:noVBand="0"/>
        <w:tblPrChange w:id="9680" w:author="AbbVie2" w:date="2025-05-16T11:21:00Z">
          <w:tblPr>
            <w:tblW w:w="0" w:type="auto"/>
            <w:tblLayout w:type="fixed"/>
            <w:tblLook w:val="04A0" w:firstRow="1" w:lastRow="0" w:firstColumn="1" w:lastColumn="0" w:noHBand="0" w:noVBand="1"/>
          </w:tblPr>
        </w:tblPrChange>
      </w:tblPr>
      <w:tblGrid>
        <w:gridCol w:w="9317"/>
        <w:tblGridChange w:id="9681">
          <w:tblGrid>
            <w:gridCol w:w="108"/>
            <w:gridCol w:w="252"/>
            <w:gridCol w:w="9065"/>
          </w:tblGrid>
        </w:tblGridChange>
      </w:tblGrid>
      <w:tr w:rsidR="006D30D4" w14:paraId="06785BDD" w14:textId="7BE29D5C" w:rsidTr="00594EAD">
        <w:trPr>
          <w:del w:id="9682" w:author="AbbVie1" w:date="2025-05-10T13:03:00Z"/>
          <w:trPrChange w:id="9683" w:author="AbbVie2" w:date="2025-05-16T11:21:00Z">
            <w:trPr>
              <w:gridAfter w:val="0"/>
            </w:trPr>
          </w:trPrChange>
        </w:trPr>
        <w:tc>
          <w:tcPr>
            <w:tcW w:w="9317" w:type="dxa"/>
            <w:tcBorders>
              <w:top w:val="single" w:sz="4" w:space="0" w:color="000000"/>
              <w:left w:val="single" w:sz="4" w:space="0" w:color="000000"/>
              <w:bottom w:val="single" w:sz="4" w:space="0" w:color="000000"/>
              <w:right w:val="single" w:sz="4" w:space="0" w:color="000000"/>
            </w:tcBorders>
            <w:tcPrChange w:id="9684" w:author="AbbVie2" w:date="2025-05-16T11:21:00Z">
              <w:tcPr>
                <w:tcW w:w="9317" w:type="dxa"/>
                <w:gridSpan w:val="2"/>
                <w:tcBorders>
                  <w:top w:val="single" w:sz="4" w:space="0" w:color="000000"/>
                  <w:left w:val="single" w:sz="4" w:space="0" w:color="000000"/>
                  <w:bottom w:val="single" w:sz="4" w:space="0" w:color="000000"/>
                  <w:right w:val="single" w:sz="4" w:space="0" w:color="000000"/>
                </w:tcBorders>
              </w:tcPr>
            </w:tcPrChange>
          </w:tcPr>
          <w:p w14:paraId="4FE7B0D9" w14:textId="33AC8121" w:rsidR="009E04D1" w:rsidRPr="00AE120B" w:rsidRDefault="00000000">
            <w:pPr>
              <w:keepNext/>
              <w:tabs>
                <w:tab w:val="left" w:pos="142"/>
              </w:tabs>
              <w:ind w:left="567" w:hanging="567"/>
              <w:jc w:val="both"/>
              <w:rPr>
                <w:del w:id="9685" w:author="AbbVie1" w:date="2025-05-10T13:03:00Z"/>
                <w:sz w:val="22"/>
                <w:szCs w:val="22"/>
                <w:lang w:val="lv-LV"/>
              </w:rPr>
            </w:pPr>
            <w:del w:id="9686" w:author="AbbVie1" w:date="2025-05-10T13:03:00Z">
              <w:r w:rsidRPr="00AE120B">
                <w:rPr>
                  <w:b/>
                  <w:bCs/>
                  <w:sz w:val="22"/>
                  <w:szCs w:val="22"/>
                  <w:lang w:val="lv-LV"/>
                </w:rPr>
                <w:delText>6.</w:delText>
              </w:r>
              <w:r w:rsidRPr="00AE120B">
                <w:rPr>
                  <w:b/>
                  <w:bCs/>
                  <w:sz w:val="22"/>
                  <w:szCs w:val="22"/>
                  <w:lang w:val="lv-LV"/>
                </w:rPr>
                <w:tab/>
                <w:delText>CITA</w:delText>
              </w:r>
            </w:del>
          </w:p>
        </w:tc>
      </w:tr>
    </w:tbl>
    <w:p w14:paraId="5268D765" w14:textId="700074EA" w:rsidR="009E04D1" w:rsidRPr="00AE120B" w:rsidRDefault="009E04D1">
      <w:pPr>
        <w:keepNext/>
        <w:pageBreakBefore/>
        <w:jc w:val="both"/>
        <w:rPr>
          <w:del w:id="9687" w:author="AbbVie2" w:date="2025-05-16T11:21:00Z"/>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FB919C6" w14:textId="77777777">
        <w:trPr>
          <w:trHeight w:val="831"/>
        </w:trPr>
        <w:tc>
          <w:tcPr>
            <w:tcW w:w="9317" w:type="dxa"/>
            <w:tcBorders>
              <w:top w:val="single" w:sz="4" w:space="0" w:color="000000"/>
              <w:left w:val="single" w:sz="4" w:space="0" w:color="000000"/>
              <w:bottom w:val="single" w:sz="4" w:space="0" w:color="000000"/>
              <w:right w:val="single" w:sz="4" w:space="0" w:color="000000"/>
            </w:tcBorders>
          </w:tcPr>
          <w:p w14:paraId="1B1C1AAE" w14:textId="77777777" w:rsidR="009E04D1" w:rsidRPr="00AE120B" w:rsidRDefault="00000000">
            <w:pPr>
              <w:keepNext/>
              <w:rPr>
                <w:b/>
                <w:bCs/>
                <w:sz w:val="22"/>
                <w:szCs w:val="22"/>
                <w:lang w:val="lv-LV"/>
              </w:rPr>
            </w:pPr>
            <w:r w:rsidRPr="00AE120B">
              <w:rPr>
                <w:b/>
                <w:bCs/>
                <w:sz w:val="22"/>
                <w:szCs w:val="22"/>
                <w:lang w:val="lv-LV"/>
              </w:rPr>
              <w:t>INFORMĀCIJA, KAS JĀNORĀDA UZ ĀRĒJĀ IEPAKOJUMA</w:t>
            </w:r>
          </w:p>
          <w:p w14:paraId="203848A6" w14:textId="77777777" w:rsidR="009E04D1" w:rsidRPr="00AE120B" w:rsidRDefault="009E04D1">
            <w:pPr>
              <w:keepNext/>
              <w:rPr>
                <w:b/>
                <w:bCs/>
                <w:sz w:val="22"/>
                <w:szCs w:val="22"/>
                <w:lang w:val="lv-LV"/>
              </w:rPr>
            </w:pPr>
          </w:p>
          <w:p w14:paraId="2A47CE11" w14:textId="77777777" w:rsidR="009E04D1" w:rsidRPr="00AE120B" w:rsidRDefault="00000000" w:rsidP="00040014">
            <w:pPr>
              <w:pStyle w:val="EMEAHeading2SPC"/>
              <w:keepNext/>
              <w:tabs>
                <w:tab w:val="clear" w:pos="562"/>
              </w:tabs>
              <w:rPr>
                <w:rFonts w:ascii="Times New Roman" w:hAnsi="Times New Roman" w:cs="Times New Roman"/>
                <w:lang w:val="lv-LV"/>
              </w:rPr>
            </w:pPr>
            <w:r w:rsidRPr="00AE120B">
              <w:rPr>
                <w:rFonts w:ascii="Times New Roman" w:hAnsi="Times New Roman" w:cs="Times New Roman"/>
                <w:caps/>
                <w:lang w:val="lv-LV"/>
              </w:rPr>
              <w:t xml:space="preserve">Kartona kārbiņa </w:t>
            </w:r>
          </w:p>
        </w:tc>
      </w:tr>
    </w:tbl>
    <w:p w14:paraId="1B1E923B" w14:textId="77777777" w:rsidR="009E04D1" w:rsidRPr="00AE120B" w:rsidRDefault="009E04D1">
      <w:pPr>
        <w:keepNext/>
        <w:jc w:val="both"/>
        <w:rPr>
          <w:sz w:val="22"/>
          <w:szCs w:val="22"/>
          <w:lang w:val="lv-LV"/>
        </w:rPr>
      </w:pPr>
    </w:p>
    <w:p w14:paraId="7EDC97FA"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B137269" w14:textId="77777777">
        <w:tc>
          <w:tcPr>
            <w:tcW w:w="9317" w:type="dxa"/>
            <w:tcBorders>
              <w:top w:val="single" w:sz="4" w:space="0" w:color="000000"/>
              <w:left w:val="single" w:sz="4" w:space="0" w:color="000000"/>
              <w:bottom w:val="single" w:sz="4" w:space="0" w:color="000000"/>
              <w:right w:val="single" w:sz="4" w:space="0" w:color="000000"/>
            </w:tcBorders>
          </w:tcPr>
          <w:p w14:paraId="6FBF5B03" w14:textId="77777777" w:rsidR="009E04D1" w:rsidRPr="00AE120B" w:rsidRDefault="00000000">
            <w:pPr>
              <w:keepNext/>
              <w:jc w:val="both"/>
              <w:rPr>
                <w:sz w:val="22"/>
                <w:szCs w:val="22"/>
                <w:lang w:val="lv-LV"/>
              </w:rPr>
            </w:pPr>
            <w:r w:rsidRPr="00AE120B">
              <w:rPr>
                <w:b/>
                <w:bCs/>
                <w:sz w:val="22"/>
                <w:szCs w:val="22"/>
                <w:lang w:val="lv-LV"/>
              </w:rPr>
              <w:t>1.</w:t>
            </w:r>
            <w:r w:rsidRPr="00AE120B">
              <w:rPr>
                <w:b/>
                <w:bCs/>
                <w:sz w:val="22"/>
                <w:szCs w:val="22"/>
                <w:lang w:val="lv-LV"/>
              </w:rPr>
              <w:tab/>
              <w:t>ZĀĻU NOSAUKUMS</w:t>
            </w:r>
          </w:p>
        </w:tc>
      </w:tr>
    </w:tbl>
    <w:p w14:paraId="5418E469" w14:textId="77777777" w:rsidR="009E04D1" w:rsidRPr="00AE120B" w:rsidRDefault="009E04D1">
      <w:pPr>
        <w:keepNext/>
        <w:jc w:val="both"/>
        <w:rPr>
          <w:sz w:val="22"/>
          <w:szCs w:val="22"/>
          <w:lang w:val="lv-LV"/>
        </w:rPr>
      </w:pPr>
    </w:p>
    <w:p w14:paraId="59FF67CF" w14:textId="77777777" w:rsidR="009E04D1" w:rsidRPr="00AE120B" w:rsidRDefault="00000000">
      <w:pPr>
        <w:ind w:left="540" w:hanging="540"/>
        <w:rPr>
          <w:sz w:val="22"/>
          <w:szCs w:val="22"/>
          <w:lang w:val="lv-LV"/>
        </w:rPr>
      </w:pPr>
      <w:r w:rsidRPr="00AE120B">
        <w:rPr>
          <w:sz w:val="22"/>
          <w:szCs w:val="22"/>
          <w:lang w:val="lv-LV"/>
        </w:rPr>
        <w:t>Humira 40 mg šķīdums injekcijām pilnšļircē</w:t>
      </w:r>
    </w:p>
    <w:p w14:paraId="363E5DF8" w14:textId="77777777" w:rsidR="009E04D1" w:rsidRPr="00AE120B" w:rsidRDefault="00000000">
      <w:pPr>
        <w:pStyle w:val="EndnoteText"/>
        <w:tabs>
          <w:tab w:val="clear" w:pos="567"/>
        </w:tabs>
        <w:ind w:left="540" w:hanging="540"/>
        <w:rPr>
          <w:lang w:val="lv-LV"/>
        </w:rPr>
      </w:pPr>
      <w:r w:rsidRPr="00AE120B">
        <w:rPr>
          <w:lang w:val="lv-LV"/>
        </w:rPr>
        <w:t>adalimumab</w:t>
      </w:r>
      <w:r w:rsidR="00FA3BDA" w:rsidRPr="00AE120B">
        <w:rPr>
          <w:lang w:val="lv-LV"/>
        </w:rPr>
        <w:t>um</w:t>
      </w:r>
    </w:p>
    <w:p w14:paraId="11A7D0E8" w14:textId="77777777" w:rsidR="009E04D1" w:rsidRPr="00AE120B" w:rsidRDefault="009E04D1">
      <w:pPr>
        <w:rPr>
          <w:sz w:val="22"/>
          <w:szCs w:val="22"/>
          <w:lang w:val="lv-LV"/>
        </w:rPr>
      </w:pPr>
    </w:p>
    <w:p w14:paraId="6E0617A4" w14:textId="77777777" w:rsidR="009E04D1" w:rsidRPr="00AE120B" w:rsidRDefault="009E04D1">
      <w:pPr>
        <w:rPr>
          <w:sz w:val="22"/>
          <w:szCs w:val="22"/>
          <w:lang w:val="lv-LV"/>
        </w:rPr>
      </w:pPr>
    </w:p>
    <w:p w14:paraId="7AC5D3BA"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2.</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AKTĪVĀS VIELAS NOSAUKUMS UN DAUDZUMS</w:t>
      </w:r>
      <w:r w:rsidRPr="00AE120B">
        <w:rPr>
          <w:rFonts w:ascii="Times New Roman" w:hAnsi="Times New Roman" w:cs="Times New Roman"/>
          <w:b w:val="0"/>
          <w:bCs/>
          <w:szCs w:val="22"/>
          <w:lang w:val="lv-LV"/>
        </w:rPr>
        <w:t xml:space="preserve"> </w:t>
      </w:r>
    </w:p>
    <w:p w14:paraId="12588F2B" w14:textId="77777777" w:rsidR="009E04D1" w:rsidRPr="00AE120B" w:rsidRDefault="009E04D1">
      <w:pPr>
        <w:ind w:left="540" w:hanging="540"/>
        <w:rPr>
          <w:sz w:val="22"/>
          <w:szCs w:val="22"/>
          <w:lang w:val="lv-LV"/>
        </w:rPr>
      </w:pPr>
    </w:p>
    <w:p w14:paraId="6A791D31" w14:textId="77777777" w:rsidR="009E04D1" w:rsidRPr="00AE120B" w:rsidRDefault="00000000">
      <w:pPr>
        <w:ind w:left="540" w:hanging="540"/>
        <w:rPr>
          <w:sz w:val="22"/>
          <w:szCs w:val="22"/>
          <w:lang w:val="lv-LV"/>
        </w:rPr>
      </w:pPr>
      <w:r w:rsidRPr="00AE120B">
        <w:rPr>
          <w:sz w:val="22"/>
          <w:szCs w:val="22"/>
          <w:lang w:val="lv-LV"/>
        </w:rPr>
        <w:t>Viena 0,4 </w:t>
      </w:r>
      <w:r w:rsidR="009B53AB" w:rsidRPr="00AE120B">
        <w:rPr>
          <w:sz w:val="22"/>
          <w:szCs w:val="22"/>
          <w:lang w:val="lv-LV"/>
        </w:rPr>
        <w:t>ml</w:t>
      </w:r>
      <w:r w:rsidRPr="00AE120B">
        <w:rPr>
          <w:sz w:val="22"/>
          <w:szCs w:val="22"/>
          <w:lang w:val="lv-LV"/>
        </w:rPr>
        <w:t xml:space="preserve"> pilnšļirce satur 40 mg adalimumaba</w:t>
      </w:r>
      <w:r w:rsidR="00FC7C50" w:rsidRPr="00AE120B">
        <w:rPr>
          <w:sz w:val="22"/>
          <w:szCs w:val="22"/>
          <w:lang w:val="lv-LV"/>
        </w:rPr>
        <w:t>.</w:t>
      </w:r>
    </w:p>
    <w:p w14:paraId="4361BFF6" w14:textId="77777777" w:rsidR="009E04D1" w:rsidRPr="00AE120B" w:rsidRDefault="009E04D1">
      <w:pPr>
        <w:ind w:left="540" w:hanging="540"/>
        <w:rPr>
          <w:sz w:val="22"/>
          <w:szCs w:val="22"/>
          <w:lang w:val="lv-LV"/>
        </w:rPr>
      </w:pPr>
    </w:p>
    <w:p w14:paraId="180E0E12" w14:textId="77777777" w:rsidR="009E04D1" w:rsidRPr="00AE120B" w:rsidRDefault="009E04D1">
      <w:pPr>
        <w:ind w:left="540" w:hanging="540"/>
        <w:rPr>
          <w:sz w:val="22"/>
          <w:szCs w:val="22"/>
          <w:lang w:val="lv-LV"/>
        </w:rPr>
      </w:pPr>
    </w:p>
    <w:p w14:paraId="6E3E89E0"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3.</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PALĪGVIELU SARAKSTS</w:t>
      </w:r>
    </w:p>
    <w:p w14:paraId="703C3F32" w14:textId="77777777" w:rsidR="009E04D1" w:rsidRPr="00AE120B" w:rsidRDefault="009E04D1">
      <w:pPr>
        <w:rPr>
          <w:sz w:val="22"/>
          <w:szCs w:val="22"/>
          <w:lang w:val="lv-LV"/>
        </w:rPr>
      </w:pPr>
    </w:p>
    <w:p w14:paraId="525165DC" w14:textId="77777777" w:rsidR="009E04D1" w:rsidRPr="00AE120B" w:rsidRDefault="00000000">
      <w:pPr>
        <w:rPr>
          <w:sz w:val="22"/>
          <w:szCs w:val="22"/>
          <w:lang w:val="lv-LV"/>
        </w:rPr>
      </w:pPr>
      <w:r w:rsidRPr="00AE120B">
        <w:rPr>
          <w:sz w:val="22"/>
          <w:szCs w:val="22"/>
          <w:lang w:val="lv-LV"/>
        </w:rPr>
        <w:t>Palīgvielas: mannīts, polisorbāts 80 un ūdens injekcijām. Plašāku informāciju skatīt lietošanas instrukcijā.</w:t>
      </w:r>
    </w:p>
    <w:p w14:paraId="17BD9D23" w14:textId="77777777" w:rsidR="009E04D1" w:rsidRPr="00AE120B" w:rsidRDefault="009E04D1">
      <w:pPr>
        <w:rPr>
          <w:sz w:val="22"/>
          <w:szCs w:val="22"/>
          <w:lang w:val="lv-LV"/>
        </w:rPr>
      </w:pPr>
    </w:p>
    <w:p w14:paraId="604216FD" w14:textId="77777777" w:rsidR="009E04D1" w:rsidRPr="00AE120B" w:rsidRDefault="009E04D1">
      <w:pPr>
        <w:rPr>
          <w:sz w:val="22"/>
          <w:szCs w:val="22"/>
          <w:lang w:val="lv-LV"/>
        </w:rPr>
      </w:pPr>
    </w:p>
    <w:p w14:paraId="6278C87E"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4.</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ZĀĻU FORMA UN SATURS</w:t>
      </w:r>
    </w:p>
    <w:p w14:paraId="4EB068C8" w14:textId="77777777" w:rsidR="009E04D1" w:rsidRPr="00AE120B" w:rsidRDefault="009E04D1">
      <w:pPr>
        <w:pStyle w:val="EndnoteText"/>
        <w:keepNext/>
        <w:tabs>
          <w:tab w:val="clear" w:pos="567"/>
        </w:tabs>
        <w:jc w:val="both"/>
        <w:rPr>
          <w:lang w:val="lv-LV"/>
        </w:rPr>
      </w:pPr>
    </w:p>
    <w:p w14:paraId="60B0A6C8" w14:textId="77777777" w:rsidR="007B6983" w:rsidRPr="00AE120B" w:rsidRDefault="00000000">
      <w:pPr>
        <w:pStyle w:val="EndnoteText"/>
        <w:keepNext/>
        <w:tabs>
          <w:tab w:val="clear" w:pos="567"/>
        </w:tabs>
        <w:jc w:val="both"/>
        <w:rPr>
          <w:lang w:val="lv-LV"/>
        </w:rPr>
      </w:pPr>
      <w:r w:rsidRPr="00AE120B">
        <w:rPr>
          <w:highlight w:val="lightGray"/>
          <w:lang w:val="lv-LV"/>
        </w:rPr>
        <w:t>Šķīdums injekcijām</w:t>
      </w:r>
    </w:p>
    <w:p w14:paraId="73FB3699" w14:textId="77777777" w:rsidR="009E04D1" w:rsidRPr="00AE120B" w:rsidRDefault="00000000">
      <w:pPr>
        <w:pStyle w:val="EndnoteText"/>
        <w:keepNext/>
        <w:tabs>
          <w:tab w:val="clear" w:pos="567"/>
        </w:tabs>
        <w:jc w:val="both"/>
        <w:rPr>
          <w:lang w:val="lv-LV"/>
        </w:rPr>
      </w:pPr>
      <w:r w:rsidRPr="00AE120B">
        <w:rPr>
          <w:lang w:val="lv-LV"/>
        </w:rPr>
        <w:t>1 pilnšļirce</w:t>
      </w:r>
    </w:p>
    <w:p w14:paraId="076A73A9" w14:textId="77777777" w:rsidR="009E04D1" w:rsidRPr="00AE120B" w:rsidRDefault="00000000">
      <w:pPr>
        <w:keepNext/>
        <w:jc w:val="both"/>
        <w:rPr>
          <w:sz w:val="22"/>
          <w:szCs w:val="22"/>
          <w:lang w:val="lv-LV"/>
        </w:rPr>
      </w:pPr>
      <w:r w:rsidRPr="00AE120B">
        <w:rPr>
          <w:sz w:val="22"/>
          <w:szCs w:val="22"/>
          <w:lang w:val="lv-LV"/>
        </w:rPr>
        <w:t>1 spirta salvete</w:t>
      </w:r>
    </w:p>
    <w:p w14:paraId="19E3D969" w14:textId="77777777" w:rsidR="007B6983" w:rsidRPr="00AE120B" w:rsidRDefault="007B6983">
      <w:pPr>
        <w:keepNext/>
        <w:jc w:val="both"/>
        <w:rPr>
          <w:sz w:val="22"/>
          <w:szCs w:val="22"/>
          <w:lang w:val="lv-LV"/>
        </w:rPr>
      </w:pPr>
    </w:p>
    <w:p w14:paraId="551861C4" w14:textId="77777777" w:rsidR="007B6983" w:rsidRPr="00AE120B" w:rsidRDefault="00000000" w:rsidP="007B6983">
      <w:pPr>
        <w:pStyle w:val="EndnoteText"/>
        <w:keepNext/>
        <w:tabs>
          <w:tab w:val="clear" w:pos="567"/>
        </w:tabs>
        <w:jc w:val="both"/>
        <w:rPr>
          <w:highlight w:val="lightGray"/>
          <w:lang w:val="lv-LV"/>
        </w:rPr>
      </w:pPr>
      <w:r w:rsidRPr="00AE120B">
        <w:rPr>
          <w:highlight w:val="lightGray"/>
          <w:lang w:val="lv-LV"/>
        </w:rPr>
        <w:t>2 pilnšļirces</w:t>
      </w:r>
    </w:p>
    <w:p w14:paraId="236B8721" w14:textId="77777777" w:rsidR="007B6983" w:rsidRPr="00AE120B" w:rsidRDefault="00000000" w:rsidP="007B6983">
      <w:pPr>
        <w:keepNext/>
        <w:jc w:val="both"/>
        <w:rPr>
          <w:sz w:val="22"/>
          <w:szCs w:val="22"/>
          <w:highlight w:val="lightGray"/>
          <w:lang w:val="lv-LV"/>
        </w:rPr>
      </w:pPr>
      <w:r w:rsidRPr="00AE120B">
        <w:rPr>
          <w:sz w:val="22"/>
          <w:szCs w:val="22"/>
          <w:highlight w:val="lightGray"/>
          <w:lang w:val="lv-LV"/>
        </w:rPr>
        <w:t>2 spirta salvetes</w:t>
      </w:r>
    </w:p>
    <w:p w14:paraId="6F2BB82E" w14:textId="77777777" w:rsidR="007B6983" w:rsidRPr="00AE120B" w:rsidRDefault="007B6983">
      <w:pPr>
        <w:keepNext/>
        <w:jc w:val="both"/>
        <w:rPr>
          <w:sz w:val="22"/>
          <w:szCs w:val="22"/>
          <w:highlight w:val="lightGray"/>
          <w:lang w:val="lv-LV"/>
        </w:rPr>
      </w:pPr>
    </w:p>
    <w:p w14:paraId="7B45A994" w14:textId="77777777" w:rsidR="007B6983" w:rsidRPr="00AE120B" w:rsidRDefault="00000000" w:rsidP="007B6983">
      <w:pPr>
        <w:pStyle w:val="EndnoteText"/>
        <w:keepNext/>
        <w:tabs>
          <w:tab w:val="clear" w:pos="567"/>
        </w:tabs>
        <w:jc w:val="both"/>
        <w:rPr>
          <w:highlight w:val="lightGray"/>
          <w:lang w:val="lv-LV"/>
        </w:rPr>
      </w:pPr>
      <w:r w:rsidRPr="00AE120B">
        <w:rPr>
          <w:highlight w:val="lightGray"/>
          <w:lang w:val="lv-LV"/>
        </w:rPr>
        <w:t>4 pilnšļirces</w:t>
      </w:r>
    </w:p>
    <w:p w14:paraId="3A87901F" w14:textId="77777777" w:rsidR="007B6983" w:rsidRPr="00AE120B" w:rsidRDefault="00000000" w:rsidP="007B6983">
      <w:pPr>
        <w:keepNext/>
        <w:jc w:val="both"/>
        <w:rPr>
          <w:sz w:val="22"/>
          <w:szCs w:val="22"/>
          <w:highlight w:val="lightGray"/>
          <w:lang w:val="lv-LV"/>
        </w:rPr>
      </w:pPr>
      <w:r w:rsidRPr="00AE120B">
        <w:rPr>
          <w:sz w:val="22"/>
          <w:szCs w:val="22"/>
          <w:highlight w:val="lightGray"/>
          <w:lang w:val="lv-LV"/>
        </w:rPr>
        <w:t>4 spirta salvetes</w:t>
      </w:r>
    </w:p>
    <w:p w14:paraId="7DB0CAC0" w14:textId="77777777" w:rsidR="007B6983" w:rsidRPr="00AE120B" w:rsidRDefault="007B6983">
      <w:pPr>
        <w:keepNext/>
        <w:jc w:val="both"/>
        <w:rPr>
          <w:sz w:val="22"/>
          <w:szCs w:val="22"/>
          <w:highlight w:val="lightGray"/>
          <w:lang w:val="lv-LV"/>
        </w:rPr>
      </w:pPr>
    </w:p>
    <w:p w14:paraId="025F319F" w14:textId="77777777" w:rsidR="007B6983" w:rsidRPr="00AE120B" w:rsidRDefault="00000000" w:rsidP="007B6983">
      <w:pPr>
        <w:pStyle w:val="EndnoteText"/>
        <w:keepNext/>
        <w:tabs>
          <w:tab w:val="clear" w:pos="567"/>
        </w:tabs>
        <w:jc w:val="both"/>
        <w:rPr>
          <w:highlight w:val="lightGray"/>
          <w:lang w:val="lv-LV"/>
        </w:rPr>
      </w:pPr>
      <w:r w:rsidRPr="00AE120B">
        <w:rPr>
          <w:highlight w:val="lightGray"/>
          <w:lang w:val="lv-LV"/>
        </w:rPr>
        <w:t>6 pilnšļirces</w:t>
      </w:r>
    </w:p>
    <w:p w14:paraId="18FF5CA2" w14:textId="77777777" w:rsidR="007B6983" w:rsidRPr="00AE120B" w:rsidRDefault="00000000" w:rsidP="007B6983">
      <w:pPr>
        <w:keepNext/>
        <w:jc w:val="both"/>
        <w:rPr>
          <w:sz w:val="22"/>
          <w:szCs w:val="22"/>
          <w:lang w:val="lv-LV"/>
        </w:rPr>
      </w:pPr>
      <w:r w:rsidRPr="00AE120B">
        <w:rPr>
          <w:sz w:val="22"/>
          <w:szCs w:val="22"/>
          <w:highlight w:val="lightGray"/>
          <w:lang w:val="lv-LV"/>
        </w:rPr>
        <w:t>6 spirta salvetes</w:t>
      </w:r>
    </w:p>
    <w:p w14:paraId="17916B5A" w14:textId="77777777" w:rsidR="007B6983" w:rsidRPr="00AE120B" w:rsidRDefault="007B6983">
      <w:pPr>
        <w:keepNext/>
        <w:jc w:val="both"/>
        <w:rPr>
          <w:sz w:val="22"/>
          <w:szCs w:val="22"/>
          <w:lang w:val="lv-LV"/>
        </w:rPr>
      </w:pPr>
    </w:p>
    <w:p w14:paraId="40D02487" w14:textId="77777777" w:rsidR="009E04D1" w:rsidRPr="00AE120B" w:rsidRDefault="009E04D1">
      <w:pPr>
        <w:keepNext/>
        <w:jc w:val="both"/>
        <w:rPr>
          <w:sz w:val="22"/>
          <w:szCs w:val="22"/>
          <w:lang w:val="lv-LV"/>
        </w:rPr>
      </w:pPr>
    </w:p>
    <w:p w14:paraId="0C1617CD"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5.</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LIETOŠANAS UN IEVADĪŠANAS VEIDS</w:t>
      </w:r>
    </w:p>
    <w:p w14:paraId="469BD542" w14:textId="77777777" w:rsidR="009E04D1" w:rsidRPr="00AE120B" w:rsidRDefault="009E04D1">
      <w:pPr>
        <w:keepNext/>
        <w:jc w:val="both"/>
        <w:rPr>
          <w:sz w:val="22"/>
          <w:szCs w:val="22"/>
          <w:lang w:val="lv-LV"/>
        </w:rPr>
      </w:pPr>
    </w:p>
    <w:p w14:paraId="6351313F" w14:textId="77777777" w:rsidR="009E04D1" w:rsidRPr="00AE120B" w:rsidRDefault="00000000">
      <w:pPr>
        <w:keepNext/>
        <w:jc w:val="both"/>
        <w:rPr>
          <w:sz w:val="22"/>
          <w:szCs w:val="22"/>
          <w:lang w:val="lv-LV"/>
        </w:rPr>
      </w:pPr>
      <w:r w:rsidRPr="00AE120B">
        <w:rPr>
          <w:sz w:val="22"/>
          <w:szCs w:val="22"/>
          <w:lang w:val="lv-LV"/>
        </w:rPr>
        <w:t>Subkutānai lietošanai</w:t>
      </w:r>
    </w:p>
    <w:p w14:paraId="3CDB29C9" w14:textId="77777777" w:rsidR="009E04D1" w:rsidRPr="00AE120B" w:rsidRDefault="009E04D1">
      <w:pPr>
        <w:keepNext/>
        <w:jc w:val="both"/>
        <w:rPr>
          <w:sz w:val="22"/>
          <w:szCs w:val="22"/>
          <w:lang w:val="lv-LV"/>
        </w:rPr>
      </w:pPr>
    </w:p>
    <w:p w14:paraId="3EDECD13" w14:textId="77777777" w:rsidR="009E04D1" w:rsidRPr="00AE120B" w:rsidRDefault="00000000">
      <w:pPr>
        <w:ind w:left="540" w:hanging="540"/>
        <w:rPr>
          <w:sz w:val="22"/>
          <w:szCs w:val="22"/>
          <w:lang w:val="lv-LV"/>
        </w:rPr>
      </w:pPr>
      <w:r w:rsidRPr="00AE120B">
        <w:rPr>
          <w:sz w:val="22"/>
          <w:szCs w:val="22"/>
          <w:lang w:val="lv-LV"/>
        </w:rPr>
        <w:t>Pirms lietošanas izlasiet lietošanas instrukciju.</w:t>
      </w:r>
    </w:p>
    <w:p w14:paraId="046E2F91" w14:textId="77777777" w:rsidR="00B75B12" w:rsidRPr="00AE120B" w:rsidRDefault="00B75B12">
      <w:pPr>
        <w:ind w:left="540" w:hanging="540"/>
        <w:rPr>
          <w:sz w:val="22"/>
          <w:szCs w:val="22"/>
          <w:lang w:val="lv-LV"/>
        </w:rPr>
      </w:pPr>
    </w:p>
    <w:p w14:paraId="1223831A" w14:textId="77777777" w:rsidR="00B75B12" w:rsidRPr="00AE120B" w:rsidRDefault="00000000">
      <w:pPr>
        <w:ind w:left="540" w:hanging="540"/>
        <w:rPr>
          <w:sz w:val="22"/>
          <w:szCs w:val="22"/>
          <w:lang w:val="lv-LV"/>
        </w:rPr>
      </w:pPr>
      <w:r w:rsidRPr="00AE120B">
        <w:rPr>
          <w:sz w:val="22"/>
          <w:szCs w:val="22"/>
          <w:lang w:val="lv-LV"/>
        </w:rPr>
        <w:t xml:space="preserve">Tikai </w:t>
      </w:r>
      <w:r w:rsidR="007B6983" w:rsidRPr="00AE120B">
        <w:rPr>
          <w:sz w:val="22"/>
          <w:szCs w:val="22"/>
          <w:lang w:val="lv-LV"/>
        </w:rPr>
        <w:t>vienai lietošanas reizei</w:t>
      </w:r>
      <w:r w:rsidRPr="00AE120B">
        <w:rPr>
          <w:sz w:val="22"/>
          <w:szCs w:val="22"/>
          <w:lang w:val="lv-LV"/>
        </w:rPr>
        <w:t>.</w:t>
      </w:r>
    </w:p>
    <w:p w14:paraId="77694379" w14:textId="77777777" w:rsidR="009E04D1" w:rsidRPr="00AE120B" w:rsidRDefault="009E04D1">
      <w:pPr>
        <w:ind w:left="540" w:hanging="540"/>
        <w:rPr>
          <w:sz w:val="22"/>
          <w:szCs w:val="22"/>
          <w:lang w:val="lv-LV"/>
        </w:rPr>
      </w:pPr>
    </w:p>
    <w:p w14:paraId="1C4E80A8" w14:textId="77777777" w:rsidR="009E04D1" w:rsidRPr="00AE120B" w:rsidRDefault="009E04D1">
      <w:pPr>
        <w:ind w:left="540" w:hanging="540"/>
        <w:rPr>
          <w:sz w:val="22"/>
          <w:szCs w:val="22"/>
          <w:lang w:val="lv-LV"/>
        </w:rPr>
      </w:pPr>
    </w:p>
    <w:p w14:paraId="0AAA5EB6" w14:textId="77777777" w:rsidR="009E04D1" w:rsidRPr="00AE120B" w:rsidRDefault="00000000">
      <w:pPr>
        <w:pStyle w:val="EMEAHeadingBoxed"/>
        <w:ind w:left="550" w:hanging="550"/>
        <w:rPr>
          <w:rFonts w:ascii="Times New Roman" w:hAnsi="Times New Roman" w:cs="Times New Roman"/>
          <w:szCs w:val="22"/>
          <w:lang w:val="lv-LV"/>
        </w:rPr>
      </w:pPr>
      <w:r w:rsidRPr="00AE120B">
        <w:rPr>
          <w:rFonts w:ascii="Times New Roman" w:hAnsi="Times New Roman" w:cs="Times New Roman"/>
          <w:szCs w:val="22"/>
          <w:lang w:val="lv-LV"/>
        </w:rPr>
        <w:t>6.</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ĪPAŠI BRĪDINĀJUMI PAR ZĀĻU UZGLABĀŠANU BĒRNIEM NEREDZAMĀ UN NEPIEEJAMĀ VIETĀ</w:t>
      </w:r>
    </w:p>
    <w:p w14:paraId="45003001" w14:textId="77777777" w:rsidR="009E04D1" w:rsidRPr="00AE120B" w:rsidRDefault="009E04D1">
      <w:pPr>
        <w:ind w:left="540" w:hanging="540"/>
        <w:rPr>
          <w:sz w:val="22"/>
          <w:szCs w:val="22"/>
          <w:lang w:val="lv-LV"/>
        </w:rPr>
      </w:pPr>
    </w:p>
    <w:p w14:paraId="333E5F92" w14:textId="77777777" w:rsidR="009E04D1" w:rsidRPr="00AE120B" w:rsidRDefault="00000000">
      <w:pPr>
        <w:ind w:left="540" w:hanging="540"/>
        <w:rPr>
          <w:sz w:val="22"/>
          <w:szCs w:val="22"/>
          <w:lang w:val="lv-LV"/>
        </w:rPr>
      </w:pPr>
      <w:r w:rsidRPr="00AE120B">
        <w:rPr>
          <w:sz w:val="22"/>
          <w:szCs w:val="22"/>
          <w:lang w:val="lv-LV"/>
        </w:rPr>
        <w:t>Uzglabāt bērniem neredzamā un nepieejamā vietā.</w:t>
      </w:r>
    </w:p>
    <w:p w14:paraId="7AE52945" w14:textId="77777777" w:rsidR="009E04D1" w:rsidRPr="00AE120B" w:rsidRDefault="009E04D1">
      <w:pPr>
        <w:ind w:left="540" w:hanging="540"/>
        <w:rPr>
          <w:sz w:val="22"/>
          <w:szCs w:val="22"/>
          <w:lang w:val="lv-LV"/>
        </w:rPr>
      </w:pPr>
    </w:p>
    <w:p w14:paraId="446D35FA" w14:textId="77777777" w:rsidR="009E04D1" w:rsidRPr="00AE120B" w:rsidRDefault="009E04D1">
      <w:pPr>
        <w:ind w:left="540" w:hanging="540"/>
        <w:rPr>
          <w:sz w:val="22"/>
          <w:szCs w:val="22"/>
          <w:lang w:val="lv-LV"/>
        </w:rPr>
      </w:pPr>
    </w:p>
    <w:p w14:paraId="2CBC7FAE" w14:textId="77777777" w:rsidR="009E04D1" w:rsidRPr="00AE120B" w:rsidRDefault="00000000">
      <w:pPr>
        <w:pStyle w:val="EMEAHeadingBoxedEmpty"/>
        <w:rPr>
          <w:rFonts w:ascii="Times New Roman" w:hAnsi="Times New Roman" w:cs="Times New Roman"/>
          <w:szCs w:val="22"/>
          <w:lang w:val="lv-LV"/>
        </w:rPr>
      </w:pPr>
      <w:r w:rsidRPr="00AE120B">
        <w:rPr>
          <w:rFonts w:ascii="Times New Roman" w:hAnsi="Times New Roman" w:cs="Times New Roman"/>
          <w:szCs w:val="22"/>
          <w:lang w:val="lv-LV"/>
        </w:rPr>
        <w:t>7.</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CITI ĪPAŠI BRĪDINĀJUMI, JA NEPIECIEŠAMS</w:t>
      </w:r>
    </w:p>
    <w:p w14:paraId="567AF11B" w14:textId="77777777" w:rsidR="009E04D1" w:rsidRPr="00AE120B" w:rsidRDefault="009E04D1">
      <w:pPr>
        <w:ind w:left="540" w:hanging="540"/>
        <w:rPr>
          <w:sz w:val="22"/>
          <w:szCs w:val="22"/>
          <w:lang w:val="lv-LV"/>
        </w:rPr>
      </w:pPr>
    </w:p>
    <w:p w14:paraId="458069CE" w14:textId="77777777" w:rsidR="009E04D1" w:rsidRPr="00AE120B" w:rsidRDefault="009E04D1">
      <w:pPr>
        <w:ind w:left="540" w:hanging="540"/>
        <w:rPr>
          <w:sz w:val="22"/>
          <w:szCs w:val="22"/>
          <w:lang w:val="lv-LV"/>
        </w:rPr>
      </w:pPr>
    </w:p>
    <w:p w14:paraId="6A67EB3C" w14:textId="77777777" w:rsidR="009E04D1" w:rsidRPr="00AE120B" w:rsidRDefault="00000000">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8.</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DERĪGUMA TERMIŅŠ</w:t>
      </w:r>
    </w:p>
    <w:p w14:paraId="2FB8501D" w14:textId="77777777" w:rsidR="009E04D1" w:rsidRPr="00AE120B" w:rsidRDefault="009E04D1">
      <w:pPr>
        <w:ind w:left="540" w:hanging="540"/>
        <w:rPr>
          <w:sz w:val="22"/>
          <w:szCs w:val="22"/>
          <w:lang w:val="lv-LV"/>
        </w:rPr>
      </w:pPr>
    </w:p>
    <w:p w14:paraId="4CE630EA" w14:textId="77777777" w:rsidR="009E04D1" w:rsidRPr="00AE120B" w:rsidRDefault="00000000">
      <w:pPr>
        <w:ind w:left="540" w:hanging="540"/>
        <w:rPr>
          <w:sz w:val="22"/>
          <w:szCs w:val="22"/>
          <w:lang w:val="lv-LV"/>
        </w:rPr>
      </w:pPr>
      <w:r w:rsidRPr="00AE120B">
        <w:rPr>
          <w:sz w:val="22"/>
          <w:szCs w:val="22"/>
          <w:lang w:val="lv-LV"/>
        </w:rPr>
        <w:t>EXP</w:t>
      </w:r>
    </w:p>
    <w:p w14:paraId="35EF6CAE" w14:textId="77777777" w:rsidR="009E04D1" w:rsidRPr="00AE120B" w:rsidRDefault="009E04D1">
      <w:pPr>
        <w:ind w:left="540" w:hanging="540"/>
        <w:rPr>
          <w:sz w:val="22"/>
          <w:szCs w:val="22"/>
          <w:lang w:val="lv-LV"/>
        </w:rPr>
      </w:pPr>
    </w:p>
    <w:p w14:paraId="3D2929BA" w14:textId="77777777" w:rsidR="009E04D1" w:rsidRPr="00AE120B" w:rsidRDefault="009E04D1">
      <w:pPr>
        <w:ind w:left="540" w:hanging="540"/>
        <w:rPr>
          <w:sz w:val="22"/>
          <w:szCs w:val="22"/>
          <w:lang w:val="lv-LV"/>
        </w:rPr>
      </w:pPr>
    </w:p>
    <w:p w14:paraId="6F32883A" w14:textId="77777777" w:rsidR="009E04D1" w:rsidRPr="00AE120B" w:rsidRDefault="00000000">
      <w:pPr>
        <w:pStyle w:val="EMEAHeadingBoxed"/>
        <w:keepNext/>
        <w:rPr>
          <w:rFonts w:ascii="Times New Roman" w:hAnsi="Times New Roman" w:cs="Times New Roman"/>
          <w:szCs w:val="22"/>
          <w:lang w:val="lv-LV"/>
        </w:rPr>
      </w:pPr>
      <w:r w:rsidRPr="00AE120B">
        <w:rPr>
          <w:rFonts w:ascii="Times New Roman" w:hAnsi="Times New Roman" w:cs="Times New Roman"/>
          <w:szCs w:val="22"/>
          <w:lang w:val="lv-LV"/>
        </w:rPr>
        <w:t>9.</w:t>
      </w:r>
      <w:r w:rsidRPr="00AE120B">
        <w:rPr>
          <w:rFonts w:ascii="Times New Roman" w:hAnsi="Times New Roman" w:cs="Times New Roman"/>
          <w:szCs w:val="22"/>
          <w:lang w:val="lv-LV"/>
        </w:rPr>
        <w:tab/>
      </w:r>
      <w:r w:rsidR="0079660B" w:rsidRPr="00AE120B">
        <w:rPr>
          <w:rFonts w:ascii="Times New Roman" w:hAnsi="Times New Roman" w:cs="Times New Roman"/>
          <w:szCs w:val="22"/>
          <w:lang w:val="lv-LV"/>
        </w:rPr>
        <w:t>ĪPAŠI UZGLABĀŠANAS NOSACĪJUMI</w:t>
      </w:r>
    </w:p>
    <w:p w14:paraId="00A11A1A" w14:textId="77777777" w:rsidR="009E04D1" w:rsidRPr="00AE120B" w:rsidRDefault="009E04D1">
      <w:pPr>
        <w:keepNext/>
        <w:jc w:val="both"/>
        <w:rPr>
          <w:sz w:val="22"/>
          <w:szCs w:val="22"/>
          <w:lang w:val="lv-LV"/>
        </w:rPr>
      </w:pPr>
    </w:p>
    <w:p w14:paraId="3F7302D4" w14:textId="77777777" w:rsidR="009E04D1" w:rsidRPr="00AE120B" w:rsidRDefault="00000000">
      <w:pPr>
        <w:keepNext/>
        <w:jc w:val="both"/>
        <w:rPr>
          <w:sz w:val="22"/>
          <w:szCs w:val="22"/>
          <w:lang w:val="lv-LV"/>
        </w:rPr>
      </w:pPr>
      <w:r w:rsidRPr="00AE120B">
        <w:rPr>
          <w:sz w:val="22"/>
          <w:szCs w:val="22"/>
          <w:lang w:val="lv-LV"/>
        </w:rPr>
        <w:t>Uzglabāt ledusskapī. Nesasaldēt.</w:t>
      </w:r>
    </w:p>
    <w:p w14:paraId="3A405F60" w14:textId="77777777" w:rsidR="009E04D1" w:rsidRPr="00AE120B" w:rsidRDefault="00000000">
      <w:pPr>
        <w:keepNext/>
        <w:jc w:val="both"/>
        <w:rPr>
          <w:sz w:val="22"/>
          <w:szCs w:val="22"/>
          <w:lang w:val="lv-LV"/>
        </w:rPr>
      </w:pPr>
      <w:r w:rsidRPr="00AE120B">
        <w:rPr>
          <w:sz w:val="22"/>
          <w:szCs w:val="22"/>
          <w:lang w:val="lv-LV"/>
        </w:rPr>
        <w:t>Alternatīvus uzglabāšanas nosacījumus skatīt lietošanas instrukcijā.</w:t>
      </w:r>
    </w:p>
    <w:p w14:paraId="5297BB71" w14:textId="77777777" w:rsidR="009E04D1" w:rsidRPr="00AE120B" w:rsidRDefault="009E04D1">
      <w:pPr>
        <w:keepNext/>
        <w:jc w:val="both"/>
        <w:rPr>
          <w:sz w:val="22"/>
          <w:szCs w:val="22"/>
          <w:lang w:val="lv-LV"/>
        </w:rPr>
      </w:pPr>
    </w:p>
    <w:p w14:paraId="21FEC887" w14:textId="77777777" w:rsidR="009E04D1" w:rsidRPr="00AE120B" w:rsidRDefault="00000000">
      <w:pPr>
        <w:keepNext/>
        <w:ind w:left="540" w:hanging="540"/>
        <w:rPr>
          <w:sz w:val="22"/>
          <w:szCs w:val="22"/>
          <w:lang w:val="lv-LV"/>
        </w:rPr>
      </w:pPr>
      <w:r w:rsidRPr="00AE120B">
        <w:rPr>
          <w:sz w:val="22"/>
          <w:szCs w:val="22"/>
          <w:lang w:val="lv-LV"/>
        </w:rPr>
        <w:t xml:space="preserve">Šļirci uzglabāt kartona kārbiņā, lai </w:t>
      </w:r>
      <w:r w:rsidR="0069341A" w:rsidRPr="00AE120B">
        <w:rPr>
          <w:sz w:val="22"/>
          <w:szCs w:val="22"/>
          <w:lang w:val="lv-LV"/>
        </w:rPr>
        <w:t>pa</w:t>
      </w:r>
      <w:r w:rsidRPr="00AE120B">
        <w:rPr>
          <w:sz w:val="22"/>
          <w:szCs w:val="22"/>
          <w:lang w:val="lv-LV"/>
        </w:rPr>
        <w:t>sargātu no gaismas.</w:t>
      </w:r>
    </w:p>
    <w:p w14:paraId="465F9ACA" w14:textId="77777777" w:rsidR="009E04D1" w:rsidRPr="00AE120B" w:rsidRDefault="009E04D1">
      <w:pPr>
        <w:ind w:left="540" w:hanging="540"/>
        <w:rPr>
          <w:sz w:val="22"/>
          <w:szCs w:val="22"/>
          <w:lang w:val="lv-LV"/>
        </w:rPr>
      </w:pPr>
    </w:p>
    <w:p w14:paraId="5CC2169E" w14:textId="77777777" w:rsidR="009E04D1" w:rsidRPr="00AE120B" w:rsidRDefault="009E04D1">
      <w:pPr>
        <w:ind w:left="540" w:hanging="540"/>
        <w:rPr>
          <w:sz w:val="22"/>
          <w:szCs w:val="22"/>
          <w:lang w:val="lv-LV"/>
        </w:rPr>
      </w:pPr>
    </w:p>
    <w:p w14:paraId="1CEA8012" w14:textId="77777777" w:rsidR="009E04D1" w:rsidRPr="00AE120B" w:rsidRDefault="00000000">
      <w:pPr>
        <w:pStyle w:val="EMEAHeadingBoxedEmpty"/>
        <w:rPr>
          <w:rFonts w:ascii="Times New Roman" w:hAnsi="Times New Roman" w:cs="Times New Roman"/>
          <w:szCs w:val="22"/>
          <w:lang w:val="lv-LV"/>
        </w:rPr>
      </w:pPr>
      <w:r w:rsidRPr="00AE120B">
        <w:rPr>
          <w:rFonts w:ascii="Times New Roman" w:hAnsi="Times New Roman" w:cs="Times New Roman"/>
          <w:szCs w:val="22"/>
          <w:lang w:val="lv-LV"/>
        </w:rPr>
        <w:t>10.</w:t>
      </w:r>
      <w:r w:rsidRPr="00AE120B">
        <w:rPr>
          <w:rFonts w:ascii="Times New Roman" w:hAnsi="Times New Roman" w:cs="Times New Roman"/>
          <w:szCs w:val="22"/>
          <w:lang w:val="lv-LV"/>
        </w:rPr>
        <w:tab/>
        <w:t>ĪPAŠI PIESARDZĪBAS PASĀKUMI, IZNĪCINOT NEIZLIETOTĀS ZĀLES VAI IZMANTOTOS MATERIĀLUS, KAS BIJUŠI SASKARĒ AR ŠĪM ZĀLĒM, JA PIEMĒROJAMS</w:t>
      </w:r>
    </w:p>
    <w:p w14:paraId="6B3FEFC1" w14:textId="77777777" w:rsidR="009E04D1" w:rsidRPr="00AE120B" w:rsidRDefault="009E04D1">
      <w:pPr>
        <w:ind w:left="540" w:hanging="540"/>
        <w:rPr>
          <w:sz w:val="22"/>
          <w:szCs w:val="22"/>
          <w:lang w:val="lv-LV"/>
        </w:rPr>
      </w:pPr>
    </w:p>
    <w:p w14:paraId="0EDDA851" w14:textId="77777777" w:rsidR="009E04D1" w:rsidRPr="00AE120B" w:rsidRDefault="009E04D1">
      <w:pPr>
        <w:ind w:left="540" w:hanging="540"/>
        <w:rPr>
          <w:sz w:val="22"/>
          <w:szCs w:val="22"/>
          <w:lang w:val="lv-LV"/>
        </w:rPr>
      </w:pPr>
    </w:p>
    <w:p w14:paraId="688EDFCC" w14:textId="77777777" w:rsidR="009E04D1" w:rsidRPr="00AE120B" w:rsidRDefault="00000000">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11.</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REĢISTRĀCIJAS APLIECĪBAS ĪPAŠNIEKA NOSAUKUMS UN ADRESE</w:t>
      </w:r>
    </w:p>
    <w:p w14:paraId="4C2C940A" w14:textId="77777777" w:rsidR="009E04D1" w:rsidRPr="00AE120B" w:rsidRDefault="009E04D1">
      <w:pPr>
        <w:keepNext/>
        <w:autoSpaceDE w:val="0"/>
        <w:spacing w:line="240" w:lineRule="atLeast"/>
        <w:rPr>
          <w:sz w:val="22"/>
          <w:szCs w:val="22"/>
          <w:lang w:val="lv-LV"/>
        </w:rPr>
      </w:pPr>
    </w:p>
    <w:p w14:paraId="653811EE"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AbbVie Deutschland GmbH &amp; Co. KG</w:t>
      </w:r>
    </w:p>
    <w:p w14:paraId="3314D08C"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Knollstrasse</w:t>
      </w:r>
    </w:p>
    <w:p w14:paraId="409152B7"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67061 Ludwigshafen</w:t>
      </w:r>
    </w:p>
    <w:p w14:paraId="221F17BD" w14:textId="77777777" w:rsidR="009E04D1" w:rsidRPr="00AE120B" w:rsidRDefault="00000000">
      <w:pPr>
        <w:keepNext/>
        <w:autoSpaceDE w:val="0"/>
        <w:spacing w:line="240" w:lineRule="atLeast"/>
        <w:rPr>
          <w:sz w:val="22"/>
          <w:szCs w:val="22"/>
          <w:lang w:val="lv-LV"/>
        </w:rPr>
      </w:pPr>
      <w:r w:rsidRPr="00AE120B">
        <w:rPr>
          <w:sz w:val="22"/>
          <w:szCs w:val="22"/>
          <w:lang w:val="lv-LV"/>
        </w:rPr>
        <w:t>Vācija</w:t>
      </w:r>
    </w:p>
    <w:p w14:paraId="1DDE7EA9" w14:textId="77777777" w:rsidR="009E04D1" w:rsidRPr="00AE120B" w:rsidRDefault="009E04D1">
      <w:pPr>
        <w:keepNext/>
        <w:autoSpaceDE w:val="0"/>
        <w:spacing w:line="240" w:lineRule="atLeast"/>
        <w:rPr>
          <w:sz w:val="22"/>
          <w:szCs w:val="22"/>
          <w:lang w:val="lv-LV"/>
        </w:rPr>
      </w:pPr>
    </w:p>
    <w:p w14:paraId="7BADDA6E" w14:textId="77777777" w:rsidR="009E04D1" w:rsidRPr="00AE120B" w:rsidRDefault="009E04D1">
      <w:pPr>
        <w:keepNext/>
        <w:autoSpaceDE w:val="0"/>
        <w:spacing w:line="240" w:lineRule="atLeast"/>
        <w:rPr>
          <w:sz w:val="22"/>
          <w:szCs w:val="22"/>
          <w:lang w:val="lv-LV"/>
        </w:rPr>
      </w:pPr>
    </w:p>
    <w:p w14:paraId="57A1A146"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12.</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REĢISTRĀCIJAS APLIECĪBAS</w:t>
      </w:r>
      <w:r w:rsidR="0079660B" w:rsidRPr="00AE120B">
        <w:rPr>
          <w:rFonts w:ascii="Times New Roman" w:hAnsi="Times New Roman" w:cs="Times New Roman"/>
          <w:szCs w:val="22"/>
          <w:lang w:val="lv-LV"/>
        </w:rPr>
        <w:t xml:space="preserve"> </w:t>
      </w:r>
      <w:r w:rsidR="0079660B" w:rsidRPr="00AE120B">
        <w:rPr>
          <w:rFonts w:ascii="Times New Roman" w:hAnsi="Times New Roman" w:cs="Times New Roman"/>
          <w:bCs/>
          <w:szCs w:val="22"/>
          <w:lang w:val="lv-LV"/>
        </w:rPr>
        <w:t>NUMURS</w:t>
      </w:r>
    </w:p>
    <w:p w14:paraId="6EB4E93F" w14:textId="77777777" w:rsidR="009E04D1" w:rsidRPr="00AE120B" w:rsidRDefault="009E04D1">
      <w:pPr>
        <w:ind w:left="540" w:hanging="540"/>
        <w:rPr>
          <w:sz w:val="22"/>
          <w:szCs w:val="22"/>
          <w:lang w:val="lv-LV"/>
        </w:rPr>
      </w:pPr>
    </w:p>
    <w:p w14:paraId="2D650887" w14:textId="77777777" w:rsidR="009E04D1" w:rsidRPr="00AE120B" w:rsidRDefault="00000000">
      <w:pPr>
        <w:ind w:left="540" w:hanging="540"/>
        <w:rPr>
          <w:sz w:val="22"/>
          <w:szCs w:val="22"/>
          <w:lang w:val="lv-LV"/>
        </w:rPr>
      </w:pPr>
      <w:r w:rsidRPr="00AE120B">
        <w:rPr>
          <w:sz w:val="22"/>
          <w:szCs w:val="22"/>
          <w:lang w:val="lv-LV"/>
        </w:rPr>
        <w:t>EU/1/03/256/012</w:t>
      </w:r>
    </w:p>
    <w:p w14:paraId="1804F997" w14:textId="77777777" w:rsidR="007B6983" w:rsidRPr="00AE120B" w:rsidRDefault="00000000" w:rsidP="007B6983">
      <w:pPr>
        <w:ind w:left="540" w:hanging="540"/>
        <w:rPr>
          <w:sz w:val="22"/>
          <w:szCs w:val="22"/>
          <w:highlight w:val="lightGray"/>
          <w:lang w:val="lv-LV"/>
        </w:rPr>
      </w:pPr>
      <w:r w:rsidRPr="00AE120B">
        <w:rPr>
          <w:sz w:val="22"/>
          <w:szCs w:val="22"/>
          <w:highlight w:val="lightGray"/>
          <w:lang w:val="lv-LV"/>
        </w:rPr>
        <w:t>EU/1/03/256/013</w:t>
      </w:r>
    </w:p>
    <w:p w14:paraId="11E7C178" w14:textId="77777777" w:rsidR="007B6983" w:rsidRPr="00AE120B" w:rsidRDefault="00000000" w:rsidP="007B6983">
      <w:pPr>
        <w:ind w:left="540" w:hanging="540"/>
        <w:rPr>
          <w:sz w:val="22"/>
          <w:szCs w:val="22"/>
          <w:highlight w:val="lightGray"/>
          <w:lang w:val="lv-LV"/>
        </w:rPr>
      </w:pPr>
      <w:r w:rsidRPr="00AE120B">
        <w:rPr>
          <w:sz w:val="22"/>
          <w:szCs w:val="22"/>
          <w:highlight w:val="lightGray"/>
          <w:lang w:val="lv-LV"/>
        </w:rPr>
        <w:t>EU/1/03/256/014</w:t>
      </w:r>
    </w:p>
    <w:p w14:paraId="02F5C122" w14:textId="77777777" w:rsidR="007B6983" w:rsidRPr="00AE120B" w:rsidRDefault="00000000" w:rsidP="007B6983">
      <w:pPr>
        <w:ind w:left="540" w:hanging="540"/>
        <w:rPr>
          <w:sz w:val="22"/>
          <w:szCs w:val="22"/>
          <w:lang w:val="lv-LV"/>
        </w:rPr>
      </w:pPr>
      <w:r w:rsidRPr="00AE120B">
        <w:rPr>
          <w:sz w:val="22"/>
          <w:szCs w:val="22"/>
          <w:highlight w:val="lightGray"/>
          <w:lang w:val="lv-LV"/>
        </w:rPr>
        <w:t>EU/1/03/256/015</w:t>
      </w:r>
    </w:p>
    <w:p w14:paraId="28FEF318" w14:textId="77777777" w:rsidR="009E04D1" w:rsidRPr="00AE120B" w:rsidRDefault="009E04D1">
      <w:pPr>
        <w:ind w:left="540" w:hanging="540"/>
        <w:rPr>
          <w:sz w:val="22"/>
          <w:szCs w:val="22"/>
          <w:lang w:val="lv-LV"/>
        </w:rPr>
      </w:pPr>
    </w:p>
    <w:p w14:paraId="57C0ACF9" w14:textId="77777777" w:rsidR="009E04D1" w:rsidRPr="00AE120B" w:rsidRDefault="009E04D1">
      <w:pPr>
        <w:ind w:left="540" w:hanging="540"/>
        <w:rPr>
          <w:sz w:val="22"/>
          <w:szCs w:val="22"/>
          <w:lang w:val="lv-LV"/>
        </w:rPr>
      </w:pPr>
    </w:p>
    <w:p w14:paraId="15B8A15B"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13.</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SĒRIJAS NUMURS</w:t>
      </w:r>
    </w:p>
    <w:p w14:paraId="6712CBD1" w14:textId="77777777" w:rsidR="009E04D1" w:rsidRPr="00AE120B" w:rsidRDefault="009E04D1">
      <w:pPr>
        <w:ind w:left="540" w:hanging="540"/>
        <w:rPr>
          <w:sz w:val="22"/>
          <w:szCs w:val="22"/>
          <w:lang w:val="lv-LV"/>
        </w:rPr>
      </w:pPr>
    </w:p>
    <w:p w14:paraId="5721EDC3" w14:textId="77777777" w:rsidR="009E04D1" w:rsidRPr="00AE120B" w:rsidRDefault="00000000">
      <w:pPr>
        <w:ind w:left="540" w:hanging="540"/>
        <w:rPr>
          <w:sz w:val="22"/>
          <w:szCs w:val="22"/>
          <w:lang w:val="lv-LV"/>
        </w:rPr>
      </w:pPr>
      <w:r w:rsidRPr="00AE120B">
        <w:rPr>
          <w:sz w:val="22"/>
          <w:szCs w:val="22"/>
          <w:lang w:val="lv-LV"/>
        </w:rPr>
        <w:t>Lot</w:t>
      </w:r>
    </w:p>
    <w:p w14:paraId="4BAB2DB4" w14:textId="77777777" w:rsidR="009E04D1" w:rsidRPr="00AE120B" w:rsidRDefault="009E04D1">
      <w:pPr>
        <w:ind w:left="540" w:hanging="540"/>
        <w:rPr>
          <w:sz w:val="22"/>
          <w:szCs w:val="22"/>
          <w:lang w:val="lv-LV"/>
        </w:rPr>
      </w:pPr>
    </w:p>
    <w:p w14:paraId="01052065" w14:textId="77777777" w:rsidR="009E04D1" w:rsidRPr="00AE120B" w:rsidRDefault="009E04D1">
      <w:pPr>
        <w:ind w:left="540" w:hanging="540"/>
        <w:rPr>
          <w:sz w:val="22"/>
          <w:szCs w:val="22"/>
          <w:lang w:val="lv-LV"/>
        </w:rPr>
      </w:pPr>
    </w:p>
    <w:p w14:paraId="3CB8798A"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14.</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IZSNIEGŠANAS KĀRTĪBA</w:t>
      </w:r>
    </w:p>
    <w:p w14:paraId="0C1B7B7A" w14:textId="77777777" w:rsidR="009E04D1" w:rsidRPr="00AE120B" w:rsidRDefault="009E04D1">
      <w:pPr>
        <w:ind w:left="540" w:hanging="540"/>
        <w:rPr>
          <w:sz w:val="22"/>
          <w:szCs w:val="22"/>
          <w:lang w:val="lv-LV"/>
        </w:rPr>
      </w:pPr>
    </w:p>
    <w:p w14:paraId="155CBC2F" w14:textId="77777777" w:rsidR="009E04D1" w:rsidRPr="00AE120B" w:rsidRDefault="009E04D1">
      <w:pPr>
        <w:ind w:left="540" w:hanging="540"/>
        <w:rPr>
          <w:sz w:val="22"/>
          <w:szCs w:val="22"/>
          <w:lang w:val="lv-LV"/>
        </w:rPr>
      </w:pPr>
    </w:p>
    <w:p w14:paraId="21AC07C8" w14:textId="77777777" w:rsidR="009E04D1" w:rsidRPr="00AE120B" w:rsidRDefault="00000000">
      <w:pPr>
        <w:pStyle w:val="EMEAHeadingBoxed"/>
        <w:ind w:left="561" w:hanging="561"/>
        <w:rPr>
          <w:rFonts w:ascii="Times New Roman" w:hAnsi="Times New Roman" w:cs="Times New Roman"/>
          <w:szCs w:val="22"/>
          <w:lang w:val="lv-LV"/>
        </w:rPr>
      </w:pPr>
      <w:r w:rsidRPr="00AE120B">
        <w:rPr>
          <w:rFonts w:ascii="Times New Roman" w:hAnsi="Times New Roman" w:cs="Times New Roman"/>
          <w:szCs w:val="22"/>
          <w:lang w:val="lv-LV"/>
        </w:rPr>
        <w:t>15.</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NORĀDĪJUMI PAR LIETOŠANU</w:t>
      </w:r>
    </w:p>
    <w:p w14:paraId="5FB339AE" w14:textId="77777777" w:rsidR="009E04D1" w:rsidRPr="00AE120B" w:rsidRDefault="009E04D1">
      <w:pPr>
        <w:pStyle w:val="EMEANormal"/>
        <w:rPr>
          <w:rFonts w:ascii="Times New Roman" w:hAnsi="Times New Roman" w:cs="Times New Roman"/>
          <w:szCs w:val="22"/>
          <w:lang w:val="lv-LV"/>
        </w:rPr>
      </w:pPr>
    </w:p>
    <w:p w14:paraId="79B8A0A0" w14:textId="77777777" w:rsidR="009E04D1" w:rsidRPr="00AE120B" w:rsidRDefault="009E04D1">
      <w:pPr>
        <w:pStyle w:val="EMEANormal"/>
        <w:rPr>
          <w:rFonts w:ascii="Times New Roman" w:hAnsi="Times New Roman" w:cs="Times New Roman"/>
          <w:szCs w:val="22"/>
          <w:lang w:val="lv-LV"/>
        </w:rPr>
      </w:pPr>
    </w:p>
    <w:p w14:paraId="3AF700DA" w14:textId="77777777" w:rsidR="009E04D1" w:rsidRPr="00AE120B" w:rsidRDefault="00000000">
      <w:pPr>
        <w:pStyle w:val="EMEAHeadingBoxedTitle"/>
        <w:ind w:left="0" w:firstLine="0"/>
        <w:rPr>
          <w:rFonts w:ascii="Times New Roman" w:hAnsi="Times New Roman" w:cs="Times New Roman"/>
          <w:szCs w:val="22"/>
          <w:lang w:val="lv-LV"/>
        </w:rPr>
      </w:pPr>
      <w:r w:rsidRPr="00AE120B">
        <w:rPr>
          <w:rFonts w:ascii="Times New Roman" w:hAnsi="Times New Roman" w:cs="Times New Roman"/>
          <w:b/>
          <w:bCs/>
          <w:szCs w:val="22"/>
          <w:lang w:val="lv-LV"/>
        </w:rPr>
        <w:t>16.</w:t>
      </w:r>
      <w:r w:rsidRPr="00AE120B">
        <w:rPr>
          <w:rFonts w:ascii="Times New Roman" w:hAnsi="Times New Roman" w:cs="Times New Roman"/>
          <w:b/>
          <w:bCs/>
          <w:szCs w:val="22"/>
          <w:lang w:val="lv-LV"/>
        </w:rPr>
        <w:tab/>
        <w:t>INFORMĀCIJA BRAILA RAKSTĀ</w:t>
      </w:r>
    </w:p>
    <w:p w14:paraId="30E8863C" w14:textId="77777777" w:rsidR="009E04D1" w:rsidRPr="00AE120B" w:rsidRDefault="009E04D1">
      <w:pPr>
        <w:ind w:left="540" w:hanging="540"/>
        <w:rPr>
          <w:sz w:val="22"/>
          <w:szCs w:val="22"/>
          <w:lang w:val="lv-LV"/>
        </w:rPr>
      </w:pPr>
    </w:p>
    <w:p w14:paraId="637279DF" w14:textId="77777777" w:rsidR="009E04D1" w:rsidRPr="00AE120B" w:rsidRDefault="00000000">
      <w:pPr>
        <w:ind w:left="540" w:hanging="540"/>
        <w:rPr>
          <w:sz w:val="22"/>
          <w:szCs w:val="22"/>
          <w:lang w:val="lv-LV"/>
        </w:rPr>
      </w:pPr>
      <w:r w:rsidRPr="00AE120B">
        <w:rPr>
          <w:sz w:val="22"/>
          <w:szCs w:val="22"/>
          <w:lang w:val="lv-LV"/>
        </w:rPr>
        <w:t xml:space="preserve">Humira 40 mg </w:t>
      </w:r>
    </w:p>
    <w:p w14:paraId="39BA4431" w14:textId="77777777" w:rsidR="009E04D1" w:rsidRPr="00AE120B" w:rsidRDefault="009E04D1">
      <w:pPr>
        <w:ind w:left="540" w:hanging="540"/>
        <w:rPr>
          <w:sz w:val="22"/>
          <w:szCs w:val="22"/>
          <w:lang w:val="lv-LV"/>
        </w:rPr>
      </w:pPr>
    </w:p>
    <w:p w14:paraId="39D6E005" w14:textId="77777777" w:rsidR="009E04D1" w:rsidRPr="00AE120B" w:rsidRDefault="009E04D1">
      <w:pPr>
        <w:pStyle w:val="EMEANormal"/>
        <w:rPr>
          <w:rFonts w:ascii="Times New Roman" w:hAnsi="Times New Roman" w:cs="Times New Roman"/>
          <w:szCs w:val="22"/>
          <w:lang w:val="lv-LV"/>
        </w:rPr>
      </w:pPr>
    </w:p>
    <w:p w14:paraId="035CFFF4" w14:textId="77777777" w:rsidR="009E04D1" w:rsidRPr="00AE120B" w:rsidRDefault="00000000" w:rsidP="00B9399D">
      <w:pPr>
        <w:keepNext/>
        <w:numPr>
          <w:ilvl w:val="0"/>
          <w:numId w:val="75"/>
        </w:numPr>
        <w:pBdr>
          <w:top w:val="single" w:sz="4" w:space="1" w:color="000000"/>
          <w:left w:val="single" w:sz="4" w:space="4" w:color="000000"/>
          <w:bottom w:val="single" w:sz="4" w:space="1" w:color="000000"/>
          <w:right w:val="single" w:sz="4" w:space="4" w:color="000000"/>
        </w:pBdr>
        <w:tabs>
          <w:tab w:val="left" w:pos="567"/>
        </w:tabs>
        <w:ind w:hanging="927"/>
        <w:rPr>
          <w:sz w:val="22"/>
          <w:szCs w:val="22"/>
          <w:lang w:val="lv-LV" w:eastAsia="lv-LV" w:bidi="lv-LV"/>
        </w:rPr>
      </w:pPr>
      <w:r w:rsidRPr="00AE120B">
        <w:rPr>
          <w:b/>
          <w:sz w:val="22"/>
          <w:szCs w:val="22"/>
          <w:lang w:val="lv-LV" w:eastAsia="lv-LV" w:bidi="lv-LV"/>
        </w:rPr>
        <w:t>UNIKĀLS IDENTIFIKATORS – 2D SVĪTRKODS</w:t>
      </w:r>
    </w:p>
    <w:p w14:paraId="21D3E8D8" w14:textId="77777777" w:rsidR="009E04D1" w:rsidRPr="00AE120B" w:rsidRDefault="009E04D1">
      <w:pPr>
        <w:rPr>
          <w:sz w:val="22"/>
          <w:szCs w:val="22"/>
          <w:lang w:val="lv-LV" w:eastAsia="lv-LV" w:bidi="lv-LV"/>
        </w:rPr>
      </w:pPr>
    </w:p>
    <w:p w14:paraId="59985898" w14:textId="77777777" w:rsidR="009E04D1" w:rsidRPr="00AE120B" w:rsidRDefault="00000000">
      <w:pPr>
        <w:rPr>
          <w:sz w:val="22"/>
          <w:szCs w:val="22"/>
          <w:shd w:val="clear" w:color="auto" w:fill="CCCCCC"/>
          <w:lang w:val="lv-LV" w:eastAsia="lv-LV" w:bidi="lv-LV"/>
        </w:rPr>
      </w:pPr>
      <w:r w:rsidRPr="00AE120B">
        <w:rPr>
          <w:sz w:val="22"/>
          <w:szCs w:val="22"/>
          <w:shd w:val="clear" w:color="auto" w:fill="C0C0C0"/>
          <w:lang w:val="lv-LV" w:eastAsia="lv-LV" w:bidi="lv-LV"/>
        </w:rPr>
        <w:t>2D svītrkods, kurā iekļauts unikāls identifikators.</w:t>
      </w:r>
    </w:p>
    <w:p w14:paraId="448BACEA" w14:textId="77777777" w:rsidR="009E04D1" w:rsidRPr="00AE120B" w:rsidRDefault="009E04D1">
      <w:pPr>
        <w:rPr>
          <w:sz w:val="22"/>
          <w:szCs w:val="22"/>
          <w:shd w:val="clear" w:color="auto" w:fill="CCCCCC"/>
          <w:lang w:val="lv-LV" w:eastAsia="lv-LV" w:bidi="lv-LV"/>
        </w:rPr>
      </w:pPr>
    </w:p>
    <w:p w14:paraId="3D7563DA" w14:textId="77777777" w:rsidR="009E04D1" w:rsidRPr="00AE120B" w:rsidRDefault="009E04D1">
      <w:pPr>
        <w:rPr>
          <w:sz w:val="22"/>
          <w:szCs w:val="22"/>
          <w:lang w:val="lv-LV" w:eastAsia="lv-LV" w:bidi="lv-LV"/>
        </w:rPr>
      </w:pPr>
    </w:p>
    <w:p w14:paraId="5B8469AD" w14:textId="77777777" w:rsidR="009E04D1" w:rsidRPr="00AE120B" w:rsidRDefault="00000000" w:rsidP="00B9399D">
      <w:pPr>
        <w:keepNext/>
        <w:numPr>
          <w:ilvl w:val="0"/>
          <w:numId w:val="75"/>
        </w:numPr>
        <w:pBdr>
          <w:top w:val="single" w:sz="4" w:space="1" w:color="000000"/>
          <w:left w:val="single" w:sz="4" w:space="4" w:color="000000"/>
          <w:bottom w:val="single" w:sz="4" w:space="1" w:color="000000"/>
          <w:right w:val="single" w:sz="4" w:space="4" w:color="000000"/>
        </w:pBdr>
        <w:tabs>
          <w:tab w:val="left" w:pos="567"/>
        </w:tabs>
        <w:ind w:hanging="927"/>
        <w:rPr>
          <w:sz w:val="22"/>
          <w:szCs w:val="22"/>
          <w:lang w:val="lv-LV" w:eastAsia="lv-LV" w:bidi="lv-LV"/>
        </w:rPr>
      </w:pPr>
      <w:r w:rsidRPr="00AE120B">
        <w:rPr>
          <w:b/>
          <w:sz w:val="22"/>
          <w:szCs w:val="22"/>
          <w:lang w:val="lv-LV" w:eastAsia="lv-LV" w:bidi="lv-LV"/>
        </w:rPr>
        <w:t>UNIKĀLS IDENTIFIKATORS – DATI, KURUS VAR NOLASĪT PERSONA</w:t>
      </w:r>
    </w:p>
    <w:p w14:paraId="01D6F6A1" w14:textId="77777777" w:rsidR="009E04D1" w:rsidRPr="00AE120B" w:rsidRDefault="009E04D1">
      <w:pPr>
        <w:rPr>
          <w:sz w:val="22"/>
          <w:szCs w:val="22"/>
          <w:lang w:val="lv-LV" w:eastAsia="lv-LV" w:bidi="lv-LV"/>
        </w:rPr>
      </w:pPr>
    </w:p>
    <w:p w14:paraId="2EC03DBB" w14:textId="77777777" w:rsidR="009E04D1" w:rsidRPr="00AE120B" w:rsidRDefault="00000000">
      <w:pPr>
        <w:rPr>
          <w:sz w:val="22"/>
          <w:szCs w:val="22"/>
          <w:lang w:val="lv-LV" w:eastAsia="lv-LV" w:bidi="lv-LV"/>
        </w:rPr>
      </w:pPr>
      <w:r w:rsidRPr="00AE120B">
        <w:rPr>
          <w:sz w:val="22"/>
          <w:szCs w:val="22"/>
          <w:lang w:val="lv-LV" w:eastAsia="lv-LV" w:bidi="lv-LV"/>
        </w:rPr>
        <w:t>PC</w:t>
      </w:r>
    </w:p>
    <w:p w14:paraId="200CEE1A" w14:textId="77777777" w:rsidR="009E04D1" w:rsidRPr="00AE120B" w:rsidRDefault="00000000">
      <w:pPr>
        <w:rPr>
          <w:sz w:val="22"/>
          <w:szCs w:val="22"/>
          <w:lang w:val="lv-LV" w:eastAsia="lv-LV" w:bidi="lv-LV"/>
        </w:rPr>
      </w:pPr>
      <w:r w:rsidRPr="00AE120B">
        <w:rPr>
          <w:sz w:val="22"/>
          <w:szCs w:val="22"/>
          <w:lang w:val="lv-LV" w:eastAsia="lv-LV" w:bidi="lv-LV"/>
        </w:rPr>
        <w:t>SN</w:t>
      </w:r>
    </w:p>
    <w:p w14:paraId="2B172AA5" w14:textId="77777777" w:rsidR="009E04D1" w:rsidRPr="00AE120B" w:rsidRDefault="00000000">
      <w:pPr>
        <w:rPr>
          <w:sz w:val="22"/>
          <w:szCs w:val="22"/>
          <w:lang w:val="lv-LV" w:eastAsia="lv-LV" w:bidi="lv-LV"/>
        </w:rPr>
      </w:pPr>
      <w:r w:rsidRPr="00AE120B">
        <w:rPr>
          <w:sz w:val="22"/>
          <w:szCs w:val="22"/>
          <w:highlight w:val="lightGray"/>
          <w:lang w:val="lv-LV" w:eastAsia="lv-LV" w:bidi="lv-LV"/>
        </w:rPr>
        <w:t>NN</w:t>
      </w:r>
    </w:p>
    <w:p w14:paraId="32CBD58F" w14:textId="77777777" w:rsidR="009E04D1" w:rsidRPr="00AE120B" w:rsidRDefault="009E04D1">
      <w:pPr>
        <w:pageBreakBefore/>
        <w:ind w:left="540" w:hanging="540"/>
        <w:rPr>
          <w:b/>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4DEC8DF" w14:textId="77777777">
        <w:tc>
          <w:tcPr>
            <w:tcW w:w="9317" w:type="dxa"/>
            <w:tcBorders>
              <w:top w:val="single" w:sz="4" w:space="0" w:color="000000"/>
              <w:left w:val="single" w:sz="4" w:space="0" w:color="000000"/>
              <w:bottom w:val="single" w:sz="4" w:space="0" w:color="000000"/>
              <w:right w:val="single" w:sz="4" w:space="0" w:color="000000"/>
            </w:tcBorders>
          </w:tcPr>
          <w:p w14:paraId="50CC8BB7" w14:textId="77777777" w:rsidR="009E04D1" w:rsidRPr="00AE120B" w:rsidRDefault="00000000">
            <w:pPr>
              <w:keepNext/>
              <w:rPr>
                <w:b/>
                <w:bCs/>
                <w:caps/>
                <w:sz w:val="22"/>
                <w:szCs w:val="22"/>
                <w:lang w:val="lv-LV"/>
              </w:rPr>
            </w:pPr>
            <w:r w:rsidRPr="00AE120B">
              <w:rPr>
                <w:b/>
                <w:bCs/>
                <w:sz w:val="22"/>
                <w:szCs w:val="22"/>
                <w:lang w:val="lv-LV"/>
              </w:rPr>
              <w:t>MINIMĀLĀ INFORMĀCIJA, KAS JĀNORĀDA UZ BLISTERA VAI PLĀKSNĪTES</w:t>
            </w:r>
          </w:p>
          <w:p w14:paraId="5218D13B" w14:textId="77777777" w:rsidR="009E04D1" w:rsidRPr="00AE120B" w:rsidRDefault="009E04D1">
            <w:pPr>
              <w:keepNext/>
              <w:rPr>
                <w:b/>
                <w:bCs/>
                <w:caps/>
                <w:sz w:val="22"/>
                <w:szCs w:val="22"/>
                <w:lang w:val="lv-LV"/>
              </w:rPr>
            </w:pPr>
          </w:p>
          <w:p w14:paraId="1D1FB7E7" w14:textId="77777777" w:rsidR="009E04D1" w:rsidRPr="00AE120B" w:rsidRDefault="00000000">
            <w:pPr>
              <w:pStyle w:val="Heading3"/>
              <w:keepLines w:val="0"/>
              <w:tabs>
                <w:tab w:val="clear" w:pos="567"/>
              </w:tabs>
              <w:spacing w:before="0" w:after="0" w:line="240" w:lineRule="auto"/>
              <w:rPr>
                <w:sz w:val="22"/>
                <w:szCs w:val="22"/>
                <w:lang w:val="lv-LV"/>
              </w:rPr>
            </w:pPr>
            <w:r w:rsidRPr="00AE120B">
              <w:rPr>
                <w:caps/>
                <w:sz w:val="22"/>
                <w:szCs w:val="22"/>
                <w:lang w:val="lv-LV"/>
              </w:rPr>
              <w:t>Teksts uz paplātes pamatnes</w:t>
            </w:r>
          </w:p>
        </w:tc>
      </w:tr>
    </w:tbl>
    <w:p w14:paraId="51CCF671" w14:textId="77777777" w:rsidR="009E04D1" w:rsidRPr="00AE120B" w:rsidRDefault="009E04D1">
      <w:pPr>
        <w:keepNext/>
        <w:jc w:val="both"/>
        <w:rPr>
          <w:sz w:val="22"/>
          <w:szCs w:val="22"/>
          <w:lang w:val="lv-LV"/>
        </w:rPr>
      </w:pPr>
    </w:p>
    <w:p w14:paraId="3F172850"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E0E45D0" w14:textId="77777777">
        <w:tc>
          <w:tcPr>
            <w:tcW w:w="9317" w:type="dxa"/>
            <w:tcBorders>
              <w:top w:val="single" w:sz="4" w:space="0" w:color="000000"/>
              <w:left w:val="single" w:sz="4" w:space="0" w:color="000000"/>
              <w:bottom w:val="single" w:sz="4" w:space="0" w:color="000000"/>
              <w:right w:val="single" w:sz="4" w:space="0" w:color="000000"/>
            </w:tcBorders>
          </w:tcPr>
          <w:p w14:paraId="7672680A" w14:textId="77777777" w:rsidR="009E04D1" w:rsidRPr="00AE120B" w:rsidRDefault="00000000">
            <w:pPr>
              <w:keepNext/>
              <w:jc w:val="both"/>
              <w:rPr>
                <w:sz w:val="22"/>
                <w:szCs w:val="22"/>
                <w:lang w:val="lv-LV"/>
              </w:rPr>
            </w:pPr>
            <w:r w:rsidRPr="00AE120B">
              <w:rPr>
                <w:b/>
                <w:bCs/>
                <w:sz w:val="22"/>
                <w:szCs w:val="22"/>
                <w:lang w:val="lv-LV"/>
              </w:rPr>
              <w:t>1.</w:t>
            </w:r>
            <w:r w:rsidRPr="00AE120B">
              <w:rPr>
                <w:b/>
                <w:bCs/>
                <w:sz w:val="22"/>
                <w:szCs w:val="22"/>
                <w:lang w:val="lv-LV"/>
              </w:rPr>
              <w:tab/>
              <w:t>ZĀĻU NOSAUKUMS</w:t>
            </w:r>
          </w:p>
        </w:tc>
      </w:tr>
    </w:tbl>
    <w:p w14:paraId="249911E8" w14:textId="77777777" w:rsidR="009E04D1" w:rsidRPr="00AE120B" w:rsidRDefault="009E04D1">
      <w:pPr>
        <w:keepNext/>
        <w:jc w:val="both"/>
        <w:rPr>
          <w:sz w:val="22"/>
          <w:szCs w:val="22"/>
          <w:lang w:val="lv-LV"/>
        </w:rPr>
      </w:pPr>
    </w:p>
    <w:p w14:paraId="1F50C6DA" w14:textId="77777777" w:rsidR="009E04D1" w:rsidRPr="00AE120B" w:rsidRDefault="00000000">
      <w:pPr>
        <w:keepNext/>
        <w:jc w:val="both"/>
        <w:rPr>
          <w:sz w:val="22"/>
          <w:szCs w:val="22"/>
          <w:lang w:val="lv-LV"/>
        </w:rPr>
      </w:pPr>
      <w:r w:rsidRPr="00AE120B">
        <w:rPr>
          <w:sz w:val="22"/>
          <w:szCs w:val="22"/>
          <w:lang w:val="lv-LV"/>
        </w:rPr>
        <w:t>Humira 40 mg šķīdums injekcijām pilnšļircē</w:t>
      </w:r>
    </w:p>
    <w:p w14:paraId="78E95D4D" w14:textId="77777777" w:rsidR="009E04D1" w:rsidRPr="00AE120B" w:rsidRDefault="00000000">
      <w:pPr>
        <w:keepNext/>
        <w:jc w:val="both"/>
        <w:rPr>
          <w:sz w:val="22"/>
          <w:szCs w:val="22"/>
          <w:lang w:val="lv-LV"/>
        </w:rPr>
      </w:pPr>
      <w:r w:rsidRPr="00AE120B">
        <w:rPr>
          <w:sz w:val="22"/>
          <w:szCs w:val="22"/>
          <w:lang w:val="lv-LV"/>
        </w:rPr>
        <w:t>adalimumab</w:t>
      </w:r>
      <w:r w:rsidR="00FA3BDA" w:rsidRPr="00AE120B">
        <w:rPr>
          <w:sz w:val="22"/>
          <w:szCs w:val="22"/>
          <w:lang w:val="lv-LV"/>
        </w:rPr>
        <w:t>um</w:t>
      </w:r>
    </w:p>
    <w:p w14:paraId="2BAD5773" w14:textId="77777777" w:rsidR="009E04D1" w:rsidRPr="00AE120B" w:rsidRDefault="009E04D1">
      <w:pPr>
        <w:keepNext/>
        <w:jc w:val="both"/>
        <w:rPr>
          <w:sz w:val="22"/>
          <w:szCs w:val="22"/>
          <w:lang w:val="lv-LV"/>
        </w:rPr>
      </w:pPr>
    </w:p>
    <w:p w14:paraId="34008FA6"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F9FDF08" w14:textId="77777777">
        <w:tc>
          <w:tcPr>
            <w:tcW w:w="9317" w:type="dxa"/>
            <w:tcBorders>
              <w:top w:val="single" w:sz="4" w:space="0" w:color="000000"/>
              <w:left w:val="single" w:sz="4" w:space="0" w:color="000000"/>
              <w:bottom w:val="single" w:sz="4" w:space="0" w:color="000000"/>
              <w:right w:val="single" w:sz="4" w:space="0" w:color="000000"/>
            </w:tcBorders>
          </w:tcPr>
          <w:p w14:paraId="1493A7FA" w14:textId="77777777" w:rsidR="009E04D1" w:rsidRPr="00AE120B" w:rsidRDefault="00000000">
            <w:pPr>
              <w:keepNext/>
              <w:jc w:val="both"/>
              <w:rPr>
                <w:sz w:val="22"/>
                <w:szCs w:val="22"/>
                <w:lang w:val="lv-LV"/>
              </w:rPr>
            </w:pPr>
            <w:r w:rsidRPr="00AE120B">
              <w:rPr>
                <w:b/>
                <w:bCs/>
                <w:sz w:val="22"/>
                <w:szCs w:val="22"/>
                <w:lang w:val="lv-LV"/>
              </w:rPr>
              <w:t>2.</w:t>
            </w:r>
            <w:r w:rsidRPr="00AE120B">
              <w:rPr>
                <w:b/>
                <w:bCs/>
                <w:sz w:val="22"/>
                <w:szCs w:val="22"/>
                <w:lang w:val="lv-LV"/>
              </w:rPr>
              <w:tab/>
              <w:t xml:space="preserve">REĢISTRĀCIJAS APLIECĪBAS ĪPAŠNIEKA NOSAUKUMS </w:t>
            </w:r>
          </w:p>
        </w:tc>
      </w:tr>
    </w:tbl>
    <w:p w14:paraId="333C4578" w14:textId="77777777" w:rsidR="009E04D1" w:rsidRPr="00AE120B" w:rsidRDefault="009E04D1">
      <w:pPr>
        <w:keepNext/>
        <w:jc w:val="both"/>
        <w:rPr>
          <w:sz w:val="22"/>
          <w:szCs w:val="22"/>
          <w:lang w:val="lv-LV"/>
        </w:rPr>
      </w:pPr>
    </w:p>
    <w:p w14:paraId="2A41E755" w14:textId="77777777" w:rsidR="009E04D1" w:rsidRPr="00AE120B" w:rsidRDefault="00000000">
      <w:pPr>
        <w:pStyle w:val="BodyText"/>
        <w:keepNext/>
        <w:rPr>
          <w:lang w:val="lv-LV"/>
        </w:rPr>
      </w:pPr>
      <w:r w:rsidRPr="00AE120B">
        <w:rPr>
          <w:lang w:val="lv-LV"/>
        </w:rPr>
        <w:t xml:space="preserve">AbbVie </w:t>
      </w:r>
      <w:r w:rsidR="00450DCB" w:rsidRPr="00AE120B">
        <w:rPr>
          <w:highlight w:val="lightGray"/>
          <w:lang w:val="lv-LV"/>
        </w:rPr>
        <w:t>(logo)</w:t>
      </w:r>
    </w:p>
    <w:p w14:paraId="3D548072" w14:textId="77777777" w:rsidR="009E04D1" w:rsidRPr="00AE120B" w:rsidRDefault="009E04D1">
      <w:pPr>
        <w:keepNext/>
        <w:jc w:val="both"/>
        <w:rPr>
          <w:sz w:val="22"/>
          <w:szCs w:val="22"/>
          <w:lang w:val="lv-LV"/>
        </w:rPr>
      </w:pPr>
    </w:p>
    <w:p w14:paraId="6DD063B6"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0C230BF" w14:textId="77777777">
        <w:tc>
          <w:tcPr>
            <w:tcW w:w="9317" w:type="dxa"/>
            <w:tcBorders>
              <w:top w:val="single" w:sz="4" w:space="0" w:color="000000"/>
              <w:left w:val="single" w:sz="4" w:space="0" w:color="000000"/>
              <w:bottom w:val="single" w:sz="4" w:space="0" w:color="000000"/>
              <w:right w:val="single" w:sz="4" w:space="0" w:color="000000"/>
            </w:tcBorders>
          </w:tcPr>
          <w:p w14:paraId="6E8E3633" w14:textId="77777777" w:rsidR="009E04D1" w:rsidRPr="00AE120B" w:rsidRDefault="00000000">
            <w:pPr>
              <w:keepNext/>
              <w:jc w:val="both"/>
              <w:rPr>
                <w:sz w:val="22"/>
                <w:szCs w:val="22"/>
                <w:lang w:val="lv-LV"/>
              </w:rPr>
            </w:pPr>
            <w:r w:rsidRPr="00AE120B">
              <w:rPr>
                <w:b/>
                <w:bCs/>
                <w:sz w:val="22"/>
                <w:szCs w:val="22"/>
                <w:lang w:val="lv-LV"/>
              </w:rPr>
              <w:t>3.</w:t>
            </w:r>
            <w:r w:rsidRPr="00AE120B">
              <w:rPr>
                <w:b/>
                <w:bCs/>
                <w:sz w:val="22"/>
                <w:szCs w:val="22"/>
                <w:lang w:val="lv-LV"/>
              </w:rPr>
              <w:tab/>
              <w:t xml:space="preserve">DERĪGUMA TERMIŅŠ </w:t>
            </w:r>
          </w:p>
        </w:tc>
      </w:tr>
    </w:tbl>
    <w:p w14:paraId="14D4F0B9" w14:textId="77777777" w:rsidR="009E04D1" w:rsidRPr="00AE120B" w:rsidRDefault="009E04D1">
      <w:pPr>
        <w:keepNext/>
        <w:jc w:val="both"/>
        <w:rPr>
          <w:sz w:val="22"/>
          <w:szCs w:val="22"/>
          <w:lang w:val="lv-LV"/>
        </w:rPr>
      </w:pPr>
    </w:p>
    <w:p w14:paraId="48239ACF" w14:textId="77777777" w:rsidR="009E04D1" w:rsidRPr="00AE120B" w:rsidRDefault="00000000">
      <w:pPr>
        <w:keepNext/>
        <w:jc w:val="both"/>
        <w:rPr>
          <w:sz w:val="22"/>
          <w:szCs w:val="22"/>
          <w:lang w:val="lv-LV"/>
        </w:rPr>
      </w:pPr>
      <w:r w:rsidRPr="00AE120B">
        <w:rPr>
          <w:sz w:val="22"/>
          <w:szCs w:val="22"/>
          <w:lang w:val="lv-LV"/>
        </w:rPr>
        <w:t>EXP</w:t>
      </w:r>
    </w:p>
    <w:p w14:paraId="18F6DA7B" w14:textId="77777777" w:rsidR="009E04D1" w:rsidRPr="00AE120B" w:rsidRDefault="009E04D1">
      <w:pPr>
        <w:keepNext/>
        <w:jc w:val="both"/>
        <w:rPr>
          <w:sz w:val="22"/>
          <w:szCs w:val="22"/>
          <w:lang w:val="lv-LV"/>
        </w:rPr>
      </w:pPr>
    </w:p>
    <w:p w14:paraId="51286E02"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91C9A59" w14:textId="77777777">
        <w:tc>
          <w:tcPr>
            <w:tcW w:w="9317" w:type="dxa"/>
            <w:tcBorders>
              <w:top w:val="single" w:sz="4" w:space="0" w:color="000000"/>
              <w:left w:val="single" w:sz="4" w:space="0" w:color="000000"/>
              <w:bottom w:val="single" w:sz="4" w:space="0" w:color="000000"/>
              <w:right w:val="single" w:sz="4" w:space="0" w:color="000000"/>
            </w:tcBorders>
          </w:tcPr>
          <w:p w14:paraId="17112DF4" w14:textId="77777777" w:rsidR="009E04D1" w:rsidRPr="00AE120B" w:rsidRDefault="00000000">
            <w:pPr>
              <w:keepNext/>
              <w:jc w:val="both"/>
              <w:rPr>
                <w:sz w:val="22"/>
                <w:szCs w:val="22"/>
                <w:lang w:val="lv-LV"/>
              </w:rPr>
            </w:pPr>
            <w:r w:rsidRPr="00AE120B">
              <w:rPr>
                <w:b/>
                <w:bCs/>
                <w:sz w:val="22"/>
                <w:szCs w:val="22"/>
                <w:lang w:val="lv-LV"/>
              </w:rPr>
              <w:t>4.</w:t>
            </w:r>
            <w:r w:rsidRPr="00AE120B">
              <w:rPr>
                <w:b/>
                <w:bCs/>
                <w:sz w:val="22"/>
                <w:szCs w:val="22"/>
                <w:lang w:val="lv-LV"/>
              </w:rPr>
              <w:tab/>
              <w:t>SĒRIJAS NUMURS</w:t>
            </w:r>
          </w:p>
        </w:tc>
      </w:tr>
    </w:tbl>
    <w:p w14:paraId="2959FE5B" w14:textId="77777777" w:rsidR="009E04D1" w:rsidRPr="00AE120B" w:rsidRDefault="009E04D1">
      <w:pPr>
        <w:keepNext/>
        <w:jc w:val="both"/>
        <w:rPr>
          <w:sz w:val="22"/>
          <w:szCs w:val="22"/>
          <w:lang w:val="lv-LV"/>
        </w:rPr>
      </w:pPr>
    </w:p>
    <w:p w14:paraId="7C7FC178" w14:textId="77777777" w:rsidR="009E04D1" w:rsidRPr="00AE120B" w:rsidRDefault="00000000">
      <w:pPr>
        <w:keepNext/>
        <w:jc w:val="both"/>
        <w:rPr>
          <w:sz w:val="22"/>
          <w:szCs w:val="22"/>
          <w:lang w:val="lv-LV"/>
        </w:rPr>
      </w:pPr>
      <w:r w:rsidRPr="00AE120B">
        <w:rPr>
          <w:sz w:val="22"/>
          <w:szCs w:val="22"/>
          <w:lang w:val="lv-LV"/>
        </w:rPr>
        <w:t>Lot</w:t>
      </w:r>
    </w:p>
    <w:p w14:paraId="4C2E25AF" w14:textId="77777777" w:rsidR="009E04D1" w:rsidRPr="00AE120B" w:rsidRDefault="009E04D1">
      <w:pPr>
        <w:keepNext/>
        <w:jc w:val="both"/>
        <w:rPr>
          <w:sz w:val="22"/>
          <w:szCs w:val="22"/>
          <w:lang w:val="lv-LV"/>
        </w:rPr>
      </w:pPr>
    </w:p>
    <w:p w14:paraId="2168859D" w14:textId="77777777" w:rsidR="009E04D1" w:rsidRPr="00AE120B" w:rsidRDefault="009E04D1">
      <w:pPr>
        <w:pStyle w:val="EndnoteText"/>
        <w:keepNext/>
        <w:tabs>
          <w:tab w:val="clear" w:pos="567"/>
        </w:tabs>
        <w:jc w:val="both"/>
        <w:rPr>
          <w:lang w:val="lv-LV"/>
        </w:rPr>
      </w:pPr>
    </w:p>
    <w:tbl>
      <w:tblPr>
        <w:tblW w:w="0" w:type="auto"/>
        <w:tblInd w:w="108" w:type="dxa"/>
        <w:tblLayout w:type="fixed"/>
        <w:tblLook w:val="0000" w:firstRow="0" w:lastRow="0" w:firstColumn="0" w:lastColumn="0" w:noHBand="0" w:noVBand="0"/>
      </w:tblPr>
      <w:tblGrid>
        <w:gridCol w:w="9317"/>
      </w:tblGrid>
      <w:tr w:rsidR="006D30D4" w14:paraId="7C236459" w14:textId="77777777">
        <w:tc>
          <w:tcPr>
            <w:tcW w:w="9317" w:type="dxa"/>
            <w:tcBorders>
              <w:top w:val="single" w:sz="4" w:space="0" w:color="000000"/>
              <w:left w:val="single" w:sz="4" w:space="0" w:color="000000"/>
              <w:bottom w:val="single" w:sz="4" w:space="0" w:color="000000"/>
              <w:right w:val="single" w:sz="4" w:space="0" w:color="000000"/>
            </w:tcBorders>
          </w:tcPr>
          <w:p w14:paraId="41DAA61C"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CITA</w:t>
            </w:r>
          </w:p>
        </w:tc>
      </w:tr>
    </w:tbl>
    <w:p w14:paraId="74CDA4E9" w14:textId="77777777" w:rsidR="009E04D1" w:rsidRPr="00AE120B" w:rsidRDefault="009E04D1">
      <w:pPr>
        <w:keepNext/>
        <w:ind w:left="567" w:hanging="567"/>
        <w:jc w:val="both"/>
        <w:rPr>
          <w:sz w:val="22"/>
          <w:szCs w:val="22"/>
          <w:lang w:val="lv-LV"/>
        </w:rPr>
      </w:pPr>
    </w:p>
    <w:p w14:paraId="103C8525" w14:textId="77777777" w:rsidR="009E04D1" w:rsidRPr="00AE120B" w:rsidRDefault="00000000">
      <w:pPr>
        <w:keepNext/>
        <w:rPr>
          <w:sz w:val="22"/>
          <w:szCs w:val="22"/>
          <w:lang w:val="lv-LV"/>
        </w:rPr>
      </w:pPr>
      <w:r w:rsidRPr="00AE120B">
        <w:rPr>
          <w:sz w:val="22"/>
          <w:szCs w:val="22"/>
          <w:lang w:val="lv-LV"/>
        </w:rPr>
        <w:t>Uzglabāšanas nosacījumus skatīt lietošanas instrukcijā.</w:t>
      </w:r>
    </w:p>
    <w:p w14:paraId="7CCC91B6" w14:textId="77777777" w:rsidR="007D5357" w:rsidRPr="00AE120B" w:rsidRDefault="007D5357">
      <w:pPr>
        <w:keepNext/>
        <w:rPr>
          <w:bCs/>
          <w:sz w:val="22"/>
          <w:szCs w:val="22"/>
          <w:lang w:val="lv-LV"/>
        </w:rPr>
      </w:pPr>
    </w:p>
    <w:p w14:paraId="4EFEF8F0" w14:textId="77777777" w:rsidR="009E04D1" w:rsidRPr="00AE120B" w:rsidRDefault="00000000">
      <w:pPr>
        <w:keepNext/>
        <w:rPr>
          <w:bCs/>
          <w:sz w:val="22"/>
          <w:szCs w:val="22"/>
          <w:lang w:val="lv-LV"/>
        </w:rPr>
      </w:pPr>
      <w:r w:rsidRPr="00AE120B">
        <w:rPr>
          <w:bCs/>
          <w:sz w:val="22"/>
          <w:szCs w:val="22"/>
          <w:lang w:val="lv-LV"/>
        </w:rPr>
        <w:t xml:space="preserve">Tikai vienai lietošanas reizei. </w:t>
      </w:r>
    </w:p>
    <w:p w14:paraId="26A0F8EA" w14:textId="77777777" w:rsidR="007D5357" w:rsidRPr="00AE120B" w:rsidRDefault="007D5357">
      <w:pPr>
        <w:keepNext/>
        <w:rPr>
          <w:bCs/>
          <w:sz w:val="22"/>
          <w:szCs w:val="22"/>
          <w:lang w:val="lv-LV"/>
        </w:rPr>
      </w:pPr>
    </w:p>
    <w:p w14:paraId="0879E7CD" w14:textId="77777777" w:rsidR="007B6983" w:rsidRPr="00AE120B" w:rsidRDefault="00000000">
      <w:pPr>
        <w:keepNext/>
        <w:rPr>
          <w:bCs/>
          <w:sz w:val="22"/>
          <w:szCs w:val="22"/>
          <w:lang w:val="lv-LV"/>
        </w:rPr>
      </w:pPr>
      <w:r w:rsidRPr="00AE120B">
        <w:rPr>
          <w:bCs/>
          <w:sz w:val="22"/>
          <w:szCs w:val="22"/>
          <w:lang w:val="lv-LV"/>
        </w:rPr>
        <w:t>40 mg/0,4 ml</w:t>
      </w:r>
    </w:p>
    <w:p w14:paraId="47BE5F31" w14:textId="77777777" w:rsidR="007D3677" w:rsidRPr="00AE120B" w:rsidRDefault="007D3677" w:rsidP="007D3677">
      <w:pPr>
        <w:rPr>
          <w:sz w:val="22"/>
          <w:szCs w:val="22"/>
          <w:highlight w:val="lightGray"/>
          <w:lang w:val="lv-LV"/>
        </w:rPr>
      </w:pPr>
    </w:p>
    <w:p w14:paraId="6D56ABB9" w14:textId="77777777" w:rsidR="00E26CC2" w:rsidRPr="00AE120B" w:rsidRDefault="00E26CC2">
      <w:pPr>
        <w:keepNext/>
        <w:rPr>
          <w:b/>
          <w:bCs/>
          <w:sz w:val="22"/>
          <w:szCs w:val="22"/>
          <w:lang w:val="lv-LV"/>
        </w:rPr>
      </w:pPr>
    </w:p>
    <w:p w14:paraId="3106B8A4" w14:textId="77777777" w:rsidR="009E04D1" w:rsidRPr="00AE120B" w:rsidRDefault="009E04D1">
      <w:pPr>
        <w:keepNext/>
        <w:pageBreakBefore/>
        <w:rPr>
          <w:b/>
          <w:bCs/>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A84D72C" w14:textId="77777777">
        <w:trPr>
          <w:trHeight w:val="785"/>
        </w:trPr>
        <w:tc>
          <w:tcPr>
            <w:tcW w:w="9317" w:type="dxa"/>
            <w:tcBorders>
              <w:top w:val="single" w:sz="4" w:space="0" w:color="000000"/>
              <w:left w:val="single" w:sz="4" w:space="0" w:color="000000"/>
              <w:bottom w:val="single" w:sz="4" w:space="0" w:color="000000"/>
              <w:right w:val="single" w:sz="4" w:space="0" w:color="000000"/>
            </w:tcBorders>
          </w:tcPr>
          <w:p w14:paraId="69E63CB9" w14:textId="77777777" w:rsidR="009E04D1" w:rsidRPr="00AE120B" w:rsidRDefault="00000000">
            <w:pPr>
              <w:keepNext/>
              <w:rPr>
                <w:b/>
                <w:bCs/>
                <w:sz w:val="22"/>
                <w:szCs w:val="22"/>
                <w:lang w:val="lv-LV"/>
              </w:rPr>
            </w:pPr>
            <w:r w:rsidRPr="00AE120B">
              <w:rPr>
                <w:b/>
                <w:bCs/>
                <w:sz w:val="22"/>
                <w:szCs w:val="22"/>
                <w:lang w:val="lv-LV"/>
              </w:rPr>
              <w:t>MINIMĀLĀ INFORMĀCIJA, KAS JĀNORĀDA UZ MAZA IZMĒRA TIEŠĀ IEPAKOJUMA</w:t>
            </w:r>
          </w:p>
          <w:p w14:paraId="40B47A8C" w14:textId="77777777" w:rsidR="009E04D1" w:rsidRPr="00AE120B" w:rsidRDefault="009E04D1">
            <w:pPr>
              <w:keepNext/>
              <w:rPr>
                <w:b/>
                <w:bCs/>
                <w:sz w:val="22"/>
                <w:szCs w:val="22"/>
                <w:lang w:val="lv-LV"/>
              </w:rPr>
            </w:pPr>
          </w:p>
          <w:p w14:paraId="66CE1191" w14:textId="77777777" w:rsidR="009E04D1" w:rsidRPr="00AE120B" w:rsidRDefault="00000000">
            <w:pPr>
              <w:pStyle w:val="EMEAHeading2SPC"/>
              <w:keepNext/>
              <w:tabs>
                <w:tab w:val="clear" w:pos="562"/>
              </w:tabs>
              <w:rPr>
                <w:rFonts w:ascii="Times New Roman" w:hAnsi="Times New Roman" w:cs="Times New Roman"/>
                <w:lang w:val="lv-LV"/>
              </w:rPr>
            </w:pPr>
            <w:r w:rsidRPr="00AE120B">
              <w:rPr>
                <w:rFonts w:ascii="Times New Roman" w:hAnsi="Times New Roman" w:cs="Times New Roman"/>
                <w:caps/>
                <w:lang w:val="lv-LV"/>
              </w:rPr>
              <w:t>šļirces etiķete</w:t>
            </w:r>
          </w:p>
        </w:tc>
      </w:tr>
    </w:tbl>
    <w:p w14:paraId="253F7140" w14:textId="77777777" w:rsidR="009E04D1" w:rsidRPr="00AE120B" w:rsidRDefault="009E04D1">
      <w:pPr>
        <w:keepNext/>
        <w:jc w:val="both"/>
        <w:rPr>
          <w:sz w:val="22"/>
          <w:szCs w:val="22"/>
          <w:lang w:val="lv-LV"/>
        </w:rPr>
      </w:pPr>
    </w:p>
    <w:p w14:paraId="0DE87BEB"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EA5891A" w14:textId="77777777">
        <w:tc>
          <w:tcPr>
            <w:tcW w:w="9317" w:type="dxa"/>
            <w:tcBorders>
              <w:top w:val="single" w:sz="4" w:space="0" w:color="000000"/>
              <w:left w:val="single" w:sz="4" w:space="0" w:color="000000"/>
              <w:bottom w:val="single" w:sz="4" w:space="0" w:color="000000"/>
              <w:right w:val="single" w:sz="4" w:space="0" w:color="000000"/>
            </w:tcBorders>
          </w:tcPr>
          <w:p w14:paraId="2AE6ADC8" w14:textId="77777777" w:rsidR="009E04D1" w:rsidRPr="00AE120B" w:rsidRDefault="00000000">
            <w:pPr>
              <w:keepNext/>
              <w:jc w:val="both"/>
              <w:rPr>
                <w:sz w:val="22"/>
                <w:szCs w:val="22"/>
                <w:lang w:val="lv-LV"/>
              </w:rPr>
            </w:pPr>
            <w:r w:rsidRPr="00AE120B">
              <w:rPr>
                <w:b/>
                <w:bCs/>
                <w:sz w:val="22"/>
                <w:szCs w:val="22"/>
                <w:lang w:val="lv-LV"/>
              </w:rPr>
              <w:t>1.</w:t>
            </w:r>
            <w:r w:rsidRPr="00AE120B">
              <w:rPr>
                <w:b/>
                <w:bCs/>
                <w:sz w:val="22"/>
                <w:szCs w:val="22"/>
                <w:lang w:val="lv-LV"/>
              </w:rPr>
              <w:tab/>
              <w:t>ZĀĻU NOSAUKUMS UN IEVADĪŠANAS VEIDS</w:t>
            </w:r>
          </w:p>
        </w:tc>
      </w:tr>
    </w:tbl>
    <w:p w14:paraId="5F89942B" w14:textId="77777777" w:rsidR="009E04D1" w:rsidRPr="00AE120B" w:rsidRDefault="009E04D1">
      <w:pPr>
        <w:keepNext/>
        <w:jc w:val="both"/>
        <w:rPr>
          <w:sz w:val="22"/>
          <w:szCs w:val="22"/>
          <w:lang w:val="lv-LV"/>
        </w:rPr>
      </w:pPr>
    </w:p>
    <w:p w14:paraId="3C061ADA" w14:textId="77777777" w:rsidR="009E04D1" w:rsidRPr="00AE120B" w:rsidRDefault="00000000">
      <w:pPr>
        <w:keepNext/>
        <w:jc w:val="both"/>
        <w:rPr>
          <w:sz w:val="22"/>
          <w:szCs w:val="22"/>
          <w:lang w:val="lv-LV"/>
        </w:rPr>
      </w:pPr>
      <w:r w:rsidRPr="00AE120B">
        <w:rPr>
          <w:sz w:val="22"/>
          <w:szCs w:val="22"/>
          <w:lang w:val="lv-LV"/>
        </w:rPr>
        <w:t>Humira 40 mg injekcijām</w:t>
      </w:r>
    </w:p>
    <w:p w14:paraId="5140DFE1" w14:textId="77777777" w:rsidR="009E04D1" w:rsidRPr="00AE120B" w:rsidRDefault="00000000">
      <w:pPr>
        <w:keepNext/>
        <w:ind w:left="540" w:hanging="540"/>
        <w:rPr>
          <w:sz w:val="22"/>
          <w:szCs w:val="22"/>
          <w:lang w:val="lv-LV"/>
        </w:rPr>
      </w:pPr>
      <w:r w:rsidRPr="00AE120B">
        <w:rPr>
          <w:sz w:val="22"/>
          <w:szCs w:val="22"/>
          <w:lang w:val="lv-LV"/>
        </w:rPr>
        <w:t>adalimumab</w:t>
      </w:r>
      <w:r w:rsidR="006504F4" w:rsidRPr="00AE120B">
        <w:rPr>
          <w:sz w:val="22"/>
          <w:szCs w:val="22"/>
          <w:lang w:val="lv-LV"/>
        </w:rPr>
        <w:t>um</w:t>
      </w:r>
    </w:p>
    <w:p w14:paraId="40D9ADE7" w14:textId="77777777" w:rsidR="009E04D1" w:rsidRPr="00AE120B" w:rsidRDefault="00000000">
      <w:pPr>
        <w:keepNext/>
        <w:jc w:val="both"/>
        <w:rPr>
          <w:sz w:val="22"/>
          <w:szCs w:val="22"/>
          <w:lang w:val="lv-LV"/>
        </w:rPr>
      </w:pPr>
      <w:r w:rsidRPr="00AE120B">
        <w:rPr>
          <w:sz w:val="22"/>
          <w:szCs w:val="22"/>
          <w:lang w:val="lv-LV"/>
        </w:rPr>
        <w:t>s.c.</w:t>
      </w:r>
    </w:p>
    <w:p w14:paraId="79F157B9" w14:textId="77777777" w:rsidR="009E04D1" w:rsidRPr="00AE120B" w:rsidRDefault="009E04D1">
      <w:pPr>
        <w:keepNext/>
        <w:jc w:val="both"/>
        <w:rPr>
          <w:sz w:val="22"/>
          <w:szCs w:val="22"/>
          <w:lang w:val="lv-LV"/>
        </w:rPr>
      </w:pPr>
    </w:p>
    <w:p w14:paraId="3ABF481F"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99D621F" w14:textId="77777777">
        <w:tc>
          <w:tcPr>
            <w:tcW w:w="9317" w:type="dxa"/>
            <w:tcBorders>
              <w:top w:val="single" w:sz="4" w:space="0" w:color="000000"/>
              <w:left w:val="single" w:sz="4" w:space="0" w:color="000000"/>
              <w:bottom w:val="single" w:sz="4" w:space="0" w:color="000000"/>
              <w:right w:val="single" w:sz="4" w:space="0" w:color="000000"/>
            </w:tcBorders>
          </w:tcPr>
          <w:p w14:paraId="573EA71A" w14:textId="77777777" w:rsidR="009E04D1" w:rsidRPr="00AE120B" w:rsidRDefault="00000000">
            <w:pPr>
              <w:keepNext/>
              <w:jc w:val="both"/>
              <w:rPr>
                <w:sz w:val="22"/>
                <w:szCs w:val="22"/>
                <w:lang w:val="lv-LV"/>
              </w:rPr>
            </w:pPr>
            <w:r w:rsidRPr="00AE120B">
              <w:rPr>
                <w:b/>
                <w:bCs/>
                <w:sz w:val="22"/>
                <w:szCs w:val="22"/>
                <w:lang w:val="lv-LV"/>
              </w:rPr>
              <w:t>2.</w:t>
            </w:r>
            <w:r w:rsidRPr="00AE120B">
              <w:rPr>
                <w:b/>
                <w:bCs/>
                <w:sz w:val="22"/>
                <w:szCs w:val="22"/>
                <w:lang w:val="lv-LV"/>
              </w:rPr>
              <w:tab/>
              <w:t>LIETOŠANAS VEIDS</w:t>
            </w:r>
          </w:p>
        </w:tc>
      </w:tr>
    </w:tbl>
    <w:p w14:paraId="45C9F24A" w14:textId="77777777" w:rsidR="009E04D1" w:rsidRPr="00AE120B" w:rsidRDefault="009E04D1">
      <w:pPr>
        <w:keepNext/>
        <w:jc w:val="both"/>
        <w:rPr>
          <w:sz w:val="22"/>
          <w:szCs w:val="22"/>
          <w:lang w:val="lv-LV"/>
        </w:rPr>
      </w:pPr>
    </w:p>
    <w:p w14:paraId="6F60CF1B"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2BFC026" w14:textId="77777777">
        <w:tc>
          <w:tcPr>
            <w:tcW w:w="9317" w:type="dxa"/>
            <w:tcBorders>
              <w:top w:val="single" w:sz="4" w:space="0" w:color="000000"/>
              <w:left w:val="single" w:sz="4" w:space="0" w:color="000000"/>
              <w:bottom w:val="single" w:sz="4" w:space="0" w:color="000000"/>
              <w:right w:val="single" w:sz="4" w:space="0" w:color="000000"/>
            </w:tcBorders>
          </w:tcPr>
          <w:p w14:paraId="6FF630EC" w14:textId="77777777" w:rsidR="009E04D1" w:rsidRPr="00AE120B" w:rsidRDefault="00000000">
            <w:pPr>
              <w:keepNext/>
              <w:jc w:val="both"/>
              <w:rPr>
                <w:sz w:val="22"/>
                <w:szCs w:val="22"/>
                <w:lang w:val="lv-LV"/>
              </w:rPr>
            </w:pPr>
            <w:r w:rsidRPr="00AE120B">
              <w:rPr>
                <w:b/>
                <w:bCs/>
                <w:sz w:val="22"/>
                <w:szCs w:val="22"/>
                <w:lang w:val="lv-LV"/>
              </w:rPr>
              <w:t>3.</w:t>
            </w:r>
            <w:r w:rsidRPr="00AE120B">
              <w:rPr>
                <w:b/>
                <w:bCs/>
                <w:sz w:val="22"/>
                <w:szCs w:val="22"/>
                <w:lang w:val="lv-LV"/>
              </w:rPr>
              <w:tab/>
              <w:t>DERĪGUMA TERMIŅŠ</w:t>
            </w:r>
          </w:p>
        </w:tc>
      </w:tr>
    </w:tbl>
    <w:p w14:paraId="213B59BC" w14:textId="77777777" w:rsidR="009E04D1" w:rsidRPr="00AE120B" w:rsidRDefault="009E04D1">
      <w:pPr>
        <w:keepNext/>
        <w:jc w:val="both"/>
        <w:rPr>
          <w:sz w:val="22"/>
          <w:szCs w:val="22"/>
          <w:lang w:val="lv-LV"/>
        </w:rPr>
      </w:pPr>
    </w:p>
    <w:p w14:paraId="7CEE324C" w14:textId="77777777" w:rsidR="009E04D1" w:rsidRPr="00AE120B" w:rsidRDefault="00000000">
      <w:pPr>
        <w:keepNext/>
        <w:jc w:val="both"/>
        <w:rPr>
          <w:sz w:val="22"/>
          <w:szCs w:val="22"/>
          <w:lang w:val="lv-LV"/>
        </w:rPr>
      </w:pPr>
      <w:r w:rsidRPr="00AE120B">
        <w:rPr>
          <w:sz w:val="22"/>
          <w:szCs w:val="22"/>
          <w:lang w:val="lv-LV"/>
        </w:rPr>
        <w:t>EXP</w:t>
      </w:r>
    </w:p>
    <w:p w14:paraId="590C85DE" w14:textId="77777777" w:rsidR="009E04D1" w:rsidRPr="00AE120B" w:rsidRDefault="009E04D1">
      <w:pPr>
        <w:keepNext/>
        <w:jc w:val="both"/>
        <w:rPr>
          <w:sz w:val="22"/>
          <w:szCs w:val="22"/>
          <w:lang w:val="lv-LV"/>
        </w:rPr>
      </w:pPr>
    </w:p>
    <w:p w14:paraId="50788404"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553B510" w14:textId="77777777">
        <w:tc>
          <w:tcPr>
            <w:tcW w:w="9317" w:type="dxa"/>
            <w:tcBorders>
              <w:top w:val="single" w:sz="4" w:space="0" w:color="000000"/>
              <w:left w:val="single" w:sz="4" w:space="0" w:color="000000"/>
              <w:bottom w:val="single" w:sz="4" w:space="0" w:color="000000"/>
              <w:right w:val="single" w:sz="4" w:space="0" w:color="000000"/>
            </w:tcBorders>
          </w:tcPr>
          <w:p w14:paraId="3A6D7CA6" w14:textId="77777777" w:rsidR="009E04D1" w:rsidRPr="00AE120B" w:rsidRDefault="00000000">
            <w:pPr>
              <w:keepNext/>
              <w:jc w:val="both"/>
              <w:rPr>
                <w:sz w:val="22"/>
                <w:szCs w:val="22"/>
                <w:lang w:val="lv-LV"/>
              </w:rPr>
            </w:pPr>
            <w:r w:rsidRPr="00AE120B">
              <w:rPr>
                <w:b/>
                <w:bCs/>
                <w:sz w:val="22"/>
                <w:szCs w:val="22"/>
                <w:lang w:val="lv-LV"/>
              </w:rPr>
              <w:t>4.</w:t>
            </w:r>
            <w:r w:rsidRPr="00AE120B">
              <w:rPr>
                <w:b/>
                <w:bCs/>
                <w:sz w:val="22"/>
                <w:szCs w:val="22"/>
                <w:lang w:val="lv-LV"/>
              </w:rPr>
              <w:tab/>
              <w:t>SĒRIJAS NUMURS</w:t>
            </w:r>
          </w:p>
        </w:tc>
      </w:tr>
    </w:tbl>
    <w:p w14:paraId="4755E899" w14:textId="77777777" w:rsidR="009E04D1" w:rsidRPr="00AE120B" w:rsidRDefault="009E04D1">
      <w:pPr>
        <w:keepNext/>
        <w:jc w:val="both"/>
        <w:rPr>
          <w:sz w:val="22"/>
          <w:szCs w:val="22"/>
          <w:lang w:val="lv-LV"/>
        </w:rPr>
      </w:pPr>
    </w:p>
    <w:p w14:paraId="45C921DA" w14:textId="77777777" w:rsidR="009E04D1" w:rsidRPr="00AE120B" w:rsidRDefault="00000000">
      <w:pPr>
        <w:keepNext/>
        <w:jc w:val="both"/>
        <w:rPr>
          <w:sz w:val="22"/>
          <w:szCs w:val="22"/>
          <w:lang w:val="lv-LV"/>
        </w:rPr>
      </w:pPr>
      <w:r w:rsidRPr="00AE120B">
        <w:rPr>
          <w:sz w:val="22"/>
          <w:szCs w:val="22"/>
          <w:lang w:val="lv-LV"/>
        </w:rPr>
        <w:t>Lot</w:t>
      </w:r>
    </w:p>
    <w:p w14:paraId="50249417" w14:textId="77777777" w:rsidR="009E04D1" w:rsidRPr="00AE120B" w:rsidRDefault="009E04D1">
      <w:pPr>
        <w:keepNext/>
        <w:jc w:val="both"/>
        <w:rPr>
          <w:sz w:val="22"/>
          <w:szCs w:val="22"/>
          <w:lang w:val="lv-LV"/>
        </w:rPr>
      </w:pPr>
    </w:p>
    <w:p w14:paraId="265225C7"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0BD4EA5" w14:textId="77777777">
        <w:tc>
          <w:tcPr>
            <w:tcW w:w="9317" w:type="dxa"/>
            <w:tcBorders>
              <w:top w:val="single" w:sz="4" w:space="0" w:color="000000"/>
              <w:left w:val="single" w:sz="4" w:space="0" w:color="000000"/>
              <w:bottom w:val="single" w:sz="4" w:space="0" w:color="000000"/>
              <w:right w:val="single" w:sz="4" w:space="0" w:color="000000"/>
            </w:tcBorders>
          </w:tcPr>
          <w:p w14:paraId="387FFA97" w14:textId="77777777" w:rsidR="009E04D1" w:rsidRPr="00AE120B" w:rsidRDefault="00000000">
            <w:pPr>
              <w:keepNext/>
              <w:jc w:val="both"/>
              <w:rPr>
                <w:sz w:val="22"/>
                <w:szCs w:val="22"/>
                <w:lang w:val="lv-LV"/>
              </w:rPr>
            </w:pPr>
            <w:r w:rsidRPr="00AE120B">
              <w:rPr>
                <w:b/>
                <w:bCs/>
                <w:sz w:val="22"/>
                <w:szCs w:val="22"/>
                <w:lang w:val="lv-LV"/>
              </w:rPr>
              <w:t>5.</w:t>
            </w:r>
            <w:r w:rsidRPr="00AE120B">
              <w:rPr>
                <w:b/>
                <w:bCs/>
                <w:sz w:val="22"/>
                <w:szCs w:val="22"/>
                <w:lang w:val="lv-LV"/>
              </w:rPr>
              <w:tab/>
              <w:t>SATURA SVARS, TILPUMS VAI VIENĪBU DAUDZUMS</w:t>
            </w:r>
          </w:p>
        </w:tc>
      </w:tr>
    </w:tbl>
    <w:p w14:paraId="197ED6FA" w14:textId="77777777" w:rsidR="009E04D1" w:rsidRPr="00AE120B" w:rsidRDefault="009E04D1">
      <w:pPr>
        <w:keepNext/>
        <w:jc w:val="both"/>
        <w:rPr>
          <w:sz w:val="22"/>
          <w:szCs w:val="22"/>
          <w:lang w:val="lv-LV"/>
        </w:rPr>
      </w:pPr>
    </w:p>
    <w:p w14:paraId="3209EFCA" w14:textId="77777777" w:rsidR="009E04D1" w:rsidRPr="00AE120B" w:rsidRDefault="00000000">
      <w:pPr>
        <w:keepNext/>
        <w:jc w:val="both"/>
        <w:rPr>
          <w:sz w:val="22"/>
          <w:szCs w:val="22"/>
          <w:lang w:val="lv-LV"/>
        </w:rPr>
      </w:pPr>
      <w:r w:rsidRPr="00AE120B">
        <w:rPr>
          <w:sz w:val="22"/>
          <w:szCs w:val="22"/>
          <w:lang w:val="lv-LV"/>
        </w:rPr>
        <w:t>40 mg/0,4 ml</w:t>
      </w:r>
    </w:p>
    <w:p w14:paraId="4240F059" w14:textId="77777777" w:rsidR="009E04D1" w:rsidRPr="00AE120B" w:rsidRDefault="009E04D1">
      <w:pPr>
        <w:keepNext/>
        <w:jc w:val="both"/>
        <w:rPr>
          <w:sz w:val="22"/>
          <w:szCs w:val="22"/>
          <w:lang w:val="lv-LV"/>
        </w:rPr>
      </w:pPr>
    </w:p>
    <w:p w14:paraId="5051699D"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D35A9A5" w14:textId="77777777">
        <w:tc>
          <w:tcPr>
            <w:tcW w:w="9317" w:type="dxa"/>
            <w:tcBorders>
              <w:top w:val="single" w:sz="4" w:space="0" w:color="000000"/>
              <w:left w:val="single" w:sz="4" w:space="0" w:color="000000"/>
              <w:bottom w:val="single" w:sz="4" w:space="0" w:color="000000"/>
              <w:right w:val="single" w:sz="4" w:space="0" w:color="000000"/>
            </w:tcBorders>
          </w:tcPr>
          <w:p w14:paraId="5E4D795C"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6.</w:t>
            </w:r>
            <w:r w:rsidRPr="00AE120B">
              <w:rPr>
                <w:b/>
                <w:bCs/>
                <w:sz w:val="22"/>
                <w:szCs w:val="22"/>
                <w:lang w:val="lv-LV"/>
              </w:rPr>
              <w:tab/>
              <w:t>CITA</w:t>
            </w:r>
          </w:p>
        </w:tc>
      </w:tr>
    </w:tbl>
    <w:p w14:paraId="6EB9F601" w14:textId="77777777" w:rsidR="0008735A" w:rsidRPr="00AE120B" w:rsidRDefault="0008735A">
      <w:pPr>
        <w:suppressAutoHyphens w:val="0"/>
        <w:rPr>
          <w:sz w:val="22"/>
          <w:szCs w:val="22"/>
          <w:lang w:val="lv-LV"/>
        </w:rPr>
      </w:pPr>
    </w:p>
    <w:p w14:paraId="6F1F871C" w14:textId="77777777" w:rsidR="0008735A" w:rsidRPr="00AE120B" w:rsidRDefault="00000000">
      <w:pPr>
        <w:suppressAutoHyphens w:val="0"/>
        <w:rPr>
          <w:sz w:val="22"/>
          <w:szCs w:val="22"/>
          <w:lang w:val="lv-LV"/>
        </w:rPr>
      </w:pPr>
      <w:r w:rsidRPr="00AE120B">
        <w:rPr>
          <w:sz w:val="22"/>
          <w:szCs w:val="22"/>
          <w:lang w:val="lv-LV"/>
        </w:rPr>
        <w:br w:type="page"/>
      </w:r>
    </w:p>
    <w:p w14:paraId="278F3C07" w14:textId="77777777" w:rsidR="007D3677" w:rsidRPr="00AE120B" w:rsidRDefault="007D3677" w:rsidP="007D3677">
      <w:pPr>
        <w:suppressAutoHyphens w:val="0"/>
        <w:rPr>
          <w:sz w:val="22"/>
          <w:szCs w:val="22"/>
          <w:lang w:val="lv-LV"/>
        </w:rPr>
      </w:pPr>
    </w:p>
    <w:p w14:paraId="3CFE9FF3" w14:textId="77777777" w:rsidR="007D3677" w:rsidRPr="00AE120B" w:rsidRDefault="007D3677">
      <w:pPr>
        <w:suppressAutoHyphens w:val="0"/>
        <w:rPr>
          <w:sz w:val="22"/>
          <w:szCs w:val="22"/>
          <w:lang w:val="lv-LV"/>
        </w:rPr>
      </w:pPr>
    </w:p>
    <w:tbl>
      <w:tblPr>
        <w:tblW w:w="9459" w:type="dxa"/>
        <w:tblInd w:w="-34" w:type="dxa"/>
        <w:tblLayout w:type="fixed"/>
        <w:tblLook w:val="0000" w:firstRow="0" w:lastRow="0" w:firstColumn="0" w:lastColumn="0" w:noHBand="0" w:noVBand="0"/>
      </w:tblPr>
      <w:tblGrid>
        <w:gridCol w:w="9459"/>
      </w:tblGrid>
      <w:tr w:rsidR="006D30D4" w14:paraId="34BA69EF" w14:textId="77777777" w:rsidTr="008B1FE6">
        <w:trPr>
          <w:trHeight w:val="831"/>
        </w:trPr>
        <w:tc>
          <w:tcPr>
            <w:tcW w:w="9459" w:type="dxa"/>
            <w:tcBorders>
              <w:top w:val="single" w:sz="4" w:space="0" w:color="000000"/>
              <w:left w:val="single" w:sz="4" w:space="0" w:color="000000"/>
              <w:bottom w:val="single" w:sz="4" w:space="0" w:color="000000"/>
              <w:right w:val="single" w:sz="4" w:space="0" w:color="000000"/>
            </w:tcBorders>
          </w:tcPr>
          <w:p w14:paraId="0F4B0B17" w14:textId="77777777" w:rsidR="009E04D1" w:rsidRPr="00AE120B" w:rsidRDefault="00000000">
            <w:pPr>
              <w:keepNext/>
              <w:rPr>
                <w:b/>
                <w:bCs/>
                <w:sz w:val="22"/>
                <w:szCs w:val="22"/>
                <w:lang w:val="lv-LV"/>
              </w:rPr>
            </w:pPr>
            <w:r w:rsidRPr="00AE120B">
              <w:rPr>
                <w:b/>
                <w:bCs/>
                <w:sz w:val="22"/>
                <w:szCs w:val="22"/>
                <w:lang w:val="lv-LV"/>
              </w:rPr>
              <w:t>INFORMĀCIJA, KAS JĀNORĀDA UZ ĀRĒJĀ IEPAKOJUMA</w:t>
            </w:r>
          </w:p>
          <w:p w14:paraId="4CF534B7" w14:textId="77777777" w:rsidR="009E04D1" w:rsidRPr="00AE120B" w:rsidRDefault="009E04D1">
            <w:pPr>
              <w:keepNext/>
              <w:rPr>
                <w:b/>
                <w:bCs/>
                <w:sz w:val="22"/>
                <w:szCs w:val="22"/>
                <w:lang w:val="lv-LV"/>
              </w:rPr>
            </w:pPr>
          </w:p>
          <w:p w14:paraId="75F435A1" w14:textId="77777777" w:rsidR="009E04D1" w:rsidRPr="00AE120B" w:rsidRDefault="00000000">
            <w:pPr>
              <w:pStyle w:val="EMEAHeading2SPC"/>
              <w:keepNext/>
              <w:tabs>
                <w:tab w:val="clear" w:pos="562"/>
              </w:tabs>
              <w:rPr>
                <w:rFonts w:ascii="Times New Roman" w:hAnsi="Times New Roman" w:cs="Times New Roman"/>
                <w:lang w:val="lv-LV"/>
              </w:rPr>
            </w:pPr>
            <w:r w:rsidRPr="00AE120B">
              <w:rPr>
                <w:rFonts w:ascii="Times New Roman" w:hAnsi="Times New Roman" w:cs="Times New Roman"/>
                <w:caps/>
                <w:lang w:val="lv-LV"/>
              </w:rPr>
              <w:t>Kartona kārbiņa</w:t>
            </w:r>
          </w:p>
        </w:tc>
      </w:tr>
    </w:tbl>
    <w:p w14:paraId="6E7EC6D2" w14:textId="77777777" w:rsidR="009E04D1" w:rsidRPr="00AE120B" w:rsidRDefault="009E04D1">
      <w:pPr>
        <w:ind w:left="540" w:hanging="540"/>
        <w:rPr>
          <w:b/>
          <w:sz w:val="22"/>
          <w:szCs w:val="22"/>
          <w:lang w:val="lv-LV"/>
        </w:rPr>
      </w:pPr>
    </w:p>
    <w:p w14:paraId="109E4DB1" w14:textId="77777777" w:rsidR="009E04D1" w:rsidRPr="00AE120B" w:rsidRDefault="009E04D1">
      <w:pPr>
        <w:ind w:left="540" w:hanging="540"/>
        <w:rPr>
          <w:b/>
          <w:sz w:val="22"/>
          <w:szCs w:val="22"/>
          <w:lang w:val="lv-LV"/>
        </w:rPr>
      </w:pPr>
    </w:p>
    <w:p w14:paraId="24174C41" w14:textId="77777777" w:rsidR="009E04D1" w:rsidRPr="00AE120B" w:rsidRDefault="00000000">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1.</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ZĀĻU NOSAUKUMS</w:t>
      </w:r>
      <w:r w:rsidRPr="00AE120B">
        <w:rPr>
          <w:rFonts w:ascii="Times New Roman" w:hAnsi="Times New Roman" w:cs="Times New Roman"/>
          <w:szCs w:val="22"/>
          <w:lang w:val="lv-LV"/>
        </w:rPr>
        <w:t xml:space="preserve"> </w:t>
      </w:r>
    </w:p>
    <w:p w14:paraId="2CD521FF" w14:textId="77777777" w:rsidR="009E04D1" w:rsidRPr="00AE120B" w:rsidRDefault="009E04D1">
      <w:pPr>
        <w:ind w:left="540" w:hanging="540"/>
        <w:rPr>
          <w:sz w:val="22"/>
          <w:szCs w:val="22"/>
          <w:lang w:val="lv-LV"/>
        </w:rPr>
      </w:pPr>
    </w:p>
    <w:p w14:paraId="0785F8F3" w14:textId="77777777" w:rsidR="009E04D1" w:rsidRPr="00AE120B" w:rsidRDefault="00000000">
      <w:pPr>
        <w:ind w:left="540" w:hanging="540"/>
        <w:rPr>
          <w:sz w:val="22"/>
          <w:szCs w:val="22"/>
          <w:lang w:val="lv-LV"/>
        </w:rPr>
      </w:pPr>
      <w:r w:rsidRPr="00AE120B">
        <w:rPr>
          <w:sz w:val="22"/>
          <w:szCs w:val="22"/>
          <w:lang w:val="lv-LV"/>
        </w:rPr>
        <w:t>Humira 40 mg šķīdums injekcijām pildspalvveida pilnšļircē</w:t>
      </w:r>
    </w:p>
    <w:p w14:paraId="39AC366E" w14:textId="77777777" w:rsidR="009E04D1" w:rsidRPr="00AE120B" w:rsidRDefault="00000000">
      <w:pPr>
        <w:pStyle w:val="EndnoteText"/>
        <w:tabs>
          <w:tab w:val="clear" w:pos="567"/>
        </w:tabs>
        <w:ind w:left="540" w:hanging="540"/>
        <w:rPr>
          <w:lang w:val="lv-LV"/>
        </w:rPr>
      </w:pPr>
      <w:r w:rsidRPr="00AE120B">
        <w:rPr>
          <w:lang w:val="lv-LV"/>
        </w:rPr>
        <w:t>adalimumab</w:t>
      </w:r>
      <w:r w:rsidR="00FA3BDA" w:rsidRPr="00AE120B">
        <w:rPr>
          <w:lang w:val="lv-LV"/>
        </w:rPr>
        <w:t>um</w:t>
      </w:r>
    </w:p>
    <w:p w14:paraId="1EB0DDA0" w14:textId="77777777" w:rsidR="009E04D1" w:rsidRPr="00AE120B" w:rsidRDefault="009E04D1">
      <w:pPr>
        <w:rPr>
          <w:sz w:val="22"/>
          <w:szCs w:val="22"/>
          <w:lang w:val="lv-LV"/>
        </w:rPr>
      </w:pPr>
    </w:p>
    <w:p w14:paraId="0232F76E" w14:textId="77777777" w:rsidR="009E04D1" w:rsidRPr="00AE120B" w:rsidRDefault="009E04D1">
      <w:pPr>
        <w:rPr>
          <w:sz w:val="22"/>
          <w:szCs w:val="22"/>
          <w:lang w:val="lv-LV"/>
        </w:rPr>
      </w:pPr>
    </w:p>
    <w:p w14:paraId="784AE231"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2.</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 xml:space="preserve">AKTĪVĀS VIELAS NOSAUKUMS UN DAUDZUMS </w:t>
      </w:r>
    </w:p>
    <w:p w14:paraId="6BD46A96" w14:textId="77777777" w:rsidR="009E04D1" w:rsidRPr="00AE120B" w:rsidRDefault="009E04D1">
      <w:pPr>
        <w:ind w:left="540" w:hanging="540"/>
        <w:rPr>
          <w:sz w:val="22"/>
          <w:szCs w:val="22"/>
          <w:lang w:val="lv-LV"/>
        </w:rPr>
      </w:pPr>
    </w:p>
    <w:p w14:paraId="4F09E5EA" w14:textId="77777777" w:rsidR="009E04D1" w:rsidRPr="00AE120B" w:rsidRDefault="00000000">
      <w:pPr>
        <w:ind w:left="540" w:hanging="540"/>
        <w:rPr>
          <w:sz w:val="22"/>
          <w:szCs w:val="22"/>
          <w:lang w:val="lv-LV"/>
        </w:rPr>
      </w:pPr>
      <w:r w:rsidRPr="00AE120B">
        <w:rPr>
          <w:sz w:val="22"/>
          <w:szCs w:val="22"/>
          <w:lang w:val="lv-LV"/>
        </w:rPr>
        <w:t>Viena 0,4 ml pildspalvveida pilnšļirce satur 40 mg adalimumaba</w:t>
      </w:r>
      <w:r w:rsidR="00FC7C50" w:rsidRPr="00AE120B">
        <w:rPr>
          <w:sz w:val="22"/>
          <w:szCs w:val="22"/>
          <w:lang w:val="lv-LV"/>
        </w:rPr>
        <w:t>.</w:t>
      </w:r>
    </w:p>
    <w:p w14:paraId="49C631BA" w14:textId="77777777" w:rsidR="009E04D1" w:rsidRPr="00AE120B" w:rsidRDefault="009E04D1">
      <w:pPr>
        <w:ind w:left="540" w:hanging="540"/>
        <w:rPr>
          <w:sz w:val="22"/>
          <w:szCs w:val="22"/>
          <w:lang w:val="lv-LV"/>
        </w:rPr>
      </w:pPr>
    </w:p>
    <w:p w14:paraId="536E7FBD" w14:textId="77777777" w:rsidR="009E04D1" w:rsidRPr="00AE120B" w:rsidRDefault="009E04D1">
      <w:pPr>
        <w:ind w:left="540" w:hanging="540"/>
        <w:rPr>
          <w:sz w:val="22"/>
          <w:szCs w:val="22"/>
          <w:lang w:val="lv-LV"/>
        </w:rPr>
      </w:pPr>
    </w:p>
    <w:p w14:paraId="51276753"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3.</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PALĪGVIELU SARAKSTS</w:t>
      </w:r>
    </w:p>
    <w:p w14:paraId="6FB3CA0B" w14:textId="77777777" w:rsidR="009E04D1" w:rsidRPr="00AE120B" w:rsidRDefault="009E04D1">
      <w:pPr>
        <w:rPr>
          <w:sz w:val="22"/>
          <w:szCs w:val="22"/>
          <w:lang w:val="lv-LV"/>
        </w:rPr>
      </w:pPr>
    </w:p>
    <w:p w14:paraId="5F5B019A" w14:textId="77777777" w:rsidR="009E04D1" w:rsidRPr="00AE120B" w:rsidRDefault="00000000">
      <w:pPr>
        <w:rPr>
          <w:sz w:val="22"/>
          <w:szCs w:val="22"/>
          <w:lang w:val="lv-LV"/>
        </w:rPr>
      </w:pPr>
      <w:r w:rsidRPr="00AE120B">
        <w:rPr>
          <w:sz w:val="22"/>
          <w:szCs w:val="22"/>
          <w:lang w:val="lv-LV"/>
        </w:rPr>
        <w:t>Palīgvielas: mannīts, polisorbāts 80 un ūdens injekcijām. Plašāku informāciju skatīt lietošanas instrukcijā.</w:t>
      </w:r>
    </w:p>
    <w:p w14:paraId="415969A8" w14:textId="77777777" w:rsidR="009E04D1" w:rsidRPr="00AE120B" w:rsidRDefault="009E04D1">
      <w:pPr>
        <w:rPr>
          <w:sz w:val="22"/>
          <w:szCs w:val="22"/>
          <w:lang w:val="lv-LV"/>
        </w:rPr>
      </w:pPr>
    </w:p>
    <w:p w14:paraId="1E371D69" w14:textId="77777777" w:rsidR="009E04D1" w:rsidRPr="00AE120B" w:rsidRDefault="009E04D1">
      <w:pPr>
        <w:rPr>
          <w:sz w:val="22"/>
          <w:szCs w:val="22"/>
          <w:lang w:val="lv-LV"/>
        </w:rPr>
      </w:pPr>
    </w:p>
    <w:p w14:paraId="437014A5"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4.</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ZĀĻU FORMA UN SATURS</w:t>
      </w:r>
    </w:p>
    <w:p w14:paraId="3DD4CD11" w14:textId="77777777" w:rsidR="009E04D1" w:rsidRPr="00AE120B" w:rsidRDefault="009E04D1">
      <w:pPr>
        <w:pStyle w:val="EndnoteText"/>
        <w:keepNext/>
        <w:tabs>
          <w:tab w:val="clear" w:pos="567"/>
        </w:tabs>
        <w:jc w:val="both"/>
        <w:rPr>
          <w:lang w:val="lv-LV"/>
        </w:rPr>
      </w:pPr>
    </w:p>
    <w:p w14:paraId="27CBD7D3" w14:textId="77777777" w:rsidR="00973638" w:rsidRPr="00AE120B" w:rsidRDefault="00000000">
      <w:pPr>
        <w:pStyle w:val="EndnoteText"/>
        <w:keepNext/>
        <w:tabs>
          <w:tab w:val="clear" w:pos="567"/>
        </w:tabs>
        <w:jc w:val="both"/>
        <w:rPr>
          <w:lang w:val="lv-LV"/>
        </w:rPr>
      </w:pPr>
      <w:r w:rsidRPr="00AE120B">
        <w:rPr>
          <w:highlight w:val="lightGray"/>
          <w:lang w:val="lv-LV"/>
        </w:rPr>
        <w:t>Šķīdums injekcijām</w:t>
      </w:r>
    </w:p>
    <w:p w14:paraId="52237A8A" w14:textId="77777777" w:rsidR="009E04D1" w:rsidRPr="00AE120B" w:rsidRDefault="00000000">
      <w:pPr>
        <w:pStyle w:val="EndnoteText"/>
        <w:keepNext/>
        <w:tabs>
          <w:tab w:val="clear" w:pos="567"/>
        </w:tabs>
        <w:jc w:val="both"/>
        <w:rPr>
          <w:lang w:val="lv-LV"/>
        </w:rPr>
      </w:pPr>
      <w:r w:rsidRPr="00AE120B">
        <w:rPr>
          <w:lang w:val="lv-LV"/>
        </w:rPr>
        <w:t>1 pildspalvveida pilnšļirce</w:t>
      </w:r>
    </w:p>
    <w:p w14:paraId="3620E583" w14:textId="77777777" w:rsidR="009E04D1" w:rsidRPr="00AE120B" w:rsidRDefault="00000000">
      <w:pPr>
        <w:keepNext/>
        <w:jc w:val="both"/>
        <w:rPr>
          <w:sz w:val="22"/>
          <w:szCs w:val="22"/>
          <w:lang w:val="lv-LV"/>
        </w:rPr>
      </w:pPr>
      <w:r w:rsidRPr="00AE120B">
        <w:rPr>
          <w:sz w:val="22"/>
          <w:szCs w:val="22"/>
          <w:lang w:val="lv-LV"/>
        </w:rPr>
        <w:t>2 spirta salvetes</w:t>
      </w:r>
    </w:p>
    <w:p w14:paraId="2711A337" w14:textId="77777777" w:rsidR="009E04D1" w:rsidRPr="00AE120B" w:rsidRDefault="009E04D1">
      <w:pPr>
        <w:keepNext/>
        <w:jc w:val="both"/>
        <w:rPr>
          <w:sz w:val="22"/>
          <w:szCs w:val="22"/>
          <w:lang w:val="lv-LV"/>
        </w:rPr>
      </w:pPr>
    </w:p>
    <w:p w14:paraId="6AAF398A" w14:textId="77777777" w:rsidR="00040014" w:rsidRPr="00AE120B" w:rsidRDefault="00000000" w:rsidP="00040014">
      <w:pPr>
        <w:pStyle w:val="EndnoteText"/>
        <w:keepNext/>
        <w:tabs>
          <w:tab w:val="clear" w:pos="567"/>
        </w:tabs>
        <w:jc w:val="both"/>
        <w:rPr>
          <w:highlight w:val="lightGray"/>
          <w:lang w:val="lv-LV"/>
        </w:rPr>
      </w:pPr>
      <w:r w:rsidRPr="00AE120B">
        <w:rPr>
          <w:highlight w:val="lightGray"/>
          <w:lang w:val="lv-LV"/>
        </w:rPr>
        <w:t>2 pildspalvveida pilnšļirces</w:t>
      </w:r>
    </w:p>
    <w:p w14:paraId="5F3F44B0" w14:textId="77777777" w:rsidR="00040014" w:rsidRPr="00AE120B" w:rsidRDefault="00000000" w:rsidP="00040014">
      <w:pPr>
        <w:keepNext/>
        <w:jc w:val="both"/>
        <w:rPr>
          <w:sz w:val="22"/>
          <w:szCs w:val="22"/>
          <w:highlight w:val="lightGray"/>
          <w:lang w:val="lv-LV"/>
        </w:rPr>
      </w:pPr>
      <w:r w:rsidRPr="00AE120B">
        <w:rPr>
          <w:sz w:val="22"/>
          <w:szCs w:val="22"/>
          <w:highlight w:val="lightGray"/>
          <w:lang w:val="lv-LV"/>
        </w:rPr>
        <w:t>2 spirta salvetes</w:t>
      </w:r>
    </w:p>
    <w:p w14:paraId="193B00D0" w14:textId="77777777" w:rsidR="00040014" w:rsidRPr="00AE120B" w:rsidRDefault="00040014">
      <w:pPr>
        <w:keepNext/>
        <w:jc w:val="both"/>
        <w:rPr>
          <w:sz w:val="22"/>
          <w:szCs w:val="22"/>
          <w:highlight w:val="lightGray"/>
          <w:lang w:val="lv-LV"/>
        </w:rPr>
      </w:pPr>
    </w:p>
    <w:p w14:paraId="079ADC1F" w14:textId="77777777" w:rsidR="00040014" w:rsidRPr="00AE120B" w:rsidRDefault="00000000" w:rsidP="00040014">
      <w:pPr>
        <w:pStyle w:val="EndnoteText"/>
        <w:keepNext/>
        <w:tabs>
          <w:tab w:val="clear" w:pos="567"/>
        </w:tabs>
        <w:jc w:val="both"/>
        <w:rPr>
          <w:highlight w:val="lightGray"/>
          <w:lang w:val="lv-LV"/>
        </w:rPr>
      </w:pPr>
      <w:r w:rsidRPr="00AE120B">
        <w:rPr>
          <w:highlight w:val="lightGray"/>
          <w:lang w:val="lv-LV"/>
        </w:rPr>
        <w:t>4 pildspalvveida pilnšļirces</w:t>
      </w:r>
    </w:p>
    <w:p w14:paraId="5AFB3959" w14:textId="77777777" w:rsidR="00040014" w:rsidRPr="00AE120B" w:rsidRDefault="00000000" w:rsidP="00040014">
      <w:pPr>
        <w:keepNext/>
        <w:jc w:val="both"/>
        <w:rPr>
          <w:sz w:val="22"/>
          <w:szCs w:val="22"/>
          <w:highlight w:val="lightGray"/>
          <w:lang w:val="lv-LV"/>
        </w:rPr>
      </w:pPr>
      <w:r w:rsidRPr="00AE120B">
        <w:rPr>
          <w:sz w:val="22"/>
          <w:szCs w:val="22"/>
          <w:highlight w:val="lightGray"/>
          <w:lang w:val="lv-LV"/>
        </w:rPr>
        <w:t>4 spirta salvetes</w:t>
      </w:r>
    </w:p>
    <w:p w14:paraId="72D3EBFD" w14:textId="77777777" w:rsidR="00040014" w:rsidRPr="00AE120B" w:rsidRDefault="00040014">
      <w:pPr>
        <w:keepNext/>
        <w:jc w:val="both"/>
        <w:rPr>
          <w:sz w:val="22"/>
          <w:szCs w:val="22"/>
          <w:highlight w:val="lightGray"/>
          <w:lang w:val="lv-LV"/>
        </w:rPr>
      </w:pPr>
    </w:p>
    <w:p w14:paraId="47112EE3" w14:textId="77777777" w:rsidR="00040014" w:rsidRPr="00AE120B" w:rsidRDefault="00000000" w:rsidP="00040014">
      <w:pPr>
        <w:pStyle w:val="EndnoteText"/>
        <w:keepNext/>
        <w:tabs>
          <w:tab w:val="clear" w:pos="567"/>
        </w:tabs>
        <w:jc w:val="both"/>
        <w:rPr>
          <w:highlight w:val="lightGray"/>
          <w:lang w:val="lv-LV"/>
        </w:rPr>
      </w:pPr>
      <w:r w:rsidRPr="00AE120B">
        <w:rPr>
          <w:highlight w:val="lightGray"/>
          <w:lang w:val="lv-LV"/>
        </w:rPr>
        <w:t>6 pildspalvveida pilnšļirces</w:t>
      </w:r>
    </w:p>
    <w:p w14:paraId="79409C8B" w14:textId="77777777" w:rsidR="00040014" w:rsidRPr="00AE120B" w:rsidRDefault="00000000" w:rsidP="00040014">
      <w:pPr>
        <w:keepNext/>
        <w:jc w:val="both"/>
        <w:rPr>
          <w:sz w:val="22"/>
          <w:szCs w:val="22"/>
          <w:lang w:val="lv-LV"/>
        </w:rPr>
      </w:pPr>
      <w:r w:rsidRPr="00AE120B">
        <w:rPr>
          <w:sz w:val="22"/>
          <w:szCs w:val="22"/>
          <w:highlight w:val="lightGray"/>
          <w:lang w:val="lv-LV"/>
        </w:rPr>
        <w:t>6 spirta salvetes</w:t>
      </w:r>
    </w:p>
    <w:p w14:paraId="3EC277C8" w14:textId="77777777" w:rsidR="00040014" w:rsidRPr="00AE120B" w:rsidRDefault="00040014">
      <w:pPr>
        <w:keepNext/>
        <w:jc w:val="both"/>
        <w:rPr>
          <w:sz w:val="22"/>
          <w:szCs w:val="22"/>
          <w:lang w:val="lv-LV"/>
        </w:rPr>
      </w:pPr>
    </w:p>
    <w:p w14:paraId="457A1417" w14:textId="77777777" w:rsidR="009E04D1" w:rsidRPr="00AE120B" w:rsidRDefault="009E04D1">
      <w:pPr>
        <w:keepNext/>
        <w:jc w:val="both"/>
        <w:rPr>
          <w:sz w:val="22"/>
          <w:szCs w:val="22"/>
          <w:lang w:val="lv-LV"/>
        </w:rPr>
      </w:pPr>
    </w:p>
    <w:p w14:paraId="7761876D"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5.</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LIETOŠANAS UN IEVADĪŠANAS VEIDS</w:t>
      </w:r>
    </w:p>
    <w:p w14:paraId="73954EF7" w14:textId="77777777" w:rsidR="009E04D1" w:rsidRPr="00AE120B" w:rsidRDefault="009E04D1">
      <w:pPr>
        <w:keepNext/>
        <w:jc w:val="both"/>
        <w:rPr>
          <w:sz w:val="22"/>
          <w:szCs w:val="22"/>
          <w:lang w:val="lv-LV"/>
        </w:rPr>
      </w:pPr>
    </w:p>
    <w:p w14:paraId="42034900" w14:textId="77777777" w:rsidR="009E04D1" w:rsidRPr="00AE120B" w:rsidRDefault="00000000">
      <w:pPr>
        <w:keepNext/>
        <w:jc w:val="both"/>
        <w:rPr>
          <w:sz w:val="22"/>
          <w:szCs w:val="22"/>
          <w:lang w:val="lv-LV"/>
        </w:rPr>
      </w:pPr>
      <w:r w:rsidRPr="00AE120B">
        <w:rPr>
          <w:sz w:val="22"/>
          <w:szCs w:val="22"/>
          <w:lang w:val="lv-LV"/>
        </w:rPr>
        <w:t>Subkutānai lietošanai</w:t>
      </w:r>
    </w:p>
    <w:p w14:paraId="131454CD" w14:textId="77777777" w:rsidR="009E04D1" w:rsidRPr="00AE120B" w:rsidRDefault="009E04D1">
      <w:pPr>
        <w:keepNext/>
        <w:jc w:val="both"/>
        <w:rPr>
          <w:sz w:val="22"/>
          <w:szCs w:val="22"/>
          <w:lang w:val="lv-LV"/>
        </w:rPr>
      </w:pPr>
    </w:p>
    <w:p w14:paraId="0E06011C" w14:textId="77777777" w:rsidR="009E04D1" w:rsidRPr="00AE120B" w:rsidRDefault="00000000">
      <w:pPr>
        <w:ind w:left="540" w:hanging="540"/>
        <w:rPr>
          <w:sz w:val="22"/>
          <w:szCs w:val="22"/>
          <w:lang w:val="lv-LV"/>
        </w:rPr>
      </w:pPr>
      <w:r w:rsidRPr="00AE120B">
        <w:rPr>
          <w:sz w:val="22"/>
          <w:szCs w:val="22"/>
          <w:lang w:val="lv-LV"/>
        </w:rPr>
        <w:t>Pirms lietošanas izlasiet lietošanas instrukciju.</w:t>
      </w:r>
    </w:p>
    <w:p w14:paraId="17655156" w14:textId="77777777" w:rsidR="00973638" w:rsidRPr="00AE120B" w:rsidRDefault="00973638">
      <w:pPr>
        <w:ind w:left="540" w:hanging="540"/>
        <w:rPr>
          <w:sz w:val="22"/>
          <w:szCs w:val="22"/>
          <w:lang w:val="lv-LV"/>
        </w:rPr>
      </w:pPr>
    </w:p>
    <w:p w14:paraId="24EE12A1" w14:textId="77777777" w:rsidR="00973638" w:rsidRPr="00AE120B" w:rsidRDefault="00000000">
      <w:pPr>
        <w:ind w:left="540" w:hanging="540"/>
        <w:rPr>
          <w:sz w:val="22"/>
          <w:szCs w:val="22"/>
          <w:lang w:val="lv-LV"/>
        </w:rPr>
      </w:pPr>
      <w:r w:rsidRPr="00AE120B">
        <w:rPr>
          <w:sz w:val="22"/>
          <w:szCs w:val="22"/>
          <w:lang w:val="lv-LV"/>
        </w:rPr>
        <w:t xml:space="preserve">Tikai </w:t>
      </w:r>
      <w:r w:rsidR="007D5357" w:rsidRPr="00AE120B">
        <w:rPr>
          <w:sz w:val="22"/>
          <w:szCs w:val="22"/>
          <w:lang w:val="lv-LV"/>
        </w:rPr>
        <w:t>vienai lietošanas reizei</w:t>
      </w:r>
      <w:r w:rsidRPr="00AE120B">
        <w:rPr>
          <w:sz w:val="22"/>
          <w:szCs w:val="22"/>
          <w:lang w:val="lv-LV"/>
        </w:rPr>
        <w:t>.</w:t>
      </w:r>
    </w:p>
    <w:p w14:paraId="5C4D81C7" w14:textId="77777777" w:rsidR="009E04D1" w:rsidRPr="00AE120B" w:rsidRDefault="009E04D1">
      <w:pPr>
        <w:ind w:left="540" w:hanging="540"/>
        <w:rPr>
          <w:sz w:val="22"/>
          <w:szCs w:val="22"/>
          <w:lang w:val="lv-LV"/>
        </w:rPr>
      </w:pPr>
    </w:p>
    <w:p w14:paraId="2478A096" w14:textId="77777777" w:rsidR="009E04D1" w:rsidRPr="00AE120B" w:rsidRDefault="009E04D1">
      <w:pPr>
        <w:ind w:left="540" w:hanging="540"/>
        <w:rPr>
          <w:sz w:val="22"/>
          <w:szCs w:val="22"/>
          <w:lang w:val="lv-LV"/>
        </w:rPr>
      </w:pPr>
    </w:p>
    <w:p w14:paraId="42B5668B" w14:textId="77777777" w:rsidR="009E04D1" w:rsidRPr="00AE120B" w:rsidRDefault="00000000">
      <w:pPr>
        <w:pStyle w:val="EMEAHeadingBoxed"/>
        <w:ind w:left="550" w:hanging="550"/>
        <w:rPr>
          <w:rFonts w:ascii="Times New Roman" w:hAnsi="Times New Roman" w:cs="Times New Roman"/>
          <w:szCs w:val="22"/>
          <w:lang w:val="lv-LV"/>
        </w:rPr>
      </w:pPr>
      <w:r w:rsidRPr="00AE120B">
        <w:rPr>
          <w:rFonts w:ascii="Times New Roman" w:hAnsi="Times New Roman" w:cs="Times New Roman"/>
          <w:szCs w:val="22"/>
          <w:lang w:val="lv-LV"/>
        </w:rPr>
        <w:t>6.</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ĪPAŠI BRĪDINĀJUMI PAR ZĀĻU UZGLABĀŠANU BĒRNIEM NEREDZAMĀ UN NEPIEEJAMĀ VIETĀ</w:t>
      </w:r>
    </w:p>
    <w:p w14:paraId="442BCA59" w14:textId="77777777" w:rsidR="009E04D1" w:rsidRPr="00AE120B" w:rsidRDefault="009E04D1">
      <w:pPr>
        <w:ind w:left="540" w:hanging="540"/>
        <w:rPr>
          <w:sz w:val="22"/>
          <w:szCs w:val="22"/>
          <w:lang w:val="lv-LV"/>
        </w:rPr>
      </w:pPr>
    </w:p>
    <w:p w14:paraId="5EFE88BB" w14:textId="77777777" w:rsidR="009E04D1" w:rsidRPr="00AE120B" w:rsidRDefault="00000000">
      <w:pPr>
        <w:ind w:left="540" w:hanging="540"/>
        <w:rPr>
          <w:sz w:val="22"/>
          <w:szCs w:val="22"/>
          <w:lang w:val="lv-LV"/>
        </w:rPr>
      </w:pPr>
      <w:r w:rsidRPr="00AE120B">
        <w:rPr>
          <w:sz w:val="22"/>
          <w:szCs w:val="22"/>
          <w:lang w:val="lv-LV"/>
        </w:rPr>
        <w:t>Uzglabāt bērniem neredzamā un nepieejamā vietā.</w:t>
      </w:r>
    </w:p>
    <w:p w14:paraId="65D043F3" w14:textId="77777777" w:rsidR="009E04D1" w:rsidRPr="00AE120B" w:rsidRDefault="009E04D1">
      <w:pPr>
        <w:ind w:left="540" w:hanging="540"/>
        <w:rPr>
          <w:sz w:val="22"/>
          <w:szCs w:val="22"/>
          <w:lang w:val="lv-LV"/>
        </w:rPr>
      </w:pPr>
    </w:p>
    <w:p w14:paraId="01CBAF34" w14:textId="77777777" w:rsidR="009E04D1" w:rsidRPr="00AE120B" w:rsidRDefault="009E04D1">
      <w:pPr>
        <w:ind w:left="540" w:hanging="540"/>
        <w:rPr>
          <w:sz w:val="22"/>
          <w:szCs w:val="22"/>
          <w:lang w:val="lv-LV"/>
        </w:rPr>
      </w:pPr>
    </w:p>
    <w:p w14:paraId="7E0CFCE8" w14:textId="77777777" w:rsidR="009E04D1" w:rsidRPr="00AE120B" w:rsidRDefault="00000000">
      <w:pPr>
        <w:pStyle w:val="EMEAHeadingBoxedEmpty"/>
        <w:rPr>
          <w:rFonts w:ascii="Times New Roman" w:hAnsi="Times New Roman" w:cs="Times New Roman"/>
          <w:szCs w:val="22"/>
          <w:lang w:val="lv-LV"/>
        </w:rPr>
      </w:pPr>
      <w:r w:rsidRPr="00AE120B">
        <w:rPr>
          <w:rFonts w:ascii="Times New Roman" w:hAnsi="Times New Roman" w:cs="Times New Roman"/>
          <w:szCs w:val="22"/>
          <w:lang w:val="lv-LV"/>
        </w:rPr>
        <w:lastRenderedPageBreak/>
        <w:t>7.</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CITI ĪPAŠI BRĪDINĀJUMI, JA NEPIECIEŠAMS</w:t>
      </w:r>
    </w:p>
    <w:p w14:paraId="534F5821" w14:textId="77777777" w:rsidR="009E04D1" w:rsidRPr="00AE120B" w:rsidRDefault="009E04D1">
      <w:pPr>
        <w:ind w:left="540" w:hanging="540"/>
        <w:rPr>
          <w:sz w:val="22"/>
          <w:szCs w:val="22"/>
          <w:lang w:val="lv-LV"/>
        </w:rPr>
      </w:pPr>
    </w:p>
    <w:p w14:paraId="25F4C088" w14:textId="77777777" w:rsidR="009E04D1" w:rsidRPr="00AE120B" w:rsidRDefault="009E04D1">
      <w:pPr>
        <w:ind w:left="540" w:hanging="540"/>
        <w:rPr>
          <w:sz w:val="22"/>
          <w:szCs w:val="22"/>
          <w:lang w:val="lv-LV"/>
        </w:rPr>
      </w:pPr>
    </w:p>
    <w:p w14:paraId="398AF361" w14:textId="77777777" w:rsidR="009E04D1" w:rsidRPr="00AE120B" w:rsidRDefault="00000000">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8.</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DERĪGUMA TERMIŅŠ</w:t>
      </w:r>
    </w:p>
    <w:p w14:paraId="22A79F24" w14:textId="77777777" w:rsidR="009E04D1" w:rsidRPr="00AE120B" w:rsidRDefault="009E04D1">
      <w:pPr>
        <w:ind w:left="540" w:hanging="540"/>
        <w:rPr>
          <w:sz w:val="22"/>
          <w:szCs w:val="22"/>
          <w:lang w:val="lv-LV"/>
        </w:rPr>
      </w:pPr>
    </w:p>
    <w:p w14:paraId="1390E5D2" w14:textId="77777777" w:rsidR="009E04D1" w:rsidRPr="00AE120B" w:rsidRDefault="00000000">
      <w:pPr>
        <w:ind w:left="540" w:hanging="540"/>
        <w:rPr>
          <w:sz w:val="22"/>
          <w:szCs w:val="22"/>
          <w:lang w:val="lv-LV"/>
        </w:rPr>
      </w:pPr>
      <w:r w:rsidRPr="00AE120B">
        <w:rPr>
          <w:sz w:val="22"/>
          <w:szCs w:val="22"/>
          <w:lang w:val="lv-LV"/>
        </w:rPr>
        <w:t>EXP</w:t>
      </w:r>
    </w:p>
    <w:p w14:paraId="38CD768A" w14:textId="77777777" w:rsidR="009E04D1" w:rsidRPr="00AE120B" w:rsidRDefault="009E04D1">
      <w:pPr>
        <w:ind w:left="540" w:hanging="540"/>
        <w:rPr>
          <w:sz w:val="22"/>
          <w:szCs w:val="22"/>
          <w:lang w:val="lv-LV"/>
        </w:rPr>
      </w:pPr>
    </w:p>
    <w:p w14:paraId="3D497063" w14:textId="77777777" w:rsidR="009E04D1" w:rsidRPr="00AE120B" w:rsidRDefault="009E04D1">
      <w:pPr>
        <w:ind w:left="540" w:hanging="540"/>
        <w:rPr>
          <w:sz w:val="22"/>
          <w:szCs w:val="22"/>
          <w:lang w:val="lv-LV"/>
        </w:rPr>
      </w:pPr>
    </w:p>
    <w:p w14:paraId="45696127"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9.</w:t>
      </w:r>
      <w:r w:rsidRPr="00AE120B">
        <w:rPr>
          <w:rFonts w:ascii="Times New Roman" w:hAnsi="Times New Roman" w:cs="Times New Roman"/>
          <w:szCs w:val="22"/>
          <w:lang w:val="lv-LV"/>
        </w:rPr>
        <w:tab/>
        <w:t>Īpaši uzglabāšanas nosacījumi</w:t>
      </w:r>
    </w:p>
    <w:p w14:paraId="76C0F12D" w14:textId="77777777" w:rsidR="009E04D1" w:rsidRPr="00AE120B" w:rsidRDefault="009E04D1">
      <w:pPr>
        <w:keepNext/>
        <w:jc w:val="both"/>
        <w:rPr>
          <w:sz w:val="22"/>
          <w:szCs w:val="22"/>
          <w:lang w:val="lv-LV"/>
        </w:rPr>
      </w:pPr>
    </w:p>
    <w:p w14:paraId="62F14DA5" w14:textId="77777777" w:rsidR="009E04D1" w:rsidRPr="00AE120B" w:rsidRDefault="00000000">
      <w:pPr>
        <w:keepNext/>
        <w:jc w:val="both"/>
        <w:rPr>
          <w:sz w:val="22"/>
          <w:szCs w:val="22"/>
          <w:lang w:val="lv-LV"/>
        </w:rPr>
      </w:pPr>
      <w:r w:rsidRPr="00AE120B">
        <w:rPr>
          <w:sz w:val="22"/>
          <w:szCs w:val="22"/>
          <w:lang w:val="lv-LV"/>
        </w:rPr>
        <w:t>Uzglabāt ledusskapī. Nesasaldēt.</w:t>
      </w:r>
    </w:p>
    <w:p w14:paraId="5E3CAE59" w14:textId="77777777" w:rsidR="009E04D1" w:rsidRPr="00AE120B" w:rsidRDefault="00000000">
      <w:pPr>
        <w:keepNext/>
        <w:jc w:val="both"/>
        <w:rPr>
          <w:sz w:val="22"/>
          <w:szCs w:val="22"/>
          <w:lang w:val="lv-LV"/>
        </w:rPr>
      </w:pPr>
      <w:r w:rsidRPr="00AE120B">
        <w:rPr>
          <w:sz w:val="22"/>
          <w:szCs w:val="22"/>
          <w:lang w:val="lv-LV"/>
        </w:rPr>
        <w:t>Alternatīvus uzglabāšanas nosacījumus skatīt lietošanas instrukcijā.</w:t>
      </w:r>
    </w:p>
    <w:p w14:paraId="58F96C64" w14:textId="77777777" w:rsidR="009E04D1" w:rsidRPr="00AE120B" w:rsidRDefault="009E04D1">
      <w:pPr>
        <w:keepNext/>
        <w:jc w:val="both"/>
        <w:rPr>
          <w:sz w:val="22"/>
          <w:szCs w:val="22"/>
          <w:lang w:val="lv-LV"/>
        </w:rPr>
      </w:pPr>
    </w:p>
    <w:p w14:paraId="73C00CEB" w14:textId="77777777" w:rsidR="009E04D1" w:rsidRPr="00AE120B" w:rsidRDefault="00000000">
      <w:pPr>
        <w:ind w:left="540" w:hanging="540"/>
        <w:rPr>
          <w:sz w:val="22"/>
          <w:szCs w:val="22"/>
          <w:lang w:val="lv-LV"/>
        </w:rPr>
      </w:pPr>
      <w:r w:rsidRPr="00AE120B">
        <w:rPr>
          <w:sz w:val="22"/>
          <w:szCs w:val="22"/>
          <w:lang w:val="lv-LV"/>
        </w:rPr>
        <w:t xml:space="preserve">Pildspalvveida šļirci uzglabāt kartona kārbiņā, lai </w:t>
      </w:r>
      <w:r w:rsidR="0069341A" w:rsidRPr="00AE120B">
        <w:rPr>
          <w:sz w:val="22"/>
          <w:szCs w:val="22"/>
          <w:lang w:val="lv-LV"/>
        </w:rPr>
        <w:t>pa</w:t>
      </w:r>
      <w:r w:rsidRPr="00AE120B">
        <w:rPr>
          <w:sz w:val="22"/>
          <w:szCs w:val="22"/>
          <w:lang w:val="lv-LV"/>
        </w:rPr>
        <w:t>sargātu no gaismas.</w:t>
      </w:r>
    </w:p>
    <w:p w14:paraId="29BC9659" w14:textId="77777777" w:rsidR="009E04D1" w:rsidRPr="00AE120B" w:rsidRDefault="009E04D1">
      <w:pPr>
        <w:ind w:left="540" w:hanging="540"/>
        <w:rPr>
          <w:sz w:val="22"/>
          <w:szCs w:val="22"/>
          <w:lang w:val="lv-LV"/>
        </w:rPr>
      </w:pPr>
    </w:p>
    <w:p w14:paraId="42E09B4A" w14:textId="77777777" w:rsidR="009E04D1" w:rsidRPr="00AE120B" w:rsidRDefault="009E04D1">
      <w:pPr>
        <w:ind w:left="540" w:hanging="540"/>
        <w:rPr>
          <w:sz w:val="22"/>
          <w:szCs w:val="22"/>
          <w:lang w:val="lv-LV"/>
        </w:rPr>
      </w:pPr>
    </w:p>
    <w:p w14:paraId="3DB2403F" w14:textId="77777777" w:rsidR="009E04D1" w:rsidRPr="00AE120B" w:rsidRDefault="00000000">
      <w:pPr>
        <w:pStyle w:val="EMEAHeadingBoxedEmpty"/>
        <w:rPr>
          <w:rFonts w:ascii="Times New Roman" w:hAnsi="Times New Roman" w:cs="Times New Roman"/>
          <w:szCs w:val="22"/>
          <w:lang w:val="lv-LV"/>
        </w:rPr>
      </w:pPr>
      <w:r w:rsidRPr="00AE120B">
        <w:rPr>
          <w:rFonts w:ascii="Times New Roman" w:hAnsi="Times New Roman" w:cs="Times New Roman"/>
          <w:szCs w:val="22"/>
          <w:lang w:val="lv-LV"/>
        </w:rPr>
        <w:t>10.</w:t>
      </w:r>
      <w:r w:rsidRPr="00AE120B">
        <w:rPr>
          <w:rFonts w:ascii="Times New Roman" w:hAnsi="Times New Roman" w:cs="Times New Roman"/>
          <w:szCs w:val="22"/>
          <w:lang w:val="lv-LV"/>
        </w:rPr>
        <w:tab/>
        <w:t>ĪPAŠI PIESARDZĪBAS PASĀKUMI, IZNĪCINOT NEIZLIETOTĀS ZĀLES VAI IZMANTOTOS MATERIĀLUS, KAS BIJUŠI SASKARĒ AR ŠĪM ZĀLĒM, JA PIEMĒROJAMS</w:t>
      </w:r>
    </w:p>
    <w:p w14:paraId="7A578CF8" w14:textId="77777777" w:rsidR="009E04D1" w:rsidRPr="00AE120B" w:rsidRDefault="009E04D1">
      <w:pPr>
        <w:ind w:left="540" w:hanging="540"/>
        <w:rPr>
          <w:sz w:val="22"/>
          <w:szCs w:val="22"/>
          <w:lang w:val="lv-LV"/>
        </w:rPr>
      </w:pPr>
    </w:p>
    <w:p w14:paraId="0BC80F5E" w14:textId="77777777" w:rsidR="009E04D1" w:rsidRPr="00AE120B" w:rsidRDefault="009E04D1">
      <w:pPr>
        <w:ind w:left="540" w:hanging="540"/>
        <w:rPr>
          <w:sz w:val="22"/>
          <w:szCs w:val="22"/>
          <w:lang w:val="lv-LV"/>
        </w:rPr>
      </w:pPr>
    </w:p>
    <w:p w14:paraId="150233A3" w14:textId="77777777" w:rsidR="009E04D1" w:rsidRPr="00AE120B" w:rsidRDefault="00000000">
      <w:pPr>
        <w:pStyle w:val="EMEAHeadingBoxed1"/>
        <w:spacing w:after="0"/>
        <w:rPr>
          <w:rFonts w:ascii="Times New Roman" w:hAnsi="Times New Roman" w:cs="Times New Roman"/>
          <w:szCs w:val="22"/>
          <w:lang w:val="lv-LV"/>
        </w:rPr>
      </w:pPr>
      <w:r w:rsidRPr="00AE120B">
        <w:rPr>
          <w:rFonts w:ascii="Times New Roman" w:hAnsi="Times New Roman" w:cs="Times New Roman"/>
          <w:szCs w:val="22"/>
          <w:lang w:val="lv-LV"/>
        </w:rPr>
        <w:t>11.</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REĢISTRĀCIJAS APLIECĪBAS ĪPAŠNIEKA NOSAUKUMS UN ADRESE</w:t>
      </w:r>
    </w:p>
    <w:p w14:paraId="1083A752" w14:textId="77777777" w:rsidR="009E04D1" w:rsidRPr="00AE120B" w:rsidRDefault="009E04D1">
      <w:pPr>
        <w:keepNext/>
        <w:autoSpaceDE w:val="0"/>
        <w:spacing w:line="240" w:lineRule="atLeast"/>
        <w:rPr>
          <w:sz w:val="22"/>
          <w:szCs w:val="22"/>
          <w:lang w:val="lv-LV"/>
        </w:rPr>
      </w:pPr>
    </w:p>
    <w:p w14:paraId="25B6A39F"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AbbVie Deutschland GmbH &amp; Co. KG</w:t>
      </w:r>
    </w:p>
    <w:p w14:paraId="6AAFD264"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Knollstrasse</w:t>
      </w:r>
    </w:p>
    <w:p w14:paraId="7627390A"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67061 Ludwigshafen</w:t>
      </w:r>
    </w:p>
    <w:p w14:paraId="59C4385B" w14:textId="77777777" w:rsidR="009E04D1" w:rsidRPr="00AE120B" w:rsidRDefault="00000000">
      <w:pPr>
        <w:keepNext/>
        <w:autoSpaceDE w:val="0"/>
        <w:spacing w:line="240" w:lineRule="atLeast"/>
        <w:rPr>
          <w:sz w:val="22"/>
          <w:szCs w:val="22"/>
          <w:lang w:val="lv-LV"/>
        </w:rPr>
      </w:pPr>
      <w:r w:rsidRPr="00AE120B">
        <w:rPr>
          <w:sz w:val="22"/>
          <w:szCs w:val="22"/>
          <w:lang w:val="lv-LV"/>
        </w:rPr>
        <w:t>Vācija</w:t>
      </w:r>
    </w:p>
    <w:p w14:paraId="57B2E17C" w14:textId="77777777" w:rsidR="009E04D1" w:rsidRPr="00AE120B" w:rsidRDefault="009E04D1">
      <w:pPr>
        <w:keepNext/>
        <w:autoSpaceDE w:val="0"/>
        <w:spacing w:line="240" w:lineRule="atLeast"/>
        <w:rPr>
          <w:sz w:val="22"/>
          <w:szCs w:val="22"/>
          <w:lang w:val="lv-LV"/>
        </w:rPr>
      </w:pPr>
    </w:p>
    <w:p w14:paraId="04813781" w14:textId="77777777" w:rsidR="009E04D1" w:rsidRPr="00AE120B" w:rsidRDefault="009E04D1">
      <w:pPr>
        <w:keepNext/>
        <w:autoSpaceDE w:val="0"/>
        <w:spacing w:line="240" w:lineRule="atLeast"/>
        <w:rPr>
          <w:sz w:val="22"/>
          <w:szCs w:val="22"/>
          <w:lang w:val="lv-LV"/>
        </w:rPr>
      </w:pPr>
    </w:p>
    <w:p w14:paraId="6C3B0117"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12.</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REĢISTRĀCIJAS APLIECĪBAS</w:t>
      </w:r>
      <w:r w:rsidR="0079660B" w:rsidRPr="00AE120B">
        <w:rPr>
          <w:rFonts w:ascii="Times New Roman" w:hAnsi="Times New Roman" w:cs="Times New Roman"/>
          <w:szCs w:val="22"/>
          <w:lang w:val="lv-LV"/>
        </w:rPr>
        <w:t xml:space="preserve"> </w:t>
      </w:r>
      <w:r w:rsidR="0079660B" w:rsidRPr="00AE120B">
        <w:rPr>
          <w:rFonts w:ascii="Times New Roman" w:hAnsi="Times New Roman" w:cs="Times New Roman"/>
          <w:bCs/>
          <w:szCs w:val="22"/>
          <w:lang w:val="lv-LV"/>
        </w:rPr>
        <w:t>NUMURS</w:t>
      </w:r>
    </w:p>
    <w:p w14:paraId="2EA5B629" w14:textId="77777777" w:rsidR="009E04D1" w:rsidRPr="00AE120B" w:rsidRDefault="009E04D1">
      <w:pPr>
        <w:ind w:left="540" w:hanging="540"/>
        <w:rPr>
          <w:sz w:val="22"/>
          <w:szCs w:val="22"/>
          <w:lang w:val="lv-LV"/>
        </w:rPr>
      </w:pPr>
    </w:p>
    <w:p w14:paraId="2649FE77" w14:textId="77777777" w:rsidR="009E04D1" w:rsidRPr="00AE120B" w:rsidRDefault="00000000">
      <w:pPr>
        <w:ind w:left="540" w:hanging="540"/>
        <w:rPr>
          <w:sz w:val="22"/>
          <w:szCs w:val="22"/>
          <w:lang w:val="lv-LV"/>
        </w:rPr>
      </w:pPr>
      <w:r w:rsidRPr="00AE120B">
        <w:rPr>
          <w:sz w:val="22"/>
          <w:szCs w:val="22"/>
          <w:lang w:val="lv-LV"/>
        </w:rPr>
        <w:t>EU/1/03/256/016</w:t>
      </w:r>
    </w:p>
    <w:p w14:paraId="7FB3DE36" w14:textId="77777777" w:rsidR="00040014" w:rsidRPr="00AE120B" w:rsidRDefault="00000000" w:rsidP="00040014">
      <w:pPr>
        <w:ind w:left="540" w:hanging="540"/>
        <w:rPr>
          <w:sz w:val="22"/>
          <w:szCs w:val="22"/>
          <w:highlight w:val="lightGray"/>
          <w:lang w:val="lv-LV"/>
        </w:rPr>
      </w:pPr>
      <w:r w:rsidRPr="00AE120B">
        <w:rPr>
          <w:sz w:val="22"/>
          <w:szCs w:val="22"/>
          <w:highlight w:val="lightGray"/>
          <w:lang w:val="lv-LV"/>
        </w:rPr>
        <w:t>EU/1/03/256/017</w:t>
      </w:r>
    </w:p>
    <w:p w14:paraId="3260CCA8" w14:textId="77777777" w:rsidR="00040014" w:rsidRPr="00AE120B" w:rsidRDefault="00000000" w:rsidP="00040014">
      <w:pPr>
        <w:ind w:left="540" w:hanging="540"/>
        <w:rPr>
          <w:sz w:val="22"/>
          <w:szCs w:val="22"/>
          <w:highlight w:val="lightGray"/>
          <w:lang w:val="lv-LV"/>
        </w:rPr>
      </w:pPr>
      <w:r w:rsidRPr="00AE120B">
        <w:rPr>
          <w:sz w:val="22"/>
          <w:szCs w:val="22"/>
          <w:highlight w:val="lightGray"/>
          <w:lang w:val="lv-LV"/>
        </w:rPr>
        <w:t>EU/1/03/256/018</w:t>
      </w:r>
    </w:p>
    <w:p w14:paraId="4698196E" w14:textId="77777777" w:rsidR="00040014" w:rsidRPr="00AE120B" w:rsidRDefault="00000000" w:rsidP="00040014">
      <w:pPr>
        <w:ind w:left="540" w:hanging="540"/>
        <w:rPr>
          <w:sz w:val="22"/>
          <w:szCs w:val="22"/>
          <w:lang w:val="lv-LV"/>
        </w:rPr>
      </w:pPr>
      <w:r w:rsidRPr="00AE120B">
        <w:rPr>
          <w:sz w:val="22"/>
          <w:szCs w:val="22"/>
          <w:highlight w:val="lightGray"/>
          <w:lang w:val="lv-LV"/>
        </w:rPr>
        <w:t>EU/1/03/256/019</w:t>
      </w:r>
    </w:p>
    <w:p w14:paraId="541466FA" w14:textId="77777777" w:rsidR="009E04D1" w:rsidRPr="00AE120B" w:rsidRDefault="009E04D1">
      <w:pPr>
        <w:ind w:left="540" w:hanging="540"/>
        <w:rPr>
          <w:sz w:val="22"/>
          <w:szCs w:val="22"/>
          <w:lang w:val="lv-LV"/>
        </w:rPr>
      </w:pPr>
    </w:p>
    <w:p w14:paraId="2DBF72BE" w14:textId="77777777" w:rsidR="009E04D1" w:rsidRPr="00AE120B" w:rsidRDefault="009E04D1">
      <w:pPr>
        <w:ind w:left="540" w:hanging="540"/>
        <w:rPr>
          <w:sz w:val="22"/>
          <w:szCs w:val="22"/>
          <w:lang w:val="lv-LV"/>
        </w:rPr>
      </w:pPr>
    </w:p>
    <w:p w14:paraId="24A1A869"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13.</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SĒRIJAS NUMURS</w:t>
      </w:r>
    </w:p>
    <w:p w14:paraId="68C67F43" w14:textId="77777777" w:rsidR="009E04D1" w:rsidRPr="00AE120B" w:rsidRDefault="009E04D1">
      <w:pPr>
        <w:ind w:left="540" w:hanging="540"/>
        <w:rPr>
          <w:sz w:val="22"/>
          <w:szCs w:val="22"/>
          <w:lang w:val="lv-LV"/>
        </w:rPr>
      </w:pPr>
    </w:p>
    <w:p w14:paraId="220D133F" w14:textId="77777777" w:rsidR="009E04D1" w:rsidRPr="00AE120B" w:rsidRDefault="00000000">
      <w:pPr>
        <w:ind w:left="540" w:hanging="540"/>
        <w:rPr>
          <w:sz w:val="22"/>
          <w:szCs w:val="22"/>
          <w:lang w:val="lv-LV"/>
        </w:rPr>
      </w:pPr>
      <w:r w:rsidRPr="00AE120B">
        <w:rPr>
          <w:sz w:val="22"/>
          <w:szCs w:val="22"/>
          <w:lang w:val="lv-LV"/>
        </w:rPr>
        <w:t>Lot</w:t>
      </w:r>
    </w:p>
    <w:p w14:paraId="6AA80C8F" w14:textId="77777777" w:rsidR="009E04D1" w:rsidRPr="00AE120B" w:rsidRDefault="009E04D1">
      <w:pPr>
        <w:ind w:left="540" w:hanging="540"/>
        <w:rPr>
          <w:sz w:val="22"/>
          <w:szCs w:val="22"/>
          <w:lang w:val="lv-LV"/>
        </w:rPr>
      </w:pPr>
    </w:p>
    <w:p w14:paraId="4BF6BE63" w14:textId="77777777" w:rsidR="009E04D1" w:rsidRPr="00AE120B" w:rsidRDefault="009E04D1">
      <w:pPr>
        <w:ind w:left="540" w:hanging="540"/>
        <w:rPr>
          <w:sz w:val="22"/>
          <w:szCs w:val="22"/>
          <w:lang w:val="lv-LV"/>
        </w:rPr>
      </w:pPr>
    </w:p>
    <w:p w14:paraId="53F2C025" w14:textId="77777777" w:rsidR="009E04D1" w:rsidRPr="00AE120B" w:rsidRDefault="00000000">
      <w:pPr>
        <w:pStyle w:val="EMEAHeadingBoxed"/>
        <w:rPr>
          <w:rFonts w:ascii="Times New Roman" w:hAnsi="Times New Roman" w:cs="Times New Roman"/>
          <w:szCs w:val="22"/>
          <w:lang w:val="lv-LV"/>
        </w:rPr>
      </w:pPr>
      <w:r w:rsidRPr="00AE120B">
        <w:rPr>
          <w:rFonts w:ascii="Times New Roman" w:hAnsi="Times New Roman" w:cs="Times New Roman"/>
          <w:szCs w:val="22"/>
          <w:lang w:val="lv-LV"/>
        </w:rPr>
        <w:t>14.</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IZSNIEGŠANAS KĀRTĪBA</w:t>
      </w:r>
    </w:p>
    <w:p w14:paraId="22C21FAA" w14:textId="77777777" w:rsidR="009E04D1" w:rsidRPr="00AE120B" w:rsidRDefault="009E04D1">
      <w:pPr>
        <w:ind w:left="540" w:hanging="540"/>
        <w:rPr>
          <w:sz w:val="22"/>
          <w:szCs w:val="22"/>
          <w:lang w:val="lv-LV"/>
        </w:rPr>
      </w:pPr>
    </w:p>
    <w:p w14:paraId="0C457688" w14:textId="77777777" w:rsidR="009E04D1" w:rsidRPr="00AE120B" w:rsidRDefault="009E04D1">
      <w:pPr>
        <w:ind w:left="540" w:hanging="540"/>
        <w:rPr>
          <w:sz w:val="22"/>
          <w:szCs w:val="22"/>
          <w:lang w:val="lv-LV"/>
        </w:rPr>
      </w:pPr>
    </w:p>
    <w:p w14:paraId="5FE0F49B" w14:textId="77777777" w:rsidR="009E04D1" w:rsidRPr="00AE120B" w:rsidRDefault="00000000">
      <w:pPr>
        <w:pStyle w:val="EMEAHeadingBoxed"/>
        <w:ind w:left="561" w:hanging="561"/>
        <w:rPr>
          <w:rFonts w:ascii="Times New Roman" w:hAnsi="Times New Roman" w:cs="Times New Roman"/>
          <w:szCs w:val="22"/>
          <w:lang w:val="lv-LV"/>
        </w:rPr>
      </w:pPr>
      <w:r w:rsidRPr="00AE120B">
        <w:rPr>
          <w:rFonts w:ascii="Times New Roman" w:hAnsi="Times New Roman" w:cs="Times New Roman"/>
          <w:szCs w:val="22"/>
          <w:lang w:val="lv-LV"/>
        </w:rPr>
        <w:t>15.</w:t>
      </w:r>
      <w:r w:rsidRPr="00AE120B">
        <w:rPr>
          <w:rFonts w:ascii="Times New Roman" w:hAnsi="Times New Roman" w:cs="Times New Roman"/>
          <w:szCs w:val="22"/>
          <w:lang w:val="lv-LV"/>
        </w:rPr>
        <w:tab/>
      </w:r>
      <w:r w:rsidR="0079660B" w:rsidRPr="00AE120B">
        <w:rPr>
          <w:rFonts w:ascii="Times New Roman" w:hAnsi="Times New Roman" w:cs="Times New Roman"/>
          <w:bCs/>
          <w:szCs w:val="22"/>
          <w:lang w:val="lv-LV"/>
        </w:rPr>
        <w:t>NORĀDĪJUMI PAR LIETOŠANU</w:t>
      </w:r>
    </w:p>
    <w:p w14:paraId="5414B6CC" w14:textId="77777777" w:rsidR="009E04D1" w:rsidRPr="00AE120B" w:rsidRDefault="009E04D1">
      <w:pPr>
        <w:pStyle w:val="EMEANormal"/>
        <w:rPr>
          <w:rFonts w:ascii="Times New Roman" w:hAnsi="Times New Roman" w:cs="Times New Roman"/>
          <w:szCs w:val="22"/>
          <w:lang w:val="lv-LV"/>
        </w:rPr>
      </w:pPr>
    </w:p>
    <w:p w14:paraId="39B59DCE" w14:textId="77777777" w:rsidR="009E04D1" w:rsidRPr="00AE120B" w:rsidRDefault="009E04D1">
      <w:pPr>
        <w:pStyle w:val="EMEANormal"/>
        <w:rPr>
          <w:rFonts w:ascii="Times New Roman" w:hAnsi="Times New Roman" w:cs="Times New Roman"/>
          <w:szCs w:val="22"/>
          <w:lang w:val="lv-LV"/>
        </w:rPr>
      </w:pPr>
    </w:p>
    <w:p w14:paraId="0773BEAE" w14:textId="77777777" w:rsidR="009E04D1" w:rsidRPr="00AE120B" w:rsidRDefault="00000000">
      <w:pPr>
        <w:pStyle w:val="EMEAHeadingBoxedTitle"/>
        <w:ind w:left="0" w:firstLine="0"/>
        <w:rPr>
          <w:rFonts w:ascii="Times New Roman" w:hAnsi="Times New Roman" w:cs="Times New Roman"/>
          <w:szCs w:val="22"/>
          <w:lang w:val="lv-LV"/>
        </w:rPr>
      </w:pPr>
      <w:r w:rsidRPr="00AE120B">
        <w:rPr>
          <w:rFonts w:ascii="Times New Roman" w:hAnsi="Times New Roman" w:cs="Times New Roman"/>
          <w:b/>
          <w:bCs/>
          <w:szCs w:val="22"/>
          <w:lang w:val="lv-LV"/>
        </w:rPr>
        <w:t>16.</w:t>
      </w:r>
      <w:r w:rsidRPr="00AE120B">
        <w:rPr>
          <w:rFonts w:ascii="Times New Roman" w:hAnsi="Times New Roman" w:cs="Times New Roman"/>
          <w:b/>
          <w:bCs/>
          <w:szCs w:val="22"/>
          <w:lang w:val="lv-LV"/>
        </w:rPr>
        <w:tab/>
        <w:t>INFORMĀCIJA BRAILA RAKSTĀ</w:t>
      </w:r>
    </w:p>
    <w:p w14:paraId="7E66E0B0" w14:textId="77777777" w:rsidR="009E04D1" w:rsidRPr="00AE120B" w:rsidRDefault="009E04D1">
      <w:pPr>
        <w:ind w:left="540" w:hanging="540"/>
        <w:rPr>
          <w:sz w:val="22"/>
          <w:szCs w:val="22"/>
          <w:lang w:val="lv-LV"/>
        </w:rPr>
      </w:pPr>
    </w:p>
    <w:p w14:paraId="4BC6CB14" w14:textId="77777777" w:rsidR="009E04D1" w:rsidRPr="00AE120B" w:rsidRDefault="00000000">
      <w:pPr>
        <w:ind w:left="540" w:hanging="540"/>
        <w:rPr>
          <w:sz w:val="22"/>
          <w:szCs w:val="22"/>
          <w:lang w:val="lv-LV"/>
        </w:rPr>
      </w:pPr>
      <w:r w:rsidRPr="00AE120B">
        <w:rPr>
          <w:sz w:val="22"/>
          <w:szCs w:val="22"/>
          <w:lang w:val="lv-LV"/>
        </w:rPr>
        <w:t>Humira 40 mg</w:t>
      </w:r>
    </w:p>
    <w:p w14:paraId="2469A3F2" w14:textId="77777777" w:rsidR="009E04D1" w:rsidRPr="00AE120B" w:rsidRDefault="009E04D1">
      <w:pPr>
        <w:ind w:left="540" w:hanging="540"/>
        <w:rPr>
          <w:sz w:val="22"/>
          <w:szCs w:val="22"/>
          <w:lang w:val="lv-LV"/>
        </w:rPr>
      </w:pPr>
    </w:p>
    <w:p w14:paraId="03C3410D" w14:textId="77777777" w:rsidR="009E04D1" w:rsidRPr="00AE120B" w:rsidRDefault="009E04D1">
      <w:pPr>
        <w:pStyle w:val="EMEANormal"/>
        <w:rPr>
          <w:rFonts w:ascii="Times New Roman" w:hAnsi="Times New Roman" w:cs="Times New Roman"/>
          <w:szCs w:val="22"/>
          <w:lang w:val="lv-LV"/>
        </w:rPr>
      </w:pPr>
    </w:p>
    <w:p w14:paraId="74A343CC" w14:textId="77777777" w:rsidR="009E04D1" w:rsidRPr="00AE120B" w:rsidRDefault="00000000" w:rsidP="00B9399D">
      <w:pPr>
        <w:keepNext/>
        <w:numPr>
          <w:ilvl w:val="0"/>
          <w:numId w:val="78"/>
        </w:numPr>
        <w:pBdr>
          <w:top w:val="single" w:sz="4" w:space="1" w:color="000000"/>
          <w:left w:val="single" w:sz="4" w:space="4" w:color="000000"/>
          <w:bottom w:val="single" w:sz="4" w:space="1" w:color="000000"/>
          <w:right w:val="single" w:sz="4" w:space="4" w:color="000000"/>
        </w:pBdr>
        <w:tabs>
          <w:tab w:val="left" w:pos="567"/>
        </w:tabs>
        <w:ind w:hanging="540"/>
        <w:rPr>
          <w:sz w:val="22"/>
          <w:szCs w:val="22"/>
          <w:lang w:val="lv-LV" w:eastAsia="lv-LV" w:bidi="lv-LV"/>
        </w:rPr>
      </w:pPr>
      <w:r w:rsidRPr="00AE120B">
        <w:rPr>
          <w:b/>
          <w:sz w:val="22"/>
          <w:szCs w:val="22"/>
          <w:lang w:val="lv-LV" w:eastAsia="lv-LV" w:bidi="lv-LV"/>
        </w:rPr>
        <w:lastRenderedPageBreak/>
        <w:t>UNIKĀLS IDENTIFIKATORS – 2D SVĪTRKODS</w:t>
      </w:r>
    </w:p>
    <w:p w14:paraId="366CCC2A" w14:textId="77777777" w:rsidR="009E04D1" w:rsidRPr="00AE120B" w:rsidRDefault="009E04D1">
      <w:pPr>
        <w:rPr>
          <w:sz w:val="22"/>
          <w:szCs w:val="22"/>
          <w:lang w:val="lv-LV" w:eastAsia="lv-LV" w:bidi="lv-LV"/>
        </w:rPr>
      </w:pPr>
    </w:p>
    <w:p w14:paraId="06E14632" w14:textId="77777777" w:rsidR="009E04D1" w:rsidRPr="00AE120B" w:rsidRDefault="00000000">
      <w:pPr>
        <w:rPr>
          <w:sz w:val="22"/>
          <w:szCs w:val="22"/>
          <w:shd w:val="clear" w:color="auto" w:fill="CCCCCC"/>
          <w:lang w:val="lv-LV" w:eastAsia="lv-LV" w:bidi="lv-LV"/>
        </w:rPr>
      </w:pPr>
      <w:r w:rsidRPr="00AE120B">
        <w:rPr>
          <w:sz w:val="22"/>
          <w:szCs w:val="22"/>
          <w:shd w:val="clear" w:color="auto" w:fill="C0C0C0"/>
          <w:lang w:val="lv-LV" w:eastAsia="lv-LV" w:bidi="lv-LV"/>
        </w:rPr>
        <w:t>2D svītrkods, kurā iekļauts unikāls identifikators.</w:t>
      </w:r>
    </w:p>
    <w:p w14:paraId="0B4EA4F7" w14:textId="77777777" w:rsidR="009E04D1" w:rsidRPr="00AE120B" w:rsidRDefault="009E04D1">
      <w:pPr>
        <w:rPr>
          <w:sz w:val="22"/>
          <w:szCs w:val="22"/>
          <w:shd w:val="clear" w:color="auto" w:fill="CCCCCC"/>
          <w:lang w:val="lv-LV" w:eastAsia="lv-LV" w:bidi="lv-LV"/>
        </w:rPr>
      </w:pPr>
    </w:p>
    <w:p w14:paraId="631B3F11" w14:textId="77777777" w:rsidR="009E04D1" w:rsidRPr="00AE120B" w:rsidRDefault="009E04D1">
      <w:pPr>
        <w:rPr>
          <w:sz w:val="22"/>
          <w:szCs w:val="22"/>
          <w:lang w:val="lv-LV" w:eastAsia="lv-LV" w:bidi="lv-LV"/>
        </w:rPr>
      </w:pPr>
    </w:p>
    <w:p w14:paraId="274F56E1" w14:textId="77777777" w:rsidR="009E04D1" w:rsidRPr="00AE120B" w:rsidRDefault="00000000" w:rsidP="00B9399D">
      <w:pPr>
        <w:keepNext/>
        <w:numPr>
          <w:ilvl w:val="0"/>
          <w:numId w:val="78"/>
        </w:numPr>
        <w:pBdr>
          <w:top w:val="single" w:sz="4" w:space="1" w:color="000000"/>
          <w:left w:val="single" w:sz="4" w:space="4" w:color="000000"/>
          <w:bottom w:val="single" w:sz="4" w:space="1" w:color="000000"/>
          <w:right w:val="single" w:sz="4" w:space="4" w:color="000000"/>
        </w:pBdr>
        <w:tabs>
          <w:tab w:val="left" w:pos="567"/>
        </w:tabs>
        <w:ind w:hanging="540"/>
        <w:rPr>
          <w:sz w:val="22"/>
          <w:szCs w:val="22"/>
          <w:lang w:val="lv-LV" w:eastAsia="lv-LV" w:bidi="lv-LV"/>
        </w:rPr>
      </w:pPr>
      <w:r w:rsidRPr="00AE120B">
        <w:rPr>
          <w:b/>
          <w:sz w:val="22"/>
          <w:szCs w:val="22"/>
          <w:lang w:val="lv-LV" w:eastAsia="lv-LV" w:bidi="lv-LV"/>
        </w:rPr>
        <w:t>UNIKĀLS IDENTIFIKATORS – DATI, KURUS VAR NOLASĪT PERSONA</w:t>
      </w:r>
    </w:p>
    <w:p w14:paraId="29C4B834" w14:textId="77777777" w:rsidR="009E04D1" w:rsidRPr="00AE120B" w:rsidRDefault="009E04D1">
      <w:pPr>
        <w:rPr>
          <w:sz w:val="22"/>
          <w:szCs w:val="22"/>
          <w:lang w:val="lv-LV" w:eastAsia="lv-LV" w:bidi="lv-LV"/>
        </w:rPr>
      </w:pPr>
    </w:p>
    <w:p w14:paraId="7ADB5AC9" w14:textId="77777777" w:rsidR="009E04D1" w:rsidRPr="00AE120B" w:rsidRDefault="00000000">
      <w:pPr>
        <w:rPr>
          <w:sz w:val="22"/>
          <w:szCs w:val="22"/>
          <w:lang w:val="lv-LV" w:eastAsia="lv-LV" w:bidi="lv-LV"/>
        </w:rPr>
      </w:pPr>
      <w:r w:rsidRPr="00AE120B">
        <w:rPr>
          <w:sz w:val="22"/>
          <w:szCs w:val="22"/>
          <w:lang w:val="lv-LV" w:eastAsia="lv-LV" w:bidi="lv-LV"/>
        </w:rPr>
        <w:t xml:space="preserve">PC </w:t>
      </w:r>
    </w:p>
    <w:p w14:paraId="4C36BE31" w14:textId="77777777" w:rsidR="009E04D1" w:rsidRPr="00AE120B" w:rsidRDefault="00000000">
      <w:pPr>
        <w:rPr>
          <w:sz w:val="22"/>
          <w:szCs w:val="22"/>
          <w:lang w:val="lv-LV" w:eastAsia="lv-LV" w:bidi="lv-LV"/>
        </w:rPr>
      </w:pPr>
      <w:r w:rsidRPr="00AE120B">
        <w:rPr>
          <w:sz w:val="22"/>
          <w:szCs w:val="22"/>
          <w:lang w:val="lv-LV" w:eastAsia="lv-LV" w:bidi="lv-LV"/>
        </w:rPr>
        <w:t xml:space="preserve">SN </w:t>
      </w:r>
    </w:p>
    <w:p w14:paraId="6B2B2A4D" w14:textId="77777777" w:rsidR="009E04D1" w:rsidRPr="00AE120B" w:rsidRDefault="00000000">
      <w:pPr>
        <w:rPr>
          <w:sz w:val="22"/>
          <w:szCs w:val="22"/>
          <w:lang w:val="lv-LV" w:eastAsia="lv-LV" w:bidi="lv-LV"/>
        </w:rPr>
      </w:pPr>
      <w:r w:rsidRPr="00AE120B">
        <w:rPr>
          <w:sz w:val="22"/>
          <w:szCs w:val="22"/>
          <w:highlight w:val="lightGray"/>
          <w:lang w:val="lv-LV" w:eastAsia="lv-LV" w:bidi="lv-LV"/>
        </w:rPr>
        <w:t>NN</w:t>
      </w:r>
    </w:p>
    <w:p w14:paraId="7202B744" w14:textId="77777777" w:rsidR="009E04D1" w:rsidRPr="00AE120B" w:rsidRDefault="009E04D1">
      <w:pPr>
        <w:pageBreakBefore/>
        <w:ind w:left="540" w:hanging="540"/>
        <w:rPr>
          <w:b/>
          <w:bCs/>
          <w:sz w:val="22"/>
          <w:szCs w:val="22"/>
          <w:u w:val="single"/>
          <w:lang w:val="lv-LV"/>
        </w:rPr>
      </w:pPr>
    </w:p>
    <w:tbl>
      <w:tblPr>
        <w:tblW w:w="0" w:type="auto"/>
        <w:tblInd w:w="108" w:type="dxa"/>
        <w:tblLayout w:type="fixed"/>
        <w:tblLook w:val="0000" w:firstRow="0" w:lastRow="0" w:firstColumn="0" w:lastColumn="0" w:noHBand="0" w:noVBand="0"/>
      </w:tblPr>
      <w:tblGrid>
        <w:gridCol w:w="9317"/>
      </w:tblGrid>
      <w:tr w:rsidR="006D30D4" w14:paraId="5DE1AC52" w14:textId="77777777">
        <w:trPr>
          <w:trHeight w:val="785"/>
        </w:trPr>
        <w:tc>
          <w:tcPr>
            <w:tcW w:w="9317" w:type="dxa"/>
            <w:tcBorders>
              <w:top w:val="single" w:sz="4" w:space="0" w:color="000000"/>
              <w:left w:val="single" w:sz="4" w:space="0" w:color="000000"/>
              <w:bottom w:val="single" w:sz="4" w:space="0" w:color="000000"/>
              <w:right w:val="single" w:sz="4" w:space="0" w:color="000000"/>
            </w:tcBorders>
          </w:tcPr>
          <w:p w14:paraId="6D3DB019" w14:textId="77777777" w:rsidR="009E04D1" w:rsidRPr="00AE120B" w:rsidRDefault="00000000">
            <w:pPr>
              <w:keepNext/>
              <w:rPr>
                <w:b/>
                <w:bCs/>
                <w:caps/>
                <w:sz w:val="22"/>
                <w:szCs w:val="22"/>
                <w:lang w:val="lv-LV"/>
              </w:rPr>
            </w:pPr>
            <w:r w:rsidRPr="00AE120B">
              <w:rPr>
                <w:b/>
                <w:bCs/>
                <w:sz w:val="22"/>
                <w:szCs w:val="22"/>
                <w:lang w:val="lv-LV"/>
              </w:rPr>
              <w:t>MINIMĀLĀ INFORMĀCIJA, KAS JĀNORĀDA UZ BLISTERA VAI PLĀKSNĪTES</w:t>
            </w:r>
          </w:p>
          <w:p w14:paraId="7299ADC8" w14:textId="77777777" w:rsidR="009E04D1" w:rsidRPr="00AE120B" w:rsidRDefault="009E04D1">
            <w:pPr>
              <w:keepNext/>
              <w:rPr>
                <w:b/>
                <w:bCs/>
                <w:caps/>
                <w:sz w:val="22"/>
                <w:szCs w:val="22"/>
                <w:lang w:val="lv-LV"/>
              </w:rPr>
            </w:pPr>
          </w:p>
          <w:p w14:paraId="0CACD7DB" w14:textId="77777777" w:rsidR="009E04D1" w:rsidRPr="00AE120B" w:rsidRDefault="00000000">
            <w:pPr>
              <w:keepNext/>
              <w:ind w:left="567" w:hanging="567"/>
              <w:rPr>
                <w:sz w:val="22"/>
                <w:szCs w:val="22"/>
                <w:lang w:val="lv-LV"/>
              </w:rPr>
            </w:pPr>
            <w:r w:rsidRPr="00AE120B">
              <w:rPr>
                <w:b/>
                <w:caps/>
                <w:sz w:val="22"/>
                <w:szCs w:val="22"/>
                <w:lang w:val="lv-LV"/>
              </w:rPr>
              <w:t>Teksts uz paplātes pamatnes</w:t>
            </w:r>
          </w:p>
        </w:tc>
      </w:tr>
    </w:tbl>
    <w:p w14:paraId="359CB5BC" w14:textId="77777777" w:rsidR="009E04D1" w:rsidRPr="00AE120B" w:rsidRDefault="009E04D1">
      <w:pPr>
        <w:keepNext/>
        <w:ind w:left="567" w:hanging="567"/>
        <w:jc w:val="both"/>
        <w:rPr>
          <w:sz w:val="22"/>
          <w:szCs w:val="22"/>
          <w:lang w:val="lv-LV"/>
        </w:rPr>
      </w:pPr>
    </w:p>
    <w:p w14:paraId="57F4AF02" w14:textId="77777777" w:rsidR="009E04D1" w:rsidRPr="00AE120B" w:rsidRDefault="009E04D1">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9958D90" w14:textId="77777777">
        <w:tc>
          <w:tcPr>
            <w:tcW w:w="9317" w:type="dxa"/>
            <w:tcBorders>
              <w:top w:val="single" w:sz="4" w:space="0" w:color="000000"/>
              <w:left w:val="single" w:sz="4" w:space="0" w:color="000000"/>
              <w:bottom w:val="single" w:sz="4" w:space="0" w:color="000000"/>
              <w:right w:val="single" w:sz="4" w:space="0" w:color="000000"/>
            </w:tcBorders>
          </w:tcPr>
          <w:p w14:paraId="60EAC507"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1.</w:t>
            </w:r>
            <w:r w:rsidRPr="00AE120B">
              <w:rPr>
                <w:b/>
                <w:bCs/>
                <w:sz w:val="22"/>
                <w:szCs w:val="22"/>
                <w:lang w:val="lv-LV"/>
              </w:rPr>
              <w:tab/>
              <w:t xml:space="preserve">ZĀĻU NOSAUKUMS </w:t>
            </w:r>
          </w:p>
        </w:tc>
      </w:tr>
    </w:tbl>
    <w:p w14:paraId="696495FE" w14:textId="77777777" w:rsidR="009E04D1" w:rsidRPr="00AE120B" w:rsidRDefault="009E04D1">
      <w:pPr>
        <w:keepNext/>
        <w:ind w:left="567" w:hanging="567"/>
        <w:jc w:val="both"/>
        <w:rPr>
          <w:sz w:val="22"/>
          <w:szCs w:val="22"/>
          <w:lang w:val="lv-LV"/>
        </w:rPr>
      </w:pPr>
    </w:p>
    <w:p w14:paraId="52DB1274" w14:textId="77777777" w:rsidR="009E04D1" w:rsidRPr="00AE120B" w:rsidRDefault="00000000">
      <w:pPr>
        <w:ind w:left="540" w:hanging="540"/>
        <w:rPr>
          <w:sz w:val="22"/>
          <w:szCs w:val="22"/>
          <w:lang w:val="lv-LV"/>
        </w:rPr>
      </w:pPr>
      <w:r w:rsidRPr="00AE120B">
        <w:rPr>
          <w:sz w:val="22"/>
          <w:szCs w:val="22"/>
          <w:lang w:val="lv-LV"/>
        </w:rPr>
        <w:t>Humira 40 mg šķīdums injekcijām pildspalvveida pilnšļircē</w:t>
      </w:r>
    </w:p>
    <w:p w14:paraId="395FDC89" w14:textId="77777777" w:rsidR="009E04D1" w:rsidRPr="00AE120B" w:rsidRDefault="00000000">
      <w:pPr>
        <w:pStyle w:val="EndnoteText"/>
        <w:tabs>
          <w:tab w:val="clear" w:pos="567"/>
        </w:tabs>
        <w:ind w:left="540" w:hanging="540"/>
        <w:rPr>
          <w:lang w:val="lv-LV"/>
        </w:rPr>
      </w:pPr>
      <w:r w:rsidRPr="00AE120B">
        <w:rPr>
          <w:lang w:val="lv-LV"/>
        </w:rPr>
        <w:t>adalimumab</w:t>
      </w:r>
      <w:r w:rsidR="00FA3BDA" w:rsidRPr="00AE120B">
        <w:rPr>
          <w:lang w:val="lv-LV"/>
        </w:rPr>
        <w:t>um</w:t>
      </w:r>
    </w:p>
    <w:p w14:paraId="2D9C38EE" w14:textId="77777777" w:rsidR="009E04D1" w:rsidRPr="00AE120B" w:rsidRDefault="009E04D1">
      <w:pPr>
        <w:keepNext/>
        <w:ind w:left="567" w:hanging="567"/>
        <w:jc w:val="both"/>
        <w:rPr>
          <w:sz w:val="22"/>
          <w:szCs w:val="22"/>
          <w:lang w:val="lv-LV"/>
        </w:rPr>
      </w:pPr>
    </w:p>
    <w:p w14:paraId="5D40CF09" w14:textId="77777777" w:rsidR="009E04D1" w:rsidRPr="00AE120B" w:rsidRDefault="009E04D1">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02A27B0" w14:textId="77777777">
        <w:tc>
          <w:tcPr>
            <w:tcW w:w="9317" w:type="dxa"/>
            <w:tcBorders>
              <w:top w:val="single" w:sz="4" w:space="0" w:color="000000"/>
              <w:left w:val="single" w:sz="4" w:space="0" w:color="000000"/>
              <w:bottom w:val="single" w:sz="4" w:space="0" w:color="000000"/>
              <w:right w:val="single" w:sz="4" w:space="0" w:color="000000"/>
            </w:tcBorders>
          </w:tcPr>
          <w:p w14:paraId="1A537E8A"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2.</w:t>
            </w:r>
            <w:r w:rsidRPr="00AE120B">
              <w:rPr>
                <w:b/>
                <w:bCs/>
                <w:sz w:val="22"/>
                <w:szCs w:val="22"/>
                <w:lang w:val="lv-LV"/>
              </w:rPr>
              <w:tab/>
              <w:t>REĢISTRĀCIJAS APLIECĪBAS</w:t>
            </w:r>
            <w:r w:rsidRPr="00AE120B">
              <w:rPr>
                <w:sz w:val="22"/>
                <w:szCs w:val="22"/>
                <w:lang w:val="lv-LV"/>
              </w:rPr>
              <w:t xml:space="preserve"> </w:t>
            </w:r>
            <w:r w:rsidRPr="00AE120B">
              <w:rPr>
                <w:b/>
                <w:bCs/>
                <w:sz w:val="22"/>
                <w:szCs w:val="22"/>
                <w:lang w:val="lv-LV"/>
              </w:rPr>
              <w:t>ĪPAŠNIEKA NOSAUKUMS</w:t>
            </w:r>
          </w:p>
        </w:tc>
      </w:tr>
    </w:tbl>
    <w:p w14:paraId="3C413D37" w14:textId="77777777" w:rsidR="009E04D1" w:rsidRPr="00AE120B" w:rsidRDefault="009E04D1">
      <w:pPr>
        <w:keepNext/>
        <w:ind w:left="567" w:hanging="567"/>
        <w:jc w:val="both"/>
        <w:rPr>
          <w:sz w:val="22"/>
          <w:szCs w:val="22"/>
          <w:lang w:val="lv-LV"/>
        </w:rPr>
      </w:pPr>
    </w:p>
    <w:p w14:paraId="2DD63C40" w14:textId="77777777" w:rsidR="009E04D1" w:rsidRPr="00AE120B" w:rsidRDefault="00000000">
      <w:pPr>
        <w:keepNext/>
        <w:ind w:left="567" w:hanging="567"/>
        <w:jc w:val="both"/>
        <w:rPr>
          <w:sz w:val="22"/>
          <w:szCs w:val="22"/>
          <w:lang w:val="lv-LV"/>
        </w:rPr>
      </w:pPr>
      <w:r w:rsidRPr="00AE120B">
        <w:rPr>
          <w:sz w:val="22"/>
          <w:szCs w:val="22"/>
          <w:lang w:val="lv-LV"/>
        </w:rPr>
        <w:t xml:space="preserve">AbbVie </w:t>
      </w:r>
      <w:r w:rsidR="00450DCB" w:rsidRPr="00AE120B">
        <w:rPr>
          <w:sz w:val="22"/>
          <w:szCs w:val="22"/>
          <w:highlight w:val="lightGray"/>
          <w:lang w:val="lv-LV"/>
        </w:rPr>
        <w:t>(logo)</w:t>
      </w:r>
    </w:p>
    <w:p w14:paraId="0ED231DA" w14:textId="77777777" w:rsidR="009E04D1" w:rsidRPr="00AE120B" w:rsidRDefault="009E04D1">
      <w:pPr>
        <w:keepNext/>
        <w:ind w:left="567" w:hanging="567"/>
        <w:jc w:val="both"/>
        <w:rPr>
          <w:sz w:val="22"/>
          <w:szCs w:val="22"/>
          <w:lang w:val="lv-LV"/>
        </w:rPr>
      </w:pPr>
    </w:p>
    <w:p w14:paraId="30CF406D" w14:textId="77777777" w:rsidR="009E04D1" w:rsidRPr="00AE120B" w:rsidRDefault="009E04D1">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F4066A2" w14:textId="77777777">
        <w:tc>
          <w:tcPr>
            <w:tcW w:w="9317" w:type="dxa"/>
            <w:tcBorders>
              <w:top w:val="single" w:sz="4" w:space="0" w:color="000000"/>
              <w:left w:val="single" w:sz="4" w:space="0" w:color="000000"/>
              <w:bottom w:val="single" w:sz="4" w:space="0" w:color="000000"/>
              <w:right w:val="single" w:sz="4" w:space="0" w:color="000000"/>
            </w:tcBorders>
          </w:tcPr>
          <w:p w14:paraId="19E77356"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3.</w:t>
            </w:r>
            <w:r w:rsidRPr="00AE120B">
              <w:rPr>
                <w:b/>
                <w:bCs/>
                <w:sz w:val="22"/>
                <w:szCs w:val="22"/>
                <w:lang w:val="lv-LV"/>
              </w:rPr>
              <w:tab/>
              <w:t>DERĪGUMA TERMIŅŠ</w:t>
            </w:r>
          </w:p>
        </w:tc>
      </w:tr>
    </w:tbl>
    <w:p w14:paraId="44AE3E20" w14:textId="77777777" w:rsidR="009E04D1" w:rsidRPr="00AE120B" w:rsidRDefault="009E04D1">
      <w:pPr>
        <w:keepNext/>
        <w:ind w:left="567" w:hanging="567"/>
        <w:jc w:val="both"/>
        <w:rPr>
          <w:sz w:val="22"/>
          <w:szCs w:val="22"/>
          <w:lang w:val="lv-LV"/>
        </w:rPr>
      </w:pPr>
    </w:p>
    <w:p w14:paraId="6B923354" w14:textId="77777777" w:rsidR="009E04D1" w:rsidRPr="00AE120B" w:rsidRDefault="00000000">
      <w:pPr>
        <w:keepNext/>
        <w:ind w:left="567" w:hanging="567"/>
        <w:jc w:val="both"/>
        <w:rPr>
          <w:sz w:val="22"/>
          <w:szCs w:val="22"/>
          <w:lang w:val="lv-LV"/>
        </w:rPr>
      </w:pPr>
      <w:r w:rsidRPr="00AE120B">
        <w:rPr>
          <w:sz w:val="22"/>
          <w:szCs w:val="22"/>
          <w:lang w:val="lv-LV"/>
        </w:rPr>
        <w:t xml:space="preserve">EXP </w:t>
      </w:r>
    </w:p>
    <w:p w14:paraId="62C81852" w14:textId="77777777" w:rsidR="009E04D1" w:rsidRPr="00AE120B" w:rsidRDefault="009E04D1">
      <w:pPr>
        <w:keepNext/>
        <w:ind w:left="567" w:hanging="567"/>
        <w:jc w:val="both"/>
        <w:rPr>
          <w:sz w:val="22"/>
          <w:szCs w:val="22"/>
          <w:lang w:val="lv-LV"/>
        </w:rPr>
      </w:pPr>
    </w:p>
    <w:p w14:paraId="3159F6E7" w14:textId="77777777" w:rsidR="009E04D1" w:rsidRPr="00AE120B" w:rsidRDefault="009E04D1">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AC56B7C" w14:textId="77777777">
        <w:tc>
          <w:tcPr>
            <w:tcW w:w="9317" w:type="dxa"/>
            <w:tcBorders>
              <w:top w:val="single" w:sz="4" w:space="0" w:color="000000"/>
              <w:left w:val="single" w:sz="4" w:space="0" w:color="000000"/>
              <w:bottom w:val="single" w:sz="4" w:space="0" w:color="000000"/>
              <w:right w:val="single" w:sz="4" w:space="0" w:color="000000"/>
            </w:tcBorders>
          </w:tcPr>
          <w:p w14:paraId="6361D215"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4.</w:t>
            </w:r>
            <w:r w:rsidRPr="00AE120B">
              <w:rPr>
                <w:b/>
                <w:bCs/>
                <w:sz w:val="22"/>
                <w:szCs w:val="22"/>
                <w:lang w:val="lv-LV"/>
              </w:rPr>
              <w:tab/>
              <w:t>SĒRIJAS NUMURS</w:t>
            </w:r>
          </w:p>
        </w:tc>
      </w:tr>
    </w:tbl>
    <w:p w14:paraId="42B9578D" w14:textId="77777777" w:rsidR="009E04D1" w:rsidRPr="00AE120B" w:rsidRDefault="009E04D1">
      <w:pPr>
        <w:keepNext/>
        <w:ind w:left="567" w:hanging="567"/>
        <w:jc w:val="both"/>
        <w:rPr>
          <w:sz w:val="22"/>
          <w:szCs w:val="22"/>
          <w:lang w:val="lv-LV"/>
        </w:rPr>
      </w:pPr>
    </w:p>
    <w:p w14:paraId="5B609E74" w14:textId="77777777" w:rsidR="009E04D1" w:rsidRPr="00AE120B" w:rsidRDefault="00000000">
      <w:pPr>
        <w:keepNext/>
        <w:ind w:left="567" w:hanging="567"/>
        <w:jc w:val="both"/>
        <w:rPr>
          <w:sz w:val="22"/>
          <w:szCs w:val="22"/>
          <w:lang w:val="lv-LV"/>
        </w:rPr>
      </w:pPr>
      <w:r w:rsidRPr="00AE120B">
        <w:rPr>
          <w:sz w:val="22"/>
          <w:szCs w:val="22"/>
          <w:lang w:val="lv-LV"/>
        </w:rPr>
        <w:t>Lot</w:t>
      </w:r>
    </w:p>
    <w:p w14:paraId="24ABA700" w14:textId="77777777" w:rsidR="009E04D1" w:rsidRPr="00AE120B" w:rsidRDefault="009E04D1">
      <w:pPr>
        <w:keepNext/>
        <w:ind w:left="567" w:hanging="567"/>
        <w:jc w:val="both"/>
        <w:rPr>
          <w:sz w:val="22"/>
          <w:szCs w:val="22"/>
          <w:lang w:val="lv-LV"/>
        </w:rPr>
      </w:pPr>
    </w:p>
    <w:p w14:paraId="68328330"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6ED7B16" w14:textId="77777777">
        <w:tc>
          <w:tcPr>
            <w:tcW w:w="9317" w:type="dxa"/>
            <w:tcBorders>
              <w:top w:val="single" w:sz="4" w:space="0" w:color="000000"/>
              <w:left w:val="single" w:sz="4" w:space="0" w:color="000000"/>
              <w:bottom w:val="single" w:sz="4" w:space="0" w:color="000000"/>
              <w:right w:val="single" w:sz="4" w:space="0" w:color="000000"/>
            </w:tcBorders>
          </w:tcPr>
          <w:p w14:paraId="74DFC09F"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CITA</w:t>
            </w:r>
          </w:p>
        </w:tc>
      </w:tr>
    </w:tbl>
    <w:p w14:paraId="1F97E76A" w14:textId="77777777" w:rsidR="009E04D1" w:rsidRPr="00AE120B" w:rsidRDefault="009E04D1">
      <w:pPr>
        <w:keepNext/>
        <w:jc w:val="both"/>
        <w:rPr>
          <w:sz w:val="22"/>
          <w:szCs w:val="22"/>
          <w:lang w:val="lv-LV"/>
        </w:rPr>
      </w:pPr>
    </w:p>
    <w:p w14:paraId="2195A0FB" w14:textId="77777777" w:rsidR="00C6693B" w:rsidRPr="00AE120B" w:rsidRDefault="00000000">
      <w:pPr>
        <w:keepNext/>
        <w:ind w:left="540" w:hanging="540"/>
        <w:rPr>
          <w:sz w:val="22"/>
          <w:szCs w:val="22"/>
          <w:lang w:val="lv-LV"/>
        </w:rPr>
      </w:pPr>
      <w:r w:rsidRPr="00AE120B">
        <w:rPr>
          <w:sz w:val="22"/>
          <w:szCs w:val="22"/>
          <w:lang w:val="lv-LV"/>
        </w:rPr>
        <w:t>Uzglabāšanas nosacījumus skatīt lietošanas instrukcijā</w:t>
      </w:r>
    </w:p>
    <w:p w14:paraId="044D7E00" w14:textId="77777777" w:rsidR="009E04D1" w:rsidRPr="00AE120B" w:rsidRDefault="009E04D1">
      <w:pPr>
        <w:keepNext/>
        <w:ind w:left="540" w:hanging="540"/>
        <w:rPr>
          <w:sz w:val="22"/>
          <w:szCs w:val="22"/>
          <w:lang w:val="lv-LV"/>
        </w:rPr>
      </w:pPr>
    </w:p>
    <w:p w14:paraId="2BE77E0C" w14:textId="77777777" w:rsidR="009E04D1" w:rsidRPr="00AE120B" w:rsidRDefault="00000000">
      <w:pPr>
        <w:keepNext/>
        <w:ind w:left="540" w:hanging="540"/>
        <w:rPr>
          <w:sz w:val="22"/>
          <w:szCs w:val="22"/>
          <w:lang w:val="lv-LV"/>
        </w:rPr>
      </w:pPr>
      <w:r w:rsidRPr="00AE120B">
        <w:rPr>
          <w:sz w:val="22"/>
          <w:szCs w:val="22"/>
          <w:lang w:val="lv-LV"/>
        </w:rPr>
        <w:t>Tikai vienai lietošanas reizei</w:t>
      </w:r>
      <w:r w:rsidR="007D5357" w:rsidRPr="00AE120B">
        <w:rPr>
          <w:sz w:val="22"/>
          <w:szCs w:val="22"/>
          <w:lang w:val="lv-LV"/>
        </w:rPr>
        <w:t>.</w:t>
      </w:r>
    </w:p>
    <w:p w14:paraId="6ADB671A" w14:textId="77777777" w:rsidR="00C6693B" w:rsidRPr="00AE120B" w:rsidRDefault="00C6693B">
      <w:pPr>
        <w:keepNext/>
        <w:ind w:left="540" w:hanging="540"/>
        <w:rPr>
          <w:sz w:val="22"/>
          <w:szCs w:val="22"/>
          <w:lang w:val="lv-LV"/>
        </w:rPr>
      </w:pPr>
    </w:p>
    <w:p w14:paraId="7E0F3AFD" w14:textId="77777777" w:rsidR="009E04D1" w:rsidRPr="00AE120B" w:rsidRDefault="00000000">
      <w:pPr>
        <w:keepNext/>
        <w:ind w:left="540" w:hanging="540"/>
        <w:rPr>
          <w:sz w:val="22"/>
          <w:szCs w:val="22"/>
          <w:lang w:val="lv-LV"/>
        </w:rPr>
      </w:pPr>
      <w:r w:rsidRPr="00AE120B">
        <w:rPr>
          <w:sz w:val="22"/>
          <w:szCs w:val="22"/>
          <w:lang w:val="lv-LV"/>
        </w:rPr>
        <w:t>40 mg/0,4 ml</w:t>
      </w:r>
    </w:p>
    <w:p w14:paraId="29570781" w14:textId="77777777" w:rsidR="007D3677" w:rsidRPr="00AE120B" w:rsidRDefault="007D3677" w:rsidP="007D3677">
      <w:pPr>
        <w:keepNext/>
        <w:ind w:left="540" w:hanging="540"/>
        <w:rPr>
          <w:sz w:val="22"/>
          <w:szCs w:val="22"/>
          <w:lang w:val="lv-LV"/>
        </w:rPr>
      </w:pPr>
    </w:p>
    <w:p w14:paraId="0AC7A2A1" w14:textId="77777777" w:rsidR="00E26CC2" w:rsidRPr="00AE120B" w:rsidRDefault="00E26CC2">
      <w:pPr>
        <w:keepNext/>
        <w:ind w:left="540" w:hanging="540"/>
        <w:rPr>
          <w:sz w:val="22"/>
          <w:szCs w:val="22"/>
          <w:lang w:val="lv-LV"/>
        </w:rPr>
      </w:pPr>
    </w:p>
    <w:p w14:paraId="27B6A7E6" w14:textId="77777777" w:rsidR="009E04D1" w:rsidRPr="00AE120B" w:rsidRDefault="009E04D1">
      <w:pPr>
        <w:keepNext/>
        <w:pageBreakBefore/>
        <w:ind w:left="540" w:hanging="540"/>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5F29176" w14:textId="77777777">
        <w:trPr>
          <w:trHeight w:val="785"/>
        </w:trPr>
        <w:tc>
          <w:tcPr>
            <w:tcW w:w="9317" w:type="dxa"/>
            <w:tcBorders>
              <w:top w:val="single" w:sz="4" w:space="0" w:color="000000"/>
              <w:left w:val="single" w:sz="4" w:space="0" w:color="000000"/>
              <w:bottom w:val="single" w:sz="4" w:space="0" w:color="000000"/>
              <w:right w:val="single" w:sz="4" w:space="0" w:color="000000"/>
            </w:tcBorders>
          </w:tcPr>
          <w:p w14:paraId="2553D8E1" w14:textId="77777777" w:rsidR="009E04D1" w:rsidRPr="00AE120B" w:rsidRDefault="00000000">
            <w:pPr>
              <w:keepNext/>
              <w:rPr>
                <w:b/>
                <w:bCs/>
                <w:sz w:val="22"/>
                <w:szCs w:val="22"/>
                <w:lang w:val="lv-LV"/>
              </w:rPr>
            </w:pPr>
            <w:r w:rsidRPr="00AE120B">
              <w:rPr>
                <w:b/>
                <w:bCs/>
                <w:sz w:val="22"/>
                <w:szCs w:val="22"/>
                <w:lang w:val="lv-LV"/>
              </w:rPr>
              <w:t>MINIMĀLĀ INFORMĀCIJA, KAS JĀNORĀDA UZ MAZA IZMĒRA TIEŠĀ IEPAKOJUMA</w:t>
            </w:r>
          </w:p>
          <w:p w14:paraId="1CB3FDAB" w14:textId="77777777" w:rsidR="009E04D1" w:rsidRPr="00AE120B" w:rsidRDefault="009E04D1">
            <w:pPr>
              <w:keepNext/>
              <w:rPr>
                <w:b/>
                <w:bCs/>
                <w:sz w:val="22"/>
                <w:szCs w:val="22"/>
                <w:lang w:val="lv-LV"/>
              </w:rPr>
            </w:pPr>
          </w:p>
          <w:p w14:paraId="40173900" w14:textId="77777777" w:rsidR="009E04D1" w:rsidRPr="00AE120B" w:rsidRDefault="00000000">
            <w:pPr>
              <w:keepNext/>
              <w:ind w:left="567" w:hanging="567"/>
              <w:rPr>
                <w:sz w:val="22"/>
                <w:szCs w:val="22"/>
                <w:lang w:val="lv-LV"/>
              </w:rPr>
            </w:pPr>
            <w:r w:rsidRPr="00AE120B">
              <w:rPr>
                <w:b/>
                <w:caps/>
                <w:sz w:val="22"/>
                <w:szCs w:val="22"/>
                <w:lang w:val="lv-LV"/>
              </w:rPr>
              <w:t>PildspAlvveida šļirces etiķete</w:t>
            </w:r>
          </w:p>
        </w:tc>
      </w:tr>
    </w:tbl>
    <w:p w14:paraId="55C33B40" w14:textId="77777777" w:rsidR="009E04D1" w:rsidRPr="00AE120B" w:rsidRDefault="009E04D1">
      <w:pPr>
        <w:keepNext/>
        <w:ind w:left="567" w:hanging="567"/>
        <w:jc w:val="both"/>
        <w:rPr>
          <w:sz w:val="22"/>
          <w:szCs w:val="22"/>
          <w:lang w:val="lv-LV"/>
        </w:rPr>
      </w:pPr>
    </w:p>
    <w:p w14:paraId="3DC4E8DB" w14:textId="77777777" w:rsidR="009E04D1" w:rsidRPr="00AE120B" w:rsidRDefault="009E04D1">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930DF24" w14:textId="77777777">
        <w:tc>
          <w:tcPr>
            <w:tcW w:w="9317" w:type="dxa"/>
            <w:tcBorders>
              <w:top w:val="single" w:sz="4" w:space="0" w:color="000000"/>
              <w:left w:val="single" w:sz="4" w:space="0" w:color="000000"/>
              <w:bottom w:val="single" w:sz="4" w:space="0" w:color="000000"/>
              <w:right w:val="single" w:sz="4" w:space="0" w:color="000000"/>
            </w:tcBorders>
          </w:tcPr>
          <w:p w14:paraId="4625F4E5"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1.</w:t>
            </w:r>
            <w:r w:rsidRPr="00AE120B">
              <w:rPr>
                <w:b/>
                <w:bCs/>
                <w:sz w:val="22"/>
                <w:szCs w:val="22"/>
                <w:lang w:val="lv-LV"/>
              </w:rPr>
              <w:tab/>
              <w:t>ZĀĻU NOSAUKUMS UN IEVADĪŠANAS VEIDS</w:t>
            </w:r>
          </w:p>
        </w:tc>
      </w:tr>
    </w:tbl>
    <w:p w14:paraId="22ED3BC6" w14:textId="77777777" w:rsidR="009E04D1" w:rsidRPr="00AE120B" w:rsidRDefault="009E04D1">
      <w:pPr>
        <w:keepNext/>
        <w:ind w:left="567" w:hanging="567"/>
        <w:jc w:val="both"/>
        <w:rPr>
          <w:sz w:val="22"/>
          <w:szCs w:val="22"/>
          <w:lang w:val="lv-LV"/>
        </w:rPr>
      </w:pPr>
    </w:p>
    <w:p w14:paraId="021AF0A7" w14:textId="77777777" w:rsidR="009E04D1" w:rsidRPr="00AE120B" w:rsidRDefault="00000000">
      <w:pPr>
        <w:keepNext/>
        <w:jc w:val="both"/>
        <w:rPr>
          <w:sz w:val="22"/>
          <w:szCs w:val="22"/>
          <w:lang w:val="lv-LV"/>
        </w:rPr>
      </w:pPr>
      <w:r w:rsidRPr="00AE120B">
        <w:rPr>
          <w:sz w:val="22"/>
          <w:szCs w:val="22"/>
          <w:lang w:val="lv-LV"/>
        </w:rPr>
        <w:t>Humira 40 mg injekcijām</w:t>
      </w:r>
    </w:p>
    <w:p w14:paraId="5E8EE25A" w14:textId="77777777" w:rsidR="009E04D1" w:rsidRPr="00AE120B" w:rsidRDefault="00000000">
      <w:pPr>
        <w:keepNext/>
        <w:ind w:left="540" w:hanging="540"/>
        <w:rPr>
          <w:sz w:val="22"/>
          <w:szCs w:val="22"/>
          <w:lang w:val="lv-LV"/>
        </w:rPr>
      </w:pPr>
      <w:r w:rsidRPr="00AE120B">
        <w:rPr>
          <w:sz w:val="22"/>
          <w:szCs w:val="22"/>
          <w:lang w:val="lv-LV"/>
        </w:rPr>
        <w:t>adalimumab</w:t>
      </w:r>
      <w:r w:rsidR="00FA3BDA" w:rsidRPr="00AE120B">
        <w:rPr>
          <w:sz w:val="22"/>
          <w:szCs w:val="22"/>
          <w:lang w:val="lv-LV"/>
        </w:rPr>
        <w:t>um</w:t>
      </w:r>
    </w:p>
    <w:p w14:paraId="2A8E6C91" w14:textId="77777777" w:rsidR="009E04D1" w:rsidRPr="00AE120B" w:rsidRDefault="00000000">
      <w:pPr>
        <w:keepNext/>
        <w:jc w:val="both"/>
        <w:rPr>
          <w:sz w:val="22"/>
          <w:szCs w:val="22"/>
          <w:lang w:val="lv-LV"/>
        </w:rPr>
      </w:pPr>
      <w:r w:rsidRPr="00AE120B">
        <w:rPr>
          <w:sz w:val="22"/>
          <w:szCs w:val="22"/>
          <w:lang w:val="lv-LV"/>
        </w:rPr>
        <w:t>s.c.</w:t>
      </w:r>
    </w:p>
    <w:p w14:paraId="34E7C74D" w14:textId="77777777" w:rsidR="009E04D1" w:rsidRPr="00AE120B" w:rsidRDefault="009E04D1">
      <w:pPr>
        <w:keepNext/>
        <w:ind w:left="567" w:hanging="567"/>
        <w:jc w:val="both"/>
        <w:rPr>
          <w:sz w:val="22"/>
          <w:szCs w:val="22"/>
          <w:lang w:val="lv-LV"/>
        </w:rPr>
      </w:pPr>
    </w:p>
    <w:p w14:paraId="3AD59988" w14:textId="77777777" w:rsidR="009E04D1" w:rsidRPr="00AE120B" w:rsidRDefault="009E04D1">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0BCE53C" w14:textId="77777777">
        <w:tc>
          <w:tcPr>
            <w:tcW w:w="9317" w:type="dxa"/>
            <w:tcBorders>
              <w:top w:val="single" w:sz="4" w:space="0" w:color="000000"/>
              <w:left w:val="single" w:sz="4" w:space="0" w:color="000000"/>
              <w:bottom w:val="single" w:sz="4" w:space="0" w:color="000000"/>
              <w:right w:val="single" w:sz="4" w:space="0" w:color="000000"/>
            </w:tcBorders>
          </w:tcPr>
          <w:p w14:paraId="2F6FD7F7"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2.</w:t>
            </w:r>
            <w:r w:rsidRPr="00AE120B">
              <w:rPr>
                <w:b/>
                <w:bCs/>
                <w:sz w:val="22"/>
                <w:szCs w:val="22"/>
                <w:lang w:val="lv-LV"/>
              </w:rPr>
              <w:tab/>
              <w:t>LIETOŠANAS VEIDS</w:t>
            </w:r>
          </w:p>
        </w:tc>
      </w:tr>
    </w:tbl>
    <w:p w14:paraId="19B32C14" w14:textId="77777777" w:rsidR="009E04D1" w:rsidRPr="00AE120B" w:rsidRDefault="009E04D1">
      <w:pPr>
        <w:keepNext/>
        <w:ind w:left="567" w:hanging="567"/>
        <w:jc w:val="both"/>
        <w:rPr>
          <w:sz w:val="22"/>
          <w:szCs w:val="22"/>
          <w:lang w:val="lv-LV"/>
        </w:rPr>
      </w:pPr>
    </w:p>
    <w:p w14:paraId="09AEC9B8" w14:textId="77777777" w:rsidR="009E04D1" w:rsidRPr="00AE120B" w:rsidRDefault="009E04D1">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FC4EEB2" w14:textId="77777777">
        <w:tc>
          <w:tcPr>
            <w:tcW w:w="9317" w:type="dxa"/>
            <w:tcBorders>
              <w:top w:val="single" w:sz="4" w:space="0" w:color="000000"/>
              <w:left w:val="single" w:sz="4" w:space="0" w:color="000000"/>
              <w:bottom w:val="single" w:sz="4" w:space="0" w:color="000000"/>
              <w:right w:val="single" w:sz="4" w:space="0" w:color="000000"/>
            </w:tcBorders>
          </w:tcPr>
          <w:p w14:paraId="117D5224"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3.</w:t>
            </w:r>
            <w:r w:rsidRPr="00AE120B">
              <w:rPr>
                <w:b/>
                <w:bCs/>
                <w:sz w:val="22"/>
                <w:szCs w:val="22"/>
                <w:lang w:val="lv-LV"/>
              </w:rPr>
              <w:tab/>
              <w:t>DERĪGUMA TERMIŅŠ</w:t>
            </w:r>
          </w:p>
        </w:tc>
      </w:tr>
    </w:tbl>
    <w:p w14:paraId="1105DE4F" w14:textId="77777777" w:rsidR="009E04D1" w:rsidRPr="00AE120B" w:rsidRDefault="009E04D1">
      <w:pPr>
        <w:keepNext/>
        <w:ind w:left="567" w:hanging="567"/>
        <w:jc w:val="both"/>
        <w:rPr>
          <w:sz w:val="22"/>
          <w:szCs w:val="22"/>
          <w:lang w:val="lv-LV"/>
        </w:rPr>
      </w:pPr>
    </w:p>
    <w:p w14:paraId="292E46A8" w14:textId="77777777" w:rsidR="009E04D1" w:rsidRPr="00AE120B" w:rsidRDefault="00000000">
      <w:pPr>
        <w:keepNext/>
        <w:ind w:left="567" w:hanging="567"/>
        <w:jc w:val="both"/>
        <w:rPr>
          <w:sz w:val="22"/>
          <w:szCs w:val="22"/>
          <w:lang w:val="lv-LV"/>
        </w:rPr>
      </w:pPr>
      <w:r w:rsidRPr="00AE120B">
        <w:rPr>
          <w:sz w:val="22"/>
          <w:szCs w:val="22"/>
          <w:lang w:val="lv-LV"/>
        </w:rPr>
        <w:t xml:space="preserve">EXP </w:t>
      </w:r>
    </w:p>
    <w:p w14:paraId="6F595938" w14:textId="77777777" w:rsidR="009E04D1" w:rsidRPr="00AE120B" w:rsidRDefault="009E04D1">
      <w:pPr>
        <w:keepNext/>
        <w:ind w:left="567" w:hanging="567"/>
        <w:jc w:val="both"/>
        <w:rPr>
          <w:sz w:val="22"/>
          <w:szCs w:val="22"/>
          <w:lang w:val="lv-LV"/>
        </w:rPr>
      </w:pPr>
    </w:p>
    <w:p w14:paraId="51C0B067" w14:textId="77777777" w:rsidR="009E04D1" w:rsidRPr="00AE120B" w:rsidRDefault="009E04D1">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D0B0101" w14:textId="77777777">
        <w:tc>
          <w:tcPr>
            <w:tcW w:w="9317" w:type="dxa"/>
            <w:tcBorders>
              <w:top w:val="single" w:sz="4" w:space="0" w:color="000000"/>
              <w:left w:val="single" w:sz="4" w:space="0" w:color="000000"/>
              <w:bottom w:val="single" w:sz="4" w:space="0" w:color="000000"/>
              <w:right w:val="single" w:sz="4" w:space="0" w:color="000000"/>
            </w:tcBorders>
          </w:tcPr>
          <w:p w14:paraId="683C5162"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4.</w:t>
            </w:r>
            <w:r w:rsidRPr="00AE120B">
              <w:rPr>
                <w:b/>
                <w:bCs/>
                <w:sz w:val="22"/>
                <w:szCs w:val="22"/>
                <w:lang w:val="lv-LV"/>
              </w:rPr>
              <w:tab/>
              <w:t>SĒRIJAS NUMURS</w:t>
            </w:r>
          </w:p>
        </w:tc>
      </w:tr>
    </w:tbl>
    <w:p w14:paraId="5A326C7D" w14:textId="77777777" w:rsidR="009E04D1" w:rsidRPr="00AE120B" w:rsidRDefault="009E04D1">
      <w:pPr>
        <w:keepNext/>
        <w:ind w:left="567" w:hanging="567"/>
        <w:jc w:val="both"/>
        <w:rPr>
          <w:sz w:val="22"/>
          <w:szCs w:val="22"/>
          <w:lang w:val="lv-LV"/>
        </w:rPr>
      </w:pPr>
    </w:p>
    <w:p w14:paraId="5B78CB41" w14:textId="77777777" w:rsidR="009E04D1" w:rsidRPr="00AE120B" w:rsidRDefault="00000000">
      <w:pPr>
        <w:keepNext/>
        <w:ind w:left="567" w:hanging="567"/>
        <w:jc w:val="both"/>
        <w:rPr>
          <w:sz w:val="22"/>
          <w:szCs w:val="22"/>
          <w:lang w:val="lv-LV"/>
        </w:rPr>
      </w:pPr>
      <w:r w:rsidRPr="00AE120B">
        <w:rPr>
          <w:sz w:val="22"/>
          <w:szCs w:val="22"/>
          <w:lang w:val="lv-LV"/>
        </w:rPr>
        <w:t>Lot</w:t>
      </w:r>
    </w:p>
    <w:p w14:paraId="441A6045" w14:textId="77777777" w:rsidR="009E04D1" w:rsidRPr="00AE120B" w:rsidRDefault="009E04D1">
      <w:pPr>
        <w:keepNext/>
        <w:ind w:left="567" w:hanging="567"/>
        <w:jc w:val="both"/>
        <w:rPr>
          <w:sz w:val="22"/>
          <w:szCs w:val="22"/>
          <w:lang w:val="lv-LV"/>
        </w:rPr>
      </w:pPr>
    </w:p>
    <w:p w14:paraId="42EC00DF"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FE4966E" w14:textId="77777777">
        <w:tc>
          <w:tcPr>
            <w:tcW w:w="9317" w:type="dxa"/>
            <w:tcBorders>
              <w:top w:val="single" w:sz="4" w:space="0" w:color="000000"/>
              <w:left w:val="single" w:sz="4" w:space="0" w:color="000000"/>
              <w:bottom w:val="single" w:sz="4" w:space="0" w:color="000000"/>
              <w:right w:val="single" w:sz="4" w:space="0" w:color="000000"/>
            </w:tcBorders>
          </w:tcPr>
          <w:p w14:paraId="72EA41A0"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SATURA SVARS, TILPUMS VAI VIENĪBU DAUDZUMS</w:t>
            </w:r>
          </w:p>
        </w:tc>
      </w:tr>
    </w:tbl>
    <w:p w14:paraId="1F6BC4D1" w14:textId="77777777" w:rsidR="009E04D1" w:rsidRPr="00AE120B" w:rsidRDefault="009E04D1">
      <w:pPr>
        <w:keepNext/>
        <w:jc w:val="both"/>
        <w:rPr>
          <w:sz w:val="22"/>
          <w:szCs w:val="22"/>
          <w:lang w:val="lv-LV"/>
        </w:rPr>
      </w:pPr>
    </w:p>
    <w:p w14:paraId="046A4B03" w14:textId="77777777" w:rsidR="009E04D1" w:rsidRPr="00AE120B" w:rsidRDefault="00000000">
      <w:pPr>
        <w:keepNext/>
        <w:ind w:left="540" w:hanging="540"/>
        <w:rPr>
          <w:sz w:val="22"/>
          <w:szCs w:val="22"/>
          <w:lang w:val="lv-LV"/>
        </w:rPr>
      </w:pPr>
      <w:r w:rsidRPr="00AE120B">
        <w:rPr>
          <w:sz w:val="22"/>
          <w:szCs w:val="22"/>
          <w:lang w:val="lv-LV"/>
        </w:rPr>
        <w:t>40 mg/0,4 ml</w:t>
      </w:r>
    </w:p>
    <w:p w14:paraId="7CCC77B2" w14:textId="77777777" w:rsidR="009E04D1" w:rsidRPr="00AE120B" w:rsidRDefault="009E04D1">
      <w:pPr>
        <w:keepNext/>
        <w:ind w:left="567" w:hanging="567"/>
        <w:jc w:val="both"/>
        <w:rPr>
          <w:sz w:val="22"/>
          <w:szCs w:val="22"/>
          <w:lang w:val="lv-LV"/>
        </w:rPr>
      </w:pPr>
    </w:p>
    <w:p w14:paraId="4B18DE0D" w14:textId="77777777" w:rsidR="009E04D1" w:rsidRPr="00AE120B" w:rsidRDefault="009E04D1">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62B5081" w14:textId="77777777">
        <w:tc>
          <w:tcPr>
            <w:tcW w:w="9317" w:type="dxa"/>
            <w:tcBorders>
              <w:top w:val="single" w:sz="4" w:space="0" w:color="000000"/>
              <w:left w:val="single" w:sz="4" w:space="0" w:color="000000"/>
              <w:bottom w:val="single" w:sz="4" w:space="0" w:color="000000"/>
              <w:right w:val="single" w:sz="4" w:space="0" w:color="000000"/>
            </w:tcBorders>
          </w:tcPr>
          <w:p w14:paraId="140B7244" w14:textId="77777777" w:rsidR="009E04D1" w:rsidRPr="00AE120B" w:rsidRDefault="00000000">
            <w:pPr>
              <w:keepNext/>
              <w:tabs>
                <w:tab w:val="left" w:pos="142"/>
              </w:tabs>
              <w:ind w:left="567" w:hanging="567"/>
              <w:jc w:val="both"/>
              <w:rPr>
                <w:sz w:val="22"/>
                <w:szCs w:val="22"/>
                <w:lang w:val="lv-LV"/>
              </w:rPr>
            </w:pPr>
            <w:r w:rsidRPr="00AE120B">
              <w:rPr>
                <w:b/>
                <w:bCs/>
                <w:sz w:val="22"/>
                <w:szCs w:val="22"/>
                <w:lang w:val="lv-LV"/>
              </w:rPr>
              <w:t>6.</w:t>
            </w:r>
            <w:r w:rsidRPr="00AE120B">
              <w:rPr>
                <w:b/>
                <w:bCs/>
                <w:sz w:val="22"/>
                <w:szCs w:val="22"/>
                <w:lang w:val="lv-LV"/>
              </w:rPr>
              <w:tab/>
              <w:t>CITS</w:t>
            </w:r>
          </w:p>
        </w:tc>
      </w:tr>
    </w:tbl>
    <w:p w14:paraId="16BC2860" w14:textId="77777777" w:rsidR="00B569FE" w:rsidRPr="00AE120B" w:rsidRDefault="00B569FE" w:rsidP="004C33C4">
      <w:pPr>
        <w:keepNext/>
        <w:jc w:val="both"/>
        <w:rPr>
          <w:sz w:val="22"/>
          <w:szCs w:val="22"/>
          <w:lang w:val="lv-LV"/>
        </w:rPr>
      </w:pPr>
    </w:p>
    <w:p w14:paraId="4B65B79A" w14:textId="77777777" w:rsidR="004752CD" w:rsidRPr="00AE120B" w:rsidRDefault="004752CD" w:rsidP="004752CD">
      <w:pPr>
        <w:keepNext/>
        <w:pageBreakBefore/>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2FC4F87" w14:textId="77777777" w:rsidTr="004752CD">
        <w:trPr>
          <w:trHeight w:val="831"/>
        </w:trPr>
        <w:tc>
          <w:tcPr>
            <w:tcW w:w="9317" w:type="dxa"/>
            <w:tcBorders>
              <w:top w:val="single" w:sz="4" w:space="0" w:color="000000"/>
              <w:left w:val="single" w:sz="4" w:space="0" w:color="000000"/>
              <w:bottom w:val="single" w:sz="4" w:space="0" w:color="000000"/>
              <w:right w:val="single" w:sz="4" w:space="0" w:color="000000"/>
            </w:tcBorders>
          </w:tcPr>
          <w:p w14:paraId="184168C9" w14:textId="77777777" w:rsidR="004752CD" w:rsidRPr="00AE120B" w:rsidRDefault="00000000" w:rsidP="004752CD">
            <w:pPr>
              <w:keepNext/>
              <w:rPr>
                <w:b/>
                <w:bCs/>
                <w:sz w:val="22"/>
                <w:szCs w:val="22"/>
                <w:lang w:val="lv-LV"/>
              </w:rPr>
            </w:pPr>
            <w:r w:rsidRPr="00AE120B">
              <w:rPr>
                <w:b/>
                <w:bCs/>
                <w:sz w:val="22"/>
                <w:szCs w:val="22"/>
                <w:lang w:val="lv-LV"/>
              </w:rPr>
              <w:t>INFORMĀCIJA, KAS JĀNORĀDA UZ ĀRĒJĀ IEPAKOJUMA</w:t>
            </w:r>
          </w:p>
          <w:p w14:paraId="205DB8B2" w14:textId="77777777" w:rsidR="004752CD" w:rsidRPr="00AE120B" w:rsidRDefault="004752CD" w:rsidP="004752CD">
            <w:pPr>
              <w:keepNext/>
              <w:ind w:left="567" w:hanging="567"/>
              <w:rPr>
                <w:b/>
                <w:bCs/>
                <w:sz w:val="22"/>
                <w:szCs w:val="22"/>
                <w:lang w:val="lv-LV"/>
              </w:rPr>
            </w:pPr>
          </w:p>
          <w:p w14:paraId="468337B1" w14:textId="77777777" w:rsidR="004752CD" w:rsidRPr="00AE120B" w:rsidRDefault="00000000" w:rsidP="004752CD">
            <w:pPr>
              <w:keepNext/>
              <w:ind w:left="567" w:hanging="567"/>
              <w:rPr>
                <w:sz w:val="22"/>
                <w:szCs w:val="22"/>
                <w:lang w:val="lv-LV"/>
              </w:rPr>
            </w:pPr>
            <w:r w:rsidRPr="00AE120B">
              <w:rPr>
                <w:b/>
                <w:bCs/>
                <w:caps/>
                <w:sz w:val="22"/>
                <w:szCs w:val="22"/>
                <w:lang w:val="lv-LV"/>
              </w:rPr>
              <w:t>Kartona kārbiņa</w:t>
            </w:r>
          </w:p>
        </w:tc>
      </w:tr>
    </w:tbl>
    <w:p w14:paraId="1483B9CC" w14:textId="77777777" w:rsidR="004752CD" w:rsidRPr="00AE120B" w:rsidRDefault="004752CD" w:rsidP="004752CD">
      <w:pPr>
        <w:keepNext/>
        <w:ind w:left="567" w:hanging="567"/>
        <w:jc w:val="both"/>
        <w:rPr>
          <w:sz w:val="22"/>
          <w:szCs w:val="22"/>
          <w:lang w:val="lv-LV"/>
        </w:rPr>
      </w:pPr>
    </w:p>
    <w:p w14:paraId="1C7B9317"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C23CCE6"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4BC693E0"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w:t>
            </w:r>
            <w:r w:rsidRPr="00AE120B">
              <w:rPr>
                <w:b/>
                <w:bCs/>
                <w:sz w:val="22"/>
                <w:szCs w:val="22"/>
                <w:lang w:val="lv-LV"/>
              </w:rPr>
              <w:tab/>
              <w:t>ZĀĻU NOSAUKUMS</w:t>
            </w:r>
          </w:p>
        </w:tc>
      </w:tr>
    </w:tbl>
    <w:p w14:paraId="247842D6" w14:textId="77777777" w:rsidR="004752CD" w:rsidRPr="00AE120B" w:rsidRDefault="004752CD" w:rsidP="004752CD">
      <w:pPr>
        <w:keepNext/>
        <w:ind w:left="567" w:hanging="567"/>
        <w:jc w:val="both"/>
        <w:rPr>
          <w:sz w:val="22"/>
          <w:szCs w:val="22"/>
          <w:lang w:val="lv-LV"/>
        </w:rPr>
      </w:pPr>
    </w:p>
    <w:p w14:paraId="34A8D6D2" w14:textId="77777777" w:rsidR="004752CD" w:rsidRPr="00AE120B" w:rsidRDefault="00000000" w:rsidP="004752CD">
      <w:pPr>
        <w:keepNext/>
        <w:ind w:left="567" w:hanging="567"/>
        <w:jc w:val="both"/>
        <w:rPr>
          <w:sz w:val="22"/>
          <w:szCs w:val="22"/>
          <w:lang w:val="lv-LV"/>
        </w:rPr>
      </w:pPr>
      <w:r w:rsidRPr="00AE120B">
        <w:rPr>
          <w:sz w:val="22"/>
          <w:szCs w:val="22"/>
          <w:lang w:val="lv-LV"/>
        </w:rPr>
        <w:t>Humira 80 mg šķīdums injekcijām pilnšļircē</w:t>
      </w:r>
    </w:p>
    <w:p w14:paraId="4C461047" w14:textId="77777777" w:rsidR="004752CD" w:rsidRPr="00AE120B" w:rsidRDefault="00000000" w:rsidP="004752CD">
      <w:pPr>
        <w:keepNext/>
        <w:ind w:left="567" w:hanging="567"/>
        <w:jc w:val="both"/>
        <w:rPr>
          <w:sz w:val="22"/>
          <w:szCs w:val="22"/>
          <w:lang w:val="lv-LV"/>
        </w:rPr>
      </w:pPr>
      <w:r w:rsidRPr="00AE120B">
        <w:rPr>
          <w:sz w:val="22"/>
          <w:szCs w:val="22"/>
          <w:lang w:val="lv-LV"/>
        </w:rPr>
        <w:t>adalimumab</w:t>
      </w:r>
      <w:r w:rsidR="00FA3BDA" w:rsidRPr="00AE120B">
        <w:rPr>
          <w:sz w:val="22"/>
          <w:szCs w:val="22"/>
          <w:lang w:val="lv-LV"/>
        </w:rPr>
        <w:t>um</w:t>
      </w:r>
    </w:p>
    <w:p w14:paraId="36EB5367" w14:textId="77777777" w:rsidR="004752CD" w:rsidRPr="00AE120B" w:rsidRDefault="004752CD" w:rsidP="004752CD">
      <w:pPr>
        <w:keepNext/>
        <w:ind w:left="567" w:hanging="567"/>
        <w:jc w:val="both"/>
        <w:rPr>
          <w:sz w:val="22"/>
          <w:szCs w:val="22"/>
          <w:lang w:val="lv-LV"/>
        </w:rPr>
      </w:pPr>
    </w:p>
    <w:p w14:paraId="7CEB6790"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FE66F87"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6DF0F4A6"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2.</w:t>
            </w:r>
            <w:r w:rsidRPr="00AE120B">
              <w:rPr>
                <w:b/>
                <w:bCs/>
                <w:sz w:val="22"/>
                <w:szCs w:val="22"/>
                <w:lang w:val="lv-LV"/>
              </w:rPr>
              <w:tab/>
              <w:t xml:space="preserve">AKTĪVĀS VIELAS NOSAUKUMS UN DAUDZUMS </w:t>
            </w:r>
          </w:p>
        </w:tc>
      </w:tr>
    </w:tbl>
    <w:p w14:paraId="5651652F" w14:textId="77777777" w:rsidR="004752CD" w:rsidRPr="00AE120B" w:rsidRDefault="004752CD" w:rsidP="004752CD">
      <w:pPr>
        <w:keepNext/>
        <w:ind w:left="567" w:hanging="567"/>
        <w:jc w:val="both"/>
        <w:rPr>
          <w:sz w:val="22"/>
          <w:szCs w:val="22"/>
          <w:lang w:val="lv-LV"/>
        </w:rPr>
      </w:pPr>
    </w:p>
    <w:p w14:paraId="0BA39F6F" w14:textId="77777777" w:rsidR="004752CD" w:rsidRPr="00AE120B" w:rsidRDefault="00000000" w:rsidP="004752CD">
      <w:pPr>
        <w:keepNext/>
        <w:ind w:left="567" w:hanging="567"/>
        <w:jc w:val="both"/>
        <w:rPr>
          <w:sz w:val="22"/>
          <w:szCs w:val="22"/>
          <w:lang w:val="lv-LV"/>
        </w:rPr>
      </w:pPr>
      <w:r w:rsidRPr="00AE120B">
        <w:rPr>
          <w:sz w:val="22"/>
          <w:szCs w:val="22"/>
          <w:lang w:val="lv-LV"/>
        </w:rPr>
        <w:t>Viena 0,8 ml pilnšļirce satur 80 mg adalimumaba.</w:t>
      </w:r>
    </w:p>
    <w:p w14:paraId="1F281342" w14:textId="77777777" w:rsidR="004752CD" w:rsidRPr="00AE120B" w:rsidRDefault="004752CD" w:rsidP="004752CD">
      <w:pPr>
        <w:keepNext/>
        <w:ind w:left="567" w:hanging="567"/>
        <w:jc w:val="both"/>
        <w:rPr>
          <w:sz w:val="22"/>
          <w:szCs w:val="22"/>
          <w:lang w:val="lv-LV"/>
        </w:rPr>
      </w:pPr>
    </w:p>
    <w:p w14:paraId="5F778BB7"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E3DB099"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0837C2ED"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3.</w:t>
            </w:r>
            <w:r w:rsidRPr="00AE120B">
              <w:rPr>
                <w:b/>
                <w:bCs/>
                <w:sz w:val="22"/>
                <w:szCs w:val="22"/>
                <w:lang w:val="lv-LV"/>
              </w:rPr>
              <w:tab/>
              <w:t>PALĪGVIELU SARAKSTS</w:t>
            </w:r>
          </w:p>
        </w:tc>
      </w:tr>
    </w:tbl>
    <w:p w14:paraId="7FACC7C0" w14:textId="77777777" w:rsidR="004752CD" w:rsidRPr="00AE120B" w:rsidRDefault="004752CD" w:rsidP="004752CD">
      <w:pPr>
        <w:keepNext/>
        <w:ind w:left="567" w:hanging="567"/>
        <w:jc w:val="both"/>
        <w:rPr>
          <w:sz w:val="22"/>
          <w:szCs w:val="22"/>
          <w:lang w:val="lv-LV"/>
        </w:rPr>
      </w:pPr>
    </w:p>
    <w:p w14:paraId="22781FB7" w14:textId="77777777" w:rsidR="004752CD" w:rsidRPr="00AE120B" w:rsidRDefault="00000000" w:rsidP="004752CD">
      <w:pPr>
        <w:pStyle w:val="BodyText"/>
        <w:keepNext/>
        <w:jc w:val="left"/>
        <w:rPr>
          <w:lang w:val="lv-LV"/>
        </w:rPr>
      </w:pPr>
      <w:r w:rsidRPr="00AE120B">
        <w:rPr>
          <w:lang w:val="lv-LV"/>
        </w:rPr>
        <w:t>Palīgvielas: mannīts, polisorbāts 80 un ūdens injekcijām. Plašāku informāciju skatīt lietošanas instrukcijā.</w:t>
      </w:r>
    </w:p>
    <w:p w14:paraId="756578D5" w14:textId="77777777" w:rsidR="004752CD" w:rsidRPr="00AE120B" w:rsidRDefault="004752CD" w:rsidP="004752CD">
      <w:pPr>
        <w:keepNext/>
        <w:ind w:left="567" w:hanging="567"/>
        <w:jc w:val="both"/>
        <w:rPr>
          <w:sz w:val="22"/>
          <w:szCs w:val="22"/>
          <w:lang w:val="lv-LV"/>
        </w:rPr>
      </w:pPr>
    </w:p>
    <w:p w14:paraId="50D97CE9"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577CD56"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4299E876"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4.</w:t>
            </w:r>
            <w:r w:rsidRPr="00AE120B">
              <w:rPr>
                <w:b/>
                <w:bCs/>
                <w:sz w:val="22"/>
                <w:szCs w:val="22"/>
                <w:lang w:val="lv-LV"/>
              </w:rPr>
              <w:tab/>
              <w:t>ZĀĻU FORMA UN SATURS</w:t>
            </w:r>
          </w:p>
        </w:tc>
      </w:tr>
    </w:tbl>
    <w:p w14:paraId="000D2740" w14:textId="77777777" w:rsidR="004752CD" w:rsidRPr="00AE120B" w:rsidRDefault="004752CD" w:rsidP="004752CD">
      <w:pPr>
        <w:keepNext/>
        <w:ind w:left="567" w:hanging="567"/>
        <w:jc w:val="both"/>
        <w:rPr>
          <w:sz w:val="22"/>
          <w:szCs w:val="22"/>
          <w:lang w:val="lv-LV"/>
        </w:rPr>
      </w:pPr>
    </w:p>
    <w:p w14:paraId="13A76EE9" w14:textId="77777777" w:rsidR="00C6693B" w:rsidRPr="00AE120B" w:rsidRDefault="00000000" w:rsidP="004752CD">
      <w:pPr>
        <w:keepNext/>
        <w:ind w:left="567" w:hanging="567"/>
        <w:jc w:val="both"/>
        <w:rPr>
          <w:sz w:val="22"/>
          <w:szCs w:val="22"/>
          <w:lang w:val="lv-LV"/>
        </w:rPr>
      </w:pPr>
      <w:r w:rsidRPr="00AE120B">
        <w:rPr>
          <w:sz w:val="22"/>
          <w:szCs w:val="22"/>
          <w:highlight w:val="lightGray"/>
          <w:lang w:val="lv-LV"/>
        </w:rPr>
        <w:t>Šķīdums injekcijām</w:t>
      </w:r>
    </w:p>
    <w:p w14:paraId="19569E04" w14:textId="77777777" w:rsidR="004752CD" w:rsidRPr="00AE120B" w:rsidRDefault="00000000" w:rsidP="004752CD">
      <w:pPr>
        <w:keepNext/>
        <w:ind w:left="567" w:hanging="567"/>
        <w:jc w:val="both"/>
        <w:rPr>
          <w:sz w:val="22"/>
          <w:szCs w:val="22"/>
          <w:lang w:val="lv-LV"/>
        </w:rPr>
      </w:pPr>
      <w:r w:rsidRPr="00AE120B">
        <w:rPr>
          <w:sz w:val="22"/>
          <w:szCs w:val="22"/>
          <w:lang w:val="lv-LV"/>
        </w:rPr>
        <w:t>1 pilnšļirce</w:t>
      </w:r>
    </w:p>
    <w:p w14:paraId="2AF8B785" w14:textId="77777777" w:rsidR="004752CD" w:rsidRPr="00AE120B" w:rsidRDefault="00000000" w:rsidP="004752CD">
      <w:pPr>
        <w:keepNext/>
        <w:ind w:left="567" w:hanging="567"/>
        <w:jc w:val="both"/>
        <w:rPr>
          <w:sz w:val="22"/>
          <w:szCs w:val="22"/>
          <w:lang w:val="lv-LV"/>
        </w:rPr>
      </w:pPr>
      <w:r w:rsidRPr="00AE120B">
        <w:rPr>
          <w:sz w:val="22"/>
          <w:szCs w:val="22"/>
          <w:lang w:val="lv-LV"/>
        </w:rPr>
        <w:t>1 spirta salvete</w:t>
      </w:r>
    </w:p>
    <w:p w14:paraId="22A53637" w14:textId="77777777" w:rsidR="004752CD" w:rsidRPr="00AE120B" w:rsidRDefault="004752CD" w:rsidP="004752CD">
      <w:pPr>
        <w:keepNext/>
        <w:ind w:left="567" w:hanging="567"/>
        <w:jc w:val="both"/>
        <w:rPr>
          <w:sz w:val="22"/>
          <w:szCs w:val="22"/>
          <w:lang w:val="lv-LV"/>
        </w:rPr>
      </w:pPr>
    </w:p>
    <w:p w14:paraId="371D9587"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48611E2"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04FE22B4"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 xml:space="preserve">LIETOŠANAS UN IEVADĪŠANAS VEIDS </w:t>
            </w:r>
          </w:p>
        </w:tc>
      </w:tr>
    </w:tbl>
    <w:p w14:paraId="4668D14F" w14:textId="77777777" w:rsidR="004752CD" w:rsidRPr="00AE120B" w:rsidRDefault="004752CD" w:rsidP="004752CD">
      <w:pPr>
        <w:keepNext/>
        <w:ind w:left="567" w:hanging="567"/>
        <w:jc w:val="both"/>
        <w:rPr>
          <w:sz w:val="22"/>
          <w:szCs w:val="22"/>
          <w:lang w:val="lv-LV"/>
        </w:rPr>
      </w:pPr>
    </w:p>
    <w:p w14:paraId="3E32A51B" w14:textId="77777777" w:rsidR="004752CD" w:rsidRPr="00AE120B" w:rsidRDefault="00000000" w:rsidP="004752CD">
      <w:pPr>
        <w:keepNext/>
        <w:tabs>
          <w:tab w:val="left" w:pos="2504"/>
        </w:tabs>
        <w:ind w:left="567" w:hanging="567"/>
        <w:jc w:val="both"/>
        <w:rPr>
          <w:sz w:val="22"/>
          <w:szCs w:val="22"/>
          <w:lang w:val="lv-LV"/>
        </w:rPr>
      </w:pPr>
      <w:r w:rsidRPr="00AE120B">
        <w:rPr>
          <w:sz w:val="22"/>
          <w:szCs w:val="22"/>
          <w:lang w:val="lv-LV"/>
        </w:rPr>
        <w:t>Subkutānai lietošanai</w:t>
      </w:r>
      <w:r w:rsidRPr="00AE120B">
        <w:rPr>
          <w:sz w:val="22"/>
          <w:szCs w:val="22"/>
          <w:lang w:val="lv-LV"/>
        </w:rPr>
        <w:tab/>
      </w:r>
    </w:p>
    <w:p w14:paraId="37F4DBBE" w14:textId="77777777" w:rsidR="004752CD" w:rsidRPr="00AE120B" w:rsidRDefault="004752CD" w:rsidP="004752CD">
      <w:pPr>
        <w:keepNext/>
        <w:ind w:left="567" w:hanging="567"/>
        <w:jc w:val="both"/>
        <w:rPr>
          <w:sz w:val="22"/>
          <w:szCs w:val="22"/>
          <w:lang w:val="lv-LV"/>
        </w:rPr>
      </w:pPr>
    </w:p>
    <w:p w14:paraId="479EE72F" w14:textId="77777777" w:rsidR="004752CD" w:rsidRPr="00AE120B" w:rsidRDefault="00000000" w:rsidP="004752CD">
      <w:pPr>
        <w:keepNext/>
        <w:ind w:left="567" w:hanging="567"/>
        <w:jc w:val="both"/>
        <w:rPr>
          <w:sz w:val="22"/>
          <w:szCs w:val="22"/>
          <w:lang w:val="lv-LV"/>
        </w:rPr>
      </w:pPr>
      <w:r w:rsidRPr="00AE120B">
        <w:rPr>
          <w:sz w:val="22"/>
          <w:szCs w:val="22"/>
          <w:lang w:val="lv-LV"/>
        </w:rPr>
        <w:t>Pirms lietošanas izlasiet lietošanas instrukciju.</w:t>
      </w:r>
    </w:p>
    <w:p w14:paraId="3617C3C7" w14:textId="77777777" w:rsidR="00C6693B" w:rsidRPr="00AE120B" w:rsidRDefault="00C6693B" w:rsidP="004752CD">
      <w:pPr>
        <w:keepNext/>
        <w:ind w:left="567" w:hanging="567"/>
        <w:jc w:val="both"/>
        <w:rPr>
          <w:sz w:val="22"/>
          <w:szCs w:val="22"/>
          <w:lang w:val="lv-LV"/>
        </w:rPr>
      </w:pPr>
    </w:p>
    <w:p w14:paraId="48BE6AA1" w14:textId="77777777" w:rsidR="00C6693B" w:rsidRPr="00AE120B" w:rsidRDefault="00000000" w:rsidP="004752CD">
      <w:pPr>
        <w:keepNext/>
        <w:ind w:left="567" w:hanging="567"/>
        <w:jc w:val="both"/>
        <w:rPr>
          <w:sz w:val="22"/>
          <w:szCs w:val="22"/>
          <w:lang w:val="lv-LV"/>
        </w:rPr>
      </w:pPr>
      <w:r w:rsidRPr="00AE120B">
        <w:rPr>
          <w:sz w:val="22"/>
          <w:szCs w:val="22"/>
          <w:lang w:val="lv-LV"/>
        </w:rPr>
        <w:t xml:space="preserve">Tikai </w:t>
      </w:r>
      <w:r w:rsidR="004F3AD2" w:rsidRPr="00AE120B">
        <w:rPr>
          <w:sz w:val="22"/>
          <w:szCs w:val="22"/>
          <w:lang w:val="lv-LV"/>
        </w:rPr>
        <w:t>vienai lietošanas reizei</w:t>
      </w:r>
      <w:r w:rsidRPr="00AE120B">
        <w:rPr>
          <w:sz w:val="22"/>
          <w:szCs w:val="22"/>
          <w:lang w:val="lv-LV"/>
        </w:rPr>
        <w:t>.</w:t>
      </w:r>
    </w:p>
    <w:p w14:paraId="4C0D8B50" w14:textId="77777777" w:rsidR="004752CD" w:rsidRPr="00AE120B" w:rsidRDefault="004752CD" w:rsidP="004752CD">
      <w:pPr>
        <w:keepNext/>
        <w:ind w:left="567" w:hanging="567"/>
        <w:jc w:val="both"/>
        <w:rPr>
          <w:sz w:val="22"/>
          <w:szCs w:val="22"/>
          <w:lang w:val="lv-LV"/>
        </w:rPr>
      </w:pPr>
    </w:p>
    <w:p w14:paraId="3EA65A53"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586CF1CB"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0EE3E8F7"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6.</w:t>
            </w:r>
            <w:r w:rsidRPr="00AE120B">
              <w:rPr>
                <w:b/>
                <w:bCs/>
                <w:sz w:val="22"/>
                <w:szCs w:val="22"/>
                <w:lang w:val="lv-LV"/>
              </w:rPr>
              <w:tab/>
              <w:t>ĪPAŠI BRĪDINĀJUMI PAR ZĀĻU UZGLABĀŠANU BĒRNIEM NEREDZAMĀ UN NEPIEEJAMĀ VIETĀ</w:t>
            </w:r>
          </w:p>
        </w:tc>
      </w:tr>
    </w:tbl>
    <w:p w14:paraId="6684DD13" w14:textId="77777777" w:rsidR="004752CD" w:rsidRPr="00AE120B" w:rsidRDefault="004752CD" w:rsidP="004752CD">
      <w:pPr>
        <w:keepNext/>
        <w:ind w:left="567" w:hanging="567"/>
        <w:jc w:val="both"/>
        <w:rPr>
          <w:sz w:val="22"/>
          <w:szCs w:val="22"/>
          <w:lang w:val="lv-LV"/>
        </w:rPr>
      </w:pPr>
    </w:p>
    <w:p w14:paraId="12220410" w14:textId="77777777" w:rsidR="004752CD" w:rsidRPr="00AE120B" w:rsidRDefault="00000000" w:rsidP="004752CD">
      <w:pPr>
        <w:keepNext/>
        <w:ind w:left="567" w:hanging="567"/>
        <w:jc w:val="both"/>
        <w:rPr>
          <w:sz w:val="22"/>
          <w:szCs w:val="22"/>
          <w:lang w:val="lv-LV"/>
        </w:rPr>
      </w:pPr>
      <w:r w:rsidRPr="00AE120B">
        <w:rPr>
          <w:sz w:val="22"/>
          <w:szCs w:val="22"/>
          <w:lang w:val="lv-LV"/>
        </w:rPr>
        <w:t>Uzglabāt bērniem neredzamā un nepieejamā vietā.</w:t>
      </w:r>
    </w:p>
    <w:p w14:paraId="3E028B57" w14:textId="77777777" w:rsidR="004752CD" w:rsidRPr="00AE120B" w:rsidRDefault="004752CD" w:rsidP="004752CD">
      <w:pPr>
        <w:keepNext/>
        <w:ind w:left="567" w:hanging="567"/>
        <w:jc w:val="both"/>
        <w:rPr>
          <w:sz w:val="22"/>
          <w:szCs w:val="22"/>
          <w:lang w:val="lv-LV"/>
        </w:rPr>
      </w:pPr>
    </w:p>
    <w:p w14:paraId="02A864EC"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20D9A8C7"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11345CD2"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7.</w:t>
            </w:r>
            <w:r w:rsidRPr="00AE120B">
              <w:rPr>
                <w:b/>
                <w:bCs/>
                <w:sz w:val="22"/>
                <w:szCs w:val="22"/>
                <w:lang w:val="lv-LV"/>
              </w:rPr>
              <w:tab/>
              <w:t>CITI ĪPAŠI BRĪDINĀJUMI, JA NEPIECIEŠAMS</w:t>
            </w:r>
          </w:p>
        </w:tc>
      </w:tr>
    </w:tbl>
    <w:p w14:paraId="592CA585" w14:textId="77777777" w:rsidR="004752CD" w:rsidRPr="00AE120B" w:rsidRDefault="004752CD" w:rsidP="004752CD">
      <w:pPr>
        <w:keepNext/>
        <w:ind w:left="567" w:hanging="567"/>
        <w:jc w:val="both"/>
        <w:rPr>
          <w:sz w:val="22"/>
          <w:szCs w:val="22"/>
          <w:lang w:val="lv-LV"/>
        </w:rPr>
      </w:pPr>
    </w:p>
    <w:p w14:paraId="20D6C73F"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DAC38BA"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6AA66CE3"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8.</w:t>
            </w:r>
            <w:r w:rsidRPr="00AE120B">
              <w:rPr>
                <w:b/>
                <w:bCs/>
                <w:sz w:val="22"/>
                <w:szCs w:val="22"/>
                <w:lang w:val="lv-LV"/>
              </w:rPr>
              <w:tab/>
              <w:t>DERĪGUMA TERMIŅŠ</w:t>
            </w:r>
          </w:p>
        </w:tc>
      </w:tr>
    </w:tbl>
    <w:p w14:paraId="2308FF81" w14:textId="77777777" w:rsidR="004752CD" w:rsidRPr="00AE120B" w:rsidRDefault="004752CD" w:rsidP="004752CD">
      <w:pPr>
        <w:keepNext/>
        <w:ind w:left="567" w:hanging="567"/>
        <w:jc w:val="both"/>
        <w:rPr>
          <w:sz w:val="22"/>
          <w:szCs w:val="22"/>
          <w:lang w:val="lv-LV"/>
        </w:rPr>
      </w:pPr>
    </w:p>
    <w:p w14:paraId="2B3EB9BA" w14:textId="77777777" w:rsidR="004752CD" w:rsidRPr="00AE120B" w:rsidRDefault="00000000" w:rsidP="004752CD">
      <w:pPr>
        <w:keepNext/>
        <w:jc w:val="both"/>
        <w:rPr>
          <w:sz w:val="22"/>
          <w:szCs w:val="22"/>
          <w:lang w:val="lv-LV"/>
        </w:rPr>
      </w:pPr>
      <w:r w:rsidRPr="00AE120B">
        <w:rPr>
          <w:sz w:val="22"/>
          <w:szCs w:val="22"/>
          <w:lang w:val="lv-LV"/>
        </w:rPr>
        <w:t>EXP</w:t>
      </w:r>
    </w:p>
    <w:p w14:paraId="2067E173" w14:textId="77777777" w:rsidR="004752CD" w:rsidRPr="00AE120B" w:rsidRDefault="004752CD" w:rsidP="004752CD">
      <w:pPr>
        <w:keepNext/>
        <w:ind w:left="567" w:hanging="567"/>
        <w:jc w:val="both"/>
        <w:rPr>
          <w:sz w:val="22"/>
          <w:szCs w:val="22"/>
          <w:lang w:val="lv-LV"/>
        </w:rPr>
      </w:pPr>
    </w:p>
    <w:p w14:paraId="4C40BA30" w14:textId="77777777" w:rsidR="004752CD" w:rsidRPr="00AE120B" w:rsidRDefault="004752CD" w:rsidP="004752CD">
      <w:pPr>
        <w:keepNext/>
        <w:pageBreakBefore/>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C6FB892"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6A33B33A"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9.</w:t>
            </w:r>
            <w:r w:rsidRPr="00AE120B">
              <w:rPr>
                <w:b/>
                <w:bCs/>
                <w:sz w:val="22"/>
                <w:szCs w:val="22"/>
                <w:lang w:val="lv-LV"/>
              </w:rPr>
              <w:tab/>
              <w:t>ĪPAŠI UZGLABĀŠANAS NOSACĪJUMI</w:t>
            </w:r>
          </w:p>
        </w:tc>
      </w:tr>
    </w:tbl>
    <w:p w14:paraId="4508A696" w14:textId="77777777" w:rsidR="004752CD" w:rsidRPr="00AE120B" w:rsidRDefault="004752CD" w:rsidP="004752CD">
      <w:pPr>
        <w:keepNext/>
        <w:ind w:left="567" w:hanging="567"/>
        <w:jc w:val="both"/>
        <w:rPr>
          <w:sz w:val="22"/>
          <w:szCs w:val="22"/>
          <w:lang w:val="lv-LV"/>
        </w:rPr>
      </w:pPr>
    </w:p>
    <w:p w14:paraId="77EB9165" w14:textId="77777777" w:rsidR="004752CD" w:rsidRPr="00AE120B" w:rsidRDefault="00000000" w:rsidP="004752CD">
      <w:pPr>
        <w:keepNext/>
        <w:jc w:val="both"/>
        <w:rPr>
          <w:sz w:val="22"/>
          <w:szCs w:val="22"/>
          <w:lang w:val="lv-LV"/>
        </w:rPr>
      </w:pPr>
      <w:r w:rsidRPr="00AE120B">
        <w:rPr>
          <w:sz w:val="22"/>
          <w:szCs w:val="22"/>
          <w:lang w:val="lv-LV"/>
        </w:rPr>
        <w:t>Uzglabāt ledusskapī. Nesasaldēt.</w:t>
      </w:r>
    </w:p>
    <w:p w14:paraId="2335C5C8" w14:textId="77777777" w:rsidR="004752CD" w:rsidRPr="00AE120B" w:rsidRDefault="00000000" w:rsidP="004752CD">
      <w:pPr>
        <w:keepNext/>
        <w:ind w:left="567" w:hanging="567"/>
        <w:jc w:val="both"/>
        <w:rPr>
          <w:sz w:val="22"/>
          <w:szCs w:val="22"/>
          <w:lang w:val="lv-LV"/>
        </w:rPr>
      </w:pPr>
      <w:r w:rsidRPr="00AE120B">
        <w:rPr>
          <w:sz w:val="22"/>
          <w:szCs w:val="22"/>
          <w:lang w:val="lv-LV"/>
        </w:rPr>
        <w:t>Alternatīvus uzglabāšanas nosacījumus skatīt lietošanas instrukcijā.</w:t>
      </w:r>
    </w:p>
    <w:p w14:paraId="60F14752" w14:textId="77777777" w:rsidR="004752CD" w:rsidRPr="00AE120B" w:rsidRDefault="004752CD" w:rsidP="004752CD">
      <w:pPr>
        <w:keepNext/>
        <w:ind w:left="567" w:hanging="567"/>
        <w:jc w:val="both"/>
        <w:rPr>
          <w:sz w:val="22"/>
          <w:szCs w:val="22"/>
          <w:lang w:val="lv-LV"/>
        </w:rPr>
      </w:pPr>
    </w:p>
    <w:p w14:paraId="234A0170" w14:textId="77777777" w:rsidR="004752CD" w:rsidRPr="00AE120B" w:rsidRDefault="00000000" w:rsidP="004752CD">
      <w:pPr>
        <w:keepNext/>
        <w:ind w:left="567" w:hanging="567"/>
        <w:jc w:val="both"/>
        <w:rPr>
          <w:sz w:val="22"/>
          <w:szCs w:val="22"/>
          <w:lang w:val="lv-LV"/>
        </w:rPr>
      </w:pPr>
      <w:r w:rsidRPr="00AE120B">
        <w:rPr>
          <w:sz w:val="22"/>
          <w:szCs w:val="22"/>
          <w:lang w:val="lv-LV"/>
        </w:rPr>
        <w:t xml:space="preserve">Šļirci uzglabāt kartona kārbiņā, lai </w:t>
      </w:r>
      <w:r w:rsidR="00135E0A" w:rsidRPr="00AE120B">
        <w:rPr>
          <w:sz w:val="22"/>
          <w:szCs w:val="22"/>
          <w:lang w:val="lv-LV"/>
        </w:rPr>
        <w:t>pa</w:t>
      </w:r>
      <w:r w:rsidRPr="00AE120B">
        <w:rPr>
          <w:sz w:val="22"/>
          <w:szCs w:val="22"/>
          <w:lang w:val="lv-LV"/>
        </w:rPr>
        <w:t>sargātu no gaismas.</w:t>
      </w:r>
    </w:p>
    <w:p w14:paraId="6925E7B2" w14:textId="77777777" w:rsidR="004752CD" w:rsidRPr="00AE120B" w:rsidRDefault="004752CD" w:rsidP="004752CD">
      <w:pPr>
        <w:keepNext/>
        <w:ind w:left="567" w:hanging="567"/>
        <w:jc w:val="both"/>
        <w:rPr>
          <w:sz w:val="22"/>
          <w:szCs w:val="22"/>
          <w:lang w:val="lv-LV"/>
        </w:rPr>
      </w:pPr>
    </w:p>
    <w:p w14:paraId="6E3698D7"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6B0610D4"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3F924FA4" w14:textId="77777777" w:rsidR="004752CD" w:rsidRPr="00AE120B" w:rsidRDefault="00000000" w:rsidP="004752CD">
            <w:pPr>
              <w:keepNext/>
              <w:tabs>
                <w:tab w:val="left" w:pos="142"/>
              </w:tabs>
              <w:ind w:left="567" w:hanging="567"/>
              <w:rPr>
                <w:sz w:val="22"/>
                <w:szCs w:val="22"/>
                <w:lang w:val="lv-LV"/>
              </w:rPr>
            </w:pPr>
            <w:r w:rsidRPr="00AE120B">
              <w:rPr>
                <w:b/>
                <w:bCs/>
                <w:sz w:val="22"/>
                <w:szCs w:val="22"/>
                <w:lang w:val="lv-LV"/>
              </w:rPr>
              <w:t>10.</w:t>
            </w:r>
            <w:r w:rsidRPr="00AE120B">
              <w:rPr>
                <w:b/>
                <w:bCs/>
                <w:sz w:val="22"/>
                <w:szCs w:val="22"/>
                <w:lang w:val="lv-LV"/>
              </w:rPr>
              <w:tab/>
              <w:t>ĪPAŠI PIESARDZĪBAS PASĀKUMI, IZNĪCINOT NEIZLIETOTĀS ZĀLES VAI IZMANTOTOS MATERIĀLUS, KAS BIJUŠI SASKARĒ AR ŠĪM ZĀLĒM, JA PIEMĒROJAMS</w:t>
            </w:r>
          </w:p>
        </w:tc>
      </w:tr>
    </w:tbl>
    <w:p w14:paraId="62C09571" w14:textId="77777777" w:rsidR="004752CD" w:rsidRPr="00AE120B" w:rsidRDefault="004752CD" w:rsidP="004752CD">
      <w:pPr>
        <w:keepNext/>
        <w:ind w:left="567" w:hanging="567"/>
        <w:jc w:val="both"/>
        <w:rPr>
          <w:sz w:val="22"/>
          <w:szCs w:val="22"/>
          <w:lang w:val="lv-LV"/>
        </w:rPr>
      </w:pPr>
    </w:p>
    <w:p w14:paraId="1131F6C8"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3C1DAA16"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44D50B42"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11.</w:t>
            </w:r>
            <w:r w:rsidRPr="00AE120B">
              <w:rPr>
                <w:b/>
                <w:bCs/>
                <w:sz w:val="22"/>
                <w:szCs w:val="22"/>
                <w:lang w:val="lv-LV"/>
              </w:rPr>
              <w:tab/>
              <w:t xml:space="preserve">REĢISTRĀCIJAS APLIECĪBAS ĪPAŠNIEKA NOSAUKUMS UN ADRESE </w:t>
            </w:r>
          </w:p>
        </w:tc>
      </w:tr>
    </w:tbl>
    <w:p w14:paraId="5912CFEE" w14:textId="77777777" w:rsidR="004752CD" w:rsidRPr="00AE120B" w:rsidRDefault="004752CD" w:rsidP="004752CD">
      <w:pPr>
        <w:keepNext/>
        <w:ind w:left="567" w:hanging="567"/>
        <w:jc w:val="both"/>
        <w:rPr>
          <w:sz w:val="22"/>
          <w:szCs w:val="22"/>
          <w:lang w:val="lv-LV"/>
        </w:rPr>
      </w:pPr>
    </w:p>
    <w:p w14:paraId="41BFB14E"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AbbVie Deutschland GmbH &amp; Co. KG</w:t>
      </w:r>
    </w:p>
    <w:p w14:paraId="7201E0FD"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Knollstrasse</w:t>
      </w:r>
    </w:p>
    <w:p w14:paraId="4D213A14"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67061 Ludwigshafen</w:t>
      </w:r>
    </w:p>
    <w:p w14:paraId="0EBDE7F6" w14:textId="77777777" w:rsidR="004752CD" w:rsidRPr="00AE120B" w:rsidRDefault="00000000" w:rsidP="004752CD">
      <w:pPr>
        <w:keepNext/>
        <w:ind w:left="567" w:hanging="567"/>
        <w:jc w:val="both"/>
        <w:rPr>
          <w:sz w:val="22"/>
          <w:szCs w:val="22"/>
          <w:lang w:val="lv-LV"/>
        </w:rPr>
      </w:pPr>
      <w:r w:rsidRPr="00AE120B">
        <w:rPr>
          <w:sz w:val="22"/>
          <w:szCs w:val="22"/>
          <w:lang w:val="lv-LV"/>
        </w:rPr>
        <w:t>Vācija</w:t>
      </w:r>
    </w:p>
    <w:p w14:paraId="267881EA" w14:textId="77777777" w:rsidR="004752CD" w:rsidRPr="00AE120B" w:rsidRDefault="004752CD" w:rsidP="004752CD">
      <w:pPr>
        <w:keepNext/>
        <w:ind w:left="567" w:hanging="567"/>
        <w:jc w:val="both"/>
        <w:rPr>
          <w:sz w:val="22"/>
          <w:szCs w:val="22"/>
          <w:lang w:val="lv-LV"/>
        </w:rPr>
      </w:pPr>
    </w:p>
    <w:p w14:paraId="781CB4A9"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575C764"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004BC29E"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12.</w:t>
            </w:r>
            <w:r w:rsidRPr="00AE120B">
              <w:rPr>
                <w:b/>
                <w:bCs/>
                <w:sz w:val="22"/>
                <w:szCs w:val="22"/>
                <w:lang w:val="lv-LV"/>
              </w:rPr>
              <w:tab/>
              <w:t>REĢISTRĀCIJAS APLIECĪBAS</w:t>
            </w:r>
            <w:r w:rsidRPr="00AE120B">
              <w:rPr>
                <w:sz w:val="22"/>
                <w:szCs w:val="22"/>
                <w:lang w:val="lv-LV"/>
              </w:rPr>
              <w:t xml:space="preserve"> </w:t>
            </w:r>
            <w:r w:rsidRPr="00AE120B">
              <w:rPr>
                <w:b/>
                <w:bCs/>
                <w:sz w:val="22"/>
                <w:szCs w:val="22"/>
                <w:lang w:val="lv-LV"/>
              </w:rPr>
              <w:t>NUMURS</w:t>
            </w:r>
          </w:p>
        </w:tc>
      </w:tr>
    </w:tbl>
    <w:p w14:paraId="426F36AC" w14:textId="77777777" w:rsidR="004752CD" w:rsidRPr="00AE120B" w:rsidRDefault="004752CD" w:rsidP="004752CD">
      <w:pPr>
        <w:keepNext/>
        <w:ind w:left="567" w:hanging="567"/>
        <w:jc w:val="both"/>
        <w:rPr>
          <w:sz w:val="22"/>
          <w:szCs w:val="22"/>
          <w:lang w:val="lv-LV"/>
        </w:rPr>
      </w:pPr>
    </w:p>
    <w:p w14:paraId="3F914990" w14:textId="77777777" w:rsidR="004752CD" w:rsidRPr="00AE120B" w:rsidRDefault="00000000" w:rsidP="004752CD">
      <w:pPr>
        <w:keepNext/>
        <w:ind w:left="567" w:hanging="567"/>
        <w:jc w:val="both"/>
        <w:rPr>
          <w:sz w:val="22"/>
          <w:szCs w:val="22"/>
          <w:lang w:val="lv-LV"/>
        </w:rPr>
      </w:pPr>
      <w:r w:rsidRPr="00AE120B">
        <w:rPr>
          <w:sz w:val="22"/>
          <w:szCs w:val="22"/>
          <w:lang w:val="lv-LV"/>
        </w:rPr>
        <w:t>EU/1/03/256/</w:t>
      </w:r>
      <w:r w:rsidR="009305A7" w:rsidRPr="00AE120B">
        <w:rPr>
          <w:sz w:val="22"/>
          <w:szCs w:val="22"/>
          <w:lang w:val="lv-LV"/>
        </w:rPr>
        <w:t>020</w:t>
      </w:r>
    </w:p>
    <w:p w14:paraId="43BFF46D" w14:textId="77777777" w:rsidR="004752CD" w:rsidRPr="00AE120B" w:rsidRDefault="004752CD" w:rsidP="004752CD">
      <w:pPr>
        <w:keepNext/>
        <w:ind w:left="567" w:hanging="567"/>
        <w:jc w:val="both"/>
        <w:rPr>
          <w:sz w:val="22"/>
          <w:szCs w:val="22"/>
          <w:lang w:val="lv-LV"/>
        </w:rPr>
      </w:pPr>
    </w:p>
    <w:p w14:paraId="3610CEA4"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419C6D0"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3DD449A3"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13.</w:t>
            </w:r>
            <w:r w:rsidRPr="00AE120B">
              <w:rPr>
                <w:b/>
                <w:bCs/>
                <w:sz w:val="22"/>
                <w:szCs w:val="22"/>
                <w:lang w:val="lv-LV"/>
              </w:rPr>
              <w:tab/>
              <w:t>SĒRIJAS NUMURS</w:t>
            </w:r>
          </w:p>
        </w:tc>
      </w:tr>
    </w:tbl>
    <w:p w14:paraId="3BECCFD0" w14:textId="77777777" w:rsidR="004752CD" w:rsidRPr="00AE120B" w:rsidRDefault="004752CD" w:rsidP="004752CD">
      <w:pPr>
        <w:keepNext/>
        <w:ind w:left="567" w:hanging="567"/>
        <w:jc w:val="both"/>
        <w:rPr>
          <w:sz w:val="22"/>
          <w:szCs w:val="22"/>
          <w:lang w:val="lv-LV"/>
        </w:rPr>
      </w:pPr>
    </w:p>
    <w:p w14:paraId="06ED2586" w14:textId="77777777" w:rsidR="004752CD" w:rsidRPr="00AE120B" w:rsidRDefault="00000000" w:rsidP="004752CD">
      <w:pPr>
        <w:keepNext/>
        <w:ind w:left="567" w:hanging="567"/>
        <w:jc w:val="both"/>
        <w:rPr>
          <w:sz w:val="22"/>
          <w:szCs w:val="22"/>
          <w:lang w:val="lv-LV"/>
        </w:rPr>
      </w:pPr>
      <w:r w:rsidRPr="00AE120B">
        <w:rPr>
          <w:sz w:val="22"/>
          <w:szCs w:val="22"/>
          <w:lang w:val="lv-LV"/>
        </w:rPr>
        <w:t>Lot</w:t>
      </w:r>
    </w:p>
    <w:p w14:paraId="52C539AE" w14:textId="77777777" w:rsidR="004752CD" w:rsidRPr="00AE120B" w:rsidRDefault="004752CD" w:rsidP="004752CD">
      <w:pPr>
        <w:keepNext/>
        <w:ind w:left="567" w:hanging="567"/>
        <w:jc w:val="both"/>
        <w:rPr>
          <w:sz w:val="22"/>
          <w:szCs w:val="22"/>
          <w:lang w:val="lv-LV"/>
        </w:rPr>
      </w:pPr>
    </w:p>
    <w:p w14:paraId="7342A44C"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BBCCACE"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5EA5DA83"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14.</w:t>
            </w:r>
            <w:r w:rsidRPr="00AE120B">
              <w:rPr>
                <w:b/>
                <w:bCs/>
                <w:sz w:val="22"/>
                <w:szCs w:val="22"/>
                <w:lang w:val="lv-LV"/>
              </w:rPr>
              <w:tab/>
              <w:t>IZSNIEGŠANAS KĀRTĪBA</w:t>
            </w:r>
          </w:p>
        </w:tc>
      </w:tr>
    </w:tbl>
    <w:p w14:paraId="34BCF3F0" w14:textId="77777777" w:rsidR="004752CD" w:rsidRPr="00AE120B" w:rsidRDefault="004752CD" w:rsidP="004752CD">
      <w:pPr>
        <w:keepNext/>
        <w:ind w:left="567" w:hanging="567"/>
        <w:jc w:val="both"/>
        <w:rPr>
          <w:sz w:val="22"/>
          <w:szCs w:val="22"/>
          <w:lang w:val="lv-LV"/>
        </w:rPr>
      </w:pPr>
    </w:p>
    <w:p w14:paraId="4FE71361"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A2EF027"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6EDF5E3B"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15.</w:t>
            </w:r>
            <w:r w:rsidRPr="00AE120B">
              <w:rPr>
                <w:b/>
                <w:bCs/>
                <w:sz w:val="22"/>
                <w:szCs w:val="22"/>
                <w:lang w:val="lv-LV"/>
              </w:rPr>
              <w:tab/>
              <w:t>NORĀDĪJUMI PAR LIETOŠANU</w:t>
            </w:r>
          </w:p>
        </w:tc>
      </w:tr>
    </w:tbl>
    <w:p w14:paraId="45BFBF3E" w14:textId="77777777" w:rsidR="004752CD" w:rsidRPr="00AE120B" w:rsidRDefault="004752CD" w:rsidP="004752CD">
      <w:pPr>
        <w:keepNext/>
        <w:ind w:left="567" w:hanging="567"/>
        <w:jc w:val="both"/>
        <w:rPr>
          <w:sz w:val="22"/>
          <w:szCs w:val="22"/>
          <w:u w:val="single"/>
          <w:lang w:val="lv-LV"/>
        </w:rPr>
      </w:pPr>
    </w:p>
    <w:p w14:paraId="68187467" w14:textId="77777777" w:rsidR="004752CD" w:rsidRPr="00AE120B" w:rsidRDefault="004752CD" w:rsidP="004752CD">
      <w:pPr>
        <w:keepNext/>
        <w:ind w:left="567" w:hanging="567"/>
        <w:jc w:val="both"/>
        <w:rPr>
          <w:sz w:val="22"/>
          <w:szCs w:val="22"/>
          <w:u w:val="single"/>
          <w:lang w:val="lv-LV"/>
        </w:rPr>
      </w:pPr>
    </w:p>
    <w:tbl>
      <w:tblPr>
        <w:tblW w:w="0" w:type="auto"/>
        <w:tblInd w:w="108" w:type="dxa"/>
        <w:tblLayout w:type="fixed"/>
        <w:tblLook w:val="0000" w:firstRow="0" w:lastRow="0" w:firstColumn="0" w:lastColumn="0" w:noHBand="0" w:noVBand="0"/>
      </w:tblPr>
      <w:tblGrid>
        <w:gridCol w:w="9317"/>
      </w:tblGrid>
      <w:tr w:rsidR="006D30D4" w14:paraId="00D2D78F"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0D368D2E"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16.</w:t>
            </w:r>
            <w:r w:rsidRPr="00AE120B">
              <w:rPr>
                <w:b/>
                <w:bCs/>
                <w:sz w:val="22"/>
                <w:szCs w:val="22"/>
                <w:lang w:val="lv-LV"/>
              </w:rPr>
              <w:tab/>
              <w:t>INFORMĀCIJA BRAILA RAKSTĀ</w:t>
            </w:r>
          </w:p>
        </w:tc>
      </w:tr>
    </w:tbl>
    <w:p w14:paraId="33A4451E" w14:textId="77777777" w:rsidR="004752CD" w:rsidRPr="00AE120B" w:rsidRDefault="004752CD" w:rsidP="004752CD">
      <w:pPr>
        <w:keepNext/>
        <w:ind w:left="567" w:hanging="567"/>
        <w:jc w:val="both"/>
        <w:rPr>
          <w:sz w:val="22"/>
          <w:szCs w:val="22"/>
          <w:u w:val="single"/>
          <w:lang w:val="lv-LV"/>
        </w:rPr>
      </w:pPr>
    </w:p>
    <w:p w14:paraId="3FFC6445" w14:textId="77777777" w:rsidR="004752CD" w:rsidRPr="00AE120B" w:rsidRDefault="00000000" w:rsidP="004752CD">
      <w:pPr>
        <w:keepNext/>
        <w:ind w:left="567" w:hanging="567"/>
        <w:jc w:val="both"/>
        <w:rPr>
          <w:sz w:val="22"/>
          <w:szCs w:val="22"/>
          <w:u w:val="single"/>
          <w:lang w:val="lv-LV"/>
        </w:rPr>
      </w:pPr>
      <w:r w:rsidRPr="00AE120B">
        <w:rPr>
          <w:sz w:val="22"/>
          <w:szCs w:val="22"/>
          <w:lang w:val="lv-LV"/>
        </w:rPr>
        <w:t>Humira 80 mg</w:t>
      </w:r>
    </w:p>
    <w:p w14:paraId="509F7E46" w14:textId="77777777" w:rsidR="004752CD" w:rsidRPr="00AE120B" w:rsidRDefault="004752CD" w:rsidP="004752CD">
      <w:pPr>
        <w:keepNext/>
        <w:ind w:left="567" w:hanging="567"/>
        <w:jc w:val="both"/>
        <w:rPr>
          <w:sz w:val="22"/>
          <w:szCs w:val="22"/>
          <w:u w:val="single"/>
          <w:lang w:val="lv-LV"/>
        </w:rPr>
      </w:pPr>
    </w:p>
    <w:p w14:paraId="11BC2570" w14:textId="77777777" w:rsidR="004752CD" w:rsidRPr="00AE120B" w:rsidRDefault="004752CD" w:rsidP="004752CD">
      <w:pPr>
        <w:pStyle w:val="EMEANormal"/>
        <w:rPr>
          <w:rFonts w:ascii="Times New Roman" w:hAnsi="Times New Roman" w:cs="Times New Roman"/>
          <w:szCs w:val="22"/>
          <w:lang w:val="lv-LV"/>
        </w:rPr>
      </w:pPr>
    </w:p>
    <w:p w14:paraId="79F503A3" w14:textId="77777777" w:rsidR="004752CD" w:rsidRPr="00AE120B" w:rsidRDefault="00000000" w:rsidP="004752CD">
      <w:pPr>
        <w:keepNext/>
        <w:pBdr>
          <w:top w:val="single" w:sz="4" w:space="1" w:color="000000"/>
          <w:left w:val="single" w:sz="4" w:space="4" w:color="000000"/>
          <w:bottom w:val="single" w:sz="4" w:space="1" w:color="000000"/>
          <w:right w:val="single" w:sz="4" w:space="4" w:color="000000"/>
        </w:pBdr>
        <w:tabs>
          <w:tab w:val="left" w:pos="90"/>
        </w:tabs>
        <w:ind w:left="630" w:hanging="540"/>
        <w:rPr>
          <w:sz w:val="22"/>
          <w:szCs w:val="22"/>
          <w:lang w:val="lv-LV" w:eastAsia="lv-LV" w:bidi="lv-LV"/>
        </w:rPr>
      </w:pPr>
      <w:r w:rsidRPr="00AE120B">
        <w:rPr>
          <w:b/>
          <w:sz w:val="22"/>
          <w:szCs w:val="22"/>
          <w:lang w:val="lv-LV" w:eastAsia="lv-LV" w:bidi="lv-LV"/>
        </w:rPr>
        <w:t>17.      UNIKĀLS IDENTIFIKATORS – 2D SVĪTRKODS</w:t>
      </w:r>
    </w:p>
    <w:p w14:paraId="47998F22" w14:textId="77777777" w:rsidR="004752CD" w:rsidRPr="00AE120B" w:rsidRDefault="004752CD" w:rsidP="004752CD">
      <w:pPr>
        <w:rPr>
          <w:sz w:val="22"/>
          <w:szCs w:val="22"/>
          <w:lang w:val="lv-LV" w:eastAsia="lv-LV" w:bidi="lv-LV"/>
        </w:rPr>
      </w:pPr>
    </w:p>
    <w:p w14:paraId="6914DC32" w14:textId="77777777" w:rsidR="004752CD" w:rsidRPr="00AE120B" w:rsidRDefault="00000000" w:rsidP="004752CD">
      <w:pPr>
        <w:rPr>
          <w:b/>
          <w:sz w:val="22"/>
          <w:szCs w:val="22"/>
          <w:shd w:val="clear" w:color="auto" w:fill="CCCCCC"/>
          <w:lang w:val="lv-LV" w:eastAsia="lv-LV" w:bidi="lv-LV"/>
        </w:rPr>
      </w:pPr>
      <w:r w:rsidRPr="00AE120B">
        <w:rPr>
          <w:sz w:val="22"/>
          <w:szCs w:val="22"/>
          <w:shd w:val="clear" w:color="auto" w:fill="C0C0C0"/>
          <w:lang w:val="lv-LV" w:eastAsia="lv-LV" w:bidi="lv-LV"/>
        </w:rPr>
        <w:t>2D svītrkods, kurā iekļauts unikāls identifikators</w:t>
      </w:r>
      <w:r w:rsidRPr="00AE120B">
        <w:rPr>
          <w:sz w:val="22"/>
          <w:szCs w:val="22"/>
          <w:lang w:val="lv-LV" w:eastAsia="lv-LV" w:bidi="lv-LV"/>
        </w:rPr>
        <w:t>.</w:t>
      </w:r>
    </w:p>
    <w:p w14:paraId="605069FD" w14:textId="77777777" w:rsidR="004752CD" w:rsidRPr="00AE120B" w:rsidRDefault="004752CD" w:rsidP="004752CD">
      <w:pPr>
        <w:rPr>
          <w:b/>
          <w:sz w:val="22"/>
          <w:szCs w:val="22"/>
          <w:shd w:val="clear" w:color="auto" w:fill="CCCCCC"/>
          <w:lang w:val="lv-LV" w:eastAsia="lv-LV" w:bidi="lv-LV"/>
        </w:rPr>
      </w:pPr>
    </w:p>
    <w:p w14:paraId="07FF0A78" w14:textId="77777777" w:rsidR="004752CD" w:rsidRPr="00AE120B" w:rsidRDefault="004752CD" w:rsidP="004752CD">
      <w:pPr>
        <w:rPr>
          <w:b/>
          <w:vanish/>
          <w:sz w:val="22"/>
          <w:szCs w:val="22"/>
          <w:lang w:val="lv-LV" w:eastAsia="lv-LV" w:bidi="lv-LV"/>
        </w:rPr>
      </w:pPr>
    </w:p>
    <w:p w14:paraId="5E416539" w14:textId="77777777" w:rsidR="004752CD" w:rsidRPr="00AE120B" w:rsidRDefault="00000000" w:rsidP="004752CD">
      <w:pPr>
        <w:keepNext/>
        <w:pBdr>
          <w:top w:val="single" w:sz="4" w:space="1" w:color="000000"/>
          <w:left w:val="single" w:sz="4" w:space="4" w:color="000000"/>
          <w:bottom w:val="single" w:sz="4" w:space="1" w:color="000000"/>
          <w:right w:val="single" w:sz="4" w:space="4" w:color="000000"/>
        </w:pBdr>
        <w:tabs>
          <w:tab w:val="left" w:pos="0"/>
        </w:tabs>
        <w:rPr>
          <w:b/>
          <w:sz w:val="22"/>
          <w:szCs w:val="22"/>
          <w:lang w:val="lv-LV" w:eastAsia="lv-LV" w:bidi="lv-LV"/>
        </w:rPr>
      </w:pPr>
      <w:r w:rsidRPr="00AE120B">
        <w:rPr>
          <w:b/>
          <w:sz w:val="22"/>
          <w:szCs w:val="22"/>
          <w:lang w:val="lv-LV" w:eastAsia="lv-LV" w:bidi="lv-LV"/>
        </w:rPr>
        <w:t>18.</w:t>
      </w:r>
      <w:r w:rsidRPr="00AE120B">
        <w:rPr>
          <w:b/>
          <w:sz w:val="22"/>
          <w:szCs w:val="22"/>
          <w:lang w:val="lv-LV" w:eastAsia="lv-LV" w:bidi="lv-LV"/>
        </w:rPr>
        <w:tab/>
        <w:t>UNIKĀLS IDENTIFIKATORS – DATI, KURUS VAR NOLASĪT PERSONA</w:t>
      </w:r>
    </w:p>
    <w:p w14:paraId="0DD52E6D" w14:textId="77777777" w:rsidR="004752CD" w:rsidRPr="00AE120B" w:rsidRDefault="004752CD" w:rsidP="004752CD">
      <w:pPr>
        <w:rPr>
          <w:b/>
          <w:sz w:val="22"/>
          <w:szCs w:val="22"/>
          <w:lang w:val="lv-LV" w:eastAsia="lv-LV" w:bidi="lv-LV"/>
        </w:rPr>
      </w:pPr>
    </w:p>
    <w:p w14:paraId="4662C298" w14:textId="77777777" w:rsidR="004752CD" w:rsidRPr="00AE120B" w:rsidRDefault="00000000" w:rsidP="004752CD">
      <w:pPr>
        <w:rPr>
          <w:sz w:val="22"/>
          <w:szCs w:val="22"/>
          <w:lang w:val="lv-LV" w:eastAsia="lv-LV" w:bidi="lv-LV"/>
        </w:rPr>
      </w:pPr>
      <w:r w:rsidRPr="00AE120B">
        <w:rPr>
          <w:sz w:val="22"/>
          <w:szCs w:val="22"/>
          <w:lang w:val="lv-LV" w:eastAsia="lv-LV" w:bidi="lv-LV"/>
        </w:rPr>
        <w:t xml:space="preserve">PC </w:t>
      </w:r>
    </w:p>
    <w:p w14:paraId="55D0277F" w14:textId="77777777" w:rsidR="004752CD" w:rsidRPr="00AE120B" w:rsidRDefault="00000000" w:rsidP="004752CD">
      <w:pPr>
        <w:rPr>
          <w:sz w:val="22"/>
          <w:szCs w:val="22"/>
          <w:lang w:val="lv-LV" w:eastAsia="lv-LV" w:bidi="lv-LV"/>
        </w:rPr>
      </w:pPr>
      <w:r w:rsidRPr="00AE120B">
        <w:rPr>
          <w:sz w:val="22"/>
          <w:szCs w:val="22"/>
          <w:lang w:val="lv-LV" w:eastAsia="lv-LV" w:bidi="lv-LV"/>
        </w:rPr>
        <w:t xml:space="preserve">SN </w:t>
      </w:r>
    </w:p>
    <w:p w14:paraId="2D880AA8" w14:textId="77777777" w:rsidR="004752CD" w:rsidRPr="00AE120B" w:rsidRDefault="00000000" w:rsidP="004752CD">
      <w:pPr>
        <w:rPr>
          <w:sz w:val="22"/>
          <w:szCs w:val="22"/>
          <w:lang w:val="lv-LV" w:eastAsia="lv-LV" w:bidi="lv-LV"/>
        </w:rPr>
      </w:pPr>
      <w:r w:rsidRPr="00AE120B">
        <w:rPr>
          <w:sz w:val="22"/>
          <w:szCs w:val="22"/>
          <w:highlight w:val="lightGray"/>
          <w:lang w:val="lv-LV" w:eastAsia="lv-LV" w:bidi="lv-LV"/>
        </w:rPr>
        <w:t>NN</w:t>
      </w:r>
    </w:p>
    <w:p w14:paraId="570D8880" w14:textId="77777777" w:rsidR="004752CD" w:rsidRPr="00AE120B" w:rsidRDefault="00000000" w:rsidP="004752CD">
      <w:pPr>
        <w:suppressAutoHyphens w:val="0"/>
        <w:rPr>
          <w:sz w:val="22"/>
          <w:szCs w:val="22"/>
          <w:u w:val="single"/>
          <w:lang w:val="lv-LV"/>
        </w:rPr>
      </w:pPr>
      <w:r w:rsidRPr="00AE120B">
        <w:rPr>
          <w:sz w:val="22"/>
          <w:szCs w:val="22"/>
          <w:u w:val="single"/>
          <w:lang w:val="lv-LV"/>
        </w:rPr>
        <w:br w:type="page"/>
      </w:r>
    </w:p>
    <w:p w14:paraId="3D3A7C8E" w14:textId="77777777" w:rsidR="004752CD" w:rsidRPr="00AE120B" w:rsidRDefault="004752CD" w:rsidP="004752CD">
      <w:pPr>
        <w:keepNext/>
        <w:pageBreakBefore/>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70627DF"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07C91633" w14:textId="77777777" w:rsidR="004752CD" w:rsidRPr="00AE120B" w:rsidRDefault="00000000" w:rsidP="004752CD">
            <w:pPr>
              <w:keepNext/>
              <w:ind w:left="567" w:hanging="567"/>
              <w:rPr>
                <w:b/>
                <w:bCs/>
                <w:sz w:val="22"/>
                <w:szCs w:val="22"/>
                <w:lang w:val="lv-LV"/>
              </w:rPr>
            </w:pPr>
            <w:r w:rsidRPr="00AE120B">
              <w:rPr>
                <w:b/>
                <w:bCs/>
                <w:sz w:val="22"/>
                <w:szCs w:val="22"/>
                <w:lang w:val="lv-LV"/>
              </w:rPr>
              <w:t>MINIMĀLĀ INFORMĀCIJA, KAS JĀNORĀDA UZ BLISTERA VAI PLĀKSNĪTES</w:t>
            </w:r>
          </w:p>
          <w:p w14:paraId="4865685C" w14:textId="77777777" w:rsidR="004752CD" w:rsidRPr="00AE120B" w:rsidRDefault="004752CD" w:rsidP="004752CD">
            <w:pPr>
              <w:keepNext/>
              <w:ind w:left="567" w:hanging="567"/>
              <w:rPr>
                <w:b/>
                <w:bCs/>
                <w:sz w:val="22"/>
                <w:szCs w:val="22"/>
                <w:lang w:val="lv-LV"/>
              </w:rPr>
            </w:pPr>
          </w:p>
          <w:p w14:paraId="75617659" w14:textId="77777777" w:rsidR="004752CD" w:rsidRPr="00AE120B" w:rsidRDefault="00000000" w:rsidP="004752CD">
            <w:pPr>
              <w:keepNext/>
              <w:ind w:left="567" w:hanging="567"/>
              <w:rPr>
                <w:sz w:val="22"/>
                <w:szCs w:val="22"/>
                <w:lang w:val="lv-LV"/>
              </w:rPr>
            </w:pPr>
            <w:r w:rsidRPr="00AE120B">
              <w:rPr>
                <w:b/>
                <w:bCs/>
                <w:caps/>
                <w:sz w:val="22"/>
                <w:szCs w:val="22"/>
                <w:lang w:val="lv-LV"/>
              </w:rPr>
              <w:t>Teksts uz paplātes pamatnes</w:t>
            </w:r>
          </w:p>
        </w:tc>
      </w:tr>
    </w:tbl>
    <w:p w14:paraId="02347374" w14:textId="77777777" w:rsidR="004752CD" w:rsidRPr="00AE120B" w:rsidRDefault="004752CD" w:rsidP="004752CD">
      <w:pPr>
        <w:keepNext/>
        <w:ind w:left="567" w:hanging="567"/>
        <w:jc w:val="both"/>
        <w:rPr>
          <w:sz w:val="22"/>
          <w:szCs w:val="22"/>
          <w:lang w:val="lv-LV"/>
        </w:rPr>
      </w:pPr>
    </w:p>
    <w:p w14:paraId="313DC9A9"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F92DB98"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2A6E2BCB"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w:t>
            </w:r>
            <w:r w:rsidRPr="00AE120B">
              <w:rPr>
                <w:b/>
                <w:bCs/>
                <w:sz w:val="22"/>
                <w:szCs w:val="22"/>
                <w:lang w:val="lv-LV"/>
              </w:rPr>
              <w:tab/>
              <w:t>ZĀĻU NOSAUKUMS</w:t>
            </w:r>
          </w:p>
        </w:tc>
      </w:tr>
    </w:tbl>
    <w:p w14:paraId="1FFF2FAF" w14:textId="77777777" w:rsidR="004752CD" w:rsidRPr="00AE120B" w:rsidRDefault="004752CD" w:rsidP="004752CD">
      <w:pPr>
        <w:keepNext/>
        <w:ind w:left="567" w:hanging="567"/>
        <w:jc w:val="both"/>
        <w:rPr>
          <w:sz w:val="22"/>
          <w:szCs w:val="22"/>
          <w:lang w:val="lv-LV"/>
        </w:rPr>
      </w:pPr>
    </w:p>
    <w:p w14:paraId="1BD521C5" w14:textId="77777777" w:rsidR="004752CD" w:rsidRPr="00AE120B" w:rsidRDefault="00000000" w:rsidP="004752CD">
      <w:pPr>
        <w:keepNext/>
        <w:ind w:left="567" w:hanging="567"/>
        <w:jc w:val="both"/>
        <w:rPr>
          <w:sz w:val="22"/>
          <w:szCs w:val="22"/>
          <w:lang w:val="lv-LV"/>
        </w:rPr>
      </w:pPr>
      <w:r w:rsidRPr="00AE120B">
        <w:rPr>
          <w:sz w:val="22"/>
          <w:szCs w:val="22"/>
          <w:lang w:val="lv-LV"/>
        </w:rPr>
        <w:t>Humira 80 mg šķīdums injekcijām pilnšļircē</w:t>
      </w:r>
    </w:p>
    <w:p w14:paraId="5A7D4A32" w14:textId="77777777" w:rsidR="004752CD" w:rsidRPr="00AE120B" w:rsidRDefault="00000000" w:rsidP="004752CD">
      <w:pPr>
        <w:keepNext/>
        <w:ind w:left="567" w:hanging="567"/>
        <w:jc w:val="both"/>
        <w:rPr>
          <w:sz w:val="22"/>
          <w:szCs w:val="22"/>
          <w:lang w:val="lv-LV"/>
        </w:rPr>
      </w:pPr>
      <w:r w:rsidRPr="00AE120B">
        <w:rPr>
          <w:sz w:val="22"/>
          <w:szCs w:val="22"/>
          <w:lang w:val="lv-LV"/>
        </w:rPr>
        <w:t>adalimumab</w:t>
      </w:r>
      <w:r w:rsidR="00FA3BDA" w:rsidRPr="00AE120B">
        <w:rPr>
          <w:sz w:val="22"/>
          <w:szCs w:val="22"/>
          <w:lang w:val="lv-LV"/>
        </w:rPr>
        <w:t>um</w:t>
      </w:r>
    </w:p>
    <w:p w14:paraId="139452E2" w14:textId="77777777" w:rsidR="004752CD" w:rsidRPr="00AE120B" w:rsidRDefault="004752CD" w:rsidP="004752CD">
      <w:pPr>
        <w:keepNext/>
        <w:ind w:left="567" w:hanging="567"/>
        <w:jc w:val="both"/>
        <w:rPr>
          <w:sz w:val="22"/>
          <w:szCs w:val="22"/>
          <w:lang w:val="lv-LV"/>
        </w:rPr>
      </w:pPr>
    </w:p>
    <w:p w14:paraId="3C3C5F19"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72E28F1"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7319285B"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2.</w:t>
            </w:r>
            <w:r w:rsidRPr="00AE120B">
              <w:rPr>
                <w:b/>
                <w:bCs/>
                <w:sz w:val="22"/>
                <w:szCs w:val="22"/>
                <w:lang w:val="lv-LV"/>
              </w:rPr>
              <w:tab/>
              <w:t xml:space="preserve">REĢISTRĀCIJAS APLIECĪBAS ĪPAŠNIEKA NOSAUKUMS </w:t>
            </w:r>
          </w:p>
        </w:tc>
      </w:tr>
    </w:tbl>
    <w:p w14:paraId="30E55F06" w14:textId="77777777" w:rsidR="004752CD" w:rsidRPr="00AE120B" w:rsidRDefault="004752CD" w:rsidP="004752CD">
      <w:pPr>
        <w:keepNext/>
        <w:ind w:left="567" w:hanging="567"/>
        <w:jc w:val="both"/>
        <w:rPr>
          <w:sz w:val="22"/>
          <w:szCs w:val="22"/>
          <w:lang w:val="lv-LV"/>
        </w:rPr>
      </w:pPr>
    </w:p>
    <w:p w14:paraId="6A7B28DE" w14:textId="77777777" w:rsidR="004752CD" w:rsidRPr="00AE120B" w:rsidRDefault="00000000" w:rsidP="004752CD">
      <w:pPr>
        <w:keepNext/>
        <w:ind w:left="567" w:hanging="567"/>
        <w:jc w:val="both"/>
        <w:rPr>
          <w:sz w:val="22"/>
          <w:szCs w:val="22"/>
          <w:lang w:val="lv-LV"/>
        </w:rPr>
      </w:pPr>
      <w:r w:rsidRPr="00AE120B">
        <w:rPr>
          <w:sz w:val="22"/>
          <w:szCs w:val="22"/>
          <w:lang w:val="lv-LV"/>
        </w:rPr>
        <w:t xml:space="preserve">AbbVie </w:t>
      </w:r>
      <w:r w:rsidR="00450DCB" w:rsidRPr="00AE120B">
        <w:rPr>
          <w:sz w:val="22"/>
          <w:szCs w:val="22"/>
          <w:highlight w:val="lightGray"/>
          <w:lang w:val="lv-LV"/>
        </w:rPr>
        <w:t>(logo)</w:t>
      </w:r>
    </w:p>
    <w:p w14:paraId="11DBB5A0" w14:textId="77777777" w:rsidR="004752CD" w:rsidRPr="00AE120B" w:rsidRDefault="004752CD" w:rsidP="004752CD">
      <w:pPr>
        <w:keepNext/>
        <w:ind w:left="567" w:hanging="567"/>
        <w:jc w:val="both"/>
        <w:rPr>
          <w:sz w:val="22"/>
          <w:szCs w:val="22"/>
          <w:lang w:val="lv-LV"/>
        </w:rPr>
      </w:pPr>
    </w:p>
    <w:p w14:paraId="34D380F6"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8C76CFF"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31071BEF"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3.</w:t>
            </w:r>
            <w:r w:rsidRPr="00AE120B">
              <w:rPr>
                <w:b/>
                <w:bCs/>
                <w:sz w:val="22"/>
                <w:szCs w:val="22"/>
                <w:lang w:val="lv-LV"/>
              </w:rPr>
              <w:tab/>
              <w:t xml:space="preserve">DERĪGUMA TERMIŅŠ </w:t>
            </w:r>
          </w:p>
        </w:tc>
      </w:tr>
    </w:tbl>
    <w:p w14:paraId="15AD764A" w14:textId="77777777" w:rsidR="004752CD" w:rsidRPr="00AE120B" w:rsidRDefault="004752CD" w:rsidP="004752CD">
      <w:pPr>
        <w:keepNext/>
        <w:ind w:left="567" w:hanging="567"/>
        <w:jc w:val="both"/>
        <w:rPr>
          <w:sz w:val="22"/>
          <w:szCs w:val="22"/>
          <w:lang w:val="lv-LV"/>
        </w:rPr>
      </w:pPr>
    </w:p>
    <w:p w14:paraId="3A9FADE7" w14:textId="77777777" w:rsidR="004752CD" w:rsidRPr="00AE120B" w:rsidRDefault="00000000" w:rsidP="004752CD">
      <w:pPr>
        <w:keepNext/>
        <w:ind w:left="567" w:hanging="567"/>
        <w:jc w:val="both"/>
        <w:rPr>
          <w:sz w:val="22"/>
          <w:szCs w:val="22"/>
          <w:lang w:val="lv-LV"/>
        </w:rPr>
      </w:pPr>
      <w:r w:rsidRPr="00AE120B">
        <w:rPr>
          <w:sz w:val="22"/>
          <w:szCs w:val="22"/>
          <w:lang w:val="lv-LV"/>
        </w:rPr>
        <w:t>EXP</w:t>
      </w:r>
    </w:p>
    <w:p w14:paraId="1ADF5987" w14:textId="77777777" w:rsidR="004752CD" w:rsidRPr="00AE120B" w:rsidRDefault="004752CD" w:rsidP="004752CD">
      <w:pPr>
        <w:keepNext/>
        <w:ind w:left="567" w:hanging="567"/>
        <w:jc w:val="both"/>
        <w:rPr>
          <w:sz w:val="22"/>
          <w:szCs w:val="22"/>
          <w:lang w:val="lv-LV"/>
        </w:rPr>
      </w:pPr>
    </w:p>
    <w:p w14:paraId="057A4505"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D68071C"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3EB69467"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4.</w:t>
            </w:r>
            <w:r w:rsidRPr="00AE120B">
              <w:rPr>
                <w:b/>
                <w:bCs/>
                <w:sz w:val="22"/>
                <w:szCs w:val="22"/>
                <w:lang w:val="lv-LV"/>
              </w:rPr>
              <w:tab/>
              <w:t>SĒRIJAS NUMURS</w:t>
            </w:r>
          </w:p>
        </w:tc>
      </w:tr>
    </w:tbl>
    <w:p w14:paraId="1AE5B941" w14:textId="77777777" w:rsidR="004752CD" w:rsidRPr="00AE120B" w:rsidRDefault="004752CD" w:rsidP="004752CD">
      <w:pPr>
        <w:keepNext/>
        <w:ind w:left="567" w:hanging="567"/>
        <w:jc w:val="both"/>
        <w:rPr>
          <w:sz w:val="22"/>
          <w:szCs w:val="22"/>
          <w:lang w:val="lv-LV"/>
        </w:rPr>
      </w:pPr>
    </w:p>
    <w:p w14:paraId="7A00C4A8" w14:textId="77777777" w:rsidR="004752CD" w:rsidRPr="00AE120B" w:rsidRDefault="00000000" w:rsidP="004752CD">
      <w:pPr>
        <w:keepNext/>
        <w:ind w:left="567" w:hanging="567"/>
        <w:jc w:val="both"/>
        <w:rPr>
          <w:sz w:val="22"/>
          <w:szCs w:val="22"/>
          <w:lang w:val="lv-LV"/>
        </w:rPr>
      </w:pPr>
      <w:r w:rsidRPr="00AE120B">
        <w:rPr>
          <w:sz w:val="22"/>
          <w:szCs w:val="22"/>
          <w:lang w:val="lv-LV"/>
        </w:rPr>
        <w:t>Lot</w:t>
      </w:r>
    </w:p>
    <w:p w14:paraId="0A855D44" w14:textId="77777777" w:rsidR="004752CD" w:rsidRPr="00AE120B" w:rsidRDefault="004752CD" w:rsidP="004752CD">
      <w:pPr>
        <w:keepNext/>
        <w:jc w:val="both"/>
        <w:rPr>
          <w:sz w:val="22"/>
          <w:szCs w:val="22"/>
          <w:lang w:val="lv-LV"/>
        </w:rPr>
      </w:pPr>
    </w:p>
    <w:p w14:paraId="3957B379" w14:textId="77777777" w:rsidR="004752CD" w:rsidRPr="00AE120B" w:rsidRDefault="004752CD" w:rsidP="004752CD">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0F33ACE"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748D0484"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CITA</w:t>
            </w:r>
          </w:p>
        </w:tc>
      </w:tr>
    </w:tbl>
    <w:p w14:paraId="6E23DE9A" w14:textId="77777777" w:rsidR="004752CD" w:rsidRPr="00AE120B" w:rsidRDefault="004752CD" w:rsidP="004752CD">
      <w:pPr>
        <w:keepNext/>
        <w:ind w:left="567" w:hanging="567"/>
        <w:jc w:val="both"/>
        <w:rPr>
          <w:sz w:val="22"/>
          <w:szCs w:val="22"/>
          <w:lang w:val="lv-LV"/>
        </w:rPr>
      </w:pPr>
    </w:p>
    <w:p w14:paraId="711FBE1E" w14:textId="77777777" w:rsidR="004752CD" w:rsidRPr="00AE120B" w:rsidRDefault="00000000" w:rsidP="004752CD">
      <w:pPr>
        <w:keepNext/>
        <w:jc w:val="both"/>
        <w:rPr>
          <w:sz w:val="22"/>
          <w:szCs w:val="22"/>
          <w:lang w:val="lv-LV"/>
        </w:rPr>
      </w:pPr>
      <w:r w:rsidRPr="00AE120B">
        <w:rPr>
          <w:sz w:val="22"/>
          <w:szCs w:val="22"/>
          <w:lang w:val="lv-LV"/>
        </w:rPr>
        <w:t>Uzglabāšanas nosacījumus skatīt lietošanas instrukcijā.</w:t>
      </w:r>
    </w:p>
    <w:p w14:paraId="69CD6E9F" w14:textId="77777777" w:rsidR="004752CD" w:rsidRPr="00AE120B" w:rsidRDefault="004752CD" w:rsidP="004752CD">
      <w:pPr>
        <w:keepNext/>
        <w:jc w:val="both"/>
        <w:rPr>
          <w:sz w:val="22"/>
          <w:szCs w:val="22"/>
          <w:lang w:val="lv-LV"/>
        </w:rPr>
      </w:pPr>
    </w:p>
    <w:p w14:paraId="0919AEFE" w14:textId="77777777" w:rsidR="004752CD" w:rsidRPr="00AE120B" w:rsidRDefault="00000000" w:rsidP="004752CD">
      <w:pPr>
        <w:keepNext/>
        <w:jc w:val="both"/>
        <w:rPr>
          <w:sz w:val="22"/>
          <w:szCs w:val="22"/>
          <w:lang w:val="lv-LV"/>
        </w:rPr>
      </w:pPr>
      <w:r w:rsidRPr="00AE120B">
        <w:rPr>
          <w:bCs/>
          <w:sz w:val="22"/>
          <w:szCs w:val="22"/>
          <w:lang w:val="lv-LV"/>
        </w:rPr>
        <w:t>Tikai vienai lietošanas reizei.</w:t>
      </w:r>
    </w:p>
    <w:p w14:paraId="395B08F6" w14:textId="77777777" w:rsidR="007D3677" w:rsidRPr="00AE120B" w:rsidRDefault="007D3677" w:rsidP="007D3677">
      <w:pPr>
        <w:keepNext/>
        <w:ind w:left="540" w:hanging="540"/>
        <w:rPr>
          <w:sz w:val="22"/>
          <w:szCs w:val="22"/>
          <w:lang w:val="lv-LV"/>
        </w:rPr>
      </w:pPr>
    </w:p>
    <w:p w14:paraId="7473922A" w14:textId="77777777" w:rsidR="00E26CC2" w:rsidRPr="00AE120B" w:rsidRDefault="00E26CC2" w:rsidP="004752CD">
      <w:pPr>
        <w:keepNext/>
        <w:rPr>
          <w:sz w:val="22"/>
          <w:szCs w:val="22"/>
          <w:lang w:val="lv-LV"/>
        </w:rPr>
      </w:pPr>
    </w:p>
    <w:p w14:paraId="10BB5C6F" w14:textId="77777777" w:rsidR="004752CD" w:rsidRPr="00AE120B" w:rsidRDefault="004752CD" w:rsidP="004752CD">
      <w:pPr>
        <w:keepNext/>
        <w:pageBreakBefore/>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ADB8B18" w14:textId="77777777" w:rsidTr="004752CD">
        <w:trPr>
          <w:trHeight w:val="785"/>
        </w:trPr>
        <w:tc>
          <w:tcPr>
            <w:tcW w:w="9317" w:type="dxa"/>
            <w:tcBorders>
              <w:top w:val="single" w:sz="4" w:space="0" w:color="000000"/>
              <w:left w:val="single" w:sz="4" w:space="0" w:color="000000"/>
              <w:bottom w:val="single" w:sz="4" w:space="0" w:color="000000"/>
              <w:right w:val="single" w:sz="4" w:space="0" w:color="000000"/>
            </w:tcBorders>
          </w:tcPr>
          <w:p w14:paraId="7ED5B582" w14:textId="77777777" w:rsidR="004752CD" w:rsidRPr="00AE120B" w:rsidRDefault="00000000" w:rsidP="004752CD">
            <w:pPr>
              <w:keepNext/>
              <w:ind w:left="567" w:hanging="567"/>
              <w:rPr>
                <w:b/>
                <w:bCs/>
                <w:caps/>
                <w:sz w:val="22"/>
                <w:szCs w:val="22"/>
                <w:lang w:val="lv-LV"/>
              </w:rPr>
            </w:pPr>
            <w:r w:rsidRPr="00AE120B">
              <w:rPr>
                <w:b/>
                <w:bCs/>
                <w:sz w:val="22"/>
                <w:szCs w:val="22"/>
                <w:lang w:val="lv-LV"/>
              </w:rPr>
              <w:t>MINIMĀLĀ INFORMĀCIJA, KAS JĀNORĀDA UZ MAZA IZMĒRA TIEŠĀ IEPAKOJUMA</w:t>
            </w:r>
          </w:p>
          <w:p w14:paraId="67A13C5A" w14:textId="77777777" w:rsidR="004752CD" w:rsidRPr="00AE120B" w:rsidRDefault="004752CD" w:rsidP="004752CD">
            <w:pPr>
              <w:keepNext/>
              <w:ind w:left="567" w:hanging="567"/>
              <w:rPr>
                <w:b/>
                <w:bCs/>
                <w:caps/>
                <w:sz w:val="22"/>
                <w:szCs w:val="22"/>
                <w:lang w:val="lv-LV"/>
              </w:rPr>
            </w:pPr>
          </w:p>
          <w:p w14:paraId="2F9539EA" w14:textId="77777777" w:rsidR="004752CD" w:rsidRPr="00AE120B" w:rsidRDefault="00000000" w:rsidP="004752CD">
            <w:pPr>
              <w:keepNext/>
              <w:ind w:left="567" w:hanging="567"/>
              <w:rPr>
                <w:sz w:val="22"/>
                <w:szCs w:val="22"/>
                <w:lang w:val="lv-LV"/>
              </w:rPr>
            </w:pPr>
            <w:r w:rsidRPr="00AE120B">
              <w:rPr>
                <w:b/>
                <w:bCs/>
                <w:caps/>
                <w:sz w:val="22"/>
                <w:szCs w:val="22"/>
                <w:lang w:val="lv-LV"/>
              </w:rPr>
              <w:t>Šļirces etiķete</w:t>
            </w:r>
          </w:p>
        </w:tc>
      </w:tr>
    </w:tbl>
    <w:p w14:paraId="2373DD54" w14:textId="77777777" w:rsidR="004752CD" w:rsidRPr="00AE120B" w:rsidRDefault="004752CD" w:rsidP="004752CD">
      <w:pPr>
        <w:keepNext/>
        <w:ind w:left="567" w:hanging="567"/>
        <w:jc w:val="both"/>
        <w:rPr>
          <w:sz w:val="22"/>
          <w:szCs w:val="22"/>
          <w:lang w:val="lv-LV"/>
        </w:rPr>
      </w:pPr>
    </w:p>
    <w:p w14:paraId="2EFEAF8A"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E8914A5"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7BA11AAB"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1.</w:t>
            </w:r>
            <w:r w:rsidRPr="00AE120B">
              <w:rPr>
                <w:b/>
                <w:bCs/>
                <w:sz w:val="22"/>
                <w:szCs w:val="22"/>
                <w:lang w:val="lv-LV"/>
              </w:rPr>
              <w:tab/>
              <w:t>ZĀĻU NOSAUKUMS UN IEVADĪŠANAS VEIDS</w:t>
            </w:r>
          </w:p>
        </w:tc>
      </w:tr>
    </w:tbl>
    <w:p w14:paraId="1BE9E7F8" w14:textId="77777777" w:rsidR="004752CD" w:rsidRPr="00AE120B" w:rsidRDefault="004752CD" w:rsidP="004752CD">
      <w:pPr>
        <w:keepNext/>
        <w:ind w:left="567" w:hanging="567"/>
        <w:jc w:val="both"/>
        <w:rPr>
          <w:sz w:val="22"/>
          <w:szCs w:val="22"/>
          <w:lang w:val="lv-LV"/>
        </w:rPr>
      </w:pPr>
    </w:p>
    <w:p w14:paraId="7774C977" w14:textId="77777777" w:rsidR="004752CD" w:rsidRPr="00AE120B" w:rsidRDefault="00000000" w:rsidP="004752CD">
      <w:pPr>
        <w:keepNext/>
        <w:ind w:left="567" w:hanging="567"/>
        <w:jc w:val="both"/>
        <w:rPr>
          <w:sz w:val="22"/>
          <w:szCs w:val="22"/>
          <w:lang w:val="lv-LV"/>
        </w:rPr>
      </w:pPr>
      <w:r w:rsidRPr="00AE120B">
        <w:rPr>
          <w:sz w:val="22"/>
          <w:szCs w:val="22"/>
          <w:lang w:val="lv-LV"/>
        </w:rPr>
        <w:t>Humira 80 mg injekcijām</w:t>
      </w:r>
    </w:p>
    <w:p w14:paraId="5661D928" w14:textId="77777777" w:rsidR="004752CD" w:rsidRPr="00AE120B" w:rsidRDefault="00000000" w:rsidP="004752CD">
      <w:pPr>
        <w:keepNext/>
        <w:ind w:left="567" w:hanging="567"/>
        <w:jc w:val="both"/>
        <w:rPr>
          <w:sz w:val="22"/>
          <w:szCs w:val="22"/>
          <w:lang w:val="lv-LV"/>
        </w:rPr>
      </w:pPr>
      <w:r w:rsidRPr="00AE120B">
        <w:rPr>
          <w:sz w:val="22"/>
          <w:szCs w:val="22"/>
          <w:lang w:val="lv-LV"/>
        </w:rPr>
        <w:t>adalimumab</w:t>
      </w:r>
      <w:r w:rsidR="00FA3BDA" w:rsidRPr="00AE120B">
        <w:rPr>
          <w:sz w:val="22"/>
          <w:szCs w:val="22"/>
          <w:lang w:val="lv-LV"/>
        </w:rPr>
        <w:t>um</w:t>
      </w:r>
    </w:p>
    <w:p w14:paraId="02D4C859" w14:textId="77777777" w:rsidR="004752CD" w:rsidRPr="00AE120B" w:rsidRDefault="00000000" w:rsidP="004752CD">
      <w:pPr>
        <w:keepNext/>
        <w:ind w:left="567" w:hanging="567"/>
        <w:jc w:val="both"/>
        <w:rPr>
          <w:sz w:val="22"/>
          <w:szCs w:val="22"/>
          <w:lang w:val="lv-LV"/>
        </w:rPr>
      </w:pPr>
      <w:r w:rsidRPr="00AE120B">
        <w:rPr>
          <w:sz w:val="22"/>
          <w:szCs w:val="22"/>
          <w:lang w:val="lv-LV"/>
        </w:rPr>
        <w:t>s.c.</w:t>
      </w:r>
    </w:p>
    <w:p w14:paraId="3816B8A1" w14:textId="77777777" w:rsidR="004752CD" w:rsidRPr="00AE120B" w:rsidRDefault="004752CD" w:rsidP="004752CD">
      <w:pPr>
        <w:keepNext/>
        <w:ind w:left="567" w:hanging="567"/>
        <w:jc w:val="both"/>
        <w:rPr>
          <w:sz w:val="22"/>
          <w:szCs w:val="22"/>
          <w:lang w:val="lv-LV"/>
        </w:rPr>
      </w:pPr>
    </w:p>
    <w:p w14:paraId="5AB5B81A"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AB86765"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0864B675"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2.</w:t>
            </w:r>
            <w:r w:rsidRPr="00AE120B">
              <w:rPr>
                <w:b/>
                <w:bCs/>
                <w:sz w:val="22"/>
                <w:szCs w:val="22"/>
                <w:lang w:val="lv-LV"/>
              </w:rPr>
              <w:tab/>
              <w:t>LIETOŠANAS VEIDS</w:t>
            </w:r>
          </w:p>
        </w:tc>
      </w:tr>
    </w:tbl>
    <w:p w14:paraId="2F634CB5" w14:textId="77777777" w:rsidR="004752CD" w:rsidRPr="00AE120B" w:rsidRDefault="004752CD" w:rsidP="004752CD">
      <w:pPr>
        <w:keepNext/>
        <w:ind w:left="567" w:hanging="567"/>
        <w:jc w:val="both"/>
        <w:rPr>
          <w:sz w:val="22"/>
          <w:szCs w:val="22"/>
          <w:lang w:val="lv-LV"/>
        </w:rPr>
      </w:pPr>
    </w:p>
    <w:p w14:paraId="0F828C61"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46058AC"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1E5029CD"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3.</w:t>
            </w:r>
            <w:r w:rsidRPr="00AE120B">
              <w:rPr>
                <w:b/>
                <w:bCs/>
                <w:sz w:val="22"/>
                <w:szCs w:val="22"/>
                <w:lang w:val="lv-LV"/>
              </w:rPr>
              <w:tab/>
              <w:t>DERĪGUMA TERMIŅŠ</w:t>
            </w:r>
          </w:p>
        </w:tc>
      </w:tr>
    </w:tbl>
    <w:p w14:paraId="7F365EA0" w14:textId="77777777" w:rsidR="004752CD" w:rsidRPr="00AE120B" w:rsidRDefault="004752CD" w:rsidP="004752CD">
      <w:pPr>
        <w:keepNext/>
        <w:ind w:left="567" w:hanging="567"/>
        <w:jc w:val="both"/>
        <w:rPr>
          <w:sz w:val="22"/>
          <w:szCs w:val="22"/>
          <w:lang w:val="lv-LV"/>
        </w:rPr>
      </w:pPr>
    </w:p>
    <w:p w14:paraId="63D91D67" w14:textId="77777777" w:rsidR="004752CD" w:rsidRPr="00AE120B" w:rsidRDefault="00000000" w:rsidP="004752CD">
      <w:pPr>
        <w:keepNext/>
        <w:ind w:left="567" w:hanging="567"/>
        <w:jc w:val="both"/>
        <w:rPr>
          <w:sz w:val="22"/>
          <w:szCs w:val="22"/>
          <w:lang w:val="lv-LV"/>
        </w:rPr>
      </w:pPr>
      <w:r w:rsidRPr="00AE120B">
        <w:rPr>
          <w:sz w:val="22"/>
          <w:szCs w:val="22"/>
          <w:lang w:val="lv-LV"/>
        </w:rPr>
        <w:t>EXP</w:t>
      </w:r>
    </w:p>
    <w:p w14:paraId="1B49ED3C" w14:textId="77777777" w:rsidR="004752CD" w:rsidRPr="00AE120B" w:rsidRDefault="004752CD" w:rsidP="004752CD">
      <w:pPr>
        <w:keepNext/>
        <w:ind w:left="567" w:hanging="567"/>
        <w:jc w:val="both"/>
        <w:rPr>
          <w:sz w:val="22"/>
          <w:szCs w:val="22"/>
          <w:lang w:val="lv-LV"/>
        </w:rPr>
      </w:pPr>
    </w:p>
    <w:p w14:paraId="7E1ED116"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298AFF7"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7F484554"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4.</w:t>
            </w:r>
            <w:r w:rsidRPr="00AE120B">
              <w:rPr>
                <w:b/>
                <w:bCs/>
                <w:sz w:val="22"/>
                <w:szCs w:val="22"/>
                <w:lang w:val="lv-LV"/>
              </w:rPr>
              <w:tab/>
              <w:t>SĒRIJAS NUMURS</w:t>
            </w:r>
          </w:p>
        </w:tc>
      </w:tr>
    </w:tbl>
    <w:p w14:paraId="06A3415E" w14:textId="77777777" w:rsidR="004752CD" w:rsidRPr="00AE120B" w:rsidRDefault="004752CD" w:rsidP="004752CD">
      <w:pPr>
        <w:keepNext/>
        <w:ind w:left="567" w:hanging="567"/>
        <w:jc w:val="both"/>
        <w:rPr>
          <w:sz w:val="22"/>
          <w:szCs w:val="22"/>
          <w:lang w:val="lv-LV"/>
        </w:rPr>
      </w:pPr>
    </w:p>
    <w:p w14:paraId="400F7430" w14:textId="77777777" w:rsidR="004752CD" w:rsidRPr="00AE120B" w:rsidRDefault="00000000" w:rsidP="004752CD">
      <w:pPr>
        <w:keepNext/>
        <w:ind w:left="567" w:hanging="567"/>
        <w:jc w:val="both"/>
        <w:rPr>
          <w:sz w:val="22"/>
          <w:szCs w:val="22"/>
          <w:lang w:val="lv-LV"/>
        </w:rPr>
      </w:pPr>
      <w:r w:rsidRPr="00AE120B">
        <w:rPr>
          <w:sz w:val="22"/>
          <w:szCs w:val="22"/>
          <w:lang w:val="lv-LV"/>
        </w:rPr>
        <w:t>Lot</w:t>
      </w:r>
    </w:p>
    <w:p w14:paraId="2BE92264" w14:textId="77777777" w:rsidR="004752CD" w:rsidRPr="00AE120B" w:rsidRDefault="004752CD" w:rsidP="004752CD">
      <w:pPr>
        <w:keepNext/>
        <w:ind w:left="567" w:hanging="567"/>
        <w:jc w:val="both"/>
        <w:rPr>
          <w:sz w:val="22"/>
          <w:szCs w:val="22"/>
          <w:lang w:val="lv-LV"/>
        </w:rPr>
      </w:pPr>
    </w:p>
    <w:p w14:paraId="29D91EB6" w14:textId="77777777" w:rsidR="004752CD" w:rsidRPr="00AE120B" w:rsidRDefault="004752CD"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2E9BD1C"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097BF16E"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SATURA SVARS, TILPUMS VAI VIENĪBU DAUDZUMS</w:t>
            </w:r>
          </w:p>
        </w:tc>
      </w:tr>
    </w:tbl>
    <w:p w14:paraId="0C08C533" w14:textId="77777777" w:rsidR="004752CD" w:rsidRPr="00AE120B" w:rsidRDefault="004752CD" w:rsidP="004752CD">
      <w:pPr>
        <w:keepNext/>
        <w:ind w:left="567" w:hanging="567"/>
        <w:jc w:val="both"/>
        <w:rPr>
          <w:sz w:val="22"/>
          <w:szCs w:val="22"/>
          <w:lang w:val="lv-LV"/>
        </w:rPr>
      </w:pPr>
    </w:p>
    <w:p w14:paraId="4781E9E7" w14:textId="77777777" w:rsidR="004752CD" w:rsidRPr="00AE120B" w:rsidRDefault="00000000" w:rsidP="004752CD">
      <w:pPr>
        <w:keepNext/>
        <w:jc w:val="both"/>
        <w:rPr>
          <w:sz w:val="22"/>
          <w:szCs w:val="22"/>
          <w:lang w:val="lv-LV"/>
        </w:rPr>
      </w:pPr>
      <w:r w:rsidRPr="00AE120B">
        <w:rPr>
          <w:sz w:val="22"/>
          <w:szCs w:val="22"/>
          <w:lang w:val="lv-LV"/>
        </w:rPr>
        <w:t>80 mg</w:t>
      </w:r>
      <w:r w:rsidR="00C6693B" w:rsidRPr="00AE120B">
        <w:rPr>
          <w:sz w:val="22"/>
          <w:szCs w:val="22"/>
          <w:highlight w:val="lightGray"/>
          <w:lang w:val="lv-LV"/>
        </w:rPr>
        <w:t>/0,8 ml</w:t>
      </w:r>
    </w:p>
    <w:p w14:paraId="5DF71B7B" w14:textId="77777777" w:rsidR="004752CD" w:rsidRPr="00AE120B" w:rsidRDefault="004752CD" w:rsidP="004752CD">
      <w:pPr>
        <w:keepNext/>
        <w:jc w:val="both"/>
        <w:rPr>
          <w:sz w:val="22"/>
          <w:szCs w:val="22"/>
          <w:lang w:val="lv-LV"/>
        </w:rPr>
      </w:pPr>
    </w:p>
    <w:p w14:paraId="6BE63258" w14:textId="77777777" w:rsidR="004752CD" w:rsidRPr="00AE120B" w:rsidRDefault="004752CD" w:rsidP="004752CD">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4E4D07F1" w14:textId="77777777" w:rsidTr="004752CD">
        <w:tc>
          <w:tcPr>
            <w:tcW w:w="9317" w:type="dxa"/>
            <w:tcBorders>
              <w:top w:val="single" w:sz="4" w:space="0" w:color="000000"/>
              <w:left w:val="single" w:sz="4" w:space="0" w:color="000000"/>
              <w:bottom w:val="single" w:sz="4" w:space="0" w:color="000000"/>
              <w:right w:val="single" w:sz="4" w:space="0" w:color="000000"/>
            </w:tcBorders>
          </w:tcPr>
          <w:p w14:paraId="7926530D" w14:textId="77777777" w:rsidR="004752CD" w:rsidRPr="00AE120B" w:rsidRDefault="00000000" w:rsidP="004752CD">
            <w:pPr>
              <w:keepNext/>
              <w:tabs>
                <w:tab w:val="left" w:pos="142"/>
              </w:tabs>
              <w:ind w:left="567" w:hanging="567"/>
              <w:jc w:val="both"/>
              <w:rPr>
                <w:sz w:val="22"/>
                <w:szCs w:val="22"/>
                <w:lang w:val="lv-LV"/>
              </w:rPr>
            </w:pPr>
            <w:r w:rsidRPr="00AE120B">
              <w:rPr>
                <w:b/>
                <w:bCs/>
                <w:sz w:val="22"/>
                <w:szCs w:val="22"/>
                <w:lang w:val="lv-LV"/>
              </w:rPr>
              <w:t>6.</w:t>
            </w:r>
            <w:r w:rsidRPr="00AE120B">
              <w:rPr>
                <w:b/>
                <w:bCs/>
                <w:sz w:val="22"/>
                <w:szCs w:val="22"/>
                <w:lang w:val="lv-LV"/>
              </w:rPr>
              <w:tab/>
              <w:t>CITA</w:t>
            </w:r>
          </w:p>
        </w:tc>
      </w:tr>
    </w:tbl>
    <w:p w14:paraId="7C3689E1" w14:textId="77777777" w:rsidR="00821EBF" w:rsidRPr="00AE120B" w:rsidRDefault="00821EBF" w:rsidP="004752CD">
      <w:pPr>
        <w:keepNext/>
        <w:ind w:left="567" w:hanging="567"/>
        <w:jc w:val="both"/>
        <w:rPr>
          <w:sz w:val="22"/>
          <w:szCs w:val="22"/>
          <w:lang w:val="lv-LV"/>
        </w:rPr>
      </w:pPr>
    </w:p>
    <w:p w14:paraId="53547B11" w14:textId="77777777" w:rsidR="00C41E8E" w:rsidRPr="00AE120B" w:rsidRDefault="00000000">
      <w:pPr>
        <w:suppressAutoHyphens w:val="0"/>
        <w:rPr>
          <w:del w:id="9688" w:author="AbbVie2" w:date="2025-05-16T11:26:00Z"/>
          <w:sz w:val="22"/>
          <w:szCs w:val="22"/>
          <w:lang w:val="lv-LV"/>
        </w:rPr>
      </w:pPr>
      <w:r w:rsidRPr="00AE120B">
        <w:rPr>
          <w:sz w:val="22"/>
          <w:szCs w:val="22"/>
          <w:lang w:val="lv-LV"/>
        </w:rPr>
        <w:br w:type="page"/>
      </w:r>
    </w:p>
    <w:p w14:paraId="6B021E9A" w14:textId="27EA2536" w:rsidR="007D3677" w:rsidRPr="00AE120B" w:rsidRDefault="007D3677" w:rsidP="007D3677">
      <w:pPr>
        <w:suppressAutoHyphens w:val="0"/>
        <w:rPr>
          <w:del w:id="9689" w:author="AbbVie2" w:date="2025-05-16T11:26:00Z"/>
          <w:sz w:val="22"/>
          <w:szCs w:val="22"/>
          <w:lang w:val="lv-LV"/>
        </w:rPr>
      </w:pPr>
    </w:p>
    <w:p w14:paraId="4B5CFB92" w14:textId="75B726C8" w:rsidR="007D3677" w:rsidRPr="00AE120B" w:rsidRDefault="007D3677" w:rsidP="007D3677">
      <w:pPr>
        <w:keepNext/>
        <w:pageBreakBefore/>
        <w:jc w:val="both"/>
        <w:rPr>
          <w:del w:id="9690" w:author="AbbVie2" w:date="2025-05-16T11:26:00Z"/>
          <w:sz w:val="22"/>
          <w:szCs w:val="22"/>
          <w:lang w:val="lv-LV"/>
        </w:rPr>
      </w:pPr>
    </w:p>
    <w:p w14:paraId="492BF32B" w14:textId="41E296CD" w:rsidR="007D3677" w:rsidRPr="00AE120B" w:rsidRDefault="007D3677">
      <w:pPr>
        <w:suppressAutoHyphens w:val="0"/>
        <w:rPr>
          <w:del w:id="9691" w:author="AbbVie2" w:date="2025-05-16T11:26:00Z"/>
          <w:sz w:val="22"/>
          <w:szCs w:val="22"/>
          <w:lang w:val="lv-LV"/>
        </w:rPr>
      </w:pPr>
    </w:p>
    <w:p w14:paraId="361C9E60" w14:textId="77777777" w:rsidR="00515381" w:rsidRPr="00AE120B" w:rsidRDefault="00515381" w:rsidP="004752CD">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43B35B6" w14:textId="77777777" w:rsidTr="00B311A5">
        <w:trPr>
          <w:trHeight w:val="831"/>
        </w:trPr>
        <w:tc>
          <w:tcPr>
            <w:tcW w:w="9317" w:type="dxa"/>
            <w:tcBorders>
              <w:top w:val="single" w:sz="4" w:space="0" w:color="000000"/>
              <w:left w:val="single" w:sz="4" w:space="0" w:color="000000"/>
              <w:bottom w:val="single" w:sz="4" w:space="0" w:color="000000"/>
              <w:right w:val="single" w:sz="4" w:space="0" w:color="000000"/>
            </w:tcBorders>
          </w:tcPr>
          <w:p w14:paraId="02F495FB" w14:textId="77777777" w:rsidR="005E44E9" w:rsidRPr="00AE120B" w:rsidRDefault="00000000" w:rsidP="00B311A5">
            <w:pPr>
              <w:keepNext/>
              <w:rPr>
                <w:b/>
                <w:bCs/>
                <w:sz w:val="22"/>
                <w:szCs w:val="22"/>
                <w:lang w:val="lv-LV"/>
              </w:rPr>
            </w:pPr>
            <w:r w:rsidRPr="00AE120B">
              <w:rPr>
                <w:b/>
                <w:bCs/>
                <w:sz w:val="22"/>
                <w:szCs w:val="22"/>
                <w:lang w:val="lv-LV"/>
              </w:rPr>
              <w:t>INFORMĀCIJA, KAS JĀNORĀDA UZ ĀRĒJĀ IEPAKOJUMA</w:t>
            </w:r>
          </w:p>
          <w:p w14:paraId="7C2A6E22" w14:textId="77777777" w:rsidR="005E44E9" w:rsidRPr="00AE120B" w:rsidRDefault="005E44E9" w:rsidP="00B311A5">
            <w:pPr>
              <w:keepNext/>
              <w:ind w:left="567" w:hanging="567"/>
              <w:rPr>
                <w:b/>
                <w:bCs/>
                <w:sz w:val="22"/>
                <w:szCs w:val="22"/>
                <w:lang w:val="lv-LV"/>
              </w:rPr>
            </w:pPr>
          </w:p>
          <w:p w14:paraId="02D01827" w14:textId="77777777" w:rsidR="005E44E9" w:rsidRPr="00AE120B" w:rsidRDefault="00000000" w:rsidP="00B311A5">
            <w:pPr>
              <w:keepNext/>
              <w:ind w:left="567" w:hanging="567"/>
              <w:rPr>
                <w:sz w:val="22"/>
                <w:szCs w:val="22"/>
                <w:lang w:val="lv-LV"/>
              </w:rPr>
            </w:pPr>
            <w:r w:rsidRPr="00AE120B">
              <w:rPr>
                <w:b/>
                <w:bCs/>
                <w:caps/>
                <w:sz w:val="22"/>
                <w:szCs w:val="22"/>
                <w:lang w:val="lv-LV"/>
              </w:rPr>
              <w:t>Kartona kārbiņa</w:t>
            </w:r>
          </w:p>
        </w:tc>
      </w:tr>
    </w:tbl>
    <w:p w14:paraId="6E883AAB" w14:textId="77777777" w:rsidR="005E44E9" w:rsidRPr="00AE120B" w:rsidRDefault="005E44E9" w:rsidP="005E44E9">
      <w:pPr>
        <w:keepNext/>
        <w:ind w:left="567" w:hanging="567"/>
        <w:jc w:val="both"/>
        <w:rPr>
          <w:sz w:val="22"/>
          <w:szCs w:val="22"/>
          <w:lang w:val="lv-LV"/>
        </w:rPr>
      </w:pPr>
    </w:p>
    <w:p w14:paraId="7B3FA1C0"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BDE4BD6"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532D4C8B"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1.</w:t>
            </w:r>
            <w:r w:rsidRPr="00AE120B">
              <w:rPr>
                <w:b/>
                <w:bCs/>
                <w:sz w:val="22"/>
                <w:szCs w:val="22"/>
                <w:lang w:val="lv-LV"/>
              </w:rPr>
              <w:tab/>
              <w:t>ZĀĻU NOSAUKUMS</w:t>
            </w:r>
          </w:p>
        </w:tc>
      </w:tr>
    </w:tbl>
    <w:p w14:paraId="6A101453" w14:textId="77777777" w:rsidR="005E44E9" w:rsidRPr="00AE120B" w:rsidRDefault="005E44E9" w:rsidP="005E44E9">
      <w:pPr>
        <w:keepNext/>
        <w:ind w:left="567" w:hanging="567"/>
        <w:jc w:val="both"/>
        <w:rPr>
          <w:sz w:val="22"/>
          <w:szCs w:val="22"/>
          <w:lang w:val="lv-LV"/>
        </w:rPr>
      </w:pPr>
    </w:p>
    <w:p w14:paraId="05E8AE37" w14:textId="77777777" w:rsidR="005E44E9" w:rsidRPr="00AE120B" w:rsidRDefault="00000000" w:rsidP="005E44E9">
      <w:pPr>
        <w:keepNext/>
        <w:ind w:left="567" w:hanging="567"/>
        <w:jc w:val="both"/>
        <w:rPr>
          <w:sz w:val="22"/>
          <w:szCs w:val="22"/>
          <w:lang w:val="lv-LV"/>
        </w:rPr>
      </w:pPr>
      <w:r w:rsidRPr="00AE120B">
        <w:rPr>
          <w:sz w:val="22"/>
          <w:szCs w:val="22"/>
          <w:lang w:val="lv-LV"/>
        </w:rPr>
        <w:t xml:space="preserve">Humira 80 mg šķīdums injekcijām </w:t>
      </w:r>
      <w:r w:rsidR="00350A3E" w:rsidRPr="00AE120B">
        <w:rPr>
          <w:sz w:val="22"/>
          <w:szCs w:val="22"/>
          <w:lang w:val="lv-LV"/>
        </w:rPr>
        <w:t xml:space="preserve">pildspalvveida </w:t>
      </w:r>
      <w:r w:rsidRPr="00AE120B">
        <w:rPr>
          <w:sz w:val="22"/>
          <w:szCs w:val="22"/>
          <w:lang w:val="lv-LV"/>
        </w:rPr>
        <w:t>pilnšļircē</w:t>
      </w:r>
    </w:p>
    <w:p w14:paraId="4A702356" w14:textId="77777777" w:rsidR="005E44E9" w:rsidRPr="00AE120B" w:rsidRDefault="00000000" w:rsidP="005E44E9">
      <w:pPr>
        <w:keepNext/>
        <w:ind w:left="567" w:hanging="567"/>
        <w:jc w:val="both"/>
        <w:rPr>
          <w:sz w:val="22"/>
          <w:szCs w:val="22"/>
          <w:lang w:val="lv-LV"/>
        </w:rPr>
      </w:pPr>
      <w:r w:rsidRPr="00AE120B">
        <w:rPr>
          <w:sz w:val="22"/>
          <w:szCs w:val="22"/>
          <w:lang w:val="lv-LV"/>
        </w:rPr>
        <w:t>adalimumab</w:t>
      </w:r>
      <w:r w:rsidR="00FA3BDA" w:rsidRPr="00AE120B">
        <w:rPr>
          <w:sz w:val="22"/>
          <w:szCs w:val="22"/>
          <w:lang w:val="lv-LV"/>
        </w:rPr>
        <w:t>um</w:t>
      </w:r>
    </w:p>
    <w:p w14:paraId="4B086C4A" w14:textId="77777777" w:rsidR="005E44E9" w:rsidRPr="00AE120B" w:rsidRDefault="005E44E9" w:rsidP="005E44E9">
      <w:pPr>
        <w:keepNext/>
        <w:ind w:left="567" w:hanging="567"/>
        <w:jc w:val="both"/>
        <w:rPr>
          <w:sz w:val="22"/>
          <w:szCs w:val="22"/>
          <w:lang w:val="lv-LV"/>
        </w:rPr>
      </w:pPr>
    </w:p>
    <w:p w14:paraId="1D2F28C1"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A5652EC"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353B2DBC"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2.</w:t>
            </w:r>
            <w:r w:rsidRPr="00AE120B">
              <w:rPr>
                <w:b/>
                <w:bCs/>
                <w:sz w:val="22"/>
                <w:szCs w:val="22"/>
                <w:lang w:val="lv-LV"/>
              </w:rPr>
              <w:tab/>
              <w:t xml:space="preserve">AKTĪVĀS VIELAS NOSAUKUMS UN DAUDZUMS </w:t>
            </w:r>
          </w:p>
        </w:tc>
      </w:tr>
    </w:tbl>
    <w:p w14:paraId="1CB80878" w14:textId="77777777" w:rsidR="005E44E9" w:rsidRPr="00AE120B" w:rsidRDefault="005E44E9" w:rsidP="005E44E9">
      <w:pPr>
        <w:keepNext/>
        <w:ind w:left="567" w:hanging="567"/>
        <w:jc w:val="both"/>
        <w:rPr>
          <w:sz w:val="22"/>
          <w:szCs w:val="22"/>
          <w:lang w:val="lv-LV"/>
        </w:rPr>
      </w:pPr>
    </w:p>
    <w:p w14:paraId="5B29AA2D" w14:textId="77777777" w:rsidR="005E44E9" w:rsidRPr="00AE120B" w:rsidRDefault="00000000" w:rsidP="005E44E9">
      <w:pPr>
        <w:keepNext/>
        <w:ind w:left="567" w:hanging="567"/>
        <w:jc w:val="both"/>
        <w:rPr>
          <w:sz w:val="22"/>
          <w:szCs w:val="22"/>
          <w:lang w:val="lv-LV"/>
        </w:rPr>
      </w:pPr>
      <w:r w:rsidRPr="00AE120B">
        <w:rPr>
          <w:sz w:val="22"/>
          <w:szCs w:val="22"/>
          <w:lang w:val="lv-LV"/>
        </w:rPr>
        <w:t xml:space="preserve">Viena 0,8 ml </w:t>
      </w:r>
      <w:r w:rsidR="00AD089A" w:rsidRPr="00AE120B">
        <w:rPr>
          <w:sz w:val="22"/>
          <w:szCs w:val="22"/>
          <w:lang w:val="lv-LV"/>
        </w:rPr>
        <w:t xml:space="preserve">pildspalvveida </w:t>
      </w:r>
      <w:r w:rsidRPr="00AE120B">
        <w:rPr>
          <w:sz w:val="22"/>
          <w:szCs w:val="22"/>
          <w:lang w:val="lv-LV"/>
        </w:rPr>
        <w:t>pilnšļirce satur 80 mg adalimumaba.</w:t>
      </w:r>
    </w:p>
    <w:p w14:paraId="68725E3B" w14:textId="77777777" w:rsidR="005E44E9" w:rsidRPr="00AE120B" w:rsidRDefault="005E44E9" w:rsidP="005E44E9">
      <w:pPr>
        <w:keepNext/>
        <w:ind w:left="567" w:hanging="567"/>
        <w:jc w:val="both"/>
        <w:rPr>
          <w:sz w:val="22"/>
          <w:szCs w:val="22"/>
          <w:lang w:val="lv-LV"/>
        </w:rPr>
      </w:pPr>
    </w:p>
    <w:p w14:paraId="0695EE21"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E87697C"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40DD22A8"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3.</w:t>
            </w:r>
            <w:r w:rsidRPr="00AE120B">
              <w:rPr>
                <w:b/>
                <w:bCs/>
                <w:sz w:val="22"/>
                <w:szCs w:val="22"/>
                <w:lang w:val="lv-LV"/>
              </w:rPr>
              <w:tab/>
              <w:t>PALĪGVIELU SARAKSTS</w:t>
            </w:r>
          </w:p>
        </w:tc>
      </w:tr>
    </w:tbl>
    <w:p w14:paraId="2BE6ADD0" w14:textId="77777777" w:rsidR="005E44E9" w:rsidRPr="00AE120B" w:rsidRDefault="005E44E9" w:rsidP="005E44E9">
      <w:pPr>
        <w:keepNext/>
        <w:ind w:left="567" w:hanging="567"/>
        <w:jc w:val="both"/>
        <w:rPr>
          <w:sz w:val="22"/>
          <w:szCs w:val="22"/>
          <w:lang w:val="lv-LV"/>
        </w:rPr>
      </w:pPr>
    </w:p>
    <w:p w14:paraId="4BA6D077" w14:textId="77777777" w:rsidR="005E44E9" w:rsidRPr="00AE120B" w:rsidRDefault="00000000" w:rsidP="005E44E9">
      <w:pPr>
        <w:pStyle w:val="BodyText"/>
        <w:keepNext/>
        <w:jc w:val="left"/>
        <w:rPr>
          <w:lang w:val="lv-LV"/>
        </w:rPr>
      </w:pPr>
      <w:r w:rsidRPr="00AE120B">
        <w:rPr>
          <w:lang w:val="lv-LV"/>
        </w:rPr>
        <w:t>Palīgvielas: mannīts, polisorbāts 80</w:t>
      </w:r>
      <w:r w:rsidR="00A66A29" w:rsidRPr="00AE120B">
        <w:rPr>
          <w:lang w:val="lv-LV"/>
        </w:rPr>
        <w:t xml:space="preserve"> un</w:t>
      </w:r>
      <w:r w:rsidRPr="00AE120B">
        <w:rPr>
          <w:lang w:val="lv-LV"/>
        </w:rPr>
        <w:t xml:space="preserve"> ūdens injekcijām. Plašāku informāciju skatīt lietošanas instrukcijā.</w:t>
      </w:r>
    </w:p>
    <w:p w14:paraId="59983F25" w14:textId="77777777" w:rsidR="005E44E9" w:rsidRPr="00AE120B" w:rsidRDefault="005E44E9" w:rsidP="005E44E9">
      <w:pPr>
        <w:keepNext/>
        <w:ind w:left="567" w:hanging="567"/>
        <w:jc w:val="both"/>
        <w:rPr>
          <w:sz w:val="22"/>
          <w:szCs w:val="22"/>
          <w:lang w:val="lv-LV"/>
        </w:rPr>
      </w:pPr>
    </w:p>
    <w:p w14:paraId="40BB4715"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E8ED727"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6BA2C5E5"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4.</w:t>
            </w:r>
            <w:r w:rsidRPr="00AE120B">
              <w:rPr>
                <w:b/>
                <w:bCs/>
                <w:sz w:val="22"/>
                <w:szCs w:val="22"/>
                <w:lang w:val="lv-LV"/>
              </w:rPr>
              <w:tab/>
              <w:t>ZĀĻU FORMA UN SATURS</w:t>
            </w:r>
          </w:p>
        </w:tc>
      </w:tr>
    </w:tbl>
    <w:p w14:paraId="28E0E1D7" w14:textId="77777777" w:rsidR="005E44E9" w:rsidRPr="00AE120B" w:rsidRDefault="005E44E9" w:rsidP="005E44E9">
      <w:pPr>
        <w:keepNext/>
        <w:ind w:left="567" w:hanging="567"/>
        <w:jc w:val="both"/>
        <w:rPr>
          <w:sz w:val="22"/>
          <w:szCs w:val="22"/>
          <w:lang w:val="lv-LV"/>
        </w:rPr>
      </w:pPr>
    </w:p>
    <w:p w14:paraId="5644B372" w14:textId="77777777" w:rsidR="00C6693B" w:rsidRPr="00AE120B" w:rsidRDefault="00000000" w:rsidP="005E44E9">
      <w:pPr>
        <w:keepNext/>
        <w:ind w:left="567" w:hanging="567"/>
        <w:jc w:val="both"/>
        <w:rPr>
          <w:sz w:val="22"/>
          <w:szCs w:val="22"/>
          <w:lang w:val="lv-LV"/>
        </w:rPr>
      </w:pPr>
      <w:r w:rsidRPr="00AE120B">
        <w:rPr>
          <w:sz w:val="22"/>
          <w:szCs w:val="22"/>
          <w:highlight w:val="lightGray"/>
          <w:lang w:val="lv-LV"/>
        </w:rPr>
        <w:t>Šķīdums injekcijām</w:t>
      </w:r>
    </w:p>
    <w:p w14:paraId="24A4FB0D" w14:textId="77777777" w:rsidR="005E44E9" w:rsidRPr="00AE120B" w:rsidRDefault="00000000" w:rsidP="005E44E9">
      <w:pPr>
        <w:keepNext/>
        <w:ind w:left="567" w:hanging="567"/>
        <w:jc w:val="both"/>
        <w:rPr>
          <w:sz w:val="22"/>
          <w:szCs w:val="22"/>
          <w:lang w:val="lv-LV"/>
        </w:rPr>
      </w:pPr>
      <w:r w:rsidRPr="00AE120B">
        <w:rPr>
          <w:sz w:val="22"/>
          <w:szCs w:val="22"/>
          <w:lang w:val="lv-LV"/>
        </w:rPr>
        <w:t xml:space="preserve">1 </w:t>
      </w:r>
      <w:r w:rsidR="0029334E" w:rsidRPr="00AE120B">
        <w:rPr>
          <w:sz w:val="22"/>
          <w:szCs w:val="22"/>
          <w:lang w:val="lv-LV"/>
        </w:rPr>
        <w:t xml:space="preserve">pildspalvveida </w:t>
      </w:r>
      <w:r w:rsidRPr="00AE120B">
        <w:rPr>
          <w:sz w:val="22"/>
          <w:szCs w:val="22"/>
          <w:lang w:val="lv-LV"/>
        </w:rPr>
        <w:t>pilnšļirce ar 80 mg adalimumaba</w:t>
      </w:r>
    </w:p>
    <w:p w14:paraId="683FE502" w14:textId="77777777" w:rsidR="005E44E9" w:rsidRPr="00AE120B" w:rsidRDefault="00000000" w:rsidP="005E44E9">
      <w:pPr>
        <w:keepNext/>
        <w:ind w:left="567" w:hanging="567"/>
        <w:jc w:val="both"/>
        <w:rPr>
          <w:sz w:val="22"/>
          <w:szCs w:val="22"/>
          <w:lang w:val="lv-LV"/>
        </w:rPr>
      </w:pPr>
      <w:r w:rsidRPr="00AE120B">
        <w:rPr>
          <w:sz w:val="22"/>
          <w:szCs w:val="22"/>
          <w:lang w:val="lv-LV"/>
        </w:rPr>
        <w:t>2 spirta salvetes</w:t>
      </w:r>
    </w:p>
    <w:p w14:paraId="76415BE9" w14:textId="77777777" w:rsidR="004D1D82" w:rsidRPr="00AE120B" w:rsidRDefault="004D1D82" w:rsidP="005E44E9">
      <w:pPr>
        <w:keepNext/>
        <w:ind w:left="567" w:hanging="567"/>
        <w:jc w:val="both"/>
        <w:rPr>
          <w:sz w:val="22"/>
          <w:szCs w:val="22"/>
          <w:lang w:val="lv-LV"/>
        </w:rPr>
      </w:pPr>
    </w:p>
    <w:p w14:paraId="446FDFD9" w14:textId="77777777" w:rsidR="004D1D82" w:rsidRPr="00AE120B" w:rsidRDefault="00000000" w:rsidP="004D1D82">
      <w:pPr>
        <w:keepNext/>
        <w:ind w:left="567" w:hanging="567"/>
        <w:jc w:val="both"/>
        <w:rPr>
          <w:sz w:val="22"/>
          <w:szCs w:val="22"/>
          <w:highlight w:val="lightGray"/>
          <w:lang w:val="lv-LV"/>
        </w:rPr>
      </w:pPr>
      <w:r w:rsidRPr="00AE120B">
        <w:rPr>
          <w:sz w:val="22"/>
          <w:szCs w:val="22"/>
          <w:highlight w:val="lightGray"/>
          <w:lang w:val="lv-LV"/>
        </w:rPr>
        <w:t>3 pildspalvveida pilnšļirces</w:t>
      </w:r>
    </w:p>
    <w:p w14:paraId="12EB5862" w14:textId="77777777" w:rsidR="004D1D82" w:rsidRPr="00AE120B" w:rsidRDefault="00000000" w:rsidP="004D1D82">
      <w:pPr>
        <w:keepNext/>
        <w:ind w:left="567" w:hanging="567"/>
        <w:jc w:val="both"/>
        <w:rPr>
          <w:sz w:val="22"/>
          <w:szCs w:val="22"/>
          <w:lang w:val="lv-LV"/>
        </w:rPr>
      </w:pPr>
      <w:r w:rsidRPr="00AE120B">
        <w:rPr>
          <w:sz w:val="22"/>
          <w:szCs w:val="22"/>
          <w:highlight w:val="lightGray"/>
          <w:lang w:val="lv-LV"/>
        </w:rPr>
        <w:t>4 spirta salvetes</w:t>
      </w:r>
    </w:p>
    <w:p w14:paraId="69AA6531" w14:textId="77777777" w:rsidR="005E44E9" w:rsidRPr="00AE120B" w:rsidRDefault="005E44E9" w:rsidP="00C45895">
      <w:pPr>
        <w:keepNext/>
        <w:jc w:val="both"/>
        <w:rPr>
          <w:sz w:val="22"/>
          <w:szCs w:val="22"/>
          <w:lang w:val="lv-LV"/>
        </w:rPr>
      </w:pPr>
    </w:p>
    <w:p w14:paraId="48F8EE7A"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C62EE5D"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10E1AAD2"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LIETOŠANAS UN IEVADĪŠANAS VEIDS</w:t>
            </w:r>
          </w:p>
        </w:tc>
      </w:tr>
    </w:tbl>
    <w:p w14:paraId="3A5F48D7" w14:textId="77777777" w:rsidR="005E44E9" w:rsidRPr="00AE120B" w:rsidRDefault="005E44E9" w:rsidP="005E44E9">
      <w:pPr>
        <w:keepNext/>
        <w:ind w:left="567" w:hanging="567"/>
        <w:jc w:val="both"/>
        <w:rPr>
          <w:sz w:val="22"/>
          <w:szCs w:val="22"/>
          <w:lang w:val="lv-LV"/>
        </w:rPr>
      </w:pPr>
    </w:p>
    <w:p w14:paraId="747A3EE3" w14:textId="77777777" w:rsidR="005E44E9" w:rsidRPr="00AE120B" w:rsidRDefault="00000000" w:rsidP="005E44E9">
      <w:pPr>
        <w:keepNext/>
        <w:ind w:left="567" w:hanging="567"/>
        <w:jc w:val="both"/>
        <w:rPr>
          <w:sz w:val="22"/>
          <w:szCs w:val="22"/>
          <w:lang w:val="lv-LV"/>
        </w:rPr>
      </w:pPr>
      <w:r w:rsidRPr="00AE120B">
        <w:rPr>
          <w:sz w:val="22"/>
          <w:szCs w:val="22"/>
          <w:lang w:val="lv-LV"/>
        </w:rPr>
        <w:t>Subkutānai lietošanai</w:t>
      </w:r>
    </w:p>
    <w:p w14:paraId="10CB820E" w14:textId="77777777" w:rsidR="005E44E9" w:rsidRPr="00AE120B" w:rsidRDefault="005E44E9" w:rsidP="005E44E9">
      <w:pPr>
        <w:keepNext/>
        <w:ind w:left="567" w:hanging="567"/>
        <w:jc w:val="both"/>
        <w:rPr>
          <w:sz w:val="22"/>
          <w:szCs w:val="22"/>
          <w:lang w:val="lv-LV"/>
        </w:rPr>
      </w:pPr>
    </w:p>
    <w:p w14:paraId="6A4902AA" w14:textId="77777777" w:rsidR="005E44E9" w:rsidRPr="00AE120B" w:rsidRDefault="00000000" w:rsidP="005E44E9">
      <w:pPr>
        <w:keepNext/>
        <w:ind w:left="567" w:hanging="567"/>
        <w:jc w:val="both"/>
        <w:rPr>
          <w:sz w:val="22"/>
          <w:szCs w:val="22"/>
          <w:lang w:val="lv-LV"/>
        </w:rPr>
      </w:pPr>
      <w:r w:rsidRPr="00AE120B">
        <w:rPr>
          <w:sz w:val="22"/>
          <w:szCs w:val="22"/>
          <w:lang w:val="lv-LV"/>
        </w:rPr>
        <w:t>Pirms lietošanas izlasiet lietošanas instrukciju.</w:t>
      </w:r>
    </w:p>
    <w:p w14:paraId="0DF81AB6" w14:textId="77777777" w:rsidR="00C6693B" w:rsidRPr="00AE120B" w:rsidRDefault="00C6693B" w:rsidP="005E44E9">
      <w:pPr>
        <w:keepNext/>
        <w:ind w:left="567" w:hanging="567"/>
        <w:jc w:val="both"/>
        <w:rPr>
          <w:sz w:val="22"/>
          <w:szCs w:val="22"/>
          <w:lang w:val="lv-LV"/>
        </w:rPr>
      </w:pPr>
    </w:p>
    <w:p w14:paraId="022581A0" w14:textId="77777777" w:rsidR="00C6693B" w:rsidRPr="00AE120B" w:rsidRDefault="00000000" w:rsidP="005E44E9">
      <w:pPr>
        <w:keepNext/>
        <w:ind w:left="567" w:hanging="567"/>
        <w:jc w:val="both"/>
        <w:rPr>
          <w:sz w:val="22"/>
          <w:szCs w:val="22"/>
          <w:lang w:val="lv-LV"/>
        </w:rPr>
      </w:pPr>
      <w:r w:rsidRPr="00AE120B">
        <w:rPr>
          <w:sz w:val="22"/>
          <w:szCs w:val="22"/>
          <w:lang w:val="lv-LV"/>
        </w:rPr>
        <w:t xml:space="preserve">Tikai </w:t>
      </w:r>
      <w:r w:rsidR="004F3AD2" w:rsidRPr="00AE120B">
        <w:rPr>
          <w:sz w:val="22"/>
          <w:szCs w:val="22"/>
          <w:lang w:val="lv-LV"/>
        </w:rPr>
        <w:t>vienai lietošanas reizei</w:t>
      </w:r>
      <w:r w:rsidRPr="00AE120B">
        <w:rPr>
          <w:sz w:val="22"/>
          <w:szCs w:val="22"/>
          <w:lang w:val="lv-LV"/>
        </w:rPr>
        <w:t>.</w:t>
      </w:r>
    </w:p>
    <w:p w14:paraId="73EA91DE" w14:textId="77777777" w:rsidR="005E44E9" w:rsidRPr="00AE120B" w:rsidRDefault="005E44E9" w:rsidP="005E44E9">
      <w:pPr>
        <w:keepNext/>
        <w:ind w:left="567" w:hanging="567"/>
        <w:jc w:val="both"/>
        <w:rPr>
          <w:sz w:val="22"/>
          <w:szCs w:val="22"/>
          <w:lang w:val="lv-LV"/>
        </w:rPr>
      </w:pPr>
    </w:p>
    <w:p w14:paraId="08EADB14"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0E551C94"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34E34830"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6.</w:t>
            </w:r>
            <w:r w:rsidRPr="00AE120B">
              <w:rPr>
                <w:b/>
                <w:bCs/>
                <w:sz w:val="22"/>
                <w:szCs w:val="22"/>
                <w:lang w:val="lv-LV"/>
              </w:rPr>
              <w:tab/>
              <w:t>ĪPAŠI BRĪDINĀJUMI PAR ZĀĻU UZGLABĀŠANU BĒRNIEM NEREDZAMĀ UN NEPIEEJAMĀ VIETĀ</w:t>
            </w:r>
          </w:p>
        </w:tc>
      </w:tr>
    </w:tbl>
    <w:p w14:paraId="723603A6" w14:textId="77777777" w:rsidR="005E44E9" w:rsidRPr="00AE120B" w:rsidRDefault="005E44E9" w:rsidP="005E44E9">
      <w:pPr>
        <w:keepNext/>
        <w:ind w:left="567" w:hanging="567"/>
        <w:jc w:val="both"/>
        <w:rPr>
          <w:sz w:val="22"/>
          <w:szCs w:val="22"/>
          <w:lang w:val="lv-LV"/>
        </w:rPr>
      </w:pPr>
    </w:p>
    <w:p w14:paraId="1D36E5C0" w14:textId="77777777" w:rsidR="005E44E9" w:rsidRPr="00AE120B" w:rsidRDefault="00000000" w:rsidP="005E44E9">
      <w:pPr>
        <w:keepNext/>
        <w:ind w:left="567" w:hanging="567"/>
        <w:jc w:val="both"/>
        <w:rPr>
          <w:sz w:val="22"/>
          <w:szCs w:val="22"/>
          <w:lang w:val="lv-LV"/>
        </w:rPr>
      </w:pPr>
      <w:r w:rsidRPr="00AE120B">
        <w:rPr>
          <w:sz w:val="22"/>
          <w:szCs w:val="22"/>
          <w:lang w:val="lv-LV"/>
        </w:rPr>
        <w:t>Uzglabāt bērniem neredzamā un nepieejamā vietā.</w:t>
      </w:r>
    </w:p>
    <w:p w14:paraId="5E18C6B2" w14:textId="77777777" w:rsidR="005E44E9" w:rsidRPr="00AE120B" w:rsidRDefault="005E44E9" w:rsidP="005E44E9">
      <w:pPr>
        <w:keepNext/>
        <w:ind w:left="567" w:hanging="567"/>
        <w:jc w:val="both"/>
        <w:rPr>
          <w:sz w:val="22"/>
          <w:szCs w:val="22"/>
          <w:lang w:val="lv-LV"/>
        </w:rPr>
      </w:pPr>
    </w:p>
    <w:p w14:paraId="778B9398"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5CBAEBDC"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40AA34DD"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7.</w:t>
            </w:r>
            <w:r w:rsidRPr="00AE120B">
              <w:rPr>
                <w:b/>
                <w:bCs/>
                <w:sz w:val="22"/>
                <w:szCs w:val="22"/>
                <w:lang w:val="lv-LV"/>
              </w:rPr>
              <w:tab/>
              <w:t>CITI ĪPAŠI BRĪDINĀJUMI, JA NEPIECIEŠAMS</w:t>
            </w:r>
          </w:p>
        </w:tc>
      </w:tr>
    </w:tbl>
    <w:p w14:paraId="09F72E24" w14:textId="77777777" w:rsidR="005E44E9" w:rsidRPr="00AE120B" w:rsidRDefault="005E44E9" w:rsidP="005E44E9">
      <w:pPr>
        <w:keepNext/>
        <w:ind w:left="567" w:hanging="567"/>
        <w:jc w:val="both"/>
        <w:rPr>
          <w:sz w:val="22"/>
          <w:szCs w:val="22"/>
          <w:lang w:val="lv-LV"/>
        </w:rPr>
      </w:pPr>
    </w:p>
    <w:p w14:paraId="6AB1DF09"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7639051"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44C652CE"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8.</w:t>
            </w:r>
            <w:r w:rsidRPr="00AE120B">
              <w:rPr>
                <w:b/>
                <w:bCs/>
                <w:sz w:val="22"/>
                <w:szCs w:val="22"/>
                <w:lang w:val="lv-LV"/>
              </w:rPr>
              <w:tab/>
              <w:t>DERĪGUMA TERMIŅŠ</w:t>
            </w:r>
          </w:p>
        </w:tc>
      </w:tr>
    </w:tbl>
    <w:p w14:paraId="11A420FC" w14:textId="77777777" w:rsidR="005E44E9" w:rsidRPr="00AE120B" w:rsidRDefault="005E44E9" w:rsidP="005E44E9">
      <w:pPr>
        <w:keepNext/>
        <w:ind w:left="567" w:hanging="567"/>
        <w:jc w:val="both"/>
        <w:rPr>
          <w:sz w:val="22"/>
          <w:szCs w:val="22"/>
          <w:lang w:val="lv-LV"/>
        </w:rPr>
      </w:pPr>
    </w:p>
    <w:p w14:paraId="609227CE" w14:textId="77777777" w:rsidR="005E44E9" w:rsidRPr="00AE120B" w:rsidRDefault="00000000" w:rsidP="005E44E9">
      <w:pPr>
        <w:keepNext/>
        <w:jc w:val="both"/>
        <w:rPr>
          <w:sz w:val="22"/>
          <w:szCs w:val="22"/>
          <w:lang w:val="lv-LV"/>
        </w:rPr>
      </w:pPr>
      <w:r w:rsidRPr="00AE120B">
        <w:rPr>
          <w:sz w:val="22"/>
          <w:szCs w:val="22"/>
          <w:lang w:val="lv-LV"/>
        </w:rPr>
        <w:t>EXP</w:t>
      </w:r>
    </w:p>
    <w:p w14:paraId="620DF5E1" w14:textId="77777777" w:rsidR="005E44E9" w:rsidRPr="00AE120B" w:rsidRDefault="005E44E9" w:rsidP="005E44E9">
      <w:pPr>
        <w:keepNext/>
        <w:ind w:left="567" w:hanging="567"/>
        <w:jc w:val="both"/>
        <w:rPr>
          <w:sz w:val="22"/>
          <w:szCs w:val="22"/>
          <w:lang w:val="lv-LV"/>
        </w:rPr>
      </w:pPr>
    </w:p>
    <w:p w14:paraId="4C9EB618" w14:textId="77777777" w:rsidR="005E44E9" w:rsidRPr="00AE120B" w:rsidRDefault="005E44E9" w:rsidP="005E44E9">
      <w:pPr>
        <w:keepNext/>
        <w:pageBreakBefore/>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F58F73F"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7FBC8C22"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9.</w:t>
            </w:r>
            <w:r w:rsidRPr="00AE120B">
              <w:rPr>
                <w:b/>
                <w:bCs/>
                <w:sz w:val="22"/>
                <w:szCs w:val="22"/>
                <w:lang w:val="lv-LV"/>
              </w:rPr>
              <w:tab/>
              <w:t>ĪPAŠI UZGLABĀŠANAS NOSACĪJUMI</w:t>
            </w:r>
          </w:p>
        </w:tc>
      </w:tr>
    </w:tbl>
    <w:p w14:paraId="131238AE" w14:textId="77777777" w:rsidR="005E44E9" w:rsidRPr="00AE120B" w:rsidRDefault="005E44E9" w:rsidP="005E44E9">
      <w:pPr>
        <w:keepNext/>
        <w:ind w:left="567" w:hanging="567"/>
        <w:jc w:val="both"/>
        <w:rPr>
          <w:sz w:val="22"/>
          <w:szCs w:val="22"/>
          <w:lang w:val="lv-LV"/>
        </w:rPr>
      </w:pPr>
    </w:p>
    <w:p w14:paraId="3D152A60" w14:textId="77777777" w:rsidR="005E44E9" w:rsidRPr="00AE120B" w:rsidRDefault="00000000" w:rsidP="005E44E9">
      <w:pPr>
        <w:keepNext/>
        <w:jc w:val="both"/>
        <w:rPr>
          <w:sz w:val="22"/>
          <w:szCs w:val="22"/>
          <w:lang w:val="lv-LV"/>
        </w:rPr>
      </w:pPr>
      <w:r w:rsidRPr="00AE120B">
        <w:rPr>
          <w:sz w:val="22"/>
          <w:szCs w:val="22"/>
          <w:lang w:val="lv-LV"/>
        </w:rPr>
        <w:t>Uzglabāt ledusskapī. Nesasaldēt.</w:t>
      </w:r>
    </w:p>
    <w:p w14:paraId="7007836F" w14:textId="77777777" w:rsidR="005E44E9" w:rsidRPr="00AE120B" w:rsidRDefault="00000000" w:rsidP="005E44E9">
      <w:pPr>
        <w:keepNext/>
        <w:jc w:val="both"/>
        <w:rPr>
          <w:sz w:val="22"/>
          <w:szCs w:val="22"/>
          <w:lang w:val="lv-LV"/>
        </w:rPr>
      </w:pPr>
      <w:r w:rsidRPr="00AE120B">
        <w:rPr>
          <w:sz w:val="22"/>
          <w:szCs w:val="22"/>
          <w:lang w:val="lv-LV"/>
        </w:rPr>
        <w:t>Alternatīvus uzglabāšanas nosacījumus skatīt lietošanas instrukcijā.</w:t>
      </w:r>
    </w:p>
    <w:p w14:paraId="6B4A1C01" w14:textId="77777777" w:rsidR="005E44E9" w:rsidRPr="00AE120B" w:rsidRDefault="005E44E9" w:rsidP="005E44E9">
      <w:pPr>
        <w:keepNext/>
        <w:jc w:val="both"/>
        <w:rPr>
          <w:sz w:val="22"/>
          <w:szCs w:val="22"/>
          <w:lang w:val="lv-LV"/>
        </w:rPr>
      </w:pPr>
    </w:p>
    <w:p w14:paraId="152134BF" w14:textId="77777777" w:rsidR="005E44E9" w:rsidRPr="00AE120B" w:rsidRDefault="00000000" w:rsidP="005E44E9">
      <w:pPr>
        <w:keepNext/>
        <w:ind w:left="567" w:hanging="567"/>
        <w:jc w:val="both"/>
        <w:rPr>
          <w:sz w:val="22"/>
          <w:szCs w:val="22"/>
          <w:lang w:val="lv-LV"/>
        </w:rPr>
      </w:pPr>
      <w:r w:rsidRPr="00AE120B">
        <w:rPr>
          <w:sz w:val="22"/>
          <w:szCs w:val="22"/>
          <w:lang w:val="lv-LV"/>
        </w:rPr>
        <w:t xml:space="preserve">Pildspalvveida pilnšļirci uzglabāt kartona kārbiņā, lai </w:t>
      </w:r>
      <w:r w:rsidR="00D90352" w:rsidRPr="00AE120B">
        <w:rPr>
          <w:sz w:val="22"/>
          <w:szCs w:val="22"/>
          <w:lang w:val="lv-LV"/>
        </w:rPr>
        <w:t>pa</w:t>
      </w:r>
      <w:r w:rsidRPr="00AE120B">
        <w:rPr>
          <w:sz w:val="22"/>
          <w:szCs w:val="22"/>
          <w:lang w:val="lv-LV"/>
        </w:rPr>
        <w:t>sargātu no gaismas.</w:t>
      </w:r>
    </w:p>
    <w:p w14:paraId="35F149E5" w14:textId="77777777" w:rsidR="005E44E9" w:rsidRPr="00AE120B" w:rsidRDefault="005E44E9" w:rsidP="005E44E9">
      <w:pPr>
        <w:keepNext/>
        <w:ind w:left="567" w:hanging="567"/>
        <w:jc w:val="both"/>
        <w:rPr>
          <w:sz w:val="22"/>
          <w:szCs w:val="22"/>
          <w:lang w:val="lv-LV"/>
        </w:rPr>
      </w:pPr>
    </w:p>
    <w:p w14:paraId="04ACAD1D"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309E896C"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6F79D99F" w14:textId="77777777" w:rsidR="005E44E9" w:rsidRPr="00AE120B" w:rsidRDefault="00000000" w:rsidP="00B311A5">
            <w:pPr>
              <w:keepNext/>
              <w:tabs>
                <w:tab w:val="left" w:pos="142"/>
              </w:tabs>
              <w:ind w:left="567" w:hanging="567"/>
              <w:rPr>
                <w:sz w:val="22"/>
                <w:szCs w:val="22"/>
                <w:lang w:val="lv-LV"/>
              </w:rPr>
            </w:pPr>
            <w:r w:rsidRPr="00AE120B">
              <w:rPr>
                <w:b/>
                <w:bCs/>
                <w:sz w:val="22"/>
                <w:szCs w:val="22"/>
                <w:lang w:val="lv-LV"/>
              </w:rPr>
              <w:t>10.</w:t>
            </w:r>
            <w:r w:rsidRPr="00AE120B">
              <w:rPr>
                <w:b/>
                <w:bCs/>
                <w:sz w:val="22"/>
                <w:szCs w:val="22"/>
                <w:lang w:val="lv-LV"/>
              </w:rPr>
              <w:tab/>
              <w:t>ĪPAŠI PIESARDZĪBAS PASĀKUMI, IZNĪCINOT NEIZLIETOTĀS ZĀLES VAI IZMANTOTOS MATERIĀLUS, KAS BIJUŠI SASKARĒ AR ŠĪM ZĀLĒM, JA PIEMĒROJAMS</w:t>
            </w:r>
          </w:p>
        </w:tc>
      </w:tr>
    </w:tbl>
    <w:p w14:paraId="4D0AB3FF" w14:textId="77777777" w:rsidR="005E44E9" w:rsidRPr="00AE120B" w:rsidRDefault="005E44E9" w:rsidP="005E44E9">
      <w:pPr>
        <w:keepNext/>
        <w:ind w:left="567" w:hanging="567"/>
        <w:jc w:val="both"/>
        <w:rPr>
          <w:sz w:val="22"/>
          <w:szCs w:val="22"/>
          <w:lang w:val="lv-LV"/>
        </w:rPr>
      </w:pPr>
    </w:p>
    <w:p w14:paraId="2EA82D95"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0A4E136A"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04E96ED8"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11.</w:t>
            </w:r>
            <w:r w:rsidRPr="00AE120B">
              <w:rPr>
                <w:b/>
                <w:bCs/>
                <w:sz w:val="22"/>
                <w:szCs w:val="22"/>
                <w:lang w:val="lv-LV"/>
              </w:rPr>
              <w:tab/>
              <w:t xml:space="preserve">REĢISTRĀCIJAS APLIECĪBAS ĪPAŠNIEKA NOSAUKUMS UN ADRESE </w:t>
            </w:r>
          </w:p>
        </w:tc>
      </w:tr>
    </w:tbl>
    <w:p w14:paraId="704B6CCC" w14:textId="77777777" w:rsidR="005E44E9" w:rsidRPr="00AE120B" w:rsidRDefault="005E44E9" w:rsidP="005E44E9">
      <w:pPr>
        <w:keepNext/>
        <w:ind w:left="567" w:hanging="567"/>
        <w:jc w:val="both"/>
        <w:rPr>
          <w:sz w:val="22"/>
          <w:szCs w:val="22"/>
          <w:lang w:val="lv-LV"/>
        </w:rPr>
      </w:pPr>
    </w:p>
    <w:p w14:paraId="1899BD28"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AbbVie Deutschland GmbH &amp; Co. KG</w:t>
      </w:r>
    </w:p>
    <w:p w14:paraId="5CFA6280"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Knollstrasse</w:t>
      </w:r>
    </w:p>
    <w:p w14:paraId="0CA1A078"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67061 Ludwigshafen</w:t>
      </w:r>
    </w:p>
    <w:p w14:paraId="2F95D883" w14:textId="77777777" w:rsidR="005E44E9" w:rsidRPr="00AE120B" w:rsidRDefault="00000000" w:rsidP="005E44E9">
      <w:pPr>
        <w:keepNext/>
        <w:ind w:left="567" w:hanging="567"/>
        <w:jc w:val="both"/>
        <w:rPr>
          <w:sz w:val="22"/>
          <w:szCs w:val="22"/>
          <w:lang w:val="lv-LV"/>
        </w:rPr>
      </w:pPr>
      <w:r w:rsidRPr="00AE120B">
        <w:rPr>
          <w:sz w:val="22"/>
          <w:szCs w:val="22"/>
          <w:lang w:val="lv-LV"/>
        </w:rPr>
        <w:t>Vācija</w:t>
      </w:r>
    </w:p>
    <w:p w14:paraId="229FE6EB" w14:textId="77777777" w:rsidR="005E44E9" w:rsidRPr="00AE120B" w:rsidRDefault="005E44E9" w:rsidP="005E44E9">
      <w:pPr>
        <w:keepNext/>
        <w:ind w:left="567" w:hanging="567"/>
        <w:jc w:val="both"/>
        <w:rPr>
          <w:sz w:val="22"/>
          <w:szCs w:val="22"/>
          <w:lang w:val="lv-LV"/>
        </w:rPr>
      </w:pPr>
    </w:p>
    <w:p w14:paraId="6B6A8A3A"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E5C9B0A"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7145D07F"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12.</w:t>
            </w:r>
            <w:r w:rsidRPr="00AE120B">
              <w:rPr>
                <w:b/>
                <w:bCs/>
                <w:sz w:val="22"/>
                <w:szCs w:val="22"/>
                <w:lang w:val="lv-LV"/>
              </w:rPr>
              <w:tab/>
              <w:t>REĢISTRĀCIJAS APLIECĪBAS</w:t>
            </w:r>
            <w:r w:rsidRPr="00AE120B">
              <w:rPr>
                <w:sz w:val="22"/>
                <w:szCs w:val="22"/>
                <w:lang w:val="lv-LV"/>
              </w:rPr>
              <w:t xml:space="preserve"> </w:t>
            </w:r>
            <w:r w:rsidRPr="00AE120B">
              <w:rPr>
                <w:b/>
                <w:bCs/>
                <w:sz w:val="22"/>
                <w:szCs w:val="22"/>
                <w:lang w:val="lv-LV"/>
              </w:rPr>
              <w:t>NUMURS</w:t>
            </w:r>
          </w:p>
        </w:tc>
      </w:tr>
    </w:tbl>
    <w:p w14:paraId="61B48EB2" w14:textId="77777777" w:rsidR="005E44E9" w:rsidRPr="00AE120B" w:rsidRDefault="005E44E9" w:rsidP="005E44E9">
      <w:pPr>
        <w:keepNext/>
        <w:ind w:left="567" w:hanging="567"/>
        <w:jc w:val="both"/>
        <w:rPr>
          <w:sz w:val="22"/>
          <w:szCs w:val="22"/>
          <w:lang w:val="lv-LV"/>
        </w:rPr>
      </w:pPr>
    </w:p>
    <w:p w14:paraId="66D3281D" w14:textId="77777777" w:rsidR="00821EBF" w:rsidRPr="00AE120B" w:rsidRDefault="00000000" w:rsidP="00821EBF">
      <w:pPr>
        <w:ind w:left="540" w:hanging="540"/>
        <w:rPr>
          <w:sz w:val="22"/>
          <w:szCs w:val="22"/>
          <w:lang w:val="lv-LV"/>
        </w:rPr>
      </w:pPr>
      <w:r w:rsidRPr="00AE120B">
        <w:rPr>
          <w:sz w:val="22"/>
          <w:szCs w:val="22"/>
          <w:lang w:val="lv-LV"/>
        </w:rPr>
        <w:t>EU/1/03/256/</w:t>
      </w:r>
      <w:r w:rsidR="005A11DB" w:rsidRPr="00AE120B">
        <w:rPr>
          <w:sz w:val="22"/>
          <w:szCs w:val="22"/>
          <w:lang w:val="lv-LV"/>
        </w:rPr>
        <w:t>021</w:t>
      </w:r>
    </w:p>
    <w:p w14:paraId="4DB6DE7D" w14:textId="77777777" w:rsidR="004D1D82" w:rsidRPr="00AE120B" w:rsidRDefault="00000000" w:rsidP="00821EBF">
      <w:pPr>
        <w:ind w:left="540" w:hanging="540"/>
        <w:rPr>
          <w:sz w:val="22"/>
          <w:szCs w:val="22"/>
          <w:lang w:val="lv-LV"/>
        </w:rPr>
      </w:pPr>
      <w:r w:rsidRPr="00AE120B">
        <w:rPr>
          <w:sz w:val="22"/>
          <w:szCs w:val="22"/>
          <w:highlight w:val="lightGray"/>
          <w:lang w:val="lv-LV"/>
        </w:rPr>
        <w:t>EU/1/03/256/027</w:t>
      </w:r>
    </w:p>
    <w:p w14:paraId="7B824835" w14:textId="77777777" w:rsidR="005E44E9" w:rsidRPr="00AE120B" w:rsidRDefault="005E44E9" w:rsidP="005E44E9">
      <w:pPr>
        <w:keepNext/>
        <w:ind w:left="567" w:hanging="567"/>
        <w:jc w:val="both"/>
        <w:rPr>
          <w:sz w:val="22"/>
          <w:szCs w:val="22"/>
          <w:lang w:val="lv-LV"/>
        </w:rPr>
      </w:pPr>
    </w:p>
    <w:p w14:paraId="5019218C"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E5776CE"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6F28E148"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13.</w:t>
            </w:r>
            <w:r w:rsidRPr="00AE120B">
              <w:rPr>
                <w:b/>
                <w:bCs/>
                <w:sz w:val="22"/>
                <w:szCs w:val="22"/>
                <w:lang w:val="lv-LV"/>
              </w:rPr>
              <w:tab/>
              <w:t>SĒRIJAS NUMURS</w:t>
            </w:r>
          </w:p>
        </w:tc>
      </w:tr>
    </w:tbl>
    <w:p w14:paraId="4C7562D3" w14:textId="77777777" w:rsidR="005E44E9" w:rsidRPr="00AE120B" w:rsidRDefault="005E44E9" w:rsidP="005E44E9">
      <w:pPr>
        <w:keepNext/>
        <w:ind w:left="567" w:hanging="567"/>
        <w:jc w:val="both"/>
        <w:rPr>
          <w:sz w:val="22"/>
          <w:szCs w:val="22"/>
          <w:lang w:val="lv-LV"/>
        </w:rPr>
      </w:pPr>
    </w:p>
    <w:p w14:paraId="4E5D1603" w14:textId="77777777" w:rsidR="005E44E9" w:rsidRPr="00AE120B" w:rsidRDefault="00000000" w:rsidP="005E44E9">
      <w:pPr>
        <w:keepNext/>
        <w:ind w:left="567" w:hanging="567"/>
        <w:jc w:val="both"/>
        <w:rPr>
          <w:sz w:val="22"/>
          <w:szCs w:val="22"/>
          <w:lang w:val="lv-LV"/>
        </w:rPr>
      </w:pPr>
      <w:r w:rsidRPr="00AE120B">
        <w:rPr>
          <w:sz w:val="22"/>
          <w:szCs w:val="22"/>
          <w:lang w:val="lv-LV"/>
        </w:rPr>
        <w:t>Lot</w:t>
      </w:r>
    </w:p>
    <w:p w14:paraId="6422575D" w14:textId="77777777" w:rsidR="005E44E9" w:rsidRPr="00AE120B" w:rsidRDefault="005E44E9" w:rsidP="005E44E9">
      <w:pPr>
        <w:keepNext/>
        <w:ind w:left="567" w:hanging="567"/>
        <w:jc w:val="both"/>
        <w:rPr>
          <w:sz w:val="22"/>
          <w:szCs w:val="22"/>
          <w:lang w:val="lv-LV"/>
        </w:rPr>
      </w:pPr>
    </w:p>
    <w:p w14:paraId="147E88AB"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2308A3E9"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554DC197"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14.</w:t>
            </w:r>
            <w:r w:rsidRPr="00AE120B">
              <w:rPr>
                <w:b/>
                <w:bCs/>
                <w:sz w:val="22"/>
                <w:szCs w:val="22"/>
                <w:lang w:val="lv-LV"/>
              </w:rPr>
              <w:tab/>
              <w:t>IZSNIEGŠANAS KĀRTĪBA</w:t>
            </w:r>
          </w:p>
        </w:tc>
      </w:tr>
    </w:tbl>
    <w:p w14:paraId="1D84E442" w14:textId="77777777" w:rsidR="005E44E9" w:rsidRPr="00AE120B" w:rsidRDefault="005E44E9" w:rsidP="005E44E9">
      <w:pPr>
        <w:keepNext/>
        <w:ind w:left="567" w:hanging="567"/>
        <w:jc w:val="both"/>
        <w:rPr>
          <w:sz w:val="22"/>
          <w:szCs w:val="22"/>
          <w:lang w:val="lv-LV"/>
        </w:rPr>
      </w:pPr>
    </w:p>
    <w:p w14:paraId="0E357DD0" w14:textId="77777777" w:rsidR="005E44E9" w:rsidRPr="00AE120B" w:rsidRDefault="005E44E9" w:rsidP="005E44E9">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709E62A"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35285321" w14:textId="77777777" w:rsidR="005E44E9" w:rsidRPr="00AE120B" w:rsidRDefault="00000000" w:rsidP="00B311A5">
            <w:pPr>
              <w:keepNext/>
              <w:tabs>
                <w:tab w:val="left" w:pos="142"/>
              </w:tabs>
              <w:ind w:left="567" w:hanging="567"/>
              <w:jc w:val="both"/>
              <w:rPr>
                <w:sz w:val="22"/>
                <w:szCs w:val="22"/>
                <w:lang w:val="lv-LV"/>
              </w:rPr>
            </w:pPr>
            <w:r w:rsidRPr="00AE120B">
              <w:rPr>
                <w:b/>
                <w:bCs/>
                <w:sz w:val="22"/>
                <w:szCs w:val="22"/>
                <w:lang w:val="lv-LV"/>
              </w:rPr>
              <w:t>15.</w:t>
            </w:r>
            <w:r w:rsidRPr="00AE120B">
              <w:rPr>
                <w:b/>
                <w:bCs/>
                <w:sz w:val="22"/>
                <w:szCs w:val="22"/>
                <w:lang w:val="lv-LV"/>
              </w:rPr>
              <w:tab/>
              <w:t>NORĀDĪJUMI PAR LIETOŠANU</w:t>
            </w:r>
          </w:p>
        </w:tc>
      </w:tr>
    </w:tbl>
    <w:p w14:paraId="01CFB68C" w14:textId="77777777" w:rsidR="005E44E9" w:rsidRPr="00AE120B" w:rsidRDefault="005E44E9" w:rsidP="005E44E9">
      <w:pPr>
        <w:keepNext/>
        <w:ind w:left="567" w:hanging="567"/>
        <w:jc w:val="both"/>
        <w:rPr>
          <w:bCs/>
          <w:sz w:val="22"/>
          <w:szCs w:val="22"/>
          <w:lang w:val="lv-LV"/>
        </w:rPr>
      </w:pPr>
    </w:p>
    <w:p w14:paraId="189AD1CF" w14:textId="77777777" w:rsidR="005E44E9" w:rsidRPr="00AE120B" w:rsidRDefault="005E44E9" w:rsidP="005E44E9">
      <w:pPr>
        <w:keepNext/>
        <w:ind w:left="567" w:hanging="567"/>
        <w:jc w:val="both"/>
        <w:rPr>
          <w:bCs/>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478C36C"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066FA77B" w14:textId="77777777" w:rsidR="005E44E9" w:rsidRPr="00AE120B" w:rsidRDefault="00000000" w:rsidP="004143F5">
            <w:pPr>
              <w:keepNext/>
              <w:tabs>
                <w:tab w:val="left" w:pos="142"/>
              </w:tabs>
              <w:ind w:left="567" w:hanging="567"/>
              <w:jc w:val="both"/>
              <w:rPr>
                <w:sz w:val="22"/>
                <w:szCs w:val="22"/>
                <w:lang w:val="lv-LV"/>
              </w:rPr>
            </w:pPr>
            <w:r w:rsidRPr="00AE120B">
              <w:rPr>
                <w:b/>
                <w:bCs/>
                <w:sz w:val="22"/>
                <w:szCs w:val="22"/>
                <w:lang w:val="lv-LV"/>
              </w:rPr>
              <w:t>16.</w:t>
            </w:r>
            <w:r w:rsidRPr="00AE120B">
              <w:rPr>
                <w:b/>
                <w:bCs/>
                <w:sz w:val="22"/>
                <w:szCs w:val="22"/>
                <w:lang w:val="lv-LV"/>
              </w:rPr>
              <w:tab/>
              <w:t>INFORMĀCIJA BRAILA RAKSTĀ</w:t>
            </w:r>
          </w:p>
        </w:tc>
      </w:tr>
    </w:tbl>
    <w:p w14:paraId="27EDC061" w14:textId="77777777" w:rsidR="005E44E9" w:rsidRPr="00AE120B" w:rsidRDefault="005E44E9" w:rsidP="005E44E9">
      <w:pPr>
        <w:keepNext/>
        <w:ind w:left="567" w:hanging="567"/>
        <w:jc w:val="both"/>
        <w:rPr>
          <w:sz w:val="22"/>
          <w:szCs w:val="22"/>
          <w:u w:val="single"/>
          <w:lang w:val="lv-LV"/>
        </w:rPr>
      </w:pPr>
    </w:p>
    <w:p w14:paraId="66FA2147" w14:textId="77777777" w:rsidR="005E44E9" w:rsidRPr="00AE120B" w:rsidRDefault="00000000" w:rsidP="005E44E9">
      <w:pPr>
        <w:keepNext/>
        <w:ind w:left="567" w:hanging="567"/>
        <w:jc w:val="both"/>
        <w:rPr>
          <w:sz w:val="22"/>
          <w:szCs w:val="22"/>
          <w:lang w:val="lv-LV"/>
        </w:rPr>
      </w:pPr>
      <w:r w:rsidRPr="00AE120B">
        <w:rPr>
          <w:sz w:val="22"/>
          <w:szCs w:val="22"/>
          <w:lang w:val="lv-LV"/>
        </w:rPr>
        <w:t xml:space="preserve">Humira </w:t>
      </w:r>
      <w:r w:rsidR="009274F5" w:rsidRPr="00AE120B">
        <w:rPr>
          <w:sz w:val="22"/>
          <w:szCs w:val="22"/>
          <w:lang w:val="lv-LV"/>
        </w:rPr>
        <w:t>8</w:t>
      </w:r>
      <w:r w:rsidRPr="00AE120B">
        <w:rPr>
          <w:sz w:val="22"/>
          <w:szCs w:val="22"/>
          <w:lang w:val="lv-LV"/>
        </w:rPr>
        <w:t>0 mg</w:t>
      </w:r>
    </w:p>
    <w:p w14:paraId="24DB8B0B" w14:textId="77777777" w:rsidR="00E94D66" w:rsidRPr="00AE120B" w:rsidRDefault="00E94D66" w:rsidP="005E44E9">
      <w:pPr>
        <w:keepNext/>
        <w:ind w:left="567" w:hanging="567"/>
        <w:jc w:val="both"/>
        <w:rPr>
          <w:bCs/>
          <w:sz w:val="22"/>
          <w:szCs w:val="22"/>
          <w:lang w:val="lv-LV"/>
        </w:rPr>
      </w:pPr>
    </w:p>
    <w:p w14:paraId="1571EE34" w14:textId="77777777" w:rsidR="005E44E9" w:rsidRPr="00AE120B" w:rsidRDefault="005E44E9" w:rsidP="005E44E9">
      <w:pPr>
        <w:keepNext/>
        <w:ind w:left="567" w:hanging="567"/>
        <w:jc w:val="both"/>
        <w:rPr>
          <w:bCs/>
          <w:sz w:val="22"/>
          <w:szCs w:val="22"/>
          <w:lang w:val="lv-LV"/>
        </w:rPr>
      </w:pPr>
    </w:p>
    <w:p w14:paraId="4ECC0620" w14:textId="77777777" w:rsidR="004143F5" w:rsidRPr="00AE120B" w:rsidRDefault="00000000" w:rsidP="00B9399D">
      <w:pPr>
        <w:keepNext/>
        <w:numPr>
          <w:ilvl w:val="1"/>
          <w:numId w:val="118"/>
        </w:numPr>
        <w:pBdr>
          <w:top w:val="single" w:sz="4" w:space="1" w:color="auto"/>
          <w:left w:val="single" w:sz="4" w:space="4" w:color="auto"/>
          <w:bottom w:val="single" w:sz="4" w:space="1" w:color="auto"/>
          <w:right w:val="single" w:sz="4" w:space="4" w:color="auto"/>
        </w:pBdr>
        <w:tabs>
          <w:tab w:val="left" w:pos="567"/>
        </w:tabs>
        <w:suppressAutoHyphens w:val="0"/>
        <w:ind w:left="567"/>
        <w:outlineLvl w:val="0"/>
        <w:rPr>
          <w:i/>
          <w:sz w:val="22"/>
          <w:szCs w:val="22"/>
          <w:lang w:val="lv-LV" w:eastAsia="lv-LV" w:bidi="lv-LV"/>
        </w:rPr>
      </w:pPr>
      <w:r w:rsidRPr="00AE120B">
        <w:rPr>
          <w:b/>
          <w:sz w:val="22"/>
          <w:szCs w:val="22"/>
          <w:lang w:val="lv-LV" w:eastAsia="lv-LV" w:bidi="lv-LV"/>
        </w:rPr>
        <w:t>UNIKĀLS IDENTIFIKATORS – 2D SVĪTRKODS</w:t>
      </w:r>
    </w:p>
    <w:p w14:paraId="0413CD2D" w14:textId="77777777" w:rsidR="004143F5" w:rsidRPr="00AE120B" w:rsidRDefault="004143F5" w:rsidP="004143F5">
      <w:pPr>
        <w:rPr>
          <w:sz w:val="22"/>
          <w:szCs w:val="22"/>
          <w:lang w:val="lv-LV" w:eastAsia="lv-LV" w:bidi="lv-LV"/>
        </w:rPr>
      </w:pPr>
    </w:p>
    <w:p w14:paraId="06B2D8C5" w14:textId="77777777" w:rsidR="004143F5" w:rsidRPr="00AE120B" w:rsidRDefault="00000000" w:rsidP="004143F5">
      <w:pPr>
        <w:rPr>
          <w:sz w:val="22"/>
          <w:szCs w:val="22"/>
          <w:shd w:val="clear" w:color="auto" w:fill="CCCCCC"/>
          <w:lang w:val="lv-LV" w:eastAsia="lv-LV" w:bidi="lv-LV"/>
        </w:rPr>
      </w:pPr>
      <w:r w:rsidRPr="00AE120B">
        <w:rPr>
          <w:sz w:val="22"/>
          <w:szCs w:val="22"/>
          <w:highlight w:val="lightGray"/>
          <w:lang w:val="lv-LV" w:eastAsia="lv-LV" w:bidi="lv-LV"/>
        </w:rPr>
        <w:t>2D svītrkods, kurā iekļauts unikāls identifikators.</w:t>
      </w:r>
    </w:p>
    <w:p w14:paraId="1632B17F" w14:textId="77777777" w:rsidR="004143F5" w:rsidRPr="00AE120B" w:rsidRDefault="004143F5" w:rsidP="004143F5">
      <w:pPr>
        <w:rPr>
          <w:sz w:val="22"/>
          <w:szCs w:val="22"/>
          <w:lang w:val="lv-LV" w:eastAsia="lv-LV" w:bidi="lv-LV"/>
        </w:rPr>
      </w:pPr>
    </w:p>
    <w:p w14:paraId="31D003E5" w14:textId="77777777" w:rsidR="004143F5" w:rsidRPr="00AE120B" w:rsidRDefault="004143F5" w:rsidP="004143F5">
      <w:pPr>
        <w:rPr>
          <w:sz w:val="22"/>
          <w:szCs w:val="22"/>
          <w:lang w:val="lv-LV" w:eastAsia="lv-LV" w:bidi="lv-LV"/>
        </w:rPr>
      </w:pPr>
    </w:p>
    <w:p w14:paraId="143228DC" w14:textId="77777777" w:rsidR="004143F5" w:rsidRPr="00AE120B" w:rsidRDefault="00000000" w:rsidP="00B9399D">
      <w:pPr>
        <w:keepNext/>
        <w:numPr>
          <w:ilvl w:val="1"/>
          <w:numId w:val="118"/>
        </w:numPr>
        <w:pBdr>
          <w:top w:val="single" w:sz="4" w:space="1" w:color="auto"/>
          <w:left w:val="single" w:sz="4" w:space="4" w:color="auto"/>
          <w:bottom w:val="single" w:sz="4" w:space="1" w:color="auto"/>
          <w:right w:val="single" w:sz="4" w:space="4" w:color="auto"/>
        </w:pBdr>
        <w:tabs>
          <w:tab w:val="left" w:pos="567"/>
        </w:tabs>
        <w:suppressAutoHyphens w:val="0"/>
        <w:ind w:left="567"/>
        <w:outlineLvl w:val="0"/>
        <w:rPr>
          <w:i/>
          <w:sz w:val="22"/>
          <w:szCs w:val="22"/>
          <w:lang w:val="lv-LV" w:eastAsia="lv-LV" w:bidi="lv-LV"/>
        </w:rPr>
      </w:pPr>
      <w:r w:rsidRPr="00AE120B">
        <w:rPr>
          <w:b/>
          <w:sz w:val="22"/>
          <w:szCs w:val="22"/>
          <w:lang w:val="lv-LV" w:eastAsia="lv-LV" w:bidi="lv-LV"/>
        </w:rPr>
        <w:t>UNIKĀLS IDENTIFIKATORS – DATI, KURUS VAR NOLASĪT PERSONA</w:t>
      </w:r>
    </w:p>
    <w:p w14:paraId="63562A08" w14:textId="77777777" w:rsidR="004143F5" w:rsidRPr="00AE120B" w:rsidRDefault="004143F5" w:rsidP="004143F5">
      <w:pPr>
        <w:rPr>
          <w:sz w:val="22"/>
          <w:szCs w:val="22"/>
          <w:lang w:val="lv-LV" w:eastAsia="lv-LV" w:bidi="lv-LV"/>
        </w:rPr>
      </w:pPr>
    </w:p>
    <w:p w14:paraId="7B9751E4" w14:textId="77777777" w:rsidR="004143F5" w:rsidRPr="00AE120B" w:rsidRDefault="00000000" w:rsidP="004143F5">
      <w:pPr>
        <w:rPr>
          <w:color w:val="008000"/>
          <w:sz w:val="22"/>
          <w:szCs w:val="22"/>
          <w:lang w:val="lv-LV" w:eastAsia="lv-LV" w:bidi="lv-LV"/>
        </w:rPr>
      </w:pPr>
      <w:r w:rsidRPr="00AE120B">
        <w:rPr>
          <w:sz w:val="22"/>
          <w:szCs w:val="22"/>
          <w:lang w:val="lv-LV" w:eastAsia="lv-LV" w:bidi="lv-LV"/>
        </w:rPr>
        <w:t>PC</w:t>
      </w:r>
    </w:p>
    <w:p w14:paraId="772D81A0" w14:textId="77777777" w:rsidR="004143F5" w:rsidRPr="00AE120B" w:rsidRDefault="00000000" w:rsidP="004143F5">
      <w:pPr>
        <w:rPr>
          <w:sz w:val="22"/>
          <w:szCs w:val="22"/>
          <w:lang w:val="lv-LV" w:eastAsia="lv-LV" w:bidi="lv-LV"/>
        </w:rPr>
      </w:pPr>
      <w:r w:rsidRPr="00AE120B">
        <w:rPr>
          <w:sz w:val="22"/>
          <w:szCs w:val="22"/>
          <w:lang w:val="lv-LV" w:eastAsia="lv-LV" w:bidi="lv-LV"/>
        </w:rPr>
        <w:t>SN</w:t>
      </w:r>
    </w:p>
    <w:p w14:paraId="27D2C340" w14:textId="77777777" w:rsidR="004143F5" w:rsidRPr="00AE120B" w:rsidRDefault="00000000" w:rsidP="004143F5">
      <w:pPr>
        <w:rPr>
          <w:sz w:val="22"/>
          <w:szCs w:val="22"/>
          <w:lang w:val="lv-LV" w:eastAsia="lv-LV" w:bidi="lv-LV"/>
        </w:rPr>
      </w:pPr>
      <w:r w:rsidRPr="00AE120B">
        <w:rPr>
          <w:sz w:val="22"/>
          <w:szCs w:val="22"/>
          <w:highlight w:val="lightGray"/>
          <w:lang w:val="lv-LV" w:eastAsia="lv-LV" w:bidi="lv-LV"/>
        </w:rPr>
        <w:t>NN</w:t>
      </w:r>
    </w:p>
    <w:p w14:paraId="5B9925EC" w14:textId="77777777" w:rsidR="005E44E9" w:rsidRPr="00AE120B" w:rsidRDefault="005E44E9" w:rsidP="005E44E9">
      <w:pPr>
        <w:pStyle w:val="EMEANormal"/>
        <w:rPr>
          <w:rFonts w:ascii="Times New Roman" w:hAnsi="Times New Roman" w:cs="Times New Roman"/>
          <w:szCs w:val="22"/>
          <w:lang w:val="lv-LV"/>
        </w:rPr>
      </w:pPr>
    </w:p>
    <w:p w14:paraId="1D50A701" w14:textId="77777777" w:rsidR="00601A64" w:rsidRPr="00AE120B" w:rsidRDefault="00000000" w:rsidP="00D334AD">
      <w:pPr>
        <w:suppressAutoHyphens w:val="0"/>
        <w:rPr>
          <w:b/>
          <w:bCs/>
          <w:sz w:val="22"/>
          <w:szCs w:val="22"/>
          <w:lang w:val="lv-LV"/>
        </w:rPr>
      </w:pPr>
      <w:r w:rsidRPr="00AE120B">
        <w:rPr>
          <w:b/>
          <w:bCs/>
          <w:sz w:val="22"/>
          <w:szCs w:val="22"/>
          <w:lang w:val="lv-LV"/>
        </w:rPr>
        <w:br w:type="page"/>
      </w:r>
    </w:p>
    <w:tbl>
      <w:tblPr>
        <w:tblW w:w="0" w:type="auto"/>
        <w:tblInd w:w="108" w:type="dxa"/>
        <w:tblLayout w:type="fixed"/>
        <w:tblLook w:val="0000" w:firstRow="0" w:lastRow="0" w:firstColumn="0" w:lastColumn="0" w:noHBand="0" w:noVBand="0"/>
      </w:tblPr>
      <w:tblGrid>
        <w:gridCol w:w="9317"/>
      </w:tblGrid>
      <w:tr w:rsidR="006D30D4" w14:paraId="1BAF690A"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3A2383CA" w14:textId="77777777" w:rsidR="00883E9B" w:rsidRPr="00AE120B" w:rsidRDefault="00000000" w:rsidP="00B311A5">
            <w:pPr>
              <w:keepNext/>
              <w:ind w:left="567" w:hanging="567"/>
              <w:rPr>
                <w:b/>
                <w:bCs/>
                <w:sz w:val="22"/>
                <w:szCs w:val="22"/>
                <w:lang w:val="lv-LV"/>
              </w:rPr>
            </w:pPr>
            <w:r w:rsidRPr="00AE120B">
              <w:rPr>
                <w:b/>
                <w:bCs/>
                <w:sz w:val="22"/>
                <w:szCs w:val="22"/>
                <w:lang w:val="lv-LV"/>
              </w:rPr>
              <w:lastRenderedPageBreak/>
              <w:t>MINIMĀLĀ INFORMĀCIJA, KAS JĀNORĀDA UZ BLISTERA VAI PLĀKSNĪTES</w:t>
            </w:r>
          </w:p>
          <w:p w14:paraId="7F83BF96" w14:textId="77777777" w:rsidR="00883E9B" w:rsidRPr="00AE120B" w:rsidRDefault="00883E9B" w:rsidP="00B311A5">
            <w:pPr>
              <w:keepNext/>
              <w:ind w:left="567" w:hanging="567"/>
              <w:rPr>
                <w:b/>
                <w:bCs/>
                <w:sz w:val="22"/>
                <w:szCs w:val="22"/>
                <w:lang w:val="lv-LV"/>
              </w:rPr>
            </w:pPr>
          </w:p>
          <w:p w14:paraId="7C59CA36" w14:textId="77777777" w:rsidR="00883E9B" w:rsidRPr="00AE120B" w:rsidRDefault="00000000" w:rsidP="00B311A5">
            <w:pPr>
              <w:keepNext/>
              <w:ind w:left="567" w:hanging="567"/>
              <w:rPr>
                <w:sz w:val="22"/>
                <w:szCs w:val="22"/>
                <w:lang w:val="lv-LV"/>
              </w:rPr>
            </w:pPr>
            <w:r w:rsidRPr="00AE120B">
              <w:rPr>
                <w:b/>
                <w:bCs/>
                <w:caps/>
                <w:sz w:val="22"/>
                <w:szCs w:val="22"/>
                <w:lang w:val="lv-LV"/>
              </w:rPr>
              <w:t>Teksts uz paplātes pamatnes</w:t>
            </w:r>
          </w:p>
        </w:tc>
      </w:tr>
    </w:tbl>
    <w:p w14:paraId="335D5C02" w14:textId="77777777" w:rsidR="00883E9B" w:rsidRPr="00AE120B" w:rsidRDefault="00883E9B" w:rsidP="00883E9B">
      <w:pPr>
        <w:keepNext/>
        <w:ind w:left="567" w:hanging="567"/>
        <w:jc w:val="both"/>
        <w:rPr>
          <w:sz w:val="22"/>
          <w:szCs w:val="22"/>
          <w:lang w:val="lv-LV"/>
        </w:rPr>
      </w:pPr>
    </w:p>
    <w:p w14:paraId="1F9F751F"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E6A1EB0"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435CE92C"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1.</w:t>
            </w:r>
            <w:r w:rsidRPr="00AE120B">
              <w:rPr>
                <w:b/>
                <w:bCs/>
                <w:sz w:val="22"/>
                <w:szCs w:val="22"/>
                <w:lang w:val="lv-LV"/>
              </w:rPr>
              <w:tab/>
              <w:t>ZĀĻU NOSAUKUMS</w:t>
            </w:r>
          </w:p>
        </w:tc>
      </w:tr>
    </w:tbl>
    <w:p w14:paraId="282840BF" w14:textId="77777777" w:rsidR="00883E9B" w:rsidRPr="00AE120B" w:rsidRDefault="00883E9B" w:rsidP="00883E9B">
      <w:pPr>
        <w:keepNext/>
        <w:ind w:left="567" w:hanging="567"/>
        <w:jc w:val="both"/>
        <w:rPr>
          <w:sz w:val="22"/>
          <w:szCs w:val="22"/>
          <w:lang w:val="lv-LV"/>
        </w:rPr>
      </w:pPr>
    </w:p>
    <w:p w14:paraId="2B48AE10" w14:textId="77777777" w:rsidR="00883E9B" w:rsidRPr="00AE120B" w:rsidRDefault="00000000" w:rsidP="00883E9B">
      <w:pPr>
        <w:keepNext/>
        <w:ind w:left="567" w:hanging="567"/>
        <w:jc w:val="both"/>
        <w:rPr>
          <w:sz w:val="22"/>
          <w:szCs w:val="22"/>
          <w:lang w:val="lv-LV"/>
        </w:rPr>
      </w:pPr>
      <w:r w:rsidRPr="00AE120B">
        <w:rPr>
          <w:sz w:val="22"/>
          <w:szCs w:val="22"/>
          <w:lang w:val="lv-LV"/>
        </w:rPr>
        <w:t>Humira 80 mg šķīdums injekcijām pildspalvveida pilnšļircē</w:t>
      </w:r>
    </w:p>
    <w:p w14:paraId="1E4A6B04" w14:textId="77777777" w:rsidR="00883E9B" w:rsidRPr="00AE120B" w:rsidRDefault="00000000" w:rsidP="00883E9B">
      <w:pPr>
        <w:keepNext/>
        <w:ind w:left="567" w:hanging="567"/>
        <w:jc w:val="both"/>
        <w:rPr>
          <w:sz w:val="22"/>
          <w:szCs w:val="22"/>
          <w:lang w:val="lv-LV"/>
        </w:rPr>
      </w:pPr>
      <w:r w:rsidRPr="00AE120B">
        <w:rPr>
          <w:sz w:val="22"/>
          <w:szCs w:val="22"/>
          <w:lang w:val="lv-LV"/>
        </w:rPr>
        <w:t>adalimumab</w:t>
      </w:r>
      <w:r w:rsidR="00FA3BDA" w:rsidRPr="00AE120B">
        <w:rPr>
          <w:sz w:val="22"/>
          <w:szCs w:val="22"/>
          <w:lang w:val="lv-LV"/>
        </w:rPr>
        <w:t>um</w:t>
      </w:r>
    </w:p>
    <w:p w14:paraId="27F82BB5" w14:textId="77777777" w:rsidR="00883E9B" w:rsidRPr="00AE120B" w:rsidRDefault="00883E9B" w:rsidP="00883E9B">
      <w:pPr>
        <w:keepNext/>
        <w:ind w:left="567" w:hanging="567"/>
        <w:jc w:val="both"/>
        <w:rPr>
          <w:sz w:val="22"/>
          <w:szCs w:val="22"/>
          <w:lang w:val="lv-LV"/>
        </w:rPr>
      </w:pPr>
    </w:p>
    <w:p w14:paraId="76B17B85"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539D16CA"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11DC8312"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2.</w:t>
            </w:r>
            <w:r w:rsidRPr="00AE120B">
              <w:rPr>
                <w:b/>
                <w:bCs/>
                <w:sz w:val="22"/>
                <w:szCs w:val="22"/>
                <w:lang w:val="lv-LV"/>
              </w:rPr>
              <w:tab/>
              <w:t xml:space="preserve">REĢISTRĀCIJAS APLIECĪBAS ĪPAŠNIEKA NOSAUKUMS </w:t>
            </w:r>
          </w:p>
        </w:tc>
      </w:tr>
    </w:tbl>
    <w:p w14:paraId="4C8027A3" w14:textId="77777777" w:rsidR="00883E9B" w:rsidRPr="00AE120B" w:rsidRDefault="00883E9B" w:rsidP="00883E9B">
      <w:pPr>
        <w:keepNext/>
        <w:ind w:left="567" w:hanging="567"/>
        <w:jc w:val="both"/>
        <w:rPr>
          <w:sz w:val="22"/>
          <w:szCs w:val="22"/>
          <w:lang w:val="lv-LV"/>
        </w:rPr>
      </w:pPr>
    </w:p>
    <w:p w14:paraId="6B7D7366" w14:textId="77777777" w:rsidR="00883E9B" w:rsidRPr="00AE120B" w:rsidRDefault="00000000" w:rsidP="00883E9B">
      <w:pPr>
        <w:keepNext/>
        <w:ind w:left="567" w:hanging="567"/>
        <w:jc w:val="both"/>
        <w:rPr>
          <w:sz w:val="22"/>
          <w:szCs w:val="22"/>
          <w:lang w:val="lv-LV"/>
        </w:rPr>
      </w:pPr>
      <w:r w:rsidRPr="00AE120B">
        <w:rPr>
          <w:sz w:val="22"/>
          <w:szCs w:val="22"/>
          <w:lang w:val="lv-LV"/>
        </w:rPr>
        <w:t xml:space="preserve">AbbVie </w:t>
      </w:r>
      <w:r w:rsidR="00450DCB" w:rsidRPr="00AE120B">
        <w:rPr>
          <w:sz w:val="22"/>
          <w:szCs w:val="22"/>
          <w:highlight w:val="lightGray"/>
          <w:lang w:val="lv-LV"/>
        </w:rPr>
        <w:t>(logo)</w:t>
      </w:r>
    </w:p>
    <w:p w14:paraId="46C1126E" w14:textId="77777777" w:rsidR="00883E9B" w:rsidRPr="00AE120B" w:rsidRDefault="00883E9B" w:rsidP="00883E9B">
      <w:pPr>
        <w:keepNext/>
        <w:ind w:left="567" w:hanging="567"/>
        <w:jc w:val="both"/>
        <w:rPr>
          <w:sz w:val="22"/>
          <w:szCs w:val="22"/>
          <w:lang w:val="lv-LV"/>
        </w:rPr>
      </w:pPr>
    </w:p>
    <w:p w14:paraId="77ECE1E5"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AB132EB"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55A30986"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3.</w:t>
            </w:r>
            <w:r w:rsidRPr="00AE120B">
              <w:rPr>
                <w:b/>
                <w:bCs/>
                <w:sz w:val="22"/>
                <w:szCs w:val="22"/>
                <w:lang w:val="lv-LV"/>
              </w:rPr>
              <w:tab/>
              <w:t xml:space="preserve">DERĪGUMA TERMIŅŠ </w:t>
            </w:r>
          </w:p>
        </w:tc>
      </w:tr>
    </w:tbl>
    <w:p w14:paraId="2AFB4806" w14:textId="77777777" w:rsidR="00883E9B" w:rsidRPr="00AE120B" w:rsidRDefault="00883E9B" w:rsidP="00883E9B">
      <w:pPr>
        <w:keepNext/>
        <w:ind w:left="567" w:hanging="567"/>
        <w:jc w:val="both"/>
        <w:rPr>
          <w:sz w:val="22"/>
          <w:szCs w:val="22"/>
          <w:lang w:val="lv-LV"/>
        </w:rPr>
      </w:pPr>
    </w:p>
    <w:p w14:paraId="0506E22E" w14:textId="77777777" w:rsidR="00883E9B" w:rsidRPr="00AE120B" w:rsidRDefault="00000000" w:rsidP="00883E9B">
      <w:pPr>
        <w:keepNext/>
        <w:ind w:left="567" w:hanging="567"/>
        <w:jc w:val="both"/>
        <w:rPr>
          <w:sz w:val="22"/>
          <w:szCs w:val="22"/>
          <w:lang w:val="lv-LV"/>
        </w:rPr>
      </w:pPr>
      <w:r w:rsidRPr="00AE120B">
        <w:rPr>
          <w:sz w:val="22"/>
          <w:szCs w:val="22"/>
          <w:lang w:val="lv-LV"/>
        </w:rPr>
        <w:t>EXP</w:t>
      </w:r>
    </w:p>
    <w:p w14:paraId="741FA393" w14:textId="77777777" w:rsidR="00883E9B" w:rsidRPr="00AE120B" w:rsidRDefault="00883E9B" w:rsidP="00883E9B">
      <w:pPr>
        <w:keepNext/>
        <w:ind w:left="567" w:hanging="567"/>
        <w:jc w:val="both"/>
        <w:rPr>
          <w:sz w:val="22"/>
          <w:szCs w:val="22"/>
          <w:lang w:val="lv-LV"/>
        </w:rPr>
      </w:pPr>
    </w:p>
    <w:p w14:paraId="7CD32653"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7872FEF1"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4B723BF5"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4.</w:t>
            </w:r>
            <w:r w:rsidRPr="00AE120B">
              <w:rPr>
                <w:b/>
                <w:bCs/>
                <w:sz w:val="22"/>
                <w:szCs w:val="22"/>
                <w:lang w:val="lv-LV"/>
              </w:rPr>
              <w:tab/>
              <w:t>SĒRIJAS NUMURS</w:t>
            </w:r>
          </w:p>
        </w:tc>
      </w:tr>
    </w:tbl>
    <w:p w14:paraId="6EAB54B1" w14:textId="77777777" w:rsidR="00883E9B" w:rsidRPr="00AE120B" w:rsidRDefault="00883E9B" w:rsidP="00883E9B">
      <w:pPr>
        <w:keepNext/>
        <w:ind w:left="567" w:hanging="567"/>
        <w:jc w:val="both"/>
        <w:rPr>
          <w:sz w:val="22"/>
          <w:szCs w:val="22"/>
          <w:lang w:val="lv-LV"/>
        </w:rPr>
      </w:pPr>
    </w:p>
    <w:p w14:paraId="3DDCEEEE" w14:textId="77777777" w:rsidR="00883E9B" w:rsidRPr="00AE120B" w:rsidRDefault="00000000" w:rsidP="00883E9B">
      <w:pPr>
        <w:keepNext/>
        <w:ind w:left="567" w:hanging="567"/>
        <w:jc w:val="both"/>
        <w:rPr>
          <w:sz w:val="22"/>
          <w:szCs w:val="22"/>
          <w:lang w:val="lv-LV"/>
        </w:rPr>
      </w:pPr>
      <w:r w:rsidRPr="00AE120B">
        <w:rPr>
          <w:sz w:val="22"/>
          <w:szCs w:val="22"/>
          <w:lang w:val="lv-LV"/>
        </w:rPr>
        <w:t>Lot</w:t>
      </w:r>
    </w:p>
    <w:p w14:paraId="5FC6F833" w14:textId="77777777" w:rsidR="00883E9B" w:rsidRPr="00AE120B" w:rsidRDefault="00883E9B" w:rsidP="00883E9B">
      <w:pPr>
        <w:keepNext/>
        <w:jc w:val="both"/>
        <w:rPr>
          <w:sz w:val="22"/>
          <w:szCs w:val="22"/>
          <w:lang w:val="lv-LV"/>
        </w:rPr>
      </w:pPr>
    </w:p>
    <w:p w14:paraId="6F2CB143" w14:textId="77777777" w:rsidR="00883E9B" w:rsidRPr="00AE120B" w:rsidRDefault="00883E9B" w:rsidP="00883E9B">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35BA8181"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20995765"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CITA</w:t>
            </w:r>
          </w:p>
        </w:tc>
      </w:tr>
    </w:tbl>
    <w:p w14:paraId="4F06F419" w14:textId="77777777" w:rsidR="00883E9B" w:rsidRPr="00AE120B" w:rsidRDefault="00883E9B" w:rsidP="00883E9B">
      <w:pPr>
        <w:keepNext/>
        <w:ind w:left="567" w:hanging="567"/>
        <w:jc w:val="both"/>
        <w:rPr>
          <w:sz w:val="22"/>
          <w:szCs w:val="22"/>
          <w:lang w:val="lv-LV"/>
        </w:rPr>
      </w:pPr>
    </w:p>
    <w:p w14:paraId="58CF52CD" w14:textId="77777777" w:rsidR="00883E9B" w:rsidRPr="00AE120B" w:rsidRDefault="00000000" w:rsidP="00883E9B">
      <w:pPr>
        <w:keepNext/>
        <w:jc w:val="both"/>
        <w:rPr>
          <w:sz w:val="22"/>
          <w:szCs w:val="22"/>
          <w:lang w:val="lv-LV"/>
        </w:rPr>
      </w:pPr>
      <w:r w:rsidRPr="00AE120B">
        <w:rPr>
          <w:sz w:val="22"/>
          <w:szCs w:val="22"/>
          <w:lang w:val="lv-LV"/>
        </w:rPr>
        <w:t>Uzglabāšanas nosacījumus skatīt lietošanas instrukcijā.</w:t>
      </w:r>
    </w:p>
    <w:p w14:paraId="24A855A5" w14:textId="77777777" w:rsidR="00C6693B" w:rsidRPr="00AE120B" w:rsidRDefault="00C6693B" w:rsidP="00883E9B">
      <w:pPr>
        <w:keepNext/>
        <w:jc w:val="both"/>
        <w:rPr>
          <w:sz w:val="22"/>
          <w:szCs w:val="22"/>
          <w:lang w:val="lv-LV"/>
        </w:rPr>
      </w:pPr>
    </w:p>
    <w:p w14:paraId="68EA663E" w14:textId="77777777" w:rsidR="00883E9B" w:rsidRPr="00AE120B" w:rsidRDefault="00000000" w:rsidP="00883E9B">
      <w:pPr>
        <w:keepNext/>
        <w:jc w:val="both"/>
        <w:rPr>
          <w:sz w:val="22"/>
          <w:szCs w:val="22"/>
          <w:lang w:val="lv-LV"/>
        </w:rPr>
      </w:pPr>
      <w:r w:rsidRPr="00AE120B">
        <w:rPr>
          <w:bCs/>
          <w:sz w:val="22"/>
          <w:szCs w:val="22"/>
          <w:lang w:val="lv-LV"/>
        </w:rPr>
        <w:t>Tikai vienai lietošanas reizei.</w:t>
      </w:r>
    </w:p>
    <w:p w14:paraId="0361476C" w14:textId="77777777" w:rsidR="00C52372" w:rsidRPr="00AE120B" w:rsidRDefault="00C52372" w:rsidP="00C52372">
      <w:pPr>
        <w:keepNext/>
        <w:jc w:val="both"/>
        <w:rPr>
          <w:sz w:val="22"/>
          <w:szCs w:val="22"/>
          <w:lang w:val="lv-LV"/>
        </w:rPr>
      </w:pPr>
    </w:p>
    <w:p w14:paraId="45FDA71E" w14:textId="77777777" w:rsidR="00E26CC2" w:rsidRPr="00AE120B" w:rsidRDefault="00E26CC2" w:rsidP="005D1DDC">
      <w:pPr>
        <w:keepNext/>
        <w:jc w:val="both"/>
        <w:rPr>
          <w:sz w:val="22"/>
          <w:szCs w:val="22"/>
          <w:lang w:val="lv-LV"/>
        </w:rPr>
      </w:pPr>
    </w:p>
    <w:p w14:paraId="2F00FC2C" w14:textId="77777777" w:rsidR="00D16083" w:rsidRPr="00AE120B" w:rsidRDefault="00000000">
      <w:pPr>
        <w:suppressAutoHyphens w:val="0"/>
        <w:rPr>
          <w:sz w:val="22"/>
          <w:szCs w:val="22"/>
          <w:lang w:val="lv-LV"/>
        </w:rPr>
      </w:pPr>
      <w:r w:rsidRPr="00AE120B">
        <w:rPr>
          <w:sz w:val="22"/>
          <w:szCs w:val="22"/>
          <w:lang w:val="lv-LV"/>
        </w:rPr>
        <w:br w:type="page"/>
      </w:r>
    </w:p>
    <w:p w14:paraId="53D6E865" w14:textId="77777777" w:rsidR="00883E9B" w:rsidRPr="00AE120B" w:rsidRDefault="00883E9B" w:rsidP="005D1DDC">
      <w:pPr>
        <w:keepNext/>
        <w:jc w:val="both"/>
        <w:rPr>
          <w:sz w:val="22"/>
          <w:szCs w:val="22"/>
          <w:lang w:val="lv-LV"/>
        </w:rPr>
      </w:pPr>
    </w:p>
    <w:p w14:paraId="769E3E4F" w14:textId="77777777" w:rsidR="00883E9B" w:rsidRPr="00AE120B" w:rsidRDefault="00883E9B" w:rsidP="005D1DDC">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023D8FFF" w14:textId="77777777" w:rsidTr="00B311A5">
        <w:trPr>
          <w:trHeight w:val="785"/>
        </w:trPr>
        <w:tc>
          <w:tcPr>
            <w:tcW w:w="9317" w:type="dxa"/>
            <w:tcBorders>
              <w:top w:val="single" w:sz="4" w:space="0" w:color="000000"/>
              <w:left w:val="single" w:sz="4" w:space="0" w:color="000000"/>
              <w:bottom w:val="single" w:sz="4" w:space="0" w:color="000000"/>
              <w:right w:val="single" w:sz="4" w:space="0" w:color="000000"/>
            </w:tcBorders>
          </w:tcPr>
          <w:p w14:paraId="2FC951D0" w14:textId="77777777" w:rsidR="00883E9B" w:rsidRPr="00AE120B" w:rsidRDefault="00000000" w:rsidP="00B311A5">
            <w:pPr>
              <w:keepNext/>
              <w:ind w:left="567" w:hanging="567"/>
              <w:rPr>
                <w:b/>
                <w:bCs/>
                <w:caps/>
                <w:sz w:val="22"/>
                <w:szCs w:val="22"/>
                <w:lang w:val="lv-LV"/>
              </w:rPr>
            </w:pPr>
            <w:r w:rsidRPr="00AE120B">
              <w:rPr>
                <w:b/>
                <w:bCs/>
                <w:sz w:val="22"/>
                <w:szCs w:val="22"/>
                <w:lang w:val="lv-LV"/>
              </w:rPr>
              <w:t>MINIMĀLĀ INFORMĀCIJA, KAS JĀNORĀDA UZ MAZA IZMĒRA TIEŠĀ IEPAKOJUMA</w:t>
            </w:r>
          </w:p>
          <w:p w14:paraId="59546ECE" w14:textId="77777777" w:rsidR="00883E9B" w:rsidRPr="00AE120B" w:rsidRDefault="00883E9B" w:rsidP="00B311A5">
            <w:pPr>
              <w:keepNext/>
              <w:ind w:left="567" w:hanging="567"/>
              <w:rPr>
                <w:b/>
                <w:bCs/>
                <w:caps/>
                <w:sz w:val="22"/>
                <w:szCs w:val="22"/>
                <w:lang w:val="lv-LV"/>
              </w:rPr>
            </w:pPr>
          </w:p>
          <w:p w14:paraId="172BB14D" w14:textId="77777777" w:rsidR="00883E9B" w:rsidRPr="00AE120B" w:rsidRDefault="00000000" w:rsidP="00B311A5">
            <w:pPr>
              <w:keepNext/>
              <w:ind w:left="567" w:hanging="567"/>
              <w:rPr>
                <w:sz w:val="22"/>
                <w:szCs w:val="22"/>
                <w:lang w:val="lv-LV"/>
              </w:rPr>
            </w:pPr>
            <w:r w:rsidRPr="00AE120B">
              <w:rPr>
                <w:b/>
                <w:bCs/>
                <w:caps/>
                <w:sz w:val="22"/>
                <w:szCs w:val="22"/>
                <w:lang w:val="lv-LV"/>
              </w:rPr>
              <w:t>pILDSPALVVEIDA PILNŠļirces etiķete</w:t>
            </w:r>
          </w:p>
        </w:tc>
      </w:tr>
    </w:tbl>
    <w:p w14:paraId="0EC9E5E2" w14:textId="77777777" w:rsidR="00883E9B" w:rsidRPr="00AE120B" w:rsidRDefault="00883E9B" w:rsidP="00883E9B">
      <w:pPr>
        <w:keepNext/>
        <w:ind w:left="567" w:hanging="567"/>
        <w:jc w:val="both"/>
        <w:rPr>
          <w:sz w:val="22"/>
          <w:szCs w:val="22"/>
          <w:lang w:val="lv-LV"/>
        </w:rPr>
      </w:pPr>
    </w:p>
    <w:p w14:paraId="7284C413"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75175542"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6A630DDA"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1.</w:t>
            </w:r>
            <w:r w:rsidRPr="00AE120B">
              <w:rPr>
                <w:b/>
                <w:bCs/>
                <w:sz w:val="22"/>
                <w:szCs w:val="22"/>
                <w:lang w:val="lv-LV"/>
              </w:rPr>
              <w:tab/>
              <w:t>ZĀĻU NOSAUKUMS UN IEVADĪŠANAS VEIDS</w:t>
            </w:r>
          </w:p>
        </w:tc>
      </w:tr>
    </w:tbl>
    <w:p w14:paraId="1B2EC8DA" w14:textId="77777777" w:rsidR="00883E9B" w:rsidRPr="00AE120B" w:rsidRDefault="00883E9B" w:rsidP="00883E9B">
      <w:pPr>
        <w:keepNext/>
        <w:ind w:left="567" w:hanging="567"/>
        <w:jc w:val="both"/>
        <w:rPr>
          <w:sz w:val="22"/>
          <w:szCs w:val="22"/>
          <w:lang w:val="lv-LV"/>
        </w:rPr>
      </w:pPr>
    </w:p>
    <w:p w14:paraId="6CDC210B" w14:textId="77777777" w:rsidR="00883E9B" w:rsidRPr="00AE120B" w:rsidRDefault="00000000" w:rsidP="00883E9B">
      <w:pPr>
        <w:keepNext/>
        <w:ind w:left="567" w:hanging="567"/>
        <w:jc w:val="both"/>
        <w:rPr>
          <w:sz w:val="22"/>
          <w:szCs w:val="22"/>
          <w:lang w:val="lv-LV"/>
        </w:rPr>
      </w:pPr>
      <w:r w:rsidRPr="00AE120B">
        <w:rPr>
          <w:sz w:val="22"/>
          <w:szCs w:val="22"/>
          <w:lang w:val="lv-LV"/>
        </w:rPr>
        <w:t>Humira 80 mg injekcijām</w:t>
      </w:r>
    </w:p>
    <w:p w14:paraId="53EC98A2" w14:textId="77777777" w:rsidR="00883E9B" w:rsidRPr="00AE120B" w:rsidRDefault="00000000" w:rsidP="00883E9B">
      <w:pPr>
        <w:keepNext/>
        <w:ind w:left="567" w:hanging="567"/>
        <w:jc w:val="both"/>
        <w:rPr>
          <w:sz w:val="22"/>
          <w:szCs w:val="22"/>
          <w:lang w:val="lv-LV"/>
        </w:rPr>
      </w:pPr>
      <w:r w:rsidRPr="00AE120B">
        <w:rPr>
          <w:sz w:val="22"/>
          <w:szCs w:val="22"/>
          <w:lang w:val="lv-LV"/>
        </w:rPr>
        <w:t>adalimumab</w:t>
      </w:r>
      <w:r w:rsidR="00FA3BDA" w:rsidRPr="00AE120B">
        <w:rPr>
          <w:sz w:val="22"/>
          <w:szCs w:val="22"/>
          <w:lang w:val="lv-LV"/>
        </w:rPr>
        <w:t>um</w:t>
      </w:r>
    </w:p>
    <w:p w14:paraId="36A85F96" w14:textId="77777777" w:rsidR="00883E9B" w:rsidRPr="00AE120B" w:rsidRDefault="00000000" w:rsidP="00883E9B">
      <w:pPr>
        <w:keepNext/>
        <w:ind w:left="567" w:hanging="567"/>
        <w:jc w:val="both"/>
        <w:rPr>
          <w:sz w:val="22"/>
          <w:szCs w:val="22"/>
          <w:lang w:val="lv-LV"/>
        </w:rPr>
      </w:pPr>
      <w:r w:rsidRPr="00AE120B">
        <w:rPr>
          <w:sz w:val="22"/>
          <w:szCs w:val="22"/>
          <w:lang w:val="lv-LV"/>
        </w:rPr>
        <w:t>s.c.</w:t>
      </w:r>
    </w:p>
    <w:p w14:paraId="7467C412" w14:textId="77777777" w:rsidR="00883E9B" w:rsidRPr="00AE120B" w:rsidRDefault="00883E9B" w:rsidP="00883E9B">
      <w:pPr>
        <w:keepNext/>
        <w:ind w:left="567" w:hanging="567"/>
        <w:jc w:val="both"/>
        <w:rPr>
          <w:sz w:val="22"/>
          <w:szCs w:val="22"/>
          <w:lang w:val="lv-LV"/>
        </w:rPr>
      </w:pPr>
    </w:p>
    <w:p w14:paraId="4BD9EAC9"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3E43405"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021111CA"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2.</w:t>
            </w:r>
            <w:r w:rsidRPr="00AE120B">
              <w:rPr>
                <w:b/>
                <w:bCs/>
                <w:sz w:val="22"/>
                <w:szCs w:val="22"/>
                <w:lang w:val="lv-LV"/>
              </w:rPr>
              <w:tab/>
              <w:t>LIETOŠANAS VEIDS</w:t>
            </w:r>
          </w:p>
        </w:tc>
      </w:tr>
    </w:tbl>
    <w:p w14:paraId="44AC8227" w14:textId="77777777" w:rsidR="00883E9B" w:rsidRPr="00AE120B" w:rsidRDefault="00883E9B" w:rsidP="00883E9B">
      <w:pPr>
        <w:keepNext/>
        <w:ind w:left="567" w:hanging="567"/>
        <w:jc w:val="both"/>
        <w:rPr>
          <w:sz w:val="22"/>
          <w:szCs w:val="22"/>
          <w:lang w:val="lv-LV"/>
        </w:rPr>
      </w:pPr>
    </w:p>
    <w:p w14:paraId="2909F6F3"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582B87B"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7E538783"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3.</w:t>
            </w:r>
            <w:r w:rsidRPr="00AE120B">
              <w:rPr>
                <w:b/>
                <w:bCs/>
                <w:sz w:val="22"/>
                <w:szCs w:val="22"/>
                <w:lang w:val="lv-LV"/>
              </w:rPr>
              <w:tab/>
              <w:t>DERĪGUMA TERMIŅŠ</w:t>
            </w:r>
          </w:p>
        </w:tc>
      </w:tr>
    </w:tbl>
    <w:p w14:paraId="62EC2551" w14:textId="77777777" w:rsidR="00883E9B" w:rsidRPr="00AE120B" w:rsidRDefault="00883E9B" w:rsidP="00883E9B">
      <w:pPr>
        <w:keepNext/>
        <w:ind w:left="567" w:hanging="567"/>
        <w:jc w:val="both"/>
        <w:rPr>
          <w:sz w:val="22"/>
          <w:szCs w:val="22"/>
          <w:lang w:val="lv-LV"/>
        </w:rPr>
      </w:pPr>
    </w:p>
    <w:p w14:paraId="18607E14" w14:textId="77777777" w:rsidR="00883E9B" w:rsidRPr="00AE120B" w:rsidRDefault="00000000" w:rsidP="00883E9B">
      <w:pPr>
        <w:keepNext/>
        <w:ind w:left="567" w:hanging="567"/>
        <w:jc w:val="both"/>
        <w:rPr>
          <w:sz w:val="22"/>
          <w:szCs w:val="22"/>
          <w:lang w:val="lv-LV"/>
        </w:rPr>
      </w:pPr>
      <w:r w:rsidRPr="00AE120B">
        <w:rPr>
          <w:sz w:val="22"/>
          <w:szCs w:val="22"/>
          <w:lang w:val="lv-LV"/>
        </w:rPr>
        <w:t>EXP</w:t>
      </w:r>
    </w:p>
    <w:p w14:paraId="48D17D16" w14:textId="77777777" w:rsidR="00883E9B" w:rsidRPr="00AE120B" w:rsidRDefault="00883E9B" w:rsidP="00883E9B">
      <w:pPr>
        <w:keepNext/>
        <w:ind w:left="567" w:hanging="567"/>
        <w:jc w:val="both"/>
        <w:rPr>
          <w:sz w:val="22"/>
          <w:szCs w:val="22"/>
          <w:lang w:val="lv-LV"/>
        </w:rPr>
      </w:pPr>
    </w:p>
    <w:p w14:paraId="27B89B32"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147D3313"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70269DB6"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4.</w:t>
            </w:r>
            <w:r w:rsidRPr="00AE120B">
              <w:rPr>
                <w:b/>
                <w:bCs/>
                <w:sz w:val="22"/>
                <w:szCs w:val="22"/>
                <w:lang w:val="lv-LV"/>
              </w:rPr>
              <w:tab/>
              <w:t>SĒRIJAS NUMURS</w:t>
            </w:r>
          </w:p>
        </w:tc>
      </w:tr>
    </w:tbl>
    <w:p w14:paraId="221D1F5E" w14:textId="77777777" w:rsidR="00883E9B" w:rsidRPr="00AE120B" w:rsidRDefault="00883E9B" w:rsidP="00883E9B">
      <w:pPr>
        <w:keepNext/>
        <w:ind w:left="567" w:hanging="567"/>
        <w:jc w:val="both"/>
        <w:rPr>
          <w:sz w:val="22"/>
          <w:szCs w:val="22"/>
          <w:lang w:val="lv-LV"/>
        </w:rPr>
      </w:pPr>
    </w:p>
    <w:p w14:paraId="52492D38" w14:textId="77777777" w:rsidR="00883E9B" w:rsidRPr="00AE120B" w:rsidRDefault="00000000" w:rsidP="00883E9B">
      <w:pPr>
        <w:keepNext/>
        <w:ind w:left="567" w:hanging="567"/>
        <w:jc w:val="both"/>
        <w:rPr>
          <w:sz w:val="22"/>
          <w:szCs w:val="22"/>
          <w:lang w:val="lv-LV"/>
        </w:rPr>
      </w:pPr>
      <w:r w:rsidRPr="00AE120B">
        <w:rPr>
          <w:sz w:val="22"/>
          <w:szCs w:val="22"/>
          <w:lang w:val="lv-LV"/>
        </w:rPr>
        <w:t>Lot</w:t>
      </w:r>
    </w:p>
    <w:p w14:paraId="5C588F8A" w14:textId="77777777" w:rsidR="00883E9B" w:rsidRPr="00AE120B" w:rsidRDefault="00883E9B" w:rsidP="00883E9B">
      <w:pPr>
        <w:keepNext/>
        <w:ind w:left="567" w:hanging="567"/>
        <w:jc w:val="both"/>
        <w:rPr>
          <w:sz w:val="22"/>
          <w:szCs w:val="22"/>
          <w:lang w:val="lv-LV"/>
        </w:rPr>
      </w:pPr>
    </w:p>
    <w:p w14:paraId="4C8784F0" w14:textId="77777777" w:rsidR="00883E9B" w:rsidRPr="00AE120B" w:rsidRDefault="00883E9B" w:rsidP="00883E9B">
      <w:pPr>
        <w:keepNext/>
        <w:ind w:left="567" w:hanging="567"/>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rsidRPr="001225D8" w14:paraId="5959F2D6"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0603C2EF"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5.</w:t>
            </w:r>
            <w:r w:rsidRPr="00AE120B">
              <w:rPr>
                <w:b/>
                <w:bCs/>
                <w:sz w:val="22"/>
                <w:szCs w:val="22"/>
                <w:lang w:val="lv-LV"/>
              </w:rPr>
              <w:tab/>
              <w:t>SATURA SVARS, TILPUMS VAI VIENĪBU DAUDZUMS</w:t>
            </w:r>
          </w:p>
        </w:tc>
      </w:tr>
    </w:tbl>
    <w:p w14:paraId="6AC5D56E" w14:textId="77777777" w:rsidR="00883E9B" w:rsidRPr="00AE120B" w:rsidRDefault="00883E9B" w:rsidP="00883E9B">
      <w:pPr>
        <w:keepNext/>
        <w:ind w:left="567" w:hanging="567"/>
        <w:jc w:val="both"/>
        <w:rPr>
          <w:sz w:val="22"/>
          <w:szCs w:val="22"/>
          <w:lang w:val="lv-LV"/>
        </w:rPr>
      </w:pPr>
    </w:p>
    <w:p w14:paraId="4299C70F" w14:textId="77777777" w:rsidR="00883E9B" w:rsidRPr="00AE120B" w:rsidRDefault="00000000" w:rsidP="00883E9B">
      <w:pPr>
        <w:keepNext/>
        <w:jc w:val="both"/>
        <w:rPr>
          <w:sz w:val="22"/>
          <w:szCs w:val="22"/>
          <w:lang w:val="lv-LV"/>
        </w:rPr>
      </w:pPr>
      <w:r w:rsidRPr="00AE120B">
        <w:rPr>
          <w:sz w:val="22"/>
          <w:szCs w:val="22"/>
          <w:lang w:val="lv-LV"/>
        </w:rPr>
        <w:t>80 mg</w:t>
      </w:r>
      <w:r w:rsidR="00C6693B" w:rsidRPr="00AE120B">
        <w:rPr>
          <w:sz w:val="22"/>
          <w:szCs w:val="22"/>
          <w:highlight w:val="lightGray"/>
          <w:lang w:val="lv-LV"/>
        </w:rPr>
        <w:t>/0,8 ml</w:t>
      </w:r>
    </w:p>
    <w:p w14:paraId="20766C15" w14:textId="77777777" w:rsidR="00883E9B" w:rsidRPr="00AE120B" w:rsidRDefault="00883E9B" w:rsidP="00883E9B">
      <w:pPr>
        <w:keepNext/>
        <w:jc w:val="both"/>
        <w:rPr>
          <w:sz w:val="22"/>
          <w:szCs w:val="22"/>
          <w:lang w:val="lv-LV"/>
        </w:rPr>
      </w:pPr>
    </w:p>
    <w:p w14:paraId="7A1D2F1A" w14:textId="77777777" w:rsidR="00883E9B" w:rsidRPr="00AE120B" w:rsidRDefault="00883E9B" w:rsidP="00883E9B">
      <w:pPr>
        <w:keepNext/>
        <w:jc w:val="both"/>
        <w:rPr>
          <w:sz w:val="22"/>
          <w:szCs w:val="22"/>
          <w:lang w:val="lv-LV"/>
        </w:rPr>
      </w:pPr>
    </w:p>
    <w:tbl>
      <w:tblPr>
        <w:tblW w:w="0" w:type="auto"/>
        <w:tblInd w:w="108" w:type="dxa"/>
        <w:tblLayout w:type="fixed"/>
        <w:tblLook w:val="0000" w:firstRow="0" w:lastRow="0" w:firstColumn="0" w:lastColumn="0" w:noHBand="0" w:noVBand="0"/>
      </w:tblPr>
      <w:tblGrid>
        <w:gridCol w:w="9317"/>
      </w:tblGrid>
      <w:tr w:rsidR="006D30D4" w14:paraId="6ED59635" w14:textId="77777777" w:rsidTr="00B311A5">
        <w:tc>
          <w:tcPr>
            <w:tcW w:w="9317" w:type="dxa"/>
            <w:tcBorders>
              <w:top w:val="single" w:sz="4" w:space="0" w:color="000000"/>
              <w:left w:val="single" w:sz="4" w:space="0" w:color="000000"/>
              <w:bottom w:val="single" w:sz="4" w:space="0" w:color="000000"/>
              <w:right w:val="single" w:sz="4" w:space="0" w:color="000000"/>
            </w:tcBorders>
          </w:tcPr>
          <w:p w14:paraId="4CA4F19B" w14:textId="77777777" w:rsidR="00883E9B" w:rsidRPr="00AE120B" w:rsidRDefault="00000000" w:rsidP="00B311A5">
            <w:pPr>
              <w:keepNext/>
              <w:tabs>
                <w:tab w:val="left" w:pos="142"/>
              </w:tabs>
              <w:ind w:left="567" w:hanging="567"/>
              <w:jc w:val="both"/>
              <w:rPr>
                <w:sz w:val="22"/>
                <w:szCs w:val="22"/>
                <w:lang w:val="lv-LV"/>
              </w:rPr>
            </w:pPr>
            <w:r w:rsidRPr="00AE120B">
              <w:rPr>
                <w:b/>
                <w:bCs/>
                <w:sz w:val="22"/>
                <w:szCs w:val="22"/>
                <w:lang w:val="lv-LV"/>
              </w:rPr>
              <w:t>6.</w:t>
            </w:r>
            <w:r w:rsidRPr="00AE120B">
              <w:rPr>
                <w:b/>
                <w:bCs/>
                <w:sz w:val="22"/>
                <w:szCs w:val="22"/>
                <w:lang w:val="lv-LV"/>
              </w:rPr>
              <w:tab/>
              <w:t>CITA</w:t>
            </w:r>
          </w:p>
        </w:tc>
      </w:tr>
    </w:tbl>
    <w:p w14:paraId="12F0535C" w14:textId="77777777" w:rsidR="00002F90" w:rsidRPr="00AE120B" w:rsidRDefault="00002F90" w:rsidP="00002F90">
      <w:pPr>
        <w:pStyle w:val="Subtitle"/>
        <w:pageBreakBefore/>
        <w:jc w:val="left"/>
        <w:rPr>
          <w:rFonts w:ascii="Times New Roman" w:hAnsi="Times New Roman" w:cs="Times New Roman"/>
          <w:b/>
          <w:sz w:val="22"/>
          <w:szCs w:val="22"/>
          <w:lang w:val="lv-LV"/>
        </w:rPr>
      </w:pPr>
    </w:p>
    <w:tbl>
      <w:tblPr>
        <w:tblW w:w="0" w:type="auto"/>
        <w:tblInd w:w="108" w:type="dxa"/>
        <w:tblLayout w:type="fixed"/>
        <w:tblLook w:val="0000" w:firstRow="0" w:lastRow="0" w:firstColumn="0" w:lastColumn="0" w:noHBand="0" w:noVBand="0"/>
      </w:tblPr>
      <w:tblGrid>
        <w:gridCol w:w="9390"/>
      </w:tblGrid>
      <w:tr w:rsidR="006D30D4" w14:paraId="1F0B53BE" w14:textId="77777777" w:rsidTr="00002F90">
        <w:trPr>
          <w:trHeight w:val="540"/>
        </w:trPr>
        <w:tc>
          <w:tcPr>
            <w:tcW w:w="9390" w:type="dxa"/>
            <w:tcBorders>
              <w:top w:val="single" w:sz="4" w:space="0" w:color="000000"/>
              <w:left w:val="single" w:sz="4" w:space="0" w:color="000000"/>
              <w:bottom w:val="single" w:sz="4" w:space="0" w:color="000000"/>
              <w:right w:val="single" w:sz="4" w:space="0" w:color="000000"/>
            </w:tcBorders>
          </w:tcPr>
          <w:p w14:paraId="28BABDAD" w14:textId="77777777" w:rsidR="00002F90" w:rsidRPr="00AE120B" w:rsidRDefault="00000000" w:rsidP="00002F90">
            <w:pPr>
              <w:keepNext/>
              <w:jc w:val="both"/>
              <w:rPr>
                <w:sz w:val="22"/>
                <w:szCs w:val="22"/>
                <w:lang w:val="lv-LV"/>
              </w:rPr>
            </w:pPr>
            <w:r w:rsidRPr="00AE120B">
              <w:rPr>
                <w:b/>
                <w:bCs/>
                <w:sz w:val="22"/>
                <w:szCs w:val="22"/>
                <w:lang w:val="lv-LV"/>
              </w:rPr>
              <w:t>ATGĀDINĀJUMA UZLĪMES TEKSTS (iepakojumā)</w:t>
            </w:r>
          </w:p>
        </w:tc>
      </w:tr>
    </w:tbl>
    <w:p w14:paraId="109854DA" w14:textId="77777777" w:rsidR="00002F90" w:rsidRPr="00AE120B" w:rsidRDefault="00002F90" w:rsidP="00002F90">
      <w:pPr>
        <w:keepNext/>
        <w:jc w:val="both"/>
        <w:rPr>
          <w:b/>
          <w:bCs/>
          <w:sz w:val="22"/>
          <w:szCs w:val="22"/>
          <w:lang w:val="lv-LV"/>
        </w:rPr>
      </w:pPr>
    </w:p>
    <w:p w14:paraId="3EFBE4D8" w14:textId="77777777" w:rsidR="00002F90" w:rsidRPr="00AE120B" w:rsidRDefault="00000000" w:rsidP="00002F90">
      <w:pPr>
        <w:keepNext/>
        <w:jc w:val="both"/>
        <w:rPr>
          <w:sz w:val="22"/>
          <w:szCs w:val="22"/>
          <w:lang w:val="lv-LV"/>
        </w:rPr>
      </w:pPr>
      <w:r w:rsidRPr="00AE120B">
        <w:rPr>
          <w:sz w:val="22"/>
          <w:szCs w:val="22"/>
          <w:lang w:val="lv-LV"/>
        </w:rPr>
        <w:t>Humira</w:t>
      </w:r>
    </w:p>
    <w:p w14:paraId="60870E67" w14:textId="77777777" w:rsidR="00002F90" w:rsidRPr="00AE120B" w:rsidRDefault="00002F90" w:rsidP="00002F90">
      <w:pPr>
        <w:keepNext/>
        <w:jc w:val="both"/>
        <w:rPr>
          <w:sz w:val="22"/>
          <w:szCs w:val="22"/>
          <w:lang w:val="lv-LV"/>
        </w:rPr>
      </w:pPr>
    </w:p>
    <w:p w14:paraId="384080C0" w14:textId="77777777" w:rsidR="00002F90" w:rsidRPr="00AE120B" w:rsidRDefault="00000000" w:rsidP="00002F90">
      <w:pPr>
        <w:keepNext/>
        <w:jc w:val="both"/>
        <w:rPr>
          <w:b/>
          <w:bCs/>
          <w:sz w:val="22"/>
          <w:szCs w:val="22"/>
          <w:lang w:val="lv-LV"/>
        </w:rPr>
      </w:pPr>
      <w:r w:rsidRPr="00AE120B">
        <w:rPr>
          <w:sz w:val="22"/>
          <w:szCs w:val="22"/>
          <w:lang w:val="lv-LV"/>
        </w:rPr>
        <w:t>Ielīmējiet uzlīmes savā kalendārā atgādinājumam par nākamās devas ievadīšanas datumu.</w:t>
      </w:r>
    </w:p>
    <w:p w14:paraId="1D981ED8" w14:textId="77777777" w:rsidR="009E04D1" w:rsidRPr="00AE120B" w:rsidRDefault="00000000">
      <w:pPr>
        <w:keepNext/>
        <w:pageBreakBefore/>
        <w:rPr>
          <w:sz w:val="22"/>
          <w:szCs w:val="22"/>
          <w:lang w:val="lv-LV"/>
        </w:rPr>
      </w:pPr>
      <w:r w:rsidRPr="00AE120B">
        <w:rPr>
          <w:sz w:val="22"/>
          <w:szCs w:val="22"/>
          <w:lang w:val="lv-LV"/>
        </w:rPr>
        <w:lastRenderedPageBreak/>
        <w:t xml:space="preserve"> </w:t>
      </w:r>
    </w:p>
    <w:p w14:paraId="6FE3F6D1" w14:textId="77777777" w:rsidR="009E04D1" w:rsidRPr="00AE120B" w:rsidRDefault="009E04D1">
      <w:pPr>
        <w:keepNext/>
        <w:rPr>
          <w:sz w:val="22"/>
          <w:szCs w:val="22"/>
          <w:lang w:val="lv-LV"/>
        </w:rPr>
      </w:pPr>
    </w:p>
    <w:p w14:paraId="1780B287" w14:textId="77777777" w:rsidR="009E04D1" w:rsidRPr="00AE120B" w:rsidRDefault="009E04D1">
      <w:pPr>
        <w:keepNext/>
        <w:rPr>
          <w:sz w:val="22"/>
          <w:szCs w:val="22"/>
          <w:lang w:val="lv-LV"/>
        </w:rPr>
      </w:pPr>
    </w:p>
    <w:p w14:paraId="3F4DAF99" w14:textId="77777777" w:rsidR="009E04D1" w:rsidRPr="00AE120B" w:rsidRDefault="009E04D1">
      <w:pPr>
        <w:keepNext/>
        <w:rPr>
          <w:sz w:val="22"/>
          <w:szCs w:val="22"/>
          <w:lang w:val="lv-LV"/>
        </w:rPr>
      </w:pPr>
    </w:p>
    <w:p w14:paraId="22565028" w14:textId="77777777" w:rsidR="009E04D1" w:rsidRPr="00AE120B" w:rsidRDefault="009E04D1">
      <w:pPr>
        <w:keepNext/>
        <w:rPr>
          <w:sz w:val="22"/>
          <w:szCs w:val="22"/>
          <w:lang w:val="lv-LV"/>
        </w:rPr>
      </w:pPr>
    </w:p>
    <w:p w14:paraId="644DE49F" w14:textId="77777777" w:rsidR="009E04D1" w:rsidRPr="00AE120B" w:rsidRDefault="009E04D1">
      <w:pPr>
        <w:keepNext/>
        <w:rPr>
          <w:sz w:val="22"/>
          <w:szCs w:val="22"/>
          <w:lang w:val="lv-LV"/>
        </w:rPr>
      </w:pPr>
    </w:p>
    <w:p w14:paraId="1B489CA7" w14:textId="77777777" w:rsidR="009E04D1" w:rsidRPr="00AE120B" w:rsidRDefault="009E04D1">
      <w:pPr>
        <w:keepNext/>
        <w:rPr>
          <w:sz w:val="22"/>
          <w:szCs w:val="22"/>
          <w:lang w:val="lv-LV"/>
        </w:rPr>
      </w:pPr>
    </w:p>
    <w:p w14:paraId="4BAE73EE" w14:textId="77777777" w:rsidR="009E04D1" w:rsidRPr="00AE120B" w:rsidRDefault="009E04D1">
      <w:pPr>
        <w:keepNext/>
        <w:rPr>
          <w:sz w:val="22"/>
          <w:szCs w:val="22"/>
          <w:lang w:val="lv-LV"/>
        </w:rPr>
      </w:pPr>
    </w:p>
    <w:p w14:paraId="7EA25350" w14:textId="77777777" w:rsidR="009E04D1" w:rsidRPr="00AE120B" w:rsidRDefault="009E04D1">
      <w:pPr>
        <w:keepNext/>
        <w:rPr>
          <w:sz w:val="22"/>
          <w:szCs w:val="22"/>
          <w:lang w:val="lv-LV"/>
        </w:rPr>
      </w:pPr>
    </w:p>
    <w:p w14:paraId="34632CCF" w14:textId="77777777" w:rsidR="009E04D1" w:rsidRPr="00AE120B" w:rsidRDefault="009E04D1">
      <w:pPr>
        <w:keepNext/>
        <w:rPr>
          <w:sz w:val="22"/>
          <w:szCs w:val="22"/>
          <w:lang w:val="lv-LV"/>
        </w:rPr>
      </w:pPr>
    </w:p>
    <w:p w14:paraId="5BBAC7B5" w14:textId="77777777" w:rsidR="009E04D1" w:rsidRPr="00AE120B" w:rsidRDefault="009E04D1">
      <w:pPr>
        <w:keepNext/>
        <w:rPr>
          <w:sz w:val="22"/>
          <w:szCs w:val="22"/>
          <w:lang w:val="lv-LV"/>
        </w:rPr>
      </w:pPr>
    </w:p>
    <w:p w14:paraId="278C41AC" w14:textId="77777777" w:rsidR="009E04D1" w:rsidRPr="00AE120B" w:rsidRDefault="009E04D1">
      <w:pPr>
        <w:keepNext/>
        <w:rPr>
          <w:sz w:val="22"/>
          <w:szCs w:val="22"/>
          <w:lang w:val="lv-LV"/>
        </w:rPr>
      </w:pPr>
    </w:p>
    <w:p w14:paraId="4AC031EF" w14:textId="77777777" w:rsidR="009E04D1" w:rsidRPr="00AE120B" w:rsidRDefault="009E04D1">
      <w:pPr>
        <w:keepNext/>
        <w:rPr>
          <w:sz w:val="22"/>
          <w:szCs w:val="22"/>
          <w:lang w:val="lv-LV"/>
        </w:rPr>
      </w:pPr>
    </w:p>
    <w:p w14:paraId="4A487E7B" w14:textId="77777777" w:rsidR="009E04D1" w:rsidRPr="00AE120B" w:rsidRDefault="009E04D1">
      <w:pPr>
        <w:keepNext/>
        <w:rPr>
          <w:sz w:val="22"/>
          <w:szCs w:val="22"/>
          <w:lang w:val="lv-LV"/>
        </w:rPr>
      </w:pPr>
    </w:p>
    <w:p w14:paraId="5A291AA9" w14:textId="77777777" w:rsidR="009E04D1" w:rsidRPr="00AE120B" w:rsidRDefault="009E04D1">
      <w:pPr>
        <w:keepNext/>
        <w:rPr>
          <w:sz w:val="22"/>
          <w:szCs w:val="22"/>
          <w:lang w:val="lv-LV"/>
        </w:rPr>
      </w:pPr>
    </w:p>
    <w:p w14:paraId="75F0A766" w14:textId="77777777" w:rsidR="009E04D1" w:rsidRPr="00AE120B" w:rsidRDefault="009E04D1">
      <w:pPr>
        <w:keepNext/>
        <w:rPr>
          <w:sz w:val="22"/>
          <w:szCs w:val="22"/>
          <w:lang w:val="lv-LV"/>
        </w:rPr>
      </w:pPr>
    </w:p>
    <w:p w14:paraId="2C52E460" w14:textId="77777777" w:rsidR="009E04D1" w:rsidRPr="00AE120B" w:rsidRDefault="009E04D1">
      <w:pPr>
        <w:keepNext/>
        <w:rPr>
          <w:sz w:val="22"/>
          <w:szCs w:val="22"/>
          <w:lang w:val="lv-LV"/>
        </w:rPr>
      </w:pPr>
    </w:p>
    <w:p w14:paraId="030FF525" w14:textId="77777777" w:rsidR="009E04D1" w:rsidRPr="00AE120B" w:rsidRDefault="009E04D1">
      <w:pPr>
        <w:keepNext/>
        <w:rPr>
          <w:sz w:val="22"/>
          <w:szCs w:val="22"/>
          <w:lang w:val="lv-LV"/>
        </w:rPr>
      </w:pPr>
    </w:p>
    <w:p w14:paraId="163C3DBF" w14:textId="77777777" w:rsidR="009E04D1" w:rsidRPr="00AE120B" w:rsidRDefault="009E04D1">
      <w:pPr>
        <w:keepNext/>
        <w:rPr>
          <w:sz w:val="22"/>
          <w:szCs w:val="22"/>
          <w:lang w:val="lv-LV"/>
        </w:rPr>
      </w:pPr>
    </w:p>
    <w:p w14:paraId="20198FCC" w14:textId="77777777" w:rsidR="009E04D1" w:rsidRPr="00AE120B" w:rsidRDefault="009E04D1">
      <w:pPr>
        <w:keepNext/>
        <w:rPr>
          <w:sz w:val="22"/>
          <w:szCs w:val="22"/>
          <w:lang w:val="lv-LV"/>
        </w:rPr>
      </w:pPr>
    </w:p>
    <w:p w14:paraId="0FAE5390" w14:textId="77777777" w:rsidR="009E04D1" w:rsidRPr="00AE120B" w:rsidRDefault="009E04D1">
      <w:pPr>
        <w:keepNext/>
        <w:rPr>
          <w:sz w:val="22"/>
          <w:szCs w:val="22"/>
          <w:lang w:val="lv-LV"/>
        </w:rPr>
      </w:pPr>
    </w:p>
    <w:p w14:paraId="2DC8759C" w14:textId="77777777" w:rsidR="009E04D1" w:rsidRPr="00AE120B" w:rsidRDefault="009E04D1">
      <w:pPr>
        <w:keepNext/>
        <w:rPr>
          <w:sz w:val="22"/>
          <w:szCs w:val="22"/>
          <w:lang w:val="lv-LV"/>
        </w:rPr>
      </w:pPr>
    </w:p>
    <w:p w14:paraId="7E54A148" w14:textId="77777777" w:rsidR="009E04D1" w:rsidRPr="00AE120B" w:rsidRDefault="009E04D1">
      <w:pPr>
        <w:keepNext/>
        <w:rPr>
          <w:sz w:val="22"/>
          <w:szCs w:val="22"/>
          <w:lang w:val="lv-LV"/>
        </w:rPr>
      </w:pPr>
    </w:p>
    <w:p w14:paraId="0FBC4F87" w14:textId="77777777" w:rsidR="009E04D1" w:rsidRPr="00AE120B" w:rsidRDefault="00000000">
      <w:pPr>
        <w:pStyle w:val="BMCENTRED"/>
      </w:pPr>
      <w:bookmarkStart w:id="9692" w:name="B_Lietošanas_instrukcija"/>
      <w:r w:rsidRPr="00AE120B">
        <w:t>B. LIETOŠANAS INSTRUKCIJA</w:t>
      </w:r>
    </w:p>
    <w:bookmarkEnd w:id="9692"/>
    <w:p w14:paraId="4643B7FF" w14:textId="77777777" w:rsidR="005949DD" w:rsidRPr="00AE120B" w:rsidRDefault="00000000">
      <w:pPr>
        <w:suppressAutoHyphens w:val="0"/>
        <w:rPr>
          <w:b/>
          <w:bCs/>
          <w:sz w:val="22"/>
          <w:szCs w:val="22"/>
          <w:lang w:val="lv-LV"/>
        </w:rPr>
      </w:pPr>
      <w:r w:rsidRPr="00AE120B">
        <w:rPr>
          <w:b/>
          <w:bCs/>
          <w:sz w:val="22"/>
          <w:szCs w:val="22"/>
          <w:lang w:val="lv-LV"/>
        </w:rPr>
        <w:br w:type="page"/>
      </w:r>
    </w:p>
    <w:p w14:paraId="2EF69631" w14:textId="77777777" w:rsidR="005949DD" w:rsidRPr="00AE120B" w:rsidRDefault="00000000" w:rsidP="005949DD">
      <w:pPr>
        <w:keepNext/>
        <w:keepLines/>
        <w:widowControl w:val="0"/>
        <w:suppressAutoHyphens w:val="0"/>
        <w:ind w:left="3402" w:hanging="3402"/>
        <w:jc w:val="center"/>
        <w:rPr>
          <w:sz w:val="22"/>
          <w:szCs w:val="22"/>
          <w:lang w:val="lv-LV"/>
        </w:rPr>
      </w:pPr>
      <w:bookmarkStart w:id="9693" w:name="PIL_20mg_PFS"/>
      <w:r w:rsidRPr="00AE120B">
        <w:rPr>
          <w:b/>
          <w:bCs/>
          <w:sz w:val="22"/>
          <w:szCs w:val="22"/>
          <w:lang w:val="lv-LV"/>
        </w:rPr>
        <w:lastRenderedPageBreak/>
        <w:t>Lietošanas instrukcija: informācija pacientam</w:t>
      </w:r>
    </w:p>
    <w:p w14:paraId="44ECA680" w14:textId="77777777" w:rsidR="005949DD" w:rsidRPr="00AE120B" w:rsidRDefault="005949DD" w:rsidP="005949DD">
      <w:pPr>
        <w:keepNext/>
        <w:keepLines/>
        <w:widowControl w:val="0"/>
        <w:suppressAutoHyphens w:val="0"/>
        <w:ind w:right="-2"/>
        <w:jc w:val="center"/>
        <w:rPr>
          <w:sz w:val="22"/>
          <w:szCs w:val="22"/>
          <w:lang w:val="lv-LV"/>
        </w:rPr>
      </w:pPr>
    </w:p>
    <w:p w14:paraId="45BC4807" w14:textId="77777777" w:rsidR="005949DD" w:rsidRPr="00AE120B" w:rsidRDefault="00000000" w:rsidP="005949DD">
      <w:pPr>
        <w:pStyle w:val="Heading6"/>
        <w:keepLines/>
        <w:widowControl w:val="0"/>
        <w:numPr>
          <w:ilvl w:val="0"/>
          <w:numId w:val="0"/>
        </w:numPr>
        <w:suppressAutoHyphens w:val="0"/>
        <w:rPr>
          <w:b w:val="0"/>
          <w:lang w:val="lv-LV"/>
        </w:rPr>
      </w:pPr>
      <w:r w:rsidRPr="00AE120B">
        <w:rPr>
          <w:lang w:val="lv-LV"/>
        </w:rPr>
        <w:t xml:space="preserve">Humira </w:t>
      </w:r>
      <w:r w:rsidRPr="00AE120B">
        <w:rPr>
          <w:bCs w:val="0"/>
          <w:lang w:val="lv-LV"/>
        </w:rPr>
        <w:t>20 mg šķīdums injekcijām pilnšļircē</w:t>
      </w:r>
    </w:p>
    <w:p w14:paraId="632411FA" w14:textId="77777777" w:rsidR="005949DD" w:rsidRPr="00AE120B" w:rsidRDefault="00000000" w:rsidP="005949DD">
      <w:pPr>
        <w:keepNext/>
        <w:keepLines/>
        <w:widowControl w:val="0"/>
        <w:suppressAutoHyphens w:val="0"/>
        <w:jc w:val="center"/>
        <w:rPr>
          <w:bCs/>
          <w:sz w:val="22"/>
          <w:szCs w:val="22"/>
          <w:lang w:val="lv-LV"/>
        </w:rPr>
      </w:pPr>
      <w:r w:rsidRPr="00AE120B">
        <w:rPr>
          <w:i/>
          <w:sz w:val="22"/>
          <w:szCs w:val="22"/>
          <w:lang w:val="lv-LV"/>
        </w:rPr>
        <w:t>adalimumabum</w:t>
      </w:r>
    </w:p>
    <w:bookmarkEnd w:id="9693"/>
    <w:p w14:paraId="79D29110" w14:textId="77777777" w:rsidR="005949DD" w:rsidRPr="00AE120B" w:rsidRDefault="005949DD" w:rsidP="005949DD">
      <w:pPr>
        <w:keepNext/>
        <w:keepLines/>
        <w:widowControl w:val="0"/>
        <w:suppressAutoHyphens w:val="0"/>
        <w:jc w:val="both"/>
        <w:rPr>
          <w:bCs/>
          <w:sz w:val="22"/>
          <w:szCs w:val="22"/>
          <w:lang w:val="lv-LV"/>
        </w:rPr>
      </w:pPr>
    </w:p>
    <w:p w14:paraId="1E140C93" w14:textId="77777777" w:rsidR="005949DD" w:rsidRPr="00AE120B" w:rsidRDefault="00000000" w:rsidP="005949DD">
      <w:pPr>
        <w:keepNext/>
        <w:keepLines/>
        <w:widowControl w:val="0"/>
        <w:suppressAutoHyphens w:val="0"/>
        <w:ind w:left="567" w:hanging="567"/>
        <w:rPr>
          <w:sz w:val="22"/>
          <w:szCs w:val="22"/>
          <w:lang w:val="lv-LV"/>
        </w:rPr>
      </w:pPr>
      <w:r w:rsidRPr="00AE120B">
        <w:rPr>
          <w:b/>
          <w:bCs/>
          <w:sz w:val="22"/>
          <w:szCs w:val="22"/>
          <w:lang w:val="lv-LV"/>
        </w:rPr>
        <w:t>Pirms zāļu lietošanas</w:t>
      </w:r>
      <w:r w:rsidR="00EA52C4" w:rsidRPr="00AE120B">
        <w:rPr>
          <w:b/>
          <w:bCs/>
          <w:sz w:val="22"/>
          <w:szCs w:val="22"/>
          <w:lang w:val="lv-LV"/>
        </w:rPr>
        <w:t xml:space="preserve"> Jūsu bērnam</w:t>
      </w:r>
      <w:r w:rsidRPr="00AE120B">
        <w:rPr>
          <w:b/>
          <w:bCs/>
          <w:sz w:val="22"/>
          <w:szCs w:val="22"/>
          <w:lang w:val="lv-LV"/>
        </w:rPr>
        <w:t xml:space="preserve"> uzmanīgi izlasiet visu instrukciju, jo tā satur svarīgu informāciju.</w:t>
      </w:r>
    </w:p>
    <w:p w14:paraId="02331D53" w14:textId="77777777" w:rsidR="005949DD" w:rsidRPr="00AE120B" w:rsidRDefault="00000000" w:rsidP="005949DD">
      <w:pPr>
        <w:keepNext/>
        <w:keepLines/>
        <w:widowControl w:val="0"/>
        <w:suppressAutoHyphens w:val="0"/>
        <w:ind w:left="567" w:hanging="567"/>
        <w:rPr>
          <w:sz w:val="22"/>
          <w:szCs w:val="22"/>
          <w:lang w:val="lv-LV"/>
        </w:rPr>
      </w:pPr>
      <w:r w:rsidRPr="00AE120B">
        <w:rPr>
          <w:sz w:val="22"/>
          <w:szCs w:val="22"/>
          <w:lang w:val="lv-LV"/>
        </w:rPr>
        <w:t>-</w:t>
      </w:r>
      <w:r w:rsidRPr="00AE120B">
        <w:rPr>
          <w:sz w:val="22"/>
          <w:szCs w:val="22"/>
          <w:lang w:val="lv-LV"/>
        </w:rPr>
        <w:tab/>
        <w:t>Saglabājiet šo instrukciju! Iespējams, ka vēlāk to vajadzēs pārlasīt.</w:t>
      </w:r>
    </w:p>
    <w:p w14:paraId="7DF8BC49" w14:textId="77777777" w:rsidR="005949DD" w:rsidRPr="00AE120B" w:rsidRDefault="00000000" w:rsidP="005949DD">
      <w:pPr>
        <w:keepNext/>
        <w:keepLines/>
        <w:widowControl w:val="0"/>
        <w:suppressAutoHyphens w:val="0"/>
        <w:ind w:left="567" w:right="-2" w:hanging="567"/>
        <w:rPr>
          <w:sz w:val="22"/>
          <w:szCs w:val="22"/>
          <w:lang w:val="lv-LV"/>
        </w:rPr>
      </w:pPr>
      <w:r w:rsidRPr="00AE120B">
        <w:rPr>
          <w:sz w:val="22"/>
          <w:szCs w:val="22"/>
          <w:lang w:val="lv-LV"/>
        </w:rPr>
        <w:t>-</w:t>
      </w:r>
      <w:r w:rsidRPr="00AE120B">
        <w:rPr>
          <w:sz w:val="22"/>
          <w:szCs w:val="22"/>
          <w:lang w:val="lv-LV"/>
        </w:rPr>
        <w:tab/>
        <w:t xml:space="preserve">Jūsu ārsts Jums iedos arī </w:t>
      </w:r>
      <w:r w:rsidR="0079660B" w:rsidRPr="00AE120B">
        <w:rPr>
          <w:b/>
          <w:sz w:val="22"/>
          <w:szCs w:val="22"/>
          <w:lang w:val="lv-LV"/>
        </w:rPr>
        <w:t xml:space="preserve">Pacienta </w:t>
      </w:r>
      <w:r w:rsidR="009263ED" w:rsidRPr="00AE120B">
        <w:rPr>
          <w:b/>
          <w:sz w:val="22"/>
          <w:szCs w:val="22"/>
          <w:lang w:val="lv-LV"/>
        </w:rPr>
        <w:t xml:space="preserve">atgādinājuma </w:t>
      </w:r>
      <w:r w:rsidR="0079660B" w:rsidRPr="00AE120B">
        <w:rPr>
          <w:b/>
          <w:sz w:val="22"/>
          <w:szCs w:val="22"/>
          <w:lang w:val="lv-LV"/>
        </w:rPr>
        <w:t>kartīti</w:t>
      </w:r>
      <w:r w:rsidRPr="00AE120B">
        <w:rPr>
          <w:sz w:val="22"/>
          <w:szCs w:val="22"/>
          <w:lang w:val="lv-LV"/>
        </w:rPr>
        <w:t xml:space="preserve">, kas satur svarīgu informāciju par drošu lietošanu, ar ko Jums jāiepazīstas pirms Humira lietošanas </w:t>
      </w:r>
      <w:r w:rsidR="00C96356" w:rsidRPr="00AE120B">
        <w:rPr>
          <w:sz w:val="22"/>
          <w:szCs w:val="22"/>
          <w:lang w:val="lv-LV"/>
        </w:rPr>
        <w:t xml:space="preserve">Jūsu bērnam </w:t>
      </w:r>
      <w:r w:rsidRPr="00AE120B">
        <w:rPr>
          <w:sz w:val="22"/>
          <w:szCs w:val="22"/>
          <w:lang w:val="lv-LV"/>
        </w:rPr>
        <w:t xml:space="preserve">un ārstēšanās laikā ar Humira. Glabājiet pie sevis </w:t>
      </w:r>
      <w:r w:rsidR="00C96356" w:rsidRPr="00AE120B">
        <w:rPr>
          <w:sz w:val="22"/>
          <w:szCs w:val="22"/>
          <w:lang w:val="lv-LV"/>
        </w:rPr>
        <w:t xml:space="preserve">vai Jūsu bērna </w:t>
      </w:r>
      <w:r w:rsidRPr="00AE120B">
        <w:rPr>
          <w:sz w:val="22"/>
          <w:szCs w:val="22"/>
          <w:lang w:val="lv-LV"/>
        </w:rPr>
        <w:t xml:space="preserve">šo </w:t>
      </w:r>
      <w:r w:rsidR="0079660B" w:rsidRPr="00AE120B">
        <w:rPr>
          <w:b/>
          <w:sz w:val="22"/>
          <w:szCs w:val="22"/>
          <w:lang w:val="lv-LV"/>
        </w:rPr>
        <w:t xml:space="preserve">Pacienta </w:t>
      </w:r>
      <w:r w:rsidR="009263ED" w:rsidRPr="00AE120B">
        <w:rPr>
          <w:b/>
          <w:sz w:val="22"/>
          <w:szCs w:val="22"/>
          <w:lang w:val="lv-LV"/>
        </w:rPr>
        <w:t xml:space="preserve">atgādinājuma </w:t>
      </w:r>
      <w:r w:rsidR="0079660B" w:rsidRPr="00AE120B">
        <w:rPr>
          <w:b/>
          <w:sz w:val="22"/>
          <w:szCs w:val="22"/>
          <w:lang w:val="lv-LV"/>
        </w:rPr>
        <w:t>kartīti</w:t>
      </w:r>
      <w:r w:rsidRPr="00AE120B">
        <w:rPr>
          <w:sz w:val="22"/>
          <w:szCs w:val="22"/>
          <w:lang w:val="lv-LV"/>
        </w:rPr>
        <w:t>.</w:t>
      </w:r>
    </w:p>
    <w:p w14:paraId="4A5C3322" w14:textId="77777777" w:rsidR="005949DD" w:rsidRPr="00AE120B" w:rsidRDefault="00000000" w:rsidP="005949DD">
      <w:pPr>
        <w:keepNext/>
        <w:keepLines/>
        <w:widowControl w:val="0"/>
        <w:suppressAutoHyphens w:val="0"/>
        <w:ind w:left="567" w:hanging="567"/>
        <w:rPr>
          <w:sz w:val="22"/>
          <w:szCs w:val="22"/>
          <w:lang w:val="lv-LV"/>
        </w:rPr>
      </w:pPr>
      <w:r w:rsidRPr="00AE120B">
        <w:rPr>
          <w:sz w:val="22"/>
          <w:szCs w:val="22"/>
          <w:lang w:val="lv-LV"/>
        </w:rPr>
        <w:t>-</w:t>
      </w:r>
      <w:r w:rsidRPr="00AE120B">
        <w:rPr>
          <w:sz w:val="22"/>
          <w:szCs w:val="22"/>
          <w:lang w:val="lv-LV"/>
        </w:rPr>
        <w:tab/>
        <w:t>Ja Jums rodas jebkādi jautājumi, vaicājiet ārstam vai farmaceitam.</w:t>
      </w:r>
    </w:p>
    <w:p w14:paraId="4E227E6F" w14:textId="77777777" w:rsidR="005949DD" w:rsidRPr="00AE120B" w:rsidRDefault="00000000" w:rsidP="005949DD">
      <w:pPr>
        <w:pStyle w:val="BlockText"/>
        <w:keepNext/>
        <w:keepLines/>
        <w:widowControl w:val="0"/>
        <w:suppressAutoHyphens w:val="0"/>
        <w:ind w:hanging="567"/>
        <w:rPr>
          <w:b/>
          <w:bCs/>
          <w:sz w:val="22"/>
          <w:szCs w:val="22"/>
          <w:lang w:val="lv-LV"/>
        </w:rPr>
      </w:pPr>
      <w:r w:rsidRPr="00AE120B">
        <w:rPr>
          <w:sz w:val="22"/>
          <w:szCs w:val="22"/>
          <w:lang w:val="lv-LV"/>
        </w:rPr>
        <w:t>-</w:t>
      </w:r>
      <w:r w:rsidRPr="00AE120B">
        <w:rPr>
          <w:sz w:val="22"/>
          <w:szCs w:val="22"/>
          <w:lang w:val="lv-LV"/>
        </w:rPr>
        <w:tab/>
        <w:t>Šīs zāles ir parakstītas tikai J</w:t>
      </w:r>
      <w:r w:rsidR="00C96356" w:rsidRPr="00AE120B">
        <w:rPr>
          <w:sz w:val="22"/>
          <w:szCs w:val="22"/>
          <w:lang w:val="lv-LV"/>
        </w:rPr>
        <w:t>ūsu bērnam</w:t>
      </w:r>
      <w:r w:rsidRPr="00AE120B">
        <w:rPr>
          <w:sz w:val="22"/>
          <w:szCs w:val="22"/>
          <w:lang w:val="lv-LV"/>
        </w:rPr>
        <w:t>. Nedodiet tās citiem. Tās var nodarīt ļaunumu pat tad, ja šiem cilvēkiem ir līdzīgas slimības pazīmes</w:t>
      </w:r>
      <w:r w:rsidR="00D34F51" w:rsidRPr="00AE120B">
        <w:rPr>
          <w:sz w:val="22"/>
          <w:szCs w:val="22"/>
          <w:lang w:val="lv-LV"/>
        </w:rPr>
        <w:t xml:space="preserve"> kā Jūsu bērnam</w:t>
      </w:r>
      <w:r w:rsidRPr="00AE120B">
        <w:rPr>
          <w:sz w:val="22"/>
          <w:szCs w:val="22"/>
          <w:lang w:val="lv-LV"/>
        </w:rPr>
        <w:t>.</w:t>
      </w:r>
    </w:p>
    <w:p w14:paraId="1C59556C" w14:textId="77777777" w:rsidR="005949DD" w:rsidRPr="00AE120B" w:rsidRDefault="00000000" w:rsidP="005949DD">
      <w:pPr>
        <w:pStyle w:val="BlockText"/>
        <w:keepNext/>
        <w:keepLines/>
        <w:widowControl w:val="0"/>
        <w:suppressAutoHyphens w:val="0"/>
        <w:ind w:hanging="567"/>
        <w:rPr>
          <w:sz w:val="22"/>
          <w:szCs w:val="22"/>
          <w:lang w:val="lv-LV"/>
        </w:rPr>
      </w:pPr>
      <w:r w:rsidRPr="00AE120B">
        <w:rPr>
          <w:b/>
          <w:bCs/>
          <w:sz w:val="22"/>
          <w:szCs w:val="22"/>
          <w:lang w:val="lv-LV"/>
        </w:rPr>
        <w:t>-</w:t>
      </w:r>
      <w:r w:rsidRPr="00AE120B">
        <w:rPr>
          <w:b/>
          <w:bCs/>
          <w:sz w:val="22"/>
          <w:szCs w:val="22"/>
          <w:lang w:val="lv-LV"/>
        </w:rPr>
        <w:tab/>
      </w:r>
      <w:r w:rsidRPr="00AE120B">
        <w:rPr>
          <w:sz w:val="22"/>
          <w:szCs w:val="22"/>
          <w:lang w:val="lv-LV"/>
        </w:rPr>
        <w:t>Ja J</w:t>
      </w:r>
      <w:r w:rsidR="00EA52C4" w:rsidRPr="00AE120B">
        <w:rPr>
          <w:sz w:val="22"/>
          <w:szCs w:val="22"/>
          <w:lang w:val="lv-LV"/>
        </w:rPr>
        <w:t>ūsu bērnam</w:t>
      </w:r>
      <w:r w:rsidRPr="00AE120B">
        <w:rPr>
          <w:sz w:val="22"/>
          <w:szCs w:val="22"/>
          <w:lang w:val="lv-LV"/>
        </w:rPr>
        <w:t xml:space="preserve"> rodas jebkādas blakusparādības, konsultējieties ar </w:t>
      </w:r>
      <w:r w:rsidR="00C96356" w:rsidRPr="00AE120B">
        <w:rPr>
          <w:sz w:val="22"/>
          <w:szCs w:val="22"/>
          <w:lang w:val="lv-LV"/>
        </w:rPr>
        <w:t xml:space="preserve">bērna </w:t>
      </w:r>
      <w:r w:rsidRPr="00AE120B">
        <w:rPr>
          <w:sz w:val="22"/>
          <w:szCs w:val="22"/>
          <w:lang w:val="lv-LV"/>
        </w:rPr>
        <w:t>ārstu vai farmaceitu. Tas attiecas arī uz</w:t>
      </w:r>
      <w:r w:rsidR="00DB18ED" w:rsidRPr="00AE120B">
        <w:rPr>
          <w:sz w:val="22"/>
          <w:szCs w:val="22"/>
          <w:lang w:val="lv-LV"/>
        </w:rPr>
        <w:t xml:space="preserve"> iespējamām</w:t>
      </w:r>
      <w:r w:rsidRPr="00AE120B">
        <w:rPr>
          <w:sz w:val="22"/>
          <w:szCs w:val="22"/>
          <w:lang w:val="lv-LV"/>
        </w:rPr>
        <w:t xml:space="preserve"> blakusparādībām, kas nav minē</w:t>
      </w:r>
      <w:r w:rsidR="009B53AB" w:rsidRPr="00AE120B">
        <w:rPr>
          <w:sz w:val="22"/>
          <w:szCs w:val="22"/>
          <w:lang w:val="lv-LV"/>
        </w:rPr>
        <w:t>tas šajā instrukcijā. Skatīt 4. </w:t>
      </w:r>
      <w:r w:rsidRPr="00AE120B">
        <w:rPr>
          <w:sz w:val="22"/>
          <w:szCs w:val="22"/>
          <w:lang w:val="lv-LV"/>
        </w:rPr>
        <w:t xml:space="preserve">punktu. </w:t>
      </w:r>
    </w:p>
    <w:p w14:paraId="2A2ED5B2" w14:textId="77777777" w:rsidR="005949DD" w:rsidRPr="00AE120B" w:rsidRDefault="005949DD" w:rsidP="005949DD">
      <w:pPr>
        <w:keepNext/>
        <w:keepLines/>
        <w:widowControl w:val="0"/>
        <w:suppressAutoHyphens w:val="0"/>
        <w:ind w:right="-2"/>
        <w:rPr>
          <w:sz w:val="22"/>
          <w:szCs w:val="22"/>
          <w:lang w:val="lv-LV"/>
        </w:rPr>
      </w:pPr>
    </w:p>
    <w:p w14:paraId="61C8CFC0" w14:textId="77777777" w:rsidR="005949DD" w:rsidRPr="00AE120B" w:rsidRDefault="00000000" w:rsidP="005949DD">
      <w:pPr>
        <w:keepNext/>
        <w:keepLines/>
        <w:widowControl w:val="0"/>
        <w:suppressAutoHyphens w:val="0"/>
        <w:ind w:left="567" w:hanging="567"/>
        <w:rPr>
          <w:sz w:val="22"/>
          <w:szCs w:val="22"/>
          <w:lang w:val="lv-LV"/>
        </w:rPr>
      </w:pPr>
      <w:r w:rsidRPr="00AE120B">
        <w:rPr>
          <w:b/>
          <w:bCs/>
          <w:sz w:val="22"/>
          <w:szCs w:val="22"/>
          <w:lang w:val="lv-LV"/>
        </w:rPr>
        <w:t>Šajā instrukcijā varat uzzināt:</w:t>
      </w:r>
    </w:p>
    <w:p w14:paraId="6FD6DA87" w14:textId="77777777" w:rsidR="005949DD" w:rsidRPr="00AE120B" w:rsidRDefault="00000000" w:rsidP="005949DD">
      <w:pPr>
        <w:pStyle w:val="EMEA1bull"/>
        <w:keepNext/>
        <w:keepLines/>
        <w:widowControl w:val="0"/>
        <w:numPr>
          <w:ilvl w:val="0"/>
          <w:numId w:val="0"/>
        </w:numPr>
        <w:tabs>
          <w:tab w:val="left" w:pos="567"/>
        </w:tabs>
        <w:suppressAutoHyphens w:val="0"/>
      </w:pPr>
      <w:r w:rsidRPr="00AE120B">
        <w:t>1.</w:t>
      </w:r>
      <w:r w:rsidRPr="00AE120B">
        <w:tab/>
        <w:t>Kas ir Humira un kādam nolūkam to lieto</w:t>
      </w:r>
    </w:p>
    <w:p w14:paraId="208A6ED2" w14:textId="77777777" w:rsidR="005949DD" w:rsidRPr="00AE120B" w:rsidRDefault="00000000" w:rsidP="005949DD">
      <w:pPr>
        <w:keepNext/>
        <w:keepLines/>
        <w:widowControl w:val="0"/>
        <w:suppressAutoHyphens w:val="0"/>
        <w:ind w:left="567" w:hanging="567"/>
        <w:rPr>
          <w:sz w:val="22"/>
          <w:szCs w:val="22"/>
          <w:lang w:val="lv-LV"/>
        </w:rPr>
      </w:pPr>
      <w:r w:rsidRPr="00AE120B">
        <w:rPr>
          <w:sz w:val="22"/>
          <w:szCs w:val="22"/>
          <w:lang w:val="lv-LV"/>
        </w:rPr>
        <w:t>2.</w:t>
      </w:r>
      <w:r w:rsidRPr="00AE120B">
        <w:rPr>
          <w:sz w:val="22"/>
          <w:szCs w:val="22"/>
          <w:lang w:val="lv-LV"/>
        </w:rPr>
        <w:tab/>
        <w:t>Kas Jums jāzina pirms Humira lietošanas</w:t>
      </w:r>
      <w:r w:rsidR="00D34F51" w:rsidRPr="00AE120B">
        <w:rPr>
          <w:sz w:val="22"/>
          <w:szCs w:val="22"/>
          <w:lang w:val="lv-LV"/>
        </w:rPr>
        <w:t xml:space="preserve"> Jūsu bērnam</w:t>
      </w:r>
    </w:p>
    <w:p w14:paraId="79CA38D7" w14:textId="77777777" w:rsidR="005949DD" w:rsidRPr="00AE120B" w:rsidRDefault="00000000" w:rsidP="005949DD">
      <w:pPr>
        <w:keepNext/>
        <w:keepLines/>
        <w:widowControl w:val="0"/>
        <w:suppressAutoHyphens w:val="0"/>
        <w:ind w:left="567" w:hanging="567"/>
        <w:rPr>
          <w:sz w:val="22"/>
          <w:szCs w:val="22"/>
          <w:lang w:val="lv-LV"/>
        </w:rPr>
      </w:pPr>
      <w:r w:rsidRPr="00AE120B">
        <w:rPr>
          <w:sz w:val="22"/>
          <w:szCs w:val="22"/>
          <w:lang w:val="lv-LV"/>
        </w:rPr>
        <w:t>3.</w:t>
      </w:r>
      <w:r w:rsidRPr="00AE120B">
        <w:rPr>
          <w:sz w:val="22"/>
          <w:szCs w:val="22"/>
          <w:lang w:val="lv-LV"/>
        </w:rPr>
        <w:tab/>
        <w:t>Kā lietot Humira</w:t>
      </w:r>
    </w:p>
    <w:p w14:paraId="5DF3860B" w14:textId="77777777" w:rsidR="005949DD" w:rsidRPr="00AE120B" w:rsidRDefault="00000000" w:rsidP="005949DD">
      <w:pPr>
        <w:keepNext/>
        <w:keepLines/>
        <w:widowControl w:val="0"/>
        <w:suppressAutoHyphens w:val="0"/>
        <w:ind w:left="567" w:hanging="567"/>
        <w:rPr>
          <w:sz w:val="22"/>
          <w:szCs w:val="22"/>
          <w:lang w:val="lv-LV"/>
        </w:rPr>
      </w:pPr>
      <w:r w:rsidRPr="00AE120B">
        <w:rPr>
          <w:sz w:val="22"/>
          <w:szCs w:val="22"/>
          <w:lang w:val="lv-LV"/>
        </w:rPr>
        <w:t>4.</w:t>
      </w:r>
      <w:r w:rsidRPr="00AE120B">
        <w:rPr>
          <w:sz w:val="22"/>
          <w:szCs w:val="22"/>
          <w:lang w:val="lv-LV"/>
        </w:rPr>
        <w:tab/>
        <w:t>Iespējamās blakusparādības</w:t>
      </w:r>
    </w:p>
    <w:p w14:paraId="626A2A3D" w14:textId="77777777" w:rsidR="00FF0D8E" w:rsidRPr="00AE120B" w:rsidRDefault="00000000">
      <w:pPr>
        <w:keepNext/>
        <w:keepLines/>
        <w:widowControl w:val="0"/>
        <w:suppressAutoHyphens w:val="0"/>
        <w:ind w:left="567" w:hanging="567"/>
        <w:rPr>
          <w:sz w:val="22"/>
          <w:szCs w:val="22"/>
          <w:lang w:val="lv-LV"/>
        </w:rPr>
      </w:pPr>
      <w:r w:rsidRPr="00AE120B">
        <w:rPr>
          <w:sz w:val="22"/>
          <w:szCs w:val="22"/>
          <w:lang w:val="lv-LV"/>
        </w:rPr>
        <w:t>5.</w:t>
      </w:r>
      <w:r w:rsidRPr="00AE120B">
        <w:rPr>
          <w:sz w:val="22"/>
          <w:szCs w:val="22"/>
          <w:lang w:val="lv-LV"/>
        </w:rPr>
        <w:tab/>
        <w:t>Kā uzglabāt Humira</w:t>
      </w:r>
    </w:p>
    <w:p w14:paraId="1DE342A0" w14:textId="77777777" w:rsidR="00FF0D8E" w:rsidRPr="00AE120B" w:rsidRDefault="00000000">
      <w:pPr>
        <w:keepNext/>
        <w:keepLines/>
        <w:widowControl w:val="0"/>
        <w:suppressAutoHyphens w:val="0"/>
        <w:ind w:left="567" w:hanging="567"/>
        <w:rPr>
          <w:sz w:val="22"/>
          <w:szCs w:val="22"/>
          <w:lang w:val="lv-LV"/>
        </w:rPr>
      </w:pPr>
      <w:r w:rsidRPr="00AE120B">
        <w:rPr>
          <w:sz w:val="22"/>
          <w:szCs w:val="22"/>
          <w:lang w:val="lv-LV"/>
        </w:rPr>
        <w:t>6.</w:t>
      </w:r>
      <w:r w:rsidRPr="00AE120B">
        <w:rPr>
          <w:sz w:val="22"/>
          <w:szCs w:val="22"/>
          <w:lang w:val="lv-LV"/>
        </w:rPr>
        <w:tab/>
        <w:t>Iepakojuma saturs un cita informācija</w:t>
      </w:r>
    </w:p>
    <w:p w14:paraId="327FAD26" w14:textId="77777777" w:rsidR="00FF0D8E" w:rsidRPr="00AE120B" w:rsidRDefault="00000000">
      <w:pPr>
        <w:keepNext/>
        <w:keepLines/>
        <w:widowControl w:val="0"/>
        <w:suppressAutoHyphens w:val="0"/>
        <w:ind w:left="567" w:hanging="567"/>
        <w:rPr>
          <w:sz w:val="22"/>
          <w:szCs w:val="22"/>
          <w:lang w:val="lv-LV"/>
        </w:rPr>
      </w:pPr>
      <w:r w:rsidRPr="00AE120B">
        <w:rPr>
          <w:sz w:val="22"/>
          <w:szCs w:val="22"/>
          <w:lang w:val="lv-LV"/>
        </w:rPr>
        <w:t xml:space="preserve">7. </w:t>
      </w:r>
      <w:r w:rsidRPr="00AE120B">
        <w:rPr>
          <w:sz w:val="22"/>
          <w:szCs w:val="22"/>
          <w:lang w:val="lv-LV"/>
        </w:rPr>
        <w:tab/>
      </w:r>
      <w:r w:rsidR="00FC7C50" w:rsidRPr="00AE120B">
        <w:rPr>
          <w:sz w:val="22"/>
          <w:szCs w:val="22"/>
          <w:lang w:val="lv-LV"/>
        </w:rPr>
        <w:t>Humira injicēšana</w:t>
      </w:r>
    </w:p>
    <w:p w14:paraId="6722470C" w14:textId="77777777" w:rsidR="00FF0D8E" w:rsidRPr="00AE120B" w:rsidRDefault="00FF0D8E">
      <w:pPr>
        <w:keepNext/>
        <w:keepLines/>
        <w:widowControl w:val="0"/>
        <w:suppressAutoHyphens w:val="0"/>
        <w:ind w:right="-2"/>
        <w:rPr>
          <w:sz w:val="22"/>
          <w:szCs w:val="22"/>
          <w:lang w:val="lv-LV"/>
        </w:rPr>
      </w:pPr>
    </w:p>
    <w:p w14:paraId="290C72B3" w14:textId="77777777" w:rsidR="00FF0D8E" w:rsidRPr="00AE120B" w:rsidRDefault="00FF0D8E">
      <w:pPr>
        <w:keepNext/>
        <w:keepLines/>
        <w:widowControl w:val="0"/>
        <w:suppressAutoHyphens w:val="0"/>
        <w:ind w:right="-2"/>
        <w:rPr>
          <w:sz w:val="22"/>
          <w:szCs w:val="22"/>
          <w:lang w:val="lv-LV"/>
        </w:rPr>
      </w:pPr>
    </w:p>
    <w:p w14:paraId="5D99009C" w14:textId="77777777" w:rsidR="00EE154D" w:rsidRPr="00AE120B" w:rsidRDefault="00000000" w:rsidP="00EE154D">
      <w:pPr>
        <w:keepNext/>
        <w:keepLines/>
        <w:widowControl w:val="0"/>
        <w:suppressAutoHyphens w:val="0"/>
        <w:ind w:left="567" w:right="-2" w:hanging="567"/>
        <w:rPr>
          <w:sz w:val="22"/>
          <w:szCs w:val="22"/>
          <w:lang w:val="lv-LV"/>
        </w:rPr>
      </w:pPr>
      <w:r w:rsidRPr="00AE120B">
        <w:rPr>
          <w:b/>
          <w:bCs/>
          <w:sz w:val="22"/>
          <w:szCs w:val="22"/>
          <w:lang w:val="lv-LV"/>
        </w:rPr>
        <w:t>1.</w:t>
      </w:r>
      <w:r w:rsidRPr="00AE120B">
        <w:rPr>
          <w:b/>
          <w:bCs/>
          <w:sz w:val="22"/>
          <w:szCs w:val="22"/>
          <w:lang w:val="lv-LV"/>
        </w:rPr>
        <w:tab/>
        <w:t>Kas ir Humira un kādam nolūkam to lieto</w:t>
      </w:r>
    </w:p>
    <w:p w14:paraId="51B95ABB" w14:textId="77777777" w:rsidR="00EE154D" w:rsidRPr="00AE120B" w:rsidRDefault="00EE154D" w:rsidP="00EE154D">
      <w:pPr>
        <w:pStyle w:val="BodyText3"/>
        <w:keepNext/>
        <w:keepLines/>
        <w:widowControl w:val="0"/>
        <w:suppressAutoHyphens w:val="0"/>
        <w:rPr>
          <w:color w:val="auto"/>
          <w:sz w:val="22"/>
          <w:szCs w:val="22"/>
          <w:lang w:val="lv-LV"/>
        </w:rPr>
      </w:pPr>
    </w:p>
    <w:p w14:paraId="4EDA8DA7" w14:textId="77777777" w:rsidR="00EE154D" w:rsidRPr="00AE120B" w:rsidRDefault="00000000" w:rsidP="00EE154D">
      <w:pPr>
        <w:keepNext/>
        <w:keepLines/>
        <w:widowControl w:val="0"/>
        <w:suppressAutoHyphens w:val="0"/>
        <w:rPr>
          <w:sz w:val="22"/>
          <w:szCs w:val="22"/>
          <w:lang w:val="lv-LV"/>
        </w:rPr>
      </w:pPr>
      <w:r w:rsidRPr="00AE120B">
        <w:rPr>
          <w:sz w:val="22"/>
          <w:szCs w:val="22"/>
          <w:lang w:val="lv-LV"/>
        </w:rPr>
        <w:t xml:space="preserve">Humira satur aktīvo vielu adalimumabu. </w:t>
      </w:r>
    </w:p>
    <w:p w14:paraId="317911B7" w14:textId="77777777" w:rsidR="00EE154D" w:rsidRPr="00AE120B" w:rsidRDefault="00EE154D" w:rsidP="00EE154D">
      <w:pPr>
        <w:keepNext/>
        <w:keepLines/>
        <w:widowControl w:val="0"/>
        <w:suppressAutoHyphens w:val="0"/>
        <w:rPr>
          <w:sz w:val="22"/>
          <w:szCs w:val="22"/>
          <w:lang w:val="lv-LV"/>
        </w:rPr>
      </w:pPr>
    </w:p>
    <w:p w14:paraId="0CA96F5A" w14:textId="77777777" w:rsidR="00EE154D" w:rsidRPr="00AE120B" w:rsidRDefault="00000000" w:rsidP="00EE154D">
      <w:pPr>
        <w:keepNext/>
        <w:keepLines/>
        <w:widowControl w:val="0"/>
        <w:suppressAutoHyphens w:val="0"/>
        <w:rPr>
          <w:sz w:val="22"/>
          <w:szCs w:val="22"/>
          <w:lang w:val="lv-LV"/>
        </w:rPr>
      </w:pPr>
      <w:r w:rsidRPr="00AE120B">
        <w:rPr>
          <w:sz w:val="22"/>
          <w:szCs w:val="22"/>
          <w:lang w:val="lv-LV"/>
        </w:rPr>
        <w:t>Humira paredzēts turpmāk minēto iekaisuma slimību ārstēšanai:</w:t>
      </w:r>
    </w:p>
    <w:p w14:paraId="5B218950" w14:textId="77777777" w:rsidR="00EE154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poliartikulārs juven</w:t>
      </w:r>
      <w:r w:rsidR="002D4A16" w:rsidRPr="00AE120B">
        <w:rPr>
          <w:sz w:val="22"/>
          <w:szCs w:val="22"/>
          <w:lang w:val="lv-LV"/>
        </w:rPr>
        <w:t>ī</w:t>
      </w:r>
      <w:r w:rsidRPr="00AE120B">
        <w:rPr>
          <w:sz w:val="22"/>
          <w:szCs w:val="22"/>
          <w:lang w:val="lv-LV"/>
        </w:rPr>
        <w:t>ls idiopātisks artrīts;</w:t>
      </w:r>
    </w:p>
    <w:p w14:paraId="309DB60E" w14:textId="77777777" w:rsidR="00EE154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ar entezītu saistīts artrīts;</w:t>
      </w:r>
    </w:p>
    <w:p w14:paraId="2D5DF175" w14:textId="77777777" w:rsidR="00EE154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perēkļainā psoriāze bērniem;</w:t>
      </w:r>
    </w:p>
    <w:p w14:paraId="0804DC17" w14:textId="77777777" w:rsidR="00EE154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Krona slimība bērniem;</w:t>
      </w:r>
    </w:p>
    <w:p w14:paraId="3D7C15E1" w14:textId="77777777" w:rsidR="00EE154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uveīts bērniem.</w:t>
      </w:r>
    </w:p>
    <w:p w14:paraId="5C602311" w14:textId="77777777" w:rsidR="00EE154D" w:rsidRPr="00AE120B" w:rsidRDefault="00EE154D" w:rsidP="00EE154D">
      <w:pPr>
        <w:pStyle w:val="BodyText3"/>
        <w:keepNext/>
        <w:keepLines/>
        <w:widowControl w:val="0"/>
        <w:suppressAutoHyphens w:val="0"/>
        <w:rPr>
          <w:color w:val="auto"/>
          <w:sz w:val="22"/>
          <w:szCs w:val="22"/>
          <w:u w:val="single"/>
          <w:lang w:val="lv-LV"/>
        </w:rPr>
      </w:pPr>
    </w:p>
    <w:p w14:paraId="6F2E2435" w14:textId="77777777" w:rsidR="00EE154D" w:rsidRPr="00AE120B" w:rsidRDefault="00000000" w:rsidP="00EE154D">
      <w:pPr>
        <w:keepNext/>
        <w:keepLines/>
        <w:widowControl w:val="0"/>
        <w:suppressAutoHyphens w:val="0"/>
        <w:rPr>
          <w:sz w:val="22"/>
          <w:szCs w:val="22"/>
          <w:lang w:val="lv-LV"/>
        </w:rPr>
      </w:pPr>
      <w:r w:rsidRPr="00AE120B">
        <w:rPr>
          <w:sz w:val="22"/>
          <w:szCs w:val="22"/>
          <w:lang w:val="lv-LV"/>
        </w:rPr>
        <w:t>Humira aktīvā viela, adalimumabs, ir cilvēka monoklonālā antiviela. Monoklonālās antivielas ir olbaltumvielas, kas saistās pie noteikta mērķa.</w:t>
      </w:r>
    </w:p>
    <w:p w14:paraId="582FE7B5" w14:textId="77777777" w:rsidR="00E26A4A" w:rsidRPr="00AE120B" w:rsidRDefault="00E26A4A" w:rsidP="00EE154D">
      <w:pPr>
        <w:keepNext/>
        <w:keepLines/>
        <w:widowControl w:val="0"/>
        <w:suppressAutoHyphens w:val="0"/>
        <w:rPr>
          <w:sz w:val="22"/>
          <w:szCs w:val="22"/>
          <w:lang w:val="lv-LV"/>
        </w:rPr>
      </w:pPr>
    </w:p>
    <w:p w14:paraId="40D8FEAB" w14:textId="77777777" w:rsidR="00EE154D" w:rsidRPr="00AE120B" w:rsidRDefault="00000000" w:rsidP="00EE154D">
      <w:pPr>
        <w:keepNext/>
        <w:keepLines/>
        <w:widowControl w:val="0"/>
        <w:suppressAutoHyphens w:val="0"/>
        <w:rPr>
          <w:color w:val="000000"/>
          <w:sz w:val="22"/>
          <w:szCs w:val="22"/>
          <w:lang w:val="lv-LV"/>
        </w:rPr>
      </w:pPr>
      <w:r w:rsidRPr="00AE120B">
        <w:rPr>
          <w:sz w:val="22"/>
          <w:szCs w:val="22"/>
          <w:lang w:val="lv-LV"/>
        </w:rPr>
        <w:t>Adalimumaba mērķis ir olbaltumviela, ko sauc par audzēja nekrozes faktoru (</w:t>
      </w:r>
      <w:r w:rsidRPr="00AE120B">
        <w:rPr>
          <w:i/>
          <w:sz w:val="22"/>
          <w:szCs w:val="22"/>
          <w:lang w:val="lv-LV"/>
        </w:rPr>
        <w:t>tumour necrosis factor</w:t>
      </w:r>
      <w:r w:rsidRPr="00AE120B">
        <w:rPr>
          <w:sz w:val="22"/>
          <w:szCs w:val="22"/>
          <w:lang w:val="lv-LV"/>
        </w:rPr>
        <w:t>, TNF</w:t>
      </w:r>
      <w:r w:rsidRPr="00AE120B">
        <w:rPr>
          <w:color w:val="000000"/>
          <w:sz w:val="22"/>
          <w:szCs w:val="22"/>
          <w:lang w:val="lv-LV"/>
        </w:rPr>
        <w:t>α), kas ir iesaistīts imūnā (aizsardzības) sistēmā un kura līmenis ir paaugstināts iepriekš minēto iekaisuma slimību gadījumā. Piesaistoties TNFα, Humira mazina iekaisuma procesu šo slimību gadījumā.</w:t>
      </w:r>
    </w:p>
    <w:p w14:paraId="5FAEBFE2" w14:textId="77777777" w:rsidR="00EE154D" w:rsidRPr="00AE120B" w:rsidRDefault="00EE154D" w:rsidP="00EE154D">
      <w:pPr>
        <w:keepNext/>
        <w:keepLines/>
        <w:widowControl w:val="0"/>
        <w:suppressAutoHyphens w:val="0"/>
        <w:rPr>
          <w:sz w:val="22"/>
          <w:szCs w:val="22"/>
          <w:lang w:val="lv-LV"/>
        </w:rPr>
      </w:pPr>
    </w:p>
    <w:p w14:paraId="4E04322B" w14:textId="77777777" w:rsidR="00EE154D" w:rsidRPr="00AE120B" w:rsidRDefault="00000000" w:rsidP="00EE154D">
      <w:pPr>
        <w:pStyle w:val="EMEANormal"/>
        <w:keepNext/>
        <w:keepLines/>
        <w:widowControl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Poliartikulārs juven</w:t>
      </w:r>
      <w:r w:rsidR="002D4A16" w:rsidRPr="00AE120B">
        <w:rPr>
          <w:rFonts w:ascii="Times New Roman" w:hAnsi="Times New Roman" w:cs="Times New Roman"/>
          <w:szCs w:val="22"/>
          <w:u w:val="single"/>
          <w:lang w:val="lv-LV"/>
        </w:rPr>
        <w:t>ī</w:t>
      </w:r>
      <w:r w:rsidRPr="00AE120B">
        <w:rPr>
          <w:rFonts w:ascii="Times New Roman" w:hAnsi="Times New Roman" w:cs="Times New Roman"/>
          <w:szCs w:val="22"/>
          <w:u w:val="single"/>
          <w:lang w:val="lv-LV"/>
        </w:rPr>
        <w:t>ls idiopātisks artrīts</w:t>
      </w:r>
    </w:p>
    <w:p w14:paraId="12057922" w14:textId="77777777" w:rsidR="00EE154D" w:rsidRPr="00AE120B" w:rsidRDefault="00EE154D" w:rsidP="00EE154D">
      <w:pPr>
        <w:pStyle w:val="EMEANormal"/>
        <w:keepNext/>
        <w:keepLines/>
        <w:widowControl w:val="0"/>
        <w:rPr>
          <w:rFonts w:ascii="Times New Roman" w:hAnsi="Times New Roman" w:cs="Times New Roman"/>
          <w:szCs w:val="22"/>
          <w:lang w:val="lv-LV"/>
        </w:rPr>
      </w:pPr>
    </w:p>
    <w:p w14:paraId="7704DB33" w14:textId="77777777" w:rsidR="00EE154D" w:rsidRPr="00AE120B" w:rsidRDefault="00000000" w:rsidP="00EE154D">
      <w:pPr>
        <w:keepNext/>
        <w:keepLines/>
        <w:widowControl w:val="0"/>
        <w:numPr>
          <w:ilvl w:val="12"/>
          <w:numId w:val="0"/>
        </w:numPr>
        <w:tabs>
          <w:tab w:val="left" w:pos="720"/>
        </w:tabs>
        <w:ind w:right="-2"/>
        <w:rPr>
          <w:sz w:val="22"/>
          <w:szCs w:val="22"/>
          <w:lang w:val="lv-LV"/>
        </w:rPr>
      </w:pPr>
      <w:r w:rsidRPr="00AE120B">
        <w:rPr>
          <w:sz w:val="22"/>
          <w:szCs w:val="22"/>
          <w:lang w:val="lv-LV"/>
        </w:rPr>
        <w:t>Poliartikulārs juven</w:t>
      </w:r>
      <w:r w:rsidR="002D4A16" w:rsidRPr="00AE120B">
        <w:rPr>
          <w:sz w:val="22"/>
          <w:szCs w:val="22"/>
          <w:lang w:val="lv-LV"/>
        </w:rPr>
        <w:t>ī</w:t>
      </w:r>
      <w:r w:rsidRPr="00AE120B">
        <w:rPr>
          <w:sz w:val="22"/>
          <w:szCs w:val="22"/>
          <w:lang w:val="lv-LV"/>
        </w:rPr>
        <w:t>ls idiopātisks artrīts ir iekaisīga locītavu slimība, kas parasti vispirms rodas bērnībā.</w:t>
      </w:r>
    </w:p>
    <w:p w14:paraId="105A292B" w14:textId="77777777" w:rsidR="00EE154D" w:rsidRPr="00AE120B" w:rsidRDefault="00EE154D" w:rsidP="00EE154D">
      <w:pPr>
        <w:keepNext/>
        <w:keepLines/>
        <w:widowControl w:val="0"/>
        <w:numPr>
          <w:ilvl w:val="12"/>
          <w:numId w:val="0"/>
        </w:numPr>
        <w:tabs>
          <w:tab w:val="left" w:pos="720"/>
        </w:tabs>
        <w:ind w:right="-2"/>
        <w:rPr>
          <w:sz w:val="22"/>
          <w:szCs w:val="22"/>
          <w:lang w:val="lv-LV"/>
        </w:rPr>
      </w:pPr>
    </w:p>
    <w:p w14:paraId="6DEA10FD" w14:textId="77777777" w:rsidR="00EE154D" w:rsidRPr="00AE120B" w:rsidRDefault="00000000" w:rsidP="00EE154D">
      <w:pPr>
        <w:keepNext/>
        <w:keepLines/>
        <w:widowControl w:val="0"/>
        <w:numPr>
          <w:ilvl w:val="12"/>
          <w:numId w:val="0"/>
        </w:numPr>
        <w:tabs>
          <w:tab w:val="left" w:pos="720"/>
        </w:tabs>
        <w:ind w:right="-2"/>
        <w:rPr>
          <w:sz w:val="22"/>
          <w:szCs w:val="22"/>
          <w:lang w:val="lv-LV"/>
        </w:rPr>
      </w:pPr>
      <w:r w:rsidRPr="00AE120B">
        <w:rPr>
          <w:sz w:val="22"/>
          <w:szCs w:val="22"/>
          <w:lang w:val="lv-LV"/>
        </w:rPr>
        <w:t>Humira tiek lietots poliartikulāra juven</w:t>
      </w:r>
      <w:r w:rsidR="00D34F51" w:rsidRPr="00AE120B">
        <w:rPr>
          <w:sz w:val="22"/>
          <w:szCs w:val="22"/>
          <w:lang w:val="lv-LV"/>
        </w:rPr>
        <w:t>ī</w:t>
      </w:r>
      <w:r w:rsidRPr="00AE120B">
        <w:rPr>
          <w:sz w:val="22"/>
          <w:szCs w:val="22"/>
          <w:lang w:val="lv-LV"/>
        </w:rPr>
        <w:t xml:space="preserve">la idiopātiska artrīta ārstēšanai pacientiem no divu gadu vecuma. </w:t>
      </w:r>
      <w:r w:rsidR="00607C7B" w:rsidRPr="00AE120B">
        <w:rPr>
          <w:sz w:val="22"/>
          <w:szCs w:val="22"/>
          <w:lang w:val="lv-LV"/>
        </w:rPr>
        <w:t xml:space="preserve">Jūsu bērnam </w:t>
      </w:r>
      <w:r w:rsidRPr="00AE120B">
        <w:rPr>
          <w:sz w:val="22"/>
          <w:szCs w:val="22"/>
          <w:lang w:val="lv-LV"/>
        </w:rPr>
        <w:t xml:space="preserve">vispirms var tikt nozīmētas citas slimību modificējošas zāles, piemēram, metotreksāts. Ja šīs zāles nedarbosies pietiekami labi, </w:t>
      </w:r>
      <w:r w:rsidR="00653D17" w:rsidRPr="00AE120B">
        <w:rPr>
          <w:sz w:val="22"/>
          <w:szCs w:val="22"/>
          <w:lang w:val="lv-LV"/>
        </w:rPr>
        <w:t xml:space="preserve">Jūsu bērnam </w:t>
      </w:r>
      <w:r w:rsidRPr="00AE120B">
        <w:rPr>
          <w:sz w:val="22"/>
          <w:szCs w:val="22"/>
          <w:lang w:val="lv-LV"/>
        </w:rPr>
        <w:t>tiks nozīmēts Humira, lai ārstētu poliartikulāru juven</w:t>
      </w:r>
      <w:r w:rsidR="00D34F51" w:rsidRPr="00AE120B">
        <w:rPr>
          <w:sz w:val="22"/>
          <w:szCs w:val="22"/>
          <w:lang w:val="lv-LV"/>
        </w:rPr>
        <w:t>ī</w:t>
      </w:r>
      <w:r w:rsidRPr="00AE120B">
        <w:rPr>
          <w:sz w:val="22"/>
          <w:szCs w:val="22"/>
          <w:lang w:val="lv-LV"/>
        </w:rPr>
        <w:t>lo idiopātisko artrītu.</w:t>
      </w:r>
    </w:p>
    <w:p w14:paraId="479AA6DB" w14:textId="77777777" w:rsidR="00EE154D" w:rsidRPr="00AE120B" w:rsidRDefault="00EE154D" w:rsidP="00EE154D">
      <w:pPr>
        <w:keepNext/>
        <w:keepLines/>
        <w:widowControl w:val="0"/>
        <w:numPr>
          <w:ilvl w:val="12"/>
          <w:numId w:val="0"/>
        </w:numPr>
        <w:tabs>
          <w:tab w:val="left" w:pos="720"/>
        </w:tabs>
        <w:ind w:right="-2"/>
        <w:rPr>
          <w:sz w:val="22"/>
          <w:szCs w:val="22"/>
          <w:lang w:val="lv-LV"/>
        </w:rPr>
      </w:pPr>
    </w:p>
    <w:p w14:paraId="12FFFD99" w14:textId="77777777" w:rsidR="00EE154D" w:rsidRPr="00AE120B" w:rsidRDefault="00000000" w:rsidP="00EE154D">
      <w:pPr>
        <w:keepNext/>
        <w:keepLines/>
        <w:widowControl w:val="0"/>
        <w:numPr>
          <w:ilvl w:val="12"/>
          <w:numId w:val="0"/>
        </w:numPr>
        <w:tabs>
          <w:tab w:val="left" w:pos="720"/>
        </w:tabs>
        <w:ind w:right="-2"/>
        <w:rPr>
          <w:sz w:val="22"/>
          <w:szCs w:val="22"/>
          <w:highlight w:val="yellow"/>
          <w:lang w:val="lv-LV"/>
        </w:rPr>
      </w:pPr>
      <w:r w:rsidRPr="00AE120B">
        <w:rPr>
          <w:sz w:val="22"/>
          <w:szCs w:val="22"/>
          <w:lang w:val="lv-LV"/>
        </w:rPr>
        <w:lastRenderedPageBreak/>
        <w:t>Jūsu ārsts nolems, vai Humira jālieto kopā ar metotreksātu vai bez tā.</w:t>
      </w:r>
    </w:p>
    <w:p w14:paraId="01B0887D" w14:textId="77777777" w:rsidR="00EE154D" w:rsidRPr="00AE120B" w:rsidRDefault="00EE154D" w:rsidP="00EE154D">
      <w:pPr>
        <w:keepNext/>
        <w:keepLines/>
        <w:widowControl w:val="0"/>
        <w:numPr>
          <w:ilvl w:val="12"/>
          <w:numId w:val="0"/>
        </w:numPr>
        <w:tabs>
          <w:tab w:val="left" w:pos="720"/>
        </w:tabs>
        <w:ind w:right="-2"/>
        <w:rPr>
          <w:sz w:val="22"/>
          <w:szCs w:val="22"/>
          <w:highlight w:val="yellow"/>
          <w:lang w:val="lv-LV"/>
        </w:rPr>
      </w:pPr>
    </w:p>
    <w:p w14:paraId="6C70D5D6" w14:textId="77777777" w:rsidR="00EE154D" w:rsidRPr="00AE120B" w:rsidRDefault="00000000" w:rsidP="00EE154D">
      <w:pPr>
        <w:keepNext/>
        <w:keepLines/>
        <w:widowControl w:val="0"/>
        <w:numPr>
          <w:ilvl w:val="12"/>
          <w:numId w:val="0"/>
        </w:numPr>
        <w:tabs>
          <w:tab w:val="left" w:pos="720"/>
        </w:tabs>
        <w:ind w:right="-2"/>
        <w:rPr>
          <w:sz w:val="22"/>
          <w:szCs w:val="22"/>
          <w:u w:val="single"/>
          <w:lang w:val="lv-LV"/>
        </w:rPr>
      </w:pPr>
      <w:r w:rsidRPr="00AE120B">
        <w:rPr>
          <w:sz w:val="22"/>
          <w:szCs w:val="22"/>
          <w:u w:val="single"/>
          <w:lang w:val="lv-LV"/>
        </w:rPr>
        <w:t>Ar entezītu saistīts artrīts</w:t>
      </w:r>
    </w:p>
    <w:p w14:paraId="3FC855F3" w14:textId="77777777" w:rsidR="00EE154D" w:rsidRPr="00AE120B" w:rsidRDefault="00EE154D" w:rsidP="00EE154D">
      <w:pPr>
        <w:keepNext/>
        <w:keepLines/>
        <w:widowControl w:val="0"/>
        <w:numPr>
          <w:ilvl w:val="12"/>
          <w:numId w:val="0"/>
        </w:numPr>
        <w:tabs>
          <w:tab w:val="left" w:pos="720"/>
        </w:tabs>
        <w:ind w:right="-2"/>
        <w:rPr>
          <w:sz w:val="22"/>
          <w:szCs w:val="22"/>
          <w:lang w:val="lv-LV"/>
        </w:rPr>
      </w:pPr>
    </w:p>
    <w:p w14:paraId="039628B8" w14:textId="77777777" w:rsidR="00EE154D" w:rsidRPr="00AE120B" w:rsidRDefault="00000000" w:rsidP="00EE154D">
      <w:pPr>
        <w:keepNext/>
        <w:keepLines/>
        <w:widowControl w:val="0"/>
        <w:numPr>
          <w:ilvl w:val="12"/>
          <w:numId w:val="0"/>
        </w:numPr>
        <w:tabs>
          <w:tab w:val="left" w:pos="720"/>
        </w:tabs>
        <w:ind w:right="-2"/>
        <w:rPr>
          <w:sz w:val="22"/>
          <w:szCs w:val="22"/>
          <w:lang w:val="lv-LV"/>
        </w:rPr>
      </w:pPr>
      <w:r w:rsidRPr="00AE120B">
        <w:rPr>
          <w:sz w:val="22"/>
          <w:szCs w:val="22"/>
          <w:lang w:val="lv-LV"/>
        </w:rPr>
        <w:t>Ar entezītu saistīts artrīts ir iekaisīga locītavu un saišu un kaulu savienojumu vietu slimība.</w:t>
      </w:r>
    </w:p>
    <w:p w14:paraId="32A4BB5D" w14:textId="77777777" w:rsidR="00EE154D" w:rsidRPr="00AE120B" w:rsidRDefault="00EE154D" w:rsidP="00EE154D">
      <w:pPr>
        <w:keepNext/>
        <w:keepLines/>
        <w:widowControl w:val="0"/>
        <w:numPr>
          <w:ilvl w:val="12"/>
          <w:numId w:val="0"/>
        </w:numPr>
        <w:tabs>
          <w:tab w:val="left" w:pos="720"/>
        </w:tabs>
        <w:ind w:right="-2"/>
        <w:rPr>
          <w:sz w:val="22"/>
          <w:szCs w:val="22"/>
          <w:lang w:val="lv-LV"/>
        </w:rPr>
      </w:pPr>
    </w:p>
    <w:p w14:paraId="74B4B22D" w14:textId="77777777" w:rsidR="00EE154D" w:rsidRPr="00AE120B" w:rsidRDefault="00000000" w:rsidP="00EE154D">
      <w:pPr>
        <w:keepNext/>
        <w:keepLines/>
        <w:widowControl w:val="0"/>
        <w:numPr>
          <w:ilvl w:val="12"/>
          <w:numId w:val="0"/>
        </w:numPr>
        <w:tabs>
          <w:tab w:val="left" w:pos="720"/>
        </w:tabs>
        <w:ind w:right="-2"/>
        <w:rPr>
          <w:sz w:val="22"/>
          <w:szCs w:val="22"/>
          <w:lang w:val="lv-LV"/>
        </w:rPr>
      </w:pPr>
      <w:r w:rsidRPr="00AE120B">
        <w:rPr>
          <w:sz w:val="22"/>
          <w:szCs w:val="22"/>
          <w:lang w:val="lv-LV"/>
        </w:rPr>
        <w:t xml:space="preserve">Humira tiek lietots ar entezītu saistīta artrīta ārstēšanai pacientiem no sešu gadu vecuma. </w:t>
      </w:r>
      <w:r w:rsidR="00653D17" w:rsidRPr="00AE120B">
        <w:rPr>
          <w:sz w:val="22"/>
          <w:szCs w:val="22"/>
          <w:lang w:val="lv-LV"/>
        </w:rPr>
        <w:t xml:space="preserve">Jūsu bērnam </w:t>
      </w:r>
      <w:r w:rsidRPr="00AE120B">
        <w:rPr>
          <w:sz w:val="22"/>
          <w:szCs w:val="22"/>
          <w:lang w:val="lv-LV"/>
        </w:rPr>
        <w:t xml:space="preserve">vispirms var tikt nozīmētas citas slimību modificējošas zāles, piemēram, metotreksāts. Ja šīs zāles nedarbosies pietiekami labi, </w:t>
      </w:r>
      <w:r w:rsidR="00653D17" w:rsidRPr="00AE120B">
        <w:rPr>
          <w:sz w:val="22"/>
          <w:szCs w:val="22"/>
          <w:lang w:val="lv-LV"/>
        </w:rPr>
        <w:t xml:space="preserve">Jūsu bērnam </w:t>
      </w:r>
      <w:r w:rsidRPr="00AE120B">
        <w:rPr>
          <w:sz w:val="22"/>
          <w:szCs w:val="22"/>
          <w:lang w:val="lv-LV"/>
        </w:rPr>
        <w:t>tiks nozīmēts Humira, lai ārstētu ar entezītu saistītu artrītu.</w:t>
      </w:r>
    </w:p>
    <w:p w14:paraId="53246EEB" w14:textId="77777777" w:rsidR="00EE154D" w:rsidRPr="00AE120B" w:rsidRDefault="00EE154D" w:rsidP="00EE154D">
      <w:pPr>
        <w:keepNext/>
        <w:keepLines/>
        <w:widowControl w:val="0"/>
        <w:numPr>
          <w:ilvl w:val="12"/>
          <w:numId w:val="0"/>
        </w:numPr>
        <w:tabs>
          <w:tab w:val="left" w:pos="720"/>
        </w:tabs>
        <w:ind w:right="-2"/>
        <w:rPr>
          <w:sz w:val="22"/>
          <w:szCs w:val="22"/>
          <w:lang w:val="lv-LV"/>
        </w:rPr>
      </w:pPr>
    </w:p>
    <w:p w14:paraId="37C00FE7" w14:textId="77777777" w:rsidR="00EE154D" w:rsidRPr="00AE120B" w:rsidRDefault="00000000" w:rsidP="00EE154D">
      <w:pPr>
        <w:pStyle w:val="DefaultText"/>
        <w:keepNext/>
        <w:keepLines/>
        <w:widowControl w:val="0"/>
        <w:rPr>
          <w:rFonts w:ascii="Times New Roman" w:hAnsi="Times New Roman" w:cs="Times New Roman"/>
          <w:u w:val="single"/>
          <w:lang w:val="lv-LV"/>
        </w:rPr>
      </w:pPr>
      <w:r w:rsidRPr="00AE120B">
        <w:rPr>
          <w:rFonts w:ascii="Times New Roman" w:hAnsi="Times New Roman" w:cs="Times New Roman"/>
          <w:u w:val="single"/>
          <w:lang w:val="lv-LV"/>
        </w:rPr>
        <w:t>Perēkļain</w:t>
      </w:r>
      <w:r w:rsidR="002D4A16" w:rsidRPr="00AE120B">
        <w:rPr>
          <w:rFonts w:ascii="Times New Roman" w:hAnsi="Times New Roman" w:cs="Times New Roman"/>
          <w:u w:val="single"/>
          <w:lang w:val="lv-LV"/>
        </w:rPr>
        <w:t>ā</w:t>
      </w:r>
      <w:r w:rsidRPr="00AE120B">
        <w:rPr>
          <w:rFonts w:ascii="Times New Roman" w:hAnsi="Times New Roman" w:cs="Times New Roman"/>
          <w:u w:val="single"/>
          <w:lang w:val="lv-LV"/>
        </w:rPr>
        <w:t xml:space="preserve"> psoriāze bērniem</w:t>
      </w:r>
    </w:p>
    <w:p w14:paraId="5E2EE549" w14:textId="77777777" w:rsidR="00EE154D" w:rsidRPr="00AE120B" w:rsidRDefault="00EE154D" w:rsidP="00EE154D">
      <w:pPr>
        <w:pStyle w:val="EMEANormal"/>
        <w:keepNext/>
        <w:keepLines/>
        <w:widowControl w:val="0"/>
        <w:rPr>
          <w:rFonts w:ascii="Times New Roman" w:hAnsi="Times New Roman" w:cs="Times New Roman"/>
          <w:szCs w:val="22"/>
          <w:lang w:val="lv-LV"/>
        </w:rPr>
      </w:pPr>
    </w:p>
    <w:p w14:paraId="481F0F97" w14:textId="77777777" w:rsidR="00EE154D" w:rsidRPr="00AE120B" w:rsidRDefault="00000000" w:rsidP="00EE154D">
      <w:pPr>
        <w:keepNext/>
        <w:keepLines/>
        <w:widowControl w:val="0"/>
        <w:numPr>
          <w:ilvl w:val="12"/>
          <w:numId w:val="0"/>
        </w:numPr>
        <w:tabs>
          <w:tab w:val="left" w:pos="720"/>
        </w:tabs>
        <w:ind w:right="-2"/>
        <w:rPr>
          <w:sz w:val="22"/>
          <w:szCs w:val="22"/>
          <w:lang w:val="lv-LV"/>
        </w:rPr>
      </w:pPr>
      <w:r w:rsidRPr="00AE120B">
        <w:rPr>
          <w:sz w:val="22"/>
          <w:szCs w:val="22"/>
          <w:lang w:val="lv-LV"/>
        </w:rPr>
        <w:t>Perēkļainā psoriāze ir ādas patoloģija, kuras dēļ uz ādas rodas ar sudrabainām zvīņām klāti sarkani, zvīņaini un kreveļaini plankumi. Perēkļainā psoriāze var skart arī nagus, tos sadrupinot, padarot biezus un atdalot no naga gultnes, kas var būt sāpīgi. Tiek uzskatīts, ka psoriāzi izraisa organisma imūnās sistēmas problēma, kas rada pastiprinātu ādas šūnu veidošanos.</w:t>
      </w:r>
    </w:p>
    <w:p w14:paraId="6AA5E72C" w14:textId="77777777" w:rsidR="00EE154D" w:rsidRPr="00AE120B" w:rsidRDefault="00EE154D" w:rsidP="00EE154D">
      <w:pPr>
        <w:pStyle w:val="EMEANormal"/>
        <w:keepNext/>
        <w:keepLines/>
        <w:widowControl w:val="0"/>
        <w:rPr>
          <w:rFonts w:ascii="Times New Roman" w:hAnsi="Times New Roman" w:cs="Times New Roman"/>
          <w:szCs w:val="22"/>
          <w:lang w:val="lv-LV"/>
        </w:rPr>
      </w:pPr>
    </w:p>
    <w:p w14:paraId="79A28296" w14:textId="77777777" w:rsidR="00EE154D" w:rsidRPr="00AE120B" w:rsidRDefault="00000000" w:rsidP="00EE154D">
      <w:pPr>
        <w:pStyle w:val="EMEANormal"/>
        <w:keepNext/>
        <w:keepLines/>
        <w:widowControl w:val="0"/>
        <w:tabs>
          <w:tab w:val="left" w:pos="720"/>
        </w:tabs>
        <w:rPr>
          <w:rFonts w:ascii="Times New Roman" w:hAnsi="Times New Roman" w:cs="Times New Roman"/>
          <w:szCs w:val="22"/>
          <w:lang w:val="lv-LV"/>
        </w:rPr>
      </w:pPr>
      <w:r w:rsidRPr="00AE120B">
        <w:rPr>
          <w:rFonts w:ascii="Times New Roman" w:hAnsi="Times New Roman" w:cs="Times New Roman"/>
          <w:szCs w:val="22"/>
          <w:lang w:val="lv-LV"/>
        </w:rPr>
        <w:t>Humira tiek lietots smagas hroniskas perēkļain</w:t>
      </w:r>
      <w:r w:rsidR="002D4A16" w:rsidRPr="00AE120B">
        <w:rPr>
          <w:rFonts w:ascii="Times New Roman" w:hAnsi="Times New Roman" w:cs="Times New Roman"/>
          <w:szCs w:val="22"/>
          <w:lang w:val="lv-LV"/>
        </w:rPr>
        <w:t>ā</w:t>
      </w:r>
      <w:r w:rsidRPr="00AE120B">
        <w:rPr>
          <w:rFonts w:ascii="Times New Roman" w:hAnsi="Times New Roman" w:cs="Times New Roman"/>
          <w:szCs w:val="22"/>
          <w:lang w:val="lv-LV"/>
        </w:rPr>
        <w:t>s psoriāzes ārstēšanai 4–17 gadus veciem bērniem un pusaudžiem, kam lokāla terapija un fototerapija vai nu nav īsti palīdzējusi vai nav bijusi piemērota.</w:t>
      </w:r>
    </w:p>
    <w:p w14:paraId="6A789B24" w14:textId="77777777" w:rsidR="00EE154D" w:rsidRPr="00AE120B" w:rsidRDefault="00EE154D" w:rsidP="00EE154D">
      <w:pPr>
        <w:pStyle w:val="EMEANormal"/>
        <w:keepNext/>
        <w:keepLines/>
        <w:widowControl w:val="0"/>
        <w:ind w:left="58"/>
        <w:rPr>
          <w:rFonts w:ascii="Times New Roman" w:hAnsi="Times New Roman" w:cs="Times New Roman"/>
          <w:szCs w:val="22"/>
          <w:highlight w:val="yellow"/>
          <w:lang w:val="lv-LV"/>
        </w:rPr>
      </w:pPr>
    </w:p>
    <w:p w14:paraId="2FE4AE96" w14:textId="77777777" w:rsidR="00EE154D" w:rsidRPr="00AE120B" w:rsidRDefault="00000000" w:rsidP="00EE154D">
      <w:pPr>
        <w:pStyle w:val="EMEANormal"/>
        <w:keepNext/>
        <w:keepLines/>
        <w:widowControl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Krona slimība bērniem</w:t>
      </w:r>
    </w:p>
    <w:p w14:paraId="730A89A7" w14:textId="77777777" w:rsidR="00EE154D" w:rsidRPr="00AE120B" w:rsidRDefault="00EE154D" w:rsidP="00EE154D">
      <w:pPr>
        <w:pStyle w:val="EMEANormal"/>
        <w:keepNext/>
        <w:keepLines/>
        <w:widowControl w:val="0"/>
        <w:rPr>
          <w:rFonts w:ascii="Times New Roman" w:hAnsi="Times New Roman" w:cs="Times New Roman"/>
          <w:szCs w:val="22"/>
          <w:lang w:val="lv-LV"/>
        </w:rPr>
      </w:pPr>
    </w:p>
    <w:p w14:paraId="764FD1B6" w14:textId="77777777" w:rsidR="00EE154D" w:rsidRPr="00AE120B" w:rsidRDefault="00000000" w:rsidP="00EE154D">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Krona slimība ir iekaisīga gremošanas sistēmas slimība.</w:t>
      </w:r>
    </w:p>
    <w:p w14:paraId="6F2D31AB" w14:textId="77777777" w:rsidR="00EE154D" w:rsidRPr="00AE120B" w:rsidRDefault="00EE154D" w:rsidP="00EE154D">
      <w:pPr>
        <w:pStyle w:val="EMEANormal"/>
        <w:keepNext/>
        <w:keepLines/>
        <w:widowControl w:val="0"/>
        <w:rPr>
          <w:rFonts w:ascii="Times New Roman" w:hAnsi="Times New Roman" w:cs="Times New Roman"/>
          <w:szCs w:val="22"/>
          <w:lang w:val="lv-LV"/>
        </w:rPr>
      </w:pPr>
    </w:p>
    <w:p w14:paraId="33D76562" w14:textId="77777777" w:rsidR="00EE154D" w:rsidRPr="00AE120B" w:rsidRDefault="00000000" w:rsidP="00EE154D">
      <w:pPr>
        <w:pStyle w:val="EMEANormal"/>
        <w:keepNext/>
        <w:keepLines/>
        <w:widowControl w:val="0"/>
        <w:tabs>
          <w:tab w:val="left" w:pos="720"/>
        </w:tabs>
        <w:rPr>
          <w:rFonts w:ascii="Times New Roman" w:hAnsi="Times New Roman" w:cs="Times New Roman"/>
          <w:szCs w:val="22"/>
          <w:lang w:val="lv-LV"/>
        </w:rPr>
      </w:pPr>
      <w:r w:rsidRPr="00AE120B">
        <w:rPr>
          <w:rFonts w:ascii="Times New Roman" w:hAnsi="Times New Roman" w:cs="Times New Roman"/>
          <w:szCs w:val="22"/>
          <w:lang w:val="lv-LV"/>
        </w:rPr>
        <w:t>Humira tiek lietots vidēji smagas vai smagas Krona slimības ārstēšanai 6–17 gadus veciem bērniem un pusaudžiem.</w:t>
      </w:r>
    </w:p>
    <w:p w14:paraId="6959289B" w14:textId="77777777" w:rsidR="00EE154D" w:rsidRPr="00AE120B" w:rsidRDefault="00EE154D" w:rsidP="00EE154D">
      <w:pPr>
        <w:pStyle w:val="EMEANormal"/>
        <w:keepNext/>
        <w:keepLines/>
        <w:widowControl w:val="0"/>
        <w:tabs>
          <w:tab w:val="left" w:pos="720"/>
        </w:tabs>
        <w:ind w:left="360"/>
        <w:rPr>
          <w:rFonts w:ascii="Times New Roman" w:hAnsi="Times New Roman" w:cs="Times New Roman"/>
          <w:szCs w:val="22"/>
          <w:lang w:val="lv-LV"/>
        </w:rPr>
      </w:pPr>
    </w:p>
    <w:p w14:paraId="1C77B181" w14:textId="77777777" w:rsidR="00EE154D" w:rsidRPr="00AE120B" w:rsidRDefault="00000000" w:rsidP="00EE154D">
      <w:pPr>
        <w:pStyle w:val="EMEANormal"/>
        <w:keepNext/>
        <w:keepLines/>
        <w:widowControl w:val="0"/>
        <w:tabs>
          <w:tab w:val="left" w:pos="720"/>
        </w:tabs>
        <w:rPr>
          <w:rFonts w:ascii="Times New Roman" w:hAnsi="Times New Roman" w:cs="Times New Roman"/>
          <w:szCs w:val="22"/>
          <w:lang w:val="lv-LV"/>
        </w:rPr>
      </w:pPr>
      <w:r w:rsidRPr="00AE120B">
        <w:rPr>
          <w:rFonts w:ascii="Times New Roman" w:hAnsi="Times New Roman" w:cs="Times New Roman"/>
          <w:szCs w:val="22"/>
          <w:lang w:val="lv-LV"/>
        </w:rPr>
        <w:t>Jūsu bērnam vispirms var būt nozīmētas citas zāles. Ja šīs zāles nedarbosies pietiekami labi, Jūsu bērnam tiks nozīmēts Humira, lai mazinātu slimības pazīmes un simptomus.</w:t>
      </w:r>
    </w:p>
    <w:p w14:paraId="36E16A9F" w14:textId="77777777" w:rsidR="00EE154D" w:rsidRPr="00AE120B" w:rsidRDefault="00EE154D" w:rsidP="00EE154D">
      <w:pPr>
        <w:pStyle w:val="EMEANormal"/>
        <w:keepNext/>
        <w:keepLines/>
        <w:widowControl w:val="0"/>
        <w:rPr>
          <w:rFonts w:ascii="Times New Roman" w:hAnsi="Times New Roman" w:cs="Times New Roman"/>
          <w:szCs w:val="22"/>
          <w:lang w:val="lv-LV"/>
        </w:rPr>
      </w:pPr>
    </w:p>
    <w:p w14:paraId="00C4178E" w14:textId="77777777" w:rsidR="00EE154D" w:rsidRPr="00AE120B" w:rsidRDefault="00000000" w:rsidP="00EE154D">
      <w:pPr>
        <w:pStyle w:val="EMEANormal"/>
        <w:keepNext/>
        <w:keepLines/>
        <w:widowControl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Uveīts bērniem</w:t>
      </w:r>
    </w:p>
    <w:p w14:paraId="7DC84221" w14:textId="77777777" w:rsidR="00EE154D" w:rsidRPr="00AE120B" w:rsidRDefault="00EE154D" w:rsidP="00EE154D">
      <w:pPr>
        <w:pStyle w:val="EMEANormal"/>
        <w:keepNext/>
        <w:keepLines/>
        <w:widowControl w:val="0"/>
        <w:rPr>
          <w:rFonts w:ascii="Times New Roman" w:hAnsi="Times New Roman" w:cs="Times New Roman"/>
          <w:b/>
          <w:i/>
          <w:szCs w:val="22"/>
          <w:u w:val="single"/>
          <w:lang w:val="lv-LV"/>
        </w:rPr>
      </w:pPr>
    </w:p>
    <w:p w14:paraId="069DD7E4" w14:textId="77777777" w:rsidR="00EE154D" w:rsidRPr="00AE120B" w:rsidRDefault="00000000" w:rsidP="00EE154D">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 xml:space="preserve">Neinfekciozs uveīts ir iekaisīga slimība, kas skar noteiktas </w:t>
      </w:r>
      <w:r w:rsidR="000A2807" w:rsidRPr="00AE120B">
        <w:rPr>
          <w:rFonts w:ascii="Times New Roman" w:hAnsi="Times New Roman" w:cs="Times New Roman"/>
          <w:szCs w:val="22"/>
          <w:lang w:val="lv-LV"/>
        </w:rPr>
        <w:t xml:space="preserve">acs </w:t>
      </w:r>
      <w:r w:rsidRPr="00AE120B">
        <w:rPr>
          <w:rFonts w:ascii="Times New Roman" w:hAnsi="Times New Roman" w:cs="Times New Roman"/>
          <w:szCs w:val="22"/>
          <w:lang w:val="lv-LV"/>
        </w:rPr>
        <w:t>daļas.</w:t>
      </w:r>
    </w:p>
    <w:p w14:paraId="706FF40E" w14:textId="77777777" w:rsidR="00EE154D" w:rsidRPr="00AE120B" w:rsidRDefault="00EE154D" w:rsidP="00EE154D">
      <w:pPr>
        <w:pStyle w:val="EMEANormal"/>
        <w:keepNext/>
        <w:keepLines/>
        <w:widowControl w:val="0"/>
        <w:rPr>
          <w:rFonts w:ascii="Times New Roman" w:hAnsi="Times New Roman" w:cs="Times New Roman"/>
          <w:b/>
          <w:szCs w:val="22"/>
          <w:u w:val="single"/>
          <w:lang w:val="lv-LV"/>
        </w:rPr>
      </w:pPr>
    </w:p>
    <w:p w14:paraId="11F2C010" w14:textId="77777777" w:rsidR="00EE154D" w:rsidRPr="00AE120B" w:rsidRDefault="00000000" w:rsidP="00EE154D">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 xml:space="preserve">Humira tiek lietots, lai ārstētu vismaz divus gadus vecus bērnus, kam ir hronisks neinfekciozs uveīts kopā ar acs priekšējās daļas iekaisumu. </w:t>
      </w:r>
    </w:p>
    <w:p w14:paraId="28BEECC5" w14:textId="77777777" w:rsidR="00EE154D" w:rsidRPr="00AE120B" w:rsidRDefault="00EE154D" w:rsidP="00EE154D">
      <w:pPr>
        <w:pStyle w:val="EMEANormal"/>
        <w:keepNext/>
        <w:keepLines/>
        <w:widowControl w:val="0"/>
        <w:rPr>
          <w:rFonts w:ascii="Times New Roman" w:hAnsi="Times New Roman" w:cs="Times New Roman"/>
          <w:szCs w:val="22"/>
          <w:lang w:val="lv-LV"/>
        </w:rPr>
      </w:pPr>
    </w:p>
    <w:p w14:paraId="3F8E1BEE" w14:textId="77777777" w:rsidR="00EE154D" w:rsidRPr="00AE120B" w:rsidRDefault="00000000" w:rsidP="00EE154D">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Šāds iekaisums var pasliktināt redzi un/vai izraisīt acu apduļķošanos (melnus punktus vai sīkas līnijas, kas pārvietojas pār redzeslauku). Humira iedarbība vājina šo iekaisumu.</w:t>
      </w:r>
    </w:p>
    <w:p w14:paraId="49D2558C" w14:textId="77777777" w:rsidR="00EE154D" w:rsidRPr="00AE120B" w:rsidRDefault="00EE154D" w:rsidP="00EE154D">
      <w:pPr>
        <w:pStyle w:val="EMEANormal"/>
        <w:keepNext/>
        <w:keepLines/>
        <w:widowControl w:val="0"/>
        <w:rPr>
          <w:rFonts w:ascii="Times New Roman" w:hAnsi="Times New Roman" w:cs="Times New Roman"/>
          <w:szCs w:val="22"/>
          <w:lang w:val="lv-LV"/>
        </w:rPr>
      </w:pPr>
    </w:p>
    <w:p w14:paraId="2528BEC4" w14:textId="77777777" w:rsidR="00EE154D" w:rsidRPr="00AE120B" w:rsidRDefault="00000000" w:rsidP="00EE154D">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Jūsu bērnam vispirms var būt nozīmētas citas zāles. Ja šīs zāles nedarbosies pietiekami labi, Jūsu bērnam tiks nozīmēts Humira, lai mazinātu slimības pazīmes un simptomus.</w:t>
      </w:r>
    </w:p>
    <w:p w14:paraId="272B360D" w14:textId="77777777" w:rsidR="00EE154D" w:rsidRPr="00AE120B" w:rsidRDefault="00EE154D" w:rsidP="00EE154D">
      <w:pPr>
        <w:pStyle w:val="EMEANormal"/>
        <w:keepNext/>
        <w:keepLines/>
        <w:widowControl w:val="0"/>
        <w:suppressAutoHyphens w:val="0"/>
        <w:rPr>
          <w:rFonts w:ascii="Times New Roman" w:hAnsi="Times New Roman" w:cs="Times New Roman"/>
          <w:szCs w:val="22"/>
          <w:lang w:val="lv-LV"/>
        </w:rPr>
      </w:pPr>
    </w:p>
    <w:p w14:paraId="3FC56A30" w14:textId="77777777" w:rsidR="00EE154D" w:rsidRPr="00AE120B" w:rsidRDefault="00EE154D" w:rsidP="00EE154D">
      <w:pPr>
        <w:pStyle w:val="EMEANormal"/>
        <w:keepNext/>
        <w:keepLines/>
        <w:widowControl w:val="0"/>
        <w:suppressAutoHyphens w:val="0"/>
        <w:rPr>
          <w:rFonts w:ascii="Times New Roman" w:hAnsi="Times New Roman" w:cs="Times New Roman"/>
          <w:szCs w:val="22"/>
          <w:lang w:val="lv-LV"/>
        </w:rPr>
      </w:pPr>
    </w:p>
    <w:p w14:paraId="138788A2" w14:textId="77777777" w:rsidR="00FF0D8E" w:rsidRPr="00AE120B" w:rsidRDefault="00000000">
      <w:pPr>
        <w:keepNext/>
        <w:keepLines/>
        <w:widowControl w:val="0"/>
        <w:suppressAutoHyphens w:val="0"/>
        <w:ind w:left="567" w:right="-2" w:hanging="567"/>
        <w:rPr>
          <w:sz w:val="22"/>
          <w:szCs w:val="22"/>
          <w:lang w:val="lv-LV"/>
        </w:rPr>
      </w:pPr>
      <w:r w:rsidRPr="00AE120B">
        <w:rPr>
          <w:b/>
          <w:bCs/>
          <w:sz w:val="22"/>
          <w:szCs w:val="22"/>
          <w:lang w:val="lv-LV"/>
        </w:rPr>
        <w:t>2.</w:t>
      </w:r>
      <w:r w:rsidRPr="00AE120B">
        <w:rPr>
          <w:b/>
          <w:bCs/>
          <w:sz w:val="22"/>
          <w:szCs w:val="22"/>
          <w:lang w:val="lv-LV"/>
        </w:rPr>
        <w:tab/>
        <w:t>Kas Jums jāzina pirms Humira lietošanas</w:t>
      </w:r>
      <w:r w:rsidR="008E5106" w:rsidRPr="00AE120B">
        <w:rPr>
          <w:b/>
          <w:bCs/>
          <w:sz w:val="22"/>
          <w:szCs w:val="22"/>
          <w:lang w:val="lv-LV"/>
        </w:rPr>
        <w:t xml:space="preserve"> Jūsu bērnam</w:t>
      </w:r>
    </w:p>
    <w:p w14:paraId="5191767B" w14:textId="77777777" w:rsidR="00FF0D8E" w:rsidRPr="00AE120B" w:rsidRDefault="00FF0D8E">
      <w:pPr>
        <w:keepNext/>
        <w:keepLines/>
        <w:widowControl w:val="0"/>
        <w:suppressAutoHyphens w:val="0"/>
        <w:ind w:right="-2"/>
        <w:rPr>
          <w:sz w:val="22"/>
          <w:szCs w:val="22"/>
          <w:lang w:val="lv-LV"/>
        </w:rPr>
      </w:pPr>
    </w:p>
    <w:p w14:paraId="547B3F66" w14:textId="77777777" w:rsidR="00FF0D8E" w:rsidRPr="00AE120B" w:rsidRDefault="00000000">
      <w:pPr>
        <w:keepNext/>
        <w:keepLines/>
        <w:widowControl w:val="0"/>
        <w:suppressAutoHyphens w:val="0"/>
        <w:rPr>
          <w:sz w:val="22"/>
          <w:szCs w:val="22"/>
          <w:lang w:val="lv-LV"/>
        </w:rPr>
      </w:pPr>
      <w:r w:rsidRPr="00AE120B">
        <w:rPr>
          <w:b/>
          <w:bCs/>
          <w:sz w:val="22"/>
          <w:szCs w:val="22"/>
          <w:lang w:val="lv-LV"/>
        </w:rPr>
        <w:t>Nelietojiet Humira šādos gadījumos</w:t>
      </w:r>
    </w:p>
    <w:p w14:paraId="173C096B" w14:textId="77777777" w:rsidR="00FF0D8E" w:rsidRPr="00AE120B" w:rsidRDefault="00FF0D8E">
      <w:pPr>
        <w:pStyle w:val="EndnoteText"/>
        <w:keepNext/>
        <w:keepLines/>
        <w:widowControl w:val="0"/>
        <w:tabs>
          <w:tab w:val="clear" w:pos="567"/>
        </w:tabs>
        <w:suppressAutoHyphens w:val="0"/>
        <w:rPr>
          <w:lang w:val="lv-LV"/>
        </w:rPr>
      </w:pPr>
    </w:p>
    <w:p w14:paraId="75420DC8" w14:textId="77777777" w:rsidR="00FF0D8E" w:rsidRPr="00AE120B" w:rsidRDefault="00000000" w:rsidP="00B9399D">
      <w:pPr>
        <w:keepNext/>
        <w:keepLines/>
        <w:widowControl w:val="0"/>
        <w:numPr>
          <w:ilvl w:val="0"/>
          <w:numId w:val="48"/>
        </w:numPr>
        <w:suppressAutoHyphens w:val="0"/>
        <w:ind w:left="426" w:hanging="426"/>
        <w:rPr>
          <w:sz w:val="22"/>
          <w:szCs w:val="22"/>
          <w:lang w:val="lv-LV"/>
        </w:rPr>
      </w:pPr>
      <w:r w:rsidRPr="00AE120B">
        <w:rPr>
          <w:sz w:val="22"/>
          <w:szCs w:val="22"/>
          <w:lang w:val="lv-LV"/>
        </w:rPr>
        <w:t>Ja J</w:t>
      </w:r>
      <w:r w:rsidR="00E26A4A" w:rsidRPr="00AE120B">
        <w:rPr>
          <w:sz w:val="22"/>
          <w:szCs w:val="22"/>
          <w:lang w:val="lv-LV"/>
        </w:rPr>
        <w:t>ūsu bērnam</w:t>
      </w:r>
      <w:r w:rsidRPr="00AE120B">
        <w:rPr>
          <w:sz w:val="22"/>
          <w:szCs w:val="22"/>
          <w:lang w:val="lv-LV"/>
        </w:rPr>
        <w:t xml:space="preserve"> ir alerģija pret adalimumabu vai kādu citu (6. punktā minēto) šo zāļu sastāvdaļu.</w:t>
      </w:r>
    </w:p>
    <w:p w14:paraId="0217AF8A" w14:textId="77777777" w:rsidR="00FF0D8E" w:rsidRPr="00AE120B" w:rsidRDefault="00FF0D8E">
      <w:pPr>
        <w:keepNext/>
        <w:keepLines/>
        <w:widowControl w:val="0"/>
        <w:tabs>
          <w:tab w:val="left" w:pos="360"/>
        </w:tabs>
        <w:suppressAutoHyphens w:val="0"/>
        <w:ind w:left="426" w:hanging="426"/>
        <w:rPr>
          <w:sz w:val="22"/>
          <w:szCs w:val="22"/>
          <w:lang w:val="lv-LV"/>
        </w:rPr>
      </w:pPr>
    </w:p>
    <w:p w14:paraId="61B5FA9A" w14:textId="77777777" w:rsidR="00FF0D8E" w:rsidRPr="00AE120B" w:rsidRDefault="00000000" w:rsidP="00B9399D">
      <w:pPr>
        <w:keepNext/>
        <w:keepLines/>
        <w:widowControl w:val="0"/>
        <w:numPr>
          <w:ilvl w:val="0"/>
          <w:numId w:val="43"/>
        </w:numPr>
        <w:tabs>
          <w:tab w:val="left" w:pos="426"/>
        </w:tabs>
        <w:suppressAutoHyphens w:val="0"/>
        <w:ind w:left="426" w:hanging="426"/>
        <w:rPr>
          <w:sz w:val="22"/>
          <w:szCs w:val="22"/>
          <w:lang w:val="lv-LV"/>
        </w:rPr>
      </w:pPr>
      <w:r w:rsidRPr="00AE120B">
        <w:rPr>
          <w:sz w:val="22"/>
          <w:szCs w:val="22"/>
          <w:lang w:val="lv-LV"/>
        </w:rPr>
        <w:t xml:space="preserve">Ja </w:t>
      </w:r>
      <w:r w:rsidR="00E26A4A" w:rsidRPr="00AE120B">
        <w:rPr>
          <w:sz w:val="22"/>
          <w:szCs w:val="22"/>
          <w:lang w:val="lv-LV"/>
        </w:rPr>
        <w:t>Jūsu bērnam</w:t>
      </w:r>
      <w:r w:rsidRPr="00AE120B">
        <w:rPr>
          <w:sz w:val="22"/>
          <w:szCs w:val="22"/>
          <w:lang w:val="lv-LV"/>
        </w:rPr>
        <w:t xml:space="preserve"> ir </w:t>
      </w:r>
      <w:r w:rsidR="00FC5FA4" w:rsidRPr="00AE120B">
        <w:rPr>
          <w:sz w:val="22"/>
          <w:szCs w:val="22"/>
          <w:lang w:val="lv-LV"/>
        </w:rPr>
        <w:t xml:space="preserve">aktīva tuberkuloze vai citas </w:t>
      </w:r>
      <w:r w:rsidRPr="00AE120B">
        <w:rPr>
          <w:sz w:val="22"/>
          <w:szCs w:val="22"/>
          <w:lang w:val="lv-LV"/>
        </w:rPr>
        <w:t>smaga</w:t>
      </w:r>
      <w:r w:rsidR="00FC5FA4" w:rsidRPr="00AE120B">
        <w:rPr>
          <w:sz w:val="22"/>
          <w:szCs w:val="22"/>
          <w:lang w:val="lv-LV"/>
        </w:rPr>
        <w:t>s</w:t>
      </w:r>
      <w:r w:rsidRPr="00AE120B">
        <w:rPr>
          <w:sz w:val="22"/>
          <w:szCs w:val="22"/>
          <w:lang w:val="lv-LV"/>
        </w:rPr>
        <w:t xml:space="preserve"> infekcija</w:t>
      </w:r>
      <w:r w:rsidR="00FC5FA4" w:rsidRPr="00AE120B">
        <w:rPr>
          <w:sz w:val="22"/>
          <w:szCs w:val="22"/>
          <w:lang w:val="lv-LV"/>
        </w:rPr>
        <w:t>s</w:t>
      </w:r>
      <w:r w:rsidRPr="00AE120B">
        <w:rPr>
          <w:sz w:val="22"/>
          <w:szCs w:val="22"/>
          <w:lang w:val="lv-LV"/>
        </w:rPr>
        <w:t xml:space="preserve"> (skatīt “Brīdinājumi un piesardzība lietošanā”). Svarīgi pastāstīt ārstam, ja </w:t>
      </w:r>
      <w:r w:rsidR="00E26A4A" w:rsidRPr="00AE120B">
        <w:rPr>
          <w:sz w:val="22"/>
          <w:szCs w:val="22"/>
          <w:lang w:val="lv-LV"/>
        </w:rPr>
        <w:t>Jūsu bērnam</w:t>
      </w:r>
      <w:r w:rsidRPr="00AE120B">
        <w:rPr>
          <w:sz w:val="22"/>
          <w:szCs w:val="22"/>
          <w:lang w:val="lv-LV"/>
        </w:rPr>
        <w:t xml:space="preserve"> ir infekcijas simptomi, piemēram, drudzis, brūces, nogurums, bojāti zobi.</w:t>
      </w:r>
    </w:p>
    <w:p w14:paraId="1D5BCC01" w14:textId="77777777" w:rsidR="00FF0D8E" w:rsidRPr="00AE120B" w:rsidRDefault="00FF0D8E" w:rsidP="008B1FE6">
      <w:pPr>
        <w:widowControl w:val="0"/>
        <w:tabs>
          <w:tab w:val="left" w:pos="540"/>
        </w:tabs>
        <w:suppressAutoHyphens w:val="0"/>
        <w:ind w:left="425" w:hanging="425"/>
        <w:rPr>
          <w:sz w:val="22"/>
          <w:szCs w:val="22"/>
          <w:lang w:val="lv-LV"/>
        </w:rPr>
      </w:pPr>
    </w:p>
    <w:p w14:paraId="65ADF59D" w14:textId="77777777" w:rsidR="00FF0D8E" w:rsidRPr="00AE120B" w:rsidRDefault="00000000" w:rsidP="00B9399D">
      <w:pPr>
        <w:widowControl w:val="0"/>
        <w:numPr>
          <w:ilvl w:val="0"/>
          <w:numId w:val="43"/>
        </w:numPr>
        <w:tabs>
          <w:tab w:val="left" w:pos="426"/>
        </w:tabs>
        <w:suppressAutoHyphens w:val="0"/>
        <w:ind w:left="425" w:hanging="425"/>
        <w:rPr>
          <w:sz w:val="22"/>
          <w:szCs w:val="22"/>
          <w:lang w:val="lv-LV"/>
        </w:rPr>
      </w:pPr>
      <w:r w:rsidRPr="00AE120B">
        <w:rPr>
          <w:sz w:val="22"/>
          <w:szCs w:val="22"/>
          <w:lang w:val="lv-LV"/>
        </w:rPr>
        <w:t xml:space="preserve">Ja </w:t>
      </w:r>
      <w:r w:rsidR="00E26A4A" w:rsidRPr="00AE120B">
        <w:rPr>
          <w:sz w:val="22"/>
          <w:szCs w:val="22"/>
          <w:lang w:val="lv-LV"/>
        </w:rPr>
        <w:t>Jūsu bēram</w:t>
      </w:r>
      <w:r w:rsidRPr="00AE120B">
        <w:rPr>
          <w:sz w:val="22"/>
          <w:szCs w:val="22"/>
          <w:lang w:val="lv-LV"/>
        </w:rPr>
        <w:t xml:space="preserve"> ir vidēji smaga vai smaga sirds mazspēja. Svarīgi pastāstīt ārstam, ja </w:t>
      </w:r>
      <w:r w:rsidR="00E26A4A" w:rsidRPr="00AE120B">
        <w:rPr>
          <w:sz w:val="22"/>
          <w:szCs w:val="22"/>
          <w:lang w:val="lv-LV"/>
        </w:rPr>
        <w:t>Jūsu bērnam</w:t>
      </w:r>
      <w:r w:rsidRPr="00AE120B">
        <w:rPr>
          <w:sz w:val="22"/>
          <w:szCs w:val="22"/>
          <w:lang w:val="lv-LV"/>
        </w:rPr>
        <w:t xml:space="preserve"> ir bijušas vai ir nopietnas problēmas ar sirdi (skatīt “Brīdinājumi un piesardzība lietošanā”).</w:t>
      </w:r>
    </w:p>
    <w:p w14:paraId="5DB46B2A" w14:textId="77777777" w:rsidR="00FF0D8E" w:rsidRPr="00AE120B" w:rsidRDefault="00FF0D8E" w:rsidP="008B1FE6">
      <w:pPr>
        <w:widowControl w:val="0"/>
        <w:suppressAutoHyphens w:val="0"/>
        <w:ind w:left="425" w:hanging="425"/>
        <w:rPr>
          <w:sz w:val="22"/>
          <w:szCs w:val="22"/>
          <w:lang w:val="lv-LV"/>
        </w:rPr>
      </w:pPr>
    </w:p>
    <w:p w14:paraId="6D801002" w14:textId="77777777" w:rsidR="00FF0D8E" w:rsidRPr="00AE120B" w:rsidRDefault="00000000" w:rsidP="008B1FE6">
      <w:pPr>
        <w:pStyle w:val="Heading1"/>
        <w:keepLines/>
        <w:widowControl w:val="0"/>
        <w:suppressAutoHyphens w:val="0"/>
        <w:ind w:left="425" w:hanging="425"/>
        <w:rPr>
          <w:b w:val="0"/>
          <w:sz w:val="22"/>
          <w:szCs w:val="22"/>
        </w:rPr>
      </w:pPr>
      <w:r w:rsidRPr="00AE120B">
        <w:rPr>
          <w:sz w:val="22"/>
          <w:szCs w:val="22"/>
        </w:rPr>
        <w:lastRenderedPageBreak/>
        <w:t>Brīdinājumi un piesardzība lietošanā</w:t>
      </w:r>
    </w:p>
    <w:p w14:paraId="64F31030" w14:textId="77777777" w:rsidR="00FF0D8E" w:rsidRPr="00AE120B" w:rsidRDefault="00FF0D8E" w:rsidP="00E26A4A">
      <w:pPr>
        <w:pStyle w:val="EndnoteText"/>
        <w:keepNext/>
        <w:keepLines/>
        <w:widowControl w:val="0"/>
        <w:suppressAutoHyphens w:val="0"/>
        <w:ind w:left="426" w:hanging="426"/>
        <w:rPr>
          <w:lang w:val="lv-LV"/>
        </w:rPr>
      </w:pPr>
    </w:p>
    <w:p w14:paraId="5BC0FE31" w14:textId="77777777" w:rsidR="00FF0D8E" w:rsidRPr="00AE120B" w:rsidRDefault="00000000" w:rsidP="00A12AD1">
      <w:pPr>
        <w:pStyle w:val="EndnoteText"/>
        <w:keepNext/>
        <w:keepLines/>
        <w:widowControl w:val="0"/>
        <w:suppressAutoHyphens w:val="0"/>
        <w:ind w:left="426" w:hanging="426"/>
        <w:rPr>
          <w:lang w:val="lv-LV"/>
        </w:rPr>
      </w:pPr>
      <w:r w:rsidRPr="00AE120B">
        <w:rPr>
          <w:lang w:val="lv-LV"/>
        </w:rPr>
        <w:t>Pirms Humira lietošanas konsultējieties ar ārstu vai farmaceitu.</w:t>
      </w:r>
    </w:p>
    <w:p w14:paraId="15E48834" w14:textId="77777777" w:rsidR="006A0190" w:rsidRPr="00AE120B" w:rsidRDefault="006A0190" w:rsidP="008B1FE6">
      <w:pPr>
        <w:pStyle w:val="EMEANormal"/>
        <w:keepNext/>
        <w:keepLines/>
        <w:widowControl w:val="0"/>
        <w:suppressAutoHyphens w:val="0"/>
        <w:rPr>
          <w:rFonts w:ascii="Times New Roman" w:hAnsi="Times New Roman" w:cs="Times New Roman"/>
          <w:szCs w:val="22"/>
          <w:lang w:val="lv-LV"/>
        </w:rPr>
      </w:pPr>
    </w:p>
    <w:p w14:paraId="7B49E3AA" w14:textId="77777777" w:rsidR="00B3782B" w:rsidRPr="00AE120B" w:rsidRDefault="00000000" w:rsidP="00E26A4A">
      <w:pPr>
        <w:pStyle w:val="EMEANormal"/>
        <w:keepNext/>
        <w:keepLines/>
        <w:widowControl w:val="0"/>
        <w:tabs>
          <w:tab w:val="left" w:pos="0"/>
        </w:tabs>
        <w:rPr>
          <w:rFonts w:ascii="Times New Roman" w:hAnsi="Times New Roman" w:cs="Times New Roman"/>
          <w:szCs w:val="22"/>
          <w:u w:val="single"/>
          <w:lang w:val="lv-LV"/>
        </w:rPr>
      </w:pPr>
      <w:r w:rsidRPr="00AE120B">
        <w:rPr>
          <w:rFonts w:ascii="Times New Roman" w:hAnsi="Times New Roman" w:cs="Times New Roman"/>
          <w:szCs w:val="22"/>
          <w:u w:val="single"/>
          <w:lang w:val="lv-LV"/>
        </w:rPr>
        <w:t>Alerģiskas reakcijas</w:t>
      </w:r>
    </w:p>
    <w:p w14:paraId="5CAFFA79" w14:textId="77777777" w:rsidR="00B3782B" w:rsidRPr="00AE120B" w:rsidRDefault="00B3782B" w:rsidP="00A12AD1">
      <w:pPr>
        <w:pStyle w:val="EMEANormal"/>
        <w:keepNext/>
        <w:keepLines/>
        <w:widowControl w:val="0"/>
        <w:tabs>
          <w:tab w:val="left" w:pos="0"/>
        </w:tabs>
        <w:rPr>
          <w:rFonts w:ascii="Times New Roman" w:hAnsi="Times New Roman" w:cs="Times New Roman"/>
          <w:szCs w:val="22"/>
          <w:u w:val="single"/>
          <w:lang w:val="lv-LV"/>
        </w:rPr>
      </w:pPr>
    </w:p>
    <w:p w14:paraId="6628EEC3" w14:textId="77777777" w:rsidR="00B3782B" w:rsidRPr="00AE120B" w:rsidRDefault="00000000" w:rsidP="00B9399D">
      <w:pPr>
        <w:pStyle w:val="EMEABullet2"/>
        <w:keepNext/>
        <w:keepLines/>
        <w:widowControl w:val="0"/>
        <w:numPr>
          <w:ilvl w:val="0"/>
          <w:numId w:val="104"/>
        </w:numPr>
        <w:tabs>
          <w:tab w:val="clear" w:pos="567"/>
        </w:tabs>
        <w:suppressAutoHyphens w:val="0"/>
        <w:rPr>
          <w:lang w:val="lv-LV"/>
        </w:rPr>
      </w:pPr>
      <w:r w:rsidRPr="00AE120B">
        <w:rPr>
          <w:lang w:val="lv-LV"/>
        </w:rPr>
        <w:t>Ja Jūsu bērnam ir alerģiskas reakcijas ar tādiem simptomiem kā spiediena sajūta krūškurvī, sēkšana, reibonis, tūska vai izsitumi, pārtrauciet Humira injicēšanu un nekavējoties sazinieties ar savu ārstu</w:t>
      </w:r>
      <w:r w:rsidR="00E26A4A" w:rsidRPr="00AE120B">
        <w:rPr>
          <w:lang w:val="lv-LV"/>
        </w:rPr>
        <w:t xml:space="preserve">, </w:t>
      </w:r>
      <w:r w:rsidR="00DB5FBC" w:rsidRPr="00AE120B">
        <w:rPr>
          <w:lang w:val="lv-LV"/>
        </w:rPr>
        <w:t>jo retos gadījumos šīs reakcijas var būt dzīvībai bīstamas.</w:t>
      </w:r>
    </w:p>
    <w:p w14:paraId="4B5CA3E1" w14:textId="77777777" w:rsidR="00B3782B" w:rsidRPr="00AE120B" w:rsidRDefault="00B3782B" w:rsidP="00B3782B">
      <w:pPr>
        <w:pStyle w:val="EMEANormal"/>
        <w:keepNext/>
        <w:keepLines/>
        <w:widowControl w:val="0"/>
        <w:rPr>
          <w:rFonts w:ascii="Times New Roman" w:hAnsi="Times New Roman" w:cs="Times New Roman"/>
          <w:szCs w:val="22"/>
          <w:lang w:val="lv-LV"/>
        </w:rPr>
      </w:pPr>
    </w:p>
    <w:p w14:paraId="3C07BDF0" w14:textId="77777777" w:rsidR="00B3782B" w:rsidRPr="00AE120B" w:rsidRDefault="00000000" w:rsidP="00FB443E">
      <w:pPr>
        <w:pStyle w:val="EMEABullet2"/>
        <w:keepNext/>
        <w:keepLines/>
        <w:widowControl w:val="0"/>
        <w:numPr>
          <w:ilvl w:val="0"/>
          <w:numId w:val="0"/>
        </w:numPr>
        <w:suppressAutoHyphens w:val="0"/>
        <w:rPr>
          <w:u w:val="single"/>
          <w:lang w:val="lv-LV"/>
        </w:rPr>
      </w:pPr>
      <w:r w:rsidRPr="00AE120B">
        <w:rPr>
          <w:u w:val="single"/>
          <w:lang w:val="lv-LV"/>
        </w:rPr>
        <w:t>Infekcijas</w:t>
      </w:r>
    </w:p>
    <w:p w14:paraId="100E79CE" w14:textId="77777777" w:rsidR="00B3782B" w:rsidRPr="00AE120B" w:rsidRDefault="00B3782B" w:rsidP="00B3782B">
      <w:pPr>
        <w:pStyle w:val="EMEANormal"/>
        <w:keepNext/>
        <w:keepLines/>
        <w:widowControl w:val="0"/>
        <w:rPr>
          <w:rFonts w:ascii="Times New Roman" w:hAnsi="Times New Roman" w:cs="Times New Roman"/>
          <w:szCs w:val="22"/>
          <w:lang w:val="lv-LV"/>
        </w:rPr>
      </w:pPr>
    </w:p>
    <w:p w14:paraId="1663909B" w14:textId="77777777" w:rsidR="00B3782B" w:rsidRPr="00AE120B" w:rsidRDefault="00000000" w:rsidP="00B9399D">
      <w:pPr>
        <w:pStyle w:val="EMEABullet2"/>
        <w:keepNext/>
        <w:keepLines/>
        <w:widowControl w:val="0"/>
        <w:numPr>
          <w:ilvl w:val="0"/>
          <w:numId w:val="104"/>
        </w:numPr>
        <w:tabs>
          <w:tab w:val="clear" w:pos="567"/>
        </w:tabs>
        <w:suppressAutoHyphens w:val="0"/>
        <w:rPr>
          <w:lang w:val="lv-LV"/>
        </w:rPr>
      </w:pPr>
      <w:r w:rsidRPr="00AE120B">
        <w:rPr>
          <w:lang w:val="lv-LV"/>
        </w:rPr>
        <w:t xml:space="preserve">Ja Jūsu bērnam ir infekcija, arī ilgstoša vai vienas ķermeņa daļas infekcija </w:t>
      </w:r>
      <w:r w:rsidR="00FC5FA4" w:rsidRPr="00AE120B">
        <w:rPr>
          <w:lang w:val="lv-LV"/>
        </w:rPr>
        <w:t>(</w:t>
      </w:r>
      <w:r w:rsidRPr="00AE120B">
        <w:rPr>
          <w:lang w:val="lv-LV"/>
        </w:rPr>
        <w:t>piemēram, čūla uz kājas</w:t>
      </w:r>
      <w:r w:rsidR="00FC5FA4" w:rsidRPr="00AE120B">
        <w:rPr>
          <w:lang w:val="lv-LV"/>
        </w:rPr>
        <w:t>)</w:t>
      </w:r>
      <w:r w:rsidRPr="00AE120B">
        <w:rPr>
          <w:lang w:val="lv-LV"/>
        </w:rPr>
        <w:t xml:space="preserve">, pirms uzsākt Humira lietošanu, konsultējieties ar savu ārstu. Ja jums kaut kas nav skaidrs, sazinieties ar savu ārstu. </w:t>
      </w:r>
    </w:p>
    <w:p w14:paraId="04AF49B4" w14:textId="77777777" w:rsidR="00B3782B" w:rsidRPr="00AE120B" w:rsidRDefault="00B3782B" w:rsidP="00B3782B">
      <w:pPr>
        <w:pStyle w:val="EMEANormal"/>
        <w:keepNext/>
        <w:keepLines/>
        <w:widowControl w:val="0"/>
        <w:rPr>
          <w:rFonts w:ascii="Times New Roman" w:hAnsi="Times New Roman" w:cs="Times New Roman"/>
          <w:szCs w:val="22"/>
          <w:lang w:val="lv-LV"/>
        </w:rPr>
      </w:pPr>
    </w:p>
    <w:p w14:paraId="53AB2521" w14:textId="77777777" w:rsidR="00B3782B" w:rsidRPr="00AE120B" w:rsidRDefault="00000000" w:rsidP="00B9399D">
      <w:pPr>
        <w:pStyle w:val="EMEABullet2"/>
        <w:keepNext/>
        <w:keepLines/>
        <w:widowControl w:val="0"/>
        <w:numPr>
          <w:ilvl w:val="0"/>
          <w:numId w:val="104"/>
        </w:numPr>
        <w:tabs>
          <w:tab w:val="clear" w:pos="567"/>
        </w:tabs>
        <w:suppressAutoHyphens w:val="0"/>
        <w:rPr>
          <w:lang w:val="lv-LV"/>
        </w:rPr>
      </w:pPr>
      <w:r w:rsidRPr="00AE120B">
        <w:rPr>
          <w:lang w:val="lv-LV"/>
        </w:rPr>
        <w:t xml:space="preserve">Kamēr Jūsu bērns tiek ārstēts ar Humira, viņam var vieglāk rasties infekcijas. To risks var būt lielāks, ja bērnam ir kāda plaušu patoloģija. Infekcijas var būt nopietnas un izpausties kā: </w:t>
      </w:r>
    </w:p>
    <w:p w14:paraId="67BC394E" w14:textId="77777777" w:rsidR="00B3782B" w:rsidRPr="00AE120B" w:rsidRDefault="00000000" w:rsidP="00B9399D">
      <w:pPr>
        <w:pStyle w:val="EMEABullet2"/>
        <w:keepNext/>
        <w:keepLines/>
        <w:widowControl w:val="0"/>
        <w:numPr>
          <w:ilvl w:val="1"/>
          <w:numId w:val="129"/>
        </w:numPr>
        <w:tabs>
          <w:tab w:val="clear" w:pos="567"/>
        </w:tabs>
        <w:suppressAutoHyphens w:val="0"/>
        <w:rPr>
          <w:lang w:val="lv-LV"/>
        </w:rPr>
      </w:pPr>
      <w:r w:rsidRPr="00AE120B">
        <w:rPr>
          <w:lang w:val="lv-LV"/>
        </w:rPr>
        <w:t>tuberkuloze;</w:t>
      </w:r>
    </w:p>
    <w:p w14:paraId="3AEF48C4" w14:textId="77777777" w:rsidR="00B3782B" w:rsidRPr="00AE120B" w:rsidRDefault="00000000" w:rsidP="00B9399D">
      <w:pPr>
        <w:pStyle w:val="EMEABullet2"/>
        <w:keepNext/>
        <w:keepLines/>
        <w:widowControl w:val="0"/>
        <w:numPr>
          <w:ilvl w:val="1"/>
          <w:numId w:val="129"/>
        </w:numPr>
        <w:tabs>
          <w:tab w:val="clear" w:pos="567"/>
        </w:tabs>
        <w:suppressAutoHyphens w:val="0"/>
        <w:rPr>
          <w:lang w:val="lv-LV"/>
        </w:rPr>
      </w:pPr>
      <w:r w:rsidRPr="00AE120B">
        <w:rPr>
          <w:lang w:val="lv-LV"/>
        </w:rPr>
        <w:t>vīrusu, sēnīšu, parazītu vai baktēriju izraisītas infekcijas;</w:t>
      </w:r>
    </w:p>
    <w:p w14:paraId="08C76278" w14:textId="77777777" w:rsidR="00B3782B" w:rsidRPr="00AE120B" w:rsidRDefault="00000000" w:rsidP="00B9399D">
      <w:pPr>
        <w:pStyle w:val="EMEABullet2"/>
        <w:keepNext/>
        <w:keepLines/>
        <w:widowControl w:val="0"/>
        <w:numPr>
          <w:ilvl w:val="1"/>
          <w:numId w:val="129"/>
        </w:numPr>
        <w:tabs>
          <w:tab w:val="clear" w:pos="567"/>
        </w:tabs>
        <w:suppressAutoHyphens w:val="0"/>
        <w:rPr>
          <w:lang w:val="lv-LV"/>
        </w:rPr>
      </w:pPr>
      <w:r w:rsidRPr="00AE120B">
        <w:rPr>
          <w:lang w:val="lv-LV"/>
        </w:rPr>
        <w:t>smaga asiņu infekcija (sepse).</w:t>
      </w:r>
    </w:p>
    <w:p w14:paraId="64195235" w14:textId="77777777" w:rsidR="00B3782B" w:rsidRPr="00AE120B" w:rsidRDefault="00B3782B" w:rsidP="00B3782B">
      <w:pPr>
        <w:pStyle w:val="EMEANormal"/>
        <w:keepNext/>
        <w:keepLines/>
        <w:widowControl w:val="0"/>
        <w:rPr>
          <w:rFonts w:ascii="Times New Roman" w:hAnsi="Times New Roman" w:cs="Times New Roman"/>
          <w:szCs w:val="22"/>
          <w:lang w:val="lv-LV"/>
        </w:rPr>
      </w:pPr>
    </w:p>
    <w:p w14:paraId="3A73B96F" w14:textId="77777777" w:rsidR="00B3782B" w:rsidRPr="00AE120B" w:rsidRDefault="00000000" w:rsidP="00B3782B">
      <w:pPr>
        <w:pStyle w:val="EMEANormal"/>
        <w:keepNext/>
        <w:keepLines/>
        <w:widowControl w:val="0"/>
        <w:tabs>
          <w:tab w:val="left" w:pos="720"/>
        </w:tabs>
        <w:ind w:left="720"/>
        <w:rPr>
          <w:rFonts w:ascii="Times New Roman" w:hAnsi="Times New Roman" w:cs="Times New Roman"/>
          <w:szCs w:val="22"/>
          <w:lang w:val="lv-LV"/>
        </w:rPr>
      </w:pPr>
      <w:r w:rsidRPr="00AE120B">
        <w:rPr>
          <w:rFonts w:ascii="Times New Roman" w:hAnsi="Times New Roman" w:cs="Times New Roman"/>
          <w:szCs w:val="22"/>
          <w:lang w:val="lv-LV"/>
        </w:rPr>
        <w:t>Retos gadījumos šīs infekcijas var apdraudēt dzīvību. Ir būtiski informēt savu ārstu, ja Jūsu bērnam parādās tādi simptomi kā drudzis, brūces, noguruma sajūta vai zobu patoloģijas. Jūsu ārsts var ieteikt uz laiku pārtraukt Humira lietošanu.</w:t>
      </w:r>
    </w:p>
    <w:p w14:paraId="049DACAC" w14:textId="77777777" w:rsidR="00B3782B" w:rsidRPr="00AE120B" w:rsidRDefault="00B3782B" w:rsidP="00B3782B">
      <w:pPr>
        <w:pStyle w:val="EMEANormal"/>
        <w:keepNext/>
        <w:keepLines/>
        <w:widowControl w:val="0"/>
        <w:tabs>
          <w:tab w:val="left" w:pos="720"/>
        </w:tabs>
        <w:ind w:left="720"/>
        <w:rPr>
          <w:rFonts w:ascii="Times New Roman" w:hAnsi="Times New Roman" w:cs="Times New Roman"/>
          <w:szCs w:val="22"/>
          <w:lang w:val="lv-LV"/>
        </w:rPr>
      </w:pPr>
    </w:p>
    <w:p w14:paraId="2FF5F1B1" w14:textId="77777777" w:rsidR="00B3782B" w:rsidRPr="00AE120B" w:rsidRDefault="00000000" w:rsidP="00B9399D">
      <w:pPr>
        <w:pStyle w:val="EMEABullet2"/>
        <w:keepNext/>
        <w:keepLines/>
        <w:widowControl w:val="0"/>
        <w:numPr>
          <w:ilvl w:val="0"/>
          <w:numId w:val="104"/>
        </w:numPr>
        <w:tabs>
          <w:tab w:val="clear" w:pos="567"/>
        </w:tabs>
        <w:suppressAutoHyphens w:val="0"/>
        <w:rPr>
          <w:lang w:val="lv-LV"/>
        </w:rPr>
      </w:pPr>
      <w:r w:rsidRPr="00AE120B">
        <w:rPr>
          <w:lang w:val="lv-LV"/>
        </w:rPr>
        <w:t xml:space="preserve">Informējiet savu ārstu, ja Jūsu bērns dzīvo vai ceļo reģionos, kur ļoti bieži ir sastopamas sēnīšu infekcijas </w:t>
      </w:r>
      <w:r w:rsidR="00FC5FA4" w:rsidRPr="00AE120B">
        <w:rPr>
          <w:lang w:val="lv-LV"/>
        </w:rPr>
        <w:t>(</w:t>
      </w:r>
      <w:r w:rsidRPr="00AE120B">
        <w:rPr>
          <w:lang w:val="lv-LV"/>
        </w:rPr>
        <w:t>piemēram, histoplazmoze, kokcidiomikoze vai blastomikoze</w:t>
      </w:r>
      <w:r w:rsidR="00FC5FA4" w:rsidRPr="00AE120B">
        <w:rPr>
          <w:lang w:val="lv-LV"/>
        </w:rPr>
        <w:t>)</w:t>
      </w:r>
      <w:r w:rsidRPr="00AE120B">
        <w:rPr>
          <w:lang w:val="lv-LV"/>
        </w:rPr>
        <w:t>.</w:t>
      </w:r>
    </w:p>
    <w:p w14:paraId="0945D76A" w14:textId="77777777" w:rsidR="00B3782B" w:rsidRPr="00AE120B" w:rsidRDefault="00B3782B" w:rsidP="00B3782B">
      <w:pPr>
        <w:pStyle w:val="EMEANormal"/>
        <w:keepNext/>
        <w:keepLines/>
        <w:widowControl w:val="0"/>
        <w:rPr>
          <w:rFonts w:ascii="Times New Roman" w:hAnsi="Times New Roman" w:cs="Times New Roman"/>
          <w:szCs w:val="22"/>
          <w:lang w:val="lv-LV"/>
        </w:rPr>
      </w:pPr>
    </w:p>
    <w:p w14:paraId="5765B541" w14:textId="77777777" w:rsidR="00B3782B" w:rsidRPr="00AE120B" w:rsidRDefault="00000000" w:rsidP="00B9399D">
      <w:pPr>
        <w:pStyle w:val="EMEABullet2"/>
        <w:keepNext/>
        <w:keepLines/>
        <w:widowControl w:val="0"/>
        <w:numPr>
          <w:ilvl w:val="0"/>
          <w:numId w:val="104"/>
        </w:numPr>
        <w:tabs>
          <w:tab w:val="clear" w:pos="567"/>
        </w:tabs>
        <w:suppressAutoHyphens w:val="0"/>
        <w:rPr>
          <w:lang w:val="lv-LV"/>
        </w:rPr>
      </w:pPr>
      <w:r w:rsidRPr="00AE120B">
        <w:rPr>
          <w:lang w:val="lv-LV"/>
        </w:rPr>
        <w:t>Informējiet savu ārstu, ja Jūsu bērnam ir infekcijas, kas turpina atkārtoties, vai citas patoloģijas, kas palielina infekciju risku.</w:t>
      </w:r>
    </w:p>
    <w:p w14:paraId="73E75DD8" w14:textId="77777777" w:rsidR="00B3782B" w:rsidRPr="00AE120B" w:rsidRDefault="00B3782B" w:rsidP="00B3782B">
      <w:pPr>
        <w:pStyle w:val="EMEANormal"/>
        <w:keepNext/>
        <w:keepLines/>
        <w:widowControl w:val="0"/>
        <w:rPr>
          <w:rFonts w:ascii="Times New Roman" w:hAnsi="Times New Roman" w:cs="Times New Roman"/>
          <w:szCs w:val="22"/>
          <w:lang w:val="lv-LV"/>
        </w:rPr>
      </w:pPr>
    </w:p>
    <w:p w14:paraId="0E082281" w14:textId="77777777" w:rsidR="00B3782B" w:rsidRPr="00AE120B" w:rsidRDefault="00000000" w:rsidP="00B9399D">
      <w:pPr>
        <w:pStyle w:val="EMEABullet2"/>
        <w:keepNext/>
        <w:keepLines/>
        <w:widowControl w:val="0"/>
        <w:numPr>
          <w:ilvl w:val="0"/>
          <w:numId w:val="104"/>
        </w:numPr>
        <w:tabs>
          <w:tab w:val="clear" w:pos="567"/>
        </w:tabs>
        <w:suppressAutoHyphens w:val="0"/>
        <w:rPr>
          <w:lang w:val="lv-LV"/>
        </w:rPr>
      </w:pPr>
      <w:r w:rsidRPr="00AE120B">
        <w:rPr>
          <w:lang w:val="lv-LV"/>
        </w:rPr>
        <w:t>Kamēr Jūsu bērns tiek ārstēts ar Humira, J</w:t>
      </w:r>
      <w:r w:rsidR="00FC5FA4" w:rsidRPr="00AE120B">
        <w:rPr>
          <w:lang w:val="lv-LV"/>
        </w:rPr>
        <w:t>ūsu bērnam</w:t>
      </w:r>
      <w:r w:rsidRPr="00AE120B">
        <w:rPr>
          <w:lang w:val="lv-LV"/>
        </w:rPr>
        <w:t xml:space="preserve"> un </w:t>
      </w:r>
      <w:r w:rsidR="00FC5FA4" w:rsidRPr="00AE120B">
        <w:rPr>
          <w:lang w:val="lv-LV"/>
        </w:rPr>
        <w:t xml:space="preserve">viņa/viņas </w:t>
      </w:r>
      <w:r w:rsidRPr="00AE120B">
        <w:rPr>
          <w:lang w:val="lv-LV"/>
        </w:rPr>
        <w:t>ārstam jāpievērš īpaša uzmanība infekciju pazīmēm. Ir būtiski informēt savu ārstu, ja Jūsu bērnam parādās tādi infekcijas simptomi kā drudzis, brūces, noguruma sajūta vai zobu patoloģijas.</w:t>
      </w:r>
    </w:p>
    <w:p w14:paraId="69206C3A" w14:textId="77777777" w:rsidR="00B3782B" w:rsidRPr="00AE120B" w:rsidRDefault="00B3782B" w:rsidP="00B3782B">
      <w:pPr>
        <w:pStyle w:val="EMEANormal"/>
        <w:keepNext/>
        <w:keepLines/>
        <w:widowControl w:val="0"/>
        <w:rPr>
          <w:rFonts w:ascii="Times New Roman" w:hAnsi="Times New Roman" w:cs="Times New Roman"/>
          <w:szCs w:val="22"/>
          <w:lang w:val="lv-LV"/>
        </w:rPr>
      </w:pPr>
    </w:p>
    <w:p w14:paraId="1BE4E435" w14:textId="77777777" w:rsidR="00B3782B" w:rsidRPr="00AE120B" w:rsidRDefault="00000000" w:rsidP="006618F3">
      <w:pPr>
        <w:pStyle w:val="EMEABullet2"/>
        <w:widowControl w:val="0"/>
        <w:numPr>
          <w:ilvl w:val="0"/>
          <w:numId w:val="0"/>
        </w:numPr>
        <w:tabs>
          <w:tab w:val="left" w:pos="0"/>
        </w:tabs>
        <w:suppressAutoHyphens w:val="0"/>
        <w:rPr>
          <w:u w:val="single"/>
          <w:lang w:val="lv-LV"/>
        </w:rPr>
      </w:pPr>
      <w:r w:rsidRPr="00AE120B">
        <w:rPr>
          <w:u w:val="single"/>
          <w:lang w:val="lv-LV"/>
        </w:rPr>
        <w:t>Tuberkuloze</w:t>
      </w:r>
    </w:p>
    <w:p w14:paraId="371397C0" w14:textId="77777777" w:rsidR="00B3782B" w:rsidRPr="00AE120B" w:rsidRDefault="00B3782B" w:rsidP="006618F3">
      <w:pPr>
        <w:pStyle w:val="EMEANormal"/>
        <w:widowControl w:val="0"/>
        <w:rPr>
          <w:rFonts w:ascii="Times New Roman" w:hAnsi="Times New Roman" w:cs="Times New Roman"/>
          <w:szCs w:val="22"/>
          <w:lang w:val="lv-LV"/>
        </w:rPr>
      </w:pPr>
    </w:p>
    <w:p w14:paraId="05B17A12" w14:textId="77777777" w:rsidR="005150B8" w:rsidRPr="00AE120B" w:rsidRDefault="00000000" w:rsidP="005150B8">
      <w:pPr>
        <w:pStyle w:val="EMEABullet2"/>
        <w:widowControl w:val="0"/>
        <w:numPr>
          <w:ilvl w:val="0"/>
          <w:numId w:val="129"/>
        </w:numPr>
        <w:tabs>
          <w:tab w:val="clear" w:pos="567"/>
        </w:tabs>
        <w:suppressAutoHyphens w:val="0"/>
        <w:rPr>
          <w:lang w:val="lv-LV"/>
        </w:rPr>
      </w:pPr>
      <w:r w:rsidRPr="00AE120B">
        <w:rPr>
          <w:lang w:val="lv-LV"/>
        </w:rPr>
        <w:t xml:space="preserve">Tā kā ir ziņots, ka ar Humira ārstētiem pacientiem ir bijusi tuberkuloze, ārsts pirms Humira lietošanas uzsākšanas Jūsu bērnu pārbaudīs attiecībā uz tuberkulozes pazīmēm un simptomiem. Šādas pārbaudes paredz rūpīgu medicīnisku izmeklēšanu, arī iepazīšanos ar Jūsu bērna anamnēzi un piemērotus izmeklējumus </w:t>
      </w:r>
      <w:r w:rsidR="0059573D" w:rsidRPr="00AE120B">
        <w:rPr>
          <w:lang w:val="lv-LV"/>
        </w:rPr>
        <w:t>(</w:t>
      </w:r>
      <w:r w:rsidRPr="00AE120B">
        <w:rPr>
          <w:lang w:val="lv-LV"/>
        </w:rPr>
        <w:t>piemēram, krūškurvja rentgenizmeklējumus un tuberkulīna testu</w:t>
      </w:r>
      <w:r w:rsidR="0059573D" w:rsidRPr="00AE120B">
        <w:rPr>
          <w:lang w:val="lv-LV"/>
        </w:rPr>
        <w:t>)</w:t>
      </w:r>
      <w:r w:rsidRPr="00AE120B">
        <w:rPr>
          <w:lang w:val="lv-LV"/>
        </w:rPr>
        <w:t xml:space="preserve">. Pārbaudes un to rezultāti jāieraksta Jūsu bērna </w:t>
      </w:r>
      <w:r w:rsidRPr="00AE120B">
        <w:rPr>
          <w:b/>
          <w:lang w:val="lv-LV"/>
        </w:rPr>
        <w:t xml:space="preserve">Pacienta </w:t>
      </w:r>
      <w:r w:rsidR="009263ED" w:rsidRPr="00AE120B">
        <w:rPr>
          <w:b/>
          <w:lang w:val="lv-LV"/>
        </w:rPr>
        <w:t>a</w:t>
      </w:r>
      <w:r w:rsidR="00671224" w:rsidRPr="00AE120B">
        <w:rPr>
          <w:b/>
          <w:lang w:val="lv-LV"/>
        </w:rPr>
        <w:t>t</w:t>
      </w:r>
      <w:r w:rsidR="009263ED" w:rsidRPr="00AE120B">
        <w:rPr>
          <w:b/>
          <w:lang w:val="lv-LV"/>
        </w:rPr>
        <w:t xml:space="preserve">gādinājuma </w:t>
      </w:r>
      <w:r w:rsidRPr="00AE120B">
        <w:rPr>
          <w:b/>
          <w:lang w:val="lv-LV"/>
        </w:rPr>
        <w:t>kartītē</w:t>
      </w:r>
      <w:r w:rsidRPr="00AE120B">
        <w:rPr>
          <w:lang w:val="lv-LV"/>
        </w:rPr>
        <w:t xml:space="preserve">. </w:t>
      </w:r>
    </w:p>
    <w:p w14:paraId="04A4A570" w14:textId="77777777" w:rsidR="005150B8" w:rsidRPr="00AE120B" w:rsidRDefault="005150B8" w:rsidP="004461AB">
      <w:pPr>
        <w:pStyle w:val="EMEANormal"/>
        <w:rPr>
          <w:lang w:val="lv-LV"/>
        </w:rPr>
      </w:pPr>
    </w:p>
    <w:p w14:paraId="3B6B6333" w14:textId="77777777" w:rsidR="00E26A4A" w:rsidRPr="00AE120B" w:rsidRDefault="00000000" w:rsidP="004461AB">
      <w:pPr>
        <w:pStyle w:val="EMEABullet2"/>
        <w:widowControl w:val="0"/>
        <w:numPr>
          <w:ilvl w:val="1"/>
          <w:numId w:val="129"/>
        </w:numPr>
        <w:tabs>
          <w:tab w:val="clear" w:pos="567"/>
        </w:tabs>
        <w:suppressAutoHyphens w:val="0"/>
        <w:rPr>
          <w:lang w:val="lv-LV"/>
        </w:rPr>
      </w:pPr>
      <w:r w:rsidRPr="00AE120B">
        <w:rPr>
          <w:lang w:val="lv-LV"/>
        </w:rPr>
        <w:t xml:space="preserve">Ir ļoti būtiski informēt savu ārstu par to, ka Jūsu bērnam kādreiz ir bijusi tuberkuloze vai ja viņš ir bijis ciešā saskarē ar kādu, kam ir bijusi tuberkuloze. Ja Jūsu bērnam ir aktīva tuberkuloze, </w:t>
      </w:r>
      <w:r w:rsidR="000A2807" w:rsidRPr="00AE120B">
        <w:rPr>
          <w:lang w:val="lv-LV"/>
        </w:rPr>
        <w:t xml:space="preserve">nelietojiet </w:t>
      </w:r>
      <w:r w:rsidRPr="00AE120B">
        <w:rPr>
          <w:lang w:val="lv-LV"/>
        </w:rPr>
        <w:t>Humira.</w:t>
      </w:r>
    </w:p>
    <w:p w14:paraId="21C96722" w14:textId="77777777" w:rsidR="00B3782B" w:rsidRPr="00AE120B" w:rsidRDefault="00000000" w:rsidP="004461AB">
      <w:pPr>
        <w:pStyle w:val="EMEABullet2"/>
        <w:widowControl w:val="0"/>
        <w:numPr>
          <w:ilvl w:val="1"/>
          <w:numId w:val="129"/>
        </w:numPr>
        <w:tabs>
          <w:tab w:val="clear" w:pos="567"/>
        </w:tabs>
        <w:suppressAutoHyphens w:val="0"/>
        <w:rPr>
          <w:lang w:val="lv-LV"/>
        </w:rPr>
      </w:pPr>
      <w:r w:rsidRPr="00AE120B">
        <w:rPr>
          <w:lang w:val="lv-LV"/>
        </w:rPr>
        <w:t xml:space="preserve">Terapijas laikā tuberkuloze var attīstīties pat tad, ja Jūsu bērns ir saņēmis profilaktisku prettuberkulozes terapiju. </w:t>
      </w:r>
    </w:p>
    <w:p w14:paraId="46864164" w14:textId="77777777" w:rsidR="00B3782B" w:rsidRPr="00AE120B" w:rsidRDefault="00000000" w:rsidP="004461AB">
      <w:pPr>
        <w:pStyle w:val="EMEANormal"/>
        <w:widowControl w:val="0"/>
        <w:numPr>
          <w:ilvl w:val="1"/>
          <w:numId w:val="129"/>
        </w:numPr>
        <w:tabs>
          <w:tab w:val="clear" w:pos="562"/>
        </w:tabs>
        <w:suppressAutoHyphens w:val="0"/>
        <w:rPr>
          <w:rFonts w:ascii="Times New Roman" w:hAnsi="Times New Roman" w:cs="Times New Roman"/>
          <w:szCs w:val="22"/>
          <w:lang w:val="lv-LV"/>
        </w:rPr>
      </w:pPr>
      <w:r w:rsidRPr="00AE120B">
        <w:rPr>
          <w:rFonts w:ascii="Times New Roman" w:hAnsi="Times New Roman" w:cs="Times New Roman"/>
          <w:szCs w:val="22"/>
          <w:lang w:val="lv-LV"/>
        </w:rPr>
        <w:t>Ja ārstēšanas laikā vai pēc tās pārtraukšanas parādās tuberkulozes simptomi (piemēram, nepārejošs klepus, ķermeņa masas samazināšanās, enerģijas trūkums</w:t>
      </w:r>
      <w:r w:rsidR="000A2807" w:rsidRPr="00AE120B">
        <w:rPr>
          <w:rFonts w:ascii="Times New Roman" w:hAnsi="Times New Roman" w:cs="Times New Roman"/>
          <w:szCs w:val="22"/>
          <w:lang w:val="lv-LV"/>
        </w:rPr>
        <w:t xml:space="preserve">, </w:t>
      </w:r>
      <w:r w:rsidRPr="00AE120B">
        <w:rPr>
          <w:rFonts w:ascii="Times New Roman" w:hAnsi="Times New Roman" w:cs="Times New Roman"/>
          <w:szCs w:val="22"/>
          <w:lang w:val="lv-LV"/>
        </w:rPr>
        <w:t>viegls drudzis) vai jebkuras citas infekcijas simptomi, nekavējoties informējiet par tiem savu ārstu.</w:t>
      </w:r>
    </w:p>
    <w:p w14:paraId="27878274" w14:textId="77777777" w:rsidR="00B3782B" w:rsidRPr="00AE120B" w:rsidRDefault="00B3782B" w:rsidP="006618F3">
      <w:pPr>
        <w:pStyle w:val="EMEANormal"/>
        <w:widowControl w:val="0"/>
        <w:ind w:left="1440"/>
        <w:rPr>
          <w:rFonts w:ascii="Times New Roman" w:hAnsi="Times New Roman" w:cs="Times New Roman"/>
          <w:szCs w:val="22"/>
          <w:lang w:val="lv-LV"/>
        </w:rPr>
      </w:pPr>
    </w:p>
    <w:p w14:paraId="14A46FEA" w14:textId="77777777" w:rsidR="00B3782B" w:rsidRPr="00AE120B" w:rsidRDefault="00000000" w:rsidP="006618F3">
      <w:pPr>
        <w:pStyle w:val="EMEANormal"/>
        <w:keepNext/>
        <w:keepLines/>
        <w:widowControl w:val="0"/>
        <w:tabs>
          <w:tab w:val="left" w:pos="0"/>
        </w:tabs>
        <w:rPr>
          <w:rFonts w:ascii="Times New Roman" w:hAnsi="Times New Roman" w:cs="Times New Roman"/>
          <w:szCs w:val="22"/>
          <w:u w:val="single"/>
          <w:lang w:val="lv-LV"/>
        </w:rPr>
      </w:pPr>
      <w:r w:rsidRPr="00AE120B">
        <w:rPr>
          <w:rFonts w:ascii="Times New Roman" w:hAnsi="Times New Roman" w:cs="Times New Roman"/>
          <w:szCs w:val="22"/>
          <w:u w:val="single"/>
          <w:lang w:val="lv-LV"/>
        </w:rPr>
        <w:lastRenderedPageBreak/>
        <w:t>B hepatīts</w:t>
      </w:r>
    </w:p>
    <w:p w14:paraId="03661A56" w14:textId="77777777" w:rsidR="00B3782B" w:rsidRPr="00AE120B" w:rsidRDefault="00B3782B" w:rsidP="006618F3">
      <w:pPr>
        <w:pStyle w:val="EMEANormal"/>
        <w:keepNext/>
        <w:keepLines/>
        <w:widowControl w:val="0"/>
        <w:tabs>
          <w:tab w:val="left" w:pos="0"/>
        </w:tabs>
        <w:rPr>
          <w:rFonts w:ascii="Times New Roman" w:hAnsi="Times New Roman" w:cs="Times New Roman"/>
          <w:szCs w:val="22"/>
          <w:highlight w:val="yellow"/>
          <w:lang w:val="lv-LV"/>
        </w:rPr>
      </w:pPr>
    </w:p>
    <w:p w14:paraId="7F0CFCCD" w14:textId="77777777" w:rsidR="00B3782B" w:rsidRPr="00AE120B" w:rsidRDefault="00000000" w:rsidP="006618F3">
      <w:pPr>
        <w:pStyle w:val="EMEABullet2"/>
        <w:keepNext/>
        <w:keepLines/>
        <w:widowControl w:val="0"/>
        <w:numPr>
          <w:ilvl w:val="0"/>
          <w:numId w:val="104"/>
        </w:numPr>
        <w:tabs>
          <w:tab w:val="clear" w:pos="567"/>
          <w:tab w:val="left" w:pos="720"/>
        </w:tabs>
        <w:suppressAutoHyphens w:val="0"/>
        <w:rPr>
          <w:lang w:val="lv-LV"/>
        </w:rPr>
      </w:pPr>
      <w:r w:rsidRPr="00AE120B">
        <w:rPr>
          <w:lang w:val="lv-LV"/>
        </w:rPr>
        <w:t>Ja Jūsu bērns ir B hepatīta vīrusa (BHV) nēsātājs, ja viņam ir aktīva BHV infekcija vai ja domājat</w:t>
      </w:r>
      <w:r w:rsidR="00464C90" w:rsidRPr="00AE120B">
        <w:rPr>
          <w:lang w:val="lv-LV"/>
        </w:rPr>
        <w:t>,</w:t>
      </w:r>
      <w:r w:rsidRPr="00AE120B">
        <w:rPr>
          <w:lang w:val="lv-LV"/>
        </w:rPr>
        <w:t xml:space="preserve"> ka Jūsu bērnam ir BHV infekcijas risks, informējiet savu ārstu. </w:t>
      </w:r>
    </w:p>
    <w:p w14:paraId="304B4114" w14:textId="77777777" w:rsidR="00E63CC7" w:rsidRPr="00AE120B" w:rsidRDefault="00E63CC7" w:rsidP="00AB1545">
      <w:pPr>
        <w:pStyle w:val="EMEANormal"/>
        <w:rPr>
          <w:lang w:val="lv-LV"/>
        </w:rPr>
      </w:pPr>
    </w:p>
    <w:p w14:paraId="520C78CD" w14:textId="77777777" w:rsidR="00B3782B" w:rsidRPr="00AE120B" w:rsidRDefault="00000000" w:rsidP="006618F3">
      <w:pPr>
        <w:pStyle w:val="EMEABullet2"/>
        <w:widowControl w:val="0"/>
        <w:numPr>
          <w:ilvl w:val="1"/>
          <w:numId w:val="130"/>
        </w:numPr>
        <w:tabs>
          <w:tab w:val="clear" w:pos="567"/>
        </w:tabs>
        <w:suppressAutoHyphens w:val="0"/>
        <w:rPr>
          <w:lang w:val="lv-LV"/>
        </w:rPr>
      </w:pPr>
      <w:r w:rsidRPr="00AE120B">
        <w:rPr>
          <w:lang w:val="lv-LV"/>
        </w:rPr>
        <w:t>Ārstam Jūsu bērns jāpārbauda attiecībā uz BHV infekciju. B hepatīta vīrusa nēsātājiem Humira var izraisīt atkārtotu vīrusa aktivizēšanos.</w:t>
      </w:r>
    </w:p>
    <w:p w14:paraId="438336D3" w14:textId="77777777" w:rsidR="00B3782B" w:rsidRPr="00AE120B" w:rsidRDefault="00000000" w:rsidP="006618F3">
      <w:pPr>
        <w:pStyle w:val="EMEABullet2"/>
        <w:widowControl w:val="0"/>
        <w:numPr>
          <w:ilvl w:val="1"/>
          <w:numId w:val="130"/>
        </w:numPr>
        <w:tabs>
          <w:tab w:val="clear" w:pos="567"/>
        </w:tabs>
        <w:suppressAutoHyphens w:val="0"/>
        <w:rPr>
          <w:lang w:val="lv-LV"/>
        </w:rPr>
      </w:pPr>
      <w:r w:rsidRPr="00AE120B">
        <w:rPr>
          <w:lang w:val="lv-LV"/>
        </w:rPr>
        <w:t xml:space="preserve">Dažos retos gadījumos, īpaši tad, ja Jūsu bērns saņem arī citas imūnsistēmu nomācošas zāles, BHV infekcijas reaktivizēšanās var apdraudēt dzīvību. </w:t>
      </w:r>
    </w:p>
    <w:p w14:paraId="1BDB1B24" w14:textId="77777777" w:rsidR="00B3782B" w:rsidRPr="00AE120B" w:rsidRDefault="00B3782B" w:rsidP="006618F3">
      <w:pPr>
        <w:pStyle w:val="EMEANormal"/>
        <w:widowControl w:val="0"/>
        <w:rPr>
          <w:rFonts w:ascii="Times New Roman" w:hAnsi="Times New Roman" w:cs="Times New Roman"/>
          <w:szCs w:val="22"/>
          <w:highlight w:val="yellow"/>
          <w:lang w:val="lv-LV"/>
        </w:rPr>
      </w:pPr>
    </w:p>
    <w:p w14:paraId="3FACE96D" w14:textId="77777777" w:rsidR="00B3782B" w:rsidRPr="00AE120B" w:rsidRDefault="00000000" w:rsidP="006618F3">
      <w:pPr>
        <w:pStyle w:val="EMEABullet2"/>
        <w:widowControl w:val="0"/>
        <w:numPr>
          <w:ilvl w:val="0"/>
          <w:numId w:val="0"/>
        </w:numPr>
        <w:tabs>
          <w:tab w:val="clear" w:pos="567"/>
        </w:tabs>
        <w:suppressAutoHyphens w:val="0"/>
        <w:rPr>
          <w:u w:val="single"/>
          <w:lang w:val="lv-LV"/>
        </w:rPr>
      </w:pPr>
      <w:r w:rsidRPr="00AE120B">
        <w:rPr>
          <w:u w:val="single"/>
          <w:lang w:val="lv-LV"/>
        </w:rPr>
        <w:t>Ķirurģiskas operācijas</w:t>
      </w:r>
      <w:r w:rsidR="00BD282A" w:rsidRPr="00AE120B">
        <w:rPr>
          <w:u w:val="single"/>
          <w:lang w:val="lv-LV"/>
        </w:rPr>
        <w:t xml:space="preserve"> vai stomatoloģiska procedūra</w:t>
      </w:r>
    </w:p>
    <w:p w14:paraId="6783E106" w14:textId="77777777" w:rsidR="00B3782B" w:rsidRPr="00AE120B" w:rsidRDefault="00B3782B" w:rsidP="006618F3">
      <w:pPr>
        <w:pStyle w:val="EMEANormal"/>
        <w:widowControl w:val="0"/>
        <w:rPr>
          <w:rFonts w:ascii="Times New Roman" w:hAnsi="Times New Roman" w:cs="Times New Roman"/>
          <w:szCs w:val="22"/>
          <w:lang w:val="lv-LV"/>
        </w:rPr>
      </w:pPr>
    </w:p>
    <w:p w14:paraId="495C88A2" w14:textId="77777777" w:rsidR="00B3782B" w:rsidRPr="00AE120B" w:rsidRDefault="00000000" w:rsidP="006618F3">
      <w:pPr>
        <w:pStyle w:val="EMEABullet2"/>
        <w:widowControl w:val="0"/>
        <w:numPr>
          <w:ilvl w:val="0"/>
          <w:numId w:val="104"/>
        </w:numPr>
        <w:tabs>
          <w:tab w:val="clear" w:pos="567"/>
        </w:tabs>
        <w:suppressAutoHyphens w:val="0"/>
        <w:rPr>
          <w:lang w:val="lv-LV"/>
        </w:rPr>
      </w:pPr>
      <w:r w:rsidRPr="00AE120B">
        <w:rPr>
          <w:lang w:val="lv-LV"/>
        </w:rPr>
        <w:t xml:space="preserve">Ja Jūsu bērnam ir plānota ķirurģiska vai stomatoloģiska procedūra, lūdzu, informējiet savu ārstu par to, </w:t>
      </w:r>
      <w:r w:rsidR="00464C90" w:rsidRPr="00AE120B">
        <w:rPr>
          <w:lang w:val="lv-LV"/>
        </w:rPr>
        <w:t xml:space="preserve">ka </w:t>
      </w:r>
      <w:r w:rsidRPr="00AE120B">
        <w:rPr>
          <w:lang w:val="lv-LV"/>
        </w:rPr>
        <w:t xml:space="preserve">Jūsu bērns saņem Humira. Ārsts var ieteikt uz laiku pārtraukt Humira lietošanu. </w:t>
      </w:r>
    </w:p>
    <w:p w14:paraId="7DF28670" w14:textId="77777777" w:rsidR="00B3782B" w:rsidRPr="00AE120B" w:rsidRDefault="00B3782B" w:rsidP="006618F3">
      <w:pPr>
        <w:pStyle w:val="EMEANormal"/>
        <w:widowControl w:val="0"/>
        <w:rPr>
          <w:rFonts w:ascii="Times New Roman" w:hAnsi="Times New Roman" w:cs="Times New Roman"/>
          <w:szCs w:val="22"/>
          <w:lang w:val="lv-LV"/>
        </w:rPr>
      </w:pPr>
    </w:p>
    <w:p w14:paraId="5C1C83DA" w14:textId="77777777" w:rsidR="00B3782B" w:rsidRPr="00AE120B" w:rsidRDefault="00000000" w:rsidP="006618F3">
      <w:pPr>
        <w:pStyle w:val="EMEABullet2"/>
        <w:widowControl w:val="0"/>
        <w:numPr>
          <w:ilvl w:val="0"/>
          <w:numId w:val="0"/>
        </w:numPr>
        <w:tabs>
          <w:tab w:val="clear" w:pos="567"/>
        </w:tabs>
        <w:suppressAutoHyphens w:val="0"/>
        <w:rPr>
          <w:u w:val="single"/>
          <w:lang w:val="lv-LV"/>
        </w:rPr>
      </w:pPr>
      <w:r w:rsidRPr="00AE120B">
        <w:rPr>
          <w:u w:val="single"/>
          <w:lang w:val="lv-LV"/>
        </w:rPr>
        <w:t>Demielinizējoša slimība</w:t>
      </w:r>
    </w:p>
    <w:p w14:paraId="4CFB2420" w14:textId="77777777" w:rsidR="00B3782B" w:rsidRPr="00AE120B" w:rsidRDefault="00B3782B" w:rsidP="006618F3">
      <w:pPr>
        <w:pStyle w:val="EMEANormal"/>
        <w:widowControl w:val="0"/>
        <w:rPr>
          <w:rFonts w:ascii="Times New Roman" w:hAnsi="Times New Roman" w:cs="Times New Roman"/>
          <w:szCs w:val="22"/>
          <w:lang w:val="lv-LV"/>
        </w:rPr>
      </w:pPr>
    </w:p>
    <w:p w14:paraId="59A5C8F9" w14:textId="77777777" w:rsidR="00B3782B" w:rsidRPr="00AE120B" w:rsidRDefault="00000000" w:rsidP="006618F3">
      <w:pPr>
        <w:pStyle w:val="EMEABullet2"/>
        <w:widowControl w:val="0"/>
        <w:numPr>
          <w:ilvl w:val="0"/>
          <w:numId w:val="131"/>
        </w:numPr>
        <w:tabs>
          <w:tab w:val="clear" w:pos="567"/>
          <w:tab w:val="left" w:pos="720"/>
        </w:tabs>
        <w:suppressAutoHyphens w:val="0"/>
        <w:rPr>
          <w:lang w:val="lv-LV"/>
        </w:rPr>
      </w:pPr>
      <w:r w:rsidRPr="00AE120B">
        <w:rPr>
          <w:lang w:val="lv-LV"/>
        </w:rPr>
        <w:t>Ja Jūsu bērnam ir vai attīstās demielinizējoša slimība</w:t>
      </w:r>
      <w:r w:rsidR="00BD282A" w:rsidRPr="00AE120B">
        <w:rPr>
          <w:lang w:val="lv-LV"/>
        </w:rPr>
        <w:t xml:space="preserve"> (slimība, kas skar izolējošo slāni ap nervu, piemēram, multiplā skleroze)</w:t>
      </w:r>
      <w:r w:rsidRPr="00AE120B">
        <w:rPr>
          <w:lang w:val="lv-LV"/>
        </w:rPr>
        <w:t xml:space="preserve">, </w:t>
      </w:r>
      <w:r w:rsidR="00A95026" w:rsidRPr="00AE120B">
        <w:rPr>
          <w:lang w:val="lv-LV"/>
        </w:rPr>
        <w:t xml:space="preserve">Jūsu </w:t>
      </w:r>
      <w:r w:rsidRPr="00AE120B">
        <w:rPr>
          <w:lang w:val="lv-LV"/>
        </w:rPr>
        <w:t xml:space="preserve">ārsts lems, vai </w:t>
      </w:r>
      <w:r w:rsidR="00A95026" w:rsidRPr="00AE120B">
        <w:rPr>
          <w:lang w:val="lv-LV"/>
        </w:rPr>
        <w:t>viņa/viņš</w:t>
      </w:r>
      <w:r w:rsidRPr="00AE120B">
        <w:rPr>
          <w:lang w:val="lv-LV"/>
        </w:rPr>
        <w:t xml:space="preserve"> drīkst saņemt vai turpināt saņemt Humira. Nekavējoties informējiet savu ārstu, ja Jūsu bērnam ir tādi simptomi kā redzes pārmaiņas, roku vai kāju vājums vai kādas ķermeņa daļas nejutīgums vai tirpšana.</w:t>
      </w:r>
    </w:p>
    <w:p w14:paraId="481BE122" w14:textId="77777777" w:rsidR="00B3782B" w:rsidRPr="00AE120B" w:rsidRDefault="00B3782B" w:rsidP="00B3782B">
      <w:pPr>
        <w:pStyle w:val="EMEANormal"/>
        <w:keepNext/>
        <w:keepLines/>
        <w:widowControl w:val="0"/>
        <w:rPr>
          <w:rFonts w:ascii="Times New Roman" w:hAnsi="Times New Roman" w:cs="Times New Roman"/>
          <w:szCs w:val="22"/>
          <w:highlight w:val="yellow"/>
          <w:lang w:val="lv-LV"/>
        </w:rPr>
      </w:pPr>
    </w:p>
    <w:p w14:paraId="7098A5AC" w14:textId="77777777" w:rsidR="00B3782B" w:rsidRPr="00AE120B" w:rsidRDefault="00000000" w:rsidP="00B3782B">
      <w:pPr>
        <w:pStyle w:val="EMEANormal"/>
        <w:keepNext/>
        <w:keepLines/>
        <w:widowControl w:val="0"/>
        <w:tabs>
          <w:tab w:val="left" w:pos="360"/>
          <w:tab w:val="num" w:pos="720"/>
        </w:tabs>
        <w:ind w:left="360" w:hanging="360"/>
        <w:rPr>
          <w:rFonts w:ascii="Times New Roman" w:hAnsi="Times New Roman" w:cs="Times New Roman"/>
          <w:szCs w:val="22"/>
          <w:u w:val="single"/>
          <w:lang w:val="lv-LV"/>
        </w:rPr>
      </w:pPr>
      <w:r w:rsidRPr="00AE120B">
        <w:rPr>
          <w:rFonts w:ascii="Times New Roman" w:hAnsi="Times New Roman" w:cs="Times New Roman"/>
          <w:szCs w:val="22"/>
          <w:u w:val="single"/>
          <w:lang w:val="lv-LV"/>
        </w:rPr>
        <w:t>Vakcinācijas</w:t>
      </w:r>
    </w:p>
    <w:p w14:paraId="2B18ACE6" w14:textId="77777777" w:rsidR="00B3782B" w:rsidRPr="00AE120B" w:rsidRDefault="00B3782B" w:rsidP="00B3782B">
      <w:pPr>
        <w:pStyle w:val="EMEANormal"/>
        <w:keepNext/>
        <w:keepLines/>
        <w:widowControl w:val="0"/>
        <w:tabs>
          <w:tab w:val="left" w:pos="360"/>
          <w:tab w:val="num" w:pos="720"/>
        </w:tabs>
        <w:ind w:left="360" w:hanging="360"/>
        <w:rPr>
          <w:rFonts w:ascii="Times New Roman" w:hAnsi="Times New Roman" w:cs="Times New Roman"/>
          <w:szCs w:val="22"/>
          <w:u w:val="single"/>
          <w:lang w:val="lv-LV"/>
        </w:rPr>
      </w:pPr>
    </w:p>
    <w:p w14:paraId="6CADBF4E" w14:textId="77777777" w:rsidR="00B3782B" w:rsidRPr="00AE120B" w:rsidRDefault="00000000" w:rsidP="00B9399D">
      <w:pPr>
        <w:pStyle w:val="EMEABullet2"/>
        <w:keepNext/>
        <w:keepLines/>
        <w:widowControl w:val="0"/>
        <w:numPr>
          <w:ilvl w:val="0"/>
          <w:numId w:val="104"/>
        </w:numPr>
        <w:tabs>
          <w:tab w:val="clear" w:pos="567"/>
        </w:tabs>
        <w:suppressAutoHyphens w:val="0"/>
        <w:rPr>
          <w:lang w:val="lv-LV"/>
        </w:rPr>
      </w:pPr>
      <w:r w:rsidRPr="00AE120B">
        <w:rPr>
          <w:lang w:val="lv-LV"/>
        </w:rPr>
        <w:t xml:space="preserve">Dažas vakcīnas var izraisīt infekcijas, tādēļ Humira lietošanas laikā to izmantošana nav atļauta. </w:t>
      </w:r>
    </w:p>
    <w:p w14:paraId="609105AD" w14:textId="77777777" w:rsidR="00B3782B" w:rsidRPr="00AE120B" w:rsidRDefault="00B3782B" w:rsidP="00B3782B">
      <w:pPr>
        <w:pStyle w:val="EMEANormal"/>
        <w:keepNext/>
        <w:keepLines/>
        <w:widowControl w:val="0"/>
        <w:rPr>
          <w:rFonts w:ascii="Times New Roman" w:hAnsi="Times New Roman" w:cs="Times New Roman"/>
          <w:szCs w:val="22"/>
          <w:lang w:val="lv-LV"/>
        </w:rPr>
      </w:pPr>
    </w:p>
    <w:p w14:paraId="36939EE1" w14:textId="77777777" w:rsidR="00B3782B" w:rsidRPr="00AE120B" w:rsidRDefault="00000000" w:rsidP="00B9399D">
      <w:pPr>
        <w:pStyle w:val="EMEABullet2"/>
        <w:keepNext/>
        <w:keepLines/>
        <w:widowControl w:val="0"/>
        <w:numPr>
          <w:ilvl w:val="1"/>
          <w:numId w:val="132"/>
        </w:numPr>
        <w:tabs>
          <w:tab w:val="clear" w:pos="567"/>
        </w:tabs>
        <w:suppressAutoHyphens w:val="0"/>
        <w:rPr>
          <w:lang w:val="lv-LV"/>
        </w:rPr>
      </w:pPr>
      <w:r w:rsidRPr="00AE120B">
        <w:rPr>
          <w:lang w:val="lv-LV"/>
        </w:rPr>
        <w:t xml:space="preserve">Pirms Jūsu bērns saņem jebkuru vakcīnu, konsultējieties ar savu ārstu. </w:t>
      </w:r>
    </w:p>
    <w:p w14:paraId="58430031" w14:textId="77777777" w:rsidR="00B3782B" w:rsidRPr="00AE120B" w:rsidRDefault="00000000" w:rsidP="00B9399D">
      <w:pPr>
        <w:pStyle w:val="EMEABullet2"/>
        <w:keepNext/>
        <w:keepLines/>
        <w:widowControl w:val="0"/>
        <w:numPr>
          <w:ilvl w:val="1"/>
          <w:numId w:val="132"/>
        </w:numPr>
        <w:tabs>
          <w:tab w:val="clear" w:pos="567"/>
        </w:tabs>
        <w:suppressAutoHyphens w:val="0"/>
        <w:rPr>
          <w:lang w:val="lv-LV"/>
        </w:rPr>
      </w:pPr>
      <w:r w:rsidRPr="00AE120B">
        <w:rPr>
          <w:lang w:val="lv-LV"/>
        </w:rPr>
        <w:t>Ja iespējams, bērn</w:t>
      </w:r>
      <w:r w:rsidR="00BD282A" w:rsidRPr="00AE120B">
        <w:rPr>
          <w:lang w:val="lv-LV"/>
        </w:rPr>
        <w:t>u</w:t>
      </w:r>
      <w:r w:rsidRPr="00AE120B">
        <w:rPr>
          <w:lang w:val="lv-LV"/>
        </w:rPr>
        <w:t xml:space="preserve"> ieteicams </w:t>
      </w:r>
      <w:r w:rsidR="00BD282A" w:rsidRPr="00AE120B">
        <w:rPr>
          <w:lang w:val="lv-LV"/>
        </w:rPr>
        <w:t xml:space="preserve">vakcinēt ar visām vecumam atbilstošām vakcīnām </w:t>
      </w:r>
      <w:r w:rsidRPr="00AE120B">
        <w:rPr>
          <w:lang w:val="lv-LV"/>
        </w:rPr>
        <w:t>pirms ārstēšana</w:t>
      </w:r>
      <w:r w:rsidR="00BD282A" w:rsidRPr="00AE120B">
        <w:rPr>
          <w:lang w:val="lv-LV"/>
        </w:rPr>
        <w:t>s</w:t>
      </w:r>
      <w:r w:rsidRPr="00AE120B">
        <w:rPr>
          <w:lang w:val="lv-LV"/>
        </w:rPr>
        <w:t xml:space="preserve"> ar Humira</w:t>
      </w:r>
      <w:r w:rsidR="00BD282A" w:rsidRPr="00AE120B">
        <w:rPr>
          <w:lang w:val="lv-LV"/>
        </w:rPr>
        <w:t xml:space="preserve"> sākšanas</w:t>
      </w:r>
      <w:r w:rsidRPr="00AE120B">
        <w:rPr>
          <w:lang w:val="lv-LV"/>
        </w:rPr>
        <w:t>.</w:t>
      </w:r>
    </w:p>
    <w:p w14:paraId="1D6B4B91" w14:textId="77777777" w:rsidR="00B3782B" w:rsidRPr="00AE120B" w:rsidRDefault="00000000" w:rsidP="00B9399D">
      <w:pPr>
        <w:pStyle w:val="EMEABullet2"/>
        <w:keepNext/>
        <w:keepLines/>
        <w:widowControl w:val="0"/>
        <w:numPr>
          <w:ilvl w:val="1"/>
          <w:numId w:val="132"/>
        </w:numPr>
        <w:tabs>
          <w:tab w:val="clear" w:pos="567"/>
        </w:tabs>
        <w:suppressAutoHyphens w:val="0"/>
        <w:rPr>
          <w:lang w:val="lv-LV"/>
        </w:rPr>
      </w:pPr>
      <w:r w:rsidRPr="00AE120B">
        <w:rPr>
          <w:lang w:val="lv-LV"/>
        </w:rPr>
        <w:t>Ja Jūsu meita savas grūtniecības laikā ir saņēmusi Humira, palielināts šādu infekciju risks viņas bērnam var būt pat aptuveni piecus mēnešus pēc tam, kad Jūsu meita grūtniecības laikā ir saņēmusi pēdējo Humira devu. Ir būtiski informēt savas meitas ārstus un citus veselības aprūpes speciālistus par to, ka grūtniecības laikā viņa ir saņēmusi Humira, lai ārsti un veselības aprūpes speciālisti var lemt, kad viņa</w:t>
      </w:r>
      <w:r w:rsidR="00AF46E3" w:rsidRPr="00AE120B">
        <w:rPr>
          <w:lang w:val="lv-LV"/>
        </w:rPr>
        <w:t>s bērnam</w:t>
      </w:r>
      <w:r w:rsidRPr="00AE120B">
        <w:rPr>
          <w:lang w:val="lv-LV"/>
        </w:rPr>
        <w:t xml:space="preserve"> ir atļauts ievadīt kādu vakcīnu</w:t>
      </w:r>
      <w:r w:rsidR="00902C02" w:rsidRPr="00AE120B">
        <w:rPr>
          <w:lang w:val="lv-LV"/>
        </w:rPr>
        <w:t>.</w:t>
      </w:r>
    </w:p>
    <w:p w14:paraId="383EC581" w14:textId="77777777" w:rsidR="00B3782B" w:rsidRPr="00AE120B" w:rsidRDefault="00B3782B" w:rsidP="00B3782B">
      <w:pPr>
        <w:pStyle w:val="EMEANormal"/>
        <w:keepNext/>
        <w:keepLines/>
        <w:widowControl w:val="0"/>
        <w:rPr>
          <w:rFonts w:ascii="Times New Roman" w:hAnsi="Times New Roman" w:cs="Times New Roman"/>
          <w:szCs w:val="22"/>
          <w:highlight w:val="yellow"/>
          <w:lang w:val="lv-LV"/>
        </w:rPr>
      </w:pPr>
    </w:p>
    <w:p w14:paraId="5B2BB8CF" w14:textId="77777777" w:rsidR="00B3782B" w:rsidRPr="00AE120B" w:rsidRDefault="00000000" w:rsidP="008B1FE6">
      <w:pPr>
        <w:pStyle w:val="EMEABullet2"/>
        <w:keepLines/>
        <w:widowControl w:val="0"/>
        <w:numPr>
          <w:ilvl w:val="0"/>
          <w:numId w:val="0"/>
        </w:numPr>
        <w:tabs>
          <w:tab w:val="clear" w:pos="567"/>
        </w:tabs>
        <w:suppressAutoHyphens w:val="0"/>
        <w:rPr>
          <w:u w:val="single"/>
          <w:lang w:val="lv-LV"/>
        </w:rPr>
      </w:pPr>
      <w:r w:rsidRPr="00AE120B">
        <w:rPr>
          <w:u w:val="single"/>
          <w:lang w:val="lv-LV"/>
        </w:rPr>
        <w:t>Sirds</w:t>
      </w:r>
      <w:r w:rsidR="00BD282A" w:rsidRPr="00AE120B">
        <w:rPr>
          <w:u w:val="single"/>
          <w:lang w:val="lv-LV"/>
        </w:rPr>
        <w:t xml:space="preserve"> mazspēja</w:t>
      </w:r>
    </w:p>
    <w:p w14:paraId="375DB9F6" w14:textId="77777777" w:rsidR="00B3782B" w:rsidRPr="00AE120B" w:rsidRDefault="00B3782B" w:rsidP="006618F3">
      <w:pPr>
        <w:pStyle w:val="EMEANormal"/>
        <w:widowControl w:val="0"/>
        <w:rPr>
          <w:rFonts w:ascii="Times New Roman" w:hAnsi="Times New Roman" w:cs="Times New Roman"/>
          <w:szCs w:val="22"/>
          <w:lang w:val="lv-LV"/>
        </w:rPr>
      </w:pPr>
    </w:p>
    <w:p w14:paraId="21B3E743" w14:textId="77777777" w:rsidR="00BD282A" w:rsidRPr="00AE120B" w:rsidRDefault="00000000" w:rsidP="006618F3">
      <w:pPr>
        <w:pStyle w:val="EMEABullet2"/>
        <w:widowControl w:val="0"/>
        <w:numPr>
          <w:ilvl w:val="0"/>
          <w:numId w:val="104"/>
        </w:numPr>
        <w:tabs>
          <w:tab w:val="clear" w:pos="567"/>
        </w:tabs>
        <w:suppressAutoHyphens w:val="0"/>
        <w:rPr>
          <w:lang w:val="lv-LV"/>
        </w:rPr>
      </w:pPr>
      <w:r w:rsidRPr="00AE120B">
        <w:rPr>
          <w:lang w:val="lv-LV"/>
        </w:rPr>
        <w:t>Ja Jūsu bērnam ir viegla sirds mazspēja un viņš tiek ārstēts ar Humira, ārstam stingri jāuzrauga viņa/viņas sirds mazspēja. Ir būtiski informēt savu ārstu par to, ka Jūsu bērnam ir bijuši vai ir nopietni sirdsdarbības traucējumi. Ja viņam/viņai parādās jauni vai pastiprinās jau esošie sirds mazspējas simptomi (piemēram, elpas trūkums vai pēdu tūska), nekavējoties sazinieties ar savu ārstu. Ārsts lems, vai Jūsu bērns drīkst saņemt Humira.</w:t>
      </w:r>
    </w:p>
    <w:p w14:paraId="0DBBC777" w14:textId="77777777" w:rsidR="00B3782B" w:rsidRPr="00AE120B" w:rsidRDefault="00B3782B" w:rsidP="006618F3">
      <w:pPr>
        <w:pStyle w:val="EMEANormal"/>
        <w:widowControl w:val="0"/>
        <w:rPr>
          <w:rFonts w:ascii="Times New Roman" w:hAnsi="Times New Roman" w:cs="Times New Roman"/>
          <w:szCs w:val="22"/>
          <w:lang w:val="lv-LV"/>
        </w:rPr>
      </w:pPr>
    </w:p>
    <w:p w14:paraId="77DFD6B3" w14:textId="77777777" w:rsidR="00BD282A" w:rsidRPr="00AE120B" w:rsidRDefault="00000000" w:rsidP="006618F3">
      <w:pPr>
        <w:pStyle w:val="EMEANormal"/>
        <w:widowControl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Drudzis, zilumi, asiņošana vai bālums</w:t>
      </w:r>
    </w:p>
    <w:p w14:paraId="613C9340" w14:textId="77777777" w:rsidR="00BD282A" w:rsidRPr="00AE120B" w:rsidRDefault="00BD282A" w:rsidP="006618F3">
      <w:pPr>
        <w:pStyle w:val="EMEANormal"/>
        <w:widowControl w:val="0"/>
        <w:rPr>
          <w:rFonts w:ascii="Times New Roman" w:hAnsi="Times New Roman" w:cs="Times New Roman"/>
          <w:szCs w:val="22"/>
          <w:u w:val="single"/>
          <w:lang w:val="lv-LV"/>
        </w:rPr>
      </w:pPr>
    </w:p>
    <w:p w14:paraId="6BE9F2C3" w14:textId="77777777" w:rsidR="00BD282A" w:rsidRPr="00AE120B" w:rsidRDefault="00000000" w:rsidP="006618F3">
      <w:pPr>
        <w:pStyle w:val="EMEABullet2"/>
        <w:widowControl w:val="0"/>
        <w:numPr>
          <w:ilvl w:val="0"/>
          <w:numId w:val="104"/>
        </w:numPr>
        <w:tabs>
          <w:tab w:val="clear" w:pos="567"/>
        </w:tabs>
        <w:suppressAutoHyphens w:val="0"/>
        <w:rPr>
          <w:lang w:val="lv-LV"/>
        </w:rPr>
      </w:pPr>
      <w:r w:rsidRPr="00AE120B">
        <w:rPr>
          <w:lang w:val="lv-LV"/>
        </w:rPr>
        <w:t>Dažiem pacientiem organisms var nespēt veidot pietiekami daudz asins šūnu, kas cīnās pret infekcijām vai palīdz apturēt asiņošanu. J</w:t>
      </w:r>
      <w:r w:rsidR="00A5571B" w:rsidRPr="00AE120B">
        <w:rPr>
          <w:lang w:val="lv-LV"/>
        </w:rPr>
        <w:t>ūsu ārsts var izlemt pārtraukt ā</w:t>
      </w:r>
      <w:r w:rsidRPr="00AE120B">
        <w:rPr>
          <w:lang w:val="lv-LV"/>
        </w:rPr>
        <w:t xml:space="preserve">rstēšanu. </w:t>
      </w:r>
      <w:r w:rsidR="00B3782B" w:rsidRPr="00AE120B">
        <w:rPr>
          <w:lang w:val="lv-LV"/>
        </w:rPr>
        <w:t>Ja Jūsu bērnam attīstās nepārejošs drudzis</w:t>
      </w:r>
      <w:r w:rsidR="0085405B" w:rsidRPr="00AE120B">
        <w:rPr>
          <w:lang w:val="lv-LV"/>
        </w:rPr>
        <w:t>,</w:t>
      </w:r>
      <w:r w:rsidR="00B3782B" w:rsidRPr="00AE120B">
        <w:rPr>
          <w:lang w:val="lv-LV"/>
        </w:rPr>
        <w:t xml:space="preserve"> </w:t>
      </w:r>
      <w:r w:rsidR="0085405B" w:rsidRPr="00AE120B">
        <w:rPr>
          <w:lang w:val="lv-LV"/>
        </w:rPr>
        <w:t xml:space="preserve">rodas </w:t>
      </w:r>
      <w:r w:rsidR="000A2807" w:rsidRPr="00AE120B">
        <w:rPr>
          <w:lang w:val="lv-LV"/>
        </w:rPr>
        <w:t xml:space="preserve">nelieli </w:t>
      </w:r>
      <w:r w:rsidR="0085405B" w:rsidRPr="00AE120B">
        <w:rPr>
          <w:lang w:val="lv-LV"/>
        </w:rPr>
        <w:t>zilumi</w:t>
      </w:r>
      <w:r w:rsidR="00B3782B" w:rsidRPr="00AE120B">
        <w:rPr>
          <w:lang w:val="lv-LV"/>
        </w:rPr>
        <w:t xml:space="preserve">, viegli sākas asiņošana vai ja viņam ir izteikti bāla āda, tūlīt piezvaniet savam ārstam. </w:t>
      </w:r>
    </w:p>
    <w:p w14:paraId="09130DFE" w14:textId="77777777" w:rsidR="00B3782B" w:rsidRPr="00AE120B" w:rsidRDefault="00B3782B" w:rsidP="006618F3">
      <w:pPr>
        <w:pStyle w:val="EMEABullet2"/>
        <w:widowControl w:val="0"/>
        <w:numPr>
          <w:ilvl w:val="0"/>
          <w:numId w:val="0"/>
        </w:numPr>
        <w:tabs>
          <w:tab w:val="clear" w:pos="567"/>
        </w:tabs>
        <w:suppressAutoHyphens w:val="0"/>
        <w:ind w:left="720"/>
        <w:rPr>
          <w:lang w:val="lv-LV"/>
        </w:rPr>
      </w:pPr>
    </w:p>
    <w:p w14:paraId="3B0C7329" w14:textId="77777777" w:rsidR="00B3782B" w:rsidRPr="00AE120B" w:rsidRDefault="00000000" w:rsidP="006618F3">
      <w:pPr>
        <w:pStyle w:val="EMEABullet2"/>
        <w:keepNext/>
        <w:keepLines/>
        <w:widowControl w:val="0"/>
        <w:numPr>
          <w:ilvl w:val="0"/>
          <w:numId w:val="0"/>
        </w:numPr>
        <w:tabs>
          <w:tab w:val="clear" w:pos="567"/>
        </w:tabs>
        <w:suppressAutoHyphens w:val="0"/>
        <w:rPr>
          <w:u w:val="single"/>
          <w:lang w:val="lv-LV"/>
        </w:rPr>
      </w:pPr>
      <w:r w:rsidRPr="00AE120B">
        <w:rPr>
          <w:u w:val="single"/>
          <w:lang w:val="lv-LV"/>
        </w:rPr>
        <w:lastRenderedPageBreak/>
        <w:t>Vēzis</w:t>
      </w:r>
    </w:p>
    <w:p w14:paraId="67AAB3F9" w14:textId="77777777" w:rsidR="00B3782B" w:rsidRPr="00AE120B" w:rsidRDefault="00B3782B" w:rsidP="006618F3">
      <w:pPr>
        <w:pStyle w:val="EMEANormal"/>
        <w:keepNext/>
        <w:keepLines/>
        <w:widowControl w:val="0"/>
        <w:rPr>
          <w:rFonts w:ascii="Times New Roman" w:hAnsi="Times New Roman" w:cs="Times New Roman"/>
          <w:szCs w:val="22"/>
          <w:lang w:val="lv-LV"/>
        </w:rPr>
      </w:pPr>
    </w:p>
    <w:p w14:paraId="1AC74D9F" w14:textId="77777777" w:rsidR="00B3782B" w:rsidRPr="00AE120B" w:rsidRDefault="00000000" w:rsidP="006618F3">
      <w:pPr>
        <w:pStyle w:val="EMEABullet2"/>
        <w:keepNext/>
        <w:keepLines/>
        <w:widowControl w:val="0"/>
        <w:numPr>
          <w:ilvl w:val="0"/>
          <w:numId w:val="104"/>
        </w:numPr>
        <w:tabs>
          <w:tab w:val="clear" w:pos="567"/>
        </w:tabs>
        <w:suppressAutoHyphens w:val="0"/>
        <w:rPr>
          <w:lang w:val="lv-LV"/>
        </w:rPr>
      </w:pPr>
      <w:r w:rsidRPr="00AE120B">
        <w:rPr>
          <w:lang w:val="lv-LV"/>
        </w:rPr>
        <w:t xml:space="preserve">Ļoti retos gadījumos bērniem un pieaugušiem pacientiem pēc Humira vai citu TNF blokatoru lietošanas ir bijuši noteiktu vēža formu gadījumi. </w:t>
      </w:r>
    </w:p>
    <w:p w14:paraId="6AF99165" w14:textId="77777777" w:rsidR="00B3782B" w:rsidRPr="00AE120B" w:rsidRDefault="00B3782B" w:rsidP="006618F3">
      <w:pPr>
        <w:pStyle w:val="EMEANormal"/>
        <w:keepNext/>
        <w:keepLines/>
        <w:widowControl w:val="0"/>
        <w:rPr>
          <w:rFonts w:ascii="Times New Roman" w:hAnsi="Times New Roman" w:cs="Times New Roman"/>
          <w:szCs w:val="22"/>
          <w:lang w:val="lv-LV"/>
        </w:rPr>
      </w:pPr>
    </w:p>
    <w:p w14:paraId="034BB838" w14:textId="77777777" w:rsidR="00B3782B" w:rsidRPr="00AE120B" w:rsidRDefault="00000000" w:rsidP="006618F3">
      <w:pPr>
        <w:pStyle w:val="EMEABullet2"/>
        <w:keepNext/>
        <w:keepLines/>
        <w:widowControl w:val="0"/>
        <w:numPr>
          <w:ilvl w:val="1"/>
          <w:numId w:val="133"/>
        </w:numPr>
        <w:tabs>
          <w:tab w:val="clear" w:pos="567"/>
        </w:tabs>
        <w:suppressAutoHyphens w:val="0"/>
        <w:rPr>
          <w:lang w:val="lv-LV"/>
        </w:rPr>
      </w:pPr>
      <w:r w:rsidRPr="00AE120B">
        <w:rPr>
          <w:lang w:val="lv-LV"/>
        </w:rPr>
        <w:t>Personām, kas ilgstoši slimo ar smagākām reimatoīdā artrīta formām, limfomas (vē</w:t>
      </w:r>
      <w:r w:rsidR="00BD282A" w:rsidRPr="00AE120B">
        <w:rPr>
          <w:lang w:val="lv-LV"/>
        </w:rPr>
        <w:t>zis</w:t>
      </w:r>
      <w:r w:rsidRPr="00AE120B">
        <w:rPr>
          <w:lang w:val="lv-LV"/>
        </w:rPr>
        <w:t>, kas ietekmē limfātisko sistēmu) un leikozes (vē</w:t>
      </w:r>
      <w:r w:rsidR="00BD282A" w:rsidRPr="00AE120B">
        <w:rPr>
          <w:lang w:val="lv-LV"/>
        </w:rPr>
        <w:t>zis</w:t>
      </w:r>
      <w:r w:rsidRPr="00AE120B">
        <w:rPr>
          <w:lang w:val="lv-LV"/>
        </w:rPr>
        <w:t xml:space="preserve">, kas ietekmē asinis un kaulu smadzenes) risks var būt lielāks par vidējo. </w:t>
      </w:r>
    </w:p>
    <w:p w14:paraId="0AE6FECF" w14:textId="77777777" w:rsidR="00B3782B" w:rsidRPr="00AE120B" w:rsidRDefault="00000000" w:rsidP="006618F3">
      <w:pPr>
        <w:pStyle w:val="EMEABullet2"/>
        <w:keepNext/>
        <w:keepLines/>
        <w:widowControl w:val="0"/>
        <w:numPr>
          <w:ilvl w:val="1"/>
          <w:numId w:val="133"/>
        </w:numPr>
        <w:tabs>
          <w:tab w:val="clear" w:pos="567"/>
        </w:tabs>
        <w:suppressAutoHyphens w:val="0"/>
        <w:rPr>
          <w:lang w:val="lv-LV"/>
        </w:rPr>
      </w:pPr>
      <w:r w:rsidRPr="00AE120B">
        <w:rPr>
          <w:lang w:val="lv-LV"/>
        </w:rPr>
        <w:t xml:space="preserve">Ja Jūsu bērns saņem Humira, var palielināties limfomas, leikozes vai citu vēža formu risks. Retos gadījumos pacientiem pēc Humira lietošanas ir novērota neparasta un smaga limfomas forma. Daži no šiem pacientiem vienlaikus ir tikuši ārstēti ar azatioprīnu vai 6-merkaptopurīnu. </w:t>
      </w:r>
    </w:p>
    <w:p w14:paraId="5ACA0319" w14:textId="77777777" w:rsidR="00B3782B" w:rsidRPr="00AE120B" w:rsidRDefault="00000000" w:rsidP="006618F3">
      <w:pPr>
        <w:pStyle w:val="EMEABullet2"/>
        <w:keepNext/>
        <w:keepLines/>
        <w:widowControl w:val="0"/>
        <w:numPr>
          <w:ilvl w:val="1"/>
          <w:numId w:val="133"/>
        </w:numPr>
        <w:tabs>
          <w:tab w:val="clear" w:pos="567"/>
        </w:tabs>
        <w:suppressAutoHyphens w:val="0"/>
        <w:rPr>
          <w:lang w:val="lv-LV"/>
        </w:rPr>
      </w:pPr>
      <w:r w:rsidRPr="00AE120B">
        <w:rPr>
          <w:lang w:val="lv-LV"/>
        </w:rPr>
        <w:t xml:space="preserve">Ja Jūsu bērns vienlaikus ar Humira saņem arī azatioprīnu vai 6-merkaptopurīnu, informējiet par to savu ārstu. </w:t>
      </w:r>
    </w:p>
    <w:p w14:paraId="12E5B3E3" w14:textId="77777777" w:rsidR="00B3782B" w:rsidRPr="00AE120B" w:rsidRDefault="00000000" w:rsidP="006618F3">
      <w:pPr>
        <w:pStyle w:val="EMEABullet2"/>
        <w:keepNext/>
        <w:keepLines/>
        <w:widowControl w:val="0"/>
        <w:numPr>
          <w:ilvl w:val="1"/>
          <w:numId w:val="133"/>
        </w:numPr>
        <w:tabs>
          <w:tab w:val="clear" w:pos="567"/>
        </w:tabs>
        <w:suppressAutoHyphens w:val="0"/>
        <w:rPr>
          <w:lang w:val="lv-LV"/>
        </w:rPr>
      </w:pPr>
      <w:r w:rsidRPr="00AE120B">
        <w:rPr>
          <w:lang w:val="lv-LV"/>
        </w:rPr>
        <w:t>Pacientiem pēc Humira lietošanas ir novērot</w:t>
      </w:r>
      <w:r w:rsidR="00A12AD1" w:rsidRPr="00AE120B">
        <w:rPr>
          <w:lang w:val="lv-LV"/>
        </w:rPr>
        <w:t>i</w:t>
      </w:r>
      <w:r w:rsidRPr="00AE120B">
        <w:rPr>
          <w:lang w:val="lv-LV"/>
        </w:rPr>
        <w:t xml:space="preserve"> nemelanomas tipa ādas vē</w:t>
      </w:r>
      <w:r w:rsidR="00A12AD1" w:rsidRPr="00AE120B">
        <w:rPr>
          <w:lang w:val="lv-LV"/>
        </w:rPr>
        <w:t>ža gadījumi</w:t>
      </w:r>
      <w:r w:rsidRPr="00AE120B">
        <w:rPr>
          <w:lang w:val="lv-LV"/>
        </w:rPr>
        <w:t xml:space="preserve">. </w:t>
      </w:r>
    </w:p>
    <w:p w14:paraId="1132BF8B" w14:textId="77777777" w:rsidR="00B3782B" w:rsidRPr="00AE120B" w:rsidRDefault="00000000" w:rsidP="006618F3">
      <w:pPr>
        <w:pStyle w:val="EMEABullet2"/>
        <w:keepNext/>
        <w:keepLines/>
        <w:widowControl w:val="0"/>
        <w:numPr>
          <w:ilvl w:val="1"/>
          <w:numId w:val="133"/>
        </w:numPr>
        <w:tabs>
          <w:tab w:val="clear" w:pos="567"/>
        </w:tabs>
        <w:suppressAutoHyphens w:val="0"/>
        <w:rPr>
          <w:lang w:val="lv-LV"/>
        </w:rPr>
      </w:pPr>
      <w:r w:rsidRPr="00AE120B">
        <w:rPr>
          <w:lang w:val="lv-LV"/>
        </w:rPr>
        <w:t>Ja terapijas laikā vai pēc tās pārtraukšanas parādās jauni ādas bojājumi vai ja mainās esošo bojājumu izskats, informējiet savu ārstu.</w:t>
      </w:r>
    </w:p>
    <w:p w14:paraId="62EAF430" w14:textId="77777777" w:rsidR="00B3782B" w:rsidRPr="00AE120B" w:rsidRDefault="00B3782B" w:rsidP="006618F3">
      <w:pPr>
        <w:pStyle w:val="EMEANormal"/>
        <w:keepNext/>
        <w:keepLines/>
        <w:widowControl w:val="0"/>
        <w:rPr>
          <w:rFonts w:ascii="Times New Roman" w:hAnsi="Times New Roman" w:cs="Times New Roman"/>
          <w:szCs w:val="22"/>
          <w:lang w:val="lv-LV"/>
        </w:rPr>
      </w:pPr>
    </w:p>
    <w:p w14:paraId="6AA6B438" w14:textId="77777777" w:rsidR="00B3782B" w:rsidRPr="00AE120B" w:rsidRDefault="00000000" w:rsidP="006618F3">
      <w:pPr>
        <w:pStyle w:val="EMEABullet2"/>
        <w:keepNext/>
        <w:keepLines/>
        <w:widowControl w:val="0"/>
        <w:numPr>
          <w:ilvl w:val="0"/>
          <w:numId w:val="104"/>
        </w:numPr>
        <w:tabs>
          <w:tab w:val="clear" w:pos="567"/>
        </w:tabs>
        <w:suppressAutoHyphens w:val="0"/>
        <w:rPr>
          <w:lang w:val="lv-LV"/>
        </w:rPr>
      </w:pPr>
      <w:r w:rsidRPr="00AE120B">
        <w:rPr>
          <w:lang w:val="lv-LV"/>
        </w:rPr>
        <w:t xml:space="preserve">Pacientiem ar noteiktu plaušu slimību, kas tiek saukta par hronisku obstruktīvu plaušu slimību </w:t>
      </w:r>
      <w:r w:rsidR="00FC5FA4" w:rsidRPr="00AE120B">
        <w:rPr>
          <w:lang w:val="lv-LV"/>
        </w:rPr>
        <w:t>(</w:t>
      </w:r>
      <w:r w:rsidRPr="00AE120B">
        <w:rPr>
          <w:lang w:val="lv-LV"/>
        </w:rPr>
        <w:t>HOPS</w:t>
      </w:r>
      <w:r w:rsidR="00FC5FA4" w:rsidRPr="00AE120B">
        <w:rPr>
          <w:lang w:val="lv-LV"/>
        </w:rPr>
        <w:t>)</w:t>
      </w:r>
      <w:r w:rsidRPr="00AE120B">
        <w:rPr>
          <w:lang w:val="lv-LV"/>
        </w:rPr>
        <w:t>, pēc ārstēšanas ar citu TNF blokatoru ir bijušas citas vēža formas, nevis limfoma. Ja Jūsu bērnam ir HOPS vai ja viņš daudz smēķē, jākonsultējas ar savu ārstu, vai TNF blokators Jūsu bērnam ir piemērots.</w:t>
      </w:r>
    </w:p>
    <w:p w14:paraId="185CBFEF" w14:textId="77777777" w:rsidR="00A12AD1" w:rsidRPr="00AE120B" w:rsidRDefault="00A12AD1" w:rsidP="006618F3">
      <w:pPr>
        <w:pStyle w:val="EMEANormal"/>
        <w:widowControl w:val="0"/>
        <w:rPr>
          <w:rFonts w:ascii="Times New Roman" w:hAnsi="Times New Roman" w:cs="Times New Roman"/>
          <w:szCs w:val="22"/>
          <w:lang w:val="lv-LV"/>
        </w:rPr>
      </w:pPr>
    </w:p>
    <w:p w14:paraId="393BE368" w14:textId="77777777" w:rsidR="00A12AD1" w:rsidRPr="00AE120B" w:rsidRDefault="00000000" w:rsidP="006618F3">
      <w:pPr>
        <w:pStyle w:val="EMEAHeadingLeaflet"/>
        <w:widowControl w:val="0"/>
        <w:rPr>
          <w:rFonts w:ascii="Times New Roman" w:hAnsi="Times New Roman" w:cs="Times New Roman"/>
          <w:b w:val="0"/>
          <w:szCs w:val="22"/>
          <w:u w:val="single"/>
          <w:lang w:val="lv-LV"/>
        </w:rPr>
      </w:pPr>
      <w:r w:rsidRPr="00AE120B">
        <w:rPr>
          <w:rFonts w:ascii="Times New Roman" w:hAnsi="Times New Roman" w:cs="Times New Roman"/>
          <w:b w:val="0"/>
          <w:szCs w:val="22"/>
          <w:u w:val="single"/>
          <w:lang w:val="lv-LV"/>
        </w:rPr>
        <w:t>Autoimūna slimība</w:t>
      </w:r>
    </w:p>
    <w:p w14:paraId="498FCD5F" w14:textId="77777777" w:rsidR="00A12AD1" w:rsidRPr="00AE120B" w:rsidRDefault="00A12AD1" w:rsidP="006618F3">
      <w:pPr>
        <w:pStyle w:val="EMEAHeadingLeaflet"/>
        <w:widowControl w:val="0"/>
        <w:rPr>
          <w:rFonts w:ascii="Times New Roman" w:hAnsi="Times New Roman" w:cs="Times New Roman"/>
          <w:b w:val="0"/>
          <w:szCs w:val="22"/>
          <w:u w:val="single"/>
          <w:lang w:val="lv-LV"/>
        </w:rPr>
      </w:pPr>
    </w:p>
    <w:p w14:paraId="2CC67F05" w14:textId="77777777" w:rsidR="00A12AD1" w:rsidRPr="00AE120B" w:rsidRDefault="00000000" w:rsidP="006618F3">
      <w:pPr>
        <w:pStyle w:val="EMEANormal"/>
        <w:widowControl w:val="0"/>
        <w:numPr>
          <w:ilvl w:val="0"/>
          <w:numId w:val="131"/>
        </w:numPr>
        <w:tabs>
          <w:tab w:val="clear" w:pos="562"/>
          <w:tab w:val="left" w:pos="720"/>
        </w:tabs>
        <w:rPr>
          <w:rFonts w:ascii="Times New Roman" w:hAnsi="Times New Roman" w:cs="Times New Roman"/>
          <w:lang w:val="lv-LV"/>
        </w:rPr>
      </w:pPr>
      <w:r w:rsidRPr="00AE120B">
        <w:rPr>
          <w:rFonts w:ascii="Times New Roman" w:hAnsi="Times New Roman" w:cs="Times New Roman"/>
          <w:lang w:val="lv-LV"/>
        </w:rPr>
        <w:t>Retos gadījumos ārstēšana ar Humira var izraisīt vilkēdei līdzīgu sindromu. Sazinieties ar ārstu, ja rodas šādi simptomi: ilgstoši, neizskaidrojamas izcelsmes izsitumi, drudzis, locītavu sāpes vai nogurums.</w:t>
      </w:r>
    </w:p>
    <w:p w14:paraId="56039D8F" w14:textId="77777777" w:rsidR="00B3782B" w:rsidRPr="00AE120B" w:rsidRDefault="00B3782B" w:rsidP="006618F3">
      <w:pPr>
        <w:pStyle w:val="EMEANormal"/>
        <w:widowControl w:val="0"/>
        <w:tabs>
          <w:tab w:val="left" w:pos="720"/>
        </w:tabs>
        <w:rPr>
          <w:rFonts w:ascii="Times New Roman" w:hAnsi="Times New Roman" w:cs="Times New Roman"/>
          <w:szCs w:val="22"/>
          <w:lang w:val="lv-LV"/>
        </w:rPr>
      </w:pPr>
    </w:p>
    <w:p w14:paraId="63C0605F" w14:textId="77777777" w:rsidR="00B3782B" w:rsidRPr="00AE120B" w:rsidRDefault="00000000" w:rsidP="006618F3">
      <w:pPr>
        <w:pStyle w:val="EMEAHeadingLeaflet"/>
        <w:widowControl w:val="0"/>
        <w:rPr>
          <w:rFonts w:ascii="Times New Roman" w:hAnsi="Times New Roman" w:cs="Times New Roman"/>
          <w:b w:val="0"/>
          <w:szCs w:val="22"/>
          <w:lang w:val="lv-LV"/>
        </w:rPr>
      </w:pPr>
      <w:r w:rsidRPr="00AE120B">
        <w:rPr>
          <w:rFonts w:ascii="Times New Roman" w:hAnsi="Times New Roman" w:cs="Times New Roman"/>
          <w:szCs w:val="22"/>
          <w:lang w:val="lv-LV"/>
        </w:rPr>
        <w:t>Citas zāles un Humira</w:t>
      </w:r>
    </w:p>
    <w:p w14:paraId="663E0C27" w14:textId="77777777" w:rsidR="00B3782B" w:rsidRPr="00AE120B" w:rsidRDefault="00B3782B" w:rsidP="006618F3">
      <w:pPr>
        <w:pStyle w:val="EMEANormal"/>
        <w:widowControl w:val="0"/>
        <w:rPr>
          <w:rFonts w:ascii="Times New Roman" w:hAnsi="Times New Roman" w:cs="Times New Roman"/>
          <w:szCs w:val="22"/>
          <w:lang w:val="lv-LV"/>
        </w:rPr>
      </w:pPr>
    </w:p>
    <w:p w14:paraId="756526BB" w14:textId="77777777" w:rsidR="00B3782B" w:rsidRPr="00AE120B" w:rsidRDefault="00000000" w:rsidP="006618F3">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Pastāstiet savam ārstam vai farmaceitam par visām zālēm, kuras Jūsu bērns lieto, pēdējā laikā ir lietojis vai varētu lietot.</w:t>
      </w:r>
    </w:p>
    <w:p w14:paraId="448BC9B9" w14:textId="77777777" w:rsidR="00B3782B" w:rsidRPr="00AE120B" w:rsidRDefault="00B3782B" w:rsidP="006618F3">
      <w:pPr>
        <w:pStyle w:val="EMEANormal"/>
        <w:widowControl w:val="0"/>
        <w:rPr>
          <w:rFonts w:ascii="Times New Roman" w:hAnsi="Times New Roman" w:cs="Times New Roman"/>
          <w:szCs w:val="22"/>
          <w:lang w:val="lv-LV"/>
        </w:rPr>
      </w:pPr>
    </w:p>
    <w:p w14:paraId="41C6865D" w14:textId="77777777" w:rsidR="00B3782B" w:rsidRPr="00AE120B" w:rsidRDefault="00000000" w:rsidP="006618F3">
      <w:pPr>
        <w:pStyle w:val="EMEANormal"/>
        <w:widowControl w:val="0"/>
        <w:tabs>
          <w:tab w:val="left" w:pos="0"/>
        </w:tabs>
        <w:rPr>
          <w:rFonts w:ascii="Times New Roman" w:hAnsi="Times New Roman" w:cs="Times New Roman"/>
          <w:szCs w:val="22"/>
          <w:lang w:val="lv-LV"/>
        </w:rPr>
      </w:pPr>
      <w:r w:rsidRPr="00AE120B">
        <w:rPr>
          <w:rFonts w:ascii="Times New Roman" w:hAnsi="Times New Roman" w:cs="Times New Roman"/>
          <w:szCs w:val="22"/>
          <w:lang w:val="lv-LV"/>
        </w:rPr>
        <w:t>Nopietnu infekciju riska palielināšanās dēļ Jūsu bērns nedrīkst saņemt Humira vienlaikus ar zālēm, kas satur aktīvās vielas:</w:t>
      </w:r>
    </w:p>
    <w:p w14:paraId="781D748D" w14:textId="77777777" w:rsidR="00B3782B" w:rsidRPr="00AE120B" w:rsidRDefault="00000000" w:rsidP="006618F3">
      <w:pPr>
        <w:pStyle w:val="EMEANormal"/>
        <w:widowControl w:val="0"/>
        <w:numPr>
          <w:ilvl w:val="0"/>
          <w:numId w:val="134"/>
        </w:numPr>
        <w:tabs>
          <w:tab w:val="left" w:pos="0"/>
        </w:tabs>
        <w:suppressAutoHyphens w:val="0"/>
        <w:rPr>
          <w:rFonts w:ascii="Times New Roman" w:hAnsi="Times New Roman" w:cs="Times New Roman"/>
          <w:szCs w:val="22"/>
          <w:lang w:val="lv-LV"/>
        </w:rPr>
      </w:pPr>
      <w:r w:rsidRPr="00AE120B">
        <w:rPr>
          <w:rFonts w:ascii="Times New Roman" w:hAnsi="Times New Roman" w:cs="Times New Roman"/>
          <w:szCs w:val="22"/>
          <w:lang w:val="lv-LV"/>
        </w:rPr>
        <w:t>anakinru;</w:t>
      </w:r>
    </w:p>
    <w:p w14:paraId="1D0D2C1A" w14:textId="77777777" w:rsidR="00B3782B" w:rsidRPr="00AE120B" w:rsidRDefault="00000000" w:rsidP="006618F3">
      <w:pPr>
        <w:pStyle w:val="EMEANormal"/>
        <w:widowControl w:val="0"/>
        <w:numPr>
          <w:ilvl w:val="0"/>
          <w:numId w:val="134"/>
        </w:numPr>
        <w:tabs>
          <w:tab w:val="left" w:pos="0"/>
        </w:tabs>
        <w:suppressAutoHyphens w:val="0"/>
        <w:rPr>
          <w:rFonts w:ascii="Times New Roman" w:hAnsi="Times New Roman" w:cs="Times New Roman"/>
          <w:b/>
          <w:bCs/>
          <w:szCs w:val="22"/>
          <w:lang w:val="lv-LV"/>
        </w:rPr>
      </w:pPr>
      <w:r w:rsidRPr="00AE120B">
        <w:rPr>
          <w:rFonts w:ascii="Times New Roman" w:hAnsi="Times New Roman" w:cs="Times New Roman"/>
          <w:szCs w:val="22"/>
          <w:lang w:val="lv-LV"/>
        </w:rPr>
        <w:t>abataceptu.</w:t>
      </w:r>
    </w:p>
    <w:p w14:paraId="1D61A40F" w14:textId="77777777" w:rsidR="00B3782B" w:rsidRPr="00AE120B" w:rsidRDefault="00B3782B" w:rsidP="006618F3">
      <w:pPr>
        <w:pStyle w:val="EMEANormal"/>
        <w:widowControl w:val="0"/>
        <w:rPr>
          <w:rFonts w:ascii="Times New Roman" w:hAnsi="Times New Roman" w:cs="Times New Roman"/>
          <w:szCs w:val="22"/>
          <w:highlight w:val="yellow"/>
          <w:lang w:val="lv-LV"/>
        </w:rPr>
      </w:pPr>
    </w:p>
    <w:p w14:paraId="45DF9948" w14:textId="77777777" w:rsidR="00B3782B" w:rsidRPr="00AE120B" w:rsidRDefault="00000000" w:rsidP="006618F3">
      <w:pPr>
        <w:pStyle w:val="EMEANormal"/>
        <w:widowControl w:val="0"/>
        <w:rPr>
          <w:rFonts w:ascii="Times New Roman" w:hAnsi="Times New Roman" w:cs="Times New Roman"/>
          <w:szCs w:val="22"/>
          <w:lang w:val="lv-LV"/>
        </w:rPr>
      </w:pPr>
      <w:r w:rsidRPr="00AE120B">
        <w:rPr>
          <w:rFonts w:ascii="Times New Roman" w:hAnsi="Times New Roman" w:cs="Times New Roman"/>
          <w:szCs w:val="22"/>
          <w:lang w:val="lv-LV"/>
        </w:rPr>
        <w:t>Humira var lietot vienlaikus ar:</w:t>
      </w:r>
    </w:p>
    <w:p w14:paraId="2E084416" w14:textId="77777777" w:rsidR="00B3782B" w:rsidRPr="00AE120B" w:rsidRDefault="00000000" w:rsidP="006618F3">
      <w:pPr>
        <w:pStyle w:val="EMEANormal"/>
        <w:widowControl w:val="0"/>
        <w:numPr>
          <w:ilvl w:val="0"/>
          <w:numId w:val="135"/>
        </w:numPr>
        <w:suppressAutoHyphens w:val="0"/>
        <w:rPr>
          <w:rFonts w:ascii="Times New Roman" w:hAnsi="Times New Roman" w:cs="Times New Roman"/>
          <w:szCs w:val="22"/>
          <w:lang w:val="lv-LV"/>
        </w:rPr>
      </w:pPr>
      <w:r w:rsidRPr="00AE120B">
        <w:rPr>
          <w:rFonts w:ascii="Times New Roman" w:hAnsi="Times New Roman" w:cs="Times New Roman"/>
          <w:szCs w:val="22"/>
          <w:lang w:val="lv-LV"/>
        </w:rPr>
        <w:t>metotreksātu;</w:t>
      </w:r>
    </w:p>
    <w:p w14:paraId="0E28CD2C" w14:textId="77777777" w:rsidR="00B3782B" w:rsidRPr="00AE120B" w:rsidRDefault="00000000" w:rsidP="006618F3">
      <w:pPr>
        <w:pStyle w:val="EMEANormal"/>
        <w:widowControl w:val="0"/>
        <w:numPr>
          <w:ilvl w:val="0"/>
          <w:numId w:val="135"/>
        </w:numPr>
        <w:suppressAutoHyphens w:val="0"/>
        <w:ind w:left="540" w:hanging="180"/>
        <w:rPr>
          <w:rFonts w:ascii="Times New Roman" w:hAnsi="Times New Roman" w:cs="Times New Roman"/>
          <w:szCs w:val="22"/>
          <w:lang w:val="lv-LV"/>
        </w:rPr>
      </w:pPr>
      <w:r w:rsidRPr="00AE120B">
        <w:rPr>
          <w:rFonts w:ascii="Times New Roman" w:hAnsi="Times New Roman" w:cs="Times New Roman"/>
          <w:szCs w:val="22"/>
          <w:lang w:val="lv-LV"/>
        </w:rPr>
        <w:t>noteiktiem slimību modificējošajiem pretreimatisma līdzekļiem (piemēram, sulfasalazīnu, hidroksihloro</w:t>
      </w:r>
      <w:r w:rsidR="00FC5FA4" w:rsidRPr="00AE120B">
        <w:rPr>
          <w:rFonts w:ascii="Times New Roman" w:hAnsi="Times New Roman" w:cs="Times New Roman"/>
          <w:szCs w:val="22"/>
          <w:lang w:val="lv-LV"/>
        </w:rPr>
        <w:t>h</w:t>
      </w:r>
      <w:r w:rsidRPr="00AE120B">
        <w:rPr>
          <w:rFonts w:ascii="Times New Roman" w:hAnsi="Times New Roman" w:cs="Times New Roman"/>
          <w:szCs w:val="22"/>
          <w:lang w:val="lv-LV"/>
        </w:rPr>
        <w:t>īnu, leflunomīdu un injicējamajiem zelta preparātiem);</w:t>
      </w:r>
    </w:p>
    <w:p w14:paraId="4E53C7E8" w14:textId="77777777" w:rsidR="00B3782B" w:rsidRPr="00AE120B" w:rsidRDefault="00000000" w:rsidP="006618F3">
      <w:pPr>
        <w:pStyle w:val="EMEANormal"/>
        <w:widowControl w:val="0"/>
        <w:numPr>
          <w:ilvl w:val="0"/>
          <w:numId w:val="135"/>
        </w:numPr>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steroīdiem vai pretsāpju zālēm, arī nesteroīdajiem pretiekaisuma līdzekļiem </w:t>
      </w:r>
      <w:r w:rsidR="000A2807" w:rsidRPr="00AE120B">
        <w:rPr>
          <w:rFonts w:ascii="Times New Roman" w:hAnsi="Times New Roman" w:cs="Times New Roman"/>
          <w:szCs w:val="22"/>
          <w:lang w:val="lv-LV"/>
        </w:rPr>
        <w:t>(</w:t>
      </w:r>
      <w:r w:rsidRPr="00AE120B">
        <w:rPr>
          <w:rFonts w:ascii="Times New Roman" w:hAnsi="Times New Roman" w:cs="Times New Roman"/>
          <w:szCs w:val="22"/>
          <w:lang w:val="lv-LV"/>
        </w:rPr>
        <w:t>NPL</w:t>
      </w:r>
      <w:r w:rsidR="000A2807" w:rsidRPr="00AE120B">
        <w:rPr>
          <w:rFonts w:ascii="Times New Roman" w:hAnsi="Times New Roman" w:cs="Times New Roman"/>
          <w:szCs w:val="22"/>
          <w:lang w:val="lv-LV"/>
        </w:rPr>
        <w:t>)</w:t>
      </w:r>
      <w:r w:rsidRPr="00AE120B">
        <w:rPr>
          <w:rFonts w:ascii="Times New Roman" w:hAnsi="Times New Roman" w:cs="Times New Roman"/>
          <w:szCs w:val="22"/>
          <w:lang w:val="lv-LV"/>
        </w:rPr>
        <w:t>.</w:t>
      </w:r>
    </w:p>
    <w:p w14:paraId="7F28EE96" w14:textId="77777777" w:rsidR="00B3782B" w:rsidRPr="00AE120B" w:rsidRDefault="00B3782B" w:rsidP="006618F3">
      <w:pPr>
        <w:pStyle w:val="EMEANormal"/>
        <w:widowControl w:val="0"/>
        <w:rPr>
          <w:rFonts w:ascii="Times New Roman" w:hAnsi="Times New Roman" w:cs="Times New Roman"/>
          <w:szCs w:val="22"/>
          <w:lang w:val="lv-LV"/>
        </w:rPr>
      </w:pPr>
    </w:p>
    <w:p w14:paraId="6055F27E" w14:textId="77777777" w:rsidR="006A0190" w:rsidRPr="00AE120B" w:rsidRDefault="00000000" w:rsidP="006618F3">
      <w:pPr>
        <w:pStyle w:val="EMEANormal"/>
        <w:widowControl w:val="0"/>
        <w:tabs>
          <w:tab w:val="left" w:pos="0"/>
        </w:tabs>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Ja </w:t>
      </w:r>
      <w:r w:rsidR="00B661F4" w:rsidRPr="00AE120B">
        <w:rPr>
          <w:rFonts w:ascii="Times New Roman" w:hAnsi="Times New Roman" w:cs="Times New Roman"/>
          <w:szCs w:val="22"/>
          <w:lang w:val="lv-LV"/>
        </w:rPr>
        <w:t>J</w:t>
      </w:r>
      <w:r w:rsidRPr="00AE120B">
        <w:rPr>
          <w:rFonts w:ascii="Times New Roman" w:hAnsi="Times New Roman" w:cs="Times New Roman"/>
          <w:szCs w:val="22"/>
          <w:lang w:val="lv-LV"/>
        </w:rPr>
        <w:t>ums ir jautājumi, vaicājiet savam ārstam.</w:t>
      </w:r>
    </w:p>
    <w:p w14:paraId="5C44AB4E" w14:textId="77777777" w:rsidR="00FF0D8E" w:rsidRPr="00AE120B" w:rsidRDefault="00FF0D8E" w:rsidP="006618F3">
      <w:pPr>
        <w:widowControl w:val="0"/>
        <w:suppressAutoHyphens w:val="0"/>
        <w:ind w:right="-2"/>
        <w:rPr>
          <w:bCs/>
          <w:sz w:val="22"/>
          <w:szCs w:val="22"/>
          <w:lang w:val="lv-LV"/>
        </w:rPr>
      </w:pPr>
    </w:p>
    <w:p w14:paraId="516CBFE1" w14:textId="77777777" w:rsidR="005949DD" w:rsidRPr="00AE120B" w:rsidRDefault="00000000" w:rsidP="005949DD">
      <w:pPr>
        <w:keepNext/>
        <w:keepLines/>
        <w:widowControl w:val="0"/>
        <w:suppressAutoHyphens w:val="0"/>
        <w:ind w:right="-2"/>
        <w:rPr>
          <w:bCs/>
          <w:sz w:val="22"/>
          <w:szCs w:val="22"/>
          <w:lang w:val="lv-LV"/>
        </w:rPr>
      </w:pPr>
      <w:r w:rsidRPr="00AE120B">
        <w:rPr>
          <w:b/>
          <w:bCs/>
          <w:sz w:val="22"/>
          <w:szCs w:val="22"/>
          <w:lang w:val="lv-LV"/>
        </w:rPr>
        <w:t>Grūtniecība un barošana ar krūti</w:t>
      </w:r>
    </w:p>
    <w:p w14:paraId="5409EDD5" w14:textId="77777777" w:rsidR="005949DD" w:rsidRPr="00AE120B" w:rsidRDefault="005949DD" w:rsidP="005949DD">
      <w:pPr>
        <w:keepNext/>
        <w:keepLines/>
        <w:widowControl w:val="0"/>
        <w:suppressAutoHyphens w:val="0"/>
        <w:ind w:right="-2"/>
        <w:rPr>
          <w:bCs/>
          <w:sz w:val="22"/>
          <w:szCs w:val="22"/>
          <w:lang w:val="lv-LV"/>
        </w:rPr>
      </w:pPr>
    </w:p>
    <w:p w14:paraId="1BF5EF14" w14:textId="77777777" w:rsidR="005949DD" w:rsidRPr="00AE120B" w:rsidRDefault="00000000" w:rsidP="00942370">
      <w:pPr>
        <w:pStyle w:val="ListParagraph"/>
        <w:keepNext/>
        <w:keepLines/>
        <w:widowControl w:val="0"/>
        <w:numPr>
          <w:ilvl w:val="0"/>
          <w:numId w:val="151"/>
        </w:numPr>
        <w:suppressAutoHyphens w:val="0"/>
        <w:ind w:right="-2"/>
        <w:rPr>
          <w:sz w:val="22"/>
          <w:szCs w:val="22"/>
          <w:lang w:val="lv-LV"/>
        </w:rPr>
      </w:pPr>
      <w:r w:rsidRPr="00AE120B">
        <w:rPr>
          <w:sz w:val="22"/>
          <w:szCs w:val="22"/>
          <w:lang w:val="lv-LV"/>
        </w:rPr>
        <w:t xml:space="preserve">Jūsu </w:t>
      </w:r>
      <w:r w:rsidRPr="00AE120B">
        <w:rPr>
          <w:lang w:val="lv-LV"/>
        </w:rPr>
        <w:t>meitai ieteicams</w:t>
      </w:r>
      <w:r w:rsidR="00297C47" w:rsidRPr="00AE120B">
        <w:rPr>
          <w:lang w:val="lv-LV"/>
        </w:rPr>
        <w:t xml:space="preserve"> apsvērt</w:t>
      </w:r>
      <w:r w:rsidR="00297C47" w:rsidRPr="00AE120B">
        <w:rPr>
          <w:sz w:val="22"/>
          <w:szCs w:val="22"/>
          <w:lang w:val="lv-LV"/>
        </w:rPr>
        <w:t xml:space="preserve"> </w:t>
      </w:r>
      <w:r w:rsidRPr="00AE120B">
        <w:rPr>
          <w:sz w:val="22"/>
          <w:szCs w:val="22"/>
          <w:lang w:val="lv-LV"/>
        </w:rPr>
        <w:t>piemērot</w:t>
      </w:r>
      <w:r w:rsidR="004B27BF" w:rsidRPr="00AE120B">
        <w:rPr>
          <w:sz w:val="22"/>
          <w:szCs w:val="22"/>
          <w:lang w:val="lv-LV"/>
        </w:rPr>
        <w:t>a</w:t>
      </w:r>
      <w:r w:rsidRPr="00AE120B">
        <w:rPr>
          <w:sz w:val="22"/>
          <w:szCs w:val="22"/>
          <w:lang w:val="lv-LV"/>
        </w:rPr>
        <w:t xml:space="preserve"> pretapaugļošanās līdzekļ</w:t>
      </w:r>
      <w:r w:rsidR="004B27BF" w:rsidRPr="00AE120B">
        <w:rPr>
          <w:sz w:val="22"/>
          <w:szCs w:val="22"/>
          <w:lang w:val="lv-LV"/>
        </w:rPr>
        <w:t xml:space="preserve">a lietošanu, lai novērstu grūtniecību, un tā lietošana būtu jāturpina </w:t>
      </w:r>
      <w:r w:rsidRPr="00AE120B">
        <w:rPr>
          <w:sz w:val="22"/>
          <w:szCs w:val="22"/>
          <w:lang w:val="lv-LV"/>
        </w:rPr>
        <w:t xml:space="preserve">vismaz 5 mēnešus pēc ārstēšanas pārtraukšanas ar Humira. </w:t>
      </w:r>
    </w:p>
    <w:p w14:paraId="44E19EEB" w14:textId="77777777" w:rsidR="004B27BF" w:rsidRPr="00AE120B" w:rsidRDefault="00000000" w:rsidP="00942370">
      <w:pPr>
        <w:pStyle w:val="ListParagraph"/>
        <w:widowControl w:val="0"/>
        <w:numPr>
          <w:ilvl w:val="0"/>
          <w:numId w:val="154"/>
        </w:numPr>
        <w:suppressAutoHyphens w:val="0"/>
        <w:ind w:right="-2"/>
        <w:contextualSpacing/>
        <w:rPr>
          <w:sz w:val="22"/>
          <w:szCs w:val="22"/>
          <w:lang w:val="lv-LV"/>
        </w:rPr>
      </w:pPr>
      <w:r w:rsidRPr="00AE120B">
        <w:rPr>
          <w:sz w:val="22"/>
          <w:szCs w:val="22"/>
          <w:lang w:val="lv-LV"/>
        </w:rPr>
        <w:t>Ja Jūsu meitai ir iestājusies grūtniecība, ja viņa domā, ka viņai varētu būt iestājusies grūtniecība, vai viņa plāno grūtniecību, konsultējieties ar viņas ārstu par šo zāļu lietošanu.</w:t>
      </w:r>
    </w:p>
    <w:p w14:paraId="1E9A703F" w14:textId="77777777" w:rsidR="004B27BF" w:rsidRPr="00AE120B" w:rsidRDefault="00000000" w:rsidP="00942370">
      <w:pPr>
        <w:pStyle w:val="ListParagraph"/>
        <w:numPr>
          <w:ilvl w:val="0"/>
          <w:numId w:val="153"/>
        </w:numPr>
        <w:contextualSpacing/>
        <w:rPr>
          <w:sz w:val="22"/>
          <w:szCs w:val="22"/>
          <w:shd w:val="pct15" w:color="auto" w:fill="FFFFFF"/>
          <w:lang w:val="lv-LV"/>
        </w:rPr>
      </w:pPr>
      <w:r w:rsidRPr="00AE120B">
        <w:rPr>
          <w:sz w:val="22"/>
          <w:szCs w:val="22"/>
          <w:lang w:val="lv-LV"/>
        </w:rPr>
        <w:t>Humira grūtniecības laikā drīkst lietot tikai tad, ja tas ir nepieciešams.</w:t>
      </w:r>
    </w:p>
    <w:p w14:paraId="25D0D051" w14:textId="77777777" w:rsidR="004B27BF" w:rsidRPr="00AE120B" w:rsidRDefault="00000000" w:rsidP="00942370">
      <w:pPr>
        <w:pStyle w:val="ListParagraph"/>
        <w:numPr>
          <w:ilvl w:val="0"/>
          <w:numId w:val="153"/>
        </w:numPr>
        <w:contextualSpacing/>
        <w:rPr>
          <w:sz w:val="22"/>
          <w:szCs w:val="22"/>
          <w:shd w:val="pct15" w:color="auto" w:fill="FFFFFF"/>
          <w:lang w:val="lv-LV"/>
        </w:rPr>
      </w:pPr>
      <w:r w:rsidRPr="00AE120B">
        <w:rPr>
          <w:sz w:val="22"/>
          <w:szCs w:val="22"/>
          <w:lang w:val="lv-LV"/>
        </w:rPr>
        <w:lastRenderedPageBreak/>
        <w:t>Saskaņā ar grūtniecības pētījumu, iedzimtu defektu risks gadījumos, kad mātes grūtniecības laikā bija saņēmušas Humira, nepārsniedza risku, kāds bija tad, ja mātes ar to pašu slimību Humira nesaņēma.</w:t>
      </w:r>
    </w:p>
    <w:p w14:paraId="56D48C71" w14:textId="77777777" w:rsidR="004B27BF" w:rsidRPr="00AE120B" w:rsidRDefault="00000000" w:rsidP="00942370">
      <w:pPr>
        <w:pStyle w:val="ListParagraph"/>
        <w:widowControl w:val="0"/>
        <w:numPr>
          <w:ilvl w:val="0"/>
          <w:numId w:val="152"/>
        </w:numPr>
        <w:suppressAutoHyphens w:val="0"/>
        <w:contextualSpacing/>
        <w:rPr>
          <w:sz w:val="22"/>
          <w:szCs w:val="22"/>
          <w:lang w:val="lv-LV"/>
        </w:rPr>
      </w:pPr>
      <w:r w:rsidRPr="00AE120B">
        <w:rPr>
          <w:sz w:val="22"/>
          <w:szCs w:val="22"/>
          <w:lang w:val="lv-LV"/>
        </w:rPr>
        <w:t xml:space="preserve">Humira drīkst lietot </w:t>
      </w:r>
      <w:r w:rsidR="00090E8B" w:rsidRPr="00AE120B">
        <w:rPr>
          <w:sz w:val="22"/>
          <w:szCs w:val="22"/>
          <w:lang w:val="lv-LV"/>
        </w:rPr>
        <w:t xml:space="preserve">barošanas ar krūti </w:t>
      </w:r>
      <w:r w:rsidRPr="00AE120B">
        <w:rPr>
          <w:sz w:val="22"/>
          <w:szCs w:val="22"/>
          <w:lang w:val="lv-LV"/>
        </w:rPr>
        <w:t>periodā.</w:t>
      </w:r>
    </w:p>
    <w:p w14:paraId="331C9CCC" w14:textId="77777777" w:rsidR="004B27BF" w:rsidRPr="00AE120B" w:rsidRDefault="00000000" w:rsidP="00942370">
      <w:pPr>
        <w:pStyle w:val="ListParagraph"/>
        <w:widowControl w:val="0"/>
        <w:numPr>
          <w:ilvl w:val="0"/>
          <w:numId w:val="152"/>
        </w:numPr>
        <w:suppressAutoHyphens w:val="0"/>
        <w:contextualSpacing/>
        <w:rPr>
          <w:sz w:val="22"/>
          <w:szCs w:val="22"/>
          <w:lang w:val="lv-LV"/>
        </w:rPr>
      </w:pPr>
      <w:r w:rsidRPr="00AE120B">
        <w:rPr>
          <w:sz w:val="22"/>
          <w:szCs w:val="22"/>
          <w:lang w:val="lv-LV"/>
        </w:rPr>
        <w:t xml:space="preserve">Ja Jūsu meita saņem Humira grūtniecības laikā, viņas mazulim var būt palielināts infekcijas risks. </w:t>
      </w:r>
    </w:p>
    <w:p w14:paraId="6BB81E77" w14:textId="77777777" w:rsidR="004B27BF" w:rsidRPr="00AE120B" w:rsidRDefault="00000000" w:rsidP="00942370">
      <w:pPr>
        <w:pStyle w:val="ListParagraph"/>
        <w:widowControl w:val="0"/>
        <w:numPr>
          <w:ilvl w:val="0"/>
          <w:numId w:val="152"/>
        </w:numPr>
        <w:suppressAutoHyphens w:val="0"/>
        <w:contextualSpacing/>
        <w:rPr>
          <w:sz w:val="22"/>
          <w:szCs w:val="22"/>
          <w:lang w:val="lv-LV"/>
        </w:rPr>
      </w:pPr>
      <w:r w:rsidRPr="00AE120B">
        <w:rPr>
          <w:sz w:val="22"/>
          <w:szCs w:val="22"/>
          <w:lang w:val="lv-LV"/>
        </w:rPr>
        <w:t>Pirms mazulis saņem jebkādu vakcīnu</w:t>
      </w:r>
      <w:r w:rsidR="0023303A" w:rsidRPr="00AE120B">
        <w:rPr>
          <w:sz w:val="22"/>
          <w:szCs w:val="22"/>
          <w:lang w:val="lv-LV"/>
        </w:rPr>
        <w:t>,</w:t>
      </w:r>
      <w:r w:rsidRPr="00AE120B">
        <w:rPr>
          <w:sz w:val="22"/>
          <w:szCs w:val="22"/>
          <w:lang w:val="lv-LV"/>
        </w:rPr>
        <w:t xml:space="preserve"> ir svarīgi pastāstīt Jūsu meitas mazuļa ārstam un citiem veselības aprūpes speciālistiem par to, ka grūtniecības laikā Jūsu meita lietojusi Humira. Plašāku informāciju par vakcīnām skatiet punktā “Brīdinājumi un piesardzība lietošanā”.</w:t>
      </w:r>
    </w:p>
    <w:p w14:paraId="1175ABB3" w14:textId="77777777" w:rsidR="005949DD" w:rsidRPr="00AE120B" w:rsidRDefault="005949DD" w:rsidP="005949DD">
      <w:pPr>
        <w:keepNext/>
        <w:keepLines/>
        <w:widowControl w:val="0"/>
        <w:suppressAutoHyphens w:val="0"/>
        <w:rPr>
          <w:sz w:val="22"/>
          <w:szCs w:val="22"/>
          <w:lang w:val="lv-LV"/>
        </w:rPr>
      </w:pPr>
    </w:p>
    <w:p w14:paraId="6A48BE3A" w14:textId="77777777" w:rsidR="005949DD" w:rsidRPr="00AE120B" w:rsidRDefault="00000000" w:rsidP="005949DD">
      <w:pPr>
        <w:keepNext/>
        <w:keepLines/>
        <w:widowControl w:val="0"/>
        <w:suppressAutoHyphens w:val="0"/>
        <w:ind w:right="-2"/>
        <w:rPr>
          <w:bCs/>
          <w:sz w:val="22"/>
          <w:szCs w:val="22"/>
          <w:lang w:val="lv-LV"/>
        </w:rPr>
      </w:pPr>
      <w:r w:rsidRPr="00AE120B">
        <w:rPr>
          <w:b/>
          <w:bCs/>
          <w:sz w:val="22"/>
          <w:szCs w:val="22"/>
          <w:lang w:val="lv-LV"/>
        </w:rPr>
        <w:t>Transportlīdzekļu vadīšana un mehānismu apkalpošana</w:t>
      </w:r>
    </w:p>
    <w:p w14:paraId="03B6ACDD" w14:textId="77777777" w:rsidR="005949DD" w:rsidRPr="00AE120B" w:rsidRDefault="005949DD" w:rsidP="005949DD">
      <w:pPr>
        <w:keepNext/>
        <w:keepLines/>
        <w:widowControl w:val="0"/>
        <w:suppressAutoHyphens w:val="0"/>
        <w:ind w:right="-2"/>
        <w:rPr>
          <w:bCs/>
          <w:sz w:val="22"/>
          <w:szCs w:val="22"/>
          <w:lang w:val="lv-LV"/>
        </w:rPr>
      </w:pPr>
    </w:p>
    <w:p w14:paraId="12123C15" w14:textId="77777777" w:rsidR="005949DD" w:rsidRPr="00AE120B" w:rsidRDefault="00000000" w:rsidP="005949DD">
      <w:pPr>
        <w:keepNext/>
        <w:keepLines/>
        <w:widowControl w:val="0"/>
        <w:suppressAutoHyphens w:val="0"/>
        <w:ind w:right="-2"/>
        <w:rPr>
          <w:sz w:val="22"/>
          <w:szCs w:val="22"/>
          <w:lang w:val="lv-LV"/>
        </w:rPr>
      </w:pPr>
      <w:r w:rsidRPr="00AE120B">
        <w:rPr>
          <w:sz w:val="22"/>
          <w:szCs w:val="22"/>
          <w:lang w:val="lv-LV"/>
        </w:rPr>
        <w:t>Humira var būt neliela ietekme uz Jūsu</w:t>
      </w:r>
      <w:r w:rsidR="00CE5CD7" w:rsidRPr="00AE120B">
        <w:rPr>
          <w:sz w:val="22"/>
          <w:szCs w:val="22"/>
          <w:lang w:val="lv-LV"/>
        </w:rPr>
        <w:t xml:space="preserve"> bērna</w:t>
      </w:r>
      <w:r w:rsidRPr="00AE120B">
        <w:rPr>
          <w:sz w:val="22"/>
          <w:szCs w:val="22"/>
          <w:lang w:val="lv-LV"/>
        </w:rPr>
        <w:t xml:space="preserve"> spēju vadīt transportlīdzekli, braukt ar velosipēdu vai apkalpot mehānismus. Pēc Humira lietošanas iespējama istabas rotēšanas sajūta un redzes traucējumi.</w:t>
      </w:r>
    </w:p>
    <w:p w14:paraId="20C4F16C" w14:textId="77777777" w:rsidR="002408CA" w:rsidRPr="00CA4181" w:rsidRDefault="002408CA" w:rsidP="002408CA">
      <w:pPr>
        <w:keepNext/>
        <w:keepLines/>
        <w:widowControl w:val="0"/>
        <w:suppressAutoHyphens w:val="0"/>
        <w:ind w:right="-2"/>
        <w:rPr>
          <w:ins w:id="9694" w:author="AbbVie1" w:date="2025-05-10T13:04:00Z"/>
          <w:sz w:val="22"/>
          <w:szCs w:val="22"/>
          <w:lang w:val="lv-LV"/>
        </w:rPr>
      </w:pPr>
    </w:p>
    <w:p w14:paraId="3E6E8763" w14:textId="0E11256D" w:rsidR="002408CA" w:rsidRPr="00CA4181" w:rsidRDefault="00000000" w:rsidP="002408CA">
      <w:pPr>
        <w:keepNext/>
        <w:keepLines/>
        <w:widowControl w:val="0"/>
        <w:suppressAutoHyphens w:val="0"/>
        <w:ind w:right="-2"/>
        <w:rPr>
          <w:ins w:id="9695" w:author="AbbVie1" w:date="2025-05-10T13:04:00Z"/>
          <w:b/>
          <w:bCs/>
          <w:sz w:val="22"/>
          <w:szCs w:val="22"/>
          <w:lang w:val="lv-LV"/>
        </w:rPr>
      </w:pPr>
      <w:ins w:id="9696" w:author="AbbVie1" w:date="2025-05-10T13:04:00Z">
        <w:r w:rsidRPr="00CA4181">
          <w:rPr>
            <w:b/>
            <w:bCs/>
            <w:sz w:val="22"/>
            <w:szCs w:val="22"/>
            <w:lang w:val="lv-LV"/>
          </w:rPr>
          <w:t xml:space="preserve">Humira </w:t>
        </w:r>
      </w:ins>
      <w:ins w:id="9697" w:author="AbbVie1" w:date="2025-05-10T13:05:00Z">
        <w:r w:rsidRPr="00CA4181">
          <w:rPr>
            <w:b/>
            <w:bCs/>
            <w:sz w:val="22"/>
            <w:szCs w:val="22"/>
            <w:lang w:val="lv-LV"/>
          </w:rPr>
          <w:t>satur</w:t>
        </w:r>
      </w:ins>
      <w:ins w:id="9698" w:author="AbbVie1" w:date="2025-05-10T13:04:00Z">
        <w:r w:rsidRPr="00CA4181">
          <w:rPr>
            <w:b/>
            <w:bCs/>
            <w:sz w:val="22"/>
            <w:szCs w:val="22"/>
            <w:lang w:val="lv-LV"/>
          </w:rPr>
          <w:t xml:space="preserve"> </w:t>
        </w:r>
      </w:ins>
      <w:ins w:id="9699" w:author="AbbVie1" w:date="2025-05-10T13:05:00Z">
        <w:r w:rsidRPr="00CA4181">
          <w:rPr>
            <w:b/>
            <w:bCs/>
            <w:sz w:val="22"/>
            <w:szCs w:val="22"/>
            <w:lang w:val="lv-LV"/>
            <w:rPrChange w:id="9700" w:author="AbbVie1" w:date="2025-05-10T13:05:00Z">
              <w:rPr/>
            </w:rPrChange>
          </w:rPr>
          <w:t>polisorbāt</w:t>
        </w:r>
        <w:r w:rsidRPr="00CA4181">
          <w:rPr>
            <w:b/>
            <w:bCs/>
            <w:sz w:val="22"/>
            <w:szCs w:val="22"/>
            <w:lang w:val="lv-LV"/>
          </w:rPr>
          <w:t>u</w:t>
        </w:r>
      </w:ins>
    </w:p>
    <w:p w14:paraId="314CC1EC" w14:textId="77777777" w:rsidR="002408CA" w:rsidRPr="00CA4181" w:rsidRDefault="002408CA" w:rsidP="002408CA">
      <w:pPr>
        <w:keepNext/>
        <w:keepLines/>
        <w:widowControl w:val="0"/>
        <w:suppressAutoHyphens w:val="0"/>
        <w:ind w:right="-2"/>
        <w:rPr>
          <w:ins w:id="9701" w:author="AbbVie1" w:date="2025-05-10T13:04:00Z"/>
          <w:b/>
          <w:bCs/>
          <w:sz w:val="22"/>
          <w:szCs w:val="22"/>
          <w:lang w:val="lv-LV"/>
        </w:rPr>
      </w:pPr>
    </w:p>
    <w:p w14:paraId="68B85638" w14:textId="1F30D6FF" w:rsidR="002408CA" w:rsidRPr="00061962" w:rsidRDefault="00000000" w:rsidP="002408CA">
      <w:pPr>
        <w:keepNext/>
        <w:keepLines/>
        <w:widowControl w:val="0"/>
        <w:suppressAutoHyphens w:val="0"/>
        <w:ind w:right="-2"/>
        <w:rPr>
          <w:ins w:id="9702" w:author="AbbVie1" w:date="2025-05-10T13:04:00Z"/>
          <w:sz w:val="22"/>
          <w:szCs w:val="22"/>
          <w:lang w:val="lv-LV"/>
          <w:rPrChange w:id="9703" w:author="AbbVie1" w:date="2025-05-10T14:14:00Z">
            <w:rPr>
              <w:ins w:id="9704" w:author="AbbVie1" w:date="2025-05-10T13:04:00Z"/>
              <w:sz w:val="22"/>
              <w:szCs w:val="22"/>
              <w:lang w:val="en-GB"/>
            </w:rPr>
          </w:rPrChange>
        </w:rPr>
      </w:pPr>
      <w:ins w:id="9705" w:author="AbbVie1" w:date="2025-05-10T14:05:00Z">
        <w:r w:rsidRPr="00A3463A">
          <w:rPr>
            <w:sz w:val="22"/>
            <w:szCs w:val="22"/>
            <w:lang w:val="lv-LV"/>
          </w:rPr>
          <w:t>Šīs zāles satur 0,2 mg polisorbāt</w:t>
        </w:r>
        <w:r>
          <w:rPr>
            <w:sz w:val="22"/>
            <w:szCs w:val="22"/>
            <w:lang w:val="lv-LV"/>
          </w:rPr>
          <w:t>a</w:t>
        </w:r>
        <w:r w:rsidRPr="00A3463A">
          <w:rPr>
            <w:sz w:val="22"/>
            <w:szCs w:val="22"/>
            <w:lang w:val="lv-LV"/>
          </w:rPr>
          <w:t xml:space="preserve"> 80 katrā 20 mg dev</w:t>
        </w:r>
        <w:r>
          <w:rPr>
            <w:sz w:val="22"/>
            <w:szCs w:val="22"/>
            <w:lang w:val="lv-LV"/>
          </w:rPr>
          <w:t>ā</w:t>
        </w:r>
        <w:r w:rsidRPr="00A3463A">
          <w:rPr>
            <w:sz w:val="22"/>
            <w:szCs w:val="22"/>
            <w:lang w:val="lv-LV"/>
          </w:rPr>
          <w:t>.</w:t>
        </w:r>
      </w:ins>
      <w:ins w:id="9706" w:author="AbbVie1" w:date="2025-05-10T13:04:00Z">
        <w:r w:rsidRPr="00061962">
          <w:rPr>
            <w:sz w:val="22"/>
            <w:szCs w:val="22"/>
            <w:lang w:val="lv-LV"/>
            <w:rPrChange w:id="9707" w:author="AbbVie1" w:date="2025-05-10T14:14:00Z">
              <w:rPr>
                <w:sz w:val="22"/>
                <w:szCs w:val="22"/>
                <w:lang w:val="en-GB"/>
              </w:rPr>
            </w:rPrChange>
          </w:rPr>
          <w:t xml:space="preserve"> </w:t>
        </w:r>
      </w:ins>
      <w:ins w:id="9708" w:author="AbbVie1" w:date="2025-05-10T14:05:00Z">
        <w:r>
          <w:rPr>
            <w:sz w:val="22"/>
            <w:szCs w:val="22"/>
            <w:lang w:val="lv-LV"/>
          </w:rPr>
          <w:t>P</w:t>
        </w:r>
        <w:r w:rsidRPr="00A3463A">
          <w:rPr>
            <w:sz w:val="22"/>
            <w:szCs w:val="22"/>
            <w:lang w:val="lv-LV"/>
          </w:rPr>
          <w:t>olisorbāt</w:t>
        </w:r>
        <w:r>
          <w:rPr>
            <w:sz w:val="22"/>
            <w:szCs w:val="22"/>
            <w:lang w:val="lv-LV"/>
          </w:rPr>
          <w:t>i</w:t>
        </w:r>
      </w:ins>
      <w:ins w:id="9709" w:author="AbbVie1" w:date="2025-05-10T13:04:00Z">
        <w:r w:rsidRPr="00061962">
          <w:rPr>
            <w:sz w:val="22"/>
            <w:szCs w:val="22"/>
            <w:lang w:val="lv-LV"/>
            <w:rPrChange w:id="9710" w:author="AbbVie1" w:date="2025-05-10T14:14:00Z">
              <w:rPr>
                <w:sz w:val="22"/>
                <w:szCs w:val="22"/>
                <w:lang w:val="en-GB"/>
              </w:rPr>
            </w:rPrChange>
          </w:rPr>
          <w:t xml:space="preserve"> </w:t>
        </w:r>
      </w:ins>
      <w:ins w:id="9711" w:author="AbbVie1" w:date="2025-05-10T14:09:00Z">
        <w:r w:rsidRPr="00061962">
          <w:rPr>
            <w:sz w:val="22"/>
            <w:szCs w:val="22"/>
            <w:lang w:val="lv-LV"/>
            <w:rPrChange w:id="9712" w:author="AbbVie1" w:date="2025-05-10T14:14:00Z">
              <w:rPr>
                <w:sz w:val="22"/>
                <w:szCs w:val="22"/>
                <w:highlight w:val="yellow"/>
              </w:rPr>
            </w:rPrChange>
          </w:rPr>
          <w:t>var izraisīt alerģiskas reakcijas</w:t>
        </w:r>
      </w:ins>
      <w:ins w:id="9713" w:author="AbbVie1" w:date="2025-05-10T13:04:00Z">
        <w:r w:rsidRPr="00061962">
          <w:rPr>
            <w:sz w:val="22"/>
            <w:szCs w:val="22"/>
            <w:lang w:val="lv-LV"/>
            <w:rPrChange w:id="9714" w:author="AbbVie1" w:date="2025-05-10T14:14:00Z">
              <w:rPr>
                <w:sz w:val="22"/>
                <w:szCs w:val="22"/>
                <w:lang w:val="en-GB"/>
              </w:rPr>
            </w:rPrChange>
          </w:rPr>
          <w:t xml:space="preserve">. </w:t>
        </w:r>
      </w:ins>
      <w:ins w:id="9715" w:author="AbbVie1" w:date="2025-05-10T14:14:00Z">
        <w:r w:rsidRPr="00061962">
          <w:rPr>
            <w:sz w:val="22"/>
            <w:szCs w:val="22"/>
            <w:lang w:val="lv-LV"/>
            <w:rPrChange w:id="9716" w:author="AbbVie1" w:date="2025-05-10T14:14:00Z">
              <w:rPr>
                <w:sz w:val="22"/>
                <w:szCs w:val="22"/>
                <w:highlight w:val="yellow"/>
              </w:rPr>
            </w:rPrChange>
          </w:rPr>
          <w:t>Pastāstiet ārstam, ja Jūsu bērnam ir alerģija.</w:t>
        </w:r>
      </w:ins>
      <w:ins w:id="9717" w:author="AbbVie1" w:date="2025-09-05T14:08:00Z">
        <w:r>
          <w:rPr>
            <w:sz w:val="22"/>
            <w:szCs w:val="22"/>
            <w:lang w:val="lv-LV"/>
          </w:rPr>
          <w:t xml:space="preserve"> </w:t>
        </w:r>
      </w:ins>
    </w:p>
    <w:p w14:paraId="320518A9" w14:textId="77777777" w:rsidR="002408CA" w:rsidRPr="00594EAD" w:rsidRDefault="002408CA" w:rsidP="005949DD">
      <w:pPr>
        <w:keepNext/>
        <w:keepLines/>
        <w:widowControl w:val="0"/>
        <w:suppressAutoHyphens w:val="0"/>
        <w:ind w:right="-2"/>
        <w:rPr>
          <w:sz w:val="22"/>
          <w:szCs w:val="22"/>
          <w:lang w:val="lv-LV"/>
        </w:rPr>
      </w:pPr>
    </w:p>
    <w:p w14:paraId="342FF3C9" w14:textId="77777777" w:rsidR="005949DD" w:rsidRPr="00AE120B" w:rsidRDefault="005949DD" w:rsidP="005949DD">
      <w:pPr>
        <w:keepNext/>
        <w:keepLines/>
        <w:widowControl w:val="0"/>
        <w:suppressAutoHyphens w:val="0"/>
        <w:ind w:right="-2"/>
        <w:rPr>
          <w:sz w:val="22"/>
          <w:szCs w:val="22"/>
          <w:lang w:val="lv-LV"/>
        </w:rPr>
      </w:pPr>
    </w:p>
    <w:p w14:paraId="2EA8288F" w14:textId="77777777" w:rsidR="005949DD" w:rsidRPr="00AE120B" w:rsidRDefault="00000000" w:rsidP="005949DD">
      <w:pPr>
        <w:keepNext/>
        <w:keepLines/>
        <w:widowControl w:val="0"/>
        <w:suppressAutoHyphens w:val="0"/>
        <w:ind w:left="567" w:right="-2" w:hanging="567"/>
        <w:rPr>
          <w:sz w:val="22"/>
          <w:szCs w:val="22"/>
          <w:lang w:val="lv-LV"/>
        </w:rPr>
      </w:pPr>
      <w:r w:rsidRPr="00AE120B">
        <w:rPr>
          <w:b/>
          <w:bCs/>
          <w:sz w:val="22"/>
          <w:szCs w:val="22"/>
          <w:lang w:val="lv-LV"/>
        </w:rPr>
        <w:t>3.</w:t>
      </w:r>
      <w:r w:rsidRPr="00AE120B">
        <w:rPr>
          <w:b/>
          <w:bCs/>
          <w:sz w:val="22"/>
          <w:szCs w:val="22"/>
          <w:lang w:val="lv-LV"/>
        </w:rPr>
        <w:tab/>
        <w:t>Kā lietot Humira</w:t>
      </w:r>
    </w:p>
    <w:p w14:paraId="0428B4D1" w14:textId="77777777" w:rsidR="005949DD" w:rsidRPr="00AE120B" w:rsidRDefault="005949DD" w:rsidP="005949DD">
      <w:pPr>
        <w:keepNext/>
        <w:keepLines/>
        <w:widowControl w:val="0"/>
        <w:suppressAutoHyphens w:val="0"/>
        <w:ind w:right="-2"/>
        <w:rPr>
          <w:sz w:val="22"/>
          <w:szCs w:val="22"/>
          <w:lang w:val="lv-LV"/>
        </w:rPr>
      </w:pPr>
    </w:p>
    <w:p w14:paraId="28AD789D" w14:textId="77777777" w:rsidR="005949DD" w:rsidRPr="00AE120B" w:rsidRDefault="00000000" w:rsidP="005949DD">
      <w:pPr>
        <w:keepNext/>
        <w:keepLines/>
        <w:widowControl w:val="0"/>
        <w:suppressAutoHyphens w:val="0"/>
        <w:ind w:right="-2"/>
        <w:rPr>
          <w:sz w:val="22"/>
          <w:szCs w:val="22"/>
          <w:lang w:val="lv-LV"/>
        </w:rPr>
      </w:pPr>
      <w:r w:rsidRPr="00AE120B">
        <w:rPr>
          <w:sz w:val="22"/>
          <w:szCs w:val="22"/>
          <w:lang w:val="lv-LV"/>
        </w:rPr>
        <w:t>Vienmēr lietojiet šīs zāles tieši tā, kā ārsts vai farmaceits Jums teicis. Neskaidrību gadījumā vaicājiet ārstam vai farmaceitam.</w:t>
      </w:r>
    </w:p>
    <w:p w14:paraId="21F8EBD7" w14:textId="77777777" w:rsidR="005949DD" w:rsidRPr="00AE120B" w:rsidRDefault="005949DD" w:rsidP="005949DD">
      <w:pPr>
        <w:keepNext/>
        <w:keepLines/>
        <w:widowControl w:val="0"/>
        <w:suppressAutoHyphens w:val="0"/>
        <w:ind w:right="-2"/>
        <w:rPr>
          <w:sz w:val="22"/>
          <w:szCs w:val="22"/>
          <w:lang w:val="lv-LV"/>
        </w:rPr>
      </w:pPr>
    </w:p>
    <w:p w14:paraId="657C518C" w14:textId="77777777" w:rsidR="00B3782B" w:rsidRPr="00AE120B" w:rsidRDefault="00000000" w:rsidP="00B3782B">
      <w:pPr>
        <w:numPr>
          <w:ilvl w:val="12"/>
          <w:numId w:val="0"/>
        </w:numPr>
        <w:tabs>
          <w:tab w:val="left" w:pos="720"/>
        </w:tabs>
        <w:ind w:right="-2"/>
        <w:rPr>
          <w:sz w:val="22"/>
          <w:szCs w:val="22"/>
          <w:lang w:val="lv-LV"/>
        </w:rPr>
      </w:pPr>
      <w:r w:rsidRPr="00AE120B">
        <w:rPr>
          <w:sz w:val="22"/>
          <w:szCs w:val="22"/>
          <w:lang w:val="lv-LV"/>
        </w:rPr>
        <w:t xml:space="preserve">Ieteicamās Humira devas visu </w:t>
      </w:r>
      <w:r w:rsidR="000A2807" w:rsidRPr="00AE120B">
        <w:rPr>
          <w:sz w:val="22"/>
          <w:szCs w:val="22"/>
          <w:lang w:val="lv-LV"/>
        </w:rPr>
        <w:t xml:space="preserve">apstiprināto </w:t>
      </w:r>
      <w:r w:rsidRPr="00AE120B">
        <w:rPr>
          <w:sz w:val="22"/>
          <w:szCs w:val="22"/>
          <w:lang w:val="lv-LV"/>
        </w:rPr>
        <w:t>indikāciju gadījumos ir norādītas nākamajā tabulā. Ja Jūsu bērnam nepieciešama cita deva, ārsts var nozīmēt cita stipruma Humira.</w:t>
      </w:r>
    </w:p>
    <w:p w14:paraId="6D515BC5" w14:textId="77777777" w:rsidR="00B3782B" w:rsidRPr="00AE120B" w:rsidRDefault="00B3782B" w:rsidP="00B3782B">
      <w:pPr>
        <w:numPr>
          <w:ilvl w:val="12"/>
          <w:numId w:val="0"/>
        </w:numPr>
        <w:tabs>
          <w:tab w:val="left" w:pos="720"/>
        </w:tabs>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09"/>
        <w:gridCol w:w="3030"/>
      </w:tblGrid>
      <w:tr w:rsidR="006D30D4" w14:paraId="13673B85" w14:textId="77777777" w:rsidTr="003F4E2F">
        <w:tc>
          <w:tcPr>
            <w:tcW w:w="9286" w:type="dxa"/>
            <w:gridSpan w:val="3"/>
            <w:tcBorders>
              <w:top w:val="single" w:sz="4" w:space="0" w:color="auto"/>
              <w:left w:val="single" w:sz="4" w:space="0" w:color="auto"/>
              <w:bottom w:val="single" w:sz="4" w:space="0" w:color="auto"/>
              <w:right w:val="single" w:sz="4" w:space="0" w:color="auto"/>
            </w:tcBorders>
            <w:hideMark/>
          </w:tcPr>
          <w:p w14:paraId="653A94B1" w14:textId="77777777" w:rsidR="00B3782B" w:rsidRPr="00AE120B" w:rsidRDefault="00000000" w:rsidP="00163918">
            <w:pPr>
              <w:numPr>
                <w:ilvl w:val="12"/>
                <w:numId w:val="0"/>
              </w:numPr>
              <w:tabs>
                <w:tab w:val="left" w:pos="720"/>
              </w:tabs>
              <w:ind w:right="-2"/>
              <w:rPr>
                <w:sz w:val="22"/>
                <w:szCs w:val="22"/>
                <w:lang w:val="lv-LV"/>
              </w:rPr>
            </w:pPr>
            <w:r w:rsidRPr="00AE120B">
              <w:rPr>
                <w:b/>
                <w:sz w:val="22"/>
                <w:szCs w:val="22"/>
                <w:lang w:val="lv-LV"/>
              </w:rPr>
              <w:t>Poliartikulārs juven</w:t>
            </w:r>
            <w:r w:rsidR="002D4A16" w:rsidRPr="00AE120B">
              <w:rPr>
                <w:b/>
                <w:sz w:val="22"/>
                <w:szCs w:val="22"/>
                <w:lang w:val="lv-LV"/>
              </w:rPr>
              <w:t>ī</w:t>
            </w:r>
            <w:r w:rsidRPr="00AE120B">
              <w:rPr>
                <w:b/>
                <w:sz w:val="22"/>
                <w:szCs w:val="22"/>
                <w:lang w:val="lv-LV"/>
              </w:rPr>
              <w:t>ls idiopātisks artrīts</w:t>
            </w:r>
          </w:p>
        </w:tc>
      </w:tr>
      <w:tr w:rsidR="006D30D4" w14:paraId="019CA717" w14:textId="77777777" w:rsidTr="003F4E2F">
        <w:tc>
          <w:tcPr>
            <w:tcW w:w="3094" w:type="dxa"/>
            <w:tcBorders>
              <w:top w:val="single" w:sz="4" w:space="0" w:color="auto"/>
              <w:left w:val="single" w:sz="4" w:space="0" w:color="auto"/>
              <w:bottom w:val="single" w:sz="4" w:space="0" w:color="auto"/>
              <w:right w:val="single" w:sz="4" w:space="0" w:color="auto"/>
            </w:tcBorders>
            <w:hideMark/>
          </w:tcPr>
          <w:p w14:paraId="7A632266" w14:textId="77777777" w:rsidR="00B3782B" w:rsidRPr="00AE120B" w:rsidRDefault="00000000" w:rsidP="00163918">
            <w:pPr>
              <w:numPr>
                <w:ilvl w:val="12"/>
                <w:numId w:val="0"/>
              </w:numPr>
              <w:tabs>
                <w:tab w:val="left" w:pos="720"/>
              </w:tabs>
              <w:ind w:right="-2"/>
              <w:rPr>
                <w:sz w:val="22"/>
                <w:szCs w:val="22"/>
                <w:lang w:val="lv-LV"/>
              </w:rPr>
            </w:pPr>
            <w:r w:rsidRPr="00AE120B">
              <w:rPr>
                <w:b/>
                <w:sz w:val="22"/>
                <w:szCs w:val="22"/>
                <w:lang w:val="lv-LV"/>
              </w:rPr>
              <w:t>Vecums vai ķermeņa masa</w:t>
            </w:r>
          </w:p>
        </w:tc>
        <w:tc>
          <w:tcPr>
            <w:tcW w:w="3096" w:type="dxa"/>
            <w:tcBorders>
              <w:top w:val="single" w:sz="4" w:space="0" w:color="auto"/>
              <w:left w:val="single" w:sz="4" w:space="0" w:color="auto"/>
              <w:bottom w:val="single" w:sz="4" w:space="0" w:color="auto"/>
              <w:right w:val="single" w:sz="4" w:space="0" w:color="auto"/>
            </w:tcBorders>
            <w:hideMark/>
          </w:tcPr>
          <w:p w14:paraId="482B8F07" w14:textId="77777777" w:rsidR="00B3782B" w:rsidRPr="00AE120B" w:rsidRDefault="00000000" w:rsidP="00163918">
            <w:pPr>
              <w:numPr>
                <w:ilvl w:val="12"/>
                <w:numId w:val="0"/>
              </w:numPr>
              <w:tabs>
                <w:tab w:val="left" w:pos="720"/>
              </w:tabs>
              <w:ind w:right="-2"/>
              <w:rPr>
                <w:sz w:val="22"/>
                <w:szCs w:val="22"/>
                <w:lang w:val="lv-LV"/>
              </w:rPr>
            </w:pPr>
            <w:r w:rsidRPr="00AE120B">
              <w:rPr>
                <w:b/>
                <w:sz w:val="22"/>
                <w:szCs w:val="22"/>
                <w:lang w:val="lv-LV"/>
              </w:rPr>
              <w:t>Cik daudz un cik bieži lietot</w:t>
            </w:r>
          </w:p>
        </w:tc>
        <w:tc>
          <w:tcPr>
            <w:tcW w:w="3096" w:type="dxa"/>
            <w:tcBorders>
              <w:top w:val="single" w:sz="4" w:space="0" w:color="auto"/>
              <w:left w:val="single" w:sz="4" w:space="0" w:color="auto"/>
              <w:bottom w:val="single" w:sz="4" w:space="0" w:color="auto"/>
              <w:right w:val="single" w:sz="4" w:space="0" w:color="auto"/>
            </w:tcBorders>
            <w:hideMark/>
          </w:tcPr>
          <w:p w14:paraId="4A1ACFA4" w14:textId="77777777" w:rsidR="00B3782B" w:rsidRPr="00AE120B" w:rsidRDefault="00000000" w:rsidP="00163918">
            <w:pPr>
              <w:numPr>
                <w:ilvl w:val="12"/>
                <w:numId w:val="0"/>
              </w:numPr>
              <w:tabs>
                <w:tab w:val="left" w:pos="720"/>
              </w:tabs>
              <w:ind w:right="-2"/>
              <w:rPr>
                <w:sz w:val="22"/>
                <w:szCs w:val="22"/>
                <w:lang w:val="lv-LV"/>
              </w:rPr>
            </w:pPr>
            <w:r w:rsidRPr="00AE120B">
              <w:rPr>
                <w:b/>
                <w:sz w:val="22"/>
                <w:szCs w:val="22"/>
                <w:lang w:val="lv-LV"/>
              </w:rPr>
              <w:t>Piezīmes</w:t>
            </w:r>
          </w:p>
        </w:tc>
      </w:tr>
      <w:tr w:rsidR="006D30D4" w14:paraId="1043DEFB" w14:textId="77777777" w:rsidTr="003F4E2F">
        <w:tc>
          <w:tcPr>
            <w:tcW w:w="3094" w:type="dxa"/>
            <w:tcBorders>
              <w:top w:val="single" w:sz="4" w:space="0" w:color="auto"/>
              <w:left w:val="single" w:sz="4" w:space="0" w:color="auto"/>
              <w:bottom w:val="single" w:sz="4" w:space="0" w:color="auto"/>
              <w:right w:val="single" w:sz="4" w:space="0" w:color="auto"/>
            </w:tcBorders>
            <w:hideMark/>
          </w:tcPr>
          <w:p w14:paraId="71C2CF08" w14:textId="77777777" w:rsidR="003F4E2F" w:rsidRPr="00AE120B" w:rsidRDefault="00000000" w:rsidP="00163918">
            <w:pPr>
              <w:numPr>
                <w:ilvl w:val="12"/>
                <w:numId w:val="0"/>
              </w:numPr>
              <w:tabs>
                <w:tab w:val="left" w:pos="720"/>
              </w:tabs>
              <w:ind w:right="-2"/>
              <w:rPr>
                <w:sz w:val="22"/>
                <w:szCs w:val="22"/>
                <w:lang w:val="lv-LV"/>
              </w:rPr>
            </w:pPr>
            <w:r w:rsidRPr="00AE120B">
              <w:rPr>
                <w:sz w:val="22"/>
                <w:szCs w:val="22"/>
                <w:lang w:val="lv-LV"/>
              </w:rPr>
              <w:t>Bērni no divu gadu vecuma, pusaudži un pieaugušie ar ķermeņa masu vismaz 30 kg</w:t>
            </w:r>
          </w:p>
        </w:tc>
        <w:tc>
          <w:tcPr>
            <w:tcW w:w="3096" w:type="dxa"/>
            <w:tcBorders>
              <w:top w:val="single" w:sz="4" w:space="0" w:color="auto"/>
              <w:left w:val="single" w:sz="4" w:space="0" w:color="auto"/>
              <w:bottom w:val="single" w:sz="4" w:space="0" w:color="auto"/>
              <w:right w:val="single" w:sz="4" w:space="0" w:color="auto"/>
            </w:tcBorders>
            <w:hideMark/>
          </w:tcPr>
          <w:p w14:paraId="598D5028" w14:textId="77777777" w:rsidR="003F4E2F" w:rsidRPr="00AE120B" w:rsidRDefault="00000000" w:rsidP="007555CF">
            <w:pPr>
              <w:numPr>
                <w:ilvl w:val="12"/>
                <w:numId w:val="0"/>
              </w:numPr>
              <w:tabs>
                <w:tab w:val="left" w:pos="720"/>
              </w:tabs>
              <w:ind w:right="-2"/>
              <w:rPr>
                <w:sz w:val="22"/>
                <w:szCs w:val="22"/>
                <w:lang w:val="lv-LV"/>
              </w:rPr>
            </w:pPr>
            <w:r w:rsidRPr="00AE120B">
              <w:rPr>
                <w:sz w:val="22"/>
                <w:szCs w:val="22"/>
                <w:lang w:val="lv-LV"/>
              </w:rPr>
              <w:t xml:space="preserve">40 mg </w:t>
            </w:r>
            <w:r w:rsidR="007555CF" w:rsidRPr="00AE120B">
              <w:rPr>
                <w:sz w:val="22"/>
                <w:szCs w:val="22"/>
                <w:lang w:val="lv-LV"/>
              </w:rPr>
              <w:t>katru otro</w:t>
            </w:r>
            <w:r w:rsidRPr="00AE120B">
              <w:rPr>
                <w:sz w:val="22"/>
                <w:szCs w:val="22"/>
                <w:lang w:val="lv-LV"/>
              </w:rPr>
              <w:t xml:space="preserve"> nedēļ</w:t>
            </w:r>
            <w:r w:rsidR="007555CF" w:rsidRPr="00AE120B">
              <w:rPr>
                <w:sz w:val="22"/>
                <w:szCs w:val="22"/>
                <w:lang w:val="lv-LV"/>
              </w:rPr>
              <w:t>u</w:t>
            </w:r>
          </w:p>
        </w:tc>
        <w:tc>
          <w:tcPr>
            <w:tcW w:w="3096" w:type="dxa"/>
            <w:tcBorders>
              <w:top w:val="single" w:sz="4" w:space="0" w:color="auto"/>
              <w:left w:val="single" w:sz="4" w:space="0" w:color="auto"/>
              <w:bottom w:val="single" w:sz="4" w:space="0" w:color="auto"/>
              <w:right w:val="single" w:sz="4" w:space="0" w:color="auto"/>
            </w:tcBorders>
          </w:tcPr>
          <w:p w14:paraId="1D48E347" w14:textId="77777777" w:rsidR="003F4E2F" w:rsidRPr="00AE120B" w:rsidRDefault="00000000" w:rsidP="008B1FE6">
            <w:pPr>
              <w:numPr>
                <w:ilvl w:val="12"/>
                <w:numId w:val="0"/>
              </w:numPr>
              <w:tabs>
                <w:tab w:val="left" w:pos="720"/>
              </w:tabs>
              <w:ind w:right="-2"/>
              <w:jc w:val="both"/>
              <w:rPr>
                <w:sz w:val="22"/>
                <w:szCs w:val="22"/>
                <w:lang w:val="lv-LV"/>
              </w:rPr>
            </w:pPr>
            <w:r w:rsidRPr="00AE120B">
              <w:rPr>
                <w:sz w:val="22"/>
                <w:szCs w:val="22"/>
                <w:lang w:val="lv-LV"/>
              </w:rPr>
              <w:t>Nav piemērojams</w:t>
            </w:r>
          </w:p>
        </w:tc>
      </w:tr>
      <w:tr w:rsidR="006D30D4" w14:paraId="58E91364" w14:textId="77777777" w:rsidTr="003F4E2F">
        <w:tc>
          <w:tcPr>
            <w:tcW w:w="3094" w:type="dxa"/>
            <w:tcBorders>
              <w:top w:val="single" w:sz="4" w:space="0" w:color="auto"/>
              <w:left w:val="single" w:sz="4" w:space="0" w:color="auto"/>
              <w:bottom w:val="single" w:sz="4" w:space="0" w:color="auto"/>
              <w:right w:val="single" w:sz="4" w:space="0" w:color="auto"/>
            </w:tcBorders>
            <w:hideMark/>
          </w:tcPr>
          <w:p w14:paraId="16CE01E7" w14:textId="77777777" w:rsidR="003F4E2F" w:rsidRPr="00AE120B" w:rsidRDefault="00000000" w:rsidP="00163918">
            <w:pPr>
              <w:numPr>
                <w:ilvl w:val="12"/>
                <w:numId w:val="0"/>
              </w:numPr>
              <w:tabs>
                <w:tab w:val="left" w:pos="720"/>
              </w:tabs>
              <w:ind w:right="-2"/>
              <w:rPr>
                <w:sz w:val="22"/>
                <w:szCs w:val="22"/>
                <w:lang w:val="lv-LV"/>
              </w:rPr>
            </w:pPr>
            <w:r w:rsidRPr="00AE120B">
              <w:rPr>
                <w:sz w:val="22"/>
                <w:szCs w:val="22"/>
                <w:lang w:val="lv-LV"/>
              </w:rPr>
              <w:t>Bērni no divu gadu vecuma un pusaudži ar ķermeņa masu no 10 līdz 30 kg</w:t>
            </w:r>
          </w:p>
        </w:tc>
        <w:tc>
          <w:tcPr>
            <w:tcW w:w="3096" w:type="dxa"/>
            <w:tcBorders>
              <w:top w:val="single" w:sz="4" w:space="0" w:color="auto"/>
              <w:left w:val="single" w:sz="4" w:space="0" w:color="auto"/>
              <w:bottom w:val="single" w:sz="4" w:space="0" w:color="auto"/>
              <w:right w:val="single" w:sz="4" w:space="0" w:color="auto"/>
            </w:tcBorders>
            <w:hideMark/>
          </w:tcPr>
          <w:p w14:paraId="782BAFAA" w14:textId="77777777" w:rsidR="003F4E2F" w:rsidRPr="00AE120B" w:rsidRDefault="00000000" w:rsidP="007555CF">
            <w:pPr>
              <w:numPr>
                <w:ilvl w:val="12"/>
                <w:numId w:val="0"/>
              </w:numPr>
              <w:tabs>
                <w:tab w:val="left" w:pos="720"/>
              </w:tabs>
              <w:ind w:right="-2"/>
              <w:rPr>
                <w:sz w:val="22"/>
                <w:szCs w:val="22"/>
                <w:lang w:val="lv-LV"/>
              </w:rPr>
            </w:pPr>
            <w:r w:rsidRPr="00AE120B">
              <w:rPr>
                <w:sz w:val="22"/>
                <w:szCs w:val="22"/>
                <w:lang w:val="lv-LV"/>
              </w:rPr>
              <w:t xml:space="preserve">20 mg </w:t>
            </w:r>
            <w:r w:rsidR="007555CF" w:rsidRPr="00AE120B">
              <w:rPr>
                <w:sz w:val="22"/>
                <w:szCs w:val="22"/>
                <w:lang w:val="lv-LV"/>
              </w:rPr>
              <w:t>katru otro</w:t>
            </w:r>
            <w:r w:rsidRPr="00AE120B">
              <w:rPr>
                <w:sz w:val="22"/>
                <w:szCs w:val="22"/>
                <w:lang w:val="lv-LV"/>
              </w:rPr>
              <w:t xml:space="preserve"> nedēļ</w:t>
            </w:r>
            <w:r w:rsidR="007555CF" w:rsidRPr="00AE120B">
              <w:rPr>
                <w:sz w:val="22"/>
                <w:szCs w:val="22"/>
                <w:lang w:val="lv-LV"/>
              </w:rPr>
              <w:t>u</w:t>
            </w:r>
          </w:p>
        </w:tc>
        <w:tc>
          <w:tcPr>
            <w:tcW w:w="3096" w:type="dxa"/>
            <w:tcBorders>
              <w:top w:val="single" w:sz="4" w:space="0" w:color="auto"/>
              <w:left w:val="single" w:sz="4" w:space="0" w:color="auto"/>
              <w:bottom w:val="single" w:sz="4" w:space="0" w:color="auto"/>
              <w:right w:val="single" w:sz="4" w:space="0" w:color="auto"/>
            </w:tcBorders>
          </w:tcPr>
          <w:p w14:paraId="3EFF082A" w14:textId="77777777" w:rsidR="003F4E2F" w:rsidRPr="00AE120B" w:rsidRDefault="00000000" w:rsidP="00163918">
            <w:pPr>
              <w:numPr>
                <w:ilvl w:val="12"/>
                <w:numId w:val="0"/>
              </w:numPr>
              <w:tabs>
                <w:tab w:val="left" w:pos="720"/>
              </w:tabs>
              <w:ind w:right="-2"/>
              <w:rPr>
                <w:sz w:val="22"/>
                <w:szCs w:val="22"/>
                <w:lang w:val="lv-LV"/>
              </w:rPr>
            </w:pPr>
            <w:r w:rsidRPr="00AE120B">
              <w:rPr>
                <w:sz w:val="22"/>
                <w:szCs w:val="22"/>
                <w:lang w:val="lv-LV"/>
              </w:rPr>
              <w:t>Nav piemērojams</w:t>
            </w:r>
          </w:p>
        </w:tc>
      </w:tr>
    </w:tbl>
    <w:p w14:paraId="0099BEE5" w14:textId="77777777" w:rsidR="00B3782B" w:rsidRPr="00AE120B" w:rsidRDefault="00B3782B" w:rsidP="00B3782B">
      <w:pPr>
        <w:numPr>
          <w:ilvl w:val="12"/>
          <w:numId w:val="0"/>
        </w:numPr>
        <w:tabs>
          <w:tab w:val="left" w:pos="720"/>
        </w:tabs>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09"/>
        <w:gridCol w:w="3030"/>
      </w:tblGrid>
      <w:tr w:rsidR="006D30D4" w14:paraId="319B5620" w14:textId="77777777" w:rsidTr="00163918">
        <w:tc>
          <w:tcPr>
            <w:tcW w:w="9287" w:type="dxa"/>
            <w:gridSpan w:val="3"/>
            <w:tcBorders>
              <w:top w:val="single" w:sz="4" w:space="0" w:color="auto"/>
              <w:left w:val="single" w:sz="4" w:space="0" w:color="auto"/>
              <w:bottom w:val="single" w:sz="4" w:space="0" w:color="auto"/>
              <w:right w:val="single" w:sz="4" w:space="0" w:color="auto"/>
            </w:tcBorders>
            <w:hideMark/>
          </w:tcPr>
          <w:p w14:paraId="253D0952" w14:textId="77777777" w:rsidR="00B3782B" w:rsidRPr="00AE120B" w:rsidRDefault="00000000" w:rsidP="00163918">
            <w:pPr>
              <w:numPr>
                <w:ilvl w:val="12"/>
                <w:numId w:val="0"/>
              </w:numPr>
              <w:tabs>
                <w:tab w:val="left" w:pos="720"/>
              </w:tabs>
              <w:ind w:right="-2"/>
              <w:rPr>
                <w:b/>
                <w:sz w:val="22"/>
                <w:szCs w:val="22"/>
                <w:lang w:val="lv-LV"/>
              </w:rPr>
            </w:pPr>
            <w:r w:rsidRPr="00AE120B">
              <w:rPr>
                <w:b/>
                <w:sz w:val="22"/>
                <w:szCs w:val="22"/>
                <w:lang w:val="lv-LV"/>
              </w:rPr>
              <w:t>Ar entezītu saistīts artrīts</w:t>
            </w:r>
          </w:p>
        </w:tc>
      </w:tr>
      <w:tr w:rsidR="006D30D4" w14:paraId="78FFCC28" w14:textId="77777777" w:rsidTr="00163918">
        <w:tc>
          <w:tcPr>
            <w:tcW w:w="3095" w:type="dxa"/>
            <w:tcBorders>
              <w:top w:val="single" w:sz="4" w:space="0" w:color="auto"/>
              <w:left w:val="single" w:sz="4" w:space="0" w:color="auto"/>
              <w:bottom w:val="single" w:sz="4" w:space="0" w:color="auto"/>
              <w:right w:val="single" w:sz="4" w:space="0" w:color="auto"/>
            </w:tcBorders>
            <w:hideMark/>
          </w:tcPr>
          <w:p w14:paraId="2F43C59B" w14:textId="77777777" w:rsidR="00B3782B" w:rsidRPr="00AE120B" w:rsidRDefault="00000000" w:rsidP="00163918">
            <w:pPr>
              <w:numPr>
                <w:ilvl w:val="12"/>
                <w:numId w:val="0"/>
              </w:numPr>
              <w:tabs>
                <w:tab w:val="left" w:pos="720"/>
              </w:tabs>
              <w:ind w:right="-2"/>
              <w:rPr>
                <w:sz w:val="22"/>
                <w:szCs w:val="22"/>
                <w:lang w:val="lv-LV"/>
              </w:rPr>
            </w:pPr>
            <w:r w:rsidRPr="00AE120B">
              <w:rPr>
                <w:b/>
                <w:sz w:val="22"/>
                <w:szCs w:val="22"/>
                <w:lang w:val="lv-LV"/>
              </w:rPr>
              <w:t>Vecums vai ķermeņa masa</w:t>
            </w:r>
          </w:p>
        </w:tc>
        <w:tc>
          <w:tcPr>
            <w:tcW w:w="3096" w:type="dxa"/>
            <w:tcBorders>
              <w:top w:val="single" w:sz="4" w:space="0" w:color="auto"/>
              <w:left w:val="single" w:sz="4" w:space="0" w:color="auto"/>
              <w:bottom w:val="single" w:sz="4" w:space="0" w:color="auto"/>
              <w:right w:val="single" w:sz="4" w:space="0" w:color="auto"/>
            </w:tcBorders>
            <w:hideMark/>
          </w:tcPr>
          <w:p w14:paraId="5600A170" w14:textId="77777777" w:rsidR="00B3782B" w:rsidRPr="00AE120B" w:rsidRDefault="00000000" w:rsidP="00163918">
            <w:pPr>
              <w:numPr>
                <w:ilvl w:val="12"/>
                <w:numId w:val="0"/>
              </w:numPr>
              <w:tabs>
                <w:tab w:val="left" w:pos="720"/>
              </w:tabs>
              <w:ind w:right="-2"/>
              <w:rPr>
                <w:sz w:val="22"/>
                <w:szCs w:val="22"/>
                <w:lang w:val="lv-LV"/>
              </w:rPr>
            </w:pPr>
            <w:r w:rsidRPr="00AE120B">
              <w:rPr>
                <w:b/>
                <w:sz w:val="22"/>
                <w:szCs w:val="22"/>
                <w:lang w:val="lv-LV"/>
              </w:rPr>
              <w:t>Cik daudz un cik bieži lietot</w:t>
            </w:r>
          </w:p>
        </w:tc>
        <w:tc>
          <w:tcPr>
            <w:tcW w:w="3096" w:type="dxa"/>
            <w:tcBorders>
              <w:top w:val="single" w:sz="4" w:space="0" w:color="auto"/>
              <w:left w:val="single" w:sz="4" w:space="0" w:color="auto"/>
              <w:bottom w:val="single" w:sz="4" w:space="0" w:color="auto"/>
              <w:right w:val="single" w:sz="4" w:space="0" w:color="auto"/>
            </w:tcBorders>
            <w:hideMark/>
          </w:tcPr>
          <w:p w14:paraId="713E2AE0" w14:textId="77777777" w:rsidR="00B3782B" w:rsidRPr="00AE120B" w:rsidRDefault="00000000" w:rsidP="00163918">
            <w:pPr>
              <w:numPr>
                <w:ilvl w:val="12"/>
                <w:numId w:val="0"/>
              </w:numPr>
              <w:tabs>
                <w:tab w:val="left" w:pos="720"/>
              </w:tabs>
              <w:ind w:right="-2"/>
              <w:rPr>
                <w:sz w:val="22"/>
                <w:szCs w:val="22"/>
                <w:lang w:val="lv-LV"/>
              </w:rPr>
            </w:pPr>
            <w:r w:rsidRPr="00AE120B">
              <w:rPr>
                <w:b/>
                <w:sz w:val="22"/>
                <w:szCs w:val="22"/>
                <w:lang w:val="lv-LV"/>
              </w:rPr>
              <w:t>Piezīmes</w:t>
            </w:r>
          </w:p>
        </w:tc>
      </w:tr>
      <w:tr w:rsidR="006D30D4" w14:paraId="51E3B6E3" w14:textId="77777777" w:rsidTr="00163918">
        <w:tc>
          <w:tcPr>
            <w:tcW w:w="3095" w:type="dxa"/>
            <w:tcBorders>
              <w:top w:val="single" w:sz="4" w:space="0" w:color="auto"/>
              <w:left w:val="single" w:sz="4" w:space="0" w:color="auto"/>
              <w:bottom w:val="single" w:sz="4" w:space="0" w:color="auto"/>
              <w:right w:val="single" w:sz="4" w:space="0" w:color="auto"/>
            </w:tcBorders>
            <w:hideMark/>
          </w:tcPr>
          <w:p w14:paraId="0848133F" w14:textId="77777777" w:rsidR="00B3782B" w:rsidRPr="00AE120B" w:rsidRDefault="00000000" w:rsidP="00163918">
            <w:pPr>
              <w:numPr>
                <w:ilvl w:val="12"/>
                <w:numId w:val="0"/>
              </w:numPr>
              <w:tabs>
                <w:tab w:val="left" w:pos="720"/>
              </w:tabs>
              <w:ind w:right="-2"/>
              <w:rPr>
                <w:sz w:val="22"/>
                <w:szCs w:val="22"/>
                <w:lang w:val="lv-LV"/>
              </w:rPr>
            </w:pPr>
            <w:r w:rsidRPr="00AE120B">
              <w:rPr>
                <w:sz w:val="22"/>
                <w:szCs w:val="22"/>
                <w:lang w:val="lv-LV"/>
              </w:rPr>
              <w:t>Bērni no sešu gadu vecuma, pusaudži un pieaugušie ar ķermeņa masu vismaz 30 kg</w:t>
            </w:r>
          </w:p>
        </w:tc>
        <w:tc>
          <w:tcPr>
            <w:tcW w:w="3096" w:type="dxa"/>
            <w:tcBorders>
              <w:top w:val="single" w:sz="4" w:space="0" w:color="auto"/>
              <w:left w:val="single" w:sz="4" w:space="0" w:color="auto"/>
              <w:bottom w:val="single" w:sz="4" w:space="0" w:color="auto"/>
              <w:right w:val="single" w:sz="4" w:space="0" w:color="auto"/>
            </w:tcBorders>
            <w:hideMark/>
          </w:tcPr>
          <w:p w14:paraId="5016FCFA" w14:textId="77777777" w:rsidR="00B3782B" w:rsidRPr="00AE120B" w:rsidRDefault="00000000" w:rsidP="00B807F3">
            <w:pPr>
              <w:numPr>
                <w:ilvl w:val="12"/>
                <w:numId w:val="0"/>
              </w:numPr>
              <w:tabs>
                <w:tab w:val="left" w:pos="720"/>
              </w:tabs>
              <w:ind w:right="-2"/>
              <w:rPr>
                <w:sz w:val="22"/>
                <w:szCs w:val="22"/>
                <w:lang w:val="lv-LV"/>
              </w:rPr>
            </w:pPr>
            <w:r w:rsidRPr="00AE120B">
              <w:rPr>
                <w:sz w:val="22"/>
                <w:szCs w:val="22"/>
                <w:lang w:val="lv-LV"/>
              </w:rPr>
              <w:t xml:space="preserve">40 mg </w:t>
            </w:r>
            <w:r w:rsidR="00B807F3" w:rsidRPr="00AE120B">
              <w:rPr>
                <w:sz w:val="22"/>
                <w:szCs w:val="22"/>
                <w:lang w:val="lv-LV"/>
              </w:rPr>
              <w:t>katru otro</w:t>
            </w:r>
            <w:r w:rsidRPr="00AE120B">
              <w:rPr>
                <w:sz w:val="22"/>
                <w:szCs w:val="22"/>
                <w:lang w:val="lv-LV"/>
              </w:rPr>
              <w:t xml:space="preserve"> nedēļ</w:t>
            </w:r>
            <w:r w:rsidR="00B807F3" w:rsidRPr="00AE120B">
              <w:rPr>
                <w:sz w:val="22"/>
                <w:szCs w:val="22"/>
                <w:lang w:val="lv-LV"/>
              </w:rPr>
              <w:t>u</w:t>
            </w:r>
          </w:p>
        </w:tc>
        <w:tc>
          <w:tcPr>
            <w:tcW w:w="3096" w:type="dxa"/>
            <w:tcBorders>
              <w:top w:val="single" w:sz="4" w:space="0" w:color="auto"/>
              <w:left w:val="single" w:sz="4" w:space="0" w:color="auto"/>
              <w:bottom w:val="single" w:sz="4" w:space="0" w:color="auto"/>
              <w:right w:val="single" w:sz="4" w:space="0" w:color="auto"/>
            </w:tcBorders>
          </w:tcPr>
          <w:p w14:paraId="1CF3D94A" w14:textId="77777777" w:rsidR="00B3782B" w:rsidRPr="00AE120B" w:rsidRDefault="00000000" w:rsidP="00163918">
            <w:pPr>
              <w:numPr>
                <w:ilvl w:val="12"/>
                <w:numId w:val="0"/>
              </w:numPr>
              <w:tabs>
                <w:tab w:val="left" w:pos="720"/>
              </w:tabs>
              <w:ind w:right="-2"/>
              <w:rPr>
                <w:sz w:val="22"/>
                <w:szCs w:val="22"/>
                <w:lang w:val="lv-LV"/>
              </w:rPr>
            </w:pPr>
            <w:r w:rsidRPr="00AE120B">
              <w:rPr>
                <w:sz w:val="22"/>
                <w:szCs w:val="22"/>
                <w:lang w:val="lv-LV"/>
              </w:rPr>
              <w:t>Nav piemērojams</w:t>
            </w:r>
          </w:p>
        </w:tc>
      </w:tr>
      <w:tr w:rsidR="006D30D4" w14:paraId="6B0F96AB" w14:textId="77777777" w:rsidTr="00163918">
        <w:tc>
          <w:tcPr>
            <w:tcW w:w="3095" w:type="dxa"/>
            <w:tcBorders>
              <w:top w:val="single" w:sz="4" w:space="0" w:color="auto"/>
              <w:left w:val="single" w:sz="4" w:space="0" w:color="auto"/>
              <w:bottom w:val="single" w:sz="4" w:space="0" w:color="auto"/>
              <w:right w:val="single" w:sz="4" w:space="0" w:color="auto"/>
            </w:tcBorders>
            <w:hideMark/>
          </w:tcPr>
          <w:p w14:paraId="27EBF57D" w14:textId="77777777" w:rsidR="00B3782B" w:rsidRPr="00AE120B" w:rsidRDefault="00000000" w:rsidP="00163918">
            <w:pPr>
              <w:numPr>
                <w:ilvl w:val="12"/>
                <w:numId w:val="0"/>
              </w:numPr>
              <w:tabs>
                <w:tab w:val="left" w:pos="720"/>
              </w:tabs>
              <w:ind w:right="-2"/>
              <w:rPr>
                <w:sz w:val="22"/>
                <w:szCs w:val="22"/>
                <w:lang w:val="lv-LV"/>
              </w:rPr>
            </w:pPr>
            <w:r w:rsidRPr="00AE120B">
              <w:rPr>
                <w:sz w:val="22"/>
                <w:szCs w:val="22"/>
                <w:lang w:val="lv-LV"/>
              </w:rPr>
              <w:t>Bērni no sešu gadu vecuma un pusaudži ar ķermeņa masu no 15 līdz 30 kg</w:t>
            </w:r>
          </w:p>
        </w:tc>
        <w:tc>
          <w:tcPr>
            <w:tcW w:w="3096" w:type="dxa"/>
            <w:tcBorders>
              <w:top w:val="single" w:sz="4" w:space="0" w:color="auto"/>
              <w:left w:val="single" w:sz="4" w:space="0" w:color="auto"/>
              <w:bottom w:val="single" w:sz="4" w:space="0" w:color="auto"/>
              <w:right w:val="single" w:sz="4" w:space="0" w:color="auto"/>
            </w:tcBorders>
            <w:hideMark/>
          </w:tcPr>
          <w:p w14:paraId="223579C7" w14:textId="77777777" w:rsidR="00B3782B" w:rsidRPr="00AE120B" w:rsidRDefault="00000000" w:rsidP="00B807F3">
            <w:pPr>
              <w:numPr>
                <w:ilvl w:val="12"/>
                <w:numId w:val="0"/>
              </w:numPr>
              <w:tabs>
                <w:tab w:val="left" w:pos="720"/>
              </w:tabs>
              <w:ind w:right="-2"/>
              <w:rPr>
                <w:sz w:val="22"/>
                <w:szCs w:val="22"/>
                <w:lang w:val="lv-LV"/>
              </w:rPr>
            </w:pPr>
            <w:r w:rsidRPr="00AE120B">
              <w:rPr>
                <w:sz w:val="22"/>
                <w:szCs w:val="22"/>
                <w:lang w:val="lv-LV"/>
              </w:rPr>
              <w:t xml:space="preserve">20 mg </w:t>
            </w:r>
            <w:r w:rsidR="00B807F3" w:rsidRPr="00AE120B">
              <w:rPr>
                <w:sz w:val="22"/>
                <w:szCs w:val="22"/>
                <w:lang w:val="lv-LV"/>
              </w:rPr>
              <w:t>katru otro</w:t>
            </w:r>
            <w:r w:rsidRPr="00AE120B">
              <w:rPr>
                <w:sz w:val="22"/>
                <w:szCs w:val="22"/>
                <w:lang w:val="lv-LV"/>
              </w:rPr>
              <w:t xml:space="preserve"> nedēļ</w:t>
            </w:r>
            <w:r w:rsidR="00B807F3" w:rsidRPr="00AE120B">
              <w:rPr>
                <w:sz w:val="22"/>
                <w:szCs w:val="22"/>
                <w:lang w:val="lv-LV"/>
              </w:rPr>
              <w:t>u</w:t>
            </w:r>
          </w:p>
        </w:tc>
        <w:tc>
          <w:tcPr>
            <w:tcW w:w="3096" w:type="dxa"/>
            <w:tcBorders>
              <w:top w:val="single" w:sz="4" w:space="0" w:color="auto"/>
              <w:left w:val="single" w:sz="4" w:space="0" w:color="auto"/>
              <w:bottom w:val="single" w:sz="4" w:space="0" w:color="auto"/>
              <w:right w:val="single" w:sz="4" w:space="0" w:color="auto"/>
            </w:tcBorders>
          </w:tcPr>
          <w:p w14:paraId="788D9810" w14:textId="77777777" w:rsidR="00B3782B" w:rsidRPr="00AE120B" w:rsidRDefault="00000000" w:rsidP="00163918">
            <w:pPr>
              <w:numPr>
                <w:ilvl w:val="12"/>
                <w:numId w:val="0"/>
              </w:numPr>
              <w:tabs>
                <w:tab w:val="left" w:pos="720"/>
              </w:tabs>
              <w:ind w:right="-2"/>
              <w:rPr>
                <w:sz w:val="22"/>
                <w:szCs w:val="22"/>
                <w:lang w:val="lv-LV"/>
              </w:rPr>
            </w:pPr>
            <w:r w:rsidRPr="00AE120B">
              <w:rPr>
                <w:sz w:val="22"/>
                <w:szCs w:val="22"/>
                <w:lang w:val="lv-LV"/>
              </w:rPr>
              <w:t>Nav piemērojams</w:t>
            </w:r>
          </w:p>
        </w:tc>
      </w:tr>
    </w:tbl>
    <w:p w14:paraId="50141DE0" w14:textId="77777777" w:rsidR="00B3782B" w:rsidRPr="00AE120B" w:rsidRDefault="00B3782B" w:rsidP="008B1FE6">
      <w:pPr>
        <w:keepNext/>
        <w:keepLines/>
        <w:widowControl w:val="0"/>
        <w:numPr>
          <w:ilvl w:val="12"/>
          <w:numId w:val="0"/>
        </w:numPr>
        <w:tabs>
          <w:tab w:val="left" w:pos="720"/>
        </w:tabs>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3"/>
        <w:gridCol w:w="3030"/>
      </w:tblGrid>
      <w:tr w:rsidR="006D30D4" w14:paraId="394D0792" w14:textId="77777777" w:rsidTr="00163918">
        <w:tc>
          <w:tcPr>
            <w:tcW w:w="9287" w:type="dxa"/>
            <w:gridSpan w:val="3"/>
            <w:tcBorders>
              <w:top w:val="single" w:sz="4" w:space="0" w:color="auto"/>
              <w:left w:val="single" w:sz="4" w:space="0" w:color="auto"/>
              <w:bottom w:val="single" w:sz="4" w:space="0" w:color="auto"/>
              <w:right w:val="single" w:sz="4" w:space="0" w:color="auto"/>
            </w:tcBorders>
            <w:hideMark/>
          </w:tcPr>
          <w:p w14:paraId="2ECAE8AD" w14:textId="77777777" w:rsidR="00B3782B" w:rsidRPr="00AE120B" w:rsidRDefault="00000000" w:rsidP="008B1FE6">
            <w:pPr>
              <w:keepNext/>
              <w:keepLines/>
              <w:widowControl w:val="0"/>
              <w:numPr>
                <w:ilvl w:val="12"/>
                <w:numId w:val="0"/>
              </w:numPr>
              <w:tabs>
                <w:tab w:val="left" w:pos="720"/>
              </w:tabs>
              <w:ind w:right="-2"/>
              <w:rPr>
                <w:sz w:val="22"/>
                <w:szCs w:val="22"/>
                <w:lang w:val="lv-LV"/>
              </w:rPr>
            </w:pPr>
            <w:r w:rsidRPr="00AE120B">
              <w:rPr>
                <w:b/>
                <w:sz w:val="22"/>
                <w:szCs w:val="22"/>
                <w:lang w:val="lv-LV"/>
              </w:rPr>
              <w:t>Perēkļain</w:t>
            </w:r>
            <w:r w:rsidR="00902C02" w:rsidRPr="00AE120B">
              <w:rPr>
                <w:b/>
                <w:sz w:val="22"/>
                <w:szCs w:val="22"/>
                <w:lang w:val="lv-LV"/>
              </w:rPr>
              <w:t>ā</w:t>
            </w:r>
            <w:r w:rsidRPr="00AE120B">
              <w:rPr>
                <w:b/>
                <w:sz w:val="22"/>
                <w:szCs w:val="22"/>
                <w:lang w:val="lv-LV"/>
              </w:rPr>
              <w:t xml:space="preserve"> psoriāze</w:t>
            </w:r>
            <w:r w:rsidR="00C428B8" w:rsidRPr="00AE120B">
              <w:rPr>
                <w:b/>
                <w:sz w:val="22"/>
                <w:szCs w:val="22"/>
                <w:lang w:val="lv-LV"/>
              </w:rPr>
              <w:t xml:space="preserve"> bērniem</w:t>
            </w:r>
          </w:p>
        </w:tc>
      </w:tr>
      <w:tr w:rsidR="006D30D4" w14:paraId="21763055" w14:textId="77777777" w:rsidTr="00163918">
        <w:tc>
          <w:tcPr>
            <w:tcW w:w="3095" w:type="dxa"/>
            <w:tcBorders>
              <w:top w:val="single" w:sz="4" w:space="0" w:color="auto"/>
              <w:left w:val="single" w:sz="4" w:space="0" w:color="auto"/>
              <w:bottom w:val="single" w:sz="4" w:space="0" w:color="auto"/>
              <w:right w:val="single" w:sz="4" w:space="0" w:color="auto"/>
            </w:tcBorders>
            <w:hideMark/>
          </w:tcPr>
          <w:p w14:paraId="5B2833E5" w14:textId="77777777" w:rsidR="00B3782B" w:rsidRPr="00AE120B" w:rsidRDefault="00000000" w:rsidP="008B1FE6">
            <w:pPr>
              <w:keepNext/>
              <w:keepLines/>
              <w:widowControl w:val="0"/>
              <w:numPr>
                <w:ilvl w:val="12"/>
                <w:numId w:val="0"/>
              </w:numPr>
              <w:tabs>
                <w:tab w:val="left" w:pos="720"/>
              </w:tabs>
              <w:ind w:right="-2"/>
              <w:rPr>
                <w:sz w:val="22"/>
                <w:szCs w:val="22"/>
                <w:lang w:val="lv-LV"/>
              </w:rPr>
            </w:pPr>
            <w:r w:rsidRPr="00AE120B">
              <w:rPr>
                <w:b/>
                <w:sz w:val="22"/>
                <w:szCs w:val="22"/>
                <w:lang w:val="lv-LV"/>
              </w:rPr>
              <w:t>Vecums vai ķermeņa masa</w:t>
            </w:r>
          </w:p>
        </w:tc>
        <w:tc>
          <w:tcPr>
            <w:tcW w:w="3096" w:type="dxa"/>
            <w:tcBorders>
              <w:top w:val="single" w:sz="4" w:space="0" w:color="auto"/>
              <w:left w:val="single" w:sz="4" w:space="0" w:color="auto"/>
              <w:bottom w:val="single" w:sz="4" w:space="0" w:color="auto"/>
              <w:right w:val="single" w:sz="4" w:space="0" w:color="auto"/>
            </w:tcBorders>
            <w:hideMark/>
          </w:tcPr>
          <w:p w14:paraId="305BB973" w14:textId="77777777" w:rsidR="00B3782B" w:rsidRPr="00AE120B" w:rsidRDefault="00000000" w:rsidP="008B1FE6">
            <w:pPr>
              <w:keepNext/>
              <w:keepLines/>
              <w:widowControl w:val="0"/>
              <w:numPr>
                <w:ilvl w:val="12"/>
                <w:numId w:val="0"/>
              </w:numPr>
              <w:tabs>
                <w:tab w:val="left" w:pos="720"/>
              </w:tabs>
              <w:ind w:right="-2"/>
              <w:rPr>
                <w:sz w:val="22"/>
                <w:szCs w:val="22"/>
                <w:lang w:val="lv-LV"/>
              </w:rPr>
            </w:pPr>
            <w:r w:rsidRPr="00AE120B">
              <w:rPr>
                <w:b/>
                <w:sz w:val="22"/>
                <w:szCs w:val="22"/>
                <w:lang w:val="lv-LV"/>
              </w:rPr>
              <w:t>Cik daudz un cik bieži lietot</w:t>
            </w:r>
          </w:p>
        </w:tc>
        <w:tc>
          <w:tcPr>
            <w:tcW w:w="3096" w:type="dxa"/>
            <w:tcBorders>
              <w:top w:val="single" w:sz="4" w:space="0" w:color="auto"/>
              <w:left w:val="single" w:sz="4" w:space="0" w:color="auto"/>
              <w:bottom w:val="single" w:sz="4" w:space="0" w:color="auto"/>
              <w:right w:val="single" w:sz="4" w:space="0" w:color="auto"/>
            </w:tcBorders>
            <w:hideMark/>
          </w:tcPr>
          <w:p w14:paraId="49E641C6" w14:textId="77777777" w:rsidR="00B3782B" w:rsidRPr="00AE120B" w:rsidRDefault="00000000" w:rsidP="008B1FE6">
            <w:pPr>
              <w:keepNext/>
              <w:keepLines/>
              <w:widowControl w:val="0"/>
              <w:numPr>
                <w:ilvl w:val="12"/>
                <w:numId w:val="0"/>
              </w:numPr>
              <w:tabs>
                <w:tab w:val="left" w:pos="720"/>
              </w:tabs>
              <w:ind w:right="-2"/>
              <w:rPr>
                <w:sz w:val="22"/>
                <w:szCs w:val="22"/>
                <w:lang w:val="lv-LV"/>
              </w:rPr>
            </w:pPr>
            <w:r w:rsidRPr="00AE120B">
              <w:rPr>
                <w:b/>
                <w:sz w:val="22"/>
                <w:szCs w:val="22"/>
                <w:lang w:val="lv-LV"/>
              </w:rPr>
              <w:t>Piezīmes</w:t>
            </w:r>
          </w:p>
        </w:tc>
      </w:tr>
      <w:tr w:rsidR="006D30D4" w14:paraId="7EA17071" w14:textId="77777777" w:rsidTr="00163918">
        <w:tc>
          <w:tcPr>
            <w:tcW w:w="3095" w:type="dxa"/>
            <w:tcBorders>
              <w:top w:val="single" w:sz="4" w:space="0" w:color="auto"/>
              <w:left w:val="single" w:sz="4" w:space="0" w:color="auto"/>
              <w:bottom w:val="single" w:sz="4" w:space="0" w:color="auto"/>
              <w:right w:val="single" w:sz="4" w:space="0" w:color="auto"/>
            </w:tcBorders>
            <w:hideMark/>
          </w:tcPr>
          <w:p w14:paraId="4E28F9D4" w14:textId="77777777" w:rsidR="00B3782B" w:rsidRPr="00AE120B" w:rsidRDefault="00000000" w:rsidP="008B1FE6">
            <w:pPr>
              <w:keepNext/>
              <w:keepLines/>
              <w:widowControl w:val="0"/>
              <w:numPr>
                <w:ilvl w:val="12"/>
                <w:numId w:val="0"/>
              </w:numPr>
              <w:tabs>
                <w:tab w:val="left" w:pos="720"/>
              </w:tabs>
              <w:ind w:right="-2"/>
              <w:rPr>
                <w:sz w:val="22"/>
                <w:szCs w:val="22"/>
                <w:lang w:val="lv-LV"/>
              </w:rPr>
            </w:pPr>
            <w:r w:rsidRPr="00AE120B">
              <w:rPr>
                <w:sz w:val="22"/>
                <w:szCs w:val="22"/>
                <w:lang w:val="lv-LV"/>
              </w:rPr>
              <w:t>No 4</w:t>
            </w:r>
            <w:r w:rsidR="00101BEC" w:rsidRPr="00AE120B">
              <w:rPr>
                <w:sz w:val="22"/>
                <w:szCs w:val="22"/>
                <w:lang w:val="lv-LV"/>
              </w:rPr>
              <w:t xml:space="preserve"> līdz </w:t>
            </w:r>
            <w:r w:rsidRPr="00AE120B">
              <w:rPr>
                <w:sz w:val="22"/>
                <w:szCs w:val="22"/>
                <w:lang w:val="lv-LV"/>
              </w:rPr>
              <w:t>17 gadus veci bērni un pusaudži ar ķermeņa masu vismaz 30 kg</w:t>
            </w:r>
          </w:p>
        </w:tc>
        <w:tc>
          <w:tcPr>
            <w:tcW w:w="3096" w:type="dxa"/>
            <w:tcBorders>
              <w:top w:val="single" w:sz="4" w:space="0" w:color="auto"/>
              <w:left w:val="single" w:sz="4" w:space="0" w:color="auto"/>
              <w:bottom w:val="single" w:sz="4" w:space="0" w:color="auto"/>
              <w:right w:val="single" w:sz="4" w:space="0" w:color="auto"/>
            </w:tcBorders>
          </w:tcPr>
          <w:p w14:paraId="150528C3" w14:textId="77777777" w:rsidR="00B3782B" w:rsidRPr="00AE120B" w:rsidRDefault="00000000" w:rsidP="008B1FE6">
            <w:pPr>
              <w:keepNext/>
              <w:keepLines/>
              <w:widowControl w:val="0"/>
              <w:numPr>
                <w:ilvl w:val="12"/>
                <w:numId w:val="0"/>
              </w:numPr>
              <w:tabs>
                <w:tab w:val="left" w:pos="720"/>
              </w:tabs>
              <w:rPr>
                <w:sz w:val="22"/>
                <w:szCs w:val="22"/>
                <w:lang w:val="lv-LV"/>
              </w:rPr>
            </w:pPr>
            <w:r w:rsidRPr="00AE120B">
              <w:rPr>
                <w:sz w:val="22"/>
                <w:szCs w:val="22"/>
                <w:lang w:val="lv-LV"/>
              </w:rPr>
              <w:t xml:space="preserve">Pirmā deva ir 40 mg, </w:t>
            </w:r>
            <w:r w:rsidR="008D3464" w:rsidRPr="00AE120B">
              <w:rPr>
                <w:sz w:val="22"/>
                <w:szCs w:val="22"/>
                <w:lang w:val="lv-LV"/>
              </w:rPr>
              <w:t xml:space="preserve">kam seko 40 mg deva </w:t>
            </w:r>
            <w:r w:rsidRPr="00AE120B">
              <w:rPr>
                <w:sz w:val="22"/>
                <w:szCs w:val="22"/>
                <w:lang w:val="lv-LV"/>
              </w:rPr>
              <w:t>pēc vienas nedēļas</w:t>
            </w:r>
            <w:r w:rsidR="00454C8C" w:rsidRPr="00AE120B">
              <w:rPr>
                <w:sz w:val="22"/>
                <w:szCs w:val="22"/>
                <w:lang w:val="lv-LV"/>
              </w:rPr>
              <w:t>.</w:t>
            </w:r>
          </w:p>
          <w:p w14:paraId="01F98627" w14:textId="77777777" w:rsidR="00B3782B" w:rsidRPr="00AE120B" w:rsidRDefault="00B3782B" w:rsidP="008B1FE6">
            <w:pPr>
              <w:keepNext/>
              <w:keepLines/>
              <w:widowControl w:val="0"/>
              <w:numPr>
                <w:ilvl w:val="12"/>
                <w:numId w:val="0"/>
              </w:numPr>
              <w:tabs>
                <w:tab w:val="left" w:pos="720"/>
              </w:tabs>
              <w:rPr>
                <w:sz w:val="22"/>
                <w:szCs w:val="22"/>
                <w:lang w:val="lv-LV"/>
              </w:rPr>
            </w:pPr>
          </w:p>
          <w:p w14:paraId="5C9C3A51" w14:textId="77777777" w:rsidR="00B3782B" w:rsidRPr="00AE120B" w:rsidRDefault="00000000" w:rsidP="008B1FE6">
            <w:pPr>
              <w:keepNext/>
              <w:keepLines/>
              <w:widowControl w:val="0"/>
              <w:numPr>
                <w:ilvl w:val="12"/>
                <w:numId w:val="0"/>
              </w:numPr>
              <w:tabs>
                <w:tab w:val="left" w:pos="720"/>
              </w:tabs>
              <w:rPr>
                <w:sz w:val="22"/>
                <w:szCs w:val="22"/>
                <w:lang w:val="lv-LV"/>
              </w:rPr>
            </w:pPr>
            <w:r w:rsidRPr="00AE120B">
              <w:rPr>
                <w:sz w:val="22"/>
                <w:szCs w:val="22"/>
                <w:lang w:val="lv-LV"/>
              </w:rPr>
              <w:t xml:space="preserve">Pēc tam parastā deva ir 40 mg </w:t>
            </w:r>
            <w:r w:rsidR="00892EE9" w:rsidRPr="00AE120B">
              <w:rPr>
                <w:sz w:val="22"/>
                <w:szCs w:val="22"/>
                <w:lang w:val="lv-LV"/>
              </w:rPr>
              <w:t>katru otro</w:t>
            </w:r>
            <w:r w:rsidRPr="00AE120B">
              <w:rPr>
                <w:sz w:val="22"/>
                <w:szCs w:val="22"/>
                <w:lang w:val="lv-LV"/>
              </w:rPr>
              <w:t xml:space="preserve"> nedēļ</w:t>
            </w:r>
            <w:r w:rsidR="00892EE9" w:rsidRPr="00AE120B">
              <w:rPr>
                <w:sz w:val="22"/>
                <w:szCs w:val="22"/>
                <w:lang w:val="lv-LV"/>
              </w:rPr>
              <w:t>u</w:t>
            </w:r>
            <w:r w:rsidRPr="00AE120B">
              <w:rPr>
                <w:sz w:val="22"/>
                <w:szCs w:val="22"/>
                <w:lang w:val="lv-LV"/>
              </w:rPr>
              <w:t>.</w:t>
            </w:r>
          </w:p>
        </w:tc>
        <w:tc>
          <w:tcPr>
            <w:tcW w:w="3096" w:type="dxa"/>
            <w:tcBorders>
              <w:top w:val="single" w:sz="4" w:space="0" w:color="auto"/>
              <w:left w:val="single" w:sz="4" w:space="0" w:color="auto"/>
              <w:bottom w:val="single" w:sz="4" w:space="0" w:color="auto"/>
              <w:right w:val="single" w:sz="4" w:space="0" w:color="auto"/>
            </w:tcBorders>
          </w:tcPr>
          <w:p w14:paraId="70761F73" w14:textId="77777777" w:rsidR="00B3782B" w:rsidRPr="00AE120B" w:rsidRDefault="00000000" w:rsidP="008B1FE6">
            <w:pPr>
              <w:keepNext/>
              <w:keepLines/>
              <w:widowControl w:val="0"/>
              <w:numPr>
                <w:ilvl w:val="12"/>
                <w:numId w:val="0"/>
              </w:numPr>
              <w:tabs>
                <w:tab w:val="left" w:pos="720"/>
              </w:tabs>
              <w:ind w:right="-2"/>
              <w:rPr>
                <w:sz w:val="22"/>
                <w:szCs w:val="22"/>
                <w:lang w:val="lv-LV"/>
              </w:rPr>
            </w:pPr>
            <w:r w:rsidRPr="00AE120B">
              <w:rPr>
                <w:sz w:val="22"/>
                <w:szCs w:val="22"/>
                <w:lang w:val="lv-LV"/>
              </w:rPr>
              <w:t>Nav piemērojams</w:t>
            </w:r>
          </w:p>
        </w:tc>
      </w:tr>
      <w:tr w:rsidR="006D30D4" w14:paraId="4678DB11" w14:textId="77777777" w:rsidTr="00163918">
        <w:tc>
          <w:tcPr>
            <w:tcW w:w="3095" w:type="dxa"/>
            <w:tcBorders>
              <w:top w:val="single" w:sz="4" w:space="0" w:color="auto"/>
              <w:left w:val="single" w:sz="4" w:space="0" w:color="auto"/>
              <w:bottom w:val="single" w:sz="4" w:space="0" w:color="auto"/>
              <w:right w:val="single" w:sz="4" w:space="0" w:color="auto"/>
            </w:tcBorders>
            <w:hideMark/>
          </w:tcPr>
          <w:p w14:paraId="12638E06" w14:textId="77777777" w:rsidR="00B3782B" w:rsidRPr="00AE120B" w:rsidRDefault="00000000" w:rsidP="0059573D">
            <w:pPr>
              <w:keepNext/>
              <w:keepLines/>
              <w:widowControl w:val="0"/>
              <w:numPr>
                <w:ilvl w:val="12"/>
                <w:numId w:val="0"/>
              </w:numPr>
              <w:tabs>
                <w:tab w:val="left" w:pos="1935"/>
              </w:tabs>
              <w:ind w:right="-2"/>
              <w:rPr>
                <w:sz w:val="22"/>
                <w:szCs w:val="22"/>
                <w:lang w:val="lv-LV"/>
              </w:rPr>
            </w:pPr>
            <w:r w:rsidRPr="00AE120B">
              <w:rPr>
                <w:sz w:val="22"/>
                <w:szCs w:val="22"/>
                <w:lang w:val="lv-LV"/>
              </w:rPr>
              <w:t>No 4</w:t>
            </w:r>
            <w:r w:rsidR="00101BEC" w:rsidRPr="00AE120B">
              <w:rPr>
                <w:sz w:val="22"/>
                <w:szCs w:val="22"/>
                <w:lang w:val="lv-LV"/>
              </w:rPr>
              <w:t xml:space="preserve"> līdz </w:t>
            </w:r>
            <w:r w:rsidRPr="00AE120B">
              <w:rPr>
                <w:sz w:val="22"/>
                <w:szCs w:val="22"/>
                <w:lang w:val="lv-LV"/>
              </w:rPr>
              <w:t>17 gadus veci bērni un pusaudži ar ķermeņa masu no 15 līdz 30 kg</w:t>
            </w:r>
          </w:p>
        </w:tc>
        <w:tc>
          <w:tcPr>
            <w:tcW w:w="3096" w:type="dxa"/>
            <w:tcBorders>
              <w:top w:val="single" w:sz="4" w:space="0" w:color="auto"/>
              <w:left w:val="single" w:sz="4" w:space="0" w:color="auto"/>
              <w:bottom w:val="single" w:sz="4" w:space="0" w:color="auto"/>
              <w:right w:val="single" w:sz="4" w:space="0" w:color="auto"/>
            </w:tcBorders>
          </w:tcPr>
          <w:p w14:paraId="104C301C" w14:textId="77777777" w:rsidR="00B3782B" w:rsidRPr="00AE120B" w:rsidRDefault="00000000" w:rsidP="008B1FE6">
            <w:pPr>
              <w:keepNext/>
              <w:keepLines/>
              <w:widowControl w:val="0"/>
              <w:numPr>
                <w:ilvl w:val="12"/>
                <w:numId w:val="0"/>
              </w:numPr>
              <w:tabs>
                <w:tab w:val="left" w:pos="720"/>
              </w:tabs>
              <w:rPr>
                <w:sz w:val="22"/>
                <w:szCs w:val="22"/>
                <w:lang w:val="lv-LV"/>
              </w:rPr>
            </w:pPr>
            <w:r w:rsidRPr="00AE120B">
              <w:rPr>
                <w:sz w:val="22"/>
                <w:szCs w:val="22"/>
                <w:lang w:val="lv-LV"/>
              </w:rPr>
              <w:t xml:space="preserve">Pirmā deva ir 20 mg, </w:t>
            </w:r>
            <w:r w:rsidR="008D3464" w:rsidRPr="00AE120B">
              <w:rPr>
                <w:sz w:val="22"/>
                <w:szCs w:val="22"/>
                <w:lang w:val="lv-LV"/>
              </w:rPr>
              <w:t xml:space="preserve">kam seko 20 mg deva </w:t>
            </w:r>
            <w:r w:rsidRPr="00AE120B">
              <w:rPr>
                <w:sz w:val="22"/>
                <w:szCs w:val="22"/>
                <w:lang w:val="lv-LV"/>
              </w:rPr>
              <w:t>pēc vienas nedēļas</w:t>
            </w:r>
            <w:r w:rsidR="00454C8C" w:rsidRPr="00AE120B">
              <w:rPr>
                <w:sz w:val="22"/>
                <w:szCs w:val="22"/>
                <w:lang w:val="lv-LV"/>
              </w:rPr>
              <w:t>.</w:t>
            </w:r>
          </w:p>
          <w:p w14:paraId="55DE50ED" w14:textId="77777777" w:rsidR="00B3782B" w:rsidRPr="00AE120B" w:rsidRDefault="00B3782B" w:rsidP="008B1FE6">
            <w:pPr>
              <w:keepNext/>
              <w:keepLines/>
              <w:widowControl w:val="0"/>
              <w:numPr>
                <w:ilvl w:val="12"/>
                <w:numId w:val="0"/>
              </w:numPr>
              <w:tabs>
                <w:tab w:val="left" w:pos="720"/>
              </w:tabs>
              <w:rPr>
                <w:sz w:val="22"/>
                <w:szCs w:val="22"/>
                <w:lang w:val="lv-LV"/>
              </w:rPr>
            </w:pPr>
          </w:p>
          <w:p w14:paraId="4CD37B20" w14:textId="77777777" w:rsidR="00B3782B" w:rsidRPr="00AE120B" w:rsidRDefault="00000000" w:rsidP="008B1FE6">
            <w:pPr>
              <w:keepNext/>
              <w:keepLines/>
              <w:widowControl w:val="0"/>
              <w:numPr>
                <w:ilvl w:val="12"/>
                <w:numId w:val="0"/>
              </w:numPr>
              <w:tabs>
                <w:tab w:val="left" w:pos="720"/>
              </w:tabs>
              <w:rPr>
                <w:sz w:val="22"/>
                <w:szCs w:val="22"/>
                <w:lang w:val="lv-LV"/>
              </w:rPr>
            </w:pPr>
            <w:r w:rsidRPr="00AE120B">
              <w:rPr>
                <w:sz w:val="22"/>
                <w:szCs w:val="22"/>
                <w:lang w:val="lv-LV"/>
              </w:rPr>
              <w:t xml:space="preserve">Pēc tam parastā deva ir 20 mg </w:t>
            </w:r>
            <w:r w:rsidR="00D4113A" w:rsidRPr="00AE120B">
              <w:rPr>
                <w:sz w:val="22"/>
                <w:szCs w:val="22"/>
                <w:lang w:val="lv-LV"/>
              </w:rPr>
              <w:t>katru otro</w:t>
            </w:r>
            <w:r w:rsidRPr="00AE120B">
              <w:rPr>
                <w:sz w:val="22"/>
                <w:szCs w:val="22"/>
                <w:lang w:val="lv-LV"/>
              </w:rPr>
              <w:t xml:space="preserve"> nedēļ</w:t>
            </w:r>
            <w:r w:rsidR="00D4113A" w:rsidRPr="00AE120B">
              <w:rPr>
                <w:sz w:val="22"/>
                <w:szCs w:val="22"/>
                <w:lang w:val="lv-LV"/>
              </w:rPr>
              <w:t>u</w:t>
            </w:r>
            <w:r w:rsidRPr="00AE120B">
              <w:rPr>
                <w:sz w:val="22"/>
                <w:szCs w:val="22"/>
                <w:lang w:val="lv-LV"/>
              </w:rPr>
              <w:t>.</w:t>
            </w:r>
          </w:p>
        </w:tc>
        <w:tc>
          <w:tcPr>
            <w:tcW w:w="3096" w:type="dxa"/>
            <w:tcBorders>
              <w:top w:val="single" w:sz="4" w:space="0" w:color="auto"/>
              <w:left w:val="single" w:sz="4" w:space="0" w:color="auto"/>
              <w:bottom w:val="single" w:sz="4" w:space="0" w:color="auto"/>
              <w:right w:val="single" w:sz="4" w:space="0" w:color="auto"/>
            </w:tcBorders>
          </w:tcPr>
          <w:p w14:paraId="68274B19" w14:textId="77777777" w:rsidR="00B3782B" w:rsidRPr="00AE120B" w:rsidRDefault="00000000" w:rsidP="008B1FE6">
            <w:pPr>
              <w:keepNext/>
              <w:keepLines/>
              <w:widowControl w:val="0"/>
              <w:numPr>
                <w:ilvl w:val="12"/>
                <w:numId w:val="0"/>
              </w:numPr>
              <w:tabs>
                <w:tab w:val="left" w:pos="720"/>
              </w:tabs>
              <w:ind w:right="-2"/>
              <w:rPr>
                <w:sz w:val="22"/>
                <w:szCs w:val="22"/>
                <w:lang w:val="lv-LV"/>
              </w:rPr>
            </w:pPr>
            <w:r w:rsidRPr="00AE120B">
              <w:rPr>
                <w:sz w:val="22"/>
                <w:szCs w:val="22"/>
                <w:lang w:val="lv-LV"/>
              </w:rPr>
              <w:t>Nav piemērojams</w:t>
            </w:r>
          </w:p>
        </w:tc>
      </w:tr>
    </w:tbl>
    <w:p w14:paraId="257904FA" w14:textId="77777777" w:rsidR="00B3782B" w:rsidRPr="00AE120B" w:rsidRDefault="00B3782B" w:rsidP="00B3782B">
      <w:pPr>
        <w:numPr>
          <w:ilvl w:val="12"/>
          <w:numId w:val="0"/>
        </w:numPr>
        <w:tabs>
          <w:tab w:val="left" w:pos="720"/>
        </w:tabs>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6"/>
        <w:gridCol w:w="3020"/>
      </w:tblGrid>
      <w:tr w:rsidR="006D30D4" w14:paraId="3142FBBA" w14:textId="77777777" w:rsidTr="00163918">
        <w:tc>
          <w:tcPr>
            <w:tcW w:w="9287" w:type="dxa"/>
            <w:gridSpan w:val="3"/>
            <w:tcBorders>
              <w:top w:val="single" w:sz="4" w:space="0" w:color="auto"/>
              <w:left w:val="single" w:sz="4" w:space="0" w:color="auto"/>
              <w:bottom w:val="single" w:sz="4" w:space="0" w:color="auto"/>
              <w:right w:val="single" w:sz="4" w:space="0" w:color="auto"/>
            </w:tcBorders>
            <w:hideMark/>
          </w:tcPr>
          <w:p w14:paraId="2EC0B094" w14:textId="77777777" w:rsidR="00B3782B" w:rsidRPr="00AE120B" w:rsidRDefault="00000000" w:rsidP="006618F3">
            <w:pPr>
              <w:keepNext/>
              <w:keepLines/>
              <w:widowControl w:val="0"/>
              <w:numPr>
                <w:ilvl w:val="12"/>
                <w:numId w:val="0"/>
              </w:numPr>
              <w:tabs>
                <w:tab w:val="left" w:pos="720"/>
              </w:tabs>
              <w:ind w:right="-2"/>
              <w:rPr>
                <w:sz w:val="22"/>
                <w:szCs w:val="22"/>
                <w:lang w:val="lv-LV"/>
              </w:rPr>
            </w:pPr>
            <w:r w:rsidRPr="00AE120B">
              <w:rPr>
                <w:b/>
                <w:sz w:val="22"/>
                <w:szCs w:val="22"/>
                <w:lang w:val="lv-LV"/>
              </w:rPr>
              <w:t>Krona slimība</w:t>
            </w:r>
            <w:r w:rsidR="00C428B8" w:rsidRPr="00AE120B">
              <w:rPr>
                <w:b/>
                <w:sz w:val="22"/>
                <w:szCs w:val="22"/>
                <w:lang w:val="lv-LV"/>
              </w:rPr>
              <w:t xml:space="preserve"> bērniem</w:t>
            </w:r>
          </w:p>
        </w:tc>
      </w:tr>
      <w:tr w:rsidR="006D30D4" w14:paraId="7F0E1688" w14:textId="77777777" w:rsidTr="00163918">
        <w:tc>
          <w:tcPr>
            <w:tcW w:w="3095" w:type="dxa"/>
            <w:tcBorders>
              <w:top w:val="single" w:sz="4" w:space="0" w:color="auto"/>
              <w:left w:val="single" w:sz="4" w:space="0" w:color="auto"/>
              <w:bottom w:val="single" w:sz="4" w:space="0" w:color="auto"/>
              <w:right w:val="single" w:sz="4" w:space="0" w:color="auto"/>
            </w:tcBorders>
            <w:hideMark/>
          </w:tcPr>
          <w:p w14:paraId="71BFDFDD" w14:textId="77777777" w:rsidR="00B3782B" w:rsidRPr="00AE120B" w:rsidRDefault="00000000" w:rsidP="006618F3">
            <w:pPr>
              <w:keepNext/>
              <w:keepLines/>
              <w:widowControl w:val="0"/>
              <w:numPr>
                <w:ilvl w:val="12"/>
                <w:numId w:val="0"/>
              </w:numPr>
              <w:tabs>
                <w:tab w:val="left" w:pos="720"/>
              </w:tabs>
              <w:ind w:right="-2"/>
              <w:rPr>
                <w:sz w:val="22"/>
                <w:szCs w:val="22"/>
                <w:lang w:val="lv-LV"/>
              </w:rPr>
            </w:pPr>
            <w:r w:rsidRPr="00AE120B">
              <w:rPr>
                <w:b/>
                <w:sz w:val="22"/>
                <w:szCs w:val="22"/>
                <w:lang w:val="lv-LV"/>
              </w:rPr>
              <w:t>Vecums vai ķermeņa masa</w:t>
            </w:r>
          </w:p>
        </w:tc>
        <w:tc>
          <w:tcPr>
            <w:tcW w:w="3096" w:type="dxa"/>
            <w:tcBorders>
              <w:top w:val="single" w:sz="4" w:space="0" w:color="auto"/>
              <w:left w:val="single" w:sz="4" w:space="0" w:color="auto"/>
              <w:bottom w:val="single" w:sz="4" w:space="0" w:color="auto"/>
              <w:right w:val="single" w:sz="4" w:space="0" w:color="auto"/>
            </w:tcBorders>
            <w:hideMark/>
          </w:tcPr>
          <w:p w14:paraId="68FC248F" w14:textId="77777777" w:rsidR="00B3782B" w:rsidRPr="00AE120B" w:rsidRDefault="00000000" w:rsidP="006618F3">
            <w:pPr>
              <w:keepNext/>
              <w:keepLines/>
              <w:widowControl w:val="0"/>
              <w:numPr>
                <w:ilvl w:val="12"/>
                <w:numId w:val="0"/>
              </w:numPr>
              <w:tabs>
                <w:tab w:val="left" w:pos="720"/>
              </w:tabs>
              <w:ind w:right="-2"/>
              <w:rPr>
                <w:sz w:val="22"/>
                <w:szCs w:val="22"/>
                <w:lang w:val="lv-LV"/>
              </w:rPr>
            </w:pPr>
            <w:r w:rsidRPr="00AE120B">
              <w:rPr>
                <w:b/>
                <w:sz w:val="22"/>
                <w:szCs w:val="22"/>
                <w:lang w:val="lv-LV"/>
              </w:rPr>
              <w:t>Cik daudz un cik bieži lietot</w:t>
            </w:r>
          </w:p>
        </w:tc>
        <w:tc>
          <w:tcPr>
            <w:tcW w:w="3096" w:type="dxa"/>
            <w:tcBorders>
              <w:top w:val="single" w:sz="4" w:space="0" w:color="auto"/>
              <w:left w:val="single" w:sz="4" w:space="0" w:color="auto"/>
              <w:bottom w:val="single" w:sz="4" w:space="0" w:color="auto"/>
              <w:right w:val="single" w:sz="4" w:space="0" w:color="auto"/>
            </w:tcBorders>
            <w:hideMark/>
          </w:tcPr>
          <w:p w14:paraId="2C1364C8" w14:textId="77777777" w:rsidR="00B3782B" w:rsidRPr="00AE120B" w:rsidRDefault="00000000" w:rsidP="006618F3">
            <w:pPr>
              <w:keepNext/>
              <w:keepLines/>
              <w:widowControl w:val="0"/>
              <w:numPr>
                <w:ilvl w:val="12"/>
                <w:numId w:val="0"/>
              </w:numPr>
              <w:tabs>
                <w:tab w:val="left" w:pos="720"/>
              </w:tabs>
              <w:ind w:right="-2"/>
              <w:rPr>
                <w:sz w:val="22"/>
                <w:szCs w:val="22"/>
                <w:lang w:val="lv-LV"/>
              </w:rPr>
            </w:pPr>
            <w:r w:rsidRPr="00AE120B">
              <w:rPr>
                <w:b/>
                <w:sz w:val="22"/>
                <w:szCs w:val="22"/>
                <w:lang w:val="lv-LV"/>
              </w:rPr>
              <w:t>Piezīmes</w:t>
            </w:r>
          </w:p>
        </w:tc>
      </w:tr>
      <w:tr w:rsidR="006D30D4" w14:paraId="55964A6A" w14:textId="77777777" w:rsidTr="00163918">
        <w:tc>
          <w:tcPr>
            <w:tcW w:w="3095" w:type="dxa"/>
            <w:tcBorders>
              <w:top w:val="single" w:sz="4" w:space="0" w:color="auto"/>
              <w:left w:val="single" w:sz="4" w:space="0" w:color="auto"/>
              <w:bottom w:val="single" w:sz="4" w:space="0" w:color="auto"/>
              <w:right w:val="single" w:sz="4" w:space="0" w:color="auto"/>
            </w:tcBorders>
          </w:tcPr>
          <w:p w14:paraId="5A83635B" w14:textId="77777777" w:rsidR="00B3782B" w:rsidRPr="00AE120B" w:rsidRDefault="00000000" w:rsidP="006618F3">
            <w:pPr>
              <w:keepNext/>
              <w:keepLines/>
              <w:widowControl w:val="0"/>
              <w:numPr>
                <w:ilvl w:val="12"/>
                <w:numId w:val="0"/>
              </w:numPr>
              <w:tabs>
                <w:tab w:val="left" w:pos="720"/>
              </w:tabs>
              <w:ind w:right="-2"/>
              <w:rPr>
                <w:sz w:val="22"/>
                <w:szCs w:val="22"/>
                <w:lang w:val="lv-LV"/>
              </w:rPr>
            </w:pPr>
            <w:r w:rsidRPr="00AE120B">
              <w:rPr>
                <w:sz w:val="22"/>
                <w:szCs w:val="22"/>
                <w:lang w:val="lv-LV"/>
              </w:rPr>
              <w:t>No 6</w:t>
            </w:r>
            <w:r w:rsidR="00101BEC" w:rsidRPr="00AE120B">
              <w:rPr>
                <w:sz w:val="22"/>
                <w:szCs w:val="22"/>
                <w:lang w:val="lv-LV"/>
              </w:rPr>
              <w:t xml:space="preserve"> līdz </w:t>
            </w:r>
            <w:r w:rsidRPr="00AE120B">
              <w:rPr>
                <w:sz w:val="22"/>
                <w:szCs w:val="22"/>
                <w:lang w:val="lv-LV"/>
              </w:rPr>
              <w:t>17 gadus veci bērni un pusaudži ar ķermeņa masu vismaz 40 kg</w:t>
            </w:r>
          </w:p>
          <w:p w14:paraId="7D876EF3" w14:textId="77777777" w:rsidR="00B3782B" w:rsidRPr="00AE120B" w:rsidRDefault="00B3782B" w:rsidP="006618F3">
            <w:pPr>
              <w:keepNext/>
              <w:keepLines/>
              <w:widowControl w:val="0"/>
              <w:numPr>
                <w:ilvl w:val="12"/>
                <w:numId w:val="0"/>
              </w:numPr>
              <w:tabs>
                <w:tab w:val="left" w:pos="720"/>
              </w:tabs>
              <w:ind w:right="-2"/>
              <w:rPr>
                <w:sz w:val="22"/>
                <w:szCs w:val="22"/>
                <w:lang w:val="lv-LV"/>
              </w:rPr>
            </w:pPr>
          </w:p>
          <w:p w14:paraId="4FB858C3" w14:textId="77777777" w:rsidR="00B3782B" w:rsidRPr="00AE120B" w:rsidRDefault="00B3782B" w:rsidP="006618F3">
            <w:pPr>
              <w:keepNext/>
              <w:keepLines/>
              <w:widowControl w:val="0"/>
              <w:numPr>
                <w:ilvl w:val="12"/>
                <w:numId w:val="0"/>
              </w:numPr>
              <w:tabs>
                <w:tab w:val="left" w:pos="720"/>
              </w:tabs>
              <w:ind w:right="-2"/>
              <w:rPr>
                <w:sz w:val="22"/>
                <w:szCs w:val="22"/>
                <w:lang w:val="lv-LV"/>
              </w:rPr>
            </w:pPr>
          </w:p>
        </w:tc>
        <w:tc>
          <w:tcPr>
            <w:tcW w:w="3096" w:type="dxa"/>
            <w:tcBorders>
              <w:top w:val="single" w:sz="4" w:space="0" w:color="auto"/>
              <w:left w:val="single" w:sz="4" w:space="0" w:color="auto"/>
              <w:bottom w:val="single" w:sz="4" w:space="0" w:color="auto"/>
              <w:right w:val="single" w:sz="4" w:space="0" w:color="auto"/>
            </w:tcBorders>
          </w:tcPr>
          <w:p w14:paraId="6E320DAC" w14:textId="77777777" w:rsidR="00B3782B" w:rsidRPr="00AE120B" w:rsidRDefault="00000000" w:rsidP="006618F3">
            <w:pPr>
              <w:keepNext/>
              <w:keepLines/>
              <w:widowControl w:val="0"/>
              <w:rPr>
                <w:sz w:val="22"/>
                <w:szCs w:val="22"/>
                <w:lang w:val="lv-LV"/>
              </w:rPr>
            </w:pPr>
            <w:r w:rsidRPr="00AE120B">
              <w:rPr>
                <w:sz w:val="22"/>
                <w:szCs w:val="22"/>
                <w:lang w:val="lv-LV"/>
              </w:rPr>
              <w:t xml:space="preserve">Pirmā deva ir 80 mg, </w:t>
            </w:r>
            <w:r w:rsidR="000D4F19" w:rsidRPr="00AE120B">
              <w:rPr>
                <w:sz w:val="22"/>
                <w:szCs w:val="22"/>
                <w:lang w:val="lv-LV"/>
              </w:rPr>
              <w:t xml:space="preserve">kam seko 40 mg deva </w:t>
            </w:r>
            <w:r w:rsidRPr="00AE120B">
              <w:rPr>
                <w:sz w:val="22"/>
                <w:szCs w:val="22"/>
                <w:lang w:val="lv-LV"/>
              </w:rPr>
              <w:t>pēc divām nedēļām.</w:t>
            </w:r>
          </w:p>
          <w:p w14:paraId="114381B7" w14:textId="77777777" w:rsidR="00B3782B" w:rsidRPr="00AE120B" w:rsidRDefault="00B3782B" w:rsidP="006618F3">
            <w:pPr>
              <w:keepNext/>
              <w:keepLines/>
              <w:widowControl w:val="0"/>
              <w:rPr>
                <w:sz w:val="22"/>
                <w:szCs w:val="22"/>
                <w:lang w:val="lv-LV"/>
              </w:rPr>
            </w:pPr>
          </w:p>
          <w:p w14:paraId="65D3F144" w14:textId="77777777" w:rsidR="00B3782B" w:rsidRPr="00AE120B" w:rsidRDefault="00000000" w:rsidP="006618F3">
            <w:pPr>
              <w:keepNext/>
              <w:keepLines/>
              <w:widowControl w:val="0"/>
              <w:rPr>
                <w:sz w:val="22"/>
                <w:szCs w:val="22"/>
                <w:lang w:val="lv-LV"/>
              </w:rPr>
            </w:pPr>
            <w:r w:rsidRPr="00AE120B">
              <w:rPr>
                <w:sz w:val="22"/>
                <w:szCs w:val="22"/>
                <w:lang w:val="lv-LV"/>
              </w:rPr>
              <w:t>Ja nepieciešama straujāka atbild</w:t>
            </w:r>
            <w:r w:rsidR="007D4C3D" w:rsidRPr="00AE120B">
              <w:rPr>
                <w:sz w:val="22"/>
                <w:szCs w:val="22"/>
                <w:lang w:val="lv-LV"/>
              </w:rPr>
              <w:t xml:space="preserve">es </w:t>
            </w:r>
            <w:r w:rsidRPr="00AE120B">
              <w:rPr>
                <w:sz w:val="22"/>
                <w:szCs w:val="22"/>
                <w:lang w:val="lv-LV"/>
              </w:rPr>
              <w:t>reakcija, Jūsu bērna ārsts kā pirmo devu var nozīmēt 160 mg</w:t>
            </w:r>
            <w:r w:rsidR="00A301E9" w:rsidRPr="00AE120B">
              <w:rPr>
                <w:sz w:val="22"/>
                <w:szCs w:val="22"/>
                <w:lang w:val="lv-LV"/>
              </w:rPr>
              <w:t>, kam seko 80 mg deva</w:t>
            </w:r>
            <w:r w:rsidRPr="00AE120B">
              <w:rPr>
                <w:sz w:val="22"/>
                <w:szCs w:val="22"/>
                <w:lang w:val="lv-LV"/>
              </w:rPr>
              <w:t xml:space="preserve"> pēc divām nedēļām.</w:t>
            </w:r>
          </w:p>
          <w:p w14:paraId="0EDBA8DB" w14:textId="77777777" w:rsidR="00B3782B" w:rsidRPr="00AE120B" w:rsidRDefault="00B3782B" w:rsidP="006618F3">
            <w:pPr>
              <w:keepNext/>
              <w:keepLines/>
              <w:widowControl w:val="0"/>
              <w:numPr>
                <w:ilvl w:val="12"/>
                <w:numId w:val="0"/>
              </w:numPr>
              <w:tabs>
                <w:tab w:val="left" w:pos="720"/>
              </w:tabs>
              <w:ind w:right="-2"/>
              <w:rPr>
                <w:sz w:val="22"/>
                <w:szCs w:val="22"/>
                <w:lang w:val="lv-LV"/>
              </w:rPr>
            </w:pPr>
          </w:p>
          <w:p w14:paraId="1BE9834C" w14:textId="77777777" w:rsidR="00B3782B" w:rsidRPr="00AE120B" w:rsidRDefault="00000000" w:rsidP="006618F3">
            <w:pPr>
              <w:keepNext/>
              <w:keepLines/>
              <w:widowControl w:val="0"/>
              <w:numPr>
                <w:ilvl w:val="12"/>
                <w:numId w:val="0"/>
              </w:numPr>
              <w:tabs>
                <w:tab w:val="left" w:pos="720"/>
              </w:tabs>
              <w:ind w:right="-2"/>
              <w:rPr>
                <w:sz w:val="22"/>
                <w:szCs w:val="22"/>
                <w:lang w:val="lv-LV"/>
              </w:rPr>
            </w:pPr>
            <w:r w:rsidRPr="00AE120B">
              <w:rPr>
                <w:sz w:val="22"/>
                <w:szCs w:val="22"/>
                <w:lang w:val="lv-LV"/>
              </w:rPr>
              <w:t xml:space="preserve">Pēc tam parastā deva ir 40 mg </w:t>
            </w:r>
            <w:r w:rsidR="00A301E9" w:rsidRPr="00AE120B">
              <w:rPr>
                <w:sz w:val="22"/>
                <w:szCs w:val="22"/>
                <w:lang w:val="lv-LV"/>
              </w:rPr>
              <w:t>katru otro</w:t>
            </w:r>
            <w:r w:rsidRPr="00AE120B">
              <w:rPr>
                <w:sz w:val="22"/>
                <w:szCs w:val="22"/>
                <w:lang w:val="lv-LV"/>
              </w:rPr>
              <w:t xml:space="preserve"> nedēļ</w:t>
            </w:r>
            <w:r w:rsidR="00A301E9" w:rsidRPr="00AE120B">
              <w:rPr>
                <w:sz w:val="22"/>
                <w:szCs w:val="22"/>
                <w:lang w:val="lv-LV"/>
              </w:rPr>
              <w:t>u</w:t>
            </w:r>
            <w:r w:rsidRPr="00AE120B">
              <w:rPr>
                <w:sz w:val="22"/>
                <w:szCs w:val="22"/>
                <w:lang w:val="lv-LV"/>
              </w:rPr>
              <w:t>.</w:t>
            </w:r>
          </w:p>
        </w:tc>
        <w:tc>
          <w:tcPr>
            <w:tcW w:w="3096" w:type="dxa"/>
            <w:tcBorders>
              <w:top w:val="single" w:sz="4" w:space="0" w:color="auto"/>
              <w:left w:val="single" w:sz="4" w:space="0" w:color="auto"/>
              <w:bottom w:val="single" w:sz="4" w:space="0" w:color="auto"/>
              <w:right w:val="single" w:sz="4" w:space="0" w:color="auto"/>
            </w:tcBorders>
          </w:tcPr>
          <w:p w14:paraId="685EB4C0" w14:textId="77777777" w:rsidR="00B3782B" w:rsidRPr="00AE120B" w:rsidRDefault="00000000" w:rsidP="006618F3">
            <w:pPr>
              <w:keepNext/>
              <w:keepLines/>
              <w:widowControl w:val="0"/>
              <w:rPr>
                <w:sz w:val="22"/>
                <w:szCs w:val="22"/>
                <w:lang w:val="lv-LV"/>
              </w:rPr>
            </w:pPr>
            <w:r w:rsidRPr="00AE120B">
              <w:rPr>
                <w:sz w:val="22"/>
                <w:szCs w:val="22"/>
                <w:lang w:val="lv-LV"/>
              </w:rPr>
              <w:t>Jūsu bērna ārsts devu var palielināt līdz 40 mg nedēļ</w:t>
            </w:r>
            <w:r w:rsidR="006F005E" w:rsidRPr="00AE120B">
              <w:rPr>
                <w:sz w:val="22"/>
                <w:szCs w:val="22"/>
                <w:lang w:val="lv-LV"/>
              </w:rPr>
              <w:t>ā</w:t>
            </w:r>
            <w:r w:rsidR="007459B3" w:rsidRPr="00AE120B">
              <w:rPr>
                <w:sz w:val="22"/>
                <w:szCs w:val="22"/>
                <w:lang w:val="lv-LV"/>
              </w:rPr>
              <w:t xml:space="preserve"> vai 80 mg katru otro nedēļu</w:t>
            </w:r>
            <w:r w:rsidRPr="00AE120B">
              <w:rPr>
                <w:sz w:val="22"/>
                <w:szCs w:val="22"/>
                <w:lang w:val="lv-LV"/>
              </w:rPr>
              <w:t>.</w:t>
            </w:r>
          </w:p>
          <w:p w14:paraId="14492828" w14:textId="77777777" w:rsidR="00B3782B" w:rsidRPr="00AE120B" w:rsidRDefault="00B3782B" w:rsidP="006618F3">
            <w:pPr>
              <w:keepNext/>
              <w:keepLines/>
              <w:widowControl w:val="0"/>
              <w:tabs>
                <w:tab w:val="left" w:pos="562"/>
              </w:tabs>
              <w:rPr>
                <w:sz w:val="22"/>
                <w:szCs w:val="22"/>
                <w:lang w:val="lv-LV"/>
              </w:rPr>
            </w:pPr>
          </w:p>
        </w:tc>
      </w:tr>
      <w:tr w:rsidR="006D30D4" w14:paraId="1C2A000C" w14:textId="77777777" w:rsidTr="00163918">
        <w:tc>
          <w:tcPr>
            <w:tcW w:w="3095" w:type="dxa"/>
            <w:tcBorders>
              <w:top w:val="single" w:sz="4" w:space="0" w:color="auto"/>
              <w:left w:val="single" w:sz="4" w:space="0" w:color="auto"/>
              <w:bottom w:val="single" w:sz="4" w:space="0" w:color="auto"/>
              <w:right w:val="single" w:sz="4" w:space="0" w:color="auto"/>
            </w:tcBorders>
            <w:hideMark/>
          </w:tcPr>
          <w:p w14:paraId="01B1B415" w14:textId="77777777" w:rsidR="00B3782B" w:rsidRPr="00AE120B" w:rsidRDefault="00000000" w:rsidP="006618F3">
            <w:pPr>
              <w:keepNext/>
              <w:keepLines/>
              <w:widowControl w:val="0"/>
              <w:numPr>
                <w:ilvl w:val="12"/>
                <w:numId w:val="0"/>
              </w:numPr>
              <w:tabs>
                <w:tab w:val="left" w:pos="720"/>
              </w:tabs>
              <w:ind w:right="-2"/>
              <w:rPr>
                <w:sz w:val="22"/>
                <w:szCs w:val="22"/>
                <w:lang w:val="lv-LV"/>
              </w:rPr>
            </w:pPr>
            <w:r w:rsidRPr="00AE120B">
              <w:rPr>
                <w:sz w:val="22"/>
                <w:szCs w:val="22"/>
                <w:lang w:val="lv-LV"/>
              </w:rPr>
              <w:t>No 6</w:t>
            </w:r>
            <w:r w:rsidR="00101BEC" w:rsidRPr="00AE120B">
              <w:rPr>
                <w:sz w:val="22"/>
                <w:szCs w:val="22"/>
                <w:lang w:val="lv-LV"/>
              </w:rPr>
              <w:t xml:space="preserve"> līdz </w:t>
            </w:r>
            <w:r w:rsidRPr="00AE120B">
              <w:rPr>
                <w:sz w:val="22"/>
                <w:szCs w:val="22"/>
                <w:lang w:val="lv-LV"/>
              </w:rPr>
              <w:t xml:space="preserve">17 gadus veci bērni un pusaudži ar ķermeņa masu </w:t>
            </w:r>
            <w:r w:rsidR="0059573D" w:rsidRPr="00AE120B">
              <w:rPr>
                <w:sz w:val="22"/>
                <w:szCs w:val="22"/>
                <w:lang w:val="lv-LV"/>
              </w:rPr>
              <w:t>līdz</w:t>
            </w:r>
            <w:r w:rsidRPr="00AE120B">
              <w:rPr>
                <w:sz w:val="22"/>
                <w:szCs w:val="22"/>
                <w:lang w:val="lv-LV"/>
              </w:rPr>
              <w:t> 40 kg</w:t>
            </w:r>
          </w:p>
        </w:tc>
        <w:tc>
          <w:tcPr>
            <w:tcW w:w="3096" w:type="dxa"/>
            <w:tcBorders>
              <w:top w:val="single" w:sz="4" w:space="0" w:color="auto"/>
              <w:left w:val="single" w:sz="4" w:space="0" w:color="auto"/>
              <w:bottom w:val="single" w:sz="4" w:space="0" w:color="auto"/>
              <w:right w:val="single" w:sz="4" w:space="0" w:color="auto"/>
            </w:tcBorders>
          </w:tcPr>
          <w:p w14:paraId="19562881" w14:textId="77777777" w:rsidR="00B3782B" w:rsidRPr="00AE120B" w:rsidRDefault="00000000" w:rsidP="006618F3">
            <w:pPr>
              <w:keepNext/>
              <w:keepLines/>
              <w:widowControl w:val="0"/>
              <w:rPr>
                <w:sz w:val="22"/>
                <w:szCs w:val="22"/>
                <w:lang w:val="lv-LV"/>
              </w:rPr>
            </w:pPr>
            <w:r w:rsidRPr="00AE120B">
              <w:rPr>
                <w:sz w:val="22"/>
                <w:szCs w:val="22"/>
                <w:lang w:val="lv-LV"/>
              </w:rPr>
              <w:t xml:space="preserve">Pirmā deva ir 40 mg, </w:t>
            </w:r>
            <w:r w:rsidR="0098376E" w:rsidRPr="00AE120B">
              <w:rPr>
                <w:sz w:val="22"/>
                <w:szCs w:val="22"/>
                <w:lang w:val="lv-LV"/>
              </w:rPr>
              <w:t xml:space="preserve">kam seko 20 mg deva </w:t>
            </w:r>
            <w:r w:rsidRPr="00AE120B">
              <w:rPr>
                <w:sz w:val="22"/>
                <w:szCs w:val="22"/>
                <w:lang w:val="lv-LV"/>
              </w:rPr>
              <w:t xml:space="preserve">pēc divām nedēļām. </w:t>
            </w:r>
          </w:p>
          <w:p w14:paraId="195C8A0D" w14:textId="77777777" w:rsidR="00B3782B" w:rsidRPr="00AE120B" w:rsidRDefault="00B3782B" w:rsidP="006618F3">
            <w:pPr>
              <w:keepNext/>
              <w:keepLines/>
              <w:widowControl w:val="0"/>
              <w:rPr>
                <w:sz w:val="22"/>
                <w:szCs w:val="22"/>
                <w:lang w:val="lv-LV"/>
              </w:rPr>
            </w:pPr>
          </w:p>
          <w:p w14:paraId="0E28CD26" w14:textId="77777777" w:rsidR="00B3782B" w:rsidRPr="00AE120B" w:rsidRDefault="00000000" w:rsidP="006618F3">
            <w:pPr>
              <w:keepNext/>
              <w:keepLines/>
              <w:widowControl w:val="0"/>
              <w:rPr>
                <w:sz w:val="22"/>
                <w:szCs w:val="22"/>
                <w:lang w:val="lv-LV"/>
              </w:rPr>
            </w:pPr>
            <w:r w:rsidRPr="00AE120B">
              <w:rPr>
                <w:sz w:val="22"/>
                <w:szCs w:val="22"/>
                <w:lang w:val="lv-LV"/>
              </w:rPr>
              <w:t>Ja nepieciešama straujāka atbild</w:t>
            </w:r>
            <w:r w:rsidR="007D4C3D" w:rsidRPr="00AE120B">
              <w:rPr>
                <w:sz w:val="22"/>
                <w:szCs w:val="22"/>
                <w:lang w:val="lv-LV"/>
              </w:rPr>
              <w:t xml:space="preserve">es </w:t>
            </w:r>
            <w:r w:rsidRPr="00AE120B">
              <w:rPr>
                <w:sz w:val="22"/>
                <w:szCs w:val="22"/>
                <w:lang w:val="lv-LV"/>
              </w:rPr>
              <w:t>reakcija, ārsts kā pirmo devu var nozīmēt 80 mg</w:t>
            </w:r>
            <w:r w:rsidR="0098376E" w:rsidRPr="00AE120B">
              <w:rPr>
                <w:sz w:val="22"/>
                <w:szCs w:val="22"/>
                <w:lang w:val="lv-LV"/>
              </w:rPr>
              <w:t>, kam seko 40 mg deva</w:t>
            </w:r>
            <w:r w:rsidRPr="00AE120B">
              <w:rPr>
                <w:sz w:val="22"/>
                <w:szCs w:val="22"/>
                <w:lang w:val="lv-LV"/>
              </w:rPr>
              <w:t xml:space="preserve"> pēc divām nedēļām.</w:t>
            </w:r>
          </w:p>
          <w:p w14:paraId="4E52D5AA" w14:textId="77777777" w:rsidR="00B3782B" w:rsidRPr="00AE120B" w:rsidRDefault="00B3782B" w:rsidP="006618F3">
            <w:pPr>
              <w:keepNext/>
              <w:keepLines/>
              <w:widowControl w:val="0"/>
              <w:numPr>
                <w:ilvl w:val="12"/>
                <w:numId w:val="0"/>
              </w:numPr>
              <w:tabs>
                <w:tab w:val="left" w:pos="720"/>
              </w:tabs>
              <w:ind w:right="-2"/>
              <w:rPr>
                <w:sz w:val="22"/>
                <w:szCs w:val="22"/>
                <w:lang w:val="lv-LV"/>
              </w:rPr>
            </w:pPr>
          </w:p>
          <w:p w14:paraId="5ADBB0B3" w14:textId="77777777" w:rsidR="00B3782B" w:rsidRPr="00AE120B" w:rsidRDefault="00000000" w:rsidP="006618F3">
            <w:pPr>
              <w:keepNext/>
              <w:keepLines/>
              <w:widowControl w:val="0"/>
              <w:numPr>
                <w:ilvl w:val="12"/>
                <w:numId w:val="0"/>
              </w:numPr>
              <w:tabs>
                <w:tab w:val="left" w:pos="720"/>
              </w:tabs>
              <w:ind w:right="-2"/>
              <w:rPr>
                <w:sz w:val="22"/>
                <w:szCs w:val="22"/>
                <w:lang w:val="lv-LV"/>
              </w:rPr>
            </w:pPr>
            <w:r w:rsidRPr="00AE120B">
              <w:rPr>
                <w:sz w:val="22"/>
                <w:szCs w:val="22"/>
                <w:lang w:val="lv-LV"/>
              </w:rPr>
              <w:t xml:space="preserve">Pēc tam parastā deva ir 20 mg </w:t>
            </w:r>
            <w:r w:rsidR="008106A7" w:rsidRPr="00AE120B">
              <w:rPr>
                <w:sz w:val="22"/>
                <w:szCs w:val="22"/>
                <w:lang w:val="lv-LV"/>
              </w:rPr>
              <w:t>katru otro</w:t>
            </w:r>
            <w:r w:rsidRPr="00AE120B">
              <w:rPr>
                <w:sz w:val="22"/>
                <w:szCs w:val="22"/>
                <w:lang w:val="lv-LV"/>
              </w:rPr>
              <w:t xml:space="preserve"> nedēļ</w:t>
            </w:r>
            <w:r w:rsidR="008106A7" w:rsidRPr="00AE120B">
              <w:rPr>
                <w:sz w:val="22"/>
                <w:szCs w:val="22"/>
                <w:lang w:val="lv-LV"/>
              </w:rPr>
              <w:t>u</w:t>
            </w:r>
            <w:r w:rsidRPr="00AE120B">
              <w:rPr>
                <w:sz w:val="22"/>
                <w:szCs w:val="22"/>
                <w:lang w:val="lv-LV"/>
              </w:rPr>
              <w:t>.</w:t>
            </w:r>
          </w:p>
        </w:tc>
        <w:tc>
          <w:tcPr>
            <w:tcW w:w="3096" w:type="dxa"/>
            <w:tcBorders>
              <w:top w:val="single" w:sz="4" w:space="0" w:color="auto"/>
              <w:left w:val="single" w:sz="4" w:space="0" w:color="auto"/>
              <w:bottom w:val="single" w:sz="4" w:space="0" w:color="auto"/>
              <w:right w:val="single" w:sz="4" w:space="0" w:color="auto"/>
            </w:tcBorders>
          </w:tcPr>
          <w:p w14:paraId="3916A9FB" w14:textId="77777777" w:rsidR="00B3782B" w:rsidRPr="00AE120B" w:rsidRDefault="00000000" w:rsidP="006618F3">
            <w:pPr>
              <w:keepNext/>
              <w:keepLines/>
              <w:widowControl w:val="0"/>
              <w:rPr>
                <w:sz w:val="22"/>
                <w:szCs w:val="22"/>
                <w:lang w:val="lv-LV"/>
              </w:rPr>
            </w:pPr>
            <w:r w:rsidRPr="00AE120B">
              <w:rPr>
                <w:sz w:val="22"/>
                <w:szCs w:val="22"/>
                <w:lang w:val="lv-LV"/>
              </w:rPr>
              <w:t>Jūsu bērna ārsts devu saņemšanas biežumu var palielināt līdz 20 mg nedēļ</w:t>
            </w:r>
            <w:r w:rsidR="008106A7" w:rsidRPr="00AE120B">
              <w:rPr>
                <w:sz w:val="22"/>
                <w:szCs w:val="22"/>
                <w:lang w:val="lv-LV"/>
              </w:rPr>
              <w:t>ā</w:t>
            </w:r>
            <w:r w:rsidRPr="00AE120B">
              <w:rPr>
                <w:sz w:val="22"/>
                <w:szCs w:val="22"/>
                <w:lang w:val="lv-LV"/>
              </w:rPr>
              <w:t>.</w:t>
            </w:r>
          </w:p>
          <w:p w14:paraId="3583CBB0" w14:textId="77777777" w:rsidR="00B3782B" w:rsidRPr="00AE120B" w:rsidRDefault="00B3782B" w:rsidP="006618F3">
            <w:pPr>
              <w:keepNext/>
              <w:keepLines/>
              <w:widowControl w:val="0"/>
              <w:numPr>
                <w:ilvl w:val="12"/>
                <w:numId w:val="0"/>
              </w:numPr>
              <w:tabs>
                <w:tab w:val="left" w:pos="720"/>
              </w:tabs>
              <w:ind w:right="-2"/>
              <w:rPr>
                <w:sz w:val="22"/>
                <w:szCs w:val="22"/>
                <w:lang w:val="lv-LV"/>
              </w:rPr>
            </w:pPr>
          </w:p>
        </w:tc>
      </w:tr>
    </w:tbl>
    <w:p w14:paraId="12508F6C" w14:textId="77777777" w:rsidR="00B3782B" w:rsidRPr="00AE120B" w:rsidRDefault="00B3782B" w:rsidP="006618F3">
      <w:pPr>
        <w:keepNext/>
        <w:keepLines/>
        <w:widowControl w:val="0"/>
        <w:numPr>
          <w:ilvl w:val="12"/>
          <w:numId w:val="0"/>
        </w:numPr>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09"/>
        <w:gridCol w:w="3032"/>
      </w:tblGrid>
      <w:tr w:rsidR="006D30D4" w14:paraId="4D49F328" w14:textId="77777777" w:rsidTr="00163918">
        <w:tc>
          <w:tcPr>
            <w:tcW w:w="9286" w:type="dxa"/>
            <w:gridSpan w:val="3"/>
            <w:tcBorders>
              <w:top w:val="single" w:sz="4" w:space="0" w:color="auto"/>
              <w:left w:val="single" w:sz="4" w:space="0" w:color="auto"/>
              <w:bottom w:val="single" w:sz="4" w:space="0" w:color="auto"/>
              <w:right w:val="single" w:sz="4" w:space="0" w:color="auto"/>
            </w:tcBorders>
            <w:hideMark/>
          </w:tcPr>
          <w:p w14:paraId="379AEB84" w14:textId="77777777" w:rsidR="00B3782B" w:rsidRPr="00AE120B" w:rsidRDefault="00000000" w:rsidP="00C76161">
            <w:pPr>
              <w:widowControl w:val="0"/>
              <w:numPr>
                <w:ilvl w:val="12"/>
                <w:numId w:val="0"/>
              </w:numPr>
              <w:tabs>
                <w:tab w:val="left" w:pos="720"/>
              </w:tabs>
              <w:ind w:right="-2"/>
              <w:rPr>
                <w:b/>
                <w:sz w:val="22"/>
                <w:szCs w:val="22"/>
                <w:lang w:val="lv-LV"/>
              </w:rPr>
            </w:pPr>
            <w:r w:rsidRPr="00AE120B">
              <w:rPr>
                <w:b/>
                <w:sz w:val="22"/>
                <w:szCs w:val="22"/>
                <w:lang w:val="lv-LV"/>
              </w:rPr>
              <w:t>Uveīts bērniem</w:t>
            </w:r>
          </w:p>
        </w:tc>
      </w:tr>
      <w:tr w:rsidR="006D30D4" w14:paraId="50978445" w14:textId="77777777" w:rsidTr="00163918">
        <w:tc>
          <w:tcPr>
            <w:tcW w:w="3094" w:type="dxa"/>
            <w:tcBorders>
              <w:top w:val="single" w:sz="4" w:space="0" w:color="auto"/>
              <w:left w:val="single" w:sz="4" w:space="0" w:color="auto"/>
              <w:bottom w:val="single" w:sz="4" w:space="0" w:color="auto"/>
              <w:right w:val="single" w:sz="4" w:space="0" w:color="auto"/>
            </w:tcBorders>
            <w:hideMark/>
          </w:tcPr>
          <w:p w14:paraId="290214F5" w14:textId="77777777" w:rsidR="00B3782B" w:rsidRPr="00AE120B" w:rsidRDefault="00000000" w:rsidP="00C76161">
            <w:pPr>
              <w:widowControl w:val="0"/>
              <w:numPr>
                <w:ilvl w:val="12"/>
                <w:numId w:val="0"/>
              </w:numPr>
              <w:tabs>
                <w:tab w:val="left" w:pos="720"/>
              </w:tabs>
              <w:ind w:right="-2"/>
              <w:rPr>
                <w:sz w:val="22"/>
                <w:szCs w:val="22"/>
                <w:lang w:val="lv-LV"/>
              </w:rPr>
            </w:pPr>
            <w:r w:rsidRPr="00AE120B">
              <w:rPr>
                <w:b/>
                <w:sz w:val="22"/>
                <w:szCs w:val="22"/>
                <w:lang w:val="lv-LV"/>
              </w:rPr>
              <w:t>Vecums vai ķermeņa masa</w:t>
            </w:r>
          </w:p>
        </w:tc>
        <w:tc>
          <w:tcPr>
            <w:tcW w:w="3096" w:type="dxa"/>
            <w:tcBorders>
              <w:top w:val="single" w:sz="4" w:space="0" w:color="auto"/>
              <w:left w:val="single" w:sz="4" w:space="0" w:color="auto"/>
              <w:bottom w:val="single" w:sz="4" w:space="0" w:color="auto"/>
              <w:right w:val="single" w:sz="4" w:space="0" w:color="auto"/>
            </w:tcBorders>
            <w:hideMark/>
          </w:tcPr>
          <w:p w14:paraId="4FEAC329" w14:textId="77777777" w:rsidR="00B3782B" w:rsidRPr="00AE120B" w:rsidRDefault="00000000" w:rsidP="00C76161">
            <w:pPr>
              <w:widowControl w:val="0"/>
              <w:tabs>
                <w:tab w:val="left" w:pos="0"/>
                <w:tab w:val="left" w:pos="562"/>
              </w:tabs>
              <w:rPr>
                <w:sz w:val="22"/>
                <w:szCs w:val="22"/>
                <w:lang w:val="lv-LV"/>
              </w:rPr>
            </w:pPr>
            <w:r w:rsidRPr="00AE120B">
              <w:rPr>
                <w:b/>
                <w:sz w:val="22"/>
                <w:szCs w:val="22"/>
                <w:lang w:val="lv-LV"/>
              </w:rPr>
              <w:t>Cik daudz un cik bieži lietot</w:t>
            </w:r>
          </w:p>
        </w:tc>
        <w:tc>
          <w:tcPr>
            <w:tcW w:w="3096" w:type="dxa"/>
            <w:tcBorders>
              <w:top w:val="single" w:sz="4" w:space="0" w:color="auto"/>
              <w:left w:val="single" w:sz="4" w:space="0" w:color="auto"/>
              <w:bottom w:val="single" w:sz="4" w:space="0" w:color="auto"/>
              <w:right w:val="single" w:sz="4" w:space="0" w:color="auto"/>
            </w:tcBorders>
            <w:hideMark/>
          </w:tcPr>
          <w:p w14:paraId="7C4DD2A8" w14:textId="77777777" w:rsidR="00B3782B" w:rsidRPr="00AE120B" w:rsidRDefault="00000000" w:rsidP="00C76161">
            <w:pPr>
              <w:widowControl w:val="0"/>
              <w:numPr>
                <w:ilvl w:val="12"/>
                <w:numId w:val="0"/>
              </w:numPr>
              <w:tabs>
                <w:tab w:val="left" w:pos="720"/>
              </w:tabs>
              <w:rPr>
                <w:sz w:val="22"/>
                <w:szCs w:val="22"/>
                <w:lang w:val="lv-LV"/>
              </w:rPr>
            </w:pPr>
            <w:r w:rsidRPr="00AE120B">
              <w:rPr>
                <w:b/>
                <w:sz w:val="22"/>
                <w:szCs w:val="22"/>
                <w:lang w:val="lv-LV"/>
              </w:rPr>
              <w:t>Piezīmes</w:t>
            </w:r>
          </w:p>
        </w:tc>
      </w:tr>
      <w:tr w:rsidR="006D30D4" w14:paraId="380FB8A5" w14:textId="77777777" w:rsidTr="00163918">
        <w:tc>
          <w:tcPr>
            <w:tcW w:w="3094" w:type="dxa"/>
            <w:tcBorders>
              <w:top w:val="single" w:sz="4" w:space="0" w:color="auto"/>
              <w:left w:val="single" w:sz="4" w:space="0" w:color="auto"/>
              <w:bottom w:val="single" w:sz="4" w:space="0" w:color="auto"/>
              <w:right w:val="single" w:sz="4" w:space="0" w:color="auto"/>
            </w:tcBorders>
          </w:tcPr>
          <w:p w14:paraId="5FBA340A" w14:textId="77777777" w:rsidR="00B3782B" w:rsidRPr="00AE120B" w:rsidRDefault="00000000" w:rsidP="00C76161">
            <w:pPr>
              <w:widowControl w:val="0"/>
              <w:numPr>
                <w:ilvl w:val="12"/>
                <w:numId w:val="0"/>
              </w:numPr>
              <w:tabs>
                <w:tab w:val="left" w:pos="720"/>
              </w:tabs>
              <w:ind w:right="-2"/>
              <w:rPr>
                <w:sz w:val="22"/>
                <w:szCs w:val="22"/>
                <w:lang w:val="lv-LV"/>
              </w:rPr>
            </w:pPr>
            <w:r w:rsidRPr="00AE120B">
              <w:rPr>
                <w:sz w:val="22"/>
                <w:szCs w:val="22"/>
                <w:lang w:val="lv-LV"/>
              </w:rPr>
              <w:t xml:space="preserve">Bērni no divu gadu vecuma un pusaudži ar ķermeņa masu </w:t>
            </w:r>
            <w:r w:rsidR="009A6786">
              <w:rPr>
                <w:sz w:val="22"/>
                <w:szCs w:val="22"/>
                <w:lang w:val="lv-LV"/>
              </w:rPr>
              <w:t>līdz</w:t>
            </w:r>
            <w:r w:rsidRPr="00AE120B">
              <w:rPr>
                <w:sz w:val="22"/>
                <w:szCs w:val="22"/>
                <w:lang w:val="lv-LV"/>
              </w:rPr>
              <w:t> 30 kg</w:t>
            </w:r>
          </w:p>
          <w:p w14:paraId="056B4FD5" w14:textId="77777777" w:rsidR="00B3782B" w:rsidRPr="00AE120B" w:rsidRDefault="00B3782B" w:rsidP="00C76161">
            <w:pPr>
              <w:widowControl w:val="0"/>
              <w:numPr>
                <w:ilvl w:val="12"/>
                <w:numId w:val="0"/>
              </w:numPr>
              <w:tabs>
                <w:tab w:val="left" w:pos="720"/>
              </w:tabs>
              <w:ind w:right="-2"/>
              <w:rPr>
                <w:sz w:val="22"/>
                <w:szCs w:val="22"/>
                <w:lang w:val="lv-LV"/>
              </w:rPr>
            </w:pPr>
          </w:p>
        </w:tc>
        <w:tc>
          <w:tcPr>
            <w:tcW w:w="3096" w:type="dxa"/>
            <w:tcBorders>
              <w:top w:val="single" w:sz="4" w:space="0" w:color="auto"/>
              <w:left w:val="single" w:sz="4" w:space="0" w:color="auto"/>
              <w:bottom w:val="single" w:sz="4" w:space="0" w:color="auto"/>
              <w:right w:val="single" w:sz="4" w:space="0" w:color="auto"/>
            </w:tcBorders>
            <w:hideMark/>
          </w:tcPr>
          <w:p w14:paraId="00E25CF3" w14:textId="77777777" w:rsidR="00B3782B" w:rsidRPr="00AE120B" w:rsidRDefault="00000000" w:rsidP="00C76161">
            <w:pPr>
              <w:widowControl w:val="0"/>
              <w:tabs>
                <w:tab w:val="left" w:pos="0"/>
                <w:tab w:val="left" w:pos="562"/>
              </w:tabs>
              <w:rPr>
                <w:sz w:val="22"/>
                <w:szCs w:val="22"/>
                <w:lang w:val="lv-LV"/>
              </w:rPr>
            </w:pPr>
            <w:r w:rsidRPr="00AE120B">
              <w:rPr>
                <w:sz w:val="22"/>
                <w:szCs w:val="22"/>
                <w:lang w:val="lv-LV"/>
              </w:rPr>
              <w:t xml:space="preserve">20 mg </w:t>
            </w:r>
            <w:r w:rsidR="00D923FB" w:rsidRPr="00AE120B">
              <w:rPr>
                <w:sz w:val="22"/>
                <w:szCs w:val="22"/>
                <w:lang w:val="lv-LV"/>
              </w:rPr>
              <w:t>katru otro</w:t>
            </w:r>
            <w:r w:rsidRPr="00AE120B">
              <w:rPr>
                <w:sz w:val="22"/>
                <w:szCs w:val="22"/>
                <w:lang w:val="lv-LV"/>
              </w:rPr>
              <w:t xml:space="preserve"> nedēļ</w:t>
            </w:r>
            <w:r w:rsidR="00D923FB" w:rsidRPr="00AE120B">
              <w:rPr>
                <w:sz w:val="22"/>
                <w:szCs w:val="22"/>
                <w:lang w:val="lv-LV"/>
              </w:rPr>
              <w:t>u</w:t>
            </w:r>
          </w:p>
        </w:tc>
        <w:tc>
          <w:tcPr>
            <w:tcW w:w="3096" w:type="dxa"/>
            <w:tcBorders>
              <w:top w:val="single" w:sz="4" w:space="0" w:color="auto"/>
              <w:left w:val="single" w:sz="4" w:space="0" w:color="auto"/>
              <w:bottom w:val="single" w:sz="4" w:space="0" w:color="auto"/>
              <w:right w:val="single" w:sz="4" w:space="0" w:color="auto"/>
            </w:tcBorders>
            <w:hideMark/>
          </w:tcPr>
          <w:p w14:paraId="07147D18" w14:textId="77777777" w:rsidR="00B3782B" w:rsidRPr="00AE120B" w:rsidRDefault="00000000" w:rsidP="00C76161">
            <w:pPr>
              <w:widowControl w:val="0"/>
              <w:numPr>
                <w:ilvl w:val="12"/>
                <w:numId w:val="0"/>
              </w:numPr>
              <w:tabs>
                <w:tab w:val="left" w:pos="720"/>
              </w:tabs>
              <w:rPr>
                <w:sz w:val="22"/>
                <w:szCs w:val="22"/>
                <w:lang w:val="lv-LV"/>
              </w:rPr>
            </w:pPr>
            <w:r w:rsidRPr="00AE120B">
              <w:rPr>
                <w:sz w:val="22"/>
                <w:szCs w:val="22"/>
                <w:lang w:val="lv-LV"/>
              </w:rPr>
              <w:t xml:space="preserve">Jūsu ārsts var nozīmēt 40 mg lielu sākumdevu, kas jālieto vienu nedēļu pirms parasto devu (20 mg </w:t>
            </w:r>
            <w:r w:rsidR="00D923FB" w:rsidRPr="00AE120B">
              <w:rPr>
                <w:sz w:val="22"/>
                <w:szCs w:val="22"/>
                <w:lang w:val="lv-LV"/>
              </w:rPr>
              <w:t>katru otro</w:t>
            </w:r>
            <w:r w:rsidRPr="00AE120B">
              <w:rPr>
                <w:sz w:val="22"/>
                <w:szCs w:val="22"/>
                <w:lang w:val="lv-LV"/>
              </w:rPr>
              <w:t xml:space="preserve"> nedēļ</w:t>
            </w:r>
            <w:r w:rsidR="00D923FB" w:rsidRPr="00AE120B">
              <w:rPr>
                <w:sz w:val="22"/>
                <w:szCs w:val="22"/>
                <w:lang w:val="lv-LV"/>
              </w:rPr>
              <w:t>u</w:t>
            </w:r>
            <w:r w:rsidRPr="00AE120B">
              <w:rPr>
                <w:sz w:val="22"/>
                <w:szCs w:val="22"/>
                <w:lang w:val="lv-LV"/>
              </w:rPr>
              <w:t>) lietošanas uzsākšanas. Humira ieteicams lietot kombinācijā ar metotreksātu.</w:t>
            </w:r>
          </w:p>
        </w:tc>
      </w:tr>
      <w:tr w:rsidR="006D30D4" w14:paraId="61214CE6" w14:textId="77777777" w:rsidTr="00163918">
        <w:tc>
          <w:tcPr>
            <w:tcW w:w="3094" w:type="dxa"/>
            <w:tcBorders>
              <w:top w:val="single" w:sz="4" w:space="0" w:color="auto"/>
              <w:left w:val="single" w:sz="4" w:space="0" w:color="auto"/>
              <w:bottom w:val="single" w:sz="4" w:space="0" w:color="auto"/>
              <w:right w:val="single" w:sz="4" w:space="0" w:color="auto"/>
            </w:tcBorders>
          </w:tcPr>
          <w:p w14:paraId="4E2B5663" w14:textId="77777777" w:rsidR="00B3782B" w:rsidRPr="00AE120B" w:rsidRDefault="00000000" w:rsidP="00C76161">
            <w:pPr>
              <w:widowControl w:val="0"/>
              <w:numPr>
                <w:ilvl w:val="12"/>
                <w:numId w:val="0"/>
              </w:numPr>
              <w:tabs>
                <w:tab w:val="left" w:pos="720"/>
              </w:tabs>
              <w:ind w:right="-2"/>
              <w:rPr>
                <w:sz w:val="22"/>
                <w:szCs w:val="22"/>
                <w:lang w:val="lv-LV"/>
              </w:rPr>
            </w:pPr>
            <w:r w:rsidRPr="00AE120B">
              <w:rPr>
                <w:sz w:val="22"/>
                <w:szCs w:val="22"/>
                <w:lang w:val="lv-LV"/>
              </w:rPr>
              <w:t>Bērni no divu gadu vecuma un pusaudži ar ķermeņa masu vismaz 30 kg</w:t>
            </w:r>
          </w:p>
          <w:p w14:paraId="6F9DFE36" w14:textId="77777777" w:rsidR="00B3782B" w:rsidRPr="00AE120B" w:rsidRDefault="00B3782B" w:rsidP="00C76161">
            <w:pPr>
              <w:widowControl w:val="0"/>
              <w:numPr>
                <w:ilvl w:val="12"/>
                <w:numId w:val="0"/>
              </w:numPr>
              <w:tabs>
                <w:tab w:val="left" w:pos="720"/>
              </w:tabs>
              <w:ind w:right="-2"/>
              <w:rPr>
                <w:sz w:val="22"/>
                <w:szCs w:val="22"/>
                <w:lang w:val="lv-LV"/>
              </w:rPr>
            </w:pPr>
          </w:p>
        </w:tc>
        <w:tc>
          <w:tcPr>
            <w:tcW w:w="3096" w:type="dxa"/>
            <w:tcBorders>
              <w:top w:val="single" w:sz="4" w:space="0" w:color="auto"/>
              <w:left w:val="single" w:sz="4" w:space="0" w:color="auto"/>
              <w:bottom w:val="single" w:sz="4" w:space="0" w:color="auto"/>
              <w:right w:val="single" w:sz="4" w:space="0" w:color="auto"/>
            </w:tcBorders>
            <w:hideMark/>
          </w:tcPr>
          <w:p w14:paraId="1B2E4D30" w14:textId="77777777" w:rsidR="00B3782B" w:rsidRPr="00AE120B" w:rsidRDefault="00000000" w:rsidP="00C76161">
            <w:pPr>
              <w:widowControl w:val="0"/>
              <w:tabs>
                <w:tab w:val="left" w:pos="0"/>
                <w:tab w:val="left" w:pos="562"/>
              </w:tabs>
              <w:rPr>
                <w:sz w:val="22"/>
                <w:szCs w:val="22"/>
                <w:lang w:val="lv-LV"/>
              </w:rPr>
            </w:pPr>
            <w:r w:rsidRPr="00AE120B">
              <w:rPr>
                <w:sz w:val="22"/>
                <w:szCs w:val="22"/>
                <w:lang w:val="lv-LV"/>
              </w:rPr>
              <w:t xml:space="preserve">40 mg </w:t>
            </w:r>
            <w:r w:rsidR="00391A28" w:rsidRPr="00AE120B">
              <w:rPr>
                <w:sz w:val="22"/>
                <w:szCs w:val="22"/>
                <w:lang w:val="lv-LV"/>
              </w:rPr>
              <w:t>katru otro</w:t>
            </w:r>
            <w:r w:rsidRPr="00AE120B">
              <w:rPr>
                <w:sz w:val="22"/>
                <w:szCs w:val="22"/>
                <w:lang w:val="lv-LV"/>
              </w:rPr>
              <w:t xml:space="preserve"> nedēļ</w:t>
            </w:r>
            <w:r w:rsidR="00391A28" w:rsidRPr="00AE120B">
              <w:rPr>
                <w:sz w:val="22"/>
                <w:szCs w:val="22"/>
                <w:lang w:val="lv-LV"/>
              </w:rPr>
              <w:t>u</w:t>
            </w:r>
            <w:r w:rsidRPr="00AE120B">
              <w:rPr>
                <w:sz w:val="22"/>
                <w:szCs w:val="22"/>
                <w:lang w:val="lv-LV"/>
              </w:rPr>
              <w:t xml:space="preserve"> </w:t>
            </w:r>
          </w:p>
        </w:tc>
        <w:tc>
          <w:tcPr>
            <w:tcW w:w="3096" w:type="dxa"/>
            <w:tcBorders>
              <w:top w:val="single" w:sz="4" w:space="0" w:color="auto"/>
              <w:left w:val="single" w:sz="4" w:space="0" w:color="auto"/>
              <w:bottom w:val="single" w:sz="4" w:space="0" w:color="auto"/>
              <w:right w:val="single" w:sz="4" w:space="0" w:color="auto"/>
            </w:tcBorders>
            <w:hideMark/>
          </w:tcPr>
          <w:p w14:paraId="5A53EFBF" w14:textId="77777777" w:rsidR="00B3782B" w:rsidRPr="00AE120B" w:rsidRDefault="00000000" w:rsidP="00C76161">
            <w:pPr>
              <w:widowControl w:val="0"/>
              <w:numPr>
                <w:ilvl w:val="12"/>
                <w:numId w:val="0"/>
              </w:numPr>
              <w:tabs>
                <w:tab w:val="left" w:pos="720"/>
              </w:tabs>
              <w:rPr>
                <w:sz w:val="22"/>
                <w:szCs w:val="22"/>
                <w:lang w:val="lv-LV"/>
              </w:rPr>
            </w:pPr>
            <w:r w:rsidRPr="00AE120B">
              <w:rPr>
                <w:sz w:val="22"/>
                <w:szCs w:val="22"/>
                <w:lang w:val="lv-LV"/>
              </w:rPr>
              <w:t xml:space="preserve">Jūsu ārsts var nozīmēt 80 mg lielu sākumdevu, kas jālieto vienu nedēļu pirms parasto devu (40 mg </w:t>
            </w:r>
            <w:r w:rsidR="00391A28" w:rsidRPr="00AE120B">
              <w:rPr>
                <w:sz w:val="22"/>
                <w:szCs w:val="22"/>
                <w:lang w:val="lv-LV"/>
              </w:rPr>
              <w:t>katru otro</w:t>
            </w:r>
            <w:r w:rsidRPr="00AE120B">
              <w:rPr>
                <w:sz w:val="22"/>
                <w:szCs w:val="22"/>
                <w:lang w:val="lv-LV"/>
              </w:rPr>
              <w:t xml:space="preserve"> nedēļ</w:t>
            </w:r>
            <w:r w:rsidR="00391A28" w:rsidRPr="00AE120B">
              <w:rPr>
                <w:sz w:val="22"/>
                <w:szCs w:val="22"/>
                <w:lang w:val="lv-LV"/>
              </w:rPr>
              <w:t>u</w:t>
            </w:r>
            <w:r w:rsidRPr="00AE120B">
              <w:rPr>
                <w:sz w:val="22"/>
                <w:szCs w:val="22"/>
                <w:lang w:val="lv-LV"/>
              </w:rPr>
              <w:t>) lietošanas uzsākšanas. Humira ieteicams lietot kombinācijā ar metotreksātu.</w:t>
            </w:r>
          </w:p>
        </w:tc>
      </w:tr>
    </w:tbl>
    <w:p w14:paraId="558FFD94" w14:textId="77777777" w:rsidR="00B3782B" w:rsidRPr="00AE120B" w:rsidRDefault="00B3782B" w:rsidP="00B3782B">
      <w:pPr>
        <w:keepNext/>
        <w:keepLines/>
        <w:widowControl w:val="0"/>
        <w:ind w:right="-2"/>
        <w:rPr>
          <w:sz w:val="22"/>
          <w:szCs w:val="22"/>
          <w:lang w:val="lv-LV"/>
        </w:rPr>
      </w:pPr>
    </w:p>
    <w:p w14:paraId="0FFFF16F" w14:textId="77777777" w:rsidR="00C428B8" w:rsidRPr="00AE120B" w:rsidRDefault="00000000" w:rsidP="006618F3">
      <w:pPr>
        <w:widowControl w:val="0"/>
        <w:suppressAutoHyphens w:val="0"/>
        <w:ind w:right="-2"/>
        <w:rPr>
          <w:sz w:val="22"/>
          <w:szCs w:val="22"/>
          <w:lang w:val="lv-LV"/>
        </w:rPr>
      </w:pPr>
      <w:r w:rsidRPr="00AE120B">
        <w:rPr>
          <w:b/>
          <w:sz w:val="22"/>
          <w:szCs w:val="22"/>
          <w:lang w:val="lv-LV"/>
        </w:rPr>
        <w:t>Lietošanas metode un ievadīšanas veids</w:t>
      </w:r>
    </w:p>
    <w:p w14:paraId="68DDDA8E" w14:textId="77777777" w:rsidR="00C428B8" w:rsidRPr="00AE120B" w:rsidRDefault="00C428B8" w:rsidP="006618F3">
      <w:pPr>
        <w:widowControl w:val="0"/>
        <w:ind w:right="-2"/>
        <w:rPr>
          <w:sz w:val="22"/>
          <w:szCs w:val="22"/>
          <w:lang w:val="lv-LV"/>
        </w:rPr>
      </w:pPr>
    </w:p>
    <w:p w14:paraId="2216725F" w14:textId="77777777" w:rsidR="00C428B8" w:rsidRPr="00AE120B" w:rsidRDefault="00000000" w:rsidP="006618F3">
      <w:pPr>
        <w:widowControl w:val="0"/>
        <w:ind w:right="-2"/>
        <w:rPr>
          <w:sz w:val="22"/>
          <w:szCs w:val="22"/>
          <w:lang w:val="lv-LV"/>
        </w:rPr>
      </w:pPr>
      <w:r w:rsidRPr="00AE120B">
        <w:rPr>
          <w:sz w:val="22"/>
          <w:szCs w:val="22"/>
          <w:lang w:val="lv-LV"/>
        </w:rPr>
        <w:t>Humira ievada injekcijas veidā zem ādas (subkutānas injekcijas veidā).</w:t>
      </w:r>
    </w:p>
    <w:p w14:paraId="522E78DB" w14:textId="77777777" w:rsidR="00C428B8" w:rsidRPr="00AE120B" w:rsidRDefault="00C428B8" w:rsidP="006618F3">
      <w:pPr>
        <w:widowControl w:val="0"/>
        <w:ind w:right="-2"/>
        <w:rPr>
          <w:sz w:val="22"/>
          <w:szCs w:val="22"/>
          <w:lang w:val="lv-LV"/>
        </w:rPr>
      </w:pPr>
    </w:p>
    <w:p w14:paraId="5BDF5B4C" w14:textId="77777777" w:rsidR="006A0190" w:rsidRPr="00AE120B" w:rsidRDefault="00000000" w:rsidP="006618F3">
      <w:pPr>
        <w:widowControl w:val="0"/>
        <w:suppressAutoHyphens w:val="0"/>
        <w:ind w:right="-2"/>
        <w:rPr>
          <w:sz w:val="22"/>
          <w:szCs w:val="22"/>
          <w:lang w:val="lv-LV"/>
        </w:rPr>
      </w:pPr>
      <w:r w:rsidRPr="00AE120B">
        <w:rPr>
          <w:b/>
          <w:sz w:val="22"/>
          <w:szCs w:val="22"/>
          <w:lang w:val="lv-LV"/>
        </w:rPr>
        <w:t>Detalizēta Humira injicēšanas instrukcija ir 7. punktā “</w:t>
      </w:r>
      <w:r w:rsidR="005150B8" w:rsidRPr="00AE120B">
        <w:rPr>
          <w:b/>
          <w:sz w:val="22"/>
          <w:szCs w:val="22"/>
          <w:lang w:val="lv-LV"/>
        </w:rPr>
        <w:t>Humira injicēšana</w:t>
      </w:r>
      <w:r w:rsidRPr="00AE120B">
        <w:rPr>
          <w:b/>
          <w:sz w:val="22"/>
          <w:szCs w:val="22"/>
          <w:lang w:val="lv-LV"/>
        </w:rPr>
        <w:t>”.</w:t>
      </w:r>
    </w:p>
    <w:p w14:paraId="22BE6879" w14:textId="77777777" w:rsidR="006A0190" w:rsidRPr="00AE120B" w:rsidRDefault="006A0190" w:rsidP="006618F3">
      <w:pPr>
        <w:pStyle w:val="EndnoteText"/>
        <w:widowControl w:val="0"/>
        <w:suppressAutoHyphens w:val="0"/>
        <w:ind w:left="567" w:hanging="567"/>
        <w:rPr>
          <w:lang w:val="lv-LV"/>
        </w:rPr>
      </w:pPr>
    </w:p>
    <w:p w14:paraId="7DBAB914" w14:textId="77777777" w:rsidR="006A0190" w:rsidRPr="00AE120B" w:rsidRDefault="00000000" w:rsidP="006618F3">
      <w:pPr>
        <w:widowControl w:val="0"/>
        <w:suppressAutoHyphens w:val="0"/>
        <w:rPr>
          <w:sz w:val="22"/>
          <w:szCs w:val="22"/>
          <w:lang w:val="lv-LV"/>
        </w:rPr>
      </w:pPr>
      <w:r w:rsidRPr="00AE120B">
        <w:rPr>
          <w:b/>
          <w:sz w:val="22"/>
          <w:szCs w:val="22"/>
          <w:lang w:val="lv-LV"/>
        </w:rPr>
        <w:t>Ja esat lietojis Humira vairāk nekā noteikts</w:t>
      </w:r>
    </w:p>
    <w:p w14:paraId="7F5B2D45" w14:textId="77777777" w:rsidR="006A0190" w:rsidRPr="00AE120B" w:rsidRDefault="006A0190" w:rsidP="006618F3">
      <w:pPr>
        <w:widowControl w:val="0"/>
        <w:suppressAutoHyphens w:val="0"/>
        <w:rPr>
          <w:sz w:val="22"/>
          <w:szCs w:val="22"/>
          <w:lang w:val="lv-LV"/>
        </w:rPr>
      </w:pPr>
    </w:p>
    <w:p w14:paraId="67E4BDC1" w14:textId="77777777" w:rsidR="006A0190" w:rsidRPr="00AE120B" w:rsidRDefault="00000000" w:rsidP="006618F3">
      <w:pPr>
        <w:widowControl w:val="0"/>
        <w:suppressAutoHyphens w:val="0"/>
        <w:rPr>
          <w:sz w:val="22"/>
          <w:szCs w:val="22"/>
          <w:lang w:val="lv-LV"/>
        </w:rPr>
      </w:pPr>
      <w:r w:rsidRPr="00AE120B">
        <w:rPr>
          <w:sz w:val="22"/>
          <w:szCs w:val="22"/>
          <w:lang w:val="lv-LV"/>
        </w:rPr>
        <w:t xml:space="preserve">Ja nejauši esat injicējis Humira biežāk nekā noteicis Jūsu ārsts vai farmaceits, Jums jāsazinās ar ārstu vai farmaceitu un jāizstāsta, ka </w:t>
      </w:r>
      <w:r w:rsidR="00101BEC" w:rsidRPr="00AE120B">
        <w:rPr>
          <w:sz w:val="22"/>
          <w:szCs w:val="22"/>
          <w:lang w:val="lv-LV"/>
        </w:rPr>
        <w:t xml:space="preserve">Jūsu bērns ir </w:t>
      </w:r>
      <w:r w:rsidRPr="00AE120B">
        <w:rPr>
          <w:sz w:val="22"/>
          <w:szCs w:val="22"/>
          <w:lang w:val="lv-LV"/>
        </w:rPr>
        <w:t>pārdozējis zāles. Vienmēr paņemiet līdzi zāļu ārējo ie</w:t>
      </w:r>
      <w:r w:rsidR="004922FB" w:rsidRPr="00AE120B">
        <w:rPr>
          <w:sz w:val="22"/>
          <w:szCs w:val="22"/>
          <w:lang w:val="lv-LV"/>
        </w:rPr>
        <w:t>pakojumu</w:t>
      </w:r>
      <w:r w:rsidRPr="00AE120B">
        <w:rPr>
          <w:sz w:val="22"/>
          <w:szCs w:val="22"/>
          <w:lang w:val="lv-LV"/>
        </w:rPr>
        <w:t>, pat ja t</w:t>
      </w:r>
      <w:r w:rsidR="00101BEC" w:rsidRPr="00AE120B">
        <w:rPr>
          <w:sz w:val="22"/>
          <w:szCs w:val="22"/>
          <w:lang w:val="lv-LV"/>
        </w:rPr>
        <w:t>as</w:t>
      </w:r>
      <w:r w:rsidRPr="00AE120B">
        <w:rPr>
          <w:sz w:val="22"/>
          <w:szCs w:val="22"/>
          <w:lang w:val="lv-LV"/>
        </w:rPr>
        <w:t xml:space="preserve"> ir tukš</w:t>
      </w:r>
      <w:r w:rsidR="00101BEC" w:rsidRPr="00AE120B">
        <w:rPr>
          <w:sz w:val="22"/>
          <w:szCs w:val="22"/>
          <w:lang w:val="lv-LV"/>
        </w:rPr>
        <w:t>s</w:t>
      </w:r>
      <w:r w:rsidRPr="00AE120B">
        <w:rPr>
          <w:sz w:val="22"/>
          <w:szCs w:val="22"/>
          <w:lang w:val="lv-LV"/>
        </w:rPr>
        <w:t>.</w:t>
      </w:r>
    </w:p>
    <w:p w14:paraId="4D508189" w14:textId="77777777" w:rsidR="006A0190" w:rsidRPr="00AE120B" w:rsidRDefault="006A0190" w:rsidP="006618F3">
      <w:pPr>
        <w:pStyle w:val="EndnoteText"/>
        <w:widowControl w:val="0"/>
        <w:tabs>
          <w:tab w:val="clear" w:pos="567"/>
        </w:tabs>
        <w:suppressAutoHyphens w:val="0"/>
        <w:rPr>
          <w:lang w:val="lv-LV"/>
        </w:rPr>
      </w:pPr>
    </w:p>
    <w:p w14:paraId="2486383E" w14:textId="77777777" w:rsidR="006A0190" w:rsidRPr="00AE120B" w:rsidRDefault="00000000" w:rsidP="00C762B9">
      <w:pPr>
        <w:keepNext/>
        <w:suppressAutoHyphens w:val="0"/>
        <w:rPr>
          <w:sz w:val="22"/>
          <w:szCs w:val="22"/>
          <w:lang w:val="lv-LV"/>
        </w:rPr>
      </w:pPr>
      <w:r w:rsidRPr="00AE120B">
        <w:rPr>
          <w:b/>
          <w:sz w:val="22"/>
          <w:szCs w:val="22"/>
          <w:lang w:val="lv-LV"/>
        </w:rPr>
        <w:t>Ja esat aizmirsis lietot Humira</w:t>
      </w:r>
    </w:p>
    <w:p w14:paraId="4C286356" w14:textId="77777777" w:rsidR="006A0190" w:rsidRPr="00AE120B" w:rsidRDefault="006A0190" w:rsidP="00C762B9">
      <w:pPr>
        <w:keepNext/>
        <w:suppressAutoHyphens w:val="0"/>
        <w:rPr>
          <w:sz w:val="22"/>
          <w:szCs w:val="22"/>
          <w:lang w:val="lv-LV"/>
        </w:rPr>
      </w:pPr>
    </w:p>
    <w:p w14:paraId="4477B8A7" w14:textId="77777777" w:rsidR="006A0190" w:rsidRPr="00AE120B" w:rsidRDefault="00000000" w:rsidP="006618F3">
      <w:pPr>
        <w:widowControl w:val="0"/>
        <w:suppressAutoHyphens w:val="0"/>
        <w:rPr>
          <w:sz w:val="22"/>
          <w:szCs w:val="22"/>
          <w:lang w:val="lv-LV"/>
        </w:rPr>
      </w:pPr>
      <w:r w:rsidRPr="00AE120B">
        <w:rPr>
          <w:sz w:val="22"/>
          <w:szCs w:val="22"/>
          <w:lang w:val="lv-LV"/>
        </w:rPr>
        <w:t>Ja esat aizmirsis veikt s</w:t>
      </w:r>
      <w:r w:rsidR="00A5424B" w:rsidRPr="00AE120B">
        <w:rPr>
          <w:sz w:val="22"/>
          <w:szCs w:val="22"/>
          <w:lang w:val="lv-LV"/>
        </w:rPr>
        <w:t>avam bērnam</w:t>
      </w:r>
      <w:r w:rsidRPr="00AE120B">
        <w:rPr>
          <w:sz w:val="22"/>
          <w:szCs w:val="22"/>
          <w:lang w:val="lv-LV"/>
        </w:rPr>
        <w:t xml:space="preserve"> injekciju, injicējiet nākamo Humira devu uzreiz, kad atceraties. Tad lietojiet nākamo devu pēc sākumā noteiktā grafika, it kā Jūs nebūtu aizmirsis injicēt devu.</w:t>
      </w:r>
    </w:p>
    <w:p w14:paraId="3FF3B36A" w14:textId="77777777" w:rsidR="006A0190" w:rsidRPr="00AE120B" w:rsidRDefault="006A0190" w:rsidP="006618F3">
      <w:pPr>
        <w:widowControl w:val="0"/>
        <w:suppressAutoHyphens w:val="0"/>
        <w:rPr>
          <w:sz w:val="22"/>
          <w:szCs w:val="22"/>
          <w:lang w:val="lv-LV"/>
        </w:rPr>
      </w:pPr>
    </w:p>
    <w:p w14:paraId="0336ADB2" w14:textId="77777777" w:rsidR="006A0190" w:rsidRPr="00AE120B" w:rsidRDefault="00000000" w:rsidP="006618F3">
      <w:pPr>
        <w:widowControl w:val="0"/>
        <w:suppressAutoHyphens w:val="0"/>
        <w:rPr>
          <w:sz w:val="22"/>
          <w:szCs w:val="22"/>
          <w:lang w:val="lv-LV"/>
        </w:rPr>
      </w:pPr>
      <w:r w:rsidRPr="00AE120B">
        <w:rPr>
          <w:b/>
          <w:sz w:val="22"/>
          <w:szCs w:val="22"/>
          <w:lang w:val="lv-LV"/>
        </w:rPr>
        <w:t>Ja pārtraucat lietot Humira</w:t>
      </w:r>
    </w:p>
    <w:p w14:paraId="63B24461" w14:textId="77777777" w:rsidR="006A0190" w:rsidRPr="00AE120B" w:rsidRDefault="006A0190" w:rsidP="006618F3">
      <w:pPr>
        <w:widowControl w:val="0"/>
        <w:suppressAutoHyphens w:val="0"/>
        <w:rPr>
          <w:sz w:val="22"/>
          <w:szCs w:val="22"/>
          <w:lang w:val="lv-LV"/>
        </w:rPr>
      </w:pPr>
    </w:p>
    <w:p w14:paraId="48F6185A" w14:textId="77777777" w:rsidR="006A0190" w:rsidRPr="00AE120B" w:rsidRDefault="00000000" w:rsidP="006618F3">
      <w:pPr>
        <w:widowControl w:val="0"/>
        <w:suppressAutoHyphens w:val="0"/>
        <w:rPr>
          <w:sz w:val="22"/>
          <w:szCs w:val="22"/>
          <w:lang w:val="lv-LV"/>
        </w:rPr>
      </w:pPr>
      <w:r w:rsidRPr="00AE120B">
        <w:rPr>
          <w:sz w:val="22"/>
          <w:szCs w:val="22"/>
          <w:lang w:val="lv-LV"/>
        </w:rPr>
        <w:t>Lēmumu par Humira lietošanas pārtraukšanu ir jāapspriež ar ārstu. Ja pārtrauksiet lietot Humira, J</w:t>
      </w:r>
      <w:r w:rsidR="00C61FEE" w:rsidRPr="00AE120B">
        <w:rPr>
          <w:sz w:val="22"/>
          <w:szCs w:val="22"/>
          <w:lang w:val="lv-LV"/>
        </w:rPr>
        <w:t>ūsu bērnam</w:t>
      </w:r>
      <w:r w:rsidRPr="00AE120B">
        <w:rPr>
          <w:sz w:val="22"/>
          <w:szCs w:val="22"/>
          <w:lang w:val="lv-LV"/>
        </w:rPr>
        <w:t xml:space="preserve"> var atjaunoties simptomi.</w:t>
      </w:r>
    </w:p>
    <w:p w14:paraId="241120BE" w14:textId="77777777" w:rsidR="006A0190" w:rsidRPr="00AE120B" w:rsidRDefault="006A0190" w:rsidP="006618F3">
      <w:pPr>
        <w:widowControl w:val="0"/>
        <w:suppressAutoHyphens w:val="0"/>
        <w:rPr>
          <w:sz w:val="22"/>
          <w:szCs w:val="22"/>
          <w:lang w:val="lv-LV"/>
        </w:rPr>
      </w:pPr>
    </w:p>
    <w:p w14:paraId="4021F004" w14:textId="77777777" w:rsidR="006A0190" w:rsidRPr="00AE120B" w:rsidRDefault="00000000" w:rsidP="006618F3">
      <w:pPr>
        <w:widowControl w:val="0"/>
        <w:suppressAutoHyphens w:val="0"/>
        <w:rPr>
          <w:sz w:val="22"/>
          <w:szCs w:val="22"/>
          <w:lang w:val="lv-LV"/>
        </w:rPr>
      </w:pPr>
      <w:r w:rsidRPr="00AE120B">
        <w:rPr>
          <w:sz w:val="22"/>
          <w:szCs w:val="22"/>
          <w:lang w:val="lv-LV"/>
        </w:rPr>
        <w:t>Ja Jums ir kādi jautājumi par šo zāļu lietošanu, jautājiet ārstam vai farmaceitam.</w:t>
      </w:r>
    </w:p>
    <w:p w14:paraId="71019EDE" w14:textId="77777777" w:rsidR="006A0190" w:rsidRPr="00AE120B" w:rsidRDefault="006A0190" w:rsidP="006618F3">
      <w:pPr>
        <w:widowControl w:val="0"/>
        <w:suppressAutoHyphens w:val="0"/>
        <w:rPr>
          <w:sz w:val="22"/>
          <w:szCs w:val="22"/>
          <w:lang w:val="lv-LV"/>
        </w:rPr>
      </w:pPr>
    </w:p>
    <w:p w14:paraId="6638AD8C" w14:textId="77777777" w:rsidR="006A0190" w:rsidRPr="00AE120B" w:rsidRDefault="006A0190" w:rsidP="006618F3">
      <w:pPr>
        <w:widowControl w:val="0"/>
        <w:suppressAutoHyphens w:val="0"/>
        <w:rPr>
          <w:sz w:val="22"/>
          <w:szCs w:val="22"/>
          <w:lang w:val="lv-LV"/>
        </w:rPr>
      </w:pPr>
    </w:p>
    <w:p w14:paraId="2766BA4A" w14:textId="77777777" w:rsidR="00FF0D8E" w:rsidRPr="00AE120B" w:rsidRDefault="00000000" w:rsidP="006618F3">
      <w:pPr>
        <w:widowControl w:val="0"/>
        <w:suppressAutoHyphens w:val="0"/>
        <w:ind w:left="567" w:right="-2" w:hanging="567"/>
        <w:rPr>
          <w:sz w:val="22"/>
          <w:szCs w:val="22"/>
          <w:lang w:val="lv-LV"/>
        </w:rPr>
      </w:pPr>
      <w:r w:rsidRPr="00AE120B">
        <w:rPr>
          <w:b/>
          <w:bCs/>
          <w:sz w:val="22"/>
          <w:szCs w:val="22"/>
          <w:lang w:val="lv-LV"/>
        </w:rPr>
        <w:t>4.</w:t>
      </w:r>
      <w:r w:rsidRPr="00AE120B">
        <w:rPr>
          <w:b/>
          <w:bCs/>
          <w:sz w:val="22"/>
          <w:szCs w:val="22"/>
          <w:lang w:val="lv-LV"/>
        </w:rPr>
        <w:tab/>
        <w:t>Iespējamās blakusparādības</w:t>
      </w:r>
    </w:p>
    <w:p w14:paraId="2B0567F9" w14:textId="77777777" w:rsidR="00FF0D8E" w:rsidRPr="00AE120B" w:rsidRDefault="00FF0D8E" w:rsidP="006618F3">
      <w:pPr>
        <w:widowControl w:val="0"/>
        <w:suppressAutoHyphens w:val="0"/>
        <w:ind w:right="-2"/>
        <w:rPr>
          <w:sz w:val="22"/>
          <w:szCs w:val="22"/>
          <w:lang w:val="lv-LV"/>
        </w:rPr>
      </w:pPr>
    </w:p>
    <w:p w14:paraId="0972930D" w14:textId="77777777" w:rsidR="00FF0D8E" w:rsidRPr="00AE120B" w:rsidRDefault="00000000" w:rsidP="006618F3">
      <w:pPr>
        <w:widowControl w:val="0"/>
        <w:suppressAutoHyphens w:val="0"/>
        <w:rPr>
          <w:sz w:val="22"/>
          <w:szCs w:val="22"/>
          <w:lang w:val="lv-LV"/>
        </w:rPr>
      </w:pPr>
      <w:r w:rsidRPr="00AE120B">
        <w:rPr>
          <w:sz w:val="22"/>
          <w:szCs w:val="22"/>
          <w:lang w:val="lv-LV"/>
        </w:rPr>
        <w:t>Tāpat kā visas zāles, arī šīs zāles var izraisīt blakusparādības, kaut arī ne visiem tās izpaužas. Lielākā daļa blakusparādību ir vieglas vai vidēji smagas. Taču dažas var būt tik nopietnas, ka nepieciešama ārstēšana. Blakusparādības var parādīties laikā līdz 4 mēnešiem pēc pēdējās Humira injekcijas.</w:t>
      </w:r>
    </w:p>
    <w:p w14:paraId="0B801A2A" w14:textId="77777777" w:rsidR="00FF0D8E" w:rsidRPr="00AE120B" w:rsidRDefault="00FF0D8E" w:rsidP="006618F3">
      <w:pPr>
        <w:widowControl w:val="0"/>
        <w:suppressAutoHyphens w:val="0"/>
        <w:rPr>
          <w:sz w:val="22"/>
          <w:szCs w:val="22"/>
          <w:lang w:val="lv-LV"/>
        </w:rPr>
      </w:pPr>
    </w:p>
    <w:p w14:paraId="4C7878D3" w14:textId="77777777" w:rsidR="00FF0D8E" w:rsidRPr="00AE120B" w:rsidRDefault="00000000" w:rsidP="006618F3">
      <w:pPr>
        <w:widowControl w:val="0"/>
        <w:suppressAutoHyphens w:val="0"/>
        <w:rPr>
          <w:sz w:val="22"/>
          <w:szCs w:val="22"/>
          <w:lang w:val="lv-LV"/>
        </w:rPr>
      </w:pPr>
      <w:r w:rsidRPr="00AE120B">
        <w:rPr>
          <w:b/>
          <w:sz w:val="22"/>
          <w:szCs w:val="22"/>
          <w:lang w:val="lv-LV"/>
        </w:rPr>
        <w:t xml:space="preserve">Nekavējoties </w:t>
      </w:r>
      <w:r w:rsidR="00C428B8" w:rsidRPr="00AE120B">
        <w:rPr>
          <w:b/>
          <w:sz w:val="22"/>
          <w:szCs w:val="22"/>
          <w:lang w:val="lv-LV"/>
        </w:rPr>
        <w:t>informējiet savu ārstu</w:t>
      </w:r>
      <w:r w:rsidRPr="00AE120B">
        <w:rPr>
          <w:b/>
          <w:sz w:val="22"/>
          <w:szCs w:val="22"/>
          <w:lang w:val="lv-LV"/>
        </w:rPr>
        <w:t xml:space="preserve">, ja </w:t>
      </w:r>
      <w:r w:rsidR="00C428B8" w:rsidRPr="00AE120B">
        <w:rPr>
          <w:b/>
          <w:sz w:val="22"/>
          <w:szCs w:val="22"/>
          <w:lang w:val="lv-LV"/>
        </w:rPr>
        <w:t>pamanāt, ka Jums ir</w:t>
      </w:r>
      <w:r w:rsidR="005949DD" w:rsidRPr="00AE120B">
        <w:rPr>
          <w:sz w:val="22"/>
          <w:szCs w:val="22"/>
          <w:lang w:val="lv-LV"/>
        </w:rPr>
        <w:t>:</w:t>
      </w:r>
    </w:p>
    <w:p w14:paraId="44C02000" w14:textId="77777777" w:rsidR="00FF0D8E" w:rsidRPr="00AE120B" w:rsidRDefault="00FF0D8E" w:rsidP="006618F3">
      <w:pPr>
        <w:widowControl w:val="0"/>
        <w:suppressAutoHyphens w:val="0"/>
        <w:rPr>
          <w:sz w:val="22"/>
          <w:szCs w:val="22"/>
          <w:lang w:val="lv-LV"/>
        </w:rPr>
      </w:pPr>
    </w:p>
    <w:p w14:paraId="199888AD" w14:textId="77777777" w:rsidR="00FF0D8E" w:rsidRPr="00AE120B" w:rsidRDefault="00000000" w:rsidP="006618F3">
      <w:pPr>
        <w:widowControl w:val="0"/>
        <w:numPr>
          <w:ilvl w:val="0"/>
          <w:numId w:val="67"/>
        </w:numPr>
        <w:suppressAutoHyphens w:val="0"/>
        <w:ind w:left="567" w:hanging="567"/>
        <w:rPr>
          <w:sz w:val="22"/>
          <w:szCs w:val="22"/>
          <w:lang w:val="lv-LV"/>
        </w:rPr>
      </w:pPr>
      <w:r w:rsidRPr="00AE120B">
        <w:rPr>
          <w:sz w:val="22"/>
          <w:szCs w:val="22"/>
          <w:lang w:val="lv-LV"/>
        </w:rPr>
        <w:t>izteikti izsitumi, nātrene vai citas alerģiskas reakcijas pazīmes;</w:t>
      </w:r>
    </w:p>
    <w:p w14:paraId="0BC0252D" w14:textId="77777777" w:rsidR="00FF0D8E" w:rsidRPr="00AE120B" w:rsidRDefault="00000000" w:rsidP="006618F3">
      <w:pPr>
        <w:widowControl w:val="0"/>
        <w:numPr>
          <w:ilvl w:val="0"/>
          <w:numId w:val="67"/>
        </w:numPr>
        <w:suppressAutoHyphens w:val="0"/>
        <w:ind w:left="567" w:hanging="567"/>
        <w:rPr>
          <w:sz w:val="22"/>
          <w:szCs w:val="22"/>
          <w:lang w:val="lv-LV"/>
        </w:rPr>
      </w:pPr>
      <w:r w:rsidRPr="00AE120B">
        <w:rPr>
          <w:sz w:val="22"/>
          <w:szCs w:val="22"/>
          <w:lang w:val="lv-LV"/>
        </w:rPr>
        <w:t>pietūkusi seja, rokas, kājas;</w:t>
      </w:r>
    </w:p>
    <w:p w14:paraId="655ED808" w14:textId="77777777" w:rsidR="00FF0D8E" w:rsidRPr="00AE120B" w:rsidRDefault="00000000" w:rsidP="006618F3">
      <w:pPr>
        <w:widowControl w:val="0"/>
        <w:numPr>
          <w:ilvl w:val="0"/>
          <w:numId w:val="67"/>
        </w:numPr>
        <w:suppressAutoHyphens w:val="0"/>
        <w:ind w:left="567" w:hanging="567"/>
        <w:rPr>
          <w:sz w:val="22"/>
          <w:szCs w:val="22"/>
          <w:lang w:val="lv-LV"/>
        </w:rPr>
      </w:pPr>
      <w:r w:rsidRPr="00AE120B">
        <w:rPr>
          <w:sz w:val="22"/>
          <w:szCs w:val="22"/>
          <w:lang w:val="lv-LV"/>
        </w:rPr>
        <w:t>apgrūtināta elpošana, rīšana;</w:t>
      </w:r>
    </w:p>
    <w:p w14:paraId="02929CF4" w14:textId="77777777" w:rsidR="00FF0D8E" w:rsidRPr="00AE120B" w:rsidRDefault="00000000" w:rsidP="006618F3">
      <w:pPr>
        <w:widowControl w:val="0"/>
        <w:numPr>
          <w:ilvl w:val="0"/>
          <w:numId w:val="67"/>
        </w:numPr>
        <w:suppressAutoHyphens w:val="0"/>
        <w:ind w:left="567" w:hanging="567"/>
        <w:rPr>
          <w:sz w:val="22"/>
          <w:szCs w:val="22"/>
          <w:lang w:val="lv-LV"/>
        </w:rPr>
      </w:pPr>
      <w:r w:rsidRPr="00AE120B">
        <w:rPr>
          <w:sz w:val="22"/>
          <w:szCs w:val="22"/>
          <w:lang w:val="lv-LV"/>
        </w:rPr>
        <w:t>aizdusa slodzes laikā vai atguļoties, vai kāju pietūkums.</w:t>
      </w:r>
    </w:p>
    <w:p w14:paraId="4D9BDB49" w14:textId="77777777" w:rsidR="00FF0D8E" w:rsidRPr="00AE120B" w:rsidRDefault="00FF0D8E" w:rsidP="006618F3">
      <w:pPr>
        <w:widowControl w:val="0"/>
        <w:suppressAutoHyphens w:val="0"/>
        <w:ind w:left="567" w:hanging="567"/>
        <w:rPr>
          <w:sz w:val="22"/>
          <w:szCs w:val="22"/>
          <w:lang w:val="lv-LV"/>
        </w:rPr>
      </w:pPr>
    </w:p>
    <w:p w14:paraId="6F386486" w14:textId="77777777" w:rsidR="00FF0D8E" w:rsidRPr="00AE120B" w:rsidRDefault="00000000" w:rsidP="006618F3">
      <w:pPr>
        <w:widowControl w:val="0"/>
        <w:suppressAutoHyphens w:val="0"/>
        <w:ind w:left="567" w:hanging="567"/>
        <w:rPr>
          <w:sz w:val="22"/>
          <w:szCs w:val="22"/>
          <w:lang w:val="lv-LV"/>
        </w:rPr>
      </w:pPr>
      <w:r w:rsidRPr="00AE120B">
        <w:rPr>
          <w:b/>
          <w:sz w:val="22"/>
          <w:szCs w:val="22"/>
          <w:lang w:val="lv-LV"/>
        </w:rPr>
        <w:t>Informējiet</w:t>
      </w:r>
      <w:r w:rsidR="0079660B" w:rsidRPr="00AE120B">
        <w:rPr>
          <w:b/>
          <w:sz w:val="22"/>
          <w:szCs w:val="22"/>
          <w:lang w:val="lv-LV"/>
        </w:rPr>
        <w:t xml:space="preserve"> savu ārstu cik ātri vien iespējams, ja </w:t>
      </w:r>
      <w:r w:rsidRPr="00AE120B">
        <w:rPr>
          <w:b/>
          <w:sz w:val="22"/>
          <w:szCs w:val="22"/>
          <w:lang w:val="lv-LV"/>
        </w:rPr>
        <w:t xml:space="preserve">pamanāt, ka </w:t>
      </w:r>
      <w:r w:rsidR="0079660B" w:rsidRPr="00AE120B">
        <w:rPr>
          <w:b/>
          <w:sz w:val="22"/>
          <w:szCs w:val="22"/>
          <w:lang w:val="lv-LV"/>
        </w:rPr>
        <w:t>Jums ir:</w:t>
      </w:r>
    </w:p>
    <w:p w14:paraId="617553D3" w14:textId="77777777" w:rsidR="00FF0D8E" w:rsidRPr="00AE120B" w:rsidRDefault="00FF0D8E" w:rsidP="006618F3">
      <w:pPr>
        <w:widowControl w:val="0"/>
        <w:suppressAutoHyphens w:val="0"/>
        <w:ind w:left="567" w:hanging="567"/>
        <w:rPr>
          <w:sz w:val="22"/>
          <w:szCs w:val="22"/>
          <w:lang w:val="lv-LV"/>
        </w:rPr>
      </w:pPr>
    </w:p>
    <w:p w14:paraId="6D1DBC43" w14:textId="77777777" w:rsidR="00FF0D8E" w:rsidRPr="00AE120B" w:rsidRDefault="00000000" w:rsidP="006618F3">
      <w:pPr>
        <w:widowControl w:val="0"/>
        <w:numPr>
          <w:ilvl w:val="0"/>
          <w:numId w:val="22"/>
        </w:numPr>
        <w:tabs>
          <w:tab w:val="left" w:pos="567"/>
        </w:tabs>
        <w:suppressAutoHyphens w:val="0"/>
        <w:ind w:left="567" w:hanging="567"/>
        <w:rPr>
          <w:sz w:val="22"/>
          <w:szCs w:val="22"/>
          <w:lang w:val="lv-LV"/>
        </w:rPr>
      </w:pPr>
      <w:r w:rsidRPr="00AE120B">
        <w:rPr>
          <w:sz w:val="22"/>
          <w:szCs w:val="22"/>
          <w:lang w:val="lv-LV"/>
        </w:rPr>
        <w:t>infekcijas pazīmes - drudzis, slikta dūša, brūces, bojāti zobi, dedzinoša sajūta urinējot;</w:t>
      </w:r>
    </w:p>
    <w:p w14:paraId="28CC44C9" w14:textId="77777777" w:rsidR="005949DD" w:rsidRPr="00AE120B" w:rsidRDefault="00000000" w:rsidP="006618F3">
      <w:pPr>
        <w:widowControl w:val="0"/>
        <w:numPr>
          <w:ilvl w:val="0"/>
          <w:numId w:val="40"/>
        </w:numPr>
        <w:tabs>
          <w:tab w:val="left" w:pos="567"/>
        </w:tabs>
        <w:suppressAutoHyphens w:val="0"/>
        <w:ind w:left="567" w:hanging="567"/>
        <w:rPr>
          <w:sz w:val="22"/>
          <w:szCs w:val="22"/>
          <w:lang w:val="lv-LV"/>
        </w:rPr>
      </w:pPr>
      <w:r w:rsidRPr="00AE120B">
        <w:rPr>
          <w:sz w:val="22"/>
          <w:szCs w:val="22"/>
          <w:lang w:val="lv-LV"/>
        </w:rPr>
        <w:t>vājums vai nogurums;</w:t>
      </w:r>
    </w:p>
    <w:p w14:paraId="3F77A2F8" w14:textId="77777777" w:rsidR="005949DD" w:rsidRPr="00AE120B" w:rsidRDefault="00000000" w:rsidP="006618F3">
      <w:pPr>
        <w:widowControl w:val="0"/>
        <w:numPr>
          <w:ilvl w:val="0"/>
          <w:numId w:val="40"/>
        </w:numPr>
        <w:tabs>
          <w:tab w:val="left" w:pos="567"/>
        </w:tabs>
        <w:suppressAutoHyphens w:val="0"/>
        <w:ind w:left="567" w:hanging="567"/>
        <w:rPr>
          <w:sz w:val="22"/>
          <w:szCs w:val="22"/>
          <w:lang w:val="lv-LV"/>
        </w:rPr>
      </w:pPr>
      <w:r w:rsidRPr="00AE120B">
        <w:rPr>
          <w:sz w:val="22"/>
          <w:szCs w:val="22"/>
          <w:lang w:val="lv-LV"/>
        </w:rPr>
        <w:t>klepus;</w:t>
      </w:r>
    </w:p>
    <w:p w14:paraId="6BB3D6AA" w14:textId="77777777" w:rsidR="005949DD" w:rsidRPr="00AE120B" w:rsidRDefault="00000000" w:rsidP="006618F3">
      <w:pPr>
        <w:widowControl w:val="0"/>
        <w:numPr>
          <w:ilvl w:val="0"/>
          <w:numId w:val="40"/>
        </w:numPr>
        <w:tabs>
          <w:tab w:val="left" w:pos="567"/>
        </w:tabs>
        <w:suppressAutoHyphens w:val="0"/>
        <w:ind w:left="567" w:hanging="567"/>
        <w:rPr>
          <w:sz w:val="22"/>
          <w:szCs w:val="22"/>
          <w:lang w:val="lv-LV"/>
        </w:rPr>
      </w:pPr>
      <w:r w:rsidRPr="00AE120B">
        <w:rPr>
          <w:sz w:val="22"/>
          <w:szCs w:val="22"/>
          <w:lang w:val="lv-LV"/>
        </w:rPr>
        <w:t>tirpas;</w:t>
      </w:r>
    </w:p>
    <w:p w14:paraId="6D3F180A" w14:textId="77777777" w:rsidR="005949DD" w:rsidRPr="00AE120B" w:rsidRDefault="00000000" w:rsidP="006618F3">
      <w:pPr>
        <w:widowControl w:val="0"/>
        <w:numPr>
          <w:ilvl w:val="0"/>
          <w:numId w:val="40"/>
        </w:numPr>
        <w:tabs>
          <w:tab w:val="left" w:pos="567"/>
        </w:tabs>
        <w:suppressAutoHyphens w:val="0"/>
        <w:ind w:left="567" w:hanging="567"/>
        <w:rPr>
          <w:sz w:val="22"/>
          <w:szCs w:val="22"/>
          <w:lang w:val="lv-LV"/>
        </w:rPr>
      </w:pPr>
      <w:r w:rsidRPr="00AE120B">
        <w:rPr>
          <w:sz w:val="22"/>
          <w:szCs w:val="22"/>
          <w:lang w:val="lv-LV"/>
        </w:rPr>
        <w:t>nejutīgums;</w:t>
      </w:r>
    </w:p>
    <w:p w14:paraId="288A2135" w14:textId="77777777" w:rsidR="005949DD" w:rsidRPr="00AE120B" w:rsidRDefault="00000000" w:rsidP="006618F3">
      <w:pPr>
        <w:widowControl w:val="0"/>
        <w:numPr>
          <w:ilvl w:val="0"/>
          <w:numId w:val="40"/>
        </w:numPr>
        <w:tabs>
          <w:tab w:val="left" w:pos="567"/>
        </w:tabs>
        <w:suppressAutoHyphens w:val="0"/>
        <w:ind w:left="567" w:hanging="567"/>
        <w:rPr>
          <w:sz w:val="22"/>
          <w:szCs w:val="22"/>
          <w:lang w:val="lv-LV"/>
        </w:rPr>
      </w:pPr>
      <w:r w:rsidRPr="00AE120B">
        <w:rPr>
          <w:sz w:val="22"/>
          <w:szCs w:val="22"/>
          <w:lang w:val="lv-LV"/>
        </w:rPr>
        <w:t>redzes dubultošanās;</w:t>
      </w:r>
    </w:p>
    <w:p w14:paraId="5628C58B" w14:textId="77777777" w:rsidR="005949DD" w:rsidRPr="00AE120B" w:rsidRDefault="00000000" w:rsidP="006618F3">
      <w:pPr>
        <w:widowControl w:val="0"/>
        <w:numPr>
          <w:ilvl w:val="0"/>
          <w:numId w:val="40"/>
        </w:numPr>
        <w:tabs>
          <w:tab w:val="left" w:pos="567"/>
        </w:tabs>
        <w:suppressAutoHyphens w:val="0"/>
        <w:ind w:left="567" w:hanging="567"/>
        <w:rPr>
          <w:sz w:val="22"/>
          <w:szCs w:val="22"/>
          <w:lang w:val="lv-LV"/>
        </w:rPr>
      </w:pPr>
      <w:r w:rsidRPr="00AE120B">
        <w:rPr>
          <w:sz w:val="22"/>
          <w:szCs w:val="22"/>
          <w:lang w:val="lv-LV"/>
        </w:rPr>
        <w:t>roku vai kāju vājums;</w:t>
      </w:r>
    </w:p>
    <w:p w14:paraId="752F56C9" w14:textId="77777777" w:rsidR="005949DD" w:rsidRPr="00AE120B" w:rsidRDefault="00000000" w:rsidP="006618F3">
      <w:pPr>
        <w:widowControl w:val="0"/>
        <w:numPr>
          <w:ilvl w:val="0"/>
          <w:numId w:val="40"/>
        </w:numPr>
        <w:tabs>
          <w:tab w:val="left" w:pos="567"/>
        </w:tabs>
        <w:suppressAutoHyphens w:val="0"/>
        <w:ind w:left="567" w:hanging="567"/>
        <w:rPr>
          <w:sz w:val="22"/>
          <w:szCs w:val="22"/>
          <w:lang w:val="lv-LV"/>
        </w:rPr>
      </w:pPr>
      <w:r w:rsidRPr="00AE120B">
        <w:rPr>
          <w:sz w:val="22"/>
          <w:szCs w:val="22"/>
          <w:lang w:val="lv-LV"/>
        </w:rPr>
        <w:t>uztūkums vai vaļējs jēlums, kas nedzīst;</w:t>
      </w:r>
    </w:p>
    <w:p w14:paraId="34214F70" w14:textId="77777777" w:rsidR="005949DD" w:rsidRPr="00AE120B" w:rsidRDefault="00000000" w:rsidP="006618F3">
      <w:pPr>
        <w:pStyle w:val="EMEABullet2"/>
        <w:widowControl w:val="0"/>
        <w:suppressAutoHyphens w:val="0"/>
        <w:ind w:left="567" w:hanging="567"/>
        <w:rPr>
          <w:lang w:val="lv-LV"/>
        </w:rPr>
      </w:pPr>
      <w:r w:rsidRPr="00AE120B">
        <w:rPr>
          <w:lang w:val="lv-LV"/>
        </w:rPr>
        <w:t>pazīmes un simptomi, kas liecina par asins sastāva pārmaiņām – piemēram, nepārejošs drudzis, zilumu veidošanās, asiņošana, bālums.</w:t>
      </w:r>
    </w:p>
    <w:p w14:paraId="7CF13D3F" w14:textId="77777777" w:rsidR="00C428B8" w:rsidRPr="00AE120B" w:rsidRDefault="00C428B8" w:rsidP="006618F3">
      <w:pPr>
        <w:widowControl w:val="0"/>
        <w:suppressAutoHyphens w:val="0"/>
        <w:rPr>
          <w:sz w:val="22"/>
          <w:szCs w:val="22"/>
          <w:lang w:val="lv-LV"/>
        </w:rPr>
      </w:pPr>
    </w:p>
    <w:p w14:paraId="4DC7979E" w14:textId="77777777" w:rsidR="005949DD" w:rsidRPr="00AE120B" w:rsidRDefault="00000000" w:rsidP="006618F3">
      <w:pPr>
        <w:widowControl w:val="0"/>
        <w:suppressAutoHyphens w:val="0"/>
        <w:rPr>
          <w:sz w:val="22"/>
          <w:szCs w:val="22"/>
          <w:lang w:val="lv-LV"/>
        </w:rPr>
      </w:pPr>
      <w:r w:rsidRPr="00AE120B">
        <w:rPr>
          <w:sz w:val="22"/>
          <w:szCs w:val="22"/>
          <w:lang w:val="lv-LV"/>
        </w:rPr>
        <w:t>Minētie simptomi var būt pazīmes zemāk minētām blakusparādībām, kas novērotas Humira lietošanas gadījumā</w:t>
      </w:r>
      <w:r w:rsidR="00C428B8" w:rsidRPr="00AE120B">
        <w:rPr>
          <w:sz w:val="22"/>
          <w:szCs w:val="22"/>
          <w:lang w:val="lv-LV"/>
        </w:rPr>
        <w:t>.</w:t>
      </w:r>
    </w:p>
    <w:p w14:paraId="7D105A71" w14:textId="77777777" w:rsidR="005949DD" w:rsidRPr="00AE120B" w:rsidRDefault="005949DD" w:rsidP="006618F3">
      <w:pPr>
        <w:widowControl w:val="0"/>
        <w:suppressAutoHyphens w:val="0"/>
        <w:rPr>
          <w:sz w:val="22"/>
          <w:szCs w:val="22"/>
          <w:lang w:val="lv-LV"/>
        </w:rPr>
      </w:pPr>
    </w:p>
    <w:p w14:paraId="776A9D47" w14:textId="77777777" w:rsidR="005949DD" w:rsidRPr="00AE120B" w:rsidRDefault="00000000" w:rsidP="006618F3">
      <w:pPr>
        <w:pStyle w:val="BodyText3"/>
        <w:widowControl w:val="0"/>
        <w:suppressAutoHyphens w:val="0"/>
        <w:rPr>
          <w:color w:val="auto"/>
          <w:sz w:val="22"/>
          <w:szCs w:val="22"/>
          <w:lang w:val="lv-LV"/>
        </w:rPr>
      </w:pPr>
      <w:r w:rsidRPr="00AE120B">
        <w:rPr>
          <w:b/>
          <w:color w:val="auto"/>
          <w:sz w:val="22"/>
          <w:szCs w:val="22"/>
          <w:lang w:val="lv-LV"/>
        </w:rPr>
        <w:t>Ļoti bieži</w:t>
      </w:r>
      <w:r w:rsidRPr="00AE120B">
        <w:rPr>
          <w:color w:val="auto"/>
          <w:sz w:val="22"/>
          <w:szCs w:val="22"/>
          <w:lang w:val="lv-LV"/>
        </w:rPr>
        <w:t xml:space="preserve"> (var ietekmēt vairāk kā 1 no 10 cilvēkiem):</w:t>
      </w:r>
    </w:p>
    <w:p w14:paraId="5020B34A" w14:textId="77777777" w:rsidR="005949DD" w:rsidRPr="00AE120B" w:rsidRDefault="00000000" w:rsidP="006618F3">
      <w:pPr>
        <w:pStyle w:val="BodyText3"/>
        <w:widowControl w:val="0"/>
        <w:numPr>
          <w:ilvl w:val="0"/>
          <w:numId w:val="24"/>
        </w:numPr>
        <w:tabs>
          <w:tab w:val="left" w:pos="540"/>
        </w:tabs>
        <w:suppressAutoHyphens w:val="0"/>
        <w:ind w:hanging="720"/>
        <w:rPr>
          <w:color w:val="auto"/>
          <w:sz w:val="22"/>
          <w:szCs w:val="22"/>
          <w:lang w:val="lv-LV"/>
        </w:rPr>
      </w:pPr>
      <w:r w:rsidRPr="00AE120B">
        <w:rPr>
          <w:color w:val="auto"/>
          <w:sz w:val="22"/>
          <w:szCs w:val="22"/>
          <w:lang w:val="lv-LV"/>
        </w:rPr>
        <w:lastRenderedPageBreak/>
        <w:t>reakcijas injekcijas vietā (tostarp sāpes, pietūkums, apsārtums vai nieze)</w:t>
      </w:r>
    </w:p>
    <w:p w14:paraId="118AF986" w14:textId="77777777" w:rsidR="005949DD" w:rsidRPr="00AE120B" w:rsidRDefault="00000000" w:rsidP="006618F3">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elpceļu infekcijas (tai skaitā saaukstēšanās, iesnas, deguna blakusdobumu infekcija, pneimonija); </w:t>
      </w:r>
    </w:p>
    <w:p w14:paraId="1B9342C7" w14:textId="77777777" w:rsidR="005949DD" w:rsidRPr="00AE120B" w:rsidRDefault="00000000" w:rsidP="006618F3">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galvassāpes; </w:t>
      </w:r>
    </w:p>
    <w:p w14:paraId="7B758F80" w14:textId="77777777" w:rsidR="005949DD" w:rsidRPr="00AE120B" w:rsidRDefault="00000000" w:rsidP="006618F3">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vēdera sāpes; </w:t>
      </w:r>
    </w:p>
    <w:p w14:paraId="680F1F14" w14:textId="77777777" w:rsidR="005949DD" w:rsidRPr="00AE120B" w:rsidRDefault="00000000" w:rsidP="006618F3">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slikta dūša un vemšana; </w:t>
      </w:r>
    </w:p>
    <w:p w14:paraId="27282C97" w14:textId="77777777" w:rsidR="005949DD" w:rsidRPr="00AE120B" w:rsidRDefault="00000000" w:rsidP="006618F3">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izsitumi; </w:t>
      </w:r>
    </w:p>
    <w:p w14:paraId="4B436D07" w14:textId="77777777" w:rsidR="005949DD" w:rsidRPr="00AE120B" w:rsidRDefault="00000000" w:rsidP="006618F3">
      <w:pPr>
        <w:pStyle w:val="BodyText3"/>
        <w:widowControl w:val="0"/>
        <w:numPr>
          <w:ilvl w:val="0"/>
          <w:numId w:val="24"/>
        </w:numPr>
        <w:tabs>
          <w:tab w:val="left" w:pos="567"/>
        </w:tabs>
        <w:suppressAutoHyphens w:val="0"/>
        <w:ind w:left="567" w:hanging="567"/>
        <w:rPr>
          <w:sz w:val="22"/>
          <w:szCs w:val="22"/>
          <w:lang w:val="lv-LV"/>
        </w:rPr>
      </w:pPr>
      <w:r w:rsidRPr="00AE120B">
        <w:rPr>
          <w:color w:val="auto"/>
          <w:sz w:val="22"/>
          <w:szCs w:val="22"/>
          <w:lang w:val="lv-LV"/>
        </w:rPr>
        <w:t>skeleta un muskuļu sāpes.</w:t>
      </w:r>
    </w:p>
    <w:p w14:paraId="74BA8D04" w14:textId="77777777" w:rsidR="005949DD" w:rsidRPr="00AE120B" w:rsidRDefault="005949DD" w:rsidP="006618F3">
      <w:pPr>
        <w:widowControl w:val="0"/>
        <w:suppressAutoHyphens w:val="0"/>
        <w:rPr>
          <w:sz w:val="22"/>
          <w:szCs w:val="22"/>
          <w:lang w:val="lv-LV"/>
        </w:rPr>
      </w:pPr>
    </w:p>
    <w:p w14:paraId="33C0CCBD" w14:textId="77777777" w:rsidR="005949DD" w:rsidRPr="00AE120B" w:rsidRDefault="00000000" w:rsidP="006618F3">
      <w:pPr>
        <w:pStyle w:val="BodyText3"/>
        <w:widowControl w:val="0"/>
        <w:suppressAutoHyphens w:val="0"/>
        <w:rPr>
          <w:color w:val="auto"/>
          <w:sz w:val="22"/>
          <w:szCs w:val="22"/>
          <w:lang w:val="lv-LV"/>
        </w:rPr>
      </w:pPr>
      <w:r w:rsidRPr="00AE120B">
        <w:rPr>
          <w:b/>
          <w:color w:val="auto"/>
          <w:sz w:val="22"/>
          <w:szCs w:val="22"/>
          <w:lang w:val="lv-LV"/>
        </w:rPr>
        <w:t xml:space="preserve">Bieži </w:t>
      </w:r>
      <w:r w:rsidRPr="00AE120B">
        <w:rPr>
          <w:color w:val="auto"/>
          <w:sz w:val="22"/>
          <w:szCs w:val="22"/>
          <w:lang w:val="lv-LV"/>
        </w:rPr>
        <w:t>(var ietekmēt līdz 1 no 10 cilvēkiem):</w:t>
      </w:r>
    </w:p>
    <w:p w14:paraId="067B32EC" w14:textId="77777777" w:rsidR="005949DD" w:rsidRPr="00AE120B" w:rsidRDefault="00000000" w:rsidP="006618F3">
      <w:pPr>
        <w:pStyle w:val="BodyText3"/>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nopietnas infekcijas (tai skaitā asins saindēšanās un gripa);</w:t>
      </w:r>
    </w:p>
    <w:p w14:paraId="3F5D4D6B" w14:textId="77777777" w:rsidR="00C428B8" w:rsidRPr="00AE120B" w:rsidRDefault="00000000" w:rsidP="006618F3">
      <w:pPr>
        <w:pStyle w:val="BodyText3"/>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zarnu infekcijas (tai skaitā gastroenterīts);</w:t>
      </w:r>
    </w:p>
    <w:p w14:paraId="796FD8DC" w14:textId="77777777" w:rsidR="005949DD" w:rsidRPr="00AE120B" w:rsidRDefault="00000000" w:rsidP="006618F3">
      <w:pPr>
        <w:pStyle w:val="BodyText3"/>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ādas infekcijas (tai skaitā celulīts un jostas roze);</w:t>
      </w:r>
    </w:p>
    <w:p w14:paraId="52DF6BB4" w14:textId="77777777" w:rsidR="005949DD" w:rsidRPr="00AE120B" w:rsidRDefault="00000000" w:rsidP="006618F3">
      <w:pPr>
        <w:pStyle w:val="BodyText3"/>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 xml:space="preserve">ausu infekcija; </w:t>
      </w:r>
    </w:p>
    <w:p w14:paraId="6033B4ED" w14:textId="77777777" w:rsidR="005949DD" w:rsidRPr="00AE120B" w:rsidRDefault="00000000" w:rsidP="006618F3">
      <w:pPr>
        <w:pStyle w:val="BodyText3"/>
        <w:widowControl w:val="0"/>
        <w:numPr>
          <w:ilvl w:val="0"/>
          <w:numId w:val="36"/>
        </w:numPr>
        <w:tabs>
          <w:tab w:val="left" w:pos="540"/>
        </w:tabs>
        <w:suppressAutoHyphens w:val="0"/>
        <w:ind w:left="540" w:hanging="540"/>
        <w:rPr>
          <w:color w:val="auto"/>
          <w:sz w:val="22"/>
          <w:szCs w:val="22"/>
          <w:lang w:val="lv-LV"/>
        </w:rPr>
      </w:pPr>
      <w:r w:rsidRPr="00AE120B">
        <w:rPr>
          <w:color w:val="auto"/>
          <w:sz w:val="22"/>
          <w:szCs w:val="22"/>
          <w:lang w:val="lv-LV"/>
        </w:rPr>
        <w:t xml:space="preserve">mutes dobuma infekcijas (tai skaitā zobu infekcijas un aukstumpumpas); </w:t>
      </w:r>
    </w:p>
    <w:p w14:paraId="3AB0CE73" w14:textId="77777777" w:rsidR="005949DD" w:rsidRPr="00AE120B" w:rsidRDefault="00000000" w:rsidP="006618F3">
      <w:pPr>
        <w:pStyle w:val="BodyText3"/>
        <w:widowControl w:val="0"/>
        <w:numPr>
          <w:ilvl w:val="0"/>
          <w:numId w:val="36"/>
        </w:numPr>
        <w:tabs>
          <w:tab w:val="left" w:pos="540"/>
        </w:tabs>
        <w:suppressAutoHyphens w:val="0"/>
        <w:ind w:left="540" w:hanging="540"/>
        <w:rPr>
          <w:color w:val="auto"/>
          <w:sz w:val="22"/>
          <w:szCs w:val="22"/>
          <w:lang w:val="lv-LV"/>
        </w:rPr>
      </w:pPr>
      <w:r w:rsidRPr="00AE120B">
        <w:rPr>
          <w:color w:val="auto"/>
          <w:sz w:val="22"/>
          <w:szCs w:val="22"/>
          <w:lang w:val="lv-LV"/>
        </w:rPr>
        <w:t xml:space="preserve">dzimumceļu infekcijas; </w:t>
      </w:r>
    </w:p>
    <w:p w14:paraId="2BECF043" w14:textId="77777777" w:rsidR="005949DD" w:rsidRPr="00AE120B" w:rsidRDefault="00000000" w:rsidP="006618F3">
      <w:pPr>
        <w:pStyle w:val="BodyText3"/>
        <w:widowControl w:val="0"/>
        <w:numPr>
          <w:ilvl w:val="0"/>
          <w:numId w:val="24"/>
        </w:numPr>
        <w:tabs>
          <w:tab w:val="left" w:pos="540"/>
        </w:tabs>
        <w:suppressAutoHyphens w:val="0"/>
        <w:ind w:left="540" w:hanging="540"/>
        <w:rPr>
          <w:color w:val="auto"/>
          <w:sz w:val="22"/>
          <w:szCs w:val="22"/>
          <w:lang w:val="lv-LV"/>
        </w:rPr>
      </w:pPr>
      <w:r w:rsidRPr="00AE120B">
        <w:rPr>
          <w:color w:val="auto"/>
          <w:sz w:val="22"/>
          <w:szCs w:val="22"/>
          <w:lang w:val="lv-LV"/>
        </w:rPr>
        <w:t>urīnceļu infekcijas;</w:t>
      </w:r>
    </w:p>
    <w:p w14:paraId="3BCA160D" w14:textId="77777777" w:rsidR="005949DD" w:rsidRPr="00AE120B" w:rsidRDefault="00000000" w:rsidP="006618F3">
      <w:pPr>
        <w:pStyle w:val="BodyText3"/>
        <w:widowControl w:val="0"/>
        <w:numPr>
          <w:ilvl w:val="0"/>
          <w:numId w:val="24"/>
        </w:numPr>
        <w:tabs>
          <w:tab w:val="left" w:pos="540"/>
        </w:tabs>
        <w:suppressAutoHyphens w:val="0"/>
        <w:ind w:left="540" w:hanging="540"/>
        <w:rPr>
          <w:color w:val="auto"/>
          <w:sz w:val="22"/>
          <w:szCs w:val="22"/>
          <w:lang w:val="lv-LV"/>
        </w:rPr>
      </w:pPr>
      <w:r w:rsidRPr="00AE120B">
        <w:rPr>
          <w:color w:val="auto"/>
          <w:sz w:val="22"/>
          <w:szCs w:val="22"/>
          <w:lang w:val="lv-LV"/>
        </w:rPr>
        <w:t>sēnīšinfekcijas;</w:t>
      </w:r>
    </w:p>
    <w:p w14:paraId="52BCD726" w14:textId="77777777" w:rsidR="005949DD" w:rsidRPr="00AE120B" w:rsidRDefault="00000000" w:rsidP="006618F3">
      <w:pPr>
        <w:pStyle w:val="BodyText3"/>
        <w:widowControl w:val="0"/>
        <w:numPr>
          <w:ilvl w:val="0"/>
          <w:numId w:val="24"/>
        </w:numPr>
        <w:tabs>
          <w:tab w:val="left" w:pos="567"/>
        </w:tabs>
        <w:suppressAutoHyphens w:val="0"/>
        <w:ind w:hanging="720"/>
        <w:rPr>
          <w:color w:val="auto"/>
          <w:sz w:val="22"/>
          <w:szCs w:val="22"/>
          <w:lang w:val="lv-LV"/>
        </w:rPr>
      </w:pPr>
      <w:r w:rsidRPr="00AE120B">
        <w:rPr>
          <w:color w:val="auto"/>
          <w:sz w:val="22"/>
          <w:szCs w:val="22"/>
          <w:lang w:val="lv-LV"/>
        </w:rPr>
        <w:t>locītavu infekcijas;</w:t>
      </w:r>
    </w:p>
    <w:p w14:paraId="3196B242"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labdabīgi audzēji; </w:t>
      </w:r>
    </w:p>
    <w:p w14:paraId="7D416590"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ādas vēzis; </w:t>
      </w:r>
    </w:p>
    <w:p w14:paraId="50E2527A"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sz w:val="22"/>
          <w:szCs w:val="22"/>
          <w:lang w:val="lv-LV"/>
        </w:rPr>
      </w:pPr>
      <w:r w:rsidRPr="00AE120B">
        <w:rPr>
          <w:color w:val="auto"/>
          <w:sz w:val="22"/>
          <w:szCs w:val="22"/>
          <w:lang w:val="lv-LV"/>
        </w:rPr>
        <w:t xml:space="preserve">alerģiskas reakcijas (tai skaitā sezonāla alerģija); </w:t>
      </w:r>
    </w:p>
    <w:p w14:paraId="1582F441" w14:textId="77777777" w:rsidR="005949DD" w:rsidRPr="00AE120B" w:rsidRDefault="00000000" w:rsidP="006618F3">
      <w:pPr>
        <w:widowControl w:val="0"/>
        <w:numPr>
          <w:ilvl w:val="0"/>
          <w:numId w:val="24"/>
        </w:numPr>
        <w:tabs>
          <w:tab w:val="left" w:pos="540"/>
        </w:tabs>
        <w:suppressAutoHyphens w:val="0"/>
        <w:ind w:left="540" w:hanging="540"/>
        <w:rPr>
          <w:sz w:val="22"/>
          <w:szCs w:val="22"/>
          <w:lang w:val="lv-LV"/>
        </w:rPr>
      </w:pPr>
      <w:r w:rsidRPr="00AE120B">
        <w:rPr>
          <w:sz w:val="22"/>
          <w:szCs w:val="22"/>
          <w:lang w:val="lv-LV"/>
        </w:rPr>
        <w:t xml:space="preserve">dehidratācija; </w:t>
      </w:r>
    </w:p>
    <w:p w14:paraId="5BE12499"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garastāvokļa pārmaiņas (tai skaitā depresija); </w:t>
      </w:r>
    </w:p>
    <w:p w14:paraId="6745EA41"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trauksme; </w:t>
      </w:r>
    </w:p>
    <w:p w14:paraId="0038B64E"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grūtības aizmigt; </w:t>
      </w:r>
    </w:p>
    <w:p w14:paraId="1AB67706"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jušanas traucējumi, piemēram, tirpšana</w:t>
      </w:r>
      <w:r w:rsidR="006B4AB0" w:rsidRPr="00AE120B">
        <w:rPr>
          <w:color w:val="auto"/>
          <w:sz w:val="22"/>
          <w:szCs w:val="22"/>
          <w:lang w:val="lv-LV"/>
        </w:rPr>
        <w:t>,</w:t>
      </w:r>
      <w:r w:rsidRPr="00AE120B">
        <w:rPr>
          <w:color w:val="auto"/>
          <w:sz w:val="22"/>
          <w:szCs w:val="22"/>
          <w:lang w:val="lv-LV"/>
        </w:rPr>
        <w:t xml:space="preserve"> durstīšanas sajūta un nejutība; </w:t>
      </w:r>
    </w:p>
    <w:p w14:paraId="6500ECDB"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migrēna; </w:t>
      </w:r>
    </w:p>
    <w:p w14:paraId="6F8B8751"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nervu saknīšu nospiedums (tai skaitā muguras lejasdaļas sāpes un kāju sāpes); </w:t>
      </w:r>
    </w:p>
    <w:p w14:paraId="56D30EA2"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redzes traucējumi; </w:t>
      </w:r>
    </w:p>
    <w:p w14:paraId="79E53F61"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acu iekaisums; </w:t>
      </w:r>
    </w:p>
    <w:p w14:paraId="6ABD66F8" w14:textId="77777777" w:rsidR="005949DD" w:rsidRPr="00AE120B" w:rsidRDefault="00000000" w:rsidP="006618F3">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plakstiņu iekaisums un acu pietūkums;</w:t>
      </w:r>
    </w:p>
    <w:p w14:paraId="7F24264F" w14:textId="77777777" w:rsidR="005949DD" w:rsidRPr="00AE120B" w:rsidRDefault="00000000" w:rsidP="006618F3">
      <w:pPr>
        <w:pStyle w:val="BodyText3"/>
        <w:widowControl w:val="0"/>
        <w:numPr>
          <w:ilvl w:val="0"/>
          <w:numId w:val="53"/>
        </w:numPr>
        <w:tabs>
          <w:tab w:val="left" w:pos="540"/>
        </w:tabs>
        <w:suppressAutoHyphens w:val="0"/>
        <w:ind w:left="540" w:hanging="540"/>
        <w:rPr>
          <w:color w:val="auto"/>
          <w:sz w:val="22"/>
          <w:szCs w:val="22"/>
          <w:lang w:val="lv-LV"/>
        </w:rPr>
      </w:pPr>
      <w:r w:rsidRPr="00AE120B">
        <w:rPr>
          <w:color w:val="auto"/>
          <w:sz w:val="22"/>
          <w:szCs w:val="22"/>
          <w:lang w:val="lv-LV"/>
        </w:rPr>
        <w:t>vertigo</w:t>
      </w:r>
      <w:r w:rsidR="00C428B8" w:rsidRPr="00AE120B">
        <w:rPr>
          <w:color w:val="auto"/>
          <w:sz w:val="22"/>
          <w:szCs w:val="22"/>
          <w:lang w:val="lv-LV"/>
        </w:rPr>
        <w:t xml:space="preserve"> (reibonis vai griešanās sajūta)</w:t>
      </w:r>
      <w:r w:rsidRPr="00AE120B">
        <w:rPr>
          <w:color w:val="auto"/>
          <w:sz w:val="22"/>
          <w:szCs w:val="22"/>
          <w:lang w:val="lv-LV"/>
        </w:rPr>
        <w:t>;</w:t>
      </w:r>
    </w:p>
    <w:p w14:paraId="28DEAC52" w14:textId="77777777" w:rsidR="005949DD" w:rsidRPr="00AE120B" w:rsidRDefault="00000000" w:rsidP="006618F3">
      <w:pPr>
        <w:pStyle w:val="BodyText3"/>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sajūta, ka sirds darbojas ļoti ātri; </w:t>
      </w:r>
    </w:p>
    <w:p w14:paraId="018596F1" w14:textId="77777777" w:rsidR="005949DD" w:rsidRPr="00AE120B" w:rsidRDefault="00000000" w:rsidP="006618F3">
      <w:pPr>
        <w:pStyle w:val="BodyText3"/>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paaugstināts asinsspiediens; </w:t>
      </w:r>
    </w:p>
    <w:p w14:paraId="7CFC4429" w14:textId="77777777" w:rsidR="005949DD" w:rsidRPr="00AE120B" w:rsidRDefault="00000000" w:rsidP="006618F3">
      <w:pPr>
        <w:pStyle w:val="BodyText3"/>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pietvīkums; </w:t>
      </w:r>
    </w:p>
    <w:p w14:paraId="74CFC3F7" w14:textId="77777777" w:rsidR="00A52CA4" w:rsidRPr="00AE120B" w:rsidRDefault="00000000" w:rsidP="006618F3">
      <w:pPr>
        <w:pStyle w:val="BodyText3"/>
        <w:widowControl w:val="0"/>
        <w:numPr>
          <w:ilvl w:val="0"/>
          <w:numId w:val="53"/>
        </w:numPr>
        <w:tabs>
          <w:tab w:val="clear" w:pos="720"/>
          <w:tab w:val="left" w:pos="540"/>
          <w:tab w:val="num" w:pos="567"/>
        </w:tabs>
        <w:ind w:left="567" w:hanging="567"/>
        <w:rPr>
          <w:color w:val="auto"/>
          <w:sz w:val="22"/>
          <w:szCs w:val="22"/>
          <w:lang w:val="lv-LV"/>
        </w:rPr>
      </w:pPr>
      <w:r w:rsidRPr="00AE120B">
        <w:rPr>
          <w:color w:val="auto"/>
          <w:sz w:val="22"/>
          <w:szCs w:val="22"/>
          <w:lang w:val="lv-LV"/>
        </w:rPr>
        <w:t xml:space="preserve">hematoma (asiņu uzkrāšanās ārpus asinsvadiem); </w:t>
      </w:r>
    </w:p>
    <w:p w14:paraId="619DD5D6" w14:textId="77777777" w:rsidR="005949DD" w:rsidRPr="00AE120B" w:rsidRDefault="00000000" w:rsidP="006618F3">
      <w:pPr>
        <w:pStyle w:val="BodyText3"/>
        <w:widowControl w:val="0"/>
        <w:numPr>
          <w:ilvl w:val="0"/>
          <w:numId w:val="46"/>
        </w:numPr>
        <w:tabs>
          <w:tab w:val="left" w:pos="540"/>
        </w:tabs>
        <w:suppressAutoHyphens w:val="0"/>
        <w:ind w:left="540" w:hanging="540"/>
        <w:rPr>
          <w:color w:val="auto"/>
          <w:sz w:val="22"/>
          <w:szCs w:val="22"/>
          <w:lang w:val="lv-LV"/>
        </w:rPr>
      </w:pPr>
      <w:r w:rsidRPr="00AE120B">
        <w:rPr>
          <w:color w:val="auto"/>
          <w:sz w:val="22"/>
          <w:szCs w:val="22"/>
          <w:lang w:val="lv-LV"/>
        </w:rPr>
        <w:t>klepus;</w:t>
      </w:r>
    </w:p>
    <w:p w14:paraId="7F215D5D" w14:textId="77777777" w:rsidR="005949DD" w:rsidRPr="00AE120B" w:rsidRDefault="00000000" w:rsidP="006618F3">
      <w:pPr>
        <w:pStyle w:val="BodyText3"/>
        <w:widowControl w:val="0"/>
        <w:numPr>
          <w:ilvl w:val="0"/>
          <w:numId w:val="46"/>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astma; </w:t>
      </w:r>
    </w:p>
    <w:p w14:paraId="3E07A4D5" w14:textId="77777777" w:rsidR="005949DD" w:rsidRPr="00AE120B" w:rsidRDefault="00000000" w:rsidP="006618F3">
      <w:pPr>
        <w:pStyle w:val="BodyText3"/>
        <w:widowControl w:val="0"/>
        <w:numPr>
          <w:ilvl w:val="0"/>
          <w:numId w:val="46"/>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elpas trūkums; </w:t>
      </w:r>
    </w:p>
    <w:p w14:paraId="464B5685"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kuņģa un zarnu trakta asiņošana; </w:t>
      </w:r>
    </w:p>
    <w:p w14:paraId="53430FAC"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dispepsija (gremošanas traucējumi, meteorisms, dedzināšana aiz krūšu kaula); </w:t>
      </w:r>
    </w:p>
    <w:p w14:paraId="4EBD0DC7"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skābes atviļņa slimība; </w:t>
      </w:r>
    </w:p>
    <w:p w14:paraId="45C67265"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sausais sindroms (tai skaitā sausas acis un sausa mute);</w:t>
      </w:r>
    </w:p>
    <w:p w14:paraId="691F6421" w14:textId="77777777" w:rsidR="005949DD" w:rsidRPr="00AE120B" w:rsidRDefault="00000000" w:rsidP="006618F3">
      <w:pPr>
        <w:pStyle w:val="BodyText3"/>
        <w:widowControl w:val="0"/>
        <w:numPr>
          <w:ilvl w:val="0"/>
          <w:numId w:val="46"/>
        </w:numPr>
        <w:tabs>
          <w:tab w:val="left" w:pos="540"/>
        </w:tabs>
        <w:suppressAutoHyphens w:val="0"/>
        <w:ind w:hanging="720"/>
        <w:rPr>
          <w:color w:val="auto"/>
          <w:sz w:val="22"/>
          <w:szCs w:val="22"/>
          <w:lang w:val="lv-LV"/>
        </w:rPr>
      </w:pPr>
      <w:r w:rsidRPr="00AE120B">
        <w:rPr>
          <w:color w:val="auto"/>
          <w:sz w:val="22"/>
          <w:szCs w:val="22"/>
          <w:lang w:val="lv-LV"/>
        </w:rPr>
        <w:t>nieze;</w:t>
      </w:r>
    </w:p>
    <w:p w14:paraId="74514537"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niezoši izsitumi; </w:t>
      </w:r>
    </w:p>
    <w:p w14:paraId="6CD93927"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zemādas asinsizplūdumi; </w:t>
      </w:r>
    </w:p>
    <w:p w14:paraId="647275D7"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ādas iekaisums (piemēram, ekzēma); </w:t>
      </w:r>
    </w:p>
    <w:p w14:paraId="161FAFDF"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roku un kāju pirkstu nagu lūšana; </w:t>
      </w:r>
    </w:p>
    <w:p w14:paraId="58AAADAA" w14:textId="77777777" w:rsidR="005949DD" w:rsidRPr="00AE120B" w:rsidRDefault="00000000" w:rsidP="006618F3">
      <w:pPr>
        <w:pStyle w:val="BodyText3"/>
        <w:widowControl w:val="0"/>
        <w:numPr>
          <w:ilvl w:val="0"/>
          <w:numId w:val="46"/>
        </w:numPr>
        <w:tabs>
          <w:tab w:val="left" w:pos="540"/>
        </w:tabs>
        <w:suppressAutoHyphens w:val="0"/>
        <w:ind w:left="567" w:hanging="567"/>
        <w:rPr>
          <w:sz w:val="22"/>
          <w:szCs w:val="22"/>
          <w:lang w:val="lv-LV"/>
        </w:rPr>
      </w:pPr>
      <w:r w:rsidRPr="00AE120B">
        <w:rPr>
          <w:color w:val="auto"/>
          <w:sz w:val="22"/>
          <w:szCs w:val="22"/>
          <w:lang w:val="lv-LV"/>
        </w:rPr>
        <w:t xml:space="preserve">pastiprināta svīšana; </w:t>
      </w:r>
    </w:p>
    <w:p w14:paraId="26D540AE" w14:textId="77777777" w:rsidR="005949DD" w:rsidRPr="00AE120B" w:rsidRDefault="00000000" w:rsidP="006618F3">
      <w:pPr>
        <w:widowControl w:val="0"/>
        <w:numPr>
          <w:ilvl w:val="0"/>
          <w:numId w:val="46"/>
        </w:numPr>
        <w:tabs>
          <w:tab w:val="left" w:pos="540"/>
        </w:tabs>
        <w:suppressAutoHyphens w:val="0"/>
        <w:ind w:hanging="720"/>
        <w:rPr>
          <w:sz w:val="22"/>
          <w:szCs w:val="22"/>
          <w:lang w:val="lv-LV"/>
        </w:rPr>
      </w:pPr>
      <w:r w:rsidRPr="00AE120B">
        <w:rPr>
          <w:sz w:val="22"/>
          <w:szCs w:val="22"/>
          <w:lang w:val="lv-LV"/>
        </w:rPr>
        <w:t>matu izkrišana;</w:t>
      </w:r>
    </w:p>
    <w:p w14:paraId="5E1F1898" w14:textId="77777777" w:rsidR="005949DD" w:rsidRPr="00AE120B" w:rsidRDefault="00000000" w:rsidP="006618F3">
      <w:pPr>
        <w:widowControl w:val="0"/>
        <w:numPr>
          <w:ilvl w:val="0"/>
          <w:numId w:val="46"/>
        </w:numPr>
        <w:tabs>
          <w:tab w:val="left" w:pos="540"/>
        </w:tabs>
        <w:suppressAutoHyphens w:val="0"/>
        <w:ind w:hanging="720"/>
        <w:rPr>
          <w:sz w:val="22"/>
          <w:szCs w:val="22"/>
          <w:lang w:val="lv-LV"/>
        </w:rPr>
      </w:pPr>
      <w:r w:rsidRPr="00AE120B">
        <w:rPr>
          <w:sz w:val="22"/>
          <w:szCs w:val="22"/>
          <w:lang w:val="lv-LV"/>
        </w:rPr>
        <w:t>psoriāzes rašanās vai pastiprināšanās;</w:t>
      </w:r>
    </w:p>
    <w:p w14:paraId="69FF60B3"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muskuļ</w:t>
      </w:r>
      <w:r w:rsidR="0059573D" w:rsidRPr="00AE120B">
        <w:rPr>
          <w:color w:val="auto"/>
          <w:sz w:val="22"/>
          <w:szCs w:val="22"/>
          <w:lang w:val="lv-LV"/>
        </w:rPr>
        <w:t>u</w:t>
      </w:r>
      <w:r w:rsidRPr="00AE120B">
        <w:rPr>
          <w:color w:val="auto"/>
          <w:sz w:val="22"/>
          <w:szCs w:val="22"/>
          <w:lang w:val="lv-LV"/>
        </w:rPr>
        <w:t xml:space="preserve"> spazmas; </w:t>
      </w:r>
    </w:p>
    <w:p w14:paraId="052D98EF"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asinis urīnā; </w:t>
      </w:r>
    </w:p>
    <w:p w14:paraId="4150BD80"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lastRenderedPageBreak/>
        <w:t xml:space="preserve">nieru darbības traucējumi; </w:t>
      </w:r>
    </w:p>
    <w:p w14:paraId="5182A593"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sāpes krūtīs; </w:t>
      </w:r>
    </w:p>
    <w:p w14:paraId="1C16DC96"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tūska</w:t>
      </w:r>
      <w:r w:rsidR="00A52CA4" w:rsidRPr="00AE120B">
        <w:rPr>
          <w:color w:val="auto"/>
          <w:sz w:val="22"/>
          <w:szCs w:val="22"/>
          <w:lang w:val="lv-LV"/>
        </w:rPr>
        <w:t xml:space="preserve"> (šķidruma uzkrāšanās audos)</w:t>
      </w:r>
      <w:r w:rsidRPr="00AE120B">
        <w:rPr>
          <w:color w:val="auto"/>
          <w:sz w:val="22"/>
          <w:szCs w:val="22"/>
          <w:lang w:val="lv-LV"/>
        </w:rPr>
        <w:t xml:space="preserve">; </w:t>
      </w:r>
    </w:p>
    <w:p w14:paraId="34191459"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drudzis;</w:t>
      </w:r>
    </w:p>
    <w:p w14:paraId="412E7A77" w14:textId="77777777" w:rsidR="005949DD" w:rsidRPr="00AE120B" w:rsidRDefault="00000000" w:rsidP="006618F3">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trombocītu skaita mazināšanās asinīs ar palielinātu asiņošanas vai </w:t>
      </w:r>
      <w:r w:rsidR="00101BEC" w:rsidRPr="00AE120B">
        <w:rPr>
          <w:color w:val="auto"/>
          <w:sz w:val="22"/>
          <w:szCs w:val="22"/>
          <w:lang w:val="lv-LV"/>
        </w:rPr>
        <w:t xml:space="preserve">zemādas </w:t>
      </w:r>
      <w:r w:rsidRPr="00AE120B">
        <w:rPr>
          <w:color w:val="auto"/>
          <w:sz w:val="22"/>
          <w:szCs w:val="22"/>
          <w:lang w:val="lv-LV"/>
        </w:rPr>
        <w:t>asinsizplūdumu risku;</w:t>
      </w:r>
    </w:p>
    <w:p w14:paraId="2F1D02CB" w14:textId="77777777" w:rsidR="005949DD" w:rsidRPr="00AE120B" w:rsidRDefault="00000000" w:rsidP="006618F3">
      <w:pPr>
        <w:pStyle w:val="BodyText3"/>
        <w:widowControl w:val="0"/>
        <w:numPr>
          <w:ilvl w:val="0"/>
          <w:numId w:val="46"/>
        </w:numPr>
        <w:tabs>
          <w:tab w:val="left" w:pos="540"/>
        </w:tabs>
        <w:suppressAutoHyphens w:val="0"/>
        <w:ind w:left="540" w:hanging="540"/>
        <w:rPr>
          <w:sz w:val="22"/>
          <w:szCs w:val="22"/>
          <w:lang w:val="lv-LV"/>
        </w:rPr>
      </w:pPr>
      <w:r w:rsidRPr="00AE120B">
        <w:rPr>
          <w:color w:val="auto"/>
          <w:sz w:val="22"/>
          <w:szCs w:val="22"/>
          <w:lang w:val="lv-LV"/>
        </w:rPr>
        <w:t>dzīšanas traucējumi.</w:t>
      </w:r>
    </w:p>
    <w:p w14:paraId="0700FE3D" w14:textId="77777777" w:rsidR="005949DD" w:rsidRPr="00AE120B" w:rsidRDefault="005949DD" w:rsidP="006618F3">
      <w:pPr>
        <w:widowControl w:val="0"/>
        <w:suppressAutoHyphens w:val="0"/>
        <w:rPr>
          <w:sz w:val="22"/>
          <w:szCs w:val="22"/>
          <w:lang w:val="lv-LV"/>
        </w:rPr>
      </w:pPr>
    </w:p>
    <w:p w14:paraId="4C26317E" w14:textId="77777777" w:rsidR="005949DD" w:rsidRPr="00AE120B" w:rsidRDefault="00000000" w:rsidP="006618F3">
      <w:pPr>
        <w:widowControl w:val="0"/>
        <w:suppressAutoHyphens w:val="0"/>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7045859D"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oportūniskās infekcijas (tai skaitā tuberkuloze un citas infekcijas, kas rodas, ja samazināta organisma pretošanās spēja infekcijai); </w:t>
      </w:r>
    </w:p>
    <w:p w14:paraId="3623C5E2"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neiroloģiskas infekcijas (tai skaitā vīrusu meningīts);</w:t>
      </w:r>
    </w:p>
    <w:p w14:paraId="156B2DAB"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acu infekcijas; </w:t>
      </w:r>
    </w:p>
    <w:p w14:paraId="4BC3C64C"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bakteriālas infekcijas;</w:t>
      </w:r>
    </w:p>
    <w:p w14:paraId="309B2EE5" w14:textId="77777777" w:rsidR="005949DD" w:rsidRPr="00AE120B" w:rsidRDefault="00000000" w:rsidP="006618F3">
      <w:pPr>
        <w:widowControl w:val="0"/>
        <w:numPr>
          <w:ilvl w:val="0"/>
          <w:numId w:val="37"/>
        </w:numPr>
        <w:tabs>
          <w:tab w:val="left" w:pos="540"/>
        </w:tabs>
        <w:suppressAutoHyphens w:val="0"/>
        <w:ind w:hanging="720"/>
        <w:rPr>
          <w:sz w:val="22"/>
          <w:szCs w:val="22"/>
          <w:lang w:val="lv-LV"/>
        </w:rPr>
      </w:pPr>
      <w:r w:rsidRPr="00AE120B">
        <w:rPr>
          <w:sz w:val="22"/>
          <w:szCs w:val="22"/>
          <w:lang w:val="lv-LV"/>
        </w:rPr>
        <w:t>divertikulīts (resno zarnu iekaisums un infekcija);</w:t>
      </w:r>
    </w:p>
    <w:p w14:paraId="4C62E680"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vēzis;</w:t>
      </w:r>
    </w:p>
    <w:p w14:paraId="09319824"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vēzis, kas skar limfātisko sistēmu;</w:t>
      </w:r>
    </w:p>
    <w:p w14:paraId="4EA6562C"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 xml:space="preserve">melanoma; </w:t>
      </w:r>
    </w:p>
    <w:p w14:paraId="5E44BF8F"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imūni traucējumi, kas var skart plaušas, ādu un limfmezglus (biežāk izpaužas kā sarkoidoze);</w:t>
      </w:r>
    </w:p>
    <w:p w14:paraId="0E75A82B"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vaskulīts (iekaisums asinsvados);</w:t>
      </w:r>
    </w:p>
    <w:p w14:paraId="52C13D95"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trīce</w:t>
      </w:r>
      <w:r w:rsidR="009662C1" w:rsidRPr="00AE120B">
        <w:rPr>
          <w:sz w:val="22"/>
          <w:szCs w:val="22"/>
          <w:lang w:val="lv-LV"/>
        </w:rPr>
        <w:t xml:space="preserve"> (drebēšana)</w:t>
      </w:r>
      <w:r w:rsidRPr="00AE120B">
        <w:rPr>
          <w:sz w:val="22"/>
          <w:szCs w:val="22"/>
          <w:lang w:val="lv-LV"/>
        </w:rPr>
        <w:t xml:space="preserve">; </w:t>
      </w:r>
    </w:p>
    <w:p w14:paraId="5A644D4D"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neiropātija</w:t>
      </w:r>
      <w:r w:rsidR="009662C1" w:rsidRPr="00AE120B">
        <w:rPr>
          <w:sz w:val="22"/>
          <w:szCs w:val="22"/>
          <w:lang w:val="lv-LV"/>
        </w:rPr>
        <w:t xml:space="preserve"> (nervu funkciju traucējumi)</w:t>
      </w:r>
      <w:r w:rsidRPr="00AE120B">
        <w:rPr>
          <w:sz w:val="22"/>
          <w:szCs w:val="22"/>
          <w:lang w:val="lv-LV"/>
        </w:rPr>
        <w:t>;</w:t>
      </w:r>
    </w:p>
    <w:p w14:paraId="54F66A73"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insults;</w:t>
      </w:r>
    </w:p>
    <w:p w14:paraId="0C5E91B3"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dzirdes zudums, džinkstēšana; </w:t>
      </w:r>
    </w:p>
    <w:p w14:paraId="2308444A"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neregulāra sirdsdarbība, piemēram, sirds pārsitieni; </w:t>
      </w:r>
    </w:p>
    <w:p w14:paraId="0F309092"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sirdsdarbības traucējumi, kuru rezultātā var rasties elpas trūkums vai potīšu pietūkums; </w:t>
      </w:r>
    </w:p>
    <w:p w14:paraId="5526E1AB"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 xml:space="preserve">sirdslēkme; </w:t>
      </w:r>
    </w:p>
    <w:p w14:paraId="4FAC328A" w14:textId="77777777" w:rsidR="005949DD" w:rsidRPr="00AE120B" w:rsidRDefault="00000000" w:rsidP="006618F3">
      <w:pPr>
        <w:pStyle w:val="EMEANormal"/>
        <w:widowControl w:val="0"/>
        <w:numPr>
          <w:ilvl w:val="0"/>
          <w:numId w:val="37"/>
        </w:numPr>
        <w:tabs>
          <w:tab w:val="clear" w:pos="562"/>
          <w:tab w:val="left" w:pos="540"/>
        </w:tabs>
        <w:suppressAutoHyphens w:val="0"/>
        <w:ind w:hanging="720"/>
        <w:rPr>
          <w:rFonts w:ascii="Times New Roman" w:hAnsi="Times New Roman" w:cs="Times New Roman"/>
          <w:szCs w:val="22"/>
          <w:lang w:val="lv-LV"/>
        </w:rPr>
      </w:pPr>
      <w:r w:rsidRPr="00AE120B">
        <w:rPr>
          <w:rFonts w:ascii="Times New Roman" w:hAnsi="Times New Roman" w:cs="Times New Roman"/>
          <w:szCs w:val="22"/>
          <w:lang w:val="lv-LV"/>
        </w:rPr>
        <w:t>maisiņš lielas artērijas sieniņā, vēnas iekaisums un trombs, asinsvada aizsprostošanās;</w:t>
      </w:r>
    </w:p>
    <w:p w14:paraId="1C1BB4AC"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plaušu slimības, kas izraisa elpas trūkumu (tai skaitā iekaisums); </w:t>
      </w:r>
    </w:p>
    <w:p w14:paraId="6DEEEA78"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plaušu embolija (aizsprostojums plaušu artērijā);</w:t>
      </w:r>
    </w:p>
    <w:p w14:paraId="01A60272"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izsvīdums pleiras telpā (pārmērīga šķidruma uzkrāšanās pleiras dobumā);</w:t>
      </w:r>
    </w:p>
    <w:p w14:paraId="58B884D6" w14:textId="77777777" w:rsidR="005949DD" w:rsidRPr="00AE120B" w:rsidRDefault="00000000" w:rsidP="006618F3">
      <w:pPr>
        <w:widowControl w:val="0"/>
        <w:numPr>
          <w:ilvl w:val="0"/>
          <w:numId w:val="37"/>
        </w:numPr>
        <w:tabs>
          <w:tab w:val="left" w:pos="540"/>
        </w:tabs>
        <w:suppressAutoHyphens w:val="0"/>
        <w:ind w:left="540" w:hanging="540"/>
        <w:rPr>
          <w:sz w:val="22"/>
          <w:szCs w:val="22"/>
          <w:lang w:val="lv-LV"/>
        </w:rPr>
      </w:pPr>
      <w:r w:rsidRPr="00AE120B">
        <w:rPr>
          <w:sz w:val="22"/>
          <w:szCs w:val="22"/>
          <w:lang w:val="lv-LV"/>
        </w:rPr>
        <w:t>aizkuņģa dziedzera iekaisums, kas rada smagas sāpes vēderā un mugurā;</w:t>
      </w:r>
    </w:p>
    <w:p w14:paraId="39CCF324"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rīšanas traucējumi; </w:t>
      </w:r>
    </w:p>
    <w:p w14:paraId="06987284"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sejas tūska</w:t>
      </w:r>
      <w:r w:rsidR="009662C1" w:rsidRPr="00AE120B">
        <w:rPr>
          <w:sz w:val="22"/>
          <w:szCs w:val="22"/>
          <w:lang w:val="lv-LV"/>
        </w:rPr>
        <w:t xml:space="preserve"> (sejas pietūkums)</w:t>
      </w:r>
      <w:r w:rsidRPr="00AE120B">
        <w:rPr>
          <w:sz w:val="22"/>
          <w:szCs w:val="22"/>
          <w:lang w:val="lv-LV"/>
        </w:rPr>
        <w:t xml:space="preserve">; </w:t>
      </w:r>
    </w:p>
    <w:p w14:paraId="216DDB8A"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žultspūšļa iekaisums, žultsakmeņi;</w:t>
      </w:r>
    </w:p>
    <w:p w14:paraId="0E8C0FB5"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aknu aptaukošanās; </w:t>
      </w:r>
    </w:p>
    <w:p w14:paraId="2E434CAD"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svīšana naktīs; </w:t>
      </w:r>
    </w:p>
    <w:p w14:paraId="66E14BFB"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rēta; </w:t>
      </w:r>
    </w:p>
    <w:p w14:paraId="6C2CD2CB"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patoloģiska muskuļu noārdīšanās; </w:t>
      </w:r>
    </w:p>
    <w:p w14:paraId="0E9FA432" w14:textId="77777777" w:rsidR="005949DD" w:rsidRPr="00AE120B" w:rsidRDefault="00000000" w:rsidP="006618F3">
      <w:pPr>
        <w:widowControl w:val="0"/>
        <w:numPr>
          <w:ilvl w:val="0"/>
          <w:numId w:val="37"/>
        </w:numPr>
        <w:tabs>
          <w:tab w:val="left" w:pos="540"/>
        </w:tabs>
        <w:suppressAutoHyphens w:val="0"/>
        <w:ind w:left="567" w:hanging="567"/>
        <w:rPr>
          <w:sz w:val="22"/>
          <w:szCs w:val="22"/>
          <w:lang w:val="lv-LV"/>
        </w:rPr>
      </w:pPr>
      <w:r w:rsidRPr="00AE120B">
        <w:rPr>
          <w:sz w:val="22"/>
          <w:szCs w:val="22"/>
          <w:lang w:val="lv-LV"/>
        </w:rPr>
        <w:t>sistēmiska sarkanā vilkēde (tai skaitā ādas, sirds, plaušu, locītavu un citu orgānu sistēmu iekaisums);</w:t>
      </w:r>
    </w:p>
    <w:p w14:paraId="1D6ABBC0"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miega traucējumi; </w:t>
      </w:r>
    </w:p>
    <w:p w14:paraId="22B18753"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impotence; </w:t>
      </w:r>
    </w:p>
    <w:p w14:paraId="0FA13513" w14:textId="77777777" w:rsidR="005949DD" w:rsidRPr="00AE120B" w:rsidRDefault="00000000" w:rsidP="006618F3">
      <w:pPr>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iekaisumi. </w:t>
      </w:r>
    </w:p>
    <w:p w14:paraId="367DDD0A" w14:textId="77777777" w:rsidR="005949DD" w:rsidRPr="00AE120B" w:rsidRDefault="005949DD" w:rsidP="006618F3">
      <w:pPr>
        <w:pStyle w:val="EMEA"/>
        <w:widowControl w:val="0"/>
        <w:suppressAutoHyphens w:val="0"/>
      </w:pPr>
    </w:p>
    <w:p w14:paraId="159598E2" w14:textId="77777777" w:rsidR="005949DD" w:rsidRPr="00AE120B" w:rsidRDefault="00000000" w:rsidP="006618F3">
      <w:pPr>
        <w:widowControl w:val="0"/>
        <w:suppressAutoHyphens w:val="0"/>
        <w:rPr>
          <w:sz w:val="22"/>
          <w:szCs w:val="22"/>
          <w:lang w:val="lv-LV"/>
        </w:rPr>
      </w:pPr>
      <w:r w:rsidRPr="00AE120B">
        <w:rPr>
          <w:b/>
          <w:sz w:val="22"/>
          <w:szCs w:val="22"/>
          <w:lang w:val="lv-LV"/>
        </w:rPr>
        <w:t>Reti</w:t>
      </w:r>
      <w:r w:rsidRPr="00AE120B">
        <w:rPr>
          <w:sz w:val="22"/>
          <w:szCs w:val="22"/>
          <w:lang w:val="lv-LV"/>
        </w:rPr>
        <w:t xml:space="preserve"> (var ietekmēt līdz 1 no 1000 cilvēkiem):</w:t>
      </w:r>
    </w:p>
    <w:p w14:paraId="2716DE2F" w14:textId="77777777" w:rsidR="005949DD" w:rsidRPr="00AE120B" w:rsidRDefault="00000000" w:rsidP="006618F3">
      <w:pPr>
        <w:widowControl w:val="0"/>
        <w:numPr>
          <w:ilvl w:val="0"/>
          <w:numId w:val="51"/>
        </w:numPr>
        <w:tabs>
          <w:tab w:val="left" w:pos="540"/>
        </w:tabs>
        <w:suppressAutoHyphens w:val="0"/>
        <w:ind w:hanging="1260"/>
        <w:rPr>
          <w:sz w:val="22"/>
          <w:szCs w:val="22"/>
          <w:lang w:val="lv-LV"/>
        </w:rPr>
      </w:pPr>
      <w:r w:rsidRPr="00AE120B">
        <w:rPr>
          <w:sz w:val="22"/>
          <w:szCs w:val="22"/>
          <w:lang w:val="lv-LV"/>
        </w:rPr>
        <w:t>leikoze (vēzis, kas skar asinis un kaulu smadzenes);</w:t>
      </w:r>
    </w:p>
    <w:p w14:paraId="335680E0" w14:textId="77777777" w:rsidR="005949DD" w:rsidRPr="00AE120B" w:rsidRDefault="00000000" w:rsidP="006618F3">
      <w:pPr>
        <w:widowControl w:val="0"/>
        <w:numPr>
          <w:ilvl w:val="0"/>
          <w:numId w:val="51"/>
        </w:numPr>
        <w:tabs>
          <w:tab w:val="left" w:pos="540"/>
        </w:tabs>
        <w:suppressAutoHyphens w:val="0"/>
        <w:ind w:hanging="1260"/>
        <w:rPr>
          <w:sz w:val="22"/>
          <w:szCs w:val="22"/>
          <w:lang w:val="lv-LV"/>
        </w:rPr>
      </w:pPr>
      <w:r w:rsidRPr="00AE120B">
        <w:rPr>
          <w:sz w:val="22"/>
          <w:szCs w:val="22"/>
          <w:lang w:val="lv-LV"/>
        </w:rPr>
        <w:t>smaga alerģiska reakcija ar šoku;</w:t>
      </w:r>
    </w:p>
    <w:p w14:paraId="189AD603" w14:textId="77777777" w:rsidR="005949DD" w:rsidRPr="00AE120B" w:rsidRDefault="00000000" w:rsidP="006618F3">
      <w:pPr>
        <w:widowControl w:val="0"/>
        <w:numPr>
          <w:ilvl w:val="0"/>
          <w:numId w:val="51"/>
        </w:numPr>
        <w:tabs>
          <w:tab w:val="left" w:pos="540"/>
        </w:tabs>
        <w:suppressAutoHyphens w:val="0"/>
        <w:ind w:hanging="1260"/>
        <w:rPr>
          <w:sz w:val="22"/>
          <w:szCs w:val="22"/>
          <w:lang w:val="lv-LV"/>
        </w:rPr>
      </w:pPr>
      <w:r w:rsidRPr="00AE120B">
        <w:rPr>
          <w:sz w:val="22"/>
          <w:szCs w:val="22"/>
          <w:lang w:val="lv-LV"/>
        </w:rPr>
        <w:t>multiplā skleroze;</w:t>
      </w:r>
    </w:p>
    <w:p w14:paraId="0710F341" w14:textId="77777777" w:rsidR="005949DD" w:rsidRPr="00AE120B" w:rsidRDefault="00000000" w:rsidP="006618F3">
      <w:pPr>
        <w:widowControl w:val="0"/>
        <w:numPr>
          <w:ilvl w:val="0"/>
          <w:numId w:val="51"/>
        </w:numPr>
        <w:tabs>
          <w:tab w:val="left" w:pos="540"/>
        </w:tabs>
        <w:suppressAutoHyphens w:val="0"/>
        <w:ind w:left="540" w:hanging="540"/>
        <w:rPr>
          <w:sz w:val="22"/>
          <w:szCs w:val="22"/>
          <w:lang w:val="lv-LV"/>
        </w:rPr>
      </w:pPr>
      <w:r w:rsidRPr="00AE120B">
        <w:rPr>
          <w:sz w:val="22"/>
          <w:szCs w:val="22"/>
          <w:lang w:val="lv-LV"/>
        </w:rPr>
        <w:t xml:space="preserve">nervu darbības traucējumi (piemēram, redzes nerva iekaisums un </w:t>
      </w:r>
      <w:r w:rsidRPr="00AE120B">
        <w:rPr>
          <w:i/>
          <w:iCs/>
          <w:sz w:val="22"/>
          <w:szCs w:val="22"/>
          <w:lang w:val="lv-LV"/>
        </w:rPr>
        <w:t>Guillain-Barré</w:t>
      </w:r>
      <w:r w:rsidRPr="00AE120B">
        <w:rPr>
          <w:sz w:val="22"/>
          <w:szCs w:val="22"/>
          <w:lang w:val="lv-LV"/>
        </w:rPr>
        <w:t xml:space="preserve"> sindroms, kas var izraisīt muskuļu vājumu, dīvainas sajūtas, tirpšanu rokās un ķermeņa augšdaļā);</w:t>
      </w:r>
    </w:p>
    <w:p w14:paraId="3050C700" w14:textId="77777777" w:rsidR="005949DD" w:rsidRPr="00AE120B" w:rsidRDefault="00000000" w:rsidP="006618F3">
      <w:pPr>
        <w:pStyle w:val="EMEANormal"/>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sirdsdarbības apstāšanās;</w:t>
      </w:r>
    </w:p>
    <w:p w14:paraId="25EF224B" w14:textId="77777777" w:rsidR="005949DD" w:rsidRPr="00AE120B" w:rsidRDefault="00000000" w:rsidP="006618F3">
      <w:pPr>
        <w:pStyle w:val="EMEABullet2"/>
        <w:widowControl w:val="0"/>
        <w:tabs>
          <w:tab w:val="left" w:pos="690"/>
        </w:tabs>
        <w:suppressAutoHyphens w:val="0"/>
        <w:ind w:left="550" w:hanging="550"/>
        <w:rPr>
          <w:lang w:val="lv-LV"/>
        </w:rPr>
      </w:pPr>
      <w:r w:rsidRPr="00AE120B">
        <w:rPr>
          <w:lang w:val="lv-LV"/>
        </w:rPr>
        <w:t>plaušu fibroze (rētošanās plaušās);</w:t>
      </w:r>
    </w:p>
    <w:p w14:paraId="6203622C" w14:textId="77777777" w:rsidR="005949DD" w:rsidRPr="00AE120B" w:rsidRDefault="00000000" w:rsidP="006618F3">
      <w:pPr>
        <w:pStyle w:val="EMEABullet2"/>
        <w:widowControl w:val="0"/>
        <w:tabs>
          <w:tab w:val="left" w:pos="690"/>
        </w:tabs>
        <w:suppressAutoHyphens w:val="0"/>
        <w:ind w:left="550" w:hanging="550"/>
        <w:rPr>
          <w:lang w:val="lv-LV"/>
        </w:rPr>
      </w:pPr>
      <w:r w:rsidRPr="00AE120B">
        <w:rPr>
          <w:lang w:val="lv-LV"/>
        </w:rPr>
        <w:t>zarnu plīsums</w:t>
      </w:r>
      <w:r w:rsidR="009662C1" w:rsidRPr="00AE120B">
        <w:rPr>
          <w:lang w:val="lv-LV"/>
        </w:rPr>
        <w:t xml:space="preserve"> (caurums zarnās)</w:t>
      </w:r>
      <w:r w:rsidRPr="00AE120B">
        <w:rPr>
          <w:lang w:val="lv-LV"/>
        </w:rPr>
        <w:t>;</w:t>
      </w:r>
    </w:p>
    <w:p w14:paraId="36DA2467" w14:textId="77777777" w:rsidR="005949DD" w:rsidRPr="00AE120B" w:rsidRDefault="00000000" w:rsidP="006618F3">
      <w:pPr>
        <w:pStyle w:val="EMEABullet2"/>
        <w:widowControl w:val="0"/>
        <w:suppressAutoHyphens w:val="0"/>
        <w:ind w:left="550" w:hanging="550"/>
        <w:rPr>
          <w:lang w:val="lv-LV"/>
        </w:rPr>
      </w:pPr>
      <w:r w:rsidRPr="00AE120B">
        <w:rPr>
          <w:lang w:val="lv-LV"/>
        </w:rPr>
        <w:lastRenderedPageBreak/>
        <w:t>hepatīts;</w:t>
      </w:r>
    </w:p>
    <w:p w14:paraId="69B344E7" w14:textId="77777777" w:rsidR="005949DD" w:rsidRPr="00AE120B" w:rsidRDefault="00000000" w:rsidP="006618F3">
      <w:pPr>
        <w:pStyle w:val="EMEABullet2"/>
        <w:widowControl w:val="0"/>
        <w:tabs>
          <w:tab w:val="left" w:pos="690"/>
        </w:tabs>
        <w:suppressAutoHyphens w:val="0"/>
        <w:ind w:left="550" w:hanging="550"/>
        <w:rPr>
          <w:lang w:val="lv-LV"/>
        </w:rPr>
      </w:pPr>
      <w:r w:rsidRPr="00AE120B">
        <w:rPr>
          <w:lang w:val="lv-LV"/>
        </w:rPr>
        <w:t>B hepatīta reaktivācija;</w:t>
      </w:r>
    </w:p>
    <w:p w14:paraId="1D6748AF" w14:textId="77777777" w:rsidR="005949DD" w:rsidRPr="00AE120B" w:rsidRDefault="00000000" w:rsidP="006618F3">
      <w:pPr>
        <w:pStyle w:val="EMEABullet2"/>
        <w:widowControl w:val="0"/>
        <w:suppressAutoHyphens w:val="0"/>
        <w:ind w:hanging="720"/>
        <w:rPr>
          <w:lang w:val="lv-LV"/>
        </w:rPr>
      </w:pPr>
      <w:r w:rsidRPr="00AE120B">
        <w:rPr>
          <w:lang w:val="lv-LV"/>
        </w:rPr>
        <w:t xml:space="preserve">autoimūnais hepatīts (aknu iekaisums, ko izraisījusi </w:t>
      </w:r>
      <w:r w:rsidRPr="00AE120B">
        <w:rPr>
          <w:rStyle w:val="st1"/>
          <w:lang w:val="lv-LV"/>
        </w:rPr>
        <w:t>paša organisma</w:t>
      </w:r>
      <w:r w:rsidRPr="00AE120B">
        <w:rPr>
          <w:lang w:val="lv-LV"/>
        </w:rPr>
        <w:t xml:space="preserve"> imūnā sistēma);</w:t>
      </w:r>
    </w:p>
    <w:p w14:paraId="1E5C113B" w14:textId="77777777" w:rsidR="005949DD" w:rsidRPr="00AE120B" w:rsidRDefault="00000000" w:rsidP="006618F3">
      <w:pPr>
        <w:pStyle w:val="EMEABullet2"/>
        <w:widowControl w:val="0"/>
        <w:tabs>
          <w:tab w:val="left" w:pos="690"/>
        </w:tabs>
        <w:suppressAutoHyphens w:val="0"/>
        <w:ind w:left="550" w:hanging="550"/>
        <w:rPr>
          <w:lang w:val="lv-LV"/>
        </w:rPr>
      </w:pPr>
      <w:r w:rsidRPr="00AE120B">
        <w:rPr>
          <w:lang w:val="lv-LV"/>
        </w:rPr>
        <w:t>ādas vaskulīts (ādas asinsvadu iekaisums);</w:t>
      </w:r>
    </w:p>
    <w:p w14:paraId="4D0DCBFD" w14:textId="77777777" w:rsidR="005949DD" w:rsidRPr="00AE120B" w:rsidRDefault="00000000" w:rsidP="006618F3">
      <w:pPr>
        <w:pStyle w:val="EMEABullet2"/>
        <w:widowControl w:val="0"/>
        <w:tabs>
          <w:tab w:val="left" w:pos="690"/>
        </w:tabs>
        <w:suppressAutoHyphens w:val="0"/>
        <w:ind w:left="550" w:hanging="550"/>
        <w:rPr>
          <w:lang w:val="lv-LV"/>
        </w:rPr>
      </w:pPr>
      <w:r w:rsidRPr="00AE120B">
        <w:rPr>
          <w:lang w:val="lv-LV"/>
        </w:rPr>
        <w:t>Stīvensa-Džonsona sindroms (agrīnie simptomi ir savārgums, drudzis, galvassāpes un izsitumi);</w:t>
      </w:r>
    </w:p>
    <w:p w14:paraId="255794A9" w14:textId="77777777" w:rsidR="005949DD" w:rsidRPr="00AE120B" w:rsidRDefault="00000000" w:rsidP="006618F3">
      <w:pPr>
        <w:pStyle w:val="EMEABullet2"/>
        <w:widowControl w:val="0"/>
        <w:tabs>
          <w:tab w:val="left" w:pos="690"/>
        </w:tabs>
        <w:suppressAutoHyphens w:val="0"/>
        <w:ind w:left="550" w:hanging="550"/>
        <w:rPr>
          <w:i/>
          <w:iCs/>
          <w:lang w:val="lv-LV"/>
        </w:rPr>
      </w:pPr>
      <w:r w:rsidRPr="00AE120B">
        <w:rPr>
          <w:lang w:val="lv-LV"/>
        </w:rPr>
        <w:t>sejas tūska, kas saistīta ar alerģiskām reakcijām;</w:t>
      </w:r>
    </w:p>
    <w:p w14:paraId="2BEED284" w14:textId="77777777" w:rsidR="005949DD" w:rsidRPr="00AE120B" w:rsidRDefault="00000000" w:rsidP="006618F3">
      <w:pPr>
        <w:pStyle w:val="EMEABullet2"/>
        <w:widowControl w:val="0"/>
        <w:tabs>
          <w:tab w:val="left" w:pos="690"/>
        </w:tabs>
        <w:suppressAutoHyphens w:val="0"/>
        <w:ind w:left="550" w:hanging="550"/>
        <w:rPr>
          <w:lang w:val="lv-LV"/>
        </w:rPr>
      </w:pPr>
      <w:r w:rsidRPr="00AE120B">
        <w:rPr>
          <w:i/>
          <w:iCs/>
          <w:lang w:val="lv-LV"/>
        </w:rPr>
        <w:t>erythema multiforme</w:t>
      </w:r>
      <w:r w:rsidRPr="00AE120B">
        <w:rPr>
          <w:lang w:val="lv-LV"/>
        </w:rPr>
        <w:t xml:space="preserve"> (iekaisuši ādas izsitumi);</w:t>
      </w:r>
    </w:p>
    <w:p w14:paraId="040ED17F" w14:textId="77777777" w:rsidR="00A52CA4" w:rsidRPr="00AE120B" w:rsidRDefault="00000000" w:rsidP="006618F3">
      <w:pPr>
        <w:pStyle w:val="EMEANormal"/>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sarkanai vilkēdei līdzīgs sindroms;</w:t>
      </w:r>
    </w:p>
    <w:p w14:paraId="4787A9D0" w14:textId="77777777" w:rsidR="005150B8" w:rsidRPr="00AE120B" w:rsidRDefault="00000000" w:rsidP="001A25E2">
      <w:pPr>
        <w:pStyle w:val="EMEANormal"/>
        <w:widowControl w:val="0"/>
        <w:numPr>
          <w:ilvl w:val="0"/>
          <w:numId w:val="51"/>
        </w:numPr>
        <w:tabs>
          <w:tab w:val="clear" w:pos="562"/>
          <w:tab w:val="clear" w:pos="720"/>
          <w:tab w:val="left" w:pos="0"/>
          <w:tab w:val="num" w:pos="567"/>
        </w:tabs>
        <w:suppressAutoHyphens w:val="0"/>
        <w:ind w:left="0" w:firstLine="0"/>
        <w:rPr>
          <w:rFonts w:ascii="Times New Roman" w:hAnsi="Times New Roman" w:cs="Times New Roman"/>
          <w:szCs w:val="22"/>
          <w:lang w:val="lv-LV"/>
        </w:rPr>
      </w:pPr>
      <w:r w:rsidRPr="00AE120B">
        <w:rPr>
          <w:rFonts w:ascii="Times New Roman" w:hAnsi="Times New Roman" w:cs="Times New Roman"/>
          <w:szCs w:val="22"/>
          <w:lang w:val="lv-LV"/>
        </w:rPr>
        <w:t>angioedēma (lokāls ādas pietūkums);</w:t>
      </w:r>
    </w:p>
    <w:p w14:paraId="3A8A5EA3" w14:textId="77777777" w:rsidR="00A52CA4" w:rsidRPr="00AE120B" w:rsidRDefault="00000000" w:rsidP="001A25E2">
      <w:pPr>
        <w:pStyle w:val="EMEANormal"/>
        <w:widowControl w:val="0"/>
        <w:numPr>
          <w:ilvl w:val="0"/>
          <w:numId w:val="51"/>
        </w:numPr>
        <w:tabs>
          <w:tab w:val="clear" w:pos="562"/>
          <w:tab w:val="clear" w:pos="720"/>
          <w:tab w:val="left" w:pos="0"/>
          <w:tab w:val="num" w:pos="567"/>
        </w:tabs>
        <w:suppressAutoHyphens w:val="0"/>
        <w:ind w:left="0" w:firstLine="0"/>
        <w:rPr>
          <w:rFonts w:ascii="Times New Roman" w:hAnsi="Times New Roman" w:cs="Times New Roman"/>
          <w:szCs w:val="22"/>
          <w:lang w:val="lv-LV"/>
        </w:rPr>
      </w:pPr>
      <w:r w:rsidRPr="00AE120B">
        <w:rPr>
          <w:rFonts w:ascii="Times New Roman" w:hAnsi="Times New Roman" w:cs="Times New Roman"/>
          <w:szCs w:val="22"/>
          <w:lang w:val="lv-LV"/>
        </w:rPr>
        <w:t>lihenoīda ādas reakcija (</w:t>
      </w:r>
      <w:r w:rsidR="001A25E2" w:rsidRPr="00AE120B">
        <w:rPr>
          <w:rFonts w:ascii="Times New Roman" w:hAnsi="Times New Roman" w:cs="Times New Roman"/>
          <w:szCs w:val="22"/>
          <w:lang w:val="lv-LV"/>
        </w:rPr>
        <w:t>niezoši sarkanbrūni ādas izsitumi)</w:t>
      </w:r>
      <w:r w:rsidRPr="00AE120B">
        <w:rPr>
          <w:rFonts w:ascii="Times New Roman" w:hAnsi="Times New Roman" w:cs="Times New Roman"/>
          <w:szCs w:val="22"/>
          <w:lang w:val="lv-LV"/>
        </w:rPr>
        <w:t xml:space="preserve">. </w:t>
      </w:r>
    </w:p>
    <w:p w14:paraId="695D7764" w14:textId="77777777" w:rsidR="005949DD" w:rsidRPr="00AE120B" w:rsidRDefault="005949DD" w:rsidP="006618F3">
      <w:pPr>
        <w:pStyle w:val="EMEANormal"/>
        <w:widowControl w:val="0"/>
        <w:suppressAutoHyphens w:val="0"/>
        <w:rPr>
          <w:rFonts w:ascii="Times New Roman" w:hAnsi="Times New Roman" w:cs="Times New Roman"/>
          <w:szCs w:val="22"/>
          <w:lang w:val="lv-LV"/>
        </w:rPr>
      </w:pPr>
    </w:p>
    <w:p w14:paraId="41BA31E9" w14:textId="77777777" w:rsidR="005949DD" w:rsidRPr="00AE120B" w:rsidRDefault="00000000" w:rsidP="00C762B9">
      <w:pPr>
        <w:keepNext/>
        <w:suppressAutoHyphens w:val="0"/>
        <w:rPr>
          <w:sz w:val="22"/>
          <w:szCs w:val="22"/>
          <w:lang w:val="lv-LV"/>
        </w:rPr>
      </w:pPr>
      <w:r w:rsidRPr="00AE120B">
        <w:rPr>
          <w:b/>
          <w:sz w:val="22"/>
          <w:szCs w:val="22"/>
          <w:lang w:val="lv-LV"/>
        </w:rPr>
        <w:t>Nav zināmi</w:t>
      </w:r>
      <w:r w:rsidRPr="00AE120B">
        <w:rPr>
          <w:sz w:val="22"/>
          <w:szCs w:val="22"/>
          <w:lang w:val="lv-LV"/>
        </w:rPr>
        <w:t xml:space="preserve"> (biežumu nevar noteikt pēc pieejamiem datiem):</w:t>
      </w:r>
    </w:p>
    <w:p w14:paraId="1F1997C8" w14:textId="77777777" w:rsidR="005949DD" w:rsidRPr="00AE120B" w:rsidRDefault="005949DD" w:rsidP="00C762B9">
      <w:pPr>
        <w:keepNext/>
        <w:suppressAutoHyphens w:val="0"/>
        <w:rPr>
          <w:sz w:val="22"/>
          <w:szCs w:val="22"/>
          <w:lang w:val="lv-LV"/>
        </w:rPr>
      </w:pPr>
    </w:p>
    <w:p w14:paraId="33E088DB" w14:textId="77777777" w:rsidR="005949DD" w:rsidRPr="00AE120B" w:rsidRDefault="00000000" w:rsidP="006618F3">
      <w:pPr>
        <w:widowControl w:val="0"/>
        <w:numPr>
          <w:ilvl w:val="0"/>
          <w:numId w:val="55"/>
        </w:numPr>
        <w:suppressAutoHyphens w:val="0"/>
        <w:ind w:left="567" w:hanging="567"/>
        <w:rPr>
          <w:sz w:val="22"/>
          <w:szCs w:val="22"/>
          <w:lang w:val="lv-LV"/>
        </w:rPr>
      </w:pPr>
      <w:r w:rsidRPr="00AE120B">
        <w:rPr>
          <w:sz w:val="22"/>
          <w:szCs w:val="22"/>
          <w:lang w:val="lv-LV"/>
        </w:rPr>
        <w:t>hepatolienāla T-šūnu limfoma (reti sastopams asins vēzis, bieži ar letālu iznākumu);</w:t>
      </w:r>
    </w:p>
    <w:p w14:paraId="47EF120C" w14:textId="77777777" w:rsidR="005949DD" w:rsidRPr="00AE120B" w:rsidRDefault="00000000" w:rsidP="006618F3">
      <w:pPr>
        <w:widowControl w:val="0"/>
        <w:numPr>
          <w:ilvl w:val="0"/>
          <w:numId w:val="55"/>
        </w:numPr>
        <w:suppressAutoHyphens w:val="0"/>
        <w:ind w:left="567" w:hanging="567"/>
        <w:rPr>
          <w:sz w:val="22"/>
          <w:szCs w:val="22"/>
          <w:lang w:val="lv-LV"/>
        </w:rPr>
      </w:pPr>
      <w:r w:rsidRPr="00AE120B">
        <w:rPr>
          <w:sz w:val="22"/>
          <w:szCs w:val="22"/>
          <w:lang w:val="lv-LV"/>
        </w:rPr>
        <w:t>Merkela šūnu karcinoma (ādas vēža paveids);</w:t>
      </w:r>
    </w:p>
    <w:p w14:paraId="3994440E" w14:textId="77777777" w:rsidR="005D7F8D" w:rsidRPr="00AE120B" w:rsidRDefault="00000000" w:rsidP="006618F3">
      <w:pPr>
        <w:widowControl w:val="0"/>
        <w:numPr>
          <w:ilvl w:val="0"/>
          <w:numId w:val="55"/>
        </w:numPr>
        <w:suppressAutoHyphens w:val="0"/>
        <w:ind w:left="567" w:hanging="567"/>
        <w:rPr>
          <w:sz w:val="22"/>
          <w:szCs w:val="22"/>
          <w:lang w:val="lv-LV"/>
        </w:rPr>
      </w:pPr>
      <w:r w:rsidRPr="00AE120B">
        <w:rPr>
          <w:sz w:val="22"/>
          <w:szCs w:val="22"/>
          <w:lang w:val="lv-LV"/>
        </w:rPr>
        <w:t>Kapoši sarkoma – rets vēzis, kas saistīts ar cilvēka herpes 8. tipa vīrusa infekciju. Kapoši sarkoma visbiežāk parādās kā purpursarkani bojājumi uz ādas;</w:t>
      </w:r>
    </w:p>
    <w:p w14:paraId="0803A3EE" w14:textId="77777777" w:rsidR="005949DD" w:rsidRPr="00AE120B" w:rsidRDefault="00000000" w:rsidP="006618F3">
      <w:pPr>
        <w:widowControl w:val="0"/>
        <w:numPr>
          <w:ilvl w:val="0"/>
          <w:numId w:val="55"/>
        </w:numPr>
        <w:suppressAutoHyphens w:val="0"/>
        <w:ind w:left="567" w:hanging="567"/>
        <w:rPr>
          <w:sz w:val="22"/>
          <w:szCs w:val="22"/>
          <w:lang w:val="lv-LV"/>
        </w:rPr>
      </w:pPr>
      <w:r w:rsidRPr="00AE120B">
        <w:rPr>
          <w:sz w:val="22"/>
          <w:szCs w:val="22"/>
          <w:lang w:val="lv-LV"/>
        </w:rPr>
        <w:t>aknu mazspēja;</w:t>
      </w:r>
    </w:p>
    <w:p w14:paraId="0EB4A8F2" w14:textId="77777777" w:rsidR="00DE2F43" w:rsidRDefault="00000000" w:rsidP="006618F3">
      <w:pPr>
        <w:widowControl w:val="0"/>
        <w:numPr>
          <w:ilvl w:val="0"/>
          <w:numId w:val="55"/>
        </w:numPr>
        <w:suppressAutoHyphens w:val="0"/>
        <w:ind w:left="567" w:hanging="567"/>
        <w:rPr>
          <w:sz w:val="22"/>
          <w:szCs w:val="22"/>
          <w:lang w:val="lv-LV"/>
        </w:rPr>
      </w:pPr>
      <w:r w:rsidRPr="00AE120B">
        <w:rPr>
          <w:sz w:val="22"/>
          <w:szCs w:val="22"/>
          <w:lang w:val="lv-LV"/>
        </w:rPr>
        <w:t>stāvokļa, ko sauc par dermatomiozītu, pasliktināšanās (kad izsitumiem uz ādas pievienojas muskuļu vājums)</w:t>
      </w:r>
      <w:r>
        <w:rPr>
          <w:sz w:val="22"/>
          <w:szCs w:val="22"/>
          <w:lang w:val="lv-LV"/>
        </w:rPr>
        <w:t>;</w:t>
      </w:r>
    </w:p>
    <w:p w14:paraId="43C20A54" w14:textId="77777777" w:rsidR="005949DD" w:rsidRPr="00AE120B" w:rsidRDefault="00000000" w:rsidP="006618F3">
      <w:pPr>
        <w:widowControl w:val="0"/>
        <w:numPr>
          <w:ilvl w:val="0"/>
          <w:numId w:val="55"/>
        </w:numPr>
        <w:suppressAutoHyphens w:val="0"/>
        <w:ind w:left="567" w:hanging="567"/>
        <w:rPr>
          <w:sz w:val="22"/>
          <w:szCs w:val="22"/>
          <w:lang w:val="lv-LV"/>
        </w:rPr>
      </w:pPr>
      <w:r>
        <w:rPr>
          <w:sz w:val="22"/>
          <w:szCs w:val="22"/>
          <w:lang w:val="lv-LV"/>
        </w:rPr>
        <w:t>ķermeņa masas pieaugums (vairumam pacientu ķermeņa masas pieaugums bija neliels)</w:t>
      </w:r>
      <w:r w:rsidRPr="00AE120B">
        <w:rPr>
          <w:sz w:val="22"/>
          <w:szCs w:val="22"/>
          <w:lang w:val="lv-LV"/>
        </w:rPr>
        <w:t>.</w:t>
      </w:r>
    </w:p>
    <w:p w14:paraId="06131E1F" w14:textId="77777777" w:rsidR="005949DD" w:rsidRPr="00AE120B" w:rsidRDefault="005949DD" w:rsidP="006618F3">
      <w:pPr>
        <w:widowControl w:val="0"/>
        <w:suppressAutoHyphens w:val="0"/>
        <w:ind w:left="720"/>
        <w:rPr>
          <w:sz w:val="22"/>
          <w:szCs w:val="22"/>
          <w:lang w:val="lv-LV"/>
        </w:rPr>
      </w:pPr>
    </w:p>
    <w:p w14:paraId="26774A6E" w14:textId="77777777" w:rsidR="005949DD" w:rsidRPr="00AE120B" w:rsidRDefault="00000000" w:rsidP="006618F3">
      <w:pPr>
        <w:widowControl w:val="0"/>
        <w:suppressAutoHyphens w:val="0"/>
        <w:rPr>
          <w:sz w:val="22"/>
          <w:szCs w:val="22"/>
          <w:lang w:val="lv-LV"/>
        </w:rPr>
      </w:pPr>
      <w:r w:rsidRPr="00AE120B">
        <w:rPr>
          <w:sz w:val="22"/>
          <w:szCs w:val="22"/>
          <w:lang w:val="lv-LV"/>
        </w:rPr>
        <w:t xml:space="preserve">Dažām Humira lietotājiem novērotajām blakusparādībām nav simptomu, un tās var atklāt, tikai veicot asins analīzes. Šādas blakusparādības: </w:t>
      </w:r>
    </w:p>
    <w:p w14:paraId="496F1628" w14:textId="77777777" w:rsidR="005949DD" w:rsidRPr="00AE120B" w:rsidRDefault="005949DD" w:rsidP="006618F3">
      <w:pPr>
        <w:widowControl w:val="0"/>
        <w:suppressAutoHyphens w:val="0"/>
        <w:rPr>
          <w:sz w:val="22"/>
          <w:szCs w:val="22"/>
          <w:lang w:val="lv-LV"/>
        </w:rPr>
      </w:pPr>
    </w:p>
    <w:p w14:paraId="45B1DF36" w14:textId="77777777" w:rsidR="005949DD" w:rsidRPr="00AE120B" w:rsidRDefault="00000000" w:rsidP="006618F3">
      <w:pPr>
        <w:widowControl w:val="0"/>
        <w:suppressAutoHyphens w:val="0"/>
        <w:rPr>
          <w:sz w:val="22"/>
          <w:szCs w:val="22"/>
          <w:lang w:val="lv-LV"/>
        </w:rPr>
      </w:pPr>
      <w:r w:rsidRPr="00AE120B">
        <w:rPr>
          <w:b/>
          <w:sz w:val="22"/>
          <w:szCs w:val="22"/>
          <w:lang w:val="lv-LV"/>
        </w:rPr>
        <w:t>Ļoti bieži</w:t>
      </w:r>
      <w:r w:rsidRPr="00AE120B">
        <w:rPr>
          <w:sz w:val="22"/>
          <w:szCs w:val="22"/>
          <w:lang w:val="lv-LV"/>
        </w:rPr>
        <w:t xml:space="preserve"> (var ietekmēt vairāk kā 1 no 10 cilvēkiem):</w:t>
      </w:r>
    </w:p>
    <w:p w14:paraId="53CCFCEC" w14:textId="77777777" w:rsidR="005949DD" w:rsidRPr="00AE120B" w:rsidRDefault="005949DD" w:rsidP="006618F3">
      <w:pPr>
        <w:widowControl w:val="0"/>
        <w:suppressAutoHyphens w:val="0"/>
        <w:rPr>
          <w:sz w:val="22"/>
          <w:szCs w:val="22"/>
          <w:lang w:val="lv-LV"/>
        </w:rPr>
      </w:pPr>
    </w:p>
    <w:p w14:paraId="7A0FCF8F" w14:textId="77777777" w:rsidR="005949DD" w:rsidRPr="00AE120B" w:rsidRDefault="00000000" w:rsidP="006618F3">
      <w:pPr>
        <w:widowControl w:val="0"/>
        <w:numPr>
          <w:ilvl w:val="0"/>
          <w:numId w:val="18"/>
        </w:numPr>
        <w:suppressAutoHyphens w:val="0"/>
        <w:ind w:left="540" w:hanging="540"/>
        <w:rPr>
          <w:sz w:val="22"/>
          <w:szCs w:val="22"/>
          <w:lang w:val="lv-LV"/>
        </w:rPr>
      </w:pPr>
      <w:r w:rsidRPr="00AE120B">
        <w:rPr>
          <w:sz w:val="22"/>
          <w:szCs w:val="22"/>
          <w:lang w:val="lv-LV"/>
        </w:rPr>
        <w:t xml:space="preserve">mazs leikocītu skaits asinīs; </w:t>
      </w:r>
    </w:p>
    <w:p w14:paraId="4B9A9B62" w14:textId="77777777" w:rsidR="005949DD" w:rsidRPr="00AE120B" w:rsidRDefault="00000000" w:rsidP="006618F3">
      <w:pPr>
        <w:widowControl w:val="0"/>
        <w:numPr>
          <w:ilvl w:val="0"/>
          <w:numId w:val="18"/>
        </w:numPr>
        <w:suppressAutoHyphens w:val="0"/>
        <w:ind w:left="540" w:hanging="540"/>
        <w:rPr>
          <w:sz w:val="22"/>
          <w:szCs w:val="22"/>
          <w:lang w:val="lv-LV"/>
        </w:rPr>
      </w:pPr>
      <w:r w:rsidRPr="00AE120B">
        <w:rPr>
          <w:sz w:val="22"/>
          <w:szCs w:val="22"/>
          <w:lang w:val="lv-LV"/>
        </w:rPr>
        <w:t xml:space="preserve">mazs eritrocītu skaits asinīs; </w:t>
      </w:r>
    </w:p>
    <w:p w14:paraId="0547D0F4" w14:textId="77777777" w:rsidR="005949DD" w:rsidRPr="00AE120B" w:rsidRDefault="00000000" w:rsidP="006618F3">
      <w:pPr>
        <w:widowControl w:val="0"/>
        <w:numPr>
          <w:ilvl w:val="0"/>
          <w:numId w:val="18"/>
        </w:numPr>
        <w:suppressAutoHyphens w:val="0"/>
        <w:ind w:left="540" w:hanging="540"/>
        <w:rPr>
          <w:sz w:val="22"/>
          <w:szCs w:val="22"/>
          <w:lang w:val="lv-LV"/>
        </w:rPr>
      </w:pPr>
      <w:r w:rsidRPr="00AE120B">
        <w:rPr>
          <w:sz w:val="22"/>
          <w:szCs w:val="22"/>
          <w:lang w:val="lv-LV"/>
        </w:rPr>
        <w:t xml:space="preserve">paaugstināts lipīdu līmenis asinīs; </w:t>
      </w:r>
    </w:p>
    <w:p w14:paraId="2F27C5A8" w14:textId="77777777" w:rsidR="005949DD" w:rsidRPr="00AE120B" w:rsidRDefault="00000000" w:rsidP="006618F3">
      <w:pPr>
        <w:widowControl w:val="0"/>
        <w:numPr>
          <w:ilvl w:val="0"/>
          <w:numId w:val="18"/>
        </w:numPr>
        <w:suppressAutoHyphens w:val="0"/>
        <w:ind w:left="540" w:hanging="540"/>
        <w:rPr>
          <w:sz w:val="22"/>
          <w:szCs w:val="22"/>
          <w:lang w:val="lv-LV"/>
        </w:rPr>
      </w:pPr>
      <w:r w:rsidRPr="00AE120B">
        <w:rPr>
          <w:sz w:val="22"/>
          <w:szCs w:val="22"/>
          <w:lang w:val="lv-LV"/>
        </w:rPr>
        <w:t xml:space="preserve">paaugstināts aknu enzīmu līmenis. </w:t>
      </w:r>
    </w:p>
    <w:p w14:paraId="23D68D88" w14:textId="77777777" w:rsidR="005949DD" w:rsidRPr="00AE120B" w:rsidRDefault="005949DD" w:rsidP="006618F3">
      <w:pPr>
        <w:widowControl w:val="0"/>
        <w:suppressAutoHyphens w:val="0"/>
        <w:ind w:left="540" w:hanging="540"/>
        <w:rPr>
          <w:sz w:val="22"/>
          <w:szCs w:val="22"/>
          <w:lang w:val="lv-LV"/>
        </w:rPr>
      </w:pPr>
    </w:p>
    <w:p w14:paraId="79006987" w14:textId="77777777" w:rsidR="005949DD" w:rsidRPr="00AE120B" w:rsidRDefault="00000000" w:rsidP="006618F3">
      <w:pPr>
        <w:widowControl w:val="0"/>
        <w:suppressAutoHyphens w:val="0"/>
        <w:ind w:left="540" w:hanging="540"/>
        <w:rPr>
          <w:sz w:val="22"/>
          <w:szCs w:val="22"/>
          <w:lang w:val="lv-LV"/>
        </w:rPr>
      </w:pPr>
      <w:r w:rsidRPr="00AE120B">
        <w:rPr>
          <w:b/>
          <w:sz w:val="22"/>
          <w:szCs w:val="22"/>
          <w:lang w:val="lv-LV"/>
        </w:rPr>
        <w:t>Bieži</w:t>
      </w:r>
      <w:r w:rsidRPr="00AE120B">
        <w:rPr>
          <w:sz w:val="22"/>
          <w:szCs w:val="22"/>
          <w:lang w:val="lv-LV"/>
        </w:rPr>
        <w:t xml:space="preserve"> (var ietekmēt līdz 1 no 10 cilvēkiem): </w:t>
      </w:r>
    </w:p>
    <w:p w14:paraId="1FDD590E" w14:textId="77777777" w:rsidR="005949DD" w:rsidRPr="00AE120B" w:rsidRDefault="005949DD" w:rsidP="006618F3">
      <w:pPr>
        <w:widowControl w:val="0"/>
        <w:suppressAutoHyphens w:val="0"/>
        <w:ind w:left="540" w:hanging="540"/>
        <w:rPr>
          <w:sz w:val="22"/>
          <w:szCs w:val="22"/>
          <w:lang w:val="lv-LV"/>
        </w:rPr>
      </w:pPr>
    </w:p>
    <w:p w14:paraId="09AE2F0D"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 xml:space="preserve">liels leikocītu skaits asinīs; </w:t>
      </w:r>
    </w:p>
    <w:p w14:paraId="7A4FCBB4"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 xml:space="preserve">mazs trombocītu skaits asinīs; </w:t>
      </w:r>
    </w:p>
    <w:p w14:paraId="6246AB41"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 xml:space="preserve">paaugstināts urīnskābes līmenis asinīs; </w:t>
      </w:r>
    </w:p>
    <w:p w14:paraId="4C24C7FC"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 xml:space="preserve">patoloģisks nātrija līmenis asinīs; </w:t>
      </w:r>
    </w:p>
    <w:p w14:paraId="3A18F38D"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 xml:space="preserve">zems kalcija līmenis asinīs; </w:t>
      </w:r>
    </w:p>
    <w:p w14:paraId="6A443C5D"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 xml:space="preserve">zems fosfāta līmenis asinīs; </w:t>
      </w:r>
    </w:p>
    <w:p w14:paraId="56CCBB50"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 xml:space="preserve">augsts cukura līmenis asinīs; </w:t>
      </w:r>
    </w:p>
    <w:p w14:paraId="073ACBC0"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 xml:space="preserve">augsts laktātdehidrogenāzes līmenis asinīs; </w:t>
      </w:r>
    </w:p>
    <w:p w14:paraId="75A73680" w14:textId="77777777" w:rsidR="00A52CA4"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autoantivielas asinīs;</w:t>
      </w:r>
    </w:p>
    <w:p w14:paraId="2AE2BDB8" w14:textId="77777777" w:rsidR="005949DD" w:rsidRPr="00AE120B" w:rsidRDefault="00000000" w:rsidP="006618F3">
      <w:pPr>
        <w:widowControl w:val="0"/>
        <w:numPr>
          <w:ilvl w:val="0"/>
          <w:numId w:val="54"/>
        </w:numPr>
        <w:suppressAutoHyphens w:val="0"/>
        <w:ind w:left="540" w:hanging="540"/>
        <w:rPr>
          <w:sz w:val="22"/>
          <w:szCs w:val="22"/>
          <w:lang w:val="lv-LV"/>
        </w:rPr>
      </w:pPr>
      <w:r w:rsidRPr="00AE120B">
        <w:rPr>
          <w:sz w:val="22"/>
          <w:szCs w:val="22"/>
          <w:lang w:val="lv-LV"/>
        </w:rPr>
        <w:t>zems kālija līmenis asinīs.</w:t>
      </w:r>
    </w:p>
    <w:p w14:paraId="57950100" w14:textId="77777777" w:rsidR="005949DD" w:rsidRPr="00AE120B" w:rsidRDefault="005949DD" w:rsidP="006618F3">
      <w:pPr>
        <w:widowControl w:val="0"/>
        <w:suppressAutoHyphens w:val="0"/>
        <w:rPr>
          <w:sz w:val="22"/>
          <w:szCs w:val="22"/>
          <w:lang w:val="lv-LV"/>
        </w:rPr>
      </w:pPr>
    </w:p>
    <w:p w14:paraId="0A544FF2" w14:textId="77777777" w:rsidR="00A52CA4" w:rsidRPr="00AE120B" w:rsidRDefault="00000000" w:rsidP="006618F3">
      <w:pPr>
        <w:widowControl w:val="0"/>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5F8B9C74" w14:textId="77777777" w:rsidR="00A52CA4" w:rsidRPr="00AE120B" w:rsidRDefault="00A52CA4" w:rsidP="006618F3">
      <w:pPr>
        <w:widowControl w:val="0"/>
        <w:rPr>
          <w:sz w:val="22"/>
          <w:szCs w:val="22"/>
          <w:lang w:val="lv-LV"/>
        </w:rPr>
      </w:pPr>
    </w:p>
    <w:p w14:paraId="09FDE80F" w14:textId="77777777" w:rsidR="00A52CA4" w:rsidRPr="00AE120B" w:rsidRDefault="00000000" w:rsidP="006618F3">
      <w:pPr>
        <w:pStyle w:val="ListParagraph"/>
        <w:widowControl w:val="0"/>
        <w:numPr>
          <w:ilvl w:val="0"/>
          <w:numId w:val="138"/>
        </w:numPr>
        <w:tabs>
          <w:tab w:val="left" w:pos="540"/>
        </w:tabs>
        <w:ind w:left="540" w:hanging="540"/>
        <w:rPr>
          <w:sz w:val="22"/>
          <w:szCs w:val="22"/>
          <w:lang w:val="lv-LV"/>
        </w:rPr>
      </w:pPr>
      <w:r w:rsidRPr="00AE120B">
        <w:rPr>
          <w:sz w:val="22"/>
          <w:szCs w:val="22"/>
          <w:lang w:val="lv-LV"/>
        </w:rPr>
        <w:t>paaugstināts bilirubīna līmenis (asinsanalīzes par aknām).</w:t>
      </w:r>
    </w:p>
    <w:p w14:paraId="6CBC39B9" w14:textId="77777777" w:rsidR="00A52CA4" w:rsidRPr="00AE120B" w:rsidRDefault="00A52CA4" w:rsidP="006618F3">
      <w:pPr>
        <w:widowControl w:val="0"/>
        <w:suppressAutoHyphens w:val="0"/>
        <w:rPr>
          <w:sz w:val="22"/>
          <w:szCs w:val="22"/>
          <w:lang w:val="lv-LV"/>
        </w:rPr>
      </w:pPr>
    </w:p>
    <w:p w14:paraId="0BFF69D8" w14:textId="77777777" w:rsidR="005949DD" w:rsidRPr="00AE120B" w:rsidRDefault="00000000" w:rsidP="006618F3">
      <w:pPr>
        <w:widowControl w:val="0"/>
        <w:suppressAutoHyphens w:val="0"/>
        <w:rPr>
          <w:sz w:val="22"/>
          <w:szCs w:val="22"/>
          <w:lang w:val="lv-LV"/>
        </w:rPr>
      </w:pPr>
      <w:r w:rsidRPr="00AE120B">
        <w:rPr>
          <w:b/>
          <w:sz w:val="22"/>
          <w:szCs w:val="22"/>
          <w:lang w:val="lv-LV"/>
        </w:rPr>
        <w:t xml:space="preserve">Reti </w:t>
      </w:r>
      <w:r w:rsidRPr="00AE120B">
        <w:rPr>
          <w:sz w:val="22"/>
          <w:szCs w:val="22"/>
          <w:lang w:val="lv-LV"/>
        </w:rPr>
        <w:t xml:space="preserve">(var ietekmēt līdz 1 no 1000 cilvēkiem): </w:t>
      </w:r>
    </w:p>
    <w:p w14:paraId="608C2BDA" w14:textId="77777777" w:rsidR="005949DD" w:rsidRPr="00AE120B" w:rsidRDefault="005949DD" w:rsidP="006618F3">
      <w:pPr>
        <w:widowControl w:val="0"/>
        <w:suppressAutoHyphens w:val="0"/>
        <w:rPr>
          <w:sz w:val="22"/>
          <w:szCs w:val="22"/>
          <w:lang w:val="lv-LV"/>
        </w:rPr>
      </w:pPr>
    </w:p>
    <w:p w14:paraId="7C7B46B9" w14:textId="77777777" w:rsidR="005949DD" w:rsidRPr="00AE120B" w:rsidRDefault="00000000" w:rsidP="006618F3">
      <w:pPr>
        <w:widowControl w:val="0"/>
        <w:numPr>
          <w:ilvl w:val="0"/>
          <w:numId w:val="39"/>
        </w:numPr>
        <w:suppressAutoHyphens w:val="0"/>
        <w:ind w:left="540" w:hanging="540"/>
        <w:rPr>
          <w:sz w:val="22"/>
          <w:szCs w:val="22"/>
          <w:lang w:val="lv-LV"/>
        </w:rPr>
      </w:pPr>
      <w:r w:rsidRPr="00AE120B">
        <w:rPr>
          <w:sz w:val="22"/>
          <w:szCs w:val="22"/>
          <w:lang w:val="lv-LV"/>
        </w:rPr>
        <w:t xml:space="preserve">mazs leikocītu, eritrocītu un trombocītu skaits asinīs. </w:t>
      </w:r>
    </w:p>
    <w:p w14:paraId="20552311" w14:textId="77777777" w:rsidR="005949DD" w:rsidRPr="00AE120B" w:rsidRDefault="005949DD" w:rsidP="006618F3">
      <w:pPr>
        <w:widowControl w:val="0"/>
        <w:tabs>
          <w:tab w:val="left" w:pos="142"/>
        </w:tabs>
        <w:suppressAutoHyphens w:val="0"/>
        <w:rPr>
          <w:sz w:val="22"/>
          <w:szCs w:val="22"/>
          <w:lang w:val="lv-LV"/>
        </w:rPr>
      </w:pPr>
    </w:p>
    <w:p w14:paraId="7D2F0064" w14:textId="77777777" w:rsidR="005949DD" w:rsidRPr="00AE120B" w:rsidRDefault="00000000" w:rsidP="006618F3">
      <w:pPr>
        <w:widowControl w:val="0"/>
        <w:suppressAutoHyphens w:val="0"/>
        <w:rPr>
          <w:sz w:val="22"/>
          <w:szCs w:val="22"/>
          <w:lang w:val="lv-LV"/>
        </w:rPr>
      </w:pPr>
      <w:r w:rsidRPr="00AE120B">
        <w:rPr>
          <w:b/>
          <w:sz w:val="22"/>
          <w:szCs w:val="22"/>
          <w:lang w:val="lv-LV"/>
        </w:rPr>
        <w:t>Ziņošana par blakusparādībām</w:t>
      </w:r>
    </w:p>
    <w:p w14:paraId="0F2EE588" w14:textId="77777777" w:rsidR="005949DD" w:rsidRPr="00AE120B" w:rsidRDefault="005949DD" w:rsidP="006618F3">
      <w:pPr>
        <w:widowControl w:val="0"/>
        <w:suppressAutoHyphens w:val="0"/>
        <w:rPr>
          <w:sz w:val="22"/>
          <w:szCs w:val="22"/>
          <w:lang w:val="lv-LV"/>
        </w:rPr>
      </w:pPr>
    </w:p>
    <w:p w14:paraId="152846C9" w14:textId="77777777" w:rsidR="005949DD" w:rsidRPr="00AE120B" w:rsidRDefault="00000000" w:rsidP="006618F3">
      <w:pPr>
        <w:widowControl w:val="0"/>
        <w:suppressAutoHyphens w:val="0"/>
        <w:rPr>
          <w:sz w:val="22"/>
          <w:szCs w:val="22"/>
          <w:lang w:val="lv-LV"/>
        </w:rPr>
      </w:pPr>
      <w:r w:rsidRPr="00AE120B">
        <w:rPr>
          <w:sz w:val="22"/>
          <w:szCs w:val="22"/>
          <w:lang w:val="lv-LV"/>
        </w:rPr>
        <w:lastRenderedPageBreak/>
        <w:t>Ja J</w:t>
      </w:r>
      <w:r w:rsidR="00871F13" w:rsidRPr="00AE120B">
        <w:rPr>
          <w:sz w:val="22"/>
          <w:szCs w:val="22"/>
          <w:lang w:val="lv-LV"/>
        </w:rPr>
        <w:t>ūsu bērnam</w:t>
      </w:r>
      <w:r w:rsidRPr="00AE120B">
        <w:rPr>
          <w:sz w:val="22"/>
          <w:szCs w:val="22"/>
          <w:lang w:val="lv-LV"/>
        </w:rPr>
        <w:t xml:space="preserve"> rodas jebkādas blakusparādības, konsultējieties ar ārstu vai farmaceitu. Tas attiecas arī uz iespējamajām blakusparādībām, kas nav minētas šajā instrukcijā.</w:t>
      </w:r>
    </w:p>
    <w:p w14:paraId="45303F39" w14:textId="77777777" w:rsidR="005949DD" w:rsidRPr="00AE120B" w:rsidRDefault="005949DD" w:rsidP="006618F3">
      <w:pPr>
        <w:widowControl w:val="0"/>
        <w:suppressAutoHyphens w:val="0"/>
        <w:rPr>
          <w:sz w:val="22"/>
          <w:szCs w:val="22"/>
          <w:lang w:val="lv-LV"/>
        </w:rPr>
      </w:pPr>
    </w:p>
    <w:p w14:paraId="66F63C01" w14:textId="77777777" w:rsidR="005949DD" w:rsidRPr="00AE120B" w:rsidRDefault="00000000" w:rsidP="006618F3">
      <w:pPr>
        <w:widowControl w:val="0"/>
        <w:suppressAutoHyphens w:val="0"/>
        <w:rPr>
          <w:sz w:val="22"/>
          <w:szCs w:val="22"/>
          <w:lang w:val="lv-LV"/>
        </w:rPr>
      </w:pPr>
      <w:r w:rsidRPr="00AE120B">
        <w:rPr>
          <w:sz w:val="22"/>
          <w:szCs w:val="22"/>
          <w:lang w:val="lv-LV"/>
        </w:rPr>
        <w:t xml:space="preserve">Jūs varat ziņot par blakusparādībām arī tieši, izmantojot </w:t>
      </w:r>
      <w:hyperlink r:id="rId24" w:history="1">
        <w:r w:rsidR="005949DD" w:rsidRPr="00AE120B">
          <w:rPr>
            <w:rStyle w:val="Hyperlink"/>
            <w:color w:val="auto"/>
            <w:sz w:val="22"/>
            <w:szCs w:val="22"/>
            <w:highlight w:val="lightGray"/>
            <w:shd w:val="clear" w:color="auto" w:fill="C0C0C0"/>
            <w:lang w:val="lv-LV"/>
          </w:rPr>
          <w:t>V pielikumā</w:t>
        </w:r>
      </w:hyperlink>
      <w:r w:rsidRPr="00AE120B">
        <w:rPr>
          <w:sz w:val="22"/>
          <w:szCs w:val="22"/>
          <w:shd w:val="clear" w:color="auto" w:fill="C0C0C0"/>
          <w:lang w:val="lv-LV"/>
        </w:rPr>
        <w:t xml:space="preserve"> minēto nacionālās ziņošanas sistēmas kontaktinformāciju</w:t>
      </w:r>
      <w:r w:rsidRPr="00AE120B">
        <w:rPr>
          <w:rFonts w:eastAsia="Calibri"/>
          <w:sz w:val="22"/>
          <w:szCs w:val="22"/>
          <w:lang w:val="lv-LV"/>
        </w:rPr>
        <w:t xml:space="preserve">. </w:t>
      </w:r>
      <w:r w:rsidRPr="00AE120B">
        <w:rPr>
          <w:sz w:val="22"/>
          <w:szCs w:val="22"/>
          <w:lang w:val="lv-LV"/>
        </w:rPr>
        <w:t>Ziņojot par blakusparādībām, Jūs varat palīdzēt nodrošināt daudz plašāku informāciju par šo zāļu drošumu.</w:t>
      </w:r>
    </w:p>
    <w:p w14:paraId="0F68EB73" w14:textId="77777777" w:rsidR="005949DD" w:rsidRPr="00AE120B" w:rsidRDefault="005949DD" w:rsidP="006618F3">
      <w:pPr>
        <w:widowControl w:val="0"/>
        <w:suppressAutoHyphens w:val="0"/>
        <w:ind w:right="-2"/>
        <w:rPr>
          <w:sz w:val="22"/>
          <w:szCs w:val="22"/>
          <w:lang w:val="lv-LV"/>
        </w:rPr>
      </w:pPr>
    </w:p>
    <w:p w14:paraId="471D62A2" w14:textId="77777777" w:rsidR="005949DD" w:rsidRPr="00AE120B" w:rsidRDefault="005949DD" w:rsidP="006618F3">
      <w:pPr>
        <w:widowControl w:val="0"/>
        <w:suppressAutoHyphens w:val="0"/>
        <w:ind w:right="-2"/>
        <w:rPr>
          <w:sz w:val="22"/>
          <w:szCs w:val="22"/>
          <w:lang w:val="lv-LV"/>
        </w:rPr>
      </w:pPr>
    </w:p>
    <w:p w14:paraId="4D5DC21C" w14:textId="77777777" w:rsidR="005949DD" w:rsidRPr="00AE120B" w:rsidRDefault="00000000" w:rsidP="006618F3">
      <w:pPr>
        <w:widowControl w:val="0"/>
        <w:suppressAutoHyphens w:val="0"/>
        <w:ind w:left="567" w:right="-2" w:hanging="567"/>
        <w:rPr>
          <w:sz w:val="22"/>
          <w:szCs w:val="22"/>
          <w:lang w:val="lv-LV"/>
        </w:rPr>
      </w:pPr>
      <w:r w:rsidRPr="00AE120B">
        <w:rPr>
          <w:b/>
          <w:bCs/>
          <w:sz w:val="22"/>
          <w:szCs w:val="22"/>
          <w:lang w:val="lv-LV"/>
        </w:rPr>
        <w:t>5.</w:t>
      </w:r>
      <w:r w:rsidRPr="00AE120B">
        <w:rPr>
          <w:b/>
          <w:bCs/>
          <w:sz w:val="22"/>
          <w:szCs w:val="22"/>
          <w:lang w:val="lv-LV"/>
        </w:rPr>
        <w:tab/>
        <w:t>Kā uzglabāt Humira</w:t>
      </w:r>
    </w:p>
    <w:p w14:paraId="20EC7D2C" w14:textId="77777777" w:rsidR="005949DD" w:rsidRPr="00AE120B" w:rsidRDefault="005949DD" w:rsidP="006618F3">
      <w:pPr>
        <w:widowControl w:val="0"/>
        <w:suppressAutoHyphens w:val="0"/>
        <w:ind w:right="-2"/>
        <w:rPr>
          <w:sz w:val="22"/>
          <w:szCs w:val="22"/>
          <w:lang w:val="lv-LV"/>
        </w:rPr>
      </w:pPr>
    </w:p>
    <w:p w14:paraId="2B8AC206" w14:textId="77777777" w:rsidR="005949DD" w:rsidRPr="00AE120B" w:rsidRDefault="00000000" w:rsidP="006618F3">
      <w:pPr>
        <w:widowControl w:val="0"/>
        <w:suppressAutoHyphens w:val="0"/>
        <w:ind w:right="-2"/>
        <w:rPr>
          <w:sz w:val="22"/>
          <w:szCs w:val="22"/>
          <w:lang w:val="lv-LV"/>
        </w:rPr>
      </w:pPr>
      <w:r w:rsidRPr="00AE120B">
        <w:rPr>
          <w:sz w:val="22"/>
          <w:szCs w:val="22"/>
          <w:lang w:val="lv-LV"/>
        </w:rPr>
        <w:t>Uzglabāt šīs zāles bērniem neredzamā un nepieejamā vietā.</w:t>
      </w:r>
    </w:p>
    <w:p w14:paraId="05422D23" w14:textId="77777777" w:rsidR="005949DD" w:rsidRPr="00AE120B" w:rsidRDefault="005949DD" w:rsidP="006618F3">
      <w:pPr>
        <w:widowControl w:val="0"/>
        <w:suppressAutoHyphens w:val="0"/>
        <w:ind w:right="-2"/>
        <w:rPr>
          <w:sz w:val="22"/>
          <w:szCs w:val="22"/>
          <w:lang w:val="lv-LV"/>
        </w:rPr>
      </w:pPr>
    </w:p>
    <w:p w14:paraId="56CA39BB" w14:textId="77777777" w:rsidR="005949DD" w:rsidRPr="00AE120B" w:rsidRDefault="00000000" w:rsidP="006618F3">
      <w:pPr>
        <w:widowControl w:val="0"/>
        <w:suppressAutoHyphens w:val="0"/>
        <w:ind w:right="-2"/>
        <w:rPr>
          <w:sz w:val="22"/>
          <w:szCs w:val="22"/>
          <w:lang w:val="lv-LV"/>
        </w:rPr>
      </w:pPr>
      <w:r w:rsidRPr="00AE120B">
        <w:rPr>
          <w:sz w:val="22"/>
          <w:szCs w:val="22"/>
          <w:lang w:val="lv-LV"/>
        </w:rPr>
        <w:t xml:space="preserve">Nelietot šīs zāles pēc derīguma termiņa beigām, kas norādīts uz etiķetes/plāksnītes/kastītes pēc </w:t>
      </w:r>
      <w:r w:rsidR="00B172F2" w:rsidRPr="00AE120B">
        <w:rPr>
          <w:sz w:val="22"/>
          <w:szCs w:val="22"/>
          <w:lang w:val="lv-LV"/>
        </w:rPr>
        <w:t>“EXP”</w:t>
      </w:r>
      <w:r w:rsidRPr="00AE120B">
        <w:rPr>
          <w:sz w:val="22"/>
          <w:szCs w:val="22"/>
          <w:lang w:val="lv-LV"/>
        </w:rPr>
        <w:t>.</w:t>
      </w:r>
    </w:p>
    <w:p w14:paraId="2715A69B" w14:textId="77777777" w:rsidR="005949DD" w:rsidRPr="00AE120B" w:rsidRDefault="005949DD" w:rsidP="006618F3">
      <w:pPr>
        <w:widowControl w:val="0"/>
        <w:suppressAutoHyphens w:val="0"/>
        <w:ind w:right="-2"/>
        <w:rPr>
          <w:sz w:val="22"/>
          <w:szCs w:val="22"/>
          <w:lang w:val="lv-LV"/>
        </w:rPr>
      </w:pPr>
    </w:p>
    <w:p w14:paraId="04A562D3" w14:textId="77777777" w:rsidR="005949DD" w:rsidRPr="00AE120B" w:rsidRDefault="00000000" w:rsidP="006618F3">
      <w:pPr>
        <w:widowControl w:val="0"/>
        <w:suppressAutoHyphens w:val="0"/>
        <w:ind w:right="-2"/>
        <w:rPr>
          <w:sz w:val="22"/>
          <w:szCs w:val="22"/>
          <w:lang w:val="lv-LV"/>
        </w:rPr>
      </w:pPr>
      <w:r w:rsidRPr="00AE120B">
        <w:rPr>
          <w:sz w:val="22"/>
          <w:szCs w:val="22"/>
          <w:lang w:val="lv-LV"/>
        </w:rPr>
        <w:t>Uzglabāt ledusskapī (</w:t>
      </w:r>
      <w:r w:rsidR="00A52CA4" w:rsidRPr="00AE120B">
        <w:rPr>
          <w:lang w:val="lv-LV"/>
        </w:rPr>
        <w:t>2</w:t>
      </w:r>
      <w:r w:rsidR="00A52CA4" w:rsidRPr="00AE120B">
        <w:rPr>
          <w:rFonts w:ascii="Symbol" w:hAnsi="Symbol"/>
          <w:szCs w:val="22"/>
          <w:lang w:val="lv-LV"/>
        </w:rPr>
        <w:sym w:font="Symbol" w:char="F0B0"/>
      </w:r>
      <w:r w:rsidR="00A52CA4" w:rsidRPr="00AE120B">
        <w:rPr>
          <w:lang w:val="lv-LV"/>
        </w:rPr>
        <w:t>C – 8</w:t>
      </w:r>
      <w:r w:rsidR="00A52CA4" w:rsidRPr="00AE120B">
        <w:rPr>
          <w:rFonts w:ascii="Symbol" w:hAnsi="Symbol"/>
          <w:szCs w:val="22"/>
          <w:lang w:val="lv-LV"/>
        </w:rPr>
        <w:sym w:font="Symbol" w:char="F0B0"/>
      </w:r>
      <w:r w:rsidR="00A52CA4" w:rsidRPr="00AE120B">
        <w:rPr>
          <w:lang w:val="lv-LV"/>
        </w:rPr>
        <w:t>C</w:t>
      </w:r>
      <w:r w:rsidRPr="00AE120B">
        <w:rPr>
          <w:sz w:val="22"/>
          <w:szCs w:val="22"/>
          <w:lang w:val="lv-LV"/>
        </w:rPr>
        <w:t xml:space="preserve">). Nesasaldēt. </w:t>
      </w:r>
    </w:p>
    <w:p w14:paraId="57CCFC50" w14:textId="77777777" w:rsidR="005949DD" w:rsidRPr="00AE120B" w:rsidRDefault="005949DD" w:rsidP="006618F3">
      <w:pPr>
        <w:widowControl w:val="0"/>
        <w:suppressAutoHyphens w:val="0"/>
        <w:ind w:right="-2"/>
        <w:rPr>
          <w:sz w:val="22"/>
          <w:szCs w:val="22"/>
          <w:lang w:val="lv-LV"/>
        </w:rPr>
      </w:pPr>
    </w:p>
    <w:p w14:paraId="6DF863B9" w14:textId="77777777" w:rsidR="005949DD" w:rsidRPr="00AE120B" w:rsidRDefault="00000000" w:rsidP="006618F3">
      <w:pPr>
        <w:widowControl w:val="0"/>
        <w:suppressAutoHyphens w:val="0"/>
        <w:ind w:right="-2"/>
        <w:rPr>
          <w:sz w:val="22"/>
          <w:szCs w:val="22"/>
          <w:lang w:val="lv-LV"/>
        </w:rPr>
      </w:pPr>
      <w:r w:rsidRPr="00AE120B">
        <w:rPr>
          <w:sz w:val="22"/>
          <w:szCs w:val="22"/>
          <w:lang w:val="lv-LV"/>
        </w:rPr>
        <w:t xml:space="preserve">Uzglabāt pilnšļirces ārējā iepakojumā, lai </w:t>
      </w:r>
      <w:r w:rsidR="004C5097" w:rsidRPr="00AE120B">
        <w:rPr>
          <w:sz w:val="22"/>
          <w:szCs w:val="22"/>
          <w:lang w:val="lv-LV"/>
        </w:rPr>
        <w:t>pa</w:t>
      </w:r>
      <w:r w:rsidRPr="00AE120B">
        <w:rPr>
          <w:sz w:val="22"/>
          <w:szCs w:val="22"/>
          <w:lang w:val="lv-LV"/>
        </w:rPr>
        <w:t>sargātu no gaismas.</w:t>
      </w:r>
    </w:p>
    <w:p w14:paraId="6D16A82A" w14:textId="77777777" w:rsidR="005949DD" w:rsidRPr="00AE120B" w:rsidRDefault="005949DD" w:rsidP="006618F3">
      <w:pPr>
        <w:widowControl w:val="0"/>
        <w:suppressAutoHyphens w:val="0"/>
        <w:ind w:right="-2"/>
        <w:rPr>
          <w:sz w:val="22"/>
          <w:szCs w:val="22"/>
          <w:lang w:val="lv-LV"/>
        </w:rPr>
      </w:pPr>
    </w:p>
    <w:p w14:paraId="193E4C1F" w14:textId="77777777" w:rsidR="005949DD" w:rsidRPr="00AE120B" w:rsidRDefault="00000000" w:rsidP="006618F3">
      <w:pPr>
        <w:keepNext/>
        <w:keepLines/>
        <w:widowControl w:val="0"/>
        <w:suppressAutoHyphens w:val="0"/>
        <w:rPr>
          <w:sz w:val="22"/>
          <w:szCs w:val="22"/>
          <w:lang w:val="lv-LV"/>
        </w:rPr>
      </w:pPr>
      <w:r w:rsidRPr="00AE120B">
        <w:rPr>
          <w:sz w:val="22"/>
          <w:szCs w:val="22"/>
          <w:lang w:val="lv-LV"/>
        </w:rPr>
        <w:t>Alternatīva uzglabāšana:</w:t>
      </w:r>
    </w:p>
    <w:p w14:paraId="05FAF44B" w14:textId="77777777" w:rsidR="005949DD" w:rsidRPr="00AE120B" w:rsidRDefault="005949DD" w:rsidP="006618F3">
      <w:pPr>
        <w:keepNext/>
        <w:keepLines/>
        <w:widowControl w:val="0"/>
        <w:suppressAutoHyphens w:val="0"/>
        <w:rPr>
          <w:sz w:val="22"/>
          <w:szCs w:val="22"/>
          <w:lang w:val="lv-LV"/>
        </w:rPr>
      </w:pPr>
    </w:p>
    <w:p w14:paraId="077A891D" w14:textId="77777777" w:rsidR="005949DD" w:rsidRPr="00AE120B" w:rsidRDefault="00000000" w:rsidP="006618F3">
      <w:pPr>
        <w:keepNext/>
        <w:keepLines/>
        <w:widowControl w:val="0"/>
        <w:suppressAutoHyphens w:val="0"/>
        <w:rPr>
          <w:sz w:val="22"/>
          <w:szCs w:val="22"/>
          <w:lang w:val="lv-LV"/>
        </w:rPr>
      </w:pPr>
      <w:r w:rsidRPr="00AE120B">
        <w:rPr>
          <w:sz w:val="22"/>
          <w:szCs w:val="22"/>
          <w:lang w:val="lv-LV"/>
        </w:rPr>
        <w:t xml:space="preserve">Kad nepieciešams (piemēram, kad Jūs ceļojat), atsevišķu Humira pilnšļirci var uzglabāt istabas temperatūrā (līdz </w:t>
      </w:r>
      <w:r w:rsidRPr="00AE120B">
        <w:rPr>
          <w:rStyle w:val="st1"/>
          <w:sz w:val="22"/>
          <w:szCs w:val="22"/>
          <w:lang w:val="lv-LV"/>
        </w:rPr>
        <w:t>25°C</w:t>
      </w:r>
      <w:r w:rsidRPr="00AE120B">
        <w:rPr>
          <w:sz w:val="22"/>
          <w:szCs w:val="22"/>
          <w:lang w:val="lv-LV"/>
        </w:rPr>
        <w:t>) ne ilgāk kā 14 dienas – sargājot no gaismas</w:t>
      </w:r>
      <w:r w:rsidRPr="00AE120B">
        <w:rPr>
          <w:rStyle w:val="st1"/>
          <w:sz w:val="22"/>
          <w:szCs w:val="22"/>
          <w:lang w:val="lv-LV"/>
        </w:rPr>
        <w:t>. Ja vien pilnšļirce izņemta no ledus</w:t>
      </w:r>
      <w:r w:rsidR="00A5571B" w:rsidRPr="00AE120B">
        <w:rPr>
          <w:rStyle w:val="st1"/>
          <w:sz w:val="22"/>
          <w:szCs w:val="22"/>
          <w:lang w:val="lv-LV"/>
        </w:rPr>
        <w:t>s</w:t>
      </w:r>
      <w:r w:rsidRPr="00AE120B">
        <w:rPr>
          <w:rStyle w:val="st1"/>
          <w:sz w:val="22"/>
          <w:szCs w:val="22"/>
          <w:lang w:val="lv-LV"/>
        </w:rPr>
        <w:t>kapja uzglabāšanai istabas temperatūrā, p</w:t>
      </w:r>
      <w:r w:rsidRPr="00AE120B">
        <w:rPr>
          <w:sz w:val="22"/>
          <w:szCs w:val="22"/>
          <w:lang w:val="lv-LV"/>
        </w:rPr>
        <w:t xml:space="preserve">ilnšļirce </w:t>
      </w:r>
      <w:r w:rsidRPr="00AE120B">
        <w:rPr>
          <w:b/>
          <w:sz w:val="22"/>
          <w:szCs w:val="22"/>
          <w:lang w:val="lv-LV"/>
        </w:rPr>
        <w:t>jāizlieto 14 dienu laikā vai jāiznīcina</w:t>
      </w:r>
      <w:r w:rsidRPr="00AE120B">
        <w:rPr>
          <w:sz w:val="22"/>
          <w:szCs w:val="22"/>
          <w:lang w:val="lv-LV"/>
        </w:rPr>
        <w:t>, pat gadījumā, ja pilnšļirce atlikta atpakaļ ledusskapī.</w:t>
      </w:r>
    </w:p>
    <w:p w14:paraId="02EAC2EE" w14:textId="77777777" w:rsidR="005949DD" w:rsidRPr="00AE120B" w:rsidRDefault="005949DD" w:rsidP="006618F3">
      <w:pPr>
        <w:widowControl w:val="0"/>
        <w:suppressAutoHyphens w:val="0"/>
        <w:ind w:right="-2"/>
        <w:rPr>
          <w:sz w:val="22"/>
          <w:szCs w:val="22"/>
          <w:lang w:val="lv-LV"/>
        </w:rPr>
      </w:pPr>
    </w:p>
    <w:p w14:paraId="0344CA14" w14:textId="77777777" w:rsidR="005949DD" w:rsidRPr="00AE120B" w:rsidRDefault="00000000" w:rsidP="006618F3">
      <w:pPr>
        <w:widowControl w:val="0"/>
        <w:suppressAutoHyphens w:val="0"/>
        <w:rPr>
          <w:sz w:val="22"/>
          <w:szCs w:val="22"/>
          <w:lang w:val="lv-LV"/>
        </w:rPr>
      </w:pPr>
      <w:r w:rsidRPr="00AE120B">
        <w:rPr>
          <w:sz w:val="22"/>
          <w:szCs w:val="22"/>
          <w:lang w:val="lv-LV"/>
        </w:rPr>
        <w:t>Jums ir jāpieraksta datums, kad pilnšļirce ir pirmo reizi izņemta no ledusskapja</w:t>
      </w:r>
      <w:r w:rsidR="008F1EEB" w:rsidRPr="00AE120B">
        <w:rPr>
          <w:sz w:val="22"/>
          <w:szCs w:val="22"/>
          <w:lang w:val="lv-LV"/>
        </w:rPr>
        <w:t>,</w:t>
      </w:r>
      <w:r w:rsidRPr="00AE120B">
        <w:rPr>
          <w:sz w:val="22"/>
          <w:szCs w:val="22"/>
          <w:lang w:val="lv-LV"/>
        </w:rPr>
        <w:t xml:space="preserve"> un datums, pēc kura tā jāiznīcina.</w:t>
      </w:r>
    </w:p>
    <w:p w14:paraId="01091BCB" w14:textId="77777777" w:rsidR="005949DD" w:rsidRPr="00AE120B" w:rsidRDefault="005949DD" w:rsidP="006618F3">
      <w:pPr>
        <w:widowControl w:val="0"/>
        <w:suppressAutoHyphens w:val="0"/>
        <w:rPr>
          <w:sz w:val="22"/>
          <w:szCs w:val="22"/>
          <w:lang w:val="lv-LV"/>
        </w:rPr>
      </w:pPr>
    </w:p>
    <w:p w14:paraId="557BD989" w14:textId="77777777" w:rsidR="005949DD" w:rsidRPr="00AE120B" w:rsidRDefault="00000000" w:rsidP="006618F3">
      <w:pPr>
        <w:widowControl w:val="0"/>
        <w:suppressAutoHyphens w:val="0"/>
        <w:rPr>
          <w:sz w:val="22"/>
          <w:szCs w:val="22"/>
          <w:lang w:val="lv-LV"/>
        </w:rPr>
      </w:pPr>
      <w:r w:rsidRPr="00AE120B">
        <w:rPr>
          <w:sz w:val="22"/>
          <w:szCs w:val="22"/>
          <w:lang w:val="lv-LV"/>
        </w:rPr>
        <w:t xml:space="preserve">Neizmetiet zāles kanalizācijā vai sadzīves atkritumos. Vaicājiet ārstam vai farmaceitam, kā izmest zāles, kuras vairs nelietojat. Šie pasākumi palīdzēs aizsargāt apkārtējo vidi. </w:t>
      </w:r>
    </w:p>
    <w:p w14:paraId="0B554816" w14:textId="77777777" w:rsidR="005949DD" w:rsidRPr="00AE120B" w:rsidRDefault="005949DD" w:rsidP="006618F3">
      <w:pPr>
        <w:widowControl w:val="0"/>
        <w:suppressAutoHyphens w:val="0"/>
        <w:rPr>
          <w:sz w:val="22"/>
          <w:szCs w:val="22"/>
          <w:lang w:val="lv-LV"/>
        </w:rPr>
      </w:pPr>
    </w:p>
    <w:p w14:paraId="61BB27B1" w14:textId="77777777" w:rsidR="005949DD" w:rsidRPr="00AE120B" w:rsidRDefault="005949DD" w:rsidP="006618F3">
      <w:pPr>
        <w:widowControl w:val="0"/>
        <w:suppressAutoHyphens w:val="0"/>
        <w:rPr>
          <w:sz w:val="22"/>
          <w:szCs w:val="22"/>
          <w:lang w:val="lv-LV"/>
        </w:rPr>
      </w:pPr>
    </w:p>
    <w:p w14:paraId="63EE97E0" w14:textId="77777777" w:rsidR="005949DD" w:rsidRPr="00AE120B" w:rsidRDefault="00000000" w:rsidP="008B1FE6">
      <w:pPr>
        <w:keepLines/>
        <w:widowControl w:val="0"/>
        <w:suppressAutoHyphens w:val="0"/>
        <w:ind w:left="567" w:right="-2" w:hanging="567"/>
        <w:rPr>
          <w:sz w:val="22"/>
          <w:szCs w:val="22"/>
          <w:lang w:val="lv-LV"/>
        </w:rPr>
      </w:pPr>
      <w:r w:rsidRPr="00AE120B">
        <w:rPr>
          <w:b/>
          <w:bCs/>
          <w:sz w:val="22"/>
          <w:szCs w:val="22"/>
          <w:lang w:val="lv-LV"/>
        </w:rPr>
        <w:t>6.</w:t>
      </w:r>
      <w:r w:rsidRPr="00AE120B">
        <w:rPr>
          <w:b/>
          <w:bCs/>
          <w:sz w:val="22"/>
          <w:szCs w:val="22"/>
          <w:lang w:val="lv-LV"/>
        </w:rPr>
        <w:tab/>
        <w:t>Iepakojuma saturs un cita informācija</w:t>
      </w:r>
    </w:p>
    <w:p w14:paraId="53455FC4" w14:textId="77777777" w:rsidR="005949DD" w:rsidRPr="00AE120B" w:rsidRDefault="005949DD" w:rsidP="008B1FE6">
      <w:pPr>
        <w:keepLines/>
        <w:widowControl w:val="0"/>
        <w:suppressAutoHyphens w:val="0"/>
        <w:ind w:right="-2"/>
        <w:rPr>
          <w:sz w:val="22"/>
          <w:szCs w:val="22"/>
          <w:lang w:val="lv-LV"/>
        </w:rPr>
      </w:pPr>
    </w:p>
    <w:p w14:paraId="2777B18E" w14:textId="77777777" w:rsidR="005949DD" w:rsidRPr="00AE120B" w:rsidRDefault="00000000" w:rsidP="008B1FE6">
      <w:pPr>
        <w:keepLines/>
        <w:widowControl w:val="0"/>
        <w:suppressAutoHyphens w:val="0"/>
        <w:ind w:right="-2"/>
        <w:rPr>
          <w:sz w:val="22"/>
          <w:szCs w:val="22"/>
          <w:lang w:val="lv-LV"/>
        </w:rPr>
      </w:pPr>
      <w:r w:rsidRPr="00AE120B">
        <w:rPr>
          <w:b/>
          <w:bCs/>
          <w:sz w:val="22"/>
          <w:szCs w:val="22"/>
          <w:lang w:val="lv-LV"/>
        </w:rPr>
        <w:t>Ko Humira satur</w:t>
      </w:r>
    </w:p>
    <w:p w14:paraId="35E355C6" w14:textId="77777777" w:rsidR="005949DD" w:rsidRPr="00AE120B" w:rsidRDefault="005949DD" w:rsidP="008B1FE6">
      <w:pPr>
        <w:keepLines/>
        <w:widowControl w:val="0"/>
        <w:suppressAutoHyphens w:val="0"/>
        <w:rPr>
          <w:sz w:val="22"/>
          <w:szCs w:val="22"/>
          <w:lang w:val="lv-LV"/>
        </w:rPr>
      </w:pPr>
    </w:p>
    <w:p w14:paraId="6D5E67D1" w14:textId="77777777" w:rsidR="005949DD" w:rsidRPr="00AE120B" w:rsidRDefault="00000000" w:rsidP="008B1FE6">
      <w:pPr>
        <w:keepLines/>
        <w:widowControl w:val="0"/>
        <w:suppressAutoHyphens w:val="0"/>
        <w:ind w:right="-2"/>
        <w:rPr>
          <w:sz w:val="22"/>
          <w:szCs w:val="22"/>
          <w:lang w:val="lv-LV"/>
        </w:rPr>
      </w:pPr>
      <w:r w:rsidRPr="00AE120B">
        <w:rPr>
          <w:sz w:val="22"/>
          <w:szCs w:val="22"/>
          <w:lang w:val="lv-LV"/>
        </w:rPr>
        <w:t>Aktīvā viela ir adalimumabs.</w:t>
      </w:r>
    </w:p>
    <w:p w14:paraId="59C1A36D" w14:textId="77777777" w:rsidR="005949DD" w:rsidRPr="00AE120B" w:rsidRDefault="00000000" w:rsidP="008B1FE6">
      <w:pPr>
        <w:pStyle w:val="EMEA1bull"/>
        <w:keepLines/>
        <w:widowControl w:val="0"/>
        <w:numPr>
          <w:ilvl w:val="0"/>
          <w:numId w:val="0"/>
        </w:numPr>
        <w:suppressAutoHyphens w:val="0"/>
        <w:autoSpaceDE w:val="0"/>
      </w:pPr>
      <w:r w:rsidRPr="00AE120B">
        <w:t>Pārējās sastāvdaļas ir mannīts, polisorbāts 80 un ūdens injekcijām.</w:t>
      </w:r>
    </w:p>
    <w:p w14:paraId="74A77904" w14:textId="77777777" w:rsidR="005949DD" w:rsidRPr="00AE120B" w:rsidRDefault="005949DD" w:rsidP="008B1FE6">
      <w:pPr>
        <w:pStyle w:val="EMEA1bull"/>
        <w:keepLines/>
        <w:widowControl w:val="0"/>
        <w:numPr>
          <w:ilvl w:val="0"/>
          <w:numId w:val="0"/>
        </w:numPr>
        <w:suppressAutoHyphens w:val="0"/>
        <w:autoSpaceDE w:val="0"/>
      </w:pPr>
    </w:p>
    <w:p w14:paraId="57DA8849" w14:textId="77777777" w:rsidR="000916EE" w:rsidRPr="00AE120B" w:rsidRDefault="00000000" w:rsidP="000916EE">
      <w:pPr>
        <w:pStyle w:val="Heading4"/>
        <w:keepNext w:val="0"/>
        <w:numPr>
          <w:ilvl w:val="3"/>
          <w:numId w:val="0"/>
        </w:numPr>
        <w:tabs>
          <w:tab w:val="num" w:pos="0"/>
        </w:tabs>
        <w:spacing w:line="240" w:lineRule="auto"/>
        <w:ind w:left="864" w:hanging="864"/>
        <w:rPr>
          <w:b w:val="0"/>
          <w:lang w:val="lv-LV"/>
        </w:rPr>
      </w:pPr>
      <w:r w:rsidRPr="00AE120B">
        <w:rPr>
          <w:lang w:val="lv-LV"/>
        </w:rPr>
        <w:t>Humira pilnšļirces ārējais izskats un iepakojums</w:t>
      </w:r>
    </w:p>
    <w:p w14:paraId="75AB3FD8" w14:textId="77777777" w:rsidR="000916EE" w:rsidRPr="00AE120B" w:rsidRDefault="000916EE" w:rsidP="000916EE">
      <w:pPr>
        <w:numPr>
          <w:ilvl w:val="12"/>
          <w:numId w:val="0"/>
        </w:numPr>
        <w:ind w:right="-2"/>
        <w:rPr>
          <w:sz w:val="22"/>
          <w:szCs w:val="22"/>
          <w:lang w:val="lv-LV"/>
        </w:rPr>
      </w:pPr>
    </w:p>
    <w:p w14:paraId="45BD2DD1" w14:textId="77777777" w:rsidR="000916EE" w:rsidRPr="00AE120B" w:rsidRDefault="00000000" w:rsidP="000916EE">
      <w:pPr>
        <w:numPr>
          <w:ilvl w:val="12"/>
          <w:numId w:val="0"/>
        </w:numPr>
        <w:tabs>
          <w:tab w:val="left" w:pos="720"/>
        </w:tabs>
        <w:ind w:right="-2"/>
        <w:rPr>
          <w:sz w:val="22"/>
          <w:szCs w:val="22"/>
          <w:lang w:val="lv-LV"/>
        </w:rPr>
      </w:pPr>
      <w:r w:rsidRPr="00AE120B">
        <w:rPr>
          <w:sz w:val="22"/>
          <w:szCs w:val="22"/>
          <w:lang w:val="lv-LV"/>
        </w:rPr>
        <w:t>Humira 20 mg injekciju šķīdums pilnšļircē lietošanai bērniem ir sterils šķīdums, kura 0,2 ml satur 20 mg adalimumaba.</w:t>
      </w:r>
    </w:p>
    <w:p w14:paraId="05937795" w14:textId="77777777" w:rsidR="000916EE" w:rsidRPr="00AE120B" w:rsidRDefault="000916EE" w:rsidP="000916EE">
      <w:pPr>
        <w:numPr>
          <w:ilvl w:val="12"/>
          <w:numId w:val="0"/>
        </w:numPr>
        <w:ind w:right="-2"/>
        <w:rPr>
          <w:sz w:val="22"/>
          <w:szCs w:val="22"/>
          <w:lang w:val="lv-LV"/>
        </w:rPr>
      </w:pPr>
    </w:p>
    <w:p w14:paraId="055F3BA4" w14:textId="77777777" w:rsidR="000916EE" w:rsidRPr="00AE120B" w:rsidRDefault="00000000" w:rsidP="000916EE">
      <w:pPr>
        <w:numPr>
          <w:ilvl w:val="12"/>
          <w:numId w:val="0"/>
        </w:numPr>
        <w:ind w:right="-2"/>
        <w:rPr>
          <w:sz w:val="22"/>
          <w:szCs w:val="22"/>
          <w:lang w:val="lv-LV"/>
        </w:rPr>
      </w:pPr>
      <w:r w:rsidRPr="00AE120B">
        <w:rPr>
          <w:sz w:val="22"/>
          <w:szCs w:val="22"/>
          <w:lang w:val="lv-LV"/>
        </w:rPr>
        <w:t>Humira pilnšļirce ir stikla šļirce</w:t>
      </w:r>
      <w:r w:rsidR="00DE1649" w:rsidRPr="00AE120B">
        <w:rPr>
          <w:sz w:val="22"/>
          <w:szCs w:val="22"/>
          <w:lang w:val="lv-LV"/>
        </w:rPr>
        <w:t xml:space="preserve"> ar</w:t>
      </w:r>
      <w:r w:rsidRPr="00AE120B">
        <w:rPr>
          <w:sz w:val="22"/>
          <w:szCs w:val="22"/>
          <w:lang w:val="lv-LV"/>
        </w:rPr>
        <w:t xml:space="preserve"> adalimumaba šķīdum</w:t>
      </w:r>
      <w:r w:rsidR="00DE1649" w:rsidRPr="00AE120B">
        <w:rPr>
          <w:sz w:val="22"/>
          <w:szCs w:val="22"/>
          <w:lang w:val="lv-LV"/>
        </w:rPr>
        <w:t>u</w:t>
      </w:r>
      <w:r w:rsidRPr="00AE120B">
        <w:rPr>
          <w:sz w:val="22"/>
          <w:szCs w:val="22"/>
          <w:lang w:val="lv-LV"/>
        </w:rPr>
        <w:t xml:space="preserve">. </w:t>
      </w:r>
    </w:p>
    <w:p w14:paraId="317FB202" w14:textId="77777777" w:rsidR="000916EE" w:rsidRPr="00AE120B" w:rsidRDefault="000916EE" w:rsidP="000916EE">
      <w:pPr>
        <w:numPr>
          <w:ilvl w:val="12"/>
          <w:numId w:val="0"/>
        </w:numPr>
        <w:ind w:right="-2"/>
        <w:rPr>
          <w:sz w:val="22"/>
          <w:szCs w:val="22"/>
          <w:lang w:val="lv-LV"/>
        </w:rPr>
      </w:pPr>
    </w:p>
    <w:p w14:paraId="0ADCCFBF" w14:textId="77777777" w:rsidR="000916EE" w:rsidRPr="00AE120B" w:rsidRDefault="00000000" w:rsidP="000916EE">
      <w:pPr>
        <w:numPr>
          <w:ilvl w:val="12"/>
          <w:numId w:val="0"/>
        </w:numPr>
        <w:tabs>
          <w:tab w:val="left" w:pos="2530"/>
        </w:tabs>
        <w:ind w:right="-2"/>
        <w:rPr>
          <w:sz w:val="22"/>
          <w:szCs w:val="22"/>
          <w:lang w:val="lv-LV"/>
        </w:rPr>
      </w:pPr>
      <w:r w:rsidRPr="00AE120B">
        <w:rPr>
          <w:sz w:val="22"/>
          <w:szCs w:val="22"/>
          <w:lang w:val="lv-LV"/>
        </w:rPr>
        <w:t xml:space="preserve">Humira pilnšļirces ir pieejamas iepakojumos pa </w:t>
      </w:r>
      <w:r w:rsidR="00003603" w:rsidRPr="00AE120B">
        <w:rPr>
          <w:sz w:val="22"/>
          <w:szCs w:val="22"/>
          <w:lang w:val="lv-LV"/>
        </w:rPr>
        <w:t>2</w:t>
      </w:r>
      <w:r w:rsidRPr="00AE120B">
        <w:rPr>
          <w:sz w:val="22"/>
          <w:szCs w:val="22"/>
          <w:lang w:val="lv-LV"/>
        </w:rPr>
        <w:t xml:space="preserve"> pilnšļircēm kopā ar </w:t>
      </w:r>
      <w:r w:rsidR="00003603" w:rsidRPr="00AE120B">
        <w:rPr>
          <w:sz w:val="22"/>
          <w:szCs w:val="22"/>
          <w:lang w:val="lv-LV"/>
        </w:rPr>
        <w:t>2</w:t>
      </w:r>
      <w:r w:rsidRPr="00AE120B">
        <w:rPr>
          <w:sz w:val="22"/>
          <w:szCs w:val="22"/>
          <w:lang w:val="lv-LV"/>
        </w:rPr>
        <w:t xml:space="preserve"> spirta </w:t>
      </w:r>
      <w:r w:rsidR="009662C1" w:rsidRPr="00AE120B">
        <w:rPr>
          <w:sz w:val="22"/>
          <w:szCs w:val="22"/>
          <w:lang w:val="lv-LV"/>
        </w:rPr>
        <w:t>salvetēm</w:t>
      </w:r>
      <w:r w:rsidRPr="00AE120B">
        <w:rPr>
          <w:sz w:val="22"/>
          <w:szCs w:val="22"/>
          <w:lang w:val="lv-LV"/>
        </w:rPr>
        <w:t xml:space="preserve">. </w:t>
      </w:r>
    </w:p>
    <w:p w14:paraId="541A7DC5" w14:textId="77777777" w:rsidR="000916EE" w:rsidRPr="00AE120B" w:rsidRDefault="000916EE" w:rsidP="000916EE">
      <w:pPr>
        <w:tabs>
          <w:tab w:val="left" w:pos="720"/>
        </w:tabs>
        <w:rPr>
          <w:sz w:val="22"/>
          <w:szCs w:val="22"/>
          <w:lang w:val="lv-LV"/>
        </w:rPr>
      </w:pPr>
    </w:p>
    <w:p w14:paraId="1757CEED" w14:textId="77777777" w:rsidR="00024685" w:rsidRPr="00AE120B" w:rsidRDefault="00000000" w:rsidP="00024685">
      <w:pPr>
        <w:tabs>
          <w:tab w:val="left" w:pos="720"/>
        </w:tabs>
        <w:rPr>
          <w:sz w:val="22"/>
          <w:szCs w:val="22"/>
          <w:lang w:val="lv-LV"/>
        </w:rPr>
      </w:pPr>
      <w:r w:rsidRPr="00AE120B">
        <w:rPr>
          <w:bCs/>
          <w:sz w:val="22"/>
          <w:szCs w:val="22"/>
          <w:lang w:val="lv-LV"/>
        </w:rPr>
        <w:t>Humira var būt pieejams flakonos, pilnšļircēs un</w:t>
      </w:r>
      <w:r w:rsidR="006A0190" w:rsidRPr="00AE120B">
        <w:rPr>
          <w:bCs/>
          <w:sz w:val="22"/>
          <w:szCs w:val="22"/>
          <w:lang w:val="lv-LV"/>
        </w:rPr>
        <w:t>/</w:t>
      </w:r>
      <w:r w:rsidRPr="00AE120B">
        <w:rPr>
          <w:bCs/>
          <w:sz w:val="22"/>
          <w:szCs w:val="22"/>
          <w:lang w:val="lv-LV"/>
        </w:rPr>
        <w:t>vai pildspalvveida pilnšļircēs.</w:t>
      </w:r>
    </w:p>
    <w:p w14:paraId="1EAA2434" w14:textId="77777777" w:rsidR="005949DD" w:rsidRPr="00AE120B" w:rsidRDefault="005949DD" w:rsidP="00C559F6">
      <w:pPr>
        <w:keepLines/>
        <w:widowControl w:val="0"/>
        <w:suppressAutoHyphens w:val="0"/>
        <w:ind w:right="-2"/>
        <w:rPr>
          <w:sz w:val="22"/>
          <w:szCs w:val="22"/>
          <w:lang w:val="lv-LV"/>
        </w:rPr>
      </w:pPr>
    </w:p>
    <w:p w14:paraId="003BAB06" w14:textId="77777777" w:rsidR="005949DD" w:rsidRPr="00AE120B" w:rsidRDefault="00000000" w:rsidP="00C559F6">
      <w:pPr>
        <w:keepLines/>
        <w:widowControl w:val="0"/>
        <w:suppressAutoHyphens w:val="0"/>
        <w:ind w:right="-2"/>
        <w:rPr>
          <w:bCs/>
          <w:sz w:val="22"/>
          <w:szCs w:val="22"/>
          <w:lang w:val="lv-LV"/>
        </w:rPr>
      </w:pPr>
      <w:r w:rsidRPr="00AE120B">
        <w:rPr>
          <w:b/>
          <w:bCs/>
          <w:sz w:val="22"/>
          <w:szCs w:val="22"/>
          <w:lang w:val="lv-LV"/>
        </w:rPr>
        <w:t>Reģistrācijas apliecības īpašnieks</w:t>
      </w:r>
    </w:p>
    <w:p w14:paraId="0C1CA747" w14:textId="77777777" w:rsidR="005949DD" w:rsidRPr="00AE120B" w:rsidRDefault="005949DD" w:rsidP="00C559F6">
      <w:pPr>
        <w:keepLines/>
        <w:widowControl w:val="0"/>
        <w:suppressAutoHyphens w:val="0"/>
        <w:ind w:right="-2"/>
        <w:rPr>
          <w:bCs/>
          <w:sz w:val="22"/>
          <w:szCs w:val="22"/>
          <w:lang w:val="lv-LV"/>
        </w:rPr>
      </w:pPr>
    </w:p>
    <w:p w14:paraId="4249F4B5" w14:textId="77777777" w:rsidR="000E4053" w:rsidRPr="00AE120B" w:rsidRDefault="00000000" w:rsidP="00C559F6">
      <w:pPr>
        <w:keepLines/>
        <w:widowControl w:val="0"/>
        <w:tabs>
          <w:tab w:val="left" w:pos="720"/>
        </w:tabs>
        <w:autoSpaceDE w:val="0"/>
        <w:autoSpaceDN w:val="0"/>
        <w:adjustRightInd w:val="0"/>
        <w:rPr>
          <w:sz w:val="22"/>
          <w:szCs w:val="22"/>
          <w:lang w:val="lv-LV"/>
        </w:rPr>
      </w:pPr>
      <w:r w:rsidRPr="00AE120B">
        <w:rPr>
          <w:sz w:val="22"/>
          <w:szCs w:val="22"/>
          <w:lang w:val="lv-LV"/>
        </w:rPr>
        <w:t>AbbVie Deutschland GmbH &amp; Co. KG</w:t>
      </w:r>
    </w:p>
    <w:p w14:paraId="2A3DA886" w14:textId="77777777" w:rsidR="000E4053" w:rsidRPr="00AE120B" w:rsidRDefault="00000000" w:rsidP="00C559F6">
      <w:pPr>
        <w:keepLines/>
        <w:widowControl w:val="0"/>
        <w:tabs>
          <w:tab w:val="left" w:pos="720"/>
        </w:tabs>
        <w:autoSpaceDE w:val="0"/>
        <w:autoSpaceDN w:val="0"/>
        <w:adjustRightInd w:val="0"/>
        <w:rPr>
          <w:sz w:val="22"/>
          <w:szCs w:val="22"/>
          <w:lang w:val="lv-LV"/>
        </w:rPr>
      </w:pPr>
      <w:r w:rsidRPr="00AE120B">
        <w:rPr>
          <w:sz w:val="22"/>
          <w:szCs w:val="22"/>
          <w:lang w:val="lv-LV"/>
        </w:rPr>
        <w:t>Knollstrasse</w:t>
      </w:r>
    </w:p>
    <w:p w14:paraId="1A76F300" w14:textId="77777777" w:rsidR="000E4053" w:rsidRPr="00AE120B" w:rsidRDefault="00000000" w:rsidP="00C559F6">
      <w:pPr>
        <w:keepLines/>
        <w:widowControl w:val="0"/>
        <w:tabs>
          <w:tab w:val="left" w:pos="720"/>
        </w:tabs>
        <w:autoSpaceDE w:val="0"/>
        <w:autoSpaceDN w:val="0"/>
        <w:adjustRightInd w:val="0"/>
        <w:rPr>
          <w:sz w:val="22"/>
          <w:szCs w:val="22"/>
          <w:lang w:val="lv-LV"/>
        </w:rPr>
      </w:pPr>
      <w:r w:rsidRPr="00AE120B">
        <w:rPr>
          <w:sz w:val="22"/>
          <w:szCs w:val="22"/>
          <w:lang w:val="lv-LV"/>
        </w:rPr>
        <w:t>67061 Ludwigshafen</w:t>
      </w:r>
    </w:p>
    <w:p w14:paraId="60550411" w14:textId="77777777" w:rsidR="005949DD" w:rsidRPr="00AE120B" w:rsidRDefault="00000000" w:rsidP="00C559F6">
      <w:pPr>
        <w:keepLines/>
        <w:widowControl w:val="0"/>
        <w:suppressAutoHyphens w:val="0"/>
        <w:rPr>
          <w:sz w:val="22"/>
          <w:szCs w:val="22"/>
          <w:lang w:val="lv-LV"/>
        </w:rPr>
      </w:pPr>
      <w:r w:rsidRPr="00AE120B">
        <w:rPr>
          <w:sz w:val="22"/>
          <w:szCs w:val="22"/>
          <w:lang w:val="lv-LV"/>
        </w:rPr>
        <w:t>Vācija</w:t>
      </w:r>
    </w:p>
    <w:p w14:paraId="3889DB70" w14:textId="77777777" w:rsidR="005949DD" w:rsidRPr="00AE120B" w:rsidRDefault="005949DD" w:rsidP="00C76161">
      <w:pPr>
        <w:widowControl w:val="0"/>
        <w:suppressAutoHyphens w:val="0"/>
        <w:rPr>
          <w:sz w:val="22"/>
          <w:szCs w:val="22"/>
          <w:lang w:val="lv-LV"/>
        </w:rPr>
      </w:pPr>
    </w:p>
    <w:p w14:paraId="1BB43AAC" w14:textId="77777777" w:rsidR="005949DD" w:rsidRPr="00AE120B" w:rsidRDefault="00000000" w:rsidP="00C76161">
      <w:pPr>
        <w:keepNext/>
        <w:widowControl w:val="0"/>
        <w:suppressAutoHyphens w:val="0"/>
        <w:rPr>
          <w:sz w:val="22"/>
          <w:szCs w:val="22"/>
          <w:lang w:val="lv-LV"/>
        </w:rPr>
      </w:pPr>
      <w:r w:rsidRPr="00AE120B">
        <w:rPr>
          <w:b/>
          <w:bCs/>
          <w:sz w:val="22"/>
          <w:szCs w:val="22"/>
          <w:lang w:val="lv-LV"/>
        </w:rPr>
        <w:lastRenderedPageBreak/>
        <w:t>Ražotājs</w:t>
      </w:r>
    </w:p>
    <w:p w14:paraId="6C3B89EF" w14:textId="77777777" w:rsidR="005949DD" w:rsidRPr="00AE120B" w:rsidRDefault="005949DD" w:rsidP="005949DD">
      <w:pPr>
        <w:widowControl w:val="0"/>
        <w:suppressAutoHyphens w:val="0"/>
        <w:ind w:right="-2"/>
        <w:rPr>
          <w:bCs/>
          <w:sz w:val="22"/>
          <w:szCs w:val="22"/>
          <w:lang w:val="lv-LV"/>
        </w:rPr>
      </w:pPr>
    </w:p>
    <w:p w14:paraId="43279188" w14:textId="77777777" w:rsidR="005949DD" w:rsidRPr="00AE120B" w:rsidRDefault="00000000" w:rsidP="005949DD">
      <w:pPr>
        <w:keepNext/>
        <w:keepLines/>
        <w:tabs>
          <w:tab w:val="left" w:pos="562"/>
        </w:tabs>
        <w:suppressAutoHyphens w:val="0"/>
        <w:rPr>
          <w:sz w:val="22"/>
          <w:szCs w:val="22"/>
          <w:lang w:val="lv-LV"/>
        </w:rPr>
      </w:pPr>
      <w:r w:rsidRPr="00AE120B">
        <w:rPr>
          <w:sz w:val="22"/>
          <w:szCs w:val="22"/>
          <w:lang w:val="lv-LV"/>
        </w:rPr>
        <w:t>AbbVie Biotechnology GmbH</w:t>
      </w:r>
    </w:p>
    <w:p w14:paraId="6006E40C" w14:textId="77777777" w:rsidR="005949DD" w:rsidRPr="00AE120B" w:rsidRDefault="00000000" w:rsidP="005949DD">
      <w:pPr>
        <w:keepNext/>
        <w:keepLines/>
        <w:tabs>
          <w:tab w:val="left" w:pos="720"/>
        </w:tabs>
        <w:suppressAutoHyphens w:val="0"/>
        <w:rPr>
          <w:sz w:val="22"/>
          <w:szCs w:val="22"/>
          <w:lang w:val="lv-LV"/>
        </w:rPr>
      </w:pPr>
      <w:r w:rsidRPr="00AE120B">
        <w:rPr>
          <w:sz w:val="22"/>
          <w:szCs w:val="22"/>
          <w:lang w:val="lv-LV"/>
        </w:rPr>
        <w:t>Knollstrasse</w:t>
      </w:r>
    </w:p>
    <w:p w14:paraId="036791CE" w14:textId="77777777" w:rsidR="005949DD" w:rsidRPr="00AE120B" w:rsidRDefault="00000000" w:rsidP="005949DD">
      <w:pPr>
        <w:keepNext/>
        <w:keepLines/>
        <w:tabs>
          <w:tab w:val="left" w:pos="720"/>
        </w:tabs>
        <w:suppressAutoHyphens w:val="0"/>
        <w:rPr>
          <w:sz w:val="22"/>
          <w:szCs w:val="22"/>
          <w:lang w:val="lv-LV"/>
        </w:rPr>
      </w:pPr>
      <w:r w:rsidRPr="00AE120B">
        <w:rPr>
          <w:sz w:val="22"/>
          <w:szCs w:val="22"/>
          <w:lang w:val="lv-LV"/>
        </w:rPr>
        <w:t>67061 Ludwigshafen</w:t>
      </w:r>
    </w:p>
    <w:p w14:paraId="37513F76" w14:textId="77777777" w:rsidR="005949DD" w:rsidRPr="00AE120B" w:rsidRDefault="00000000" w:rsidP="005949DD">
      <w:pPr>
        <w:keepNext/>
        <w:keepLines/>
        <w:tabs>
          <w:tab w:val="left" w:pos="720"/>
        </w:tabs>
        <w:suppressAutoHyphens w:val="0"/>
        <w:rPr>
          <w:sz w:val="22"/>
          <w:szCs w:val="22"/>
          <w:lang w:val="lv-LV"/>
        </w:rPr>
      </w:pPr>
      <w:r w:rsidRPr="00AE120B">
        <w:rPr>
          <w:sz w:val="22"/>
          <w:szCs w:val="22"/>
          <w:lang w:val="lv-LV"/>
        </w:rPr>
        <w:t>Vācija</w:t>
      </w:r>
    </w:p>
    <w:p w14:paraId="42FC717A" w14:textId="77777777" w:rsidR="005949DD" w:rsidRPr="00AE120B" w:rsidRDefault="005949DD" w:rsidP="005949DD">
      <w:pPr>
        <w:keepNext/>
        <w:keepLines/>
        <w:suppressAutoHyphens w:val="0"/>
        <w:ind w:right="-2"/>
        <w:rPr>
          <w:sz w:val="22"/>
          <w:szCs w:val="22"/>
          <w:lang w:val="lv-LV"/>
        </w:rPr>
      </w:pPr>
    </w:p>
    <w:p w14:paraId="699A2677" w14:textId="77777777" w:rsidR="005949DD" w:rsidRPr="00AE120B" w:rsidRDefault="00000000" w:rsidP="005949DD">
      <w:pPr>
        <w:suppressAutoHyphens w:val="0"/>
        <w:ind w:right="-2"/>
        <w:rPr>
          <w:sz w:val="22"/>
          <w:szCs w:val="22"/>
          <w:lang w:val="lv-LV"/>
        </w:rPr>
      </w:pPr>
      <w:r w:rsidRPr="00AE120B">
        <w:rPr>
          <w:sz w:val="22"/>
          <w:szCs w:val="22"/>
          <w:lang w:val="lv-LV"/>
        </w:rPr>
        <w:t>Lai saņemtu papildu informāciju par šīm zālēm, lūdzam sazināties ar reģistrācijas apliecības īpašnieka vietējo pārstāvniecību:</w:t>
      </w:r>
    </w:p>
    <w:p w14:paraId="59C29891" w14:textId="77777777" w:rsidR="005949DD" w:rsidRPr="00AE120B" w:rsidRDefault="005949DD" w:rsidP="006618F3">
      <w:pPr>
        <w:keepNext/>
        <w:keepLines/>
        <w:widowControl w:val="0"/>
        <w:suppressAutoHyphens w:val="0"/>
        <w:rPr>
          <w:sz w:val="22"/>
          <w:szCs w:val="22"/>
          <w:lang w:val="lv-LV"/>
        </w:rPr>
      </w:pPr>
    </w:p>
    <w:tbl>
      <w:tblPr>
        <w:tblW w:w="9356" w:type="dxa"/>
        <w:tblInd w:w="-34" w:type="dxa"/>
        <w:tblLayout w:type="fixed"/>
        <w:tblLook w:val="0000" w:firstRow="0" w:lastRow="0" w:firstColumn="0" w:lastColumn="0" w:noHBand="0" w:noVBand="0"/>
      </w:tblPr>
      <w:tblGrid>
        <w:gridCol w:w="34"/>
        <w:gridCol w:w="4610"/>
        <w:gridCol w:w="34"/>
        <w:gridCol w:w="4678"/>
        <w:tblGridChange w:id="9718">
          <w:tblGrid>
            <w:gridCol w:w="34"/>
            <w:gridCol w:w="102"/>
            <w:gridCol w:w="4508"/>
            <w:gridCol w:w="34"/>
            <w:gridCol w:w="102"/>
            <w:gridCol w:w="4576"/>
            <w:gridCol w:w="102"/>
          </w:tblGrid>
        </w:tblGridChange>
      </w:tblGrid>
      <w:tr w:rsidR="006D30D4" w14:paraId="11520C8D" w14:textId="77777777" w:rsidTr="001F79B0">
        <w:tc>
          <w:tcPr>
            <w:tcW w:w="4644" w:type="dxa"/>
            <w:gridSpan w:val="2"/>
          </w:tcPr>
          <w:p w14:paraId="1963DDC0" w14:textId="77777777" w:rsidR="00203055" w:rsidRPr="00BD646C" w:rsidRDefault="00000000" w:rsidP="00203055">
            <w:pPr>
              <w:keepNext/>
              <w:suppressAutoHyphens w:val="0"/>
              <w:rPr>
                <w:b/>
                <w:bCs/>
                <w:sz w:val="22"/>
                <w:szCs w:val="22"/>
                <w:lang w:val="fr-BE"/>
              </w:rPr>
            </w:pPr>
            <w:r w:rsidRPr="00BD646C">
              <w:rPr>
                <w:b/>
                <w:bCs/>
                <w:sz w:val="22"/>
                <w:szCs w:val="22"/>
                <w:lang w:val="fr-BE"/>
              </w:rPr>
              <w:t>België/Belgique/Belgien</w:t>
            </w:r>
          </w:p>
          <w:p w14:paraId="273ED7E2" w14:textId="77777777" w:rsidR="00203055" w:rsidRPr="00BD646C" w:rsidRDefault="00000000" w:rsidP="00203055">
            <w:pPr>
              <w:keepNext/>
              <w:suppressAutoHyphens w:val="0"/>
              <w:rPr>
                <w:bCs/>
                <w:sz w:val="22"/>
                <w:szCs w:val="22"/>
                <w:lang w:val="fr-FR"/>
              </w:rPr>
            </w:pPr>
            <w:r w:rsidRPr="00BD646C">
              <w:rPr>
                <w:bCs/>
                <w:sz w:val="22"/>
                <w:szCs w:val="22"/>
                <w:lang w:val="fr-FR"/>
              </w:rPr>
              <w:t>AbbVie SA</w:t>
            </w:r>
          </w:p>
          <w:p w14:paraId="30ECB75E" w14:textId="77777777" w:rsidR="00203055" w:rsidRPr="00BD646C" w:rsidRDefault="00000000" w:rsidP="00203055">
            <w:pPr>
              <w:keepNext/>
              <w:suppressAutoHyphens w:val="0"/>
              <w:rPr>
                <w:sz w:val="22"/>
                <w:szCs w:val="22"/>
                <w:lang w:val="fr-FR"/>
              </w:rPr>
            </w:pPr>
            <w:r w:rsidRPr="00BD646C">
              <w:rPr>
                <w:bCs/>
                <w:sz w:val="22"/>
                <w:szCs w:val="22"/>
                <w:lang w:val="fr-FR"/>
              </w:rPr>
              <w:t xml:space="preserve">Tél/Tel: +32 10 </w:t>
            </w:r>
            <w:r w:rsidRPr="00BD646C">
              <w:rPr>
                <w:sz w:val="22"/>
                <w:szCs w:val="22"/>
                <w:lang w:val="fr-FR"/>
              </w:rPr>
              <w:t>477811</w:t>
            </w:r>
          </w:p>
          <w:p w14:paraId="044368D2" w14:textId="77777777" w:rsidR="00203055" w:rsidRPr="00BD646C" w:rsidRDefault="00203055" w:rsidP="00203055">
            <w:pPr>
              <w:keepNext/>
              <w:suppressAutoHyphens w:val="0"/>
              <w:rPr>
                <w:bCs/>
                <w:sz w:val="22"/>
                <w:szCs w:val="22"/>
                <w:lang w:val="fr-FR"/>
              </w:rPr>
            </w:pPr>
          </w:p>
        </w:tc>
        <w:tc>
          <w:tcPr>
            <w:tcW w:w="4678" w:type="dxa"/>
            <w:gridSpan w:val="2"/>
          </w:tcPr>
          <w:p w14:paraId="2918E156" w14:textId="77777777" w:rsidR="00203055" w:rsidRPr="00BD646C" w:rsidRDefault="00000000" w:rsidP="00203055">
            <w:pPr>
              <w:keepNext/>
              <w:suppressAutoHyphens w:val="0"/>
              <w:rPr>
                <w:b/>
                <w:bCs/>
                <w:sz w:val="22"/>
                <w:szCs w:val="22"/>
                <w:lang w:val="lt-LT"/>
              </w:rPr>
            </w:pPr>
            <w:r w:rsidRPr="00BD646C">
              <w:rPr>
                <w:b/>
                <w:bCs/>
                <w:sz w:val="22"/>
                <w:szCs w:val="22"/>
                <w:lang w:val="lt-LT"/>
              </w:rPr>
              <w:t>Lietuva</w:t>
            </w:r>
          </w:p>
          <w:p w14:paraId="3A8957B1" w14:textId="77777777" w:rsidR="00203055" w:rsidRPr="00BD646C" w:rsidRDefault="00000000" w:rsidP="00203055">
            <w:pPr>
              <w:keepNext/>
              <w:suppressAutoHyphens w:val="0"/>
              <w:rPr>
                <w:bCs/>
                <w:sz w:val="22"/>
                <w:szCs w:val="22"/>
                <w:lang w:val="lv-LV"/>
              </w:rPr>
            </w:pPr>
            <w:r w:rsidRPr="00BD646C">
              <w:rPr>
                <w:bCs/>
                <w:sz w:val="22"/>
                <w:szCs w:val="22"/>
                <w:lang w:val="lv-LV"/>
              </w:rPr>
              <w:t xml:space="preserve">AbbVie UAB </w:t>
            </w:r>
          </w:p>
          <w:p w14:paraId="41F5E4A9" w14:textId="77777777" w:rsidR="00203055" w:rsidRPr="00BD646C" w:rsidRDefault="00000000" w:rsidP="00203055">
            <w:pPr>
              <w:keepNext/>
              <w:suppressAutoHyphens w:val="0"/>
              <w:rPr>
                <w:bCs/>
                <w:sz w:val="22"/>
                <w:szCs w:val="22"/>
                <w:lang w:val="lv-LV"/>
              </w:rPr>
            </w:pPr>
            <w:r w:rsidRPr="00BD646C">
              <w:rPr>
                <w:bCs/>
                <w:sz w:val="22"/>
                <w:szCs w:val="22"/>
                <w:lang w:val="lv-LV"/>
              </w:rPr>
              <w:t>Tel: +370 5 205 3023</w:t>
            </w:r>
          </w:p>
        </w:tc>
      </w:tr>
      <w:tr w:rsidR="006D30D4" w14:paraId="511E2AC2" w14:textId="77777777" w:rsidTr="001F79B0">
        <w:tc>
          <w:tcPr>
            <w:tcW w:w="4644" w:type="dxa"/>
            <w:gridSpan w:val="2"/>
          </w:tcPr>
          <w:p w14:paraId="05A9AF70" w14:textId="0CBA3440" w:rsidR="007326D6" w:rsidRDefault="007326D6" w:rsidP="001F79B0">
            <w:pPr>
              <w:suppressAutoHyphens w:val="0"/>
              <w:rPr>
                <w:ins w:id="9719" w:author="AbbVie1" w:date="2025-05-10T14:15:00Z"/>
                <w:del w:id="9720" w:author="AbbVie2" w:date="2025-05-16T11:30:00Z"/>
                <w:b/>
                <w:bCs/>
                <w:sz w:val="22"/>
                <w:szCs w:val="22"/>
                <w:lang w:val="lv-LV"/>
              </w:rPr>
            </w:pPr>
          </w:p>
          <w:p w14:paraId="13B838F2" w14:textId="29ED0A1C" w:rsidR="00203055" w:rsidRPr="00BD646C" w:rsidRDefault="00000000" w:rsidP="001F79B0">
            <w:pPr>
              <w:suppressAutoHyphens w:val="0"/>
              <w:rPr>
                <w:b/>
                <w:bCs/>
                <w:sz w:val="22"/>
                <w:szCs w:val="22"/>
                <w:lang w:val="bg-BG"/>
              </w:rPr>
            </w:pPr>
            <w:r w:rsidRPr="00BD646C">
              <w:rPr>
                <w:b/>
                <w:bCs/>
                <w:sz w:val="22"/>
                <w:szCs w:val="22"/>
                <w:lang w:val="bg-BG"/>
              </w:rPr>
              <w:t>България</w:t>
            </w:r>
          </w:p>
          <w:p w14:paraId="1D6D467A" w14:textId="77777777" w:rsidR="00203055" w:rsidRPr="00BD646C" w:rsidRDefault="00000000" w:rsidP="001F79B0">
            <w:pPr>
              <w:suppressAutoHyphens w:val="0"/>
              <w:rPr>
                <w:sz w:val="22"/>
                <w:szCs w:val="22"/>
                <w:lang w:val="da-DK"/>
              </w:rPr>
            </w:pPr>
            <w:r w:rsidRPr="00BD646C">
              <w:rPr>
                <w:sz w:val="22"/>
                <w:szCs w:val="22"/>
                <w:lang w:val="sk-SK"/>
              </w:rPr>
              <w:t>АбВи ЕООД</w:t>
            </w:r>
          </w:p>
          <w:p w14:paraId="04357065" w14:textId="4FDB5328" w:rsidR="00203055" w:rsidRPr="00BD646C" w:rsidRDefault="00000000" w:rsidP="001F79B0">
            <w:pPr>
              <w:suppressAutoHyphens w:val="0"/>
              <w:rPr>
                <w:bCs/>
                <w:sz w:val="22"/>
                <w:szCs w:val="22"/>
                <w:lang w:val="da-DK"/>
              </w:rPr>
            </w:pPr>
            <w:r w:rsidRPr="00BD646C">
              <w:rPr>
                <w:sz w:val="22"/>
                <w:szCs w:val="22"/>
                <w:lang w:val="sk-SK"/>
              </w:rPr>
              <w:t>Тел</w:t>
            </w:r>
            <w:r w:rsidRPr="00BD646C">
              <w:rPr>
                <w:sz w:val="22"/>
                <w:szCs w:val="22"/>
                <w:lang w:val="it-IT"/>
              </w:rPr>
              <w:t>.:+359 2 90 30</w:t>
            </w:r>
            <w:del w:id="9721" w:author="AbbVie1" w:date="2025-05-10T14:15:00Z">
              <w:r w:rsidRPr="00BD646C">
                <w:rPr>
                  <w:sz w:val="22"/>
                  <w:szCs w:val="22"/>
                  <w:lang w:val="it-IT"/>
                </w:rPr>
                <w:delText xml:space="preserve"> </w:delText>
              </w:r>
            </w:del>
            <w:ins w:id="9722" w:author="AbbVie1" w:date="2025-05-10T14:15:00Z">
              <w:r w:rsidR="007326D6">
                <w:rPr>
                  <w:sz w:val="22"/>
                  <w:szCs w:val="22"/>
                  <w:lang w:val="it-IT"/>
                </w:rPr>
                <w:t> </w:t>
              </w:r>
            </w:ins>
            <w:r w:rsidRPr="00BD646C">
              <w:rPr>
                <w:sz w:val="22"/>
                <w:szCs w:val="22"/>
                <w:lang w:val="it-IT"/>
              </w:rPr>
              <w:t>430</w:t>
            </w:r>
          </w:p>
        </w:tc>
        <w:tc>
          <w:tcPr>
            <w:tcW w:w="4678" w:type="dxa"/>
            <w:gridSpan w:val="2"/>
          </w:tcPr>
          <w:p w14:paraId="4933F48C" w14:textId="23997AC4" w:rsidR="007326D6" w:rsidRDefault="007326D6" w:rsidP="001F79B0">
            <w:pPr>
              <w:suppressAutoHyphens w:val="0"/>
              <w:rPr>
                <w:ins w:id="9723" w:author="AbbVie1" w:date="2025-05-10T14:15:00Z"/>
                <w:del w:id="9724" w:author="AbbVie2" w:date="2025-05-16T11:30:00Z"/>
                <w:b/>
                <w:bCs/>
                <w:sz w:val="22"/>
                <w:szCs w:val="22"/>
                <w:lang w:val="de-DE"/>
              </w:rPr>
            </w:pPr>
          </w:p>
          <w:p w14:paraId="11257D67" w14:textId="2C11FD6C" w:rsidR="00203055" w:rsidRPr="00BD646C" w:rsidRDefault="00000000" w:rsidP="001F79B0">
            <w:pPr>
              <w:suppressAutoHyphens w:val="0"/>
              <w:rPr>
                <w:b/>
                <w:bCs/>
                <w:sz w:val="22"/>
                <w:szCs w:val="22"/>
                <w:lang w:val="de-DE"/>
              </w:rPr>
            </w:pPr>
            <w:r w:rsidRPr="00BD646C">
              <w:rPr>
                <w:b/>
                <w:bCs/>
                <w:sz w:val="22"/>
                <w:szCs w:val="22"/>
                <w:lang w:val="de-DE"/>
              </w:rPr>
              <w:t>Luxembourg/Luxemburg</w:t>
            </w:r>
          </w:p>
          <w:p w14:paraId="6648A06C" w14:textId="77777777" w:rsidR="00203055" w:rsidRPr="00BD646C" w:rsidRDefault="00000000" w:rsidP="001F79B0">
            <w:pPr>
              <w:suppressAutoHyphens w:val="0"/>
              <w:rPr>
                <w:bCs/>
                <w:sz w:val="22"/>
                <w:szCs w:val="22"/>
                <w:lang w:val="de-DE"/>
              </w:rPr>
            </w:pPr>
            <w:r w:rsidRPr="00BD646C">
              <w:rPr>
                <w:bCs/>
                <w:sz w:val="22"/>
                <w:szCs w:val="22"/>
                <w:lang w:val="de-DE"/>
              </w:rPr>
              <w:t>AbbVie SA</w:t>
            </w:r>
          </w:p>
          <w:p w14:paraId="0B3F3E6E" w14:textId="77777777" w:rsidR="00203055" w:rsidRPr="00BD646C" w:rsidRDefault="00000000" w:rsidP="001F79B0">
            <w:pPr>
              <w:suppressAutoHyphens w:val="0"/>
              <w:rPr>
                <w:bCs/>
                <w:sz w:val="22"/>
                <w:szCs w:val="22"/>
                <w:lang w:val="de-DE"/>
              </w:rPr>
            </w:pPr>
            <w:r w:rsidRPr="00BD646C">
              <w:rPr>
                <w:bCs/>
                <w:sz w:val="22"/>
                <w:szCs w:val="22"/>
                <w:lang w:val="de-DE"/>
              </w:rPr>
              <w:t>Belgique/Belgien</w:t>
            </w:r>
          </w:p>
          <w:p w14:paraId="144ACAB8" w14:textId="77777777" w:rsidR="00203055" w:rsidRPr="00BD646C" w:rsidRDefault="00000000" w:rsidP="001F79B0">
            <w:pPr>
              <w:suppressAutoHyphens w:val="0"/>
              <w:rPr>
                <w:bCs/>
                <w:sz w:val="22"/>
                <w:szCs w:val="22"/>
                <w:lang w:val="fr-FR"/>
              </w:rPr>
            </w:pPr>
            <w:r w:rsidRPr="00BD646C">
              <w:rPr>
                <w:bCs/>
                <w:sz w:val="22"/>
                <w:szCs w:val="22"/>
                <w:lang w:val="fr-FR"/>
              </w:rPr>
              <w:t>Tél/Tel: +32 10 477811</w:t>
            </w:r>
          </w:p>
          <w:p w14:paraId="144FB6A2" w14:textId="77777777" w:rsidR="00203055" w:rsidRPr="00BD646C" w:rsidRDefault="00203055" w:rsidP="001F79B0">
            <w:pPr>
              <w:suppressAutoHyphens w:val="0"/>
              <w:rPr>
                <w:bCs/>
                <w:sz w:val="22"/>
                <w:szCs w:val="22"/>
                <w:lang w:val="fr-FR"/>
              </w:rPr>
            </w:pPr>
          </w:p>
        </w:tc>
      </w:tr>
      <w:tr w:rsidR="006D30D4" w14:paraId="641C6570" w14:textId="77777777" w:rsidTr="001F79B0">
        <w:tc>
          <w:tcPr>
            <w:tcW w:w="4644" w:type="dxa"/>
            <w:gridSpan w:val="2"/>
          </w:tcPr>
          <w:p w14:paraId="0D5B4060" w14:textId="77777777" w:rsidR="00203055" w:rsidRPr="00BD646C" w:rsidRDefault="00000000" w:rsidP="001F79B0">
            <w:pPr>
              <w:suppressAutoHyphens w:val="0"/>
              <w:rPr>
                <w:b/>
                <w:bCs/>
                <w:sz w:val="22"/>
                <w:szCs w:val="22"/>
                <w:lang w:val="sk-SK"/>
              </w:rPr>
            </w:pPr>
            <w:r w:rsidRPr="00BD646C">
              <w:rPr>
                <w:b/>
                <w:bCs/>
                <w:sz w:val="22"/>
                <w:szCs w:val="22"/>
                <w:lang w:val="sk-SK"/>
              </w:rPr>
              <w:t>Česká republika</w:t>
            </w:r>
          </w:p>
          <w:p w14:paraId="00C16BEF" w14:textId="77777777" w:rsidR="00203055" w:rsidRPr="00BD646C" w:rsidRDefault="00000000" w:rsidP="001F79B0">
            <w:pPr>
              <w:suppressAutoHyphens w:val="0"/>
              <w:rPr>
                <w:bCs/>
                <w:sz w:val="22"/>
                <w:szCs w:val="22"/>
                <w:lang w:val="sk-SK"/>
              </w:rPr>
            </w:pPr>
            <w:r w:rsidRPr="00BD646C">
              <w:rPr>
                <w:bCs/>
                <w:sz w:val="22"/>
                <w:szCs w:val="22"/>
                <w:lang w:val="sk-SK"/>
              </w:rPr>
              <w:t xml:space="preserve">AbbVie s.r.o. </w:t>
            </w:r>
          </w:p>
          <w:p w14:paraId="17566720" w14:textId="77777777" w:rsidR="00203055" w:rsidRPr="00BD646C" w:rsidRDefault="00000000" w:rsidP="001F79B0">
            <w:pPr>
              <w:suppressAutoHyphens w:val="0"/>
              <w:rPr>
                <w:bCs/>
                <w:sz w:val="22"/>
                <w:szCs w:val="22"/>
                <w:lang w:val="sk-SK"/>
              </w:rPr>
            </w:pPr>
            <w:r w:rsidRPr="00BD646C">
              <w:rPr>
                <w:bCs/>
                <w:sz w:val="22"/>
                <w:szCs w:val="22"/>
                <w:lang w:val="sk-SK"/>
              </w:rPr>
              <w:t>Tel: +420 233 098 111</w:t>
            </w:r>
          </w:p>
        </w:tc>
        <w:tc>
          <w:tcPr>
            <w:tcW w:w="4678" w:type="dxa"/>
            <w:gridSpan w:val="2"/>
          </w:tcPr>
          <w:p w14:paraId="68BEEC0C" w14:textId="77777777" w:rsidR="00203055" w:rsidRPr="00BD646C" w:rsidRDefault="00000000" w:rsidP="001F79B0">
            <w:pPr>
              <w:suppressAutoHyphens w:val="0"/>
              <w:rPr>
                <w:b/>
                <w:bCs/>
                <w:sz w:val="22"/>
                <w:szCs w:val="22"/>
                <w:lang w:val="hu-HU"/>
              </w:rPr>
            </w:pPr>
            <w:r w:rsidRPr="00BD646C">
              <w:rPr>
                <w:b/>
                <w:bCs/>
                <w:sz w:val="22"/>
                <w:szCs w:val="22"/>
                <w:lang w:val="hu-HU"/>
              </w:rPr>
              <w:t>Magyarország</w:t>
            </w:r>
          </w:p>
          <w:p w14:paraId="7F728141" w14:textId="77777777" w:rsidR="00203055" w:rsidRPr="00BD646C" w:rsidRDefault="00000000" w:rsidP="001F79B0">
            <w:pPr>
              <w:suppressAutoHyphens w:val="0"/>
              <w:rPr>
                <w:bCs/>
                <w:sz w:val="22"/>
                <w:szCs w:val="22"/>
                <w:lang w:val="hu-HU"/>
              </w:rPr>
            </w:pPr>
            <w:r w:rsidRPr="00BD646C">
              <w:rPr>
                <w:bCs/>
                <w:sz w:val="22"/>
                <w:szCs w:val="22"/>
                <w:lang w:val="hu-HU"/>
              </w:rPr>
              <w:t>AbbVie Kft.</w:t>
            </w:r>
          </w:p>
          <w:p w14:paraId="66D58A8E" w14:textId="77777777" w:rsidR="00203055" w:rsidRPr="00BD646C" w:rsidRDefault="00000000" w:rsidP="001F79B0">
            <w:pPr>
              <w:suppressAutoHyphens w:val="0"/>
              <w:rPr>
                <w:bCs/>
                <w:sz w:val="22"/>
                <w:szCs w:val="22"/>
                <w:lang w:val="hu-HU"/>
              </w:rPr>
            </w:pPr>
            <w:r w:rsidRPr="00BD646C">
              <w:rPr>
                <w:bCs/>
                <w:sz w:val="22"/>
                <w:szCs w:val="22"/>
                <w:lang w:val="hu-HU"/>
              </w:rPr>
              <w:t>Tel.:+36 1 455 8600</w:t>
            </w:r>
          </w:p>
          <w:p w14:paraId="293151D0" w14:textId="77777777" w:rsidR="00203055" w:rsidRPr="00BD646C" w:rsidRDefault="00203055" w:rsidP="001F79B0">
            <w:pPr>
              <w:suppressAutoHyphens w:val="0"/>
              <w:rPr>
                <w:bCs/>
                <w:sz w:val="22"/>
                <w:szCs w:val="22"/>
                <w:lang w:val="hu-HU"/>
              </w:rPr>
            </w:pPr>
          </w:p>
        </w:tc>
      </w:tr>
      <w:tr w:rsidR="006D30D4" w14:paraId="1AC69DF1" w14:textId="77777777" w:rsidTr="001F79B0">
        <w:trPr>
          <w:trHeight w:val="737"/>
        </w:trPr>
        <w:tc>
          <w:tcPr>
            <w:tcW w:w="4644" w:type="dxa"/>
            <w:gridSpan w:val="2"/>
          </w:tcPr>
          <w:p w14:paraId="4D87AAA2" w14:textId="62CB6BC6" w:rsidR="007326D6" w:rsidRDefault="007326D6" w:rsidP="001F79B0">
            <w:pPr>
              <w:suppressAutoHyphens w:val="0"/>
              <w:rPr>
                <w:ins w:id="9725" w:author="AbbVie1" w:date="2025-05-10T14:15:00Z"/>
                <w:del w:id="9726" w:author="AbbVie2" w:date="2025-05-16T11:30:00Z"/>
                <w:b/>
                <w:bCs/>
                <w:sz w:val="22"/>
                <w:szCs w:val="22"/>
              </w:rPr>
            </w:pPr>
          </w:p>
          <w:p w14:paraId="306C6177" w14:textId="2D2DB50E" w:rsidR="00203055" w:rsidRPr="00BD646C" w:rsidRDefault="00000000" w:rsidP="001F79B0">
            <w:pPr>
              <w:suppressAutoHyphens w:val="0"/>
              <w:rPr>
                <w:b/>
                <w:bCs/>
                <w:sz w:val="22"/>
                <w:szCs w:val="22"/>
              </w:rPr>
            </w:pPr>
            <w:r w:rsidRPr="00BD646C">
              <w:rPr>
                <w:b/>
                <w:bCs/>
                <w:sz w:val="22"/>
                <w:szCs w:val="22"/>
              </w:rPr>
              <w:t>Danmark</w:t>
            </w:r>
          </w:p>
          <w:p w14:paraId="48E3DBA9" w14:textId="77777777" w:rsidR="00203055" w:rsidRPr="00BD646C" w:rsidRDefault="00000000" w:rsidP="001F79B0">
            <w:pPr>
              <w:suppressAutoHyphens w:val="0"/>
              <w:rPr>
                <w:bCs/>
                <w:sz w:val="22"/>
                <w:szCs w:val="22"/>
              </w:rPr>
            </w:pPr>
            <w:r w:rsidRPr="00BD646C">
              <w:rPr>
                <w:bCs/>
                <w:sz w:val="22"/>
                <w:szCs w:val="22"/>
              </w:rPr>
              <w:t>AbbVie A/S</w:t>
            </w:r>
          </w:p>
          <w:p w14:paraId="686EBC88" w14:textId="61D62253" w:rsidR="00203055" w:rsidRPr="00BD646C" w:rsidRDefault="00000000" w:rsidP="001F79B0">
            <w:pPr>
              <w:suppressAutoHyphens w:val="0"/>
              <w:rPr>
                <w:bCs/>
                <w:sz w:val="22"/>
                <w:szCs w:val="22"/>
                <w:lang w:val="sk-SK"/>
              </w:rPr>
            </w:pPr>
            <w:r w:rsidRPr="00BD646C">
              <w:rPr>
                <w:bCs/>
                <w:sz w:val="22"/>
                <w:szCs w:val="22"/>
              </w:rPr>
              <w:t>Tlf</w:t>
            </w:r>
            <w:ins w:id="9727" w:author="AbbVie1" w:date="2025-05-10T14:16:00Z">
              <w:r w:rsidR="007326D6">
                <w:rPr>
                  <w:bCs/>
                  <w:sz w:val="22"/>
                  <w:szCs w:val="22"/>
                </w:rPr>
                <w:t>.</w:t>
              </w:r>
            </w:ins>
            <w:r w:rsidRPr="00BD646C">
              <w:rPr>
                <w:bCs/>
                <w:sz w:val="22"/>
                <w:szCs w:val="22"/>
              </w:rPr>
              <w:t>: +45 72 30-20-28</w:t>
            </w:r>
          </w:p>
        </w:tc>
        <w:tc>
          <w:tcPr>
            <w:tcW w:w="4678" w:type="dxa"/>
            <w:gridSpan w:val="2"/>
          </w:tcPr>
          <w:p w14:paraId="291D5466" w14:textId="49B5D524" w:rsidR="007326D6" w:rsidRDefault="007326D6" w:rsidP="001F79B0">
            <w:pPr>
              <w:suppressAutoHyphens w:val="0"/>
              <w:rPr>
                <w:ins w:id="9728" w:author="AbbVie1" w:date="2025-05-10T14:15:00Z"/>
                <w:del w:id="9729" w:author="AbbVie2" w:date="2025-05-16T11:30:00Z"/>
                <w:b/>
                <w:bCs/>
                <w:sz w:val="22"/>
                <w:szCs w:val="22"/>
                <w:lang w:val="mt-MT"/>
              </w:rPr>
            </w:pPr>
          </w:p>
          <w:p w14:paraId="7B439AF3" w14:textId="3FEAADE1" w:rsidR="00203055" w:rsidRPr="00BD646C" w:rsidRDefault="00000000" w:rsidP="001F79B0">
            <w:pPr>
              <w:suppressAutoHyphens w:val="0"/>
              <w:rPr>
                <w:b/>
                <w:bCs/>
                <w:sz w:val="22"/>
                <w:szCs w:val="22"/>
                <w:lang w:val="mt-MT"/>
              </w:rPr>
            </w:pPr>
            <w:r w:rsidRPr="00BD646C">
              <w:rPr>
                <w:b/>
                <w:bCs/>
                <w:sz w:val="22"/>
                <w:szCs w:val="22"/>
                <w:lang w:val="mt-MT"/>
              </w:rPr>
              <w:t>Malta</w:t>
            </w:r>
          </w:p>
          <w:p w14:paraId="6B9C4B8B" w14:textId="77777777" w:rsidR="00203055" w:rsidRPr="00BD646C" w:rsidRDefault="00000000" w:rsidP="001F79B0">
            <w:pPr>
              <w:suppressAutoHyphens w:val="0"/>
              <w:rPr>
                <w:bCs/>
                <w:sz w:val="22"/>
                <w:szCs w:val="22"/>
                <w:lang w:val="sk-SK"/>
              </w:rPr>
            </w:pPr>
            <w:r w:rsidRPr="00BD646C">
              <w:rPr>
                <w:bCs/>
                <w:sz w:val="22"/>
                <w:szCs w:val="22"/>
                <w:lang w:val="sk-SK"/>
              </w:rPr>
              <w:t xml:space="preserve">V.J.Salomone Pharma Limited </w:t>
            </w:r>
          </w:p>
          <w:p w14:paraId="660B09A8" w14:textId="061B2576" w:rsidR="00203055" w:rsidRDefault="00000000" w:rsidP="001F79B0">
            <w:pPr>
              <w:suppressAutoHyphens w:val="0"/>
              <w:rPr>
                <w:ins w:id="9730" w:author="AbbVie1" w:date="2025-05-10T14:16:00Z"/>
                <w:bCs/>
                <w:sz w:val="22"/>
                <w:szCs w:val="22"/>
                <w:lang w:val="en-GB"/>
              </w:rPr>
            </w:pPr>
            <w:r w:rsidRPr="00BD646C">
              <w:rPr>
                <w:bCs/>
                <w:sz w:val="22"/>
                <w:szCs w:val="22"/>
                <w:lang w:val="sk-SK"/>
              </w:rPr>
              <w:t xml:space="preserve">Tel: </w:t>
            </w:r>
            <w:r w:rsidR="00CE12D6" w:rsidRPr="00CE12D6">
              <w:rPr>
                <w:bCs/>
                <w:sz w:val="22"/>
                <w:szCs w:val="22"/>
                <w:lang w:val="en-GB"/>
              </w:rPr>
              <w:t>+356 21220174</w:t>
            </w:r>
          </w:p>
          <w:p w14:paraId="76EC23B1" w14:textId="68020E34" w:rsidR="007326D6" w:rsidRPr="00BD646C" w:rsidRDefault="007326D6" w:rsidP="001F79B0">
            <w:pPr>
              <w:suppressAutoHyphens w:val="0"/>
              <w:rPr>
                <w:del w:id="9731" w:author="AbbVie2" w:date="2025-05-16T11:31:00Z"/>
                <w:bCs/>
                <w:sz w:val="22"/>
                <w:szCs w:val="22"/>
                <w:lang w:val="sk-SK"/>
              </w:rPr>
            </w:pPr>
          </w:p>
          <w:p w14:paraId="507E5D1A" w14:textId="77777777" w:rsidR="00203055" w:rsidRPr="00BD646C" w:rsidRDefault="00203055" w:rsidP="001F79B0">
            <w:pPr>
              <w:suppressAutoHyphens w:val="0"/>
              <w:rPr>
                <w:bCs/>
                <w:sz w:val="22"/>
                <w:szCs w:val="22"/>
                <w:lang w:val="sk-SK"/>
              </w:rPr>
            </w:pPr>
          </w:p>
        </w:tc>
      </w:tr>
      <w:tr w:rsidR="006D30D4" w14:paraId="6FFF0DB6" w14:textId="77777777" w:rsidTr="001F79B0">
        <w:tc>
          <w:tcPr>
            <w:tcW w:w="4644" w:type="dxa"/>
            <w:gridSpan w:val="2"/>
          </w:tcPr>
          <w:p w14:paraId="50A5E4D1" w14:textId="77777777" w:rsidR="00203055" w:rsidRPr="00BD646C" w:rsidRDefault="00000000" w:rsidP="001F79B0">
            <w:pPr>
              <w:suppressAutoHyphens w:val="0"/>
              <w:rPr>
                <w:b/>
                <w:bCs/>
                <w:sz w:val="22"/>
                <w:szCs w:val="22"/>
                <w:lang w:val="de-DE"/>
              </w:rPr>
            </w:pPr>
            <w:r w:rsidRPr="00BD646C">
              <w:rPr>
                <w:b/>
                <w:bCs/>
                <w:sz w:val="22"/>
                <w:szCs w:val="22"/>
                <w:lang w:val="de-DE"/>
              </w:rPr>
              <w:t>Deutschland</w:t>
            </w:r>
          </w:p>
          <w:p w14:paraId="0747FD98" w14:textId="77777777" w:rsidR="00203055" w:rsidRPr="00BD646C" w:rsidRDefault="00000000" w:rsidP="001F79B0">
            <w:pPr>
              <w:suppressAutoHyphens w:val="0"/>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6FD8779F" w14:textId="77777777" w:rsidR="00203055" w:rsidRPr="00BD646C" w:rsidRDefault="00000000" w:rsidP="001F79B0">
            <w:pPr>
              <w:suppressAutoHyphens w:val="0"/>
              <w:rPr>
                <w:sz w:val="22"/>
                <w:szCs w:val="22"/>
                <w:lang w:val="de-DE"/>
              </w:rPr>
            </w:pPr>
            <w:r w:rsidRPr="00BD646C">
              <w:rPr>
                <w:sz w:val="22"/>
                <w:szCs w:val="22"/>
                <w:lang w:val="de-DE"/>
              </w:rPr>
              <w:t>Tel: 00800 222843 33 (gebührenfrei)</w:t>
            </w:r>
          </w:p>
          <w:p w14:paraId="5E7212EF" w14:textId="77777777" w:rsidR="00203055" w:rsidRPr="00BD646C" w:rsidRDefault="00000000" w:rsidP="001F79B0">
            <w:pPr>
              <w:suppressAutoHyphens w:val="0"/>
              <w:rPr>
                <w:sz w:val="22"/>
                <w:szCs w:val="22"/>
                <w:lang w:val="de-DE"/>
              </w:rPr>
            </w:pPr>
            <w:r w:rsidRPr="00BD646C">
              <w:rPr>
                <w:sz w:val="22"/>
                <w:szCs w:val="22"/>
                <w:lang w:val="de-DE"/>
              </w:rPr>
              <w:t>Tel: +49 (0) 611 / 1720-0</w:t>
            </w:r>
          </w:p>
          <w:p w14:paraId="594D448C" w14:textId="77777777" w:rsidR="00203055" w:rsidRPr="00BD646C" w:rsidRDefault="00203055" w:rsidP="001F79B0">
            <w:pPr>
              <w:suppressAutoHyphens w:val="0"/>
              <w:rPr>
                <w:sz w:val="22"/>
                <w:szCs w:val="22"/>
                <w:lang w:val="de-DE"/>
              </w:rPr>
            </w:pPr>
          </w:p>
        </w:tc>
        <w:tc>
          <w:tcPr>
            <w:tcW w:w="4678" w:type="dxa"/>
            <w:gridSpan w:val="2"/>
          </w:tcPr>
          <w:p w14:paraId="044B9404" w14:textId="77777777" w:rsidR="00203055" w:rsidRPr="00BD646C" w:rsidRDefault="00000000" w:rsidP="001F79B0">
            <w:pPr>
              <w:suppressAutoHyphens w:val="0"/>
              <w:rPr>
                <w:b/>
                <w:bCs/>
                <w:sz w:val="22"/>
                <w:szCs w:val="22"/>
                <w:lang w:val="nl-NL"/>
              </w:rPr>
            </w:pPr>
            <w:r w:rsidRPr="00BD646C">
              <w:rPr>
                <w:b/>
                <w:bCs/>
                <w:sz w:val="22"/>
                <w:szCs w:val="22"/>
                <w:lang w:val="nl-NL"/>
              </w:rPr>
              <w:t>Nederland</w:t>
            </w:r>
          </w:p>
          <w:p w14:paraId="627A192B" w14:textId="77777777" w:rsidR="00203055" w:rsidRPr="00BD646C" w:rsidRDefault="00000000" w:rsidP="001F79B0">
            <w:pPr>
              <w:suppressAutoHyphens w:val="0"/>
              <w:rPr>
                <w:bCs/>
                <w:sz w:val="22"/>
                <w:szCs w:val="22"/>
                <w:lang w:val="de-DE"/>
              </w:rPr>
            </w:pPr>
            <w:r w:rsidRPr="00BD646C">
              <w:rPr>
                <w:bCs/>
                <w:sz w:val="22"/>
                <w:szCs w:val="22"/>
                <w:lang w:val="de-DE"/>
              </w:rPr>
              <w:t>AbbVie B.V.</w:t>
            </w:r>
          </w:p>
          <w:p w14:paraId="01247DE9" w14:textId="77777777" w:rsidR="00203055" w:rsidRPr="00BD646C" w:rsidRDefault="00000000" w:rsidP="001F79B0">
            <w:pPr>
              <w:suppressAutoHyphens w:val="0"/>
              <w:rPr>
                <w:bCs/>
                <w:sz w:val="22"/>
                <w:szCs w:val="22"/>
                <w:lang w:val="de-DE"/>
              </w:rPr>
            </w:pPr>
            <w:r w:rsidRPr="00BD646C">
              <w:rPr>
                <w:bCs/>
                <w:sz w:val="22"/>
                <w:szCs w:val="22"/>
                <w:lang w:val="de-DE"/>
              </w:rPr>
              <w:t>Tel: +31 (0)88 322 2843</w:t>
            </w:r>
          </w:p>
        </w:tc>
      </w:tr>
      <w:tr w:rsidR="006D30D4" w14:paraId="30A4DCCA" w14:textId="77777777" w:rsidTr="001F79B0">
        <w:tc>
          <w:tcPr>
            <w:tcW w:w="4644" w:type="dxa"/>
            <w:gridSpan w:val="2"/>
          </w:tcPr>
          <w:p w14:paraId="0E4E0928" w14:textId="4FD05EA6" w:rsidR="007326D6" w:rsidRDefault="007326D6" w:rsidP="001F79B0">
            <w:pPr>
              <w:suppressAutoHyphens w:val="0"/>
              <w:rPr>
                <w:ins w:id="9732" w:author="AbbVie1" w:date="2025-05-10T14:16:00Z"/>
                <w:del w:id="9733" w:author="AbbVie2" w:date="2025-05-16T11:31:00Z"/>
                <w:b/>
                <w:bCs/>
                <w:sz w:val="22"/>
                <w:szCs w:val="22"/>
                <w:lang w:val="et-EE"/>
              </w:rPr>
            </w:pPr>
          </w:p>
          <w:p w14:paraId="26BDF68E" w14:textId="4108EBE2" w:rsidR="00203055" w:rsidRPr="00BD646C" w:rsidRDefault="00000000" w:rsidP="001F79B0">
            <w:pPr>
              <w:suppressAutoHyphens w:val="0"/>
              <w:rPr>
                <w:b/>
                <w:bCs/>
                <w:sz w:val="22"/>
                <w:szCs w:val="22"/>
                <w:lang w:val="et-EE"/>
              </w:rPr>
            </w:pPr>
            <w:r w:rsidRPr="00BD646C">
              <w:rPr>
                <w:b/>
                <w:bCs/>
                <w:sz w:val="22"/>
                <w:szCs w:val="22"/>
                <w:lang w:val="et-EE"/>
              </w:rPr>
              <w:t>Eesti</w:t>
            </w:r>
          </w:p>
          <w:p w14:paraId="60A87921" w14:textId="77777777" w:rsidR="00203055" w:rsidRPr="00BD646C" w:rsidRDefault="00000000" w:rsidP="001F79B0">
            <w:pPr>
              <w:suppressAutoHyphens w:val="0"/>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3FB64232" w14:textId="77777777" w:rsidR="00203055" w:rsidRDefault="00000000" w:rsidP="001F79B0">
            <w:pPr>
              <w:suppressAutoHyphens w:val="0"/>
              <w:rPr>
                <w:ins w:id="9734" w:author="AbbVie1" w:date="2025-05-10T14:16:00Z"/>
                <w:bCs/>
                <w:sz w:val="22"/>
                <w:szCs w:val="22"/>
                <w:lang w:val="et-EE"/>
              </w:rPr>
            </w:pPr>
            <w:r w:rsidRPr="00BD646C">
              <w:rPr>
                <w:bCs/>
                <w:sz w:val="22"/>
                <w:szCs w:val="22"/>
                <w:lang w:val="et-EE"/>
              </w:rPr>
              <w:t>Tel: +372 623 1011</w:t>
            </w:r>
          </w:p>
          <w:p w14:paraId="3A3BD522" w14:textId="77777777" w:rsidR="007326D6" w:rsidRPr="00BD646C" w:rsidRDefault="007326D6" w:rsidP="001F79B0">
            <w:pPr>
              <w:suppressAutoHyphens w:val="0"/>
              <w:rPr>
                <w:bCs/>
                <w:sz w:val="22"/>
                <w:szCs w:val="22"/>
                <w:lang w:val="lv-LV"/>
              </w:rPr>
            </w:pPr>
          </w:p>
        </w:tc>
        <w:tc>
          <w:tcPr>
            <w:tcW w:w="4678" w:type="dxa"/>
            <w:gridSpan w:val="2"/>
          </w:tcPr>
          <w:p w14:paraId="246C53A4" w14:textId="3028583E" w:rsidR="00203055" w:rsidRPr="00BD646C" w:rsidRDefault="00000000" w:rsidP="001F79B0">
            <w:pPr>
              <w:suppressAutoHyphens w:val="0"/>
              <w:rPr>
                <w:b/>
                <w:bCs/>
                <w:sz w:val="22"/>
                <w:szCs w:val="22"/>
                <w:lang w:val="nb-NO"/>
              </w:rPr>
            </w:pPr>
            <w:r w:rsidRPr="00BD646C">
              <w:rPr>
                <w:b/>
                <w:bCs/>
                <w:sz w:val="22"/>
                <w:szCs w:val="22"/>
                <w:lang w:val="nb-NO"/>
              </w:rPr>
              <w:t>Norge</w:t>
            </w:r>
          </w:p>
          <w:p w14:paraId="6AD18FB2" w14:textId="77777777" w:rsidR="00203055" w:rsidRPr="00BD646C" w:rsidRDefault="00000000" w:rsidP="001F79B0">
            <w:pPr>
              <w:suppressAutoHyphens w:val="0"/>
              <w:rPr>
                <w:bCs/>
                <w:sz w:val="22"/>
                <w:szCs w:val="22"/>
                <w:lang w:val="sk-SK"/>
              </w:rPr>
            </w:pPr>
            <w:r w:rsidRPr="00BD646C">
              <w:rPr>
                <w:bCs/>
                <w:sz w:val="22"/>
                <w:szCs w:val="22"/>
                <w:lang w:val="sk-SK"/>
              </w:rPr>
              <w:t>AbbVie AS</w:t>
            </w:r>
          </w:p>
          <w:p w14:paraId="048286B2" w14:textId="77777777" w:rsidR="00203055" w:rsidRPr="00BD646C" w:rsidRDefault="00000000" w:rsidP="001F79B0">
            <w:pPr>
              <w:suppressAutoHyphens w:val="0"/>
              <w:rPr>
                <w:bCs/>
                <w:sz w:val="22"/>
                <w:szCs w:val="22"/>
                <w:lang w:val="sk-SK"/>
              </w:rPr>
            </w:pPr>
            <w:r w:rsidRPr="00BD646C">
              <w:rPr>
                <w:bCs/>
                <w:sz w:val="22"/>
                <w:szCs w:val="22"/>
                <w:lang w:val="sk-SK"/>
              </w:rPr>
              <w:t>Tlf: +47 67 81 80 00</w:t>
            </w:r>
          </w:p>
          <w:p w14:paraId="1E7604DA" w14:textId="77777777" w:rsidR="00203055" w:rsidRPr="00BD646C" w:rsidRDefault="00203055" w:rsidP="001F79B0">
            <w:pPr>
              <w:suppressAutoHyphens w:val="0"/>
              <w:rPr>
                <w:bCs/>
                <w:sz w:val="22"/>
                <w:szCs w:val="22"/>
                <w:lang w:val="sk-SK"/>
              </w:rPr>
            </w:pPr>
          </w:p>
        </w:tc>
      </w:tr>
      <w:tr w:rsidR="006D30D4" w14:paraId="771F7B78" w14:textId="77777777" w:rsidTr="001F79B0">
        <w:trPr>
          <w:trHeight w:val="794"/>
        </w:trPr>
        <w:tc>
          <w:tcPr>
            <w:tcW w:w="4644" w:type="dxa"/>
            <w:gridSpan w:val="2"/>
          </w:tcPr>
          <w:p w14:paraId="60C3175E" w14:textId="276177A4" w:rsidR="007326D6" w:rsidRDefault="007326D6" w:rsidP="001F79B0">
            <w:pPr>
              <w:suppressAutoHyphens w:val="0"/>
              <w:rPr>
                <w:ins w:id="9735" w:author="AbbVie1" w:date="2025-05-10T14:16:00Z"/>
                <w:del w:id="9736" w:author="AbbVie2" w:date="2025-05-16T11:31:00Z"/>
                <w:b/>
                <w:bCs/>
                <w:sz w:val="22"/>
                <w:szCs w:val="22"/>
                <w:lang w:val="lv-LV"/>
              </w:rPr>
            </w:pPr>
          </w:p>
          <w:p w14:paraId="3FB6F0B3" w14:textId="16CA0F8B" w:rsidR="00203055" w:rsidRPr="00BD646C" w:rsidRDefault="00000000" w:rsidP="001F79B0">
            <w:pPr>
              <w:suppressAutoHyphens w:val="0"/>
              <w:rPr>
                <w:b/>
                <w:bCs/>
                <w:sz w:val="22"/>
                <w:szCs w:val="22"/>
                <w:lang w:val="el-GR"/>
              </w:rPr>
            </w:pPr>
            <w:r w:rsidRPr="00BD646C">
              <w:rPr>
                <w:b/>
                <w:bCs/>
                <w:sz w:val="22"/>
                <w:szCs w:val="22"/>
                <w:lang w:val="el-GR"/>
              </w:rPr>
              <w:t>Ελλάδα</w:t>
            </w:r>
          </w:p>
          <w:p w14:paraId="683CC928" w14:textId="77777777" w:rsidR="00203055" w:rsidRPr="00BD646C" w:rsidRDefault="00000000" w:rsidP="001F79B0">
            <w:pPr>
              <w:suppressAutoHyphens w:val="0"/>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7EFE0454" w14:textId="77777777" w:rsidR="00203055" w:rsidRPr="00BD646C" w:rsidRDefault="00000000" w:rsidP="001F79B0">
            <w:pPr>
              <w:suppressAutoHyphens w:val="0"/>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71F913EE" w14:textId="77777777" w:rsidR="00203055" w:rsidRPr="00BD646C" w:rsidRDefault="00000000" w:rsidP="001F79B0">
            <w:pPr>
              <w:suppressAutoHyphens w:val="0"/>
              <w:rPr>
                <w:b/>
                <w:bCs/>
                <w:sz w:val="22"/>
                <w:szCs w:val="22"/>
                <w:lang w:val="de-DE"/>
              </w:rPr>
            </w:pPr>
            <w:r w:rsidRPr="00BD646C">
              <w:rPr>
                <w:b/>
                <w:bCs/>
                <w:sz w:val="22"/>
                <w:szCs w:val="22"/>
                <w:lang w:val="de-DE"/>
              </w:rPr>
              <w:t>Österreich</w:t>
            </w:r>
          </w:p>
          <w:p w14:paraId="7B7E96C1" w14:textId="77777777" w:rsidR="00203055" w:rsidRPr="00BD646C" w:rsidRDefault="00000000" w:rsidP="001F79B0">
            <w:pPr>
              <w:suppressAutoHyphens w:val="0"/>
              <w:rPr>
                <w:bCs/>
                <w:sz w:val="22"/>
                <w:szCs w:val="22"/>
                <w:lang w:val="de-DE"/>
              </w:rPr>
            </w:pPr>
            <w:r w:rsidRPr="00BD646C">
              <w:rPr>
                <w:bCs/>
                <w:sz w:val="22"/>
                <w:szCs w:val="22"/>
                <w:lang w:val="de-DE"/>
              </w:rPr>
              <w:t xml:space="preserve">AbbVie GmbH </w:t>
            </w:r>
          </w:p>
          <w:p w14:paraId="426A6FB6" w14:textId="77777777" w:rsidR="00203055" w:rsidRPr="00BD646C" w:rsidRDefault="00000000" w:rsidP="001F79B0">
            <w:pPr>
              <w:suppressAutoHyphens w:val="0"/>
              <w:rPr>
                <w:bCs/>
                <w:sz w:val="22"/>
                <w:szCs w:val="22"/>
                <w:lang w:val="de-DE"/>
              </w:rPr>
            </w:pPr>
            <w:r w:rsidRPr="00BD646C">
              <w:rPr>
                <w:bCs/>
                <w:sz w:val="22"/>
                <w:szCs w:val="22"/>
                <w:lang w:val="de-DE"/>
              </w:rPr>
              <w:t>Tel: +43 1 20589-0</w:t>
            </w:r>
          </w:p>
          <w:p w14:paraId="084C6DDD" w14:textId="77777777" w:rsidR="00203055" w:rsidRPr="00BD646C" w:rsidRDefault="00203055" w:rsidP="001F79B0">
            <w:pPr>
              <w:suppressAutoHyphens w:val="0"/>
              <w:rPr>
                <w:bCs/>
                <w:sz w:val="22"/>
                <w:szCs w:val="22"/>
                <w:lang w:val="de-DE"/>
              </w:rPr>
            </w:pPr>
          </w:p>
        </w:tc>
      </w:tr>
      <w:tr w:rsidR="006D30D4" w14:paraId="49AD5E22" w14:textId="77777777" w:rsidTr="001F79B0">
        <w:trPr>
          <w:gridBefore w:val="1"/>
          <w:wBefore w:w="34" w:type="dxa"/>
        </w:trPr>
        <w:tc>
          <w:tcPr>
            <w:tcW w:w="4644" w:type="dxa"/>
            <w:gridSpan w:val="2"/>
          </w:tcPr>
          <w:p w14:paraId="6186E17C" w14:textId="32167F3A" w:rsidR="007326D6" w:rsidRDefault="007326D6" w:rsidP="001F79B0">
            <w:pPr>
              <w:suppressAutoHyphens w:val="0"/>
              <w:rPr>
                <w:ins w:id="9737" w:author="AbbVie1" w:date="2025-05-10T14:17:00Z"/>
                <w:del w:id="9738" w:author="AbbVie2" w:date="2025-05-16T11:31:00Z"/>
                <w:b/>
                <w:bCs/>
                <w:sz w:val="22"/>
                <w:szCs w:val="22"/>
                <w:lang w:val="es-ES"/>
              </w:rPr>
            </w:pPr>
          </w:p>
          <w:p w14:paraId="0DD08FAD" w14:textId="53C256C0" w:rsidR="00203055" w:rsidRPr="00BD646C" w:rsidRDefault="00000000" w:rsidP="001F79B0">
            <w:pPr>
              <w:suppressAutoHyphens w:val="0"/>
              <w:rPr>
                <w:b/>
                <w:bCs/>
                <w:sz w:val="22"/>
                <w:szCs w:val="22"/>
                <w:lang w:val="es-ES"/>
              </w:rPr>
            </w:pPr>
            <w:r w:rsidRPr="00BD646C">
              <w:rPr>
                <w:b/>
                <w:bCs/>
                <w:sz w:val="22"/>
                <w:szCs w:val="22"/>
                <w:lang w:val="es-ES"/>
              </w:rPr>
              <w:t>España</w:t>
            </w:r>
          </w:p>
          <w:p w14:paraId="152494AD" w14:textId="77777777" w:rsidR="00203055" w:rsidRPr="00BD646C" w:rsidRDefault="00000000" w:rsidP="001F79B0">
            <w:pPr>
              <w:suppressAutoHyphens w:val="0"/>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3768667F" w14:textId="77777777" w:rsidR="00203055" w:rsidRPr="00BD646C" w:rsidRDefault="00000000" w:rsidP="001F79B0">
            <w:pPr>
              <w:suppressAutoHyphens w:val="0"/>
              <w:rPr>
                <w:bCs/>
                <w:sz w:val="22"/>
                <w:szCs w:val="22"/>
                <w:lang w:val="pl-PL"/>
              </w:rPr>
            </w:pPr>
            <w:r w:rsidRPr="00BD646C">
              <w:rPr>
                <w:bCs/>
                <w:sz w:val="22"/>
                <w:szCs w:val="22"/>
                <w:lang w:val="pt-PT"/>
              </w:rPr>
              <w:t>Tel: +34 91 384 09 10</w:t>
            </w:r>
          </w:p>
        </w:tc>
        <w:tc>
          <w:tcPr>
            <w:tcW w:w="4678" w:type="dxa"/>
          </w:tcPr>
          <w:p w14:paraId="3B30F213" w14:textId="77777777" w:rsidR="00203055" w:rsidRPr="00BD646C" w:rsidRDefault="00000000" w:rsidP="001F79B0">
            <w:pPr>
              <w:suppressAutoHyphens w:val="0"/>
              <w:rPr>
                <w:b/>
                <w:bCs/>
                <w:iCs/>
                <w:sz w:val="22"/>
                <w:szCs w:val="22"/>
                <w:lang w:val="pl-PL"/>
              </w:rPr>
            </w:pPr>
            <w:r w:rsidRPr="00BD646C">
              <w:rPr>
                <w:b/>
                <w:bCs/>
                <w:iCs/>
                <w:sz w:val="22"/>
                <w:szCs w:val="22"/>
                <w:lang w:val="pl-PL"/>
              </w:rPr>
              <w:t>Polska</w:t>
            </w:r>
          </w:p>
          <w:p w14:paraId="5FC397DF" w14:textId="77777777" w:rsidR="00203055" w:rsidRPr="00BD646C" w:rsidRDefault="00000000" w:rsidP="001F79B0">
            <w:pPr>
              <w:suppressAutoHyphens w:val="0"/>
              <w:rPr>
                <w:bCs/>
                <w:sz w:val="22"/>
                <w:szCs w:val="22"/>
                <w:lang w:val="pl-PL"/>
              </w:rPr>
            </w:pPr>
            <w:r w:rsidRPr="00BD646C">
              <w:rPr>
                <w:bCs/>
                <w:sz w:val="22"/>
                <w:szCs w:val="22"/>
                <w:lang w:val="pl-PL"/>
              </w:rPr>
              <w:t>AbbVie Sp. z o.o.</w:t>
            </w:r>
          </w:p>
          <w:p w14:paraId="6DA61F19" w14:textId="77777777" w:rsidR="00203055" w:rsidRPr="00BD646C" w:rsidRDefault="00000000" w:rsidP="001F79B0">
            <w:pPr>
              <w:suppressAutoHyphens w:val="0"/>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1904012A" w14:textId="77777777" w:rsidR="00203055" w:rsidRPr="00BD646C" w:rsidRDefault="00203055" w:rsidP="001F79B0">
            <w:pPr>
              <w:suppressAutoHyphens w:val="0"/>
              <w:rPr>
                <w:bCs/>
                <w:sz w:val="22"/>
                <w:szCs w:val="22"/>
                <w:lang w:val="pl-PL"/>
              </w:rPr>
            </w:pPr>
          </w:p>
        </w:tc>
      </w:tr>
      <w:tr w:rsidR="006D30D4" w14:paraId="3D70CF31" w14:textId="77777777" w:rsidTr="001F79B0">
        <w:trPr>
          <w:trHeight w:val="734"/>
        </w:trPr>
        <w:tc>
          <w:tcPr>
            <w:tcW w:w="4678" w:type="dxa"/>
            <w:gridSpan w:val="3"/>
          </w:tcPr>
          <w:p w14:paraId="50FA7C87" w14:textId="16A77CFE" w:rsidR="007326D6" w:rsidRDefault="007326D6" w:rsidP="001F79B0">
            <w:pPr>
              <w:suppressAutoHyphens w:val="0"/>
              <w:rPr>
                <w:ins w:id="9739" w:author="AbbVie1" w:date="2025-05-10T14:17:00Z"/>
                <w:del w:id="9740" w:author="AbbVie2" w:date="2025-05-16T11:31:00Z"/>
                <w:b/>
                <w:bCs/>
                <w:sz w:val="22"/>
                <w:szCs w:val="22"/>
                <w:lang w:val="fr-FR"/>
              </w:rPr>
            </w:pPr>
          </w:p>
          <w:p w14:paraId="1B0108D5" w14:textId="02429FD6" w:rsidR="00203055" w:rsidRPr="00BD646C" w:rsidRDefault="00000000" w:rsidP="001F79B0">
            <w:pPr>
              <w:suppressAutoHyphens w:val="0"/>
              <w:rPr>
                <w:b/>
                <w:bCs/>
                <w:sz w:val="22"/>
                <w:szCs w:val="22"/>
                <w:lang w:val="fr-FR"/>
              </w:rPr>
            </w:pPr>
            <w:r w:rsidRPr="00BD646C">
              <w:rPr>
                <w:b/>
                <w:bCs/>
                <w:sz w:val="22"/>
                <w:szCs w:val="22"/>
                <w:lang w:val="fr-FR"/>
              </w:rPr>
              <w:t>France</w:t>
            </w:r>
          </w:p>
          <w:p w14:paraId="11BC9BFD" w14:textId="77777777" w:rsidR="00203055" w:rsidRPr="00BD646C" w:rsidRDefault="00000000" w:rsidP="001F79B0">
            <w:pPr>
              <w:suppressAutoHyphens w:val="0"/>
              <w:rPr>
                <w:bCs/>
                <w:sz w:val="22"/>
                <w:szCs w:val="22"/>
                <w:lang w:val="fr-FR"/>
              </w:rPr>
            </w:pPr>
            <w:r w:rsidRPr="00BD646C">
              <w:rPr>
                <w:bCs/>
                <w:sz w:val="22"/>
                <w:szCs w:val="22"/>
                <w:lang w:val="fr-FR"/>
              </w:rPr>
              <w:t>AbbVie</w:t>
            </w:r>
          </w:p>
          <w:p w14:paraId="0BB8ECC4" w14:textId="77777777" w:rsidR="00203055" w:rsidRPr="00BD646C" w:rsidRDefault="00000000" w:rsidP="001F79B0">
            <w:pPr>
              <w:suppressAutoHyphens w:val="0"/>
              <w:rPr>
                <w:bCs/>
                <w:sz w:val="22"/>
                <w:szCs w:val="22"/>
                <w:lang w:val="fr-FR"/>
              </w:rPr>
            </w:pPr>
            <w:r w:rsidRPr="00BD646C">
              <w:rPr>
                <w:bCs/>
                <w:sz w:val="22"/>
                <w:szCs w:val="22"/>
                <w:lang w:val="fr-FR"/>
              </w:rPr>
              <w:t>Tél: +33 (0) 1 45 60 13 00</w:t>
            </w:r>
          </w:p>
        </w:tc>
        <w:tc>
          <w:tcPr>
            <w:tcW w:w="4678" w:type="dxa"/>
          </w:tcPr>
          <w:p w14:paraId="505FC2FD" w14:textId="77777777" w:rsidR="00203055" w:rsidRPr="00BD646C" w:rsidRDefault="00000000" w:rsidP="001F79B0">
            <w:pPr>
              <w:suppressAutoHyphens w:val="0"/>
              <w:rPr>
                <w:b/>
                <w:bCs/>
                <w:sz w:val="22"/>
                <w:szCs w:val="22"/>
                <w:lang w:val="pt-PT"/>
              </w:rPr>
            </w:pPr>
            <w:r w:rsidRPr="00BD646C">
              <w:rPr>
                <w:b/>
                <w:bCs/>
                <w:sz w:val="22"/>
                <w:szCs w:val="22"/>
                <w:lang w:val="pt-PT"/>
              </w:rPr>
              <w:t>Portugal</w:t>
            </w:r>
          </w:p>
          <w:p w14:paraId="04C84F10" w14:textId="77777777" w:rsidR="00203055" w:rsidRPr="00BD646C" w:rsidRDefault="00000000" w:rsidP="001F79B0">
            <w:pPr>
              <w:suppressAutoHyphens w:val="0"/>
              <w:rPr>
                <w:bCs/>
                <w:sz w:val="22"/>
                <w:szCs w:val="22"/>
                <w:lang w:val="fr-FR"/>
              </w:rPr>
            </w:pPr>
            <w:r w:rsidRPr="00BD646C">
              <w:rPr>
                <w:bCs/>
                <w:sz w:val="22"/>
                <w:szCs w:val="22"/>
                <w:lang w:val="fr-FR"/>
              </w:rPr>
              <w:t xml:space="preserve">AbbVie, Lda. </w:t>
            </w:r>
          </w:p>
          <w:p w14:paraId="138DC28D" w14:textId="77777777" w:rsidR="00203055" w:rsidRPr="00BD646C" w:rsidRDefault="00000000" w:rsidP="001F79B0">
            <w:pPr>
              <w:suppressAutoHyphens w:val="0"/>
              <w:rPr>
                <w:sz w:val="22"/>
                <w:szCs w:val="22"/>
                <w:lang w:val="fr-FR"/>
              </w:rPr>
            </w:pPr>
            <w:r w:rsidRPr="00BD646C">
              <w:rPr>
                <w:sz w:val="22"/>
                <w:szCs w:val="22"/>
                <w:lang w:val="fr-FR"/>
              </w:rPr>
              <w:t>Tel: +351 (0)21 1908400</w:t>
            </w:r>
          </w:p>
          <w:p w14:paraId="406D555E" w14:textId="77777777" w:rsidR="00203055" w:rsidRPr="00BD646C" w:rsidRDefault="00203055" w:rsidP="001F79B0">
            <w:pPr>
              <w:suppressAutoHyphens w:val="0"/>
              <w:rPr>
                <w:sz w:val="22"/>
                <w:szCs w:val="22"/>
                <w:lang w:val="fr-FR"/>
              </w:rPr>
            </w:pPr>
          </w:p>
        </w:tc>
      </w:tr>
      <w:tr w:rsidR="006D30D4" w14:paraId="47DF70AB" w14:textId="77777777" w:rsidTr="001F79B0">
        <w:trPr>
          <w:gridBefore w:val="1"/>
          <w:wBefore w:w="34" w:type="dxa"/>
        </w:trPr>
        <w:tc>
          <w:tcPr>
            <w:tcW w:w="4644" w:type="dxa"/>
            <w:gridSpan w:val="2"/>
          </w:tcPr>
          <w:p w14:paraId="28658739" w14:textId="2ED7540F" w:rsidR="007326D6" w:rsidRDefault="007326D6" w:rsidP="001F79B0">
            <w:pPr>
              <w:suppressAutoHyphens w:val="0"/>
              <w:rPr>
                <w:ins w:id="9741" w:author="AbbVie1" w:date="2025-05-10T14:17:00Z"/>
                <w:del w:id="9742" w:author="AbbVie2" w:date="2025-05-16T11:31:00Z"/>
                <w:b/>
                <w:bCs/>
                <w:sz w:val="22"/>
                <w:szCs w:val="22"/>
                <w:lang w:val="sv-SE"/>
              </w:rPr>
            </w:pPr>
          </w:p>
          <w:p w14:paraId="2BC94EB0" w14:textId="5F06F157" w:rsidR="00203055" w:rsidRPr="00493826" w:rsidRDefault="00000000" w:rsidP="001F79B0">
            <w:pPr>
              <w:suppressAutoHyphens w:val="0"/>
              <w:rPr>
                <w:sz w:val="22"/>
                <w:szCs w:val="22"/>
                <w:lang w:val="sv-SE"/>
                <w:rPrChange w:id="9743" w:author="AbbVie1" w:date="2025-05-10T12:36:00Z">
                  <w:rPr>
                    <w:sz w:val="22"/>
                    <w:szCs w:val="22"/>
                    <w:lang w:val="en-GB"/>
                  </w:rPr>
                </w:rPrChange>
              </w:rPr>
            </w:pPr>
            <w:r w:rsidRPr="00493826">
              <w:rPr>
                <w:b/>
                <w:bCs/>
                <w:sz w:val="22"/>
                <w:szCs w:val="22"/>
                <w:lang w:val="sv-SE"/>
                <w:rPrChange w:id="9744" w:author="AbbVie1" w:date="2025-05-10T12:36:00Z">
                  <w:rPr>
                    <w:b/>
                    <w:bCs/>
                    <w:sz w:val="22"/>
                    <w:szCs w:val="22"/>
                    <w:lang w:val="en-GB"/>
                  </w:rPr>
                </w:rPrChange>
              </w:rPr>
              <w:t xml:space="preserve">Hrvatska </w:t>
            </w:r>
          </w:p>
          <w:p w14:paraId="64DC7F24" w14:textId="77777777" w:rsidR="00203055" w:rsidRPr="00BD646C" w:rsidRDefault="00000000" w:rsidP="001F79B0">
            <w:pPr>
              <w:suppressAutoHyphens w:val="0"/>
              <w:rPr>
                <w:sz w:val="22"/>
                <w:szCs w:val="22"/>
                <w:lang w:val="hr-HR"/>
              </w:rPr>
            </w:pPr>
            <w:r w:rsidRPr="00BD646C">
              <w:rPr>
                <w:sz w:val="22"/>
                <w:szCs w:val="22"/>
                <w:lang w:val="hr-HR"/>
              </w:rPr>
              <w:t>AbbVie d.o.o.</w:t>
            </w:r>
          </w:p>
          <w:p w14:paraId="7A0673AC" w14:textId="77777777" w:rsidR="00203055" w:rsidRPr="00BD646C" w:rsidRDefault="00000000" w:rsidP="001F79B0">
            <w:pPr>
              <w:suppressAutoHyphens w:val="0"/>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64908764" w14:textId="77777777" w:rsidR="00203055" w:rsidRPr="00BD646C" w:rsidRDefault="00000000" w:rsidP="001F79B0">
            <w:pPr>
              <w:suppressAutoHyphens w:val="0"/>
              <w:rPr>
                <w:b/>
                <w:bCs/>
                <w:sz w:val="22"/>
                <w:szCs w:val="22"/>
                <w:lang w:val="it-IT"/>
              </w:rPr>
            </w:pPr>
            <w:r w:rsidRPr="00BD646C">
              <w:rPr>
                <w:b/>
                <w:bCs/>
                <w:sz w:val="22"/>
                <w:szCs w:val="22"/>
                <w:lang w:val="it-IT"/>
              </w:rPr>
              <w:t>România</w:t>
            </w:r>
          </w:p>
          <w:p w14:paraId="17A6F58D" w14:textId="77777777" w:rsidR="00203055" w:rsidRPr="00BD646C" w:rsidRDefault="00000000" w:rsidP="001F79B0">
            <w:pPr>
              <w:suppressAutoHyphens w:val="0"/>
              <w:rPr>
                <w:sz w:val="22"/>
                <w:szCs w:val="22"/>
                <w:lang w:val="it-IT"/>
              </w:rPr>
            </w:pPr>
            <w:r w:rsidRPr="00BD646C">
              <w:rPr>
                <w:sz w:val="22"/>
                <w:szCs w:val="22"/>
                <w:lang w:val="it-IT"/>
              </w:rPr>
              <w:t>AbbVie S.R.L.</w:t>
            </w:r>
          </w:p>
          <w:p w14:paraId="7B26DD1D" w14:textId="77777777" w:rsidR="00203055" w:rsidRPr="00BD646C" w:rsidRDefault="00000000" w:rsidP="001F79B0">
            <w:pPr>
              <w:suppressAutoHyphens w:val="0"/>
              <w:rPr>
                <w:sz w:val="22"/>
                <w:szCs w:val="22"/>
                <w:lang w:val="pl-PL"/>
              </w:rPr>
            </w:pPr>
            <w:r w:rsidRPr="00BD646C">
              <w:rPr>
                <w:sz w:val="22"/>
                <w:szCs w:val="22"/>
                <w:lang w:val="pl-PL"/>
              </w:rPr>
              <w:t>Tel: +40 21 529 30 35</w:t>
            </w:r>
          </w:p>
          <w:p w14:paraId="1CFD98E6" w14:textId="77777777" w:rsidR="00203055" w:rsidRPr="00BD646C" w:rsidRDefault="00203055" w:rsidP="001F79B0">
            <w:pPr>
              <w:suppressAutoHyphens w:val="0"/>
              <w:rPr>
                <w:sz w:val="22"/>
                <w:szCs w:val="22"/>
                <w:lang w:val="pl-PL"/>
              </w:rPr>
            </w:pPr>
          </w:p>
        </w:tc>
      </w:tr>
      <w:tr w:rsidR="006D30D4" w14:paraId="54EA2BA9" w14:textId="77777777" w:rsidTr="001F79B0">
        <w:trPr>
          <w:gridBefore w:val="1"/>
          <w:wBefore w:w="34" w:type="dxa"/>
        </w:trPr>
        <w:tc>
          <w:tcPr>
            <w:tcW w:w="4644" w:type="dxa"/>
            <w:gridSpan w:val="2"/>
          </w:tcPr>
          <w:p w14:paraId="6BA554B0" w14:textId="05C8F77B" w:rsidR="007326D6" w:rsidRDefault="007326D6" w:rsidP="001F79B0">
            <w:pPr>
              <w:suppressAutoHyphens w:val="0"/>
              <w:rPr>
                <w:ins w:id="9745" w:author="AbbVie1" w:date="2025-05-10T14:17:00Z"/>
                <w:del w:id="9746" w:author="AbbVie2" w:date="2025-05-16T11:31:00Z"/>
                <w:b/>
                <w:bCs/>
                <w:sz w:val="22"/>
                <w:szCs w:val="22"/>
                <w:lang w:val="sk-SK"/>
              </w:rPr>
            </w:pPr>
          </w:p>
          <w:p w14:paraId="61F2240A" w14:textId="0D64B5F6" w:rsidR="00203055" w:rsidRPr="00BD646C" w:rsidRDefault="00000000" w:rsidP="001F79B0">
            <w:pPr>
              <w:suppressAutoHyphens w:val="0"/>
              <w:rPr>
                <w:b/>
                <w:bCs/>
                <w:sz w:val="22"/>
                <w:szCs w:val="22"/>
                <w:lang w:val="sk-SK"/>
              </w:rPr>
            </w:pPr>
            <w:r w:rsidRPr="00BD646C">
              <w:rPr>
                <w:b/>
                <w:bCs/>
                <w:sz w:val="22"/>
                <w:szCs w:val="22"/>
                <w:lang w:val="sk-SK"/>
              </w:rPr>
              <w:lastRenderedPageBreak/>
              <w:t>Ireland</w:t>
            </w:r>
          </w:p>
          <w:p w14:paraId="215D7E42" w14:textId="77777777" w:rsidR="00203055" w:rsidRPr="00BD646C" w:rsidRDefault="00000000" w:rsidP="001F79B0">
            <w:pPr>
              <w:suppressAutoHyphens w:val="0"/>
              <w:rPr>
                <w:bCs/>
                <w:sz w:val="22"/>
                <w:szCs w:val="22"/>
                <w:lang w:val="sk-SK"/>
              </w:rPr>
            </w:pPr>
            <w:r w:rsidRPr="00BD646C">
              <w:rPr>
                <w:bCs/>
                <w:sz w:val="22"/>
                <w:szCs w:val="22"/>
                <w:lang w:val="sk-SK"/>
              </w:rPr>
              <w:t xml:space="preserve">AbbVie Limited </w:t>
            </w:r>
          </w:p>
          <w:p w14:paraId="1AC16FAA" w14:textId="77777777" w:rsidR="00203055" w:rsidRPr="00BD646C" w:rsidRDefault="00000000" w:rsidP="001F79B0">
            <w:pPr>
              <w:suppressAutoHyphens w:val="0"/>
              <w:rPr>
                <w:bCs/>
                <w:sz w:val="22"/>
                <w:szCs w:val="22"/>
                <w:lang w:val="sk-SK"/>
              </w:rPr>
            </w:pPr>
            <w:r w:rsidRPr="00BD646C">
              <w:rPr>
                <w:bCs/>
                <w:sz w:val="22"/>
                <w:szCs w:val="22"/>
                <w:lang w:val="pt-PT"/>
              </w:rPr>
              <w:t>Tel: +353 (0)1 42879</w:t>
            </w:r>
            <w:r w:rsidR="00483CA8">
              <w:rPr>
                <w:bCs/>
                <w:sz w:val="22"/>
                <w:szCs w:val="22"/>
                <w:lang w:val="pt-PT"/>
              </w:rPr>
              <w:t>0</w:t>
            </w:r>
            <w:r w:rsidRPr="00BD646C">
              <w:rPr>
                <w:bCs/>
                <w:sz w:val="22"/>
                <w:szCs w:val="22"/>
                <w:lang w:val="pt-PT"/>
              </w:rPr>
              <w:t>0</w:t>
            </w:r>
          </w:p>
        </w:tc>
        <w:tc>
          <w:tcPr>
            <w:tcW w:w="4678" w:type="dxa"/>
          </w:tcPr>
          <w:p w14:paraId="09E57D64" w14:textId="77777777" w:rsidR="00203055" w:rsidRPr="00BD646C" w:rsidRDefault="00000000" w:rsidP="001F79B0">
            <w:pPr>
              <w:suppressAutoHyphens w:val="0"/>
              <w:rPr>
                <w:b/>
                <w:bCs/>
                <w:sz w:val="22"/>
                <w:szCs w:val="22"/>
                <w:lang w:val="sl-SI"/>
              </w:rPr>
            </w:pPr>
            <w:r w:rsidRPr="00BD646C">
              <w:rPr>
                <w:b/>
                <w:bCs/>
                <w:sz w:val="22"/>
                <w:szCs w:val="22"/>
                <w:lang w:val="sl-SI"/>
              </w:rPr>
              <w:lastRenderedPageBreak/>
              <w:t>Slovenija</w:t>
            </w:r>
          </w:p>
          <w:p w14:paraId="44081462" w14:textId="77777777" w:rsidR="00203055" w:rsidRPr="00BD646C" w:rsidRDefault="00000000" w:rsidP="001F79B0">
            <w:pPr>
              <w:suppressAutoHyphens w:val="0"/>
              <w:rPr>
                <w:bCs/>
                <w:sz w:val="22"/>
                <w:szCs w:val="22"/>
                <w:lang w:val="sl-SI"/>
              </w:rPr>
            </w:pPr>
            <w:r w:rsidRPr="00BD646C">
              <w:rPr>
                <w:bCs/>
                <w:sz w:val="22"/>
                <w:szCs w:val="22"/>
                <w:lang w:val="sl-SI"/>
              </w:rPr>
              <w:lastRenderedPageBreak/>
              <w:t xml:space="preserve">AbbVie </w:t>
            </w:r>
            <w:r w:rsidRPr="00BD646C">
              <w:rPr>
                <w:sz w:val="22"/>
                <w:szCs w:val="22"/>
                <w:lang w:val="sl-SI"/>
              </w:rPr>
              <w:t>Biofarmacevtska družba d.o.o.</w:t>
            </w:r>
          </w:p>
          <w:p w14:paraId="0502D024" w14:textId="77777777" w:rsidR="00203055" w:rsidRPr="00BD646C" w:rsidRDefault="00000000" w:rsidP="001F79B0">
            <w:pPr>
              <w:suppressAutoHyphens w:val="0"/>
              <w:rPr>
                <w:bCs/>
                <w:sz w:val="22"/>
                <w:szCs w:val="22"/>
                <w:lang w:val="sl-SI"/>
              </w:rPr>
            </w:pPr>
            <w:r w:rsidRPr="00BD646C">
              <w:rPr>
                <w:bCs/>
                <w:sz w:val="22"/>
                <w:szCs w:val="22"/>
                <w:lang w:val="sl-SI"/>
              </w:rPr>
              <w:t>Tel: +386 (1)32 08 060</w:t>
            </w:r>
          </w:p>
          <w:p w14:paraId="57F7B511" w14:textId="77777777" w:rsidR="00203055" w:rsidRPr="00BD646C" w:rsidRDefault="00203055" w:rsidP="001F79B0">
            <w:pPr>
              <w:suppressAutoHyphens w:val="0"/>
              <w:rPr>
                <w:bCs/>
                <w:sz w:val="22"/>
                <w:szCs w:val="22"/>
                <w:lang w:val="sl-SI"/>
              </w:rPr>
            </w:pPr>
          </w:p>
        </w:tc>
      </w:tr>
      <w:tr w:rsidR="006D30D4" w14:paraId="591C63CA" w14:textId="77777777" w:rsidTr="001F79B0">
        <w:trPr>
          <w:gridBefore w:val="1"/>
          <w:wBefore w:w="34" w:type="dxa"/>
        </w:trPr>
        <w:tc>
          <w:tcPr>
            <w:tcW w:w="4644" w:type="dxa"/>
            <w:gridSpan w:val="2"/>
          </w:tcPr>
          <w:p w14:paraId="64F2B627" w14:textId="77777777" w:rsidR="007326D6" w:rsidRDefault="007326D6" w:rsidP="001F79B0">
            <w:pPr>
              <w:suppressAutoHyphens w:val="0"/>
              <w:rPr>
                <w:ins w:id="9747" w:author="AbbVie1" w:date="2025-05-10T14:17:00Z"/>
                <w:b/>
                <w:bCs/>
                <w:sz w:val="22"/>
                <w:szCs w:val="22"/>
                <w:lang w:val="is-IS"/>
              </w:rPr>
            </w:pPr>
          </w:p>
          <w:p w14:paraId="3699CE1C" w14:textId="5625030C" w:rsidR="00203055" w:rsidRPr="00BD646C" w:rsidRDefault="00000000" w:rsidP="001F79B0">
            <w:pPr>
              <w:suppressAutoHyphens w:val="0"/>
              <w:rPr>
                <w:b/>
                <w:bCs/>
                <w:sz w:val="22"/>
                <w:szCs w:val="22"/>
                <w:lang w:val="is-IS"/>
              </w:rPr>
            </w:pPr>
            <w:r w:rsidRPr="00BD646C">
              <w:rPr>
                <w:b/>
                <w:bCs/>
                <w:sz w:val="22"/>
                <w:szCs w:val="22"/>
                <w:lang w:val="is-IS"/>
              </w:rPr>
              <w:t>Ísland</w:t>
            </w:r>
          </w:p>
          <w:p w14:paraId="4584C83C" w14:textId="13F28B86" w:rsidR="00203055" w:rsidRPr="00BD646C" w:rsidRDefault="00000000" w:rsidP="001F79B0">
            <w:pPr>
              <w:suppressAutoHyphens w:val="0"/>
              <w:rPr>
                <w:bCs/>
                <w:sz w:val="22"/>
                <w:szCs w:val="22"/>
                <w:lang w:val="sk-SK"/>
              </w:rPr>
            </w:pPr>
            <w:r w:rsidRPr="00BD646C">
              <w:rPr>
                <w:bCs/>
                <w:sz w:val="22"/>
                <w:szCs w:val="22"/>
                <w:lang w:val="sk-SK"/>
              </w:rPr>
              <w:t xml:space="preserve">Vistor </w:t>
            </w:r>
            <w:del w:id="9748" w:author="AbbVie1" w:date="2025-05-10T14:17:00Z">
              <w:r w:rsidRPr="00BD646C">
                <w:rPr>
                  <w:bCs/>
                  <w:sz w:val="22"/>
                  <w:szCs w:val="22"/>
                  <w:lang w:val="sk-SK"/>
                </w:rPr>
                <w:delText>hf.</w:delText>
              </w:r>
            </w:del>
          </w:p>
          <w:p w14:paraId="12028B41" w14:textId="77777777" w:rsidR="00203055" w:rsidRPr="00BD646C" w:rsidRDefault="00000000" w:rsidP="001F79B0">
            <w:pPr>
              <w:suppressAutoHyphens w:val="0"/>
              <w:rPr>
                <w:bCs/>
                <w:sz w:val="22"/>
                <w:szCs w:val="22"/>
                <w:lang w:val="sk-SK"/>
              </w:rPr>
            </w:pPr>
            <w:r w:rsidRPr="00BD646C">
              <w:rPr>
                <w:bCs/>
                <w:sz w:val="22"/>
                <w:szCs w:val="22"/>
                <w:lang w:val="sk-SK"/>
              </w:rPr>
              <w:t>Tel: +354 535 7000</w:t>
            </w:r>
          </w:p>
        </w:tc>
        <w:tc>
          <w:tcPr>
            <w:tcW w:w="4678" w:type="dxa"/>
          </w:tcPr>
          <w:p w14:paraId="4A3F7674" w14:textId="77777777" w:rsidR="00E94E0E" w:rsidRDefault="00E94E0E" w:rsidP="001F79B0">
            <w:pPr>
              <w:suppressAutoHyphens w:val="0"/>
              <w:rPr>
                <w:ins w:id="9749" w:author="AbbVie2" w:date="2025-05-16T11:32:00Z"/>
                <w:b/>
                <w:bCs/>
                <w:sz w:val="22"/>
                <w:szCs w:val="22"/>
                <w:lang w:val="sk-SK"/>
              </w:rPr>
            </w:pPr>
          </w:p>
          <w:p w14:paraId="06A4EDD8" w14:textId="46190E1E" w:rsidR="00203055" w:rsidRPr="00BD646C" w:rsidRDefault="00000000" w:rsidP="001F79B0">
            <w:pPr>
              <w:suppressAutoHyphens w:val="0"/>
              <w:rPr>
                <w:b/>
                <w:bCs/>
                <w:sz w:val="22"/>
                <w:szCs w:val="22"/>
                <w:lang w:val="sk-SK"/>
              </w:rPr>
            </w:pPr>
            <w:r w:rsidRPr="00BD646C">
              <w:rPr>
                <w:b/>
                <w:bCs/>
                <w:sz w:val="22"/>
                <w:szCs w:val="22"/>
                <w:lang w:val="sk-SK"/>
              </w:rPr>
              <w:t>Slovenská republika</w:t>
            </w:r>
          </w:p>
          <w:p w14:paraId="004537E9" w14:textId="77777777" w:rsidR="00203055" w:rsidRPr="00BD646C" w:rsidRDefault="00000000" w:rsidP="001F79B0">
            <w:pPr>
              <w:suppressAutoHyphens w:val="0"/>
              <w:rPr>
                <w:bCs/>
                <w:sz w:val="22"/>
                <w:szCs w:val="22"/>
                <w:lang w:val="sk-SK"/>
              </w:rPr>
            </w:pPr>
            <w:r w:rsidRPr="00BD646C">
              <w:rPr>
                <w:bCs/>
                <w:sz w:val="22"/>
                <w:szCs w:val="22"/>
                <w:lang w:val="sk-SK"/>
              </w:rPr>
              <w:t>AbbVie s.r.o.</w:t>
            </w:r>
          </w:p>
          <w:p w14:paraId="7A7EA136" w14:textId="77777777" w:rsidR="00203055" w:rsidRPr="00BD646C" w:rsidRDefault="00000000" w:rsidP="001F79B0">
            <w:pPr>
              <w:suppressAutoHyphens w:val="0"/>
              <w:rPr>
                <w:bCs/>
                <w:sz w:val="22"/>
                <w:szCs w:val="22"/>
                <w:lang w:val="sk-SK"/>
              </w:rPr>
            </w:pPr>
            <w:r w:rsidRPr="00BD646C">
              <w:rPr>
                <w:bCs/>
                <w:sz w:val="22"/>
                <w:szCs w:val="22"/>
                <w:lang w:val="sk-SK"/>
              </w:rPr>
              <w:t>Tel: +421 2 5050 0777</w:t>
            </w:r>
          </w:p>
          <w:p w14:paraId="66FB7DF7" w14:textId="77777777" w:rsidR="00203055" w:rsidRPr="00BD646C" w:rsidRDefault="00203055" w:rsidP="001F79B0">
            <w:pPr>
              <w:suppressAutoHyphens w:val="0"/>
              <w:rPr>
                <w:bCs/>
                <w:sz w:val="22"/>
                <w:szCs w:val="22"/>
                <w:lang w:val="sk-SK"/>
              </w:rPr>
            </w:pPr>
          </w:p>
        </w:tc>
      </w:tr>
      <w:tr w:rsidR="006D30D4" w14:paraId="28A94B45" w14:textId="77777777" w:rsidTr="001F79B0">
        <w:trPr>
          <w:gridBefore w:val="1"/>
          <w:wBefore w:w="34" w:type="dxa"/>
        </w:trPr>
        <w:tc>
          <w:tcPr>
            <w:tcW w:w="4644" w:type="dxa"/>
            <w:gridSpan w:val="2"/>
          </w:tcPr>
          <w:p w14:paraId="4DA4DAEF" w14:textId="2AB7848B" w:rsidR="007326D6" w:rsidRDefault="007326D6" w:rsidP="001F79B0">
            <w:pPr>
              <w:suppressAutoHyphens w:val="0"/>
              <w:rPr>
                <w:ins w:id="9750" w:author="AbbVie1" w:date="2025-05-10T14:17:00Z"/>
                <w:del w:id="9751" w:author="AbbVie2" w:date="2025-05-16T11:32:00Z"/>
                <w:b/>
                <w:bCs/>
                <w:sz w:val="22"/>
                <w:szCs w:val="22"/>
                <w:lang w:val="it-IT"/>
              </w:rPr>
            </w:pPr>
          </w:p>
          <w:p w14:paraId="312D2E46" w14:textId="5879A467" w:rsidR="00203055" w:rsidRPr="00BD646C" w:rsidRDefault="00000000" w:rsidP="001F79B0">
            <w:pPr>
              <w:suppressAutoHyphens w:val="0"/>
              <w:rPr>
                <w:b/>
                <w:bCs/>
                <w:sz w:val="22"/>
                <w:szCs w:val="22"/>
                <w:lang w:val="it-IT"/>
              </w:rPr>
            </w:pPr>
            <w:r w:rsidRPr="00BD646C">
              <w:rPr>
                <w:b/>
                <w:bCs/>
                <w:sz w:val="22"/>
                <w:szCs w:val="22"/>
                <w:lang w:val="it-IT"/>
              </w:rPr>
              <w:t>Italia</w:t>
            </w:r>
          </w:p>
          <w:p w14:paraId="2D5510DE" w14:textId="77777777" w:rsidR="00203055" w:rsidRPr="00BD646C" w:rsidRDefault="00000000" w:rsidP="001F79B0">
            <w:pPr>
              <w:suppressAutoHyphens w:val="0"/>
              <w:rPr>
                <w:bCs/>
                <w:sz w:val="22"/>
                <w:szCs w:val="22"/>
                <w:lang w:val="pt-PT"/>
              </w:rPr>
            </w:pPr>
            <w:r w:rsidRPr="00BD646C">
              <w:rPr>
                <w:bCs/>
                <w:sz w:val="22"/>
                <w:szCs w:val="22"/>
                <w:lang w:val="pt-PT"/>
              </w:rPr>
              <w:t xml:space="preserve">AbbVie S.r.l. </w:t>
            </w:r>
          </w:p>
          <w:p w14:paraId="3374DB88" w14:textId="77777777" w:rsidR="00203055" w:rsidRPr="00493826" w:rsidRDefault="00000000" w:rsidP="001F79B0">
            <w:pPr>
              <w:suppressAutoHyphens w:val="0"/>
              <w:rPr>
                <w:bCs/>
                <w:sz w:val="22"/>
                <w:szCs w:val="22"/>
                <w:rPrChange w:id="9752" w:author="AbbVie1" w:date="2025-05-10T12:36:00Z">
                  <w:rPr>
                    <w:bCs/>
                    <w:sz w:val="22"/>
                    <w:szCs w:val="22"/>
                    <w:lang w:val="fi-FI"/>
                  </w:rPr>
                </w:rPrChange>
              </w:rPr>
            </w:pPr>
            <w:r w:rsidRPr="00BD646C">
              <w:rPr>
                <w:bCs/>
                <w:sz w:val="22"/>
                <w:szCs w:val="22"/>
                <w:lang w:val="fr-FR"/>
              </w:rPr>
              <w:t>Tel: +39 06 928921</w:t>
            </w:r>
          </w:p>
        </w:tc>
        <w:tc>
          <w:tcPr>
            <w:tcW w:w="4678" w:type="dxa"/>
          </w:tcPr>
          <w:p w14:paraId="2516C3CE" w14:textId="77777777" w:rsidR="00203055" w:rsidRPr="00BD646C" w:rsidRDefault="00000000" w:rsidP="001F79B0">
            <w:pPr>
              <w:suppressAutoHyphens w:val="0"/>
              <w:rPr>
                <w:b/>
                <w:bCs/>
                <w:sz w:val="22"/>
                <w:szCs w:val="22"/>
                <w:lang w:val="fi-FI"/>
              </w:rPr>
            </w:pPr>
            <w:r w:rsidRPr="00BD646C">
              <w:rPr>
                <w:b/>
                <w:bCs/>
                <w:sz w:val="22"/>
                <w:szCs w:val="22"/>
                <w:lang w:val="fi-FI"/>
              </w:rPr>
              <w:t>Suomi/Finland</w:t>
            </w:r>
          </w:p>
          <w:p w14:paraId="75626FAD" w14:textId="77777777" w:rsidR="00203055" w:rsidRPr="00BD646C" w:rsidRDefault="00000000" w:rsidP="001F79B0">
            <w:pPr>
              <w:suppressAutoHyphens w:val="0"/>
              <w:rPr>
                <w:bCs/>
                <w:sz w:val="22"/>
                <w:szCs w:val="22"/>
                <w:lang w:val="de-CH"/>
              </w:rPr>
            </w:pPr>
            <w:r w:rsidRPr="00BD646C">
              <w:rPr>
                <w:bCs/>
                <w:sz w:val="22"/>
                <w:szCs w:val="22"/>
                <w:lang w:val="sk-SK"/>
              </w:rPr>
              <w:t>AbbVie Oy</w:t>
            </w:r>
          </w:p>
          <w:p w14:paraId="5C6348BE" w14:textId="77777777" w:rsidR="00203055" w:rsidRPr="00BD646C" w:rsidRDefault="00000000" w:rsidP="001F79B0">
            <w:pPr>
              <w:suppressAutoHyphens w:val="0"/>
              <w:rPr>
                <w:bCs/>
                <w:sz w:val="22"/>
                <w:szCs w:val="22"/>
                <w:lang w:val="sk-SK"/>
              </w:rPr>
            </w:pPr>
            <w:r w:rsidRPr="00BD646C">
              <w:rPr>
                <w:bCs/>
                <w:sz w:val="22"/>
                <w:szCs w:val="22"/>
                <w:lang w:val="sk-SK"/>
              </w:rPr>
              <w:t>Puh/Tel: +358 (0)10 2411 200</w:t>
            </w:r>
          </w:p>
          <w:p w14:paraId="67EA7577" w14:textId="77777777" w:rsidR="00203055" w:rsidRPr="00BD646C" w:rsidRDefault="00203055" w:rsidP="001F79B0">
            <w:pPr>
              <w:suppressAutoHyphens w:val="0"/>
              <w:rPr>
                <w:sz w:val="22"/>
                <w:szCs w:val="22"/>
                <w:lang w:val="sk-SK"/>
              </w:rPr>
            </w:pPr>
          </w:p>
        </w:tc>
      </w:tr>
      <w:tr w:rsidR="006D30D4" w14:paraId="22AB781C" w14:textId="77777777" w:rsidTr="00E94E0E">
        <w:tblPrEx>
          <w:tblW w:w="9356" w:type="dxa"/>
          <w:tblInd w:w="-34" w:type="dxa"/>
          <w:tblLayout w:type="fixed"/>
          <w:tblLook w:val="0000" w:firstRow="0" w:lastRow="0" w:firstColumn="0" w:lastColumn="0" w:noHBand="0" w:noVBand="0"/>
          <w:tblPrExChange w:id="9753" w:author="AbbVie2" w:date="2025-05-16T11:32:00Z">
            <w:tblPrEx>
              <w:tblW w:w="9356" w:type="dxa"/>
              <w:tblInd w:w="-34" w:type="dxa"/>
              <w:tblLayout w:type="fixed"/>
              <w:tblLook w:val="0000" w:firstRow="0" w:lastRow="0" w:firstColumn="0" w:lastColumn="0" w:noHBand="0" w:noVBand="0"/>
            </w:tblPrEx>
          </w:tblPrExChange>
        </w:tblPrEx>
        <w:trPr>
          <w:gridBefore w:val="1"/>
          <w:wBefore w:w="34" w:type="dxa"/>
          <w:cantSplit/>
          <w:trHeight w:val="1035"/>
          <w:trPrChange w:id="9754" w:author="AbbVie2" w:date="2025-05-16T11:32:00Z">
            <w:trPr>
              <w:gridBefore w:val="2"/>
              <w:wBefore w:w="102" w:type="dxa"/>
              <w:trHeight w:val="887"/>
            </w:trPr>
          </w:trPrChange>
        </w:trPr>
        <w:tc>
          <w:tcPr>
            <w:tcW w:w="4644" w:type="dxa"/>
            <w:gridSpan w:val="2"/>
            <w:tcPrChange w:id="9755" w:author="AbbVie2" w:date="2025-05-16T11:32:00Z">
              <w:tcPr>
                <w:tcW w:w="4644" w:type="dxa"/>
                <w:gridSpan w:val="3"/>
              </w:tcPr>
            </w:tcPrChange>
          </w:tcPr>
          <w:p w14:paraId="5D82AAA5" w14:textId="49DC7D49" w:rsidR="007326D6" w:rsidRDefault="007326D6" w:rsidP="001F79B0">
            <w:pPr>
              <w:suppressAutoHyphens w:val="0"/>
              <w:rPr>
                <w:ins w:id="9756" w:author="AbbVie1" w:date="2025-05-10T14:17:00Z"/>
                <w:del w:id="9757" w:author="AbbVie2" w:date="2025-05-16T11:32:00Z"/>
                <w:b/>
                <w:bCs/>
                <w:sz w:val="22"/>
                <w:szCs w:val="22"/>
                <w:lang w:val="lv-LV"/>
              </w:rPr>
            </w:pPr>
          </w:p>
          <w:p w14:paraId="01B96545" w14:textId="313BC85F" w:rsidR="00203055" w:rsidRPr="00BD646C" w:rsidRDefault="00000000" w:rsidP="001F79B0">
            <w:pPr>
              <w:suppressAutoHyphens w:val="0"/>
              <w:rPr>
                <w:b/>
                <w:bCs/>
                <w:sz w:val="22"/>
                <w:szCs w:val="22"/>
                <w:lang w:val="el-GR"/>
              </w:rPr>
            </w:pPr>
            <w:r w:rsidRPr="00BD646C">
              <w:rPr>
                <w:b/>
                <w:bCs/>
                <w:sz w:val="22"/>
                <w:szCs w:val="22"/>
                <w:lang w:val="el-GR"/>
              </w:rPr>
              <w:t>Κύπρος</w:t>
            </w:r>
          </w:p>
          <w:p w14:paraId="406EBB51" w14:textId="77777777" w:rsidR="00203055" w:rsidRPr="00BD646C" w:rsidRDefault="00000000" w:rsidP="001F79B0">
            <w:pPr>
              <w:suppressAutoHyphens w:val="0"/>
              <w:rPr>
                <w:bCs/>
                <w:sz w:val="22"/>
                <w:szCs w:val="22"/>
                <w:lang w:val="el-GR"/>
              </w:rPr>
            </w:pPr>
            <w:r w:rsidRPr="00BD646C">
              <w:rPr>
                <w:bCs/>
                <w:sz w:val="22"/>
                <w:szCs w:val="22"/>
                <w:lang w:val="sk-SK"/>
              </w:rPr>
              <w:t xml:space="preserve">Lifepharma (Z.A.M.) </w:t>
            </w:r>
            <w:r w:rsidRPr="00BD646C">
              <w:rPr>
                <w:bCs/>
                <w:sz w:val="22"/>
                <w:szCs w:val="22"/>
                <w:lang w:val="it-IT"/>
              </w:rPr>
              <w:t>Ltd</w:t>
            </w:r>
          </w:p>
          <w:p w14:paraId="7314F58E" w14:textId="77777777" w:rsidR="00203055" w:rsidRPr="00BD646C" w:rsidRDefault="00000000" w:rsidP="001F79B0">
            <w:pPr>
              <w:suppressAutoHyphens w:val="0"/>
              <w:rPr>
                <w:bCs/>
                <w:sz w:val="22"/>
                <w:szCs w:val="22"/>
                <w:lang w:val="lv-LV"/>
              </w:rPr>
            </w:pPr>
            <w:r w:rsidRPr="00BD646C">
              <w:rPr>
                <w:bCs/>
                <w:sz w:val="22"/>
                <w:szCs w:val="22"/>
                <w:lang w:val="el-GR"/>
              </w:rPr>
              <w:t>Τηλ.: +357 22 34 74 40</w:t>
            </w:r>
          </w:p>
        </w:tc>
        <w:tc>
          <w:tcPr>
            <w:tcW w:w="4678" w:type="dxa"/>
            <w:tcPrChange w:id="9758" w:author="AbbVie2" w:date="2025-05-16T11:32:00Z">
              <w:tcPr>
                <w:tcW w:w="4678" w:type="dxa"/>
                <w:gridSpan w:val="2"/>
              </w:tcPr>
            </w:tcPrChange>
          </w:tcPr>
          <w:p w14:paraId="061D4558" w14:textId="77777777" w:rsidR="00203055" w:rsidRPr="00BD646C" w:rsidRDefault="00000000" w:rsidP="001F79B0">
            <w:pPr>
              <w:suppressAutoHyphens w:val="0"/>
              <w:rPr>
                <w:b/>
                <w:bCs/>
                <w:sz w:val="22"/>
                <w:szCs w:val="22"/>
                <w:lang w:val="sk-SK"/>
              </w:rPr>
            </w:pPr>
            <w:r w:rsidRPr="00BD646C">
              <w:rPr>
                <w:b/>
                <w:bCs/>
                <w:sz w:val="22"/>
                <w:szCs w:val="22"/>
                <w:lang w:val="sk-SK"/>
              </w:rPr>
              <w:t>Sverige</w:t>
            </w:r>
          </w:p>
          <w:p w14:paraId="2BFA0515" w14:textId="77777777" w:rsidR="00203055" w:rsidRPr="00BD646C" w:rsidRDefault="00000000" w:rsidP="001F79B0">
            <w:pPr>
              <w:suppressAutoHyphens w:val="0"/>
              <w:rPr>
                <w:bCs/>
                <w:sz w:val="22"/>
                <w:szCs w:val="22"/>
                <w:lang w:val="pt-PT"/>
              </w:rPr>
            </w:pPr>
            <w:r w:rsidRPr="00BD646C">
              <w:rPr>
                <w:bCs/>
                <w:sz w:val="22"/>
                <w:szCs w:val="22"/>
                <w:lang w:val="pt-PT"/>
              </w:rPr>
              <w:t>AbbVie AB</w:t>
            </w:r>
          </w:p>
          <w:p w14:paraId="31A1AE60" w14:textId="77777777" w:rsidR="00203055" w:rsidRPr="00BD646C" w:rsidRDefault="00000000" w:rsidP="001F79B0">
            <w:pPr>
              <w:suppressAutoHyphens w:val="0"/>
              <w:rPr>
                <w:bCs/>
                <w:sz w:val="22"/>
                <w:szCs w:val="22"/>
                <w:lang w:val="sk-SK"/>
              </w:rPr>
            </w:pPr>
            <w:r w:rsidRPr="00BD646C">
              <w:rPr>
                <w:bCs/>
                <w:sz w:val="22"/>
                <w:szCs w:val="22"/>
                <w:lang w:val="da-DK"/>
              </w:rPr>
              <w:t>Tel: +46 (0)8 684 44 600</w:t>
            </w:r>
          </w:p>
        </w:tc>
      </w:tr>
      <w:tr w:rsidR="006D30D4" w14:paraId="614FB1E1" w14:textId="77777777" w:rsidTr="001F79B0">
        <w:trPr>
          <w:gridBefore w:val="1"/>
          <w:wBefore w:w="34" w:type="dxa"/>
          <w:cantSplit/>
          <w:trHeight w:val="761"/>
        </w:trPr>
        <w:tc>
          <w:tcPr>
            <w:tcW w:w="4644" w:type="dxa"/>
            <w:gridSpan w:val="2"/>
          </w:tcPr>
          <w:p w14:paraId="7D1FE464" w14:textId="12E9D6DA" w:rsidR="007326D6" w:rsidRDefault="007326D6" w:rsidP="001F79B0">
            <w:pPr>
              <w:suppressAutoHyphens w:val="0"/>
              <w:rPr>
                <w:ins w:id="9759" w:author="AbbVie1" w:date="2025-05-10T14:17:00Z"/>
                <w:del w:id="9760" w:author="AbbVie2" w:date="2025-05-16T11:32:00Z"/>
                <w:b/>
                <w:bCs/>
                <w:sz w:val="22"/>
                <w:szCs w:val="22"/>
                <w:lang w:val="lv-LV"/>
              </w:rPr>
            </w:pPr>
          </w:p>
          <w:p w14:paraId="272B9ED8" w14:textId="2C52BCC0" w:rsidR="00203055" w:rsidRPr="00BD646C" w:rsidRDefault="00000000" w:rsidP="001F79B0">
            <w:pPr>
              <w:suppressAutoHyphens w:val="0"/>
              <w:rPr>
                <w:b/>
                <w:bCs/>
                <w:sz w:val="22"/>
                <w:szCs w:val="22"/>
                <w:lang w:val="lv-LV"/>
              </w:rPr>
            </w:pPr>
            <w:r w:rsidRPr="00BD646C">
              <w:rPr>
                <w:b/>
                <w:bCs/>
                <w:sz w:val="22"/>
                <w:szCs w:val="22"/>
                <w:lang w:val="lv-LV"/>
              </w:rPr>
              <w:t>Latvija</w:t>
            </w:r>
          </w:p>
          <w:p w14:paraId="4F7981AF" w14:textId="77777777" w:rsidR="00203055" w:rsidRPr="00BD646C" w:rsidRDefault="00000000" w:rsidP="001F79B0">
            <w:pPr>
              <w:suppressAutoHyphens w:val="0"/>
              <w:rPr>
                <w:bCs/>
                <w:sz w:val="22"/>
                <w:szCs w:val="22"/>
                <w:lang w:val="lv-LV"/>
              </w:rPr>
            </w:pPr>
            <w:r w:rsidRPr="00BD646C">
              <w:rPr>
                <w:bCs/>
                <w:sz w:val="22"/>
                <w:szCs w:val="22"/>
                <w:lang w:val="lv-LV"/>
              </w:rPr>
              <w:t xml:space="preserve">AbbVie SIA </w:t>
            </w:r>
          </w:p>
          <w:p w14:paraId="0370FFC7" w14:textId="77777777" w:rsidR="00203055" w:rsidRPr="00BD646C" w:rsidRDefault="00000000" w:rsidP="001F79B0">
            <w:pPr>
              <w:suppressAutoHyphens w:val="0"/>
              <w:rPr>
                <w:bCs/>
                <w:sz w:val="22"/>
                <w:szCs w:val="22"/>
                <w:lang w:val="lv-LV"/>
              </w:rPr>
            </w:pPr>
            <w:r w:rsidRPr="00BD646C">
              <w:rPr>
                <w:bCs/>
                <w:sz w:val="22"/>
                <w:szCs w:val="22"/>
                <w:lang w:val="lv-LV"/>
              </w:rPr>
              <w:t>Tel: +371 67605000</w:t>
            </w:r>
          </w:p>
        </w:tc>
        <w:tc>
          <w:tcPr>
            <w:tcW w:w="4678" w:type="dxa"/>
          </w:tcPr>
          <w:p w14:paraId="66AEF73C" w14:textId="6E9EB60D" w:rsidR="00203055" w:rsidRPr="00BD646C" w:rsidRDefault="00203055" w:rsidP="001F79B0">
            <w:pPr>
              <w:suppressAutoHyphens w:val="0"/>
              <w:rPr>
                <w:b/>
                <w:bCs/>
                <w:sz w:val="22"/>
                <w:szCs w:val="22"/>
                <w:lang w:val="sk-SK"/>
              </w:rPr>
            </w:pPr>
          </w:p>
        </w:tc>
      </w:tr>
    </w:tbl>
    <w:p w14:paraId="4967F2F5" w14:textId="77777777" w:rsidR="005949DD" w:rsidRPr="00AE120B" w:rsidRDefault="005949DD" w:rsidP="005949DD">
      <w:pPr>
        <w:rPr>
          <w:sz w:val="22"/>
          <w:szCs w:val="22"/>
          <w:lang w:val="lv-LV"/>
        </w:rPr>
      </w:pPr>
    </w:p>
    <w:p w14:paraId="33E08243" w14:textId="77777777" w:rsidR="005949DD" w:rsidRPr="00AE120B" w:rsidRDefault="00000000" w:rsidP="005949DD">
      <w:pPr>
        <w:keepNext/>
        <w:keepLines/>
        <w:widowControl w:val="0"/>
        <w:ind w:right="-2"/>
        <w:rPr>
          <w:sz w:val="22"/>
          <w:szCs w:val="22"/>
          <w:lang w:val="lv-LV"/>
        </w:rPr>
      </w:pPr>
      <w:r w:rsidRPr="00AE120B">
        <w:rPr>
          <w:b/>
          <w:bCs/>
          <w:sz w:val="22"/>
          <w:szCs w:val="22"/>
          <w:lang w:val="lv-LV"/>
        </w:rPr>
        <w:t>Šī lietošanas inst</w:t>
      </w:r>
      <w:r w:rsidR="00C559F6" w:rsidRPr="00AE120B">
        <w:rPr>
          <w:b/>
          <w:bCs/>
          <w:sz w:val="22"/>
          <w:szCs w:val="22"/>
          <w:lang w:val="lv-LV"/>
        </w:rPr>
        <w:t>rukcija pēdējo reizi pārskatīta</w:t>
      </w:r>
    </w:p>
    <w:p w14:paraId="46F21556" w14:textId="77777777" w:rsidR="005949DD" w:rsidRPr="00AE120B" w:rsidRDefault="005949DD" w:rsidP="005949DD">
      <w:pPr>
        <w:keepNext/>
        <w:keepLines/>
        <w:widowControl w:val="0"/>
        <w:ind w:right="-2"/>
        <w:rPr>
          <w:sz w:val="22"/>
          <w:szCs w:val="22"/>
          <w:lang w:val="lv-LV"/>
        </w:rPr>
      </w:pPr>
    </w:p>
    <w:p w14:paraId="50296BA4" w14:textId="5B310210" w:rsidR="005949DD" w:rsidRPr="00AE120B" w:rsidRDefault="00000000" w:rsidP="005949DD">
      <w:pPr>
        <w:keepNext/>
        <w:keepLines/>
        <w:widowControl w:val="0"/>
        <w:ind w:right="-2"/>
        <w:rPr>
          <w:sz w:val="22"/>
          <w:szCs w:val="22"/>
          <w:lang w:val="lv-LV"/>
        </w:rPr>
      </w:pPr>
      <w:r w:rsidRPr="00AE120B">
        <w:rPr>
          <w:sz w:val="22"/>
          <w:szCs w:val="22"/>
          <w:lang w:val="lv-LV"/>
        </w:rPr>
        <w:t xml:space="preserve">Sīkāka informācija par šīm zālēm ir pieejama Eiropas Zāļu aģentūras tīmekļa vietnē </w:t>
      </w:r>
      <w:ins w:id="9761" w:author="AbbVie1" w:date="2025-05-10T14:18:00Z">
        <w:r w:rsidR="007326D6">
          <w:rPr>
            <w:sz w:val="22"/>
            <w:szCs w:val="22"/>
            <w:lang w:val="lv-LV"/>
          </w:rPr>
          <w:fldChar w:fldCharType="begin"/>
        </w:r>
        <w:r w:rsidR="007326D6">
          <w:rPr>
            <w:sz w:val="22"/>
            <w:szCs w:val="22"/>
            <w:lang w:val="lv-LV"/>
          </w:rPr>
          <w:instrText>HYPERLINK "</w:instrText>
        </w:r>
      </w:ins>
      <w:r w:rsidR="007326D6" w:rsidRPr="00EB4638">
        <w:rPr>
          <w:rPrChange w:id="9762" w:author="AbbVie19" w:date="2025-07-03T14:56:00Z">
            <w:rPr>
              <w:rStyle w:val="Hyperlink"/>
              <w:sz w:val="22"/>
              <w:szCs w:val="22"/>
              <w:lang w:val="lv-LV"/>
            </w:rPr>
          </w:rPrChange>
        </w:rPr>
        <w:instrText>http</w:instrText>
      </w:r>
      <w:ins w:id="9763" w:author="AbbVie1" w:date="2025-05-10T14:17:00Z">
        <w:r w:rsidR="007326D6" w:rsidRPr="00EB4638">
          <w:rPr>
            <w:rPrChange w:id="9764" w:author="AbbVie19" w:date="2025-07-03T14:56:00Z">
              <w:rPr>
                <w:rStyle w:val="Hyperlink"/>
                <w:sz w:val="22"/>
                <w:szCs w:val="22"/>
                <w:lang w:val="lv-LV"/>
              </w:rPr>
            </w:rPrChange>
          </w:rPr>
          <w:instrText>s</w:instrText>
        </w:r>
      </w:ins>
      <w:r w:rsidR="007326D6" w:rsidRPr="00EB4638">
        <w:rPr>
          <w:rPrChange w:id="9765" w:author="AbbVie19" w:date="2025-07-03T14:56:00Z">
            <w:rPr>
              <w:rStyle w:val="Hyperlink"/>
              <w:sz w:val="22"/>
              <w:szCs w:val="22"/>
              <w:lang w:val="lv-LV"/>
            </w:rPr>
          </w:rPrChange>
        </w:rPr>
        <w:instrText>://www.ema.europa.eu</w:instrText>
      </w:r>
      <w:ins w:id="9766" w:author="AbbVie1" w:date="2025-05-10T14:18:00Z">
        <w:r w:rsidR="007326D6">
          <w:rPr>
            <w:sz w:val="22"/>
            <w:szCs w:val="22"/>
            <w:lang w:val="lv-LV"/>
          </w:rPr>
          <w:instrText>"</w:instrText>
        </w:r>
        <w:r w:rsidR="007326D6">
          <w:rPr>
            <w:sz w:val="22"/>
            <w:szCs w:val="22"/>
            <w:lang w:val="lv-LV"/>
          </w:rPr>
        </w:r>
        <w:r w:rsidR="007326D6">
          <w:rPr>
            <w:sz w:val="22"/>
            <w:szCs w:val="22"/>
            <w:lang w:val="lv-LV"/>
          </w:rPr>
          <w:fldChar w:fldCharType="separate"/>
        </w:r>
      </w:ins>
      <w:r w:rsidR="007326D6" w:rsidRPr="007326D6">
        <w:rPr>
          <w:rStyle w:val="Hyperlink"/>
          <w:sz w:val="22"/>
          <w:szCs w:val="22"/>
          <w:lang w:val="lv-LV"/>
        </w:rPr>
        <w:t>http</w:t>
      </w:r>
      <w:ins w:id="9767" w:author="AbbVie1" w:date="2025-05-10T14:17:00Z">
        <w:r w:rsidR="007326D6" w:rsidRPr="007326D6">
          <w:rPr>
            <w:rStyle w:val="Hyperlink"/>
            <w:sz w:val="22"/>
            <w:szCs w:val="22"/>
            <w:lang w:val="lv-LV"/>
          </w:rPr>
          <w:t>s</w:t>
        </w:r>
      </w:ins>
      <w:r w:rsidR="007326D6" w:rsidRPr="007326D6">
        <w:rPr>
          <w:rStyle w:val="Hyperlink"/>
          <w:sz w:val="22"/>
          <w:szCs w:val="22"/>
          <w:lang w:val="lv-LV"/>
        </w:rPr>
        <w:t>://www.ema.europa.eu</w:t>
      </w:r>
      <w:ins w:id="9768" w:author="AbbVie1" w:date="2025-05-10T14:18:00Z">
        <w:r w:rsidR="007326D6">
          <w:rPr>
            <w:sz w:val="22"/>
            <w:szCs w:val="22"/>
            <w:lang w:val="lv-LV"/>
          </w:rPr>
          <w:fldChar w:fldCharType="end"/>
        </w:r>
      </w:ins>
      <w:r w:rsidRPr="00AE120B">
        <w:rPr>
          <w:sz w:val="22"/>
          <w:szCs w:val="22"/>
          <w:lang w:val="lv-LV"/>
        </w:rPr>
        <w:t>.</w:t>
      </w:r>
    </w:p>
    <w:p w14:paraId="601365E4" w14:textId="77777777" w:rsidR="005949DD" w:rsidRPr="00AE120B" w:rsidRDefault="005949DD" w:rsidP="005949DD">
      <w:pPr>
        <w:keepNext/>
        <w:keepLines/>
        <w:widowControl w:val="0"/>
        <w:ind w:right="-2"/>
        <w:rPr>
          <w:sz w:val="22"/>
          <w:szCs w:val="22"/>
          <w:lang w:val="lv-LV"/>
        </w:rPr>
      </w:pPr>
    </w:p>
    <w:p w14:paraId="6338CA92" w14:textId="77777777" w:rsidR="005949DD" w:rsidRPr="00AE120B" w:rsidRDefault="00000000" w:rsidP="005949DD">
      <w:pPr>
        <w:rPr>
          <w:b/>
          <w:sz w:val="22"/>
          <w:szCs w:val="22"/>
          <w:lang w:val="lv-LV"/>
        </w:rPr>
      </w:pPr>
      <w:r w:rsidRPr="00AE120B">
        <w:rPr>
          <w:b/>
          <w:sz w:val="22"/>
          <w:szCs w:val="22"/>
          <w:lang w:val="lv-LV"/>
        </w:rPr>
        <w:t xml:space="preserve">Lai noklausītos šo lietošanas instrukciju vai pieprasītu tās eksemplāru </w:t>
      </w:r>
      <w:r w:rsidRPr="00AE120B">
        <w:rPr>
          <w:b/>
          <w:spacing w:val="-4"/>
          <w:sz w:val="22"/>
          <w:szCs w:val="22"/>
          <w:highlight w:val="lightGray"/>
          <w:lang w:val="lv-LV"/>
        </w:rPr>
        <w:t>&lt;Braila rakstā&gt;,&lt;palielinātā drukā&gt; vai &lt;audio formātā</w:t>
      </w:r>
      <w:r w:rsidRPr="00AE120B">
        <w:rPr>
          <w:b/>
          <w:sz w:val="22"/>
          <w:szCs w:val="22"/>
          <w:highlight w:val="lightGray"/>
          <w:lang w:val="lv-LV"/>
        </w:rPr>
        <w:t>&gt;</w:t>
      </w:r>
      <w:r w:rsidRPr="00AE120B">
        <w:rPr>
          <w:b/>
          <w:sz w:val="22"/>
          <w:szCs w:val="22"/>
          <w:lang w:val="lv-LV"/>
        </w:rPr>
        <w:t xml:space="preserve">, lūdzam sazināties ar </w:t>
      </w:r>
      <w:r w:rsidR="00D05022" w:rsidRPr="00AE120B">
        <w:rPr>
          <w:b/>
          <w:sz w:val="22"/>
          <w:szCs w:val="22"/>
          <w:lang w:val="lv-LV"/>
        </w:rPr>
        <w:t>r</w:t>
      </w:r>
      <w:r w:rsidRPr="00AE120B">
        <w:rPr>
          <w:b/>
          <w:sz w:val="22"/>
          <w:szCs w:val="22"/>
          <w:lang w:val="lv-LV"/>
        </w:rPr>
        <w:t>eģistrācijas apliecības īpašnieka vietējo pārstāvniecību.</w:t>
      </w:r>
    </w:p>
    <w:p w14:paraId="14C02EB7" w14:textId="77777777" w:rsidR="00024685" w:rsidRPr="00AE120B" w:rsidRDefault="00024685" w:rsidP="005949DD">
      <w:pPr>
        <w:rPr>
          <w:sz w:val="22"/>
          <w:szCs w:val="22"/>
          <w:lang w:val="lv-LV"/>
        </w:rPr>
      </w:pPr>
    </w:p>
    <w:p w14:paraId="2BCCD6A2" w14:textId="77777777" w:rsidR="00A52CA4" w:rsidRPr="00AE120B" w:rsidRDefault="00A52CA4" w:rsidP="005949DD">
      <w:pPr>
        <w:rPr>
          <w:sz w:val="22"/>
          <w:szCs w:val="22"/>
          <w:lang w:val="lv-LV"/>
        </w:rPr>
      </w:pPr>
    </w:p>
    <w:p w14:paraId="6C52C882" w14:textId="77777777" w:rsidR="00A52CA4" w:rsidRPr="00AE120B" w:rsidRDefault="00000000" w:rsidP="00B21F2A">
      <w:pPr>
        <w:pStyle w:val="EMEANormal"/>
        <w:rPr>
          <w:rFonts w:ascii="Times New Roman" w:hAnsi="Times New Roman" w:cs="Times New Roman"/>
          <w:szCs w:val="22"/>
          <w:lang w:val="lv-LV"/>
        </w:rPr>
      </w:pPr>
      <w:r w:rsidRPr="00AE120B">
        <w:rPr>
          <w:rFonts w:ascii="Times New Roman" w:hAnsi="Times New Roman" w:cs="Times New Roman"/>
          <w:b/>
          <w:szCs w:val="22"/>
          <w:lang w:val="lv-LV"/>
        </w:rPr>
        <w:t xml:space="preserve">7. </w:t>
      </w:r>
      <w:r w:rsidR="005150B8" w:rsidRPr="00AE120B">
        <w:rPr>
          <w:rFonts w:ascii="Times New Roman" w:hAnsi="Times New Roman" w:cs="Times New Roman"/>
          <w:b/>
          <w:szCs w:val="22"/>
          <w:lang w:val="lv-LV"/>
        </w:rPr>
        <w:t>Humira injicēšana</w:t>
      </w:r>
    </w:p>
    <w:p w14:paraId="3EE32441" w14:textId="77777777" w:rsidR="00B21F2A" w:rsidRPr="00AE120B" w:rsidRDefault="00B21F2A" w:rsidP="00B21F2A">
      <w:pPr>
        <w:pStyle w:val="EMEANormal"/>
        <w:rPr>
          <w:rFonts w:ascii="Times New Roman" w:hAnsi="Times New Roman" w:cs="Times New Roman"/>
          <w:szCs w:val="22"/>
          <w:lang w:val="lv-LV"/>
        </w:rPr>
      </w:pPr>
    </w:p>
    <w:p w14:paraId="2AF2A35D" w14:textId="77777777" w:rsidR="00B21F2A" w:rsidRPr="00AE120B" w:rsidRDefault="00000000" w:rsidP="00B9399D">
      <w:pPr>
        <w:numPr>
          <w:ilvl w:val="0"/>
          <w:numId w:val="114"/>
        </w:numPr>
        <w:tabs>
          <w:tab w:val="left" w:pos="720"/>
        </w:tabs>
        <w:rPr>
          <w:sz w:val="22"/>
          <w:szCs w:val="22"/>
          <w:lang w:val="lv-LV"/>
        </w:rPr>
      </w:pPr>
      <w:r w:rsidRPr="00AE120B">
        <w:rPr>
          <w:sz w:val="22"/>
          <w:szCs w:val="22"/>
          <w:lang w:val="lv-LV"/>
        </w:rPr>
        <w:t xml:space="preserve">Tālāk sniegtie norādījumi paskaidro, kā ar pilnšļirci savam bērnam zem ādas injicēt Humira. Vispirms pilnībā izlasiet norādījumus un pēc tam izpildiet tos soli pa solim. </w:t>
      </w:r>
    </w:p>
    <w:p w14:paraId="3971E0C8" w14:textId="77777777" w:rsidR="00B21F2A" w:rsidRPr="00AE120B" w:rsidRDefault="00B21F2A" w:rsidP="00B21F2A">
      <w:pPr>
        <w:tabs>
          <w:tab w:val="left" w:pos="720"/>
        </w:tabs>
        <w:ind w:left="720"/>
        <w:rPr>
          <w:sz w:val="22"/>
          <w:szCs w:val="22"/>
          <w:lang w:val="lv-LV"/>
        </w:rPr>
      </w:pPr>
    </w:p>
    <w:p w14:paraId="60C922C2" w14:textId="77777777" w:rsidR="00B21F2A" w:rsidRPr="00AE120B" w:rsidRDefault="00000000" w:rsidP="00B9399D">
      <w:pPr>
        <w:numPr>
          <w:ilvl w:val="0"/>
          <w:numId w:val="114"/>
        </w:numPr>
        <w:tabs>
          <w:tab w:val="left" w:pos="720"/>
        </w:tabs>
        <w:rPr>
          <w:sz w:val="22"/>
          <w:szCs w:val="22"/>
          <w:lang w:val="lv-LV"/>
        </w:rPr>
      </w:pPr>
      <w:r w:rsidRPr="00AE120B">
        <w:rPr>
          <w:sz w:val="22"/>
          <w:szCs w:val="22"/>
          <w:lang w:val="lv-LV"/>
        </w:rPr>
        <w:t xml:space="preserve">Par injekciju metodi Jūs instruēs ārsts, </w:t>
      </w:r>
      <w:r w:rsidR="006B4AB0" w:rsidRPr="00AE120B">
        <w:rPr>
          <w:sz w:val="22"/>
          <w:szCs w:val="22"/>
          <w:lang w:val="lv-LV"/>
        </w:rPr>
        <w:t xml:space="preserve">medmāsa </w:t>
      </w:r>
      <w:r w:rsidRPr="00AE120B">
        <w:rPr>
          <w:sz w:val="22"/>
          <w:szCs w:val="22"/>
          <w:lang w:val="lv-LV"/>
        </w:rPr>
        <w:t>vai</w:t>
      </w:r>
      <w:r w:rsidR="006B4AB0" w:rsidRPr="00AE120B">
        <w:rPr>
          <w:sz w:val="22"/>
          <w:szCs w:val="22"/>
          <w:lang w:val="lv-LV"/>
        </w:rPr>
        <w:t xml:space="preserve"> farmaceits</w:t>
      </w:r>
      <w:r w:rsidRPr="00AE120B">
        <w:rPr>
          <w:sz w:val="22"/>
          <w:szCs w:val="22"/>
          <w:lang w:val="lv-LV"/>
        </w:rPr>
        <w:t xml:space="preserve">. </w:t>
      </w:r>
    </w:p>
    <w:p w14:paraId="1F475EF8" w14:textId="77777777" w:rsidR="00B21F2A" w:rsidRPr="00AE120B" w:rsidRDefault="00B21F2A" w:rsidP="00B21F2A">
      <w:pPr>
        <w:pStyle w:val="ListParagraph"/>
        <w:rPr>
          <w:sz w:val="22"/>
          <w:szCs w:val="22"/>
          <w:lang w:val="lv-LV"/>
        </w:rPr>
      </w:pPr>
    </w:p>
    <w:p w14:paraId="1013188D" w14:textId="77777777" w:rsidR="00B21F2A" w:rsidRPr="00AE120B" w:rsidRDefault="00000000" w:rsidP="00B9399D">
      <w:pPr>
        <w:numPr>
          <w:ilvl w:val="0"/>
          <w:numId w:val="114"/>
        </w:numPr>
        <w:tabs>
          <w:tab w:val="left" w:pos="720"/>
        </w:tabs>
        <w:rPr>
          <w:sz w:val="22"/>
          <w:szCs w:val="22"/>
          <w:lang w:val="lv-LV"/>
        </w:rPr>
      </w:pPr>
      <w:r w:rsidRPr="00AE120B">
        <w:rPr>
          <w:sz w:val="22"/>
          <w:szCs w:val="22"/>
          <w:lang w:val="lv-LV"/>
        </w:rPr>
        <w:t xml:space="preserve">Nemēģiniet izdarīt injekciju savam bērnam, kamēr neesat pārliecināts, ka esat sapratis to, kā sagatavoties injekcijai un to izdarīt. </w:t>
      </w:r>
    </w:p>
    <w:p w14:paraId="47A1A580" w14:textId="77777777" w:rsidR="00B21F2A" w:rsidRPr="00AE120B" w:rsidRDefault="00B21F2A" w:rsidP="00B21F2A">
      <w:pPr>
        <w:pStyle w:val="ListParagraph"/>
        <w:rPr>
          <w:sz w:val="22"/>
          <w:szCs w:val="22"/>
          <w:lang w:val="lv-LV"/>
        </w:rPr>
      </w:pPr>
    </w:p>
    <w:p w14:paraId="1F56F5E5" w14:textId="77777777" w:rsidR="00B21F2A" w:rsidRPr="00AE120B" w:rsidRDefault="00000000" w:rsidP="00B9399D">
      <w:pPr>
        <w:numPr>
          <w:ilvl w:val="0"/>
          <w:numId w:val="114"/>
        </w:numPr>
        <w:tabs>
          <w:tab w:val="left" w:pos="720"/>
        </w:tabs>
        <w:rPr>
          <w:sz w:val="22"/>
          <w:szCs w:val="22"/>
          <w:lang w:val="lv-LV"/>
        </w:rPr>
      </w:pPr>
      <w:r w:rsidRPr="00AE120B">
        <w:rPr>
          <w:sz w:val="22"/>
          <w:szCs w:val="22"/>
          <w:lang w:val="lv-LV"/>
        </w:rPr>
        <w:t xml:space="preserve">Pēc atbilstošas apmācības injekciju var izdarīt vai nu Jūsu bērns vai kāds cits, piemēram, ģimenes loceklis vai draugs. </w:t>
      </w:r>
    </w:p>
    <w:p w14:paraId="66241639" w14:textId="77777777" w:rsidR="00B21F2A" w:rsidRPr="00AE120B" w:rsidRDefault="00B21F2A" w:rsidP="00B21F2A">
      <w:pPr>
        <w:pStyle w:val="ListParagraph"/>
        <w:rPr>
          <w:sz w:val="22"/>
          <w:szCs w:val="22"/>
          <w:lang w:val="lv-LV"/>
        </w:rPr>
      </w:pPr>
    </w:p>
    <w:p w14:paraId="11758637" w14:textId="77777777" w:rsidR="00B21F2A" w:rsidRPr="00AE120B" w:rsidRDefault="00000000" w:rsidP="00B9399D">
      <w:pPr>
        <w:numPr>
          <w:ilvl w:val="0"/>
          <w:numId w:val="114"/>
        </w:numPr>
        <w:tabs>
          <w:tab w:val="left" w:pos="720"/>
        </w:tabs>
        <w:rPr>
          <w:sz w:val="22"/>
          <w:szCs w:val="22"/>
          <w:lang w:val="lv-LV"/>
        </w:rPr>
      </w:pPr>
      <w:r w:rsidRPr="00AE120B">
        <w:rPr>
          <w:sz w:val="22"/>
          <w:szCs w:val="22"/>
          <w:lang w:val="lv-LV"/>
        </w:rPr>
        <w:t>Katra pilnšļirce ir izmantojama tikai vienai injekcijai.</w:t>
      </w:r>
    </w:p>
    <w:p w14:paraId="64AAA8F8" w14:textId="77777777" w:rsidR="00B21F2A" w:rsidRPr="00AE120B" w:rsidRDefault="00B21F2A" w:rsidP="00B21F2A">
      <w:pPr>
        <w:rPr>
          <w:sz w:val="22"/>
          <w:szCs w:val="22"/>
          <w:lang w:val="lv-LV"/>
        </w:rPr>
      </w:pPr>
    </w:p>
    <w:p w14:paraId="02212CC1" w14:textId="77777777" w:rsidR="00B21F2A" w:rsidRPr="00AE120B" w:rsidRDefault="00000000" w:rsidP="00B21F2A">
      <w:pPr>
        <w:keepNext/>
        <w:rPr>
          <w:sz w:val="22"/>
          <w:szCs w:val="22"/>
          <w:lang w:val="lv-LV"/>
        </w:rPr>
      </w:pPr>
      <w:r w:rsidRPr="00AE120B">
        <w:rPr>
          <w:b/>
          <w:sz w:val="22"/>
          <w:szCs w:val="22"/>
          <w:lang w:val="lv-LV"/>
        </w:rPr>
        <w:lastRenderedPageBreak/>
        <w:t>Humira pilnšļirce</w:t>
      </w:r>
    </w:p>
    <w:p w14:paraId="4DBEA8DA" w14:textId="77777777" w:rsidR="00B21F2A" w:rsidRPr="00AE120B" w:rsidRDefault="00B21F2A" w:rsidP="00B21F2A">
      <w:pPr>
        <w:keepNext/>
        <w:rPr>
          <w:sz w:val="22"/>
          <w:szCs w:val="22"/>
          <w:lang w:val="lv-LV"/>
        </w:rPr>
      </w:pPr>
    </w:p>
    <w:p w14:paraId="26608AA4" w14:textId="77777777" w:rsidR="00B21F2A" w:rsidRPr="00AE120B" w:rsidRDefault="00000000" w:rsidP="00B21F2A">
      <w:pPr>
        <w:keepNext/>
        <w:rPr>
          <w:sz w:val="22"/>
          <w:szCs w:val="22"/>
          <w:lang w:val="lv-LV"/>
        </w:rPr>
      </w:pPr>
      <w:r w:rsidRPr="00AE120B">
        <w:rPr>
          <w:sz w:val="22"/>
          <w:szCs w:val="22"/>
          <w:lang w:val="lv-LV"/>
        </w:rPr>
        <w:tab/>
      </w:r>
      <w:r w:rsidRPr="00AE120B">
        <w:rPr>
          <w:sz w:val="22"/>
          <w:szCs w:val="22"/>
          <w:lang w:val="lv-LV"/>
        </w:rPr>
        <w:tab/>
      </w:r>
      <w:r w:rsidRPr="00AE120B">
        <w:rPr>
          <w:b/>
          <w:sz w:val="22"/>
          <w:szCs w:val="22"/>
          <w:lang w:val="lv-LV"/>
        </w:rPr>
        <w:t>Virzulis</w:t>
      </w:r>
      <w:r w:rsidRPr="00AE120B">
        <w:rPr>
          <w:sz w:val="22"/>
          <w:szCs w:val="22"/>
          <w:lang w:val="lv-LV"/>
        </w:rPr>
        <w:tab/>
      </w:r>
      <w:r w:rsidRPr="00AE120B">
        <w:rPr>
          <w:b/>
          <w:sz w:val="22"/>
          <w:szCs w:val="22"/>
          <w:lang w:val="lv-LV"/>
        </w:rPr>
        <w:t xml:space="preserve"> Ar pirkstiem satveramā vieta</w:t>
      </w:r>
      <w:r w:rsidRPr="00AE120B">
        <w:rPr>
          <w:sz w:val="22"/>
          <w:szCs w:val="22"/>
          <w:lang w:val="lv-LV"/>
        </w:rPr>
        <w:tab/>
      </w:r>
      <w:r w:rsidRPr="00AE120B">
        <w:rPr>
          <w:b/>
          <w:sz w:val="22"/>
          <w:szCs w:val="22"/>
          <w:lang w:val="lv-LV"/>
        </w:rPr>
        <w:t xml:space="preserve">     Adatas aizsargs</w:t>
      </w:r>
    </w:p>
    <w:p w14:paraId="60B37F15" w14:textId="77777777" w:rsidR="00B21F2A" w:rsidRPr="00AE120B" w:rsidRDefault="00000000" w:rsidP="00B21F2A">
      <w:pPr>
        <w:keepNext/>
        <w:jc w:val="center"/>
        <w:rPr>
          <w:sz w:val="22"/>
          <w:szCs w:val="22"/>
          <w:lang w:val="lv-LV"/>
        </w:rPr>
      </w:pPr>
      <w:r w:rsidRPr="004A32F0">
        <w:rPr>
          <w:noProof/>
          <w:sz w:val="22"/>
          <w:lang w:val="en-GB"/>
        </w:rPr>
        <w:drawing>
          <wp:inline distT="0" distB="0" distL="0" distR="0" wp14:anchorId="57821F7D" wp14:editId="35FEDD7F">
            <wp:extent cx="3365500" cy="1475105"/>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365500" cy="1475105"/>
                    </a:xfrm>
                    <a:prstGeom prst="rect">
                      <a:avLst/>
                    </a:prstGeom>
                    <a:noFill/>
                  </pic:spPr>
                </pic:pic>
              </a:graphicData>
            </a:graphic>
          </wp:inline>
        </w:drawing>
      </w:r>
    </w:p>
    <w:p w14:paraId="611F29BC" w14:textId="77777777" w:rsidR="00B21F2A" w:rsidRPr="00AE120B" w:rsidRDefault="00B21F2A" w:rsidP="00B21F2A">
      <w:pPr>
        <w:rPr>
          <w:sz w:val="22"/>
          <w:szCs w:val="22"/>
          <w:lang w:val="lv-LV"/>
        </w:rPr>
      </w:pPr>
    </w:p>
    <w:p w14:paraId="0390FABA" w14:textId="77777777" w:rsidR="00B21F2A" w:rsidRPr="00AE120B" w:rsidRDefault="00000000" w:rsidP="006C1F4C">
      <w:pPr>
        <w:keepNext/>
        <w:keepLines/>
        <w:widowControl w:val="0"/>
        <w:numPr>
          <w:ilvl w:val="12"/>
          <w:numId w:val="0"/>
        </w:numPr>
        <w:tabs>
          <w:tab w:val="left" w:pos="720"/>
        </w:tabs>
        <w:ind w:left="110" w:right="-2"/>
        <w:rPr>
          <w:sz w:val="22"/>
          <w:szCs w:val="22"/>
          <w:lang w:val="lv-LV"/>
        </w:rPr>
      </w:pPr>
      <w:r w:rsidRPr="00AE120B">
        <w:rPr>
          <w:b/>
          <w:sz w:val="22"/>
          <w:szCs w:val="22"/>
          <w:lang w:val="lv-LV"/>
        </w:rPr>
        <w:t>Nelietojiet pilnšļirci un piezvaniet savam ārstam vai farmaceitam, ja:</w:t>
      </w:r>
    </w:p>
    <w:p w14:paraId="6BEF547C" w14:textId="77777777" w:rsidR="00B21F2A" w:rsidRPr="00AE120B" w:rsidRDefault="00B21F2A" w:rsidP="006C1F4C">
      <w:pPr>
        <w:keepNext/>
        <w:keepLines/>
        <w:widowControl w:val="0"/>
        <w:numPr>
          <w:ilvl w:val="12"/>
          <w:numId w:val="0"/>
        </w:numPr>
        <w:tabs>
          <w:tab w:val="left" w:pos="720"/>
        </w:tabs>
        <w:ind w:left="110" w:right="-2"/>
        <w:rPr>
          <w:sz w:val="22"/>
          <w:szCs w:val="22"/>
          <w:lang w:val="lv-LV"/>
        </w:rPr>
      </w:pPr>
    </w:p>
    <w:p w14:paraId="57890B9C" w14:textId="77777777" w:rsidR="0049336F" w:rsidRPr="00AE120B" w:rsidRDefault="00000000" w:rsidP="006C1F4C">
      <w:pPr>
        <w:pStyle w:val="EMEAHeadingLeaflet"/>
        <w:keepNext/>
        <w:keepLines/>
        <w:widowControl w:val="0"/>
        <w:numPr>
          <w:ilvl w:val="0"/>
          <w:numId w:val="107"/>
        </w:numPr>
        <w:tabs>
          <w:tab w:val="clear" w:pos="562"/>
          <w:tab w:val="left" w:pos="720"/>
        </w:tabs>
        <w:rPr>
          <w:b w:val="0"/>
          <w:lang w:val="lv-LV"/>
        </w:rPr>
      </w:pPr>
      <w:r w:rsidRPr="00AE120B">
        <w:rPr>
          <w:rFonts w:ascii="Times New Roman" w:hAnsi="Times New Roman" w:cs="Times New Roman"/>
          <w:b w:val="0"/>
          <w:szCs w:val="22"/>
          <w:lang w:val="lv-LV"/>
        </w:rPr>
        <w:t>šķidrums ir duļķains, mainījis krāsu vai ja tajā ir pārslas vai daļiņas;</w:t>
      </w:r>
    </w:p>
    <w:p w14:paraId="3F8F5589" w14:textId="77777777" w:rsidR="0049336F" w:rsidRPr="00AE120B" w:rsidRDefault="00000000" w:rsidP="006C1F4C">
      <w:pPr>
        <w:pStyle w:val="EMEAHeadingLeaflet"/>
        <w:keepNext/>
        <w:keepLines/>
        <w:widowControl w:val="0"/>
        <w:numPr>
          <w:ilvl w:val="0"/>
          <w:numId w:val="107"/>
        </w:numPr>
        <w:tabs>
          <w:tab w:val="clear" w:pos="562"/>
          <w:tab w:val="left" w:pos="720"/>
        </w:tabs>
        <w:rPr>
          <w:b w:val="0"/>
          <w:lang w:val="lv-LV"/>
        </w:rPr>
      </w:pPr>
      <w:r w:rsidRPr="00AE120B">
        <w:rPr>
          <w:rFonts w:ascii="Times New Roman" w:hAnsi="Times New Roman" w:cs="Times New Roman"/>
          <w:b w:val="0"/>
          <w:szCs w:val="22"/>
          <w:lang w:val="lv-LV"/>
        </w:rPr>
        <w:t>ir beidzies derīguma termiņš (pēc apzīmējuma</w:t>
      </w:r>
      <w:r w:rsidR="00B172F2" w:rsidRPr="00AE120B">
        <w:rPr>
          <w:rFonts w:ascii="Times New Roman" w:hAnsi="Times New Roman" w:cs="Times New Roman"/>
          <w:b w:val="0"/>
          <w:szCs w:val="22"/>
          <w:lang w:val="lv-LV"/>
        </w:rPr>
        <w:t xml:space="preserve"> </w:t>
      </w:r>
      <w:r w:rsidR="002C4561" w:rsidRPr="00AE120B">
        <w:rPr>
          <w:rFonts w:ascii="Times New Roman" w:hAnsi="Times New Roman" w:cs="Times New Roman"/>
          <w:b w:val="0"/>
          <w:szCs w:val="22"/>
          <w:lang w:val="lv-LV"/>
        </w:rPr>
        <w:t>“</w:t>
      </w:r>
      <w:r w:rsidR="00B172F2" w:rsidRPr="00AE120B">
        <w:rPr>
          <w:rFonts w:ascii="Times New Roman" w:hAnsi="Times New Roman" w:cs="Times New Roman"/>
          <w:b w:val="0"/>
          <w:szCs w:val="22"/>
          <w:lang w:val="lv-LV"/>
        </w:rPr>
        <w:t>EXP</w:t>
      </w:r>
      <w:r w:rsidR="002C4561"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78D137E4" w14:textId="77777777" w:rsidR="0049336F" w:rsidRPr="00AE120B" w:rsidRDefault="00000000" w:rsidP="006C1F4C">
      <w:pPr>
        <w:pStyle w:val="EMEAHeadingLeaflet"/>
        <w:keepNext/>
        <w:keepLines/>
        <w:widowControl w:val="0"/>
        <w:numPr>
          <w:ilvl w:val="0"/>
          <w:numId w:val="107"/>
        </w:numPr>
        <w:tabs>
          <w:tab w:val="clear" w:pos="562"/>
          <w:tab w:val="left" w:pos="720"/>
        </w:tabs>
        <w:rPr>
          <w:b w:val="0"/>
          <w:lang w:val="lv-LV"/>
        </w:rPr>
      </w:pPr>
      <w:r w:rsidRPr="00AE120B">
        <w:rPr>
          <w:rFonts w:ascii="Times New Roman" w:hAnsi="Times New Roman" w:cs="Times New Roman"/>
          <w:b w:val="0"/>
          <w:szCs w:val="22"/>
          <w:lang w:val="lv-LV"/>
        </w:rPr>
        <w:t>šķidrums ir bijis sasaldēts vai atstāts tiešos saules staros;</w:t>
      </w:r>
    </w:p>
    <w:p w14:paraId="0D5A1ED7" w14:textId="77777777" w:rsidR="006A0190" w:rsidRPr="00AE120B" w:rsidRDefault="00000000" w:rsidP="006C1F4C">
      <w:pPr>
        <w:pStyle w:val="EMEAHeadingLeaflet"/>
        <w:keepNext/>
        <w:keepLines/>
        <w:widowControl w:val="0"/>
        <w:numPr>
          <w:ilvl w:val="0"/>
          <w:numId w:val="107"/>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pilnšļirce ir bijusi nomesta vai salauzta.</w:t>
      </w:r>
    </w:p>
    <w:p w14:paraId="555DDF11" w14:textId="77777777" w:rsidR="00B21F2A" w:rsidRPr="00AE120B" w:rsidRDefault="00B21F2A" w:rsidP="00B21F2A">
      <w:pPr>
        <w:pStyle w:val="EMEANormal"/>
        <w:keepNext/>
        <w:rPr>
          <w:rFonts w:ascii="Times New Roman" w:hAnsi="Times New Roman" w:cs="Times New Roman"/>
          <w:szCs w:val="22"/>
          <w:lang w:val="lv-LV"/>
        </w:rPr>
      </w:pPr>
    </w:p>
    <w:p w14:paraId="0D437B87" w14:textId="77777777" w:rsidR="00B21F2A" w:rsidRPr="00AE120B" w:rsidRDefault="00000000" w:rsidP="00B21F2A">
      <w:pPr>
        <w:pStyle w:val="EMEAHeadingLeaflet"/>
        <w:keepNext/>
        <w:tabs>
          <w:tab w:val="left" w:pos="0"/>
        </w:tabs>
        <w:rPr>
          <w:rFonts w:ascii="Times New Roman" w:hAnsi="Times New Roman" w:cs="Times New Roman"/>
          <w:szCs w:val="22"/>
          <w:lang w:val="lv-LV"/>
        </w:rPr>
      </w:pPr>
      <w:r w:rsidRPr="00AE120B">
        <w:rPr>
          <w:rFonts w:ascii="Times New Roman" w:hAnsi="Times New Roman" w:cs="Times New Roman"/>
          <w:szCs w:val="22"/>
          <w:lang w:val="lv-LV"/>
        </w:rPr>
        <w:t>Adatas aizsargu noņemiet tikai tieši pirms injekcijas. Uzglabājiet Humira bērniem neredzamā un nepieejamā vietā.</w:t>
      </w:r>
    </w:p>
    <w:p w14:paraId="70E6902E" w14:textId="77777777" w:rsidR="00B21F2A" w:rsidRPr="00AE120B" w:rsidRDefault="00B21F2A" w:rsidP="00B21F2A">
      <w:pPr>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6D30D4" w14:paraId="5983E15D" w14:textId="77777777" w:rsidTr="00163918">
        <w:tc>
          <w:tcPr>
            <w:tcW w:w="9287" w:type="dxa"/>
            <w:gridSpan w:val="2"/>
            <w:tcBorders>
              <w:top w:val="single" w:sz="4" w:space="0" w:color="auto"/>
              <w:left w:val="single" w:sz="4" w:space="0" w:color="auto"/>
              <w:bottom w:val="single" w:sz="4" w:space="0" w:color="auto"/>
              <w:right w:val="single" w:sz="4" w:space="0" w:color="auto"/>
            </w:tcBorders>
          </w:tcPr>
          <w:p w14:paraId="58362002" w14:textId="77777777" w:rsidR="00B21F2A" w:rsidRPr="00AE120B" w:rsidRDefault="00000000" w:rsidP="00163918">
            <w:pPr>
              <w:pStyle w:val="EMEAHeadingLeaflet"/>
              <w:rPr>
                <w:rFonts w:ascii="Times New Roman" w:hAnsi="Times New Roman" w:cs="Times New Roman"/>
                <w:b w:val="0"/>
                <w:szCs w:val="22"/>
                <w:lang w:val="lv-LV"/>
              </w:rPr>
            </w:pPr>
            <w:r w:rsidRPr="00AE120B">
              <w:rPr>
                <w:rFonts w:ascii="Times New Roman" w:hAnsi="Times New Roman" w:cs="Times New Roman"/>
                <w:szCs w:val="22"/>
                <w:lang w:val="lv-LV"/>
              </w:rPr>
              <w:t>1. SOLIS</w:t>
            </w:r>
          </w:p>
          <w:p w14:paraId="2F76CAC3" w14:textId="77777777" w:rsidR="00B21F2A" w:rsidRPr="00AE120B" w:rsidRDefault="00B21F2A" w:rsidP="00163918">
            <w:pPr>
              <w:pStyle w:val="EMEANormal"/>
              <w:rPr>
                <w:rFonts w:ascii="Times New Roman" w:hAnsi="Times New Roman" w:cs="Times New Roman"/>
                <w:szCs w:val="22"/>
                <w:lang w:val="lv-LV"/>
              </w:rPr>
            </w:pPr>
          </w:p>
          <w:p w14:paraId="7B4D731A" w14:textId="77777777" w:rsidR="00B21F2A" w:rsidRPr="00AE120B" w:rsidRDefault="00000000" w:rsidP="00163918">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Izņemiet Humira no ledusskapja.</w:t>
            </w:r>
          </w:p>
          <w:p w14:paraId="6545AB99" w14:textId="77777777" w:rsidR="00B21F2A" w:rsidRPr="00AE120B" w:rsidRDefault="00B21F2A" w:rsidP="00163918">
            <w:pPr>
              <w:pStyle w:val="EMEANormal"/>
              <w:rPr>
                <w:rFonts w:ascii="Times New Roman" w:hAnsi="Times New Roman" w:cs="Times New Roman"/>
                <w:szCs w:val="22"/>
                <w:lang w:val="lv-LV"/>
              </w:rPr>
            </w:pPr>
          </w:p>
          <w:p w14:paraId="3CD4EFDD" w14:textId="77777777" w:rsidR="00B21F2A" w:rsidRPr="00AE120B" w:rsidRDefault="00000000" w:rsidP="00163918">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Pirms injicēt, uz </w:t>
            </w:r>
            <w:r w:rsidRPr="00AE120B">
              <w:rPr>
                <w:rFonts w:ascii="Times New Roman" w:hAnsi="Times New Roman" w:cs="Times New Roman"/>
                <w:szCs w:val="22"/>
                <w:lang w:val="lv-LV"/>
              </w:rPr>
              <w:t>15–30 minūtēm</w:t>
            </w:r>
            <w:r w:rsidRPr="00AE120B">
              <w:rPr>
                <w:rFonts w:ascii="Times New Roman" w:hAnsi="Times New Roman" w:cs="Times New Roman"/>
                <w:b w:val="0"/>
                <w:szCs w:val="22"/>
                <w:lang w:val="lv-LV"/>
              </w:rPr>
              <w:t xml:space="preserve"> atstājiet Humira istabas temperatūrā.</w:t>
            </w:r>
          </w:p>
          <w:p w14:paraId="5002BE9C" w14:textId="77777777" w:rsidR="00B21F2A" w:rsidRPr="00AE120B" w:rsidRDefault="00B21F2A" w:rsidP="00163918">
            <w:pPr>
              <w:pStyle w:val="EMEANormal"/>
              <w:rPr>
                <w:rFonts w:ascii="Times New Roman" w:hAnsi="Times New Roman" w:cs="Times New Roman"/>
                <w:szCs w:val="22"/>
                <w:lang w:val="lv-LV"/>
              </w:rPr>
            </w:pPr>
          </w:p>
          <w:p w14:paraId="145751E6" w14:textId="77777777" w:rsidR="006A0190" w:rsidRPr="00AE120B" w:rsidRDefault="00000000" w:rsidP="005F7692">
            <w:pPr>
              <w:pStyle w:val="EMEAHeadingLeaflet"/>
              <w:numPr>
                <w:ilvl w:val="0"/>
                <w:numId w:val="108"/>
              </w:numPr>
              <w:tabs>
                <w:tab w:val="clear" w:pos="562"/>
                <w:tab w:val="left" w:pos="720"/>
              </w:tabs>
              <w:spacing w:beforeLines="100" w:before="240"/>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Kamēr ļaujat pilnšļircei sasilt līdz istabas temperatūrai, </w:t>
            </w:r>
            <w:r w:rsidRPr="00AE120B">
              <w:rPr>
                <w:rFonts w:ascii="Times New Roman" w:hAnsi="Times New Roman" w:cs="Times New Roman"/>
                <w:szCs w:val="22"/>
                <w:lang w:val="lv-LV"/>
              </w:rPr>
              <w:t>nenoņemiet</w:t>
            </w:r>
            <w:r w:rsidRPr="00AE120B">
              <w:rPr>
                <w:rFonts w:ascii="Times New Roman" w:hAnsi="Times New Roman" w:cs="Times New Roman"/>
                <w:b w:val="0"/>
                <w:szCs w:val="22"/>
                <w:lang w:val="lv-LV"/>
              </w:rPr>
              <w:t xml:space="preserve"> adatas aizsargu</w:t>
            </w:r>
          </w:p>
          <w:p w14:paraId="74ED9541" w14:textId="77777777" w:rsidR="00B21F2A" w:rsidRPr="00AE120B" w:rsidRDefault="00000000" w:rsidP="00B9399D">
            <w:pPr>
              <w:pStyle w:val="EMEANormal"/>
              <w:numPr>
                <w:ilvl w:val="0"/>
                <w:numId w:val="108"/>
              </w:numPr>
              <w:tabs>
                <w:tab w:val="clear" w:pos="562"/>
                <w:tab w:val="left" w:pos="720"/>
              </w:tabs>
              <w:rPr>
                <w:rFonts w:ascii="Times New Roman" w:eastAsia="Times New Roman" w:hAnsi="Times New Roman" w:cs="Times New Roman"/>
                <w:szCs w:val="22"/>
                <w:lang w:val="lv-LV"/>
              </w:rPr>
            </w:pPr>
            <w:r w:rsidRPr="00AE120B">
              <w:rPr>
                <w:rFonts w:ascii="Times New Roman" w:hAnsi="Times New Roman" w:cs="Times New Roman"/>
                <w:b/>
                <w:szCs w:val="22"/>
                <w:lang w:val="lv-LV"/>
              </w:rPr>
              <w:t>Nesildiet</w:t>
            </w:r>
            <w:r w:rsidRPr="00AE120B">
              <w:rPr>
                <w:rFonts w:ascii="Times New Roman" w:hAnsi="Times New Roman" w:cs="Times New Roman"/>
                <w:szCs w:val="22"/>
                <w:lang w:val="lv-LV"/>
              </w:rPr>
              <w:t xml:space="preserve"> Humira nekādā citā veidā, piemēram, mikroviļņu krāsnī vai karstā ūdenī.</w:t>
            </w:r>
          </w:p>
        </w:tc>
      </w:tr>
      <w:tr w:rsidR="006D30D4" w14:paraId="750E8317" w14:textId="77777777" w:rsidTr="00163918">
        <w:tc>
          <w:tcPr>
            <w:tcW w:w="3708" w:type="dxa"/>
            <w:tcBorders>
              <w:top w:val="single" w:sz="4" w:space="0" w:color="auto"/>
              <w:left w:val="single" w:sz="4" w:space="0" w:color="auto"/>
              <w:bottom w:val="single" w:sz="4" w:space="0" w:color="auto"/>
              <w:right w:val="nil"/>
            </w:tcBorders>
          </w:tcPr>
          <w:p w14:paraId="33698547" w14:textId="77777777" w:rsidR="00B21F2A" w:rsidRPr="00AE120B" w:rsidRDefault="00000000" w:rsidP="00163918">
            <w:pPr>
              <w:pStyle w:val="EMEANormal"/>
              <w:keepNext/>
              <w:rPr>
                <w:rFonts w:ascii="Times New Roman" w:eastAsia="Times New Roman" w:hAnsi="Times New Roman" w:cs="Times New Roman"/>
                <w:szCs w:val="22"/>
                <w:lang w:val="lv-LV"/>
              </w:rPr>
            </w:pPr>
            <w:r w:rsidRPr="00AE120B">
              <w:rPr>
                <w:rFonts w:ascii="Times New Roman" w:hAnsi="Times New Roman" w:cs="Times New Roman"/>
                <w:b/>
                <w:szCs w:val="22"/>
                <w:lang w:val="lv-LV"/>
              </w:rPr>
              <w:t>2. SOLIS</w:t>
            </w:r>
          </w:p>
          <w:p w14:paraId="722ABC1F" w14:textId="77777777" w:rsidR="00B21F2A" w:rsidRPr="00AE120B" w:rsidRDefault="00000000" w:rsidP="00163918">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 xml:space="preserve">           </w:t>
            </w:r>
            <w:r w:rsidR="001E5024" w:rsidRPr="00AE120B">
              <w:rPr>
                <w:rFonts w:ascii="Times New Roman" w:hAnsi="Times New Roman" w:cs="Times New Roman"/>
                <w:b/>
                <w:szCs w:val="22"/>
                <w:lang w:val="lv-LV"/>
              </w:rPr>
              <w:t xml:space="preserve">  </w:t>
            </w:r>
            <w:r w:rsidRPr="00AE120B">
              <w:rPr>
                <w:rFonts w:ascii="Times New Roman" w:hAnsi="Times New Roman" w:cs="Times New Roman"/>
                <w:b/>
                <w:szCs w:val="22"/>
                <w:lang w:val="lv-LV"/>
              </w:rPr>
              <w:t>Šļirce</w:t>
            </w:r>
          </w:p>
          <w:p w14:paraId="6C7FEE77" w14:textId="77777777" w:rsidR="00B21F2A" w:rsidRPr="00AE120B" w:rsidRDefault="00000000" w:rsidP="00163918">
            <w:pPr>
              <w:pStyle w:val="EMEANormal"/>
              <w:keepNex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0D8417DF" wp14:editId="1F948B79">
                  <wp:extent cx="2219325" cy="2054225"/>
                  <wp:effectExtent l="0" t="0" r="9525" b="317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219325" cy="2054225"/>
                          </a:xfrm>
                          <a:prstGeom prst="rect">
                            <a:avLst/>
                          </a:prstGeom>
                          <a:noFill/>
                        </pic:spPr>
                      </pic:pic>
                    </a:graphicData>
                  </a:graphic>
                </wp:inline>
              </w:drawing>
            </w:r>
          </w:p>
          <w:p w14:paraId="02EC3928" w14:textId="77777777" w:rsidR="00B21F2A" w:rsidRPr="00AE120B" w:rsidRDefault="00000000" w:rsidP="00163918">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 xml:space="preserve">                 Sp</w:t>
            </w:r>
            <w:r w:rsidR="006D2EFD" w:rsidRPr="00AE120B">
              <w:rPr>
                <w:rFonts w:ascii="Times New Roman" w:hAnsi="Times New Roman" w:cs="Times New Roman"/>
                <w:b/>
                <w:szCs w:val="22"/>
                <w:lang w:val="lv-LV"/>
              </w:rPr>
              <w:t xml:space="preserve">irta </w:t>
            </w:r>
            <w:r w:rsidR="009662C1" w:rsidRPr="00AE120B">
              <w:rPr>
                <w:rFonts w:ascii="Times New Roman" w:hAnsi="Times New Roman" w:cs="Times New Roman"/>
                <w:b/>
                <w:szCs w:val="22"/>
                <w:lang w:val="lv-LV"/>
              </w:rPr>
              <w:t>salvete</w:t>
            </w:r>
          </w:p>
        </w:tc>
        <w:tc>
          <w:tcPr>
            <w:tcW w:w="5579" w:type="dxa"/>
            <w:tcBorders>
              <w:top w:val="single" w:sz="4" w:space="0" w:color="auto"/>
              <w:left w:val="nil"/>
              <w:bottom w:val="single" w:sz="4" w:space="0" w:color="auto"/>
              <w:right w:val="single" w:sz="4" w:space="0" w:color="auto"/>
            </w:tcBorders>
          </w:tcPr>
          <w:p w14:paraId="3B5952A1" w14:textId="77777777" w:rsidR="00B21F2A" w:rsidRPr="00AE120B" w:rsidRDefault="00000000" w:rsidP="00163918">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Pārbaudiet d</w:t>
            </w:r>
            <w:r w:rsidR="009662C1" w:rsidRPr="00AE120B">
              <w:rPr>
                <w:rFonts w:ascii="Times New Roman" w:hAnsi="Times New Roman" w:cs="Times New Roman"/>
                <w:b w:val="0"/>
                <w:szCs w:val="22"/>
                <w:lang w:val="lv-LV"/>
              </w:rPr>
              <w:t>erīguma termiņu (pēc apzīmējuma</w:t>
            </w:r>
            <w:r w:rsidR="00B172F2" w:rsidRPr="00AE120B">
              <w:rPr>
                <w:rFonts w:ascii="Times New Roman" w:hAnsi="Times New Roman" w:cs="Times New Roman"/>
                <w:b w:val="0"/>
                <w:szCs w:val="22"/>
                <w:lang w:val="lv-LV"/>
              </w:rPr>
              <w:t xml:space="preserve"> </w:t>
            </w:r>
            <w:r w:rsidR="000A280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0A280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pilnšļirci, ja beidzies tās derīguma t</w:t>
            </w:r>
            <w:r w:rsidR="009662C1" w:rsidRPr="00AE120B">
              <w:rPr>
                <w:rFonts w:ascii="Times New Roman" w:hAnsi="Times New Roman" w:cs="Times New Roman"/>
                <w:b w:val="0"/>
                <w:szCs w:val="22"/>
                <w:lang w:val="lv-LV"/>
              </w:rPr>
              <w:t xml:space="preserve">ermiņš (norādīts pēc apzīmējuma </w:t>
            </w:r>
            <w:r w:rsidR="000A280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0A280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6CC3AC93" w14:textId="77777777" w:rsidR="00B21F2A" w:rsidRPr="00AE120B" w:rsidRDefault="00B21F2A" w:rsidP="006B4CBC">
            <w:pPr>
              <w:pStyle w:val="EMEANormal"/>
              <w:keepNext/>
              <w:rPr>
                <w:rFonts w:ascii="Times New Roman" w:hAnsi="Times New Roman" w:cs="Times New Roman"/>
                <w:szCs w:val="22"/>
                <w:lang w:val="lv-LV"/>
              </w:rPr>
            </w:pPr>
          </w:p>
          <w:p w14:paraId="29C07C30" w14:textId="77777777" w:rsidR="00B21F2A" w:rsidRPr="00AE120B" w:rsidRDefault="00000000" w:rsidP="00003603">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Uz tīras, horizontālas virsmas nolieciet:</w:t>
            </w:r>
          </w:p>
          <w:p w14:paraId="58690FC8" w14:textId="77777777" w:rsidR="00B21F2A" w:rsidRPr="00AE120B" w:rsidRDefault="00B21F2A" w:rsidP="00AB0397">
            <w:pPr>
              <w:pStyle w:val="EMEANormal"/>
              <w:keepNext/>
              <w:rPr>
                <w:rFonts w:ascii="Times New Roman" w:hAnsi="Times New Roman" w:cs="Times New Roman"/>
                <w:szCs w:val="22"/>
                <w:lang w:val="lv-LV"/>
              </w:rPr>
            </w:pPr>
          </w:p>
          <w:p w14:paraId="518F5D66" w14:textId="77777777" w:rsidR="006A0190" w:rsidRPr="00AE120B" w:rsidRDefault="00000000" w:rsidP="00B91490">
            <w:pPr>
              <w:pStyle w:val="EMEAHeadingLeaflet"/>
              <w:keepNext/>
              <w:numPr>
                <w:ilvl w:val="0"/>
                <w:numId w:val="109"/>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1 </w:t>
            </w:r>
            <w:r w:rsidR="00B21F2A" w:rsidRPr="00AE120B">
              <w:rPr>
                <w:rFonts w:ascii="Times New Roman" w:hAnsi="Times New Roman" w:cs="Times New Roman"/>
                <w:b w:val="0"/>
                <w:szCs w:val="22"/>
                <w:lang w:val="lv-LV"/>
              </w:rPr>
              <w:t xml:space="preserve">vienreizlietojamo pilnšļirci un </w:t>
            </w:r>
          </w:p>
          <w:p w14:paraId="03FEE18F" w14:textId="77777777" w:rsidR="006A0190" w:rsidRPr="00AE120B" w:rsidRDefault="00000000" w:rsidP="00B91490">
            <w:pPr>
              <w:pStyle w:val="EMEAHeadingLeaflet"/>
              <w:keepNext/>
              <w:numPr>
                <w:ilvl w:val="0"/>
                <w:numId w:val="109"/>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1 </w:t>
            </w:r>
            <w:r w:rsidR="00B21F2A" w:rsidRPr="00AE120B">
              <w:rPr>
                <w:rFonts w:ascii="Times New Roman" w:hAnsi="Times New Roman" w:cs="Times New Roman"/>
                <w:b w:val="0"/>
                <w:szCs w:val="22"/>
                <w:lang w:val="lv-LV"/>
              </w:rPr>
              <w:t xml:space="preserve">spirta </w:t>
            </w:r>
            <w:r w:rsidR="009662C1" w:rsidRPr="00AE120B">
              <w:rPr>
                <w:rFonts w:ascii="Times New Roman" w:hAnsi="Times New Roman" w:cs="Times New Roman"/>
                <w:b w:val="0"/>
                <w:szCs w:val="22"/>
                <w:lang w:val="lv-LV"/>
              </w:rPr>
              <w:t>salveti</w:t>
            </w:r>
            <w:r w:rsidR="00B21F2A" w:rsidRPr="00AE120B">
              <w:rPr>
                <w:rFonts w:ascii="Times New Roman" w:hAnsi="Times New Roman" w:cs="Times New Roman"/>
                <w:b w:val="0"/>
                <w:szCs w:val="22"/>
                <w:lang w:val="lv-LV"/>
              </w:rPr>
              <w:t>.</w:t>
            </w:r>
          </w:p>
          <w:p w14:paraId="641FD3B5" w14:textId="77777777" w:rsidR="00B21F2A" w:rsidRPr="00AE120B" w:rsidRDefault="00B21F2A" w:rsidP="006B4CBC">
            <w:pPr>
              <w:pStyle w:val="EMEANormal"/>
              <w:keepNext/>
              <w:rPr>
                <w:rFonts w:ascii="Times New Roman" w:hAnsi="Times New Roman" w:cs="Times New Roman"/>
                <w:szCs w:val="22"/>
                <w:lang w:val="lv-LV"/>
              </w:rPr>
            </w:pPr>
          </w:p>
          <w:p w14:paraId="3409BFC4" w14:textId="77777777" w:rsidR="00B21F2A" w:rsidRPr="00AE120B" w:rsidRDefault="00000000" w:rsidP="00003603">
            <w:pPr>
              <w:pStyle w:val="EMEANormal"/>
              <w:keepNext/>
              <w:rPr>
                <w:rFonts w:ascii="Times New Roman" w:eastAsia="Times New Roman" w:hAnsi="Times New Roman" w:cs="Times New Roman"/>
                <w:szCs w:val="22"/>
                <w:lang w:val="lv-LV"/>
              </w:rPr>
            </w:pPr>
            <w:r w:rsidRPr="00AE120B">
              <w:rPr>
                <w:rFonts w:ascii="Times New Roman" w:hAnsi="Times New Roman" w:cs="Times New Roman"/>
                <w:szCs w:val="22"/>
                <w:lang w:val="lv-LV"/>
              </w:rPr>
              <w:t>Nomazgājiet un noslaukiet rokas.</w:t>
            </w:r>
          </w:p>
        </w:tc>
      </w:tr>
      <w:tr w:rsidR="006D30D4" w14:paraId="086E0DE0" w14:textId="77777777" w:rsidTr="00163918">
        <w:tc>
          <w:tcPr>
            <w:tcW w:w="3708" w:type="dxa"/>
            <w:tcBorders>
              <w:top w:val="single" w:sz="4" w:space="0" w:color="auto"/>
              <w:left w:val="single" w:sz="4" w:space="0" w:color="auto"/>
              <w:bottom w:val="single" w:sz="4" w:space="0" w:color="auto"/>
              <w:right w:val="nil"/>
            </w:tcBorders>
          </w:tcPr>
          <w:p w14:paraId="48C7EEBC" w14:textId="77777777" w:rsidR="00B21F2A" w:rsidRPr="00AE120B" w:rsidRDefault="00000000" w:rsidP="00163918">
            <w:pPr>
              <w:pStyle w:val="EMEANormal"/>
              <w:rPr>
                <w:rFonts w:ascii="Times New Roman" w:eastAsia="Times New Roman" w:hAnsi="Times New Roman" w:cs="Times New Roman"/>
                <w:szCs w:val="22"/>
                <w:lang w:val="lv-LV"/>
              </w:rPr>
            </w:pPr>
            <w:r w:rsidRPr="00AE120B">
              <w:rPr>
                <w:rFonts w:ascii="Times New Roman" w:hAnsi="Times New Roman" w:cs="Times New Roman"/>
                <w:b/>
                <w:szCs w:val="22"/>
                <w:lang w:val="lv-LV"/>
              </w:rPr>
              <w:t>3. SOLIS</w:t>
            </w:r>
          </w:p>
          <w:p w14:paraId="391E72FF" w14:textId="77777777" w:rsidR="00B21F2A" w:rsidRPr="00AE120B" w:rsidRDefault="00B21F2A" w:rsidP="00163918">
            <w:pPr>
              <w:pStyle w:val="EMEANormal"/>
              <w:keepNext/>
              <w:rPr>
                <w:rFonts w:ascii="Times New Roman" w:hAnsi="Times New Roman" w:cs="Times New Roman"/>
                <w:szCs w:val="22"/>
                <w:lang w:val="lv-LV"/>
              </w:rPr>
            </w:pPr>
          </w:p>
          <w:p w14:paraId="602E6C2A" w14:textId="77777777" w:rsidR="00B21F2A" w:rsidRPr="00AE120B" w:rsidRDefault="00000000" w:rsidP="00163918">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Injekciju vietas</w:t>
            </w:r>
          </w:p>
          <w:p w14:paraId="6FF864B1" w14:textId="77777777" w:rsidR="00B21F2A" w:rsidRPr="00AE120B" w:rsidRDefault="00000000" w:rsidP="00163918">
            <w:pPr>
              <w:pStyle w:val="EMEANormal"/>
              <w:keepNext/>
              <w:rPr>
                <w:rFonts w:ascii="Times New Roman" w:hAnsi="Times New Roman" w:cs="Times New Roman"/>
                <w:szCs w:val="22"/>
                <w:lang w:val="lv-LV"/>
              </w:rPr>
            </w:pPr>
            <w:r w:rsidRPr="004A32F0">
              <w:rPr>
                <w:rFonts w:ascii="Times New Roman" w:hAnsi="Times New Roman"/>
                <w:noProof/>
                <w:lang w:val="en-GB"/>
              </w:rPr>
              <w:drawing>
                <wp:inline distT="0" distB="0" distL="0" distR="0" wp14:anchorId="20B7630C" wp14:editId="365F7EC7">
                  <wp:extent cx="2277110" cy="2389505"/>
                  <wp:effectExtent l="0" t="0" r="8890" b="0"/>
                  <wp:docPr id="9" name="Picture 3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7" descr="STEP3_grey"/>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277110" cy="2389505"/>
                          </a:xfrm>
                          <a:prstGeom prst="rect">
                            <a:avLst/>
                          </a:prstGeom>
                          <a:noFill/>
                          <a:ln>
                            <a:noFill/>
                          </a:ln>
                        </pic:spPr>
                      </pic:pic>
                    </a:graphicData>
                  </a:graphic>
                </wp:inline>
              </w:drawing>
            </w:r>
          </w:p>
          <w:p w14:paraId="273BC78C" w14:textId="77777777" w:rsidR="00B21F2A" w:rsidRPr="00AE120B" w:rsidRDefault="00000000" w:rsidP="00163918">
            <w:pPr>
              <w:pStyle w:val="EMEANormal"/>
              <w:keepNext/>
              <w:rPr>
                <w:rFonts w:ascii="Times New Roman" w:eastAsia="Times New Roman" w:hAnsi="Times New Roman" w:cs="Times New Roman"/>
                <w:b/>
                <w:szCs w:val="22"/>
                <w:lang w:val="lv-LV"/>
              </w:rPr>
            </w:pPr>
            <w:r w:rsidRPr="00AE120B">
              <w:rPr>
                <w:rFonts w:ascii="Times New Roman" w:hAnsi="Times New Roman" w:cs="Times New Roman"/>
                <w:szCs w:val="22"/>
                <w:lang w:val="lv-LV"/>
              </w:rPr>
              <w:t xml:space="preserve">     </w:t>
            </w:r>
            <w:r w:rsidRPr="00AE120B">
              <w:rPr>
                <w:rFonts w:ascii="Times New Roman" w:hAnsi="Times New Roman" w:cs="Times New Roman"/>
                <w:b/>
                <w:szCs w:val="22"/>
                <w:lang w:val="lv-LV"/>
              </w:rPr>
              <w:t>Injekciju vietas</w:t>
            </w:r>
          </w:p>
        </w:tc>
        <w:tc>
          <w:tcPr>
            <w:tcW w:w="5579" w:type="dxa"/>
            <w:tcBorders>
              <w:top w:val="single" w:sz="4" w:space="0" w:color="auto"/>
              <w:left w:val="nil"/>
              <w:bottom w:val="single" w:sz="4" w:space="0" w:color="auto"/>
              <w:right w:val="single" w:sz="4" w:space="0" w:color="auto"/>
            </w:tcBorders>
          </w:tcPr>
          <w:p w14:paraId="3B631968" w14:textId="77777777" w:rsidR="00B21F2A" w:rsidRPr="00AE120B" w:rsidRDefault="00000000" w:rsidP="006B4CBC">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lastRenderedPageBreak/>
              <w:t>Izvēlieties injekcijas vietu:</w:t>
            </w:r>
          </w:p>
          <w:p w14:paraId="63D27290" w14:textId="77777777" w:rsidR="00B21F2A" w:rsidRPr="00AE120B" w:rsidRDefault="00B21F2A" w:rsidP="00003603">
            <w:pPr>
              <w:pStyle w:val="EMEANormal"/>
              <w:rPr>
                <w:rFonts w:ascii="Times New Roman" w:hAnsi="Times New Roman" w:cs="Times New Roman"/>
                <w:szCs w:val="22"/>
                <w:lang w:val="lv-LV"/>
              </w:rPr>
            </w:pPr>
          </w:p>
          <w:p w14:paraId="1B81D89B" w14:textId="77777777" w:rsidR="006A0190" w:rsidRPr="00AE120B" w:rsidRDefault="00000000" w:rsidP="00B91490">
            <w:pPr>
              <w:pStyle w:val="EMEAHeadingLeaflet"/>
              <w:keepNext/>
              <w:numPr>
                <w:ilvl w:val="0"/>
                <w:numId w:val="110"/>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bērna augšstilba priekšdaļā;</w:t>
            </w:r>
          </w:p>
          <w:p w14:paraId="5F5F6110" w14:textId="77777777" w:rsidR="006A0190" w:rsidRPr="00AE120B" w:rsidRDefault="00000000" w:rsidP="00B91490">
            <w:pPr>
              <w:pStyle w:val="EMEAHeadingLeaflet"/>
              <w:keepNext/>
              <w:numPr>
                <w:ilvl w:val="0"/>
                <w:numId w:val="110"/>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bērna vēdera sienā, vismaz 5 cm no nabas;</w:t>
            </w:r>
          </w:p>
          <w:p w14:paraId="691B89D6" w14:textId="77777777" w:rsidR="006A0190" w:rsidRPr="00AE120B" w:rsidRDefault="00000000" w:rsidP="00B91490">
            <w:pPr>
              <w:pStyle w:val="EMEAHeadingLeaflet"/>
              <w:keepNext/>
              <w:numPr>
                <w:ilvl w:val="0"/>
                <w:numId w:val="110"/>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vismaz 3 cm attālumā no pēdējās injekcijas vietas.</w:t>
            </w:r>
          </w:p>
          <w:p w14:paraId="6083CD94" w14:textId="77777777" w:rsidR="00B21F2A" w:rsidRPr="00AE120B" w:rsidRDefault="00B21F2A" w:rsidP="006B4CBC">
            <w:pPr>
              <w:pStyle w:val="EMEANormal"/>
              <w:rPr>
                <w:rFonts w:ascii="Times New Roman" w:hAnsi="Times New Roman" w:cs="Times New Roman"/>
                <w:szCs w:val="22"/>
                <w:lang w:val="lv-LV"/>
              </w:rPr>
            </w:pPr>
          </w:p>
          <w:p w14:paraId="3B7283C1" w14:textId="77777777" w:rsidR="00B21F2A" w:rsidRPr="00AE120B" w:rsidRDefault="00000000" w:rsidP="006B4CBC">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lastRenderedPageBreak/>
              <w:t xml:space="preserve">Ar apļveida kustībām notīriet injekcijas vietu ar spirta </w:t>
            </w:r>
            <w:r w:rsidR="009662C1" w:rsidRPr="00AE120B">
              <w:rPr>
                <w:rFonts w:ascii="Times New Roman" w:hAnsi="Times New Roman" w:cs="Times New Roman"/>
                <w:b w:val="0"/>
                <w:szCs w:val="22"/>
                <w:lang w:val="lv-LV"/>
              </w:rPr>
              <w:t>salveti</w:t>
            </w:r>
            <w:r w:rsidRPr="00AE120B">
              <w:rPr>
                <w:rFonts w:ascii="Times New Roman" w:hAnsi="Times New Roman" w:cs="Times New Roman"/>
                <w:b w:val="0"/>
                <w:szCs w:val="22"/>
                <w:lang w:val="lv-LV"/>
              </w:rPr>
              <w:t>.</w:t>
            </w:r>
          </w:p>
          <w:p w14:paraId="3335468D" w14:textId="77777777" w:rsidR="00B21F2A" w:rsidRPr="00AE120B" w:rsidRDefault="00B21F2A" w:rsidP="00003603">
            <w:pPr>
              <w:pStyle w:val="EMEANormal"/>
              <w:rPr>
                <w:rFonts w:ascii="Times New Roman" w:hAnsi="Times New Roman" w:cs="Times New Roman"/>
                <w:szCs w:val="22"/>
                <w:lang w:val="lv-LV"/>
              </w:rPr>
            </w:pPr>
          </w:p>
          <w:p w14:paraId="1DE054FC" w14:textId="77777777" w:rsidR="006A0190" w:rsidRPr="00AE120B" w:rsidRDefault="00000000" w:rsidP="00B91490">
            <w:pPr>
              <w:pStyle w:val="EMEAHeadingLeaflet"/>
              <w:keepNext/>
              <w:numPr>
                <w:ilvl w:val="0"/>
                <w:numId w:val="111"/>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szCs w:val="22"/>
                <w:lang w:val="lv-LV"/>
              </w:rPr>
              <w:t>Neinjicējiet</w:t>
            </w:r>
            <w:r w:rsidRPr="00AE120B">
              <w:rPr>
                <w:rFonts w:ascii="Times New Roman" w:hAnsi="Times New Roman" w:cs="Times New Roman"/>
                <w:b w:val="0"/>
                <w:szCs w:val="22"/>
                <w:lang w:val="lv-LV"/>
              </w:rPr>
              <w:t xml:space="preserve"> caur apģērbu.</w:t>
            </w:r>
          </w:p>
          <w:p w14:paraId="4228FF25" w14:textId="77777777" w:rsidR="00B21F2A" w:rsidRPr="00AE120B" w:rsidRDefault="00000000" w:rsidP="006B4CBC">
            <w:pPr>
              <w:pStyle w:val="EMEANormal"/>
              <w:keepNext/>
              <w:numPr>
                <w:ilvl w:val="0"/>
                <w:numId w:val="111"/>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szCs w:val="22"/>
                <w:lang w:val="lv-LV"/>
              </w:rPr>
              <w:t>Neinjicējiet</w:t>
            </w:r>
            <w:r w:rsidRPr="00AE120B">
              <w:rPr>
                <w:rFonts w:ascii="Times New Roman" w:hAnsi="Times New Roman" w:cs="Times New Roman"/>
                <w:szCs w:val="22"/>
                <w:lang w:val="lv-LV"/>
              </w:rPr>
              <w:t xml:space="preserve"> ādas vietās, kas ir iekaisušas, ar hematomām, apsarkušas, sacietējušas, sarētojušas, ar strijām vai psoriāzes perēkļiem.</w:t>
            </w:r>
          </w:p>
          <w:p w14:paraId="39D0FFBD" w14:textId="77777777" w:rsidR="00B21F2A" w:rsidRPr="00AE120B" w:rsidRDefault="00B21F2A" w:rsidP="00003603">
            <w:pPr>
              <w:pStyle w:val="EMEANormal"/>
              <w:keepNext/>
              <w:rPr>
                <w:rFonts w:ascii="Times New Roman" w:hAnsi="Times New Roman" w:cs="Times New Roman"/>
                <w:szCs w:val="22"/>
                <w:lang w:val="lv-LV"/>
              </w:rPr>
            </w:pPr>
          </w:p>
          <w:p w14:paraId="21EFD293" w14:textId="77777777" w:rsidR="00B21F2A" w:rsidRPr="00AE120B" w:rsidRDefault="00B21F2A" w:rsidP="00163918">
            <w:pPr>
              <w:pStyle w:val="EMEAHeadingLeaflet"/>
              <w:keepNext/>
              <w:tabs>
                <w:tab w:val="clear" w:pos="562"/>
                <w:tab w:val="left" w:pos="757"/>
              </w:tabs>
              <w:ind w:left="757"/>
              <w:rPr>
                <w:rFonts w:ascii="Times New Roman" w:hAnsi="Times New Roman" w:cs="Times New Roman"/>
                <w:b w:val="0"/>
                <w:szCs w:val="22"/>
                <w:lang w:val="lv-LV"/>
              </w:rPr>
            </w:pPr>
          </w:p>
        </w:tc>
      </w:tr>
      <w:tr w:rsidR="006D30D4" w14:paraId="78C71BA8" w14:textId="77777777" w:rsidTr="00163918">
        <w:tc>
          <w:tcPr>
            <w:tcW w:w="3708" w:type="dxa"/>
            <w:tcBorders>
              <w:top w:val="single" w:sz="4" w:space="0" w:color="auto"/>
              <w:left w:val="single" w:sz="4" w:space="0" w:color="auto"/>
              <w:bottom w:val="single" w:sz="4" w:space="0" w:color="auto"/>
              <w:right w:val="nil"/>
            </w:tcBorders>
            <w:hideMark/>
          </w:tcPr>
          <w:p w14:paraId="0116EDE5" w14:textId="77777777" w:rsidR="00B21F2A" w:rsidRPr="00AE120B" w:rsidRDefault="00000000" w:rsidP="009D2B22">
            <w:pPr>
              <w:pStyle w:val="EMEANormal"/>
              <w:rPr>
                <w:rFonts w:ascii="Times New Roman" w:eastAsia="Times New Roman" w:hAnsi="Times New Roman" w:cs="Times New Roman"/>
                <w:szCs w:val="22"/>
                <w:lang w:val="lv-LV"/>
              </w:rPr>
            </w:pPr>
            <w:r w:rsidRPr="00AE120B">
              <w:rPr>
                <w:rFonts w:ascii="Times New Roman" w:hAnsi="Times New Roman" w:cs="Times New Roman"/>
                <w:b/>
                <w:szCs w:val="22"/>
                <w:lang w:val="lv-LV"/>
              </w:rPr>
              <w:lastRenderedPageBreak/>
              <w:t>4. SOLIS</w:t>
            </w:r>
          </w:p>
          <w:p w14:paraId="67B12169" w14:textId="77777777" w:rsidR="00B21F2A" w:rsidRPr="00AE120B" w:rsidRDefault="00000000" w:rsidP="009D2B22">
            <w:pPr>
              <w:pStyle w:val="EMEANormal"/>
              <w:rPr>
                <w:rFonts w:ascii="Times New Roman" w:eastAsia="Times New Roman" w:hAnsi="Times New Roman" w:cs="Times New Roman"/>
                <w:b/>
                <w:szCs w:val="22"/>
                <w:lang w:val="lv-LV"/>
              </w:rPr>
            </w:pPr>
            <w:r w:rsidRPr="004A32F0">
              <w:rPr>
                <w:rFonts w:ascii="Times New Roman" w:hAnsi="Times New Roman"/>
                <w:b/>
                <w:noProof/>
                <w:lang w:val="en-GB"/>
              </w:rPr>
              <w:drawing>
                <wp:inline distT="0" distB="0" distL="0" distR="0" wp14:anchorId="088F73B6" wp14:editId="0256B150">
                  <wp:extent cx="2011680" cy="1560830"/>
                  <wp:effectExtent l="0" t="0" r="7620" b="127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011680" cy="1560830"/>
                          </a:xfrm>
                          <a:prstGeom prst="rect">
                            <a:avLst/>
                          </a:prstGeom>
                          <a:noFill/>
                        </pic:spPr>
                      </pic:pic>
                    </a:graphicData>
                  </a:graphic>
                </wp:inline>
              </w:drawing>
            </w:r>
          </w:p>
        </w:tc>
        <w:tc>
          <w:tcPr>
            <w:tcW w:w="5579" w:type="dxa"/>
            <w:tcBorders>
              <w:top w:val="single" w:sz="4" w:space="0" w:color="auto"/>
              <w:left w:val="nil"/>
              <w:bottom w:val="single" w:sz="4" w:space="0" w:color="auto"/>
              <w:right w:val="single" w:sz="4" w:space="0" w:color="auto"/>
            </w:tcBorders>
          </w:tcPr>
          <w:p w14:paraId="115BB455" w14:textId="77777777" w:rsidR="00B21F2A"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Turiet pilnšļirci vienā rokā.</w:t>
            </w:r>
          </w:p>
          <w:p w14:paraId="0621D123" w14:textId="77777777" w:rsidR="00B21F2A" w:rsidRPr="00AE120B" w:rsidRDefault="00B21F2A" w:rsidP="009D2B22">
            <w:pPr>
              <w:pStyle w:val="EMEANormal"/>
              <w:rPr>
                <w:rFonts w:ascii="Times New Roman" w:hAnsi="Times New Roman" w:cs="Times New Roman"/>
                <w:szCs w:val="22"/>
                <w:lang w:val="lv-LV"/>
              </w:rPr>
            </w:pPr>
          </w:p>
          <w:p w14:paraId="5A60DE4A" w14:textId="77777777" w:rsidR="00B21F2A"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Pārbaudiet šķidrumu pilnšļircē.</w:t>
            </w:r>
          </w:p>
          <w:p w14:paraId="513CAE06" w14:textId="77777777" w:rsidR="00B21F2A" w:rsidRPr="00AE120B" w:rsidRDefault="00B21F2A" w:rsidP="009D2B22">
            <w:pPr>
              <w:pStyle w:val="EMEANormal"/>
              <w:rPr>
                <w:rFonts w:ascii="Times New Roman" w:hAnsi="Times New Roman" w:cs="Times New Roman"/>
                <w:szCs w:val="22"/>
                <w:lang w:val="lv-LV"/>
              </w:rPr>
            </w:pPr>
          </w:p>
          <w:p w14:paraId="1FED00A9" w14:textId="77777777" w:rsidR="006A0190" w:rsidRPr="00AE120B" w:rsidRDefault="00000000" w:rsidP="009D2B22">
            <w:pPr>
              <w:pStyle w:val="EMEAHeadingLeaflet"/>
              <w:numPr>
                <w:ilvl w:val="0"/>
                <w:numId w:val="112"/>
              </w:numPr>
              <w:tabs>
                <w:tab w:val="clear" w:pos="562"/>
                <w:tab w:val="left" w:pos="792"/>
                <w:tab w:val="left" w:pos="1647"/>
              </w:tabs>
              <w:ind w:left="792"/>
              <w:rPr>
                <w:rFonts w:ascii="Times New Roman" w:hAnsi="Times New Roman" w:cs="Times New Roman"/>
                <w:b w:val="0"/>
                <w:szCs w:val="22"/>
                <w:lang w:val="lv-LV"/>
              </w:rPr>
            </w:pPr>
            <w:r w:rsidRPr="00AE120B">
              <w:rPr>
                <w:rFonts w:ascii="Times New Roman" w:hAnsi="Times New Roman" w:cs="Times New Roman"/>
                <w:b w:val="0"/>
                <w:szCs w:val="22"/>
                <w:lang w:val="lv-LV"/>
              </w:rPr>
              <w:t>Pārliecinieties, ka šķidrums ir caurspīdīgs un bezkrāsains.</w:t>
            </w:r>
          </w:p>
          <w:p w14:paraId="623F1D1F" w14:textId="77777777" w:rsidR="006A0190" w:rsidRPr="00AE120B" w:rsidRDefault="00000000" w:rsidP="009D2B22">
            <w:pPr>
              <w:pStyle w:val="EMEAHeadingLeaflet"/>
              <w:numPr>
                <w:ilvl w:val="0"/>
                <w:numId w:val="112"/>
              </w:numPr>
              <w:tabs>
                <w:tab w:val="clear" w:pos="562"/>
                <w:tab w:val="left" w:pos="792"/>
                <w:tab w:val="left" w:pos="1647"/>
              </w:tabs>
              <w:ind w:left="792"/>
              <w:rPr>
                <w:rFonts w:ascii="Times New Roman" w:hAnsi="Times New Roman" w:cs="Times New Roman"/>
                <w:b w:val="0"/>
                <w:szCs w:val="22"/>
                <w:lang w:val="lv-LV"/>
              </w:rPr>
            </w:pP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pilnšļirci, ja šķidrums ir duļķains vai tajā ir daļiņas.</w:t>
            </w:r>
          </w:p>
          <w:p w14:paraId="2A4D2447" w14:textId="77777777" w:rsidR="00B21F2A" w:rsidRPr="00AE120B" w:rsidRDefault="00000000" w:rsidP="009D2B22">
            <w:pPr>
              <w:pStyle w:val="EMEANormal"/>
              <w:numPr>
                <w:ilvl w:val="0"/>
                <w:numId w:val="112"/>
              </w:numPr>
              <w:tabs>
                <w:tab w:val="clear" w:pos="562"/>
                <w:tab w:val="left" w:pos="792"/>
                <w:tab w:val="left" w:pos="1647"/>
              </w:tabs>
              <w:ind w:left="792"/>
              <w:rPr>
                <w:rFonts w:ascii="Times New Roman" w:hAnsi="Times New Roman" w:cs="Times New Roman"/>
                <w:szCs w:val="22"/>
                <w:lang w:val="lv-LV"/>
              </w:rPr>
            </w:pPr>
            <w:r w:rsidRPr="00AE120B">
              <w:rPr>
                <w:rFonts w:ascii="Times New Roman" w:hAnsi="Times New Roman" w:cs="Times New Roman"/>
                <w:b/>
                <w:szCs w:val="22"/>
                <w:lang w:val="lv-LV"/>
              </w:rPr>
              <w:t>Nelietojiet</w:t>
            </w:r>
            <w:r w:rsidRPr="00AE120B">
              <w:rPr>
                <w:rFonts w:ascii="Times New Roman" w:hAnsi="Times New Roman" w:cs="Times New Roman"/>
                <w:szCs w:val="22"/>
                <w:lang w:val="lv-LV"/>
              </w:rPr>
              <w:t xml:space="preserve"> pilnšļirci, ja tā ir tikusi nomesta vai salauzta.</w:t>
            </w:r>
          </w:p>
          <w:p w14:paraId="6C756E7D" w14:textId="77777777" w:rsidR="00B21F2A" w:rsidRPr="00AE120B" w:rsidRDefault="00B21F2A" w:rsidP="009D2B22">
            <w:pPr>
              <w:pStyle w:val="EMEANormal"/>
              <w:tabs>
                <w:tab w:val="clear" w:pos="562"/>
                <w:tab w:val="left" w:pos="792"/>
                <w:tab w:val="left" w:pos="1647"/>
              </w:tabs>
              <w:ind w:left="792"/>
              <w:rPr>
                <w:rFonts w:ascii="Times New Roman" w:hAnsi="Times New Roman" w:cs="Times New Roman"/>
                <w:szCs w:val="22"/>
                <w:lang w:val="lv-LV"/>
              </w:rPr>
            </w:pPr>
          </w:p>
          <w:p w14:paraId="701CA22D" w14:textId="77777777" w:rsidR="00B21F2A"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Ar otru roku taisnā virzienā uzmanīgi noņemiet adatas aizsargu. Izmetiet adatas aizsargu. Nelieciet to atpakaļ.</w:t>
            </w:r>
          </w:p>
          <w:p w14:paraId="1586806D" w14:textId="77777777" w:rsidR="00B21F2A" w:rsidRPr="00AE120B" w:rsidRDefault="00B21F2A" w:rsidP="009D2B22">
            <w:pPr>
              <w:pStyle w:val="EMEANormal"/>
              <w:rPr>
                <w:rFonts w:ascii="Times New Roman" w:hAnsi="Times New Roman" w:cs="Times New Roman"/>
                <w:szCs w:val="22"/>
                <w:lang w:val="lv-LV"/>
              </w:rPr>
            </w:pPr>
          </w:p>
          <w:p w14:paraId="63F9949C" w14:textId="77777777" w:rsidR="00B21F2A" w:rsidRPr="00AE120B" w:rsidRDefault="00000000" w:rsidP="009D2B22">
            <w:pPr>
              <w:pStyle w:val="ListParagraph"/>
              <w:numPr>
                <w:ilvl w:val="0"/>
                <w:numId w:val="116"/>
              </w:numPr>
              <w:tabs>
                <w:tab w:val="left" w:pos="792"/>
              </w:tabs>
              <w:ind w:left="792"/>
              <w:contextualSpacing/>
              <w:rPr>
                <w:sz w:val="22"/>
                <w:szCs w:val="22"/>
                <w:lang w:val="lv-LV"/>
              </w:rPr>
            </w:pPr>
            <w:r w:rsidRPr="00AE120B">
              <w:rPr>
                <w:b/>
                <w:sz w:val="22"/>
                <w:szCs w:val="22"/>
                <w:lang w:val="lv-LV"/>
              </w:rPr>
              <w:t>Nepieskarieties</w:t>
            </w:r>
            <w:r w:rsidRPr="00AE120B">
              <w:rPr>
                <w:sz w:val="22"/>
                <w:szCs w:val="22"/>
                <w:lang w:val="lv-LV"/>
              </w:rPr>
              <w:t xml:space="preserve"> adatai ar pirkstiem un neļaujiet adatai nekam pieskarties.</w:t>
            </w:r>
          </w:p>
        </w:tc>
      </w:tr>
      <w:tr w:rsidR="006D30D4" w14:paraId="32D8C22E" w14:textId="77777777" w:rsidTr="00163918">
        <w:tc>
          <w:tcPr>
            <w:tcW w:w="3708" w:type="dxa"/>
            <w:tcBorders>
              <w:top w:val="single" w:sz="4" w:space="0" w:color="auto"/>
              <w:left w:val="single" w:sz="4" w:space="0" w:color="auto"/>
              <w:bottom w:val="single" w:sz="4" w:space="0" w:color="auto"/>
              <w:right w:val="nil"/>
            </w:tcBorders>
            <w:hideMark/>
          </w:tcPr>
          <w:p w14:paraId="097CE6F5" w14:textId="77777777" w:rsidR="00B21F2A" w:rsidRPr="00AE120B" w:rsidRDefault="00000000" w:rsidP="009D2B22">
            <w:pPr>
              <w:pStyle w:val="EMEANormal"/>
              <w:keepNext/>
              <w:rPr>
                <w:rFonts w:ascii="Times New Roman" w:eastAsia="Times New Roman" w:hAnsi="Times New Roman" w:cs="Times New Roman"/>
                <w:szCs w:val="22"/>
                <w:lang w:val="lv-LV"/>
              </w:rPr>
            </w:pPr>
            <w:r w:rsidRPr="00AE120B">
              <w:rPr>
                <w:rFonts w:ascii="Times New Roman" w:hAnsi="Times New Roman" w:cs="Times New Roman"/>
                <w:b/>
                <w:szCs w:val="22"/>
                <w:lang w:val="lv-LV"/>
              </w:rPr>
              <w:t>5. SOLIS</w:t>
            </w:r>
          </w:p>
          <w:p w14:paraId="17B50046" w14:textId="77777777" w:rsidR="00B21F2A" w:rsidRPr="00AE120B" w:rsidRDefault="00000000" w:rsidP="009D2B22">
            <w:pPr>
              <w:pStyle w:val="EMEANormal"/>
              <w:keepNext/>
              <w:rPr>
                <w:rFonts w:ascii="Times New Roman" w:eastAsia="Times New Roman" w:hAnsi="Times New Roman" w:cs="Times New Roman"/>
                <w:szCs w:val="22"/>
                <w:lang w:val="lv-LV"/>
              </w:rPr>
            </w:pPr>
            <w:r w:rsidRPr="004A32F0">
              <w:rPr>
                <w:rFonts w:ascii="Times New Roman" w:hAnsi="Times New Roman"/>
                <w:noProof/>
                <w:lang w:val="en-GB"/>
              </w:rPr>
              <w:drawing>
                <wp:inline distT="0" distB="0" distL="0" distR="0" wp14:anchorId="52DCF346" wp14:editId="016D9A87">
                  <wp:extent cx="1992630" cy="1975485"/>
                  <wp:effectExtent l="0" t="0" r="7620" b="5715"/>
                  <wp:docPr id="14" name="Picture 16"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 descr="STEP_5_SYRINGE_IFU_FILLING_grey"/>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992630" cy="197548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15D84AE9" w14:textId="77777777" w:rsidR="00B21F2A" w:rsidRPr="00AE120B" w:rsidRDefault="00000000" w:rsidP="009D2B22">
            <w:pPr>
              <w:pStyle w:val="EMEANormal"/>
              <w:keepNext/>
              <w:tabs>
                <w:tab w:val="left" w:pos="0"/>
              </w:tabs>
              <w:rPr>
                <w:rFonts w:ascii="Times New Roman" w:eastAsia="Times New Roman" w:hAnsi="Times New Roman" w:cs="Times New Roman"/>
                <w:szCs w:val="22"/>
                <w:lang w:val="lv-LV"/>
              </w:rPr>
            </w:pPr>
            <w:r w:rsidRPr="00AE120B">
              <w:rPr>
                <w:rFonts w:ascii="Times New Roman" w:hAnsi="Times New Roman" w:cs="Times New Roman"/>
                <w:szCs w:val="22"/>
                <w:lang w:val="lv-LV"/>
              </w:rPr>
              <w:t>Turiet pilnšļirci ar adatu uz augšu.</w:t>
            </w:r>
          </w:p>
          <w:p w14:paraId="25BE7914" w14:textId="77777777" w:rsidR="00B21F2A" w:rsidRPr="00AE120B" w:rsidRDefault="00B21F2A" w:rsidP="009D2B22">
            <w:pPr>
              <w:pStyle w:val="EMEANormal"/>
              <w:keepNext/>
              <w:tabs>
                <w:tab w:val="left" w:pos="0"/>
              </w:tabs>
              <w:rPr>
                <w:rFonts w:ascii="Times New Roman" w:hAnsi="Times New Roman" w:cs="Times New Roman"/>
                <w:szCs w:val="22"/>
                <w:lang w:val="lv-LV"/>
              </w:rPr>
            </w:pPr>
          </w:p>
          <w:p w14:paraId="1737C318" w14:textId="77777777" w:rsidR="00B21F2A" w:rsidRPr="00AE120B" w:rsidRDefault="00000000" w:rsidP="009D2B22">
            <w:pPr>
              <w:pStyle w:val="EMEABullet2"/>
              <w:keepNext/>
              <w:numPr>
                <w:ilvl w:val="0"/>
                <w:numId w:val="106"/>
              </w:numPr>
              <w:tabs>
                <w:tab w:val="clear" w:pos="567"/>
                <w:tab w:val="clear" w:pos="690"/>
                <w:tab w:val="num" w:pos="792"/>
              </w:tabs>
              <w:ind w:left="792"/>
              <w:rPr>
                <w:lang w:val="lv-LV"/>
              </w:rPr>
            </w:pPr>
            <w:r w:rsidRPr="00AE120B">
              <w:rPr>
                <w:lang w:val="lv-LV"/>
              </w:rPr>
              <w:t>Ar vienu roku turiet pilnšļirci acu augstumā, lai redzētu pilnšļircē esošo gaisu.</w:t>
            </w:r>
          </w:p>
          <w:p w14:paraId="5144267E" w14:textId="77777777" w:rsidR="00B21F2A" w:rsidRPr="00AE120B" w:rsidRDefault="00B21F2A" w:rsidP="009D2B22">
            <w:pPr>
              <w:pStyle w:val="EMEANormal"/>
              <w:keepNext/>
              <w:rPr>
                <w:rFonts w:ascii="Times New Roman" w:hAnsi="Times New Roman" w:cs="Times New Roman"/>
                <w:szCs w:val="22"/>
                <w:lang w:val="lv-LV"/>
              </w:rPr>
            </w:pPr>
          </w:p>
          <w:p w14:paraId="3E858125" w14:textId="77777777" w:rsidR="00B21F2A" w:rsidRPr="00AE120B" w:rsidRDefault="00000000" w:rsidP="009D2B22">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 xml:space="preserve">Lēni spiediet virzuli, lai pa adatu izspiestu gaisu. </w:t>
            </w:r>
          </w:p>
          <w:p w14:paraId="22B84C53" w14:textId="77777777" w:rsidR="00B21F2A" w:rsidRPr="00AE120B" w:rsidRDefault="00B21F2A" w:rsidP="009D2B22">
            <w:pPr>
              <w:pStyle w:val="EMEANormal"/>
              <w:keepNext/>
              <w:rPr>
                <w:rFonts w:ascii="Times New Roman" w:hAnsi="Times New Roman" w:cs="Times New Roman"/>
                <w:szCs w:val="22"/>
                <w:lang w:val="lv-LV"/>
              </w:rPr>
            </w:pPr>
          </w:p>
          <w:p w14:paraId="1354C480" w14:textId="77777777" w:rsidR="00B21F2A" w:rsidRPr="00AE120B" w:rsidRDefault="00000000" w:rsidP="009D2B22">
            <w:pPr>
              <w:pStyle w:val="EMEABullet2"/>
              <w:keepNext/>
              <w:numPr>
                <w:ilvl w:val="0"/>
                <w:numId w:val="106"/>
              </w:numPr>
              <w:tabs>
                <w:tab w:val="clear" w:pos="567"/>
                <w:tab w:val="clear" w:pos="690"/>
                <w:tab w:val="num" w:pos="792"/>
              </w:tabs>
              <w:ind w:left="792"/>
              <w:rPr>
                <w:lang w:val="lv-LV"/>
              </w:rPr>
            </w:pPr>
            <w:r w:rsidRPr="00AE120B">
              <w:rPr>
                <w:lang w:val="lv-LV"/>
              </w:rPr>
              <w:t>Adatas galā drīkst būt redzams šķidruma piliens.</w:t>
            </w:r>
          </w:p>
          <w:p w14:paraId="36032CC1" w14:textId="77777777" w:rsidR="00B21F2A" w:rsidRPr="00AE120B" w:rsidRDefault="00B21F2A" w:rsidP="009D2B22">
            <w:pPr>
              <w:pStyle w:val="EMEANormal"/>
              <w:keepNext/>
              <w:rPr>
                <w:rFonts w:ascii="Times New Roman" w:eastAsia="Times New Roman" w:hAnsi="Times New Roman" w:cs="Times New Roman"/>
                <w:szCs w:val="22"/>
                <w:lang w:val="lv-LV"/>
              </w:rPr>
            </w:pPr>
          </w:p>
        </w:tc>
      </w:tr>
      <w:tr w:rsidR="006D30D4" w14:paraId="5C338579" w14:textId="77777777" w:rsidTr="00163918">
        <w:tc>
          <w:tcPr>
            <w:tcW w:w="3708" w:type="dxa"/>
            <w:tcBorders>
              <w:top w:val="single" w:sz="4" w:space="0" w:color="auto"/>
              <w:left w:val="single" w:sz="4" w:space="0" w:color="auto"/>
              <w:bottom w:val="single" w:sz="4" w:space="0" w:color="auto"/>
              <w:right w:val="nil"/>
            </w:tcBorders>
            <w:hideMark/>
          </w:tcPr>
          <w:p w14:paraId="409E1EED" w14:textId="77777777" w:rsidR="00B21F2A" w:rsidRPr="00AE120B" w:rsidRDefault="00000000" w:rsidP="00163918">
            <w:pPr>
              <w:pStyle w:val="EMEANormal"/>
              <w:rPr>
                <w:rFonts w:ascii="Times New Roman" w:eastAsia="Times New Roman" w:hAnsi="Times New Roman" w:cs="Times New Roman"/>
                <w:szCs w:val="22"/>
                <w:lang w:val="lv-LV"/>
              </w:rPr>
            </w:pPr>
            <w:r w:rsidRPr="00AE120B">
              <w:rPr>
                <w:rFonts w:ascii="Times New Roman" w:hAnsi="Times New Roman" w:cs="Times New Roman"/>
                <w:szCs w:val="22"/>
                <w:lang w:val="lv-LV"/>
              </w:rPr>
              <w:br w:type="page"/>
            </w:r>
            <w:r w:rsidRPr="00AE120B">
              <w:rPr>
                <w:rFonts w:ascii="Times New Roman" w:hAnsi="Times New Roman" w:cs="Times New Roman"/>
                <w:b/>
                <w:szCs w:val="22"/>
                <w:lang w:val="lv-LV"/>
              </w:rPr>
              <w:t>6. SOLIS</w:t>
            </w:r>
          </w:p>
          <w:p w14:paraId="0D153721" w14:textId="77777777" w:rsidR="00B21F2A" w:rsidRPr="00AE120B" w:rsidRDefault="00000000" w:rsidP="00163918">
            <w:pPr>
              <w:pStyle w:val="EMEANormal"/>
              <w:rPr>
                <w:rFonts w:ascii="Times New Roman" w:eastAsia="Times New Roman" w:hAnsi="Times New Roman" w:cs="Times New Roman"/>
                <w:b/>
                <w:szCs w:val="22"/>
                <w:lang w:val="lv-LV"/>
              </w:rPr>
            </w:pPr>
            <w:r w:rsidRPr="004A32F0">
              <w:rPr>
                <w:rFonts w:ascii="Times New Roman" w:hAnsi="Times New Roman"/>
                <w:noProof/>
                <w:lang w:val="en-GB"/>
              </w:rPr>
              <w:lastRenderedPageBreak/>
              <w:drawing>
                <wp:inline distT="0" distB="0" distL="0" distR="0" wp14:anchorId="64CDEC35" wp14:editId="4AEB8BD0">
                  <wp:extent cx="2251710" cy="2130425"/>
                  <wp:effectExtent l="0" t="0" r="0" b="3175"/>
                  <wp:docPr id="51" name="Picture 15"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4" descr="STEP_6_SYRINGE_IFU_PRE-INJECTION_grey"/>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251710" cy="21304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01F095FA" w14:textId="77777777" w:rsidR="00B21F2A" w:rsidRPr="00AE120B" w:rsidRDefault="00000000" w:rsidP="00163918">
            <w:pPr>
              <w:rPr>
                <w:sz w:val="22"/>
                <w:szCs w:val="22"/>
                <w:lang w:val="lv-LV"/>
              </w:rPr>
            </w:pPr>
            <w:r w:rsidRPr="00AE120B">
              <w:rPr>
                <w:sz w:val="22"/>
                <w:szCs w:val="22"/>
                <w:lang w:val="lv-LV"/>
              </w:rPr>
              <w:lastRenderedPageBreak/>
              <w:t>Turiet pilnšļirces korpusu starp vienas rokas īkšķi un rādītājpirkstu, it kā turētu zīmuli.</w:t>
            </w:r>
          </w:p>
          <w:p w14:paraId="05B65903" w14:textId="77777777" w:rsidR="00B21F2A" w:rsidRPr="00AE120B" w:rsidRDefault="00B21F2A" w:rsidP="00163918">
            <w:pPr>
              <w:rPr>
                <w:sz w:val="22"/>
                <w:szCs w:val="22"/>
                <w:lang w:val="lv-LV"/>
              </w:rPr>
            </w:pPr>
          </w:p>
          <w:p w14:paraId="3F817C9E" w14:textId="77777777" w:rsidR="00B21F2A" w:rsidRPr="00AE120B" w:rsidRDefault="00000000" w:rsidP="00163918">
            <w:pPr>
              <w:rPr>
                <w:sz w:val="22"/>
                <w:szCs w:val="22"/>
                <w:lang w:val="lv-LV"/>
              </w:rPr>
            </w:pPr>
            <w:r w:rsidRPr="00AE120B">
              <w:rPr>
                <w:sz w:val="22"/>
                <w:szCs w:val="22"/>
                <w:lang w:val="lv-LV"/>
              </w:rPr>
              <w:t>Ar otru roku saspiediet bērna ādu ap injekcijas vietu, lai izveidotos pacēlums, un to stingri satveriet.</w:t>
            </w:r>
          </w:p>
          <w:p w14:paraId="65969087" w14:textId="77777777" w:rsidR="00B21F2A" w:rsidRPr="00AE120B" w:rsidRDefault="00B21F2A" w:rsidP="00163918">
            <w:pPr>
              <w:tabs>
                <w:tab w:val="left" w:pos="562"/>
              </w:tabs>
              <w:rPr>
                <w:sz w:val="22"/>
                <w:szCs w:val="22"/>
                <w:lang w:val="lv-LV"/>
              </w:rPr>
            </w:pPr>
          </w:p>
        </w:tc>
      </w:tr>
      <w:tr w:rsidR="006D30D4" w14:paraId="76CF39FA" w14:textId="77777777" w:rsidTr="00163918">
        <w:tc>
          <w:tcPr>
            <w:tcW w:w="3708" w:type="dxa"/>
            <w:tcBorders>
              <w:top w:val="single" w:sz="4" w:space="0" w:color="auto"/>
              <w:left w:val="single" w:sz="4" w:space="0" w:color="auto"/>
              <w:bottom w:val="single" w:sz="4" w:space="0" w:color="auto"/>
              <w:right w:val="nil"/>
            </w:tcBorders>
            <w:hideMark/>
          </w:tcPr>
          <w:p w14:paraId="3F946B84" w14:textId="77777777" w:rsidR="00B21F2A" w:rsidRPr="00AE120B" w:rsidRDefault="00000000" w:rsidP="009D2B22">
            <w:pPr>
              <w:pStyle w:val="EMEANormal"/>
              <w:rPr>
                <w:rFonts w:ascii="Times New Roman" w:eastAsia="Times New Roman" w:hAnsi="Times New Roman" w:cs="Times New Roman"/>
                <w:szCs w:val="22"/>
                <w:lang w:val="lv-LV"/>
              </w:rPr>
            </w:pPr>
            <w:r w:rsidRPr="00AE120B">
              <w:rPr>
                <w:rFonts w:ascii="Times New Roman" w:hAnsi="Times New Roman" w:cs="Times New Roman"/>
                <w:b/>
                <w:szCs w:val="22"/>
                <w:lang w:val="lv-LV"/>
              </w:rPr>
              <w:t>7. SOLIS</w:t>
            </w:r>
          </w:p>
          <w:p w14:paraId="3BED8AC2" w14:textId="77777777" w:rsidR="00B21F2A" w:rsidRPr="00AE120B" w:rsidRDefault="00000000" w:rsidP="009D2B22">
            <w:pPr>
              <w:pStyle w:val="EMEANormal"/>
              <w:ind w:left="-360"/>
              <w:rPr>
                <w:rFonts w:ascii="Times New Roman" w:eastAsia="Times New Roman" w:hAnsi="Times New Roman" w:cs="Times New Roman"/>
                <w:b/>
                <w:szCs w:val="22"/>
                <w:lang w:val="lv-LV"/>
              </w:rPr>
            </w:pPr>
            <w:r w:rsidRPr="002A4BA0">
              <w:rPr>
                <w:rFonts w:ascii="Times New Roman" w:hAnsi="Times New Roman"/>
                <w:noProof/>
                <w:lang w:val="en-GB"/>
              </w:rPr>
              <w:drawing>
                <wp:inline distT="0" distB="0" distL="0" distR="0" wp14:anchorId="495F98B5" wp14:editId="7372320A">
                  <wp:extent cx="2182495" cy="2673985"/>
                  <wp:effectExtent l="0" t="0" r="8255" b="0"/>
                  <wp:docPr id="52" name="Picture 11"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3" descr="STEP_7_SYRINGE_IFU_ABDOMEN-THIGH_grey"/>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182495" cy="267398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22F10C38" w14:textId="77777777" w:rsidR="00B21F2A" w:rsidRPr="00AE120B" w:rsidRDefault="00000000" w:rsidP="009D2B22">
            <w:pPr>
              <w:rPr>
                <w:sz w:val="22"/>
                <w:szCs w:val="22"/>
                <w:lang w:val="lv-LV"/>
              </w:rPr>
            </w:pPr>
            <w:r w:rsidRPr="00AE120B">
              <w:rPr>
                <w:sz w:val="22"/>
                <w:szCs w:val="22"/>
                <w:lang w:val="lv-LV"/>
              </w:rPr>
              <w:t>Ar vienu ātru īsu kustību 45 °</w:t>
            </w:r>
            <w:r w:rsidR="00D11992" w:rsidRPr="00AE120B">
              <w:rPr>
                <w:sz w:val="22"/>
                <w:szCs w:val="22"/>
                <w:lang w:val="lv-LV"/>
              </w:rPr>
              <w:t xml:space="preserve"> </w:t>
            </w:r>
            <w:r w:rsidRPr="00AE120B">
              <w:rPr>
                <w:sz w:val="22"/>
                <w:szCs w:val="22"/>
                <w:lang w:val="lv-LV"/>
              </w:rPr>
              <w:t>leņķī līdz galam ieduriet adatu ādā.</w:t>
            </w:r>
          </w:p>
          <w:p w14:paraId="146E8EB9" w14:textId="77777777" w:rsidR="00B21F2A" w:rsidRPr="00AE120B" w:rsidRDefault="00B21F2A" w:rsidP="009D2B22">
            <w:pPr>
              <w:rPr>
                <w:sz w:val="22"/>
                <w:szCs w:val="22"/>
                <w:lang w:val="lv-LV"/>
              </w:rPr>
            </w:pPr>
          </w:p>
          <w:p w14:paraId="70660288" w14:textId="77777777" w:rsidR="00B21F2A" w:rsidRPr="00AE120B" w:rsidRDefault="00000000" w:rsidP="009D2B22">
            <w:pPr>
              <w:numPr>
                <w:ilvl w:val="0"/>
                <w:numId w:val="115"/>
              </w:numPr>
              <w:tabs>
                <w:tab w:val="left" w:pos="792"/>
              </w:tabs>
              <w:ind w:left="792"/>
              <w:rPr>
                <w:sz w:val="22"/>
                <w:szCs w:val="22"/>
                <w:lang w:val="lv-LV"/>
              </w:rPr>
            </w:pPr>
            <w:r w:rsidRPr="00AE120B">
              <w:rPr>
                <w:sz w:val="22"/>
                <w:szCs w:val="22"/>
                <w:lang w:val="lv-LV"/>
              </w:rPr>
              <w:t xml:space="preserve">Kad adata ir iedurta, atlaidiet satverto ādu. </w:t>
            </w:r>
          </w:p>
          <w:p w14:paraId="147C0582" w14:textId="77777777" w:rsidR="00B21F2A" w:rsidRPr="00AE120B" w:rsidRDefault="00B21F2A" w:rsidP="009D2B22">
            <w:pPr>
              <w:rPr>
                <w:sz w:val="22"/>
                <w:szCs w:val="22"/>
                <w:lang w:val="lv-LV"/>
              </w:rPr>
            </w:pPr>
          </w:p>
          <w:p w14:paraId="74EC077E" w14:textId="77777777" w:rsidR="00B21F2A" w:rsidRPr="00AE120B" w:rsidRDefault="00000000" w:rsidP="009D2B22">
            <w:pPr>
              <w:rPr>
                <w:sz w:val="22"/>
                <w:szCs w:val="22"/>
                <w:lang w:val="lv-LV"/>
              </w:rPr>
            </w:pPr>
            <w:r w:rsidRPr="00AE120B">
              <w:rPr>
                <w:sz w:val="22"/>
                <w:szCs w:val="22"/>
                <w:lang w:val="lv-LV"/>
              </w:rPr>
              <w:t>Lēni līdz galam piespiediet virzuli, līdz viss šķidrums ir injicēts un pilnšļirce ir tukša.</w:t>
            </w:r>
          </w:p>
          <w:p w14:paraId="1DE8609D" w14:textId="77777777" w:rsidR="00B21F2A" w:rsidRPr="00AE120B" w:rsidRDefault="00B21F2A" w:rsidP="009D2B22">
            <w:pPr>
              <w:pStyle w:val="EMEANormal"/>
              <w:rPr>
                <w:rFonts w:ascii="Times New Roman" w:eastAsia="Times New Roman" w:hAnsi="Times New Roman" w:cs="Times New Roman"/>
                <w:szCs w:val="22"/>
                <w:lang w:val="lv-LV"/>
              </w:rPr>
            </w:pPr>
          </w:p>
        </w:tc>
      </w:tr>
      <w:tr w:rsidR="006D30D4" w14:paraId="4B4F9D61" w14:textId="77777777" w:rsidTr="00163918">
        <w:tc>
          <w:tcPr>
            <w:tcW w:w="3708" w:type="dxa"/>
            <w:tcBorders>
              <w:top w:val="single" w:sz="4" w:space="0" w:color="auto"/>
              <w:left w:val="single" w:sz="4" w:space="0" w:color="auto"/>
              <w:bottom w:val="single" w:sz="4" w:space="0" w:color="auto"/>
              <w:right w:val="nil"/>
            </w:tcBorders>
            <w:hideMark/>
          </w:tcPr>
          <w:p w14:paraId="06F02EF3" w14:textId="77777777" w:rsidR="00B21F2A" w:rsidRPr="00AE120B" w:rsidRDefault="00000000" w:rsidP="009D2B22">
            <w:pPr>
              <w:pStyle w:val="EMEANormal"/>
              <w:keepNext/>
              <w:rPr>
                <w:rFonts w:ascii="Times New Roman" w:eastAsia="Times New Roman" w:hAnsi="Times New Roman" w:cs="Times New Roman"/>
                <w:szCs w:val="22"/>
                <w:lang w:val="lv-LV"/>
              </w:rPr>
            </w:pPr>
            <w:r w:rsidRPr="00AE120B">
              <w:rPr>
                <w:rFonts w:ascii="Times New Roman" w:hAnsi="Times New Roman" w:cs="Times New Roman"/>
                <w:b/>
                <w:szCs w:val="22"/>
                <w:lang w:val="lv-LV"/>
              </w:rPr>
              <w:t>8. SOLIS</w:t>
            </w:r>
          </w:p>
          <w:p w14:paraId="4745CEF5" w14:textId="77777777" w:rsidR="00ED7C1B" w:rsidRPr="00AE120B" w:rsidRDefault="00000000" w:rsidP="009D2B22">
            <w:pPr>
              <w:pStyle w:val="EMEANormal"/>
              <w:keepNext/>
              <w:rPr>
                <w:rFonts w:ascii="Times New Roman" w:eastAsia="Times New Roman" w:hAnsi="Times New Roman" w:cs="Times New Roman"/>
                <w:b/>
                <w:szCs w:val="22"/>
                <w:lang w:val="lv-LV"/>
              </w:rPr>
            </w:pPr>
            <w:r w:rsidRPr="002A4BA0">
              <w:rPr>
                <w:rFonts w:ascii="Times New Roman" w:hAnsi="Times New Roman"/>
                <w:b/>
                <w:noProof/>
                <w:lang w:val="en-GB"/>
              </w:rPr>
              <w:drawing>
                <wp:inline distT="0" distB="0" distL="0" distR="0" wp14:anchorId="7EF6A51C" wp14:editId="5729308F">
                  <wp:extent cx="1981200" cy="2091055"/>
                  <wp:effectExtent l="0" t="0" r="0" b="444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981200" cy="2091055"/>
                          </a:xfrm>
                          <a:prstGeom prst="rect">
                            <a:avLst/>
                          </a:prstGeom>
                          <a:noFill/>
                        </pic:spPr>
                      </pic:pic>
                    </a:graphicData>
                  </a:graphic>
                </wp:inline>
              </w:drawing>
            </w:r>
          </w:p>
          <w:p w14:paraId="5C216D10" w14:textId="77777777" w:rsidR="00B21F2A" w:rsidRPr="00AE120B" w:rsidRDefault="00000000" w:rsidP="009D2B22">
            <w:pPr>
              <w:pStyle w:val="EMEANormal"/>
              <w:keepNext/>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 xml:space="preserve">             Vates tampons</w:t>
            </w:r>
          </w:p>
        </w:tc>
        <w:tc>
          <w:tcPr>
            <w:tcW w:w="5579" w:type="dxa"/>
            <w:tcBorders>
              <w:top w:val="single" w:sz="4" w:space="0" w:color="auto"/>
              <w:left w:val="nil"/>
              <w:bottom w:val="single" w:sz="4" w:space="0" w:color="auto"/>
              <w:right w:val="single" w:sz="4" w:space="0" w:color="auto"/>
            </w:tcBorders>
          </w:tcPr>
          <w:p w14:paraId="0961D369" w14:textId="77777777" w:rsidR="00B21F2A" w:rsidRPr="00AE120B" w:rsidRDefault="00000000" w:rsidP="009D2B22">
            <w:pPr>
              <w:pStyle w:val="EMEANormal"/>
              <w:keepNext/>
              <w:rPr>
                <w:rFonts w:ascii="Times New Roman" w:eastAsia="Times New Roman" w:hAnsi="Times New Roman" w:cs="Times New Roman"/>
                <w:szCs w:val="22"/>
                <w:lang w:val="lv-LV"/>
              </w:rPr>
            </w:pPr>
            <w:r w:rsidRPr="00AE120B">
              <w:rPr>
                <w:rFonts w:ascii="Times New Roman" w:hAnsi="Times New Roman" w:cs="Times New Roman"/>
                <w:szCs w:val="22"/>
                <w:lang w:val="lv-LV"/>
              </w:rPr>
              <w:t>Kad injekcija ir pabeigta, lēni izvelciet adatu no ādas, turot pilnšļirci tajā pašā leņķī.</w:t>
            </w:r>
          </w:p>
          <w:p w14:paraId="08F81965" w14:textId="77777777" w:rsidR="00B21F2A" w:rsidRPr="00AE120B" w:rsidRDefault="00B21F2A" w:rsidP="009D2B22">
            <w:pPr>
              <w:pStyle w:val="EMEANormal"/>
              <w:keepNext/>
              <w:rPr>
                <w:rFonts w:ascii="Times New Roman" w:hAnsi="Times New Roman" w:cs="Times New Roman"/>
                <w:szCs w:val="22"/>
                <w:lang w:val="lv-LV"/>
              </w:rPr>
            </w:pPr>
          </w:p>
          <w:p w14:paraId="30F2FEA6" w14:textId="77777777" w:rsidR="00B21F2A" w:rsidRPr="00AE120B" w:rsidRDefault="00000000" w:rsidP="009D2B22">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Kad injekcija ir pabeigta, tās vietā pie ādas pielieciet vates tamponu vai marles spilventiņu.</w:t>
            </w:r>
          </w:p>
          <w:p w14:paraId="752000AA" w14:textId="77777777" w:rsidR="00B21F2A" w:rsidRPr="00AE120B" w:rsidRDefault="00B21F2A" w:rsidP="009D2B22">
            <w:pPr>
              <w:pStyle w:val="EMEANormal"/>
              <w:keepNext/>
              <w:rPr>
                <w:rFonts w:ascii="Times New Roman" w:hAnsi="Times New Roman" w:cs="Times New Roman"/>
                <w:szCs w:val="22"/>
                <w:lang w:val="lv-LV"/>
              </w:rPr>
            </w:pPr>
          </w:p>
          <w:p w14:paraId="67C67C35" w14:textId="77777777" w:rsidR="00B21F2A" w:rsidRPr="00AE120B" w:rsidRDefault="00000000" w:rsidP="009D2B22">
            <w:pPr>
              <w:pStyle w:val="EMEABullet2"/>
              <w:keepNext/>
              <w:numPr>
                <w:ilvl w:val="0"/>
                <w:numId w:val="106"/>
              </w:numPr>
              <w:tabs>
                <w:tab w:val="clear" w:pos="567"/>
                <w:tab w:val="clear" w:pos="690"/>
                <w:tab w:val="num" w:pos="900"/>
              </w:tabs>
              <w:ind w:left="900"/>
              <w:rPr>
                <w:lang w:val="lv-LV"/>
              </w:rPr>
            </w:pPr>
            <w:r w:rsidRPr="00AE120B">
              <w:rPr>
                <w:b/>
                <w:lang w:val="lv-LV"/>
              </w:rPr>
              <w:t>Neberzējiet</w:t>
            </w:r>
            <w:r w:rsidRPr="00AE120B">
              <w:rPr>
                <w:lang w:val="lv-LV"/>
              </w:rPr>
              <w:t xml:space="preserve"> injekcijas vietu</w:t>
            </w:r>
          </w:p>
          <w:p w14:paraId="4497E03C" w14:textId="77777777" w:rsidR="00B21F2A" w:rsidRPr="00AE120B" w:rsidRDefault="00000000" w:rsidP="009D2B22">
            <w:pPr>
              <w:pStyle w:val="ListParagraph"/>
              <w:keepNext/>
              <w:numPr>
                <w:ilvl w:val="0"/>
                <w:numId w:val="106"/>
              </w:numPr>
              <w:tabs>
                <w:tab w:val="clear" w:pos="690"/>
                <w:tab w:val="num" w:pos="900"/>
              </w:tabs>
              <w:ind w:left="900"/>
              <w:contextualSpacing/>
              <w:rPr>
                <w:sz w:val="22"/>
                <w:szCs w:val="22"/>
                <w:lang w:val="lv-LV"/>
              </w:rPr>
            </w:pPr>
            <w:r w:rsidRPr="00AE120B">
              <w:rPr>
                <w:sz w:val="22"/>
                <w:szCs w:val="22"/>
                <w:lang w:val="lv-LV"/>
              </w:rPr>
              <w:t>Viegla asiņošana injekcijas vietā ir normāla parādība</w:t>
            </w:r>
          </w:p>
          <w:p w14:paraId="1182359E" w14:textId="77777777" w:rsidR="00B21F2A" w:rsidRPr="00AE120B" w:rsidRDefault="00B21F2A" w:rsidP="009D2B22">
            <w:pPr>
              <w:pStyle w:val="EMEABullet2"/>
              <w:keepNext/>
              <w:numPr>
                <w:ilvl w:val="0"/>
                <w:numId w:val="0"/>
              </w:numPr>
              <w:tabs>
                <w:tab w:val="clear" w:pos="567"/>
              </w:tabs>
              <w:ind w:left="720"/>
              <w:rPr>
                <w:lang w:val="lv-LV"/>
              </w:rPr>
            </w:pPr>
          </w:p>
        </w:tc>
      </w:tr>
    </w:tbl>
    <w:p w14:paraId="485567CE" w14:textId="77777777" w:rsidR="00B21F2A" w:rsidRPr="00AE120B" w:rsidRDefault="00B21F2A" w:rsidP="00B21F2A">
      <w:pPr>
        <w:tabs>
          <w:tab w:val="left" w:pos="7425"/>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D30D4" w14:paraId="557E2D6F" w14:textId="77777777" w:rsidTr="00163918">
        <w:tc>
          <w:tcPr>
            <w:tcW w:w="9287" w:type="dxa"/>
            <w:tcBorders>
              <w:top w:val="single" w:sz="4" w:space="0" w:color="auto"/>
              <w:left w:val="single" w:sz="4" w:space="0" w:color="auto"/>
              <w:bottom w:val="single" w:sz="4" w:space="0" w:color="auto"/>
              <w:right w:val="single" w:sz="4" w:space="0" w:color="auto"/>
            </w:tcBorders>
          </w:tcPr>
          <w:p w14:paraId="0F7C3450" w14:textId="77777777" w:rsidR="00B21F2A" w:rsidRPr="00AE120B" w:rsidRDefault="00000000" w:rsidP="00163918">
            <w:pPr>
              <w:keepNext/>
              <w:rPr>
                <w:sz w:val="22"/>
                <w:szCs w:val="22"/>
                <w:lang w:val="lv-LV"/>
              </w:rPr>
            </w:pPr>
            <w:r w:rsidRPr="00AE120B">
              <w:rPr>
                <w:b/>
                <w:sz w:val="22"/>
                <w:szCs w:val="22"/>
                <w:lang w:val="lv-LV"/>
              </w:rPr>
              <w:lastRenderedPageBreak/>
              <w:t>9. SOLIS</w:t>
            </w:r>
          </w:p>
          <w:p w14:paraId="2AEF98D0" w14:textId="77777777" w:rsidR="00B21F2A" w:rsidRPr="00AE120B" w:rsidRDefault="00B21F2A" w:rsidP="00163918">
            <w:pPr>
              <w:keepNext/>
              <w:rPr>
                <w:sz w:val="22"/>
                <w:szCs w:val="22"/>
                <w:lang w:val="lv-LV"/>
              </w:rPr>
            </w:pPr>
          </w:p>
          <w:p w14:paraId="44C61C6F" w14:textId="77777777" w:rsidR="00B21F2A" w:rsidRPr="00AE120B" w:rsidRDefault="00000000" w:rsidP="00163918">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Izlietoto pilnšļirci izmetiet īpašā iznīcināšanas traukā, kā to norādījis Jūsu ārsts, medmāsa vai farmaceits. </w:t>
            </w:r>
            <w:r w:rsidRPr="00AE120B">
              <w:rPr>
                <w:rFonts w:ascii="Times New Roman" w:hAnsi="Times New Roman" w:cs="Times New Roman"/>
                <w:szCs w:val="22"/>
                <w:lang w:val="lv-LV"/>
              </w:rPr>
              <w:t xml:space="preserve">Nekādā gadījumā </w:t>
            </w:r>
            <w:r w:rsidRPr="00AE120B">
              <w:rPr>
                <w:rFonts w:ascii="Times New Roman" w:hAnsi="Times New Roman" w:cs="Times New Roman"/>
                <w:b w:val="0"/>
                <w:szCs w:val="22"/>
                <w:lang w:val="lv-LV"/>
              </w:rPr>
              <w:t>nelieciet atpakaļ adatas aizsargu.</w:t>
            </w:r>
          </w:p>
          <w:p w14:paraId="7F3DA2FD" w14:textId="77777777" w:rsidR="00B21F2A" w:rsidRPr="00AE120B" w:rsidRDefault="00B21F2A" w:rsidP="00163918">
            <w:pPr>
              <w:pStyle w:val="EMEANormal"/>
              <w:rPr>
                <w:rFonts w:ascii="Times New Roman" w:hAnsi="Times New Roman" w:cs="Times New Roman"/>
                <w:szCs w:val="22"/>
                <w:lang w:val="lv-LV"/>
              </w:rPr>
            </w:pPr>
          </w:p>
          <w:p w14:paraId="7AA2CDDA" w14:textId="77777777" w:rsidR="006A0190" w:rsidRPr="00AE120B" w:rsidRDefault="00000000" w:rsidP="005F7692">
            <w:pPr>
              <w:pStyle w:val="EMEAHeadingLeaflet"/>
              <w:keepNext/>
              <w:numPr>
                <w:ilvl w:val="0"/>
                <w:numId w:val="113"/>
              </w:numPr>
              <w:tabs>
                <w:tab w:val="clear" w:pos="562"/>
                <w:tab w:val="left" w:pos="720"/>
              </w:tabs>
              <w:spacing w:beforeLines="100" w:before="240"/>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Pilnšļirci </w:t>
            </w:r>
            <w:r w:rsidRPr="00AE120B">
              <w:rPr>
                <w:rFonts w:ascii="Times New Roman" w:hAnsi="Times New Roman" w:cs="Times New Roman"/>
                <w:szCs w:val="22"/>
                <w:lang w:val="lv-LV"/>
              </w:rPr>
              <w:t>nav atļauts</w:t>
            </w:r>
            <w:r w:rsidRPr="00AE120B">
              <w:rPr>
                <w:rFonts w:ascii="Times New Roman" w:hAnsi="Times New Roman" w:cs="Times New Roman"/>
                <w:b w:val="0"/>
                <w:szCs w:val="22"/>
                <w:lang w:val="lv-LV"/>
              </w:rPr>
              <w:t xml:space="preserve"> izmantot vēlreiz vai izmest sadzīves atkritumos.</w:t>
            </w:r>
          </w:p>
          <w:p w14:paraId="52C00D78" w14:textId="77777777" w:rsidR="00B21F2A" w:rsidRPr="00AE120B" w:rsidRDefault="00000000" w:rsidP="00B9399D">
            <w:pPr>
              <w:pStyle w:val="EMEANormal"/>
              <w:keepNext/>
              <w:numPr>
                <w:ilvl w:val="0"/>
                <w:numId w:val="113"/>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 xml:space="preserve">Pilnšļirci un īpašo iznīcināšanas trauku </w:t>
            </w:r>
            <w:r w:rsidRPr="00AE120B">
              <w:rPr>
                <w:rFonts w:ascii="Times New Roman" w:hAnsi="Times New Roman" w:cs="Times New Roman"/>
                <w:b/>
                <w:szCs w:val="22"/>
                <w:lang w:val="lv-LV"/>
              </w:rPr>
              <w:t>vienmēr</w:t>
            </w:r>
            <w:r w:rsidRPr="00AE120B">
              <w:rPr>
                <w:rFonts w:ascii="Times New Roman" w:hAnsi="Times New Roman" w:cs="Times New Roman"/>
                <w:szCs w:val="22"/>
                <w:lang w:val="lv-LV"/>
              </w:rPr>
              <w:t xml:space="preserve"> uzglabājiet bērniem neredzamā un nepieejamā vietā</w:t>
            </w:r>
          </w:p>
          <w:p w14:paraId="2CD19660" w14:textId="77777777" w:rsidR="00B21F2A" w:rsidRPr="00AE120B" w:rsidRDefault="00B21F2A" w:rsidP="00163918">
            <w:pPr>
              <w:pStyle w:val="EMEANormal"/>
              <w:keepNext/>
              <w:tabs>
                <w:tab w:val="clear" w:pos="562"/>
                <w:tab w:val="left" w:pos="720"/>
              </w:tabs>
              <w:ind w:left="720"/>
              <w:rPr>
                <w:rFonts w:ascii="Times New Roman" w:hAnsi="Times New Roman" w:cs="Times New Roman"/>
                <w:szCs w:val="22"/>
                <w:lang w:val="lv-LV"/>
              </w:rPr>
            </w:pPr>
          </w:p>
          <w:p w14:paraId="7F82BC49" w14:textId="77777777" w:rsidR="00B21F2A" w:rsidRPr="00AE120B" w:rsidRDefault="00000000" w:rsidP="009662C1">
            <w:pPr>
              <w:pStyle w:val="EMEANormal"/>
              <w:keepNext/>
              <w:rPr>
                <w:rFonts w:ascii="Times New Roman" w:eastAsia="Times New Roman" w:hAnsi="Times New Roman" w:cs="Times New Roman"/>
                <w:szCs w:val="22"/>
                <w:lang w:val="lv-LV"/>
              </w:rPr>
            </w:pPr>
            <w:r w:rsidRPr="00AE120B">
              <w:rPr>
                <w:rFonts w:ascii="Times New Roman" w:hAnsi="Times New Roman" w:cs="Times New Roman"/>
                <w:szCs w:val="22"/>
                <w:lang w:val="lv-LV"/>
              </w:rPr>
              <w:t xml:space="preserve">Adatas aizsargu, spirta </w:t>
            </w:r>
            <w:r w:rsidR="009662C1" w:rsidRPr="00AE120B">
              <w:rPr>
                <w:rFonts w:ascii="Times New Roman" w:hAnsi="Times New Roman" w:cs="Times New Roman"/>
                <w:szCs w:val="22"/>
                <w:lang w:val="lv-LV"/>
              </w:rPr>
              <w:t>salveti</w:t>
            </w:r>
            <w:r w:rsidRPr="00AE120B">
              <w:rPr>
                <w:rFonts w:ascii="Times New Roman" w:hAnsi="Times New Roman" w:cs="Times New Roman"/>
                <w:szCs w:val="22"/>
                <w:lang w:val="lv-LV"/>
              </w:rPr>
              <w:t>, vates tamponu vai marles spilventiņu, blisteri un iepakojumu drīkst izmest sadzīves atkritumos.</w:t>
            </w:r>
            <w:r w:rsidR="00A52CA4" w:rsidRPr="00AE120B">
              <w:rPr>
                <w:rFonts w:ascii="Times New Roman" w:hAnsi="Times New Roman" w:cs="Times New Roman"/>
                <w:szCs w:val="22"/>
                <w:lang w:val="lv-LV"/>
              </w:rPr>
              <w:t xml:space="preserve"> </w:t>
            </w:r>
          </w:p>
        </w:tc>
      </w:tr>
    </w:tbl>
    <w:p w14:paraId="64A1F156" w14:textId="77777777" w:rsidR="00B21F2A" w:rsidRPr="00AE120B" w:rsidRDefault="00B21F2A" w:rsidP="00B21F2A">
      <w:pPr>
        <w:rPr>
          <w:sz w:val="22"/>
          <w:szCs w:val="22"/>
          <w:lang w:val="lv-LV"/>
        </w:rPr>
      </w:pPr>
    </w:p>
    <w:p w14:paraId="33B44D4E" w14:textId="640ACD24" w:rsidR="009E04D1" w:rsidRPr="00AE120B" w:rsidRDefault="00000000">
      <w:pPr>
        <w:keepNext/>
        <w:pageBreakBefore/>
        <w:jc w:val="center"/>
        <w:rPr>
          <w:del w:id="9769" w:author="AbbVie1" w:date="2025-05-10T14:18:00Z"/>
          <w:bCs/>
          <w:sz w:val="22"/>
          <w:szCs w:val="22"/>
          <w:lang w:val="lv-LV"/>
        </w:rPr>
      </w:pPr>
      <w:bookmarkStart w:id="9770" w:name="PIL_40mg08ml_Vial"/>
      <w:del w:id="9771" w:author="AbbVie1" w:date="2025-05-10T14:18:00Z">
        <w:r w:rsidRPr="00AE120B">
          <w:rPr>
            <w:b/>
            <w:bCs/>
            <w:sz w:val="22"/>
            <w:szCs w:val="22"/>
            <w:lang w:val="lv-LV"/>
          </w:rPr>
          <w:lastRenderedPageBreak/>
          <w:delText>Lietošanas instrukcija: informācija pacientam</w:delText>
        </w:r>
      </w:del>
    </w:p>
    <w:p w14:paraId="270673BE" w14:textId="0D6CC376" w:rsidR="009E04D1" w:rsidRPr="00AE120B" w:rsidRDefault="009E04D1">
      <w:pPr>
        <w:keepNext/>
        <w:jc w:val="center"/>
        <w:rPr>
          <w:del w:id="9772" w:author="AbbVie1" w:date="2025-05-10T14:18:00Z"/>
          <w:bCs/>
          <w:sz w:val="22"/>
          <w:szCs w:val="22"/>
          <w:lang w:val="lv-LV"/>
        </w:rPr>
      </w:pPr>
    </w:p>
    <w:p w14:paraId="3D9301A9" w14:textId="1F95AA6B" w:rsidR="009E04D1" w:rsidRPr="00AE120B" w:rsidRDefault="00000000">
      <w:pPr>
        <w:pStyle w:val="Heading6"/>
        <w:numPr>
          <w:ilvl w:val="0"/>
          <w:numId w:val="0"/>
        </w:numPr>
        <w:rPr>
          <w:del w:id="9773" w:author="AbbVie1" w:date="2025-05-10T14:18:00Z"/>
          <w:lang w:val="lv-LV"/>
        </w:rPr>
      </w:pPr>
      <w:del w:id="9774" w:author="AbbVie1" w:date="2025-05-10T14:18:00Z">
        <w:r w:rsidRPr="00AE120B">
          <w:rPr>
            <w:lang w:val="lv-LV"/>
          </w:rPr>
          <w:delText xml:space="preserve">Humira </w:delText>
        </w:r>
        <w:r w:rsidRPr="00AE120B">
          <w:rPr>
            <w:bCs w:val="0"/>
            <w:lang w:val="lv-LV"/>
          </w:rPr>
          <w:delText>40 mg/0,8 ml šķīdums injekcijām</w:delText>
        </w:r>
      </w:del>
    </w:p>
    <w:p w14:paraId="4BB38EBB" w14:textId="1708942D" w:rsidR="009E04D1" w:rsidRPr="00AE120B" w:rsidRDefault="00000000">
      <w:pPr>
        <w:keepNext/>
        <w:jc w:val="center"/>
        <w:rPr>
          <w:del w:id="9775" w:author="AbbVie1" w:date="2025-05-10T14:18:00Z"/>
          <w:b/>
          <w:bCs/>
          <w:i/>
          <w:sz w:val="22"/>
          <w:szCs w:val="22"/>
          <w:lang w:val="lv-LV"/>
        </w:rPr>
      </w:pPr>
      <w:del w:id="9776" w:author="AbbVie1" w:date="2025-05-10T14:18:00Z">
        <w:r w:rsidRPr="00AE120B">
          <w:rPr>
            <w:i/>
            <w:sz w:val="22"/>
            <w:szCs w:val="22"/>
            <w:lang w:val="lv-LV"/>
          </w:rPr>
          <w:delText>adalimumab</w:delText>
        </w:r>
        <w:r w:rsidR="00094E08" w:rsidRPr="00AE120B">
          <w:rPr>
            <w:i/>
            <w:sz w:val="22"/>
            <w:szCs w:val="22"/>
            <w:lang w:val="lv-LV"/>
          </w:rPr>
          <w:delText>um</w:delText>
        </w:r>
      </w:del>
    </w:p>
    <w:bookmarkEnd w:id="9770"/>
    <w:p w14:paraId="427769B6" w14:textId="4A893EDE" w:rsidR="009E04D1" w:rsidRPr="00AE120B" w:rsidRDefault="009E04D1">
      <w:pPr>
        <w:keepNext/>
        <w:jc w:val="both"/>
        <w:rPr>
          <w:del w:id="9777" w:author="AbbVie1" w:date="2025-05-10T14:18:00Z"/>
          <w:b/>
          <w:bCs/>
          <w:sz w:val="22"/>
          <w:szCs w:val="22"/>
          <w:lang w:val="lv-LV"/>
        </w:rPr>
      </w:pPr>
    </w:p>
    <w:p w14:paraId="7A1F336B" w14:textId="6ED07616" w:rsidR="009E04D1" w:rsidRPr="00AE120B" w:rsidRDefault="00000000">
      <w:pPr>
        <w:keepNext/>
        <w:ind w:left="567" w:hanging="567"/>
        <w:rPr>
          <w:del w:id="9778" w:author="AbbVie1" w:date="2025-05-10T14:18:00Z"/>
          <w:sz w:val="22"/>
          <w:szCs w:val="22"/>
          <w:lang w:val="lv-LV"/>
        </w:rPr>
      </w:pPr>
      <w:del w:id="9779" w:author="AbbVie1" w:date="2025-05-10T14:18:00Z">
        <w:r w:rsidRPr="00AE120B">
          <w:rPr>
            <w:b/>
            <w:bCs/>
            <w:sz w:val="22"/>
            <w:szCs w:val="22"/>
            <w:lang w:val="lv-LV"/>
          </w:rPr>
          <w:delText>Pirms zāļu lietošanas Jūsu bērnam uzmanīgi izlasiet visu instrukciju, jo tā satur Jums svarīgu informāciju.</w:delText>
        </w:r>
      </w:del>
    </w:p>
    <w:p w14:paraId="1A049AF1" w14:textId="476325DB" w:rsidR="009E04D1" w:rsidRPr="00AE120B" w:rsidRDefault="00000000">
      <w:pPr>
        <w:keepNext/>
        <w:ind w:left="567" w:hanging="567"/>
        <w:rPr>
          <w:del w:id="9780" w:author="AbbVie1" w:date="2025-05-10T14:18:00Z"/>
          <w:sz w:val="22"/>
          <w:szCs w:val="22"/>
          <w:lang w:val="lv-LV"/>
        </w:rPr>
      </w:pPr>
      <w:del w:id="9781" w:author="AbbVie1" w:date="2025-05-10T14:18:00Z">
        <w:r w:rsidRPr="00AE120B">
          <w:rPr>
            <w:sz w:val="22"/>
            <w:szCs w:val="22"/>
            <w:lang w:val="lv-LV"/>
          </w:rPr>
          <w:delText>-</w:delText>
        </w:r>
        <w:r w:rsidRPr="00AE120B">
          <w:rPr>
            <w:sz w:val="22"/>
            <w:szCs w:val="22"/>
            <w:lang w:val="lv-LV"/>
          </w:rPr>
          <w:tab/>
          <w:delText>Saglabājiet šo instrukciju! Iespējams, ka vēlāk to vajadzēs pārlasīt.</w:delText>
        </w:r>
      </w:del>
    </w:p>
    <w:p w14:paraId="3DB8C7D3" w14:textId="05904221" w:rsidR="009E04D1" w:rsidRPr="00AE120B" w:rsidRDefault="00000000">
      <w:pPr>
        <w:keepNext/>
        <w:ind w:left="567" w:right="-2" w:hanging="567"/>
        <w:rPr>
          <w:del w:id="9782" w:author="AbbVie1" w:date="2025-05-10T14:18:00Z"/>
          <w:sz w:val="22"/>
          <w:szCs w:val="22"/>
          <w:lang w:val="lv-LV"/>
        </w:rPr>
      </w:pPr>
      <w:del w:id="9783" w:author="AbbVie1" w:date="2025-05-10T14:18:00Z">
        <w:r w:rsidRPr="00AE120B">
          <w:rPr>
            <w:sz w:val="22"/>
            <w:szCs w:val="22"/>
            <w:lang w:val="lv-LV"/>
          </w:rPr>
          <w:delText>-</w:delText>
        </w:r>
        <w:r w:rsidRPr="00AE120B">
          <w:rPr>
            <w:sz w:val="22"/>
            <w:szCs w:val="22"/>
            <w:lang w:val="lv-LV"/>
          </w:rPr>
          <w:tab/>
          <w:delText xml:space="preserve">Jūsu ārsts Jums iedos arī </w:delText>
        </w:r>
        <w:r w:rsidRPr="00AE120B">
          <w:rPr>
            <w:b/>
            <w:sz w:val="22"/>
            <w:szCs w:val="22"/>
            <w:lang w:val="lv-LV"/>
          </w:rPr>
          <w:delText xml:space="preserve">Pacienta </w:delText>
        </w:r>
        <w:r w:rsidR="009263ED" w:rsidRPr="00AE120B">
          <w:rPr>
            <w:b/>
            <w:sz w:val="22"/>
            <w:szCs w:val="22"/>
            <w:lang w:val="lv-LV"/>
          </w:rPr>
          <w:delText xml:space="preserve">atgādinājuma </w:delText>
        </w:r>
        <w:r w:rsidRPr="00AE120B">
          <w:rPr>
            <w:b/>
            <w:sz w:val="22"/>
            <w:szCs w:val="22"/>
            <w:lang w:val="lv-LV"/>
          </w:rPr>
          <w:delText>kartīti</w:delText>
        </w:r>
        <w:r w:rsidRPr="00AE120B">
          <w:rPr>
            <w:sz w:val="22"/>
            <w:szCs w:val="22"/>
            <w:lang w:val="lv-LV"/>
          </w:rPr>
          <w:delText xml:space="preserve">, kas satur svarīgu informāciju par drošu lietošanu, ar ko Jums jāiepazīstas pirms Humira lietošanas Jūsu bērnam un ārstēšanās laikā ar Humira. Glabājiet pie sevis vai Jūsu bērna šo </w:delText>
        </w:r>
        <w:r w:rsidRPr="00AE120B">
          <w:rPr>
            <w:b/>
            <w:sz w:val="22"/>
            <w:szCs w:val="22"/>
            <w:lang w:val="lv-LV"/>
          </w:rPr>
          <w:delText xml:space="preserve">Pacienta </w:delText>
        </w:r>
        <w:r w:rsidR="009263ED" w:rsidRPr="00AE120B">
          <w:rPr>
            <w:b/>
            <w:sz w:val="22"/>
            <w:szCs w:val="22"/>
            <w:lang w:val="lv-LV"/>
          </w:rPr>
          <w:delText>atgādinājuma</w:delText>
        </w:r>
        <w:r w:rsidR="009263ED" w:rsidRPr="00AE120B">
          <w:rPr>
            <w:sz w:val="22"/>
            <w:szCs w:val="22"/>
            <w:lang w:val="lv-LV"/>
          </w:rPr>
          <w:delText xml:space="preserve"> </w:delText>
        </w:r>
        <w:r w:rsidRPr="00AE120B">
          <w:rPr>
            <w:sz w:val="22"/>
            <w:szCs w:val="22"/>
            <w:lang w:val="lv-LV"/>
          </w:rPr>
          <w:delText>kartīti.</w:delText>
        </w:r>
      </w:del>
    </w:p>
    <w:p w14:paraId="74D6ACEF" w14:textId="29A7C510" w:rsidR="009E04D1" w:rsidRPr="00AE120B" w:rsidRDefault="00000000">
      <w:pPr>
        <w:keepNext/>
        <w:ind w:left="567" w:hanging="567"/>
        <w:rPr>
          <w:del w:id="9784" w:author="AbbVie1" w:date="2025-05-10T14:18:00Z"/>
          <w:sz w:val="22"/>
          <w:szCs w:val="22"/>
          <w:lang w:val="lv-LV"/>
        </w:rPr>
      </w:pPr>
      <w:del w:id="9785" w:author="AbbVie1" w:date="2025-05-10T14:18:00Z">
        <w:r w:rsidRPr="00AE120B">
          <w:rPr>
            <w:sz w:val="22"/>
            <w:szCs w:val="22"/>
            <w:lang w:val="lv-LV"/>
          </w:rPr>
          <w:delText>-</w:delText>
        </w:r>
        <w:r w:rsidRPr="00AE120B">
          <w:rPr>
            <w:sz w:val="22"/>
            <w:szCs w:val="22"/>
            <w:lang w:val="lv-LV"/>
          </w:rPr>
          <w:tab/>
          <w:delText>Ja Jums rodas jebkādi jautājumi, vaicājiet ārstam vai farmaceitam.</w:delText>
        </w:r>
      </w:del>
    </w:p>
    <w:p w14:paraId="6AB5515F" w14:textId="3C998658" w:rsidR="009E04D1" w:rsidRPr="00AE120B" w:rsidRDefault="00000000">
      <w:pPr>
        <w:pStyle w:val="BlockText"/>
        <w:keepNext/>
        <w:ind w:hanging="567"/>
        <w:rPr>
          <w:del w:id="9786" w:author="AbbVie1" w:date="2025-05-10T14:18:00Z"/>
          <w:b/>
          <w:bCs/>
          <w:sz w:val="22"/>
          <w:szCs w:val="22"/>
          <w:lang w:val="lv-LV"/>
        </w:rPr>
      </w:pPr>
      <w:del w:id="9787" w:author="AbbVie1" w:date="2025-05-10T14:18:00Z">
        <w:r w:rsidRPr="00AE120B">
          <w:rPr>
            <w:sz w:val="22"/>
            <w:szCs w:val="22"/>
            <w:lang w:val="lv-LV"/>
          </w:rPr>
          <w:delText>-</w:delText>
        </w:r>
        <w:r w:rsidRPr="00AE120B">
          <w:rPr>
            <w:sz w:val="22"/>
            <w:szCs w:val="22"/>
            <w:lang w:val="lv-LV"/>
          </w:rPr>
          <w:tab/>
          <w:delText>Šīs zāles ir parakstītas tikai Jūsu bērnam. Nedodiet tās citiem. Tās var nodarīt ļaunumu pat tad, ja šiem cilvēkiem ir līdzīgas slimības pazīmes.</w:delText>
        </w:r>
      </w:del>
    </w:p>
    <w:p w14:paraId="48FF8FCA" w14:textId="7F8AF4DE" w:rsidR="009E04D1" w:rsidRPr="00AE120B" w:rsidRDefault="00000000">
      <w:pPr>
        <w:pStyle w:val="BlockText"/>
        <w:keepNext/>
        <w:ind w:hanging="567"/>
        <w:rPr>
          <w:del w:id="9788" w:author="AbbVie1" w:date="2025-05-10T14:18:00Z"/>
          <w:sz w:val="22"/>
          <w:szCs w:val="22"/>
          <w:lang w:val="lv-LV"/>
        </w:rPr>
      </w:pPr>
      <w:del w:id="9789" w:author="AbbVie1" w:date="2025-05-10T14:18:00Z">
        <w:r w:rsidRPr="00AE120B">
          <w:rPr>
            <w:b/>
            <w:bCs/>
            <w:sz w:val="22"/>
            <w:szCs w:val="22"/>
            <w:lang w:val="lv-LV"/>
          </w:rPr>
          <w:delText>-</w:delText>
        </w:r>
        <w:r w:rsidRPr="00AE120B">
          <w:rPr>
            <w:b/>
            <w:bCs/>
            <w:sz w:val="22"/>
            <w:szCs w:val="22"/>
            <w:lang w:val="lv-LV"/>
          </w:rPr>
          <w:tab/>
        </w:r>
        <w:r w:rsidRPr="00AE120B">
          <w:rPr>
            <w:sz w:val="22"/>
            <w:szCs w:val="22"/>
            <w:lang w:val="lv-LV"/>
          </w:rPr>
          <w:delText>Ja Jūsu bērnam rodas jebkādas blakusparādības, konsultējieties ar bērna ārstu vai farmaceitu. Tas attiecas arī uz iespējamām blakusparādībām, kas nav minētas šajā instrukcijā. Skatīt 4.</w:delText>
        </w:r>
        <w:r w:rsidR="00227E0C" w:rsidRPr="00AE120B">
          <w:rPr>
            <w:sz w:val="22"/>
            <w:szCs w:val="22"/>
            <w:lang w:val="lv-LV"/>
          </w:rPr>
          <w:delText> </w:delText>
        </w:r>
        <w:r w:rsidRPr="00AE120B">
          <w:rPr>
            <w:sz w:val="22"/>
            <w:szCs w:val="22"/>
            <w:lang w:val="lv-LV"/>
          </w:rPr>
          <w:delText xml:space="preserve">punktu. </w:delText>
        </w:r>
      </w:del>
    </w:p>
    <w:p w14:paraId="0F3C0FE7" w14:textId="10E0DDB1" w:rsidR="009E04D1" w:rsidRPr="00AE120B" w:rsidRDefault="009E04D1">
      <w:pPr>
        <w:keepNext/>
        <w:ind w:right="-2"/>
        <w:rPr>
          <w:del w:id="9790" w:author="AbbVie1" w:date="2025-05-10T14:18:00Z"/>
          <w:sz w:val="22"/>
          <w:szCs w:val="22"/>
          <w:lang w:val="lv-LV"/>
        </w:rPr>
      </w:pPr>
    </w:p>
    <w:p w14:paraId="0E3ACA64" w14:textId="70047011" w:rsidR="009E04D1" w:rsidRPr="00AE120B" w:rsidRDefault="00000000">
      <w:pPr>
        <w:keepNext/>
        <w:ind w:left="567" w:hanging="567"/>
        <w:rPr>
          <w:del w:id="9791" w:author="AbbVie1" w:date="2025-05-10T14:18:00Z"/>
          <w:sz w:val="22"/>
          <w:szCs w:val="22"/>
          <w:lang w:val="lv-LV"/>
        </w:rPr>
      </w:pPr>
      <w:del w:id="9792" w:author="AbbVie1" w:date="2025-05-10T14:18:00Z">
        <w:r w:rsidRPr="00AE120B">
          <w:rPr>
            <w:b/>
            <w:bCs/>
            <w:sz w:val="22"/>
            <w:szCs w:val="22"/>
            <w:lang w:val="lv-LV"/>
          </w:rPr>
          <w:delText>Šajā instrukcijā varat uzzināt</w:delText>
        </w:r>
      </w:del>
    </w:p>
    <w:p w14:paraId="00731E05" w14:textId="08DD652E" w:rsidR="009E04D1" w:rsidRPr="00AE120B" w:rsidRDefault="00000000">
      <w:pPr>
        <w:keepNext/>
        <w:ind w:left="567" w:hanging="567"/>
        <w:rPr>
          <w:del w:id="9793" w:author="AbbVie1" w:date="2025-05-10T14:18:00Z"/>
          <w:sz w:val="22"/>
          <w:szCs w:val="22"/>
          <w:lang w:val="lv-LV"/>
        </w:rPr>
      </w:pPr>
      <w:del w:id="9794" w:author="AbbVie1" w:date="2025-05-10T14:18:00Z">
        <w:r w:rsidRPr="00AE120B">
          <w:rPr>
            <w:sz w:val="22"/>
            <w:szCs w:val="22"/>
            <w:lang w:val="lv-LV"/>
          </w:rPr>
          <w:delText>1.</w:delText>
        </w:r>
        <w:r w:rsidRPr="00AE120B">
          <w:rPr>
            <w:sz w:val="22"/>
            <w:szCs w:val="22"/>
            <w:lang w:val="lv-LV"/>
          </w:rPr>
          <w:tab/>
          <w:delText>Kas ir Humira un kādam nolūkam to lieto</w:delText>
        </w:r>
      </w:del>
    </w:p>
    <w:p w14:paraId="5B53686D" w14:textId="1C3EDE19" w:rsidR="009E04D1" w:rsidRPr="00AE120B" w:rsidRDefault="00000000">
      <w:pPr>
        <w:keepNext/>
        <w:ind w:left="567" w:hanging="567"/>
        <w:rPr>
          <w:del w:id="9795" w:author="AbbVie1" w:date="2025-05-10T14:18:00Z"/>
          <w:sz w:val="22"/>
          <w:szCs w:val="22"/>
          <w:lang w:val="lv-LV"/>
        </w:rPr>
      </w:pPr>
      <w:del w:id="9796" w:author="AbbVie1" w:date="2025-05-10T14:18:00Z">
        <w:r w:rsidRPr="00AE120B">
          <w:rPr>
            <w:sz w:val="22"/>
            <w:szCs w:val="22"/>
            <w:lang w:val="lv-LV"/>
          </w:rPr>
          <w:delText>2.</w:delText>
        </w:r>
        <w:r w:rsidRPr="00AE120B">
          <w:rPr>
            <w:sz w:val="22"/>
            <w:szCs w:val="22"/>
            <w:lang w:val="lv-LV"/>
          </w:rPr>
          <w:tab/>
          <w:delText>Kas Jums jāzina pirms Humira lietošanas Jūsu bērnam</w:delText>
        </w:r>
      </w:del>
    </w:p>
    <w:p w14:paraId="29DA09CC" w14:textId="1BB9E712" w:rsidR="009E04D1" w:rsidRPr="00AE120B" w:rsidRDefault="00000000">
      <w:pPr>
        <w:keepNext/>
        <w:ind w:left="567" w:hanging="567"/>
        <w:rPr>
          <w:del w:id="9797" w:author="AbbVie1" w:date="2025-05-10T14:18:00Z"/>
          <w:sz w:val="22"/>
          <w:szCs w:val="22"/>
          <w:lang w:val="lv-LV"/>
        </w:rPr>
      </w:pPr>
      <w:del w:id="9798" w:author="AbbVie1" w:date="2025-05-10T14:18:00Z">
        <w:r w:rsidRPr="00AE120B">
          <w:rPr>
            <w:sz w:val="22"/>
            <w:szCs w:val="22"/>
            <w:lang w:val="lv-LV"/>
          </w:rPr>
          <w:delText>3.</w:delText>
        </w:r>
        <w:r w:rsidRPr="00AE120B">
          <w:rPr>
            <w:sz w:val="22"/>
            <w:szCs w:val="22"/>
            <w:lang w:val="lv-LV"/>
          </w:rPr>
          <w:tab/>
          <w:delText>Kā lietot Humira</w:delText>
        </w:r>
      </w:del>
    </w:p>
    <w:p w14:paraId="2CB6A124" w14:textId="17A9885A" w:rsidR="009E04D1" w:rsidRPr="00AE120B" w:rsidRDefault="00000000">
      <w:pPr>
        <w:keepNext/>
        <w:ind w:left="567" w:hanging="567"/>
        <w:rPr>
          <w:del w:id="9799" w:author="AbbVie1" w:date="2025-05-10T14:18:00Z"/>
          <w:sz w:val="22"/>
          <w:szCs w:val="22"/>
          <w:lang w:val="lv-LV"/>
        </w:rPr>
      </w:pPr>
      <w:del w:id="9800" w:author="AbbVie1" w:date="2025-05-10T14:18:00Z">
        <w:r w:rsidRPr="00AE120B">
          <w:rPr>
            <w:sz w:val="22"/>
            <w:szCs w:val="22"/>
            <w:lang w:val="lv-LV"/>
          </w:rPr>
          <w:delText>4.</w:delText>
        </w:r>
        <w:r w:rsidRPr="00AE120B">
          <w:rPr>
            <w:sz w:val="22"/>
            <w:szCs w:val="22"/>
            <w:lang w:val="lv-LV"/>
          </w:rPr>
          <w:tab/>
          <w:delText>Iespējamās blakusparādības</w:delText>
        </w:r>
      </w:del>
    </w:p>
    <w:p w14:paraId="7550A73C" w14:textId="0B8E296B" w:rsidR="009E04D1" w:rsidRPr="00AE120B" w:rsidRDefault="00000000">
      <w:pPr>
        <w:pStyle w:val="EMEA1bull"/>
        <w:keepNext/>
        <w:numPr>
          <w:ilvl w:val="0"/>
          <w:numId w:val="0"/>
        </w:numPr>
        <w:tabs>
          <w:tab w:val="left" w:pos="567"/>
        </w:tabs>
        <w:rPr>
          <w:del w:id="9801" w:author="AbbVie1" w:date="2025-05-10T14:18:00Z"/>
        </w:rPr>
      </w:pPr>
      <w:del w:id="9802" w:author="AbbVie1" w:date="2025-05-10T14:18:00Z">
        <w:r w:rsidRPr="00AE120B">
          <w:delText>5.</w:delText>
        </w:r>
        <w:r w:rsidRPr="00AE120B">
          <w:tab/>
          <w:delText>Kā uzglabāt Humira</w:delText>
        </w:r>
      </w:del>
    </w:p>
    <w:p w14:paraId="322C9BBD" w14:textId="58D3C84B" w:rsidR="009E04D1" w:rsidRPr="00AE120B" w:rsidRDefault="00000000">
      <w:pPr>
        <w:keepNext/>
        <w:ind w:left="567" w:hanging="567"/>
        <w:rPr>
          <w:del w:id="9803" w:author="AbbVie1" w:date="2025-05-10T14:18:00Z"/>
          <w:sz w:val="22"/>
          <w:szCs w:val="22"/>
          <w:lang w:val="lv-LV"/>
        </w:rPr>
      </w:pPr>
      <w:del w:id="9804" w:author="AbbVie1" w:date="2025-05-10T14:18:00Z">
        <w:r w:rsidRPr="00AE120B">
          <w:rPr>
            <w:sz w:val="22"/>
            <w:szCs w:val="22"/>
            <w:lang w:val="lv-LV"/>
          </w:rPr>
          <w:delText>6.</w:delText>
        </w:r>
        <w:r w:rsidRPr="00AE120B">
          <w:rPr>
            <w:sz w:val="22"/>
            <w:szCs w:val="22"/>
            <w:lang w:val="lv-LV"/>
          </w:rPr>
          <w:tab/>
          <w:delText>Iepakojuma saturs un cita informācija</w:delText>
        </w:r>
      </w:del>
    </w:p>
    <w:p w14:paraId="745F6DB6" w14:textId="4FB7C47B" w:rsidR="009E04D1" w:rsidRPr="00AE120B" w:rsidRDefault="009E04D1">
      <w:pPr>
        <w:keepNext/>
        <w:ind w:right="-2"/>
        <w:rPr>
          <w:del w:id="9805" w:author="AbbVie1" w:date="2025-05-10T14:18:00Z"/>
          <w:sz w:val="22"/>
          <w:szCs w:val="22"/>
          <w:lang w:val="lv-LV"/>
        </w:rPr>
      </w:pPr>
    </w:p>
    <w:p w14:paraId="0C00C6F9" w14:textId="57F9775A" w:rsidR="009E04D1" w:rsidRPr="00AE120B" w:rsidRDefault="009E04D1">
      <w:pPr>
        <w:keepNext/>
        <w:ind w:right="-2"/>
        <w:rPr>
          <w:del w:id="9806" w:author="AbbVie1" w:date="2025-05-10T14:18:00Z"/>
          <w:sz w:val="22"/>
          <w:szCs w:val="22"/>
          <w:lang w:val="lv-LV"/>
        </w:rPr>
      </w:pPr>
    </w:p>
    <w:p w14:paraId="14DDE8A5" w14:textId="66A5B5A1" w:rsidR="009E04D1" w:rsidRPr="00AE120B" w:rsidRDefault="00000000">
      <w:pPr>
        <w:keepNext/>
        <w:ind w:left="567" w:right="-2" w:hanging="567"/>
        <w:rPr>
          <w:del w:id="9807" w:author="AbbVie1" w:date="2025-05-10T14:18:00Z"/>
          <w:sz w:val="22"/>
          <w:szCs w:val="22"/>
          <w:lang w:val="lv-LV"/>
        </w:rPr>
      </w:pPr>
      <w:del w:id="9808" w:author="AbbVie1" w:date="2025-05-10T14:18:00Z">
        <w:r w:rsidRPr="00AE120B">
          <w:rPr>
            <w:b/>
            <w:bCs/>
            <w:sz w:val="22"/>
            <w:szCs w:val="22"/>
            <w:lang w:val="lv-LV"/>
          </w:rPr>
          <w:delText>1.</w:delText>
        </w:r>
        <w:r w:rsidRPr="00AE120B">
          <w:rPr>
            <w:b/>
            <w:bCs/>
            <w:sz w:val="22"/>
            <w:szCs w:val="22"/>
            <w:lang w:val="lv-LV"/>
          </w:rPr>
          <w:tab/>
          <w:delText>Kas ir Humira un kādam nolūkam to lieto</w:delText>
        </w:r>
      </w:del>
    </w:p>
    <w:p w14:paraId="2032BF89" w14:textId="7E35BC39" w:rsidR="009E04D1" w:rsidRPr="00AE120B" w:rsidRDefault="009E04D1">
      <w:pPr>
        <w:keepNext/>
        <w:rPr>
          <w:del w:id="9809" w:author="AbbVie1" w:date="2025-05-10T14:18:00Z"/>
          <w:sz w:val="22"/>
          <w:szCs w:val="22"/>
          <w:lang w:val="lv-LV"/>
        </w:rPr>
      </w:pPr>
    </w:p>
    <w:p w14:paraId="55EAAA15" w14:textId="2C4A9CAB" w:rsidR="00A52CA4" w:rsidRPr="00AE120B" w:rsidRDefault="00000000" w:rsidP="00A52CA4">
      <w:pPr>
        <w:keepNext/>
        <w:keepLines/>
        <w:widowControl w:val="0"/>
        <w:suppressAutoHyphens w:val="0"/>
        <w:rPr>
          <w:del w:id="9810" w:author="AbbVie1" w:date="2025-05-10T14:18:00Z"/>
          <w:sz w:val="22"/>
          <w:szCs w:val="22"/>
          <w:lang w:val="lv-LV"/>
        </w:rPr>
      </w:pPr>
      <w:del w:id="9811" w:author="AbbVie1" w:date="2025-05-10T14:18:00Z">
        <w:r w:rsidRPr="00AE120B">
          <w:rPr>
            <w:sz w:val="22"/>
            <w:szCs w:val="22"/>
            <w:lang w:val="lv-LV"/>
          </w:rPr>
          <w:delText xml:space="preserve">Humira satur aktīvo vielu adalimumabu. </w:delText>
        </w:r>
      </w:del>
    </w:p>
    <w:p w14:paraId="268BD420" w14:textId="4569067D" w:rsidR="00A52CA4" w:rsidRPr="00AE120B" w:rsidRDefault="00A52CA4" w:rsidP="00A52CA4">
      <w:pPr>
        <w:keepNext/>
        <w:keepLines/>
        <w:widowControl w:val="0"/>
        <w:suppressAutoHyphens w:val="0"/>
        <w:rPr>
          <w:del w:id="9812" w:author="AbbVie1" w:date="2025-05-10T14:18:00Z"/>
          <w:sz w:val="22"/>
          <w:szCs w:val="22"/>
          <w:lang w:val="lv-LV"/>
        </w:rPr>
      </w:pPr>
    </w:p>
    <w:p w14:paraId="5D55AA10" w14:textId="2B6E3EF2" w:rsidR="00A52CA4" w:rsidRPr="00AE120B" w:rsidRDefault="00000000" w:rsidP="00A52CA4">
      <w:pPr>
        <w:keepNext/>
        <w:keepLines/>
        <w:widowControl w:val="0"/>
        <w:suppressAutoHyphens w:val="0"/>
        <w:rPr>
          <w:del w:id="9813" w:author="AbbVie1" w:date="2025-05-10T14:18:00Z"/>
          <w:sz w:val="22"/>
          <w:szCs w:val="22"/>
          <w:lang w:val="lv-LV"/>
        </w:rPr>
      </w:pPr>
      <w:del w:id="9814" w:author="AbbVie1" w:date="2025-05-10T14:18:00Z">
        <w:r w:rsidRPr="00AE120B">
          <w:rPr>
            <w:sz w:val="22"/>
            <w:szCs w:val="22"/>
            <w:lang w:val="lv-LV"/>
          </w:rPr>
          <w:delText>Humira paredzēts turpmāk minēto iekaisuma slimību ārstēšanai:</w:delText>
        </w:r>
      </w:del>
    </w:p>
    <w:p w14:paraId="3A6A0ADE" w14:textId="34B25C66" w:rsidR="00A52CA4" w:rsidRPr="00AE120B" w:rsidRDefault="00000000" w:rsidP="00B9399D">
      <w:pPr>
        <w:pStyle w:val="ListParagraph"/>
        <w:keepNext/>
        <w:keepLines/>
        <w:widowControl w:val="0"/>
        <w:numPr>
          <w:ilvl w:val="0"/>
          <w:numId w:val="100"/>
        </w:numPr>
        <w:suppressAutoHyphens w:val="0"/>
        <w:rPr>
          <w:del w:id="9815" w:author="AbbVie1" w:date="2025-05-10T14:18:00Z"/>
          <w:sz w:val="22"/>
          <w:szCs w:val="22"/>
          <w:lang w:val="lv-LV"/>
        </w:rPr>
      </w:pPr>
      <w:del w:id="9816" w:author="AbbVie1" w:date="2025-05-10T14:18:00Z">
        <w:r w:rsidRPr="00AE120B">
          <w:rPr>
            <w:sz w:val="22"/>
            <w:szCs w:val="22"/>
            <w:lang w:val="lv-LV"/>
          </w:rPr>
          <w:delText>poliartikulārs juven</w:delText>
        </w:r>
        <w:r w:rsidR="002D4A16" w:rsidRPr="00AE120B">
          <w:rPr>
            <w:sz w:val="22"/>
            <w:szCs w:val="22"/>
            <w:lang w:val="lv-LV"/>
          </w:rPr>
          <w:delText>ī</w:delText>
        </w:r>
        <w:r w:rsidRPr="00AE120B">
          <w:rPr>
            <w:sz w:val="22"/>
            <w:szCs w:val="22"/>
            <w:lang w:val="lv-LV"/>
          </w:rPr>
          <w:delText>ls idiopātisks artrīts;</w:delText>
        </w:r>
      </w:del>
    </w:p>
    <w:p w14:paraId="112FC570" w14:textId="54C2A958" w:rsidR="00A52CA4" w:rsidRPr="00AE120B" w:rsidRDefault="00000000" w:rsidP="00B9399D">
      <w:pPr>
        <w:pStyle w:val="ListParagraph"/>
        <w:keepNext/>
        <w:keepLines/>
        <w:widowControl w:val="0"/>
        <w:numPr>
          <w:ilvl w:val="0"/>
          <w:numId w:val="100"/>
        </w:numPr>
        <w:suppressAutoHyphens w:val="0"/>
        <w:rPr>
          <w:del w:id="9817" w:author="AbbVie1" w:date="2025-05-10T14:18:00Z"/>
          <w:sz w:val="22"/>
          <w:szCs w:val="22"/>
          <w:lang w:val="lv-LV"/>
        </w:rPr>
      </w:pPr>
      <w:del w:id="9818" w:author="AbbVie1" w:date="2025-05-10T14:18:00Z">
        <w:r w:rsidRPr="00AE120B">
          <w:rPr>
            <w:sz w:val="22"/>
            <w:szCs w:val="22"/>
            <w:lang w:val="lv-LV"/>
          </w:rPr>
          <w:delText>ar entezītu saistīts artrīts;</w:delText>
        </w:r>
      </w:del>
    </w:p>
    <w:p w14:paraId="70B6048B" w14:textId="2C228668" w:rsidR="00A52CA4" w:rsidRPr="00AE120B" w:rsidRDefault="00000000" w:rsidP="00B9399D">
      <w:pPr>
        <w:pStyle w:val="ListParagraph"/>
        <w:keepNext/>
        <w:keepLines/>
        <w:widowControl w:val="0"/>
        <w:numPr>
          <w:ilvl w:val="0"/>
          <w:numId w:val="100"/>
        </w:numPr>
        <w:suppressAutoHyphens w:val="0"/>
        <w:rPr>
          <w:del w:id="9819" w:author="AbbVie1" w:date="2025-05-10T14:18:00Z"/>
          <w:sz w:val="22"/>
          <w:szCs w:val="22"/>
          <w:lang w:val="lv-LV"/>
        </w:rPr>
      </w:pPr>
      <w:del w:id="9820" w:author="AbbVie1" w:date="2025-05-10T14:18:00Z">
        <w:r w:rsidRPr="00AE120B">
          <w:rPr>
            <w:sz w:val="22"/>
            <w:szCs w:val="22"/>
            <w:lang w:val="lv-LV"/>
          </w:rPr>
          <w:delText>perēkļainā psoriāze bērniem;</w:delText>
        </w:r>
      </w:del>
    </w:p>
    <w:p w14:paraId="11D944CE" w14:textId="59A51F24" w:rsidR="00A52CA4" w:rsidRPr="00AE120B" w:rsidRDefault="00000000" w:rsidP="00B9399D">
      <w:pPr>
        <w:pStyle w:val="ListParagraph"/>
        <w:keepNext/>
        <w:keepLines/>
        <w:widowControl w:val="0"/>
        <w:numPr>
          <w:ilvl w:val="0"/>
          <w:numId w:val="100"/>
        </w:numPr>
        <w:suppressAutoHyphens w:val="0"/>
        <w:rPr>
          <w:del w:id="9821" w:author="AbbVie1" w:date="2025-05-10T14:18:00Z"/>
          <w:sz w:val="22"/>
          <w:szCs w:val="22"/>
          <w:lang w:val="lv-LV"/>
        </w:rPr>
      </w:pPr>
      <w:del w:id="9822" w:author="AbbVie1" w:date="2025-05-10T14:18:00Z">
        <w:r w:rsidRPr="00AE120B">
          <w:rPr>
            <w:i/>
            <w:iCs/>
            <w:sz w:val="22"/>
            <w:szCs w:val="22"/>
            <w:lang w:val="lv-LV"/>
          </w:rPr>
          <w:delText>hidradenitis suppurativa</w:delText>
        </w:r>
        <w:r w:rsidRPr="00AE120B">
          <w:rPr>
            <w:iCs/>
            <w:sz w:val="22"/>
            <w:szCs w:val="22"/>
            <w:lang w:val="lv-LV"/>
          </w:rPr>
          <w:delText xml:space="preserve"> pusaudžiem;</w:delText>
        </w:r>
      </w:del>
    </w:p>
    <w:p w14:paraId="5731537F" w14:textId="21ADEB8B" w:rsidR="00A52CA4" w:rsidRPr="00AE120B" w:rsidRDefault="00000000" w:rsidP="00B9399D">
      <w:pPr>
        <w:pStyle w:val="ListParagraph"/>
        <w:keepNext/>
        <w:keepLines/>
        <w:widowControl w:val="0"/>
        <w:numPr>
          <w:ilvl w:val="0"/>
          <w:numId w:val="100"/>
        </w:numPr>
        <w:suppressAutoHyphens w:val="0"/>
        <w:rPr>
          <w:del w:id="9823" w:author="AbbVie1" w:date="2025-05-10T14:18:00Z"/>
          <w:sz w:val="22"/>
          <w:szCs w:val="22"/>
          <w:lang w:val="lv-LV"/>
        </w:rPr>
      </w:pPr>
      <w:del w:id="9824" w:author="AbbVie1" w:date="2025-05-10T14:18:00Z">
        <w:r w:rsidRPr="00AE120B">
          <w:rPr>
            <w:sz w:val="22"/>
            <w:szCs w:val="22"/>
            <w:lang w:val="lv-LV"/>
          </w:rPr>
          <w:delText>Krona slimība bērniem;</w:delText>
        </w:r>
      </w:del>
    </w:p>
    <w:p w14:paraId="1A5D25FA" w14:textId="20FD4786" w:rsidR="006603B8" w:rsidRPr="00AE120B" w:rsidRDefault="00000000" w:rsidP="00B9399D">
      <w:pPr>
        <w:pStyle w:val="ListParagraph"/>
        <w:keepNext/>
        <w:keepLines/>
        <w:widowControl w:val="0"/>
        <w:numPr>
          <w:ilvl w:val="0"/>
          <w:numId w:val="100"/>
        </w:numPr>
        <w:suppressAutoHyphens w:val="0"/>
        <w:rPr>
          <w:del w:id="9825" w:author="AbbVie1" w:date="2025-05-10T14:18:00Z"/>
          <w:sz w:val="22"/>
          <w:szCs w:val="22"/>
          <w:lang w:val="lv-LV"/>
        </w:rPr>
      </w:pPr>
      <w:del w:id="9826" w:author="AbbVie1" w:date="2025-05-10T14:18:00Z">
        <w:r w:rsidRPr="00AE120B">
          <w:rPr>
            <w:sz w:val="22"/>
            <w:szCs w:val="22"/>
            <w:lang w:val="lv-LV"/>
          </w:rPr>
          <w:delText>čūlainais kolīts bērniem;</w:delText>
        </w:r>
      </w:del>
    </w:p>
    <w:p w14:paraId="02869E72" w14:textId="326EA622" w:rsidR="00A52CA4" w:rsidRPr="00AE120B" w:rsidRDefault="00000000" w:rsidP="00B9399D">
      <w:pPr>
        <w:pStyle w:val="ListParagraph"/>
        <w:keepNext/>
        <w:keepLines/>
        <w:widowControl w:val="0"/>
        <w:numPr>
          <w:ilvl w:val="0"/>
          <w:numId w:val="100"/>
        </w:numPr>
        <w:suppressAutoHyphens w:val="0"/>
        <w:rPr>
          <w:del w:id="9827" w:author="AbbVie1" w:date="2025-05-10T14:18:00Z"/>
          <w:sz w:val="22"/>
          <w:szCs w:val="22"/>
          <w:lang w:val="lv-LV"/>
        </w:rPr>
      </w:pPr>
      <w:del w:id="9828" w:author="AbbVie1" w:date="2025-05-10T14:18:00Z">
        <w:r w:rsidRPr="00AE120B">
          <w:rPr>
            <w:sz w:val="22"/>
            <w:szCs w:val="22"/>
            <w:lang w:val="lv-LV"/>
          </w:rPr>
          <w:delText>uveīts bērniem.</w:delText>
        </w:r>
      </w:del>
    </w:p>
    <w:p w14:paraId="01793EDB" w14:textId="59E838D9" w:rsidR="00A52CA4" w:rsidRPr="00AE120B" w:rsidRDefault="00A52CA4" w:rsidP="00A52CA4">
      <w:pPr>
        <w:pStyle w:val="BodyText3"/>
        <w:keepNext/>
        <w:keepLines/>
        <w:widowControl w:val="0"/>
        <w:suppressAutoHyphens w:val="0"/>
        <w:rPr>
          <w:del w:id="9829" w:author="AbbVie1" w:date="2025-05-10T14:18:00Z"/>
          <w:color w:val="auto"/>
          <w:sz w:val="22"/>
          <w:szCs w:val="22"/>
          <w:u w:val="single"/>
          <w:lang w:val="lv-LV"/>
        </w:rPr>
      </w:pPr>
    </w:p>
    <w:p w14:paraId="236CF6F5" w14:textId="072D9711" w:rsidR="00A52CA4" w:rsidRPr="00AE120B" w:rsidRDefault="00000000" w:rsidP="00A52CA4">
      <w:pPr>
        <w:keepNext/>
        <w:keepLines/>
        <w:widowControl w:val="0"/>
        <w:suppressAutoHyphens w:val="0"/>
        <w:rPr>
          <w:del w:id="9830" w:author="AbbVie1" w:date="2025-05-10T14:18:00Z"/>
          <w:sz w:val="22"/>
          <w:szCs w:val="22"/>
          <w:lang w:val="lv-LV"/>
        </w:rPr>
      </w:pPr>
      <w:del w:id="9831" w:author="AbbVie1" w:date="2025-05-10T14:18:00Z">
        <w:r w:rsidRPr="00AE120B">
          <w:rPr>
            <w:sz w:val="22"/>
            <w:szCs w:val="22"/>
            <w:lang w:val="lv-LV"/>
          </w:rPr>
          <w:delText>Humira aktīvā viela, adalimumabs, ir cilvēka monoklonālā antiviela. Monoklonālās antivielas ir olbaltumvielas, kas saistās pie noteikta mērķa.</w:delText>
        </w:r>
      </w:del>
    </w:p>
    <w:p w14:paraId="264AE39A" w14:textId="7B0910AF" w:rsidR="00A52CA4" w:rsidRPr="00AE120B" w:rsidRDefault="00A52CA4" w:rsidP="00A52CA4">
      <w:pPr>
        <w:keepNext/>
        <w:keepLines/>
        <w:widowControl w:val="0"/>
        <w:suppressAutoHyphens w:val="0"/>
        <w:rPr>
          <w:del w:id="9832" w:author="AbbVie1" w:date="2025-05-10T14:18:00Z"/>
          <w:sz w:val="22"/>
          <w:szCs w:val="22"/>
          <w:lang w:val="lv-LV"/>
        </w:rPr>
      </w:pPr>
    </w:p>
    <w:p w14:paraId="220A4009" w14:textId="16FD3541" w:rsidR="009E04D1" w:rsidRPr="00AE120B" w:rsidRDefault="00000000">
      <w:pPr>
        <w:keepNext/>
        <w:keepLines/>
        <w:rPr>
          <w:del w:id="9833" w:author="AbbVie1" w:date="2025-05-10T14:18:00Z"/>
          <w:sz w:val="22"/>
          <w:szCs w:val="22"/>
          <w:lang w:val="lv-LV"/>
        </w:rPr>
      </w:pPr>
      <w:del w:id="9834" w:author="AbbVie1" w:date="2025-05-10T14:18:00Z">
        <w:r w:rsidRPr="00AE120B">
          <w:rPr>
            <w:sz w:val="22"/>
            <w:szCs w:val="22"/>
            <w:lang w:val="lv-LV"/>
          </w:rPr>
          <w:delText>Adalimumaba mērķis ir olbaltumviela, ko sauc par audzēja nekrozes faktoru (</w:delText>
        </w:r>
        <w:r w:rsidRPr="00AE120B">
          <w:rPr>
            <w:i/>
            <w:sz w:val="22"/>
            <w:szCs w:val="22"/>
            <w:lang w:val="lv-LV"/>
          </w:rPr>
          <w:delText>tumour necrosis factor</w:delText>
        </w:r>
        <w:r w:rsidRPr="00AE120B">
          <w:rPr>
            <w:sz w:val="22"/>
            <w:szCs w:val="22"/>
            <w:lang w:val="lv-LV"/>
          </w:rPr>
          <w:delText>, TNF</w:delText>
        </w:r>
        <w:r w:rsidRPr="00AE120B">
          <w:rPr>
            <w:color w:val="000000"/>
            <w:sz w:val="22"/>
            <w:szCs w:val="22"/>
            <w:lang w:val="lv-LV"/>
          </w:rPr>
          <w:delText>α), kas ir iesaistīts imūnā (aizsardzības) sistēmā un kura līmenis ir paaugstināts iepriekš minēto iekaisuma slimību gadījumā. Piesaistoties TNFα, Humira mazina iekaisuma procesu šo slimību gadījumā.</w:delText>
        </w:r>
      </w:del>
    </w:p>
    <w:p w14:paraId="7E47541F" w14:textId="0AF0BC22" w:rsidR="009E04D1" w:rsidRPr="00AE120B" w:rsidRDefault="009E04D1">
      <w:pPr>
        <w:pStyle w:val="EMEA"/>
        <w:keepNext/>
        <w:keepLines/>
        <w:rPr>
          <w:del w:id="9835" w:author="AbbVie1" w:date="2025-05-10T14:18:00Z"/>
        </w:rPr>
      </w:pPr>
    </w:p>
    <w:p w14:paraId="11733053" w14:textId="2B4FC948" w:rsidR="009E04D1" w:rsidRPr="00AE120B" w:rsidRDefault="00000000">
      <w:pPr>
        <w:pStyle w:val="EMEANormal"/>
        <w:keepNext/>
        <w:keepLines/>
        <w:rPr>
          <w:del w:id="9836" w:author="AbbVie1" w:date="2025-05-10T14:18:00Z"/>
          <w:rFonts w:ascii="Times New Roman" w:hAnsi="Times New Roman" w:cs="Times New Roman"/>
          <w:szCs w:val="22"/>
          <w:u w:val="single"/>
          <w:lang w:val="lv-LV"/>
        </w:rPr>
      </w:pPr>
      <w:del w:id="9837" w:author="AbbVie1" w:date="2025-05-10T14:18:00Z">
        <w:r w:rsidRPr="00AE120B">
          <w:rPr>
            <w:rFonts w:ascii="Times New Roman" w:hAnsi="Times New Roman" w:cs="Times New Roman"/>
            <w:szCs w:val="22"/>
            <w:u w:val="single"/>
            <w:lang w:val="lv-LV"/>
          </w:rPr>
          <w:delText>Poliartikulārs juvenīls idiopātisks artrīts un ar entezītu saistīts artrīts</w:delText>
        </w:r>
      </w:del>
    </w:p>
    <w:p w14:paraId="0B11902F" w14:textId="2EE9A939" w:rsidR="009E04D1" w:rsidRPr="00AE120B" w:rsidRDefault="009E04D1">
      <w:pPr>
        <w:pStyle w:val="EMEANormal"/>
        <w:keepNext/>
        <w:keepLines/>
        <w:rPr>
          <w:del w:id="9838" w:author="AbbVie1" w:date="2025-05-10T14:18:00Z"/>
          <w:rFonts w:ascii="Times New Roman" w:hAnsi="Times New Roman" w:cs="Times New Roman"/>
          <w:szCs w:val="22"/>
          <w:u w:val="single"/>
          <w:lang w:val="lv-LV"/>
        </w:rPr>
      </w:pPr>
    </w:p>
    <w:p w14:paraId="3BD51F1C" w14:textId="0922BDC4" w:rsidR="009E04D1" w:rsidRPr="00AE120B" w:rsidRDefault="00000000">
      <w:pPr>
        <w:pStyle w:val="EMEANormal"/>
        <w:keepNext/>
        <w:keepLines/>
        <w:rPr>
          <w:del w:id="9839" w:author="AbbVie1" w:date="2025-05-10T14:18:00Z"/>
          <w:rFonts w:ascii="Times New Roman" w:hAnsi="Times New Roman" w:cs="Times New Roman"/>
          <w:szCs w:val="22"/>
          <w:u w:val="single"/>
          <w:lang w:val="lv-LV"/>
        </w:rPr>
      </w:pPr>
      <w:del w:id="9840" w:author="AbbVie1" w:date="2025-05-10T14:18:00Z">
        <w:r w:rsidRPr="00AE120B">
          <w:rPr>
            <w:rFonts w:ascii="Times New Roman" w:hAnsi="Times New Roman" w:cs="Times New Roman"/>
            <w:szCs w:val="22"/>
            <w:lang w:val="lv-LV"/>
          </w:rPr>
          <w:delText xml:space="preserve">Poliartikulārs juvenīls idiopātisks artrīts un ar entezītu saistīts artrīts ir iekaisuma slimības. </w:delText>
        </w:r>
      </w:del>
    </w:p>
    <w:p w14:paraId="7A174C4F" w14:textId="14D6B131" w:rsidR="009E04D1" w:rsidRPr="00AE120B" w:rsidRDefault="009E04D1">
      <w:pPr>
        <w:pStyle w:val="EMEANormal"/>
        <w:keepNext/>
        <w:keepLines/>
        <w:rPr>
          <w:del w:id="9841" w:author="AbbVie1" w:date="2025-05-10T14:18:00Z"/>
          <w:rFonts w:ascii="Times New Roman" w:hAnsi="Times New Roman" w:cs="Times New Roman"/>
          <w:szCs w:val="22"/>
          <w:u w:val="single"/>
          <w:lang w:val="lv-LV"/>
        </w:rPr>
      </w:pPr>
    </w:p>
    <w:p w14:paraId="6AD77C6A" w14:textId="3621FF89" w:rsidR="009E04D1" w:rsidRPr="00AE120B" w:rsidRDefault="00000000" w:rsidP="00936E44">
      <w:pPr>
        <w:pStyle w:val="BodyText3"/>
        <w:keepNext/>
        <w:keepLines/>
        <w:widowControl w:val="0"/>
        <w:suppressAutoHyphens w:val="0"/>
        <w:rPr>
          <w:del w:id="9842" w:author="AbbVie1" w:date="2025-05-10T14:18:00Z"/>
          <w:color w:val="auto"/>
          <w:sz w:val="22"/>
          <w:szCs w:val="22"/>
          <w:lang w:val="lv-LV"/>
        </w:rPr>
      </w:pPr>
      <w:del w:id="9843" w:author="AbbVie1" w:date="2025-05-10T14:18:00Z">
        <w:r w:rsidRPr="00AE120B">
          <w:rPr>
            <w:color w:val="auto"/>
            <w:sz w:val="22"/>
            <w:szCs w:val="22"/>
            <w:lang w:val="lv-LV"/>
          </w:rPr>
          <w:delText xml:space="preserve">Humira lieto, lai ārstētu poliartikulāru juvenīlu idiopātisku artrītu un ar entezītu saistītu artrītu. </w:delText>
        </w:r>
        <w:r w:rsidR="001A25E2" w:rsidRPr="00AE120B">
          <w:rPr>
            <w:color w:val="auto"/>
            <w:sz w:val="22"/>
            <w:szCs w:val="22"/>
            <w:lang w:val="lv-LV"/>
          </w:rPr>
          <w:delText xml:space="preserve">Jūsu bērnam </w:delText>
        </w:r>
        <w:r w:rsidRPr="00AE120B">
          <w:rPr>
            <w:color w:val="auto"/>
            <w:sz w:val="22"/>
            <w:szCs w:val="22"/>
            <w:lang w:val="lv-LV"/>
          </w:rPr>
          <w:delText xml:space="preserve">vispirms var tikt nozīmētas citas slimību modificējošas zāles, piemēram, metotreksāts. Ja šīs zāles nedarbosies pietiekami labi, </w:delText>
        </w:r>
        <w:r w:rsidR="001A25E2" w:rsidRPr="00AE120B">
          <w:rPr>
            <w:color w:val="auto"/>
            <w:sz w:val="22"/>
            <w:szCs w:val="22"/>
            <w:lang w:val="lv-LV"/>
          </w:rPr>
          <w:delText xml:space="preserve">Jūsu bērnam </w:delText>
        </w:r>
        <w:r w:rsidRPr="00AE120B">
          <w:rPr>
            <w:color w:val="auto"/>
            <w:sz w:val="22"/>
            <w:szCs w:val="22"/>
            <w:lang w:val="lv-LV"/>
          </w:rPr>
          <w:delText>tiks nozīmēts Humira, lai ārstētu poliartikulāru juven</w:delText>
        </w:r>
        <w:r w:rsidR="006C0B52" w:rsidRPr="00AE120B">
          <w:rPr>
            <w:color w:val="auto"/>
            <w:sz w:val="22"/>
            <w:szCs w:val="22"/>
            <w:lang w:val="lv-LV"/>
          </w:rPr>
          <w:delText>ī</w:delText>
        </w:r>
        <w:r w:rsidRPr="00AE120B">
          <w:rPr>
            <w:color w:val="auto"/>
            <w:sz w:val="22"/>
            <w:szCs w:val="22"/>
            <w:lang w:val="lv-LV"/>
          </w:rPr>
          <w:delText>lu idiopātisku artrītu vai ar entezītu saistītu artrītu.</w:delText>
        </w:r>
      </w:del>
    </w:p>
    <w:p w14:paraId="67CCE950" w14:textId="51550150" w:rsidR="0049336F" w:rsidRPr="00AE120B" w:rsidRDefault="0049336F" w:rsidP="0049336F">
      <w:pPr>
        <w:pStyle w:val="BodyText3"/>
        <w:widowControl w:val="0"/>
        <w:suppressAutoHyphens w:val="0"/>
        <w:rPr>
          <w:del w:id="9844" w:author="AbbVie1" w:date="2025-05-10T14:18:00Z"/>
          <w:color w:val="auto"/>
          <w:sz w:val="22"/>
          <w:szCs w:val="22"/>
          <w:lang w:val="lv-LV"/>
        </w:rPr>
      </w:pPr>
    </w:p>
    <w:p w14:paraId="3B1F972D" w14:textId="7E46242A" w:rsidR="009E04D1" w:rsidRPr="00AE120B" w:rsidRDefault="00000000" w:rsidP="0049336F">
      <w:pPr>
        <w:keepNext/>
        <w:suppressAutoHyphens w:val="0"/>
        <w:rPr>
          <w:del w:id="9845" w:author="AbbVie1" w:date="2025-05-10T14:18:00Z"/>
          <w:sz w:val="22"/>
          <w:szCs w:val="22"/>
          <w:lang w:val="lv-LV"/>
        </w:rPr>
      </w:pPr>
      <w:del w:id="9846" w:author="AbbVie1" w:date="2025-05-10T14:18:00Z">
        <w:r w:rsidRPr="00AE120B">
          <w:rPr>
            <w:sz w:val="22"/>
            <w:szCs w:val="22"/>
            <w:u w:val="single"/>
            <w:lang w:val="lv-LV"/>
          </w:rPr>
          <w:lastRenderedPageBreak/>
          <w:delText>Perēkļainā psoriāze bērniem</w:delText>
        </w:r>
      </w:del>
    </w:p>
    <w:p w14:paraId="45F76F84" w14:textId="63E669B9" w:rsidR="009E04D1" w:rsidRPr="00AE120B" w:rsidRDefault="009E04D1" w:rsidP="0049336F">
      <w:pPr>
        <w:keepNext/>
        <w:keepLines/>
        <w:widowControl w:val="0"/>
        <w:suppressAutoHyphens w:val="0"/>
        <w:ind w:right="-2"/>
        <w:rPr>
          <w:del w:id="9847" w:author="AbbVie1" w:date="2025-05-10T14:18:00Z"/>
          <w:sz w:val="22"/>
          <w:szCs w:val="22"/>
          <w:lang w:val="lv-LV"/>
        </w:rPr>
      </w:pPr>
    </w:p>
    <w:p w14:paraId="407DF072" w14:textId="3E5A34AF" w:rsidR="009E04D1" w:rsidRPr="00AE120B" w:rsidRDefault="00000000" w:rsidP="0049336F">
      <w:pPr>
        <w:keepNext/>
        <w:keepLines/>
        <w:widowControl w:val="0"/>
        <w:suppressAutoHyphens w:val="0"/>
        <w:ind w:right="-2"/>
        <w:rPr>
          <w:del w:id="9848" w:author="AbbVie1" w:date="2025-05-10T14:18:00Z"/>
          <w:sz w:val="22"/>
          <w:szCs w:val="22"/>
          <w:lang w:val="lv-LV"/>
        </w:rPr>
      </w:pPr>
      <w:del w:id="9849" w:author="AbbVie1" w:date="2025-05-10T14:18:00Z">
        <w:r w:rsidRPr="00AE120B">
          <w:rPr>
            <w:sz w:val="22"/>
            <w:szCs w:val="22"/>
            <w:lang w:val="lv-LV"/>
          </w:rPr>
          <w:delText xml:space="preserve">Perēkļainā psoriāze ir ādas slimība, kam raksturīgi sārti, plēkšņaini, sabiezējuši ādas plankumi, kas pārklāti ar sudraboti baltām zvīņām. </w:delText>
        </w:r>
        <w:r w:rsidR="00A52CA4" w:rsidRPr="00AE120B">
          <w:rPr>
            <w:sz w:val="22"/>
            <w:szCs w:val="22"/>
            <w:lang w:val="lv-LV"/>
          </w:rPr>
          <w:delText>Perēkļainā psoriāze var skart arī nagus, tos sadrupinot, padarot biezus un atdalot no naga gultnes, kas var būt sāpīgi. Tiek uzskatīts, ka psoriāzi izraisa organisma imūnās sistēmas problēma, kas rada pastiprinātu ādas šūnu veidošanos.</w:delText>
        </w:r>
      </w:del>
    </w:p>
    <w:p w14:paraId="3A7E28EB" w14:textId="25A3F997" w:rsidR="009E04D1" w:rsidRPr="00AE120B" w:rsidRDefault="009E04D1" w:rsidP="00936E44">
      <w:pPr>
        <w:keepNext/>
        <w:keepLines/>
        <w:widowControl w:val="0"/>
        <w:suppressAutoHyphens w:val="0"/>
        <w:ind w:right="-2"/>
        <w:rPr>
          <w:del w:id="9850" w:author="AbbVie1" w:date="2025-05-10T14:18:00Z"/>
          <w:sz w:val="22"/>
          <w:szCs w:val="22"/>
          <w:lang w:val="lv-LV"/>
        </w:rPr>
      </w:pPr>
    </w:p>
    <w:p w14:paraId="14F4A19B" w14:textId="263557F1" w:rsidR="009E04D1" w:rsidRPr="00AE120B" w:rsidRDefault="00000000" w:rsidP="00936E44">
      <w:pPr>
        <w:keepNext/>
        <w:keepLines/>
        <w:widowControl w:val="0"/>
        <w:suppressAutoHyphens w:val="0"/>
        <w:ind w:right="-2"/>
        <w:rPr>
          <w:del w:id="9851" w:author="AbbVie1" w:date="2025-05-10T14:18:00Z"/>
          <w:sz w:val="22"/>
          <w:szCs w:val="22"/>
          <w:lang w:val="lv-LV"/>
        </w:rPr>
      </w:pPr>
      <w:del w:id="9852" w:author="AbbVie1" w:date="2025-05-10T14:18:00Z">
        <w:r w:rsidRPr="00AE120B">
          <w:rPr>
            <w:sz w:val="22"/>
            <w:szCs w:val="22"/>
            <w:lang w:val="lv-LV"/>
          </w:rPr>
          <w:delText xml:space="preserve">Humira </w:delText>
        </w:r>
        <w:r w:rsidR="0056743C" w:rsidRPr="00AE120B">
          <w:rPr>
            <w:sz w:val="22"/>
            <w:szCs w:val="22"/>
            <w:lang w:val="lv-LV"/>
          </w:rPr>
          <w:delText>lieto</w:delText>
        </w:r>
        <w:r w:rsidRPr="00AE120B">
          <w:rPr>
            <w:sz w:val="22"/>
            <w:szCs w:val="22"/>
            <w:lang w:val="lv-LV"/>
          </w:rPr>
          <w:delText>, lai ārstētu smagu perēkļaino psoriāzi bērniem un pusaudžiem no 4 līdz 17 gadu vecumam, kuriem sistēmiskā ārstēšana un fototerapija nav devusi gaidīto rezultātu vai nav piemērota.</w:delText>
        </w:r>
      </w:del>
    </w:p>
    <w:p w14:paraId="07E86FCF" w14:textId="677B6E6C" w:rsidR="00FD604A" w:rsidRPr="00AE120B" w:rsidRDefault="00FD604A" w:rsidP="00936E44">
      <w:pPr>
        <w:pStyle w:val="BodyText3"/>
        <w:keepNext/>
        <w:keepLines/>
        <w:widowControl w:val="0"/>
        <w:suppressAutoHyphens w:val="0"/>
        <w:rPr>
          <w:del w:id="9853" w:author="AbbVie1" w:date="2025-05-10T14:18:00Z"/>
          <w:i/>
          <w:sz w:val="22"/>
          <w:szCs w:val="22"/>
          <w:u w:val="single"/>
          <w:lang w:val="lv-LV"/>
        </w:rPr>
      </w:pPr>
    </w:p>
    <w:p w14:paraId="7B160A06" w14:textId="0F4AD63B" w:rsidR="00FD604A" w:rsidRPr="00AE120B" w:rsidRDefault="00000000" w:rsidP="00936E44">
      <w:pPr>
        <w:keepNext/>
        <w:keepLines/>
        <w:widowControl w:val="0"/>
        <w:numPr>
          <w:ilvl w:val="12"/>
          <w:numId w:val="0"/>
        </w:numPr>
        <w:suppressAutoHyphens w:val="0"/>
        <w:ind w:right="-2"/>
        <w:rPr>
          <w:del w:id="9854" w:author="AbbVie1" w:date="2025-05-10T14:18:00Z"/>
          <w:sz w:val="22"/>
          <w:szCs w:val="22"/>
          <w:lang w:val="lv-LV"/>
        </w:rPr>
      </w:pPr>
      <w:del w:id="9855" w:author="AbbVie1" w:date="2025-05-10T14:18:00Z">
        <w:r w:rsidRPr="00AE120B">
          <w:rPr>
            <w:i/>
            <w:sz w:val="22"/>
            <w:szCs w:val="22"/>
            <w:u w:val="single"/>
            <w:lang w:val="lv-LV" w:eastAsia="en-US"/>
          </w:rPr>
          <w:delText>Hidradenitis suppurativa</w:delText>
        </w:r>
        <w:r w:rsidRPr="00AE120B">
          <w:rPr>
            <w:sz w:val="22"/>
            <w:szCs w:val="22"/>
            <w:u w:val="single"/>
            <w:lang w:val="lv-LV" w:eastAsia="en-US"/>
          </w:rPr>
          <w:delText xml:space="preserve"> pusaudžiem</w:delText>
        </w:r>
      </w:del>
    </w:p>
    <w:p w14:paraId="178B805E" w14:textId="45093D38" w:rsidR="00FD604A" w:rsidRPr="00AE120B" w:rsidRDefault="00FD604A" w:rsidP="00936E44">
      <w:pPr>
        <w:pStyle w:val="BodyText3"/>
        <w:keepNext/>
        <w:keepLines/>
        <w:widowControl w:val="0"/>
        <w:suppressAutoHyphens w:val="0"/>
        <w:rPr>
          <w:del w:id="9856" w:author="AbbVie1" w:date="2025-05-10T14:18:00Z"/>
          <w:sz w:val="22"/>
          <w:szCs w:val="22"/>
          <w:lang w:val="lv-LV"/>
        </w:rPr>
      </w:pPr>
    </w:p>
    <w:p w14:paraId="5DC8571C" w14:textId="63A52E15" w:rsidR="00FD604A" w:rsidRPr="00AE120B" w:rsidRDefault="00000000" w:rsidP="00936E44">
      <w:pPr>
        <w:pStyle w:val="BodyText3"/>
        <w:keepNext/>
        <w:keepLines/>
        <w:widowControl w:val="0"/>
        <w:suppressAutoHyphens w:val="0"/>
        <w:rPr>
          <w:del w:id="9857" w:author="AbbVie1" w:date="2025-05-10T14:18:00Z"/>
          <w:color w:val="auto"/>
          <w:sz w:val="22"/>
          <w:szCs w:val="22"/>
          <w:lang w:val="lv-LV"/>
        </w:rPr>
      </w:pPr>
      <w:del w:id="9858" w:author="AbbVie1" w:date="2025-05-10T14:18:00Z">
        <w:r w:rsidRPr="00AE120B">
          <w:rPr>
            <w:i/>
            <w:color w:val="auto"/>
            <w:sz w:val="22"/>
            <w:szCs w:val="22"/>
            <w:lang w:val="lv-LV"/>
          </w:rPr>
          <w:delText>Hidradenitis suppurativa</w:delText>
        </w:r>
        <w:r w:rsidR="00344E6E" w:rsidRPr="00AE120B">
          <w:rPr>
            <w:color w:val="auto"/>
            <w:sz w:val="22"/>
            <w:szCs w:val="22"/>
            <w:lang w:val="lv-LV"/>
          </w:rPr>
          <w:delText xml:space="preserve"> </w:delText>
        </w:r>
        <w:r w:rsidRPr="00AE120B">
          <w:rPr>
            <w:color w:val="auto"/>
            <w:sz w:val="22"/>
            <w:szCs w:val="22"/>
            <w:lang w:val="lv-LV"/>
          </w:rPr>
          <w:delText>(</w:delText>
        </w:r>
        <w:r w:rsidR="005B2AEF" w:rsidRPr="00AE120B">
          <w:rPr>
            <w:color w:val="auto"/>
            <w:sz w:val="22"/>
            <w:szCs w:val="22"/>
            <w:lang w:val="lv-LV"/>
          </w:rPr>
          <w:delText xml:space="preserve">dažreiz </w:delText>
        </w:r>
        <w:r w:rsidRPr="00AE120B">
          <w:rPr>
            <w:color w:val="auto"/>
            <w:sz w:val="22"/>
            <w:szCs w:val="22"/>
            <w:lang w:val="lv-LV"/>
          </w:rPr>
          <w:delText>sau</w:delText>
        </w:r>
        <w:r w:rsidR="005B2AEF" w:rsidRPr="00AE120B">
          <w:rPr>
            <w:color w:val="auto"/>
            <w:sz w:val="22"/>
            <w:szCs w:val="22"/>
            <w:lang w:val="lv-LV"/>
          </w:rPr>
          <w:delText>c</w:delText>
        </w:r>
        <w:r w:rsidRPr="00AE120B">
          <w:rPr>
            <w:color w:val="auto"/>
            <w:sz w:val="22"/>
            <w:szCs w:val="22"/>
            <w:lang w:val="lv-LV"/>
          </w:rPr>
          <w:delText xml:space="preserve"> par </w:delText>
        </w:r>
        <w:r w:rsidRPr="00AE120B">
          <w:rPr>
            <w:i/>
            <w:color w:val="auto"/>
            <w:sz w:val="22"/>
            <w:szCs w:val="22"/>
            <w:lang w:val="lv-LV"/>
          </w:rPr>
          <w:delText>acne inversa</w:delText>
        </w:r>
        <w:r w:rsidRPr="00AE120B">
          <w:rPr>
            <w:color w:val="auto"/>
            <w:sz w:val="22"/>
            <w:szCs w:val="22"/>
            <w:lang w:val="lv-LV"/>
          </w:rPr>
          <w:delText xml:space="preserve">) ir hroniska un bieži vien sāpīga </w:delText>
        </w:r>
        <w:r w:rsidR="00366A15" w:rsidRPr="00AE120B">
          <w:rPr>
            <w:color w:val="auto"/>
            <w:sz w:val="22"/>
            <w:szCs w:val="22"/>
            <w:lang w:val="lv-LV"/>
          </w:rPr>
          <w:delText xml:space="preserve">iekaisīga </w:delText>
        </w:r>
        <w:r w:rsidRPr="00AE120B">
          <w:rPr>
            <w:color w:val="auto"/>
            <w:sz w:val="22"/>
            <w:szCs w:val="22"/>
            <w:lang w:val="lv-LV"/>
          </w:rPr>
          <w:delText>ādas</w:delText>
        </w:r>
        <w:r w:rsidR="003A5059" w:rsidRPr="00AE120B">
          <w:rPr>
            <w:color w:val="auto"/>
            <w:sz w:val="22"/>
            <w:szCs w:val="22"/>
            <w:lang w:val="lv-LV"/>
          </w:rPr>
          <w:delText xml:space="preserve"> </w:delText>
        </w:r>
        <w:r w:rsidRPr="00AE120B">
          <w:rPr>
            <w:color w:val="auto"/>
            <w:sz w:val="22"/>
            <w:szCs w:val="22"/>
            <w:lang w:val="lv-LV"/>
          </w:rPr>
          <w:delText xml:space="preserve">slimība. Simptomi var būt sāpīgi mezgliņi un abscesi (augoņi), kas var strutot. Visbiežāk tas skar </w:delText>
        </w:r>
        <w:r w:rsidR="00344E6E" w:rsidRPr="00AE120B">
          <w:rPr>
            <w:color w:val="auto"/>
            <w:sz w:val="22"/>
            <w:szCs w:val="22"/>
            <w:lang w:val="lv-LV"/>
          </w:rPr>
          <w:delText xml:space="preserve">noteiktas </w:delText>
        </w:r>
        <w:r w:rsidRPr="00AE120B">
          <w:rPr>
            <w:color w:val="auto"/>
            <w:sz w:val="22"/>
            <w:szCs w:val="22"/>
            <w:lang w:val="lv-LV"/>
          </w:rPr>
          <w:delText xml:space="preserve">ādas vietas, piemēram, zem krūtīm, padusēs, cisku iekšpusē, cirkšņos un gurnos. </w:delText>
        </w:r>
        <w:r w:rsidR="00344E6E" w:rsidRPr="00AE120B">
          <w:rPr>
            <w:color w:val="auto"/>
            <w:sz w:val="22"/>
            <w:szCs w:val="22"/>
            <w:lang w:val="lv-LV"/>
          </w:rPr>
          <w:delText>Skartajos apvidos var rasties arī rētas</w:delText>
        </w:r>
        <w:r w:rsidRPr="00AE120B">
          <w:rPr>
            <w:color w:val="auto"/>
            <w:sz w:val="22"/>
            <w:szCs w:val="22"/>
            <w:lang w:val="lv-LV"/>
          </w:rPr>
          <w:delText>.</w:delText>
        </w:r>
      </w:del>
    </w:p>
    <w:p w14:paraId="69C2B984" w14:textId="52E5D59D" w:rsidR="00FD604A" w:rsidRPr="00AE120B" w:rsidRDefault="00FD604A" w:rsidP="00936E44">
      <w:pPr>
        <w:pStyle w:val="BodyText3"/>
        <w:keepNext/>
        <w:keepLines/>
        <w:widowControl w:val="0"/>
        <w:suppressAutoHyphens w:val="0"/>
        <w:rPr>
          <w:del w:id="9859" w:author="AbbVie1" w:date="2025-05-10T14:18:00Z"/>
          <w:sz w:val="22"/>
          <w:szCs w:val="22"/>
          <w:lang w:val="lv-LV"/>
        </w:rPr>
      </w:pPr>
    </w:p>
    <w:p w14:paraId="6E53EFD1" w14:textId="36EB0FEA" w:rsidR="009E04D1" w:rsidRPr="00AE120B" w:rsidRDefault="00000000" w:rsidP="00936E44">
      <w:pPr>
        <w:pStyle w:val="BodyText3"/>
        <w:keepNext/>
        <w:keepLines/>
        <w:widowControl w:val="0"/>
        <w:suppressAutoHyphens w:val="0"/>
        <w:rPr>
          <w:del w:id="9860" w:author="AbbVie1" w:date="2025-05-10T14:18:00Z"/>
          <w:color w:val="auto"/>
          <w:sz w:val="22"/>
          <w:szCs w:val="22"/>
          <w:lang w:val="lv-LV"/>
        </w:rPr>
      </w:pPr>
      <w:del w:id="9861" w:author="AbbVie1" w:date="2025-05-10T14:18:00Z">
        <w:r w:rsidRPr="00AE120B">
          <w:rPr>
            <w:color w:val="auto"/>
            <w:sz w:val="22"/>
            <w:szCs w:val="22"/>
            <w:lang w:val="lv-LV"/>
          </w:rPr>
          <w:delText xml:space="preserve">Humira lieto, lai ārstētu </w:delText>
        </w:r>
        <w:r w:rsidR="0085775F" w:rsidRPr="00AE120B">
          <w:rPr>
            <w:i/>
            <w:iCs/>
            <w:color w:val="auto"/>
            <w:sz w:val="22"/>
            <w:szCs w:val="22"/>
            <w:lang w:val="lv-LV"/>
          </w:rPr>
          <w:delText>hidradenitis suppurativa</w:delText>
        </w:r>
        <w:r w:rsidR="00D56B7D" w:rsidRPr="00AE120B">
          <w:rPr>
            <w:iCs/>
            <w:color w:val="auto"/>
            <w:sz w:val="22"/>
            <w:szCs w:val="22"/>
            <w:lang w:val="lv-LV"/>
          </w:rPr>
          <w:delText xml:space="preserve"> pusaudžiem no 12 gadu vecuma</w:delText>
        </w:r>
        <w:r w:rsidRPr="00AE120B">
          <w:rPr>
            <w:color w:val="auto"/>
            <w:sz w:val="22"/>
            <w:szCs w:val="22"/>
            <w:lang w:val="lv-LV"/>
          </w:rPr>
          <w:delText>. Humira var samazināt mezgliņu un ab</w:delText>
        </w:r>
        <w:r w:rsidR="00352E12" w:rsidRPr="00AE120B">
          <w:rPr>
            <w:color w:val="auto"/>
            <w:sz w:val="22"/>
            <w:szCs w:val="22"/>
            <w:lang w:val="lv-LV"/>
          </w:rPr>
          <w:delText>s</w:delText>
        </w:r>
        <w:r w:rsidRPr="00AE120B">
          <w:rPr>
            <w:color w:val="auto"/>
            <w:sz w:val="22"/>
            <w:szCs w:val="22"/>
            <w:lang w:val="lv-LV"/>
          </w:rPr>
          <w:delText xml:space="preserve">cesu </w:delText>
        </w:r>
        <w:r w:rsidR="00344E6E" w:rsidRPr="00AE120B">
          <w:rPr>
            <w:color w:val="auto"/>
            <w:sz w:val="22"/>
            <w:szCs w:val="22"/>
            <w:lang w:val="lv-LV"/>
          </w:rPr>
          <w:delText>daudzumu</w:delText>
        </w:r>
        <w:r w:rsidRPr="00AE120B">
          <w:rPr>
            <w:color w:val="auto"/>
            <w:sz w:val="22"/>
            <w:szCs w:val="22"/>
            <w:lang w:val="lv-LV"/>
          </w:rPr>
          <w:delText xml:space="preserve"> un sāpes</w:delText>
        </w:r>
        <w:r w:rsidR="00344E6E" w:rsidRPr="00AE120B">
          <w:rPr>
            <w:color w:val="auto"/>
            <w:sz w:val="22"/>
            <w:szCs w:val="22"/>
            <w:lang w:val="lv-LV"/>
          </w:rPr>
          <w:delText>,</w:delText>
        </w:r>
        <w:r w:rsidRPr="00AE120B">
          <w:rPr>
            <w:color w:val="auto"/>
            <w:sz w:val="22"/>
            <w:szCs w:val="22"/>
            <w:lang w:val="lv-LV"/>
          </w:rPr>
          <w:delText xml:space="preserve"> kas bieži </w:delText>
        </w:r>
        <w:r w:rsidR="00D55772" w:rsidRPr="00AE120B">
          <w:rPr>
            <w:color w:val="auto"/>
            <w:sz w:val="22"/>
            <w:szCs w:val="22"/>
            <w:lang w:val="lv-LV"/>
          </w:rPr>
          <w:delText>pavada</w:delText>
        </w:r>
        <w:r w:rsidRPr="00AE120B">
          <w:rPr>
            <w:color w:val="auto"/>
            <w:sz w:val="22"/>
            <w:szCs w:val="22"/>
            <w:lang w:val="lv-LV"/>
          </w:rPr>
          <w:delText xml:space="preserve"> šo slimību.</w:delText>
        </w:r>
        <w:r w:rsidR="00D56B7D" w:rsidRPr="00AE120B">
          <w:rPr>
            <w:color w:val="auto"/>
            <w:sz w:val="22"/>
            <w:szCs w:val="22"/>
            <w:lang w:val="lv-LV"/>
          </w:rPr>
          <w:delText xml:space="preserve"> Jums vispirms var </w:delText>
        </w:r>
        <w:r w:rsidR="00D55772" w:rsidRPr="00AE120B">
          <w:rPr>
            <w:color w:val="auto"/>
            <w:sz w:val="22"/>
            <w:szCs w:val="22"/>
            <w:lang w:val="lv-LV"/>
          </w:rPr>
          <w:delText xml:space="preserve">parakstīt </w:delText>
        </w:r>
        <w:r w:rsidR="00D56B7D" w:rsidRPr="00AE120B">
          <w:rPr>
            <w:color w:val="auto"/>
            <w:sz w:val="22"/>
            <w:szCs w:val="22"/>
            <w:lang w:val="lv-LV"/>
          </w:rPr>
          <w:delText xml:space="preserve">citas zāles. Ja </w:delText>
        </w:r>
        <w:r w:rsidR="00D55772" w:rsidRPr="00AE120B">
          <w:rPr>
            <w:color w:val="auto"/>
            <w:sz w:val="22"/>
            <w:szCs w:val="22"/>
            <w:lang w:val="lv-LV"/>
          </w:rPr>
          <w:delText>J</w:delText>
        </w:r>
        <w:r w:rsidR="00D56B7D" w:rsidRPr="00AE120B">
          <w:rPr>
            <w:color w:val="auto"/>
            <w:sz w:val="22"/>
            <w:szCs w:val="22"/>
            <w:lang w:val="lv-LV"/>
          </w:rPr>
          <w:delText xml:space="preserve">ums </w:delText>
        </w:r>
        <w:r w:rsidR="004B3489" w:rsidRPr="00AE120B">
          <w:rPr>
            <w:color w:val="auto"/>
            <w:sz w:val="22"/>
            <w:szCs w:val="22"/>
            <w:lang w:val="lv-LV"/>
          </w:rPr>
          <w:delText>nebūs pietiekami labas reakcijas uz tām</w:delText>
        </w:r>
        <w:r w:rsidR="00D56B7D" w:rsidRPr="00AE120B">
          <w:rPr>
            <w:color w:val="auto"/>
            <w:sz w:val="22"/>
            <w:szCs w:val="22"/>
            <w:lang w:val="lv-LV"/>
          </w:rPr>
          <w:delText xml:space="preserve">, </w:delText>
        </w:r>
        <w:r w:rsidR="00471297" w:rsidRPr="00AE120B">
          <w:rPr>
            <w:color w:val="auto"/>
            <w:sz w:val="22"/>
            <w:szCs w:val="22"/>
            <w:lang w:val="lv-LV"/>
          </w:rPr>
          <w:delText>J</w:delText>
        </w:r>
        <w:r w:rsidR="00D56B7D" w:rsidRPr="00AE120B">
          <w:rPr>
            <w:color w:val="auto"/>
            <w:sz w:val="22"/>
            <w:szCs w:val="22"/>
            <w:lang w:val="lv-LV"/>
          </w:rPr>
          <w:delText>ums do</w:delText>
        </w:r>
        <w:r w:rsidR="00D55772" w:rsidRPr="00AE120B">
          <w:rPr>
            <w:color w:val="auto"/>
            <w:sz w:val="22"/>
            <w:szCs w:val="22"/>
            <w:lang w:val="lv-LV"/>
          </w:rPr>
          <w:delText>s</w:delText>
        </w:r>
        <w:r w:rsidR="00D56B7D" w:rsidRPr="00AE120B">
          <w:rPr>
            <w:color w:val="auto"/>
            <w:sz w:val="22"/>
            <w:szCs w:val="22"/>
            <w:lang w:val="lv-LV"/>
          </w:rPr>
          <w:delText xml:space="preserve"> Humira.</w:delText>
        </w:r>
      </w:del>
    </w:p>
    <w:p w14:paraId="2524103A" w14:textId="72CE48DD" w:rsidR="00A53F45" w:rsidRPr="00AE120B" w:rsidRDefault="00A53F45" w:rsidP="00936E44">
      <w:pPr>
        <w:pStyle w:val="BodyText3"/>
        <w:keepNext/>
        <w:keepLines/>
        <w:widowControl w:val="0"/>
        <w:suppressAutoHyphens w:val="0"/>
        <w:rPr>
          <w:del w:id="9862" w:author="AbbVie1" w:date="2025-05-10T14:18:00Z"/>
          <w:color w:val="auto"/>
          <w:sz w:val="22"/>
          <w:szCs w:val="22"/>
          <w:lang w:val="lv-LV"/>
        </w:rPr>
      </w:pPr>
    </w:p>
    <w:p w14:paraId="738F38BD" w14:textId="7A08A004" w:rsidR="003B56E1" w:rsidRPr="00AE120B" w:rsidRDefault="00000000" w:rsidP="003B56E1">
      <w:pPr>
        <w:pStyle w:val="BodyText"/>
        <w:rPr>
          <w:del w:id="9863" w:author="AbbVie1" w:date="2025-05-10T14:18:00Z"/>
          <w:u w:val="single"/>
          <w:lang w:val="lv-LV"/>
        </w:rPr>
      </w:pPr>
      <w:del w:id="9864" w:author="AbbVie1" w:date="2025-05-10T14:18:00Z">
        <w:r w:rsidRPr="00AE120B">
          <w:rPr>
            <w:u w:val="single"/>
            <w:lang w:val="lv-LV"/>
          </w:rPr>
          <w:delText xml:space="preserve">Krona slimība bērniem </w:delText>
        </w:r>
      </w:del>
    </w:p>
    <w:p w14:paraId="5880A94A" w14:textId="37EF9FE2" w:rsidR="003B56E1" w:rsidRPr="00AE120B" w:rsidRDefault="003B56E1" w:rsidP="003B56E1">
      <w:pPr>
        <w:pStyle w:val="EMEANormal"/>
        <w:rPr>
          <w:del w:id="9865" w:author="AbbVie1" w:date="2025-05-10T14:18:00Z"/>
          <w:rFonts w:ascii="Times New Roman" w:hAnsi="Times New Roman" w:cs="Times New Roman"/>
          <w:szCs w:val="22"/>
          <w:lang w:val="lv-LV"/>
        </w:rPr>
      </w:pPr>
    </w:p>
    <w:p w14:paraId="5AEB54D2" w14:textId="62E3AF5D" w:rsidR="00A53F45" w:rsidRPr="00AE120B" w:rsidRDefault="00000000" w:rsidP="003B56E1">
      <w:pPr>
        <w:pStyle w:val="BodyText3"/>
        <w:keepNext/>
        <w:keepLines/>
        <w:widowControl w:val="0"/>
        <w:suppressAutoHyphens w:val="0"/>
        <w:rPr>
          <w:del w:id="9866" w:author="AbbVie1" w:date="2025-05-10T14:18:00Z"/>
          <w:color w:val="auto"/>
          <w:sz w:val="22"/>
          <w:szCs w:val="22"/>
          <w:lang w:val="lv-LV"/>
        </w:rPr>
      </w:pPr>
      <w:del w:id="9867" w:author="AbbVie1" w:date="2025-05-10T14:18:00Z">
        <w:r w:rsidRPr="00AE120B">
          <w:rPr>
            <w:color w:val="auto"/>
            <w:sz w:val="22"/>
            <w:szCs w:val="22"/>
            <w:lang w:val="lv-LV"/>
          </w:rPr>
          <w:delText xml:space="preserve">Krona slimība ir iekaisīga gremošanas sistēmas slimība. Humira ir indicēts vidēji smagas vai smagas Krona slimības ārstēšanai 6–17 gadus veciem bērniem. </w:delText>
        </w:r>
        <w:r w:rsidR="001A25E2" w:rsidRPr="00AE120B">
          <w:rPr>
            <w:color w:val="auto"/>
            <w:sz w:val="22"/>
            <w:szCs w:val="22"/>
            <w:lang w:val="lv-LV"/>
          </w:rPr>
          <w:delText xml:space="preserve">Jūsu bērnam </w:delText>
        </w:r>
        <w:r w:rsidR="00A52CA4" w:rsidRPr="00AE120B">
          <w:rPr>
            <w:color w:val="auto"/>
            <w:sz w:val="22"/>
            <w:szCs w:val="22"/>
            <w:lang w:val="lv-LV"/>
          </w:rPr>
          <w:delText xml:space="preserve">vispirms </w:delText>
        </w:r>
        <w:r w:rsidR="0056743C" w:rsidRPr="00AE120B">
          <w:rPr>
            <w:color w:val="auto"/>
            <w:sz w:val="22"/>
            <w:szCs w:val="22"/>
            <w:lang w:val="lv-LV"/>
          </w:rPr>
          <w:delText xml:space="preserve">var būt </w:delText>
        </w:r>
        <w:r w:rsidR="00A52CA4" w:rsidRPr="00AE120B">
          <w:rPr>
            <w:color w:val="auto"/>
            <w:sz w:val="22"/>
            <w:szCs w:val="22"/>
            <w:lang w:val="lv-LV"/>
          </w:rPr>
          <w:delText xml:space="preserve">nozīmētas citas zāles. Ja šīs zāles nedarbosies pietiekami labi, </w:delText>
        </w:r>
        <w:r w:rsidR="001A25E2" w:rsidRPr="00AE120B">
          <w:rPr>
            <w:color w:val="auto"/>
            <w:sz w:val="22"/>
            <w:szCs w:val="22"/>
            <w:lang w:val="lv-LV"/>
          </w:rPr>
          <w:delText xml:space="preserve">jūsu bērnam </w:delText>
        </w:r>
        <w:r w:rsidR="00A52CA4" w:rsidRPr="00AE120B">
          <w:rPr>
            <w:color w:val="auto"/>
            <w:sz w:val="22"/>
            <w:szCs w:val="22"/>
            <w:lang w:val="lv-LV"/>
          </w:rPr>
          <w:delText>tiks nozīmēts Humira, lai mazinātu slimības pazīmes un simptomus.</w:delText>
        </w:r>
      </w:del>
    </w:p>
    <w:p w14:paraId="1121ED6F" w14:textId="53CB5E46" w:rsidR="007E1E61" w:rsidRPr="00AE120B" w:rsidRDefault="007E1E61" w:rsidP="003B56E1">
      <w:pPr>
        <w:pStyle w:val="BodyText3"/>
        <w:keepNext/>
        <w:keepLines/>
        <w:widowControl w:val="0"/>
        <w:suppressAutoHyphens w:val="0"/>
        <w:rPr>
          <w:del w:id="9868" w:author="AbbVie1" w:date="2025-05-10T14:18:00Z"/>
          <w:color w:val="auto"/>
          <w:sz w:val="22"/>
          <w:szCs w:val="22"/>
          <w:lang w:val="lv-LV"/>
        </w:rPr>
      </w:pPr>
    </w:p>
    <w:p w14:paraId="5D9E7970" w14:textId="794F8017" w:rsidR="007E1E61" w:rsidRPr="00AE120B" w:rsidRDefault="00000000" w:rsidP="007E1E61">
      <w:pPr>
        <w:pStyle w:val="BodyText"/>
        <w:rPr>
          <w:del w:id="9869" w:author="AbbVie1" w:date="2025-05-10T14:18:00Z"/>
          <w:u w:val="single"/>
          <w:lang w:val="lv-LV"/>
        </w:rPr>
      </w:pPr>
      <w:del w:id="9870" w:author="AbbVie1" w:date="2025-05-10T14:18:00Z">
        <w:r w:rsidRPr="00AE120B">
          <w:rPr>
            <w:u w:val="single"/>
            <w:lang w:val="lv-LV"/>
          </w:rPr>
          <w:delText xml:space="preserve">Čūlainais kolīts bērniem </w:delText>
        </w:r>
      </w:del>
    </w:p>
    <w:p w14:paraId="23A5ADC8" w14:textId="79F1EF2F" w:rsidR="007E1E61" w:rsidRPr="00AE120B" w:rsidRDefault="007E1E61" w:rsidP="007E1E61">
      <w:pPr>
        <w:pStyle w:val="BodyText"/>
        <w:rPr>
          <w:del w:id="9871" w:author="AbbVie1" w:date="2025-05-10T14:18:00Z"/>
          <w:u w:val="single"/>
          <w:lang w:val="lv-LV"/>
        </w:rPr>
      </w:pPr>
    </w:p>
    <w:p w14:paraId="2608A14F" w14:textId="169A7E72" w:rsidR="007E1E61" w:rsidRPr="00AE120B" w:rsidRDefault="00000000" w:rsidP="007E1E61">
      <w:pPr>
        <w:pStyle w:val="BodyText3"/>
        <w:keepNext/>
        <w:keepLines/>
        <w:widowControl w:val="0"/>
        <w:suppressAutoHyphens w:val="0"/>
        <w:rPr>
          <w:del w:id="9872" w:author="AbbVie1" w:date="2025-05-10T14:18:00Z"/>
          <w:color w:val="auto"/>
          <w:sz w:val="22"/>
          <w:szCs w:val="22"/>
          <w:lang w:val="lv-LV"/>
        </w:rPr>
      </w:pPr>
      <w:del w:id="9873" w:author="AbbVie1" w:date="2025-05-10T14:18:00Z">
        <w:r w:rsidRPr="00AE120B">
          <w:rPr>
            <w:color w:val="auto"/>
            <w:sz w:val="22"/>
            <w:szCs w:val="22"/>
            <w:lang w:val="lv-LV"/>
          </w:rPr>
          <w:delText xml:space="preserve">Čūlainais kolīts ir iekaisīga resnās zarnas slimība. Humira lieto, lai ārstētu vidēji smagu </w:delText>
        </w:r>
        <w:r w:rsidR="000B7F06" w:rsidRPr="00AE120B">
          <w:rPr>
            <w:color w:val="auto"/>
            <w:sz w:val="22"/>
            <w:szCs w:val="22"/>
            <w:lang w:val="lv-LV"/>
          </w:rPr>
          <w:delText>vai</w:delText>
        </w:r>
        <w:r w:rsidRPr="00AE120B">
          <w:rPr>
            <w:color w:val="auto"/>
            <w:sz w:val="22"/>
            <w:szCs w:val="22"/>
            <w:lang w:val="lv-LV"/>
          </w:rPr>
          <w:delText xml:space="preserve"> smagu čūlaino kolītu bērniem no 6 līdz 17 gad</w:delText>
        </w:r>
        <w:r w:rsidR="0056743C" w:rsidRPr="00AE120B">
          <w:rPr>
            <w:color w:val="auto"/>
            <w:sz w:val="22"/>
            <w:szCs w:val="22"/>
            <w:lang w:val="lv-LV"/>
          </w:rPr>
          <w:delText>u vecuma</w:delText>
        </w:r>
        <w:r w:rsidRPr="00AE120B">
          <w:rPr>
            <w:color w:val="auto"/>
            <w:sz w:val="22"/>
            <w:szCs w:val="22"/>
            <w:lang w:val="lv-LV"/>
          </w:rPr>
          <w:delText>m. Jūsu bērnam vispirms var būt nozīmētas citas zāles. Ja šīs zāles nedarbosies pietiekami labi, Jūsu bērnam tiks nozīmēts Humira, lai mazinātu slimības pazīmes un simptomus.</w:delText>
        </w:r>
      </w:del>
    </w:p>
    <w:p w14:paraId="34210A66" w14:textId="3FF191E3" w:rsidR="00286466" w:rsidRPr="00AE120B" w:rsidRDefault="00286466" w:rsidP="00936E44">
      <w:pPr>
        <w:pStyle w:val="BodyText3"/>
        <w:keepNext/>
        <w:keepLines/>
        <w:widowControl w:val="0"/>
        <w:suppressAutoHyphens w:val="0"/>
        <w:rPr>
          <w:del w:id="9874" w:author="AbbVie1" w:date="2025-05-10T14:18:00Z"/>
          <w:color w:val="auto"/>
          <w:sz w:val="22"/>
          <w:szCs w:val="22"/>
          <w:lang w:val="lv-LV"/>
        </w:rPr>
      </w:pPr>
    </w:p>
    <w:p w14:paraId="7298B575" w14:textId="475FAE2A" w:rsidR="00BF6EDB" w:rsidRPr="00AE120B" w:rsidRDefault="00000000" w:rsidP="00BF6EDB">
      <w:pPr>
        <w:keepNext/>
        <w:numPr>
          <w:ilvl w:val="12"/>
          <w:numId w:val="0"/>
        </w:numPr>
        <w:rPr>
          <w:del w:id="9875" w:author="AbbVie1" w:date="2025-05-10T14:18:00Z"/>
          <w:sz w:val="22"/>
          <w:szCs w:val="22"/>
          <w:u w:val="single"/>
          <w:lang w:val="lv-LV"/>
        </w:rPr>
      </w:pPr>
      <w:del w:id="9876" w:author="AbbVie1" w:date="2025-05-10T14:18:00Z">
        <w:r w:rsidRPr="00AE120B">
          <w:rPr>
            <w:sz w:val="22"/>
            <w:szCs w:val="22"/>
            <w:u w:val="single"/>
            <w:lang w:val="lv-LV"/>
          </w:rPr>
          <w:delText>Uveīts bērniem</w:delText>
        </w:r>
      </w:del>
    </w:p>
    <w:p w14:paraId="67763181" w14:textId="3CA95999" w:rsidR="00BF6EDB" w:rsidRPr="00AE120B" w:rsidRDefault="00BF6EDB" w:rsidP="00BF6EDB">
      <w:pPr>
        <w:numPr>
          <w:ilvl w:val="12"/>
          <w:numId w:val="0"/>
        </w:numPr>
        <w:ind w:right="-2"/>
        <w:rPr>
          <w:del w:id="9877" w:author="AbbVie1" w:date="2025-05-10T14:18:00Z"/>
          <w:sz w:val="22"/>
          <w:szCs w:val="22"/>
          <w:lang w:val="lv-LV"/>
        </w:rPr>
      </w:pPr>
    </w:p>
    <w:p w14:paraId="3C560033" w14:textId="563542B0" w:rsidR="00BF6EDB" w:rsidRPr="00AE120B" w:rsidRDefault="00000000" w:rsidP="00BF6EDB">
      <w:pPr>
        <w:numPr>
          <w:ilvl w:val="12"/>
          <w:numId w:val="0"/>
        </w:numPr>
        <w:ind w:right="-2"/>
        <w:rPr>
          <w:del w:id="9878" w:author="AbbVie1" w:date="2025-05-10T14:18:00Z"/>
          <w:sz w:val="22"/>
          <w:szCs w:val="22"/>
          <w:lang w:val="lv-LV"/>
        </w:rPr>
      </w:pPr>
      <w:del w:id="9879" w:author="AbbVie1" w:date="2025-05-10T14:18:00Z">
        <w:r w:rsidRPr="00AE120B">
          <w:rPr>
            <w:sz w:val="22"/>
            <w:szCs w:val="22"/>
            <w:lang w:val="lv-LV"/>
          </w:rPr>
          <w:delText>Neinfekciozs uveīts ir iekaisīga slimība, kas acī skar noteiktas tās daļas.</w:delText>
        </w:r>
      </w:del>
    </w:p>
    <w:p w14:paraId="4A52724D" w14:textId="544C4708" w:rsidR="00406F28" w:rsidRPr="00AE120B" w:rsidRDefault="00406F28" w:rsidP="00BF6EDB">
      <w:pPr>
        <w:numPr>
          <w:ilvl w:val="12"/>
          <w:numId w:val="0"/>
        </w:numPr>
        <w:ind w:right="-2"/>
        <w:rPr>
          <w:del w:id="9880" w:author="AbbVie1" w:date="2025-05-10T14:18:00Z"/>
          <w:sz w:val="22"/>
          <w:szCs w:val="22"/>
          <w:lang w:val="lv-LV"/>
        </w:rPr>
      </w:pPr>
    </w:p>
    <w:p w14:paraId="57F7E2A4" w14:textId="4D7CB83D" w:rsidR="00286466" w:rsidRPr="00AE120B" w:rsidRDefault="00000000" w:rsidP="00EB4BF9">
      <w:pPr>
        <w:pStyle w:val="BodyText3"/>
        <w:widowControl w:val="0"/>
        <w:suppressAutoHyphens w:val="0"/>
        <w:rPr>
          <w:del w:id="9881" w:author="AbbVie1" w:date="2025-05-10T14:18:00Z"/>
          <w:color w:val="auto"/>
          <w:sz w:val="22"/>
          <w:szCs w:val="22"/>
          <w:lang w:val="lv-LV"/>
        </w:rPr>
      </w:pPr>
      <w:del w:id="9882" w:author="AbbVie1" w:date="2025-05-10T14:18:00Z">
        <w:r w:rsidRPr="00AE120B">
          <w:rPr>
            <w:color w:val="auto"/>
            <w:sz w:val="22"/>
            <w:szCs w:val="22"/>
            <w:lang w:val="lv-LV"/>
          </w:rPr>
          <w:delText>Humira tiek lietots, lai ārstētu bērnus no divu gadu vecuma, kuriem ir hronisks neinfekciozs uveīts kopā ar acs priekšējās daļas iekaisumu. Šāds iekaisums var pasliktināt redzi un</w:delText>
        </w:r>
        <w:r w:rsidR="006A0190" w:rsidRPr="00AE120B">
          <w:rPr>
            <w:color w:val="auto"/>
            <w:sz w:val="22"/>
            <w:szCs w:val="22"/>
            <w:lang w:val="lv-LV"/>
          </w:rPr>
          <w:delText>/</w:delText>
        </w:r>
        <w:r w:rsidRPr="00AE120B">
          <w:rPr>
            <w:color w:val="auto"/>
            <w:sz w:val="22"/>
            <w:szCs w:val="22"/>
            <w:lang w:val="lv-LV"/>
          </w:rPr>
          <w:delText>vai acu apduļķošanos (melnus punktus vai sīkas līnijas, kas pārvietojas pār redzeslauku</w:delText>
        </w:r>
        <w:r w:rsidR="00677CB5" w:rsidRPr="00AE120B">
          <w:rPr>
            <w:color w:val="auto"/>
            <w:sz w:val="22"/>
            <w:szCs w:val="22"/>
            <w:lang w:val="lv-LV"/>
          </w:rPr>
          <w:delText>)</w:delText>
        </w:r>
        <w:r w:rsidRPr="00AE120B">
          <w:rPr>
            <w:color w:val="auto"/>
            <w:sz w:val="22"/>
            <w:szCs w:val="22"/>
            <w:lang w:val="lv-LV"/>
          </w:rPr>
          <w:delText>. Humira iedarbība vājina iekaisumu.</w:delText>
        </w:r>
      </w:del>
    </w:p>
    <w:p w14:paraId="5BBE9248" w14:textId="44B4DDA4" w:rsidR="009E04D1" w:rsidRPr="00AE120B" w:rsidRDefault="009E04D1" w:rsidP="00EB4BF9">
      <w:pPr>
        <w:widowControl w:val="0"/>
        <w:suppressAutoHyphens w:val="0"/>
        <w:ind w:right="-2"/>
        <w:rPr>
          <w:del w:id="9883" w:author="AbbVie1" w:date="2025-05-10T14:18:00Z"/>
          <w:sz w:val="22"/>
          <w:szCs w:val="22"/>
          <w:lang w:val="lv-LV"/>
        </w:rPr>
      </w:pPr>
    </w:p>
    <w:p w14:paraId="38FEB2CB" w14:textId="69A7C27A" w:rsidR="00A102E8" w:rsidRPr="00AE120B" w:rsidRDefault="00A102E8" w:rsidP="00EB4BF9">
      <w:pPr>
        <w:widowControl w:val="0"/>
        <w:suppressAutoHyphens w:val="0"/>
        <w:ind w:right="-2"/>
        <w:rPr>
          <w:del w:id="9884" w:author="AbbVie1" w:date="2025-05-10T14:18:00Z"/>
          <w:sz w:val="22"/>
          <w:szCs w:val="22"/>
          <w:lang w:val="lv-LV"/>
        </w:rPr>
      </w:pPr>
    </w:p>
    <w:p w14:paraId="1E1DD909" w14:textId="274D5E49" w:rsidR="009E04D1" w:rsidRPr="00AE120B" w:rsidRDefault="00000000" w:rsidP="00EB4BF9">
      <w:pPr>
        <w:widowControl w:val="0"/>
        <w:suppressAutoHyphens w:val="0"/>
        <w:ind w:left="567" w:right="-2" w:hanging="567"/>
        <w:rPr>
          <w:del w:id="9885" w:author="AbbVie1" w:date="2025-05-10T14:18:00Z"/>
          <w:sz w:val="22"/>
          <w:szCs w:val="22"/>
          <w:lang w:val="lv-LV"/>
        </w:rPr>
      </w:pPr>
      <w:del w:id="9886" w:author="AbbVie1" w:date="2025-05-10T14:18:00Z">
        <w:r w:rsidRPr="00AE120B">
          <w:rPr>
            <w:b/>
            <w:bCs/>
            <w:sz w:val="22"/>
            <w:szCs w:val="22"/>
            <w:lang w:val="lv-LV"/>
          </w:rPr>
          <w:delText>2.</w:delText>
        </w:r>
        <w:r w:rsidRPr="00AE120B">
          <w:rPr>
            <w:b/>
            <w:bCs/>
            <w:sz w:val="22"/>
            <w:szCs w:val="22"/>
            <w:lang w:val="lv-LV"/>
          </w:rPr>
          <w:tab/>
          <w:delText>Kas Jums jāzina pirms Humira lietošanas Jūsu bērnam</w:delText>
        </w:r>
      </w:del>
    </w:p>
    <w:p w14:paraId="7A1BE617" w14:textId="5E26D455" w:rsidR="009E04D1" w:rsidRPr="00AE120B" w:rsidRDefault="009E04D1" w:rsidP="00EB4BF9">
      <w:pPr>
        <w:widowControl w:val="0"/>
        <w:suppressAutoHyphens w:val="0"/>
        <w:ind w:right="-2"/>
        <w:rPr>
          <w:del w:id="9887" w:author="AbbVie1" w:date="2025-05-10T14:18:00Z"/>
          <w:sz w:val="22"/>
          <w:szCs w:val="22"/>
          <w:lang w:val="lv-LV"/>
        </w:rPr>
      </w:pPr>
    </w:p>
    <w:p w14:paraId="1B56E68F" w14:textId="07A07E01" w:rsidR="009E04D1" w:rsidRPr="00AE120B" w:rsidRDefault="00000000" w:rsidP="00EB4BF9">
      <w:pPr>
        <w:pStyle w:val="EndnoteText"/>
        <w:widowControl w:val="0"/>
        <w:tabs>
          <w:tab w:val="clear" w:pos="567"/>
        </w:tabs>
        <w:suppressAutoHyphens w:val="0"/>
        <w:rPr>
          <w:del w:id="9888" w:author="AbbVie1" w:date="2025-05-10T14:18:00Z"/>
          <w:lang w:val="lv-LV"/>
        </w:rPr>
      </w:pPr>
      <w:del w:id="9889" w:author="AbbVie1" w:date="2025-05-10T14:18:00Z">
        <w:r w:rsidRPr="00AE120B">
          <w:rPr>
            <w:b/>
            <w:bCs/>
            <w:lang w:val="lv-LV"/>
          </w:rPr>
          <w:delText>Nelietojiet Humira šādos gadījumos</w:delText>
        </w:r>
      </w:del>
    </w:p>
    <w:p w14:paraId="6FD7CC7F" w14:textId="330EA190" w:rsidR="009E04D1" w:rsidRPr="00AE120B" w:rsidRDefault="009E04D1" w:rsidP="00EB4BF9">
      <w:pPr>
        <w:widowControl w:val="0"/>
        <w:suppressAutoHyphens w:val="0"/>
        <w:rPr>
          <w:del w:id="9890" w:author="AbbVie1" w:date="2025-05-10T14:18:00Z"/>
          <w:sz w:val="22"/>
          <w:szCs w:val="22"/>
          <w:lang w:val="lv-LV"/>
        </w:rPr>
      </w:pPr>
    </w:p>
    <w:p w14:paraId="44CD0817" w14:textId="150E4B2C" w:rsidR="009E04D1" w:rsidRPr="00AE120B" w:rsidRDefault="00000000" w:rsidP="00EB4BF9">
      <w:pPr>
        <w:pStyle w:val="EMEA1bullspace"/>
        <w:widowControl w:val="0"/>
        <w:suppressAutoHyphens w:val="0"/>
        <w:spacing w:before="0"/>
        <w:ind w:left="567" w:hanging="567"/>
        <w:rPr>
          <w:del w:id="9891" w:author="AbbVie1" w:date="2025-05-10T14:18:00Z"/>
        </w:rPr>
      </w:pPr>
      <w:del w:id="9892" w:author="AbbVie1" w:date="2025-05-10T14:18:00Z">
        <w:r w:rsidRPr="00AE120B">
          <w:delText>Ja Jūsu bērnam ir alerģija pret adalimumabu vai kādu citu (6. punktā minēto) šo zāļu sastāvdaļu.</w:delText>
        </w:r>
      </w:del>
    </w:p>
    <w:p w14:paraId="08BC4030" w14:textId="60668776" w:rsidR="009E04D1" w:rsidRPr="00AE120B" w:rsidRDefault="009E04D1" w:rsidP="00EB4BF9">
      <w:pPr>
        <w:pStyle w:val="EMEA1bullspace"/>
        <w:widowControl w:val="0"/>
        <w:numPr>
          <w:ilvl w:val="0"/>
          <w:numId w:val="0"/>
        </w:numPr>
        <w:suppressAutoHyphens w:val="0"/>
        <w:spacing w:before="0"/>
        <w:ind w:left="567" w:hanging="567"/>
        <w:rPr>
          <w:del w:id="9893" w:author="AbbVie1" w:date="2025-05-10T14:18:00Z"/>
        </w:rPr>
      </w:pPr>
    </w:p>
    <w:p w14:paraId="38F71F25" w14:textId="77AF97CB" w:rsidR="009E04D1" w:rsidRPr="00AE120B" w:rsidRDefault="00000000" w:rsidP="00EB4BF9">
      <w:pPr>
        <w:pStyle w:val="EMEA1bullspace"/>
        <w:widowControl w:val="0"/>
        <w:suppressAutoHyphens w:val="0"/>
        <w:spacing w:before="0"/>
        <w:ind w:left="567" w:hanging="567"/>
        <w:rPr>
          <w:del w:id="9894" w:author="AbbVie1" w:date="2025-05-10T14:18:00Z"/>
        </w:rPr>
      </w:pPr>
      <w:del w:id="9895" w:author="AbbVie1" w:date="2025-05-10T14:18:00Z">
        <w:r w:rsidRPr="00AE120B">
          <w:delText>Ja Jūsu bērnam ir smaga infekcija, arī aktīva tuberkuloze (skatīt “Brīdinājumi un piesardzība lietošanā”). Svarīgi pastāstīt ārstam, ja Jūsu bērnam ir infekcijas simptomi, piemēram, drudzis, brūces, nogurums, bojāti zobi.</w:delText>
        </w:r>
      </w:del>
    </w:p>
    <w:p w14:paraId="7B72A0A2" w14:textId="265F2C47" w:rsidR="009E04D1" w:rsidRPr="00AE120B" w:rsidRDefault="009E04D1" w:rsidP="00EB4BF9">
      <w:pPr>
        <w:pStyle w:val="EMEA1bullspace"/>
        <w:widowControl w:val="0"/>
        <w:numPr>
          <w:ilvl w:val="0"/>
          <w:numId w:val="0"/>
        </w:numPr>
        <w:suppressAutoHyphens w:val="0"/>
        <w:spacing w:before="0"/>
        <w:ind w:left="567" w:hanging="567"/>
        <w:rPr>
          <w:del w:id="9896" w:author="AbbVie1" w:date="2025-05-10T14:18:00Z"/>
        </w:rPr>
      </w:pPr>
    </w:p>
    <w:p w14:paraId="77897104" w14:textId="22694777" w:rsidR="009E04D1" w:rsidRPr="00AE120B" w:rsidRDefault="00000000" w:rsidP="00EB4BF9">
      <w:pPr>
        <w:pStyle w:val="EMEA1bullspace"/>
        <w:widowControl w:val="0"/>
        <w:suppressAutoHyphens w:val="0"/>
        <w:spacing w:before="0"/>
        <w:ind w:left="567" w:hanging="567"/>
        <w:rPr>
          <w:del w:id="9897" w:author="AbbVie1" w:date="2025-05-10T14:18:00Z"/>
        </w:rPr>
      </w:pPr>
      <w:del w:id="9898" w:author="AbbVie1" w:date="2025-05-10T14:18:00Z">
        <w:r w:rsidRPr="00AE120B">
          <w:delText xml:space="preserve">Ja Jūsu bērnam ir vidēji smaga vai smaga sirds mazspēja. Svarīgi pastāstīt ārstam, ja Jūsu bērnam ir bijušas vai ir nopietnas problēmas ar sirdi (skatīt “Brīdinājumi un piesardzība </w:delText>
        </w:r>
        <w:r w:rsidRPr="00AE120B">
          <w:lastRenderedPageBreak/>
          <w:delText>lietošanā”).</w:delText>
        </w:r>
      </w:del>
    </w:p>
    <w:p w14:paraId="6EC1A48E" w14:textId="3BE7580D" w:rsidR="009E04D1" w:rsidRPr="00AE120B" w:rsidRDefault="009E04D1" w:rsidP="00EB4BF9">
      <w:pPr>
        <w:widowControl w:val="0"/>
        <w:suppressAutoHyphens w:val="0"/>
        <w:ind w:left="567" w:hanging="567"/>
        <w:rPr>
          <w:del w:id="9899" w:author="AbbVie1" w:date="2025-05-10T14:18:00Z"/>
          <w:sz w:val="22"/>
          <w:szCs w:val="22"/>
          <w:lang w:val="lv-LV"/>
        </w:rPr>
      </w:pPr>
    </w:p>
    <w:p w14:paraId="15D2D067" w14:textId="2040E4A6" w:rsidR="009E04D1" w:rsidRPr="00AE120B" w:rsidRDefault="00000000" w:rsidP="00EB4BF9">
      <w:pPr>
        <w:pStyle w:val="ListParagraph"/>
        <w:widowControl w:val="0"/>
        <w:suppressAutoHyphens w:val="0"/>
        <w:ind w:left="0"/>
        <w:rPr>
          <w:del w:id="9900" w:author="AbbVie1" w:date="2025-05-10T14:18:00Z"/>
          <w:b/>
          <w:bCs/>
          <w:sz w:val="22"/>
          <w:szCs w:val="22"/>
          <w:lang w:val="lv-LV"/>
        </w:rPr>
      </w:pPr>
      <w:del w:id="9901" w:author="AbbVie1" w:date="2025-05-10T14:18:00Z">
        <w:r w:rsidRPr="00AE120B">
          <w:rPr>
            <w:b/>
            <w:bCs/>
            <w:sz w:val="22"/>
            <w:szCs w:val="22"/>
            <w:lang w:val="lv-LV"/>
          </w:rPr>
          <w:delText>Brīdinājumi un piesardzība lietošanā</w:delText>
        </w:r>
      </w:del>
    </w:p>
    <w:p w14:paraId="5391B9C9" w14:textId="749071E5" w:rsidR="009E04D1" w:rsidRPr="00AE120B" w:rsidRDefault="009E04D1" w:rsidP="00EB4BF9">
      <w:pPr>
        <w:pStyle w:val="ListParagraph"/>
        <w:widowControl w:val="0"/>
        <w:suppressAutoHyphens w:val="0"/>
        <w:ind w:left="0"/>
        <w:rPr>
          <w:del w:id="9902" w:author="AbbVie1" w:date="2025-05-10T14:18:00Z"/>
          <w:b/>
          <w:bCs/>
          <w:sz w:val="22"/>
          <w:szCs w:val="22"/>
          <w:lang w:val="lv-LV"/>
        </w:rPr>
      </w:pPr>
    </w:p>
    <w:p w14:paraId="189140F8" w14:textId="752E8837" w:rsidR="009E04D1" w:rsidRPr="00AE120B" w:rsidRDefault="00000000" w:rsidP="00EB4BF9">
      <w:pPr>
        <w:pStyle w:val="ListParagraph"/>
        <w:widowControl w:val="0"/>
        <w:tabs>
          <w:tab w:val="left" w:pos="540"/>
        </w:tabs>
        <w:suppressAutoHyphens w:val="0"/>
        <w:ind w:left="0"/>
        <w:rPr>
          <w:del w:id="9903" w:author="AbbVie1" w:date="2025-05-10T14:18:00Z"/>
          <w:sz w:val="22"/>
          <w:szCs w:val="22"/>
          <w:lang w:val="lv-LV"/>
        </w:rPr>
      </w:pPr>
      <w:del w:id="9904" w:author="AbbVie1" w:date="2025-05-10T14:18:00Z">
        <w:r w:rsidRPr="00AE120B">
          <w:rPr>
            <w:sz w:val="22"/>
            <w:szCs w:val="22"/>
            <w:lang w:val="lv-LV"/>
          </w:rPr>
          <w:delText>Pirms Humira lietošanas konsultējieties ar Jūsu bērna ārstu vai farmaceitu.</w:delText>
        </w:r>
      </w:del>
    </w:p>
    <w:p w14:paraId="1776219E" w14:textId="152CADC1" w:rsidR="009E04D1" w:rsidRPr="00AE120B" w:rsidRDefault="009E04D1" w:rsidP="00EB4BF9">
      <w:pPr>
        <w:pStyle w:val="ListParagraph"/>
        <w:widowControl w:val="0"/>
        <w:suppressAutoHyphens w:val="0"/>
        <w:rPr>
          <w:del w:id="9905" w:author="AbbVie1" w:date="2025-05-10T14:18:00Z"/>
          <w:sz w:val="22"/>
          <w:szCs w:val="22"/>
          <w:lang w:val="lv-LV"/>
        </w:rPr>
      </w:pPr>
    </w:p>
    <w:p w14:paraId="29F474BB" w14:textId="11938BDA" w:rsidR="009E04D1" w:rsidRPr="00AE120B" w:rsidRDefault="00000000" w:rsidP="00EB4BF9">
      <w:pPr>
        <w:pStyle w:val="EMEA1bullspace"/>
        <w:widowControl w:val="0"/>
        <w:suppressAutoHyphens w:val="0"/>
        <w:spacing w:before="0"/>
        <w:ind w:left="567" w:hanging="567"/>
        <w:rPr>
          <w:del w:id="9906" w:author="AbbVie1" w:date="2025-05-10T14:18:00Z"/>
        </w:rPr>
      </w:pPr>
      <w:del w:id="9907" w:author="AbbVie1" w:date="2025-05-10T14:18:00Z">
        <w:r w:rsidRPr="00AE120B">
          <w:delText>Ja Jūsu bērnam rodas alerģiskas reakcijas ar tādiem simptomiem kā, piemēram, spiedoša sajūta krūškurvī, apgrūtināta elpošana, reibonis, pietūkums vai izsitumi, vairs neinjicējiet Humira un nekavējoties konsultējieties ar Jūsu ārstu</w:delText>
        </w:r>
        <w:r w:rsidR="00FB443E" w:rsidRPr="00AE120B">
          <w:delText>, jo retos gadījumos šīs reakcijas var būt dzīvībai bīstamas</w:delText>
        </w:r>
        <w:r w:rsidRPr="00AE120B">
          <w:delText>.</w:delText>
        </w:r>
      </w:del>
    </w:p>
    <w:p w14:paraId="222EE49B" w14:textId="6468E2D7" w:rsidR="009E04D1" w:rsidRPr="00AE120B" w:rsidRDefault="009E04D1" w:rsidP="00EB4BF9">
      <w:pPr>
        <w:pStyle w:val="EMEA1bullspace"/>
        <w:widowControl w:val="0"/>
        <w:numPr>
          <w:ilvl w:val="0"/>
          <w:numId w:val="0"/>
        </w:numPr>
        <w:suppressAutoHyphens w:val="0"/>
        <w:spacing w:before="0"/>
        <w:ind w:left="567" w:hanging="567"/>
        <w:rPr>
          <w:del w:id="9908" w:author="AbbVie1" w:date="2025-05-10T14:18:00Z"/>
        </w:rPr>
      </w:pPr>
    </w:p>
    <w:p w14:paraId="7C04CA66" w14:textId="10211F61" w:rsidR="009E04D1" w:rsidRPr="00AE120B" w:rsidRDefault="00000000" w:rsidP="00EB4BF9">
      <w:pPr>
        <w:pStyle w:val="EMEA1bullspace"/>
        <w:widowControl w:val="0"/>
        <w:suppressAutoHyphens w:val="0"/>
        <w:spacing w:before="0"/>
        <w:ind w:left="567" w:hanging="567"/>
        <w:rPr>
          <w:del w:id="9909" w:author="AbbVie1" w:date="2025-05-10T14:18:00Z"/>
        </w:rPr>
      </w:pPr>
      <w:del w:id="9910" w:author="AbbVie1" w:date="2025-05-10T14:18:00Z">
        <w:r w:rsidRPr="00AE120B">
          <w:delText>Ja Jūsu bērnam ir infekcija, arī ilgstoša vai lokāla (piemēram, apakšstilba čūla), konsultējieties ar savu ārstu pirms Humira lietošanas. Ja šaubāties, lūdzu, vērsieties pie sava ārsta.</w:delText>
        </w:r>
      </w:del>
    </w:p>
    <w:p w14:paraId="5ED59ED1" w14:textId="61BD8DF3" w:rsidR="009E04D1" w:rsidRPr="00AE120B" w:rsidRDefault="009E04D1" w:rsidP="00EB4BF9">
      <w:pPr>
        <w:pStyle w:val="EMEA1bullspace"/>
        <w:widowControl w:val="0"/>
        <w:numPr>
          <w:ilvl w:val="0"/>
          <w:numId w:val="0"/>
        </w:numPr>
        <w:suppressAutoHyphens w:val="0"/>
        <w:spacing w:before="0"/>
        <w:ind w:left="567" w:hanging="567"/>
        <w:rPr>
          <w:del w:id="9911" w:author="AbbVie1" w:date="2025-05-10T14:18:00Z"/>
        </w:rPr>
      </w:pPr>
    </w:p>
    <w:p w14:paraId="443AAA31" w14:textId="102C0C36" w:rsidR="009E04D1" w:rsidRPr="00AE120B" w:rsidRDefault="00000000" w:rsidP="00EB4BF9">
      <w:pPr>
        <w:pStyle w:val="EMEA1bullspace"/>
        <w:widowControl w:val="0"/>
        <w:suppressAutoHyphens w:val="0"/>
        <w:spacing w:before="0"/>
        <w:ind w:left="567" w:hanging="567"/>
        <w:rPr>
          <w:del w:id="9912" w:author="AbbVie1" w:date="2025-05-10T14:18:00Z"/>
        </w:rPr>
      </w:pPr>
      <w:del w:id="9913" w:author="AbbVie1" w:date="2025-05-10T14:18:00Z">
        <w:r w:rsidRPr="00AE120B">
          <w:delText>Jūsu bērns var vieglāk iegūt infekciju, kamēr ārstējas ar Humira. Šis risks var palielināties, ja viņam ir traucēta plaušu funkcija. Šīs infekcijas var būt smagas, un tās var būt, piemēram, tuberkuloze, vīrusu, sēnīšu, parazītu vai baktēriju izraisītas infekcijas vai citas oportūnistiskas infekcijas un sepse, kas retos gadījumos var būt dzīvībai bīstam</w:delText>
        </w:r>
        <w:r w:rsidR="00127970" w:rsidRPr="00AE120B">
          <w:delText>i</w:delText>
        </w:r>
        <w:r w:rsidRPr="00AE120B">
          <w:delText>. Svarīgi pastāstīt ārstam, ja Jūsu bērnam rodas tādi simptomi kā drudzis, brūces, nogurums vai bojāti zobi. Jūsu ārsts var ieteikt īslaicīgi pārtraukt Humira lietošanu.</w:delText>
        </w:r>
      </w:del>
    </w:p>
    <w:p w14:paraId="199FF3B8" w14:textId="04DD3DA6" w:rsidR="009E04D1" w:rsidRPr="00AE120B" w:rsidRDefault="009E04D1" w:rsidP="00EB4BF9">
      <w:pPr>
        <w:pStyle w:val="EMEA1bullspace"/>
        <w:widowControl w:val="0"/>
        <w:numPr>
          <w:ilvl w:val="0"/>
          <w:numId w:val="0"/>
        </w:numPr>
        <w:suppressAutoHyphens w:val="0"/>
        <w:spacing w:before="0"/>
        <w:ind w:left="567" w:hanging="567"/>
        <w:rPr>
          <w:del w:id="9914" w:author="AbbVie1" w:date="2025-05-10T14:18:00Z"/>
        </w:rPr>
      </w:pPr>
    </w:p>
    <w:p w14:paraId="28558C1F" w14:textId="7C0D4814" w:rsidR="009E04D1" w:rsidRPr="00AE120B" w:rsidRDefault="00000000" w:rsidP="00EB4BF9">
      <w:pPr>
        <w:pStyle w:val="EMEA1bullspace"/>
        <w:widowControl w:val="0"/>
        <w:suppressAutoHyphens w:val="0"/>
        <w:spacing w:before="0"/>
        <w:ind w:left="567" w:hanging="567"/>
        <w:rPr>
          <w:del w:id="9915" w:author="AbbVie1" w:date="2025-05-10T14:18:00Z"/>
        </w:rPr>
      </w:pPr>
      <w:del w:id="9916" w:author="AbbVie1" w:date="2025-05-10T14:18:00Z">
        <w:r w:rsidRPr="00AE120B">
          <w:delText xml:space="preserve">Tā kā pacientiem, kas ārstējās ar Humira, bijuši saslimšanas gadījumi ar tuberkulozi, Jūsu ārsts pirms ārstēšanas ar Humira pārbaudīs, vai Jūsu bērnam nav tuberkulozes pazīmes vai simptomi. Pārbaude ietvers pilnu medicīnisku novērtēšanu, kas ietver Jūsu bērna slimību vēstures ievākšanu un atbilstošus sijājošus izmeklējumus (piemēram, krūšu daļas rentgenuzņēmumu un tuberkulīna testu). Pārbaudes veikšana un rezultāti jāieraksta Jūsu bērna </w:delText>
        </w:r>
        <w:r w:rsidRPr="00AE120B">
          <w:rPr>
            <w:b/>
          </w:rPr>
          <w:delText xml:space="preserve">Pacienta </w:delText>
        </w:r>
        <w:r w:rsidR="009263ED" w:rsidRPr="00AE120B">
          <w:rPr>
            <w:b/>
          </w:rPr>
          <w:delText xml:space="preserve">atgādinājuma </w:delText>
        </w:r>
        <w:r w:rsidRPr="00AE120B">
          <w:rPr>
            <w:b/>
          </w:rPr>
          <w:delText>kartītē</w:delText>
        </w:r>
        <w:r w:rsidRPr="00AE120B">
          <w:delText>. Ļoti svarīgi pastāstīt ārstam, ja Jūsu bērnam kādreiz ir bijusi tuberkuloze vai ja viņš ir bijis ciešā kontaktā ar kādu, kam bijusi tuberkuloze. Ārstēšanas laikā var rasties tuberkuloze, pat ja Jūsu bērns ir saņēmis profilaktisku prettuberkulozes terapiju. Ja tuberkulozes simptomi (pastāvīgs klepus, ķermeņa masas samazināšanās, gurdenums, viegls drudzis) vai jebkura cita infekcija rodas ārstēšanas laikā vai pēc tās, nekavējoties pastāstiet par to ārstam.</w:delText>
        </w:r>
      </w:del>
    </w:p>
    <w:p w14:paraId="74ED5687" w14:textId="24931C3B" w:rsidR="009E04D1" w:rsidRPr="00AE120B" w:rsidRDefault="009E04D1" w:rsidP="00936E44">
      <w:pPr>
        <w:pStyle w:val="EMEA1bullspace"/>
        <w:keepNext/>
        <w:keepLines/>
        <w:widowControl w:val="0"/>
        <w:numPr>
          <w:ilvl w:val="0"/>
          <w:numId w:val="0"/>
        </w:numPr>
        <w:suppressAutoHyphens w:val="0"/>
        <w:spacing w:before="0"/>
        <w:ind w:left="567" w:hanging="567"/>
        <w:rPr>
          <w:del w:id="9917" w:author="AbbVie1" w:date="2025-05-10T14:18:00Z"/>
        </w:rPr>
      </w:pPr>
    </w:p>
    <w:p w14:paraId="501D6E01" w14:textId="5ECAF65D" w:rsidR="009E04D1" w:rsidRPr="00AE120B" w:rsidRDefault="00000000" w:rsidP="00EB4BF9">
      <w:pPr>
        <w:pStyle w:val="EMEA1bullspace"/>
        <w:suppressAutoHyphens w:val="0"/>
        <w:spacing w:before="0"/>
        <w:ind w:left="567" w:hanging="567"/>
        <w:rPr>
          <w:del w:id="9918" w:author="AbbVie1" w:date="2025-05-10T14:18:00Z"/>
        </w:rPr>
      </w:pPr>
      <w:del w:id="9919" w:author="AbbVie1" w:date="2025-05-10T14:18:00Z">
        <w:r w:rsidRPr="00AE120B">
          <w:delText>Informējiet ārstu, ja Jūsu bērns dzīvo vai ceļo pa apvidiem, kur sēnīšu infekcijas, piemēram, histoplazmoze, kokcidioidomikoze vai blastomikoze, ir endēmiskas.</w:delText>
        </w:r>
      </w:del>
    </w:p>
    <w:p w14:paraId="14120B09" w14:textId="2B5A2C6C" w:rsidR="009E04D1" w:rsidRPr="00AE120B" w:rsidRDefault="009E04D1" w:rsidP="00EB4BF9">
      <w:pPr>
        <w:pStyle w:val="EMEA1bullspace"/>
        <w:numPr>
          <w:ilvl w:val="0"/>
          <w:numId w:val="0"/>
        </w:numPr>
        <w:suppressAutoHyphens w:val="0"/>
        <w:spacing w:before="0"/>
        <w:ind w:left="567" w:hanging="567"/>
        <w:rPr>
          <w:del w:id="9920" w:author="AbbVie1" w:date="2025-05-10T14:18:00Z"/>
        </w:rPr>
      </w:pPr>
    </w:p>
    <w:p w14:paraId="133E169D" w14:textId="19D90EB4" w:rsidR="009E04D1" w:rsidRPr="00AE120B" w:rsidRDefault="00000000" w:rsidP="00EB4BF9">
      <w:pPr>
        <w:pStyle w:val="EMEA1bullspace"/>
        <w:suppressAutoHyphens w:val="0"/>
        <w:spacing w:before="0"/>
        <w:ind w:left="567" w:hanging="567"/>
        <w:rPr>
          <w:del w:id="9921" w:author="AbbVie1" w:date="2025-05-10T14:18:00Z"/>
        </w:rPr>
      </w:pPr>
      <w:del w:id="9922" w:author="AbbVie1" w:date="2025-05-10T14:18:00Z">
        <w:r w:rsidRPr="00AE120B">
          <w:delText>Informējiet ārstu, ja Jūsu bērnam bijušas periodiskas infekcijas vai citi stāvokļi, kas palielina infekcijas risku.</w:delText>
        </w:r>
      </w:del>
    </w:p>
    <w:p w14:paraId="4FF63D4E" w14:textId="3715DFF0" w:rsidR="009E04D1" w:rsidRPr="00AE120B" w:rsidRDefault="009E04D1" w:rsidP="00EB4BF9">
      <w:pPr>
        <w:pStyle w:val="EMEA1bullspace"/>
        <w:numPr>
          <w:ilvl w:val="0"/>
          <w:numId w:val="0"/>
        </w:numPr>
        <w:suppressAutoHyphens w:val="0"/>
        <w:spacing w:before="0"/>
        <w:ind w:left="567" w:hanging="567"/>
        <w:rPr>
          <w:del w:id="9923" w:author="AbbVie1" w:date="2025-05-10T14:18:00Z"/>
        </w:rPr>
      </w:pPr>
    </w:p>
    <w:p w14:paraId="349AC2FC" w14:textId="0322F0C3" w:rsidR="009E04D1" w:rsidRPr="00AE120B" w:rsidRDefault="00000000" w:rsidP="00EB4BF9">
      <w:pPr>
        <w:pStyle w:val="EMEA1bullspace"/>
        <w:suppressAutoHyphens w:val="0"/>
        <w:spacing w:before="0"/>
        <w:ind w:left="567" w:hanging="567"/>
        <w:rPr>
          <w:del w:id="9924" w:author="AbbVie1" w:date="2025-05-10T14:18:00Z"/>
        </w:rPr>
      </w:pPr>
      <w:del w:id="9925" w:author="AbbVie1" w:date="2025-05-10T14:18:00Z">
        <w:r w:rsidRPr="00AE120B">
          <w:delText>Pasakiet savam ārstam, ja Jūsu bērns ir B hepatīta vīrusa (HBV) nēsātājs, ja viņam ir aktīvs B hepatīts vai domājat, ka viņam ir risks inficēties ar HBV. Jūsu bērna ārstam jāveic Jūsu bērnam HBV tests. Humira var izraisīt HBV reaktivāciju cilvēkiem, kuri ir šī vīrusa nēsātāji. Dažos gadījumos, īpaši ja Jūsu bērns lieto citas zāles, kas nomāc imūno sistēmu, HBV reaktivācija var apdraudēt dzīvību.</w:delText>
        </w:r>
      </w:del>
    </w:p>
    <w:p w14:paraId="30371BBC" w14:textId="6E7B089B" w:rsidR="009E04D1" w:rsidRPr="00AE120B" w:rsidRDefault="009E04D1" w:rsidP="00EB4BF9">
      <w:pPr>
        <w:pStyle w:val="ListParagraph"/>
        <w:suppressAutoHyphens w:val="0"/>
        <w:rPr>
          <w:del w:id="9926" w:author="AbbVie1" w:date="2025-05-10T14:18:00Z"/>
          <w:sz w:val="22"/>
          <w:szCs w:val="22"/>
          <w:lang w:val="lv-LV"/>
        </w:rPr>
      </w:pPr>
    </w:p>
    <w:p w14:paraId="4D2FBB23" w14:textId="637DE33A" w:rsidR="009E04D1" w:rsidRPr="00AE120B" w:rsidRDefault="00000000" w:rsidP="00B9399D">
      <w:pPr>
        <w:pStyle w:val="EMEANormal"/>
        <w:numPr>
          <w:ilvl w:val="0"/>
          <w:numId w:val="59"/>
        </w:numPr>
        <w:tabs>
          <w:tab w:val="clear" w:pos="562"/>
          <w:tab w:val="left" w:pos="567"/>
        </w:tabs>
        <w:suppressAutoHyphens w:val="0"/>
        <w:ind w:left="567" w:hanging="567"/>
        <w:rPr>
          <w:del w:id="9927" w:author="AbbVie1" w:date="2025-05-10T14:18:00Z"/>
          <w:rFonts w:ascii="Times New Roman" w:hAnsi="Times New Roman" w:cs="Times New Roman"/>
          <w:szCs w:val="22"/>
          <w:lang w:val="lv-LV"/>
        </w:rPr>
      </w:pPr>
      <w:del w:id="9928" w:author="AbbVie1" w:date="2025-05-10T14:18:00Z">
        <w:r w:rsidRPr="00AE120B">
          <w:rPr>
            <w:rFonts w:ascii="Times New Roman" w:hAnsi="Times New Roman" w:cs="Times New Roman"/>
            <w:szCs w:val="22"/>
            <w:lang w:val="lv-LV"/>
          </w:rPr>
          <w:delText>Ja Jūsu bērnam parādās infekcijas simptomi, piemēram, drudzis, brūces, nogurums vai problēmas ar zobiem, ir svarīgi par to pastāstīt Jūsu ārstam.</w:delText>
        </w:r>
      </w:del>
    </w:p>
    <w:p w14:paraId="3B2AFE43" w14:textId="6F832426" w:rsidR="009E04D1" w:rsidRPr="00AE120B" w:rsidRDefault="009E04D1" w:rsidP="00EB4BF9">
      <w:pPr>
        <w:pStyle w:val="EMEANormal"/>
        <w:tabs>
          <w:tab w:val="clear" w:pos="562"/>
          <w:tab w:val="left" w:pos="567"/>
        </w:tabs>
        <w:suppressAutoHyphens w:val="0"/>
        <w:rPr>
          <w:del w:id="9929" w:author="AbbVie1" w:date="2025-05-10T14:18:00Z"/>
          <w:rFonts w:ascii="Times New Roman" w:hAnsi="Times New Roman" w:cs="Times New Roman"/>
          <w:szCs w:val="22"/>
          <w:lang w:val="lv-LV"/>
        </w:rPr>
      </w:pPr>
    </w:p>
    <w:p w14:paraId="7B69344A" w14:textId="735BE60F" w:rsidR="009E04D1" w:rsidRPr="00AE120B" w:rsidRDefault="00000000" w:rsidP="00EB4BF9">
      <w:pPr>
        <w:pStyle w:val="EMEA1bullspace"/>
        <w:suppressAutoHyphens w:val="0"/>
        <w:spacing w:before="0"/>
        <w:ind w:left="567" w:hanging="567"/>
        <w:rPr>
          <w:del w:id="9930" w:author="AbbVie1" w:date="2025-05-10T14:18:00Z"/>
        </w:rPr>
      </w:pPr>
      <w:del w:id="9931" w:author="AbbVie1" w:date="2025-05-10T14:18:00Z">
        <w:r w:rsidRPr="00AE120B">
          <w:delText>Ja Jūsu bērnam tiek plānotas operācijas vai stomatoloģiskas procedūras, informējiet ārstu, ka viņš saņem Humira. Jūsu ārsts var ieteikt īslaicīgi pārtraukt Humira lietošanu.</w:delText>
        </w:r>
      </w:del>
    </w:p>
    <w:p w14:paraId="0E0806ED" w14:textId="2795C317" w:rsidR="009E04D1" w:rsidRPr="00AE120B" w:rsidRDefault="009E04D1" w:rsidP="00EB4BF9">
      <w:pPr>
        <w:pStyle w:val="EMEA1bullspace"/>
        <w:numPr>
          <w:ilvl w:val="0"/>
          <w:numId w:val="0"/>
        </w:numPr>
        <w:suppressAutoHyphens w:val="0"/>
        <w:spacing w:before="0"/>
        <w:ind w:left="567" w:hanging="567"/>
        <w:rPr>
          <w:del w:id="9932" w:author="AbbVie1" w:date="2025-05-10T14:18:00Z"/>
        </w:rPr>
      </w:pPr>
    </w:p>
    <w:p w14:paraId="64FE784E" w14:textId="791DBD26" w:rsidR="009E04D1" w:rsidRPr="00AE120B" w:rsidRDefault="00000000" w:rsidP="00EB4BF9">
      <w:pPr>
        <w:pStyle w:val="EMEA1bullspace"/>
        <w:suppressAutoHyphens w:val="0"/>
        <w:spacing w:before="0"/>
        <w:ind w:left="567" w:hanging="567"/>
        <w:rPr>
          <w:del w:id="9933" w:author="AbbVie1" w:date="2025-05-10T14:18:00Z"/>
        </w:rPr>
      </w:pPr>
      <w:del w:id="9934" w:author="AbbVie1" w:date="2025-05-10T14:18:00Z">
        <w:r w:rsidRPr="00AE120B">
          <w:delText>Ja Jūsu bērnam ir vai attīstās tāda demielinizējoša slimība kā multiplā skleroze, ārsts izlems, vai viņš var lietot vai turpināt lietot Humira. Nekavējoties pastāstiet ārstam, ja Jūsu bērnam rodas tādi simptomi kā redzes izmaiņas, nespēks kājās vai rokās, nejutīgums vai tirpšana kādā ķermeņa daļā.</w:delText>
        </w:r>
      </w:del>
    </w:p>
    <w:p w14:paraId="115A29BF" w14:textId="04EE5F0F" w:rsidR="009E04D1" w:rsidRPr="00AE120B" w:rsidRDefault="009E04D1" w:rsidP="00EB4BF9">
      <w:pPr>
        <w:pStyle w:val="EMEA1bullspace"/>
        <w:numPr>
          <w:ilvl w:val="0"/>
          <w:numId w:val="0"/>
        </w:numPr>
        <w:suppressAutoHyphens w:val="0"/>
        <w:spacing w:before="0"/>
        <w:ind w:left="567" w:hanging="567"/>
        <w:rPr>
          <w:del w:id="9935" w:author="AbbVie1" w:date="2025-05-10T14:18:00Z"/>
        </w:rPr>
      </w:pPr>
    </w:p>
    <w:p w14:paraId="4B003CF5" w14:textId="08042777" w:rsidR="009E04D1" w:rsidRPr="00AE120B" w:rsidRDefault="00000000" w:rsidP="00857385">
      <w:pPr>
        <w:pStyle w:val="EMEA1bullspace"/>
        <w:numPr>
          <w:ilvl w:val="0"/>
          <w:numId w:val="15"/>
        </w:numPr>
        <w:tabs>
          <w:tab w:val="clear" w:pos="360"/>
        </w:tabs>
        <w:suppressAutoHyphens w:val="0"/>
        <w:spacing w:before="0"/>
        <w:ind w:left="540" w:hanging="540"/>
        <w:rPr>
          <w:del w:id="9936" w:author="AbbVie1" w:date="2025-05-10T14:18:00Z"/>
        </w:rPr>
      </w:pPr>
      <w:del w:id="9937" w:author="AbbVie1" w:date="2025-05-10T14:18:00Z">
        <w:r w:rsidRPr="00AE120B">
          <w:lastRenderedPageBreak/>
          <w:delText>Noteiktas vakcīnas var izraisīt infekcijas un tās nedrīkst lietot, kamēr ārstējaties ar Humira. Lūdzu, konsultējieties ar ārstu pirms Jūsu bērns saņem jebkuru vakcīnu. Bērniem pirms ārstēšanas uzsākšanas ar Humira, ja iespējams, jānodrošina visas imunizācijas veikšanu saskaņā ar spēkā esošajām imunizācijas vadlīnijām. Ja Jūs esat saņēmusi Humira grūtniecības laikā, Jūsu mazulim var būt paaugstināts risks iegūt infekciju aptuveni līdz pieciem mēnešiem pēc pēdējās devas, ko Jūs esat saņēmusi grūtniecības laikā. Ir svarīgi pastāstīt Jūsu mazuļa ārstam un citiem veselības aprūpes speciālistiem par to, ka grūtniecības laikā esat lietojusi Humira, lai viņi var pieņemt lēmumu, kad Jūsu mazulim ir jāsaņem jebkāda vakcīna</w:delText>
        </w:r>
        <w:r w:rsidR="000A2807" w:rsidRPr="00AE120B">
          <w:delText>.</w:delText>
        </w:r>
      </w:del>
    </w:p>
    <w:p w14:paraId="632F6229" w14:textId="226AA22D" w:rsidR="009E04D1" w:rsidRPr="00AE120B" w:rsidRDefault="009E04D1" w:rsidP="00EB4BF9">
      <w:pPr>
        <w:pStyle w:val="EMEA1bullspace"/>
        <w:numPr>
          <w:ilvl w:val="0"/>
          <w:numId w:val="0"/>
        </w:numPr>
        <w:suppressAutoHyphens w:val="0"/>
        <w:spacing w:before="0"/>
        <w:rPr>
          <w:del w:id="9938" w:author="AbbVie1" w:date="2025-05-10T14:18:00Z"/>
        </w:rPr>
      </w:pPr>
    </w:p>
    <w:p w14:paraId="2BD5B2F6" w14:textId="72F67C92" w:rsidR="009E04D1" w:rsidRPr="00AE120B" w:rsidRDefault="00000000" w:rsidP="00EB4BF9">
      <w:pPr>
        <w:pStyle w:val="EMEA1bullspace"/>
        <w:suppressAutoHyphens w:val="0"/>
        <w:spacing w:before="0"/>
        <w:ind w:left="567" w:hanging="567"/>
        <w:rPr>
          <w:del w:id="9939" w:author="AbbVie1" w:date="2025-05-10T14:18:00Z"/>
        </w:rPr>
      </w:pPr>
      <w:del w:id="9940" w:author="AbbVie1" w:date="2025-05-10T14:18:00Z">
        <w:r w:rsidRPr="00AE120B">
          <w:delText>Ja Jūsu bērnam ir viegla sirds mazspēja un viņš tiek ārstēts ar Humira, Jūsu ārstam rūpīgi jāuzrauga viņa sirds mazspējas gaita. Svarīgi pastāstīt ārstam, ja Jūsu bērnam ir bijušas vai ir nopietnas sirds problēmas. Ja viņam rodas jauni vai pastiprinās sirds mazspējas simptomi (piemēram, aizdusa, kāju pietūkums), nekavējoties sazinieties ar ārstu. Jūsu ārsts izlems, vai Jūsu bērnam jālieto Humira.</w:delText>
        </w:r>
      </w:del>
    </w:p>
    <w:p w14:paraId="403F48B4" w14:textId="7515D6C3" w:rsidR="009E04D1" w:rsidRPr="00AE120B" w:rsidRDefault="009E04D1" w:rsidP="00EB4BF9">
      <w:pPr>
        <w:pStyle w:val="EMEA1bullspace"/>
        <w:numPr>
          <w:ilvl w:val="0"/>
          <w:numId w:val="0"/>
        </w:numPr>
        <w:suppressAutoHyphens w:val="0"/>
        <w:spacing w:before="0"/>
        <w:ind w:left="567" w:hanging="567"/>
        <w:rPr>
          <w:del w:id="9941" w:author="AbbVie1" w:date="2025-05-10T14:18:00Z"/>
        </w:rPr>
      </w:pPr>
    </w:p>
    <w:p w14:paraId="56D50A37" w14:textId="43E89ABE" w:rsidR="009E04D1" w:rsidRPr="00AE120B" w:rsidRDefault="00000000" w:rsidP="00EB4BF9">
      <w:pPr>
        <w:pStyle w:val="EMEA1bullspace"/>
        <w:suppressAutoHyphens w:val="0"/>
        <w:spacing w:before="0"/>
        <w:ind w:left="567" w:hanging="567"/>
        <w:rPr>
          <w:del w:id="9942" w:author="AbbVie1" w:date="2025-05-10T14:18:00Z"/>
        </w:rPr>
      </w:pPr>
      <w:del w:id="9943" w:author="AbbVie1" w:date="2025-05-10T14:18:00Z">
        <w:r w:rsidRPr="00AE120B">
          <w:delText>Dažiem pacientiem organisms var neveidot pietiekami daudz asins šūnu, kas palīdz Jūsu bērna organismam cīnīties ar infekcijām vai apturēt asiņošanu. Ja Jūsu bērnam sākas drudzis, kas nepāriet, viegli rodas zilumi vai sākas asiņošana, vai arī viņš ir ļoti bāls, nekavējoties pasakiet to ārstam. Ārsts var izlemt pārtraukt ārstēšanu.</w:delText>
        </w:r>
      </w:del>
    </w:p>
    <w:p w14:paraId="45F5BE3D" w14:textId="4D8547DC" w:rsidR="009E04D1" w:rsidRPr="00AE120B" w:rsidRDefault="009E04D1" w:rsidP="00EB4BF9">
      <w:pPr>
        <w:pStyle w:val="EMEA1bullspace"/>
        <w:numPr>
          <w:ilvl w:val="0"/>
          <w:numId w:val="0"/>
        </w:numPr>
        <w:suppressAutoHyphens w:val="0"/>
        <w:spacing w:before="0"/>
        <w:ind w:left="567" w:hanging="567"/>
        <w:rPr>
          <w:del w:id="9944" w:author="AbbVie1" w:date="2025-05-10T14:18:00Z"/>
        </w:rPr>
      </w:pPr>
    </w:p>
    <w:p w14:paraId="7F901754" w14:textId="4A46181A" w:rsidR="009E04D1" w:rsidRPr="00AE120B" w:rsidRDefault="00000000" w:rsidP="00EB4BF9">
      <w:pPr>
        <w:pStyle w:val="EMEA1bullspace"/>
        <w:suppressAutoHyphens w:val="0"/>
        <w:spacing w:before="0"/>
        <w:ind w:left="567" w:hanging="567"/>
        <w:rPr>
          <w:del w:id="9945" w:author="AbbVie1" w:date="2025-05-10T14:18:00Z"/>
        </w:rPr>
      </w:pPr>
      <w:del w:id="9946" w:author="AbbVie1" w:date="2025-05-10T14:18:00Z">
        <w:r w:rsidRPr="00AE120B">
          <w:delText>Bijuši ļoti reti noteikta vēža veida rašanās gadījumi bērniem un pieaugušiem pacientiem, kuri lietojuši Humira vai citus TNF</w:delText>
        </w:r>
        <w:r w:rsidRPr="00AE120B">
          <w:noBreakHyphen/>
          <w:delText xml:space="preserve">blokatorus. Cilvēkiem, kuriem ir smagāks reimatoīdais artrīts jau ilgstoši, var būt lielāks vidējais risks saslimt ar limfomu (vēzi, kas ietekmē limfātisko sistēmu) un leikozi (vēzi, kas ietekmē asinis un kaulu smadzenes). Ja Jūsu bērns lieto Humira, limfomas, leikozes un cita veida vēža saslimšanas risks var palielināties. Retos gadījumos pacientiem, kuri lietojuši Humira, tika novērota specifiska, smagas formas </w:delText>
        </w:r>
        <w:r w:rsidRPr="00AE120B">
          <w:rPr>
            <w:bCs/>
          </w:rPr>
          <w:delText>limfoma</w:delText>
        </w:r>
        <w:r w:rsidRPr="00AE120B">
          <w:delText xml:space="preserve">. </w:delText>
        </w:r>
        <w:r w:rsidRPr="00AE120B">
          <w:rPr>
            <w:bCs/>
          </w:rPr>
          <w:delText>Daži no šiem pacientiem tika ārstēti arī ar azatioprīnu vai 6-merkaptopurīnu.</w:delText>
        </w:r>
        <w:r w:rsidRPr="00AE120B">
          <w:delText xml:space="preserve"> Pastāstiet savam ārstam, ja Jūsu bērns </w:delText>
        </w:r>
        <w:r w:rsidRPr="00AE120B">
          <w:rPr>
            <w:bCs/>
          </w:rPr>
          <w:delText>lieto a</w:delText>
        </w:r>
        <w:r w:rsidRPr="00AE120B">
          <w:rPr>
            <w:rStyle w:val="st1"/>
            <w:bCs/>
          </w:rPr>
          <w:delText>zatioprīnu vai</w:delText>
        </w:r>
        <w:r w:rsidRPr="00AE120B">
          <w:rPr>
            <w:rStyle w:val="st1"/>
          </w:rPr>
          <w:delText xml:space="preserve"> 6-merkaptopurīnu </w:delText>
        </w:r>
        <w:r w:rsidRPr="00AE120B">
          <w:delText>kopā ar Humira. Turklāt pacientiem, kuri lietojuši Humira, novēroti nemelanomas ādas vēža gadījumi. Ja terapijas laikā vai pēc tam rodas jauni ādas bojājumi vai, ja mainās jau esošie bojājumi, pasakiet to savam ārstam.</w:delText>
        </w:r>
      </w:del>
    </w:p>
    <w:p w14:paraId="55DBE44E" w14:textId="7E176D04" w:rsidR="009E04D1" w:rsidRPr="00AE120B" w:rsidRDefault="009E04D1" w:rsidP="00EB4BF9">
      <w:pPr>
        <w:pStyle w:val="EMEA1bullspace"/>
        <w:numPr>
          <w:ilvl w:val="0"/>
          <w:numId w:val="0"/>
        </w:numPr>
        <w:suppressAutoHyphens w:val="0"/>
        <w:spacing w:before="0"/>
        <w:ind w:left="567" w:hanging="567"/>
        <w:rPr>
          <w:del w:id="9947" w:author="AbbVie1" w:date="2025-05-10T14:18:00Z"/>
        </w:rPr>
      </w:pPr>
    </w:p>
    <w:p w14:paraId="6FD268AA" w14:textId="121A6F3F" w:rsidR="009E04D1" w:rsidRPr="00AE120B" w:rsidRDefault="00000000" w:rsidP="00EB4BF9">
      <w:pPr>
        <w:pStyle w:val="EMEA1bullspace"/>
        <w:suppressAutoHyphens w:val="0"/>
        <w:spacing w:before="0"/>
        <w:ind w:left="567" w:hanging="567"/>
        <w:rPr>
          <w:del w:id="9948" w:author="AbbVie1" w:date="2025-05-10T14:18:00Z"/>
          <w:b/>
          <w:bCs/>
        </w:rPr>
      </w:pPr>
      <w:del w:id="9949" w:author="AbbVie1" w:date="2025-05-10T14:18:00Z">
        <w:r w:rsidRPr="00AE120B">
          <w:delText>Ar citu TNF</w:delText>
        </w:r>
        <w:r w:rsidRPr="00AE120B">
          <w:noBreakHyphen/>
          <w:delText>blokatoru ārstētiem pacientiem ar specifiska veida plaušu slimību, ko sauc par hronisku obstruktīvu plaušu slimību (HOPS), bijuši cita vēža, ne limfomas gadījumi. Ja Jūsu bērnam ir HOPS vai ja viņš ir liels smēķētājs, Jums jāapspriež ar ārstu, vai ārstēšana ar TNF</w:delText>
        </w:r>
        <w:r w:rsidRPr="00AE120B">
          <w:noBreakHyphen/>
          <w:delText>blokatoru Jūsu bērnam ir piemērota.</w:delText>
        </w:r>
      </w:del>
    </w:p>
    <w:p w14:paraId="760623E9" w14:textId="1B2A8C1F" w:rsidR="0053050F" w:rsidRPr="00AE120B" w:rsidRDefault="0053050F" w:rsidP="008B1FE6">
      <w:pPr>
        <w:pStyle w:val="EMEA1bullspace"/>
        <w:numPr>
          <w:ilvl w:val="0"/>
          <w:numId w:val="0"/>
        </w:numPr>
        <w:suppressAutoHyphens w:val="0"/>
        <w:spacing w:before="0"/>
        <w:rPr>
          <w:del w:id="9950" w:author="AbbVie1" w:date="2025-05-10T14:18:00Z"/>
          <w:b/>
          <w:bCs/>
        </w:rPr>
      </w:pPr>
    </w:p>
    <w:p w14:paraId="649CA00C" w14:textId="35DF819C" w:rsidR="0053050F" w:rsidRPr="00AE120B" w:rsidRDefault="00000000" w:rsidP="00B9399D">
      <w:pPr>
        <w:pStyle w:val="ListParagraph"/>
        <w:numPr>
          <w:ilvl w:val="0"/>
          <w:numId w:val="59"/>
        </w:numPr>
        <w:tabs>
          <w:tab w:val="clear" w:pos="1778"/>
        </w:tabs>
        <w:suppressAutoHyphens w:val="0"/>
        <w:ind w:left="567" w:right="-2" w:hanging="567"/>
        <w:rPr>
          <w:del w:id="9951" w:author="AbbVie1" w:date="2025-05-10T14:18:00Z"/>
          <w:bCs/>
          <w:sz w:val="22"/>
          <w:szCs w:val="22"/>
          <w:lang w:val="lv-LV"/>
        </w:rPr>
      </w:pPr>
      <w:del w:id="9952" w:author="AbbVie1" w:date="2025-05-10T14:18:00Z">
        <w:r w:rsidRPr="00AE120B">
          <w:rPr>
            <w:sz w:val="22"/>
            <w:szCs w:val="22"/>
            <w:lang w:val="lv-LV"/>
          </w:rPr>
          <w:delText>Retos gadījumos ārstēšana ar Humira var izraisīt vilkēdei līdzīgu sindromu. Sazinieties ar ārstu, ja rodas šādi simptomi: ilgstoši, neizskaidrojamas izcelsmes izsitumi, drudzis, locītavu sāpes vai nogurums.</w:delText>
        </w:r>
      </w:del>
    </w:p>
    <w:p w14:paraId="67B4D6AE" w14:textId="5A7C0095" w:rsidR="0053050F" w:rsidRPr="00AE120B" w:rsidRDefault="0053050F" w:rsidP="0049336F">
      <w:pPr>
        <w:suppressAutoHyphens w:val="0"/>
        <w:rPr>
          <w:del w:id="9953" w:author="AbbVie1" w:date="2025-05-10T14:18:00Z"/>
          <w:b/>
          <w:bCs/>
          <w:sz w:val="22"/>
          <w:szCs w:val="22"/>
          <w:lang w:val="lv-LV"/>
        </w:rPr>
      </w:pPr>
    </w:p>
    <w:p w14:paraId="1F9CC7C0" w14:textId="48312730" w:rsidR="009E04D1" w:rsidRPr="00AE120B" w:rsidRDefault="00000000" w:rsidP="0049336F">
      <w:pPr>
        <w:suppressAutoHyphens w:val="0"/>
        <w:rPr>
          <w:del w:id="9954" w:author="AbbVie1" w:date="2025-05-10T14:18:00Z"/>
          <w:sz w:val="22"/>
          <w:szCs w:val="22"/>
          <w:lang w:val="lv-LV"/>
        </w:rPr>
      </w:pPr>
      <w:del w:id="9955" w:author="AbbVie1" w:date="2025-05-10T14:18:00Z">
        <w:r w:rsidRPr="00AE120B">
          <w:rPr>
            <w:b/>
            <w:bCs/>
            <w:sz w:val="22"/>
            <w:szCs w:val="22"/>
            <w:lang w:val="lv-LV"/>
          </w:rPr>
          <w:delText>Citas zāles un Humira</w:delText>
        </w:r>
      </w:del>
    </w:p>
    <w:p w14:paraId="5CA7D1DC" w14:textId="20B92B1D" w:rsidR="009E04D1" w:rsidRPr="00AE120B" w:rsidRDefault="009E04D1" w:rsidP="00EB4BF9">
      <w:pPr>
        <w:suppressAutoHyphens w:val="0"/>
        <w:ind w:right="-2"/>
        <w:rPr>
          <w:del w:id="9956" w:author="AbbVie1" w:date="2025-05-10T14:18:00Z"/>
          <w:sz w:val="22"/>
          <w:szCs w:val="22"/>
          <w:lang w:val="lv-LV"/>
        </w:rPr>
      </w:pPr>
    </w:p>
    <w:p w14:paraId="2D2ADF35" w14:textId="774FF3E8" w:rsidR="009E04D1" w:rsidRPr="00AE120B" w:rsidRDefault="00000000" w:rsidP="00EB4BF9">
      <w:pPr>
        <w:suppressAutoHyphens w:val="0"/>
        <w:ind w:right="-2"/>
        <w:rPr>
          <w:del w:id="9957" w:author="AbbVie1" w:date="2025-05-10T14:18:00Z"/>
          <w:sz w:val="22"/>
          <w:szCs w:val="22"/>
          <w:lang w:val="lv-LV"/>
        </w:rPr>
      </w:pPr>
      <w:del w:id="9958" w:author="AbbVie1" w:date="2025-05-10T14:18:00Z">
        <w:r w:rsidRPr="00AE120B">
          <w:rPr>
            <w:sz w:val="22"/>
            <w:szCs w:val="22"/>
            <w:lang w:val="lv-LV"/>
          </w:rPr>
          <w:delText>Pastāstiet Jūsu bērna ārstam vai farmaceitam par visām zālēm, kuras lietojat pēdējā laikā, esat lietojis vai varētu lietot.</w:delText>
        </w:r>
      </w:del>
    </w:p>
    <w:p w14:paraId="60C1B883" w14:textId="514D14C6" w:rsidR="009E04D1" w:rsidRPr="00AE120B" w:rsidRDefault="009E04D1" w:rsidP="00EB4BF9">
      <w:pPr>
        <w:suppressAutoHyphens w:val="0"/>
        <w:ind w:right="-2"/>
        <w:rPr>
          <w:del w:id="9959" w:author="AbbVie1" w:date="2025-05-10T14:18:00Z"/>
          <w:sz w:val="22"/>
          <w:szCs w:val="22"/>
          <w:lang w:val="lv-LV"/>
        </w:rPr>
      </w:pPr>
    </w:p>
    <w:p w14:paraId="02D065A4" w14:textId="746F478B" w:rsidR="009E04D1" w:rsidRPr="00AE120B" w:rsidRDefault="00000000" w:rsidP="00EB4BF9">
      <w:pPr>
        <w:suppressAutoHyphens w:val="0"/>
        <w:ind w:right="-2"/>
        <w:rPr>
          <w:del w:id="9960" w:author="AbbVie1" w:date="2025-05-10T14:18:00Z"/>
          <w:sz w:val="22"/>
          <w:szCs w:val="22"/>
          <w:lang w:val="lv-LV"/>
        </w:rPr>
      </w:pPr>
      <w:del w:id="9961" w:author="AbbVie1" w:date="2025-05-10T14:18:00Z">
        <w:r w:rsidRPr="00AE120B">
          <w:rPr>
            <w:sz w:val="22"/>
            <w:szCs w:val="22"/>
            <w:lang w:val="lv-LV"/>
          </w:rPr>
          <w:delText>Humira var lietot vienlaikus ar metotreksātu vai zināmiem slimību modificējošiem pretreimatisma līdzekļiem (sulfasalazīns, hidroksihlorohīns, leflunomīds un injicējamie zelta preparāti), steroīdiem vai pretsāpju līdzekļiem, arī nesteroīdiem pretiekaisuma līdzekļiem (NPL).</w:delText>
        </w:r>
      </w:del>
    </w:p>
    <w:p w14:paraId="0FD7F536" w14:textId="6C18980E" w:rsidR="009E04D1" w:rsidRPr="00AE120B" w:rsidRDefault="009E04D1" w:rsidP="00EB4BF9">
      <w:pPr>
        <w:suppressAutoHyphens w:val="0"/>
        <w:ind w:right="-2"/>
        <w:rPr>
          <w:del w:id="9962" w:author="AbbVie1" w:date="2025-05-10T14:18:00Z"/>
          <w:sz w:val="22"/>
          <w:szCs w:val="22"/>
          <w:lang w:val="lv-LV"/>
        </w:rPr>
      </w:pPr>
    </w:p>
    <w:p w14:paraId="6AE6C7AC" w14:textId="1CBD9B40" w:rsidR="009E04D1" w:rsidRPr="00AE120B" w:rsidRDefault="00000000" w:rsidP="00EB4BF9">
      <w:pPr>
        <w:pStyle w:val="EMEA1bullspace"/>
        <w:numPr>
          <w:ilvl w:val="0"/>
          <w:numId w:val="0"/>
        </w:numPr>
        <w:suppressAutoHyphens w:val="0"/>
        <w:spacing w:before="0"/>
        <w:rPr>
          <w:del w:id="9963" w:author="AbbVie1" w:date="2025-05-10T14:18:00Z"/>
        </w:rPr>
      </w:pPr>
      <w:del w:id="9964" w:author="AbbVie1" w:date="2025-05-10T14:18:00Z">
        <w:r w:rsidRPr="00AE120B">
          <w:delText>Jūsu bērns nedrīkst lietot Humira kopā ar zālēm, kas satur aktīvo vielu anakinru vai abataceptu</w:delText>
        </w:r>
        <w:r w:rsidR="006D5E1D" w:rsidRPr="00AE120B">
          <w:delText>,</w:delText>
        </w:r>
        <w:r w:rsidR="00A53F45" w:rsidRPr="00AE120B">
          <w:delText xml:space="preserve"> </w:delText>
        </w:r>
        <w:r w:rsidR="003B56E1" w:rsidRPr="00AE120B">
          <w:delText>jo palielinās nopietnas infekcijas risks</w:delText>
        </w:r>
        <w:r w:rsidRPr="00AE120B">
          <w:delText>. Ja Jums ir jautājumi, lūdzu, uzdodiet tos ārstam.</w:delText>
        </w:r>
      </w:del>
    </w:p>
    <w:p w14:paraId="32870506" w14:textId="30F9A0FF" w:rsidR="009E04D1" w:rsidRPr="00AE120B" w:rsidRDefault="009E04D1" w:rsidP="00EB4BF9">
      <w:pPr>
        <w:suppressAutoHyphens w:val="0"/>
        <w:ind w:right="-2"/>
        <w:rPr>
          <w:del w:id="9965" w:author="AbbVie1" w:date="2025-05-10T14:18:00Z"/>
          <w:b/>
          <w:bCs/>
          <w:sz w:val="22"/>
          <w:szCs w:val="22"/>
          <w:lang w:val="lv-LV"/>
        </w:rPr>
      </w:pPr>
    </w:p>
    <w:p w14:paraId="00D8949F" w14:textId="2CC0B14F" w:rsidR="009E04D1" w:rsidRPr="00AE120B" w:rsidRDefault="00000000" w:rsidP="00EB4BF9">
      <w:pPr>
        <w:suppressAutoHyphens w:val="0"/>
        <w:ind w:right="-2"/>
        <w:rPr>
          <w:del w:id="9966" w:author="AbbVie1" w:date="2025-05-10T14:18:00Z"/>
          <w:b/>
          <w:bCs/>
          <w:sz w:val="22"/>
          <w:szCs w:val="22"/>
          <w:lang w:val="lv-LV"/>
        </w:rPr>
      </w:pPr>
      <w:del w:id="9967" w:author="AbbVie1" w:date="2025-05-10T14:18:00Z">
        <w:r w:rsidRPr="00AE120B">
          <w:rPr>
            <w:b/>
            <w:bCs/>
            <w:sz w:val="22"/>
            <w:szCs w:val="22"/>
            <w:lang w:val="lv-LV"/>
          </w:rPr>
          <w:delText>Grūtniecība un barošana ar krūti</w:delText>
        </w:r>
      </w:del>
    </w:p>
    <w:p w14:paraId="0FCA3849" w14:textId="775EF00C" w:rsidR="009E04D1" w:rsidRPr="00AE120B" w:rsidRDefault="009E04D1" w:rsidP="00EB4BF9">
      <w:pPr>
        <w:suppressAutoHyphens w:val="0"/>
        <w:ind w:right="-2"/>
        <w:rPr>
          <w:del w:id="9968" w:author="AbbVie1" w:date="2025-05-10T14:18:00Z"/>
          <w:b/>
          <w:bCs/>
          <w:sz w:val="22"/>
          <w:szCs w:val="22"/>
          <w:lang w:val="lv-LV"/>
        </w:rPr>
      </w:pPr>
    </w:p>
    <w:p w14:paraId="5BDDF58D" w14:textId="5662D21D" w:rsidR="009E04D1" w:rsidRPr="00AE120B" w:rsidRDefault="00000000" w:rsidP="00942370">
      <w:pPr>
        <w:pStyle w:val="ListParagraph"/>
        <w:numPr>
          <w:ilvl w:val="0"/>
          <w:numId w:val="115"/>
        </w:numPr>
        <w:suppressAutoHyphens w:val="0"/>
        <w:ind w:right="-2"/>
        <w:rPr>
          <w:del w:id="9969" w:author="AbbVie1" w:date="2025-05-10T14:18:00Z"/>
          <w:b/>
          <w:bCs/>
          <w:sz w:val="22"/>
          <w:szCs w:val="22"/>
          <w:lang w:val="lv-LV"/>
        </w:rPr>
      </w:pPr>
      <w:del w:id="9970" w:author="AbbVie1" w:date="2025-05-10T14:18:00Z">
        <w:r w:rsidRPr="00AE120B">
          <w:rPr>
            <w:sz w:val="22"/>
            <w:szCs w:val="22"/>
            <w:lang w:val="lv-LV"/>
          </w:rPr>
          <w:delText xml:space="preserve">Jūsu </w:delText>
        </w:r>
        <w:r w:rsidR="00BB5A5D" w:rsidRPr="00AE120B">
          <w:rPr>
            <w:sz w:val="22"/>
            <w:szCs w:val="22"/>
            <w:lang w:val="lv-LV"/>
          </w:rPr>
          <w:delText xml:space="preserve">meitai </w:delText>
        </w:r>
        <w:r w:rsidRPr="00AE120B">
          <w:rPr>
            <w:sz w:val="22"/>
            <w:szCs w:val="22"/>
            <w:lang w:val="lv-LV"/>
          </w:rPr>
          <w:delText xml:space="preserve">ieteicams </w:delText>
        </w:r>
        <w:r w:rsidR="00BB5A5D" w:rsidRPr="00AE120B">
          <w:rPr>
            <w:sz w:val="22"/>
            <w:szCs w:val="22"/>
            <w:lang w:val="lv-LV"/>
          </w:rPr>
          <w:delText xml:space="preserve">apsvērt </w:delText>
        </w:r>
        <w:r w:rsidRPr="00AE120B">
          <w:rPr>
            <w:sz w:val="22"/>
            <w:szCs w:val="22"/>
            <w:lang w:val="lv-LV"/>
          </w:rPr>
          <w:delText>piemērot</w:delText>
        </w:r>
        <w:r w:rsidR="00BB5A5D" w:rsidRPr="00AE120B">
          <w:rPr>
            <w:sz w:val="22"/>
            <w:szCs w:val="22"/>
            <w:lang w:val="lv-LV"/>
          </w:rPr>
          <w:delText>a</w:delText>
        </w:r>
        <w:r w:rsidRPr="00AE120B">
          <w:rPr>
            <w:sz w:val="22"/>
            <w:szCs w:val="22"/>
            <w:lang w:val="lv-LV"/>
          </w:rPr>
          <w:delText xml:space="preserve"> pretapaugļošanās līdzekļ</w:delText>
        </w:r>
        <w:r w:rsidR="00BB5A5D" w:rsidRPr="00AE120B">
          <w:rPr>
            <w:sz w:val="22"/>
            <w:szCs w:val="22"/>
            <w:lang w:val="lv-LV"/>
          </w:rPr>
          <w:delText>a lietošanu, lai novērstu grūtniecību</w:delText>
        </w:r>
        <w:r w:rsidRPr="00AE120B">
          <w:rPr>
            <w:sz w:val="22"/>
            <w:szCs w:val="22"/>
            <w:lang w:val="lv-LV"/>
          </w:rPr>
          <w:delText xml:space="preserve">, un </w:delText>
        </w:r>
        <w:r w:rsidR="00BB5A5D" w:rsidRPr="00AE120B">
          <w:rPr>
            <w:sz w:val="22"/>
            <w:szCs w:val="22"/>
            <w:lang w:val="lv-LV"/>
          </w:rPr>
          <w:delText>t</w:delText>
        </w:r>
        <w:r w:rsidR="004B7A43" w:rsidRPr="00AE120B">
          <w:rPr>
            <w:sz w:val="22"/>
            <w:szCs w:val="22"/>
            <w:lang w:val="lv-LV"/>
          </w:rPr>
          <w:delText>ā</w:delText>
        </w:r>
        <w:r w:rsidR="00BB5A5D" w:rsidRPr="00AE120B">
          <w:rPr>
            <w:sz w:val="22"/>
            <w:szCs w:val="22"/>
            <w:lang w:val="lv-LV"/>
          </w:rPr>
          <w:delText xml:space="preserve"> lietošana būtu jāturpina </w:delText>
        </w:r>
        <w:r w:rsidRPr="00AE120B">
          <w:rPr>
            <w:sz w:val="22"/>
            <w:szCs w:val="22"/>
            <w:lang w:val="lv-LV"/>
          </w:rPr>
          <w:delText xml:space="preserve">vismaz 5 mēnešus pēc ārstēšanas pārtraukšanas ar Humira. </w:delText>
        </w:r>
      </w:del>
    </w:p>
    <w:p w14:paraId="6D220DEE" w14:textId="771361C4" w:rsidR="00BB5A5D" w:rsidRPr="00AE120B" w:rsidRDefault="00000000" w:rsidP="00BB5A5D">
      <w:pPr>
        <w:pStyle w:val="ListParagraph"/>
        <w:widowControl w:val="0"/>
        <w:numPr>
          <w:ilvl w:val="0"/>
          <w:numId w:val="154"/>
        </w:numPr>
        <w:suppressAutoHyphens w:val="0"/>
        <w:ind w:right="-2"/>
        <w:contextualSpacing/>
        <w:rPr>
          <w:del w:id="9971" w:author="AbbVie1" w:date="2025-05-10T14:18:00Z"/>
          <w:sz w:val="22"/>
          <w:szCs w:val="22"/>
          <w:lang w:val="lv-LV"/>
        </w:rPr>
      </w:pPr>
      <w:del w:id="9972" w:author="AbbVie1" w:date="2025-05-10T14:18:00Z">
        <w:r w:rsidRPr="00AE120B">
          <w:rPr>
            <w:sz w:val="22"/>
            <w:szCs w:val="22"/>
            <w:lang w:val="lv-LV"/>
          </w:rPr>
          <w:lastRenderedPageBreak/>
          <w:delText>Ja Jūsu meitai ir iestājusies grūtniecība, ja viņa domā, ka viņai varētu būt iestājusies grūtniecība, vai viņa plāno grūtniecību, konsultējieties ar viņas ārstu par šo zāļu lietošanu.</w:delText>
        </w:r>
      </w:del>
    </w:p>
    <w:p w14:paraId="4E7D549A" w14:textId="6C1C39CE" w:rsidR="00BB5A5D" w:rsidRPr="00AE120B" w:rsidRDefault="00000000" w:rsidP="00BB5A5D">
      <w:pPr>
        <w:pStyle w:val="ListParagraph"/>
        <w:numPr>
          <w:ilvl w:val="0"/>
          <w:numId w:val="153"/>
        </w:numPr>
        <w:contextualSpacing/>
        <w:rPr>
          <w:del w:id="9973" w:author="AbbVie1" w:date="2025-05-10T14:18:00Z"/>
          <w:sz w:val="22"/>
          <w:szCs w:val="22"/>
          <w:shd w:val="pct15" w:color="auto" w:fill="FFFFFF"/>
          <w:lang w:val="lv-LV"/>
        </w:rPr>
      </w:pPr>
      <w:del w:id="9974" w:author="AbbVie1" w:date="2025-05-10T14:18:00Z">
        <w:r w:rsidRPr="00AE120B">
          <w:rPr>
            <w:sz w:val="22"/>
            <w:szCs w:val="22"/>
            <w:lang w:val="lv-LV"/>
          </w:rPr>
          <w:delText>Humira grūtniecības laikā drīkst lietot tikai tad, ja tas ir nepieciešams.</w:delText>
        </w:r>
      </w:del>
    </w:p>
    <w:p w14:paraId="39237C93" w14:textId="3C2537A7" w:rsidR="00BB5A5D" w:rsidRPr="00AE120B" w:rsidRDefault="00000000" w:rsidP="00BB5A5D">
      <w:pPr>
        <w:pStyle w:val="ListParagraph"/>
        <w:numPr>
          <w:ilvl w:val="0"/>
          <w:numId w:val="153"/>
        </w:numPr>
        <w:contextualSpacing/>
        <w:rPr>
          <w:del w:id="9975" w:author="AbbVie1" w:date="2025-05-10T14:18:00Z"/>
          <w:sz w:val="22"/>
          <w:szCs w:val="22"/>
          <w:shd w:val="pct15" w:color="auto" w:fill="FFFFFF"/>
          <w:lang w:val="lv-LV"/>
        </w:rPr>
      </w:pPr>
      <w:del w:id="9976" w:author="AbbVie1" w:date="2025-05-10T14:18:00Z">
        <w:r w:rsidRPr="00AE120B">
          <w:rPr>
            <w:sz w:val="22"/>
            <w:szCs w:val="22"/>
            <w:lang w:val="lv-LV"/>
          </w:rPr>
          <w:delText>Saskaņā ar grūtniecības pētījumu, iedzimtu defektu risks gadījumos, kad mātes grūtniecības laikā bija saņēmušas Humira, nepārsniedza risku, kāds bija tad, ja mātes ar to pašu slimību Humira nesaņēma.</w:delText>
        </w:r>
      </w:del>
    </w:p>
    <w:p w14:paraId="216EEB12" w14:textId="381C7776" w:rsidR="00BB5A5D" w:rsidRPr="00AE120B" w:rsidRDefault="00000000" w:rsidP="00942370">
      <w:pPr>
        <w:pStyle w:val="ListParagraph"/>
        <w:numPr>
          <w:ilvl w:val="0"/>
          <w:numId w:val="115"/>
        </w:numPr>
        <w:suppressAutoHyphens w:val="0"/>
        <w:ind w:right="-2"/>
        <w:rPr>
          <w:del w:id="9977" w:author="AbbVie1" w:date="2025-05-10T14:18:00Z"/>
          <w:b/>
          <w:bCs/>
          <w:sz w:val="22"/>
          <w:szCs w:val="22"/>
          <w:lang w:val="lv-LV"/>
        </w:rPr>
      </w:pPr>
      <w:del w:id="9978" w:author="AbbVie1" w:date="2025-05-10T14:18:00Z">
        <w:r w:rsidRPr="00AE120B">
          <w:rPr>
            <w:sz w:val="22"/>
            <w:szCs w:val="22"/>
            <w:lang w:val="lv-LV"/>
          </w:rPr>
          <w:delText xml:space="preserve">Humira drīkst lietot </w:delText>
        </w:r>
        <w:r w:rsidR="00957A21" w:rsidRPr="00AE120B">
          <w:rPr>
            <w:sz w:val="22"/>
            <w:szCs w:val="22"/>
            <w:lang w:val="lv-LV"/>
          </w:rPr>
          <w:delText>barošanas ar krūti</w:delText>
        </w:r>
        <w:r w:rsidRPr="00AE120B">
          <w:rPr>
            <w:sz w:val="22"/>
            <w:szCs w:val="22"/>
            <w:lang w:val="lv-LV"/>
          </w:rPr>
          <w:delText xml:space="preserve"> periodā.</w:delText>
        </w:r>
      </w:del>
    </w:p>
    <w:p w14:paraId="373CD8F2" w14:textId="59A0BD0B" w:rsidR="004B7A43" w:rsidRPr="00AE120B" w:rsidRDefault="00000000" w:rsidP="00942370">
      <w:pPr>
        <w:pStyle w:val="ListParagraph"/>
        <w:numPr>
          <w:ilvl w:val="0"/>
          <w:numId w:val="115"/>
        </w:numPr>
        <w:suppressAutoHyphens w:val="0"/>
        <w:ind w:right="-2"/>
        <w:rPr>
          <w:del w:id="9979" w:author="AbbVie1" w:date="2025-05-10T14:18:00Z"/>
          <w:b/>
          <w:bCs/>
          <w:sz w:val="22"/>
          <w:szCs w:val="22"/>
          <w:lang w:val="lv-LV"/>
        </w:rPr>
      </w:pPr>
      <w:del w:id="9980" w:author="AbbVie1" w:date="2025-05-10T14:18:00Z">
        <w:r w:rsidRPr="00AE120B">
          <w:rPr>
            <w:sz w:val="22"/>
            <w:szCs w:val="22"/>
            <w:lang w:val="lv-LV"/>
          </w:rPr>
          <w:delText>Ja Jūsu meita saņem Humira grūtniecības laikā, viņas mazulim var būt palielināts infekcijas risks.</w:delText>
        </w:r>
      </w:del>
    </w:p>
    <w:p w14:paraId="345B99BA" w14:textId="271C07FB" w:rsidR="009E04D1" w:rsidRPr="00AE120B" w:rsidRDefault="00000000" w:rsidP="00942370">
      <w:pPr>
        <w:pStyle w:val="ListParagraph"/>
        <w:widowControl w:val="0"/>
        <w:numPr>
          <w:ilvl w:val="0"/>
          <w:numId w:val="115"/>
        </w:numPr>
        <w:suppressAutoHyphens w:val="0"/>
        <w:contextualSpacing/>
        <w:rPr>
          <w:del w:id="9981" w:author="AbbVie1" w:date="2025-05-10T14:18:00Z"/>
          <w:lang w:val="lv-LV"/>
        </w:rPr>
      </w:pPr>
      <w:del w:id="9982" w:author="AbbVie1" w:date="2025-05-10T14:18:00Z">
        <w:r w:rsidRPr="00AE120B">
          <w:rPr>
            <w:sz w:val="22"/>
            <w:szCs w:val="22"/>
            <w:lang w:val="lv-LV"/>
          </w:rPr>
          <w:delText>Pirms mazulis saņem jebkādu vakcīnu, ir svarīgi pastāstīt Jūsu meitas mazuļa ārstam un citiem veselības aprūpes speciālistiem par to, ka grūtniecības laikā Jūsu meita lietojusi Humira. Plašāku informāciju par vakcīnām skatiet punktā “Brīdinājumi un piesardzība lietošanā”.</w:delText>
        </w:r>
      </w:del>
    </w:p>
    <w:p w14:paraId="392537EE" w14:textId="796AF0F0" w:rsidR="009E04D1" w:rsidRPr="00AE120B" w:rsidRDefault="009E04D1" w:rsidP="00942370">
      <w:pPr>
        <w:suppressAutoHyphens w:val="0"/>
        <w:rPr>
          <w:del w:id="9983" w:author="AbbVie1" w:date="2025-05-10T14:18:00Z"/>
          <w:sz w:val="22"/>
          <w:szCs w:val="22"/>
          <w:lang w:val="lv-LV"/>
        </w:rPr>
      </w:pPr>
    </w:p>
    <w:p w14:paraId="63DF8A9D" w14:textId="151B42AB" w:rsidR="009E04D1" w:rsidRPr="00AE120B" w:rsidRDefault="00000000" w:rsidP="00EB4BF9">
      <w:pPr>
        <w:suppressAutoHyphens w:val="0"/>
        <w:ind w:right="-2"/>
        <w:rPr>
          <w:del w:id="9984" w:author="AbbVie1" w:date="2025-05-10T14:18:00Z"/>
          <w:b/>
          <w:bCs/>
          <w:sz w:val="22"/>
          <w:szCs w:val="22"/>
          <w:lang w:val="lv-LV"/>
        </w:rPr>
      </w:pPr>
      <w:del w:id="9985" w:author="AbbVie1" w:date="2025-05-10T14:18:00Z">
        <w:r w:rsidRPr="00AE120B">
          <w:rPr>
            <w:b/>
            <w:bCs/>
            <w:sz w:val="22"/>
            <w:szCs w:val="22"/>
            <w:lang w:val="lv-LV"/>
          </w:rPr>
          <w:delText>Transportlīdzekļu vadīšana un mehānismu apkalpošana</w:delText>
        </w:r>
      </w:del>
    </w:p>
    <w:p w14:paraId="11D58B1F" w14:textId="51D9473A" w:rsidR="009E04D1" w:rsidRPr="00AE120B" w:rsidRDefault="009E04D1" w:rsidP="00EB4BF9">
      <w:pPr>
        <w:suppressAutoHyphens w:val="0"/>
        <w:ind w:right="-2"/>
        <w:rPr>
          <w:del w:id="9986" w:author="AbbVie1" w:date="2025-05-10T14:18:00Z"/>
          <w:b/>
          <w:bCs/>
          <w:sz w:val="22"/>
          <w:szCs w:val="22"/>
          <w:lang w:val="lv-LV"/>
        </w:rPr>
      </w:pPr>
    </w:p>
    <w:p w14:paraId="4846CED2" w14:textId="4C82464C" w:rsidR="009E04D1" w:rsidRPr="00AE120B" w:rsidRDefault="00000000" w:rsidP="00EB4BF9">
      <w:pPr>
        <w:suppressAutoHyphens w:val="0"/>
        <w:ind w:right="-2"/>
        <w:rPr>
          <w:del w:id="9987" w:author="AbbVie1" w:date="2025-05-10T14:18:00Z"/>
          <w:sz w:val="22"/>
          <w:szCs w:val="22"/>
          <w:lang w:val="lv-LV"/>
        </w:rPr>
      </w:pPr>
      <w:del w:id="9988" w:author="AbbVie1" w:date="2025-05-10T14:18:00Z">
        <w:r w:rsidRPr="00AE120B">
          <w:rPr>
            <w:sz w:val="22"/>
            <w:szCs w:val="22"/>
            <w:lang w:val="lv-LV"/>
          </w:rPr>
          <w:delText>Humira var būt neliela ietekme uz spēju vadīt transportlīdzekli, braukt ar velosipēdu vai apkalpot mehānismus. Pēc Humira lietošanas iespējama istabas rotēšanas sajūta un redzes traucējumi.</w:delText>
        </w:r>
      </w:del>
    </w:p>
    <w:p w14:paraId="5F792EB8" w14:textId="3CCFA65B" w:rsidR="00A53F45" w:rsidRPr="00AE120B" w:rsidRDefault="00A53F45" w:rsidP="00EB4BF9">
      <w:pPr>
        <w:suppressAutoHyphens w:val="0"/>
        <w:ind w:right="-2"/>
        <w:rPr>
          <w:del w:id="9989" w:author="AbbVie1" w:date="2025-05-10T14:18:00Z"/>
          <w:sz w:val="22"/>
          <w:szCs w:val="22"/>
          <w:lang w:val="lv-LV"/>
        </w:rPr>
      </w:pPr>
    </w:p>
    <w:p w14:paraId="47024048" w14:textId="458EF09A" w:rsidR="003B56E1" w:rsidRPr="00AE120B" w:rsidRDefault="00000000" w:rsidP="003B56E1">
      <w:pPr>
        <w:rPr>
          <w:del w:id="9990" w:author="AbbVie1" w:date="2025-05-10T14:18:00Z"/>
          <w:b/>
          <w:sz w:val="22"/>
          <w:szCs w:val="22"/>
          <w:lang w:val="lv-LV"/>
        </w:rPr>
      </w:pPr>
      <w:del w:id="9991" w:author="AbbVie1" w:date="2025-05-10T14:18:00Z">
        <w:r w:rsidRPr="00AE120B">
          <w:rPr>
            <w:b/>
            <w:sz w:val="22"/>
            <w:szCs w:val="22"/>
            <w:lang w:val="lv-LV"/>
          </w:rPr>
          <w:delText>Humira satur nātriju</w:delText>
        </w:r>
      </w:del>
    </w:p>
    <w:p w14:paraId="3C68D22A" w14:textId="17B11F10" w:rsidR="003B56E1" w:rsidRPr="00AE120B" w:rsidRDefault="003B56E1" w:rsidP="003B56E1">
      <w:pPr>
        <w:autoSpaceDE w:val="0"/>
        <w:autoSpaceDN w:val="0"/>
        <w:adjustRightInd w:val="0"/>
        <w:rPr>
          <w:del w:id="9992" w:author="AbbVie1" w:date="2025-05-10T14:18:00Z"/>
          <w:sz w:val="22"/>
          <w:szCs w:val="22"/>
          <w:lang w:val="lv-LV"/>
        </w:rPr>
      </w:pPr>
    </w:p>
    <w:p w14:paraId="1C535E17" w14:textId="5CA42BF9" w:rsidR="00A53F45" w:rsidRPr="00AE120B" w:rsidRDefault="00000000" w:rsidP="003B56E1">
      <w:pPr>
        <w:suppressAutoHyphens w:val="0"/>
        <w:ind w:right="-2"/>
        <w:rPr>
          <w:del w:id="9993" w:author="AbbVie1" w:date="2025-05-10T14:18:00Z"/>
          <w:sz w:val="22"/>
          <w:szCs w:val="22"/>
          <w:lang w:val="lv-LV"/>
        </w:rPr>
      </w:pPr>
      <w:del w:id="9994" w:author="AbbVie1" w:date="2025-05-10T14:18:00Z">
        <w:r w:rsidRPr="00AE120B">
          <w:rPr>
            <w:sz w:val="22"/>
            <w:szCs w:val="22"/>
            <w:lang w:val="lv-LV"/>
          </w:rPr>
          <w:delText>0,8 ml liela šo zāļu deva satur mazāk kā 1 mmol (23 mg) nātrija, t.i., tās praktiski “nesatur nātriju”.</w:delText>
        </w:r>
      </w:del>
    </w:p>
    <w:p w14:paraId="454D611C" w14:textId="2137D792" w:rsidR="009E04D1" w:rsidRPr="00AE120B" w:rsidRDefault="009E04D1" w:rsidP="00EB4BF9">
      <w:pPr>
        <w:suppressAutoHyphens w:val="0"/>
        <w:ind w:right="-2"/>
        <w:rPr>
          <w:del w:id="9995" w:author="AbbVie1" w:date="2025-05-10T14:18:00Z"/>
          <w:sz w:val="22"/>
          <w:szCs w:val="22"/>
          <w:lang w:val="lv-LV"/>
        </w:rPr>
      </w:pPr>
    </w:p>
    <w:p w14:paraId="44935752" w14:textId="7655D19B" w:rsidR="009E04D1" w:rsidRPr="00AE120B" w:rsidRDefault="009E04D1" w:rsidP="00EB4BF9">
      <w:pPr>
        <w:suppressAutoHyphens w:val="0"/>
        <w:ind w:right="-2"/>
        <w:rPr>
          <w:del w:id="9996" w:author="AbbVie1" w:date="2025-05-10T14:18:00Z"/>
          <w:sz w:val="22"/>
          <w:szCs w:val="22"/>
          <w:lang w:val="lv-LV"/>
        </w:rPr>
      </w:pPr>
    </w:p>
    <w:p w14:paraId="6389D10F" w14:textId="085203D8" w:rsidR="009E04D1" w:rsidRPr="00AE120B" w:rsidRDefault="00000000" w:rsidP="00EB4BF9">
      <w:pPr>
        <w:suppressAutoHyphens w:val="0"/>
        <w:ind w:left="567" w:right="-2" w:hanging="567"/>
        <w:rPr>
          <w:del w:id="9997" w:author="AbbVie1" w:date="2025-05-10T14:18:00Z"/>
          <w:sz w:val="22"/>
          <w:szCs w:val="22"/>
          <w:lang w:val="lv-LV"/>
        </w:rPr>
      </w:pPr>
      <w:del w:id="9998" w:author="AbbVie1" w:date="2025-05-10T14:18:00Z">
        <w:r w:rsidRPr="00AE120B">
          <w:rPr>
            <w:b/>
            <w:bCs/>
            <w:sz w:val="22"/>
            <w:szCs w:val="22"/>
            <w:lang w:val="lv-LV"/>
          </w:rPr>
          <w:delText>3.</w:delText>
        </w:r>
        <w:r w:rsidRPr="00AE120B">
          <w:rPr>
            <w:b/>
            <w:bCs/>
            <w:sz w:val="22"/>
            <w:szCs w:val="22"/>
            <w:lang w:val="lv-LV"/>
          </w:rPr>
          <w:tab/>
          <w:delText>Kā lietot Humira</w:delText>
        </w:r>
      </w:del>
    </w:p>
    <w:p w14:paraId="39261859" w14:textId="4D6A354F" w:rsidR="009E04D1" w:rsidRPr="00AE120B" w:rsidRDefault="009E04D1" w:rsidP="00EB4BF9">
      <w:pPr>
        <w:suppressAutoHyphens w:val="0"/>
        <w:ind w:right="-2"/>
        <w:rPr>
          <w:del w:id="9999" w:author="AbbVie1" w:date="2025-05-10T14:18:00Z"/>
          <w:sz w:val="22"/>
          <w:szCs w:val="22"/>
          <w:lang w:val="lv-LV"/>
        </w:rPr>
      </w:pPr>
    </w:p>
    <w:p w14:paraId="0580D764" w14:textId="4BA78863" w:rsidR="009E04D1" w:rsidRPr="00AE120B" w:rsidRDefault="00000000" w:rsidP="00EB4BF9">
      <w:pPr>
        <w:suppressAutoHyphens w:val="0"/>
        <w:ind w:right="-2"/>
        <w:rPr>
          <w:del w:id="10000" w:author="AbbVie1" w:date="2025-05-10T14:18:00Z"/>
          <w:sz w:val="22"/>
          <w:szCs w:val="22"/>
          <w:lang w:val="lv-LV"/>
        </w:rPr>
      </w:pPr>
      <w:del w:id="10001" w:author="AbbVie1" w:date="2025-05-10T14:18:00Z">
        <w:r w:rsidRPr="00AE120B">
          <w:rPr>
            <w:sz w:val="22"/>
            <w:szCs w:val="22"/>
            <w:lang w:val="lv-LV"/>
          </w:rPr>
          <w:delText>Vienmēr lietojiet šīs zāles tieši tā, kā bērna ārsts vai farmaceits Jums teicis. Neskaidrību gadījumā vaicājiet Jūsu bērna ārstam vai farmaceitam.</w:delText>
        </w:r>
        <w:r w:rsidR="00A53F45" w:rsidRPr="00AE120B">
          <w:rPr>
            <w:sz w:val="22"/>
            <w:szCs w:val="22"/>
            <w:lang w:val="lv-LV"/>
          </w:rPr>
          <w:delText xml:space="preserve"> </w:delText>
        </w:r>
        <w:r w:rsidR="003B56E1" w:rsidRPr="00AE120B">
          <w:rPr>
            <w:sz w:val="22"/>
            <w:szCs w:val="22"/>
            <w:lang w:val="lv-LV"/>
          </w:rPr>
          <w:delText>Ja Jūsu bērnam nepieciešama cita deva, ārsts var nozīmēt cita stipruma Humira.</w:delText>
        </w:r>
      </w:del>
    </w:p>
    <w:p w14:paraId="3AD3CEA0" w14:textId="75282D45" w:rsidR="009E04D1" w:rsidRPr="00AE120B" w:rsidRDefault="009E04D1" w:rsidP="00EB4BF9">
      <w:pPr>
        <w:suppressAutoHyphens w:val="0"/>
        <w:ind w:right="-2"/>
        <w:rPr>
          <w:del w:id="10002" w:author="AbbVie1" w:date="2025-05-10T14:18:00Z"/>
          <w:sz w:val="22"/>
          <w:szCs w:val="22"/>
          <w:lang w:val="lv-LV"/>
        </w:rPr>
      </w:pPr>
    </w:p>
    <w:p w14:paraId="6AAAABE9" w14:textId="5DE534C5" w:rsidR="009E04D1" w:rsidRPr="00AE120B" w:rsidRDefault="00000000" w:rsidP="00EB4BF9">
      <w:pPr>
        <w:suppressAutoHyphens w:val="0"/>
        <w:ind w:right="-2"/>
        <w:rPr>
          <w:del w:id="10003" w:author="AbbVie1" w:date="2025-05-10T14:18:00Z"/>
          <w:sz w:val="22"/>
          <w:szCs w:val="22"/>
          <w:lang w:val="lv-LV"/>
        </w:rPr>
      </w:pPr>
      <w:del w:id="10004" w:author="AbbVie1" w:date="2025-05-10T14:18:00Z">
        <w:r w:rsidRPr="00AE120B">
          <w:rPr>
            <w:sz w:val="22"/>
            <w:szCs w:val="22"/>
            <w:u w:val="single"/>
            <w:lang w:val="lv-LV"/>
          </w:rPr>
          <w:delText xml:space="preserve">Bērni </w:delText>
        </w:r>
        <w:r w:rsidR="004352C9" w:rsidRPr="00AE120B">
          <w:rPr>
            <w:sz w:val="22"/>
            <w:szCs w:val="22"/>
            <w:u w:val="single"/>
            <w:lang w:val="lv-LV"/>
          </w:rPr>
          <w:delText xml:space="preserve">un pusaudži </w:delText>
        </w:r>
        <w:r w:rsidRPr="00AE120B">
          <w:rPr>
            <w:sz w:val="22"/>
            <w:szCs w:val="22"/>
            <w:u w:val="single"/>
            <w:lang w:val="lv-LV"/>
          </w:rPr>
          <w:delText>ar poliartikulāru juven</w:delText>
        </w:r>
        <w:r w:rsidR="00127970" w:rsidRPr="00AE120B">
          <w:rPr>
            <w:sz w:val="22"/>
            <w:szCs w:val="22"/>
            <w:u w:val="single"/>
            <w:lang w:val="lv-LV"/>
          </w:rPr>
          <w:delText>ī</w:delText>
        </w:r>
        <w:r w:rsidRPr="00AE120B">
          <w:rPr>
            <w:sz w:val="22"/>
            <w:szCs w:val="22"/>
            <w:u w:val="single"/>
            <w:lang w:val="lv-LV"/>
          </w:rPr>
          <w:delText>lu idiopātisku artrītu</w:delText>
        </w:r>
      </w:del>
    </w:p>
    <w:p w14:paraId="3091F70B" w14:textId="3D264966" w:rsidR="009E04D1" w:rsidRPr="00AE120B" w:rsidRDefault="009E04D1" w:rsidP="00EB4BF9">
      <w:pPr>
        <w:suppressAutoHyphens w:val="0"/>
        <w:ind w:right="-2"/>
        <w:rPr>
          <w:del w:id="10005" w:author="AbbVie1" w:date="2025-05-10T14:18:00Z"/>
          <w:sz w:val="22"/>
          <w:szCs w:val="22"/>
          <w:lang w:val="lv-LV"/>
        </w:rPr>
      </w:pPr>
    </w:p>
    <w:p w14:paraId="6ABF1BF6" w14:textId="613C58C8" w:rsidR="003B56E1" w:rsidRPr="00AE120B" w:rsidRDefault="00000000" w:rsidP="003B56E1">
      <w:pPr>
        <w:keepNext/>
        <w:numPr>
          <w:ilvl w:val="12"/>
          <w:numId w:val="0"/>
        </w:numPr>
        <w:tabs>
          <w:tab w:val="left" w:pos="720"/>
        </w:tabs>
        <w:rPr>
          <w:del w:id="10006" w:author="AbbVie1" w:date="2025-05-10T14:18:00Z"/>
          <w:i/>
          <w:sz w:val="22"/>
          <w:szCs w:val="22"/>
          <w:lang w:val="lv-LV"/>
        </w:rPr>
      </w:pPr>
      <w:del w:id="10007" w:author="AbbVie1" w:date="2025-05-10T14:18:00Z">
        <w:r w:rsidRPr="00AE120B">
          <w:rPr>
            <w:i/>
            <w:sz w:val="22"/>
            <w:szCs w:val="22"/>
            <w:lang w:val="lv-LV"/>
          </w:rPr>
          <w:delText>Bērni no divu gadu vecuma un pusaudži ar ķermeņa masu no 10 līdz 30 kg</w:delText>
        </w:r>
      </w:del>
    </w:p>
    <w:p w14:paraId="40A0AAB2" w14:textId="6326DCDA" w:rsidR="003B56E1" w:rsidRPr="00AE120B" w:rsidRDefault="003B56E1" w:rsidP="003B56E1">
      <w:pPr>
        <w:keepNext/>
        <w:numPr>
          <w:ilvl w:val="12"/>
          <w:numId w:val="0"/>
        </w:numPr>
        <w:tabs>
          <w:tab w:val="left" w:pos="720"/>
        </w:tabs>
        <w:rPr>
          <w:del w:id="10008" w:author="AbbVie1" w:date="2025-05-10T14:18:00Z"/>
          <w:sz w:val="22"/>
          <w:szCs w:val="22"/>
          <w:u w:val="single"/>
          <w:lang w:val="lv-LV"/>
        </w:rPr>
      </w:pPr>
    </w:p>
    <w:p w14:paraId="6EC151F1" w14:textId="33A894E7" w:rsidR="003B56E1" w:rsidRPr="00AE120B" w:rsidRDefault="00000000" w:rsidP="003B56E1">
      <w:pPr>
        <w:keepNext/>
        <w:numPr>
          <w:ilvl w:val="12"/>
          <w:numId w:val="0"/>
        </w:numPr>
        <w:tabs>
          <w:tab w:val="left" w:pos="720"/>
        </w:tabs>
        <w:rPr>
          <w:del w:id="10009" w:author="AbbVie1" w:date="2025-05-10T14:18:00Z"/>
          <w:sz w:val="22"/>
          <w:szCs w:val="22"/>
          <w:u w:val="single"/>
          <w:lang w:val="lv-LV"/>
        </w:rPr>
      </w:pPr>
      <w:del w:id="10010" w:author="AbbVie1" w:date="2025-05-10T14:18:00Z">
        <w:r w:rsidRPr="00AE120B">
          <w:rPr>
            <w:sz w:val="22"/>
            <w:szCs w:val="22"/>
            <w:lang w:val="lv-LV"/>
          </w:rPr>
          <w:delText xml:space="preserve">Humira ieteicamā deva ir 20 mg </w:delText>
        </w:r>
        <w:r w:rsidR="005130B2" w:rsidRPr="00AE120B">
          <w:rPr>
            <w:sz w:val="22"/>
            <w:szCs w:val="22"/>
            <w:lang w:val="lv-LV"/>
          </w:rPr>
          <w:delText>katru otro</w:delText>
        </w:r>
        <w:r w:rsidRPr="00AE120B">
          <w:rPr>
            <w:sz w:val="22"/>
            <w:szCs w:val="22"/>
            <w:lang w:val="lv-LV"/>
          </w:rPr>
          <w:delText xml:space="preserve"> nedēļ</w:delText>
        </w:r>
        <w:r w:rsidR="005130B2" w:rsidRPr="00AE120B">
          <w:rPr>
            <w:sz w:val="22"/>
            <w:szCs w:val="22"/>
            <w:lang w:val="lv-LV"/>
          </w:rPr>
          <w:delText>u</w:delText>
        </w:r>
        <w:r w:rsidRPr="00AE120B">
          <w:rPr>
            <w:sz w:val="22"/>
            <w:szCs w:val="22"/>
            <w:lang w:val="lv-LV"/>
          </w:rPr>
          <w:delText>.</w:delText>
        </w:r>
      </w:del>
    </w:p>
    <w:p w14:paraId="09717E3E" w14:textId="65653AC8" w:rsidR="003B56E1" w:rsidRPr="00AE120B" w:rsidRDefault="003B56E1" w:rsidP="003B56E1">
      <w:pPr>
        <w:keepNext/>
        <w:numPr>
          <w:ilvl w:val="12"/>
          <w:numId w:val="0"/>
        </w:numPr>
        <w:tabs>
          <w:tab w:val="left" w:pos="720"/>
        </w:tabs>
        <w:rPr>
          <w:del w:id="10011" w:author="AbbVie1" w:date="2025-05-10T14:18:00Z"/>
          <w:sz w:val="22"/>
          <w:szCs w:val="22"/>
          <w:u w:val="single"/>
          <w:lang w:val="lv-LV"/>
        </w:rPr>
      </w:pPr>
    </w:p>
    <w:p w14:paraId="6204D561" w14:textId="15DCE3C2" w:rsidR="003B56E1" w:rsidRPr="00AE120B" w:rsidRDefault="00000000" w:rsidP="003B56E1">
      <w:pPr>
        <w:keepNext/>
        <w:numPr>
          <w:ilvl w:val="12"/>
          <w:numId w:val="0"/>
        </w:numPr>
        <w:tabs>
          <w:tab w:val="left" w:pos="720"/>
        </w:tabs>
        <w:rPr>
          <w:del w:id="10012" w:author="AbbVie1" w:date="2025-05-10T14:18:00Z"/>
          <w:i/>
          <w:sz w:val="22"/>
          <w:szCs w:val="22"/>
          <w:lang w:val="lv-LV"/>
        </w:rPr>
      </w:pPr>
      <w:del w:id="10013" w:author="AbbVie1" w:date="2025-05-10T14:18:00Z">
        <w:r w:rsidRPr="00AE120B">
          <w:rPr>
            <w:i/>
            <w:sz w:val="22"/>
            <w:szCs w:val="22"/>
            <w:lang w:val="lv-LV"/>
          </w:rPr>
          <w:delText>Bērni no divu gadu vecuma un pusaudži ar ķermeņa masu vismaz 30 kg.</w:delText>
        </w:r>
      </w:del>
    </w:p>
    <w:p w14:paraId="6E7AE7AA" w14:textId="561A365C" w:rsidR="003B56E1" w:rsidRPr="00AE120B" w:rsidRDefault="003B56E1" w:rsidP="003B56E1">
      <w:pPr>
        <w:keepNext/>
        <w:numPr>
          <w:ilvl w:val="12"/>
          <w:numId w:val="0"/>
        </w:numPr>
        <w:rPr>
          <w:del w:id="10014" w:author="AbbVie1" w:date="2025-05-10T14:18:00Z"/>
          <w:sz w:val="22"/>
          <w:szCs w:val="22"/>
          <w:lang w:val="lv-LV"/>
        </w:rPr>
      </w:pPr>
    </w:p>
    <w:p w14:paraId="7C166781" w14:textId="318B2E7C" w:rsidR="009E04D1" w:rsidRPr="00AE120B" w:rsidRDefault="00000000" w:rsidP="00EB4BF9">
      <w:pPr>
        <w:suppressAutoHyphens w:val="0"/>
        <w:ind w:right="-2"/>
        <w:rPr>
          <w:del w:id="10015" w:author="AbbVie1" w:date="2025-05-10T14:18:00Z"/>
          <w:sz w:val="22"/>
          <w:szCs w:val="22"/>
          <w:u w:val="single"/>
          <w:lang w:val="lv-LV"/>
        </w:rPr>
      </w:pPr>
      <w:del w:id="10016" w:author="AbbVie1" w:date="2025-05-10T14:18:00Z">
        <w:r w:rsidRPr="00AE120B">
          <w:rPr>
            <w:sz w:val="22"/>
            <w:szCs w:val="22"/>
            <w:lang w:val="lv-LV"/>
          </w:rPr>
          <w:delText xml:space="preserve">Humira ieteicamā deva ir 40 mg </w:delText>
        </w:r>
        <w:r w:rsidR="005130B2" w:rsidRPr="00AE120B">
          <w:rPr>
            <w:sz w:val="22"/>
            <w:szCs w:val="22"/>
            <w:lang w:val="lv-LV"/>
          </w:rPr>
          <w:delText>katru otro</w:delText>
        </w:r>
        <w:r w:rsidRPr="00AE120B">
          <w:rPr>
            <w:sz w:val="22"/>
            <w:szCs w:val="22"/>
            <w:lang w:val="lv-LV"/>
          </w:rPr>
          <w:delText xml:space="preserve"> nedēļ</w:delText>
        </w:r>
        <w:r w:rsidR="005130B2" w:rsidRPr="00AE120B">
          <w:rPr>
            <w:sz w:val="22"/>
            <w:szCs w:val="22"/>
            <w:lang w:val="lv-LV"/>
          </w:rPr>
          <w:delText>u</w:delText>
        </w:r>
        <w:r w:rsidRPr="00AE120B">
          <w:rPr>
            <w:sz w:val="22"/>
            <w:szCs w:val="22"/>
            <w:lang w:val="lv-LV"/>
          </w:rPr>
          <w:delText>.</w:delText>
        </w:r>
      </w:del>
    </w:p>
    <w:p w14:paraId="028DBEB9" w14:textId="43830830" w:rsidR="009E04D1" w:rsidRPr="00AE120B" w:rsidRDefault="009E04D1" w:rsidP="00EB4BF9">
      <w:pPr>
        <w:suppressAutoHyphens w:val="0"/>
        <w:ind w:right="34"/>
        <w:rPr>
          <w:del w:id="10017" w:author="AbbVie1" w:date="2025-05-10T14:18:00Z"/>
          <w:sz w:val="22"/>
          <w:szCs w:val="22"/>
          <w:u w:val="single"/>
          <w:lang w:val="lv-LV"/>
        </w:rPr>
      </w:pPr>
    </w:p>
    <w:p w14:paraId="12DA6041" w14:textId="6D7A8AB2" w:rsidR="009E04D1" w:rsidRPr="00AE120B" w:rsidRDefault="00000000" w:rsidP="00EB4BF9">
      <w:pPr>
        <w:suppressAutoHyphens w:val="0"/>
        <w:ind w:right="34"/>
        <w:rPr>
          <w:del w:id="10018" w:author="AbbVie1" w:date="2025-05-10T14:18:00Z"/>
          <w:sz w:val="22"/>
          <w:szCs w:val="22"/>
          <w:u w:val="single"/>
          <w:lang w:val="lv-LV"/>
        </w:rPr>
      </w:pPr>
      <w:del w:id="10019" w:author="AbbVie1" w:date="2025-05-10T14:18:00Z">
        <w:r w:rsidRPr="00AE120B">
          <w:rPr>
            <w:sz w:val="22"/>
            <w:szCs w:val="22"/>
            <w:u w:val="single"/>
            <w:lang w:val="lv-LV"/>
          </w:rPr>
          <w:delText xml:space="preserve">Bērni, </w:delText>
        </w:r>
        <w:r w:rsidR="004352C9" w:rsidRPr="00AE120B">
          <w:rPr>
            <w:sz w:val="22"/>
            <w:szCs w:val="22"/>
            <w:u w:val="single"/>
            <w:lang w:val="lv-LV"/>
          </w:rPr>
          <w:delText xml:space="preserve">pusaudži un pieaugušie, </w:delText>
        </w:r>
        <w:r w:rsidRPr="00AE120B">
          <w:rPr>
            <w:sz w:val="22"/>
            <w:szCs w:val="22"/>
            <w:u w:val="single"/>
            <w:lang w:val="lv-LV"/>
          </w:rPr>
          <w:delText>kuriem ir ar entezītu saistīts artrīts</w:delText>
        </w:r>
      </w:del>
    </w:p>
    <w:p w14:paraId="5EAB5510" w14:textId="1127B5FE" w:rsidR="009E04D1" w:rsidRPr="00AE120B" w:rsidRDefault="009E04D1" w:rsidP="00EB4BF9">
      <w:pPr>
        <w:suppressAutoHyphens w:val="0"/>
        <w:ind w:right="34"/>
        <w:rPr>
          <w:del w:id="10020" w:author="AbbVie1" w:date="2025-05-10T14:18:00Z"/>
          <w:sz w:val="22"/>
          <w:szCs w:val="22"/>
          <w:u w:val="single"/>
          <w:lang w:val="lv-LV"/>
        </w:rPr>
      </w:pPr>
    </w:p>
    <w:p w14:paraId="6DEB212C" w14:textId="5C236B59" w:rsidR="003B56E1" w:rsidRPr="00AE120B" w:rsidRDefault="00000000" w:rsidP="003B56E1">
      <w:pPr>
        <w:keepNext/>
        <w:numPr>
          <w:ilvl w:val="12"/>
          <w:numId w:val="0"/>
        </w:numPr>
        <w:tabs>
          <w:tab w:val="left" w:pos="720"/>
        </w:tabs>
        <w:rPr>
          <w:del w:id="10021" w:author="AbbVie1" w:date="2025-05-10T14:18:00Z"/>
          <w:i/>
          <w:sz w:val="22"/>
          <w:szCs w:val="22"/>
          <w:lang w:val="lv-LV"/>
        </w:rPr>
      </w:pPr>
      <w:del w:id="10022" w:author="AbbVie1" w:date="2025-05-10T14:18:00Z">
        <w:r w:rsidRPr="00AE120B">
          <w:rPr>
            <w:i/>
            <w:sz w:val="22"/>
            <w:szCs w:val="22"/>
            <w:lang w:val="lv-LV"/>
          </w:rPr>
          <w:delText>Bērni no sešu gadu vecuma un pusaudži ar ķermeņa masu no 15 līdz 30 kg</w:delText>
        </w:r>
      </w:del>
    </w:p>
    <w:p w14:paraId="7064976F" w14:textId="55DA1C82" w:rsidR="003B56E1" w:rsidRPr="00AE120B" w:rsidRDefault="003B56E1" w:rsidP="003B56E1">
      <w:pPr>
        <w:keepNext/>
        <w:numPr>
          <w:ilvl w:val="12"/>
          <w:numId w:val="0"/>
        </w:numPr>
        <w:tabs>
          <w:tab w:val="left" w:pos="720"/>
        </w:tabs>
        <w:rPr>
          <w:del w:id="10023" w:author="AbbVie1" w:date="2025-05-10T14:18:00Z"/>
          <w:sz w:val="22"/>
          <w:szCs w:val="22"/>
          <w:u w:val="single"/>
          <w:lang w:val="lv-LV"/>
        </w:rPr>
      </w:pPr>
    </w:p>
    <w:p w14:paraId="5E12604E" w14:textId="40BBDF09" w:rsidR="003B56E1" w:rsidRPr="00AE120B" w:rsidRDefault="00000000" w:rsidP="003B56E1">
      <w:pPr>
        <w:keepNext/>
        <w:numPr>
          <w:ilvl w:val="12"/>
          <w:numId w:val="0"/>
        </w:numPr>
        <w:tabs>
          <w:tab w:val="left" w:pos="720"/>
        </w:tabs>
        <w:rPr>
          <w:del w:id="10024" w:author="AbbVie1" w:date="2025-05-10T14:18:00Z"/>
          <w:sz w:val="22"/>
          <w:szCs w:val="22"/>
          <w:u w:val="single"/>
          <w:lang w:val="lv-LV"/>
        </w:rPr>
      </w:pPr>
      <w:del w:id="10025" w:author="AbbVie1" w:date="2025-05-10T14:18:00Z">
        <w:r w:rsidRPr="00AE120B">
          <w:rPr>
            <w:sz w:val="22"/>
            <w:szCs w:val="22"/>
            <w:lang w:val="lv-LV"/>
          </w:rPr>
          <w:delText xml:space="preserve">Humira ieteicamā deva ir 20 mg </w:delText>
        </w:r>
        <w:r w:rsidR="00320B34" w:rsidRPr="00AE120B">
          <w:rPr>
            <w:sz w:val="22"/>
            <w:szCs w:val="22"/>
            <w:lang w:val="lv-LV"/>
          </w:rPr>
          <w:delText>katru otro</w:delText>
        </w:r>
        <w:r w:rsidRPr="00AE120B">
          <w:rPr>
            <w:sz w:val="22"/>
            <w:szCs w:val="22"/>
            <w:lang w:val="lv-LV"/>
          </w:rPr>
          <w:delText xml:space="preserve"> nedēļ</w:delText>
        </w:r>
        <w:r w:rsidR="00320B34" w:rsidRPr="00AE120B">
          <w:rPr>
            <w:sz w:val="22"/>
            <w:szCs w:val="22"/>
            <w:lang w:val="lv-LV"/>
          </w:rPr>
          <w:delText>u</w:delText>
        </w:r>
        <w:r w:rsidRPr="00AE120B">
          <w:rPr>
            <w:sz w:val="22"/>
            <w:szCs w:val="22"/>
            <w:lang w:val="lv-LV"/>
          </w:rPr>
          <w:delText>.</w:delText>
        </w:r>
      </w:del>
    </w:p>
    <w:p w14:paraId="0205683B" w14:textId="02683C55" w:rsidR="003B56E1" w:rsidRPr="00AE120B" w:rsidRDefault="003B56E1" w:rsidP="003B56E1">
      <w:pPr>
        <w:keepNext/>
        <w:numPr>
          <w:ilvl w:val="12"/>
          <w:numId w:val="0"/>
        </w:numPr>
        <w:tabs>
          <w:tab w:val="left" w:pos="720"/>
        </w:tabs>
        <w:rPr>
          <w:del w:id="10026" w:author="AbbVie1" w:date="2025-05-10T14:18:00Z"/>
          <w:sz w:val="22"/>
          <w:szCs w:val="22"/>
          <w:u w:val="single"/>
          <w:lang w:val="lv-LV"/>
        </w:rPr>
      </w:pPr>
    </w:p>
    <w:p w14:paraId="247C5562" w14:textId="555209C9" w:rsidR="003B56E1" w:rsidRPr="00AE120B" w:rsidRDefault="00000000" w:rsidP="003B56E1">
      <w:pPr>
        <w:keepNext/>
        <w:numPr>
          <w:ilvl w:val="12"/>
          <w:numId w:val="0"/>
        </w:numPr>
        <w:tabs>
          <w:tab w:val="left" w:pos="720"/>
        </w:tabs>
        <w:rPr>
          <w:del w:id="10027" w:author="AbbVie1" w:date="2025-05-10T14:18:00Z"/>
          <w:i/>
          <w:sz w:val="22"/>
          <w:szCs w:val="22"/>
          <w:lang w:val="lv-LV"/>
        </w:rPr>
      </w:pPr>
      <w:del w:id="10028" w:author="AbbVie1" w:date="2025-05-10T14:18:00Z">
        <w:r w:rsidRPr="00AE120B">
          <w:rPr>
            <w:i/>
            <w:sz w:val="22"/>
            <w:szCs w:val="22"/>
            <w:lang w:val="lv-LV"/>
          </w:rPr>
          <w:delText>Bērni no sešu gadu vecuma, pusaudži un pieaugušie ar ķermeņa masu vismaz 30 kg</w:delText>
        </w:r>
      </w:del>
    </w:p>
    <w:p w14:paraId="50E4620D" w14:textId="474E420E" w:rsidR="003B56E1" w:rsidRPr="00AE120B" w:rsidRDefault="003B56E1" w:rsidP="003B56E1">
      <w:pPr>
        <w:keepNext/>
        <w:numPr>
          <w:ilvl w:val="12"/>
          <w:numId w:val="0"/>
        </w:numPr>
        <w:tabs>
          <w:tab w:val="left" w:pos="720"/>
        </w:tabs>
        <w:rPr>
          <w:del w:id="10029" w:author="AbbVie1" w:date="2025-05-10T14:18:00Z"/>
          <w:sz w:val="22"/>
          <w:szCs w:val="22"/>
          <w:lang w:val="lv-LV"/>
        </w:rPr>
      </w:pPr>
    </w:p>
    <w:p w14:paraId="64926835" w14:textId="148FDB62" w:rsidR="009E04D1" w:rsidRPr="00AE120B" w:rsidRDefault="00000000" w:rsidP="00EB4BF9">
      <w:pPr>
        <w:suppressAutoHyphens w:val="0"/>
        <w:ind w:right="-2"/>
        <w:rPr>
          <w:del w:id="10030" w:author="AbbVie1" w:date="2025-05-10T14:18:00Z"/>
          <w:sz w:val="22"/>
          <w:szCs w:val="22"/>
          <w:lang w:val="lv-LV"/>
        </w:rPr>
      </w:pPr>
      <w:del w:id="10031" w:author="AbbVie1" w:date="2025-05-10T14:18:00Z">
        <w:r w:rsidRPr="00AE120B">
          <w:rPr>
            <w:sz w:val="22"/>
            <w:szCs w:val="22"/>
            <w:lang w:val="lv-LV"/>
          </w:rPr>
          <w:delText xml:space="preserve">Humira ieteicamā deva ir 40 mg </w:delText>
        </w:r>
        <w:r w:rsidR="00A30238" w:rsidRPr="00AE120B">
          <w:rPr>
            <w:sz w:val="22"/>
            <w:szCs w:val="22"/>
            <w:lang w:val="lv-LV"/>
          </w:rPr>
          <w:delText>katru otro</w:delText>
        </w:r>
        <w:r w:rsidRPr="00AE120B">
          <w:rPr>
            <w:sz w:val="22"/>
            <w:szCs w:val="22"/>
            <w:lang w:val="lv-LV"/>
          </w:rPr>
          <w:delText xml:space="preserve"> nedēļ</w:delText>
        </w:r>
        <w:r w:rsidR="00A30238" w:rsidRPr="00AE120B">
          <w:rPr>
            <w:sz w:val="22"/>
            <w:szCs w:val="22"/>
            <w:lang w:val="lv-LV"/>
          </w:rPr>
          <w:delText>u</w:delText>
        </w:r>
        <w:r w:rsidRPr="00AE120B">
          <w:rPr>
            <w:sz w:val="22"/>
            <w:szCs w:val="22"/>
            <w:lang w:val="lv-LV"/>
          </w:rPr>
          <w:delText>.</w:delText>
        </w:r>
      </w:del>
    </w:p>
    <w:p w14:paraId="5FB4B123" w14:textId="6DDFF825" w:rsidR="009E04D1" w:rsidRPr="00AE120B" w:rsidRDefault="009E04D1" w:rsidP="00EB4BF9">
      <w:pPr>
        <w:suppressAutoHyphens w:val="0"/>
        <w:ind w:right="-2"/>
        <w:rPr>
          <w:del w:id="10032" w:author="AbbVie1" w:date="2025-05-10T14:18:00Z"/>
          <w:sz w:val="22"/>
          <w:szCs w:val="22"/>
          <w:lang w:val="lv-LV"/>
        </w:rPr>
      </w:pPr>
    </w:p>
    <w:p w14:paraId="31FC7D88" w14:textId="22398BCF" w:rsidR="009E04D1" w:rsidRPr="00AE120B" w:rsidRDefault="00000000" w:rsidP="00EB4BF9">
      <w:pPr>
        <w:keepNext/>
        <w:suppressAutoHyphens w:val="0"/>
        <w:rPr>
          <w:del w:id="10033" w:author="AbbVie1" w:date="2025-05-10T14:18:00Z"/>
          <w:sz w:val="22"/>
          <w:szCs w:val="22"/>
          <w:lang w:val="lv-LV"/>
        </w:rPr>
      </w:pPr>
      <w:del w:id="10034" w:author="AbbVie1" w:date="2025-05-10T14:18:00Z">
        <w:r w:rsidRPr="00AE120B">
          <w:rPr>
            <w:sz w:val="22"/>
            <w:szCs w:val="22"/>
            <w:u w:val="single"/>
            <w:lang w:val="lv-LV"/>
          </w:rPr>
          <w:delText xml:space="preserve">Bērni </w:delText>
        </w:r>
        <w:r w:rsidR="004352C9" w:rsidRPr="00AE120B">
          <w:rPr>
            <w:sz w:val="22"/>
            <w:szCs w:val="22"/>
            <w:u w:val="single"/>
            <w:lang w:val="lv-LV"/>
          </w:rPr>
          <w:delText xml:space="preserve">un </w:delText>
        </w:r>
        <w:r w:rsidRPr="00AE120B">
          <w:rPr>
            <w:sz w:val="22"/>
            <w:szCs w:val="22"/>
            <w:u w:val="single"/>
            <w:lang w:val="lv-LV"/>
          </w:rPr>
          <w:delText>pusaudži ar psoriāzi</w:delText>
        </w:r>
      </w:del>
    </w:p>
    <w:p w14:paraId="3E68A0E0" w14:textId="14B53D39" w:rsidR="009E04D1" w:rsidRPr="00AE120B" w:rsidRDefault="009E04D1" w:rsidP="00EB4BF9">
      <w:pPr>
        <w:keepNext/>
        <w:suppressAutoHyphens w:val="0"/>
        <w:rPr>
          <w:del w:id="10035" w:author="AbbVie1" w:date="2025-05-10T14:18:00Z"/>
          <w:sz w:val="22"/>
          <w:szCs w:val="22"/>
          <w:lang w:val="lv-LV"/>
        </w:rPr>
      </w:pPr>
    </w:p>
    <w:p w14:paraId="4EF07C61" w14:textId="44DCA8FC" w:rsidR="003B56E1" w:rsidRPr="00AE120B" w:rsidRDefault="00000000" w:rsidP="003B56E1">
      <w:pPr>
        <w:numPr>
          <w:ilvl w:val="12"/>
          <w:numId w:val="0"/>
        </w:numPr>
        <w:tabs>
          <w:tab w:val="left" w:pos="1590"/>
        </w:tabs>
        <w:ind w:right="-2"/>
        <w:rPr>
          <w:del w:id="10036" w:author="AbbVie1" w:date="2025-05-10T14:18:00Z"/>
          <w:sz w:val="22"/>
          <w:szCs w:val="22"/>
          <w:u w:val="single"/>
          <w:lang w:val="lv-LV"/>
        </w:rPr>
      </w:pPr>
      <w:del w:id="10037" w:author="AbbVie1" w:date="2025-05-10T14:18:00Z">
        <w:r w:rsidRPr="00AE120B">
          <w:rPr>
            <w:i/>
            <w:sz w:val="22"/>
            <w:szCs w:val="22"/>
            <w:lang w:val="lv-LV"/>
          </w:rPr>
          <w:delText>4–17 gadus veci bērni un pusaudži ar ķermeņa masu no 15 līdz 30 kg</w:delText>
        </w:r>
      </w:del>
    </w:p>
    <w:p w14:paraId="7AE06841" w14:textId="604B9F3D" w:rsidR="003B56E1" w:rsidRPr="00AE120B" w:rsidRDefault="003B56E1" w:rsidP="003B56E1">
      <w:pPr>
        <w:numPr>
          <w:ilvl w:val="12"/>
          <w:numId w:val="0"/>
        </w:numPr>
        <w:ind w:right="-2"/>
        <w:rPr>
          <w:del w:id="10038" w:author="AbbVie1" w:date="2025-05-10T14:18:00Z"/>
          <w:sz w:val="22"/>
          <w:szCs w:val="22"/>
          <w:lang w:val="lv-LV"/>
        </w:rPr>
      </w:pPr>
    </w:p>
    <w:p w14:paraId="0E0C8FB6" w14:textId="6D60123F" w:rsidR="003B56E1" w:rsidRPr="00AE120B" w:rsidRDefault="00000000" w:rsidP="003B56E1">
      <w:pPr>
        <w:numPr>
          <w:ilvl w:val="12"/>
          <w:numId w:val="0"/>
        </w:numPr>
        <w:tabs>
          <w:tab w:val="left" w:pos="720"/>
        </w:tabs>
        <w:ind w:right="-2"/>
        <w:rPr>
          <w:del w:id="10039" w:author="AbbVie1" w:date="2025-05-10T14:18:00Z"/>
          <w:sz w:val="22"/>
          <w:szCs w:val="22"/>
          <w:lang w:val="lv-LV"/>
        </w:rPr>
      </w:pPr>
      <w:del w:id="10040" w:author="AbbVie1" w:date="2025-05-10T14:18:00Z">
        <w:r w:rsidRPr="00AE120B">
          <w:rPr>
            <w:sz w:val="22"/>
            <w:szCs w:val="22"/>
            <w:lang w:val="lv-LV"/>
          </w:rPr>
          <w:delText xml:space="preserve">Humira ieteicamā sākumdeva ir 20 mg, un pēc vienas nedēļas vēl 20 mg. Pēc tam parastā deva ir 20 mg </w:delText>
        </w:r>
        <w:r w:rsidR="008A2990" w:rsidRPr="00AE120B">
          <w:rPr>
            <w:sz w:val="22"/>
            <w:szCs w:val="22"/>
            <w:lang w:val="lv-LV"/>
          </w:rPr>
          <w:delText>katru otro</w:delText>
        </w:r>
        <w:r w:rsidRPr="00AE120B">
          <w:rPr>
            <w:sz w:val="22"/>
            <w:szCs w:val="22"/>
            <w:lang w:val="lv-LV"/>
          </w:rPr>
          <w:delText xml:space="preserve"> nedēļ</w:delText>
        </w:r>
        <w:r w:rsidR="008A2990" w:rsidRPr="00AE120B">
          <w:rPr>
            <w:sz w:val="22"/>
            <w:szCs w:val="22"/>
            <w:lang w:val="lv-LV"/>
          </w:rPr>
          <w:delText>u</w:delText>
        </w:r>
        <w:r w:rsidRPr="00AE120B">
          <w:rPr>
            <w:sz w:val="22"/>
            <w:szCs w:val="22"/>
            <w:lang w:val="lv-LV"/>
          </w:rPr>
          <w:delText>.</w:delText>
        </w:r>
      </w:del>
    </w:p>
    <w:p w14:paraId="12F1E39B" w14:textId="19A8E7E9" w:rsidR="003B56E1" w:rsidRPr="00AE120B" w:rsidRDefault="003B56E1" w:rsidP="003B56E1">
      <w:pPr>
        <w:numPr>
          <w:ilvl w:val="12"/>
          <w:numId w:val="0"/>
        </w:numPr>
        <w:tabs>
          <w:tab w:val="left" w:pos="720"/>
        </w:tabs>
        <w:ind w:right="-2"/>
        <w:rPr>
          <w:del w:id="10041" w:author="AbbVie1" w:date="2025-05-10T14:18:00Z"/>
          <w:sz w:val="22"/>
          <w:szCs w:val="22"/>
          <w:lang w:val="lv-LV"/>
        </w:rPr>
      </w:pPr>
    </w:p>
    <w:p w14:paraId="64B56468" w14:textId="3FA3A8CB" w:rsidR="003B56E1" w:rsidRPr="00AE120B" w:rsidRDefault="00000000" w:rsidP="009465DC">
      <w:pPr>
        <w:keepNext/>
        <w:numPr>
          <w:ilvl w:val="12"/>
          <w:numId w:val="0"/>
        </w:numPr>
        <w:tabs>
          <w:tab w:val="left" w:pos="720"/>
        </w:tabs>
        <w:ind w:right="-2"/>
        <w:rPr>
          <w:del w:id="10042" w:author="AbbVie1" w:date="2025-05-10T14:18:00Z"/>
          <w:i/>
          <w:sz w:val="22"/>
          <w:szCs w:val="22"/>
          <w:lang w:val="lv-LV"/>
        </w:rPr>
      </w:pPr>
      <w:del w:id="10043" w:author="AbbVie1" w:date="2025-05-10T14:18:00Z">
        <w:r w:rsidRPr="00AE120B">
          <w:rPr>
            <w:i/>
            <w:sz w:val="22"/>
            <w:szCs w:val="22"/>
            <w:lang w:val="lv-LV"/>
          </w:rPr>
          <w:lastRenderedPageBreak/>
          <w:delText>4–17 gadus veci bērni un pusaudži ar ķermeņa masu vismaz 30 kg</w:delText>
        </w:r>
      </w:del>
    </w:p>
    <w:p w14:paraId="1DD9E557" w14:textId="048F5130" w:rsidR="003B56E1" w:rsidRPr="00AE120B" w:rsidRDefault="003B56E1" w:rsidP="003B56E1">
      <w:pPr>
        <w:numPr>
          <w:ilvl w:val="12"/>
          <w:numId w:val="0"/>
        </w:numPr>
        <w:tabs>
          <w:tab w:val="left" w:pos="720"/>
        </w:tabs>
        <w:ind w:right="-2"/>
        <w:rPr>
          <w:del w:id="10044" w:author="AbbVie1" w:date="2025-05-10T14:18:00Z"/>
          <w:sz w:val="22"/>
          <w:szCs w:val="22"/>
          <w:lang w:val="lv-LV"/>
        </w:rPr>
      </w:pPr>
    </w:p>
    <w:p w14:paraId="4B40023D" w14:textId="77B0632D" w:rsidR="003B56E1" w:rsidRPr="00AE120B" w:rsidRDefault="00000000" w:rsidP="003B56E1">
      <w:pPr>
        <w:numPr>
          <w:ilvl w:val="12"/>
          <w:numId w:val="0"/>
        </w:numPr>
        <w:ind w:right="-2"/>
        <w:rPr>
          <w:del w:id="10045" w:author="AbbVie1" w:date="2025-05-10T14:18:00Z"/>
          <w:sz w:val="22"/>
          <w:szCs w:val="22"/>
          <w:lang w:val="lv-LV"/>
        </w:rPr>
      </w:pPr>
      <w:del w:id="10046" w:author="AbbVie1" w:date="2025-05-10T14:18:00Z">
        <w:r w:rsidRPr="00AE120B">
          <w:rPr>
            <w:sz w:val="22"/>
            <w:szCs w:val="22"/>
            <w:lang w:val="lv-LV"/>
          </w:rPr>
          <w:delText xml:space="preserve">Humira ieteicamā sākumdeva ir 40 mg, un pēc vienas nedēļas vēl 40 mg. Pēc tam parastā deva ir 40 mg </w:delText>
        </w:r>
        <w:r w:rsidR="008A2990" w:rsidRPr="00AE120B">
          <w:rPr>
            <w:sz w:val="22"/>
            <w:szCs w:val="22"/>
            <w:lang w:val="lv-LV"/>
          </w:rPr>
          <w:delText>katru otro</w:delText>
        </w:r>
        <w:r w:rsidRPr="00AE120B">
          <w:rPr>
            <w:sz w:val="22"/>
            <w:szCs w:val="22"/>
            <w:lang w:val="lv-LV"/>
          </w:rPr>
          <w:delText xml:space="preserve"> nedēļ</w:delText>
        </w:r>
        <w:r w:rsidR="008A2990" w:rsidRPr="00AE120B">
          <w:rPr>
            <w:sz w:val="22"/>
            <w:szCs w:val="22"/>
            <w:lang w:val="lv-LV"/>
          </w:rPr>
          <w:delText>u</w:delText>
        </w:r>
        <w:r w:rsidRPr="00AE120B">
          <w:rPr>
            <w:sz w:val="22"/>
            <w:szCs w:val="22"/>
            <w:lang w:val="lv-LV"/>
          </w:rPr>
          <w:delText>.</w:delText>
        </w:r>
      </w:del>
    </w:p>
    <w:p w14:paraId="71A2AA82" w14:textId="44D9AAE9" w:rsidR="003B56E1" w:rsidRPr="00AE120B" w:rsidRDefault="003B56E1" w:rsidP="003B56E1">
      <w:pPr>
        <w:numPr>
          <w:ilvl w:val="12"/>
          <w:numId w:val="0"/>
        </w:numPr>
        <w:ind w:right="-2"/>
        <w:rPr>
          <w:del w:id="10047" w:author="AbbVie1" w:date="2025-05-10T14:18:00Z"/>
          <w:sz w:val="22"/>
          <w:szCs w:val="22"/>
          <w:lang w:val="lv-LV"/>
        </w:rPr>
      </w:pPr>
    </w:p>
    <w:p w14:paraId="087440F4" w14:textId="74521B9D" w:rsidR="00A213A8" w:rsidRPr="00AE120B" w:rsidRDefault="00000000" w:rsidP="0049336F">
      <w:pPr>
        <w:keepNext/>
        <w:numPr>
          <w:ilvl w:val="12"/>
          <w:numId w:val="0"/>
        </w:numPr>
        <w:suppressAutoHyphens w:val="0"/>
        <w:ind w:right="-2"/>
        <w:rPr>
          <w:del w:id="10048" w:author="AbbVie1" w:date="2025-05-10T14:18:00Z"/>
          <w:sz w:val="22"/>
          <w:szCs w:val="22"/>
          <w:u w:val="single"/>
          <w:lang w:val="lv-LV" w:eastAsia="en-US"/>
        </w:rPr>
      </w:pPr>
      <w:del w:id="10049" w:author="AbbVie1" w:date="2025-05-10T14:18:00Z">
        <w:r w:rsidRPr="00AE120B">
          <w:rPr>
            <w:sz w:val="22"/>
            <w:szCs w:val="22"/>
            <w:u w:val="single"/>
            <w:lang w:val="lv-LV"/>
          </w:rPr>
          <w:delText xml:space="preserve">12–17 gadus veci bērni un pusaudži ar </w:delText>
        </w:r>
        <w:r w:rsidRPr="00AE120B">
          <w:rPr>
            <w:i/>
            <w:sz w:val="22"/>
            <w:szCs w:val="22"/>
            <w:u w:val="single"/>
            <w:lang w:val="lv-LV"/>
          </w:rPr>
          <w:delText>hidradenitis suppurativa</w:delText>
        </w:r>
        <w:r w:rsidRPr="00AE120B">
          <w:rPr>
            <w:sz w:val="22"/>
            <w:szCs w:val="22"/>
            <w:u w:val="single"/>
            <w:lang w:val="lv-LV"/>
          </w:rPr>
          <w:delText xml:space="preserve"> un ķermeņa masu vismaz 30 kg</w:delText>
        </w:r>
      </w:del>
    </w:p>
    <w:p w14:paraId="6EEC90B4" w14:textId="0CFA4F33" w:rsidR="00A213A8" w:rsidRPr="00AE120B" w:rsidRDefault="00A213A8" w:rsidP="0049336F">
      <w:pPr>
        <w:keepNext/>
        <w:numPr>
          <w:ilvl w:val="12"/>
          <w:numId w:val="0"/>
        </w:numPr>
        <w:suppressAutoHyphens w:val="0"/>
        <w:ind w:right="-2"/>
        <w:rPr>
          <w:del w:id="10050" w:author="AbbVie1" w:date="2025-05-10T14:18:00Z"/>
          <w:sz w:val="22"/>
          <w:szCs w:val="22"/>
          <w:lang w:val="lv-LV" w:eastAsia="en-US"/>
        </w:rPr>
      </w:pPr>
    </w:p>
    <w:p w14:paraId="04782ED9" w14:textId="0C9579B9" w:rsidR="00A213A8" w:rsidRPr="00AE120B" w:rsidRDefault="00000000" w:rsidP="0049336F">
      <w:pPr>
        <w:keepNext/>
        <w:numPr>
          <w:ilvl w:val="12"/>
          <w:numId w:val="0"/>
        </w:numPr>
        <w:suppressAutoHyphens w:val="0"/>
        <w:ind w:right="-2"/>
        <w:rPr>
          <w:del w:id="10051" w:author="AbbVie1" w:date="2025-05-10T14:18:00Z"/>
          <w:sz w:val="22"/>
          <w:szCs w:val="22"/>
          <w:lang w:val="lv-LV" w:eastAsia="en-US"/>
        </w:rPr>
      </w:pPr>
      <w:del w:id="10052" w:author="AbbVie1" w:date="2025-05-10T14:18:00Z">
        <w:r w:rsidRPr="00AE120B">
          <w:rPr>
            <w:sz w:val="22"/>
            <w:szCs w:val="22"/>
            <w:lang w:val="lv-LV" w:eastAsia="en-US"/>
          </w:rPr>
          <w:delText>Ieteicamā Humira sākum</w:delText>
        </w:r>
        <w:r w:rsidR="00D55772" w:rsidRPr="00AE120B">
          <w:rPr>
            <w:sz w:val="22"/>
            <w:szCs w:val="22"/>
            <w:lang w:val="lv-LV" w:eastAsia="en-US"/>
          </w:rPr>
          <w:delText>deva ir</w:delText>
        </w:r>
        <w:r w:rsidRPr="00AE120B">
          <w:rPr>
            <w:sz w:val="22"/>
            <w:szCs w:val="22"/>
            <w:lang w:val="lv-LV" w:eastAsia="en-US"/>
          </w:rPr>
          <w:delText xml:space="preserve"> 80 mg (divas 40 mg injekcijas vienā dienā), pēc tam 40 mg katru otro nedēļu, sākot ar nākamo nedēļu. </w:delText>
        </w:r>
        <w:r w:rsidR="00DE5789" w:rsidRPr="00AE120B">
          <w:rPr>
            <w:sz w:val="22"/>
            <w:szCs w:val="22"/>
            <w:lang w:val="lv-LV" w:eastAsia="en-US"/>
          </w:rPr>
          <w:delText>Ja</w:delText>
        </w:r>
        <w:r w:rsidR="004A6A3F" w:rsidRPr="00AE120B">
          <w:rPr>
            <w:sz w:val="22"/>
            <w:szCs w:val="22"/>
            <w:lang w:val="lv-LV" w:eastAsia="en-US"/>
          </w:rPr>
          <w:delText>, lietojot Humira 40 mg katru otro nedēļu,</w:delText>
        </w:r>
        <w:r w:rsidR="00DE5789" w:rsidRPr="00AE120B">
          <w:rPr>
            <w:sz w:val="22"/>
            <w:szCs w:val="22"/>
            <w:lang w:val="lv-LV" w:eastAsia="en-US"/>
          </w:rPr>
          <w:delText xml:space="preserve"> Jūsu atbildes reakcija nav pietiekama, ārsts var palielināt devu līdz 40 mg katru nedēļu</w:delText>
        </w:r>
        <w:r w:rsidR="004A6A3F" w:rsidRPr="00AE120B">
          <w:rPr>
            <w:sz w:val="22"/>
            <w:szCs w:val="22"/>
            <w:lang w:val="lv-LV" w:eastAsia="en-US"/>
          </w:rPr>
          <w:delText xml:space="preserve"> vai 80 mg katru otro nedēļu</w:delText>
        </w:r>
        <w:r w:rsidR="00DE5789" w:rsidRPr="00AE120B">
          <w:rPr>
            <w:sz w:val="22"/>
            <w:szCs w:val="22"/>
            <w:lang w:val="lv-LV" w:eastAsia="en-US"/>
          </w:rPr>
          <w:delText>.</w:delText>
        </w:r>
      </w:del>
    </w:p>
    <w:p w14:paraId="11A9EC37" w14:textId="5D6B6E7E" w:rsidR="00A213A8" w:rsidRPr="00AE120B" w:rsidRDefault="00A213A8" w:rsidP="00EB4BF9">
      <w:pPr>
        <w:numPr>
          <w:ilvl w:val="12"/>
          <w:numId w:val="0"/>
        </w:numPr>
        <w:suppressAutoHyphens w:val="0"/>
        <w:ind w:right="-2"/>
        <w:rPr>
          <w:del w:id="10053" w:author="AbbVie1" w:date="2025-05-10T14:18:00Z"/>
          <w:sz w:val="22"/>
          <w:szCs w:val="22"/>
          <w:lang w:val="lv-LV" w:eastAsia="en-US"/>
        </w:rPr>
      </w:pPr>
    </w:p>
    <w:p w14:paraId="3ED7A1FE" w14:textId="6BDC2D94" w:rsidR="00A213A8" w:rsidRPr="00AE120B" w:rsidRDefault="00000000" w:rsidP="00EB4BF9">
      <w:pPr>
        <w:numPr>
          <w:ilvl w:val="12"/>
          <w:numId w:val="0"/>
        </w:numPr>
        <w:suppressAutoHyphens w:val="0"/>
        <w:ind w:right="-2"/>
        <w:rPr>
          <w:del w:id="10054" w:author="AbbVie1" w:date="2025-05-10T14:18:00Z"/>
          <w:sz w:val="22"/>
          <w:szCs w:val="22"/>
          <w:lang w:val="lv-LV" w:eastAsia="en-US"/>
        </w:rPr>
      </w:pPr>
      <w:del w:id="10055" w:author="AbbVie1" w:date="2025-05-10T14:18:00Z">
        <w:r w:rsidRPr="00AE120B">
          <w:rPr>
            <w:sz w:val="22"/>
            <w:szCs w:val="22"/>
            <w:lang w:val="lv-LV" w:eastAsia="en-US"/>
          </w:rPr>
          <w:delText>Jums ir ieteicams katru dienu veikt ādas bojājumu antiseptisku apstrādi.</w:delText>
        </w:r>
      </w:del>
    </w:p>
    <w:p w14:paraId="716E66F6" w14:textId="78CD6EB0" w:rsidR="00A213A8" w:rsidRPr="00AE120B" w:rsidRDefault="00A213A8" w:rsidP="00EB4BF9">
      <w:pPr>
        <w:numPr>
          <w:ilvl w:val="12"/>
          <w:numId w:val="0"/>
        </w:numPr>
        <w:suppressAutoHyphens w:val="0"/>
        <w:ind w:right="-2"/>
        <w:rPr>
          <w:del w:id="10056" w:author="AbbVie1" w:date="2025-05-10T14:18:00Z"/>
          <w:sz w:val="22"/>
          <w:szCs w:val="22"/>
          <w:lang w:val="lv-LV" w:eastAsia="en-US"/>
        </w:rPr>
      </w:pPr>
    </w:p>
    <w:p w14:paraId="3370D577" w14:textId="65C578F6" w:rsidR="003B56E1" w:rsidRPr="00AE120B" w:rsidRDefault="00000000" w:rsidP="003B56E1">
      <w:pPr>
        <w:ind w:right="34"/>
        <w:rPr>
          <w:del w:id="10057" w:author="AbbVie1" w:date="2025-05-10T14:18:00Z"/>
          <w:sz w:val="22"/>
          <w:szCs w:val="22"/>
          <w:u w:val="single"/>
          <w:lang w:val="lv-LV"/>
        </w:rPr>
      </w:pPr>
      <w:del w:id="10058" w:author="AbbVie1" w:date="2025-05-10T14:18:00Z">
        <w:r w:rsidRPr="00AE120B">
          <w:rPr>
            <w:sz w:val="22"/>
            <w:szCs w:val="22"/>
            <w:u w:val="single"/>
            <w:lang w:val="lv-LV"/>
          </w:rPr>
          <w:delText>Bērni un pusaudži ar Krona slimību</w:delText>
        </w:r>
      </w:del>
    </w:p>
    <w:p w14:paraId="0ABA17DE" w14:textId="63BE6695" w:rsidR="003B56E1" w:rsidRPr="00AE120B" w:rsidRDefault="003B56E1" w:rsidP="003B56E1">
      <w:pPr>
        <w:ind w:right="34"/>
        <w:rPr>
          <w:del w:id="10059" w:author="AbbVie1" w:date="2025-05-10T14:18:00Z"/>
          <w:sz w:val="22"/>
          <w:szCs w:val="22"/>
          <w:lang w:val="lv-LV"/>
        </w:rPr>
      </w:pPr>
    </w:p>
    <w:p w14:paraId="203246C3" w14:textId="7E5DBFE1" w:rsidR="003B56E1" w:rsidRPr="00AE120B" w:rsidRDefault="00000000" w:rsidP="003B56E1">
      <w:pPr>
        <w:ind w:right="34"/>
        <w:rPr>
          <w:del w:id="10060" w:author="AbbVie1" w:date="2025-05-10T14:18:00Z"/>
          <w:bCs/>
          <w:sz w:val="22"/>
          <w:szCs w:val="22"/>
          <w:u w:val="single"/>
          <w:lang w:val="lv-LV"/>
        </w:rPr>
      </w:pPr>
      <w:del w:id="10061" w:author="AbbVie1" w:date="2025-05-10T14:18:00Z">
        <w:r w:rsidRPr="00AE120B">
          <w:rPr>
            <w:i/>
            <w:sz w:val="22"/>
            <w:szCs w:val="22"/>
            <w:lang w:val="lv-LV"/>
          </w:rPr>
          <w:delText xml:space="preserve">6–17 gadus veci bērni un pusaudži ar ķermeņa masu </w:delText>
        </w:r>
        <w:r w:rsidR="00A72C3B" w:rsidRPr="00AE120B">
          <w:rPr>
            <w:i/>
            <w:sz w:val="22"/>
            <w:szCs w:val="22"/>
            <w:lang w:val="lv-LV"/>
          </w:rPr>
          <w:delText>līdz</w:delText>
        </w:r>
        <w:r w:rsidRPr="00AE120B">
          <w:rPr>
            <w:i/>
            <w:sz w:val="22"/>
            <w:szCs w:val="22"/>
            <w:lang w:val="lv-LV"/>
          </w:rPr>
          <w:delText> 40 kg.</w:delText>
        </w:r>
        <w:r w:rsidRPr="00AE120B">
          <w:rPr>
            <w:sz w:val="22"/>
            <w:szCs w:val="22"/>
            <w:u w:val="single"/>
            <w:lang w:val="lv-LV"/>
          </w:rPr>
          <w:delText xml:space="preserve"> </w:delText>
        </w:r>
      </w:del>
    </w:p>
    <w:p w14:paraId="43D179A3" w14:textId="6D97049C" w:rsidR="003B56E1" w:rsidRPr="00AE120B" w:rsidRDefault="003B56E1" w:rsidP="003B56E1">
      <w:pPr>
        <w:ind w:right="34"/>
        <w:rPr>
          <w:del w:id="10062" w:author="AbbVie1" w:date="2025-05-10T14:18:00Z"/>
          <w:bCs/>
          <w:sz w:val="22"/>
          <w:szCs w:val="22"/>
          <w:lang w:val="lv-LV"/>
        </w:rPr>
      </w:pPr>
    </w:p>
    <w:p w14:paraId="5634310A" w14:textId="0D804A96" w:rsidR="003B56E1" w:rsidRPr="00AE120B" w:rsidRDefault="00000000" w:rsidP="003B56E1">
      <w:pPr>
        <w:ind w:right="34"/>
        <w:rPr>
          <w:del w:id="10063" w:author="AbbVie1" w:date="2025-05-10T14:18:00Z"/>
          <w:bCs/>
          <w:sz w:val="22"/>
          <w:szCs w:val="22"/>
          <w:lang w:val="lv-LV"/>
        </w:rPr>
      </w:pPr>
      <w:del w:id="10064" w:author="AbbVie1" w:date="2025-05-10T14:18:00Z">
        <w:r w:rsidRPr="00AE120B">
          <w:rPr>
            <w:sz w:val="22"/>
            <w:szCs w:val="22"/>
            <w:lang w:val="lv-LV"/>
          </w:rPr>
          <w:delText xml:space="preserve">Parastā devu shēma ir 40 mg liela sākumdeva, pēc divām nedēļām 20 mg. Ja nepieciešama ātrāka atbildes reakcija, Jūsu bērna ārsts kā sākumdevu var nozīmēt 80 mg (divas </w:delText>
        </w:r>
        <w:r w:rsidR="004A6A3F" w:rsidRPr="00AE120B">
          <w:rPr>
            <w:sz w:val="22"/>
            <w:szCs w:val="22"/>
            <w:lang w:val="lv-LV"/>
          </w:rPr>
          <w:delText xml:space="preserve">40 mg </w:delText>
        </w:r>
        <w:r w:rsidRPr="00AE120B">
          <w:rPr>
            <w:sz w:val="22"/>
            <w:szCs w:val="22"/>
            <w:lang w:val="lv-LV"/>
          </w:rPr>
          <w:delText>injekcijas vienā dienā) un pēc divām nedēļām 40 mg.</w:delText>
        </w:r>
      </w:del>
    </w:p>
    <w:p w14:paraId="2B4A29C5" w14:textId="0DBA2793" w:rsidR="003B56E1" w:rsidRPr="00AE120B" w:rsidRDefault="003B56E1" w:rsidP="003B56E1">
      <w:pPr>
        <w:ind w:right="34"/>
        <w:rPr>
          <w:del w:id="10065" w:author="AbbVie1" w:date="2025-05-10T14:18:00Z"/>
          <w:bCs/>
          <w:sz w:val="22"/>
          <w:szCs w:val="22"/>
          <w:lang w:val="lv-LV"/>
        </w:rPr>
      </w:pPr>
    </w:p>
    <w:p w14:paraId="57313BF0" w14:textId="49600881" w:rsidR="003B56E1" w:rsidRPr="00AE120B" w:rsidRDefault="00000000" w:rsidP="003B56E1">
      <w:pPr>
        <w:ind w:right="34"/>
        <w:rPr>
          <w:del w:id="10066" w:author="AbbVie1" w:date="2025-05-10T14:18:00Z"/>
          <w:bCs/>
          <w:sz w:val="22"/>
          <w:szCs w:val="22"/>
          <w:lang w:val="lv-LV"/>
        </w:rPr>
      </w:pPr>
      <w:del w:id="10067" w:author="AbbVie1" w:date="2025-05-10T14:18:00Z">
        <w:r w:rsidRPr="00AE120B">
          <w:rPr>
            <w:sz w:val="22"/>
            <w:szCs w:val="22"/>
            <w:lang w:val="lv-LV"/>
          </w:rPr>
          <w:delText xml:space="preserve">Pēc tam parastā deva ir 20 mg </w:delText>
        </w:r>
        <w:r w:rsidR="00BC7738" w:rsidRPr="00AE120B">
          <w:rPr>
            <w:sz w:val="22"/>
            <w:szCs w:val="22"/>
            <w:lang w:val="lv-LV"/>
          </w:rPr>
          <w:delText>katru otro</w:delText>
        </w:r>
        <w:r w:rsidRPr="00AE120B">
          <w:rPr>
            <w:sz w:val="22"/>
            <w:szCs w:val="22"/>
            <w:lang w:val="lv-LV"/>
          </w:rPr>
          <w:delText xml:space="preserve"> nedēļ</w:delText>
        </w:r>
        <w:r w:rsidR="00BC7738" w:rsidRPr="00AE120B">
          <w:rPr>
            <w:sz w:val="22"/>
            <w:szCs w:val="22"/>
            <w:lang w:val="lv-LV"/>
          </w:rPr>
          <w:delText>u</w:delText>
        </w:r>
        <w:r w:rsidRPr="00AE120B">
          <w:rPr>
            <w:sz w:val="22"/>
            <w:szCs w:val="22"/>
            <w:lang w:val="lv-LV"/>
          </w:rPr>
          <w:delText>. Atkarībā no Jūsu bērna atbild</w:delText>
        </w:r>
        <w:r w:rsidR="007D4C3D" w:rsidRPr="00AE120B">
          <w:rPr>
            <w:sz w:val="22"/>
            <w:szCs w:val="22"/>
            <w:lang w:val="lv-LV"/>
          </w:rPr>
          <w:delText xml:space="preserve">es </w:delText>
        </w:r>
        <w:r w:rsidRPr="00AE120B">
          <w:rPr>
            <w:sz w:val="22"/>
            <w:szCs w:val="22"/>
            <w:lang w:val="lv-LV"/>
          </w:rPr>
          <w:delText xml:space="preserve">reakcijas ārsts devu saņemšanas biežumu var palielināt līdz 20 mg </w:delText>
        </w:r>
        <w:r w:rsidR="00131254" w:rsidRPr="00AE120B">
          <w:rPr>
            <w:sz w:val="22"/>
            <w:szCs w:val="22"/>
            <w:lang w:val="lv-LV"/>
          </w:rPr>
          <w:delText>katru</w:delText>
        </w:r>
        <w:r w:rsidRPr="00AE120B">
          <w:rPr>
            <w:sz w:val="22"/>
            <w:szCs w:val="22"/>
            <w:lang w:val="lv-LV"/>
          </w:rPr>
          <w:delText xml:space="preserve"> nedēļ</w:delText>
        </w:r>
        <w:r w:rsidR="00131254" w:rsidRPr="00AE120B">
          <w:rPr>
            <w:sz w:val="22"/>
            <w:szCs w:val="22"/>
            <w:lang w:val="lv-LV"/>
          </w:rPr>
          <w:delText>u</w:delText>
        </w:r>
        <w:r w:rsidRPr="00AE120B">
          <w:rPr>
            <w:sz w:val="22"/>
            <w:szCs w:val="22"/>
            <w:lang w:val="lv-LV"/>
          </w:rPr>
          <w:delText xml:space="preserve">. </w:delText>
        </w:r>
      </w:del>
    </w:p>
    <w:p w14:paraId="16D54A12" w14:textId="043324CB" w:rsidR="003B56E1" w:rsidRPr="00AE120B" w:rsidRDefault="003B56E1" w:rsidP="003B56E1">
      <w:pPr>
        <w:ind w:right="34"/>
        <w:rPr>
          <w:del w:id="10068" w:author="AbbVie1" w:date="2025-05-10T14:18:00Z"/>
          <w:bCs/>
          <w:sz w:val="22"/>
          <w:szCs w:val="22"/>
          <w:lang w:val="lv-LV"/>
        </w:rPr>
      </w:pPr>
    </w:p>
    <w:p w14:paraId="0F874CE3" w14:textId="49B607A5" w:rsidR="003B56E1" w:rsidRPr="00AE120B" w:rsidRDefault="00000000" w:rsidP="003B56E1">
      <w:pPr>
        <w:ind w:right="34"/>
        <w:rPr>
          <w:del w:id="10069" w:author="AbbVie1" w:date="2025-05-10T14:18:00Z"/>
          <w:bCs/>
          <w:i/>
          <w:sz w:val="22"/>
          <w:szCs w:val="22"/>
          <w:lang w:val="lv-LV"/>
        </w:rPr>
      </w:pPr>
      <w:del w:id="10070" w:author="AbbVie1" w:date="2025-05-10T14:18:00Z">
        <w:r w:rsidRPr="00AE120B">
          <w:rPr>
            <w:i/>
            <w:sz w:val="22"/>
            <w:szCs w:val="22"/>
            <w:lang w:val="lv-LV"/>
          </w:rPr>
          <w:delText xml:space="preserve">6–17 gadus veci bērni un pusaudži ar ķermeņa masu vismaz 40 kg </w:delText>
        </w:r>
      </w:del>
    </w:p>
    <w:p w14:paraId="549D6AB8" w14:textId="6750333C" w:rsidR="003B56E1" w:rsidRPr="00AE120B" w:rsidRDefault="003B56E1" w:rsidP="003B56E1">
      <w:pPr>
        <w:ind w:right="34"/>
        <w:rPr>
          <w:del w:id="10071" w:author="AbbVie1" w:date="2025-05-10T14:18:00Z"/>
          <w:bCs/>
          <w:sz w:val="22"/>
          <w:szCs w:val="22"/>
          <w:lang w:val="lv-LV"/>
        </w:rPr>
      </w:pPr>
    </w:p>
    <w:p w14:paraId="3613EEE9" w14:textId="71F8ACBE" w:rsidR="003B56E1" w:rsidRPr="00AE120B" w:rsidRDefault="00000000" w:rsidP="003B56E1">
      <w:pPr>
        <w:ind w:right="34"/>
        <w:rPr>
          <w:del w:id="10072" w:author="AbbVie1" w:date="2025-05-10T14:18:00Z"/>
          <w:bCs/>
          <w:sz w:val="22"/>
          <w:szCs w:val="22"/>
          <w:lang w:val="lv-LV"/>
        </w:rPr>
      </w:pPr>
      <w:del w:id="10073" w:author="AbbVie1" w:date="2025-05-10T14:18:00Z">
        <w:r w:rsidRPr="00AE120B">
          <w:rPr>
            <w:sz w:val="22"/>
            <w:szCs w:val="22"/>
            <w:lang w:val="lv-LV"/>
          </w:rPr>
          <w:delText>Parastā devu shēma ir 80 mg liela sākumdeva (divas</w:delText>
        </w:r>
        <w:r w:rsidR="004A6A3F" w:rsidRPr="00AE120B">
          <w:rPr>
            <w:sz w:val="22"/>
            <w:szCs w:val="22"/>
            <w:lang w:val="lv-LV"/>
          </w:rPr>
          <w:delText xml:space="preserve"> 40 mg</w:delText>
        </w:r>
        <w:r w:rsidRPr="00AE120B">
          <w:rPr>
            <w:sz w:val="22"/>
            <w:szCs w:val="22"/>
            <w:lang w:val="lv-LV"/>
          </w:rPr>
          <w:delText xml:space="preserve"> injekcijas vienā dienā) un pēc divām nedēļām 40 mg. Ja nepieciešama ātrāka atbildes reakcija, Jūsu bērna ārsts kā sākumdevu var nozīmēt 160 mg (četras</w:delText>
        </w:r>
        <w:r w:rsidR="004A6A3F" w:rsidRPr="00AE120B">
          <w:rPr>
            <w:sz w:val="22"/>
            <w:szCs w:val="22"/>
            <w:lang w:val="lv-LV"/>
          </w:rPr>
          <w:delText xml:space="preserve"> 40 mg</w:delText>
        </w:r>
        <w:r w:rsidRPr="00AE120B">
          <w:rPr>
            <w:sz w:val="22"/>
            <w:szCs w:val="22"/>
            <w:lang w:val="lv-LV"/>
          </w:rPr>
          <w:delText xml:space="preserve"> injekcijas vienā dienā</w:delText>
        </w:r>
        <w:r w:rsidR="004A6A3F" w:rsidRPr="00AE120B">
          <w:rPr>
            <w:sz w:val="22"/>
            <w:szCs w:val="22"/>
            <w:lang w:val="lv-LV"/>
          </w:rPr>
          <w:delText xml:space="preserve"> vai</w:delText>
        </w:r>
        <w:r w:rsidRPr="00AE120B">
          <w:rPr>
            <w:sz w:val="22"/>
            <w:szCs w:val="22"/>
            <w:lang w:val="lv-LV"/>
          </w:rPr>
          <w:delText xml:space="preserve"> div</w:delText>
        </w:r>
        <w:r w:rsidR="004A6A3F" w:rsidRPr="00AE120B">
          <w:rPr>
            <w:sz w:val="22"/>
            <w:szCs w:val="22"/>
            <w:lang w:val="lv-LV"/>
          </w:rPr>
          <w:delText>as</w:delText>
        </w:r>
        <w:r w:rsidRPr="00AE120B">
          <w:rPr>
            <w:sz w:val="22"/>
            <w:szCs w:val="22"/>
            <w:lang w:val="lv-LV"/>
          </w:rPr>
          <w:delText xml:space="preserve"> </w:delText>
        </w:r>
        <w:r w:rsidR="004A6A3F" w:rsidRPr="00AE120B">
          <w:rPr>
            <w:sz w:val="22"/>
            <w:szCs w:val="22"/>
            <w:lang w:val="lv-LV"/>
          </w:rPr>
          <w:delText xml:space="preserve">40 mg </w:delText>
        </w:r>
        <w:r w:rsidRPr="00AE120B">
          <w:rPr>
            <w:sz w:val="22"/>
            <w:szCs w:val="22"/>
            <w:lang w:val="lv-LV"/>
          </w:rPr>
          <w:delText>injekcij</w:delText>
        </w:r>
        <w:r w:rsidR="004A6A3F" w:rsidRPr="00AE120B">
          <w:rPr>
            <w:sz w:val="22"/>
            <w:szCs w:val="22"/>
            <w:lang w:val="lv-LV"/>
          </w:rPr>
          <w:delText>as</w:delText>
        </w:r>
        <w:r w:rsidRPr="00AE120B">
          <w:rPr>
            <w:sz w:val="22"/>
            <w:szCs w:val="22"/>
            <w:lang w:val="lv-LV"/>
          </w:rPr>
          <w:delText xml:space="preserve"> </w:delText>
        </w:r>
        <w:r w:rsidR="004A6A3F" w:rsidRPr="00AE120B">
          <w:rPr>
            <w:sz w:val="22"/>
            <w:szCs w:val="22"/>
            <w:lang w:val="lv-LV"/>
          </w:rPr>
          <w:delText xml:space="preserve">dienā </w:delText>
        </w:r>
        <w:r w:rsidRPr="00AE120B">
          <w:rPr>
            <w:sz w:val="22"/>
            <w:szCs w:val="22"/>
            <w:lang w:val="lv-LV"/>
          </w:rPr>
          <w:delText xml:space="preserve">divas dienas pēc kārtas) un vēlāk pēc divām nedēļām 80 mg (divas </w:delText>
        </w:r>
        <w:r w:rsidR="004A6A3F" w:rsidRPr="00AE120B">
          <w:rPr>
            <w:sz w:val="22"/>
            <w:szCs w:val="22"/>
            <w:lang w:val="lv-LV"/>
          </w:rPr>
          <w:delText xml:space="preserve">40 mg </w:delText>
        </w:r>
        <w:r w:rsidRPr="00AE120B">
          <w:rPr>
            <w:sz w:val="22"/>
            <w:szCs w:val="22"/>
            <w:lang w:val="lv-LV"/>
          </w:rPr>
          <w:delText>injekcijas vienā dienā).</w:delText>
        </w:r>
      </w:del>
    </w:p>
    <w:p w14:paraId="35C120DC" w14:textId="6C07F812" w:rsidR="003B56E1" w:rsidRPr="00AE120B" w:rsidRDefault="003B56E1" w:rsidP="003B56E1">
      <w:pPr>
        <w:numPr>
          <w:ilvl w:val="12"/>
          <w:numId w:val="0"/>
        </w:numPr>
        <w:tabs>
          <w:tab w:val="left" w:pos="720"/>
        </w:tabs>
        <w:ind w:right="-2"/>
        <w:rPr>
          <w:del w:id="10074" w:author="AbbVie1" w:date="2025-05-10T14:18:00Z"/>
          <w:bCs/>
          <w:sz w:val="22"/>
          <w:szCs w:val="22"/>
          <w:lang w:val="lv-LV"/>
        </w:rPr>
      </w:pPr>
    </w:p>
    <w:p w14:paraId="4D1664F3" w14:textId="6FE348C8" w:rsidR="00A213A8" w:rsidRPr="00AE120B" w:rsidRDefault="00000000" w:rsidP="003B56E1">
      <w:pPr>
        <w:numPr>
          <w:ilvl w:val="12"/>
          <w:numId w:val="0"/>
        </w:numPr>
        <w:suppressAutoHyphens w:val="0"/>
        <w:ind w:right="-2"/>
        <w:rPr>
          <w:del w:id="10075" w:author="AbbVie1" w:date="2025-05-10T14:18:00Z"/>
          <w:sz w:val="22"/>
          <w:szCs w:val="22"/>
          <w:lang w:val="lv-LV" w:eastAsia="en-US"/>
        </w:rPr>
      </w:pPr>
      <w:del w:id="10076" w:author="AbbVie1" w:date="2025-05-10T14:18:00Z">
        <w:r w:rsidRPr="00AE120B">
          <w:rPr>
            <w:sz w:val="22"/>
            <w:szCs w:val="22"/>
            <w:lang w:val="lv-LV"/>
          </w:rPr>
          <w:delText xml:space="preserve">Pēc tam parastā deva ir 40 mg </w:delText>
        </w:r>
        <w:r w:rsidR="00BA48FB" w:rsidRPr="00AE120B">
          <w:rPr>
            <w:sz w:val="22"/>
            <w:szCs w:val="22"/>
            <w:lang w:val="lv-LV"/>
          </w:rPr>
          <w:delText>katru otro</w:delText>
        </w:r>
        <w:r w:rsidRPr="00AE120B">
          <w:rPr>
            <w:sz w:val="22"/>
            <w:szCs w:val="22"/>
            <w:lang w:val="lv-LV"/>
          </w:rPr>
          <w:delText xml:space="preserve"> nedēļ</w:delText>
        </w:r>
        <w:r w:rsidR="00BA48FB" w:rsidRPr="00AE120B">
          <w:rPr>
            <w:sz w:val="22"/>
            <w:szCs w:val="22"/>
            <w:lang w:val="lv-LV"/>
          </w:rPr>
          <w:delText>u</w:delText>
        </w:r>
        <w:r w:rsidRPr="00AE120B">
          <w:rPr>
            <w:sz w:val="22"/>
            <w:szCs w:val="22"/>
            <w:lang w:val="lv-LV"/>
          </w:rPr>
          <w:delText>. Atkarībā no Jūsu bērna atbild</w:delText>
        </w:r>
        <w:r w:rsidR="007D4C3D" w:rsidRPr="00AE120B">
          <w:rPr>
            <w:sz w:val="22"/>
            <w:szCs w:val="22"/>
            <w:lang w:val="lv-LV"/>
          </w:rPr>
          <w:delText xml:space="preserve">es </w:delText>
        </w:r>
        <w:r w:rsidRPr="00AE120B">
          <w:rPr>
            <w:sz w:val="22"/>
            <w:szCs w:val="22"/>
            <w:lang w:val="lv-LV"/>
          </w:rPr>
          <w:delText xml:space="preserve">reakcijas ārsts devu var palielināt līdz 40 mg </w:delText>
        </w:r>
        <w:r w:rsidR="00BA48FB" w:rsidRPr="00AE120B">
          <w:rPr>
            <w:sz w:val="22"/>
            <w:szCs w:val="22"/>
            <w:lang w:val="lv-LV"/>
          </w:rPr>
          <w:delText>katru</w:delText>
        </w:r>
        <w:r w:rsidRPr="00AE120B">
          <w:rPr>
            <w:sz w:val="22"/>
            <w:szCs w:val="22"/>
            <w:lang w:val="lv-LV"/>
          </w:rPr>
          <w:delText xml:space="preserve"> nedēļ</w:delText>
        </w:r>
        <w:r w:rsidR="00BA48FB" w:rsidRPr="00AE120B">
          <w:rPr>
            <w:sz w:val="22"/>
            <w:szCs w:val="22"/>
            <w:lang w:val="lv-LV"/>
          </w:rPr>
          <w:delText>u</w:delText>
        </w:r>
        <w:r w:rsidR="004A6A3F" w:rsidRPr="00AE120B">
          <w:rPr>
            <w:sz w:val="22"/>
            <w:szCs w:val="22"/>
            <w:lang w:val="lv-LV"/>
          </w:rPr>
          <w:delText xml:space="preserve"> vai 80 mg katru otro nedēļu</w:delText>
        </w:r>
        <w:r w:rsidRPr="00AE120B">
          <w:rPr>
            <w:sz w:val="22"/>
            <w:szCs w:val="22"/>
            <w:lang w:val="lv-LV"/>
          </w:rPr>
          <w:delText>.</w:delText>
        </w:r>
      </w:del>
    </w:p>
    <w:p w14:paraId="6F2B8DA0" w14:textId="7D6C0103" w:rsidR="007E1E61" w:rsidRPr="00AE120B" w:rsidRDefault="007E1E61" w:rsidP="003B56E1">
      <w:pPr>
        <w:numPr>
          <w:ilvl w:val="12"/>
          <w:numId w:val="0"/>
        </w:numPr>
        <w:suppressAutoHyphens w:val="0"/>
        <w:ind w:right="-2"/>
        <w:rPr>
          <w:del w:id="10077" w:author="AbbVie1" w:date="2025-05-10T14:18:00Z"/>
          <w:sz w:val="22"/>
          <w:szCs w:val="22"/>
          <w:lang w:val="lv-LV" w:eastAsia="en-US"/>
        </w:rPr>
      </w:pPr>
    </w:p>
    <w:p w14:paraId="74E51AAC" w14:textId="6140B9E4" w:rsidR="007E1E61" w:rsidRPr="00AE120B" w:rsidRDefault="00000000" w:rsidP="007E1E61">
      <w:pPr>
        <w:numPr>
          <w:ilvl w:val="12"/>
          <w:numId w:val="0"/>
        </w:numPr>
        <w:ind w:right="-2"/>
        <w:rPr>
          <w:del w:id="10078" w:author="AbbVie1" w:date="2025-05-10T14:18:00Z"/>
          <w:sz w:val="22"/>
          <w:szCs w:val="22"/>
          <w:u w:val="single"/>
          <w:lang w:val="lv-LV"/>
        </w:rPr>
      </w:pPr>
      <w:del w:id="10079" w:author="AbbVie1" w:date="2025-05-10T14:18:00Z">
        <w:r w:rsidRPr="00AE120B">
          <w:rPr>
            <w:sz w:val="22"/>
            <w:szCs w:val="22"/>
            <w:u w:val="single"/>
            <w:lang w:val="lv-LV"/>
          </w:rPr>
          <w:delText>Bērni un pusaudži ar čūlaino kolītu</w:delText>
        </w:r>
      </w:del>
    </w:p>
    <w:p w14:paraId="143D39E3" w14:textId="0B284D60" w:rsidR="007E1E61" w:rsidRPr="00AE120B" w:rsidRDefault="007E1E61" w:rsidP="007E1E61">
      <w:pPr>
        <w:numPr>
          <w:ilvl w:val="12"/>
          <w:numId w:val="0"/>
        </w:numPr>
        <w:ind w:right="-2"/>
        <w:rPr>
          <w:del w:id="10080" w:author="AbbVie1" w:date="2025-05-10T14:18:00Z"/>
          <w:i/>
          <w:iCs/>
          <w:sz w:val="22"/>
          <w:szCs w:val="22"/>
          <w:lang w:val="lv-LV"/>
        </w:rPr>
      </w:pPr>
    </w:p>
    <w:p w14:paraId="0BE2879E" w14:textId="72E8DC61" w:rsidR="00312CBC" w:rsidRPr="00AE120B" w:rsidRDefault="00000000" w:rsidP="007E1E61">
      <w:pPr>
        <w:numPr>
          <w:ilvl w:val="12"/>
          <w:numId w:val="0"/>
        </w:numPr>
        <w:ind w:right="-2"/>
        <w:rPr>
          <w:del w:id="10081" w:author="AbbVie1" w:date="2025-05-10T14:18:00Z"/>
          <w:i/>
          <w:sz w:val="22"/>
          <w:szCs w:val="22"/>
          <w:lang w:val="lv-LV"/>
        </w:rPr>
      </w:pPr>
      <w:del w:id="10082" w:author="AbbVie1" w:date="2025-05-10T14:18:00Z">
        <w:r w:rsidRPr="00AE120B">
          <w:rPr>
            <w:i/>
            <w:sz w:val="22"/>
            <w:szCs w:val="22"/>
            <w:lang w:val="lv-LV"/>
          </w:rPr>
          <w:delText>Bērni no 6 gadu vecuma un pusaudži, kuru ķermeņa masa ir mazāka par 40 kg</w:delText>
        </w:r>
      </w:del>
    </w:p>
    <w:p w14:paraId="0C797D30" w14:textId="6A5B5944" w:rsidR="007E1E61" w:rsidRPr="00AE120B" w:rsidRDefault="007E1E61" w:rsidP="007E1E61">
      <w:pPr>
        <w:numPr>
          <w:ilvl w:val="12"/>
          <w:numId w:val="0"/>
        </w:numPr>
        <w:ind w:right="-2"/>
        <w:rPr>
          <w:del w:id="10083" w:author="AbbVie1" w:date="2025-05-10T14:18:00Z"/>
          <w:sz w:val="22"/>
          <w:szCs w:val="22"/>
          <w:lang w:val="lv-LV"/>
        </w:rPr>
      </w:pPr>
    </w:p>
    <w:p w14:paraId="2BC4442D" w14:textId="06EFA46A" w:rsidR="007E1E61" w:rsidRPr="00AE120B" w:rsidRDefault="00000000" w:rsidP="007E1E61">
      <w:pPr>
        <w:numPr>
          <w:ilvl w:val="12"/>
          <w:numId w:val="0"/>
        </w:numPr>
        <w:ind w:right="-2"/>
        <w:rPr>
          <w:del w:id="10084" w:author="AbbVie1" w:date="2025-05-10T14:18:00Z"/>
          <w:sz w:val="22"/>
          <w:szCs w:val="22"/>
          <w:lang w:val="lv-LV"/>
        </w:rPr>
      </w:pPr>
      <w:del w:id="10085" w:author="AbbVie1" w:date="2025-05-10T14:18:00Z">
        <w:r w:rsidRPr="00AE120B">
          <w:rPr>
            <w:sz w:val="22"/>
            <w:szCs w:val="22"/>
            <w:lang w:val="lv-LV"/>
          </w:rPr>
          <w:delText xml:space="preserve">Parastā Humira deva ir 80 mg (divas 40 mg injekcijas vienā dienā) vispirms un 40 mg (viena 40 mg injekcija) pēc divām nedēļām. </w:delText>
        </w:r>
        <w:r w:rsidR="007835E6" w:rsidRPr="00AE120B">
          <w:rPr>
            <w:sz w:val="22"/>
            <w:szCs w:val="22"/>
            <w:lang w:val="lv-LV"/>
          </w:rPr>
          <w:delText>Pēc tam</w:delText>
        </w:r>
        <w:r w:rsidRPr="00AE120B">
          <w:rPr>
            <w:sz w:val="22"/>
            <w:szCs w:val="22"/>
            <w:lang w:val="lv-LV"/>
          </w:rPr>
          <w:delText xml:space="preserve"> parastā deva ir 40 mg katru otro nedēļu. </w:delText>
        </w:r>
      </w:del>
    </w:p>
    <w:p w14:paraId="23782C7E" w14:textId="32833D2B" w:rsidR="007E1E61" w:rsidRPr="00AE120B" w:rsidRDefault="007E1E61" w:rsidP="007E1E61">
      <w:pPr>
        <w:numPr>
          <w:ilvl w:val="12"/>
          <w:numId w:val="0"/>
        </w:numPr>
        <w:ind w:right="-2"/>
        <w:rPr>
          <w:del w:id="10086" w:author="AbbVie1" w:date="2025-05-10T14:18:00Z"/>
          <w:sz w:val="22"/>
          <w:szCs w:val="22"/>
          <w:lang w:val="lv-LV"/>
        </w:rPr>
      </w:pPr>
    </w:p>
    <w:p w14:paraId="544FB5D0" w14:textId="5A3D73BE" w:rsidR="007E1E61" w:rsidRPr="00AE120B" w:rsidRDefault="00000000" w:rsidP="007E1E61">
      <w:pPr>
        <w:numPr>
          <w:ilvl w:val="12"/>
          <w:numId w:val="0"/>
        </w:numPr>
        <w:ind w:right="-2"/>
        <w:rPr>
          <w:del w:id="10087" w:author="AbbVie1" w:date="2025-05-10T14:18:00Z"/>
          <w:sz w:val="22"/>
          <w:szCs w:val="22"/>
          <w:lang w:val="lv-LV"/>
        </w:rPr>
      </w:pPr>
      <w:del w:id="10088" w:author="AbbVie1" w:date="2025-05-10T14:18:00Z">
        <w:r w:rsidRPr="00AE120B">
          <w:rPr>
            <w:sz w:val="22"/>
            <w:szCs w:val="22"/>
            <w:lang w:val="lv-LV"/>
          </w:rPr>
          <w:delText>Pacientiem, kas, lietojot 40 mg devu katru otro nedēļu, sasniedz 18 gadu vecumu, jāturpina saņemt nozīmēto devu.</w:delText>
        </w:r>
      </w:del>
    </w:p>
    <w:p w14:paraId="10FED6D0" w14:textId="028E2182" w:rsidR="007E1E61" w:rsidRPr="00AE120B" w:rsidRDefault="007E1E61" w:rsidP="007E1E61">
      <w:pPr>
        <w:numPr>
          <w:ilvl w:val="12"/>
          <w:numId w:val="0"/>
        </w:numPr>
        <w:ind w:right="-2"/>
        <w:rPr>
          <w:del w:id="10089" w:author="AbbVie1" w:date="2025-05-10T14:18:00Z"/>
          <w:i/>
          <w:iCs/>
          <w:sz w:val="22"/>
          <w:szCs w:val="22"/>
          <w:lang w:val="lv-LV"/>
        </w:rPr>
      </w:pPr>
    </w:p>
    <w:p w14:paraId="1B83B2C5" w14:textId="4D70353E" w:rsidR="007E1E61" w:rsidRPr="00AE120B" w:rsidRDefault="00000000" w:rsidP="007E1E61">
      <w:pPr>
        <w:numPr>
          <w:ilvl w:val="12"/>
          <w:numId w:val="0"/>
        </w:numPr>
        <w:ind w:right="-2"/>
        <w:rPr>
          <w:del w:id="10090" w:author="AbbVie1" w:date="2025-05-10T14:18:00Z"/>
          <w:i/>
          <w:iCs/>
          <w:sz w:val="22"/>
          <w:szCs w:val="22"/>
          <w:lang w:val="lv-LV"/>
        </w:rPr>
      </w:pPr>
      <w:del w:id="10091" w:author="AbbVie1" w:date="2025-05-10T14:18:00Z">
        <w:r w:rsidRPr="00AE120B">
          <w:rPr>
            <w:i/>
            <w:sz w:val="22"/>
            <w:szCs w:val="22"/>
            <w:lang w:val="lv-LV"/>
          </w:rPr>
          <w:delText>Bērni no 6 gadu vecuma un pusaudži ar ķermeņa masu vismaz 40 kg</w:delText>
        </w:r>
      </w:del>
    </w:p>
    <w:p w14:paraId="266DF4CD" w14:textId="64B7709A" w:rsidR="007E1E61" w:rsidRPr="00AE120B" w:rsidRDefault="007E1E61" w:rsidP="007E1E61">
      <w:pPr>
        <w:numPr>
          <w:ilvl w:val="12"/>
          <w:numId w:val="0"/>
        </w:numPr>
        <w:ind w:right="-2"/>
        <w:rPr>
          <w:del w:id="10092" w:author="AbbVie1" w:date="2025-05-10T14:18:00Z"/>
          <w:sz w:val="22"/>
          <w:szCs w:val="22"/>
          <w:lang w:val="lv-LV"/>
        </w:rPr>
      </w:pPr>
    </w:p>
    <w:p w14:paraId="63553004" w14:textId="18378BD9" w:rsidR="007E1E61" w:rsidRPr="00AE120B" w:rsidRDefault="00000000" w:rsidP="007E1E61">
      <w:pPr>
        <w:numPr>
          <w:ilvl w:val="12"/>
          <w:numId w:val="0"/>
        </w:numPr>
        <w:ind w:right="-2"/>
        <w:rPr>
          <w:del w:id="10093" w:author="AbbVie1" w:date="2025-05-10T14:18:00Z"/>
          <w:sz w:val="22"/>
          <w:szCs w:val="22"/>
          <w:lang w:val="lv-LV"/>
        </w:rPr>
      </w:pPr>
      <w:del w:id="10094" w:author="AbbVie1" w:date="2025-05-10T14:18:00Z">
        <w:r w:rsidRPr="00AE120B">
          <w:rPr>
            <w:sz w:val="22"/>
            <w:szCs w:val="22"/>
            <w:lang w:val="lv-LV"/>
          </w:rPr>
          <w:delText xml:space="preserve">Parastā Humira deva ir 160 mg (četru 40 mg injekciju veidā vienā dienā vai pa divām 40 mg injekcijām dienā divas dienas pēc kārtas) vispirms un 80 mg (divas 40 mg injekcijas vienā dienā) pēc divām nedēļām. </w:delText>
        </w:r>
        <w:r w:rsidR="007835E6" w:rsidRPr="00AE120B">
          <w:rPr>
            <w:sz w:val="22"/>
            <w:szCs w:val="22"/>
            <w:lang w:val="lv-LV"/>
          </w:rPr>
          <w:delText xml:space="preserve">Pēc tam </w:delText>
        </w:r>
        <w:r w:rsidRPr="00AE120B">
          <w:rPr>
            <w:sz w:val="22"/>
            <w:szCs w:val="22"/>
            <w:lang w:val="lv-LV"/>
          </w:rPr>
          <w:delText xml:space="preserve">parastā deva ir 80 mg katru otro nedēļu. </w:delText>
        </w:r>
      </w:del>
    </w:p>
    <w:p w14:paraId="561FF799" w14:textId="25FCB61C" w:rsidR="007E1E61" w:rsidRPr="00AE120B" w:rsidRDefault="007E1E61" w:rsidP="007E1E61">
      <w:pPr>
        <w:numPr>
          <w:ilvl w:val="12"/>
          <w:numId w:val="0"/>
        </w:numPr>
        <w:ind w:right="-2"/>
        <w:rPr>
          <w:del w:id="10095" w:author="AbbVie1" w:date="2025-05-10T14:18:00Z"/>
          <w:sz w:val="22"/>
          <w:szCs w:val="22"/>
          <w:lang w:val="lv-LV"/>
        </w:rPr>
      </w:pPr>
    </w:p>
    <w:p w14:paraId="236A82DF" w14:textId="27202EA7" w:rsidR="007E1E61" w:rsidRPr="00AE120B" w:rsidRDefault="00000000" w:rsidP="007E1E61">
      <w:pPr>
        <w:numPr>
          <w:ilvl w:val="12"/>
          <w:numId w:val="0"/>
        </w:numPr>
        <w:suppressAutoHyphens w:val="0"/>
        <w:ind w:right="-2"/>
        <w:rPr>
          <w:del w:id="10096" w:author="AbbVie1" w:date="2025-05-10T14:18:00Z"/>
          <w:sz w:val="22"/>
          <w:szCs w:val="22"/>
          <w:lang w:val="lv-LV" w:eastAsia="en-US"/>
        </w:rPr>
      </w:pPr>
      <w:del w:id="10097" w:author="AbbVie1" w:date="2025-05-10T14:18:00Z">
        <w:r w:rsidRPr="00AE120B">
          <w:rPr>
            <w:sz w:val="22"/>
            <w:szCs w:val="22"/>
            <w:lang w:val="lv-LV"/>
          </w:rPr>
          <w:delText>Pacientiem, kas, lietojot 80 mg devu katru otro nedēļu, sasniedz 18 gadu vecumu, jāturpina saņemt nozīmēto devu.</w:delText>
        </w:r>
      </w:del>
    </w:p>
    <w:p w14:paraId="482B7A21" w14:textId="18AA84FA" w:rsidR="00B96E69" w:rsidRPr="00AE120B" w:rsidRDefault="00B96E69" w:rsidP="00EB4BF9">
      <w:pPr>
        <w:numPr>
          <w:ilvl w:val="12"/>
          <w:numId w:val="0"/>
        </w:numPr>
        <w:suppressAutoHyphens w:val="0"/>
        <w:ind w:right="-2"/>
        <w:rPr>
          <w:del w:id="10098" w:author="AbbVie1" w:date="2025-05-10T14:18:00Z"/>
          <w:sz w:val="22"/>
          <w:szCs w:val="22"/>
          <w:lang w:val="lv-LV" w:eastAsia="en-US"/>
        </w:rPr>
      </w:pPr>
    </w:p>
    <w:p w14:paraId="46F92B04" w14:textId="1862A07D" w:rsidR="00BF6EDB" w:rsidRPr="00AE120B" w:rsidRDefault="00000000" w:rsidP="008877B3">
      <w:pPr>
        <w:keepNext/>
        <w:keepLines/>
        <w:widowControl w:val="0"/>
        <w:numPr>
          <w:ilvl w:val="12"/>
          <w:numId w:val="0"/>
        </w:numPr>
        <w:tabs>
          <w:tab w:val="left" w:pos="708"/>
        </w:tabs>
        <w:suppressAutoHyphens w:val="0"/>
        <w:ind w:right="-2"/>
        <w:rPr>
          <w:del w:id="10099" w:author="AbbVie1" w:date="2025-05-10T14:18:00Z"/>
          <w:sz w:val="22"/>
          <w:szCs w:val="22"/>
          <w:u w:val="single"/>
          <w:lang w:val="lv-LV"/>
        </w:rPr>
      </w:pPr>
      <w:del w:id="10100" w:author="AbbVie1" w:date="2025-05-10T14:18:00Z">
        <w:r w:rsidRPr="00AE120B">
          <w:rPr>
            <w:sz w:val="22"/>
            <w:szCs w:val="22"/>
            <w:u w:val="single"/>
            <w:lang w:val="lv-LV"/>
          </w:rPr>
          <w:lastRenderedPageBreak/>
          <w:delText xml:space="preserve">Vismaz divus gadus veci bērni </w:delText>
        </w:r>
        <w:r w:rsidR="004352C9" w:rsidRPr="00AE120B">
          <w:rPr>
            <w:sz w:val="22"/>
            <w:szCs w:val="22"/>
            <w:u w:val="single"/>
            <w:lang w:val="lv-LV"/>
          </w:rPr>
          <w:delText xml:space="preserve">un pusaudži </w:delText>
        </w:r>
        <w:r w:rsidRPr="00AE120B">
          <w:rPr>
            <w:sz w:val="22"/>
            <w:szCs w:val="22"/>
            <w:u w:val="single"/>
            <w:lang w:val="lv-LV"/>
          </w:rPr>
          <w:delText>ar hronisku neinfekciozu uveītu</w:delText>
        </w:r>
      </w:del>
    </w:p>
    <w:p w14:paraId="5FF408ED" w14:textId="1AB39B40" w:rsidR="00BF6EDB" w:rsidRPr="00AE120B" w:rsidRDefault="00BF6EDB" w:rsidP="008877B3">
      <w:pPr>
        <w:keepNext/>
        <w:keepLines/>
        <w:widowControl w:val="0"/>
        <w:numPr>
          <w:ilvl w:val="12"/>
          <w:numId w:val="0"/>
        </w:numPr>
        <w:tabs>
          <w:tab w:val="left" w:pos="708"/>
        </w:tabs>
        <w:suppressAutoHyphens w:val="0"/>
        <w:ind w:right="-2"/>
        <w:rPr>
          <w:del w:id="10101" w:author="AbbVie1" w:date="2025-05-10T14:18:00Z"/>
          <w:sz w:val="22"/>
          <w:szCs w:val="22"/>
          <w:lang w:val="lv-LV"/>
        </w:rPr>
      </w:pPr>
    </w:p>
    <w:p w14:paraId="30074916" w14:textId="06F9DABA" w:rsidR="00BF6EDB" w:rsidRPr="00AE120B" w:rsidRDefault="00000000" w:rsidP="008877B3">
      <w:pPr>
        <w:keepNext/>
        <w:keepLines/>
        <w:widowControl w:val="0"/>
        <w:numPr>
          <w:ilvl w:val="12"/>
          <w:numId w:val="0"/>
        </w:numPr>
        <w:tabs>
          <w:tab w:val="left" w:pos="708"/>
        </w:tabs>
        <w:suppressAutoHyphens w:val="0"/>
        <w:ind w:right="-2"/>
        <w:rPr>
          <w:del w:id="10102" w:author="AbbVie1" w:date="2025-05-10T14:18:00Z"/>
          <w:sz w:val="22"/>
          <w:szCs w:val="22"/>
          <w:lang w:val="lv-LV"/>
        </w:rPr>
      </w:pPr>
      <w:del w:id="10103" w:author="AbbVie1" w:date="2025-05-10T14:18:00Z">
        <w:r w:rsidRPr="00AE120B">
          <w:rPr>
            <w:i/>
            <w:sz w:val="22"/>
            <w:szCs w:val="22"/>
            <w:lang w:val="lv-LV"/>
          </w:rPr>
          <w:delText xml:space="preserve">Bērni no divu gadu vecuma un pusaudži ar ķermeņa masu </w:delText>
        </w:r>
        <w:r w:rsidR="00A72C3B" w:rsidRPr="00AE120B">
          <w:rPr>
            <w:i/>
            <w:sz w:val="22"/>
            <w:szCs w:val="22"/>
            <w:lang w:val="lv-LV"/>
          </w:rPr>
          <w:delText>līdz</w:delText>
        </w:r>
        <w:r w:rsidRPr="00AE120B">
          <w:rPr>
            <w:i/>
            <w:sz w:val="22"/>
            <w:szCs w:val="22"/>
            <w:lang w:val="lv-LV"/>
          </w:rPr>
          <w:delText> 30 kg</w:delText>
        </w:r>
      </w:del>
    </w:p>
    <w:p w14:paraId="228B946E" w14:textId="3A48C45F" w:rsidR="00BF6EDB" w:rsidRPr="00AE120B" w:rsidRDefault="00BF6EDB" w:rsidP="008877B3">
      <w:pPr>
        <w:keepNext/>
        <w:keepLines/>
        <w:widowControl w:val="0"/>
        <w:numPr>
          <w:ilvl w:val="12"/>
          <w:numId w:val="0"/>
        </w:numPr>
        <w:tabs>
          <w:tab w:val="left" w:pos="708"/>
        </w:tabs>
        <w:suppressAutoHyphens w:val="0"/>
        <w:ind w:right="-2"/>
        <w:rPr>
          <w:del w:id="10104" w:author="AbbVie1" w:date="2025-05-10T14:18:00Z"/>
          <w:sz w:val="22"/>
          <w:szCs w:val="22"/>
          <w:lang w:val="lv-LV"/>
        </w:rPr>
      </w:pPr>
    </w:p>
    <w:p w14:paraId="5FCA05B8" w14:textId="08DD6F2D" w:rsidR="00BF6EDB" w:rsidRPr="00AE120B" w:rsidRDefault="00000000" w:rsidP="008877B3">
      <w:pPr>
        <w:keepNext/>
        <w:keepLines/>
        <w:widowControl w:val="0"/>
        <w:suppressAutoHyphens w:val="0"/>
        <w:rPr>
          <w:del w:id="10105" w:author="AbbVie1" w:date="2025-05-10T14:18:00Z"/>
          <w:sz w:val="22"/>
          <w:szCs w:val="22"/>
          <w:lang w:val="lv-LV"/>
        </w:rPr>
      </w:pPr>
      <w:del w:id="10106" w:author="AbbVie1" w:date="2025-05-10T14:18:00Z">
        <w:r w:rsidRPr="00AE120B">
          <w:rPr>
            <w:sz w:val="22"/>
            <w:szCs w:val="22"/>
            <w:lang w:val="lv-LV"/>
          </w:rPr>
          <w:delText xml:space="preserve">Humira parastā deva ir 20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p w14:paraId="644A41CD" w14:textId="31FED6F5" w:rsidR="00BF6EDB" w:rsidRPr="00AE120B" w:rsidRDefault="00BF6EDB" w:rsidP="008877B3">
      <w:pPr>
        <w:keepNext/>
        <w:keepLines/>
        <w:widowControl w:val="0"/>
        <w:suppressAutoHyphens w:val="0"/>
        <w:rPr>
          <w:del w:id="10107" w:author="AbbVie1" w:date="2025-05-10T14:18:00Z"/>
          <w:sz w:val="22"/>
          <w:szCs w:val="22"/>
          <w:lang w:val="lv-LV"/>
        </w:rPr>
      </w:pPr>
    </w:p>
    <w:p w14:paraId="0FCB4D23" w14:textId="6529F715" w:rsidR="00BF6EDB" w:rsidRPr="00AE120B" w:rsidRDefault="00000000" w:rsidP="00EB4BF9">
      <w:pPr>
        <w:suppressAutoHyphens w:val="0"/>
        <w:rPr>
          <w:del w:id="10108" w:author="AbbVie1" w:date="2025-05-10T14:18:00Z"/>
          <w:strike/>
          <w:sz w:val="22"/>
          <w:szCs w:val="22"/>
          <w:lang w:val="lv-LV"/>
        </w:rPr>
      </w:pPr>
      <w:del w:id="10109" w:author="AbbVie1" w:date="2025-05-10T14:18:00Z">
        <w:r w:rsidRPr="00AE120B">
          <w:rPr>
            <w:sz w:val="22"/>
            <w:szCs w:val="22"/>
            <w:lang w:val="lv-LV"/>
          </w:rPr>
          <w:delText>Jūsu bērna ārsts var nozīmēt arī 40 mg sākumdevu, kas var tikt lietota vienu nedēļu pirms parasto devu lietošanas uzsākšanas.</w:delText>
        </w:r>
      </w:del>
    </w:p>
    <w:p w14:paraId="055AEE44" w14:textId="15F8BCCB" w:rsidR="00BF6EDB" w:rsidRPr="00AE120B" w:rsidRDefault="00BF6EDB" w:rsidP="00EB4BF9">
      <w:pPr>
        <w:suppressAutoHyphens w:val="0"/>
        <w:rPr>
          <w:del w:id="10110" w:author="AbbVie1" w:date="2025-05-10T14:18:00Z"/>
          <w:sz w:val="22"/>
          <w:szCs w:val="22"/>
          <w:lang w:val="lv-LV"/>
        </w:rPr>
      </w:pPr>
    </w:p>
    <w:p w14:paraId="0C73632C" w14:textId="09D85FB5" w:rsidR="00BF6EDB" w:rsidRPr="00AE120B" w:rsidRDefault="00000000" w:rsidP="00EB4BF9">
      <w:pPr>
        <w:numPr>
          <w:ilvl w:val="12"/>
          <w:numId w:val="0"/>
        </w:numPr>
        <w:tabs>
          <w:tab w:val="left" w:pos="708"/>
        </w:tabs>
        <w:suppressAutoHyphens w:val="0"/>
        <w:ind w:right="-2"/>
        <w:rPr>
          <w:del w:id="10111" w:author="AbbVie1" w:date="2025-05-10T14:18:00Z"/>
          <w:sz w:val="22"/>
          <w:szCs w:val="22"/>
          <w:lang w:val="lv-LV"/>
        </w:rPr>
      </w:pPr>
      <w:del w:id="10112" w:author="AbbVie1" w:date="2025-05-10T14:18:00Z">
        <w:r w:rsidRPr="00AE120B">
          <w:rPr>
            <w:bCs/>
            <w:i/>
            <w:sz w:val="22"/>
            <w:szCs w:val="22"/>
            <w:lang w:val="lv-LV"/>
          </w:rPr>
          <w:delText>Bērni no divu gadu vecuma un pusaudži ar ķermeņa masu vismaz 30 kg</w:delText>
        </w:r>
      </w:del>
    </w:p>
    <w:p w14:paraId="41B058DD" w14:textId="4CDC563B" w:rsidR="00BF6EDB" w:rsidRPr="00AE120B" w:rsidRDefault="00BF6EDB" w:rsidP="00EB4BF9">
      <w:pPr>
        <w:suppressAutoHyphens w:val="0"/>
        <w:rPr>
          <w:del w:id="10113" w:author="AbbVie1" w:date="2025-05-10T14:18:00Z"/>
          <w:sz w:val="22"/>
          <w:szCs w:val="22"/>
          <w:lang w:val="lv-LV"/>
        </w:rPr>
      </w:pPr>
    </w:p>
    <w:p w14:paraId="254DF3DF" w14:textId="6E88AE61" w:rsidR="00BF6EDB" w:rsidRPr="00AE120B" w:rsidRDefault="00000000" w:rsidP="00EB4BF9">
      <w:pPr>
        <w:suppressAutoHyphens w:val="0"/>
        <w:rPr>
          <w:del w:id="10114" w:author="AbbVie1" w:date="2025-05-10T14:18:00Z"/>
          <w:sz w:val="22"/>
          <w:szCs w:val="22"/>
          <w:lang w:val="lv-LV"/>
        </w:rPr>
      </w:pPr>
      <w:del w:id="10115" w:author="AbbVie1" w:date="2025-05-10T14:18:00Z">
        <w:r w:rsidRPr="00AE120B">
          <w:rPr>
            <w:sz w:val="22"/>
            <w:szCs w:val="22"/>
            <w:lang w:val="lv-LV"/>
          </w:rPr>
          <w:delText xml:space="preserve">Humira parastā deva ir 40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p w14:paraId="3A9186D5" w14:textId="0C96AAEA" w:rsidR="00BF6EDB" w:rsidRPr="00AE120B" w:rsidRDefault="00BF6EDB" w:rsidP="00EB4BF9">
      <w:pPr>
        <w:suppressAutoHyphens w:val="0"/>
        <w:rPr>
          <w:del w:id="10116" w:author="AbbVie1" w:date="2025-05-10T14:18:00Z"/>
          <w:sz w:val="22"/>
          <w:szCs w:val="22"/>
          <w:lang w:val="lv-LV"/>
        </w:rPr>
      </w:pPr>
    </w:p>
    <w:p w14:paraId="7BEE6487" w14:textId="2DC6864E" w:rsidR="00B96E69" w:rsidRPr="00AE120B" w:rsidRDefault="00000000" w:rsidP="00EB4BF9">
      <w:pPr>
        <w:numPr>
          <w:ilvl w:val="12"/>
          <w:numId w:val="0"/>
        </w:numPr>
        <w:suppressAutoHyphens w:val="0"/>
        <w:rPr>
          <w:del w:id="10117" w:author="AbbVie1" w:date="2025-05-10T14:18:00Z"/>
          <w:sz w:val="22"/>
          <w:szCs w:val="22"/>
          <w:lang w:val="lv-LV" w:eastAsia="en-US"/>
        </w:rPr>
      </w:pPr>
      <w:del w:id="10118" w:author="AbbVie1" w:date="2025-05-10T14:18:00Z">
        <w:r w:rsidRPr="00AE120B">
          <w:rPr>
            <w:sz w:val="22"/>
            <w:szCs w:val="22"/>
            <w:lang w:val="lv-LV"/>
          </w:rPr>
          <w:delText>Jūsu bērna ārsts var nozīmēt arī 80 mg sākumdevu, kas var tikt lietota vienu nedēļu pirms parasto devu lietošanas uzsākšanas.</w:delText>
        </w:r>
      </w:del>
    </w:p>
    <w:p w14:paraId="0393965E" w14:textId="341B1D47" w:rsidR="009E04D1" w:rsidRPr="00AE120B" w:rsidRDefault="009E04D1" w:rsidP="00D42144">
      <w:pPr>
        <w:widowControl w:val="0"/>
        <w:suppressAutoHyphens w:val="0"/>
        <w:rPr>
          <w:del w:id="10119" w:author="AbbVie1" w:date="2025-05-10T14:18:00Z"/>
          <w:sz w:val="22"/>
          <w:szCs w:val="22"/>
          <w:lang w:val="lv-LV"/>
        </w:rPr>
      </w:pPr>
    </w:p>
    <w:p w14:paraId="4FFC496C" w14:textId="7D816274" w:rsidR="009E04D1" w:rsidRPr="00AE120B" w:rsidRDefault="00000000" w:rsidP="009427C9">
      <w:pPr>
        <w:keepLines/>
        <w:widowControl w:val="0"/>
        <w:suppressAutoHyphens w:val="0"/>
        <w:ind w:right="-2"/>
        <w:rPr>
          <w:del w:id="10120" w:author="AbbVie1" w:date="2025-05-10T14:18:00Z"/>
          <w:sz w:val="22"/>
          <w:szCs w:val="22"/>
          <w:lang w:val="lv-LV"/>
        </w:rPr>
      </w:pPr>
      <w:del w:id="10121" w:author="AbbVie1" w:date="2025-05-10T14:18:00Z">
        <w:r w:rsidRPr="00AE120B">
          <w:rPr>
            <w:b/>
            <w:sz w:val="22"/>
            <w:szCs w:val="22"/>
            <w:lang w:val="lv-LV"/>
          </w:rPr>
          <w:delText>Lietošanas metode un ievadīšanas veids</w:delText>
        </w:r>
      </w:del>
    </w:p>
    <w:p w14:paraId="1C9993B2" w14:textId="67AB03AF" w:rsidR="009E04D1" w:rsidRPr="00AE120B" w:rsidRDefault="009E04D1" w:rsidP="009427C9">
      <w:pPr>
        <w:keepLines/>
        <w:widowControl w:val="0"/>
        <w:suppressAutoHyphens w:val="0"/>
        <w:ind w:right="-2"/>
        <w:rPr>
          <w:del w:id="10122" w:author="AbbVie1" w:date="2025-05-10T14:18:00Z"/>
          <w:sz w:val="22"/>
          <w:szCs w:val="22"/>
          <w:lang w:val="lv-LV"/>
        </w:rPr>
      </w:pPr>
    </w:p>
    <w:p w14:paraId="4AC3D6E0" w14:textId="2C010F20" w:rsidR="009E04D1" w:rsidRPr="00AE120B" w:rsidRDefault="00000000" w:rsidP="009427C9">
      <w:pPr>
        <w:keepLines/>
        <w:widowControl w:val="0"/>
        <w:suppressAutoHyphens w:val="0"/>
        <w:ind w:right="-2"/>
        <w:rPr>
          <w:del w:id="10123" w:author="AbbVie1" w:date="2025-05-10T14:18:00Z"/>
          <w:sz w:val="22"/>
          <w:szCs w:val="22"/>
          <w:lang w:val="lv-LV"/>
        </w:rPr>
      </w:pPr>
      <w:del w:id="10124" w:author="AbbVie1" w:date="2025-05-10T14:18:00Z">
        <w:r w:rsidRPr="00AE120B">
          <w:rPr>
            <w:sz w:val="22"/>
            <w:szCs w:val="22"/>
            <w:lang w:val="lv-LV"/>
          </w:rPr>
          <w:delText>Humira ievada injekcijas veidā zem ādas (subkutānas injekcijas veidā).</w:delText>
        </w:r>
      </w:del>
    </w:p>
    <w:p w14:paraId="56172697" w14:textId="3FAE0715" w:rsidR="009E04D1" w:rsidRPr="00AE120B" w:rsidRDefault="009E04D1" w:rsidP="009427C9">
      <w:pPr>
        <w:keepLines/>
        <w:widowControl w:val="0"/>
        <w:suppressAutoHyphens w:val="0"/>
        <w:ind w:right="-2"/>
        <w:rPr>
          <w:del w:id="10125" w:author="AbbVie1" w:date="2025-05-10T14:18:00Z"/>
          <w:sz w:val="22"/>
          <w:szCs w:val="22"/>
          <w:lang w:val="lv-LV"/>
        </w:rPr>
      </w:pPr>
    </w:p>
    <w:p w14:paraId="5130592E" w14:textId="018EA6AD" w:rsidR="009E04D1" w:rsidRPr="00AE120B" w:rsidRDefault="00000000" w:rsidP="009427C9">
      <w:pPr>
        <w:keepLines/>
        <w:widowControl w:val="0"/>
        <w:suppressAutoHyphens w:val="0"/>
        <w:rPr>
          <w:del w:id="10126" w:author="AbbVie1" w:date="2025-05-10T14:18:00Z"/>
          <w:b/>
          <w:bCs/>
          <w:sz w:val="22"/>
          <w:szCs w:val="22"/>
          <w:u w:val="single"/>
          <w:lang w:val="lv-LV"/>
        </w:rPr>
      </w:pPr>
      <w:del w:id="10127" w:author="AbbVie1" w:date="2025-05-10T14:18:00Z">
        <w:r w:rsidRPr="00AE120B">
          <w:rPr>
            <w:b/>
            <w:bCs/>
            <w:sz w:val="22"/>
            <w:szCs w:val="22"/>
            <w:lang w:val="lv-LV"/>
          </w:rPr>
          <w:delText>Norādījumi par Humira injekcijas sagatavošanu un ievadīšanu</w:delText>
        </w:r>
      </w:del>
    </w:p>
    <w:p w14:paraId="46DA09E2" w14:textId="589CFEE2" w:rsidR="009E04D1" w:rsidRPr="00AE120B" w:rsidRDefault="009E04D1" w:rsidP="009427C9">
      <w:pPr>
        <w:keepLines/>
        <w:widowControl w:val="0"/>
        <w:suppressAutoHyphens w:val="0"/>
        <w:rPr>
          <w:del w:id="10128" w:author="AbbVie1" w:date="2025-05-10T14:18:00Z"/>
          <w:b/>
          <w:bCs/>
          <w:sz w:val="22"/>
          <w:szCs w:val="22"/>
          <w:u w:val="single"/>
          <w:lang w:val="lv-LV"/>
        </w:rPr>
      </w:pPr>
    </w:p>
    <w:p w14:paraId="35BA0A94" w14:textId="5870C43F" w:rsidR="009E04D1" w:rsidRPr="00AE120B" w:rsidRDefault="00000000" w:rsidP="009427C9">
      <w:pPr>
        <w:keepLines/>
        <w:widowControl w:val="0"/>
        <w:suppressAutoHyphens w:val="0"/>
        <w:rPr>
          <w:del w:id="10129" w:author="AbbVie1" w:date="2025-05-10T14:18:00Z"/>
          <w:sz w:val="22"/>
          <w:szCs w:val="22"/>
          <w:lang w:val="lv-LV"/>
        </w:rPr>
      </w:pPr>
      <w:del w:id="10130" w:author="AbbVie1" w:date="2025-05-10T14:18:00Z">
        <w:r w:rsidRPr="00AE120B">
          <w:rPr>
            <w:sz w:val="22"/>
            <w:szCs w:val="22"/>
            <w:lang w:val="lv-LV"/>
          </w:rPr>
          <w:delText>Turpmākie norādījumi paskaidro, kā injicēt Humira. Lūdzu, uzmanīgi izlasiet instrukciju un rīkojieties tai atbilstoši soli pa solim. Jūsu bērna ārsts vai viņa palīgs apmācīs, kā veikt injekciju un norādīs Jūsu bērnam lietojamo zāļu daudzumu. Nemēģiniet injicēt savam bērnam zāles, kamēr neesat pārliecināts, ka saprotat, kā tās sagatavot un injicēt. Pēc atbilstošas apmācības injekciju var veikt pats vai cita persona, piemēram, ģimenes loceklis vai draugs.</w:delText>
        </w:r>
      </w:del>
    </w:p>
    <w:p w14:paraId="3D34A3B0" w14:textId="79257B47" w:rsidR="009E04D1" w:rsidRPr="00AE120B" w:rsidRDefault="009E04D1" w:rsidP="009427C9">
      <w:pPr>
        <w:keepLines/>
        <w:widowControl w:val="0"/>
        <w:suppressAutoHyphens w:val="0"/>
        <w:rPr>
          <w:del w:id="10131" w:author="AbbVie1" w:date="2025-05-10T14:18:00Z"/>
          <w:sz w:val="22"/>
          <w:szCs w:val="22"/>
          <w:lang w:val="lv-LV"/>
        </w:rPr>
      </w:pPr>
    </w:p>
    <w:p w14:paraId="27785B33" w14:textId="00F357F2" w:rsidR="009E04D1" w:rsidRPr="00AE120B" w:rsidRDefault="00000000" w:rsidP="009427C9">
      <w:pPr>
        <w:keepLines/>
        <w:widowControl w:val="0"/>
        <w:suppressAutoHyphens w:val="0"/>
        <w:rPr>
          <w:del w:id="10132" w:author="AbbVie1" w:date="2025-05-10T14:18:00Z"/>
          <w:sz w:val="22"/>
          <w:szCs w:val="22"/>
          <w:lang w:val="lv-LV"/>
        </w:rPr>
      </w:pPr>
      <w:del w:id="10133" w:author="AbbVie1" w:date="2025-05-10T14:18:00Z">
        <w:r w:rsidRPr="00AE120B">
          <w:rPr>
            <w:sz w:val="22"/>
            <w:szCs w:val="22"/>
            <w:lang w:val="lv-LV"/>
          </w:rPr>
          <w:delText>Ja netiek veikti tālāk aprakstītie pasākumi, var rasties kontaminācija, kuras rezultātā Jūsu bērnam var rasties infekcija.</w:delText>
        </w:r>
      </w:del>
    </w:p>
    <w:p w14:paraId="4F4F7936" w14:textId="12819BE9" w:rsidR="009E04D1" w:rsidRPr="00AE120B" w:rsidRDefault="009E04D1" w:rsidP="009427C9">
      <w:pPr>
        <w:keepLines/>
        <w:widowControl w:val="0"/>
        <w:suppressAutoHyphens w:val="0"/>
        <w:rPr>
          <w:del w:id="10134" w:author="AbbVie1" w:date="2025-05-10T14:18:00Z"/>
          <w:sz w:val="22"/>
          <w:szCs w:val="22"/>
          <w:lang w:val="lv-LV"/>
        </w:rPr>
      </w:pPr>
    </w:p>
    <w:p w14:paraId="36E9E39C" w14:textId="682EE501" w:rsidR="009E04D1" w:rsidRPr="00AE120B" w:rsidRDefault="00000000" w:rsidP="009427C9">
      <w:pPr>
        <w:pStyle w:val="BodyText3"/>
        <w:keepLines/>
        <w:widowControl w:val="0"/>
        <w:suppressAutoHyphens w:val="0"/>
        <w:rPr>
          <w:del w:id="10135" w:author="AbbVie1" w:date="2025-05-10T14:18:00Z"/>
          <w:sz w:val="22"/>
          <w:szCs w:val="22"/>
          <w:lang w:val="lv-LV"/>
        </w:rPr>
      </w:pPr>
      <w:del w:id="10136" w:author="AbbVie1" w:date="2025-05-10T14:18:00Z">
        <w:r w:rsidRPr="00AE120B">
          <w:rPr>
            <w:color w:val="auto"/>
            <w:sz w:val="22"/>
            <w:szCs w:val="22"/>
            <w:lang w:val="lv-LV"/>
          </w:rPr>
          <w:delText>Injekcijas šķīdumu nedrīkst sajaukt vienā šļircē vai flakonā ar kādu citu medikamentu.</w:delText>
        </w:r>
      </w:del>
    </w:p>
    <w:p w14:paraId="45CDAD17" w14:textId="6A143D73" w:rsidR="009E04D1" w:rsidRPr="00AE120B" w:rsidRDefault="009E04D1" w:rsidP="00936E44">
      <w:pPr>
        <w:keepNext/>
        <w:keepLines/>
        <w:widowControl w:val="0"/>
        <w:suppressAutoHyphens w:val="0"/>
        <w:rPr>
          <w:del w:id="10137" w:author="AbbVie1" w:date="2025-05-10T14:18:00Z"/>
          <w:sz w:val="22"/>
          <w:szCs w:val="22"/>
          <w:lang w:val="lv-LV"/>
        </w:rPr>
      </w:pPr>
    </w:p>
    <w:p w14:paraId="7E7627E3" w14:textId="2FC8A3C3" w:rsidR="009E04D1" w:rsidRPr="00AE120B" w:rsidRDefault="00000000" w:rsidP="009427C9">
      <w:pPr>
        <w:keepLines/>
        <w:widowControl w:val="0"/>
        <w:tabs>
          <w:tab w:val="left" w:pos="540"/>
        </w:tabs>
        <w:rPr>
          <w:del w:id="10138" w:author="AbbVie1" w:date="2025-05-10T14:18:00Z"/>
          <w:sz w:val="22"/>
          <w:szCs w:val="22"/>
          <w:lang w:val="lv-LV"/>
        </w:rPr>
      </w:pPr>
      <w:del w:id="10139" w:author="AbbVie1" w:date="2025-05-10T14:18:00Z">
        <w:r w:rsidRPr="00AE120B">
          <w:rPr>
            <w:b/>
            <w:bCs/>
            <w:sz w:val="22"/>
            <w:szCs w:val="22"/>
            <w:lang w:val="lv-LV"/>
          </w:rPr>
          <w:delText xml:space="preserve">1) </w:delText>
        </w:r>
        <w:r w:rsidRPr="00AE120B">
          <w:rPr>
            <w:b/>
            <w:bCs/>
            <w:sz w:val="22"/>
            <w:szCs w:val="22"/>
            <w:lang w:val="lv-LV"/>
          </w:rPr>
          <w:tab/>
          <w:delText>Kā rīkoties</w:delText>
        </w:r>
      </w:del>
    </w:p>
    <w:p w14:paraId="15E53C2F" w14:textId="2FBDF108" w:rsidR="009E04D1" w:rsidRPr="00AE120B" w:rsidRDefault="00000000" w:rsidP="00B9399D">
      <w:pPr>
        <w:pStyle w:val="EMEABullet2"/>
        <w:keepLines/>
        <w:widowControl w:val="0"/>
        <w:numPr>
          <w:ilvl w:val="0"/>
          <w:numId w:val="29"/>
        </w:numPr>
        <w:tabs>
          <w:tab w:val="clear" w:pos="567"/>
        </w:tabs>
        <w:suppressAutoHyphens w:val="0"/>
        <w:ind w:left="550" w:hanging="550"/>
        <w:rPr>
          <w:del w:id="10140" w:author="AbbVie1" w:date="2025-05-10T14:18:00Z"/>
          <w:lang w:val="lv-LV"/>
        </w:rPr>
      </w:pPr>
      <w:del w:id="10141" w:author="AbbVie1" w:date="2025-05-10T14:18:00Z">
        <w:r w:rsidRPr="00AE120B">
          <w:rPr>
            <w:lang w:val="lv-LV"/>
          </w:rPr>
          <w:delText xml:space="preserve">Pārliecinieties, ka Jūs zināt precīzu devai nepieciešamo zāļu daudzumu (tilpumu). Ja Jūs to nezināt, </w:delText>
        </w:r>
        <w:r w:rsidRPr="00AE120B">
          <w:rPr>
            <w:b/>
            <w:lang w:val="lv-LV"/>
          </w:rPr>
          <w:delText xml:space="preserve">APSTĀJIETIES ŠAJĀ PUNKTĀ </w:delText>
        </w:r>
        <w:r w:rsidRPr="00AE120B">
          <w:rPr>
            <w:lang w:val="lv-LV"/>
          </w:rPr>
          <w:delText>un sazinieties ar Jūsu ārstu, lai saņemtu tālākus norādījumus.</w:delText>
        </w:r>
      </w:del>
    </w:p>
    <w:p w14:paraId="16428F59" w14:textId="0A32308A" w:rsidR="009E04D1" w:rsidRPr="00AE120B" w:rsidRDefault="00000000" w:rsidP="00B9399D">
      <w:pPr>
        <w:pStyle w:val="EMEABullet2"/>
        <w:keepLines/>
        <w:widowControl w:val="0"/>
        <w:numPr>
          <w:ilvl w:val="0"/>
          <w:numId w:val="29"/>
        </w:numPr>
        <w:tabs>
          <w:tab w:val="clear" w:pos="567"/>
        </w:tabs>
        <w:suppressAutoHyphens w:val="0"/>
        <w:ind w:left="588" w:hanging="588"/>
        <w:rPr>
          <w:del w:id="10142" w:author="AbbVie1" w:date="2025-05-10T14:18:00Z"/>
          <w:lang w:val="lv-LV"/>
        </w:rPr>
      </w:pPr>
      <w:del w:id="10143" w:author="AbbVie1" w:date="2025-05-10T14:18:00Z">
        <w:r w:rsidRPr="00AE120B">
          <w:rPr>
            <w:lang w:val="lv-LV"/>
          </w:rPr>
          <w:delText>Jums būs vajadzīga speciāla tvertne atkritumiem, piemēram, tvertne asiem priekšmetiem vai tāda, kādu ieteikusi Jūsu medicīnas māsa, ārsts vai farmaceits. Novietojiet šo tvertni uz darba virsmas.</w:delText>
        </w:r>
      </w:del>
    </w:p>
    <w:p w14:paraId="12820C9F" w14:textId="47B913E8" w:rsidR="0053050F" w:rsidRPr="00AE120B" w:rsidRDefault="00000000" w:rsidP="00B9399D">
      <w:pPr>
        <w:keepLines/>
        <w:widowControl w:val="0"/>
        <w:numPr>
          <w:ilvl w:val="1"/>
          <w:numId w:val="17"/>
        </w:numPr>
        <w:tabs>
          <w:tab w:val="left" w:pos="540"/>
        </w:tabs>
        <w:suppressAutoHyphens w:val="0"/>
        <w:ind w:left="576" w:hanging="576"/>
        <w:rPr>
          <w:del w:id="10144" w:author="AbbVie1" w:date="2025-05-10T14:18:00Z"/>
          <w:lang w:val="lv-LV"/>
        </w:rPr>
      </w:pPr>
      <w:del w:id="10145" w:author="AbbVie1" w:date="2025-05-10T14:18:00Z">
        <w:r w:rsidRPr="00AE120B">
          <w:rPr>
            <w:sz w:val="22"/>
            <w:szCs w:val="22"/>
            <w:lang w:val="lv-LV"/>
          </w:rPr>
          <w:delText>Rūpīgi nomazgājiet rokas.</w:delText>
        </w:r>
      </w:del>
    </w:p>
    <w:p w14:paraId="222AE796" w14:textId="2D8D6369" w:rsidR="009E04D1" w:rsidRPr="00AE120B" w:rsidRDefault="00000000" w:rsidP="00B9399D">
      <w:pPr>
        <w:keepLines/>
        <w:widowControl w:val="0"/>
        <w:numPr>
          <w:ilvl w:val="1"/>
          <w:numId w:val="17"/>
        </w:numPr>
        <w:tabs>
          <w:tab w:val="left" w:pos="540"/>
        </w:tabs>
        <w:suppressAutoHyphens w:val="0"/>
        <w:ind w:left="576" w:hanging="576"/>
        <w:rPr>
          <w:del w:id="10146" w:author="AbbVie1" w:date="2025-05-10T14:18:00Z"/>
          <w:lang w:val="lv-LV"/>
        </w:rPr>
      </w:pPr>
      <w:del w:id="10147" w:author="AbbVie1" w:date="2025-05-10T14:18:00Z">
        <w:r w:rsidRPr="00AE120B">
          <w:rPr>
            <w:lang w:val="lv-LV"/>
          </w:rPr>
          <w:delText xml:space="preserve">Izņemiet vienu kastīti, kurā ir viena šļirce, viens flakona adapters, viens flakons, divas spirta salvetes un viena adata. Ja kārbiņā ir otra kastīte citai injekcijai, nekavējoties ievietojiet to atpakaļ ledusskapī. </w:delText>
        </w:r>
      </w:del>
    </w:p>
    <w:p w14:paraId="63032554" w14:textId="7E201C6D" w:rsidR="009E04D1" w:rsidRPr="00AE120B" w:rsidRDefault="00000000" w:rsidP="008B1FE6">
      <w:pPr>
        <w:pStyle w:val="EMEABullet2"/>
        <w:keepLines/>
        <w:widowControl w:val="0"/>
        <w:tabs>
          <w:tab w:val="clear" w:pos="567"/>
        </w:tabs>
        <w:suppressAutoHyphens w:val="0"/>
        <w:ind w:left="576" w:hanging="576"/>
        <w:rPr>
          <w:del w:id="10148" w:author="AbbVie1" w:date="2025-05-10T14:18:00Z"/>
          <w:lang w:val="lv-LV"/>
        </w:rPr>
      </w:pPr>
      <w:del w:id="10149" w:author="AbbVie1" w:date="2025-05-10T14:18:00Z">
        <w:r w:rsidRPr="00AE120B">
          <w:rPr>
            <w:lang w:val="lv-LV"/>
          </w:rPr>
          <w:delText xml:space="preserve">Pārbaudiet derīguma termiņu uz kastītes, kuru gatavojaties lietot. </w:delText>
        </w:r>
        <w:r w:rsidRPr="00AE120B">
          <w:rPr>
            <w:b/>
            <w:lang w:val="lv-LV"/>
          </w:rPr>
          <w:delText xml:space="preserve">NELIETOJIET </w:delText>
        </w:r>
        <w:r w:rsidRPr="00AE120B">
          <w:rPr>
            <w:lang w:val="lv-LV"/>
          </w:rPr>
          <w:delText>nevienu piederumu pēc derīguma termiņa, kas norādīts uz kastītes.</w:delText>
        </w:r>
      </w:del>
    </w:p>
    <w:p w14:paraId="0ABBFE6E" w14:textId="4AD4B19A" w:rsidR="009E04D1" w:rsidRPr="00AE120B" w:rsidRDefault="00000000" w:rsidP="008B1FE6">
      <w:pPr>
        <w:pStyle w:val="EMEABullet2"/>
        <w:keepLines/>
        <w:widowControl w:val="0"/>
        <w:tabs>
          <w:tab w:val="clear" w:pos="567"/>
        </w:tabs>
        <w:suppressAutoHyphens w:val="0"/>
        <w:ind w:left="576" w:hanging="576"/>
        <w:rPr>
          <w:del w:id="10150" w:author="AbbVie1" w:date="2025-05-10T14:18:00Z"/>
          <w:lang w:val="lv-LV"/>
        </w:rPr>
      </w:pPr>
      <w:del w:id="10151" w:author="AbbVie1" w:date="2025-05-10T14:18:00Z">
        <w:r w:rsidRPr="00AE120B">
          <w:rPr>
            <w:lang w:val="lv-LV"/>
          </w:rPr>
          <w:delText xml:space="preserve">Nolieciet šos priekšmetus uz tīras virsmas, taču pagaidām vēl </w:delText>
        </w:r>
        <w:r w:rsidRPr="00AE120B">
          <w:rPr>
            <w:b/>
            <w:lang w:val="lv-LV"/>
          </w:rPr>
          <w:delText>NEIZŅEMIET</w:delText>
        </w:r>
        <w:r w:rsidRPr="00AE120B">
          <w:rPr>
            <w:lang w:val="lv-LV"/>
          </w:rPr>
          <w:delText xml:space="preserve"> tos no atsevišķajiem iepakojumiem.</w:delText>
        </w:r>
      </w:del>
    </w:p>
    <w:p w14:paraId="691C7F8D" w14:textId="23541FB8" w:rsidR="009E04D1" w:rsidRPr="00AE120B" w:rsidRDefault="00000000" w:rsidP="00B9399D">
      <w:pPr>
        <w:keepLines/>
        <w:widowControl w:val="0"/>
        <w:numPr>
          <w:ilvl w:val="1"/>
          <w:numId w:val="45"/>
        </w:numPr>
        <w:ind w:left="1260" w:hanging="594"/>
        <w:rPr>
          <w:del w:id="10152" w:author="AbbVie1" w:date="2025-05-10T14:18:00Z"/>
          <w:sz w:val="22"/>
          <w:szCs w:val="22"/>
          <w:lang w:val="lv-LV"/>
        </w:rPr>
      </w:pPr>
      <w:del w:id="10153" w:author="AbbVie1" w:date="2025-05-10T14:18:00Z">
        <w:r w:rsidRPr="00AE120B">
          <w:rPr>
            <w:sz w:val="22"/>
            <w:szCs w:val="22"/>
            <w:lang w:val="lv-LV"/>
          </w:rPr>
          <w:delText xml:space="preserve">Vienu 1 ml šļirci (1) </w:delText>
        </w:r>
      </w:del>
    </w:p>
    <w:p w14:paraId="055629E7" w14:textId="6F079E30" w:rsidR="009E04D1" w:rsidRPr="00AE120B" w:rsidRDefault="00000000" w:rsidP="00B9399D">
      <w:pPr>
        <w:keepLines/>
        <w:widowControl w:val="0"/>
        <w:numPr>
          <w:ilvl w:val="1"/>
          <w:numId w:val="45"/>
        </w:numPr>
        <w:ind w:left="1260" w:hanging="594"/>
        <w:rPr>
          <w:del w:id="10154" w:author="AbbVie1" w:date="2025-05-10T14:18:00Z"/>
          <w:sz w:val="22"/>
          <w:szCs w:val="22"/>
          <w:lang w:val="lv-LV"/>
        </w:rPr>
      </w:pPr>
      <w:del w:id="10155" w:author="AbbVie1" w:date="2025-05-10T14:18:00Z">
        <w:r w:rsidRPr="00AE120B">
          <w:rPr>
            <w:sz w:val="22"/>
            <w:szCs w:val="22"/>
            <w:lang w:val="lv-LV"/>
          </w:rPr>
          <w:delText xml:space="preserve">Vienu flakona adapteru (2) </w:delText>
        </w:r>
      </w:del>
    </w:p>
    <w:p w14:paraId="5592490D" w14:textId="1CA4DFE2" w:rsidR="009E04D1" w:rsidRPr="00AE120B" w:rsidRDefault="00000000" w:rsidP="00B9399D">
      <w:pPr>
        <w:keepLines/>
        <w:widowControl w:val="0"/>
        <w:numPr>
          <w:ilvl w:val="1"/>
          <w:numId w:val="45"/>
        </w:numPr>
        <w:ind w:left="1260" w:hanging="594"/>
        <w:rPr>
          <w:del w:id="10156" w:author="AbbVie1" w:date="2025-05-10T14:18:00Z"/>
          <w:sz w:val="22"/>
          <w:szCs w:val="22"/>
          <w:lang w:val="lv-LV"/>
        </w:rPr>
      </w:pPr>
      <w:del w:id="10157" w:author="AbbVie1" w:date="2025-05-10T14:18:00Z">
        <w:r w:rsidRPr="00AE120B">
          <w:rPr>
            <w:sz w:val="22"/>
            <w:szCs w:val="22"/>
            <w:lang w:val="lv-LV"/>
          </w:rPr>
          <w:delText>Vienu flakonu ar Humira šķīdumu injekcijām lietošanai bērniem (3)</w:delText>
        </w:r>
      </w:del>
    </w:p>
    <w:p w14:paraId="68095229" w14:textId="7DDA4A37" w:rsidR="009E04D1" w:rsidRPr="00AE120B" w:rsidRDefault="00000000" w:rsidP="00B9399D">
      <w:pPr>
        <w:keepLines/>
        <w:widowControl w:val="0"/>
        <w:numPr>
          <w:ilvl w:val="1"/>
          <w:numId w:val="45"/>
        </w:numPr>
        <w:ind w:left="1260" w:hanging="594"/>
        <w:rPr>
          <w:del w:id="10158" w:author="AbbVie1" w:date="2025-05-10T14:18:00Z"/>
          <w:sz w:val="22"/>
          <w:szCs w:val="22"/>
          <w:lang w:val="lv-LV"/>
        </w:rPr>
      </w:pPr>
      <w:del w:id="10159" w:author="AbbVie1" w:date="2025-05-10T14:18:00Z">
        <w:r w:rsidRPr="00AE120B">
          <w:rPr>
            <w:sz w:val="22"/>
            <w:szCs w:val="22"/>
            <w:lang w:val="lv-LV"/>
          </w:rPr>
          <w:delText>Divas spirta salvetes (4)</w:delText>
        </w:r>
      </w:del>
    </w:p>
    <w:p w14:paraId="48A1D1F3" w14:textId="4844B9FA" w:rsidR="009E04D1" w:rsidRPr="00AE120B" w:rsidRDefault="00000000" w:rsidP="00B9399D">
      <w:pPr>
        <w:keepLines/>
        <w:widowControl w:val="0"/>
        <w:numPr>
          <w:ilvl w:val="1"/>
          <w:numId w:val="45"/>
        </w:numPr>
        <w:ind w:left="1260" w:hanging="594"/>
        <w:rPr>
          <w:del w:id="10160" w:author="AbbVie1" w:date="2025-05-10T14:18:00Z"/>
          <w:sz w:val="22"/>
          <w:szCs w:val="22"/>
          <w:lang w:val="lv-LV"/>
        </w:rPr>
      </w:pPr>
      <w:del w:id="10161" w:author="AbbVie1" w:date="2025-05-10T14:18:00Z">
        <w:r w:rsidRPr="00AE120B">
          <w:rPr>
            <w:sz w:val="22"/>
            <w:szCs w:val="22"/>
            <w:lang w:val="lv-LV"/>
          </w:rPr>
          <w:delText>Vienu adatu (5)</w:delText>
        </w:r>
      </w:del>
    </w:p>
    <w:p w14:paraId="03003611" w14:textId="0F9F7E3F" w:rsidR="009E04D1" w:rsidRPr="00AE120B" w:rsidRDefault="009E04D1" w:rsidP="008B1FE6">
      <w:pPr>
        <w:keepLines/>
        <w:widowControl w:val="0"/>
        <w:tabs>
          <w:tab w:val="left" w:pos="1080"/>
        </w:tabs>
        <w:rPr>
          <w:del w:id="10162" w:author="AbbVie1" w:date="2025-05-10T14:18:00Z"/>
          <w:sz w:val="22"/>
          <w:szCs w:val="22"/>
          <w:lang w:val="lv-LV"/>
        </w:rPr>
      </w:pPr>
    </w:p>
    <w:p w14:paraId="3A26D509" w14:textId="595FB6DD" w:rsidR="009E04D1" w:rsidRPr="00AE120B" w:rsidRDefault="00000000" w:rsidP="008B1FE6">
      <w:pPr>
        <w:keepLines/>
        <w:widowControl w:val="0"/>
        <w:tabs>
          <w:tab w:val="left" w:pos="1080"/>
        </w:tabs>
        <w:ind w:left="2520"/>
        <w:rPr>
          <w:del w:id="10163" w:author="AbbVie1" w:date="2025-05-10T14:18:00Z"/>
          <w:sz w:val="22"/>
          <w:szCs w:val="22"/>
          <w:lang w:val="lv-LV"/>
        </w:rPr>
      </w:pPr>
      <w:del w:id="10164" w:author="AbbVie1" w:date="2025-05-10T14:18:00Z">
        <w:r w:rsidRPr="002A4BA0">
          <w:rPr>
            <w:noProof/>
            <w:sz w:val="22"/>
            <w:lang w:val="en-GB"/>
          </w:rPr>
          <w:lastRenderedPageBreak/>
          <w:drawing>
            <wp:inline distT="0" distB="0" distL="0" distR="0" wp14:anchorId="6238D4DC" wp14:editId="394ADFE0">
              <wp:extent cx="1924050" cy="18669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33" cstate="print"/>
                      <a:stretch>
                        <a:fillRect/>
                      </a:stretch>
                    </pic:blipFill>
                    <pic:spPr bwMode="auto">
                      <a:xfrm>
                        <a:off x="0" y="0"/>
                        <a:ext cx="1924050" cy="1866900"/>
                      </a:xfrm>
                      <a:prstGeom prst="rect">
                        <a:avLst/>
                      </a:prstGeom>
                      <a:solidFill>
                        <a:srgbClr val="FFFFFF"/>
                      </a:solidFill>
                      <a:ln w="9525">
                        <a:noFill/>
                        <a:miter lim="800000"/>
                        <a:headEnd/>
                        <a:tailEnd/>
                      </a:ln>
                    </pic:spPr>
                  </pic:pic>
                </a:graphicData>
              </a:graphic>
            </wp:inline>
          </w:drawing>
        </w:r>
      </w:del>
    </w:p>
    <w:p w14:paraId="7EC79036" w14:textId="47F71A9F" w:rsidR="009E04D1" w:rsidRPr="00AE120B" w:rsidRDefault="009E04D1" w:rsidP="008B1FE6">
      <w:pPr>
        <w:keepLines/>
        <w:widowControl w:val="0"/>
        <w:tabs>
          <w:tab w:val="left" w:pos="1080"/>
        </w:tabs>
        <w:rPr>
          <w:del w:id="10165" w:author="AbbVie1" w:date="2025-05-10T14:18:00Z"/>
          <w:sz w:val="22"/>
          <w:szCs w:val="22"/>
          <w:lang w:val="lv-LV"/>
        </w:rPr>
      </w:pPr>
    </w:p>
    <w:p w14:paraId="48F46592" w14:textId="2CA998D6" w:rsidR="009E04D1" w:rsidRPr="00AE120B" w:rsidRDefault="00000000" w:rsidP="00B9399D">
      <w:pPr>
        <w:keepLines/>
        <w:widowControl w:val="0"/>
        <w:numPr>
          <w:ilvl w:val="1"/>
          <w:numId w:val="65"/>
        </w:numPr>
        <w:tabs>
          <w:tab w:val="left" w:pos="540"/>
          <w:tab w:val="left" w:pos="1080"/>
        </w:tabs>
        <w:ind w:left="540" w:hanging="540"/>
        <w:rPr>
          <w:del w:id="10166" w:author="AbbVie1" w:date="2025-05-10T14:18:00Z"/>
          <w:sz w:val="22"/>
          <w:szCs w:val="22"/>
          <w:lang w:val="lv-LV"/>
        </w:rPr>
      </w:pPr>
      <w:del w:id="10167" w:author="AbbVie1" w:date="2025-05-10T14:18:00Z">
        <w:r w:rsidRPr="00AE120B">
          <w:rPr>
            <w:sz w:val="22"/>
            <w:szCs w:val="22"/>
            <w:lang w:val="lv-LV"/>
          </w:rPr>
          <w:delText xml:space="preserve">Humira ir dzidrs bezkrāsains šķidrums. </w:delText>
        </w:r>
        <w:r w:rsidRPr="00AE120B">
          <w:rPr>
            <w:b/>
            <w:sz w:val="22"/>
            <w:szCs w:val="22"/>
            <w:lang w:val="lv-LV"/>
          </w:rPr>
          <w:delText xml:space="preserve">NELIETOJIET </w:delText>
        </w:r>
        <w:r w:rsidRPr="00AE120B">
          <w:rPr>
            <w:sz w:val="22"/>
            <w:szCs w:val="22"/>
            <w:lang w:val="lv-LV"/>
          </w:rPr>
          <w:delText>zāles, ja šķidrums ir duļķains vai mainījis krāsu vai, ja tajā ir redzamas pārslas vai daļiņas.</w:delText>
        </w:r>
      </w:del>
    </w:p>
    <w:p w14:paraId="62E978EA" w14:textId="015908E9" w:rsidR="009E04D1" w:rsidRPr="00AE120B" w:rsidRDefault="009E04D1" w:rsidP="008B1FE6">
      <w:pPr>
        <w:keepLines/>
        <w:widowControl w:val="0"/>
        <w:rPr>
          <w:del w:id="10168" w:author="AbbVie1" w:date="2025-05-10T14:18:00Z"/>
          <w:sz w:val="22"/>
          <w:szCs w:val="22"/>
          <w:lang w:val="lv-LV"/>
        </w:rPr>
      </w:pPr>
    </w:p>
    <w:p w14:paraId="31D091E9" w14:textId="4F563CC9" w:rsidR="009E04D1" w:rsidRPr="00AE120B" w:rsidRDefault="00000000" w:rsidP="0049336F">
      <w:pPr>
        <w:widowControl w:val="0"/>
        <w:tabs>
          <w:tab w:val="left" w:pos="540"/>
        </w:tabs>
        <w:rPr>
          <w:del w:id="10169" w:author="AbbVie1" w:date="2025-05-10T14:18:00Z"/>
          <w:sz w:val="22"/>
          <w:szCs w:val="22"/>
          <w:lang w:val="lv-LV"/>
        </w:rPr>
      </w:pPr>
      <w:del w:id="10170" w:author="AbbVie1" w:date="2025-05-10T14:18:00Z">
        <w:r w:rsidRPr="00AE120B">
          <w:rPr>
            <w:b/>
            <w:bCs/>
            <w:sz w:val="22"/>
            <w:szCs w:val="22"/>
            <w:lang w:val="lv-LV"/>
          </w:rPr>
          <w:delText xml:space="preserve">2) </w:delText>
        </w:r>
        <w:r w:rsidRPr="00AE120B">
          <w:rPr>
            <w:b/>
            <w:bCs/>
            <w:sz w:val="22"/>
            <w:szCs w:val="22"/>
            <w:lang w:val="lv-LV"/>
          </w:rPr>
          <w:tab/>
          <w:delText>Humira devas sagatavošana injicēšanai</w:delText>
        </w:r>
      </w:del>
    </w:p>
    <w:p w14:paraId="297A5683" w14:textId="3A66D8CA" w:rsidR="009E04D1" w:rsidRPr="00AE120B" w:rsidRDefault="009E04D1" w:rsidP="0049336F">
      <w:pPr>
        <w:pStyle w:val="EMEANormal"/>
        <w:widowControl w:val="0"/>
        <w:suppressAutoHyphens w:val="0"/>
        <w:rPr>
          <w:del w:id="10171" w:author="AbbVie1" w:date="2025-05-10T14:18:00Z"/>
          <w:rFonts w:ascii="Times New Roman" w:hAnsi="Times New Roman" w:cs="Times New Roman"/>
          <w:szCs w:val="22"/>
          <w:lang w:val="lv-LV"/>
        </w:rPr>
      </w:pPr>
    </w:p>
    <w:p w14:paraId="5555A246" w14:textId="4ADB49CA" w:rsidR="009E04D1" w:rsidRPr="00AE120B" w:rsidRDefault="00000000" w:rsidP="0049336F">
      <w:pPr>
        <w:pStyle w:val="EMEANormal"/>
        <w:widowControl w:val="0"/>
        <w:suppressAutoHyphens w:val="0"/>
        <w:rPr>
          <w:del w:id="10172" w:author="AbbVie1" w:date="2025-05-10T14:18:00Z"/>
          <w:rFonts w:ascii="Times New Roman" w:hAnsi="Times New Roman" w:cs="Times New Roman"/>
          <w:szCs w:val="22"/>
          <w:lang w:val="lv-LV"/>
        </w:rPr>
      </w:pPr>
      <w:del w:id="10173" w:author="AbbVie1" w:date="2025-05-10T14:18:00Z">
        <w:r w:rsidRPr="00AE120B">
          <w:rPr>
            <w:rFonts w:ascii="Times New Roman" w:hAnsi="Times New Roman" w:cs="Times New Roman"/>
            <w:szCs w:val="22"/>
            <w:lang w:val="lv-LV"/>
          </w:rPr>
          <w:tab/>
          <w:delText xml:space="preserve">Vispārīga rīcība: </w:delText>
        </w:r>
        <w:r w:rsidRPr="00AE120B">
          <w:rPr>
            <w:rFonts w:ascii="Times New Roman" w:hAnsi="Times New Roman" w:cs="Times New Roman"/>
            <w:b/>
            <w:szCs w:val="22"/>
            <w:lang w:val="lv-LV"/>
          </w:rPr>
          <w:delText xml:space="preserve">NEIZMETIET </w:delText>
        </w:r>
        <w:r w:rsidRPr="00AE120B">
          <w:rPr>
            <w:rFonts w:ascii="Times New Roman" w:hAnsi="Times New Roman" w:cs="Times New Roman"/>
            <w:szCs w:val="22"/>
            <w:lang w:val="lv-LV"/>
          </w:rPr>
          <w:delText>nevienu no piederumiem, iekams injekcija nav pabeigta.</w:delText>
        </w:r>
      </w:del>
    </w:p>
    <w:p w14:paraId="513F4A98" w14:textId="59AAAAD0" w:rsidR="009E04D1" w:rsidRPr="00AE120B" w:rsidRDefault="009E04D1" w:rsidP="0049336F">
      <w:pPr>
        <w:pStyle w:val="EMEANormal"/>
        <w:widowControl w:val="0"/>
        <w:suppressAutoHyphens w:val="0"/>
        <w:rPr>
          <w:del w:id="10174" w:author="AbbVie1" w:date="2025-05-10T14:18:00Z"/>
          <w:rFonts w:ascii="Times New Roman" w:hAnsi="Times New Roman" w:cs="Times New Roman"/>
          <w:szCs w:val="22"/>
          <w:lang w:val="lv-LV"/>
        </w:rPr>
      </w:pPr>
    </w:p>
    <w:p w14:paraId="041D8A08" w14:textId="6880AE50" w:rsidR="009E04D1" w:rsidRPr="00AE120B" w:rsidRDefault="00000000" w:rsidP="0049336F">
      <w:pPr>
        <w:pStyle w:val="EMEABullet2"/>
        <w:widowControl w:val="0"/>
        <w:tabs>
          <w:tab w:val="left" w:pos="690"/>
        </w:tabs>
        <w:suppressAutoHyphens w:val="0"/>
        <w:ind w:left="550" w:hanging="550"/>
        <w:rPr>
          <w:del w:id="10175" w:author="AbbVie1" w:date="2025-05-10T14:18:00Z"/>
          <w:lang w:val="lv-LV"/>
        </w:rPr>
      </w:pPr>
      <w:del w:id="10176" w:author="AbbVie1" w:date="2025-05-10T14:18:00Z">
        <w:r w:rsidRPr="00AE120B">
          <w:rPr>
            <w:lang w:val="lv-LV"/>
          </w:rPr>
          <w:delText xml:space="preserve">Sagatavojiet adatu, daļēji atplēšot iepakojumu no gala, kurš atrodas tuvāk dzeltenajam šļirces savienotājam. Atplēsiet iepakojumu tikai tiktāl, lai būtu atsegts dzeltenais šļirces savienotājs. </w:delText>
        </w:r>
        <w:r w:rsidRPr="00AE120B">
          <w:rPr>
            <w:lang w:val="lv-LV"/>
          </w:rPr>
          <w:br/>
          <w:delText>Nolieciet iepakojumu ar caurspīdīgo iepakojuma pusi uz augšu.</w:delText>
        </w:r>
        <w:r w:rsidRPr="00AE120B">
          <w:rPr>
            <w:lang w:val="lv-LV"/>
          </w:rPr>
          <w:br/>
        </w:r>
        <w:r w:rsidRPr="00AE120B">
          <w:rPr>
            <w:lang w:val="lv-LV"/>
          </w:rPr>
          <w:br/>
        </w:r>
        <w:r w:rsidRPr="00AE120B">
          <w:rPr>
            <w:lang w:val="lv-LV"/>
          </w:rPr>
          <w:tab/>
        </w:r>
        <w:r w:rsidRPr="00AE120B">
          <w:rPr>
            <w:lang w:val="lv-LV"/>
          </w:rPr>
          <w:tab/>
        </w:r>
        <w:r w:rsidRPr="00AE120B">
          <w:rPr>
            <w:lang w:val="lv-LV"/>
          </w:rPr>
          <w:tab/>
        </w:r>
        <w:r w:rsidRPr="00AE120B">
          <w:rPr>
            <w:lang w:val="lv-LV"/>
          </w:rPr>
          <w:tab/>
        </w:r>
        <w:r w:rsidRPr="00AE120B">
          <w:rPr>
            <w:lang w:val="lv-LV"/>
          </w:rPr>
          <w:tab/>
        </w:r>
        <w:r w:rsidRPr="00AE120B">
          <w:rPr>
            <w:lang w:val="lv-LV"/>
          </w:rPr>
          <w:tab/>
        </w:r>
        <w:r w:rsidR="00B46807" w:rsidRPr="002A4BA0">
          <w:rPr>
            <w:noProof/>
            <w:lang w:val="en-GB"/>
          </w:rPr>
          <w:drawing>
            <wp:inline distT="0" distB="0" distL="0" distR="0" wp14:anchorId="087B7A0E" wp14:editId="04063139">
              <wp:extent cx="1847850" cy="1847850"/>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34" cstate="print"/>
                      <a:stretch>
                        <a:fillRect/>
                      </a:stretch>
                    </pic:blipFill>
                    <pic:spPr bwMode="auto">
                      <a:xfrm>
                        <a:off x="0" y="0"/>
                        <a:ext cx="1847850" cy="1847850"/>
                      </a:xfrm>
                      <a:prstGeom prst="rect">
                        <a:avLst/>
                      </a:prstGeom>
                      <a:solidFill>
                        <a:srgbClr val="FFFFFF"/>
                      </a:solidFill>
                      <a:ln w="9525">
                        <a:noFill/>
                        <a:miter lim="800000"/>
                        <a:headEnd/>
                        <a:tailEnd/>
                      </a:ln>
                    </pic:spPr>
                  </pic:pic>
                </a:graphicData>
              </a:graphic>
            </wp:inline>
          </w:drawing>
        </w:r>
      </w:del>
    </w:p>
    <w:p w14:paraId="7C44FC17" w14:textId="2BAC227C" w:rsidR="009E04D1" w:rsidRPr="00AE120B" w:rsidRDefault="009E04D1" w:rsidP="0049336F">
      <w:pPr>
        <w:pStyle w:val="EMEANormal"/>
        <w:widowControl w:val="0"/>
        <w:suppressAutoHyphens w:val="0"/>
        <w:rPr>
          <w:del w:id="10177" w:author="AbbVie1" w:date="2025-05-10T14:18:00Z"/>
          <w:rFonts w:ascii="Times New Roman" w:hAnsi="Times New Roman" w:cs="Times New Roman"/>
          <w:szCs w:val="22"/>
          <w:lang w:val="lv-LV"/>
        </w:rPr>
      </w:pPr>
    </w:p>
    <w:p w14:paraId="7D87FE7B" w14:textId="6DF34F79" w:rsidR="009E04D1" w:rsidRPr="00AE120B" w:rsidRDefault="00000000" w:rsidP="0049336F">
      <w:pPr>
        <w:pStyle w:val="EMEABullet2"/>
        <w:widowControl w:val="0"/>
        <w:tabs>
          <w:tab w:val="clear" w:pos="567"/>
        </w:tabs>
        <w:suppressAutoHyphens w:val="0"/>
        <w:ind w:left="690" w:hanging="690"/>
        <w:rPr>
          <w:del w:id="10178" w:author="AbbVie1" w:date="2025-05-10T14:18:00Z"/>
          <w:lang w:val="lv-LV"/>
        </w:rPr>
      </w:pPr>
      <w:del w:id="10179" w:author="AbbVie1" w:date="2025-05-10T14:18:00Z">
        <w:r w:rsidRPr="00AE120B">
          <w:rPr>
            <w:lang w:val="lv-LV"/>
          </w:rPr>
          <w:delText>Noņemiet no flakona balto plastmasas vāciņu, lai būtu redzama flakona aizbāžņa augšdaļa.</w:delText>
        </w:r>
        <w:r w:rsidRPr="00AE120B">
          <w:rPr>
            <w:lang w:val="lv-LV"/>
          </w:rPr>
          <w:br/>
        </w:r>
        <w:r w:rsidRPr="00AE120B">
          <w:rPr>
            <w:lang w:val="lv-LV"/>
          </w:rPr>
          <w:br/>
        </w:r>
        <w:r w:rsidRPr="00AE120B">
          <w:rPr>
            <w:lang w:val="lv-LV"/>
          </w:rPr>
          <w:tab/>
        </w:r>
        <w:r w:rsidRPr="00AE120B">
          <w:rPr>
            <w:lang w:val="lv-LV"/>
          </w:rPr>
          <w:tab/>
        </w:r>
        <w:r w:rsidRPr="00AE120B">
          <w:rPr>
            <w:lang w:val="lv-LV"/>
          </w:rPr>
          <w:tab/>
        </w:r>
        <w:r w:rsidRPr="00AE120B">
          <w:rPr>
            <w:lang w:val="lv-LV"/>
          </w:rPr>
          <w:tab/>
        </w:r>
        <w:r w:rsidR="00B46807" w:rsidRPr="002A4BA0">
          <w:rPr>
            <w:noProof/>
            <w:lang w:val="en-GB"/>
          </w:rPr>
          <w:drawing>
            <wp:inline distT="0" distB="0" distL="0" distR="0" wp14:anchorId="7C9B0BC7" wp14:editId="631FDAB6">
              <wp:extent cx="1847850" cy="1828800"/>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35" cstate="print"/>
                      <a:stretch>
                        <a:fillRect/>
                      </a:stretch>
                    </pic:blipFill>
                    <pic:spPr bwMode="auto">
                      <a:xfrm>
                        <a:off x="0" y="0"/>
                        <a:ext cx="1847850" cy="1828800"/>
                      </a:xfrm>
                      <a:prstGeom prst="rect">
                        <a:avLst/>
                      </a:prstGeom>
                      <a:solidFill>
                        <a:srgbClr val="FFFFFF"/>
                      </a:solidFill>
                      <a:ln w="9525">
                        <a:noFill/>
                        <a:miter lim="800000"/>
                        <a:headEnd/>
                        <a:tailEnd/>
                      </a:ln>
                    </pic:spPr>
                  </pic:pic>
                </a:graphicData>
              </a:graphic>
            </wp:inline>
          </w:drawing>
        </w:r>
        <w:r w:rsidRPr="00AE120B">
          <w:rPr>
            <w:lang w:val="lv-LV"/>
          </w:rPr>
          <w:br/>
        </w:r>
      </w:del>
    </w:p>
    <w:p w14:paraId="653AA5E6" w14:textId="443B9024" w:rsidR="009E04D1" w:rsidRPr="00AE120B" w:rsidRDefault="00000000" w:rsidP="0049336F">
      <w:pPr>
        <w:pStyle w:val="EMEABullet2"/>
        <w:widowControl w:val="0"/>
        <w:tabs>
          <w:tab w:val="clear" w:pos="567"/>
        </w:tabs>
        <w:suppressAutoHyphens w:val="0"/>
        <w:ind w:left="636" w:hanging="526"/>
        <w:rPr>
          <w:del w:id="10180" w:author="AbbVie1" w:date="2025-05-10T14:18:00Z"/>
          <w:lang w:val="lv-LV"/>
        </w:rPr>
      </w:pPr>
      <w:del w:id="10181" w:author="AbbVie1" w:date="2025-05-10T14:18:00Z">
        <w:r w:rsidRPr="00AE120B">
          <w:rPr>
            <w:lang w:val="lv-LV"/>
          </w:rPr>
          <w:delText xml:space="preserve">Izmantojiet vienu no spirta salvetēm, lai noslaucītu flakona aizbāzni. </w:delText>
        </w:r>
        <w:r w:rsidRPr="00AE120B">
          <w:rPr>
            <w:b/>
            <w:lang w:val="lv-LV"/>
          </w:rPr>
          <w:delText xml:space="preserve">NEPIESKARIETIES </w:delText>
        </w:r>
        <w:r w:rsidRPr="00AE120B">
          <w:rPr>
            <w:lang w:val="lv-LV"/>
          </w:rPr>
          <w:delText>flakona aizbāznim pēc tam, kad tas noslaucīts ar spirta salveti.</w:delText>
        </w:r>
      </w:del>
    </w:p>
    <w:p w14:paraId="15FB5414" w14:textId="3C159AD5" w:rsidR="009E04D1" w:rsidRPr="00AE120B" w:rsidRDefault="009E04D1" w:rsidP="0049336F">
      <w:pPr>
        <w:pStyle w:val="EMEANormal"/>
        <w:widowControl w:val="0"/>
        <w:suppressAutoHyphens w:val="0"/>
        <w:rPr>
          <w:del w:id="10182" w:author="AbbVie1" w:date="2025-05-10T14:18:00Z"/>
          <w:rFonts w:ascii="Times New Roman" w:hAnsi="Times New Roman" w:cs="Times New Roman"/>
          <w:szCs w:val="22"/>
          <w:lang w:val="lv-LV"/>
        </w:rPr>
      </w:pPr>
    </w:p>
    <w:p w14:paraId="65D54FD7" w14:textId="23560701" w:rsidR="009E04D1" w:rsidRPr="00AE120B" w:rsidRDefault="00000000" w:rsidP="0049336F">
      <w:pPr>
        <w:pStyle w:val="EMEABullet2"/>
        <w:widowControl w:val="0"/>
        <w:tabs>
          <w:tab w:val="clear" w:pos="567"/>
        </w:tabs>
        <w:suppressAutoHyphens w:val="0"/>
        <w:ind w:left="636" w:hanging="526"/>
        <w:rPr>
          <w:del w:id="10183" w:author="AbbVie1" w:date="2025-05-10T14:18:00Z"/>
          <w:lang w:val="lv-LV"/>
        </w:rPr>
      </w:pPr>
      <w:del w:id="10184" w:author="AbbVie1" w:date="2025-05-10T14:18:00Z">
        <w:r w:rsidRPr="00AE120B">
          <w:rPr>
            <w:lang w:val="lv-LV"/>
          </w:rPr>
          <w:delText>Noņemiet pārklājošo materiālu no flakona adaptera iepakojuma, taču neizņemiet flakona adapteru.</w:delText>
        </w:r>
        <w:r w:rsidRPr="00AE120B">
          <w:rPr>
            <w:lang w:val="lv-LV"/>
          </w:rPr>
          <w:br/>
        </w:r>
      </w:del>
    </w:p>
    <w:p w14:paraId="4364DD5F" w14:textId="3E5DA503" w:rsidR="009E04D1" w:rsidRPr="00AE120B" w:rsidRDefault="00000000" w:rsidP="00A93BA1">
      <w:pPr>
        <w:pStyle w:val="EMEABullet2"/>
        <w:widowControl w:val="0"/>
        <w:numPr>
          <w:ilvl w:val="0"/>
          <w:numId w:val="0"/>
        </w:numPr>
        <w:suppressAutoHyphens w:val="0"/>
        <w:ind w:left="357"/>
        <w:rPr>
          <w:del w:id="10185" w:author="AbbVie1" w:date="2025-05-10T14:18:00Z"/>
          <w:lang w:val="lv-LV"/>
        </w:rPr>
      </w:pPr>
      <w:del w:id="10186" w:author="AbbVie1" w:date="2025-05-10T14:18:00Z">
        <w:r w:rsidRPr="00AE120B">
          <w:rPr>
            <w:lang w:val="lv-LV"/>
          </w:rPr>
          <w:lastRenderedPageBreak/>
          <w:tab/>
        </w:r>
        <w:r w:rsidRPr="00AE120B">
          <w:rPr>
            <w:lang w:val="lv-LV"/>
          </w:rPr>
          <w:tab/>
        </w:r>
        <w:r w:rsidRPr="00AE120B">
          <w:rPr>
            <w:lang w:val="lv-LV"/>
          </w:rPr>
          <w:tab/>
        </w:r>
        <w:r w:rsidRPr="00AE120B">
          <w:rPr>
            <w:lang w:val="lv-LV"/>
          </w:rPr>
          <w:tab/>
        </w:r>
        <w:r w:rsidRPr="00AE120B">
          <w:rPr>
            <w:lang w:val="lv-LV"/>
          </w:rPr>
          <w:tab/>
        </w:r>
        <w:r w:rsidR="00B46807" w:rsidRPr="002A4BA0">
          <w:rPr>
            <w:noProof/>
            <w:lang w:val="en-GB"/>
          </w:rPr>
          <w:drawing>
            <wp:inline distT="0" distB="0" distL="0" distR="0" wp14:anchorId="5816570D" wp14:editId="6C166CE1">
              <wp:extent cx="1809750" cy="180022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6" cstate="print"/>
                      <a:stretch>
                        <a:fillRect/>
                      </a:stretch>
                    </pic:blipFill>
                    <pic:spPr bwMode="auto">
                      <a:xfrm>
                        <a:off x="0" y="0"/>
                        <a:ext cx="1809750" cy="1800225"/>
                      </a:xfrm>
                      <a:prstGeom prst="rect">
                        <a:avLst/>
                      </a:prstGeom>
                      <a:solidFill>
                        <a:srgbClr val="FFFFFF"/>
                      </a:solidFill>
                      <a:ln w="9525">
                        <a:noFill/>
                        <a:miter lim="800000"/>
                        <a:headEnd/>
                        <a:tailEnd/>
                      </a:ln>
                    </pic:spPr>
                  </pic:pic>
                </a:graphicData>
              </a:graphic>
            </wp:inline>
          </w:drawing>
        </w:r>
      </w:del>
    </w:p>
    <w:p w14:paraId="0F8D5F6E" w14:textId="29904234" w:rsidR="009E04D1" w:rsidRPr="00AE120B" w:rsidRDefault="009E04D1" w:rsidP="00A93BA1">
      <w:pPr>
        <w:pStyle w:val="EMEANormal"/>
        <w:widowControl w:val="0"/>
        <w:tabs>
          <w:tab w:val="clear" w:pos="562"/>
          <w:tab w:val="left" w:pos="720"/>
        </w:tabs>
        <w:suppressAutoHyphens w:val="0"/>
        <w:rPr>
          <w:del w:id="10187" w:author="AbbVie1" w:date="2025-05-10T14:18:00Z"/>
          <w:rFonts w:ascii="Times New Roman" w:hAnsi="Times New Roman" w:cs="Times New Roman"/>
          <w:szCs w:val="22"/>
          <w:lang w:val="lv-LV"/>
        </w:rPr>
      </w:pPr>
    </w:p>
    <w:p w14:paraId="3D92B13D" w14:textId="5E0D7682" w:rsidR="009E04D1" w:rsidRPr="00AE120B" w:rsidRDefault="00000000" w:rsidP="00B9399D">
      <w:pPr>
        <w:pStyle w:val="EMEANormal"/>
        <w:widowControl w:val="0"/>
        <w:numPr>
          <w:ilvl w:val="0"/>
          <w:numId w:val="47"/>
        </w:numPr>
        <w:tabs>
          <w:tab w:val="clear" w:pos="562"/>
          <w:tab w:val="left" w:pos="720"/>
        </w:tabs>
        <w:suppressAutoHyphens w:val="0"/>
        <w:rPr>
          <w:del w:id="10188" w:author="AbbVie1" w:date="2025-05-10T14:18:00Z"/>
          <w:rFonts w:ascii="Times New Roman" w:hAnsi="Times New Roman" w:cs="Times New Roman"/>
          <w:szCs w:val="22"/>
          <w:lang w:val="lv-LV"/>
        </w:rPr>
      </w:pPr>
      <w:del w:id="10189" w:author="AbbVie1" w:date="2025-05-10T14:18:00Z">
        <w:r w:rsidRPr="00AE120B">
          <w:rPr>
            <w:rFonts w:ascii="Times New Roman" w:hAnsi="Times New Roman" w:cs="Times New Roman"/>
            <w:szCs w:val="22"/>
            <w:lang w:val="lv-LV"/>
          </w:rPr>
          <w:delText>Turiet flakonu ar flakona aizbāzni uz augšu.</w:delText>
        </w:r>
      </w:del>
    </w:p>
    <w:p w14:paraId="3FA6466E" w14:textId="45883CCE" w:rsidR="009E04D1" w:rsidRPr="00AE120B" w:rsidRDefault="009E04D1" w:rsidP="00A93BA1">
      <w:pPr>
        <w:pStyle w:val="EMEANormal"/>
        <w:widowControl w:val="0"/>
        <w:tabs>
          <w:tab w:val="clear" w:pos="562"/>
          <w:tab w:val="left" w:pos="720"/>
        </w:tabs>
        <w:suppressAutoHyphens w:val="0"/>
        <w:rPr>
          <w:del w:id="10190" w:author="AbbVie1" w:date="2025-05-10T14:18:00Z"/>
          <w:rFonts w:ascii="Times New Roman" w:hAnsi="Times New Roman" w:cs="Times New Roman"/>
          <w:szCs w:val="22"/>
          <w:lang w:val="lv-LV"/>
        </w:rPr>
      </w:pPr>
    </w:p>
    <w:p w14:paraId="68E8B88F" w14:textId="69E8F801" w:rsidR="009E04D1" w:rsidRPr="00AE120B" w:rsidRDefault="00000000" w:rsidP="00B9399D">
      <w:pPr>
        <w:pStyle w:val="EMEANormal"/>
        <w:widowControl w:val="0"/>
        <w:numPr>
          <w:ilvl w:val="0"/>
          <w:numId w:val="47"/>
        </w:numPr>
        <w:tabs>
          <w:tab w:val="clear" w:pos="562"/>
          <w:tab w:val="left" w:pos="720"/>
        </w:tabs>
        <w:suppressAutoHyphens w:val="0"/>
        <w:rPr>
          <w:del w:id="10191" w:author="AbbVie1" w:date="2025-05-10T14:18:00Z"/>
          <w:rFonts w:ascii="Times New Roman" w:hAnsi="Times New Roman" w:cs="Times New Roman"/>
          <w:szCs w:val="22"/>
          <w:lang w:val="lv-LV"/>
        </w:rPr>
      </w:pPr>
      <w:del w:id="10192" w:author="AbbVie1" w:date="2025-05-10T14:18:00Z">
        <w:r w:rsidRPr="00AE120B">
          <w:rPr>
            <w:rFonts w:ascii="Times New Roman" w:hAnsi="Times New Roman" w:cs="Times New Roman"/>
            <w:szCs w:val="22"/>
            <w:lang w:val="lv-LV"/>
          </w:rPr>
          <w:delText xml:space="preserve">Kamēr flakona adapters joprojām ir caurspīdīgajā iepakojumā, uzlieciet to uz flakona aizbāžņa, spiežot uz leju, līdz flakona adapters fiksējas paredzētajā vietā.  </w:delText>
        </w:r>
      </w:del>
    </w:p>
    <w:p w14:paraId="42FD348B" w14:textId="297F3D4B" w:rsidR="009E04D1" w:rsidRPr="00AE120B" w:rsidRDefault="009E04D1" w:rsidP="00A93BA1">
      <w:pPr>
        <w:pStyle w:val="EMEANormal"/>
        <w:widowControl w:val="0"/>
        <w:tabs>
          <w:tab w:val="clear" w:pos="562"/>
          <w:tab w:val="left" w:pos="720"/>
        </w:tabs>
        <w:suppressAutoHyphens w:val="0"/>
        <w:rPr>
          <w:del w:id="10193" w:author="AbbVie1" w:date="2025-05-10T14:18:00Z"/>
          <w:rFonts w:ascii="Times New Roman" w:hAnsi="Times New Roman" w:cs="Times New Roman"/>
          <w:szCs w:val="22"/>
          <w:lang w:val="lv-LV"/>
        </w:rPr>
      </w:pPr>
    </w:p>
    <w:p w14:paraId="06D5963C" w14:textId="0C6FB195" w:rsidR="0053050F" w:rsidRPr="00AE120B" w:rsidRDefault="00000000" w:rsidP="00B9399D">
      <w:pPr>
        <w:pStyle w:val="EMEANormal"/>
        <w:widowControl w:val="0"/>
        <w:numPr>
          <w:ilvl w:val="0"/>
          <w:numId w:val="47"/>
        </w:numPr>
        <w:tabs>
          <w:tab w:val="clear" w:pos="562"/>
          <w:tab w:val="left" w:pos="720"/>
        </w:tabs>
        <w:suppressAutoHyphens w:val="0"/>
        <w:rPr>
          <w:del w:id="10194" w:author="AbbVie1" w:date="2025-05-10T14:18:00Z"/>
          <w:rFonts w:ascii="Times New Roman" w:hAnsi="Times New Roman" w:cs="Times New Roman"/>
          <w:szCs w:val="22"/>
          <w:lang w:val="lv-LV"/>
        </w:rPr>
      </w:pPr>
      <w:del w:id="10195" w:author="AbbVie1" w:date="2025-05-10T14:18:00Z">
        <w:r w:rsidRPr="00AE120B">
          <w:rPr>
            <w:rFonts w:ascii="Times New Roman" w:hAnsi="Times New Roman" w:cs="Times New Roman"/>
            <w:szCs w:val="22"/>
            <w:lang w:val="lv-LV"/>
          </w:rPr>
          <w:delText xml:space="preserve">Kad esat pārliecināts, ka adapters ir piestiprināts flakonam, noņemiet iepakojumu no flakona adaptera. </w:delText>
        </w:r>
      </w:del>
    </w:p>
    <w:p w14:paraId="4AF13830" w14:textId="33FC68FC" w:rsidR="0053050F" w:rsidRPr="00AE120B" w:rsidRDefault="0053050F" w:rsidP="00A93BA1">
      <w:pPr>
        <w:pStyle w:val="EMEANormal"/>
        <w:widowControl w:val="0"/>
        <w:tabs>
          <w:tab w:val="clear" w:pos="562"/>
          <w:tab w:val="left" w:pos="720"/>
        </w:tabs>
        <w:suppressAutoHyphens w:val="0"/>
        <w:rPr>
          <w:del w:id="10196" w:author="AbbVie1" w:date="2025-05-10T14:18:00Z"/>
          <w:rFonts w:ascii="Times New Roman" w:hAnsi="Times New Roman" w:cs="Times New Roman"/>
          <w:szCs w:val="22"/>
          <w:lang w:val="lv-LV"/>
        </w:rPr>
      </w:pPr>
    </w:p>
    <w:p w14:paraId="230572B7" w14:textId="0B27727B" w:rsidR="00576A28" w:rsidRDefault="00000000" w:rsidP="00B9399D">
      <w:pPr>
        <w:pStyle w:val="EMEANormal"/>
        <w:widowControl w:val="0"/>
        <w:numPr>
          <w:ilvl w:val="0"/>
          <w:numId w:val="115"/>
        </w:numPr>
        <w:tabs>
          <w:tab w:val="clear" w:pos="562"/>
          <w:tab w:val="left" w:pos="720"/>
        </w:tabs>
        <w:suppressAutoHyphens w:val="0"/>
        <w:rPr>
          <w:del w:id="10197" w:author="AbbVie1" w:date="2025-05-10T14:18:00Z"/>
          <w:rFonts w:ascii="Times New Roman" w:hAnsi="Times New Roman" w:cs="Times New Roman"/>
          <w:szCs w:val="22"/>
          <w:lang w:val="lv-LV"/>
        </w:rPr>
      </w:pPr>
      <w:del w:id="10198" w:author="AbbVie1" w:date="2025-05-10T14:18:00Z">
        <w:r w:rsidRPr="00AE120B">
          <w:rPr>
            <w:rFonts w:ascii="Times New Roman" w:hAnsi="Times New Roman" w:cs="Times New Roman"/>
            <w:szCs w:val="22"/>
            <w:lang w:val="lv-LV"/>
          </w:rPr>
          <w:delText xml:space="preserve">Uzmanīgi nolieciet flakonu ar adapteru uz tīrās darba virsmas. Uzmanieties, lai tas neapgāztos. </w:delText>
        </w:r>
        <w:r w:rsidRPr="00AE120B">
          <w:rPr>
            <w:rFonts w:ascii="Times New Roman" w:hAnsi="Times New Roman" w:cs="Times New Roman"/>
            <w:b/>
            <w:szCs w:val="22"/>
            <w:lang w:val="lv-LV"/>
          </w:rPr>
          <w:delText xml:space="preserve">NEPIESKARIETIES </w:delText>
        </w:r>
        <w:r w:rsidRPr="00AE120B">
          <w:rPr>
            <w:rFonts w:ascii="Times New Roman" w:hAnsi="Times New Roman" w:cs="Times New Roman"/>
            <w:szCs w:val="22"/>
            <w:lang w:val="lv-LV"/>
          </w:rPr>
          <w:delText xml:space="preserve">flakona adapteram. </w:delText>
        </w:r>
      </w:del>
    </w:p>
    <w:p w14:paraId="230E91D3" w14:textId="035F9CF3" w:rsidR="00576A28" w:rsidRDefault="00576A28" w:rsidP="00576A28">
      <w:pPr>
        <w:pStyle w:val="EMEANormal"/>
        <w:widowControl w:val="0"/>
        <w:tabs>
          <w:tab w:val="clear" w:pos="562"/>
          <w:tab w:val="left" w:pos="720"/>
        </w:tabs>
        <w:suppressAutoHyphens w:val="0"/>
        <w:ind w:left="720"/>
        <w:rPr>
          <w:del w:id="10199" w:author="AbbVie1" w:date="2025-05-10T14:18:00Z"/>
          <w:rFonts w:ascii="Times New Roman" w:hAnsi="Times New Roman" w:cs="Times New Roman"/>
          <w:szCs w:val="22"/>
          <w:lang w:val="lv-LV"/>
        </w:rPr>
      </w:pPr>
    </w:p>
    <w:p w14:paraId="00FD201A" w14:textId="517E2AD9" w:rsidR="009E04D1" w:rsidRPr="00AE120B" w:rsidRDefault="00000000" w:rsidP="00576A28">
      <w:pPr>
        <w:pStyle w:val="EMEANormal"/>
        <w:widowControl w:val="0"/>
        <w:tabs>
          <w:tab w:val="clear" w:pos="562"/>
          <w:tab w:val="left" w:pos="720"/>
        </w:tabs>
        <w:suppressAutoHyphens w:val="0"/>
        <w:ind w:left="720"/>
        <w:rPr>
          <w:del w:id="10200" w:author="AbbVie1" w:date="2025-05-10T14:18:00Z"/>
          <w:rFonts w:ascii="Times New Roman" w:hAnsi="Times New Roman" w:cs="Times New Roman"/>
          <w:szCs w:val="22"/>
          <w:lang w:val="lv-LV"/>
        </w:rPr>
      </w:pPr>
      <w:del w:id="10201" w:author="AbbVie1" w:date="2025-05-10T14:18:00Z">
        <w:r w:rsidRPr="002A4BA0">
          <w:rPr>
            <w:noProof/>
            <w:lang w:val="en-GB"/>
          </w:rPr>
          <w:drawing>
            <wp:inline distT="0" distB="0" distL="0" distR="0" wp14:anchorId="335BE7CE" wp14:editId="67D88B3F">
              <wp:extent cx="3971925" cy="1876425"/>
              <wp:effectExtent l="1905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37" cstate="print"/>
                      <a:stretch>
                        <a:fillRect/>
                      </a:stretch>
                    </pic:blipFill>
                    <pic:spPr bwMode="auto">
                      <a:xfrm>
                        <a:off x="0" y="0"/>
                        <a:ext cx="3971925" cy="1876425"/>
                      </a:xfrm>
                      <a:prstGeom prst="rect">
                        <a:avLst/>
                      </a:prstGeom>
                      <a:solidFill>
                        <a:srgbClr val="FFFFFF"/>
                      </a:solidFill>
                      <a:ln w="9525">
                        <a:noFill/>
                        <a:miter lim="800000"/>
                        <a:headEnd/>
                        <a:tailEnd/>
                      </a:ln>
                    </pic:spPr>
                  </pic:pic>
                </a:graphicData>
              </a:graphic>
            </wp:inline>
          </w:drawing>
        </w:r>
      </w:del>
    </w:p>
    <w:p w14:paraId="09C52DC3" w14:textId="703EA28B" w:rsidR="009E04D1" w:rsidRPr="00AE120B" w:rsidRDefault="009E04D1">
      <w:pPr>
        <w:pStyle w:val="EMEANormal"/>
        <w:keepNext/>
        <w:keepLines/>
        <w:widowControl w:val="0"/>
        <w:suppressAutoHyphens w:val="0"/>
        <w:rPr>
          <w:del w:id="10202" w:author="AbbVie1" w:date="2025-05-10T14:18:00Z"/>
          <w:rFonts w:ascii="Times New Roman" w:hAnsi="Times New Roman" w:cs="Times New Roman"/>
          <w:szCs w:val="22"/>
          <w:lang w:val="lv-LV"/>
        </w:rPr>
      </w:pPr>
    </w:p>
    <w:p w14:paraId="6C793AAD" w14:textId="34D40743" w:rsidR="009E04D1" w:rsidRPr="00AE120B" w:rsidRDefault="00000000" w:rsidP="00576A28">
      <w:pPr>
        <w:pStyle w:val="EMEANormal"/>
        <w:keepLines/>
        <w:widowControl w:val="0"/>
        <w:numPr>
          <w:ilvl w:val="0"/>
          <w:numId w:val="63"/>
        </w:numPr>
        <w:tabs>
          <w:tab w:val="clear" w:pos="562"/>
          <w:tab w:val="left" w:pos="540"/>
        </w:tabs>
        <w:suppressAutoHyphens w:val="0"/>
        <w:ind w:left="540" w:hanging="540"/>
        <w:rPr>
          <w:del w:id="10203" w:author="AbbVie1" w:date="2025-05-10T14:18:00Z"/>
          <w:rFonts w:ascii="Times New Roman" w:hAnsi="Times New Roman" w:cs="Times New Roman"/>
          <w:szCs w:val="22"/>
          <w:lang w:val="lv-LV"/>
        </w:rPr>
      </w:pPr>
      <w:del w:id="10204" w:author="AbbVie1" w:date="2025-05-10T14:18:00Z">
        <w:r w:rsidRPr="00AE120B">
          <w:rPr>
            <w:rFonts w:ascii="Times New Roman" w:hAnsi="Times New Roman" w:cs="Times New Roman"/>
            <w:szCs w:val="22"/>
            <w:lang w:val="lv-LV"/>
          </w:rPr>
          <w:delText>Sagatavojiet šļirci, daļēji atplēšot iepakojumu no gala, kurš atrodas tuvāk baltajam virzuļa stienītim.</w:delText>
        </w:r>
      </w:del>
    </w:p>
    <w:p w14:paraId="01CCE3F8" w14:textId="452773E6" w:rsidR="009E04D1" w:rsidRPr="00AE120B" w:rsidRDefault="009E04D1" w:rsidP="00576A28">
      <w:pPr>
        <w:pStyle w:val="EMEANormal"/>
        <w:keepLines/>
        <w:widowControl w:val="0"/>
        <w:tabs>
          <w:tab w:val="clear" w:pos="562"/>
          <w:tab w:val="left" w:pos="540"/>
        </w:tabs>
        <w:suppressAutoHyphens w:val="0"/>
        <w:ind w:left="540" w:hanging="540"/>
        <w:rPr>
          <w:del w:id="10205" w:author="AbbVie1" w:date="2025-05-10T14:18:00Z"/>
          <w:rFonts w:ascii="Times New Roman" w:hAnsi="Times New Roman" w:cs="Times New Roman"/>
          <w:szCs w:val="22"/>
          <w:lang w:val="lv-LV"/>
        </w:rPr>
      </w:pPr>
    </w:p>
    <w:p w14:paraId="2C52462F" w14:textId="3B85DD1A" w:rsidR="009E04D1" w:rsidRPr="00AE120B" w:rsidRDefault="00000000" w:rsidP="00576A28">
      <w:pPr>
        <w:pStyle w:val="EMEANormal"/>
        <w:keepLines/>
        <w:widowControl w:val="0"/>
        <w:numPr>
          <w:ilvl w:val="0"/>
          <w:numId w:val="20"/>
        </w:numPr>
        <w:tabs>
          <w:tab w:val="clear" w:pos="562"/>
          <w:tab w:val="left" w:pos="540"/>
        </w:tabs>
        <w:suppressAutoHyphens w:val="0"/>
        <w:ind w:left="540" w:hanging="540"/>
        <w:rPr>
          <w:del w:id="10206" w:author="AbbVie1" w:date="2025-05-10T14:18:00Z"/>
          <w:rFonts w:ascii="Times New Roman" w:hAnsi="Times New Roman" w:cs="Times New Roman"/>
          <w:szCs w:val="22"/>
          <w:lang w:val="lv-LV"/>
        </w:rPr>
      </w:pPr>
      <w:del w:id="10207" w:author="AbbVie1" w:date="2025-05-10T14:18:00Z">
        <w:r w:rsidRPr="00AE120B">
          <w:rPr>
            <w:rFonts w:ascii="Times New Roman" w:hAnsi="Times New Roman" w:cs="Times New Roman"/>
            <w:szCs w:val="22"/>
            <w:lang w:val="lv-LV"/>
          </w:rPr>
          <w:delText xml:space="preserve">Atplēsiet caurspīdīgo iepakojumu tikai tiktāl, lai atsegtu balto virzuļa stienīti, taču neizņemiet šļirci no iepakojuma.  </w:delText>
        </w:r>
      </w:del>
    </w:p>
    <w:p w14:paraId="6B5B4F8B" w14:textId="19801447" w:rsidR="009E04D1" w:rsidRPr="00AE120B" w:rsidRDefault="009E04D1" w:rsidP="00576A28">
      <w:pPr>
        <w:pStyle w:val="EMEANormal"/>
        <w:keepLines/>
        <w:widowControl w:val="0"/>
        <w:tabs>
          <w:tab w:val="clear" w:pos="562"/>
          <w:tab w:val="left" w:pos="540"/>
        </w:tabs>
        <w:suppressAutoHyphens w:val="0"/>
        <w:ind w:left="540" w:hanging="540"/>
        <w:rPr>
          <w:del w:id="10208" w:author="AbbVie1" w:date="2025-05-10T14:18:00Z"/>
          <w:rFonts w:ascii="Times New Roman" w:hAnsi="Times New Roman" w:cs="Times New Roman"/>
          <w:szCs w:val="22"/>
          <w:lang w:val="lv-LV"/>
        </w:rPr>
      </w:pPr>
    </w:p>
    <w:p w14:paraId="29076981" w14:textId="16F44017" w:rsidR="009E04D1" w:rsidRPr="00AE120B" w:rsidRDefault="00000000" w:rsidP="00576A28">
      <w:pPr>
        <w:pStyle w:val="EMEANormal"/>
        <w:keepLines/>
        <w:widowControl w:val="0"/>
        <w:numPr>
          <w:ilvl w:val="0"/>
          <w:numId w:val="20"/>
        </w:numPr>
        <w:tabs>
          <w:tab w:val="clear" w:pos="562"/>
          <w:tab w:val="left" w:pos="540"/>
        </w:tabs>
        <w:suppressAutoHyphens w:val="0"/>
        <w:ind w:left="540" w:hanging="540"/>
        <w:rPr>
          <w:del w:id="10209" w:author="AbbVie1" w:date="2025-05-10T14:18:00Z"/>
          <w:rFonts w:ascii="Times New Roman" w:hAnsi="Times New Roman" w:cs="Times New Roman"/>
          <w:szCs w:val="22"/>
          <w:lang w:val="lv-LV"/>
        </w:rPr>
      </w:pPr>
      <w:del w:id="10210" w:author="AbbVie1" w:date="2025-05-10T14:18:00Z">
        <w:r w:rsidRPr="00AE120B">
          <w:rPr>
            <w:rFonts w:ascii="Times New Roman" w:hAnsi="Times New Roman" w:cs="Times New Roman"/>
            <w:szCs w:val="22"/>
            <w:lang w:val="lv-LV"/>
          </w:rPr>
          <w:delText xml:space="preserve">Turiet šļirces iepakojumu un </w:delText>
        </w:r>
        <w:r w:rsidRPr="00AE120B">
          <w:rPr>
            <w:rFonts w:ascii="Times New Roman" w:hAnsi="Times New Roman" w:cs="Times New Roman"/>
            <w:b/>
            <w:szCs w:val="22"/>
            <w:lang w:val="lv-LV"/>
          </w:rPr>
          <w:delText>LĒNI</w:delText>
        </w:r>
        <w:r w:rsidRPr="00AE120B">
          <w:rPr>
            <w:rFonts w:ascii="Times New Roman" w:hAnsi="Times New Roman" w:cs="Times New Roman"/>
            <w:szCs w:val="22"/>
            <w:lang w:val="lv-LV"/>
          </w:rPr>
          <w:delText xml:space="preserve"> velciet balto virzuļa stienīti uz āru, līdz par 0,1 ml pārsniegta parakstītā deva (piemēram, ja parakstītā deva ir 0,5 ml, pavelciet balto virzuļa stienīti līdz 0,6 ml). </w:delText>
        </w:r>
        <w:r w:rsidRPr="00AE120B">
          <w:rPr>
            <w:rFonts w:ascii="Times New Roman" w:hAnsi="Times New Roman" w:cs="Times New Roman"/>
            <w:b/>
            <w:szCs w:val="22"/>
            <w:lang w:val="lv-LV"/>
          </w:rPr>
          <w:delText>NEKĀDĀ GADĪJUMĀ</w:delText>
        </w:r>
        <w:r w:rsidRPr="00AE120B">
          <w:rPr>
            <w:rFonts w:ascii="Times New Roman" w:hAnsi="Times New Roman" w:cs="Times New Roman"/>
            <w:szCs w:val="22"/>
            <w:lang w:val="lv-LV"/>
          </w:rPr>
          <w:delText xml:space="preserve"> nevelciet tālāk par 0,9 ml pozīciju neatkarīgi no parakstītās devas.</w:delText>
        </w:r>
      </w:del>
    </w:p>
    <w:p w14:paraId="1C6743D2" w14:textId="334B7617" w:rsidR="009E04D1" w:rsidRPr="00AE120B" w:rsidRDefault="009E04D1">
      <w:pPr>
        <w:pStyle w:val="EMEANormal"/>
        <w:keepNext/>
        <w:keepLines/>
        <w:widowControl w:val="0"/>
        <w:suppressAutoHyphens w:val="0"/>
        <w:ind w:left="562" w:hanging="720"/>
        <w:rPr>
          <w:del w:id="10211" w:author="AbbVie1" w:date="2025-05-10T14:18:00Z"/>
          <w:rFonts w:ascii="Times New Roman" w:hAnsi="Times New Roman" w:cs="Times New Roman"/>
          <w:szCs w:val="22"/>
          <w:lang w:val="lv-LV"/>
        </w:rPr>
      </w:pPr>
    </w:p>
    <w:p w14:paraId="40A18D7B" w14:textId="62D08462" w:rsidR="009E04D1" w:rsidRPr="00AE120B" w:rsidRDefault="00000000" w:rsidP="00576A28">
      <w:pPr>
        <w:pStyle w:val="EMEANormal"/>
        <w:keepLines/>
        <w:widowControl w:val="0"/>
        <w:numPr>
          <w:ilvl w:val="0"/>
          <w:numId w:val="20"/>
        </w:numPr>
        <w:suppressAutoHyphens w:val="0"/>
        <w:ind w:hanging="720"/>
        <w:rPr>
          <w:del w:id="10212" w:author="AbbVie1" w:date="2025-05-10T14:18:00Z"/>
          <w:rFonts w:ascii="Times New Roman" w:hAnsi="Times New Roman" w:cs="Times New Roman"/>
          <w:szCs w:val="22"/>
          <w:lang w:val="lv-LV"/>
        </w:rPr>
      </w:pPr>
      <w:del w:id="10213" w:author="AbbVie1" w:date="2025-05-10T14:18:00Z">
        <w:r w:rsidRPr="00AE120B">
          <w:rPr>
            <w:rFonts w:ascii="Times New Roman" w:hAnsi="Times New Roman" w:cs="Times New Roman"/>
            <w:szCs w:val="22"/>
            <w:lang w:val="lv-LV"/>
          </w:rPr>
          <w:delText>Parakstītajai devai atbilstošu tilpumu Jūs iestatīsiet vēlākā solī.</w:delText>
        </w:r>
      </w:del>
    </w:p>
    <w:p w14:paraId="10BD7862" w14:textId="74739CE8" w:rsidR="009E04D1" w:rsidRPr="00AE120B" w:rsidRDefault="009E04D1" w:rsidP="00576A28">
      <w:pPr>
        <w:pStyle w:val="EMEANormal"/>
        <w:keepLines/>
        <w:widowControl w:val="0"/>
        <w:suppressAutoHyphens w:val="0"/>
        <w:rPr>
          <w:del w:id="10214" w:author="AbbVie1" w:date="2025-05-10T14:18:00Z"/>
          <w:rFonts w:ascii="Times New Roman" w:hAnsi="Times New Roman" w:cs="Times New Roman"/>
          <w:szCs w:val="22"/>
          <w:lang w:val="lv-LV"/>
        </w:rPr>
      </w:pPr>
    </w:p>
    <w:p w14:paraId="4FC01321" w14:textId="6FCB4BB5" w:rsidR="009E04D1" w:rsidRPr="00AE120B" w:rsidRDefault="00000000" w:rsidP="00576A28">
      <w:pPr>
        <w:pStyle w:val="EMEANormal"/>
        <w:keepLines/>
        <w:widowControl w:val="0"/>
        <w:numPr>
          <w:ilvl w:val="0"/>
          <w:numId w:val="20"/>
        </w:numPr>
        <w:suppressAutoHyphens w:val="0"/>
        <w:ind w:hanging="720"/>
        <w:rPr>
          <w:del w:id="10215" w:author="AbbVie1" w:date="2025-05-10T14:18:00Z"/>
          <w:rFonts w:ascii="Times New Roman" w:hAnsi="Times New Roman" w:cs="Times New Roman"/>
          <w:szCs w:val="22"/>
          <w:lang w:val="lv-LV"/>
        </w:rPr>
      </w:pPr>
      <w:del w:id="10216" w:author="AbbVie1" w:date="2025-05-10T14:18:00Z">
        <w:r w:rsidRPr="00AE120B">
          <w:rPr>
            <w:rFonts w:ascii="Times New Roman" w:hAnsi="Times New Roman" w:cs="Times New Roman"/>
            <w:b/>
            <w:szCs w:val="22"/>
            <w:lang w:val="lv-LV"/>
          </w:rPr>
          <w:delText xml:space="preserve">NEVELCIET </w:delText>
        </w:r>
        <w:r w:rsidRPr="00AE120B">
          <w:rPr>
            <w:rFonts w:ascii="Times New Roman" w:hAnsi="Times New Roman" w:cs="Times New Roman"/>
            <w:szCs w:val="22"/>
            <w:lang w:val="lv-LV"/>
          </w:rPr>
          <w:delText>balto virzuļa stienīti pavisam ārā no šļirces.</w:delText>
        </w:r>
      </w:del>
    </w:p>
    <w:p w14:paraId="16AAB66D" w14:textId="652459B6" w:rsidR="009E04D1" w:rsidRPr="00AE120B" w:rsidRDefault="009E04D1" w:rsidP="00576A28">
      <w:pPr>
        <w:pStyle w:val="EMEANormal"/>
        <w:keepLines/>
        <w:widowControl w:val="0"/>
        <w:suppressAutoHyphens w:val="0"/>
        <w:rPr>
          <w:del w:id="10217" w:author="AbbVie1" w:date="2025-05-10T14:18:00Z"/>
          <w:rFonts w:ascii="Times New Roman" w:hAnsi="Times New Roman" w:cs="Times New Roman"/>
          <w:szCs w:val="22"/>
          <w:lang w:val="lv-LV"/>
        </w:rPr>
      </w:pPr>
    </w:p>
    <w:p w14:paraId="2E253A7B" w14:textId="0169FA16" w:rsidR="009E04D1" w:rsidRPr="00AE120B" w:rsidRDefault="00000000">
      <w:pPr>
        <w:pStyle w:val="EMEANormal"/>
        <w:keepNext/>
        <w:keepLines/>
        <w:widowControl w:val="0"/>
        <w:suppressAutoHyphens w:val="0"/>
        <w:rPr>
          <w:del w:id="10218" w:author="AbbVie1" w:date="2025-05-10T14:18:00Z"/>
          <w:rFonts w:ascii="Times New Roman" w:hAnsi="Times New Roman" w:cs="Times New Roman"/>
          <w:szCs w:val="22"/>
          <w:lang w:val="lv-LV"/>
        </w:rPr>
      </w:pPr>
      <w:del w:id="10219" w:author="AbbVie1" w:date="2025-05-10T14:18:00Z">
        <w:r w:rsidRPr="00AE120B">
          <w:rPr>
            <w:rFonts w:ascii="Times New Roman" w:hAnsi="Times New Roman" w:cs="Times New Roman"/>
            <w:b/>
            <w:szCs w:val="22"/>
            <w:lang w:val="lv-LV"/>
          </w:rPr>
          <w:lastRenderedPageBreak/>
          <w:delText>PIEZĪME</w:delText>
        </w:r>
        <w:r w:rsidRPr="00AE120B">
          <w:rPr>
            <w:rFonts w:ascii="Times New Roman" w:hAnsi="Times New Roman" w:cs="Times New Roman"/>
            <w:szCs w:val="22"/>
            <w:lang w:val="lv-LV"/>
          </w:rPr>
          <w:delText xml:space="preserve">: </w:delText>
        </w:r>
      </w:del>
    </w:p>
    <w:p w14:paraId="65415414" w14:textId="59ABD417" w:rsidR="009E04D1" w:rsidRPr="00AE120B" w:rsidRDefault="009E04D1">
      <w:pPr>
        <w:pStyle w:val="EMEANormal"/>
        <w:keepNext/>
        <w:keepLines/>
        <w:widowControl w:val="0"/>
        <w:suppressAutoHyphens w:val="0"/>
        <w:rPr>
          <w:del w:id="10220" w:author="AbbVie1" w:date="2025-05-10T14:18:00Z"/>
          <w:rFonts w:ascii="Times New Roman" w:hAnsi="Times New Roman" w:cs="Times New Roman"/>
          <w:szCs w:val="22"/>
          <w:lang w:val="lv-LV"/>
        </w:rPr>
      </w:pPr>
    </w:p>
    <w:p w14:paraId="1643637A" w14:textId="71F454DA" w:rsidR="009E04D1" w:rsidRPr="00AE120B" w:rsidRDefault="00000000">
      <w:pPr>
        <w:pStyle w:val="EMEANormal"/>
        <w:keepNext/>
        <w:keepLines/>
        <w:widowControl w:val="0"/>
        <w:suppressAutoHyphens w:val="0"/>
        <w:rPr>
          <w:del w:id="10221" w:author="AbbVie1" w:date="2025-05-10T14:18:00Z"/>
          <w:rFonts w:ascii="Times New Roman" w:hAnsi="Times New Roman" w:cs="Times New Roman"/>
          <w:szCs w:val="22"/>
          <w:lang w:val="lv-LV"/>
        </w:rPr>
      </w:pPr>
      <w:del w:id="10222" w:author="AbbVie1" w:date="2025-05-10T14:18:00Z">
        <w:r w:rsidRPr="00AE120B">
          <w:rPr>
            <w:rFonts w:ascii="Times New Roman" w:hAnsi="Times New Roman" w:cs="Times New Roman"/>
            <w:szCs w:val="22"/>
            <w:lang w:val="lv-LV"/>
          </w:rPr>
          <w:delText xml:space="preserve">Ja balto virzuļa stienīti pavisam izvelkat ārā no šļirces, izmetiet šļirci un sazinieties ar Humira piegādātāju, lai vienotos par apmaiņu. </w:delText>
        </w:r>
        <w:r w:rsidRPr="00AE120B">
          <w:rPr>
            <w:rFonts w:ascii="Times New Roman" w:hAnsi="Times New Roman" w:cs="Times New Roman"/>
            <w:b/>
            <w:szCs w:val="22"/>
            <w:lang w:val="lv-LV"/>
          </w:rPr>
          <w:delText xml:space="preserve">NEMĒĢINIET </w:delText>
        </w:r>
        <w:r w:rsidRPr="00AE120B">
          <w:rPr>
            <w:rFonts w:ascii="Times New Roman" w:hAnsi="Times New Roman" w:cs="Times New Roman"/>
            <w:szCs w:val="22"/>
            <w:lang w:val="lv-LV"/>
          </w:rPr>
          <w:delText>balto virzuļa stienīti ievietot atpakaļ.</w:delText>
        </w:r>
      </w:del>
    </w:p>
    <w:p w14:paraId="324BFB7D" w14:textId="456815D9" w:rsidR="009E04D1" w:rsidRPr="00AE120B" w:rsidRDefault="009E04D1">
      <w:pPr>
        <w:pStyle w:val="EMEANormal"/>
        <w:keepNext/>
        <w:keepLines/>
        <w:widowControl w:val="0"/>
        <w:suppressAutoHyphens w:val="0"/>
        <w:rPr>
          <w:del w:id="10223" w:author="AbbVie1" w:date="2025-05-10T14:18:00Z"/>
          <w:rFonts w:ascii="Times New Roman" w:hAnsi="Times New Roman" w:cs="Times New Roman"/>
          <w:szCs w:val="22"/>
          <w:lang w:val="lv-LV"/>
        </w:rPr>
      </w:pPr>
    </w:p>
    <w:p w14:paraId="27FBBEC8" w14:textId="7365E45B" w:rsidR="00601A64" w:rsidRPr="00AE120B" w:rsidRDefault="00000000" w:rsidP="00D334AD">
      <w:pPr>
        <w:pStyle w:val="EMEABullet2"/>
        <w:keepNext/>
        <w:keepLines/>
        <w:widowControl w:val="0"/>
        <w:numPr>
          <w:ilvl w:val="0"/>
          <w:numId w:val="0"/>
        </w:numPr>
        <w:suppressAutoHyphens w:val="0"/>
        <w:ind w:left="680"/>
        <w:rPr>
          <w:del w:id="10224" w:author="AbbVie1" w:date="2025-05-10T14:18:00Z"/>
          <w:b/>
          <w:lang w:val="lv-LV"/>
        </w:rPr>
      </w:pPr>
      <w:del w:id="10225" w:author="AbbVie1" w:date="2025-05-10T14:18:00Z">
        <w:r w:rsidRPr="00AE120B">
          <w:rPr>
            <w:lang w:val="lv-LV"/>
          </w:rPr>
          <w:tab/>
        </w:r>
        <w:r w:rsidRPr="00AE120B">
          <w:rPr>
            <w:lang w:val="lv-LV"/>
          </w:rPr>
          <w:tab/>
        </w:r>
        <w:r w:rsidRPr="00AE120B">
          <w:rPr>
            <w:lang w:val="lv-LV"/>
          </w:rPr>
          <w:tab/>
        </w:r>
        <w:r w:rsidRPr="00AE120B">
          <w:rPr>
            <w:lang w:val="lv-LV"/>
          </w:rPr>
          <w:tab/>
        </w:r>
        <w:r w:rsidR="00B46807" w:rsidRPr="002A4BA0">
          <w:rPr>
            <w:noProof/>
            <w:lang w:val="en-GB"/>
          </w:rPr>
          <w:drawing>
            <wp:inline distT="0" distB="0" distL="0" distR="0" wp14:anchorId="7962DFAD" wp14:editId="612BF059">
              <wp:extent cx="1895475" cy="1895475"/>
              <wp:effectExtent l="1905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38" cstate="print"/>
                      <a:stretch>
                        <a:fillRect/>
                      </a:stretch>
                    </pic:blipFill>
                    <pic:spPr bwMode="auto">
                      <a:xfrm>
                        <a:off x="0" y="0"/>
                        <a:ext cx="1895475" cy="1895475"/>
                      </a:xfrm>
                      <a:prstGeom prst="rect">
                        <a:avLst/>
                      </a:prstGeom>
                      <a:solidFill>
                        <a:srgbClr val="FFFFFF"/>
                      </a:solidFill>
                      <a:ln w="9525">
                        <a:noFill/>
                        <a:miter lim="800000"/>
                        <a:headEnd/>
                        <a:tailEnd/>
                      </a:ln>
                    </pic:spPr>
                  </pic:pic>
                </a:graphicData>
              </a:graphic>
            </wp:inline>
          </w:drawing>
        </w:r>
        <w:r w:rsidRPr="00AE120B">
          <w:rPr>
            <w:lang w:val="lv-LV"/>
          </w:rPr>
          <w:delText xml:space="preserve"> Deva + 0,1 ml</w:delText>
        </w:r>
        <w:r w:rsidRPr="00AE120B">
          <w:rPr>
            <w:lang w:val="lv-LV"/>
          </w:rPr>
          <w:br/>
        </w:r>
      </w:del>
    </w:p>
    <w:p w14:paraId="7FD2C65C" w14:textId="54309433" w:rsidR="00601A64" w:rsidRPr="00AE120B" w:rsidRDefault="00000000" w:rsidP="00B9399D">
      <w:pPr>
        <w:pStyle w:val="EMEANormal"/>
        <w:keepNext/>
        <w:keepLines/>
        <w:widowControl w:val="0"/>
        <w:numPr>
          <w:ilvl w:val="0"/>
          <w:numId w:val="120"/>
        </w:numPr>
        <w:tabs>
          <w:tab w:val="clear" w:pos="562"/>
        </w:tabs>
        <w:suppressAutoHyphens w:val="0"/>
        <w:ind w:left="635" w:hanging="658"/>
        <w:rPr>
          <w:del w:id="10226" w:author="AbbVie1" w:date="2025-05-10T14:18:00Z"/>
          <w:rFonts w:ascii="Times New Roman" w:hAnsi="Times New Roman" w:cs="Times New Roman"/>
          <w:szCs w:val="22"/>
          <w:lang w:val="lv-LV"/>
        </w:rPr>
      </w:pPr>
      <w:del w:id="10227" w:author="AbbVie1" w:date="2025-05-10T14:18:00Z">
        <w:r w:rsidRPr="00AE120B">
          <w:rPr>
            <w:rFonts w:ascii="Times New Roman" w:hAnsi="Times New Roman" w:cs="Times New Roman"/>
            <w:b/>
            <w:szCs w:val="22"/>
            <w:lang w:val="lv-LV"/>
          </w:rPr>
          <w:delText xml:space="preserve">NEIZMANTOJIET </w:delText>
        </w:r>
        <w:r w:rsidRPr="00AE120B">
          <w:rPr>
            <w:rFonts w:ascii="Times New Roman" w:hAnsi="Times New Roman" w:cs="Times New Roman"/>
            <w:szCs w:val="22"/>
            <w:lang w:val="lv-LV"/>
          </w:rPr>
          <w:delText xml:space="preserve">balto virzuļa stienīti, lai izņemtu šļirci no iepakojuma. Turiet šļirci aiz graduētās daļas un izņemiet to no iepakojuma. </w:delText>
        </w:r>
        <w:r w:rsidRPr="00AE120B">
          <w:rPr>
            <w:rFonts w:ascii="Times New Roman" w:hAnsi="Times New Roman" w:cs="Times New Roman"/>
            <w:b/>
            <w:szCs w:val="22"/>
            <w:lang w:val="lv-LV"/>
          </w:rPr>
          <w:delText>NELIECIET</w:delText>
        </w:r>
        <w:r w:rsidRPr="00AE120B">
          <w:rPr>
            <w:rFonts w:ascii="Times New Roman" w:hAnsi="Times New Roman" w:cs="Times New Roman"/>
            <w:szCs w:val="22"/>
            <w:lang w:val="lv-LV"/>
          </w:rPr>
          <w:delText xml:space="preserve"> šļirci uz darba virsmas.</w:delText>
        </w:r>
      </w:del>
    </w:p>
    <w:p w14:paraId="5410B11B" w14:textId="66B23DB8" w:rsidR="009E04D1" w:rsidRPr="00AE120B" w:rsidRDefault="009E04D1">
      <w:pPr>
        <w:pStyle w:val="EMEANormal"/>
        <w:keepNext/>
        <w:keepLines/>
        <w:widowControl w:val="0"/>
        <w:tabs>
          <w:tab w:val="clear" w:pos="562"/>
        </w:tabs>
        <w:suppressAutoHyphens w:val="0"/>
        <w:ind w:hanging="720"/>
        <w:rPr>
          <w:del w:id="10228" w:author="AbbVie1" w:date="2025-05-10T14:18:00Z"/>
          <w:rFonts w:ascii="Times New Roman" w:hAnsi="Times New Roman" w:cs="Times New Roman"/>
          <w:szCs w:val="22"/>
          <w:lang w:val="lv-LV"/>
        </w:rPr>
      </w:pPr>
    </w:p>
    <w:p w14:paraId="1F67320D" w14:textId="605C2690" w:rsidR="009E04D1" w:rsidRPr="00AE120B" w:rsidRDefault="00000000" w:rsidP="00B9399D">
      <w:pPr>
        <w:pStyle w:val="EMEANormal"/>
        <w:keepNext/>
        <w:keepLines/>
        <w:widowControl w:val="0"/>
        <w:numPr>
          <w:ilvl w:val="0"/>
          <w:numId w:val="19"/>
        </w:numPr>
        <w:tabs>
          <w:tab w:val="clear" w:pos="562"/>
        </w:tabs>
        <w:suppressAutoHyphens w:val="0"/>
        <w:ind w:left="636" w:hanging="660"/>
        <w:rPr>
          <w:del w:id="10229" w:author="AbbVie1" w:date="2025-05-10T14:18:00Z"/>
          <w:rFonts w:ascii="Times New Roman" w:hAnsi="Times New Roman" w:cs="Times New Roman"/>
          <w:szCs w:val="22"/>
          <w:lang w:val="lv-LV"/>
        </w:rPr>
      </w:pPr>
      <w:del w:id="10230" w:author="AbbVie1" w:date="2025-05-10T14:18:00Z">
        <w:r w:rsidRPr="00AE120B">
          <w:rPr>
            <w:rFonts w:ascii="Times New Roman" w:hAnsi="Times New Roman" w:cs="Times New Roman"/>
            <w:szCs w:val="22"/>
            <w:lang w:val="lv-LV"/>
          </w:rPr>
          <w:delText xml:space="preserve">Stingri turot flakona adapteru, ievietojiet šļirces galu flakona adapterā un ar vienu roku pagrieziet šļirci pulksteņrādītāja kustības virzienā, līdz jūtama pretestība. </w:delText>
        </w:r>
        <w:r w:rsidRPr="00AE120B">
          <w:rPr>
            <w:rFonts w:ascii="Times New Roman" w:hAnsi="Times New Roman" w:cs="Times New Roman"/>
            <w:b/>
            <w:szCs w:val="22"/>
            <w:lang w:val="lv-LV"/>
          </w:rPr>
          <w:delText>NEPIEVELCIET</w:delText>
        </w:r>
        <w:r w:rsidRPr="00AE120B">
          <w:rPr>
            <w:rFonts w:ascii="Times New Roman" w:hAnsi="Times New Roman" w:cs="Times New Roman"/>
            <w:szCs w:val="22"/>
            <w:lang w:val="lv-LV"/>
          </w:rPr>
          <w:delText xml:space="preserve"> pārāk cieši. </w:delText>
        </w:r>
      </w:del>
    </w:p>
    <w:p w14:paraId="54F7DD03" w14:textId="4A4039D4" w:rsidR="009E04D1" w:rsidRPr="00AE120B" w:rsidRDefault="009E04D1">
      <w:pPr>
        <w:pStyle w:val="EMEANormal"/>
        <w:keepNext/>
        <w:keepLines/>
        <w:widowControl w:val="0"/>
        <w:suppressAutoHyphens w:val="0"/>
        <w:ind w:left="672" w:hanging="696"/>
        <w:rPr>
          <w:del w:id="10231" w:author="AbbVie1" w:date="2025-05-10T14:18:00Z"/>
          <w:rFonts w:ascii="Times New Roman" w:hAnsi="Times New Roman" w:cs="Times New Roman"/>
          <w:szCs w:val="22"/>
          <w:lang w:val="lv-LV"/>
        </w:rPr>
      </w:pPr>
    </w:p>
    <w:p w14:paraId="43E69016" w14:textId="7F5F34FC" w:rsidR="009E04D1" w:rsidRPr="00AE120B" w:rsidRDefault="00000000">
      <w:pPr>
        <w:pStyle w:val="EMEANormal"/>
        <w:keepNext/>
        <w:keepLines/>
        <w:widowControl w:val="0"/>
        <w:suppressAutoHyphens w:val="0"/>
        <w:jc w:val="center"/>
        <w:rPr>
          <w:del w:id="10232" w:author="AbbVie1" w:date="2025-05-10T14:18:00Z"/>
          <w:rFonts w:ascii="Times New Roman" w:hAnsi="Times New Roman" w:cs="Times New Roman"/>
          <w:szCs w:val="22"/>
          <w:lang w:val="lv-LV"/>
        </w:rPr>
      </w:pPr>
      <w:del w:id="10233" w:author="AbbVie1" w:date="2025-05-10T14:18:00Z">
        <w:r w:rsidRPr="002A4BA0">
          <w:rPr>
            <w:noProof/>
            <w:lang w:val="en-GB"/>
          </w:rPr>
          <w:drawing>
            <wp:inline distT="0" distB="0" distL="0" distR="0" wp14:anchorId="6DB073F3" wp14:editId="255D2784">
              <wp:extent cx="1847850" cy="180975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39" cstate="print"/>
                      <a:stretch>
                        <a:fillRect/>
                      </a:stretch>
                    </pic:blipFill>
                    <pic:spPr bwMode="auto">
                      <a:xfrm>
                        <a:off x="0" y="0"/>
                        <a:ext cx="1847850" cy="1809750"/>
                      </a:xfrm>
                      <a:prstGeom prst="rect">
                        <a:avLst/>
                      </a:prstGeom>
                      <a:solidFill>
                        <a:srgbClr val="FFFFFF"/>
                      </a:solidFill>
                      <a:ln w="9525">
                        <a:noFill/>
                        <a:miter lim="800000"/>
                        <a:headEnd/>
                        <a:tailEnd/>
                      </a:ln>
                    </pic:spPr>
                  </pic:pic>
                </a:graphicData>
              </a:graphic>
            </wp:inline>
          </w:drawing>
        </w:r>
        <w:r w:rsidRPr="00AE120B">
          <w:rPr>
            <w:rFonts w:ascii="Times New Roman" w:hAnsi="Times New Roman" w:cs="Times New Roman"/>
            <w:szCs w:val="22"/>
            <w:lang w:val="lv-LV"/>
          </w:rPr>
          <w:delText xml:space="preserve">    </w:delText>
        </w:r>
      </w:del>
    </w:p>
    <w:p w14:paraId="7F326737" w14:textId="0280AD39" w:rsidR="009E04D1" w:rsidRPr="00AE120B" w:rsidRDefault="009E04D1">
      <w:pPr>
        <w:pStyle w:val="EMEANormal"/>
        <w:keepNext/>
        <w:keepLines/>
        <w:widowControl w:val="0"/>
        <w:suppressAutoHyphens w:val="0"/>
        <w:rPr>
          <w:del w:id="10234" w:author="AbbVie1" w:date="2025-05-10T14:18:00Z"/>
          <w:rFonts w:ascii="Times New Roman" w:hAnsi="Times New Roman" w:cs="Times New Roman"/>
          <w:szCs w:val="22"/>
          <w:lang w:val="lv-LV"/>
        </w:rPr>
      </w:pPr>
    </w:p>
    <w:p w14:paraId="4BAEB745" w14:textId="230534A6" w:rsidR="009E04D1" w:rsidRPr="00AE120B" w:rsidRDefault="00000000">
      <w:pPr>
        <w:pStyle w:val="EMEABullet2"/>
        <w:keepNext/>
        <w:keepLines/>
        <w:widowControl w:val="0"/>
        <w:tabs>
          <w:tab w:val="clear" w:pos="567"/>
        </w:tabs>
        <w:suppressAutoHyphens w:val="0"/>
        <w:ind w:left="576" w:hanging="576"/>
        <w:rPr>
          <w:del w:id="10235" w:author="AbbVie1" w:date="2025-05-10T14:18:00Z"/>
          <w:lang w:val="lv-LV"/>
        </w:rPr>
      </w:pPr>
      <w:del w:id="10236" w:author="AbbVie1" w:date="2025-05-10T14:18:00Z">
        <w:r w:rsidRPr="00AE120B">
          <w:rPr>
            <w:lang w:val="lv-LV"/>
          </w:rPr>
          <w:delText>Turot flakonu, nospiediet balto virzuļa stienīti līdz galam uz leju. Šis solis ir svarīgs, lai iegūtu pareizu devu. Turiet balto virzuļa stienīti un apgrieziet flakonu un šļirci otrādi.</w:delText>
        </w:r>
      </w:del>
    </w:p>
    <w:p w14:paraId="08B9A983" w14:textId="19C17828" w:rsidR="009E04D1" w:rsidRPr="00AE120B" w:rsidRDefault="009E04D1">
      <w:pPr>
        <w:pStyle w:val="EMEANormal"/>
        <w:keepNext/>
        <w:keepLines/>
        <w:widowControl w:val="0"/>
        <w:tabs>
          <w:tab w:val="clear" w:pos="562"/>
        </w:tabs>
        <w:suppressAutoHyphens w:val="0"/>
        <w:rPr>
          <w:del w:id="10237" w:author="AbbVie1" w:date="2025-05-10T14:18:00Z"/>
          <w:rFonts w:ascii="Times New Roman" w:hAnsi="Times New Roman" w:cs="Times New Roman"/>
          <w:szCs w:val="22"/>
          <w:lang w:val="lv-LV"/>
        </w:rPr>
      </w:pPr>
    </w:p>
    <w:p w14:paraId="55A8B917" w14:textId="0E14196E" w:rsidR="009E04D1" w:rsidRPr="00AE120B" w:rsidRDefault="00000000">
      <w:pPr>
        <w:pStyle w:val="EMEANormal"/>
        <w:keepNext/>
        <w:keepLines/>
        <w:widowControl w:val="0"/>
        <w:tabs>
          <w:tab w:val="clear" w:pos="562"/>
        </w:tabs>
        <w:suppressAutoHyphens w:val="0"/>
        <w:rPr>
          <w:del w:id="10238" w:author="AbbVie1" w:date="2025-05-10T14:18:00Z"/>
          <w:rFonts w:ascii="Times New Roman" w:hAnsi="Times New Roman" w:cs="Times New Roman"/>
          <w:szCs w:val="22"/>
          <w:lang w:val="lv-LV"/>
        </w:rPr>
      </w:pPr>
      <w:del w:id="10239" w:author="AbbVie1" w:date="2025-05-10T14:18:00Z">
        <w:r w:rsidRPr="00AE120B">
          <w:rPr>
            <w:rFonts w:ascii="Times New Roman" w:hAnsi="Times New Roman" w:cs="Times New Roman"/>
            <w:szCs w:val="22"/>
            <w:lang w:val="lv-LV"/>
          </w:rPr>
          <w:delText xml:space="preserve">                                                               </w:delText>
        </w:r>
        <w:r w:rsidR="00B46807" w:rsidRPr="002A4BA0">
          <w:rPr>
            <w:noProof/>
            <w:lang w:val="en-GB"/>
          </w:rPr>
          <w:drawing>
            <wp:inline distT="0" distB="0" distL="0" distR="0" wp14:anchorId="01C1BEB6" wp14:editId="00BDF1BC">
              <wp:extent cx="1809750" cy="1809750"/>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0" cstate="print"/>
                      <a:stretch>
                        <a:fillRect/>
                      </a:stretch>
                    </pic:blipFill>
                    <pic:spPr bwMode="auto">
                      <a:xfrm>
                        <a:off x="0" y="0"/>
                        <a:ext cx="1809750" cy="1809750"/>
                      </a:xfrm>
                      <a:prstGeom prst="rect">
                        <a:avLst/>
                      </a:prstGeom>
                      <a:solidFill>
                        <a:srgbClr val="FFFFFF"/>
                      </a:solidFill>
                      <a:ln w="9525">
                        <a:noFill/>
                        <a:miter lim="800000"/>
                        <a:headEnd/>
                        <a:tailEnd/>
                      </a:ln>
                    </pic:spPr>
                  </pic:pic>
                </a:graphicData>
              </a:graphic>
            </wp:inline>
          </w:drawing>
        </w:r>
      </w:del>
    </w:p>
    <w:p w14:paraId="44D19187" w14:textId="34205632" w:rsidR="009E04D1" w:rsidRPr="00AE120B" w:rsidRDefault="009E04D1">
      <w:pPr>
        <w:pStyle w:val="EMEANormal"/>
        <w:keepNext/>
        <w:keepLines/>
        <w:widowControl w:val="0"/>
        <w:suppressAutoHyphens w:val="0"/>
        <w:ind w:left="360"/>
        <w:rPr>
          <w:del w:id="10240" w:author="AbbVie1" w:date="2025-05-10T14:18:00Z"/>
          <w:rFonts w:ascii="Times New Roman" w:hAnsi="Times New Roman" w:cs="Times New Roman"/>
          <w:szCs w:val="22"/>
          <w:lang w:val="lv-LV"/>
        </w:rPr>
      </w:pPr>
    </w:p>
    <w:p w14:paraId="36C8D0A5" w14:textId="131CA0AA" w:rsidR="009E04D1" w:rsidRPr="00AE120B" w:rsidRDefault="00000000" w:rsidP="00B9399D">
      <w:pPr>
        <w:pStyle w:val="EMEANormal"/>
        <w:keepNext/>
        <w:keepLines/>
        <w:widowControl w:val="0"/>
        <w:numPr>
          <w:ilvl w:val="0"/>
          <w:numId w:val="19"/>
        </w:numPr>
        <w:tabs>
          <w:tab w:val="clear" w:pos="562"/>
          <w:tab w:val="left" w:pos="588"/>
        </w:tabs>
        <w:suppressAutoHyphens w:val="0"/>
        <w:ind w:left="612" w:hanging="564"/>
        <w:rPr>
          <w:del w:id="10241" w:author="AbbVie1" w:date="2025-05-10T14:18:00Z"/>
          <w:rFonts w:ascii="Times New Roman" w:hAnsi="Times New Roman" w:cs="Times New Roman"/>
          <w:szCs w:val="22"/>
          <w:lang w:val="lv-LV"/>
        </w:rPr>
      </w:pPr>
      <w:del w:id="10242" w:author="AbbVie1" w:date="2025-05-10T14:18:00Z">
        <w:r w:rsidRPr="00AE120B">
          <w:rPr>
            <w:rFonts w:ascii="Times New Roman" w:hAnsi="Times New Roman" w:cs="Times New Roman"/>
            <w:b/>
            <w:szCs w:val="22"/>
            <w:lang w:val="lv-LV"/>
          </w:rPr>
          <w:delText xml:space="preserve">LĒNI </w:delText>
        </w:r>
        <w:r w:rsidRPr="00AE120B">
          <w:rPr>
            <w:rFonts w:ascii="Times New Roman" w:hAnsi="Times New Roman" w:cs="Times New Roman"/>
            <w:szCs w:val="22"/>
            <w:lang w:val="lv-LV"/>
          </w:rPr>
          <w:delText>velciet balto virzuļa stienīti uz āru, līdz par 0,1 ml pārsniegta parakstītā deva. Tas ir svarīgi, lai iegūtu pareizu devu. Parakstītajai devai atbilstošo tilpumu Jūs iestatīsiet 4. solī "Devas sagatavošana". Ja parakstītā deva ir 0,5 ml, izvelciet balto virzuļa stienīti uz āru līdz 0,6 ml atzīmei. Jūs redzēsiet, kā zāļu šķidrums no flakona ieplūst šļircē.</w:delText>
        </w:r>
      </w:del>
    </w:p>
    <w:p w14:paraId="50F9134C" w14:textId="41839B83" w:rsidR="009E04D1" w:rsidRPr="00AE120B" w:rsidRDefault="00000000">
      <w:pPr>
        <w:pStyle w:val="EMEANormal"/>
        <w:keepNext/>
        <w:keepLines/>
        <w:widowControl w:val="0"/>
        <w:suppressAutoHyphens w:val="0"/>
        <w:ind w:left="360"/>
        <w:rPr>
          <w:del w:id="10243" w:author="AbbVie1" w:date="2025-05-10T14:18:00Z"/>
          <w:rFonts w:ascii="Times New Roman" w:hAnsi="Times New Roman" w:cs="Times New Roman"/>
          <w:szCs w:val="22"/>
          <w:lang w:val="lv-LV"/>
        </w:rPr>
      </w:pPr>
      <w:del w:id="10244" w:author="AbbVie1" w:date="2025-05-10T14:18:00Z">
        <w:r w:rsidRPr="00AE120B">
          <w:rPr>
            <w:rFonts w:ascii="Times New Roman" w:hAnsi="Times New Roman" w:cs="Times New Roman"/>
            <w:szCs w:val="22"/>
            <w:lang w:val="lv-LV"/>
          </w:rPr>
          <w:lastRenderedPageBreak/>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br/>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00B46807" w:rsidRPr="002A4BA0">
          <w:rPr>
            <w:noProof/>
            <w:lang w:val="en-GB"/>
          </w:rPr>
          <w:drawing>
            <wp:inline distT="0" distB="0" distL="0" distR="0" wp14:anchorId="11EF73D2" wp14:editId="2A3B0472">
              <wp:extent cx="1809750" cy="180975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41" cstate="print"/>
                      <a:stretch>
                        <a:fillRect/>
                      </a:stretch>
                    </pic:blipFill>
                    <pic:spPr bwMode="auto">
                      <a:xfrm>
                        <a:off x="0" y="0"/>
                        <a:ext cx="1809750" cy="1809750"/>
                      </a:xfrm>
                      <a:prstGeom prst="rect">
                        <a:avLst/>
                      </a:prstGeom>
                      <a:solidFill>
                        <a:srgbClr val="FFFFFF"/>
                      </a:solidFill>
                      <a:ln w="9525">
                        <a:noFill/>
                        <a:miter lim="800000"/>
                        <a:headEnd/>
                        <a:tailEnd/>
                      </a:ln>
                    </pic:spPr>
                  </pic:pic>
                </a:graphicData>
              </a:graphic>
            </wp:inline>
          </w:drawing>
        </w:r>
        <w:r w:rsidRPr="00AE120B">
          <w:rPr>
            <w:rFonts w:ascii="Times New Roman" w:hAnsi="Times New Roman" w:cs="Times New Roman"/>
            <w:szCs w:val="22"/>
            <w:lang w:val="lv-LV"/>
          </w:rPr>
          <w:br/>
        </w:r>
      </w:del>
    </w:p>
    <w:p w14:paraId="7E661DC7" w14:textId="3E86CD11" w:rsidR="009E04D1" w:rsidRPr="00AE120B" w:rsidRDefault="00000000">
      <w:pPr>
        <w:pStyle w:val="EMEANormal"/>
        <w:keepNext/>
        <w:keepLines/>
        <w:widowControl w:val="0"/>
        <w:numPr>
          <w:ilvl w:val="0"/>
          <w:numId w:val="14"/>
        </w:numPr>
        <w:tabs>
          <w:tab w:val="clear" w:pos="562"/>
          <w:tab w:val="left" w:pos="567"/>
        </w:tabs>
        <w:suppressAutoHyphens w:val="0"/>
        <w:ind w:left="567"/>
        <w:rPr>
          <w:del w:id="10245" w:author="AbbVie1" w:date="2025-05-10T14:18:00Z"/>
          <w:rFonts w:ascii="Times New Roman" w:hAnsi="Times New Roman" w:cs="Times New Roman"/>
          <w:szCs w:val="22"/>
          <w:lang w:val="lv-LV"/>
        </w:rPr>
      </w:pPr>
      <w:del w:id="10246" w:author="AbbVie1" w:date="2025-05-10T14:18:00Z">
        <w:r w:rsidRPr="00AE120B">
          <w:rPr>
            <w:rFonts w:ascii="Times New Roman" w:hAnsi="Times New Roman" w:cs="Times New Roman"/>
            <w:szCs w:val="22"/>
            <w:lang w:val="lv-LV"/>
          </w:rPr>
          <w:delText xml:space="preserve">Līdz galam iespiediet balto virzuļa stienīti atpakaļ, lai zāļu šķidrums tiktu iespiests atpakaļ flakonā. Vēlreiz </w:delText>
        </w:r>
        <w:r w:rsidRPr="00AE120B">
          <w:rPr>
            <w:rFonts w:ascii="Times New Roman" w:hAnsi="Times New Roman" w:cs="Times New Roman"/>
            <w:b/>
            <w:szCs w:val="22"/>
            <w:lang w:val="lv-LV"/>
          </w:rPr>
          <w:delText xml:space="preserve">LĒNI </w:delText>
        </w:r>
        <w:r w:rsidRPr="00AE120B">
          <w:rPr>
            <w:rFonts w:ascii="Times New Roman" w:hAnsi="Times New Roman" w:cs="Times New Roman"/>
            <w:szCs w:val="22"/>
            <w:lang w:val="lv-LV"/>
          </w:rPr>
          <w:delText>velciet balto virzuļa stienīti uz āru, līdz parakstītā deva pārsniegta par 0,1 ml; tas ir svarīgi, lai iegūtu pareizo devu, kā arī lai novērstu gaisa pūslīšu vai gaisa ieslēgumu veidošanos zāļu šķidrumā. Parakstītajai devai atbilstošo tilpumu Jūs iestatīsi</w:delText>
        </w:r>
        <w:r w:rsidR="00352E12" w:rsidRPr="00AE120B">
          <w:rPr>
            <w:rFonts w:ascii="Times New Roman" w:hAnsi="Times New Roman" w:cs="Times New Roman"/>
            <w:szCs w:val="22"/>
            <w:lang w:val="lv-LV"/>
          </w:rPr>
          <w:delText>e</w:delText>
        </w:r>
        <w:r w:rsidRPr="00AE120B">
          <w:rPr>
            <w:rFonts w:ascii="Times New Roman" w:hAnsi="Times New Roman" w:cs="Times New Roman"/>
            <w:szCs w:val="22"/>
            <w:lang w:val="lv-LV"/>
          </w:rPr>
          <w:delText>t 4. solī "Devas sagatavošana".</w:delText>
        </w:r>
      </w:del>
    </w:p>
    <w:p w14:paraId="2E914CF6" w14:textId="5475CA55" w:rsidR="009E04D1" w:rsidRPr="00AE120B" w:rsidRDefault="009E04D1">
      <w:pPr>
        <w:pStyle w:val="EMEANormal"/>
        <w:keepNext/>
        <w:keepLines/>
        <w:widowControl w:val="0"/>
        <w:suppressAutoHyphens w:val="0"/>
        <w:ind w:left="440"/>
        <w:rPr>
          <w:del w:id="10247" w:author="AbbVie1" w:date="2025-05-10T14:18:00Z"/>
          <w:rFonts w:ascii="Times New Roman" w:hAnsi="Times New Roman" w:cs="Times New Roman"/>
          <w:szCs w:val="22"/>
          <w:lang w:val="lv-LV"/>
        </w:rPr>
      </w:pPr>
    </w:p>
    <w:p w14:paraId="174241FA" w14:textId="608745F5" w:rsidR="009E04D1" w:rsidRPr="00AE120B" w:rsidRDefault="00000000">
      <w:pPr>
        <w:pStyle w:val="EMEANormal"/>
        <w:keepNext/>
        <w:keepLines/>
        <w:widowControl w:val="0"/>
        <w:suppressAutoHyphens w:val="0"/>
        <w:rPr>
          <w:del w:id="10248" w:author="AbbVie1" w:date="2025-05-10T14:18:00Z"/>
          <w:rFonts w:ascii="Times New Roman" w:hAnsi="Times New Roman" w:cs="Times New Roman"/>
          <w:szCs w:val="22"/>
          <w:lang w:val="lv-LV"/>
        </w:rPr>
      </w:pPr>
      <w:del w:id="10249" w:author="AbbVie1" w:date="2025-05-10T14:18:00Z">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00B46807" w:rsidRPr="002A4BA0">
          <w:rPr>
            <w:noProof/>
            <w:lang w:val="en-GB"/>
          </w:rPr>
          <w:drawing>
            <wp:inline distT="0" distB="0" distL="0" distR="0" wp14:anchorId="352642DE" wp14:editId="17E00635">
              <wp:extent cx="1857375" cy="1828800"/>
              <wp:effectExtent l="1905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42" cstate="print"/>
                      <a:stretch>
                        <a:fillRect/>
                      </a:stretch>
                    </pic:blipFill>
                    <pic:spPr bwMode="auto">
                      <a:xfrm>
                        <a:off x="0" y="0"/>
                        <a:ext cx="1857375" cy="1828800"/>
                      </a:xfrm>
                      <a:prstGeom prst="rect">
                        <a:avLst/>
                      </a:prstGeom>
                      <a:solidFill>
                        <a:srgbClr val="FFFFFF"/>
                      </a:solidFill>
                      <a:ln w="9525">
                        <a:noFill/>
                        <a:miter lim="800000"/>
                        <a:headEnd/>
                        <a:tailEnd/>
                      </a:ln>
                    </pic:spPr>
                  </pic:pic>
                </a:graphicData>
              </a:graphic>
            </wp:inline>
          </w:drawing>
        </w:r>
      </w:del>
    </w:p>
    <w:p w14:paraId="63E9C7AB" w14:textId="7B4A266A" w:rsidR="009E04D1" w:rsidRPr="00AE120B" w:rsidRDefault="00000000">
      <w:pPr>
        <w:pStyle w:val="EMEANormal"/>
        <w:keepNext/>
        <w:keepLines/>
        <w:widowControl w:val="0"/>
        <w:suppressAutoHyphens w:val="0"/>
        <w:rPr>
          <w:del w:id="10250" w:author="AbbVie1" w:date="2025-05-10T14:18:00Z"/>
          <w:rFonts w:ascii="Times New Roman" w:hAnsi="Times New Roman" w:cs="Times New Roman"/>
          <w:szCs w:val="22"/>
          <w:lang w:val="lv-LV"/>
        </w:rPr>
      </w:pPr>
      <w:del w:id="10251" w:author="AbbVie1" w:date="2025-05-10T14:18:00Z">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del>
    </w:p>
    <w:p w14:paraId="1A9DDFA3" w14:textId="0CBF6B01" w:rsidR="009E04D1" w:rsidRPr="00AE120B" w:rsidRDefault="00000000" w:rsidP="00B9399D">
      <w:pPr>
        <w:pStyle w:val="EMEANormal"/>
        <w:keepNext/>
        <w:keepLines/>
        <w:widowControl w:val="0"/>
        <w:numPr>
          <w:ilvl w:val="0"/>
          <w:numId w:val="19"/>
        </w:numPr>
        <w:suppressAutoHyphens w:val="0"/>
        <w:ind w:left="540" w:hanging="528"/>
        <w:rPr>
          <w:del w:id="10252" w:author="AbbVie1" w:date="2025-05-10T14:18:00Z"/>
          <w:rFonts w:ascii="Times New Roman" w:hAnsi="Times New Roman" w:cs="Times New Roman"/>
          <w:szCs w:val="22"/>
          <w:lang w:val="lv-LV"/>
        </w:rPr>
      </w:pPr>
      <w:del w:id="10253" w:author="AbbVie1" w:date="2025-05-10T14:18:00Z">
        <w:r w:rsidRPr="00AE120B">
          <w:rPr>
            <w:rFonts w:ascii="Times New Roman" w:hAnsi="Times New Roman" w:cs="Times New Roman"/>
            <w:szCs w:val="22"/>
            <w:lang w:val="lv-LV"/>
          </w:rPr>
          <w:delText xml:space="preserve">Ja redzat, ka šļircē esošajā zāļu šķidrumā ir palikuši gaisa pūslīši vai gaisa ieslēgumi, Jūs varat atkārtot šo procesu līdz 3 reizēm. </w:delText>
        </w:r>
        <w:r w:rsidRPr="00AE120B">
          <w:rPr>
            <w:rFonts w:ascii="Times New Roman" w:hAnsi="Times New Roman" w:cs="Times New Roman"/>
            <w:b/>
            <w:szCs w:val="22"/>
            <w:lang w:val="lv-LV"/>
          </w:rPr>
          <w:delText>NEKRATIET</w:delText>
        </w:r>
        <w:r w:rsidRPr="00AE120B">
          <w:rPr>
            <w:rFonts w:ascii="Times New Roman" w:hAnsi="Times New Roman" w:cs="Times New Roman"/>
            <w:szCs w:val="22"/>
            <w:lang w:val="lv-LV"/>
          </w:rPr>
          <w:delText xml:space="preserve"> šļirci.</w:delText>
        </w:r>
      </w:del>
    </w:p>
    <w:p w14:paraId="35993500" w14:textId="2678AEA7" w:rsidR="009E04D1" w:rsidRPr="00AE120B" w:rsidRDefault="009E04D1">
      <w:pPr>
        <w:pStyle w:val="EMEANormal"/>
        <w:keepNext/>
        <w:keepLines/>
        <w:widowControl w:val="0"/>
        <w:suppressAutoHyphens w:val="0"/>
        <w:rPr>
          <w:del w:id="10254" w:author="AbbVie1" w:date="2025-05-10T14:18:00Z"/>
          <w:rFonts w:ascii="Times New Roman" w:hAnsi="Times New Roman" w:cs="Times New Roman"/>
          <w:szCs w:val="22"/>
          <w:lang w:val="lv-LV"/>
        </w:rPr>
      </w:pPr>
    </w:p>
    <w:p w14:paraId="51931119" w14:textId="139B344D" w:rsidR="009E04D1" w:rsidRPr="00AE120B" w:rsidRDefault="00000000">
      <w:pPr>
        <w:pStyle w:val="EMEANormal"/>
        <w:keepNext/>
        <w:keepLines/>
        <w:widowControl w:val="0"/>
        <w:suppressAutoHyphens w:val="0"/>
        <w:rPr>
          <w:del w:id="10255" w:author="AbbVie1" w:date="2025-05-10T14:18:00Z"/>
          <w:rFonts w:ascii="Times New Roman" w:hAnsi="Times New Roman" w:cs="Times New Roman"/>
          <w:szCs w:val="22"/>
          <w:lang w:val="lv-LV"/>
        </w:rPr>
      </w:pPr>
      <w:del w:id="10256" w:author="AbbVie1" w:date="2025-05-10T14:18:00Z">
        <w:r w:rsidRPr="00AE120B">
          <w:rPr>
            <w:rFonts w:ascii="Times New Roman" w:hAnsi="Times New Roman" w:cs="Times New Roman"/>
            <w:b/>
            <w:szCs w:val="22"/>
            <w:lang w:val="lv-LV"/>
          </w:rPr>
          <w:delText>PIEZĪME</w:delText>
        </w:r>
        <w:r w:rsidRPr="00AE120B">
          <w:rPr>
            <w:rFonts w:ascii="Times New Roman" w:hAnsi="Times New Roman" w:cs="Times New Roman"/>
            <w:szCs w:val="22"/>
            <w:lang w:val="lv-LV"/>
          </w:rPr>
          <w:delText xml:space="preserve">: </w:delText>
        </w:r>
      </w:del>
    </w:p>
    <w:p w14:paraId="1203CC98" w14:textId="44322CEA" w:rsidR="009E04D1" w:rsidRPr="00AE120B" w:rsidRDefault="009E04D1">
      <w:pPr>
        <w:pStyle w:val="EMEANormal"/>
        <w:keepNext/>
        <w:keepLines/>
        <w:widowControl w:val="0"/>
        <w:suppressAutoHyphens w:val="0"/>
        <w:rPr>
          <w:del w:id="10257" w:author="AbbVie1" w:date="2025-05-10T14:18:00Z"/>
          <w:rFonts w:ascii="Times New Roman" w:hAnsi="Times New Roman" w:cs="Times New Roman"/>
          <w:szCs w:val="22"/>
          <w:lang w:val="lv-LV"/>
        </w:rPr>
      </w:pPr>
    </w:p>
    <w:p w14:paraId="36CC94E6" w14:textId="1EB79A1E" w:rsidR="009E04D1" w:rsidRPr="00AE120B" w:rsidRDefault="00000000">
      <w:pPr>
        <w:pStyle w:val="EMEANormal"/>
        <w:keepNext/>
        <w:keepLines/>
        <w:widowControl w:val="0"/>
        <w:suppressAutoHyphens w:val="0"/>
        <w:rPr>
          <w:del w:id="10258" w:author="AbbVie1" w:date="2025-05-10T14:18:00Z"/>
          <w:rFonts w:ascii="Times New Roman" w:hAnsi="Times New Roman" w:cs="Times New Roman"/>
          <w:szCs w:val="22"/>
          <w:lang w:val="lv-LV"/>
        </w:rPr>
      </w:pPr>
      <w:del w:id="10259" w:author="AbbVie1" w:date="2025-05-10T14:18:00Z">
        <w:r w:rsidRPr="00AE120B">
          <w:rPr>
            <w:rFonts w:ascii="Times New Roman" w:hAnsi="Times New Roman" w:cs="Times New Roman"/>
            <w:szCs w:val="22"/>
            <w:lang w:val="lv-LV"/>
          </w:rPr>
          <w:delText xml:space="preserve">Ja baltais virzuļa stienītis tiek pilnībā izvilkts no šļirces, izmetiet šļirci un sazinieties ar Humira piegādātāju, lai vienotos par apmaiņu. </w:delText>
        </w:r>
        <w:r w:rsidRPr="00AE120B">
          <w:rPr>
            <w:rFonts w:ascii="Times New Roman" w:hAnsi="Times New Roman" w:cs="Times New Roman"/>
            <w:b/>
            <w:szCs w:val="22"/>
            <w:lang w:val="lv-LV"/>
          </w:rPr>
          <w:delText xml:space="preserve">NEMĒĢINIET </w:delText>
        </w:r>
        <w:r w:rsidRPr="00AE120B">
          <w:rPr>
            <w:rFonts w:ascii="Times New Roman" w:hAnsi="Times New Roman" w:cs="Times New Roman"/>
            <w:szCs w:val="22"/>
            <w:lang w:val="lv-LV"/>
          </w:rPr>
          <w:delText>ievietot balto virzuļa stienīti atpakaļ.</w:delText>
        </w:r>
      </w:del>
    </w:p>
    <w:p w14:paraId="6178FF70" w14:textId="04A03D08" w:rsidR="009E04D1" w:rsidRPr="00AE120B" w:rsidRDefault="009E04D1">
      <w:pPr>
        <w:pStyle w:val="EMEANormal"/>
        <w:keepNext/>
        <w:keepLines/>
        <w:widowControl w:val="0"/>
        <w:suppressAutoHyphens w:val="0"/>
        <w:rPr>
          <w:del w:id="10260" w:author="AbbVie1" w:date="2025-05-10T14:18:00Z"/>
          <w:rFonts w:ascii="Times New Roman" w:hAnsi="Times New Roman" w:cs="Times New Roman"/>
          <w:szCs w:val="22"/>
          <w:lang w:val="lv-LV"/>
        </w:rPr>
      </w:pPr>
    </w:p>
    <w:p w14:paraId="79EC5B41" w14:textId="1669698D" w:rsidR="009E04D1" w:rsidRPr="00AE120B" w:rsidRDefault="00000000" w:rsidP="00B9399D">
      <w:pPr>
        <w:pStyle w:val="EMEANormal"/>
        <w:keepNext/>
        <w:keepLines/>
        <w:widowControl w:val="0"/>
        <w:numPr>
          <w:ilvl w:val="0"/>
          <w:numId w:val="19"/>
        </w:numPr>
        <w:tabs>
          <w:tab w:val="clear" w:pos="562"/>
          <w:tab w:val="left" w:pos="540"/>
        </w:tabs>
        <w:suppressAutoHyphens w:val="0"/>
        <w:ind w:left="540" w:hanging="540"/>
        <w:rPr>
          <w:del w:id="10261" w:author="AbbVie1" w:date="2025-05-10T14:18:00Z"/>
          <w:rFonts w:ascii="Times New Roman" w:hAnsi="Times New Roman" w:cs="Times New Roman"/>
          <w:szCs w:val="22"/>
          <w:lang w:val="lv-LV"/>
        </w:rPr>
      </w:pPr>
      <w:del w:id="10262" w:author="AbbVie1" w:date="2025-05-10T14:18:00Z">
        <w:r w:rsidRPr="00AE120B">
          <w:rPr>
            <w:rFonts w:ascii="Times New Roman" w:hAnsi="Times New Roman" w:cs="Times New Roman"/>
            <w:szCs w:val="22"/>
            <w:lang w:val="lv-LV"/>
          </w:rPr>
          <w:delText xml:space="preserve">Joprojām turot šļirci otrādi aiz graduētās daļas, ar otru roku noskrūvējot flakona adapteru, noņemiet flakona adapteru kopā ar flakonu. Raugieties, lai flakona adapters no šļirces tiktu noņemts kopā ar flakonu. </w:delText>
        </w:r>
        <w:r w:rsidRPr="00AE120B">
          <w:rPr>
            <w:rFonts w:ascii="Times New Roman" w:hAnsi="Times New Roman" w:cs="Times New Roman"/>
            <w:b/>
            <w:szCs w:val="22"/>
            <w:lang w:val="lv-LV"/>
          </w:rPr>
          <w:delText>NEPIESKARIETIES</w:delText>
        </w:r>
        <w:r w:rsidRPr="00AE120B">
          <w:rPr>
            <w:rFonts w:ascii="Times New Roman" w:hAnsi="Times New Roman" w:cs="Times New Roman"/>
            <w:szCs w:val="22"/>
            <w:lang w:val="lv-LV"/>
          </w:rPr>
          <w:delText xml:space="preserve"> šļirces galam.</w:delText>
        </w:r>
        <w:r w:rsidRPr="00AE120B">
          <w:rPr>
            <w:rFonts w:ascii="Times New Roman" w:hAnsi="Times New Roman" w:cs="Times New Roman"/>
            <w:szCs w:val="22"/>
            <w:lang w:val="lv-LV"/>
          </w:rPr>
          <w:br/>
        </w:r>
      </w:del>
    </w:p>
    <w:p w14:paraId="7B75B835" w14:textId="399CA388" w:rsidR="009E04D1" w:rsidRPr="00AE120B" w:rsidRDefault="00000000">
      <w:pPr>
        <w:pStyle w:val="EMEANormal"/>
        <w:keepNext/>
        <w:keepLines/>
        <w:widowControl w:val="0"/>
        <w:suppressAutoHyphens w:val="0"/>
        <w:rPr>
          <w:del w:id="10263" w:author="AbbVie1" w:date="2025-05-10T14:18:00Z"/>
          <w:rFonts w:ascii="Times New Roman" w:hAnsi="Times New Roman" w:cs="Times New Roman"/>
          <w:szCs w:val="22"/>
          <w:lang w:val="lv-LV"/>
        </w:rPr>
      </w:pPr>
      <w:del w:id="10264" w:author="AbbVie1" w:date="2025-05-10T14:18:00Z">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00B46807" w:rsidRPr="002A4BA0">
          <w:rPr>
            <w:noProof/>
            <w:lang w:val="en-GB"/>
          </w:rPr>
          <w:drawing>
            <wp:inline distT="0" distB="0" distL="0" distR="0" wp14:anchorId="085AE4A4" wp14:editId="220222B3">
              <wp:extent cx="1847850" cy="183832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43" cstate="print"/>
                      <a:stretch>
                        <a:fillRect/>
                      </a:stretch>
                    </pic:blipFill>
                    <pic:spPr bwMode="auto">
                      <a:xfrm>
                        <a:off x="0" y="0"/>
                        <a:ext cx="1847850" cy="1838325"/>
                      </a:xfrm>
                      <a:prstGeom prst="rect">
                        <a:avLst/>
                      </a:prstGeom>
                      <a:solidFill>
                        <a:srgbClr val="FFFFFF"/>
                      </a:solidFill>
                      <a:ln w="9525">
                        <a:noFill/>
                        <a:miter lim="800000"/>
                        <a:headEnd/>
                        <a:tailEnd/>
                      </a:ln>
                    </pic:spPr>
                  </pic:pic>
                </a:graphicData>
              </a:graphic>
            </wp:inline>
          </w:drawing>
        </w:r>
      </w:del>
    </w:p>
    <w:p w14:paraId="6E28C329" w14:textId="493A66B5" w:rsidR="009E04D1" w:rsidRPr="00AE120B" w:rsidRDefault="009E04D1">
      <w:pPr>
        <w:pStyle w:val="EMEANormal"/>
        <w:keepNext/>
        <w:keepLines/>
        <w:widowControl w:val="0"/>
        <w:suppressAutoHyphens w:val="0"/>
        <w:rPr>
          <w:del w:id="10265" w:author="AbbVie1" w:date="2025-05-10T14:18:00Z"/>
          <w:rFonts w:ascii="Times New Roman" w:hAnsi="Times New Roman" w:cs="Times New Roman"/>
          <w:szCs w:val="22"/>
          <w:lang w:val="lv-LV"/>
        </w:rPr>
      </w:pPr>
    </w:p>
    <w:p w14:paraId="2CD3EA1E" w14:textId="539AC89C" w:rsidR="009E04D1" w:rsidRPr="00AE120B" w:rsidRDefault="00000000" w:rsidP="00B9399D">
      <w:pPr>
        <w:pStyle w:val="EMEANormal"/>
        <w:keepNext/>
        <w:keepLines/>
        <w:widowControl w:val="0"/>
        <w:numPr>
          <w:ilvl w:val="0"/>
          <w:numId w:val="27"/>
        </w:numPr>
        <w:tabs>
          <w:tab w:val="clear" w:pos="562"/>
          <w:tab w:val="left" w:pos="550"/>
        </w:tabs>
        <w:suppressAutoHyphens w:val="0"/>
        <w:ind w:left="588" w:hanging="588"/>
        <w:rPr>
          <w:del w:id="10266" w:author="AbbVie1" w:date="2025-05-10T14:18:00Z"/>
          <w:rFonts w:ascii="Times New Roman" w:hAnsi="Times New Roman" w:cs="Times New Roman"/>
          <w:szCs w:val="22"/>
          <w:lang w:val="lv-LV"/>
        </w:rPr>
      </w:pPr>
      <w:del w:id="10267" w:author="AbbVie1" w:date="2025-05-10T14:18:00Z">
        <w:r w:rsidRPr="00AE120B">
          <w:rPr>
            <w:rFonts w:ascii="Times New Roman" w:hAnsi="Times New Roman" w:cs="Times New Roman"/>
            <w:szCs w:val="22"/>
            <w:lang w:val="lv-LV"/>
          </w:rPr>
          <w:lastRenderedPageBreak/>
          <w:delText xml:space="preserve">Ja tuvu šļirces galam ir redzams liels gaisa pūslītis vai gaisa ieslēgums, </w:delText>
        </w:r>
        <w:r w:rsidRPr="00AE120B">
          <w:rPr>
            <w:rFonts w:ascii="Times New Roman" w:hAnsi="Times New Roman" w:cs="Times New Roman"/>
            <w:b/>
            <w:szCs w:val="22"/>
            <w:lang w:val="lv-LV"/>
          </w:rPr>
          <w:delText xml:space="preserve">LĒNI </w:delText>
        </w:r>
        <w:r w:rsidRPr="00AE120B">
          <w:rPr>
            <w:rFonts w:ascii="Times New Roman" w:hAnsi="Times New Roman" w:cs="Times New Roman"/>
            <w:szCs w:val="22"/>
            <w:lang w:val="lv-LV"/>
          </w:rPr>
          <w:delText xml:space="preserve">spiediet balto virzuļa stienīti šļircē, līdz šķidrums sāk ieplūst šļirces galā. </w:delText>
        </w:r>
        <w:r w:rsidRPr="00AE120B">
          <w:rPr>
            <w:rFonts w:ascii="Times New Roman" w:hAnsi="Times New Roman" w:cs="Times New Roman"/>
            <w:b/>
            <w:szCs w:val="22"/>
            <w:lang w:val="lv-LV"/>
          </w:rPr>
          <w:delText xml:space="preserve">NESPIEDIET </w:delText>
        </w:r>
        <w:r w:rsidRPr="00AE120B">
          <w:rPr>
            <w:rFonts w:ascii="Times New Roman" w:hAnsi="Times New Roman" w:cs="Times New Roman"/>
            <w:szCs w:val="22"/>
            <w:lang w:val="lv-LV"/>
          </w:rPr>
          <w:delText>balto virzuļa stienīti tālāk par devas pozīciju.</w:delText>
        </w:r>
      </w:del>
    </w:p>
    <w:p w14:paraId="58C93BDE" w14:textId="740EF76A" w:rsidR="009E04D1" w:rsidRPr="00AE120B" w:rsidRDefault="009E04D1">
      <w:pPr>
        <w:pStyle w:val="EMEANormal"/>
        <w:keepNext/>
        <w:keepLines/>
        <w:widowControl w:val="0"/>
        <w:tabs>
          <w:tab w:val="clear" w:pos="562"/>
        </w:tabs>
        <w:suppressAutoHyphens w:val="0"/>
        <w:rPr>
          <w:del w:id="10268" w:author="AbbVie1" w:date="2025-05-10T14:18:00Z"/>
          <w:rFonts w:ascii="Times New Roman" w:hAnsi="Times New Roman" w:cs="Times New Roman"/>
          <w:szCs w:val="22"/>
          <w:lang w:val="lv-LV"/>
        </w:rPr>
      </w:pPr>
    </w:p>
    <w:p w14:paraId="3B0A8B9D" w14:textId="5F11F25B" w:rsidR="009E04D1" w:rsidRPr="00AE120B" w:rsidRDefault="00000000" w:rsidP="00B9399D">
      <w:pPr>
        <w:pStyle w:val="EMEANormal"/>
        <w:keepNext/>
        <w:keepLines/>
        <w:widowControl w:val="0"/>
        <w:numPr>
          <w:ilvl w:val="0"/>
          <w:numId w:val="27"/>
        </w:numPr>
        <w:tabs>
          <w:tab w:val="clear" w:pos="562"/>
          <w:tab w:val="left" w:pos="550"/>
        </w:tabs>
        <w:suppressAutoHyphens w:val="0"/>
        <w:ind w:left="588" w:hanging="588"/>
        <w:rPr>
          <w:del w:id="10269" w:author="AbbVie1" w:date="2025-05-10T14:18:00Z"/>
          <w:rFonts w:ascii="Times New Roman" w:hAnsi="Times New Roman" w:cs="Times New Roman"/>
          <w:szCs w:val="22"/>
          <w:lang w:val="lv-LV"/>
        </w:rPr>
      </w:pPr>
      <w:del w:id="10270" w:author="AbbVie1" w:date="2025-05-10T14:18:00Z">
        <w:r w:rsidRPr="00AE120B">
          <w:rPr>
            <w:rFonts w:ascii="Times New Roman" w:hAnsi="Times New Roman" w:cs="Times New Roman"/>
            <w:szCs w:val="22"/>
            <w:lang w:val="lv-LV"/>
          </w:rPr>
          <w:delText xml:space="preserve">Piemēram, ja parakstītā deva ir 0,5 ml, </w:delText>
        </w:r>
        <w:r w:rsidRPr="00AE120B">
          <w:rPr>
            <w:rFonts w:ascii="Times New Roman" w:hAnsi="Times New Roman" w:cs="Times New Roman"/>
            <w:b/>
            <w:szCs w:val="22"/>
            <w:lang w:val="lv-LV"/>
          </w:rPr>
          <w:delText xml:space="preserve">NESPIEDIET </w:delText>
        </w:r>
        <w:r w:rsidRPr="00AE120B">
          <w:rPr>
            <w:rFonts w:ascii="Times New Roman" w:hAnsi="Times New Roman" w:cs="Times New Roman"/>
            <w:szCs w:val="22"/>
            <w:lang w:val="lv-LV"/>
          </w:rPr>
          <w:delText>balto virzuļa stienīti tālāk par 0,5 ml pozīciju.</w:delText>
        </w:r>
      </w:del>
    </w:p>
    <w:p w14:paraId="1E9AE951" w14:textId="4E8B8146" w:rsidR="009E04D1" w:rsidRPr="00AE120B" w:rsidRDefault="009E04D1">
      <w:pPr>
        <w:pStyle w:val="EMEANormal"/>
        <w:keepNext/>
        <w:keepLines/>
        <w:widowControl w:val="0"/>
        <w:tabs>
          <w:tab w:val="clear" w:pos="562"/>
          <w:tab w:val="left" w:pos="550"/>
        </w:tabs>
        <w:suppressAutoHyphens w:val="0"/>
        <w:ind w:left="588" w:hanging="588"/>
        <w:rPr>
          <w:del w:id="10271" w:author="AbbVie1" w:date="2025-05-10T14:18:00Z"/>
          <w:rFonts w:ascii="Times New Roman" w:hAnsi="Times New Roman" w:cs="Times New Roman"/>
          <w:szCs w:val="22"/>
          <w:lang w:val="lv-LV"/>
        </w:rPr>
      </w:pPr>
    </w:p>
    <w:p w14:paraId="37F595C1" w14:textId="5371FC5B" w:rsidR="009E04D1" w:rsidRPr="00AE120B" w:rsidRDefault="00000000">
      <w:pPr>
        <w:pStyle w:val="EMEABullet2"/>
        <w:keepNext/>
        <w:keepLines/>
        <w:widowControl w:val="0"/>
        <w:tabs>
          <w:tab w:val="clear" w:pos="567"/>
          <w:tab w:val="left" w:pos="550"/>
        </w:tabs>
        <w:suppressAutoHyphens w:val="0"/>
        <w:ind w:left="588" w:hanging="588"/>
        <w:rPr>
          <w:del w:id="10272" w:author="AbbVie1" w:date="2025-05-10T14:18:00Z"/>
          <w:lang w:val="lv-LV"/>
        </w:rPr>
      </w:pPr>
      <w:del w:id="10273" w:author="AbbVie1" w:date="2025-05-10T14:18:00Z">
        <w:r w:rsidRPr="00AE120B">
          <w:rPr>
            <w:lang w:val="lv-LV"/>
          </w:rPr>
          <w:delText xml:space="preserve">Pārbaudiet, lai pārliecinātos, ka šļircē palikušais šķidruma daudzums ir vismaz tik liels kā parakstītajai devai atbilstošais tilpums. Ja palikušais tilpums ir mazāks par parakstītajai devai atbilstošo tilpumu, </w:delText>
        </w:r>
        <w:r w:rsidRPr="00AE120B">
          <w:rPr>
            <w:b/>
            <w:lang w:val="lv-LV"/>
          </w:rPr>
          <w:delText>NELIETOJIET</w:delText>
        </w:r>
        <w:r w:rsidRPr="00AE120B">
          <w:rPr>
            <w:lang w:val="lv-LV"/>
          </w:rPr>
          <w:delText xml:space="preserve"> šļirci un sazinieties ar savu ārstniecības personu.</w:delText>
        </w:r>
      </w:del>
    </w:p>
    <w:p w14:paraId="637ED1F8" w14:textId="56EB1F00" w:rsidR="009E04D1" w:rsidRPr="00AE120B" w:rsidRDefault="009E04D1">
      <w:pPr>
        <w:pStyle w:val="EMEANormal"/>
        <w:keepNext/>
        <w:keepLines/>
        <w:widowControl w:val="0"/>
        <w:tabs>
          <w:tab w:val="clear" w:pos="562"/>
          <w:tab w:val="left" w:pos="550"/>
        </w:tabs>
        <w:suppressAutoHyphens w:val="0"/>
        <w:ind w:left="588" w:hanging="588"/>
        <w:rPr>
          <w:del w:id="10274" w:author="AbbVie1" w:date="2025-05-10T14:18:00Z"/>
          <w:rFonts w:ascii="Times New Roman" w:hAnsi="Times New Roman" w:cs="Times New Roman"/>
          <w:szCs w:val="22"/>
          <w:lang w:val="lv-LV"/>
        </w:rPr>
      </w:pPr>
    </w:p>
    <w:p w14:paraId="134A1487" w14:textId="4EAE5D34" w:rsidR="009E04D1" w:rsidRPr="00AE120B" w:rsidRDefault="00000000" w:rsidP="00B9399D">
      <w:pPr>
        <w:pStyle w:val="EMEANormal"/>
        <w:keepNext/>
        <w:keepLines/>
        <w:widowControl w:val="0"/>
        <w:numPr>
          <w:ilvl w:val="0"/>
          <w:numId w:val="27"/>
        </w:numPr>
        <w:tabs>
          <w:tab w:val="clear" w:pos="562"/>
          <w:tab w:val="left" w:pos="550"/>
        </w:tabs>
        <w:suppressAutoHyphens w:val="0"/>
        <w:ind w:left="588" w:hanging="588"/>
        <w:rPr>
          <w:del w:id="10275" w:author="AbbVie1" w:date="2025-05-10T14:18:00Z"/>
          <w:rFonts w:ascii="Times New Roman" w:hAnsi="Times New Roman" w:cs="Times New Roman"/>
          <w:szCs w:val="22"/>
          <w:lang w:val="lv-LV"/>
        </w:rPr>
      </w:pPr>
      <w:del w:id="10276" w:author="AbbVie1" w:date="2025-05-10T14:18:00Z">
        <w:r w:rsidRPr="00AE120B">
          <w:rPr>
            <w:rFonts w:ascii="Times New Roman" w:hAnsi="Times New Roman" w:cs="Times New Roman"/>
            <w:szCs w:val="22"/>
            <w:lang w:val="lv-LV"/>
          </w:rPr>
          <w:delText>Ar brīvo roku satveriet adatas iepakojumu, turot dzelteno šļirces savienotāju uz leju.</w:delText>
        </w:r>
      </w:del>
    </w:p>
    <w:p w14:paraId="1C023512" w14:textId="123A83E9" w:rsidR="00601A64" w:rsidRPr="00AE120B" w:rsidRDefault="00601A64" w:rsidP="00D334AD">
      <w:pPr>
        <w:pStyle w:val="EMEANormal"/>
        <w:keepNext/>
        <w:keepLines/>
        <w:widowControl w:val="0"/>
        <w:tabs>
          <w:tab w:val="clear" w:pos="562"/>
          <w:tab w:val="left" w:pos="550"/>
        </w:tabs>
        <w:suppressAutoHyphens w:val="0"/>
        <w:rPr>
          <w:del w:id="10277" w:author="AbbVie1" w:date="2025-05-10T14:18:00Z"/>
          <w:rFonts w:ascii="Times New Roman" w:hAnsi="Times New Roman" w:cs="Times New Roman"/>
          <w:szCs w:val="22"/>
          <w:lang w:val="lv-LV"/>
        </w:rPr>
      </w:pPr>
    </w:p>
    <w:p w14:paraId="1BBAA598" w14:textId="27CF230F" w:rsidR="00601A64" w:rsidRPr="00AE120B" w:rsidRDefault="00000000" w:rsidP="00B9399D">
      <w:pPr>
        <w:pStyle w:val="EMEANormal"/>
        <w:keepNext/>
        <w:keepLines/>
        <w:widowControl w:val="0"/>
        <w:numPr>
          <w:ilvl w:val="0"/>
          <w:numId w:val="27"/>
        </w:numPr>
        <w:tabs>
          <w:tab w:val="clear" w:pos="562"/>
          <w:tab w:val="clear" w:pos="720"/>
          <w:tab w:val="num" w:pos="337"/>
          <w:tab w:val="left" w:pos="550"/>
        </w:tabs>
        <w:suppressAutoHyphens w:val="0"/>
        <w:ind w:left="539" w:hanging="539"/>
        <w:rPr>
          <w:del w:id="10278" w:author="AbbVie1" w:date="2025-05-10T14:18:00Z"/>
          <w:rFonts w:ascii="Times New Roman" w:hAnsi="Times New Roman" w:cs="Times New Roman"/>
          <w:szCs w:val="22"/>
          <w:lang w:val="lv-LV"/>
        </w:rPr>
      </w:pPr>
      <w:del w:id="10279" w:author="AbbVie1" w:date="2025-05-10T14:18:00Z">
        <w:r w:rsidRPr="00AE120B">
          <w:rPr>
            <w:rFonts w:ascii="Times New Roman" w:hAnsi="Times New Roman" w:cs="Times New Roman"/>
            <w:szCs w:val="22"/>
            <w:lang w:val="lv-LV"/>
          </w:rPr>
          <w:delText>Turot šļirci uz augšu, ievietojiet šļirces uzgali dzeltenajā šļirces savienotājā un pagrieziet šļirci, kā rāda bultiņa attēlā, līdz sajūtat pretestību. Tagad adata ir piestiprināta šļircei.</w:delText>
        </w:r>
        <w:r w:rsidRPr="00AE120B">
          <w:rPr>
            <w:rFonts w:ascii="Times New Roman" w:hAnsi="Times New Roman" w:cs="Times New Roman"/>
            <w:szCs w:val="22"/>
            <w:lang w:val="lv-LV"/>
          </w:rPr>
          <w:br/>
        </w:r>
        <w:r w:rsidRPr="00AE120B">
          <w:rPr>
            <w:rFonts w:ascii="Times New Roman" w:hAnsi="Times New Roman" w:cs="Times New Roman"/>
            <w:szCs w:val="22"/>
            <w:lang w:val="lv-LV"/>
          </w:rPr>
          <w:br/>
        </w:r>
        <w:r w:rsidRPr="00AE120B">
          <w:rPr>
            <w:rFonts w:ascii="Times New Roman" w:hAnsi="Times New Roman" w:cs="Times New Roman"/>
            <w:szCs w:val="22"/>
            <w:lang w:val="lv-LV"/>
          </w:rPr>
          <w:br/>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delText xml:space="preserve">                        </w:delText>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00B46807" w:rsidRPr="002A4BA0">
          <w:rPr>
            <w:noProof/>
            <w:lang w:val="en-GB"/>
          </w:rPr>
          <w:drawing>
            <wp:inline distT="0" distB="0" distL="0" distR="0" wp14:anchorId="46F9EC91" wp14:editId="7CF551B6">
              <wp:extent cx="1847850" cy="1819275"/>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44" cstate="print"/>
                      <a:stretch>
                        <a:fillRect/>
                      </a:stretch>
                    </pic:blipFill>
                    <pic:spPr bwMode="auto">
                      <a:xfrm>
                        <a:off x="0" y="0"/>
                        <a:ext cx="1847850" cy="1819275"/>
                      </a:xfrm>
                      <a:prstGeom prst="rect">
                        <a:avLst/>
                      </a:prstGeom>
                      <a:solidFill>
                        <a:srgbClr val="FFFFFF"/>
                      </a:solidFill>
                      <a:ln w="9525">
                        <a:noFill/>
                        <a:miter lim="800000"/>
                        <a:headEnd/>
                        <a:tailEnd/>
                      </a:ln>
                    </pic:spPr>
                  </pic:pic>
                </a:graphicData>
              </a:graphic>
            </wp:inline>
          </w:drawing>
        </w:r>
        <w:r w:rsidRPr="00AE120B">
          <w:rPr>
            <w:rFonts w:ascii="Times New Roman" w:hAnsi="Times New Roman" w:cs="Times New Roman"/>
            <w:szCs w:val="22"/>
            <w:lang w:val="lv-LV"/>
          </w:rPr>
          <w:br/>
        </w:r>
      </w:del>
    </w:p>
    <w:p w14:paraId="626F7895" w14:textId="31D4C59A" w:rsidR="009E04D1" w:rsidRPr="00AE120B" w:rsidRDefault="00000000" w:rsidP="00B9399D">
      <w:pPr>
        <w:pStyle w:val="EMEANormal"/>
        <w:keepNext/>
        <w:keepLines/>
        <w:widowControl w:val="0"/>
        <w:numPr>
          <w:ilvl w:val="0"/>
          <w:numId w:val="27"/>
        </w:numPr>
        <w:tabs>
          <w:tab w:val="clear" w:pos="562"/>
          <w:tab w:val="clear" w:pos="720"/>
          <w:tab w:val="num" w:pos="337"/>
          <w:tab w:val="left" w:pos="550"/>
        </w:tabs>
        <w:suppressAutoHyphens w:val="0"/>
        <w:ind w:left="539" w:hanging="539"/>
        <w:rPr>
          <w:del w:id="10280" w:author="AbbVie1" w:date="2025-05-10T14:18:00Z"/>
          <w:rFonts w:ascii="Times New Roman" w:hAnsi="Times New Roman" w:cs="Times New Roman"/>
          <w:szCs w:val="22"/>
          <w:lang w:val="lv-LV"/>
        </w:rPr>
      </w:pPr>
      <w:del w:id="10281" w:author="AbbVie1" w:date="2025-05-10T14:18:00Z">
        <w:r w:rsidRPr="00AE120B">
          <w:rPr>
            <w:rFonts w:ascii="Times New Roman" w:hAnsi="Times New Roman" w:cs="Times New Roman"/>
            <w:szCs w:val="22"/>
            <w:lang w:val="lv-LV"/>
          </w:rPr>
          <w:delText xml:space="preserve">    Noņemiet adatas iepakojumu, taču </w:delText>
        </w:r>
        <w:r w:rsidRPr="00AE120B">
          <w:rPr>
            <w:rFonts w:ascii="Times New Roman" w:hAnsi="Times New Roman" w:cs="Times New Roman"/>
            <w:b/>
            <w:szCs w:val="22"/>
            <w:lang w:val="lv-LV"/>
          </w:rPr>
          <w:delText xml:space="preserve">NENOŅEMIET </w:delText>
        </w:r>
        <w:r w:rsidRPr="00AE120B">
          <w:rPr>
            <w:rFonts w:ascii="Times New Roman" w:hAnsi="Times New Roman" w:cs="Times New Roman"/>
            <w:szCs w:val="22"/>
            <w:lang w:val="lv-LV"/>
          </w:rPr>
          <w:delText>caurspīdīgo adatas uzgali.</w:delText>
        </w:r>
        <w:r w:rsidRPr="00AE120B">
          <w:rPr>
            <w:rFonts w:ascii="Times New Roman" w:hAnsi="Times New Roman" w:cs="Times New Roman"/>
            <w:szCs w:val="22"/>
            <w:lang w:val="lv-LV"/>
          </w:rPr>
          <w:br/>
        </w:r>
      </w:del>
    </w:p>
    <w:p w14:paraId="6971C717" w14:textId="1DFABDC3" w:rsidR="00601A64" w:rsidRPr="00AE120B" w:rsidRDefault="00000000" w:rsidP="00B9399D">
      <w:pPr>
        <w:pStyle w:val="EMEANormal"/>
        <w:keepNext/>
        <w:keepLines/>
        <w:widowControl w:val="0"/>
        <w:numPr>
          <w:ilvl w:val="0"/>
          <w:numId w:val="27"/>
        </w:numPr>
        <w:tabs>
          <w:tab w:val="clear" w:pos="562"/>
          <w:tab w:val="left" w:pos="540"/>
        </w:tabs>
        <w:suppressAutoHyphens w:val="0"/>
        <w:ind w:left="539" w:hanging="539"/>
        <w:rPr>
          <w:del w:id="10282" w:author="AbbVie1" w:date="2025-05-10T14:18:00Z"/>
          <w:rFonts w:ascii="Times New Roman" w:hAnsi="Times New Roman" w:cs="Times New Roman"/>
          <w:b/>
          <w:szCs w:val="22"/>
          <w:lang w:val="lv-LV"/>
        </w:rPr>
      </w:pPr>
      <w:del w:id="10283" w:author="AbbVie1" w:date="2025-05-10T14:18:00Z">
        <w:r w:rsidRPr="00AE120B">
          <w:rPr>
            <w:rFonts w:ascii="Times New Roman" w:hAnsi="Times New Roman" w:cs="Times New Roman"/>
            <w:szCs w:val="22"/>
            <w:lang w:val="lv-LV"/>
          </w:rPr>
          <w:delText>Novietojiet šļirci uz tīrās darba virsmas. Nekavējoties turpiniet ar injekcijas vietas un zāļu devas sagatavošanu.</w:delText>
        </w:r>
      </w:del>
    </w:p>
    <w:p w14:paraId="4CEFAAD3" w14:textId="374E95EA" w:rsidR="009E04D1" w:rsidRPr="00AE120B" w:rsidRDefault="009E04D1">
      <w:pPr>
        <w:pStyle w:val="EMEANormal"/>
        <w:keepNext/>
        <w:keepLines/>
        <w:widowControl w:val="0"/>
        <w:suppressAutoHyphens w:val="0"/>
        <w:rPr>
          <w:del w:id="10284" w:author="AbbVie1" w:date="2025-05-10T14:18:00Z"/>
          <w:rFonts w:ascii="Times New Roman" w:hAnsi="Times New Roman" w:cs="Times New Roman"/>
          <w:b/>
          <w:szCs w:val="22"/>
          <w:lang w:val="lv-LV"/>
        </w:rPr>
      </w:pPr>
    </w:p>
    <w:p w14:paraId="217948F4" w14:textId="3566E599" w:rsidR="009E04D1" w:rsidRPr="00AE120B" w:rsidRDefault="00000000">
      <w:pPr>
        <w:pStyle w:val="EMEANormal"/>
        <w:keepNext/>
        <w:keepLines/>
        <w:widowControl w:val="0"/>
        <w:suppressAutoHyphens w:val="0"/>
        <w:rPr>
          <w:del w:id="10285" w:author="AbbVie1" w:date="2025-05-10T14:18:00Z"/>
          <w:rFonts w:ascii="Times New Roman" w:hAnsi="Times New Roman" w:cs="Times New Roman"/>
          <w:szCs w:val="22"/>
          <w:lang w:val="lv-LV"/>
        </w:rPr>
      </w:pPr>
      <w:del w:id="10286" w:author="AbbVie1" w:date="2025-05-10T14:18:00Z">
        <w:r w:rsidRPr="00AE120B">
          <w:rPr>
            <w:rFonts w:ascii="Times New Roman" w:hAnsi="Times New Roman" w:cs="Times New Roman"/>
            <w:b/>
            <w:szCs w:val="22"/>
            <w:lang w:val="lv-LV"/>
          </w:rPr>
          <w:delText>3) Injekcijas vietas izvēle un sagatavošana</w:delText>
        </w:r>
      </w:del>
    </w:p>
    <w:p w14:paraId="44F08C7C" w14:textId="4782EFCE" w:rsidR="009E04D1" w:rsidRPr="00AE120B" w:rsidRDefault="009E04D1">
      <w:pPr>
        <w:keepNext/>
        <w:keepLines/>
        <w:widowControl w:val="0"/>
        <w:rPr>
          <w:del w:id="10287" w:author="AbbVie1" w:date="2025-05-10T14:18:00Z"/>
          <w:sz w:val="22"/>
          <w:szCs w:val="22"/>
          <w:lang w:val="lv-LV"/>
        </w:rPr>
      </w:pPr>
    </w:p>
    <w:p w14:paraId="5B4A54B3" w14:textId="1D73D370" w:rsidR="009E04D1" w:rsidRPr="00AE120B" w:rsidRDefault="00000000" w:rsidP="00B9399D">
      <w:pPr>
        <w:pStyle w:val="EMEANormal"/>
        <w:keepNext/>
        <w:keepLines/>
        <w:widowControl w:val="0"/>
        <w:numPr>
          <w:ilvl w:val="0"/>
          <w:numId w:val="38"/>
        </w:numPr>
        <w:tabs>
          <w:tab w:val="clear" w:pos="562"/>
          <w:tab w:val="left" w:pos="540"/>
        </w:tabs>
        <w:suppressAutoHyphens w:val="0"/>
        <w:ind w:left="540" w:hanging="540"/>
        <w:rPr>
          <w:del w:id="10288" w:author="AbbVie1" w:date="2025-05-10T14:18:00Z"/>
          <w:rFonts w:ascii="Times New Roman" w:hAnsi="Times New Roman" w:cs="Times New Roman"/>
          <w:szCs w:val="22"/>
          <w:lang w:val="lv-LV"/>
        </w:rPr>
      </w:pPr>
      <w:del w:id="10289" w:author="AbbVie1" w:date="2025-05-10T14:18:00Z">
        <w:r w:rsidRPr="00AE120B">
          <w:rPr>
            <w:rFonts w:ascii="Times New Roman" w:hAnsi="Times New Roman" w:cs="Times New Roman"/>
            <w:szCs w:val="22"/>
            <w:lang w:val="lv-LV"/>
          </w:rPr>
          <w:delText xml:space="preserve">Izvēlieties vietu uz Jūsu bērna augšstilba vai vēdera. </w:delText>
        </w:r>
        <w:r w:rsidRPr="00AE120B">
          <w:rPr>
            <w:rFonts w:ascii="Times New Roman" w:hAnsi="Times New Roman" w:cs="Times New Roman"/>
            <w:b/>
            <w:szCs w:val="22"/>
            <w:lang w:val="lv-LV"/>
          </w:rPr>
          <w:delText>NEIZMANTOJIET</w:delText>
        </w:r>
        <w:r w:rsidRPr="00AE120B">
          <w:rPr>
            <w:rFonts w:ascii="Times New Roman" w:hAnsi="Times New Roman" w:cs="Times New Roman"/>
            <w:szCs w:val="22"/>
            <w:lang w:val="lv-LV"/>
          </w:rPr>
          <w:delText xml:space="preserve"> to pašu vietu kā iepriekšējā injekcijā.</w:delText>
        </w:r>
      </w:del>
    </w:p>
    <w:p w14:paraId="4DA04732" w14:textId="7F8332BF" w:rsidR="009E04D1" w:rsidRPr="00AE120B" w:rsidRDefault="009E04D1">
      <w:pPr>
        <w:pStyle w:val="EMEANormal"/>
        <w:keepNext/>
        <w:keepLines/>
        <w:widowControl w:val="0"/>
        <w:suppressAutoHyphens w:val="0"/>
        <w:rPr>
          <w:del w:id="10290" w:author="AbbVie1" w:date="2025-05-10T14:18:00Z"/>
          <w:rFonts w:ascii="Times New Roman" w:hAnsi="Times New Roman" w:cs="Times New Roman"/>
          <w:szCs w:val="22"/>
          <w:lang w:val="lv-LV"/>
        </w:rPr>
      </w:pPr>
    </w:p>
    <w:p w14:paraId="18D81FC9" w14:textId="6C4D3441" w:rsidR="009E04D1" w:rsidRPr="00AE120B" w:rsidRDefault="00000000" w:rsidP="00B9399D">
      <w:pPr>
        <w:keepNext/>
        <w:keepLines/>
        <w:widowControl w:val="0"/>
        <w:numPr>
          <w:ilvl w:val="0"/>
          <w:numId w:val="45"/>
        </w:numPr>
        <w:tabs>
          <w:tab w:val="left" w:pos="540"/>
        </w:tabs>
        <w:ind w:left="567" w:hanging="567"/>
        <w:rPr>
          <w:del w:id="10291" w:author="AbbVie1" w:date="2025-05-10T14:18:00Z"/>
          <w:sz w:val="22"/>
          <w:szCs w:val="22"/>
          <w:lang w:val="lv-LV"/>
        </w:rPr>
      </w:pPr>
      <w:del w:id="10292" w:author="AbbVie1" w:date="2025-05-10T14:18:00Z">
        <w:r w:rsidRPr="00AE120B">
          <w:rPr>
            <w:sz w:val="22"/>
            <w:szCs w:val="22"/>
            <w:lang w:val="lv-LV"/>
          </w:rPr>
          <w:delText>Jaunajai injekcijas vietai jābūt vismaz 3 cm no iepriekšējās injekcijas vietas.</w:delText>
        </w:r>
      </w:del>
    </w:p>
    <w:p w14:paraId="36481499" w14:textId="68DAA556" w:rsidR="009E04D1" w:rsidRPr="00AE120B" w:rsidRDefault="009E04D1">
      <w:pPr>
        <w:keepNext/>
        <w:keepLines/>
        <w:widowControl w:val="0"/>
        <w:rPr>
          <w:del w:id="10293" w:author="AbbVie1" w:date="2025-05-10T14:18:00Z"/>
          <w:sz w:val="22"/>
          <w:szCs w:val="22"/>
          <w:lang w:val="lv-LV"/>
        </w:rPr>
      </w:pPr>
    </w:p>
    <w:p w14:paraId="064AFC5D" w14:textId="0B593240" w:rsidR="009E04D1" w:rsidRPr="00AE120B" w:rsidRDefault="00000000">
      <w:pPr>
        <w:pStyle w:val="EMEANormal"/>
        <w:keepNext/>
        <w:keepLines/>
        <w:widowControl w:val="0"/>
        <w:suppressAutoHyphens w:val="0"/>
        <w:rPr>
          <w:del w:id="10294" w:author="AbbVie1" w:date="2025-05-10T14:18:00Z"/>
          <w:rFonts w:ascii="Times New Roman" w:hAnsi="Times New Roman" w:cs="Times New Roman"/>
          <w:szCs w:val="22"/>
          <w:lang w:val="lv-LV"/>
        </w:rPr>
      </w:pPr>
      <w:del w:id="10295" w:author="AbbVie1" w:date="2025-05-10T14:18:00Z">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Pr="00AE120B">
          <w:rPr>
            <w:rFonts w:ascii="Times New Roman" w:hAnsi="Times New Roman" w:cs="Times New Roman"/>
            <w:szCs w:val="22"/>
            <w:lang w:val="lv-LV"/>
          </w:rPr>
          <w:tab/>
        </w:r>
        <w:r w:rsidR="00B46807" w:rsidRPr="002A4BA0">
          <w:rPr>
            <w:noProof/>
            <w:lang w:val="en-GB"/>
          </w:rPr>
          <w:drawing>
            <wp:inline distT="0" distB="0" distL="0" distR="0" wp14:anchorId="6A4CA78E" wp14:editId="19C4D6EB">
              <wp:extent cx="1809750" cy="180975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45" cstate="print"/>
                      <a:stretch>
                        <a:fillRect/>
                      </a:stretch>
                    </pic:blipFill>
                    <pic:spPr bwMode="auto">
                      <a:xfrm>
                        <a:off x="0" y="0"/>
                        <a:ext cx="1809750" cy="1809750"/>
                      </a:xfrm>
                      <a:prstGeom prst="rect">
                        <a:avLst/>
                      </a:prstGeom>
                      <a:solidFill>
                        <a:srgbClr val="FFFFFF"/>
                      </a:solidFill>
                      <a:ln w="9525">
                        <a:noFill/>
                        <a:miter lim="800000"/>
                        <a:headEnd/>
                        <a:tailEnd/>
                      </a:ln>
                    </pic:spPr>
                  </pic:pic>
                </a:graphicData>
              </a:graphic>
            </wp:inline>
          </w:drawing>
        </w:r>
      </w:del>
    </w:p>
    <w:p w14:paraId="05C039E8" w14:textId="77E96B35" w:rsidR="009E04D1" w:rsidRPr="00AE120B" w:rsidRDefault="009E04D1">
      <w:pPr>
        <w:pStyle w:val="EMEANormal"/>
        <w:keepNext/>
        <w:keepLines/>
        <w:widowControl w:val="0"/>
        <w:suppressAutoHyphens w:val="0"/>
        <w:rPr>
          <w:del w:id="10296" w:author="AbbVie1" w:date="2025-05-10T14:18:00Z"/>
          <w:rFonts w:ascii="Times New Roman" w:hAnsi="Times New Roman" w:cs="Times New Roman"/>
          <w:szCs w:val="22"/>
          <w:lang w:val="lv-LV"/>
        </w:rPr>
      </w:pPr>
    </w:p>
    <w:p w14:paraId="3A7A1CA6" w14:textId="5B62E95A" w:rsidR="009E04D1" w:rsidRPr="00AE120B" w:rsidRDefault="00000000" w:rsidP="00B9399D">
      <w:pPr>
        <w:keepNext/>
        <w:keepLines/>
        <w:widowControl w:val="0"/>
        <w:numPr>
          <w:ilvl w:val="0"/>
          <w:numId w:val="57"/>
        </w:numPr>
        <w:tabs>
          <w:tab w:val="left" w:pos="540"/>
          <w:tab w:val="left" w:pos="1134"/>
        </w:tabs>
        <w:ind w:left="540" w:hanging="540"/>
        <w:rPr>
          <w:del w:id="10297" w:author="AbbVie1" w:date="2025-05-10T14:18:00Z"/>
          <w:sz w:val="22"/>
          <w:szCs w:val="22"/>
          <w:lang w:val="lv-LV"/>
        </w:rPr>
      </w:pPr>
      <w:del w:id="10298" w:author="AbbVie1" w:date="2025-05-10T14:18:00Z">
        <w:r w:rsidRPr="00AE120B">
          <w:rPr>
            <w:b/>
            <w:sz w:val="22"/>
            <w:szCs w:val="22"/>
            <w:lang w:val="lv-LV"/>
          </w:rPr>
          <w:delText>NEINJICĒJIET</w:delText>
        </w:r>
        <w:r w:rsidRPr="00AE120B">
          <w:rPr>
            <w:sz w:val="22"/>
            <w:szCs w:val="22"/>
            <w:lang w:val="lv-LV"/>
          </w:rPr>
          <w:delText xml:space="preserve"> vietā, kur āda ir apsārtusi, ar asinsizplūdumu vai sabiezējumu. Tas var liecināt, ka tur ir infekcija, tādēļ Jums jāsazinās ar ārstu.</w:delText>
        </w:r>
      </w:del>
    </w:p>
    <w:p w14:paraId="79A9DBF3" w14:textId="5205BD1A" w:rsidR="009E04D1" w:rsidRPr="00AE120B" w:rsidRDefault="00000000" w:rsidP="00B9399D">
      <w:pPr>
        <w:keepNext/>
        <w:keepLines/>
        <w:widowControl w:val="0"/>
        <w:numPr>
          <w:ilvl w:val="0"/>
          <w:numId w:val="57"/>
        </w:numPr>
        <w:tabs>
          <w:tab w:val="left" w:pos="540"/>
          <w:tab w:val="left" w:pos="1134"/>
        </w:tabs>
        <w:ind w:left="540" w:hanging="540"/>
        <w:rPr>
          <w:del w:id="10299" w:author="AbbVie1" w:date="2025-05-10T14:18:00Z"/>
          <w:sz w:val="22"/>
          <w:szCs w:val="22"/>
          <w:lang w:val="lv-LV"/>
        </w:rPr>
      </w:pPr>
      <w:del w:id="10300" w:author="AbbVie1" w:date="2025-05-10T14:18:00Z">
        <w:r w:rsidRPr="00AE120B">
          <w:rPr>
            <w:sz w:val="22"/>
            <w:szCs w:val="22"/>
            <w:lang w:val="lv-LV"/>
          </w:rPr>
          <w:lastRenderedPageBreak/>
          <w:delText>Lai mazinātu infekcijas iespējamību, noslaukiet injekcijas vietu ar otru spirta salveti.</w:delText>
        </w:r>
        <w:r w:rsidR="00350DC7" w:rsidRPr="00AE120B">
          <w:rPr>
            <w:b/>
            <w:caps/>
            <w:sz w:val="22"/>
            <w:szCs w:val="22"/>
            <w:lang w:val="lv-LV"/>
          </w:rPr>
          <w:delText xml:space="preserve"> </w:delText>
        </w:r>
        <w:r w:rsidRPr="00AE120B">
          <w:rPr>
            <w:b/>
            <w:caps/>
            <w:sz w:val="22"/>
            <w:szCs w:val="22"/>
            <w:lang w:val="lv-LV"/>
          </w:rPr>
          <w:delText>Nepieskarieties</w:delText>
        </w:r>
        <w:r w:rsidRPr="00AE120B">
          <w:rPr>
            <w:sz w:val="22"/>
            <w:szCs w:val="22"/>
            <w:lang w:val="lv-LV"/>
          </w:rPr>
          <w:delText xml:space="preserve"> šai vietai pirms injekcijas veikšanas.</w:delText>
        </w:r>
      </w:del>
    </w:p>
    <w:p w14:paraId="0467FCB5" w14:textId="41346A15" w:rsidR="009E04D1" w:rsidRPr="00AE120B" w:rsidRDefault="009E04D1">
      <w:pPr>
        <w:pStyle w:val="EMEAHeading2SPC"/>
        <w:keepNext/>
        <w:keepLines/>
        <w:widowControl w:val="0"/>
        <w:suppressAutoHyphens w:val="0"/>
        <w:rPr>
          <w:del w:id="10301" w:author="AbbVie1" w:date="2025-05-10T14:18:00Z"/>
          <w:rFonts w:ascii="Times New Roman" w:hAnsi="Times New Roman" w:cs="Times New Roman"/>
          <w:lang w:val="lv-LV"/>
        </w:rPr>
      </w:pPr>
    </w:p>
    <w:p w14:paraId="24564FF2" w14:textId="4B094091" w:rsidR="009E04D1" w:rsidRPr="00AE120B" w:rsidRDefault="00000000">
      <w:pPr>
        <w:pStyle w:val="EMEAHeading2SPC"/>
        <w:keepNext/>
        <w:keepLines/>
        <w:widowControl w:val="0"/>
        <w:suppressAutoHyphens w:val="0"/>
        <w:rPr>
          <w:del w:id="10302" w:author="AbbVie1" w:date="2025-05-10T14:18:00Z"/>
          <w:rFonts w:ascii="Times New Roman" w:hAnsi="Times New Roman" w:cs="Times New Roman"/>
          <w:lang w:val="lv-LV"/>
        </w:rPr>
      </w:pPr>
      <w:del w:id="10303" w:author="AbbVie1" w:date="2025-05-10T14:18:00Z">
        <w:r w:rsidRPr="00AE120B">
          <w:rPr>
            <w:rFonts w:ascii="Times New Roman" w:hAnsi="Times New Roman" w:cs="Times New Roman"/>
            <w:lang w:val="lv-LV"/>
          </w:rPr>
          <w:delText xml:space="preserve">4) </w:delText>
        </w:r>
        <w:r w:rsidRPr="00AE120B">
          <w:rPr>
            <w:rFonts w:ascii="Times New Roman" w:hAnsi="Times New Roman" w:cs="Times New Roman"/>
            <w:lang w:val="lv-LV"/>
          </w:rPr>
          <w:tab/>
          <w:delText>Devas sagatavošana</w:delText>
        </w:r>
      </w:del>
    </w:p>
    <w:p w14:paraId="1E45C67E" w14:textId="16C70227" w:rsidR="009E04D1" w:rsidRPr="00AE120B" w:rsidRDefault="00000000" w:rsidP="00B9399D">
      <w:pPr>
        <w:keepNext/>
        <w:keepLines/>
        <w:widowControl w:val="0"/>
        <w:numPr>
          <w:ilvl w:val="0"/>
          <w:numId w:val="45"/>
        </w:numPr>
        <w:tabs>
          <w:tab w:val="left" w:pos="0"/>
          <w:tab w:val="left" w:pos="660"/>
        </w:tabs>
        <w:ind w:left="550" w:hanging="550"/>
        <w:jc w:val="both"/>
        <w:rPr>
          <w:del w:id="10304" w:author="AbbVie1" w:date="2025-05-10T14:18:00Z"/>
          <w:sz w:val="22"/>
          <w:szCs w:val="22"/>
          <w:lang w:val="lv-LV"/>
        </w:rPr>
      </w:pPr>
      <w:del w:id="10305" w:author="AbbVie1" w:date="2025-05-10T14:18:00Z">
        <w:r w:rsidRPr="00AE120B">
          <w:rPr>
            <w:sz w:val="22"/>
            <w:szCs w:val="22"/>
            <w:lang w:val="lv-LV"/>
          </w:rPr>
          <w:delText>Paņemiet šļirci, turot adatu uz augšu.</w:delText>
        </w:r>
      </w:del>
    </w:p>
    <w:p w14:paraId="75DC7F80" w14:textId="028B8B16" w:rsidR="009E04D1" w:rsidRPr="00AE120B" w:rsidRDefault="00000000" w:rsidP="00B9399D">
      <w:pPr>
        <w:keepNext/>
        <w:keepLines/>
        <w:widowControl w:val="0"/>
        <w:numPr>
          <w:ilvl w:val="0"/>
          <w:numId w:val="45"/>
        </w:numPr>
        <w:tabs>
          <w:tab w:val="left" w:pos="0"/>
          <w:tab w:val="left" w:pos="660"/>
        </w:tabs>
        <w:ind w:left="550" w:hanging="550"/>
        <w:jc w:val="both"/>
        <w:rPr>
          <w:del w:id="10306" w:author="AbbVie1" w:date="2025-05-10T14:18:00Z"/>
          <w:sz w:val="22"/>
          <w:szCs w:val="22"/>
          <w:lang w:val="lv-LV"/>
        </w:rPr>
      </w:pPr>
      <w:del w:id="10307" w:author="AbbVie1" w:date="2025-05-10T14:18:00Z">
        <w:r w:rsidRPr="00AE120B">
          <w:rPr>
            <w:sz w:val="22"/>
            <w:szCs w:val="22"/>
            <w:lang w:val="lv-LV"/>
          </w:rPr>
          <w:delText>Ar otru roku atlociet sārto adatas pārsegu uz leju gar šļirci.</w:delText>
        </w:r>
      </w:del>
    </w:p>
    <w:p w14:paraId="27144664" w14:textId="13FC2188" w:rsidR="009E04D1" w:rsidRPr="00AE120B" w:rsidRDefault="00000000">
      <w:pPr>
        <w:keepNext/>
        <w:keepLines/>
        <w:widowControl w:val="0"/>
        <w:tabs>
          <w:tab w:val="left" w:pos="660"/>
        </w:tabs>
        <w:jc w:val="both"/>
        <w:rPr>
          <w:del w:id="10308" w:author="AbbVie1" w:date="2025-05-10T14:18:00Z"/>
          <w:sz w:val="22"/>
          <w:szCs w:val="22"/>
          <w:lang w:val="lv-LV"/>
        </w:rPr>
      </w:pPr>
      <w:del w:id="10309" w:author="AbbVie1" w:date="2025-05-10T14:18:00Z">
        <w:r w:rsidRPr="00AE120B">
          <w:rPr>
            <w:sz w:val="22"/>
            <w:szCs w:val="22"/>
            <w:lang w:val="lv-LV"/>
          </w:rPr>
          <w:br/>
          <w:delText xml:space="preserve"> </w:delText>
        </w:r>
        <w:r w:rsidRPr="00AE120B">
          <w:rPr>
            <w:sz w:val="22"/>
            <w:szCs w:val="22"/>
            <w:lang w:val="lv-LV"/>
          </w:rPr>
          <w:br/>
        </w:r>
        <w:r w:rsidRPr="00AE120B">
          <w:rPr>
            <w:sz w:val="22"/>
            <w:szCs w:val="22"/>
            <w:lang w:val="lv-LV"/>
          </w:rPr>
          <w:tab/>
        </w:r>
        <w:r w:rsidRPr="00AE120B">
          <w:rPr>
            <w:sz w:val="22"/>
            <w:szCs w:val="22"/>
            <w:lang w:val="lv-LV"/>
          </w:rPr>
          <w:tab/>
        </w:r>
        <w:r w:rsidRPr="00AE120B">
          <w:rPr>
            <w:sz w:val="22"/>
            <w:szCs w:val="22"/>
            <w:lang w:val="lv-LV"/>
          </w:rPr>
          <w:tab/>
        </w:r>
        <w:r w:rsidRPr="00AE120B">
          <w:rPr>
            <w:sz w:val="22"/>
            <w:szCs w:val="22"/>
            <w:lang w:val="lv-LV"/>
          </w:rPr>
          <w:tab/>
        </w:r>
        <w:r w:rsidRPr="00AE120B">
          <w:rPr>
            <w:sz w:val="22"/>
            <w:szCs w:val="22"/>
            <w:lang w:val="lv-LV"/>
          </w:rPr>
          <w:tab/>
        </w:r>
        <w:r w:rsidRPr="00AE120B">
          <w:rPr>
            <w:sz w:val="22"/>
            <w:szCs w:val="22"/>
            <w:lang w:val="lv-LV"/>
          </w:rPr>
          <w:tab/>
        </w:r>
        <w:r w:rsidR="00B46807" w:rsidRPr="002A4BA0">
          <w:rPr>
            <w:noProof/>
            <w:sz w:val="22"/>
            <w:lang w:val="en-GB"/>
          </w:rPr>
          <w:drawing>
            <wp:inline distT="0" distB="0" distL="0" distR="0" wp14:anchorId="2F75B12A" wp14:editId="511A7026">
              <wp:extent cx="1847850" cy="183832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46" cstate="print"/>
                      <a:stretch>
                        <a:fillRect/>
                      </a:stretch>
                    </pic:blipFill>
                    <pic:spPr bwMode="auto">
                      <a:xfrm>
                        <a:off x="0" y="0"/>
                        <a:ext cx="1847850" cy="1838325"/>
                      </a:xfrm>
                      <a:prstGeom prst="rect">
                        <a:avLst/>
                      </a:prstGeom>
                      <a:solidFill>
                        <a:srgbClr val="FFFFFF"/>
                      </a:solidFill>
                      <a:ln w="9525">
                        <a:noFill/>
                        <a:miter lim="800000"/>
                        <a:headEnd/>
                        <a:tailEnd/>
                      </a:ln>
                    </pic:spPr>
                  </pic:pic>
                </a:graphicData>
              </a:graphic>
            </wp:inline>
          </w:drawing>
        </w:r>
        <w:r w:rsidRPr="00AE120B">
          <w:rPr>
            <w:sz w:val="22"/>
            <w:szCs w:val="22"/>
            <w:lang w:val="lv-LV"/>
          </w:rPr>
          <w:br/>
        </w:r>
      </w:del>
    </w:p>
    <w:p w14:paraId="4FDD2B97" w14:textId="47F183F1" w:rsidR="009E04D1" w:rsidRPr="00AE120B" w:rsidRDefault="00000000" w:rsidP="00B9399D">
      <w:pPr>
        <w:keepNext/>
        <w:keepLines/>
        <w:widowControl w:val="0"/>
        <w:numPr>
          <w:ilvl w:val="0"/>
          <w:numId w:val="45"/>
        </w:numPr>
        <w:tabs>
          <w:tab w:val="left" w:pos="0"/>
          <w:tab w:val="left" w:pos="562"/>
        </w:tabs>
        <w:ind w:left="550" w:hanging="550"/>
        <w:jc w:val="both"/>
        <w:rPr>
          <w:del w:id="10310" w:author="AbbVie1" w:date="2025-05-10T14:18:00Z"/>
          <w:sz w:val="22"/>
          <w:szCs w:val="22"/>
          <w:lang w:val="lv-LV"/>
        </w:rPr>
      </w:pPr>
      <w:del w:id="10311" w:author="AbbVie1" w:date="2025-05-10T14:18:00Z">
        <w:r w:rsidRPr="00AE120B">
          <w:rPr>
            <w:sz w:val="22"/>
            <w:szCs w:val="22"/>
            <w:lang w:val="lv-LV"/>
          </w:rPr>
          <w:delText>Noņemiet caurspīdīgo adatas uzgali, ar otru roku velkot to taisni uz augšu.</w:delText>
        </w:r>
      </w:del>
    </w:p>
    <w:p w14:paraId="72DE21B6" w14:textId="753ACE62" w:rsidR="009E04D1" w:rsidRPr="00AE120B" w:rsidRDefault="00000000">
      <w:pPr>
        <w:keepNext/>
        <w:keepLines/>
        <w:widowControl w:val="0"/>
        <w:jc w:val="both"/>
        <w:rPr>
          <w:del w:id="10312" w:author="AbbVie1" w:date="2025-05-10T14:18:00Z"/>
          <w:sz w:val="22"/>
          <w:szCs w:val="22"/>
          <w:lang w:val="lv-LV"/>
        </w:rPr>
      </w:pPr>
      <w:del w:id="10313" w:author="AbbVie1" w:date="2025-05-10T14:18:00Z">
        <w:r w:rsidRPr="00AE120B">
          <w:rPr>
            <w:sz w:val="22"/>
            <w:szCs w:val="22"/>
            <w:lang w:val="lv-LV"/>
          </w:rPr>
          <w:br/>
        </w:r>
        <w:r w:rsidRPr="00AE120B">
          <w:rPr>
            <w:sz w:val="22"/>
            <w:szCs w:val="22"/>
            <w:lang w:val="lv-LV"/>
          </w:rPr>
          <w:br/>
        </w:r>
        <w:r w:rsidRPr="00AE120B">
          <w:rPr>
            <w:sz w:val="22"/>
            <w:szCs w:val="22"/>
            <w:lang w:val="lv-LV"/>
          </w:rPr>
          <w:tab/>
        </w:r>
        <w:r w:rsidRPr="00AE120B">
          <w:rPr>
            <w:sz w:val="22"/>
            <w:szCs w:val="22"/>
            <w:lang w:val="lv-LV"/>
          </w:rPr>
          <w:tab/>
        </w:r>
        <w:r w:rsidRPr="00AE120B">
          <w:rPr>
            <w:sz w:val="22"/>
            <w:szCs w:val="22"/>
            <w:lang w:val="lv-LV"/>
          </w:rPr>
          <w:tab/>
        </w:r>
        <w:r w:rsidRPr="00AE120B">
          <w:rPr>
            <w:sz w:val="22"/>
            <w:szCs w:val="22"/>
            <w:lang w:val="lv-LV"/>
          </w:rPr>
          <w:tab/>
        </w:r>
        <w:r w:rsidRPr="00AE120B">
          <w:rPr>
            <w:sz w:val="22"/>
            <w:szCs w:val="22"/>
            <w:lang w:val="lv-LV"/>
          </w:rPr>
          <w:tab/>
        </w:r>
        <w:r w:rsidR="00B46807" w:rsidRPr="002A4BA0">
          <w:rPr>
            <w:noProof/>
            <w:sz w:val="22"/>
            <w:lang w:val="en-GB"/>
          </w:rPr>
          <w:drawing>
            <wp:inline distT="0" distB="0" distL="0" distR="0" wp14:anchorId="7E4D3E1D" wp14:editId="7454D658">
              <wp:extent cx="1809750" cy="1819275"/>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47" cstate="print"/>
                      <a:stretch>
                        <a:fillRect/>
                      </a:stretch>
                    </pic:blipFill>
                    <pic:spPr bwMode="auto">
                      <a:xfrm>
                        <a:off x="0" y="0"/>
                        <a:ext cx="1809750" cy="1819275"/>
                      </a:xfrm>
                      <a:prstGeom prst="rect">
                        <a:avLst/>
                      </a:prstGeom>
                      <a:solidFill>
                        <a:srgbClr val="FFFFFF"/>
                      </a:solidFill>
                      <a:ln w="9525">
                        <a:noFill/>
                        <a:miter lim="800000"/>
                        <a:headEnd/>
                        <a:tailEnd/>
                      </a:ln>
                    </pic:spPr>
                  </pic:pic>
                </a:graphicData>
              </a:graphic>
            </wp:inline>
          </w:drawing>
        </w:r>
        <w:r w:rsidRPr="00AE120B">
          <w:rPr>
            <w:sz w:val="22"/>
            <w:szCs w:val="22"/>
            <w:lang w:val="lv-LV"/>
          </w:rPr>
          <w:br/>
        </w:r>
      </w:del>
    </w:p>
    <w:p w14:paraId="4EC0257F" w14:textId="341A882D" w:rsidR="009E04D1" w:rsidRPr="00AE120B" w:rsidRDefault="00000000" w:rsidP="00B9399D">
      <w:pPr>
        <w:keepNext/>
        <w:keepLines/>
        <w:widowControl w:val="0"/>
        <w:numPr>
          <w:ilvl w:val="0"/>
          <w:numId w:val="45"/>
        </w:numPr>
        <w:tabs>
          <w:tab w:val="left" w:pos="540"/>
        </w:tabs>
        <w:ind w:left="550" w:hanging="550"/>
        <w:jc w:val="both"/>
        <w:rPr>
          <w:del w:id="10314" w:author="AbbVie1" w:date="2025-05-10T14:18:00Z"/>
          <w:b/>
          <w:sz w:val="22"/>
          <w:szCs w:val="22"/>
          <w:lang w:val="lv-LV"/>
        </w:rPr>
      </w:pPr>
      <w:del w:id="10315" w:author="AbbVie1" w:date="2025-05-10T14:18:00Z">
        <w:r w:rsidRPr="00AE120B">
          <w:rPr>
            <w:sz w:val="22"/>
            <w:szCs w:val="22"/>
            <w:lang w:val="lv-LV"/>
          </w:rPr>
          <w:delText>Adata ir tīra.</w:delText>
        </w:r>
      </w:del>
    </w:p>
    <w:p w14:paraId="3C6B6602" w14:textId="018E4C98" w:rsidR="009E04D1" w:rsidRPr="00AE120B" w:rsidRDefault="00000000" w:rsidP="00B9399D">
      <w:pPr>
        <w:keepNext/>
        <w:keepLines/>
        <w:widowControl w:val="0"/>
        <w:numPr>
          <w:ilvl w:val="0"/>
          <w:numId w:val="45"/>
        </w:numPr>
        <w:tabs>
          <w:tab w:val="left" w:pos="540"/>
        </w:tabs>
        <w:ind w:left="550" w:hanging="550"/>
        <w:jc w:val="both"/>
        <w:rPr>
          <w:del w:id="10316" w:author="AbbVie1" w:date="2025-05-10T14:18:00Z"/>
          <w:sz w:val="22"/>
          <w:szCs w:val="22"/>
          <w:lang w:val="lv-LV"/>
        </w:rPr>
      </w:pPr>
      <w:del w:id="10317" w:author="AbbVie1" w:date="2025-05-10T14:18:00Z">
        <w:r w:rsidRPr="00AE120B">
          <w:rPr>
            <w:b/>
            <w:sz w:val="22"/>
            <w:szCs w:val="22"/>
            <w:lang w:val="lv-LV"/>
          </w:rPr>
          <w:delText xml:space="preserve">NEPIESKARIETIES </w:delText>
        </w:r>
        <w:r w:rsidRPr="00AE120B">
          <w:rPr>
            <w:sz w:val="22"/>
            <w:szCs w:val="22"/>
            <w:lang w:val="lv-LV"/>
          </w:rPr>
          <w:delText>adatai.</w:delText>
        </w:r>
      </w:del>
    </w:p>
    <w:p w14:paraId="7F3531A4" w14:textId="034216B4" w:rsidR="009E04D1" w:rsidRPr="00AE120B" w:rsidRDefault="00000000" w:rsidP="00B9399D">
      <w:pPr>
        <w:keepNext/>
        <w:keepLines/>
        <w:widowControl w:val="0"/>
        <w:numPr>
          <w:ilvl w:val="0"/>
          <w:numId w:val="45"/>
        </w:numPr>
        <w:tabs>
          <w:tab w:val="left" w:pos="540"/>
        </w:tabs>
        <w:ind w:left="550" w:hanging="550"/>
        <w:jc w:val="both"/>
        <w:rPr>
          <w:del w:id="10318" w:author="AbbVie1" w:date="2025-05-10T14:18:00Z"/>
          <w:b/>
          <w:sz w:val="22"/>
          <w:szCs w:val="22"/>
          <w:lang w:val="lv-LV"/>
        </w:rPr>
      </w:pPr>
      <w:del w:id="10319" w:author="AbbVie1" w:date="2025-05-10T14:18:00Z">
        <w:r w:rsidRPr="00AE120B">
          <w:rPr>
            <w:sz w:val="22"/>
            <w:szCs w:val="22"/>
            <w:lang w:val="lv-LV"/>
          </w:rPr>
          <w:delText>Pēc caurspīdīgā adatas uzgaļa noņemšanas</w:delText>
        </w:r>
        <w:r w:rsidRPr="00AE120B">
          <w:rPr>
            <w:b/>
            <w:sz w:val="22"/>
            <w:szCs w:val="22"/>
            <w:lang w:val="lv-LV"/>
          </w:rPr>
          <w:delText xml:space="preserve"> </w:delText>
        </w:r>
        <w:r w:rsidRPr="00AE120B">
          <w:rPr>
            <w:sz w:val="22"/>
            <w:szCs w:val="22"/>
            <w:lang w:val="lv-LV"/>
          </w:rPr>
          <w:delText xml:space="preserve">nekur šļirci </w:delText>
        </w:r>
        <w:r w:rsidRPr="00AE120B">
          <w:rPr>
            <w:b/>
            <w:sz w:val="22"/>
            <w:szCs w:val="22"/>
            <w:lang w:val="lv-LV"/>
          </w:rPr>
          <w:delText>NENOVIETOJIET</w:delText>
        </w:r>
        <w:r w:rsidRPr="00AE120B">
          <w:rPr>
            <w:sz w:val="22"/>
            <w:szCs w:val="22"/>
            <w:lang w:val="lv-LV"/>
          </w:rPr>
          <w:delText>.</w:delText>
        </w:r>
      </w:del>
    </w:p>
    <w:p w14:paraId="36BE5564" w14:textId="1A210BD9" w:rsidR="009E04D1" w:rsidRPr="00AE120B" w:rsidRDefault="00000000" w:rsidP="00B9399D">
      <w:pPr>
        <w:keepNext/>
        <w:keepLines/>
        <w:widowControl w:val="0"/>
        <w:numPr>
          <w:ilvl w:val="0"/>
          <w:numId w:val="45"/>
        </w:numPr>
        <w:tabs>
          <w:tab w:val="left" w:pos="540"/>
        </w:tabs>
        <w:ind w:left="550" w:hanging="550"/>
        <w:jc w:val="both"/>
        <w:rPr>
          <w:del w:id="10320" w:author="AbbVie1" w:date="2025-05-10T14:18:00Z"/>
          <w:sz w:val="22"/>
          <w:szCs w:val="22"/>
          <w:lang w:val="lv-LV"/>
        </w:rPr>
      </w:pPr>
      <w:del w:id="10321" w:author="AbbVie1" w:date="2025-05-10T14:18:00Z">
        <w:r w:rsidRPr="00AE120B">
          <w:rPr>
            <w:b/>
            <w:sz w:val="22"/>
            <w:szCs w:val="22"/>
            <w:lang w:val="lv-LV"/>
          </w:rPr>
          <w:delText xml:space="preserve">NEMĒĢINIET </w:delText>
        </w:r>
        <w:r w:rsidRPr="00AE120B">
          <w:rPr>
            <w:sz w:val="22"/>
            <w:szCs w:val="22"/>
            <w:lang w:val="lv-LV"/>
          </w:rPr>
          <w:delText>uzlikt caurspīdīgo adatas uzgali atpakaļ uz adatas.</w:delText>
        </w:r>
      </w:del>
    </w:p>
    <w:p w14:paraId="3EDEBE10" w14:textId="00D036F0" w:rsidR="009E04D1" w:rsidRPr="00AE120B" w:rsidRDefault="009E04D1">
      <w:pPr>
        <w:keepNext/>
        <w:keepLines/>
        <w:widowControl w:val="0"/>
        <w:tabs>
          <w:tab w:val="left" w:pos="540"/>
        </w:tabs>
        <w:ind w:left="550" w:hanging="550"/>
        <w:jc w:val="both"/>
        <w:rPr>
          <w:del w:id="10322" w:author="AbbVie1" w:date="2025-05-10T14:18:00Z"/>
          <w:sz w:val="22"/>
          <w:szCs w:val="22"/>
          <w:lang w:val="lv-LV"/>
        </w:rPr>
      </w:pPr>
    </w:p>
    <w:p w14:paraId="022E3266" w14:textId="59B63B73" w:rsidR="009E04D1" w:rsidRPr="00AE120B" w:rsidRDefault="00000000" w:rsidP="00B9399D">
      <w:pPr>
        <w:keepNext/>
        <w:keepLines/>
        <w:widowControl w:val="0"/>
        <w:numPr>
          <w:ilvl w:val="0"/>
          <w:numId w:val="45"/>
        </w:numPr>
        <w:tabs>
          <w:tab w:val="left" w:pos="540"/>
          <w:tab w:val="left" w:pos="770"/>
        </w:tabs>
        <w:ind w:left="550" w:hanging="550"/>
        <w:jc w:val="both"/>
        <w:rPr>
          <w:del w:id="10323" w:author="AbbVie1" w:date="2025-05-10T14:18:00Z"/>
          <w:sz w:val="22"/>
          <w:szCs w:val="22"/>
          <w:lang w:val="lv-LV"/>
        </w:rPr>
      </w:pPr>
      <w:del w:id="10324" w:author="AbbVie1" w:date="2025-05-10T14:18:00Z">
        <w:r w:rsidRPr="00AE120B">
          <w:rPr>
            <w:sz w:val="22"/>
            <w:szCs w:val="22"/>
            <w:lang w:val="lv-LV"/>
          </w:rPr>
          <w:delText>Turiet šļirci acu līmenī ar adatu uz augšu, lai skaidri redzētu zāļu daudzumu. Uzmanieties, lai zāļu šķidrums neiekļūtu acī.</w:delText>
        </w:r>
      </w:del>
    </w:p>
    <w:p w14:paraId="41502A94" w14:textId="6A85D68F" w:rsidR="009E04D1" w:rsidRPr="00AE120B" w:rsidRDefault="00000000" w:rsidP="00B9399D">
      <w:pPr>
        <w:keepNext/>
        <w:keepLines/>
        <w:widowControl w:val="0"/>
        <w:numPr>
          <w:ilvl w:val="0"/>
          <w:numId w:val="45"/>
        </w:numPr>
        <w:tabs>
          <w:tab w:val="left" w:pos="540"/>
          <w:tab w:val="left" w:pos="770"/>
        </w:tabs>
        <w:ind w:left="550" w:hanging="550"/>
        <w:jc w:val="both"/>
        <w:rPr>
          <w:del w:id="10325" w:author="AbbVie1" w:date="2025-05-10T14:18:00Z"/>
          <w:sz w:val="22"/>
          <w:szCs w:val="22"/>
          <w:lang w:val="lv-LV"/>
        </w:rPr>
      </w:pPr>
      <w:del w:id="10326" w:author="AbbVie1" w:date="2025-05-10T14:18:00Z">
        <w:r w:rsidRPr="00AE120B">
          <w:rPr>
            <w:sz w:val="22"/>
            <w:szCs w:val="22"/>
            <w:lang w:val="lv-LV"/>
          </w:rPr>
          <w:delText>Vēlreiz pārbaudiet parakstīto zāļu daudzumu.</w:delText>
        </w:r>
      </w:del>
    </w:p>
    <w:p w14:paraId="3B7E3A19" w14:textId="366CB4CE" w:rsidR="009E04D1" w:rsidRPr="00AE120B" w:rsidRDefault="00000000" w:rsidP="00B9399D">
      <w:pPr>
        <w:keepNext/>
        <w:keepLines/>
        <w:widowControl w:val="0"/>
        <w:numPr>
          <w:ilvl w:val="0"/>
          <w:numId w:val="45"/>
        </w:numPr>
        <w:tabs>
          <w:tab w:val="left" w:pos="540"/>
          <w:tab w:val="left" w:pos="770"/>
        </w:tabs>
        <w:ind w:left="550" w:hanging="550"/>
        <w:jc w:val="both"/>
        <w:rPr>
          <w:del w:id="10327" w:author="AbbVie1" w:date="2025-05-10T14:18:00Z"/>
          <w:sz w:val="22"/>
          <w:szCs w:val="22"/>
          <w:lang w:val="lv-LV"/>
        </w:rPr>
      </w:pPr>
      <w:del w:id="10328" w:author="AbbVie1" w:date="2025-05-10T14:18:00Z">
        <w:r w:rsidRPr="00AE120B">
          <w:rPr>
            <w:sz w:val="22"/>
            <w:szCs w:val="22"/>
            <w:lang w:val="lv-LV"/>
          </w:rPr>
          <w:delText xml:space="preserve">Uzmanīgi spiediet balto virzuļa stienīti šļircē, līdz šļirce satur parakstīto šķidruma daudzumu. Spiežot balto virzuļa stienīti, liekais šķidrums var izplūst caur adatu. </w:delText>
        </w:r>
        <w:r w:rsidRPr="00AE120B">
          <w:rPr>
            <w:b/>
            <w:sz w:val="22"/>
            <w:szCs w:val="22"/>
            <w:lang w:val="lv-LV"/>
          </w:rPr>
          <w:delText xml:space="preserve">NESLAUKIET </w:delText>
        </w:r>
        <w:r w:rsidRPr="00AE120B">
          <w:rPr>
            <w:sz w:val="22"/>
            <w:szCs w:val="22"/>
            <w:lang w:val="lv-LV"/>
          </w:rPr>
          <w:delText>adatu vai šļirci.</w:delText>
        </w:r>
      </w:del>
    </w:p>
    <w:p w14:paraId="7487A2C0" w14:textId="03611795" w:rsidR="009E04D1" w:rsidRPr="00AE120B" w:rsidRDefault="009E04D1">
      <w:pPr>
        <w:keepNext/>
        <w:keepLines/>
        <w:widowControl w:val="0"/>
        <w:rPr>
          <w:del w:id="10329" w:author="AbbVie1" w:date="2025-05-10T14:18:00Z"/>
          <w:sz w:val="22"/>
          <w:szCs w:val="22"/>
          <w:lang w:val="lv-LV"/>
        </w:rPr>
      </w:pPr>
    </w:p>
    <w:p w14:paraId="127B9F81" w14:textId="2A9EA924" w:rsidR="009E04D1" w:rsidRPr="00AE120B" w:rsidRDefault="00000000">
      <w:pPr>
        <w:pStyle w:val="Heading5"/>
        <w:keepLines/>
        <w:widowControl w:val="0"/>
        <w:rPr>
          <w:del w:id="10330" w:author="AbbVie1" w:date="2025-05-10T14:18:00Z"/>
          <w:sz w:val="22"/>
          <w:szCs w:val="22"/>
          <w:lang w:val="lv-LV"/>
        </w:rPr>
      </w:pPr>
      <w:del w:id="10331" w:author="AbbVie1" w:date="2025-05-10T14:18:00Z">
        <w:r w:rsidRPr="00AE120B">
          <w:rPr>
            <w:color w:val="auto"/>
            <w:sz w:val="22"/>
            <w:szCs w:val="22"/>
            <w:lang w:val="lv-LV"/>
          </w:rPr>
          <w:delText>5) Humira injicēšana</w:delText>
        </w:r>
      </w:del>
    </w:p>
    <w:p w14:paraId="2BA2E62A" w14:textId="568D1DD8" w:rsidR="009E04D1" w:rsidRPr="00AE120B" w:rsidRDefault="00000000" w:rsidP="00B9399D">
      <w:pPr>
        <w:keepNext/>
        <w:keepLines/>
        <w:widowControl w:val="0"/>
        <w:numPr>
          <w:ilvl w:val="0"/>
          <w:numId w:val="28"/>
        </w:numPr>
        <w:ind w:left="567" w:hanging="567"/>
        <w:rPr>
          <w:del w:id="10332" w:author="AbbVie1" w:date="2025-05-10T14:18:00Z"/>
          <w:sz w:val="22"/>
          <w:szCs w:val="22"/>
          <w:lang w:val="lv-LV"/>
        </w:rPr>
      </w:pPr>
      <w:del w:id="10333" w:author="AbbVie1" w:date="2025-05-10T14:18:00Z">
        <w:r w:rsidRPr="00AE120B">
          <w:rPr>
            <w:sz w:val="22"/>
            <w:szCs w:val="22"/>
            <w:lang w:val="lv-LV"/>
          </w:rPr>
          <w:delText>Ar brīvo roku maigi saņemiet notīrīto ādas daļu un stingri turiet.</w:delText>
        </w:r>
      </w:del>
    </w:p>
    <w:p w14:paraId="2364ABFB" w14:textId="77F95AA2" w:rsidR="009E04D1" w:rsidRPr="00AE120B" w:rsidRDefault="00000000" w:rsidP="00B9399D">
      <w:pPr>
        <w:keepNext/>
        <w:keepLines/>
        <w:widowControl w:val="0"/>
        <w:numPr>
          <w:ilvl w:val="0"/>
          <w:numId w:val="28"/>
        </w:numPr>
        <w:ind w:left="567" w:hanging="567"/>
        <w:rPr>
          <w:del w:id="10334" w:author="AbbVie1" w:date="2025-05-10T14:18:00Z"/>
          <w:sz w:val="22"/>
          <w:szCs w:val="22"/>
          <w:lang w:val="lv-LV"/>
        </w:rPr>
      </w:pPr>
      <w:del w:id="10335" w:author="AbbVie1" w:date="2025-05-10T14:18:00Z">
        <w:r w:rsidRPr="00AE120B">
          <w:rPr>
            <w:sz w:val="22"/>
            <w:szCs w:val="22"/>
            <w:lang w:val="lv-LV"/>
          </w:rPr>
          <w:delText>Ar otru roku turiet šļirci 45 grādu leņķī pret ādu.</w:delText>
        </w:r>
      </w:del>
    </w:p>
    <w:p w14:paraId="6826840A" w14:textId="70CA9AEA" w:rsidR="009E04D1" w:rsidRPr="00AE120B" w:rsidRDefault="00000000" w:rsidP="00B9399D">
      <w:pPr>
        <w:keepNext/>
        <w:keepLines/>
        <w:widowControl w:val="0"/>
        <w:numPr>
          <w:ilvl w:val="0"/>
          <w:numId w:val="28"/>
        </w:numPr>
        <w:ind w:left="567" w:hanging="567"/>
        <w:rPr>
          <w:del w:id="10336" w:author="AbbVie1" w:date="2025-05-10T14:18:00Z"/>
          <w:sz w:val="22"/>
          <w:szCs w:val="22"/>
          <w:lang w:val="lv-LV"/>
        </w:rPr>
      </w:pPr>
      <w:del w:id="10337" w:author="AbbVie1" w:date="2025-05-10T14:18:00Z">
        <w:r w:rsidRPr="00AE120B">
          <w:rPr>
            <w:sz w:val="22"/>
            <w:szCs w:val="22"/>
            <w:lang w:val="lv-LV"/>
          </w:rPr>
          <w:delText>Ar ātru, īsu kustību ieduriet adatu līdz galam ādā.</w:delText>
        </w:r>
      </w:del>
    </w:p>
    <w:p w14:paraId="28A454E4" w14:textId="27575A79" w:rsidR="009E04D1" w:rsidRPr="00AE120B" w:rsidRDefault="00000000" w:rsidP="00B9399D">
      <w:pPr>
        <w:keepNext/>
        <w:keepLines/>
        <w:widowControl w:val="0"/>
        <w:numPr>
          <w:ilvl w:val="0"/>
          <w:numId w:val="28"/>
        </w:numPr>
        <w:ind w:left="567" w:hanging="567"/>
        <w:rPr>
          <w:del w:id="10338" w:author="AbbVie1" w:date="2025-05-10T14:18:00Z"/>
          <w:sz w:val="22"/>
          <w:szCs w:val="22"/>
          <w:lang w:val="lv-LV"/>
        </w:rPr>
      </w:pPr>
      <w:del w:id="10339" w:author="AbbVie1" w:date="2025-05-10T14:18:00Z">
        <w:r w:rsidRPr="00AE120B">
          <w:rPr>
            <w:sz w:val="22"/>
            <w:szCs w:val="22"/>
            <w:lang w:val="lv-LV"/>
          </w:rPr>
          <w:delText>Atlaidiet satverto ādu.</w:delText>
        </w:r>
      </w:del>
    </w:p>
    <w:p w14:paraId="43597FD3" w14:textId="062D8364" w:rsidR="009E04D1" w:rsidRPr="00AE120B" w:rsidRDefault="00000000" w:rsidP="00B9399D">
      <w:pPr>
        <w:keepNext/>
        <w:keepLines/>
        <w:widowControl w:val="0"/>
        <w:numPr>
          <w:ilvl w:val="0"/>
          <w:numId w:val="28"/>
        </w:numPr>
        <w:ind w:left="567" w:hanging="567"/>
        <w:rPr>
          <w:del w:id="10340" w:author="AbbVie1" w:date="2025-05-10T14:18:00Z"/>
          <w:sz w:val="22"/>
          <w:szCs w:val="22"/>
          <w:lang w:val="lv-LV"/>
        </w:rPr>
      </w:pPr>
      <w:del w:id="10341" w:author="AbbVie1" w:date="2025-05-10T14:18:00Z">
        <w:r w:rsidRPr="00AE120B">
          <w:rPr>
            <w:sz w:val="22"/>
            <w:szCs w:val="22"/>
            <w:lang w:val="lv-LV"/>
          </w:rPr>
          <w:delText>Spiediet balto virzuļa stienīti, lai injicētu zāļu šķidrumu – līdz šļirce ir iztukšota.</w:delText>
        </w:r>
      </w:del>
    </w:p>
    <w:p w14:paraId="5B89A90D" w14:textId="4358FF78" w:rsidR="009E04D1" w:rsidRPr="00AE120B" w:rsidRDefault="00000000" w:rsidP="00B9399D">
      <w:pPr>
        <w:keepNext/>
        <w:keepLines/>
        <w:widowControl w:val="0"/>
        <w:numPr>
          <w:ilvl w:val="0"/>
          <w:numId w:val="28"/>
        </w:numPr>
        <w:ind w:left="567" w:hanging="567"/>
        <w:rPr>
          <w:del w:id="10342" w:author="AbbVie1" w:date="2025-05-10T14:18:00Z"/>
          <w:sz w:val="22"/>
          <w:szCs w:val="22"/>
          <w:lang w:val="lv-LV"/>
        </w:rPr>
      </w:pPr>
      <w:del w:id="10343" w:author="AbbVie1" w:date="2025-05-10T14:18:00Z">
        <w:r w:rsidRPr="00AE120B">
          <w:rPr>
            <w:sz w:val="22"/>
            <w:szCs w:val="22"/>
            <w:lang w:val="lv-LV"/>
          </w:rPr>
          <w:delText>Kad šļirce ir tukša, izvelciet adatu no ādas, raugoties, lai izvelkot tā saglabātu to pašu leņķi kā ievadot.</w:delText>
        </w:r>
      </w:del>
    </w:p>
    <w:p w14:paraId="4B274B09" w14:textId="484D8060" w:rsidR="009E04D1" w:rsidRPr="00AE120B" w:rsidRDefault="009E04D1">
      <w:pPr>
        <w:keepNext/>
        <w:keepLines/>
        <w:widowControl w:val="0"/>
        <w:rPr>
          <w:del w:id="10344" w:author="AbbVie1" w:date="2025-05-10T14:18:00Z"/>
          <w:sz w:val="22"/>
          <w:szCs w:val="22"/>
          <w:lang w:val="lv-LV"/>
        </w:rPr>
      </w:pPr>
    </w:p>
    <w:p w14:paraId="3D768704" w14:textId="060D5F3E" w:rsidR="009E04D1" w:rsidRPr="00AE120B" w:rsidRDefault="00000000">
      <w:pPr>
        <w:keepNext/>
        <w:keepLines/>
        <w:widowControl w:val="0"/>
        <w:jc w:val="center"/>
        <w:rPr>
          <w:del w:id="10345" w:author="AbbVie1" w:date="2025-05-10T14:18:00Z"/>
          <w:sz w:val="22"/>
          <w:szCs w:val="22"/>
          <w:lang w:val="lv-LV"/>
        </w:rPr>
      </w:pPr>
      <w:del w:id="10346" w:author="AbbVie1" w:date="2025-05-10T14:18:00Z">
        <w:r w:rsidRPr="002A4BA0">
          <w:rPr>
            <w:noProof/>
            <w:sz w:val="22"/>
            <w:lang w:val="en-GB"/>
          </w:rPr>
          <w:drawing>
            <wp:inline distT="0" distB="0" distL="0" distR="0" wp14:anchorId="75AFD8E3" wp14:editId="76208475">
              <wp:extent cx="1885950" cy="1847850"/>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48" cstate="print"/>
                      <a:stretch>
                        <a:fillRect/>
                      </a:stretch>
                    </pic:blipFill>
                    <pic:spPr bwMode="auto">
                      <a:xfrm>
                        <a:off x="0" y="0"/>
                        <a:ext cx="1885950" cy="1847850"/>
                      </a:xfrm>
                      <a:prstGeom prst="rect">
                        <a:avLst/>
                      </a:prstGeom>
                      <a:solidFill>
                        <a:srgbClr val="FFFFFF"/>
                      </a:solidFill>
                      <a:ln w="9525">
                        <a:noFill/>
                        <a:miter lim="800000"/>
                        <a:headEnd/>
                        <a:tailEnd/>
                      </a:ln>
                    </pic:spPr>
                  </pic:pic>
                </a:graphicData>
              </a:graphic>
            </wp:inline>
          </w:drawing>
        </w:r>
      </w:del>
    </w:p>
    <w:p w14:paraId="072669C4" w14:textId="4A0B89C4" w:rsidR="009E04D1" w:rsidRPr="00AE120B" w:rsidRDefault="009E04D1">
      <w:pPr>
        <w:keepNext/>
        <w:keepLines/>
        <w:widowControl w:val="0"/>
        <w:rPr>
          <w:del w:id="10347" w:author="AbbVie1" w:date="2025-05-10T14:18:00Z"/>
          <w:sz w:val="22"/>
          <w:szCs w:val="22"/>
          <w:lang w:val="lv-LV"/>
        </w:rPr>
      </w:pPr>
    </w:p>
    <w:p w14:paraId="67B4385A" w14:textId="217AF60F" w:rsidR="009E04D1" w:rsidRPr="00AE120B" w:rsidRDefault="00000000" w:rsidP="007D02FB">
      <w:pPr>
        <w:pStyle w:val="EMEABullet2"/>
        <w:keepNext/>
        <w:keepLines/>
        <w:widowControl w:val="0"/>
        <w:tabs>
          <w:tab w:val="clear" w:pos="567"/>
          <w:tab w:val="left" w:pos="612"/>
        </w:tabs>
        <w:suppressAutoHyphens w:val="0"/>
        <w:spacing w:before="240" w:after="240"/>
        <w:ind w:left="648" w:hanging="648"/>
        <w:rPr>
          <w:del w:id="10348" w:author="AbbVie1" w:date="2025-05-10T14:18:00Z"/>
          <w:lang w:val="lv-LV"/>
        </w:rPr>
      </w:pPr>
      <w:del w:id="10349" w:author="AbbVie1" w:date="2025-05-10T14:18:00Z">
        <w:r w:rsidRPr="00AE120B">
          <w:rPr>
            <w:lang w:val="lv-LV"/>
          </w:rPr>
          <w:delText>Uzmanīgi uzlociet sārto adatas pārsegu pār adatu, fiksējiet to paredzētajā vietā un nolieciet šļirci ar adatu uz darba virsmas.</w:delText>
        </w:r>
        <w:r w:rsidR="007D02FB" w:rsidRPr="00AE120B">
          <w:rPr>
            <w:lang w:val="lv-LV"/>
          </w:rPr>
          <w:delText xml:space="preserve"> </w:delText>
        </w:r>
        <w:r w:rsidRPr="00AE120B">
          <w:rPr>
            <w:b/>
            <w:lang w:val="lv-LV"/>
          </w:rPr>
          <w:delText xml:space="preserve">NELIECIET </w:delText>
        </w:r>
        <w:r w:rsidRPr="00AE120B">
          <w:rPr>
            <w:lang w:val="lv-LV"/>
          </w:rPr>
          <w:delText>atpakaļ uz adatas caurspīdīgo adatas uzgali.</w:delText>
        </w:r>
        <w:r w:rsidRPr="00AE120B">
          <w:rPr>
            <w:lang w:val="lv-LV"/>
          </w:rPr>
          <w:br/>
        </w:r>
      </w:del>
    </w:p>
    <w:p w14:paraId="07E2BEB9" w14:textId="78EAE278" w:rsidR="009E04D1" w:rsidRPr="00AE120B" w:rsidRDefault="00000000">
      <w:pPr>
        <w:keepNext/>
        <w:keepLines/>
        <w:widowControl w:val="0"/>
        <w:jc w:val="center"/>
        <w:rPr>
          <w:del w:id="10350" w:author="AbbVie1" w:date="2025-05-10T14:18:00Z"/>
          <w:sz w:val="22"/>
          <w:szCs w:val="22"/>
          <w:lang w:val="lv-LV"/>
        </w:rPr>
      </w:pPr>
      <w:del w:id="10351" w:author="AbbVie1" w:date="2025-05-10T14:18:00Z">
        <w:r w:rsidRPr="002A4BA0">
          <w:rPr>
            <w:noProof/>
            <w:sz w:val="22"/>
            <w:lang w:val="en-GB"/>
          </w:rPr>
          <w:drawing>
            <wp:inline distT="0" distB="0" distL="0" distR="0" wp14:anchorId="5886706B" wp14:editId="389392B6">
              <wp:extent cx="3895725" cy="1800225"/>
              <wp:effectExtent l="1905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49" cstate="print"/>
                      <a:stretch>
                        <a:fillRect/>
                      </a:stretch>
                    </pic:blipFill>
                    <pic:spPr bwMode="auto">
                      <a:xfrm>
                        <a:off x="0" y="0"/>
                        <a:ext cx="3895725" cy="1800225"/>
                      </a:xfrm>
                      <a:prstGeom prst="rect">
                        <a:avLst/>
                      </a:prstGeom>
                      <a:solidFill>
                        <a:srgbClr val="FFFFFF"/>
                      </a:solidFill>
                      <a:ln w="9525">
                        <a:noFill/>
                        <a:miter lim="800000"/>
                        <a:headEnd/>
                        <a:tailEnd/>
                      </a:ln>
                    </pic:spPr>
                  </pic:pic>
                </a:graphicData>
              </a:graphic>
            </wp:inline>
          </w:drawing>
        </w:r>
      </w:del>
    </w:p>
    <w:p w14:paraId="20BB7382" w14:textId="65FF0649" w:rsidR="009E04D1" w:rsidRPr="00AE120B" w:rsidRDefault="009E04D1">
      <w:pPr>
        <w:keepNext/>
        <w:keepLines/>
        <w:widowControl w:val="0"/>
        <w:rPr>
          <w:del w:id="10352" w:author="AbbVie1" w:date="2025-05-10T14:18:00Z"/>
          <w:sz w:val="22"/>
          <w:szCs w:val="22"/>
          <w:lang w:val="lv-LV"/>
        </w:rPr>
      </w:pPr>
    </w:p>
    <w:p w14:paraId="524B13D3" w14:textId="6ACC08DC" w:rsidR="009E04D1" w:rsidRPr="00AE120B" w:rsidRDefault="00000000" w:rsidP="00B9399D">
      <w:pPr>
        <w:keepNext/>
        <w:keepLines/>
        <w:widowControl w:val="0"/>
        <w:numPr>
          <w:ilvl w:val="0"/>
          <w:numId w:val="28"/>
        </w:numPr>
        <w:ind w:left="567" w:hanging="567"/>
        <w:rPr>
          <w:del w:id="10353" w:author="AbbVie1" w:date="2025-05-10T14:18:00Z"/>
          <w:b/>
          <w:bCs/>
          <w:sz w:val="22"/>
          <w:szCs w:val="22"/>
          <w:lang w:val="lv-LV"/>
        </w:rPr>
      </w:pPr>
      <w:del w:id="10354" w:author="AbbVie1" w:date="2025-05-10T14:18:00Z">
        <w:r w:rsidRPr="00AE120B">
          <w:rPr>
            <w:sz w:val="22"/>
            <w:szCs w:val="22"/>
            <w:lang w:val="lv-LV"/>
          </w:rPr>
          <w:delText xml:space="preserve">Ar marles gabaliņu uzspiediet injekcijas vietai 10 sekundes. Var būt neliela asiņošana. </w:delText>
        </w:r>
        <w:r w:rsidRPr="00AE120B">
          <w:rPr>
            <w:b/>
            <w:sz w:val="22"/>
            <w:szCs w:val="22"/>
            <w:lang w:val="lv-LV"/>
          </w:rPr>
          <w:delText>NEBERZĒJIET</w:delText>
        </w:r>
        <w:r w:rsidRPr="00AE120B">
          <w:rPr>
            <w:sz w:val="22"/>
            <w:szCs w:val="22"/>
            <w:lang w:val="lv-LV"/>
          </w:rPr>
          <w:delText xml:space="preserve"> injekcijas vietu. Ja vēlaties, lietojiet plāksteri.</w:delText>
        </w:r>
      </w:del>
    </w:p>
    <w:p w14:paraId="25445813" w14:textId="307CD93B" w:rsidR="009E04D1" w:rsidRPr="00AE120B" w:rsidRDefault="009E04D1">
      <w:pPr>
        <w:keepNext/>
        <w:keepLines/>
        <w:widowControl w:val="0"/>
        <w:rPr>
          <w:del w:id="10355" w:author="AbbVie1" w:date="2025-05-10T14:18:00Z"/>
          <w:b/>
          <w:bCs/>
          <w:sz w:val="22"/>
          <w:szCs w:val="22"/>
          <w:lang w:val="lv-LV"/>
        </w:rPr>
      </w:pPr>
    </w:p>
    <w:p w14:paraId="49F3A340" w14:textId="4FECF7EE" w:rsidR="009E04D1" w:rsidRPr="00AE120B" w:rsidRDefault="00000000">
      <w:pPr>
        <w:keepNext/>
        <w:keepLines/>
        <w:widowControl w:val="0"/>
        <w:tabs>
          <w:tab w:val="left" w:pos="540"/>
        </w:tabs>
        <w:rPr>
          <w:del w:id="10356" w:author="AbbVie1" w:date="2025-05-10T14:18:00Z"/>
          <w:b/>
          <w:sz w:val="22"/>
          <w:szCs w:val="22"/>
          <w:lang w:val="lv-LV"/>
        </w:rPr>
      </w:pPr>
      <w:del w:id="10357" w:author="AbbVie1" w:date="2025-05-10T14:18:00Z">
        <w:r w:rsidRPr="00AE120B">
          <w:rPr>
            <w:b/>
            <w:bCs/>
            <w:sz w:val="22"/>
            <w:szCs w:val="22"/>
            <w:lang w:val="lv-LV"/>
          </w:rPr>
          <w:delText>6) Izmantoto priekšmetu iznīcināšana</w:delText>
        </w:r>
      </w:del>
    </w:p>
    <w:p w14:paraId="22CA99A1" w14:textId="50F03376" w:rsidR="009E04D1" w:rsidRPr="00AE120B" w:rsidRDefault="009E04D1">
      <w:pPr>
        <w:pStyle w:val="EMEABullet2"/>
        <w:keepNext/>
        <w:keepLines/>
        <w:widowControl w:val="0"/>
        <w:numPr>
          <w:ilvl w:val="0"/>
          <w:numId w:val="0"/>
        </w:numPr>
        <w:tabs>
          <w:tab w:val="clear" w:pos="567"/>
          <w:tab w:val="left" w:pos="770"/>
        </w:tabs>
        <w:suppressAutoHyphens w:val="0"/>
        <w:rPr>
          <w:del w:id="10358" w:author="AbbVie1" w:date="2025-05-10T14:18:00Z"/>
          <w:b/>
          <w:lang w:val="lv-LV"/>
        </w:rPr>
      </w:pPr>
    </w:p>
    <w:p w14:paraId="517484FD" w14:textId="5BB02011" w:rsidR="009E04D1" w:rsidRPr="00AE120B" w:rsidRDefault="00000000">
      <w:pPr>
        <w:pStyle w:val="EMEABullet2"/>
        <w:keepNext/>
        <w:keepLines/>
        <w:widowControl w:val="0"/>
        <w:tabs>
          <w:tab w:val="clear" w:pos="567"/>
          <w:tab w:val="left" w:pos="540"/>
        </w:tabs>
        <w:suppressAutoHyphens w:val="0"/>
        <w:ind w:left="540" w:hanging="540"/>
        <w:rPr>
          <w:del w:id="10359" w:author="AbbVie1" w:date="2025-05-10T14:18:00Z"/>
          <w:lang w:val="lv-LV"/>
        </w:rPr>
      </w:pPr>
      <w:del w:id="10360" w:author="AbbVie1" w:date="2025-05-10T14:18:00Z">
        <w:r w:rsidRPr="00AE120B">
          <w:rPr>
            <w:lang w:val="lv-LV"/>
          </w:rPr>
          <w:delText>Jums būs vajadzīga īpaša tvertne atkritumiem, piemēram, tvertne asiem priekšmetiem vai tāda, kādu ieteikusi medicīnas māsa, ārsts vai farmaceits.</w:delText>
        </w:r>
      </w:del>
    </w:p>
    <w:p w14:paraId="7E1EAD08" w14:textId="4F9A0847" w:rsidR="009E04D1" w:rsidRPr="00AE120B" w:rsidRDefault="00000000">
      <w:pPr>
        <w:pStyle w:val="EMEABullet2"/>
        <w:keepNext/>
        <w:keepLines/>
        <w:widowControl w:val="0"/>
        <w:tabs>
          <w:tab w:val="clear" w:pos="567"/>
          <w:tab w:val="left" w:pos="540"/>
        </w:tabs>
        <w:suppressAutoHyphens w:val="0"/>
        <w:ind w:left="540" w:hanging="540"/>
        <w:rPr>
          <w:del w:id="10361" w:author="AbbVie1" w:date="2025-05-10T14:18:00Z"/>
          <w:lang w:val="lv-LV"/>
        </w:rPr>
      </w:pPr>
      <w:del w:id="10362" w:author="AbbVie1" w:date="2025-05-10T14:18:00Z">
        <w:r w:rsidRPr="00AE120B">
          <w:rPr>
            <w:lang w:val="lv-LV"/>
          </w:rPr>
          <w:delText xml:space="preserve">Ievietojiet šļirci ar adatu, flakonu un flakona adapteru īpašā asiem priekšmetiem paredzētā tvertnē. </w:delText>
        </w:r>
        <w:r w:rsidRPr="00AE120B">
          <w:rPr>
            <w:b/>
            <w:lang w:val="lv-LV"/>
          </w:rPr>
          <w:delText xml:space="preserve">NEIZMETIET </w:delText>
        </w:r>
        <w:r w:rsidRPr="00AE120B">
          <w:rPr>
            <w:lang w:val="lv-LV"/>
          </w:rPr>
          <w:delText>šos priekšmetus kopā ar parastajiem sadzīves atkritumiem.</w:delText>
        </w:r>
      </w:del>
    </w:p>
    <w:p w14:paraId="79E104EA" w14:textId="79DB8A32" w:rsidR="009E04D1" w:rsidRPr="00AE120B" w:rsidRDefault="00000000">
      <w:pPr>
        <w:pStyle w:val="EMEABullet2"/>
        <w:keepNext/>
        <w:keepLines/>
        <w:widowControl w:val="0"/>
        <w:tabs>
          <w:tab w:val="clear" w:pos="567"/>
          <w:tab w:val="left" w:pos="540"/>
        </w:tabs>
        <w:suppressAutoHyphens w:val="0"/>
        <w:ind w:left="540" w:hanging="540"/>
        <w:rPr>
          <w:del w:id="10363" w:author="AbbVie1" w:date="2025-05-10T14:18:00Z"/>
          <w:lang w:val="lv-LV"/>
        </w:rPr>
      </w:pPr>
      <w:del w:id="10364" w:author="AbbVie1" w:date="2025-05-10T14:18:00Z">
        <w:r w:rsidRPr="00AE120B">
          <w:rPr>
            <w:lang w:val="lv-LV"/>
          </w:rPr>
          <w:delText xml:space="preserve">Šļirci, adatu, flakonu un flakona adapteru </w:delText>
        </w:r>
        <w:r w:rsidRPr="00AE120B">
          <w:rPr>
            <w:b/>
            <w:lang w:val="lv-LV"/>
          </w:rPr>
          <w:delText xml:space="preserve">NEKĀDĀ GADĪJUMĀ </w:delText>
        </w:r>
        <w:r w:rsidRPr="00AE120B">
          <w:rPr>
            <w:lang w:val="lv-LV"/>
          </w:rPr>
          <w:delText>nedrīkst lietot atkārtoti.</w:delText>
        </w:r>
      </w:del>
    </w:p>
    <w:p w14:paraId="48866C55" w14:textId="31D03279" w:rsidR="009E04D1" w:rsidRPr="00AE120B" w:rsidRDefault="00000000">
      <w:pPr>
        <w:pStyle w:val="EMEABullet2"/>
        <w:keepNext/>
        <w:keepLines/>
        <w:widowControl w:val="0"/>
        <w:tabs>
          <w:tab w:val="clear" w:pos="567"/>
          <w:tab w:val="left" w:pos="540"/>
        </w:tabs>
        <w:suppressAutoHyphens w:val="0"/>
        <w:ind w:left="540" w:hanging="540"/>
        <w:rPr>
          <w:del w:id="10365" w:author="AbbVie1" w:date="2025-05-10T14:18:00Z"/>
          <w:lang w:val="lv-LV"/>
        </w:rPr>
      </w:pPr>
      <w:del w:id="10366" w:author="AbbVie1" w:date="2025-05-10T14:18:00Z">
        <w:r w:rsidRPr="00AE120B">
          <w:rPr>
            <w:lang w:val="lv-LV"/>
          </w:rPr>
          <w:delText>Vienmēr uzglabājiet īpašo tvertni bērniem neredzamā un nepieejamā vietā.</w:delText>
        </w:r>
      </w:del>
    </w:p>
    <w:p w14:paraId="67F6E54C" w14:textId="51EF1E33" w:rsidR="009E04D1" w:rsidRPr="00AE120B" w:rsidRDefault="00000000">
      <w:pPr>
        <w:pStyle w:val="EMEABullet2"/>
        <w:keepNext/>
        <w:keepLines/>
        <w:widowControl w:val="0"/>
        <w:tabs>
          <w:tab w:val="clear" w:pos="567"/>
          <w:tab w:val="left" w:pos="540"/>
        </w:tabs>
        <w:suppressAutoHyphens w:val="0"/>
        <w:ind w:left="540" w:hanging="540"/>
        <w:rPr>
          <w:del w:id="10367" w:author="AbbVie1" w:date="2025-05-10T14:18:00Z"/>
          <w:lang w:val="lv-LV"/>
        </w:rPr>
      </w:pPr>
      <w:del w:id="10368" w:author="AbbVie1" w:date="2025-05-10T14:18:00Z">
        <w:r w:rsidRPr="00AE120B">
          <w:rPr>
            <w:lang w:val="lv-LV"/>
          </w:rPr>
          <w:delText>Izmetiet visus pārējos lietotos piederumus parastajos saimniecības atkritumos.</w:delText>
        </w:r>
      </w:del>
    </w:p>
    <w:p w14:paraId="05C78E72" w14:textId="5D6670E1" w:rsidR="009E04D1" w:rsidRPr="00AE120B" w:rsidRDefault="009E04D1">
      <w:pPr>
        <w:pStyle w:val="EndnoteText"/>
        <w:keepNext/>
        <w:keepLines/>
        <w:widowControl w:val="0"/>
        <w:rPr>
          <w:del w:id="10369" w:author="AbbVie1" w:date="2025-05-10T14:18:00Z"/>
          <w:lang w:val="lv-LV"/>
        </w:rPr>
      </w:pPr>
    </w:p>
    <w:p w14:paraId="53B06C3A" w14:textId="6B63D46B" w:rsidR="009E04D1" w:rsidRPr="00AE120B" w:rsidRDefault="00000000">
      <w:pPr>
        <w:keepNext/>
        <w:keepLines/>
        <w:widowControl w:val="0"/>
        <w:rPr>
          <w:del w:id="10370" w:author="AbbVie1" w:date="2025-05-10T14:18:00Z"/>
          <w:sz w:val="22"/>
          <w:szCs w:val="22"/>
          <w:lang w:val="lv-LV"/>
        </w:rPr>
      </w:pPr>
      <w:del w:id="10371" w:author="AbbVie1" w:date="2025-05-10T14:18:00Z">
        <w:r w:rsidRPr="00AE120B">
          <w:rPr>
            <w:b/>
            <w:bCs/>
            <w:sz w:val="22"/>
            <w:szCs w:val="22"/>
            <w:lang w:val="lv-LV"/>
          </w:rPr>
          <w:delText>Ja esat lietojis Humira vairāk nekā noteikts</w:delText>
        </w:r>
      </w:del>
    </w:p>
    <w:p w14:paraId="3234CB7B" w14:textId="6FD8F34C" w:rsidR="009E04D1" w:rsidRPr="00AE120B" w:rsidRDefault="009E04D1">
      <w:pPr>
        <w:keepNext/>
        <w:keepLines/>
        <w:widowControl w:val="0"/>
        <w:rPr>
          <w:del w:id="10372" w:author="AbbVie1" w:date="2025-05-10T14:18:00Z"/>
          <w:sz w:val="22"/>
          <w:szCs w:val="22"/>
          <w:lang w:val="lv-LV"/>
        </w:rPr>
      </w:pPr>
    </w:p>
    <w:p w14:paraId="2E6F026E" w14:textId="12E4EAE8" w:rsidR="009E04D1" w:rsidRPr="00AE120B" w:rsidRDefault="00000000">
      <w:pPr>
        <w:keepNext/>
        <w:keepLines/>
        <w:widowControl w:val="0"/>
        <w:rPr>
          <w:del w:id="10373" w:author="AbbVie1" w:date="2025-05-10T14:18:00Z"/>
          <w:sz w:val="22"/>
          <w:szCs w:val="22"/>
          <w:lang w:val="lv-LV"/>
        </w:rPr>
      </w:pPr>
      <w:del w:id="10374" w:author="AbbVie1" w:date="2025-05-10T14:18:00Z">
        <w:r w:rsidRPr="00AE120B">
          <w:rPr>
            <w:sz w:val="22"/>
            <w:szCs w:val="22"/>
            <w:lang w:val="lv-LV"/>
          </w:rPr>
          <w:delText>Ja nejauši esat injicējis lielāku daudzumu Humira šķidruma vai ja injicējat Humira biežāk nekā noteicis ārsts, sazin</w:delText>
        </w:r>
        <w:r w:rsidR="0053050F" w:rsidRPr="00AE120B">
          <w:rPr>
            <w:sz w:val="22"/>
            <w:szCs w:val="22"/>
            <w:lang w:val="lv-LV"/>
          </w:rPr>
          <w:delText>ieties</w:delText>
        </w:r>
        <w:r w:rsidRPr="00AE120B">
          <w:rPr>
            <w:sz w:val="22"/>
            <w:szCs w:val="22"/>
            <w:lang w:val="lv-LV"/>
          </w:rPr>
          <w:delText xml:space="preserve"> ar ārstu un izstāst</w:delText>
        </w:r>
        <w:r w:rsidR="0053050F" w:rsidRPr="00AE120B">
          <w:rPr>
            <w:sz w:val="22"/>
            <w:szCs w:val="22"/>
            <w:lang w:val="lv-LV"/>
          </w:rPr>
          <w:delText>iet</w:delText>
        </w:r>
        <w:r w:rsidRPr="00AE120B">
          <w:rPr>
            <w:sz w:val="22"/>
            <w:szCs w:val="22"/>
            <w:lang w:val="lv-LV"/>
          </w:rPr>
          <w:delText xml:space="preserve">, ka Jūsu bērns ir pārdozējis zāles. Paņemiet līdzi zāļu ārējo </w:delText>
        </w:r>
        <w:r w:rsidR="005B0C65" w:rsidRPr="00AE120B">
          <w:rPr>
            <w:sz w:val="22"/>
            <w:szCs w:val="22"/>
            <w:lang w:val="lv-LV"/>
          </w:rPr>
          <w:delText>iepakojumu</w:delText>
        </w:r>
        <w:r w:rsidRPr="00AE120B">
          <w:rPr>
            <w:sz w:val="22"/>
            <w:szCs w:val="22"/>
            <w:lang w:val="lv-LV"/>
          </w:rPr>
          <w:delText>, pat ja tas ir tukšs.</w:delText>
        </w:r>
      </w:del>
    </w:p>
    <w:p w14:paraId="73BCFA25" w14:textId="73148E49" w:rsidR="009E04D1" w:rsidRPr="00AE120B" w:rsidRDefault="009E04D1">
      <w:pPr>
        <w:keepNext/>
        <w:keepLines/>
        <w:widowControl w:val="0"/>
        <w:rPr>
          <w:del w:id="10375" w:author="AbbVie1" w:date="2025-05-10T14:18:00Z"/>
          <w:sz w:val="22"/>
          <w:szCs w:val="22"/>
          <w:lang w:val="lv-LV"/>
        </w:rPr>
      </w:pPr>
    </w:p>
    <w:p w14:paraId="33D54285" w14:textId="7B5A2E9B" w:rsidR="009E04D1" w:rsidRPr="00AE120B" w:rsidRDefault="00000000">
      <w:pPr>
        <w:keepNext/>
        <w:keepLines/>
        <w:widowControl w:val="0"/>
        <w:rPr>
          <w:del w:id="10376" w:author="AbbVie1" w:date="2025-05-10T14:18:00Z"/>
          <w:b/>
          <w:sz w:val="22"/>
          <w:szCs w:val="22"/>
          <w:lang w:val="lv-LV"/>
        </w:rPr>
      </w:pPr>
      <w:del w:id="10377" w:author="AbbVie1" w:date="2025-05-10T14:18:00Z">
        <w:r w:rsidRPr="00AE120B">
          <w:rPr>
            <w:b/>
            <w:sz w:val="22"/>
            <w:szCs w:val="22"/>
            <w:lang w:val="lv-LV"/>
          </w:rPr>
          <w:delText>Ja esat lietojis Humira mazāk nekā noteikts</w:delText>
        </w:r>
      </w:del>
    </w:p>
    <w:p w14:paraId="1765C382" w14:textId="4DBAE053" w:rsidR="009E04D1" w:rsidRPr="00AE120B" w:rsidRDefault="009E04D1" w:rsidP="00EB4BF9">
      <w:pPr>
        <w:rPr>
          <w:del w:id="10378" w:author="AbbVie1" w:date="2025-05-10T14:18:00Z"/>
          <w:b/>
          <w:sz w:val="22"/>
          <w:szCs w:val="22"/>
          <w:lang w:val="lv-LV"/>
        </w:rPr>
      </w:pPr>
    </w:p>
    <w:p w14:paraId="360A07E0" w14:textId="5682A237" w:rsidR="009E04D1" w:rsidRPr="00AE120B" w:rsidRDefault="00000000" w:rsidP="00EB4BF9">
      <w:pPr>
        <w:rPr>
          <w:del w:id="10379" w:author="AbbVie1" w:date="2025-05-10T14:18:00Z"/>
          <w:sz w:val="22"/>
          <w:szCs w:val="22"/>
          <w:lang w:val="lv-LV"/>
        </w:rPr>
      </w:pPr>
      <w:del w:id="10380" w:author="AbbVie1" w:date="2025-05-10T14:18:00Z">
        <w:r w:rsidRPr="00AE120B">
          <w:rPr>
            <w:sz w:val="22"/>
            <w:szCs w:val="22"/>
            <w:lang w:val="lv-LV"/>
          </w:rPr>
          <w:delText>Ja nejauši esat injicējis mazāku daudzumu Humira šķidruma vai ja injicējat Humira retāk nekā noteicis Jūsu bērna ārsts vai farmaceits, Jums jāsazinās ar sava bērna ārstu vai farmaceitu un jāizstāsta viņam, ka Jūsu bērns ir lietojis zāles mazāk nekā noteikts. Vienmēr paņemiet līdzi zāļu ārējo iepakojumu vai flakonu, arī tad, ja tas ir tukšs.</w:delText>
        </w:r>
      </w:del>
    </w:p>
    <w:p w14:paraId="39DCF850" w14:textId="6C960440" w:rsidR="009E04D1" w:rsidRPr="00AE120B" w:rsidRDefault="009E04D1" w:rsidP="00EB4BF9">
      <w:pPr>
        <w:rPr>
          <w:del w:id="10381" w:author="AbbVie1" w:date="2025-05-10T14:18:00Z"/>
          <w:sz w:val="22"/>
          <w:szCs w:val="22"/>
          <w:lang w:val="lv-LV"/>
        </w:rPr>
      </w:pPr>
    </w:p>
    <w:p w14:paraId="6D2EEA07" w14:textId="486F35DC" w:rsidR="009E04D1" w:rsidRPr="00AE120B" w:rsidRDefault="00000000" w:rsidP="00EB4BF9">
      <w:pPr>
        <w:keepNext/>
        <w:keepLines/>
        <w:rPr>
          <w:del w:id="10382" w:author="AbbVie1" w:date="2025-05-10T14:18:00Z"/>
          <w:sz w:val="22"/>
          <w:szCs w:val="22"/>
          <w:lang w:val="lv-LV"/>
        </w:rPr>
      </w:pPr>
      <w:del w:id="10383" w:author="AbbVie1" w:date="2025-05-10T14:18:00Z">
        <w:r w:rsidRPr="00AE120B">
          <w:rPr>
            <w:b/>
            <w:bCs/>
            <w:sz w:val="22"/>
            <w:szCs w:val="22"/>
            <w:lang w:val="lv-LV"/>
          </w:rPr>
          <w:lastRenderedPageBreak/>
          <w:delText>Ja esat aizmirsis lietot Humira</w:delText>
        </w:r>
      </w:del>
    </w:p>
    <w:p w14:paraId="3BD50DFF" w14:textId="6D721694" w:rsidR="009E04D1" w:rsidRPr="00AE120B" w:rsidRDefault="009E04D1" w:rsidP="00EB4BF9">
      <w:pPr>
        <w:keepNext/>
        <w:keepLines/>
        <w:rPr>
          <w:del w:id="10384" w:author="AbbVie1" w:date="2025-05-10T14:18:00Z"/>
          <w:sz w:val="22"/>
          <w:szCs w:val="22"/>
          <w:lang w:val="lv-LV"/>
        </w:rPr>
      </w:pPr>
    </w:p>
    <w:p w14:paraId="7786C86C" w14:textId="42C3577A" w:rsidR="009E04D1" w:rsidRPr="00AE120B" w:rsidRDefault="00000000" w:rsidP="00EB4BF9">
      <w:pPr>
        <w:keepNext/>
        <w:keepLines/>
        <w:rPr>
          <w:del w:id="10385" w:author="AbbVie1" w:date="2025-05-10T14:18:00Z"/>
          <w:sz w:val="22"/>
          <w:szCs w:val="22"/>
          <w:lang w:val="lv-LV"/>
        </w:rPr>
      </w:pPr>
      <w:del w:id="10386" w:author="AbbVie1" w:date="2025-05-10T14:18:00Z">
        <w:r w:rsidRPr="00AE120B">
          <w:rPr>
            <w:sz w:val="22"/>
            <w:szCs w:val="22"/>
            <w:lang w:val="lv-LV"/>
          </w:rPr>
          <w:delText>Ja esat aizmirsis veikt savam bērnam Humira injekciju, injicējiet nākamo Humira devu uzreiz, kad atceraties. Tad lietojiet Jūsu bērna nākamo devu pēc sākumā noteiktā grafika, it kā Jūs nebūtu aizmirsis injicēt devu.</w:delText>
        </w:r>
      </w:del>
    </w:p>
    <w:p w14:paraId="08C3E0CE" w14:textId="5AFFCB9F" w:rsidR="009E04D1" w:rsidRPr="00AE120B" w:rsidRDefault="009E04D1" w:rsidP="00EB4BF9">
      <w:pPr>
        <w:rPr>
          <w:del w:id="10387" w:author="AbbVie1" w:date="2025-05-10T14:18:00Z"/>
          <w:sz w:val="22"/>
          <w:szCs w:val="22"/>
          <w:lang w:val="lv-LV"/>
        </w:rPr>
      </w:pPr>
    </w:p>
    <w:p w14:paraId="5D940531" w14:textId="28F42BF7" w:rsidR="009E04D1" w:rsidRPr="00AE120B" w:rsidRDefault="00000000" w:rsidP="00EB4BF9">
      <w:pPr>
        <w:rPr>
          <w:del w:id="10388" w:author="AbbVie1" w:date="2025-05-10T14:18:00Z"/>
          <w:sz w:val="22"/>
          <w:szCs w:val="22"/>
          <w:lang w:val="lv-LV"/>
        </w:rPr>
      </w:pPr>
      <w:del w:id="10389" w:author="AbbVie1" w:date="2025-05-10T14:18:00Z">
        <w:r w:rsidRPr="00AE120B">
          <w:rPr>
            <w:b/>
            <w:sz w:val="22"/>
            <w:szCs w:val="22"/>
            <w:lang w:val="lv-LV"/>
          </w:rPr>
          <w:delText>Ja Jūsu bērns pārtrauc lietot Humira</w:delText>
        </w:r>
      </w:del>
    </w:p>
    <w:p w14:paraId="12981826" w14:textId="3A476C89" w:rsidR="009E04D1" w:rsidRPr="00AE120B" w:rsidRDefault="009E04D1" w:rsidP="00EB4BF9">
      <w:pPr>
        <w:rPr>
          <w:del w:id="10390" w:author="AbbVie1" w:date="2025-05-10T14:18:00Z"/>
          <w:sz w:val="22"/>
          <w:szCs w:val="22"/>
          <w:lang w:val="lv-LV"/>
        </w:rPr>
      </w:pPr>
    </w:p>
    <w:p w14:paraId="6FE31A21" w14:textId="7AFEA0E7" w:rsidR="009E04D1" w:rsidRPr="00AE120B" w:rsidRDefault="00000000" w:rsidP="00EB4BF9">
      <w:pPr>
        <w:rPr>
          <w:del w:id="10391" w:author="AbbVie1" w:date="2025-05-10T14:18:00Z"/>
          <w:sz w:val="22"/>
          <w:szCs w:val="22"/>
          <w:lang w:val="lv-LV"/>
        </w:rPr>
      </w:pPr>
      <w:del w:id="10392" w:author="AbbVie1" w:date="2025-05-10T14:18:00Z">
        <w:r w:rsidRPr="00AE120B">
          <w:rPr>
            <w:sz w:val="22"/>
            <w:szCs w:val="22"/>
            <w:lang w:val="lv-LV"/>
          </w:rPr>
          <w:delText>Lēmumu par Humira lietošanas pārtraukšanu ir jāapspriež ar Jūsu bērna ārstu. Pēc lietošanas pārtraukšanas, Jūsu bērnam simptomi var atkal atjaunoties.</w:delText>
        </w:r>
      </w:del>
    </w:p>
    <w:p w14:paraId="766E6A42" w14:textId="156FAF10" w:rsidR="009E04D1" w:rsidRPr="00AE120B" w:rsidRDefault="009E04D1" w:rsidP="00EB4BF9">
      <w:pPr>
        <w:rPr>
          <w:del w:id="10393" w:author="AbbVie1" w:date="2025-05-10T14:18:00Z"/>
          <w:sz w:val="22"/>
          <w:szCs w:val="22"/>
          <w:lang w:val="lv-LV"/>
        </w:rPr>
      </w:pPr>
    </w:p>
    <w:p w14:paraId="04EF5300" w14:textId="08CB51EF" w:rsidR="009E04D1" w:rsidRPr="00AE120B" w:rsidRDefault="00000000" w:rsidP="00EB4BF9">
      <w:pPr>
        <w:rPr>
          <w:del w:id="10394" w:author="AbbVie1" w:date="2025-05-10T14:18:00Z"/>
          <w:sz w:val="22"/>
          <w:szCs w:val="22"/>
          <w:lang w:val="lv-LV"/>
        </w:rPr>
      </w:pPr>
      <w:del w:id="10395" w:author="AbbVie1" w:date="2025-05-10T14:18:00Z">
        <w:r w:rsidRPr="00AE120B">
          <w:rPr>
            <w:sz w:val="22"/>
            <w:szCs w:val="22"/>
            <w:lang w:val="lv-LV"/>
          </w:rPr>
          <w:delText>Ja Jums ir kādi jautājumi par šo zāļu lietošanu, jautājiet ārstam vai farmaceitam.</w:delText>
        </w:r>
      </w:del>
    </w:p>
    <w:p w14:paraId="6C4FE590" w14:textId="7B130561" w:rsidR="009E04D1" w:rsidRPr="00AE120B" w:rsidRDefault="009E04D1" w:rsidP="00EB4BF9">
      <w:pPr>
        <w:pStyle w:val="EMEA"/>
        <w:rPr>
          <w:del w:id="10396" w:author="AbbVie1" w:date="2025-05-10T14:18:00Z"/>
        </w:rPr>
      </w:pPr>
    </w:p>
    <w:p w14:paraId="5026B8DA" w14:textId="23C245FD" w:rsidR="009E04D1" w:rsidRPr="00AE120B" w:rsidRDefault="009E04D1">
      <w:pPr>
        <w:keepNext/>
        <w:keepLines/>
        <w:widowControl w:val="0"/>
        <w:ind w:right="-2"/>
        <w:rPr>
          <w:del w:id="10397" w:author="AbbVie1" w:date="2025-05-10T14:18:00Z"/>
          <w:sz w:val="22"/>
          <w:szCs w:val="22"/>
          <w:lang w:val="lv-LV"/>
        </w:rPr>
      </w:pPr>
    </w:p>
    <w:p w14:paraId="788E60A1" w14:textId="7C70D02F" w:rsidR="009E04D1" w:rsidRPr="00AE120B" w:rsidRDefault="00000000" w:rsidP="00EB4BF9">
      <w:pPr>
        <w:suppressAutoHyphens w:val="0"/>
        <w:ind w:left="567" w:right="-2" w:hanging="567"/>
        <w:rPr>
          <w:del w:id="10398" w:author="AbbVie1" w:date="2025-05-10T14:18:00Z"/>
          <w:sz w:val="22"/>
          <w:szCs w:val="22"/>
          <w:lang w:val="lv-LV"/>
        </w:rPr>
      </w:pPr>
      <w:del w:id="10399" w:author="AbbVie1" w:date="2025-05-10T14:18:00Z">
        <w:r w:rsidRPr="00AE120B">
          <w:rPr>
            <w:b/>
            <w:bCs/>
            <w:sz w:val="22"/>
            <w:szCs w:val="22"/>
            <w:lang w:val="lv-LV"/>
          </w:rPr>
          <w:delText>4.</w:delText>
        </w:r>
        <w:r w:rsidRPr="00AE120B">
          <w:rPr>
            <w:b/>
            <w:bCs/>
            <w:sz w:val="22"/>
            <w:szCs w:val="22"/>
            <w:lang w:val="lv-LV"/>
          </w:rPr>
          <w:tab/>
          <w:delText>Iespējamās blakusparādības</w:delText>
        </w:r>
      </w:del>
    </w:p>
    <w:p w14:paraId="091DEDBD" w14:textId="0EEF9463" w:rsidR="009E04D1" w:rsidRPr="00AE120B" w:rsidRDefault="009E04D1" w:rsidP="00EB4BF9">
      <w:pPr>
        <w:suppressAutoHyphens w:val="0"/>
        <w:ind w:right="-2"/>
        <w:rPr>
          <w:del w:id="10400" w:author="AbbVie1" w:date="2025-05-10T14:18:00Z"/>
          <w:sz w:val="22"/>
          <w:szCs w:val="22"/>
          <w:lang w:val="lv-LV"/>
        </w:rPr>
      </w:pPr>
    </w:p>
    <w:p w14:paraId="5C3618D7" w14:textId="1146B48E" w:rsidR="009E04D1" w:rsidRPr="00AE120B" w:rsidRDefault="00000000" w:rsidP="00EB4BF9">
      <w:pPr>
        <w:suppressAutoHyphens w:val="0"/>
        <w:rPr>
          <w:del w:id="10401" w:author="AbbVie1" w:date="2025-05-10T14:18:00Z"/>
          <w:sz w:val="22"/>
          <w:szCs w:val="22"/>
          <w:lang w:val="lv-LV"/>
        </w:rPr>
      </w:pPr>
      <w:del w:id="10402" w:author="AbbVie1" w:date="2025-05-10T14:18:00Z">
        <w:r w:rsidRPr="00AE120B">
          <w:rPr>
            <w:sz w:val="22"/>
            <w:szCs w:val="22"/>
            <w:lang w:val="lv-LV"/>
          </w:rPr>
          <w:delText>Tāpat kā visas zāles, šīs zāles var izraisīt blakusparādības, kaut arī ne visiem tās izpaužas. Lielākā daļa blakusparādību ir vieglas vai vidēji smagas. Taču dažas var būt tik nopietnas, ka nepieciešama ārstēšana. Blakusparādības var parādīties laikā līdz 4 mēnešiem pēc pēdējās Humira injekcijas.</w:delText>
        </w:r>
      </w:del>
    </w:p>
    <w:p w14:paraId="2263DE41" w14:textId="60895339" w:rsidR="009E04D1" w:rsidRPr="00AE120B" w:rsidRDefault="009E04D1" w:rsidP="00EB4BF9">
      <w:pPr>
        <w:suppressAutoHyphens w:val="0"/>
        <w:rPr>
          <w:del w:id="10403" w:author="AbbVie1" w:date="2025-05-10T14:18:00Z"/>
          <w:sz w:val="22"/>
          <w:szCs w:val="22"/>
          <w:lang w:val="lv-LV"/>
        </w:rPr>
      </w:pPr>
    </w:p>
    <w:p w14:paraId="6C521789" w14:textId="3A59A5B6" w:rsidR="009E04D1" w:rsidRPr="00AE120B" w:rsidRDefault="00000000" w:rsidP="00EB4BF9">
      <w:pPr>
        <w:suppressAutoHyphens w:val="0"/>
        <w:rPr>
          <w:del w:id="10404" w:author="AbbVie1" w:date="2025-05-10T14:18:00Z"/>
          <w:sz w:val="22"/>
          <w:szCs w:val="22"/>
          <w:lang w:val="lv-LV"/>
        </w:rPr>
      </w:pPr>
      <w:del w:id="10405" w:author="AbbVie1" w:date="2025-05-10T14:18:00Z">
        <w:r w:rsidRPr="00AE120B">
          <w:rPr>
            <w:sz w:val="22"/>
            <w:szCs w:val="22"/>
            <w:lang w:val="lv-LV"/>
          </w:rPr>
          <w:delText>Nekavējoties konsultējieties ar savu ārstu, ja Jums ir:</w:delText>
        </w:r>
      </w:del>
    </w:p>
    <w:p w14:paraId="245DDE41" w14:textId="08756E76" w:rsidR="009E04D1" w:rsidRPr="00AE120B" w:rsidRDefault="00000000" w:rsidP="00B9399D">
      <w:pPr>
        <w:numPr>
          <w:ilvl w:val="0"/>
          <w:numId w:val="67"/>
        </w:numPr>
        <w:suppressAutoHyphens w:val="0"/>
        <w:ind w:left="567" w:hanging="567"/>
        <w:rPr>
          <w:del w:id="10406" w:author="AbbVie1" w:date="2025-05-10T14:18:00Z"/>
          <w:sz w:val="22"/>
          <w:szCs w:val="22"/>
          <w:lang w:val="lv-LV"/>
        </w:rPr>
      </w:pPr>
      <w:del w:id="10407" w:author="AbbVie1" w:date="2025-05-10T14:18:00Z">
        <w:r w:rsidRPr="00AE120B">
          <w:rPr>
            <w:sz w:val="22"/>
            <w:szCs w:val="22"/>
            <w:lang w:val="lv-LV"/>
          </w:rPr>
          <w:delText>izteikti izsitumi, nātrene vai citas alerģiskas reakcijas pazīmes;</w:delText>
        </w:r>
      </w:del>
    </w:p>
    <w:p w14:paraId="40242447" w14:textId="62FBB867" w:rsidR="009E04D1" w:rsidRPr="00AE120B" w:rsidRDefault="00000000" w:rsidP="00B9399D">
      <w:pPr>
        <w:numPr>
          <w:ilvl w:val="0"/>
          <w:numId w:val="67"/>
        </w:numPr>
        <w:suppressAutoHyphens w:val="0"/>
        <w:ind w:left="567" w:hanging="567"/>
        <w:rPr>
          <w:del w:id="10408" w:author="AbbVie1" w:date="2025-05-10T14:18:00Z"/>
          <w:sz w:val="22"/>
          <w:szCs w:val="22"/>
          <w:lang w:val="lv-LV"/>
        </w:rPr>
      </w:pPr>
      <w:del w:id="10409" w:author="AbbVie1" w:date="2025-05-10T14:18:00Z">
        <w:r w:rsidRPr="00AE120B">
          <w:rPr>
            <w:sz w:val="22"/>
            <w:szCs w:val="22"/>
            <w:lang w:val="lv-LV"/>
          </w:rPr>
          <w:delText>pietūkusi seja, rokas, kājas;</w:delText>
        </w:r>
      </w:del>
    </w:p>
    <w:p w14:paraId="45908844" w14:textId="7FDF396D" w:rsidR="009E04D1" w:rsidRPr="00AE120B" w:rsidRDefault="00000000" w:rsidP="00B9399D">
      <w:pPr>
        <w:numPr>
          <w:ilvl w:val="0"/>
          <w:numId w:val="67"/>
        </w:numPr>
        <w:suppressAutoHyphens w:val="0"/>
        <w:ind w:left="567" w:hanging="567"/>
        <w:rPr>
          <w:del w:id="10410" w:author="AbbVie1" w:date="2025-05-10T14:18:00Z"/>
          <w:sz w:val="22"/>
          <w:szCs w:val="22"/>
          <w:lang w:val="lv-LV"/>
        </w:rPr>
      </w:pPr>
      <w:del w:id="10411" w:author="AbbVie1" w:date="2025-05-10T14:18:00Z">
        <w:r w:rsidRPr="00AE120B">
          <w:rPr>
            <w:sz w:val="22"/>
            <w:szCs w:val="22"/>
            <w:lang w:val="lv-LV"/>
          </w:rPr>
          <w:delText>apgrūtināta elpošana, rīšana;</w:delText>
        </w:r>
      </w:del>
    </w:p>
    <w:p w14:paraId="54C875B0" w14:textId="261C5A4C" w:rsidR="009E04D1" w:rsidRPr="00AE120B" w:rsidRDefault="00000000" w:rsidP="00B9399D">
      <w:pPr>
        <w:numPr>
          <w:ilvl w:val="0"/>
          <w:numId w:val="67"/>
        </w:numPr>
        <w:suppressAutoHyphens w:val="0"/>
        <w:ind w:left="567" w:hanging="567"/>
        <w:rPr>
          <w:del w:id="10412" w:author="AbbVie1" w:date="2025-05-10T14:18:00Z"/>
          <w:sz w:val="22"/>
          <w:szCs w:val="22"/>
          <w:lang w:val="lv-LV"/>
        </w:rPr>
      </w:pPr>
      <w:del w:id="10413" w:author="AbbVie1" w:date="2025-05-10T14:18:00Z">
        <w:r w:rsidRPr="00AE120B">
          <w:rPr>
            <w:sz w:val="22"/>
            <w:szCs w:val="22"/>
            <w:lang w:val="lv-LV"/>
          </w:rPr>
          <w:delText>aizdusa slodzes laikā vai atguļoties, vai kāju pietūkums.</w:delText>
        </w:r>
      </w:del>
    </w:p>
    <w:p w14:paraId="2957CABD" w14:textId="28C0E7F5" w:rsidR="009E04D1" w:rsidRPr="00AE120B" w:rsidRDefault="009E04D1" w:rsidP="00EB4BF9">
      <w:pPr>
        <w:suppressAutoHyphens w:val="0"/>
        <w:ind w:left="567" w:hanging="567"/>
        <w:rPr>
          <w:del w:id="10414" w:author="AbbVie1" w:date="2025-05-10T14:18:00Z"/>
          <w:sz w:val="22"/>
          <w:szCs w:val="22"/>
          <w:lang w:val="lv-LV"/>
        </w:rPr>
      </w:pPr>
    </w:p>
    <w:p w14:paraId="28097A6C" w14:textId="1864181A" w:rsidR="009E04D1" w:rsidRPr="00AE120B" w:rsidRDefault="00000000" w:rsidP="00EB4BF9">
      <w:pPr>
        <w:suppressAutoHyphens w:val="0"/>
        <w:ind w:left="567" w:hanging="567"/>
        <w:rPr>
          <w:del w:id="10415" w:author="AbbVie1" w:date="2025-05-10T14:18:00Z"/>
          <w:sz w:val="22"/>
          <w:szCs w:val="22"/>
          <w:lang w:val="lv-LV"/>
        </w:rPr>
      </w:pPr>
      <w:del w:id="10416" w:author="AbbVie1" w:date="2025-05-10T14:18:00Z">
        <w:r w:rsidRPr="00AE120B">
          <w:rPr>
            <w:sz w:val="22"/>
            <w:szCs w:val="22"/>
            <w:lang w:val="lv-LV"/>
          </w:rPr>
          <w:delText>Konsultējieties ar savu ārstu cik ātri vien iespējams, ja Jums ir:</w:delText>
        </w:r>
      </w:del>
    </w:p>
    <w:p w14:paraId="0EAA38D6" w14:textId="5F3AEFAF" w:rsidR="009E04D1" w:rsidRPr="00AE120B" w:rsidRDefault="00000000" w:rsidP="00B9399D">
      <w:pPr>
        <w:numPr>
          <w:ilvl w:val="0"/>
          <w:numId w:val="22"/>
        </w:numPr>
        <w:suppressAutoHyphens w:val="0"/>
        <w:ind w:left="567" w:hanging="567"/>
        <w:rPr>
          <w:del w:id="10417" w:author="AbbVie1" w:date="2025-05-10T14:18:00Z"/>
          <w:sz w:val="22"/>
          <w:szCs w:val="22"/>
          <w:lang w:val="lv-LV"/>
        </w:rPr>
      </w:pPr>
      <w:del w:id="10418" w:author="AbbVie1" w:date="2025-05-10T14:18:00Z">
        <w:r w:rsidRPr="00AE120B">
          <w:rPr>
            <w:sz w:val="22"/>
            <w:szCs w:val="22"/>
            <w:lang w:val="lv-LV"/>
          </w:rPr>
          <w:delText>infekcijas pazīmes - drudzis, slikta dūša, brūces, bojāti zobi, dedzinoša sajūta urinējot;</w:delText>
        </w:r>
      </w:del>
    </w:p>
    <w:p w14:paraId="335314AD" w14:textId="5FDBCB07" w:rsidR="009E04D1" w:rsidRPr="00AE120B" w:rsidRDefault="00000000" w:rsidP="00B9399D">
      <w:pPr>
        <w:numPr>
          <w:ilvl w:val="0"/>
          <w:numId w:val="40"/>
        </w:numPr>
        <w:suppressAutoHyphens w:val="0"/>
        <w:ind w:left="567" w:hanging="567"/>
        <w:rPr>
          <w:del w:id="10419" w:author="AbbVie1" w:date="2025-05-10T14:18:00Z"/>
          <w:sz w:val="22"/>
          <w:szCs w:val="22"/>
          <w:lang w:val="lv-LV"/>
        </w:rPr>
      </w:pPr>
      <w:del w:id="10420" w:author="AbbVie1" w:date="2025-05-10T14:18:00Z">
        <w:r w:rsidRPr="00AE120B">
          <w:rPr>
            <w:sz w:val="22"/>
            <w:szCs w:val="22"/>
            <w:lang w:val="lv-LV"/>
          </w:rPr>
          <w:delText>vājums vai nogurums;</w:delText>
        </w:r>
      </w:del>
    </w:p>
    <w:p w14:paraId="154D0DC3" w14:textId="011E7FD7" w:rsidR="00601A64" w:rsidRPr="00AE120B" w:rsidRDefault="00000000" w:rsidP="00B9399D">
      <w:pPr>
        <w:pStyle w:val="EMEA1bull"/>
        <w:numPr>
          <w:ilvl w:val="0"/>
          <w:numId w:val="40"/>
        </w:numPr>
        <w:suppressAutoHyphens w:val="0"/>
        <w:ind w:left="567" w:hanging="567"/>
        <w:rPr>
          <w:del w:id="10421" w:author="AbbVie1" w:date="2025-05-10T14:18:00Z"/>
        </w:rPr>
      </w:pPr>
      <w:del w:id="10422" w:author="AbbVie1" w:date="2025-05-10T14:18:00Z">
        <w:r w:rsidRPr="00AE120B">
          <w:delText>klepus;</w:delText>
        </w:r>
      </w:del>
    </w:p>
    <w:p w14:paraId="4815AE4F" w14:textId="4B953598" w:rsidR="009E04D1" w:rsidRPr="00AE120B" w:rsidRDefault="00000000" w:rsidP="00B9399D">
      <w:pPr>
        <w:numPr>
          <w:ilvl w:val="0"/>
          <w:numId w:val="40"/>
        </w:numPr>
        <w:suppressAutoHyphens w:val="0"/>
        <w:ind w:left="567" w:hanging="567"/>
        <w:rPr>
          <w:del w:id="10423" w:author="AbbVie1" w:date="2025-05-10T14:18:00Z"/>
          <w:sz w:val="22"/>
          <w:szCs w:val="22"/>
          <w:lang w:val="lv-LV"/>
        </w:rPr>
      </w:pPr>
      <w:del w:id="10424" w:author="AbbVie1" w:date="2025-05-10T14:18:00Z">
        <w:r w:rsidRPr="00AE120B">
          <w:rPr>
            <w:sz w:val="22"/>
            <w:szCs w:val="22"/>
            <w:lang w:val="lv-LV"/>
          </w:rPr>
          <w:delText>tirpas;</w:delText>
        </w:r>
      </w:del>
    </w:p>
    <w:p w14:paraId="02CCD695" w14:textId="4CF0326E" w:rsidR="009E04D1" w:rsidRPr="00AE120B" w:rsidRDefault="00000000" w:rsidP="00B9399D">
      <w:pPr>
        <w:numPr>
          <w:ilvl w:val="0"/>
          <w:numId w:val="40"/>
        </w:numPr>
        <w:suppressAutoHyphens w:val="0"/>
        <w:ind w:left="567" w:hanging="567"/>
        <w:rPr>
          <w:del w:id="10425" w:author="AbbVie1" w:date="2025-05-10T14:18:00Z"/>
          <w:sz w:val="22"/>
          <w:szCs w:val="22"/>
          <w:lang w:val="lv-LV"/>
        </w:rPr>
      </w:pPr>
      <w:del w:id="10426" w:author="AbbVie1" w:date="2025-05-10T14:18:00Z">
        <w:r w:rsidRPr="00AE120B">
          <w:rPr>
            <w:sz w:val="22"/>
            <w:szCs w:val="22"/>
            <w:lang w:val="lv-LV"/>
          </w:rPr>
          <w:delText>nejutīgums;</w:delText>
        </w:r>
      </w:del>
    </w:p>
    <w:p w14:paraId="0750C95B" w14:textId="59F5B886" w:rsidR="009E04D1" w:rsidRPr="00AE120B" w:rsidRDefault="00000000" w:rsidP="00B9399D">
      <w:pPr>
        <w:numPr>
          <w:ilvl w:val="0"/>
          <w:numId w:val="40"/>
        </w:numPr>
        <w:suppressAutoHyphens w:val="0"/>
        <w:ind w:left="567" w:hanging="567"/>
        <w:rPr>
          <w:del w:id="10427" w:author="AbbVie1" w:date="2025-05-10T14:18:00Z"/>
          <w:sz w:val="22"/>
          <w:szCs w:val="22"/>
          <w:lang w:val="lv-LV"/>
        </w:rPr>
      </w:pPr>
      <w:del w:id="10428" w:author="AbbVie1" w:date="2025-05-10T14:18:00Z">
        <w:r w:rsidRPr="00AE120B">
          <w:rPr>
            <w:sz w:val="22"/>
            <w:szCs w:val="22"/>
            <w:lang w:val="lv-LV"/>
          </w:rPr>
          <w:delText>redzes dubultošanās;</w:delText>
        </w:r>
      </w:del>
    </w:p>
    <w:p w14:paraId="41495684" w14:textId="2EBA50C3" w:rsidR="009E04D1" w:rsidRPr="00AE120B" w:rsidRDefault="00000000" w:rsidP="00B9399D">
      <w:pPr>
        <w:numPr>
          <w:ilvl w:val="0"/>
          <w:numId w:val="40"/>
        </w:numPr>
        <w:suppressAutoHyphens w:val="0"/>
        <w:ind w:left="567" w:hanging="567"/>
        <w:rPr>
          <w:del w:id="10429" w:author="AbbVie1" w:date="2025-05-10T14:18:00Z"/>
          <w:sz w:val="22"/>
          <w:szCs w:val="22"/>
          <w:lang w:val="lv-LV"/>
        </w:rPr>
      </w:pPr>
      <w:del w:id="10430" w:author="AbbVie1" w:date="2025-05-10T14:18:00Z">
        <w:r w:rsidRPr="00AE120B">
          <w:rPr>
            <w:sz w:val="22"/>
            <w:szCs w:val="22"/>
            <w:lang w:val="lv-LV"/>
          </w:rPr>
          <w:delText>roku vai kāju vājums;</w:delText>
        </w:r>
      </w:del>
    </w:p>
    <w:p w14:paraId="3588E81A" w14:textId="23CAD206" w:rsidR="009E04D1" w:rsidRPr="00AE120B" w:rsidRDefault="00000000" w:rsidP="00B9399D">
      <w:pPr>
        <w:numPr>
          <w:ilvl w:val="0"/>
          <w:numId w:val="40"/>
        </w:numPr>
        <w:suppressAutoHyphens w:val="0"/>
        <w:ind w:left="567" w:hanging="567"/>
        <w:rPr>
          <w:del w:id="10431" w:author="AbbVie1" w:date="2025-05-10T14:18:00Z"/>
          <w:sz w:val="22"/>
          <w:szCs w:val="22"/>
          <w:lang w:val="lv-LV"/>
        </w:rPr>
      </w:pPr>
      <w:del w:id="10432" w:author="AbbVie1" w:date="2025-05-10T14:18:00Z">
        <w:r w:rsidRPr="00AE120B">
          <w:rPr>
            <w:sz w:val="22"/>
            <w:szCs w:val="22"/>
            <w:lang w:val="lv-LV"/>
          </w:rPr>
          <w:delText>uztūkums vai vaļējs jēlums, kas nedzīst;</w:delText>
        </w:r>
      </w:del>
    </w:p>
    <w:p w14:paraId="603CF60D" w14:textId="7E2E7AFC" w:rsidR="00601A64" w:rsidRPr="00AE120B" w:rsidRDefault="00000000" w:rsidP="00EB4BF9">
      <w:pPr>
        <w:pStyle w:val="EMEABullet2"/>
        <w:tabs>
          <w:tab w:val="clear" w:pos="567"/>
          <w:tab w:val="clear" w:pos="720"/>
          <w:tab w:val="left" w:pos="709"/>
        </w:tabs>
        <w:suppressAutoHyphens w:val="0"/>
        <w:ind w:left="567" w:hanging="567"/>
        <w:rPr>
          <w:del w:id="10433" w:author="AbbVie1" w:date="2025-05-10T14:18:00Z"/>
          <w:lang w:val="lv-LV"/>
        </w:rPr>
      </w:pPr>
      <w:del w:id="10434" w:author="AbbVie1" w:date="2025-05-10T14:18:00Z">
        <w:r w:rsidRPr="00AE120B">
          <w:rPr>
            <w:lang w:val="lv-LV"/>
          </w:rPr>
          <w:delText>pazīmes un simptomi, kas liecina par asins sastāva pārmaiņām – piemēram, nepārejošs drudzis, zilumu veidošanās, asiņošana, bālums.</w:delText>
        </w:r>
      </w:del>
    </w:p>
    <w:p w14:paraId="1DB82AF0" w14:textId="58311E24" w:rsidR="009E04D1" w:rsidRPr="00AE120B" w:rsidRDefault="009E04D1" w:rsidP="00EB4BF9">
      <w:pPr>
        <w:suppressAutoHyphens w:val="0"/>
        <w:rPr>
          <w:del w:id="10435" w:author="AbbVie1" w:date="2025-05-10T14:18:00Z"/>
          <w:sz w:val="22"/>
          <w:szCs w:val="22"/>
          <w:lang w:val="lv-LV"/>
        </w:rPr>
      </w:pPr>
    </w:p>
    <w:p w14:paraId="3D540757" w14:textId="0A7E9441" w:rsidR="009E04D1" w:rsidRPr="00AE120B" w:rsidRDefault="00000000" w:rsidP="00EB4BF9">
      <w:pPr>
        <w:suppressAutoHyphens w:val="0"/>
        <w:rPr>
          <w:del w:id="10436" w:author="AbbVie1" w:date="2025-05-10T14:18:00Z"/>
          <w:sz w:val="22"/>
          <w:szCs w:val="22"/>
          <w:lang w:val="lv-LV"/>
        </w:rPr>
      </w:pPr>
      <w:del w:id="10437" w:author="AbbVie1" w:date="2025-05-10T14:18:00Z">
        <w:r w:rsidRPr="00AE120B">
          <w:rPr>
            <w:sz w:val="22"/>
            <w:szCs w:val="22"/>
            <w:lang w:val="lv-LV"/>
          </w:rPr>
          <w:delText>Minētie simptomi var būt pazīmes zemāk minētām blakusparādībām, kas novērotas Humira lietošanas gadījumā:</w:delText>
        </w:r>
      </w:del>
    </w:p>
    <w:p w14:paraId="5BAA5963" w14:textId="350A291A" w:rsidR="009E04D1" w:rsidRPr="00AE120B" w:rsidRDefault="009E04D1" w:rsidP="00EB4BF9">
      <w:pPr>
        <w:suppressAutoHyphens w:val="0"/>
        <w:rPr>
          <w:del w:id="10438" w:author="AbbVie1" w:date="2025-05-10T14:18:00Z"/>
          <w:sz w:val="22"/>
          <w:szCs w:val="22"/>
          <w:lang w:val="lv-LV"/>
        </w:rPr>
      </w:pPr>
    </w:p>
    <w:p w14:paraId="3134216D" w14:textId="2731086E" w:rsidR="009E04D1" w:rsidRPr="00AE120B" w:rsidRDefault="00000000" w:rsidP="00EB4BF9">
      <w:pPr>
        <w:pStyle w:val="BodyText3"/>
        <w:suppressAutoHyphens w:val="0"/>
        <w:rPr>
          <w:del w:id="10439" w:author="AbbVie1" w:date="2025-05-10T14:18:00Z"/>
          <w:color w:val="auto"/>
          <w:sz w:val="22"/>
          <w:szCs w:val="22"/>
          <w:lang w:val="lv-LV"/>
        </w:rPr>
      </w:pPr>
      <w:del w:id="10440" w:author="AbbVie1" w:date="2025-05-10T14:18:00Z">
        <w:r w:rsidRPr="00AE120B">
          <w:rPr>
            <w:color w:val="auto"/>
            <w:sz w:val="22"/>
            <w:szCs w:val="22"/>
            <w:lang w:val="lv-LV"/>
          </w:rPr>
          <w:delText>Ļoti bieži (var ietekmēt vairāk kā 1 no 10 cilvēkiem):</w:delText>
        </w:r>
      </w:del>
    </w:p>
    <w:p w14:paraId="37F3331B" w14:textId="3ADF4C70" w:rsidR="009E04D1" w:rsidRPr="00AE120B" w:rsidRDefault="00000000" w:rsidP="00B9399D">
      <w:pPr>
        <w:pStyle w:val="BodyText3"/>
        <w:numPr>
          <w:ilvl w:val="0"/>
          <w:numId w:val="36"/>
        </w:numPr>
        <w:tabs>
          <w:tab w:val="left" w:pos="540"/>
        </w:tabs>
        <w:suppressAutoHyphens w:val="0"/>
        <w:ind w:hanging="720"/>
        <w:rPr>
          <w:del w:id="10441" w:author="AbbVie1" w:date="2025-05-10T14:18:00Z"/>
          <w:color w:val="auto"/>
          <w:sz w:val="22"/>
          <w:szCs w:val="22"/>
          <w:lang w:val="lv-LV"/>
        </w:rPr>
      </w:pPr>
      <w:del w:id="10442" w:author="AbbVie1" w:date="2025-05-10T14:18:00Z">
        <w:r w:rsidRPr="00AE120B">
          <w:rPr>
            <w:color w:val="auto"/>
            <w:sz w:val="22"/>
            <w:szCs w:val="22"/>
            <w:lang w:val="lv-LV"/>
          </w:rPr>
          <w:delText>reakcijas injekcijas vietā (tostarp sāpes, pietūkums, apsārtums vai nieze);</w:delText>
        </w:r>
      </w:del>
    </w:p>
    <w:p w14:paraId="07FC6ADA" w14:textId="20EFCEC8" w:rsidR="009E04D1" w:rsidRPr="00AE120B" w:rsidRDefault="00000000" w:rsidP="00B9399D">
      <w:pPr>
        <w:pStyle w:val="BodyText3"/>
        <w:numPr>
          <w:ilvl w:val="0"/>
          <w:numId w:val="36"/>
        </w:numPr>
        <w:tabs>
          <w:tab w:val="left" w:pos="540"/>
        </w:tabs>
        <w:suppressAutoHyphens w:val="0"/>
        <w:ind w:left="540" w:hanging="540"/>
        <w:rPr>
          <w:del w:id="10443" w:author="AbbVie1" w:date="2025-05-10T14:18:00Z"/>
          <w:color w:val="auto"/>
          <w:sz w:val="22"/>
          <w:szCs w:val="22"/>
          <w:lang w:val="lv-LV"/>
        </w:rPr>
      </w:pPr>
      <w:del w:id="10444" w:author="AbbVie1" w:date="2025-05-10T14:18:00Z">
        <w:r w:rsidRPr="00AE120B">
          <w:rPr>
            <w:color w:val="auto"/>
            <w:sz w:val="22"/>
            <w:szCs w:val="22"/>
            <w:lang w:val="lv-LV"/>
          </w:rPr>
          <w:delText xml:space="preserve">elpceļu infekcijas (tai skaitā saaukstēšanās, iesnas, deguna blakusdobumu infekcija, pneimonija); </w:delText>
        </w:r>
      </w:del>
    </w:p>
    <w:p w14:paraId="799BF114" w14:textId="6A30F03C" w:rsidR="009E04D1" w:rsidRPr="00AE120B" w:rsidRDefault="00000000" w:rsidP="00B9399D">
      <w:pPr>
        <w:pStyle w:val="BodyText3"/>
        <w:numPr>
          <w:ilvl w:val="0"/>
          <w:numId w:val="36"/>
        </w:numPr>
        <w:tabs>
          <w:tab w:val="left" w:pos="540"/>
        </w:tabs>
        <w:suppressAutoHyphens w:val="0"/>
        <w:ind w:hanging="720"/>
        <w:rPr>
          <w:del w:id="10445" w:author="AbbVie1" w:date="2025-05-10T14:18:00Z"/>
          <w:color w:val="auto"/>
          <w:sz w:val="22"/>
          <w:szCs w:val="22"/>
          <w:lang w:val="lv-LV"/>
        </w:rPr>
      </w:pPr>
      <w:del w:id="10446" w:author="AbbVie1" w:date="2025-05-10T14:18:00Z">
        <w:r w:rsidRPr="00AE120B">
          <w:rPr>
            <w:color w:val="auto"/>
            <w:sz w:val="22"/>
            <w:szCs w:val="22"/>
            <w:lang w:val="lv-LV"/>
          </w:rPr>
          <w:delText xml:space="preserve">galvassāpes; </w:delText>
        </w:r>
      </w:del>
    </w:p>
    <w:p w14:paraId="6E7C7BD5" w14:textId="44C8454A" w:rsidR="009E04D1" w:rsidRPr="00AE120B" w:rsidRDefault="00000000" w:rsidP="00B9399D">
      <w:pPr>
        <w:pStyle w:val="BodyText3"/>
        <w:numPr>
          <w:ilvl w:val="0"/>
          <w:numId w:val="36"/>
        </w:numPr>
        <w:tabs>
          <w:tab w:val="left" w:pos="540"/>
        </w:tabs>
        <w:suppressAutoHyphens w:val="0"/>
        <w:ind w:hanging="720"/>
        <w:rPr>
          <w:del w:id="10447" w:author="AbbVie1" w:date="2025-05-10T14:18:00Z"/>
          <w:color w:val="auto"/>
          <w:sz w:val="22"/>
          <w:szCs w:val="22"/>
          <w:lang w:val="lv-LV"/>
        </w:rPr>
      </w:pPr>
      <w:del w:id="10448" w:author="AbbVie1" w:date="2025-05-10T14:18:00Z">
        <w:r w:rsidRPr="00AE120B">
          <w:rPr>
            <w:color w:val="auto"/>
            <w:sz w:val="22"/>
            <w:szCs w:val="22"/>
            <w:lang w:val="lv-LV"/>
          </w:rPr>
          <w:delText xml:space="preserve">vēdera sāpes; </w:delText>
        </w:r>
      </w:del>
    </w:p>
    <w:p w14:paraId="38A7860D" w14:textId="554E4309" w:rsidR="009E04D1" w:rsidRPr="00AE120B" w:rsidRDefault="00000000" w:rsidP="00B9399D">
      <w:pPr>
        <w:pStyle w:val="BodyText3"/>
        <w:numPr>
          <w:ilvl w:val="0"/>
          <w:numId w:val="36"/>
        </w:numPr>
        <w:tabs>
          <w:tab w:val="left" w:pos="540"/>
        </w:tabs>
        <w:suppressAutoHyphens w:val="0"/>
        <w:ind w:hanging="720"/>
        <w:rPr>
          <w:del w:id="10449" w:author="AbbVie1" w:date="2025-05-10T14:18:00Z"/>
          <w:color w:val="auto"/>
          <w:sz w:val="22"/>
          <w:szCs w:val="22"/>
          <w:lang w:val="lv-LV"/>
        </w:rPr>
      </w:pPr>
      <w:del w:id="10450" w:author="AbbVie1" w:date="2025-05-10T14:18:00Z">
        <w:r w:rsidRPr="00AE120B">
          <w:rPr>
            <w:color w:val="auto"/>
            <w:sz w:val="22"/>
            <w:szCs w:val="22"/>
            <w:lang w:val="lv-LV"/>
          </w:rPr>
          <w:delText xml:space="preserve">slikta dūša un vemšana; </w:delText>
        </w:r>
      </w:del>
    </w:p>
    <w:p w14:paraId="0DCE7B50" w14:textId="4CDA01A2" w:rsidR="009E04D1" w:rsidRPr="00AE120B" w:rsidRDefault="00000000" w:rsidP="00B9399D">
      <w:pPr>
        <w:pStyle w:val="BodyText3"/>
        <w:numPr>
          <w:ilvl w:val="0"/>
          <w:numId w:val="36"/>
        </w:numPr>
        <w:tabs>
          <w:tab w:val="left" w:pos="540"/>
        </w:tabs>
        <w:suppressAutoHyphens w:val="0"/>
        <w:ind w:hanging="720"/>
        <w:rPr>
          <w:del w:id="10451" w:author="AbbVie1" w:date="2025-05-10T14:18:00Z"/>
          <w:color w:val="auto"/>
          <w:sz w:val="22"/>
          <w:szCs w:val="22"/>
          <w:lang w:val="lv-LV"/>
        </w:rPr>
      </w:pPr>
      <w:del w:id="10452" w:author="AbbVie1" w:date="2025-05-10T14:18:00Z">
        <w:r w:rsidRPr="00AE120B">
          <w:rPr>
            <w:color w:val="auto"/>
            <w:sz w:val="22"/>
            <w:szCs w:val="22"/>
            <w:lang w:val="lv-LV"/>
          </w:rPr>
          <w:delText xml:space="preserve">izsitumi; </w:delText>
        </w:r>
      </w:del>
    </w:p>
    <w:p w14:paraId="455D76B1" w14:textId="02C786ED" w:rsidR="009E04D1" w:rsidRPr="00AE120B" w:rsidRDefault="00000000" w:rsidP="00B9399D">
      <w:pPr>
        <w:pStyle w:val="BodyText3"/>
        <w:numPr>
          <w:ilvl w:val="0"/>
          <w:numId w:val="36"/>
        </w:numPr>
        <w:tabs>
          <w:tab w:val="left" w:pos="540"/>
        </w:tabs>
        <w:suppressAutoHyphens w:val="0"/>
        <w:ind w:hanging="720"/>
        <w:rPr>
          <w:del w:id="10453" w:author="AbbVie1" w:date="2025-05-10T14:18:00Z"/>
          <w:sz w:val="22"/>
          <w:szCs w:val="22"/>
          <w:lang w:val="lv-LV"/>
        </w:rPr>
      </w:pPr>
      <w:del w:id="10454" w:author="AbbVie1" w:date="2025-05-10T14:18:00Z">
        <w:r w:rsidRPr="00AE120B">
          <w:rPr>
            <w:color w:val="auto"/>
            <w:sz w:val="22"/>
            <w:szCs w:val="22"/>
            <w:lang w:val="lv-LV"/>
          </w:rPr>
          <w:delText>skeleta un muskuļu sāpes.</w:delText>
        </w:r>
      </w:del>
    </w:p>
    <w:p w14:paraId="2D9F3AD8" w14:textId="3B8FE2E0" w:rsidR="009E04D1" w:rsidRPr="00AE120B" w:rsidRDefault="009E04D1" w:rsidP="00EB4BF9">
      <w:pPr>
        <w:suppressAutoHyphens w:val="0"/>
        <w:rPr>
          <w:del w:id="10455" w:author="AbbVie1" w:date="2025-05-10T14:18:00Z"/>
          <w:sz w:val="22"/>
          <w:szCs w:val="22"/>
          <w:lang w:val="lv-LV"/>
        </w:rPr>
      </w:pPr>
    </w:p>
    <w:p w14:paraId="50A14271" w14:textId="7C13873A" w:rsidR="009E04D1" w:rsidRPr="00AE120B" w:rsidRDefault="00000000" w:rsidP="00EB4BF9">
      <w:pPr>
        <w:pStyle w:val="BodyText3"/>
        <w:suppressAutoHyphens w:val="0"/>
        <w:rPr>
          <w:del w:id="10456" w:author="AbbVie1" w:date="2025-05-10T14:18:00Z"/>
          <w:color w:val="auto"/>
          <w:sz w:val="22"/>
          <w:szCs w:val="22"/>
          <w:lang w:val="lv-LV"/>
        </w:rPr>
      </w:pPr>
      <w:del w:id="10457" w:author="AbbVie1" w:date="2025-05-10T14:18:00Z">
        <w:r w:rsidRPr="00AE120B">
          <w:rPr>
            <w:color w:val="auto"/>
            <w:sz w:val="22"/>
            <w:szCs w:val="22"/>
            <w:lang w:val="lv-LV"/>
          </w:rPr>
          <w:delText>Bieži (var ietekmēt līdz 1 no 10 cilvēkiem):</w:delText>
        </w:r>
      </w:del>
    </w:p>
    <w:p w14:paraId="557EB7F3" w14:textId="39DF93EF" w:rsidR="009E04D1" w:rsidRPr="00AE120B" w:rsidRDefault="00000000" w:rsidP="00B9399D">
      <w:pPr>
        <w:pStyle w:val="BodyText3"/>
        <w:numPr>
          <w:ilvl w:val="0"/>
          <w:numId w:val="36"/>
        </w:numPr>
        <w:tabs>
          <w:tab w:val="left" w:pos="540"/>
        </w:tabs>
        <w:suppressAutoHyphens w:val="0"/>
        <w:ind w:hanging="720"/>
        <w:rPr>
          <w:del w:id="10458" w:author="AbbVie1" w:date="2025-05-10T14:18:00Z"/>
          <w:color w:val="auto"/>
          <w:sz w:val="22"/>
          <w:szCs w:val="22"/>
          <w:lang w:val="lv-LV"/>
        </w:rPr>
      </w:pPr>
      <w:del w:id="10459" w:author="AbbVie1" w:date="2025-05-10T14:18:00Z">
        <w:r w:rsidRPr="00AE120B">
          <w:rPr>
            <w:color w:val="auto"/>
            <w:sz w:val="22"/>
            <w:szCs w:val="22"/>
            <w:lang w:val="lv-LV"/>
          </w:rPr>
          <w:delText>nopietnas infekcijas (tai skaitā asins saindēšanās un gripa);</w:delText>
        </w:r>
      </w:del>
    </w:p>
    <w:p w14:paraId="7963C961" w14:textId="63048E36" w:rsidR="0053050F" w:rsidRPr="00AE120B" w:rsidRDefault="00000000" w:rsidP="00B9399D">
      <w:pPr>
        <w:pStyle w:val="BodyText3"/>
        <w:numPr>
          <w:ilvl w:val="0"/>
          <w:numId w:val="36"/>
        </w:numPr>
        <w:tabs>
          <w:tab w:val="left" w:pos="540"/>
        </w:tabs>
        <w:suppressAutoHyphens w:val="0"/>
        <w:ind w:hanging="720"/>
        <w:rPr>
          <w:del w:id="10460" w:author="AbbVie1" w:date="2025-05-10T14:18:00Z"/>
          <w:color w:val="auto"/>
          <w:sz w:val="22"/>
          <w:szCs w:val="22"/>
          <w:lang w:val="lv-LV"/>
        </w:rPr>
      </w:pPr>
      <w:del w:id="10461" w:author="AbbVie1" w:date="2025-05-10T14:18:00Z">
        <w:r w:rsidRPr="00AE120B">
          <w:rPr>
            <w:color w:val="auto"/>
            <w:sz w:val="22"/>
            <w:szCs w:val="22"/>
            <w:lang w:val="lv-LV"/>
          </w:rPr>
          <w:delText>zarnu infekcijas (tai skaitā gastroenterīts);</w:delText>
        </w:r>
      </w:del>
    </w:p>
    <w:p w14:paraId="043181DB" w14:textId="1DCC23F1" w:rsidR="009E04D1" w:rsidRPr="00AE120B" w:rsidRDefault="00000000" w:rsidP="00B9399D">
      <w:pPr>
        <w:pStyle w:val="BodyText3"/>
        <w:numPr>
          <w:ilvl w:val="0"/>
          <w:numId w:val="36"/>
        </w:numPr>
        <w:tabs>
          <w:tab w:val="left" w:pos="540"/>
        </w:tabs>
        <w:suppressAutoHyphens w:val="0"/>
        <w:ind w:hanging="720"/>
        <w:rPr>
          <w:del w:id="10462" w:author="AbbVie1" w:date="2025-05-10T14:18:00Z"/>
          <w:color w:val="auto"/>
          <w:sz w:val="22"/>
          <w:szCs w:val="22"/>
          <w:lang w:val="lv-LV"/>
        </w:rPr>
      </w:pPr>
      <w:del w:id="10463" w:author="AbbVie1" w:date="2025-05-10T14:18:00Z">
        <w:r w:rsidRPr="00AE120B">
          <w:rPr>
            <w:color w:val="auto"/>
            <w:sz w:val="22"/>
            <w:szCs w:val="22"/>
            <w:lang w:val="lv-LV"/>
          </w:rPr>
          <w:delText>ādas infekcijas (tai skaitā celulīts un jostas roze);</w:delText>
        </w:r>
      </w:del>
    </w:p>
    <w:p w14:paraId="7A4F6C85" w14:textId="751ECCFE" w:rsidR="009E04D1" w:rsidRPr="00AE120B" w:rsidRDefault="00000000" w:rsidP="00B9399D">
      <w:pPr>
        <w:pStyle w:val="BodyText3"/>
        <w:numPr>
          <w:ilvl w:val="0"/>
          <w:numId w:val="36"/>
        </w:numPr>
        <w:tabs>
          <w:tab w:val="left" w:pos="540"/>
        </w:tabs>
        <w:suppressAutoHyphens w:val="0"/>
        <w:ind w:hanging="720"/>
        <w:rPr>
          <w:del w:id="10464" w:author="AbbVie1" w:date="2025-05-10T14:18:00Z"/>
          <w:color w:val="auto"/>
          <w:sz w:val="22"/>
          <w:szCs w:val="22"/>
          <w:lang w:val="lv-LV"/>
        </w:rPr>
      </w:pPr>
      <w:del w:id="10465" w:author="AbbVie1" w:date="2025-05-10T14:18:00Z">
        <w:r w:rsidRPr="00AE120B">
          <w:rPr>
            <w:color w:val="auto"/>
            <w:sz w:val="22"/>
            <w:szCs w:val="22"/>
            <w:lang w:val="lv-LV"/>
          </w:rPr>
          <w:delText xml:space="preserve">ausu infekcija; </w:delText>
        </w:r>
      </w:del>
    </w:p>
    <w:p w14:paraId="540332D6" w14:textId="77127346" w:rsidR="009E04D1" w:rsidRPr="00AE120B" w:rsidRDefault="00000000" w:rsidP="00B9399D">
      <w:pPr>
        <w:pStyle w:val="BodyText3"/>
        <w:numPr>
          <w:ilvl w:val="0"/>
          <w:numId w:val="36"/>
        </w:numPr>
        <w:tabs>
          <w:tab w:val="left" w:pos="540"/>
        </w:tabs>
        <w:suppressAutoHyphens w:val="0"/>
        <w:ind w:hanging="720"/>
        <w:rPr>
          <w:del w:id="10466" w:author="AbbVie1" w:date="2025-05-10T14:18:00Z"/>
          <w:color w:val="auto"/>
          <w:sz w:val="22"/>
          <w:szCs w:val="22"/>
          <w:lang w:val="lv-LV"/>
        </w:rPr>
      </w:pPr>
      <w:del w:id="10467" w:author="AbbVie1" w:date="2025-05-10T14:18:00Z">
        <w:r w:rsidRPr="00AE120B">
          <w:rPr>
            <w:color w:val="auto"/>
            <w:sz w:val="22"/>
            <w:szCs w:val="22"/>
            <w:lang w:val="lv-LV"/>
          </w:rPr>
          <w:lastRenderedPageBreak/>
          <w:delText xml:space="preserve">mutes dobuma infekcijas (tai skaitā zobu infekcijas un aukstumpumpas); </w:delText>
        </w:r>
      </w:del>
    </w:p>
    <w:p w14:paraId="19C213C9" w14:textId="5714FE64" w:rsidR="009E04D1" w:rsidRPr="00AE120B" w:rsidRDefault="00000000" w:rsidP="00B9399D">
      <w:pPr>
        <w:pStyle w:val="BodyText3"/>
        <w:numPr>
          <w:ilvl w:val="0"/>
          <w:numId w:val="36"/>
        </w:numPr>
        <w:tabs>
          <w:tab w:val="left" w:pos="540"/>
        </w:tabs>
        <w:suppressAutoHyphens w:val="0"/>
        <w:ind w:hanging="720"/>
        <w:rPr>
          <w:del w:id="10468" w:author="AbbVie1" w:date="2025-05-10T14:18:00Z"/>
          <w:color w:val="auto"/>
          <w:sz w:val="22"/>
          <w:szCs w:val="22"/>
          <w:lang w:val="lv-LV"/>
        </w:rPr>
      </w:pPr>
      <w:del w:id="10469" w:author="AbbVie1" w:date="2025-05-10T14:18:00Z">
        <w:r w:rsidRPr="00AE120B">
          <w:rPr>
            <w:color w:val="auto"/>
            <w:sz w:val="22"/>
            <w:szCs w:val="22"/>
            <w:lang w:val="lv-LV"/>
          </w:rPr>
          <w:delText xml:space="preserve">dzimumceļu infekcijas; </w:delText>
        </w:r>
      </w:del>
    </w:p>
    <w:p w14:paraId="457DC9E8" w14:textId="775A0AC3" w:rsidR="009E04D1" w:rsidRPr="00AE120B" w:rsidRDefault="00000000" w:rsidP="00B9399D">
      <w:pPr>
        <w:pStyle w:val="BodyText3"/>
        <w:numPr>
          <w:ilvl w:val="0"/>
          <w:numId w:val="36"/>
        </w:numPr>
        <w:tabs>
          <w:tab w:val="left" w:pos="540"/>
        </w:tabs>
        <w:suppressAutoHyphens w:val="0"/>
        <w:ind w:hanging="720"/>
        <w:rPr>
          <w:del w:id="10470" w:author="AbbVie1" w:date="2025-05-10T14:18:00Z"/>
          <w:color w:val="auto"/>
          <w:sz w:val="22"/>
          <w:szCs w:val="22"/>
          <w:lang w:val="lv-LV"/>
        </w:rPr>
      </w:pPr>
      <w:del w:id="10471" w:author="AbbVie1" w:date="2025-05-10T14:18:00Z">
        <w:r w:rsidRPr="00AE120B">
          <w:rPr>
            <w:color w:val="auto"/>
            <w:sz w:val="22"/>
            <w:szCs w:val="22"/>
            <w:lang w:val="lv-LV"/>
          </w:rPr>
          <w:delText>urīnceļu infekcijas;</w:delText>
        </w:r>
      </w:del>
    </w:p>
    <w:p w14:paraId="05B7927D" w14:textId="643F5789" w:rsidR="009E04D1" w:rsidRPr="00AE120B" w:rsidRDefault="00000000" w:rsidP="00B9399D">
      <w:pPr>
        <w:pStyle w:val="BodyText3"/>
        <w:numPr>
          <w:ilvl w:val="0"/>
          <w:numId w:val="36"/>
        </w:numPr>
        <w:tabs>
          <w:tab w:val="left" w:pos="540"/>
        </w:tabs>
        <w:suppressAutoHyphens w:val="0"/>
        <w:ind w:hanging="720"/>
        <w:rPr>
          <w:del w:id="10472" w:author="AbbVie1" w:date="2025-05-10T14:18:00Z"/>
          <w:color w:val="auto"/>
          <w:sz w:val="22"/>
          <w:szCs w:val="22"/>
          <w:lang w:val="lv-LV"/>
        </w:rPr>
      </w:pPr>
      <w:del w:id="10473" w:author="AbbVie1" w:date="2025-05-10T14:18:00Z">
        <w:r w:rsidRPr="00AE120B">
          <w:rPr>
            <w:color w:val="auto"/>
            <w:sz w:val="22"/>
            <w:szCs w:val="22"/>
            <w:lang w:val="lv-LV"/>
          </w:rPr>
          <w:delText>sēnīšinfekcijas;</w:delText>
        </w:r>
      </w:del>
    </w:p>
    <w:p w14:paraId="6E7B8AA4" w14:textId="4F0AC28A" w:rsidR="009E04D1" w:rsidRPr="00AE120B" w:rsidRDefault="00000000" w:rsidP="00B9399D">
      <w:pPr>
        <w:pStyle w:val="BodyText3"/>
        <w:numPr>
          <w:ilvl w:val="0"/>
          <w:numId w:val="36"/>
        </w:numPr>
        <w:tabs>
          <w:tab w:val="left" w:pos="540"/>
        </w:tabs>
        <w:suppressAutoHyphens w:val="0"/>
        <w:ind w:hanging="720"/>
        <w:rPr>
          <w:del w:id="10474" w:author="AbbVie1" w:date="2025-05-10T14:18:00Z"/>
          <w:color w:val="auto"/>
          <w:sz w:val="22"/>
          <w:szCs w:val="22"/>
          <w:lang w:val="lv-LV"/>
        </w:rPr>
      </w:pPr>
      <w:del w:id="10475" w:author="AbbVie1" w:date="2025-05-10T14:18:00Z">
        <w:r w:rsidRPr="00AE120B">
          <w:rPr>
            <w:color w:val="auto"/>
            <w:sz w:val="22"/>
            <w:szCs w:val="22"/>
            <w:lang w:val="lv-LV"/>
          </w:rPr>
          <w:delText>locītavu infekcijas;</w:delText>
        </w:r>
      </w:del>
    </w:p>
    <w:p w14:paraId="1482AF7D" w14:textId="2E7B461D" w:rsidR="009E04D1" w:rsidRPr="00AE120B" w:rsidRDefault="00000000" w:rsidP="00B9399D">
      <w:pPr>
        <w:pStyle w:val="BodyText3"/>
        <w:numPr>
          <w:ilvl w:val="0"/>
          <w:numId w:val="36"/>
        </w:numPr>
        <w:tabs>
          <w:tab w:val="left" w:pos="540"/>
        </w:tabs>
        <w:suppressAutoHyphens w:val="0"/>
        <w:ind w:hanging="720"/>
        <w:rPr>
          <w:del w:id="10476" w:author="AbbVie1" w:date="2025-05-10T14:18:00Z"/>
          <w:color w:val="auto"/>
          <w:sz w:val="22"/>
          <w:szCs w:val="22"/>
          <w:lang w:val="lv-LV"/>
        </w:rPr>
      </w:pPr>
      <w:del w:id="10477" w:author="AbbVie1" w:date="2025-05-10T14:18:00Z">
        <w:r w:rsidRPr="00AE120B">
          <w:rPr>
            <w:color w:val="auto"/>
            <w:sz w:val="22"/>
            <w:szCs w:val="22"/>
            <w:lang w:val="lv-LV"/>
          </w:rPr>
          <w:delText xml:space="preserve">labdabīgi audzēji; </w:delText>
        </w:r>
      </w:del>
    </w:p>
    <w:p w14:paraId="74931643" w14:textId="3807E284" w:rsidR="009E04D1" w:rsidRPr="00AE120B" w:rsidRDefault="00000000" w:rsidP="00B9399D">
      <w:pPr>
        <w:pStyle w:val="BodyText3"/>
        <w:numPr>
          <w:ilvl w:val="0"/>
          <w:numId w:val="36"/>
        </w:numPr>
        <w:tabs>
          <w:tab w:val="left" w:pos="540"/>
        </w:tabs>
        <w:suppressAutoHyphens w:val="0"/>
        <w:ind w:hanging="720"/>
        <w:rPr>
          <w:del w:id="10478" w:author="AbbVie1" w:date="2025-05-10T14:18:00Z"/>
          <w:color w:val="auto"/>
          <w:sz w:val="22"/>
          <w:szCs w:val="22"/>
          <w:lang w:val="lv-LV"/>
        </w:rPr>
      </w:pPr>
      <w:del w:id="10479" w:author="AbbVie1" w:date="2025-05-10T14:18:00Z">
        <w:r w:rsidRPr="00AE120B">
          <w:rPr>
            <w:color w:val="auto"/>
            <w:sz w:val="22"/>
            <w:szCs w:val="22"/>
            <w:lang w:val="lv-LV"/>
          </w:rPr>
          <w:delText xml:space="preserve">ādas vēzis; </w:delText>
        </w:r>
      </w:del>
    </w:p>
    <w:p w14:paraId="49CA0FF6" w14:textId="399A8794" w:rsidR="009E04D1" w:rsidRPr="00AE120B" w:rsidRDefault="00000000" w:rsidP="00B9399D">
      <w:pPr>
        <w:pStyle w:val="BodyText3"/>
        <w:numPr>
          <w:ilvl w:val="0"/>
          <w:numId w:val="36"/>
        </w:numPr>
        <w:tabs>
          <w:tab w:val="left" w:pos="540"/>
        </w:tabs>
        <w:suppressAutoHyphens w:val="0"/>
        <w:ind w:hanging="720"/>
        <w:rPr>
          <w:del w:id="10480" w:author="AbbVie1" w:date="2025-05-10T14:18:00Z"/>
          <w:sz w:val="22"/>
          <w:szCs w:val="22"/>
          <w:lang w:val="lv-LV"/>
        </w:rPr>
      </w:pPr>
      <w:del w:id="10481" w:author="AbbVie1" w:date="2025-05-10T14:18:00Z">
        <w:r w:rsidRPr="00AE120B">
          <w:rPr>
            <w:color w:val="auto"/>
            <w:sz w:val="22"/>
            <w:szCs w:val="22"/>
            <w:lang w:val="lv-LV"/>
          </w:rPr>
          <w:delText xml:space="preserve">alerģiskas reakcijas (tai skaitā sezonāla alerģija); </w:delText>
        </w:r>
      </w:del>
    </w:p>
    <w:p w14:paraId="67D32183" w14:textId="304BB3FC" w:rsidR="009E04D1" w:rsidRPr="00AE120B" w:rsidRDefault="00000000" w:rsidP="00B9399D">
      <w:pPr>
        <w:numPr>
          <w:ilvl w:val="0"/>
          <w:numId w:val="36"/>
        </w:numPr>
        <w:tabs>
          <w:tab w:val="left" w:pos="540"/>
        </w:tabs>
        <w:suppressAutoHyphens w:val="0"/>
        <w:ind w:hanging="720"/>
        <w:rPr>
          <w:del w:id="10482" w:author="AbbVie1" w:date="2025-05-10T14:18:00Z"/>
          <w:sz w:val="22"/>
          <w:szCs w:val="22"/>
          <w:lang w:val="lv-LV"/>
        </w:rPr>
      </w:pPr>
      <w:del w:id="10483" w:author="AbbVie1" w:date="2025-05-10T14:18:00Z">
        <w:r w:rsidRPr="00AE120B">
          <w:rPr>
            <w:sz w:val="22"/>
            <w:szCs w:val="22"/>
            <w:lang w:val="lv-LV"/>
          </w:rPr>
          <w:delText>dehidratācija;</w:delText>
        </w:r>
      </w:del>
    </w:p>
    <w:p w14:paraId="29B993EE" w14:textId="5AE4C153" w:rsidR="009E04D1" w:rsidRPr="00AE120B" w:rsidRDefault="00000000" w:rsidP="00B9399D">
      <w:pPr>
        <w:pStyle w:val="BodyText3"/>
        <w:numPr>
          <w:ilvl w:val="0"/>
          <w:numId w:val="36"/>
        </w:numPr>
        <w:tabs>
          <w:tab w:val="left" w:pos="540"/>
        </w:tabs>
        <w:suppressAutoHyphens w:val="0"/>
        <w:ind w:hanging="720"/>
        <w:rPr>
          <w:del w:id="10484" w:author="AbbVie1" w:date="2025-05-10T14:18:00Z"/>
          <w:color w:val="auto"/>
          <w:sz w:val="22"/>
          <w:szCs w:val="22"/>
          <w:lang w:val="lv-LV"/>
        </w:rPr>
      </w:pPr>
      <w:del w:id="10485" w:author="AbbVie1" w:date="2025-05-10T14:18:00Z">
        <w:r w:rsidRPr="00AE120B">
          <w:rPr>
            <w:color w:val="auto"/>
            <w:sz w:val="22"/>
            <w:szCs w:val="22"/>
            <w:lang w:val="lv-LV"/>
          </w:rPr>
          <w:delText xml:space="preserve">garastāvokļa pārmaiņas (tai skaitā depresija); </w:delText>
        </w:r>
      </w:del>
    </w:p>
    <w:p w14:paraId="4F6CD62B" w14:textId="776D009C" w:rsidR="009E04D1" w:rsidRPr="00AE120B" w:rsidRDefault="00000000" w:rsidP="00B9399D">
      <w:pPr>
        <w:pStyle w:val="BodyText3"/>
        <w:numPr>
          <w:ilvl w:val="0"/>
          <w:numId w:val="36"/>
        </w:numPr>
        <w:tabs>
          <w:tab w:val="left" w:pos="540"/>
        </w:tabs>
        <w:suppressAutoHyphens w:val="0"/>
        <w:ind w:hanging="720"/>
        <w:rPr>
          <w:del w:id="10486" w:author="AbbVie1" w:date="2025-05-10T14:18:00Z"/>
          <w:color w:val="auto"/>
          <w:sz w:val="22"/>
          <w:szCs w:val="22"/>
          <w:lang w:val="lv-LV"/>
        </w:rPr>
      </w:pPr>
      <w:del w:id="10487" w:author="AbbVie1" w:date="2025-05-10T14:18:00Z">
        <w:r w:rsidRPr="00AE120B">
          <w:rPr>
            <w:color w:val="auto"/>
            <w:sz w:val="22"/>
            <w:szCs w:val="22"/>
            <w:lang w:val="lv-LV"/>
          </w:rPr>
          <w:delText xml:space="preserve">trauksme; </w:delText>
        </w:r>
      </w:del>
    </w:p>
    <w:p w14:paraId="1D611F1E" w14:textId="195758DA" w:rsidR="009E04D1" w:rsidRPr="00AE120B" w:rsidRDefault="00000000" w:rsidP="00B9399D">
      <w:pPr>
        <w:pStyle w:val="BodyText3"/>
        <w:numPr>
          <w:ilvl w:val="0"/>
          <w:numId w:val="36"/>
        </w:numPr>
        <w:tabs>
          <w:tab w:val="left" w:pos="540"/>
        </w:tabs>
        <w:suppressAutoHyphens w:val="0"/>
        <w:ind w:hanging="720"/>
        <w:rPr>
          <w:del w:id="10488" w:author="AbbVie1" w:date="2025-05-10T14:18:00Z"/>
          <w:color w:val="auto"/>
          <w:sz w:val="22"/>
          <w:szCs w:val="22"/>
          <w:lang w:val="lv-LV"/>
        </w:rPr>
      </w:pPr>
      <w:del w:id="10489" w:author="AbbVie1" w:date="2025-05-10T14:18:00Z">
        <w:r w:rsidRPr="00AE120B">
          <w:rPr>
            <w:color w:val="auto"/>
            <w:sz w:val="22"/>
            <w:szCs w:val="22"/>
            <w:lang w:val="lv-LV"/>
          </w:rPr>
          <w:delText xml:space="preserve">grūtības aizmigt; </w:delText>
        </w:r>
      </w:del>
    </w:p>
    <w:p w14:paraId="31F3802A" w14:textId="4160E7CD" w:rsidR="009E04D1" w:rsidRPr="00AE120B" w:rsidRDefault="00000000" w:rsidP="00B9399D">
      <w:pPr>
        <w:pStyle w:val="BodyText3"/>
        <w:numPr>
          <w:ilvl w:val="0"/>
          <w:numId w:val="36"/>
        </w:numPr>
        <w:tabs>
          <w:tab w:val="left" w:pos="540"/>
        </w:tabs>
        <w:suppressAutoHyphens w:val="0"/>
        <w:ind w:hanging="720"/>
        <w:rPr>
          <w:del w:id="10490" w:author="AbbVie1" w:date="2025-05-10T14:18:00Z"/>
          <w:color w:val="auto"/>
          <w:sz w:val="22"/>
          <w:szCs w:val="22"/>
          <w:lang w:val="lv-LV"/>
        </w:rPr>
      </w:pPr>
      <w:del w:id="10491" w:author="AbbVie1" w:date="2025-05-10T14:18:00Z">
        <w:r w:rsidRPr="00AE120B">
          <w:rPr>
            <w:color w:val="auto"/>
            <w:sz w:val="22"/>
            <w:szCs w:val="22"/>
            <w:lang w:val="lv-LV"/>
          </w:rPr>
          <w:delText xml:space="preserve">jušanas traucējumi, piemēram, tirpšana, durstīšanas sajūta vai nejutība; </w:delText>
        </w:r>
      </w:del>
    </w:p>
    <w:p w14:paraId="6588A2EC" w14:textId="2A981378" w:rsidR="009E04D1" w:rsidRPr="00AE120B" w:rsidRDefault="00000000" w:rsidP="00B9399D">
      <w:pPr>
        <w:pStyle w:val="BodyText3"/>
        <w:numPr>
          <w:ilvl w:val="0"/>
          <w:numId w:val="36"/>
        </w:numPr>
        <w:tabs>
          <w:tab w:val="left" w:pos="540"/>
        </w:tabs>
        <w:suppressAutoHyphens w:val="0"/>
        <w:ind w:hanging="720"/>
        <w:rPr>
          <w:del w:id="10492" w:author="AbbVie1" w:date="2025-05-10T14:18:00Z"/>
          <w:color w:val="auto"/>
          <w:sz w:val="22"/>
          <w:szCs w:val="22"/>
          <w:lang w:val="lv-LV"/>
        </w:rPr>
      </w:pPr>
      <w:del w:id="10493" w:author="AbbVie1" w:date="2025-05-10T14:18:00Z">
        <w:r w:rsidRPr="00AE120B">
          <w:rPr>
            <w:color w:val="auto"/>
            <w:sz w:val="22"/>
            <w:szCs w:val="22"/>
            <w:lang w:val="lv-LV"/>
          </w:rPr>
          <w:delText xml:space="preserve">migrēna; </w:delText>
        </w:r>
      </w:del>
    </w:p>
    <w:p w14:paraId="45DF2581" w14:textId="6A2984DA" w:rsidR="009E04D1" w:rsidRPr="00AE120B" w:rsidRDefault="00000000" w:rsidP="00B9399D">
      <w:pPr>
        <w:pStyle w:val="BodyText3"/>
        <w:numPr>
          <w:ilvl w:val="0"/>
          <w:numId w:val="36"/>
        </w:numPr>
        <w:tabs>
          <w:tab w:val="left" w:pos="540"/>
        </w:tabs>
        <w:suppressAutoHyphens w:val="0"/>
        <w:ind w:hanging="720"/>
        <w:rPr>
          <w:del w:id="10494" w:author="AbbVie1" w:date="2025-05-10T14:18:00Z"/>
          <w:color w:val="auto"/>
          <w:sz w:val="22"/>
          <w:szCs w:val="22"/>
          <w:lang w:val="lv-LV"/>
        </w:rPr>
      </w:pPr>
      <w:del w:id="10495" w:author="AbbVie1" w:date="2025-05-10T14:18:00Z">
        <w:r w:rsidRPr="00AE120B">
          <w:rPr>
            <w:color w:val="auto"/>
            <w:sz w:val="22"/>
            <w:szCs w:val="22"/>
            <w:lang w:val="lv-LV"/>
          </w:rPr>
          <w:delText xml:space="preserve">nervu saknīšu nospiedums (tai skaitā muguras lejasdaļas sāpes un kāju sāpes); </w:delText>
        </w:r>
      </w:del>
    </w:p>
    <w:p w14:paraId="1CAEA3AD" w14:textId="3CDA57FB" w:rsidR="009E04D1" w:rsidRPr="00AE120B" w:rsidRDefault="00000000" w:rsidP="00B9399D">
      <w:pPr>
        <w:pStyle w:val="BodyText3"/>
        <w:numPr>
          <w:ilvl w:val="0"/>
          <w:numId w:val="36"/>
        </w:numPr>
        <w:tabs>
          <w:tab w:val="left" w:pos="540"/>
        </w:tabs>
        <w:suppressAutoHyphens w:val="0"/>
        <w:ind w:hanging="720"/>
        <w:rPr>
          <w:del w:id="10496" w:author="AbbVie1" w:date="2025-05-10T14:18:00Z"/>
          <w:color w:val="auto"/>
          <w:sz w:val="22"/>
          <w:szCs w:val="22"/>
          <w:lang w:val="lv-LV"/>
        </w:rPr>
      </w:pPr>
      <w:del w:id="10497" w:author="AbbVie1" w:date="2025-05-10T14:18:00Z">
        <w:r w:rsidRPr="00AE120B">
          <w:rPr>
            <w:color w:val="auto"/>
            <w:sz w:val="22"/>
            <w:szCs w:val="22"/>
            <w:lang w:val="lv-LV"/>
          </w:rPr>
          <w:delText xml:space="preserve">redzes traucējumi; </w:delText>
        </w:r>
      </w:del>
    </w:p>
    <w:p w14:paraId="72C9E735" w14:textId="5B886F6E" w:rsidR="009E04D1" w:rsidRPr="00AE120B" w:rsidRDefault="00000000" w:rsidP="00B9399D">
      <w:pPr>
        <w:pStyle w:val="BodyText3"/>
        <w:numPr>
          <w:ilvl w:val="0"/>
          <w:numId w:val="36"/>
        </w:numPr>
        <w:tabs>
          <w:tab w:val="left" w:pos="540"/>
        </w:tabs>
        <w:suppressAutoHyphens w:val="0"/>
        <w:ind w:hanging="720"/>
        <w:rPr>
          <w:del w:id="10498" w:author="AbbVie1" w:date="2025-05-10T14:18:00Z"/>
          <w:color w:val="auto"/>
          <w:sz w:val="22"/>
          <w:szCs w:val="22"/>
          <w:lang w:val="lv-LV"/>
        </w:rPr>
      </w:pPr>
      <w:del w:id="10499" w:author="AbbVie1" w:date="2025-05-10T14:18:00Z">
        <w:r w:rsidRPr="00AE120B">
          <w:rPr>
            <w:color w:val="auto"/>
            <w:sz w:val="22"/>
            <w:szCs w:val="22"/>
            <w:lang w:val="lv-LV"/>
          </w:rPr>
          <w:delText xml:space="preserve">acu iekaisums; </w:delText>
        </w:r>
      </w:del>
    </w:p>
    <w:p w14:paraId="46B7C168" w14:textId="3A0D606D" w:rsidR="009E04D1" w:rsidRPr="00AE120B" w:rsidRDefault="00000000" w:rsidP="00B9399D">
      <w:pPr>
        <w:pStyle w:val="BodyText3"/>
        <w:numPr>
          <w:ilvl w:val="0"/>
          <w:numId w:val="36"/>
        </w:numPr>
        <w:tabs>
          <w:tab w:val="left" w:pos="540"/>
        </w:tabs>
        <w:suppressAutoHyphens w:val="0"/>
        <w:ind w:hanging="720"/>
        <w:rPr>
          <w:del w:id="10500" w:author="AbbVie1" w:date="2025-05-10T14:18:00Z"/>
          <w:color w:val="auto"/>
          <w:sz w:val="22"/>
          <w:szCs w:val="22"/>
          <w:lang w:val="lv-LV"/>
        </w:rPr>
      </w:pPr>
      <w:del w:id="10501" w:author="AbbVie1" w:date="2025-05-10T14:18:00Z">
        <w:r w:rsidRPr="00AE120B">
          <w:rPr>
            <w:color w:val="auto"/>
            <w:sz w:val="22"/>
            <w:szCs w:val="22"/>
            <w:lang w:val="lv-LV"/>
          </w:rPr>
          <w:delText>plakstiņu iekaisums un acu pietūkums;</w:delText>
        </w:r>
      </w:del>
    </w:p>
    <w:p w14:paraId="12839504" w14:textId="151994FA" w:rsidR="009E04D1" w:rsidRPr="00AE120B" w:rsidRDefault="00000000" w:rsidP="00EB4BF9">
      <w:pPr>
        <w:pStyle w:val="BodyText3"/>
        <w:numPr>
          <w:ilvl w:val="0"/>
          <w:numId w:val="16"/>
        </w:numPr>
        <w:tabs>
          <w:tab w:val="left" w:pos="540"/>
        </w:tabs>
        <w:suppressAutoHyphens w:val="0"/>
        <w:ind w:hanging="720"/>
        <w:rPr>
          <w:del w:id="10502" w:author="AbbVie1" w:date="2025-05-10T14:18:00Z"/>
          <w:color w:val="auto"/>
          <w:sz w:val="22"/>
          <w:szCs w:val="22"/>
          <w:lang w:val="lv-LV"/>
        </w:rPr>
      </w:pPr>
      <w:del w:id="10503" w:author="AbbVie1" w:date="2025-05-10T14:18:00Z">
        <w:r w:rsidRPr="00AE120B">
          <w:rPr>
            <w:color w:val="auto"/>
            <w:sz w:val="22"/>
            <w:szCs w:val="22"/>
            <w:lang w:val="lv-LV"/>
          </w:rPr>
          <w:delText>vertigo</w:delText>
        </w:r>
        <w:r w:rsidR="0053050F" w:rsidRPr="00AE120B">
          <w:rPr>
            <w:color w:val="auto"/>
            <w:sz w:val="22"/>
            <w:szCs w:val="22"/>
            <w:lang w:val="lv-LV"/>
          </w:rPr>
          <w:delText xml:space="preserve"> (reibonis vai griešanās sajūta)</w:delText>
        </w:r>
        <w:r w:rsidRPr="00AE120B">
          <w:rPr>
            <w:color w:val="auto"/>
            <w:sz w:val="22"/>
            <w:szCs w:val="22"/>
            <w:lang w:val="lv-LV"/>
          </w:rPr>
          <w:delText>;</w:delText>
        </w:r>
      </w:del>
    </w:p>
    <w:p w14:paraId="5CF872F3" w14:textId="4D2BD3B0" w:rsidR="009E04D1" w:rsidRPr="00AE120B" w:rsidRDefault="00000000" w:rsidP="00B9399D">
      <w:pPr>
        <w:pStyle w:val="BodyText3"/>
        <w:numPr>
          <w:ilvl w:val="0"/>
          <w:numId w:val="30"/>
        </w:numPr>
        <w:tabs>
          <w:tab w:val="left" w:pos="540"/>
        </w:tabs>
        <w:suppressAutoHyphens w:val="0"/>
        <w:ind w:hanging="720"/>
        <w:rPr>
          <w:del w:id="10504" w:author="AbbVie1" w:date="2025-05-10T14:18:00Z"/>
          <w:color w:val="auto"/>
          <w:sz w:val="22"/>
          <w:szCs w:val="22"/>
          <w:lang w:val="lv-LV"/>
        </w:rPr>
      </w:pPr>
      <w:del w:id="10505" w:author="AbbVie1" w:date="2025-05-10T14:18:00Z">
        <w:r w:rsidRPr="00AE120B">
          <w:rPr>
            <w:color w:val="auto"/>
            <w:sz w:val="22"/>
            <w:szCs w:val="22"/>
            <w:lang w:val="lv-LV"/>
          </w:rPr>
          <w:delText xml:space="preserve">sajūta, ka sirds darbojas ļoti ātri; </w:delText>
        </w:r>
      </w:del>
    </w:p>
    <w:p w14:paraId="425EAC78" w14:textId="29E4E5E8" w:rsidR="009E04D1" w:rsidRPr="00AE120B" w:rsidRDefault="00000000" w:rsidP="00B9399D">
      <w:pPr>
        <w:pStyle w:val="BodyText3"/>
        <w:numPr>
          <w:ilvl w:val="0"/>
          <w:numId w:val="30"/>
        </w:numPr>
        <w:tabs>
          <w:tab w:val="left" w:pos="540"/>
        </w:tabs>
        <w:suppressAutoHyphens w:val="0"/>
        <w:ind w:hanging="720"/>
        <w:rPr>
          <w:del w:id="10506" w:author="AbbVie1" w:date="2025-05-10T14:18:00Z"/>
          <w:color w:val="auto"/>
          <w:sz w:val="22"/>
          <w:szCs w:val="22"/>
          <w:lang w:val="lv-LV"/>
        </w:rPr>
      </w:pPr>
      <w:del w:id="10507" w:author="AbbVie1" w:date="2025-05-10T14:18:00Z">
        <w:r w:rsidRPr="00AE120B">
          <w:rPr>
            <w:color w:val="auto"/>
            <w:sz w:val="22"/>
            <w:szCs w:val="22"/>
            <w:lang w:val="lv-LV"/>
          </w:rPr>
          <w:delText xml:space="preserve">paaugstināts asinsspiediens; </w:delText>
        </w:r>
      </w:del>
    </w:p>
    <w:p w14:paraId="450B496A" w14:textId="474D6472" w:rsidR="009E04D1" w:rsidRPr="00AE120B" w:rsidRDefault="00000000" w:rsidP="00B9399D">
      <w:pPr>
        <w:pStyle w:val="BodyText3"/>
        <w:numPr>
          <w:ilvl w:val="0"/>
          <w:numId w:val="30"/>
        </w:numPr>
        <w:tabs>
          <w:tab w:val="left" w:pos="540"/>
        </w:tabs>
        <w:suppressAutoHyphens w:val="0"/>
        <w:ind w:hanging="720"/>
        <w:rPr>
          <w:del w:id="10508" w:author="AbbVie1" w:date="2025-05-10T14:18:00Z"/>
          <w:color w:val="auto"/>
          <w:sz w:val="22"/>
          <w:szCs w:val="22"/>
          <w:lang w:val="lv-LV"/>
        </w:rPr>
      </w:pPr>
      <w:del w:id="10509" w:author="AbbVie1" w:date="2025-05-10T14:18:00Z">
        <w:r w:rsidRPr="00AE120B">
          <w:rPr>
            <w:color w:val="auto"/>
            <w:sz w:val="22"/>
            <w:szCs w:val="22"/>
            <w:lang w:val="lv-LV"/>
          </w:rPr>
          <w:delText xml:space="preserve">pietvīkums; </w:delText>
        </w:r>
      </w:del>
    </w:p>
    <w:p w14:paraId="5D0C4ED5" w14:textId="211645A4" w:rsidR="009E04D1" w:rsidRPr="00AE120B" w:rsidRDefault="00000000" w:rsidP="00B9399D">
      <w:pPr>
        <w:pStyle w:val="BodyText3"/>
        <w:numPr>
          <w:ilvl w:val="0"/>
          <w:numId w:val="30"/>
        </w:numPr>
        <w:tabs>
          <w:tab w:val="left" w:pos="540"/>
        </w:tabs>
        <w:suppressAutoHyphens w:val="0"/>
        <w:ind w:hanging="720"/>
        <w:rPr>
          <w:del w:id="10510" w:author="AbbVie1" w:date="2025-05-10T14:18:00Z"/>
          <w:color w:val="auto"/>
          <w:sz w:val="22"/>
          <w:szCs w:val="22"/>
          <w:lang w:val="lv-LV"/>
        </w:rPr>
      </w:pPr>
      <w:del w:id="10511" w:author="AbbVie1" w:date="2025-05-10T14:18:00Z">
        <w:r w:rsidRPr="00AE120B">
          <w:rPr>
            <w:color w:val="auto"/>
            <w:sz w:val="22"/>
            <w:szCs w:val="22"/>
            <w:lang w:val="lv-LV"/>
          </w:rPr>
          <w:delText xml:space="preserve">hematoma; </w:delText>
        </w:r>
      </w:del>
    </w:p>
    <w:p w14:paraId="3C392DBA" w14:textId="692BC4C1" w:rsidR="009E04D1" w:rsidRPr="00AE120B" w:rsidRDefault="00000000" w:rsidP="00B9399D">
      <w:pPr>
        <w:pStyle w:val="BodyText3"/>
        <w:numPr>
          <w:ilvl w:val="0"/>
          <w:numId w:val="30"/>
        </w:numPr>
        <w:tabs>
          <w:tab w:val="left" w:pos="540"/>
        </w:tabs>
        <w:suppressAutoHyphens w:val="0"/>
        <w:ind w:hanging="720"/>
        <w:rPr>
          <w:del w:id="10512" w:author="AbbVie1" w:date="2025-05-10T14:18:00Z"/>
          <w:color w:val="auto"/>
          <w:sz w:val="22"/>
          <w:szCs w:val="22"/>
          <w:lang w:val="lv-LV"/>
        </w:rPr>
      </w:pPr>
      <w:del w:id="10513" w:author="AbbVie1" w:date="2025-05-10T14:18:00Z">
        <w:r w:rsidRPr="00AE120B">
          <w:rPr>
            <w:color w:val="auto"/>
            <w:sz w:val="22"/>
            <w:szCs w:val="22"/>
            <w:lang w:val="lv-LV"/>
          </w:rPr>
          <w:delText>klepus;</w:delText>
        </w:r>
      </w:del>
    </w:p>
    <w:p w14:paraId="789C0512" w14:textId="4C1452A8" w:rsidR="009E04D1" w:rsidRPr="00AE120B" w:rsidRDefault="00000000" w:rsidP="00B9399D">
      <w:pPr>
        <w:pStyle w:val="BodyText3"/>
        <w:numPr>
          <w:ilvl w:val="0"/>
          <w:numId w:val="30"/>
        </w:numPr>
        <w:tabs>
          <w:tab w:val="left" w:pos="540"/>
        </w:tabs>
        <w:suppressAutoHyphens w:val="0"/>
        <w:ind w:hanging="720"/>
        <w:rPr>
          <w:del w:id="10514" w:author="AbbVie1" w:date="2025-05-10T14:18:00Z"/>
          <w:color w:val="auto"/>
          <w:sz w:val="22"/>
          <w:szCs w:val="22"/>
          <w:lang w:val="lv-LV"/>
        </w:rPr>
      </w:pPr>
      <w:del w:id="10515" w:author="AbbVie1" w:date="2025-05-10T14:18:00Z">
        <w:r w:rsidRPr="00AE120B">
          <w:rPr>
            <w:color w:val="auto"/>
            <w:sz w:val="22"/>
            <w:szCs w:val="22"/>
            <w:lang w:val="lv-LV"/>
          </w:rPr>
          <w:delText xml:space="preserve">astma; </w:delText>
        </w:r>
      </w:del>
    </w:p>
    <w:p w14:paraId="147B6ED7" w14:textId="081304AB" w:rsidR="009E04D1" w:rsidRPr="00AE120B" w:rsidRDefault="00000000" w:rsidP="00B9399D">
      <w:pPr>
        <w:pStyle w:val="BodyText3"/>
        <w:numPr>
          <w:ilvl w:val="0"/>
          <w:numId w:val="30"/>
        </w:numPr>
        <w:tabs>
          <w:tab w:val="left" w:pos="540"/>
        </w:tabs>
        <w:suppressAutoHyphens w:val="0"/>
        <w:ind w:hanging="720"/>
        <w:rPr>
          <w:del w:id="10516" w:author="AbbVie1" w:date="2025-05-10T14:18:00Z"/>
          <w:color w:val="auto"/>
          <w:sz w:val="22"/>
          <w:szCs w:val="22"/>
          <w:lang w:val="lv-LV"/>
        </w:rPr>
      </w:pPr>
      <w:del w:id="10517" w:author="AbbVie1" w:date="2025-05-10T14:18:00Z">
        <w:r w:rsidRPr="00AE120B">
          <w:rPr>
            <w:color w:val="auto"/>
            <w:sz w:val="22"/>
            <w:szCs w:val="22"/>
            <w:lang w:val="lv-LV"/>
          </w:rPr>
          <w:delText xml:space="preserve">elpas trūkums; </w:delText>
        </w:r>
      </w:del>
    </w:p>
    <w:p w14:paraId="5E57E5C7" w14:textId="0726F488" w:rsidR="009E04D1" w:rsidRPr="00AE120B" w:rsidRDefault="00000000" w:rsidP="00B9399D">
      <w:pPr>
        <w:pStyle w:val="BodyText3"/>
        <w:numPr>
          <w:ilvl w:val="0"/>
          <w:numId w:val="30"/>
        </w:numPr>
        <w:tabs>
          <w:tab w:val="left" w:pos="540"/>
        </w:tabs>
        <w:suppressAutoHyphens w:val="0"/>
        <w:ind w:hanging="720"/>
        <w:rPr>
          <w:del w:id="10518" w:author="AbbVie1" w:date="2025-05-10T14:18:00Z"/>
          <w:color w:val="auto"/>
          <w:sz w:val="22"/>
          <w:szCs w:val="22"/>
          <w:lang w:val="lv-LV"/>
        </w:rPr>
      </w:pPr>
      <w:del w:id="10519" w:author="AbbVie1" w:date="2025-05-10T14:18:00Z">
        <w:r w:rsidRPr="00AE120B">
          <w:rPr>
            <w:color w:val="auto"/>
            <w:sz w:val="22"/>
            <w:szCs w:val="22"/>
            <w:lang w:val="lv-LV"/>
          </w:rPr>
          <w:delText xml:space="preserve">kuņģa un zarnu trakta asiņošana; </w:delText>
        </w:r>
      </w:del>
    </w:p>
    <w:p w14:paraId="6D16DB8E" w14:textId="4A8E4BA7" w:rsidR="009E04D1" w:rsidRPr="00AE120B" w:rsidRDefault="00000000" w:rsidP="00B9399D">
      <w:pPr>
        <w:pStyle w:val="BodyText3"/>
        <w:numPr>
          <w:ilvl w:val="0"/>
          <w:numId w:val="30"/>
        </w:numPr>
        <w:tabs>
          <w:tab w:val="left" w:pos="540"/>
        </w:tabs>
        <w:suppressAutoHyphens w:val="0"/>
        <w:ind w:hanging="720"/>
        <w:rPr>
          <w:del w:id="10520" w:author="AbbVie1" w:date="2025-05-10T14:18:00Z"/>
          <w:color w:val="auto"/>
          <w:sz w:val="22"/>
          <w:szCs w:val="22"/>
          <w:lang w:val="lv-LV"/>
        </w:rPr>
      </w:pPr>
      <w:del w:id="10521" w:author="AbbVie1" w:date="2025-05-10T14:18:00Z">
        <w:r w:rsidRPr="00AE120B">
          <w:rPr>
            <w:color w:val="auto"/>
            <w:sz w:val="22"/>
            <w:szCs w:val="22"/>
            <w:lang w:val="lv-LV"/>
          </w:rPr>
          <w:delText xml:space="preserve">dispepsija (gremošanas traucējumi, meteorisms, dedzināšana aiz krūšu kaula); </w:delText>
        </w:r>
      </w:del>
    </w:p>
    <w:p w14:paraId="20F1D5BE" w14:textId="247101EF" w:rsidR="009E04D1" w:rsidRPr="00AE120B" w:rsidRDefault="00000000" w:rsidP="00B9399D">
      <w:pPr>
        <w:pStyle w:val="BodyText3"/>
        <w:numPr>
          <w:ilvl w:val="0"/>
          <w:numId w:val="30"/>
        </w:numPr>
        <w:tabs>
          <w:tab w:val="left" w:pos="540"/>
        </w:tabs>
        <w:suppressAutoHyphens w:val="0"/>
        <w:ind w:hanging="720"/>
        <w:rPr>
          <w:del w:id="10522" w:author="AbbVie1" w:date="2025-05-10T14:18:00Z"/>
          <w:color w:val="auto"/>
          <w:sz w:val="22"/>
          <w:szCs w:val="22"/>
          <w:lang w:val="lv-LV"/>
        </w:rPr>
      </w:pPr>
      <w:del w:id="10523" w:author="AbbVie1" w:date="2025-05-10T14:18:00Z">
        <w:r w:rsidRPr="00AE120B">
          <w:rPr>
            <w:color w:val="auto"/>
            <w:sz w:val="22"/>
            <w:szCs w:val="22"/>
            <w:lang w:val="lv-LV"/>
          </w:rPr>
          <w:delText xml:space="preserve">skābes atviļņa slimība; </w:delText>
        </w:r>
      </w:del>
    </w:p>
    <w:p w14:paraId="78A196F0" w14:textId="7B003F09" w:rsidR="009E04D1" w:rsidRPr="00AE120B" w:rsidRDefault="00000000" w:rsidP="00B9399D">
      <w:pPr>
        <w:pStyle w:val="BodyText3"/>
        <w:numPr>
          <w:ilvl w:val="0"/>
          <w:numId w:val="30"/>
        </w:numPr>
        <w:tabs>
          <w:tab w:val="left" w:pos="540"/>
        </w:tabs>
        <w:suppressAutoHyphens w:val="0"/>
        <w:ind w:hanging="720"/>
        <w:rPr>
          <w:del w:id="10524" w:author="AbbVie1" w:date="2025-05-10T14:18:00Z"/>
          <w:color w:val="auto"/>
          <w:sz w:val="22"/>
          <w:szCs w:val="22"/>
          <w:lang w:val="lv-LV"/>
        </w:rPr>
      </w:pPr>
      <w:del w:id="10525" w:author="AbbVie1" w:date="2025-05-10T14:18:00Z">
        <w:r w:rsidRPr="00AE120B">
          <w:rPr>
            <w:color w:val="auto"/>
            <w:sz w:val="22"/>
            <w:szCs w:val="22"/>
            <w:lang w:val="lv-LV"/>
          </w:rPr>
          <w:delText>sausais sindroms (tai skaitā sausas acis un sausa mute);</w:delText>
        </w:r>
      </w:del>
    </w:p>
    <w:p w14:paraId="6A2868E0" w14:textId="51A1D253" w:rsidR="009E04D1" w:rsidRPr="00AE120B" w:rsidRDefault="00000000" w:rsidP="00B9399D">
      <w:pPr>
        <w:pStyle w:val="BodyText3"/>
        <w:numPr>
          <w:ilvl w:val="0"/>
          <w:numId w:val="30"/>
        </w:numPr>
        <w:tabs>
          <w:tab w:val="left" w:pos="540"/>
        </w:tabs>
        <w:suppressAutoHyphens w:val="0"/>
        <w:ind w:hanging="720"/>
        <w:rPr>
          <w:del w:id="10526" w:author="AbbVie1" w:date="2025-05-10T14:18:00Z"/>
          <w:color w:val="auto"/>
          <w:sz w:val="22"/>
          <w:szCs w:val="22"/>
          <w:lang w:val="lv-LV"/>
        </w:rPr>
      </w:pPr>
      <w:del w:id="10527" w:author="AbbVie1" w:date="2025-05-10T14:18:00Z">
        <w:r w:rsidRPr="00AE120B">
          <w:rPr>
            <w:color w:val="auto"/>
            <w:sz w:val="22"/>
            <w:szCs w:val="22"/>
            <w:lang w:val="lv-LV"/>
          </w:rPr>
          <w:delText>nieze;</w:delText>
        </w:r>
      </w:del>
    </w:p>
    <w:p w14:paraId="2B4C4499" w14:textId="75FC3EA7" w:rsidR="009E04D1" w:rsidRPr="00AE120B" w:rsidRDefault="00000000" w:rsidP="00B9399D">
      <w:pPr>
        <w:pStyle w:val="BodyText3"/>
        <w:numPr>
          <w:ilvl w:val="0"/>
          <w:numId w:val="30"/>
        </w:numPr>
        <w:tabs>
          <w:tab w:val="left" w:pos="540"/>
        </w:tabs>
        <w:suppressAutoHyphens w:val="0"/>
        <w:ind w:hanging="720"/>
        <w:rPr>
          <w:del w:id="10528" w:author="AbbVie1" w:date="2025-05-10T14:18:00Z"/>
          <w:color w:val="auto"/>
          <w:sz w:val="22"/>
          <w:szCs w:val="22"/>
          <w:lang w:val="lv-LV"/>
        </w:rPr>
      </w:pPr>
      <w:del w:id="10529" w:author="AbbVie1" w:date="2025-05-10T14:18:00Z">
        <w:r w:rsidRPr="00AE120B">
          <w:rPr>
            <w:color w:val="auto"/>
            <w:sz w:val="22"/>
            <w:szCs w:val="22"/>
            <w:lang w:val="lv-LV"/>
          </w:rPr>
          <w:delText xml:space="preserve">niezoši izsitumi; </w:delText>
        </w:r>
      </w:del>
    </w:p>
    <w:p w14:paraId="27F078A7" w14:textId="3AE901DE" w:rsidR="009E04D1" w:rsidRPr="00AE120B" w:rsidRDefault="00000000" w:rsidP="00B9399D">
      <w:pPr>
        <w:pStyle w:val="BodyText3"/>
        <w:numPr>
          <w:ilvl w:val="0"/>
          <w:numId w:val="30"/>
        </w:numPr>
        <w:tabs>
          <w:tab w:val="left" w:pos="540"/>
        </w:tabs>
        <w:suppressAutoHyphens w:val="0"/>
        <w:ind w:hanging="720"/>
        <w:rPr>
          <w:del w:id="10530" w:author="AbbVie1" w:date="2025-05-10T14:18:00Z"/>
          <w:color w:val="auto"/>
          <w:sz w:val="22"/>
          <w:szCs w:val="22"/>
          <w:lang w:val="lv-LV"/>
        </w:rPr>
      </w:pPr>
      <w:del w:id="10531" w:author="AbbVie1" w:date="2025-05-10T14:18:00Z">
        <w:r w:rsidRPr="00AE120B">
          <w:rPr>
            <w:color w:val="auto"/>
            <w:sz w:val="22"/>
            <w:szCs w:val="22"/>
            <w:lang w:val="lv-LV"/>
          </w:rPr>
          <w:delText xml:space="preserve">asinsizplūdumi; </w:delText>
        </w:r>
      </w:del>
    </w:p>
    <w:p w14:paraId="4F5154B1" w14:textId="56CCF58F" w:rsidR="009E04D1" w:rsidRPr="00AE120B" w:rsidRDefault="00000000" w:rsidP="00B9399D">
      <w:pPr>
        <w:pStyle w:val="BodyText3"/>
        <w:numPr>
          <w:ilvl w:val="0"/>
          <w:numId w:val="30"/>
        </w:numPr>
        <w:tabs>
          <w:tab w:val="left" w:pos="540"/>
        </w:tabs>
        <w:suppressAutoHyphens w:val="0"/>
        <w:ind w:hanging="720"/>
        <w:rPr>
          <w:del w:id="10532" w:author="AbbVie1" w:date="2025-05-10T14:18:00Z"/>
          <w:color w:val="auto"/>
          <w:sz w:val="22"/>
          <w:szCs w:val="22"/>
          <w:lang w:val="lv-LV"/>
        </w:rPr>
      </w:pPr>
      <w:del w:id="10533" w:author="AbbVie1" w:date="2025-05-10T14:18:00Z">
        <w:r w:rsidRPr="00AE120B">
          <w:rPr>
            <w:color w:val="auto"/>
            <w:sz w:val="22"/>
            <w:szCs w:val="22"/>
            <w:lang w:val="lv-LV"/>
          </w:rPr>
          <w:delText xml:space="preserve">ādas iekaisums (piemēram, ekzēma); </w:delText>
        </w:r>
      </w:del>
    </w:p>
    <w:p w14:paraId="7E2AE2B6" w14:textId="50D39519" w:rsidR="009E04D1" w:rsidRPr="00AE120B" w:rsidRDefault="00000000" w:rsidP="00B9399D">
      <w:pPr>
        <w:pStyle w:val="BodyText3"/>
        <w:numPr>
          <w:ilvl w:val="0"/>
          <w:numId w:val="30"/>
        </w:numPr>
        <w:tabs>
          <w:tab w:val="left" w:pos="540"/>
        </w:tabs>
        <w:suppressAutoHyphens w:val="0"/>
        <w:ind w:hanging="720"/>
        <w:rPr>
          <w:del w:id="10534" w:author="AbbVie1" w:date="2025-05-10T14:18:00Z"/>
          <w:color w:val="auto"/>
          <w:sz w:val="22"/>
          <w:szCs w:val="22"/>
          <w:lang w:val="lv-LV"/>
        </w:rPr>
      </w:pPr>
      <w:del w:id="10535" w:author="AbbVie1" w:date="2025-05-10T14:18:00Z">
        <w:r w:rsidRPr="00AE120B">
          <w:rPr>
            <w:color w:val="auto"/>
            <w:sz w:val="22"/>
            <w:szCs w:val="22"/>
            <w:lang w:val="lv-LV"/>
          </w:rPr>
          <w:delText xml:space="preserve">roku un kāju pirkstu nagu lūšana; </w:delText>
        </w:r>
      </w:del>
    </w:p>
    <w:p w14:paraId="4E486D35" w14:textId="3B479729" w:rsidR="009E04D1" w:rsidRPr="00AE120B" w:rsidRDefault="00000000" w:rsidP="00B9399D">
      <w:pPr>
        <w:pStyle w:val="BodyText3"/>
        <w:numPr>
          <w:ilvl w:val="0"/>
          <w:numId w:val="30"/>
        </w:numPr>
        <w:tabs>
          <w:tab w:val="left" w:pos="540"/>
        </w:tabs>
        <w:suppressAutoHyphens w:val="0"/>
        <w:ind w:hanging="720"/>
        <w:rPr>
          <w:del w:id="10536" w:author="AbbVie1" w:date="2025-05-10T14:18:00Z"/>
          <w:sz w:val="22"/>
          <w:szCs w:val="22"/>
          <w:lang w:val="lv-LV"/>
        </w:rPr>
      </w:pPr>
      <w:del w:id="10537" w:author="AbbVie1" w:date="2025-05-10T14:18:00Z">
        <w:r w:rsidRPr="00AE120B">
          <w:rPr>
            <w:color w:val="auto"/>
            <w:sz w:val="22"/>
            <w:szCs w:val="22"/>
            <w:lang w:val="lv-LV"/>
          </w:rPr>
          <w:delText xml:space="preserve">pastiprināta svīšana; </w:delText>
        </w:r>
      </w:del>
    </w:p>
    <w:p w14:paraId="4B92654B" w14:textId="4EF2CFCF" w:rsidR="009E04D1" w:rsidRPr="00AE120B" w:rsidRDefault="00000000" w:rsidP="00B9399D">
      <w:pPr>
        <w:numPr>
          <w:ilvl w:val="0"/>
          <w:numId w:val="30"/>
        </w:numPr>
        <w:tabs>
          <w:tab w:val="left" w:pos="540"/>
        </w:tabs>
        <w:suppressAutoHyphens w:val="0"/>
        <w:ind w:hanging="720"/>
        <w:rPr>
          <w:del w:id="10538" w:author="AbbVie1" w:date="2025-05-10T14:18:00Z"/>
          <w:sz w:val="22"/>
          <w:szCs w:val="22"/>
          <w:lang w:val="lv-LV"/>
        </w:rPr>
      </w:pPr>
      <w:del w:id="10539" w:author="AbbVie1" w:date="2025-05-10T14:18:00Z">
        <w:r w:rsidRPr="00AE120B">
          <w:rPr>
            <w:sz w:val="22"/>
            <w:szCs w:val="22"/>
            <w:lang w:val="lv-LV"/>
          </w:rPr>
          <w:delText>matu izkrišana;</w:delText>
        </w:r>
      </w:del>
    </w:p>
    <w:p w14:paraId="4A44BC52" w14:textId="2D3C7F0E" w:rsidR="009E04D1" w:rsidRPr="00AE120B" w:rsidRDefault="00000000" w:rsidP="00B9399D">
      <w:pPr>
        <w:numPr>
          <w:ilvl w:val="0"/>
          <w:numId w:val="30"/>
        </w:numPr>
        <w:tabs>
          <w:tab w:val="left" w:pos="540"/>
        </w:tabs>
        <w:suppressAutoHyphens w:val="0"/>
        <w:ind w:hanging="720"/>
        <w:rPr>
          <w:del w:id="10540" w:author="AbbVie1" w:date="2025-05-10T14:18:00Z"/>
          <w:sz w:val="22"/>
          <w:szCs w:val="22"/>
          <w:lang w:val="lv-LV"/>
        </w:rPr>
      </w:pPr>
      <w:del w:id="10541" w:author="AbbVie1" w:date="2025-05-10T14:18:00Z">
        <w:r w:rsidRPr="00AE120B">
          <w:rPr>
            <w:sz w:val="22"/>
            <w:szCs w:val="22"/>
            <w:lang w:val="lv-LV"/>
          </w:rPr>
          <w:delText>psoriāzes rašanās vai pastiprināšanās;</w:delText>
        </w:r>
      </w:del>
    </w:p>
    <w:p w14:paraId="49F979F8" w14:textId="34E16BFA" w:rsidR="009E04D1" w:rsidRPr="00AE120B" w:rsidRDefault="00000000" w:rsidP="00B9399D">
      <w:pPr>
        <w:pStyle w:val="BodyText3"/>
        <w:numPr>
          <w:ilvl w:val="0"/>
          <w:numId w:val="30"/>
        </w:numPr>
        <w:tabs>
          <w:tab w:val="left" w:pos="540"/>
        </w:tabs>
        <w:suppressAutoHyphens w:val="0"/>
        <w:ind w:hanging="720"/>
        <w:rPr>
          <w:del w:id="10542" w:author="AbbVie1" w:date="2025-05-10T14:18:00Z"/>
          <w:color w:val="auto"/>
          <w:sz w:val="22"/>
          <w:szCs w:val="22"/>
          <w:lang w:val="lv-LV"/>
        </w:rPr>
      </w:pPr>
      <w:del w:id="10543" w:author="AbbVie1" w:date="2025-05-10T14:18:00Z">
        <w:r w:rsidRPr="00AE120B">
          <w:rPr>
            <w:color w:val="auto"/>
            <w:sz w:val="22"/>
            <w:szCs w:val="22"/>
            <w:lang w:val="lv-LV"/>
          </w:rPr>
          <w:delText>muskuļ</w:delText>
        </w:r>
        <w:r w:rsidR="0053050F" w:rsidRPr="00AE120B">
          <w:rPr>
            <w:color w:val="auto"/>
            <w:sz w:val="22"/>
            <w:szCs w:val="22"/>
            <w:lang w:val="lv-LV"/>
          </w:rPr>
          <w:delText>u</w:delText>
        </w:r>
        <w:r w:rsidRPr="00AE120B">
          <w:rPr>
            <w:color w:val="auto"/>
            <w:sz w:val="22"/>
            <w:szCs w:val="22"/>
            <w:lang w:val="lv-LV"/>
          </w:rPr>
          <w:delText xml:space="preserve"> spazmas; </w:delText>
        </w:r>
      </w:del>
    </w:p>
    <w:p w14:paraId="02C8F351" w14:textId="38F32775" w:rsidR="009E04D1" w:rsidRPr="00AE120B" w:rsidRDefault="00000000" w:rsidP="00B9399D">
      <w:pPr>
        <w:pStyle w:val="BodyText3"/>
        <w:numPr>
          <w:ilvl w:val="0"/>
          <w:numId w:val="30"/>
        </w:numPr>
        <w:tabs>
          <w:tab w:val="left" w:pos="540"/>
        </w:tabs>
        <w:suppressAutoHyphens w:val="0"/>
        <w:ind w:hanging="720"/>
        <w:rPr>
          <w:del w:id="10544" w:author="AbbVie1" w:date="2025-05-10T14:18:00Z"/>
          <w:color w:val="auto"/>
          <w:sz w:val="22"/>
          <w:szCs w:val="22"/>
          <w:lang w:val="lv-LV"/>
        </w:rPr>
      </w:pPr>
      <w:del w:id="10545" w:author="AbbVie1" w:date="2025-05-10T14:18:00Z">
        <w:r w:rsidRPr="00AE120B">
          <w:rPr>
            <w:color w:val="auto"/>
            <w:sz w:val="22"/>
            <w:szCs w:val="22"/>
            <w:lang w:val="lv-LV"/>
          </w:rPr>
          <w:delText xml:space="preserve">asinis urīnā; </w:delText>
        </w:r>
      </w:del>
    </w:p>
    <w:p w14:paraId="722B2431" w14:textId="4A13E9C5" w:rsidR="009E04D1" w:rsidRPr="00AE120B" w:rsidRDefault="00000000" w:rsidP="00B9399D">
      <w:pPr>
        <w:pStyle w:val="BodyText3"/>
        <w:numPr>
          <w:ilvl w:val="0"/>
          <w:numId w:val="30"/>
        </w:numPr>
        <w:tabs>
          <w:tab w:val="left" w:pos="540"/>
        </w:tabs>
        <w:suppressAutoHyphens w:val="0"/>
        <w:ind w:hanging="720"/>
        <w:rPr>
          <w:del w:id="10546" w:author="AbbVie1" w:date="2025-05-10T14:18:00Z"/>
          <w:color w:val="auto"/>
          <w:sz w:val="22"/>
          <w:szCs w:val="22"/>
          <w:lang w:val="lv-LV"/>
        </w:rPr>
      </w:pPr>
      <w:del w:id="10547" w:author="AbbVie1" w:date="2025-05-10T14:18:00Z">
        <w:r w:rsidRPr="00AE120B">
          <w:rPr>
            <w:color w:val="auto"/>
            <w:sz w:val="22"/>
            <w:szCs w:val="22"/>
            <w:lang w:val="lv-LV"/>
          </w:rPr>
          <w:delText xml:space="preserve">nieru darbības traucējumi; </w:delText>
        </w:r>
      </w:del>
    </w:p>
    <w:p w14:paraId="7C186DBA" w14:textId="7A751698" w:rsidR="009E04D1" w:rsidRPr="00AE120B" w:rsidRDefault="00000000" w:rsidP="00B9399D">
      <w:pPr>
        <w:pStyle w:val="BodyText3"/>
        <w:numPr>
          <w:ilvl w:val="0"/>
          <w:numId w:val="30"/>
        </w:numPr>
        <w:tabs>
          <w:tab w:val="left" w:pos="540"/>
        </w:tabs>
        <w:suppressAutoHyphens w:val="0"/>
        <w:ind w:hanging="720"/>
        <w:rPr>
          <w:del w:id="10548" w:author="AbbVie1" w:date="2025-05-10T14:18:00Z"/>
          <w:color w:val="auto"/>
          <w:sz w:val="22"/>
          <w:szCs w:val="22"/>
          <w:lang w:val="lv-LV"/>
        </w:rPr>
      </w:pPr>
      <w:del w:id="10549" w:author="AbbVie1" w:date="2025-05-10T14:18:00Z">
        <w:r w:rsidRPr="00AE120B">
          <w:rPr>
            <w:color w:val="auto"/>
            <w:sz w:val="22"/>
            <w:szCs w:val="22"/>
            <w:lang w:val="lv-LV"/>
          </w:rPr>
          <w:delText xml:space="preserve">sāpes krūtīs; </w:delText>
        </w:r>
      </w:del>
    </w:p>
    <w:p w14:paraId="50366823" w14:textId="443ABB5E" w:rsidR="009E04D1" w:rsidRPr="00AE120B" w:rsidRDefault="00000000" w:rsidP="00B9399D">
      <w:pPr>
        <w:pStyle w:val="BodyText3"/>
        <w:numPr>
          <w:ilvl w:val="0"/>
          <w:numId w:val="30"/>
        </w:numPr>
        <w:tabs>
          <w:tab w:val="left" w:pos="540"/>
        </w:tabs>
        <w:suppressAutoHyphens w:val="0"/>
        <w:ind w:hanging="720"/>
        <w:rPr>
          <w:del w:id="10550" w:author="AbbVie1" w:date="2025-05-10T14:18:00Z"/>
          <w:color w:val="auto"/>
          <w:sz w:val="22"/>
          <w:szCs w:val="22"/>
          <w:lang w:val="lv-LV"/>
        </w:rPr>
      </w:pPr>
      <w:del w:id="10551" w:author="AbbVie1" w:date="2025-05-10T14:18:00Z">
        <w:r w:rsidRPr="00AE120B">
          <w:rPr>
            <w:color w:val="auto"/>
            <w:sz w:val="22"/>
            <w:szCs w:val="22"/>
            <w:lang w:val="lv-LV"/>
          </w:rPr>
          <w:delText xml:space="preserve">tūska; </w:delText>
        </w:r>
      </w:del>
    </w:p>
    <w:p w14:paraId="5245F263" w14:textId="64067F95" w:rsidR="009E04D1" w:rsidRPr="00AE120B" w:rsidRDefault="00000000" w:rsidP="00B9399D">
      <w:pPr>
        <w:pStyle w:val="BodyText3"/>
        <w:numPr>
          <w:ilvl w:val="0"/>
          <w:numId w:val="30"/>
        </w:numPr>
        <w:tabs>
          <w:tab w:val="left" w:pos="540"/>
        </w:tabs>
        <w:suppressAutoHyphens w:val="0"/>
        <w:ind w:hanging="720"/>
        <w:rPr>
          <w:del w:id="10552" w:author="AbbVie1" w:date="2025-05-10T14:18:00Z"/>
          <w:color w:val="auto"/>
          <w:sz w:val="22"/>
          <w:szCs w:val="22"/>
          <w:lang w:val="lv-LV"/>
        </w:rPr>
      </w:pPr>
      <w:del w:id="10553" w:author="AbbVie1" w:date="2025-05-10T14:18:00Z">
        <w:r w:rsidRPr="00AE120B">
          <w:rPr>
            <w:color w:val="auto"/>
            <w:sz w:val="22"/>
            <w:szCs w:val="22"/>
            <w:lang w:val="lv-LV"/>
          </w:rPr>
          <w:delText>drudzis;</w:delText>
        </w:r>
      </w:del>
    </w:p>
    <w:p w14:paraId="60709A7A" w14:textId="4ABF8F80" w:rsidR="009E04D1" w:rsidRPr="00AE120B" w:rsidRDefault="00000000" w:rsidP="00B9399D">
      <w:pPr>
        <w:pStyle w:val="BodyText3"/>
        <w:numPr>
          <w:ilvl w:val="0"/>
          <w:numId w:val="30"/>
        </w:numPr>
        <w:tabs>
          <w:tab w:val="left" w:pos="540"/>
        </w:tabs>
        <w:suppressAutoHyphens w:val="0"/>
        <w:ind w:hanging="720"/>
        <w:rPr>
          <w:del w:id="10554" w:author="AbbVie1" w:date="2025-05-10T14:18:00Z"/>
          <w:color w:val="auto"/>
          <w:sz w:val="22"/>
          <w:szCs w:val="22"/>
          <w:lang w:val="lv-LV"/>
        </w:rPr>
      </w:pPr>
      <w:del w:id="10555" w:author="AbbVie1" w:date="2025-05-10T14:18:00Z">
        <w:r w:rsidRPr="00AE120B">
          <w:rPr>
            <w:color w:val="auto"/>
            <w:sz w:val="22"/>
            <w:szCs w:val="22"/>
            <w:lang w:val="lv-LV"/>
          </w:rPr>
          <w:delText>trombocītu skaita mazināšanās asinīs ar palielinātu asiņošanas vai asinsizplūdumu risku;</w:delText>
        </w:r>
      </w:del>
    </w:p>
    <w:p w14:paraId="5AE32458" w14:textId="047F8EF0" w:rsidR="009E04D1" w:rsidRPr="00AE120B" w:rsidRDefault="00000000" w:rsidP="00B9399D">
      <w:pPr>
        <w:pStyle w:val="BodyText3"/>
        <w:numPr>
          <w:ilvl w:val="0"/>
          <w:numId w:val="30"/>
        </w:numPr>
        <w:tabs>
          <w:tab w:val="left" w:pos="540"/>
        </w:tabs>
        <w:suppressAutoHyphens w:val="0"/>
        <w:ind w:hanging="720"/>
        <w:rPr>
          <w:del w:id="10556" w:author="AbbVie1" w:date="2025-05-10T14:18:00Z"/>
          <w:sz w:val="22"/>
          <w:szCs w:val="22"/>
          <w:lang w:val="lv-LV"/>
        </w:rPr>
      </w:pPr>
      <w:del w:id="10557" w:author="AbbVie1" w:date="2025-05-10T14:18:00Z">
        <w:r w:rsidRPr="00AE120B">
          <w:rPr>
            <w:color w:val="auto"/>
            <w:sz w:val="22"/>
            <w:szCs w:val="22"/>
            <w:lang w:val="lv-LV"/>
          </w:rPr>
          <w:delText>dzīšanas traucējumi.</w:delText>
        </w:r>
      </w:del>
    </w:p>
    <w:p w14:paraId="56F61EA2" w14:textId="2C9B3B1F" w:rsidR="009E04D1" w:rsidRPr="00AE120B" w:rsidRDefault="009E04D1" w:rsidP="00EB4BF9">
      <w:pPr>
        <w:suppressAutoHyphens w:val="0"/>
        <w:rPr>
          <w:del w:id="10558" w:author="AbbVie1" w:date="2025-05-10T14:18:00Z"/>
          <w:sz w:val="22"/>
          <w:szCs w:val="22"/>
          <w:lang w:val="lv-LV"/>
        </w:rPr>
      </w:pPr>
    </w:p>
    <w:p w14:paraId="3B01FE73" w14:textId="2AF33871" w:rsidR="009E04D1" w:rsidRPr="00AE120B" w:rsidRDefault="00000000" w:rsidP="00EB4BF9">
      <w:pPr>
        <w:suppressAutoHyphens w:val="0"/>
        <w:rPr>
          <w:del w:id="10559" w:author="AbbVie1" w:date="2025-05-10T14:18:00Z"/>
          <w:sz w:val="22"/>
          <w:szCs w:val="22"/>
          <w:lang w:val="lv-LV"/>
        </w:rPr>
      </w:pPr>
      <w:del w:id="10560" w:author="AbbVie1" w:date="2025-05-10T14:18:00Z">
        <w:r w:rsidRPr="00AE120B">
          <w:rPr>
            <w:sz w:val="22"/>
            <w:szCs w:val="22"/>
            <w:lang w:val="lv-LV"/>
          </w:rPr>
          <w:delText>Retāk (var ietekmēt līdz 1 no 100 cilvēkiem):</w:delText>
        </w:r>
      </w:del>
    </w:p>
    <w:p w14:paraId="568B5433" w14:textId="71DA3E2E" w:rsidR="009E04D1" w:rsidRPr="00AE120B" w:rsidRDefault="00000000" w:rsidP="00B9399D">
      <w:pPr>
        <w:numPr>
          <w:ilvl w:val="0"/>
          <w:numId w:val="62"/>
        </w:numPr>
        <w:tabs>
          <w:tab w:val="left" w:pos="540"/>
        </w:tabs>
        <w:suppressAutoHyphens w:val="0"/>
        <w:ind w:left="540" w:hanging="540"/>
        <w:rPr>
          <w:del w:id="10561" w:author="AbbVie1" w:date="2025-05-10T14:18:00Z"/>
          <w:sz w:val="22"/>
          <w:szCs w:val="22"/>
          <w:lang w:val="lv-LV"/>
        </w:rPr>
      </w:pPr>
      <w:del w:id="10562" w:author="AbbVie1" w:date="2025-05-10T14:18:00Z">
        <w:r w:rsidRPr="00AE120B">
          <w:rPr>
            <w:sz w:val="22"/>
            <w:szCs w:val="22"/>
            <w:lang w:val="lv-LV"/>
          </w:rPr>
          <w:delText xml:space="preserve">oportūniskās infekcijas (tai skaitā tuberkuloze un citas infekcijas, kas rodas, ja samazināta organisma pretošanās spēja infekcijai); </w:delText>
        </w:r>
      </w:del>
    </w:p>
    <w:p w14:paraId="3A29FAE0" w14:textId="27D8ED6B" w:rsidR="009E04D1" w:rsidRPr="00AE120B" w:rsidRDefault="00000000" w:rsidP="00B9399D">
      <w:pPr>
        <w:numPr>
          <w:ilvl w:val="0"/>
          <w:numId w:val="62"/>
        </w:numPr>
        <w:tabs>
          <w:tab w:val="left" w:pos="540"/>
        </w:tabs>
        <w:suppressAutoHyphens w:val="0"/>
        <w:ind w:left="540" w:hanging="540"/>
        <w:rPr>
          <w:del w:id="10563" w:author="AbbVie1" w:date="2025-05-10T14:18:00Z"/>
          <w:sz w:val="22"/>
          <w:szCs w:val="22"/>
          <w:lang w:val="lv-LV"/>
        </w:rPr>
      </w:pPr>
      <w:del w:id="10564" w:author="AbbVie1" w:date="2025-05-10T14:18:00Z">
        <w:r w:rsidRPr="00AE120B">
          <w:rPr>
            <w:sz w:val="22"/>
            <w:szCs w:val="22"/>
            <w:lang w:val="lv-LV"/>
          </w:rPr>
          <w:delText>neiroloģiskas infekcijas (tai skaitā vīrusu meningīts);</w:delText>
        </w:r>
      </w:del>
    </w:p>
    <w:p w14:paraId="778A2EC0" w14:textId="007D724E" w:rsidR="009E04D1" w:rsidRPr="00AE120B" w:rsidRDefault="00000000" w:rsidP="00B9399D">
      <w:pPr>
        <w:numPr>
          <w:ilvl w:val="0"/>
          <w:numId w:val="62"/>
        </w:numPr>
        <w:tabs>
          <w:tab w:val="left" w:pos="540"/>
        </w:tabs>
        <w:suppressAutoHyphens w:val="0"/>
        <w:ind w:left="540" w:hanging="540"/>
        <w:rPr>
          <w:del w:id="10565" w:author="AbbVie1" w:date="2025-05-10T14:18:00Z"/>
          <w:sz w:val="22"/>
          <w:szCs w:val="22"/>
          <w:lang w:val="lv-LV"/>
        </w:rPr>
      </w:pPr>
      <w:del w:id="10566" w:author="AbbVie1" w:date="2025-05-10T14:18:00Z">
        <w:r w:rsidRPr="00AE120B">
          <w:rPr>
            <w:sz w:val="22"/>
            <w:szCs w:val="22"/>
            <w:lang w:val="lv-LV"/>
          </w:rPr>
          <w:delText xml:space="preserve">acu infekcijas; </w:delText>
        </w:r>
      </w:del>
    </w:p>
    <w:p w14:paraId="0B30719E" w14:textId="1CCA741D" w:rsidR="009E04D1" w:rsidRPr="00AE120B" w:rsidRDefault="00000000" w:rsidP="00B9399D">
      <w:pPr>
        <w:numPr>
          <w:ilvl w:val="0"/>
          <w:numId w:val="62"/>
        </w:numPr>
        <w:tabs>
          <w:tab w:val="left" w:pos="540"/>
        </w:tabs>
        <w:suppressAutoHyphens w:val="0"/>
        <w:ind w:left="540" w:hanging="540"/>
        <w:rPr>
          <w:del w:id="10567" w:author="AbbVie1" w:date="2025-05-10T14:18:00Z"/>
          <w:sz w:val="22"/>
          <w:szCs w:val="22"/>
          <w:lang w:val="lv-LV"/>
        </w:rPr>
      </w:pPr>
      <w:del w:id="10568" w:author="AbbVie1" w:date="2025-05-10T14:18:00Z">
        <w:r w:rsidRPr="00AE120B">
          <w:rPr>
            <w:sz w:val="22"/>
            <w:szCs w:val="22"/>
            <w:lang w:val="lv-LV"/>
          </w:rPr>
          <w:delText xml:space="preserve">bakteriālas infekcijas; </w:delText>
        </w:r>
      </w:del>
    </w:p>
    <w:p w14:paraId="5C83633C" w14:textId="17352E0A" w:rsidR="009E04D1" w:rsidRPr="00AE120B" w:rsidRDefault="00000000" w:rsidP="00B9399D">
      <w:pPr>
        <w:numPr>
          <w:ilvl w:val="0"/>
          <w:numId w:val="62"/>
        </w:numPr>
        <w:tabs>
          <w:tab w:val="left" w:pos="540"/>
        </w:tabs>
        <w:suppressAutoHyphens w:val="0"/>
        <w:ind w:left="540" w:hanging="540"/>
        <w:rPr>
          <w:del w:id="10569" w:author="AbbVie1" w:date="2025-05-10T14:18:00Z"/>
          <w:sz w:val="22"/>
          <w:szCs w:val="22"/>
          <w:lang w:val="lv-LV"/>
        </w:rPr>
      </w:pPr>
      <w:del w:id="10570" w:author="AbbVie1" w:date="2025-05-10T14:18:00Z">
        <w:r w:rsidRPr="00AE120B">
          <w:rPr>
            <w:sz w:val="22"/>
            <w:szCs w:val="22"/>
            <w:lang w:val="lv-LV"/>
          </w:rPr>
          <w:delText>divertikulīts (resno zarnu iekaisums un infekcija);</w:delText>
        </w:r>
      </w:del>
    </w:p>
    <w:p w14:paraId="3782CE69" w14:textId="5AD2CE34" w:rsidR="009E04D1" w:rsidRPr="00AE120B" w:rsidRDefault="00000000" w:rsidP="00B9399D">
      <w:pPr>
        <w:numPr>
          <w:ilvl w:val="0"/>
          <w:numId w:val="62"/>
        </w:numPr>
        <w:tabs>
          <w:tab w:val="left" w:pos="540"/>
        </w:tabs>
        <w:suppressAutoHyphens w:val="0"/>
        <w:ind w:left="540" w:hanging="540"/>
        <w:rPr>
          <w:del w:id="10571" w:author="AbbVie1" w:date="2025-05-10T14:18:00Z"/>
          <w:sz w:val="22"/>
          <w:szCs w:val="22"/>
          <w:lang w:val="lv-LV"/>
        </w:rPr>
      </w:pPr>
      <w:del w:id="10572" w:author="AbbVie1" w:date="2025-05-10T14:18:00Z">
        <w:r w:rsidRPr="00AE120B">
          <w:rPr>
            <w:sz w:val="22"/>
            <w:szCs w:val="22"/>
            <w:lang w:val="lv-LV"/>
          </w:rPr>
          <w:lastRenderedPageBreak/>
          <w:delText>vēzis;</w:delText>
        </w:r>
      </w:del>
    </w:p>
    <w:p w14:paraId="30357547" w14:textId="24CB32EB" w:rsidR="009E04D1" w:rsidRPr="00AE120B" w:rsidRDefault="00000000" w:rsidP="00B9399D">
      <w:pPr>
        <w:numPr>
          <w:ilvl w:val="0"/>
          <w:numId w:val="62"/>
        </w:numPr>
        <w:tabs>
          <w:tab w:val="left" w:pos="540"/>
        </w:tabs>
        <w:suppressAutoHyphens w:val="0"/>
        <w:ind w:left="540" w:hanging="540"/>
        <w:rPr>
          <w:del w:id="10573" w:author="AbbVie1" w:date="2025-05-10T14:18:00Z"/>
          <w:sz w:val="22"/>
          <w:szCs w:val="22"/>
          <w:lang w:val="lv-LV"/>
        </w:rPr>
      </w:pPr>
      <w:del w:id="10574" w:author="AbbVie1" w:date="2025-05-10T14:18:00Z">
        <w:r w:rsidRPr="00AE120B">
          <w:rPr>
            <w:sz w:val="22"/>
            <w:szCs w:val="22"/>
            <w:lang w:val="lv-LV"/>
          </w:rPr>
          <w:delText>vēzis, kas skar limfātisko sistēmu;</w:delText>
        </w:r>
      </w:del>
    </w:p>
    <w:p w14:paraId="0DE0E430" w14:textId="51ED2AA7" w:rsidR="009E04D1" w:rsidRPr="00AE120B" w:rsidRDefault="00000000" w:rsidP="00B9399D">
      <w:pPr>
        <w:numPr>
          <w:ilvl w:val="0"/>
          <w:numId w:val="62"/>
        </w:numPr>
        <w:tabs>
          <w:tab w:val="left" w:pos="540"/>
        </w:tabs>
        <w:suppressAutoHyphens w:val="0"/>
        <w:ind w:left="540" w:hanging="540"/>
        <w:rPr>
          <w:del w:id="10575" w:author="AbbVie1" w:date="2025-05-10T14:18:00Z"/>
          <w:sz w:val="22"/>
          <w:szCs w:val="22"/>
          <w:lang w:val="lv-LV"/>
        </w:rPr>
      </w:pPr>
      <w:del w:id="10576" w:author="AbbVie1" w:date="2025-05-10T14:18:00Z">
        <w:r w:rsidRPr="00AE120B">
          <w:rPr>
            <w:sz w:val="22"/>
            <w:szCs w:val="22"/>
            <w:lang w:val="lv-LV"/>
          </w:rPr>
          <w:delText>melanoma;</w:delText>
        </w:r>
      </w:del>
    </w:p>
    <w:p w14:paraId="079EAC2E" w14:textId="12DCE964" w:rsidR="009E04D1" w:rsidRPr="00AE120B" w:rsidRDefault="00000000" w:rsidP="00B9399D">
      <w:pPr>
        <w:numPr>
          <w:ilvl w:val="0"/>
          <w:numId w:val="62"/>
        </w:numPr>
        <w:tabs>
          <w:tab w:val="left" w:pos="540"/>
        </w:tabs>
        <w:suppressAutoHyphens w:val="0"/>
        <w:ind w:left="540" w:hanging="540"/>
        <w:rPr>
          <w:del w:id="10577" w:author="AbbVie1" w:date="2025-05-10T14:18:00Z"/>
          <w:sz w:val="22"/>
          <w:szCs w:val="22"/>
          <w:lang w:val="lv-LV"/>
        </w:rPr>
      </w:pPr>
      <w:del w:id="10578" w:author="AbbVie1" w:date="2025-05-10T14:18:00Z">
        <w:r w:rsidRPr="00AE120B">
          <w:rPr>
            <w:sz w:val="22"/>
            <w:szCs w:val="22"/>
            <w:lang w:val="lv-LV"/>
          </w:rPr>
          <w:delText>imūni traucējumi, kas var skart plaušas, ādu un limfmezglus (biežāk izpaužas kā sarkoidoze);</w:delText>
        </w:r>
      </w:del>
    </w:p>
    <w:p w14:paraId="6D4010AA" w14:textId="4E251A96" w:rsidR="009E04D1" w:rsidRPr="00AE120B" w:rsidRDefault="00000000" w:rsidP="00B9399D">
      <w:pPr>
        <w:numPr>
          <w:ilvl w:val="0"/>
          <w:numId w:val="62"/>
        </w:numPr>
        <w:tabs>
          <w:tab w:val="left" w:pos="540"/>
        </w:tabs>
        <w:suppressAutoHyphens w:val="0"/>
        <w:ind w:left="540" w:hanging="540"/>
        <w:rPr>
          <w:del w:id="10579" w:author="AbbVie1" w:date="2025-05-10T14:18:00Z"/>
          <w:sz w:val="22"/>
          <w:szCs w:val="22"/>
          <w:lang w:val="lv-LV"/>
        </w:rPr>
      </w:pPr>
      <w:del w:id="10580" w:author="AbbVie1" w:date="2025-05-10T14:18:00Z">
        <w:r w:rsidRPr="00AE120B">
          <w:rPr>
            <w:sz w:val="22"/>
            <w:szCs w:val="22"/>
            <w:lang w:val="lv-LV"/>
          </w:rPr>
          <w:delText>vaskulīts (iekaisums asinsvados);</w:delText>
        </w:r>
      </w:del>
    </w:p>
    <w:p w14:paraId="4DCC2D30" w14:textId="5AF11A18" w:rsidR="009E04D1" w:rsidRPr="00AE120B" w:rsidRDefault="00000000" w:rsidP="00B9399D">
      <w:pPr>
        <w:numPr>
          <w:ilvl w:val="0"/>
          <w:numId w:val="62"/>
        </w:numPr>
        <w:tabs>
          <w:tab w:val="left" w:pos="540"/>
        </w:tabs>
        <w:suppressAutoHyphens w:val="0"/>
        <w:ind w:left="540" w:hanging="540"/>
        <w:rPr>
          <w:del w:id="10581" w:author="AbbVie1" w:date="2025-05-10T14:18:00Z"/>
          <w:sz w:val="22"/>
          <w:szCs w:val="22"/>
          <w:lang w:val="lv-LV"/>
        </w:rPr>
      </w:pPr>
      <w:del w:id="10582" w:author="AbbVie1" w:date="2025-05-10T14:18:00Z">
        <w:r w:rsidRPr="00AE120B">
          <w:rPr>
            <w:sz w:val="22"/>
            <w:szCs w:val="22"/>
            <w:lang w:val="lv-LV"/>
          </w:rPr>
          <w:delText xml:space="preserve">trīce; </w:delText>
        </w:r>
      </w:del>
    </w:p>
    <w:p w14:paraId="2CEE65C7" w14:textId="2E398294" w:rsidR="009E04D1" w:rsidRPr="00AE120B" w:rsidRDefault="00000000" w:rsidP="00B9399D">
      <w:pPr>
        <w:numPr>
          <w:ilvl w:val="0"/>
          <w:numId w:val="62"/>
        </w:numPr>
        <w:tabs>
          <w:tab w:val="left" w:pos="540"/>
        </w:tabs>
        <w:suppressAutoHyphens w:val="0"/>
        <w:ind w:left="540" w:hanging="540"/>
        <w:rPr>
          <w:del w:id="10583" w:author="AbbVie1" w:date="2025-05-10T14:18:00Z"/>
          <w:sz w:val="22"/>
          <w:szCs w:val="22"/>
          <w:lang w:val="lv-LV"/>
        </w:rPr>
      </w:pPr>
      <w:del w:id="10584" w:author="AbbVie1" w:date="2025-05-10T14:18:00Z">
        <w:r w:rsidRPr="00AE120B">
          <w:rPr>
            <w:sz w:val="22"/>
            <w:szCs w:val="22"/>
            <w:lang w:val="lv-LV"/>
          </w:rPr>
          <w:delText>insults;</w:delText>
        </w:r>
      </w:del>
    </w:p>
    <w:p w14:paraId="50C346E1" w14:textId="66313E30" w:rsidR="009E04D1" w:rsidRPr="00AE120B" w:rsidRDefault="00000000" w:rsidP="00B9399D">
      <w:pPr>
        <w:numPr>
          <w:ilvl w:val="0"/>
          <w:numId w:val="62"/>
        </w:numPr>
        <w:tabs>
          <w:tab w:val="left" w:pos="540"/>
        </w:tabs>
        <w:suppressAutoHyphens w:val="0"/>
        <w:ind w:left="540" w:hanging="540"/>
        <w:rPr>
          <w:del w:id="10585" w:author="AbbVie1" w:date="2025-05-10T14:18:00Z"/>
          <w:sz w:val="22"/>
          <w:szCs w:val="22"/>
          <w:lang w:val="lv-LV"/>
        </w:rPr>
      </w:pPr>
      <w:del w:id="10586" w:author="AbbVie1" w:date="2025-05-10T14:18:00Z">
        <w:r w:rsidRPr="00AE120B">
          <w:rPr>
            <w:sz w:val="22"/>
            <w:szCs w:val="22"/>
            <w:lang w:val="lv-LV"/>
          </w:rPr>
          <w:delText>neiropātija;</w:delText>
        </w:r>
      </w:del>
    </w:p>
    <w:p w14:paraId="6E82F96E" w14:textId="47F1FA1D" w:rsidR="009E04D1" w:rsidRPr="00AE120B" w:rsidRDefault="00000000" w:rsidP="00B9399D">
      <w:pPr>
        <w:numPr>
          <w:ilvl w:val="0"/>
          <w:numId w:val="62"/>
        </w:numPr>
        <w:tabs>
          <w:tab w:val="left" w:pos="540"/>
        </w:tabs>
        <w:suppressAutoHyphens w:val="0"/>
        <w:ind w:left="540" w:hanging="540"/>
        <w:rPr>
          <w:del w:id="10587" w:author="AbbVie1" w:date="2025-05-10T14:18:00Z"/>
          <w:sz w:val="22"/>
          <w:szCs w:val="22"/>
          <w:lang w:val="lv-LV"/>
        </w:rPr>
      </w:pPr>
      <w:del w:id="10588" w:author="AbbVie1" w:date="2025-05-10T14:18:00Z">
        <w:r w:rsidRPr="00AE120B">
          <w:rPr>
            <w:sz w:val="22"/>
            <w:szCs w:val="22"/>
            <w:lang w:val="lv-LV"/>
          </w:rPr>
          <w:delText xml:space="preserve">dzirdes zudums, džinkstēšana; </w:delText>
        </w:r>
      </w:del>
    </w:p>
    <w:p w14:paraId="31A7ED0B" w14:textId="290D4940" w:rsidR="009E04D1" w:rsidRPr="00AE120B" w:rsidRDefault="00000000" w:rsidP="00B9399D">
      <w:pPr>
        <w:numPr>
          <w:ilvl w:val="0"/>
          <w:numId w:val="62"/>
        </w:numPr>
        <w:tabs>
          <w:tab w:val="left" w:pos="540"/>
        </w:tabs>
        <w:suppressAutoHyphens w:val="0"/>
        <w:ind w:left="540" w:hanging="540"/>
        <w:rPr>
          <w:del w:id="10589" w:author="AbbVie1" w:date="2025-05-10T14:18:00Z"/>
          <w:sz w:val="22"/>
          <w:szCs w:val="22"/>
          <w:lang w:val="lv-LV"/>
        </w:rPr>
      </w:pPr>
      <w:del w:id="10590" w:author="AbbVie1" w:date="2025-05-10T14:18:00Z">
        <w:r w:rsidRPr="00AE120B">
          <w:rPr>
            <w:sz w:val="22"/>
            <w:szCs w:val="22"/>
            <w:lang w:val="lv-LV"/>
          </w:rPr>
          <w:delText xml:space="preserve">neregulāra sirdsdarbība, piemēram, sirds pārsitieni; </w:delText>
        </w:r>
      </w:del>
    </w:p>
    <w:p w14:paraId="123D910C" w14:textId="4845228B" w:rsidR="009E04D1" w:rsidRPr="00AE120B" w:rsidRDefault="00000000" w:rsidP="00B9399D">
      <w:pPr>
        <w:numPr>
          <w:ilvl w:val="0"/>
          <w:numId w:val="62"/>
        </w:numPr>
        <w:tabs>
          <w:tab w:val="left" w:pos="540"/>
        </w:tabs>
        <w:suppressAutoHyphens w:val="0"/>
        <w:ind w:left="540" w:hanging="540"/>
        <w:rPr>
          <w:del w:id="10591" w:author="AbbVie1" w:date="2025-05-10T14:18:00Z"/>
          <w:sz w:val="22"/>
          <w:szCs w:val="22"/>
          <w:lang w:val="lv-LV"/>
        </w:rPr>
      </w:pPr>
      <w:del w:id="10592" w:author="AbbVie1" w:date="2025-05-10T14:18:00Z">
        <w:r w:rsidRPr="00AE120B">
          <w:rPr>
            <w:sz w:val="22"/>
            <w:szCs w:val="22"/>
            <w:lang w:val="lv-LV"/>
          </w:rPr>
          <w:delText>sirdsdarbības traucējumi, kuru rezultātā var rasties elpas trūkums vai potīšu pietūkums;</w:delText>
        </w:r>
      </w:del>
    </w:p>
    <w:p w14:paraId="5EF228DD" w14:textId="1EF880FB" w:rsidR="009E04D1" w:rsidRPr="00AE120B" w:rsidRDefault="00000000" w:rsidP="00B9399D">
      <w:pPr>
        <w:numPr>
          <w:ilvl w:val="0"/>
          <w:numId w:val="62"/>
        </w:numPr>
        <w:tabs>
          <w:tab w:val="left" w:pos="540"/>
        </w:tabs>
        <w:suppressAutoHyphens w:val="0"/>
        <w:ind w:left="540" w:hanging="540"/>
        <w:rPr>
          <w:del w:id="10593" w:author="AbbVie1" w:date="2025-05-10T14:18:00Z"/>
          <w:sz w:val="22"/>
          <w:szCs w:val="22"/>
          <w:lang w:val="lv-LV"/>
        </w:rPr>
      </w:pPr>
      <w:del w:id="10594" w:author="AbbVie1" w:date="2025-05-10T14:18:00Z">
        <w:r w:rsidRPr="00AE120B">
          <w:rPr>
            <w:sz w:val="22"/>
            <w:szCs w:val="22"/>
            <w:lang w:val="lv-LV"/>
          </w:rPr>
          <w:delText>sirdslēkme;</w:delText>
        </w:r>
      </w:del>
    </w:p>
    <w:p w14:paraId="0B168646" w14:textId="406D4114" w:rsidR="009E04D1" w:rsidRPr="00AE120B" w:rsidRDefault="00000000" w:rsidP="00B9399D">
      <w:pPr>
        <w:pStyle w:val="EMEABullet2"/>
        <w:numPr>
          <w:ilvl w:val="0"/>
          <w:numId w:val="62"/>
        </w:numPr>
        <w:tabs>
          <w:tab w:val="left" w:pos="540"/>
        </w:tabs>
        <w:suppressAutoHyphens w:val="0"/>
        <w:ind w:left="540" w:hanging="540"/>
        <w:rPr>
          <w:del w:id="10595" w:author="AbbVie1" w:date="2025-05-10T14:18:00Z"/>
          <w:lang w:val="lv-LV"/>
        </w:rPr>
      </w:pPr>
      <w:del w:id="10596" w:author="AbbVie1" w:date="2025-05-10T14:18:00Z">
        <w:r w:rsidRPr="00AE120B">
          <w:rPr>
            <w:lang w:val="lv-LV"/>
          </w:rPr>
          <w:delText>maisiņš lielas artērijas sieniņā, vēnas iekaisums un trombs, asinsvada aizsprostošanās;</w:delText>
        </w:r>
      </w:del>
    </w:p>
    <w:p w14:paraId="7A29D2B0" w14:textId="06AE486B" w:rsidR="009E04D1" w:rsidRPr="00AE120B" w:rsidRDefault="00000000" w:rsidP="00B9399D">
      <w:pPr>
        <w:numPr>
          <w:ilvl w:val="0"/>
          <w:numId w:val="62"/>
        </w:numPr>
        <w:tabs>
          <w:tab w:val="left" w:pos="540"/>
        </w:tabs>
        <w:suppressAutoHyphens w:val="0"/>
        <w:ind w:left="540" w:hanging="540"/>
        <w:rPr>
          <w:del w:id="10597" w:author="AbbVie1" w:date="2025-05-10T14:18:00Z"/>
          <w:sz w:val="22"/>
          <w:szCs w:val="22"/>
          <w:lang w:val="lv-LV"/>
        </w:rPr>
      </w:pPr>
      <w:del w:id="10598" w:author="AbbVie1" w:date="2025-05-10T14:18:00Z">
        <w:r w:rsidRPr="00AE120B">
          <w:rPr>
            <w:sz w:val="22"/>
            <w:szCs w:val="22"/>
            <w:lang w:val="lv-LV"/>
          </w:rPr>
          <w:delText xml:space="preserve">plaušu slimības, kas izraisa elpas trūkumu (tai skaitā iekaisums); </w:delText>
        </w:r>
      </w:del>
    </w:p>
    <w:p w14:paraId="3184B109" w14:textId="58E44DDA" w:rsidR="009E04D1" w:rsidRPr="00AE120B" w:rsidRDefault="00000000" w:rsidP="00B9399D">
      <w:pPr>
        <w:numPr>
          <w:ilvl w:val="0"/>
          <w:numId w:val="62"/>
        </w:numPr>
        <w:tabs>
          <w:tab w:val="left" w:pos="540"/>
        </w:tabs>
        <w:suppressAutoHyphens w:val="0"/>
        <w:ind w:left="540" w:hanging="540"/>
        <w:rPr>
          <w:del w:id="10599" w:author="AbbVie1" w:date="2025-05-10T14:18:00Z"/>
          <w:sz w:val="22"/>
          <w:szCs w:val="22"/>
          <w:lang w:val="lv-LV"/>
        </w:rPr>
      </w:pPr>
      <w:del w:id="10600" w:author="AbbVie1" w:date="2025-05-10T14:18:00Z">
        <w:r w:rsidRPr="00AE120B">
          <w:rPr>
            <w:sz w:val="22"/>
            <w:szCs w:val="22"/>
            <w:lang w:val="lv-LV"/>
          </w:rPr>
          <w:delText>plaušu embolija (aizsprostojums plaušu artērijā);</w:delText>
        </w:r>
      </w:del>
    </w:p>
    <w:p w14:paraId="4A886CED" w14:textId="065AFD5C" w:rsidR="009E04D1" w:rsidRPr="00AE120B" w:rsidRDefault="00000000" w:rsidP="00B9399D">
      <w:pPr>
        <w:numPr>
          <w:ilvl w:val="0"/>
          <w:numId w:val="62"/>
        </w:numPr>
        <w:tabs>
          <w:tab w:val="left" w:pos="540"/>
        </w:tabs>
        <w:suppressAutoHyphens w:val="0"/>
        <w:ind w:left="540" w:hanging="540"/>
        <w:rPr>
          <w:del w:id="10601" w:author="AbbVie1" w:date="2025-05-10T14:18:00Z"/>
          <w:sz w:val="22"/>
          <w:szCs w:val="22"/>
          <w:lang w:val="lv-LV"/>
        </w:rPr>
      </w:pPr>
      <w:del w:id="10602" w:author="AbbVie1" w:date="2025-05-10T14:18:00Z">
        <w:r w:rsidRPr="00AE120B">
          <w:rPr>
            <w:sz w:val="22"/>
            <w:szCs w:val="22"/>
            <w:lang w:val="lv-LV"/>
          </w:rPr>
          <w:delText>izsvīdums pleiras telpā (pārmērīga šķidruma uzkrāšanās pleiras dobumā);</w:delText>
        </w:r>
      </w:del>
    </w:p>
    <w:p w14:paraId="6EC7A4F3" w14:textId="512AA64F" w:rsidR="009E04D1" w:rsidRPr="00AE120B" w:rsidRDefault="00000000" w:rsidP="00B9399D">
      <w:pPr>
        <w:numPr>
          <w:ilvl w:val="0"/>
          <w:numId w:val="62"/>
        </w:numPr>
        <w:tabs>
          <w:tab w:val="left" w:pos="540"/>
        </w:tabs>
        <w:suppressAutoHyphens w:val="0"/>
        <w:ind w:left="540" w:hanging="540"/>
        <w:rPr>
          <w:del w:id="10603" w:author="AbbVie1" w:date="2025-05-10T14:18:00Z"/>
          <w:sz w:val="22"/>
          <w:szCs w:val="22"/>
          <w:lang w:val="lv-LV"/>
        </w:rPr>
      </w:pPr>
      <w:del w:id="10604" w:author="AbbVie1" w:date="2025-05-10T14:18:00Z">
        <w:r w:rsidRPr="00AE120B">
          <w:rPr>
            <w:sz w:val="22"/>
            <w:szCs w:val="22"/>
            <w:lang w:val="lv-LV"/>
          </w:rPr>
          <w:delText xml:space="preserve">aizkuņģa dziedzera iekaisums, kas rada smagas sāpes vēderā un mugurā; </w:delText>
        </w:r>
      </w:del>
    </w:p>
    <w:p w14:paraId="7C0FEAD8" w14:textId="30D32852" w:rsidR="009E04D1" w:rsidRPr="00AE120B" w:rsidRDefault="00000000" w:rsidP="00B9399D">
      <w:pPr>
        <w:numPr>
          <w:ilvl w:val="0"/>
          <w:numId w:val="62"/>
        </w:numPr>
        <w:tabs>
          <w:tab w:val="left" w:pos="540"/>
        </w:tabs>
        <w:suppressAutoHyphens w:val="0"/>
        <w:ind w:left="540" w:hanging="540"/>
        <w:rPr>
          <w:del w:id="10605" w:author="AbbVie1" w:date="2025-05-10T14:18:00Z"/>
          <w:sz w:val="22"/>
          <w:szCs w:val="22"/>
          <w:lang w:val="lv-LV"/>
        </w:rPr>
      </w:pPr>
      <w:del w:id="10606" w:author="AbbVie1" w:date="2025-05-10T14:18:00Z">
        <w:r w:rsidRPr="00AE120B">
          <w:rPr>
            <w:sz w:val="22"/>
            <w:szCs w:val="22"/>
            <w:lang w:val="lv-LV"/>
          </w:rPr>
          <w:delText xml:space="preserve">rīšanas traucējumi; </w:delText>
        </w:r>
      </w:del>
    </w:p>
    <w:p w14:paraId="09B16851" w14:textId="3DEB3245" w:rsidR="009E04D1" w:rsidRPr="00AE120B" w:rsidRDefault="00000000" w:rsidP="00B9399D">
      <w:pPr>
        <w:numPr>
          <w:ilvl w:val="0"/>
          <w:numId w:val="62"/>
        </w:numPr>
        <w:tabs>
          <w:tab w:val="left" w:pos="540"/>
        </w:tabs>
        <w:suppressAutoHyphens w:val="0"/>
        <w:ind w:left="540" w:hanging="540"/>
        <w:rPr>
          <w:del w:id="10607" w:author="AbbVie1" w:date="2025-05-10T14:18:00Z"/>
          <w:sz w:val="22"/>
          <w:szCs w:val="22"/>
          <w:lang w:val="lv-LV"/>
        </w:rPr>
      </w:pPr>
      <w:del w:id="10608" w:author="AbbVie1" w:date="2025-05-10T14:18:00Z">
        <w:r w:rsidRPr="00AE120B">
          <w:rPr>
            <w:sz w:val="22"/>
            <w:szCs w:val="22"/>
            <w:lang w:val="lv-LV"/>
          </w:rPr>
          <w:delText xml:space="preserve">sejas tūska; </w:delText>
        </w:r>
      </w:del>
    </w:p>
    <w:p w14:paraId="75FBAB09" w14:textId="705F29D5" w:rsidR="009E04D1" w:rsidRPr="00AE120B" w:rsidRDefault="00000000" w:rsidP="00B9399D">
      <w:pPr>
        <w:numPr>
          <w:ilvl w:val="0"/>
          <w:numId w:val="62"/>
        </w:numPr>
        <w:tabs>
          <w:tab w:val="left" w:pos="540"/>
        </w:tabs>
        <w:suppressAutoHyphens w:val="0"/>
        <w:ind w:left="540" w:hanging="540"/>
        <w:rPr>
          <w:del w:id="10609" w:author="AbbVie1" w:date="2025-05-10T14:18:00Z"/>
          <w:sz w:val="22"/>
          <w:szCs w:val="22"/>
          <w:lang w:val="lv-LV"/>
        </w:rPr>
      </w:pPr>
      <w:del w:id="10610" w:author="AbbVie1" w:date="2025-05-10T14:18:00Z">
        <w:r w:rsidRPr="00AE120B">
          <w:rPr>
            <w:sz w:val="22"/>
            <w:szCs w:val="22"/>
            <w:lang w:val="lv-LV"/>
          </w:rPr>
          <w:delText>žultspūšļa iekaisums, žultsakmeņi;</w:delText>
        </w:r>
      </w:del>
    </w:p>
    <w:p w14:paraId="52DD80A3" w14:textId="39164403" w:rsidR="009E04D1" w:rsidRPr="00AE120B" w:rsidRDefault="00000000" w:rsidP="00B9399D">
      <w:pPr>
        <w:numPr>
          <w:ilvl w:val="0"/>
          <w:numId w:val="62"/>
        </w:numPr>
        <w:tabs>
          <w:tab w:val="left" w:pos="540"/>
        </w:tabs>
        <w:suppressAutoHyphens w:val="0"/>
        <w:ind w:left="540" w:hanging="540"/>
        <w:rPr>
          <w:del w:id="10611" w:author="AbbVie1" w:date="2025-05-10T14:18:00Z"/>
          <w:sz w:val="22"/>
          <w:szCs w:val="22"/>
          <w:lang w:val="lv-LV"/>
        </w:rPr>
      </w:pPr>
      <w:del w:id="10612" w:author="AbbVie1" w:date="2025-05-10T14:18:00Z">
        <w:r w:rsidRPr="00AE120B">
          <w:rPr>
            <w:sz w:val="22"/>
            <w:szCs w:val="22"/>
            <w:lang w:val="lv-LV"/>
          </w:rPr>
          <w:delText xml:space="preserve">aknu aptaukošanās; </w:delText>
        </w:r>
      </w:del>
    </w:p>
    <w:p w14:paraId="169CDD89" w14:textId="63CF00BB" w:rsidR="009E04D1" w:rsidRPr="00AE120B" w:rsidRDefault="00000000" w:rsidP="00B9399D">
      <w:pPr>
        <w:numPr>
          <w:ilvl w:val="0"/>
          <w:numId w:val="62"/>
        </w:numPr>
        <w:tabs>
          <w:tab w:val="left" w:pos="540"/>
        </w:tabs>
        <w:suppressAutoHyphens w:val="0"/>
        <w:ind w:left="540" w:hanging="540"/>
        <w:rPr>
          <w:del w:id="10613" w:author="AbbVie1" w:date="2025-05-10T14:18:00Z"/>
          <w:sz w:val="22"/>
          <w:szCs w:val="22"/>
          <w:lang w:val="lv-LV"/>
        </w:rPr>
      </w:pPr>
      <w:del w:id="10614" w:author="AbbVie1" w:date="2025-05-10T14:18:00Z">
        <w:r w:rsidRPr="00AE120B">
          <w:rPr>
            <w:sz w:val="22"/>
            <w:szCs w:val="22"/>
            <w:lang w:val="lv-LV"/>
          </w:rPr>
          <w:delText xml:space="preserve">svīšana naktīs; </w:delText>
        </w:r>
      </w:del>
    </w:p>
    <w:p w14:paraId="1AEB8EF6" w14:textId="3CE086DE" w:rsidR="009E04D1" w:rsidRPr="00AE120B" w:rsidRDefault="00000000" w:rsidP="00B9399D">
      <w:pPr>
        <w:numPr>
          <w:ilvl w:val="0"/>
          <w:numId w:val="62"/>
        </w:numPr>
        <w:tabs>
          <w:tab w:val="left" w:pos="540"/>
        </w:tabs>
        <w:suppressAutoHyphens w:val="0"/>
        <w:ind w:left="540" w:hanging="540"/>
        <w:rPr>
          <w:del w:id="10615" w:author="AbbVie1" w:date="2025-05-10T14:18:00Z"/>
          <w:sz w:val="22"/>
          <w:szCs w:val="22"/>
          <w:lang w:val="lv-LV"/>
        </w:rPr>
      </w:pPr>
      <w:del w:id="10616" w:author="AbbVie1" w:date="2025-05-10T14:18:00Z">
        <w:r w:rsidRPr="00AE120B">
          <w:rPr>
            <w:sz w:val="22"/>
            <w:szCs w:val="22"/>
            <w:lang w:val="lv-LV"/>
          </w:rPr>
          <w:delText xml:space="preserve">rēta; </w:delText>
        </w:r>
      </w:del>
    </w:p>
    <w:p w14:paraId="59D84410" w14:textId="5A4FA2D1" w:rsidR="009E04D1" w:rsidRPr="00AE120B" w:rsidRDefault="00000000" w:rsidP="00B9399D">
      <w:pPr>
        <w:numPr>
          <w:ilvl w:val="0"/>
          <w:numId w:val="62"/>
        </w:numPr>
        <w:tabs>
          <w:tab w:val="left" w:pos="540"/>
        </w:tabs>
        <w:suppressAutoHyphens w:val="0"/>
        <w:ind w:left="540" w:hanging="540"/>
        <w:rPr>
          <w:del w:id="10617" w:author="AbbVie1" w:date="2025-05-10T14:18:00Z"/>
          <w:sz w:val="22"/>
          <w:szCs w:val="22"/>
          <w:lang w:val="lv-LV"/>
        </w:rPr>
      </w:pPr>
      <w:del w:id="10618" w:author="AbbVie1" w:date="2025-05-10T14:18:00Z">
        <w:r w:rsidRPr="00AE120B">
          <w:rPr>
            <w:sz w:val="22"/>
            <w:szCs w:val="22"/>
            <w:lang w:val="lv-LV"/>
          </w:rPr>
          <w:delText xml:space="preserve">patoloģiska muskuļu noārdīšanās; </w:delText>
        </w:r>
      </w:del>
    </w:p>
    <w:p w14:paraId="58B80BB4" w14:textId="1BD189B2" w:rsidR="009E04D1" w:rsidRPr="00AE120B" w:rsidRDefault="00000000" w:rsidP="00B9399D">
      <w:pPr>
        <w:pStyle w:val="EMEABullet2"/>
        <w:numPr>
          <w:ilvl w:val="0"/>
          <w:numId w:val="62"/>
        </w:numPr>
        <w:tabs>
          <w:tab w:val="left" w:pos="540"/>
        </w:tabs>
        <w:suppressAutoHyphens w:val="0"/>
        <w:ind w:left="540" w:hanging="540"/>
        <w:rPr>
          <w:del w:id="10619" w:author="AbbVie1" w:date="2025-05-10T14:18:00Z"/>
          <w:lang w:val="lv-LV"/>
        </w:rPr>
      </w:pPr>
      <w:del w:id="10620" w:author="AbbVie1" w:date="2025-05-10T14:18:00Z">
        <w:r w:rsidRPr="00AE120B">
          <w:rPr>
            <w:lang w:val="lv-LV"/>
          </w:rPr>
          <w:delText>sistēmiska sarkanā vilkēde (tai skaitā ādas, sirds, plaušu, locītavu un citu orgānu sistēmu iekaisums);</w:delText>
        </w:r>
      </w:del>
    </w:p>
    <w:p w14:paraId="27A5D5D4" w14:textId="10B70E59" w:rsidR="009E04D1" w:rsidRPr="00AE120B" w:rsidRDefault="00000000" w:rsidP="00B9399D">
      <w:pPr>
        <w:numPr>
          <w:ilvl w:val="0"/>
          <w:numId w:val="62"/>
        </w:numPr>
        <w:tabs>
          <w:tab w:val="left" w:pos="540"/>
        </w:tabs>
        <w:suppressAutoHyphens w:val="0"/>
        <w:ind w:left="540" w:hanging="540"/>
        <w:rPr>
          <w:del w:id="10621" w:author="AbbVie1" w:date="2025-05-10T14:18:00Z"/>
          <w:sz w:val="22"/>
          <w:szCs w:val="22"/>
          <w:lang w:val="lv-LV"/>
        </w:rPr>
      </w:pPr>
      <w:del w:id="10622" w:author="AbbVie1" w:date="2025-05-10T14:18:00Z">
        <w:r w:rsidRPr="00AE120B">
          <w:rPr>
            <w:sz w:val="22"/>
            <w:szCs w:val="22"/>
            <w:lang w:val="lv-LV"/>
          </w:rPr>
          <w:delText xml:space="preserve">miega traucējumi; </w:delText>
        </w:r>
      </w:del>
    </w:p>
    <w:p w14:paraId="2008ECE6" w14:textId="0AB61AF7" w:rsidR="009E04D1" w:rsidRPr="00AE120B" w:rsidRDefault="00000000" w:rsidP="00B9399D">
      <w:pPr>
        <w:numPr>
          <w:ilvl w:val="0"/>
          <w:numId w:val="62"/>
        </w:numPr>
        <w:tabs>
          <w:tab w:val="left" w:pos="540"/>
        </w:tabs>
        <w:suppressAutoHyphens w:val="0"/>
        <w:ind w:left="540" w:hanging="540"/>
        <w:rPr>
          <w:del w:id="10623" w:author="AbbVie1" w:date="2025-05-10T14:18:00Z"/>
          <w:sz w:val="22"/>
          <w:szCs w:val="22"/>
          <w:lang w:val="lv-LV"/>
        </w:rPr>
      </w:pPr>
      <w:del w:id="10624" w:author="AbbVie1" w:date="2025-05-10T14:18:00Z">
        <w:r w:rsidRPr="00AE120B">
          <w:rPr>
            <w:sz w:val="22"/>
            <w:szCs w:val="22"/>
            <w:lang w:val="lv-LV"/>
          </w:rPr>
          <w:delText xml:space="preserve">impotence; </w:delText>
        </w:r>
      </w:del>
    </w:p>
    <w:p w14:paraId="117506F4" w14:textId="1F49731B" w:rsidR="009E04D1" w:rsidRPr="00AE120B" w:rsidRDefault="00000000" w:rsidP="00B9399D">
      <w:pPr>
        <w:numPr>
          <w:ilvl w:val="0"/>
          <w:numId w:val="62"/>
        </w:numPr>
        <w:tabs>
          <w:tab w:val="left" w:pos="540"/>
        </w:tabs>
        <w:suppressAutoHyphens w:val="0"/>
        <w:ind w:left="540" w:hanging="540"/>
        <w:rPr>
          <w:del w:id="10625" w:author="AbbVie1" w:date="2025-05-10T14:18:00Z"/>
          <w:sz w:val="22"/>
          <w:szCs w:val="22"/>
          <w:lang w:val="lv-LV"/>
        </w:rPr>
      </w:pPr>
      <w:del w:id="10626" w:author="AbbVie1" w:date="2025-05-10T14:18:00Z">
        <w:r w:rsidRPr="00AE120B">
          <w:rPr>
            <w:sz w:val="22"/>
            <w:szCs w:val="22"/>
            <w:lang w:val="lv-LV"/>
          </w:rPr>
          <w:delText xml:space="preserve">iekaisumi. </w:delText>
        </w:r>
      </w:del>
    </w:p>
    <w:p w14:paraId="5198787C" w14:textId="5FD1A0E2" w:rsidR="009E04D1" w:rsidRPr="00AE120B" w:rsidRDefault="009E04D1" w:rsidP="00EB4BF9">
      <w:pPr>
        <w:suppressAutoHyphens w:val="0"/>
        <w:rPr>
          <w:del w:id="10627" w:author="AbbVie1" w:date="2025-05-10T14:18:00Z"/>
          <w:sz w:val="22"/>
          <w:szCs w:val="22"/>
          <w:lang w:val="lv-LV"/>
        </w:rPr>
      </w:pPr>
    </w:p>
    <w:p w14:paraId="61530F93" w14:textId="4A96B860" w:rsidR="009E04D1" w:rsidRPr="00AE120B" w:rsidRDefault="00000000" w:rsidP="00EB4BF9">
      <w:pPr>
        <w:suppressAutoHyphens w:val="0"/>
        <w:rPr>
          <w:del w:id="10628" w:author="AbbVie1" w:date="2025-05-10T14:18:00Z"/>
          <w:sz w:val="22"/>
          <w:szCs w:val="22"/>
          <w:lang w:val="lv-LV"/>
        </w:rPr>
      </w:pPr>
      <w:del w:id="10629" w:author="AbbVie1" w:date="2025-05-10T14:18:00Z">
        <w:r w:rsidRPr="00AE120B">
          <w:rPr>
            <w:sz w:val="22"/>
            <w:szCs w:val="22"/>
            <w:lang w:val="lv-LV"/>
          </w:rPr>
          <w:delText>Reti (var ietekmēt līdz 1 no 1000 cilvēkiem):</w:delText>
        </w:r>
      </w:del>
    </w:p>
    <w:p w14:paraId="4A897522" w14:textId="1E14F74B" w:rsidR="009E04D1" w:rsidRPr="00AE120B" w:rsidRDefault="00000000" w:rsidP="00B9399D">
      <w:pPr>
        <w:numPr>
          <w:ilvl w:val="0"/>
          <w:numId w:val="51"/>
        </w:numPr>
        <w:tabs>
          <w:tab w:val="left" w:pos="540"/>
        </w:tabs>
        <w:suppressAutoHyphens w:val="0"/>
        <w:ind w:hanging="1260"/>
        <w:rPr>
          <w:del w:id="10630" w:author="AbbVie1" w:date="2025-05-10T14:18:00Z"/>
          <w:sz w:val="22"/>
          <w:szCs w:val="22"/>
          <w:lang w:val="lv-LV"/>
        </w:rPr>
      </w:pPr>
      <w:del w:id="10631" w:author="AbbVie1" w:date="2025-05-10T14:18:00Z">
        <w:r w:rsidRPr="00AE120B">
          <w:rPr>
            <w:sz w:val="22"/>
            <w:szCs w:val="22"/>
            <w:lang w:val="lv-LV"/>
          </w:rPr>
          <w:delText>leikoze (vēzis, kas skar asinis un kaulu smadzenes);</w:delText>
        </w:r>
      </w:del>
    </w:p>
    <w:p w14:paraId="165F876D" w14:textId="6217EC34" w:rsidR="009E04D1" w:rsidRPr="00AE120B" w:rsidRDefault="00000000" w:rsidP="00B9399D">
      <w:pPr>
        <w:numPr>
          <w:ilvl w:val="0"/>
          <w:numId w:val="51"/>
        </w:numPr>
        <w:tabs>
          <w:tab w:val="left" w:pos="540"/>
        </w:tabs>
        <w:suppressAutoHyphens w:val="0"/>
        <w:ind w:hanging="1260"/>
        <w:rPr>
          <w:del w:id="10632" w:author="AbbVie1" w:date="2025-05-10T14:18:00Z"/>
          <w:sz w:val="22"/>
          <w:szCs w:val="22"/>
          <w:lang w:val="lv-LV"/>
        </w:rPr>
      </w:pPr>
      <w:del w:id="10633" w:author="AbbVie1" w:date="2025-05-10T14:18:00Z">
        <w:r w:rsidRPr="00AE120B">
          <w:rPr>
            <w:sz w:val="22"/>
            <w:szCs w:val="22"/>
            <w:lang w:val="lv-LV"/>
          </w:rPr>
          <w:delText>smaga alerģiska reakcija ar šoku;</w:delText>
        </w:r>
      </w:del>
    </w:p>
    <w:p w14:paraId="69DB0D8D" w14:textId="49517A90" w:rsidR="009E04D1" w:rsidRPr="00AE120B" w:rsidRDefault="00000000" w:rsidP="00B9399D">
      <w:pPr>
        <w:numPr>
          <w:ilvl w:val="0"/>
          <w:numId w:val="51"/>
        </w:numPr>
        <w:tabs>
          <w:tab w:val="left" w:pos="540"/>
        </w:tabs>
        <w:suppressAutoHyphens w:val="0"/>
        <w:ind w:hanging="1260"/>
        <w:rPr>
          <w:del w:id="10634" w:author="AbbVie1" w:date="2025-05-10T14:18:00Z"/>
          <w:sz w:val="22"/>
          <w:szCs w:val="22"/>
          <w:lang w:val="lv-LV"/>
        </w:rPr>
      </w:pPr>
      <w:del w:id="10635" w:author="AbbVie1" w:date="2025-05-10T14:18:00Z">
        <w:r w:rsidRPr="00AE120B">
          <w:rPr>
            <w:sz w:val="22"/>
            <w:szCs w:val="22"/>
            <w:lang w:val="lv-LV"/>
          </w:rPr>
          <w:delText xml:space="preserve">multiplā skleroze; </w:delText>
        </w:r>
      </w:del>
    </w:p>
    <w:p w14:paraId="13A3D9D4" w14:textId="272D31F8" w:rsidR="009E04D1" w:rsidRPr="00AE120B" w:rsidRDefault="00000000" w:rsidP="00B9399D">
      <w:pPr>
        <w:numPr>
          <w:ilvl w:val="0"/>
          <w:numId w:val="51"/>
        </w:numPr>
        <w:tabs>
          <w:tab w:val="left" w:pos="540"/>
        </w:tabs>
        <w:suppressAutoHyphens w:val="0"/>
        <w:ind w:left="540" w:hanging="540"/>
        <w:rPr>
          <w:del w:id="10636" w:author="AbbVie1" w:date="2025-05-10T14:18:00Z"/>
          <w:sz w:val="22"/>
          <w:szCs w:val="22"/>
          <w:lang w:val="lv-LV"/>
        </w:rPr>
      </w:pPr>
      <w:del w:id="10637" w:author="AbbVie1" w:date="2025-05-10T14:18:00Z">
        <w:r w:rsidRPr="00AE120B">
          <w:rPr>
            <w:sz w:val="22"/>
            <w:szCs w:val="22"/>
            <w:lang w:val="lv-LV"/>
          </w:rPr>
          <w:delText xml:space="preserve">nervu darbības traucējumi (piemēram, redzes nerva iekaisums un </w:delText>
        </w:r>
        <w:r w:rsidRPr="00AE120B">
          <w:rPr>
            <w:i/>
            <w:iCs/>
            <w:sz w:val="22"/>
            <w:szCs w:val="22"/>
            <w:lang w:val="lv-LV"/>
          </w:rPr>
          <w:delText>Guillain-Barré</w:delText>
        </w:r>
        <w:r w:rsidRPr="00AE120B">
          <w:rPr>
            <w:sz w:val="22"/>
            <w:szCs w:val="22"/>
            <w:lang w:val="lv-LV"/>
          </w:rPr>
          <w:delText xml:space="preserve"> sindroms, kas var izraisīt muskuļu vājumu, dīvainas sajūtas, tirpšanu rokās un ķermeņa augšdaļā);</w:delText>
        </w:r>
      </w:del>
    </w:p>
    <w:p w14:paraId="0FE85A4F" w14:textId="1309A574" w:rsidR="009E04D1" w:rsidRPr="00AE120B" w:rsidRDefault="00000000" w:rsidP="00EB4BF9">
      <w:pPr>
        <w:pStyle w:val="EMEABullet2"/>
        <w:tabs>
          <w:tab w:val="clear" w:pos="567"/>
        </w:tabs>
        <w:suppressAutoHyphens w:val="0"/>
        <w:ind w:left="550" w:hanging="550"/>
        <w:rPr>
          <w:del w:id="10638" w:author="AbbVie1" w:date="2025-05-10T14:18:00Z"/>
          <w:lang w:val="lv-LV"/>
        </w:rPr>
      </w:pPr>
      <w:del w:id="10639" w:author="AbbVie1" w:date="2025-05-10T14:18:00Z">
        <w:r w:rsidRPr="00AE120B">
          <w:rPr>
            <w:lang w:val="lv-LV"/>
          </w:rPr>
          <w:delText>sirdsdarbības apstāšanās;</w:delText>
        </w:r>
      </w:del>
    </w:p>
    <w:p w14:paraId="5FDD3654" w14:textId="1A5F9861" w:rsidR="009E04D1" w:rsidRPr="00AE120B" w:rsidRDefault="00000000" w:rsidP="00EB4BF9">
      <w:pPr>
        <w:pStyle w:val="EMEABullet2"/>
        <w:tabs>
          <w:tab w:val="left" w:pos="690"/>
        </w:tabs>
        <w:suppressAutoHyphens w:val="0"/>
        <w:ind w:left="550" w:hanging="550"/>
        <w:rPr>
          <w:del w:id="10640" w:author="AbbVie1" w:date="2025-05-10T14:18:00Z"/>
          <w:lang w:val="lv-LV"/>
        </w:rPr>
      </w:pPr>
      <w:del w:id="10641" w:author="AbbVie1" w:date="2025-05-10T14:18:00Z">
        <w:r w:rsidRPr="00AE120B">
          <w:rPr>
            <w:lang w:val="lv-LV"/>
          </w:rPr>
          <w:delText>plaušu fibroze (rētošanās plaušās);</w:delText>
        </w:r>
      </w:del>
    </w:p>
    <w:p w14:paraId="447A261B" w14:textId="33DBACDF" w:rsidR="009E04D1" w:rsidRPr="00AE120B" w:rsidRDefault="00000000" w:rsidP="00EB4BF9">
      <w:pPr>
        <w:pStyle w:val="EMEABullet2"/>
        <w:tabs>
          <w:tab w:val="left" w:pos="690"/>
        </w:tabs>
        <w:suppressAutoHyphens w:val="0"/>
        <w:ind w:left="550" w:hanging="550"/>
        <w:rPr>
          <w:del w:id="10642" w:author="AbbVie1" w:date="2025-05-10T14:18:00Z"/>
          <w:lang w:val="lv-LV"/>
        </w:rPr>
      </w:pPr>
      <w:del w:id="10643" w:author="AbbVie1" w:date="2025-05-10T14:18:00Z">
        <w:r w:rsidRPr="00AE120B">
          <w:rPr>
            <w:lang w:val="lv-LV"/>
          </w:rPr>
          <w:delText>zarnu plīsums;</w:delText>
        </w:r>
      </w:del>
    </w:p>
    <w:p w14:paraId="1D14C1BD" w14:textId="10FD8EB8" w:rsidR="009E04D1" w:rsidRPr="00AE120B" w:rsidRDefault="00000000" w:rsidP="00EB4BF9">
      <w:pPr>
        <w:pStyle w:val="EMEABullet2"/>
        <w:tabs>
          <w:tab w:val="left" w:pos="690"/>
        </w:tabs>
        <w:suppressAutoHyphens w:val="0"/>
        <w:ind w:left="550" w:hanging="550"/>
        <w:rPr>
          <w:del w:id="10644" w:author="AbbVie1" w:date="2025-05-10T14:18:00Z"/>
          <w:lang w:val="lv-LV"/>
        </w:rPr>
      </w:pPr>
      <w:del w:id="10645" w:author="AbbVie1" w:date="2025-05-10T14:18:00Z">
        <w:r w:rsidRPr="00AE120B">
          <w:rPr>
            <w:lang w:val="lv-LV"/>
          </w:rPr>
          <w:delText>hepatīts;</w:delText>
        </w:r>
      </w:del>
    </w:p>
    <w:p w14:paraId="405920AA" w14:textId="6CF513E0" w:rsidR="009E04D1" w:rsidRPr="00AE120B" w:rsidRDefault="00000000" w:rsidP="00EB4BF9">
      <w:pPr>
        <w:pStyle w:val="EMEABullet2"/>
        <w:tabs>
          <w:tab w:val="left" w:pos="690"/>
        </w:tabs>
        <w:suppressAutoHyphens w:val="0"/>
        <w:ind w:left="550" w:hanging="550"/>
        <w:rPr>
          <w:del w:id="10646" w:author="AbbVie1" w:date="2025-05-10T14:18:00Z"/>
          <w:lang w:val="lv-LV"/>
        </w:rPr>
      </w:pPr>
      <w:del w:id="10647" w:author="AbbVie1" w:date="2025-05-10T14:18:00Z">
        <w:r w:rsidRPr="00AE120B">
          <w:rPr>
            <w:lang w:val="lv-LV"/>
          </w:rPr>
          <w:delText>B hepatīta reaktivācija;</w:delText>
        </w:r>
      </w:del>
    </w:p>
    <w:p w14:paraId="3646EBA8" w14:textId="6D1577CA" w:rsidR="009E04D1" w:rsidRPr="00AE120B" w:rsidRDefault="00000000" w:rsidP="00B9399D">
      <w:pPr>
        <w:pStyle w:val="EMEANormal"/>
        <w:numPr>
          <w:ilvl w:val="0"/>
          <w:numId w:val="61"/>
        </w:numPr>
        <w:suppressAutoHyphens w:val="0"/>
        <w:ind w:hanging="720"/>
        <w:rPr>
          <w:del w:id="10648" w:author="AbbVie1" w:date="2025-05-10T14:18:00Z"/>
          <w:rFonts w:ascii="Times New Roman" w:hAnsi="Times New Roman" w:cs="Times New Roman"/>
          <w:szCs w:val="22"/>
          <w:lang w:val="lv-LV"/>
        </w:rPr>
      </w:pPr>
      <w:del w:id="10649" w:author="AbbVie1" w:date="2025-05-10T14:18:00Z">
        <w:r w:rsidRPr="00AE120B">
          <w:rPr>
            <w:rFonts w:ascii="Times New Roman" w:hAnsi="Times New Roman" w:cs="Times New Roman"/>
            <w:szCs w:val="22"/>
            <w:lang w:val="lv-LV"/>
          </w:rPr>
          <w:delText xml:space="preserve">autoimūnais hepatīts (aknu iekaisums, ko izraisījusi </w:delText>
        </w:r>
        <w:r w:rsidRPr="00AE120B">
          <w:rPr>
            <w:rStyle w:val="st1"/>
            <w:rFonts w:ascii="Times New Roman" w:hAnsi="Times New Roman"/>
            <w:szCs w:val="22"/>
            <w:lang w:val="lv-LV"/>
          </w:rPr>
          <w:delText>paša organisma</w:delText>
        </w:r>
        <w:r w:rsidRPr="00AE120B">
          <w:rPr>
            <w:rFonts w:ascii="Times New Roman" w:hAnsi="Times New Roman" w:cs="Times New Roman"/>
            <w:szCs w:val="22"/>
            <w:lang w:val="lv-LV"/>
          </w:rPr>
          <w:delText xml:space="preserve"> imūnā sistēma);</w:delText>
        </w:r>
      </w:del>
    </w:p>
    <w:p w14:paraId="59CB53F6" w14:textId="2AF78D09" w:rsidR="009E04D1" w:rsidRPr="00AE120B" w:rsidRDefault="00000000" w:rsidP="00EB4BF9">
      <w:pPr>
        <w:pStyle w:val="EMEABullet2"/>
        <w:tabs>
          <w:tab w:val="left" w:pos="690"/>
        </w:tabs>
        <w:suppressAutoHyphens w:val="0"/>
        <w:ind w:left="550" w:hanging="550"/>
        <w:rPr>
          <w:del w:id="10650" w:author="AbbVie1" w:date="2025-05-10T14:18:00Z"/>
          <w:lang w:val="lv-LV"/>
        </w:rPr>
      </w:pPr>
      <w:del w:id="10651" w:author="AbbVie1" w:date="2025-05-10T14:18:00Z">
        <w:r w:rsidRPr="00AE120B">
          <w:rPr>
            <w:lang w:val="lv-LV"/>
          </w:rPr>
          <w:delText>ādas vaskulīts (ādas asinsvadu iekaisums);</w:delText>
        </w:r>
      </w:del>
    </w:p>
    <w:p w14:paraId="6860EC97" w14:textId="4F94D540" w:rsidR="009E04D1" w:rsidRPr="00AE120B" w:rsidRDefault="00000000" w:rsidP="00EB4BF9">
      <w:pPr>
        <w:pStyle w:val="EMEABullet2"/>
        <w:tabs>
          <w:tab w:val="left" w:pos="690"/>
        </w:tabs>
        <w:suppressAutoHyphens w:val="0"/>
        <w:ind w:left="550" w:hanging="550"/>
        <w:rPr>
          <w:del w:id="10652" w:author="AbbVie1" w:date="2025-05-10T14:18:00Z"/>
          <w:lang w:val="lv-LV"/>
        </w:rPr>
      </w:pPr>
      <w:del w:id="10653" w:author="AbbVie1" w:date="2025-05-10T14:18:00Z">
        <w:r w:rsidRPr="00AE120B">
          <w:rPr>
            <w:lang w:val="lv-LV"/>
          </w:rPr>
          <w:delText>Stīvensa-Džonsona sindroms (agrīnie simptomi ir savārgums, drudzis, galvassāpes un izsitumi);</w:delText>
        </w:r>
      </w:del>
    </w:p>
    <w:p w14:paraId="69615018" w14:textId="0D78C0C8" w:rsidR="009E04D1" w:rsidRPr="00AE120B" w:rsidRDefault="00000000" w:rsidP="00EB4BF9">
      <w:pPr>
        <w:pStyle w:val="EMEABullet2"/>
        <w:tabs>
          <w:tab w:val="left" w:pos="690"/>
        </w:tabs>
        <w:suppressAutoHyphens w:val="0"/>
        <w:ind w:left="550" w:hanging="550"/>
        <w:rPr>
          <w:del w:id="10654" w:author="AbbVie1" w:date="2025-05-10T14:18:00Z"/>
          <w:i/>
          <w:iCs/>
          <w:lang w:val="lv-LV"/>
        </w:rPr>
      </w:pPr>
      <w:del w:id="10655" w:author="AbbVie1" w:date="2025-05-10T14:18:00Z">
        <w:r w:rsidRPr="00AE120B">
          <w:rPr>
            <w:lang w:val="lv-LV"/>
          </w:rPr>
          <w:delText>sejas tūska, kas saistīta ar alerģiskām reakcijām;</w:delText>
        </w:r>
      </w:del>
    </w:p>
    <w:p w14:paraId="554A907E" w14:textId="19A2180C" w:rsidR="009E04D1" w:rsidRPr="00AE120B" w:rsidRDefault="00000000" w:rsidP="00EB4BF9">
      <w:pPr>
        <w:pStyle w:val="EMEABullet2"/>
        <w:tabs>
          <w:tab w:val="left" w:pos="690"/>
        </w:tabs>
        <w:suppressAutoHyphens w:val="0"/>
        <w:ind w:left="550" w:hanging="550"/>
        <w:rPr>
          <w:del w:id="10656" w:author="AbbVie1" w:date="2025-05-10T14:18:00Z"/>
          <w:lang w:val="lv-LV"/>
        </w:rPr>
      </w:pPr>
      <w:del w:id="10657" w:author="AbbVie1" w:date="2025-05-10T14:18:00Z">
        <w:r w:rsidRPr="00AE120B">
          <w:rPr>
            <w:i/>
            <w:iCs/>
            <w:lang w:val="lv-LV"/>
          </w:rPr>
          <w:delText>erythema multiforme</w:delText>
        </w:r>
        <w:r w:rsidRPr="00AE120B">
          <w:rPr>
            <w:lang w:val="lv-LV"/>
          </w:rPr>
          <w:delText xml:space="preserve"> (iekaisuši ādas izsitumi);</w:delText>
        </w:r>
      </w:del>
    </w:p>
    <w:p w14:paraId="28962191" w14:textId="4E4FCFFC" w:rsidR="0053050F" w:rsidRPr="00AE120B" w:rsidRDefault="00000000" w:rsidP="00EB4BF9">
      <w:pPr>
        <w:pStyle w:val="EMEABullet2"/>
        <w:tabs>
          <w:tab w:val="clear" w:pos="567"/>
        </w:tabs>
        <w:suppressAutoHyphens w:val="0"/>
        <w:ind w:left="550" w:hanging="550"/>
        <w:rPr>
          <w:del w:id="10658" w:author="AbbVie1" w:date="2025-05-10T14:18:00Z"/>
          <w:lang w:val="lv-LV"/>
        </w:rPr>
      </w:pPr>
      <w:del w:id="10659" w:author="AbbVie1" w:date="2025-05-10T14:18:00Z">
        <w:r w:rsidRPr="00AE120B">
          <w:rPr>
            <w:lang w:val="lv-LV"/>
          </w:rPr>
          <w:delText>sarkanai vilkēdei līdzīgs sindroms;</w:delText>
        </w:r>
      </w:del>
    </w:p>
    <w:p w14:paraId="229291D1" w14:textId="5BBBDB71" w:rsidR="006E2BE6" w:rsidRPr="00AE120B" w:rsidRDefault="00000000" w:rsidP="001318C8">
      <w:pPr>
        <w:pStyle w:val="EMEABullet2"/>
        <w:tabs>
          <w:tab w:val="clear" w:pos="567"/>
        </w:tabs>
        <w:suppressAutoHyphens w:val="0"/>
        <w:ind w:left="550" w:hanging="550"/>
        <w:rPr>
          <w:del w:id="10660" w:author="AbbVie1" w:date="2025-05-10T14:18:00Z"/>
          <w:lang w:val="lv-LV"/>
        </w:rPr>
      </w:pPr>
      <w:del w:id="10661" w:author="AbbVie1" w:date="2025-05-10T14:18:00Z">
        <w:r w:rsidRPr="00AE120B">
          <w:rPr>
            <w:lang w:val="lv-LV"/>
          </w:rPr>
          <w:delText>angioedēma (lokāls ādas pietūkums);</w:delText>
        </w:r>
      </w:del>
    </w:p>
    <w:p w14:paraId="6BF0C61B" w14:textId="03268E44" w:rsidR="009E04D1" w:rsidRPr="00AE120B" w:rsidRDefault="00000000" w:rsidP="001318C8">
      <w:pPr>
        <w:pStyle w:val="EMEABullet2"/>
        <w:tabs>
          <w:tab w:val="clear" w:pos="567"/>
        </w:tabs>
        <w:suppressAutoHyphens w:val="0"/>
        <w:ind w:left="550" w:hanging="550"/>
        <w:rPr>
          <w:del w:id="10662" w:author="AbbVie1" w:date="2025-05-10T14:18:00Z"/>
          <w:lang w:val="lv-LV"/>
        </w:rPr>
      </w:pPr>
      <w:del w:id="10663" w:author="AbbVie1" w:date="2025-05-10T14:18:00Z">
        <w:r w:rsidRPr="00AE120B">
          <w:rPr>
            <w:lang w:val="lv-LV"/>
          </w:rPr>
          <w:delText>lihenoīda ādas reakcija (niezoši sarkanbrūni ādas izsitumi)</w:delText>
        </w:r>
        <w:r w:rsidR="00342937" w:rsidRPr="00AE120B">
          <w:rPr>
            <w:lang w:val="lv-LV"/>
          </w:rPr>
          <w:delText xml:space="preserve">. </w:delText>
        </w:r>
        <w:r w:rsidRPr="00AE120B">
          <w:rPr>
            <w:lang w:val="lv-LV"/>
          </w:rPr>
          <w:delText xml:space="preserve"> </w:delText>
        </w:r>
      </w:del>
    </w:p>
    <w:p w14:paraId="0EECE915" w14:textId="792C81F8" w:rsidR="009E04D1" w:rsidRPr="00AE120B" w:rsidRDefault="009E04D1" w:rsidP="00EB4BF9">
      <w:pPr>
        <w:suppressAutoHyphens w:val="0"/>
        <w:rPr>
          <w:del w:id="10664" w:author="AbbVie1" w:date="2025-05-10T14:18:00Z"/>
          <w:sz w:val="22"/>
          <w:szCs w:val="22"/>
          <w:lang w:val="lv-LV"/>
        </w:rPr>
      </w:pPr>
    </w:p>
    <w:p w14:paraId="31B67411" w14:textId="2AE18CB3" w:rsidR="009E04D1" w:rsidRPr="00AE120B" w:rsidRDefault="00000000" w:rsidP="00EB4BF9">
      <w:pPr>
        <w:suppressAutoHyphens w:val="0"/>
        <w:rPr>
          <w:del w:id="10665" w:author="AbbVie1" w:date="2025-05-10T14:18:00Z"/>
          <w:sz w:val="22"/>
          <w:szCs w:val="22"/>
          <w:lang w:val="lv-LV"/>
        </w:rPr>
      </w:pPr>
      <w:del w:id="10666" w:author="AbbVie1" w:date="2025-05-10T14:18:00Z">
        <w:r w:rsidRPr="00AE120B">
          <w:rPr>
            <w:sz w:val="22"/>
            <w:szCs w:val="22"/>
            <w:lang w:val="lv-LV"/>
          </w:rPr>
          <w:delText>Nav zināmi (biežumu nevar noteikt pēc pieejamiem datiem):</w:delText>
        </w:r>
      </w:del>
    </w:p>
    <w:p w14:paraId="3F8F74CF" w14:textId="29DF7BC1" w:rsidR="009E04D1" w:rsidRPr="00AE120B" w:rsidRDefault="009E04D1" w:rsidP="00EB4BF9">
      <w:pPr>
        <w:suppressAutoHyphens w:val="0"/>
        <w:rPr>
          <w:del w:id="10667" w:author="AbbVie1" w:date="2025-05-10T14:18:00Z"/>
          <w:sz w:val="22"/>
          <w:szCs w:val="22"/>
          <w:lang w:val="lv-LV"/>
        </w:rPr>
      </w:pPr>
    </w:p>
    <w:p w14:paraId="7D8111B9" w14:textId="4FE28650" w:rsidR="005F7692" w:rsidRPr="00AE120B" w:rsidRDefault="00000000" w:rsidP="004F730E">
      <w:pPr>
        <w:numPr>
          <w:ilvl w:val="0"/>
          <w:numId w:val="55"/>
        </w:numPr>
        <w:tabs>
          <w:tab w:val="clear" w:pos="0"/>
          <w:tab w:val="num" w:pos="-360"/>
        </w:tabs>
        <w:suppressAutoHyphens w:val="0"/>
        <w:ind w:left="360"/>
        <w:rPr>
          <w:del w:id="10668" w:author="AbbVie1" w:date="2025-05-10T14:18:00Z"/>
          <w:sz w:val="22"/>
          <w:szCs w:val="22"/>
          <w:lang w:val="lv-LV"/>
        </w:rPr>
      </w:pPr>
      <w:del w:id="10669" w:author="AbbVie1" w:date="2025-05-10T14:18:00Z">
        <w:r w:rsidRPr="00AE120B">
          <w:rPr>
            <w:sz w:val="22"/>
            <w:szCs w:val="22"/>
            <w:lang w:val="lv-LV"/>
          </w:rPr>
          <w:delText>hepatolienāla T-šūnu limfoma (reti sastopams asins vēzis, bieži ar letālu iznākumu);</w:delText>
        </w:r>
      </w:del>
    </w:p>
    <w:p w14:paraId="5B91CEF5" w14:textId="12B6E41C" w:rsidR="005F7692" w:rsidRPr="00AE120B" w:rsidRDefault="00000000" w:rsidP="004F730E">
      <w:pPr>
        <w:numPr>
          <w:ilvl w:val="0"/>
          <w:numId w:val="55"/>
        </w:numPr>
        <w:tabs>
          <w:tab w:val="clear" w:pos="0"/>
          <w:tab w:val="num" w:pos="-360"/>
        </w:tabs>
        <w:suppressAutoHyphens w:val="0"/>
        <w:ind w:left="360"/>
        <w:rPr>
          <w:del w:id="10670" w:author="AbbVie1" w:date="2025-05-10T14:18:00Z"/>
          <w:sz w:val="22"/>
          <w:szCs w:val="22"/>
          <w:lang w:val="lv-LV"/>
        </w:rPr>
      </w:pPr>
      <w:del w:id="10671" w:author="AbbVie1" w:date="2025-05-10T14:18:00Z">
        <w:r w:rsidRPr="00AE120B">
          <w:rPr>
            <w:sz w:val="22"/>
            <w:szCs w:val="22"/>
            <w:lang w:val="lv-LV"/>
          </w:rPr>
          <w:delText>Merkela šūnu karcinoma (ādas vēža paveids);</w:delText>
        </w:r>
      </w:del>
    </w:p>
    <w:p w14:paraId="03BD6473" w14:textId="489B0B4D" w:rsidR="005F7692" w:rsidRPr="00AE120B" w:rsidRDefault="00000000" w:rsidP="004F730E">
      <w:pPr>
        <w:numPr>
          <w:ilvl w:val="0"/>
          <w:numId w:val="55"/>
        </w:numPr>
        <w:tabs>
          <w:tab w:val="clear" w:pos="0"/>
          <w:tab w:val="num" w:pos="-360"/>
        </w:tabs>
        <w:suppressAutoHyphens w:val="0"/>
        <w:ind w:left="360"/>
        <w:rPr>
          <w:del w:id="10672" w:author="AbbVie1" w:date="2025-05-10T14:18:00Z"/>
          <w:sz w:val="22"/>
          <w:szCs w:val="22"/>
          <w:lang w:val="lv-LV"/>
        </w:rPr>
      </w:pPr>
      <w:del w:id="10673" w:author="AbbVie1" w:date="2025-05-10T14:18:00Z">
        <w:r w:rsidRPr="00AE120B">
          <w:rPr>
            <w:sz w:val="22"/>
            <w:szCs w:val="22"/>
            <w:lang w:val="lv-LV"/>
          </w:rPr>
          <w:lastRenderedPageBreak/>
          <w:delText>Kapoši sarkoma – rets vēzis, kas saistīts ar cilvēka herpes 8. tipa vīrusa infekciju. Kapoši sarkoma visbiežāk parādās kā purpursarkani bojājumi uz ādas;</w:delText>
        </w:r>
      </w:del>
    </w:p>
    <w:p w14:paraId="13C34248" w14:textId="3F94973C" w:rsidR="005F7692" w:rsidRPr="00AE120B" w:rsidRDefault="00000000" w:rsidP="004F730E">
      <w:pPr>
        <w:numPr>
          <w:ilvl w:val="0"/>
          <w:numId w:val="55"/>
        </w:numPr>
        <w:tabs>
          <w:tab w:val="clear" w:pos="0"/>
          <w:tab w:val="num" w:pos="-360"/>
        </w:tabs>
        <w:suppressAutoHyphens w:val="0"/>
        <w:ind w:left="360"/>
        <w:rPr>
          <w:del w:id="10674" w:author="AbbVie1" w:date="2025-05-10T14:18:00Z"/>
          <w:sz w:val="22"/>
          <w:szCs w:val="22"/>
          <w:lang w:val="lv-LV"/>
        </w:rPr>
      </w:pPr>
      <w:del w:id="10675" w:author="AbbVie1" w:date="2025-05-10T14:18:00Z">
        <w:r w:rsidRPr="00AE120B">
          <w:rPr>
            <w:sz w:val="22"/>
            <w:szCs w:val="22"/>
            <w:lang w:val="lv-LV"/>
          </w:rPr>
          <w:delText>aknu mazspēja;</w:delText>
        </w:r>
      </w:del>
    </w:p>
    <w:p w14:paraId="44D287F7" w14:textId="78186967" w:rsidR="00DE2F43" w:rsidRDefault="00000000" w:rsidP="004F730E">
      <w:pPr>
        <w:numPr>
          <w:ilvl w:val="0"/>
          <w:numId w:val="55"/>
        </w:numPr>
        <w:tabs>
          <w:tab w:val="clear" w:pos="0"/>
          <w:tab w:val="num" w:pos="-360"/>
        </w:tabs>
        <w:suppressAutoHyphens w:val="0"/>
        <w:ind w:left="360"/>
        <w:rPr>
          <w:del w:id="10676" w:author="AbbVie1" w:date="2025-05-10T14:18:00Z"/>
          <w:sz w:val="22"/>
          <w:szCs w:val="22"/>
          <w:lang w:val="lv-LV"/>
        </w:rPr>
      </w:pPr>
      <w:del w:id="10677" w:author="AbbVie1" w:date="2025-05-10T14:18:00Z">
        <w:r w:rsidRPr="00AE120B">
          <w:rPr>
            <w:sz w:val="22"/>
            <w:szCs w:val="22"/>
            <w:lang w:val="lv-LV"/>
          </w:rPr>
          <w:delText>stāvokļa, ko sauc par dermatomiozītu, pasliktināšanās (kad izsitumiem uz ādas pievienojas muskuļu vājums)</w:delText>
        </w:r>
      </w:del>
    </w:p>
    <w:p w14:paraId="5BB6F754" w14:textId="17BF3D2B" w:rsidR="005F7692" w:rsidRPr="00AE120B" w:rsidRDefault="00000000" w:rsidP="004F730E">
      <w:pPr>
        <w:numPr>
          <w:ilvl w:val="0"/>
          <w:numId w:val="55"/>
        </w:numPr>
        <w:tabs>
          <w:tab w:val="clear" w:pos="0"/>
          <w:tab w:val="num" w:pos="-360"/>
        </w:tabs>
        <w:suppressAutoHyphens w:val="0"/>
        <w:ind w:left="360"/>
        <w:rPr>
          <w:del w:id="10678" w:author="AbbVie1" w:date="2025-05-10T14:18:00Z"/>
          <w:sz w:val="22"/>
          <w:szCs w:val="22"/>
          <w:lang w:val="lv-LV"/>
        </w:rPr>
      </w:pPr>
      <w:del w:id="10679" w:author="AbbVie1" w:date="2025-05-10T14:18:00Z">
        <w:r>
          <w:rPr>
            <w:sz w:val="22"/>
            <w:szCs w:val="22"/>
            <w:lang w:val="lv-LV"/>
          </w:rPr>
          <w:delText>ķermeņa masas pieaugums (vairumam pacientu ķermeņa masas pieaugums bija neliels)</w:delText>
        </w:r>
        <w:r w:rsidR="009E04D1" w:rsidRPr="00AE120B">
          <w:rPr>
            <w:sz w:val="22"/>
            <w:szCs w:val="22"/>
            <w:lang w:val="lv-LV"/>
          </w:rPr>
          <w:delText>.</w:delText>
        </w:r>
      </w:del>
    </w:p>
    <w:p w14:paraId="153B413D" w14:textId="1E9A682D" w:rsidR="009E04D1" w:rsidRPr="00AE120B" w:rsidRDefault="009E04D1" w:rsidP="00EB4BF9">
      <w:pPr>
        <w:suppressAutoHyphens w:val="0"/>
        <w:ind w:left="720"/>
        <w:rPr>
          <w:del w:id="10680" w:author="AbbVie1" w:date="2025-05-10T14:18:00Z"/>
          <w:sz w:val="22"/>
          <w:szCs w:val="22"/>
          <w:lang w:val="lv-LV"/>
        </w:rPr>
      </w:pPr>
    </w:p>
    <w:p w14:paraId="1D426DF8" w14:textId="72034573" w:rsidR="009E04D1" w:rsidRPr="00AE120B" w:rsidRDefault="00000000" w:rsidP="00EB4BF9">
      <w:pPr>
        <w:suppressAutoHyphens w:val="0"/>
        <w:rPr>
          <w:del w:id="10681" w:author="AbbVie1" w:date="2025-05-10T14:18:00Z"/>
          <w:sz w:val="22"/>
          <w:szCs w:val="22"/>
          <w:lang w:val="lv-LV"/>
        </w:rPr>
      </w:pPr>
      <w:del w:id="10682" w:author="AbbVie1" w:date="2025-05-10T14:18:00Z">
        <w:r w:rsidRPr="00AE120B">
          <w:rPr>
            <w:sz w:val="22"/>
            <w:szCs w:val="22"/>
            <w:lang w:val="lv-LV"/>
          </w:rPr>
          <w:delText xml:space="preserve">Dažām Humira lietotājiem novērotajām blakusparādībām nav simptomu, un tās var atklāt, tikai veicot asins analīzes. </w:delText>
        </w:r>
      </w:del>
    </w:p>
    <w:p w14:paraId="18818E66" w14:textId="5BFEE484" w:rsidR="009E04D1" w:rsidRPr="00AE120B" w:rsidRDefault="00000000" w:rsidP="00EB4BF9">
      <w:pPr>
        <w:suppressAutoHyphens w:val="0"/>
        <w:rPr>
          <w:del w:id="10683" w:author="AbbVie1" w:date="2025-05-10T14:18:00Z"/>
          <w:sz w:val="22"/>
          <w:szCs w:val="22"/>
          <w:lang w:val="lv-LV"/>
        </w:rPr>
      </w:pPr>
      <w:del w:id="10684" w:author="AbbVie1" w:date="2025-05-10T14:18:00Z">
        <w:r w:rsidRPr="00AE120B">
          <w:rPr>
            <w:sz w:val="22"/>
            <w:szCs w:val="22"/>
            <w:lang w:val="lv-LV"/>
          </w:rPr>
          <w:delText>Šādas blakusparādības:</w:delText>
        </w:r>
      </w:del>
    </w:p>
    <w:p w14:paraId="3D40A796" w14:textId="5C919197" w:rsidR="009E04D1" w:rsidRPr="00AE120B" w:rsidRDefault="009E04D1" w:rsidP="00EB4BF9">
      <w:pPr>
        <w:suppressAutoHyphens w:val="0"/>
        <w:rPr>
          <w:del w:id="10685" w:author="AbbVie1" w:date="2025-05-10T14:18:00Z"/>
          <w:sz w:val="22"/>
          <w:szCs w:val="22"/>
          <w:lang w:val="lv-LV"/>
        </w:rPr>
      </w:pPr>
    </w:p>
    <w:p w14:paraId="7469F8BC" w14:textId="14F3D5FF" w:rsidR="009E04D1" w:rsidRPr="00AE120B" w:rsidRDefault="00000000" w:rsidP="00EB4BF9">
      <w:pPr>
        <w:suppressAutoHyphens w:val="0"/>
        <w:rPr>
          <w:del w:id="10686" w:author="AbbVie1" w:date="2025-05-10T14:18:00Z"/>
          <w:sz w:val="22"/>
          <w:szCs w:val="22"/>
          <w:lang w:val="lv-LV"/>
        </w:rPr>
      </w:pPr>
      <w:del w:id="10687" w:author="AbbVie1" w:date="2025-05-10T14:18:00Z">
        <w:r w:rsidRPr="00AE120B">
          <w:rPr>
            <w:sz w:val="22"/>
            <w:szCs w:val="22"/>
            <w:lang w:val="lv-LV"/>
          </w:rPr>
          <w:delText>Ļoti bieži (var ietekmēt vairāk kā 1 no 10 cilvēkiem):</w:delText>
        </w:r>
      </w:del>
    </w:p>
    <w:p w14:paraId="20783CEF" w14:textId="69655839" w:rsidR="009E04D1" w:rsidRPr="00AE120B" w:rsidRDefault="009E04D1" w:rsidP="00EB4BF9">
      <w:pPr>
        <w:suppressAutoHyphens w:val="0"/>
        <w:rPr>
          <w:del w:id="10688" w:author="AbbVie1" w:date="2025-05-10T14:18:00Z"/>
          <w:sz w:val="22"/>
          <w:szCs w:val="22"/>
          <w:lang w:val="lv-LV"/>
        </w:rPr>
      </w:pPr>
    </w:p>
    <w:p w14:paraId="3FC66162" w14:textId="5C965282" w:rsidR="009E04D1" w:rsidRPr="00AE120B" w:rsidRDefault="00000000" w:rsidP="00B9399D">
      <w:pPr>
        <w:numPr>
          <w:ilvl w:val="0"/>
          <w:numId w:val="18"/>
        </w:numPr>
        <w:suppressAutoHyphens w:val="0"/>
        <w:ind w:left="540" w:hanging="540"/>
        <w:rPr>
          <w:del w:id="10689" w:author="AbbVie1" w:date="2025-05-10T14:18:00Z"/>
          <w:sz w:val="22"/>
          <w:szCs w:val="22"/>
          <w:lang w:val="lv-LV"/>
        </w:rPr>
      </w:pPr>
      <w:del w:id="10690" w:author="AbbVie1" w:date="2025-05-10T14:18:00Z">
        <w:r w:rsidRPr="00AE120B">
          <w:rPr>
            <w:sz w:val="22"/>
            <w:szCs w:val="22"/>
            <w:lang w:val="lv-LV"/>
          </w:rPr>
          <w:delText xml:space="preserve">mazs leikocītu skaits asinīs; </w:delText>
        </w:r>
      </w:del>
    </w:p>
    <w:p w14:paraId="3892CE29" w14:textId="1F5285F3" w:rsidR="009E04D1" w:rsidRPr="00AE120B" w:rsidRDefault="00000000" w:rsidP="00B9399D">
      <w:pPr>
        <w:numPr>
          <w:ilvl w:val="0"/>
          <w:numId w:val="18"/>
        </w:numPr>
        <w:suppressAutoHyphens w:val="0"/>
        <w:ind w:left="540" w:hanging="540"/>
        <w:rPr>
          <w:del w:id="10691" w:author="AbbVie1" w:date="2025-05-10T14:18:00Z"/>
          <w:sz w:val="22"/>
          <w:szCs w:val="22"/>
          <w:lang w:val="lv-LV"/>
        </w:rPr>
      </w:pPr>
      <w:del w:id="10692" w:author="AbbVie1" w:date="2025-05-10T14:18:00Z">
        <w:r w:rsidRPr="00AE120B">
          <w:rPr>
            <w:sz w:val="22"/>
            <w:szCs w:val="22"/>
            <w:lang w:val="lv-LV"/>
          </w:rPr>
          <w:delText xml:space="preserve">mazs eritrocītu skaits asinīs; </w:delText>
        </w:r>
      </w:del>
    </w:p>
    <w:p w14:paraId="72FBC166" w14:textId="08FF491C" w:rsidR="009E04D1" w:rsidRPr="00AE120B" w:rsidRDefault="00000000" w:rsidP="00B9399D">
      <w:pPr>
        <w:numPr>
          <w:ilvl w:val="0"/>
          <w:numId w:val="18"/>
        </w:numPr>
        <w:suppressAutoHyphens w:val="0"/>
        <w:ind w:left="540" w:hanging="540"/>
        <w:rPr>
          <w:del w:id="10693" w:author="AbbVie1" w:date="2025-05-10T14:18:00Z"/>
          <w:sz w:val="22"/>
          <w:szCs w:val="22"/>
          <w:lang w:val="lv-LV"/>
        </w:rPr>
      </w:pPr>
      <w:del w:id="10694" w:author="AbbVie1" w:date="2025-05-10T14:18:00Z">
        <w:r w:rsidRPr="00AE120B">
          <w:rPr>
            <w:sz w:val="22"/>
            <w:szCs w:val="22"/>
            <w:lang w:val="lv-LV"/>
          </w:rPr>
          <w:delText xml:space="preserve">paaugstināts lipīdu līmenis asinīs; </w:delText>
        </w:r>
      </w:del>
    </w:p>
    <w:p w14:paraId="3F376356" w14:textId="75B59048" w:rsidR="009E04D1" w:rsidRPr="00AE120B" w:rsidRDefault="00000000" w:rsidP="00B9399D">
      <w:pPr>
        <w:numPr>
          <w:ilvl w:val="0"/>
          <w:numId w:val="18"/>
        </w:numPr>
        <w:suppressAutoHyphens w:val="0"/>
        <w:ind w:left="540" w:hanging="540"/>
        <w:rPr>
          <w:del w:id="10695" w:author="AbbVie1" w:date="2025-05-10T14:18:00Z"/>
          <w:sz w:val="22"/>
          <w:szCs w:val="22"/>
          <w:lang w:val="lv-LV"/>
        </w:rPr>
      </w:pPr>
      <w:del w:id="10696" w:author="AbbVie1" w:date="2025-05-10T14:18:00Z">
        <w:r w:rsidRPr="00AE120B">
          <w:rPr>
            <w:sz w:val="22"/>
            <w:szCs w:val="22"/>
            <w:lang w:val="lv-LV"/>
          </w:rPr>
          <w:delText xml:space="preserve">paaugstināts aknu enzīmu līmenis. </w:delText>
        </w:r>
      </w:del>
    </w:p>
    <w:p w14:paraId="4AEAA8B1" w14:textId="516D0108" w:rsidR="009E04D1" w:rsidRPr="00AE120B" w:rsidRDefault="009E04D1" w:rsidP="00EB4BF9">
      <w:pPr>
        <w:suppressAutoHyphens w:val="0"/>
        <w:ind w:left="540" w:hanging="540"/>
        <w:rPr>
          <w:del w:id="10697" w:author="AbbVie1" w:date="2025-05-10T14:18:00Z"/>
          <w:sz w:val="22"/>
          <w:szCs w:val="22"/>
          <w:lang w:val="lv-LV"/>
        </w:rPr>
      </w:pPr>
    </w:p>
    <w:p w14:paraId="27566EF6" w14:textId="5C71CD4A" w:rsidR="009E04D1" w:rsidRPr="00AE120B" w:rsidRDefault="00000000" w:rsidP="00EB4BF9">
      <w:pPr>
        <w:suppressAutoHyphens w:val="0"/>
        <w:ind w:left="540" w:hanging="540"/>
        <w:rPr>
          <w:del w:id="10698" w:author="AbbVie1" w:date="2025-05-10T14:18:00Z"/>
          <w:sz w:val="22"/>
          <w:szCs w:val="22"/>
          <w:lang w:val="lv-LV"/>
        </w:rPr>
      </w:pPr>
      <w:del w:id="10699" w:author="AbbVie1" w:date="2025-05-10T14:18:00Z">
        <w:r w:rsidRPr="00AE120B">
          <w:rPr>
            <w:sz w:val="22"/>
            <w:szCs w:val="22"/>
            <w:lang w:val="lv-LV"/>
          </w:rPr>
          <w:delText xml:space="preserve">Bieži (var </w:delText>
        </w:r>
        <w:r w:rsidR="009146EF" w:rsidRPr="00AE120B">
          <w:rPr>
            <w:sz w:val="22"/>
            <w:szCs w:val="22"/>
            <w:lang w:val="lv-LV"/>
          </w:rPr>
          <w:delText>ietekmēt līdz 1 no 10 cilvēkiem</w:delText>
        </w:r>
        <w:r w:rsidRPr="00AE120B">
          <w:rPr>
            <w:sz w:val="22"/>
            <w:szCs w:val="22"/>
            <w:lang w:val="lv-LV"/>
          </w:rPr>
          <w:delText xml:space="preserve">): </w:delText>
        </w:r>
      </w:del>
    </w:p>
    <w:p w14:paraId="39EB92FB" w14:textId="14DD6D2C" w:rsidR="009E04D1" w:rsidRPr="00AE120B" w:rsidRDefault="009E04D1" w:rsidP="00EB4BF9">
      <w:pPr>
        <w:suppressAutoHyphens w:val="0"/>
        <w:ind w:left="540" w:hanging="540"/>
        <w:rPr>
          <w:del w:id="10700" w:author="AbbVie1" w:date="2025-05-10T14:18:00Z"/>
          <w:sz w:val="22"/>
          <w:szCs w:val="22"/>
          <w:lang w:val="lv-LV"/>
        </w:rPr>
      </w:pPr>
    </w:p>
    <w:p w14:paraId="1D728931" w14:textId="7D682B18" w:rsidR="009E04D1" w:rsidRPr="00AE120B" w:rsidRDefault="00000000" w:rsidP="00B9399D">
      <w:pPr>
        <w:numPr>
          <w:ilvl w:val="0"/>
          <w:numId w:val="54"/>
        </w:numPr>
        <w:suppressAutoHyphens w:val="0"/>
        <w:ind w:left="540" w:hanging="540"/>
        <w:rPr>
          <w:del w:id="10701" w:author="AbbVie1" w:date="2025-05-10T14:18:00Z"/>
          <w:sz w:val="22"/>
          <w:szCs w:val="22"/>
          <w:lang w:val="lv-LV"/>
        </w:rPr>
      </w:pPr>
      <w:del w:id="10702" w:author="AbbVie1" w:date="2025-05-10T14:18:00Z">
        <w:r w:rsidRPr="00AE120B">
          <w:rPr>
            <w:sz w:val="22"/>
            <w:szCs w:val="22"/>
            <w:lang w:val="lv-LV"/>
          </w:rPr>
          <w:delText xml:space="preserve">liels leikocītu skaits asinīs; </w:delText>
        </w:r>
      </w:del>
    </w:p>
    <w:p w14:paraId="4E05E6C1" w14:textId="5B27C0DB" w:rsidR="009E04D1" w:rsidRPr="00AE120B" w:rsidRDefault="00000000" w:rsidP="00B9399D">
      <w:pPr>
        <w:numPr>
          <w:ilvl w:val="0"/>
          <w:numId w:val="54"/>
        </w:numPr>
        <w:suppressAutoHyphens w:val="0"/>
        <w:ind w:left="540" w:hanging="540"/>
        <w:rPr>
          <w:del w:id="10703" w:author="AbbVie1" w:date="2025-05-10T14:18:00Z"/>
          <w:sz w:val="22"/>
          <w:szCs w:val="22"/>
          <w:lang w:val="lv-LV"/>
        </w:rPr>
      </w:pPr>
      <w:del w:id="10704" w:author="AbbVie1" w:date="2025-05-10T14:18:00Z">
        <w:r w:rsidRPr="00AE120B">
          <w:rPr>
            <w:sz w:val="22"/>
            <w:szCs w:val="22"/>
            <w:lang w:val="lv-LV"/>
          </w:rPr>
          <w:delText xml:space="preserve">mazs trombocītu skaits asinīs; </w:delText>
        </w:r>
      </w:del>
    </w:p>
    <w:p w14:paraId="53725EAB" w14:textId="6EBD0632" w:rsidR="009E04D1" w:rsidRPr="00AE120B" w:rsidRDefault="00000000" w:rsidP="00B9399D">
      <w:pPr>
        <w:numPr>
          <w:ilvl w:val="0"/>
          <w:numId w:val="54"/>
        </w:numPr>
        <w:suppressAutoHyphens w:val="0"/>
        <w:ind w:left="540" w:hanging="540"/>
        <w:rPr>
          <w:del w:id="10705" w:author="AbbVie1" w:date="2025-05-10T14:18:00Z"/>
          <w:sz w:val="22"/>
          <w:szCs w:val="22"/>
          <w:lang w:val="lv-LV"/>
        </w:rPr>
      </w:pPr>
      <w:del w:id="10706" w:author="AbbVie1" w:date="2025-05-10T14:18:00Z">
        <w:r w:rsidRPr="00AE120B">
          <w:rPr>
            <w:sz w:val="22"/>
            <w:szCs w:val="22"/>
            <w:lang w:val="lv-LV"/>
          </w:rPr>
          <w:delText xml:space="preserve">paaugstināts urīnskābes līmenis asinīs; </w:delText>
        </w:r>
      </w:del>
    </w:p>
    <w:p w14:paraId="65A696D1" w14:textId="74C25335" w:rsidR="009E04D1" w:rsidRPr="00AE120B" w:rsidRDefault="00000000" w:rsidP="00B9399D">
      <w:pPr>
        <w:numPr>
          <w:ilvl w:val="0"/>
          <w:numId w:val="54"/>
        </w:numPr>
        <w:suppressAutoHyphens w:val="0"/>
        <w:ind w:left="540" w:hanging="540"/>
        <w:rPr>
          <w:del w:id="10707" w:author="AbbVie1" w:date="2025-05-10T14:18:00Z"/>
          <w:sz w:val="22"/>
          <w:szCs w:val="22"/>
          <w:lang w:val="lv-LV"/>
        </w:rPr>
      </w:pPr>
      <w:del w:id="10708" w:author="AbbVie1" w:date="2025-05-10T14:18:00Z">
        <w:r w:rsidRPr="00AE120B">
          <w:rPr>
            <w:sz w:val="22"/>
            <w:szCs w:val="22"/>
            <w:lang w:val="lv-LV"/>
          </w:rPr>
          <w:delText xml:space="preserve">patoloģisks nātrija līmenis asinīs; </w:delText>
        </w:r>
      </w:del>
    </w:p>
    <w:p w14:paraId="42F4C1D1" w14:textId="1D09C176" w:rsidR="009E04D1" w:rsidRPr="00AE120B" w:rsidRDefault="00000000" w:rsidP="00B9399D">
      <w:pPr>
        <w:numPr>
          <w:ilvl w:val="0"/>
          <w:numId w:val="54"/>
        </w:numPr>
        <w:suppressAutoHyphens w:val="0"/>
        <w:ind w:left="540" w:hanging="540"/>
        <w:rPr>
          <w:del w:id="10709" w:author="AbbVie1" w:date="2025-05-10T14:18:00Z"/>
          <w:sz w:val="22"/>
          <w:szCs w:val="22"/>
          <w:lang w:val="lv-LV"/>
        </w:rPr>
      </w:pPr>
      <w:del w:id="10710" w:author="AbbVie1" w:date="2025-05-10T14:18:00Z">
        <w:r w:rsidRPr="00AE120B">
          <w:rPr>
            <w:sz w:val="22"/>
            <w:szCs w:val="22"/>
            <w:lang w:val="lv-LV"/>
          </w:rPr>
          <w:delText xml:space="preserve">zems kalcija līmenis asinīs; </w:delText>
        </w:r>
      </w:del>
    </w:p>
    <w:p w14:paraId="42BC4C5D" w14:textId="765F49F1" w:rsidR="009E04D1" w:rsidRPr="00AE120B" w:rsidRDefault="00000000" w:rsidP="00B9399D">
      <w:pPr>
        <w:numPr>
          <w:ilvl w:val="0"/>
          <w:numId w:val="54"/>
        </w:numPr>
        <w:suppressAutoHyphens w:val="0"/>
        <w:ind w:left="540" w:hanging="540"/>
        <w:rPr>
          <w:del w:id="10711" w:author="AbbVie1" w:date="2025-05-10T14:18:00Z"/>
          <w:sz w:val="22"/>
          <w:szCs w:val="22"/>
          <w:lang w:val="lv-LV"/>
        </w:rPr>
      </w:pPr>
      <w:del w:id="10712" w:author="AbbVie1" w:date="2025-05-10T14:18:00Z">
        <w:r w:rsidRPr="00AE120B">
          <w:rPr>
            <w:sz w:val="22"/>
            <w:szCs w:val="22"/>
            <w:lang w:val="lv-LV"/>
          </w:rPr>
          <w:delText xml:space="preserve">zems fosfāta līmenis asinīs; </w:delText>
        </w:r>
      </w:del>
    </w:p>
    <w:p w14:paraId="4CCA52AB" w14:textId="0386A002" w:rsidR="009E04D1" w:rsidRPr="00AE120B" w:rsidRDefault="00000000" w:rsidP="00B9399D">
      <w:pPr>
        <w:numPr>
          <w:ilvl w:val="0"/>
          <w:numId w:val="54"/>
        </w:numPr>
        <w:suppressAutoHyphens w:val="0"/>
        <w:ind w:left="540" w:hanging="540"/>
        <w:rPr>
          <w:del w:id="10713" w:author="AbbVie1" w:date="2025-05-10T14:18:00Z"/>
          <w:sz w:val="22"/>
          <w:szCs w:val="22"/>
          <w:lang w:val="lv-LV"/>
        </w:rPr>
      </w:pPr>
      <w:del w:id="10714" w:author="AbbVie1" w:date="2025-05-10T14:18:00Z">
        <w:r w:rsidRPr="00AE120B">
          <w:rPr>
            <w:sz w:val="22"/>
            <w:szCs w:val="22"/>
            <w:lang w:val="lv-LV"/>
          </w:rPr>
          <w:delText xml:space="preserve">augsts cukura līmenis asinīs; </w:delText>
        </w:r>
      </w:del>
    </w:p>
    <w:p w14:paraId="08D23D85" w14:textId="67E8C24F" w:rsidR="009E04D1" w:rsidRPr="00AE120B" w:rsidRDefault="00000000" w:rsidP="00B9399D">
      <w:pPr>
        <w:numPr>
          <w:ilvl w:val="0"/>
          <w:numId w:val="54"/>
        </w:numPr>
        <w:suppressAutoHyphens w:val="0"/>
        <w:ind w:left="540" w:hanging="540"/>
        <w:rPr>
          <w:del w:id="10715" w:author="AbbVie1" w:date="2025-05-10T14:18:00Z"/>
          <w:sz w:val="22"/>
          <w:szCs w:val="22"/>
          <w:lang w:val="lv-LV"/>
        </w:rPr>
      </w:pPr>
      <w:del w:id="10716" w:author="AbbVie1" w:date="2025-05-10T14:18:00Z">
        <w:r w:rsidRPr="00AE120B">
          <w:rPr>
            <w:sz w:val="22"/>
            <w:szCs w:val="22"/>
            <w:lang w:val="lv-LV"/>
          </w:rPr>
          <w:delText xml:space="preserve">augsts laktātdehidrogenāzes līmenis asinīs; </w:delText>
        </w:r>
      </w:del>
    </w:p>
    <w:p w14:paraId="048ED12A" w14:textId="493F15C7" w:rsidR="00342937" w:rsidRPr="00AE120B" w:rsidRDefault="00000000" w:rsidP="00B9399D">
      <w:pPr>
        <w:numPr>
          <w:ilvl w:val="0"/>
          <w:numId w:val="54"/>
        </w:numPr>
        <w:suppressAutoHyphens w:val="0"/>
        <w:ind w:left="540" w:hanging="540"/>
        <w:rPr>
          <w:del w:id="10717" w:author="AbbVie1" w:date="2025-05-10T14:18:00Z"/>
          <w:sz w:val="22"/>
          <w:szCs w:val="22"/>
          <w:lang w:val="lv-LV"/>
        </w:rPr>
      </w:pPr>
      <w:del w:id="10718" w:author="AbbVie1" w:date="2025-05-10T14:18:00Z">
        <w:r w:rsidRPr="00AE120B">
          <w:rPr>
            <w:sz w:val="22"/>
            <w:szCs w:val="22"/>
            <w:lang w:val="lv-LV"/>
          </w:rPr>
          <w:delText>autoantivielas asinīs;</w:delText>
        </w:r>
      </w:del>
    </w:p>
    <w:p w14:paraId="75FAF46C" w14:textId="0F200328" w:rsidR="00342937" w:rsidRPr="00AE120B" w:rsidRDefault="00000000" w:rsidP="00B9399D">
      <w:pPr>
        <w:numPr>
          <w:ilvl w:val="0"/>
          <w:numId w:val="54"/>
        </w:numPr>
        <w:suppressAutoHyphens w:val="0"/>
        <w:ind w:left="540" w:hanging="540"/>
        <w:rPr>
          <w:del w:id="10719" w:author="AbbVie1" w:date="2025-05-10T14:18:00Z"/>
          <w:sz w:val="22"/>
          <w:szCs w:val="22"/>
          <w:lang w:val="lv-LV"/>
        </w:rPr>
      </w:pPr>
      <w:del w:id="10720" w:author="AbbVie1" w:date="2025-05-10T14:18:00Z">
        <w:r w:rsidRPr="00AE120B">
          <w:rPr>
            <w:sz w:val="22"/>
            <w:szCs w:val="22"/>
            <w:lang w:val="lv-LV"/>
          </w:rPr>
          <w:delText>zems kālija līmenis asinīs.</w:delText>
        </w:r>
      </w:del>
    </w:p>
    <w:p w14:paraId="377FCDF8" w14:textId="5A25CCAD" w:rsidR="00342937" w:rsidRPr="00AE120B" w:rsidRDefault="00342937" w:rsidP="008B1FE6">
      <w:pPr>
        <w:suppressAutoHyphens w:val="0"/>
        <w:rPr>
          <w:del w:id="10721" w:author="AbbVie1" w:date="2025-05-10T14:18:00Z"/>
          <w:sz w:val="22"/>
          <w:szCs w:val="22"/>
          <w:lang w:val="lv-LV"/>
        </w:rPr>
      </w:pPr>
    </w:p>
    <w:p w14:paraId="3D0D6AF3" w14:textId="20DE1E17" w:rsidR="00342937" w:rsidRPr="00AE120B" w:rsidRDefault="00000000" w:rsidP="00342937">
      <w:pPr>
        <w:suppressAutoHyphens w:val="0"/>
        <w:rPr>
          <w:del w:id="10722" w:author="AbbVie1" w:date="2025-05-10T14:18:00Z"/>
          <w:sz w:val="22"/>
          <w:szCs w:val="22"/>
          <w:lang w:val="lv-LV"/>
        </w:rPr>
      </w:pPr>
      <w:del w:id="10723" w:author="AbbVie1" w:date="2025-05-10T14:18:00Z">
        <w:r w:rsidRPr="00AE120B">
          <w:rPr>
            <w:sz w:val="22"/>
            <w:szCs w:val="22"/>
            <w:lang w:val="lv-LV"/>
          </w:rPr>
          <w:delText xml:space="preserve">Retāk (var ietekmēt līdz 1 no 100 cilvēkiem): </w:delText>
        </w:r>
      </w:del>
    </w:p>
    <w:p w14:paraId="46CCCD89" w14:textId="043512BB" w:rsidR="00342937" w:rsidRPr="00AE120B" w:rsidRDefault="00342937" w:rsidP="00342937">
      <w:pPr>
        <w:suppressAutoHyphens w:val="0"/>
        <w:rPr>
          <w:del w:id="10724" w:author="AbbVie1" w:date="2025-05-10T14:18:00Z"/>
          <w:sz w:val="22"/>
          <w:szCs w:val="22"/>
          <w:lang w:val="lv-LV"/>
        </w:rPr>
      </w:pPr>
    </w:p>
    <w:p w14:paraId="39F5D1C5" w14:textId="6B70260D" w:rsidR="009E04D1" w:rsidRPr="00AE120B" w:rsidRDefault="00000000" w:rsidP="00B9399D">
      <w:pPr>
        <w:pStyle w:val="ListParagraph"/>
        <w:numPr>
          <w:ilvl w:val="0"/>
          <w:numId w:val="115"/>
        </w:numPr>
        <w:suppressAutoHyphens w:val="0"/>
        <w:ind w:left="567" w:hanging="567"/>
        <w:rPr>
          <w:del w:id="10725" w:author="AbbVie1" w:date="2025-05-10T14:18:00Z"/>
          <w:sz w:val="22"/>
          <w:szCs w:val="22"/>
          <w:lang w:val="lv-LV"/>
        </w:rPr>
      </w:pPr>
      <w:del w:id="10726" w:author="AbbVie1" w:date="2025-05-10T14:18:00Z">
        <w:r w:rsidRPr="00AE120B">
          <w:rPr>
            <w:sz w:val="22"/>
            <w:szCs w:val="22"/>
            <w:lang w:val="lv-LV"/>
          </w:rPr>
          <w:delText>paaugstināts bilirubīna līmenis (asinsanalīzes par aknām).</w:delText>
        </w:r>
      </w:del>
    </w:p>
    <w:p w14:paraId="267D339B" w14:textId="4870B16B" w:rsidR="009E04D1" w:rsidRPr="00AE120B" w:rsidRDefault="009E04D1" w:rsidP="00EB4BF9">
      <w:pPr>
        <w:suppressAutoHyphens w:val="0"/>
        <w:rPr>
          <w:del w:id="10727" w:author="AbbVie1" w:date="2025-05-10T14:18:00Z"/>
          <w:sz w:val="22"/>
          <w:szCs w:val="22"/>
          <w:lang w:val="lv-LV"/>
        </w:rPr>
      </w:pPr>
    </w:p>
    <w:p w14:paraId="2C318E43" w14:textId="5F23B8C1" w:rsidR="009E04D1" w:rsidRPr="00AE120B" w:rsidRDefault="00000000" w:rsidP="00EB4BF9">
      <w:pPr>
        <w:suppressAutoHyphens w:val="0"/>
        <w:rPr>
          <w:del w:id="10728" w:author="AbbVie1" w:date="2025-05-10T14:18:00Z"/>
          <w:sz w:val="22"/>
          <w:szCs w:val="22"/>
          <w:lang w:val="lv-LV"/>
        </w:rPr>
      </w:pPr>
      <w:del w:id="10729" w:author="AbbVie1" w:date="2025-05-10T14:18:00Z">
        <w:r w:rsidRPr="00AE120B">
          <w:rPr>
            <w:sz w:val="22"/>
            <w:szCs w:val="22"/>
            <w:lang w:val="lv-LV"/>
          </w:rPr>
          <w:delText xml:space="preserve">Reti (var ietekmēt līdz 1 no 1000 cilvēkiem): </w:delText>
        </w:r>
      </w:del>
    </w:p>
    <w:p w14:paraId="042B68B9" w14:textId="7873B494" w:rsidR="009E04D1" w:rsidRPr="00AE120B" w:rsidRDefault="009E04D1" w:rsidP="00EB4BF9">
      <w:pPr>
        <w:suppressAutoHyphens w:val="0"/>
        <w:rPr>
          <w:del w:id="10730" w:author="AbbVie1" w:date="2025-05-10T14:18:00Z"/>
          <w:sz w:val="22"/>
          <w:szCs w:val="22"/>
          <w:lang w:val="lv-LV"/>
        </w:rPr>
      </w:pPr>
    </w:p>
    <w:p w14:paraId="105D4685" w14:textId="7855A06E" w:rsidR="009E04D1" w:rsidRPr="00AE120B" w:rsidRDefault="00000000" w:rsidP="00B9399D">
      <w:pPr>
        <w:numPr>
          <w:ilvl w:val="0"/>
          <w:numId w:val="39"/>
        </w:numPr>
        <w:suppressAutoHyphens w:val="0"/>
        <w:rPr>
          <w:del w:id="10731" w:author="AbbVie1" w:date="2025-05-10T14:18:00Z"/>
          <w:sz w:val="22"/>
          <w:szCs w:val="22"/>
          <w:lang w:val="lv-LV"/>
        </w:rPr>
      </w:pPr>
      <w:del w:id="10732" w:author="AbbVie1" w:date="2025-05-10T14:18:00Z">
        <w:r w:rsidRPr="00AE120B">
          <w:rPr>
            <w:sz w:val="22"/>
            <w:szCs w:val="22"/>
            <w:lang w:val="lv-LV"/>
          </w:rPr>
          <w:delText xml:space="preserve">mazs leikocītu, eritrocītu un trombocītu skaits asinīs. </w:delText>
        </w:r>
      </w:del>
    </w:p>
    <w:p w14:paraId="65671077" w14:textId="07F88E9B" w:rsidR="009E04D1" w:rsidRPr="00AE120B" w:rsidRDefault="009E04D1" w:rsidP="00EB4BF9">
      <w:pPr>
        <w:tabs>
          <w:tab w:val="left" w:pos="142"/>
        </w:tabs>
        <w:suppressAutoHyphens w:val="0"/>
        <w:rPr>
          <w:del w:id="10733" w:author="AbbVie1" w:date="2025-05-10T14:18:00Z"/>
          <w:sz w:val="22"/>
          <w:szCs w:val="22"/>
          <w:lang w:val="lv-LV"/>
        </w:rPr>
      </w:pPr>
    </w:p>
    <w:p w14:paraId="3DEF8F41" w14:textId="00E50D63" w:rsidR="009E04D1" w:rsidRPr="00AE120B" w:rsidRDefault="00000000" w:rsidP="00EB4BF9">
      <w:pPr>
        <w:tabs>
          <w:tab w:val="left" w:pos="142"/>
        </w:tabs>
        <w:suppressAutoHyphens w:val="0"/>
        <w:rPr>
          <w:del w:id="10734" w:author="AbbVie1" w:date="2025-05-10T14:18:00Z"/>
          <w:sz w:val="22"/>
          <w:szCs w:val="22"/>
          <w:lang w:val="lv-LV"/>
        </w:rPr>
      </w:pPr>
      <w:del w:id="10735" w:author="AbbVie1" w:date="2025-05-10T14:18:00Z">
        <w:r w:rsidRPr="00AE120B">
          <w:rPr>
            <w:sz w:val="22"/>
            <w:szCs w:val="22"/>
            <w:u w:val="single"/>
            <w:lang w:val="lv-LV"/>
          </w:rPr>
          <w:delText>Ziņošana par blakusparādībām</w:delText>
        </w:r>
      </w:del>
    </w:p>
    <w:p w14:paraId="2A578B47" w14:textId="0A410D9C" w:rsidR="009E04D1" w:rsidRPr="00AE120B" w:rsidRDefault="00000000" w:rsidP="00EB4BF9">
      <w:pPr>
        <w:suppressAutoHyphens w:val="0"/>
        <w:ind w:right="-2"/>
        <w:rPr>
          <w:del w:id="10736" w:author="AbbVie1" w:date="2025-05-10T14:18:00Z"/>
          <w:sz w:val="22"/>
          <w:szCs w:val="22"/>
          <w:lang w:val="lv-LV"/>
        </w:rPr>
      </w:pPr>
      <w:del w:id="10737" w:author="AbbVie1" w:date="2025-05-10T14:18:00Z">
        <w:r w:rsidRPr="00AE120B">
          <w:rPr>
            <w:sz w:val="22"/>
            <w:szCs w:val="22"/>
            <w:lang w:val="lv-LV"/>
          </w:rPr>
          <w:delText>Ja Jūsu bērnam rodas jebkādas blakusparādības, konsultējieties ar Jūsu bērna ārstu vai farmaceitu. Tas attiecas arī uz iespējamām blakusparādībām, kas nav minētas šajā instrukcijā.</w:delText>
        </w:r>
      </w:del>
    </w:p>
    <w:p w14:paraId="7B86F463" w14:textId="7CB3CC18" w:rsidR="009E04D1" w:rsidRPr="00AE120B" w:rsidRDefault="009E04D1" w:rsidP="00EB4BF9">
      <w:pPr>
        <w:suppressAutoHyphens w:val="0"/>
        <w:ind w:right="-2"/>
        <w:rPr>
          <w:del w:id="10738" w:author="AbbVie1" w:date="2025-05-10T14:18:00Z"/>
          <w:sz w:val="22"/>
          <w:szCs w:val="22"/>
          <w:lang w:val="lv-LV"/>
        </w:rPr>
      </w:pPr>
    </w:p>
    <w:p w14:paraId="035A72C1" w14:textId="4A44E63E" w:rsidR="009E04D1" w:rsidRPr="00AE120B" w:rsidRDefault="00000000" w:rsidP="00EB4BF9">
      <w:pPr>
        <w:tabs>
          <w:tab w:val="left" w:pos="0"/>
        </w:tabs>
        <w:suppressAutoHyphens w:val="0"/>
        <w:rPr>
          <w:del w:id="10739" w:author="AbbVie1" w:date="2025-05-10T14:18:00Z"/>
          <w:sz w:val="22"/>
          <w:szCs w:val="22"/>
          <w:lang w:val="lv-LV"/>
        </w:rPr>
      </w:pPr>
      <w:del w:id="10740" w:author="AbbVie1" w:date="2025-05-10T14:18:00Z">
        <w:r w:rsidRPr="00AE120B">
          <w:rPr>
            <w:sz w:val="22"/>
            <w:szCs w:val="22"/>
            <w:lang w:val="lv-LV"/>
          </w:rPr>
          <w:delText xml:space="preserve">Jūs varat ziņot par blakusparādībām arī tieši, izmantojot </w:delText>
        </w:r>
        <w:r w:rsidR="001B048B">
          <w:fldChar w:fldCharType="begin"/>
        </w:r>
        <w:r w:rsidR="001B048B" w:rsidRPr="00493826">
          <w:rPr>
            <w:lang w:val="lv-LV"/>
            <w:rPrChange w:id="10741" w:author="AbbVie1" w:date="2025-05-10T12:36:00Z">
              <w:rPr/>
            </w:rPrChange>
          </w:rPr>
          <w:delInstrText>HYPERLINK "http://www.ema.europa.eu/docs/en_GB/document_library/Template_or_form/2013/03/WC500139752.doc"</w:delInstrText>
        </w:r>
        <w:r w:rsidR="001B048B">
          <w:fldChar w:fldCharType="separate"/>
        </w:r>
        <w:r w:rsidR="001B048B" w:rsidRPr="00AE120B">
          <w:rPr>
            <w:rStyle w:val="Hyperlink"/>
            <w:color w:val="auto"/>
            <w:sz w:val="22"/>
            <w:szCs w:val="22"/>
            <w:highlight w:val="lightGray"/>
            <w:shd w:val="clear" w:color="auto" w:fill="C0C0C0"/>
            <w:lang w:val="lv-LV"/>
          </w:rPr>
          <w:delText>V pielikumā</w:delText>
        </w:r>
        <w:r w:rsidR="001B048B">
          <w:fldChar w:fldCharType="end"/>
        </w:r>
        <w:r w:rsidRPr="00AE120B">
          <w:rPr>
            <w:sz w:val="22"/>
            <w:szCs w:val="22"/>
            <w:shd w:val="clear" w:color="auto" w:fill="C0C0C0"/>
            <w:lang w:val="lv-LV"/>
          </w:rPr>
          <w:delText xml:space="preserve"> minēto nacionālās ziņošanas sistēmas kontaktinformāciju</w:delText>
        </w:r>
        <w:r w:rsidRPr="00AE120B">
          <w:rPr>
            <w:sz w:val="22"/>
            <w:szCs w:val="22"/>
            <w:lang w:val="lv-LV"/>
          </w:rPr>
          <w:delText>. Ziņojot par blakusparādībām, Jūs varat palīdzēt nodrošināt daudz plašāku informāciju par šo zāļu drošumu.</w:delText>
        </w:r>
      </w:del>
    </w:p>
    <w:p w14:paraId="3FF10219" w14:textId="5041B98E" w:rsidR="009E04D1" w:rsidRPr="00AE120B" w:rsidRDefault="009E04D1" w:rsidP="00EB4BF9">
      <w:pPr>
        <w:suppressAutoHyphens w:val="0"/>
        <w:ind w:right="-2"/>
        <w:rPr>
          <w:del w:id="10742" w:author="AbbVie1" w:date="2025-05-10T14:18:00Z"/>
          <w:sz w:val="22"/>
          <w:szCs w:val="22"/>
          <w:lang w:val="lv-LV"/>
        </w:rPr>
      </w:pPr>
    </w:p>
    <w:p w14:paraId="1BEA4476" w14:textId="04785F0C" w:rsidR="009E04D1" w:rsidRPr="00AE120B" w:rsidRDefault="009E04D1" w:rsidP="00EB4BF9">
      <w:pPr>
        <w:suppressAutoHyphens w:val="0"/>
        <w:ind w:right="-2"/>
        <w:rPr>
          <w:del w:id="10743" w:author="AbbVie1" w:date="2025-05-10T14:18:00Z"/>
          <w:sz w:val="22"/>
          <w:szCs w:val="22"/>
          <w:lang w:val="lv-LV"/>
        </w:rPr>
      </w:pPr>
    </w:p>
    <w:p w14:paraId="0551325F" w14:textId="561372E2" w:rsidR="009E04D1" w:rsidRPr="00AE120B" w:rsidRDefault="00000000" w:rsidP="00EB4BF9">
      <w:pPr>
        <w:suppressAutoHyphens w:val="0"/>
        <w:ind w:left="567" w:right="-2" w:hanging="567"/>
        <w:rPr>
          <w:del w:id="10744" w:author="AbbVie1" w:date="2025-05-10T14:18:00Z"/>
          <w:sz w:val="22"/>
          <w:szCs w:val="22"/>
          <w:lang w:val="lv-LV"/>
        </w:rPr>
      </w:pPr>
      <w:del w:id="10745" w:author="AbbVie1" w:date="2025-05-10T14:18:00Z">
        <w:r w:rsidRPr="00AE120B">
          <w:rPr>
            <w:b/>
            <w:bCs/>
            <w:sz w:val="22"/>
            <w:szCs w:val="22"/>
            <w:lang w:val="lv-LV"/>
          </w:rPr>
          <w:delText>5.</w:delText>
        </w:r>
        <w:r w:rsidRPr="00AE120B">
          <w:rPr>
            <w:b/>
            <w:bCs/>
            <w:sz w:val="22"/>
            <w:szCs w:val="22"/>
            <w:lang w:val="lv-LV"/>
          </w:rPr>
          <w:tab/>
          <w:delText>Kā uzglabāt Humira</w:delText>
        </w:r>
      </w:del>
    </w:p>
    <w:p w14:paraId="17060F47" w14:textId="432B1B0C" w:rsidR="009E04D1" w:rsidRPr="00AE120B" w:rsidRDefault="009E04D1" w:rsidP="00EB4BF9">
      <w:pPr>
        <w:suppressAutoHyphens w:val="0"/>
        <w:ind w:right="-2"/>
        <w:rPr>
          <w:del w:id="10746" w:author="AbbVie1" w:date="2025-05-10T14:18:00Z"/>
          <w:sz w:val="22"/>
          <w:szCs w:val="22"/>
          <w:lang w:val="lv-LV"/>
        </w:rPr>
      </w:pPr>
    </w:p>
    <w:p w14:paraId="5E84C313" w14:textId="51421228" w:rsidR="009E04D1" w:rsidRPr="00AE120B" w:rsidRDefault="00000000" w:rsidP="00EB4BF9">
      <w:pPr>
        <w:suppressAutoHyphens w:val="0"/>
        <w:ind w:right="-2"/>
        <w:rPr>
          <w:del w:id="10747" w:author="AbbVie1" w:date="2025-05-10T14:18:00Z"/>
          <w:sz w:val="22"/>
          <w:szCs w:val="22"/>
          <w:lang w:val="lv-LV"/>
        </w:rPr>
      </w:pPr>
      <w:del w:id="10748" w:author="AbbVie1" w:date="2025-05-10T14:18:00Z">
        <w:r w:rsidRPr="00AE120B">
          <w:rPr>
            <w:sz w:val="22"/>
            <w:szCs w:val="22"/>
            <w:lang w:val="lv-LV"/>
          </w:rPr>
          <w:delText>Uzglabāt šīs zāles bērniem neredzamā un nepieejamā vietā.</w:delText>
        </w:r>
      </w:del>
    </w:p>
    <w:p w14:paraId="263C9728" w14:textId="6EBF5AA6" w:rsidR="009E04D1" w:rsidRPr="00AE120B" w:rsidRDefault="009E04D1" w:rsidP="00EB4BF9">
      <w:pPr>
        <w:suppressAutoHyphens w:val="0"/>
        <w:ind w:right="-2"/>
        <w:rPr>
          <w:del w:id="10749" w:author="AbbVie1" w:date="2025-05-10T14:18:00Z"/>
          <w:sz w:val="22"/>
          <w:szCs w:val="22"/>
          <w:lang w:val="lv-LV"/>
        </w:rPr>
      </w:pPr>
    </w:p>
    <w:p w14:paraId="7D7F988B" w14:textId="32179A4B" w:rsidR="009E04D1" w:rsidRPr="00AE120B" w:rsidRDefault="00000000" w:rsidP="00EB4BF9">
      <w:pPr>
        <w:suppressAutoHyphens w:val="0"/>
        <w:ind w:right="-2"/>
        <w:rPr>
          <w:del w:id="10750" w:author="AbbVie1" w:date="2025-05-10T14:18:00Z"/>
          <w:sz w:val="22"/>
          <w:szCs w:val="22"/>
          <w:lang w:val="lv-LV"/>
        </w:rPr>
      </w:pPr>
      <w:del w:id="10751" w:author="AbbVie1" w:date="2025-05-10T14:18:00Z">
        <w:r w:rsidRPr="00AE120B">
          <w:rPr>
            <w:sz w:val="22"/>
            <w:szCs w:val="22"/>
            <w:lang w:val="lv-LV"/>
          </w:rPr>
          <w:delText xml:space="preserve">Nelietot šīs zāles pēc derīguma termiņa beigām, kas norādīts uz etiķetes/plāksnītes/kastītes pēc </w:delText>
        </w:r>
        <w:r w:rsidR="00B172F2" w:rsidRPr="00AE120B">
          <w:rPr>
            <w:sz w:val="22"/>
            <w:szCs w:val="22"/>
            <w:lang w:val="lv-LV"/>
          </w:rPr>
          <w:delText>“EXP”</w:delText>
        </w:r>
        <w:r w:rsidRPr="00AE120B">
          <w:rPr>
            <w:sz w:val="22"/>
            <w:szCs w:val="22"/>
            <w:lang w:val="lv-LV"/>
          </w:rPr>
          <w:delText>.</w:delText>
        </w:r>
      </w:del>
    </w:p>
    <w:p w14:paraId="230C037C" w14:textId="4E86EF89" w:rsidR="009E04D1" w:rsidRPr="00AE120B" w:rsidRDefault="009E04D1" w:rsidP="00EB4BF9">
      <w:pPr>
        <w:suppressAutoHyphens w:val="0"/>
        <w:ind w:right="-2"/>
        <w:rPr>
          <w:del w:id="10752" w:author="AbbVie1" w:date="2025-05-10T14:18:00Z"/>
          <w:sz w:val="22"/>
          <w:szCs w:val="22"/>
          <w:lang w:val="lv-LV"/>
        </w:rPr>
      </w:pPr>
    </w:p>
    <w:p w14:paraId="1EEE709C" w14:textId="09B89B52" w:rsidR="009E04D1" w:rsidRPr="00AE120B" w:rsidRDefault="00000000" w:rsidP="00EB4BF9">
      <w:pPr>
        <w:suppressAutoHyphens w:val="0"/>
        <w:ind w:right="-2"/>
        <w:rPr>
          <w:del w:id="10753" w:author="AbbVie1" w:date="2025-05-10T14:18:00Z"/>
          <w:sz w:val="22"/>
          <w:szCs w:val="22"/>
          <w:lang w:val="lv-LV"/>
        </w:rPr>
      </w:pPr>
      <w:del w:id="10754" w:author="AbbVie1" w:date="2025-05-10T14:18:00Z">
        <w:r w:rsidRPr="00AE120B">
          <w:rPr>
            <w:sz w:val="22"/>
            <w:szCs w:val="22"/>
            <w:lang w:val="lv-LV"/>
          </w:rPr>
          <w:delText>Uzglabāt ledusskapī (</w:delText>
        </w:r>
        <w:r w:rsidR="00DB5FBC" w:rsidRPr="00AE120B">
          <w:rPr>
            <w:lang w:val="lv-LV"/>
          </w:rPr>
          <w:delText>2</w:delText>
        </w:r>
        <w:r w:rsidR="00DB5FBC" w:rsidRPr="00AE120B">
          <w:rPr>
            <w:rFonts w:ascii="Symbol" w:hAnsi="Symbol"/>
            <w:szCs w:val="22"/>
            <w:lang w:val="lv-LV"/>
          </w:rPr>
          <w:sym w:font="Symbol" w:char="F0B0"/>
        </w:r>
        <w:r w:rsidR="00DB5FBC" w:rsidRPr="00AE120B">
          <w:rPr>
            <w:lang w:val="lv-LV"/>
          </w:rPr>
          <w:delText>C – 8</w:delText>
        </w:r>
        <w:r w:rsidR="00DB5FBC" w:rsidRPr="00AE120B">
          <w:rPr>
            <w:rFonts w:ascii="Symbol" w:hAnsi="Symbol"/>
            <w:szCs w:val="22"/>
            <w:lang w:val="lv-LV"/>
          </w:rPr>
          <w:sym w:font="Symbol" w:char="F0B0"/>
        </w:r>
        <w:r w:rsidR="00DB5FBC" w:rsidRPr="00AE120B">
          <w:rPr>
            <w:lang w:val="lv-LV"/>
          </w:rPr>
          <w:delText>C</w:delText>
        </w:r>
        <w:r w:rsidRPr="00AE120B">
          <w:rPr>
            <w:sz w:val="22"/>
            <w:szCs w:val="22"/>
            <w:lang w:val="lv-LV"/>
          </w:rPr>
          <w:delText xml:space="preserve">). Nesasaldēt. </w:delText>
        </w:r>
      </w:del>
    </w:p>
    <w:p w14:paraId="3C62CBDE" w14:textId="0A2B5556" w:rsidR="009E04D1" w:rsidRPr="00AE120B" w:rsidRDefault="009E04D1" w:rsidP="00EB4BF9">
      <w:pPr>
        <w:suppressAutoHyphens w:val="0"/>
        <w:ind w:right="-2"/>
        <w:rPr>
          <w:del w:id="10755" w:author="AbbVie1" w:date="2025-05-10T14:18:00Z"/>
          <w:sz w:val="22"/>
          <w:szCs w:val="22"/>
          <w:lang w:val="lv-LV"/>
        </w:rPr>
      </w:pPr>
    </w:p>
    <w:p w14:paraId="3533CA28" w14:textId="05E2B9DE" w:rsidR="009E04D1" w:rsidRPr="00AE120B" w:rsidRDefault="00000000" w:rsidP="00EB4BF9">
      <w:pPr>
        <w:suppressAutoHyphens w:val="0"/>
        <w:ind w:right="-2"/>
        <w:rPr>
          <w:del w:id="10756" w:author="AbbVie1" w:date="2025-05-10T14:18:00Z"/>
          <w:sz w:val="22"/>
          <w:szCs w:val="22"/>
          <w:lang w:val="lv-LV"/>
        </w:rPr>
      </w:pPr>
      <w:del w:id="10757" w:author="AbbVie1" w:date="2025-05-10T14:18:00Z">
        <w:r w:rsidRPr="00AE120B">
          <w:rPr>
            <w:sz w:val="22"/>
            <w:szCs w:val="22"/>
            <w:lang w:val="lv-LV"/>
          </w:rPr>
          <w:lastRenderedPageBreak/>
          <w:delText xml:space="preserve">Uzglabāt flakonu ārējā iepakojumā, lai </w:delText>
        </w:r>
        <w:r w:rsidR="00867AA3" w:rsidRPr="00AE120B">
          <w:rPr>
            <w:sz w:val="22"/>
            <w:szCs w:val="22"/>
            <w:lang w:val="lv-LV"/>
          </w:rPr>
          <w:delText>pa</w:delText>
        </w:r>
        <w:r w:rsidRPr="00AE120B">
          <w:rPr>
            <w:sz w:val="22"/>
            <w:szCs w:val="22"/>
            <w:lang w:val="lv-LV"/>
          </w:rPr>
          <w:delText>sargātu no gaismas.</w:delText>
        </w:r>
      </w:del>
    </w:p>
    <w:p w14:paraId="1EDF3773" w14:textId="66011FA3" w:rsidR="009E04D1" w:rsidRPr="00AE120B" w:rsidRDefault="009E04D1" w:rsidP="00EB4BF9">
      <w:pPr>
        <w:suppressAutoHyphens w:val="0"/>
        <w:ind w:right="-2"/>
        <w:rPr>
          <w:del w:id="10758" w:author="AbbVie1" w:date="2025-05-10T14:18:00Z"/>
          <w:sz w:val="22"/>
          <w:szCs w:val="22"/>
          <w:lang w:val="lv-LV"/>
        </w:rPr>
      </w:pPr>
    </w:p>
    <w:p w14:paraId="745F0539" w14:textId="0C6F26AF" w:rsidR="009E04D1" w:rsidRPr="00AE120B" w:rsidRDefault="00000000" w:rsidP="00EB4BF9">
      <w:pPr>
        <w:suppressAutoHyphens w:val="0"/>
        <w:ind w:right="-2"/>
        <w:rPr>
          <w:del w:id="10759" w:author="AbbVie1" w:date="2025-05-10T14:18:00Z"/>
          <w:sz w:val="22"/>
          <w:szCs w:val="22"/>
          <w:lang w:val="lv-LV"/>
        </w:rPr>
      </w:pPr>
      <w:del w:id="10760" w:author="AbbVie1" w:date="2025-05-10T14:18:00Z">
        <w:r w:rsidRPr="00AE120B">
          <w:rPr>
            <w:sz w:val="22"/>
            <w:szCs w:val="22"/>
            <w:lang w:val="lv-LV"/>
          </w:rPr>
          <w:delText xml:space="preserve">Neizmetiet zāles kanalizācijā vai sadzīves atkritumos. Vaicājiet ārstam vai farmaceitam, kā izmest zāles, kuras vairs nelietojat. Šie pasākumi palīdzēs aizsargāt apkārtējo vidi. </w:delText>
        </w:r>
      </w:del>
    </w:p>
    <w:p w14:paraId="7C5862B9" w14:textId="1F2BB8BB" w:rsidR="009E04D1" w:rsidRPr="00AE120B" w:rsidRDefault="009E04D1" w:rsidP="00EB4BF9">
      <w:pPr>
        <w:suppressAutoHyphens w:val="0"/>
        <w:ind w:right="-2"/>
        <w:rPr>
          <w:del w:id="10761" w:author="AbbVie1" w:date="2025-05-10T14:18:00Z"/>
          <w:sz w:val="22"/>
          <w:szCs w:val="22"/>
          <w:lang w:val="lv-LV"/>
        </w:rPr>
      </w:pPr>
    </w:p>
    <w:p w14:paraId="65D05FB2" w14:textId="6B5A9767" w:rsidR="009E04D1" w:rsidRPr="00AE120B" w:rsidRDefault="009E04D1" w:rsidP="00EB4BF9">
      <w:pPr>
        <w:suppressAutoHyphens w:val="0"/>
        <w:ind w:right="-2"/>
        <w:rPr>
          <w:del w:id="10762" w:author="AbbVie1" w:date="2025-05-10T14:18:00Z"/>
          <w:sz w:val="22"/>
          <w:szCs w:val="22"/>
          <w:lang w:val="lv-LV"/>
        </w:rPr>
      </w:pPr>
    </w:p>
    <w:p w14:paraId="05F41FB0" w14:textId="7DA354B7" w:rsidR="009E04D1" w:rsidRPr="00AE120B" w:rsidRDefault="00000000" w:rsidP="00EB4BF9">
      <w:pPr>
        <w:suppressAutoHyphens w:val="0"/>
        <w:ind w:left="567" w:right="-2" w:hanging="567"/>
        <w:rPr>
          <w:del w:id="10763" w:author="AbbVie1" w:date="2025-05-10T14:18:00Z"/>
          <w:sz w:val="22"/>
          <w:szCs w:val="22"/>
          <w:lang w:val="lv-LV"/>
        </w:rPr>
      </w:pPr>
      <w:del w:id="10764" w:author="AbbVie1" w:date="2025-05-10T14:18:00Z">
        <w:r w:rsidRPr="00AE120B">
          <w:rPr>
            <w:b/>
            <w:bCs/>
            <w:sz w:val="22"/>
            <w:szCs w:val="22"/>
            <w:lang w:val="lv-LV"/>
          </w:rPr>
          <w:delText>6.</w:delText>
        </w:r>
        <w:r w:rsidRPr="00AE120B">
          <w:rPr>
            <w:b/>
            <w:bCs/>
            <w:sz w:val="22"/>
            <w:szCs w:val="22"/>
            <w:lang w:val="lv-LV"/>
          </w:rPr>
          <w:tab/>
          <w:delText>Iepakojuma saturs un cita informācija</w:delText>
        </w:r>
      </w:del>
    </w:p>
    <w:p w14:paraId="01704542" w14:textId="7DF5EA9C" w:rsidR="009E04D1" w:rsidRPr="00AE120B" w:rsidRDefault="009E04D1" w:rsidP="00EB4BF9">
      <w:pPr>
        <w:suppressAutoHyphens w:val="0"/>
        <w:ind w:right="-2"/>
        <w:rPr>
          <w:del w:id="10765" w:author="AbbVie1" w:date="2025-05-10T14:18:00Z"/>
          <w:sz w:val="22"/>
          <w:szCs w:val="22"/>
          <w:lang w:val="lv-LV"/>
        </w:rPr>
      </w:pPr>
    </w:p>
    <w:p w14:paraId="4B1DAFCC" w14:textId="67EEF7F2" w:rsidR="009E04D1" w:rsidRPr="00AE120B" w:rsidRDefault="00000000" w:rsidP="00EB4BF9">
      <w:pPr>
        <w:suppressAutoHyphens w:val="0"/>
        <w:ind w:right="-2"/>
        <w:rPr>
          <w:del w:id="10766" w:author="AbbVie1" w:date="2025-05-10T14:18:00Z"/>
          <w:sz w:val="22"/>
          <w:szCs w:val="22"/>
          <w:lang w:val="lv-LV"/>
        </w:rPr>
      </w:pPr>
      <w:del w:id="10767" w:author="AbbVie1" w:date="2025-05-10T14:18:00Z">
        <w:r w:rsidRPr="00AE120B">
          <w:rPr>
            <w:b/>
            <w:bCs/>
            <w:sz w:val="22"/>
            <w:szCs w:val="22"/>
            <w:lang w:val="lv-LV"/>
          </w:rPr>
          <w:delText>Ko Humira satur</w:delText>
        </w:r>
      </w:del>
    </w:p>
    <w:p w14:paraId="4CEDEF24" w14:textId="55AAFA3F" w:rsidR="009E04D1" w:rsidRPr="00AE120B" w:rsidRDefault="009E04D1" w:rsidP="00EB4BF9">
      <w:pPr>
        <w:suppressAutoHyphens w:val="0"/>
        <w:rPr>
          <w:del w:id="10768" w:author="AbbVie1" w:date="2025-05-10T14:18:00Z"/>
          <w:sz w:val="22"/>
          <w:szCs w:val="22"/>
          <w:lang w:val="lv-LV"/>
        </w:rPr>
      </w:pPr>
    </w:p>
    <w:p w14:paraId="5EFC08B3" w14:textId="44F11E89" w:rsidR="009E04D1" w:rsidRPr="00AE120B" w:rsidRDefault="00000000" w:rsidP="00EB4BF9">
      <w:pPr>
        <w:suppressAutoHyphens w:val="0"/>
        <w:ind w:right="-2"/>
        <w:rPr>
          <w:del w:id="10769" w:author="AbbVie1" w:date="2025-05-10T14:18:00Z"/>
          <w:sz w:val="22"/>
          <w:szCs w:val="22"/>
          <w:lang w:val="lv-LV"/>
        </w:rPr>
      </w:pPr>
      <w:del w:id="10770" w:author="AbbVie1" w:date="2025-05-10T14:18:00Z">
        <w:r w:rsidRPr="00AE120B">
          <w:rPr>
            <w:sz w:val="22"/>
            <w:szCs w:val="22"/>
            <w:lang w:val="lv-LV"/>
          </w:rPr>
          <w:delText>Aktīvā viela ir adalimumabs.</w:delText>
        </w:r>
      </w:del>
    </w:p>
    <w:p w14:paraId="05E6A5F4" w14:textId="717CF934" w:rsidR="009E04D1" w:rsidRPr="00AE120B" w:rsidRDefault="00000000" w:rsidP="00EB4BF9">
      <w:pPr>
        <w:suppressAutoHyphens w:val="0"/>
        <w:ind w:right="-2"/>
        <w:rPr>
          <w:del w:id="10771" w:author="AbbVie1" w:date="2025-05-10T14:18:00Z"/>
          <w:sz w:val="22"/>
          <w:szCs w:val="22"/>
          <w:lang w:val="lv-LV"/>
        </w:rPr>
      </w:pPr>
      <w:del w:id="10772" w:author="AbbVie1" w:date="2025-05-10T14:18:00Z">
        <w:r w:rsidRPr="00AE120B">
          <w:rPr>
            <w:sz w:val="22"/>
            <w:szCs w:val="22"/>
            <w:lang w:val="lv-LV"/>
          </w:rPr>
          <w:delText>Pārējās sastāvdaļas ir mannīts, citronskābes monohidrāts, nātrija citrāts, nātrija dihidrogēnfosfāta dihidrāts, nātrija hidrogēnfosfāta dihidrāts, nātrija hlorīds, polisorbāts 80, nātrija hidroksīds un ūdens injekcijām.</w:delText>
        </w:r>
      </w:del>
    </w:p>
    <w:p w14:paraId="7C793CD5" w14:textId="62712F02" w:rsidR="009E04D1" w:rsidRPr="00AE120B" w:rsidRDefault="009E04D1" w:rsidP="00EB4BF9">
      <w:pPr>
        <w:suppressAutoHyphens w:val="0"/>
        <w:ind w:right="-2"/>
        <w:rPr>
          <w:del w:id="10773" w:author="AbbVie1" w:date="2025-05-10T14:18:00Z"/>
          <w:sz w:val="22"/>
          <w:szCs w:val="22"/>
          <w:lang w:val="lv-LV"/>
        </w:rPr>
      </w:pPr>
    </w:p>
    <w:p w14:paraId="521FA440" w14:textId="50462884" w:rsidR="009E04D1" w:rsidRPr="00AE120B" w:rsidRDefault="00000000" w:rsidP="00EB4BF9">
      <w:pPr>
        <w:suppressAutoHyphens w:val="0"/>
        <w:ind w:right="-2"/>
        <w:rPr>
          <w:del w:id="10774" w:author="AbbVie1" w:date="2025-05-10T14:18:00Z"/>
          <w:sz w:val="22"/>
          <w:szCs w:val="22"/>
          <w:lang w:val="lv-LV"/>
        </w:rPr>
      </w:pPr>
      <w:del w:id="10775" w:author="AbbVie1" w:date="2025-05-10T14:18:00Z">
        <w:r w:rsidRPr="00AE120B">
          <w:rPr>
            <w:b/>
            <w:bCs/>
            <w:sz w:val="22"/>
            <w:szCs w:val="22"/>
            <w:lang w:val="lv-LV"/>
          </w:rPr>
          <w:delText>Humira ārējais izskats un iepakojums</w:delText>
        </w:r>
      </w:del>
    </w:p>
    <w:p w14:paraId="22ED023E" w14:textId="2E8D37BB" w:rsidR="009E04D1" w:rsidRPr="00AE120B" w:rsidRDefault="009E04D1" w:rsidP="00EB4BF9">
      <w:pPr>
        <w:suppressAutoHyphens w:val="0"/>
        <w:rPr>
          <w:del w:id="10776" w:author="AbbVie1" w:date="2025-05-10T14:18:00Z"/>
          <w:sz w:val="22"/>
          <w:szCs w:val="22"/>
          <w:lang w:val="lv-LV"/>
        </w:rPr>
      </w:pPr>
    </w:p>
    <w:p w14:paraId="797BD9F0" w14:textId="5F232BEC" w:rsidR="009E04D1" w:rsidRPr="00AE120B" w:rsidRDefault="00000000" w:rsidP="00EB4BF9">
      <w:pPr>
        <w:suppressAutoHyphens w:val="0"/>
        <w:ind w:right="-2"/>
        <w:rPr>
          <w:del w:id="10777" w:author="AbbVie1" w:date="2025-05-10T14:18:00Z"/>
          <w:sz w:val="22"/>
          <w:szCs w:val="22"/>
          <w:lang w:val="lv-LV"/>
        </w:rPr>
      </w:pPr>
      <w:del w:id="10778" w:author="AbbVie1" w:date="2025-05-10T14:18:00Z">
        <w:r w:rsidRPr="00AE120B">
          <w:rPr>
            <w:sz w:val="22"/>
            <w:szCs w:val="22"/>
            <w:lang w:val="lv-LV"/>
          </w:rPr>
          <w:delText>Humira 40 mg šķīdums injekcijām ir sterils 40 mg adalimumaba šķīdums, kas izšķīdināts 0,8 ml šķīduma.</w:delText>
        </w:r>
      </w:del>
    </w:p>
    <w:p w14:paraId="1F64CF17" w14:textId="6358EA5A" w:rsidR="009E04D1" w:rsidRPr="00AE120B" w:rsidRDefault="009E04D1" w:rsidP="00EB4BF9">
      <w:pPr>
        <w:suppressAutoHyphens w:val="0"/>
        <w:ind w:right="-2"/>
        <w:rPr>
          <w:del w:id="10779" w:author="AbbVie1" w:date="2025-05-10T14:18:00Z"/>
          <w:sz w:val="22"/>
          <w:szCs w:val="22"/>
          <w:lang w:val="lv-LV"/>
        </w:rPr>
      </w:pPr>
    </w:p>
    <w:p w14:paraId="7969656A" w14:textId="1C49C06E" w:rsidR="009E04D1" w:rsidRPr="00AE120B" w:rsidRDefault="00000000" w:rsidP="00EB4BF9">
      <w:pPr>
        <w:suppressAutoHyphens w:val="0"/>
        <w:ind w:right="-2"/>
        <w:rPr>
          <w:del w:id="10780" w:author="AbbVie1" w:date="2025-05-10T14:18:00Z"/>
          <w:sz w:val="22"/>
          <w:szCs w:val="22"/>
          <w:lang w:val="lv-LV"/>
        </w:rPr>
      </w:pPr>
      <w:del w:id="10781" w:author="AbbVie1" w:date="2025-05-10T14:18:00Z">
        <w:r w:rsidRPr="00AE120B">
          <w:rPr>
            <w:sz w:val="22"/>
            <w:szCs w:val="22"/>
            <w:lang w:val="lv-LV"/>
          </w:rPr>
          <w:delText>Humira flakons ir stikla flakons ar adalimumaba šķīdumu. Viens iepakojums satur 2 kastītes, no kurām katrā ir 1 flakons, 1 tukša, sterila šļirce, 1 adata, 1 flakona adapters un 2 spirta salvetes.</w:delText>
        </w:r>
      </w:del>
    </w:p>
    <w:p w14:paraId="5B649F53" w14:textId="5467FA00" w:rsidR="009E04D1" w:rsidRPr="00AE120B" w:rsidRDefault="009E04D1" w:rsidP="00EB4BF9">
      <w:pPr>
        <w:suppressAutoHyphens w:val="0"/>
        <w:ind w:right="-2"/>
        <w:rPr>
          <w:del w:id="10782" w:author="AbbVie1" w:date="2025-05-10T14:18:00Z"/>
          <w:sz w:val="22"/>
          <w:szCs w:val="22"/>
          <w:lang w:val="lv-LV"/>
        </w:rPr>
      </w:pPr>
    </w:p>
    <w:p w14:paraId="3E410AE5" w14:textId="271B782A" w:rsidR="009E04D1" w:rsidRPr="00AE120B" w:rsidRDefault="00000000" w:rsidP="00EB4BF9">
      <w:pPr>
        <w:suppressAutoHyphens w:val="0"/>
        <w:ind w:right="-2"/>
        <w:rPr>
          <w:del w:id="10783" w:author="AbbVie1" w:date="2025-05-10T14:18:00Z"/>
          <w:sz w:val="22"/>
          <w:szCs w:val="22"/>
          <w:lang w:val="lv-LV"/>
        </w:rPr>
      </w:pPr>
      <w:del w:id="10784" w:author="AbbVie1" w:date="2025-05-10T14:18:00Z">
        <w:r w:rsidRPr="00AE120B">
          <w:rPr>
            <w:sz w:val="22"/>
            <w:szCs w:val="22"/>
            <w:lang w:val="lv-LV"/>
          </w:rPr>
          <w:delText>Humira var būt pieejams flakonos, pilnšļircēs un</w:delText>
        </w:r>
        <w:r w:rsidR="006A0190" w:rsidRPr="00AE120B">
          <w:rPr>
            <w:sz w:val="22"/>
            <w:szCs w:val="22"/>
            <w:lang w:val="lv-LV"/>
          </w:rPr>
          <w:delText>/</w:delText>
        </w:r>
        <w:r w:rsidRPr="00AE120B">
          <w:rPr>
            <w:sz w:val="22"/>
            <w:szCs w:val="22"/>
            <w:lang w:val="lv-LV"/>
          </w:rPr>
          <w:delText>vai pildspalvveida pilnšļircēs.</w:delText>
        </w:r>
      </w:del>
    </w:p>
    <w:p w14:paraId="604BC191" w14:textId="63DDB980" w:rsidR="009E04D1" w:rsidRPr="00AE120B" w:rsidRDefault="009E04D1" w:rsidP="00EB4BF9">
      <w:pPr>
        <w:suppressAutoHyphens w:val="0"/>
        <w:ind w:right="-2"/>
        <w:rPr>
          <w:del w:id="10785" w:author="AbbVie1" w:date="2025-05-10T14:18:00Z"/>
          <w:sz w:val="22"/>
          <w:szCs w:val="22"/>
          <w:lang w:val="lv-LV"/>
        </w:rPr>
      </w:pPr>
    </w:p>
    <w:p w14:paraId="554DB15D" w14:textId="58FC9FC0" w:rsidR="009E04D1" w:rsidRPr="00AE120B" w:rsidRDefault="00000000" w:rsidP="00EB4BF9">
      <w:pPr>
        <w:suppressAutoHyphens w:val="0"/>
        <w:ind w:right="-2"/>
        <w:rPr>
          <w:del w:id="10786" w:author="AbbVie1" w:date="2025-05-10T14:18:00Z"/>
          <w:sz w:val="22"/>
          <w:szCs w:val="22"/>
          <w:lang w:val="lv-LV"/>
        </w:rPr>
      </w:pPr>
      <w:del w:id="10787" w:author="AbbVie1" w:date="2025-05-10T14:18:00Z">
        <w:r w:rsidRPr="00AE120B">
          <w:rPr>
            <w:b/>
            <w:bCs/>
            <w:sz w:val="22"/>
            <w:szCs w:val="22"/>
            <w:lang w:val="lv-LV"/>
          </w:rPr>
          <w:delText>Reģistrācijas apliecības īpašnieks</w:delText>
        </w:r>
      </w:del>
    </w:p>
    <w:p w14:paraId="209A26E3" w14:textId="6E896B5A" w:rsidR="009E04D1" w:rsidRPr="00AE120B" w:rsidRDefault="009E04D1" w:rsidP="00EB4BF9">
      <w:pPr>
        <w:suppressAutoHyphens w:val="0"/>
        <w:ind w:right="-2"/>
        <w:rPr>
          <w:del w:id="10788" w:author="AbbVie1" w:date="2025-05-10T14:18:00Z"/>
          <w:sz w:val="22"/>
          <w:szCs w:val="22"/>
          <w:lang w:val="lv-LV"/>
        </w:rPr>
      </w:pPr>
    </w:p>
    <w:p w14:paraId="54D28DBB" w14:textId="7553D5B6" w:rsidR="000E4053" w:rsidRPr="00AE120B" w:rsidRDefault="00000000" w:rsidP="000E4053">
      <w:pPr>
        <w:keepNext/>
        <w:tabs>
          <w:tab w:val="left" w:pos="720"/>
        </w:tabs>
        <w:autoSpaceDE w:val="0"/>
        <w:autoSpaceDN w:val="0"/>
        <w:adjustRightInd w:val="0"/>
        <w:rPr>
          <w:del w:id="10789" w:author="AbbVie1" w:date="2025-05-10T14:18:00Z"/>
          <w:sz w:val="22"/>
          <w:szCs w:val="22"/>
          <w:lang w:val="lv-LV"/>
        </w:rPr>
      </w:pPr>
      <w:del w:id="10790" w:author="AbbVie1" w:date="2025-05-10T14:18:00Z">
        <w:r w:rsidRPr="00AE120B">
          <w:rPr>
            <w:sz w:val="22"/>
            <w:szCs w:val="22"/>
            <w:lang w:val="lv-LV"/>
          </w:rPr>
          <w:delText>AbbVie Deutschland GmbH &amp; Co. KG</w:delText>
        </w:r>
      </w:del>
    </w:p>
    <w:p w14:paraId="2C9432C6" w14:textId="61516530" w:rsidR="000E4053" w:rsidRPr="00AE120B" w:rsidRDefault="00000000" w:rsidP="000E4053">
      <w:pPr>
        <w:keepNext/>
        <w:tabs>
          <w:tab w:val="left" w:pos="720"/>
        </w:tabs>
        <w:autoSpaceDE w:val="0"/>
        <w:autoSpaceDN w:val="0"/>
        <w:adjustRightInd w:val="0"/>
        <w:rPr>
          <w:del w:id="10791" w:author="AbbVie1" w:date="2025-05-10T14:18:00Z"/>
          <w:sz w:val="22"/>
          <w:szCs w:val="22"/>
          <w:lang w:val="lv-LV"/>
        </w:rPr>
      </w:pPr>
      <w:del w:id="10792" w:author="AbbVie1" w:date="2025-05-10T14:18:00Z">
        <w:r w:rsidRPr="00AE120B">
          <w:rPr>
            <w:sz w:val="22"/>
            <w:szCs w:val="22"/>
            <w:lang w:val="lv-LV"/>
          </w:rPr>
          <w:delText>Knollstrasse</w:delText>
        </w:r>
      </w:del>
    </w:p>
    <w:p w14:paraId="4C6CA8BA" w14:textId="4774D637" w:rsidR="000E4053" w:rsidRPr="00AE120B" w:rsidRDefault="00000000" w:rsidP="000E4053">
      <w:pPr>
        <w:keepNext/>
        <w:tabs>
          <w:tab w:val="left" w:pos="720"/>
        </w:tabs>
        <w:autoSpaceDE w:val="0"/>
        <w:autoSpaceDN w:val="0"/>
        <w:adjustRightInd w:val="0"/>
        <w:rPr>
          <w:del w:id="10793" w:author="AbbVie1" w:date="2025-05-10T14:18:00Z"/>
          <w:sz w:val="22"/>
          <w:szCs w:val="22"/>
          <w:lang w:val="lv-LV"/>
        </w:rPr>
      </w:pPr>
      <w:del w:id="10794" w:author="AbbVie1" w:date="2025-05-10T14:18:00Z">
        <w:r w:rsidRPr="00AE120B">
          <w:rPr>
            <w:sz w:val="22"/>
            <w:szCs w:val="22"/>
            <w:lang w:val="lv-LV"/>
          </w:rPr>
          <w:delText>67061 Ludwigshafen</w:delText>
        </w:r>
      </w:del>
    </w:p>
    <w:p w14:paraId="7F91B664" w14:textId="17EBA2A1" w:rsidR="000E4053" w:rsidRPr="00AE120B" w:rsidRDefault="00000000" w:rsidP="00EB4BF9">
      <w:pPr>
        <w:suppressAutoHyphens w:val="0"/>
        <w:rPr>
          <w:del w:id="10795" w:author="AbbVie1" w:date="2025-05-10T14:18:00Z"/>
          <w:sz w:val="22"/>
          <w:szCs w:val="22"/>
          <w:lang w:val="lv-LV"/>
        </w:rPr>
      </w:pPr>
      <w:del w:id="10796" w:author="AbbVie1" w:date="2025-05-10T14:18:00Z">
        <w:r w:rsidRPr="00AE120B">
          <w:rPr>
            <w:sz w:val="22"/>
            <w:szCs w:val="22"/>
            <w:lang w:val="lv-LV"/>
          </w:rPr>
          <w:delText>Vācija</w:delText>
        </w:r>
      </w:del>
    </w:p>
    <w:p w14:paraId="140F1DD5" w14:textId="45CAC6C4" w:rsidR="009E04D1" w:rsidRPr="00AE120B" w:rsidRDefault="009E04D1" w:rsidP="00EB4BF9">
      <w:pPr>
        <w:suppressAutoHyphens w:val="0"/>
        <w:rPr>
          <w:del w:id="10797" w:author="AbbVie1" w:date="2025-05-10T14:18:00Z"/>
          <w:sz w:val="22"/>
          <w:szCs w:val="22"/>
          <w:lang w:val="lv-LV"/>
        </w:rPr>
      </w:pPr>
    </w:p>
    <w:p w14:paraId="22F81F77" w14:textId="77BA689D" w:rsidR="009E04D1" w:rsidRPr="00AE120B" w:rsidRDefault="00000000" w:rsidP="00EB4BF9">
      <w:pPr>
        <w:suppressAutoHyphens w:val="0"/>
        <w:ind w:right="-2"/>
        <w:rPr>
          <w:del w:id="10798" w:author="AbbVie1" w:date="2025-05-10T14:18:00Z"/>
          <w:sz w:val="22"/>
          <w:szCs w:val="22"/>
          <w:lang w:val="lv-LV"/>
        </w:rPr>
      </w:pPr>
      <w:del w:id="10799" w:author="AbbVie1" w:date="2025-05-10T14:18:00Z">
        <w:r w:rsidRPr="00AE120B">
          <w:rPr>
            <w:b/>
            <w:bCs/>
            <w:sz w:val="22"/>
            <w:szCs w:val="22"/>
            <w:lang w:val="lv-LV"/>
          </w:rPr>
          <w:delText>Ražotājs</w:delText>
        </w:r>
      </w:del>
    </w:p>
    <w:p w14:paraId="23DBDCB8" w14:textId="454C4C8A" w:rsidR="009E04D1" w:rsidRPr="00AE120B" w:rsidRDefault="009E04D1" w:rsidP="00EB4BF9">
      <w:pPr>
        <w:suppressAutoHyphens w:val="0"/>
        <w:ind w:right="-2"/>
        <w:rPr>
          <w:del w:id="10800" w:author="AbbVie1" w:date="2025-05-10T14:18:00Z"/>
          <w:bCs/>
          <w:sz w:val="22"/>
          <w:szCs w:val="22"/>
          <w:lang w:val="lv-LV"/>
        </w:rPr>
      </w:pPr>
    </w:p>
    <w:p w14:paraId="44AF3312" w14:textId="62DDC893" w:rsidR="009E04D1" w:rsidRPr="00AE120B" w:rsidRDefault="00000000" w:rsidP="00EB4BF9">
      <w:pPr>
        <w:tabs>
          <w:tab w:val="left" w:pos="562"/>
        </w:tabs>
        <w:suppressAutoHyphens w:val="0"/>
        <w:rPr>
          <w:del w:id="10801" w:author="AbbVie1" w:date="2025-05-10T14:18:00Z"/>
          <w:sz w:val="22"/>
          <w:szCs w:val="22"/>
          <w:lang w:val="lv-LV"/>
        </w:rPr>
      </w:pPr>
      <w:del w:id="10802" w:author="AbbVie1" w:date="2025-05-10T14:18:00Z">
        <w:r w:rsidRPr="00AE120B">
          <w:rPr>
            <w:sz w:val="22"/>
            <w:szCs w:val="22"/>
            <w:lang w:val="lv-LV"/>
          </w:rPr>
          <w:delText>AbbVie Biotechnology GmbH</w:delText>
        </w:r>
      </w:del>
    </w:p>
    <w:p w14:paraId="1047042C" w14:textId="3A50916B" w:rsidR="009E04D1" w:rsidRPr="00AE120B" w:rsidRDefault="00000000" w:rsidP="00EB4BF9">
      <w:pPr>
        <w:tabs>
          <w:tab w:val="left" w:pos="720"/>
        </w:tabs>
        <w:suppressAutoHyphens w:val="0"/>
        <w:rPr>
          <w:del w:id="10803" w:author="AbbVie1" w:date="2025-05-10T14:18:00Z"/>
          <w:sz w:val="22"/>
          <w:szCs w:val="22"/>
          <w:lang w:val="lv-LV"/>
        </w:rPr>
      </w:pPr>
      <w:del w:id="10804" w:author="AbbVie1" w:date="2025-05-10T14:18:00Z">
        <w:r w:rsidRPr="00AE120B">
          <w:rPr>
            <w:sz w:val="22"/>
            <w:szCs w:val="22"/>
            <w:lang w:val="lv-LV"/>
          </w:rPr>
          <w:delText>Knollstrasse</w:delText>
        </w:r>
      </w:del>
    </w:p>
    <w:p w14:paraId="0F77BC2B" w14:textId="30D4928D" w:rsidR="009E04D1" w:rsidRPr="00AE120B" w:rsidRDefault="00000000" w:rsidP="00EB4BF9">
      <w:pPr>
        <w:tabs>
          <w:tab w:val="left" w:pos="720"/>
        </w:tabs>
        <w:suppressAutoHyphens w:val="0"/>
        <w:rPr>
          <w:del w:id="10805" w:author="AbbVie1" w:date="2025-05-10T14:18:00Z"/>
          <w:sz w:val="22"/>
          <w:szCs w:val="22"/>
          <w:lang w:val="lv-LV"/>
        </w:rPr>
      </w:pPr>
      <w:del w:id="10806" w:author="AbbVie1" w:date="2025-05-10T14:18:00Z">
        <w:r w:rsidRPr="00AE120B">
          <w:rPr>
            <w:sz w:val="22"/>
            <w:szCs w:val="22"/>
            <w:lang w:val="lv-LV"/>
          </w:rPr>
          <w:delText>67061 Ludwigshafen</w:delText>
        </w:r>
      </w:del>
    </w:p>
    <w:p w14:paraId="7F7A693A" w14:textId="33186DFD" w:rsidR="009E04D1" w:rsidRPr="00AE120B" w:rsidRDefault="00000000" w:rsidP="00EB4BF9">
      <w:pPr>
        <w:tabs>
          <w:tab w:val="left" w:pos="720"/>
        </w:tabs>
        <w:suppressAutoHyphens w:val="0"/>
        <w:rPr>
          <w:del w:id="10807" w:author="AbbVie1" w:date="2025-05-10T14:18:00Z"/>
          <w:bCs/>
          <w:sz w:val="22"/>
          <w:szCs w:val="22"/>
          <w:lang w:val="lv-LV"/>
        </w:rPr>
      </w:pPr>
      <w:del w:id="10808" w:author="AbbVie1" w:date="2025-05-10T14:18:00Z">
        <w:r w:rsidRPr="00AE120B">
          <w:rPr>
            <w:sz w:val="22"/>
            <w:szCs w:val="22"/>
            <w:lang w:val="lv-LV"/>
          </w:rPr>
          <w:delText>Vācija</w:delText>
        </w:r>
      </w:del>
    </w:p>
    <w:p w14:paraId="1623CB56" w14:textId="4B406225" w:rsidR="009E04D1" w:rsidRPr="00AE120B" w:rsidRDefault="009E04D1" w:rsidP="00EB4BF9">
      <w:pPr>
        <w:suppressAutoHyphens w:val="0"/>
        <w:ind w:right="-2"/>
        <w:rPr>
          <w:del w:id="10809" w:author="AbbVie1" w:date="2025-05-10T14:18:00Z"/>
          <w:bCs/>
          <w:sz w:val="22"/>
          <w:szCs w:val="22"/>
          <w:lang w:val="lv-LV"/>
        </w:rPr>
      </w:pPr>
    </w:p>
    <w:p w14:paraId="763C600E" w14:textId="66E4E7C0" w:rsidR="009E04D1" w:rsidRPr="00AE120B" w:rsidRDefault="00000000">
      <w:pPr>
        <w:pStyle w:val="BodyText2"/>
        <w:keepNext/>
        <w:keepLines/>
        <w:widowControl w:val="0"/>
        <w:rPr>
          <w:del w:id="10810" w:author="AbbVie1" w:date="2025-05-10T14:18:00Z"/>
        </w:rPr>
      </w:pPr>
      <w:del w:id="10811" w:author="AbbVie1" w:date="2025-05-10T14:18:00Z">
        <w:r w:rsidRPr="00AE120B">
          <w:delText>Lai saņemtu papildu informāciju par šīm zālēm, lūdzam sazināties ar reģistrācijas apliecības īpašnieka vietējo pārstāvniecību:</w:delText>
        </w:r>
      </w:del>
    </w:p>
    <w:p w14:paraId="053DF3AC" w14:textId="769B99F3" w:rsidR="009E04D1" w:rsidRPr="00AE120B" w:rsidRDefault="009E04D1">
      <w:pPr>
        <w:keepNext/>
        <w:keepLines/>
        <w:widowControl w:val="0"/>
        <w:rPr>
          <w:del w:id="10812" w:author="AbbVie1" w:date="2025-05-10T14:18:00Z"/>
          <w:sz w:val="22"/>
          <w:szCs w:val="22"/>
          <w:lang w:val="lv-LV"/>
        </w:rPr>
      </w:pPr>
    </w:p>
    <w:tbl>
      <w:tblPr>
        <w:tblW w:w="9356" w:type="dxa"/>
        <w:tblInd w:w="-34" w:type="dxa"/>
        <w:tblLayout w:type="fixed"/>
        <w:tblLook w:val="0000" w:firstRow="0" w:lastRow="0" w:firstColumn="0" w:lastColumn="0" w:noHBand="0" w:noVBand="0"/>
      </w:tblPr>
      <w:tblGrid>
        <w:gridCol w:w="34"/>
        <w:gridCol w:w="4610"/>
        <w:gridCol w:w="34"/>
        <w:gridCol w:w="4678"/>
      </w:tblGrid>
      <w:tr w:rsidR="006D30D4" w14:paraId="01DDA935" w14:textId="2A9A482C" w:rsidTr="001F79B0">
        <w:trPr>
          <w:del w:id="10813" w:author="AbbVie1" w:date="2025-05-10T14:18:00Z"/>
        </w:trPr>
        <w:tc>
          <w:tcPr>
            <w:tcW w:w="4644" w:type="dxa"/>
            <w:gridSpan w:val="2"/>
          </w:tcPr>
          <w:p w14:paraId="34B9C741" w14:textId="75656C17" w:rsidR="00203055" w:rsidRPr="00BD646C" w:rsidRDefault="00000000" w:rsidP="001F79B0">
            <w:pPr>
              <w:suppressAutoHyphens w:val="0"/>
              <w:rPr>
                <w:del w:id="10814" w:author="AbbVie1" w:date="2025-05-10T14:18:00Z"/>
                <w:b/>
                <w:bCs/>
                <w:sz w:val="22"/>
                <w:szCs w:val="22"/>
                <w:lang w:val="fr-BE"/>
              </w:rPr>
            </w:pPr>
            <w:del w:id="10815" w:author="AbbVie1" w:date="2025-05-10T14:18:00Z">
              <w:r w:rsidRPr="00BD646C">
                <w:rPr>
                  <w:b/>
                  <w:bCs/>
                  <w:sz w:val="22"/>
                  <w:szCs w:val="22"/>
                  <w:lang w:val="fr-BE"/>
                </w:rPr>
                <w:delText>België/Belgique/Belgien</w:delText>
              </w:r>
            </w:del>
          </w:p>
          <w:p w14:paraId="561DE42D" w14:textId="0165A149" w:rsidR="00203055" w:rsidRPr="00BD646C" w:rsidRDefault="00000000" w:rsidP="001F79B0">
            <w:pPr>
              <w:suppressAutoHyphens w:val="0"/>
              <w:rPr>
                <w:del w:id="10816" w:author="AbbVie1" w:date="2025-05-10T14:18:00Z"/>
                <w:bCs/>
                <w:sz w:val="22"/>
                <w:szCs w:val="22"/>
                <w:lang w:val="fr-FR"/>
              </w:rPr>
            </w:pPr>
            <w:del w:id="10817" w:author="AbbVie1" w:date="2025-05-10T14:18:00Z">
              <w:r w:rsidRPr="00BD646C">
                <w:rPr>
                  <w:bCs/>
                  <w:sz w:val="22"/>
                  <w:szCs w:val="22"/>
                  <w:lang w:val="fr-FR"/>
                </w:rPr>
                <w:delText>AbbVie SA</w:delText>
              </w:r>
            </w:del>
          </w:p>
          <w:p w14:paraId="53C76AD6" w14:textId="231C2683" w:rsidR="00203055" w:rsidRPr="00BD646C" w:rsidRDefault="00000000" w:rsidP="001F79B0">
            <w:pPr>
              <w:suppressAutoHyphens w:val="0"/>
              <w:rPr>
                <w:del w:id="10818" w:author="AbbVie1" w:date="2025-05-10T14:18:00Z"/>
                <w:sz w:val="22"/>
                <w:szCs w:val="22"/>
                <w:lang w:val="fr-FR"/>
              </w:rPr>
            </w:pPr>
            <w:del w:id="10819" w:author="AbbVie1" w:date="2025-05-10T14:18:00Z">
              <w:r w:rsidRPr="00BD646C">
                <w:rPr>
                  <w:bCs/>
                  <w:sz w:val="22"/>
                  <w:szCs w:val="22"/>
                  <w:lang w:val="fr-FR"/>
                </w:rPr>
                <w:delText xml:space="preserve">Tél/Tel: +32 10 </w:delText>
              </w:r>
              <w:r w:rsidRPr="00BD646C">
                <w:rPr>
                  <w:sz w:val="22"/>
                  <w:szCs w:val="22"/>
                  <w:lang w:val="fr-FR"/>
                </w:rPr>
                <w:delText>477811</w:delText>
              </w:r>
            </w:del>
          </w:p>
          <w:p w14:paraId="245A8170" w14:textId="09FE3B9C" w:rsidR="00203055" w:rsidRPr="00BD646C" w:rsidRDefault="00203055" w:rsidP="001F79B0">
            <w:pPr>
              <w:suppressAutoHyphens w:val="0"/>
              <w:rPr>
                <w:del w:id="10820" w:author="AbbVie1" w:date="2025-05-10T14:18:00Z"/>
                <w:bCs/>
                <w:sz w:val="22"/>
                <w:szCs w:val="22"/>
                <w:lang w:val="fr-FR"/>
              </w:rPr>
            </w:pPr>
          </w:p>
        </w:tc>
        <w:tc>
          <w:tcPr>
            <w:tcW w:w="4678" w:type="dxa"/>
            <w:gridSpan w:val="2"/>
          </w:tcPr>
          <w:p w14:paraId="3F247C88" w14:textId="60051969" w:rsidR="00203055" w:rsidRPr="00BD646C" w:rsidRDefault="00000000" w:rsidP="001F79B0">
            <w:pPr>
              <w:suppressAutoHyphens w:val="0"/>
              <w:rPr>
                <w:del w:id="10821" w:author="AbbVie1" w:date="2025-05-10T14:18:00Z"/>
                <w:b/>
                <w:bCs/>
                <w:sz w:val="22"/>
                <w:szCs w:val="22"/>
                <w:lang w:val="lt-LT"/>
              </w:rPr>
            </w:pPr>
            <w:del w:id="10822" w:author="AbbVie1" w:date="2025-05-10T14:18:00Z">
              <w:r w:rsidRPr="00BD646C">
                <w:rPr>
                  <w:b/>
                  <w:bCs/>
                  <w:sz w:val="22"/>
                  <w:szCs w:val="22"/>
                  <w:lang w:val="lt-LT"/>
                </w:rPr>
                <w:delText>Lietuva</w:delText>
              </w:r>
            </w:del>
          </w:p>
          <w:p w14:paraId="75CA34E3" w14:textId="06529BBC" w:rsidR="00203055" w:rsidRPr="00BD646C" w:rsidRDefault="00000000" w:rsidP="001F79B0">
            <w:pPr>
              <w:suppressAutoHyphens w:val="0"/>
              <w:rPr>
                <w:del w:id="10823" w:author="AbbVie1" w:date="2025-05-10T14:18:00Z"/>
                <w:bCs/>
                <w:sz w:val="22"/>
                <w:szCs w:val="22"/>
                <w:lang w:val="lv-LV"/>
              </w:rPr>
            </w:pPr>
            <w:del w:id="10824" w:author="AbbVie1" w:date="2025-05-10T14:18:00Z">
              <w:r w:rsidRPr="00BD646C">
                <w:rPr>
                  <w:bCs/>
                  <w:sz w:val="22"/>
                  <w:szCs w:val="22"/>
                  <w:lang w:val="lv-LV"/>
                </w:rPr>
                <w:delText xml:space="preserve">AbbVie UAB </w:delText>
              </w:r>
            </w:del>
          </w:p>
          <w:p w14:paraId="695BCD3E" w14:textId="1FF58FCC" w:rsidR="00203055" w:rsidRPr="00BD646C" w:rsidRDefault="00000000" w:rsidP="001F79B0">
            <w:pPr>
              <w:suppressAutoHyphens w:val="0"/>
              <w:rPr>
                <w:del w:id="10825" w:author="AbbVie1" w:date="2025-05-10T14:18:00Z"/>
                <w:bCs/>
                <w:sz w:val="22"/>
                <w:szCs w:val="22"/>
                <w:lang w:val="lv-LV"/>
              </w:rPr>
            </w:pPr>
            <w:del w:id="10826" w:author="AbbVie1" w:date="2025-05-10T14:18:00Z">
              <w:r w:rsidRPr="00BD646C">
                <w:rPr>
                  <w:bCs/>
                  <w:sz w:val="22"/>
                  <w:szCs w:val="22"/>
                  <w:lang w:val="lv-LV"/>
                </w:rPr>
                <w:delText>Tel: +370 5 205 3023</w:delText>
              </w:r>
            </w:del>
          </w:p>
        </w:tc>
      </w:tr>
      <w:tr w:rsidR="006D30D4" w14:paraId="695955D2" w14:textId="11010BC0" w:rsidTr="001F79B0">
        <w:trPr>
          <w:del w:id="10827" w:author="AbbVie1" w:date="2025-05-10T14:18:00Z"/>
        </w:trPr>
        <w:tc>
          <w:tcPr>
            <w:tcW w:w="4644" w:type="dxa"/>
            <w:gridSpan w:val="2"/>
          </w:tcPr>
          <w:p w14:paraId="2FB0F606" w14:textId="63D1C1E7" w:rsidR="00203055" w:rsidRPr="00BD646C" w:rsidRDefault="00000000" w:rsidP="001F79B0">
            <w:pPr>
              <w:suppressAutoHyphens w:val="0"/>
              <w:rPr>
                <w:del w:id="10828" w:author="AbbVie1" w:date="2025-05-10T14:18:00Z"/>
                <w:b/>
                <w:bCs/>
                <w:sz w:val="22"/>
                <w:szCs w:val="22"/>
                <w:lang w:val="bg-BG"/>
              </w:rPr>
            </w:pPr>
            <w:del w:id="10829" w:author="AbbVie1" w:date="2025-05-10T14:18:00Z">
              <w:r w:rsidRPr="00BD646C">
                <w:rPr>
                  <w:b/>
                  <w:bCs/>
                  <w:sz w:val="22"/>
                  <w:szCs w:val="22"/>
                  <w:lang w:val="bg-BG"/>
                </w:rPr>
                <w:delText>България</w:delText>
              </w:r>
            </w:del>
          </w:p>
          <w:p w14:paraId="32DB1E9F" w14:textId="4572B7C8" w:rsidR="00203055" w:rsidRPr="00BD646C" w:rsidRDefault="00000000" w:rsidP="001F79B0">
            <w:pPr>
              <w:suppressAutoHyphens w:val="0"/>
              <w:rPr>
                <w:del w:id="10830" w:author="AbbVie1" w:date="2025-05-10T14:18:00Z"/>
                <w:sz w:val="22"/>
                <w:szCs w:val="22"/>
                <w:lang w:val="da-DK"/>
              </w:rPr>
            </w:pPr>
            <w:del w:id="10831" w:author="AbbVie1" w:date="2025-05-10T14:18:00Z">
              <w:r w:rsidRPr="00BD646C">
                <w:rPr>
                  <w:sz w:val="22"/>
                  <w:szCs w:val="22"/>
                  <w:lang w:val="sk-SK"/>
                </w:rPr>
                <w:delText>АбВи ЕООД</w:delText>
              </w:r>
            </w:del>
          </w:p>
          <w:p w14:paraId="1B328D76" w14:textId="46223F4C" w:rsidR="00203055" w:rsidRPr="00BD646C" w:rsidRDefault="00000000" w:rsidP="001F79B0">
            <w:pPr>
              <w:suppressAutoHyphens w:val="0"/>
              <w:rPr>
                <w:del w:id="10832" w:author="AbbVie1" w:date="2025-05-10T14:18:00Z"/>
                <w:bCs/>
                <w:sz w:val="22"/>
                <w:szCs w:val="22"/>
                <w:lang w:val="da-DK"/>
              </w:rPr>
            </w:pPr>
            <w:del w:id="10833" w:author="AbbVie1" w:date="2025-05-10T14:18:00Z">
              <w:r w:rsidRPr="00BD646C">
                <w:rPr>
                  <w:sz w:val="22"/>
                  <w:szCs w:val="22"/>
                  <w:lang w:val="sk-SK"/>
                </w:rPr>
                <w:delText>Тел</w:delText>
              </w:r>
              <w:r w:rsidRPr="00BD646C">
                <w:rPr>
                  <w:sz w:val="22"/>
                  <w:szCs w:val="22"/>
                  <w:lang w:val="it-IT"/>
                </w:rPr>
                <w:delText>.:+359 2 90 30 430</w:delText>
              </w:r>
            </w:del>
          </w:p>
        </w:tc>
        <w:tc>
          <w:tcPr>
            <w:tcW w:w="4678" w:type="dxa"/>
            <w:gridSpan w:val="2"/>
          </w:tcPr>
          <w:p w14:paraId="7D699738" w14:textId="683DD7FB" w:rsidR="00203055" w:rsidRPr="00BD646C" w:rsidRDefault="00000000" w:rsidP="001F79B0">
            <w:pPr>
              <w:suppressAutoHyphens w:val="0"/>
              <w:rPr>
                <w:del w:id="10834" w:author="AbbVie1" w:date="2025-05-10T14:18:00Z"/>
                <w:b/>
                <w:bCs/>
                <w:sz w:val="22"/>
                <w:szCs w:val="22"/>
                <w:lang w:val="de-DE"/>
              </w:rPr>
            </w:pPr>
            <w:del w:id="10835" w:author="AbbVie1" w:date="2025-05-10T14:18:00Z">
              <w:r w:rsidRPr="00BD646C">
                <w:rPr>
                  <w:b/>
                  <w:bCs/>
                  <w:sz w:val="22"/>
                  <w:szCs w:val="22"/>
                  <w:lang w:val="de-DE"/>
                </w:rPr>
                <w:delText>Luxembourg/Luxemburg</w:delText>
              </w:r>
            </w:del>
          </w:p>
          <w:p w14:paraId="56DB37C1" w14:textId="643BB781" w:rsidR="00203055" w:rsidRPr="00BD646C" w:rsidRDefault="00000000" w:rsidP="001F79B0">
            <w:pPr>
              <w:suppressAutoHyphens w:val="0"/>
              <w:rPr>
                <w:del w:id="10836" w:author="AbbVie1" w:date="2025-05-10T14:18:00Z"/>
                <w:bCs/>
                <w:sz w:val="22"/>
                <w:szCs w:val="22"/>
                <w:lang w:val="de-DE"/>
              </w:rPr>
            </w:pPr>
            <w:del w:id="10837" w:author="AbbVie1" w:date="2025-05-10T14:18:00Z">
              <w:r w:rsidRPr="00BD646C">
                <w:rPr>
                  <w:bCs/>
                  <w:sz w:val="22"/>
                  <w:szCs w:val="22"/>
                  <w:lang w:val="de-DE"/>
                </w:rPr>
                <w:delText>AbbVie SA</w:delText>
              </w:r>
            </w:del>
          </w:p>
          <w:p w14:paraId="32F6BD0F" w14:textId="10EED5F1" w:rsidR="00203055" w:rsidRPr="00BD646C" w:rsidRDefault="00000000" w:rsidP="001F79B0">
            <w:pPr>
              <w:suppressAutoHyphens w:val="0"/>
              <w:rPr>
                <w:del w:id="10838" w:author="AbbVie1" w:date="2025-05-10T14:18:00Z"/>
                <w:bCs/>
                <w:sz w:val="22"/>
                <w:szCs w:val="22"/>
                <w:lang w:val="de-DE"/>
              </w:rPr>
            </w:pPr>
            <w:del w:id="10839" w:author="AbbVie1" w:date="2025-05-10T14:18:00Z">
              <w:r w:rsidRPr="00BD646C">
                <w:rPr>
                  <w:bCs/>
                  <w:sz w:val="22"/>
                  <w:szCs w:val="22"/>
                  <w:lang w:val="de-DE"/>
                </w:rPr>
                <w:delText>Belgique/Belgien</w:delText>
              </w:r>
            </w:del>
          </w:p>
          <w:p w14:paraId="3EBFA90A" w14:textId="463F7513" w:rsidR="00203055" w:rsidRPr="00BD646C" w:rsidRDefault="00000000" w:rsidP="001F79B0">
            <w:pPr>
              <w:suppressAutoHyphens w:val="0"/>
              <w:rPr>
                <w:del w:id="10840" w:author="AbbVie1" w:date="2025-05-10T14:18:00Z"/>
                <w:bCs/>
                <w:sz w:val="22"/>
                <w:szCs w:val="22"/>
                <w:lang w:val="fr-FR"/>
              </w:rPr>
            </w:pPr>
            <w:del w:id="10841" w:author="AbbVie1" w:date="2025-05-10T14:18:00Z">
              <w:r w:rsidRPr="00BD646C">
                <w:rPr>
                  <w:bCs/>
                  <w:sz w:val="22"/>
                  <w:szCs w:val="22"/>
                  <w:lang w:val="fr-FR"/>
                </w:rPr>
                <w:delText>Tél/Tel: +32 10 477811</w:delText>
              </w:r>
            </w:del>
          </w:p>
          <w:p w14:paraId="59C4AE23" w14:textId="0B7B3731" w:rsidR="00203055" w:rsidRPr="00BD646C" w:rsidRDefault="00203055" w:rsidP="001F79B0">
            <w:pPr>
              <w:suppressAutoHyphens w:val="0"/>
              <w:rPr>
                <w:del w:id="10842" w:author="AbbVie1" w:date="2025-05-10T14:18:00Z"/>
                <w:bCs/>
                <w:sz w:val="22"/>
                <w:szCs w:val="22"/>
                <w:lang w:val="fr-FR"/>
              </w:rPr>
            </w:pPr>
          </w:p>
        </w:tc>
      </w:tr>
      <w:tr w:rsidR="006D30D4" w14:paraId="34547803" w14:textId="2FE919A4" w:rsidTr="001F79B0">
        <w:trPr>
          <w:del w:id="10843" w:author="AbbVie1" w:date="2025-05-10T14:18:00Z"/>
        </w:trPr>
        <w:tc>
          <w:tcPr>
            <w:tcW w:w="4644" w:type="dxa"/>
            <w:gridSpan w:val="2"/>
          </w:tcPr>
          <w:p w14:paraId="233E42B7" w14:textId="755217A3" w:rsidR="00203055" w:rsidRPr="00BD646C" w:rsidRDefault="00000000" w:rsidP="001F79B0">
            <w:pPr>
              <w:suppressAutoHyphens w:val="0"/>
              <w:rPr>
                <w:del w:id="10844" w:author="AbbVie1" w:date="2025-05-10T14:18:00Z"/>
                <w:b/>
                <w:bCs/>
                <w:sz w:val="22"/>
                <w:szCs w:val="22"/>
                <w:lang w:val="sk-SK"/>
              </w:rPr>
            </w:pPr>
            <w:del w:id="10845" w:author="AbbVie1" w:date="2025-05-10T14:18:00Z">
              <w:r w:rsidRPr="00BD646C">
                <w:rPr>
                  <w:b/>
                  <w:bCs/>
                  <w:sz w:val="22"/>
                  <w:szCs w:val="22"/>
                  <w:lang w:val="sk-SK"/>
                </w:rPr>
                <w:delText>Česká republika</w:delText>
              </w:r>
            </w:del>
          </w:p>
          <w:p w14:paraId="26922FC3" w14:textId="63F4296A" w:rsidR="00203055" w:rsidRPr="00BD646C" w:rsidRDefault="00000000" w:rsidP="001F79B0">
            <w:pPr>
              <w:suppressAutoHyphens w:val="0"/>
              <w:rPr>
                <w:del w:id="10846" w:author="AbbVie1" w:date="2025-05-10T14:18:00Z"/>
                <w:bCs/>
                <w:sz w:val="22"/>
                <w:szCs w:val="22"/>
                <w:lang w:val="sk-SK"/>
              </w:rPr>
            </w:pPr>
            <w:del w:id="10847" w:author="AbbVie1" w:date="2025-05-10T14:18:00Z">
              <w:r w:rsidRPr="00BD646C">
                <w:rPr>
                  <w:bCs/>
                  <w:sz w:val="22"/>
                  <w:szCs w:val="22"/>
                  <w:lang w:val="sk-SK"/>
                </w:rPr>
                <w:delText xml:space="preserve">AbbVie s.r.o. </w:delText>
              </w:r>
            </w:del>
          </w:p>
          <w:p w14:paraId="513F180B" w14:textId="0EB32AC1" w:rsidR="00203055" w:rsidRPr="00BD646C" w:rsidRDefault="00000000" w:rsidP="001F79B0">
            <w:pPr>
              <w:suppressAutoHyphens w:val="0"/>
              <w:rPr>
                <w:del w:id="10848" w:author="AbbVie1" w:date="2025-05-10T14:18:00Z"/>
                <w:bCs/>
                <w:sz w:val="22"/>
                <w:szCs w:val="22"/>
                <w:lang w:val="sk-SK"/>
              </w:rPr>
            </w:pPr>
            <w:del w:id="10849" w:author="AbbVie1" w:date="2025-05-10T14:18:00Z">
              <w:r w:rsidRPr="00BD646C">
                <w:rPr>
                  <w:bCs/>
                  <w:sz w:val="22"/>
                  <w:szCs w:val="22"/>
                  <w:lang w:val="sk-SK"/>
                </w:rPr>
                <w:delText>Tel: +420 233 098 111</w:delText>
              </w:r>
            </w:del>
          </w:p>
        </w:tc>
        <w:tc>
          <w:tcPr>
            <w:tcW w:w="4678" w:type="dxa"/>
            <w:gridSpan w:val="2"/>
          </w:tcPr>
          <w:p w14:paraId="7C8A2D6B" w14:textId="4E958380" w:rsidR="00203055" w:rsidRPr="00BD646C" w:rsidRDefault="00000000" w:rsidP="001F79B0">
            <w:pPr>
              <w:suppressAutoHyphens w:val="0"/>
              <w:rPr>
                <w:del w:id="10850" w:author="AbbVie1" w:date="2025-05-10T14:18:00Z"/>
                <w:b/>
                <w:bCs/>
                <w:sz w:val="22"/>
                <w:szCs w:val="22"/>
                <w:lang w:val="hu-HU"/>
              </w:rPr>
            </w:pPr>
            <w:del w:id="10851" w:author="AbbVie1" w:date="2025-05-10T14:18:00Z">
              <w:r w:rsidRPr="00BD646C">
                <w:rPr>
                  <w:b/>
                  <w:bCs/>
                  <w:sz w:val="22"/>
                  <w:szCs w:val="22"/>
                  <w:lang w:val="hu-HU"/>
                </w:rPr>
                <w:delText>Magyarország</w:delText>
              </w:r>
            </w:del>
          </w:p>
          <w:p w14:paraId="5BFD5064" w14:textId="0904BE69" w:rsidR="00203055" w:rsidRPr="00BD646C" w:rsidRDefault="00000000" w:rsidP="001F79B0">
            <w:pPr>
              <w:suppressAutoHyphens w:val="0"/>
              <w:rPr>
                <w:del w:id="10852" w:author="AbbVie1" w:date="2025-05-10T14:18:00Z"/>
                <w:bCs/>
                <w:sz w:val="22"/>
                <w:szCs w:val="22"/>
                <w:lang w:val="hu-HU"/>
              </w:rPr>
            </w:pPr>
            <w:del w:id="10853" w:author="AbbVie1" w:date="2025-05-10T14:18:00Z">
              <w:r w:rsidRPr="00BD646C">
                <w:rPr>
                  <w:bCs/>
                  <w:sz w:val="22"/>
                  <w:szCs w:val="22"/>
                  <w:lang w:val="hu-HU"/>
                </w:rPr>
                <w:delText>AbbVie Kft.</w:delText>
              </w:r>
            </w:del>
          </w:p>
          <w:p w14:paraId="2001E32C" w14:textId="047F001A" w:rsidR="00203055" w:rsidRPr="00BD646C" w:rsidRDefault="00000000" w:rsidP="001F79B0">
            <w:pPr>
              <w:suppressAutoHyphens w:val="0"/>
              <w:rPr>
                <w:del w:id="10854" w:author="AbbVie1" w:date="2025-05-10T14:18:00Z"/>
                <w:bCs/>
                <w:sz w:val="22"/>
                <w:szCs w:val="22"/>
                <w:lang w:val="hu-HU"/>
              </w:rPr>
            </w:pPr>
            <w:del w:id="10855" w:author="AbbVie1" w:date="2025-05-10T14:18:00Z">
              <w:r w:rsidRPr="00BD646C">
                <w:rPr>
                  <w:bCs/>
                  <w:sz w:val="22"/>
                  <w:szCs w:val="22"/>
                  <w:lang w:val="hu-HU"/>
                </w:rPr>
                <w:delText>Tel.:+36 1 455 8600</w:delText>
              </w:r>
            </w:del>
          </w:p>
          <w:p w14:paraId="0374D678" w14:textId="17338E5C" w:rsidR="00203055" w:rsidRPr="00BD646C" w:rsidRDefault="00203055" w:rsidP="001F79B0">
            <w:pPr>
              <w:suppressAutoHyphens w:val="0"/>
              <w:rPr>
                <w:del w:id="10856" w:author="AbbVie1" w:date="2025-05-10T14:18:00Z"/>
                <w:bCs/>
                <w:sz w:val="22"/>
                <w:szCs w:val="22"/>
                <w:lang w:val="hu-HU"/>
              </w:rPr>
            </w:pPr>
          </w:p>
        </w:tc>
      </w:tr>
      <w:tr w:rsidR="006D30D4" w14:paraId="02FA5553" w14:textId="08EB9F1D" w:rsidTr="001F79B0">
        <w:trPr>
          <w:trHeight w:val="737"/>
          <w:del w:id="10857" w:author="AbbVie1" w:date="2025-05-10T14:18:00Z"/>
        </w:trPr>
        <w:tc>
          <w:tcPr>
            <w:tcW w:w="4644" w:type="dxa"/>
            <w:gridSpan w:val="2"/>
          </w:tcPr>
          <w:p w14:paraId="278CCA55" w14:textId="63236B9E" w:rsidR="00203055" w:rsidRPr="00CA4181" w:rsidRDefault="00000000" w:rsidP="001F79B0">
            <w:pPr>
              <w:suppressAutoHyphens w:val="0"/>
              <w:rPr>
                <w:del w:id="10858" w:author="AbbVie1" w:date="2025-05-10T14:18:00Z"/>
                <w:b/>
                <w:bCs/>
                <w:sz w:val="22"/>
                <w:szCs w:val="22"/>
                <w:lang w:val="lv-LV"/>
              </w:rPr>
            </w:pPr>
            <w:del w:id="10859" w:author="AbbVie1" w:date="2025-05-10T14:18:00Z">
              <w:r w:rsidRPr="00CA4181">
                <w:rPr>
                  <w:b/>
                  <w:bCs/>
                  <w:sz w:val="22"/>
                  <w:szCs w:val="22"/>
                  <w:lang w:val="lv-LV"/>
                </w:rPr>
                <w:lastRenderedPageBreak/>
                <w:delText>Danmark</w:delText>
              </w:r>
            </w:del>
          </w:p>
          <w:p w14:paraId="5F3ADE0B" w14:textId="3882FDAF" w:rsidR="00203055" w:rsidRPr="00CA4181" w:rsidRDefault="00000000" w:rsidP="001F79B0">
            <w:pPr>
              <w:suppressAutoHyphens w:val="0"/>
              <w:rPr>
                <w:del w:id="10860" w:author="AbbVie1" w:date="2025-05-10T14:18:00Z"/>
                <w:bCs/>
                <w:sz w:val="22"/>
                <w:szCs w:val="22"/>
                <w:lang w:val="lv-LV"/>
              </w:rPr>
            </w:pPr>
            <w:del w:id="10861" w:author="AbbVie1" w:date="2025-05-10T14:18:00Z">
              <w:r w:rsidRPr="00CA4181">
                <w:rPr>
                  <w:bCs/>
                  <w:sz w:val="22"/>
                  <w:szCs w:val="22"/>
                  <w:lang w:val="lv-LV"/>
                </w:rPr>
                <w:delText>AbbVie A/S</w:delText>
              </w:r>
            </w:del>
          </w:p>
          <w:p w14:paraId="70652A8E" w14:textId="17BA4E9C" w:rsidR="00203055" w:rsidRPr="00BD646C" w:rsidRDefault="00000000" w:rsidP="001F79B0">
            <w:pPr>
              <w:suppressAutoHyphens w:val="0"/>
              <w:rPr>
                <w:del w:id="10862" w:author="AbbVie1" w:date="2025-05-10T14:18:00Z"/>
                <w:bCs/>
                <w:sz w:val="22"/>
                <w:szCs w:val="22"/>
                <w:lang w:val="sk-SK"/>
              </w:rPr>
            </w:pPr>
            <w:del w:id="10863" w:author="AbbVie1" w:date="2025-05-10T14:18:00Z">
              <w:r w:rsidRPr="00CA4181">
                <w:rPr>
                  <w:bCs/>
                  <w:sz w:val="22"/>
                  <w:szCs w:val="22"/>
                  <w:lang w:val="lv-LV"/>
                </w:rPr>
                <w:delText>Tlf: +45 72 30-20-28</w:delText>
              </w:r>
            </w:del>
          </w:p>
        </w:tc>
        <w:tc>
          <w:tcPr>
            <w:tcW w:w="4678" w:type="dxa"/>
            <w:gridSpan w:val="2"/>
          </w:tcPr>
          <w:p w14:paraId="741E6C43" w14:textId="343080E1" w:rsidR="00203055" w:rsidRPr="00BD646C" w:rsidRDefault="00000000" w:rsidP="001F79B0">
            <w:pPr>
              <w:suppressAutoHyphens w:val="0"/>
              <w:rPr>
                <w:del w:id="10864" w:author="AbbVie1" w:date="2025-05-10T14:18:00Z"/>
                <w:b/>
                <w:bCs/>
                <w:sz w:val="22"/>
                <w:szCs w:val="22"/>
                <w:lang w:val="mt-MT"/>
              </w:rPr>
            </w:pPr>
            <w:del w:id="10865" w:author="AbbVie1" w:date="2025-05-10T14:18:00Z">
              <w:r w:rsidRPr="00BD646C">
                <w:rPr>
                  <w:b/>
                  <w:bCs/>
                  <w:sz w:val="22"/>
                  <w:szCs w:val="22"/>
                  <w:lang w:val="mt-MT"/>
                </w:rPr>
                <w:delText>Malta</w:delText>
              </w:r>
            </w:del>
          </w:p>
          <w:p w14:paraId="4E2C4F15" w14:textId="2AC9A7BA" w:rsidR="00203055" w:rsidRPr="00BD646C" w:rsidRDefault="00000000" w:rsidP="001F79B0">
            <w:pPr>
              <w:suppressAutoHyphens w:val="0"/>
              <w:rPr>
                <w:del w:id="10866" w:author="AbbVie1" w:date="2025-05-10T14:18:00Z"/>
                <w:bCs/>
                <w:sz w:val="22"/>
                <w:szCs w:val="22"/>
                <w:lang w:val="sk-SK"/>
              </w:rPr>
            </w:pPr>
            <w:del w:id="10867" w:author="AbbVie1" w:date="2025-05-10T14:18:00Z">
              <w:r w:rsidRPr="00BD646C">
                <w:rPr>
                  <w:bCs/>
                  <w:sz w:val="22"/>
                  <w:szCs w:val="22"/>
                  <w:lang w:val="sk-SK"/>
                </w:rPr>
                <w:delText xml:space="preserve">V.J.Salomone Pharma Limited </w:delText>
              </w:r>
            </w:del>
          </w:p>
          <w:p w14:paraId="14E2C581" w14:textId="62C0B1AB" w:rsidR="00203055" w:rsidRPr="00BD646C" w:rsidRDefault="00000000" w:rsidP="001F79B0">
            <w:pPr>
              <w:suppressAutoHyphens w:val="0"/>
              <w:rPr>
                <w:del w:id="10868" w:author="AbbVie1" w:date="2025-05-10T14:18:00Z"/>
                <w:bCs/>
                <w:sz w:val="22"/>
                <w:szCs w:val="22"/>
                <w:lang w:val="sk-SK"/>
              </w:rPr>
            </w:pPr>
            <w:del w:id="10869" w:author="AbbVie1" w:date="2025-05-10T14:18:00Z">
              <w:r w:rsidRPr="00BD646C">
                <w:rPr>
                  <w:bCs/>
                  <w:sz w:val="22"/>
                  <w:szCs w:val="22"/>
                  <w:lang w:val="sk-SK"/>
                </w:rPr>
                <w:delText xml:space="preserve">Tel: </w:delText>
              </w:r>
              <w:r w:rsidR="00CE12D6" w:rsidRPr="00CA4181">
                <w:rPr>
                  <w:bCs/>
                  <w:sz w:val="22"/>
                  <w:szCs w:val="22"/>
                  <w:lang w:val="lv-LV"/>
                </w:rPr>
                <w:delText>+356 21220174</w:delText>
              </w:r>
            </w:del>
          </w:p>
          <w:p w14:paraId="5ABF966A" w14:textId="156CC5C4" w:rsidR="00203055" w:rsidRPr="00BD646C" w:rsidRDefault="00203055" w:rsidP="001F79B0">
            <w:pPr>
              <w:suppressAutoHyphens w:val="0"/>
              <w:rPr>
                <w:del w:id="10870" w:author="AbbVie1" w:date="2025-05-10T14:18:00Z"/>
                <w:bCs/>
                <w:sz w:val="22"/>
                <w:szCs w:val="22"/>
                <w:lang w:val="sk-SK"/>
              </w:rPr>
            </w:pPr>
          </w:p>
        </w:tc>
      </w:tr>
      <w:tr w:rsidR="006D30D4" w14:paraId="517EA4B3" w14:textId="447B4DFD" w:rsidTr="001F79B0">
        <w:trPr>
          <w:del w:id="10871" w:author="AbbVie1" w:date="2025-05-10T14:18:00Z"/>
        </w:trPr>
        <w:tc>
          <w:tcPr>
            <w:tcW w:w="4644" w:type="dxa"/>
            <w:gridSpan w:val="2"/>
          </w:tcPr>
          <w:p w14:paraId="58A80B72" w14:textId="0CBA4B2A" w:rsidR="00203055" w:rsidRPr="00BD646C" w:rsidRDefault="00000000" w:rsidP="001F79B0">
            <w:pPr>
              <w:suppressAutoHyphens w:val="0"/>
              <w:rPr>
                <w:del w:id="10872" w:author="AbbVie1" w:date="2025-05-10T14:18:00Z"/>
                <w:b/>
                <w:bCs/>
                <w:sz w:val="22"/>
                <w:szCs w:val="22"/>
                <w:lang w:val="de-DE"/>
              </w:rPr>
            </w:pPr>
            <w:del w:id="10873" w:author="AbbVie1" w:date="2025-05-10T14:18:00Z">
              <w:r w:rsidRPr="00BD646C">
                <w:rPr>
                  <w:b/>
                  <w:bCs/>
                  <w:sz w:val="22"/>
                  <w:szCs w:val="22"/>
                  <w:lang w:val="de-DE"/>
                </w:rPr>
                <w:delText>Deutschland</w:delText>
              </w:r>
            </w:del>
          </w:p>
          <w:p w14:paraId="41CBFA65" w14:textId="599C53CC" w:rsidR="00203055" w:rsidRPr="00BD646C" w:rsidRDefault="00000000" w:rsidP="001F79B0">
            <w:pPr>
              <w:suppressAutoHyphens w:val="0"/>
              <w:rPr>
                <w:del w:id="10874" w:author="AbbVie1" w:date="2025-05-10T14:18:00Z"/>
                <w:bCs/>
                <w:sz w:val="22"/>
                <w:szCs w:val="22"/>
                <w:lang w:val="de-DE"/>
              </w:rPr>
            </w:pPr>
            <w:del w:id="10875" w:author="AbbVie1" w:date="2025-05-10T14:18:00Z">
              <w:r w:rsidRPr="00BD646C">
                <w:rPr>
                  <w:sz w:val="22"/>
                  <w:szCs w:val="22"/>
                  <w:lang w:val="de-DE"/>
                </w:rPr>
                <w:delText xml:space="preserve">AbbVie Deutschland </w:delText>
              </w:r>
              <w:r w:rsidRPr="00BD646C">
                <w:rPr>
                  <w:bCs/>
                  <w:sz w:val="22"/>
                  <w:szCs w:val="22"/>
                  <w:lang w:val="de-DE"/>
                </w:rPr>
                <w:delText>GmbH &amp; Co. KG</w:delText>
              </w:r>
            </w:del>
          </w:p>
          <w:p w14:paraId="4951C756" w14:textId="1F0B185F" w:rsidR="00203055" w:rsidRPr="00BD646C" w:rsidRDefault="00000000" w:rsidP="001F79B0">
            <w:pPr>
              <w:suppressAutoHyphens w:val="0"/>
              <w:rPr>
                <w:del w:id="10876" w:author="AbbVie1" w:date="2025-05-10T14:18:00Z"/>
                <w:sz w:val="22"/>
                <w:szCs w:val="22"/>
                <w:lang w:val="de-DE"/>
              </w:rPr>
            </w:pPr>
            <w:del w:id="10877" w:author="AbbVie1" w:date="2025-05-10T14:18:00Z">
              <w:r w:rsidRPr="00BD646C">
                <w:rPr>
                  <w:sz w:val="22"/>
                  <w:szCs w:val="22"/>
                  <w:lang w:val="de-DE"/>
                </w:rPr>
                <w:delText>Tel: 00800 222843 33 (gebührenfrei)</w:delText>
              </w:r>
            </w:del>
          </w:p>
          <w:p w14:paraId="6159157E" w14:textId="6FF6D7A2" w:rsidR="00203055" w:rsidRPr="00BD646C" w:rsidRDefault="00000000" w:rsidP="001F79B0">
            <w:pPr>
              <w:suppressAutoHyphens w:val="0"/>
              <w:rPr>
                <w:del w:id="10878" w:author="AbbVie1" w:date="2025-05-10T14:18:00Z"/>
                <w:sz w:val="22"/>
                <w:szCs w:val="22"/>
                <w:lang w:val="de-DE"/>
              </w:rPr>
            </w:pPr>
            <w:del w:id="10879" w:author="AbbVie1" w:date="2025-05-10T14:18:00Z">
              <w:r w:rsidRPr="00BD646C">
                <w:rPr>
                  <w:sz w:val="22"/>
                  <w:szCs w:val="22"/>
                  <w:lang w:val="de-DE"/>
                </w:rPr>
                <w:delText>Tel: +49 (0) 611 / 1720-0</w:delText>
              </w:r>
            </w:del>
          </w:p>
          <w:p w14:paraId="319A6827" w14:textId="6BBB61D4" w:rsidR="00203055" w:rsidRPr="00BD646C" w:rsidRDefault="00203055" w:rsidP="001F79B0">
            <w:pPr>
              <w:suppressAutoHyphens w:val="0"/>
              <w:rPr>
                <w:del w:id="10880" w:author="AbbVie1" w:date="2025-05-10T14:18:00Z"/>
                <w:sz w:val="22"/>
                <w:szCs w:val="22"/>
                <w:lang w:val="de-DE"/>
              </w:rPr>
            </w:pPr>
          </w:p>
        </w:tc>
        <w:tc>
          <w:tcPr>
            <w:tcW w:w="4678" w:type="dxa"/>
            <w:gridSpan w:val="2"/>
          </w:tcPr>
          <w:p w14:paraId="0B9A70CB" w14:textId="66F7A244" w:rsidR="00203055" w:rsidRPr="00BD646C" w:rsidRDefault="00000000" w:rsidP="001F79B0">
            <w:pPr>
              <w:suppressAutoHyphens w:val="0"/>
              <w:rPr>
                <w:del w:id="10881" w:author="AbbVie1" w:date="2025-05-10T14:18:00Z"/>
                <w:b/>
                <w:bCs/>
                <w:sz w:val="22"/>
                <w:szCs w:val="22"/>
                <w:lang w:val="nl-NL"/>
              </w:rPr>
            </w:pPr>
            <w:del w:id="10882" w:author="AbbVie1" w:date="2025-05-10T14:18:00Z">
              <w:r w:rsidRPr="00BD646C">
                <w:rPr>
                  <w:b/>
                  <w:bCs/>
                  <w:sz w:val="22"/>
                  <w:szCs w:val="22"/>
                  <w:lang w:val="nl-NL"/>
                </w:rPr>
                <w:delText>Nederland</w:delText>
              </w:r>
            </w:del>
          </w:p>
          <w:p w14:paraId="3EE5E04E" w14:textId="6BE6E1E9" w:rsidR="00203055" w:rsidRPr="00BD646C" w:rsidRDefault="00000000" w:rsidP="001F79B0">
            <w:pPr>
              <w:suppressAutoHyphens w:val="0"/>
              <w:rPr>
                <w:del w:id="10883" w:author="AbbVie1" w:date="2025-05-10T14:18:00Z"/>
                <w:bCs/>
                <w:sz w:val="22"/>
                <w:szCs w:val="22"/>
                <w:lang w:val="de-DE"/>
              </w:rPr>
            </w:pPr>
            <w:del w:id="10884" w:author="AbbVie1" w:date="2025-05-10T14:18:00Z">
              <w:r w:rsidRPr="00BD646C">
                <w:rPr>
                  <w:bCs/>
                  <w:sz w:val="22"/>
                  <w:szCs w:val="22"/>
                  <w:lang w:val="de-DE"/>
                </w:rPr>
                <w:delText>AbbVie B.V.</w:delText>
              </w:r>
            </w:del>
          </w:p>
          <w:p w14:paraId="13DAF1E5" w14:textId="2FC8C6B1" w:rsidR="00203055" w:rsidRPr="00BD646C" w:rsidRDefault="00000000" w:rsidP="001F79B0">
            <w:pPr>
              <w:suppressAutoHyphens w:val="0"/>
              <w:rPr>
                <w:del w:id="10885" w:author="AbbVie1" w:date="2025-05-10T14:18:00Z"/>
                <w:bCs/>
                <w:sz w:val="22"/>
                <w:szCs w:val="22"/>
                <w:lang w:val="de-DE"/>
              </w:rPr>
            </w:pPr>
            <w:del w:id="10886" w:author="AbbVie1" w:date="2025-05-10T14:18:00Z">
              <w:r w:rsidRPr="00BD646C">
                <w:rPr>
                  <w:bCs/>
                  <w:sz w:val="22"/>
                  <w:szCs w:val="22"/>
                  <w:lang w:val="de-DE"/>
                </w:rPr>
                <w:delText>Tel: +31 (0)88 322 2843</w:delText>
              </w:r>
            </w:del>
          </w:p>
        </w:tc>
      </w:tr>
      <w:tr w:rsidR="006D30D4" w14:paraId="720DEFE5" w14:textId="2BCADA38" w:rsidTr="001F79B0">
        <w:trPr>
          <w:del w:id="10887" w:author="AbbVie1" w:date="2025-05-10T14:18:00Z"/>
        </w:trPr>
        <w:tc>
          <w:tcPr>
            <w:tcW w:w="4644" w:type="dxa"/>
            <w:gridSpan w:val="2"/>
          </w:tcPr>
          <w:p w14:paraId="02813DF3" w14:textId="47A4A75C" w:rsidR="00203055" w:rsidRPr="00BD646C" w:rsidRDefault="00000000" w:rsidP="001F79B0">
            <w:pPr>
              <w:suppressAutoHyphens w:val="0"/>
              <w:rPr>
                <w:del w:id="10888" w:author="AbbVie1" w:date="2025-05-10T14:18:00Z"/>
                <w:b/>
                <w:bCs/>
                <w:sz w:val="22"/>
                <w:szCs w:val="22"/>
                <w:lang w:val="et-EE"/>
              </w:rPr>
            </w:pPr>
            <w:del w:id="10889" w:author="AbbVie1" w:date="2025-05-10T14:18:00Z">
              <w:r w:rsidRPr="00BD646C">
                <w:rPr>
                  <w:b/>
                  <w:bCs/>
                  <w:sz w:val="22"/>
                  <w:szCs w:val="22"/>
                  <w:lang w:val="et-EE"/>
                </w:rPr>
                <w:delText>Eesti</w:delText>
              </w:r>
            </w:del>
          </w:p>
          <w:p w14:paraId="33323B5D" w14:textId="5DE56973" w:rsidR="00203055" w:rsidRPr="00BD646C" w:rsidRDefault="00000000" w:rsidP="001F79B0">
            <w:pPr>
              <w:suppressAutoHyphens w:val="0"/>
              <w:rPr>
                <w:del w:id="10890" w:author="AbbVie1" w:date="2025-05-10T14:18:00Z"/>
                <w:bCs/>
                <w:sz w:val="22"/>
                <w:szCs w:val="22"/>
                <w:lang w:val="et-EE"/>
              </w:rPr>
            </w:pPr>
            <w:del w:id="10891" w:author="AbbVie1" w:date="2025-05-10T14:18:00Z">
              <w:r w:rsidRPr="00BD646C">
                <w:rPr>
                  <w:bCs/>
                  <w:sz w:val="22"/>
                  <w:szCs w:val="22"/>
                  <w:lang w:val="et-EE"/>
                </w:rPr>
                <w:delText xml:space="preserve">AbbVie </w:delText>
              </w:r>
              <w:r w:rsidRPr="00BD646C">
                <w:rPr>
                  <w:bCs/>
                  <w:sz w:val="22"/>
                  <w:szCs w:val="22"/>
                  <w:lang w:val="sk-SK"/>
                </w:rPr>
                <w:delText>OÜ</w:delText>
              </w:r>
              <w:r w:rsidRPr="00BD646C">
                <w:rPr>
                  <w:bCs/>
                  <w:sz w:val="22"/>
                  <w:szCs w:val="22"/>
                  <w:lang w:val="et-EE"/>
                </w:rPr>
                <w:delText xml:space="preserve"> </w:delText>
              </w:r>
            </w:del>
          </w:p>
          <w:p w14:paraId="291C3F72" w14:textId="5F4F88EF" w:rsidR="00203055" w:rsidRPr="00BD646C" w:rsidRDefault="00000000" w:rsidP="001F79B0">
            <w:pPr>
              <w:suppressAutoHyphens w:val="0"/>
              <w:rPr>
                <w:del w:id="10892" w:author="AbbVie1" w:date="2025-05-10T14:18:00Z"/>
                <w:bCs/>
                <w:sz w:val="22"/>
                <w:szCs w:val="22"/>
                <w:lang w:val="lv-LV"/>
              </w:rPr>
            </w:pPr>
            <w:del w:id="10893" w:author="AbbVie1" w:date="2025-05-10T14:18:00Z">
              <w:r w:rsidRPr="00BD646C">
                <w:rPr>
                  <w:bCs/>
                  <w:sz w:val="22"/>
                  <w:szCs w:val="22"/>
                  <w:lang w:val="et-EE"/>
                </w:rPr>
                <w:delText>Tel: +372 623 1011</w:delText>
              </w:r>
            </w:del>
          </w:p>
        </w:tc>
        <w:tc>
          <w:tcPr>
            <w:tcW w:w="4678" w:type="dxa"/>
            <w:gridSpan w:val="2"/>
          </w:tcPr>
          <w:p w14:paraId="3BBACF08" w14:textId="39711ADD" w:rsidR="00203055" w:rsidRPr="00CA4181" w:rsidRDefault="00000000" w:rsidP="001F79B0">
            <w:pPr>
              <w:suppressAutoHyphens w:val="0"/>
              <w:rPr>
                <w:del w:id="10894" w:author="AbbVie1" w:date="2025-05-10T14:18:00Z"/>
                <w:b/>
                <w:bCs/>
                <w:sz w:val="22"/>
                <w:szCs w:val="22"/>
                <w:lang w:val="lv-LV"/>
              </w:rPr>
            </w:pPr>
            <w:del w:id="10895" w:author="AbbVie1" w:date="2025-05-10T14:18:00Z">
              <w:r w:rsidRPr="00CA4181">
                <w:rPr>
                  <w:b/>
                  <w:bCs/>
                  <w:sz w:val="22"/>
                  <w:szCs w:val="22"/>
                  <w:lang w:val="lv-LV"/>
                </w:rPr>
                <w:delText>Norge</w:delText>
              </w:r>
            </w:del>
          </w:p>
          <w:p w14:paraId="08A53EDA" w14:textId="4AB44067" w:rsidR="00203055" w:rsidRPr="00BD646C" w:rsidRDefault="00000000" w:rsidP="001F79B0">
            <w:pPr>
              <w:suppressAutoHyphens w:val="0"/>
              <w:rPr>
                <w:del w:id="10896" w:author="AbbVie1" w:date="2025-05-10T14:18:00Z"/>
                <w:bCs/>
                <w:sz w:val="22"/>
                <w:szCs w:val="22"/>
                <w:lang w:val="sk-SK"/>
              </w:rPr>
            </w:pPr>
            <w:del w:id="10897" w:author="AbbVie1" w:date="2025-05-10T14:18:00Z">
              <w:r w:rsidRPr="00BD646C">
                <w:rPr>
                  <w:bCs/>
                  <w:sz w:val="22"/>
                  <w:szCs w:val="22"/>
                  <w:lang w:val="sk-SK"/>
                </w:rPr>
                <w:delText>AbbVie AS</w:delText>
              </w:r>
            </w:del>
          </w:p>
          <w:p w14:paraId="4668D59C" w14:textId="24C81A52" w:rsidR="00203055" w:rsidRPr="00BD646C" w:rsidRDefault="00000000" w:rsidP="001F79B0">
            <w:pPr>
              <w:suppressAutoHyphens w:val="0"/>
              <w:rPr>
                <w:del w:id="10898" w:author="AbbVie1" w:date="2025-05-10T14:18:00Z"/>
                <w:bCs/>
                <w:sz w:val="22"/>
                <w:szCs w:val="22"/>
                <w:lang w:val="sk-SK"/>
              </w:rPr>
            </w:pPr>
            <w:del w:id="10899" w:author="AbbVie1" w:date="2025-05-10T14:18:00Z">
              <w:r w:rsidRPr="00BD646C">
                <w:rPr>
                  <w:bCs/>
                  <w:sz w:val="22"/>
                  <w:szCs w:val="22"/>
                  <w:lang w:val="sk-SK"/>
                </w:rPr>
                <w:delText>Tlf: +47 67 81 80 00</w:delText>
              </w:r>
            </w:del>
          </w:p>
          <w:p w14:paraId="3ED7A627" w14:textId="2BA6745D" w:rsidR="00203055" w:rsidRPr="00BD646C" w:rsidRDefault="00203055" w:rsidP="001F79B0">
            <w:pPr>
              <w:suppressAutoHyphens w:val="0"/>
              <w:rPr>
                <w:del w:id="10900" w:author="AbbVie1" w:date="2025-05-10T14:18:00Z"/>
                <w:bCs/>
                <w:sz w:val="22"/>
                <w:szCs w:val="22"/>
                <w:lang w:val="sk-SK"/>
              </w:rPr>
            </w:pPr>
          </w:p>
        </w:tc>
      </w:tr>
      <w:tr w:rsidR="006D30D4" w14:paraId="3C9F1740" w14:textId="52915C02" w:rsidTr="001F79B0">
        <w:trPr>
          <w:trHeight w:val="794"/>
          <w:del w:id="10901" w:author="AbbVie1" w:date="2025-05-10T14:18:00Z"/>
        </w:trPr>
        <w:tc>
          <w:tcPr>
            <w:tcW w:w="4644" w:type="dxa"/>
            <w:gridSpan w:val="2"/>
          </w:tcPr>
          <w:p w14:paraId="1BB91A35" w14:textId="62BB1DD1" w:rsidR="00203055" w:rsidRPr="00BD646C" w:rsidRDefault="00000000" w:rsidP="001F79B0">
            <w:pPr>
              <w:suppressAutoHyphens w:val="0"/>
              <w:rPr>
                <w:del w:id="10902" w:author="AbbVie1" w:date="2025-05-10T14:18:00Z"/>
                <w:b/>
                <w:bCs/>
                <w:sz w:val="22"/>
                <w:szCs w:val="22"/>
                <w:lang w:val="el-GR"/>
              </w:rPr>
            </w:pPr>
            <w:del w:id="10903" w:author="AbbVie1" w:date="2025-05-10T14:18:00Z">
              <w:r w:rsidRPr="00BD646C">
                <w:rPr>
                  <w:b/>
                  <w:bCs/>
                  <w:sz w:val="22"/>
                  <w:szCs w:val="22"/>
                  <w:lang w:val="el-GR"/>
                </w:rPr>
                <w:delText>Ελλάδα</w:delText>
              </w:r>
            </w:del>
          </w:p>
          <w:p w14:paraId="272F1A07" w14:textId="5205C15C" w:rsidR="00203055" w:rsidRPr="00BD646C" w:rsidRDefault="00000000" w:rsidP="001F79B0">
            <w:pPr>
              <w:suppressAutoHyphens w:val="0"/>
              <w:rPr>
                <w:del w:id="10904" w:author="AbbVie1" w:date="2025-05-10T14:18:00Z"/>
                <w:bCs/>
                <w:sz w:val="22"/>
                <w:szCs w:val="22"/>
                <w:lang w:val="el-GR"/>
              </w:rPr>
            </w:pPr>
            <w:del w:id="10905" w:author="AbbVie1" w:date="2025-05-10T14:18:00Z">
              <w:r w:rsidRPr="00BD646C">
                <w:rPr>
                  <w:bCs/>
                  <w:sz w:val="22"/>
                  <w:szCs w:val="22"/>
                  <w:lang w:val="et-EE"/>
                </w:rPr>
                <w:delText xml:space="preserve">AbbVie </w:delText>
              </w:r>
              <w:r w:rsidRPr="00BD646C">
                <w:rPr>
                  <w:sz w:val="22"/>
                  <w:szCs w:val="22"/>
                  <w:lang w:val="el-GR"/>
                </w:rPr>
                <w:delText>ΦΑΡΜΑΚΕΥΤΙΚΗ Α.Ε.</w:delText>
              </w:r>
            </w:del>
          </w:p>
          <w:p w14:paraId="55064FEA" w14:textId="07CCB86A" w:rsidR="00203055" w:rsidRPr="00BD646C" w:rsidRDefault="00000000" w:rsidP="001F79B0">
            <w:pPr>
              <w:suppressAutoHyphens w:val="0"/>
              <w:rPr>
                <w:del w:id="10906" w:author="AbbVie1" w:date="2025-05-10T14:18:00Z"/>
                <w:bCs/>
                <w:sz w:val="22"/>
                <w:szCs w:val="22"/>
                <w:lang w:val="sk-SK"/>
              </w:rPr>
            </w:pPr>
            <w:del w:id="10907" w:author="AbbVie1" w:date="2025-05-10T14:18:00Z">
              <w:r w:rsidRPr="00BD646C">
                <w:rPr>
                  <w:bCs/>
                  <w:sz w:val="22"/>
                  <w:szCs w:val="22"/>
                  <w:lang w:val="el-GR"/>
                </w:rPr>
                <w:delText xml:space="preserve">Τηλ: +30 </w:delText>
              </w:r>
              <w:r w:rsidRPr="00BD646C">
                <w:rPr>
                  <w:bCs/>
                  <w:sz w:val="22"/>
                  <w:szCs w:val="22"/>
                  <w:lang w:val="sk-SK"/>
                </w:rPr>
                <w:delText>214 4165 555</w:delText>
              </w:r>
            </w:del>
          </w:p>
        </w:tc>
        <w:tc>
          <w:tcPr>
            <w:tcW w:w="4678" w:type="dxa"/>
            <w:gridSpan w:val="2"/>
          </w:tcPr>
          <w:p w14:paraId="6E34A7E2" w14:textId="407A94DF" w:rsidR="00203055" w:rsidRPr="00BD646C" w:rsidRDefault="00000000" w:rsidP="001F79B0">
            <w:pPr>
              <w:suppressAutoHyphens w:val="0"/>
              <w:rPr>
                <w:del w:id="10908" w:author="AbbVie1" w:date="2025-05-10T14:18:00Z"/>
                <w:b/>
                <w:bCs/>
                <w:sz w:val="22"/>
                <w:szCs w:val="22"/>
                <w:lang w:val="de-DE"/>
              </w:rPr>
            </w:pPr>
            <w:del w:id="10909" w:author="AbbVie1" w:date="2025-05-10T14:18:00Z">
              <w:r w:rsidRPr="00BD646C">
                <w:rPr>
                  <w:b/>
                  <w:bCs/>
                  <w:sz w:val="22"/>
                  <w:szCs w:val="22"/>
                  <w:lang w:val="de-DE"/>
                </w:rPr>
                <w:delText>Österreich</w:delText>
              </w:r>
            </w:del>
          </w:p>
          <w:p w14:paraId="75198E2C" w14:textId="6434A943" w:rsidR="00203055" w:rsidRPr="00BD646C" w:rsidRDefault="00000000" w:rsidP="001F79B0">
            <w:pPr>
              <w:suppressAutoHyphens w:val="0"/>
              <w:rPr>
                <w:del w:id="10910" w:author="AbbVie1" w:date="2025-05-10T14:18:00Z"/>
                <w:bCs/>
                <w:sz w:val="22"/>
                <w:szCs w:val="22"/>
                <w:lang w:val="de-DE"/>
              </w:rPr>
            </w:pPr>
            <w:del w:id="10911" w:author="AbbVie1" w:date="2025-05-10T14:18:00Z">
              <w:r w:rsidRPr="00BD646C">
                <w:rPr>
                  <w:bCs/>
                  <w:sz w:val="22"/>
                  <w:szCs w:val="22"/>
                  <w:lang w:val="de-DE"/>
                </w:rPr>
                <w:delText xml:space="preserve">AbbVie GmbH </w:delText>
              </w:r>
            </w:del>
          </w:p>
          <w:p w14:paraId="70701E99" w14:textId="010910F8" w:rsidR="00203055" w:rsidRPr="00BD646C" w:rsidRDefault="00000000" w:rsidP="001F79B0">
            <w:pPr>
              <w:suppressAutoHyphens w:val="0"/>
              <w:rPr>
                <w:del w:id="10912" w:author="AbbVie1" w:date="2025-05-10T14:18:00Z"/>
                <w:bCs/>
                <w:sz w:val="22"/>
                <w:szCs w:val="22"/>
                <w:lang w:val="de-DE"/>
              </w:rPr>
            </w:pPr>
            <w:del w:id="10913" w:author="AbbVie1" w:date="2025-05-10T14:18:00Z">
              <w:r w:rsidRPr="00BD646C">
                <w:rPr>
                  <w:bCs/>
                  <w:sz w:val="22"/>
                  <w:szCs w:val="22"/>
                  <w:lang w:val="de-DE"/>
                </w:rPr>
                <w:delText>Tel: +43 1 20589-0</w:delText>
              </w:r>
            </w:del>
          </w:p>
          <w:p w14:paraId="1852D416" w14:textId="53DCA421" w:rsidR="00203055" w:rsidRPr="00BD646C" w:rsidRDefault="00203055" w:rsidP="001F79B0">
            <w:pPr>
              <w:suppressAutoHyphens w:val="0"/>
              <w:rPr>
                <w:del w:id="10914" w:author="AbbVie1" w:date="2025-05-10T14:18:00Z"/>
                <w:bCs/>
                <w:sz w:val="22"/>
                <w:szCs w:val="22"/>
                <w:lang w:val="de-DE"/>
              </w:rPr>
            </w:pPr>
          </w:p>
        </w:tc>
      </w:tr>
      <w:tr w:rsidR="006D30D4" w14:paraId="157E2D86" w14:textId="61841FA7" w:rsidTr="001F79B0">
        <w:trPr>
          <w:gridBefore w:val="1"/>
          <w:wBefore w:w="34" w:type="dxa"/>
          <w:del w:id="10915" w:author="AbbVie1" w:date="2025-05-10T14:18:00Z"/>
        </w:trPr>
        <w:tc>
          <w:tcPr>
            <w:tcW w:w="4644" w:type="dxa"/>
            <w:gridSpan w:val="2"/>
          </w:tcPr>
          <w:p w14:paraId="3E4BC220" w14:textId="2A95021E" w:rsidR="00203055" w:rsidRPr="00BD646C" w:rsidRDefault="00000000" w:rsidP="001F79B0">
            <w:pPr>
              <w:suppressAutoHyphens w:val="0"/>
              <w:rPr>
                <w:del w:id="10916" w:author="AbbVie1" w:date="2025-05-10T14:18:00Z"/>
                <w:b/>
                <w:bCs/>
                <w:sz w:val="22"/>
                <w:szCs w:val="22"/>
                <w:lang w:val="es-ES"/>
              </w:rPr>
            </w:pPr>
            <w:del w:id="10917" w:author="AbbVie1" w:date="2025-05-10T14:18:00Z">
              <w:r w:rsidRPr="00BD646C">
                <w:rPr>
                  <w:b/>
                  <w:bCs/>
                  <w:sz w:val="22"/>
                  <w:szCs w:val="22"/>
                  <w:lang w:val="es-ES"/>
                </w:rPr>
                <w:delText>España</w:delText>
              </w:r>
            </w:del>
          </w:p>
          <w:p w14:paraId="7B631139" w14:textId="75B6DA59" w:rsidR="00203055" w:rsidRPr="00BD646C" w:rsidRDefault="00000000" w:rsidP="001F79B0">
            <w:pPr>
              <w:suppressAutoHyphens w:val="0"/>
              <w:rPr>
                <w:del w:id="10918" w:author="AbbVie1" w:date="2025-05-10T14:18:00Z"/>
                <w:sz w:val="22"/>
                <w:szCs w:val="22"/>
                <w:lang w:val="es-ES"/>
              </w:rPr>
            </w:pPr>
            <w:del w:id="10919" w:author="AbbVie1" w:date="2025-05-10T14:18:00Z">
              <w:r w:rsidRPr="00BD646C">
                <w:rPr>
                  <w:sz w:val="22"/>
                  <w:szCs w:val="22"/>
                  <w:lang w:val="es-ES"/>
                </w:rPr>
                <w:delText xml:space="preserve">AbbVie </w:delText>
              </w:r>
              <w:r w:rsidRPr="00BD646C">
                <w:rPr>
                  <w:bCs/>
                  <w:sz w:val="22"/>
                  <w:szCs w:val="22"/>
                  <w:lang w:val="es-ES"/>
                </w:rPr>
                <w:delText>Spain</w:delText>
              </w:r>
              <w:r w:rsidRPr="00BD646C">
                <w:rPr>
                  <w:sz w:val="22"/>
                  <w:szCs w:val="22"/>
                  <w:lang w:val="es-ES"/>
                </w:rPr>
                <w:delText>, S.L.U</w:delText>
              </w:r>
              <w:r w:rsidRPr="00BD646C">
                <w:rPr>
                  <w:bCs/>
                  <w:sz w:val="22"/>
                  <w:szCs w:val="22"/>
                  <w:lang w:val="es-ES"/>
                </w:rPr>
                <w:delText>.</w:delText>
              </w:r>
            </w:del>
          </w:p>
          <w:p w14:paraId="2298C27A" w14:textId="6BD79A16" w:rsidR="00203055" w:rsidRPr="00BD646C" w:rsidRDefault="00000000" w:rsidP="001F79B0">
            <w:pPr>
              <w:suppressAutoHyphens w:val="0"/>
              <w:rPr>
                <w:del w:id="10920" w:author="AbbVie1" w:date="2025-05-10T14:18:00Z"/>
                <w:bCs/>
                <w:sz w:val="22"/>
                <w:szCs w:val="22"/>
                <w:lang w:val="pl-PL"/>
              </w:rPr>
            </w:pPr>
            <w:del w:id="10921" w:author="AbbVie1" w:date="2025-05-10T14:18:00Z">
              <w:r w:rsidRPr="00BD646C">
                <w:rPr>
                  <w:bCs/>
                  <w:sz w:val="22"/>
                  <w:szCs w:val="22"/>
                  <w:lang w:val="pt-PT"/>
                </w:rPr>
                <w:delText>Tel: +34 91 384 09 10</w:delText>
              </w:r>
            </w:del>
          </w:p>
        </w:tc>
        <w:tc>
          <w:tcPr>
            <w:tcW w:w="4678" w:type="dxa"/>
          </w:tcPr>
          <w:p w14:paraId="59698515" w14:textId="17D7E8B9" w:rsidR="00203055" w:rsidRPr="00BD646C" w:rsidRDefault="00000000" w:rsidP="001F79B0">
            <w:pPr>
              <w:suppressAutoHyphens w:val="0"/>
              <w:rPr>
                <w:del w:id="10922" w:author="AbbVie1" w:date="2025-05-10T14:18:00Z"/>
                <w:b/>
                <w:bCs/>
                <w:iCs/>
                <w:sz w:val="22"/>
                <w:szCs w:val="22"/>
                <w:lang w:val="pl-PL"/>
              </w:rPr>
            </w:pPr>
            <w:del w:id="10923" w:author="AbbVie1" w:date="2025-05-10T14:18:00Z">
              <w:r w:rsidRPr="00BD646C">
                <w:rPr>
                  <w:b/>
                  <w:bCs/>
                  <w:iCs/>
                  <w:sz w:val="22"/>
                  <w:szCs w:val="22"/>
                  <w:lang w:val="pl-PL"/>
                </w:rPr>
                <w:delText>Polska</w:delText>
              </w:r>
            </w:del>
          </w:p>
          <w:p w14:paraId="40234A66" w14:textId="2FD68D4F" w:rsidR="00203055" w:rsidRPr="00BD646C" w:rsidRDefault="00000000" w:rsidP="001F79B0">
            <w:pPr>
              <w:suppressAutoHyphens w:val="0"/>
              <w:rPr>
                <w:del w:id="10924" w:author="AbbVie1" w:date="2025-05-10T14:18:00Z"/>
                <w:bCs/>
                <w:sz w:val="22"/>
                <w:szCs w:val="22"/>
                <w:lang w:val="pl-PL"/>
              </w:rPr>
            </w:pPr>
            <w:del w:id="10925" w:author="AbbVie1" w:date="2025-05-10T14:18:00Z">
              <w:r w:rsidRPr="00BD646C">
                <w:rPr>
                  <w:bCs/>
                  <w:sz w:val="22"/>
                  <w:szCs w:val="22"/>
                  <w:lang w:val="pl-PL"/>
                </w:rPr>
                <w:delText>AbbVie Sp. z o.o.</w:delText>
              </w:r>
            </w:del>
          </w:p>
          <w:p w14:paraId="24EA07BE" w14:textId="1A1DD91B" w:rsidR="00203055" w:rsidRPr="00BD646C" w:rsidRDefault="00000000" w:rsidP="001F79B0">
            <w:pPr>
              <w:suppressAutoHyphens w:val="0"/>
              <w:rPr>
                <w:del w:id="10926" w:author="AbbVie1" w:date="2025-05-10T14:18:00Z"/>
                <w:bCs/>
                <w:sz w:val="22"/>
                <w:szCs w:val="22"/>
                <w:lang w:val="pl-PL"/>
              </w:rPr>
            </w:pPr>
            <w:del w:id="10927" w:author="AbbVie1" w:date="2025-05-10T14:18:00Z">
              <w:r w:rsidRPr="00BD646C">
                <w:rPr>
                  <w:sz w:val="22"/>
                  <w:szCs w:val="22"/>
                  <w:lang w:val="es-ES"/>
                </w:rPr>
                <w:delText xml:space="preserve">Tel.: +48 22 </w:delText>
              </w:r>
              <w:r w:rsidRPr="00BD646C">
                <w:rPr>
                  <w:bCs/>
                  <w:sz w:val="22"/>
                  <w:szCs w:val="22"/>
                  <w:lang w:val="pl-PL"/>
                </w:rPr>
                <w:delText xml:space="preserve">372 78 00 </w:delText>
              </w:r>
            </w:del>
          </w:p>
          <w:p w14:paraId="4137D1F3" w14:textId="061EAA9E" w:rsidR="00203055" w:rsidRPr="00BD646C" w:rsidRDefault="00203055" w:rsidP="001F79B0">
            <w:pPr>
              <w:suppressAutoHyphens w:val="0"/>
              <w:rPr>
                <w:del w:id="10928" w:author="AbbVie1" w:date="2025-05-10T14:18:00Z"/>
                <w:bCs/>
                <w:sz w:val="22"/>
                <w:szCs w:val="22"/>
                <w:lang w:val="pl-PL"/>
              </w:rPr>
            </w:pPr>
          </w:p>
        </w:tc>
      </w:tr>
      <w:tr w:rsidR="006D30D4" w14:paraId="0FDBE200" w14:textId="210CB12D" w:rsidTr="001F79B0">
        <w:trPr>
          <w:trHeight w:val="734"/>
          <w:del w:id="10929" w:author="AbbVie1" w:date="2025-05-10T14:18:00Z"/>
        </w:trPr>
        <w:tc>
          <w:tcPr>
            <w:tcW w:w="4678" w:type="dxa"/>
            <w:gridSpan w:val="3"/>
          </w:tcPr>
          <w:p w14:paraId="24A523C8" w14:textId="539F8573" w:rsidR="00203055" w:rsidRPr="00BD646C" w:rsidRDefault="00000000" w:rsidP="001F79B0">
            <w:pPr>
              <w:suppressAutoHyphens w:val="0"/>
              <w:rPr>
                <w:del w:id="10930" w:author="AbbVie1" w:date="2025-05-10T14:18:00Z"/>
                <w:b/>
                <w:bCs/>
                <w:sz w:val="22"/>
                <w:szCs w:val="22"/>
                <w:lang w:val="fr-FR"/>
              </w:rPr>
            </w:pPr>
            <w:del w:id="10931" w:author="AbbVie1" w:date="2025-05-10T14:18:00Z">
              <w:r w:rsidRPr="00BD646C">
                <w:rPr>
                  <w:b/>
                  <w:bCs/>
                  <w:sz w:val="22"/>
                  <w:szCs w:val="22"/>
                  <w:lang w:val="fr-FR"/>
                </w:rPr>
                <w:delText>France</w:delText>
              </w:r>
            </w:del>
          </w:p>
          <w:p w14:paraId="6E5A68AD" w14:textId="1638BAB5" w:rsidR="00203055" w:rsidRPr="00BD646C" w:rsidRDefault="00000000" w:rsidP="001F79B0">
            <w:pPr>
              <w:suppressAutoHyphens w:val="0"/>
              <w:rPr>
                <w:del w:id="10932" w:author="AbbVie1" w:date="2025-05-10T14:18:00Z"/>
                <w:bCs/>
                <w:sz w:val="22"/>
                <w:szCs w:val="22"/>
                <w:lang w:val="fr-FR"/>
              </w:rPr>
            </w:pPr>
            <w:del w:id="10933" w:author="AbbVie1" w:date="2025-05-10T14:18:00Z">
              <w:r w:rsidRPr="00BD646C">
                <w:rPr>
                  <w:bCs/>
                  <w:sz w:val="22"/>
                  <w:szCs w:val="22"/>
                  <w:lang w:val="fr-FR"/>
                </w:rPr>
                <w:delText>AbbVie</w:delText>
              </w:r>
            </w:del>
          </w:p>
          <w:p w14:paraId="1D6E9775" w14:textId="7FF4297A" w:rsidR="00203055" w:rsidRPr="00BD646C" w:rsidRDefault="00000000" w:rsidP="001F79B0">
            <w:pPr>
              <w:suppressAutoHyphens w:val="0"/>
              <w:rPr>
                <w:del w:id="10934" w:author="AbbVie1" w:date="2025-05-10T14:18:00Z"/>
                <w:bCs/>
                <w:sz w:val="22"/>
                <w:szCs w:val="22"/>
                <w:lang w:val="fr-FR"/>
              </w:rPr>
            </w:pPr>
            <w:del w:id="10935" w:author="AbbVie1" w:date="2025-05-10T14:18:00Z">
              <w:r w:rsidRPr="00BD646C">
                <w:rPr>
                  <w:bCs/>
                  <w:sz w:val="22"/>
                  <w:szCs w:val="22"/>
                  <w:lang w:val="fr-FR"/>
                </w:rPr>
                <w:delText>Tél: +33 (0) 1 45 60 13 00</w:delText>
              </w:r>
            </w:del>
          </w:p>
        </w:tc>
        <w:tc>
          <w:tcPr>
            <w:tcW w:w="4678" w:type="dxa"/>
          </w:tcPr>
          <w:p w14:paraId="36B5187B" w14:textId="67D71A11" w:rsidR="00203055" w:rsidRPr="00BD646C" w:rsidRDefault="00000000" w:rsidP="001F79B0">
            <w:pPr>
              <w:suppressAutoHyphens w:val="0"/>
              <w:rPr>
                <w:del w:id="10936" w:author="AbbVie1" w:date="2025-05-10T14:18:00Z"/>
                <w:b/>
                <w:bCs/>
                <w:sz w:val="22"/>
                <w:szCs w:val="22"/>
                <w:lang w:val="pt-PT"/>
              </w:rPr>
            </w:pPr>
            <w:del w:id="10937" w:author="AbbVie1" w:date="2025-05-10T14:18:00Z">
              <w:r w:rsidRPr="00BD646C">
                <w:rPr>
                  <w:b/>
                  <w:bCs/>
                  <w:sz w:val="22"/>
                  <w:szCs w:val="22"/>
                  <w:lang w:val="pt-PT"/>
                </w:rPr>
                <w:delText>Portugal</w:delText>
              </w:r>
            </w:del>
          </w:p>
          <w:p w14:paraId="5C78EA44" w14:textId="7696AF56" w:rsidR="00203055" w:rsidRPr="00BD646C" w:rsidRDefault="00000000" w:rsidP="001F79B0">
            <w:pPr>
              <w:suppressAutoHyphens w:val="0"/>
              <w:rPr>
                <w:del w:id="10938" w:author="AbbVie1" w:date="2025-05-10T14:18:00Z"/>
                <w:bCs/>
                <w:sz w:val="22"/>
                <w:szCs w:val="22"/>
                <w:lang w:val="fr-FR"/>
              </w:rPr>
            </w:pPr>
            <w:del w:id="10939" w:author="AbbVie1" w:date="2025-05-10T14:18:00Z">
              <w:r w:rsidRPr="00BD646C">
                <w:rPr>
                  <w:bCs/>
                  <w:sz w:val="22"/>
                  <w:szCs w:val="22"/>
                  <w:lang w:val="fr-FR"/>
                </w:rPr>
                <w:delText xml:space="preserve">AbbVie, Lda. </w:delText>
              </w:r>
            </w:del>
          </w:p>
          <w:p w14:paraId="25C02CC3" w14:textId="352782DA" w:rsidR="00203055" w:rsidRPr="00BD646C" w:rsidRDefault="00000000" w:rsidP="001F79B0">
            <w:pPr>
              <w:suppressAutoHyphens w:val="0"/>
              <w:rPr>
                <w:del w:id="10940" w:author="AbbVie1" w:date="2025-05-10T14:18:00Z"/>
                <w:sz w:val="22"/>
                <w:szCs w:val="22"/>
                <w:lang w:val="fr-FR"/>
              </w:rPr>
            </w:pPr>
            <w:del w:id="10941" w:author="AbbVie1" w:date="2025-05-10T14:18:00Z">
              <w:r w:rsidRPr="00BD646C">
                <w:rPr>
                  <w:sz w:val="22"/>
                  <w:szCs w:val="22"/>
                  <w:lang w:val="fr-FR"/>
                </w:rPr>
                <w:delText>Tel: +351 (0)21 1908400</w:delText>
              </w:r>
            </w:del>
          </w:p>
          <w:p w14:paraId="58820A8E" w14:textId="47D3BD29" w:rsidR="00203055" w:rsidRPr="00BD646C" w:rsidRDefault="00203055" w:rsidP="001F79B0">
            <w:pPr>
              <w:suppressAutoHyphens w:val="0"/>
              <w:rPr>
                <w:del w:id="10942" w:author="AbbVie1" w:date="2025-05-10T14:18:00Z"/>
                <w:sz w:val="22"/>
                <w:szCs w:val="22"/>
                <w:lang w:val="fr-FR"/>
              </w:rPr>
            </w:pPr>
          </w:p>
        </w:tc>
      </w:tr>
      <w:tr w:rsidR="006D30D4" w14:paraId="307F02D6" w14:textId="4C74B246" w:rsidTr="001F79B0">
        <w:trPr>
          <w:gridBefore w:val="1"/>
          <w:wBefore w:w="34" w:type="dxa"/>
          <w:del w:id="10943" w:author="AbbVie1" w:date="2025-05-10T14:18:00Z"/>
        </w:trPr>
        <w:tc>
          <w:tcPr>
            <w:tcW w:w="4644" w:type="dxa"/>
            <w:gridSpan w:val="2"/>
          </w:tcPr>
          <w:p w14:paraId="0179C982" w14:textId="388629B5" w:rsidR="00203055" w:rsidRPr="00493826" w:rsidRDefault="00000000" w:rsidP="001F79B0">
            <w:pPr>
              <w:suppressAutoHyphens w:val="0"/>
              <w:rPr>
                <w:del w:id="10944" w:author="AbbVie1" w:date="2025-05-10T14:18:00Z"/>
                <w:sz w:val="22"/>
                <w:szCs w:val="22"/>
                <w:lang w:val="sv-SE"/>
                <w:rPrChange w:id="10945" w:author="AbbVie1" w:date="2025-05-10T12:36:00Z">
                  <w:rPr>
                    <w:del w:id="10946" w:author="AbbVie1" w:date="2025-05-10T14:18:00Z"/>
                    <w:sz w:val="22"/>
                    <w:szCs w:val="22"/>
                    <w:lang w:val="en-GB"/>
                  </w:rPr>
                </w:rPrChange>
              </w:rPr>
            </w:pPr>
            <w:del w:id="10947" w:author="AbbVie1" w:date="2025-05-10T14:18:00Z">
              <w:r w:rsidRPr="00493826">
                <w:rPr>
                  <w:b/>
                  <w:bCs/>
                  <w:sz w:val="22"/>
                  <w:szCs w:val="22"/>
                  <w:lang w:val="sv-SE"/>
                  <w:rPrChange w:id="10948" w:author="AbbVie1" w:date="2025-05-10T12:36:00Z">
                    <w:rPr>
                      <w:b/>
                      <w:bCs/>
                      <w:sz w:val="22"/>
                      <w:szCs w:val="22"/>
                      <w:lang w:val="en-GB"/>
                    </w:rPr>
                  </w:rPrChange>
                </w:rPr>
                <w:delText xml:space="preserve">Hrvatska </w:delText>
              </w:r>
            </w:del>
          </w:p>
          <w:p w14:paraId="383439D9" w14:textId="6BD2C38B" w:rsidR="00203055" w:rsidRPr="00BD646C" w:rsidRDefault="00000000" w:rsidP="001F79B0">
            <w:pPr>
              <w:suppressAutoHyphens w:val="0"/>
              <w:rPr>
                <w:del w:id="10949" w:author="AbbVie1" w:date="2025-05-10T14:18:00Z"/>
                <w:sz w:val="22"/>
                <w:szCs w:val="22"/>
                <w:lang w:val="hr-HR"/>
              </w:rPr>
            </w:pPr>
            <w:del w:id="10950" w:author="AbbVie1" w:date="2025-05-10T14:18:00Z">
              <w:r w:rsidRPr="00BD646C">
                <w:rPr>
                  <w:sz w:val="22"/>
                  <w:szCs w:val="22"/>
                  <w:lang w:val="hr-HR"/>
                </w:rPr>
                <w:delText>AbbVie d.o.o.</w:delText>
              </w:r>
            </w:del>
          </w:p>
          <w:p w14:paraId="469C0775" w14:textId="6A17C760" w:rsidR="00203055" w:rsidRPr="00BD646C" w:rsidRDefault="00000000" w:rsidP="001F79B0">
            <w:pPr>
              <w:suppressAutoHyphens w:val="0"/>
              <w:rPr>
                <w:del w:id="10951" w:author="AbbVie1" w:date="2025-05-10T14:18:00Z"/>
                <w:bCs/>
                <w:sz w:val="22"/>
                <w:szCs w:val="22"/>
                <w:lang w:val="it-IT"/>
              </w:rPr>
            </w:pPr>
            <w:del w:id="10952" w:author="AbbVie1" w:date="2025-05-10T14:18:00Z">
              <w:r w:rsidRPr="00BD646C">
                <w:rPr>
                  <w:sz w:val="22"/>
                  <w:szCs w:val="22"/>
                  <w:lang w:val="hr-HR"/>
                </w:rPr>
                <w:delText xml:space="preserve">Tel + 385 (0)1 </w:delText>
              </w:r>
              <w:r w:rsidRPr="00CA4181">
                <w:rPr>
                  <w:sz w:val="22"/>
                  <w:szCs w:val="22"/>
                  <w:lang w:val="lv-LV"/>
                </w:rPr>
                <w:delText>5625 501</w:delText>
              </w:r>
            </w:del>
          </w:p>
        </w:tc>
        <w:tc>
          <w:tcPr>
            <w:tcW w:w="4678" w:type="dxa"/>
          </w:tcPr>
          <w:p w14:paraId="6AD6FFB3" w14:textId="57878FBB" w:rsidR="00203055" w:rsidRPr="00BD646C" w:rsidRDefault="00000000" w:rsidP="001F79B0">
            <w:pPr>
              <w:suppressAutoHyphens w:val="0"/>
              <w:rPr>
                <w:del w:id="10953" w:author="AbbVie1" w:date="2025-05-10T14:18:00Z"/>
                <w:b/>
                <w:bCs/>
                <w:sz w:val="22"/>
                <w:szCs w:val="22"/>
                <w:lang w:val="it-IT"/>
              </w:rPr>
            </w:pPr>
            <w:del w:id="10954" w:author="AbbVie1" w:date="2025-05-10T14:18:00Z">
              <w:r w:rsidRPr="00BD646C">
                <w:rPr>
                  <w:b/>
                  <w:bCs/>
                  <w:sz w:val="22"/>
                  <w:szCs w:val="22"/>
                  <w:lang w:val="it-IT"/>
                </w:rPr>
                <w:delText>România</w:delText>
              </w:r>
            </w:del>
          </w:p>
          <w:p w14:paraId="551C5AF4" w14:textId="0ACEF435" w:rsidR="00203055" w:rsidRPr="00BD646C" w:rsidRDefault="00000000" w:rsidP="001F79B0">
            <w:pPr>
              <w:suppressAutoHyphens w:val="0"/>
              <w:rPr>
                <w:del w:id="10955" w:author="AbbVie1" w:date="2025-05-10T14:18:00Z"/>
                <w:sz w:val="22"/>
                <w:szCs w:val="22"/>
                <w:lang w:val="it-IT"/>
              </w:rPr>
            </w:pPr>
            <w:del w:id="10956" w:author="AbbVie1" w:date="2025-05-10T14:18:00Z">
              <w:r w:rsidRPr="00BD646C">
                <w:rPr>
                  <w:sz w:val="22"/>
                  <w:szCs w:val="22"/>
                  <w:lang w:val="it-IT"/>
                </w:rPr>
                <w:delText>AbbVie S.R.L.</w:delText>
              </w:r>
            </w:del>
          </w:p>
          <w:p w14:paraId="3BDA3641" w14:textId="53EA07E2" w:rsidR="00203055" w:rsidRPr="00BD646C" w:rsidRDefault="00000000" w:rsidP="001F79B0">
            <w:pPr>
              <w:suppressAutoHyphens w:val="0"/>
              <w:rPr>
                <w:del w:id="10957" w:author="AbbVie1" w:date="2025-05-10T14:18:00Z"/>
                <w:sz w:val="22"/>
                <w:szCs w:val="22"/>
                <w:lang w:val="pl-PL"/>
              </w:rPr>
            </w:pPr>
            <w:del w:id="10958" w:author="AbbVie1" w:date="2025-05-10T14:18:00Z">
              <w:r w:rsidRPr="00BD646C">
                <w:rPr>
                  <w:sz w:val="22"/>
                  <w:szCs w:val="22"/>
                  <w:lang w:val="pl-PL"/>
                </w:rPr>
                <w:delText>Tel: +40 21 529 30 35</w:delText>
              </w:r>
            </w:del>
          </w:p>
          <w:p w14:paraId="3D603FDE" w14:textId="543D3DB2" w:rsidR="00203055" w:rsidRPr="00BD646C" w:rsidRDefault="00203055" w:rsidP="001F79B0">
            <w:pPr>
              <w:suppressAutoHyphens w:val="0"/>
              <w:rPr>
                <w:del w:id="10959" w:author="AbbVie1" w:date="2025-05-10T14:18:00Z"/>
                <w:sz w:val="22"/>
                <w:szCs w:val="22"/>
                <w:lang w:val="pl-PL"/>
              </w:rPr>
            </w:pPr>
          </w:p>
        </w:tc>
      </w:tr>
      <w:tr w:rsidR="006D30D4" w14:paraId="5EF7D711" w14:textId="134D0CD4" w:rsidTr="001F79B0">
        <w:trPr>
          <w:gridBefore w:val="1"/>
          <w:wBefore w:w="34" w:type="dxa"/>
          <w:del w:id="10960" w:author="AbbVie1" w:date="2025-05-10T14:18:00Z"/>
        </w:trPr>
        <w:tc>
          <w:tcPr>
            <w:tcW w:w="4644" w:type="dxa"/>
            <w:gridSpan w:val="2"/>
          </w:tcPr>
          <w:p w14:paraId="139CA7C2" w14:textId="6970E41C" w:rsidR="00203055" w:rsidRPr="00BD646C" w:rsidRDefault="00000000" w:rsidP="001F79B0">
            <w:pPr>
              <w:suppressAutoHyphens w:val="0"/>
              <w:rPr>
                <w:del w:id="10961" w:author="AbbVie1" w:date="2025-05-10T14:18:00Z"/>
                <w:b/>
                <w:bCs/>
                <w:sz w:val="22"/>
                <w:szCs w:val="22"/>
                <w:lang w:val="sk-SK"/>
              </w:rPr>
            </w:pPr>
            <w:del w:id="10962" w:author="AbbVie1" w:date="2025-05-10T14:18:00Z">
              <w:r w:rsidRPr="00BD646C">
                <w:rPr>
                  <w:b/>
                  <w:bCs/>
                  <w:sz w:val="22"/>
                  <w:szCs w:val="22"/>
                  <w:lang w:val="sk-SK"/>
                </w:rPr>
                <w:delText>Ireland</w:delText>
              </w:r>
            </w:del>
          </w:p>
          <w:p w14:paraId="7BDC730C" w14:textId="3C139EAB" w:rsidR="00203055" w:rsidRPr="00BD646C" w:rsidRDefault="00000000" w:rsidP="001F79B0">
            <w:pPr>
              <w:suppressAutoHyphens w:val="0"/>
              <w:rPr>
                <w:del w:id="10963" w:author="AbbVie1" w:date="2025-05-10T14:18:00Z"/>
                <w:bCs/>
                <w:sz w:val="22"/>
                <w:szCs w:val="22"/>
                <w:lang w:val="sk-SK"/>
              </w:rPr>
            </w:pPr>
            <w:del w:id="10964" w:author="AbbVie1" w:date="2025-05-10T14:18:00Z">
              <w:r w:rsidRPr="00BD646C">
                <w:rPr>
                  <w:bCs/>
                  <w:sz w:val="22"/>
                  <w:szCs w:val="22"/>
                  <w:lang w:val="sk-SK"/>
                </w:rPr>
                <w:delText xml:space="preserve">AbbVie Limited </w:delText>
              </w:r>
            </w:del>
          </w:p>
          <w:p w14:paraId="53368EB1" w14:textId="646F6024" w:rsidR="00203055" w:rsidRPr="00BD646C" w:rsidRDefault="00000000" w:rsidP="001F79B0">
            <w:pPr>
              <w:suppressAutoHyphens w:val="0"/>
              <w:rPr>
                <w:del w:id="10965" w:author="AbbVie1" w:date="2025-05-10T14:18:00Z"/>
                <w:bCs/>
                <w:sz w:val="22"/>
                <w:szCs w:val="22"/>
                <w:lang w:val="sk-SK"/>
              </w:rPr>
            </w:pPr>
            <w:del w:id="10966" w:author="AbbVie1" w:date="2025-05-10T14:18:00Z">
              <w:r w:rsidRPr="00BD646C">
                <w:rPr>
                  <w:bCs/>
                  <w:sz w:val="22"/>
                  <w:szCs w:val="22"/>
                  <w:lang w:val="pt-PT"/>
                </w:rPr>
                <w:delText>Tel: +353 (0)1 428790</w:delText>
              </w:r>
              <w:r w:rsidR="00483CA8">
                <w:rPr>
                  <w:bCs/>
                  <w:sz w:val="22"/>
                  <w:szCs w:val="22"/>
                  <w:lang w:val="pt-PT"/>
                </w:rPr>
                <w:delText>0</w:delText>
              </w:r>
            </w:del>
          </w:p>
        </w:tc>
        <w:tc>
          <w:tcPr>
            <w:tcW w:w="4678" w:type="dxa"/>
          </w:tcPr>
          <w:p w14:paraId="6F0CF58A" w14:textId="5E5C2C41" w:rsidR="00203055" w:rsidRPr="00BD646C" w:rsidRDefault="00000000" w:rsidP="001F79B0">
            <w:pPr>
              <w:suppressAutoHyphens w:val="0"/>
              <w:rPr>
                <w:del w:id="10967" w:author="AbbVie1" w:date="2025-05-10T14:18:00Z"/>
                <w:b/>
                <w:bCs/>
                <w:sz w:val="22"/>
                <w:szCs w:val="22"/>
                <w:lang w:val="sl-SI"/>
              </w:rPr>
            </w:pPr>
            <w:del w:id="10968" w:author="AbbVie1" w:date="2025-05-10T14:18:00Z">
              <w:r w:rsidRPr="00BD646C">
                <w:rPr>
                  <w:b/>
                  <w:bCs/>
                  <w:sz w:val="22"/>
                  <w:szCs w:val="22"/>
                  <w:lang w:val="sl-SI"/>
                </w:rPr>
                <w:delText>Slovenija</w:delText>
              </w:r>
            </w:del>
          </w:p>
          <w:p w14:paraId="5F3495C8" w14:textId="690867D0" w:rsidR="00203055" w:rsidRPr="00BD646C" w:rsidRDefault="00000000" w:rsidP="001F79B0">
            <w:pPr>
              <w:suppressAutoHyphens w:val="0"/>
              <w:rPr>
                <w:del w:id="10969" w:author="AbbVie1" w:date="2025-05-10T14:18:00Z"/>
                <w:bCs/>
                <w:sz w:val="22"/>
                <w:szCs w:val="22"/>
                <w:lang w:val="sl-SI"/>
              </w:rPr>
            </w:pPr>
            <w:del w:id="10970" w:author="AbbVie1" w:date="2025-05-10T14:18:00Z">
              <w:r w:rsidRPr="00BD646C">
                <w:rPr>
                  <w:bCs/>
                  <w:sz w:val="22"/>
                  <w:szCs w:val="22"/>
                  <w:lang w:val="sl-SI"/>
                </w:rPr>
                <w:delText xml:space="preserve">AbbVie </w:delText>
              </w:r>
              <w:r w:rsidRPr="00BD646C">
                <w:rPr>
                  <w:sz w:val="22"/>
                  <w:szCs w:val="22"/>
                  <w:lang w:val="sl-SI"/>
                </w:rPr>
                <w:delText>Biofarmacevtska družba d.o.o.</w:delText>
              </w:r>
            </w:del>
          </w:p>
          <w:p w14:paraId="7F631429" w14:textId="0861E6BF" w:rsidR="00203055" w:rsidRPr="00BD646C" w:rsidRDefault="00000000" w:rsidP="001F79B0">
            <w:pPr>
              <w:suppressAutoHyphens w:val="0"/>
              <w:rPr>
                <w:del w:id="10971" w:author="AbbVie1" w:date="2025-05-10T14:18:00Z"/>
                <w:bCs/>
                <w:sz w:val="22"/>
                <w:szCs w:val="22"/>
                <w:lang w:val="sl-SI"/>
              </w:rPr>
            </w:pPr>
            <w:del w:id="10972" w:author="AbbVie1" w:date="2025-05-10T14:18:00Z">
              <w:r w:rsidRPr="00BD646C">
                <w:rPr>
                  <w:bCs/>
                  <w:sz w:val="22"/>
                  <w:szCs w:val="22"/>
                  <w:lang w:val="sl-SI"/>
                </w:rPr>
                <w:delText>Tel: +386 (1)32 08 060</w:delText>
              </w:r>
            </w:del>
          </w:p>
          <w:p w14:paraId="1709686D" w14:textId="2EDDF000" w:rsidR="00203055" w:rsidRPr="00BD646C" w:rsidRDefault="00203055" w:rsidP="001F79B0">
            <w:pPr>
              <w:suppressAutoHyphens w:val="0"/>
              <w:rPr>
                <w:del w:id="10973" w:author="AbbVie1" w:date="2025-05-10T14:18:00Z"/>
                <w:bCs/>
                <w:sz w:val="22"/>
                <w:szCs w:val="22"/>
                <w:lang w:val="sl-SI"/>
              </w:rPr>
            </w:pPr>
          </w:p>
        </w:tc>
      </w:tr>
      <w:tr w:rsidR="006D30D4" w14:paraId="59F01933" w14:textId="6D94FE24" w:rsidTr="001F79B0">
        <w:trPr>
          <w:gridBefore w:val="1"/>
          <w:wBefore w:w="34" w:type="dxa"/>
          <w:del w:id="10974" w:author="AbbVie1" w:date="2025-05-10T14:18:00Z"/>
        </w:trPr>
        <w:tc>
          <w:tcPr>
            <w:tcW w:w="4644" w:type="dxa"/>
            <w:gridSpan w:val="2"/>
          </w:tcPr>
          <w:p w14:paraId="65028D3A" w14:textId="15361C0F" w:rsidR="00203055" w:rsidRPr="00BD646C" w:rsidRDefault="00000000" w:rsidP="001F79B0">
            <w:pPr>
              <w:suppressAutoHyphens w:val="0"/>
              <w:rPr>
                <w:del w:id="10975" w:author="AbbVie1" w:date="2025-05-10T14:18:00Z"/>
                <w:b/>
                <w:bCs/>
                <w:sz w:val="22"/>
                <w:szCs w:val="22"/>
                <w:lang w:val="is-IS"/>
              </w:rPr>
            </w:pPr>
            <w:del w:id="10976" w:author="AbbVie1" w:date="2025-05-10T14:18:00Z">
              <w:r w:rsidRPr="00BD646C">
                <w:rPr>
                  <w:b/>
                  <w:bCs/>
                  <w:sz w:val="22"/>
                  <w:szCs w:val="22"/>
                  <w:lang w:val="is-IS"/>
                </w:rPr>
                <w:delText>Ísland</w:delText>
              </w:r>
            </w:del>
          </w:p>
          <w:p w14:paraId="2DF0D30C" w14:textId="2845EE17" w:rsidR="00203055" w:rsidRPr="00BD646C" w:rsidRDefault="00000000" w:rsidP="001F79B0">
            <w:pPr>
              <w:suppressAutoHyphens w:val="0"/>
              <w:rPr>
                <w:del w:id="10977" w:author="AbbVie1" w:date="2025-05-10T14:18:00Z"/>
                <w:bCs/>
                <w:sz w:val="22"/>
                <w:szCs w:val="22"/>
                <w:lang w:val="sk-SK"/>
              </w:rPr>
            </w:pPr>
            <w:del w:id="10978" w:author="AbbVie1" w:date="2025-05-10T14:18:00Z">
              <w:r w:rsidRPr="00BD646C">
                <w:rPr>
                  <w:bCs/>
                  <w:sz w:val="22"/>
                  <w:szCs w:val="22"/>
                  <w:lang w:val="sk-SK"/>
                </w:rPr>
                <w:delText>Vistor hf.</w:delText>
              </w:r>
            </w:del>
          </w:p>
          <w:p w14:paraId="0ADD3932" w14:textId="2BF174D5" w:rsidR="00203055" w:rsidRPr="00BD646C" w:rsidRDefault="00000000" w:rsidP="001F79B0">
            <w:pPr>
              <w:suppressAutoHyphens w:val="0"/>
              <w:rPr>
                <w:del w:id="10979" w:author="AbbVie1" w:date="2025-05-10T14:18:00Z"/>
                <w:bCs/>
                <w:sz w:val="22"/>
                <w:szCs w:val="22"/>
                <w:lang w:val="sk-SK"/>
              </w:rPr>
            </w:pPr>
            <w:del w:id="10980" w:author="AbbVie1" w:date="2025-05-10T14:18:00Z">
              <w:r w:rsidRPr="00BD646C">
                <w:rPr>
                  <w:bCs/>
                  <w:sz w:val="22"/>
                  <w:szCs w:val="22"/>
                  <w:lang w:val="sk-SK"/>
                </w:rPr>
                <w:delText>Tel: +354 535 7000</w:delText>
              </w:r>
            </w:del>
          </w:p>
        </w:tc>
        <w:tc>
          <w:tcPr>
            <w:tcW w:w="4678" w:type="dxa"/>
          </w:tcPr>
          <w:p w14:paraId="63E7F1BA" w14:textId="69BE7557" w:rsidR="00203055" w:rsidRPr="00BD646C" w:rsidRDefault="00000000" w:rsidP="001F79B0">
            <w:pPr>
              <w:suppressAutoHyphens w:val="0"/>
              <w:rPr>
                <w:del w:id="10981" w:author="AbbVie1" w:date="2025-05-10T14:18:00Z"/>
                <w:b/>
                <w:bCs/>
                <w:sz w:val="22"/>
                <w:szCs w:val="22"/>
                <w:lang w:val="sk-SK"/>
              </w:rPr>
            </w:pPr>
            <w:del w:id="10982" w:author="AbbVie1" w:date="2025-05-10T14:18:00Z">
              <w:r w:rsidRPr="00BD646C">
                <w:rPr>
                  <w:b/>
                  <w:bCs/>
                  <w:sz w:val="22"/>
                  <w:szCs w:val="22"/>
                  <w:lang w:val="sk-SK"/>
                </w:rPr>
                <w:delText>Slovenská republika</w:delText>
              </w:r>
            </w:del>
          </w:p>
          <w:p w14:paraId="5431601C" w14:textId="3BA33E3F" w:rsidR="00203055" w:rsidRPr="00BD646C" w:rsidRDefault="00000000" w:rsidP="001F79B0">
            <w:pPr>
              <w:suppressAutoHyphens w:val="0"/>
              <w:rPr>
                <w:del w:id="10983" w:author="AbbVie1" w:date="2025-05-10T14:18:00Z"/>
                <w:bCs/>
                <w:sz w:val="22"/>
                <w:szCs w:val="22"/>
                <w:lang w:val="sk-SK"/>
              </w:rPr>
            </w:pPr>
            <w:del w:id="10984" w:author="AbbVie1" w:date="2025-05-10T14:18:00Z">
              <w:r w:rsidRPr="00BD646C">
                <w:rPr>
                  <w:bCs/>
                  <w:sz w:val="22"/>
                  <w:szCs w:val="22"/>
                  <w:lang w:val="sk-SK"/>
                </w:rPr>
                <w:delText>AbbVie s.r.o.</w:delText>
              </w:r>
            </w:del>
          </w:p>
          <w:p w14:paraId="0540EF76" w14:textId="5B601F0B" w:rsidR="00203055" w:rsidRPr="00BD646C" w:rsidRDefault="00000000" w:rsidP="001F79B0">
            <w:pPr>
              <w:suppressAutoHyphens w:val="0"/>
              <w:rPr>
                <w:del w:id="10985" w:author="AbbVie1" w:date="2025-05-10T14:18:00Z"/>
                <w:bCs/>
                <w:sz w:val="22"/>
                <w:szCs w:val="22"/>
                <w:lang w:val="sk-SK"/>
              </w:rPr>
            </w:pPr>
            <w:del w:id="10986" w:author="AbbVie1" w:date="2025-05-10T14:18:00Z">
              <w:r w:rsidRPr="00BD646C">
                <w:rPr>
                  <w:bCs/>
                  <w:sz w:val="22"/>
                  <w:szCs w:val="22"/>
                  <w:lang w:val="sk-SK"/>
                </w:rPr>
                <w:delText>Tel: +421 2 5050 0777</w:delText>
              </w:r>
            </w:del>
          </w:p>
          <w:p w14:paraId="272F3AD1" w14:textId="1193C90F" w:rsidR="00203055" w:rsidRPr="00BD646C" w:rsidRDefault="00203055" w:rsidP="001F79B0">
            <w:pPr>
              <w:suppressAutoHyphens w:val="0"/>
              <w:rPr>
                <w:del w:id="10987" w:author="AbbVie1" w:date="2025-05-10T14:18:00Z"/>
                <w:bCs/>
                <w:sz w:val="22"/>
                <w:szCs w:val="22"/>
                <w:lang w:val="sk-SK"/>
              </w:rPr>
            </w:pPr>
          </w:p>
        </w:tc>
      </w:tr>
      <w:tr w:rsidR="006D30D4" w14:paraId="3EB33242" w14:textId="247C7937" w:rsidTr="001F79B0">
        <w:trPr>
          <w:gridBefore w:val="1"/>
          <w:wBefore w:w="34" w:type="dxa"/>
          <w:del w:id="10988" w:author="AbbVie1" w:date="2025-05-10T14:18:00Z"/>
        </w:trPr>
        <w:tc>
          <w:tcPr>
            <w:tcW w:w="4644" w:type="dxa"/>
            <w:gridSpan w:val="2"/>
          </w:tcPr>
          <w:p w14:paraId="6B0398FC" w14:textId="367C83F5" w:rsidR="00203055" w:rsidRPr="00BD646C" w:rsidRDefault="00000000" w:rsidP="001F79B0">
            <w:pPr>
              <w:suppressAutoHyphens w:val="0"/>
              <w:rPr>
                <w:del w:id="10989" w:author="AbbVie1" w:date="2025-05-10T14:18:00Z"/>
                <w:b/>
                <w:bCs/>
                <w:sz w:val="22"/>
                <w:szCs w:val="22"/>
                <w:lang w:val="it-IT"/>
              </w:rPr>
            </w:pPr>
            <w:del w:id="10990" w:author="AbbVie1" w:date="2025-05-10T14:18:00Z">
              <w:r w:rsidRPr="00BD646C">
                <w:rPr>
                  <w:b/>
                  <w:bCs/>
                  <w:sz w:val="22"/>
                  <w:szCs w:val="22"/>
                  <w:lang w:val="it-IT"/>
                </w:rPr>
                <w:delText>Italia</w:delText>
              </w:r>
            </w:del>
          </w:p>
          <w:p w14:paraId="0410E520" w14:textId="473F4FB4" w:rsidR="00203055" w:rsidRPr="00BD646C" w:rsidRDefault="00000000" w:rsidP="001F79B0">
            <w:pPr>
              <w:suppressAutoHyphens w:val="0"/>
              <w:rPr>
                <w:del w:id="10991" w:author="AbbVie1" w:date="2025-05-10T14:18:00Z"/>
                <w:bCs/>
                <w:sz w:val="22"/>
                <w:szCs w:val="22"/>
                <w:lang w:val="pt-PT"/>
              </w:rPr>
            </w:pPr>
            <w:del w:id="10992" w:author="AbbVie1" w:date="2025-05-10T14:18:00Z">
              <w:r w:rsidRPr="00BD646C">
                <w:rPr>
                  <w:bCs/>
                  <w:sz w:val="22"/>
                  <w:szCs w:val="22"/>
                  <w:lang w:val="pt-PT"/>
                </w:rPr>
                <w:delText xml:space="preserve">AbbVie S.r.l. </w:delText>
              </w:r>
            </w:del>
          </w:p>
          <w:p w14:paraId="1732AD8E" w14:textId="014BF295" w:rsidR="00203055" w:rsidRPr="00CA4181" w:rsidRDefault="00000000" w:rsidP="001F79B0">
            <w:pPr>
              <w:suppressAutoHyphens w:val="0"/>
              <w:rPr>
                <w:del w:id="10993" w:author="AbbVie1" w:date="2025-05-10T14:18:00Z"/>
                <w:bCs/>
                <w:sz w:val="22"/>
                <w:szCs w:val="22"/>
                <w:lang w:val="lv-LV"/>
                <w:rPrChange w:id="10994" w:author="AbbVie1" w:date="2025-05-10T12:36:00Z">
                  <w:rPr>
                    <w:del w:id="10995" w:author="AbbVie1" w:date="2025-05-10T14:18:00Z"/>
                    <w:bCs/>
                    <w:sz w:val="22"/>
                    <w:szCs w:val="22"/>
                    <w:lang w:val="fi-FI"/>
                  </w:rPr>
                </w:rPrChange>
              </w:rPr>
            </w:pPr>
            <w:del w:id="10996" w:author="AbbVie1" w:date="2025-05-10T14:18:00Z">
              <w:r w:rsidRPr="00BD646C">
                <w:rPr>
                  <w:bCs/>
                  <w:sz w:val="22"/>
                  <w:szCs w:val="22"/>
                  <w:lang w:val="fr-FR"/>
                </w:rPr>
                <w:delText>Tel: +39 06 928921</w:delText>
              </w:r>
            </w:del>
          </w:p>
        </w:tc>
        <w:tc>
          <w:tcPr>
            <w:tcW w:w="4678" w:type="dxa"/>
          </w:tcPr>
          <w:p w14:paraId="0E38EB85" w14:textId="4F82E9DA" w:rsidR="00203055" w:rsidRPr="00BD646C" w:rsidRDefault="00000000" w:rsidP="001F79B0">
            <w:pPr>
              <w:suppressAutoHyphens w:val="0"/>
              <w:rPr>
                <w:del w:id="10997" w:author="AbbVie1" w:date="2025-05-10T14:18:00Z"/>
                <w:b/>
                <w:bCs/>
                <w:sz w:val="22"/>
                <w:szCs w:val="22"/>
                <w:lang w:val="fi-FI"/>
              </w:rPr>
            </w:pPr>
            <w:del w:id="10998" w:author="AbbVie1" w:date="2025-05-10T14:18:00Z">
              <w:r w:rsidRPr="00BD646C">
                <w:rPr>
                  <w:b/>
                  <w:bCs/>
                  <w:sz w:val="22"/>
                  <w:szCs w:val="22"/>
                  <w:lang w:val="fi-FI"/>
                </w:rPr>
                <w:delText>Suomi/Finland</w:delText>
              </w:r>
            </w:del>
          </w:p>
          <w:p w14:paraId="38AFF302" w14:textId="25857F91" w:rsidR="00203055" w:rsidRPr="00BD646C" w:rsidRDefault="00000000" w:rsidP="001F79B0">
            <w:pPr>
              <w:suppressAutoHyphens w:val="0"/>
              <w:rPr>
                <w:del w:id="10999" w:author="AbbVie1" w:date="2025-05-10T14:18:00Z"/>
                <w:bCs/>
                <w:sz w:val="22"/>
                <w:szCs w:val="22"/>
                <w:lang w:val="de-CH"/>
              </w:rPr>
            </w:pPr>
            <w:del w:id="11000" w:author="AbbVie1" w:date="2025-05-10T14:18:00Z">
              <w:r w:rsidRPr="00BD646C">
                <w:rPr>
                  <w:bCs/>
                  <w:sz w:val="22"/>
                  <w:szCs w:val="22"/>
                  <w:lang w:val="sk-SK"/>
                </w:rPr>
                <w:delText>AbbVie Oy</w:delText>
              </w:r>
            </w:del>
          </w:p>
          <w:p w14:paraId="510A5537" w14:textId="5B22B851" w:rsidR="00203055" w:rsidRPr="00BD646C" w:rsidRDefault="00000000" w:rsidP="001F79B0">
            <w:pPr>
              <w:suppressAutoHyphens w:val="0"/>
              <w:rPr>
                <w:del w:id="11001" w:author="AbbVie1" w:date="2025-05-10T14:18:00Z"/>
                <w:bCs/>
                <w:sz w:val="22"/>
                <w:szCs w:val="22"/>
                <w:lang w:val="sk-SK"/>
              </w:rPr>
            </w:pPr>
            <w:del w:id="11002" w:author="AbbVie1" w:date="2025-05-10T14:18:00Z">
              <w:r w:rsidRPr="00BD646C">
                <w:rPr>
                  <w:bCs/>
                  <w:sz w:val="22"/>
                  <w:szCs w:val="22"/>
                  <w:lang w:val="sk-SK"/>
                </w:rPr>
                <w:delText>Puh/Tel: +358 (0)10 2411 200</w:delText>
              </w:r>
            </w:del>
          </w:p>
          <w:p w14:paraId="1473EF62" w14:textId="5E05EDB1" w:rsidR="00203055" w:rsidRPr="00BD646C" w:rsidRDefault="00203055" w:rsidP="001F79B0">
            <w:pPr>
              <w:suppressAutoHyphens w:val="0"/>
              <w:rPr>
                <w:del w:id="11003" w:author="AbbVie1" w:date="2025-05-10T14:18:00Z"/>
                <w:sz w:val="22"/>
                <w:szCs w:val="22"/>
                <w:lang w:val="sk-SK"/>
              </w:rPr>
            </w:pPr>
          </w:p>
        </w:tc>
      </w:tr>
      <w:tr w:rsidR="006D30D4" w14:paraId="0002D87E" w14:textId="5AE3AA85" w:rsidTr="001F79B0">
        <w:trPr>
          <w:gridBefore w:val="1"/>
          <w:wBefore w:w="34" w:type="dxa"/>
          <w:cantSplit/>
          <w:trHeight w:val="887"/>
          <w:del w:id="11004" w:author="AbbVie1" w:date="2025-05-10T14:18:00Z"/>
        </w:trPr>
        <w:tc>
          <w:tcPr>
            <w:tcW w:w="4644" w:type="dxa"/>
            <w:gridSpan w:val="2"/>
          </w:tcPr>
          <w:p w14:paraId="7B9BD588" w14:textId="6521A807" w:rsidR="00203055" w:rsidRPr="00BD646C" w:rsidRDefault="00000000" w:rsidP="001F79B0">
            <w:pPr>
              <w:suppressAutoHyphens w:val="0"/>
              <w:rPr>
                <w:del w:id="11005" w:author="AbbVie1" w:date="2025-05-10T14:18:00Z"/>
                <w:b/>
                <w:bCs/>
                <w:sz w:val="22"/>
                <w:szCs w:val="22"/>
                <w:lang w:val="el-GR"/>
              </w:rPr>
            </w:pPr>
            <w:del w:id="11006" w:author="AbbVie1" w:date="2025-05-10T14:18:00Z">
              <w:r w:rsidRPr="00BD646C">
                <w:rPr>
                  <w:b/>
                  <w:bCs/>
                  <w:sz w:val="22"/>
                  <w:szCs w:val="22"/>
                  <w:lang w:val="el-GR"/>
                </w:rPr>
                <w:delText>Κύπρος</w:delText>
              </w:r>
            </w:del>
          </w:p>
          <w:p w14:paraId="245BAE28" w14:textId="506CCE3D" w:rsidR="00203055" w:rsidRPr="00BD646C" w:rsidRDefault="00000000" w:rsidP="001F79B0">
            <w:pPr>
              <w:suppressAutoHyphens w:val="0"/>
              <w:rPr>
                <w:del w:id="11007" w:author="AbbVie1" w:date="2025-05-10T14:18:00Z"/>
                <w:bCs/>
                <w:sz w:val="22"/>
                <w:szCs w:val="22"/>
                <w:lang w:val="el-GR"/>
              </w:rPr>
            </w:pPr>
            <w:del w:id="11008" w:author="AbbVie1" w:date="2025-05-10T14:18:00Z">
              <w:r w:rsidRPr="00BD646C">
                <w:rPr>
                  <w:bCs/>
                  <w:sz w:val="22"/>
                  <w:szCs w:val="22"/>
                  <w:lang w:val="sk-SK"/>
                </w:rPr>
                <w:delText xml:space="preserve">Lifepharma (Z.A.M.) </w:delText>
              </w:r>
              <w:r w:rsidRPr="00BD646C">
                <w:rPr>
                  <w:bCs/>
                  <w:sz w:val="22"/>
                  <w:szCs w:val="22"/>
                  <w:lang w:val="it-IT"/>
                </w:rPr>
                <w:delText>Ltd</w:delText>
              </w:r>
            </w:del>
          </w:p>
          <w:p w14:paraId="6C34EFCC" w14:textId="6297E648" w:rsidR="00203055" w:rsidRPr="00BD646C" w:rsidRDefault="00000000" w:rsidP="001F79B0">
            <w:pPr>
              <w:suppressAutoHyphens w:val="0"/>
              <w:rPr>
                <w:del w:id="11009" w:author="AbbVie1" w:date="2025-05-10T14:18:00Z"/>
                <w:bCs/>
                <w:sz w:val="22"/>
                <w:szCs w:val="22"/>
                <w:lang w:val="lv-LV"/>
              </w:rPr>
            </w:pPr>
            <w:del w:id="11010" w:author="AbbVie1" w:date="2025-05-10T14:18:00Z">
              <w:r w:rsidRPr="00BD646C">
                <w:rPr>
                  <w:bCs/>
                  <w:sz w:val="22"/>
                  <w:szCs w:val="22"/>
                  <w:lang w:val="el-GR"/>
                </w:rPr>
                <w:delText>Τηλ.: +357 22 34 74 40</w:delText>
              </w:r>
            </w:del>
          </w:p>
        </w:tc>
        <w:tc>
          <w:tcPr>
            <w:tcW w:w="4678" w:type="dxa"/>
          </w:tcPr>
          <w:p w14:paraId="45E058F3" w14:textId="1E3D879A" w:rsidR="00203055" w:rsidRPr="00BD646C" w:rsidRDefault="00000000" w:rsidP="001F79B0">
            <w:pPr>
              <w:suppressAutoHyphens w:val="0"/>
              <w:rPr>
                <w:del w:id="11011" w:author="AbbVie1" w:date="2025-05-10T14:18:00Z"/>
                <w:b/>
                <w:bCs/>
                <w:sz w:val="22"/>
                <w:szCs w:val="22"/>
                <w:lang w:val="sk-SK"/>
              </w:rPr>
            </w:pPr>
            <w:del w:id="11012" w:author="AbbVie1" w:date="2025-05-10T14:18:00Z">
              <w:r w:rsidRPr="00BD646C">
                <w:rPr>
                  <w:b/>
                  <w:bCs/>
                  <w:sz w:val="22"/>
                  <w:szCs w:val="22"/>
                  <w:lang w:val="sk-SK"/>
                </w:rPr>
                <w:delText>Sverige</w:delText>
              </w:r>
            </w:del>
          </w:p>
          <w:p w14:paraId="4AC13539" w14:textId="2E15A313" w:rsidR="00203055" w:rsidRPr="00BD646C" w:rsidRDefault="00000000" w:rsidP="001F79B0">
            <w:pPr>
              <w:suppressAutoHyphens w:val="0"/>
              <w:rPr>
                <w:del w:id="11013" w:author="AbbVie1" w:date="2025-05-10T14:18:00Z"/>
                <w:bCs/>
                <w:sz w:val="22"/>
                <w:szCs w:val="22"/>
                <w:lang w:val="pt-PT"/>
              </w:rPr>
            </w:pPr>
            <w:del w:id="11014" w:author="AbbVie1" w:date="2025-05-10T14:18:00Z">
              <w:r w:rsidRPr="00BD646C">
                <w:rPr>
                  <w:bCs/>
                  <w:sz w:val="22"/>
                  <w:szCs w:val="22"/>
                  <w:lang w:val="pt-PT"/>
                </w:rPr>
                <w:delText>AbbVie AB</w:delText>
              </w:r>
            </w:del>
          </w:p>
          <w:p w14:paraId="7123A877" w14:textId="090D362A" w:rsidR="00203055" w:rsidRPr="00BD646C" w:rsidRDefault="00000000" w:rsidP="001F79B0">
            <w:pPr>
              <w:suppressAutoHyphens w:val="0"/>
              <w:rPr>
                <w:del w:id="11015" w:author="AbbVie1" w:date="2025-05-10T14:18:00Z"/>
                <w:bCs/>
                <w:sz w:val="22"/>
                <w:szCs w:val="22"/>
                <w:lang w:val="sk-SK"/>
              </w:rPr>
            </w:pPr>
            <w:del w:id="11016" w:author="AbbVie1" w:date="2025-05-10T14:18:00Z">
              <w:r w:rsidRPr="00BD646C">
                <w:rPr>
                  <w:bCs/>
                  <w:sz w:val="22"/>
                  <w:szCs w:val="22"/>
                  <w:lang w:val="da-DK"/>
                </w:rPr>
                <w:delText>Tel: +46 (0)8 684 44 600</w:delText>
              </w:r>
            </w:del>
          </w:p>
        </w:tc>
      </w:tr>
      <w:tr w:rsidR="006D30D4" w14:paraId="33618C38" w14:textId="2FF6645E" w:rsidTr="001F79B0">
        <w:trPr>
          <w:gridBefore w:val="1"/>
          <w:wBefore w:w="34" w:type="dxa"/>
          <w:cantSplit/>
          <w:trHeight w:val="761"/>
          <w:del w:id="11017" w:author="AbbVie1" w:date="2025-05-10T14:18:00Z"/>
        </w:trPr>
        <w:tc>
          <w:tcPr>
            <w:tcW w:w="4644" w:type="dxa"/>
            <w:gridSpan w:val="2"/>
          </w:tcPr>
          <w:p w14:paraId="0838059C" w14:textId="1C21845E" w:rsidR="00203055" w:rsidRPr="00BD646C" w:rsidRDefault="00000000" w:rsidP="001F79B0">
            <w:pPr>
              <w:suppressAutoHyphens w:val="0"/>
              <w:rPr>
                <w:del w:id="11018" w:author="AbbVie1" w:date="2025-05-10T14:18:00Z"/>
                <w:b/>
                <w:bCs/>
                <w:sz w:val="22"/>
                <w:szCs w:val="22"/>
                <w:lang w:val="lv-LV"/>
              </w:rPr>
            </w:pPr>
            <w:del w:id="11019" w:author="AbbVie1" w:date="2025-05-10T14:18:00Z">
              <w:r w:rsidRPr="00BD646C">
                <w:rPr>
                  <w:b/>
                  <w:bCs/>
                  <w:sz w:val="22"/>
                  <w:szCs w:val="22"/>
                  <w:lang w:val="lv-LV"/>
                </w:rPr>
                <w:delText>Latvija</w:delText>
              </w:r>
            </w:del>
          </w:p>
          <w:p w14:paraId="683BEF1D" w14:textId="415493F3" w:rsidR="00203055" w:rsidRPr="00BD646C" w:rsidRDefault="00000000" w:rsidP="001F79B0">
            <w:pPr>
              <w:suppressAutoHyphens w:val="0"/>
              <w:rPr>
                <w:del w:id="11020" w:author="AbbVie1" w:date="2025-05-10T14:18:00Z"/>
                <w:bCs/>
                <w:sz w:val="22"/>
                <w:szCs w:val="22"/>
                <w:lang w:val="lv-LV"/>
              </w:rPr>
            </w:pPr>
            <w:del w:id="11021" w:author="AbbVie1" w:date="2025-05-10T14:18:00Z">
              <w:r w:rsidRPr="00BD646C">
                <w:rPr>
                  <w:bCs/>
                  <w:sz w:val="22"/>
                  <w:szCs w:val="22"/>
                  <w:lang w:val="lv-LV"/>
                </w:rPr>
                <w:delText xml:space="preserve">AbbVie SIA </w:delText>
              </w:r>
            </w:del>
          </w:p>
          <w:p w14:paraId="5E51111C" w14:textId="3348833B" w:rsidR="00203055" w:rsidRPr="00BD646C" w:rsidRDefault="00000000" w:rsidP="001F79B0">
            <w:pPr>
              <w:suppressAutoHyphens w:val="0"/>
              <w:rPr>
                <w:del w:id="11022" w:author="AbbVie1" w:date="2025-05-10T14:18:00Z"/>
                <w:bCs/>
                <w:sz w:val="22"/>
                <w:szCs w:val="22"/>
                <w:lang w:val="lv-LV"/>
              </w:rPr>
            </w:pPr>
            <w:del w:id="11023" w:author="AbbVie1" w:date="2025-05-10T14:18:00Z">
              <w:r w:rsidRPr="00BD646C">
                <w:rPr>
                  <w:bCs/>
                  <w:sz w:val="22"/>
                  <w:szCs w:val="22"/>
                  <w:lang w:val="lv-LV"/>
                </w:rPr>
                <w:delText>Tel: +371 67605000</w:delText>
              </w:r>
            </w:del>
          </w:p>
        </w:tc>
        <w:tc>
          <w:tcPr>
            <w:tcW w:w="4678" w:type="dxa"/>
          </w:tcPr>
          <w:p w14:paraId="6EDD1AFF" w14:textId="7FDF2E0B" w:rsidR="00203055" w:rsidRPr="00BD646C" w:rsidRDefault="00203055" w:rsidP="001F79B0">
            <w:pPr>
              <w:suppressAutoHyphens w:val="0"/>
              <w:rPr>
                <w:del w:id="11024" w:author="AbbVie1" w:date="2025-05-10T14:18:00Z"/>
                <w:b/>
                <w:bCs/>
                <w:sz w:val="22"/>
                <w:szCs w:val="22"/>
                <w:lang w:val="sk-SK"/>
              </w:rPr>
            </w:pPr>
          </w:p>
        </w:tc>
      </w:tr>
    </w:tbl>
    <w:p w14:paraId="404D0341" w14:textId="1A75341B" w:rsidR="009E04D1" w:rsidRPr="00AE120B" w:rsidRDefault="009E04D1">
      <w:pPr>
        <w:rPr>
          <w:del w:id="11025" w:author="AbbVie1" w:date="2025-05-10T14:18:00Z"/>
          <w:sz w:val="22"/>
          <w:szCs w:val="22"/>
          <w:lang w:val="lv-LV"/>
        </w:rPr>
      </w:pPr>
    </w:p>
    <w:p w14:paraId="6582B651" w14:textId="078C06B4" w:rsidR="009E04D1" w:rsidRPr="00AE120B" w:rsidRDefault="00000000">
      <w:pPr>
        <w:keepNext/>
        <w:ind w:right="-2"/>
        <w:rPr>
          <w:del w:id="11026" w:author="AbbVie1" w:date="2025-05-10T14:18:00Z"/>
          <w:b/>
          <w:bCs/>
          <w:sz w:val="22"/>
          <w:szCs w:val="22"/>
          <w:lang w:val="lv-LV"/>
        </w:rPr>
      </w:pPr>
      <w:del w:id="11027" w:author="AbbVie1" w:date="2025-05-10T14:18:00Z">
        <w:r w:rsidRPr="00AE120B">
          <w:rPr>
            <w:b/>
            <w:bCs/>
            <w:sz w:val="22"/>
            <w:szCs w:val="22"/>
            <w:lang w:val="lv-LV"/>
          </w:rPr>
          <w:delText xml:space="preserve">Šī lietošanas instrukcija pēdējo reizi pārskatīta: </w:delText>
        </w:r>
      </w:del>
    </w:p>
    <w:p w14:paraId="62993C3B" w14:textId="21E9CC8F" w:rsidR="009E04D1" w:rsidRPr="00AE120B" w:rsidRDefault="009E04D1">
      <w:pPr>
        <w:keepNext/>
        <w:ind w:right="-2"/>
        <w:rPr>
          <w:del w:id="11028" w:author="AbbVie1" w:date="2025-05-10T14:18:00Z"/>
          <w:b/>
          <w:bCs/>
          <w:sz w:val="22"/>
          <w:szCs w:val="22"/>
          <w:lang w:val="lv-LV"/>
        </w:rPr>
      </w:pPr>
    </w:p>
    <w:p w14:paraId="2BA89879" w14:textId="1AB4B72E" w:rsidR="009E04D1" w:rsidRPr="00AE120B" w:rsidRDefault="00000000" w:rsidP="00AF2DFD">
      <w:pPr>
        <w:suppressAutoHyphens w:val="0"/>
        <w:rPr>
          <w:del w:id="11029" w:author="AbbVie1" w:date="2025-05-10T14:18:00Z"/>
          <w:sz w:val="22"/>
          <w:szCs w:val="22"/>
          <w:lang w:val="lv-LV"/>
        </w:rPr>
      </w:pPr>
      <w:del w:id="11030" w:author="AbbVie1" w:date="2025-05-10T14:18:00Z">
        <w:r w:rsidRPr="00AE120B">
          <w:rPr>
            <w:sz w:val="22"/>
            <w:szCs w:val="22"/>
            <w:lang w:val="lv-LV"/>
          </w:rPr>
          <w:delText xml:space="preserve">Sīkāka informācija par šīm zālēm ir pieejama Eiropas Zāļu aģentūras tīmekļa vietnē </w:delText>
        </w:r>
        <w:r w:rsidR="00B96E69">
          <w:fldChar w:fldCharType="begin"/>
        </w:r>
        <w:r w:rsidR="00B96E69" w:rsidRPr="00493826">
          <w:rPr>
            <w:lang w:val="lv-LV"/>
            <w:rPrChange w:id="11031" w:author="AbbVie1" w:date="2025-05-10T12:36:00Z">
              <w:rPr/>
            </w:rPrChange>
          </w:rPr>
          <w:delInstrText>HYPERLINK "http://www.ema.europa.eu"</w:delInstrText>
        </w:r>
        <w:r w:rsidR="00B96E69">
          <w:fldChar w:fldCharType="separate"/>
        </w:r>
        <w:r w:rsidR="00B96E69" w:rsidRPr="00AE120B">
          <w:rPr>
            <w:rStyle w:val="Hyperlink"/>
            <w:sz w:val="22"/>
            <w:szCs w:val="22"/>
            <w:lang w:val="lv-LV"/>
          </w:rPr>
          <w:delText>http://www.ema.europa.eu</w:delText>
        </w:r>
        <w:r w:rsidR="00B96E69">
          <w:fldChar w:fldCharType="end"/>
        </w:r>
        <w:r w:rsidRPr="00AE120B">
          <w:rPr>
            <w:sz w:val="22"/>
            <w:szCs w:val="22"/>
            <w:lang w:val="lv-LV"/>
          </w:rPr>
          <w:delText>.</w:delText>
        </w:r>
      </w:del>
    </w:p>
    <w:p w14:paraId="7DEE2927" w14:textId="21E421E0" w:rsidR="00B96E69" w:rsidRPr="00AE120B" w:rsidRDefault="00B96E69" w:rsidP="00AF2DFD">
      <w:pPr>
        <w:suppressAutoHyphens w:val="0"/>
        <w:rPr>
          <w:del w:id="11032" w:author="AbbVie1" w:date="2025-05-10T14:18:00Z"/>
          <w:sz w:val="22"/>
          <w:szCs w:val="22"/>
          <w:lang w:val="lv-LV"/>
        </w:rPr>
      </w:pPr>
    </w:p>
    <w:p w14:paraId="34ADBD26" w14:textId="0202F1B6" w:rsidR="00E60C75" w:rsidRPr="00AE120B" w:rsidRDefault="00000000" w:rsidP="00E60C75">
      <w:pPr>
        <w:rPr>
          <w:del w:id="11033" w:author="AbbVie1" w:date="2025-05-10T14:18:00Z"/>
          <w:sz w:val="22"/>
          <w:szCs w:val="22"/>
          <w:lang w:val="lv-LV"/>
        </w:rPr>
      </w:pPr>
      <w:del w:id="11034" w:author="AbbVie1" w:date="2025-05-10T14:18:00Z">
        <w:r w:rsidRPr="00AE120B">
          <w:rPr>
            <w:sz w:val="22"/>
            <w:szCs w:val="22"/>
            <w:lang w:val="lv-LV"/>
          </w:rPr>
          <w:delText xml:space="preserve">Lai noklausītos šo lietošanas instrukciju vai pieprasītu tās eksemplāru </w:delText>
        </w:r>
        <w:r w:rsidRPr="00AE120B">
          <w:rPr>
            <w:spacing w:val="-4"/>
            <w:sz w:val="22"/>
            <w:szCs w:val="22"/>
            <w:highlight w:val="lightGray"/>
            <w:lang w:val="lv-LV"/>
          </w:rPr>
          <w:delText>&lt;Braila rakstā&gt;,&lt;palielinātā drukā&gt; vai &lt;audio formātā</w:delText>
        </w:r>
        <w:r w:rsidRPr="00AE120B">
          <w:rPr>
            <w:sz w:val="22"/>
            <w:szCs w:val="22"/>
            <w:highlight w:val="lightGray"/>
            <w:lang w:val="lv-LV"/>
          </w:rPr>
          <w:delText>&gt;</w:delText>
        </w:r>
        <w:r w:rsidRPr="00AE120B">
          <w:rPr>
            <w:sz w:val="22"/>
            <w:szCs w:val="22"/>
            <w:lang w:val="lv-LV"/>
          </w:rPr>
          <w:delText xml:space="preserve">, lūdzam sazināties ar </w:delText>
        </w:r>
        <w:r w:rsidR="0099531B" w:rsidRPr="00AE120B">
          <w:rPr>
            <w:sz w:val="22"/>
            <w:szCs w:val="22"/>
            <w:lang w:val="lv-LV"/>
          </w:rPr>
          <w:delText>r</w:delText>
        </w:r>
        <w:r w:rsidRPr="00AE120B">
          <w:rPr>
            <w:sz w:val="22"/>
            <w:szCs w:val="22"/>
            <w:lang w:val="lv-LV"/>
          </w:rPr>
          <w:delText>eģistrācijas apliecības īpašnieka vietējo pārstāvniecību.</w:delText>
        </w:r>
      </w:del>
    </w:p>
    <w:p w14:paraId="083E1793" w14:textId="2739108E" w:rsidR="009E04D1" w:rsidRPr="00AE120B" w:rsidRDefault="00000000" w:rsidP="00F660CA">
      <w:pPr>
        <w:keepNext/>
        <w:keepLines/>
        <w:widowControl w:val="0"/>
        <w:suppressAutoHyphens w:val="0"/>
        <w:ind w:left="3402" w:hanging="3402"/>
        <w:jc w:val="center"/>
        <w:rPr>
          <w:del w:id="11035" w:author="AbbVie1" w:date="2025-05-10T14:19:00Z"/>
          <w:sz w:val="22"/>
          <w:szCs w:val="22"/>
          <w:lang w:val="lv-LV"/>
        </w:rPr>
      </w:pPr>
      <w:bookmarkStart w:id="11036" w:name="PIL_40mg08ml_PFS"/>
      <w:del w:id="11037" w:author="AbbVie1" w:date="2025-05-10T14:19:00Z">
        <w:r w:rsidRPr="00AE120B">
          <w:rPr>
            <w:b/>
            <w:bCs/>
            <w:sz w:val="22"/>
            <w:szCs w:val="22"/>
            <w:lang w:val="lv-LV"/>
          </w:rPr>
          <w:lastRenderedPageBreak/>
          <w:delText>Lietošanas instrukcija: informācija pacientam</w:delText>
        </w:r>
      </w:del>
    </w:p>
    <w:p w14:paraId="511B21CA" w14:textId="533CD327" w:rsidR="009E04D1" w:rsidRPr="00AE120B" w:rsidRDefault="009E04D1" w:rsidP="00F660CA">
      <w:pPr>
        <w:keepNext/>
        <w:keepLines/>
        <w:widowControl w:val="0"/>
        <w:suppressAutoHyphens w:val="0"/>
        <w:ind w:right="-2"/>
        <w:jc w:val="center"/>
        <w:rPr>
          <w:del w:id="11038" w:author="AbbVie1" w:date="2025-05-10T14:19:00Z"/>
          <w:sz w:val="22"/>
          <w:szCs w:val="22"/>
          <w:lang w:val="lv-LV"/>
        </w:rPr>
      </w:pPr>
    </w:p>
    <w:p w14:paraId="18EC35DA" w14:textId="776388CF" w:rsidR="009E04D1" w:rsidRPr="00AE120B" w:rsidRDefault="00000000" w:rsidP="00F660CA">
      <w:pPr>
        <w:pStyle w:val="Heading6"/>
        <w:keepLines/>
        <w:widowControl w:val="0"/>
        <w:numPr>
          <w:ilvl w:val="0"/>
          <w:numId w:val="0"/>
        </w:numPr>
        <w:suppressAutoHyphens w:val="0"/>
        <w:rPr>
          <w:del w:id="11039" w:author="AbbVie1" w:date="2025-05-10T14:19:00Z"/>
          <w:lang w:val="lv-LV"/>
        </w:rPr>
      </w:pPr>
      <w:del w:id="11040" w:author="AbbVie1" w:date="2025-05-10T14:19:00Z">
        <w:r w:rsidRPr="00AE120B">
          <w:rPr>
            <w:lang w:val="lv-LV"/>
          </w:rPr>
          <w:delText xml:space="preserve">Humira </w:delText>
        </w:r>
        <w:r w:rsidRPr="00AE120B">
          <w:rPr>
            <w:bCs w:val="0"/>
            <w:lang w:val="lv-LV"/>
          </w:rPr>
          <w:delText>40 mg šķīdums injekcijām pilnšļircē</w:delText>
        </w:r>
      </w:del>
    </w:p>
    <w:p w14:paraId="38DA9C26" w14:textId="77536B14" w:rsidR="009E04D1" w:rsidRPr="00AE120B" w:rsidRDefault="00000000" w:rsidP="00F660CA">
      <w:pPr>
        <w:keepNext/>
        <w:keepLines/>
        <w:widowControl w:val="0"/>
        <w:suppressAutoHyphens w:val="0"/>
        <w:jc w:val="center"/>
        <w:rPr>
          <w:del w:id="11041" w:author="AbbVie1" w:date="2025-05-10T14:19:00Z"/>
          <w:b/>
          <w:bCs/>
          <w:i/>
          <w:sz w:val="22"/>
          <w:szCs w:val="22"/>
          <w:lang w:val="lv-LV"/>
        </w:rPr>
      </w:pPr>
      <w:del w:id="11042" w:author="AbbVie1" w:date="2025-05-10T14:19:00Z">
        <w:r w:rsidRPr="00AE120B">
          <w:rPr>
            <w:i/>
            <w:sz w:val="22"/>
            <w:szCs w:val="22"/>
            <w:lang w:val="lv-LV"/>
          </w:rPr>
          <w:delText>adalimumab</w:delText>
        </w:r>
        <w:r w:rsidR="00094E08" w:rsidRPr="00AE120B">
          <w:rPr>
            <w:i/>
            <w:sz w:val="22"/>
            <w:szCs w:val="22"/>
            <w:lang w:val="lv-LV"/>
          </w:rPr>
          <w:delText>um</w:delText>
        </w:r>
      </w:del>
    </w:p>
    <w:bookmarkEnd w:id="11036"/>
    <w:p w14:paraId="35A5413C" w14:textId="0661BDD3" w:rsidR="009E04D1" w:rsidRPr="00AE120B" w:rsidRDefault="009E04D1" w:rsidP="00F660CA">
      <w:pPr>
        <w:keepNext/>
        <w:keepLines/>
        <w:widowControl w:val="0"/>
        <w:suppressAutoHyphens w:val="0"/>
        <w:jc w:val="both"/>
        <w:rPr>
          <w:del w:id="11043" w:author="AbbVie1" w:date="2025-05-10T14:19:00Z"/>
          <w:b/>
          <w:bCs/>
          <w:sz w:val="22"/>
          <w:szCs w:val="22"/>
          <w:lang w:val="lv-LV"/>
        </w:rPr>
      </w:pPr>
    </w:p>
    <w:p w14:paraId="1FC47610" w14:textId="3CFFAE43" w:rsidR="009E04D1" w:rsidRPr="00AE120B" w:rsidRDefault="00000000" w:rsidP="00F660CA">
      <w:pPr>
        <w:keepNext/>
        <w:keepLines/>
        <w:widowControl w:val="0"/>
        <w:suppressAutoHyphens w:val="0"/>
        <w:ind w:left="567" w:hanging="567"/>
        <w:rPr>
          <w:del w:id="11044" w:author="AbbVie1" w:date="2025-05-10T14:19:00Z"/>
          <w:sz w:val="22"/>
          <w:szCs w:val="22"/>
          <w:lang w:val="lv-LV"/>
        </w:rPr>
      </w:pPr>
      <w:del w:id="11045" w:author="AbbVie1" w:date="2025-05-10T14:19:00Z">
        <w:r w:rsidRPr="00AE120B">
          <w:rPr>
            <w:b/>
            <w:bCs/>
            <w:sz w:val="22"/>
            <w:szCs w:val="22"/>
            <w:lang w:val="lv-LV"/>
          </w:rPr>
          <w:delText>Pirms zāļu lietošanas uzmanīgi izlasiet visu instrukciju, jo tā satur Jums svarīgu informāciju.</w:delText>
        </w:r>
      </w:del>
    </w:p>
    <w:p w14:paraId="4EF2006E" w14:textId="54609223" w:rsidR="009E04D1" w:rsidRPr="00AE120B" w:rsidRDefault="00000000" w:rsidP="00F660CA">
      <w:pPr>
        <w:keepNext/>
        <w:keepLines/>
        <w:widowControl w:val="0"/>
        <w:suppressAutoHyphens w:val="0"/>
        <w:ind w:left="567" w:hanging="567"/>
        <w:rPr>
          <w:del w:id="11046" w:author="AbbVie1" w:date="2025-05-10T14:19:00Z"/>
          <w:sz w:val="22"/>
          <w:szCs w:val="22"/>
          <w:lang w:val="lv-LV"/>
        </w:rPr>
      </w:pPr>
      <w:del w:id="11047" w:author="AbbVie1" w:date="2025-05-10T14:19:00Z">
        <w:r w:rsidRPr="00AE120B">
          <w:rPr>
            <w:sz w:val="22"/>
            <w:szCs w:val="22"/>
            <w:lang w:val="lv-LV"/>
          </w:rPr>
          <w:delText>-</w:delText>
        </w:r>
        <w:r w:rsidRPr="00AE120B">
          <w:rPr>
            <w:sz w:val="22"/>
            <w:szCs w:val="22"/>
            <w:lang w:val="lv-LV"/>
          </w:rPr>
          <w:tab/>
          <w:delText>Saglabājiet šo instrukciju! Iespējams, ka vēlāk to vajadzēs pārlasīt.</w:delText>
        </w:r>
      </w:del>
    </w:p>
    <w:p w14:paraId="350753C7" w14:textId="30E658B0" w:rsidR="009E04D1" w:rsidRPr="00AE120B" w:rsidRDefault="00000000" w:rsidP="00F660CA">
      <w:pPr>
        <w:keepNext/>
        <w:keepLines/>
        <w:widowControl w:val="0"/>
        <w:suppressAutoHyphens w:val="0"/>
        <w:ind w:left="567" w:right="-2" w:hanging="567"/>
        <w:rPr>
          <w:del w:id="11048" w:author="AbbVie1" w:date="2025-05-10T14:19:00Z"/>
          <w:sz w:val="22"/>
          <w:szCs w:val="22"/>
          <w:lang w:val="lv-LV"/>
        </w:rPr>
      </w:pPr>
      <w:del w:id="11049" w:author="AbbVie1" w:date="2025-05-10T14:19:00Z">
        <w:r w:rsidRPr="00AE120B">
          <w:rPr>
            <w:sz w:val="22"/>
            <w:szCs w:val="22"/>
            <w:lang w:val="lv-LV"/>
          </w:rPr>
          <w:delText>-</w:delText>
        </w:r>
        <w:r w:rsidRPr="00AE120B">
          <w:rPr>
            <w:sz w:val="22"/>
            <w:szCs w:val="22"/>
            <w:lang w:val="lv-LV"/>
          </w:rPr>
          <w:tab/>
          <w:delText xml:space="preserve">Jūsu ārsts Jums iedos arī </w:delText>
        </w:r>
        <w:r w:rsidRPr="00AE120B">
          <w:rPr>
            <w:b/>
            <w:sz w:val="22"/>
            <w:szCs w:val="22"/>
            <w:lang w:val="lv-LV"/>
          </w:rPr>
          <w:delText xml:space="preserve">Pacienta </w:delText>
        </w:r>
        <w:r w:rsidR="009263ED" w:rsidRPr="00AE120B">
          <w:rPr>
            <w:b/>
            <w:sz w:val="22"/>
            <w:szCs w:val="22"/>
            <w:lang w:val="lv-LV"/>
          </w:rPr>
          <w:delText xml:space="preserve">atgādinājuma </w:delText>
        </w:r>
        <w:r w:rsidRPr="00AE120B">
          <w:rPr>
            <w:b/>
            <w:sz w:val="22"/>
            <w:szCs w:val="22"/>
            <w:lang w:val="lv-LV"/>
          </w:rPr>
          <w:delText>kartīti</w:delText>
        </w:r>
        <w:r w:rsidRPr="00AE120B">
          <w:rPr>
            <w:sz w:val="22"/>
            <w:szCs w:val="22"/>
            <w:lang w:val="lv-LV"/>
          </w:rPr>
          <w:delText xml:space="preserve">, kas satur svarīgu informāciju par drošu lietošanu, ar ko Jums jāiepazīstas pirms Humira lietošanas un ārstēšanās laikā ar Humira. Glabājiet pie sevis šo </w:delText>
        </w:r>
        <w:r w:rsidRPr="00AE120B">
          <w:rPr>
            <w:b/>
            <w:sz w:val="22"/>
            <w:szCs w:val="22"/>
            <w:lang w:val="lv-LV"/>
          </w:rPr>
          <w:delText xml:space="preserve">Pacienta </w:delText>
        </w:r>
        <w:r w:rsidR="009263ED" w:rsidRPr="00AE120B">
          <w:rPr>
            <w:b/>
            <w:sz w:val="22"/>
            <w:szCs w:val="22"/>
            <w:lang w:val="lv-LV"/>
          </w:rPr>
          <w:delText xml:space="preserve">atgādinājuma </w:delText>
        </w:r>
        <w:r w:rsidRPr="00AE120B">
          <w:rPr>
            <w:b/>
            <w:sz w:val="22"/>
            <w:szCs w:val="22"/>
            <w:lang w:val="lv-LV"/>
          </w:rPr>
          <w:delText>kartīti</w:delText>
        </w:r>
        <w:r w:rsidRPr="00AE120B">
          <w:rPr>
            <w:sz w:val="22"/>
            <w:szCs w:val="22"/>
            <w:lang w:val="lv-LV"/>
          </w:rPr>
          <w:delText>.</w:delText>
        </w:r>
      </w:del>
    </w:p>
    <w:p w14:paraId="7525CEA2" w14:textId="672F0B67" w:rsidR="009E04D1" w:rsidRPr="00AE120B" w:rsidRDefault="00000000" w:rsidP="00F660CA">
      <w:pPr>
        <w:keepNext/>
        <w:keepLines/>
        <w:widowControl w:val="0"/>
        <w:suppressAutoHyphens w:val="0"/>
        <w:ind w:left="567" w:hanging="567"/>
        <w:rPr>
          <w:del w:id="11050" w:author="AbbVie1" w:date="2025-05-10T14:19:00Z"/>
          <w:sz w:val="22"/>
          <w:szCs w:val="22"/>
          <w:lang w:val="lv-LV"/>
        </w:rPr>
      </w:pPr>
      <w:del w:id="11051" w:author="AbbVie1" w:date="2025-05-10T14:19:00Z">
        <w:r w:rsidRPr="00AE120B">
          <w:rPr>
            <w:sz w:val="22"/>
            <w:szCs w:val="22"/>
            <w:lang w:val="lv-LV"/>
          </w:rPr>
          <w:delText>-</w:delText>
        </w:r>
        <w:r w:rsidRPr="00AE120B">
          <w:rPr>
            <w:sz w:val="22"/>
            <w:szCs w:val="22"/>
            <w:lang w:val="lv-LV"/>
          </w:rPr>
          <w:tab/>
          <w:delText>Ja Jums rodas jebkādi jautājumi, vaicājiet ārstam vai farmaceitam.</w:delText>
        </w:r>
      </w:del>
    </w:p>
    <w:p w14:paraId="467518C8" w14:textId="1D612535" w:rsidR="009E04D1" w:rsidRPr="00AE120B" w:rsidRDefault="00000000" w:rsidP="00F660CA">
      <w:pPr>
        <w:pStyle w:val="BlockText"/>
        <w:keepNext/>
        <w:keepLines/>
        <w:widowControl w:val="0"/>
        <w:suppressAutoHyphens w:val="0"/>
        <w:ind w:hanging="567"/>
        <w:rPr>
          <w:del w:id="11052" w:author="AbbVie1" w:date="2025-05-10T14:19:00Z"/>
          <w:b/>
          <w:bCs/>
          <w:sz w:val="22"/>
          <w:szCs w:val="22"/>
          <w:lang w:val="lv-LV"/>
        </w:rPr>
      </w:pPr>
      <w:del w:id="11053" w:author="AbbVie1" w:date="2025-05-10T14:19:00Z">
        <w:r w:rsidRPr="00AE120B">
          <w:rPr>
            <w:sz w:val="22"/>
            <w:szCs w:val="22"/>
            <w:lang w:val="lv-LV"/>
          </w:rPr>
          <w:delText>-</w:delText>
        </w:r>
        <w:r w:rsidRPr="00AE120B">
          <w:rPr>
            <w:sz w:val="22"/>
            <w:szCs w:val="22"/>
            <w:lang w:val="lv-LV"/>
          </w:rPr>
          <w:tab/>
          <w:delText>Šīs zāles ir parakstītas tikai Jums. Nedodiet tās citiem. Tās var nodarīt ļaunumu pat tad, ja šiem cilvēkiem ir līdzīgas slimības pazīmes.</w:delText>
        </w:r>
      </w:del>
    </w:p>
    <w:p w14:paraId="15449B48" w14:textId="4DF893E2" w:rsidR="009E04D1" w:rsidRPr="00AE120B" w:rsidRDefault="00000000" w:rsidP="00F660CA">
      <w:pPr>
        <w:pStyle w:val="BlockText"/>
        <w:keepNext/>
        <w:keepLines/>
        <w:widowControl w:val="0"/>
        <w:suppressAutoHyphens w:val="0"/>
        <w:ind w:hanging="567"/>
        <w:rPr>
          <w:del w:id="11054" w:author="AbbVie1" w:date="2025-05-10T14:19:00Z"/>
          <w:sz w:val="22"/>
          <w:szCs w:val="22"/>
          <w:lang w:val="lv-LV"/>
        </w:rPr>
      </w:pPr>
      <w:del w:id="11055" w:author="AbbVie1" w:date="2025-05-10T14:19:00Z">
        <w:r w:rsidRPr="00AE120B">
          <w:rPr>
            <w:b/>
            <w:bCs/>
            <w:sz w:val="22"/>
            <w:szCs w:val="22"/>
            <w:lang w:val="lv-LV"/>
          </w:rPr>
          <w:delText>-</w:delText>
        </w:r>
        <w:r w:rsidRPr="00AE120B">
          <w:rPr>
            <w:b/>
            <w:bCs/>
            <w:sz w:val="22"/>
            <w:szCs w:val="22"/>
            <w:lang w:val="lv-LV"/>
          </w:rPr>
          <w:tab/>
        </w:r>
        <w:r w:rsidRPr="00AE120B">
          <w:rPr>
            <w:sz w:val="22"/>
            <w:szCs w:val="22"/>
            <w:lang w:val="lv-LV"/>
          </w:rPr>
          <w:delText xml:space="preserve">Ja Jums rodas jebkādas blakusparādības, konsultējieties ar ārstu vai farmaceitu. Tas attiecas arī uz </w:delText>
        </w:r>
        <w:r w:rsidR="00A9784E" w:rsidRPr="00AE120B">
          <w:rPr>
            <w:sz w:val="22"/>
            <w:szCs w:val="22"/>
            <w:lang w:val="lv-LV"/>
          </w:rPr>
          <w:delText xml:space="preserve">iespējamām </w:delText>
        </w:r>
        <w:r w:rsidRPr="00AE120B">
          <w:rPr>
            <w:sz w:val="22"/>
            <w:szCs w:val="22"/>
            <w:lang w:val="lv-LV"/>
          </w:rPr>
          <w:delText xml:space="preserve">blakusparādībām, kas nav minētas šajā instrukcijā. Skatīt 4. punktu. </w:delText>
        </w:r>
      </w:del>
    </w:p>
    <w:p w14:paraId="0405DED8" w14:textId="544E2349" w:rsidR="009E04D1" w:rsidRPr="00AE120B" w:rsidRDefault="009E04D1" w:rsidP="00F660CA">
      <w:pPr>
        <w:keepNext/>
        <w:keepLines/>
        <w:widowControl w:val="0"/>
        <w:suppressAutoHyphens w:val="0"/>
        <w:ind w:right="-2"/>
        <w:rPr>
          <w:del w:id="11056" w:author="AbbVie1" w:date="2025-05-10T14:19:00Z"/>
          <w:sz w:val="22"/>
          <w:szCs w:val="22"/>
          <w:lang w:val="lv-LV"/>
        </w:rPr>
      </w:pPr>
    </w:p>
    <w:p w14:paraId="7042B518" w14:textId="7AC5C2C0" w:rsidR="009E04D1" w:rsidRPr="00AE120B" w:rsidRDefault="00000000" w:rsidP="00F660CA">
      <w:pPr>
        <w:keepNext/>
        <w:keepLines/>
        <w:widowControl w:val="0"/>
        <w:suppressAutoHyphens w:val="0"/>
        <w:ind w:left="567" w:hanging="567"/>
        <w:rPr>
          <w:del w:id="11057" w:author="AbbVie1" w:date="2025-05-10T14:19:00Z"/>
          <w:sz w:val="22"/>
          <w:szCs w:val="22"/>
          <w:lang w:val="lv-LV"/>
        </w:rPr>
      </w:pPr>
      <w:del w:id="11058" w:author="AbbVie1" w:date="2025-05-10T14:19:00Z">
        <w:r w:rsidRPr="00AE120B">
          <w:rPr>
            <w:b/>
            <w:bCs/>
            <w:sz w:val="22"/>
            <w:szCs w:val="22"/>
            <w:lang w:val="lv-LV"/>
          </w:rPr>
          <w:delText>Šajā instrukcijā varat uzzināt</w:delText>
        </w:r>
      </w:del>
    </w:p>
    <w:p w14:paraId="4A2A5580" w14:textId="519F5401" w:rsidR="009E04D1" w:rsidRPr="00AE120B" w:rsidRDefault="00000000" w:rsidP="00F660CA">
      <w:pPr>
        <w:pStyle w:val="EMEA1bull"/>
        <w:keepNext/>
        <w:keepLines/>
        <w:widowControl w:val="0"/>
        <w:numPr>
          <w:ilvl w:val="0"/>
          <w:numId w:val="0"/>
        </w:numPr>
        <w:tabs>
          <w:tab w:val="left" w:pos="567"/>
        </w:tabs>
        <w:suppressAutoHyphens w:val="0"/>
        <w:rPr>
          <w:del w:id="11059" w:author="AbbVie1" w:date="2025-05-10T14:19:00Z"/>
        </w:rPr>
      </w:pPr>
      <w:del w:id="11060" w:author="AbbVie1" w:date="2025-05-10T14:19:00Z">
        <w:r w:rsidRPr="00AE120B">
          <w:delText>1.</w:delText>
        </w:r>
        <w:r w:rsidRPr="00AE120B">
          <w:tab/>
          <w:delText>Kas ir Humira un kādam nolūkam to lieto</w:delText>
        </w:r>
      </w:del>
    </w:p>
    <w:p w14:paraId="551EEC09" w14:textId="3F0D3A85" w:rsidR="009E04D1" w:rsidRPr="00AE120B" w:rsidRDefault="00000000" w:rsidP="00F660CA">
      <w:pPr>
        <w:keepNext/>
        <w:keepLines/>
        <w:widowControl w:val="0"/>
        <w:suppressAutoHyphens w:val="0"/>
        <w:ind w:left="567" w:hanging="567"/>
        <w:rPr>
          <w:del w:id="11061" w:author="AbbVie1" w:date="2025-05-10T14:19:00Z"/>
          <w:sz w:val="22"/>
          <w:szCs w:val="22"/>
          <w:lang w:val="lv-LV"/>
        </w:rPr>
      </w:pPr>
      <w:del w:id="11062" w:author="AbbVie1" w:date="2025-05-10T14:19:00Z">
        <w:r w:rsidRPr="00AE120B">
          <w:rPr>
            <w:sz w:val="22"/>
            <w:szCs w:val="22"/>
            <w:lang w:val="lv-LV"/>
          </w:rPr>
          <w:delText>2.</w:delText>
        </w:r>
        <w:r w:rsidRPr="00AE120B">
          <w:rPr>
            <w:sz w:val="22"/>
            <w:szCs w:val="22"/>
            <w:lang w:val="lv-LV"/>
          </w:rPr>
          <w:tab/>
          <w:delText>Kas Jums jāzina pirms Humira lietošanas</w:delText>
        </w:r>
      </w:del>
    </w:p>
    <w:p w14:paraId="1E51FBA0" w14:textId="605E5100" w:rsidR="009E04D1" w:rsidRPr="00AE120B" w:rsidRDefault="00000000" w:rsidP="00F660CA">
      <w:pPr>
        <w:keepNext/>
        <w:keepLines/>
        <w:widowControl w:val="0"/>
        <w:suppressAutoHyphens w:val="0"/>
        <w:ind w:left="567" w:hanging="567"/>
        <w:rPr>
          <w:del w:id="11063" w:author="AbbVie1" w:date="2025-05-10T14:19:00Z"/>
          <w:sz w:val="22"/>
          <w:szCs w:val="22"/>
          <w:lang w:val="lv-LV"/>
        </w:rPr>
      </w:pPr>
      <w:del w:id="11064" w:author="AbbVie1" w:date="2025-05-10T14:19:00Z">
        <w:r w:rsidRPr="00AE120B">
          <w:rPr>
            <w:sz w:val="22"/>
            <w:szCs w:val="22"/>
            <w:lang w:val="lv-LV"/>
          </w:rPr>
          <w:delText>3.</w:delText>
        </w:r>
        <w:r w:rsidRPr="00AE120B">
          <w:rPr>
            <w:sz w:val="22"/>
            <w:szCs w:val="22"/>
            <w:lang w:val="lv-LV"/>
          </w:rPr>
          <w:tab/>
          <w:delText>Kā lietot Humira</w:delText>
        </w:r>
      </w:del>
    </w:p>
    <w:p w14:paraId="4A2EE13F" w14:textId="15F34939" w:rsidR="009E04D1" w:rsidRPr="00AE120B" w:rsidRDefault="00000000" w:rsidP="00F660CA">
      <w:pPr>
        <w:keepNext/>
        <w:keepLines/>
        <w:widowControl w:val="0"/>
        <w:suppressAutoHyphens w:val="0"/>
        <w:ind w:left="567" w:hanging="567"/>
        <w:rPr>
          <w:del w:id="11065" w:author="AbbVie1" w:date="2025-05-10T14:19:00Z"/>
          <w:sz w:val="22"/>
          <w:szCs w:val="22"/>
          <w:lang w:val="lv-LV"/>
        </w:rPr>
      </w:pPr>
      <w:del w:id="11066" w:author="AbbVie1" w:date="2025-05-10T14:19:00Z">
        <w:r w:rsidRPr="00AE120B">
          <w:rPr>
            <w:sz w:val="22"/>
            <w:szCs w:val="22"/>
            <w:lang w:val="lv-LV"/>
          </w:rPr>
          <w:delText>4.</w:delText>
        </w:r>
        <w:r w:rsidRPr="00AE120B">
          <w:rPr>
            <w:sz w:val="22"/>
            <w:szCs w:val="22"/>
            <w:lang w:val="lv-LV"/>
          </w:rPr>
          <w:tab/>
          <w:delText>Iespējamās blakusparādības</w:delText>
        </w:r>
      </w:del>
    </w:p>
    <w:p w14:paraId="0384099A" w14:textId="6ABA5ECB" w:rsidR="009E04D1" w:rsidRPr="00AE120B" w:rsidRDefault="00000000" w:rsidP="00F660CA">
      <w:pPr>
        <w:keepNext/>
        <w:keepLines/>
        <w:widowControl w:val="0"/>
        <w:suppressAutoHyphens w:val="0"/>
        <w:ind w:left="567" w:hanging="567"/>
        <w:rPr>
          <w:del w:id="11067" w:author="AbbVie1" w:date="2025-05-10T14:19:00Z"/>
          <w:sz w:val="22"/>
          <w:szCs w:val="22"/>
          <w:lang w:val="lv-LV"/>
        </w:rPr>
      </w:pPr>
      <w:del w:id="11068" w:author="AbbVie1" w:date="2025-05-10T14:19:00Z">
        <w:r w:rsidRPr="00AE120B">
          <w:rPr>
            <w:sz w:val="22"/>
            <w:szCs w:val="22"/>
            <w:lang w:val="lv-LV"/>
          </w:rPr>
          <w:delText>5.</w:delText>
        </w:r>
        <w:r w:rsidRPr="00AE120B">
          <w:rPr>
            <w:sz w:val="22"/>
            <w:szCs w:val="22"/>
            <w:lang w:val="lv-LV"/>
          </w:rPr>
          <w:tab/>
          <w:delText>Kā uzglabāt Humira</w:delText>
        </w:r>
      </w:del>
    </w:p>
    <w:p w14:paraId="7B711901" w14:textId="6F31845D" w:rsidR="009E04D1" w:rsidRPr="00AE120B" w:rsidRDefault="00000000" w:rsidP="00F660CA">
      <w:pPr>
        <w:keepNext/>
        <w:keepLines/>
        <w:widowControl w:val="0"/>
        <w:suppressAutoHyphens w:val="0"/>
        <w:ind w:left="567" w:hanging="567"/>
        <w:rPr>
          <w:del w:id="11069" w:author="AbbVie1" w:date="2025-05-10T14:19:00Z"/>
          <w:sz w:val="22"/>
          <w:szCs w:val="22"/>
          <w:lang w:val="lv-LV"/>
        </w:rPr>
      </w:pPr>
      <w:del w:id="11070" w:author="AbbVie1" w:date="2025-05-10T14:19:00Z">
        <w:r w:rsidRPr="00AE120B">
          <w:rPr>
            <w:sz w:val="22"/>
            <w:szCs w:val="22"/>
            <w:lang w:val="lv-LV"/>
          </w:rPr>
          <w:delText>6.</w:delText>
        </w:r>
        <w:r w:rsidRPr="00AE120B">
          <w:rPr>
            <w:sz w:val="22"/>
            <w:szCs w:val="22"/>
            <w:lang w:val="lv-LV"/>
          </w:rPr>
          <w:tab/>
          <w:delText>Iepakojuma saturs un cita informācija</w:delText>
        </w:r>
      </w:del>
    </w:p>
    <w:p w14:paraId="3CD9472E" w14:textId="59AFDAD8" w:rsidR="009E04D1" w:rsidRPr="00AE120B" w:rsidRDefault="009E04D1" w:rsidP="00F660CA">
      <w:pPr>
        <w:keepNext/>
        <w:keepLines/>
        <w:widowControl w:val="0"/>
        <w:suppressAutoHyphens w:val="0"/>
        <w:ind w:right="-2"/>
        <w:rPr>
          <w:del w:id="11071" w:author="AbbVie1" w:date="2025-05-10T14:19:00Z"/>
          <w:sz w:val="22"/>
          <w:szCs w:val="22"/>
          <w:lang w:val="lv-LV"/>
        </w:rPr>
      </w:pPr>
    </w:p>
    <w:p w14:paraId="768C8773" w14:textId="4A6B826F" w:rsidR="009E04D1" w:rsidRPr="00AE120B" w:rsidRDefault="009E04D1" w:rsidP="00F660CA">
      <w:pPr>
        <w:keepNext/>
        <w:keepLines/>
        <w:widowControl w:val="0"/>
        <w:suppressAutoHyphens w:val="0"/>
        <w:ind w:right="-2"/>
        <w:rPr>
          <w:del w:id="11072" w:author="AbbVie1" w:date="2025-05-10T14:19:00Z"/>
          <w:sz w:val="22"/>
          <w:szCs w:val="22"/>
          <w:lang w:val="lv-LV"/>
        </w:rPr>
      </w:pPr>
    </w:p>
    <w:p w14:paraId="08353B85" w14:textId="222988B2" w:rsidR="009E04D1" w:rsidRPr="00AE120B" w:rsidRDefault="00000000" w:rsidP="00F660CA">
      <w:pPr>
        <w:keepNext/>
        <w:keepLines/>
        <w:widowControl w:val="0"/>
        <w:suppressAutoHyphens w:val="0"/>
        <w:ind w:left="567" w:right="-2" w:hanging="567"/>
        <w:rPr>
          <w:del w:id="11073" w:author="AbbVie1" w:date="2025-05-10T14:19:00Z"/>
          <w:sz w:val="22"/>
          <w:szCs w:val="22"/>
          <w:lang w:val="lv-LV"/>
        </w:rPr>
      </w:pPr>
      <w:del w:id="11074" w:author="AbbVie1" w:date="2025-05-10T14:19:00Z">
        <w:r w:rsidRPr="00AE120B">
          <w:rPr>
            <w:b/>
            <w:bCs/>
            <w:sz w:val="22"/>
            <w:szCs w:val="22"/>
            <w:lang w:val="lv-LV"/>
          </w:rPr>
          <w:delText>1.</w:delText>
        </w:r>
        <w:r w:rsidRPr="00AE120B">
          <w:rPr>
            <w:b/>
            <w:bCs/>
            <w:sz w:val="22"/>
            <w:szCs w:val="22"/>
            <w:lang w:val="lv-LV"/>
          </w:rPr>
          <w:tab/>
          <w:delText>Kas ir Humira un kādam nolūkam to lieto</w:delText>
        </w:r>
      </w:del>
    </w:p>
    <w:p w14:paraId="7D3910CA" w14:textId="2E6DE86F" w:rsidR="009E04D1" w:rsidRPr="00AE120B" w:rsidRDefault="009E04D1" w:rsidP="00F660CA">
      <w:pPr>
        <w:pStyle w:val="BodyText3"/>
        <w:keepNext/>
        <w:keepLines/>
        <w:widowControl w:val="0"/>
        <w:suppressAutoHyphens w:val="0"/>
        <w:rPr>
          <w:del w:id="11075" w:author="AbbVie1" w:date="2025-05-10T14:19:00Z"/>
          <w:color w:val="auto"/>
          <w:sz w:val="22"/>
          <w:szCs w:val="22"/>
          <w:lang w:val="lv-LV"/>
        </w:rPr>
      </w:pPr>
    </w:p>
    <w:p w14:paraId="11460D6C" w14:textId="06318C05" w:rsidR="00342937" w:rsidRPr="00AE120B" w:rsidRDefault="00000000" w:rsidP="00342937">
      <w:pPr>
        <w:keepNext/>
        <w:keepLines/>
        <w:widowControl w:val="0"/>
        <w:suppressAutoHyphens w:val="0"/>
        <w:rPr>
          <w:del w:id="11076" w:author="AbbVie1" w:date="2025-05-10T14:19:00Z"/>
          <w:sz w:val="22"/>
          <w:szCs w:val="22"/>
          <w:lang w:val="lv-LV"/>
        </w:rPr>
      </w:pPr>
      <w:del w:id="11077" w:author="AbbVie1" w:date="2025-05-10T14:19:00Z">
        <w:r w:rsidRPr="00AE120B">
          <w:rPr>
            <w:sz w:val="22"/>
            <w:szCs w:val="22"/>
            <w:lang w:val="lv-LV"/>
          </w:rPr>
          <w:delText xml:space="preserve">Humira satur aktīvo vielu adalimumabu. </w:delText>
        </w:r>
      </w:del>
    </w:p>
    <w:p w14:paraId="477D9B69" w14:textId="35D54BB2" w:rsidR="00342937" w:rsidRPr="00AE120B" w:rsidRDefault="00342937" w:rsidP="00342937">
      <w:pPr>
        <w:keepNext/>
        <w:keepLines/>
        <w:widowControl w:val="0"/>
        <w:suppressAutoHyphens w:val="0"/>
        <w:rPr>
          <w:del w:id="11078" w:author="AbbVie1" w:date="2025-05-10T14:19:00Z"/>
          <w:sz w:val="22"/>
          <w:szCs w:val="22"/>
          <w:lang w:val="lv-LV"/>
        </w:rPr>
      </w:pPr>
    </w:p>
    <w:p w14:paraId="38BFE74F" w14:textId="49CC5655" w:rsidR="00342937" w:rsidRPr="00AE120B" w:rsidRDefault="00000000" w:rsidP="00342937">
      <w:pPr>
        <w:keepNext/>
        <w:keepLines/>
        <w:widowControl w:val="0"/>
        <w:suppressAutoHyphens w:val="0"/>
        <w:rPr>
          <w:del w:id="11079" w:author="AbbVie1" w:date="2025-05-10T14:19:00Z"/>
          <w:sz w:val="22"/>
          <w:szCs w:val="22"/>
          <w:lang w:val="lv-LV"/>
        </w:rPr>
      </w:pPr>
      <w:del w:id="11080" w:author="AbbVie1" w:date="2025-05-10T14:19:00Z">
        <w:r w:rsidRPr="00AE120B">
          <w:rPr>
            <w:sz w:val="22"/>
            <w:szCs w:val="22"/>
            <w:lang w:val="lv-LV"/>
          </w:rPr>
          <w:delText>Humira paredzēts turpmāk minēto iekaisuma slimību ārstēšanai:</w:delText>
        </w:r>
      </w:del>
    </w:p>
    <w:p w14:paraId="35198536" w14:textId="36DEE5EE" w:rsidR="00342937" w:rsidRPr="00AE120B" w:rsidRDefault="00000000" w:rsidP="00B9399D">
      <w:pPr>
        <w:pStyle w:val="ListParagraph"/>
        <w:keepNext/>
        <w:keepLines/>
        <w:widowControl w:val="0"/>
        <w:numPr>
          <w:ilvl w:val="0"/>
          <w:numId w:val="100"/>
        </w:numPr>
        <w:suppressAutoHyphens w:val="0"/>
        <w:rPr>
          <w:del w:id="11081" w:author="AbbVie1" w:date="2025-05-10T14:19:00Z"/>
          <w:sz w:val="22"/>
          <w:szCs w:val="22"/>
          <w:lang w:val="lv-LV"/>
        </w:rPr>
      </w:pPr>
      <w:del w:id="11082" w:author="AbbVie1" w:date="2025-05-10T14:19:00Z">
        <w:r w:rsidRPr="00AE120B">
          <w:rPr>
            <w:sz w:val="22"/>
            <w:szCs w:val="22"/>
            <w:lang w:val="lv-LV"/>
          </w:rPr>
          <w:delText>reimatoīds artrīts;</w:delText>
        </w:r>
      </w:del>
    </w:p>
    <w:p w14:paraId="2F183558" w14:textId="2D776740" w:rsidR="00342937" w:rsidRPr="00AE120B" w:rsidRDefault="00000000" w:rsidP="00B9399D">
      <w:pPr>
        <w:pStyle w:val="ListParagraph"/>
        <w:keepNext/>
        <w:keepLines/>
        <w:widowControl w:val="0"/>
        <w:numPr>
          <w:ilvl w:val="0"/>
          <w:numId w:val="100"/>
        </w:numPr>
        <w:suppressAutoHyphens w:val="0"/>
        <w:rPr>
          <w:del w:id="11083" w:author="AbbVie1" w:date="2025-05-10T14:19:00Z"/>
          <w:sz w:val="22"/>
          <w:szCs w:val="22"/>
          <w:lang w:val="lv-LV"/>
        </w:rPr>
      </w:pPr>
      <w:del w:id="11084" w:author="AbbVie1" w:date="2025-05-10T14:19:00Z">
        <w:r w:rsidRPr="00AE120B">
          <w:rPr>
            <w:sz w:val="22"/>
            <w:szCs w:val="22"/>
            <w:lang w:val="lv-LV"/>
          </w:rPr>
          <w:delText>poliartikulārs juvenīls idiopātisks artrīts;</w:delText>
        </w:r>
      </w:del>
    </w:p>
    <w:p w14:paraId="4EC34ACF" w14:textId="789D3D79" w:rsidR="00342937" w:rsidRPr="00AE120B" w:rsidRDefault="00000000" w:rsidP="00B9399D">
      <w:pPr>
        <w:pStyle w:val="ListParagraph"/>
        <w:keepNext/>
        <w:keepLines/>
        <w:widowControl w:val="0"/>
        <w:numPr>
          <w:ilvl w:val="0"/>
          <w:numId w:val="100"/>
        </w:numPr>
        <w:suppressAutoHyphens w:val="0"/>
        <w:rPr>
          <w:del w:id="11085" w:author="AbbVie1" w:date="2025-05-10T14:19:00Z"/>
          <w:sz w:val="22"/>
          <w:szCs w:val="22"/>
          <w:lang w:val="lv-LV"/>
        </w:rPr>
      </w:pPr>
      <w:del w:id="11086" w:author="AbbVie1" w:date="2025-05-10T14:19:00Z">
        <w:r w:rsidRPr="00AE120B">
          <w:rPr>
            <w:sz w:val="22"/>
            <w:szCs w:val="22"/>
            <w:lang w:val="lv-LV"/>
          </w:rPr>
          <w:delText>ar entezītu saistīts artrīts;</w:delText>
        </w:r>
      </w:del>
    </w:p>
    <w:p w14:paraId="3519B8DF" w14:textId="61D7EB09" w:rsidR="00342937" w:rsidRPr="00AE120B" w:rsidRDefault="00000000" w:rsidP="00B9399D">
      <w:pPr>
        <w:pStyle w:val="ListParagraph"/>
        <w:keepNext/>
        <w:keepLines/>
        <w:widowControl w:val="0"/>
        <w:numPr>
          <w:ilvl w:val="0"/>
          <w:numId w:val="100"/>
        </w:numPr>
        <w:suppressAutoHyphens w:val="0"/>
        <w:rPr>
          <w:del w:id="11087" w:author="AbbVie1" w:date="2025-05-10T14:19:00Z"/>
          <w:sz w:val="22"/>
          <w:szCs w:val="22"/>
          <w:lang w:val="lv-LV"/>
        </w:rPr>
      </w:pPr>
      <w:del w:id="11088" w:author="AbbVie1" w:date="2025-05-10T14:19:00Z">
        <w:r w:rsidRPr="00AE120B">
          <w:rPr>
            <w:sz w:val="22"/>
            <w:szCs w:val="22"/>
            <w:lang w:val="lv-LV"/>
          </w:rPr>
          <w:delText>ankilozējošs spondilīts;</w:delText>
        </w:r>
      </w:del>
    </w:p>
    <w:p w14:paraId="36D61C67" w14:textId="384C76A2" w:rsidR="00342937" w:rsidRPr="00AE120B" w:rsidRDefault="00000000" w:rsidP="00B9399D">
      <w:pPr>
        <w:pStyle w:val="ListParagraph"/>
        <w:keepNext/>
        <w:keepLines/>
        <w:widowControl w:val="0"/>
        <w:numPr>
          <w:ilvl w:val="0"/>
          <w:numId w:val="100"/>
        </w:numPr>
        <w:suppressAutoHyphens w:val="0"/>
        <w:rPr>
          <w:del w:id="11089" w:author="AbbVie1" w:date="2025-05-10T14:19:00Z"/>
          <w:sz w:val="22"/>
          <w:szCs w:val="22"/>
          <w:lang w:val="lv-LV"/>
        </w:rPr>
      </w:pPr>
      <w:del w:id="11090" w:author="AbbVie1" w:date="2025-05-10T14:19:00Z">
        <w:r w:rsidRPr="00AE120B">
          <w:rPr>
            <w:sz w:val="22"/>
            <w:szCs w:val="22"/>
            <w:lang w:val="lv-LV"/>
          </w:rPr>
          <w:delText>aksiāls spondiloartrīts bez ankilozējoša spondilīta radiogrāfiska apstiprinājuma;</w:delText>
        </w:r>
      </w:del>
    </w:p>
    <w:p w14:paraId="4F0C69A4" w14:textId="28B07ED3" w:rsidR="00342937" w:rsidRPr="00AE120B" w:rsidRDefault="00000000" w:rsidP="00B9399D">
      <w:pPr>
        <w:pStyle w:val="ListParagraph"/>
        <w:keepNext/>
        <w:keepLines/>
        <w:widowControl w:val="0"/>
        <w:numPr>
          <w:ilvl w:val="0"/>
          <w:numId w:val="100"/>
        </w:numPr>
        <w:suppressAutoHyphens w:val="0"/>
        <w:rPr>
          <w:del w:id="11091" w:author="AbbVie1" w:date="2025-05-10T14:19:00Z"/>
          <w:sz w:val="22"/>
          <w:szCs w:val="22"/>
          <w:lang w:val="lv-LV"/>
        </w:rPr>
      </w:pPr>
      <w:del w:id="11092" w:author="AbbVie1" w:date="2025-05-10T14:19:00Z">
        <w:r w:rsidRPr="00AE120B">
          <w:rPr>
            <w:sz w:val="22"/>
            <w:szCs w:val="22"/>
            <w:lang w:val="lv-LV"/>
          </w:rPr>
          <w:delText>psoriātisks artrīts;</w:delText>
        </w:r>
      </w:del>
    </w:p>
    <w:p w14:paraId="2A3DAAB2" w14:textId="5182E98E" w:rsidR="00342937" w:rsidRPr="00AE120B" w:rsidRDefault="00000000" w:rsidP="00B9399D">
      <w:pPr>
        <w:pStyle w:val="ListParagraph"/>
        <w:keepNext/>
        <w:keepLines/>
        <w:widowControl w:val="0"/>
        <w:numPr>
          <w:ilvl w:val="0"/>
          <w:numId w:val="100"/>
        </w:numPr>
        <w:suppressAutoHyphens w:val="0"/>
        <w:rPr>
          <w:del w:id="11093" w:author="AbbVie1" w:date="2025-05-10T14:19:00Z"/>
          <w:sz w:val="22"/>
          <w:szCs w:val="22"/>
          <w:lang w:val="lv-LV"/>
        </w:rPr>
      </w:pPr>
      <w:del w:id="11094" w:author="AbbVie1" w:date="2025-05-10T14:19:00Z">
        <w:r w:rsidRPr="00AE120B">
          <w:rPr>
            <w:sz w:val="22"/>
            <w:szCs w:val="22"/>
            <w:lang w:val="lv-LV"/>
          </w:rPr>
          <w:delText>psoriāze;</w:delText>
        </w:r>
      </w:del>
    </w:p>
    <w:p w14:paraId="1ACA3AA5" w14:textId="03EC58A3" w:rsidR="00342937" w:rsidRPr="00AE120B" w:rsidRDefault="00000000" w:rsidP="00B9399D">
      <w:pPr>
        <w:pStyle w:val="ListParagraph"/>
        <w:keepNext/>
        <w:keepLines/>
        <w:widowControl w:val="0"/>
        <w:numPr>
          <w:ilvl w:val="0"/>
          <w:numId w:val="100"/>
        </w:numPr>
        <w:suppressAutoHyphens w:val="0"/>
        <w:rPr>
          <w:del w:id="11095" w:author="AbbVie1" w:date="2025-05-10T14:19:00Z"/>
          <w:sz w:val="22"/>
          <w:szCs w:val="22"/>
          <w:lang w:val="lv-LV"/>
        </w:rPr>
      </w:pPr>
      <w:del w:id="11096" w:author="AbbVie1" w:date="2025-05-10T14:19:00Z">
        <w:r w:rsidRPr="00AE120B">
          <w:rPr>
            <w:i/>
            <w:sz w:val="22"/>
            <w:szCs w:val="22"/>
            <w:lang w:val="lv-LV"/>
          </w:rPr>
          <w:delText>hidradenitis suppurativa;</w:delText>
        </w:r>
      </w:del>
    </w:p>
    <w:p w14:paraId="5B388676" w14:textId="32AB1E75" w:rsidR="00342937" w:rsidRPr="00AE120B" w:rsidRDefault="00000000" w:rsidP="00B9399D">
      <w:pPr>
        <w:pStyle w:val="ListParagraph"/>
        <w:keepNext/>
        <w:keepLines/>
        <w:widowControl w:val="0"/>
        <w:numPr>
          <w:ilvl w:val="0"/>
          <w:numId w:val="100"/>
        </w:numPr>
        <w:suppressAutoHyphens w:val="0"/>
        <w:rPr>
          <w:del w:id="11097" w:author="AbbVie1" w:date="2025-05-10T14:19:00Z"/>
          <w:sz w:val="22"/>
          <w:szCs w:val="22"/>
          <w:lang w:val="lv-LV"/>
        </w:rPr>
      </w:pPr>
      <w:del w:id="11098" w:author="AbbVie1" w:date="2025-05-10T14:19:00Z">
        <w:r w:rsidRPr="00AE120B">
          <w:rPr>
            <w:sz w:val="22"/>
            <w:szCs w:val="22"/>
            <w:lang w:val="lv-LV"/>
          </w:rPr>
          <w:delText>Krona slimība;</w:delText>
        </w:r>
      </w:del>
    </w:p>
    <w:p w14:paraId="228B3163" w14:textId="774CE858" w:rsidR="00342937" w:rsidRPr="00AE120B" w:rsidRDefault="00000000" w:rsidP="00B9399D">
      <w:pPr>
        <w:pStyle w:val="ListParagraph"/>
        <w:keepNext/>
        <w:keepLines/>
        <w:widowControl w:val="0"/>
        <w:numPr>
          <w:ilvl w:val="0"/>
          <w:numId w:val="100"/>
        </w:numPr>
        <w:suppressAutoHyphens w:val="0"/>
        <w:rPr>
          <w:del w:id="11099" w:author="AbbVie1" w:date="2025-05-10T14:19:00Z"/>
          <w:sz w:val="22"/>
          <w:szCs w:val="22"/>
          <w:lang w:val="lv-LV"/>
        </w:rPr>
      </w:pPr>
      <w:del w:id="11100" w:author="AbbVie1" w:date="2025-05-10T14:19:00Z">
        <w:r w:rsidRPr="00AE120B">
          <w:rPr>
            <w:sz w:val="22"/>
            <w:szCs w:val="22"/>
            <w:lang w:val="lv-LV"/>
          </w:rPr>
          <w:delText>čūlainais kolīts;</w:delText>
        </w:r>
      </w:del>
    </w:p>
    <w:p w14:paraId="50F2789B" w14:textId="60E2876B" w:rsidR="00342937" w:rsidRPr="00AE120B" w:rsidRDefault="00000000" w:rsidP="00B9399D">
      <w:pPr>
        <w:pStyle w:val="ListParagraph"/>
        <w:keepNext/>
        <w:keepLines/>
        <w:widowControl w:val="0"/>
        <w:numPr>
          <w:ilvl w:val="0"/>
          <w:numId w:val="100"/>
        </w:numPr>
        <w:suppressAutoHyphens w:val="0"/>
        <w:rPr>
          <w:del w:id="11101" w:author="AbbVie1" w:date="2025-05-10T14:19:00Z"/>
          <w:sz w:val="22"/>
          <w:szCs w:val="22"/>
          <w:lang w:val="lv-LV"/>
        </w:rPr>
      </w:pPr>
      <w:del w:id="11102" w:author="AbbVie1" w:date="2025-05-10T14:19:00Z">
        <w:r w:rsidRPr="00AE120B">
          <w:rPr>
            <w:sz w:val="22"/>
            <w:szCs w:val="22"/>
            <w:lang w:val="lv-LV"/>
          </w:rPr>
          <w:delText>neinfekciozs uveīts.</w:delText>
        </w:r>
      </w:del>
    </w:p>
    <w:p w14:paraId="0109C3C1" w14:textId="6D72101A" w:rsidR="00342937" w:rsidRPr="00AE120B" w:rsidRDefault="00342937" w:rsidP="00342937">
      <w:pPr>
        <w:pStyle w:val="BodyText3"/>
        <w:keepNext/>
        <w:keepLines/>
        <w:widowControl w:val="0"/>
        <w:suppressAutoHyphens w:val="0"/>
        <w:rPr>
          <w:del w:id="11103" w:author="AbbVie1" w:date="2025-05-10T14:19:00Z"/>
          <w:color w:val="auto"/>
          <w:sz w:val="22"/>
          <w:szCs w:val="22"/>
          <w:u w:val="single"/>
          <w:lang w:val="lv-LV"/>
        </w:rPr>
      </w:pPr>
    </w:p>
    <w:p w14:paraId="6EA776BD" w14:textId="01D16AAA" w:rsidR="00342937" w:rsidRPr="00AE120B" w:rsidRDefault="00000000" w:rsidP="00342937">
      <w:pPr>
        <w:keepNext/>
        <w:keepLines/>
        <w:widowControl w:val="0"/>
        <w:suppressAutoHyphens w:val="0"/>
        <w:rPr>
          <w:del w:id="11104" w:author="AbbVie1" w:date="2025-05-10T14:19:00Z"/>
          <w:sz w:val="22"/>
          <w:szCs w:val="22"/>
          <w:lang w:val="lv-LV"/>
        </w:rPr>
      </w:pPr>
      <w:del w:id="11105" w:author="AbbVie1" w:date="2025-05-10T14:19:00Z">
        <w:r w:rsidRPr="00AE120B">
          <w:rPr>
            <w:sz w:val="22"/>
            <w:szCs w:val="22"/>
            <w:lang w:val="lv-LV"/>
          </w:rPr>
          <w:delText>Humira aktīvā viela, adalimumabs, ir cilvēka monoklonālā antiviela. Monoklonālās antivielas ir olbaltumvielas, kas saistās pie noteikta mērķa.</w:delText>
        </w:r>
      </w:del>
    </w:p>
    <w:p w14:paraId="29831046" w14:textId="59F5BD18" w:rsidR="00342937" w:rsidRPr="00AE120B" w:rsidRDefault="00342937" w:rsidP="00342937">
      <w:pPr>
        <w:keepNext/>
        <w:keepLines/>
        <w:widowControl w:val="0"/>
        <w:suppressAutoHyphens w:val="0"/>
        <w:rPr>
          <w:del w:id="11106" w:author="AbbVie1" w:date="2025-05-10T14:19:00Z"/>
          <w:sz w:val="22"/>
          <w:szCs w:val="22"/>
          <w:lang w:val="lv-LV"/>
        </w:rPr>
      </w:pPr>
    </w:p>
    <w:p w14:paraId="241403C1" w14:textId="2FB1C77E" w:rsidR="00342937" w:rsidRPr="00AE120B" w:rsidRDefault="00000000" w:rsidP="00342937">
      <w:pPr>
        <w:keepNext/>
        <w:keepLines/>
        <w:widowControl w:val="0"/>
        <w:suppressAutoHyphens w:val="0"/>
        <w:rPr>
          <w:del w:id="11107" w:author="AbbVie1" w:date="2025-05-10T14:19:00Z"/>
          <w:color w:val="000000"/>
          <w:sz w:val="22"/>
          <w:szCs w:val="22"/>
          <w:lang w:val="lv-LV"/>
        </w:rPr>
      </w:pPr>
      <w:del w:id="11108" w:author="AbbVie1" w:date="2025-05-10T14:19:00Z">
        <w:r w:rsidRPr="00AE120B">
          <w:rPr>
            <w:sz w:val="22"/>
            <w:szCs w:val="22"/>
            <w:lang w:val="lv-LV"/>
          </w:rPr>
          <w:delText>Adalimumaba mērķis ir olbaltumviela, ko sauc par audzēja nekrozes faktoru (</w:delText>
        </w:r>
        <w:r w:rsidRPr="00AE120B">
          <w:rPr>
            <w:i/>
            <w:sz w:val="22"/>
            <w:szCs w:val="22"/>
            <w:lang w:val="lv-LV"/>
          </w:rPr>
          <w:delText>tumour necrosis factor</w:delText>
        </w:r>
        <w:r w:rsidRPr="00AE120B">
          <w:rPr>
            <w:sz w:val="22"/>
            <w:szCs w:val="22"/>
            <w:lang w:val="lv-LV"/>
          </w:rPr>
          <w:delText>, TNF</w:delText>
        </w:r>
        <w:r w:rsidRPr="00AE120B">
          <w:rPr>
            <w:color w:val="000000"/>
            <w:sz w:val="22"/>
            <w:szCs w:val="22"/>
            <w:lang w:val="lv-LV"/>
          </w:rPr>
          <w:delText>α), kas ir iesaistīts imūnā (aizsardzības) sistēmā un kura līmenis ir paaugstināts iepriekš minēto iekaisuma slimību gadījumā. Piesaistoties TNFα, Humira mazina iekaisuma procesu šo slimību gadījumā.</w:delText>
        </w:r>
      </w:del>
    </w:p>
    <w:p w14:paraId="2EE0D10A" w14:textId="523F07F6" w:rsidR="009E04D1" w:rsidRPr="00AE120B" w:rsidRDefault="009E04D1" w:rsidP="00F660CA">
      <w:pPr>
        <w:keepNext/>
        <w:keepLines/>
        <w:widowControl w:val="0"/>
        <w:suppressAutoHyphens w:val="0"/>
        <w:rPr>
          <w:del w:id="11109" w:author="AbbVie1" w:date="2025-05-10T14:19:00Z"/>
          <w:sz w:val="22"/>
          <w:szCs w:val="22"/>
          <w:lang w:val="lv-LV"/>
        </w:rPr>
      </w:pPr>
    </w:p>
    <w:p w14:paraId="01C042E1" w14:textId="3249192D" w:rsidR="009E04D1" w:rsidRPr="00AE120B" w:rsidRDefault="00000000" w:rsidP="00F660CA">
      <w:pPr>
        <w:keepNext/>
        <w:keepLines/>
        <w:widowControl w:val="0"/>
        <w:suppressAutoHyphens w:val="0"/>
        <w:rPr>
          <w:del w:id="11110" w:author="AbbVie1" w:date="2025-05-10T14:19:00Z"/>
          <w:sz w:val="22"/>
          <w:szCs w:val="22"/>
          <w:lang w:val="lv-LV"/>
        </w:rPr>
      </w:pPr>
      <w:del w:id="11111" w:author="AbbVie1" w:date="2025-05-10T14:19:00Z">
        <w:r w:rsidRPr="00AE120B">
          <w:rPr>
            <w:sz w:val="22"/>
            <w:szCs w:val="22"/>
            <w:u w:val="single"/>
            <w:lang w:val="lv-LV"/>
          </w:rPr>
          <w:delText>Reimatoīdais artrīts</w:delText>
        </w:r>
      </w:del>
    </w:p>
    <w:p w14:paraId="47D267D6" w14:textId="3957A851" w:rsidR="009E04D1" w:rsidRPr="00AE120B" w:rsidRDefault="009E04D1" w:rsidP="00F660CA">
      <w:pPr>
        <w:keepNext/>
        <w:keepLines/>
        <w:widowControl w:val="0"/>
        <w:suppressAutoHyphens w:val="0"/>
        <w:rPr>
          <w:del w:id="11112" w:author="AbbVie1" w:date="2025-05-10T14:19:00Z"/>
          <w:sz w:val="22"/>
          <w:szCs w:val="22"/>
          <w:lang w:val="lv-LV"/>
        </w:rPr>
      </w:pPr>
    </w:p>
    <w:p w14:paraId="6DE65C20" w14:textId="3D7714AB" w:rsidR="009E04D1" w:rsidRPr="00AE120B" w:rsidRDefault="00000000" w:rsidP="00F660CA">
      <w:pPr>
        <w:keepNext/>
        <w:keepLines/>
        <w:widowControl w:val="0"/>
        <w:suppressAutoHyphens w:val="0"/>
        <w:rPr>
          <w:del w:id="11113" w:author="AbbVie1" w:date="2025-05-10T14:19:00Z"/>
          <w:sz w:val="22"/>
          <w:szCs w:val="22"/>
          <w:lang w:val="lv-LV"/>
        </w:rPr>
      </w:pPr>
      <w:del w:id="11114" w:author="AbbVie1" w:date="2025-05-10T14:19:00Z">
        <w:r w:rsidRPr="00AE120B">
          <w:rPr>
            <w:sz w:val="22"/>
            <w:szCs w:val="22"/>
            <w:lang w:val="lv-LV"/>
          </w:rPr>
          <w:delText>Reimatoīdais artrīts ir iekaisīga locītavu slimība.</w:delText>
        </w:r>
      </w:del>
    </w:p>
    <w:p w14:paraId="3969313C" w14:textId="1C60C05C" w:rsidR="009E04D1" w:rsidRPr="00AE120B" w:rsidRDefault="009E04D1" w:rsidP="00F660CA">
      <w:pPr>
        <w:keepNext/>
        <w:keepLines/>
        <w:widowControl w:val="0"/>
        <w:suppressAutoHyphens w:val="0"/>
        <w:rPr>
          <w:del w:id="11115" w:author="AbbVie1" w:date="2025-05-10T14:19:00Z"/>
          <w:sz w:val="22"/>
          <w:szCs w:val="22"/>
          <w:lang w:val="lv-LV"/>
        </w:rPr>
      </w:pPr>
    </w:p>
    <w:p w14:paraId="13929D25" w14:textId="55984A57" w:rsidR="009E04D1" w:rsidRPr="00AE120B" w:rsidRDefault="00000000">
      <w:pPr>
        <w:keepNext/>
        <w:keepLines/>
        <w:widowControl w:val="0"/>
        <w:suppressAutoHyphens w:val="0"/>
        <w:rPr>
          <w:del w:id="11116" w:author="AbbVie1" w:date="2025-05-10T14:19:00Z"/>
          <w:sz w:val="22"/>
          <w:szCs w:val="22"/>
          <w:lang w:val="lv-LV"/>
        </w:rPr>
      </w:pPr>
      <w:del w:id="11117" w:author="AbbVie1" w:date="2025-05-10T14:19:00Z">
        <w:r w:rsidRPr="00AE120B">
          <w:rPr>
            <w:sz w:val="22"/>
            <w:szCs w:val="22"/>
            <w:lang w:val="lv-LV"/>
          </w:rPr>
          <w:lastRenderedPageBreak/>
          <w:delText>Humira lieto, lai ārstētu reimatoīdo artrītu pieauguš</w:delText>
        </w:r>
        <w:r w:rsidR="00BC2548" w:rsidRPr="00AE120B">
          <w:rPr>
            <w:sz w:val="22"/>
            <w:szCs w:val="22"/>
            <w:lang w:val="lv-LV"/>
          </w:rPr>
          <w:delText>aj</w:delText>
        </w:r>
        <w:r w:rsidRPr="00AE120B">
          <w:rPr>
            <w:sz w:val="22"/>
            <w:szCs w:val="22"/>
            <w:lang w:val="lv-LV"/>
          </w:rPr>
          <w:delText>iem. Ja Jums ir vidējas vai smagas pakāpes aktīvs reimatoīdais artrīts, Jums vispirms būtu jālieto citas slimību modificējošas zāles, piemēram, metotreksāts. Ja šīs zāles nepalīdz pietiekami labi, lai ārstētu Jūsu reimatoīdo artrītu, Jums tiks dots Humira.</w:delText>
        </w:r>
      </w:del>
    </w:p>
    <w:p w14:paraId="7AA35FD1" w14:textId="4E68D6D4" w:rsidR="009E04D1" w:rsidRPr="00AE120B" w:rsidRDefault="009E04D1">
      <w:pPr>
        <w:keepNext/>
        <w:keepLines/>
        <w:widowControl w:val="0"/>
        <w:suppressAutoHyphens w:val="0"/>
        <w:rPr>
          <w:del w:id="11118" w:author="AbbVie1" w:date="2025-05-10T14:19:00Z"/>
          <w:sz w:val="22"/>
          <w:szCs w:val="22"/>
          <w:lang w:val="lv-LV"/>
        </w:rPr>
      </w:pPr>
    </w:p>
    <w:p w14:paraId="689FCAC9" w14:textId="39BAB404" w:rsidR="009E04D1" w:rsidRPr="00AE120B" w:rsidRDefault="00000000">
      <w:pPr>
        <w:keepNext/>
        <w:keepLines/>
        <w:widowControl w:val="0"/>
        <w:suppressAutoHyphens w:val="0"/>
        <w:rPr>
          <w:del w:id="11119" w:author="AbbVie1" w:date="2025-05-10T14:19:00Z"/>
          <w:sz w:val="22"/>
          <w:szCs w:val="22"/>
          <w:lang w:val="lv-LV"/>
        </w:rPr>
      </w:pPr>
      <w:del w:id="11120" w:author="AbbVie1" w:date="2025-05-10T14:19:00Z">
        <w:r w:rsidRPr="00AE120B">
          <w:rPr>
            <w:sz w:val="22"/>
            <w:szCs w:val="22"/>
            <w:lang w:val="lv-LV"/>
          </w:rPr>
          <w:delText>Humira var lietot, arī lai ārstētu smagu, aktīvu un progresējošu reimatoīdo artrītu, kad iepriekš nav veikta ārstēšana ar metotreksātu.</w:delText>
        </w:r>
      </w:del>
    </w:p>
    <w:p w14:paraId="55337695" w14:textId="4A98D5DE" w:rsidR="009E04D1" w:rsidRPr="00AE120B" w:rsidRDefault="009E04D1">
      <w:pPr>
        <w:keepNext/>
        <w:keepLines/>
        <w:widowControl w:val="0"/>
        <w:suppressAutoHyphens w:val="0"/>
        <w:rPr>
          <w:del w:id="11121" w:author="AbbVie1" w:date="2025-05-10T14:19:00Z"/>
          <w:sz w:val="22"/>
          <w:szCs w:val="22"/>
          <w:lang w:val="lv-LV"/>
        </w:rPr>
      </w:pPr>
    </w:p>
    <w:p w14:paraId="32590BBF" w14:textId="278319D7" w:rsidR="009E04D1" w:rsidRPr="00AE120B" w:rsidRDefault="00000000">
      <w:pPr>
        <w:keepNext/>
        <w:keepLines/>
        <w:widowControl w:val="0"/>
        <w:suppressAutoHyphens w:val="0"/>
        <w:rPr>
          <w:del w:id="11122" w:author="AbbVie1" w:date="2025-05-10T14:19:00Z"/>
          <w:sz w:val="22"/>
          <w:szCs w:val="22"/>
          <w:lang w:val="lv-LV"/>
        </w:rPr>
      </w:pPr>
      <w:del w:id="11123" w:author="AbbVie1" w:date="2025-05-10T14:19:00Z">
        <w:r w:rsidRPr="00AE120B">
          <w:rPr>
            <w:sz w:val="22"/>
            <w:szCs w:val="22"/>
            <w:lang w:val="lv-LV"/>
          </w:rPr>
          <w:delText>Ir pierādīts, ka Humira aizkavē slimības izraisīto locītavu skrimšļu un kaulu bojājumu attīstību un uzlabo locītavu fizikālās funkcijas.</w:delText>
        </w:r>
      </w:del>
    </w:p>
    <w:p w14:paraId="1D245B28" w14:textId="6B831436" w:rsidR="009E04D1" w:rsidRPr="00AE120B" w:rsidRDefault="009E04D1">
      <w:pPr>
        <w:keepNext/>
        <w:keepLines/>
        <w:widowControl w:val="0"/>
        <w:suppressAutoHyphens w:val="0"/>
        <w:rPr>
          <w:del w:id="11124" w:author="AbbVie1" w:date="2025-05-10T14:19:00Z"/>
          <w:sz w:val="22"/>
          <w:szCs w:val="22"/>
          <w:lang w:val="lv-LV"/>
        </w:rPr>
      </w:pPr>
    </w:p>
    <w:p w14:paraId="16C9CCEC" w14:textId="1F19BBA3" w:rsidR="009E04D1" w:rsidRPr="00AE120B" w:rsidRDefault="00000000">
      <w:pPr>
        <w:keepNext/>
        <w:keepLines/>
        <w:widowControl w:val="0"/>
        <w:suppressAutoHyphens w:val="0"/>
        <w:rPr>
          <w:del w:id="11125" w:author="AbbVie1" w:date="2025-05-10T14:19:00Z"/>
          <w:sz w:val="22"/>
          <w:szCs w:val="22"/>
          <w:lang w:val="lv-LV"/>
        </w:rPr>
      </w:pPr>
      <w:del w:id="11126" w:author="AbbVie1" w:date="2025-05-10T14:19:00Z">
        <w:r w:rsidRPr="00AE120B">
          <w:rPr>
            <w:sz w:val="22"/>
            <w:szCs w:val="22"/>
            <w:lang w:val="lv-LV"/>
          </w:rPr>
          <w:delText>Parasti Humira lieto kopā ar metotreksātu. Ja Jūsu ārsts nosaka, ka metotreksāts nav jālieto, Humira var lietot vienu pašu.</w:delText>
        </w:r>
      </w:del>
    </w:p>
    <w:p w14:paraId="56C746D6" w14:textId="39402605" w:rsidR="009E04D1" w:rsidRPr="00AE120B" w:rsidRDefault="009E04D1">
      <w:pPr>
        <w:pStyle w:val="EMEANormal"/>
        <w:keepNext/>
        <w:keepLines/>
        <w:widowControl w:val="0"/>
        <w:suppressAutoHyphens w:val="0"/>
        <w:rPr>
          <w:del w:id="11127" w:author="AbbVie1" w:date="2025-05-10T14:19:00Z"/>
          <w:rFonts w:ascii="Times New Roman" w:hAnsi="Times New Roman" w:cs="Times New Roman"/>
          <w:szCs w:val="22"/>
          <w:lang w:val="lv-LV"/>
        </w:rPr>
      </w:pPr>
    </w:p>
    <w:p w14:paraId="35F5560F" w14:textId="1CBCCF44" w:rsidR="009E04D1" w:rsidRPr="00AE120B" w:rsidRDefault="00000000">
      <w:pPr>
        <w:pStyle w:val="EMEANormal"/>
        <w:keepNext/>
        <w:keepLines/>
        <w:widowControl w:val="0"/>
        <w:suppressAutoHyphens w:val="0"/>
        <w:rPr>
          <w:del w:id="11128" w:author="AbbVie1" w:date="2025-05-10T14:19:00Z"/>
          <w:rFonts w:ascii="Times New Roman" w:hAnsi="Times New Roman" w:cs="Times New Roman"/>
          <w:szCs w:val="22"/>
          <w:u w:val="single"/>
          <w:lang w:val="lv-LV"/>
        </w:rPr>
      </w:pPr>
      <w:del w:id="11129" w:author="AbbVie1" w:date="2025-05-10T14:19:00Z">
        <w:r w:rsidRPr="00AE120B">
          <w:rPr>
            <w:rFonts w:ascii="Times New Roman" w:hAnsi="Times New Roman" w:cs="Times New Roman"/>
            <w:szCs w:val="22"/>
            <w:u w:val="single"/>
            <w:lang w:val="lv-LV"/>
          </w:rPr>
          <w:delText>Poliartikulārs juvenīls idiopātisks artrīts un ar entezītu saistīts artrīts</w:delText>
        </w:r>
      </w:del>
    </w:p>
    <w:p w14:paraId="1FF360E2" w14:textId="12682E8F" w:rsidR="009E04D1" w:rsidRPr="00AE120B" w:rsidRDefault="009E04D1">
      <w:pPr>
        <w:pStyle w:val="EMEANormal"/>
        <w:keepNext/>
        <w:keepLines/>
        <w:widowControl w:val="0"/>
        <w:suppressAutoHyphens w:val="0"/>
        <w:rPr>
          <w:del w:id="11130" w:author="AbbVie1" w:date="2025-05-10T14:19:00Z"/>
          <w:rFonts w:ascii="Times New Roman" w:hAnsi="Times New Roman" w:cs="Times New Roman"/>
          <w:szCs w:val="22"/>
          <w:u w:val="single"/>
          <w:lang w:val="lv-LV"/>
        </w:rPr>
      </w:pPr>
    </w:p>
    <w:p w14:paraId="56D87300" w14:textId="39CEC3E1" w:rsidR="009E04D1" w:rsidRPr="00AE120B" w:rsidRDefault="00000000">
      <w:pPr>
        <w:pStyle w:val="EMEANormal"/>
        <w:keepNext/>
        <w:keepLines/>
        <w:widowControl w:val="0"/>
        <w:suppressAutoHyphens w:val="0"/>
        <w:rPr>
          <w:del w:id="11131" w:author="AbbVie1" w:date="2025-05-10T14:19:00Z"/>
          <w:rFonts w:ascii="Times New Roman" w:hAnsi="Times New Roman" w:cs="Times New Roman"/>
          <w:szCs w:val="22"/>
          <w:u w:val="single"/>
          <w:lang w:val="lv-LV"/>
        </w:rPr>
      </w:pPr>
      <w:del w:id="11132" w:author="AbbVie1" w:date="2025-05-10T14:19:00Z">
        <w:r w:rsidRPr="00AE120B">
          <w:rPr>
            <w:rFonts w:ascii="Times New Roman" w:hAnsi="Times New Roman" w:cs="Times New Roman"/>
            <w:szCs w:val="22"/>
            <w:lang w:val="lv-LV"/>
          </w:rPr>
          <w:delText xml:space="preserve">Poliartikulārs juvenīls idiopātisks artrīts un ar entezītu saistīts artrīts ir iekaisuma slimības. </w:delText>
        </w:r>
      </w:del>
    </w:p>
    <w:p w14:paraId="48C0A9FB" w14:textId="4C3D5EC3" w:rsidR="009E04D1" w:rsidRPr="00AE120B" w:rsidRDefault="009E04D1">
      <w:pPr>
        <w:pStyle w:val="EMEANormal"/>
        <w:keepNext/>
        <w:keepLines/>
        <w:widowControl w:val="0"/>
        <w:suppressAutoHyphens w:val="0"/>
        <w:rPr>
          <w:del w:id="11133" w:author="AbbVie1" w:date="2025-05-10T14:19:00Z"/>
          <w:rFonts w:ascii="Times New Roman" w:hAnsi="Times New Roman" w:cs="Times New Roman"/>
          <w:szCs w:val="22"/>
          <w:u w:val="single"/>
          <w:lang w:val="lv-LV"/>
        </w:rPr>
      </w:pPr>
    </w:p>
    <w:p w14:paraId="2245DA00" w14:textId="04A4BD67" w:rsidR="009E04D1" w:rsidRPr="00AE120B" w:rsidRDefault="00000000">
      <w:pPr>
        <w:pStyle w:val="EMEANormal"/>
        <w:keepNext/>
        <w:keepLines/>
        <w:widowControl w:val="0"/>
        <w:suppressAutoHyphens w:val="0"/>
        <w:rPr>
          <w:del w:id="11134" w:author="AbbVie1" w:date="2025-05-10T14:19:00Z"/>
          <w:rFonts w:ascii="Times New Roman" w:hAnsi="Times New Roman" w:cs="Times New Roman"/>
          <w:szCs w:val="22"/>
          <w:lang w:val="lv-LV"/>
        </w:rPr>
      </w:pPr>
      <w:del w:id="11135" w:author="AbbVie1" w:date="2025-05-10T14:19:00Z">
        <w:r w:rsidRPr="00AE120B">
          <w:rPr>
            <w:rFonts w:ascii="Times New Roman" w:hAnsi="Times New Roman" w:cs="Times New Roman"/>
            <w:szCs w:val="22"/>
            <w:lang w:val="lv-LV"/>
          </w:rPr>
          <w:delText>Humira lieto, lai ārstētu poliartikulāru juvenīlu idiopātisku artrītu bērniem un pusaudžiem vecumā no 2 līdz 17 gadiem un ar entezītu saistīta artrīta ārstēšanai bērniem un pusaudžiem 6 – 17 gadu vecumā. Vispirms Jums dos citas slimību modificējošas zāles, piemēram, metotreksātu. Ja Jums nebūs pietiekami labas atbildes reakcijas pret šīm zālēm, Jums poliartikulārā juvenīlā idiopātiskā artrīta vai ar entezītu saistīta artrīta ārstēšanai dos Humira.</w:delText>
        </w:r>
      </w:del>
    </w:p>
    <w:p w14:paraId="6CC90757" w14:textId="3F02DBEE" w:rsidR="009E04D1" w:rsidRPr="00AE120B" w:rsidRDefault="009E04D1">
      <w:pPr>
        <w:keepNext/>
        <w:keepLines/>
        <w:widowControl w:val="0"/>
        <w:suppressAutoHyphens w:val="0"/>
        <w:rPr>
          <w:del w:id="11136" w:author="AbbVie1" w:date="2025-05-10T14:19:00Z"/>
          <w:sz w:val="22"/>
          <w:szCs w:val="22"/>
          <w:lang w:val="lv-LV"/>
        </w:rPr>
      </w:pPr>
    </w:p>
    <w:p w14:paraId="772B9089" w14:textId="27463947" w:rsidR="009E04D1" w:rsidRPr="00AE120B" w:rsidRDefault="00000000">
      <w:pPr>
        <w:pStyle w:val="BodyText3"/>
        <w:keepNext/>
        <w:keepLines/>
        <w:widowControl w:val="0"/>
        <w:suppressAutoHyphens w:val="0"/>
        <w:rPr>
          <w:del w:id="11137" w:author="AbbVie1" w:date="2025-05-10T14:19:00Z"/>
          <w:color w:val="auto"/>
          <w:sz w:val="22"/>
          <w:szCs w:val="22"/>
          <w:u w:val="single"/>
          <w:lang w:val="lv-LV"/>
        </w:rPr>
      </w:pPr>
      <w:del w:id="11138" w:author="AbbVie1" w:date="2025-05-10T14:19:00Z">
        <w:r w:rsidRPr="00AE120B">
          <w:rPr>
            <w:color w:val="auto"/>
            <w:sz w:val="22"/>
            <w:szCs w:val="22"/>
            <w:u w:val="single"/>
            <w:lang w:val="lv-LV"/>
          </w:rPr>
          <w:delText>Ankilozējošais spondilīts un aksiāls spondiloartrīts bez ankilozējoša spondilīta radiogrāfiska apstiprinājuma</w:delText>
        </w:r>
      </w:del>
    </w:p>
    <w:p w14:paraId="5D54C264" w14:textId="4C102A8A" w:rsidR="009E04D1" w:rsidRPr="00AE120B" w:rsidRDefault="009E04D1">
      <w:pPr>
        <w:pStyle w:val="BodyText3"/>
        <w:keepNext/>
        <w:keepLines/>
        <w:widowControl w:val="0"/>
        <w:suppressAutoHyphens w:val="0"/>
        <w:rPr>
          <w:del w:id="11139" w:author="AbbVie1" w:date="2025-05-10T14:19:00Z"/>
          <w:color w:val="auto"/>
          <w:sz w:val="22"/>
          <w:szCs w:val="22"/>
          <w:u w:val="single"/>
          <w:lang w:val="lv-LV"/>
        </w:rPr>
      </w:pPr>
    </w:p>
    <w:p w14:paraId="17B26274" w14:textId="6F173BE0" w:rsidR="009E04D1" w:rsidRPr="00AE120B" w:rsidRDefault="00000000">
      <w:pPr>
        <w:pStyle w:val="BodyText3"/>
        <w:keepNext/>
        <w:keepLines/>
        <w:widowControl w:val="0"/>
        <w:suppressAutoHyphens w:val="0"/>
        <w:rPr>
          <w:del w:id="11140" w:author="AbbVie1" w:date="2025-05-10T14:19:00Z"/>
          <w:color w:val="auto"/>
          <w:sz w:val="22"/>
          <w:szCs w:val="22"/>
          <w:u w:val="single"/>
          <w:lang w:val="lv-LV"/>
        </w:rPr>
      </w:pPr>
      <w:del w:id="11141" w:author="AbbVie1" w:date="2025-05-10T14:19:00Z">
        <w:r w:rsidRPr="00AE120B">
          <w:rPr>
            <w:color w:val="auto"/>
            <w:sz w:val="22"/>
            <w:szCs w:val="22"/>
            <w:lang w:val="lv-LV"/>
          </w:rPr>
          <w:delText xml:space="preserve">Ankilozējošais spondilīts un aksiāls spondiloartrīts bez ankilozējoša spondilīta radiogrāfiska apstiprinājuma ir mugurkaula iekaisuma slimība. </w:delText>
        </w:r>
      </w:del>
    </w:p>
    <w:p w14:paraId="3177B3BD" w14:textId="6960F2DD" w:rsidR="009E04D1" w:rsidRPr="00AE120B" w:rsidRDefault="009E04D1">
      <w:pPr>
        <w:pStyle w:val="BodyText3"/>
        <w:keepNext/>
        <w:keepLines/>
        <w:widowControl w:val="0"/>
        <w:suppressAutoHyphens w:val="0"/>
        <w:rPr>
          <w:del w:id="11142" w:author="AbbVie1" w:date="2025-05-10T14:19:00Z"/>
          <w:color w:val="auto"/>
          <w:sz w:val="22"/>
          <w:szCs w:val="22"/>
          <w:u w:val="single"/>
          <w:lang w:val="lv-LV"/>
        </w:rPr>
      </w:pPr>
    </w:p>
    <w:p w14:paraId="58372AF5" w14:textId="2F475F00" w:rsidR="009E04D1" w:rsidRPr="00AE120B" w:rsidRDefault="00000000">
      <w:pPr>
        <w:pStyle w:val="BodyText3"/>
        <w:keepNext/>
        <w:keepLines/>
        <w:widowControl w:val="0"/>
        <w:suppressAutoHyphens w:val="0"/>
        <w:rPr>
          <w:del w:id="11143" w:author="AbbVie1" w:date="2025-05-10T14:19:00Z"/>
          <w:sz w:val="22"/>
          <w:szCs w:val="22"/>
          <w:lang w:val="lv-LV"/>
        </w:rPr>
      </w:pPr>
      <w:del w:id="11144" w:author="AbbVie1" w:date="2025-05-10T14:19:00Z">
        <w:r w:rsidRPr="00AE120B">
          <w:rPr>
            <w:color w:val="auto"/>
            <w:sz w:val="22"/>
            <w:szCs w:val="22"/>
            <w:lang w:val="lv-LV"/>
          </w:rPr>
          <w:delText>Humira lieto, lai ārstētu ankilozējošu spondilītu un aksiālu spondiloartrītu bez ankilozējoša spondilīta radiogrāfiska apstiprinājuma pieauguš</w:delText>
        </w:r>
        <w:r w:rsidR="00BC2548" w:rsidRPr="00AE120B">
          <w:rPr>
            <w:color w:val="auto"/>
            <w:sz w:val="22"/>
            <w:szCs w:val="22"/>
            <w:lang w:val="lv-LV"/>
          </w:rPr>
          <w:delText>aj</w:delText>
        </w:r>
        <w:r w:rsidRPr="00AE120B">
          <w:rPr>
            <w:color w:val="auto"/>
            <w:sz w:val="22"/>
            <w:szCs w:val="22"/>
            <w:lang w:val="lv-LV"/>
          </w:rPr>
          <w:delText>iem. Ja Jums ir ankilozējošais spondilīts vai aksiāls spondiloartrīts bez ankilozējoša spondilīta radiogrāfiska apstiprinājuma, vispirms Jūs saņemsiet citas zāles. Ja pret šīm zālēm Jums nebūs pietiekami laba atbildes reakcija, Jums dos Humira, lai mazinātu slimības pazīmes un simptomus.</w:delText>
        </w:r>
      </w:del>
    </w:p>
    <w:p w14:paraId="5777D5EA" w14:textId="60145A24" w:rsidR="009E04D1" w:rsidRPr="00AE120B" w:rsidRDefault="009E04D1">
      <w:pPr>
        <w:keepNext/>
        <w:keepLines/>
        <w:widowControl w:val="0"/>
        <w:suppressAutoHyphens w:val="0"/>
        <w:rPr>
          <w:del w:id="11145" w:author="AbbVie1" w:date="2025-05-10T14:19:00Z"/>
          <w:sz w:val="22"/>
          <w:szCs w:val="22"/>
          <w:lang w:val="lv-LV"/>
        </w:rPr>
      </w:pPr>
    </w:p>
    <w:p w14:paraId="2B5654D7" w14:textId="43DE489E" w:rsidR="009E04D1" w:rsidRPr="00AE120B" w:rsidRDefault="00000000">
      <w:pPr>
        <w:pStyle w:val="BodyText3"/>
        <w:keepNext/>
        <w:keepLines/>
        <w:widowControl w:val="0"/>
        <w:suppressAutoHyphens w:val="0"/>
        <w:rPr>
          <w:del w:id="11146" w:author="AbbVie1" w:date="2025-05-10T14:19:00Z"/>
          <w:color w:val="auto"/>
          <w:sz w:val="22"/>
          <w:szCs w:val="22"/>
          <w:u w:val="single"/>
          <w:lang w:val="lv-LV"/>
        </w:rPr>
      </w:pPr>
      <w:del w:id="11147" w:author="AbbVie1" w:date="2025-05-10T14:19:00Z">
        <w:r w:rsidRPr="00AE120B">
          <w:rPr>
            <w:color w:val="auto"/>
            <w:sz w:val="22"/>
            <w:szCs w:val="22"/>
            <w:u w:val="single"/>
            <w:lang w:val="lv-LV"/>
          </w:rPr>
          <w:delText>Psoriātiskais artrīts</w:delText>
        </w:r>
      </w:del>
    </w:p>
    <w:p w14:paraId="2A0185FD" w14:textId="4194BC80" w:rsidR="009E04D1" w:rsidRPr="00AE120B" w:rsidRDefault="009E04D1">
      <w:pPr>
        <w:pStyle w:val="BodyText3"/>
        <w:keepNext/>
        <w:keepLines/>
        <w:widowControl w:val="0"/>
        <w:suppressAutoHyphens w:val="0"/>
        <w:rPr>
          <w:del w:id="11148" w:author="AbbVie1" w:date="2025-05-10T14:19:00Z"/>
          <w:color w:val="auto"/>
          <w:sz w:val="22"/>
          <w:szCs w:val="22"/>
          <w:u w:val="single"/>
          <w:lang w:val="lv-LV"/>
        </w:rPr>
      </w:pPr>
    </w:p>
    <w:p w14:paraId="177DF223" w14:textId="4724636A" w:rsidR="009E04D1" w:rsidRPr="00AE120B" w:rsidRDefault="00000000">
      <w:pPr>
        <w:pStyle w:val="BodyText3"/>
        <w:keepNext/>
        <w:keepLines/>
        <w:widowControl w:val="0"/>
        <w:suppressAutoHyphens w:val="0"/>
        <w:rPr>
          <w:del w:id="11149" w:author="AbbVie1" w:date="2025-05-10T14:19:00Z"/>
          <w:color w:val="auto"/>
          <w:sz w:val="22"/>
          <w:szCs w:val="22"/>
          <w:u w:val="single"/>
          <w:lang w:val="lv-LV"/>
        </w:rPr>
      </w:pPr>
      <w:del w:id="11150" w:author="AbbVie1" w:date="2025-05-10T14:19:00Z">
        <w:r w:rsidRPr="00AE120B">
          <w:rPr>
            <w:color w:val="auto"/>
            <w:sz w:val="22"/>
            <w:szCs w:val="22"/>
            <w:lang w:val="lv-LV"/>
          </w:rPr>
          <w:delText xml:space="preserve">Psoriātiskais artrīts ir locītavu iekaisums, kas saistīts ar psoriāzi. </w:delText>
        </w:r>
      </w:del>
    </w:p>
    <w:p w14:paraId="55BED72B" w14:textId="5A06C3AF" w:rsidR="009E04D1" w:rsidRPr="00AE120B" w:rsidRDefault="009E04D1">
      <w:pPr>
        <w:pStyle w:val="BodyText3"/>
        <w:keepNext/>
        <w:keepLines/>
        <w:widowControl w:val="0"/>
        <w:suppressAutoHyphens w:val="0"/>
        <w:rPr>
          <w:del w:id="11151" w:author="AbbVie1" w:date="2025-05-10T14:19:00Z"/>
          <w:color w:val="auto"/>
          <w:sz w:val="22"/>
          <w:szCs w:val="22"/>
          <w:u w:val="single"/>
          <w:lang w:val="lv-LV"/>
        </w:rPr>
      </w:pPr>
    </w:p>
    <w:p w14:paraId="15517E24" w14:textId="5B111E1F" w:rsidR="009E04D1" w:rsidRPr="00AE120B" w:rsidRDefault="00000000" w:rsidP="00467A27">
      <w:pPr>
        <w:keepLines/>
        <w:widowControl w:val="0"/>
        <w:suppressAutoHyphens w:val="0"/>
        <w:rPr>
          <w:del w:id="11152" w:author="AbbVie1" w:date="2025-05-10T14:19:00Z"/>
          <w:sz w:val="22"/>
          <w:szCs w:val="22"/>
          <w:lang w:val="lv-LV"/>
        </w:rPr>
      </w:pPr>
      <w:del w:id="11153" w:author="AbbVie1" w:date="2025-05-10T14:19:00Z">
        <w:r w:rsidRPr="00AE120B">
          <w:rPr>
            <w:sz w:val="22"/>
            <w:szCs w:val="22"/>
            <w:lang w:val="lv-LV"/>
          </w:rPr>
          <w:delText>Humira lieto, lai ārstētu psoriātisku artrītu pieauguš</w:delText>
        </w:r>
        <w:r w:rsidR="00BC2548" w:rsidRPr="00AE120B">
          <w:rPr>
            <w:sz w:val="22"/>
            <w:szCs w:val="22"/>
            <w:lang w:val="lv-LV"/>
          </w:rPr>
          <w:delText>aj</w:delText>
        </w:r>
        <w:r w:rsidRPr="00AE120B">
          <w:rPr>
            <w:sz w:val="22"/>
            <w:szCs w:val="22"/>
            <w:lang w:val="lv-LV"/>
          </w:rPr>
          <w:delText>iem. Pierādīts, ka Humira palēnina slimības izraisīto skrimšļa un locītavu kaulu bojāšanos un uzlabo fiziskās funkcijas.</w:delText>
        </w:r>
      </w:del>
    </w:p>
    <w:p w14:paraId="7260E5AB" w14:textId="3ABD7A28" w:rsidR="009E04D1" w:rsidRPr="00AE120B" w:rsidRDefault="009E04D1" w:rsidP="00467A27">
      <w:pPr>
        <w:keepLines/>
        <w:widowControl w:val="0"/>
        <w:suppressAutoHyphens w:val="0"/>
        <w:rPr>
          <w:del w:id="11154" w:author="AbbVie1" w:date="2025-05-10T14:19:00Z"/>
          <w:sz w:val="22"/>
          <w:szCs w:val="22"/>
          <w:lang w:val="lv-LV"/>
        </w:rPr>
      </w:pPr>
    </w:p>
    <w:p w14:paraId="0A57D2FA" w14:textId="43DD5B90" w:rsidR="009E04D1" w:rsidRPr="00AE120B" w:rsidRDefault="00000000" w:rsidP="00467A27">
      <w:pPr>
        <w:pStyle w:val="BodyText3"/>
        <w:keepLines/>
        <w:widowControl w:val="0"/>
        <w:suppressAutoHyphens w:val="0"/>
        <w:rPr>
          <w:del w:id="11155" w:author="AbbVie1" w:date="2025-05-10T14:19:00Z"/>
          <w:color w:val="auto"/>
          <w:sz w:val="22"/>
          <w:szCs w:val="22"/>
          <w:u w:val="single"/>
          <w:lang w:val="lv-LV"/>
        </w:rPr>
      </w:pPr>
      <w:del w:id="11156" w:author="AbbVie1" w:date="2025-05-10T14:19:00Z">
        <w:r w:rsidRPr="00AE120B">
          <w:rPr>
            <w:color w:val="auto"/>
            <w:sz w:val="22"/>
            <w:szCs w:val="22"/>
            <w:u w:val="single"/>
            <w:lang w:val="lv-LV"/>
          </w:rPr>
          <w:delText>Perēkļainā psoriāze pieaugušajiem un bērniem</w:delText>
        </w:r>
      </w:del>
    </w:p>
    <w:p w14:paraId="66456C0D" w14:textId="1E0E8E16" w:rsidR="009E04D1" w:rsidRPr="00AE120B" w:rsidRDefault="009E04D1" w:rsidP="00467A27">
      <w:pPr>
        <w:pStyle w:val="BodyText3"/>
        <w:keepLines/>
        <w:widowControl w:val="0"/>
        <w:suppressAutoHyphens w:val="0"/>
        <w:rPr>
          <w:del w:id="11157" w:author="AbbVie1" w:date="2025-05-10T14:19:00Z"/>
          <w:color w:val="auto"/>
          <w:sz w:val="22"/>
          <w:szCs w:val="22"/>
          <w:u w:val="single"/>
          <w:lang w:val="lv-LV"/>
        </w:rPr>
      </w:pPr>
    </w:p>
    <w:p w14:paraId="104F2783" w14:textId="38E14DEE" w:rsidR="009E04D1" w:rsidRPr="00AE120B" w:rsidRDefault="00000000" w:rsidP="00467A27">
      <w:pPr>
        <w:pStyle w:val="BodyText3"/>
        <w:keepLines/>
        <w:widowControl w:val="0"/>
        <w:suppressAutoHyphens w:val="0"/>
        <w:rPr>
          <w:del w:id="11158" w:author="AbbVie1" w:date="2025-05-10T14:19:00Z"/>
          <w:color w:val="auto"/>
          <w:sz w:val="22"/>
          <w:szCs w:val="22"/>
          <w:u w:val="single"/>
          <w:lang w:val="lv-LV"/>
        </w:rPr>
      </w:pPr>
      <w:del w:id="11159" w:author="AbbVie1" w:date="2025-05-10T14:19:00Z">
        <w:r w:rsidRPr="00AE120B">
          <w:rPr>
            <w:color w:val="auto"/>
            <w:sz w:val="22"/>
            <w:szCs w:val="22"/>
            <w:lang w:val="lv-LV"/>
          </w:rPr>
          <w:delText xml:space="preserve">Perēkļainā psoriāze ir ādas slimība, kam raksturīgi sārti, plēkšņaini, sabiezējuši ādas plankumi, kas pārklāti ar sudraboti baltām zvīņām. </w:delText>
        </w:r>
        <w:r w:rsidR="00724CE5" w:rsidRPr="00AE120B">
          <w:rPr>
            <w:color w:val="auto"/>
            <w:sz w:val="22"/>
            <w:szCs w:val="22"/>
            <w:lang w:val="lv-LV"/>
          </w:rPr>
          <w:delText xml:space="preserve">Perēkļainā psoriāze var skart arī nagus, tos sadrupinot, padarot biezus un atdalot no naga gultnes, kas var būt sāpīgi. </w:delText>
        </w:r>
        <w:r w:rsidRPr="00AE120B">
          <w:rPr>
            <w:color w:val="auto"/>
            <w:sz w:val="22"/>
            <w:szCs w:val="22"/>
            <w:lang w:val="lv-LV"/>
          </w:rPr>
          <w:delText>Tiek uzskatīts, ka psoriāzi izraisa organisma imūnās sistēmas problēma, kas rada pastiprinātu ādas šūnu veidošanos.</w:delText>
        </w:r>
      </w:del>
    </w:p>
    <w:p w14:paraId="47AB7893" w14:textId="367786F7" w:rsidR="009E04D1" w:rsidRPr="00AE120B" w:rsidRDefault="009E04D1" w:rsidP="00467A27">
      <w:pPr>
        <w:pStyle w:val="BodyText3"/>
        <w:keepLines/>
        <w:widowControl w:val="0"/>
        <w:suppressAutoHyphens w:val="0"/>
        <w:rPr>
          <w:del w:id="11160" w:author="AbbVie1" w:date="2025-05-10T14:19:00Z"/>
          <w:color w:val="auto"/>
          <w:sz w:val="22"/>
          <w:szCs w:val="22"/>
          <w:u w:val="single"/>
          <w:lang w:val="lv-LV"/>
        </w:rPr>
      </w:pPr>
    </w:p>
    <w:p w14:paraId="183D6AC8" w14:textId="0A781C2A" w:rsidR="009E04D1" w:rsidRPr="00AE120B" w:rsidRDefault="00000000" w:rsidP="00467A27">
      <w:pPr>
        <w:keepLines/>
        <w:widowControl w:val="0"/>
        <w:suppressAutoHyphens w:val="0"/>
        <w:rPr>
          <w:del w:id="11161" w:author="AbbVie1" w:date="2025-05-10T14:19:00Z"/>
          <w:sz w:val="22"/>
          <w:szCs w:val="22"/>
          <w:lang w:val="lv-LV"/>
        </w:rPr>
      </w:pPr>
      <w:del w:id="11162" w:author="AbbVie1" w:date="2025-05-10T14:19:00Z">
        <w:r w:rsidRPr="00AE120B">
          <w:rPr>
            <w:sz w:val="22"/>
            <w:szCs w:val="22"/>
            <w:lang w:val="lv-LV"/>
          </w:rPr>
          <w:delText>Humira lieto, lai ārstētu vidēji smagu perēkļaino psoriāzi pieauguš</w:delText>
        </w:r>
        <w:r w:rsidR="00BC2548" w:rsidRPr="00AE120B">
          <w:rPr>
            <w:sz w:val="22"/>
            <w:szCs w:val="22"/>
            <w:lang w:val="lv-LV"/>
          </w:rPr>
          <w:delText>aj</w:delText>
        </w:r>
        <w:r w:rsidRPr="00AE120B">
          <w:rPr>
            <w:sz w:val="22"/>
            <w:szCs w:val="22"/>
            <w:lang w:val="lv-LV"/>
          </w:rPr>
          <w:delText>iem. Humira arī izmanto, lai ārstētu smagu perēkļaino psoriāzi bērniem un pusaudžiem no 4 līdz 17 gadu vecumam, kuriem sistēmiskā ārstēšana un fototerapija nav devusi gaidīto rezultātu vai nav piemērota.</w:delText>
        </w:r>
      </w:del>
    </w:p>
    <w:p w14:paraId="07364A29" w14:textId="3CDD3839" w:rsidR="009E04D1" w:rsidRPr="00AE120B" w:rsidRDefault="009E04D1" w:rsidP="00467A27">
      <w:pPr>
        <w:pStyle w:val="BodyText3"/>
        <w:keepLines/>
        <w:widowControl w:val="0"/>
        <w:suppressAutoHyphens w:val="0"/>
        <w:rPr>
          <w:del w:id="11163" w:author="AbbVie1" w:date="2025-05-10T14:19:00Z"/>
          <w:color w:val="auto"/>
          <w:sz w:val="22"/>
          <w:szCs w:val="22"/>
          <w:lang w:val="lv-LV"/>
        </w:rPr>
      </w:pPr>
    </w:p>
    <w:p w14:paraId="48C7AFA8" w14:textId="4BAD449A" w:rsidR="009E04D1" w:rsidRPr="00AE120B" w:rsidRDefault="00000000">
      <w:pPr>
        <w:pStyle w:val="EMEANormal"/>
        <w:keepNext/>
        <w:keepLines/>
        <w:widowControl w:val="0"/>
        <w:suppressAutoHyphens w:val="0"/>
        <w:rPr>
          <w:del w:id="11164" w:author="AbbVie1" w:date="2025-05-10T14:19:00Z"/>
          <w:rFonts w:ascii="Times New Roman" w:hAnsi="Times New Roman" w:cs="Times New Roman"/>
          <w:szCs w:val="22"/>
          <w:lang w:val="lv-LV"/>
        </w:rPr>
      </w:pPr>
      <w:del w:id="11165" w:author="AbbVie1" w:date="2025-05-10T14:19:00Z">
        <w:r w:rsidRPr="00AE120B">
          <w:rPr>
            <w:rFonts w:ascii="Times New Roman" w:hAnsi="Times New Roman" w:cs="Times New Roman"/>
            <w:i/>
            <w:szCs w:val="22"/>
            <w:u w:val="single"/>
            <w:lang w:val="lv-LV"/>
          </w:rPr>
          <w:lastRenderedPageBreak/>
          <w:delText>Hidradenitis suppurativa</w:delText>
        </w:r>
        <w:r w:rsidR="00471297" w:rsidRPr="00AE120B">
          <w:rPr>
            <w:rFonts w:ascii="Times New Roman" w:hAnsi="Times New Roman" w:cs="Times New Roman"/>
            <w:i/>
            <w:szCs w:val="22"/>
            <w:u w:val="single"/>
            <w:lang w:val="lv-LV"/>
          </w:rPr>
          <w:delText xml:space="preserve"> </w:delText>
        </w:r>
        <w:r w:rsidR="00E40223" w:rsidRPr="00AE120B">
          <w:rPr>
            <w:rFonts w:ascii="Times New Roman" w:hAnsi="Times New Roman" w:cs="Times New Roman"/>
            <w:szCs w:val="22"/>
            <w:u w:val="single"/>
            <w:lang w:val="lv-LV"/>
          </w:rPr>
          <w:delText>pieaugušajiem un pusaudžiem</w:delText>
        </w:r>
      </w:del>
    </w:p>
    <w:p w14:paraId="2FAA92AE" w14:textId="512DA036" w:rsidR="009E04D1" w:rsidRPr="00AE120B" w:rsidRDefault="009E04D1">
      <w:pPr>
        <w:keepNext/>
        <w:keepLines/>
        <w:widowControl w:val="0"/>
        <w:suppressAutoHyphens w:val="0"/>
        <w:rPr>
          <w:del w:id="11166" w:author="AbbVie1" w:date="2025-05-10T14:19:00Z"/>
          <w:sz w:val="22"/>
          <w:szCs w:val="22"/>
          <w:lang w:val="lv-LV"/>
        </w:rPr>
      </w:pPr>
    </w:p>
    <w:p w14:paraId="3DC9DE19" w14:textId="34B2E4A1" w:rsidR="009E04D1" w:rsidRPr="00AE120B" w:rsidRDefault="00000000">
      <w:pPr>
        <w:pStyle w:val="EMEANormal"/>
        <w:keepNext/>
        <w:keepLines/>
        <w:widowControl w:val="0"/>
        <w:suppressAutoHyphens w:val="0"/>
        <w:rPr>
          <w:del w:id="11167" w:author="AbbVie1" w:date="2025-05-10T14:19:00Z"/>
          <w:rFonts w:ascii="Times New Roman" w:hAnsi="Times New Roman" w:cs="Times New Roman"/>
          <w:szCs w:val="22"/>
          <w:lang w:val="lv-LV"/>
        </w:rPr>
      </w:pPr>
      <w:del w:id="11168" w:author="AbbVie1" w:date="2025-05-10T14:19:00Z">
        <w:r w:rsidRPr="00AE120B">
          <w:rPr>
            <w:rFonts w:ascii="Times New Roman" w:hAnsi="Times New Roman" w:cs="Times New Roman"/>
            <w:i/>
            <w:szCs w:val="22"/>
            <w:lang w:val="lv-LV"/>
          </w:rPr>
          <w:delText xml:space="preserve">Hidradenitis suppurativa </w:delText>
        </w:r>
        <w:r w:rsidRPr="00AE120B">
          <w:rPr>
            <w:rFonts w:ascii="Times New Roman" w:hAnsi="Times New Roman" w:cs="Times New Roman"/>
            <w:szCs w:val="22"/>
            <w:lang w:val="lv-LV"/>
          </w:rPr>
          <w:delText>(</w:delText>
        </w:r>
        <w:r w:rsidR="0092396A" w:rsidRPr="00AE120B">
          <w:rPr>
            <w:rFonts w:ascii="Times New Roman" w:hAnsi="Times New Roman" w:cs="Times New Roman"/>
            <w:szCs w:val="22"/>
            <w:lang w:val="lv-LV"/>
          </w:rPr>
          <w:delText>dažreiz sauc</w:delText>
        </w:r>
        <w:r w:rsidRPr="00AE120B">
          <w:rPr>
            <w:rFonts w:ascii="Times New Roman" w:hAnsi="Times New Roman" w:cs="Times New Roman"/>
            <w:szCs w:val="22"/>
            <w:lang w:val="lv-LV"/>
          </w:rPr>
          <w:delText xml:space="preserve"> par </w:delText>
        </w:r>
        <w:r w:rsidRPr="00AE120B">
          <w:rPr>
            <w:rFonts w:ascii="Times New Roman" w:hAnsi="Times New Roman" w:cs="Times New Roman"/>
            <w:i/>
            <w:szCs w:val="22"/>
            <w:lang w:val="lv-LV"/>
          </w:rPr>
          <w:delText>acne inversa</w:delText>
        </w:r>
        <w:r w:rsidRPr="00AE120B">
          <w:rPr>
            <w:rFonts w:ascii="Times New Roman" w:hAnsi="Times New Roman" w:cs="Times New Roman"/>
            <w:szCs w:val="22"/>
            <w:lang w:val="lv-LV"/>
          </w:rPr>
          <w:delText xml:space="preserve">) ir hroniska un bieži vien sāpīga </w:delText>
        </w:r>
        <w:r w:rsidR="002B4B25" w:rsidRPr="00AE120B">
          <w:rPr>
            <w:rFonts w:ascii="Times New Roman" w:hAnsi="Times New Roman" w:cs="Times New Roman"/>
            <w:szCs w:val="22"/>
            <w:lang w:val="lv-LV"/>
          </w:rPr>
          <w:delText xml:space="preserve">iekaisīga </w:delText>
        </w:r>
        <w:r w:rsidRPr="00AE120B">
          <w:rPr>
            <w:rFonts w:ascii="Times New Roman" w:hAnsi="Times New Roman" w:cs="Times New Roman"/>
            <w:szCs w:val="22"/>
            <w:lang w:val="lv-LV"/>
          </w:rPr>
          <w:delText>ādas slimība. Simptomi var būt sāpīgi mezgliņi (</w:delText>
        </w:r>
        <w:r w:rsidR="00D05418" w:rsidRPr="00AE120B">
          <w:rPr>
            <w:rFonts w:ascii="Times New Roman" w:hAnsi="Times New Roman" w:cs="Times New Roman"/>
            <w:szCs w:val="22"/>
            <w:lang w:val="lv-LV"/>
          </w:rPr>
          <w:delText>sabiezējumi</w:delText>
        </w:r>
        <w:r w:rsidRPr="00AE120B">
          <w:rPr>
            <w:rFonts w:ascii="Times New Roman" w:hAnsi="Times New Roman" w:cs="Times New Roman"/>
            <w:szCs w:val="22"/>
            <w:lang w:val="lv-LV"/>
          </w:rPr>
          <w:delText xml:space="preserve">) un abscesi (augoņi), kas var strutot. Visbiežāk tas skar konkrētās ādas vietas, piemēram, zem krūtīm, padusēs, cisku iekšpusē, cirkšņos un gurnos. </w:delText>
        </w:r>
        <w:r w:rsidR="00D05418" w:rsidRPr="00AE120B">
          <w:rPr>
            <w:rFonts w:ascii="Times New Roman" w:hAnsi="Times New Roman" w:cs="Times New Roman"/>
            <w:szCs w:val="22"/>
            <w:lang w:val="lv-LV"/>
          </w:rPr>
          <w:delText>Skartajās zonās var rasties arī rētas</w:delText>
        </w:r>
        <w:r w:rsidRPr="00AE120B">
          <w:rPr>
            <w:rFonts w:ascii="Times New Roman" w:hAnsi="Times New Roman" w:cs="Times New Roman"/>
            <w:szCs w:val="22"/>
            <w:lang w:val="lv-LV"/>
          </w:rPr>
          <w:delText>.</w:delText>
        </w:r>
      </w:del>
    </w:p>
    <w:p w14:paraId="045A4A77" w14:textId="4DF9B813" w:rsidR="009E04D1" w:rsidRPr="00AE120B" w:rsidRDefault="009E04D1">
      <w:pPr>
        <w:keepNext/>
        <w:keepLines/>
        <w:widowControl w:val="0"/>
        <w:suppressAutoHyphens w:val="0"/>
        <w:rPr>
          <w:del w:id="11169" w:author="AbbVie1" w:date="2025-05-10T14:19:00Z"/>
          <w:sz w:val="22"/>
          <w:szCs w:val="22"/>
          <w:lang w:val="lv-LV"/>
        </w:rPr>
      </w:pPr>
    </w:p>
    <w:p w14:paraId="16E7617E" w14:textId="573262C9" w:rsidR="009E04D1" w:rsidRPr="00AE120B" w:rsidRDefault="00000000" w:rsidP="008B1FE6">
      <w:pPr>
        <w:keepNext/>
        <w:keepLines/>
        <w:widowControl w:val="0"/>
        <w:suppressAutoHyphens w:val="0"/>
        <w:rPr>
          <w:del w:id="11170" w:author="AbbVie1" w:date="2025-05-10T14:19:00Z"/>
          <w:sz w:val="22"/>
          <w:szCs w:val="22"/>
          <w:lang w:val="lv-LV"/>
        </w:rPr>
      </w:pPr>
      <w:del w:id="11171" w:author="AbbVie1" w:date="2025-05-10T14:19:00Z">
        <w:r w:rsidRPr="00AE120B">
          <w:rPr>
            <w:sz w:val="22"/>
            <w:szCs w:val="22"/>
            <w:lang w:val="lv-LV"/>
          </w:rPr>
          <w:delText xml:space="preserve">Humira lieto, lai ārstētu </w:delText>
        </w:r>
        <w:r w:rsidRPr="00AE120B">
          <w:rPr>
            <w:i/>
            <w:sz w:val="22"/>
            <w:szCs w:val="22"/>
            <w:lang w:val="lv-LV"/>
          </w:rPr>
          <w:delText>hidradenitis suppurativa</w:delText>
        </w:r>
        <w:r w:rsidRPr="00AE120B">
          <w:rPr>
            <w:sz w:val="22"/>
            <w:szCs w:val="22"/>
            <w:lang w:val="lv-LV"/>
          </w:rPr>
          <w:delText xml:space="preserve"> pieaugušajiem</w:delText>
        </w:r>
        <w:r w:rsidR="00E40223" w:rsidRPr="00AE120B">
          <w:rPr>
            <w:sz w:val="22"/>
            <w:szCs w:val="22"/>
            <w:lang w:val="lv-LV"/>
          </w:rPr>
          <w:delText xml:space="preserve"> un </w:delText>
        </w:r>
        <w:r w:rsidR="00E40223" w:rsidRPr="00AE120B">
          <w:rPr>
            <w:iCs/>
            <w:sz w:val="22"/>
            <w:szCs w:val="22"/>
            <w:lang w:val="lv-LV"/>
          </w:rPr>
          <w:delText>pusaudžiem no 12 gadu vecuma</w:delText>
        </w:r>
        <w:r w:rsidRPr="00AE120B">
          <w:rPr>
            <w:sz w:val="22"/>
            <w:szCs w:val="22"/>
            <w:lang w:val="lv-LV"/>
          </w:rPr>
          <w:delText xml:space="preserve">. Humira var samazināt </w:delText>
        </w:r>
        <w:r w:rsidR="00D11992" w:rsidRPr="00AE120B">
          <w:rPr>
            <w:sz w:val="22"/>
            <w:szCs w:val="22"/>
            <w:lang w:val="lv-LV"/>
          </w:rPr>
          <w:delText>J</w:delText>
        </w:r>
        <w:r w:rsidRPr="00AE120B">
          <w:rPr>
            <w:sz w:val="22"/>
            <w:szCs w:val="22"/>
            <w:lang w:val="lv-LV"/>
          </w:rPr>
          <w:delText>ums esošo mezgliņu un ab</w:delText>
        </w:r>
        <w:r w:rsidR="00352E12" w:rsidRPr="00AE120B">
          <w:rPr>
            <w:sz w:val="22"/>
            <w:szCs w:val="22"/>
            <w:lang w:val="lv-LV"/>
          </w:rPr>
          <w:delText>s</w:delText>
        </w:r>
        <w:r w:rsidRPr="00AE120B">
          <w:rPr>
            <w:sz w:val="22"/>
            <w:szCs w:val="22"/>
            <w:lang w:val="lv-LV"/>
          </w:rPr>
          <w:delText>cesu skaitu un sāpes</w:delText>
        </w:r>
        <w:r w:rsidR="00E85B48" w:rsidRPr="00AE120B">
          <w:rPr>
            <w:sz w:val="22"/>
            <w:szCs w:val="22"/>
            <w:lang w:val="lv-LV"/>
          </w:rPr>
          <w:delText>,</w:delText>
        </w:r>
        <w:r w:rsidRPr="00AE120B">
          <w:rPr>
            <w:sz w:val="22"/>
            <w:szCs w:val="22"/>
            <w:lang w:val="lv-LV"/>
          </w:rPr>
          <w:delText xml:space="preserve"> kas bieži tiek saistītas ar šo slimību.</w:delText>
        </w:r>
        <w:r w:rsidR="00E40223" w:rsidRPr="00AE120B">
          <w:rPr>
            <w:sz w:val="22"/>
            <w:szCs w:val="22"/>
            <w:lang w:val="lv-LV"/>
          </w:rPr>
          <w:delText xml:space="preserve"> Jums vispirms var </w:delText>
        </w:r>
        <w:r w:rsidR="00D55772" w:rsidRPr="00AE120B">
          <w:rPr>
            <w:sz w:val="22"/>
            <w:szCs w:val="22"/>
            <w:lang w:val="lv-LV"/>
          </w:rPr>
          <w:delText xml:space="preserve">parakstīt </w:delText>
        </w:r>
        <w:r w:rsidR="00E40223" w:rsidRPr="00AE120B">
          <w:rPr>
            <w:sz w:val="22"/>
            <w:szCs w:val="22"/>
            <w:lang w:val="lv-LV"/>
          </w:rPr>
          <w:delText xml:space="preserve">citas zāles. Ja </w:delText>
        </w:r>
        <w:r w:rsidR="00D55772" w:rsidRPr="00AE120B">
          <w:rPr>
            <w:sz w:val="22"/>
            <w:szCs w:val="22"/>
            <w:lang w:val="lv-LV"/>
          </w:rPr>
          <w:delText>J</w:delText>
        </w:r>
        <w:r w:rsidR="00E40223" w:rsidRPr="00AE120B">
          <w:rPr>
            <w:sz w:val="22"/>
            <w:szCs w:val="22"/>
            <w:lang w:val="lv-LV"/>
          </w:rPr>
          <w:delText xml:space="preserve">ums </w:delText>
        </w:r>
        <w:r w:rsidR="004B3489" w:rsidRPr="00AE120B">
          <w:rPr>
            <w:sz w:val="22"/>
            <w:szCs w:val="22"/>
            <w:lang w:val="lv-LV"/>
          </w:rPr>
          <w:delText>nebūs pietiekami labas reakcijas uz tām</w:delText>
        </w:r>
        <w:r w:rsidR="00E40223" w:rsidRPr="00AE120B">
          <w:rPr>
            <w:sz w:val="22"/>
            <w:szCs w:val="22"/>
            <w:lang w:val="lv-LV"/>
          </w:rPr>
          <w:delText xml:space="preserve">, </w:delText>
        </w:r>
        <w:r w:rsidR="00471297" w:rsidRPr="00AE120B">
          <w:rPr>
            <w:sz w:val="22"/>
            <w:szCs w:val="22"/>
            <w:lang w:val="lv-LV"/>
          </w:rPr>
          <w:delText xml:space="preserve">Jums </w:delText>
        </w:r>
        <w:r w:rsidR="00D55772" w:rsidRPr="00AE120B">
          <w:rPr>
            <w:sz w:val="22"/>
            <w:szCs w:val="22"/>
            <w:lang w:val="lv-LV"/>
          </w:rPr>
          <w:delText xml:space="preserve">dos </w:delText>
        </w:r>
        <w:r w:rsidR="00E40223" w:rsidRPr="00AE120B">
          <w:rPr>
            <w:sz w:val="22"/>
            <w:szCs w:val="22"/>
            <w:lang w:val="lv-LV"/>
          </w:rPr>
          <w:delText>Humira.</w:delText>
        </w:r>
      </w:del>
    </w:p>
    <w:p w14:paraId="4593E355" w14:textId="430491A9" w:rsidR="009E04D1" w:rsidRPr="00AE120B" w:rsidRDefault="009E04D1">
      <w:pPr>
        <w:keepNext/>
        <w:keepLines/>
        <w:widowControl w:val="0"/>
        <w:suppressAutoHyphens w:val="0"/>
        <w:rPr>
          <w:del w:id="11172" w:author="AbbVie1" w:date="2025-05-10T14:19:00Z"/>
          <w:sz w:val="22"/>
          <w:szCs w:val="22"/>
          <w:lang w:val="lv-LV"/>
        </w:rPr>
      </w:pPr>
    </w:p>
    <w:p w14:paraId="5585156F" w14:textId="4E95A95B" w:rsidR="009E04D1" w:rsidRPr="00AE120B" w:rsidRDefault="00000000">
      <w:pPr>
        <w:pStyle w:val="BodyText3"/>
        <w:keepNext/>
        <w:keepLines/>
        <w:widowControl w:val="0"/>
        <w:suppressAutoHyphens w:val="0"/>
        <w:rPr>
          <w:del w:id="11173" w:author="AbbVie1" w:date="2025-05-10T14:19:00Z"/>
          <w:color w:val="auto"/>
          <w:sz w:val="22"/>
          <w:szCs w:val="22"/>
          <w:u w:val="single"/>
          <w:lang w:val="lv-LV"/>
        </w:rPr>
      </w:pPr>
      <w:del w:id="11174" w:author="AbbVie1" w:date="2025-05-10T14:19:00Z">
        <w:r w:rsidRPr="00AE120B">
          <w:rPr>
            <w:color w:val="auto"/>
            <w:sz w:val="22"/>
            <w:szCs w:val="22"/>
            <w:u w:val="single"/>
            <w:lang w:val="lv-LV"/>
          </w:rPr>
          <w:delText>Krona slimība pieaugušajiem un bērniem</w:delText>
        </w:r>
      </w:del>
    </w:p>
    <w:p w14:paraId="6D943031" w14:textId="5E8EF6A7" w:rsidR="009E04D1" w:rsidRPr="00AE120B" w:rsidRDefault="009E04D1">
      <w:pPr>
        <w:pStyle w:val="BodyText3"/>
        <w:keepNext/>
        <w:keepLines/>
        <w:widowControl w:val="0"/>
        <w:suppressAutoHyphens w:val="0"/>
        <w:rPr>
          <w:del w:id="11175" w:author="AbbVie1" w:date="2025-05-10T14:19:00Z"/>
          <w:color w:val="auto"/>
          <w:sz w:val="22"/>
          <w:szCs w:val="22"/>
          <w:u w:val="single"/>
          <w:lang w:val="lv-LV"/>
        </w:rPr>
      </w:pPr>
    </w:p>
    <w:p w14:paraId="6909C514" w14:textId="3BA74EC2" w:rsidR="009E04D1" w:rsidRPr="00AE120B" w:rsidRDefault="00000000">
      <w:pPr>
        <w:pStyle w:val="BodyText3"/>
        <w:keepNext/>
        <w:keepLines/>
        <w:widowControl w:val="0"/>
        <w:suppressAutoHyphens w:val="0"/>
        <w:rPr>
          <w:del w:id="11176" w:author="AbbVie1" w:date="2025-05-10T14:19:00Z"/>
          <w:color w:val="auto"/>
          <w:sz w:val="22"/>
          <w:szCs w:val="22"/>
          <w:u w:val="single"/>
          <w:lang w:val="lv-LV"/>
        </w:rPr>
      </w:pPr>
      <w:del w:id="11177" w:author="AbbVie1" w:date="2025-05-10T14:19:00Z">
        <w:r w:rsidRPr="00AE120B">
          <w:rPr>
            <w:color w:val="auto"/>
            <w:sz w:val="22"/>
            <w:szCs w:val="22"/>
            <w:lang w:val="lv-LV"/>
          </w:rPr>
          <w:delText>Krona slimība ir</w:delText>
        </w:r>
        <w:r w:rsidR="002B4B25" w:rsidRPr="00AE120B">
          <w:rPr>
            <w:color w:val="auto"/>
            <w:sz w:val="22"/>
            <w:szCs w:val="22"/>
            <w:lang w:val="lv-LV"/>
          </w:rPr>
          <w:delText xml:space="preserve"> iekaisīga</w:delText>
        </w:r>
        <w:r w:rsidRPr="00AE120B">
          <w:rPr>
            <w:color w:val="auto"/>
            <w:sz w:val="22"/>
            <w:szCs w:val="22"/>
            <w:lang w:val="lv-LV"/>
          </w:rPr>
          <w:delText xml:space="preserve"> gremošanas trakta slimība. </w:delText>
        </w:r>
      </w:del>
    </w:p>
    <w:p w14:paraId="36DA8514" w14:textId="1C8543E4" w:rsidR="009E04D1" w:rsidRPr="00AE120B" w:rsidRDefault="009E04D1">
      <w:pPr>
        <w:pStyle w:val="BodyText3"/>
        <w:keepNext/>
        <w:keepLines/>
        <w:widowControl w:val="0"/>
        <w:suppressAutoHyphens w:val="0"/>
        <w:rPr>
          <w:del w:id="11178" w:author="AbbVie1" w:date="2025-05-10T14:19:00Z"/>
          <w:color w:val="auto"/>
          <w:sz w:val="22"/>
          <w:szCs w:val="22"/>
          <w:u w:val="single"/>
          <w:lang w:val="lv-LV"/>
        </w:rPr>
      </w:pPr>
    </w:p>
    <w:p w14:paraId="783030EC" w14:textId="35DF5307" w:rsidR="009E04D1" w:rsidRPr="00AE120B" w:rsidRDefault="00000000">
      <w:pPr>
        <w:keepNext/>
        <w:keepLines/>
        <w:widowControl w:val="0"/>
        <w:suppressAutoHyphens w:val="0"/>
        <w:rPr>
          <w:del w:id="11179" w:author="AbbVie1" w:date="2025-05-10T14:19:00Z"/>
          <w:sz w:val="22"/>
          <w:szCs w:val="22"/>
          <w:u w:val="single"/>
          <w:lang w:val="lv-LV"/>
        </w:rPr>
      </w:pPr>
      <w:del w:id="11180" w:author="AbbVie1" w:date="2025-05-10T14:19:00Z">
        <w:r w:rsidRPr="00AE120B">
          <w:rPr>
            <w:sz w:val="22"/>
            <w:szCs w:val="22"/>
            <w:lang w:val="lv-LV"/>
          </w:rPr>
          <w:delText>Humira lieto, lai ārstētu Krona slimību pieauguš</w:delText>
        </w:r>
        <w:r w:rsidR="006504F4" w:rsidRPr="00AE120B">
          <w:rPr>
            <w:sz w:val="22"/>
            <w:szCs w:val="22"/>
            <w:lang w:val="lv-LV"/>
          </w:rPr>
          <w:delText>aj</w:delText>
        </w:r>
        <w:r w:rsidRPr="00AE120B">
          <w:rPr>
            <w:sz w:val="22"/>
            <w:szCs w:val="22"/>
            <w:lang w:val="lv-LV"/>
          </w:rPr>
          <w:delText>iem un bērniem vecumā no 6-17 gadiem. Ja Jums ir Krona slimība, vispirms Jums dos citas zāles. Ja šīs zāles Jums neiedarbosies pietiekami labi, Jums parakstīs Humira, lai mazinātu Krona slimības pazīmes un simptomus.</w:delText>
        </w:r>
      </w:del>
    </w:p>
    <w:p w14:paraId="6BD1B3B6" w14:textId="53811566" w:rsidR="009E04D1" w:rsidRPr="00AE120B" w:rsidRDefault="009E04D1">
      <w:pPr>
        <w:keepNext/>
        <w:keepLines/>
        <w:widowControl w:val="0"/>
        <w:suppressAutoHyphens w:val="0"/>
        <w:autoSpaceDE w:val="0"/>
        <w:rPr>
          <w:del w:id="11181" w:author="AbbVie1" w:date="2025-05-10T14:19:00Z"/>
          <w:sz w:val="22"/>
          <w:szCs w:val="22"/>
          <w:u w:val="single"/>
          <w:lang w:val="lv-LV"/>
        </w:rPr>
      </w:pPr>
    </w:p>
    <w:p w14:paraId="66E82F32" w14:textId="4AD29436" w:rsidR="009E04D1" w:rsidRPr="00AE120B" w:rsidRDefault="00000000">
      <w:pPr>
        <w:keepNext/>
        <w:keepLines/>
        <w:widowControl w:val="0"/>
        <w:suppressAutoHyphens w:val="0"/>
        <w:autoSpaceDE w:val="0"/>
        <w:rPr>
          <w:del w:id="11182" w:author="AbbVie1" w:date="2025-05-10T14:19:00Z"/>
          <w:sz w:val="22"/>
          <w:szCs w:val="22"/>
          <w:lang w:val="lv-LV"/>
        </w:rPr>
      </w:pPr>
      <w:del w:id="11183" w:author="AbbVie1" w:date="2025-05-10T14:19:00Z">
        <w:r w:rsidRPr="00AE120B">
          <w:rPr>
            <w:sz w:val="22"/>
            <w:szCs w:val="22"/>
            <w:u w:val="single"/>
            <w:lang w:val="lv-LV"/>
          </w:rPr>
          <w:delText>Čūlainais kolīts</w:delText>
        </w:r>
        <w:r w:rsidR="007E1E61" w:rsidRPr="00AE120B">
          <w:rPr>
            <w:sz w:val="22"/>
            <w:szCs w:val="22"/>
            <w:u w:val="single"/>
            <w:lang w:val="lv-LV"/>
          </w:rPr>
          <w:delText xml:space="preserve"> pieaugušajiem un bērniem</w:delText>
        </w:r>
      </w:del>
    </w:p>
    <w:p w14:paraId="74678886" w14:textId="0B8CAE31" w:rsidR="009E04D1" w:rsidRPr="00AE120B" w:rsidRDefault="009E04D1">
      <w:pPr>
        <w:keepNext/>
        <w:keepLines/>
        <w:widowControl w:val="0"/>
        <w:suppressAutoHyphens w:val="0"/>
        <w:autoSpaceDE w:val="0"/>
        <w:rPr>
          <w:del w:id="11184" w:author="AbbVie1" w:date="2025-05-10T14:19:00Z"/>
          <w:sz w:val="22"/>
          <w:szCs w:val="22"/>
          <w:lang w:val="lv-LV"/>
        </w:rPr>
      </w:pPr>
    </w:p>
    <w:p w14:paraId="42ED6415" w14:textId="7EEC01AF" w:rsidR="009E04D1" w:rsidRPr="00AE120B" w:rsidRDefault="00000000">
      <w:pPr>
        <w:keepNext/>
        <w:keepLines/>
        <w:widowControl w:val="0"/>
        <w:suppressAutoHyphens w:val="0"/>
        <w:autoSpaceDE w:val="0"/>
        <w:rPr>
          <w:del w:id="11185" w:author="AbbVie1" w:date="2025-05-10T14:19:00Z"/>
          <w:sz w:val="22"/>
          <w:szCs w:val="22"/>
          <w:lang w:val="lv-LV"/>
        </w:rPr>
      </w:pPr>
      <w:del w:id="11186" w:author="AbbVie1" w:date="2025-05-10T14:19:00Z">
        <w:r w:rsidRPr="00AE120B">
          <w:rPr>
            <w:sz w:val="22"/>
            <w:szCs w:val="22"/>
            <w:lang w:val="lv-LV"/>
          </w:rPr>
          <w:delText xml:space="preserve">Čūlainais kolīts ir </w:delText>
        </w:r>
        <w:r w:rsidR="009A1D83" w:rsidRPr="00AE120B">
          <w:rPr>
            <w:sz w:val="22"/>
            <w:szCs w:val="22"/>
            <w:lang w:val="lv-LV"/>
          </w:rPr>
          <w:delText xml:space="preserve">resnās </w:delText>
        </w:r>
        <w:r w:rsidRPr="00AE120B">
          <w:rPr>
            <w:sz w:val="22"/>
            <w:szCs w:val="22"/>
            <w:lang w:val="lv-LV"/>
          </w:rPr>
          <w:delText>zarn</w:delText>
        </w:r>
        <w:r w:rsidR="009A1D83" w:rsidRPr="00AE120B">
          <w:rPr>
            <w:sz w:val="22"/>
            <w:szCs w:val="22"/>
            <w:lang w:val="lv-LV"/>
          </w:rPr>
          <w:delText>as</w:delText>
        </w:r>
        <w:r w:rsidRPr="00AE120B">
          <w:rPr>
            <w:sz w:val="22"/>
            <w:szCs w:val="22"/>
            <w:lang w:val="lv-LV"/>
          </w:rPr>
          <w:delText xml:space="preserve"> iekaisuma slimība. </w:delText>
        </w:r>
      </w:del>
    </w:p>
    <w:p w14:paraId="28254695" w14:textId="3F09A576" w:rsidR="009E04D1" w:rsidRPr="00AE120B" w:rsidRDefault="009E04D1">
      <w:pPr>
        <w:keepNext/>
        <w:keepLines/>
        <w:widowControl w:val="0"/>
        <w:suppressAutoHyphens w:val="0"/>
        <w:autoSpaceDE w:val="0"/>
        <w:rPr>
          <w:del w:id="11187" w:author="AbbVie1" w:date="2025-05-10T14:19:00Z"/>
          <w:sz w:val="22"/>
          <w:szCs w:val="22"/>
          <w:lang w:val="lv-LV"/>
        </w:rPr>
      </w:pPr>
    </w:p>
    <w:p w14:paraId="39118A83" w14:textId="188EAD82" w:rsidR="009E04D1" w:rsidRPr="00AE120B" w:rsidRDefault="00000000">
      <w:pPr>
        <w:keepNext/>
        <w:keepLines/>
        <w:widowControl w:val="0"/>
        <w:suppressAutoHyphens w:val="0"/>
        <w:autoSpaceDE w:val="0"/>
        <w:rPr>
          <w:del w:id="11188" w:author="AbbVie1" w:date="2025-05-10T14:19:00Z"/>
          <w:sz w:val="22"/>
          <w:szCs w:val="22"/>
          <w:lang w:val="lv-LV"/>
        </w:rPr>
      </w:pPr>
      <w:del w:id="11189" w:author="AbbVie1" w:date="2025-05-10T14:19:00Z">
        <w:r w:rsidRPr="00AE120B">
          <w:rPr>
            <w:sz w:val="22"/>
            <w:szCs w:val="22"/>
            <w:lang w:val="lv-LV"/>
          </w:rPr>
          <w:delText>Humira lieto, lai ārstētu</w:delText>
        </w:r>
        <w:r w:rsidR="007E1E61" w:rsidRPr="00AE120B">
          <w:rPr>
            <w:sz w:val="22"/>
            <w:szCs w:val="22"/>
            <w:lang w:val="lv-LV"/>
          </w:rPr>
          <w:delText xml:space="preserve"> vidēji smagu </w:delText>
        </w:r>
        <w:r w:rsidR="000B7F06" w:rsidRPr="00AE120B">
          <w:rPr>
            <w:sz w:val="22"/>
            <w:szCs w:val="22"/>
            <w:lang w:val="lv-LV"/>
          </w:rPr>
          <w:delText>vai</w:delText>
        </w:r>
        <w:r w:rsidR="007E1E61" w:rsidRPr="00AE120B">
          <w:rPr>
            <w:sz w:val="22"/>
            <w:szCs w:val="22"/>
            <w:lang w:val="lv-LV"/>
          </w:rPr>
          <w:delText xml:space="preserve"> smagu</w:delText>
        </w:r>
        <w:r w:rsidRPr="00AE120B">
          <w:rPr>
            <w:sz w:val="22"/>
            <w:szCs w:val="22"/>
            <w:lang w:val="lv-LV"/>
          </w:rPr>
          <w:delText xml:space="preserve"> čūlaino kolītu pieauguš</w:delText>
        </w:r>
        <w:r w:rsidR="00BC2548" w:rsidRPr="00AE120B">
          <w:rPr>
            <w:sz w:val="22"/>
            <w:szCs w:val="22"/>
            <w:lang w:val="lv-LV"/>
          </w:rPr>
          <w:delText>aj</w:delText>
        </w:r>
        <w:r w:rsidRPr="00AE120B">
          <w:rPr>
            <w:sz w:val="22"/>
            <w:szCs w:val="22"/>
            <w:lang w:val="lv-LV"/>
          </w:rPr>
          <w:delText>iem</w:delText>
        </w:r>
        <w:r w:rsidR="009C71CC" w:rsidRPr="00AE120B">
          <w:rPr>
            <w:sz w:val="22"/>
            <w:szCs w:val="22"/>
            <w:lang w:val="lv-LV"/>
          </w:rPr>
          <w:delText xml:space="preserve"> un bērniem vecumā no 6 līdz 17 gadiem</w:delText>
        </w:r>
        <w:r w:rsidRPr="00AE120B">
          <w:rPr>
            <w:sz w:val="22"/>
            <w:szCs w:val="22"/>
            <w:lang w:val="lv-LV"/>
          </w:rPr>
          <w:delText xml:space="preserve">. Ja Jums ir čūlainais kolīts, tad vispirms </w:delText>
        </w:r>
        <w:r w:rsidR="009A1D83" w:rsidRPr="00AE120B">
          <w:rPr>
            <w:sz w:val="22"/>
            <w:szCs w:val="22"/>
            <w:lang w:val="lv-LV"/>
          </w:rPr>
          <w:delText xml:space="preserve">var </w:delText>
        </w:r>
        <w:r w:rsidRPr="00AE120B">
          <w:rPr>
            <w:sz w:val="22"/>
            <w:szCs w:val="22"/>
            <w:lang w:val="lv-LV"/>
          </w:rPr>
          <w:delText>tik</w:delText>
        </w:r>
        <w:r w:rsidR="009A1D83" w:rsidRPr="00AE120B">
          <w:rPr>
            <w:sz w:val="22"/>
            <w:szCs w:val="22"/>
            <w:lang w:val="lv-LV"/>
          </w:rPr>
          <w:delText>t</w:delText>
        </w:r>
        <w:r w:rsidRPr="00AE120B">
          <w:rPr>
            <w:sz w:val="22"/>
            <w:szCs w:val="22"/>
            <w:lang w:val="lv-LV"/>
          </w:rPr>
          <w:delText xml:space="preserve"> doti citi slimību mazinoši medikamenti. Ja Jums nebūs vērojama pietiekami laba atbildes reakcija </w:delText>
        </w:r>
        <w:r w:rsidR="00B63B9C" w:rsidRPr="00AE120B">
          <w:rPr>
            <w:sz w:val="22"/>
            <w:szCs w:val="22"/>
            <w:lang w:val="lv-LV"/>
          </w:rPr>
          <w:delText>uz</w:delText>
        </w:r>
        <w:r w:rsidRPr="00AE120B">
          <w:rPr>
            <w:sz w:val="22"/>
            <w:szCs w:val="22"/>
            <w:lang w:val="lv-LV"/>
          </w:rPr>
          <w:delText xml:space="preserve"> šīm zālēm, Jums dos Humira, lai mazinātu Jūsu slimības pazīmes un simptomus.</w:delText>
        </w:r>
      </w:del>
    </w:p>
    <w:p w14:paraId="70FB88E5" w14:textId="34A30681" w:rsidR="009E04D1" w:rsidRPr="00AE120B" w:rsidRDefault="009E04D1">
      <w:pPr>
        <w:keepNext/>
        <w:keepLines/>
        <w:widowControl w:val="0"/>
        <w:suppressAutoHyphens w:val="0"/>
        <w:ind w:right="-2"/>
        <w:rPr>
          <w:del w:id="11190" w:author="AbbVie1" w:date="2025-05-10T14:19:00Z"/>
          <w:sz w:val="22"/>
          <w:szCs w:val="22"/>
          <w:lang w:val="lv-LV"/>
        </w:rPr>
      </w:pPr>
    </w:p>
    <w:p w14:paraId="7CBFBA11" w14:textId="2A2C8209" w:rsidR="009E04D1" w:rsidRPr="00AE120B" w:rsidRDefault="00000000">
      <w:pPr>
        <w:pStyle w:val="EMEANormal"/>
        <w:keepNext/>
        <w:keepLines/>
        <w:widowControl w:val="0"/>
        <w:suppressAutoHyphens w:val="0"/>
        <w:rPr>
          <w:del w:id="11191" w:author="AbbVie1" w:date="2025-05-10T14:19:00Z"/>
          <w:rFonts w:ascii="Times New Roman" w:hAnsi="Times New Roman" w:cs="Times New Roman"/>
          <w:b/>
          <w:i/>
          <w:szCs w:val="22"/>
          <w:u w:val="single"/>
          <w:lang w:val="lv-LV"/>
        </w:rPr>
      </w:pPr>
      <w:del w:id="11192" w:author="AbbVie1" w:date="2025-05-10T14:19:00Z">
        <w:r w:rsidRPr="00AE120B">
          <w:rPr>
            <w:rFonts w:ascii="Times New Roman" w:hAnsi="Times New Roman" w:cs="Times New Roman"/>
            <w:szCs w:val="22"/>
            <w:u w:val="single"/>
            <w:lang w:val="lv-LV"/>
          </w:rPr>
          <w:delText xml:space="preserve">Neinfekciozs uveīts </w:delText>
        </w:r>
        <w:r w:rsidR="00D42144" w:rsidRPr="00AE120B">
          <w:rPr>
            <w:rFonts w:ascii="Times New Roman" w:hAnsi="Times New Roman" w:cs="Times New Roman"/>
            <w:szCs w:val="22"/>
            <w:u w:val="single"/>
            <w:lang w:val="lv-LV"/>
          </w:rPr>
          <w:delText>pieaugušajiem</w:delText>
        </w:r>
        <w:r w:rsidR="00406F28" w:rsidRPr="00AE120B">
          <w:rPr>
            <w:rFonts w:ascii="Times New Roman" w:hAnsi="Times New Roman" w:cs="Times New Roman"/>
            <w:szCs w:val="22"/>
            <w:u w:val="single"/>
            <w:lang w:val="lv-LV"/>
          </w:rPr>
          <w:delText xml:space="preserve"> </w:delText>
        </w:r>
        <w:r w:rsidR="00D42144" w:rsidRPr="00AE120B">
          <w:rPr>
            <w:rFonts w:ascii="Times New Roman" w:hAnsi="Times New Roman" w:cs="Times New Roman"/>
            <w:szCs w:val="22"/>
            <w:u w:val="single"/>
            <w:lang w:val="lv-LV"/>
          </w:rPr>
          <w:delText>un bērniem</w:delText>
        </w:r>
      </w:del>
    </w:p>
    <w:p w14:paraId="62520833" w14:textId="088556A2" w:rsidR="009E04D1" w:rsidRPr="00AE120B" w:rsidRDefault="009E04D1">
      <w:pPr>
        <w:pStyle w:val="EMEANormal"/>
        <w:keepNext/>
        <w:keepLines/>
        <w:widowControl w:val="0"/>
        <w:suppressAutoHyphens w:val="0"/>
        <w:rPr>
          <w:del w:id="11193" w:author="AbbVie1" w:date="2025-05-10T14:19:00Z"/>
          <w:rFonts w:ascii="Times New Roman" w:hAnsi="Times New Roman" w:cs="Times New Roman"/>
          <w:b/>
          <w:i/>
          <w:szCs w:val="22"/>
          <w:u w:val="single"/>
          <w:lang w:val="lv-LV"/>
        </w:rPr>
      </w:pPr>
    </w:p>
    <w:p w14:paraId="00116745" w14:textId="4184CCA9" w:rsidR="009E04D1" w:rsidRPr="00AE120B" w:rsidRDefault="00000000">
      <w:pPr>
        <w:pStyle w:val="EMEANormal"/>
        <w:keepNext/>
        <w:keepLines/>
        <w:widowControl w:val="0"/>
        <w:suppressAutoHyphens w:val="0"/>
        <w:rPr>
          <w:del w:id="11194" w:author="AbbVie1" w:date="2025-05-10T14:19:00Z"/>
          <w:rFonts w:ascii="Times New Roman" w:hAnsi="Times New Roman" w:cs="Times New Roman"/>
          <w:b/>
          <w:szCs w:val="22"/>
          <w:u w:val="single"/>
          <w:lang w:val="lv-LV"/>
        </w:rPr>
      </w:pPr>
      <w:del w:id="11195" w:author="AbbVie1" w:date="2025-05-10T14:19:00Z">
        <w:r w:rsidRPr="00AE120B">
          <w:rPr>
            <w:rFonts w:ascii="Times New Roman" w:hAnsi="Times New Roman" w:cs="Times New Roman"/>
            <w:szCs w:val="22"/>
            <w:lang w:val="lv-LV"/>
          </w:rPr>
          <w:delText>Neinfekciozs uveīts ir iekaisīga rakstura slimība, kas bojā noteiktas acs daļas.</w:delText>
        </w:r>
      </w:del>
    </w:p>
    <w:p w14:paraId="36B37445" w14:textId="1EAC4065" w:rsidR="009E04D1" w:rsidRPr="00AE120B" w:rsidRDefault="009E04D1">
      <w:pPr>
        <w:pStyle w:val="EMEANormal"/>
        <w:keepNext/>
        <w:keepLines/>
        <w:widowControl w:val="0"/>
        <w:suppressAutoHyphens w:val="0"/>
        <w:rPr>
          <w:del w:id="11196" w:author="AbbVie1" w:date="2025-05-10T14:19:00Z"/>
          <w:rFonts w:ascii="Times New Roman" w:hAnsi="Times New Roman" w:cs="Times New Roman"/>
          <w:b/>
          <w:szCs w:val="22"/>
          <w:u w:val="single"/>
          <w:lang w:val="lv-LV"/>
        </w:rPr>
      </w:pPr>
    </w:p>
    <w:p w14:paraId="1D80495F" w14:textId="187A89E3" w:rsidR="00BF6EDB" w:rsidRPr="00AE120B" w:rsidRDefault="00000000">
      <w:pPr>
        <w:pStyle w:val="EMEANormal"/>
        <w:keepNext/>
        <w:keepLines/>
        <w:widowControl w:val="0"/>
        <w:suppressAutoHyphens w:val="0"/>
        <w:rPr>
          <w:del w:id="11197" w:author="AbbVie1" w:date="2025-05-10T14:19:00Z"/>
          <w:rFonts w:ascii="Times New Roman" w:hAnsi="Times New Roman" w:cs="Times New Roman"/>
          <w:szCs w:val="22"/>
          <w:lang w:val="lv-LV"/>
        </w:rPr>
      </w:pPr>
      <w:del w:id="11198" w:author="AbbVie1" w:date="2025-05-10T14:19:00Z">
        <w:r w:rsidRPr="00AE120B">
          <w:rPr>
            <w:rFonts w:ascii="Times New Roman" w:hAnsi="Times New Roman" w:cs="Times New Roman"/>
            <w:szCs w:val="22"/>
            <w:lang w:val="lv-LV"/>
          </w:rPr>
          <w:delText xml:space="preserve">Humira tiek lietots, lai ārstētu: </w:delText>
        </w:r>
      </w:del>
    </w:p>
    <w:p w14:paraId="5D8B7B81" w14:textId="53CFF724" w:rsidR="00BF6EDB" w:rsidRPr="00AE120B" w:rsidRDefault="00000000" w:rsidP="00B9399D">
      <w:pPr>
        <w:pStyle w:val="EMEANormal"/>
        <w:keepNext/>
        <w:keepLines/>
        <w:widowControl w:val="0"/>
        <w:numPr>
          <w:ilvl w:val="0"/>
          <w:numId w:val="122"/>
        </w:numPr>
        <w:suppressAutoHyphens w:val="0"/>
        <w:rPr>
          <w:del w:id="11199" w:author="AbbVie1" w:date="2025-05-10T14:19:00Z"/>
          <w:rFonts w:ascii="Times New Roman" w:hAnsi="Times New Roman" w:cs="Times New Roman"/>
          <w:szCs w:val="22"/>
          <w:lang w:val="lv-LV"/>
        </w:rPr>
      </w:pPr>
      <w:del w:id="11200" w:author="AbbVie1" w:date="2025-05-10T14:19:00Z">
        <w:r w:rsidRPr="00AE120B">
          <w:rPr>
            <w:rFonts w:ascii="Times New Roman" w:hAnsi="Times New Roman" w:cs="Times New Roman"/>
            <w:szCs w:val="22"/>
            <w:lang w:val="lv-LV"/>
          </w:rPr>
          <w:delText>pieaugušos, kam ir neinfekciozs uveīts kopā ar acs mugurējās daļas iekaisumu;</w:delText>
        </w:r>
      </w:del>
    </w:p>
    <w:p w14:paraId="4B0DF455" w14:textId="2971FE7A" w:rsidR="00B37684" w:rsidRPr="00AE120B" w:rsidRDefault="00000000" w:rsidP="00B9399D">
      <w:pPr>
        <w:pStyle w:val="EMEANormal"/>
        <w:keepNext/>
        <w:keepLines/>
        <w:widowControl w:val="0"/>
        <w:numPr>
          <w:ilvl w:val="0"/>
          <w:numId w:val="122"/>
        </w:numPr>
        <w:suppressAutoHyphens w:val="0"/>
        <w:rPr>
          <w:del w:id="11201" w:author="AbbVie1" w:date="2025-05-10T14:19:00Z"/>
          <w:rFonts w:ascii="Times New Roman" w:hAnsi="Times New Roman" w:cs="Times New Roman"/>
          <w:szCs w:val="22"/>
          <w:lang w:val="lv-LV"/>
        </w:rPr>
      </w:pPr>
      <w:del w:id="11202" w:author="AbbVie1" w:date="2025-05-10T14:19:00Z">
        <w:r w:rsidRPr="00AE120B">
          <w:rPr>
            <w:rFonts w:ascii="Times New Roman" w:hAnsi="Times New Roman" w:cs="Times New Roman"/>
            <w:szCs w:val="22"/>
            <w:lang w:val="lv-LV"/>
          </w:rPr>
          <w:delText>bērnus no divu gadu vecuma, kuriem ir hronisks neinfekciozs uveīts kopā ar acs priekšējās daļas iekaisumu.</w:delText>
        </w:r>
        <w:r w:rsidR="009E04D1" w:rsidRPr="00AE120B">
          <w:rPr>
            <w:rFonts w:ascii="Times New Roman" w:hAnsi="Times New Roman" w:cs="Times New Roman"/>
            <w:szCs w:val="22"/>
            <w:lang w:val="lv-LV"/>
          </w:rPr>
          <w:delText xml:space="preserve"> </w:delText>
        </w:r>
      </w:del>
    </w:p>
    <w:p w14:paraId="71632D01" w14:textId="153C66E3" w:rsidR="00B96E69" w:rsidRPr="00AE120B" w:rsidRDefault="00B96E69">
      <w:pPr>
        <w:pStyle w:val="EMEANormal"/>
        <w:keepNext/>
        <w:keepLines/>
        <w:widowControl w:val="0"/>
        <w:suppressAutoHyphens w:val="0"/>
        <w:rPr>
          <w:del w:id="11203" w:author="AbbVie1" w:date="2025-05-10T14:19:00Z"/>
          <w:rFonts w:ascii="Times New Roman" w:hAnsi="Times New Roman" w:cs="Times New Roman"/>
          <w:szCs w:val="22"/>
          <w:lang w:val="lv-LV"/>
        </w:rPr>
      </w:pPr>
    </w:p>
    <w:p w14:paraId="04C26E30" w14:textId="56993C20" w:rsidR="009E04D1" w:rsidRPr="00AE120B" w:rsidRDefault="00000000">
      <w:pPr>
        <w:pStyle w:val="EMEANormal"/>
        <w:keepNext/>
        <w:keepLines/>
        <w:widowControl w:val="0"/>
        <w:suppressAutoHyphens w:val="0"/>
        <w:rPr>
          <w:del w:id="11204" w:author="AbbVie1" w:date="2025-05-10T14:19:00Z"/>
          <w:rFonts w:ascii="Times New Roman" w:hAnsi="Times New Roman" w:cs="Times New Roman"/>
          <w:szCs w:val="22"/>
          <w:lang w:val="lv-LV"/>
        </w:rPr>
      </w:pPr>
      <w:del w:id="11205" w:author="AbbVie1" w:date="2025-05-10T14:19:00Z">
        <w:r w:rsidRPr="00AE120B">
          <w:rPr>
            <w:rFonts w:ascii="Times New Roman" w:hAnsi="Times New Roman" w:cs="Times New Roman"/>
            <w:szCs w:val="22"/>
            <w:lang w:val="lv-LV"/>
          </w:rPr>
          <w:delText xml:space="preserve">Šis iekaisums </w:delText>
        </w:r>
        <w:r w:rsidR="00B96E69" w:rsidRPr="00AE120B">
          <w:rPr>
            <w:rFonts w:ascii="Times New Roman" w:hAnsi="Times New Roman" w:cs="Times New Roman"/>
            <w:szCs w:val="22"/>
            <w:lang w:val="lv-LV"/>
          </w:rPr>
          <w:delText xml:space="preserve">var </w:delText>
        </w:r>
        <w:r w:rsidRPr="00AE120B">
          <w:rPr>
            <w:rFonts w:ascii="Times New Roman" w:hAnsi="Times New Roman" w:cs="Times New Roman"/>
            <w:szCs w:val="22"/>
            <w:lang w:val="lv-LV"/>
          </w:rPr>
          <w:delText>pasliktin</w:delText>
        </w:r>
        <w:r w:rsidR="00B96E69" w:rsidRPr="00AE120B">
          <w:rPr>
            <w:rFonts w:ascii="Times New Roman" w:hAnsi="Times New Roman" w:cs="Times New Roman"/>
            <w:szCs w:val="22"/>
            <w:lang w:val="lv-LV"/>
          </w:rPr>
          <w:delText>āt</w:delText>
        </w:r>
        <w:r w:rsidRPr="00AE120B">
          <w:rPr>
            <w:rFonts w:ascii="Times New Roman" w:hAnsi="Times New Roman" w:cs="Times New Roman"/>
            <w:szCs w:val="22"/>
            <w:lang w:val="lv-LV"/>
          </w:rPr>
          <w:delText xml:space="preserve"> redzi un/vai rad</w:delText>
        </w:r>
        <w:r w:rsidR="00B96E69" w:rsidRPr="00AE120B">
          <w:rPr>
            <w:rFonts w:ascii="Times New Roman" w:hAnsi="Times New Roman" w:cs="Times New Roman"/>
            <w:szCs w:val="22"/>
            <w:lang w:val="lv-LV"/>
          </w:rPr>
          <w:delText>īt</w:delText>
        </w:r>
        <w:r w:rsidRPr="00AE120B">
          <w:rPr>
            <w:rFonts w:ascii="Times New Roman" w:hAnsi="Times New Roman" w:cs="Times New Roman"/>
            <w:szCs w:val="22"/>
            <w:lang w:val="lv-LV"/>
          </w:rPr>
          <w:delText xml:space="preserve"> plankumus acī, piemēram, melnus punktus vai smalkas līnijas, kas kustas redzes laukā. Humira samazina šo iekaisumu.</w:delText>
        </w:r>
      </w:del>
    </w:p>
    <w:p w14:paraId="3209CD6D" w14:textId="4FA48339" w:rsidR="009E04D1" w:rsidRPr="00AE120B" w:rsidRDefault="009E04D1">
      <w:pPr>
        <w:pStyle w:val="EMEANormal"/>
        <w:keepNext/>
        <w:keepLines/>
        <w:widowControl w:val="0"/>
        <w:suppressAutoHyphens w:val="0"/>
        <w:rPr>
          <w:del w:id="11206" w:author="AbbVie1" w:date="2025-05-10T14:19:00Z"/>
          <w:rFonts w:ascii="Times New Roman" w:hAnsi="Times New Roman" w:cs="Times New Roman"/>
          <w:szCs w:val="22"/>
          <w:lang w:val="lv-LV"/>
        </w:rPr>
      </w:pPr>
    </w:p>
    <w:p w14:paraId="3D1AABF5" w14:textId="57AF8665" w:rsidR="009E04D1" w:rsidRPr="00AE120B" w:rsidRDefault="00000000">
      <w:pPr>
        <w:pStyle w:val="EMEANormal"/>
        <w:keepNext/>
        <w:keepLines/>
        <w:widowControl w:val="0"/>
        <w:suppressAutoHyphens w:val="0"/>
        <w:rPr>
          <w:del w:id="11207" w:author="AbbVie1" w:date="2025-05-10T14:19:00Z"/>
          <w:rFonts w:ascii="Times New Roman" w:hAnsi="Times New Roman" w:cs="Times New Roman"/>
          <w:b/>
          <w:i/>
          <w:szCs w:val="22"/>
          <w:u w:val="single"/>
          <w:lang w:val="lv-LV"/>
        </w:rPr>
      </w:pPr>
      <w:del w:id="11208" w:author="AbbVie1" w:date="2025-05-10T14:19:00Z">
        <w:r w:rsidRPr="00AE120B">
          <w:rPr>
            <w:rFonts w:ascii="Times New Roman" w:hAnsi="Times New Roman" w:cs="Times New Roman"/>
            <w:szCs w:val="22"/>
            <w:u w:val="single"/>
            <w:lang w:val="lv-LV"/>
          </w:rPr>
          <w:delText>Acs mugurējās daļas neinfekciozs uveīts</w:delText>
        </w:r>
      </w:del>
    </w:p>
    <w:p w14:paraId="4343BC48" w14:textId="03C3AB22" w:rsidR="009E04D1" w:rsidRPr="00AE120B" w:rsidRDefault="009E04D1">
      <w:pPr>
        <w:pStyle w:val="EMEANormal"/>
        <w:keepNext/>
        <w:keepLines/>
        <w:widowControl w:val="0"/>
        <w:suppressAutoHyphens w:val="0"/>
        <w:rPr>
          <w:del w:id="11209" w:author="AbbVie1" w:date="2025-05-10T14:19:00Z"/>
          <w:rFonts w:ascii="Times New Roman" w:hAnsi="Times New Roman" w:cs="Times New Roman"/>
          <w:b/>
          <w:i/>
          <w:szCs w:val="22"/>
          <w:u w:val="single"/>
          <w:lang w:val="lv-LV"/>
        </w:rPr>
      </w:pPr>
    </w:p>
    <w:p w14:paraId="189AEDAD" w14:textId="150728C9" w:rsidR="009E04D1" w:rsidRPr="00AE120B" w:rsidRDefault="00000000">
      <w:pPr>
        <w:pStyle w:val="EMEANormal"/>
        <w:keepNext/>
        <w:keepLines/>
        <w:widowControl w:val="0"/>
        <w:suppressAutoHyphens w:val="0"/>
        <w:rPr>
          <w:del w:id="11210" w:author="AbbVie1" w:date="2025-05-10T14:19:00Z"/>
          <w:rFonts w:ascii="Times New Roman" w:hAnsi="Times New Roman" w:cs="Times New Roman"/>
          <w:b/>
          <w:szCs w:val="22"/>
          <w:u w:val="single"/>
          <w:lang w:val="lv-LV"/>
        </w:rPr>
      </w:pPr>
      <w:del w:id="11211" w:author="AbbVie1" w:date="2025-05-10T14:19:00Z">
        <w:r w:rsidRPr="00AE120B">
          <w:rPr>
            <w:rFonts w:ascii="Times New Roman" w:hAnsi="Times New Roman" w:cs="Times New Roman"/>
            <w:szCs w:val="22"/>
            <w:lang w:val="lv-LV"/>
          </w:rPr>
          <w:delText>Neinfekciozs uveīts ir iekaisīga rakstura slimība, kas bojā noteiktas acs daļas.</w:delText>
        </w:r>
      </w:del>
    </w:p>
    <w:p w14:paraId="0A9CBF52" w14:textId="4EB451E1" w:rsidR="009E04D1" w:rsidRPr="00AE120B" w:rsidRDefault="009E04D1">
      <w:pPr>
        <w:pStyle w:val="EMEANormal"/>
        <w:keepNext/>
        <w:keepLines/>
        <w:widowControl w:val="0"/>
        <w:suppressAutoHyphens w:val="0"/>
        <w:rPr>
          <w:del w:id="11212" w:author="AbbVie1" w:date="2025-05-10T14:19:00Z"/>
          <w:rFonts w:ascii="Times New Roman" w:hAnsi="Times New Roman" w:cs="Times New Roman"/>
          <w:b/>
          <w:szCs w:val="22"/>
          <w:u w:val="single"/>
          <w:lang w:val="lv-LV"/>
        </w:rPr>
      </w:pPr>
    </w:p>
    <w:p w14:paraId="3A646C7B" w14:textId="6F2049B0" w:rsidR="009E04D1" w:rsidRPr="00AE120B" w:rsidRDefault="00000000">
      <w:pPr>
        <w:pStyle w:val="EMEANormal"/>
        <w:keepNext/>
        <w:keepLines/>
        <w:widowControl w:val="0"/>
        <w:suppressAutoHyphens w:val="0"/>
        <w:rPr>
          <w:del w:id="11213" w:author="AbbVie1" w:date="2025-05-10T14:19:00Z"/>
          <w:rFonts w:ascii="Times New Roman" w:hAnsi="Times New Roman" w:cs="Times New Roman"/>
          <w:szCs w:val="22"/>
          <w:lang w:val="lv-LV"/>
        </w:rPr>
      </w:pPr>
      <w:del w:id="11214" w:author="AbbVie1" w:date="2025-05-10T14:19:00Z">
        <w:r w:rsidRPr="00AE120B">
          <w:rPr>
            <w:rFonts w:ascii="Times New Roman" w:hAnsi="Times New Roman" w:cs="Times New Roman"/>
            <w:szCs w:val="22"/>
            <w:lang w:val="lv-LV"/>
          </w:rPr>
          <w:delText xml:space="preserve">Humira lieto pieaugušu neinfekcioza uveīta </w:delText>
        </w:r>
        <w:r w:rsidR="00095754" w:rsidRPr="00AE120B">
          <w:rPr>
            <w:rFonts w:ascii="Times New Roman" w:hAnsi="Times New Roman" w:cs="Times New Roman"/>
            <w:szCs w:val="22"/>
            <w:lang w:val="lv-LV"/>
          </w:rPr>
          <w:delText>pacientu</w:delText>
        </w:r>
        <w:r w:rsidRPr="00AE120B">
          <w:rPr>
            <w:rFonts w:ascii="Times New Roman" w:hAnsi="Times New Roman" w:cs="Times New Roman"/>
            <w:szCs w:val="22"/>
            <w:lang w:val="lv-LV"/>
          </w:rPr>
          <w:delText xml:space="preserve"> ar iekaisumu acs mugurējā daļā ārstēšanai. Šis iekaisums pasliktina redzi un/vai rada plankumus acī (melnus punktus vai smalkas līnijas, kas kustas redzes laukā). Humira samazina šo iekaisumu.</w:delText>
        </w:r>
      </w:del>
    </w:p>
    <w:p w14:paraId="39A26D4C" w14:textId="44B7C61F" w:rsidR="009E04D1" w:rsidRPr="00AE120B" w:rsidRDefault="009E04D1">
      <w:pPr>
        <w:pStyle w:val="EMEANormal"/>
        <w:keepNext/>
        <w:keepLines/>
        <w:widowControl w:val="0"/>
        <w:suppressAutoHyphens w:val="0"/>
        <w:rPr>
          <w:del w:id="11215" w:author="AbbVie1" w:date="2025-05-10T14:19:00Z"/>
          <w:rFonts w:ascii="Times New Roman" w:hAnsi="Times New Roman" w:cs="Times New Roman"/>
          <w:szCs w:val="22"/>
          <w:lang w:val="lv-LV"/>
        </w:rPr>
      </w:pPr>
    </w:p>
    <w:p w14:paraId="2747C272" w14:textId="59385D5D" w:rsidR="009E04D1" w:rsidRPr="00AE120B" w:rsidRDefault="009E04D1">
      <w:pPr>
        <w:pStyle w:val="EMEANormal"/>
        <w:keepNext/>
        <w:keepLines/>
        <w:widowControl w:val="0"/>
        <w:suppressAutoHyphens w:val="0"/>
        <w:rPr>
          <w:del w:id="11216" w:author="AbbVie1" w:date="2025-05-10T14:19:00Z"/>
          <w:rFonts w:ascii="Times New Roman" w:hAnsi="Times New Roman" w:cs="Times New Roman"/>
          <w:szCs w:val="22"/>
          <w:lang w:val="lv-LV"/>
        </w:rPr>
      </w:pPr>
    </w:p>
    <w:p w14:paraId="06FB4DFC" w14:textId="7E518B3F" w:rsidR="009E04D1" w:rsidRPr="00AE120B" w:rsidRDefault="00000000">
      <w:pPr>
        <w:keepNext/>
        <w:keepLines/>
        <w:widowControl w:val="0"/>
        <w:suppressAutoHyphens w:val="0"/>
        <w:ind w:left="567" w:right="-2" w:hanging="567"/>
        <w:rPr>
          <w:del w:id="11217" w:author="AbbVie1" w:date="2025-05-10T14:19:00Z"/>
          <w:sz w:val="22"/>
          <w:szCs w:val="22"/>
          <w:lang w:val="lv-LV"/>
        </w:rPr>
      </w:pPr>
      <w:del w:id="11218" w:author="AbbVie1" w:date="2025-05-10T14:19:00Z">
        <w:r w:rsidRPr="00AE120B">
          <w:rPr>
            <w:b/>
            <w:bCs/>
            <w:sz w:val="22"/>
            <w:szCs w:val="22"/>
            <w:lang w:val="lv-LV"/>
          </w:rPr>
          <w:delText>2.</w:delText>
        </w:r>
        <w:r w:rsidRPr="00AE120B">
          <w:rPr>
            <w:b/>
            <w:bCs/>
            <w:sz w:val="22"/>
            <w:szCs w:val="22"/>
            <w:lang w:val="lv-LV"/>
          </w:rPr>
          <w:tab/>
          <w:delText>Kas Jums jāzina pirms Humira lietošanas</w:delText>
        </w:r>
      </w:del>
    </w:p>
    <w:p w14:paraId="71EB635B" w14:textId="1957E288" w:rsidR="009E04D1" w:rsidRPr="00AE120B" w:rsidRDefault="009E04D1">
      <w:pPr>
        <w:keepNext/>
        <w:keepLines/>
        <w:widowControl w:val="0"/>
        <w:suppressAutoHyphens w:val="0"/>
        <w:ind w:right="-2"/>
        <w:rPr>
          <w:del w:id="11219" w:author="AbbVie1" w:date="2025-05-10T14:19:00Z"/>
          <w:sz w:val="22"/>
          <w:szCs w:val="22"/>
          <w:lang w:val="lv-LV"/>
        </w:rPr>
      </w:pPr>
    </w:p>
    <w:p w14:paraId="6E4F9DB5" w14:textId="4486EB77" w:rsidR="009E04D1" w:rsidRPr="00AE120B" w:rsidRDefault="00000000">
      <w:pPr>
        <w:keepNext/>
        <w:keepLines/>
        <w:widowControl w:val="0"/>
        <w:suppressAutoHyphens w:val="0"/>
        <w:rPr>
          <w:del w:id="11220" w:author="AbbVie1" w:date="2025-05-10T14:19:00Z"/>
          <w:sz w:val="22"/>
          <w:szCs w:val="22"/>
          <w:lang w:val="lv-LV"/>
        </w:rPr>
      </w:pPr>
      <w:del w:id="11221" w:author="AbbVie1" w:date="2025-05-10T14:19:00Z">
        <w:r w:rsidRPr="00AE120B">
          <w:rPr>
            <w:b/>
            <w:bCs/>
            <w:sz w:val="22"/>
            <w:szCs w:val="22"/>
            <w:lang w:val="lv-LV"/>
          </w:rPr>
          <w:delText>Nelietojiet Humira šādos gadījumos</w:delText>
        </w:r>
      </w:del>
    </w:p>
    <w:p w14:paraId="7F620822" w14:textId="07040322" w:rsidR="009E04D1" w:rsidRPr="00AE120B" w:rsidRDefault="009E04D1">
      <w:pPr>
        <w:pStyle w:val="EndnoteText"/>
        <w:keepNext/>
        <w:keepLines/>
        <w:widowControl w:val="0"/>
        <w:tabs>
          <w:tab w:val="clear" w:pos="567"/>
        </w:tabs>
        <w:suppressAutoHyphens w:val="0"/>
        <w:rPr>
          <w:del w:id="11222" w:author="AbbVie1" w:date="2025-05-10T14:19:00Z"/>
          <w:lang w:val="lv-LV"/>
        </w:rPr>
      </w:pPr>
    </w:p>
    <w:p w14:paraId="6EDF0965" w14:textId="4BAC7EF8" w:rsidR="009E04D1" w:rsidRPr="00AE120B" w:rsidRDefault="00000000" w:rsidP="00B9399D">
      <w:pPr>
        <w:keepNext/>
        <w:keepLines/>
        <w:widowControl w:val="0"/>
        <w:numPr>
          <w:ilvl w:val="0"/>
          <w:numId w:val="48"/>
        </w:numPr>
        <w:suppressAutoHyphens w:val="0"/>
        <w:ind w:left="426" w:hanging="426"/>
        <w:rPr>
          <w:del w:id="11223" w:author="AbbVie1" w:date="2025-05-10T14:19:00Z"/>
          <w:sz w:val="22"/>
          <w:szCs w:val="22"/>
          <w:lang w:val="lv-LV"/>
        </w:rPr>
      </w:pPr>
      <w:del w:id="11224" w:author="AbbVie1" w:date="2025-05-10T14:19:00Z">
        <w:r w:rsidRPr="00AE120B">
          <w:rPr>
            <w:sz w:val="22"/>
            <w:szCs w:val="22"/>
            <w:lang w:val="lv-LV"/>
          </w:rPr>
          <w:delText>Ja Jums ir alerģija pret adalimumabu vai kādu citu (6. punktā minēto) šo zāļu sastāvdaļu.</w:delText>
        </w:r>
      </w:del>
    </w:p>
    <w:p w14:paraId="7D784A12" w14:textId="338FD459" w:rsidR="009E04D1" w:rsidRPr="00AE120B" w:rsidRDefault="009E04D1">
      <w:pPr>
        <w:keepNext/>
        <w:keepLines/>
        <w:widowControl w:val="0"/>
        <w:tabs>
          <w:tab w:val="left" w:pos="360"/>
        </w:tabs>
        <w:suppressAutoHyphens w:val="0"/>
        <w:ind w:left="426" w:hanging="426"/>
        <w:rPr>
          <w:del w:id="11225" w:author="AbbVie1" w:date="2025-05-10T14:19:00Z"/>
          <w:sz w:val="22"/>
          <w:szCs w:val="22"/>
          <w:lang w:val="lv-LV"/>
        </w:rPr>
      </w:pPr>
    </w:p>
    <w:p w14:paraId="0ABE816A" w14:textId="1C2B7175" w:rsidR="009E04D1" w:rsidRPr="00AE120B" w:rsidRDefault="00000000" w:rsidP="00B9399D">
      <w:pPr>
        <w:keepNext/>
        <w:keepLines/>
        <w:widowControl w:val="0"/>
        <w:numPr>
          <w:ilvl w:val="0"/>
          <w:numId w:val="43"/>
        </w:numPr>
        <w:tabs>
          <w:tab w:val="left" w:pos="426"/>
        </w:tabs>
        <w:suppressAutoHyphens w:val="0"/>
        <w:ind w:left="426" w:hanging="426"/>
        <w:rPr>
          <w:del w:id="11226" w:author="AbbVie1" w:date="2025-05-10T14:19:00Z"/>
          <w:sz w:val="22"/>
          <w:szCs w:val="22"/>
          <w:lang w:val="lv-LV"/>
        </w:rPr>
      </w:pPr>
      <w:del w:id="11227" w:author="AbbVie1" w:date="2025-05-10T14:19:00Z">
        <w:r w:rsidRPr="00AE120B">
          <w:rPr>
            <w:sz w:val="22"/>
            <w:szCs w:val="22"/>
            <w:lang w:val="lv-LV"/>
          </w:rPr>
          <w:lastRenderedPageBreak/>
          <w:delText>Ja Jums ir smaga infekcija, arī aktīva tuberkuloze (skatīt “Brīdinājumi un piesardzība lietošanā”). Svarīgi pastāstīt ārstam, ja Jums ir infekcijas simptomi, piemēram, drudzis, brūces, nogurums, bojāti zobi.</w:delText>
        </w:r>
      </w:del>
    </w:p>
    <w:p w14:paraId="49777023" w14:textId="49AC441C" w:rsidR="009E04D1" w:rsidRPr="00AE120B" w:rsidRDefault="009E04D1">
      <w:pPr>
        <w:keepNext/>
        <w:keepLines/>
        <w:widowControl w:val="0"/>
        <w:tabs>
          <w:tab w:val="left" w:pos="540"/>
        </w:tabs>
        <w:suppressAutoHyphens w:val="0"/>
        <w:ind w:left="426" w:hanging="426"/>
        <w:rPr>
          <w:del w:id="11228" w:author="AbbVie1" w:date="2025-05-10T14:19:00Z"/>
          <w:sz w:val="22"/>
          <w:szCs w:val="22"/>
          <w:lang w:val="lv-LV"/>
        </w:rPr>
      </w:pPr>
    </w:p>
    <w:p w14:paraId="0615C423" w14:textId="3A5F460E" w:rsidR="009E04D1" w:rsidRPr="00AE120B" w:rsidRDefault="00000000" w:rsidP="00B9399D">
      <w:pPr>
        <w:keepNext/>
        <w:keepLines/>
        <w:widowControl w:val="0"/>
        <w:numPr>
          <w:ilvl w:val="0"/>
          <w:numId w:val="43"/>
        </w:numPr>
        <w:tabs>
          <w:tab w:val="left" w:pos="426"/>
        </w:tabs>
        <w:suppressAutoHyphens w:val="0"/>
        <w:ind w:left="426" w:hanging="426"/>
        <w:rPr>
          <w:del w:id="11229" w:author="AbbVie1" w:date="2025-05-10T14:19:00Z"/>
          <w:sz w:val="22"/>
          <w:szCs w:val="22"/>
          <w:lang w:val="lv-LV"/>
        </w:rPr>
      </w:pPr>
      <w:del w:id="11230" w:author="AbbVie1" w:date="2025-05-10T14:19:00Z">
        <w:r w:rsidRPr="00AE120B">
          <w:rPr>
            <w:sz w:val="22"/>
            <w:szCs w:val="22"/>
            <w:lang w:val="lv-LV"/>
          </w:rPr>
          <w:delText>Ja Jums ir vidēji smaga vai smaga sirds mazspēja. Svarīgi pastāstīt ārstam, ja Jums ir bijušas vai ir nopietnas problēmas ar sirdi (skatīt “Brīdinājumi un piesardzība lietošanā”).</w:delText>
        </w:r>
      </w:del>
    </w:p>
    <w:p w14:paraId="0C1228E4" w14:textId="740F6352" w:rsidR="009E04D1" w:rsidRPr="00AE120B" w:rsidRDefault="009E04D1">
      <w:pPr>
        <w:keepNext/>
        <w:keepLines/>
        <w:widowControl w:val="0"/>
        <w:suppressAutoHyphens w:val="0"/>
        <w:ind w:left="426" w:hanging="426"/>
        <w:rPr>
          <w:del w:id="11231" w:author="AbbVie1" w:date="2025-05-10T14:19:00Z"/>
          <w:sz w:val="22"/>
          <w:szCs w:val="22"/>
          <w:lang w:val="lv-LV"/>
        </w:rPr>
      </w:pPr>
    </w:p>
    <w:p w14:paraId="2FB772D1" w14:textId="0B16DC9C" w:rsidR="009E04D1" w:rsidRPr="00AE120B" w:rsidRDefault="00000000">
      <w:pPr>
        <w:pStyle w:val="Heading1"/>
        <w:keepLines/>
        <w:widowControl w:val="0"/>
        <w:suppressAutoHyphens w:val="0"/>
        <w:ind w:left="426" w:hanging="426"/>
        <w:rPr>
          <w:del w:id="11232" w:author="AbbVie1" w:date="2025-05-10T14:19:00Z"/>
          <w:sz w:val="22"/>
          <w:szCs w:val="22"/>
        </w:rPr>
      </w:pPr>
      <w:del w:id="11233" w:author="AbbVie1" w:date="2025-05-10T14:19:00Z">
        <w:r w:rsidRPr="00AE120B">
          <w:rPr>
            <w:sz w:val="22"/>
            <w:szCs w:val="22"/>
          </w:rPr>
          <w:delText>Brīdinājumi un piesardzība lietošanā</w:delText>
        </w:r>
      </w:del>
    </w:p>
    <w:p w14:paraId="2BBC9A69" w14:textId="071A0E76" w:rsidR="009E04D1" w:rsidRPr="00AE120B" w:rsidRDefault="009E04D1">
      <w:pPr>
        <w:pStyle w:val="EndnoteText"/>
        <w:keepNext/>
        <w:keepLines/>
        <w:widowControl w:val="0"/>
        <w:suppressAutoHyphens w:val="0"/>
        <w:ind w:left="426" w:hanging="426"/>
        <w:rPr>
          <w:del w:id="11234" w:author="AbbVie1" w:date="2025-05-10T14:19:00Z"/>
          <w:lang w:val="lv-LV"/>
        </w:rPr>
      </w:pPr>
    </w:p>
    <w:p w14:paraId="7D7C89DA" w14:textId="3C3DB9D4" w:rsidR="009E04D1" w:rsidRPr="00AE120B" w:rsidRDefault="00000000">
      <w:pPr>
        <w:pStyle w:val="EndnoteText"/>
        <w:keepNext/>
        <w:keepLines/>
        <w:widowControl w:val="0"/>
        <w:suppressAutoHyphens w:val="0"/>
        <w:ind w:left="426" w:hanging="426"/>
        <w:rPr>
          <w:del w:id="11235" w:author="AbbVie1" w:date="2025-05-10T14:19:00Z"/>
          <w:lang w:val="lv-LV"/>
        </w:rPr>
      </w:pPr>
      <w:del w:id="11236" w:author="AbbVie1" w:date="2025-05-10T14:19:00Z">
        <w:r w:rsidRPr="00AE120B">
          <w:rPr>
            <w:lang w:val="lv-LV"/>
          </w:rPr>
          <w:delText>Pirms Humira lietošanas konsultējieties ar ārstu vai farmaceitu.</w:delText>
        </w:r>
      </w:del>
    </w:p>
    <w:p w14:paraId="2DC17CFD" w14:textId="270EC313" w:rsidR="009E04D1" w:rsidRPr="00AE120B" w:rsidRDefault="009E04D1">
      <w:pPr>
        <w:pStyle w:val="EndnoteText"/>
        <w:keepNext/>
        <w:keepLines/>
        <w:widowControl w:val="0"/>
        <w:suppressAutoHyphens w:val="0"/>
        <w:ind w:left="426" w:hanging="426"/>
        <w:rPr>
          <w:del w:id="11237" w:author="AbbVie1" w:date="2025-05-10T14:19:00Z"/>
          <w:lang w:val="lv-LV"/>
        </w:rPr>
      </w:pPr>
    </w:p>
    <w:p w14:paraId="72E4B512" w14:textId="6E52D63C" w:rsidR="009E04D1" w:rsidRPr="00AE120B" w:rsidRDefault="00000000" w:rsidP="00B9399D">
      <w:pPr>
        <w:keepNext/>
        <w:keepLines/>
        <w:widowControl w:val="0"/>
        <w:numPr>
          <w:ilvl w:val="0"/>
          <w:numId w:val="48"/>
        </w:numPr>
        <w:tabs>
          <w:tab w:val="left" w:pos="540"/>
        </w:tabs>
        <w:suppressAutoHyphens w:val="0"/>
        <w:ind w:left="426" w:hanging="426"/>
        <w:rPr>
          <w:del w:id="11238" w:author="AbbVie1" w:date="2025-05-10T14:19:00Z"/>
          <w:sz w:val="22"/>
          <w:szCs w:val="22"/>
          <w:lang w:val="lv-LV"/>
        </w:rPr>
      </w:pPr>
      <w:del w:id="11239" w:author="AbbVie1" w:date="2025-05-10T14:19:00Z">
        <w:r w:rsidRPr="00AE120B">
          <w:rPr>
            <w:sz w:val="22"/>
            <w:szCs w:val="22"/>
            <w:lang w:val="lv-LV"/>
          </w:rPr>
          <w:delText>Ja Jums rodas alerģiskas reakcijas ar tādiem simptomiem kā, piemēram, spiedoša sajūta krūškurvī, apgrūtināta elpošana, reibonis, pietūkums vai izsitumi, vairs neinjicējiet Humira un nekavējoties konsultējieties ar Jūsu ārstu</w:delText>
        </w:r>
        <w:r w:rsidR="00FB443E" w:rsidRPr="00AE120B">
          <w:rPr>
            <w:sz w:val="22"/>
            <w:szCs w:val="22"/>
            <w:lang w:val="lv-LV"/>
          </w:rPr>
          <w:delText xml:space="preserve">, </w:delText>
        </w:r>
        <w:r w:rsidR="00FB443E" w:rsidRPr="00AE120B">
          <w:rPr>
            <w:lang w:val="lv-LV"/>
          </w:rPr>
          <w:delText>jo retos gadījumos šīs reakcijas var būt dzīvībai bīstamas</w:delText>
        </w:r>
        <w:r w:rsidRPr="00AE120B">
          <w:rPr>
            <w:sz w:val="22"/>
            <w:szCs w:val="22"/>
            <w:lang w:val="lv-LV"/>
          </w:rPr>
          <w:delText>.</w:delText>
        </w:r>
      </w:del>
    </w:p>
    <w:p w14:paraId="4B037876" w14:textId="7AF1ABF6" w:rsidR="009E04D1" w:rsidRPr="00AE120B" w:rsidRDefault="009E04D1">
      <w:pPr>
        <w:pStyle w:val="EMEA1bull"/>
        <w:keepNext/>
        <w:keepLines/>
        <w:widowControl w:val="0"/>
        <w:numPr>
          <w:ilvl w:val="0"/>
          <w:numId w:val="0"/>
        </w:numPr>
        <w:tabs>
          <w:tab w:val="left" w:pos="540"/>
        </w:tabs>
        <w:suppressAutoHyphens w:val="0"/>
        <w:ind w:left="426" w:hanging="426"/>
        <w:rPr>
          <w:del w:id="11240" w:author="AbbVie1" w:date="2025-05-10T14:19:00Z"/>
        </w:rPr>
      </w:pPr>
    </w:p>
    <w:p w14:paraId="5F3129B2" w14:textId="6A938437" w:rsidR="009E04D1" w:rsidRPr="00AE120B" w:rsidRDefault="00000000" w:rsidP="00B9399D">
      <w:pPr>
        <w:pStyle w:val="EMEA1bull"/>
        <w:keepNext/>
        <w:keepLines/>
        <w:widowControl w:val="0"/>
        <w:numPr>
          <w:ilvl w:val="0"/>
          <w:numId w:val="48"/>
        </w:numPr>
        <w:tabs>
          <w:tab w:val="left" w:pos="540"/>
        </w:tabs>
        <w:suppressAutoHyphens w:val="0"/>
        <w:ind w:left="426" w:hanging="426"/>
        <w:rPr>
          <w:del w:id="11241" w:author="AbbVie1" w:date="2025-05-10T14:19:00Z"/>
        </w:rPr>
      </w:pPr>
      <w:del w:id="11242" w:author="AbbVie1" w:date="2025-05-10T14:19:00Z">
        <w:r w:rsidRPr="00AE120B">
          <w:delText>Ja Jums ir infekcija, arī ilgstoša vai lokāla (piemēram, apakšstilba čūla), konsultējieties ar savu ārstu pirms Humira lietošanas. Ja šaubāties, lūdzu, vērsieties pie sava ārsta.</w:delText>
        </w:r>
      </w:del>
    </w:p>
    <w:p w14:paraId="7C1981E7" w14:textId="384425F8" w:rsidR="009E04D1" w:rsidRPr="00AE120B" w:rsidRDefault="009E04D1">
      <w:pPr>
        <w:keepNext/>
        <w:keepLines/>
        <w:widowControl w:val="0"/>
        <w:tabs>
          <w:tab w:val="left" w:pos="540"/>
        </w:tabs>
        <w:suppressAutoHyphens w:val="0"/>
        <w:ind w:left="426" w:hanging="426"/>
        <w:rPr>
          <w:del w:id="11243" w:author="AbbVie1" w:date="2025-05-10T14:19:00Z"/>
          <w:sz w:val="22"/>
          <w:szCs w:val="22"/>
          <w:lang w:val="lv-LV"/>
        </w:rPr>
      </w:pPr>
    </w:p>
    <w:p w14:paraId="79997EDD" w14:textId="0D290EED" w:rsidR="009E04D1" w:rsidRPr="00AE120B" w:rsidRDefault="00000000" w:rsidP="00B9399D">
      <w:pPr>
        <w:keepNext/>
        <w:keepLines/>
        <w:widowControl w:val="0"/>
        <w:numPr>
          <w:ilvl w:val="0"/>
          <w:numId w:val="64"/>
        </w:numPr>
        <w:tabs>
          <w:tab w:val="left" w:pos="426"/>
        </w:tabs>
        <w:suppressAutoHyphens w:val="0"/>
        <w:ind w:left="426" w:hanging="426"/>
        <w:rPr>
          <w:del w:id="11244" w:author="AbbVie1" w:date="2025-05-10T14:19:00Z"/>
          <w:sz w:val="22"/>
          <w:szCs w:val="22"/>
          <w:lang w:val="lv-LV"/>
        </w:rPr>
      </w:pPr>
      <w:del w:id="11245" w:author="AbbVie1" w:date="2025-05-10T14:19:00Z">
        <w:r w:rsidRPr="00AE120B">
          <w:rPr>
            <w:sz w:val="22"/>
            <w:szCs w:val="22"/>
            <w:lang w:val="lv-LV"/>
          </w:rPr>
          <w:delText>Jūs varat vieglāk iegūt infekciju, kamēr ārstējaties ar Humira. Šis risks var palielināties, ja Jums ir traucēta plaušu funkcija. Šīs infekcijas var būt nopietnas, un tās var būt, piemēram, tuberkuloze, vīrusu, sēnīšu, parazītu vai baktēriju izraisītas infekcijas vai citas oportūnistiskas infekcijas un sepse, kas retos gadījumos var būt dzīvībai bīstam</w:delText>
        </w:r>
        <w:r w:rsidR="00127970" w:rsidRPr="00AE120B">
          <w:rPr>
            <w:sz w:val="22"/>
            <w:szCs w:val="22"/>
            <w:lang w:val="lv-LV"/>
          </w:rPr>
          <w:delText>i</w:delText>
        </w:r>
        <w:r w:rsidRPr="00AE120B">
          <w:rPr>
            <w:sz w:val="22"/>
            <w:szCs w:val="22"/>
            <w:lang w:val="lv-LV"/>
          </w:rPr>
          <w:delText>. Svarīgi pastāstīt ārstam, ja Jums rodas tādi simptomi kā drudzis, brūces, nogurums vai bojāti zobi. Jūsu ārsts var ieteikt īslaicīgi pārtraukt Humira lietošanu.</w:delText>
        </w:r>
      </w:del>
    </w:p>
    <w:p w14:paraId="10A4DF8C" w14:textId="7B2E6044" w:rsidR="009E04D1" w:rsidRPr="00AE120B" w:rsidRDefault="009E04D1">
      <w:pPr>
        <w:pStyle w:val="EndnoteText"/>
        <w:keepNext/>
        <w:keepLines/>
        <w:widowControl w:val="0"/>
        <w:tabs>
          <w:tab w:val="left" w:pos="540"/>
        </w:tabs>
        <w:suppressAutoHyphens w:val="0"/>
        <w:ind w:left="426" w:hanging="426"/>
        <w:rPr>
          <w:del w:id="11246" w:author="AbbVie1" w:date="2025-05-10T14:19:00Z"/>
          <w:lang w:val="lv-LV"/>
        </w:rPr>
      </w:pPr>
    </w:p>
    <w:p w14:paraId="2020A9B2" w14:textId="1855919B" w:rsidR="009E04D1" w:rsidRPr="00AE120B" w:rsidRDefault="00000000" w:rsidP="00B9399D">
      <w:pPr>
        <w:keepNext/>
        <w:keepLines/>
        <w:widowControl w:val="0"/>
        <w:numPr>
          <w:ilvl w:val="0"/>
          <w:numId w:val="64"/>
        </w:numPr>
        <w:tabs>
          <w:tab w:val="left" w:pos="426"/>
        </w:tabs>
        <w:suppressAutoHyphens w:val="0"/>
        <w:ind w:left="426" w:hanging="426"/>
        <w:rPr>
          <w:del w:id="11247" w:author="AbbVie1" w:date="2025-05-10T14:19:00Z"/>
          <w:sz w:val="22"/>
          <w:szCs w:val="22"/>
          <w:lang w:val="lv-LV"/>
        </w:rPr>
      </w:pPr>
      <w:del w:id="11248" w:author="AbbVie1" w:date="2025-05-10T14:19:00Z">
        <w:r w:rsidRPr="00AE120B">
          <w:rPr>
            <w:sz w:val="22"/>
            <w:szCs w:val="22"/>
            <w:lang w:val="lv-LV"/>
          </w:rPr>
          <w:delText xml:space="preserve">Tā kā pacientiem, kas ārstējās ar Humira, bijuši saslimšanas gadījumi ar tuberkulozi, Jūsu ārsts pirms ārstēšanas ar Humira pārbaudīs, vai Jums nav tuberkulozes pazīmes vai simptomi. Pārbaude ietvers pilnu medicīnisku novērtēšanu, kas ietver slimību vēstures ievākšanu un atbilstošus sijājošus izmeklējumus (piemēram, krūšu daļas rentgenuzņēmumu un tuberkulīna testu). Pārbaudes veikšana un rezultāti jāieraksta Jūsu </w:delText>
        </w:r>
        <w:r w:rsidRPr="00AE120B">
          <w:rPr>
            <w:b/>
            <w:sz w:val="22"/>
            <w:szCs w:val="22"/>
            <w:lang w:val="lv-LV"/>
          </w:rPr>
          <w:delText xml:space="preserve">Pacienta </w:delText>
        </w:r>
        <w:r w:rsidR="009263ED" w:rsidRPr="00AE120B">
          <w:rPr>
            <w:b/>
            <w:sz w:val="22"/>
            <w:szCs w:val="22"/>
            <w:lang w:val="lv-LV"/>
          </w:rPr>
          <w:delText xml:space="preserve">atgādinājuma </w:delText>
        </w:r>
        <w:r w:rsidRPr="00AE120B">
          <w:rPr>
            <w:b/>
            <w:sz w:val="22"/>
            <w:szCs w:val="22"/>
            <w:lang w:val="lv-LV"/>
          </w:rPr>
          <w:delText>kartītē</w:delText>
        </w:r>
        <w:r w:rsidRPr="00AE120B">
          <w:rPr>
            <w:sz w:val="22"/>
            <w:szCs w:val="22"/>
            <w:lang w:val="lv-LV"/>
          </w:rPr>
          <w:delText>. Ļoti svarīgi pastāstīt ārstam, ja Jums kādreiz ir bijusi tuberkuloze vai ja Jūs esat bijis ciešā kontaktā ar kādu, kam bijusi tuberkuloze. Ārstēšanas laikā var rasties tuberkuloze, pat ja Jūs esat saņēmis profilaktisku prettuberkulozes terapiju. Ja tuberkulozes simptomi (pastāvīgs klepus, ķermeņa masas samazināšanās, gurdenums, viegls drudzis) vai jebkura cita infekcija rodas ārstēšanas laikā vai pēc tās, nekavējoties pastāstiet par to ārstam.</w:delText>
        </w:r>
      </w:del>
    </w:p>
    <w:p w14:paraId="201ACF1C" w14:textId="25BFB1A4" w:rsidR="009E04D1" w:rsidRPr="00AE120B" w:rsidRDefault="009E04D1">
      <w:pPr>
        <w:keepNext/>
        <w:keepLines/>
        <w:widowControl w:val="0"/>
        <w:tabs>
          <w:tab w:val="left" w:pos="540"/>
        </w:tabs>
        <w:suppressAutoHyphens w:val="0"/>
        <w:ind w:left="426" w:hanging="426"/>
        <w:rPr>
          <w:del w:id="11249" w:author="AbbVie1" w:date="2025-05-10T14:19:00Z"/>
          <w:sz w:val="22"/>
          <w:szCs w:val="22"/>
          <w:lang w:val="lv-LV"/>
        </w:rPr>
      </w:pPr>
    </w:p>
    <w:p w14:paraId="3F88168D" w14:textId="3966A258" w:rsidR="009E04D1" w:rsidRPr="00AE120B" w:rsidRDefault="00000000" w:rsidP="00B9399D">
      <w:pPr>
        <w:pStyle w:val="EMEA1bull"/>
        <w:keepNext/>
        <w:keepLines/>
        <w:widowControl w:val="0"/>
        <w:numPr>
          <w:ilvl w:val="0"/>
          <w:numId w:val="64"/>
        </w:numPr>
        <w:tabs>
          <w:tab w:val="left" w:pos="426"/>
        </w:tabs>
        <w:suppressAutoHyphens w:val="0"/>
        <w:ind w:left="426" w:hanging="426"/>
        <w:rPr>
          <w:del w:id="11250" w:author="AbbVie1" w:date="2025-05-10T14:19:00Z"/>
        </w:rPr>
      </w:pPr>
      <w:del w:id="11251" w:author="AbbVie1" w:date="2025-05-10T14:19:00Z">
        <w:r w:rsidRPr="00AE120B">
          <w:delText>Informējiet ārstu, ja Jūs dzīvojat vai ceļojat pa apvidiem, kur sēnīšu infekcijas, piemēram, histoplazmoze, kokcidioidomikoze vai blastomikoze, ir endēmiskas.</w:delText>
        </w:r>
      </w:del>
    </w:p>
    <w:p w14:paraId="62D5ED99" w14:textId="316ED75F" w:rsidR="009E04D1" w:rsidRPr="00AE120B" w:rsidRDefault="009E04D1">
      <w:pPr>
        <w:keepNext/>
        <w:keepLines/>
        <w:widowControl w:val="0"/>
        <w:tabs>
          <w:tab w:val="left" w:pos="540"/>
        </w:tabs>
        <w:suppressAutoHyphens w:val="0"/>
        <w:ind w:left="426" w:hanging="426"/>
        <w:rPr>
          <w:del w:id="11252" w:author="AbbVie1" w:date="2025-05-10T14:19:00Z"/>
          <w:sz w:val="22"/>
          <w:szCs w:val="22"/>
          <w:lang w:val="lv-LV"/>
        </w:rPr>
      </w:pPr>
    </w:p>
    <w:p w14:paraId="4408E045" w14:textId="437264FC" w:rsidR="009E04D1" w:rsidRPr="00AE120B" w:rsidRDefault="00000000" w:rsidP="00B9399D">
      <w:pPr>
        <w:pStyle w:val="EMEA1bull"/>
        <w:keepNext/>
        <w:keepLines/>
        <w:widowControl w:val="0"/>
        <w:numPr>
          <w:ilvl w:val="0"/>
          <w:numId w:val="64"/>
        </w:numPr>
        <w:tabs>
          <w:tab w:val="left" w:pos="426"/>
        </w:tabs>
        <w:suppressAutoHyphens w:val="0"/>
        <w:ind w:left="426" w:hanging="426"/>
        <w:rPr>
          <w:del w:id="11253" w:author="AbbVie1" w:date="2025-05-10T14:19:00Z"/>
        </w:rPr>
      </w:pPr>
      <w:del w:id="11254" w:author="AbbVie1" w:date="2025-05-10T14:19:00Z">
        <w:r w:rsidRPr="00AE120B">
          <w:delText>Informējiet ārstu, ja Jums bijušas periodiskas infekcijas vai citi stāvokļi, kas palielina infekcijas risku.</w:delText>
        </w:r>
      </w:del>
    </w:p>
    <w:p w14:paraId="2390A12B" w14:textId="1698EC72" w:rsidR="009E04D1" w:rsidRPr="00AE120B" w:rsidRDefault="009E04D1" w:rsidP="00F660CA">
      <w:pPr>
        <w:pStyle w:val="EMEA1bull"/>
        <w:keepNext/>
        <w:keepLines/>
        <w:widowControl w:val="0"/>
        <w:numPr>
          <w:ilvl w:val="0"/>
          <w:numId w:val="0"/>
        </w:numPr>
        <w:tabs>
          <w:tab w:val="left" w:pos="540"/>
        </w:tabs>
        <w:suppressAutoHyphens w:val="0"/>
        <w:ind w:left="426" w:hanging="426"/>
        <w:rPr>
          <w:del w:id="11255" w:author="AbbVie1" w:date="2025-05-10T14:19:00Z"/>
        </w:rPr>
      </w:pPr>
    </w:p>
    <w:p w14:paraId="7E83A9E3" w14:textId="17D5DDD3" w:rsidR="009E04D1" w:rsidRPr="00AE120B" w:rsidRDefault="00000000" w:rsidP="00B9399D">
      <w:pPr>
        <w:pStyle w:val="EMEA1bull"/>
        <w:keepNext/>
        <w:keepLines/>
        <w:widowControl w:val="0"/>
        <w:numPr>
          <w:ilvl w:val="0"/>
          <w:numId w:val="64"/>
        </w:numPr>
        <w:tabs>
          <w:tab w:val="left" w:pos="426"/>
        </w:tabs>
        <w:suppressAutoHyphens w:val="0"/>
        <w:ind w:left="426" w:hanging="426"/>
        <w:rPr>
          <w:del w:id="11256" w:author="AbbVie1" w:date="2025-05-10T14:19:00Z"/>
        </w:rPr>
      </w:pPr>
      <w:del w:id="11257" w:author="AbbVie1" w:date="2025-05-10T14:19:00Z">
        <w:r w:rsidRPr="00AE120B">
          <w:delText>Pasakiet savam ārstam, ja esat B hepatīta vīrusa (HBV) nēsātājs, ja Jums ir aktīvs B hepatīts vai domājat, ka Jums ir risks inficēties ar HBV. Jūsu ārstam ir jāveic Jums HBV tests. Humira var izraisīt HBV reaktivāciju cilvēkiem, kuri ir šī vīrusa nēsātāji. Dažos gadījumos, īpaši ja lietojat citas zāles, kas nomāc imūno sistēmu, HBV reaktivācija var apdraudēt dzīvību.</w:delText>
        </w:r>
      </w:del>
    </w:p>
    <w:p w14:paraId="1C195D4E" w14:textId="02AB9D28" w:rsidR="009E04D1" w:rsidRPr="00AE120B" w:rsidRDefault="009E04D1" w:rsidP="00F660CA">
      <w:pPr>
        <w:pStyle w:val="ListParagraph"/>
        <w:keepNext/>
        <w:keepLines/>
        <w:widowControl w:val="0"/>
        <w:suppressAutoHyphens w:val="0"/>
        <w:ind w:left="426" w:hanging="426"/>
        <w:rPr>
          <w:del w:id="11258" w:author="AbbVie1" w:date="2025-05-10T14:19:00Z"/>
          <w:sz w:val="22"/>
          <w:szCs w:val="22"/>
          <w:lang w:val="lv-LV"/>
        </w:rPr>
      </w:pPr>
    </w:p>
    <w:p w14:paraId="141D4C49" w14:textId="2424E1D6" w:rsidR="009E04D1" w:rsidRPr="00AE120B" w:rsidRDefault="00000000" w:rsidP="00B9399D">
      <w:pPr>
        <w:keepNext/>
        <w:keepLines/>
        <w:widowControl w:val="0"/>
        <w:numPr>
          <w:ilvl w:val="0"/>
          <w:numId w:val="64"/>
        </w:numPr>
        <w:suppressAutoHyphens w:val="0"/>
        <w:ind w:left="426" w:hanging="426"/>
        <w:rPr>
          <w:del w:id="11259" w:author="AbbVie1" w:date="2025-05-10T14:19:00Z"/>
          <w:sz w:val="22"/>
          <w:szCs w:val="22"/>
          <w:lang w:val="lv-LV"/>
        </w:rPr>
      </w:pPr>
      <w:del w:id="11260" w:author="AbbVie1" w:date="2025-05-10T14:19:00Z">
        <w:r w:rsidRPr="00AE120B">
          <w:rPr>
            <w:sz w:val="22"/>
            <w:szCs w:val="22"/>
            <w:lang w:val="lv-LV"/>
          </w:rPr>
          <w:delText xml:space="preserve">Ja Jūs esat vecāks par 65 gadiem, tad Humira lietošanas laikā, Jūs varat būt vairāk uzņēmīgs pret infekcijām. Humira terapijas laikā Jums un Jūsu ārstam jāvelta īpaša uzmanība infekcijas pazīmēm. Ja Jums parādās infekcijas simptomi, piemēram, drudzis, brūces, nogurums vai problēmas ar zobiem, ir svarīgi par to pastāstīt Jūsu ārstam. </w:delText>
        </w:r>
      </w:del>
    </w:p>
    <w:p w14:paraId="430442EB" w14:textId="35F897B7" w:rsidR="009E04D1" w:rsidRPr="00AE120B" w:rsidRDefault="009E04D1" w:rsidP="00F660CA">
      <w:pPr>
        <w:pStyle w:val="EMEA1bull"/>
        <w:keepNext/>
        <w:keepLines/>
        <w:widowControl w:val="0"/>
        <w:numPr>
          <w:ilvl w:val="0"/>
          <w:numId w:val="0"/>
        </w:numPr>
        <w:tabs>
          <w:tab w:val="left" w:pos="540"/>
        </w:tabs>
        <w:suppressAutoHyphens w:val="0"/>
        <w:ind w:left="426" w:hanging="426"/>
        <w:rPr>
          <w:del w:id="11261" w:author="AbbVie1" w:date="2025-05-10T14:19:00Z"/>
        </w:rPr>
      </w:pPr>
    </w:p>
    <w:p w14:paraId="15880645" w14:textId="0106682D" w:rsidR="009E04D1" w:rsidRPr="00AE120B" w:rsidRDefault="00000000" w:rsidP="00B9399D">
      <w:pPr>
        <w:pStyle w:val="EMEA1bull"/>
        <w:keepNext/>
        <w:keepLines/>
        <w:widowControl w:val="0"/>
        <w:numPr>
          <w:ilvl w:val="0"/>
          <w:numId w:val="64"/>
        </w:numPr>
        <w:tabs>
          <w:tab w:val="left" w:pos="426"/>
        </w:tabs>
        <w:suppressAutoHyphens w:val="0"/>
        <w:ind w:left="426" w:hanging="426"/>
        <w:rPr>
          <w:del w:id="11262" w:author="AbbVie1" w:date="2025-05-10T14:19:00Z"/>
        </w:rPr>
      </w:pPr>
      <w:del w:id="11263" w:author="AbbVie1" w:date="2025-05-10T14:19:00Z">
        <w:r w:rsidRPr="00AE120B">
          <w:delText>Ja Jums tiek plānotas operācijas vai stomatoloģiskas procedūras, informējiet ārstu, ka Jūs saņemat Humira. Jūsu ārsts var ieteikt īslaicīgi pārtraukt Humira lietošanu.</w:delText>
        </w:r>
      </w:del>
    </w:p>
    <w:p w14:paraId="1E6530D4" w14:textId="6DD74429" w:rsidR="009E04D1" w:rsidRPr="00AE120B" w:rsidRDefault="009E04D1" w:rsidP="00F660CA">
      <w:pPr>
        <w:keepNext/>
        <w:keepLines/>
        <w:widowControl w:val="0"/>
        <w:tabs>
          <w:tab w:val="left" w:pos="540"/>
        </w:tabs>
        <w:suppressAutoHyphens w:val="0"/>
        <w:ind w:left="426" w:hanging="426"/>
        <w:rPr>
          <w:del w:id="11264" w:author="AbbVie1" w:date="2025-05-10T14:19:00Z"/>
          <w:sz w:val="22"/>
          <w:szCs w:val="22"/>
          <w:lang w:val="lv-LV"/>
        </w:rPr>
      </w:pPr>
    </w:p>
    <w:p w14:paraId="2B0EEB7D" w14:textId="76551CDC" w:rsidR="009E04D1" w:rsidRPr="00AE120B" w:rsidRDefault="00000000" w:rsidP="00B9399D">
      <w:pPr>
        <w:pStyle w:val="EMEABullet2"/>
        <w:keepNext/>
        <w:keepLines/>
        <w:widowControl w:val="0"/>
        <w:numPr>
          <w:ilvl w:val="0"/>
          <w:numId w:val="82"/>
        </w:numPr>
        <w:tabs>
          <w:tab w:val="left" w:pos="450"/>
        </w:tabs>
        <w:suppressAutoHyphens w:val="0"/>
        <w:ind w:left="450" w:hanging="450"/>
        <w:rPr>
          <w:del w:id="11265" w:author="AbbVie1" w:date="2025-05-10T14:19:00Z"/>
          <w:lang w:val="lv-LV"/>
        </w:rPr>
      </w:pPr>
      <w:del w:id="11266" w:author="AbbVie1" w:date="2025-05-10T14:19:00Z">
        <w:r w:rsidRPr="00AE120B">
          <w:rPr>
            <w:lang w:val="lv-LV"/>
          </w:rPr>
          <w:lastRenderedPageBreak/>
          <w:delText>Ja Jums ir vai attīstās tāda demielinizējoša slimība kā multiplā skleroze, ārsts izlems, vai Jūs varat lietot vai turpināt lietot Humira. Nekavējoties pastāstiet ārstam, ja Jums rodas tādi simptomi kā redzes izmaiņas, nespēks kājās vai rokās, nejutīgums vai tirpšana kādā ķermeņa daļā.</w:delText>
        </w:r>
      </w:del>
    </w:p>
    <w:p w14:paraId="766CF645" w14:textId="3A4114EA" w:rsidR="009E04D1" w:rsidRPr="00AE120B" w:rsidRDefault="009E04D1" w:rsidP="00F660CA">
      <w:pPr>
        <w:keepNext/>
        <w:keepLines/>
        <w:widowControl w:val="0"/>
        <w:tabs>
          <w:tab w:val="left" w:pos="540"/>
          <w:tab w:val="left" w:pos="567"/>
        </w:tabs>
        <w:suppressAutoHyphens w:val="0"/>
        <w:ind w:left="426" w:hanging="426"/>
        <w:rPr>
          <w:del w:id="11267" w:author="AbbVie1" w:date="2025-05-10T14:19:00Z"/>
          <w:sz w:val="22"/>
          <w:szCs w:val="22"/>
          <w:lang w:val="lv-LV"/>
        </w:rPr>
      </w:pPr>
    </w:p>
    <w:p w14:paraId="4D30A96E" w14:textId="3786A4A9" w:rsidR="009E04D1" w:rsidRPr="00AE120B" w:rsidRDefault="00000000" w:rsidP="00F660CA">
      <w:pPr>
        <w:pStyle w:val="EMEA1bullspace"/>
        <w:keepNext/>
        <w:keepLines/>
        <w:widowControl w:val="0"/>
        <w:numPr>
          <w:ilvl w:val="0"/>
          <w:numId w:val="15"/>
        </w:numPr>
        <w:tabs>
          <w:tab w:val="left" w:pos="426"/>
          <w:tab w:val="left" w:pos="540"/>
        </w:tabs>
        <w:suppressAutoHyphens w:val="0"/>
        <w:spacing w:before="0"/>
        <w:ind w:left="425" w:hanging="425"/>
        <w:rPr>
          <w:del w:id="11268" w:author="AbbVie1" w:date="2025-05-10T14:19:00Z"/>
        </w:rPr>
      </w:pPr>
      <w:del w:id="11269" w:author="AbbVie1" w:date="2025-05-10T14:19:00Z">
        <w:r w:rsidRPr="00AE120B">
          <w:delText>Noteiktas vakcīnas var izraisīt infekcijas un tās nedrīkst lietot, kamēr ārstējaties ar Humira. Lūdzu, konsultējieties ar ārstu pirms saņemat jebkuru vakcīnu. Bērniem pirms ārstēšanas uzsākšanas ar Humira, ja iespējams, jānodrošina visas imunizācijas veikšanu saskaņā ar spēkā esošajām imunizācijas vadlīnijām. Ja Jūs esat saņēmusi Humira grūtniecības laikā, Jūsu mazulim var būt paaugstināts risks iegūt infekciju aptuveni līdz pieciem mēnešiem pēc pēdējās devas, ko Jūs esat saņēmusi grūtniecības laikā. Ir svarīgi pastāstīt Jūsu mazuļa ārstam un citiem veselības aprūpes speciālistiem par to, ka grūtniecības laikā esat lietojusi Humira, lai viņi var pieņemt lēmumu, kad Jūsu mazulim ir jāsaņem jebkāda vakcīna.</w:delText>
        </w:r>
      </w:del>
    </w:p>
    <w:p w14:paraId="5EE0BE3F" w14:textId="4367AC67" w:rsidR="009E04D1" w:rsidRPr="00AE120B" w:rsidRDefault="009E04D1" w:rsidP="00F660CA">
      <w:pPr>
        <w:keepNext/>
        <w:keepLines/>
        <w:widowControl w:val="0"/>
        <w:tabs>
          <w:tab w:val="left" w:pos="540"/>
        </w:tabs>
        <w:suppressAutoHyphens w:val="0"/>
        <w:ind w:left="425" w:hanging="425"/>
        <w:rPr>
          <w:del w:id="11270" w:author="AbbVie1" w:date="2025-05-10T14:19:00Z"/>
          <w:sz w:val="22"/>
          <w:szCs w:val="22"/>
          <w:lang w:val="lv-LV"/>
        </w:rPr>
      </w:pPr>
    </w:p>
    <w:p w14:paraId="6EEF5631" w14:textId="73419360" w:rsidR="009E04D1" w:rsidRPr="00AE120B" w:rsidRDefault="00000000" w:rsidP="00B9399D">
      <w:pPr>
        <w:keepNext/>
        <w:keepLines/>
        <w:widowControl w:val="0"/>
        <w:numPr>
          <w:ilvl w:val="0"/>
          <w:numId w:val="64"/>
        </w:numPr>
        <w:suppressAutoHyphens w:val="0"/>
        <w:ind w:left="425" w:hanging="425"/>
        <w:rPr>
          <w:del w:id="11271" w:author="AbbVie1" w:date="2025-05-10T14:19:00Z"/>
          <w:sz w:val="22"/>
          <w:szCs w:val="22"/>
          <w:lang w:val="lv-LV"/>
        </w:rPr>
      </w:pPr>
      <w:del w:id="11272" w:author="AbbVie1" w:date="2025-05-10T14:19:00Z">
        <w:r w:rsidRPr="00AE120B">
          <w:rPr>
            <w:sz w:val="22"/>
            <w:szCs w:val="22"/>
            <w:lang w:val="lv-LV"/>
          </w:rPr>
          <w:delText>Ja Jums ir viegla sirds mazspēja un Jūs tiekat ārstēts ar Humira, Jūsu ārstam rūpīgi jāuzrauga Jūsu sirds mazspējas gaita. Svarīgi pastāstīt ārstam, ja Jums ir bijušas vai ir nopietnas sirds problēmas. Ja Jums rodas jauni vai pastiprinās sirds mazspējas simptomi (piemēram, aizdusa, kāju pietūkums), nekavējoties sazinieties ar ārstu. Jūsu ārsts izlems, vai Jums jālieto Humira.</w:delText>
        </w:r>
      </w:del>
    </w:p>
    <w:p w14:paraId="6ECA97CD" w14:textId="35BFC97B" w:rsidR="009E04D1" w:rsidRPr="00AE120B" w:rsidRDefault="009E04D1" w:rsidP="00F660CA">
      <w:pPr>
        <w:keepNext/>
        <w:keepLines/>
        <w:widowControl w:val="0"/>
        <w:suppressAutoHyphens w:val="0"/>
        <w:ind w:left="425" w:hanging="425"/>
        <w:rPr>
          <w:del w:id="11273" w:author="AbbVie1" w:date="2025-05-10T14:19:00Z"/>
          <w:sz w:val="22"/>
          <w:szCs w:val="22"/>
          <w:lang w:val="lv-LV"/>
        </w:rPr>
      </w:pPr>
    </w:p>
    <w:p w14:paraId="6D2E7301" w14:textId="58568B52" w:rsidR="009E04D1" w:rsidRPr="00AE120B" w:rsidRDefault="00000000" w:rsidP="00B9399D">
      <w:pPr>
        <w:keepNext/>
        <w:keepLines/>
        <w:widowControl w:val="0"/>
        <w:numPr>
          <w:ilvl w:val="0"/>
          <w:numId w:val="64"/>
        </w:numPr>
        <w:suppressAutoHyphens w:val="0"/>
        <w:ind w:left="425" w:hanging="425"/>
        <w:rPr>
          <w:del w:id="11274" w:author="AbbVie1" w:date="2025-05-10T14:19:00Z"/>
          <w:sz w:val="22"/>
          <w:szCs w:val="22"/>
          <w:lang w:val="lv-LV"/>
        </w:rPr>
      </w:pPr>
      <w:del w:id="11275" w:author="AbbVie1" w:date="2025-05-10T14:19:00Z">
        <w:r w:rsidRPr="00AE120B">
          <w:rPr>
            <w:sz w:val="22"/>
            <w:szCs w:val="22"/>
            <w:lang w:val="lv-LV"/>
          </w:rPr>
          <w:delText>Dažiem pacientiem organisms var neveidot pietiekami daudz asins šūnu, kas palīdz Jūsu organismam cīnīties ar infekcijām vai apturēt asiņošanu. Ja Jums sākas drudzis, kas nepāriet, viegli rodas zilumi vai sākas asiņošana, vai arī esat ļoti bāls, nekavējoties pasakiet to ārstam. Ārsts var izlemt pārtraukt ārstēšanu.</w:delText>
        </w:r>
      </w:del>
    </w:p>
    <w:p w14:paraId="29FEDDFB" w14:textId="0B2BB643" w:rsidR="009E04D1" w:rsidRPr="00AE120B" w:rsidRDefault="009E04D1" w:rsidP="00F660CA">
      <w:pPr>
        <w:pStyle w:val="EMEA1bullspace"/>
        <w:keepNext/>
        <w:keepLines/>
        <w:widowControl w:val="0"/>
        <w:numPr>
          <w:ilvl w:val="0"/>
          <w:numId w:val="0"/>
        </w:numPr>
        <w:suppressAutoHyphens w:val="0"/>
        <w:spacing w:before="0"/>
        <w:ind w:left="425" w:hanging="425"/>
        <w:rPr>
          <w:del w:id="11276" w:author="AbbVie1" w:date="2025-05-10T14:19:00Z"/>
        </w:rPr>
      </w:pPr>
    </w:p>
    <w:p w14:paraId="3196C053" w14:textId="43134887" w:rsidR="009E04D1" w:rsidRPr="00AE120B" w:rsidRDefault="00000000" w:rsidP="00B9399D">
      <w:pPr>
        <w:keepNext/>
        <w:keepLines/>
        <w:widowControl w:val="0"/>
        <w:numPr>
          <w:ilvl w:val="0"/>
          <w:numId w:val="34"/>
        </w:numPr>
        <w:suppressAutoHyphens w:val="0"/>
        <w:ind w:left="426" w:hanging="426"/>
        <w:rPr>
          <w:del w:id="11277" w:author="AbbVie1" w:date="2025-05-10T14:19:00Z"/>
          <w:sz w:val="22"/>
          <w:szCs w:val="22"/>
          <w:lang w:val="lv-LV"/>
        </w:rPr>
      </w:pPr>
      <w:del w:id="11278" w:author="AbbVie1" w:date="2025-05-10T14:19:00Z">
        <w:r w:rsidRPr="00AE120B">
          <w:rPr>
            <w:sz w:val="22"/>
            <w:szCs w:val="22"/>
            <w:lang w:val="lv-LV"/>
          </w:rPr>
          <w:delText>Bijuši ļoti reti noteikta vēža veida rašanās gadījumi bērniem un pieaugušiem pacientiem, kuri lietojuši Humira vai citus TNF</w:delText>
        </w:r>
        <w:r w:rsidRPr="00AE120B">
          <w:rPr>
            <w:sz w:val="22"/>
            <w:szCs w:val="22"/>
            <w:lang w:val="lv-LV"/>
          </w:rPr>
          <w:noBreakHyphen/>
          <w:delText xml:space="preserve">blokatorus. Cilvēkiem, kuriem ir smagāks reimatoīdais artrīts jau ilgstoši, var būt lielāks vidējais risks saslimt ar limfomu (vēzi, kas ietekmē limfātisko sistēmu) un leikozi (vēzi, kas ietekmē asinis un kaulu smadzenes). Ja lietojat Humira, limfomas, </w:delText>
        </w:r>
        <w:r w:rsidR="002D4A16" w:rsidRPr="00AE120B">
          <w:rPr>
            <w:sz w:val="22"/>
            <w:szCs w:val="22"/>
            <w:lang w:val="lv-LV"/>
          </w:rPr>
          <w:delText xml:space="preserve">leikozes </w:delText>
        </w:r>
        <w:r w:rsidRPr="00AE120B">
          <w:rPr>
            <w:sz w:val="22"/>
            <w:szCs w:val="22"/>
            <w:lang w:val="lv-LV"/>
          </w:rPr>
          <w:delText xml:space="preserve">un cita veida vēža saslimšanas risks var palielināties. Retos gadījumos pacientiem, kuri lietojuši Humira, tika novērota specifiska, smagas formas </w:delText>
        </w:r>
        <w:r w:rsidRPr="00AE120B">
          <w:rPr>
            <w:bCs/>
            <w:sz w:val="22"/>
            <w:szCs w:val="22"/>
            <w:lang w:val="lv-LV"/>
          </w:rPr>
          <w:delText>limfoma</w:delText>
        </w:r>
        <w:r w:rsidRPr="00AE120B">
          <w:rPr>
            <w:sz w:val="22"/>
            <w:szCs w:val="22"/>
            <w:lang w:val="lv-LV"/>
          </w:rPr>
          <w:delText xml:space="preserve">. </w:delText>
        </w:r>
        <w:r w:rsidRPr="00AE120B">
          <w:rPr>
            <w:bCs/>
            <w:sz w:val="22"/>
            <w:szCs w:val="22"/>
            <w:lang w:val="lv-LV"/>
          </w:rPr>
          <w:delText xml:space="preserve">Daži no šiem pacientiem tika ārstēti arī ar azatioprīnu vai 6-merkaptopurīnu. </w:delText>
        </w:r>
        <w:r w:rsidRPr="00AE120B">
          <w:rPr>
            <w:sz w:val="22"/>
            <w:szCs w:val="22"/>
            <w:lang w:val="lv-LV"/>
          </w:rPr>
          <w:delText xml:space="preserve">Pastāstiet savam ārstam, ja Jūs </w:delText>
        </w:r>
        <w:r w:rsidRPr="00AE120B">
          <w:rPr>
            <w:bCs/>
            <w:sz w:val="22"/>
            <w:szCs w:val="22"/>
            <w:lang w:val="lv-LV"/>
          </w:rPr>
          <w:delText>lietojat a</w:delText>
        </w:r>
        <w:r w:rsidRPr="00AE120B">
          <w:rPr>
            <w:rStyle w:val="st1"/>
            <w:bCs/>
            <w:sz w:val="22"/>
            <w:szCs w:val="22"/>
            <w:lang w:val="lv-LV"/>
          </w:rPr>
          <w:delText>zatioprīnu vai</w:delText>
        </w:r>
        <w:r w:rsidRPr="00AE120B">
          <w:rPr>
            <w:rStyle w:val="st1"/>
            <w:sz w:val="22"/>
            <w:szCs w:val="22"/>
            <w:lang w:val="lv-LV"/>
          </w:rPr>
          <w:delText xml:space="preserve"> 6-merkaptopurīnu </w:delText>
        </w:r>
        <w:r w:rsidRPr="00AE120B">
          <w:rPr>
            <w:sz w:val="22"/>
            <w:szCs w:val="22"/>
            <w:lang w:val="lv-LV"/>
          </w:rPr>
          <w:delText xml:space="preserve">kopā ar Humira. Turklāt pacientiem, kuri lietojuši Humira, novēroti nemelanomas ādas vēža gadījumi. Ja terapijas laikā vai pēc tam rodas jauni ādas bojājumi vai ja mainās jau esošie bojājumi, pasakiet to savam ārstam. </w:delText>
        </w:r>
      </w:del>
    </w:p>
    <w:p w14:paraId="7F5CF755" w14:textId="55D24845" w:rsidR="009E04D1" w:rsidRPr="00AE120B" w:rsidRDefault="009E04D1" w:rsidP="00F660CA">
      <w:pPr>
        <w:keepNext/>
        <w:keepLines/>
        <w:widowControl w:val="0"/>
        <w:suppressAutoHyphens w:val="0"/>
        <w:rPr>
          <w:del w:id="11279" w:author="AbbVie1" w:date="2025-05-10T14:19:00Z"/>
          <w:sz w:val="22"/>
          <w:szCs w:val="22"/>
          <w:lang w:val="lv-LV"/>
        </w:rPr>
      </w:pPr>
    </w:p>
    <w:p w14:paraId="2C896726" w14:textId="3F4613B3" w:rsidR="009E04D1" w:rsidRPr="00AE120B" w:rsidRDefault="00000000" w:rsidP="00F660CA">
      <w:pPr>
        <w:pStyle w:val="EMEA1bullspace"/>
        <w:keepNext/>
        <w:keepLines/>
        <w:widowControl w:val="0"/>
        <w:tabs>
          <w:tab w:val="left" w:pos="426"/>
        </w:tabs>
        <w:suppressAutoHyphens w:val="0"/>
        <w:spacing w:before="0"/>
        <w:ind w:left="426" w:hanging="426"/>
        <w:rPr>
          <w:del w:id="11280" w:author="AbbVie1" w:date="2025-05-10T14:19:00Z"/>
          <w:b/>
          <w:bCs/>
        </w:rPr>
      </w:pPr>
      <w:del w:id="11281" w:author="AbbVie1" w:date="2025-05-10T14:19:00Z">
        <w:r w:rsidRPr="00AE120B">
          <w:delText>Ar citu TNF</w:delText>
        </w:r>
        <w:r w:rsidRPr="00AE120B">
          <w:noBreakHyphen/>
          <w:delText>blokatoru ārstētiem pacientiem ar specifiska veida plaušu slimību, ko sauc par hronisku obstruktīvu plaušu slimību (HOPS), bijuši cita vēža, ne limfomas gadījumi. Ja Jums ir HOPS vai esat liels smēķētājs, Jums jāapspriež ar ārstu, vai ārstēšana ar TNF</w:delText>
        </w:r>
        <w:r w:rsidRPr="00AE120B">
          <w:noBreakHyphen/>
          <w:delText>blokatoru Jums ir piemērota.</w:delText>
        </w:r>
      </w:del>
    </w:p>
    <w:p w14:paraId="2E46EC9B" w14:textId="7E6E9AE8" w:rsidR="00F6106A" w:rsidRPr="00AE120B" w:rsidRDefault="00F6106A" w:rsidP="008B1FE6">
      <w:pPr>
        <w:pStyle w:val="EMEA1bullspace"/>
        <w:keepNext/>
        <w:keepLines/>
        <w:widowControl w:val="0"/>
        <w:numPr>
          <w:ilvl w:val="0"/>
          <w:numId w:val="0"/>
        </w:numPr>
        <w:tabs>
          <w:tab w:val="left" w:pos="426"/>
        </w:tabs>
        <w:suppressAutoHyphens w:val="0"/>
        <w:spacing w:before="0"/>
        <w:ind w:left="426"/>
        <w:rPr>
          <w:del w:id="11282" w:author="AbbVie1" w:date="2025-05-10T14:19:00Z"/>
          <w:b/>
          <w:bCs/>
        </w:rPr>
      </w:pPr>
    </w:p>
    <w:p w14:paraId="71EFBAF1" w14:textId="2FDB0213" w:rsidR="00F6106A" w:rsidRPr="00AE120B" w:rsidRDefault="00000000" w:rsidP="008B1FE6">
      <w:pPr>
        <w:pStyle w:val="EMEA1bull"/>
        <w:ind w:left="426" w:hanging="425"/>
        <w:rPr>
          <w:del w:id="11283" w:author="AbbVie1" w:date="2025-05-10T14:19:00Z"/>
          <w:bCs/>
        </w:rPr>
      </w:pPr>
      <w:del w:id="11284" w:author="AbbVie1" w:date="2025-05-10T14:19:00Z">
        <w:r w:rsidRPr="00AE120B">
          <w:delText>Retos gadījumos ārstēšana ar Humira var izraisīt vilkēdei līdzīgu sindromu. Sazinieties ar ārstu, ja rodas šādi simptomi: ilgstoši, neizskaidrojamas izcelsmes izsitumi, drudzis, locītavu sāpes vai nogurums.</w:delText>
        </w:r>
      </w:del>
    </w:p>
    <w:p w14:paraId="14E39814" w14:textId="7FEB4D7E" w:rsidR="0030469F" w:rsidRPr="00AE120B" w:rsidRDefault="0030469F" w:rsidP="0030469F">
      <w:pPr>
        <w:pStyle w:val="EMEA1bull"/>
        <w:numPr>
          <w:ilvl w:val="0"/>
          <w:numId w:val="0"/>
        </w:numPr>
        <w:rPr>
          <w:del w:id="11285" w:author="AbbVie1" w:date="2025-05-10T14:19:00Z"/>
          <w:bCs/>
        </w:rPr>
      </w:pPr>
    </w:p>
    <w:p w14:paraId="7A4DF9B9" w14:textId="4C04B7B9" w:rsidR="009E04D1" w:rsidRPr="00AE120B" w:rsidRDefault="00000000" w:rsidP="008B1FE6">
      <w:pPr>
        <w:keepLines/>
        <w:widowControl w:val="0"/>
        <w:suppressAutoHyphens w:val="0"/>
        <w:ind w:right="-2"/>
        <w:rPr>
          <w:del w:id="11286" w:author="AbbVie1" w:date="2025-05-10T14:19:00Z"/>
          <w:bCs/>
          <w:sz w:val="22"/>
          <w:szCs w:val="22"/>
          <w:lang w:val="lv-LV"/>
        </w:rPr>
      </w:pPr>
      <w:del w:id="11287" w:author="AbbVie1" w:date="2025-05-10T14:19:00Z">
        <w:r w:rsidRPr="00AE120B">
          <w:rPr>
            <w:b/>
            <w:bCs/>
            <w:sz w:val="22"/>
            <w:szCs w:val="22"/>
            <w:lang w:val="lv-LV"/>
          </w:rPr>
          <w:delText>Bērni un pusaudži</w:delText>
        </w:r>
      </w:del>
    </w:p>
    <w:p w14:paraId="1C7232D5" w14:textId="6C0906A1" w:rsidR="009E04D1" w:rsidRPr="00AE120B" w:rsidRDefault="009E04D1" w:rsidP="008B1FE6">
      <w:pPr>
        <w:keepLines/>
        <w:widowControl w:val="0"/>
        <w:suppressAutoHyphens w:val="0"/>
        <w:ind w:right="-2"/>
        <w:rPr>
          <w:del w:id="11288" w:author="AbbVie1" w:date="2025-05-10T14:19:00Z"/>
          <w:bCs/>
          <w:sz w:val="22"/>
          <w:szCs w:val="22"/>
          <w:lang w:val="lv-LV"/>
        </w:rPr>
      </w:pPr>
    </w:p>
    <w:p w14:paraId="6414DC56" w14:textId="4ACA2708" w:rsidR="009E04D1" w:rsidRPr="00AE120B" w:rsidRDefault="00000000" w:rsidP="00B9399D">
      <w:pPr>
        <w:keepLines/>
        <w:widowControl w:val="0"/>
        <w:numPr>
          <w:ilvl w:val="0"/>
          <w:numId w:val="59"/>
        </w:numPr>
        <w:tabs>
          <w:tab w:val="left" w:pos="567"/>
        </w:tabs>
        <w:suppressAutoHyphens w:val="0"/>
        <w:ind w:left="567" w:hanging="567"/>
        <w:rPr>
          <w:del w:id="11289" w:author="AbbVie1" w:date="2025-05-10T14:19:00Z"/>
          <w:bCs/>
          <w:sz w:val="22"/>
          <w:szCs w:val="22"/>
          <w:lang w:val="lv-LV"/>
        </w:rPr>
      </w:pPr>
      <w:del w:id="11290" w:author="AbbVie1" w:date="2025-05-10T14:19:00Z">
        <w:r w:rsidRPr="00AE120B">
          <w:rPr>
            <w:bCs/>
            <w:sz w:val="22"/>
            <w:szCs w:val="22"/>
            <w:lang w:val="lv-LV"/>
          </w:rPr>
          <w:delText>Vakcinācija: ja iespējams, Jūsu bērnam pirms Humira lietošanas uzsākšanas jāsaņem visas nepieciešamās vakcīnas.</w:delText>
        </w:r>
      </w:del>
    </w:p>
    <w:p w14:paraId="0F55A99C" w14:textId="02F3A10B" w:rsidR="009E04D1" w:rsidRPr="00AE120B" w:rsidRDefault="00000000" w:rsidP="00B9399D">
      <w:pPr>
        <w:keepLines/>
        <w:widowControl w:val="0"/>
        <w:numPr>
          <w:ilvl w:val="0"/>
          <w:numId w:val="59"/>
        </w:numPr>
        <w:tabs>
          <w:tab w:val="left" w:pos="567"/>
        </w:tabs>
        <w:suppressAutoHyphens w:val="0"/>
        <w:ind w:left="567" w:hanging="567"/>
        <w:rPr>
          <w:del w:id="11291" w:author="AbbVie1" w:date="2025-05-10T14:19:00Z"/>
          <w:b/>
          <w:bCs/>
          <w:sz w:val="22"/>
          <w:szCs w:val="22"/>
          <w:lang w:val="lv-LV"/>
        </w:rPr>
      </w:pPr>
      <w:del w:id="11292" w:author="AbbVie1" w:date="2025-05-10T14:19:00Z">
        <w:r w:rsidRPr="00AE120B">
          <w:rPr>
            <w:bCs/>
            <w:sz w:val="22"/>
            <w:szCs w:val="22"/>
            <w:lang w:val="lv-LV"/>
          </w:rPr>
          <w:delText xml:space="preserve">Nedodiet Humira bērniem ar poliartikulāru juvenīlo </w:delText>
        </w:r>
        <w:r w:rsidRPr="00AE120B">
          <w:rPr>
            <w:sz w:val="22"/>
            <w:szCs w:val="22"/>
            <w:lang w:val="lv-LV"/>
          </w:rPr>
          <w:delText xml:space="preserve">idiopātisko </w:delText>
        </w:r>
        <w:r w:rsidRPr="00AE120B">
          <w:rPr>
            <w:bCs/>
            <w:sz w:val="22"/>
            <w:szCs w:val="22"/>
            <w:lang w:val="lv-LV"/>
          </w:rPr>
          <w:delText>artrītu, kas jaunāki par 2 gadiem.</w:delText>
        </w:r>
      </w:del>
    </w:p>
    <w:p w14:paraId="64587B65" w14:textId="5775E3F5" w:rsidR="009E04D1" w:rsidRPr="00AE120B" w:rsidRDefault="009E04D1" w:rsidP="008B1FE6">
      <w:pPr>
        <w:keepLines/>
        <w:widowControl w:val="0"/>
        <w:suppressAutoHyphens w:val="0"/>
        <w:ind w:right="-2"/>
        <w:rPr>
          <w:del w:id="11293" w:author="AbbVie1" w:date="2025-05-10T14:19:00Z"/>
          <w:b/>
          <w:bCs/>
          <w:sz w:val="22"/>
          <w:szCs w:val="22"/>
          <w:lang w:val="lv-LV"/>
        </w:rPr>
      </w:pPr>
    </w:p>
    <w:p w14:paraId="3182B499" w14:textId="6B7AD233" w:rsidR="009E04D1" w:rsidRPr="00AE120B" w:rsidRDefault="00000000" w:rsidP="008B1FE6">
      <w:pPr>
        <w:keepLines/>
        <w:widowControl w:val="0"/>
        <w:suppressAutoHyphens w:val="0"/>
        <w:ind w:right="-2"/>
        <w:rPr>
          <w:del w:id="11294" w:author="AbbVie1" w:date="2025-05-10T14:19:00Z"/>
          <w:sz w:val="22"/>
          <w:szCs w:val="22"/>
          <w:lang w:val="lv-LV"/>
        </w:rPr>
      </w:pPr>
      <w:del w:id="11295" w:author="AbbVie1" w:date="2025-05-10T14:19:00Z">
        <w:r w:rsidRPr="00AE120B">
          <w:rPr>
            <w:b/>
            <w:bCs/>
            <w:sz w:val="22"/>
            <w:szCs w:val="22"/>
            <w:lang w:val="lv-LV"/>
          </w:rPr>
          <w:delText>Citas zāles un Humira</w:delText>
        </w:r>
      </w:del>
    </w:p>
    <w:p w14:paraId="7E57226D" w14:textId="61DED0C2" w:rsidR="009E04D1" w:rsidRPr="00AE120B" w:rsidRDefault="009E04D1" w:rsidP="008B1FE6">
      <w:pPr>
        <w:keepLines/>
        <w:widowControl w:val="0"/>
        <w:suppressAutoHyphens w:val="0"/>
        <w:ind w:right="-2"/>
        <w:rPr>
          <w:del w:id="11296" w:author="AbbVie1" w:date="2025-05-10T14:19:00Z"/>
          <w:sz w:val="22"/>
          <w:szCs w:val="22"/>
          <w:lang w:val="lv-LV"/>
        </w:rPr>
      </w:pPr>
    </w:p>
    <w:p w14:paraId="6FD0AF6C" w14:textId="3AA0784E" w:rsidR="009E04D1" w:rsidRPr="00AE120B" w:rsidRDefault="00000000" w:rsidP="008B1FE6">
      <w:pPr>
        <w:keepLines/>
        <w:widowControl w:val="0"/>
        <w:suppressAutoHyphens w:val="0"/>
        <w:ind w:right="-2"/>
        <w:rPr>
          <w:del w:id="11297" w:author="AbbVie1" w:date="2025-05-10T14:19:00Z"/>
          <w:sz w:val="22"/>
          <w:szCs w:val="22"/>
          <w:lang w:val="lv-LV"/>
        </w:rPr>
      </w:pPr>
      <w:del w:id="11298" w:author="AbbVie1" w:date="2025-05-10T14:19:00Z">
        <w:r w:rsidRPr="00AE120B">
          <w:rPr>
            <w:sz w:val="22"/>
            <w:szCs w:val="22"/>
            <w:lang w:val="lv-LV"/>
          </w:rPr>
          <w:delText>Pastāstiet ārstam vai farmaceitam par visām zālēm, kuras lietojat pēdējā laikā, esat lietojis vai varētu lietot.</w:delText>
        </w:r>
      </w:del>
    </w:p>
    <w:p w14:paraId="33E6BDF1" w14:textId="3934160A" w:rsidR="009E04D1" w:rsidRPr="00AE120B" w:rsidRDefault="009E04D1" w:rsidP="008B1FE6">
      <w:pPr>
        <w:keepLines/>
        <w:widowControl w:val="0"/>
        <w:suppressAutoHyphens w:val="0"/>
        <w:ind w:right="-2"/>
        <w:rPr>
          <w:del w:id="11299" w:author="AbbVie1" w:date="2025-05-10T14:19:00Z"/>
          <w:sz w:val="22"/>
          <w:szCs w:val="22"/>
          <w:lang w:val="lv-LV"/>
        </w:rPr>
      </w:pPr>
    </w:p>
    <w:p w14:paraId="36119C32" w14:textId="550298EB" w:rsidR="009E04D1" w:rsidRPr="00AE120B" w:rsidRDefault="00000000" w:rsidP="008B1FE6">
      <w:pPr>
        <w:keepLines/>
        <w:widowControl w:val="0"/>
        <w:suppressAutoHyphens w:val="0"/>
        <w:ind w:right="-2"/>
        <w:rPr>
          <w:del w:id="11300" w:author="AbbVie1" w:date="2025-05-10T14:19:00Z"/>
          <w:sz w:val="22"/>
          <w:szCs w:val="22"/>
          <w:lang w:val="lv-LV"/>
        </w:rPr>
      </w:pPr>
      <w:del w:id="11301" w:author="AbbVie1" w:date="2025-05-10T14:19:00Z">
        <w:r w:rsidRPr="00AE120B">
          <w:rPr>
            <w:sz w:val="22"/>
            <w:szCs w:val="22"/>
            <w:lang w:val="lv-LV"/>
          </w:rPr>
          <w:lastRenderedPageBreak/>
          <w:delText>Humira var lietot vienlaikus ar metotreksātu vai zināmiem slimību modificējošiem pretreimatisma līdzekļiem (sulfasalazīns, hidroksihlorohīns, leflunomīds un injicējamie zelta preparāti), steroīdiem vai pretsāpju līdzekļiem, arī nesteroīdiem pretiekaisuma līdzekļiem (NPL).</w:delText>
        </w:r>
      </w:del>
    </w:p>
    <w:p w14:paraId="5CA1F53E" w14:textId="5FB14DA1" w:rsidR="009E04D1" w:rsidRPr="00AE120B" w:rsidRDefault="009E04D1" w:rsidP="00F660CA">
      <w:pPr>
        <w:keepNext/>
        <w:keepLines/>
        <w:widowControl w:val="0"/>
        <w:suppressAutoHyphens w:val="0"/>
        <w:ind w:right="-2"/>
        <w:rPr>
          <w:del w:id="11302" w:author="AbbVie1" w:date="2025-05-10T14:19:00Z"/>
          <w:sz w:val="22"/>
          <w:szCs w:val="22"/>
          <w:lang w:val="lv-LV"/>
        </w:rPr>
      </w:pPr>
    </w:p>
    <w:p w14:paraId="4C4A2583" w14:textId="6CBBC1AC" w:rsidR="009E04D1" w:rsidRPr="00AE120B" w:rsidRDefault="00000000" w:rsidP="00F660CA">
      <w:pPr>
        <w:pStyle w:val="EMEA1bullspace"/>
        <w:keepNext/>
        <w:keepLines/>
        <w:widowControl w:val="0"/>
        <w:numPr>
          <w:ilvl w:val="0"/>
          <w:numId w:val="0"/>
        </w:numPr>
        <w:suppressAutoHyphens w:val="0"/>
        <w:spacing w:before="0"/>
        <w:rPr>
          <w:del w:id="11303" w:author="AbbVie1" w:date="2025-05-10T14:19:00Z"/>
        </w:rPr>
      </w:pPr>
      <w:del w:id="11304" w:author="AbbVie1" w:date="2025-05-10T14:19:00Z">
        <w:r w:rsidRPr="00AE120B">
          <w:delText>Humira nedrīkst lietot kopā ar zālēm, kas satur aktīvo vielu anakinru vai abataceptu</w:delText>
        </w:r>
        <w:r w:rsidR="007D1F4E" w:rsidRPr="00AE120B">
          <w:delText xml:space="preserve">, </w:delText>
        </w:r>
        <w:r w:rsidR="002C1016" w:rsidRPr="00AE120B">
          <w:delText>jo palielinās nopietnas infekcijas risks</w:delText>
        </w:r>
        <w:r w:rsidR="00F6106A" w:rsidRPr="00AE120B">
          <w:delText>.</w:delText>
        </w:r>
        <w:r w:rsidRPr="00AE120B">
          <w:delText xml:space="preserve"> Ja Jums ir jautājumi, lūdzu, uzdodiet tos ārstam.</w:delText>
        </w:r>
      </w:del>
    </w:p>
    <w:p w14:paraId="538DF233" w14:textId="7A01C33D" w:rsidR="009E04D1" w:rsidRPr="00AE120B" w:rsidRDefault="009E04D1" w:rsidP="00F660CA">
      <w:pPr>
        <w:keepNext/>
        <w:keepLines/>
        <w:widowControl w:val="0"/>
        <w:suppressAutoHyphens w:val="0"/>
        <w:ind w:right="-2"/>
        <w:rPr>
          <w:del w:id="11305" w:author="AbbVie1" w:date="2025-05-10T14:19:00Z"/>
          <w:b/>
          <w:bCs/>
          <w:sz w:val="22"/>
          <w:szCs w:val="22"/>
          <w:lang w:val="lv-LV"/>
        </w:rPr>
      </w:pPr>
    </w:p>
    <w:p w14:paraId="07915FAE" w14:textId="51A5E738" w:rsidR="009E04D1" w:rsidRPr="00AE120B" w:rsidRDefault="00000000" w:rsidP="00F660CA">
      <w:pPr>
        <w:keepNext/>
        <w:keepLines/>
        <w:widowControl w:val="0"/>
        <w:suppressAutoHyphens w:val="0"/>
        <w:ind w:right="-2"/>
        <w:rPr>
          <w:del w:id="11306" w:author="AbbVie1" w:date="2025-05-10T14:19:00Z"/>
          <w:b/>
          <w:bCs/>
          <w:sz w:val="22"/>
          <w:szCs w:val="22"/>
          <w:lang w:val="lv-LV"/>
        </w:rPr>
      </w:pPr>
      <w:del w:id="11307" w:author="AbbVie1" w:date="2025-05-10T14:19:00Z">
        <w:r w:rsidRPr="00AE120B">
          <w:rPr>
            <w:b/>
            <w:bCs/>
            <w:sz w:val="22"/>
            <w:szCs w:val="22"/>
            <w:lang w:val="lv-LV"/>
          </w:rPr>
          <w:delText>Grūtniecība un barošana ar krūti</w:delText>
        </w:r>
      </w:del>
    </w:p>
    <w:p w14:paraId="6F103ED2" w14:textId="64A439E4" w:rsidR="009E04D1" w:rsidRPr="00AE120B" w:rsidRDefault="009E04D1" w:rsidP="00F660CA">
      <w:pPr>
        <w:keepNext/>
        <w:keepLines/>
        <w:widowControl w:val="0"/>
        <w:suppressAutoHyphens w:val="0"/>
        <w:ind w:right="-2"/>
        <w:rPr>
          <w:del w:id="11308" w:author="AbbVie1" w:date="2025-05-10T14:19:00Z"/>
          <w:b/>
          <w:bCs/>
          <w:sz w:val="22"/>
          <w:szCs w:val="22"/>
          <w:lang w:val="lv-LV"/>
        </w:rPr>
      </w:pPr>
    </w:p>
    <w:p w14:paraId="5D46E95C" w14:textId="12CA7ACF" w:rsidR="009E04D1" w:rsidRPr="00AE120B" w:rsidRDefault="00000000" w:rsidP="00942370">
      <w:pPr>
        <w:pStyle w:val="ListParagraph"/>
        <w:keepNext/>
        <w:keepLines/>
        <w:widowControl w:val="0"/>
        <w:numPr>
          <w:ilvl w:val="0"/>
          <w:numId w:val="155"/>
        </w:numPr>
        <w:suppressAutoHyphens w:val="0"/>
        <w:ind w:right="-2"/>
        <w:rPr>
          <w:del w:id="11309" w:author="AbbVie1" w:date="2025-05-10T14:19:00Z"/>
          <w:sz w:val="22"/>
          <w:szCs w:val="22"/>
          <w:lang w:val="lv-LV"/>
        </w:rPr>
      </w:pPr>
      <w:del w:id="11310" w:author="AbbVie1" w:date="2025-05-10T14:19:00Z">
        <w:r w:rsidRPr="00AE120B">
          <w:rPr>
            <w:sz w:val="22"/>
            <w:szCs w:val="22"/>
            <w:lang w:val="lv-LV"/>
          </w:rPr>
          <w:delText>Jums ieteicams</w:delText>
        </w:r>
        <w:r w:rsidR="008145B2" w:rsidRPr="00AE120B">
          <w:rPr>
            <w:sz w:val="22"/>
            <w:szCs w:val="22"/>
            <w:lang w:val="lv-LV"/>
          </w:rPr>
          <w:delText xml:space="preserve"> apsvērt</w:delText>
        </w:r>
        <w:r w:rsidRPr="00AE120B">
          <w:rPr>
            <w:sz w:val="22"/>
            <w:szCs w:val="22"/>
            <w:lang w:val="lv-LV"/>
          </w:rPr>
          <w:delText xml:space="preserve"> piemērot</w:delText>
        </w:r>
        <w:r w:rsidR="008145B2" w:rsidRPr="00AE120B">
          <w:rPr>
            <w:sz w:val="22"/>
            <w:szCs w:val="22"/>
            <w:lang w:val="lv-LV"/>
          </w:rPr>
          <w:delText>a</w:delText>
        </w:r>
        <w:r w:rsidRPr="00AE120B">
          <w:rPr>
            <w:sz w:val="22"/>
            <w:szCs w:val="22"/>
            <w:lang w:val="lv-LV"/>
          </w:rPr>
          <w:delText xml:space="preserve"> pretapaugļošanās līdzekļ</w:delText>
        </w:r>
        <w:r w:rsidR="008145B2" w:rsidRPr="00AE120B">
          <w:rPr>
            <w:sz w:val="22"/>
            <w:szCs w:val="22"/>
            <w:lang w:val="lv-LV"/>
          </w:rPr>
          <w:delText>a lietošanu, lai novērstu grūtniecību</w:delText>
        </w:r>
        <w:r w:rsidRPr="00AE120B">
          <w:rPr>
            <w:sz w:val="22"/>
            <w:szCs w:val="22"/>
            <w:lang w:val="lv-LV"/>
          </w:rPr>
          <w:delText>,</w:delText>
        </w:r>
        <w:r w:rsidR="008145B2" w:rsidRPr="00AE120B">
          <w:rPr>
            <w:sz w:val="22"/>
            <w:szCs w:val="22"/>
            <w:lang w:val="lv-LV"/>
          </w:rPr>
          <w:delText xml:space="preserve"> </w:delText>
        </w:r>
        <w:r w:rsidRPr="00AE120B">
          <w:rPr>
            <w:sz w:val="22"/>
            <w:szCs w:val="22"/>
            <w:lang w:val="lv-LV"/>
          </w:rPr>
          <w:delText xml:space="preserve">un </w:delText>
        </w:r>
        <w:r w:rsidR="008145B2" w:rsidRPr="00AE120B">
          <w:rPr>
            <w:sz w:val="22"/>
            <w:szCs w:val="22"/>
            <w:lang w:val="lv-LV"/>
          </w:rPr>
          <w:delText xml:space="preserve">tā lietošana būtu jāturpina </w:delText>
        </w:r>
        <w:r w:rsidRPr="00AE120B">
          <w:rPr>
            <w:sz w:val="22"/>
            <w:szCs w:val="22"/>
            <w:lang w:val="lv-LV"/>
          </w:rPr>
          <w:delText xml:space="preserve">vismaz 5 mēnešus pēc ārstēšanas pārtraukšanas ar Humira. </w:delText>
        </w:r>
      </w:del>
    </w:p>
    <w:p w14:paraId="04735DFE" w14:textId="6A0DB405" w:rsidR="008145B2" w:rsidRPr="00AE120B" w:rsidRDefault="00000000" w:rsidP="008145B2">
      <w:pPr>
        <w:pStyle w:val="ListParagraph"/>
        <w:widowControl w:val="0"/>
        <w:numPr>
          <w:ilvl w:val="0"/>
          <w:numId w:val="154"/>
        </w:numPr>
        <w:suppressAutoHyphens w:val="0"/>
        <w:ind w:right="-2"/>
        <w:contextualSpacing/>
        <w:rPr>
          <w:del w:id="11311" w:author="AbbVie1" w:date="2025-05-10T14:19:00Z"/>
          <w:sz w:val="22"/>
          <w:szCs w:val="22"/>
          <w:lang w:val="lv-LV"/>
        </w:rPr>
      </w:pPr>
      <w:del w:id="11312" w:author="AbbVie1" w:date="2025-05-10T14:19:00Z">
        <w:r w:rsidRPr="00AE120B">
          <w:rPr>
            <w:sz w:val="22"/>
            <w:szCs w:val="22"/>
            <w:lang w:val="lv-LV"/>
          </w:rPr>
          <w:delText>Ja J</w:delText>
        </w:r>
        <w:r w:rsidR="00E8233A" w:rsidRPr="00AE120B">
          <w:rPr>
            <w:sz w:val="22"/>
            <w:szCs w:val="22"/>
            <w:lang w:val="lv-LV"/>
          </w:rPr>
          <w:delText xml:space="preserve">ums </w:delText>
        </w:r>
        <w:r w:rsidRPr="00AE120B">
          <w:rPr>
            <w:sz w:val="22"/>
            <w:szCs w:val="22"/>
            <w:lang w:val="lv-LV"/>
          </w:rPr>
          <w:delText xml:space="preserve">ir iestājusies grūtniecība, ja </w:delText>
        </w:r>
        <w:r w:rsidR="00E8233A" w:rsidRPr="00AE120B">
          <w:rPr>
            <w:sz w:val="22"/>
            <w:szCs w:val="22"/>
            <w:lang w:val="lv-LV"/>
          </w:rPr>
          <w:delText>domājat</w:delText>
        </w:r>
        <w:r w:rsidRPr="00AE120B">
          <w:rPr>
            <w:sz w:val="22"/>
            <w:szCs w:val="22"/>
            <w:lang w:val="lv-LV"/>
          </w:rPr>
          <w:delText xml:space="preserve">, ka </w:delText>
        </w:r>
        <w:r w:rsidR="00E8233A" w:rsidRPr="00AE120B">
          <w:rPr>
            <w:sz w:val="22"/>
            <w:szCs w:val="22"/>
            <w:lang w:val="lv-LV"/>
          </w:rPr>
          <w:delText>Jums</w:delText>
        </w:r>
        <w:r w:rsidRPr="00AE120B">
          <w:rPr>
            <w:sz w:val="22"/>
            <w:szCs w:val="22"/>
            <w:lang w:val="lv-LV"/>
          </w:rPr>
          <w:delText xml:space="preserve"> varētu būt iestājusies grūtniecība, vai plāno</w:delText>
        </w:r>
        <w:r w:rsidR="00E8233A" w:rsidRPr="00AE120B">
          <w:rPr>
            <w:sz w:val="22"/>
            <w:szCs w:val="22"/>
            <w:lang w:val="lv-LV"/>
          </w:rPr>
          <w:delText>jat</w:delText>
        </w:r>
        <w:r w:rsidRPr="00AE120B">
          <w:rPr>
            <w:sz w:val="22"/>
            <w:szCs w:val="22"/>
            <w:lang w:val="lv-LV"/>
          </w:rPr>
          <w:delText xml:space="preserve"> grūtniecību, konsultējieties ar ārstu par šo zāļu lietošanu.</w:delText>
        </w:r>
      </w:del>
    </w:p>
    <w:p w14:paraId="58E99E82" w14:textId="26CE3587" w:rsidR="008145B2" w:rsidRPr="00AE120B" w:rsidRDefault="00000000" w:rsidP="008145B2">
      <w:pPr>
        <w:pStyle w:val="ListParagraph"/>
        <w:numPr>
          <w:ilvl w:val="0"/>
          <w:numId w:val="153"/>
        </w:numPr>
        <w:contextualSpacing/>
        <w:rPr>
          <w:del w:id="11313" w:author="AbbVie1" w:date="2025-05-10T14:19:00Z"/>
          <w:sz w:val="22"/>
          <w:szCs w:val="22"/>
          <w:shd w:val="pct15" w:color="auto" w:fill="FFFFFF"/>
          <w:lang w:val="lv-LV"/>
        </w:rPr>
      </w:pPr>
      <w:del w:id="11314" w:author="AbbVie1" w:date="2025-05-10T14:19:00Z">
        <w:r w:rsidRPr="00AE120B">
          <w:rPr>
            <w:sz w:val="22"/>
            <w:szCs w:val="22"/>
            <w:lang w:val="lv-LV"/>
          </w:rPr>
          <w:delText>Humira grūtniecības laikā drīkst lietot tikai tad, ja tas ir nepieciešams.</w:delText>
        </w:r>
      </w:del>
    </w:p>
    <w:p w14:paraId="1572B4C6" w14:textId="1B39FE8F" w:rsidR="008145B2" w:rsidRPr="00AE120B" w:rsidRDefault="00000000" w:rsidP="008145B2">
      <w:pPr>
        <w:pStyle w:val="ListParagraph"/>
        <w:numPr>
          <w:ilvl w:val="0"/>
          <w:numId w:val="153"/>
        </w:numPr>
        <w:contextualSpacing/>
        <w:rPr>
          <w:del w:id="11315" w:author="AbbVie1" w:date="2025-05-10T14:19:00Z"/>
          <w:sz w:val="22"/>
          <w:szCs w:val="22"/>
          <w:shd w:val="pct15" w:color="auto" w:fill="FFFFFF"/>
          <w:lang w:val="lv-LV"/>
        </w:rPr>
      </w:pPr>
      <w:del w:id="11316" w:author="AbbVie1" w:date="2025-05-10T14:19:00Z">
        <w:r w:rsidRPr="00AE120B">
          <w:rPr>
            <w:sz w:val="22"/>
            <w:szCs w:val="22"/>
            <w:lang w:val="lv-LV"/>
          </w:rPr>
          <w:delText>Saskaņā ar grūtniecības pētījumu, iedzimtu defektu risks gadījumos, kad mātes grūtniecības laikā bija saņēmušas Humira, nepārsniedza risku, kāds bija tad, ja mātes ar to pašu slimību Humira nesaņēma.</w:delText>
        </w:r>
      </w:del>
    </w:p>
    <w:p w14:paraId="6C8DD7B5" w14:textId="1AB8EA5B" w:rsidR="008145B2" w:rsidRPr="00AE120B" w:rsidRDefault="00000000" w:rsidP="00942370">
      <w:pPr>
        <w:pStyle w:val="ListParagraph"/>
        <w:keepNext/>
        <w:keepLines/>
        <w:widowControl w:val="0"/>
        <w:numPr>
          <w:ilvl w:val="0"/>
          <w:numId w:val="155"/>
        </w:numPr>
        <w:suppressAutoHyphens w:val="0"/>
        <w:ind w:right="-2"/>
        <w:rPr>
          <w:del w:id="11317" w:author="AbbVie1" w:date="2025-05-10T14:19:00Z"/>
          <w:sz w:val="22"/>
          <w:szCs w:val="22"/>
          <w:lang w:val="lv-LV"/>
        </w:rPr>
      </w:pPr>
      <w:del w:id="11318" w:author="AbbVie1" w:date="2025-05-10T14:19:00Z">
        <w:r w:rsidRPr="00AE120B">
          <w:rPr>
            <w:sz w:val="22"/>
            <w:szCs w:val="22"/>
            <w:lang w:val="lv-LV"/>
          </w:rPr>
          <w:delText xml:space="preserve">Humira drīkst lietot </w:delText>
        </w:r>
        <w:r w:rsidR="00957A21" w:rsidRPr="00AE120B">
          <w:rPr>
            <w:sz w:val="22"/>
            <w:szCs w:val="22"/>
            <w:lang w:val="lv-LV"/>
          </w:rPr>
          <w:delText>barošanas ar krūti</w:delText>
        </w:r>
        <w:r w:rsidRPr="00AE120B">
          <w:rPr>
            <w:sz w:val="22"/>
            <w:szCs w:val="22"/>
            <w:lang w:val="lv-LV"/>
          </w:rPr>
          <w:delText xml:space="preserve"> periodā.</w:delText>
        </w:r>
      </w:del>
    </w:p>
    <w:p w14:paraId="18993B69" w14:textId="71D2D82A" w:rsidR="00E8233A" w:rsidRPr="00AE120B" w:rsidRDefault="00000000" w:rsidP="00942370">
      <w:pPr>
        <w:pStyle w:val="ListParagraph"/>
        <w:keepNext/>
        <w:keepLines/>
        <w:widowControl w:val="0"/>
        <w:numPr>
          <w:ilvl w:val="0"/>
          <w:numId w:val="155"/>
        </w:numPr>
        <w:suppressAutoHyphens w:val="0"/>
        <w:ind w:right="-2"/>
        <w:rPr>
          <w:del w:id="11319" w:author="AbbVie1" w:date="2025-05-10T14:19:00Z"/>
          <w:sz w:val="22"/>
          <w:szCs w:val="22"/>
          <w:lang w:val="lv-LV"/>
        </w:rPr>
      </w:pPr>
      <w:del w:id="11320" w:author="AbbVie1" w:date="2025-05-10T14:19:00Z">
        <w:r w:rsidRPr="00AE120B">
          <w:rPr>
            <w:sz w:val="22"/>
            <w:szCs w:val="22"/>
            <w:lang w:val="lv-LV"/>
          </w:rPr>
          <w:delText>Ja Jūs saņemat Humira grūtniecības laikā, Jūsu mazulim var būt paaugstināts risks iegūt infekciju.</w:delText>
        </w:r>
      </w:del>
    </w:p>
    <w:p w14:paraId="4988D9F9" w14:textId="7BD3B3CE" w:rsidR="00E8233A" w:rsidRPr="00AE120B" w:rsidRDefault="00000000" w:rsidP="00942370">
      <w:pPr>
        <w:pStyle w:val="ListParagraph"/>
        <w:keepNext/>
        <w:keepLines/>
        <w:widowControl w:val="0"/>
        <w:numPr>
          <w:ilvl w:val="0"/>
          <w:numId w:val="155"/>
        </w:numPr>
        <w:suppressAutoHyphens w:val="0"/>
        <w:ind w:right="-2"/>
        <w:rPr>
          <w:del w:id="11321" w:author="AbbVie1" w:date="2025-05-10T14:19:00Z"/>
          <w:sz w:val="22"/>
          <w:szCs w:val="22"/>
          <w:lang w:val="lv-LV"/>
        </w:rPr>
      </w:pPr>
      <w:del w:id="11322" w:author="AbbVie1" w:date="2025-05-10T14:19:00Z">
        <w:r w:rsidRPr="00AE120B">
          <w:rPr>
            <w:sz w:val="22"/>
            <w:szCs w:val="22"/>
            <w:lang w:val="lv-LV"/>
          </w:rPr>
          <w:delText>Pirms Jūsu mazulis saņem jebkādu vakcīnu (plašāku informāciju par vakcīnām skatīt punktā “Brīdinājumi un piesardzība lietošanā”), ir svarīgi pastāstīt Jūsu mazuļa ārstam un citiem veselības aprūpes speciālistiem par to, ka grūtniecības laikā esat lietojusi Humira.</w:delText>
        </w:r>
      </w:del>
    </w:p>
    <w:p w14:paraId="221F1374" w14:textId="03A5D63B" w:rsidR="009E04D1" w:rsidRPr="00AE120B" w:rsidRDefault="009E04D1" w:rsidP="00F660CA">
      <w:pPr>
        <w:keepNext/>
        <w:keepLines/>
        <w:widowControl w:val="0"/>
        <w:suppressAutoHyphens w:val="0"/>
        <w:ind w:right="-2"/>
        <w:rPr>
          <w:del w:id="11323" w:author="AbbVie1" w:date="2025-05-10T14:19:00Z"/>
          <w:sz w:val="22"/>
          <w:szCs w:val="22"/>
          <w:lang w:val="lv-LV"/>
        </w:rPr>
      </w:pPr>
    </w:p>
    <w:p w14:paraId="1D3A157F" w14:textId="1D5845CC" w:rsidR="009E04D1" w:rsidRPr="00AE120B" w:rsidRDefault="00000000" w:rsidP="00F660CA">
      <w:pPr>
        <w:keepNext/>
        <w:keepLines/>
        <w:widowControl w:val="0"/>
        <w:suppressAutoHyphens w:val="0"/>
        <w:ind w:right="-2"/>
        <w:rPr>
          <w:del w:id="11324" w:author="AbbVie1" w:date="2025-05-10T14:19:00Z"/>
          <w:b/>
          <w:bCs/>
          <w:sz w:val="22"/>
          <w:szCs w:val="22"/>
          <w:lang w:val="lv-LV"/>
        </w:rPr>
      </w:pPr>
      <w:del w:id="11325" w:author="AbbVie1" w:date="2025-05-10T14:19:00Z">
        <w:r w:rsidRPr="00AE120B">
          <w:rPr>
            <w:b/>
            <w:bCs/>
            <w:sz w:val="22"/>
            <w:szCs w:val="22"/>
            <w:lang w:val="lv-LV"/>
          </w:rPr>
          <w:delText>Transportlīdzekļu vadīšana un mehānismu apkalpošana</w:delText>
        </w:r>
      </w:del>
    </w:p>
    <w:p w14:paraId="58576022" w14:textId="5E7A6F03" w:rsidR="009E04D1" w:rsidRPr="00AE120B" w:rsidRDefault="009E04D1" w:rsidP="00F660CA">
      <w:pPr>
        <w:keepNext/>
        <w:keepLines/>
        <w:widowControl w:val="0"/>
        <w:suppressAutoHyphens w:val="0"/>
        <w:ind w:right="-2"/>
        <w:rPr>
          <w:del w:id="11326" w:author="AbbVie1" w:date="2025-05-10T14:19:00Z"/>
          <w:b/>
          <w:bCs/>
          <w:sz w:val="22"/>
          <w:szCs w:val="22"/>
          <w:lang w:val="lv-LV"/>
        </w:rPr>
      </w:pPr>
    </w:p>
    <w:p w14:paraId="2B0FDEA1" w14:textId="4B641F01" w:rsidR="009E04D1" w:rsidRPr="00AE120B" w:rsidRDefault="00000000" w:rsidP="00F660CA">
      <w:pPr>
        <w:keepNext/>
        <w:keepLines/>
        <w:widowControl w:val="0"/>
        <w:suppressAutoHyphens w:val="0"/>
        <w:ind w:right="-2"/>
        <w:rPr>
          <w:del w:id="11327" w:author="AbbVie1" w:date="2025-05-10T14:19:00Z"/>
          <w:sz w:val="22"/>
          <w:szCs w:val="22"/>
          <w:lang w:val="lv-LV"/>
        </w:rPr>
      </w:pPr>
      <w:del w:id="11328" w:author="AbbVie1" w:date="2025-05-10T14:19:00Z">
        <w:r w:rsidRPr="00AE120B">
          <w:rPr>
            <w:sz w:val="22"/>
            <w:szCs w:val="22"/>
            <w:lang w:val="lv-LV"/>
          </w:rPr>
          <w:delText>Humira var būt neliela ietekme uz Jūsu spēju vadīt transportlīdzekli, braukt ar velosipēdu vai apkalpot mehānismus. Pēc Humira lietošanas iespējama istabas rotēšanas sajūta un redzes traucējumi.</w:delText>
        </w:r>
      </w:del>
    </w:p>
    <w:p w14:paraId="1ADC9E02" w14:textId="5B063EA1" w:rsidR="007D1F4E" w:rsidRPr="00AE120B" w:rsidRDefault="007D1F4E" w:rsidP="00F660CA">
      <w:pPr>
        <w:keepNext/>
        <w:keepLines/>
        <w:widowControl w:val="0"/>
        <w:suppressAutoHyphens w:val="0"/>
        <w:ind w:right="-2"/>
        <w:rPr>
          <w:del w:id="11329" w:author="AbbVie1" w:date="2025-05-10T14:19:00Z"/>
          <w:sz w:val="22"/>
          <w:szCs w:val="22"/>
          <w:lang w:val="lv-LV"/>
        </w:rPr>
      </w:pPr>
    </w:p>
    <w:p w14:paraId="1CA66C33" w14:textId="4E61795F" w:rsidR="002C1016" w:rsidRPr="00AE120B" w:rsidRDefault="00000000" w:rsidP="008B1FE6">
      <w:pPr>
        <w:keepLines/>
        <w:rPr>
          <w:del w:id="11330" w:author="AbbVie1" w:date="2025-05-10T14:19:00Z"/>
          <w:b/>
          <w:sz w:val="22"/>
          <w:szCs w:val="22"/>
          <w:lang w:val="lv-LV"/>
        </w:rPr>
      </w:pPr>
      <w:del w:id="11331" w:author="AbbVie1" w:date="2025-05-10T14:19:00Z">
        <w:r w:rsidRPr="00AE120B">
          <w:rPr>
            <w:b/>
            <w:sz w:val="22"/>
            <w:szCs w:val="22"/>
            <w:lang w:val="lv-LV"/>
          </w:rPr>
          <w:delText>Humira satur nātriju</w:delText>
        </w:r>
      </w:del>
    </w:p>
    <w:p w14:paraId="3791A038" w14:textId="0C7A0F40" w:rsidR="002C1016" w:rsidRPr="00AE120B" w:rsidRDefault="002C1016" w:rsidP="008B1FE6">
      <w:pPr>
        <w:keepLines/>
        <w:autoSpaceDE w:val="0"/>
        <w:autoSpaceDN w:val="0"/>
        <w:adjustRightInd w:val="0"/>
        <w:rPr>
          <w:del w:id="11332" w:author="AbbVie1" w:date="2025-05-10T14:19:00Z"/>
          <w:sz w:val="22"/>
          <w:szCs w:val="22"/>
          <w:lang w:val="lv-LV"/>
        </w:rPr>
      </w:pPr>
    </w:p>
    <w:p w14:paraId="68BC46F4" w14:textId="5C7C6ADA" w:rsidR="007D1F4E" w:rsidRPr="00AE120B" w:rsidRDefault="00000000" w:rsidP="008B1FE6">
      <w:pPr>
        <w:keepLines/>
        <w:widowControl w:val="0"/>
        <w:suppressAutoHyphens w:val="0"/>
        <w:ind w:right="-2"/>
        <w:rPr>
          <w:del w:id="11333" w:author="AbbVie1" w:date="2025-05-10T14:19:00Z"/>
          <w:sz w:val="22"/>
          <w:szCs w:val="22"/>
          <w:lang w:val="lv-LV"/>
        </w:rPr>
      </w:pPr>
      <w:del w:id="11334" w:author="AbbVie1" w:date="2025-05-10T14:19:00Z">
        <w:r w:rsidRPr="00AE120B">
          <w:rPr>
            <w:sz w:val="22"/>
            <w:szCs w:val="22"/>
            <w:lang w:val="lv-LV"/>
          </w:rPr>
          <w:delText>0,8 ml liela šo zāļu deva satur mazāk kā 1 mmol (23 mg) nātrija, t.i., tās praktiski “nesatur nātriju”.</w:delText>
        </w:r>
      </w:del>
    </w:p>
    <w:p w14:paraId="19FAEAD7" w14:textId="2C1C0EE7" w:rsidR="009E04D1" w:rsidRPr="00AE120B" w:rsidRDefault="009E04D1" w:rsidP="008B1FE6">
      <w:pPr>
        <w:keepLines/>
        <w:widowControl w:val="0"/>
        <w:suppressAutoHyphens w:val="0"/>
        <w:ind w:right="-2"/>
        <w:rPr>
          <w:del w:id="11335" w:author="AbbVie1" w:date="2025-05-10T14:19:00Z"/>
          <w:sz w:val="22"/>
          <w:szCs w:val="22"/>
          <w:lang w:val="lv-LV"/>
        </w:rPr>
      </w:pPr>
    </w:p>
    <w:p w14:paraId="4A0FF8AC" w14:textId="4B74885D" w:rsidR="009E04D1" w:rsidRPr="00AE120B" w:rsidRDefault="009E04D1" w:rsidP="008B1FE6">
      <w:pPr>
        <w:keepLines/>
        <w:widowControl w:val="0"/>
        <w:suppressAutoHyphens w:val="0"/>
        <w:ind w:right="-2"/>
        <w:rPr>
          <w:del w:id="11336" w:author="AbbVie1" w:date="2025-05-10T14:19:00Z"/>
          <w:sz w:val="22"/>
          <w:szCs w:val="22"/>
          <w:lang w:val="lv-LV"/>
        </w:rPr>
      </w:pPr>
    </w:p>
    <w:p w14:paraId="61C3ABA9" w14:textId="2AF04C11" w:rsidR="009E04D1" w:rsidRPr="00AE120B" w:rsidRDefault="00000000" w:rsidP="008B1FE6">
      <w:pPr>
        <w:keepLines/>
        <w:widowControl w:val="0"/>
        <w:suppressAutoHyphens w:val="0"/>
        <w:ind w:left="567" w:right="-2" w:hanging="567"/>
        <w:rPr>
          <w:del w:id="11337" w:author="AbbVie1" w:date="2025-05-10T14:19:00Z"/>
          <w:sz w:val="22"/>
          <w:szCs w:val="22"/>
          <w:lang w:val="lv-LV"/>
        </w:rPr>
      </w:pPr>
      <w:del w:id="11338" w:author="AbbVie1" w:date="2025-05-10T14:19:00Z">
        <w:r w:rsidRPr="00AE120B">
          <w:rPr>
            <w:b/>
            <w:bCs/>
            <w:sz w:val="22"/>
            <w:szCs w:val="22"/>
            <w:lang w:val="lv-LV"/>
          </w:rPr>
          <w:delText>3.</w:delText>
        </w:r>
        <w:r w:rsidRPr="00AE120B">
          <w:rPr>
            <w:b/>
            <w:bCs/>
            <w:sz w:val="22"/>
            <w:szCs w:val="22"/>
            <w:lang w:val="lv-LV"/>
          </w:rPr>
          <w:tab/>
          <w:delText>Kā lietot Humira</w:delText>
        </w:r>
      </w:del>
    </w:p>
    <w:p w14:paraId="2A9D4FAF" w14:textId="5FA301CA" w:rsidR="009E04D1" w:rsidRPr="00AE120B" w:rsidRDefault="009E04D1" w:rsidP="008B1FE6">
      <w:pPr>
        <w:keepLines/>
        <w:widowControl w:val="0"/>
        <w:suppressAutoHyphens w:val="0"/>
        <w:ind w:right="-2"/>
        <w:rPr>
          <w:del w:id="11339" w:author="AbbVie1" w:date="2025-05-10T14:19:00Z"/>
          <w:sz w:val="22"/>
          <w:szCs w:val="22"/>
          <w:lang w:val="lv-LV"/>
        </w:rPr>
      </w:pPr>
    </w:p>
    <w:p w14:paraId="7006A584" w14:textId="2644F9FE" w:rsidR="009E04D1" w:rsidRPr="00AE120B" w:rsidRDefault="00000000" w:rsidP="008B1FE6">
      <w:pPr>
        <w:keepLines/>
        <w:widowControl w:val="0"/>
        <w:suppressAutoHyphens w:val="0"/>
        <w:ind w:right="-2"/>
        <w:rPr>
          <w:del w:id="11340" w:author="AbbVie1" w:date="2025-05-10T14:19:00Z"/>
          <w:sz w:val="22"/>
          <w:szCs w:val="22"/>
          <w:lang w:val="lv-LV"/>
        </w:rPr>
      </w:pPr>
      <w:del w:id="11341" w:author="AbbVie1" w:date="2025-05-10T14:19:00Z">
        <w:r w:rsidRPr="00AE120B">
          <w:rPr>
            <w:sz w:val="22"/>
            <w:szCs w:val="22"/>
            <w:lang w:val="lv-LV"/>
          </w:rPr>
          <w:delText>Vienmēr lietojiet šīs zāles tieši tā, kā ārsts vai farmaceits Jums teicis. Neskaidrību gadījumā vaicājiet ārstam vai farmaceitam.</w:delText>
        </w:r>
        <w:r w:rsidR="007D1F4E" w:rsidRPr="00AE120B">
          <w:rPr>
            <w:sz w:val="22"/>
            <w:szCs w:val="22"/>
            <w:lang w:val="lv-LV"/>
          </w:rPr>
          <w:delText xml:space="preserve"> </w:delText>
        </w:r>
        <w:r w:rsidR="002C1016" w:rsidRPr="00AE120B">
          <w:rPr>
            <w:sz w:val="22"/>
            <w:szCs w:val="22"/>
            <w:lang w:val="lv-LV"/>
          </w:rPr>
          <w:delText>Ja Jums nepieciešama cita deva, ārsts var nozīmēt cita stipruma Humira.</w:delText>
        </w:r>
      </w:del>
    </w:p>
    <w:p w14:paraId="4A08BAF4" w14:textId="3F373A2C" w:rsidR="009E04D1" w:rsidRPr="00AE120B" w:rsidRDefault="009E04D1" w:rsidP="008B1FE6">
      <w:pPr>
        <w:keepLines/>
        <w:widowControl w:val="0"/>
        <w:suppressAutoHyphens w:val="0"/>
        <w:ind w:right="-2"/>
        <w:rPr>
          <w:del w:id="11342" w:author="AbbVie1" w:date="2025-05-10T14:19:00Z"/>
          <w:sz w:val="22"/>
          <w:szCs w:val="22"/>
          <w:lang w:val="lv-LV"/>
        </w:rPr>
      </w:pPr>
    </w:p>
    <w:p w14:paraId="4BF9022C" w14:textId="038FB78D" w:rsidR="009E04D1" w:rsidRPr="00AE120B" w:rsidRDefault="00000000" w:rsidP="008B1FE6">
      <w:pPr>
        <w:keepLines/>
        <w:widowControl w:val="0"/>
        <w:suppressAutoHyphens w:val="0"/>
        <w:ind w:right="-2"/>
        <w:rPr>
          <w:del w:id="11343" w:author="AbbVie1" w:date="2025-05-10T14:19:00Z"/>
          <w:sz w:val="22"/>
          <w:szCs w:val="22"/>
          <w:lang w:val="lv-LV"/>
        </w:rPr>
      </w:pPr>
      <w:del w:id="11344" w:author="AbbVie1" w:date="2025-05-10T14:19:00Z">
        <w:r w:rsidRPr="00AE120B">
          <w:rPr>
            <w:sz w:val="22"/>
            <w:szCs w:val="22"/>
            <w:u w:val="single"/>
            <w:lang w:val="lv-LV"/>
          </w:rPr>
          <w:delText>Pieaugušie ar reimatoīdo artrītu, psoriātisko artrītu, ankilozējošo spondilītu vai aksiālu spondiloartrītu bez ankilozējoša spondilīta radiogrāfiska apstiprinājuma</w:delText>
        </w:r>
      </w:del>
    </w:p>
    <w:p w14:paraId="2AD54287" w14:textId="3B814B34" w:rsidR="009E04D1" w:rsidRPr="00AE120B" w:rsidRDefault="009E04D1" w:rsidP="008B1FE6">
      <w:pPr>
        <w:keepLines/>
        <w:widowControl w:val="0"/>
        <w:suppressAutoHyphens w:val="0"/>
        <w:ind w:right="-2"/>
        <w:rPr>
          <w:del w:id="11345" w:author="AbbVie1" w:date="2025-05-10T14:19:00Z"/>
          <w:sz w:val="22"/>
          <w:szCs w:val="22"/>
          <w:lang w:val="lv-LV"/>
        </w:rPr>
      </w:pPr>
    </w:p>
    <w:p w14:paraId="52660823" w14:textId="233F75FB" w:rsidR="009E04D1" w:rsidRPr="00AE120B" w:rsidRDefault="00000000" w:rsidP="008B1FE6">
      <w:pPr>
        <w:keepLines/>
        <w:widowControl w:val="0"/>
        <w:suppressAutoHyphens w:val="0"/>
        <w:ind w:right="-2"/>
        <w:rPr>
          <w:del w:id="11346" w:author="AbbVie1" w:date="2025-05-10T14:19:00Z"/>
          <w:sz w:val="22"/>
          <w:szCs w:val="22"/>
          <w:lang w:val="lv-LV"/>
        </w:rPr>
      </w:pPr>
      <w:del w:id="11347" w:author="AbbVie1" w:date="2025-05-10T14:19:00Z">
        <w:r w:rsidRPr="00AE120B">
          <w:rPr>
            <w:sz w:val="22"/>
            <w:szCs w:val="22"/>
            <w:lang w:val="lv-LV"/>
          </w:rPr>
          <w:delText xml:space="preserve">Humira injicē zem ādas (subkutāni). Parastā deva pieaugušajiem ar reimatoīdo artrītu, ankilozējošu spondilītu, aksiālu spondiloartrītu bez ankilozējošo spondilīta radiogrāfiska apstiprinājuma un psoriātisko artrītu ir pa vienai 40 mg adalimumaba devai katru otro nedēļu. </w:delText>
        </w:r>
      </w:del>
    </w:p>
    <w:p w14:paraId="2F53116A" w14:textId="549DD5EE" w:rsidR="009E04D1" w:rsidRPr="00AE120B" w:rsidRDefault="009E04D1" w:rsidP="008B1FE6">
      <w:pPr>
        <w:keepLines/>
        <w:widowControl w:val="0"/>
        <w:suppressAutoHyphens w:val="0"/>
        <w:ind w:right="-2"/>
        <w:rPr>
          <w:del w:id="11348" w:author="AbbVie1" w:date="2025-05-10T14:19:00Z"/>
          <w:sz w:val="22"/>
          <w:szCs w:val="22"/>
          <w:lang w:val="lv-LV"/>
        </w:rPr>
      </w:pPr>
    </w:p>
    <w:p w14:paraId="20CFDC29" w14:textId="114C8356" w:rsidR="009E04D1" w:rsidRPr="00AE120B" w:rsidRDefault="00000000" w:rsidP="008B1FE6">
      <w:pPr>
        <w:keepLines/>
        <w:widowControl w:val="0"/>
        <w:suppressAutoHyphens w:val="0"/>
        <w:ind w:right="-2"/>
        <w:rPr>
          <w:del w:id="11349" w:author="AbbVie1" w:date="2025-05-10T14:19:00Z"/>
          <w:sz w:val="22"/>
          <w:szCs w:val="22"/>
          <w:lang w:val="lv-LV"/>
        </w:rPr>
      </w:pPr>
      <w:del w:id="11350" w:author="AbbVie1" w:date="2025-05-10T14:19:00Z">
        <w:r w:rsidRPr="00AE120B">
          <w:rPr>
            <w:sz w:val="22"/>
            <w:szCs w:val="22"/>
            <w:lang w:val="lv-LV"/>
          </w:rPr>
          <w:delText>Reimatoīdā artrīta gadījumā metotreksāta lietošana tiek turpināta, kamēr tiek lietots Humira. Ja Jūsu ārsts noteicis, ka metotreksāts nav jālieto, Humira var lietot vienu pašu.</w:delText>
        </w:r>
      </w:del>
    </w:p>
    <w:p w14:paraId="613DE3C3" w14:textId="3F573775" w:rsidR="009E04D1" w:rsidRPr="00AE120B" w:rsidRDefault="009E04D1" w:rsidP="008B1FE6">
      <w:pPr>
        <w:keepLines/>
        <w:widowControl w:val="0"/>
        <w:suppressAutoHyphens w:val="0"/>
        <w:ind w:right="-2"/>
        <w:rPr>
          <w:del w:id="11351" w:author="AbbVie1" w:date="2025-05-10T14:19:00Z"/>
          <w:sz w:val="22"/>
          <w:szCs w:val="22"/>
          <w:lang w:val="lv-LV"/>
        </w:rPr>
      </w:pPr>
    </w:p>
    <w:p w14:paraId="1E57AC00" w14:textId="1A9307E3" w:rsidR="009E04D1" w:rsidRPr="00AE120B" w:rsidRDefault="00000000" w:rsidP="008B1FE6">
      <w:pPr>
        <w:keepLines/>
        <w:widowControl w:val="0"/>
        <w:suppressAutoHyphens w:val="0"/>
        <w:ind w:right="-2"/>
        <w:rPr>
          <w:del w:id="11352" w:author="AbbVie1" w:date="2025-05-10T14:19:00Z"/>
          <w:sz w:val="22"/>
          <w:szCs w:val="22"/>
          <w:lang w:val="lv-LV"/>
        </w:rPr>
      </w:pPr>
      <w:del w:id="11353" w:author="AbbVie1" w:date="2025-05-10T14:19:00Z">
        <w:r w:rsidRPr="00AE120B">
          <w:rPr>
            <w:sz w:val="22"/>
            <w:szCs w:val="22"/>
            <w:lang w:val="lv-LV"/>
          </w:rPr>
          <w:delText>Ja Jums ir reimatoīdais artrīts un Jūs nesaņemat metotreksātu vienlaikus ar Humira, Jūsu ārsts var izlemt dot 40 mg adalimumaba katru nedēļu</w:delText>
        </w:r>
        <w:r w:rsidR="004A6A3F" w:rsidRPr="00AE120B">
          <w:rPr>
            <w:sz w:val="22"/>
            <w:szCs w:val="22"/>
            <w:lang w:val="lv-LV"/>
          </w:rPr>
          <w:delText xml:space="preserve"> vai 80 mg katru otro nedēļu</w:delText>
        </w:r>
        <w:r w:rsidRPr="00AE120B">
          <w:rPr>
            <w:sz w:val="22"/>
            <w:szCs w:val="22"/>
            <w:lang w:val="lv-LV"/>
          </w:rPr>
          <w:delText>.</w:delText>
        </w:r>
      </w:del>
    </w:p>
    <w:p w14:paraId="246E2EA7" w14:textId="15A26230" w:rsidR="009E04D1" w:rsidRPr="00AE120B" w:rsidRDefault="009E04D1" w:rsidP="00F660CA">
      <w:pPr>
        <w:keepNext/>
        <w:keepLines/>
        <w:widowControl w:val="0"/>
        <w:suppressAutoHyphens w:val="0"/>
        <w:ind w:right="-2"/>
        <w:rPr>
          <w:del w:id="11354" w:author="AbbVie1" w:date="2025-05-10T14:19:00Z"/>
          <w:sz w:val="22"/>
          <w:szCs w:val="22"/>
          <w:lang w:val="lv-LV"/>
        </w:rPr>
      </w:pPr>
    </w:p>
    <w:p w14:paraId="32008E6A" w14:textId="6F116230" w:rsidR="009E04D1" w:rsidRPr="00AE120B" w:rsidRDefault="00000000" w:rsidP="005132CF">
      <w:pPr>
        <w:keepNext/>
        <w:keepLines/>
        <w:widowControl w:val="0"/>
        <w:suppressAutoHyphens w:val="0"/>
        <w:ind w:right="-2"/>
        <w:rPr>
          <w:del w:id="11355" w:author="AbbVie1" w:date="2025-05-10T14:19:00Z"/>
          <w:sz w:val="22"/>
          <w:szCs w:val="22"/>
          <w:lang w:val="lv-LV"/>
        </w:rPr>
      </w:pPr>
      <w:del w:id="11356" w:author="AbbVie1" w:date="2025-05-10T14:19:00Z">
        <w:r w:rsidRPr="00AE120B">
          <w:rPr>
            <w:sz w:val="22"/>
            <w:szCs w:val="22"/>
            <w:u w:val="single"/>
            <w:lang w:val="lv-LV"/>
          </w:rPr>
          <w:delText>Bērni</w:delText>
        </w:r>
        <w:r w:rsidR="007D1F4E" w:rsidRPr="00AE120B">
          <w:rPr>
            <w:sz w:val="22"/>
            <w:szCs w:val="22"/>
            <w:u w:val="single"/>
            <w:lang w:val="lv-LV"/>
          </w:rPr>
          <w:delText>, pusaudži un pieaugušie</w:delText>
        </w:r>
        <w:r w:rsidRPr="00AE120B">
          <w:rPr>
            <w:sz w:val="22"/>
            <w:szCs w:val="22"/>
            <w:u w:val="single"/>
            <w:lang w:val="lv-LV"/>
          </w:rPr>
          <w:delText xml:space="preserve"> ar poliartikulāru juven</w:delText>
        </w:r>
        <w:r w:rsidR="00127970" w:rsidRPr="00AE120B">
          <w:rPr>
            <w:sz w:val="22"/>
            <w:szCs w:val="22"/>
            <w:u w:val="single"/>
            <w:lang w:val="lv-LV"/>
          </w:rPr>
          <w:delText>ī</w:delText>
        </w:r>
        <w:r w:rsidRPr="00AE120B">
          <w:rPr>
            <w:sz w:val="22"/>
            <w:szCs w:val="22"/>
            <w:u w:val="single"/>
            <w:lang w:val="lv-LV"/>
          </w:rPr>
          <w:delText>lu idiopātisku artrītu</w:delText>
        </w:r>
      </w:del>
    </w:p>
    <w:p w14:paraId="5A6458DD" w14:textId="08F0B71D" w:rsidR="009E04D1" w:rsidRPr="00AE120B" w:rsidRDefault="009E04D1" w:rsidP="005132CF">
      <w:pPr>
        <w:keepNext/>
        <w:keepLines/>
        <w:widowControl w:val="0"/>
        <w:suppressAutoHyphens w:val="0"/>
        <w:ind w:right="-2"/>
        <w:rPr>
          <w:del w:id="11357" w:author="AbbVie1" w:date="2025-05-10T14:19:00Z"/>
          <w:sz w:val="22"/>
          <w:szCs w:val="22"/>
          <w:lang w:val="lv-LV"/>
        </w:rPr>
      </w:pPr>
    </w:p>
    <w:p w14:paraId="56B206C0" w14:textId="10BDE824" w:rsidR="002C1016" w:rsidRPr="00AE120B" w:rsidRDefault="00000000" w:rsidP="005132CF">
      <w:pPr>
        <w:keepNext/>
        <w:keepLines/>
        <w:widowControl w:val="0"/>
        <w:numPr>
          <w:ilvl w:val="12"/>
          <w:numId w:val="0"/>
        </w:numPr>
        <w:tabs>
          <w:tab w:val="left" w:pos="720"/>
        </w:tabs>
        <w:rPr>
          <w:del w:id="11358" w:author="AbbVie1" w:date="2025-05-10T14:19:00Z"/>
          <w:i/>
          <w:sz w:val="22"/>
          <w:szCs w:val="22"/>
          <w:lang w:val="lv-LV"/>
        </w:rPr>
      </w:pPr>
      <w:del w:id="11359" w:author="AbbVie1" w:date="2025-05-10T14:19:00Z">
        <w:r w:rsidRPr="00AE120B">
          <w:rPr>
            <w:i/>
            <w:sz w:val="22"/>
            <w:szCs w:val="22"/>
            <w:lang w:val="lv-LV"/>
          </w:rPr>
          <w:delText>Bērni no divu gadu vecuma un pusaudži ar ķermeņa masu no 10 līdz 30 kg</w:delText>
        </w:r>
      </w:del>
    </w:p>
    <w:p w14:paraId="06B9E63F" w14:textId="607F58AF" w:rsidR="002C1016" w:rsidRPr="00AE120B" w:rsidRDefault="002C1016" w:rsidP="005132CF">
      <w:pPr>
        <w:keepNext/>
        <w:keepLines/>
        <w:widowControl w:val="0"/>
        <w:numPr>
          <w:ilvl w:val="12"/>
          <w:numId w:val="0"/>
        </w:numPr>
        <w:tabs>
          <w:tab w:val="left" w:pos="720"/>
        </w:tabs>
        <w:rPr>
          <w:del w:id="11360" w:author="AbbVie1" w:date="2025-05-10T14:19:00Z"/>
          <w:sz w:val="22"/>
          <w:szCs w:val="22"/>
          <w:u w:val="single"/>
          <w:lang w:val="lv-LV"/>
        </w:rPr>
      </w:pPr>
    </w:p>
    <w:p w14:paraId="24C2A0FB" w14:textId="18F2EEE3" w:rsidR="002C1016" w:rsidRPr="00AE120B" w:rsidRDefault="00000000" w:rsidP="005132CF">
      <w:pPr>
        <w:keepNext/>
        <w:keepLines/>
        <w:widowControl w:val="0"/>
        <w:numPr>
          <w:ilvl w:val="12"/>
          <w:numId w:val="0"/>
        </w:numPr>
        <w:tabs>
          <w:tab w:val="left" w:pos="720"/>
        </w:tabs>
        <w:rPr>
          <w:del w:id="11361" w:author="AbbVie1" w:date="2025-05-10T14:19:00Z"/>
          <w:sz w:val="22"/>
          <w:szCs w:val="22"/>
          <w:u w:val="single"/>
          <w:lang w:val="lv-LV"/>
        </w:rPr>
      </w:pPr>
      <w:del w:id="11362" w:author="AbbVie1" w:date="2025-05-10T14:19:00Z">
        <w:r w:rsidRPr="00AE120B">
          <w:rPr>
            <w:sz w:val="22"/>
            <w:szCs w:val="22"/>
            <w:lang w:val="lv-LV"/>
          </w:rPr>
          <w:delText xml:space="preserve">Humira ieteicamā deva ir 20 mg </w:delText>
        </w:r>
        <w:r w:rsidR="00995A69" w:rsidRPr="00AE120B">
          <w:rPr>
            <w:sz w:val="22"/>
            <w:szCs w:val="22"/>
            <w:lang w:val="lv-LV"/>
          </w:rPr>
          <w:delText>katru otro nedēļu</w:delText>
        </w:r>
        <w:r w:rsidRPr="00AE120B">
          <w:rPr>
            <w:sz w:val="22"/>
            <w:szCs w:val="22"/>
            <w:lang w:val="lv-LV"/>
          </w:rPr>
          <w:delText>.</w:delText>
        </w:r>
      </w:del>
    </w:p>
    <w:p w14:paraId="59A68976" w14:textId="3AC32F4A" w:rsidR="002C1016" w:rsidRPr="00AE120B" w:rsidRDefault="002C1016" w:rsidP="002C1016">
      <w:pPr>
        <w:keepNext/>
        <w:numPr>
          <w:ilvl w:val="12"/>
          <w:numId w:val="0"/>
        </w:numPr>
        <w:tabs>
          <w:tab w:val="left" w:pos="720"/>
        </w:tabs>
        <w:rPr>
          <w:del w:id="11363" w:author="AbbVie1" w:date="2025-05-10T14:19:00Z"/>
          <w:sz w:val="22"/>
          <w:szCs w:val="22"/>
          <w:u w:val="single"/>
          <w:lang w:val="lv-LV"/>
        </w:rPr>
      </w:pPr>
    </w:p>
    <w:p w14:paraId="64F44A42" w14:textId="4EC0FE21" w:rsidR="002C1016" w:rsidRPr="00AE120B" w:rsidRDefault="00000000" w:rsidP="002C1016">
      <w:pPr>
        <w:keepNext/>
        <w:numPr>
          <w:ilvl w:val="12"/>
          <w:numId w:val="0"/>
        </w:numPr>
        <w:tabs>
          <w:tab w:val="left" w:pos="720"/>
        </w:tabs>
        <w:rPr>
          <w:del w:id="11364" w:author="AbbVie1" w:date="2025-05-10T14:19:00Z"/>
          <w:i/>
          <w:sz w:val="22"/>
          <w:szCs w:val="22"/>
          <w:lang w:val="lv-LV"/>
        </w:rPr>
      </w:pPr>
      <w:del w:id="11365" w:author="AbbVie1" w:date="2025-05-10T14:19:00Z">
        <w:r w:rsidRPr="00AE120B">
          <w:rPr>
            <w:i/>
            <w:sz w:val="22"/>
            <w:szCs w:val="22"/>
            <w:lang w:val="lv-LV"/>
          </w:rPr>
          <w:delText>Bērni no divu gadu vecuma, pusaudži un pieaugušie ar ķermeņa masu vismaz 30 kg</w:delText>
        </w:r>
      </w:del>
    </w:p>
    <w:p w14:paraId="0AD1B061" w14:textId="5CE20D08" w:rsidR="002C1016" w:rsidRPr="00AE120B" w:rsidRDefault="002C1016" w:rsidP="002C1016">
      <w:pPr>
        <w:keepNext/>
        <w:numPr>
          <w:ilvl w:val="12"/>
          <w:numId w:val="0"/>
        </w:numPr>
        <w:tabs>
          <w:tab w:val="left" w:pos="720"/>
        </w:tabs>
        <w:rPr>
          <w:del w:id="11366" w:author="AbbVie1" w:date="2025-05-10T14:19:00Z"/>
          <w:sz w:val="22"/>
          <w:szCs w:val="22"/>
          <w:lang w:val="lv-LV"/>
        </w:rPr>
      </w:pPr>
    </w:p>
    <w:p w14:paraId="29682A05" w14:textId="465B5129" w:rsidR="009E04D1" w:rsidRPr="00AE120B" w:rsidRDefault="00000000" w:rsidP="00F660CA">
      <w:pPr>
        <w:keepNext/>
        <w:keepLines/>
        <w:widowControl w:val="0"/>
        <w:suppressAutoHyphens w:val="0"/>
        <w:ind w:right="-2"/>
        <w:rPr>
          <w:del w:id="11367" w:author="AbbVie1" w:date="2025-05-10T14:19:00Z"/>
          <w:sz w:val="22"/>
          <w:szCs w:val="22"/>
          <w:lang w:val="lv-LV"/>
        </w:rPr>
      </w:pPr>
      <w:del w:id="11368" w:author="AbbVie1" w:date="2025-05-10T14:19:00Z">
        <w:r w:rsidRPr="00AE120B">
          <w:rPr>
            <w:sz w:val="22"/>
            <w:szCs w:val="22"/>
            <w:lang w:val="lv-LV"/>
          </w:rPr>
          <w:delText xml:space="preserve">Humira ieteicamā deva ir 40 mg </w:delText>
        </w:r>
        <w:r w:rsidR="00995A69" w:rsidRPr="00AE120B">
          <w:rPr>
            <w:sz w:val="22"/>
            <w:szCs w:val="22"/>
            <w:lang w:val="lv-LV"/>
          </w:rPr>
          <w:delText>katru otro nedēļu</w:delText>
        </w:r>
        <w:r w:rsidRPr="00AE120B">
          <w:rPr>
            <w:sz w:val="22"/>
            <w:szCs w:val="22"/>
            <w:lang w:val="lv-LV"/>
          </w:rPr>
          <w:delText>.</w:delText>
        </w:r>
      </w:del>
    </w:p>
    <w:p w14:paraId="1C20BED0" w14:textId="38456C42" w:rsidR="009E04D1" w:rsidRPr="00AE120B" w:rsidRDefault="009E04D1" w:rsidP="00F660CA">
      <w:pPr>
        <w:keepNext/>
        <w:keepLines/>
        <w:widowControl w:val="0"/>
        <w:suppressAutoHyphens w:val="0"/>
        <w:ind w:right="-2"/>
        <w:rPr>
          <w:del w:id="11369" w:author="AbbVie1" w:date="2025-05-10T14:19:00Z"/>
          <w:sz w:val="22"/>
          <w:szCs w:val="22"/>
          <w:lang w:val="lv-LV"/>
        </w:rPr>
      </w:pPr>
    </w:p>
    <w:p w14:paraId="2F44DF7F" w14:textId="61529665" w:rsidR="009E04D1" w:rsidRPr="00AE120B" w:rsidRDefault="00000000" w:rsidP="00F660CA">
      <w:pPr>
        <w:keepNext/>
        <w:keepLines/>
        <w:widowControl w:val="0"/>
        <w:suppressAutoHyphens w:val="0"/>
        <w:ind w:right="34"/>
        <w:rPr>
          <w:del w:id="11370" w:author="AbbVie1" w:date="2025-05-10T14:19:00Z"/>
          <w:sz w:val="22"/>
          <w:szCs w:val="22"/>
          <w:u w:val="single"/>
          <w:lang w:val="lv-LV"/>
        </w:rPr>
      </w:pPr>
      <w:del w:id="11371" w:author="AbbVie1" w:date="2025-05-10T14:19:00Z">
        <w:r w:rsidRPr="00AE120B">
          <w:rPr>
            <w:sz w:val="22"/>
            <w:szCs w:val="22"/>
            <w:u w:val="single"/>
            <w:lang w:val="lv-LV"/>
          </w:rPr>
          <w:delText xml:space="preserve">Bērni, </w:delText>
        </w:r>
        <w:r w:rsidR="007D1F4E" w:rsidRPr="00AE120B">
          <w:rPr>
            <w:sz w:val="22"/>
            <w:szCs w:val="22"/>
            <w:u w:val="single"/>
            <w:lang w:val="lv-LV"/>
          </w:rPr>
          <w:delText xml:space="preserve">pusaudži un pieaugušie, </w:delText>
        </w:r>
        <w:r w:rsidRPr="00AE120B">
          <w:rPr>
            <w:sz w:val="22"/>
            <w:szCs w:val="22"/>
            <w:u w:val="single"/>
            <w:lang w:val="lv-LV"/>
          </w:rPr>
          <w:delText>kuriem ir ar entezītu saistīts artrīts</w:delText>
        </w:r>
      </w:del>
    </w:p>
    <w:p w14:paraId="003ECBE1" w14:textId="38608EB0" w:rsidR="009E04D1" w:rsidRPr="00AE120B" w:rsidRDefault="009E04D1" w:rsidP="00F660CA">
      <w:pPr>
        <w:keepNext/>
        <w:keepLines/>
        <w:widowControl w:val="0"/>
        <w:suppressAutoHyphens w:val="0"/>
        <w:ind w:right="34"/>
        <w:rPr>
          <w:del w:id="11372" w:author="AbbVie1" w:date="2025-05-10T14:19:00Z"/>
          <w:sz w:val="22"/>
          <w:szCs w:val="22"/>
          <w:u w:val="single"/>
          <w:lang w:val="lv-LV"/>
        </w:rPr>
      </w:pPr>
    </w:p>
    <w:p w14:paraId="042027D2" w14:textId="47806E3E" w:rsidR="002C1016" w:rsidRPr="00AE120B" w:rsidRDefault="00000000" w:rsidP="002C1016">
      <w:pPr>
        <w:numPr>
          <w:ilvl w:val="12"/>
          <w:numId w:val="0"/>
        </w:numPr>
        <w:tabs>
          <w:tab w:val="left" w:pos="720"/>
        </w:tabs>
        <w:rPr>
          <w:del w:id="11373" w:author="AbbVie1" w:date="2025-05-10T14:19:00Z"/>
          <w:i/>
          <w:sz w:val="22"/>
          <w:szCs w:val="22"/>
          <w:lang w:val="lv-LV"/>
        </w:rPr>
      </w:pPr>
      <w:del w:id="11374" w:author="AbbVie1" w:date="2025-05-10T14:19:00Z">
        <w:r w:rsidRPr="00AE120B">
          <w:rPr>
            <w:i/>
            <w:sz w:val="22"/>
            <w:szCs w:val="22"/>
            <w:lang w:val="lv-LV"/>
          </w:rPr>
          <w:delText>Bērni no sešu gadu vecuma un pusaudži ar ķermeņa masu no 15 līdz 30 kg</w:delText>
        </w:r>
      </w:del>
    </w:p>
    <w:p w14:paraId="60A455CA" w14:textId="251226F4" w:rsidR="002C1016" w:rsidRPr="00AE120B" w:rsidRDefault="002C1016" w:rsidP="002C1016">
      <w:pPr>
        <w:numPr>
          <w:ilvl w:val="12"/>
          <w:numId w:val="0"/>
        </w:numPr>
        <w:tabs>
          <w:tab w:val="left" w:pos="720"/>
        </w:tabs>
        <w:rPr>
          <w:del w:id="11375" w:author="AbbVie1" w:date="2025-05-10T14:19:00Z"/>
          <w:sz w:val="22"/>
          <w:szCs w:val="22"/>
          <w:u w:val="single"/>
          <w:lang w:val="lv-LV"/>
        </w:rPr>
      </w:pPr>
    </w:p>
    <w:p w14:paraId="1B7C1EEE" w14:textId="3864959E" w:rsidR="002C1016" w:rsidRPr="00AE120B" w:rsidRDefault="00000000" w:rsidP="002C1016">
      <w:pPr>
        <w:numPr>
          <w:ilvl w:val="12"/>
          <w:numId w:val="0"/>
        </w:numPr>
        <w:tabs>
          <w:tab w:val="left" w:pos="720"/>
        </w:tabs>
        <w:rPr>
          <w:del w:id="11376" w:author="AbbVie1" w:date="2025-05-10T14:19:00Z"/>
          <w:sz w:val="22"/>
          <w:szCs w:val="22"/>
          <w:u w:val="single"/>
          <w:lang w:val="lv-LV"/>
        </w:rPr>
      </w:pPr>
      <w:del w:id="11377" w:author="AbbVie1" w:date="2025-05-10T14:19:00Z">
        <w:r w:rsidRPr="00AE120B">
          <w:rPr>
            <w:sz w:val="22"/>
            <w:szCs w:val="22"/>
            <w:lang w:val="lv-LV"/>
          </w:rPr>
          <w:delText xml:space="preserve">Humira ieteicamā deva ir 20 mg </w:delText>
        </w:r>
        <w:r w:rsidR="00995A69" w:rsidRPr="00AE120B">
          <w:rPr>
            <w:sz w:val="22"/>
            <w:szCs w:val="22"/>
            <w:lang w:val="lv-LV"/>
          </w:rPr>
          <w:delText>katru otro nedēļu</w:delText>
        </w:r>
        <w:r w:rsidRPr="00AE120B">
          <w:rPr>
            <w:sz w:val="22"/>
            <w:szCs w:val="22"/>
            <w:lang w:val="lv-LV"/>
          </w:rPr>
          <w:delText>.</w:delText>
        </w:r>
      </w:del>
    </w:p>
    <w:p w14:paraId="03BB5D6B" w14:textId="05CC9177" w:rsidR="002C1016" w:rsidRPr="00AE120B" w:rsidRDefault="002C1016" w:rsidP="002C1016">
      <w:pPr>
        <w:numPr>
          <w:ilvl w:val="12"/>
          <w:numId w:val="0"/>
        </w:numPr>
        <w:tabs>
          <w:tab w:val="left" w:pos="720"/>
        </w:tabs>
        <w:rPr>
          <w:del w:id="11378" w:author="AbbVie1" w:date="2025-05-10T14:19:00Z"/>
          <w:sz w:val="22"/>
          <w:szCs w:val="22"/>
          <w:u w:val="single"/>
          <w:lang w:val="lv-LV"/>
        </w:rPr>
      </w:pPr>
    </w:p>
    <w:p w14:paraId="45FB73E3" w14:textId="3E9EEF02" w:rsidR="002C1016" w:rsidRPr="00AE120B" w:rsidRDefault="00000000" w:rsidP="002C1016">
      <w:pPr>
        <w:numPr>
          <w:ilvl w:val="12"/>
          <w:numId w:val="0"/>
        </w:numPr>
        <w:tabs>
          <w:tab w:val="left" w:pos="720"/>
        </w:tabs>
        <w:rPr>
          <w:del w:id="11379" w:author="AbbVie1" w:date="2025-05-10T14:19:00Z"/>
          <w:i/>
          <w:sz w:val="22"/>
          <w:szCs w:val="22"/>
          <w:lang w:val="lv-LV"/>
        </w:rPr>
      </w:pPr>
      <w:del w:id="11380" w:author="AbbVie1" w:date="2025-05-10T14:19:00Z">
        <w:r w:rsidRPr="00AE120B">
          <w:rPr>
            <w:i/>
            <w:sz w:val="22"/>
            <w:szCs w:val="22"/>
            <w:lang w:val="lv-LV"/>
          </w:rPr>
          <w:delText>Bērni no sešu gadu vecuma, pusaudži un pieaugušie ar ķermeņa masu vismaz 30 kg</w:delText>
        </w:r>
      </w:del>
    </w:p>
    <w:p w14:paraId="5A99B723" w14:textId="7243EF26" w:rsidR="002C1016" w:rsidRPr="00AE120B" w:rsidRDefault="002C1016" w:rsidP="002C1016">
      <w:pPr>
        <w:numPr>
          <w:ilvl w:val="12"/>
          <w:numId w:val="0"/>
        </w:numPr>
        <w:tabs>
          <w:tab w:val="left" w:pos="720"/>
        </w:tabs>
        <w:rPr>
          <w:del w:id="11381" w:author="AbbVie1" w:date="2025-05-10T14:19:00Z"/>
          <w:sz w:val="22"/>
          <w:szCs w:val="22"/>
          <w:lang w:val="lv-LV"/>
        </w:rPr>
      </w:pPr>
    </w:p>
    <w:p w14:paraId="5613943A" w14:textId="2ACDDEAE" w:rsidR="009E04D1" w:rsidRPr="00AE120B" w:rsidRDefault="00000000" w:rsidP="002C1016">
      <w:pPr>
        <w:keepNext/>
        <w:keepLines/>
        <w:widowControl w:val="0"/>
        <w:suppressAutoHyphens w:val="0"/>
        <w:ind w:right="34"/>
        <w:rPr>
          <w:del w:id="11382" w:author="AbbVie1" w:date="2025-05-10T14:19:00Z"/>
          <w:sz w:val="22"/>
          <w:szCs w:val="22"/>
          <w:lang w:val="lv-LV"/>
        </w:rPr>
      </w:pPr>
      <w:del w:id="11383" w:author="AbbVie1" w:date="2025-05-10T14:19:00Z">
        <w:r w:rsidRPr="00AE120B">
          <w:rPr>
            <w:sz w:val="22"/>
            <w:szCs w:val="22"/>
            <w:lang w:val="lv-LV"/>
          </w:rPr>
          <w:delText xml:space="preserve">Humira ieteicamā deva ir 40 mg </w:delText>
        </w:r>
        <w:r w:rsidR="00995A69" w:rsidRPr="00AE120B">
          <w:rPr>
            <w:sz w:val="22"/>
            <w:szCs w:val="22"/>
            <w:lang w:val="lv-LV"/>
          </w:rPr>
          <w:delText>katru otro nedēļu</w:delText>
        </w:r>
        <w:r w:rsidRPr="00AE120B">
          <w:rPr>
            <w:sz w:val="22"/>
            <w:szCs w:val="22"/>
            <w:lang w:val="lv-LV"/>
          </w:rPr>
          <w:delText>.</w:delText>
        </w:r>
      </w:del>
    </w:p>
    <w:p w14:paraId="482A5F18" w14:textId="36E47874" w:rsidR="009E04D1" w:rsidRPr="00AE120B" w:rsidRDefault="009E04D1" w:rsidP="00F660CA">
      <w:pPr>
        <w:keepNext/>
        <w:keepLines/>
        <w:widowControl w:val="0"/>
        <w:suppressAutoHyphens w:val="0"/>
        <w:ind w:right="-2"/>
        <w:rPr>
          <w:del w:id="11384" w:author="AbbVie1" w:date="2025-05-10T14:19:00Z"/>
          <w:sz w:val="22"/>
          <w:szCs w:val="22"/>
          <w:lang w:val="lv-LV"/>
        </w:rPr>
      </w:pPr>
    </w:p>
    <w:p w14:paraId="1C8EF662" w14:textId="3BEAC3E5" w:rsidR="009E04D1" w:rsidRPr="00AE120B" w:rsidRDefault="00000000" w:rsidP="00F660CA">
      <w:pPr>
        <w:keepNext/>
        <w:keepLines/>
        <w:widowControl w:val="0"/>
        <w:suppressAutoHyphens w:val="0"/>
        <w:rPr>
          <w:del w:id="11385" w:author="AbbVie1" w:date="2025-05-10T14:19:00Z"/>
          <w:sz w:val="22"/>
          <w:szCs w:val="22"/>
          <w:lang w:val="lv-LV"/>
        </w:rPr>
      </w:pPr>
      <w:del w:id="11386" w:author="AbbVie1" w:date="2025-05-10T14:19:00Z">
        <w:r w:rsidRPr="00AE120B">
          <w:rPr>
            <w:sz w:val="22"/>
            <w:szCs w:val="22"/>
            <w:u w:val="single"/>
            <w:lang w:val="lv-LV"/>
          </w:rPr>
          <w:delText>Pieaugušie ar psoriāzi</w:delText>
        </w:r>
      </w:del>
    </w:p>
    <w:p w14:paraId="338EDF33" w14:textId="386A0B06" w:rsidR="009E04D1" w:rsidRPr="00AE120B" w:rsidRDefault="009E04D1" w:rsidP="00F660CA">
      <w:pPr>
        <w:keepNext/>
        <w:keepLines/>
        <w:widowControl w:val="0"/>
        <w:suppressAutoHyphens w:val="0"/>
        <w:rPr>
          <w:del w:id="11387" w:author="AbbVie1" w:date="2025-05-10T14:19:00Z"/>
          <w:sz w:val="22"/>
          <w:szCs w:val="22"/>
          <w:lang w:val="lv-LV"/>
        </w:rPr>
      </w:pPr>
    </w:p>
    <w:p w14:paraId="0B1579F4" w14:textId="56ABF35F" w:rsidR="009E04D1" w:rsidRPr="00AE120B" w:rsidRDefault="00000000" w:rsidP="009427C9">
      <w:pPr>
        <w:keepLines/>
        <w:widowControl w:val="0"/>
        <w:suppressAutoHyphens w:val="0"/>
        <w:rPr>
          <w:del w:id="11388" w:author="AbbVie1" w:date="2025-05-10T14:19:00Z"/>
          <w:sz w:val="22"/>
          <w:szCs w:val="22"/>
          <w:lang w:val="lv-LV"/>
        </w:rPr>
      </w:pPr>
      <w:del w:id="11389" w:author="AbbVie1" w:date="2025-05-10T14:19:00Z">
        <w:r w:rsidRPr="00AE120B">
          <w:rPr>
            <w:sz w:val="22"/>
            <w:szCs w:val="22"/>
            <w:lang w:val="lv-LV"/>
          </w:rPr>
          <w:delText>Parastā deva pieaugušajiem ar psoriāzi ir sākumā 80 mg</w:delText>
        </w:r>
        <w:r w:rsidR="007D1F4E" w:rsidRPr="00AE120B">
          <w:rPr>
            <w:sz w:val="22"/>
            <w:szCs w:val="22"/>
            <w:lang w:val="lv-LV"/>
          </w:rPr>
          <w:delText xml:space="preserve"> </w:delText>
        </w:r>
        <w:r w:rsidR="002C1016" w:rsidRPr="00AE120B">
          <w:rPr>
            <w:sz w:val="22"/>
            <w:szCs w:val="22"/>
            <w:lang w:val="lv-LV"/>
          </w:rPr>
          <w:delText>(divas</w:delText>
        </w:r>
        <w:r w:rsidR="004A6A3F" w:rsidRPr="00AE120B">
          <w:rPr>
            <w:sz w:val="22"/>
            <w:szCs w:val="22"/>
            <w:lang w:val="lv-LV"/>
          </w:rPr>
          <w:delText xml:space="preserve"> 40 mg</w:delText>
        </w:r>
        <w:r w:rsidR="002C1016" w:rsidRPr="00AE120B">
          <w:rPr>
            <w:sz w:val="22"/>
            <w:szCs w:val="22"/>
            <w:lang w:val="lv-LV"/>
          </w:rPr>
          <w:delText xml:space="preserve"> injekcijas vienā dienā)</w:delText>
        </w:r>
        <w:r w:rsidRPr="00AE120B">
          <w:rPr>
            <w:sz w:val="22"/>
            <w:szCs w:val="22"/>
            <w:lang w:val="lv-LV"/>
          </w:rPr>
          <w:delText>, pēc tam pa 40 mg katru otro nedēļu, sākot vienu nedēļu pēc sākotnējās devas ievadīšanas. Jums jāturpina injicēt Humira tik ilgi, cik ārsts Jums teicis. Atbilstoši Jūsu atbildes reakcijai, Jūsu ārsts var palielināt devu līdz 40 mg katru nedēļu</w:delText>
        </w:r>
        <w:r w:rsidR="00316969" w:rsidRPr="00AE120B">
          <w:rPr>
            <w:sz w:val="22"/>
            <w:szCs w:val="22"/>
            <w:lang w:val="lv-LV"/>
          </w:rPr>
          <w:delText xml:space="preserve"> vai 80 mg katru otro nedēļu</w:delText>
        </w:r>
        <w:r w:rsidRPr="00AE120B">
          <w:rPr>
            <w:sz w:val="22"/>
            <w:szCs w:val="22"/>
            <w:lang w:val="lv-LV"/>
          </w:rPr>
          <w:delText>.</w:delText>
        </w:r>
      </w:del>
    </w:p>
    <w:p w14:paraId="51F4319F" w14:textId="1DA47ACD" w:rsidR="009E04D1" w:rsidRPr="00AE120B" w:rsidRDefault="009E04D1" w:rsidP="00F660CA">
      <w:pPr>
        <w:keepNext/>
        <w:keepLines/>
        <w:widowControl w:val="0"/>
        <w:suppressAutoHyphens w:val="0"/>
        <w:ind w:right="-2"/>
        <w:rPr>
          <w:del w:id="11390" w:author="AbbVie1" w:date="2025-05-10T14:19:00Z"/>
          <w:sz w:val="22"/>
          <w:szCs w:val="22"/>
          <w:lang w:val="lv-LV"/>
        </w:rPr>
      </w:pPr>
    </w:p>
    <w:p w14:paraId="20209281" w14:textId="6A3E5B30" w:rsidR="009E04D1" w:rsidRPr="00AE120B" w:rsidRDefault="00000000" w:rsidP="005132CF">
      <w:pPr>
        <w:widowControl w:val="0"/>
        <w:suppressAutoHyphens w:val="0"/>
        <w:rPr>
          <w:del w:id="11391" w:author="AbbVie1" w:date="2025-05-10T14:19:00Z"/>
          <w:sz w:val="22"/>
          <w:szCs w:val="22"/>
          <w:lang w:val="lv-LV"/>
        </w:rPr>
      </w:pPr>
      <w:del w:id="11392" w:author="AbbVie1" w:date="2025-05-10T14:19:00Z">
        <w:r w:rsidRPr="00AE120B">
          <w:rPr>
            <w:sz w:val="22"/>
            <w:szCs w:val="22"/>
            <w:u w:val="single"/>
            <w:lang w:val="lv-LV"/>
          </w:rPr>
          <w:delText xml:space="preserve">Bērni </w:delText>
        </w:r>
        <w:r w:rsidR="00711DB2" w:rsidRPr="00AE120B">
          <w:rPr>
            <w:sz w:val="22"/>
            <w:szCs w:val="22"/>
            <w:u w:val="single"/>
            <w:lang w:val="lv-LV"/>
          </w:rPr>
          <w:delText xml:space="preserve">un </w:delText>
        </w:r>
        <w:r w:rsidRPr="00AE120B">
          <w:rPr>
            <w:sz w:val="22"/>
            <w:szCs w:val="22"/>
            <w:u w:val="single"/>
            <w:lang w:val="lv-LV"/>
          </w:rPr>
          <w:delText>pusaudži ar perēkļaino psoriāzi</w:delText>
        </w:r>
      </w:del>
    </w:p>
    <w:p w14:paraId="1CA12E5D" w14:textId="753D2F8E" w:rsidR="009E04D1" w:rsidRPr="00AE120B" w:rsidRDefault="009E04D1" w:rsidP="005132CF">
      <w:pPr>
        <w:widowControl w:val="0"/>
        <w:suppressAutoHyphens w:val="0"/>
        <w:rPr>
          <w:del w:id="11393" w:author="AbbVie1" w:date="2025-05-10T14:19:00Z"/>
          <w:sz w:val="22"/>
          <w:szCs w:val="22"/>
          <w:lang w:val="lv-LV"/>
        </w:rPr>
      </w:pPr>
    </w:p>
    <w:p w14:paraId="6E7C74E8" w14:textId="0219F051" w:rsidR="002C1016" w:rsidRPr="00AE120B" w:rsidRDefault="00000000" w:rsidP="005132CF">
      <w:pPr>
        <w:widowControl w:val="0"/>
        <w:numPr>
          <w:ilvl w:val="12"/>
          <w:numId w:val="0"/>
        </w:numPr>
        <w:tabs>
          <w:tab w:val="left" w:pos="1590"/>
        </w:tabs>
        <w:ind w:right="-2"/>
        <w:rPr>
          <w:del w:id="11394" w:author="AbbVie1" w:date="2025-05-10T14:19:00Z"/>
          <w:i/>
          <w:sz w:val="22"/>
          <w:szCs w:val="22"/>
          <w:lang w:val="lv-LV"/>
        </w:rPr>
      </w:pPr>
      <w:del w:id="11395" w:author="AbbVie1" w:date="2025-05-10T14:19:00Z">
        <w:r w:rsidRPr="00AE120B">
          <w:rPr>
            <w:i/>
            <w:sz w:val="22"/>
            <w:szCs w:val="22"/>
            <w:lang w:val="lv-LV"/>
          </w:rPr>
          <w:delText>4–17 gadus veci bērni un pusaudži ar ķermeņa masu no 15 līdz 30 kg</w:delText>
        </w:r>
      </w:del>
    </w:p>
    <w:p w14:paraId="379DE14B" w14:textId="3825143D" w:rsidR="002C1016" w:rsidRPr="00AE120B" w:rsidRDefault="002C1016" w:rsidP="005132CF">
      <w:pPr>
        <w:widowControl w:val="0"/>
        <w:numPr>
          <w:ilvl w:val="12"/>
          <w:numId w:val="0"/>
        </w:numPr>
        <w:tabs>
          <w:tab w:val="left" w:pos="1590"/>
        </w:tabs>
        <w:ind w:right="-2"/>
        <w:rPr>
          <w:del w:id="11396" w:author="AbbVie1" w:date="2025-05-10T14:19:00Z"/>
          <w:sz w:val="22"/>
          <w:szCs w:val="22"/>
          <w:lang w:val="lv-LV"/>
        </w:rPr>
      </w:pPr>
    </w:p>
    <w:p w14:paraId="3ED8BB36" w14:textId="2EFCA9E8" w:rsidR="002C1016" w:rsidRPr="00AE120B" w:rsidRDefault="00000000" w:rsidP="005132CF">
      <w:pPr>
        <w:widowControl w:val="0"/>
        <w:numPr>
          <w:ilvl w:val="12"/>
          <w:numId w:val="0"/>
        </w:numPr>
        <w:tabs>
          <w:tab w:val="left" w:pos="720"/>
        </w:tabs>
        <w:ind w:right="-2"/>
        <w:rPr>
          <w:del w:id="11397" w:author="AbbVie1" w:date="2025-05-10T14:19:00Z"/>
          <w:sz w:val="22"/>
          <w:szCs w:val="22"/>
          <w:lang w:val="lv-LV"/>
        </w:rPr>
      </w:pPr>
      <w:del w:id="11398" w:author="AbbVie1" w:date="2025-05-10T14:19:00Z">
        <w:r w:rsidRPr="00AE120B">
          <w:rPr>
            <w:sz w:val="22"/>
            <w:szCs w:val="22"/>
            <w:lang w:val="lv-LV"/>
          </w:rPr>
          <w:delText xml:space="preserve">Humira ieteicamā sākumdeva ir 20 mg, un pēc vienas nedēļas vēl 20 mg. Pēc tam parastā deva ir 20 mg </w:delText>
        </w:r>
        <w:r w:rsidR="00995A69" w:rsidRPr="00AE120B">
          <w:rPr>
            <w:sz w:val="22"/>
            <w:szCs w:val="22"/>
            <w:lang w:val="lv-LV"/>
          </w:rPr>
          <w:delText>katru otro nedēļu</w:delText>
        </w:r>
        <w:r w:rsidRPr="00AE120B">
          <w:rPr>
            <w:sz w:val="22"/>
            <w:szCs w:val="22"/>
            <w:lang w:val="lv-LV"/>
          </w:rPr>
          <w:delText>.</w:delText>
        </w:r>
      </w:del>
    </w:p>
    <w:p w14:paraId="1B92CC9A" w14:textId="2E0EEC9B" w:rsidR="002C1016" w:rsidRPr="00AE120B" w:rsidRDefault="002C1016" w:rsidP="005132CF">
      <w:pPr>
        <w:widowControl w:val="0"/>
        <w:numPr>
          <w:ilvl w:val="12"/>
          <w:numId w:val="0"/>
        </w:numPr>
        <w:tabs>
          <w:tab w:val="left" w:pos="720"/>
        </w:tabs>
        <w:rPr>
          <w:del w:id="11399" w:author="AbbVie1" w:date="2025-05-10T14:19:00Z"/>
          <w:sz w:val="22"/>
          <w:szCs w:val="22"/>
          <w:lang w:val="lv-LV"/>
        </w:rPr>
      </w:pPr>
    </w:p>
    <w:p w14:paraId="69BFFC72" w14:textId="12659713" w:rsidR="002C1016" w:rsidRPr="00AE120B" w:rsidRDefault="00000000" w:rsidP="005132CF">
      <w:pPr>
        <w:widowControl w:val="0"/>
        <w:numPr>
          <w:ilvl w:val="12"/>
          <w:numId w:val="0"/>
        </w:numPr>
        <w:tabs>
          <w:tab w:val="left" w:pos="720"/>
        </w:tabs>
        <w:rPr>
          <w:del w:id="11400" w:author="AbbVie1" w:date="2025-05-10T14:19:00Z"/>
          <w:i/>
          <w:sz w:val="22"/>
          <w:szCs w:val="22"/>
          <w:lang w:val="lv-LV"/>
        </w:rPr>
      </w:pPr>
      <w:del w:id="11401" w:author="AbbVie1" w:date="2025-05-10T14:19:00Z">
        <w:r w:rsidRPr="00AE120B">
          <w:rPr>
            <w:i/>
            <w:sz w:val="22"/>
            <w:szCs w:val="22"/>
            <w:lang w:val="lv-LV"/>
          </w:rPr>
          <w:delText>4–17 gadus veci bērni un pusaudži ar ķermeņa masu vismaz 30 kg</w:delText>
        </w:r>
      </w:del>
    </w:p>
    <w:p w14:paraId="05448CB7" w14:textId="5E615E46" w:rsidR="002C1016" w:rsidRPr="00AE120B" w:rsidRDefault="002C1016" w:rsidP="005132CF">
      <w:pPr>
        <w:widowControl w:val="0"/>
        <w:numPr>
          <w:ilvl w:val="12"/>
          <w:numId w:val="0"/>
        </w:numPr>
        <w:tabs>
          <w:tab w:val="left" w:pos="720"/>
        </w:tabs>
        <w:rPr>
          <w:del w:id="11402" w:author="AbbVie1" w:date="2025-05-10T14:19:00Z"/>
          <w:sz w:val="22"/>
          <w:szCs w:val="22"/>
          <w:lang w:val="lv-LV"/>
        </w:rPr>
      </w:pPr>
    </w:p>
    <w:p w14:paraId="31D70027" w14:textId="24DEB981" w:rsidR="009E04D1" w:rsidRPr="00AE120B" w:rsidRDefault="00000000" w:rsidP="005132CF">
      <w:pPr>
        <w:widowControl w:val="0"/>
        <w:suppressAutoHyphens w:val="0"/>
        <w:rPr>
          <w:del w:id="11403" w:author="AbbVie1" w:date="2025-05-10T14:19:00Z"/>
          <w:sz w:val="22"/>
          <w:szCs w:val="22"/>
          <w:u w:val="single"/>
          <w:lang w:val="lv-LV"/>
        </w:rPr>
      </w:pPr>
      <w:del w:id="11404" w:author="AbbVie1" w:date="2025-05-10T14:19:00Z">
        <w:r w:rsidRPr="00AE120B">
          <w:rPr>
            <w:sz w:val="22"/>
            <w:szCs w:val="22"/>
            <w:lang w:val="lv-LV"/>
          </w:rPr>
          <w:delText xml:space="preserve">Humira ieteicamā sākumdeva ir 40 mg, un pēc vienas nedēļas vēl 40 mg. Pēc tam parastā deva ir 40 mg </w:delText>
        </w:r>
        <w:r w:rsidR="00995A69" w:rsidRPr="00AE120B">
          <w:rPr>
            <w:sz w:val="22"/>
            <w:szCs w:val="22"/>
            <w:lang w:val="lv-LV"/>
          </w:rPr>
          <w:delText>katru otro nedēļu</w:delText>
        </w:r>
        <w:r w:rsidRPr="00AE120B">
          <w:rPr>
            <w:sz w:val="22"/>
            <w:szCs w:val="22"/>
            <w:lang w:val="lv-LV"/>
          </w:rPr>
          <w:delText>.</w:delText>
        </w:r>
      </w:del>
    </w:p>
    <w:p w14:paraId="202DB070" w14:textId="0F7F4CC7" w:rsidR="009E04D1" w:rsidRPr="00AE120B" w:rsidRDefault="009E04D1" w:rsidP="005132CF">
      <w:pPr>
        <w:widowControl w:val="0"/>
        <w:suppressAutoHyphens w:val="0"/>
        <w:ind w:right="-2"/>
        <w:rPr>
          <w:del w:id="11405" w:author="AbbVie1" w:date="2025-05-10T14:19:00Z"/>
          <w:sz w:val="22"/>
          <w:szCs w:val="22"/>
          <w:u w:val="single"/>
          <w:lang w:val="lv-LV"/>
        </w:rPr>
      </w:pPr>
    </w:p>
    <w:p w14:paraId="13D66B1E" w14:textId="55B2F011" w:rsidR="009E04D1" w:rsidRPr="00AE120B" w:rsidRDefault="00000000" w:rsidP="005132CF">
      <w:pPr>
        <w:widowControl w:val="0"/>
        <w:suppressAutoHyphens w:val="0"/>
        <w:ind w:right="-2"/>
        <w:rPr>
          <w:del w:id="11406" w:author="AbbVie1" w:date="2025-05-10T14:19:00Z"/>
          <w:sz w:val="22"/>
          <w:szCs w:val="22"/>
          <w:lang w:val="lv-LV"/>
        </w:rPr>
      </w:pPr>
      <w:del w:id="11407" w:author="AbbVie1" w:date="2025-05-10T14:19:00Z">
        <w:r w:rsidRPr="00AE120B">
          <w:rPr>
            <w:sz w:val="22"/>
            <w:szCs w:val="22"/>
            <w:u w:val="single"/>
            <w:lang w:val="lv-LV"/>
          </w:rPr>
          <w:delText xml:space="preserve">Pieaugušie ar </w:delText>
        </w:r>
        <w:r w:rsidRPr="00AE120B">
          <w:rPr>
            <w:i/>
            <w:sz w:val="22"/>
            <w:szCs w:val="22"/>
            <w:u w:val="single"/>
            <w:lang w:val="lv-LV"/>
          </w:rPr>
          <w:delText>hidradenitis suppurativa</w:delText>
        </w:r>
      </w:del>
    </w:p>
    <w:p w14:paraId="23D81ABE" w14:textId="4CB0B1BD" w:rsidR="009E04D1" w:rsidRPr="00AE120B" w:rsidRDefault="009E04D1" w:rsidP="005132CF">
      <w:pPr>
        <w:widowControl w:val="0"/>
        <w:suppressAutoHyphens w:val="0"/>
        <w:ind w:right="-2"/>
        <w:rPr>
          <w:del w:id="11408" w:author="AbbVie1" w:date="2025-05-10T14:19:00Z"/>
          <w:sz w:val="22"/>
          <w:szCs w:val="22"/>
          <w:lang w:val="lv-LV"/>
        </w:rPr>
      </w:pPr>
    </w:p>
    <w:p w14:paraId="3486B162" w14:textId="70146B0B" w:rsidR="009E04D1" w:rsidRPr="00AE120B" w:rsidRDefault="00000000" w:rsidP="005132CF">
      <w:pPr>
        <w:widowControl w:val="0"/>
        <w:suppressAutoHyphens w:val="0"/>
        <w:ind w:right="-2"/>
        <w:rPr>
          <w:del w:id="11409" w:author="AbbVie1" w:date="2025-05-10T14:19:00Z"/>
          <w:sz w:val="22"/>
          <w:szCs w:val="22"/>
          <w:lang w:val="lv-LV"/>
        </w:rPr>
      </w:pPr>
      <w:del w:id="11410" w:author="AbbVie1" w:date="2025-05-10T14:19:00Z">
        <w:r w:rsidRPr="00AE120B">
          <w:rPr>
            <w:sz w:val="22"/>
            <w:szCs w:val="22"/>
            <w:lang w:val="lv-LV"/>
          </w:rPr>
          <w:delText xml:space="preserve">Parastā deva pieaugušajiem ar </w:delText>
        </w:r>
        <w:r w:rsidRPr="00AE120B">
          <w:rPr>
            <w:i/>
            <w:sz w:val="22"/>
            <w:szCs w:val="22"/>
            <w:lang w:val="lv-LV"/>
          </w:rPr>
          <w:delText>hidradenitis suppurativa</w:delText>
        </w:r>
        <w:r w:rsidRPr="00AE120B">
          <w:rPr>
            <w:sz w:val="22"/>
            <w:szCs w:val="22"/>
            <w:lang w:val="lv-LV"/>
          </w:rPr>
          <w:delText xml:space="preserve"> ir sākumā 160 mg (ievadīt četras </w:delText>
        </w:r>
        <w:r w:rsidR="00316969" w:rsidRPr="00AE120B">
          <w:rPr>
            <w:sz w:val="22"/>
            <w:szCs w:val="22"/>
            <w:lang w:val="lv-LV"/>
          </w:rPr>
          <w:delText xml:space="preserve">40 mg </w:delText>
        </w:r>
        <w:r w:rsidRPr="00AE120B">
          <w:rPr>
            <w:sz w:val="22"/>
            <w:szCs w:val="22"/>
            <w:lang w:val="lv-LV"/>
          </w:rPr>
          <w:delText>injekcijas vienā dienā vai divas</w:delText>
        </w:r>
        <w:r w:rsidR="00316969" w:rsidRPr="00AE120B">
          <w:rPr>
            <w:sz w:val="22"/>
            <w:szCs w:val="22"/>
            <w:lang w:val="lv-LV"/>
          </w:rPr>
          <w:delText xml:space="preserve"> 40 mg</w:delText>
        </w:r>
        <w:r w:rsidRPr="00AE120B">
          <w:rPr>
            <w:sz w:val="22"/>
            <w:szCs w:val="22"/>
            <w:lang w:val="lv-LV"/>
          </w:rPr>
          <w:delText xml:space="preserve"> injekcijas dienā divas dienas pēc kārtas), pēc tam 80 mg (ievadītas divu </w:delText>
        </w:r>
        <w:r w:rsidR="00316969" w:rsidRPr="00AE120B">
          <w:rPr>
            <w:sz w:val="22"/>
            <w:szCs w:val="22"/>
            <w:lang w:val="lv-LV"/>
          </w:rPr>
          <w:delText xml:space="preserve">40 mg </w:delText>
        </w:r>
        <w:r w:rsidRPr="00AE120B">
          <w:rPr>
            <w:sz w:val="22"/>
            <w:szCs w:val="22"/>
            <w:lang w:val="lv-LV"/>
          </w:rPr>
          <w:delText>injekciju veidā vienā dienā) 2 nedēļas vēlāk. Divas nedēļas vēlāk turpināt ar 40 mg devu katru nedēļu</w:delText>
        </w:r>
        <w:r w:rsidR="00316969" w:rsidRPr="00AE120B">
          <w:rPr>
            <w:sz w:val="22"/>
            <w:szCs w:val="22"/>
            <w:lang w:val="lv-LV"/>
          </w:rPr>
          <w:delText xml:space="preserve"> vai 80 mg katru otro nedēļu, kā norādījis Jūsu ārsts</w:delText>
        </w:r>
        <w:r w:rsidRPr="00AE120B">
          <w:rPr>
            <w:sz w:val="22"/>
            <w:szCs w:val="22"/>
            <w:lang w:val="lv-LV"/>
          </w:rPr>
          <w:delText>. Ārstēšanas laikā Jums ir ieteicama katru dienu veikt ādas bojājumu ārēju antiseptisku apstrādi.</w:delText>
        </w:r>
      </w:del>
    </w:p>
    <w:p w14:paraId="2E4FC595" w14:textId="5A5B89EB" w:rsidR="00E40223" w:rsidRPr="00AE120B" w:rsidRDefault="00E40223" w:rsidP="005132CF">
      <w:pPr>
        <w:widowControl w:val="0"/>
        <w:suppressAutoHyphens w:val="0"/>
        <w:ind w:right="-2"/>
        <w:rPr>
          <w:del w:id="11411" w:author="AbbVie1" w:date="2025-05-10T14:19:00Z"/>
          <w:sz w:val="22"/>
          <w:szCs w:val="22"/>
          <w:u w:val="single"/>
          <w:lang w:val="lv-LV"/>
        </w:rPr>
      </w:pPr>
    </w:p>
    <w:p w14:paraId="455BBBD2" w14:textId="67B132FC" w:rsidR="00565D87" w:rsidRPr="00AE120B" w:rsidRDefault="00000000" w:rsidP="005132CF">
      <w:pPr>
        <w:widowControl w:val="0"/>
        <w:numPr>
          <w:ilvl w:val="12"/>
          <w:numId w:val="0"/>
        </w:numPr>
        <w:suppressAutoHyphens w:val="0"/>
        <w:ind w:right="-2"/>
        <w:rPr>
          <w:del w:id="11412" w:author="AbbVie1" w:date="2025-05-10T14:19:00Z"/>
          <w:sz w:val="22"/>
          <w:szCs w:val="22"/>
          <w:u w:val="single"/>
          <w:lang w:val="lv-LV" w:eastAsia="en-US"/>
        </w:rPr>
      </w:pPr>
      <w:del w:id="11413" w:author="AbbVie1" w:date="2025-05-10T14:19:00Z">
        <w:r w:rsidRPr="00AE120B">
          <w:rPr>
            <w:sz w:val="22"/>
            <w:szCs w:val="22"/>
            <w:u w:val="single"/>
            <w:lang w:val="lv-LV"/>
          </w:rPr>
          <w:delText xml:space="preserve">12–17 gadus veci bērni un pusaudži ar </w:delText>
        </w:r>
        <w:r w:rsidRPr="00AE120B">
          <w:rPr>
            <w:i/>
            <w:sz w:val="22"/>
            <w:szCs w:val="22"/>
            <w:u w:val="single"/>
            <w:lang w:val="lv-LV"/>
          </w:rPr>
          <w:delText>hidradenitis suppurativa</w:delText>
        </w:r>
        <w:r w:rsidRPr="00AE120B">
          <w:rPr>
            <w:sz w:val="22"/>
            <w:szCs w:val="22"/>
            <w:u w:val="single"/>
            <w:lang w:val="lv-LV"/>
          </w:rPr>
          <w:delText xml:space="preserve"> un ķermeņa masu vismaz 30 kg</w:delText>
        </w:r>
      </w:del>
    </w:p>
    <w:p w14:paraId="6B414732" w14:textId="13FDDF11" w:rsidR="00E40223" w:rsidRPr="00AE120B" w:rsidRDefault="00E40223" w:rsidP="005132CF">
      <w:pPr>
        <w:widowControl w:val="0"/>
        <w:suppressAutoHyphens w:val="0"/>
        <w:ind w:right="-2"/>
        <w:rPr>
          <w:del w:id="11414" w:author="AbbVie1" w:date="2025-05-10T14:19:00Z"/>
          <w:sz w:val="22"/>
          <w:szCs w:val="22"/>
          <w:lang w:val="lv-LV"/>
        </w:rPr>
      </w:pPr>
    </w:p>
    <w:p w14:paraId="4255362F" w14:textId="7F270061" w:rsidR="00E40223" w:rsidRPr="00AE120B" w:rsidRDefault="00000000" w:rsidP="005132CF">
      <w:pPr>
        <w:widowControl w:val="0"/>
        <w:suppressAutoHyphens w:val="0"/>
        <w:ind w:right="-2"/>
        <w:rPr>
          <w:del w:id="11415" w:author="AbbVie1" w:date="2025-05-10T14:19:00Z"/>
          <w:sz w:val="22"/>
          <w:szCs w:val="22"/>
          <w:lang w:val="lv-LV"/>
        </w:rPr>
      </w:pPr>
      <w:del w:id="11416" w:author="AbbVie1" w:date="2025-05-10T14:19:00Z">
        <w:r w:rsidRPr="00AE120B">
          <w:rPr>
            <w:sz w:val="22"/>
            <w:szCs w:val="22"/>
            <w:lang w:val="lv-LV"/>
          </w:rPr>
          <w:delText xml:space="preserve">Ieteicamā Humira </w:delText>
        </w:r>
        <w:r w:rsidR="00D55772" w:rsidRPr="00AE120B">
          <w:rPr>
            <w:sz w:val="22"/>
            <w:szCs w:val="22"/>
            <w:lang w:val="lv-LV"/>
          </w:rPr>
          <w:delText>sākum</w:delText>
        </w:r>
        <w:r w:rsidRPr="00AE120B">
          <w:rPr>
            <w:sz w:val="22"/>
            <w:szCs w:val="22"/>
            <w:lang w:val="lv-LV"/>
          </w:rPr>
          <w:delText xml:space="preserve">deva ir 80 mg (divas </w:delText>
        </w:r>
        <w:r w:rsidR="00316969" w:rsidRPr="00AE120B">
          <w:rPr>
            <w:sz w:val="22"/>
            <w:szCs w:val="22"/>
            <w:lang w:val="lv-LV"/>
          </w:rPr>
          <w:delText xml:space="preserve">40 mg </w:delText>
        </w:r>
        <w:r w:rsidRPr="00AE120B">
          <w:rPr>
            <w:sz w:val="22"/>
            <w:szCs w:val="22"/>
            <w:lang w:val="lv-LV"/>
          </w:rPr>
          <w:delText>injekcijas vienā dienā), pēc tam 40 mg katru otro nedēļu, sākot ar nākamo nedēļu. Ja</w:delText>
        </w:r>
        <w:r w:rsidR="00316969" w:rsidRPr="00AE120B">
          <w:rPr>
            <w:sz w:val="22"/>
            <w:szCs w:val="22"/>
            <w:lang w:val="lv-LV"/>
          </w:rPr>
          <w:delText>, lietojot 40 mg Humira katru otro nedēļu,</w:delText>
        </w:r>
        <w:r w:rsidRPr="00AE120B">
          <w:rPr>
            <w:sz w:val="22"/>
            <w:szCs w:val="22"/>
            <w:lang w:val="lv-LV"/>
          </w:rPr>
          <w:delText xml:space="preserve"> Jūsu atbildes reakcija nav pietiekama, ārsts var palielināt devu līdz 40 mg katru nedēļu</w:delText>
        </w:r>
        <w:r w:rsidR="00316969" w:rsidRPr="00AE120B">
          <w:rPr>
            <w:sz w:val="22"/>
            <w:szCs w:val="22"/>
            <w:lang w:val="lv-LV"/>
          </w:rPr>
          <w:delText xml:space="preserve"> vai 80 mg katru otro nedēļu</w:delText>
        </w:r>
        <w:r w:rsidRPr="00AE120B">
          <w:rPr>
            <w:sz w:val="22"/>
            <w:szCs w:val="22"/>
            <w:lang w:val="lv-LV"/>
          </w:rPr>
          <w:delText>.</w:delText>
        </w:r>
      </w:del>
    </w:p>
    <w:p w14:paraId="5A0C8E00" w14:textId="1646783B" w:rsidR="00E40223" w:rsidRPr="00AE120B" w:rsidRDefault="00E40223" w:rsidP="005132CF">
      <w:pPr>
        <w:widowControl w:val="0"/>
        <w:suppressAutoHyphens w:val="0"/>
        <w:ind w:right="-2"/>
        <w:rPr>
          <w:del w:id="11417" w:author="AbbVie1" w:date="2025-05-10T14:19:00Z"/>
          <w:sz w:val="22"/>
          <w:szCs w:val="22"/>
          <w:lang w:val="lv-LV"/>
        </w:rPr>
      </w:pPr>
    </w:p>
    <w:p w14:paraId="2EB0898A" w14:textId="2F5162FE" w:rsidR="00E40223" w:rsidRPr="00AE120B" w:rsidRDefault="00000000" w:rsidP="005132CF">
      <w:pPr>
        <w:widowControl w:val="0"/>
        <w:suppressAutoHyphens w:val="0"/>
        <w:ind w:right="-2"/>
        <w:rPr>
          <w:del w:id="11418" w:author="AbbVie1" w:date="2025-05-10T14:19:00Z"/>
          <w:sz w:val="22"/>
          <w:szCs w:val="22"/>
          <w:lang w:val="lv-LV"/>
        </w:rPr>
      </w:pPr>
      <w:del w:id="11419" w:author="AbbVie1" w:date="2025-05-10T14:19:00Z">
        <w:r w:rsidRPr="00AE120B">
          <w:rPr>
            <w:sz w:val="22"/>
            <w:szCs w:val="22"/>
            <w:lang w:val="lv-LV"/>
          </w:rPr>
          <w:delText>Jums ir ieteicams katru dienu veikt ādas bojājumu antiseptisku apstrādi.</w:delText>
        </w:r>
      </w:del>
    </w:p>
    <w:p w14:paraId="4599506B" w14:textId="604F7187" w:rsidR="009E04D1" w:rsidRPr="00AE120B" w:rsidRDefault="009E04D1" w:rsidP="005132CF">
      <w:pPr>
        <w:widowControl w:val="0"/>
        <w:suppressAutoHyphens w:val="0"/>
        <w:ind w:right="-2"/>
        <w:rPr>
          <w:del w:id="11420" w:author="AbbVie1" w:date="2025-05-10T14:19:00Z"/>
          <w:sz w:val="22"/>
          <w:szCs w:val="22"/>
          <w:lang w:val="lv-LV"/>
        </w:rPr>
      </w:pPr>
    </w:p>
    <w:p w14:paraId="25AEF82F" w14:textId="77391BC1" w:rsidR="009E04D1" w:rsidRPr="00AE120B" w:rsidRDefault="00000000" w:rsidP="005132CF">
      <w:pPr>
        <w:keepNext/>
        <w:keepLines/>
        <w:widowControl w:val="0"/>
        <w:suppressAutoHyphens w:val="0"/>
        <w:rPr>
          <w:del w:id="11421" w:author="AbbVie1" w:date="2025-05-10T14:19:00Z"/>
          <w:sz w:val="22"/>
          <w:szCs w:val="22"/>
          <w:lang w:val="lv-LV"/>
        </w:rPr>
      </w:pPr>
      <w:del w:id="11422" w:author="AbbVie1" w:date="2025-05-10T14:19:00Z">
        <w:r w:rsidRPr="00AE120B">
          <w:rPr>
            <w:sz w:val="22"/>
            <w:szCs w:val="22"/>
            <w:u w:val="single"/>
            <w:lang w:val="lv-LV"/>
          </w:rPr>
          <w:lastRenderedPageBreak/>
          <w:delText>Pieaugušie ar Krona slimību</w:delText>
        </w:r>
      </w:del>
    </w:p>
    <w:p w14:paraId="4473D859" w14:textId="64EAC5E1" w:rsidR="009E04D1" w:rsidRPr="00AE120B" w:rsidRDefault="009E04D1" w:rsidP="005132CF">
      <w:pPr>
        <w:keepNext/>
        <w:keepLines/>
        <w:widowControl w:val="0"/>
        <w:suppressAutoHyphens w:val="0"/>
        <w:rPr>
          <w:del w:id="11423" w:author="AbbVie1" w:date="2025-05-10T14:19:00Z"/>
          <w:sz w:val="22"/>
          <w:szCs w:val="22"/>
          <w:lang w:val="lv-LV"/>
        </w:rPr>
      </w:pPr>
    </w:p>
    <w:p w14:paraId="2B3FADCB" w14:textId="5A475284" w:rsidR="009E04D1" w:rsidRPr="00AE120B" w:rsidRDefault="00000000" w:rsidP="005132CF">
      <w:pPr>
        <w:keepNext/>
        <w:keepLines/>
        <w:widowControl w:val="0"/>
        <w:suppressAutoHyphens w:val="0"/>
        <w:rPr>
          <w:del w:id="11424" w:author="AbbVie1" w:date="2025-05-10T14:19:00Z"/>
          <w:sz w:val="22"/>
          <w:szCs w:val="22"/>
          <w:u w:val="single"/>
          <w:lang w:val="lv-LV"/>
        </w:rPr>
      </w:pPr>
      <w:del w:id="11425" w:author="AbbVie1" w:date="2025-05-10T14:19:00Z">
        <w:r w:rsidRPr="00AE120B">
          <w:rPr>
            <w:sz w:val="22"/>
            <w:szCs w:val="22"/>
            <w:lang w:val="lv-LV"/>
          </w:rPr>
          <w:delText xml:space="preserve">Parastā dozēšanas shēma Krona slimības gadījumā ir 80 mg </w:delText>
        </w:r>
        <w:r w:rsidR="002C1016" w:rsidRPr="00AE120B">
          <w:rPr>
            <w:sz w:val="22"/>
            <w:szCs w:val="22"/>
            <w:lang w:val="lv-LV"/>
          </w:rPr>
          <w:delText>(divas</w:delText>
        </w:r>
        <w:r w:rsidR="00316969" w:rsidRPr="00AE120B">
          <w:rPr>
            <w:sz w:val="22"/>
            <w:szCs w:val="22"/>
            <w:lang w:val="lv-LV"/>
          </w:rPr>
          <w:delText xml:space="preserve"> 40 mg</w:delText>
        </w:r>
        <w:r w:rsidR="002C1016" w:rsidRPr="00AE120B">
          <w:rPr>
            <w:sz w:val="22"/>
            <w:szCs w:val="22"/>
            <w:lang w:val="lv-LV"/>
          </w:rPr>
          <w:delText xml:space="preserve"> injekcijas vienā dienā)</w:delText>
        </w:r>
        <w:r w:rsidR="007C2E60" w:rsidRPr="00AE120B">
          <w:rPr>
            <w:bCs/>
            <w:sz w:val="22"/>
            <w:szCs w:val="22"/>
            <w:lang w:val="lv-LV"/>
          </w:rPr>
          <w:delText xml:space="preserve"> </w:delText>
        </w:r>
        <w:r w:rsidRPr="00AE120B">
          <w:rPr>
            <w:sz w:val="22"/>
            <w:szCs w:val="22"/>
            <w:lang w:val="lv-LV"/>
          </w:rPr>
          <w:delText>sākumā un pēc tam 40 mg katru otro nedēļu, sākot pēc divām nedēļām. Ja nepieciešama ātrāka iedarbība, Jūsu ārsts var parakstīt 160 mg sākumdevu (</w:delText>
        </w:r>
        <w:r w:rsidR="007C2E60" w:rsidRPr="00AE120B">
          <w:rPr>
            <w:sz w:val="22"/>
            <w:szCs w:val="22"/>
            <w:lang w:val="lv-LV"/>
          </w:rPr>
          <w:delText>četru</w:delText>
        </w:r>
        <w:r w:rsidRPr="00AE120B">
          <w:rPr>
            <w:sz w:val="22"/>
            <w:szCs w:val="22"/>
            <w:lang w:val="lv-LV"/>
          </w:rPr>
          <w:delText xml:space="preserve"> </w:delText>
        </w:r>
        <w:r w:rsidR="00316969" w:rsidRPr="00AE120B">
          <w:rPr>
            <w:sz w:val="22"/>
            <w:szCs w:val="22"/>
            <w:lang w:val="lv-LV"/>
          </w:rPr>
          <w:delText xml:space="preserve"> 40 mg </w:delText>
        </w:r>
        <w:r w:rsidRPr="00AE120B">
          <w:rPr>
            <w:sz w:val="22"/>
            <w:szCs w:val="22"/>
            <w:lang w:val="lv-LV"/>
          </w:rPr>
          <w:delText xml:space="preserve">injekciju veidā vienā dienā vai </w:delText>
        </w:r>
        <w:r w:rsidR="007C2E60" w:rsidRPr="00AE120B">
          <w:rPr>
            <w:sz w:val="22"/>
            <w:szCs w:val="22"/>
            <w:lang w:val="lv-LV"/>
          </w:rPr>
          <w:delText>divu</w:delText>
        </w:r>
        <w:r w:rsidRPr="00AE120B">
          <w:rPr>
            <w:sz w:val="22"/>
            <w:szCs w:val="22"/>
            <w:lang w:val="lv-LV"/>
          </w:rPr>
          <w:delText xml:space="preserve"> </w:delText>
        </w:r>
        <w:r w:rsidR="00316969" w:rsidRPr="00AE120B">
          <w:rPr>
            <w:sz w:val="22"/>
            <w:szCs w:val="22"/>
            <w:lang w:val="lv-LV"/>
          </w:rPr>
          <w:delText xml:space="preserve">40 mg </w:delText>
        </w:r>
        <w:r w:rsidRPr="00AE120B">
          <w:rPr>
            <w:sz w:val="22"/>
            <w:szCs w:val="22"/>
            <w:lang w:val="lv-LV"/>
          </w:rPr>
          <w:delText xml:space="preserve">injekciju veidā dienā divas dienas pēc kārtas), tad 80 mg </w:delText>
        </w:r>
        <w:r w:rsidR="002C1016" w:rsidRPr="00AE120B">
          <w:rPr>
            <w:sz w:val="22"/>
            <w:szCs w:val="22"/>
            <w:lang w:val="lv-LV"/>
          </w:rPr>
          <w:delText xml:space="preserve">(divas </w:delText>
        </w:r>
        <w:r w:rsidR="00316969" w:rsidRPr="00AE120B">
          <w:rPr>
            <w:sz w:val="22"/>
            <w:szCs w:val="22"/>
            <w:lang w:val="lv-LV"/>
          </w:rPr>
          <w:delText xml:space="preserve">40 mg </w:delText>
        </w:r>
        <w:r w:rsidR="002C1016" w:rsidRPr="00AE120B">
          <w:rPr>
            <w:sz w:val="22"/>
            <w:szCs w:val="22"/>
            <w:lang w:val="lv-LV"/>
          </w:rPr>
          <w:delText>injekcijas vienā dienā)</w:delText>
        </w:r>
        <w:r w:rsidR="007C2E60" w:rsidRPr="00AE120B">
          <w:rPr>
            <w:bCs/>
            <w:sz w:val="22"/>
            <w:szCs w:val="22"/>
            <w:lang w:val="lv-LV"/>
          </w:rPr>
          <w:delText xml:space="preserve"> </w:delText>
        </w:r>
        <w:r w:rsidRPr="00AE120B">
          <w:rPr>
            <w:sz w:val="22"/>
            <w:szCs w:val="22"/>
            <w:lang w:val="lv-LV"/>
          </w:rPr>
          <w:delText>pēc divām nedēļām un pēc tam 40 mg katru otro nedēļu. Atkarībā no Jūsu atbildes reakcijas, ārsts var palielināt devu līdz 40 mg katru nedēļu</w:delText>
        </w:r>
        <w:r w:rsidR="004A307C" w:rsidRPr="00AE120B">
          <w:rPr>
            <w:sz w:val="22"/>
            <w:szCs w:val="22"/>
            <w:lang w:val="lv-LV"/>
          </w:rPr>
          <w:delText xml:space="preserve"> vai 80 mg katru otro nedēļu</w:delText>
        </w:r>
        <w:r w:rsidRPr="00AE120B">
          <w:rPr>
            <w:sz w:val="22"/>
            <w:szCs w:val="22"/>
            <w:lang w:val="lv-LV"/>
          </w:rPr>
          <w:delText>.</w:delText>
        </w:r>
      </w:del>
    </w:p>
    <w:p w14:paraId="44FB07F5" w14:textId="7D357E12" w:rsidR="009E04D1" w:rsidRPr="00AE120B" w:rsidRDefault="009E04D1" w:rsidP="005132CF">
      <w:pPr>
        <w:widowControl w:val="0"/>
        <w:suppressAutoHyphens w:val="0"/>
        <w:ind w:right="34"/>
        <w:rPr>
          <w:del w:id="11426" w:author="AbbVie1" w:date="2025-05-10T14:19:00Z"/>
          <w:sz w:val="22"/>
          <w:szCs w:val="22"/>
          <w:u w:val="single"/>
          <w:lang w:val="lv-LV"/>
        </w:rPr>
      </w:pPr>
    </w:p>
    <w:p w14:paraId="6D6D1938" w14:textId="6C0A163E" w:rsidR="009E04D1" w:rsidRPr="00AE120B" w:rsidRDefault="00000000" w:rsidP="005132CF">
      <w:pPr>
        <w:widowControl w:val="0"/>
        <w:suppressAutoHyphens w:val="0"/>
        <w:ind w:right="34"/>
        <w:rPr>
          <w:del w:id="11427" w:author="AbbVie1" w:date="2025-05-10T14:19:00Z"/>
          <w:sz w:val="22"/>
          <w:szCs w:val="22"/>
          <w:lang w:val="lv-LV"/>
        </w:rPr>
      </w:pPr>
      <w:del w:id="11428" w:author="AbbVie1" w:date="2025-05-10T14:19:00Z">
        <w:r w:rsidRPr="00AE120B">
          <w:rPr>
            <w:sz w:val="22"/>
            <w:szCs w:val="22"/>
            <w:u w:val="single"/>
            <w:lang w:val="lv-LV"/>
          </w:rPr>
          <w:delText xml:space="preserve">Bērni </w:delText>
        </w:r>
        <w:r w:rsidR="007C2E60" w:rsidRPr="00AE120B">
          <w:rPr>
            <w:sz w:val="22"/>
            <w:szCs w:val="22"/>
            <w:u w:val="single"/>
            <w:lang w:val="lv-LV"/>
          </w:rPr>
          <w:delText>un</w:delText>
        </w:r>
        <w:r w:rsidRPr="00AE120B">
          <w:rPr>
            <w:sz w:val="22"/>
            <w:szCs w:val="22"/>
            <w:u w:val="single"/>
            <w:lang w:val="lv-LV"/>
          </w:rPr>
          <w:delText xml:space="preserve"> pusaudži ar Krona slimību</w:delText>
        </w:r>
      </w:del>
    </w:p>
    <w:p w14:paraId="0D6D63AC" w14:textId="5A043984" w:rsidR="009E04D1" w:rsidRPr="00AE120B" w:rsidRDefault="009E04D1" w:rsidP="005132CF">
      <w:pPr>
        <w:widowControl w:val="0"/>
        <w:suppressAutoHyphens w:val="0"/>
        <w:ind w:right="34"/>
        <w:rPr>
          <w:del w:id="11429" w:author="AbbVie1" w:date="2025-05-10T14:19:00Z"/>
          <w:sz w:val="22"/>
          <w:szCs w:val="22"/>
          <w:lang w:val="lv-LV"/>
        </w:rPr>
      </w:pPr>
    </w:p>
    <w:p w14:paraId="3895675F" w14:textId="79D17C62" w:rsidR="009E04D1" w:rsidRPr="00AE120B" w:rsidRDefault="00000000" w:rsidP="005132CF">
      <w:pPr>
        <w:widowControl w:val="0"/>
        <w:suppressAutoHyphens w:val="0"/>
        <w:ind w:right="34"/>
        <w:rPr>
          <w:del w:id="11430" w:author="AbbVie1" w:date="2025-05-10T14:19:00Z"/>
          <w:bCs/>
          <w:sz w:val="22"/>
          <w:szCs w:val="22"/>
          <w:lang w:val="lv-LV"/>
        </w:rPr>
      </w:pPr>
      <w:del w:id="11431" w:author="AbbVie1" w:date="2025-05-10T14:19:00Z">
        <w:r w:rsidRPr="00AE120B">
          <w:rPr>
            <w:i/>
            <w:sz w:val="22"/>
            <w:szCs w:val="22"/>
            <w:lang w:val="lv-LV"/>
          </w:rPr>
          <w:delText xml:space="preserve">6–17 gadus veci bērni un pusaudži ar ķermeņa masu </w:delText>
        </w:r>
        <w:r w:rsidR="00A72C3B" w:rsidRPr="00AE120B">
          <w:rPr>
            <w:i/>
            <w:sz w:val="22"/>
            <w:szCs w:val="22"/>
            <w:lang w:val="lv-LV"/>
          </w:rPr>
          <w:delText>līdz</w:delText>
        </w:r>
        <w:r w:rsidRPr="00AE120B">
          <w:rPr>
            <w:i/>
            <w:sz w:val="22"/>
            <w:szCs w:val="22"/>
            <w:lang w:val="lv-LV"/>
          </w:rPr>
          <w:delText> 40 kg</w:delText>
        </w:r>
      </w:del>
    </w:p>
    <w:p w14:paraId="56AB6F97" w14:textId="749DA71F" w:rsidR="009E04D1" w:rsidRPr="00AE120B" w:rsidRDefault="009E04D1" w:rsidP="005132CF">
      <w:pPr>
        <w:widowControl w:val="0"/>
        <w:suppressAutoHyphens w:val="0"/>
        <w:ind w:right="34"/>
        <w:rPr>
          <w:del w:id="11432" w:author="AbbVie1" w:date="2025-05-10T14:19:00Z"/>
          <w:bCs/>
          <w:sz w:val="22"/>
          <w:szCs w:val="22"/>
          <w:lang w:val="lv-LV"/>
        </w:rPr>
      </w:pPr>
    </w:p>
    <w:p w14:paraId="09E4EA05" w14:textId="48950C21" w:rsidR="009E04D1" w:rsidRPr="00AE120B" w:rsidRDefault="00000000" w:rsidP="005132CF">
      <w:pPr>
        <w:widowControl w:val="0"/>
        <w:suppressAutoHyphens w:val="0"/>
        <w:ind w:right="34"/>
        <w:rPr>
          <w:del w:id="11433" w:author="AbbVie1" w:date="2025-05-10T14:19:00Z"/>
          <w:bCs/>
          <w:sz w:val="22"/>
          <w:szCs w:val="22"/>
          <w:lang w:val="lv-LV"/>
        </w:rPr>
      </w:pPr>
      <w:del w:id="11434" w:author="AbbVie1" w:date="2025-05-10T14:19:00Z">
        <w:r w:rsidRPr="00AE120B">
          <w:rPr>
            <w:bCs/>
            <w:sz w:val="22"/>
            <w:szCs w:val="22"/>
            <w:lang w:val="lv-LV"/>
          </w:rPr>
          <w:delText xml:space="preserve">Parastā devu lietošanas shēma ir 40 mg vispirms un pēc tam 20 mg pēc divām nedēļām. Ja nepieciešama ātrāka iedarbība, ārsts var parakstīt 80 mg sākumdevu (divu </w:delText>
        </w:r>
        <w:r w:rsidR="004A307C" w:rsidRPr="00AE120B">
          <w:rPr>
            <w:bCs/>
            <w:sz w:val="22"/>
            <w:szCs w:val="22"/>
            <w:lang w:val="lv-LV"/>
          </w:rPr>
          <w:delText xml:space="preserve">40 mg </w:delText>
        </w:r>
        <w:r w:rsidRPr="00AE120B">
          <w:rPr>
            <w:bCs/>
            <w:sz w:val="22"/>
            <w:szCs w:val="22"/>
            <w:lang w:val="lv-LV"/>
          </w:rPr>
          <w:delText>injekciju veidā vienā dienā) un pēc tam 40 mg pēc divām nedēļām.</w:delText>
        </w:r>
      </w:del>
    </w:p>
    <w:p w14:paraId="2DF28674" w14:textId="18FF201D" w:rsidR="009E04D1" w:rsidRPr="00AE120B" w:rsidRDefault="009E04D1" w:rsidP="005132CF">
      <w:pPr>
        <w:widowControl w:val="0"/>
        <w:suppressAutoHyphens w:val="0"/>
        <w:ind w:right="34"/>
        <w:rPr>
          <w:del w:id="11435" w:author="AbbVie1" w:date="2025-05-10T14:19:00Z"/>
          <w:bCs/>
          <w:sz w:val="22"/>
          <w:szCs w:val="22"/>
          <w:lang w:val="lv-LV"/>
        </w:rPr>
      </w:pPr>
    </w:p>
    <w:p w14:paraId="4C1CD24D" w14:textId="5369BB96" w:rsidR="009E04D1" w:rsidRPr="00AE120B" w:rsidRDefault="00000000" w:rsidP="005132CF">
      <w:pPr>
        <w:widowControl w:val="0"/>
        <w:suppressAutoHyphens w:val="0"/>
        <w:ind w:right="34"/>
        <w:rPr>
          <w:del w:id="11436" w:author="AbbVie1" w:date="2025-05-10T14:19:00Z"/>
          <w:bCs/>
          <w:sz w:val="22"/>
          <w:szCs w:val="22"/>
          <w:lang w:val="lv-LV"/>
        </w:rPr>
      </w:pPr>
      <w:del w:id="11437" w:author="AbbVie1" w:date="2025-05-10T14:19:00Z">
        <w:r w:rsidRPr="00AE120B">
          <w:rPr>
            <w:bCs/>
            <w:sz w:val="22"/>
            <w:szCs w:val="22"/>
            <w:lang w:val="lv-LV"/>
          </w:rPr>
          <w:delText xml:space="preserve">Vēlāk parastā deva ir pa 20 mg katru otro nedēļu. Atkarībā no iedarbības ārsts var palielināt Jums devu ievadīšanas biežumu līdz 20 mg katru nedēļu.  </w:delText>
        </w:r>
      </w:del>
    </w:p>
    <w:p w14:paraId="08BCBCBA" w14:textId="1A4E5DDC" w:rsidR="009E04D1" w:rsidRPr="00AE120B" w:rsidRDefault="009E04D1" w:rsidP="005132CF">
      <w:pPr>
        <w:widowControl w:val="0"/>
        <w:suppressAutoHyphens w:val="0"/>
        <w:ind w:right="34"/>
        <w:rPr>
          <w:del w:id="11438" w:author="AbbVie1" w:date="2025-05-10T14:19:00Z"/>
          <w:bCs/>
          <w:sz w:val="22"/>
          <w:szCs w:val="22"/>
          <w:lang w:val="lv-LV"/>
        </w:rPr>
      </w:pPr>
    </w:p>
    <w:p w14:paraId="4BA0DC80" w14:textId="27C698E9" w:rsidR="009E04D1" w:rsidRPr="00AE120B" w:rsidRDefault="00000000" w:rsidP="005132CF">
      <w:pPr>
        <w:widowControl w:val="0"/>
        <w:suppressAutoHyphens w:val="0"/>
        <w:ind w:right="34"/>
        <w:rPr>
          <w:del w:id="11439" w:author="AbbVie1" w:date="2025-05-10T14:19:00Z"/>
          <w:bCs/>
          <w:sz w:val="22"/>
          <w:szCs w:val="22"/>
          <w:lang w:val="lv-LV"/>
        </w:rPr>
      </w:pPr>
      <w:del w:id="11440" w:author="AbbVie1" w:date="2025-05-10T14:19:00Z">
        <w:r w:rsidRPr="00AE120B">
          <w:rPr>
            <w:i/>
            <w:sz w:val="22"/>
            <w:szCs w:val="22"/>
            <w:lang w:val="lv-LV"/>
          </w:rPr>
          <w:delText>6–17 gadus veci bērni un pusaudži ar ķermeņa masu vismaz 40 kg</w:delText>
        </w:r>
      </w:del>
    </w:p>
    <w:p w14:paraId="7537E56D" w14:textId="08E4DC0B" w:rsidR="009E04D1" w:rsidRPr="00AE120B" w:rsidRDefault="009E04D1" w:rsidP="005132CF">
      <w:pPr>
        <w:widowControl w:val="0"/>
        <w:suppressAutoHyphens w:val="0"/>
        <w:ind w:right="34"/>
        <w:rPr>
          <w:del w:id="11441" w:author="AbbVie1" w:date="2025-05-10T14:19:00Z"/>
          <w:bCs/>
          <w:sz w:val="22"/>
          <w:szCs w:val="22"/>
          <w:lang w:val="lv-LV"/>
        </w:rPr>
      </w:pPr>
    </w:p>
    <w:p w14:paraId="7C697903" w14:textId="63191EB6" w:rsidR="009E04D1" w:rsidRPr="00AE120B" w:rsidRDefault="00000000" w:rsidP="005132CF">
      <w:pPr>
        <w:widowControl w:val="0"/>
        <w:suppressAutoHyphens w:val="0"/>
        <w:ind w:right="34"/>
        <w:rPr>
          <w:del w:id="11442" w:author="AbbVie1" w:date="2025-05-10T14:19:00Z"/>
          <w:bCs/>
          <w:sz w:val="22"/>
          <w:szCs w:val="22"/>
          <w:lang w:val="lv-LV"/>
        </w:rPr>
      </w:pPr>
      <w:del w:id="11443" w:author="AbbVie1" w:date="2025-05-10T14:19:00Z">
        <w:r w:rsidRPr="00AE120B">
          <w:rPr>
            <w:bCs/>
            <w:sz w:val="22"/>
            <w:szCs w:val="22"/>
            <w:lang w:val="lv-LV"/>
          </w:rPr>
          <w:delText xml:space="preserve">Parastā devu lietošanas shēma ir 80 mg </w:delText>
        </w:r>
        <w:r w:rsidR="002C1016" w:rsidRPr="00AE120B">
          <w:rPr>
            <w:sz w:val="22"/>
            <w:szCs w:val="22"/>
            <w:lang w:val="lv-LV"/>
          </w:rPr>
          <w:delText>(divas</w:delText>
        </w:r>
        <w:r w:rsidR="004A307C" w:rsidRPr="00AE120B">
          <w:rPr>
            <w:sz w:val="22"/>
            <w:szCs w:val="22"/>
            <w:lang w:val="lv-LV"/>
          </w:rPr>
          <w:delText xml:space="preserve"> 40 mg</w:delText>
        </w:r>
        <w:r w:rsidR="002C1016" w:rsidRPr="00AE120B">
          <w:rPr>
            <w:sz w:val="22"/>
            <w:szCs w:val="22"/>
            <w:lang w:val="lv-LV"/>
          </w:rPr>
          <w:delText xml:space="preserve"> injekcijas vienā dienā)</w:delText>
        </w:r>
        <w:r w:rsidR="007C2E60" w:rsidRPr="00AE120B">
          <w:rPr>
            <w:sz w:val="22"/>
            <w:szCs w:val="22"/>
            <w:lang w:val="lv-LV"/>
          </w:rPr>
          <w:delText xml:space="preserve"> </w:delText>
        </w:r>
        <w:r w:rsidRPr="00AE120B">
          <w:rPr>
            <w:bCs/>
            <w:sz w:val="22"/>
            <w:szCs w:val="22"/>
            <w:lang w:val="lv-LV"/>
          </w:rPr>
          <w:delText xml:space="preserve">vispirms un pēc tam 40 mg pēc divām nedēļām. Ja nepieciešama ātrāka iedarbība, ārsts var parakstīt 160 mg sākumdevu (četru </w:delText>
        </w:r>
        <w:r w:rsidR="004A307C" w:rsidRPr="00AE120B">
          <w:rPr>
            <w:bCs/>
            <w:sz w:val="22"/>
            <w:szCs w:val="22"/>
            <w:lang w:val="lv-LV"/>
          </w:rPr>
          <w:delText xml:space="preserve">40 mg </w:delText>
        </w:r>
        <w:r w:rsidRPr="00AE120B">
          <w:rPr>
            <w:bCs/>
            <w:sz w:val="22"/>
            <w:szCs w:val="22"/>
            <w:lang w:val="lv-LV"/>
          </w:rPr>
          <w:delText xml:space="preserve">injekciju veidā vienā dienā vai divu </w:delText>
        </w:r>
        <w:r w:rsidR="004A307C" w:rsidRPr="00AE120B">
          <w:rPr>
            <w:bCs/>
            <w:sz w:val="22"/>
            <w:szCs w:val="22"/>
            <w:lang w:val="lv-LV"/>
          </w:rPr>
          <w:delText xml:space="preserve">40 mg </w:delText>
        </w:r>
        <w:r w:rsidRPr="00AE120B">
          <w:rPr>
            <w:bCs/>
            <w:sz w:val="22"/>
            <w:szCs w:val="22"/>
            <w:lang w:val="lv-LV"/>
          </w:rPr>
          <w:delText xml:space="preserve">injekciju veidā dienā divas dienas pēc kārtas) un pēc tam 80 mg </w:delText>
        </w:r>
        <w:r w:rsidR="002C1016" w:rsidRPr="00AE120B">
          <w:rPr>
            <w:sz w:val="22"/>
            <w:szCs w:val="22"/>
            <w:lang w:val="lv-LV"/>
          </w:rPr>
          <w:delText>(divas</w:delText>
        </w:r>
        <w:r w:rsidR="004A307C" w:rsidRPr="00AE120B">
          <w:rPr>
            <w:sz w:val="22"/>
            <w:szCs w:val="22"/>
            <w:lang w:val="lv-LV"/>
          </w:rPr>
          <w:delText xml:space="preserve"> 40 mg</w:delText>
        </w:r>
        <w:r w:rsidR="002C1016" w:rsidRPr="00AE120B">
          <w:rPr>
            <w:sz w:val="22"/>
            <w:szCs w:val="22"/>
            <w:lang w:val="lv-LV"/>
          </w:rPr>
          <w:delText xml:space="preserve"> injekcijas vienā dienā)</w:delText>
        </w:r>
        <w:r w:rsidR="007C2E60" w:rsidRPr="00AE120B">
          <w:rPr>
            <w:sz w:val="22"/>
            <w:szCs w:val="22"/>
            <w:lang w:val="lv-LV"/>
          </w:rPr>
          <w:delText xml:space="preserve"> </w:delText>
        </w:r>
        <w:r w:rsidRPr="00AE120B">
          <w:rPr>
            <w:bCs/>
            <w:sz w:val="22"/>
            <w:szCs w:val="22"/>
            <w:lang w:val="lv-LV"/>
          </w:rPr>
          <w:delText>pēc divām nedēļām.</w:delText>
        </w:r>
      </w:del>
    </w:p>
    <w:p w14:paraId="75545003" w14:textId="55BC0C66" w:rsidR="009E04D1" w:rsidRPr="00AE120B" w:rsidRDefault="009E04D1" w:rsidP="005132CF">
      <w:pPr>
        <w:widowControl w:val="0"/>
        <w:suppressAutoHyphens w:val="0"/>
        <w:ind w:right="-2"/>
        <w:rPr>
          <w:del w:id="11444" w:author="AbbVie1" w:date="2025-05-10T14:19:00Z"/>
          <w:bCs/>
          <w:sz w:val="22"/>
          <w:szCs w:val="22"/>
          <w:lang w:val="lv-LV"/>
        </w:rPr>
      </w:pPr>
    </w:p>
    <w:p w14:paraId="3E8E80E5" w14:textId="30631874" w:rsidR="009E04D1" w:rsidRPr="00AE120B" w:rsidRDefault="00000000" w:rsidP="005132CF">
      <w:pPr>
        <w:widowControl w:val="0"/>
        <w:suppressAutoHyphens w:val="0"/>
        <w:ind w:right="34"/>
        <w:rPr>
          <w:del w:id="11445" w:author="AbbVie1" w:date="2025-05-10T14:19:00Z"/>
          <w:sz w:val="22"/>
          <w:szCs w:val="22"/>
          <w:lang w:val="lv-LV"/>
        </w:rPr>
      </w:pPr>
      <w:del w:id="11446" w:author="AbbVie1" w:date="2025-05-10T14:19:00Z">
        <w:r w:rsidRPr="00AE120B">
          <w:rPr>
            <w:bCs/>
            <w:sz w:val="22"/>
            <w:szCs w:val="22"/>
            <w:lang w:val="lv-LV"/>
          </w:rPr>
          <w:delText>Vēlāk parastā deva ir pa 40 mg katru otro nedēļu. Atkarībā no iedarbības, ārsts var palielināt Jums devu līdz 40 mg katru nedēļu</w:delText>
        </w:r>
        <w:r w:rsidR="004A307C" w:rsidRPr="00AE120B">
          <w:rPr>
            <w:bCs/>
            <w:sz w:val="22"/>
            <w:szCs w:val="22"/>
            <w:lang w:val="lv-LV"/>
          </w:rPr>
          <w:delText xml:space="preserve"> vai 80 mg katru otro nedēļu</w:delText>
        </w:r>
        <w:r w:rsidRPr="00AE120B">
          <w:rPr>
            <w:bCs/>
            <w:sz w:val="22"/>
            <w:szCs w:val="22"/>
            <w:lang w:val="lv-LV"/>
          </w:rPr>
          <w:delText xml:space="preserve">.  </w:delText>
        </w:r>
      </w:del>
    </w:p>
    <w:p w14:paraId="7BF3AA21" w14:textId="64ADDEC6" w:rsidR="009E04D1" w:rsidRPr="00AE120B" w:rsidRDefault="009E04D1" w:rsidP="005132CF">
      <w:pPr>
        <w:widowControl w:val="0"/>
        <w:suppressAutoHyphens w:val="0"/>
        <w:ind w:right="-2"/>
        <w:rPr>
          <w:del w:id="11447" w:author="AbbVie1" w:date="2025-05-10T14:19:00Z"/>
          <w:sz w:val="22"/>
          <w:szCs w:val="22"/>
          <w:lang w:val="lv-LV"/>
        </w:rPr>
      </w:pPr>
    </w:p>
    <w:p w14:paraId="4DD2A521" w14:textId="56F75CE4" w:rsidR="009E04D1" w:rsidRPr="00AE120B" w:rsidRDefault="00000000" w:rsidP="005132CF">
      <w:pPr>
        <w:widowControl w:val="0"/>
        <w:suppressAutoHyphens w:val="0"/>
        <w:ind w:right="-2"/>
        <w:rPr>
          <w:del w:id="11448" w:author="AbbVie1" w:date="2025-05-10T14:19:00Z"/>
          <w:sz w:val="22"/>
          <w:szCs w:val="22"/>
          <w:lang w:val="lv-LV"/>
        </w:rPr>
      </w:pPr>
      <w:del w:id="11449" w:author="AbbVie1" w:date="2025-05-10T14:19:00Z">
        <w:r w:rsidRPr="00AE120B">
          <w:rPr>
            <w:sz w:val="22"/>
            <w:szCs w:val="22"/>
            <w:u w:val="single"/>
            <w:lang w:val="lv-LV"/>
          </w:rPr>
          <w:delText>Pieaugušie ar čūlaino kolītu</w:delText>
        </w:r>
      </w:del>
    </w:p>
    <w:p w14:paraId="2515C79E" w14:textId="6AB36E44" w:rsidR="009E04D1" w:rsidRPr="00AE120B" w:rsidRDefault="009E04D1" w:rsidP="005132CF">
      <w:pPr>
        <w:widowControl w:val="0"/>
        <w:suppressAutoHyphens w:val="0"/>
        <w:ind w:right="-2"/>
        <w:rPr>
          <w:del w:id="11450" w:author="AbbVie1" w:date="2025-05-10T14:19:00Z"/>
          <w:sz w:val="22"/>
          <w:szCs w:val="22"/>
          <w:lang w:val="lv-LV"/>
        </w:rPr>
      </w:pPr>
    </w:p>
    <w:p w14:paraId="4F97D010" w14:textId="6C5B7237" w:rsidR="009E04D1" w:rsidRPr="00AE120B" w:rsidRDefault="00000000" w:rsidP="005132CF">
      <w:pPr>
        <w:widowControl w:val="0"/>
        <w:suppressAutoHyphens w:val="0"/>
        <w:ind w:right="-2"/>
        <w:rPr>
          <w:del w:id="11451" w:author="AbbVie1" w:date="2025-05-10T14:19:00Z"/>
          <w:sz w:val="22"/>
          <w:szCs w:val="22"/>
          <w:u w:val="single"/>
          <w:lang w:val="lv-LV"/>
        </w:rPr>
      </w:pPr>
      <w:del w:id="11452" w:author="AbbVie1" w:date="2025-05-10T14:19:00Z">
        <w:r w:rsidRPr="00AE120B">
          <w:rPr>
            <w:sz w:val="22"/>
            <w:szCs w:val="22"/>
            <w:lang w:val="lv-LV"/>
          </w:rPr>
          <w:delText xml:space="preserve">Parastā deva pieaugušajiem ar čūlaino kolītu ir 160 mg 0. nedēļā (četru injekciju veidā vienā dienā vai divu injekciju veidā dienā divas dienas pēc kārtas) un 80 mg </w:delText>
        </w:r>
        <w:r w:rsidR="002C1016" w:rsidRPr="00AE120B">
          <w:rPr>
            <w:sz w:val="22"/>
            <w:szCs w:val="22"/>
            <w:lang w:val="lv-LV"/>
          </w:rPr>
          <w:delText>(divas injekcijas vienā dienā)</w:delText>
        </w:r>
        <w:r w:rsidR="007C2E60" w:rsidRPr="00AE120B">
          <w:rPr>
            <w:bCs/>
            <w:sz w:val="22"/>
            <w:szCs w:val="22"/>
            <w:lang w:val="lv-LV"/>
          </w:rPr>
          <w:delText xml:space="preserve"> </w:delText>
        </w:r>
        <w:r w:rsidRPr="00AE120B">
          <w:rPr>
            <w:sz w:val="22"/>
            <w:szCs w:val="22"/>
            <w:lang w:val="lv-LV"/>
          </w:rPr>
          <w:delText>2. nedēļā, un pēc tam pa 40 mg katru otro nedēļu. Atbilstoši Jūsu atbildes reakcijai, Jūsu ārsts var palielināt devu līdz 40 mg katru nedēļu.</w:delText>
        </w:r>
      </w:del>
    </w:p>
    <w:p w14:paraId="0E15E396" w14:textId="0B39AA0F" w:rsidR="009C71CC" w:rsidRPr="00AE120B" w:rsidRDefault="009C71CC" w:rsidP="005132CF">
      <w:pPr>
        <w:widowControl w:val="0"/>
        <w:suppressAutoHyphens w:val="0"/>
        <w:ind w:right="-2"/>
        <w:rPr>
          <w:del w:id="11453" w:author="AbbVie1" w:date="2025-05-10T14:19:00Z"/>
          <w:sz w:val="22"/>
          <w:szCs w:val="22"/>
          <w:u w:val="single"/>
          <w:lang w:val="lv-LV"/>
        </w:rPr>
      </w:pPr>
    </w:p>
    <w:p w14:paraId="78C8A8F0" w14:textId="6235A40A" w:rsidR="009C71CC" w:rsidRPr="00AE120B" w:rsidRDefault="00000000" w:rsidP="009C71CC">
      <w:pPr>
        <w:numPr>
          <w:ilvl w:val="12"/>
          <w:numId w:val="0"/>
        </w:numPr>
        <w:ind w:right="-2"/>
        <w:rPr>
          <w:del w:id="11454" w:author="AbbVie1" w:date="2025-05-10T14:19:00Z"/>
          <w:sz w:val="22"/>
          <w:szCs w:val="22"/>
          <w:u w:val="single"/>
          <w:lang w:val="lv-LV"/>
        </w:rPr>
      </w:pPr>
      <w:del w:id="11455" w:author="AbbVie1" w:date="2025-05-10T14:19:00Z">
        <w:r w:rsidRPr="00AE120B">
          <w:rPr>
            <w:sz w:val="22"/>
            <w:szCs w:val="22"/>
            <w:u w:val="single"/>
            <w:lang w:val="lv-LV"/>
          </w:rPr>
          <w:delText>Bērni un pusaudži ar čūlaino kolītu</w:delText>
        </w:r>
      </w:del>
    </w:p>
    <w:p w14:paraId="4505E8E9" w14:textId="3EE31196" w:rsidR="009C71CC" w:rsidRPr="00AE120B" w:rsidRDefault="009C71CC" w:rsidP="009C71CC">
      <w:pPr>
        <w:numPr>
          <w:ilvl w:val="12"/>
          <w:numId w:val="0"/>
        </w:numPr>
        <w:ind w:right="-2"/>
        <w:rPr>
          <w:del w:id="11456" w:author="AbbVie1" w:date="2025-05-10T14:19:00Z"/>
          <w:sz w:val="22"/>
          <w:szCs w:val="22"/>
          <w:lang w:val="lv-LV"/>
        </w:rPr>
      </w:pPr>
    </w:p>
    <w:p w14:paraId="0EC517E0" w14:textId="6A2DB52D" w:rsidR="00312CBC" w:rsidRPr="00AE120B" w:rsidRDefault="00000000" w:rsidP="009C71CC">
      <w:pPr>
        <w:numPr>
          <w:ilvl w:val="12"/>
          <w:numId w:val="0"/>
        </w:numPr>
        <w:ind w:right="-2"/>
        <w:rPr>
          <w:del w:id="11457" w:author="AbbVie1" w:date="2025-05-10T14:19:00Z"/>
          <w:i/>
          <w:sz w:val="22"/>
          <w:szCs w:val="22"/>
          <w:lang w:val="lv-LV"/>
        </w:rPr>
      </w:pPr>
      <w:del w:id="11458" w:author="AbbVie1" w:date="2025-05-10T14:19:00Z">
        <w:r w:rsidRPr="00AE120B">
          <w:rPr>
            <w:i/>
            <w:sz w:val="22"/>
            <w:szCs w:val="22"/>
            <w:lang w:val="lv-LV"/>
          </w:rPr>
          <w:delText xml:space="preserve">Bērni no 6 gadu vecuma un pusaudži, kuru ķermeņa masa ir mazāka par 40 kg </w:delText>
        </w:r>
      </w:del>
    </w:p>
    <w:p w14:paraId="3A31AF10" w14:textId="768C68B2" w:rsidR="00312CBC" w:rsidRPr="00AE120B" w:rsidRDefault="00312CBC" w:rsidP="009C71CC">
      <w:pPr>
        <w:numPr>
          <w:ilvl w:val="12"/>
          <w:numId w:val="0"/>
        </w:numPr>
        <w:ind w:right="-2"/>
        <w:rPr>
          <w:del w:id="11459" w:author="AbbVie1" w:date="2025-05-10T14:19:00Z"/>
          <w:sz w:val="22"/>
          <w:szCs w:val="22"/>
          <w:lang w:val="lv-LV"/>
        </w:rPr>
      </w:pPr>
    </w:p>
    <w:p w14:paraId="1F15C59E" w14:textId="691FFE28" w:rsidR="009C71CC" w:rsidRPr="00AE120B" w:rsidRDefault="00000000" w:rsidP="009C71CC">
      <w:pPr>
        <w:numPr>
          <w:ilvl w:val="12"/>
          <w:numId w:val="0"/>
        </w:numPr>
        <w:ind w:right="-2"/>
        <w:rPr>
          <w:del w:id="11460" w:author="AbbVie1" w:date="2025-05-10T14:19:00Z"/>
          <w:sz w:val="22"/>
          <w:szCs w:val="22"/>
          <w:lang w:val="lv-LV"/>
        </w:rPr>
      </w:pPr>
      <w:del w:id="11461" w:author="AbbVie1" w:date="2025-05-10T14:19:00Z">
        <w:r w:rsidRPr="00AE120B">
          <w:rPr>
            <w:sz w:val="22"/>
            <w:szCs w:val="22"/>
            <w:lang w:val="lv-LV"/>
          </w:rPr>
          <w:delText xml:space="preserve">Parastā Humira deva ir 80 mg (divas 40 mg injekcijas vienā dienā) vispirms un 40 mg (viena 40 mg injekcija) pēc divām nedēļām. </w:delText>
        </w:r>
        <w:r w:rsidR="007835E6" w:rsidRPr="00AE120B">
          <w:rPr>
            <w:sz w:val="22"/>
            <w:szCs w:val="22"/>
            <w:lang w:val="lv-LV"/>
          </w:rPr>
          <w:delText xml:space="preserve">Pēc tam </w:delText>
        </w:r>
        <w:r w:rsidRPr="00AE120B">
          <w:rPr>
            <w:sz w:val="22"/>
            <w:szCs w:val="22"/>
            <w:lang w:val="lv-LV"/>
          </w:rPr>
          <w:delText xml:space="preserve">parastā deva ir 40 mg katru otro nedēļu. </w:delText>
        </w:r>
      </w:del>
    </w:p>
    <w:p w14:paraId="214AF8D8" w14:textId="0B663048" w:rsidR="009C71CC" w:rsidRPr="00AE120B" w:rsidRDefault="009C71CC" w:rsidP="009C71CC">
      <w:pPr>
        <w:numPr>
          <w:ilvl w:val="12"/>
          <w:numId w:val="0"/>
        </w:numPr>
        <w:ind w:right="-2"/>
        <w:rPr>
          <w:del w:id="11462" w:author="AbbVie1" w:date="2025-05-10T14:19:00Z"/>
          <w:sz w:val="22"/>
          <w:szCs w:val="22"/>
          <w:lang w:val="lv-LV"/>
        </w:rPr>
      </w:pPr>
    </w:p>
    <w:p w14:paraId="54394405" w14:textId="250C6456" w:rsidR="009C71CC" w:rsidRPr="00AE120B" w:rsidRDefault="00000000" w:rsidP="009C71CC">
      <w:pPr>
        <w:numPr>
          <w:ilvl w:val="12"/>
          <w:numId w:val="0"/>
        </w:numPr>
        <w:ind w:right="-2"/>
        <w:rPr>
          <w:del w:id="11463" w:author="AbbVie1" w:date="2025-05-10T14:19:00Z"/>
          <w:sz w:val="22"/>
          <w:szCs w:val="22"/>
          <w:lang w:val="lv-LV"/>
        </w:rPr>
      </w:pPr>
      <w:del w:id="11464" w:author="AbbVie1" w:date="2025-05-10T14:19:00Z">
        <w:r w:rsidRPr="00AE120B">
          <w:rPr>
            <w:sz w:val="22"/>
            <w:szCs w:val="22"/>
            <w:lang w:val="lv-LV"/>
          </w:rPr>
          <w:delText>Pacientiem, kas, lietojot 40 mg devu katru otro nedēļu, sasniedz 18 gadu vecumu, jāturpina saņemt nozīmēto devu.</w:delText>
        </w:r>
      </w:del>
    </w:p>
    <w:p w14:paraId="33F34D95" w14:textId="6771EBEA" w:rsidR="009C71CC" w:rsidRPr="00AE120B" w:rsidRDefault="009C71CC" w:rsidP="009C71CC">
      <w:pPr>
        <w:numPr>
          <w:ilvl w:val="12"/>
          <w:numId w:val="0"/>
        </w:numPr>
        <w:ind w:right="-2"/>
        <w:rPr>
          <w:del w:id="11465" w:author="AbbVie1" w:date="2025-05-10T14:19:00Z"/>
          <w:sz w:val="22"/>
          <w:szCs w:val="22"/>
          <w:lang w:val="lv-LV"/>
        </w:rPr>
      </w:pPr>
    </w:p>
    <w:p w14:paraId="17F417D6" w14:textId="443E4D98" w:rsidR="009C71CC" w:rsidRPr="00AE120B" w:rsidRDefault="00000000" w:rsidP="009C71CC">
      <w:pPr>
        <w:numPr>
          <w:ilvl w:val="12"/>
          <w:numId w:val="0"/>
        </w:numPr>
        <w:ind w:right="-2"/>
        <w:rPr>
          <w:del w:id="11466" w:author="AbbVie1" w:date="2025-05-10T14:19:00Z"/>
          <w:i/>
          <w:iCs/>
          <w:sz w:val="22"/>
          <w:szCs w:val="22"/>
          <w:lang w:val="lv-LV"/>
        </w:rPr>
      </w:pPr>
      <w:del w:id="11467" w:author="AbbVie1" w:date="2025-05-10T14:19:00Z">
        <w:r w:rsidRPr="00AE120B">
          <w:rPr>
            <w:i/>
            <w:sz w:val="22"/>
            <w:szCs w:val="22"/>
            <w:lang w:val="lv-LV"/>
          </w:rPr>
          <w:delText>Bērni no 6 gadu vecuma un pusaudži ar ķermeņa masu vismaz 40 kg</w:delText>
        </w:r>
      </w:del>
    </w:p>
    <w:p w14:paraId="0A4323E5" w14:textId="25339471" w:rsidR="009C71CC" w:rsidRPr="00AE120B" w:rsidRDefault="009C71CC" w:rsidP="009C71CC">
      <w:pPr>
        <w:numPr>
          <w:ilvl w:val="12"/>
          <w:numId w:val="0"/>
        </w:numPr>
        <w:ind w:right="-2"/>
        <w:rPr>
          <w:del w:id="11468" w:author="AbbVie1" w:date="2025-05-10T14:19:00Z"/>
          <w:i/>
          <w:iCs/>
          <w:sz w:val="22"/>
          <w:szCs w:val="22"/>
          <w:lang w:val="lv-LV"/>
        </w:rPr>
      </w:pPr>
    </w:p>
    <w:p w14:paraId="4CC4AFAE" w14:textId="02B20546" w:rsidR="009C71CC" w:rsidRPr="00AE120B" w:rsidRDefault="00000000" w:rsidP="009C71CC">
      <w:pPr>
        <w:numPr>
          <w:ilvl w:val="12"/>
          <w:numId w:val="0"/>
        </w:numPr>
        <w:ind w:right="-2"/>
        <w:rPr>
          <w:del w:id="11469" w:author="AbbVie1" w:date="2025-05-10T14:19:00Z"/>
          <w:sz w:val="22"/>
          <w:szCs w:val="22"/>
          <w:lang w:val="lv-LV"/>
        </w:rPr>
      </w:pPr>
      <w:del w:id="11470" w:author="AbbVie1" w:date="2025-05-10T14:19:00Z">
        <w:r w:rsidRPr="00AE120B">
          <w:rPr>
            <w:sz w:val="22"/>
            <w:szCs w:val="22"/>
            <w:lang w:val="lv-LV"/>
          </w:rPr>
          <w:delText xml:space="preserve">Parastā Humira deva ir 160 mg (četru 40 mg injekciju veidā vienā dienā vai pa divām 40 mg injekcijām dienā divas dienas pēc kārtas) vispirms un 80 mg (divas 40 mg injekcijas vienā dienā) pēc divām nedēļām. </w:delText>
        </w:r>
        <w:r w:rsidR="007835E6" w:rsidRPr="00AE120B">
          <w:rPr>
            <w:sz w:val="22"/>
            <w:szCs w:val="22"/>
            <w:lang w:val="lv-LV"/>
          </w:rPr>
          <w:delText xml:space="preserve">Pēc tam </w:delText>
        </w:r>
        <w:r w:rsidRPr="00AE120B">
          <w:rPr>
            <w:sz w:val="22"/>
            <w:szCs w:val="22"/>
            <w:lang w:val="lv-LV"/>
          </w:rPr>
          <w:delText xml:space="preserve">parastā deva ir 80 mg katru otro nedēļu. </w:delText>
        </w:r>
      </w:del>
    </w:p>
    <w:p w14:paraId="3094757D" w14:textId="0280FEEA" w:rsidR="009C71CC" w:rsidRPr="00AE120B" w:rsidRDefault="009C71CC" w:rsidP="009C71CC">
      <w:pPr>
        <w:numPr>
          <w:ilvl w:val="12"/>
          <w:numId w:val="0"/>
        </w:numPr>
        <w:ind w:right="-2"/>
        <w:rPr>
          <w:del w:id="11471" w:author="AbbVie1" w:date="2025-05-10T14:19:00Z"/>
          <w:sz w:val="22"/>
          <w:szCs w:val="22"/>
          <w:lang w:val="lv-LV"/>
        </w:rPr>
      </w:pPr>
    </w:p>
    <w:p w14:paraId="4A6BF6A1" w14:textId="449EDF67" w:rsidR="009C71CC" w:rsidRPr="00AE120B" w:rsidRDefault="00000000" w:rsidP="009C71CC">
      <w:pPr>
        <w:widowControl w:val="0"/>
        <w:suppressAutoHyphens w:val="0"/>
        <w:ind w:right="-2"/>
        <w:rPr>
          <w:del w:id="11472" w:author="AbbVie1" w:date="2025-05-10T14:19:00Z"/>
          <w:sz w:val="22"/>
          <w:szCs w:val="22"/>
          <w:u w:val="single"/>
          <w:lang w:val="lv-LV"/>
        </w:rPr>
      </w:pPr>
      <w:del w:id="11473" w:author="AbbVie1" w:date="2025-05-10T14:19:00Z">
        <w:r w:rsidRPr="00AE120B">
          <w:rPr>
            <w:sz w:val="22"/>
            <w:szCs w:val="22"/>
            <w:lang w:val="lv-LV"/>
          </w:rPr>
          <w:delText>Pacientiem, kas, lietojot 80 mg devu katru otro nedēļu, sasniedz 18 gadu vecumu, jāturpina saņemt nozīmēto devu.</w:delText>
        </w:r>
      </w:del>
    </w:p>
    <w:p w14:paraId="2AE15D80" w14:textId="1DED4750" w:rsidR="009E04D1" w:rsidRPr="00AE120B" w:rsidRDefault="009E04D1" w:rsidP="005132CF">
      <w:pPr>
        <w:widowControl w:val="0"/>
        <w:suppressAutoHyphens w:val="0"/>
        <w:rPr>
          <w:del w:id="11474" w:author="AbbVie1" w:date="2025-05-10T14:19:00Z"/>
          <w:sz w:val="22"/>
          <w:szCs w:val="22"/>
          <w:u w:val="single"/>
          <w:lang w:val="lv-LV"/>
        </w:rPr>
      </w:pPr>
    </w:p>
    <w:p w14:paraId="22CCB744" w14:textId="4788D9E9" w:rsidR="009E04D1" w:rsidRPr="00AE120B" w:rsidRDefault="00000000" w:rsidP="008877B3">
      <w:pPr>
        <w:keepNext/>
        <w:keepLines/>
        <w:widowControl w:val="0"/>
        <w:suppressAutoHyphens w:val="0"/>
        <w:rPr>
          <w:del w:id="11475" w:author="AbbVie1" w:date="2025-05-10T14:19:00Z"/>
          <w:sz w:val="22"/>
          <w:szCs w:val="22"/>
          <w:u w:val="single"/>
          <w:lang w:val="lv-LV"/>
        </w:rPr>
      </w:pPr>
      <w:del w:id="11476" w:author="AbbVie1" w:date="2025-05-10T14:19:00Z">
        <w:r w:rsidRPr="00AE120B">
          <w:rPr>
            <w:sz w:val="22"/>
            <w:szCs w:val="22"/>
            <w:u w:val="single"/>
            <w:lang w:val="lv-LV"/>
          </w:rPr>
          <w:lastRenderedPageBreak/>
          <w:delText>Pieaugušie ar neinfekciozu uveītu</w:delText>
        </w:r>
      </w:del>
    </w:p>
    <w:p w14:paraId="229F7549" w14:textId="681C9B81" w:rsidR="009E04D1" w:rsidRPr="00AE120B" w:rsidRDefault="009E04D1" w:rsidP="008877B3">
      <w:pPr>
        <w:keepNext/>
        <w:keepLines/>
        <w:widowControl w:val="0"/>
        <w:suppressAutoHyphens w:val="0"/>
        <w:rPr>
          <w:del w:id="11477" w:author="AbbVie1" w:date="2025-05-10T14:19:00Z"/>
          <w:sz w:val="22"/>
          <w:szCs w:val="22"/>
          <w:u w:val="single"/>
          <w:lang w:val="lv-LV"/>
        </w:rPr>
      </w:pPr>
    </w:p>
    <w:p w14:paraId="5A63333B" w14:textId="7B7027F2" w:rsidR="00C60D18" w:rsidRPr="00AE120B" w:rsidRDefault="00000000" w:rsidP="008877B3">
      <w:pPr>
        <w:keepNext/>
        <w:keepLines/>
        <w:widowControl w:val="0"/>
        <w:suppressAutoHyphens w:val="0"/>
        <w:rPr>
          <w:del w:id="11478" w:author="AbbVie1" w:date="2025-05-10T14:19:00Z"/>
          <w:sz w:val="22"/>
          <w:szCs w:val="22"/>
          <w:lang w:val="lv-LV"/>
        </w:rPr>
      </w:pPr>
      <w:del w:id="11479" w:author="AbbVie1" w:date="2025-05-10T14:19:00Z">
        <w:r w:rsidRPr="00AE120B">
          <w:rPr>
            <w:sz w:val="22"/>
            <w:szCs w:val="22"/>
            <w:lang w:val="lv-LV"/>
          </w:rPr>
          <w:delText>Pieauguš</w:delText>
        </w:r>
        <w:r w:rsidR="00BC2548" w:rsidRPr="00AE120B">
          <w:rPr>
            <w:sz w:val="22"/>
            <w:szCs w:val="22"/>
            <w:lang w:val="lv-LV"/>
          </w:rPr>
          <w:delText>aj</w:delText>
        </w:r>
        <w:r w:rsidRPr="00AE120B">
          <w:rPr>
            <w:sz w:val="22"/>
            <w:szCs w:val="22"/>
            <w:lang w:val="lv-LV"/>
          </w:rPr>
          <w:delText>iem ar neinfekciozu uveītu parastā sākuma deva ir 80 mg</w:delText>
        </w:r>
        <w:r w:rsidR="007C2E60" w:rsidRPr="00AE120B">
          <w:rPr>
            <w:sz w:val="22"/>
            <w:szCs w:val="22"/>
            <w:lang w:val="lv-LV"/>
          </w:rPr>
          <w:delText xml:space="preserve"> </w:delText>
        </w:r>
        <w:r w:rsidR="002C1016" w:rsidRPr="00AE120B">
          <w:rPr>
            <w:sz w:val="22"/>
            <w:szCs w:val="22"/>
            <w:lang w:val="lv-LV"/>
          </w:rPr>
          <w:delText>(divas injekcijas vienā dienā)</w:delText>
        </w:r>
        <w:r w:rsidRPr="00AE120B">
          <w:rPr>
            <w:sz w:val="22"/>
            <w:szCs w:val="22"/>
            <w:lang w:val="lv-LV"/>
          </w:rPr>
          <w:delText>, turpina ar 40 mg katru otro nedēļu, sākot 1 nedēļu pēc sākuma devas. Jums jāturpina injicēt Humira tik ilgi, cik norādījis Jūsu ārsts.</w:delText>
        </w:r>
      </w:del>
    </w:p>
    <w:p w14:paraId="2AB143BD" w14:textId="18B97710" w:rsidR="009E04D1" w:rsidRPr="00AE120B" w:rsidRDefault="009E04D1" w:rsidP="005132CF">
      <w:pPr>
        <w:widowControl w:val="0"/>
        <w:suppressAutoHyphens w:val="0"/>
        <w:rPr>
          <w:del w:id="11480" w:author="AbbVie1" w:date="2025-05-10T14:19:00Z"/>
          <w:sz w:val="22"/>
          <w:szCs w:val="22"/>
          <w:lang w:val="lv-LV"/>
        </w:rPr>
      </w:pPr>
    </w:p>
    <w:p w14:paraId="6D807350" w14:textId="4D02A9B6" w:rsidR="009E04D1" w:rsidRPr="00AE120B" w:rsidRDefault="00000000" w:rsidP="005132CF">
      <w:pPr>
        <w:widowControl w:val="0"/>
        <w:suppressAutoHyphens w:val="0"/>
        <w:rPr>
          <w:del w:id="11481" w:author="AbbVie1" w:date="2025-05-10T14:19:00Z"/>
          <w:sz w:val="22"/>
          <w:szCs w:val="22"/>
          <w:lang w:val="lv-LV"/>
        </w:rPr>
      </w:pPr>
      <w:del w:id="11482" w:author="AbbVie1" w:date="2025-05-10T14:19:00Z">
        <w:r w:rsidRPr="00AE120B">
          <w:rPr>
            <w:sz w:val="22"/>
            <w:szCs w:val="22"/>
            <w:lang w:val="lv-LV"/>
          </w:rPr>
          <w:delText>Neinfekciozā uveīta gadījumā Humira lietošanas laikā var turpināt lietot kortikosteroīdus vai citas zāles, kas ietekmē imūno sistēmu. Humira var lietot arī vienu pašu.</w:delText>
        </w:r>
      </w:del>
    </w:p>
    <w:p w14:paraId="73D4B31A" w14:textId="7A357691" w:rsidR="00B96E69" w:rsidRPr="00AE120B" w:rsidRDefault="00B96E69" w:rsidP="005132CF">
      <w:pPr>
        <w:widowControl w:val="0"/>
        <w:suppressAutoHyphens w:val="0"/>
        <w:rPr>
          <w:del w:id="11483" w:author="AbbVie1" w:date="2025-05-10T14:19:00Z"/>
          <w:sz w:val="22"/>
          <w:szCs w:val="22"/>
          <w:lang w:val="lv-LV"/>
        </w:rPr>
      </w:pPr>
    </w:p>
    <w:p w14:paraId="41E7F424" w14:textId="63929A85" w:rsidR="00BF6EDB" w:rsidRPr="00AE120B" w:rsidRDefault="00000000" w:rsidP="005132CF">
      <w:pPr>
        <w:widowControl w:val="0"/>
        <w:numPr>
          <w:ilvl w:val="12"/>
          <w:numId w:val="0"/>
        </w:numPr>
        <w:tabs>
          <w:tab w:val="left" w:pos="708"/>
        </w:tabs>
        <w:suppressAutoHyphens w:val="0"/>
        <w:ind w:right="-2"/>
        <w:rPr>
          <w:del w:id="11484" w:author="AbbVie1" w:date="2025-05-10T14:19:00Z"/>
          <w:sz w:val="22"/>
          <w:szCs w:val="22"/>
          <w:u w:val="single"/>
          <w:lang w:val="lv-LV"/>
        </w:rPr>
      </w:pPr>
      <w:del w:id="11485" w:author="AbbVie1" w:date="2025-05-10T14:19:00Z">
        <w:r w:rsidRPr="00AE120B">
          <w:rPr>
            <w:sz w:val="22"/>
            <w:szCs w:val="22"/>
            <w:u w:val="single"/>
            <w:lang w:val="lv-LV"/>
          </w:rPr>
          <w:delText xml:space="preserve">Vismaz divus gadus veci bērni </w:delText>
        </w:r>
        <w:r w:rsidR="00697D67" w:rsidRPr="00AE120B">
          <w:rPr>
            <w:sz w:val="22"/>
            <w:szCs w:val="22"/>
            <w:u w:val="single"/>
            <w:lang w:val="lv-LV"/>
          </w:rPr>
          <w:delText xml:space="preserve">un pusaudži </w:delText>
        </w:r>
        <w:r w:rsidRPr="00AE120B">
          <w:rPr>
            <w:sz w:val="22"/>
            <w:szCs w:val="22"/>
            <w:u w:val="single"/>
            <w:lang w:val="lv-LV"/>
          </w:rPr>
          <w:delText>ar hronisku neinfekciozu uveītu</w:delText>
        </w:r>
      </w:del>
    </w:p>
    <w:p w14:paraId="7A8DE11E" w14:textId="0A3ED416" w:rsidR="00BF6EDB" w:rsidRPr="00AE120B" w:rsidRDefault="00BF6EDB" w:rsidP="005132CF">
      <w:pPr>
        <w:widowControl w:val="0"/>
        <w:numPr>
          <w:ilvl w:val="12"/>
          <w:numId w:val="0"/>
        </w:numPr>
        <w:tabs>
          <w:tab w:val="left" w:pos="708"/>
        </w:tabs>
        <w:suppressAutoHyphens w:val="0"/>
        <w:ind w:right="-2"/>
        <w:rPr>
          <w:del w:id="11486" w:author="AbbVie1" w:date="2025-05-10T14:19:00Z"/>
          <w:sz w:val="22"/>
          <w:szCs w:val="22"/>
          <w:lang w:val="lv-LV"/>
        </w:rPr>
      </w:pPr>
    </w:p>
    <w:p w14:paraId="30022626" w14:textId="48D37707" w:rsidR="00BF6EDB" w:rsidRPr="00AE120B" w:rsidRDefault="00000000" w:rsidP="005132CF">
      <w:pPr>
        <w:widowControl w:val="0"/>
        <w:numPr>
          <w:ilvl w:val="12"/>
          <w:numId w:val="0"/>
        </w:numPr>
        <w:tabs>
          <w:tab w:val="left" w:pos="708"/>
        </w:tabs>
        <w:suppressAutoHyphens w:val="0"/>
        <w:ind w:right="-2"/>
        <w:rPr>
          <w:del w:id="11487" w:author="AbbVie1" w:date="2025-05-10T14:19:00Z"/>
          <w:sz w:val="22"/>
          <w:szCs w:val="22"/>
          <w:lang w:val="lv-LV"/>
        </w:rPr>
      </w:pPr>
      <w:del w:id="11488" w:author="AbbVie1" w:date="2025-05-10T14:19:00Z">
        <w:r w:rsidRPr="00AE120B">
          <w:rPr>
            <w:i/>
            <w:sz w:val="22"/>
            <w:szCs w:val="22"/>
            <w:lang w:val="lv-LV"/>
          </w:rPr>
          <w:delText xml:space="preserve">Bērni no divu gadu vecuma un pusaudži ar ķermeņa masu </w:delText>
        </w:r>
        <w:r w:rsidR="00A72C3B" w:rsidRPr="00AE120B">
          <w:rPr>
            <w:i/>
            <w:sz w:val="22"/>
            <w:szCs w:val="22"/>
            <w:lang w:val="lv-LV"/>
          </w:rPr>
          <w:delText>līdz</w:delText>
        </w:r>
        <w:r w:rsidRPr="00AE120B">
          <w:rPr>
            <w:i/>
            <w:sz w:val="22"/>
            <w:szCs w:val="22"/>
            <w:lang w:val="lv-LV"/>
          </w:rPr>
          <w:delText> 30 kg</w:delText>
        </w:r>
      </w:del>
    </w:p>
    <w:p w14:paraId="5D7E4928" w14:textId="738A19A9" w:rsidR="00BF6EDB" w:rsidRPr="00AE120B" w:rsidRDefault="00BF6EDB" w:rsidP="005132CF">
      <w:pPr>
        <w:widowControl w:val="0"/>
        <w:numPr>
          <w:ilvl w:val="12"/>
          <w:numId w:val="0"/>
        </w:numPr>
        <w:tabs>
          <w:tab w:val="left" w:pos="708"/>
        </w:tabs>
        <w:suppressAutoHyphens w:val="0"/>
        <w:ind w:right="-2"/>
        <w:rPr>
          <w:del w:id="11489" w:author="AbbVie1" w:date="2025-05-10T14:19:00Z"/>
          <w:sz w:val="22"/>
          <w:szCs w:val="22"/>
          <w:lang w:val="lv-LV"/>
        </w:rPr>
      </w:pPr>
    </w:p>
    <w:p w14:paraId="50C97D10" w14:textId="5857C0BD" w:rsidR="00BF6EDB" w:rsidRPr="00AE120B" w:rsidRDefault="00000000" w:rsidP="005132CF">
      <w:pPr>
        <w:widowControl w:val="0"/>
        <w:suppressAutoHyphens w:val="0"/>
        <w:rPr>
          <w:del w:id="11490" w:author="AbbVie1" w:date="2025-05-10T14:19:00Z"/>
          <w:sz w:val="22"/>
          <w:szCs w:val="22"/>
          <w:lang w:val="lv-LV"/>
        </w:rPr>
      </w:pPr>
      <w:del w:id="11491" w:author="AbbVie1" w:date="2025-05-10T14:19:00Z">
        <w:r w:rsidRPr="00AE120B">
          <w:rPr>
            <w:sz w:val="22"/>
            <w:szCs w:val="22"/>
            <w:lang w:val="lv-LV"/>
          </w:rPr>
          <w:delText xml:space="preserve">Humira parastā deva ir 20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p w14:paraId="5CCFC07A" w14:textId="3989F950" w:rsidR="00BF6EDB" w:rsidRPr="00AE120B" w:rsidRDefault="00BF6EDB" w:rsidP="005132CF">
      <w:pPr>
        <w:widowControl w:val="0"/>
        <w:suppressAutoHyphens w:val="0"/>
        <w:rPr>
          <w:del w:id="11492" w:author="AbbVie1" w:date="2025-05-10T14:19:00Z"/>
          <w:sz w:val="22"/>
          <w:szCs w:val="22"/>
          <w:lang w:val="lv-LV"/>
        </w:rPr>
      </w:pPr>
    </w:p>
    <w:p w14:paraId="2917F737" w14:textId="581C6CC6" w:rsidR="00BF6EDB" w:rsidRPr="00AE120B" w:rsidRDefault="00000000" w:rsidP="005132CF">
      <w:pPr>
        <w:widowControl w:val="0"/>
        <w:suppressAutoHyphens w:val="0"/>
        <w:rPr>
          <w:del w:id="11493" w:author="AbbVie1" w:date="2025-05-10T14:19:00Z"/>
          <w:strike/>
          <w:sz w:val="22"/>
          <w:szCs w:val="22"/>
          <w:lang w:val="lv-LV"/>
        </w:rPr>
      </w:pPr>
      <w:del w:id="11494" w:author="AbbVie1" w:date="2025-05-10T14:19:00Z">
        <w:r w:rsidRPr="00AE120B">
          <w:rPr>
            <w:sz w:val="22"/>
            <w:szCs w:val="22"/>
            <w:lang w:val="lv-LV"/>
          </w:rPr>
          <w:delText>Jūsu ārsts var nozīmēt arī 40 mg sākumdevu, kas var tikt lietota vienu nedēļu pirms parasto devu lietošanas uzsākšanas.</w:delText>
        </w:r>
      </w:del>
    </w:p>
    <w:p w14:paraId="1773CC3B" w14:textId="5585BF5F" w:rsidR="00BF6EDB" w:rsidRPr="00AE120B" w:rsidRDefault="00BF6EDB" w:rsidP="005132CF">
      <w:pPr>
        <w:widowControl w:val="0"/>
        <w:suppressAutoHyphens w:val="0"/>
        <w:rPr>
          <w:del w:id="11495" w:author="AbbVie1" w:date="2025-05-10T14:19:00Z"/>
          <w:sz w:val="22"/>
          <w:szCs w:val="22"/>
          <w:lang w:val="lv-LV"/>
        </w:rPr>
      </w:pPr>
    </w:p>
    <w:p w14:paraId="506E9F57" w14:textId="5E15E50C" w:rsidR="00BF6EDB" w:rsidRPr="00AE120B" w:rsidRDefault="00000000" w:rsidP="005132CF">
      <w:pPr>
        <w:widowControl w:val="0"/>
        <w:numPr>
          <w:ilvl w:val="12"/>
          <w:numId w:val="0"/>
        </w:numPr>
        <w:tabs>
          <w:tab w:val="left" w:pos="708"/>
        </w:tabs>
        <w:suppressAutoHyphens w:val="0"/>
        <w:ind w:right="-2"/>
        <w:rPr>
          <w:del w:id="11496" w:author="AbbVie1" w:date="2025-05-10T14:19:00Z"/>
          <w:sz w:val="22"/>
          <w:szCs w:val="22"/>
          <w:lang w:val="lv-LV"/>
        </w:rPr>
      </w:pPr>
      <w:del w:id="11497" w:author="AbbVie1" w:date="2025-05-10T14:19:00Z">
        <w:r w:rsidRPr="00AE120B">
          <w:rPr>
            <w:i/>
            <w:sz w:val="22"/>
            <w:szCs w:val="22"/>
            <w:lang w:val="lv-LV"/>
          </w:rPr>
          <w:delText>Bērni no divu gadu vecuma un pusaudži ar ķermeņa masu vismaz 30 kg</w:delText>
        </w:r>
      </w:del>
    </w:p>
    <w:p w14:paraId="3EE3B761" w14:textId="0900E5F7" w:rsidR="00BF6EDB" w:rsidRPr="00AE120B" w:rsidRDefault="00BF6EDB" w:rsidP="005132CF">
      <w:pPr>
        <w:widowControl w:val="0"/>
        <w:suppressAutoHyphens w:val="0"/>
        <w:rPr>
          <w:del w:id="11498" w:author="AbbVie1" w:date="2025-05-10T14:19:00Z"/>
          <w:sz w:val="22"/>
          <w:szCs w:val="22"/>
          <w:lang w:val="lv-LV"/>
        </w:rPr>
      </w:pPr>
    </w:p>
    <w:p w14:paraId="40FED7DC" w14:textId="323F5708" w:rsidR="00BF6EDB" w:rsidRPr="00AE120B" w:rsidRDefault="00000000" w:rsidP="005132CF">
      <w:pPr>
        <w:widowControl w:val="0"/>
        <w:suppressAutoHyphens w:val="0"/>
        <w:rPr>
          <w:del w:id="11499" w:author="AbbVie1" w:date="2025-05-10T14:19:00Z"/>
          <w:sz w:val="22"/>
          <w:szCs w:val="22"/>
          <w:lang w:val="lv-LV"/>
        </w:rPr>
      </w:pPr>
      <w:del w:id="11500" w:author="AbbVie1" w:date="2025-05-10T14:19:00Z">
        <w:r w:rsidRPr="00AE120B">
          <w:rPr>
            <w:sz w:val="22"/>
            <w:szCs w:val="22"/>
            <w:lang w:val="lv-LV"/>
          </w:rPr>
          <w:delText xml:space="preserve">Humira parastā deva ir 40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p w14:paraId="0BABE1AD" w14:textId="42FA9829" w:rsidR="00BF6EDB" w:rsidRPr="00AE120B" w:rsidRDefault="00BF6EDB" w:rsidP="005132CF">
      <w:pPr>
        <w:widowControl w:val="0"/>
        <w:suppressAutoHyphens w:val="0"/>
        <w:rPr>
          <w:del w:id="11501" w:author="AbbVie1" w:date="2025-05-10T14:19:00Z"/>
          <w:sz w:val="22"/>
          <w:szCs w:val="22"/>
          <w:lang w:val="lv-LV"/>
        </w:rPr>
      </w:pPr>
    </w:p>
    <w:p w14:paraId="5BFD59A7" w14:textId="43C53B95" w:rsidR="00B96E69" w:rsidRPr="00AE120B" w:rsidRDefault="00000000" w:rsidP="005132CF">
      <w:pPr>
        <w:widowControl w:val="0"/>
        <w:suppressAutoHyphens w:val="0"/>
        <w:rPr>
          <w:del w:id="11502" w:author="AbbVie1" w:date="2025-05-10T14:19:00Z"/>
          <w:sz w:val="22"/>
          <w:szCs w:val="22"/>
          <w:lang w:val="lv-LV"/>
        </w:rPr>
      </w:pPr>
      <w:del w:id="11503" w:author="AbbVie1" w:date="2025-05-10T14:19:00Z">
        <w:r w:rsidRPr="00AE120B">
          <w:rPr>
            <w:sz w:val="22"/>
            <w:szCs w:val="22"/>
            <w:lang w:val="lv-LV"/>
          </w:rPr>
          <w:delText>Jūsu ārsts var nozīmēt arī 80 mg sākumdevu, kas var tikt lietota vienu nedēļu pirms parasto devu lietošanas uzsākšanas.</w:delText>
        </w:r>
      </w:del>
    </w:p>
    <w:p w14:paraId="2165312A" w14:textId="008B9029" w:rsidR="009E04D1" w:rsidRPr="00AE120B" w:rsidRDefault="009E04D1" w:rsidP="005132CF">
      <w:pPr>
        <w:widowControl w:val="0"/>
        <w:suppressAutoHyphens w:val="0"/>
        <w:rPr>
          <w:del w:id="11504" w:author="AbbVie1" w:date="2025-05-10T14:19:00Z"/>
          <w:sz w:val="22"/>
          <w:szCs w:val="22"/>
          <w:lang w:val="lv-LV"/>
        </w:rPr>
      </w:pPr>
    </w:p>
    <w:p w14:paraId="421BD566" w14:textId="2255284B" w:rsidR="009E04D1" w:rsidRPr="00AE120B" w:rsidRDefault="00000000" w:rsidP="005132CF">
      <w:pPr>
        <w:widowControl w:val="0"/>
        <w:suppressAutoHyphens w:val="0"/>
        <w:ind w:right="-2"/>
        <w:rPr>
          <w:del w:id="11505" w:author="AbbVie1" w:date="2025-05-10T14:19:00Z"/>
          <w:sz w:val="22"/>
          <w:szCs w:val="22"/>
          <w:lang w:val="lv-LV"/>
        </w:rPr>
      </w:pPr>
      <w:del w:id="11506" w:author="AbbVie1" w:date="2025-05-10T14:19:00Z">
        <w:r w:rsidRPr="00AE120B">
          <w:rPr>
            <w:b/>
            <w:sz w:val="22"/>
            <w:szCs w:val="22"/>
            <w:lang w:val="lv-LV"/>
          </w:rPr>
          <w:delText>Lietošanas metode un ievadīšanas veids</w:delText>
        </w:r>
      </w:del>
    </w:p>
    <w:p w14:paraId="40D68C49" w14:textId="37F78545" w:rsidR="009E04D1" w:rsidRPr="00AE120B" w:rsidRDefault="009E04D1" w:rsidP="005132CF">
      <w:pPr>
        <w:widowControl w:val="0"/>
        <w:suppressAutoHyphens w:val="0"/>
        <w:ind w:right="-2"/>
        <w:rPr>
          <w:del w:id="11507" w:author="AbbVie1" w:date="2025-05-10T14:19:00Z"/>
          <w:sz w:val="22"/>
          <w:szCs w:val="22"/>
          <w:lang w:val="lv-LV"/>
        </w:rPr>
      </w:pPr>
    </w:p>
    <w:p w14:paraId="01D0AB62" w14:textId="4A77432F" w:rsidR="009E04D1" w:rsidRPr="00AE120B" w:rsidRDefault="00000000" w:rsidP="005132CF">
      <w:pPr>
        <w:widowControl w:val="0"/>
        <w:suppressAutoHyphens w:val="0"/>
        <w:ind w:right="-2"/>
        <w:rPr>
          <w:del w:id="11508" w:author="AbbVie1" w:date="2025-05-10T14:19:00Z"/>
          <w:sz w:val="22"/>
          <w:szCs w:val="22"/>
          <w:lang w:val="lv-LV"/>
        </w:rPr>
      </w:pPr>
      <w:del w:id="11509" w:author="AbbVie1" w:date="2025-05-10T14:19:00Z">
        <w:r w:rsidRPr="00AE120B">
          <w:rPr>
            <w:sz w:val="22"/>
            <w:szCs w:val="22"/>
            <w:lang w:val="lv-LV"/>
          </w:rPr>
          <w:delText>Humira ievada injekcijas veidā zem ādas (subkutānas injekcijas veidā).</w:delText>
        </w:r>
      </w:del>
    </w:p>
    <w:p w14:paraId="3D4B806E" w14:textId="5C59305F" w:rsidR="009E04D1" w:rsidRPr="00AE120B" w:rsidRDefault="009E04D1" w:rsidP="005132CF">
      <w:pPr>
        <w:widowControl w:val="0"/>
        <w:suppressAutoHyphens w:val="0"/>
        <w:rPr>
          <w:del w:id="11510" w:author="AbbVie1" w:date="2025-05-10T14:19:00Z"/>
          <w:sz w:val="22"/>
          <w:szCs w:val="22"/>
          <w:lang w:val="lv-LV"/>
        </w:rPr>
      </w:pPr>
    </w:p>
    <w:p w14:paraId="148ACDCA" w14:textId="285AA671" w:rsidR="009E04D1" w:rsidRPr="00AE120B" w:rsidRDefault="00000000" w:rsidP="005132CF">
      <w:pPr>
        <w:widowControl w:val="0"/>
        <w:suppressAutoHyphens w:val="0"/>
        <w:rPr>
          <w:del w:id="11511" w:author="AbbVie1" w:date="2025-05-10T14:19:00Z"/>
          <w:b/>
          <w:bCs/>
          <w:sz w:val="22"/>
          <w:szCs w:val="22"/>
          <w:u w:val="single"/>
          <w:lang w:val="lv-LV"/>
        </w:rPr>
      </w:pPr>
      <w:del w:id="11512" w:author="AbbVie1" w:date="2025-05-10T14:19:00Z">
        <w:r w:rsidRPr="00AE120B">
          <w:rPr>
            <w:b/>
            <w:bCs/>
            <w:sz w:val="22"/>
            <w:szCs w:val="22"/>
            <w:lang w:val="lv-LV"/>
          </w:rPr>
          <w:delText>Norādījumi par Humira injekcijas sagatavošanu un ievadīšanu</w:delText>
        </w:r>
      </w:del>
    </w:p>
    <w:p w14:paraId="2C056FFD" w14:textId="38AFF7F2" w:rsidR="009E04D1" w:rsidRPr="00AE120B" w:rsidRDefault="009E04D1" w:rsidP="005132CF">
      <w:pPr>
        <w:widowControl w:val="0"/>
        <w:suppressAutoHyphens w:val="0"/>
        <w:rPr>
          <w:del w:id="11513" w:author="AbbVie1" w:date="2025-05-10T14:19:00Z"/>
          <w:b/>
          <w:bCs/>
          <w:sz w:val="22"/>
          <w:szCs w:val="22"/>
          <w:u w:val="single"/>
          <w:lang w:val="lv-LV"/>
        </w:rPr>
      </w:pPr>
    </w:p>
    <w:p w14:paraId="67A5F9D3" w14:textId="7980050B" w:rsidR="009E04D1" w:rsidRPr="00AE120B" w:rsidRDefault="00000000" w:rsidP="005132CF">
      <w:pPr>
        <w:pStyle w:val="EMEA"/>
        <w:widowControl w:val="0"/>
        <w:suppressAutoHyphens w:val="0"/>
        <w:rPr>
          <w:del w:id="11514" w:author="AbbVie1" w:date="2025-05-10T14:19:00Z"/>
        </w:rPr>
      </w:pPr>
      <w:del w:id="11515" w:author="AbbVie1" w:date="2025-05-10T14:19:00Z">
        <w:r w:rsidRPr="00AE120B">
          <w:delText>Turpmākie norādījumi paskaidro, kā injicēt Humira. Lūdzu, uzmanīgi izlasiet instrukciju un rīkojieties tai atbilstoši soli pa solim. Ārsts vai viņa palīgs apmācīs, kā pašam sev veikt injekciju. Nemēģiniet injicēt sev zāles, kamēr neesat pārliecināts, ka saprotat, kā tās sagatavot un injicēt. Pēc atbilstošas apmācības injekciju var veikt pats vai cita persona, piemēram, ģimenes loceklis vai draugs.</w:delText>
        </w:r>
      </w:del>
    </w:p>
    <w:p w14:paraId="656E0757" w14:textId="3F4E6A50" w:rsidR="009E04D1" w:rsidRPr="00AE120B" w:rsidRDefault="009E04D1" w:rsidP="005132CF">
      <w:pPr>
        <w:widowControl w:val="0"/>
        <w:suppressAutoHyphens w:val="0"/>
        <w:rPr>
          <w:del w:id="11516" w:author="AbbVie1" w:date="2025-05-10T14:19:00Z"/>
          <w:sz w:val="22"/>
          <w:szCs w:val="22"/>
          <w:lang w:val="lv-LV"/>
        </w:rPr>
      </w:pPr>
    </w:p>
    <w:p w14:paraId="491C7FD4" w14:textId="4F318598" w:rsidR="009E04D1" w:rsidRPr="00AE120B" w:rsidRDefault="00000000" w:rsidP="005132CF">
      <w:pPr>
        <w:widowControl w:val="0"/>
        <w:suppressAutoHyphens w:val="0"/>
        <w:rPr>
          <w:del w:id="11517" w:author="AbbVie1" w:date="2025-05-10T14:19:00Z"/>
          <w:sz w:val="22"/>
          <w:szCs w:val="22"/>
          <w:lang w:val="lv-LV"/>
        </w:rPr>
      </w:pPr>
      <w:del w:id="11518" w:author="AbbVie1" w:date="2025-05-10T14:19:00Z">
        <w:r w:rsidRPr="00AE120B">
          <w:rPr>
            <w:sz w:val="22"/>
            <w:szCs w:val="22"/>
            <w:lang w:val="lv-LV"/>
          </w:rPr>
          <w:delText>Injekcijas šķīdumu nedrīkst sajaukt vienā šļircē vai flakonā ar kādu citu medikamentu.</w:delText>
        </w:r>
      </w:del>
    </w:p>
    <w:p w14:paraId="6560BF15" w14:textId="39DEEE9D" w:rsidR="009E04D1" w:rsidRPr="00AE120B" w:rsidRDefault="009E04D1" w:rsidP="005132CF">
      <w:pPr>
        <w:widowControl w:val="0"/>
        <w:suppressAutoHyphens w:val="0"/>
        <w:rPr>
          <w:del w:id="11519" w:author="AbbVie1" w:date="2025-05-10T14:19:00Z"/>
          <w:sz w:val="22"/>
          <w:szCs w:val="22"/>
          <w:lang w:val="lv-LV"/>
        </w:rPr>
      </w:pPr>
    </w:p>
    <w:p w14:paraId="4B8F6504" w14:textId="721FA6AE" w:rsidR="009E04D1" w:rsidRPr="00AE120B" w:rsidRDefault="00000000" w:rsidP="005132CF">
      <w:pPr>
        <w:widowControl w:val="0"/>
        <w:tabs>
          <w:tab w:val="left" w:pos="540"/>
        </w:tabs>
        <w:suppressAutoHyphens w:val="0"/>
        <w:rPr>
          <w:del w:id="11520" w:author="AbbVie1" w:date="2025-05-10T14:19:00Z"/>
          <w:sz w:val="22"/>
          <w:szCs w:val="22"/>
          <w:lang w:val="lv-LV"/>
        </w:rPr>
      </w:pPr>
      <w:del w:id="11521" w:author="AbbVie1" w:date="2025-05-10T14:19:00Z">
        <w:r w:rsidRPr="00AE120B">
          <w:rPr>
            <w:b/>
            <w:bCs/>
            <w:sz w:val="22"/>
            <w:szCs w:val="22"/>
            <w:lang w:val="lv-LV"/>
          </w:rPr>
          <w:delText xml:space="preserve">1) </w:delText>
        </w:r>
        <w:r w:rsidRPr="00AE120B">
          <w:rPr>
            <w:b/>
            <w:bCs/>
            <w:sz w:val="22"/>
            <w:szCs w:val="22"/>
            <w:lang w:val="lv-LV"/>
          </w:rPr>
          <w:tab/>
          <w:delText>Kā rīkoties</w:delText>
        </w:r>
      </w:del>
    </w:p>
    <w:p w14:paraId="572322DE" w14:textId="434A4491" w:rsidR="009E04D1" w:rsidRPr="00AE120B" w:rsidRDefault="009E04D1" w:rsidP="005132CF">
      <w:pPr>
        <w:widowControl w:val="0"/>
        <w:suppressAutoHyphens w:val="0"/>
        <w:rPr>
          <w:del w:id="11522" w:author="AbbVie1" w:date="2025-05-10T14:19:00Z"/>
          <w:sz w:val="22"/>
          <w:szCs w:val="22"/>
          <w:lang w:val="lv-LV"/>
        </w:rPr>
      </w:pPr>
    </w:p>
    <w:p w14:paraId="79FD855F" w14:textId="6BE22862" w:rsidR="009E04D1" w:rsidRPr="00AE120B" w:rsidRDefault="00000000" w:rsidP="005132CF">
      <w:pPr>
        <w:widowControl w:val="0"/>
        <w:numPr>
          <w:ilvl w:val="1"/>
          <w:numId w:val="17"/>
        </w:numPr>
        <w:tabs>
          <w:tab w:val="left" w:pos="540"/>
        </w:tabs>
        <w:suppressAutoHyphens w:val="0"/>
        <w:ind w:left="567" w:hanging="567"/>
        <w:rPr>
          <w:del w:id="11523" w:author="AbbVie1" w:date="2025-05-10T14:19:00Z"/>
          <w:sz w:val="22"/>
          <w:szCs w:val="22"/>
          <w:lang w:val="lv-LV"/>
        </w:rPr>
      </w:pPr>
      <w:del w:id="11524" w:author="AbbVie1" w:date="2025-05-10T14:19:00Z">
        <w:r w:rsidRPr="00AE120B">
          <w:rPr>
            <w:sz w:val="22"/>
            <w:szCs w:val="22"/>
            <w:lang w:val="lv-LV"/>
          </w:rPr>
          <w:delText>Rūpīgi nomazgājiet rokas.</w:delText>
        </w:r>
      </w:del>
    </w:p>
    <w:p w14:paraId="0DF28ED7" w14:textId="1447EBD8" w:rsidR="009E04D1" w:rsidRPr="00AE120B" w:rsidRDefault="00000000" w:rsidP="005132CF">
      <w:pPr>
        <w:widowControl w:val="0"/>
        <w:numPr>
          <w:ilvl w:val="1"/>
          <w:numId w:val="17"/>
        </w:numPr>
        <w:tabs>
          <w:tab w:val="left" w:pos="540"/>
        </w:tabs>
        <w:suppressAutoHyphens w:val="0"/>
        <w:ind w:left="567" w:hanging="567"/>
        <w:rPr>
          <w:del w:id="11525" w:author="AbbVie1" w:date="2025-05-10T14:19:00Z"/>
          <w:sz w:val="22"/>
          <w:szCs w:val="22"/>
          <w:lang w:val="lv-LV"/>
        </w:rPr>
      </w:pPr>
      <w:del w:id="11526" w:author="AbbVie1" w:date="2025-05-10T14:19:00Z">
        <w:r w:rsidRPr="00AE120B">
          <w:rPr>
            <w:sz w:val="22"/>
            <w:szCs w:val="22"/>
            <w:lang w:val="lv-LV"/>
          </w:rPr>
          <w:delText>Nolieciet šos priekšmetus uz tīras virsmas:</w:delText>
        </w:r>
      </w:del>
    </w:p>
    <w:p w14:paraId="2D5E955D" w14:textId="262F7FB5" w:rsidR="009E04D1" w:rsidRPr="00AE120B" w:rsidRDefault="009E04D1" w:rsidP="005132CF">
      <w:pPr>
        <w:pStyle w:val="EndnoteText"/>
        <w:widowControl w:val="0"/>
        <w:suppressAutoHyphens w:val="0"/>
        <w:rPr>
          <w:del w:id="11527" w:author="AbbVie1" w:date="2025-05-10T14:19:00Z"/>
          <w:lang w:val="lv-LV"/>
        </w:rPr>
      </w:pPr>
    </w:p>
    <w:p w14:paraId="2094E0A9" w14:textId="32346158" w:rsidR="009E04D1" w:rsidRPr="00AE120B" w:rsidRDefault="00000000" w:rsidP="005132CF">
      <w:pPr>
        <w:widowControl w:val="0"/>
        <w:numPr>
          <w:ilvl w:val="1"/>
          <w:numId w:val="45"/>
        </w:numPr>
        <w:tabs>
          <w:tab w:val="left" w:pos="1080"/>
        </w:tabs>
        <w:suppressAutoHyphens w:val="0"/>
        <w:ind w:left="1134" w:hanging="567"/>
        <w:rPr>
          <w:del w:id="11528" w:author="AbbVie1" w:date="2025-05-10T14:19:00Z"/>
          <w:sz w:val="22"/>
          <w:szCs w:val="22"/>
          <w:lang w:val="lv-LV"/>
        </w:rPr>
      </w:pPr>
      <w:del w:id="11529" w:author="AbbVie1" w:date="2025-05-10T14:19:00Z">
        <w:r w:rsidRPr="00AE120B">
          <w:rPr>
            <w:sz w:val="22"/>
            <w:szCs w:val="22"/>
            <w:lang w:val="lv-LV"/>
          </w:rPr>
          <w:delText>Viena Humira pilnšļirce injekcijai.</w:delText>
        </w:r>
      </w:del>
    </w:p>
    <w:p w14:paraId="0A7B7F00" w14:textId="44869DF6" w:rsidR="009E04D1" w:rsidRPr="00AE120B" w:rsidRDefault="00000000" w:rsidP="005132CF">
      <w:pPr>
        <w:widowControl w:val="0"/>
        <w:numPr>
          <w:ilvl w:val="1"/>
          <w:numId w:val="45"/>
        </w:numPr>
        <w:tabs>
          <w:tab w:val="left" w:pos="1080"/>
        </w:tabs>
        <w:suppressAutoHyphens w:val="0"/>
        <w:ind w:left="1134" w:hanging="567"/>
        <w:rPr>
          <w:del w:id="11530" w:author="AbbVie1" w:date="2025-05-10T14:19:00Z"/>
          <w:sz w:val="22"/>
          <w:szCs w:val="22"/>
          <w:lang w:val="lv-LV"/>
        </w:rPr>
      </w:pPr>
      <w:del w:id="11531" w:author="AbbVie1" w:date="2025-05-10T14:19:00Z">
        <w:r w:rsidRPr="00AE120B">
          <w:rPr>
            <w:sz w:val="22"/>
            <w:szCs w:val="22"/>
            <w:lang w:val="lv-LV"/>
          </w:rPr>
          <w:delText>Viena spirta salvete.</w:delText>
        </w:r>
      </w:del>
    </w:p>
    <w:p w14:paraId="3EC3E10B" w14:textId="7B66B99C" w:rsidR="009E04D1" w:rsidRPr="00AE120B" w:rsidRDefault="009E04D1" w:rsidP="005132CF">
      <w:pPr>
        <w:widowControl w:val="0"/>
        <w:suppressAutoHyphens w:val="0"/>
        <w:ind w:left="567"/>
        <w:rPr>
          <w:del w:id="11532" w:author="AbbVie1" w:date="2025-05-10T14:19:00Z"/>
          <w:sz w:val="22"/>
          <w:szCs w:val="22"/>
          <w:lang w:val="lv-LV"/>
        </w:rPr>
      </w:pPr>
    </w:p>
    <w:p w14:paraId="7B9D25C1" w14:textId="0AAF7E92" w:rsidR="009E04D1" w:rsidRPr="00AE120B" w:rsidRDefault="00000000" w:rsidP="005132CF">
      <w:pPr>
        <w:widowControl w:val="0"/>
        <w:suppressAutoHyphens w:val="0"/>
        <w:rPr>
          <w:del w:id="11533" w:author="AbbVie1" w:date="2025-05-10T14:19:00Z"/>
          <w:sz w:val="22"/>
          <w:szCs w:val="22"/>
          <w:lang w:val="lv-LV"/>
        </w:rPr>
      </w:pPr>
      <w:del w:id="11534" w:author="AbbVie1" w:date="2025-05-10T14:19:00Z">
        <w:r w:rsidRPr="002A4BA0">
          <w:rPr>
            <w:noProof/>
            <w:sz w:val="22"/>
            <w:lang w:val="en-GB"/>
          </w:rPr>
          <w:lastRenderedPageBreak/>
          <w:drawing>
            <wp:inline distT="0" distB="0" distL="0" distR="0" wp14:anchorId="107021CB" wp14:editId="38CD1BC6">
              <wp:extent cx="2038350" cy="2028825"/>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50" cstate="print"/>
                      <a:stretch>
                        <a:fillRect/>
                      </a:stretch>
                    </pic:blipFill>
                    <pic:spPr bwMode="auto">
                      <a:xfrm>
                        <a:off x="0" y="0"/>
                        <a:ext cx="2038350" cy="2028825"/>
                      </a:xfrm>
                      <a:prstGeom prst="rect">
                        <a:avLst/>
                      </a:prstGeom>
                      <a:solidFill>
                        <a:srgbClr val="FFFFFF"/>
                      </a:solidFill>
                      <a:ln w="9525">
                        <a:noFill/>
                        <a:miter lim="800000"/>
                        <a:headEnd/>
                        <a:tailEnd/>
                      </a:ln>
                    </pic:spPr>
                  </pic:pic>
                </a:graphicData>
              </a:graphic>
            </wp:inline>
          </w:drawing>
        </w:r>
      </w:del>
    </w:p>
    <w:p w14:paraId="56BE573F" w14:textId="09976156" w:rsidR="009E04D1" w:rsidRPr="00AE120B" w:rsidRDefault="009E04D1" w:rsidP="005132CF">
      <w:pPr>
        <w:widowControl w:val="0"/>
        <w:suppressAutoHyphens w:val="0"/>
        <w:rPr>
          <w:del w:id="11535" w:author="AbbVie1" w:date="2025-05-10T14:19:00Z"/>
          <w:sz w:val="22"/>
          <w:szCs w:val="22"/>
          <w:lang w:val="lv-LV"/>
        </w:rPr>
      </w:pPr>
    </w:p>
    <w:p w14:paraId="5F25E8B9" w14:textId="6B01B690" w:rsidR="009E04D1" w:rsidRPr="00AE120B" w:rsidRDefault="00000000" w:rsidP="005132CF">
      <w:pPr>
        <w:widowControl w:val="0"/>
        <w:numPr>
          <w:ilvl w:val="0"/>
          <w:numId w:val="65"/>
        </w:numPr>
        <w:suppressAutoHyphens w:val="0"/>
        <w:ind w:left="567" w:hanging="567"/>
        <w:rPr>
          <w:del w:id="11536" w:author="AbbVie1" w:date="2025-05-10T14:19:00Z"/>
          <w:sz w:val="22"/>
          <w:szCs w:val="22"/>
          <w:lang w:val="lv-LV"/>
        </w:rPr>
      </w:pPr>
      <w:del w:id="11537" w:author="AbbVie1" w:date="2025-05-10T14:19:00Z">
        <w:r w:rsidRPr="00AE120B">
          <w:rPr>
            <w:sz w:val="22"/>
            <w:szCs w:val="22"/>
            <w:lang w:val="lv-LV"/>
          </w:rPr>
          <w:delText>Apskatiet derīguma termiņu uz šļirces. Nelietojiet līdzekli pēc norādītā gada un mēneša.</w:delText>
        </w:r>
      </w:del>
    </w:p>
    <w:p w14:paraId="4C5DDD12" w14:textId="3BC5A2A1" w:rsidR="009E04D1" w:rsidRPr="00AE120B" w:rsidRDefault="009E04D1" w:rsidP="005132CF">
      <w:pPr>
        <w:widowControl w:val="0"/>
        <w:suppressAutoHyphens w:val="0"/>
        <w:rPr>
          <w:del w:id="11538" w:author="AbbVie1" w:date="2025-05-10T14:19:00Z"/>
          <w:sz w:val="22"/>
          <w:szCs w:val="22"/>
          <w:lang w:val="lv-LV"/>
        </w:rPr>
      </w:pPr>
    </w:p>
    <w:p w14:paraId="47F6C98A" w14:textId="7A60D714" w:rsidR="009E04D1" w:rsidRPr="00AE120B" w:rsidRDefault="00000000" w:rsidP="005132CF">
      <w:pPr>
        <w:widowControl w:val="0"/>
        <w:tabs>
          <w:tab w:val="left" w:pos="540"/>
        </w:tabs>
        <w:suppressAutoHyphens w:val="0"/>
        <w:rPr>
          <w:del w:id="11539" w:author="AbbVie1" w:date="2025-05-10T14:19:00Z"/>
          <w:b/>
          <w:bCs/>
          <w:sz w:val="22"/>
          <w:szCs w:val="22"/>
          <w:lang w:val="lv-LV"/>
        </w:rPr>
      </w:pPr>
      <w:del w:id="11540" w:author="AbbVie1" w:date="2025-05-10T14:19:00Z">
        <w:r w:rsidRPr="00AE120B">
          <w:rPr>
            <w:b/>
            <w:bCs/>
            <w:sz w:val="22"/>
            <w:szCs w:val="22"/>
            <w:lang w:val="lv-LV"/>
          </w:rPr>
          <w:delText xml:space="preserve">2) </w:delText>
        </w:r>
        <w:r w:rsidRPr="00AE120B">
          <w:rPr>
            <w:b/>
            <w:bCs/>
            <w:sz w:val="22"/>
            <w:szCs w:val="22"/>
            <w:lang w:val="lv-LV"/>
          </w:rPr>
          <w:tab/>
          <w:delText>Injekcijas vietas izvēle un sagatavošana</w:delText>
        </w:r>
      </w:del>
    </w:p>
    <w:p w14:paraId="619E9058" w14:textId="70281E70" w:rsidR="009E04D1" w:rsidRPr="00AE120B" w:rsidRDefault="009E04D1" w:rsidP="005132CF">
      <w:pPr>
        <w:widowControl w:val="0"/>
        <w:suppressAutoHyphens w:val="0"/>
        <w:rPr>
          <w:del w:id="11541" w:author="AbbVie1" w:date="2025-05-10T14:19:00Z"/>
          <w:b/>
          <w:bCs/>
          <w:sz w:val="22"/>
          <w:szCs w:val="22"/>
          <w:lang w:val="lv-LV"/>
        </w:rPr>
      </w:pPr>
    </w:p>
    <w:p w14:paraId="1B145850" w14:textId="6CF7D95F" w:rsidR="009E04D1" w:rsidRPr="00AE120B" w:rsidRDefault="00000000" w:rsidP="005132CF">
      <w:pPr>
        <w:pStyle w:val="EMEANormal"/>
        <w:widowControl w:val="0"/>
        <w:numPr>
          <w:ilvl w:val="0"/>
          <w:numId w:val="12"/>
        </w:numPr>
        <w:suppressAutoHyphens w:val="0"/>
        <w:ind w:hanging="720"/>
        <w:rPr>
          <w:del w:id="11542" w:author="AbbVie1" w:date="2025-05-10T14:19:00Z"/>
          <w:rFonts w:ascii="Times New Roman" w:hAnsi="Times New Roman" w:cs="Times New Roman"/>
          <w:szCs w:val="22"/>
          <w:lang w:val="lv-LV"/>
        </w:rPr>
      </w:pPr>
      <w:del w:id="11543" w:author="AbbVie1" w:date="2025-05-10T14:19:00Z">
        <w:r w:rsidRPr="00AE120B">
          <w:rPr>
            <w:rFonts w:ascii="Times New Roman" w:hAnsi="Times New Roman" w:cs="Times New Roman"/>
            <w:szCs w:val="22"/>
            <w:lang w:val="lv-LV"/>
          </w:rPr>
          <w:delText>Izvēlieties vietu uz Jūsu augšstilba vai vēdera.</w:delText>
        </w:r>
      </w:del>
    </w:p>
    <w:p w14:paraId="768CAE74" w14:textId="7B5AFA8F" w:rsidR="009E04D1" w:rsidRPr="00AE120B" w:rsidRDefault="009E04D1" w:rsidP="005132CF">
      <w:pPr>
        <w:pStyle w:val="EMEANormal"/>
        <w:widowControl w:val="0"/>
        <w:suppressAutoHyphens w:val="0"/>
        <w:rPr>
          <w:del w:id="11544" w:author="AbbVie1" w:date="2025-05-10T14:19:00Z"/>
          <w:rFonts w:ascii="Times New Roman" w:hAnsi="Times New Roman" w:cs="Times New Roman"/>
          <w:szCs w:val="22"/>
          <w:lang w:val="lv-LV"/>
        </w:rPr>
      </w:pPr>
    </w:p>
    <w:p w14:paraId="0E0D9D97" w14:textId="48E2F084" w:rsidR="009E04D1" w:rsidRPr="00AE120B" w:rsidRDefault="00000000" w:rsidP="005132CF">
      <w:pPr>
        <w:pStyle w:val="EMEANormal"/>
        <w:widowControl w:val="0"/>
        <w:suppressAutoHyphens w:val="0"/>
        <w:jc w:val="center"/>
        <w:rPr>
          <w:del w:id="11545" w:author="AbbVie1" w:date="2025-05-10T14:19:00Z"/>
          <w:rFonts w:ascii="Times New Roman" w:hAnsi="Times New Roman" w:cs="Times New Roman"/>
          <w:szCs w:val="22"/>
          <w:lang w:val="lv-LV"/>
        </w:rPr>
      </w:pPr>
      <w:del w:id="11546" w:author="AbbVie1" w:date="2025-05-10T14:19:00Z">
        <w:r w:rsidRPr="002A4BA0">
          <w:rPr>
            <w:noProof/>
            <w:lang w:val="en-GB"/>
          </w:rPr>
          <w:drawing>
            <wp:inline distT="0" distB="0" distL="0" distR="0" wp14:anchorId="2FAF4928" wp14:editId="72964F48">
              <wp:extent cx="2038350" cy="202882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51" cstate="print"/>
                      <a:stretch>
                        <a:fillRect/>
                      </a:stretch>
                    </pic:blipFill>
                    <pic:spPr bwMode="auto">
                      <a:xfrm>
                        <a:off x="0" y="0"/>
                        <a:ext cx="2038350" cy="2028825"/>
                      </a:xfrm>
                      <a:prstGeom prst="rect">
                        <a:avLst/>
                      </a:prstGeom>
                      <a:solidFill>
                        <a:srgbClr val="FFFFFF"/>
                      </a:solidFill>
                      <a:ln w="9525">
                        <a:noFill/>
                        <a:miter lim="800000"/>
                        <a:headEnd/>
                        <a:tailEnd/>
                      </a:ln>
                    </pic:spPr>
                  </pic:pic>
                </a:graphicData>
              </a:graphic>
            </wp:inline>
          </w:drawing>
        </w:r>
      </w:del>
    </w:p>
    <w:p w14:paraId="3B6370AA" w14:textId="4531CF8B" w:rsidR="009E04D1" w:rsidRPr="00AE120B" w:rsidRDefault="009E04D1" w:rsidP="005132CF">
      <w:pPr>
        <w:pStyle w:val="EMEA"/>
        <w:widowControl w:val="0"/>
        <w:suppressAutoHyphens w:val="0"/>
        <w:rPr>
          <w:del w:id="11547" w:author="AbbVie1" w:date="2025-05-10T14:19:00Z"/>
        </w:rPr>
      </w:pPr>
    </w:p>
    <w:p w14:paraId="70E5F62F" w14:textId="0309BB8B" w:rsidR="009E04D1" w:rsidRPr="00AE120B" w:rsidRDefault="00000000" w:rsidP="005132CF">
      <w:pPr>
        <w:widowControl w:val="0"/>
        <w:numPr>
          <w:ilvl w:val="0"/>
          <w:numId w:val="45"/>
        </w:numPr>
        <w:tabs>
          <w:tab w:val="left" w:pos="709"/>
        </w:tabs>
        <w:suppressAutoHyphens w:val="0"/>
        <w:ind w:left="709" w:hanging="709"/>
        <w:rPr>
          <w:del w:id="11548" w:author="AbbVie1" w:date="2025-05-10T14:19:00Z"/>
          <w:sz w:val="22"/>
          <w:szCs w:val="22"/>
          <w:lang w:val="lv-LV"/>
        </w:rPr>
      </w:pPr>
      <w:del w:id="11549" w:author="AbbVie1" w:date="2025-05-10T14:19:00Z">
        <w:r w:rsidRPr="00AE120B">
          <w:rPr>
            <w:sz w:val="22"/>
            <w:szCs w:val="22"/>
            <w:lang w:val="lv-LV"/>
          </w:rPr>
          <w:delText>Katra jauna injekcija jāveic vismaz 3 cm no iepriekšējās injekcijas vietas:</w:delText>
        </w:r>
      </w:del>
    </w:p>
    <w:p w14:paraId="41224D67" w14:textId="298A81C0" w:rsidR="009E04D1" w:rsidRPr="00AE120B" w:rsidRDefault="00000000" w:rsidP="005132CF">
      <w:pPr>
        <w:widowControl w:val="0"/>
        <w:numPr>
          <w:ilvl w:val="1"/>
          <w:numId w:val="45"/>
        </w:numPr>
        <w:tabs>
          <w:tab w:val="left" w:pos="1134"/>
        </w:tabs>
        <w:suppressAutoHyphens w:val="0"/>
        <w:ind w:left="1134" w:hanging="567"/>
        <w:rPr>
          <w:del w:id="11550" w:author="AbbVie1" w:date="2025-05-10T14:19:00Z"/>
          <w:sz w:val="22"/>
          <w:szCs w:val="22"/>
          <w:lang w:val="lv-LV"/>
        </w:rPr>
      </w:pPr>
      <w:del w:id="11551" w:author="AbbVie1" w:date="2025-05-10T14:19:00Z">
        <w:r w:rsidRPr="00AE120B">
          <w:rPr>
            <w:sz w:val="22"/>
            <w:szCs w:val="22"/>
            <w:lang w:val="lv-LV"/>
          </w:rPr>
          <w:delText>Neinjicējiet vietā, kur āda ir apsārtusi, ar asinsizplūdumu vai sabiezējumu. Tas var liecināt, ka tur ir infekcija.</w:delText>
        </w:r>
      </w:del>
    </w:p>
    <w:p w14:paraId="5C004AA6" w14:textId="41DEC0CD" w:rsidR="009E04D1" w:rsidRPr="00AE120B" w:rsidRDefault="00000000" w:rsidP="005132CF">
      <w:pPr>
        <w:widowControl w:val="0"/>
        <w:numPr>
          <w:ilvl w:val="1"/>
          <w:numId w:val="45"/>
        </w:numPr>
        <w:tabs>
          <w:tab w:val="left" w:pos="1134"/>
        </w:tabs>
        <w:suppressAutoHyphens w:val="0"/>
        <w:ind w:left="1134" w:hanging="567"/>
        <w:rPr>
          <w:del w:id="11552" w:author="AbbVie1" w:date="2025-05-10T14:19:00Z"/>
          <w:sz w:val="22"/>
          <w:szCs w:val="22"/>
          <w:lang w:val="lv-LV"/>
        </w:rPr>
      </w:pPr>
      <w:del w:id="11553" w:author="AbbVie1" w:date="2025-05-10T14:19:00Z">
        <w:r w:rsidRPr="00AE120B">
          <w:rPr>
            <w:sz w:val="22"/>
            <w:szCs w:val="22"/>
            <w:lang w:val="lv-LV"/>
          </w:rPr>
          <w:delText>Noslaukiet injekcijas vietu ar pievienoto spirta salveti ar apļveida kustībām.</w:delText>
        </w:r>
      </w:del>
    </w:p>
    <w:p w14:paraId="123CA12B" w14:textId="5A1B9CD1" w:rsidR="009E04D1" w:rsidRPr="00AE120B" w:rsidRDefault="00000000" w:rsidP="005132CF">
      <w:pPr>
        <w:widowControl w:val="0"/>
        <w:numPr>
          <w:ilvl w:val="1"/>
          <w:numId w:val="45"/>
        </w:numPr>
        <w:tabs>
          <w:tab w:val="left" w:pos="1134"/>
        </w:tabs>
        <w:suppressAutoHyphens w:val="0"/>
        <w:ind w:left="1134" w:hanging="567"/>
        <w:rPr>
          <w:del w:id="11554" w:author="AbbVie1" w:date="2025-05-10T14:19:00Z"/>
          <w:sz w:val="22"/>
          <w:szCs w:val="22"/>
          <w:lang w:val="lv-LV"/>
        </w:rPr>
      </w:pPr>
      <w:del w:id="11555" w:author="AbbVie1" w:date="2025-05-10T14:19:00Z">
        <w:r w:rsidRPr="00AE120B">
          <w:rPr>
            <w:sz w:val="22"/>
            <w:szCs w:val="22"/>
            <w:lang w:val="lv-LV"/>
          </w:rPr>
          <w:delText>Nepieskarieties šai vietai pirms injekcijas veikšanas.</w:delText>
        </w:r>
      </w:del>
    </w:p>
    <w:p w14:paraId="3AFFA073" w14:textId="705BD630" w:rsidR="009E04D1" w:rsidRPr="00AE120B" w:rsidRDefault="009E04D1" w:rsidP="005132CF">
      <w:pPr>
        <w:widowControl w:val="0"/>
        <w:suppressAutoHyphens w:val="0"/>
        <w:ind w:left="1080"/>
        <w:rPr>
          <w:del w:id="11556" w:author="AbbVie1" w:date="2025-05-10T14:19:00Z"/>
          <w:sz w:val="22"/>
          <w:szCs w:val="22"/>
          <w:lang w:val="lv-LV"/>
        </w:rPr>
      </w:pPr>
    </w:p>
    <w:p w14:paraId="7BBB2D99" w14:textId="1FB1FA23" w:rsidR="009E04D1" w:rsidRPr="00AE120B" w:rsidRDefault="00000000" w:rsidP="005132CF">
      <w:pPr>
        <w:widowControl w:val="0"/>
        <w:tabs>
          <w:tab w:val="left" w:pos="540"/>
        </w:tabs>
        <w:suppressAutoHyphens w:val="0"/>
        <w:rPr>
          <w:del w:id="11557" w:author="AbbVie1" w:date="2025-05-10T14:19:00Z"/>
          <w:b/>
          <w:bCs/>
          <w:sz w:val="22"/>
          <w:szCs w:val="22"/>
          <w:lang w:val="lv-LV"/>
        </w:rPr>
      </w:pPr>
      <w:del w:id="11558" w:author="AbbVie1" w:date="2025-05-10T14:19:00Z">
        <w:r w:rsidRPr="00AE120B">
          <w:rPr>
            <w:b/>
            <w:bCs/>
            <w:sz w:val="22"/>
            <w:szCs w:val="22"/>
            <w:lang w:val="lv-LV"/>
          </w:rPr>
          <w:delText xml:space="preserve">3) </w:delText>
        </w:r>
        <w:r w:rsidRPr="00AE120B">
          <w:rPr>
            <w:b/>
            <w:bCs/>
            <w:sz w:val="22"/>
            <w:szCs w:val="22"/>
            <w:lang w:val="lv-LV"/>
          </w:rPr>
          <w:tab/>
          <w:delText>Humira injicēšana</w:delText>
        </w:r>
      </w:del>
    </w:p>
    <w:p w14:paraId="56D12DE8" w14:textId="09D5DE0B" w:rsidR="009E04D1" w:rsidRPr="00AE120B" w:rsidRDefault="009E04D1" w:rsidP="005132CF">
      <w:pPr>
        <w:widowControl w:val="0"/>
        <w:suppressAutoHyphens w:val="0"/>
        <w:rPr>
          <w:del w:id="11559" w:author="AbbVie1" w:date="2025-05-10T14:19:00Z"/>
          <w:b/>
          <w:bCs/>
          <w:sz w:val="22"/>
          <w:szCs w:val="22"/>
          <w:lang w:val="lv-LV"/>
        </w:rPr>
      </w:pPr>
    </w:p>
    <w:p w14:paraId="31DB09B4" w14:textId="52F778A0" w:rsidR="009E04D1" w:rsidRPr="00AE120B" w:rsidRDefault="00000000" w:rsidP="005132CF">
      <w:pPr>
        <w:widowControl w:val="0"/>
        <w:numPr>
          <w:ilvl w:val="0"/>
          <w:numId w:val="28"/>
        </w:numPr>
        <w:suppressAutoHyphens w:val="0"/>
        <w:ind w:left="567" w:hanging="567"/>
        <w:rPr>
          <w:del w:id="11560" w:author="AbbVie1" w:date="2025-05-10T14:19:00Z"/>
          <w:sz w:val="22"/>
          <w:szCs w:val="22"/>
          <w:lang w:val="lv-LV"/>
        </w:rPr>
      </w:pPr>
      <w:del w:id="11561" w:author="AbbVie1" w:date="2025-05-10T14:19:00Z">
        <w:r w:rsidRPr="00AE120B">
          <w:rPr>
            <w:sz w:val="22"/>
            <w:szCs w:val="22"/>
            <w:lang w:val="lv-LV"/>
          </w:rPr>
          <w:delText>Šļirci NEKRATĪT.</w:delText>
        </w:r>
      </w:del>
    </w:p>
    <w:p w14:paraId="3B1011DD" w14:textId="4F312FBF" w:rsidR="009E04D1" w:rsidRPr="00AE120B" w:rsidRDefault="00000000" w:rsidP="005132CF">
      <w:pPr>
        <w:widowControl w:val="0"/>
        <w:numPr>
          <w:ilvl w:val="0"/>
          <w:numId w:val="28"/>
        </w:numPr>
        <w:suppressAutoHyphens w:val="0"/>
        <w:ind w:left="567" w:hanging="567"/>
        <w:rPr>
          <w:del w:id="11562" w:author="AbbVie1" w:date="2025-05-10T14:19:00Z"/>
          <w:sz w:val="22"/>
          <w:szCs w:val="22"/>
          <w:lang w:val="lv-LV"/>
        </w:rPr>
      </w:pPr>
      <w:del w:id="11563" w:author="AbbVie1" w:date="2025-05-10T14:19:00Z">
        <w:r w:rsidRPr="00AE120B">
          <w:rPr>
            <w:sz w:val="22"/>
            <w:szCs w:val="22"/>
            <w:lang w:val="lv-LV"/>
          </w:rPr>
          <w:delText>Noņemiet šļirces adatai uzgali, nepieskaroties adatai un neļaujot tai pieskarties kādai virsmai.</w:delText>
        </w:r>
      </w:del>
    </w:p>
    <w:p w14:paraId="728A0C18" w14:textId="30255677" w:rsidR="009E04D1" w:rsidRPr="00AE120B" w:rsidRDefault="00000000" w:rsidP="005132CF">
      <w:pPr>
        <w:widowControl w:val="0"/>
        <w:numPr>
          <w:ilvl w:val="0"/>
          <w:numId w:val="28"/>
        </w:numPr>
        <w:suppressAutoHyphens w:val="0"/>
        <w:ind w:left="567" w:hanging="567"/>
        <w:rPr>
          <w:del w:id="11564" w:author="AbbVie1" w:date="2025-05-10T14:19:00Z"/>
          <w:sz w:val="22"/>
          <w:szCs w:val="22"/>
          <w:lang w:val="lv-LV"/>
        </w:rPr>
      </w:pPr>
      <w:del w:id="11565" w:author="AbbVie1" w:date="2025-05-10T14:19:00Z">
        <w:r w:rsidRPr="00AE120B">
          <w:rPr>
            <w:sz w:val="22"/>
            <w:szCs w:val="22"/>
            <w:lang w:val="lv-LV"/>
          </w:rPr>
          <w:delText>Ar vienu roku maigi saņemiet notīrīto ādas daļu un stingri turiet.</w:delText>
        </w:r>
      </w:del>
    </w:p>
    <w:p w14:paraId="34FEF97E" w14:textId="2372F16B" w:rsidR="009E04D1" w:rsidRPr="00AE120B" w:rsidRDefault="009E04D1" w:rsidP="005132CF">
      <w:pPr>
        <w:pStyle w:val="EndnoteText"/>
        <w:widowControl w:val="0"/>
        <w:tabs>
          <w:tab w:val="clear" w:pos="567"/>
        </w:tabs>
        <w:suppressAutoHyphens w:val="0"/>
        <w:rPr>
          <w:del w:id="11566" w:author="AbbVie1" w:date="2025-05-10T14:19:00Z"/>
          <w:lang w:val="lv-LV"/>
        </w:rPr>
      </w:pPr>
    </w:p>
    <w:p w14:paraId="34B62B85" w14:textId="67B857F6" w:rsidR="009E04D1" w:rsidRPr="00AE120B" w:rsidRDefault="00000000" w:rsidP="005132CF">
      <w:pPr>
        <w:widowControl w:val="0"/>
        <w:suppressAutoHyphens w:val="0"/>
        <w:jc w:val="center"/>
        <w:rPr>
          <w:del w:id="11567" w:author="AbbVie1" w:date="2025-05-10T14:19:00Z"/>
          <w:sz w:val="22"/>
          <w:szCs w:val="22"/>
          <w:lang w:val="lv-LV"/>
        </w:rPr>
      </w:pPr>
      <w:del w:id="11568" w:author="AbbVie1" w:date="2025-05-10T14:19:00Z">
        <w:r w:rsidRPr="002A4BA0">
          <w:rPr>
            <w:noProof/>
            <w:sz w:val="22"/>
            <w:lang w:val="en-GB"/>
          </w:rPr>
          <w:lastRenderedPageBreak/>
          <w:drawing>
            <wp:inline distT="0" distB="0" distL="0" distR="0" wp14:anchorId="0B6C6F80" wp14:editId="59FE3C2B">
              <wp:extent cx="2000250" cy="197167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52" cstate="print"/>
                      <a:stretch>
                        <a:fillRect/>
                      </a:stretch>
                    </pic:blipFill>
                    <pic:spPr bwMode="auto">
                      <a:xfrm>
                        <a:off x="0" y="0"/>
                        <a:ext cx="2000250" cy="1971675"/>
                      </a:xfrm>
                      <a:prstGeom prst="rect">
                        <a:avLst/>
                      </a:prstGeom>
                      <a:solidFill>
                        <a:srgbClr val="FFFFFF"/>
                      </a:solidFill>
                      <a:ln w="9525">
                        <a:noFill/>
                        <a:miter lim="800000"/>
                        <a:headEnd/>
                        <a:tailEnd/>
                      </a:ln>
                    </pic:spPr>
                  </pic:pic>
                </a:graphicData>
              </a:graphic>
            </wp:inline>
          </w:drawing>
        </w:r>
      </w:del>
    </w:p>
    <w:p w14:paraId="4BB05180" w14:textId="26135B6D" w:rsidR="009E04D1" w:rsidRPr="00AE120B" w:rsidRDefault="009E04D1" w:rsidP="005132CF">
      <w:pPr>
        <w:widowControl w:val="0"/>
        <w:suppressAutoHyphens w:val="0"/>
        <w:rPr>
          <w:del w:id="11569" w:author="AbbVie1" w:date="2025-05-10T14:19:00Z"/>
          <w:sz w:val="22"/>
          <w:szCs w:val="22"/>
          <w:lang w:val="lv-LV"/>
        </w:rPr>
      </w:pPr>
    </w:p>
    <w:p w14:paraId="46338094" w14:textId="59111A0A" w:rsidR="009E04D1" w:rsidRPr="00AE120B" w:rsidRDefault="00000000" w:rsidP="005132CF">
      <w:pPr>
        <w:widowControl w:val="0"/>
        <w:numPr>
          <w:ilvl w:val="0"/>
          <w:numId w:val="28"/>
        </w:numPr>
        <w:tabs>
          <w:tab w:val="left" w:pos="540"/>
        </w:tabs>
        <w:suppressAutoHyphens w:val="0"/>
        <w:ind w:left="567" w:hanging="567"/>
        <w:rPr>
          <w:del w:id="11570" w:author="AbbVie1" w:date="2025-05-10T14:19:00Z"/>
          <w:sz w:val="22"/>
          <w:szCs w:val="22"/>
          <w:lang w:val="lv-LV"/>
        </w:rPr>
      </w:pPr>
      <w:del w:id="11571" w:author="AbbVie1" w:date="2025-05-10T14:19:00Z">
        <w:r w:rsidRPr="00AE120B">
          <w:rPr>
            <w:sz w:val="22"/>
            <w:szCs w:val="22"/>
            <w:lang w:val="lv-LV"/>
          </w:rPr>
          <w:delText>Ar otru roku turiet šļirci 45 grādu leņķī pret ādu, ar rievoto pusi uz augšu.</w:delText>
        </w:r>
      </w:del>
    </w:p>
    <w:p w14:paraId="40D888E1" w14:textId="0495395C" w:rsidR="009E04D1" w:rsidRPr="00AE120B" w:rsidRDefault="00000000" w:rsidP="005132CF">
      <w:pPr>
        <w:widowControl w:val="0"/>
        <w:numPr>
          <w:ilvl w:val="0"/>
          <w:numId w:val="28"/>
        </w:numPr>
        <w:tabs>
          <w:tab w:val="left" w:pos="540"/>
        </w:tabs>
        <w:suppressAutoHyphens w:val="0"/>
        <w:ind w:left="567" w:hanging="567"/>
        <w:rPr>
          <w:del w:id="11572" w:author="AbbVie1" w:date="2025-05-10T14:19:00Z"/>
          <w:sz w:val="22"/>
          <w:szCs w:val="22"/>
          <w:lang w:val="lv-LV"/>
        </w:rPr>
      </w:pPr>
      <w:del w:id="11573" w:author="AbbVie1" w:date="2025-05-10T14:19:00Z">
        <w:r w:rsidRPr="00AE120B">
          <w:rPr>
            <w:sz w:val="22"/>
            <w:szCs w:val="22"/>
            <w:lang w:val="lv-LV"/>
          </w:rPr>
          <w:delText>Ar ātru, īsu kustību ieduriet adatu līdz galam ādā.</w:delText>
        </w:r>
      </w:del>
    </w:p>
    <w:p w14:paraId="4E07F4C8" w14:textId="2B0280CB" w:rsidR="009E04D1" w:rsidRPr="00AE120B" w:rsidRDefault="00000000" w:rsidP="005132CF">
      <w:pPr>
        <w:widowControl w:val="0"/>
        <w:numPr>
          <w:ilvl w:val="0"/>
          <w:numId w:val="28"/>
        </w:numPr>
        <w:tabs>
          <w:tab w:val="left" w:pos="540"/>
        </w:tabs>
        <w:suppressAutoHyphens w:val="0"/>
        <w:ind w:left="567" w:hanging="567"/>
        <w:rPr>
          <w:del w:id="11574" w:author="AbbVie1" w:date="2025-05-10T14:19:00Z"/>
          <w:sz w:val="22"/>
          <w:szCs w:val="22"/>
          <w:lang w:val="lv-LV"/>
        </w:rPr>
      </w:pPr>
      <w:del w:id="11575" w:author="AbbVie1" w:date="2025-05-10T14:19:00Z">
        <w:r w:rsidRPr="00AE120B">
          <w:rPr>
            <w:sz w:val="22"/>
            <w:szCs w:val="22"/>
            <w:lang w:val="lv-LV"/>
          </w:rPr>
          <w:delText>Atlaidiet ādu.</w:delText>
        </w:r>
      </w:del>
    </w:p>
    <w:p w14:paraId="22467CB7" w14:textId="01C3F1DC" w:rsidR="009E04D1" w:rsidRPr="00AE120B" w:rsidRDefault="00000000" w:rsidP="005132CF">
      <w:pPr>
        <w:widowControl w:val="0"/>
        <w:numPr>
          <w:ilvl w:val="0"/>
          <w:numId w:val="28"/>
        </w:numPr>
        <w:tabs>
          <w:tab w:val="left" w:pos="540"/>
        </w:tabs>
        <w:suppressAutoHyphens w:val="0"/>
        <w:ind w:left="567" w:hanging="567"/>
        <w:rPr>
          <w:del w:id="11576" w:author="AbbVie1" w:date="2025-05-10T14:19:00Z"/>
          <w:sz w:val="22"/>
          <w:szCs w:val="22"/>
          <w:lang w:val="lv-LV"/>
        </w:rPr>
      </w:pPr>
      <w:del w:id="11577" w:author="AbbVie1" w:date="2025-05-10T14:19:00Z">
        <w:r w:rsidRPr="00AE120B">
          <w:rPr>
            <w:sz w:val="22"/>
            <w:szCs w:val="22"/>
            <w:lang w:val="lv-LV"/>
          </w:rPr>
          <w:delText>Spiediet ar virzuli injekciju šķīdumu – šļirces iztukšošana aizņem 2 – 5 sekundes.</w:delText>
        </w:r>
      </w:del>
    </w:p>
    <w:p w14:paraId="052B4D14" w14:textId="1DDD2718" w:rsidR="009E04D1" w:rsidRPr="00AE120B" w:rsidRDefault="00000000" w:rsidP="005132CF">
      <w:pPr>
        <w:widowControl w:val="0"/>
        <w:numPr>
          <w:ilvl w:val="0"/>
          <w:numId w:val="28"/>
        </w:numPr>
        <w:tabs>
          <w:tab w:val="left" w:pos="540"/>
        </w:tabs>
        <w:suppressAutoHyphens w:val="0"/>
        <w:ind w:left="567" w:hanging="567"/>
        <w:rPr>
          <w:del w:id="11578" w:author="AbbVie1" w:date="2025-05-10T14:19:00Z"/>
          <w:sz w:val="22"/>
          <w:szCs w:val="22"/>
          <w:lang w:val="lv-LV"/>
        </w:rPr>
      </w:pPr>
      <w:del w:id="11579" w:author="AbbVie1" w:date="2025-05-10T14:19:00Z">
        <w:r w:rsidRPr="00AE120B">
          <w:rPr>
            <w:sz w:val="22"/>
            <w:szCs w:val="22"/>
            <w:lang w:val="lv-LV"/>
          </w:rPr>
          <w:delText>Kad šļirce ir tukša, izvelciet adatu no ādas, raugoties, lai tā saglabātu to pašu leņķi kā ievadot.</w:delText>
        </w:r>
      </w:del>
    </w:p>
    <w:p w14:paraId="6938AE83" w14:textId="2C40B024" w:rsidR="009E04D1" w:rsidRPr="00AE120B" w:rsidRDefault="00000000" w:rsidP="005132CF">
      <w:pPr>
        <w:widowControl w:val="0"/>
        <w:numPr>
          <w:ilvl w:val="0"/>
          <w:numId w:val="28"/>
        </w:numPr>
        <w:tabs>
          <w:tab w:val="left" w:pos="540"/>
        </w:tabs>
        <w:suppressAutoHyphens w:val="0"/>
        <w:ind w:left="567" w:hanging="567"/>
        <w:rPr>
          <w:del w:id="11580" w:author="AbbVie1" w:date="2025-05-10T14:19:00Z"/>
          <w:sz w:val="22"/>
          <w:szCs w:val="22"/>
          <w:lang w:val="lv-LV"/>
        </w:rPr>
      </w:pPr>
      <w:del w:id="11581" w:author="AbbVie1" w:date="2025-05-10T14:19:00Z">
        <w:r w:rsidRPr="00AE120B">
          <w:rPr>
            <w:sz w:val="22"/>
            <w:szCs w:val="22"/>
            <w:lang w:val="lv-LV"/>
          </w:rPr>
          <w:delText>Ar īkšķi vai marles gabaliņu uzspiediet injekcijas vietai 10 sekundes. Var būt neliela asiņošana. Neberzējiet injekcijas vietu. Ja vēlaties, lietojiet plāksteri.</w:delText>
        </w:r>
      </w:del>
    </w:p>
    <w:p w14:paraId="3E8BC4E9" w14:textId="48B2179D" w:rsidR="009E04D1" w:rsidRPr="00AE120B" w:rsidRDefault="009E04D1" w:rsidP="005132CF">
      <w:pPr>
        <w:widowControl w:val="0"/>
        <w:tabs>
          <w:tab w:val="left" w:pos="540"/>
        </w:tabs>
        <w:suppressAutoHyphens w:val="0"/>
        <w:rPr>
          <w:del w:id="11582" w:author="AbbVie1" w:date="2025-05-10T14:19:00Z"/>
          <w:sz w:val="22"/>
          <w:szCs w:val="22"/>
          <w:lang w:val="lv-LV"/>
        </w:rPr>
      </w:pPr>
    </w:p>
    <w:p w14:paraId="130DF903" w14:textId="17293E64" w:rsidR="009E04D1" w:rsidRPr="00AE120B" w:rsidRDefault="00000000" w:rsidP="005132CF">
      <w:pPr>
        <w:widowControl w:val="0"/>
        <w:tabs>
          <w:tab w:val="left" w:pos="540"/>
        </w:tabs>
        <w:suppressAutoHyphens w:val="0"/>
        <w:rPr>
          <w:del w:id="11583" w:author="AbbVie1" w:date="2025-05-10T14:19:00Z"/>
          <w:b/>
          <w:bCs/>
          <w:sz w:val="22"/>
          <w:szCs w:val="22"/>
          <w:lang w:val="lv-LV"/>
        </w:rPr>
      </w:pPr>
      <w:del w:id="11584" w:author="AbbVie1" w:date="2025-05-10T14:19:00Z">
        <w:r w:rsidRPr="00AE120B">
          <w:rPr>
            <w:b/>
            <w:bCs/>
            <w:sz w:val="22"/>
            <w:szCs w:val="22"/>
            <w:lang w:val="lv-LV"/>
          </w:rPr>
          <w:delText xml:space="preserve">4) </w:delText>
        </w:r>
        <w:r w:rsidRPr="00AE120B">
          <w:rPr>
            <w:b/>
            <w:bCs/>
            <w:sz w:val="22"/>
            <w:szCs w:val="22"/>
            <w:lang w:val="lv-LV"/>
          </w:rPr>
          <w:tab/>
          <w:delText>Izmantoto priekšmetu iznīcināšana</w:delText>
        </w:r>
      </w:del>
    </w:p>
    <w:p w14:paraId="1A169DD1" w14:textId="244B4F48" w:rsidR="009E04D1" w:rsidRPr="00AE120B" w:rsidRDefault="009E04D1" w:rsidP="005132CF">
      <w:pPr>
        <w:widowControl w:val="0"/>
        <w:tabs>
          <w:tab w:val="left" w:pos="540"/>
        </w:tabs>
        <w:suppressAutoHyphens w:val="0"/>
        <w:rPr>
          <w:del w:id="11585" w:author="AbbVie1" w:date="2025-05-10T14:19:00Z"/>
          <w:b/>
          <w:bCs/>
          <w:sz w:val="22"/>
          <w:szCs w:val="22"/>
          <w:lang w:val="lv-LV"/>
        </w:rPr>
      </w:pPr>
    </w:p>
    <w:p w14:paraId="70B11777" w14:textId="580A97F8" w:rsidR="009E04D1" w:rsidRPr="00AE120B" w:rsidRDefault="00000000" w:rsidP="005132CF">
      <w:pPr>
        <w:widowControl w:val="0"/>
        <w:numPr>
          <w:ilvl w:val="0"/>
          <w:numId w:val="49"/>
        </w:numPr>
        <w:tabs>
          <w:tab w:val="left" w:pos="540"/>
        </w:tabs>
        <w:suppressAutoHyphens w:val="0"/>
        <w:ind w:left="567" w:hanging="567"/>
        <w:rPr>
          <w:del w:id="11586" w:author="AbbVie1" w:date="2025-05-10T14:19:00Z"/>
          <w:sz w:val="22"/>
          <w:szCs w:val="22"/>
          <w:lang w:val="lv-LV"/>
        </w:rPr>
      </w:pPr>
      <w:del w:id="11587" w:author="AbbVie1" w:date="2025-05-10T14:19:00Z">
        <w:r w:rsidRPr="00AE120B">
          <w:rPr>
            <w:sz w:val="22"/>
            <w:szCs w:val="22"/>
            <w:lang w:val="lv-LV"/>
          </w:rPr>
          <w:delText xml:space="preserve">Humira šļirci </w:delText>
        </w:r>
        <w:r w:rsidRPr="00AE120B">
          <w:rPr>
            <w:b/>
            <w:bCs/>
            <w:sz w:val="22"/>
            <w:szCs w:val="22"/>
            <w:lang w:val="lv-LV"/>
          </w:rPr>
          <w:delText>NEDRĪKST</w:delText>
        </w:r>
        <w:r w:rsidRPr="00AE120B">
          <w:rPr>
            <w:sz w:val="22"/>
            <w:szCs w:val="22"/>
            <w:lang w:val="lv-LV"/>
          </w:rPr>
          <w:delText xml:space="preserve"> lietot vēlreiz. </w:delText>
        </w:r>
        <w:r w:rsidRPr="00AE120B">
          <w:rPr>
            <w:b/>
            <w:bCs/>
            <w:sz w:val="22"/>
            <w:szCs w:val="22"/>
            <w:lang w:val="lv-LV"/>
          </w:rPr>
          <w:delText>NEKĀDĀ GADĪJUMĀ</w:delText>
        </w:r>
        <w:r w:rsidRPr="00AE120B">
          <w:rPr>
            <w:sz w:val="22"/>
            <w:szCs w:val="22"/>
            <w:lang w:val="lv-LV"/>
          </w:rPr>
          <w:delText xml:space="preserve"> nelieciet atpakaļ adatas uzgali.</w:delText>
        </w:r>
      </w:del>
    </w:p>
    <w:p w14:paraId="54DE2771" w14:textId="07C3B885" w:rsidR="009E04D1" w:rsidRPr="00AE120B" w:rsidRDefault="00000000" w:rsidP="005132CF">
      <w:pPr>
        <w:widowControl w:val="0"/>
        <w:numPr>
          <w:ilvl w:val="0"/>
          <w:numId w:val="49"/>
        </w:numPr>
        <w:tabs>
          <w:tab w:val="left" w:pos="540"/>
        </w:tabs>
        <w:suppressAutoHyphens w:val="0"/>
        <w:ind w:left="567" w:hanging="567"/>
        <w:rPr>
          <w:del w:id="11588" w:author="AbbVie1" w:date="2025-05-10T14:19:00Z"/>
          <w:sz w:val="22"/>
          <w:szCs w:val="22"/>
          <w:lang w:val="lv-LV"/>
        </w:rPr>
      </w:pPr>
      <w:del w:id="11589" w:author="AbbVie1" w:date="2025-05-10T14:19:00Z">
        <w:r w:rsidRPr="00AE120B">
          <w:rPr>
            <w:sz w:val="22"/>
            <w:szCs w:val="22"/>
            <w:lang w:val="lv-LV"/>
          </w:rPr>
          <w:delText>Pēc Humira injekcijas uzreiz iemetiet izlietoto šļirci speciālā tvertnē, kā Jums paskaidrojis ārsts, medicīnas māsa vai farmaceits.</w:delText>
        </w:r>
      </w:del>
    </w:p>
    <w:p w14:paraId="699BF396" w14:textId="2E35897F" w:rsidR="009E04D1" w:rsidRPr="00AE120B" w:rsidRDefault="00000000" w:rsidP="005132CF">
      <w:pPr>
        <w:widowControl w:val="0"/>
        <w:numPr>
          <w:ilvl w:val="0"/>
          <w:numId w:val="49"/>
        </w:numPr>
        <w:tabs>
          <w:tab w:val="left" w:pos="540"/>
        </w:tabs>
        <w:suppressAutoHyphens w:val="0"/>
        <w:ind w:left="567" w:hanging="567"/>
        <w:rPr>
          <w:del w:id="11590" w:author="AbbVie1" w:date="2025-05-10T14:19:00Z"/>
          <w:sz w:val="22"/>
          <w:szCs w:val="22"/>
          <w:lang w:val="lv-LV"/>
        </w:rPr>
      </w:pPr>
      <w:del w:id="11591" w:author="AbbVie1" w:date="2025-05-10T14:19:00Z">
        <w:r w:rsidRPr="00AE120B">
          <w:rPr>
            <w:sz w:val="22"/>
            <w:szCs w:val="22"/>
            <w:lang w:val="lv-LV"/>
          </w:rPr>
          <w:delText>Uzglabājiet šo tvertni bērniem neredzamā un nepieejamā vietā.</w:delText>
        </w:r>
      </w:del>
    </w:p>
    <w:p w14:paraId="1EDCC405" w14:textId="56E896CA" w:rsidR="009E04D1" w:rsidRPr="00AE120B" w:rsidRDefault="009E04D1" w:rsidP="005132CF">
      <w:pPr>
        <w:pStyle w:val="EndnoteText"/>
        <w:widowControl w:val="0"/>
        <w:suppressAutoHyphens w:val="0"/>
        <w:rPr>
          <w:del w:id="11592" w:author="AbbVie1" w:date="2025-05-10T14:19:00Z"/>
          <w:lang w:val="lv-LV"/>
        </w:rPr>
      </w:pPr>
    </w:p>
    <w:p w14:paraId="1658B754" w14:textId="40E2E0C8" w:rsidR="000D3C54" w:rsidRPr="00AE120B" w:rsidRDefault="00000000" w:rsidP="005132CF">
      <w:pPr>
        <w:keepNext/>
        <w:keepLines/>
        <w:widowControl w:val="0"/>
        <w:numPr>
          <w:ilvl w:val="12"/>
          <w:numId w:val="0"/>
        </w:numPr>
        <w:ind w:right="-2"/>
        <w:rPr>
          <w:del w:id="11593" w:author="AbbVie1" w:date="2025-05-10T14:19:00Z"/>
          <w:sz w:val="22"/>
          <w:szCs w:val="22"/>
          <w:highlight w:val="lightGray"/>
          <w:lang w:val="lv-LV"/>
        </w:rPr>
      </w:pPr>
      <w:del w:id="11594" w:author="AbbVie1" w:date="2025-05-10T14:19:00Z">
        <w:r w:rsidRPr="00AE120B">
          <w:rPr>
            <w:b/>
            <w:sz w:val="22"/>
            <w:szCs w:val="22"/>
            <w:highlight w:val="lightGray"/>
            <w:lang w:val="lv-LV"/>
          </w:rPr>
          <w:delText>Norādījumi par sagatavošanos injekcijai un Humira injicēšanu</w:delText>
        </w:r>
      </w:del>
    </w:p>
    <w:p w14:paraId="647DDE3E" w14:textId="5AD622AF" w:rsidR="000D3C54" w:rsidRPr="00AE120B" w:rsidRDefault="000D3C54" w:rsidP="005132CF">
      <w:pPr>
        <w:keepNext/>
        <w:keepLines/>
        <w:widowControl w:val="0"/>
        <w:numPr>
          <w:ilvl w:val="12"/>
          <w:numId w:val="0"/>
        </w:numPr>
        <w:ind w:right="-2"/>
        <w:rPr>
          <w:del w:id="11595" w:author="AbbVie1" w:date="2025-05-10T14:19:00Z"/>
          <w:sz w:val="22"/>
          <w:szCs w:val="22"/>
          <w:highlight w:val="lightGray"/>
          <w:lang w:val="lv-LV"/>
        </w:rPr>
      </w:pPr>
    </w:p>
    <w:p w14:paraId="4BC3CA5D" w14:textId="4E96554C" w:rsidR="000D3C54" w:rsidRPr="00AE120B" w:rsidRDefault="00000000" w:rsidP="005132CF">
      <w:pPr>
        <w:keepNext/>
        <w:keepLines/>
        <w:widowControl w:val="0"/>
        <w:rPr>
          <w:del w:id="11596" w:author="AbbVie1" w:date="2025-05-10T14:19:00Z"/>
          <w:sz w:val="22"/>
          <w:szCs w:val="22"/>
          <w:highlight w:val="lightGray"/>
          <w:lang w:val="lv-LV"/>
        </w:rPr>
      </w:pPr>
      <w:del w:id="11597" w:author="AbbVie1" w:date="2025-05-10T14:19:00Z">
        <w:r w:rsidRPr="00AE120B">
          <w:rPr>
            <w:sz w:val="22"/>
            <w:szCs w:val="22"/>
            <w:highlight w:val="lightGray"/>
            <w:lang w:val="lv-LV"/>
          </w:rPr>
          <w:delText>Tālāk sniegtie norādījumi paskaidro, kā injicēt Humira. Lūdzu, rūpīgi izlasiet norādījumus un izpildiet tos soli pa solim. Par pašinjekciju metodi Jūs instruēs ārsts vai viņa asistents. Nemēģiniet izdarīt pašinjekciju, kamēr neesat pārliecināts, ka esat sapratis to, kā sagatavoties injekcijai un to izdarīt. Pēc atbilstošas apmācības injekciju varat izdarīt vai nu Jūs pats vai kāds cits, piemēram, ģimenes loceklis vai draugs.</w:delText>
        </w:r>
      </w:del>
    </w:p>
    <w:p w14:paraId="31372375" w14:textId="78531E85" w:rsidR="000D3C54" w:rsidRPr="00AE120B" w:rsidRDefault="000D3C54" w:rsidP="005132CF">
      <w:pPr>
        <w:keepNext/>
        <w:keepLines/>
        <w:widowControl w:val="0"/>
        <w:rPr>
          <w:del w:id="11598" w:author="AbbVie1" w:date="2025-05-10T14:19:00Z"/>
          <w:sz w:val="22"/>
          <w:szCs w:val="22"/>
          <w:highlight w:val="lightGray"/>
          <w:lang w:val="lv-LV"/>
        </w:rPr>
      </w:pPr>
    </w:p>
    <w:p w14:paraId="2B5818E5" w14:textId="11A5C623" w:rsidR="000D3C54" w:rsidRPr="00AE120B" w:rsidRDefault="00000000" w:rsidP="005132CF">
      <w:pPr>
        <w:keepNext/>
        <w:keepLines/>
        <w:widowControl w:val="0"/>
        <w:rPr>
          <w:del w:id="11599" w:author="AbbVie1" w:date="2025-05-10T14:19:00Z"/>
          <w:sz w:val="22"/>
          <w:szCs w:val="22"/>
          <w:highlight w:val="lightGray"/>
          <w:lang w:val="lv-LV"/>
        </w:rPr>
      </w:pPr>
      <w:del w:id="11600" w:author="AbbVie1" w:date="2025-05-10T14:19:00Z">
        <w:r w:rsidRPr="00AE120B">
          <w:rPr>
            <w:sz w:val="22"/>
            <w:szCs w:val="22"/>
            <w:highlight w:val="lightGray"/>
            <w:lang w:val="lv-LV"/>
          </w:rPr>
          <w:delText>Šo injekciju šķīdumu nav atļauts vienā šļircē vai flakonā samaisīt ar citām zālēm.</w:delText>
        </w:r>
      </w:del>
    </w:p>
    <w:p w14:paraId="6DBFD76A" w14:textId="1FAEDBEC" w:rsidR="000D3C54" w:rsidRPr="00AE120B" w:rsidRDefault="000D3C54" w:rsidP="000D3C54">
      <w:pPr>
        <w:rPr>
          <w:del w:id="11601" w:author="AbbVie1" w:date="2025-05-10T14:19:00Z"/>
          <w:sz w:val="22"/>
          <w:szCs w:val="22"/>
          <w:highlight w:val="lightGray"/>
          <w:lang w:val="lv-LV"/>
        </w:rPr>
      </w:pPr>
    </w:p>
    <w:p w14:paraId="73B7EF9F" w14:textId="171D19BF" w:rsidR="000D3C54" w:rsidRPr="00AE120B" w:rsidRDefault="00000000" w:rsidP="000D3C54">
      <w:pPr>
        <w:pStyle w:val="EMEAHeading2SPC"/>
        <w:keepNext/>
        <w:rPr>
          <w:del w:id="11602" w:author="AbbVie1" w:date="2025-05-10T14:19:00Z"/>
          <w:rFonts w:ascii="Times New Roman" w:hAnsi="Times New Roman" w:cs="Times New Roman"/>
          <w:highlight w:val="lightGray"/>
          <w:lang w:val="lv-LV"/>
        </w:rPr>
      </w:pPr>
      <w:del w:id="11603" w:author="AbbVie1" w:date="2025-05-10T14:19:00Z">
        <w:r w:rsidRPr="00AE120B">
          <w:rPr>
            <w:rFonts w:ascii="Times New Roman" w:hAnsi="Times New Roman" w:cs="Times New Roman"/>
            <w:highlight w:val="lightGray"/>
            <w:lang w:val="lv-LV"/>
          </w:rPr>
          <w:delText xml:space="preserve">1) </w:delText>
        </w:r>
        <w:r w:rsidRPr="00AE120B">
          <w:rPr>
            <w:rFonts w:ascii="Times New Roman" w:hAnsi="Times New Roman" w:cs="Times New Roman"/>
            <w:lang w:val="lv-LV"/>
          </w:rPr>
          <w:tab/>
        </w:r>
        <w:r w:rsidRPr="00AE120B">
          <w:rPr>
            <w:rFonts w:ascii="Times New Roman" w:hAnsi="Times New Roman" w:cs="Times New Roman"/>
            <w:highlight w:val="lightGray"/>
            <w:lang w:val="lv-LV"/>
          </w:rPr>
          <w:delText>Sagatavošanās</w:delText>
        </w:r>
      </w:del>
    </w:p>
    <w:p w14:paraId="7270992D" w14:textId="527178A5" w:rsidR="000D3C54" w:rsidRPr="00AE120B" w:rsidRDefault="000D3C54" w:rsidP="000D3C54">
      <w:pPr>
        <w:pStyle w:val="EMEANormal"/>
        <w:rPr>
          <w:del w:id="11604" w:author="AbbVie1" w:date="2025-05-10T14:19:00Z"/>
          <w:rFonts w:ascii="Times New Roman" w:hAnsi="Times New Roman" w:cs="Times New Roman"/>
          <w:szCs w:val="22"/>
          <w:highlight w:val="lightGray"/>
          <w:lang w:val="lv-LV"/>
        </w:rPr>
      </w:pPr>
    </w:p>
    <w:p w14:paraId="64B13B45" w14:textId="170CE9E8" w:rsidR="000D3C54" w:rsidRPr="00AE120B" w:rsidRDefault="00000000" w:rsidP="000D3C54">
      <w:pPr>
        <w:pStyle w:val="EMEABullet2"/>
        <w:keepNext/>
        <w:tabs>
          <w:tab w:val="clear" w:pos="567"/>
          <w:tab w:val="num" w:pos="550"/>
        </w:tabs>
        <w:ind w:left="550" w:hanging="550"/>
        <w:rPr>
          <w:del w:id="11605" w:author="AbbVie1" w:date="2025-05-10T14:19:00Z"/>
          <w:highlight w:val="lightGray"/>
          <w:lang w:val="lv-LV"/>
        </w:rPr>
      </w:pPr>
      <w:del w:id="11606" w:author="AbbVie1" w:date="2025-05-10T14:19:00Z">
        <w:r w:rsidRPr="00AE120B">
          <w:rPr>
            <w:highlight w:val="lightGray"/>
            <w:lang w:val="lv-LV"/>
          </w:rPr>
          <w:delText xml:space="preserve">Rūpīgi nomazgājiet rokas </w:delText>
        </w:r>
      </w:del>
    </w:p>
    <w:p w14:paraId="7E3BC3DE" w14:textId="7E9077C6" w:rsidR="000D3C54" w:rsidRPr="00AE120B" w:rsidRDefault="00000000" w:rsidP="000D3C54">
      <w:pPr>
        <w:pStyle w:val="EMEABullet2"/>
        <w:keepNext/>
        <w:tabs>
          <w:tab w:val="clear" w:pos="567"/>
          <w:tab w:val="num" w:pos="550"/>
        </w:tabs>
        <w:ind w:left="550" w:hanging="550"/>
        <w:rPr>
          <w:del w:id="11607" w:author="AbbVie1" w:date="2025-05-10T14:19:00Z"/>
          <w:highlight w:val="lightGray"/>
          <w:lang w:val="lv-LV"/>
        </w:rPr>
      </w:pPr>
      <w:del w:id="11608" w:author="AbbVie1" w:date="2025-05-10T14:19:00Z">
        <w:r w:rsidRPr="00AE120B">
          <w:rPr>
            <w:highlight w:val="lightGray"/>
            <w:lang w:val="lv-LV"/>
          </w:rPr>
          <w:delText>Uz tīras virsmas nolieciet:</w:delText>
        </w:r>
      </w:del>
    </w:p>
    <w:p w14:paraId="55D61AE0" w14:textId="074FF3A6" w:rsidR="000D3C54" w:rsidRPr="00AE120B" w:rsidRDefault="000D3C54" w:rsidP="000D3C54">
      <w:pPr>
        <w:pStyle w:val="EndnoteText"/>
        <w:keepNext/>
        <w:rPr>
          <w:del w:id="11609" w:author="AbbVie1" w:date="2025-05-10T14:19:00Z"/>
          <w:highlight w:val="lightGray"/>
          <w:lang w:val="lv-LV"/>
        </w:rPr>
      </w:pPr>
    </w:p>
    <w:p w14:paraId="11D1EDB4" w14:textId="1D87F40E" w:rsidR="000D3C54" w:rsidRPr="00AE120B" w:rsidRDefault="00000000" w:rsidP="00B9399D">
      <w:pPr>
        <w:keepNext/>
        <w:numPr>
          <w:ilvl w:val="1"/>
          <w:numId w:val="136"/>
        </w:numPr>
        <w:tabs>
          <w:tab w:val="clear" w:pos="2520"/>
        </w:tabs>
        <w:ind w:left="1134" w:hanging="567"/>
        <w:rPr>
          <w:del w:id="11610" w:author="AbbVie1" w:date="2025-05-10T14:19:00Z"/>
          <w:sz w:val="22"/>
          <w:szCs w:val="22"/>
          <w:highlight w:val="lightGray"/>
          <w:lang w:val="lv-LV"/>
        </w:rPr>
      </w:pPr>
      <w:del w:id="11611" w:author="AbbVie1" w:date="2025-05-10T14:19:00Z">
        <w:r w:rsidRPr="00AE120B">
          <w:rPr>
            <w:sz w:val="22"/>
            <w:szCs w:val="22"/>
            <w:highlight w:val="lightGray"/>
            <w:lang w:val="lv-LV"/>
          </w:rPr>
          <w:delText>vienu pilnšļirci ar Humira injekcijām</w:delText>
        </w:r>
      </w:del>
    </w:p>
    <w:p w14:paraId="3D98BC33" w14:textId="53253B98" w:rsidR="000D3C54" w:rsidRPr="00AE120B" w:rsidRDefault="00000000" w:rsidP="00B9399D">
      <w:pPr>
        <w:keepNext/>
        <w:numPr>
          <w:ilvl w:val="1"/>
          <w:numId w:val="136"/>
        </w:numPr>
        <w:tabs>
          <w:tab w:val="clear" w:pos="2520"/>
        </w:tabs>
        <w:ind w:left="1134" w:hanging="567"/>
        <w:rPr>
          <w:del w:id="11612" w:author="AbbVie1" w:date="2025-05-10T14:19:00Z"/>
          <w:sz w:val="22"/>
          <w:szCs w:val="22"/>
          <w:highlight w:val="lightGray"/>
          <w:lang w:val="lv-LV"/>
        </w:rPr>
      </w:pPr>
      <w:del w:id="11613" w:author="AbbVie1" w:date="2025-05-10T14:19:00Z">
        <w:r w:rsidRPr="00AE120B">
          <w:rPr>
            <w:sz w:val="22"/>
            <w:szCs w:val="22"/>
            <w:highlight w:val="lightGray"/>
            <w:lang w:val="lv-LV"/>
          </w:rPr>
          <w:delText xml:space="preserve">vienu spirta </w:delText>
        </w:r>
        <w:r w:rsidR="009662C1" w:rsidRPr="00AE120B">
          <w:rPr>
            <w:sz w:val="22"/>
            <w:szCs w:val="22"/>
            <w:highlight w:val="lightGray"/>
            <w:lang w:val="lv-LV"/>
          </w:rPr>
          <w:delText>salveti</w:delText>
        </w:r>
      </w:del>
    </w:p>
    <w:p w14:paraId="2778D801" w14:textId="566C1A2C" w:rsidR="000D3C54" w:rsidRPr="00AE120B" w:rsidRDefault="000D3C54" w:rsidP="000D3C54">
      <w:pPr>
        <w:ind w:left="2160"/>
        <w:rPr>
          <w:del w:id="11614" w:author="AbbVie1" w:date="2025-05-10T14:19:00Z"/>
          <w:sz w:val="22"/>
          <w:szCs w:val="22"/>
          <w:highlight w:val="lightGray"/>
          <w:lang w:val="lv-LV"/>
        </w:rPr>
      </w:pPr>
    </w:p>
    <w:p w14:paraId="62037248" w14:textId="34C1B491" w:rsidR="000D3C54" w:rsidRPr="00AE120B" w:rsidRDefault="00000000" w:rsidP="000D3C54">
      <w:pPr>
        <w:ind w:left="2160"/>
        <w:rPr>
          <w:del w:id="11615" w:author="AbbVie1" w:date="2025-05-10T14:19:00Z"/>
          <w:sz w:val="22"/>
          <w:szCs w:val="22"/>
          <w:highlight w:val="lightGray"/>
          <w:lang w:val="lv-LV"/>
        </w:rPr>
      </w:pPr>
      <w:del w:id="11616" w:author="AbbVie1" w:date="2025-05-10T14:19:00Z">
        <w:r>
          <w:rPr>
            <w:sz w:val="22"/>
            <w:szCs w:val="22"/>
            <w:highlight w:val="lightGray"/>
            <w:lang w:val="lv-LV"/>
          </w:rPr>
          <w:object w:dxaOrig="3571" w:dyaOrig="2691" w14:anchorId="42026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134.25pt" o:ole="">
              <v:imagedata r:id="rId53" o:title=""/>
            </v:shape>
            <o:OLEObject Type="Embed" ProgID="PBrush" ShapeID="_x0000_i1025" DrawAspect="Content" ObjectID="_1819003801" r:id="rId54"/>
          </w:object>
        </w:r>
      </w:del>
    </w:p>
    <w:p w14:paraId="39441EC8" w14:textId="0638E82F" w:rsidR="000D3C54" w:rsidRPr="00AE120B" w:rsidRDefault="000D3C54" w:rsidP="000D3C54">
      <w:pPr>
        <w:ind w:left="2160"/>
        <w:rPr>
          <w:del w:id="11617" w:author="AbbVie1" w:date="2025-05-10T14:19:00Z"/>
          <w:sz w:val="22"/>
          <w:szCs w:val="22"/>
          <w:highlight w:val="lightGray"/>
          <w:lang w:val="lv-LV"/>
        </w:rPr>
      </w:pPr>
    </w:p>
    <w:p w14:paraId="055DA458" w14:textId="5E8EF459" w:rsidR="000D3C54" w:rsidRPr="00AE120B" w:rsidRDefault="00000000" w:rsidP="000D3C54">
      <w:pPr>
        <w:pStyle w:val="EMEABullet2"/>
        <w:tabs>
          <w:tab w:val="clear" w:pos="567"/>
          <w:tab w:val="num" w:pos="550"/>
        </w:tabs>
        <w:ind w:hanging="720"/>
        <w:rPr>
          <w:del w:id="11618" w:author="AbbVie1" w:date="2025-05-10T14:19:00Z"/>
          <w:highlight w:val="lightGray"/>
          <w:lang w:val="lv-LV"/>
        </w:rPr>
      </w:pPr>
      <w:del w:id="11619" w:author="AbbVie1" w:date="2025-05-10T14:19:00Z">
        <w:r w:rsidRPr="00AE120B">
          <w:rPr>
            <w:highlight w:val="lightGray"/>
            <w:lang w:val="lv-LV"/>
          </w:rPr>
          <w:delText xml:space="preserve">Pārbaudiet uz šļirces norādīto derīguma termiņu Nelietojiet pilnšļirci, ja pagājis norādītā gada mēnesis </w:delText>
        </w:r>
      </w:del>
    </w:p>
    <w:p w14:paraId="74767498" w14:textId="2D40E9FA" w:rsidR="000D3C54" w:rsidRPr="00AE120B" w:rsidRDefault="000D3C54" w:rsidP="000D3C54">
      <w:pPr>
        <w:pStyle w:val="EMEABullet2"/>
        <w:tabs>
          <w:tab w:val="clear" w:pos="567"/>
          <w:tab w:val="num" w:pos="550"/>
        </w:tabs>
        <w:ind w:hanging="720"/>
        <w:rPr>
          <w:del w:id="11620" w:author="AbbVie1" w:date="2025-05-10T14:19:00Z"/>
          <w:highlight w:val="lightGray"/>
          <w:lang w:val="lv-LV"/>
        </w:rPr>
      </w:pPr>
    </w:p>
    <w:p w14:paraId="7F63E6FF" w14:textId="0C56BF84" w:rsidR="000D3C54" w:rsidRPr="00AE120B" w:rsidRDefault="00000000" w:rsidP="000D3C54">
      <w:pPr>
        <w:pStyle w:val="EMEABullet2"/>
        <w:tabs>
          <w:tab w:val="clear" w:pos="567"/>
          <w:tab w:val="num" w:pos="550"/>
        </w:tabs>
        <w:ind w:hanging="720"/>
        <w:rPr>
          <w:del w:id="11621" w:author="AbbVie1" w:date="2025-05-10T14:19:00Z"/>
          <w:highlight w:val="lightGray"/>
          <w:lang w:val="lv-LV"/>
        </w:rPr>
      </w:pPr>
      <w:del w:id="11622" w:author="AbbVie1" w:date="2025-05-10T14:19:00Z">
        <w:r w:rsidRPr="00AE120B">
          <w:rPr>
            <w:b/>
            <w:highlight w:val="lightGray"/>
            <w:lang w:val="lv-LV"/>
          </w:rPr>
          <w:delText xml:space="preserve">2) </w:delText>
        </w:r>
        <w:r w:rsidRPr="00AE120B">
          <w:rPr>
            <w:lang w:val="lv-LV"/>
          </w:rPr>
          <w:tab/>
        </w:r>
        <w:r w:rsidRPr="00AE120B">
          <w:rPr>
            <w:b/>
            <w:highlight w:val="lightGray"/>
            <w:lang w:val="lv-LV"/>
          </w:rPr>
          <w:delText>Injekcijas vietas izvēlēšanās un sagatavošana</w:delText>
        </w:r>
        <w:r w:rsidRPr="00AE120B">
          <w:rPr>
            <w:lang w:val="lv-LV"/>
          </w:rPr>
          <w:tab/>
        </w:r>
      </w:del>
    </w:p>
    <w:p w14:paraId="36A1C78A" w14:textId="76FDED90" w:rsidR="000D3C54" w:rsidRPr="00AE120B" w:rsidRDefault="000D3C54" w:rsidP="000D3C54">
      <w:pPr>
        <w:pStyle w:val="EMEAHeading2SPC"/>
        <w:rPr>
          <w:del w:id="11623" w:author="AbbVie1" w:date="2025-05-10T14:19:00Z"/>
          <w:rFonts w:ascii="Times New Roman" w:hAnsi="Times New Roman" w:cs="Times New Roman"/>
          <w:highlight w:val="lightGray"/>
          <w:lang w:val="lv-LV"/>
        </w:rPr>
      </w:pPr>
    </w:p>
    <w:p w14:paraId="7770B932" w14:textId="4E00F528" w:rsidR="000D3C54" w:rsidRPr="00AE120B" w:rsidRDefault="00000000" w:rsidP="000D3C54">
      <w:pPr>
        <w:pStyle w:val="EMEABullet2"/>
        <w:tabs>
          <w:tab w:val="clear" w:pos="567"/>
          <w:tab w:val="num" w:pos="550"/>
        </w:tabs>
        <w:ind w:hanging="720"/>
        <w:rPr>
          <w:del w:id="11624" w:author="AbbVie1" w:date="2025-05-10T14:19:00Z"/>
          <w:highlight w:val="lightGray"/>
          <w:lang w:val="lv-LV"/>
        </w:rPr>
      </w:pPr>
      <w:del w:id="11625" w:author="AbbVie1" w:date="2025-05-10T14:19:00Z">
        <w:r w:rsidRPr="00AE120B">
          <w:rPr>
            <w:highlight w:val="lightGray"/>
            <w:lang w:val="lv-LV"/>
          </w:rPr>
          <w:delText>Izvēlieties injekcijas vietu augšstilba priekšpusē vai vēdera sienā</w:delText>
        </w:r>
      </w:del>
    </w:p>
    <w:p w14:paraId="3A7D989E" w14:textId="15C9CCB6" w:rsidR="000D3C54" w:rsidRPr="00AE120B" w:rsidRDefault="000D3C54" w:rsidP="000D3C54">
      <w:pPr>
        <w:pStyle w:val="EMEANormal"/>
        <w:rPr>
          <w:del w:id="11626" w:author="AbbVie1" w:date="2025-05-10T14:19:00Z"/>
          <w:rFonts w:ascii="Times New Roman" w:hAnsi="Times New Roman" w:cs="Times New Roman"/>
          <w:szCs w:val="22"/>
          <w:highlight w:val="lightGray"/>
          <w:lang w:val="lv-LV"/>
        </w:rPr>
      </w:pPr>
    </w:p>
    <w:p w14:paraId="7F54BD23" w14:textId="6F17ED56" w:rsidR="000D3C54" w:rsidRPr="00AE120B" w:rsidRDefault="00000000" w:rsidP="000D3C54">
      <w:pPr>
        <w:jc w:val="center"/>
        <w:rPr>
          <w:del w:id="11627" w:author="AbbVie1" w:date="2025-05-10T14:19:00Z"/>
          <w:sz w:val="22"/>
          <w:szCs w:val="22"/>
          <w:highlight w:val="lightGray"/>
          <w:lang w:val="lv-LV"/>
        </w:rPr>
      </w:pPr>
      <w:del w:id="11628" w:author="AbbVie1" w:date="2025-05-10T14:19:00Z">
        <w:r>
          <w:rPr>
            <w:sz w:val="22"/>
            <w:szCs w:val="22"/>
            <w:highlight w:val="lightGray"/>
            <w:lang w:val="lv-LV"/>
          </w:rPr>
          <w:object w:dxaOrig="2470" w:dyaOrig="2150" w14:anchorId="37B32574">
            <v:shape id="_x0000_i1026" type="#_x0000_t75" style="width:123.75pt;height:107.25pt" o:ole="">
              <v:imagedata r:id="rId55" o:title=""/>
            </v:shape>
            <o:OLEObject Type="Embed" ProgID="MSPhotoEd.3" ShapeID="_x0000_i1026" DrawAspect="Content" ObjectID="_1819003802" r:id="rId56"/>
          </w:object>
        </w:r>
      </w:del>
    </w:p>
    <w:p w14:paraId="70E8DC73" w14:textId="03F8E3B9" w:rsidR="000D3C54" w:rsidRPr="00AE120B" w:rsidRDefault="000D3C54" w:rsidP="000D3C54">
      <w:pPr>
        <w:rPr>
          <w:del w:id="11629" w:author="AbbVie1" w:date="2025-05-10T14:19:00Z"/>
          <w:sz w:val="22"/>
          <w:szCs w:val="22"/>
          <w:highlight w:val="lightGray"/>
          <w:lang w:val="lv-LV"/>
        </w:rPr>
      </w:pPr>
    </w:p>
    <w:p w14:paraId="305E27FB" w14:textId="32FF4C56" w:rsidR="000D3C54" w:rsidRPr="00AE120B" w:rsidRDefault="00000000" w:rsidP="000D3C54">
      <w:pPr>
        <w:pStyle w:val="EMEABullet2"/>
        <w:tabs>
          <w:tab w:val="clear" w:pos="567"/>
          <w:tab w:val="num" w:pos="550"/>
        </w:tabs>
        <w:ind w:hanging="720"/>
        <w:rPr>
          <w:del w:id="11630" w:author="AbbVie1" w:date="2025-05-10T14:19:00Z"/>
          <w:highlight w:val="lightGray"/>
          <w:lang w:val="lv-LV"/>
        </w:rPr>
      </w:pPr>
      <w:del w:id="11631" w:author="AbbVie1" w:date="2025-05-10T14:19:00Z">
        <w:r w:rsidRPr="00AE120B">
          <w:rPr>
            <w:highlight w:val="lightGray"/>
            <w:lang w:val="lv-LV"/>
          </w:rPr>
          <w:delText xml:space="preserve">Katra nākamā injekcija jāizdara vismaz 3 cm attālumā no iepriekšējās injekcijas vietas. </w:delText>
        </w:r>
      </w:del>
    </w:p>
    <w:p w14:paraId="273099EF" w14:textId="7B62F633" w:rsidR="000D3C54" w:rsidRPr="00AE120B" w:rsidRDefault="00000000" w:rsidP="00B9399D">
      <w:pPr>
        <w:numPr>
          <w:ilvl w:val="1"/>
          <w:numId w:val="136"/>
        </w:numPr>
        <w:tabs>
          <w:tab w:val="left" w:pos="1134"/>
        </w:tabs>
        <w:ind w:left="1134" w:hanging="567"/>
        <w:rPr>
          <w:del w:id="11632" w:author="AbbVie1" w:date="2025-05-10T14:19:00Z"/>
          <w:sz w:val="22"/>
          <w:szCs w:val="22"/>
          <w:highlight w:val="lightGray"/>
          <w:lang w:val="lv-LV"/>
        </w:rPr>
      </w:pPr>
      <w:del w:id="11633" w:author="AbbVie1" w:date="2025-05-10T14:19:00Z">
        <w:r w:rsidRPr="00AE120B">
          <w:rPr>
            <w:sz w:val="22"/>
            <w:szCs w:val="22"/>
            <w:highlight w:val="lightGray"/>
            <w:lang w:val="lv-LV"/>
          </w:rPr>
          <w:delText>Neinjicējiet vietās, kur āda ir apsarkusi, ar hematomām vai sacietējusi. Šīs parādības var norādīt uz infekciju.</w:delText>
        </w:r>
      </w:del>
    </w:p>
    <w:p w14:paraId="0E8E1FD2" w14:textId="65D995A6" w:rsidR="000D3C54" w:rsidRPr="00AE120B" w:rsidRDefault="00000000" w:rsidP="00B9399D">
      <w:pPr>
        <w:numPr>
          <w:ilvl w:val="1"/>
          <w:numId w:val="136"/>
        </w:numPr>
        <w:tabs>
          <w:tab w:val="left" w:pos="1134"/>
        </w:tabs>
        <w:ind w:left="1134" w:hanging="567"/>
        <w:rPr>
          <w:del w:id="11634" w:author="AbbVie1" w:date="2025-05-10T14:19:00Z"/>
          <w:sz w:val="22"/>
          <w:szCs w:val="22"/>
          <w:highlight w:val="lightGray"/>
          <w:lang w:val="lv-LV"/>
        </w:rPr>
      </w:pPr>
      <w:del w:id="11635" w:author="AbbVie1" w:date="2025-05-10T14:19:00Z">
        <w:r w:rsidRPr="00AE120B">
          <w:rPr>
            <w:sz w:val="22"/>
            <w:szCs w:val="22"/>
            <w:highlight w:val="lightGray"/>
            <w:lang w:val="lv-LV"/>
          </w:rPr>
          <w:delText xml:space="preserve">Ar apļveida kustību notīriet injekcijas vietu ar iepakojumam pievienoto spirta </w:delText>
        </w:r>
        <w:r w:rsidR="009662C1" w:rsidRPr="00AE120B">
          <w:rPr>
            <w:sz w:val="22"/>
            <w:szCs w:val="22"/>
            <w:highlight w:val="lightGray"/>
            <w:lang w:val="lv-LV"/>
          </w:rPr>
          <w:delText>salveti</w:delText>
        </w:r>
        <w:r w:rsidRPr="00AE120B">
          <w:rPr>
            <w:sz w:val="22"/>
            <w:szCs w:val="22"/>
            <w:highlight w:val="lightGray"/>
            <w:lang w:val="lv-LV"/>
          </w:rPr>
          <w:delText>.</w:delText>
        </w:r>
      </w:del>
    </w:p>
    <w:p w14:paraId="7D678564" w14:textId="595EF369" w:rsidR="000D3C54" w:rsidRPr="00AE120B" w:rsidRDefault="00000000" w:rsidP="00B9399D">
      <w:pPr>
        <w:numPr>
          <w:ilvl w:val="1"/>
          <w:numId w:val="136"/>
        </w:numPr>
        <w:tabs>
          <w:tab w:val="left" w:pos="1134"/>
        </w:tabs>
        <w:ind w:left="1134" w:hanging="567"/>
        <w:rPr>
          <w:del w:id="11636" w:author="AbbVie1" w:date="2025-05-10T14:19:00Z"/>
          <w:sz w:val="22"/>
          <w:szCs w:val="22"/>
          <w:highlight w:val="lightGray"/>
          <w:lang w:val="lv-LV"/>
        </w:rPr>
      </w:pPr>
      <w:del w:id="11637" w:author="AbbVie1" w:date="2025-05-10T14:19:00Z">
        <w:r w:rsidRPr="00AE120B">
          <w:rPr>
            <w:sz w:val="22"/>
            <w:szCs w:val="22"/>
            <w:highlight w:val="lightGray"/>
            <w:lang w:val="lv-LV"/>
          </w:rPr>
          <w:delText>Pirms injekcijas vairs nepieskarieties notīrītajai vietai.</w:delText>
        </w:r>
      </w:del>
    </w:p>
    <w:p w14:paraId="07753FD3" w14:textId="2AACEF0B" w:rsidR="000D3C54" w:rsidRPr="00AE120B" w:rsidRDefault="000D3C54" w:rsidP="000D3C54">
      <w:pPr>
        <w:tabs>
          <w:tab w:val="left" w:pos="1134"/>
        </w:tabs>
        <w:ind w:left="1134"/>
        <w:rPr>
          <w:del w:id="11638" w:author="AbbVie1" w:date="2025-05-10T14:19:00Z"/>
          <w:sz w:val="22"/>
          <w:szCs w:val="22"/>
          <w:highlight w:val="lightGray"/>
          <w:lang w:val="lv-LV"/>
        </w:rPr>
      </w:pPr>
    </w:p>
    <w:p w14:paraId="381E23BF" w14:textId="7F48DC5B" w:rsidR="000D3C54" w:rsidRPr="00AE120B" w:rsidRDefault="00000000" w:rsidP="000D3C54">
      <w:pPr>
        <w:pStyle w:val="EMEAHeading2SPC"/>
        <w:keepNext/>
        <w:rPr>
          <w:del w:id="11639" w:author="AbbVie1" w:date="2025-05-10T14:19:00Z"/>
          <w:rFonts w:ascii="Times New Roman" w:hAnsi="Times New Roman" w:cs="Times New Roman"/>
          <w:highlight w:val="lightGray"/>
          <w:lang w:val="lv-LV"/>
        </w:rPr>
      </w:pPr>
      <w:del w:id="11640" w:author="AbbVie1" w:date="2025-05-10T14:19:00Z">
        <w:r w:rsidRPr="00AE120B">
          <w:rPr>
            <w:rFonts w:ascii="Times New Roman" w:hAnsi="Times New Roman" w:cs="Times New Roman"/>
            <w:highlight w:val="lightGray"/>
            <w:lang w:val="lv-LV"/>
          </w:rPr>
          <w:delText xml:space="preserve">3) </w:delText>
        </w:r>
        <w:r w:rsidRPr="00AE120B">
          <w:rPr>
            <w:rFonts w:ascii="Times New Roman" w:hAnsi="Times New Roman" w:cs="Times New Roman"/>
            <w:lang w:val="lv-LV"/>
          </w:rPr>
          <w:tab/>
        </w:r>
        <w:r w:rsidRPr="00AE120B">
          <w:rPr>
            <w:rFonts w:ascii="Times New Roman" w:hAnsi="Times New Roman" w:cs="Times New Roman"/>
            <w:highlight w:val="lightGray"/>
            <w:lang w:val="lv-LV"/>
          </w:rPr>
          <w:delText xml:space="preserve">Humira injicēšana </w:delText>
        </w:r>
      </w:del>
    </w:p>
    <w:p w14:paraId="774E22A9" w14:textId="293A96C1" w:rsidR="000D3C54" w:rsidRPr="00AE120B" w:rsidRDefault="000D3C54" w:rsidP="000D3C54">
      <w:pPr>
        <w:pStyle w:val="EMEANormal"/>
        <w:keepNext/>
        <w:rPr>
          <w:del w:id="11641" w:author="AbbVie1" w:date="2025-05-10T14:19:00Z"/>
          <w:rFonts w:ascii="Times New Roman" w:hAnsi="Times New Roman" w:cs="Times New Roman"/>
          <w:szCs w:val="22"/>
          <w:highlight w:val="lightGray"/>
          <w:lang w:val="lv-LV"/>
        </w:rPr>
      </w:pPr>
    </w:p>
    <w:p w14:paraId="0B94AA27" w14:textId="3614BC6B" w:rsidR="000D3C54" w:rsidRPr="00AE120B" w:rsidRDefault="00000000" w:rsidP="00B9399D">
      <w:pPr>
        <w:pStyle w:val="EMEABullet2"/>
        <w:numPr>
          <w:ilvl w:val="0"/>
          <w:numId w:val="106"/>
        </w:numPr>
        <w:tabs>
          <w:tab w:val="clear" w:pos="567"/>
          <w:tab w:val="num" w:pos="550"/>
        </w:tabs>
        <w:ind w:left="550" w:hanging="550"/>
        <w:rPr>
          <w:del w:id="11642" w:author="AbbVie1" w:date="2025-05-10T14:19:00Z"/>
          <w:highlight w:val="lightGray"/>
          <w:lang w:val="lv-LV"/>
        </w:rPr>
      </w:pPr>
      <w:del w:id="11643" w:author="AbbVie1" w:date="2025-05-10T14:19:00Z">
        <w:r w:rsidRPr="00AE120B">
          <w:rPr>
            <w:highlight w:val="lightGray"/>
            <w:lang w:val="lv-LV"/>
          </w:rPr>
          <w:delText>NEKRATIET šļirci.</w:delText>
        </w:r>
      </w:del>
    </w:p>
    <w:p w14:paraId="61505E47" w14:textId="3AE4C40C" w:rsidR="000D3C54" w:rsidRPr="00AE120B" w:rsidRDefault="00000000" w:rsidP="00B9399D">
      <w:pPr>
        <w:pStyle w:val="EMEABullet2"/>
        <w:numPr>
          <w:ilvl w:val="0"/>
          <w:numId w:val="106"/>
        </w:numPr>
        <w:tabs>
          <w:tab w:val="clear" w:pos="567"/>
          <w:tab w:val="num" w:pos="550"/>
        </w:tabs>
        <w:ind w:left="550" w:hanging="550"/>
        <w:rPr>
          <w:del w:id="11644" w:author="AbbVie1" w:date="2025-05-10T14:19:00Z"/>
          <w:highlight w:val="lightGray"/>
          <w:lang w:val="lv-LV"/>
        </w:rPr>
      </w:pPr>
      <w:del w:id="11645" w:author="AbbVie1" w:date="2025-05-10T14:19:00Z">
        <w:r w:rsidRPr="00AE120B">
          <w:rPr>
            <w:highlight w:val="lightGray"/>
            <w:lang w:val="lv-LV"/>
          </w:rPr>
          <w:delText>Noņemiet šļirces adatas aizsargu, uzmanoties, lai nepieskartos adatai vai ar to nepieskartos kādai virsmai.</w:delText>
        </w:r>
      </w:del>
    </w:p>
    <w:p w14:paraId="633DA7E7" w14:textId="77A7E75D" w:rsidR="000D3C54" w:rsidRPr="00AE120B" w:rsidRDefault="00000000" w:rsidP="00B9399D">
      <w:pPr>
        <w:pStyle w:val="EMEABullet2"/>
        <w:numPr>
          <w:ilvl w:val="0"/>
          <w:numId w:val="106"/>
        </w:numPr>
        <w:tabs>
          <w:tab w:val="clear" w:pos="567"/>
          <w:tab w:val="num" w:pos="550"/>
        </w:tabs>
        <w:ind w:left="550" w:hanging="550"/>
        <w:rPr>
          <w:del w:id="11646" w:author="AbbVie1" w:date="2025-05-10T14:19:00Z"/>
          <w:highlight w:val="lightGray"/>
          <w:lang w:val="lv-LV"/>
        </w:rPr>
      </w:pPr>
      <w:del w:id="11647" w:author="AbbVie1" w:date="2025-05-10T14:19:00Z">
        <w:r w:rsidRPr="00AE120B">
          <w:rPr>
            <w:highlight w:val="lightGray"/>
            <w:lang w:val="lv-LV"/>
          </w:rPr>
          <w:delText>Ar vienu roku uzmanīgi satveriet notīrīto ādu un to stingri turiet.</w:delText>
        </w:r>
      </w:del>
    </w:p>
    <w:p w14:paraId="4F5F2827" w14:textId="7F63D657" w:rsidR="000D3C54" w:rsidRPr="00AE120B" w:rsidRDefault="000D3C54" w:rsidP="000D3C54">
      <w:pPr>
        <w:pStyle w:val="EMEANormal"/>
        <w:rPr>
          <w:del w:id="11648" w:author="AbbVie1" w:date="2025-05-10T14:19:00Z"/>
          <w:rFonts w:ascii="Times New Roman" w:hAnsi="Times New Roman" w:cs="Times New Roman"/>
          <w:szCs w:val="22"/>
          <w:highlight w:val="lightGray"/>
          <w:lang w:val="lv-LV"/>
        </w:rPr>
      </w:pPr>
    </w:p>
    <w:p w14:paraId="109434D7" w14:textId="7136BB26" w:rsidR="000D3C54" w:rsidRPr="00AE120B" w:rsidRDefault="00000000" w:rsidP="000D3C54">
      <w:pPr>
        <w:jc w:val="center"/>
        <w:rPr>
          <w:del w:id="11649" w:author="AbbVie1" w:date="2025-05-10T14:19:00Z"/>
          <w:sz w:val="22"/>
          <w:szCs w:val="22"/>
          <w:highlight w:val="lightGray"/>
          <w:lang w:val="lv-LV"/>
        </w:rPr>
      </w:pPr>
      <w:del w:id="11650" w:author="AbbVie1" w:date="2025-05-10T14:19:00Z">
        <w:r>
          <w:rPr>
            <w:sz w:val="22"/>
            <w:szCs w:val="22"/>
            <w:highlight w:val="lightGray"/>
            <w:lang w:val="lv-LV"/>
          </w:rPr>
          <w:object w:dxaOrig="2750" w:dyaOrig="2880" w14:anchorId="76F52A87">
            <v:shape id="_x0000_i1027" type="#_x0000_t75" style="width:137.25pt;height:2in" o:ole="" o:allowoverlap="f">
              <v:imagedata r:id="rId57" o:title=""/>
            </v:shape>
            <o:OLEObject Type="Embed" ProgID="PBrush" ShapeID="_x0000_i1027" DrawAspect="Content" ObjectID="_1819003803" r:id="rId58"/>
          </w:object>
        </w:r>
      </w:del>
    </w:p>
    <w:p w14:paraId="20BBD953" w14:textId="5BB68775" w:rsidR="000D3C54" w:rsidRPr="00AE120B" w:rsidRDefault="000D3C54" w:rsidP="000D3C54">
      <w:pPr>
        <w:rPr>
          <w:del w:id="11651" w:author="AbbVie1" w:date="2025-05-10T14:19:00Z"/>
          <w:sz w:val="22"/>
          <w:szCs w:val="22"/>
          <w:highlight w:val="lightGray"/>
          <w:lang w:val="lv-LV"/>
        </w:rPr>
      </w:pPr>
    </w:p>
    <w:p w14:paraId="618D07FD" w14:textId="73D02477" w:rsidR="000D3C54" w:rsidRPr="00AE120B" w:rsidRDefault="00000000" w:rsidP="00B9399D">
      <w:pPr>
        <w:pStyle w:val="EMEABullet2"/>
        <w:numPr>
          <w:ilvl w:val="0"/>
          <w:numId w:val="106"/>
        </w:numPr>
        <w:tabs>
          <w:tab w:val="clear" w:pos="567"/>
          <w:tab w:val="num" w:pos="550"/>
        </w:tabs>
        <w:ind w:left="550" w:hanging="550"/>
        <w:rPr>
          <w:del w:id="11652" w:author="AbbVie1" w:date="2025-05-10T14:19:00Z"/>
          <w:highlight w:val="lightGray"/>
          <w:lang w:val="lv-LV"/>
        </w:rPr>
      </w:pPr>
      <w:del w:id="11653" w:author="AbbVie1" w:date="2025-05-10T14:19:00Z">
        <w:r w:rsidRPr="00AE120B">
          <w:rPr>
            <w:highlight w:val="lightGray"/>
            <w:lang w:val="lv-LV"/>
          </w:rPr>
          <w:delText>Ar otru roku turiet šļirci 45 grādu leņķī pret ādu ar rievoto daļu uz augšu.</w:delText>
        </w:r>
      </w:del>
    </w:p>
    <w:p w14:paraId="7A784FA5" w14:textId="7215EB5E" w:rsidR="000D3C54" w:rsidRPr="00AE120B" w:rsidRDefault="00000000" w:rsidP="00B9399D">
      <w:pPr>
        <w:pStyle w:val="EMEABullet2"/>
        <w:numPr>
          <w:ilvl w:val="0"/>
          <w:numId w:val="106"/>
        </w:numPr>
        <w:tabs>
          <w:tab w:val="clear" w:pos="567"/>
          <w:tab w:val="num" w:pos="550"/>
        </w:tabs>
        <w:ind w:left="550" w:hanging="550"/>
        <w:rPr>
          <w:del w:id="11654" w:author="AbbVie1" w:date="2025-05-10T14:19:00Z"/>
          <w:highlight w:val="lightGray"/>
          <w:lang w:val="lv-LV"/>
        </w:rPr>
      </w:pPr>
      <w:del w:id="11655" w:author="AbbVie1" w:date="2025-05-10T14:19:00Z">
        <w:r w:rsidRPr="00AE120B">
          <w:rPr>
            <w:highlight w:val="lightGray"/>
            <w:lang w:val="lv-LV"/>
          </w:rPr>
          <w:delText>Ar vienu ātru un īsu kustību līdz galam ieduriet adatu ādā.</w:delText>
        </w:r>
      </w:del>
    </w:p>
    <w:p w14:paraId="74946BDE" w14:textId="0C2F7A62" w:rsidR="000D3C54" w:rsidRPr="00AE120B" w:rsidRDefault="00000000" w:rsidP="00B9399D">
      <w:pPr>
        <w:pStyle w:val="EMEABullet2"/>
        <w:numPr>
          <w:ilvl w:val="0"/>
          <w:numId w:val="106"/>
        </w:numPr>
        <w:tabs>
          <w:tab w:val="clear" w:pos="567"/>
          <w:tab w:val="num" w:pos="550"/>
        </w:tabs>
        <w:ind w:left="550" w:hanging="550"/>
        <w:rPr>
          <w:del w:id="11656" w:author="AbbVie1" w:date="2025-05-10T14:19:00Z"/>
          <w:highlight w:val="lightGray"/>
          <w:lang w:val="lv-LV"/>
        </w:rPr>
      </w:pPr>
      <w:del w:id="11657" w:author="AbbVie1" w:date="2025-05-10T14:19:00Z">
        <w:r w:rsidRPr="00AE120B">
          <w:rPr>
            <w:highlight w:val="lightGray"/>
            <w:lang w:val="lv-LV"/>
          </w:rPr>
          <w:delText>Atlaidiet ar pirmo roku satverto ādu.</w:delText>
        </w:r>
      </w:del>
    </w:p>
    <w:p w14:paraId="7CFB1875" w14:textId="28193CEF" w:rsidR="000D3C54" w:rsidRPr="00AE120B" w:rsidRDefault="00000000" w:rsidP="00B9399D">
      <w:pPr>
        <w:pStyle w:val="EMEABullet2"/>
        <w:numPr>
          <w:ilvl w:val="0"/>
          <w:numId w:val="106"/>
        </w:numPr>
        <w:tabs>
          <w:tab w:val="clear" w:pos="567"/>
          <w:tab w:val="num" w:pos="550"/>
        </w:tabs>
        <w:ind w:left="550" w:hanging="550"/>
        <w:rPr>
          <w:del w:id="11658" w:author="AbbVie1" w:date="2025-05-10T14:19:00Z"/>
          <w:highlight w:val="lightGray"/>
          <w:lang w:val="lv-LV"/>
        </w:rPr>
      </w:pPr>
      <w:del w:id="11659" w:author="AbbVie1" w:date="2025-05-10T14:19:00Z">
        <w:r w:rsidRPr="00AE120B">
          <w:rPr>
            <w:highlight w:val="lightGray"/>
            <w:lang w:val="lv-LV"/>
          </w:rPr>
          <w:lastRenderedPageBreak/>
          <w:delText>Piespiediet virzuli, lai injicētu šķīdumu. Šļirces iztukšošana var aizņemt 2–5 sekundes</w:delText>
        </w:r>
      </w:del>
    </w:p>
    <w:p w14:paraId="47E64799" w14:textId="111BC3C2" w:rsidR="000D3C54" w:rsidRPr="00AE120B" w:rsidRDefault="00000000" w:rsidP="00B9399D">
      <w:pPr>
        <w:pStyle w:val="EMEABullet2"/>
        <w:numPr>
          <w:ilvl w:val="0"/>
          <w:numId w:val="106"/>
        </w:numPr>
        <w:tabs>
          <w:tab w:val="clear" w:pos="567"/>
          <w:tab w:val="num" w:pos="550"/>
        </w:tabs>
        <w:ind w:left="550" w:hanging="550"/>
        <w:rPr>
          <w:del w:id="11660" w:author="AbbVie1" w:date="2025-05-10T14:19:00Z"/>
          <w:highlight w:val="lightGray"/>
          <w:lang w:val="lv-LV"/>
        </w:rPr>
      </w:pPr>
      <w:del w:id="11661" w:author="AbbVie1" w:date="2025-05-10T14:19:00Z">
        <w:r w:rsidRPr="00AE120B">
          <w:rPr>
            <w:highlight w:val="lightGray"/>
            <w:lang w:val="lv-LV"/>
          </w:rPr>
          <w:delText>Kad šļirce ir iztukšota, izvelciet adatu no ādas, uzmanoties, lai adata paliktu tajā pašā leņķī kā iedurot</w:delText>
        </w:r>
      </w:del>
    </w:p>
    <w:p w14:paraId="6855A59A" w14:textId="19E2F159" w:rsidR="000D3C54" w:rsidRPr="00AE120B" w:rsidRDefault="00000000" w:rsidP="00B9399D">
      <w:pPr>
        <w:pStyle w:val="EMEABullet2"/>
        <w:numPr>
          <w:ilvl w:val="0"/>
          <w:numId w:val="106"/>
        </w:numPr>
        <w:tabs>
          <w:tab w:val="clear" w:pos="567"/>
          <w:tab w:val="num" w:pos="550"/>
        </w:tabs>
        <w:ind w:left="550" w:hanging="550"/>
        <w:rPr>
          <w:del w:id="11662" w:author="AbbVie1" w:date="2025-05-10T14:19:00Z"/>
          <w:highlight w:val="lightGray"/>
          <w:lang w:val="lv-LV"/>
        </w:rPr>
      </w:pPr>
      <w:del w:id="11663" w:author="AbbVie1" w:date="2025-05-10T14:19:00Z">
        <w:r w:rsidRPr="00AE120B">
          <w:rPr>
            <w:highlight w:val="lightGray"/>
            <w:lang w:val="lv-LV"/>
          </w:rPr>
          <w:delText>Ar vienu roku turiet šļirci, un ar otru roku bīdiet ārējo aizsargvairogu pār atsegto adatu, līdz tas nofiksējas</w:delText>
        </w:r>
      </w:del>
    </w:p>
    <w:p w14:paraId="38BEE9CD" w14:textId="7EABD986" w:rsidR="000D3C54" w:rsidRPr="00AE120B" w:rsidRDefault="00000000" w:rsidP="00B9399D">
      <w:pPr>
        <w:pStyle w:val="EMEABullet2"/>
        <w:numPr>
          <w:ilvl w:val="0"/>
          <w:numId w:val="106"/>
        </w:numPr>
        <w:tabs>
          <w:tab w:val="clear" w:pos="567"/>
          <w:tab w:val="num" w:pos="550"/>
        </w:tabs>
        <w:ind w:left="550" w:hanging="550"/>
        <w:rPr>
          <w:del w:id="11664" w:author="AbbVie1" w:date="2025-05-10T14:19:00Z"/>
          <w:highlight w:val="lightGray"/>
          <w:lang w:val="lv-LV"/>
        </w:rPr>
      </w:pPr>
      <w:del w:id="11665" w:author="AbbVie1" w:date="2025-05-10T14:19:00Z">
        <w:r w:rsidRPr="00AE120B">
          <w:rPr>
            <w:highlight w:val="lightGray"/>
            <w:lang w:val="lv-LV"/>
          </w:rPr>
          <w:delText>Injekcijas vietai uz 10 sekundēm piespiediet īkšķi vai marles gabaliņu. Ir iespējama viegla asiņošana. Neberzējiet injekcijas vietu. Ja vēlaties, varat uzlīmēt plāksteri.</w:delText>
        </w:r>
      </w:del>
    </w:p>
    <w:p w14:paraId="0F1C23AF" w14:textId="21C4E457" w:rsidR="000D3C54" w:rsidRPr="00AE120B" w:rsidRDefault="000D3C54" w:rsidP="000D3C54">
      <w:pPr>
        <w:pStyle w:val="EMEANormal"/>
        <w:rPr>
          <w:del w:id="11666" w:author="AbbVie1" w:date="2025-05-10T14:19:00Z"/>
          <w:rFonts w:ascii="Times New Roman" w:hAnsi="Times New Roman" w:cs="Times New Roman"/>
          <w:szCs w:val="22"/>
          <w:highlight w:val="lightGray"/>
          <w:lang w:val="lv-LV"/>
        </w:rPr>
      </w:pPr>
    </w:p>
    <w:p w14:paraId="4591AB9E" w14:textId="623F3D1A" w:rsidR="000D3C54" w:rsidRPr="00AE120B" w:rsidRDefault="00000000" w:rsidP="000D3C54">
      <w:pPr>
        <w:pStyle w:val="EMEAHeading2SPC"/>
        <w:rPr>
          <w:del w:id="11667" w:author="AbbVie1" w:date="2025-05-10T14:19:00Z"/>
          <w:rFonts w:ascii="Times New Roman" w:hAnsi="Times New Roman" w:cs="Times New Roman"/>
          <w:highlight w:val="lightGray"/>
          <w:lang w:val="lv-LV"/>
        </w:rPr>
      </w:pPr>
      <w:del w:id="11668" w:author="AbbVie1" w:date="2025-05-10T14:19:00Z">
        <w:r w:rsidRPr="00AE120B">
          <w:rPr>
            <w:rFonts w:ascii="Times New Roman" w:hAnsi="Times New Roman" w:cs="Times New Roman"/>
            <w:highlight w:val="lightGray"/>
            <w:lang w:val="lv-LV"/>
          </w:rPr>
          <w:delText>4)</w:delText>
        </w:r>
        <w:r w:rsidRPr="00AE120B">
          <w:rPr>
            <w:rFonts w:ascii="Times New Roman" w:hAnsi="Times New Roman" w:cs="Times New Roman"/>
            <w:lang w:val="lv-LV"/>
          </w:rPr>
          <w:tab/>
        </w:r>
        <w:r w:rsidRPr="00AE120B">
          <w:rPr>
            <w:rFonts w:ascii="Times New Roman" w:hAnsi="Times New Roman" w:cs="Times New Roman"/>
            <w:highlight w:val="lightGray"/>
            <w:lang w:val="lv-LV"/>
          </w:rPr>
          <w:delText>Piederumu iznīcināšana</w:delText>
        </w:r>
      </w:del>
    </w:p>
    <w:p w14:paraId="0071AB56" w14:textId="2F17F386" w:rsidR="000D3C54" w:rsidRPr="00AE120B" w:rsidRDefault="000D3C54" w:rsidP="000D3C54">
      <w:pPr>
        <w:pStyle w:val="EMEANormal"/>
        <w:rPr>
          <w:del w:id="11669" w:author="AbbVie1" w:date="2025-05-10T14:19:00Z"/>
          <w:rFonts w:ascii="Times New Roman" w:hAnsi="Times New Roman" w:cs="Times New Roman"/>
          <w:szCs w:val="22"/>
          <w:highlight w:val="lightGray"/>
          <w:lang w:val="lv-LV"/>
        </w:rPr>
      </w:pPr>
    </w:p>
    <w:p w14:paraId="23C6BB0A" w14:textId="4ED0DECA" w:rsidR="000D3C54" w:rsidRPr="00AE120B" w:rsidRDefault="00000000" w:rsidP="00B9399D">
      <w:pPr>
        <w:pStyle w:val="EMEABullet2"/>
        <w:numPr>
          <w:ilvl w:val="0"/>
          <w:numId w:val="106"/>
        </w:numPr>
        <w:tabs>
          <w:tab w:val="clear" w:pos="567"/>
          <w:tab w:val="num" w:pos="550"/>
        </w:tabs>
        <w:ind w:left="550" w:hanging="550"/>
        <w:rPr>
          <w:del w:id="11670" w:author="AbbVie1" w:date="2025-05-10T14:19:00Z"/>
          <w:highlight w:val="lightGray"/>
          <w:lang w:val="lv-LV"/>
        </w:rPr>
      </w:pPr>
      <w:del w:id="11671" w:author="AbbVie1" w:date="2025-05-10T14:19:00Z">
        <w:r w:rsidRPr="00AE120B">
          <w:rPr>
            <w:highlight w:val="lightGray"/>
            <w:lang w:val="lv-LV"/>
          </w:rPr>
          <w:delText>Humira šļirci NEKĀDĀ GADĪJUMĀ nedrīkst izmantot atkārtoti. NEKĀDĀ GADĪJUMĀ nelieciet atpakaļ adatas aizsargu.</w:delText>
        </w:r>
      </w:del>
    </w:p>
    <w:p w14:paraId="1A023C56" w14:textId="5B9CD08D" w:rsidR="000D3C54" w:rsidRPr="00AE120B" w:rsidRDefault="00000000" w:rsidP="00B9399D">
      <w:pPr>
        <w:pStyle w:val="EMEABullet2"/>
        <w:numPr>
          <w:ilvl w:val="0"/>
          <w:numId w:val="106"/>
        </w:numPr>
        <w:tabs>
          <w:tab w:val="clear" w:pos="567"/>
          <w:tab w:val="num" w:pos="550"/>
        </w:tabs>
        <w:ind w:left="550" w:hanging="550"/>
        <w:rPr>
          <w:del w:id="11672" w:author="AbbVie1" w:date="2025-05-10T14:19:00Z"/>
          <w:highlight w:val="lightGray"/>
          <w:lang w:val="lv-LV"/>
        </w:rPr>
      </w:pPr>
      <w:del w:id="11673" w:author="AbbVie1" w:date="2025-05-10T14:19:00Z">
        <w:r w:rsidRPr="00AE120B">
          <w:rPr>
            <w:highlight w:val="lightGray"/>
            <w:lang w:val="lv-LV"/>
          </w:rPr>
          <w:delText>Pēc Humira injicēšanas izlietoto šļirci tūlīt izmetiet īpašā traukā, kā norādījis Jūsu ārsts, medmāsa vai farmaceits.</w:delText>
        </w:r>
      </w:del>
    </w:p>
    <w:p w14:paraId="62D17C14" w14:textId="684414DC" w:rsidR="009C780E" w:rsidRPr="00AE120B" w:rsidRDefault="00000000" w:rsidP="000D3C54">
      <w:pPr>
        <w:pStyle w:val="EMEANormal"/>
        <w:rPr>
          <w:del w:id="11674" w:author="AbbVie1" w:date="2025-05-10T14:19:00Z"/>
          <w:rFonts w:ascii="Times New Roman" w:hAnsi="Times New Roman" w:cs="Times New Roman"/>
          <w:szCs w:val="22"/>
          <w:lang w:val="lv-LV"/>
        </w:rPr>
      </w:pPr>
      <w:del w:id="11675" w:author="AbbVie1" w:date="2025-05-10T14:19:00Z">
        <w:r w:rsidRPr="00AE120B">
          <w:rPr>
            <w:rFonts w:ascii="Times New Roman" w:hAnsi="Times New Roman" w:cs="Times New Roman"/>
            <w:szCs w:val="22"/>
            <w:highlight w:val="lightGray"/>
            <w:lang w:val="lv-LV"/>
          </w:rPr>
          <w:delText>Šis trauks jāuzglabā bērniem neredzamā un nepieejamā vietā.</w:delText>
        </w:r>
      </w:del>
    </w:p>
    <w:p w14:paraId="199202BE" w14:textId="16E11803" w:rsidR="006A0190" w:rsidRPr="00AE120B" w:rsidRDefault="006A0190" w:rsidP="008B1FE6">
      <w:pPr>
        <w:rPr>
          <w:del w:id="11676" w:author="AbbVie1" w:date="2025-05-10T14:19:00Z"/>
          <w:lang w:val="lv-LV"/>
        </w:rPr>
      </w:pPr>
    </w:p>
    <w:p w14:paraId="117FEB5F" w14:textId="715D02B2" w:rsidR="009E04D1" w:rsidRPr="00AE120B" w:rsidRDefault="00000000" w:rsidP="008B1FE6">
      <w:pPr>
        <w:widowControl w:val="0"/>
        <w:suppressAutoHyphens w:val="0"/>
        <w:rPr>
          <w:del w:id="11677" w:author="AbbVie1" w:date="2025-05-10T14:19:00Z"/>
          <w:sz w:val="22"/>
          <w:szCs w:val="22"/>
          <w:lang w:val="lv-LV"/>
        </w:rPr>
      </w:pPr>
      <w:del w:id="11678" w:author="AbbVie1" w:date="2025-05-10T14:19:00Z">
        <w:r w:rsidRPr="00AE120B">
          <w:rPr>
            <w:b/>
            <w:bCs/>
            <w:sz w:val="22"/>
            <w:szCs w:val="22"/>
            <w:lang w:val="lv-LV"/>
          </w:rPr>
          <w:delText>Ja esat lietojis Humira vairāk nekā noteikts</w:delText>
        </w:r>
      </w:del>
    </w:p>
    <w:p w14:paraId="737565C3" w14:textId="183D667F" w:rsidR="009E04D1" w:rsidRPr="00AE120B" w:rsidRDefault="009E04D1" w:rsidP="008B1FE6">
      <w:pPr>
        <w:widowControl w:val="0"/>
        <w:suppressAutoHyphens w:val="0"/>
        <w:rPr>
          <w:del w:id="11679" w:author="AbbVie1" w:date="2025-05-10T14:19:00Z"/>
          <w:sz w:val="22"/>
          <w:szCs w:val="22"/>
          <w:lang w:val="lv-LV"/>
        </w:rPr>
      </w:pPr>
    </w:p>
    <w:p w14:paraId="79CDEA44" w14:textId="4E447BB4" w:rsidR="009E04D1" w:rsidRPr="00AE120B" w:rsidRDefault="00000000" w:rsidP="008B1FE6">
      <w:pPr>
        <w:widowControl w:val="0"/>
        <w:suppressAutoHyphens w:val="0"/>
        <w:rPr>
          <w:del w:id="11680" w:author="AbbVie1" w:date="2025-05-10T14:19:00Z"/>
          <w:sz w:val="22"/>
          <w:szCs w:val="22"/>
          <w:lang w:val="lv-LV"/>
        </w:rPr>
      </w:pPr>
      <w:del w:id="11681" w:author="AbbVie1" w:date="2025-05-10T14:19:00Z">
        <w:r w:rsidRPr="00AE120B">
          <w:rPr>
            <w:sz w:val="22"/>
            <w:szCs w:val="22"/>
            <w:lang w:val="lv-LV"/>
          </w:rPr>
          <w:delText>Ja nejauši esat injicējis Humira biežāk nekā noteicis Jūsu ārsts vai farmaceits,</w:delText>
        </w:r>
        <w:r w:rsidR="00F6106A" w:rsidRPr="00AE120B">
          <w:rPr>
            <w:sz w:val="22"/>
            <w:szCs w:val="22"/>
            <w:lang w:val="lv-LV"/>
          </w:rPr>
          <w:delText xml:space="preserve"> </w:delText>
        </w:r>
        <w:r w:rsidRPr="00AE120B">
          <w:rPr>
            <w:sz w:val="22"/>
            <w:szCs w:val="22"/>
            <w:lang w:val="lv-LV"/>
          </w:rPr>
          <w:delText>sazin</w:delText>
        </w:r>
        <w:r w:rsidR="00F6106A" w:rsidRPr="00AE120B">
          <w:rPr>
            <w:sz w:val="22"/>
            <w:szCs w:val="22"/>
            <w:lang w:val="lv-LV"/>
          </w:rPr>
          <w:delText>ieties</w:delText>
        </w:r>
        <w:r w:rsidRPr="00AE120B">
          <w:rPr>
            <w:sz w:val="22"/>
            <w:szCs w:val="22"/>
            <w:lang w:val="lv-LV"/>
          </w:rPr>
          <w:delText xml:space="preserve"> ar ārstu vai farmaceitu un izstāst</w:delText>
        </w:r>
        <w:r w:rsidR="00F6106A" w:rsidRPr="00AE120B">
          <w:rPr>
            <w:sz w:val="22"/>
            <w:szCs w:val="22"/>
            <w:lang w:val="lv-LV"/>
          </w:rPr>
          <w:delText>iet</w:delText>
        </w:r>
        <w:r w:rsidRPr="00AE120B">
          <w:rPr>
            <w:sz w:val="22"/>
            <w:szCs w:val="22"/>
            <w:lang w:val="lv-LV"/>
          </w:rPr>
          <w:delText xml:space="preserve">, ka esat pārdozējis zāles. Paņemiet līdzi zāļu ārējo </w:delText>
        </w:r>
        <w:r w:rsidR="005B0C65" w:rsidRPr="00AE120B">
          <w:rPr>
            <w:sz w:val="22"/>
            <w:szCs w:val="22"/>
            <w:lang w:val="lv-LV"/>
          </w:rPr>
          <w:delText>iepakojumu</w:delText>
        </w:r>
        <w:r w:rsidRPr="00AE120B">
          <w:rPr>
            <w:sz w:val="22"/>
            <w:szCs w:val="22"/>
            <w:lang w:val="lv-LV"/>
          </w:rPr>
          <w:delText>, pat ja tas ir tukšs.</w:delText>
        </w:r>
      </w:del>
    </w:p>
    <w:p w14:paraId="6BA1196D" w14:textId="344A7724" w:rsidR="009E04D1" w:rsidRPr="00AE120B" w:rsidRDefault="009E04D1" w:rsidP="008B1FE6">
      <w:pPr>
        <w:widowControl w:val="0"/>
        <w:suppressAutoHyphens w:val="0"/>
        <w:rPr>
          <w:del w:id="11682" w:author="AbbVie1" w:date="2025-05-10T14:19:00Z"/>
          <w:sz w:val="22"/>
          <w:szCs w:val="22"/>
          <w:lang w:val="lv-LV"/>
        </w:rPr>
      </w:pPr>
    </w:p>
    <w:p w14:paraId="1E596C00" w14:textId="76CA2460" w:rsidR="009E04D1" w:rsidRPr="00AE120B" w:rsidRDefault="00000000" w:rsidP="008B1FE6">
      <w:pPr>
        <w:widowControl w:val="0"/>
        <w:suppressAutoHyphens w:val="0"/>
        <w:rPr>
          <w:del w:id="11683" w:author="AbbVie1" w:date="2025-05-10T14:19:00Z"/>
          <w:sz w:val="22"/>
          <w:szCs w:val="22"/>
          <w:lang w:val="lv-LV"/>
        </w:rPr>
      </w:pPr>
      <w:del w:id="11684" w:author="AbbVie1" w:date="2025-05-10T14:19:00Z">
        <w:r w:rsidRPr="00AE120B">
          <w:rPr>
            <w:b/>
            <w:bCs/>
            <w:sz w:val="22"/>
            <w:szCs w:val="22"/>
            <w:lang w:val="lv-LV"/>
          </w:rPr>
          <w:delText>Ja esat aizmirsis lietot Humira</w:delText>
        </w:r>
      </w:del>
    </w:p>
    <w:p w14:paraId="67910A26" w14:textId="21F52B7A" w:rsidR="009E04D1" w:rsidRPr="00AE120B" w:rsidRDefault="00000000" w:rsidP="008B1FE6">
      <w:pPr>
        <w:widowControl w:val="0"/>
        <w:suppressAutoHyphens w:val="0"/>
        <w:rPr>
          <w:del w:id="11685" w:author="AbbVie1" w:date="2025-05-10T14:19:00Z"/>
          <w:sz w:val="22"/>
          <w:szCs w:val="22"/>
          <w:lang w:val="lv-LV"/>
        </w:rPr>
      </w:pPr>
      <w:del w:id="11686" w:author="AbbVie1" w:date="2025-05-10T14:19:00Z">
        <w:r w:rsidRPr="00AE120B">
          <w:rPr>
            <w:sz w:val="22"/>
            <w:szCs w:val="22"/>
            <w:lang w:val="lv-LV"/>
          </w:rPr>
          <w:delText>Ja esat aizmirsis veikt sev injekciju, injicējiet nākamo Humira devu uzreiz, kad atceraties. Tad lietojiet nākamo devu pēc sākumā noteiktā grafika, it kā Jūs nebūtu aizmirsis injicēt devu.</w:delText>
        </w:r>
      </w:del>
    </w:p>
    <w:p w14:paraId="423F3EF4" w14:textId="55919926" w:rsidR="009E04D1" w:rsidRPr="00AE120B" w:rsidRDefault="009E04D1" w:rsidP="008B1FE6">
      <w:pPr>
        <w:widowControl w:val="0"/>
        <w:suppressAutoHyphens w:val="0"/>
        <w:rPr>
          <w:del w:id="11687" w:author="AbbVie1" w:date="2025-05-10T14:19:00Z"/>
          <w:sz w:val="22"/>
          <w:szCs w:val="22"/>
          <w:lang w:val="lv-LV"/>
        </w:rPr>
      </w:pPr>
    </w:p>
    <w:p w14:paraId="0F5EE6BE" w14:textId="04969974" w:rsidR="009E04D1" w:rsidRPr="00AE120B" w:rsidRDefault="00000000" w:rsidP="008B1FE6">
      <w:pPr>
        <w:widowControl w:val="0"/>
        <w:suppressAutoHyphens w:val="0"/>
        <w:rPr>
          <w:del w:id="11688" w:author="AbbVie1" w:date="2025-05-10T14:19:00Z"/>
          <w:sz w:val="22"/>
          <w:szCs w:val="22"/>
          <w:lang w:val="lv-LV"/>
        </w:rPr>
      </w:pPr>
      <w:del w:id="11689" w:author="AbbVie1" w:date="2025-05-10T14:19:00Z">
        <w:r w:rsidRPr="00AE120B">
          <w:rPr>
            <w:b/>
            <w:sz w:val="22"/>
            <w:szCs w:val="22"/>
            <w:lang w:val="lv-LV"/>
          </w:rPr>
          <w:delText>Ja pārtraucat lietot Humira</w:delText>
        </w:r>
      </w:del>
    </w:p>
    <w:p w14:paraId="46C6C12B" w14:textId="2089BD20" w:rsidR="009E04D1" w:rsidRPr="00AE120B" w:rsidRDefault="009E04D1" w:rsidP="008B1FE6">
      <w:pPr>
        <w:widowControl w:val="0"/>
        <w:suppressAutoHyphens w:val="0"/>
        <w:rPr>
          <w:del w:id="11690" w:author="AbbVie1" w:date="2025-05-10T14:19:00Z"/>
          <w:sz w:val="22"/>
          <w:szCs w:val="22"/>
          <w:lang w:val="lv-LV"/>
        </w:rPr>
      </w:pPr>
    </w:p>
    <w:p w14:paraId="51ED66A9" w14:textId="4CB453EC" w:rsidR="009E04D1" w:rsidRPr="00AE120B" w:rsidRDefault="00000000" w:rsidP="008B1FE6">
      <w:pPr>
        <w:widowControl w:val="0"/>
        <w:suppressAutoHyphens w:val="0"/>
        <w:rPr>
          <w:del w:id="11691" w:author="AbbVie1" w:date="2025-05-10T14:19:00Z"/>
          <w:sz w:val="22"/>
          <w:szCs w:val="22"/>
          <w:lang w:val="lv-LV"/>
        </w:rPr>
      </w:pPr>
      <w:del w:id="11692" w:author="AbbVie1" w:date="2025-05-10T14:19:00Z">
        <w:r w:rsidRPr="00AE120B">
          <w:rPr>
            <w:sz w:val="22"/>
            <w:szCs w:val="22"/>
            <w:lang w:val="lv-LV"/>
          </w:rPr>
          <w:delText>Lēmumu par Humira lietošanas pārtraukšanu ir jāapspriež ar ārstu. Pēc lietošanas pārtraukšanas, simptomi var atkal atjaunoties.</w:delText>
        </w:r>
      </w:del>
    </w:p>
    <w:p w14:paraId="1B884BA5" w14:textId="3D0462C5" w:rsidR="009E04D1" w:rsidRPr="00AE120B" w:rsidRDefault="009E04D1" w:rsidP="008B1FE6">
      <w:pPr>
        <w:widowControl w:val="0"/>
        <w:suppressAutoHyphens w:val="0"/>
        <w:rPr>
          <w:del w:id="11693" w:author="AbbVie1" w:date="2025-05-10T14:19:00Z"/>
          <w:sz w:val="22"/>
          <w:szCs w:val="22"/>
          <w:lang w:val="lv-LV"/>
        </w:rPr>
      </w:pPr>
    </w:p>
    <w:p w14:paraId="56CAC225" w14:textId="06297F2C" w:rsidR="009E04D1" w:rsidRPr="00AE120B" w:rsidRDefault="00000000" w:rsidP="008B1FE6">
      <w:pPr>
        <w:widowControl w:val="0"/>
        <w:suppressAutoHyphens w:val="0"/>
        <w:rPr>
          <w:del w:id="11694" w:author="AbbVie1" w:date="2025-05-10T14:19:00Z"/>
          <w:sz w:val="22"/>
          <w:szCs w:val="22"/>
          <w:lang w:val="lv-LV"/>
        </w:rPr>
      </w:pPr>
      <w:del w:id="11695" w:author="AbbVie1" w:date="2025-05-10T14:19:00Z">
        <w:r w:rsidRPr="00AE120B">
          <w:rPr>
            <w:sz w:val="22"/>
            <w:szCs w:val="22"/>
            <w:lang w:val="lv-LV"/>
          </w:rPr>
          <w:delText>Ja Jums ir kādi jautājumi par šo zāļu lietošanu, jautājiet ārstam vai farmaceitam.</w:delText>
        </w:r>
      </w:del>
    </w:p>
    <w:p w14:paraId="3B86F10A" w14:textId="010077E8" w:rsidR="009E04D1" w:rsidRPr="00AE120B" w:rsidRDefault="009E04D1" w:rsidP="008B1FE6">
      <w:pPr>
        <w:widowControl w:val="0"/>
        <w:suppressAutoHyphens w:val="0"/>
        <w:rPr>
          <w:del w:id="11696" w:author="AbbVie1" w:date="2025-05-10T14:19:00Z"/>
          <w:sz w:val="22"/>
          <w:szCs w:val="22"/>
          <w:lang w:val="lv-LV"/>
        </w:rPr>
      </w:pPr>
    </w:p>
    <w:p w14:paraId="42D9E02E" w14:textId="0A04A63F" w:rsidR="009E04D1" w:rsidRPr="00AE120B" w:rsidRDefault="009E04D1" w:rsidP="008B1FE6">
      <w:pPr>
        <w:widowControl w:val="0"/>
        <w:suppressAutoHyphens w:val="0"/>
        <w:ind w:right="-2"/>
        <w:rPr>
          <w:del w:id="11697" w:author="AbbVie1" w:date="2025-05-10T14:19:00Z"/>
          <w:sz w:val="22"/>
          <w:szCs w:val="22"/>
          <w:lang w:val="lv-LV"/>
        </w:rPr>
      </w:pPr>
    </w:p>
    <w:p w14:paraId="3B7A0C7E" w14:textId="644D18F4" w:rsidR="009E04D1" w:rsidRPr="00AE120B" w:rsidRDefault="00000000" w:rsidP="005132CF">
      <w:pPr>
        <w:keepNext/>
        <w:keepLines/>
        <w:widowControl w:val="0"/>
        <w:suppressAutoHyphens w:val="0"/>
        <w:ind w:left="567" w:right="-2" w:hanging="567"/>
        <w:rPr>
          <w:del w:id="11698" w:author="AbbVie1" w:date="2025-05-10T14:19:00Z"/>
          <w:sz w:val="22"/>
          <w:szCs w:val="22"/>
          <w:lang w:val="lv-LV"/>
        </w:rPr>
      </w:pPr>
      <w:del w:id="11699" w:author="AbbVie1" w:date="2025-05-10T14:19:00Z">
        <w:r w:rsidRPr="00AE120B">
          <w:rPr>
            <w:b/>
            <w:bCs/>
            <w:sz w:val="22"/>
            <w:szCs w:val="22"/>
            <w:lang w:val="lv-LV"/>
          </w:rPr>
          <w:delText>4.</w:delText>
        </w:r>
        <w:r w:rsidRPr="00AE120B">
          <w:rPr>
            <w:b/>
            <w:bCs/>
            <w:sz w:val="22"/>
            <w:szCs w:val="22"/>
            <w:lang w:val="lv-LV"/>
          </w:rPr>
          <w:tab/>
          <w:delText>Iespējamās blakusparādības</w:delText>
        </w:r>
      </w:del>
    </w:p>
    <w:p w14:paraId="543E1810" w14:textId="7CC333B6" w:rsidR="009E04D1" w:rsidRPr="00AE120B" w:rsidRDefault="009E04D1" w:rsidP="005132CF">
      <w:pPr>
        <w:keepNext/>
        <w:keepLines/>
        <w:widowControl w:val="0"/>
        <w:suppressAutoHyphens w:val="0"/>
        <w:ind w:right="-2"/>
        <w:rPr>
          <w:del w:id="11700" w:author="AbbVie1" w:date="2025-05-10T14:19:00Z"/>
          <w:sz w:val="22"/>
          <w:szCs w:val="22"/>
          <w:lang w:val="lv-LV"/>
        </w:rPr>
      </w:pPr>
    </w:p>
    <w:p w14:paraId="6D2DF2EE" w14:textId="0F87914E" w:rsidR="009E04D1" w:rsidRPr="00AE120B" w:rsidRDefault="00000000" w:rsidP="005132CF">
      <w:pPr>
        <w:keepNext/>
        <w:keepLines/>
        <w:widowControl w:val="0"/>
        <w:suppressAutoHyphens w:val="0"/>
        <w:rPr>
          <w:del w:id="11701" w:author="AbbVie1" w:date="2025-05-10T14:19:00Z"/>
          <w:sz w:val="22"/>
          <w:szCs w:val="22"/>
          <w:lang w:val="lv-LV"/>
        </w:rPr>
      </w:pPr>
      <w:del w:id="11702" w:author="AbbVie1" w:date="2025-05-10T14:19:00Z">
        <w:r w:rsidRPr="00AE120B">
          <w:rPr>
            <w:sz w:val="22"/>
            <w:szCs w:val="22"/>
            <w:lang w:val="lv-LV"/>
          </w:rPr>
          <w:delText>Tāpat kā visas zāles, arī šīs zāles var izraisīt blakusparādības, kaut arī ne visiem tās izpaužas. Lielākā daļa blakusparādību ir vieglas vai vidēji smagas. Taču dažas var būt tik nopietnas, ka nepieciešama ārstēšana. Blakusparādības var parādīties laikā līdz 4 mēnešiem pēc pēdējās Humira injekcijas.</w:delText>
        </w:r>
      </w:del>
    </w:p>
    <w:p w14:paraId="16CD7B7D" w14:textId="5EDE0EA3" w:rsidR="009E04D1" w:rsidRPr="00AE120B" w:rsidRDefault="009E04D1" w:rsidP="008B1FE6">
      <w:pPr>
        <w:widowControl w:val="0"/>
        <w:suppressAutoHyphens w:val="0"/>
        <w:rPr>
          <w:del w:id="11703" w:author="AbbVie1" w:date="2025-05-10T14:19:00Z"/>
          <w:sz w:val="22"/>
          <w:szCs w:val="22"/>
          <w:lang w:val="lv-LV"/>
        </w:rPr>
      </w:pPr>
    </w:p>
    <w:p w14:paraId="64073AF5" w14:textId="61CF515B" w:rsidR="009E04D1" w:rsidRPr="00AE120B" w:rsidRDefault="00000000" w:rsidP="008B1FE6">
      <w:pPr>
        <w:widowControl w:val="0"/>
        <w:suppressAutoHyphens w:val="0"/>
        <w:rPr>
          <w:del w:id="11704" w:author="AbbVie1" w:date="2025-05-10T14:19:00Z"/>
          <w:sz w:val="22"/>
          <w:szCs w:val="22"/>
          <w:lang w:val="lv-LV"/>
        </w:rPr>
      </w:pPr>
      <w:del w:id="11705" w:author="AbbVie1" w:date="2025-05-10T14:19:00Z">
        <w:r w:rsidRPr="00AE120B">
          <w:rPr>
            <w:sz w:val="22"/>
            <w:szCs w:val="22"/>
            <w:lang w:val="lv-LV"/>
          </w:rPr>
          <w:delText>Nekavējoties konsultējieties ar savu ārstu, ja Jums ir:</w:delText>
        </w:r>
      </w:del>
    </w:p>
    <w:p w14:paraId="046DACF6" w14:textId="2E2B52D0" w:rsidR="009E04D1" w:rsidRPr="00AE120B" w:rsidRDefault="00000000" w:rsidP="00B9399D">
      <w:pPr>
        <w:widowControl w:val="0"/>
        <w:numPr>
          <w:ilvl w:val="0"/>
          <w:numId w:val="67"/>
        </w:numPr>
        <w:suppressAutoHyphens w:val="0"/>
        <w:ind w:left="567" w:hanging="567"/>
        <w:rPr>
          <w:del w:id="11706" w:author="AbbVie1" w:date="2025-05-10T14:19:00Z"/>
          <w:sz w:val="22"/>
          <w:szCs w:val="22"/>
          <w:lang w:val="lv-LV"/>
        </w:rPr>
      </w:pPr>
      <w:del w:id="11707" w:author="AbbVie1" w:date="2025-05-10T14:19:00Z">
        <w:r w:rsidRPr="00AE120B">
          <w:rPr>
            <w:sz w:val="22"/>
            <w:szCs w:val="22"/>
            <w:lang w:val="lv-LV"/>
          </w:rPr>
          <w:delText>izteikti izsitumi, nātrene vai citas alerģiskas reakcijas pazīmes;</w:delText>
        </w:r>
      </w:del>
    </w:p>
    <w:p w14:paraId="7E9118AE" w14:textId="67E1E814" w:rsidR="009E04D1" w:rsidRPr="00AE120B" w:rsidRDefault="00000000" w:rsidP="00B9399D">
      <w:pPr>
        <w:widowControl w:val="0"/>
        <w:numPr>
          <w:ilvl w:val="0"/>
          <w:numId w:val="67"/>
        </w:numPr>
        <w:suppressAutoHyphens w:val="0"/>
        <w:ind w:left="567" w:hanging="567"/>
        <w:rPr>
          <w:del w:id="11708" w:author="AbbVie1" w:date="2025-05-10T14:19:00Z"/>
          <w:sz w:val="22"/>
          <w:szCs w:val="22"/>
          <w:lang w:val="lv-LV"/>
        </w:rPr>
      </w:pPr>
      <w:del w:id="11709" w:author="AbbVie1" w:date="2025-05-10T14:19:00Z">
        <w:r w:rsidRPr="00AE120B">
          <w:rPr>
            <w:sz w:val="22"/>
            <w:szCs w:val="22"/>
            <w:lang w:val="lv-LV"/>
          </w:rPr>
          <w:delText>pietūkusi seja, rokas, kājas;</w:delText>
        </w:r>
      </w:del>
    </w:p>
    <w:p w14:paraId="1F6CB7B6" w14:textId="3BACCF1A" w:rsidR="009E04D1" w:rsidRPr="00AE120B" w:rsidRDefault="00000000" w:rsidP="00B9399D">
      <w:pPr>
        <w:widowControl w:val="0"/>
        <w:numPr>
          <w:ilvl w:val="0"/>
          <w:numId w:val="67"/>
        </w:numPr>
        <w:suppressAutoHyphens w:val="0"/>
        <w:ind w:left="567" w:hanging="567"/>
        <w:rPr>
          <w:del w:id="11710" w:author="AbbVie1" w:date="2025-05-10T14:19:00Z"/>
          <w:sz w:val="22"/>
          <w:szCs w:val="22"/>
          <w:lang w:val="lv-LV"/>
        </w:rPr>
      </w:pPr>
      <w:del w:id="11711" w:author="AbbVie1" w:date="2025-05-10T14:19:00Z">
        <w:r w:rsidRPr="00AE120B">
          <w:rPr>
            <w:sz w:val="22"/>
            <w:szCs w:val="22"/>
            <w:lang w:val="lv-LV"/>
          </w:rPr>
          <w:delText>apgrūtināta elpošana, rīšana;</w:delText>
        </w:r>
      </w:del>
    </w:p>
    <w:p w14:paraId="28D07532" w14:textId="4A5C8AF8" w:rsidR="009E04D1" w:rsidRPr="00AE120B" w:rsidRDefault="00000000" w:rsidP="00B9399D">
      <w:pPr>
        <w:widowControl w:val="0"/>
        <w:numPr>
          <w:ilvl w:val="0"/>
          <w:numId w:val="67"/>
        </w:numPr>
        <w:suppressAutoHyphens w:val="0"/>
        <w:ind w:left="567" w:hanging="567"/>
        <w:rPr>
          <w:del w:id="11712" w:author="AbbVie1" w:date="2025-05-10T14:19:00Z"/>
          <w:sz w:val="22"/>
          <w:szCs w:val="22"/>
          <w:lang w:val="lv-LV"/>
        </w:rPr>
      </w:pPr>
      <w:del w:id="11713" w:author="AbbVie1" w:date="2025-05-10T14:19:00Z">
        <w:r w:rsidRPr="00AE120B">
          <w:rPr>
            <w:sz w:val="22"/>
            <w:szCs w:val="22"/>
            <w:lang w:val="lv-LV"/>
          </w:rPr>
          <w:delText>aizdusa slodzes laikā vai atguļoties, vai kāju pietūkums.</w:delText>
        </w:r>
      </w:del>
    </w:p>
    <w:p w14:paraId="602CBBDB" w14:textId="5B4C3B36" w:rsidR="009E04D1" w:rsidRPr="00AE120B" w:rsidRDefault="009E04D1" w:rsidP="008B1FE6">
      <w:pPr>
        <w:widowControl w:val="0"/>
        <w:suppressAutoHyphens w:val="0"/>
        <w:ind w:left="567" w:hanging="567"/>
        <w:rPr>
          <w:del w:id="11714" w:author="AbbVie1" w:date="2025-05-10T14:19:00Z"/>
          <w:sz w:val="22"/>
          <w:szCs w:val="22"/>
          <w:lang w:val="lv-LV"/>
        </w:rPr>
      </w:pPr>
    </w:p>
    <w:p w14:paraId="2F2F9F58" w14:textId="0B0E417A" w:rsidR="009E04D1" w:rsidRPr="00AE120B" w:rsidRDefault="00000000" w:rsidP="008B1FE6">
      <w:pPr>
        <w:widowControl w:val="0"/>
        <w:suppressAutoHyphens w:val="0"/>
        <w:ind w:left="567" w:hanging="567"/>
        <w:rPr>
          <w:del w:id="11715" w:author="AbbVie1" w:date="2025-05-10T14:19:00Z"/>
          <w:sz w:val="22"/>
          <w:szCs w:val="22"/>
          <w:lang w:val="lv-LV"/>
        </w:rPr>
      </w:pPr>
      <w:del w:id="11716" w:author="AbbVie1" w:date="2025-05-10T14:19:00Z">
        <w:r w:rsidRPr="00AE120B">
          <w:rPr>
            <w:sz w:val="22"/>
            <w:szCs w:val="22"/>
            <w:lang w:val="lv-LV"/>
          </w:rPr>
          <w:delText>Konsultējieties ar savu ārstu cik ātri vien iespējams, ja Jums ir:</w:delText>
        </w:r>
      </w:del>
    </w:p>
    <w:p w14:paraId="5100C431" w14:textId="179AD0B3" w:rsidR="009E04D1" w:rsidRPr="00AE120B" w:rsidRDefault="00000000" w:rsidP="00B9399D">
      <w:pPr>
        <w:widowControl w:val="0"/>
        <w:numPr>
          <w:ilvl w:val="0"/>
          <w:numId w:val="22"/>
        </w:numPr>
        <w:tabs>
          <w:tab w:val="left" w:pos="567"/>
        </w:tabs>
        <w:suppressAutoHyphens w:val="0"/>
        <w:ind w:left="567" w:hanging="567"/>
        <w:rPr>
          <w:del w:id="11717" w:author="AbbVie1" w:date="2025-05-10T14:19:00Z"/>
          <w:sz w:val="22"/>
          <w:szCs w:val="22"/>
          <w:lang w:val="lv-LV"/>
        </w:rPr>
      </w:pPr>
      <w:del w:id="11718" w:author="AbbVie1" w:date="2025-05-10T14:19:00Z">
        <w:r w:rsidRPr="00AE120B">
          <w:rPr>
            <w:sz w:val="22"/>
            <w:szCs w:val="22"/>
            <w:lang w:val="lv-LV"/>
          </w:rPr>
          <w:delText>infekcijas pazīmes - drudzis, slikta dūša, brūces, bojāti zobi, dedzinoša sajūta urinējot;</w:delText>
        </w:r>
      </w:del>
    </w:p>
    <w:p w14:paraId="257361BF" w14:textId="5AC7E12C" w:rsidR="009E04D1" w:rsidRPr="00AE120B" w:rsidRDefault="00000000" w:rsidP="00B9399D">
      <w:pPr>
        <w:widowControl w:val="0"/>
        <w:numPr>
          <w:ilvl w:val="0"/>
          <w:numId w:val="40"/>
        </w:numPr>
        <w:tabs>
          <w:tab w:val="left" w:pos="567"/>
        </w:tabs>
        <w:suppressAutoHyphens w:val="0"/>
        <w:ind w:left="567" w:hanging="567"/>
        <w:rPr>
          <w:del w:id="11719" w:author="AbbVie1" w:date="2025-05-10T14:19:00Z"/>
          <w:sz w:val="22"/>
          <w:szCs w:val="22"/>
          <w:lang w:val="lv-LV"/>
        </w:rPr>
      </w:pPr>
      <w:del w:id="11720" w:author="AbbVie1" w:date="2025-05-10T14:19:00Z">
        <w:r w:rsidRPr="00AE120B">
          <w:rPr>
            <w:sz w:val="22"/>
            <w:szCs w:val="22"/>
            <w:lang w:val="lv-LV"/>
          </w:rPr>
          <w:delText>vājums vai nogurums;</w:delText>
        </w:r>
      </w:del>
    </w:p>
    <w:p w14:paraId="56799CF9" w14:textId="0C2E9965" w:rsidR="009E04D1" w:rsidRPr="00AE120B" w:rsidRDefault="00000000" w:rsidP="00B9399D">
      <w:pPr>
        <w:widowControl w:val="0"/>
        <w:numPr>
          <w:ilvl w:val="0"/>
          <w:numId w:val="40"/>
        </w:numPr>
        <w:tabs>
          <w:tab w:val="left" w:pos="567"/>
        </w:tabs>
        <w:suppressAutoHyphens w:val="0"/>
        <w:ind w:left="567" w:hanging="567"/>
        <w:rPr>
          <w:del w:id="11721" w:author="AbbVie1" w:date="2025-05-10T14:19:00Z"/>
          <w:sz w:val="22"/>
          <w:szCs w:val="22"/>
          <w:lang w:val="lv-LV"/>
        </w:rPr>
      </w:pPr>
      <w:del w:id="11722" w:author="AbbVie1" w:date="2025-05-10T14:19:00Z">
        <w:r w:rsidRPr="00AE120B">
          <w:rPr>
            <w:sz w:val="22"/>
            <w:szCs w:val="22"/>
            <w:lang w:val="lv-LV"/>
          </w:rPr>
          <w:delText>klepus;</w:delText>
        </w:r>
      </w:del>
    </w:p>
    <w:p w14:paraId="1287EC54" w14:textId="35E95200" w:rsidR="009E04D1" w:rsidRPr="00AE120B" w:rsidRDefault="00000000" w:rsidP="00B9399D">
      <w:pPr>
        <w:widowControl w:val="0"/>
        <w:numPr>
          <w:ilvl w:val="0"/>
          <w:numId w:val="40"/>
        </w:numPr>
        <w:tabs>
          <w:tab w:val="left" w:pos="567"/>
        </w:tabs>
        <w:suppressAutoHyphens w:val="0"/>
        <w:ind w:left="567" w:hanging="567"/>
        <w:rPr>
          <w:del w:id="11723" w:author="AbbVie1" w:date="2025-05-10T14:19:00Z"/>
          <w:sz w:val="22"/>
          <w:szCs w:val="22"/>
          <w:lang w:val="lv-LV"/>
        </w:rPr>
      </w:pPr>
      <w:del w:id="11724" w:author="AbbVie1" w:date="2025-05-10T14:19:00Z">
        <w:r w:rsidRPr="00AE120B">
          <w:rPr>
            <w:sz w:val="22"/>
            <w:szCs w:val="22"/>
            <w:lang w:val="lv-LV"/>
          </w:rPr>
          <w:delText>tirpas;</w:delText>
        </w:r>
      </w:del>
    </w:p>
    <w:p w14:paraId="03820D43" w14:textId="17A464FE" w:rsidR="009E04D1" w:rsidRPr="00AE120B" w:rsidRDefault="00000000" w:rsidP="00B9399D">
      <w:pPr>
        <w:widowControl w:val="0"/>
        <w:numPr>
          <w:ilvl w:val="0"/>
          <w:numId w:val="40"/>
        </w:numPr>
        <w:tabs>
          <w:tab w:val="left" w:pos="567"/>
        </w:tabs>
        <w:suppressAutoHyphens w:val="0"/>
        <w:ind w:left="567" w:hanging="567"/>
        <w:rPr>
          <w:del w:id="11725" w:author="AbbVie1" w:date="2025-05-10T14:19:00Z"/>
          <w:sz w:val="22"/>
          <w:szCs w:val="22"/>
          <w:lang w:val="lv-LV"/>
        </w:rPr>
      </w:pPr>
      <w:del w:id="11726" w:author="AbbVie1" w:date="2025-05-10T14:19:00Z">
        <w:r w:rsidRPr="00AE120B">
          <w:rPr>
            <w:sz w:val="22"/>
            <w:szCs w:val="22"/>
            <w:lang w:val="lv-LV"/>
          </w:rPr>
          <w:delText>nejutīgums;</w:delText>
        </w:r>
      </w:del>
    </w:p>
    <w:p w14:paraId="2F438667" w14:textId="0FD4AE07" w:rsidR="009E04D1" w:rsidRPr="00AE120B" w:rsidRDefault="00000000" w:rsidP="00B9399D">
      <w:pPr>
        <w:widowControl w:val="0"/>
        <w:numPr>
          <w:ilvl w:val="0"/>
          <w:numId w:val="40"/>
        </w:numPr>
        <w:tabs>
          <w:tab w:val="left" w:pos="567"/>
        </w:tabs>
        <w:suppressAutoHyphens w:val="0"/>
        <w:ind w:left="567" w:hanging="567"/>
        <w:rPr>
          <w:del w:id="11727" w:author="AbbVie1" w:date="2025-05-10T14:19:00Z"/>
          <w:sz w:val="22"/>
          <w:szCs w:val="22"/>
          <w:lang w:val="lv-LV"/>
        </w:rPr>
      </w:pPr>
      <w:del w:id="11728" w:author="AbbVie1" w:date="2025-05-10T14:19:00Z">
        <w:r w:rsidRPr="00AE120B">
          <w:rPr>
            <w:sz w:val="22"/>
            <w:szCs w:val="22"/>
            <w:lang w:val="lv-LV"/>
          </w:rPr>
          <w:delText>redzes dubultošanās;</w:delText>
        </w:r>
      </w:del>
    </w:p>
    <w:p w14:paraId="4C87E6B3" w14:textId="3FED593F" w:rsidR="009E04D1" w:rsidRPr="00AE120B" w:rsidRDefault="00000000" w:rsidP="00B9399D">
      <w:pPr>
        <w:widowControl w:val="0"/>
        <w:numPr>
          <w:ilvl w:val="0"/>
          <w:numId w:val="40"/>
        </w:numPr>
        <w:tabs>
          <w:tab w:val="left" w:pos="567"/>
        </w:tabs>
        <w:suppressAutoHyphens w:val="0"/>
        <w:ind w:left="567" w:hanging="567"/>
        <w:rPr>
          <w:del w:id="11729" w:author="AbbVie1" w:date="2025-05-10T14:19:00Z"/>
          <w:sz w:val="22"/>
          <w:szCs w:val="22"/>
          <w:lang w:val="lv-LV"/>
        </w:rPr>
      </w:pPr>
      <w:del w:id="11730" w:author="AbbVie1" w:date="2025-05-10T14:19:00Z">
        <w:r w:rsidRPr="00AE120B">
          <w:rPr>
            <w:sz w:val="22"/>
            <w:szCs w:val="22"/>
            <w:lang w:val="lv-LV"/>
          </w:rPr>
          <w:delText>roku vai kāju vājums;</w:delText>
        </w:r>
      </w:del>
    </w:p>
    <w:p w14:paraId="14AA2D3B" w14:textId="11849451" w:rsidR="009E04D1" w:rsidRPr="00AE120B" w:rsidRDefault="00000000" w:rsidP="00B9399D">
      <w:pPr>
        <w:widowControl w:val="0"/>
        <w:numPr>
          <w:ilvl w:val="0"/>
          <w:numId w:val="40"/>
        </w:numPr>
        <w:tabs>
          <w:tab w:val="left" w:pos="567"/>
        </w:tabs>
        <w:suppressAutoHyphens w:val="0"/>
        <w:ind w:left="567" w:hanging="567"/>
        <w:rPr>
          <w:del w:id="11731" w:author="AbbVie1" w:date="2025-05-10T14:19:00Z"/>
          <w:sz w:val="22"/>
          <w:szCs w:val="22"/>
          <w:lang w:val="lv-LV"/>
        </w:rPr>
      </w:pPr>
      <w:del w:id="11732" w:author="AbbVie1" w:date="2025-05-10T14:19:00Z">
        <w:r w:rsidRPr="00AE120B">
          <w:rPr>
            <w:sz w:val="22"/>
            <w:szCs w:val="22"/>
            <w:lang w:val="lv-LV"/>
          </w:rPr>
          <w:delText>uztūkums vai vaļējs jēlums, kas nedzīst;</w:delText>
        </w:r>
      </w:del>
    </w:p>
    <w:p w14:paraId="5F95FFDB" w14:textId="34F2F7F3" w:rsidR="009E04D1" w:rsidRPr="00AE120B" w:rsidRDefault="00000000" w:rsidP="008B1FE6">
      <w:pPr>
        <w:pStyle w:val="EMEABullet2"/>
        <w:widowControl w:val="0"/>
        <w:suppressAutoHyphens w:val="0"/>
        <w:ind w:left="567" w:hanging="567"/>
        <w:rPr>
          <w:del w:id="11733" w:author="AbbVie1" w:date="2025-05-10T14:19:00Z"/>
          <w:lang w:val="lv-LV"/>
        </w:rPr>
      </w:pPr>
      <w:del w:id="11734" w:author="AbbVie1" w:date="2025-05-10T14:19:00Z">
        <w:r w:rsidRPr="00AE120B">
          <w:rPr>
            <w:lang w:val="lv-LV"/>
          </w:rPr>
          <w:delText xml:space="preserve">pazīmes un simptomi, kas liecina par asins sastāva pārmaiņām – piemēram, nepārejošs drudzis, </w:delText>
        </w:r>
        <w:r w:rsidRPr="00AE120B">
          <w:rPr>
            <w:lang w:val="lv-LV"/>
          </w:rPr>
          <w:lastRenderedPageBreak/>
          <w:delText>zilumu veidošanās, asiņošana, bālums.</w:delText>
        </w:r>
      </w:del>
    </w:p>
    <w:p w14:paraId="18856315" w14:textId="681EE809" w:rsidR="00F6106A" w:rsidRPr="00AE120B" w:rsidRDefault="00F6106A" w:rsidP="008B1FE6">
      <w:pPr>
        <w:widowControl w:val="0"/>
        <w:suppressAutoHyphens w:val="0"/>
        <w:rPr>
          <w:del w:id="11735" w:author="AbbVie1" w:date="2025-05-10T14:19:00Z"/>
          <w:sz w:val="22"/>
          <w:szCs w:val="22"/>
          <w:lang w:val="lv-LV"/>
        </w:rPr>
      </w:pPr>
    </w:p>
    <w:p w14:paraId="5036CD08" w14:textId="392E9B1B" w:rsidR="009E04D1" w:rsidRPr="00AE120B" w:rsidRDefault="00000000" w:rsidP="008B1FE6">
      <w:pPr>
        <w:widowControl w:val="0"/>
        <w:suppressAutoHyphens w:val="0"/>
        <w:rPr>
          <w:del w:id="11736" w:author="AbbVie1" w:date="2025-05-10T14:19:00Z"/>
          <w:sz w:val="22"/>
          <w:szCs w:val="22"/>
          <w:lang w:val="lv-LV"/>
        </w:rPr>
      </w:pPr>
      <w:del w:id="11737" w:author="AbbVie1" w:date="2025-05-10T14:19:00Z">
        <w:r w:rsidRPr="00AE120B">
          <w:rPr>
            <w:sz w:val="22"/>
            <w:szCs w:val="22"/>
            <w:lang w:val="lv-LV"/>
          </w:rPr>
          <w:delText>Minētie simptomi var būt pazīmes zemāk minētām blakusparādībām, kas novērotas Humira lietošanas gadījumā:</w:delText>
        </w:r>
      </w:del>
    </w:p>
    <w:p w14:paraId="616492C8" w14:textId="4C0128BC" w:rsidR="009E04D1" w:rsidRPr="00AE120B" w:rsidRDefault="009E04D1" w:rsidP="00963B96">
      <w:pPr>
        <w:keepNext/>
        <w:keepLines/>
        <w:widowControl w:val="0"/>
        <w:suppressAutoHyphens w:val="0"/>
        <w:rPr>
          <w:del w:id="11738" w:author="AbbVie1" w:date="2025-05-10T14:19:00Z"/>
          <w:sz w:val="22"/>
          <w:szCs w:val="22"/>
          <w:lang w:val="lv-LV"/>
        </w:rPr>
      </w:pPr>
    </w:p>
    <w:p w14:paraId="6A5FEB8E" w14:textId="6EC3AC97" w:rsidR="009E04D1" w:rsidRPr="00AE120B" w:rsidRDefault="00000000" w:rsidP="008B1FE6">
      <w:pPr>
        <w:pStyle w:val="BodyText3"/>
        <w:widowControl w:val="0"/>
        <w:suppressAutoHyphens w:val="0"/>
        <w:rPr>
          <w:del w:id="11739" w:author="AbbVie1" w:date="2025-05-10T14:19:00Z"/>
          <w:color w:val="auto"/>
          <w:sz w:val="22"/>
          <w:szCs w:val="22"/>
          <w:lang w:val="lv-LV"/>
        </w:rPr>
      </w:pPr>
      <w:del w:id="11740" w:author="AbbVie1" w:date="2025-05-10T14:19:00Z">
        <w:r w:rsidRPr="00AE120B">
          <w:rPr>
            <w:color w:val="auto"/>
            <w:sz w:val="22"/>
            <w:szCs w:val="22"/>
            <w:lang w:val="lv-LV"/>
          </w:rPr>
          <w:delText>Ļoti bieži (var ietekmēt vairāk kā 1 no 10 cilvēkiem):</w:delText>
        </w:r>
      </w:del>
    </w:p>
    <w:p w14:paraId="7CDC8BD0" w14:textId="1476EC6F" w:rsidR="009E04D1" w:rsidRPr="00AE120B" w:rsidRDefault="00000000" w:rsidP="00B9399D">
      <w:pPr>
        <w:pStyle w:val="BodyText3"/>
        <w:widowControl w:val="0"/>
        <w:numPr>
          <w:ilvl w:val="0"/>
          <w:numId w:val="24"/>
        </w:numPr>
        <w:tabs>
          <w:tab w:val="left" w:pos="540"/>
        </w:tabs>
        <w:suppressAutoHyphens w:val="0"/>
        <w:ind w:hanging="720"/>
        <w:rPr>
          <w:del w:id="11741" w:author="AbbVie1" w:date="2025-05-10T14:19:00Z"/>
          <w:color w:val="auto"/>
          <w:sz w:val="22"/>
          <w:szCs w:val="22"/>
          <w:lang w:val="lv-LV"/>
        </w:rPr>
      </w:pPr>
      <w:del w:id="11742" w:author="AbbVie1" w:date="2025-05-10T14:19:00Z">
        <w:r w:rsidRPr="00AE120B">
          <w:rPr>
            <w:color w:val="auto"/>
            <w:sz w:val="22"/>
            <w:szCs w:val="22"/>
            <w:lang w:val="lv-LV"/>
          </w:rPr>
          <w:delText>reakcijas injekcijas vietā (tostarp sāpes, pietūkums, apsārtums vai nieze)</w:delText>
        </w:r>
      </w:del>
    </w:p>
    <w:p w14:paraId="33EC939D" w14:textId="42D8A274" w:rsidR="009E04D1" w:rsidRPr="00AE120B" w:rsidRDefault="00000000" w:rsidP="00B9399D">
      <w:pPr>
        <w:pStyle w:val="BodyText3"/>
        <w:widowControl w:val="0"/>
        <w:numPr>
          <w:ilvl w:val="0"/>
          <w:numId w:val="24"/>
        </w:numPr>
        <w:tabs>
          <w:tab w:val="left" w:pos="567"/>
        </w:tabs>
        <w:suppressAutoHyphens w:val="0"/>
        <w:ind w:left="567" w:hanging="567"/>
        <w:rPr>
          <w:del w:id="11743" w:author="AbbVie1" w:date="2025-05-10T14:19:00Z"/>
          <w:color w:val="auto"/>
          <w:sz w:val="22"/>
          <w:szCs w:val="22"/>
          <w:lang w:val="lv-LV"/>
        </w:rPr>
      </w:pPr>
      <w:del w:id="11744" w:author="AbbVie1" w:date="2025-05-10T14:19:00Z">
        <w:r w:rsidRPr="00AE120B">
          <w:rPr>
            <w:color w:val="auto"/>
            <w:sz w:val="22"/>
            <w:szCs w:val="22"/>
            <w:lang w:val="lv-LV"/>
          </w:rPr>
          <w:delText xml:space="preserve">elpceļu infekcijas (tai skaitā saaukstēšanās, iesnas, deguna blakusdobumu infekcija, pneimonija); </w:delText>
        </w:r>
      </w:del>
    </w:p>
    <w:p w14:paraId="15E7BAFD" w14:textId="3A7BDD0C" w:rsidR="009E04D1" w:rsidRPr="00AE120B" w:rsidRDefault="00000000" w:rsidP="00B9399D">
      <w:pPr>
        <w:pStyle w:val="BodyText3"/>
        <w:widowControl w:val="0"/>
        <w:numPr>
          <w:ilvl w:val="0"/>
          <w:numId w:val="24"/>
        </w:numPr>
        <w:tabs>
          <w:tab w:val="left" w:pos="567"/>
        </w:tabs>
        <w:suppressAutoHyphens w:val="0"/>
        <w:ind w:left="567" w:hanging="567"/>
        <w:rPr>
          <w:del w:id="11745" w:author="AbbVie1" w:date="2025-05-10T14:19:00Z"/>
          <w:color w:val="auto"/>
          <w:sz w:val="22"/>
          <w:szCs w:val="22"/>
          <w:lang w:val="lv-LV"/>
        </w:rPr>
      </w:pPr>
      <w:del w:id="11746" w:author="AbbVie1" w:date="2025-05-10T14:19:00Z">
        <w:r w:rsidRPr="00AE120B">
          <w:rPr>
            <w:color w:val="auto"/>
            <w:sz w:val="22"/>
            <w:szCs w:val="22"/>
            <w:lang w:val="lv-LV"/>
          </w:rPr>
          <w:delText xml:space="preserve">galvassāpes; </w:delText>
        </w:r>
      </w:del>
    </w:p>
    <w:p w14:paraId="75FD444A" w14:textId="5C23CCD2" w:rsidR="009E04D1" w:rsidRPr="00AE120B" w:rsidRDefault="00000000" w:rsidP="00B9399D">
      <w:pPr>
        <w:pStyle w:val="BodyText3"/>
        <w:widowControl w:val="0"/>
        <w:numPr>
          <w:ilvl w:val="0"/>
          <w:numId w:val="24"/>
        </w:numPr>
        <w:tabs>
          <w:tab w:val="left" w:pos="567"/>
        </w:tabs>
        <w:suppressAutoHyphens w:val="0"/>
        <w:ind w:left="567" w:hanging="567"/>
        <w:rPr>
          <w:del w:id="11747" w:author="AbbVie1" w:date="2025-05-10T14:19:00Z"/>
          <w:color w:val="auto"/>
          <w:sz w:val="22"/>
          <w:szCs w:val="22"/>
          <w:lang w:val="lv-LV"/>
        </w:rPr>
      </w:pPr>
      <w:del w:id="11748" w:author="AbbVie1" w:date="2025-05-10T14:19:00Z">
        <w:r w:rsidRPr="00AE120B">
          <w:rPr>
            <w:color w:val="auto"/>
            <w:sz w:val="22"/>
            <w:szCs w:val="22"/>
            <w:lang w:val="lv-LV"/>
          </w:rPr>
          <w:delText xml:space="preserve">vēdera sāpes; </w:delText>
        </w:r>
      </w:del>
    </w:p>
    <w:p w14:paraId="1031B68F" w14:textId="0808F9EC" w:rsidR="009E04D1" w:rsidRPr="00AE120B" w:rsidRDefault="00000000" w:rsidP="00B9399D">
      <w:pPr>
        <w:pStyle w:val="BodyText3"/>
        <w:widowControl w:val="0"/>
        <w:numPr>
          <w:ilvl w:val="0"/>
          <w:numId w:val="24"/>
        </w:numPr>
        <w:tabs>
          <w:tab w:val="left" w:pos="567"/>
        </w:tabs>
        <w:suppressAutoHyphens w:val="0"/>
        <w:ind w:left="567" w:hanging="567"/>
        <w:rPr>
          <w:del w:id="11749" w:author="AbbVie1" w:date="2025-05-10T14:19:00Z"/>
          <w:color w:val="auto"/>
          <w:sz w:val="22"/>
          <w:szCs w:val="22"/>
          <w:lang w:val="lv-LV"/>
        </w:rPr>
      </w:pPr>
      <w:del w:id="11750" w:author="AbbVie1" w:date="2025-05-10T14:19:00Z">
        <w:r w:rsidRPr="00AE120B">
          <w:rPr>
            <w:color w:val="auto"/>
            <w:sz w:val="22"/>
            <w:szCs w:val="22"/>
            <w:lang w:val="lv-LV"/>
          </w:rPr>
          <w:delText xml:space="preserve">slikta dūša un vemšana; </w:delText>
        </w:r>
      </w:del>
    </w:p>
    <w:p w14:paraId="5E35402C" w14:textId="551C89D7" w:rsidR="009E04D1" w:rsidRPr="00AE120B" w:rsidRDefault="00000000" w:rsidP="00B9399D">
      <w:pPr>
        <w:pStyle w:val="BodyText3"/>
        <w:widowControl w:val="0"/>
        <w:numPr>
          <w:ilvl w:val="0"/>
          <w:numId w:val="24"/>
        </w:numPr>
        <w:tabs>
          <w:tab w:val="left" w:pos="567"/>
        </w:tabs>
        <w:suppressAutoHyphens w:val="0"/>
        <w:ind w:left="567" w:hanging="567"/>
        <w:rPr>
          <w:del w:id="11751" w:author="AbbVie1" w:date="2025-05-10T14:19:00Z"/>
          <w:color w:val="auto"/>
          <w:sz w:val="22"/>
          <w:szCs w:val="22"/>
          <w:lang w:val="lv-LV"/>
        </w:rPr>
      </w:pPr>
      <w:del w:id="11752" w:author="AbbVie1" w:date="2025-05-10T14:19:00Z">
        <w:r w:rsidRPr="00AE120B">
          <w:rPr>
            <w:color w:val="auto"/>
            <w:sz w:val="22"/>
            <w:szCs w:val="22"/>
            <w:lang w:val="lv-LV"/>
          </w:rPr>
          <w:delText xml:space="preserve">izsitumi; </w:delText>
        </w:r>
      </w:del>
    </w:p>
    <w:p w14:paraId="3BEBC8FA" w14:textId="45949FBE" w:rsidR="009E04D1" w:rsidRPr="00AE120B" w:rsidRDefault="00000000" w:rsidP="00B9399D">
      <w:pPr>
        <w:pStyle w:val="BodyText3"/>
        <w:widowControl w:val="0"/>
        <w:numPr>
          <w:ilvl w:val="0"/>
          <w:numId w:val="24"/>
        </w:numPr>
        <w:tabs>
          <w:tab w:val="left" w:pos="567"/>
        </w:tabs>
        <w:suppressAutoHyphens w:val="0"/>
        <w:ind w:left="567" w:hanging="567"/>
        <w:rPr>
          <w:del w:id="11753" w:author="AbbVie1" w:date="2025-05-10T14:19:00Z"/>
          <w:sz w:val="22"/>
          <w:szCs w:val="22"/>
          <w:lang w:val="lv-LV"/>
        </w:rPr>
      </w:pPr>
      <w:del w:id="11754" w:author="AbbVie1" w:date="2025-05-10T14:19:00Z">
        <w:r w:rsidRPr="00AE120B">
          <w:rPr>
            <w:color w:val="auto"/>
            <w:sz w:val="22"/>
            <w:szCs w:val="22"/>
            <w:lang w:val="lv-LV"/>
          </w:rPr>
          <w:delText>skeleta un muskuļu sāpes.</w:delText>
        </w:r>
      </w:del>
    </w:p>
    <w:p w14:paraId="5F89F55C" w14:textId="71C11928" w:rsidR="009E04D1" w:rsidRPr="00AE120B" w:rsidRDefault="009E04D1" w:rsidP="008B1FE6">
      <w:pPr>
        <w:widowControl w:val="0"/>
        <w:suppressAutoHyphens w:val="0"/>
        <w:rPr>
          <w:del w:id="11755" w:author="AbbVie1" w:date="2025-05-10T14:19:00Z"/>
          <w:sz w:val="22"/>
          <w:szCs w:val="22"/>
          <w:lang w:val="lv-LV"/>
        </w:rPr>
      </w:pPr>
    </w:p>
    <w:p w14:paraId="4A96C2C2" w14:textId="489013BB" w:rsidR="009E04D1" w:rsidRPr="00AE120B" w:rsidRDefault="00000000" w:rsidP="008B1FE6">
      <w:pPr>
        <w:pStyle w:val="BodyText3"/>
        <w:widowControl w:val="0"/>
        <w:suppressAutoHyphens w:val="0"/>
        <w:rPr>
          <w:del w:id="11756" w:author="AbbVie1" w:date="2025-05-10T14:19:00Z"/>
          <w:color w:val="auto"/>
          <w:sz w:val="22"/>
          <w:szCs w:val="22"/>
          <w:lang w:val="lv-LV"/>
        </w:rPr>
      </w:pPr>
      <w:del w:id="11757" w:author="AbbVie1" w:date="2025-05-10T14:19:00Z">
        <w:r w:rsidRPr="00AE120B">
          <w:rPr>
            <w:color w:val="auto"/>
            <w:sz w:val="22"/>
            <w:szCs w:val="22"/>
            <w:lang w:val="lv-LV"/>
          </w:rPr>
          <w:delText>Bieži (var ietekmēt līdz 1 no 10 cilvēkiem):</w:delText>
        </w:r>
      </w:del>
    </w:p>
    <w:p w14:paraId="14BA5B61" w14:textId="1114EB25" w:rsidR="009E04D1" w:rsidRPr="00AE120B" w:rsidRDefault="00000000" w:rsidP="00B9399D">
      <w:pPr>
        <w:pStyle w:val="BodyText3"/>
        <w:widowControl w:val="0"/>
        <w:numPr>
          <w:ilvl w:val="0"/>
          <w:numId w:val="36"/>
        </w:numPr>
        <w:tabs>
          <w:tab w:val="left" w:pos="540"/>
        </w:tabs>
        <w:suppressAutoHyphens w:val="0"/>
        <w:ind w:hanging="720"/>
        <w:rPr>
          <w:del w:id="11758" w:author="AbbVie1" w:date="2025-05-10T14:19:00Z"/>
          <w:color w:val="auto"/>
          <w:sz w:val="22"/>
          <w:szCs w:val="22"/>
          <w:lang w:val="lv-LV"/>
        </w:rPr>
      </w:pPr>
      <w:del w:id="11759" w:author="AbbVie1" w:date="2025-05-10T14:19:00Z">
        <w:r w:rsidRPr="00AE120B">
          <w:rPr>
            <w:color w:val="auto"/>
            <w:sz w:val="22"/>
            <w:szCs w:val="22"/>
            <w:lang w:val="lv-LV"/>
          </w:rPr>
          <w:delText>nopietnas infekcijas (tai skaitā asins saindēšanās un gripa);</w:delText>
        </w:r>
      </w:del>
    </w:p>
    <w:p w14:paraId="4C5055FB" w14:textId="5615705C" w:rsidR="00F6106A" w:rsidRPr="00AE120B" w:rsidRDefault="00000000" w:rsidP="00B9399D">
      <w:pPr>
        <w:pStyle w:val="BodyText3"/>
        <w:widowControl w:val="0"/>
        <w:numPr>
          <w:ilvl w:val="0"/>
          <w:numId w:val="36"/>
        </w:numPr>
        <w:tabs>
          <w:tab w:val="left" w:pos="540"/>
        </w:tabs>
        <w:suppressAutoHyphens w:val="0"/>
        <w:ind w:hanging="720"/>
        <w:rPr>
          <w:del w:id="11760" w:author="AbbVie1" w:date="2025-05-10T14:19:00Z"/>
          <w:color w:val="auto"/>
          <w:sz w:val="22"/>
          <w:szCs w:val="22"/>
          <w:lang w:val="lv-LV"/>
        </w:rPr>
      </w:pPr>
      <w:del w:id="11761" w:author="AbbVie1" w:date="2025-05-10T14:19:00Z">
        <w:r w:rsidRPr="00AE120B">
          <w:rPr>
            <w:color w:val="auto"/>
            <w:sz w:val="22"/>
            <w:szCs w:val="22"/>
            <w:lang w:val="lv-LV"/>
          </w:rPr>
          <w:delText>zarnu infekcijas (tai skaitā gastroenterīts);</w:delText>
        </w:r>
      </w:del>
    </w:p>
    <w:p w14:paraId="40FF4B6F" w14:textId="65E1FBD3" w:rsidR="009E04D1" w:rsidRPr="00AE120B" w:rsidRDefault="00000000" w:rsidP="00B9399D">
      <w:pPr>
        <w:pStyle w:val="BodyText3"/>
        <w:widowControl w:val="0"/>
        <w:numPr>
          <w:ilvl w:val="0"/>
          <w:numId w:val="36"/>
        </w:numPr>
        <w:tabs>
          <w:tab w:val="left" w:pos="540"/>
        </w:tabs>
        <w:suppressAutoHyphens w:val="0"/>
        <w:ind w:hanging="720"/>
        <w:rPr>
          <w:del w:id="11762" w:author="AbbVie1" w:date="2025-05-10T14:19:00Z"/>
          <w:color w:val="auto"/>
          <w:sz w:val="22"/>
          <w:szCs w:val="22"/>
          <w:lang w:val="lv-LV"/>
        </w:rPr>
      </w:pPr>
      <w:del w:id="11763" w:author="AbbVie1" w:date="2025-05-10T14:19:00Z">
        <w:r w:rsidRPr="00AE120B">
          <w:rPr>
            <w:color w:val="auto"/>
            <w:sz w:val="22"/>
            <w:szCs w:val="22"/>
            <w:lang w:val="lv-LV"/>
          </w:rPr>
          <w:delText>ādas infekcijas (tai skaitā celulīts un jostas roze);</w:delText>
        </w:r>
      </w:del>
    </w:p>
    <w:p w14:paraId="1CFDC595" w14:textId="305B2159" w:rsidR="009E04D1" w:rsidRPr="00AE120B" w:rsidRDefault="00000000" w:rsidP="00B9399D">
      <w:pPr>
        <w:pStyle w:val="BodyText3"/>
        <w:widowControl w:val="0"/>
        <w:numPr>
          <w:ilvl w:val="0"/>
          <w:numId w:val="36"/>
        </w:numPr>
        <w:tabs>
          <w:tab w:val="left" w:pos="540"/>
        </w:tabs>
        <w:suppressAutoHyphens w:val="0"/>
        <w:ind w:hanging="720"/>
        <w:rPr>
          <w:del w:id="11764" w:author="AbbVie1" w:date="2025-05-10T14:19:00Z"/>
          <w:color w:val="auto"/>
          <w:sz w:val="22"/>
          <w:szCs w:val="22"/>
          <w:lang w:val="lv-LV"/>
        </w:rPr>
      </w:pPr>
      <w:del w:id="11765" w:author="AbbVie1" w:date="2025-05-10T14:19:00Z">
        <w:r w:rsidRPr="00AE120B">
          <w:rPr>
            <w:color w:val="auto"/>
            <w:sz w:val="22"/>
            <w:szCs w:val="22"/>
            <w:lang w:val="lv-LV"/>
          </w:rPr>
          <w:delText xml:space="preserve">ausu infekcija; </w:delText>
        </w:r>
      </w:del>
    </w:p>
    <w:p w14:paraId="4E9199F4" w14:textId="33956EAF" w:rsidR="009E04D1" w:rsidRPr="00AE120B" w:rsidRDefault="00000000" w:rsidP="00B9399D">
      <w:pPr>
        <w:pStyle w:val="BodyText3"/>
        <w:widowControl w:val="0"/>
        <w:numPr>
          <w:ilvl w:val="0"/>
          <w:numId w:val="36"/>
        </w:numPr>
        <w:tabs>
          <w:tab w:val="left" w:pos="540"/>
        </w:tabs>
        <w:suppressAutoHyphens w:val="0"/>
        <w:ind w:left="540" w:hanging="540"/>
        <w:rPr>
          <w:del w:id="11766" w:author="AbbVie1" w:date="2025-05-10T14:19:00Z"/>
          <w:color w:val="auto"/>
          <w:sz w:val="22"/>
          <w:szCs w:val="22"/>
          <w:lang w:val="lv-LV"/>
        </w:rPr>
      </w:pPr>
      <w:del w:id="11767" w:author="AbbVie1" w:date="2025-05-10T14:19:00Z">
        <w:r w:rsidRPr="00AE120B">
          <w:rPr>
            <w:color w:val="auto"/>
            <w:sz w:val="22"/>
            <w:szCs w:val="22"/>
            <w:lang w:val="lv-LV"/>
          </w:rPr>
          <w:delText xml:space="preserve">mutes dobuma infekcijas (tai skaitā zobu infekcijas un aukstumpumpas); </w:delText>
        </w:r>
      </w:del>
    </w:p>
    <w:p w14:paraId="42CC01A7" w14:textId="298A5A9B" w:rsidR="009E04D1" w:rsidRPr="00AE120B" w:rsidRDefault="00000000" w:rsidP="00B9399D">
      <w:pPr>
        <w:pStyle w:val="BodyText3"/>
        <w:widowControl w:val="0"/>
        <w:numPr>
          <w:ilvl w:val="0"/>
          <w:numId w:val="36"/>
        </w:numPr>
        <w:tabs>
          <w:tab w:val="left" w:pos="540"/>
        </w:tabs>
        <w:suppressAutoHyphens w:val="0"/>
        <w:ind w:left="540" w:hanging="540"/>
        <w:rPr>
          <w:del w:id="11768" w:author="AbbVie1" w:date="2025-05-10T14:19:00Z"/>
          <w:color w:val="auto"/>
          <w:sz w:val="22"/>
          <w:szCs w:val="22"/>
          <w:lang w:val="lv-LV"/>
        </w:rPr>
      </w:pPr>
      <w:del w:id="11769" w:author="AbbVie1" w:date="2025-05-10T14:19:00Z">
        <w:r w:rsidRPr="00AE120B">
          <w:rPr>
            <w:color w:val="auto"/>
            <w:sz w:val="22"/>
            <w:szCs w:val="22"/>
            <w:lang w:val="lv-LV"/>
          </w:rPr>
          <w:delText xml:space="preserve">dzimumceļu infekcijas; </w:delText>
        </w:r>
      </w:del>
    </w:p>
    <w:p w14:paraId="27683F9B" w14:textId="3572C871" w:rsidR="009E04D1" w:rsidRPr="00AE120B" w:rsidRDefault="00000000" w:rsidP="00B9399D">
      <w:pPr>
        <w:pStyle w:val="BodyText3"/>
        <w:widowControl w:val="0"/>
        <w:numPr>
          <w:ilvl w:val="0"/>
          <w:numId w:val="24"/>
        </w:numPr>
        <w:tabs>
          <w:tab w:val="left" w:pos="540"/>
        </w:tabs>
        <w:suppressAutoHyphens w:val="0"/>
        <w:ind w:left="540" w:hanging="540"/>
        <w:rPr>
          <w:del w:id="11770" w:author="AbbVie1" w:date="2025-05-10T14:19:00Z"/>
          <w:color w:val="auto"/>
          <w:sz w:val="22"/>
          <w:szCs w:val="22"/>
          <w:lang w:val="lv-LV"/>
        </w:rPr>
      </w:pPr>
      <w:del w:id="11771" w:author="AbbVie1" w:date="2025-05-10T14:19:00Z">
        <w:r w:rsidRPr="00AE120B">
          <w:rPr>
            <w:color w:val="auto"/>
            <w:sz w:val="22"/>
            <w:szCs w:val="22"/>
            <w:lang w:val="lv-LV"/>
          </w:rPr>
          <w:delText>urīnceļu infekcijas;</w:delText>
        </w:r>
      </w:del>
    </w:p>
    <w:p w14:paraId="655CF246" w14:textId="4B69A42B" w:rsidR="009E04D1" w:rsidRPr="00AE120B" w:rsidRDefault="00000000" w:rsidP="00B9399D">
      <w:pPr>
        <w:pStyle w:val="BodyText3"/>
        <w:widowControl w:val="0"/>
        <w:numPr>
          <w:ilvl w:val="0"/>
          <w:numId w:val="24"/>
        </w:numPr>
        <w:tabs>
          <w:tab w:val="left" w:pos="540"/>
        </w:tabs>
        <w:suppressAutoHyphens w:val="0"/>
        <w:ind w:left="540" w:hanging="540"/>
        <w:rPr>
          <w:del w:id="11772" w:author="AbbVie1" w:date="2025-05-10T14:19:00Z"/>
          <w:color w:val="auto"/>
          <w:sz w:val="22"/>
          <w:szCs w:val="22"/>
          <w:lang w:val="lv-LV"/>
        </w:rPr>
      </w:pPr>
      <w:del w:id="11773" w:author="AbbVie1" w:date="2025-05-10T14:19:00Z">
        <w:r w:rsidRPr="00AE120B">
          <w:rPr>
            <w:color w:val="auto"/>
            <w:sz w:val="22"/>
            <w:szCs w:val="22"/>
            <w:lang w:val="lv-LV"/>
          </w:rPr>
          <w:delText>sēnīšinfekcijas;</w:delText>
        </w:r>
      </w:del>
    </w:p>
    <w:p w14:paraId="39C766E2" w14:textId="5C403AF2" w:rsidR="009E04D1" w:rsidRPr="00AE120B" w:rsidRDefault="00000000" w:rsidP="00B9399D">
      <w:pPr>
        <w:pStyle w:val="BodyText3"/>
        <w:widowControl w:val="0"/>
        <w:numPr>
          <w:ilvl w:val="0"/>
          <w:numId w:val="24"/>
        </w:numPr>
        <w:tabs>
          <w:tab w:val="left" w:pos="567"/>
        </w:tabs>
        <w:suppressAutoHyphens w:val="0"/>
        <w:ind w:hanging="720"/>
        <w:rPr>
          <w:del w:id="11774" w:author="AbbVie1" w:date="2025-05-10T14:19:00Z"/>
          <w:color w:val="auto"/>
          <w:sz w:val="22"/>
          <w:szCs w:val="22"/>
          <w:lang w:val="lv-LV"/>
        </w:rPr>
      </w:pPr>
      <w:del w:id="11775" w:author="AbbVie1" w:date="2025-05-10T14:19:00Z">
        <w:r w:rsidRPr="00AE120B">
          <w:rPr>
            <w:color w:val="auto"/>
            <w:sz w:val="22"/>
            <w:szCs w:val="22"/>
            <w:lang w:val="lv-LV"/>
          </w:rPr>
          <w:delText>locītavu infekcijas;</w:delText>
        </w:r>
      </w:del>
    </w:p>
    <w:p w14:paraId="31C2C4D1" w14:textId="680A1434"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76" w:author="AbbVie1" w:date="2025-05-10T14:19:00Z"/>
          <w:color w:val="auto"/>
          <w:sz w:val="22"/>
          <w:szCs w:val="22"/>
          <w:lang w:val="lv-LV"/>
        </w:rPr>
      </w:pPr>
      <w:del w:id="11777" w:author="AbbVie1" w:date="2025-05-10T14:19:00Z">
        <w:r w:rsidRPr="00AE120B">
          <w:rPr>
            <w:color w:val="auto"/>
            <w:sz w:val="22"/>
            <w:szCs w:val="22"/>
            <w:lang w:val="lv-LV"/>
          </w:rPr>
          <w:delText xml:space="preserve">labdabīgi audzēji; </w:delText>
        </w:r>
      </w:del>
    </w:p>
    <w:p w14:paraId="1805622A" w14:textId="101B2F2F"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78" w:author="AbbVie1" w:date="2025-05-10T14:19:00Z"/>
          <w:color w:val="auto"/>
          <w:sz w:val="22"/>
          <w:szCs w:val="22"/>
          <w:lang w:val="lv-LV"/>
        </w:rPr>
      </w:pPr>
      <w:del w:id="11779" w:author="AbbVie1" w:date="2025-05-10T14:19:00Z">
        <w:r w:rsidRPr="00AE120B">
          <w:rPr>
            <w:color w:val="auto"/>
            <w:sz w:val="22"/>
            <w:szCs w:val="22"/>
            <w:lang w:val="lv-LV"/>
          </w:rPr>
          <w:delText xml:space="preserve">ādas vēzis; </w:delText>
        </w:r>
      </w:del>
    </w:p>
    <w:p w14:paraId="2193AFBD" w14:textId="2989A901"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80" w:author="AbbVie1" w:date="2025-05-10T14:19:00Z"/>
          <w:sz w:val="22"/>
          <w:szCs w:val="22"/>
          <w:lang w:val="lv-LV"/>
        </w:rPr>
      </w:pPr>
      <w:del w:id="11781" w:author="AbbVie1" w:date="2025-05-10T14:19:00Z">
        <w:r w:rsidRPr="00AE120B">
          <w:rPr>
            <w:color w:val="auto"/>
            <w:sz w:val="22"/>
            <w:szCs w:val="22"/>
            <w:lang w:val="lv-LV"/>
          </w:rPr>
          <w:delText xml:space="preserve">alerģiskas reakcijas (tai skaitā sezonāla alerģija); </w:delText>
        </w:r>
      </w:del>
    </w:p>
    <w:p w14:paraId="39C9AE44" w14:textId="3285CF1E" w:rsidR="009E04D1" w:rsidRPr="00AE120B" w:rsidRDefault="00000000" w:rsidP="00B9399D">
      <w:pPr>
        <w:widowControl w:val="0"/>
        <w:numPr>
          <w:ilvl w:val="0"/>
          <w:numId w:val="24"/>
        </w:numPr>
        <w:tabs>
          <w:tab w:val="left" w:pos="540"/>
        </w:tabs>
        <w:suppressAutoHyphens w:val="0"/>
        <w:ind w:left="540" w:hanging="540"/>
        <w:rPr>
          <w:del w:id="11782" w:author="AbbVie1" w:date="2025-05-10T14:19:00Z"/>
          <w:sz w:val="22"/>
          <w:szCs w:val="22"/>
          <w:lang w:val="lv-LV"/>
        </w:rPr>
      </w:pPr>
      <w:del w:id="11783" w:author="AbbVie1" w:date="2025-05-10T14:19:00Z">
        <w:r w:rsidRPr="00AE120B">
          <w:rPr>
            <w:sz w:val="22"/>
            <w:szCs w:val="22"/>
            <w:lang w:val="lv-LV"/>
          </w:rPr>
          <w:delText xml:space="preserve">dehidratācija; </w:delText>
        </w:r>
      </w:del>
    </w:p>
    <w:p w14:paraId="092F40EC" w14:textId="6541132E"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84" w:author="AbbVie1" w:date="2025-05-10T14:19:00Z"/>
          <w:color w:val="auto"/>
          <w:sz w:val="22"/>
          <w:szCs w:val="22"/>
          <w:lang w:val="lv-LV"/>
        </w:rPr>
      </w:pPr>
      <w:del w:id="11785" w:author="AbbVie1" w:date="2025-05-10T14:19:00Z">
        <w:r w:rsidRPr="00AE120B">
          <w:rPr>
            <w:color w:val="auto"/>
            <w:sz w:val="22"/>
            <w:szCs w:val="22"/>
            <w:lang w:val="lv-LV"/>
          </w:rPr>
          <w:delText xml:space="preserve">garastāvokļa pārmaiņas (tai skaitā depresija); </w:delText>
        </w:r>
      </w:del>
    </w:p>
    <w:p w14:paraId="74DA4585" w14:textId="1BD9B345"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86" w:author="AbbVie1" w:date="2025-05-10T14:19:00Z"/>
          <w:color w:val="auto"/>
          <w:sz w:val="22"/>
          <w:szCs w:val="22"/>
          <w:lang w:val="lv-LV"/>
        </w:rPr>
      </w:pPr>
      <w:del w:id="11787" w:author="AbbVie1" w:date="2025-05-10T14:19:00Z">
        <w:r w:rsidRPr="00AE120B">
          <w:rPr>
            <w:color w:val="auto"/>
            <w:sz w:val="22"/>
            <w:szCs w:val="22"/>
            <w:lang w:val="lv-LV"/>
          </w:rPr>
          <w:delText xml:space="preserve">trauksme; </w:delText>
        </w:r>
      </w:del>
    </w:p>
    <w:p w14:paraId="74A9EA76" w14:textId="05806B99"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88" w:author="AbbVie1" w:date="2025-05-10T14:19:00Z"/>
          <w:color w:val="auto"/>
          <w:sz w:val="22"/>
          <w:szCs w:val="22"/>
          <w:lang w:val="lv-LV"/>
        </w:rPr>
      </w:pPr>
      <w:del w:id="11789" w:author="AbbVie1" w:date="2025-05-10T14:19:00Z">
        <w:r w:rsidRPr="00AE120B">
          <w:rPr>
            <w:color w:val="auto"/>
            <w:sz w:val="22"/>
            <w:szCs w:val="22"/>
            <w:lang w:val="lv-LV"/>
          </w:rPr>
          <w:delText xml:space="preserve">grūtības aizmigt; </w:delText>
        </w:r>
      </w:del>
    </w:p>
    <w:p w14:paraId="3594A77B" w14:textId="75D7400E"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90" w:author="AbbVie1" w:date="2025-05-10T14:19:00Z"/>
          <w:color w:val="auto"/>
          <w:sz w:val="22"/>
          <w:szCs w:val="22"/>
          <w:lang w:val="lv-LV"/>
        </w:rPr>
      </w:pPr>
      <w:del w:id="11791" w:author="AbbVie1" w:date="2025-05-10T14:19:00Z">
        <w:r w:rsidRPr="00AE120B">
          <w:rPr>
            <w:color w:val="auto"/>
            <w:sz w:val="22"/>
            <w:szCs w:val="22"/>
            <w:lang w:val="lv-LV"/>
          </w:rPr>
          <w:delText>jušanas traucējumi, piemēram, tirpšana</w:delText>
        </w:r>
        <w:r w:rsidR="00F6106A" w:rsidRPr="00AE120B">
          <w:rPr>
            <w:color w:val="auto"/>
            <w:sz w:val="22"/>
            <w:szCs w:val="22"/>
            <w:lang w:val="lv-LV"/>
          </w:rPr>
          <w:delText>s,</w:delText>
        </w:r>
        <w:r w:rsidRPr="00AE120B">
          <w:rPr>
            <w:color w:val="auto"/>
            <w:sz w:val="22"/>
            <w:szCs w:val="22"/>
            <w:lang w:val="lv-LV"/>
          </w:rPr>
          <w:delText xml:space="preserve"> durstīšanas sajūta un nejutība; </w:delText>
        </w:r>
      </w:del>
    </w:p>
    <w:p w14:paraId="22E9E1D7" w14:textId="5E43355A"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92" w:author="AbbVie1" w:date="2025-05-10T14:19:00Z"/>
          <w:color w:val="auto"/>
          <w:sz w:val="22"/>
          <w:szCs w:val="22"/>
          <w:lang w:val="lv-LV"/>
        </w:rPr>
      </w:pPr>
      <w:del w:id="11793" w:author="AbbVie1" w:date="2025-05-10T14:19:00Z">
        <w:r w:rsidRPr="00AE120B">
          <w:rPr>
            <w:color w:val="auto"/>
            <w:sz w:val="22"/>
            <w:szCs w:val="22"/>
            <w:lang w:val="lv-LV"/>
          </w:rPr>
          <w:delText xml:space="preserve">migrēna; </w:delText>
        </w:r>
      </w:del>
    </w:p>
    <w:p w14:paraId="0189CBE0" w14:textId="0A0E40EB"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94" w:author="AbbVie1" w:date="2025-05-10T14:19:00Z"/>
          <w:color w:val="auto"/>
          <w:sz w:val="22"/>
          <w:szCs w:val="22"/>
          <w:lang w:val="lv-LV"/>
        </w:rPr>
      </w:pPr>
      <w:del w:id="11795" w:author="AbbVie1" w:date="2025-05-10T14:19:00Z">
        <w:r w:rsidRPr="00AE120B">
          <w:rPr>
            <w:color w:val="auto"/>
            <w:sz w:val="22"/>
            <w:szCs w:val="22"/>
            <w:lang w:val="lv-LV"/>
          </w:rPr>
          <w:delText xml:space="preserve">nervu saknīšu nospiedums (tai skaitā muguras lejasdaļas sāpes un kāju sāpes); </w:delText>
        </w:r>
      </w:del>
    </w:p>
    <w:p w14:paraId="1E5F10E4" w14:textId="416B87E5"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96" w:author="AbbVie1" w:date="2025-05-10T14:19:00Z"/>
          <w:color w:val="auto"/>
          <w:sz w:val="22"/>
          <w:szCs w:val="22"/>
          <w:lang w:val="lv-LV"/>
        </w:rPr>
      </w:pPr>
      <w:del w:id="11797" w:author="AbbVie1" w:date="2025-05-10T14:19:00Z">
        <w:r w:rsidRPr="00AE120B">
          <w:rPr>
            <w:color w:val="auto"/>
            <w:sz w:val="22"/>
            <w:szCs w:val="22"/>
            <w:lang w:val="lv-LV"/>
          </w:rPr>
          <w:delText xml:space="preserve">redzes traucējumi; </w:delText>
        </w:r>
      </w:del>
    </w:p>
    <w:p w14:paraId="4017BD5E" w14:textId="735A51B5"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798" w:author="AbbVie1" w:date="2025-05-10T14:19:00Z"/>
          <w:color w:val="auto"/>
          <w:sz w:val="22"/>
          <w:szCs w:val="22"/>
          <w:lang w:val="lv-LV"/>
        </w:rPr>
      </w:pPr>
      <w:del w:id="11799" w:author="AbbVie1" w:date="2025-05-10T14:19:00Z">
        <w:r w:rsidRPr="00AE120B">
          <w:rPr>
            <w:color w:val="auto"/>
            <w:sz w:val="22"/>
            <w:szCs w:val="22"/>
            <w:lang w:val="lv-LV"/>
          </w:rPr>
          <w:delText xml:space="preserve">acu iekaisums; </w:delText>
        </w:r>
      </w:del>
    </w:p>
    <w:p w14:paraId="69C88983" w14:textId="1988E209" w:rsidR="009E04D1" w:rsidRPr="00AE120B" w:rsidRDefault="00000000" w:rsidP="00B9399D">
      <w:pPr>
        <w:pStyle w:val="BodyText3"/>
        <w:widowControl w:val="0"/>
        <w:numPr>
          <w:ilvl w:val="0"/>
          <w:numId w:val="24"/>
        </w:numPr>
        <w:tabs>
          <w:tab w:val="left" w:pos="540"/>
          <w:tab w:val="left" w:pos="567"/>
        </w:tabs>
        <w:suppressAutoHyphens w:val="0"/>
        <w:ind w:left="540" w:hanging="540"/>
        <w:rPr>
          <w:del w:id="11800" w:author="AbbVie1" w:date="2025-05-10T14:19:00Z"/>
          <w:color w:val="auto"/>
          <w:sz w:val="22"/>
          <w:szCs w:val="22"/>
          <w:lang w:val="lv-LV"/>
        </w:rPr>
      </w:pPr>
      <w:del w:id="11801" w:author="AbbVie1" w:date="2025-05-10T14:19:00Z">
        <w:r w:rsidRPr="00AE120B">
          <w:rPr>
            <w:color w:val="auto"/>
            <w:sz w:val="22"/>
            <w:szCs w:val="22"/>
            <w:lang w:val="lv-LV"/>
          </w:rPr>
          <w:delText>plakstiņu iekaisums un acu pietūkums;</w:delText>
        </w:r>
      </w:del>
    </w:p>
    <w:p w14:paraId="4D505E53" w14:textId="71C05C42" w:rsidR="009E04D1" w:rsidRPr="00AE120B" w:rsidRDefault="00000000" w:rsidP="00B9399D">
      <w:pPr>
        <w:pStyle w:val="BodyText3"/>
        <w:widowControl w:val="0"/>
        <w:numPr>
          <w:ilvl w:val="0"/>
          <w:numId w:val="53"/>
        </w:numPr>
        <w:tabs>
          <w:tab w:val="left" w:pos="540"/>
        </w:tabs>
        <w:suppressAutoHyphens w:val="0"/>
        <w:ind w:left="540" w:hanging="540"/>
        <w:rPr>
          <w:del w:id="11802" w:author="AbbVie1" w:date="2025-05-10T14:19:00Z"/>
          <w:color w:val="auto"/>
          <w:sz w:val="22"/>
          <w:szCs w:val="22"/>
          <w:lang w:val="lv-LV"/>
        </w:rPr>
      </w:pPr>
      <w:del w:id="11803" w:author="AbbVie1" w:date="2025-05-10T14:19:00Z">
        <w:r w:rsidRPr="00AE120B">
          <w:rPr>
            <w:color w:val="auto"/>
            <w:sz w:val="22"/>
            <w:szCs w:val="22"/>
            <w:lang w:val="lv-LV"/>
          </w:rPr>
          <w:delText>vertigo</w:delText>
        </w:r>
        <w:r w:rsidR="00F6106A" w:rsidRPr="00AE120B">
          <w:rPr>
            <w:color w:val="auto"/>
            <w:sz w:val="22"/>
            <w:szCs w:val="22"/>
            <w:lang w:val="lv-LV"/>
          </w:rPr>
          <w:delText xml:space="preserve"> (reibonis vai griešanās sajūta)</w:delText>
        </w:r>
        <w:r w:rsidRPr="00AE120B">
          <w:rPr>
            <w:color w:val="auto"/>
            <w:sz w:val="22"/>
            <w:szCs w:val="22"/>
            <w:lang w:val="lv-LV"/>
          </w:rPr>
          <w:delText>;</w:delText>
        </w:r>
      </w:del>
    </w:p>
    <w:p w14:paraId="1F3F7A09" w14:textId="503C45F1" w:rsidR="009E04D1" w:rsidRPr="00AE120B" w:rsidRDefault="00000000" w:rsidP="00B9399D">
      <w:pPr>
        <w:pStyle w:val="BodyText3"/>
        <w:widowControl w:val="0"/>
        <w:numPr>
          <w:ilvl w:val="0"/>
          <w:numId w:val="53"/>
        </w:numPr>
        <w:tabs>
          <w:tab w:val="left" w:pos="540"/>
          <w:tab w:val="left" w:pos="567"/>
        </w:tabs>
        <w:suppressAutoHyphens w:val="0"/>
        <w:ind w:left="540" w:hanging="540"/>
        <w:rPr>
          <w:del w:id="11804" w:author="AbbVie1" w:date="2025-05-10T14:19:00Z"/>
          <w:color w:val="auto"/>
          <w:sz w:val="22"/>
          <w:szCs w:val="22"/>
          <w:lang w:val="lv-LV"/>
        </w:rPr>
      </w:pPr>
      <w:del w:id="11805" w:author="AbbVie1" w:date="2025-05-10T14:19:00Z">
        <w:r w:rsidRPr="00AE120B">
          <w:rPr>
            <w:color w:val="auto"/>
            <w:sz w:val="22"/>
            <w:szCs w:val="22"/>
            <w:lang w:val="lv-LV"/>
          </w:rPr>
          <w:delText xml:space="preserve">sajūta, ka sirds darbojas ļoti ātri; </w:delText>
        </w:r>
      </w:del>
    </w:p>
    <w:p w14:paraId="6139639D" w14:textId="38574712" w:rsidR="009E04D1" w:rsidRPr="00AE120B" w:rsidRDefault="00000000" w:rsidP="00B9399D">
      <w:pPr>
        <w:pStyle w:val="BodyText3"/>
        <w:widowControl w:val="0"/>
        <w:numPr>
          <w:ilvl w:val="0"/>
          <w:numId w:val="53"/>
        </w:numPr>
        <w:tabs>
          <w:tab w:val="left" w:pos="540"/>
          <w:tab w:val="left" w:pos="567"/>
        </w:tabs>
        <w:suppressAutoHyphens w:val="0"/>
        <w:ind w:left="540" w:hanging="540"/>
        <w:rPr>
          <w:del w:id="11806" w:author="AbbVie1" w:date="2025-05-10T14:19:00Z"/>
          <w:color w:val="auto"/>
          <w:sz w:val="22"/>
          <w:szCs w:val="22"/>
          <w:lang w:val="lv-LV"/>
        </w:rPr>
      </w:pPr>
      <w:del w:id="11807" w:author="AbbVie1" w:date="2025-05-10T14:19:00Z">
        <w:r w:rsidRPr="00AE120B">
          <w:rPr>
            <w:color w:val="auto"/>
            <w:sz w:val="22"/>
            <w:szCs w:val="22"/>
            <w:lang w:val="lv-LV"/>
          </w:rPr>
          <w:delText xml:space="preserve">paaugstināts asinsspiediens; </w:delText>
        </w:r>
      </w:del>
    </w:p>
    <w:p w14:paraId="71AF6EA6" w14:textId="64722AC9" w:rsidR="009E04D1" w:rsidRPr="00AE120B" w:rsidRDefault="00000000" w:rsidP="00B9399D">
      <w:pPr>
        <w:pStyle w:val="BodyText3"/>
        <w:widowControl w:val="0"/>
        <w:numPr>
          <w:ilvl w:val="0"/>
          <w:numId w:val="53"/>
        </w:numPr>
        <w:tabs>
          <w:tab w:val="left" w:pos="540"/>
          <w:tab w:val="left" w:pos="567"/>
        </w:tabs>
        <w:suppressAutoHyphens w:val="0"/>
        <w:ind w:left="540" w:hanging="540"/>
        <w:rPr>
          <w:del w:id="11808" w:author="AbbVie1" w:date="2025-05-10T14:19:00Z"/>
          <w:color w:val="auto"/>
          <w:sz w:val="22"/>
          <w:szCs w:val="22"/>
          <w:lang w:val="lv-LV"/>
        </w:rPr>
      </w:pPr>
      <w:del w:id="11809" w:author="AbbVie1" w:date="2025-05-10T14:19:00Z">
        <w:r w:rsidRPr="00AE120B">
          <w:rPr>
            <w:color w:val="auto"/>
            <w:sz w:val="22"/>
            <w:szCs w:val="22"/>
            <w:lang w:val="lv-LV"/>
          </w:rPr>
          <w:delText xml:space="preserve">pietvīkums; </w:delText>
        </w:r>
      </w:del>
    </w:p>
    <w:p w14:paraId="7234D6BB" w14:textId="5B8EA9EE" w:rsidR="009E04D1" w:rsidRPr="00AE120B" w:rsidRDefault="00000000" w:rsidP="00B9399D">
      <w:pPr>
        <w:pStyle w:val="BodyText3"/>
        <w:widowControl w:val="0"/>
        <w:numPr>
          <w:ilvl w:val="0"/>
          <w:numId w:val="53"/>
        </w:numPr>
        <w:tabs>
          <w:tab w:val="left" w:pos="540"/>
          <w:tab w:val="left" w:pos="567"/>
        </w:tabs>
        <w:suppressAutoHyphens w:val="0"/>
        <w:ind w:left="540" w:hanging="540"/>
        <w:rPr>
          <w:del w:id="11810" w:author="AbbVie1" w:date="2025-05-10T14:19:00Z"/>
          <w:color w:val="auto"/>
          <w:sz w:val="22"/>
          <w:szCs w:val="22"/>
          <w:lang w:val="lv-LV"/>
        </w:rPr>
      </w:pPr>
      <w:del w:id="11811" w:author="AbbVie1" w:date="2025-05-10T14:19:00Z">
        <w:r w:rsidRPr="00AE120B">
          <w:rPr>
            <w:color w:val="auto"/>
            <w:sz w:val="22"/>
            <w:szCs w:val="22"/>
            <w:lang w:val="lv-LV"/>
          </w:rPr>
          <w:delText xml:space="preserve">hematoma; </w:delText>
        </w:r>
      </w:del>
    </w:p>
    <w:p w14:paraId="701EAAA8" w14:textId="00568FC3" w:rsidR="009E04D1" w:rsidRPr="00AE120B" w:rsidRDefault="00000000" w:rsidP="00B9399D">
      <w:pPr>
        <w:pStyle w:val="BodyText3"/>
        <w:widowControl w:val="0"/>
        <w:numPr>
          <w:ilvl w:val="0"/>
          <w:numId w:val="46"/>
        </w:numPr>
        <w:tabs>
          <w:tab w:val="left" w:pos="540"/>
        </w:tabs>
        <w:suppressAutoHyphens w:val="0"/>
        <w:ind w:left="540" w:hanging="540"/>
        <w:rPr>
          <w:del w:id="11812" w:author="AbbVie1" w:date="2025-05-10T14:19:00Z"/>
          <w:color w:val="auto"/>
          <w:sz w:val="22"/>
          <w:szCs w:val="22"/>
          <w:lang w:val="lv-LV"/>
        </w:rPr>
      </w:pPr>
      <w:del w:id="11813" w:author="AbbVie1" w:date="2025-05-10T14:19:00Z">
        <w:r w:rsidRPr="00AE120B">
          <w:rPr>
            <w:color w:val="auto"/>
            <w:sz w:val="22"/>
            <w:szCs w:val="22"/>
            <w:lang w:val="lv-LV"/>
          </w:rPr>
          <w:delText>klepus;</w:delText>
        </w:r>
      </w:del>
    </w:p>
    <w:p w14:paraId="6385F06E" w14:textId="11185EC1" w:rsidR="009E04D1" w:rsidRPr="00AE120B" w:rsidRDefault="00000000" w:rsidP="00B9399D">
      <w:pPr>
        <w:pStyle w:val="BodyText3"/>
        <w:widowControl w:val="0"/>
        <w:numPr>
          <w:ilvl w:val="0"/>
          <w:numId w:val="46"/>
        </w:numPr>
        <w:tabs>
          <w:tab w:val="left" w:pos="540"/>
          <w:tab w:val="left" w:pos="567"/>
        </w:tabs>
        <w:suppressAutoHyphens w:val="0"/>
        <w:ind w:left="540" w:hanging="540"/>
        <w:rPr>
          <w:del w:id="11814" w:author="AbbVie1" w:date="2025-05-10T14:19:00Z"/>
          <w:color w:val="auto"/>
          <w:sz w:val="22"/>
          <w:szCs w:val="22"/>
          <w:lang w:val="lv-LV"/>
        </w:rPr>
      </w:pPr>
      <w:del w:id="11815" w:author="AbbVie1" w:date="2025-05-10T14:19:00Z">
        <w:r w:rsidRPr="00AE120B">
          <w:rPr>
            <w:color w:val="auto"/>
            <w:sz w:val="22"/>
            <w:szCs w:val="22"/>
            <w:lang w:val="lv-LV"/>
          </w:rPr>
          <w:delText xml:space="preserve">astma; </w:delText>
        </w:r>
      </w:del>
    </w:p>
    <w:p w14:paraId="2465A07A" w14:textId="34297721" w:rsidR="009E04D1" w:rsidRPr="00AE120B" w:rsidRDefault="00000000" w:rsidP="00B9399D">
      <w:pPr>
        <w:pStyle w:val="BodyText3"/>
        <w:widowControl w:val="0"/>
        <w:numPr>
          <w:ilvl w:val="0"/>
          <w:numId w:val="46"/>
        </w:numPr>
        <w:tabs>
          <w:tab w:val="left" w:pos="540"/>
          <w:tab w:val="left" w:pos="567"/>
        </w:tabs>
        <w:suppressAutoHyphens w:val="0"/>
        <w:ind w:left="540" w:hanging="540"/>
        <w:rPr>
          <w:del w:id="11816" w:author="AbbVie1" w:date="2025-05-10T14:19:00Z"/>
          <w:color w:val="auto"/>
          <w:sz w:val="22"/>
          <w:szCs w:val="22"/>
          <w:lang w:val="lv-LV"/>
        </w:rPr>
      </w:pPr>
      <w:del w:id="11817" w:author="AbbVie1" w:date="2025-05-10T14:19:00Z">
        <w:r w:rsidRPr="00AE120B">
          <w:rPr>
            <w:color w:val="auto"/>
            <w:sz w:val="22"/>
            <w:szCs w:val="22"/>
            <w:lang w:val="lv-LV"/>
          </w:rPr>
          <w:delText xml:space="preserve">elpas trūkums; </w:delText>
        </w:r>
      </w:del>
    </w:p>
    <w:p w14:paraId="69CA2D1A" w14:textId="6B1E3380" w:rsidR="009E04D1" w:rsidRPr="00AE120B" w:rsidRDefault="00000000" w:rsidP="00B9399D">
      <w:pPr>
        <w:pStyle w:val="BodyText3"/>
        <w:widowControl w:val="0"/>
        <w:numPr>
          <w:ilvl w:val="0"/>
          <w:numId w:val="46"/>
        </w:numPr>
        <w:tabs>
          <w:tab w:val="left" w:pos="540"/>
        </w:tabs>
        <w:suppressAutoHyphens w:val="0"/>
        <w:ind w:left="567" w:hanging="567"/>
        <w:rPr>
          <w:del w:id="11818" w:author="AbbVie1" w:date="2025-05-10T14:19:00Z"/>
          <w:color w:val="auto"/>
          <w:sz w:val="22"/>
          <w:szCs w:val="22"/>
          <w:lang w:val="lv-LV"/>
        </w:rPr>
      </w:pPr>
      <w:del w:id="11819" w:author="AbbVie1" w:date="2025-05-10T14:19:00Z">
        <w:r w:rsidRPr="00AE120B">
          <w:rPr>
            <w:color w:val="auto"/>
            <w:sz w:val="22"/>
            <w:szCs w:val="22"/>
            <w:lang w:val="lv-LV"/>
          </w:rPr>
          <w:delText xml:space="preserve">kuņģa un zarnu trakta asiņošana; </w:delText>
        </w:r>
      </w:del>
    </w:p>
    <w:p w14:paraId="0C3134E9" w14:textId="2F51946A" w:rsidR="009E04D1" w:rsidRPr="00AE120B" w:rsidRDefault="00000000" w:rsidP="00B9399D">
      <w:pPr>
        <w:pStyle w:val="BodyText3"/>
        <w:widowControl w:val="0"/>
        <w:numPr>
          <w:ilvl w:val="0"/>
          <w:numId w:val="46"/>
        </w:numPr>
        <w:tabs>
          <w:tab w:val="left" w:pos="540"/>
        </w:tabs>
        <w:suppressAutoHyphens w:val="0"/>
        <w:ind w:left="567" w:hanging="567"/>
        <w:rPr>
          <w:del w:id="11820" w:author="AbbVie1" w:date="2025-05-10T14:19:00Z"/>
          <w:color w:val="auto"/>
          <w:sz w:val="22"/>
          <w:szCs w:val="22"/>
          <w:lang w:val="lv-LV"/>
        </w:rPr>
      </w:pPr>
      <w:del w:id="11821" w:author="AbbVie1" w:date="2025-05-10T14:19:00Z">
        <w:r w:rsidRPr="00AE120B">
          <w:rPr>
            <w:color w:val="auto"/>
            <w:sz w:val="22"/>
            <w:szCs w:val="22"/>
            <w:lang w:val="lv-LV"/>
          </w:rPr>
          <w:delText xml:space="preserve">dispepsija (gremošanas traucējumi, meteorisms, dedzināšana aiz krūšu kaula); </w:delText>
        </w:r>
      </w:del>
    </w:p>
    <w:p w14:paraId="56C788CA" w14:textId="0605D089" w:rsidR="009E04D1" w:rsidRPr="00AE120B" w:rsidRDefault="00000000" w:rsidP="00B9399D">
      <w:pPr>
        <w:pStyle w:val="BodyText3"/>
        <w:widowControl w:val="0"/>
        <w:numPr>
          <w:ilvl w:val="0"/>
          <w:numId w:val="46"/>
        </w:numPr>
        <w:tabs>
          <w:tab w:val="left" w:pos="540"/>
        </w:tabs>
        <w:suppressAutoHyphens w:val="0"/>
        <w:ind w:left="567" w:hanging="567"/>
        <w:rPr>
          <w:del w:id="11822" w:author="AbbVie1" w:date="2025-05-10T14:19:00Z"/>
          <w:color w:val="auto"/>
          <w:sz w:val="22"/>
          <w:szCs w:val="22"/>
          <w:lang w:val="lv-LV"/>
        </w:rPr>
      </w:pPr>
      <w:del w:id="11823" w:author="AbbVie1" w:date="2025-05-10T14:19:00Z">
        <w:r w:rsidRPr="00AE120B">
          <w:rPr>
            <w:color w:val="auto"/>
            <w:sz w:val="22"/>
            <w:szCs w:val="22"/>
            <w:lang w:val="lv-LV"/>
          </w:rPr>
          <w:delText xml:space="preserve">skābes atviļņa slimība; </w:delText>
        </w:r>
      </w:del>
    </w:p>
    <w:p w14:paraId="3FD7856D" w14:textId="19786828" w:rsidR="009E04D1" w:rsidRPr="00AE120B" w:rsidRDefault="00000000" w:rsidP="00B9399D">
      <w:pPr>
        <w:pStyle w:val="BodyText3"/>
        <w:widowControl w:val="0"/>
        <w:numPr>
          <w:ilvl w:val="0"/>
          <w:numId w:val="46"/>
        </w:numPr>
        <w:tabs>
          <w:tab w:val="left" w:pos="540"/>
        </w:tabs>
        <w:suppressAutoHyphens w:val="0"/>
        <w:ind w:left="567" w:hanging="567"/>
        <w:rPr>
          <w:del w:id="11824" w:author="AbbVie1" w:date="2025-05-10T14:19:00Z"/>
          <w:color w:val="auto"/>
          <w:sz w:val="22"/>
          <w:szCs w:val="22"/>
          <w:lang w:val="lv-LV"/>
        </w:rPr>
      </w:pPr>
      <w:del w:id="11825" w:author="AbbVie1" w:date="2025-05-10T14:19:00Z">
        <w:r w:rsidRPr="00AE120B">
          <w:rPr>
            <w:color w:val="auto"/>
            <w:sz w:val="22"/>
            <w:szCs w:val="22"/>
            <w:lang w:val="lv-LV"/>
          </w:rPr>
          <w:delText>sausais sindroms (tai skaitā sausas acis un sausa mute);</w:delText>
        </w:r>
      </w:del>
    </w:p>
    <w:p w14:paraId="4A266A7B" w14:textId="3644717E" w:rsidR="009E04D1" w:rsidRPr="00AE120B" w:rsidRDefault="00000000" w:rsidP="00B9399D">
      <w:pPr>
        <w:pStyle w:val="BodyText3"/>
        <w:widowControl w:val="0"/>
        <w:numPr>
          <w:ilvl w:val="0"/>
          <w:numId w:val="46"/>
        </w:numPr>
        <w:tabs>
          <w:tab w:val="left" w:pos="540"/>
        </w:tabs>
        <w:suppressAutoHyphens w:val="0"/>
        <w:ind w:hanging="720"/>
        <w:rPr>
          <w:del w:id="11826" w:author="AbbVie1" w:date="2025-05-10T14:19:00Z"/>
          <w:color w:val="auto"/>
          <w:sz w:val="22"/>
          <w:szCs w:val="22"/>
          <w:lang w:val="lv-LV"/>
        </w:rPr>
      </w:pPr>
      <w:del w:id="11827" w:author="AbbVie1" w:date="2025-05-10T14:19:00Z">
        <w:r w:rsidRPr="00AE120B">
          <w:rPr>
            <w:color w:val="auto"/>
            <w:sz w:val="22"/>
            <w:szCs w:val="22"/>
            <w:lang w:val="lv-LV"/>
          </w:rPr>
          <w:delText>nieze;</w:delText>
        </w:r>
      </w:del>
    </w:p>
    <w:p w14:paraId="3ECFE041" w14:textId="19A60E1A" w:rsidR="009E04D1" w:rsidRPr="00AE120B" w:rsidRDefault="00000000" w:rsidP="00B9399D">
      <w:pPr>
        <w:pStyle w:val="BodyText3"/>
        <w:widowControl w:val="0"/>
        <w:numPr>
          <w:ilvl w:val="0"/>
          <w:numId w:val="46"/>
        </w:numPr>
        <w:tabs>
          <w:tab w:val="left" w:pos="540"/>
        </w:tabs>
        <w:suppressAutoHyphens w:val="0"/>
        <w:ind w:left="567" w:hanging="567"/>
        <w:rPr>
          <w:del w:id="11828" w:author="AbbVie1" w:date="2025-05-10T14:19:00Z"/>
          <w:color w:val="auto"/>
          <w:sz w:val="22"/>
          <w:szCs w:val="22"/>
          <w:lang w:val="lv-LV"/>
        </w:rPr>
      </w:pPr>
      <w:del w:id="11829" w:author="AbbVie1" w:date="2025-05-10T14:19:00Z">
        <w:r w:rsidRPr="00AE120B">
          <w:rPr>
            <w:color w:val="auto"/>
            <w:sz w:val="22"/>
            <w:szCs w:val="22"/>
            <w:lang w:val="lv-LV"/>
          </w:rPr>
          <w:delText xml:space="preserve">niezoši izsitumi; </w:delText>
        </w:r>
      </w:del>
    </w:p>
    <w:p w14:paraId="47DAE2D9" w14:textId="187DB75E" w:rsidR="009E04D1" w:rsidRPr="00AE120B" w:rsidRDefault="00000000" w:rsidP="00B9399D">
      <w:pPr>
        <w:pStyle w:val="BodyText3"/>
        <w:widowControl w:val="0"/>
        <w:numPr>
          <w:ilvl w:val="0"/>
          <w:numId w:val="46"/>
        </w:numPr>
        <w:tabs>
          <w:tab w:val="left" w:pos="540"/>
        </w:tabs>
        <w:suppressAutoHyphens w:val="0"/>
        <w:ind w:left="567" w:hanging="567"/>
        <w:rPr>
          <w:del w:id="11830" w:author="AbbVie1" w:date="2025-05-10T14:19:00Z"/>
          <w:color w:val="auto"/>
          <w:sz w:val="22"/>
          <w:szCs w:val="22"/>
          <w:lang w:val="lv-LV"/>
        </w:rPr>
      </w:pPr>
      <w:del w:id="11831" w:author="AbbVie1" w:date="2025-05-10T14:19:00Z">
        <w:r w:rsidRPr="00AE120B">
          <w:rPr>
            <w:color w:val="auto"/>
            <w:sz w:val="22"/>
            <w:szCs w:val="22"/>
            <w:lang w:val="lv-LV"/>
          </w:rPr>
          <w:delText xml:space="preserve">asinsizplūdumi; </w:delText>
        </w:r>
      </w:del>
    </w:p>
    <w:p w14:paraId="333D7261" w14:textId="05CF8E66" w:rsidR="009E04D1" w:rsidRPr="00AE120B" w:rsidRDefault="00000000" w:rsidP="00B9399D">
      <w:pPr>
        <w:pStyle w:val="BodyText3"/>
        <w:widowControl w:val="0"/>
        <w:numPr>
          <w:ilvl w:val="0"/>
          <w:numId w:val="46"/>
        </w:numPr>
        <w:tabs>
          <w:tab w:val="left" w:pos="540"/>
        </w:tabs>
        <w:suppressAutoHyphens w:val="0"/>
        <w:ind w:left="567" w:hanging="567"/>
        <w:rPr>
          <w:del w:id="11832" w:author="AbbVie1" w:date="2025-05-10T14:19:00Z"/>
          <w:color w:val="auto"/>
          <w:sz w:val="22"/>
          <w:szCs w:val="22"/>
          <w:lang w:val="lv-LV"/>
        </w:rPr>
      </w:pPr>
      <w:del w:id="11833" w:author="AbbVie1" w:date="2025-05-10T14:19:00Z">
        <w:r w:rsidRPr="00AE120B">
          <w:rPr>
            <w:color w:val="auto"/>
            <w:sz w:val="22"/>
            <w:szCs w:val="22"/>
            <w:lang w:val="lv-LV"/>
          </w:rPr>
          <w:delText xml:space="preserve">ādas iekaisums (piemēram, ekzēma); </w:delText>
        </w:r>
      </w:del>
    </w:p>
    <w:p w14:paraId="5759BB05" w14:textId="593B402E" w:rsidR="009E04D1" w:rsidRPr="00AE120B" w:rsidRDefault="00000000" w:rsidP="00B9399D">
      <w:pPr>
        <w:pStyle w:val="BodyText3"/>
        <w:widowControl w:val="0"/>
        <w:numPr>
          <w:ilvl w:val="0"/>
          <w:numId w:val="46"/>
        </w:numPr>
        <w:tabs>
          <w:tab w:val="left" w:pos="540"/>
        </w:tabs>
        <w:suppressAutoHyphens w:val="0"/>
        <w:ind w:left="567" w:hanging="567"/>
        <w:rPr>
          <w:del w:id="11834" w:author="AbbVie1" w:date="2025-05-10T14:19:00Z"/>
          <w:color w:val="auto"/>
          <w:sz w:val="22"/>
          <w:szCs w:val="22"/>
          <w:lang w:val="lv-LV"/>
        </w:rPr>
      </w:pPr>
      <w:del w:id="11835" w:author="AbbVie1" w:date="2025-05-10T14:19:00Z">
        <w:r w:rsidRPr="00AE120B">
          <w:rPr>
            <w:color w:val="auto"/>
            <w:sz w:val="22"/>
            <w:szCs w:val="22"/>
            <w:lang w:val="lv-LV"/>
          </w:rPr>
          <w:lastRenderedPageBreak/>
          <w:delText xml:space="preserve">roku un kāju pirkstu nagu lūšana; </w:delText>
        </w:r>
      </w:del>
    </w:p>
    <w:p w14:paraId="2868891B" w14:textId="7088D363" w:rsidR="009E04D1" w:rsidRPr="00AE120B" w:rsidRDefault="00000000" w:rsidP="00B9399D">
      <w:pPr>
        <w:pStyle w:val="BodyText3"/>
        <w:widowControl w:val="0"/>
        <w:numPr>
          <w:ilvl w:val="0"/>
          <w:numId w:val="46"/>
        </w:numPr>
        <w:tabs>
          <w:tab w:val="left" w:pos="540"/>
        </w:tabs>
        <w:suppressAutoHyphens w:val="0"/>
        <w:ind w:left="567" w:hanging="567"/>
        <w:rPr>
          <w:del w:id="11836" w:author="AbbVie1" w:date="2025-05-10T14:19:00Z"/>
          <w:sz w:val="22"/>
          <w:szCs w:val="22"/>
          <w:lang w:val="lv-LV"/>
        </w:rPr>
      </w:pPr>
      <w:del w:id="11837" w:author="AbbVie1" w:date="2025-05-10T14:19:00Z">
        <w:r w:rsidRPr="00AE120B">
          <w:rPr>
            <w:color w:val="auto"/>
            <w:sz w:val="22"/>
            <w:szCs w:val="22"/>
            <w:lang w:val="lv-LV"/>
          </w:rPr>
          <w:delText xml:space="preserve">pastiprināta svīšana; </w:delText>
        </w:r>
      </w:del>
    </w:p>
    <w:p w14:paraId="4D60A5ED" w14:textId="6137373B" w:rsidR="009E04D1" w:rsidRPr="00AE120B" w:rsidRDefault="00000000" w:rsidP="00B9399D">
      <w:pPr>
        <w:widowControl w:val="0"/>
        <w:numPr>
          <w:ilvl w:val="0"/>
          <w:numId w:val="46"/>
        </w:numPr>
        <w:tabs>
          <w:tab w:val="left" w:pos="540"/>
        </w:tabs>
        <w:suppressAutoHyphens w:val="0"/>
        <w:ind w:hanging="720"/>
        <w:rPr>
          <w:del w:id="11838" w:author="AbbVie1" w:date="2025-05-10T14:19:00Z"/>
          <w:sz w:val="22"/>
          <w:szCs w:val="22"/>
          <w:lang w:val="lv-LV"/>
        </w:rPr>
      </w:pPr>
      <w:del w:id="11839" w:author="AbbVie1" w:date="2025-05-10T14:19:00Z">
        <w:r w:rsidRPr="00AE120B">
          <w:rPr>
            <w:sz w:val="22"/>
            <w:szCs w:val="22"/>
            <w:lang w:val="lv-LV"/>
          </w:rPr>
          <w:delText>matu izkrišana;</w:delText>
        </w:r>
      </w:del>
    </w:p>
    <w:p w14:paraId="0FCA5C21" w14:textId="4C505E4C" w:rsidR="009E04D1" w:rsidRPr="00AE120B" w:rsidRDefault="00000000" w:rsidP="00B9399D">
      <w:pPr>
        <w:widowControl w:val="0"/>
        <w:numPr>
          <w:ilvl w:val="0"/>
          <w:numId w:val="46"/>
        </w:numPr>
        <w:tabs>
          <w:tab w:val="left" w:pos="540"/>
        </w:tabs>
        <w:suppressAutoHyphens w:val="0"/>
        <w:ind w:hanging="720"/>
        <w:rPr>
          <w:del w:id="11840" w:author="AbbVie1" w:date="2025-05-10T14:19:00Z"/>
          <w:sz w:val="22"/>
          <w:szCs w:val="22"/>
          <w:lang w:val="lv-LV"/>
        </w:rPr>
      </w:pPr>
      <w:del w:id="11841" w:author="AbbVie1" w:date="2025-05-10T14:19:00Z">
        <w:r w:rsidRPr="00AE120B">
          <w:rPr>
            <w:sz w:val="22"/>
            <w:szCs w:val="22"/>
            <w:lang w:val="lv-LV"/>
          </w:rPr>
          <w:delText>psoriāzes rašanās vai pastiprināšanās;</w:delText>
        </w:r>
      </w:del>
    </w:p>
    <w:p w14:paraId="613D0819" w14:textId="0FD4B9B3" w:rsidR="009E04D1" w:rsidRPr="00AE120B" w:rsidRDefault="00000000" w:rsidP="00B9399D">
      <w:pPr>
        <w:pStyle w:val="BodyText3"/>
        <w:widowControl w:val="0"/>
        <w:numPr>
          <w:ilvl w:val="0"/>
          <w:numId w:val="46"/>
        </w:numPr>
        <w:tabs>
          <w:tab w:val="left" w:pos="540"/>
        </w:tabs>
        <w:suppressAutoHyphens w:val="0"/>
        <w:ind w:left="567" w:hanging="567"/>
        <w:rPr>
          <w:del w:id="11842" w:author="AbbVie1" w:date="2025-05-10T14:19:00Z"/>
          <w:color w:val="auto"/>
          <w:sz w:val="22"/>
          <w:szCs w:val="22"/>
          <w:lang w:val="lv-LV"/>
        </w:rPr>
      </w:pPr>
      <w:del w:id="11843" w:author="AbbVie1" w:date="2025-05-10T14:19:00Z">
        <w:r w:rsidRPr="00AE120B">
          <w:rPr>
            <w:color w:val="auto"/>
            <w:sz w:val="22"/>
            <w:szCs w:val="22"/>
            <w:lang w:val="lv-LV"/>
          </w:rPr>
          <w:delText>muskuļ</w:delText>
        </w:r>
        <w:r w:rsidR="00F6106A" w:rsidRPr="00AE120B">
          <w:rPr>
            <w:color w:val="auto"/>
            <w:sz w:val="22"/>
            <w:szCs w:val="22"/>
            <w:lang w:val="lv-LV"/>
          </w:rPr>
          <w:delText>u</w:delText>
        </w:r>
        <w:r w:rsidRPr="00AE120B">
          <w:rPr>
            <w:color w:val="auto"/>
            <w:sz w:val="22"/>
            <w:szCs w:val="22"/>
            <w:lang w:val="lv-LV"/>
          </w:rPr>
          <w:delText xml:space="preserve"> spazmas; </w:delText>
        </w:r>
      </w:del>
    </w:p>
    <w:p w14:paraId="7D6C8411" w14:textId="5A2A9C51" w:rsidR="009E04D1" w:rsidRPr="00AE120B" w:rsidRDefault="00000000" w:rsidP="00B9399D">
      <w:pPr>
        <w:pStyle w:val="BodyText3"/>
        <w:widowControl w:val="0"/>
        <w:numPr>
          <w:ilvl w:val="0"/>
          <w:numId w:val="46"/>
        </w:numPr>
        <w:tabs>
          <w:tab w:val="left" w:pos="540"/>
        </w:tabs>
        <w:suppressAutoHyphens w:val="0"/>
        <w:ind w:left="567" w:hanging="567"/>
        <w:rPr>
          <w:del w:id="11844" w:author="AbbVie1" w:date="2025-05-10T14:19:00Z"/>
          <w:color w:val="auto"/>
          <w:sz w:val="22"/>
          <w:szCs w:val="22"/>
          <w:lang w:val="lv-LV"/>
        </w:rPr>
      </w:pPr>
      <w:del w:id="11845" w:author="AbbVie1" w:date="2025-05-10T14:19:00Z">
        <w:r w:rsidRPr="00AE120B">
          <w:rPr>
            <w:color w:val="auto"/>
            <w:sz w:val="22"/>
            <w:szCs w:val="22"/>
            <w:lang w:val="lv-LV"/>
          </w:rPr>
          <w:delText xml:space="preserve">asinis urīnā; </w:delText>
        </w:r>
      </w:del>
    </w:p>
    <w:p w14:paraId="471369F9" w14:textId="4D98A487" w:rsidR="009E04D1" w:rsidRPr="00AE120B" w:rsidRDefault="00000000" w:rsidP="00B9399D">
      <w:pPr>
        <w:pStyle w:val="BodyText3"/>
        <w:widowControl w:val="0"/>
        <w:numPr>
          <w:ilvl w:val="0"/>
          <w:numId w:val="46"/>
        </w:numPr>
        <w:tabs>
          <w:tab w:val="left" w:pos="540"/>
        </w:tabs>
        <w:suppressAutoHyphens w:val="0"/>
        <w:ind w:left="567" w:hanging="567"/>
        <w:rPr>
          <w:del w:id="11846" w:author="AbbVie1" w:date="2025-05-10T14:19:00Z"/>
          <w:color w:val="auto"/>
          <w:sz w:val="22"/>
          <w:szCs w:val="22"/>
          <w:lang w:val="lv-LV"/>
        </w:rPr>
      </w:pPr>
      <w:del w:id="11847" w:author="AbbVie1" w:date="2025-05-10T14:19:00Z">
        <w:r w:rsidRPr="00AE120B">
          <w:rPr>
            <w:color w:val="auto"/>
            <w:sz w:val="22"/>
            <w:szCs w:val="22"/>
            <w:lang w:val="lv-LV"/>
          </w:rPr>
          <w:delText xml:space="preserve">nieru darbības traucējumi; </w:delText>
        </w:r>
      </w:del>
    </w:p>
    <w:p w14:paraId="4ED56194" w14:textId="5CAF8E63" w:rsidR="009E04D1" w:rsidRPr="00AE120B" w:rsidRDefault="00000000" w:rsidP="00B9399D">
      <w:pPr>
        <w:pStyle w:val="BodyText3"/>
        <w:widowControl w:val="0"/>
        <w:numPr>
          <w:ilvl w:val="0"/>
          <w:numId w:val="46"/>
        </w:numPr>
        <w:tabs>
          <w:tab w:val="left" w:pos="540"/>
        </w:tabs>
        <w:suppressAutoHyphens w:val="0"/>
        <w:ind w:left="567" w:hanging="567"/>
        <w:rPr>
          <w:del w:id="11848" w:author="AbbVie1" w:date="2025-05-10T14:19:00Z"/>
          <w:color w:val="auto"/>
          <w:sz w:val="22"/>
          <w:szCs w:val="22"/>
          <w:lang w:val="lv-LV"/>
        </w:rPr>
      </w:pPr>
      <w:del w:id="11849" w:author="AbbVie1" w:date="2025-05-10T14:19:00Z">
        <w:r w:rsidRPr="00AE120B">
          <w:rPr>
            <w:color w:val="auto"/>
            <w:sz w:val="22"/>
            <w:szCs w:val="22"/>
            <w:lang w:val="lv-LV"/>
          </w:rPr>
          <w:delText xml:space="preserve">sāpes krūtīs; </w:delText>
        </w:r>
      </w:del>
    </w:p>
    <w:p w14:paraId="6B0D48B9" w14:textId="676D18A4" w:rsidR="009E04D1" w:rsidRPr="00AE120B" w:rsidRDefault="00000000" w:rsidP="00B9399D">
      <w:pPr>
        <w:pStyle w:val="BodyText3"/>
        <w:widowControl w:val="0"/>
        <w:numPr>
          <w:ilvl w:val="0"/>
          <w:numId w:val="46"/>
        </w:numPr>
        <w:tabs>
          <w:tab w:val="left" w:pos="540"/>
        </w:tabs>
        <w:suppressAutoHyphens w:val="0"/>
        <w:ind w:left="567" w:hanging="567"/>
        <w:rPr>
          <w:del w:id="11850" w:author="AbbVie1" w:date="2025-05-10T14:19:00Z"/>
          <w:color w:val="auto"/>
          <w:sz w:val="22"/>
          <w:szCs w:val="22"/>
          <w:lang w:val="lv-LV"/>
        </w:rPr>
      </w:pPr>
      <w:del w:id="11851" w:author="AbbVie1" w:date="2025-05-10T14:19:00Z">
        <w:r w:rsidRPr="00AE120B">
          <w:rPr>
            <w:color w:val="auto"/>
            <w:sz w:val="22"/>
            <w:szCs w:val="22"/>
            <w:lang w:val="lv-LV"/>
          </w:rPr>
          <w:delText xml:space="preserve">tūska; </w:delText>
        </w:r>
      </w:del>
    </w:p>
    <w:p w14:paraId="77ABD8DD" w14:textId="2D8288B3" w:rsidR="009E04D1" w:rsidRPr="00AE120B" w:rsidRDefault="00000000" w:rsidP="00B9399D">
      <w:pPr>
        <w:pStyle w:val="BodyText3"/>
        <w:widowControl w:val="0"/>
        <w:numPr>
          <w:ilvl w:val="0"/>
          <w:numId w:val="46"/>
        </w:numPr>
        <w:tabs>
          <w:tab w:val="left" w:pos="540"/>
        </w:tabs>
        <w:suppressAutoHyphens w:val="0"/>
        <w:ind w:left="567" w:hanging="567"/>
        <w:rPr>
          <w:del w:id="11852" w:author="AbbVie1" w:date="2025-05-10T14:19:00Z"/>
          <w:color w:val="auto"/>
          <w:sz w:val="22"/>
          <w:szCs w:val="22"/>
          <w:lang w:val="lv-LV"/>
        </w:rPr>
      </w:pPr>
      <w:del w:id="11853" w:author="AbbVie1" w:date="2025-05-10T14:19:00Z">
        <w:r w:rsidRPr="00AE120B">
          <w:rPr>
            <w:color w:val="auto"/>
            <w:sz w:val="22"/>
            <w:szCs w:val="22"/>
            <w:lang w:val="lv-LV"/>
          </w:rPr>
          <w:delText>drudzis;</w:delText>
        </w:r>
      </w:del>
    </w:p>
    <w:p w14:paraId="16AB99A3" w14:textId="6BDC7326" w:rsidR="009E04D1" w:rsidRPr="00AE120B" w:rsidRDefault="00000000" w:rsidP="00B9399D">
      <w:pPr>
        <w:pStyle w:val="BodyText3"/>
        <w:widowControl w:val="0"/>
        <w:numPr>
          <w:ilvl w:val="0"/>
          <w:numId w:val="46"/>
        </w:numPr>
        <w:tabs>
          <w:tab w:val="left" w:pos="540"/>
        </w:tabs>
        <w:suppressAutoHyphens w:val="0"/>
        <w:ind w:left="567" w:hanging="567"/>
        <w:rPr>
          <w:del w:id="11854" w:author="AbbVie1" w:date="2025-05-10T14:19:00Z"/>
          <w:color w:val="auto"/>
          <w:sz w:val="22"/>
          <w:szCs w:val="22"/>
          <w:lang w:val="lv-LV"/>
        </w:rPr>
      </w:pPr>
      <w:del w:id="11855" w:author="AbbVie1" w:date="2025-05-10T14:19:00Z">
        <w:r w:rsidRPr="00AE120B">
          <w:rPr>
            <w:color w:val="auto"/>
            <w:sz w:val="22"/>
            <w:szCs w:val="22"/>
            <w:lang w:val="lv-LV"/>
          </w:rPr>
          <w:delText>trombocītu skaita mazināšanās asinīs ar palielinātu asiņošanas vai asinsizplūdumu risku;</w:delText>
        </w:r>
      </w:del>
    </w:p>
    <w:p w14:paraId="5031C5B9" w14:textId="7307ED14" w:rsidR="009E04D1" w:rsidRPr="00AE120B" w:rsidRDefault="00000000" w:rsidP="00B9399D">
      <w:pPr>
        <w:pStyle w:val="BodyText3"/>
        <w:widowControl w:val="0"/>
        <w:numPr>
          <w:ilvl w:val="0"/>
          <w:numId w:val="46"/>
        </w:numPr>
        <w:tabs>
          <w:tab w:val="left" w:pos="540"/>
        </w:tabs>
        <w:suppressAutoHyphens w:val="0"/>
        <w:ind w:left="540" w:hanging="540"/>
        <w:rPr>
          <w:del w:id="11856" w:author="AbbVie1" w:date="2025-05-10T14:19:00Z"/>
          <w:sz w:val="22"/>
          <w:szCs w:val="22"/>
          <w:lang w:val="lv-LV"/>
        </w:rPr>
      </w:pPr>
      <w:del w:id="11857" w:author="AbbVie1" w:date="2025-05-10T14:19:00Z">
        <w:r w:rsidRPr="00AE120B">
          <w:rPr>
            <w:color w:val="auto"/>
            <w:sz w:val="22"/>
            <w:szCs w:val="22"/>
            <w:lang w:val="lv-LV"/>
          </w:rPr>
          <w:delText>dzīšanas traucējumi.</w:delText>
        </w:r>
      </w:del>
    </w:p>
    <w:p w14:paraId="207B3D4D" w14:textId="121F02F8" w:rsidR="009E04D1" w:rsidRPr="00AE120B" w:rsidRDefault="009E04D1" w:rsidP="008B1FE6">
      <w:pPr>
        <w:widowControl w:val="0"/>
        <w:suppressAutoHyphens w:val="0"/>
        <w:rPr>
          <w:del w:id="11858" w:author="AbbVie1" w:date="2025-05-10T14:19:00Z"/>
          <w:sz w:val="22"/>
          <w:szCs w:val="22"/>
          <w:lang w:val="lv-LV"/>
        </w:rPr>
      </w:pPr>
    </w:p>
    <w:p w14:paraId="32EB6673" w14:textId="015BFCA5" w:rsidR="009E04D1" w:rsidRPr="00AE120B" w:rsidRDefault="00000000" w:rsidP="008B1FE6">
      <w:pPr>
        <w:widowControl w:val="0"/>
        <w:suppressAutoHyphens w:val="0"/>
        <w:rPr>
          <w:del w:id="11859" w:author="AbbVie1" w:date="2025-05-10T14:19:00Z"/>
          <w:sz w:val="22"/>
          <w:szCs w:val="22"/>
          <w:lang w:val="lv-LV"/>
        </w:rPr>
      </w:pPr>
      <w:del w:id="11860" w:author="AbbVie1" w:date="2025-05-10T14:19:00Z">
        <w:r w:rsidRPr="00AE120B">
          <w:rPr>
            <w:sz w:val="22"/>
            <w:szCs w:val="22"/>
            <w:lang w:val="lv-LV"/>
          </w:rPr>
          <w:delText>Retāk (var ietekmēt līdz 1 no 100 cilvēkiem):</w:delText>
        </w:r>
      </w:del>
    </w:p>
    <w:p w14:paraId="0BC61B74" w14:textId="030E9C39" w:rsidR="009E04D1" w:rsidRPr="00AE120B" w:rsidRDefault="00000000" w:rsidP="00B9399D">
      <w:pPr>
        <w:widowControl w:val="0"/>
        <w:numPr>
          <w:ilvl w:val="0"/>
          <w:numId w:val="37"/>
        </w:numPr>
        <w:tabs>
          <w:tab w:val="left" w:pos="567"/>
        </w:tabs>
        <w:suppressAutoHyphens w:val="0"/>
        <w:ind w:left="567" w:hanging="567"/>
        <w:rPr>
          <w:del w:id="11861" w:author="AbbVie1" w:date="2025-05-10T14:19:00Z"/>
          <w:sz w:val="22"/>
          <w:szCs w:val="22"/>
          <w:lang w:val="lv-LV"/>
        </w:rPr>
      </w:pPr>
      <w:del w:id="11862" w:author="AbbVie1" w:date="2025-05-10T14:19:00Z">
        <w:r w:rsidRPr="00AE120B">
          <w:rPr>
            <w:sz w:val="22"/>
            <w:szCs w:val="22"/>
            <w:lang w:val="lv-LV"/>
          </w:rPr>
          <w:delText xml:space="preserve">oportūniskās infekcijas (tai skaitā tuberkuloze un citas infekcijas, kas rodas, ja samazināta organisma pretošanās spēja infekcijai); </w:delText>
        </w:r>
      </w:del>
    </w:p>
    <w:p w14:paraId="4A17E42B" w14:textId="2B92CB09" w:rsidR="009E04D1" w:rsidRPr="00AE120B" w:rsidRDefault="00000000" w:rsidP="00B9399D">
      <w:pPr>
        <w:widowControl w:val="0"/>
        <w:numPr>
          <w:ilvl w:val="0"/>
          <w:numId w:val="37"/>
        </w:numPr>
        <w:tabs>
          <w:tab w:val="left" w:pos="567"/>
        </w:tabs>
        <w:suppressAutoHyphens w:val="0"/>
        <w:ind w:left="567" w:hanging="567"/>
        <w:rPr>
          <w:del w:id="11863" w:author="AbbVie1" w:date="2025-05-10T14:19:00Z"/>
          <w:sz w:val="22"/>
          <w:szCs w:val="22"/>
          <w:lang w:val="lv-LV"/>
        </w:rPr>
      </w:pPr>
      <w:del w:id="11864" w:author="AbbVie1" w:date="2025-05-10T14:19:00Z">
        <w:r w:rsidRPr="00AE120B">
          <w:rPr>
            <w:sz w:val="22"/>
            <w:szCs w:val="22"/>
            <w:lang w:val="lv-LV"/>
          </w:rPr>
          <w:delText>neiroloģiskas infekcijas (tai skaitā vīrusu meningīts);</w:delText>
        </w:r>
      </w:del>
    </w:p>
    <w:p w14:paraId="119913D9" w14:textId="14BB3B8E" w:rsidR="009E04D1" w:rsidRPr="00AE120B" w:rsidRDefault="00000000" w:rsidP="00B9399D">
      <w:pPr>
        <w:widowControl w:val="0"/>
        <w:numPr>
          <w:ilvl w:val="0"/>
          <w:numId w:val="37"/>
        </w:numPr>
        <w:tabs>
          <w:tab w:val="left" w:pos="567"/>
        </w:tabs>
        <w:suppressAutoHyphens w:val="0"/>
        <w:ind w:left="567" w:hanging="567"/>
        <w:rPr>
          <w:del w:id="11865" w:author="AbbVie1" w:date="2025-05-10T14:19:00Z"/>
          <w:sz w:val="22"/>
          <w:szCs w:val="22"/>
          <w:lang w:val="lv-LV"/>
        </w:rPr>
      </w:pPr>
      <w:del w:id="11866" w:author="AbbVie1" w:date="2025-05-10T14:19:00Z">
        <w:r w:rsidRPr="00AE120B">
          <w:rPr>
            <w:sz w:val="22"/>
            <w:szCs w:val="22"/>
            <w:lang w:val="lv-LV"/>
          </w:rPr>
          <w:delText xml:space="preserve">acu infekcijas; </w:delText>
        </w:r>
      </w:del>
    </w:p>
    <w:p w14:paraId="389B3796" w14:textId="0A61A0A8" w:rsidR="009E04D1" w:rsidRPr="00AE120B" w:rsidRDefault="00000000" w:rsidP="00B9399D">
      <w:pPr>
        <w:widowControl w:val="0"/>
        <w:numPr>
          <w:ilvl w:val="0"/>
          <w:numId w:val="37"/>
        </w:numPr>
        <w:tabs>
          <w:tab w:val="left" w:pos="567"/>
        </w:tabs>
        <w:suppressAutoHyphens w:val="0"/>
        <w:ind w:left="567" w:hanging="567"/>
        <w:rPr>
          <w:del w:id="11867" w:author="AbbVie1" w:date="2025-05-10T14:19:00Z"/>
          <w:sz w:val="22"/>
          <w:szCs w:val="22"/>
          <w:lang w:val="lv-LV"/>
        </w:rPr>
      </w:pPr>
      <w:del w:id="11868" w:author="AbbVie1" w:date="2025-05-10T14:19:00Z">
        <w:r w:rsidRPr="00AE120B">
          <w:rPr>
            <w:sz w:val="22"/>
            <w:szCs w:val="22"/>
            <w:lang w:val="lv-LV"/>
          </w:rPr>
          <w:delText>bakteriālas infekcijas;</w:delText>
        </w:r>
      </w:del>
    </w:p>
    <w:p w14:paraId="35B04178" w14:textId="3305B496" w:rsidR="009E04D1" w:rsidRPr="00AE120B" w:rsidRDefault="00000000" w:rsidP="00B9399D">
      <w:pPr>
        <w:widowControl w:val="0"/>
        <w:numPr>
          <w:ilvl w:val="0"/>
          <w:numId w:val="37"/>
        </w:numPr>
        <w:tabs>
          <w:tab w:val="left" w:pos="540"/>
        </w:tabs>
        <w:suppressAutoHyphens w:val="0"/>
        <w:ind w:hanging="720"/>
        <w:rPr>
          <w:del w:id="11869" w:author="AbbVie1" w:date="2025-05-10T14:19:00Z"/>
          <w:sz w:val="22"/>
          <w:szCs w:val="22"/>
          <w:lang w:val="lv-LV"/>
        </w:rPr>
      </w:pPr>
      <w:del w:id="11870" w:author="AbbVie1" w:date="2025-05-10T14:19:00Z">
        <w:r w:rsidRPr="00AE120B">
          <w:rPr>
            <w:sz w:val="22"/>
            <w:szCs w:val="22"/>
            <w:lang w:val="lv-LV"/>
          </w:rPr>
          <w:delText>divertikulīts (resno zarnu iekaisums un infekcija);</w:delText>
        </w:r>
      </w:del>
    </w:p>
    <w:p w14:paraId="45CC797A" w14:textId="4594B442" w:rsidR="009E04D1" w:rsidRPr="00AE120B" w:rsidRDefault="00000000" w:rsidP="00B9399D">
      <w:pPr>
        <w:widowControl w:val="0"/>
        <w:numPr>
          <w:ilvl w:val="0"/>
          <w:numId w:val="37"/>
        </w:numPr>
        <w:tabs>
          <w:tab w:val="left" w:pos="540"/>
        </w:tabs>
        <w:suppressAutoHyphens w:val="0"/>
        <w:ind w:left="540" w:hanging="540"/>
        <w:rPr>
          <w:del w:id="11871" w:author="AbbVie1" w:date="2025-05-10T14:19:00Z"/>
          <w:sz w:val="22"/>
          <w:szCs w:val="22"/>
          <w:lang w:val="lv-LV"/>
        </w:rPr>
      </w:pPr>
      <w:del w:id="11872" w:author="AbbVie1" w:date="2025-05-10T14:19:00Z">
        <w:r w:rsidRPr="00AE120B">
          <w:rPr>
            <w:sz w:val="22"/>
            <w:szCs w:val="22"/>
            <w:lang w:val="lv-LV"/>
          </w:rPr>
          <w:delText>vēzis;</w:delText>
        </w:r>
      </w:del>
    </w:p>
    <w:p w14:paraId="505D11D7" w14:textId="0B4A07C5" w:rsidR="009E04D1" w:rsidRPr="00AE120B" w:rsidRDefault="00000000" w:rsidP="00B9399D">
      <w:pPr>
        <w:widowControl w:val="0"/>
        <w:numPr>
          <w:ilvl w:val="0"/>
          <w:numId w:val="37"/>
        </w:numPr>
        <w:tabs>
          <w:tab w:val="left" w:pos="540"/>
        </w:tabs>
        <w:suppressAutoHyphens w:val="0"/>
        <w:ind w:left="540" w:hanging="540"/>
        <w:rPr>
          <w:del w:id="11873" w:author="AbbVie1" w:date="2025-05-10T14:19:00Z"/>
          <w:sz w:val="22"/>
          <w:szCs w:val="22"/>
          <w:lang w:val="lv-LV"/>
        </w:rPr>
      </w:pPr>
      <w:del w:id="11874" w:author="AbbVie1" w:date="2025-05-10T14:19:00Z">
        <w:r w:rsidRPr="00AE120B">
          <w:rPr>
            <w:sz w:val="22"/>
            <w:szCs w:val="22"/>
            <w:lang w:val="lv-LV"/>
          </w:rPr>
          <w:delText>vēzis, kas skar limfātisko sistēmu;</w:delText>
        </w:r>
      </w:del>
    </w:p>
    <w:p w14:paraId="1D823AC0" w14:textId="7D42135A" w:rsidR="009E04D1" w:rsidRPr="00AE120B" w:rsidRDefault="00000000" w:rsidP="00B9399D">
      <w:pPr>
        <w:widowControl w:val="0"/>
        <w:numPr>
          <w:ilvl w:val="0"/>
          <w:numId w:val="37"/>
        </w:numPr>
        <w:tabs>
          <w:tab w:val="left" w:pos="540"/>
        </w:tabs>
        <w:suppressAutoHyphens w:val="0"/>
        <w:ind w:left="540" w:hanging="540"/>
        <w:rPr>
          <w:del w:id="11875" w:author="AbbVie1" w:date="2025-05-10T14:19:00Z"/>
          <w:sz w:val="22"/>
          <w:szCs w:val="22"/>
          <w:lang w:val="lv-LV"/>
        </w:rPr>
      </w:pPr>
      <w:del w:id="11876" w:author="AbbVie1" w:date="2025-05-10T14:19:00Z">
        <w:r w:rsidRPr="00AE120B">
          <w:rPr>
            <w:sz w:val="22"/>
            <w:szCs w:val="22"/>
            <w:lang w:val="lv-LV"/>
          </w:rPr>
          <w:delText xml:space="preserve">melanoma; </w:delText>
        </w:r>
      </w:del>
    </w:p>
    <w:p w14:paraId="2814A2D4" w14:textId="6A6DD1FE" w:rsidR="009E04D1" w:rsidRPr="00AE120B" w:rsidRDefault="00000000" w:rsidP="00B9399D">
      <w:pPr>
        <w:widowControl w:val="0"/>
        <w:numPr>
          <w:ilvl w:val="0"/>
          <w:numId w:val="37"/>
        </w:numPr>
        <w:tabs>
          <w:tab w:val="left" w:pos="540"/>
        </w:tabs>
        <w:suppressAutoHyphens w:val="0"/>
        <w:ind w:left="540" w:hanging="540"/>
        <w:rPr>
          <w:del w:id="11877" w:author="AbbVie1" w:date="2025-05-10T14:19:00Z"/>
          <w:sz w:val="22"/>
          <w:szCs w:val="22"/>
          <w:lang w:val="lv-LV"/>
        </w:rPr>
      </w:pPr>
      <w:del w:id="11878" w:author="AbbVie1" w:date="2025-05-10T14:19:00Z">
        <w:r w:rsidRPr="00AE120B">
          <w:rPr>
            <w:sz w:val="22"/>
            <w:szCs w:val="22"/>
            <w:lang w:val="lv-LV"/>
          </w:rPr>
          <w:delText>imūni traucējumi, kas var skart plaušas, ādu un limfmezglus (biežāk izpaužas kā sarkoidoze);</w:delText>
        </w:r>
      </w:del>
    </w:p>
    <w:p w14:paraId="3AB77901" w14:textId="220DF474" w:rsidR="009E04D1" w:rsidRPr="00AE120B" w:rsidRDefault="00000000" w:rsidP="00B9399D">
      <w:pPr>
        <w:widowControl w:val="0"/>
        <w:numPr>
          <w:ilvl w:val="0"/>
          <w:numId w:val="37"/>
        </w:numPr>
        <w:tabs>
          <w:tab w:val="left" w:pos="540"/>
        </w:tabs>
        <w:suppressAutoHyphens w:val="0"/>
        <w:ind w:left="540" w:hanging="540"/>
        <w:rPr>
          <w:del w:id="11879" w:author="AbbVie1" w:date="2025-05-10T14:19:00Z"/>
          <w:sz w:val="22"/>
          <w:szCs w:val="22"/>
          <w:lang w:val="lv-LV"/>
        </w:rPr>
      </w:pPr>
      <w:del w:id="11880" w:author="AbbVie1" w:date="2025-05-10T14:19:00Z">
        <w:r w:rsidRPr="00AE120B">
          <w:rPr>
            <w:sz w:val="22"/>
            <w:szCs w:val="22"/>
            <w:lang w:val="lv-LV"/>
          </w:rPr>
          <w:delText>vaskulīts (iekaisums asinsvados);</w:delText>
        </w:r>
      </w:del>
    </w:p>
    <w:p w14:paraId="2BA9FAF9" w14:textId="051A339D" w:rsidR="009E04D1" w:rsidRPr="00AE120B" w:rsidRDefault="00000000" w:rsidP="00B9399D">
      <w:pPr>
        <w:widowControl w:val="0"/>
        <w:numPr>
          <w:ilvl w:val="0"/>
          <w:numId w:val="37"/>
        </w:numPr>
        <w:tabs>
          <w:tab w:val="left" w:pos="567"/>
        </w:tabs>
        <w:suppressAutoHyphens w:val="0"/>
        <w:ind w:left="567" w:hanging="567"/>
        <w:rPr>
          <w:del w:id="11881" w:author="AbbVie1" w:date="2025-05-10T14:19:00Z"/>
          <w:sz w:val="22"/>
          <w:szCs w:val="22"/>
          <w:lang w:val="lv-LV"/>
        </w:rPr>
      </w:pPr>
      <w:del w:id="11882" w:author="AbbVie1" w:date="2025-05-10T14:19:00Z">
        <w:r w:rsidRPr="00AE120B">
          <w:rPr>
            <w:sz w:val="22"/>
            <w:szCs w:val="22"/>
            <w:lang w:val="lv-LV"/>
          </w:rPr>
          <w:delText xml:space="preserve">trīce; </w:delText>
        </w:r>
      </w:del>
    </w:p>
    <w:p w14:paraId="330DF39B" w14:textId="3E43EE95" w:rsidR="009E04D1" w:rsidRPr="00AE120B" w:rsidRDefault="00000000" w:rsidP="00B9399D">
      <w:pPr>
        <w:widowControl w:val="0"/>
        <w:numPr>
          <w:ilvl w:val="0"/>
          <w:numId w:val="37"/>
        </w:numPr>
        <w:tabs>
          <w:tab w:val="left" w:pos="567"/>
        </w:tabs>
        <w:suppressAutoHyphens w:val="0"/>
        <w:ind w:left="567" w:hanging="567"/>
        <w:rPr>
          <w:del w:id="11883" w:author="AbbVie1" w:date="2025-05-10T14:19:00Z"/>
          <w:sz w:val="22"/>
          <w:szCs w:val="22"/>
          <w:lang w:val="lv-LV"/>
        </w:rPr>
      </w:pPr>
      <w:del w:id="11884" w:author="AbbVie1" w:date="2025-05-10T14:19:00Z">
        <w:r w:rsidRPr="00AE120B">
          <w:rPr>
            <w:sz w:val="22"/>
            <w:szCs w:val="22"/>
            <w:lang w:val="lv-LV"/>
          </w:rPr>
          <w:delText>neiropātija;</w:delText>
        </w:r>
      </w:del>
    </w:p>
    <w:p w14:paraId="39475049" w14:textId="495A6DCB" w:rsidR="009E04D1" w:rsidRPr="00AE120B" w:rsidRDefault="00000000" w:rsidP="00B9399D">
      <w:pPr>
        <w:widowControl w:val="0"/>
        <w:numPr>
          <w:ilvl w:val="0"/>
          <w:numId w:val="37"/>
        </w:numPr>
        <w:tabs>
          <w:tab w:val="left" w:pos="540"/>
        </w:tabs>
        <w:suppressAutoHyphens w:val="0"/>
        <w:ind w:left="540" w:hanging="540"/>
        <w:rPr>
          <w:del w:id="11885" w:author="AbbVie1" w:date="2025-05-10T14:19:00Z"/>
          <w:sz w:val="22"/>
          <w:szCs w:val="22"/>
          <w:lang w:val="lv-LV"/>
        </w:rPr>
      </w:pPr>
      <w:del w:id="11886" w:author="AbbVie1" w:date="2025-05-10T14:19:00Z">
        <w:r w:rsidRPr="00AE120B">
          <w:rPr>
            <w:sz w:val="22"/>
            <w:szCs w:val="22"/>
            <w:lang w:val="lv-LV"/>
          </w:rPr>
          <w:delText>insults;</w:delText>
        </w:r>
      </w:del>
    </w:p>
    <w:p w14:paraId="7FDFC53A" w14:textId="1618B512" w:rsidR="009E04D1" w:rsidRPr="00AE120B" w:rsidRDefault="00000000" w:rsidP="00B9399D">
      <w:pPr>
        <w:widowControl w:val="0"/>
        <w:numPr>
          <w:ilvl w:val="0"/>
          <w:numId w:val="37"/>
        </w:numPr>
        <w:tabs>
          <w:tab w:val="left" w:pos="567"/>
        </w:tabs>
        <w:suppressAutoHyphens w:val="0"/>
        <w:ind w:left="567" w:hanging="567"/>
        <w:rPr>
          <w:del w:id="11887" w:author="AbbVie1" w:date="2025-05-10T14:19:00Z"/>
          <w:sz w:val="22"/>
          <w:szCs w:val="22"/>
          <w:lang w:val="lv-LV"/>
        </w:rPr>
      </w:pPr>
      <w:del w:id="11888" w:author="AbbVie1" w:date="2025-05-10T14:19:00Z">
        <w:r w:rsidRPr="00AE120B">
          <w:rPr>
            <w:sz w:val="22"/>
            <w:szCs w:val="22"/>
            <w:lang w:val="lv-LV"/>
          </w:rPr>
          <w:delText xml:space="preserve">dzirdes zudums, džinkstēšana; </w:delText>
        </w:r>
      </w:del>
    </w:p>
    <w:p w14:paraId="469E3190" w14:textId="59C54227" w:rsidR="009E04D1" w:rsidRPr="00AE120B" w:rsidRDefault="00000000" w:rsidP="00B9399D">
      <w:pPr>
        <w:widowControl w:val="0"/>
        <w:numPr>
          <w:ilvl w:val="0"/>
          <w:numId w:val="37"/>
        </w:numPr>
        <w:tabs>
          <w:tab w:val="left" w:pos="567"/>
        </w:tabs>
        <w:suppressAutoHyphens w:val="0"/>
        <w:ind w:left="567" w:hanging="567"/>
        <w:rPr>
          <w:del w:id="11889" w:author="AbbVie1" w:date="2025-05-10T14:19:00Z"/>
          <w:sz w:val="22"/>
          <w:szCs w:val="22"/>
          <w:lang w:val="lv-LV"/>
        </w:rPr>
      </w:pPr>
      <w:del w:id="11890" w:author="AbbVie1" w:date="2025-05-10T14:19:00Z">
        <w:r w:rsidRPr="00AE120B">
          <w:rPr>
            <w:sz w:val="22"/>
            <w:szCs w:val="22"/>
            <w:lang w:val="lv-LV"/>
          </w:rPr>
          <w:delText xml:space="preserve">neregulāra sirdsdarbība, piemēram, sirds pārsitieni; </w:delText>
        </w:r>
      </w:del>
    </w:p>
    <w:p w14:paraId="3DE045F1" w14:textId="12BEFBD3" w:rsidR="009E04D1" w:rsidRPr="00AE120B" w:rsidRDefault="00000000" w:rsidP="00B9399D">
      <w:pPr>
        <w:widowControl w:val="0"/>
        <w:numPr>
          <w:ilvl w:val="0"/>
          <w:numId w:val="37"/>
        </w:numPr>
        <w:tabs>
          <w:tab w:val="left" w:pos="567"/>
        </w:tabs>
        <w:suppressAutoHyphens w:val="0"/>
        <w:ind w:left="567" w:hanging="567"/>
        <w:rPr>
          <w:del w:id="11891" w:author="AbbVie1" w:date="2025-05-10T14:19:00Z"/>
          <w:sz w:val="22"/>
          <w:szCs w:val="22"/>
          <w:lang w:val="lv-LV"/>
        </w:rPr>
      </w:pPr>
      <w:del w:id="11892" w:author="AbbVie1" w:date="2025-05-10T14:19:00Z">
        <w:r w:rsidRPr="00AE120B">
          <w:rPr>
            <w:sz w:val="22"/>
            <w:szCs w:val="22"/>
            <w:lang w:val="lv-LV"/>
          </w:rPr>
          <w:delText xml:space="preserve">sirdsdarbības traucējumi, kuru rezultātā var rasties elpas trūkums vai potīšu pietūkums; </w:delText>
        </w:r>
      </w:del>
    </w:p>
    <w:p w14:paraId="5FE80637" w14:textId="0B969548" w:rsidR="009E04D1" w:rsidRPr="00AE120B" w:rsidRDefault="00000000" w:rsidP="00B9399D">
      <w:pPr>
        <w:widowControl w:val="0"/>
        <w:numPr>
          <w:ilvl w:val="0"/>
          <w:numId w:val="37"/>
        </w:numPr>
        <w:tabs>
          <w:tab w:val="left" w:pos="540"/>
        </w:tabs>
        <w:suppressAutoHyphens w:val="0"/>
        <w:ind w:left="540" w:hanging="540"/>
        <w:rPr>
          <w:del w:id="11893" w:author="AbbVie1" w:date="2025-05-10T14:19:00Z"/>
          <w:sz w:val="22"/>
          <w:szCs w:val="22"/>
          <w:lang w:val="lv-LV"/>
        </w:rPr>
      </w:pPr>
      <w:del w:id="11894" w:author="AbbVie1" w:date="2025-05-10T14:19:00Z">
        <w:r w:rsidRPr="00AE120B">
          <w:rPr>
            <w:sz w:val="22"/>
            <w:szCs w:val="22"/>
            <w:lang w:val="lv-LV"/>
          </w:rPr>
          <w:delText xml:space="preserve">sirdslēkme; </w:delText>
        </w:r>
      </w:del>
    </w:p>
    <w:p w14:paraId="634359C0" w14:textId="628B1B16" w:rsidR="009E04D1" w:rsidRPr="00AE120B" w:rsidRDefault="00000000" w:rsidP="00B9399D">
      <w:pPr>
        <w:pStyle w:val="EMEANormal"/>
        <w:widowControl w:val="0"/>
        <w:numPr>
          <w:ilvl w:val="0"/>
          <w:numId w:val="37"/>
        </w:numPr>
        <w:tabs>
          <w:tab w:val="clear" w:pos="562"/>
          <w:tab w:val="left" w:pos="540"/>
        </w:tabs>
        <w:suppressAutoHyphens w:val="0"/>
        <w:ind w:hanging="720"/>
        <w:rPr>
          <w:del w:id="11895" w:author="AbbVie1" w:date="2025-05-10T14:19:00Z"/>
          <w:rFonts w:ascii="Times New Roman" w:hAnsi="Times New Roman" w:cs="Times New Roman"/>
          <w:szCs w:val="22"/>
          <w:lang w:val="lv-LV"/>
        </w:rPr>
      </w:pPr>
      <w:del w:id="11896" w:author="AbbVie1" w:date="2025-05-10T14:19:00Z">
        <w:r w:rsidRPr="00AE120B">
          <w:rPr>
            <w:rFonts w:ascii="Times New Roman" w:hAnsi="Times New Roman" w:cs="Times New Roman"/>
            <w:szCs w:val="22"/>
            <w:lang w:val="lv-LV"/>
          </w:rPr>
          <w:delText>maisiņš lielas artērijas sieniņā, vēnas iekaisums un trombs, asinsvada aizsprostošanās;</w:delText>
        </w:r>
      </w:del>
    </w:p>
    <w:p w14:paraId="29D6F890" w14:textId="0FDFBC53" w:rsidR="009E04D1" w:rsidRPr="00AE120B" w:rsidRDefault="00000000" w:rsidP="00B9399D">
      <w:pPr>
        <w:widowControl w:val="0"/>
        <w:numPr>
          <w:ilvl w:val="0"/>
          <w:numId w:val="37"/>
        </w:numPr>
        <w:tabs>
          <w:tab w:val="left" w:pos="567"/>
        </w:tabs>
        <w:suppressAutoHyphens w:val="0"/>
        <w:ind w:left="567" w:hanging="567"/>
        <w:rPr>
          <w:del w:id="11897" w:author="AbbVie1" w:date="2025-05-10T14:19:00Z"/>
          <w:sz w:val="22"/>
          <w:szCs w:val="22"/>
          <w:lang w:val="lv-LV"/>
        </w:rPr>
      </w:pPr>
      <w:del w:id="11898" w:author="AbbVie1" w:date="2025-05-10T14:19:00Z">
        <w:r w:rsidRPr="00AE120B">
          <w:rPr>
            <w:sz w:val="22"/>
            <w:szCs w:val="22"/>
            <w:lang w:val="lv-LV"/>
          </w:rPr>
          <w:delText xml:space="preserve">plaušu slimības, kas izraisa elpas trūkumu (tai skaitā iekaisums); </w:delText>
        </w:r>
      </w:del>
    </w:p>
    <w:p w14:paraId="370A6FAD" w14:textId="19B26559" w:rsidR="009E04D1" w:rsidRPr="00AE120B" w:rsidRDefault="00000000" w:rsidP="00B9399D">
      <w:pPr>
        <w:widowControl w:val="0"/>
        <w:numPr>
          <w:ilvl w:val="0"/>
          <w:numId w:val="37"/>
        </w:numPr>
        <w:tabs>
          <w:tab w:val="left" w:pos="540"/>
        </w:tabs>
        <w:suppressAutoHyphens w:val="0"/>
        <w:ind w:left="540" w:hanging="540"/>
        <w:rPr>
          <w:del w:id="11899" w:author="AbbVie1" w:date="2025-05-10T14:19:00Z"/>
          <w:sz w:val="22"/>
          <w:szCs w:val="22"/>
          <w:lang w:val="lv-LV"/>
        </w:rPr>
      </w:pPr>
      <w:del w:id="11900" w:author="AbbVie1" w:date="2025-05-10T14:19:00Z">
        <w:r w:rsidRPr="00AE120B">
          <w:rPr>
            <w:sz w:val="22"/>
            <w:szCs w:val="22"/>
            <w:lang w:val="lv-LV"/>
          </w:rPr>
          <w:delText>plaušu embolija (aizsprostojums plaušu artērijā);</w:delText>
        </w:r>
      </w:del>
    </w:p>
    <w:p w14:paraId="266AFEA4" w14:textId="10D543A1" w:rsidR="009E04D1" w:rsidRPr="00AE120B" w:rsidRDefault="00000000" w:rsidP="00B9399D">
      <w:pPr>
        <w:widowControl w:val="0"/>
        <w:numPr>
          <w:ilvl w:val="0"/>
          <w:numId w:val="37"/>
        </w:numPr>
        <w:tabs>
          <w:tab w:val="left" w:pos="540"/>
        </w:tabs>
        <w:suppressAutoHyphens w:val="0"/>
        <w:ind w:left="540" w:hanging="540"/>
        <w:rPr>
          <w:del w:id="11901" w:author="AbbVie1" w:date="2025-05-10T14:19:00Z"/>
          <w:sz w:val="22"/>
          <w:szCs w:val="22"/>
          <w:lang w:val="lv-LV"/>
        </w:rPr>
      </w:pPr>
      <w:del w:id="11902" w:author="AbbVie1" w:date="2025-05-10T14:19:00Z">
        <w:r w:rsidRPr="00AE120B">
          <w:rPr>
            <w:sz w:val="22"/>
            <w:szCs w:val="22"/>
            <w:lang w:val="lv-LV"/>
          </w:rPr>
          <w:delText>izsvīdums pleiras telpā (pārmērīga šķidruma uzkrāšanās pleiras dobumā);</w:delText>
        </w:r>
      </w:del>
    </w:p>
    <w:p w14:paraId="71B7954B" w14:textId="07BB38C0" w:rsidR="009E04D1" w:rsidRPr="00AE120B" w:rsidRDefault="00000000" w:rsidP="00B9399D">
      <w:pPr>
        <w:widowControl w:val="0"/>
        <w:numPr>
          <w:ilvl w:val="0"/>
          <w:numId w:val="37"/>
        </w:numPr>
        <w:tabs>
          <w:tab w:val="left" w:pos="540"/>
        </w:tabs>
        <w:suppressAutoHyphens w:val="0"/>
        <w:ind w:left="540" w:hanging="540"/>
        <w:rPr>
          <w:del w:id="11903" w:author="AbbVie1" w:date="2025-05-10T14:19:00Z"/>
          <w:sz w:val="22"/>
          <w:szCs w:val="22"/>
          <w:lang w:val="lv-LV"/>
        </w:rPr>
      </w:pPr>
      <w:del w:id="11904" w:author="AbbVie1" w:date="2025-05-10T14:19:00Z">
        <w:r w:rsidRPr="00AE120B">
          <w:rPr>
            <w:sz w:val="22"/>
            <w:szCs w:val="22"/>
            <w:lang w:val="lv-LV"/>
          </w:rPr>
          <w:delText>aizkuņģa dziedzera iekaisums, kas rada smagas sāpes vēderā un mugurā;</w:delText>
        </w:r>
      </w:del>
    </w:p>
    <w:p w14:paraId="2AE75589" w14:textId="334851AF" w:rsidR="009E04D1" w:rsidRPr="00AE120B" w:rsidRDefault="00000000" w:rsidP="00B9399D">
      <w:pPr>
        <w:widowControl w:val="0"/>
        <w:numPr>
          <w:ilvl w:val="0"/>
          <w:numId w:val="37"/>
        </w:numPr>
        <w:tabs>
          <w:tab w:val="left" w:pos="567"/>
        </w:tabs>
        <w:suppressAutoHyphens w:val="0"/>
        <w:ind w:left="567" w:hanging="567"/>
        <w:rPr>
          <w:del w:id="11905" w:author="AbbVie1" w:date="2025-05-10T14:19:00Z"/>
          <w:sz w:val="22"/>
          <w:szCs w:val="22"/>
          <w:lang w:val="lv-LV"/>
        </w:rPr>
      </w:pPr>
      <w:del w:id="11906" w:author="AbbVie1" w:date="2025-05-10T14:19:00Z">
        <w:r w:rsidRPr="00AE120B">
          <w:rPr>
            <w:sz w:val="22"/>
            <w:szCs w:val="22"/>
            <w:lang w:val="lv-LV"/>
          </w:rPr>
          <w:delText xml:space="preserve">rīšanas traucējumi; </w:delText>
        </w:r>
      </w:del>
    </w:p>
    <w:p w14:paraId="07C922D8" w14:textId="5967EEB1" w:rsidR="009E04D1" w:rsidRPr="00AE120B" w:rsidRDefault="00000000" w:rsidP="00B9399D">
      <w:pPr>
        <w:widowControl w:val="0"/>
        <w:numPr>
          <w:ilvl w:val="0"/>
          <w:numId w:val="37"/>
        </w:numPr>
        <w:tabs>
          <w:tab w:val="left" w:pos="567"/>
        </w:tabs>
        <w:suppressAutoHyphens w:val="0"/>
        <w:ind w:left="567" w:hanging="567"/>
        <w:rPr>
          <w:del w:id="11907" w:author="AbbVie1" w:date="2025-05-10T14:19:00Z"/>
          <w:sz w:val="22"/>
          <w:szCs w:val="22"/>
          <w:lang w:val="lv-LV"/>
        </w:rPr>
      </w:pPr>
      <w:del w:id="11908" w:author="AbbVie1" w:date="2025-05-10T14:19:00Z">
        <w:r w:rsidRPr="00AE120B">
          <w:rPr>
            <w:sz w:val="22"/>
            <w:szCs w:val="22"/>
            <w:lang w:val="lv-LV"/>
          </w:rPr>
          <w:delText xml:space="preserve">sejas tūska; </w:delText>
        </w:r>
      </w:del>
    </w:p>
    <w:p w14:paraId="4A4A632D" w14:textId="500133F9" w:rsidR="009E04D1" w:rsidRPr="00AE120B" w:rsidRDefault="00000000" w:rsidP="00B9399D">
      <w:pPr>
        <w:widowControl w:val="0"/>
        <w:numPr>
          <w:ilvl w:val="0"/>
          <w:numId w:val="37"/>
        </w:numPr>
        <w:tabs>
          <w:tab w:val="left" w:pos="567"/>
        </w:tabs>
        <w:suppressAutoHyphens w:val="0"/>
        <w:ind w:left="567" w:hanging="567"/>
        <w:rPr>
          <w:del w:id="11909" w:author="AbbVie1" w:date="2025-05-10T14:19:00Z"/>
          <w:sz w:val="22"/>
          <w:szCs w:val="22"/>
          <w:lang w:val="lv-LV"/>
        </w:rPr>
      </w:pPr>
      <w:del w:id="11910" w:author="AbbVie1" w:date="2025-05-10T14:19:00Z">
        <w:r w:rsidRPr="00AE120B">
          <w:rPr>
            <w:sz w:val="22"/>
            <w:szCs w:val="22"/>
            <w:lang w:val="lv-LV"/>
          </w:rPr>
          <w:delText>žultspūšļa iekaisums, žultsakmeņi;</w:delText>
        </w:r>
      </w:del>
    </w:p>
    <w:p w14:paraId="22CBA3B8" w14:textId="311F8286" w:rsidR="009E04D1" w:rsidRPr="00AE120B" w:rsidRDefault="00000000" w:rsidP="00B9399D">
      <w:pPr>
        <w:widowControl w:val="0"/>
        <w:numPr>
          <w:ilvl w:val="0"/>
          <w:numId w:val="37"/>
        </w:numPr>
        <w:tabs>
          <w:tab w:val="left" w:pos="567"/>
        </w:tabs>
        <w:suppressAutoHyphens w:val="0"/>
        <w:ind w:left="567" w:hanging="567"/>
        <w:rPr>
          <w:del w:id="11911" w:author="AbbVie1" w:date="2025-05-10T14:19:00Z"/>
          <w:sz w:val="22"/>
          <w:szCs w:val="22"/>
          <w:lang w:val="lv-LV"/>
        </w:rPr>
      </w:pPr>
      <w:del w:id="11912" w:author="AbbVie1" w:date="2025-05-10T14:19:00Z">
        <w:r w:rsidRPr="00AE120B">
          <w:rPr>
            <w:sz w:val="22"/>
            <w:szCs w:val="22"/>
            <w:lang w:val="lv-LV"/>
          </w:rPr>
          <w:delText xml:space="preserve">aknu aptaukošanās; </w:delText>
        </w:r>
      </w:del>
    </w:p>
    <w:p w14:paraId="795492AC" w14:textId="2B3F3235" w:rsidR="009E04D1" w:rsidRPr="00AE120B" w:rsidRDefault="00000000" w:rsidP="00B9399D">
      <w:pPr>
        <w:widowControl w:val="0"/>
        <w:numPr>
          <w:ilvl w:val="0"/>
          <w:numId w:val="37"/>
        </w:numPr>
        <w:tabs>
          <w:tab w:val="left" w:pos="567"/>
        </w:tabs>
        <w:suppressAutoHyphens w:val="0"/>
        <w:ind w:left="567" w:hanging="567"/>
        <w:rPr>
          <w:del w:id="11913" w:author="AbbVie1" w:date="2025-05-10T14:19:00Z"/>
          <w:sz w:val="22"/>
          <w:szCs w:val="22"/>
          <w:lang w:val="lv-LV"/>
        </w:rPr>
      </w:pPr>
      <w:del w:id="11914" w:author="AbbVie1" w:date="2025-05-10T14:19:00Z">
        <w:r w:rsidRPr="00AE120B">
          <w:rPr>
            <w:sz w:val="22"/>
            <w:szCs w:val="22"/>
            <w:lang w:val="lv-LV"/>
          </w:rPr>
          <w:delText xml:space="preserve">svīšana naktīs; </w:delText>
        </w:r>
      </w:del>
    </w:p>
    <w:p w14:paraId="3C8BBF9B" w14:textId="6F432E2D" w:rsidR="009E04D1" w:rsidRPr="00AE120B" w:rsidRDefault="00000000" w:rsidP="00B9399D">
      <w:pPr>
        <w:widowControl w:val="0"/>
        <w:numPr>
          <w:ilvl w:val="0"/>
          <w:numId w:val="37"/>
        </w:numPr>
        <w:tabs>
          <w:tab w:val="left" w:pos="567"/>
        </w:tabs>
        <w:suppressAutoHyphens w:val="0"/>
        <w:ind w:left="567" w:hanging="567"/>
        <w:rPr>
          <w:del w:id="11915" w:author="AbbVie1" w:date="2025-05-10T14:19:00Z"/>
          <w:sz w:val="22"/>
          <w:szCs w:val="22"/>
          <w:lang w:val="lv-LV"/>
        </w:rPr>
      </w:pPr>
      <w:del w:id="11916" w:author="AbbVie1" w:date="2025-05-10T14:19:00Z">
        <w:r w:rsidRPr="00AE120B">
          <w:rPr>
            <w:sz w:val="22"/>
            <w:szCs w:val="22"/>
            <w:lang w:val="lv-LV"/>
          </w:rPr>
          <w:delText xml:space="preserve">rēta; </w:delText>
        </w:r>
      </w:del>
    </w:p>
    <w:p w14:paraId="58425F2B" w14:textId="258D7E87" w:rsidR="009E04D1" w:rsidRPr="00AE120B" w:rsidRDefault="00000000" w:rsidP="00B9399D">
      <w:pPr>
        <w:widowControl w:val="0"/>
        <w:numPr>
          <w:ilvl w:val="0"/>
          <w:numId w:val="37"/>
        </w:numPr>
        <w:tabs>
          <w:tab w:val="left" w:pos="567"/>
        </w:tabs>
        <w:suppressAutoHyphens w:val="0"/>
        <w:ind w:left="567" w:hanging="567"/>
        <w:rPr>
          <w:del w:id="11917" w:author="AbbVie1" w:date="2025-05-10T14:19:00Z"/>
          <w:sz w:val="22"/>
          <w:szCs w:val="22"/>
          <w:lang w:val="lv-LV"/>
        </w:rPr>
      </w:pPr>
      <w:del w:id="11918" w:author="AbbVie1" w:date="2025-05-10T14:19:00Z">
        <w:r w:rsidRPr="00AE120B">
          <w:rPr>
            <w:sz w:val="22"/>
            <w:szCs w:val="22"/>
            <w:lang w:val="lv-LV"/>
          </w:rPr>
          <w:delText xml:space="preserve">patoloģiska muskuļu noārdīšanās; </w:delText>
        </w:r>
      </w:del>
    </w:p>
    <w:p w14:paraId="0549E7DD" w14:textId="4F6C0E43" w:rsidR="009E04D1" w:rsidRPr="00AE120B" w:rsidRDefault="00000000" w:rsidP="00B9399D">
      <w:pPr>
        <w:widowControl w:val="0"/>
        <w:numPr>
          <w:ilvl w:val="0"/>
          <w:numId w:val="37"/>
        </w:numPr>
        <w:tabs>
          <w:tab w:val="left" w:pos="540"/>
        </w:tabs>
        <w:suppressAutoHyphens w:val="0"/>
        <w:ind w:left="567" w:hanging="567"/>
        <w:rPr>
          <w:del w:id="11919" w:author="AbbVie1" w:date="2025-05-10T14:19:00Z"/>
          <w:sz w:val="22"/>
          <w:szCs w:val="22"/>
          <w:lang w:val="lv-LV"/>
        </w:rPr>
      </w:pPr>
      <w:del w:id="11920" w:author="AbbVie1" w:date="2025-05-10T14:19:00Z">
        <w:r w:rsidRPr="00AE120B">
          <w:rPr>
            <w:sz w:val="22"/>
            <w:szCs w:val="22"/>
            <w:lang w:val="lv-LV"/>
          </w:rPr>
          <w:delText>sistēmiska sarkanā vilkēde (tai skaitā ādas, sirds, plaušu, locītavu un citu orgānu sistēmu iekaisums);</w:delText>
        </w:r>
      </w:del>
    </w:p>
    <w:p w14:paraId="7F50CAB2" w14:textId="6C134C43" w:rsidR="009E04D1" w:rsidRPr="00AE120B" w:rsidRDefault="00000000" w:rsidP="00B9399D">
      <w:pPr>
        <w:widowControl w:val="0"/>
        <w:numPr>
          <w:ilvl w:val="0"/>
          <w:numId w:val="37"/>
        </w:numPr>
        <w:tabs>
          <w:tab w:val="left" w:pos="567"/>
        </w:tabs>
        <w:suppressAutoHyphens w:val="0"/>
        <w:ind w:left="567" w:hanging="567"/>
        <w:rPr>
          <w:del w:id="11921" w:author="AbbVie1" w:date="2025-05-10T14:19:00Z"/>
          <w:sz w:val="22"/>
          <w:szCs w:val="22"/>
          <w:lang w:val="lv-LV"/>
        </w:rPr>
      </w:pPr>
      <w:del w:id="11922" w:author="AbbVie1" w:date="2025-05-10T14:19:00Z">
        <w:r w:rsidRPr="00AE120B">
          <w:rPr>
            <w:sz w:val="22"/>
            <w:szCs w:val="22"/>
            <w:lang w:val="lv-LV"/>
          </w:rPr>
          <w:delText xml:space="preserve">miega traucējumi; </w:delText>
        </w:r>
      </w:del>
    </w:p>
    <w:p w14:paraId="597CFE75" w14:textId="27B5A87E" w:rsidR="009E04D1" w:rsidRPr="00AE120B" w:rsidRDefault="00000000" w:rsidP="00B9399D">
      <w:pPr>
        <w:widowControl w:val="0"/>
        <w:numPr>
          <w:ilvl w:val="0"/>
          <w:numId w:val="37"/>
        </w:numPr>
        <w:tabs>
          <w:tab w:val="left" w:pos="567"/>
        </w:tabs>
        <w:suppressAutoHyphens w:val="0"/>
        <w:ind w:left="567" w:hanging="567"/>
        <w:rPr>
          <w:del w:id="11923" w:author="AbbVie1" w:date="2025-05-10T14:19:00Z"/>
          <w:sz w:val="22"/>
          <w:szCs w:val="22"/>
          <w:lang w:val="lv-LV"/>
        </w:rPr>
      </w:pPr>
      <w:del w:id="11924" w:author="AbbVie1" w:date="2025-05-10T14:19:00Z">
        <w:r w:rsidRPr="00AE120B">
          <w:rPr>
            <w:sz w:val="22"/>
            <w:szCs w:val="22"/>
            <w:lang w:val="lv-LV"/>
          </w:rPr>
          <w:delText xml:space="preserve">impotence; </w:delText>
        </w:r>
      </w:del>
    </w:p>
    <w:p w14:paraId="2B3AA8A5" w14:textId="4B9AEC4A" w:rsidR="009E04D1" w:rsidRPr="00AE120B" w:rsidRDefault="00000000" w:rsidP="00B9399D">
      <w:pPr>
        <w:widowControl w:val="0"/>
        <w:numPr>
          <w:ilvl w:val="0"/>
          <w:numId w:val="37"/>
        </w:numPr>
        <w:tabs>
          <w:tab w:val="left" w:pos="567"/>
        </w:tabs>
        <w:suppressAutoHyphens w:val="0"/>
        <w:ind w:left="567" w:hanging="567"/>
        <w:rPr>
          <w:del w:id="11925" w:author="AbbVie1" w:date="2025-05-10T14:19:00Z"/>
          <w:sz w:val="22"/>
          <w:szCs w:val="22"/>
          <w:lang w:val="lv-LV"/>
        </w:rPr>
      </w:pPr>
      <w:del w:id="11926" w:author="AbbVie1" w:date="2025-05-10T14:19:00Z">
        <w:r w:rsidRPr="00AE120B">
          <w:rPr>
            <w:sz w:val="22"/>
            <w:szCs w:val="22"/>
            <w:lang w:val="lv-LV"/>
          </w:rPr>
          <w:delText xml:space="preserve">iekaisumi. </w:delText>
        </w:r>
      </w:del>
    </w:p>
    <w:p w14:paraId="04648921" w14:textId="1167A263" w:rsidR="009E04D1" w:rsidRPr="00AE120B" w:rsidRDefault="009E04D1" w:rsidP="008B1FE6">
      <w:pPr>
        <w:pStyle w:val="EMEA"/>
        <w:widowControl w:val="0"/>
        <w:suppressAutoHyphens w:val="0"/>
        <w:rPr>
          <w:del w:id="11927" w:author="AbbVie1" w:date="2025-05-10T14:19:00Z"/>
        </w:rPr>
      </w:pPr>
    </w:p>
    <w:p w14:paraId="1FED5988" w14:textId="13D1AA38" w:rsidR="009E04D1" w:rsidRPr="00AE120B" w:rsidRDefault="00000000" w:rsidP="008B1FE6">
      <w:pPr>
        <w:widowControl w:val="0"/>
        <w:suppressAutoHyphens w:val="0"/>
        <w:rPr>
          <w:del w:id="11928" w:author="AbbVie1" w:date="2025-05-10T14:19:00Z"/>
          <w:sz w:val="22"/>
          <w:szCs w:val="22"/>
          <w:lang w:val="lv-LV"/>
        </w:rPr>
      </w:pPr>
      <w:del w:id="11929" w:author="AbbVie1" w:date="2025-05-10T14:19:00Z">
        <w:r w:rsidRPr="00AE120B">
          <w:rPr>
            <w:sz w:val="22"/>
            <w:szCs w:val="22"/>
            <w:lang w:val="lv-LV"/>
          </w:rPr>
          <w:delText>Reti (var ietekmēt līdz 1 no 1000 cilvēkiem):</w:delText>
        </w:r>
      </w:del>
    </w:p>
    <w:p w14:paraId="6F908621" w14:textId="4562A7D0" w:rsidR="009E04D1" w:rsidRPr="00AE120B" w:rsidRDefault="00000000" w:rsidP="00B9399D">
      <w:pPr>
        <w:widowControl w:val="0"/>
        <w:numPr>
          <w:ilvl w:val="0"/>
          <w:numId w:val="51"/>
        </w:numPr>
        <w:tabs>
          <w:tab w:val="left" w:pos="540"/>
        </w:tabs>
        <w:suppressAutoHyphens w:val="0"/>
        <w:ind w:hanging="1260"/>
        <w:rPr>
          <w:del w:id="11930" w:author="AbbVie1" w:date="2025-05-10T14:19:00Z"/>
          <w:sz w:val="22"/>
          <w:szCs w:val="22"/>
          <w:lang w:val="lv-LV"/>
        </w:rPr>
      </w:pPr>
      <w:del w:id="11931" w:author="AbbVie1" w:date="2025-05-10T14:19:00Z">
        <w:r w:rsidRPr="00AE120B">
          <w:rPr>
            <w:sz w:val="22"/>
            <w:szCs w:val="22"/>
            <w:lang w:val="lv-LV"/>
          </w:rPr>
          <w:delText>leikoze (vēzis, kas skar asinis un kaulu smadzenes);</w:delText>
        </w:r>
      </w:del>
    </w:p>
    <w:p w14:paraId="16768405" w14:textId="6A3980DE" w:rsidR="009E04D1" w:rsidRPr="00AE120B" w:rsidRDefault="00000000" w:rsidP="00B9399D">
      <w:pPr>
        <w:widowControl w:val="0"/>
        <w:numPr>
          <w:ilvl w:val="0"/>
          <w:numId w:val="51"/>
        </w:numPr>
        <w:tabs>
          <w:tab w:val="left" w:pos="540"/>
        </w:tabs>
        <w:suppressAutoHyphens w:val="0"/>
        <w:ind w:hanging="1260"/>
        <w:rPr>
          <w:del w:id="11932" w:author="AbbVie1" w:date="2025-05-10T14:19:00Z"/>
          <w:sz w:val="22"/>
          <w:szCs w:val="22"/>
          <w:lang w:val="lv-LV"/>
        </w:rPr>
      </w:pPr>
      <w:del w:id="11933" w:author="AbbVie1" w:date="2025-05-10T14:19:00Z">
        <w:r w:rsidRPr="00AE120B">
          <w:rPr>
            <w:sz w:val="22"/>
            <w:szCs w:val="22"/>
            <w:lang w:val="lv-LV"/>
          </w:rPr>
          <w:delText>smaga alerģiska reakcija ar šoku;</w:delText>
        </w:r>
      </w:del>
    </w:p>
    <w:p w14:paraId="5BB37A2C" w14:textId="2E83ECE0" w:rsidR="009E04D1" w:rsidRPr="00AE120B" w:rsidRDefault="00000000" w:rsidP="00B9399D">
      <w:pPr>
        <w:widowControl w:val="0"/>
        <w:numPr>
          <w:ilvl w:val="0"/>
          <w:numId w:val="51"/>
        </w:numPr>
        <w:tabs>
          <w:tab w:val="left" w:pos="540"/>
        </w:tabs>
        <w:suppressAutoHyphens w:val="0"/>
        <w:ind w:hanging="1260"/>
        <w:rPr>
          <w:del w:id="11934" w:author="AbbVie1" w:date="2025-05-10T14:19:00Z"/>
          <w:sz w:val="22"/>
          <w:szCs w:val="22"/>
          <w:lang w:val="lv-LV"/>
        </w:rPr>
      </w:pPr>
      <w:del w:id="11935" w:author="AbbVie1" w:date="2025-05-10T14:19:00Z">
        <w:r w:rsidRPr="00AE120B">
          <w:rPr>
            <w:sz w:val="22"/>
            <w:szCs w:val="22"/>
            <w:lang w:val="lv-LV"/>
          </w:rPr>
          <w:delText>multiplā skleroze;</w:delText>
        </w:r>
      </w:del>
    </w:p>
    <w:p w14:paraId="0F62D955" w14:textId="0632063E" w:rsidR="009E04D1" w:rsidRPr="00AE120B" w:rsidRDefault="00000000" w:rsidP="00B9399D">
      <w:pPr>
        <w:widowControl w:val="0"/>
        <w:numPr>
          <w:ilvl w:val="0"/>
          <w:numId w:val="51"/>
        </w:numPr>
        <w:tabs>
          <w:tab w:val="left" w:pos="540"/>
        </w:tabs>
        <w:suppressAutoHyphens w:val="0"/>
        <w:ind w:left="540" w:hanging="540"/>
        <w:rPr>
          <w:del w:id="11936" w:author="AbbVie1" w:date="2025-05-10T14:19:00Z"/>
          <w:sz w:val="22"/>
          <w:szCs w:val="22"/>
          <w:lang w:val="lv-LV"/>
        </w:rPr>
      </w:pPr>
      <w:del w:id="11937" w:author="AbbVie1" w:date="2025-05-10T14:19:00Z">
        <w:r w:rsidRPr="00AE120B">
          <w:rPr>
            <w:sz w:val="22"/>
            <w:szCs w:val="22"/>
            <w:lang w:val="lv-LV"/>
          </w:rPr>
          <w:lastRenderedPageBreak/>
          <w:delText xml:space="preserve">nervu darbības traucējumi (piemēram, redzes nerva iekaisums un </w:delText>
        </w:r>
        <w:r w:rsidRPr="00AE120B">
          <w:rPr>
            <w:i/>
            <w:iCs/>
            <w:sz w:val="22"/>
            <w:szCs w:val="22"/>
            <w:lang w:val="lv-LV"/>
          </w:rPr>
          <w:delText>Guillain-Barré</w:delText>
        </w:r>
        <w:r w:rsidRPr="00AE120B">
          <w:rPr>
            <w:sz w:val="22"/>
            <w:szCs w:val="22"/>
            <w:lang w:val="lv-LV"/>
          </w:rPr>
          <w:delText xml:space="preserve"> sindroms, kas var izraisīt muskuļu vājumu, dīvainas sajūtas, tirpšanu rokās un ķermeņa augšdaļā);</w:delText>
        </w:r>
      </w:del>
    </w:p>
    <w:p w14:paraId="5E384235" w14:textId="78C0ECB5" w:rsidR="009E04D1" w:rsidRPr="00AE120B" w:rsidRDefault="00000000" w:rsidP="00B9399D">
      <w:pPr>
        <w:pStyle w:val="EMEANormal"/>
        <w:widowControl w:val="0"/>
        <w:numPr>
          <w:ilvl w:val="0"/>
          <w:numId w:val="51"/>
        </w:numPr>
        <w:tabs>
          <w:tab w:val="clear" w:pos="562"/>
          <w:tab w:val="left" w:pos="540"/>
        </w:tabs>
        <w:suppressAutoHyphens w:val="0"/>
        <w:ind w:left="540" w:hanging="540"/>
        <w:rPr>
          <w:del w:id="11938" w:author="AbbVie1" w:date="2025-05-10T14:19:00Z"/>
          <w:rFonts w:ascii="Times New Roman" w:hAnsi="Times New Roman" w:cs="Times New Roman"/>
          <w:szCs w:val="22"/>
          <w:lang w:val="lv-LV"/>
        </w:rPr>
      </w:pPr>
      <w:del w:id="11939" w:author="AbbVie1" w:date="2025-05-10T14:19:00Z">
        <w:r w:rsidRPr="00AE120B">
          <w:rPr>
            <w:rFonts w:ascii="Times New Roman" w:hAnsi="Times New Roman" w:cs="Times New Roman"/>
            <w:szCs w:val="22"/>
            <w:lang w:val="lv-LV"/>
          </w:rPr>
          <w:delText>sirdsdarbības apstāšanās;</w:delText>
        </w:r>
      </w:del>
    </w:p>
    <w:p w14:paraId="2F50CB2A" w14:textId="3DC0E703" w:rsidR="009E04D1" w:rsidRPr="00AE120B" w:rsidRDefault="00000000" w:rsidP="008B1FE6">
      <w:pPr>
        <w:pStyle w:val="EMEABullet2"/>
        <w:widowControl w:val="0"/>
        <w:tabs>
          <w:tab w:val="left" w:pos="690"/>
        </w:tabs>
        <w:suppressAutoHyphens w:val="0"/>
        <w:ind w:left="550" w:hanging="550"/>
        <w:rPr>
          <w:del w:id="11940" w:author="AbbVie1" w:date="2025-05-10T14:19:00Z"/>
          <w:lang w:val="lv-LV"/>
        </w:rPr>
      </w:pPr>
      <w:del w:id="11941" w:author="AbbVie1" w:date="2025-05-10T14:19:00Z">
        <w:r w:rsidRPr="00AE120B">
          <w:rPr>
            <w:lang w:val="lv-LV"/>
          </w:rPr>
          <w:delText>plaušu fibroze (rētošanās plaušās);</w:delText>
        </w:r>
      </w:del>
    </w:p>
    <w:p w14:paraId="498ED0EA" w14:textId="276A615A" w:rsidR="009E04D1" w:rsidRPr="00AE120B" w:rsidRDefault="00000000" w:rsidP="008B1FE6">
      <w:pPr>
        <w:pStyle w:val="EMEABullet2"/>
        <w:widowControl w:val="0"/>
        <w:tabs>
          <w:tab w:val="left" w:pos="690"/>
        </w:tabs>
        <w:suppressAutoHyphens w:val="0"/>
        <w:ind w:left="550" w:hanging="550"/>
        <w:rPr>
          <w:del w:id="11942" w:author="AbbVie1" w:date="2025-05-10T14:19:00Z"/>
          <w:lang w:val="lv-LV"/>
        </w:rPr>
      </w:pPr>
      <w:del w:id="11943" w:author="AbbVie1" w:date="2025-05-10T14:19:00Z">
        <w:r w:rsidRPr="00AE120B">
          <w:rPr>
            <w:lang w:val="lv-LV"/>
          </w:rPr>
          <w:delText>zarnu plīsums;</w:delText>
        </w:r>
      </w:del>
    </w:p>
    <w:p w14:paraId="06F185DD" w14:textId="3494833B" w:rsidR="009E04D1" w:rsidRPr="00AE120B" w:rsidRDefault="00000000" w:rsidP="008B1FE6">
      <w:pPr>
        <w:pStyle w:val="EMEABullet2"/>
        <w:widowControl w:val="0"/>
        <w:suppressAutoHyphens w:val="0"/>
        <w:ind w:left="550" w:hanging="550"/>
        <w:rPr>
          <w:del w:id="11944" w:author="AbbVie1" w:date="2025-05-10T14:19:00Z"/>
          <w:lang w:val="lv-LV"/>
        </w:rPr>
      </w:pPr>
      <w:del w:id="11945" w:author="AbbVie1" w:date="2025-05-10T14:19:00Z">
        <w:r w:rsidRPr="00AE120B">
          <w:rPr>
            <w:lang w:val="lv-LV"/>
          </w:rPr>
          <w:delText>hepatīts;</w:delText>
        </w:r>
      </w:del>
    </w:p>
    <w:p w14:paraId="7AA9357D" w14:textId="53E6DEBB" w:rsidR="009E04D1" w:rsidRPr="00AE120B" w:rsidRDefault="00000000" w:rsidP="008B1FE6">
      <w:pPr>
        <w:pStyle w:val="EMEABullet2"/>
        <w:widowControl w:val="0"/>
        <w:tabs>
          <w:tab w:val="left" w:pos="690"/>
        </w:tabs>
        <w:suppressAutoHyphens w:val="0"/>
        <w:ind w:left="550" w:hanging="550"/>
        <w:rPr>
          <w:del w:id="11946" w:author="AbbVie1" w:date="2025-05-10T14:19:00Z"/>
          <w:lang w:val="lv-LV"/>
        </w:rPr>
      </w:pPr>
      <w:del w:id="11947" w:author="AbbVie1" w:date="2025-05-10T14:19:00Z">
        <w:r w:rsidRPr="00AE120B">
          <w:rPr>
            <w:lang w:val="lv-LV"/>
          </w:rPr>
          <w:delText>B hepatīta reaktivācija;</w:delText>
        </w:r>
      </w:del>
    </w:p>
    <w:p w14:paraId="4876042E" w14:textId="4E93DA55" w:rsidR="009E04D1" w:rsidRPr="00AE120B" w:rsidRDefault="00000000" w:rsidP="008B1FE6">
      <w:pPr>
        <w:pStyle w:val="EMEABullet2"/>
        <w:widowControl w:val="0"/>
        <w:suppressAutoHyphens w:val="0"/>
        <w:ind w:hanging="720"/>
        <w:rPr>
          <w:del w:id="11948" w:author="AbbVie1" w:date="2025-05-10T14:19:00Z"/>
          <w:lang w:val="lv-LV"/>
        </w:rPr>
      </w:pPr>
      <w:del w:id="11949" w:author="AbbVie1" w:date="2025-05-10T14:19:00Z">
        <w:r w:rsidRPr="00AE120B">
          <w:rPr>
            <w:lang w:val="lv-LV"/>
          </w:rPr>
          <w:delText xml:space="preserve">autoimūnais hepatīts (aknu iekaisums, ko izraisījusi </w:delText>
        </w:r>
        <w:r w:rsidRPr="00AE120B">
          <w:rPr>
            <w:rStyle w:val="st1"/>
            <w:lang w:val="lv-LV"/>
          </w:rPr>
          <w:delText>paša organisma</w:delText>
        </w:r>
        <w:r w:rsidRPr="00AE120B">
          <w:rPr>
            <w:lang w:val="lv-LV"/>
          </w:rPr>
          <w:delText xml:space="preserve"> imūnā sistēma);</w:delText>
        </w:r>
      </w:del>
    </w:p>
    <w:p w14:paraId="728B37A4" w14:textId="3DE509E8" w:rsidR="009E04D1" w:rsidRPr="00AE120B" w:rsidRDefault="00000000" w:rsidP="008B1FE6">
      <w:pPr>
        <w:pStyle w:val="EMEABullet2"/>
        <w:widowControl w:val="0"/>
        <w:tabs>
          <w:tab w:val="left" w:pos="690"/>
        </w:tabs>
        <w:suppressAutoHyphens w:val="0"/>
        <w:ind w:left="550" w:hanging="550"/>
        <w:rPr>
          <w:del w:id="11950" w:author="AbbVie1" w:date="2025-05-10T14:19:00Z"/>
          <w:lang w:val="lv-LV"/>
        </w:rPr>
      </w:pPr>
      <w:del w:id="11951" w:author="AbbVie1" w:date="2025-05-10T14:19:00Z">
        <w:r w:rsidRPr="00AE120B">
          <w:rPr>
            <w:lang w:val="lv-LV"/>
          </w:rPr>
          <w:delText>ādas vaskulīts (ādas asinsvadu iekaisums);</w:delText>
        </w:r>
      </w:del>
    </w:p>
    <w:p w14:paraId="61E29419" w14:textId="1755433E" w:rsidR="009E04D1" w:rsidRPr="00AE120B" w:rsidRDefault="00000000" w:rsidP="008B1FE6">
      <w:pPr>
        <w:pStyle w:val="EMEABullet2"/>
        <w:widowControl w:val="0"/>
        <w:tabs>
          <w:tab w:val="left" w:pos="690"/>
        </w:tabs>
        <w:suppressAutoHyphens w:val="0"/>
        <w:ind w:left="550" w:hanging="550"/>
        <w:rPr>
          <w:del w:id="11952" w:author="AbbVie1" w:date="2025-05-10T14:19:00Z"/>
          <w:lang w:val="lv-LV"/>
        </w:rPr>
      </w:pPr>
      <w:del w:id="11953" w:author="AbbVie1" w:date="2025-05-10T14:19:00Z">
        <w:r w:rsidRPr="00AE120B">
          <w:rPr>
            <w:lang w:val="lv-LV"/>
          </w:rPr>
          <w:delText>Stīvensa-Džonsona sindroms (agrīnie simptomi ir savārgums, drudzis, galvassāpes un izsitumi);</w:delText>
        </w:r>
      </w:del>
    </w:p>
    <w:p w14:paraId="4C58774C" w14:textId="7ABE8949" w:rsidR="009E04D1" w:rsidRPr="00AE120B" w:rsidRDefault="00000000" w:rsidP="008B1FE6">
      <w:pPr>
        <w:pStyle w:val="EMEABullet2"/>
        <w:widowControl w:val="0"/>
        <w:tabs>
          <w:tab w:val="left" w:pos="690"/>
        </w:tabs>
        <w:suppressAutoHyphens w:val="0"/>
        <w:ind w:left="550" w:hanging="550"/>
        <w:rPr>
          <w:del w:id="11954" w:author="AbbVie1" w:date="2025-05-10T14:19:00Z"/>
          <w:i/>
          <w:iCs/>
          <w:lang w:val="lv-LV"/>
        </w:rPr>
      </w:pPr>
      <w:del w:id="11955" w:author="AbbVie1" w:date="2025-05-10T14:19:00Z">
        <w:r w:rsidRPr="00AE120B">
          <w:rPr>
            <w:lang w:val="lv-LV"/>
          </w:rPr>
          <w:delText>sejas tūska, kas saistīta ar alerģiskām reakcijām;</w:delText>
        </w:r>
      </w:del>
    </w:p>
    <w:p w14:paraId="78E56DE1" w14:textId="60ADC9B8" w:rsidR="009E04D1" w:rsidRPr="00AE120B" w:rsidRDefault="00000000" w:rsidP="008B1FE6">
      <w:pPr>
        <w:pStyle w:val="EMEABullet2"/>
        <w:widowControl w:val="0"/>
        <w:tabs>
          <w:tab w:val="left" w:pos="690"/>
        </w:tabs>
        <w:suppressAutoHyphens w:val="0"/>
        <w:ind w:left="550" w:hanging="550"/>
        <w:rPr>
          <w:del w:id="11956" w:author="AbbVie1" w:date="2025-05-10T14:19:00Z"/>
          <w:lang w:val="lv-LV"/>
        </w:rPr>
      </w:pPr>
      <w:del w:id="11957" w:author="AbbVie1" w:date="2025-05-10T14:19:00Z">
        <w:r w:rsidRPr="00AE120B">
          <w:rPr>
            <w:i/>
            <w:iCs/>
            <w:lang w:val="lv-LV"/>
          </w:rPr>
          <w:delText>erythema multiforme</w:delText>
        </w:r>
        <w:r w:rsidRPr="00AE120B">
          <w:rPr>
            <w:lang w:val="lv-LV"/>
          </w:rPr>
          <w:delText xml:space="preserve"> (iekaisuši ādas izsitumi);</w:delText>
        </w:r>
      </w:del>
    </w:p>
    <w:p w14:paraId="14B557B0" w14:textId="2A8740C4" w:rsidR="00F6106A" w:rsidRPr="00AE120B" w:rsidRDefault="00000000" w:rsidP="00B9399D">
      <w:pPr>
        <w:pStyle w:val="EMEANormal"/>
        <w:widowControl w:val="0"/>
        <w:numPr>
          <w:ilvl w:val="0"/>
          <w:numId w:val="51"/>
        </w:numPr>
        <w:tabs>
          <w:tab w:val="clear" w:pos="562"/>
          <w:tab w:val="left" w:pos="540"/>
        </w:tabs>
        <w:suppressAutoHyphens w:val="0"/>
        <w:ind w:left="540" w:hanging="540"/>
        <w:rPr>
          <w:del w:id="11958" w:author="AbbVie1" w:date="2025-05-10T14:19:00Z"/>
          <w:rFonts w:ascii="Times New Roman" w:hAnsi="Times New Roman" w:cs="Times New Roman"/>
          <w:szCs w:val="22"/>
          <w:lang w:val="lv-LV"/>
        </w:rPr>
      </w:pPr>
      <w:del w:id="11959" w:author="AbbVie1" w:date="2025-05-10T14:19:00Z">
        <w:r w:rsidRPr="00AE120B">
          <w:rPr>
            <w:rFonts w:ascii="Times New Roman" w:hAnsi="Times New Roman" w:cs="Times New Roman"/>
            <w:szCs w:val="22"/>
            <w:lang w:val="lv-LV"/>
          </w:rPr>
          <w:delText>sarkanai vilkēdei līdzīgs sindroms;</w:delText>
        </w:r>
      </w:del>
    </w:p>
    <w:p w14:paraId="0BF1B3A9" w14:textId="3BBF9301" w:rsidR="006E2BE6" w:rsidRPr="00AE120B" w:rsidRDefault="00000000" w:rsidP="00B9399D">
      <w:pPr>
        <w:pStyle w:val="EMEANormal"/>
        <w:keepNext/>
        <w:keepLines/>
        <w:widowControl w:val="0"/>
        <w:numPr>
          <w:ilvl w:val="0"/>
          <w:numId w:val="51"/>
        </w:numPr>
        <w:tabs>
          <w:tab w:val="clear" w:pos="562"/>
          <w:tab w:val="left" w:pos="540"/>
        </w:tabs>
        <w:suppressAutoHyphens w:val="0"/>
        <w:ind w:left="540" w:hanging="540"/>
        <w:rPr>
          <w:del w:id="11960" w:author="AbbVie1" w:date="2025-05-10T14:19:00Z"/>
          <w:rFonts w:ascii="Times New Roman" w:hAnsi="Times New Roman" w:cs="Times New Roman"/>
          <w:szCs w:val="22"/>
          <w:lang w:val="lv-LV"/>
        </w:rPr>
      </w:pPr>
      <w:del w:id="11961" w:author="AbbVie1" w:date="2025-05-10T14:19:00Z">
        <w:r w:rsidRPr="00AE120B">
          <w:rPr>
            <w:rFonts w:ascii="Times New Roman" w:hAnsi="Times New Roman" w:cs="Times New Roman"/>
            <w:szCs w:val="22"/>
            <w:lang w:val="lv-LV"/>
          </w:rPr>
          <w:delText>angioedēma (lokāls ādas pietūkums);</w:delText>
        </w:r>
      </w:del>
    </w:p>
    <w:p w14:paraId="52862120" w14:textId="057349C7" w:rsidR="009E04D1" w:rsidRPr="00AE120B" w:rsidRDefault="00000000" w:rsidP="00B9399D">
      <w:pPr>
        <w:pStyle w:val="EMEANormal"/>
        <w:keepNext/>
        <w:keepLines/>
        <w:widowControl w:val="0"/>
        <w:numPr>
          <w:ilvl w:val="0"/>
          <w:numId w:val="51"/>
        </w:numPr>
        <w:tabs>
          <w:tab w:val="clear" w:pos="562"/>
          <w:tab w:val="left" w:pos="540"/>
        </w:tabs>
        <w:suppressAutoHyphens w:val="0"/>
        <w:ind w:left="540" w:hanging="540"/>
        <w:rPr>
          <w:del w:id="11962" w:author="AbbVie1" w:date="2025-05-10T14:19:00Z"/>
          <w:rFonts w:ascii="Times New Roman" w:hAnsi="Times New Roman" w:cs="Times New Roman"/>
          <w:szCs w:val="22"/>
          <w:lang w:val="lv-LV"/>
        </w:rPr>
      </w:pPr>
      <w:del w:id="11963" w:author="AbbVie1" w:date="2025-05-10T14:19:00Z">
        <w:r w:rsidRPr="00AE120B">
          <w:rPr>
            <w:rFonts w:ascii="Times New Roman" w:hAnsi="Times New Roman" w:cs="Times New Roman"/>
            <w:szCs w:val="22"/>
            <w:lang w:val="lv-LV"/>
          </w:rPr>
          <w:delText>lihenoīda ādas reakcija (niezoši sarkanbrūni ādas izsitumi)</w:delText>
        </w:r>
        <w:r w:rsidR="00F6106A" w:rsidRPr="00AE120B">
          <w:rPr>
            <w:rFonts w:ascii="Times New Roman" w:hAnsi="Times New Roman" w:cs="Times New Roman"/>
            <w:szCs w:val="22"/>
            <w:lang w:val="lv-LV"/>
          </w:rPr>
          <w:delText xml:space="preserve">. </w:delText>
        </w:r>
        <w:r w:rsidRPr="00AE120B">
          <w:rPr>
            <w:rFonts w:ascii="Times New Roman" w:hAnsi="Times New Roman" w:cs="Times New Roman"/>
            <w:szCs w:val="22"/>
            <w:lang w:val="lv-LV"/>
          </w:rPr>
          <w:delText xml:space="preserve"> </w:delText>
        </w:r>
      </w:del>
    </w:p>
    <w:p w14:paraId="7EB1B471" w14:textId="32E202C1" w:rsidR="009E04D1" w:rsidRPr="00AE120B" w:rsidRDefault="009E04D1" w:rsidP="008B1FE6">
      <w:pPr>
        <w:widowControl w:val="0"/>
        <w:suppressAutoHyphens w:val="0"/>
        <w:rPr>
          <w:del w:id="11964" w:author="AbbVie1" w:date="2025-05-10T14:19:00Z"/>
          <w:sz w:val="22"/>
          <w:szCs w:val="22"/>
          <w:lang w:val="lv-LV"/>
        </w:rPr>
      </w:pPr>
    </w:p>
    <w:p w14:paraId="026461DE" w14:textId="287AD3C1" w:rsidR="009E04D1" w:rsidRPr="00AE120B" w:rsidRDefault="00000000" w:rsidP="008B1FE6">
      <w:pPr>
        <w:widowControl w:val="0"/>
        <w:suppressAutoHyphens w:val="0"/>
        <w:rPr>
          <w:del w:id="11965" w:author="AbbVie1" w:date="2025-05-10T14:19:00Z"/>
          <w:sz w:val="22"/>
          <w:szCs w:val="22"/>
          <w:lang w:val="lv-LV"/>
        </w:rPr>
      </w:pPr>
      <w:del w:id="11966" w:author="AbbVie1" w:date="2025-05-10T14:19:00Z">
        <w:r w:rsidRPr="00AE120B">
          <w:rPr>
            <w:sz w:val="22"/>
            <w:szCs w:val="22"/>
            <w:lang w:val="lv-LV"/>
          </w:rPr>
          <w:delText>Nav zināmi (biežumu nevar noteikt pēc pieejamiem datiem):</w:delText>
        </w:r>
      </w:del>
    </w:p>
    <w:p w14:paraId="600B3D37" w14:textId="0B1A5820" w:rsidR="009E04D1" w:rsidRPr="00AE120B" w:rsidRDefault="009E04D1" w:rsidP="008B1FE6">
      <w:pPr>
        <w:widowControl w:val="0"/>
        <w:suppressAutoHyphens w:val="0"/>
        <w:rPr>
          <w:del w:id="11967" w:author="AbbVie1" w:date="2025-05-10T14:19:00Z"/>
          <w:sz w:val="22"/>
          <w:szCs w:val="22"/>
          <w:lang w:val="lv-LV"/>
        </w:rPr>
      </w:pPr>
    </w:p>
    <w:p w14:paraId="2A385055" w14:textId="5D993ED9" w:rsidR="009E04D1" w:rsidRPr="00AE120B" w:rsidRDefault="00000000" w:rsidP="00B9399D">
      <w:pPr>
        <w:widowControl w:val="0"/>
        <w:numPr>
          <w:ilvl w:val="0"/>
          <w:numId w:val="55"/>
        </w:numPr>
        <w:suppressAutoHyphens w:val="0"/>
        <w:ind w:left="567" w:hanging="567"/>
        <w:rPr>
          <w:del w:id="11968" w:author="AbbVie1" w:date="2025-05-10T14:19:00Z"/>
          <w:sz w:val="22"/>
          <w:szCs w:val="22"/>
          <w:lang w:val="lv-LV"/>
        </w:rPr>
      </w:pPr>
      <w:del w:id="11969" w:author="AbbVie1" w:date="2025-05-10T14:19:00Z">
        <w:r w:rsidRPr="00AE120B">
          <w:rPr>
            <w:sz w:val="22"/>
            <w:szCs w:val="22"/>
            <w:lang w:val="lv-LV"/>
          </w:rPr>
          <w:delText>hepatolienāla T-šūnu limfoma (reti sastopams asins vēzis, bieži ar letālu iznākumu);</w:delText>
        </w:r>
      </w:del>
    </w:p>
    <w:p w14:paraId="4D6EA631" w14:textId="18938D53" w:rsidR="009E04D1" w:rsidRPr="00AE120B" w:rsidRDefault="00000000" w:rsidP="00B9399D">
      <w:pPr>
        <w:widowControl w:val="0"/>
        <w:numPr>
          <w:ilvl w:val="0"/>
          <w:numId w:val="55"/>
        </w:numPr>
        <w:suppressAutoHyphens w:val="0"/>
        <w:ind w:left="567" w:hanging="567"/>
        <w:rPr>
          <w:del w:id="11970" w:author="AbbVie1" w:date="2025-05-10T14:19:00Z"/>
          <w:sz w:val="22"/>
          <w:szCs w:val="22"/>
          <w:lang w:val="lv-LV"/>
        </w:rPr>
      </w:pPr>
      <w:del w:id="11971" w:author="AbbVie1" w:date="2025-05-10T14:19:00Z">
        <w:r w:rsidRPr="00AE120B">
          <w:rPr>
            <w:sz w:val="22"/>
            <w:szCs w:val="22"/>
            <w:lang w:val="lv-LV"/>
          </w:rPr>
          <w:delText>Merkela šūnu karcinoma (ādas vēža paveids);</w:delText>
        </w:r>
      </w:del>
    </w:p>
    <w:p w14:paraId="28EA936C" w14:textId="75B4A0DF" w:rsidR="005D7F8D" w:rsidRPr="00AE120B" w:rsidRDefault="00000000" w:rsidP="00B9399D">
      <w:pPr>
        <w:widowControl w:val="0"/>
        <w:numPr>
          <w:ilvl w:val="0"/>
          <w:numId w:val="55"/>
        </w:numPr>
        <w:suppressAutoHyphens w:val="0"/>
        <w:ind w:left="567" w:hanging="567"/>
        <w:rPr>
          <w:del w:id="11972" w:author="AbbVie1" w:date="2025-05-10T14:19:00Z"/>
          <w:sz w:val="22"/>
          <w:szCs w:val="22"/>
          <w:lang w:val="lv-LV"/>
        </w:rPr>
      </w:pPr>
      <w:del w:id="11973" w:author="AbbVie1" w:date="2025-05-10T14:19:00Z">
        <w:r w:rsidRPr="00AE120B">
          <w:rPr>
            <w:sz w:val="22"/>
            <w:szCs w:val="22"/>
            <w:lang w:val="lv-LV"/>
          </w:rPr>
          <w:delText>Kapoši sarkoma – rets vēzis, kas saistīts ar cilvēka herpes 8. tipa vīrusa infekciju. Kapoši sarkoma visbiežāk parādās kā purpursarkani bojājumi uz ādas;</w:delText>
        </w:r>
      </w:del>
    </w:p>
    <w:p w14:paraId="4A26661C" w14:textId="01C8C5B2" w:rsidR="009E04D1" w:rsidRPr="00AE120B" w:rsidRDefault="00000000" w:rsidP="00B9399D">
      <w:pPr>
        <w:widowControl w:val="0"/>
        <w:numPr>
          <w:ilvl w:val="0"/>
          <w:numId w:val="55"/>
        </w:numPr>
        <w:suppressAutoHyphens w:val="0"/>
        <w:ind w:left="567" w:hanging="567"/>
        <w:rPr>
          <w:del w:id="11974" w:author="AbbVie1" w:date="2025-05-10T14:19:00Z"/>
          <w:sz w:val="22"/>
          <w:szCs w:val="22"/>
          <w:lang w:val="lv-LV"/>
        </w:rPr>
      </w:pPr>
      <w:del w:id="11975" w:author="AbbVie1" w:date="2025-05-10T14:19:00Z">
        <w:r w:rsidRPr="00AE120B">
          <w:rPr>
            <w:sz w:val="22"/>
            <w:szCs w:val="22"/>
            <w:lang w:val="lv-LV"/>
          </w:rPr>
          <w:delText>aknu mazspēja;</w:delText>
        </w:r>
      </w:del>
    </w:p>
    <w:p w14:paraId="3E280BC6" w14:textId="77D8E6B2" w:rsidR="00DE2F43" w:rsidRDefault="00000000" w:rsidP="00B9399D">
      <w:pPr>
        <w:widowControl w:val="0"/>
        <w:numPr>
          <w:ilvl w:val="0"/>
          <w:numId w:val="55"/>
        </w:numPr>
        <w:suppressAutoHyphens w:val="0"/>
        <w:ind w:left="567" w:hanging="567"/>
        <w:rPr>
          <w:del w:id="11976" w:author="AbbVie1" w:date="2025-05-10T14:19:00Z"/>
          <w:sz w:val="22"/>
          <w:szCs w:val="22"/>
          <w:lang w:val="lv-LV"/>
        </w:rPr>
      </w:pPr>
      <w:del w:id="11977" w:author="AbbVie1" w:date="2025-05-10T14:19:00Z">
        <w:r w:rsidRPr="00AE120B">
          <w:rPr>
            <w:sz w:val="22"/>
            <w:szCs w:val="22"/>
            <w:lang w:val="lv-LV"/>
          </w:rPr>
          <w:delText>stāvokļa, ko sauc par dermatomiozītu, pasliktināšanās (kad izsitumiem uz ādas pievienojas muskuļu vājums)</w:delText>
        </w:r>
        <w:r>
          <w:rPr>
            <w:sz w:val="22"/>
            <w:szCs w:val="22"/>
            <w:lang w:val="lv-LV"/>
          </w:rPr>
          <w:delText>;</w:delText>
        </w:r>
      </w:del>
    </w:p>
    <w:p w14:paraId="21588F56" w14:textId="530DFAD9" w:rsidR="009E04D1" w:rsidRPr="00DE2F43" w:rsidRDefault="00000000" w:rsidP="00DE2F43">
      <w:pPr>
        <w:widowControl w:val="0"/>
        <w:numPr>
          <w:ilvl w:val="0"/>
          <w:numId w:val="55"/>
        </w:numPr>
        <w:suppressAutoHyphens w:val="0"/>
        <w:ind w:left="567" w:hanging="567"/>
        <w:rPr>
          <w:del w:id="11978" w:author="AbbVie1" w:date="2025-05-10T14:19:00Z"/>
          <w:sz w:val="22"/>
          <w:szCs w:val="22"/>
          <w:lang w:val="lv-LV"/>
        </w:rPr>
      </w:pPr>
      <w:del w:id="11979" w:author="AbbVie1" w:date="2025-05-10T14:19:00Z">
        <w:r>
          <w:rPr>
            <w:sz w:val="22"/>
            <w:szCs w:val="22"/>
            <w:lang w:val="lv-LV"/>
          </w:rPr>
          <w:delText>ķermeņa masas pieaugums (vairumam pacientu ķermeņa masas pieaugums bija neliels)</w:delText>
        </w:r>
        <w:r w:rsidRPr="00DE2F43">
          <w:rPr>
            <w:sz w:val="22"/>
            <w:szCs w:val="22"/>
            <w:lang w:val="lv-LV"/>
          </w:rPr>
          <w:delText>.</w:delText>
        </w:r>
      </w:del>
    </w:p>
    <w:p w14:paraId="5D7F9900" w14:textId="5A5D3205" w:rsidR="009E04D1" w:rsidRPr="00AE120B" w:rsidRDefault="009E04D1" w:rsidP="008B1FE6">
      <w:pPr>
        <w:widowControl w:val="0"/>
        <w:suppressAutoHyphens w:val="0"/>
        <w:ind w:left="720"/>
        <w:rPr>
          <w:del w:id="11980" w:author="AbbVie1" w:date="2025-05-10T14:19:00Z"/>
          <w:sz w:val="22"/>
          <w:szCs w:val="22"/>
          <w:lang w:val="lv-LV"/>
        </w:rPr>
      </w:pPr>
    </w:p>
    <w:p w14:paraId="031D8F23" w14:textId="033631F5" w:rsidR="009E04D1" w:rsidRPr="00AE120B" w:rsidRDefault="00000000" w:rsidP="008B1FE6">
      <w:pPr>
        <w:widowControl w:val="0"/>
        <w:suppressAutoHyphens w:val="0"/>
        <w:rPr>
          <w:del w:id="11981" w:author="AbbVie1" w:date="2025-05-10T14:19:00Z"/>
          <w:sz w:val="22"/>
          <w:szCs w:val="22"/>
          <w:lang w:val="lv-LV"/>
        </w:rPr>
      </w:pPr>
      <w:del w:id="11982" w:author="AbbVie1" w:date="2025-05-10T14:19:00Z">
        <w:r w:rsidRPr="00AE120B">
          <w:rPr>
            <w:sz w:val="22"/>
            <w:szCs w:val="22"/>
            <w:lang w:val="lv-LV"/>
          </w:rPr>
          <w:delText xml:space="preserve">Dažām Humira lietotājiem novērotajām blakusparādībām nav simptomu, un tās var atklāt, tikai veicot asins analīzes. </w:delText>
        </w:r>
      </w:del>
    </w:p>
    <w:p w14:paraId="2008E80A" w14:textId="67CD63C3" w:rsidR="009E04D1" w:rsidRPr="00AE120B" w:rsidRDefault="00000000" w:rsidP="008B1FE6">
      <w:pPr>
        <w:widowControl w:val="0"/>
        <w:suppressAutoHyphens w:val="0"/>
        <w:rPr>
          <w:del w:id="11983" w:author="AbbVie1" w:date="2025-05-10T14:19:00Z"/>
          <w:sz w:val="22"/>
          <w:szCs w:val="22"/>
          <w:lang w:val="lv-LV"/>
        </w:rPr>
      </w:pPr>
      <w:del w:id="11984" w:author="AbbVie1" w:date="2025-05-10T14:19:00Z">
        <w:r w:rsidRPr="00AE120B">
          <w:rPr>
            <w:sz w:val="22"/>
            <w:szCs w:val="22"/>
            <w:lang w:val="lv-LV"/>
          </w:rPr>
          <w:delText xml:space="preserve">Šādas blakusparādības: </w:delText>
        </w:r>
      </w:del>
    </w:p>
    <w:p w14:paraId="10BA9590" w14:textId="4D791F8F" w:rsidR="009E04D1" w:rsidRPr="00AE120B" w:rsidRDefault="009E04D1" w:rsidP="008B1FE6">
      <w:pPr>
        <w:widowControl w:val="0"/>
        <w:suppressAutoHyphens w:val="0"/>
        <w:rPr>
          <w:del w:id="11985" w:author="AbbVie1" w:date="2025-05-10T14:19:00Z"/>
          <w:sz w:val="22"/>
          <w:szCs w:val="22"/>
          <w:lang w:val="lv-LV"/>
        </w:rPr>
      </w:pPr>
    </w:p>
    <w:p w14:paraId="61087C31" w14:textId="6D256490" w:rsidR="009E04D1" w:rsidRPr="00AE120B" w:rsidRDefault="00000000" w:rsidP="008B1FE6">
      <w:pPr>
        <w:widowControl w:val="0"/>
        <w:suppressAutoHyphens w:val="0"/>
        <w:rPr>
          <w:del w:id="11986" w:author="AbbVie1" w:date="2025-05-10T14:19:00Z"/>
          <w:sz w:val="22"/>
          <w:szCs w:val="22"/>
          <w:lang w:val="lv-LV"/>
        </w:rPr>
      </w:pPr>
      <w:del w:id="11987" w:author="AbbVie1" w:date="2025-05-10T14:19:00Z">
        <w:r w:rsidRPr="00AE120B">
          <w:rPr>
            <w:sz w:val="22"/>
            <w:szCs w:val="22"/>
            <w:lang w:val="lv-LV"/>
          </w:rPr>
          <w:delText>Ļoti bieži (var ietekmēt vairāk kā 1 no 10 cilvēkiem):</w:delText>
        </w:r>
      </w:del>
    </w:p>
    <w:p w14:paraId="1D915D90" w14:textId="4E8FD735" w:rsidR="009E04D1" w:rsidRPr="00AE120B" w:rsidRDefault="009E04D1" w:rsidP="008B1FE6">
      <w:pPr>
        <w:widowControl w:val="0"/>
        <w:suppressAutoHyphens w:val="0"/>
        <w:rPr>
          <w:del w:id="11988" w:author="AbbVie1" w:date="2025-05-10T14:19:00Z"/>
          <w:sz w:val="22"/>
          <w:szCs w:val="22"/>
          <w:lang w:val="lv-LV"/>
        </w:rPr>
      </w:pPr>
    </w:p>
    <w:p w14:paraId="6CBF1728" w14:textId="506E03C5" w:rsidR="009E04D1" w:rsidRPr="00AE120B" w:rsidRDefault="00000000" w:rsidP="00B9399D">
      <w:pPr>
        <w:widowControl w:val="0"/>
        <w:numPr>
          <w:ilvl w:val="0"/>
          <w:numId w:val="18"/>
        </w:numPr>
        <w:suppressAutoHyphens w:val="0"/>
        <w:ind w:left="540" w:hanging="540"/>
        <w:rPr>
          <w:del w:id="11989" w:author="AbbVie1" w:date="2025-05-10T14:19:00Z"/>
          <w:sz w:val="22"/>
          <w:szCs w:val="22"/>
          <w:lang w:val="lv-LV"/>
        </w:rPr>
      </w:pPr>
      <w:del w:id="11990" w:author="AbbVie1" w:date="2025-05-10T14:19:00Z">
        <w:r w:rsidRPr="00AE120B">
          <w:rPr>
            <w:sz w:val="22"/>
            <w:szCs w:val="22"/>
            <w:lang w:val="lv-LV"/>
          </w:rPr>
          <w:delText xml:space="preserve">mazs leikocītu skaits asinīs; </w:delText>
        </w:r>
      </w:del>
    </w:p>
    <w:p w14:paraId="79E83C0F" w14:textId="61C1A7F7" w:rsidR="009E04D1" w:rsidRPr="00AE120B" w:rsidRDefault="00000000" w:rsidP="00B9399D">
      <w:pPr>
        <w:widowControl w:val="0"/>
        <w:numPr>
          <w:ilvl w:val="0"/>
          <w:numId w:val="18"/>
        </w:numPr>
        <w:suppressAutoHyphens w:val="0"/>
        <w:ind w:left="540" w:hanging="540"/>
        <w:rPr>
          <w:del w:id="11991" w:author="AbbVie1" w:date="2025-05-10T14:19:00Z"/>
          <w:sz w:val="22"/>
          <w:szCs w:val="22"/>
          <w:lang w:val="lv-LV"/>
        </w:rPr>
      </w:pPr>
      <w:del w:id="11992" w:author="AbbVie1" w:date="2025-05-10T14:19:00Z">
        <w:r w:rsidRPr="00AE120B">
          <w:rPr>
            <w:sz w:val="22"/>
            <w:szCs w:val="22"/>
            <w:lang w:val="lv-LV"/>
          </w:rPr>
          <w:delText xml:space="preserve">mazs eritrocītu skaits asinīs; </w:delText>
        </w:r>
      </w:del>
    </w:p>
    <w:p w14:paraId="5D550641" w14:textId="383F39DD" w:rsidR="009E04D1" w:rsidRPr="00AE120B" w:rsidRDefault="00000000" w:rsidP="00B9399D">
      <w:pPr>
        <w:widowControl w:val="0"/>
        <w:numPr>
          <w:ilvl w:val="0"/>
          <w:numId w:val="18"/>
        </w:numPr>
        <w:suppressAutoHyphens w:val="0"/>
        <w:ind w:left="540" w:hanging="540"/>
        <w:rPr>
          <w:del w:id="11993" w:author="AbbVie1" w:date="2025-05-10T14:19:00Z"/>
          <w:sz w:val="22"/>
          <w:szCs w:val="22"/>
          <w:lang w:val="lv-LV"/>
        </w:rPr>
      </w:pPr>
      <w:del w:id="11994" w:author="AbbVie1" w:date="2025-05-10T14:19:00Z">
        <w:r w:rsidRPr="00AE120B">
          <w:rPr>
            <w:sz w:val="22"/>
            <w:szCs w:val="22"/>
            <w:lang w:val="lv-LV"/>
          </w:rPr>
          <w:delText xml:space="preserve">paaugstināts lipīdu līmenis asinīs; </w:delText>
        </w:r>
      </w:del>
    </w:p>
    <w:p w14:paraId="21DDE0BA" w14:textId="299889F5" w:rsidR="009E04D1" w:rsidRPr="00AE120B" w:rsidRDefault="00000000" w:rsidP="00B9399D">
      <w:pPr>
        <w:widowControl w:val="0"/>
        <w:numPr>
          <w:ilvl w:val="0"/>
          <w:numId w:val="18"/>
        </w:numPr>
        <w:suppressAutoHyphens w:val="0"/>
        <w:ind w:left="540" w:hanging="540"/>
        <w:rPr>
          <w:del w:id="11995" w:author="AbbVie1" w:date="2025-05-10T14:19:00Z"/>
          <w:sz w:val="22"/>
          <w:szCs w:val="22"/>
          <w:lang w:val="lv-LV"/>
        </w:rPr>
      </w:pPr>
      <w:del w:id="11996" w:author="AbbVie1" w:date="2025-05-10T14:19:00Z">
        <w:r w:rsidRPr="00AE120B">
          <w:rPr>
            <w:sz w:val="22"/>
            <w:szCs w:val="22"/>
            <w:lang w:val="lv-LV"/>
          </w:rPr>
          <w:delText xml:space="preserve">paaugstināts aknu enzīmu līmenis. </w:delText>
        </w:r>
      </w:del>
    </w:p>
    <w:p w14:paraId="580315BD" w14:textId="5BF13BC4" w:rsidR="009E04D1" w:rsidRPr="00AE120B" w:rsidRDefault="009E04D1" w:rsidP="008B1FE6">
      <w:pPr>
        <w:widowControl w:val="0"/>
        <w:suppressAutoHyphens w:val="0"/>
        <w:ind w:left="540" w:hanging="540"/>
        <w:rPr>
          <w:del w:id="11997" w:author="AbbVie1" w:date="2025-05-10T14:19:00Z"/>
          <w:sz w:val="22"/>
          <w:szCs w:val="22"/>
          <w:lang w:val="lv-LV"/>
        </w:rPr>
      </w:pPr>
    </w:p>
    <w:p w14:paraId="0965C928" w14:textId="0F217985" w:rsidR="009E04D1" w:rsidRPr="00AE120B" w:rsidRDefault="00000000" w:rsidP="008B1FE6">
      <w:pPr>
        <w:widowControl w:val="0"/>
        <w:suppressAutoHyphens w:val="0"/>
        <w:ind w:left="540" w:hanging="540"/>
        <w:rPr>
          <w:del w:id="11998" w:author="AbbVie1" w:date="2025-05-10T14:19:00Z"/>
          <w:sz w:val="22"/>
          <w:szCs w:val="22"/>
          <w:lang w:val="lv-LV"/>
        </w:rPr>
      </w:pPr>
      <w:del w:id="11999" w:author="AbbVie1" w:date="2025-05-10T14:19:00Z">
        <w:r w:rsidRPr="00AE120B">
          <w:rPr>
            <w:sz w:val="22"/>
            <w:szCs w:val="22"/>
            <w:lang w:val="lv-LV"/>
          </w:rPr>
          <w:delText xml:space="preserve">Bieži (var ietekmēt līdz 1 no 10 cilvēkiem): </w:delText>
        </w:r>
      </w:del>
    </w:p>
    <w:p w14:paraId="20E2C0AD" w14:textId="123FA242" w:rsidR="009E04D1" w:rsidRPr="00AE120B" w:rsidRDefault="009E04D1" w:rsidP="008B1FE6">
      <w:pPr>
        <w:widowControl w:val="0"/>
        <w:suppressAutoHyphens w:val="0"/>
        <w:ind w:left="540" w:hanging="540"/>
        <w:rPr>
          <w:del w:id="12000" w:author="AbbVie1" w:date="2025-05-10T14:19:00Z"/>
          <w:sz w:val="22"/>
          <w:szCs w:val="22"/>
          <w:lang w:val="lv-LV"/>
        </w:rPr>
      </w:pPr>
    </w:p>
    <w:p w14:paraId="360668B7" w14:textId="7CA01A87" w:rsidR="009E04D1" w:rsidRPr="00AE120B" w:rsidRDefault="00000000" w:rsidP="00B9399D">
      <w:pPr>
        <w:widowControl w:val="0"/>
        <w:numPr>
          <w:ilvl w:val="0"/>
          <w:numId w:val="54"/>
        </w:numPr>
        <w:suppressAutoHyphens w:val="0"/>
        <w:ind w:left="540" w:hanging="540"/>
        <w:rPr>
          <w:del w:id="12001" w:author="AbbVie1" w:date="2025-05-10T14:19:00Z"/>
          <w:sz w:val="22"/>
          <w:szCs w:val="22"/>
          <w:lang w:val="lv-LV"/>
        </w:rPr>
      </w:pPr>
      <w:del w:id="12002" w:author="AbbVie1" w:date="2025-05-10T14:19:00Z">
        <w:r w:rsidRPr="00AE120B">
          <w:rPr>
            <w:sz w:val="22"/>
            <w:szCs w:val="22"/>
            <w:lang w:val="lv-LV"/>
          </w:rPr>
          <w:delText xml:space="preserve">liels leikocītu skaits asinīs; </w:delText>
        </w:r>
      </w:del>
    </w:p>
    <w:p w14:paraId="2EEC1357" w14:textId="58EACEF5" w:rsidR="009E04D1" w:rsidRPr="00AE120B" w:rsidRDefault="00000000" w:rsidP="00B9399D">
      <w:pPr>
        <w:widowControl w:val="0"/>
        <w:numPr>
          <w:ilvl w:val="0"/>
          <w:numId w:val="54"/>
        </w:numPr>
        <w:suppressAutoHyphens w:val="0"/>
        <w:ind w:left="540" w:hanging="540"/>
        <w:rPr>
          <w:del w:id="12003" w:author="AbbVie1" w:date="2025-05-10T14:19:00Z"/>
          <w:sz w:val="22"/>
          <w:szCs w:val="22"/>
          <w:lang w:val="lv-LV"/>
        </w:rPr>
      </w:pPr>
      <w:del w:id="12004" w:author="AbbVie1" w:date="2025-05-10T14:19:00Z">
        <w:r w:rsidRPr="00AE120B">
          <w:rPr>
            <w:sz w:val="22"/>
            <w:szCs w:val="22"/>
            <w:lang w:val="lv-LV"/>
          </w:rPr>
          <w:delText xml:space="preserve">mazs trombocītu skaits asinīs; </w:delText>
        </w:r>
      </w:del>
    </w:p>
    <w:p w14:paraId="31AEC8CC" w14:textId="37B1F398" w:rsidR="009E04D1" w:rsidRPr="00AE120B" w:rsidRDefault="00000000" w:rsidP="00B9399D">
      <w:pPr>
        <w:widowControl w:val="0"/>
        <w:numPr>
          <w:ilvl w:val="0"/>
          <w:numId w:val="54"/>
        </w:numPr>
        <w:suppressAutoHyphens w:val="0"/>
        <w:ind w:left="540" w:hanging="540"/>
        <w:rPr>
          <w:del w:id="12005" w:author="AbbVie1" w:date="2025-05-10T14:19:00Z"/>
          <w:sz w:val="22"/>
          <w:szCs w:val="22"/>
          <w:lang w:val="lv-LV"/>
        </w:rPr>
      </w:pPr>
      <w:del w:id="12006" w:author="AbbVie1" w:date="2025-05-10T14:19:00Z">
        <w:r w:rsidRPr="00AE120B">
          <w:rPr>
            <w:sz w:val="22"/>
            <w:szCs w:val="22"/>
            <w:lang w:val="lv-LV"/>
          </w:rPr>
          <w:delText xml:space="preserve">paaugstināts urīnskābes līmenis asinīs; </w:delText>
        </w:r>
      </w:del>
    </w:p>
    <w:p w14:paraId="195A0BEF" w14:textId="26FD1088" w:rsidR="009E04D1" w:rsidRPr="00AE120B" w:rsidRDefault="00000000" w:rsidP="00B9399D">
      <w:pPr>
        <w:widowControl w:val="0"/>
        <w:numPr>
          <w:ilvl w:val="0"/>
          <w:numId w:val="54"/>
        </w:numPr>
        <w:suppressAutoHyphens w:val="0"/>
        <w:ind w:left="540" w:hanging="540"/>
        <w:rPr>
          <w:del w:id="12007" w:author="AbbVie1" w:date="2025-05-10T14:19:00Z"/>
          <w:sz w:val="22"/>
          <w:szCs w:val="22"/>
          <w:lang w:val="lv-LV"/>
        </w:rPr>
      </w:pPr>
      <w:del w:id="12008" w:author="AbbVie1" w:date="2025-05-10T14:19:00Z">
        <w:r w:rsidRPr="00AE120B">
          <w:rPr>
            <w:sz w:val="22"/>
            <w:szCs w:val="22"/>
            <w:lang w:val="lv-LV"/>
          </w:rPr>
          <w:delText xml:space="preserve">patoloģisks nātrija līmenis asinīs; </w:delText>
        </w:r>
      </w:del>
    </w:p>
    <w:p w14:paraId="2E8890CA" w14:textId="4327C731" w:rsidR="009E04D1" w:rsidRPr="00AE120B" w:rsidRDefault="00000000" w:rsidP="00B9399D">
      <w:pPr>
        <w:widowControl w:val="0"/>
        <w:numPr>
          <w:ilvl w:val="0"/>
          <w:numId w:val="54"/>
        </w:numPr>
        <w:suppressAutoHyphens w:val="0"/>
        <w:ind w:left="540" w:hanging="540"/>
        <w:rPr>
          <w:del w:id="12009" w:author="AbbVie1" w:date="2025-05-10T14:19:00Z"/>
          <w:sz w:val="22"/>
          <w:szCs w:val="22"/>
          <w:lang w:val="lv-LV"/>
        </w:rPr>
      </w:pPr>
      <w:del w:id="12010" w:author="AbbVie1" w:date="2025-05-10T14:19:00Z">
        <w:r w:rsidRPr="00AE120B">
          <w:rPr>
            <w:sz w:val="22"/>
            <w:szCs w:val="22"/>
            <w:lang w:val="lv-LV"/>
          </w:rPr>
          <w:delText xml:space="preserve">zems kalcija līmenis asinīs; </w:delText>
        </w:r>
      </w:del>
    </w:p>
    <w:p w14:paraId="48275B5E" w14:textId="035480D4" w:rsidR="009E04D1" w:rsidRPr="00AE120B" w:rsidRDefault="00000000" w:rsidP="00B9399D">
      <w:pPr>
        <w:widowControl w:val="0"/>
        <w:numPr>
          <w:ilvl w:val="0"/>
          <w:numId w:val="54"/>
        </w:numPr>
        <w:suppressAutoHyphens w:val="0"/>
        <w:ind w:left="540" w:hanging="540"/>
        <w:rPr>
          <w:del w:id="12011" w:author="AbbVie1" w:date="2025-05-10T14:19:00Z"/>
          <w:sz w:val="22"/>
          <w:szCs w:val="22"/>
          <w:lang w:val="lv-LV"/>
        </w:rPr>
      </w:pPr>
      <w:del w:id="12012" w:author="AbbVie1" w:date="2025-05-10T14:19:00Z">
        <w:r w:rsidRPr="00AE120B">
          <w:rPr>
            <w:sz w:val="22"/>
            <w:szCs w:val="22"/>
            <w:lang w:val="lv-LV"/>
          </w:rPr>
          <w:delText xml:space="preserve">zems fosfāta līmenis asinīs; </w:delText>
        </w:r>
      </w:del>
    </w:p>
    <w:p w14:paraId="28E8F1A7" w14:textId="15EC948F" w:rsidR="009E04D1" w:rsidRPr="00AE120B" w:rsidRDefault="00000000" w:rsidP="00B9399D">
      <w:pPr>
        <w:widowControl w:val="0"/>
        <w:numPr>
          <w:ilvl w:val="0"/>
          <w:numId w:val="54"/>
        </w:numPr>
        <w:suppressAutoHyphens w:val="0"/>
        <w:ind w:left="540" w:hanging="540"/>
        <w:rPr>
          <w:del w:id="12013" w:author="AbbVie1" w:date="2025-05-10T14:19:00Z"/>
          <w:sz w:val="22"/>
          <w:szCs w:val="22"/>
          <w:lang w:val="lv-LV"/>
        </w:rPr>
      </w:pPr>
      <w:del w:id="12014" w:author="AbbVie1" w:date="2025-05-10T14:19:00Z">
        <w:r w:rsidRPr="00AE120B">
          <w:rPr>
            <w:sz w:val="22"/>
            <w:szCs w:val="22"/>
            <w:lang w:val="lv-LV"/>
          </w:rPr>
          <w:delText xml:space="preserve">augsts cukura līmenis asinīs; </w:delText>
        </w:r>
      </w:del>
    </w:p>
    <w:p w14:paraId="0B8B589B" w14:textId="56BA723F" w:rsidR="009E04D1" w:rsidRPr="00AE120B" w:rsidRDefault="00000000" w:rsidP="00B9399D">
      <w:pPr>
        <w:widowControl w:val="0"/>
        <w:numPr>
          <w:ilvl w:val="0"/>
          <w:numId w:val="54"/>
        </w:numPr>
        <w:suppressAutoHyphens w:val="0"/>
        <w:ind w:left="540" w:hanging="540"/>
        <w:rPr>
          <w:del w:id="12015" w:author="AbbVie1" w:date="2025-05-10T14:19:00Z"/>
          <w:sz w:val="22"/>
          <w:szCs w:val="22"/>
          <w:lang w:val="lv-LV"/>
        </w:rPr>
      </w:pPr>
      <w:del w:id="12016" w:author="AbbVie1" w:date="2025-05-10T14:19:00Z">
        <w:r w:rsidRPr="00AE120B">
          <w:rPr>
            <w:sz w:val="22"/>
            <w:szCs w:val="22"/>
            <w:lang w:val="lv-LV"/>
          </w:rPr>
          <w:delText xml:space="preserve">augsts laktātdehidrogenāzes līmenis asinīs; </w:delText>
        </w:r>
      </w:del>
    </w:p>
    <w:p w14:paraId="7BD2E9FA" w14:textId="1020FA58" w:rsidR="00F6106A" w:rsidRPr="00AE120B" w:rsidRDefault="00000000" w:rsidP="00B9399D">
      <w:pPr>
        <w:widowControl w:val="0"/>
        <w:numPr>
          <w:ilvl w:val="0"/>
          <w:numId w:val="54"/>
        </w:numPr>
        <w:suppressAutoHyphens w:val="0"/>
        <w:ind w:left="540" w:hanging="540"/>
        <w:rPr>
          <w:del w:id="12017" w:author="AbbVie1" w:date="2025-05-10T14:19:00Z"/>
          <w:sz w:val="22"/>
          <w:szCs w:val="22"/>
          <w:lang w:val="lv-LV"/>
        </w:rPr>
      </w:pPr>
      <w:del w:id="12018" w:author="AbbVie1" w:date="2025-05-10T14:19:00Z">
        <w:r w:rsidRPr="00AE120B">
          <w:rPr>
            <w:sz w:val="22"/>
            <w:szCs w:val="22"/>
            <w:lang w:val="lv-LV"/>
          </w:rPr>
          <w:delText>autoantivielas asinīs;</w:delText>
        </w:r>
      </w:del>
    </w:p>
    <w:p w14:paraId="65671A72" w14:textId="57623D68" w:rsidR="00F6106A" w:rsidRPr="00AE120B" w:rsidRDefault="00000000" w:rsidP="00B9399D">
      <w:pPr>
        <w:keepNext/>
        <w:keepLines/>
        <w:widowControl w:val="0"/>
        <w:numPr>
          <w:ilvl w:val="0"/>
          <w:numId w:val="54"/>
        </w:numPr>
        <w:suppressAutoHyphens w:val="0"/>
        <w:ind w:left="540" w:hanging="540"/>
        <w:rPr>
          <w:del w:id="12019" w:author="AbbVie1" w:date="2025-05-10T14:19:00Z"/>
          <w:sz w:val="22"/>
          <w:szCs w:val="22"/>
          <w:lang w:val="lv-LV"/>
        </w:rPr>
      </w:pPr>
      <w:del w:id="12020" w:author="AbbVie1" w:date="2025-05-10T14:19:00Z">
        <w:r w:rsidRPr="00AE120B">
          <w:rPr>
            <w:sz w:val="22"/>
            <w:szCs w:val="22"/>
            <w:lang w:val="lv-LV"/>
          </w:rPr>
          <w:delText>zems kālija līmenis asinīs.</w:delText>
        </w:r>
      </w:del>
    </w:p>
    <w:p w14:paraId="3F6E86B8" w14:textId="6EDAAD4C" w:rsidR="00F6106A" w:rsidRPr="00AE120B" w:rsidRDefault="00F6106A" w:rsidP="00F6106A">
      <w:pPr>
        <w:keepNext/>
        <w:keepLines/>
        <w:widowControl w:val="0"/>
        <w:suppressAutoHyphens w:val="0"/>
        <w:rPr>
          <w:del w:id="12021" w:author="AbbVie1" w:date="2025-05-10T14:19:00Z"/>
          <w:sz w:val="22"/>
          <w:szCs w:val="22"/>
          <w:lang w:val="lv-LV"/>
        </w:rPr>
      </w:pPr>
    </w:p>
    <w:p w14:paraId="0E330BA0" w14:textId="1FAEEEB0" w:rsidR="00F6106A" w:rsidRPr="00AE120B" w:rsidRDefault="00000000" w:rsidP="00F6106A">
      <w:pPr>
        <w:rPr>
          <w:del w:id="12022" w:author="AbbVie1" w:date="2025-05-10T14:19:00Z"/>
          <w:sz w:val="22"/>
          <w:szCs w:val="22"/>
          <w:lang w:val="lv-LV"/>
        </w:rPr>
      </w:pPr>
      <w:del w:id="12023" w:author="AbbVie1" w:date="2025-05-10T14:19:00Z">
        <w:r w:rsidRPr="00AE120B">
          <w:rPr>
            <w:sz w:val="22"/>
            <w:szCs w:val="22"/>
            <w:lang w:val="lv-LV"/>
          </w:rPr>
          <w:delText>Retāk (var ietekmēt līdz 1 no 100 cilvēkiem):</w:delText>
        </w:r>
      </w:del>
    </w:p>
    <w:p w14:paraId="5751B73D" w14:textId="1507A66A" w:rsidR="00F6106A" w:rsidRPr="00AE120B" w:rsidRDefault="00F6106A" w:rsidP="00F6106A">
      <w:pPr>
        <w:rPr>
          <w:del w:id="12024" w:author="AbbVie1" w:date="2025-05-10T14:19:00Z"/>
          <w:sz w:val="22"/>
          <w:szCs w:val="22"/>
          <w:lang w:val="lv-LV"/>
        </w:rPr>
      </w:pPr>
    </w:p>
    <w:p w14:paraId="74EF8F40" w14:textId="35BAC6CA" w:rsidR="009E04D1" w:rsidRPr="00AE120B" w:rsidRDefault="00000000" w:rsidP="00B9399D">
      <w:pPr>
        <w:pStyle w:val="ListParagraph"/>
        <w:numPr>
          <w:ilvl w:val="0"/>
          <w:numId w:val="138"/>
        </w:numPr>
        <w:tabs>
          <w:tab w:val="left" w:pos="540"/>
        </w:tabs>
        <w:ind w:left="540" w:hanging="540"/>
        <w:rPr>
          <w:del w:id="12025" w:author="AbbVie1" w:date="2025-05-10T14:19:00Z"/>
          <w:sz w:val="22"/>
          <w:szCs w:val="22"/>
          <w:lang w:val="lv-LV"/>
        </w:rPr>
      </w:pPr>
      <w:del w:id="12026" w:author="AbbVie1" w:date="2025-05-10T14:19:00Z">
        <w:r w:rsidRPr="00AE120B">
          <w:rPr>
            <w:sz w:val="22"/>
            <w:szCs w:val="22"/>
            <w:lang w:val="lv-LV"/>
          </w:rPr>
          <w:delText>paaugstināts bilirubīna līmenis (asinsanalīzes par aknām).</w:delText>
        </w:r>
      </w:del>
    </w:p>
    <w:p w14:paraId="25578044" w14:textId="5968F924" w:rsidR="009E04D1" w:rsidRPr="00AE120B" w:rsidRDefault="009E04D1" w:rsidP="008B1FE6">
      <w:pPr>
        <w:widowControl w:val="0"/>
        <w:suppressAutoHyphens w:val="0"/>
        <w:rPr>
          <w:del w:id="12027" w:author="AbbVie1" w:date="2025-05-10T14:19:00Z"/>
          <w:sz w:val="22"/>
          <w:szCs w:val="22"/>
          <w:lang w:val="lv-LV"/>
        </w:rPr>
      </w:pPr>
    </w:p>
    <w:p w14:paraId="28E0677A" w14:textId="20E328EF" w:rsidR="009E04D1" w:rsidRPr="00AE120B" w:rsidRDefault="00000000" w:rsidP="009465DC">
      <w:pPr>
        <w:keepNext/>
        <w:widowControl w:val="0"/>
        <w:suppressAutoHyphens w:val="0"/>
        <w:rPr>
          <w:del w:id="12028" w:author="AbbVie1" w:date="2025-05-10T14:19:00Z"/>
          <w:sz w:val="22"/>
          <w:szCs w:val="22"/>
          <w:lang w:val="lv-LV"/>
        </w:rPr>
      </w:pPr>
      <w:del w:id="12029" w:author="AbbVie1" w:date="2025-05-10T14:19:00Z">
        <w:r w:rsidRPr="00AE120B">
          <w:rPr>
            <w:sz w:val="22"/>
            <w:szCs w:val="22"/>
            <w:lang w:val="lv-LV"/>
          </w:rPr>
          <w:lastRenderedPageBreak/>
          <w:delText xml:space="preserve">Reti (var ietekmēt līdz 1 no 1000 cilvēkiem): </w:delText>
        </w:r>
      </w:del>
    </w:p>
    <w:p w14:paraId="43EE84B1" w14:textId="45A60F5F" w:rsidR="009E04D1" w:rsidRPr="00AE120B" w:rsidRDefault="009E04D1" w:rsidP="008B1FE6">
      <w:pPr>
        <w:widowControl w:val="0"/>
        <w:suppressAutoHyphens w:val="0"/>
        <w:rPr>
          <w:del w:id="12030" w:author="AbbVie1" w:date="2025-05-10T14:19:00Z"/>
          <w:sz w:val="22"/>
          <w:szCs w:val="22"/>
          <w:lang w:val="lv-LV"/>
        </w:rPr>
      </w:pPr>
    </w:p>
    <w:p w14:paraId="30655E2E" w14:textId="740303D8" w:rsidR="009E04D1" w:rsidRPr="00AE120B" w:rsidRDefault="00000000" w:rsidP="00B9399D">
      <w:pPr>
        <w:widowControl w:val="0"/>
        <w:numPr>
          <w:ilvl w:val="0"/>
          <w:numId w:val="39"/>
        </w:numPr>
        <w:suppressAutoHyphens w:val="0"/>
        <w:ind w:left="540" w:hanging="540"/>
        <w:rPr>
          <w:del w:id="12031" w:author="AbbVie1" w:date="2025-05-10T14:19:00Z"/>
          <w:sz w:val="22"/>
          <w:szCs w:val="22"/>
          <w:lang w:val="lv-LV"/>
        </w:rPr>
      </w:pPr>
      <w:del w:id="12032" w:author="AbbVie1" w:date="2025-05-10T14:19:00Z">
        <w:r w:rsidRPr="00AE120B">
          <w:rPr>
            <w:sz w:val="22"/>
            <w:szCs w:val="22"/>
            <w:lang w:val="lv-LV"/>
          </w:rPr>
          <w:delText xml:space="preserve">mazs leikocītu, eritrocītu un trombocītu skaits asinīs. </w:delText>
        </w:r>
      </w:del>
    </w:p>
    <w:p w14:paraId="3BDAE96C" w14:textId="32B7796B" w:rsidR="009F5BCE" w:rsidRPr="00AE120B" w:rsidRDefault="009F5BCE" w:rsidP="008B1FE6">
      <w:pPr>
        <w:widowControl w:val="0"/>
        <w:suppressAutoHyphens w:val="0"/>
        <w:rPr>
          <w:del w:id="12033" w:author="AbbVie1" w:date="2025-05-10T14:19:00Z"/>
          <w:sz w:val="22"/>
          <w:szCs w:val="22"/>
          <w:lang w:val="lv-LV"/>
        </w:rPr>
      </w:pPr>
    </w:p>
    <w:p w14:paraId="58399E7D" w14:textId="4AD77B53" w:rsidR="009E04D1" w:rsidRPr="00AE120B" w:rsidRDefault="00000000" w:rsidP="008B1FE6">
      <w:pPr>
        <w:keepLines/>
        <w:widowControl w:val="0"/>
        <w:suppressAutoHyphens w:val="0"/>
        <w:ind w:right="-2"/>
        <w:rPr>
          <w:del w:id="12034" w:author="AbbVie1" w:date="2025-05-10T14:19:00Z"/>
          <w:sz w:val="22"/>
          <w:szCs w:val="22"/>
          <w:lang w:val="lv-LV"/>
        </w:rPr>
      </w:pPr>
      <w:del w:id="12035" w:author="AbbVie1" w:date="2025-05-10T14:19:00Z">
        <w:r w:rsidRPr="00AE120B">
          <w:rPr>
            <w:sz w:val="22"/>
            <w:szCs w:val="22"/>
            <w:u w:val="single"/>
            <w:lang w:val="lv-LV"/>
          </w:rPr>
          <w:delText>Ziņošana par blakusparādībām</w:delText>
        </w:r>
      </w:del>
    </w:p>
    <w:p w14:paraId="3581FB7A" w14:textId="47A2FBFD" w:rsidR="009E04D1" w:rsidRPr="00AE120B" w:rsidRDefault="009E04D1" w:rsidP="008B1FE6">
      <w:pPr>
        <w:keepLines/>
        <w:widowControl w:val="0"/>
        <w:suppressAutoHyphens w:val="0"/>
        <w:ind w:right="-2"/>
        <w:rPr>
          <w:del w:id="12036" w:author="AbbVie1" w:date="2025-05-10T14:19:00Z"/>
          <w:sz w:val="22"/>
          <w:szCs w:val="22"/>
          <w:lang w:val="lv-LV"/>
        </w:rPr>
      </w:pPr>
    </w:p>
    <w:p w14:paraId="56993788" w14:textId="342910AC" w:rsidR="009E04D1" w:rsidRPr="00AE120B" w:rsidRDefault="00000000" w:rsidP="008B1FE6">
      <w:pPr>
        <w:keepLines/>
        <w:widowControl w:val="0"/>
        <w:suppressAutoHyphens w:val="0"/>
        <w:ind w:right="-2"/>
        <w:rPr>
          <w:del w:id="12037" w:author="AbbVie1" w:date="2025-05-10T14:19:00Z"/>
          <w:sz w:val="22"/>
          <w:szCs w:val="22"/>
          <w:lang w:val="lv-LV"/>
        </w:rPr>
      </w:pPr>
      <w:del w:id="12038" w:author="AbbVie1" w:date="2025-05-10T14:19:00Z">
        <w:r w:rsidRPr="00AE120B">
          <w:rPr>
            <w:sz w:val="22"/>
            <w:szCs w:val="22"/>
            <w:lang w:val="lv-LV"/>
          </w:rPr>
          <w:delText>Ja Jums rodas jebkādas blakusparādības, konsultējieties ar ārstu vai farmaceitu. Tas attiecas arī uz iespējamajām blakusparādībām, kas nav minētas šajā instrukcijā.</w:delText>
        </w:r>
      </w:del>
    </w:p>
    <w:p w14:paraId="4EF44FCC" w14:textId="26716ED4" w:rsidR="009E04D1" w:rsidRPr="00AE120B" w:rsidRDefault="009E04D1" w:rsidP="008B1FE6">
      <w:pPr>
        <w:keepLines/>
        <w:widowControl w:val="0"/>
        <w:suppressAutoHyphens w:val="0"/>
        <w:ind w:right="-2"/>
        <w:rPr>
          <w:del w:id="12039" w:author="AbbVie1" w:date="2025-05-10T14:19:00Z"/>
          <w:sz w:val="22"/>
          <w:szCs w:val="22"/>
          <w:lang w:val="lv-LV"/>
        </w:rPr>
      </w:pPr>
    </w:p>
    <w:p w14:paraId="0DA61476" w14:textId="4AF8BE5C" w:rsidR="009E04D1" w:rsidRPr="00AE120B" w:rsidRDefault="00000000" w:rsidP="008B1FE6">
      <w:pPr>
        <w:keepLines/>
        <w:widowControl w:val="0"/>
        <w:suppressAutoHyphens w:val="0"/>
        <w:ind w:right="-2"/>
        <w:rPr>
          <w:del w:id="12040" w:author="AbbVie1" w:date="2025-05-10T14:19:00Z"/>
          <w:sz w:val="22"/>
          <w:szCs w:val="22"/>
          <w:lang w:val="lv-LV"/>
        </w:rPr>
      </w:pPr>
      <w:del w:id="12041" w:author="AbbVie1" w:date="2025-05-10T14:19:00Z">
        <w:r w:rsidRPr="00AE120B">
          <w:rPr>
            <w:sz w:val="22"/>
            <w:szCs w:val="22"/>
            <w:lang w:val="lv-LV"/>
          </w:rPr>
          <w:delText xml:space="preserve">Jūs varat ziņot par blakusparādībām arī tieši, izmantojot </w:delText>
        </w:r>
        <w:r>
          <w:fldChar w:fldCharType="begin"/>
        </w:r>
        <w:r w:rsidRPr="00493826">
          <w:rPr>
            <w:lang w:val="lv-LV"/>
            <w:rPrChange w:id="12042" w:author="AbbVie1" w:date="2025-05-10T12:36:00Z">
              <w:rPr/>
            </w:rPrChange>
          </w:rPr>
          <w:delInstrText>HYPERLINK "http://www.ema.europa.eu/docs/en_GB/document_library/Template_or_form/2013/03/WC500139752.doc"</w:delInstrText>
        </w:r>
        <w:r>
          <w:fldChar w:fldCharType="separate"/>
        </w:r>
        <w:r w:rsidRPr="00AE120B">
          <w:rPr>
            <w:rStyle w:val="Hyperlink"/>
            <w:color w:val="auto"/>
            <w:sz w:val="22"/>
            <w:szCs w:val="22"/>
            <w:highlight w:val="lightGray"/>
            <w:shd w:val="clear" w:color="auto" w:fill="C0C0C0"/>
            <w:lang w:val="lv-LV"/>
          </w:rPr>
          <w:delText>V pielikumā</w:delText>
        </w:r>
        <w:r>
          <w:fldChar w:fldCharType="end"/>
        </w:r>
        <w:r w:rsidRPr="00AE120B">
          <w:rPr>
            <w:sz w:val="22"/>
            <w:szCs w:val="22"/>
            <w:shd w:val="clear" w:color="auto" w:fill="C0C0C0"/>
            <w:lang w:val="lv-LV"/>
          </w:rPr>
          <w:delText xml:space="preserve"> minēto nacionālās ziņošanas sistēmas kontaktinformāciju</w:delText>
        </w:r>
        <w:r w:rsidRPr="00AE120B">
          <w:rPr>
            <w:rFonts w:eastAsia="Calibri"/>
            <w:sz w:val="22"/>
            <w:szCs w:val="22"/>
            <w:lang w:val="lv-LV"/>
          </w:rPr>
          <w:delText xml:space="preserve">. </w:delText>
        </w:r>
        <w:r w:rsidRPr="00AE120B">
          <w:rPr>
            <w:sz w:val="22"/>
            <w:szCs w:val="22"/>
            <w:lang w:val="lv-LV"/>
          </w:rPr>
          <w:delText>Ziņojot par blakusparādībām, Jūs varat palīdzēt nodrošināt daudz plašāku informāciju par šo zāļu drošumu.</w:delText>
        </w:r>
      </w:del>
    </w:p>
    <w:p w14:paraId="376BB40E" w14:textId="43ABA211" w:rsidR="009E04D1" w:rsidRPr="00AE120B" w:rsidRDefault="009E04D1" w:rsidP="008B1FE6">
      <w:pPr>
        <w:keepLines/>
        <w:widowControl w:val="0"/>
        <w:suppressAutoHyphens w:val="0"/>
        <w:ind w:right="-2"/>
        <w:rPr>
          <w:del w:id="12043" w:author="AbbVie1" w:date="2025-05-10T14:19:00Z"/>
          <w:sz w:val="22"/>
          <w:szCs w:val="22"/>
          <w:lang w:val="lv-LV"/>
        </w:rPr>
      </w:pPr>
    </w:p>
    <w:p w14:paraId="39E757FA" w14:textId="2A754D6E" w:rsidR="009E04D1" w:rsidRPr="00AE120B" w:rsidRDefault="009E04D1" w:rsidP="008B1FE6">
      <w:pPr>
        <w:keepLines/>
        <w:widowControl w:val="0"/>
        <w:suppressAutoHyphens w:val="0"/>
        <w:ind w:right="-2"/>
        <w:rPr>
          <w:del w:id="12044" w:author="AbbVie1" w:date="2025-05-10T14:19:00Z"/>
          <w:sz w:val="22"/>
          <w:szCs w:val="22"/>
          <w:lang w:val="lv-LV"/>
        </w:rPr>
      </w:pPr>
    </w:p>
    <w:p w14:paraId="7B26D1F5" w14:textId="2E5ECE72" w:rsidR="009E04D1" w:rsidRPr="00AE120B" w:rsidRDefault="00000000" w:rsidP="008B1FE6">
      <w:pPr>
        <w:keepLines/>
        <w:widowControl w:val="0"/>
        <w:suppressAutoHyphens w:val="0"/>
        <w:ind w:left="567" w:right="-2" w:hanging="567"/>
        <w:rPr>
          <w:del w:id="12045" w:author="AbbVie1" w:date="2025-05-10T14:19:00Z"/>
          <w:sz w:val="22"/>
          <w:szCs w:val="22"/>
          <w:lang w:val="lv-LV"/>
        </w:rPr>
      </w:pPr>
      <w:del w:id="12046" w:author="AbbVie1" w:date="2025-05-10T14:19:00Z">
        <w:r w:rsidRPr="00AE120B">
          <w:rPr>
            <w:b/>
            <w:bCs/>
            <w:sz w:val="22"/>
            <w:szCs w:val="22"/>
            <w:lang w:val="lv-LV"/>
          </w:rPr>
          <w:delText>5.</w:delText>
        </w:r>
        <w:r w:rsidRPr="00AE120B">
          <w:rPr>
            <w:b/>
            <w:bCs/>
            <w:sz w:val="22"/>
            <w:szCs w:val="22"/>
            <w:lang w:val="lv-LV"/>
          </w:rPr>
          <w:tab/>
          <w:delText>Kā uzglabāt Humira</w:delText>
        </w:r>
      </w:del>
    </w:p>
    <w:p w14:paraId="1B51906D" w14:textId="0622AFFA" w:rsidR="009E04D1" w:rsidRPr="00AE120B" w:rsidRDefault="009E04D1" w:rsidP="008B1FE6">
      <w:pPr>
        <w:keepLines/>
        <w:widowControl w:val="0"/>
        <w:suppressAutoHyphens w:val="0"/>
        <w:ind w:right="-2"/>
        <w:rPr>
          <w:del w:id="12047" w:author="AbbVie1" w:date="2025-05-10T14:19:00Z"/>
          <w:sz w:val="22"/>
          <w:szCs w:val="22"/>
          <w:lang w:val="lv-LV"/>
        </w:rPr>
      </w:pPr>
    </w:p>
    <w:p w14:paraId="231E7925" w14:textId="6D23F0F5" w:rsidR="009E04D1" w:rsidRPr="00AE120B" w:rsidRDefault="00000000" w:rsidP="008B1FE6">
      <w:pPr>
        <w:keepLines/>
        <w:widowControl w:val="0"/>
        <w:suppressAutoHyphens w:val="0"/>
        <w:ind w:right="-2"/>
        <w:rPr>
          <w:del w:id="12048" w:author="AbbVie1" w:date="2025-05-10T14:19:00Z"/>
          <w:sz w:val="22"/>
          <w:szCs w:val="22"/>
          <w:lang w:val="lv-LV"/>
        </w:rPr>
      </w:pPr>
      <w:del w:id="12049" w:author="AbbVie1" w:date="2025-05-10T14:19:00Z">
        <w:r w:rsidRPr="00AE120B">
          <w:rPr>
            <w:sz w:val="22"/>
            <w:szCs w:val="22"/>
            <w:lang w:val="lv-LV"/>
          </w:rPr>
          <w:delText>Uzglabāt šīs zāles bērniem neredzamā un nepieejamā vietā.</w:delText>
        </w:r>
      </w:del>
    </w:p>
    <w:p w14:paraId="631A4839" w14:textId="16DFE45D" w:rsidR="009E04D1" w:rsidRPr="00AE120B" w:rsidRDefault="009E04D1" w:rsidP="008B1FE6">
      <w:pPr>
        <w:keepLines/>
        <w:widowControl w:val="0"/>
        <w:suppressAutoHyphens w:val="0"/>
        <w:ind w:right="-2"/>
        <w:rPr>
          <w:del w:id="12050" w:author="AbbVie1" w:date="2025-05-10T14:19:00Z"/>
          <w:sz w:val="22"/>
          <w:szCs w:val="22"/>
          <w:lang w:val="lv-LV"/>
        </w:rPr>
      </w:pPr>
    </w:p>
    <w:p w14:paraId="02518D00" w14:textId="63B2BC25" w:rsidR="009E04D1" w:rsidRPr="00AE120B" w:rsidRDefault="00000000" w:rsidP="008B1FE6">
      <w:pPr>
        <w:keepLines/>
        <w:widowControl w:val="0"/>
        <w:suppressAutoHyphens w:val="0"/>
        <w:ind w:right="-2"/>
        <w:rPr>
          <w:del w:id="12051" w:author="AbbVie1" w:date="2025-05-10T14:19:00Z"/>
          <w:sz w:val="22"/>
          <w:szCs w:val="22"/>
          <w:lang w:val="lv-LV"/>
        </w:rPr>
      </w:pPr>
      <w:del w:id="12052" w:author="AbbVie1" w:date="2025-05-10T14:19:00Z">
        <w:r w:rsidRPr="00AE120B">
          <w:rPr>
            <w:sz w:val="22"/>
            <w:szCs w:val="22"/>
            <w:lang w:val="lv-LV"/>
          </w:rPr>
          <w:delText xml:space="preserve">Nelietot šīs zāles pēc derīguma termiņa beigām, kas norādīts uz etiķetes/plāksnītes/kastītes pēc </w:delText>
        </w:r>
        <w:r w:rsidR="00B172F2" w:rsidRPr="00AE120B">
          <w:rPr>
            <w:sz w:val="22"/>
            <w:szCs w:val="22"/>
            <w:lang w:val="lv-LV"/>
          </w:rPr>
          <w:delText>“EXP”</w:delText>
        </w:r>
        <w:r w:rsidRPr="00AE120B">
          <w:rPr>
            <w:sz w:val="22"/>
            <w:szCs w:val="22"/>
            <w:lang w:val="lv-LV"/>
          </w:rPr>
          <w:delText>.</w:delText>
        </w:r>
      </w:del>
    </w:p>
    <w:p w14:paraId="0D9AE7C2" w14:textId="5AE8D5FE" w:rsidR="009E04D1" w:rsidRPr="00AE120B" w:rsidRDefault="009E04D1" w:rsidP="008B1FE6">
      <w:pPr>
        <w:keepLines/>
        <w:widowControl w:val="0"/>
        <w:suppressAutoHyphens w:val="0"/>
        <w:ind w:right="-2"/>
        <w:rPr>
          <w:del w:id="12053" w:author="AbbVie1" w:date="2025-05-10T14:19:00Z"/>
          <w:sz w:val="22"/>
          <w:szCs w:val="22"/>
          <w:lang w:val="lv-LV"/>
        </w:rPr>
      </w:pPr>
    </w:p>
    <w:p w14:paraId="0AB9BE25" w14:textId="6BCEDBA4" w:rsidR="009E04D1" w:rsidRPr="00AE120B" w:rsidRDefault="00000000" w:rsidP="008B1FE6">
      <w:pPr>
        <w:keepLines/>
        <w:widowControl w:val="0"/>
        <w:suppressAutoHyphens w:val="0"/>
        <w:ind w:right="-2"/>
        <w:rPr>
          <w:del w:id="12054" w:author="AbbVie1" w:date="2025-05-10T14:19:00Z"/>
          <w:sz w:val="22"/>
          <w:szCs w:val="22"/>
          <w:lang w:val="lv-LV"/>
        </w:rPr>
      </w:pPr>
      <w:del w:id="12055" w:author="AbbVie1" w:date="2025-05-10T14:19:00Z">
        <w:r w:rsidRPr="00AE120B">
          <w:rPr>
            <w:sz w:val="22"/>
            <w:szCs w:val="22"/>
            <w:lang w:val="lv-LV"/>
          </w:rPr>
          <w:delText>Uzglabāt ledusskapī (</w:delText>
        </w:r>
        <w:r w:rsidR="00DB5FBC" w:rsidRPr="00AE120B">
          <w:rPr>
            <w:lang w:val="lv-LV"/>
          </w:rPr>
          <w:delText>2</w:delText>
        </w:r>
        <w:r w:rsidR="00DB5FBC" w:rsidRPr="00AE120B">
          <w:rPr>
            <w:rFonts w:ascii="Symbol" w:hAnsi="Symbol"/>
            <w:szCs w:val="22"/>
            <w:lang w:val="lv-LV"/>
          </w:rPr>
          <w:sym w:font="Symbol" w:char="F0B0"/>
        </w:r>
        <w:r w:rsidR="00DB5FBC" w:rsidRPr="00AE120B">
          <w:rPr>
            <w:lang w:val="lv-LV"/>
          </w:rPr>
          <w:delText>C – 8</w:delText>
        </w:r>
        <w:r w:rsidR="00DB5FBC" w:rsidRPr="00AE120B">
          <w:rPr>
            <w:rFonts w:ascii="Symbol" w:hAnsi="Symbol"/>
            <w:szCs w:val="22"/>
            <w:lang w:val="lv-LV"/>
          </w:rPr>
          <w:sym w:font="Symbol" w:char="F0B0"/>
        </w:r>
        <w:r w:rsidR="00DB5FBC" w:rsidRPr="00AE120B">
          <w:rPr>
            <w:lang w:val="lv-LV"/>
          </w:rPr>
          <w:delText>C</w:delText>
        </w:r>
        <w:r w:rsidRPr="00AE120B">
          <w:rPr>
            <w:sz w:val="22"/>
            <w:szCs w:val="22"/>
            <w:lang w:val="lv-LV"/>
          </w:rPr>
          <w:delText xml:space="preserve">). Nesasaldēt. </w:delText>
        </w:r>
      </w:del>
    </w:p>
    <w:p w14:paraId="12C0528F" w14:textId="79CD05DB" w:rsidR="009E04D1" w:rsidRPr="00AE120B" w:rsidRDefault="009E04D1" w:rsidP="008B1FE6">
      <w:pPr>
        <w:keepLines/>
        <w:widowControl w:val="0"/>
        <w:suppressAutoHyphens w:val="0"/>
        <w:ind w:right="-2"/>
        <w:rPr>
          <w:del w:id="12056" w:author="AbbVie1" w:date="2025-05-10T14:19:00Z"/>
          <w:sz w:val="22"/>
          <w:szCs w:val="22"/>
          <w:lang w:val="lv-LV"/>
        </w:rPr>
      </w:pPr>
    </w:p>
    <w:p w14:paraId="772BE581" w14:textId="09DA29A5" w:rsidR="009E04D1" w:rsidRPr="00AE120B" w:rsidRDefault="00000000" w:rsidP="008B1FE6">
      <w:pPr>
        <w:keepLines/>
        <w:widowControl w:val="0"/>
        <w:suppressAutoHyphens w:val="0"/>
        <w:ind w:right="-2"/>
        <w:rPr>
          <w:del w:id="12057" w:author="AbbVie1" w:date="2025-05-10T14:19:00Z"/>
          <w:sz w:val="22"/>
          <w:szCs w:val="22"/>
          <w:lang w:val="lv-LV"/>
        </w:rPr>
      </w:pPr>
      <w:del w:id="12058" w:author="AbbVie1" w:date="2025-05-10T14:19:00Z">
        <w:r w:rsidRPr="00AE120B">
          <w:rPr>
            <w:sz w:val="22"/>
            <w:szCs w:val="22"/>
            <w:lang w:val="lv-LV"/>
          </w:rPr>
          <w:delText xml:space="preserve">Uzglabāt pilnšļirces ārējā iepakojumā, lai </w:delText>
        </w:r>
        <w:r w:rsidR="009D1908" w:rsidRPr="00AE120B">
          <w:rPr>
            <w:sz w:val="22"/>
            <w:szCs w:val="22"/>
            <w:lang w:val="lv-LV"/>
          </w:rPr>
          <w:delText>pa</w:delText>
        </w:r>
        <w:r w:rsidRPr="00AE120B">
          <w:rPr>
            <w:sz w:val="22"/>
            <w:szCs w:val="22"/>
            <w:lang w:val="lv-LV"/>
          </w:rPr>
          <w:delText>sargātu no gaismas.</w:delText>
        </w:r>
      </w:del>
    </w:p>
    <w:p w14:paraId="6A10707C" w14:textId="117C4DED" w:rsidR="009E04D1" w:rsidRPr="00AE120B" w:rsidRDefault="009E04D1" w:rsidP="008B1FE6">
      <w:pPr>
        <w:keepLines/>
        <w:widowControl w:val="0"/>
        <w:suppressAutoHyphens w:val="0"/>
        <w:ind w:right="-2"/>
        <w:rPr>
          <w:del w:id="12059" w:author="AbbVie1" w:date="2025-05-10T14:19:00Z"/>
          <w:sz w:val="22"/>
          <w:szCs w:val="22"/>
          <w:lang w:val="lv-LV"/>
        </w:rPr>
      </w:pPr>
    </w:p>
    <w:p w14:paraId="13B8312C" w14:textId="159E7073" w:rsidR="009E04D1" w:rsidRPr="00AE120B" w:rsidRDefault="00000000" w:rsidP="008B1FE6">
      <w:pPr>
        <w:keepLines/>
        <w:widowControl w:val="0"/>
        <w:suppressAutoHyphens w:val="0"/>
        <w:ind w:right="-2"/>
        <w:rPr>
          <w:del w:id="12060" w:author="AbbVie1" w:date="2025-05-10T14:19:00Z"/>
          <w:sz w:val="22"/>
          <w:szCs w:val="22"/>
          <w:lang w:val="lv-LV"/>
        </w:rPr>
      </w:pPr>
      <w:del w:id="12061" w:author="AbbVie1" w:date="2025-05-10T14:19:00Z">
        <w:r w:rsidRPr="00AE120B">
          <w:rPr>
            <w:sz w:val="22"/>
            <w:szCs w:val="22"/>
            <w:lang w:val="lv-LV"/>
          </w:rPr>
          <w:delText>Alternatīva uzglabāšana:</w:delText>
        </w:r>
      </w:del>
    </w:p>
    <w:p w14:paraId="1C431C95" w14:textId="7A4CA385" w:rsidR="009E04D1" w:rsidRPr="00AE120B" w:rsidRDefault="009E04D1" w:rsidP="008B1FE6">
      <w:pPr>
        <w:keepLines/>
        <w:widowControl w:val="0"/>
        <w:suppressAutoHyphens w:val="0"/>
        <w:ind w:right="-2"/>
        <w:rPr>
          <w:del w:id="12062" w:author="AbbVie1" w:date="2025-05-10T14:19:00Z"/>
          <w:sz w:val="22"/>
          <w:szCs w:val="22"/>
          <w:lang w:val="lv-LV"/>
        </w:rPr>
      </w:pPr>
    </w:p>
    <w:p w14:paraId="55AC516D" w14:textId="199F06A6" w:rsidR="009E04D1" w:rsidRPr="00AE120B" w:rsidRDefault="00000000" w:rsidP="008B1FE6">
      <w:pPr>
        <w:keepLines/>
        <w:widowControl w:val="0"/>
        <w:suppressAutoHyphens w:val="0"/>
        <w:ind w:right="-2"/>
        <w:rPr>
          <w:del w:id="12063" w:author="AbbVie1" w:date="2025-05-10T14:19:00Z"/>
          <w:sz w:val="22"/>
          <w:szCs w:val="22"/>
          <w:lang w:val="lv-LV"/>
        </w:rPr>
      </w:pPr>
      <w:del w:id="12064" w:author="AbbVie1" w:date="2025-05-10T14:19:00Z">
        <w:r w:rsidRPr="00AE120B">
          <w:rPr>
            <w:sz w:val="22"/>
            <w:szCs w:val="22"/>
            <w:lang w:val="lv-LV"/>
          </w:rPr>
          <w:delText xml:space="preserve">Kad nepieciešams (piemēram, kad Jūs ceļojat), atsevišķu Humira pilnšļirci var uzglabāt istabas temperatūrā (līdz </w:delText>
        </w:r>
        <w:r w:rsidRPr="00AE120B">
          <w:rPr>
            <w:rStyle w:val="st1"/>
            <w:sz w:val="22"/>
            <w:szCs w:val="22"/>
            <w:lang w:val="lv-LV"/>
          </w:rPr>
          <w:delText>25°C</w:delText>
        </w:r>
        <w:r w:rsidRPr="00AE120B">
          <w:rPr>
            <w:sz w:val="22"/>
            <w:szCs w:val="22"/>
            <w:lang w:val="lv-LV"/>
          </w:rPr>
          <w:delText>) ne ilgāk kā 14 dienas – sargājot no gaismas</w:delText>
        </w:r>
        <w:r w:rsidRPr="00AE120B">
          <w:rPr>
            <w:rStyle w:val="st1"/>
            <w:sz w:val="22"/>
            <w:szCs w:val="22"/>
            <w:lang w:val="lv-LV"/>
          </w:rPr>
          <w:delText>. Ja vien pilnšļirce izņemta no ledus</w:delText>
        </w:r>
        <w:r w:rsidR="00A5571B" w:rsidRPr="00AE120B">
          <w:rPr>
            <w:rStyle w:val="st1"/>
            <w:sz w:val="22"/>
            <w:szCs w:val="22"/>
            <w:lang w:val="lv-LV"/>
          </w:rPr>
          <w:delText>s</w:delText>
        </w:r>
        <w:r w:rsidRPr="00AE120B">
          <w:rPr>
            <w:rStyle w:val="st1"/>
            <w:sz w:val="22"/>
            <w:szCs w:val="22"/>
            <w:lang w:val="lv-LV"/>
          </w:rPr>
          <w:delText>kapja uzglabāšanai istabas temperatūrā, p</w:delText>
        </w:r>
        <w:r w:rsidRPr="00AE120B">
          <w:rPr>
            <w:sz w:val="22"/>
            <w:szCs w:val="22"/>
            <w:lang w:val="lv-LV"/>
          </w:rPr>
          <w:delText xml:space="preserve">ilnšļirce </w:delText>
        </w:r>
        <w:r w:rsidRPr="00AE120B">
          <w:rPr>
            <w:b/>
            <w:sz w:val="22"/>
            <w:szCs w:val="22"/>
            <w:lang w:val="lv-LV"/>
          </w:rPr>
          <w:delText>jāizlieto 14 dienu laikā vai jāiznīcina</w:delText>
        </w:r>
        <w:r w:rsidRPr="00AE120B">
          <w:rPr>
            <w:sz w:val="22"/>
            <w:szCs w:val="22"/>
            <w:lang w:val="lv-LV"/>
          </w:rPr>
          <w:delText>, pat gadījumā, ja pilnšļirce atlikta atpakaļ ledusskapī.</w:delText>
        </w:r>
      </w:del>
    </w:p>
    <w:p w14:paraId="4EBC9F82" w14:textId="04CEC262" w:rsidR="009E04D1" w:rsidRPr="00AE120B" w:rsidRDefault="009E04D1" w:rsidP="008B1FE6">
      <w:pPr>
        <w:keepLines/>
        <w:widowControl w:val="0"/>
        <w:suppressAutoHyphens w:val="0"/>
        <w:ind w:right="-2"/>
        <w:rPr>
          <w:del w:id="12065" w:author="AbbVie1" w:date="2025-05-10T14:19:00Z"/>
          <w:sz w:val="22"/>
          <w:szCs w:val="22"/>
          <w:lang w:val="lv-LV"/>
        </w:rPr>
      </w:pPr>
    </w:p>
    <w:p w14:paraId="3540210F" w14:textId="2FA6AA08" w:rsidR="009E04D1" w:rsidRPr="00AE120B" w:rsidRDefault="00000000" w:rsidP="008B1FE6">
      <w:pPr>
        <w:keepLines/>
        <w:widowControl w:val="0"/>
        <w:suppressAutoHyphens w:val="0"/>
        <w:rPr>
          <w:del w:id="12066" w:author="AbbVie1" w:date="2025-05-10T14:19:00Z"/>
          <w:sz w:val="22"/>
          <w:szCs w:val="22"/>
          <w:lang w:val="lv-LV"/>
        </w:rPr>
      </w:pPr>
      <w:del w:id="12067" w:author="AbbVie1" w:date="2025-05-10T14:19:00Z">
        <w:r w:rsidRPr="00AE120B">
          <w:rPr>
            <w:sz w:val="22"/>
            <w:szCs w:val="22"/>
            <w:lang w:val="lv-LV"/>
          </w:rPr>
          <w:delText>Jums ir jāpieraksta datums, kad pilnšļirce ir pirmo reizi izņemta no ledusskapja un datums, pēc kura tā jāiznīcina.</w:delText>
        </w:r>
      </w:del>
    </w:p>
    <w:p w14:paraId="78410653" w14:textId="27D5C621" w:rsidR="009E04D1" w:rsidRPr="00AE120B" w:rsidRDefault="009E04D1" w:rsidP="008B1FE6">
      <w:pPr>
        <w:keepLines/>
        <w:widowControl w:val="0"/>
        <w:suppressAutoHyphens w:val="0"/>
        <w:rPr>
          <w:del w:id="12068" w:author="AbbVie1" w:date="2025-05-10T14:19:00Z"/>
          <w:sz w:val="22"/>
          <w:szCs w:val="22"/>
          <w:lang w:val="lv-LV"/>
        </w:rPr>
      </w:pPr>
    </w:p>
    <w:p w14:paraId="719CA219" w14:textId="68365269" w:rsidR="009E04D1" w:rsidRPr="00AE120B" w:rsidRDefault="00000000" w:rsidP="008B1FE6">
      <w:pPr>
        <w:keepLines/>
        <w:widowControl w:val="0"/>
        <w:suppressAutoHyphens w:val="0"/>
        <w:rPr>
          <w:del w:id="12069" w:author="AbbVie1" w:date="2025-05-10T14:19:00Z"/>
          <w:sz w:val="22"/>
          <w:szCs w:val="22"/>
          <w:lang w:val="lv-LV"/>
        </w:rPr>
      </w:pPr>
      <w:del w:id="12070" w:author="AbbVie1" w:date="2025-05-10T14:19:00Z">
        <w:r w:rsidRPr="00AE120B">
          <w:rPr>
            <w:sz w:val="22"/>
            <w:szCs w:val="22"/>
            <w:lang w:val="lv-LV"/>
          </w:rPr>
          <w:delText xml:space="preserve">Neizmetiet zāles kanalizācijā vai sadzīves atkritumos. Vaicājiet ārstam vai farmaceitam, kā izmest zāles, kuras vairs nelietojat. Šie pasākumi palīdzēs aizsargāt apkārtējo vidi. </w:delText>
        </w:r>
      </w:del>
    </w:p>
    <w:p w14:paraId="21039457" w14:textId="07047604" w:rsidR="009E04D1" w:rsidRPr="00AE120B" w:rsidRDefault="009E04D1" w:rsidP="008B1FE6">
      <w:pPr>
        <w:keepLines/>
        <w:widowControl w:val="0"/>
        <w:suppressAutoHyphens w:val="0"/>
        <w:rPr>
          <w:del w:id="12071" w:author="AbbVie1" w:date="2025-05-10T14:19:00Z"/>
          <w:sz w:val="22"/>
          <w:szCs w:val="22"/>
          <w:lang w:val="lv-LV"/>
        </w:rPr>
      </w:pPr>
    </w:p>
    <w:p w14:paraId="215E9FCE" w14:textId="51303232" w:rsidR="009E04D1" w:rsidRPr="00AE120B" w:rsidRDefault="009E04D1" w:rsidP="008B1FE6">
      <w:pPr>
        <w:keepLines/>
        <w:widowControl w:val="0"/>
        <w:suppressAutoHyphens w:val="0"/>
        <w:rPr>
          <w:del w:id="12072" w:author="AbbVie1" w:date="2025-05-10T14:19:00Z"/>
          <w:sz w:val="22"/>
          <w:szCs w:val="22"/>
          <w:lang w:val="lv-LV"/>
        </w:rPr>
      </w:pPr>
    </w:p>
    <w:p w14:paraId="46255F47" w14:textId="1A981723" w:rsidR="009E04D1" w:rsidRPr="00AE120B" w:rsidRDefault="00000000" w:rsidP="005132CF">
      <w:pPr>
        <w:keepNext/>
        <w:keepLines/>
        <w:widowControl w:val="0"/>
        <w:suppressAutoHyphens w:val="0"/>
        <w:ind w:left="567" w:right="-2" w:hanging="567"/>
        <w:rPr>
          <w:del w:id="12073" w:author="AbbVie1" w:date="2025-05-10T14:19:00Z"/>
          <w:sz w:val="22"/>
          <w:szCs w:val="22"/>
          <w:lang w:val="lv-LV"/>
        </w:rPr>
      </w:pPr>
      <w:del w:id="12074" w:author="AbbVie1" w:date="2025-05-10T14:19:00Z">
        <w:r w:rsidRPr="00AE120B">
          <w:rPr>
            <w:b/>
            <w:bCs/>
            <w:sz w:val="22"/>
            <w:szCs w:val="22"/>
            <w:lang w:val="lv-LV"/>
          </w:rPr>
          <w:delText>6.</w:delText>
        </w:r>
        <w:r w:rsidRPr="00AE120B">
          <w:rPr>
            <w:b/>
            <w:bCs/>
            <w:sz w:val="22"/>
            <w:szCs w:val="22"/>
            <w:lang w:val="lv-LV"/>
          </w:rPr>
          <w:tab/>
          <w:delText>Iepakojuma saturs un cita informācija</w:delText>
        </w:r>
      </w:del>
    </w:p>
    <w:p w14:paraId="22C4FE89" w14:textId="57BC65EA" w:rsidR="009E04D1" w:rsidRPr="00AE120B" w:rsidRDefault="009E04D1" w:rsidP="005132CF">
      <w:pPr>
        <w:keepNext/>
        <w:keepLines/>
        <w:widowControl w:val="0"/>
        <w:suppressAutoHyphens w:val="0"/>
        <w:ind w:right="-2"/>
        <w:rPr>
          <w:del w:id="12075" w:author="AbbVie1" w:date="2025-05-10T14:19:00Z"/>
          <w:sz w:val="22"/>
          <w:szCs w:val="22"/>
          <w:lang w:val="lv-LV"/>
        </w:rPr>
      </w:pPr>
    </w:p>
    <w:p w14:paraId="7A659C24" w14:textId="70FDD543" w:rsidR="009E04D1" w:rsidRPr="00AE120B" w:rsidRDefault="00000000" w:rsidP="005132CF">
      <w:pPr>
        <w:keepNext/>
        <w:keepLines/>
        <w:widowControl w:val="0"/>
        <w:suppressAutoHyphens w:val="0"/>
        <w:ind w:right="-2"/>
        <w:rPr>
          <w:del w:id="12076" w:author="AbbVie1" w:date="2025-05-10T14:19:00Z"/>
          <w:sz w:val="22"/>
          <w:szCs w:val="22"/>
          <w:lang w:val="lv-LV"/>
        </w:rPr>
      </w:pPr>
      <w:del w:id="12077" w:author="AbbVie1" w:date="2025-05-10T14:19:00Z">
        <w:r w:rsidRPr="00AE120B">
          <w:rPr>
            <w:b/>
            <w:bCs/>
            <w:sz w:val="22"/>
            <w:szCs w:val="22"/>
            <w:lang w:val="lv-LV"/>
          </w:rPr>
          <w:delText>Ko Humira satur</w:delText>
        </w:r>
      </w:del>
    </w:p>
    <w:p w14:paraId="27241122" w14:textId="54EB688B" w:rsidR="009E04D1" w:rsidRPr="00AE120B" w:rsidRDefault="009E04D1" w:rsidP="005132CF">
      <w:pPr>
        <w:keepNext/>
        <w:keepLines/>
        <w:widowControl w:val="0"/>
        <w:suppressAutoHyphens w:val="0"/>
        <w:rPr>
          <w:del w:id="12078" w:author="AbbVie1" w:date="2025-05-10T14:19:00Z"/>
          <w:sz w:val="22"/>
          <w:szCs w:val="22"/>
          <w:lang w:val="lv-LV"/>
        </w:rPr>
      </w:pPr>
    </w:p>
    <w:p w14:paraId="2DB2092A" w14:textId="09C8F042" w:rsidR="009E04D1" w:rsidRPr="00AE120B" w:rsidRDefault="00000000" w:rsidP="005132CF">
      <w:pPr>
        <w:keepNext/>
        <w:keepLines/>
        <w:widowControl w:val="0"/>
        <w:suppressAutoHyphens w:val="0"/>
        <w:ind w:right="-2"/>
        <w:rPr>
          <w:del w:id="12079" w:author="AbbVie1" w:date="2025-05-10T14:19:00Z"/>
          <w:sz w:val="22"/>
          <w:szCs w:val="22"/>
          <w:lang w:val="lv-LV"/>
        </w:rPr>
      </w:pPr>
      <w:del w:id="12080" w:author="AbbVie1" w:date="2025-05-10T14:19:00Z">
        <w:r w:rsidRPr="00AE120B">
          <w:rPr>
            <w:sz w:val="22"/>
            <w:szCs w:val="22"/>
            <w:lang w:val="lv-LV"/>
          </w:rPr>
          <w:delText>Aktīvā viela ir adalimumabs.</w:delText>
        </w:r>
      </w:del>
    </w:p>
    <w:p w14:paraId="2216527F" w14:textId="7868FBCC" w:rsidR="009E04D1" w:rsidRPr="00AE120B" w:rsidRDefault="00000000" w:rsidP="005132CF">
      <w:pPr>
        <w:pStyle w:val="EMEA1bull"/>
        <w:keepNext/>
        <w:keepLines/>
        <w:widowControl w:val="0"/>
        <w:numPr>
          <w:ilvl w:val="0"/>
          <w:numId w:val="0"/>
        </w:numPr>
        <w:suppressAutoHyphens w:val="0"/>
        <w:autoSpaceDE w:val="0"/>
        <w:rPr>
          <w:del w:id="12081" w:author="AbbVie1" w:date="2025-05-10T14:19:00Z"/>
        </w:rPr>
      </w:pPr>
      <w:del w:id="12082" w:author="AbbVie1" w:date="2025-05-10T14:19:00Z">
        <w:r w:rsidRPr="00AE120B">
          <w:delText>Pārējās sastāvdaļas ir mannīts, citronskābes monohidrāts, nātrija citrāts, nātrija dihidrogēnfosfāta dihidrāts, nātrija hidrogēnfosfāta dihidrāts, nātrija hlorīds, polisorbāts 80, nātrija hidroksīds un ūdens injekcijām.</w:delText>
        </w:r>
      </w:del>
    </w:p>
    <w:p w14:paraId="4D679B7E" w14:textId="6E90B58C" w:rsidR="009E04D1" w:rsidRPr="00AE120B" w:rsidRDefault="009E04D1" w:rsidP="008B1FE6">
      <w:pPr>
        <w:keepLines/>
        <w:widowControl w:val="0"/>
        <w:suppressAutoHyphens w:val="0"/>
        <w:ind w:right="-2"/>
        <w:rPr>
          <w:del w:id="12083" w:author="AbbVie1" w:date="2025-05-10T14:19:00Z"/>
          <w:b/>
          <w:bCs/>
          <w:sz w:val="22"/>
          <w:szCs w:val="22"/>
          <w:lang w:val="lv-LV"/>
        </w:rPr>
      </w:pPr>
    </w:p>
    <w:p w14:paraId="1AC503F2" w14:textId="2DBB33AC" w:rsidR="009E04D1" w:rsidRPr="00AE120B" w:rsidRDefault="00000000" w:rsidP="008B1FE6">
      <w:pPr>
        <w:keepLines/>
        <w:widowControl w:val="0"/>
        <w:suppressAutoHyphens w:val="0"/>
        <w:ind w:right="-2"/>
        <w:rPr>
          <w:del w:id="12084" w:author="AbbVie1" w:date="2025-05-10T14:19:00Z"/>
          <w:sz w:val="22"/>
          <w:szCs w:val="22"/>
          <w:lang w:val="lv-LV"/>
        </w:rPr>
      </w:pPr>
      <w:del w:id="12085" w:author="AbbVie1" w:date="2025-05-10T14:19:00Z">
        <w:r w:rsidRPr="00AE120B">
          <w:rPr>
            <w:b/>
            <w:bCs/>
            <w:sz w:val="22"/>
            <w:szCs w:val="22"/>
            <w:lang w:val="lv-LV"/>
          </w:rPr>
          <w:delText>Humira pilnšļirces ārējais izskats un iepakojums</w:delText>
        </w:r>
      </w:del>
    </w:p>
    <w:p w14:paraId="13352638" w14:textId="01BA05FC" w:rsidR="009E04D1" w:rsidRPr="00AE120B" w:rsidRDefault="009E04D1" w:rsidP="008B1FE6">
      <w:pPr>
        <w:keepLines/>
        <w:widowControl w:val="0"/>
        <w:suppressAutoHyphens w:val="0"/>
        <w:rPr>
          <w:del w:id="12086" w:author="AbbVie1" w:date="2025-05-10T14:19:00Z"/>
          <w:sz w:val="22"/>
          <w:szCs w:val="22"/>
          <w:lang w:val="lv-LV"/>
        </w:rPr>
      </w:pPr>
    </w:p>
    <w:p w14:paraId="7907FADF" w14:textId="658CA2B2" w:rsidR="009E04D1" w:rsidRPr="00AE120B" w:rsidRDefault="00000000" w:rsidP="008B1FE6">
      <w:pPr>
        <w:keepLines/>
        <w:widowControl w:val="0"/>
        <w:suppressAutoHyphens w:val="0"/>
        <w:ind w:right="-2"/>
        <w:rPr>
          <w:del w:id="12087" w:author="AbbVie1" w:date="2025-05-10T14:19:00Z"/>
          <w:sz w:val="22"/>
          <w:szCs w:val="22"/>
          <w:lang w:val="lv-LV"/>
        </w:rPr>
      </w:pPr>
      <w:del w:id="12088" w:author="AbbVie1" w:date="2025-05-10T14:19:00Z">
        <w:r w:rsidRPr="00AE120B">
          <w:rPr>
            <w:sz w:val="22"/>
            <w:szCs w:val="22"/>
            <w:lang w:val="lv-LV"/>
          </w:rPr>
          <w:delText>Humira 40 mg šķīdums injekcijām pilnšļircē ir sterila 40 mg adalimumaba šķīduma veidā, kas izšķīdināts 0,8 ml šķīduma.</w:delText>
        </w:r>
      </w:del>
    </w:p>
    <w:p w14:paraId="4230369F" w14:textId="5F4A84FE" w:rsidR="009E04D1" w:rsidRPr="00AE120B" w:rsidRDefault="009E04D1" w:rsidP="008B1FE6">
      <w:pPr>
        <w:keepLines/>
        <w:widowControl w:val="0"/>
        <w:suppressAutoHyphens w:val="0"/>
        <w:rPr>
          <w:del w:id="12089" w:author="AbbVie1" w:date="2025-05-10T14:19:00Z"/>
          <w:sz w:val="22"/>
          <w:szCs w:val="22"/>
          <w:lang w:val="lv-LV"/>
        </w:rPr>
      </w:pPr>
    </w:p>
    <w:p w14:paraId="4EAC441B" w14:textId="5DABFFE9" w:rsidR="009E04D1" w:rsidRPr="00AE120B" w:rsidRDefault="00000000" w:rsidP="008B1FE6">
      <w:pPr>
        <w:pStyle w:val="BodyText2"/>
        <w:keepLines/>
        <w:widowControl w:val="0"/>
        <w:suppressAutoHyphens w:val="0"/>
        <w:rPr>
          <w:del w:id="12090" w:author="AbbVie1" w:date="2025-05-10T14:19:00Z"/>
        </w:rPr>
      </w:pPr>
      <w:del w:id="12091" w:author="AbbVie1" w:date="2025-05-10T14:19:00Z">
        <w:r w:rsidRPr="00AE120B">
          <w:delText>Humira pilnšļirce ir stikla šļirce ar adalimumaba šķīdumu.</w:delText>
        </w:r>
      </w:del>
    </w:p>
    <w:p w14:paraId="41BDB18D" w14:textId="5D7AB3B7" w:rsidR="0077659A" w:rsidRPr="00AE120B" w:rsidRDefault="00000000" w:rsidP="008B1FE6">
      <w:pPr>
        <w:keepLines/>
        <w:widowControl w:val="0"/>
        <w:suppressAutoHyphens w:val="0"/>
        <w:ind w:right="-2"/>
        <w:rPr>
          <w:del w:id="12092" w:author="AbbVie1" w:date="2025-05-10T14:19:00Z"/>
          <w:sz w:val="22"/>
          <w:szCs w:val="22"/>
          <w:lang w:val="lv-LV"/>
        </w:rPr>
      </w:pPr>
      <w:del w:id="12093" w:author="AbbVie1" w:date="2025-05-10T14:19:00Z">
        <w:r w:rsidRPr="00AE120B">
          <w:rPr>
            <w:sz w:val="22"/>
            <w:szCs w:val="22"/>
            <w:lang w:val="lv-LV"/>
          </w:rPr>
          <w:delText xml:space="preserve">Iepakojumā ir 1, 2, 4, vai 6 pilnšļirces lietošanai pacientam un attiecīgi 1, 2, 4 vai 6 spirta salvetes. </w:delText>
        </w:r>
      </w:del>
    </w:p>
    <w:p w14:paraId="25513DB9" w14:textId="474D4FDE" w:rsidR="0077659A" w:rsidRPr="00AE120B" w:rsidRDefault="0077659A" w:rsidP="008B1FE6">
      <w:pPr>
        <w:keepLines/>
        <w:widowControl w:val="0"/>
        <w:suppressAutoHyphens w:val="0"/>
        <w:ind w:right="-2"/>
        <w:rPr>
          <w:del w:id="12094" w:author="AbbVie1" w:date="2025-05-10T14:19:00Z"/>
          <w:sz w:val="22"/>
          <w:szCs w:val="22"/>
          <w:lang w:val="lv-LV"/>
        </w:rPr>
      </w:pPr>
    </w:p>
    <w:p w14:paraId="38B9B155" w14:textId="5323DC8A" w:rsidR="009E04D1" w:rsidRPr="00AE120B" w:rsidRDefault="00000000" w:rsidP="008B1FE6">
      <w:pPr>
        <w:keepLines/>
        <w:widowControl w:val="0"/>
        <w:suppressAutoHyphens w:val="0"/>
        <w:ind w:right="-2"/>
        <w:rPr>
          <w:del w:id="12095" w:author="AbbVie1" w:date="2025-05-10T14:19:00Z"/>
          <w:sz w:val="22"/>
          <w:szCs w:val="22"/>
          <w:lang w:val="lv-LV"/>
        </w:rPr>
      </w:pPr>
      <w:del w:id="12096" w:author="AbbVie1" w:date="2025-05-10T14:19:00Z">
        <w:r w:rsidRPr="00AE120B">
          <w:rPr>
            <w:sz w:val="22"/>
            <w:szCs w:val="22"/>
            <w:lang w:val="lv-LV"/>
          </w:rPr>
          <w:delText>Visi iepakojuma lielumi tirgū var nebūt pieejami.</w:delText>
        </w:r>
      </w:del>
    </w:p>
    <w:p w14:paraId="46D4DC86" w14:textId="21D0752C" w:rsidR="009E04D1" w:rsidRPr="00AE120B" w:rsidRDefault="009E04D1" w:rsidP="008B1FE6">
      <w:pPr>
        <w:keepLines/>
        <w:widowControl w:val="0"/>
        <w:suppressAutoHyphens w:val="0"/>
        <w:ind w:right="-2"/>
        <w:rPr>
          <w:del w:id="12097" w:author="AbbVie1" w:date="2025-05-10T14:19:00Z"/>
          <w:sz w:val="22"/>
          <w:szCs w:val="22"/>
          <w:lang w:val="lv-LV"/>
        </w:rPr>
      </w:pPr>
    </w:p>
    <w:p w14:paraId="6F1CE7EE" w14:textId="57D9A1E3" w:rsidR="009E04D1" w:rsidRPr="00AE120B" w:rsidRDefault="00000000" w:rsidP="008B1FE6">
      <w:pPr>
        <w:keepLines/>
        <w:widowControl w:val="0"/>
        <w:suppressAutoHyphens w:val="0"/>
        <w:ind w:right="-2"/>
        <w:rPr>
          <w:del w:id="12098" w:author="AbbVie1" w:date="2025-05-10T14:19:00Z"/>
          <w:sz w:val="22"/>
          <w:szCs w:val="22"/>
          <w:lang w:val="lv-LV"/>
        </w:rPr>
      </w:pPr>
      <w:del w:id="12099" w:author="AbbVie1" w:date="2025-05-10T14:19:00Z">
        <w:r w:rsidRPr="00AE120B">
          <w:rPr>
            <w:sz w:val="22"/>
            <w:szCs w:val="22"/>
            <w:lang w:val="lv-LV"/>
          </w:rPr>
          <w:lastRenderedPageBreak/>
          <w:delText>Humira var būt pieejams flakonos, pilnšļircēs un</w:delText>
        </w:r>
        <w:r w:rsidR="006A0190" w:rsidRPr="00AE120B">
          <w:rPr>
            <w:sz w:val="22"/>
            <w:szCs w:val="22"/>
            <w:lang w:val="lv-LV"/>
          </w:rPr>
          <w:delText>/</w:delText>
        </w:r>
        <w:r w:rsidRPr="00AE120B">
          <w:rPr>
            <w:sz w:val="22"/>
            <w:szCs w:val="22"/>
            <w:lang w:val="lv-LV"/>
          </w:rPr>
          <w:delText>vai pildspalvveida pilnšļircēs.</w:delText>
        </w:r>
      </w:del>
    </w:p>
    <w:p w14:paraId="42FA7AD7" w14:textId="53245D07" w:rsidR="009E04D1" w:rsidRPr="00AE120B" w:rsidRDefault="009E04D1" w:rsidP="008B1FE6">
      <w:pPr>
        <w:keepLines/>
        <w:widowControl w:val="0"/>
        <w:suppressAutoHyphens w:val="0"/>
        <w:ind w:right="-2"/>
        <w:rPr>
          <w:del w:id="12100" w:author="AbbVie1" w:date="2025-05-10T14:19:00Z"/>
          <w:sz w:val="22"/>
          <w:szCs w:val="22"/>
          <w:lang w:val="lv-LV"/>
        </w:rPr>
      </w:pPr>
    </w:p>
    <w:p w14:paraId="1E475ACE" w14:textId="024E569B" w:rsidR="009E04D1" w:rsidRPr="00AE120B" w:rsidRDefault="00000000" w:rsidP="00963B96">
      <w:pPr>
        <w:keepNext/>
        <w:keepLines/>
        <w:widowControl w:val="0"/>
        <w:suppressAutoHyphens w:val="0"/>
        <w:ind w:right="-2"/>
        <w:rPr>
          <w:del w:id="12101" w:author="AbbVie1" w:date="2025-05-10T14:19:00Z"/>
          <w:b/>
          <w:bCs/>
          <w:sz w:val="22"/>
          <w:szCs w:val="22"/>
          <w:lang w:val="lv-LV"/>
        </w:rPr>
      </w:pPr>
      <w:del w:id="12102" w:author="AbbVie1" w:date="2025-05-10T14:19:00Z">
        <w:r w:rsidRPr="00AE120B">
          <w:rPr>
            <w:b/>
            <w:bCs/>
            <w:sz w:val="22"/>
            <w:szCs w:val="22"/>
            <w:lang w:val="lv-LV"/>
          </w:rPr>
          <w:delText>Reģistrācijas apliecības īpašnieks</w:delText>
        </w:r>
      </w:del>
    </w:p>
    <w:p w14:paraId="32735C5D" w14:textId="125D28CA" w:rsidR="009E04D1" w:rsidRPr="00AE120B" w:rsidRDefault="009E04D1" w:rsidP="00963B96">
      <w:pPr>
        <w:keepNext/>
        <w:keepLines/>
        <w:widowControl w:val="0"/>
        <w:suppressAutoHyphens w:val="0"/>
        <w:ind w:right="-2"/>
        <w:rPr>
          <w:del w:id="12103" w:author="AbbVie1" w:date="2025-05-10T14:19:00Z"/>
          <w:bCs/>
          <w:sz w:val="22"/>
          <w:szCs w:val="22"/>
          <w:lang w:val="lv-LV"/>
        </w:rPr>
      </w:pPr>
    </w:p>
    <w:p w14:paraId="0EAB3939" w14:textId="6745DE11" w:rsidR="000E4053" w:rsidRPr="00AE120B" w:rsidRDefault="00000000" w:rsidP="000E4053">
      <w:pPr>
        <w:keepNext/>
        <w:tabs>
          <w:tab w:val="left" w:pos="720"/>
        </w:tabs>
        <w:autoSpaceDE w:val="0"/>
        <w:autoSpaceDN w:val="0"/>
        <w:adjustRightInd w:val="0"/>
        <w:rPr>
          <w:del w:id="12104" w:author="AbbVie1" w:date="2025-05-10T14:19:00Z"/>
          <w:sz w:val="22"/>
          <w:szCs w:val="22"/>
          <w:lang w:val="lv-LV"/>
        </w:rPr>
      </w:pPr>
      <w:del w:id="12105" w:author="AbbVie1" w:date="2025-05-10T14:19:00Z">
        <w:r w:rsidRPr="00AE120B">
          <w:rPr>
            <w:sz w:val="22"/>
            <w:szCs w:val="22"/>
            <w:lang w:val="lv-LV"/>
          </w:rPr>
          <w:delText>AbbVie Deutschland GmbH &amp; Co. KG</w:delText>
        </w:r>
      </w:del>
    </w:p>
    <w:p w14:paraId="59BF0697" w14:textId="05F24279" w:rsidR="000E4053" w:rsidRPr="00AE120B" w:rsidRDefault="00000000" w:rsidP="000E4053">
      <w:pPr>
        <w:keepNext/>
        <w:tabs>
          <w:tab w:val="left" w:pos="720"/>
        </w:tabs>
        <w:autoSpaceDE w:val="0"/>
        <w:autoSpaceDN w:val="0"/>
        <w:adjustRightInd w:val="0"/>
        <w:rPr>
          <w:del w:id="12106" w:author="AbbVie1" w:date="2025-05-10T14:19:00Z"/>
          <w:sz w:val="22"/>
          <w:szCs w:val="22"/>
          <w:lang w:val="lv-LV"/>
        </w:rPr>
      </w:pPr>
      <w:del w:id="12107" w:author="AbbVie1" w:date="2025-05-10T14:19:00Z">
        <w:r w:rsidRPr="00AE120B">
          <w:rPr>
            <w:sz w:val="22"/>
            <w:szCs w:val="22"/>
            <w:lang w:val="lv-LV"/>
          </w:rPr>
          <w:delText>Knollstrasse</w:delText>
        </w:r>
      </w:del>
    </w:p>
    <w:p w14:paraId="106CA241" w14:textId="4D969EB8" w:rsidR="000E4053" w:rsidRPr="00AE120B" w:rsidRDefault="00000000" w:rsidP="000E4053">
      <w:pPr>
        <w:keepNext/>
        <w:tabs>
          <w:tab w:val="left" w:pos="720"/>
        </w:tabs>
        <w:autoSpaceDE w:val="0"/>
        <w:autoSpaceDN w:val="0"/>
        <w:adjustRightInd w:val="0"/>
        <w:rPr>
          <w:del w:id="12108" w:author="AbbVie1" w:date="2025-05-10T14:19:00Z"/>
          <w:sz w:val="22"/>
          <w:szCs w:val="22"/>
          <w:lang w:val="lv-LV"/>
        </w:rPr>
      </w:pPr>
      <w:del w:id="12109" w:author="AbbVie1" w:date="2025-05-10T14:19:00Z">
        <w:r w:rsidRPr="00AE120B">
          <w:rPr>
            <w:sz w:val="22"/>
            <w:szCs w:val="22"/>
            <w:lang w:val="lv-LV"/>
          </w:rPr>
          <w:delText>67061 Ludwigshafen</w:delText>
        </w:r>
      </w:del>
    </w:p>
    <w:p w14:paraId="32995176" w14:textId="796D0DBE" w:rsidR="009E04D1" w:rsidRPr="00AE120B" w:rsidRDefault="00000000" w:rsidP="00963B96">
      <w:pPr>
        <w:keepNext/>
        <w:keepLines/>
        <w:widowControl w:val="0"/>
        <w:suppressAutoHyphens w:val="0"/>
        <w:rPr>
          <w:del w:id="12110" w:author="AbbVie1" w:date="2025-05-10T14:19:00Z"/>
          <w:sz w:val="22"/>
          <w:szCs w:val="22"/>
          <w:lang w:val="lv-LV"/>
        </w:rPr>
      </w:pPr>
      <w:del w:id="12111" w:author="AbbVie1" w:date="2025-05-10T14:19:00Z">
        <w:r w:rsidRPr="00AE120B">
          <w:rPr>
            <w:sz w:val="22"/>
            <w:szCs w:val="22"/>
            <w:lang w:val="lv-LV"/>
          </w:rPr>
          <w:delText>Vācija</w:delText>
        </w:r>
      </w:del>
    </w:p>
    <w:p w14:paraId="3ED6D809" w14:textId="67B528EF" w:rsidR="009E04D1" w:rsidRPr="00AE120B" w:rsidRDefault="009E04D1" w:rsidP="00963B96">
      <w:pPr>
        <w:keepNext/>
        <w:keepLines/>
        <w:widowControl w:val="0"/>
        <w:suppressAutoHyphens w:val="0"/>
        <w:rPr>
          <w:del w:id="12112" w:author="AbbVie1" w:date="2025-05-10T14:19:00Z"/>
          <w:sz w:val="22"/>
          <w:szCs w:val="22"/>
          <w:lang w:val="lv-LV"/>
        </w:rPr>
      </w:pPr>
    </w:p>
    <w:p w14:paraId="532AA5A3" w14:textId="3A5B63D8" w:rsidR="009E04D1" w:rsidRPr="00AE120B" w:rsidRDefault="00000000" w:rsidP="00963B96">
      <w:pPr>
        <w:keepNext/>
        <w:keepLines/>
        <w:widowControl w:val="0"/>
        <w:suppressAutoHyphens w:val="0"/>
        <w:ind w:right="-2"/>
        <w:rPr>
          <w:del w:id="12113" w:author="AbbVie1" w:date="2025-05-10T14:19:00Z"/>
          <w:sz w:val="22"/>
          <w:szCs w:val="22"/>
          <w:lang w:val="lv-LV"/>
        </w:rPr>
      </w:pPr>
      <w:del w:id="12114" w:author="AbbVie1" w:date="2025-05-10T14:19:00Z">
        <w:r w:rsidRPr="00AE120B">
          <w:rPr>
            <w:b/>
            <w:bCs/>
            <w:sz w:val="22"/>
            <w:szCs w:val="22"/>
            <w:lang w:val="lv-LV"/>
          </w:rPr>
          <w:delText>Ražotājs</w:delText>
        </w:r>
      </w:del>
    </w:p>
    <w:p w14:paraId="26214C49" w14:textId="5F12177B" w:rsidR="009E04D1" w:rsidRPr="00AE120B" w:rsidRDefault="009E04D1" w:rsidP="00EB4BF9">
      <w:pPr>
        <w:widowControl w:val="0"/>
        <w:suppressAutoHyphens w:val="0"/>
        <w:ind w:right="-2"/>
        <w:rPr>
          <w:del w:id="12115" w:author="AbbVie1" w:date="2025-05-10T14:19:00Z"/>
          <w:bCs/>
          <w:sz w:val="22"/>
          <w:szCs w:val="22"/>
          <w:lang w:val="lv-LV"/>
        </w:rPr>
      </w:pPr>
    </w:p>
    <w:p w14:paraId="66785FD6" w14:textId="43827BAC" w:rsidR="009E04D1" w:rsidRPr="00AE120B" w:rsidRDefault="00000000" w:rsidP="00EB4BF9">
      <w:pPr>
        <w:keepNext/>
        <w:keepLines/>
        <w:tabs>
          <w:tab w:val="left" w:pos="562"/>
        </w:tabs>
        <w:suppressAutoHyphens w:val="0"/>
        <w:rPr>
          <w:del w:id="12116" w:author="AbbVie1" w:date="2025-05-10T14:19:00Z"/>
          <w:sz w:val="22"/>
          <w:szCs w:val="22"/>
          <w:lang w:val="lv-LV"/>
        </w:rPr>
      </w:pPr>
      <w:del w:id="12117" w:author="AbbVie1" w:date="2025-05-10T14:19:00Z">
        <w:r w:rsidRPr="00AE120B">
          <w:rPr>
            <w:sz w:val="22"/>
            <w:szCs w:val="22"/>
            <w:lang w:val="lv-LV"/>
          </w:rPr>
          <w:delText>AbbVie Biotechnology GmbH</w:delText>
        </w:r>
      </w:del>
    </w:p>
    <w:p w14:paraId="33019459" w14:textId="4CCA2FDA" w:rsidR="009E04D1" w:rsidRPr="00AE120B" w:rsidRDefault="00000000" w:rsidP="00EB4BF9">
      <w:pPr>
        <w:keepNext/>
        <w:keepLines/>
        <w:tabs>
          <w:tab w:val="left" w:pos="720"/>
        </w:tabs>
        <w:suppressAutoHyphens w:val="0"/>
        <w:rPr>
          <w:del w:id="12118" w:author="AbbVie1" w:date="2025-05-10T14:19:00Z"/>
          <w:sz w:val="22"/>
          <w:szCs w:val="22"/>
          <w:lang w:val="lv-LV"/>
        </w:rPr>
      </w:pPr>
      <w:del w:id="12119" w:author="AbbVie1" w:date="2025-05-10T14:19:00Z">
        <w:r w:rsidRPr="00AE120B">
          <w:rPr>
            <w:sz w:val="22"/>
            <w:szCs w:val="22"/>
            <w:lang w:val="lv-LV"/>
          </w:rPr>
          <w:delText>Knollstrasse</w:delText>
        </w:r>
      </w:del>
    </w:p>
    <w:p w14:paraId="5EA4DA9E" w14:textId="5F5105B6" w:rsidR="009E04D1" w:rsidRPr="00AE120B" w:rsidRDefault="00000000" w:rsidP="00EB4BF9">
      <w:pPr>
        <w:keepNext/>
        <w:keepLines/>
        <w:tabs>
          <w:tab w:val="left" w:pos="720"/>
        </w:tabs>
        <w:suppressAutoHyphens w:val="0"/>
        <w:rPr>
          <w:del w:id="12120" w:author="AbbVie1" w:date="2025-05-10T14:19:00Z"/>
          <w:sz w:val="22"/>
          <w:szCs w:val="22"/>
          <w:lang w:val="lv-LV"/>
        </w:rPr>
      </w:pPr>
      <w:del w:id="12121" w:author="AbbVie1" w:date="2025-05-10T14:19:00Z">
        <w:r w:rsidRPr="00AE120B">
          <w:rPr>
            <w:sz w:val="22"/>
            <w:szCs w:val="22"/>
            <w:lang w:val="lv-LV"/>
          </w:rPr>
          <w:delText>67061 Ludwigshafen</w:delText>
        </w:r>
      </w:del>
    </w:p>
    <w:p w14:paraId="7563D9C1" w14:textId="53C3099A" w:rsidR="009E04D1" w:rsidRPr="00AE120B" w:rsidRDefault="00000000" w:rsidP="00EB4BF9">
      <w:pPr>
        <w:keepNext/>
        <w:keepLines/>
        <w:tabs>
          <w:tab w:val="left" w:pos="720"/>
        </w:tabs>
        <w:suppressAutoHyphens w:val="0"/>
        <w:rPr>
          <w:del w:id="12122" w:author="AbbVie1" w:date="2025-05-10T14:19:00Z"/>
          <w:sz w:val="22"/>
          <w:szCs w:val="22"/>
          <w:lang w:val="lv-LV"/>
        </w:rPr>
      </w:pPr>
      <w:del w:id="12123" w:author="AbbVie1" w:date="2025-05-10T14:19:00Z">
        <w:r w:rsidRPr="00AE120B">
          <w:rPr>
            <w:sz w:val="22"/>
            <w:szCs w:val="22"/>
            <w:lang w:val="lv-LV"/>
          </w:rPr>
          <w:delText>Vācija</w:delText>
        </w:r>
      </w:del>
    </w:p>
    <w:p w14:paraId="12A5B2B5" w14:textId="7C542E6F" w:rsidR="009E04D1" w:rsidRPr="00AE120B" w:rsidRDefault="009E04D1" w:rsidP="00EB4BF9">
      <w:pPr>
        <w:keepNext/>
        <w:keepLines/>
        <w:suppressAutoHyphens w:val="0"/>
        <w:ind w:right="-2"/>
        <w:rPr>
          <w:del w:id="12124" w:author="AbbVie1" w:date="2025-05-10T14:19:00Z"/>
          <w:sz w:val="22"/>
          <w:szCs w:val="22"/>
          <w:lang w:val="lv-LV"/>
        </w:rPr>
      </w:pPr>
    </w:p>
    <w:p w14:paraId="79C58B50" w14:textId="13E015C5" w:rsidR="009E04D1" w:rsidRPr="00AE120B" w:rsidRDefault="00000000" w:rsidP="00EB4BF9">
      <w:pPr>
        <w:suppressAutoHyphens w:val="0"/>
        <w:ind w:right="-2"/>
        <w:rPr>
          <w:del w:id="12125" w:author="AbbVie1" w:date="2025-05-10T14:19:00Z"/>
          <w:sz w:val="22"/>
          <w:szCs w:val="22"/>
          <w:lang w:val="lv-LV"/>
        </w:rPr>
      </w:pPr>
      <w:del w:id="12126" w:author="AbbVie1" w:date="2025-05-10T14:19:00Z">
        <w:r w:rsidRPr="00AE120B">
          <w:rPr>
            <w:sz w:val="22"/>
            <w:szCs w:val="22"/>
            <w:lang w:val="lv-LV"/>
          </w:rPr>
          <w:delText>Lai saņemtu papildu informāciju par šīm zālēm, lūdzam sazināties ar reģistrācijas apliecības īpašnieka vietējo pārstāvniecību:</w:delText>
        </w:r>
      </w:del>
    </w:p>
    <w:p w14:paraId="2A7E79CB" w14:textId="16AFD88C" w:rsidR="009E04D1" w:rsidRPr="00AE120B" w:rsidRDefault="009E04D1" w:rsidP="00EB4BF9">
      <w:pPr>
        <w:suppressAutoHyphens w:val="0"/>
        <w:rPr>
          <w:del w:id="12127" w:author="AbbVie1" w:date="2025-05-10T14:19:00Z"/>
          <w:sz w:val="22"/>
          <w:szCs w:val="22"/>
          <w:lang w:val="lv-LV"/>
        </w:rPr>
      </w:pPr>
    </w:p>
    <w:tbl>
      <w:tblPr>
        <w:tblW w:w="9356" w:type="dxa"/>
        <w:tblInd w:w="-34" w:type="dxa"/>
        <w:tblLayout w:type="fixed"/>
        <w:tblLook w:val="0000" w:firstRow="0" w:lastRow="0" w:firstColumn="0" w:lastColumn="0" w:noHBand="0" w:noVBand="0"/>
      </w:tblPr>
      <w:tblGrid>
        <w:gridCol w:w="34"/>
        <w:gridCol w:w="4610"/>
        <w:gridCol w:w="34"/>
        <w:gridCol w:w="4678"/>
      </w:tblGrid>
      <w:tr w:rsidR="006D30D4" w14:paraId="30806F9A" w14:textId="6EA64418" w:rsidTr="001F79B0">
        <w:trPr>
          <w:del w:id="12128" w:author="AbbVie1" w:date="2025-05-10T14:19:00Z"/>
        </w:trPr>
        <w:tc>
          <w:tcPr>
            <w:tcW w:w="4644" w:type="dxa"/>
            <w:gridSpan w:val="2"/>
          </w:tcPr>
          <w:p w14:paraId="511332CB" w14:textId="419598B3" w:rsidR="00203055" w:rsidRPr="00BD646C" w:rsidRDefault="00000000" w:rsidP="001F79B0">
            <w:pPr>
              <w:suppressAutoHyphens w:val="0"/>
              <w:rPr>
                <w:del w:id="12129" w:author="AbbVie1" w:date="2025-05-10T14:19:00Z"/>
                <w:b/>
                <w:bCs/>
                <w:sz w:val="22"/>
                <w:szCs w:val="22"/>
                <w:lang w:val="fr-BE"/>
              </w:rPr>
            </w:pPr>
            <w:del w:id="12130" w:author="AbbVie1" w:date="2025-05-10T14:19:00Z">
              <w:r w:rsidRPr="00BD646C">
                <w:rPr>
                  <w:b/>
                  <w:bCs/>
                  <w:sz w:val="22"/>
                  <w:szCs w:val="22"/>
                  <w:lang w:val="fr-BE"/>
                </w:rPr>
                <w:delText>België/Belgique/Belgien</w:delText>
              </w:r>
            </w:del>
          </w:p>
          <w:p w14:paraId="68906B9D" w14:textId="30F1CB2C" w:rsidR="00203055" w:rsidRPr="00BD646C" w:rsidRDefault="00000000" w:rsidP="001F79B0">
            <w:pPr>
              <w:suppressAutoHyphens w:val="0"/>
              <w:rPr>
                <w:del w:id="12131" w:author="AbbVie1" w:date="2025-05-10T14:19:00Z"/>
                <w:bCs/>
                <w:sz w:val="22"/>
                <w:szCs w:val="22"/>
                <w:lang w:val="fr-FR"/>
              </w:rPr>
            </w:pPr>
            <w:del w:id="12132" w:author="AbbVie1" w:date="2025-05-10T14:19:00Z">
              <w:r w:rsidRPr="00BD646C">
                <w:rPr>
                  <w:bCs/>
                  <w:sz w:val="22"/>
                  <w:szCs w:val="22"/>
                  <w:lang w:val="fr-FR"/>
                </w:rPr>
                <w:delText>AbbVie SA</w:delText>
              </w:r>
            </w:del>
          </w:p>
          <w:p w14:paraId="077D4606" w14:textId="6C8DCA36" w:rsidR="00203055" w:rsidRPr="00BD646C" w:rsidRDefault="00000000" w:rsidP="001F79B0">
            <w:pPr>
              <w:suppressAutoHyphens w:val="0"/>
              <w:rPr>
                <w:del w:id="12133" w:author="AbbVie1" w:date="2025-05-10T14:19:00Z"/>
                <w:sz w:val="22"/>
                <w:szCs w:val="22"/>
                <w:lang w:val="fr-FR"/>
              </w:rPr>
            </w:pPr>
            <w:del w:id="12134" w:author="AbbVie1" w:date="2025-05-10T14:19:00Z">
              <w:r w:rsidRPr="00BD646C">
                <w:rPr>
                  <w:bCs/>
                  <w:sz w:val="22"/>
                  <w:szCs w:val="22"/>
                  <w:lang w:val="fr-FR"/>
                </w:rPr>
                <w:delText xml:space="preserve">Tél/Tel: +32 10 </w:delText>
              </w:r>
              <w:r w:rsidRPr="00BD646C">
                <w:rPr>
                  <w:sz w:val="22"/>
                  <w:szCs w:val="22"/>
                  <w:lang w:val="fr-FR"/>
                </w:rPr>
                <w:delText>477811</w:delText>
              </w:r>
            </w:del>
          </w:p>
          <w:p w14:paraId="6BF3FB71" w14:textId="16937C4C" w:rsidR="00203055" w:rsidRPr="00BD646C" w:rsidRDefault="00203055" w:rsidP="001F79B0">
            <w:pPr>
              <w:suppressAutoHyphens w:val="0"/>
              <w:rPr>
                <w:del w:id="12135" w:author="AbbVie1" w:date="2025-05-10T14:19:00Z"/>
                <w:bCs/>
                <w:sz w:val="22"/>
                <w:szCs w:val="22"/>
                <w:lang w:val="fr-FR"/>
              </w:rPr>
            </w:pPr>
          </w:p>
        </w:tc>
        <w:tc>
          <w:tcPr>
            <w:tcW w:w="4678" w:type="dxa"/>
            <w:gridSpan w:val="2"/>
          </w:tcPr>
          <w:p w14:paraId="0A01FEC9" w14:textId="2550E327" w:rsidR="00203055" w:rsidRPr="00BD646C" w:rsidRDefault="00000000" w:rsidP="001F79B0">
            <w:pPr>
              <w:suppressAutoHyphens w:val="0"/>
              <w:rPr>
                <w:del w:id="12136" w:author="AbbVie1" w:date="2025-05-10T14:19:00Z"/>
                <w:b/>
                <w:bCs/>
                <w:sz w:val="22"/>
                <w:szCs w:val="22"/>
                <w:lang w:val="lt-LT"/>
              </w:rPr>
            </w:pPr>
            <w:del w:id="12137" w:author="AbbVie1" w:date="2025-05-10T14:19:00Z">
              <w:r w:rsidRPr="00BD646C">
                <w:rPr>
                  <w:b/>
                  <w:bCs/>
                  <w:sz w:val="22"/>
                  <w:szCs w:val="22"/>
                  <w:lang w:val="lt-LT"/>
                </w:rPr>
                <w:delText>Lietuva</w:delText>
              </w:r>
            </w:del>
          </w:p>
          <w:p w14:paraId="09982BAE" w14:textId="12BA0453" w:rsidR="00203055" w:rsidRPr="00BD646C" w:rsidRDefault="00000000" w:rsidP="001F79B0">
            <w:pPr>
              <w:suppressAutoHyphens w:val="0"/>
              <w:rPr>
                <w:del w:id="12138" w:author="AbbVie1" w:date="2025-05-10T14:19:00Z"/>
                <w:bCs/>
                <w:sz w:val="22"/>
                <w:szCs w:val="22"/>
                <w:lang w:val="lv-LV"/>
              </w:rPr>
            </w:pPr>
            <w:del w:id="12139" w:author="AbbVie1" w:date="2025-05-10T14:19:00Z">
              <w:r w:rsidRPr="00BD646C">
                <w:rPr>
                  <w:bCs/>
                  <w:sz w:val="22"/>
                  <w:szCs w:val="22"/>
                  <w:lang w:val="lv-LV"/>
                </w:rPr>
                <w:delText xml:space="preserve">AbbVie UAB </w:delText>
              </w:r>
            </w:del>
          </w:p>
          <w:p w14:paraId="2DD070B4" w14:textId="32FB52DA" w:rsidR="00203055" w:rsidRPr="00BD646C" w:rsidRDefault="00000000" w:rsidP="001F79B0">
            <w:pPr>
              <w:suppressAutoHyphens w:val="0"/>
              <w:rPr>
                <w:del w:id="12140" w:author="AbbVie1" w:date="2025-05-10T14:19:00Z"/>
                <w:bCs/>
                <w:sz w:val="22"/>
                <w:szCs w:val="22"/>
                <w:lang w:val="lv-LV"/>
              </w:rPr>
            </w:pPr>
            <w:del w:id="12141" w:author="AbbVie1" w:date="2025-05-10T14:19:00Z">
              <w:r w:rsidRPr="00BD646C">
                <w:rPr>
                  <w:bCs/>
                  <w:sz w:val="22"/>
                  <w:szCs w:val="22"/>
                  <w:lang w:val="lv-LV"/>
                </w:rPr>
                <w:delText>Tel: +370 5 205 3023</w:delText>
              </w:r>
            </w:del>
          </w:p>
        </w:tc>
      </w:tr>
      <w:tr w:rsidR="006D30D4" w14:paraId="3B6BB1BE" w14:textId="46EA12B1" w:rsidTr="001F79B0">
        <w:trPr>
          <w:del w:id="12142" w:author="AbbVie1" w:date="2025-05-10T14:19:00Z"/>
        </w:trPr>
        <w:tc>
          <w:tcPr>
            <w:tcW w:w="4644" w:type="dxa"/>
            <w:gridSpan w:val="2"/>
          </w:tcPr>
          <w:p w14:paraId="4A4621FD" w14:textId="3F50DBE7" w:rsidR="00203055" w:rsidRPr="00BD646C" w:rsidRDefault="00000000" w:rsidP="001F79B0">
            <w:pPr>
              <w:suppressAutoHyphens w:val="0"/>
              <w:rPr>
                <w:del w:id="12143" w:author="AbbVie1" w:date="2025-05-10T14:19:00Z"/>
                <w:b/>
                <w:bCs/>
                <w:sz w:val="22"/>
                <w:szCs w:val="22"/>
                <w:lang w:val="bg-BG"/>
              </w:rPr>
            </w:pPr>
            <w:del w:id="12144" w:author="AbbVie1" w:date="2025-05-10T14:19:00Z">
              <w:r w:rsidRPr="00BD646C">
                <w:rPr>
                  <w:b/>
                  <w:bCs/>
                  <w:sz w:val="22"/>
                  <w:szCs w:val="22"/>
                  <w:lang w:val="bg-BG"/>
                </w:rPr>
                <w:delText>България</w:delText>
              </w:r>
            </w:del>
          </w:p>
          <w:p w14:paraId="7F92C5D7" w14:textId="55CF800B" w:rsidR="00203055" w:rsidRPr="00BD646C" w:rsidRDefault="00000000" w:rsidP="001F79B0">
            <w:pPr>
              <w:suppressAutoHyphens w:val="0"/>
              <w:rPr>
                <w:del w:id="12145" w:author="AbbVie1" w:date="2025-05-10T14:19:00Z"/>
                <w:sz w:val="22"/>
                <w:szCs w:val="22"/>
                <w:lang w:val="da-DK"/>
              </w:rPr>
            </w:pPr>
            <w:del w:id="12146" w:author="AbbVie1" w:date="2025-05-10T14:19:00Z">
              <w:r w:rsidRPr="00BD646C">
                <w:rPr>
                  <w:sz w:val="22"/>
                  <w:szCs w:val="22"/>
                  <w:lang w:val="sk-SK"/>
                </w:rPr>
                <w:delText>АбВи ЕООД</w:delText>
              </w:r>
            </w:del>
          </w:p>
          <w:p w14:paraId="3CBCCEA1" w14:textId="6D28A8BD" w:rsidR="00203055" w:rsidRPr="00BD646C" w:rsidRDefault="00000000" w:rsidP="001F79B0">
            <w:pPr>
              <w:suppressAutoHyphens w:val="0"/>
              <w:rPr>
                <w:del w:id="12147" w:author="AbbVie1" w:date="2025-05-10T14:19:00Z"/>
                <w:bCs/>
                <w:sz w:val="22"/>
                <w:szCs w:val="22"/>
                <w:lang w:val="da-DK"/>
              </w:rPr>
            </w:pPr>
            <w:del w:id="12148" w:author="AbbVie1" w:date="2025-05-10T14:19:00Z">
              <w:r w:rsidRPr="00BD646C">
                <w:rPr>
                  <w:sz w:val="22"/>
                  <w:szCs w:val="22"/>
                  <w:lang w:val="sk-SK"/>
                </w:rPr>
                <w:delText>Тел</w:delText>
              </w:r>
              <w:r w:rsidRPr="00BD646C">
                <w:rPr>
                  <w:sz w:val="22"/>
                  <w:szCs w:val="22"/>
                  <w:lang w:val="it-IT"/>
                </w:rPr>
                <w:delText>.:+359 2 90 30 430</w:delText>
              </w:r>
            </w:del>
          </w:p>
        </w:tc>
        <w:tc>
          <w:tcPr>
            <w:tcW w:w="4678" w:type="dxa"/>
            <w:gridSpan w:val="2"/>
          </w:tcPr>
          <w:p w14:paraId="324FC457" w14:textId="291D66F7" w:rsidR="00203055" w:rsidRPr="00BD646C" w:rsidRDefault="00000000" w:rsidP="001F79B0">
            <w:pPr>
              <w:suppressAutoHyphens w:val="0"/>
              <w:rPr>
                <w:del w:id="12149" w:author="AbbVie1" w:date="2025-05-10T14:19:00Z"/>
                <w:b/>
                <w:bCs/>
                <w:sz w:val="22"/>
                <w:szCs w:val="22"/>
                <w:lang w:val="de-DE"/>
              </w:rPr>
            </w:pPr>
            <w:del w:id="12150" w:author="AbbVie1" w:date="2025-05-10T14:19:00Z">
              <w:r w:rsidRPr="00BD646C">
                <w:rPr>
                  <w:b/>
                  <w:bCs/>
                  <w:sz w:val="22"/>
                  <w:szCs w:val="22"/>
                  <w:lang w:val="de-DE"/>
                </w:rPr>
                <w:delText>Luxembourg/Luxemburg</w:delText>
              </w:r>
            </w:del>
          </w:p>
          <w:p w14:paraId="392C0CE1" w14:textId="794033E8" w:rsidR="00203055" w:rsidRPr="00BD646C" w:rsidRDefault="00000000" w:rsidP="001F79B0">
            <w:pPr>
              <w:suppressAutoHyphens w:val="0"/>
              <w:rPr>
                <w:del w:id="12151" w:author="AbbVie1" w:date="2025-05-10T14:19:00Z"/>
                <w:bCs/>
                <w:sz w:val="22"/>
                <w:szCs w:val="22"/>
                <w:lang w:val="de-DE"/>
              </w:rPr>
            </w:pPr>
            <w:del w:id="12152" w:author="AbbVie1" w:date="2025-05-10T14:19:00Z">
              <w:r w:rsidRPr="00BD646C">
                <w:rPr>
                  <w:bCs/>
                  <w:sz w:val="22"/>
                  <w:szCs w:val="22"/>
                  <w:lang w:val="de-DE"/>
                </w:rPr>
                <w:delText>AbbVie SA</w:delText>
              </w:r>
            </w:del>
          </w:p>
          <w:p w14:paraId="69F6F452" w14:textId="378F9201" w:rsidR="00203055" w:rsidRPr="00BD646C" w:rsidRDefault="00000000" w:rsidP="001F79B0">
            <w:pPr>
              <w:suppressAutoHyphens w:val="0"/>
              <w:rPr>
                <w:del w:id="12153" w:author="AbbVie1" w:date="2025-05-10T14:19:00Z"/>
                <w:bCs/>
                <w:sz w:val="22"/>
                <w:szCs w:val="22"/>
                <w:lang w:val="de-DE"/>
              </w:rPr>
            </w:pPr>
            <w:del w:id="12154" w:author="AbbVie1" w:date="2025-05-10T14:19:00Z">
              <w:r w:rsidRPr="00BD646C">
                <w:rPr>
                  <w:bCs/>
                  <w:sz w:val="22"/>
                  <w:szCs w:val="22"/>
                  <w:lang w:val="de-DE"/>
                </w:rPr>
                <w:delText>Belgique/Belgien</w:delText>
              </w:r>
            </w:del>
          </w:p>
          <w:p w14:paraId="4207CCCC" w14:textId="6A6DD1C2" w:rsidR="00203055" w:rsidRPr="00BD646C" w:rsidRDefault="00000000" w:rsidP="001F79B0">
            <w:pPr>
              <w:suppressAutoHyphens w:val="0"/>
              <w:rPr>
                <w:del w:id="12155" w:author="AbbVie1" w:date="2025-05-10T14:19:00Z"/>
                <w:bCs/>
                <w:sz w:val="22"/>
                <w:szCs w:val="22"/>
                <w:lang w:val="fr-FR"/>
              </w:rPr>
            </w:pPr>
            <w:del w:id="12156" w:author="AbbVie1" w:date="2025-05-10T14:19:00Z">
              <w:r w:rsidRPr="00BD646C">
                <w:rPr>
                  <w:bCs/>
                  <w:sz w:val="22"/>
                  <w:szCs w:val="22"/>
                  <w:lang w:val="fr-FR"/>
                </w:rPr>
                <w:delText>Tél/Tel: +32 10 477811</w:delText>
              </w:r>
            </w:del>
          </w:p>
          <w:p w14:paraId="4048943D" w14:textId="1214E6E1" w:rsidR="00203055" w:rsidRPr="00BD646C" w:rsidRDefault="00203055" w:rsidP="001F79B0">
            <w:pPr>
              <w:suppressAutoHyphens w:val="0"/>
              <w:rPr>
                <w:del w:id="12157" w:author="AbbVie1" w:date="2025-05-10T14:19:00Z"/>
                <w:bCs/>
                <w:sz w:val="22"/>
                <w:szCs w:val="22"/>
                <w:lang w:val="fr-FR"/>
              </w:rPr>
            </w:pPr>
          </w:p>
        </w:tc>
      </w:tr>
      <w:tr w:rsidR="006D30D4" w14:paraId="03C0FC60" w14:textId="41D9B0F2" w:rsidTr="001F79B0">
        <w:trPr>
          <w:del w:id="12158" w:author="AbbVie1" w:date="2025-05-10T14:19:00Z"/>
        </w:trPr>
        <w:tc>
          <w:tcPr>
            <w:tcW w:w="4644" w:type="dxa"/>
            <w:gridSpan w:val="2"/>
          </w:tcPr>
          <w:p w14:paraId="2D8E87BD" w14:textId="391476E2" w:rsidR="00203055" w:rsidRPr="00BD646C" w:rsidRDefault="00000000" w:rsidP="001F79B0">
            <w:pPr>
              <w:suppressAutoHyphens w:val="0"/>
              <w:rPr>
                <w:del w:id="12159" w:author="AbbVie1" w:date="2025-05-10T14:19:00Z"/>
                <w:b/>
                <w:bCs/>
                <w:sz w:val="22"/>
                <w:szCs w:val="22"/>
                <w:lang w:val="sk-SK"/>
              </w:rPr>
            </w:pPr>
            <w:del w:id="12160" w:author="AbbVie1" w:date="2025-05-10T14:19:00Z">
              <w:r w:rsidRPr="00BD646C">
                <w:rPr>
                  <w:b/>
                  <w:bCs/>
                  <w:sz w:val="22"/>
                  <w:szCs w:val="22"/>
                  <w:lang w:val="sk-SK"/>
                </w:rPr>
                <w:delText>Česká republika</w:delText>
              </w:r>
            </w:del>
          </w:p>
          <w:p w14:paraId="4FFA1C99" w14:textId="609BEF0F" w:rsidR="00203055" w:rsidRPr="00BD646C" w:rsidRDefault="00000000" w:rsidP="001F79B0">
            <w:pPr>
              <w:suppressAutoHyphens w:val="0"/>
              <w:rPr>
                <w:del w:id="12161" w:author="AbbVie1" w:date="2025-05-10T14:19:00Z"/>
                <w:bCs/>
                <w:sz w:val="22"/>
                <w:szCs w:val="22"/>
                <w:lang w:val="sk-SK"/>
              </w:rPr>
            </w:pPr>
            <w:del w:id="12162" w:author="AbbVie1" w:date="2025-05-10T14:19:00Z">
              <w:r w:rsidRPr="00BD646C">
                <w:rPr>
                  <w:bCs/>
                  <w:sz w:val="22"/>
                  <w:szCs w:val="22"/>
                  <w:lang w:val="sk-SK"/>
                </w:rPr>
                <w:delText xml:space="preserve">AbbVie s.r.o. </w:delText>
              </w:r>
            </w:del>
          </w:p>
          <w:p w14:paraId="49280999" w14:textId="784B4321" w:rsidR="00203055" w:rsidRPr="00BD646C" w:rsidRDefault="00000000" w:rsidP="001F79B0">
            <w:pPr>
              <w:suppressAutoHyphens w:val="0"/>
              <w:rPr>
                <w:del w:id="12163" w:author="AbbVie1" w:date="2025-05-10T14:19:00Z"/>
                <w:bCs/>
                <w:sz w:val="22"/>
                <w:szCs w:val="22"/>
                <w:lang w:val="sk-SK"/>
              </w:rPr>
            </w:pPr>
            <w:del w:id="12164" w:author="AbbVie1" w:date="2025-05-10T14:19:00Z">
              <w:r w:rsidRPr="00BD646C">
                <w:rPr>
                  <w:bCs/>
                  <w:sz w:val="22"/>
                  <w:szCs w:val="22"/>
                  <w:lang w:val="sk-SK"/>
                </w:rPr>
                <w:delText>Tel: +420 233 098 111</w:delText>
              </w:r>
            </w:del>
          </w:p>
        </w:tc>
        <w:tc>
          <w:tcPr>
            <w:tcW w:w="4678" w:type="dxa"/>
            <w:gridSpan w:val="2"/>
          </w:tcPr>
          <w:p w14:paraId="200521A1" w14:textId="19F71B47" w:rsidR="00203055" w:rsidRPr="00BD646C" w:rsidRDefault="00000000" w:rsidP="001F79B0">
            <w:pPr>
              <w:suppressAutoHyphens w:val="0"/>
              <w:rPr>
                <w:del w:id="12165" w:author="AbbVie1" w:date="2025-05-10T14:19:00Z"/>
                <w:b/>
                <w:bCs/>
                <w:sz w:val="22"/>
                <w:szCs w:val="22"/>
                <w:lang w:val="hu-HU"/>
              </w:rPr>
            </w:pPr>
            <w:del w:id="12166" w:author="AbbVie1" w:date="2025-05-10T14:19:00Z">
              <w:r w:rsidRPr="00BD646C">
                <w:rPr>
                  <w:b/>
                  <w:bCs/>
                  <w:sz w:val="22"/>
                  <w:szCs w:val="22"/>
                  <w:lang w:val="hu-HU"/>
                </w:rPr>
                <w:delText>Magyarország</w:delText>
              </w:r>
            </w:del>
          </w:p>
          <w:p w14:paraId="7FE7D84E" w14:textId="6406CD5A" w:rsidR="00203055" w:rsidRPr="00BD646C" w:rsidRDefault="00000000" w:rsidP="001F79B0">
            <w:pPr>
              <w:suppressAutoHyphens w:val="0"/>
              <w:rPr>
                <w:del w:id="12167" w:author="AbbVie1" w:date="2025-05-10T14:19:00Z"/>
                <w:bCs/>
                <w:sz w:val="22"/>
                <w:szCs w:val="22"/>
                <w:lang w:val="hu-HU"/>
              </w:rPr>
            </w:pPr>
            <w:del w:id="12168" w:author="AbbVie1" w:date="2025-05-10T14:19:00Z">
              <w:r w:rsidRPr="00BD646C">
                <w:rPr>
                  <w:bCs/>
                  <w:sz w:val="22"/>
                  <w:szCs w:val="22"/>
                  <w:lang w:val="hu-HU"/>
                </w:rPr>
                <w:delText>AbbVie Kft.</w:delText>
              </w:r>
            </w:del>
          </w:p>
          <w:p w14:paraId="7C6218BA" w14:textId="61AD23D5" w:rsidR="00203055" w:rsidRPr="00BD646C" w:rsidRDefault="00000000" w:rsidP="001F79B0">
            <w:pPr>
              <w:suppressAutoHyphens w:val="0"/>
              <w:rPr>
                <w:del w:id="12169" w:author="AbbVie1" w:date="2025-05-10T14:19:00Z"/>
                <w:bCs/>
                <w:sz w:val="22"/>
                <w:szCs w:val="22"/>
                <w:lang w:val="hu-HU"/>
              </w:rPr>
            </w:pPr>
            <w:del w:id="12170" w:author="AbbVie1" w:date="2025-05-10T14:19:00Z">
              <w:r w:rsidRPr="00BD646C">
                <w:rPr>
                  <w:bCs/>
                  <w:sz w:val="22"/>
                  <w:szCs w:val="22"/>
                  <w:lang w:val="hu-HU"/>
                </w:rPr>
                <w:delText>Tel.:+36 1 455 8600</w:delText>
              </w:r>
            </w:del>
          </w:p>
          <w:p w14:paraId="5A5B8317" w14:textId="4A44861C" w:rsidR="00203055" w:rsidRPr="00BD646C" w:rsidRDefault="00203055" w:rsidP="001F79B0">
            <w:pPr>
              <w:suppressAutoHyphens w:val="0"/>
              <w:rPr>
                <w:del w:id="12171" w:author="AbbVie1" w:date="2025-05-10T14:19:00Z"/>
                <w:bCs/>
                <w:sz w:val="22"/>
                <w:szCs w:val="22"/>
                <w:lang w:val="hu-HU"/>
              </w:rPr>
            </w:pPr>
          </w:p>
        </w:tc>
      </w:tr>
      <w:tr w:rsidR="006D30D4" w14:paraId="0E5B72F2" w14:textId="1C2DE779" w:rsidTr="001F79B0">
        <w:trPr>
          <w:trHeight w:val="737"/>
          <w:del w:id="12172" w:author="AbbVie1" w:date="2025-05-10T14:19:00Z"/>
        </w:trPr>
        <w:tc>
          <w:tcPr>
            <w:tcW w:w="4644" w:type="dxa"/>
            <w:gridSpan w:val="2"/>
          </w:tcPr>
          <w:p w14:paraId="1D9E9B63" w14:textId="0010C377" w:rsidR="00203055" w:rsidRPr="00CA4181" w:rsidRDefault="00000000" w:rsidP="001F79B0">
            <w:pPr>
              <w:suppressAutoHyphens w:val="0"/>
              <w:rPr>
                <w:del w:id="12173" w:author="AbbVie1" w:date="2025-05-10T14:19:00Z"/>
                <w:b/>
                <w:bCs/>
                <w:sz w:val="22"/>
                <w:szCs w:val="22"/>
                <w:lang w:val="lv-LV"/>
              </w:rPr>
            </w:pPr>
            <w:del w:id="12174" w:author="AbbVie1" w:date="2025-05-10T14:19:00Z">
              <w:r w:rsidRPr="00CA4181">
                <w:rPr>
                  <w:b/>
                  <w:bCs/>
                  <w:sz w:val="22"/>
                  <w:szCs w:val="22"/>
                  <w:lang w:val="lv-LV"/>
                </w:rPr>
                <w:delText>Danmark</w:delText>
              </w:r>
            </w:del>
          </w:p>
          <w:p w14:paraId="68BBD464" w14:textId="64C6947F" w:rsidR="00203055" w:rsidRPr="00CA4181" w:rsidRDefault="00000000" w:rsidP="001F79B0">
            <w:pPr>
              <w:suppressAutoHyphens w:val="0"/>
              <w:rPr>
                <w:del w:id="12175" w:author="AbbVie1" w:date="2025-05-10T14:19:00Z"/>
                <w:bCs/>
                <w:sz w:val="22"/>
                <w:szCs w:val="22"/>
                <w:lang w:val="lv-LV"/>
              </w:rPr>
            </w:pPr>
            <w:del w:id="12176" w:author="AbbVie1" w:date="2025-05-10T14:19:00Z">
              <w:r w:rsidRPr="00CA4181">
                <w:rPr>
                  <w:bCs/>
                  <w:sz w:val="22"/>
                  <w:szCs w:val="22"/>
                  <w:lang w:val="lv-LV"/>
                </w:rPr>
                <w:delText>AbbVie A/S</w:delText>
              </w:r>
            </w:del>
          </w:p>
          <w:p w14:paraId="08CFFFB6" w14:textId="5E03F84F" w:rsidR="00203055" w:rsidRPr="00BD646C" w:rsidRDefault="00000000" w:rsidP="001F79B0">
            <w:pPr>
              <w:suppressAutoHyphens w:val="0"/>
              <w:rPr>
                <w:del w:id="12177" w:author="AbbVie1" w:date="2025-05-10T14:19:00Z"/>
                <w:bCs/>
                <w:sz w:val="22"/>
                <w:szCs w:val="22"/>
                <w:lang w:val="sk-SK"/>
              </w:rPr>
            </w:pPr>
            <w:del w:id="12178" w:author="AbbVie1" w:date="2025-05-10T14:19:00Z">
              <w:r w:rsidRPr="00CA4181">
                <w:rPr>
                  <w:bCs/>
                  <w:sz w:val="22"/>
                  <w:szCs w:val="22"/>
                  <w:lang w:val="lv-LV"/>
                </w:rPr>
                <w:delText>Tlf: +45 72 30-20-28</w:delText>
              </w:r>
            </w:del>
          </w:p>
        </w:tc>
        <w:tc>
          <w:tcPr>
            <w:tcW w:w="4678" w:type="dxa"/>
            <w:gridSpan w:val="2"/>
          </w:tcPr>
          <w:p w14:paraId="2E919481" w14:textId="694EAFAD" w:rsidR="00203055" w:rsidRPr="00BD646C" w:rsidRDefault="00000000" w:rsidP="001F79B0">
            <w:pPr>
              <w:suppressAutoHyphens w:val="0"/>
              <w:rPr>
                <w:del w:id="12179" w:author="AbbVie1" w:date="2025-05-10T14:19:00Z"/>
                <w:b/>
                <w:bCs/>
                <w:sz w:val="22"/>
                <w:szCs w:val="22"/>
                <w:lang w:val="mt-MT"/>
              </w:rPr>
            </w:pPr>
            <w:del w:id="12180" w:author="AbbVie1" w:date="2025-05-10T14:19:00Z">
              <w:r w:rsidRPr="00BD646C">
                <w:rPr>
                  <w:b/>
                  <w:bCs/>
                  <w:sz w:val="22"/>
                  <w:szCs w:val="22"/>
                  <w:lang w:val="mt-MT"/>
                </w:rPr>
                <w:delText>Malta</w:delText>
              </w:r>
            </w:del>
          </w:p>
          <w:p w14:paraId="21FAD2DC" w14:textId="12B7EE4D" w:rsidR="00203055" w:rsidRPr="00BD646C" w:rsidRDefault="00000000" w:rsidP="001F79B0">
            <w:pPr>
              <w:suppressAutoHyphens w:val="0"/>
              <w:rPr>
                <w:del w:id="12181" w:author="AbbVie1" w:date="2025-05-10T14:19:00Z"/>
                <w:bCs/>
                <w:sz w:val="22"/>
                <w:szCs w:val="22"/>
                <w:lang w:val="sk-SK"/>
              </w:rPr>
            </w:pPr>
            <w:del w:id="12182" w:author="AbbVie1" w:date="2025-05-10T14:19:00Z">
              <w:r w:rsidRPr="00BD646C">
                <w:rPr>
                  <w:bCs/>
                  <w:sz w:val="22"/>
                  <w:szCs w:val="22"/>
                  <w:lang w:val="sk-SK"/>
                </w:rPr>
                <w:delText xml:space="preserve">V.J.Salomone Pharma Limited </w:delText>
              </w:r>
            </w:del>
          </w:p>
          <w:p w14:paraId="2E780C07" w14:textId="296780C2" w:rsidR="00203055" w:rsidRPr="00BD646C" w:rsidRDefault="00000000" w:rsidP="001F79B0">
            <w:pPr>
              <w:suppressAutoHyphens w:val="0"/>
              <w:rPr>
                <w:del w:id="12183" w:author="AbbVie1" w:date="2025-05-10T14:19:00Z"/>
                <w:bCs/>
                <w:sz w:val="22"/>
                <w:szCs w:val="22"/>
                <w:lang w:val="sk-SK"/>
              </w:rPr>
            </w:pPr>
            <w:del w:id="12184" w:author="AbbVie1" w:date="2025-05-10T14:19:00Z">
              <w:r w:rsidRPr="00BD646C">
                <w:rPr>
                  <w:bCs/>
                  <w:sz w:val="22"/>
                  <w:szCs w:val="22"/>
                  <w:lang w:val="sk-SK"/>
                </w:rPr>
                <w:delText xml:space="preserve">Tel: </w:delText>
              </w:r>
              <w:r w:rsidR="00CE12D6" w:rsidRPr="00CA4181">
                <w:rPr>
                  <w:bCs/>
                  <w:sz w:val="22"/>
                  <w:szCs w:val="22"/>
                  <w:lang w:val="lv-LV"/>
                </w:rPr>
                <w:delText>+356 21220174</w:delText>
              </w:r>
            </w:del>
          </w:p>
          <w:p w14:paraId="4E7234AB" w14:textId="02C35F5B" w:rsidR="00203055" w:rsidRPr="00BD646C" w:rsidRDefault="00203055" w:rsidP="001F79B0">
            <w:pPr>
              <w:suppressAutoHyphens w:val="0"/>
              <w:rPr>
                <w:del w:id="12185" w:author="AbbVie1" w:date="2025-05-10T14:19:00Z"/>
                <w:bCs/>
                <w:sz w:val="22"/>
                <w:szCs w:val="22"/>
                <w:lang w:val="sk-SK"/>
              </w:rPr>
            </w:pPr>
          </w:p>
        </w:tc>
      </w:tr>
      <w:tr w:rsidR="006D30D4" w14:paraId="70FEEAE8" w14:textId="6D8328A1" w:rsidTr="001F79B0">
        <w:trPr>
          <w:del w:id="12186" w:author="AbbVie1" w:date="2025-05-10T14:19:00Z"/>
        </w:trPr>
        <w:tc>
          <w:tcPr>
            <w:tcW w:w="4644" w:type="dxa"/>
            <w:gridSpan w:val="2"/>
          </w:tcPr>
          <w:p w14:paraId="655553D3" w14:textId="68CE851B" w:rsidR="00203055" w:rsidRPr="00BD646C" w:rsidRDefault="00000000" w:rsidP="001F79B0">
            <w:pPr>
              <w:suppressAutoHyphens w:val="0"/>
              <w:rPr>
                <w:del w:id="12187" w:author="AbbVie1" w:date="2025-05-10T14:19:00Z"/>
                <w:b/>
                <w:bCs/>
                <w:sz w:val="22"/>
                <w:szCs w:val="22"/>
                <w:lang w:val="de-DE"/>
              </w:rPr>
            </w:pPr>
            <w:del w:id="12188" w:author="AbbVie1" w:date="2025-05-10T14:19:00Z">
              <w:r w:rsidRPr="00BD646C">
                <w:rPr>
                  <w:b/>
                  <w:bCs/>
                  <w:sz w:val="22"/>
                  <w:szCs w:val="22"/>
                  <w:lang w:val="de-DE"/>
                </w:rPr>
                <w:delText>Deutschland</w:delText>
              </w:r>
            </w:del>
          </w:p>
          <w:p w14:paraId="157DC269" w14:textId="527DBFAF" w:rsidR="00203055" w:rsidRPr="00BD646C" w:rsidRDefault="00000000" w:rsidP="001F79B0">
            <w:pPr>
              <w:suppressAutoHyphens w:val="0"/>
              <w:rPr>
                <w:del w:id="12189" w:author="AbbVie1" w:date="2025-05-10T14:19:00Z"/>
                <w:bCs/>
                <w:sz w:val="22"/>
                <w:szCs w:val="22"/>
                <w:lang w:val="de-DE"/>
              </w:rPr>
            </w:pPr>
            <w:del w:id="12190" w:author="AbbVie1" w:date="2025-05-10T14:19:00Z">
              <w:r w:rsidRPr="00BD646C">
                <w:rPr>
                  <w:sz w:val="22"/>
                  <w:szCs w:val="22"/>
                  <w:lang w:val="de-DE"/>
                </w:rPr>
                <w:delText xml:space="preserve">AbbVie Deutschland </w:delText>
              </w:r>
              <w:r w:rsidRPr="00BD646C">
                <w:rPr>
                  <w:bCs/>
                  <w:sz w:val="22"/>
                  <w:szCs w:val="22"/>
                  <w:lang w:val="de-DE"/>
                </w:rPr>
                <w:delText>GmbH &amp; Co. KG</w:delText>
              </w:r>
            </w:del>
          </w:p>
          <w:p w14:paraId="1497FA2F" w14:textId="615D0C7D" w:rsidR="00203055" w:rsidRPr="00BD646C" w:rsidRDefault="00000000" w:rsidP="001F79B0">
            <w:pPr>
              <w:suppressAutoHyphens w:val="0"/>
              <w:rPr>
                <w:del w:id="12191" w:author="AbbVie1" w:date="2025-05-10T14:19:00Z"/>
                <w:sz w:val="22"/>
                <w:szCs w:val="22"/>
                <w:lang w:val="de-DE"/>
              </w:rPr>
            </w:pPr>
            <w:del w:id="12192" w:author="AbbVie1" w:date="2025-05-10T14:19:00Z">
              <w:r w:rsidRPr="00BD646C">
                <w:rPr>
                  <w:sz w:val="22"/>
                  <w:szCs w:val="22"/>
                  <w:lang w:val="de-DE"/>
                </w:rPr>
                <w:delText>Tel: 00800 222843 33 (gebührenfrei)</w:delText>
              </w:r>
            </w:del>
          </w:p>
          <w:p w14:paraId="25658DDB" w14:textId="3F192498" w:rsidR="00203055" w:rsidRPr="00BD646C" w:rsidRDefault="00000000" w:rsidP="001F79B0">
            <w:pPr>
              <w:suppressAutoHyphens w:val="0"/>
              <w:rPr>
                <w:del w:id="12193" w:author="AbbVie1" w:date="2025-05-10T14:19:00Z"/>
                <w:sz w:val="22"/>
                <w:szCs w:val="22"/>
                <w:lang w:val="de-DE"/>
              </w:rPr>
            </w:pPr>
            <w:del w:id="12194" w:author="AbbVie1" w:date="2025-05-10T14:19:00Z">
              <w:r w:rsidRPr="00BD646C">
                <w:rPr>
                  <w:sz w:val="22"/>
                  <w:szCs w:val="22"/>
                  <w:lang w:val="de-DE"/>
                </w:rPr>
                <w:delText>Tel: +49 (0) 611 / 1720-0</w:delText>
              </w:r>
            </w:del>
          </w:p>
          <w:p w14:paraId="43FFC78D" w14:textId="429DA579" w:rsidR="00203055" w:rsidRPr="00BD646C" w:rsidRDefault="00203055" w:rsidP="001F79B0">
            <w:pPr>
              <w:suppressAutoHyphens w:val="0"/>
              <w:rPr>
                <w:del w:id="12195" w:author="AbbVie1" w:date="2025-05-10T14:19:00Z"/>
                <w:sz w:val="22"/>
                <w:szCs w:val="22"/>
                <w:lang w:val="de-DE"/>
              </w:rPr>
            </w:pPr>
          </w:p>
        </w:tc>
        <w:tc>
          <w:tcPr>
            <w:tcW w:w="4678" w:type="dxa"/>
            <w:gridSpan w:val="2"/>
          </w:tcPr>
          <w:p w14:paraId="46974084" w14:textId="5A4EBF64" w:rsidR="00203055" w:rsidRPr="00BD646C" w:rsidRDefault="00000000" w:rsidP="001F79B0">
            <w:pPr>
              <w:suppressAutoHyphens w:val="0"/>
              <w:rPr>
                <w:del w:id="12196" w:author="AbbVie1" w:date="2025-05-10T14:19:00Z"/>
                <w:b/>
                <w:bCs/>
                <w:sz w:val="22"/>
                <w:szCs w:val="22"/>
                <w:lang w:val="nl-NL"/>
              </w:rPr>
            </w:pPr>
            <w:del w:id="12197" w:author="AbbVie1" w:date="2025-05-10T14:19:00Z">
              <w:r w:rsidRPr="00BD646C">
                <w:rPr>
                  <w:b/>
                  <w:bCs/>
                  <w:sz w:val="22"/>
                  <w:szCs w:val="22"/>
                  <w:lang w:val="nl-NL"/>
                </w:rPr>
                <w:delText>Nederland</w:delText>
              </w:r>
            </w:del>
          </w:p>
          <w:p w14:paraId="3392EF0E" w14:textId="259F2C32" w:rsidR="00203055" w:rsidRPr="00BD646C" w:rsidRDefault="00000000" w:rsidP="001F79B0">
            <w:pPr>
              <w:suppressAutoHyphens w:val="0"/>
              <w:rPr>
                <w:del w:id="12198" w:author="AbbVie1" w:date="2025-05-10T14:19:00Z"/>
                <w:bCs/>
                <w:sz w:val="22"/>
                <w:szCs w:val="22"/>
                <w:lang w:val="de-DE"/>
              </w:rPr>
            </w:pPr>
            <w:del w:id="12199" w:author="AbbVie1" w:date="2025-05-10T14:19:00Z">
              <w:r w:rsidRPr="00BD646C">
                <w:rPr>
                  <w:bCs/>
                  <w:sz w:val="22"/>
                  <w:szCs w:val="22"/>
                  <w:lang w:val="de-DE"/>
                </w:rPr>
                <w:delText>AbbVie B.V.</w:delText>
              </w:r>
            </w:del>
          </w:p>
          <w:p w14:paraId="26E9C387" w14:textId="5444C695" w:rsidR="00203055" w:rsidRPr="00BD646C" w:rsidRDefault="00000000" w:rsidP="001F79B0">
            <w:pPr>
              <w:suppressAutoHyphens w:val="0"/>
              <w:rPr>
                <w:del w:id="12200" w:author="AbbVie1" w:date="2025-05-10T14:19:00Z"/>
                <w:bCs/>
                <w:sz w:val="22"/>
                <w:szCs w:val="22"/>
                <w:lang w:val="de-DE"/>
              </w:rPr>
            </w:pPr>
            <w:del w:id="12201" w:author="AbbVie1" w:date="2025-05-10T14:19:00Z">
              <w:r w:rsidRPr="00BD646C">
                <w:rPr>
                  <w:bCs/>
                  <w:sz w:val="22"/>
                  <w:szCs w:val="22"/>
                  <w:lang w:val="de-DE"/>
                </w:rPr>
                <w:delText>Tel: +31 (0)88 322 2843</w:delText>
              </w:r>
            </w:del>
          </w:p>
        </w:tc>
      </w:tr>
      <w:tr w:rsidR="006D30D4" w14:paraId="7BB9253E" w14:textId="06D7C9AC" w:rsidTr="001F79B0">
        <w:trPr>
          <w:del w:id="12202" w:author="AbbVie1" w:date="2025-05-10T14:19:00Z"/>
        </w:trPr>
        <w:tc>
          <w:tcPr>
            <w:tcW w:w="4644" w:type="dxa"/>
            <w:gridSpan w:val="2"/>
          </w:tcPr>
          <w:p w14:paraId="7E86B073" w14:textId="1FEF8231" w:rsidR="00203055" w:rsidRPr="00BD646C" w:rsidRDefault="00000000" w:rsidP="001F79B0">
            <w:pPr>
              <w:suppressAutoHyphens w:val="0"/>
              <w:rPr>
                <w:del w:id="12203" w:author="AbbVie1" w:date="2025-05-10T14:19:00Z"/>
                <w:b/>
                <w:bCs/>
                <w:sz w:val="22"/>
                <w:szCs w:val="22"/>
                <w:lang w:val="et-EE"/>
              </w:rPr>
            </w:pPr>
            <w:del w:id="12204" w:author="AbbVie1" w:date="2025-05-10T14:19:00Z">
              <w:r w:rsidRPr="00BD646C">
                <w:rPr>
                  <w:b/>
                  <w:bCs/>
                  <w:sz w:val="22"/>
                  <w:szCs w:val="22"/>
                  <w:lang w:val="et-EE"/>
                </w:rPr>
                <w:delText>Eesti</w:delText>
              </w:r>
            </w:del>
          </w:p>
          <w:p w14:paraId="102C3AD2" w14:textId="5385F4F0" w:rsidR="00203055" w:rsidRPr="00BD646C" w:rsidRDefault="00000000" w:rsidP="001F79B0">
            <w:pPr>
              <w:suppressAutoHyphens w:val="0"/>
              <w:rPr>
                <w:del w:id="12205" w:author="AbbVie1" w:date="2025-05-10T14:19:00Z"/>
                <w:bCs/>
                <w:sz w:val="22"/>
                <w:szCs w:val="22"/>
                <w:lang w:val="et-EE"/>
              </w:rPr>
            </w:pPr>
            <w:del w:id="12206" w:author="AbbVie1" w:date="2025-05-10T14:19:00Z">
              <w:r w:rsidRPr="00BD646C">
                <w:rPr>
                  <w:bCs/>
                  <w:sz w:val="22"/>
                  <w:szCs w:val="22"/>
                  <w:lang w:val="et-EE"/>
                </w:rPr>
                <w:delText xml:space="preserve">AbbVie </w:delText>
              </w:r>
              <w:r w:rsidRPr="00BD646C">
                <w:rPr>
                  <w:bCs/>
                  <w:sz w:val="22"/>
                  <w:szCs w:val="22"/>
                  <w:lang w:val="sk-SK"/>
                </w:rPr>
                <w:delText>OÜ</w:delText>
              </w:r>
              <w:r w:rsidRPr="00BD646C">
                <w:rPr>
                  <w:bCs/>
                  <w:sz w:val="22"/>
                  <w:szCs w:val="22"/>
                  <w:lang w:val="et-EE"/>
                </w:rPr>
                <w:delText xml:space="preserve"> </w:delText>
              </w:r>
            </w:del>
          </w:p>
          <w:p w14:paraId="0BD93454" w14:textId="3EB90F62" w:rsidR="00203055" w:rsidRPr="00BD646C" w:rsidRDefault="00000000" w:rsidP="001F79B0">
            <w:pPr>
              <w:suppressAutoHyphens w:val="0"/>
              <w:rPr>
                <w:del w:id="12207" w:author="AbbVie1" w:date="2025-05-10T14:19:00Z"/>
                <w:bCs/>
                <w:sz w:val="22"/>
                <w:szCs w:val="22"/>
                <w:lang w:val="lv-LV"/>
              </w:rPr>
            </w:pPr>
            <w:del w:id="12208" w:author="AbbVie1" w:date="2025-05-10T14:19:00Z">
              <w:r w:rsidRPr="00BD646C">
                <w:rPr>
                  <w:bCs/>
                  <w:sz w:val="22"/>
                  <w:szCs w:val="22"/>
                  <w:lang w:val="et-EE"/>
                </w:rPr>
                <w:delText>Tel: +372 623 1011</w:delText>
              </w:r>
            </w:del>
          </w:p>
        </w:tc>
        <w:tc>
          <w:tcPr>
            <w:tcW w:w="4678" w:type="dxa"/>
            <w:gridSpan w:val="2"/>
          </w:tcPr>
          <w:p w14:paraId="26B92A2C" w14:textId="1778D365" w:rsidR="00203055" w:rsidRPr="00CA4181" w:rsidRDefault="00000000" w:rsidP="001F79B0">
            <w:pPr>
              <w:suppressAutoHyphens w:val="0"/>
              <w:rPr>
                <w:del w:id="12209" w:author="AbbVie1" w:date="2025-05-10T14:19:00Z"/>
                <w:b/>
                <w:bCs/>
                <w:sz w:val="22"/>
                <w:szCs w:val="22"/>
                <w:lang w:val="lv-LV"/>
              </w:rPr>
            </w:pPr>
            <w:del w:id="12210" w:author="AbbVie1" w:date="2025-05-10T14:19:00Z">
              <w:r w:rsidRPr="00CA4181">
                <w:rPr>
                  <w:b/>
                  <w:bCs/>
                  <w:sz w:val="22"/>
                  <w:szCs w:val="22"/>
                  <w:lang w:val="lv-LV"/>
                </w:rPr>
                <w:delText>Norge</w:delText>
              </w:r>
            </w:del>
          </w:p>
          <w:p w14:paraId="2893A18B" w14:textId="2536C52F" w:rsidR="00203055" w:rsidRPr="00BD646C" w:rsidRDefault="00000000" w:rsidP="001F79B0">
            <w:pPr>
              <w:suppressAutoHyphens w:val="0"/>
              <w:rPr>
                <w:del w:id="12211" w:author="AbbVie1" w:date="2025-05-10T14:19:00Z"/>
                <w:bCs/>
                <w:sz w:val="22"/>
                <w:szCs w:val="22"/>
                <w:lang w:val="sk-SK"/>
              </w:rPr>
            </w:pPr>
            <w:del w:id="12212" w:author="AbbVie1" w:date="2025-05-10T14:19:00Z">
              <w:r w:rsidRPr="00BD646C">
                <w:rPr>
                  <w:bCs/>
                  <w:sz w:val="22"/>
                  <w:szCs w:val="22"/>
                  <w:lang w:val="sk-SK"/>
                </w:rPr>
                <w:delText>AbbVie AS</w:delText>
              </w:r>
            </w:del>
          </w:p>
          <w:p w14:paraId="42A916E1" w14:textId="02698099" w:rsidR="00203055" w:rsidRPr="00BD646C" w:rsidRDefault="00000000" w:rsidP="001F79B0">
            <w:pPr>
              <w:suppressAutoHyphens w:val="0"/>
              <w:rPr>
                <w:del w:id="12213" w:author="AbbVie1" w:date="2025-05-10T14:19:00Z"/>
                <w:bCs/>
                <w:sz w:val="22"/>
                <w:szCs w:val="22"/>
                <w:lang w:val="sk-SK"/>
              </w:rPr>
            </w:pPr>
            <w:del w:id="12214" w:author="AbbVie1" w:date="2025-05-10T14:19:00Z">
              <w:r w:rsidRPr="00BD646C">
                <w:rPr>
                  <w:bCs/>
                  <w:sz w:val="22"/>
                  <w:szCs w:val="22"/>
                  <w:lang w:val="sk-SK"/>
                </w:rPr>
                <w:delText>Tlf: +47 67 81 80 00</w:delText>
              </w:r>
            </w:del>
          </w:p>
          <w:p w14:paraId="6BDF9738" w14:textId="2477111A" w:rsidR="00203055" w:rsidRPr="00BD646C" w:rsidRDefault="00203055" w:rsidP="001F79B0">
            <w:pPr>
              <w:suppressAutoHyphens w:val="0"/>
              <w:rPr>
                <w:del w:id="12215" w:author="AbbVie1" w:date="2025-05-10T14:19:00Z"/>
                <w:bCs/>
                <w:sz w:val="22"/>
                <w:szCs w:val="22"/>
                <w:lang w:val="sk-SK"/>
              </w:rPr>
            </w:pPr>
          </w:p>
        </w:tc>
      </w:tr>
      <w:tr w:rsidR="006D30D4" w14:paraId="2A8E6876" w14:textId="622B5AF3" w:rsidTr="001F79B0">
        <w:trPr>
          <w:trHeight w:val="794"/>
          <w:del w:id="12216" w:author="AbbVie1" w:date="2025-05-10T14:19:00Z"/>
        </w:trPr>
        <w:tc>
          <w:tcPr>
            <w:tcW w:w="4644" w:type="dxa"/>
            <w:gridSpan w:val="2"/>
          </w:tcPr>
          <w:p w14:paraId="08D6BCEE" w14:textId="56A55600" w:rsidR="00203055" w:rsidRPr="00BD646C" w:rsidRDefault="00000000" w:rsidP="001F79B0">
            <w:pPr>
              <w:suppressAutoHyphens w:val="0"/>
              <w:rPr>
                <w:del w:id="12217" w:author="AbbVie1" w:date="2025-05-10T14:19:00Z"/>
                <w:b/>
                <w:bCs/>
                <w:sz w:val="22"/>
                <w:szCs w:val="22"/>
                <w:lang w:val="el-GR"/>
              </w:rPr>
            </w:pPr>
            <w:del w:id="12218" w:author="AbbVie1" w:date="2025-05-10T14:19:00Z">
              <w:r w:rsidRPr="00BD646C">
                <w:rPr>
                  <w:b/>
                  <w:bCs/>
                  <w:sz w:val="22"/>
                  <w:szCs w:val="22"/>
                  <w:lang w:val="el-GR"/>
                </w:rPr>
                <w:delText>Ελλάδα</w:delText>
              </w:r>
            </w:del>
          </w:p>
          <w:p w14:paraId="311A9E40" w14:textId="31BAD818" w:rsidR="00203055" w:rsidRPr="00BD646C" w:rsidRDefault="00000000" w:rsidP="001F79B0">
            <w:pPr>
              <w:suppressAutoHyphens w:val="0"/>
              <w:rPr>
                <w:del w:id="12219" w:author="AbbVie1" w:date="2025-05-10T14:19:00Z"/>
                <w:bCs/>
                <w:sz w:val="22"/>
                <w:szCs w:val="22"/>
                <w:lang w:val="el-GR"/>
              </w:rPr>
            </w:pPr>
            <w:del w:id="12220" w:author="AbbVie1" w:date="2025-05-10T14:19:00Z">
              <w:r w:rsidRPr="00BD646C">
                <w:rPr>
                  <w:bCs/>
                  <w:sz w:val="22"/>
                  <w:szCs w:val="22"/>
                  <w:lang w:val="et-EE"/>
                </w:rPr>
                <w:delText xml:space="preserve">AbbVie </w:delText>
              </w:r>
              <w:r w:rsidRPr="00BD646C">
                <w:rPr>
                  <w:sz w:val="22"/>
                  <w:szCs w:val="22"/>
                  <w:lang w:val="el-GR"/>
                </w:rPr>
                <w:delText>ΦΑΡΜΑΚΕΥΤΙΚΗ Α.Ε.</w:delText>
              </w:r>
            </w:del>
          </w:p>
          <w:p w14:paraId="6535C208" w14:textId="73BA9F21" w:rsidR="00203055" w:rsidRPr="00BD646C" w:rsidRDefault="00000000" w:rsidP="001F79B0">
            <w:pPr>
              <w:suppressAutoHyphens w:val="0"/>
              <w:rPr>
                <w:del w:id="12221" w:author="AbbVie1" w:date="2025-05-10T14:19:00Z"/>
                <w:bCs/>
                <w:sz w:val="22"/>
                <w:szCs w:val="22"/>
                <w:lang w:val="sk-SK"/>
              </w:rPr>
            </w:pPr>
            <w:del w:id="12222" w:author="AbbVie1" w:date="2025-05-10T14:19:00Z">
              <w:r w:rsidRPr="00BD646C">
                <w:rPr>
                  <w:bCs/>
                  <w:sz w:val="22"/>
                  <w:szCs w:val="22"/>
                  <w:lang w:val="el-GR"/>
                </w:rPr>
                <w:delText xml:space="preserve">Τηλ: +30 </w:delText>
              </w:r>
              <w:r w:rsidRPr="00BD646C">
                <w:rPr>
                  <w:bCs/>
                  <w:sz w:val="22"/>
                  <w:szCs w:val="22"/>
                  <w:lang w:val="sk-SK"/>
                </w:rPr>
                <w:delText>214 4165 555</w:delText>
              </w:r>
            </w:del>
          </w:p>
        </w:tc>
        <w:tc>
          <w:tcPr>
            <w:tcW w:w="4678" w:type="dxa"/>
            <w:gridSpan w:val="2"/>
          </w:tcPr>
          <w:p w14:paraId="5A61A35E" w14:textId="5CC014F7" w:rsidR="00203055" w:rsidRPr="00BD646C" w:rsidRDefault="00000000" w:rsidP="001F79B0">
            <w:pPr>
              <w:suppressAutoHyphens w:val="0"/>
              <w:rPr>
                <w:del w:id="12223" w:author="AbbVie1" w:date="2025-05-10T14:19:00Z"/>
                <w:b/>
                <w:bCs/>
                <w:sz w:val="22"/>
                <w:szCs w:val="22"/>
                <w:lang w:val="de-DE"/>
              </w:rPr>
            </w:pPr>
            <w:del w:id="12224" w:author="AbbVie1" w:date="2025-05-10T14:19:00Z">
              <w:r w:rsidRPr="00BD646C">
                <w:rPr>
                  <w:b/>
                  <w:bCs/>
                  <w:sz w:val="22"/>
                  <w:szCs w:val="22"/>
                  <w:lang w:val="de-DE"/>
                </w:rPr>
                <w:delText>Österreich</w:delText>
              </w:r>
            </w:del>
          </w:p>
          <w:p w14:paraId="6EC52DA7" w14:textId="72F4B4F0" w:rsidR="00203055" w:rsidRPr="00BD646C" w:rsidRDefault="00000000" w:rsidP="001F79B0">
            <w:pPr>
              <w:suppressAutoHyphens w:val="0"/>
              <w:rPr>
                <w:del w:id="12225" w:author="AbbVie1" w:date="2025-05-10T14:19:00Z"/>
                <w:bCs/>
                <w:sz w:val="22"/>
                <w:szCs w:val="22"/>
                <w:lang w:val="de-DE"/>
              </w:rPr>
            </w:pPr>
            <w:del w:id="12226" w:author="AbbVie1" w:date="2025-05-10T14:19:00Z">
              <w:r w:rsidRPr="00BD646C">
                <w:rPr>
                  <w:bCs/>
                  <w:sz w:val="22"/>
                  <w:szCs w:val="22"/>
                  <w:lang w:val="de-DE"/>
                </w:rPr>
                <w:delText xml:space="preserve">AbbVie GmbH </w:delText>
              </w:r>
            </w:del>
          </w:p>
          <w:p w14:paraId="1D755E13" w14:textId="7627CD6C" w:rsidR="00203055" w:rsidRPr="00BD646C" w:rsidRDefault="00000000" w:rsidP="001F79B0">
            <w:pPr>
              <w:suppressAutoHyphens w:val="0"/>
              <w:rPr>
                <w:del w:id="12227" w:author="AbbVie1" w:date="2025-05-10T14:19:00Z"/>
                <w:bCs/>
                <w:sz w:val="22"/>
                <w:szCs w:val="22"/>
                <w:lang w:val="de-DE"/>
              </w:rPr>
            </w:pPr>
            <w:del w:id="12228" w:author="AbbVie1" w:date="2025-05-10T14:19:00Z">
              <w:r w:rsidRPr="00BD646C">
                <w:rPr>
                  <w:bCs/>
                  <w:sz w:val="22"/>
                  <w:szCs w:val="22"/>
                  <w:lang w:val="de-DE"/>
                </w:rPr>
                <w:delText>Tel: +43 1 20589-0</w:delText>
              </w:r>
            </w:del>
          </w:p>
          <w:p w14:paraId="3AA6C2DD" w14:textId="70009A46" w:rsidR="00203055" w:rsidRPr="00BD646C" w:rsidRDefault="00203055" w:rsidP="001F79B0">
            <w:pPr>
              <w:suppressAutoHyphens w:val="0"/>
              <w:rPr>
                <w:del w:id="12229" w:author="AbbVie1" w:date="2025-05-10T14:19:00Z"/>
                <w:bCs/>
                <w:sz w:val="22"/>
                <w:szCs w:val="22"/>
                <w:lang w:val="de-DE"/>
              </w:rPr>
            </w:pPr>
          </w:p>
        </w:tc>
      </w:tr>
      <w:tr w:rsidR="006D30D4" w14:paraId="283BBEA2" w14:textId="2DB1AF23" w:rsidTr="001F79B0">
        <w:trPr>
          <w:gridBefore w:val="1"/>
          <w:wBefore w:w="34" w:type="dxa"/>
          <w:del w:id="12230" w:author="AbbVie1" w:date="2025-05-10T14:19:00Z"/>
        </w:trPr>
        <w:tc>
          <w:tcPr>
            <w:tcW w:w="4644" w:type="dxa"/>
            <w:gridSpan w:val="2"/>
          </w:tcPr>
          <w:p w14:paraId="344A37FB" w14:textId="0B50831F" w:rsidR="00203055" w:rsidRPr="00BD646C" w:rsidRDefault="00000000" w:rsidP="001F79B0">
            <w:pPr>
              <w:suppressAutoHyphens w:val="0"/>
              <w:rPr>
                <w:del w:id="12231" w:author="AbbVie1" w:date="2025-05-10T14:19:00Z"/>
                <w:b/>
                <w:bCs/>
                <w:sz w:val="22"/>
                <w:szCs w:val="22"/>
                <w:lang w:val="es-ES"/>
              </w:rPr>
            </w:pPr>
            <w:del w:id="12232" w:author="AbbVie1" w:date="2025-05-10T14:19:00Z">
              <w:r w:rsidRPr="00BD646C">
                <w:rPr>
                  <w:b/>
                  <w:bCs/>
                  <w:sz w:val="22"/>
                  <w:szCs w:val="22"/>
                  <w:lang w:val="es-ES"/>
                </w:rPr>
                <w:delText>España</w:delText>
              </w:r>
            </w:del>
          </w:p>
          <w:p w14:paraId="1E526C1B" w14:textId="2021A513" w:rsidR="00203055" w:rsidRPr="00BD646C" w:rsidRDefault="00000000" w:rsidP="001F79B0">
            <w:pPr>
              <w:suppressAutoHyphens w:val="0"/>
              <w:rPr>
                <w:del w:id="12233" w:author="AbbVie1" w:date="2025-05-10T14:19:00Z"/>
                <w:sz w:val="22"/>
                <w:szCs w:val="22"/>
                <w:lang w:val="es-ES"/>
              </w:rPr>
            </w:pPr>
            <w:del w:id="12234" w:author="AbbVie1" w:date="2025-05-10T14:19:00Z">
              <w:r w:rsidRPr="00BD646C">
                <w:rPr>
                  <w:sz w:val="22"/>
                  <w:szCs w:val="22"/>
                  <w:lang w:val="es-ES"/>
                </w:rPr>
                <w:delText xml:space="preserve">AbbVie </w:delText>
              </w:r>
              <w:r w:rsidRPr="00BD646C">
                <w:rPr>
                  <w:bCs/>
                  <w:sz w:val="22"/>
                  <w:szCs w:val="22"/>
                  <w:lang w:val="es-ES"/>
                </w:rPr>
                <w:delText>Spain</w:delText>
              </w:r>
              <w:r w:rsidRPr="00BD646C">
                <w:rPr>
                  <w:sz w:val="22"/>
                  <w:szCs w:val="22"/>
                  <w:lang w:val="es-ES"/>
                </w:rPr>
                <w:delText>, S.L.U</w:delText>
              </w:r>
              <w:r w:rsidRPr="00BD646C">
                <w:rPr>
                  <w:bCs/>
                  <w:sz w:val="22"/>
                  <w:szCs w:val="22"/>
                  <w:lang w:val="es-ES"/>
                </w:rPr>
                <w:delText>.</w:delText>
              </w:r>
            </w:del>
          </w:p>
          <w:p w14:paraId="5B0A0C11" w14:textId="6E76795C" w:rsidR="00203055" w:rsidRPr="00BD646C" w:rsidRDefault="00000000" w:rsidP="001F79B0">
            <w:pPr>
              <w:suppressAutoHyphens w:val="0"/>
              <w:rPr>
                <w:del w:id="12235" w:author="AbbVie1" w:date="2025-05-10T14:19:00Z"/>
                <w:bCs/>
                <w:sz w:val="22"/>
                <w:szCs w:val="22"/>
                <w:lang w:val="pl-PL"/>
              </w:rPr>
            </w:pPr>
            <w:del w:id="12236" w:author="AbbVie1" w:date="2025-05-10T14:19:00Z">
              <w:r w:rsidRPr="00BD646C">
                <w:rPr>
                  <w:bCs/>
                  <w:sz w:val="22"/>
                  <w:szCs w:val="22"/>
                  <w:lang w:val="pt-PT"/>
                </w:rPr>
                <w:delText>Tel: +34 91 384 09 10</w:delText>
              </w:r>
            </w:del>
          </w:p>
        </w:tc>
        <w:tc>
          <w:tcPr>
            <w:tcW w:w="4678" w:type="dxa"/>
          </w:tcPr>
          <w:p w14:paraId="2B7DD439" w14:textId="6507895A" w:rsidR="00203055" w:rsidRPr="00BD646C" w:rsidRDefault="00000000" w:rsidP="001F79B0">
            <w:pPr>
              <w:suppressAutoHyphens w:val="0"/>
              <w:rPr>
                <w:del w:id="12237" w:author="AbbVie1" w:date="2025-05-10T14:19:00Z"/>
                <w:b/>
                <w:bCs/>
                <w:iCs/>
                <w:sz w:val="22"/>
                <w:szCs w:val="22"/>
                <w:lang w:val="pl-PL"/>
              </w:rPr>
            </w:pPr>
            <w:del w:id="12238" w:author="AbbVie1" w:date="2025-05-10T14:19:00Z">
              <w:r w:rsidRPr="00BD646C">
                <w:rPr>
                  <w:b/>
                  <w:bCs/>
                  <w:iCs/>
                  <w:sz w:val="22"/>
                  <w:szCs w:val="22"/>
                  <w:lang w:val="pl-PL"/>
                </w:rPr>
                <w:delText>Polska</w:delText>
              </w:r>
            </w:del>
          </w:p>
          <w:p w14:paraId="154365B4" w14:textId="7B1813CD" w:rsidR="00203055" w:rsidRPr="00BD646C" w:rsidRDefault="00000000" w:rsidP="001F79B0">
            <w:pPr>
              <w:suppressAutoHyphens w:val="0"/>
              <w:rPr>
                <w:del w:id="12239" w:author="AbbVie1" w:date="2025-05-10T14:19:00Z"/>
                <w:bCs/>
                <w:sz w:val="22"/>
                <w:szCs w:val="22"/>
                <w:lang w:val="pl-PL"/>
              </w:rPr>
            </w:pPr>
            <w:del w:id="12240" w:author="AbbVie1" w:date="2025-05-10T14:19:00Z">
              <w:r w:rsidRPr="00BD646C">
                <w:rPr>
                  <w:bCs/>
                  <w:sz w:val="22"/>
                  <w:szCs w:val="22"/>
                  <w:lang w:val="pl-PL"/>
                </w:rPr>
                <w:delText>AbbVie Sp. z o.o.</w:delText>
              </w:r>
            </w:del>
          </w:p>
          <w:p w14:paraId="55A15972" w14:textId="6DDB997C" w:rsidR="00203055" w:rsidRPr="00BD646C" w:rsidRDefault="00000000" w:rsidP="001F79B0">
            <w:pPr>
              <w:suppressAutoHyphens w:val="0"/>
              <w:rPr>
                <w:del w:id="12241" w:author="AbbVie1" w:date="2025-05-10T14:19:00Z"/>
                <w:bCs/>
                <w:sz w:val="22"/>
                <w:szCs w:val="22"/>
                <w:lang w:val="pl-PL"/>
              </w:rPr>
            </w:pPr>
            <w:del w:id="12242" w:author="AbbVie1" w:date="2025-05-10T14:19:00Z">
              <w:r w:rsidRPr="00BD646C">
                <w:rPr>
                  <w:sz w:val="22"/>
                  <w:szCs w:val="22"/>
                  <w:lang w:val="es-ES"/>
                </w:rPr>
                <w:delText xml:space="preserve">Tel.: +48 22 </w:delText>
              </w:r>
              <w:r w:rsidRPr="00BD646C">
                <w:rPr>
                  <w:bCs/>
                  <w:sz w:val="22"/>
                  <w:szCs w:val="22"/>
                  <w:lang w:val="pl-PL"/>
                </w:rPr>
                <w:delText xml:space="preserve">372 78 00 </w:delText>
              </w:r>
            </w:del>
          </w:p>
          <w:p w14:paraId="29F146F4" w14:textId="1C9C27DB" w:rsidR="00203055" w:rsidRPr="00BD646C" w:rsidRDefault="00203055" w:rsidP="001F79B0">
            <w:pPr>
              <w:suppressAutoHyphens w:val="0"/>
              <w:rPr>
                <w:del w:id="12243" w:author="AbbVie1" w:date="2025-05-10T14:19:00Z"/>
                <w:bCs/>
                <w:sz w:val="22"/>
                <w:szCs w:val="22"/>
                <w:lang w:val="pl-PL"/>
              </w:rPr>
            </w:pPr>
          </w:p>
        </w:tc>
      </w:tr>
      <w:tr w:rsidR="006D30D4" w14:paraId="7B2D6B6B" w14:textId="72F2DF97" w:rsidTr="001F79B0">
        <w:trPr>
          <w:trHeight w:val="734"/>
          <w:del w:id="12244" w:author="AbbVie1" w:date="2025-05-10T14:19:00Z"/>
        </w:trPr>
        <w:tc>
          <w:tcPr>
            <w:tcW w:w="4678" w:type="dxa"/>
            <w:gridSpan w:val="3"/>
          </w:tcPr>
          <w:p w14:paraId="170D04FA" w14:textId="3DB87241" w:rsidR="00203055" w:rsidRPr="00BD646C" w:rsidRDefault="00000000" w:rsidP="001F79B0">
            <w:pPr>
              <w:suppressAutoHyphens w:val="0"/>
              <w:rPr>
                <w:del w:id="12245" w:author="AbbVie1" w:date="2025-05-10T14:19:00Z"/>
                <w:b/>
                <w:bCs/>
                <w:sz w:val="22"/>
                <w:szCs w:val="22"/>
                <w:lang w:val="fr-FR"/>
              </w:rPr>
            </w:pPr>
            <w:del w:id="12246" w:author="AbbVie1" w:date="2025-05-10T14:19:00Z">
              <w:r w:rsidRPr="00BD646C">
                <w:rPr>
                  <w:b/>
                  <w:bCs/>
                  <w:sz w:val="22"/>
                  <w:szCs w:val="22"/>
                  <w:lang w:val="fr-FR"/>
                </w:rPr>
                <w:delText>France</w:delText>
              </w:r>
            </w:del>
          </w:p>
          <w:p w14:paraId="6984A02B" w14:textId="7A4E8C9D" w:rsidR="00203055" w:rsidRPr="00BD646C" w:rsidRDefault="00000000" w:rsidP="001F79B0">
            <w:pPr>
              <w:suppressAutoHyphens w:val="0"/>
              <w:rPr>
                <w:del w:id="12247" w:author="AbbVie1" w:date="2025-05-10T14:19:00Z"/>
                <w:bCs/>
                <w:sz w:val="22"/>
                <w:szCs w:val="22"/>
                <w:lang w:val="fr-FR"/>
              </w:rPr>
            </w:pPr>
            <w:del w:id="12248" w:author="AbbVie1" w:date="2025-05-10T14:19:00Z">
              <w:r w:rsidRPr="00BD646C">
                <w:rPr>
                  <w:bCs/>
                  <w:sz w:val="22"/>
                  <w:szCs w:val="22"/>
                  <w:lang w:val="fr-FR"/>
                </w:rPr>
                <w:delText>AbbVie</w:delText>
              </w:r>
            </w:del>
          </w:p>
          <w:p w14:paraId="2001780D" w14:textId="5CE8876B" w:rsidR="00203055" w:rsidRPr="00BD646C" w:rsidRDefault="00000000" w:rsidP="001F79B0">
            <w:pPr>
              <w:suppressAutoHyphens w:val="0"/>
              <w:rPr>
                <w:del w:id="12249" w:author="AbbVie1" w:date="2025-05-10T14:19:00Z"/>
                <w:bCs/>
                <w:sz w:val="22"/>
                <w:szCs w:val="22"/>
                <w:lang w:val="fr-FR"/>
              </w:rPr>
            </w:pPr>
            <w:del w:id="12250" w:author="AbbVie1" w:date="2025-05-10T14:19:00Z">
              <w:r w:rsidRPr="00BD646C">
                <w:rPr>
                  <w:bCs/>
                  <w:sz w:val="22"/>
                  <w:szCs w:val="22"/>
                  <w:lang w:val="fr-FR"/>
                </w:rPr>
                <w:delText>Tél: +33 (0) 1 45 60 13 00</w:delText>
              </w:r>
            </w:del>
          </w:p>
        </w:tc>
        <w:tc>
          <w:tcPr>
            <w:tcW w:w="4678" w:type="dxa"/>
          </w:tcPr>
          <w:p w14:paraId="736749CF" w14:textId="19A5204B" w:rsidR="00203055" w:rsidRPr="00BD646C" w:rsidRDefault="00000000" w:rsidP="001F79B0">
            <w:pPr>
              <w:suppressAutoHyphens w:val="0"/>
              <w:rPr>
                <w:del w:id="12251" w:author="AbbVie1" w:date="2025-05-10T14:19:00Z"/>
                <w:b/>
                <w:bCs/>
                <w:sz w:val="22"/>
                <w:szCs w:val="22"/>
                <w:lang w:val="pt-PT"/>
              </w:rPr>
            </w:pPr>
            <w:del w:id="12252" w:author="AbbVie1" w:date="2025-05-10T14:19:00Z">
              <w:r w:rsidRPr="00BD646C">
                <w:rPr>
                  <w:b/>
                  <w:bCs/>
                  <w:sz w:val="22"/>
                  <w:szCs w:val="22"/>
                  <w:lang w:val="pt-PT"/>
                </w:rPr>
                <w:delText>Portugal</w:delText>
              </w:r>
            </w:del>
          </w:p>
          <w:p w14:paraId="5C878827" w14:textId="6FCE8C31" w:rsidR="00203055" w:rsidRPr="00BD646C" w:rsidRDefault="00000000" w:rsidP="001F79B0">
            <w:pPr>
              <w:suppressAutoHyphens w:val="0"/>
              <w:rPr>
                <w:del w:id="12253" w:author="AbbVie1" w:date="2025-05-10T14:19:00Z"/>
                <w:bCs/>
                <w:sz w:val="22"/>
                <w:szCs w:val="22"/>
                <w:lang w:val="fr-FR"/>
              </w:rPr>
            </w:pPr>
            <w:del w:id="12254" w:author="AbbVie1" w:date="2025-05-10T14:19:00Z">
              <w:r w:rsidRPr="00BD646C">
                <w:rPr>
                  <w:bCs/>
                  <w:sz w:val="22"/>
                  <w:szCs w:val="22"/>
                  <w:lang w:val="fr-FR"/>
                </w:rPr>
                <w:delText xml:space="preserve">AbbVie, Lda. </w:delText>
              </w:r>
            </w:del>
          </w:p>
          <w:p w14:paraId="567F270B" w14:textId="2C7F905C" w:rsidR="00203055" w:rsidRPr="00BD646C" w:rsidRDefault="00000000" w:rsidP="001F79B0">
            <w:pPr>
              <w:suppressAutoHyphens w:val="0"/>
              <w:rPr>
                <w:del w:id="12255" w:author="AbbVie1" w:date="2025-05-10T14:19:00Z"/>
                <w:sz w:val="22"/>
                <w:szCs w:val="22"/>
                <w:lang w:val="fr-FR"/>
              </w:rPr>
            </w:pPr>
            <w:del w:id="12256" w:author="AbbVie1" w:date="2025-05-10T14:19:00Z">
              <w:r w:rsidRPr="00BD646C">
                <w:rPr>
                  <w:sz w:val="22"/>
                  <w:szCs w:val="22"/>
                  <w:lang w:val="fr-FR"/>
                </w:rPr>
                <w:delText>Tel: +351 (0)21 1908400</w:delText>
              </w:r>
            </w:del>
          </w:p>
          <w:p w14:paraId="6709B9E5" w14:textId="34D1E2B4" w:rsidR="00203055" w:rsidRPr="00BD646C" w:rsidRDefault="00203055" w:rsidP="001F79B0">
            <w:pPr>
              <w:suppressAutoHyphens w:val="0"/>
              <w:rPr>
                <w:del w:id="12257" w:author="AbbVie1" w:date="2025-05-10T14:19:00Z"/>
                <w:sz w:val="22"/>
                <w:szCs w:val="22"/>
                <w:lang w:val="fr-FR"/>
              </w:rPr>
            </w:pPr>
          </w:p>
        </w:tc>
      </w:tr>
      <w:tr w:rsidR="006D30D4" w14:paraId="7A26F764" w14:textId="289DE46E" w:rsidTr="001F79B0">
        <w:trPr>
          <w:gridBefore w:val="1"/>
          <w:wBefore w:w="34" w:type="dxa"/>
          <w:del w:id="12258" w:author="AbbVie1" w:date="2025-05-10T14:19:00Z"/>
        </w:trPr>
        <w:tc>
          <w:tcPr>
            <w:tcW w:w="4644" w:type="dxa"/>
            <w:gridSpan w:val="2"/>
          </w:tcPr>
          <w:p w14:paraId="187ED0EC" w14:textId="2FAB1719" w:rsidR="00203055" w:rsidRPr="00493826" w:rsidRDefault="00000000" w:rsidP="001F79B0">
            <w:pPr>
              <w:suppressAutoHyphens w:val="0"/>
              <w:rPr>
                <w:del w:id="12259" w:author="AbbVie1" w:date="2025-05-10T14:19:00Z"/>
                <w:sz w:val="22"/>
                <w:szCs w:val="22"/>
                <w:lang w:val="sv-SE"/>
                <w:rPrChange w:id="12260" w:author="AbbVie1" w:date="2025-05-10T12:36:00Z">
                  <w:rPr>
                    <w:del w:id="12261" w:author="AbbVie1" w:date="2025-05-10T14:19:00Z"/>
                    <w:sz w:val="22"/>
                    <w:szCs w:val="22"/>
                    <w:lang w:val="en-GB"/>
                  </w:rPr>
                </w:rPrChange>
              </w:rPr>
            </w:pPr>
            <w:del w:id="12262" w:author="AbbVie1" w:date="2025-05-10T14:19:00Z">
              <w:r w:rsidRPr="00493826">
                <w:rPr>
                  <w:b/>
                  <w:bCs/>
                  <w:sz w:val="22"/>
                  <w:szCs w:val="22"/>
                  <w:lang w:val="sv-SE"/>
                  <w:rPrChange w:id="12263" w:author="AbbVie1" w:date="2025-05-10T12:36:00Z">
                    <w:rPr>
                      <w:b/>
                      <w:bCs/>
                      <w:sz w:val="22"/>
                      <w:szCs w:val="22"/>
                      <w:lang w:val="en-GB"/>
                    </w:rPr>
                  </w:rPrChange>
                </w:rPr>
                <w:lastRenderedPageBreak/>
                <w:delText xml:space="preserve">Hrvatska </w:delText>
              </w:r>
            </w:del>
          </w:p>
          <w:p w14:paraId="5421BAAF" w14:textId="4CA19BB5" w:rsidR="00203055" w:rsidRPr="00BD646C" w:rsidRDefault="00000000" w:rsidP="001F79B0">
            <w:pPr>
              <w:suppressAutoHyphens w:val="0"/>
              <w:rPr>
                <w:del w:id="12264" w:author="AbbVie1" w:date="2025-05-10T14:19:00Z"/>
                <w:sz w:val="22"/>
                <w:szCs w:val="22"/>
                <w:lang w:val="hr-HR"/>
              </w:rPr>
            </w:pPr>
            <w:del w:id="12265" w:author="AbbVie1" w:date="2025-05-10T14:19:00Z">
              <w:r w:rsidRPr="00BD646C">
                <w:rPr>
                  <w:sz w:val="22"/>
                  <w:szCs w:val="22"/>
                  <w:lang w:val="hr-HR"/>
                </w:rPr>
                <w:delText>AbbVie d.o.o.</w:delText>
              </w:r>
            </w:del>
          </w:p>
          <w:p w14:paraId="2D03BA52" w14:textId="726DE850" w:rsidR="00203055" w:rsidRPr="00BD646C" w:rsidRDefault="00000000" w:rsidP="001F79B0">
            <w:pPr>
              <w:suppressAutoHyphens w:val="0"/>
              <w:rPr>
                <w:del w:id="12266" w:author="AbbVie1" w:date="2025-05-10T14:19:00Z"/>
                <w:bCs/>
                <w:sz w:val="22"/>
                <w:szCs w:val="22"/>
                <w:lang w:val="it-IT"/>
              </w:rPr>
            </w:pPr>
            <w:del w:id="12267" w:author="AbbVie1" w:date="2025-05-10T14:19:00Z">
              <w:r w:rsidRPr="00BD646C">
                <w:rPr>
                  <w:sz w:val="22"/>
                  <w:szCs w:val="22"/>
                  <w:lang w:val="hr-HR"/>
                </w:rPr>
                <w:delText xml:space="preserve">Tel + 385 (0)1 </w:delText>
              </w:r>
              <w:r w:rsidRPr="00CA4181">
                <w:rPr>
                  <w:sz w:val="22"/>
                  <w:szCs w:val="22"/>
                  <w:lang w:val="lv-LV"/>
                </w:rPr>
                <w:delText>5625 501</w:delText>
              </w:r>
            </w:del>
          </w:p>
        </w:tc>
        <w:tc>
          <w:tcPr>
            <w:tcW w:w="4678" w:type="dxa"/>
          </w:tcPr>
          <w:p w14:paraId="030FA11A" w14:textId="3C633E00" w:rsidR="00203055" w:rsidRPr="00BD646C" w:rsidRDefault="00000000" w:rsidP="001F79B0">
            <w:pPr>
              <w:suppressAutoHyphens w:val="0"/>
              <w:rPr>
                <w:del w:id="12268" w:author="AbbVie1" w:date="2025-05-10T14:19:00Z"/>
                <w:b/>
                <w:bCs/>
                <w:sz w:val="22"/>
                <w:szCs w:val="22"/>
                <w:lang w:val="it-IT"/>
              </w:rPr>
            </w:pPr>
            <w:del w:id="12269" w:author="AbbVie1" w:date="2025-05-10T14:19:00Z">
              <w:r w:rsidRPr="00BD646C">
                <w:rPr>
                  <w:b/>
                  <w:bCs/>
                  <w:sz w:val="22"/>
                  <w:szCs w:val="22"/>
                  <w:lang w:val="it-IT"/>
                </w:rPr>
                <w:delText>România</w:delText>
              </w:r>
            </w:del>
          </w:p>
          <w:p w14:paraId="09A41699" w14:textId="48100928" w:rsidR="00203055" w:rsidRPr="00BD646C" w:rsidRDefault="00000000" w:rsidP="001F79B0">
            <w:pPr>
              <w:suppressAutoHyphens w:val="0"/>
              <w:rPr>
                <w:del w:id="12270" w:author="AbbVie1" w:date="2025-05-10T14:19:00Z"/>
                <w:sz w:val="22"/>
                <w:szCs w:val="22"/>
                <w:lang w:val="it-IT"/>
              </w:rPr>
            </w:pPr>
            <w:del w:id="12271" w:author="AbbVie1" w:date="2025-05-10T14:19:00Z">
              <w:r w:rsidRPr="00BD646C">
                <w:rPr>
                  <w:sz w:val="22"/>
                  <w:szCs w:val="22"/>
                  <w:lang w:val="it-IT"/>
                </w:rPr>
                <w:delText>AbbVie S.R.L.</w:delText>
              </w:r>
            </w:del>
          </w:p>
          <w:p w14:paraId="7703AF3E" w14:textId="5F22D87A" w:rsidR="00203055" w:rsidRPr="00BD646C" w:rsidRDefault="00000000" w:rsidP="001F79B0">
            <w:pPr>
              <w:suppressAutoHyphens w:val="0"/>
              <w:rPr>
                <w:del w:id="12272" w:author="AbbVie1" w:date="2025-05-10T14:19:00Z"/>
                <w:sz w:val="22"/>
                <w:szCs w:val="22"/>
                <w:lang w:val="pl-PL"/>
              </w:rPr>
            </w:pPr>
            <w:del w:id="12273" w:author="AbbVie1" w:date="2025-05-10T14:19:00Z">
              <w:r w:rsidRPr="00BD646C">
                <w:rPr>
                  <w:sz w:val="22"/>
                  <w:szCs w:val="22"/>
                  <w:lang w:val="pl-PL"/>
                </w:rPr>
                <w:delText>Tel: +40 21 529 30 35</w:delText>
              </w:r>
            </w:del>
          </w:p>
          <w:p w14:paraId="6366CF2E" w14:textId="56D79C8E" w:rsidR="00203055" w:rsidRPr="00BD646C" w:rsidRDefault="00203055" w:rsidP="001F79B0">
            <w:pPr>
              <w:suppressAutoHyphens w:val="0"/>
              <w:rPr>
                <w:del w:id="12274" w:author="AbbVie1" w:date="2025-05-10T14:19:00Z"/>
                <w:sz w:val="22"/>
                <w:szCs w:val="22"/>
                <w:lang w:val="pl-PL"/>
              </w:rPr>
            </w:pPr>
          </w:p>
        </w:tc>
      </w:tr>
      <w:tr w:rsidR="006D30D4" w14:paraId="15AAAA55" w14:textId="13AC7BCE" w:rsidTr="001F79B0">
        <w:trPr>
          <w:gridBefore w:val="1"/>
          <w:wBefore w:w="34" w:type="dxa"/>
          <w:del w:id="12275" w:author="AbbVie1" w:date="2025-05-10T14:19:00Z"/>
        </w:trPr>
        <w:tc>
          <w:tcPr>
            <w:tcW w:w="4644" w:type="dxa"/>
            <w:gridSpan w:val="2"/>
          </w:tcPr>
          <w:p w14:paraId="43EDB5CF" w14:textId="5E284CE3" w:rsidR="00203055" w:rsidRPr="00BD646C" w:rsidRDefault="00000000" w:rsidP="001F79B0">
            <w:pPr>
              <w:suppressAutoHyphens w:val="0"/>
              <w:rPr>
                <w:del w:id="12276" w:author="AbbVie1" w:date="2025-05-10T14:19:00Z"/>
                <w:b/>
                <w:bCs/>
                <w:sz w:val="22"/>
                <w:szCs w:val="22"/>
                <w:lang w:val="sk-SK"/>
              </w:rPr>
            </w:pPr>
            <w:del w:id="12277" w:author="AbbVie1" w:date="2025-05-10T14:19:00Z">
              <w:r w:rsidRPr="00BD646C">
                <w:rPr>
                  <w:b/>
                  <w:bCs/>
                  <w:sz w:val="22"/>
                  <w:szCs w:val="22"/>
                  <w:lang w:val="sk-SK"/>
                </w:rPr>
                <w:delText>Ireland</w:delText>
              </w:r>
            </w:del>
          </w:p>
          <w:p w14:paraId="1164910E" w14:textId="55D225F7" w:rsidR="00203055" w:rsidRPr="00BD646C" w:rsidRDefault="00000000" w:rsidP="001F79B0">
            <w:pPr>
              <w:suppressAutoHyphens w:val="0"/>
              <w:rPr>
                <w:del w:id="12278" w:author="AbbVie1" w:date="2025-05-10T14:19:00Z"/>
                <w:bCs/>
                <w:sz w:val="22"/>
                <w:szCs w:val="22"/>
                <w:lang w:val="sk-SK"/>
              </w:rPr>
            </w:pPr>
            <w:del w:id="12279" w:author="AbbVie1" w:date="2025-05-10T14:19:00Z">
              <w:r w:rsidRPr="00BD646C">
                <w:rPr>
                  <w:bCs/>
                  <w:sz w:val="22"/>
                  <w:szCs w:val="22"/>
                  <w:lang w:val="sk-SK"/>
                </w:rPr>
                <w:delText xml:space="preserve">AbbVie Limited </w:delText>
              </w:r>
            </w:del>
          </w:p>
          <w:p w14:paraId="5A1D8B2B" w14:textId="109309BE" w:rsidR="00203055" w:rsidRPr="00BD646C" w:rsidRDefault="00000000" w:rsidP="001F79B0">
            <w:pPr>
              <w:suppressAutoHyphens w:val="0"/>
              <w:rPr>
                <w:del w:id="12280" w:author="AbbVie1" w:date="2025-05-10T14:19:00Z"/>
                <w:bCs/>
                <w:sz w:val="22"/>
                <w:szCs w:val="22"/>
                <w:lang w:val="sk-SK"/>
              </w:rPr>
            </w:pPr>
            <w:del w:id="12281" w:author="AbbVie1" w:date="2025-05-10T14:19:00Z">
              <w:r w:rsidRPr="00BD646C">
                <w:rPr>
                  <w:bCs/>
                  <w:sz w:val="22"/>
                  <w:szCs w:val="22"/>
                  <w:lang w:val="pt-PT"/>
                </w:rPr>
                <w:delText>Tel: +353 (0)1 428790</w:delText>
              </w:r>
              <w:r w:rsidR="009804E2">
                <w:rPr>
                  <w:bCs/>
                  <w:sz w:val="22"/>
                  <w:szCs w:val="22"/>
                  <w:lang w:val="pt-PT"/>
                </w:rPr>
                <w:delText>0</w:delText>
              </w:r>
            </w:del>
          </w:p>
        </w:tc>
        <w:tc>
          <w:tcPr>
            <w:tcW w:w="4678" w:type="dxa"/>
          </w:tcPr>
          <w:p w14:paraId="3A70DC98" w14:textId="602990D9" w:rsidR="00203055" w:rsidRPr="00BD646C" w:rsidRDefault="00000000" w:rsidP="001F79B0">
            <w:pPr>
              <w:suppressAutoHyphens w:val="0"/>
              <w:rPr>
                <w:del w:id="12282" w:author="AbbVie1" w:date="2025-05-10T14:19:00Z"/>
                <w:b/>
                <w:bCs/>
                <w:sz w:val="22"/>
                <w:szCs w:val="22"/>
                <w:lang w:val="sl-SI"/>
              </w:rPr>
            </w:pPr>
            <w:del w:id="12283" w:author="AbbVie1" w:date="2025-05-10T14:19:00Z">
              <w:r w:rsidRPr="00BD646C">
                <w:rPr>
                  <w:b/>
                  <w:bCs/>
                  <w:sz w:val="22"/>
                  <w:szCs w:val="22"/>
                  <w:lang w:val="sl-SI"/>
                </w:rPr>
                <w:delText>Slovenija</w:delText>
              </w:r>
            </w:del>
          </w:p>
          <w:p w14:paraId="16CB833F" w14:textId="38731FE6" w:rsidR="00203055" w:rsidRPr="00BD646C" w:rsidRDefault="00000000" w:rsidP="001F79B0">
            <w:pPr>
              <w:suppressAutoHyphens w:val="0"/>
              <w:rPr>
                <w:del w:id="12284" w:author="AbbVie1" w:date="2025-05-10T14:19:00Z"/>
                <w:bCs/>
                <w:sz w:val="22"/>
                <w:szCs w:val="22"/>
                <w:lang w:val="sl-SI"/>
              </w:rPr>
            </w:pPr>
            <w:del w:id="12285" w:author="AbbVie1" w:date="2025-05-10T14:19:00Z">
              <w:r w:rsidRPr="00BD646C">
                <w:rPr>
                  <w:bCs/>
                  <w:sz w:val="22"/>
                  <w:szCs w:val="22"/>
                  <w:lang w:val="sl-SI"/>
                </w:rPr>
                <w:delText xml:space="preserve">AbbVie </w:delText>
              </w:r>
              <w:r w:rsidRPr="00BD646C">
                <w:rPr>
                  <w:sz w:val="22"/>
                  <w:szCs w:val="22"/>
                  <w:lang w:val="sl-SI"/>
                </w:rPr>
                <w:delText>Biofarmacevtska družba d.o.o.</w:delText>
              </w:r>
            </w:del>
          </w:p>
          <w:p w14:paraId="1876BB11" w14:textId="72B856F0" w:rsidR="00203055" w:rsidRPr="00BD646C" w:rsidRDefault="00000000" w:rsidP="001F79B0">
            <w:pPr>
              <w:suppressAutoHyphens w:val="0"/>
              <w:rPr>
                <w:del w:id="12286" w:author="AbbVie1" w:date="2025-05-10T14:19:00Z"/>
                <w:bCs/>
                <w:sz w:val="22"/>
                <w:szCs w:val="22"/>
                <w:lang w:val="sl-SI"/>
              </w:rPr>
            </w:pPr>
            <w:del w:id="12287" w:author="AbbVie1" w:date="2025-05-10T14:19:00Z">
              <w:r w:rsidRPr="00BD646C">
                <w:rPr>
                  <w:bCs/>
                  <w:sz w:val="22"/>
                  <w:szCs w:val="22"/>
                  <w:lang w:val="sl-SI"/>
                </w:rPr>
                <w:delText>Tel: +386 (1)32 08 060</w:delText>
              </w:r>
            </w:del>
          </w:p>
          <w:p w14:paraId="1DF330FA" w14:textId="24EC2DF9" w:rsidR="00203055" w:rsidRPr="00BD646C" w:rsidRDefault="00203055" w:rsidP="001F79B0">
            <w:pPr>
              <w:suppressAutoHyphens w:val="0"/>
              <w:rPr>
                <w:del w:id="12288" w:author="AbbVie1" w:date="2025-05-10T14:19:00Z"/>
                <w:bCs/>
                <w:sz w:val="22"/>
                <w:szCs w:val="22"/>
                <w:lang w:val="sl-SI"/>
              </w:rPr>
            </w:pPr>
          </w:p>
        </w:tc>
      </w:tr>
      <w:tr w:rsidR="006D30D4" w14:paraId="369A06F5" w14:textId="0EBA82FB" w:rsidTr="001F79B0">
        <w:trPr>
          <w:gridBefore w:val="1"/>
          <w:wBefore w:w="34" w:type="dxa"/>
          <w:del w:id="12289" w:author="AbbVie1" w:date="2025-05-10T14:19:00Z"/>
        </w:trPr>
        <w:tc>
          <w:tcPr>
            <w:tcW w:w="4644" w:type="dxa"/>
            <w:gridSpan w:val="2"/>
          </w:tcPr>
          <w:p w14:paraId="4F554B9B" w14:textId="0369627C" w:rsidR="00203055" w:rsidRPr="00BD646C" w:rsidRDefault="00000000" w:rsidP="001F79B0">
            <w:pPr>
              <w:suppressAutoHyphens w:val="0"/>
              <w:rPr>
                <w:del w:id="12290" w:author="AbbVie1" w:date="2025-05-10T14:19:00Z"/>
                <w:b/>
                <w:bCs/>
                <w:sz w:val="22"/>
                <w:szCs w:val="22"/>
                <w:lang w:val="is-IS"/>
              </w:rPr>
            </w:pPr>
            <w:del w:id="12291" w:author="AbbVie1" w:date="2025-05-10T14:19:00Z">
              <w:r w:rsidRPr="00BD646C">
                <w:rPr>
                  <w:b/>
                  <w:bCs/>
                  <w:sz w:val="22"/>
                  <w:szCs w:val="22"/>
                  <w:lang w:val="is-IS"/>
                </w:rPr>
                <w:delText>Ísland</w:delText>
              </w:r>
            </w:del>
          </w:p>
          <w:p w14:paraId="16425327" w14:textId="31AAF2D9" w:rsidR="00203055" w:rsidRPr="00BD646C" w:rsidRDefault="00000000" w:rsidP="001F79B0">
            <w:pPr>
              <w:suppressAutoHyphens w:val="0"/>
              <w:rPr>
                <w:del w:id="12292" w:author="AbbVie1" w:date="2025-05-10T14:19:00Z"/>
                <w:bCs/>
                <w:sz w:val="22"/>
                <w:szCs w:val="22"/>
                <w:lang w:val="sk-SK"/>
              </w:rPr>
            </w:pPr>
            <w:del w:id="12293" w:author="AbbVie1" w:date="2025-05-10T14:19:00Z">
              <w:r w:rsidRPr="00BD646C">
                <w:rPr>
                  <w:bCs/>
                  <w:sz w:val="22"/>
                  <w:szCs w:val="22"/>
                  <w:lang w:val="sk-SK"/>
                </w:rPr>
                <w:delText>Vistor hf.</w:delText>
              </w:r>
            </w:del>
          </w:p>
          <w:p w14:paraId="097CAA7B" w14:textId="74BD6B17" w:rsidR="00203055" w:rsidRPr="00BD646C" w:rsidRDefault="00000000" w:rsidP="001F79B0">
            <w:pPr>
              <w:suppressAutoHyphens w:val="0"/>
              <w:rPr>
                <w:del w:id="12294" w:author="AbbVie1" w:date="2025-05-10T14:19:00Z"/>
                <w:bCs/>
                <w:sz w:val="22"/>
                <w:szCs w:val="22"/>
                <w:lang w:val="sk-SK"/>
              </w:rPr>
            </w:pPr>
            <w:del w:id="12295" w:author="AbbVie1" w:date="2025-05-10T14:19:00Z">
              <w:r w:rsidRPr="00BD646C">
                <w:rPr>
                  <w:bCs/>
                  <w:sz w:val="22"/>
                  <w:szCs w:val="22"/>
                  <w:lang w:val="sk-SK"/>
                </w:rPr>
                <w:delText>Tel: +354 535 7000</w:delText>
              </w:r>
            </w:del>
          </w:p>
        </w:tc>
        <w:tc>
          <w:tcPr>
            <w:tcW w:w="4678" w:type="dxa"/>
          </w:tcPr>
          <w:p w14:paraId="0EA4E3B7" w14:textId="34C003B8" w:rsidR="00203055" w:rsidRPr="00BD646C" w:rsidRDefault="00000000" w:rsidP="001F79B0">
            <w:pPr>
              <w:suppressAutoHyphens w:val="0"/>
              <w:rPr>
                <w:del w:id="12296" w:author="AbbVie1" w:date="2025-05-10T14:19:00Z"/>
                <w:b/>
                <w:bCs/>
                <w:sz w:val="22"/>
                <w:szCs w:val="22"/>
                <w:lang w:val="sk-SK"/>
              </w:rPr>
            </w:pPr>
            <w:del w:id="12297" w:author="AbbVie1" w:date="2025-05-10T14:19:00Z">
              <w:r w:rsidRPr="00BD646C">
                <w:rPr>
                  <w:b/>
                  <w:bCs/>
                  <w:sz w:val="22"/>
                  <w:szCs w:val="22"/>
                  <w:lang w:val="sk-SK"/>
                </w:rPr>
                <w:delText>Slovenská republika</w:delText>
              </w:r>
            </w:del>
          </w:p>
          <w:p w14:paraId="66C08B57" w14:textId="5EC43131" w:rsidR="00203055" w:rsidRPr="00BD646C" w:rsidRDefault="00000000" w:rsidP="001F79B0">
            <w:pPr>
              <w:suppressAutoHyphens w:val="0"/>
              <w:rPr>
                <w:del w:id="12298" w:author="AbbVie1" w:date="2025-05-10T14:19:00Z"/>
                <w:bCs/>
                <w:sz w:val="22"/>
                <w:szCs w:val="22"/>
                <w:lang w:val="sk-SK"/>
              </w:rPr>
            </w:pPr>
            <w:del w:id="12299" w:author="AbbVie1" w:date="2025-05-10T14:19:00Z">
              <w:r w:rsidRPr="00BD646C">
                <w:rPr>
                  <w:bCs/>
                  <w:sz w:val="22"/>
                  <w:szCs w:val="22"/>
                  <w:lang w:val="sk-SK"/>
                </w:rPr>
                <w:delText>AbbVie s.r.o.</w:delText>
              </w:r>
            </w:del>
          </w:p>
          <w:p w14:paraId="03AE7ABA" w14:textId="3FDECC6A" w:rsidR="00203055" w:rsidRPr="00BD646C" w:rsidRDefault="00000000" w:rsidP="001F79B0">
            <w:pPr>
              <w:suppressAutoHyphens w:val="0"/>
              <w:rPr>
                <w:del w:id="12300" w:author="AbbVie1" w:date="2025-05-10T14:19:00Z"/>
                <w:bCs/>
                <w:sz w:val="22"/>
                <w:szCs w:val="22"/>
                <w:lang w:val="sk-SK"/>
              </w:rPr>
            </w:pPr>
            <w:del w:id="12301" w:author="AbbVie1" w:date="2025-05-10T14:19:00Z">
              <w:r w:rsidRPr="00BD646C">
                <w:rPr>
                  <w:bCs/>
                  <w:sz w:val="22"/>
                  <w:szCs w:val="22"/>
                  <w:lang w:val="sk-SK"/>
                </w:rPr>
                <w:delText>Tel: +421 2 5050 0777</w:delText>
              </w:r>
            </w:del>
          </w:p>
          <w:p w14:paraId="57A6D72F" w14:textId="6154D69F" w:rsidR="00203055" w:rsidRPr="00BD646C" w:rsidRDefault="00203055" w:rsidP="001F79B0">
            <w:pPr>
              <w:suppressAutoHyphens w:val="0"/>
              <w:rPr>
                <w:del w:id="12302" w:author="AbbVie1" w:date="2025-05-10T14:19:00Z"/>
                <w:bCs/>
                <w:sz w:val="22"/>
                <w:szCs w:val="22"/>
                <w:lang w:val="sk-SK"/>
              </w:rPr>
            </w:pPr>
          </w:p>
        </w:tc>
      </w:tr>
      <w:tr w:rsidR="006D30D4" w14:paraId="754B6774" w14:textId="43C451D2" w:rsidTr="001F79B0">
        <w:trPr>
          <w:gridBefore w:val="1"/>
          <w:wBefore w:w="34" w:type="dxa"/>
          <w:del w:id="12303" w:author="AbbVie1" w:date="2025-05-10T14:19:00Z"/>
        </w:trPr>
        <w:tc>
          <w:tcPr>
            <w:tcW w:w="4644" w:type="dxa"/>
            <w:gridSpan w:val="2"/>
          </w:tcPr>
          <w:p w14:paraId="4E09B986" w14:textId="375AC8AD" w:rsidR="00203055" w:rsidRPr="00BD646C" w:rsidRDefault="00000000" w:rsidP="001F79B0">
            <w:pPr>
              <w:suppressAutoHyphens w:val="0"/>
              <w:rPr>
                <w:del w:id="12304" w:author="AbbVie1" w:date="2025-05-10T14:19:00Z"/>
                <w:b/>
                <w:bCs/>
                <w:sz w:val="22"/>
                <w:szCs w:val="22"/>
                <w:lang w:val="it-IT"/>
              </w:rPr>
            </w:pPr>
            <w:del w:id="12305" w:author="AbbVie1" w:date="2025-05-10T14:19:00Z">
              <w:r w:rsidRPr="00BD646C">
                <w:rPr>
                  <w:b/>
                  <w:bCs/>
                  <w:sz w:val="22"/>
                  <w:szCs w:val="22"/>
                  <w:lang w:val="it-IT"/>
                </w:rPr>
                <w:delText>Italia</w:delText>
              </w:r>
            </w:del>
          </w:p>
          <w:p w14:paraId="661F1F52" w14:textId="6C17988C" w:rsidR="00203055" w:rsidRPr="00BD646C" w:rsidRDefault="00000000" w:rsidP="001F79B0">
            <w:pPr>
              <w:suppressAutoHyphens w:val="0"/>
              <w:rPr>
                <w:del w:id="12306" w:author="AbbVie1" w:date="2025-05-10T14:19:00Z"/>
                <w:bCs/>
                <w:sz w:val="22"/>
                <w:szCs w:val="22"/>
                <w:lang w:val="pt-PT"/>
              </w:rPr>
            </w:pPr>
            <w:del w:id="12307" w:author="AbbVie1" w:date="2025-05-10T14:19:00Z">
              <w:r w:rsidRPr="00BD646C">
                <w:rPr>
                  <w:bCs/>
                  <w:sz w:val="22"/>
                  <w:szCs w:val="22"/>
                  <w:lang w:val="pt-PT"/>
                </w:rPr>
                <w:delText xml:space="preserve">AbbVie S.r.l. </w:delText>
              </w:r>
            </w:del>
          </w:p>
          <w:p w14:paraId="53017E3B" w14:textId="33C0DAA0" w:rsidR="00203055" w:rsidRPr="00CA4181" w:rsidRDefault="00000000" w:rsidP="001F79B0">
            <w:pPr>
              <w:suppressAutoHyphens w:val="0"/>
              <w:rPr>
                <w:del w:id="12308" w:author="AbbVie1" w:date="2025-05-10T14:19:00Z"/>
                <w:bCs/>
                <w:sz w:val="22"/>
                <w:szCs w:val="22"/>
                <w:lang w:val="lv-LV"/>
                <w:rPrChange w:id="12309" w:author="AbbVie1" w:date="2025-05-10T12:36:00Z">
                  <w:rPr>
                    <w:del w:id="12310" w:author="AbbVie1" w:date="2025-05-10T14:19:00Z"/>
                    <w:bCs/>
                    <w:sz w:val="22"/>
                    <w:szCs w:val="22"/>
                    <w:lang w:val="fi-FI"/>
                  </w:rPr>
                </w:rPrChange>
              </w:rPr>
            </w:pPr>
            <w:del w:id="12311" w:author="AbbVie1" w:date="2025-05-10T14:19:00Z">
              <w:r w:rsidRPr="00BD646C">
                <w:rPr>
                  <w:bCs/>
                  <w:sz w:val="22"/>
                  <w:szCs w:val="22"/>
                  <w:lang w:val="fr-FR"/>
                </w:rPr>
                <w:delText>Tel: +39 06 928921</w:delText>
              </w:r>
            </w:del>
          </w:p>
        </w:tc>
        <w:tc>
          <w:tcPr>
            <w:tcW w:w="4678" w:type="dxa"/>
          </w:tcPr>
          <w:p w14:paraId="7B54776B" w14:textId="186144FC" w:rsidR="00203055" w:rsidRPr="00BD646C" w:rsidRDefault="00000000" w:rsidP="001F79B0">
            <w:pPr>
              <w:suppressAutoHyphens w:val="0"/>
              <w:rPr>
                <w:del w:id="12312" w:author="AbbVie1" w:date="2025-05-10T14:19:00Z"/>
                <w:b/>
                <w:bCs/>
                <w:sz w:val="22"/>
                <w:szCs w:val="22"/>
                <w:lang w:val="fi-FI"/>
              </w:rPr>
            </w:pPr>
            <w:del w:id="12313" w:author="AbbVie1" w:date="2025-05-10T14:19:00Z">
              <w:r w:rsidRPr="00BD646C">
                <w:rPr>
                  <w:b/>
                  <w:bCs/>
                  <w:sz w:val="22"/>
                  <w:szCs w:val="22"/>
                  <w:lang w:val="fi-FI"/>
                </w:rPr>
                <w:delText>Suomi/Finland</w:delText>
              </w:r>
            </w:del>
          </w:p>
          <w:p w14:paraId="727649D7" w14:textId="2882C3A8" w:rsidR="00203055" w:rsidRPr="00BD646C" w:rsidRDefault="00000000" w:rsidP="001F79B0">
            <w:pPr>
              <w:suppressAutoHyphens w:val="0"/>
              <w:rPr>
                <w:del w:id="12314" w:author="AbbVie1" w:date="2025-05-10T14:19:00Z"/>
                <w:bCs/>
                <w:sz w:val="22"/>
                <w:szCs w:val="22"/>
                <w:lang w:val="de-CH"/>
              </w:rPr>
            </w:pPr>
            <w:del w:id="12315" w:author="AbbVie1" w:date="2025-05-10T14:19:00Z">
              <w:r w:rsidRPr="00BD646C">
                <w:rPr>
                  <w:bCs/>
                  <w:sz w:val="22"/>
                  <w:szCs w:val="22"/>
                  <w:lang w:val="sk-SK"/>
                </w:rPr>
                <w:delText>AbbVie Oy</w:delText>
              </w:r>
            </w:del>
          </w:p>
          <w:p w14:paraId="3EFBB49E" w14:textId="7059BEA4" w:rsidR="00203055" w:rsidRPr="00BD646C" w:rsidRDefault="00000000" w:rsidP="001F79B0">
            <w:pPr>
              <w:suppressAutoHyphens w:val="0"/>
              <w:rPr>
                <w:del w:id="12316" w:author="AbbVie1" w:date="2025-05-10T14:19:00Z"/>
                <w:bCs/>
                <w:sz w:val="22"/>
                <w:szCs w:val="22"/>
                <w:lang w:val="sk-SK"/>
              </w:rPr>
            </w:pPr>
            <w:del w:id="12317" w:author="AbbVie1" w:date="2025-05-10T14:19:00Z">
              <w:r w:rsidRPr="00BD646C">
                <w:rPr>
                  <w:bCs/>
                  <w:sz w:val="22"/>
                  <w:szCs w:val="22"/>
                  <w:lang w:val="sk-SK"/>
                </w:rPr>
                <w:delText>Puh/Tel: +358 (0)10 2411 200</w:delText>
              </w:r>
            </w:del>
          </w:p>
          <w:p w14:paraId="594CE072" w14:textId="3DF38F11" w:rsidR="00203055" w:rsidRPr="00BD646C" w:rsidRDefault="00203055" w:rsidP="001F79B0">
            <w:pPr>
              <w:suppressAutoHyphens w:val="0"/>
              <w:rPr>
                <w:del w:id="12318" w:author="AbbVie1" w:date="2025-05-10T14:19:00Z"/>
                <w:sz w:val="22"/>
                <w:szCs w:val="22"/>
                <w:lang w:val="sk-SK"/>
              </w:rPr>
            </w:pPr>
          </w:p>
        </w:tc>
      </w:tr>
      <w:tr w:rsidR="006D30D4" w14:paraId="2B8697D9" w14:textId="0135E448" w:rsidTr="001F79B0">
        <w:trPr>
          <w:gridBefore w:val="1"/>
          <w:wBefore w:w="34" w:type="dxa"/>
          <w:cantSplit/>
          <w:trHeight w:val="887"/>
          <w:del w:id="12319" w:author="AbbVie1" w:date="2025-05-10T14:19:00Z"/>
        </w:trPr>
        <w:tc>
          <w:tcPr>
            <w:tcW w:w="4644" w:type="dxa"/>
            <w:gridSpan w:val="2"/>
          </w:tcPr>
          <w:p w14:paraId="68CCB883" w14:textId="244AAF83" w:rsidR="00203055" w:rsidRPr="00BD646C" w:rsidRDefault="00000000" w:rsidP="001F79B0">
            <w:pPr>
              <w:suppressAutoHyphens w:val="0"/>
              <w:rPr>
                <w:del w:id="12320" w:author="AbbVie1" w:date="2025-05-10T14:19:00Z"/>
                <w:b/>
                <w:bCs/>
                <w:sz w:val="22"/>
                <w:szCs w:val="22"/>
                <w:lang w:val="el-GR"/>
              </w:rPr>
            </w:pPr>
            <w:del w:id="12321" w:author="AbbVie1" w:date="2025-05-10T14:19:00Z">
              <w:r w:rsidRPr="00BD646C">
                <w:rPr>
                  <w:b/>
                  <w:bCs/>
                  <w:sz w:val="22"/>
                  <w:szCs w:val="22"/>
                  <w:lang w:val="el-GR"/>
                </w:rPr>
                <w:delText>Κύπρος</w:delText>
              </w:r>
            </w:del>
          </w:p>
          <w:p w14:paraId="10CF5EAC" w14:textId="29E036B1" w:rsidR="00203055" w:rsidRPr="00BD646C" w:rsidRDefault="00000000" w:rsidP="001F79B0">
            <w:pPr>
              <w:suppressAutoHyphens w:val="0"/>
              <w:rPr>
                <w:del w:id="12322" w:author="AbbVie1" w:date="2025-05-10T14:19:00Z"/>
                <w:bCs/>
                <w:sz w:val="22"/>
                <w:szCs w:val="22"/>
                <w:lang w:val="el-GR"/>
              </w:rPr>
            </w:pPr>
            <w:del w:id="12323" w:author="AbbVie1" w:date="2025-05-10T14:19:00Z">
              <w:r w:rsidRPr="00BD646C">
                <w:rPr>
                  <w:bCs/>
                  <w:sz w:val="22"/>
                  <w:szCs w:val="22"/>
                  <w:lang w:val="sk-SK"/>
                </w:rPr>
                <w:delText xml:space="preserve">Lifepharma (Z.A.M.) </w:delText>
              </w:r>
              <w:r w:rsidRPr="00BD646C">
                <w:rPr>
                  <w:bCs/>
                  <w:sz w:val="22"/>
                  <w:szCs w:val="22"/>
                  <w:lang w:val="it-IT"/>
                </w:rPr>
                <w:delText>Ltd</w:delText>
              </w:r>
            </w:del>
          </w:p>
          <w:p w14:paraId="7E6FA13B" w14:textId="00A89DDD" w:rsidR="00203055" w:rsidRPr="00BD646C" w:rsidRDefault="00000000" w:rsidP="001F79B0">
            <w:pPr>
              <w:suppressAutoHyphens w:val="0"/>
              <w:rPr>
                <w:del w:id="12324" w:author="AbbVie1" w:date="2025-05-10T14:19:00Z"/>
                <w:bCs/>
                <w:sz w:val="22"/>
                <w:szCs w:val="22"/>
                <w:lang w:val="lv-LV"/>
              </w:rPr>
            </w:pPr>
            <w:del w:id="12325" w:author="AbbVie1" w:date="2025-05-10T14:19:00Z">
              <w:r w:rsidRPr="00BD646C">
                <w:rPr>
                  <w:bCs/>
                  <w:sz w:val="22"/>
                  <w:szCs w:val="22"/>
                  <w:lang w:val="el-GR"/>
                </w:rPr>
                <w:delText>Τηλ.: +357 22 34 74 40</w:delText>
              </w:r>
            </w:del>
          </w:p>
        </w:tc>
        <w:tc>
          <w:tcPr>
            <w:tcW w:w="4678" w:type="dxa"/>
          </w:tcPr>
          <w:p w14:paraId="1B894FD8" w14:textId="68301E65" w:rsidR="00203055" w:rsidRPr="00BD646C" w:rsidRDefault="00000000" w:rsidP="001F79B0">
            <w:pPr>
              <w:suppressAutoHyphens w:val="0"/>
              <w:rPr>
                <w:del w:id="12326" w:author="AbbVie1" w:date="2025-05-10T14:19:00Z"/>
                <w:b/>
                <w:bCs/>
                <w:sz w:val="22"/>
                <w:szCs w:val="22"/>
                <w:lang w:val="sk-SK"/>
              </w:rPr>
            </w:pPr>
            <w:del w:id="12327" w:author="AbbVie1" w:date="2025-05-10T14:19:00Z">
              <w:r w:rsidRPr="00BD646C">
                <w:rPr>
                  <w:b/>
                  <w:bCs/>
                  <w:sz w:val="22"/>
                  <w:szCs w:val="22"/>
                  <w:lang w:val="sk-SK"/>
                </w:rPr>
                <w:delText>Sverige</w:delText>
              </w:r>
            </w:del>
          </w:p>
          <w:p w14:paraId="7DC8CB3C" w14:textId="541C907F" w:rsidR="00203055" w:rsidRPr="00BD646C" w:rsidRDefault="00000000" w:rsidP="001F79B0">
            <w:pPr>
              <w:suppressAutoHyphens w:val="0"/>
              <w:rPr>
                <w:del w:id="12328" w:author="AbbVie1" w:date="2025-05-10T14:19:00Z"/>
                <w:bCs/>
                <w:sz w:val="22"/>
                <w:szCs w:val="22"/>
                <w:lang w:val="pt-PT"/>
              </w:rPr>
            </w:pPr>
            <w:del w:id="12329" w:author="AbbVie1" w:date="2025-05-10T14:19:00Z">
              <w:r w:rsidRPr="00BD646C">
                <w:rPr>
                  <w:bCs/>
                  <w:sz w:val="22"/>
                  <w:szCs w:val="22"/>
                  <w:lang w:val="pt-PT"/>
                </w:rPr>
                <w:delText>AbbVie AB</w:delText>
              </w:r>
            </w:del>
          </w:p>
          <w:p w14:paraId="1B29BEBA" w14:textId="43572511" w:rsidR="00203055" w:rsidRPr="00BD646C" w:rsidRDefault="00000000" w:rsidP="001F79B0">
            <w:pPr>
              <w:suppressAutoHyphens w:val="0"/>
              <w:rPr>
                <w:del w:id="12330" w:author="AbbVie1" w:date="2025-05-10T14:19:00Z"/>
                <w:bCs/>
                <w:sz w:val="22"/>
                <w:szCs w:val="22"/>
                <w:lang w:val="sk-SK"/>
              </w:rPr>
            </w:pPr>
            <w:del w:id="12331" w:author="AbbVie1" w:date="2025-05-10T14:19:00Z">
              <w:r w:rsidRPr="00BD646C">
                <w:rPr>
                  <w:bCs/>
                  <w:sz w:val="22"/>
                  <w:szCs w:val="22"/>
                  <w:lang w:val="da-DK"/>
                </w:rPr>
                <w:delText>Tel: +46 (0)8 684 44 600</w:delText>
              </w:r>
            </w:del>
          </w:p>
        </w:tc>
      </w:tr>
      <w:tr w:rsidR="006D30D4" w14:paraId="363AA09F" w14:textId="1F92CA0E" w:rsidTr="001F79B0">
        <w:trPr>
          <w:gridBefore w:val="1"/>
          <w:wBefore w:w="34" w:type="dxa"/>
          <w:cantSplit/>
          <w:trHeight w:val="761"/>
          <w:del w:id="12332" w:author="AbbVie1" w:date="2025-05-10T14:19:00Z"/>
        </w:trPr>
        <w:tc>
          <w:tcPr>
            <w:tcW w:w="4644" w:type="dxa"/>
            <w:gridSpan w:val="2"/>
          </w:tcPr>
          <w:p w14:paraId="657C3519" w14:textId="478389AA" w:rsidR="00203055" w:rsidRPr="00BD646C" w:rsidRDefault="00000000" w:rsidP="001F79B0">
            <w:pPr>
              <w:suppressAutoHyphens w:val="0"/>
              <w:rPr>
                <w:del w:id="12333" w:author="AbbVie1" w:date="2025-05-10T14:19:00Z"/>
                <w:b/>
                <w:bCs/>
                <w:sz w:val="22"/>
                <w:szCs w:val="22"/>
                <w:lang w:val="lv-LV"/>
              </w:rPr>
            </w:pPr>
            <w:del w:id="12334" w:author="AbbVie1" w:date="2025-05-10T14:19:00Z">
              <w:r w:rsidRPr="00BD646C">
                <w:rPr>
                  <w:b/>
                  <w:bCs/>
                  <w:sz w:val="22"/>
                  <w:szCs w:val="22"/>
                  <w:lang w:val="lv-LV"/>
                </w:rPr>
                <w:delText>Latvija</w:delText>
              </w:r>
            </w:del>
          </w:p>
          <w:p w14:paraId="690DF50B" w14:textId="20399977" w:rsidR="00203055" w:rsidRPr="00BD646C" w:rsidRDefault="00000000" w:rsidP="001F79B0">
            <w:pPr>
              <w:suppressAutoHyphens w:val="0"/>
              <w:rPr>
                <w:del w:id="12335" w:author="AbbVie1" w:date="2025-05-10T14:19:00Z"/>
                <w:bCs/>
                <w:sz w:val="22"/>
                <w:szCs w:val="22"/>
                <w:lang w:val="lv-LV"/>
              </w:rPr>
            </w:pPr>
            <w:del w:id="12336" w:author="AbbVie1" w:date="2025-05-10T14:19:00Z">
              <w:r w:rsidRPr="00BD646C">
                <w:rPr>
                  <w:bCs/>
                  <w:sz w:val="22"/>
                  <w:szCs w:val="22"/>
                  <w:lang w:val="lv-LV"/>
                </w:rPr>
                <w:delText xml:space="preserve">AbbVie SIA </w:delText>
              </w:r>
            </w:del>
          </w:p>
          <w:p w14:paraId="577E9597" w14:textId="789A6F0B" w:rsidR="00203055" w:rsidRPr="00BD646C" w:rsidRDefault="00000000" w:rsidP="001F79B0">
            <w:pPr>
              <w:suppressAutoHyphens w:val="0"/>
              <w:rPr>
                <w:del w:id="12337" w:author="AbbVie1" w:date="2025-05-10T14:19:00Z"/>
                <w:bCs/>
                <w:sz w:val="22"/>
                <w:szCs w:val="22"/>
                <w:lang w:val="lv-LV"/>
              </w:rPr>
            </w:pPr>
            <w:del w:id="12338" w:author="AbbVie1" w:date="2025-05-10T14:19:00Z">
              <w:r w:rsidRPr="00BD646C">
                <w:rPr>
                  <w:bCs/>
                  <w:sz w:val="22"/>
                  <w:szCs w:val="22"/>
                  <w:lang w:val="lv-LV"/>
                </w:rPr>
                <w:delText>Tel: +371 67605000</w:delText>
              </w:r>
            </w:del>
          </w:p>
        </w:tc>
        <w:tc>
          <w:tcPr>
            <w:tcW w:w="4678" w:type="dxa"/>
          </w:tcPr>
          <w:p w14:paraId="2A41B7F3" w14:textId="57A2E75D" w:rsidR="00203055" w:rsidRPr="00BD646C" w:rsidRDefault="00203055" w:rsidP="001F79B0">
            <w:pPr>
              <w:suppressAutoHyphens w:val="0"/>
              <w:rPr>
                <w:del w:id="12339" w:author="AbbVie1" w:date="2025-05-10T14:19:00Z"/>
                <w:b/>
                <w:bCs/>
                <w:sz w:val="22"/>
                <w:szCs w:val="22"/>
                <w:lang w:val="sk-SK"/>
              </w:rPr>
            </w:pPr>
          </w:p>
        </w:tc>
      </w:tr>
    </w:tbl>
    <w:p w14:paraId="0230C836" w14:textId="5D5E4ACF" w:rsidR="009E04D1" w:rsidRPr="00AE120B" w:rsidRDefault="009E04D1">
      <w:pPr>
        <w:rPr>
          <w:del w:id="12340" w:author="AbbVie1" w:date="2025-05-10T14:19:00Z"/>
          <w:sz w:val="22"/>
          <w:szCs w:val="22"/>
          <w:lang w:val="lv-LV"/>
        </w:rPr>
      </w:pPr>
    </w:p>
    <w:p w14:paraId="247D67EE" w14:textId="20495CB8" w:rsidR="009E04D1" w:rsidRPr="00AE120B" w:rsidRDefault="00000000">
      <w:pPr>
        <w:keepNext/>
        <w:keepLines/>
        <w:widowControl w:val="0"/>
        <w:ind w:right="-2"/>
        <w:rPr>
          <w:del w:id="12341" w:author="AbbVie1" w:date="2025-05-10T14:19:00Z"/>
          <w:sz w:val="22"/>
          <w:szCs w:val="22"/>
          <w:lang w:val="lv-LV"/>
        </w:rPr>
      </w:pPr>
      <w:del w:id="12342" w:author="AbbVie1" w:date="2025-05-10T14:19:00Z">
        <w:r w:rsidRPr="00AE120B">
          <w:rPr>
            <w:b/>
            <w:bCs/>
            <w:sz w:val="22"/>
            <w:szCs w:val="22"/>
            <w:lang w:val="lv-LV"/>
          </w:rPr>
          <w:delText xml:space="preserve">Šī lietošanas instrukcija pēdējo reizi pārskatīta </w:delText>
        </w:r>
      </w:del>
    </w:p>
    <w:p w14:paraId="7A08E4A9" w14:textId="3976C0DB" w:rsidR="009E04D1" w:rsidRPr="00AE120B" w:rsidRDefault="009E04D1">
      <w:pPr>
        <w:keepNext/>
        <w:keepLines/>
        <w:widowControl w:val="0"/>
        <w:ind w:right="-2"/>
        <w:rPr>
          <w:del w:id="12343" w:author="AbbVie1" w:date="2025-05-10T14:19:00Z"/>
          <w:sz w:val="22"/>
          <w:szCs w:val="22"/>
          <w:lang w:val="lv-LV"/>
        </w:rPr>
      </w:pPr>
    </w:p>
    <w:p w14:paraId="42391803" w14:textId="04614924" w:rsidR="009E04D1" w:rsidRPr="00AE120B" w:rsidRDefault="00000000">
      <w:pPr>
        <w:keepNext/>
        <w:keepLines/>
        <w:widowControl w:val="0"/>
        <w:ind w:right="-2"/>
        <w:rPr>
          <w:del w:id="12344" w:author="AbbVie1" w:date="2025-05-10T14:19:00Z"/>
          <w:sz w:val="22"/>
          <w:szCs w:val="22"/>
          <w:lang w:val="lv-LV"/>
        </w:rPr>
      </w:pPr>
      <w:del w:id="12345" w:author="AbbVie1" w:date="2025-05-10T14:19:00Z">
        <w:r w:rsidRPr="00AE120B">
          <w:rPr>
            <w:sz w:val="22"/>
            <w:szCs w:val="22"/>
            <w:lang w:val="lv-LV"/>
          </w:rPr>
          <w:delText xml:space="preserve">Sīkāka informācija par šīm zālēm ir pieejama Eiropas Zāļu aģentūras tīmekļa vietnē </w:delText>
        </w:r>
        <w:r w:rsidR="00BB2AB9">
          <w:fldChar w:fldCharType="begin"/>
        </w:r>
        <w:r w:rsidR="00BB2AB9" w:rsidRPr="00493826">
          <w:rPr>
            <w:lang w:val="lv-LV"/>
            <w:rPrChange w:id="12346" w:author="AbbVie1" w:date="2025-05-10T12:36:00Z">
              <w:rPr/>
            </w:rPrChange>
          </w:rPr>
          <w:delInstrText>HYPERLINK "http://www.ema.europa.eu"</w:delInstrText>
        </w:r>
        <w:r w:rsidR="00BB2AB9">
          <w:fldChar w:fldCharType="separate"/>
        </w:r>
        <w:r w:rsidR="00BB2AB9" w:rsidRPr="00AE120B">
          <w:rPr>
            <w:rStyle w:val="Hyperlink"/>
            <w:sz w:val="22"/>
            <w:szCs w:val="22"/>
            <w:lang w:val="lv-LV"/>
          </w:rPr>
          <w:delText>http://www.ema.europa.eu</w:delText>
        </w:r>
        <w:r w:rsidR="00BB2AB9">
          <w:fldChar w:fldCharType="end"/>
        </w:r>
        <w:r w:rsidRPr="00AE120B">
          <w:rPr>
            <w:sz w:val="22"/>
            <w:szCs w:val="22"/>
            <w:lang w:val="lv-LV"/>
          </w:rPr>
          <w:delText>.</w:delText>
        </w:r>
      </w:del>
    </w:p>
    <w:p w14:paraId="235B053B" w14:textId="233FA918" w:rsidR="00BB2AB9" w:rsidRPr="00AE120B" w:rsidRDefault="00BB2AB9">
      <w:pPr>
        <w:keepNext/>
        <w:keepLines/>
        <w:widowControl w:val="0"/>
        <w:ind w:right="-2"/>
        <w:rPr>
          <w:del w:id="12347" w:author="AbbVie1" w:date="2025-05-10T14:19:00Z"/>
          <w:sz w:val="22"/>
          <w:szCs w:val="22"/>
          <w:lang w:val="lv-LV"/>
        </w:rPr>
      </w:pPr>
    </w:p>
    <w:p w14:paraId="75E46F9D" w14:textId="0C34F237" w:rsidR="00E60C75" w:rsidRPr="00AE120B" w:rsidRDefault="00000000" w:rsidP="00E60C75">
      <w:pPr>
        <w:rPr>
          <w:del w:id="12348" w:author="AbbVie1" w:date="2025-05-10T14:19:00Z"/>
          <w:sz w:val="22"/>
          <w:szCs w:val="22"/>
          <w:lang w:val="lv-LV"/>
        </w:rPr>
      </w:pPr>
      <w:del w:id="12349" w:author="AbbVie1" w:date="2025-05-10T14:19:00Z">
        <w:r w:rsidRPr="00AE120B">
          <w:rPr>
            <w:sz w:val="22"/>
            <w:szCs w:val="22"/>
            <w:lang w:val="lv-LV"/>
          </w:rPr>
          <w:delText xml:space="preserve">Lai noklausītos šo lietošanas instrukciju vai pieprasītu tās eksemplāru </w:delText>
        </w:r>
        <w:r w:rsidRPr="00AE120B">
          <w:rPr>
            <w:spacing w:val="-4"/>
            <w:sz w:val="22"/>
            <w:szCs w:val="22"/>
            <w:highlight w:val="lightGray"/>
            <w:lang w:val="lv-LV"/>
          </w:rPr>
          <w:delText>&lt;Braila rakstā&gt;,&lt;palielinātā drukā&gt; vai &lt;audio formātā</w:delText>
        </w:r>
        <w:r w:rsidRPr="00AE120B">
          <w:rPr>
            <w:sz w:val="22"/>
            <w:szCs w:val="22"/>
            <w:highlight w:val="lightGray"/>
            <w:lang w:val="lv-LV"/>
          </w:rPr>
          <w:delText>&gt;</w:delText>
        </w:r>
        <w:r w:rsidRPr="00AE120B">
          <w:rPr>
            <w:sz w:val="22"/>
            <w:szCs w:val="22"/>
            <w:lang w:val="lv-LV"/>
          </w:rPr>
          <w:delText xml:space="preserve">, lūdzam sazināties ar </w:delText>
        </w:r>
        <w:r w:rsidR="0099531B" w:rsidRPr="00AE120B">
          <w:rPr>
            <w:sz w:val="22"/>
            <w:szCs w:val="22"/>
            <w:lang w:val="lv-LV"/>
          </w:rPr>
          <w:delText>r</w:delText>
        </w:r>
        <w:r w:rsidRPr="00AE120B">
          <w:rPr>
            <w:sz w:val="22"/>
            <w:szCs w:val="22"/>
            <w:lang w:val="lv-LV"/>
          </w:rPr>
          <w:delText>eģistrācijas apliecības īpašnieka vietējo pārstāvniecību.</w:delText>
        </w:r>
      </w:del>
    </w:p>
    <w:p w14:paraId="579AC94D" w14:textId="5E72F11E" w:rsidR="009E04D1" w:rsidRPr="00AE120B" w:rsidRDefault="00000000">
      <w:pPr>
        <w:keepNext/>
        <w:keepLines/>
        <w:pageBreakBefore/>
        <w:ind w:left="3402" w:hanging="3402"/>
        <w:jc w:val="center"/>
        <w:rPr>
          <w:del w:id="12350" w:author="AbbVie1" w:date="2025-05-10T14:20:00Z"/>
          <w:sz w:val="22"/>
          <w:szCs w:val="22"/>
          <w:lang w:val="lv-LV"/>
        </w:rPr>
      </w:pPr>
      <w:del w:id="12351" w:author="AbbVie1" w:date="2025-05-10T14:20:00Z">
        <w:r w:rsidRPr="00AE120B">
          <w:rPr>
            <w:b/>
            <w:bCs/>
            <w:sz w:val="22"/>
            <w:szCs w:val="22"/>
            <w:lang w:val="lv-LV"/>
          </w:rPr>
          <w:lastRenderedPageBreak/>
          <w:delText>Lietošanas instrukcija: informācija pacientam</w:delText>
        </w:r>
      </w:del>
    </w:p>
    <w:p w14:paraId="68298522" w14:textId="7A98E4AF" w:rsidR="009E04D1" w:rsidRPr="00AE120B" w:rsidRDefault="009E04D1">
      <w:pPr>
        <w:keepNext/>
        <w:keepLines/>
        <w:ind w:right="-2"/>
        <w:jc w:val="center"/>
        <w:rPr>
          <w:del w:id="12352" w:author="AbbVie1" w:date="2025-05-10T14:20:00Z"/>
          <w:sz w:val="22"/>
          <w:szCs w:val="22"/>
          <w:lang w:val="lv-LV"/>
        </w:rPr>
      </w:pPr>
    </w:p>
    <w:p w14:paraId="1BE5545A" w14:textId="373FFD74" w:rsidR="009E04D1" w:rsidRPr="00AE120B" w:rsidRDefault="00000000">
      <w:pPr>
        <w:pStyle w:val="Heading6"/>
        <w:keepLines/>
        <w:numPr>
          <w:ilvl w:val="0"/>
          <w:numId w:val="0"/>
        </w:numPr>
        <w:rPr>
          <w:del w:id="12353" w:author="AbbVie1" w:date="2025-05-10T14:20:00Z"/>
          <w:lang w:val="lv-LV"/>
        </w:rPr>
      </w:pPr>
      <w:del w:id="12354" w:author="AbbVie1" w:date="2025-05-10T14:20:00Z">
        <w:r w:rsidRPr="00AE120B">
          <w:rPr>
            <w:lang w:val="lv-LV"/>
          </w:rPr>
          <w:delText xml:space="preserve">Humira </w:delText>
        </w:r>
        <w:r w:rsidRPr="00AE120B">
          <w:rPr>
            <w:bCs w:val="0"/>
            <w:lang w:val="lv-LV"/>
          </w:rPr>
          <w:delText>40 mg šķīdums injekcijām pildspalvveida pilnšļircē</w:delText>
        </w:r>
      </w:del>
    </w:p>
    <w:p w14:paraId="47E1C2DB" w14:textId="1B79858B" w:rsidR="009E04D1" w:rsidRPr="00AE120B" w:rsidRDefault="00000000">
      <w:pPr>
        <w:keepNext/>
        <w:keepLines/>
        <w:jc w:val="center"/>
        <w:rPr>
          <w:del w:id="12355" w:author="AbbVie1" w:date="2025-05-10T14:20:00Z"/>
          <w:b/>
          <w:bCs/>
          <w:i/>
          <w:sz w:val="22"/>
          <w:szCs w:val="22"/>
          <w:lang w:val="lv-LV"/>
        </w:rPr>
      </w:pPr>
      <w:del w:id="12356" w:author="AbbVie1" w:date="2025-05-10T14:20:00Z">
        <w:r w:rsidRPr="00AE120B">
          <w:rPr>
            <w:i/>
            <w:sz w:val="22"/>
            <w:szCs w:val="22"/>
            <w:lang w:val="lv-LV"/>
          </w:rPr>
          <w:delText>adalimumab</w:delText>
        </w:r>
        <w:r w:rsidR="00094E08" w:rsidRPr="00AE120B">
          <w:rPr>
            <w:i/>
            <w:sz w:val="22"/>
            <w:szCs w:val="22"/>
            <w:lang w:val="lv-LV"/>
          </w:rPr>
          <w:delText>um</w:delText>
        </w:r>
      </w:del>
    </w:p>
    <w:p w14:paraId="3AFD344F" w14:textId="2004E3FD" w:rsidR="009E04D1" w:rsidRPr="00AE120B" w:rsidRDefault="009E04D1">
      <w:pPr>
        <w:keepNext/>
        <w:keepLines/>
        <w:jc w:val="both"/>
        <w:rPr>
          <w:del w:id="12357" w:author="AbbVie1" w:date="2025-05-10T14:20:00Z"/>
          <w:b/>
          <w:bCs/>
          <w:sz w:val="22"/>
          <w:szCs w:val="22"/>
          <w:lang w:val="lv-LV"/>
        </w:rPr>
      </w:pPr>
    </w:p>
    <w:p w14:paraId="1ECC91FE" w14:textId="1F088B4F" w:rsidR="009E04D1" w:rsidRPr="00AE120B" w:rsidRDefault="00000000">
      <w:pPr>
        <w:keepNext/>
        <w:keepLines/>
        <w:ind w:left="567" w:hanging="567"/>
        <w:rPr>
          <w:del w:id="12358" w:author="AbbVie1" w:date="2025-05-10T14:20:00Z"/>
          <w:sz w:val="22"/>
          <w:szCs w:val="22"/>
          <w:lang w:val="lv-LV"/>
        </w:rPr>
      </w:pPr>
      <w:del w:id="12359" w:author="AbbVie1" w:date="2025-05-10T14:20:00Z">
        <w:r w:rsidRPr="00AE120B">
          <w:rPr>
            <w:b/>
            <w:bCs/>
            <w:sz w:val="22"/>
            <w:szCs w:val="22"/>
            <w:lang w:val="lv-LV"/>
          </w:rPr>
          <w:delText>Pirms zāļu lietošanas uzmanīgi izlasiet visu instrukciju, jo tā satur Jums svarīgu informāciju.</w:delText>
        </w:r>
      </w:del>
    </w:p>
    <w:p w14:paraId="29098834" w14:textId="79914C39" w:rsidR="009E04D1" w:rsidRPr="00AE120B" w:rsidRDefault="00000000">
      <w:pPr>
        <w:keepNext/>
        <w:keepLines/>
        <w:ind w:left="567" w:hanging="567"/>
        <w:rPr>
          <w:del w:id="12360" w:author="AbbVie1" w:date="2025-05-10T14:20:00Z"/>
          <w:sz w:val="22"/>
          <w:szCs w:val="22"/>
          <w:lang w:val="lv-LV"/>
        </w:rPr>
      </w:pPr>
      <w:del w:id="12361" w:author="AbbVie1" w:date="2025-05-10T14:20:00Z">
        <w:r w:rsidRPr="00AE120B">
          <w:rPr>
            <w:sz w:val="22"/>
            <w:szCs w:val="22"/>
            <w:lang w:val="lv-LV"/>
          </w:rPr>
          <w:delText>-</w:delText>
        </w:r>
        <w:r w:rsidRPr="00AE120B">
          <w:rPr>
            <w:sz w:val="22"/>
            <w:szCs w:val="22"/>
            <w:lang w:val="lv-LV"/>
          </w:rPr>
          <w:tab/>
          <w:delText>Saglabājiet šo instrukciju! Iespējams, ka vēlāk to vajadzēs pārlasīt.</w:delText>
        </w:r>
      </w:del>
    </w:p>
    <w:p w14:paraId="6DBAFEF1" w14:textId="3F8EDA06" w:rsidR="009E04D1" w:rsidRPr="00AE120B" w:rsidRDefault="00000000">
      <w:pPr>
        <w:keepNext/>
        <w:keepLines/>
        <w:ind w:left="567" w:right="-2" w:hanging="567"/>
        <w:rPr>
          <w:del w:id="12362" w:author="AbbVie1" w:date="2025-05-10T14:20:00Z"/>
          <w:sz w:val="22"/>
          <w:szCs w:val="22"/>
          <w:lang w:val="lv-LV"/>
        </w:rPr>
      </w:pPr>
      <w:del w:id="12363" w:author="AbbVie1" w:date="2025-05-10T14:20:00Z">
        <w:r w:rsidRPr="00AE120B">
          <w:rPr>
            <w:sz w:val="22"/>
            <w:szCs w:val="22"/>
            <w:lang w:val="lv-LV"/>
          </w:rPr>
          <w:delText>-</w:delText>
        </w:r>
        <w:r w:rsidRPr="00AE120B">
          <w:rPr>
            <w:sz w:val="22"/>
            <w:szCs w:val="22"/>
            <w:lang w:val="lv-LV"/>
          </w:rPr>
          <w:tab/>
          <w:delText xml:space="preserve">Jūsu ārsts Jums iedos arī </w:delText>
        </w:r>
        <w:r w:rsidRPr="00AE120B">
          <w:rPr>
            <w:b/>
            <w:sz w:val="22"/>
            <w:szCs w:val="22"/>
            <w:lang w:val="lv-LV"/>
          </w:rPr>
          <w:delText xml:space="preserve">Pacienta </w:delText>
        </w:r>
        <w:r w:rsidR="009263ED" w:rsidRPr="00AE120B">
          <w:rPr>
            <w:b/>
            <w:sz w:val="22"/>
            <w:szCs w:val="22"/>
            <w:lang w:val="lv-LV"/>
          </w:rPr>
          <w:delText xml:space="preserve">atgādinājuma </w:delText>
        </w:r>
        <w:r w:rsidRPr="00AE120B">
          <w:rPr>
            <w:b/>
            <w:sz w:val="22"/>
            <w:szCs w:val="22"/>
            <w:lang w:val="lv-LV"/>
          </w:rPr>
          <w:delText>kartīti</w:delText>
        </w:r>
        <w:r w:rsidRPr="00AE120B">
          <w:rPr>
            <w:sz w:val="22"/>
            <w:szCs w:val="22"/>
            <w:lang w:val="lv-LV"/>
          </w:rPr>
          <w:delText xml:space="preserve">, kas satur svarīgu informāciju par drošu lietošanu, ar ko Jums jāiepazīstas pirms Humira lietošanas un ārstēšanās laikā ar Humira. Glabājiet pie sevis šo </w:delText>
        </w:r>
        <w:r w:rsidRPr="00AE120B">
          <w:rPr>
            <w:b/>
            <w:sz w:val="22"/>
            <w:szCs w:val="22"/>
            <w:lang w:val="lv-LV"/>
          </w:rPr>
          <w:delText xml:space="preserve">Pacienta </w:delText>
        </w:r>
        <w:r w:rsidR="009263ED" w:rsidRPr="00AE120B">
          <w:rPr>
            <w:b/>
            <w:sz w:val="22"/>
            <w:szCs w:val="22"/>
            <w:lang w:val="lv-LV"/>
          </w:rPr>
          <w:delText xml:space="preserve">atgādinājuma </w:delText>
        </w:r>
        <w:r w:rsidRPr="00AE120B">
          <w:rPr>
            <w:b/>
            <w:sz w:val="22"/>
            <w:szCs w:val="22"/>
            <w:lang w:val="lv-LV"/>
          </w:rPr>
          <w:delText>kartīti</w:delText>
        </w:r>
        <w:r w:rsidRPr="00AE120B">
          <w:rPr>
            <w:sz w:val="22"/>
            <w:szCs w:val="22"/>
            <w:lang w:val="lv-LV"/>
          </w:rPr>
          <w:delText>.</w:delText>
        </w:r>
      </w:del>
    </w:p>
    <w:p w14:paraId="39D34B67" w14:textId="7E25F5CB" w:rsidR="009E04D1" w:rsidRPr="00AE120B" w:rsidRDefault="00000000">
      <w:pPr>
        <w:keepNext/>
        <w:keepLines/>
        <w:ind w:left="567" w:hanging="567"/>
        <w:rPr>
          <w:del w:id="12364" w:author="AbbVie1" w:date="2025-05-10T14:20:00Z"/>
          <w:sz w:val="22"/>
          <w:szCs w:val="22"/>
          <w:lang w:val="lv-LV"/>
        </w:rPr>
      </w:pPr>
      <w:del w:id="12365" w:author="AbbVie1" w:date="2025-05-10T14:20:00Z">
        <w:r w:rsidRPr="00AE120B">
          <w:rPr>
            <w:sz w:val="22"/>
            <w:szCs w:val="22"/>
            <w:lang w:val="lv-LV"/>
          </w:rPr>
          <w:delText>-</w:delText>
        </w:r>
        <w:r w:rsidRPr="00AE120B">
          <w:rPr>
            <w:sz w:val="22"/>
            <w:szCs w:val="22"/>
            <w:lang w:val="lv-LV"/>
          </w:rPr>
          <w:tab/>
          <w:delText>Ja Jums rodas jebkādi jautājumi, vaicājiet ārstam vai farmaceitam.</w:delText>
        </w:r>
      </w:del>
    </w:p>
    <w:p w14:paraId="7A007EF6" w14:textId="4A08A6B2" w:rsidR="009E04D1" w:rsidRPr="00AE120B" w:rsidRDefault="00000000">
      <w:pPr>
        <w:pStyle w:val="BlockText"/>
        <w:keepNext/>
        <w:keepLines/>
        <w:ind w:hanging="567"/>
        <w:rPr>
          <w:del w:id="12366" w:author="AbbVie1" w:date="2025-05-10T14:20:00Z"/>
          <w:b/>
          <w:bCs/>
          <w:sz w:val="22"/>
          <w:szCs w:val="22"/>
          <w:lang w:val="lv-LV"/>
        </w:rPr>
      </w:pPr>
      <w:del w:id="12367" w:author="AbbVie1" w:date="2025-05-10T14:20:00Z">
        <w:r w:rsidRPr="00AE120B">
          <w:rPr>
            <w:sz w:val="22"/>
            <w:szCs w:val="22"/>
            <w:lang w:val="lv-LV"/>
          </w:rPr>
          <w:delText>-</w:delText>
        </w:r>
        <w:r w:rsidRPr="00AE120B">
          <w:rPr>
            <w:sz w:val="22"/>
            <w:szCs w:val="22"/>
            <w:lang w:val="lv-LV"/>
          </w:rPr>
          <w:tab/>
          <w:delText>Šīs zāles ir parakstītas tikai Jums. Nedodiet tās citiem. Tās var nodarīt ļaunumu pat tad, ja šiem cilvēkiem ir līdzīgas slimības pazīmes.</w:delText>
        </w:r>
      </w:del>
    </w:p>
    <w:p w14:paraId="0013ADB0" w14:textId="31A311BC" w:rsidR="009E04D1" w:rsidRPr="00AE120B" w:rsidRDefault="00000000">
      <w:pPr>
        <w:pStyle w:val="BlockText"/>
        <w:keepNext/>
        <w:ind w:hanging="567"/>
        <w:rPr>
          <w:del w:id="12368" w:author="AbbVie1" w:date="2025-05-10T14:20:00Z"/>
          <w:sz w:val="22"/>
          <w:szCs w:val="22"/>
          <w:lang w:val="lv-LV"/>
        </w:rPr>
      </w:pPr>
      <w:del w:id="12369" w:author="AbbVie1" w:date="2025-05-10T14:20:00Z">
        <w:r w:rsidRPr="00AE120B">
          <w:rPr>
            <w:b/>
            <w:bCs/>
            <w:sz w:val="22"/>
            <w:szCs w:val="22"/>
            <w:lang w:val="lv-LV"/>
          </w:rPr>
          <w:delText>-</w:delText>
        </w:r>
        <w:r w:rsidRPr="00AE120B">
          <w:rPr>
            <w:b/>
            <w:bCs/>
            <w:sz w:val="22"/>
            <w:szCs w:val="22"/>
            <w:lang w:val="lv-LV"/>
          </w:rPr>
          <w:tab/>
        </w:r>
        <w:r w:rsidRPr="00AE120B">
          <w:rPr>
            <w:sz w:val="22"/>
            <w:szCs w:val="22"/>
            <w:lang w:val="lv-LV"/>
          </w:rPr>
          <w:delText xml:space="preserve">Ja Jums rodas jebkādas blakusparādības, konsultējieties ar ārstu vai farmaceitu. Tas attiecas arī uz iespējamām blakusparādībām, kas nav minētas šajā instrukcijā. Skatīt 4. punktu. </w:delText>
        </w:r>
      </w:del>
    </w:p>
    <w:p w14:paraId="0DFAF868" w14:textId="57EC22CD" w:rsidR="009E04D1" w:rsidRPr="00AE120B" w:rsidRDefault="009E04D1">
      <w:pPr>
        <w:keepNext/>
        <w:keepLines/>
        <w:ind w:right="-2"/>
        <w:rPr>
          <w:del w:id="12370" w:author="AbbVie1" w:date="2025-05-10T14:20:00Z"/>
          <w:sz w:val="22"/>
          <w:szCs w:val="22"/>
          <w:lang w:val="lv-LV"/>
        </w:rPr>
      </w:pPr>
    </w:p>
    <w:p w14:paraId="70185B7C" w14:textId="2E305E31" w:rsidR="009E04D1" w:rsidRPr="00AE120B" w:rsidRDefault="00000000">
      <w:pPr>
        <w:keepNext/>
        <w:keepLines/>
        <w:ind w:left="567" w:hanging="567"/>
        <w:rPr>
          <w:del w:id="12371" w:author="AbbVie1" w:date="2025-05-10T14:20:00Z"/>
          <w:sz w:val="22"/>
          <w:szCs w:val="22"/>
          <w:lang w:val="lv-LV"/>
        </w:rPr>
      </w:pPr>
      <w:del w:id="12372" w:author="AbbVie1" w:date="2025-05-10T14:20:00Z">
        <w:r w:rsidRPr="00AE120B">
          <w:rPr>
            <w:b/>
            <w:bCs/>
            <w:sz w:val="22"/>
            <w:szCs w:val="22"/>
            <w:lang w:val="lv-LV"/>
          </w:rPr>
          <w:delText>Šajā instrukcijā varat uzzināt</w:delText>
        </w:r>
      </w:del>
    </w:p>
    <w:p w14:paraId="717AAA42" w14:textId="09A5BCD6" w:rsidR="009E04D1" w:rsidRPr="00AE120B" w:rsidRDefault="00000000">
      <w:pPr>
        <w:keepNext/>
        <w:keepLines/>
        <w:ind w:left="567" w:hanging="567"/>
        <w:rPr>
          <w:del w:id="12373" w:author="AbbVie1" w:date="2025-05-10T14:20:00Z"/>
          <w:sz w:val="22"/>
          <w:szCs w:val="22"/>
          <w:lang w:val="lv-LV"/>
        </w:rPr>
      </w:pPr>
      <w:del w:id="12374" w:author="AbbVie1" w:date="2025-05-10T14:20:00Z">
        <w:r w:rsidRPr="00AE120B">
          <w:rPr>
            <w:sz w:val="22"/>
            <w:szCs w:val="22"/>
            <w:lang w:val="lv-LV"/>
          </w:rPr>
          <w:delText>1.</w:delText>
        </w:r>
        <w:r w:rsidRPr="00AE120B">
          <w:rPr>
            <w:sz w:val="22"/>
            <w:szCs w:val="22"/>
            <w:lang w:val="lv-LV"/>
          </w:rPr>
          <w:tab/>
          <w:delText>Kas ir Humira un kādam nolūkam to lieto</w:delText>
        </w:r>
      </w:del>
    </w:p>
    <w:p w14:paraId="09E2AAAE" w14:textId="50F3D4FE" w:rsidR="009E04D1" w:rsidRPr="00AE120B" w:rsidRDefault="00000000">
      <w:pPr>
        <w:keepNext/>
        <w:keepLines/>
        <w:ind w:left="567" w:hanging="567"/>
        <w:rPr>
          <w:del w:id="12375" w:author="AbbVie1" w:date="2025-05-10T14:20:00Z"/>
          <w:sz w:val="22"/>
          <w:szCs w:val="22"/>
          <w:lang w:val="lv-LV"/>
        </w:rPr>
      </w:pPr>
      <w:del w:id="12376" w:author="AbbVie1" w:date="2025-05-10T14:20:00Z">
        <w:r w:rsidRPr="00AE120B">
          <w:rPr>
            <w:sz w:val="22"/>
            <w:szCs w:val="22"/>
            <w:lang w:val="lv-LV"/>
          </w:rPr>
          <w:delText>2.</w:delText>
        </w:r>
        <w:r w:rsidRPr="00AE120B">
          <w:rPr>
            <w:sz w:val="22"/>
            <w:szCs w:val="22"/>
            <w:lang w:val="lv-LV"/>
          </w:rPr>
          <w:tab/>
          <w:delText>Kas Jums jāzina pirms Humira lietošanas</w:delText>
        </w:r>
      </w:del>
    </w:p>
    <w:p w14:paraId="57BA7CB2" w14:textId="49CBC582" w:rsidR="009E04D1" w:rsidRPr="00AE120B" w:rsidRDefault="00000000">
      <w:pPr>
        <w:keepNext/>
        <w:keepLines/>
        <w:ind w:left="567" w:hanging="567"/>
        <w:rPr>
          <w:del w:id="12377" w:author="AbbVie1" w:date="2025-05-10T14:20:00Z"/>
          <w:sz w:val="22"/>
          <w:szCs w:val="22"/>
          <w:lang w:val="lv-LV"/>
        </w:rPr>
      </w:pPr>
      <w:del w:id="12378" w:author="AbbVie1" w:date="2025-05-10T14:20:00Z">
        <w:r w:rsidRPr="00AE120B">
          <w:rPr>
            <w:sz w:val="22"/>
            <w:szCs w:val="22"/>
            <w:lang w:val="lv-LV"/>
          </w:rPr>
          <w:delText>3.</w:delText>
        </w:r>
        <w:r w:rsidRPr="00AE120B">
          <w:rPr>
            <w:sz w:val="22"/>
            <w:szCs w:val="22"/>
            <w:lang w:val="lv-LV"/>
          </w:rPr>
          <w:tab/>
          <w:delText>Kā lietot Humira</w:delText>
        </w:r>
      </w:del>
    </w:p>
    <w:p w14:paraId="284EAE4E" w14:textId="211CB1DB" w:rsidR="009E04D1" w:rsidRPr="00AE120B" w:rsidRDefault="00000000">
      <w:pPr>
        <w:keepNext/>
        <w:keepLines/>
        <w:ind w:left="567" w:hanging="567"/>
        <w:rPr>
          <w:del w:id="12379" w:author="AbbVie1" w:date="2025-05-10T14:20:00Z"/>
          <w:sz w:val="22"/>
          <w:szCs w:val="22"/>
          <w:lang w:val="lv-LV"/>
        </w:rPr>
      </w:pPr>
      <w:del w:id="12380" w:author="AbbVie1" w:date="2025-05-10T14:20:00Z">
        <w:r w:rsidRPr="00AE120B">
          <w:rPr>
            <w:sz w:val="22"/>
            <w:szCs w:val="22"/>
            <w:lang w:val="lv-LV"/>
          </w:rPr>
          <w:delText>4.</w:delText>
        </w:r>
        <w:r w:rsidRPr="00AE120B">
          <w:rPr>
            <w:sz w:val="22"/>
            <w:szCs w:val="22"/>
            <w:lang w:val="lv-LV"/>
          </w:rPr>
          <w:tab/>
          <w:delText>Iespējamās blakusparādības</w:delText>
        </w:r>
      </w:del>
    </w:p>
    <w:p w14:paraId="6D81A08E" w14:textId="1B2E12BF" w:rsidR="009E04D1" w:rsidRPr="00AE120B" w:rsidRDefault="00000000">
      <w:pPr>
        <w:keepNext/>
        <w:keepLines/>
        <w:ind w:left="567" w:hanging="567"/>
        <w:rPr>
          <w:del w:id="12381" w:author="AbbVie1" w:date="2025-05-10T14:20:00Z"/>
          <w:sz w:val="22"/>
          <w:szCs w:val="22"/>
          <w:lang w:val="lv-LV"/>
        </w:rPr>
      </w:pPr>
      <w:del w:id="12382" w:author="AbbVie1" w:date="2025-05-10T14:20:00Z">
        <w:r w:rsidRPr="00AE120B">
          <w:rPr>
            <w:sz w:val="22"/>
            <w:szCs w:val="22"/>
            <w:lang w:val="lv-LV"/>
          </w:rPr>
          <w:delText>5.</w:delText>
        </w:r>
        <w:r w:rsidRPr="00AE120B">
          <w:rPr>
            <w:sz w:val="22"/>
            <w:szCs w:val="22"/>
            <w:lang w:val="lv-LV"/>
          </w:rPr>
          <w:tab/>
          <w:delText>Kā uzglabāt Humira</w:delText>
        </w:r>
      </w:del>
    </w:p>
    <w:p w14:paraId="20F94699" w14:textId="67BB2EF3" w:rsidR="009E04D1" w:rsidRPr="00AE120B" w:rsidRDefault="00000000">
      <w:pPr>
        <w:keepNext/>
        <w:keepLines/>
        <w:ind w:left="567" w:hanging="567"/>
        <w:rPr>
          <w:del w:id="12383" w:author="AbbVie1" w:date="2025-05-10T14:20:00Z"/>
          <w:sz w:val="22"/>
          <w:szCs w:val="22"/>
          <w:lang w:val="lv-LV"/>
        </w:rPr>
      </w:pPr>
      <w:del w:id="12384" w:author="AbbVie1" w:date="2025-05-10T14:20:00Z">
        <w:r w:rsidRPr="00AE120B">
          <w:rPr>
            <w:sz w:val="22"/>
            <w:szCs w:val="22"/>
            <w:lang w:val="lv-LV"/>
          </w:rPr>
          <w:delText>6.</w:delText>
        </w:r>
        <w:r w:rsidRPr="00AE120B">
          <w:rPr>
            <w:sz w:val="22"/>
            <w:szCs w:val="22"/>
            <w:lang w:val="lv-LV"/>
          </w:rPr>
          <w:tab/>
          <w:delText>Iepakojuma saturs un cita informācija</w:delText>
        </w:r>
      </w:del>
    </w:p>
    <w:p w14:paraId="16161B59" w14:textId="13051159" w:rsidR="009E04D1" w:rsidRPr="00AE120B" w:rsidRDefault="009E04D1">
      <w:pPr>
        <w:keepNext/>
        <w:keepLines/>
        <w:ind w:right="-2"/>
        <w:rPr>
          <w:del w:id="12385" w:author="AbbVie1" w:date="2025-05-10T14:20:00Z"/>
          <w:sz w:val="22"/>
          <w:szCs w:val="22"/>
          <w:lang w:val="lv-LV"/>
        </w:rPr>
      </w:pPr>
    </w:p>
    <w:p w14:paraId="6923EEE9" w14:textId="44773A7B" w:rsidR="009E04D1" w:rsidRPr="00AE120B" w:rsidRDefault="009E04D1">
      <w:pPr>
        <w:keepNext/>
        <w:keepLines/>
        <w:ind w:right="-2"/>
        <w:rPr>
          <w:del w:id="12386" w:author="AbbVie1" w:date="2025-05-10T14:20:00Z"/>
          <w:sz w:val="22"/>
          <w:szCs w:val="22"/>
          <w:lang w:val="lv-LV"/>
        </w:rPr>
      </w:pPr>
    </w:p>
    <w:p w14:paraId="229148B9" w14:textId="25D0AD0C" w:rsidR="009E04D1" w:rsidRPr="00AE120B" w:rsidRDefault="00000000">
      <w:pPr>
        <w:keepNext/>
        <w:keepLines/>
        <w:ind w:left="567" w:right="-2" w:hanging="567"/>
        <w:rPr>
          <w:del w:id="12387" w:author="AbbVie1" w:date="2025-05-10T14:20:00Z"/>
          <w:sz w:val="22"/>
          <w:szCs w:val="22"/>
          <w:lang w:val="lv-LV"/>
        </w:rPr>
      </w:pPr>
      <w:del w:id="12388" w:author="AbbVie1" w:date="2025-05-10T14:20:00Z">
        <w:r w:rsidRPr="00AE120B">
          <w:rPr>
            <w:b/>
            <w:bCs/>
            <w:sz w:val="22"/>
            <w:szCs w:val="22"/>
            <w:lang w:val="lv-LV"/>
          </w:rPr>
          <w:delText>1.</w:delText>
        </w:r>
        <w:r w:rsidRPr="00AE120B">
          <w:rPr>
            <w:b/>
            <w:bCs/>
            <w:sz w:val="22"/>
            <w:szCs w:val="22"/>
            <w:lang w:val="lv-LV"/>
          </w:rPr>
          <w:tab/>
          <w:delText>Kas ir Humira un kādam nolūkam to lieto</w:delText>
        </w:r>
      </w:del>
    </w:p>
    <w:p w14:paraId="3A9FA026" w14:textId="518B5F94" w:rsidR="009E04D1" w:rsidRPr="00AE120B" w:rsidRDefault="009E04D1">
      <w:pPr>
        <w:pStyle w:val="BodyText3"/>
        <w:keepNext/>
        <w:keepLines/>
        <w:rPr>
          <w:del w:id="12389" w:author="AbbVie1" w:date="2025-05-10T14:20:00Z"/>
          <w:color w:val="auto"/>
          <w:sz w:val="22"/>
          <w:szCs w:val="22"/>
          <w:lang w:val="lv-LV"/>
        </w:rPr>
      </w:pPr>
    </w:p>
    <w:p w14:paraId="18CF9B76" w14:textId="773E850E" w:rsidR="001318C8" w:rsidRPr="00AE120B" w:rsidRDefault="00000000" w:rsidP="001318C8">
      <w:pPr>
        <w:keepNext/>
        <w:keepLines/>
        <w:widowControl w:val="0"/>
        <w:suppressAutoHyphens w:val="0"/>
        <w:rPr>
          <w:del w:id="12390" w:author="AbbVie1" w:date="2025-05-10T14:20:00Z"/>
          <w:sz w:val="22"/>
          <w:szCs w:val="22"/>
          <w:lang w:val="lv-LV"/>
        </w:rPr>
      </w:pPr>
      <w:del w:id="12391" w:author="AbbVie1" w:date="2025-05-10T14:20:00Z">
        <w:r w:rsidRPr="00AE120B">
          <w:rPr>
            <w:sz w:val="22"/>
            <w:szCs w:val="22"/>
            <w:lang w:val="lv-LV"/>
          </w:rPr>
          <w:delText xml:space="preserve">Humira satur aktīvo vielu adalimumabu. </w:delText>
        </w:r>
      </w:del>
    </w:p>
    <w:p w14:paraId="6F8BC68C" w14:textId="34835A1B" w:rsidR="001318C8" w:rsidRPr="00AE120B" w:rsidRDefault="001318C8" w:rsidP="001318C8">
      <w:pPr>
        <w:keepNext/>
        <w:keepLines/>
        <w:widowControl w:val="0"/>
        <w:suppressAutoHyphens w:val="0"/>
        <w:rPr>
          <w:del w:id="12392" w:author="AbbVie1" w:date="2025-05-10T14:20:00Z"/>
          <w:sz w:val="22"/>
          <w:szCs w:val="22"/>
          <w:lang w:val="lv-LV"/>
        </w:rPr>
      </w:pPr>
    </w:p>
    <w:p w14:paraId="604CCA0A" w14:textId="4A4B2A76" w:rsidR="001318C8" w:rsidRPr="00AE120B" w:rsidRDefault="00000000" w:rsidP="001318C8">
      <w:pPr>
        <w:keepNext/>
        <w:keepLines/>
        <w:widowControl w:val="0"/>
        <w:suppressAutoHyphens w:val="0"/>
        <w:rPr>
          <w:del w:id="12393" w:author="AbbVie1" w:date="2025-05-10T14:20:00Z"/>
          <w:sz w:val="22"/>
          <w:szCs w:val="22"/>
          <w:lang w:val="lv-LV"/>
        </w:rPr>
      </w:pPr>
      <w:del w:id="12394" w:author="AbbVie1" w:date="2025-05-10T14:20:00Z">
        <w:r w:rsidRPr="00AE120B">
          <w:rPr>
            <w:sz w:val="22"/>
            <w:szCs w:val="22"/>
            <w:lang w:val="lv-LV"/>
          </w:rPr>
          <w:delText>Humira paredzēts turpmāk minēto iekaisuma slimību ārstēšanai:</w:delText>
        </w:r>
      </w:del>
    </w:p>
    <w:p w14:paraId="7CEFD219" w14:textId="2938739D" w:rsidR="001318C8" w:rsidRPr="00AE120B" w:rsidRDefault="00000000" w:rsidP="00B9399D">
      <w:pPr>
        <w:pStyle w:val="ListParagraph"/>
        <w:keepNext/>
        <w:keepLines/>
        <w:widowControl w:val="0"/>
        <w:numPr>
          <w:ilvl w:val="0"/>
          <w:numId w:val="100"/>
        </w:numPr>
        <w:suppressAutoHyphens w:val="0"/>
        <w:rPr>
          <w:del w:id="12395" w:author="AbbVie1" w:date="2025-05-10T14:20:00Z"/>
          <w:sz w:val="22"/>
          <w:szCs w:val="22"/>
          <w:lang w:val="lv-LV"/>
        </w:rPr>
      </w:pPr>
      <w:del w:id="12396" w:author="AbbVie1" w:date="2025-05-10T14:20:00Z">
        <w:r w:rsidRPr="00AE120B">
          <w:rPr>
            <w:sz w:val="22"/>
            <w:szCs w:val="22"/>
            <w:lang w:val="lv-LV"/>
          </w:rPr>
          <w:delText>reimatoīds artrīts;</w:delText>
        </w:r>
      </w:del>
    </w:p>
    <w:p w14:paraId="175BFB93" w14:textId="325AAB04" w:rsidR="001318C8" w:rsidRPr="00AE120B" w:rsidRDefault="00000000" w:rsidP="00B9399D">
      <w:pPr>
        <w:pStyle w:val="ListParagraph"/>
        <w:keepNext/>
        <w:keepLines/>
        <w:widowControl w:val="0"/>
        <w:numPr>
          <w:ilvl w:val="0"/>
          <w:numId w:val="100"/>
        </w:numPr>
        <w:suppressAutoHyphens w:val="0"/>
        <w:rPr>
          <w:del w:id="12397" w:author="AbbVie1" w:date="2025-05-10T14:20:00Z"/>
          <w:sz w:val="22"/>
          <w:szCs w:val="22"/>
          <w:lang w:val="lv-LV"/>
        </w:rPr>
      </w:pPr>
      <w:del w:id="12398" w:author="AbbVie1" w:date="2025-05-10T14:20:00Z">
        <w:r w:rsidRPr="00AE120B">
          <w:rPr>
            <w:sz w:val="22"/>
            <w:szCs w:val="22"/>
            <w:lang w:val="lv-LV"/>
          </w:rPr>
          <w:delText>poliartikulārs juvenīls idiopātisks artrīts;</w:delText>
        </w:r>
      </w:del>
    </w:p>
    <w:p w14:paraId="3ECEFEDC" w14:textId="7CCC954B" w:rsidR="001318C8" w:rsidRPr="00AE120B" w:rsidRDefault="00000000" w:rsidP="00B9399D">
      <w:pPr>
        <w:pStyle w:val="ListParagraph"/>
        <w:keepNext/>
        <w:keepLines/>
        <w:widowControl w:val="0"/>
        <w:numPr>
          <w:ilvl w:val="0"/>
          <w:numId w:val="100"/>
        </w:numPr>
        <w:suppressAutoHyphens w:val="0"/>
        <w:rPr>
          <w:del w:id="12399" w:author="AbbVie1" w:date="2025-05-10T14:20:00Z"/>
          <w:sz w:val="22"/>
          <w:szCs w:val="22"/>
          <w:lang w:val="lv-LV"/>
        </w:rPr>
      </w:pPr>
      <w:del w:id="12400" w:author="AbbVie1" w:date="2025-05-10T14:20:00Z">
        <w:r w:rsidRPr="00AE120B">
          <w:rPr>
            <w:sz w:val="22"/>
            <w:szCs w:val="22"/>
            <w:lang w:val="lv-LV"/>
          </w:rPr>
          <w:delText>ar entezītu saistīts artrīts;</w:delText>
        </w:r>
      </w:del>
    </w:p>
    <w:p w14:paraId="26140A33" w14:textId="3D7F74D1" w:rsidR="001318C8" w:rsidRPr="00AE120B" w:rsidRDefault="00000000" w:rsidP="00B9399D">
      <w:pPr>
        <w:pStyle w:val="ListParagraph"/>
        <w:keepNext/>
        <w:keepLines/>
        <w:widowControl w:val="0"/>
        <w:numPr>
          <w:ilvl w:val="0"/>
          <w:numId w:val="100"/>
        </w:numPr>
        <w:suppressAutoHyphens w:val="0"/>
        <w:rPr>
          <w:del w:id="12401" w:author="AbbVie1" w:date="2025-05-10T14:20:00Z"/>
          <w:sz w:val="22"/>
          <w:szCs w:val="22"/>
          <w:lang w:val="lv-LV"/>
        </w:rPr>
      </w:pPr>
      <w:del w:id="12402" w:author="AbbVie1" w:date="2025-05-10T14:20:00Z">
        <w:r w:rsidRPr="00AE120B">
          <w:rPr>
            <w:sz w:val="22"/>
            <w:szCs w:val="22"/>
            <w:lang w:val="lv-LV"/>
          </w:rPr>
          <w:delText>ankilozējošs spondilīts;</w:delText>
        </w:r>
      </w:del>
    </w:p>
    <w:p w14:paraId="69D81CEB" w14:textId="77B533B5" w:rsidR="001318C8" w:rsidRPr="00AE120B" w:rsidRDefault="00000000" w:rsidP="00B9399D">
      <w:pPr>
        <w:pStyle w:val="ListParagraph"/>
        <w:keepNext/>
        <w:keepLines/>
        <w:widowControl w:val="0"/>
        <w:numPr>
          <w:ilvl w:val="0"/>
          <w:numId w:val="100"/>
        </w:numPr>
        <w:suppressAutoHyphens w:val="0"/>
        <w:rPr>
          <w:del w:id="12403" w:author="AbbVie1" w:date="2025-05-10T14:20:00Z"/>
          <w:sz w:val="22"/>
          <w:szCs w:val="22"/>
          <w:lang w:val="lv-LV"/>
        </w:rPr>
      </w:pPr>
      <w:del w:id="12404" w:author="AbbVie1" w:date="2025-05-10T14:20:00Z">
        <w:r w:rsidRPr="00AE120B">
          <w:rPr>
            <w:sz w:val="22"/>
            <w:szCs w:val="22"/>
            <w:lang w:val="lv-LV"/>
          </w:rPr>
          <w:delText>aksiāls spondiloartrīts bez ankilozējoša spondilīta radiogrāfiska apstiprinājuma;</w:delText>
        </w:r>
      </w:del>
    </w:p>
    <w:p w14:paraId="22DA4DC5" w14:textId="3BC413ED" w:rsidR="001318C8" w:rsidRPr="00AE120B" w:rsidRDefault="00000000" w:rsidP="00B9399D">
      <w:pPr>
        <w:pStyle w:val="ListParagraph"/>
        <w:keepNext/>
        <w:keepLines/>
        <w:widowControl w:val="0"/>
        <w:numPr>
          <w:ilvl w:val="0"/>
          <w:numId w:val="100"/>
        </w:numPr>
        <w:suppressAutoHyphens w:val="0"/>
        <w:rPr>
          <w:del w:id="12405" w:author="AbbVie1" w:date="2025-05-10T14:20:00Z"/>
          <w:sz w:val="22"/>
          <w:szCs w:val="22"/>
          <w:lang w:val="lv-LV"/>
        </w:rPr>
      </w:pPr>
      <w:del w:id="12406" w:author="AbbVie1" w:date="2025-05-10T14:20:00Z">
        <w:r w:rsidRPr="00AE120B">
          <w:rPr>
            <w:sz w:val="22"/>
            <w:szCs w:val="22"/>
            <w:lang w:val="lv-LV"/>
          </w:rPr>
          <w:delText>psoriātisks artrīts;</w:delText>
        </w:r>
      </w:del>
    </w:p>
    <w:p w14:paraId="2BE655B6" w14:textId="02CD1C6B" w:rsidR="001318C8" w:rsidRPr="00AE120B" w:rsidRDefault="00000000" w:rsidP="00B9399D">
      <w:pPr>
        <w:pStyle w:val="ListParagraph"/>
        <w:keepNext/>
        <w:keepLines/>
        <w:widowControl w:val="0"/>
        <w:numPr>
          <w:ilvl w:val="0"/>
          <w:numId w:val="100"/>
        </w:numPr>
        <w:suppressAutoHyphens w:val="0"/>
        <w:rPr>
          <w:del w:id="12407" w:author="AbbVie1" w:date="2025-05-10T14:20:00Z"/>
          <w:sz w:val="22"/>
          <w:szCs w:val="22"/>
          <w:lang w:val="lv-LV"/>
        </w:rPr>
      </w:pPr>
      <w:del w:id="12408" w:author="AbbVie1" w:date="2025-05-10T14:20:00Z">
        <w:r w:rsidRPr="00AE120B">
          <w:rPr>
            <w:sz w:val="22"/>
            <w:szCs w:val="22"/>
            <w:lang w:val="lv-LV"/>
          </w:rPr>
          <w:delText>psoriāze;</w:delText>
        </w:r>
      </w:del>
    </w:p>
    <w:p w14:paraId="3E72E41C" w14:textId="3E54628F" w:rsidR="001318C8" w:rsidRPr="00AE120B" w:rsidRDefault="00000000" w:rsidP="00B9399D">
      <w:pPr>
        <w:pStyle w:val="ListParagraph"/>
        <w:keepNext/>
        <w:keepLines/>
        <w:widowControl w:val="0"/>
        <w:numPr>
          <w:ilvl w:val="0"/>
          <w:numId w:val="100"/>
        </w:numPr>
        <w:suppressAutoHyphens w:val="0"/>
        <w:rPr>
          <w:del w:id="12409" w:author="AbbVie1" w:date="2025-05-10T14:20:00Z"/>
          <w:sz w:val="22"/>
          <w:szCs w:val="22"/>
          <w:lang w:val="lv-LV"/>
        </w:rPr>
      </w:pPr>
      <w:del w:id="12410" w:author="AbbVie1" w:date="2025-05-10T14:20:00Z">
        <w:r w:rsidRPr="00AE120B">
          <w:rPr>
            <w:i/>
            <w:sz w:val="22"/>
            <w:szCs w:val="22"/>
            <w:lang w:val="lv-LV"/>
          </w:rPr>
          <w:delText>hidradenitis suppurativa;</w:delText>
        </w:r>
      </w:del>
    </w:p>
    <w:p w14:paraId="58A5DA77" w14:textId="64685AB9" w:rsidR="001318C8" w:rsidRPr="00AE120B" w:rsidRDefault="00000000" w:rsidP="00B9399D">
      <w:pPr>
        <w:pStyle w:val="ListParagraph"/>
        <w:keepNext/>
        <w:keepLines/>
        <w:widowControl w:val="0"/>
        <w:numPr>
          <w:ilvl w:val="0"/>
          <w:numId w:val="100"/>
        </w:numPr>
        <w:suppressAutoHyphens w:val="0"/>
        <w:rPr>
          <w:del w:id="12411" w:author="AbbVie1" w:date="2025-05-10T14:20:00Z"/>
          <w:sz w:val="22"/>
          <w:szCs w:val="22"/>
          <w:lang w:val="lv-LV"/>
        </w:rPr>
      </w:pPr>
      <w:del w:id="12412" w:author="AbbVie1" w:date="2025-05-10T14:20:00Z">
        <w:r w:rsidRPr="00AE120B">
          <w:rPr>
            <w:sz w:val="22"/>
            <w:szCs w:val="22"/>
            <w:lang w:val="lv-LV"/>
          </w:rPr>
          <w:delText>Krona slimība;</w:delText>
        </w:r>
      </w:del>
    </w:p>
    <w:p w14:paraId="6DBAEE54" w14:textId="059CC7EC" w:rsidR="001318C8" w:rsidRPr="00AE120B" w:rsidRDefault="00000000" w:rsidP="00B9399D">
      <w:pPr>
        <w:pStyle w:val="ListParagraph"/>
        <w:keepNext/>
        <w:keepLines/>
        <w:widowControl w:val="0"/>
        <w:numPr>
          <w:ilvl w:val="0"/>
          <w:numId w:val="100"/>
        </w:numPr>
        <w:suppressAutoHyphens w:val="0"/>
        <w:rPr>
          <w:del w:id="12413" w:author="AbbVie1" w:date="2025-05-10T14:20:00Z"/>
          <w:sz w:val="22"/>
          <w:szCs w:val="22"/>
          <w:lang w:val="lv-LV"/>
        </w:rPr>
      </w:pPr>
      <w:del w:id="12414" w:author="AbbVie1" w:date="2025-05-10T14:20:00Z">
        <w:r w:rsidRPr="00AE120B">
          <w:rPr>
            <w:sz w:val="22"/>
            <w:szCs w:val="22"/>
            <w:lang w:val="lv-LV"/>
          </w:rPr>
          <w:delText>čūlainais kolīts;</w:delText>
        </w:r>
      </w:del>
    </w:p>
    <w:p w14:paraId="37560A52" w14:textId="3E8A2FFD" w:rsidR="001318C8" w:rsidRPr="00AE120B" w:rsidRDefault="00000000" w:rsidP="00B9399D">
      <w:pPr>
        <w:pStyle w:val="ListParagraph"/>
        <w:keepNext/>
        <w:keepLines/>
        <w:widowControl w:val="0"/>
        <w:numPr>
          <w:ilvl w:val="0"/>
          <w:numId w:val="100"/>
        </w:numPr>
        <w:suppressAutoHyphens w:val="0"/>
        <w:rPr>
          <w:del w:id="12415" w:author="AbbVie1" w:date="2025-05-10T14:20:00Z"/>
          <w:sz w:val="22"/>
          <w:szCs w:val="22"/>
          <w:lang w:val="lv-LV"/>
        </w:rPr>
      </w:pPr>
      <w:del w:id="12416" w:author="AbbVie1" w:date="2025-05-10T14:20:00Z">
        <w:r w:rsidRPr="00AE120B">
          <w:rPr>
            <w:sz w:val="22"/>
            <w:szCs w:val="22"/>
            <w:lang w:val="lv-LV"/>
          </w:rPr>
          <w:delText>neinfekciozs uveīts.</w:delText>
        </w:r>
      </w:del>
    </w:p>
    <w:p w14:paraId="7AD6C4BA" w14:textId="565FC6CA" w:rsidR="001318C8" w:rsidRPr="00AE120B" w:rsidRDefault="001318C8" w:rsidP="001318C8">
      <w:pPr>
        <w:pStyle w:val="BodyText3"/>
        <w:keepNext/>
        <w:keepLines/>
        <w:widowControl w:val="0"/>
        <w:suppressAutoHyphens w:val="0"/>
        <w:rPr>
          <w:del w:id="12417" w:author="AbbVie1" w:date="2025-05-10T14:20:00Z"/>
          <w:color w:val="auto"/>
          <w:sz w:val="22"/>
          <w:szCs w:val="22"/>
          <w:u w:val="single"/>
          <w:lang w:val="lv-LV"/>
        </w:rPr>
      </w:pPr>
    </w:p>
    <w:p w14:paraId="1C4604B7" w14:textId="2149CEEA" w:rsidR="001318C8" w:rsidRPr="00AE120B" w:rsidRDefault="00000000" w:rsidP="001318C8">
      <w:pPr>
        <w:keepNext/>
        <w:keepLines/>
        <w:widowControl w:val="0"/>
        <w:suppressAutoHyphens w:val="0"/>
        <w:rPr>
          <w:del w:id="12418" w:author="AbbVie1" w:date="2025-05-10T14:20:00Z"/>
          <w:sz w:val="22"/>
          <w:szCs w:val="22"/>
          <w:lang w:val="lv-LV"/>
        </w:rPr>
      </w:pPr>
      <w:del w:id="12419" w:author="AbbVie1" w:date="2025-05-10T14:20:00Z">
        <w:r w:rsidRPr="00AE120B">
          <w:rPr>
            <w:sz w:val="22"/>
            <w:szCs w:val="22"/>
            <w:lang w:val="lv-LV"/>
          </w:rPr>
          <w:delText>Humira aktīvā viela, adalimumabs, ir cilvēka monoklonālā antiviela. Monoklonālās antivielas ir olbaltumvielas, kas saistās pie noteikta mērķa.</w:delText>
        </w:r>
      </w:del>
    </w:p>
    <w:p w14:paraId="452F9EBF" w14:textId="2793B22A" w:rsidR="001318C8" w:rsidRPr="00AE120B" w:rsidRDefault="001318C8" w:rsidP="001318C8">
      <w:pPr>
        <w:keepNext/>
        <w:keepLines/>
        <w:widowControl w:val="0"/>
        <w:suppressAutoHyphens w:val="0"/>
        <w:rPr>
          <w:del w:id="12420" w:author="AbbVie1" w:date="2025-05-10T14:20:00Z"/>
          <w:sz w:val="22"/>
          <w:szCs w:val="22"/>
          <w:lang w:val="lv-LV"/>
        </w:rPr>
      </w:pPr>
    </w:p>
    <w:p w14:paraId="4EE9DD0D" w14:textId="40F7A03D" w:rsidR="001318C8" w:rsidRPr="00AE120B" w:rsidRDefault="00000000" w:rsidP="001318C8">
      <w:pPr>
        <w:keepNext/>
        <w:keepLines/>
        <w:widowControl w:val="0"/>
        <w:suppressAutoHyphens w:val="0"/>
        <w:rPr>
          <w:del w:id="12421" w:author="AbbVie1" w:date="2025-05-10T14:20:00Z"/>
          <w:color w:val="000000"/>
          <w:sz w:val="22"/>
          <w:szCs w:val="22"/>
          <w:lang w:val="lv-LV"/>
        </w:rPr>
      </w:pPr>
      <w:del w:id="12422" w:author="AbbVie1" w:date="2025-05-10T14:20:00Z">
        <w:r w:rsidRPr="00AE120B">
          <w:rPr>
            <w:sz w:val="22"/>
            <w:szCs w:val="22"/>
            <w:lang w:val="lv-LV"/>
          </w:rPr>
          <w:delText>Adalimumaba mērķis ir olbaltumviela, ko sauc par audzēja nekrozes faktoru (</w:delText>
        </w:r>
        <w:r w:rsidRPr="00AE120B">
          <w:rPr>
            <w:i/>
            <w:sz w:val="22"/>
            <w:szCs w:val="22"/>
            <w:lang w:val="lv-LV"/>
          </w:rPr>
          <w:delText>tumour necrosis factor</w:delText>
        </w:r>
        <w:r w:rsidRPr="00AE120B">
          <w:rPr>
            <w:sz w:val="22"/>
            <w:szCs w:val="22"/>
            <w:lang w:val="lv-LV"/>
          </w:rPr>
          <w:delText>, TNF</w:delText>
        </w:r>
        <w:r w:rsidRPr="00AE120B">
          <w:rPr>
            <w:color w:val="000000"/>
            <w:sz w:val="22"/>
            <w:szCs w:val="22"/>
            <w:lang w:val="lv-LV"/>
          </w:rPr>
          <w:delText>α), kas ir iesaistīts imūnā (aizsardzības) sistēmā un kura līmenis ir paaugstināts iepriekš minēto iekaisuma slimību gadījumā. Piesaistoties TNFα, Humira mazina iekaisuma procesu šo slimību gadījumā.</w:delText>
        </w:r>
      </w:del>
    </w:p>
    <w:p w14:paraId="7CD2297D" w14:textId="76CB0F29" w:rsidR="009E04D1" w:rsidRPr="00AE120B" w:rsidRDefault="009E04D1">
      <w:pPr>
        <w:keepNext/>
        <w:rPr>
          <w:del w:id="12423" w:author="AbbVie1" w:date="2025-05-10T14:20:00Z"/>
          <w:sz w:val="22"/>
          <w:szCs w:val="22"/>
          <w:lang w:val="lv-LV"/>
        </w:rPr>
      </w:pPr>
    </w:p>
    <w:p w14:paraId="258EA496" w14:textId="27FF3486" w:rsidR="009E04D1" w:rsidRPr="00AE120B" w:rsidRDefault="00000000">
      <w:pPr>
        <w:keepNext/>
        <w:rPr>
          <w:del w:id="12424" w:author="AbbVie1" w:date="2025-05-10T14:20:00Z"/>
          <w:sz w:val="22"/>
          <w:szCs w:val="22"/>
          <w:lang w:val="lv-LV"/>
        </w:rPr>
      </w:pPr>
      <w:del w:id="12425" w:author="AbbVie1" w:date="2025-05-10T14:20:00Z">
        <w:r w:rsidRPr="00AE120B">
          <w:rPr>
            <w:sz w:val="22"/>
            <w:szCs w:val="22"/>
            <w:u w:val="single"/>
            <w:lang w:val="lv-LV"/>
          </w:rPr>
          <w:delText>Reimatoīdais artrīts</w:delText>
        </w:r>
      </w:del>
    </w:p>
    <w:p w14:paraId="6C4CD1DA" w14:textId="048EC975" w:rsidR="009E04D1" w:rsidRPr="00AE120B" w:rsidRDefault="009E04D1">
      <w:pPr>
        <w:keepNext/>
        <w:rPr>
          <w:del w:id="12426" w:author="AbbVie1" w:date="2025-05-10T14:20:00Z"/>
          <w:sz w:val="22"/>
          <w:szCs w:val="22"/>
          <w:lang w:val="lv-LV"/>
        </w:rPr>
      </w:pPr>
    </w:p>
    <w:p w14:paraId="5A1B7D59" w14:textId="6656FB87" w:rsidR="009E04D1" w:rsidRPr="00AE120B" w:rsidRDefault="00000000">
      <w:pPr>
        <w:keepNext/>
        <w:rPr>
          <w:del w:id="12427" w:author="AbbVie1" w:date="2025-05-10T14:20:00Z"/>
          <w:sz w:val="22"/>
          <w:szCs w:val="22"/>
          <w:lang w:val="lv-LV"/>
        </w:rPr>
      </w:pPr>
      <w:del w:id="12428" w:author="AbbVie1" w:date="2025-05-10T14:20:00Z">
        <w:r w:rsidRPr="00AE120B">
          <w:rPr>
            <w:sz w:val="22"/>
            <w:szCs w:val="22"/>
            <w:lang w:val="lv-LV"/>
          </w:rPr>
          <w:delText xml:space="preserve">Reimatoīdais artrīts ir iekaisīga locītavu slimība. </w:delText>
        </w:r>
      </w:del>
    </w:p>
    <w:p w14:paraId="6BA4A190" w14:textId="31FC57AA" w:rsidR="009E04D1" w:rsidRPr="00AE120B" w:rsidRDefault="009E04D1">
      <w:pPr>
        <w:keepNext/>
        <w:rPr>
          <w:del w:id="12429" w:author="AbbVie1" w:date="2025-05-10T14:20:00Z"/>
          <w:sz w:val="22"/>
          <w:szCs w:val="22"/>
          <w:lang w:val="lv-LV"/>
        </w:rPr>
      </w:pPr>
    </w:p>
    <w:p w14:paraId="25D6F02C" w14:textId="61B5C19E" w:rsidR="009E04D1" w:rsidRPr="00AE120B" w:rsidRDefault="00000000">
      <w:pPr>
        <w:keepNext/>
        <w:keepLines/>
        <w:widowControl w:val="0"/>
        <w:rPr>
          <w:del w:id="12430" w:author="AbbVie1" w:date="2025-05-10T14:20:00Z"/>
          <w:sz w:val="22"/>
          <w:szCs w:val="22"/>
          <w:lang w:val="lv-LV"/>
        </w:rPr>
      </w:pPr>
      <w:del w:id="12431" w:author="AbbVie1" w:date="2025-05-10T14:20:00Z">
        <w:r w:rsidRPr="00AE120B">
          <w:rPr>
            <w:sz w:val="22"/>
            <w:szCs w:val="22"/>
            <w:lang w:val="lv-LV"/>
          </w:rPr>
          <w:lastRenderedPageBreak/>
          <w:delText>Humira lieto, lai ārstētu reimatoīdo artrītu pieauguš</w:delText>
        </w:r>
        <w:r w:rsidR="00BC2548" w:rsidRPr="00AE120B">
          <w:rPr>
            <w:sz w:val="22"/>
            <w:szCs w:val="22"/>
            <w:lang w:val="lv-LV"/>
          </w:rPr>
          <w:delText>aj</w:delText>
        </w:r>
        <w:r w:rsidRPr="00AE120B">
          <w:rPr>
            <w:sz w:val="22"/>
            <w:szCs w:val="22"/>
            <w:lang w:val="lv-LV"/>
          </w:rPr>
          <w:delText>iem. Ja Jums ir vidējas vai smagas pakāpes aktīvs reimatoīdais artrīts, Jums vispirms būtu jālieto citas slimību modificējošas zāles, piemēram, metotreksāts. Ja šīs zāles nepalīdz pietiekami labi, lai ārstētu Jūsu reimatoīdo artrītu, Jums tiks dots Humira.</w:delText>
        </w:r>
      </w:del>
    </w:p>
    <w:p w14:paraId="41C8A053" w14:textId="14D1C489" w:rsidR="009E04D1" w:rsidRPr="00AE120B" w:rsidRDefault="009E04D1">
      <w:pPr>
        <w:keepNext/>
        <w:keepLines/>
        <w:widowControl w:val="0"/>
        <w:rPr>
          <w:del w:id="12432" w:author="AbbVie1" w:date="2025-05-10T14:20:00Z"/>
          <w:sz w:val="22"/>
          <w:szCs w:val="22"/>
          <w:lang w:val="lv-LV"/>
        </w:rPr>
      </w:pPr>
    </w:p>
    <w:p w14:paraId="48BB6FE9" w14:textId="57BED0A5" w:rsidR="009E04D1" w:rsidRPr="00AE120B" w:rsidRDefault="00000000">
      <w:pPr>
        <w:keepNext/>
        <w:keepLines/>
        <w:widowControl w:val="0"/>
        <w:rPr>
          <w:del w:id="12433" w:author="AbbVie1" w:date="2025-05-10T14:20:00Z"/>
          <w:sz w:val="22"/>
          <w:szCs w:val="22"/>
          <w:lang w:val="lv-LV"/>
        </w:rPr>
      </w:pPr>
      <w:del w:id="12434" w:author="AbbVie1" w:date="2025-05-10T14:20:00Z">
        <w:r w:rsidRPr="00AE120B">
          <w:rPr>
            <w:sz w:val="22"/>
            <w:szCs w:val="22"/>
            <w:lang w:val="lv-LV"/>
          </w:rPr>
          <w:delText>Humira var lietot, arī lai ārstētu smagu, aktīvu un progresējošu reimatoīdo artrītu, kad iepriekš nav veikta ārstēšana ar metotreksātu.</w:delText>
        </w:r>
      </w:del>
    </w:p>
    <w:p w14:paraId="59C11CBA" w14:textId="4E57202F" w:rsidR="009E04D1" w:rsidRPr="00AE120B" w:rsidRDefault="009E04D1">
      <w:pPr>
        <w:keepNext/>
        <w:keepLines/>
        <w:widowControl w:val="0"/>
        <w:rPr>
          <w:del w:id="12435" w:author="AbbVie1" w:date="2025-05-10T14:20:00Z"/>
          <w:sz w:val="22"/>
          <w:szCs w:val="22"/>
          <w:lang w:val="lv-LV"/>
        </w:rPr>
      </w:pPr>
    </w:p>
    <w:p w14:paraId="6077F8AA" w14:textId="1AAE7228" w:rsidR="009E04D1" w:rsidRPr="00AE120B" w:rsidRDefault="00000000">
      <w:pPr>
        <w:keepNext/>
        <w:keepLines/>
        <w:widowControl w:val="0"/>
        <w:rPr>
          <w:del w:id="12436" w:author="AbbVie1" w:date="2025-05-10T14:20:00Z"/>
          <w:sz w:val="22"/>
          <w:szCs w:val="22"/>
          <w:lang w:val="lv-LV"/>
        </w:rPr>
      </w:pPr>
      <w:del w:id="12437" w:author="AbbVie1" w:date="2025-05-10T14:20:00Z">
        <w:r w:rsidRPr="00AE120B">
          <w:rPr>
            <w:sz w:val="22"/>
            <w:szCs w:val="22"/>
            <w:lang w:val="lv-LV"/>
          </w:rPr>
          <w:delText>Ir pierādīts, ka Humira aizkavē slimības izraisīto locītavu skrimšļu un kaulu bojājumu attīstību un uzlabo locītavu fizikālās funkcijas.</w:delText>
        </w:r>
      </w:del>
    </w:p>
    <w:p w14:paraId="758B7D94" w14:textId="315E24DA" w:rsidR="009E04D1" w:rsidRPr="00AE120B" w:rsidRDefault="009E04D1">
      <w:pPr>
        <w:keepNext/>
        <w:keepLines/>
        <w:widowControl w:val="0"/>
        <w:rPr>
          <w:del w:id="12438" w:author="AbbVie1" w:date="2025-05-10T14:20:00Z"/>
          <w:sz w:val="22"/>
          <w:szCs w:val="22"/>
          <w:lang w:val="lv-LV"/>
        </w:rPr>
      </w:pPr>
    </w:p>
    <w:p w14:paraId="035D7F38" w14:textId="5758D38B" w:rsidR="009E04D1" w:rsidRPr="00AE120B" w:rsidRDefault="00000000">
      <w:pPr>
        <w:keepNext/>
        <w:keepLines/>
        <w:widowControl w:val="0"/>
        <w:rPr>
          <w:del w:id="12439" w:author="AbbVie1" w:date="2025-05-10T14:20:00Z"/>
          <w:sz w:val="22"/>
          <w:szCs w:val="22"/>
          <w:lang w:val="lv-LV"/>
        </w:rPr>
      </w:pPr>
      <w:del w:id="12440" w:author="AbbVie1" w:date="2025-05-10T14:20:00Z">
        <w:r w:rsidRPr="00AE120B">
          <w:rPr>
            <w:sz w:val="22"/>
            <w:szCs w:val="22"/>
            <w:lang w:val="lv-LV"/>
          </w:rPr>
          <w:delText>Parasti Humira lieto kopā ar metotreksātu. Ja Jūsu ārsts nosaka, ka metotreksāts nav jālieto, Humira var lietot vienu pašu.</w:delText>
        </w:r>
      </w:del>
    </w:p>
    <w:p w14:paraId="34E642EA" w14:textId="05B84F92" w:rsidR="009E04D1" w:rsidRPr="00AE120B" w:rsidRDefault="009E04D1">
      <w:pPr>
        <w:pStyle w:val="EMEANormal"/>
        <w:keepNext/>
        <w:keepLines/>
        <w:widowControl w:val="0"/>
        <w:suppressAutoHyphens w:val="0"/>
        <w:rPr>
          <w:del w:id="12441" w:author="AbbVie1" w:date="2025-05-10T14:20:00Z"/>
          <w:rFonts w:ascii="Times New Roman" w:hAnsi="Times New Roman" w:cs="Times New Roman"/>
          <w:szCs w:val="22"/>
          <w:lang w:val="lv-LV"/>
        </w:rPr>
      </w:pPr>
    </w:p>
    <w:p w14:paraId="00A1CDFF" w14:textId="555FF6AA" w:rsidR="009E04D1" w:rsidRPr="00AE120B" w:rsidRDefault="00000000">
      <w:pPr>
        <w:pStyle w:val="EMEANormal"/>
        <w:keepNext/>
        <w:keepLines/>
        <w:widowControl w:val="0"/>
        <w:suppressAutoHyphens w:val="0"/>
        <w:rPr>
          <w:del w:id="12442" w:author="AbbVie1" w:date="2025-05-10T14:20:00Z"/>
          <w:rFonts w:ascii="Times New Roman" w:hAnsi="Times New Roman" w:cs="Times New Roman"/>
          <w:szCs w:val="22"/>
          <w:u w:val="single"/>
          <w:lang w:val="lv-LV"/>
        </w:rPr>
      </w:pPr>
      <w:del w:id="12443" w:author="AbbVie1" w:date="2025-05-10T14:20:00Z">
        <w:r w:rsidRPr="00AE120B">
          <w:rPr>
            <w:rFonts w:ascii="Times New Roman" w:hAnsi="Times New Roman" w:cs="Times New Roman"/>
            <w:szCs w:val="22"/>
            <w:u w:val="single"/>
            <w:lang w:val="lv-LV"/>
          </w:rPr>
          <w:delText>Poliartikulārs juvenīls idiopātisks artrīts un ar entezītu saistīts artrīts</w:delText>
        </w:r>
      </w:del>
    </w:p>
    <w:p w14:paraId="5A6871F2" w14:textId="5D86CC7F" w:rsidR="009E04D1" w:rsidRPr="00AE120B" w:rsidRDefault="009E04D1">
      <w:pPr>
        <w:pStyle w:val="EMEANormal"/>
        <w:keepNext/>
        <w:keepLines/>
        <w:widowControl w:val="0"/>
        <w:suppressAutoHyphens w:val="0"/>
        <w:rPr>
          <w:del w:id="12444" w:author="AbbVie1" w:date="2025-05-10T14:20:00Z"/>
          <w:rFonts w:ascii="Times New Roman" w:hAnsi="Times New Roman" w:cs="Times New Roman"/>
          <w:szCs w:val="22"/>
          <w:u w:val="single"/>
          <w:lang w:val="lv-LV"/>
        </w:rPr>
      </w:pPr>
    </w:p>
    <w:p w14:paraId="73E84799" w14:textId="589971C0" w:rsidR="009E04D1" w:rsidRPr="00AE120B" w:rsidRDefault="00000000">
      <w:pPr>
        <w:pStyle w:val="EMEANormal"/>
        <w:keepNext/>
        <w:keepLines/>
        <w:widowControl w:val="0"/>
        <w:suppressAutoHyphens w:val="0"/>
        <w:rPr>
          <w:del w:id="12445" w:author="AbbVie1" w:date="2025-05-10T14:20:00Z"/>
          <w:rFonts w:ascii="Times New Roman" w:hAnsi="Times New Roman" w:cs="Times New Roman"/>
          <w:szCs w:val="22"/>
          <w:u w:val="single"/>
          <w:lang w:val="lv-LV"/>
        </w:rPr>
      </w:pPr>
      <w:del w:id="12446" w:author="AbbVie1" w:date="2025-05-10T14:20:00Z">
        <w:r w:rsidRPr="00AE120B">
          <w:rPr>
            <w:rFonts w:ascii="Times New Roman" w:hAnsi="Times New Roman" w:cs="Times New Roman"/>
            <w:szCs w:val="22"/>
            <w:lang w:val="lv-LV"/>
          </w:rPr>
          <w:delText xml:space="preserve">Poliartikulārs juvenīls idiopātisks artrīts un ar entezītu saistīts artrīts ir iekaisuma slimības. </w:delText>
        </w:r>
      </w:del>
    </w:p>
    <w:p w14:paraId="310FB976" w14:textId="11ADB462" w:rsidR="009E04D1" w:rsidRPr="00AE120B" w:rsidRDefault="009E04D1">
      <w:pPr>
        <w:pStyle w:val="EMEANormal"/>
        <w:keepNext/>
        <w:keepLines/>
        <w:widowControl w:val="0"/>
        <w:suppressAutoHyphens w:val="0"/>
        <w:rPr>
          <w:del w:id="12447" w:author="AbbVie1" w:date="2025-05-10T14:20:00Z"/>
          <w:rFonts w:ascii="Times New Roman" w:hAnsi="Times New Roman" w:cs="Times New Roman"/>
          <w:szCs w:val="22"/>
          <w:u w:val="single"/>
          <w:lang w:val="lv-LV"/>
        </w:rPr>
      </w:pPr>
    </w:p>
    <w:p w14:paraId="434AA787" w14:textId="08DD27A4" w:rsidR="009E04D1" w:rsidRPr="00AE120B" w:rsidRDefault="00000000">
      <w:pPr>
        <w:pStyle w:val="EMEANormal"/>
        <w:keepNext/>
        <w:keepLines/>
        <w:widowControl w:val="0"/>
        <w:suppressAutoHyphens w:val="0"/>
        <w:rPr>
          <w:del w:id="12448" w:author="AbbVie1" w:date="2025-05-10T14:20:00Z"/>
          <w:rFonts w:ascii="Times New Roman" w:hAnsi="Times New Roman" w:cs="Times New Roman"/>
          <w:szCs w:val="22"/>
          <w:lang w:val="lv-LV"/>
        </w:rPr>
      </w:pPr>
      <w:del w:id="12449" w:author="AbbVie1" w:date="2025-05-10T14:20:00Z">
        <w:r w:rsidRPr="00AE120B">
          <w:rPr>
            <w:rFonts w:ascii="Times New Roman" w:hAnsi="Times New Roman" w:cs="Times New Roman"/>
            <w:szCs w:val="22"/>
            <w:lang w:val="lv-LV"/>
          </w:rPr>
          <w:delText>Humira lieto, lai ārstētu poliartikulāru juvenīlu idiopātisku artrītu bērniem un pusaudžiem vecumā no 2 līdz 17 gadiem un ar entezītu saistīta artrīta ārstēšanai bērniem un pusaudžiem 6 – 17 gadu vecumā. Vispirms Jums dos citas slimību modificējošas zāles, piemēram, metotreksātu. Ja Jums nebūs pietiekami labas atbildes reakcijas pret šīm zālēm, Jums poliartikulārā juvenīlā idiopātiskā artrīta vai ar entezītu saistīta artrīta ārstēšanai dos Humira.</w:delText>
        </w:r>
      </w:del>
    </w:p>
    <w:p w14:paraId="2209C0B5" w14:textId="2746755A" w:rsidR="009E04D1" w:rsidRPr="00AE120B" w:rsidRDefault="009E04D1">
      <w:pPr>
        <w:pStyle w:val="BodyText3"/>
        <w:keepNext/>
        <w:keepLines/>
        <w:rPr>
          <w:del w:id="12450" w:author="AbbVie1" w:date="2025-05-10T14:20:00Z"/>
          <w:color w:val="auto"/>
          <w:sz w:val="22"/>
          <w:szCs w:val="22"/>
          <w:lang w:val="lv-LV"/>
        </w:rPr>
      </w:pPr>
    </w:p>
    <w:p w14:paraId="6B32B159" w14:textId="00E4A30F" w:rsidR="009E04D1" w:rsidRPr="00AE120B" w:rsidRDefault="00000000">
      <w:pPr>
        <w:pStyle w:val="BodyText3"/>
        <w:keepNext/>
        <w:keepLines/>
        <w:rPr>
          <w:del w:id="12451" w:author="AbbVie1" w:date="2025-05-10T14:20:00Z"/>
          <w:color w:val="auto"/>
          <w:sz w:val="22"/>
          <w:szCs w:val="22"/>
          <w:u w:val="single"/>
          <w:lang w:val="lv-LV"/>
        </w:rPr>
      </w:pPr>
      <w:del w:id="12452" w:author="AbbVie1" w:date="2025-05-10T14:20:00Z">
        <w:r w:rsidRPr="00AE120B">
          <w:rPr>
            <w:color w:val="auto"/>
            <w:sz w:val="22"/>
            <w:szCs w:val="22"/>
            <w:u w:val="single"/>
            <w:lang w:val="lv-LV"/>
          </w:rPr>
          <w:delText>Ankilozējošais spondilīts un aksiāls spondiloartrīts bez ankilozējoša spondilīta radiogrāfiska apstiprinājuma</w:delText>
        </w:r>
      </w:del>
    </w:p>
    <w:p w14:paraId="12CA9C1F" w14:textId="5E502ECB" w:rsidR="009E04D1" w:rsidRPr="00AE120B" w:rsidRDefault="009E04D1">
      <w:pPr>
        <w:pStyle w:val="BodyText3"/>
        <w:keepNext/>
        <w:keepLines/>
        <w:rPr>
          <w:del w:id="12453" w:author="AbbVie1" w:date="2025-05-10T14:20:00Z"/>
          <w:color w:val="auto"/>
          <w:sz w:val="22"/>
          <w:szCs w:val="22"/>
          <w:u w:val="single"/>
          <w:lang w:val="lv-LV"/>
        </w:rPr>
      </w:pPr>
    </w:p>
    <w:p w14:paraId="01D3FD40" w14:textId="7A6D5F4F" w:rsidR="009E04D1" w:rsidRPr="00AE120B" w:rsidRDefault="00000000">
      <w:pPr>
        <w:pStyle w:val="BodyText3"/>
        <w:keepNext/>
        <w:keepLines/>
        <w:rPr>
          <w:del w:id="12454" w:author="AbbVie1" w:date="2025-05-10T14:20:00Z"/>
          <w:color w:val="auto"/>
          <w:sz w:val="22"/>
          <w:szCs w:val="22"/>
          <w:u w:val="single"/>
          <w:lang w:val="lv-LV"/>
        </w:rPr>
      </w:pPr>
      <w:del w:id="12455" w:author="AbbVie1" w:date="2025-05-10T14:20:00Z">
        <w:r w:rsidRPr="00AE120B">
          <w:rPr>
            <w:color w:val="auto"/>
            <w:sz w:val="22"/>
            <w:szCs w:val="22"/>
            <w:lang w:val="lv-LV"/>
          </w:rPr>
          <w:delText xml:space="preserve">Ankilozējošais spondilīts un aksiāls spondiloartrīts bez ankilozējoša spondilīta radiogrāfiska apstiprinājuma ir mugurkaula iekaisuma slimība. </w:delText>
        </w:r>
      </w:del>
    </w:p>
    <w:p w14:paraId="3CA72544" w14:textId="50EE5E9F" w:rsidR="009E04D1" w:rsidRPr="00AE120B" w:rsidRDefault="009E04D1">
      <w:pPr>
        <w:pStyle w:val="BodyText3"/>
        <w:keepNext/>
        <w:keepLines/>
        <w:rPr>
          <w:del w:id="12456" w:author="AbbVie1" w:date="2025-05-10T14:20:00Z"/>
          <w:color w:val="auto"/>
          <w:sz w:val="22"/>
          <w:szCs w:val="22"/>
          <w:u w:val="single"/>
          <w:lang w:val="lv-LV"/>
        </w:rPr>
      </w:pPr>
    </w:p>
    <w:p w14:paraId="734D7134" w14:textId="19A545F1" w:rsidR="009E04D1" w:rsidRPr="00AE120B" w:rsidRDefault="00000000">
      <w:pPr>
        <w:keepNext/>
        <w:rPr>
          <w:del w:id="12457" w:author="AbbVie1" w:date="2025-05-10T14:20:00Z"/>
          <w:sz w:val="22"/>
          <w:szCs w:val="22"/>
          <w:lang w:val="lv-LV"/>
        </w:rPr>
      </w:pPr>
      <w:del w:id="12458" w:author="AbbVie1" w:date="2025-05-10T14:20:00Z">
        <w:r w:rsidRPr="00AE120B">
          <w:rPr>
            <w:sz w:val="22"/>
            <w:szCs w:val="22"/>
            <w:lang w:val="lv-LV"/>
          </w:rPr>
          <w:delText>Humira lieto, lai ārstētu ankilozējošu spondilītu un aksiālu spondiloartrītu bez ankilozējoša spondilīta radiogrāfiska apstiprinājuma pieauguš</w:delText>
        </w:r>
        <w:r w:rsidR="00BC2548" w:rsidRPr="00AE120B">
          <w:rPr>
            <w:sz w:val="22"/>
            <w:szCs w:val="22"/>
            <w:lang w:val="lv-LV"/>
          </w:rPr>
          <w:delText>aj</w:delText>
        </w:r>
        <w:r w:rsidRPr="00AE120B">
          <w:rPr>
            <w:sz w:val="22"/>
            <w:szCs w:val="22"/>
            <w:lang w:val="lv-LV"/>
          </w:rPr>
          <w:delText>iem. Ja Jums ir ankilozējošais spondilīts vai aksiāls spondiloartrīts bez ankilozējoša spondilīta radiogrāfiska apstiprinājuma, vispirms Jūs saņemsiet citas zāles. Ja pret šīm zālēm Jums nebūs pietiekami laba atbildes reakcija, Jums dos Humira, lai mazinātu slimības pazīmes un simptomus.</w:delText>
        </w:r>
      </w:del>
    </w:p>
    <w:p w14:paraId="7CFCBE04" w14:textId="7478F9B3" w:rsidR="009E04D1" w:rsidRPr="00AE120B" w:rsidRDefault="009E04D1">
      <w:pPr>
        <w:keepNext/>
        <w:keepLines/>
        <w:rPr>
          <w:del w:id="12459" w:author="AbbVie1" w:date="2025-05-10T14:20:00Z"/>
          <w:sz w:val="22"/>
          <w:szCs w:val="22"/>
          <w:lang w:val="lv-LV"/>
        </w:rPr>
      </w:pPr>
    </w:p>
    <w:p w14:paraId="07128F7A" w14:textId="6CC0E4F8" w:rsidR="009E04D1" w:rsidRPr="00AE120B" w:rsidRDefault="00000000">
      <w:pPr>
        <w:pStyle w:val="BodyText3"/>
        <w:keepNext/>
        <w:keepLines/>
        <w:rPr>
          <w:del w:id="12460" w:author="AbbVie1" w:date="2025-05-10T14:20:00Z"/>
          <w:color w:val="auto"/>
          <w:sz w:val="22"/>
          <w:szCs w:val="22"/>
          <w:u w:val="single"/>
          <w:lang w:val="lv-LV"/>
        </w:rPr>
      </w:pPr>
      <w:del w:id="12461" w:author="AbbVie1" w:date="2025-05-10T14:20:00Z">
        <w:r w:rsidRPr="00AE120B">
          <w:rPr>
            <w:color w:val="auto"/>
            <w:sz w:val="22"/>
            <w:szCs w:val="22"/>
            <w:u w:val="single"/>
            <w:lang w:val="lv-LV"/>
          </w:rPr>
          <w:delText>Psoriātiskais artrīts</w:delText>
        </w:r>
      </w:del>
    </w:p>
    <w:p w14:paraId="6E16DDB6" w14:textId="3F1CDD8E" w:rsidR="009E04D1" w:rsidRPr="00AE120B" w:rsidRDefault="009E04D1">
      <w:pPr>
        <w:pStyle w:val="BodyText3"/>
        <w:keepNext/>
        <w:keepLines/>
        <w:rPr>
          <w:del w:id="12462" w:author="AbbVie1" w:date="2025-05-10T14:20:00Z"/>
          <w:color w:val="auto"/>
          <w:sz w:val="22"/>
          <w:szCs w:val="22"/>
          <w:u w:val="single"/>
          <w:lang w:val="lv-LV"/>
        </w:rPr>
      </w:pPr>
    </w:p>
    <w:p w14:paraId="7E447744" w14:textId="43DD5011" w:rsidR="009E04D1" w:rsidRPr="00AE120B" w:rsidRDefault="00000000">
      <w:pPr>
        <w:pStyle w:val="BodyText3"/>
        <w:keepNext/>
        <w:keepLines/>
        <w:rPr>
          <w:del w:id="12463" w:author="AbbVie1" w:date="2025-05-10T14:20:00Z"/>
          <w:color w:val="auto"/>
          <w:sz w:val="22"/>
          <w:szCs w:val="22"/>
          <w:u w:val="single"/>
          <w:lang w:val="lv-LV"/>
        </w:rPr>
      </w:pPr>
      <w:del w:id="12464" w:author="AbbVie1" w:date="2025-05-10T14:20:00Z">
        <w:r w:rsidRPr="00AE120B">
          <w:rPr>
            <w:color w:val="auto"/>
            <w:sz w:val="22"/>
            <w:szCs w:val="22"/>
            <w:lang w:val="lv-LV"/>
          </w:rPr>
          <w:delText xml:space="preserve">Psoriātiskais artrīts ir locītavu iekaisums, kas saistīts ar psoriāzi. </w:delText>
        </w:r>
      </w:del>
    </w:p>
    <w:p w14:paraId="23A05820" w14:textId="1C557E42" w:rsidR="009E04D1" w:rsidRPr="00AE120B" w:rsidRDefault="009E04D1">
      <w:pPr>
        <w:pStyle w:val="BodyText3"/>
        <w:keepNext/>
        <w:keepLines/>
        <w:rPr>
          <w:del w:id="12465" w:author="AbbVie1" w:date="2025-05-10T14:20:00Z"/>
          <w:color w:val="auto"/>
          <w:sz w:val="22"/>
          <w:szCs w:val="22"/>
          <w:u w:val="single"/>
          <w:lang w:val="lv-LV"/>
        </w:rPr>
      </w:pPr>
    </w:p>
    <w:p w14:paraId="5961972B" w14:textId="08221FFC" w:rsidR="009E04D1" w:rsidRPr="00AE120B" w:rsidRDefault="00000000">
      <w:pPr>
        <w:pStyle w:val="EMEA"/>
        <w:keepNext/>
        <w:keepLines/>
        <w:rPr>
          <w:del w:id="12466" w:author="AbbVie1" w:date="2025-05-10T14:20:00Z"/>
        </w:rPr>
      </w:pPr>
      <w:del w:id="12467" w:author="AbbVie1" w:date="2025-05-10T14:20:00Z">
        <w:r w:rsidRPr="00AE120B">
          <w:delText>Humira lieto, lai ārstētu psoriātisku artrītu pieaugušajiem. Pierādīts, ka Humira palēnina slimības izraisīto skrimšļa un locītavu kaulu bojāšanos un uzlabo fiziskās funkcijas.</w:delText>
        </w:r>
      </w:del>
    </w:p>
    <w:p w14:paraId="0FF13AC5" w14:textId="2031CE8E" w:rsidR="009E04D1" w:rsidRPr="00AE120B" w:rsidRDefault="009E04D1" w:rsidP="00467A27">
      <w:pPr>
        <w:widowControl w:val="0"/>
        <w:rPr>
          <w:del w:id="12468" w:author="AbbVie1" w:date="2025-05-10T14:20:00Z"/>
          <w:sz w:val="22"/>
          <w:szCs w:val="22"/>
          <w:lang w:val="lv-LV"/>
        </w:rPr>
      </w:pPr>
    </w:p>
    <w:p w14:paraId="34684B7E" w14:textId="430D5FA0" w:rsidR="009E04D1" w:rsidRPr="00AE120B" w:rsidRDefault="00000000" w:rsidP="00467A27">
      <w:pPr>
        <w:pStyle w:val="BodyText3"/>
        <w:widowControl w:val="0"/>
        <w:rPr>
          <w:del w:id="12469" w:author="AbbVie1" w:date="2025-05-10T14:20:00Z"/>
          <w:color w:val="auto"/>
          <w:sz w:val="22"/>
          <w:szCs w:val="22"/>
          <w:u w:val="single"/>
          <w:lang w:val="lv-LV"/>
        </w:rPr>
      </w:pPr>
      <w:del w:id="12470" w:author="AbbVie1" w:date="2025-05-10T14:20:00Z">
        <w:r w:rsidRPr="00AE120B">
          <w:rPr>
            <w:color w:val="auto"/>
            <w:sz w:val="22"/>
            <w:szCs w:val="22"/>
            <w:u w:val="single"/>
            <w:lang w:val="lv-LV"/>
          </w:rPr>
          <w:delText>Perēkļainā psoriāze pieaugušajiem un bērniem</w:delText>
        </w:r>
      </w:del>
    </w:p>
    <w:p w14:paraId="2024F5E5" w14:textId="731A6546" w:rsidR="009E04D1" w:rsidRPr="00AE120B" w:rsidRDefault="009E04D1" w:rsidP="00467A27">
      <w:pPr>
        <w:pStyle w:val="BodyText3"/>
        <w:widowControl w:val="0"/>
        <w:rPr>
          <w:del w:id="12471" w:author="AbbVie1" w:date="2025-05-10T14:20:00Z"/>
          <w:color w:val="auto"/>
          <w:sz w:val="22"/>
          <w:szCs w:val="22"/>
          <w:u w:val="single"/>
          <w:lang w:val="lv-LV"/>
        </w:rPr>
      </w:pPr>
    </w:p>
    <w:p w14:paraId="44FA12DB" w14:textId="1479C8B9" w:rsidR="009E04D1" w:rsidRPr="00AE120B" w:rsidRDefault="00000000" w:rsidP="00467A27">
      <w:pPr>
        <w:pStyle w:val="BodyText3"/>
        <w:widowControl w:val="0"/>
        <w:rPr>
          <w:del w:id="12472" w:author="AbbVie1" w:date="2025-05-10T14:20:00Z"/>
          <w:color w:val="auto"/>
          <w:sz w:val="22"/>
          <w:szCs w:val="22"/>
          <w:u w:val="single"/>
          <w:lang w:val="lv-LV"/>
        </w:rPr>
      </w:pPr>
      <w:del w:id="12473" w:author="AbbVie1" w:date="2025-05-10T14:20:00Z">
        <w:r w:rsidRPr="00AE120B">
          <w:rPr>
            <w:color w:val="auto"/>
            <w:sz w:val="22"/>
            <w:szCs w:val="22"/>
            <w:lang w:val="lv-LV"/>
          </w:rPr>
          <w:delText xml:space="preserve">Perēkļainā psoriāze ir ādas slimība, kam raksturīgi sārti, plēkšņaini, sabiezējuši ādas plankumi, kas pārklāti ar sudraboti baltām zvīņām. </w:delText>
        </w:r>
        <w:r w:rsidR="00724CE5" w:rsidRPr="00AE120B">
          <w:rPr>
            <w:color w:val="auto"/>
            <w:sz w:val="22"/>
            <w:szCs w:val="22"/>
            <w:lang w:val="lv-LV"/>
          </w:rPr>
          <w:delText xml:space="preserve">Perēkļainā psoriāze var skart arī nagus, tos sadrupinot, padarot biezus un atdalot no naga gultnes, kas var būt sāpīgi. </w:delText>
        </w:r>
        <w:r w:rsidRPr="00AE120B">
          <w:rPr>
            <w:color w:val="auto"/>
            <w:sz w:val="22"/>
            <w:szCs w:val="22"/>
            <w:lang w:val="lv-LV"/>
          </w:rPr>
          <w:delText>Tiek uzskatīts, ka psoriāzi izraisa organisma imūnās sistēmas problēma, kas rada pastiprinātu ādas šūnu veidošanos.</w:delText>
        </w:r>
      </w:del>
    </w:p>
    <w:p w14:paraId="48B22C08" w14:textId="1F161702" w:rsidR="009E04D1" w:rsidRPr="00AE120B" w:rsidRDefault="009E04D1" w:rsidP="00467A27">
      <w:pPr>
        <w:pStyle w:val="BodyText3"/>
        <w:widowControl w:val="0"/>
        <w:rPr>
          <w:del w:id="12474" w:author="AbbVie1" w:date="2025-05-10T14:20:00Z"/>
          <w:color w:val="auto"/>
          <w:sz w:val="22"/>
          <w:szCs w:val="22"/>
          <w:u w:val="single"/>
          <w:lang w:val="lv-LV"/>
        </w:rPr>
      </w:pPr>
    </w:p>
    <w:p w14:paraId="76500BE4" w14:textId="3F87CFE3" w:rsidR="009E04D1" w:rsidRPr="00AE120B" w:rsidRDefault="00000000" w:rsidP="00467A27">
      <w:pPr>
        <w:widowControl w:val="0"/>
        <w:rPr>
          <w:del w:id="12475" w:author="AbbVie1" w:date="2025-05-10T14:20:00Z"/>
          <w:sz w:val="22"/>
          <w:szCs w:val="22"/>
          <w:lang w:val="lv-LV"/>
        </w:rPr>
      </w:pPr>
      <w:del w:id="12476" w:author="AbbVie1" w:date="2025-05-10T14:20:00Z">
        <w:r w:rsidRPr="00AE120B">
          <w:rPr>
            <w:sz w:val="22"/>
            <w:szCs w:val="22"/>
            <w:lang w:val="lv-LV"/>
          </w:rPr>
          <w:delText>Humira lieto, lai ārstētu vidēji smagu psoriāzi pieaugušajiem. Humira izmanto, lai ārstētu smagu perēkļaino psoriāzi bērniem un pusaudžiem no 4 līdz 17 gadu vecumam, kuriem sistēmiskā ārstēšana un fototerapija nav devusi gaidīto rezultātu vai nav piemērota.</w:delText>
        </w:r>
      </w:del>
    </w:p>
    <w:p w14:paraId="77E513A0" w14:textId="583F114D" w:rsidR="009E04D1" w:rsidRPr="00AE120B" w:rsidRDefault="009E04D1" w:rsidP="00467A27">
      <w:pPr>
        <w:pStyle w:val="BodyText3"/>
        <w:widowControl w:val="0"/>
        <w:rPr>
          <w:del w:id="12477" w:author="AbbVie1" w:date="2025-05-10T14:20:00Z"/>
          <w:color w:val="auto"/>
          <w:sz w:val="22"/>
          <w:szCs w:val="22"/>
          <w:lang w:val="lv-LV"/>
        </w:rPr>
      </w:pPr>
    </w:p>
    <w:p w14:paraId="2A2ECD40" w14:textId="2C87D161" w:rsidR="009E04D1" w:rsidRPr="00AE120B" w:rsidRDefault="00000000" w:rsidP="00467A27">
      <w:pPr>
        <w:pStyle w:val="EMEANormal"/>
        <w:keepNext/>
        <w:keepLines/>
        <w:widowControl w:val="0"/>
        <w:rPr>
          <w:del w:id="12478" w:author="AbbVie1" w:date="2025-05-10T14:20:00Z"/>
          <w:rFonts w:ascii="Times New Roman" w:hAnsi="Times New Roman" w:cs="Times New Roman"/>
          <w:szCs w:val="22"/>
          <w:lang w:val="lv-LV"/>
        </w:rPr>
      </w:pPr>
      <w:del w:id="12479" w:author="AbbVie1" w:date="2025-05-10T14:20:00Z">
        <w:r w:rsidRPr="00AE120B">
          <w:rPr>
            <w:rFonts w:ascii="Times New Roman" w:hAnsi="Times New Roman" w:cs="Times New Roman"/>
            <w:i/>
            <w:szCs w:val="22"/>
            <w:u w:val="single"/>
            <w:lang w:val="lv-LV"/>
          </w:rPr>
          <w:lastRenderedPageBreak/>
          <w:delText>Hidradenitis suppurativa</w:delText>
        </w:r>
        <w:r w:rsidR="00471297" w:rsidRPr="00AE120B">
          <w:rPr>
            <w:rFonts w:ascii="Times New Roman" w:hAnsi="Times New Roman" w:cs="Times New Roman"/>
            <w:i/>
            <w:szCs w:val="22"/>
            <w:u w:val="single"/>
            <w:lang w:val="lv-LV"/>
          </w:rPr>
          <w:delText xml:space="preserve"> </w:delText>
        </w:r>
        <w:r w:rsidR="00642A7B" w:rsidRPr="00AE120B">
          <w:rPr>
            <w:rFonts w:ascii="Times New Roman" w:hAnsi="Times New Roman" w:cs="Times New Roman"/>
            <w:szCs w:val="22"/>
            <w:u w:val="single"/>
            <w:lang w:val="lv-LV"/>
          </w:rPr>
          <w:delText>pieaugušajiem un pusaudžiem</w:delText>
        </w:r>
      </w:del>
    </w:p>
    <w:p w14:paraId="6084C7EC" w14:textId="71784236" w:rsidR="009E04D1" w:rsidRPr="00AE120B" w:rsidRDefault="009E04D1" w:rsidP="00467A27">
      <w:pPr>
        <w:keepNext/>
        <w:keepLines/>
        <w:widowControl w:val="0"/>
        <w:rPr>
          <w:del w:id="12480" w:author="AbbVie1" w:date="2025-05-10T14:20:00Z"/>
          <w:sz w:val="22"/>
          <w:szCs w:val="22"/>
          <w:lang w:val="lv-LV"/>
        </w:rPr>
      </w:pPr>
    </w:p>
    <w:p w14:paraId="60F68100" w14:textId="003A7B5B" w:rsidR="009E04D1" w:rsidRPr="00AE120B" w:rsidRDefault="00000000" w:rsidP="00467A27">
      <w:pPr>
        <w:pStyle w:val="EMEANormal"/>
        <w:keepNext/>
        <w:keepLines/>
        <w:widowControl w:val="0"/>
        <w:rPr>
          <w:del w:id="12481" w:author="AbbVie1" w:date="2025-05-10T14:20:00Z"/>
          <w:rFonts w:ascii="Times New Roman" w:hAnsi="Times New Roman" w:cs="Times New Roman"/>
          <w:szCs w:val="22"/>
          <w:lang w:val="lv-LV"/>
        </w:rPr>
      </w:pPr>
      <w:del w:id="12482" w:author="AbbVie1" w:date="2025-05-10T14:20:00Z">
        <w:r w:rsidRPr="00AE120B">
          <w:rPr>
            <w:rFonts w:ascii="Times New Roman" w:hAnsi="Times New Roman" w:cs="Times New Roman"/>
            <w:i/>
            <w:szCs w:val="22"/>
            <w:lang w:val="lv-LV"/>
          </w:rPr>
          <w:delText xml:space="preserve">Hidradenitis suppurativa </w:delText>
        </w:r>
        <w:r w:rsidRPr="00AE120B">
          <w:rPr>
            <w:rFonts w:ascii="Times New Roman" w:hAnsi="Times New Roman" w:cs="Times New Roman"/>
            <w:szCs w:val="22"/>
            <w:lang w:val="lv-LV"/>
          </w:rPr>
          <w:delText>(</w:delText>
        </w:r>
        <w:r w:rsidR="00735E8B" w:rsidRPr="00AE120B">
          <w:rPr>
            <w:rFonts w:ascii="Times New Roman" w:hAnsi="Times New Roman" w:cs="Times New Roman"/>
            <w:szCs w:val="22"/>
            <w:lang w:val="lv-LV"/>
          </w:rPr>
          <w:delText xml:space="preserve">dažreiz </w:delText>
        </w:r>
        <w:r w:rsidRPr="00AE120B">
          <w:rPr>
            <w:rFonts w:ascii="Times New Roman" w:hAnsi="Times New Roman" w:cs="Times New Roman"/>
            <w:szCs w:val="22"/>
            <w:lang w:val="lv-LV"/>
          </w:rPr>
          <w:delText>sau</w:delText>
        </w:r>
        <w:r w:rsidR="00735E8B" w:rsidRPr="00AE120B">
          <w:rPr>
            <w:rFonts w:ascii="Times New Roman" w:hAnsi="Times New Roman" w:cs="Times New Roman"/>
            <w:szCs w:val="22"/>
            <w:lang w:val="lv-LV"/>
          </w:rPr>
          <w:delText>c</w:delText>
        </w:r>
        <w:r w:rsidRPr="00AE120B">
          <w:rPr>
            <w:rFonts w:ascii="Times New Roman" w:hAnsi="Times New Roman" w:cs="Times New Roman"/>
            <w:szCs w:val="22"/>
            <w:lang w:val="lv-LV"/>
          </w:rPr>
          <w:delText xml:space="preserve"> par </w:delText>
        </w:r>
        <w:r w:rsidRPr="00AE120B">
          <w:rPr>
            <w:rFonts w:ascii="Times New Roman" w:hAnsi="Times New Roman" w:cs="Times New Roman"/>
            <w:i/>
            <w:szCs w:val="22"/>
            <w:lang w:val="lv-LV"/>
          </w:rPr>
          <w:delText>acne inversa</w:delText>
        </w:r>
        <w:r w:rsidRPr="00AE120B">
          <w:rPr>
            <w:rFonts w:ascii="Times New Roman" w:hAnsi="Times New Roman" w:cs="Times New Roman"/>
            <w:szCs w:val="22"/>
            <w:lang w:val="lv-LV"/>
          </w:rPr>
          <w:delText>) ir hroniska un bieži vien sāpīga</w:delText>
        </w:r>
        <w:r w:rsidR="00C747B3" w:rsidRPr="00AE120B">
          <w:rPr>
            <w:rFonts w:ascii="Times New Roman" w:hAnsi="Times New Roman" w:cs="Times New Roman"/>
            <w:szCs w:val="22"/>
            <w:lang w:val="lv-LV"/>
          </w:rPr>
          <w:delText xml:space="preserve"> iekaisīga</w:delText>
        </w:r>
        <w:r w:rsidRPr="00AE120B">
          <w:rPr>
            <w:rFonts w:ascii="Times New Roman" w:hAnsi="Times New Roman" w:cs="Times New Roman"/>
            <w:szCs w:val="22"/>
            <w:lang w:val="lv-LV"/>
          </w:rPr>
          <w:delText xml:space="preserve"> ādas slimība. Simptomi var būt sāpīgi mezgliņi (</w:delText>
        </w:r>
        <w:r w:rsidR="00D05418" w:rsidRPr="00AE120B">
          <w:rPr>
            <w:rFonts w:ascii="Times New Roman" w:hAnsi="Times New Roman" w:cs="Times New Roman"/>
            <w:szCs w:val="22"/>
            <w:lang w:val="lv-LV"/>
          </w:rPr>
          <w:delText>sabiezējumi</w:delText>
        </w:r>
        <w:r w:rsidRPr="00AE120B">
          <w:rPr>
            <w:rFonts w:ascii="Times New Roman" w:hAnsi="Times New Roman" w:cs="Times New Roman"/>
            <w:szCs w:val="22"/>
            <w:lang w:val="lv-LV"/>
          </w:rPr>
          <w:delText xml:space="preserve">) un abscesi (augoņi), kas var strutot. Visbiežāk tas skar konkrētās ādas vietas, piemēram, zem krūtīm, padusēs, cisku iekšpusē, cirkšņos un gurnos. </w:delText>
        </w:r>
        <w:r w:rsidR="00D05418" w:rsidRPr="00AE120B">
          <w:rPr>
            <w:rFonts w:ascii="Times New Roman" w:hAnsi="Times New Roman" w:cs="Times New Roman"/>
            <w:szCs w:val="22"/>
            <w:lang w:val="lv-LV"/>
          </w:rPr>
          <w:delText>Skartajās zonās var rasties arī rētas</w:delText>
        </w:r>
        <w:r w:rsidRPr="00AE120B">
          <w:rPr>
            <w:rFonts w:ascii="Times New Roman" w:hAnsi="Times New Roman" w:cs="Times New Roman"/>
            <w:szCs w:val="22"/>
            <w:lang w:val="lv-LV"/>
          </w:rPr>
          <w:delText>.</w:delText>
        </w:r>
      </w:del>
    </w:p>
    <w:p w14:paraId="6BBFB5CA" w14:textId="5E9AFF3D" w:rsidR="009E04D1" w:rsidRPr="00AE120B" w:rsidRDefault="009E04D1" w:rsidP="00467A27">
      <w:pPr>
        <w:keepNext/>
        <w:keepLines/>
        <w:widowControl w:val="0"/>
        <w:rPr>
          <w:del w:id="12483" w:author="AbbVie1" w:date="2025-05-10T14:20:00Z"/>
          <w:sz w:val="22"/>
          <w:szCs w:val="22"/>
          <w:lang w:val="lv-LV"/>
        </w:rPr>
      </w:pPr>
    </w:p>
    <w:p w14:paraId="34ADE997" w14:textId="2A9FEB15" w:rsidR="009E04D1" w:rsidRPr="00AE120B" w:rsidRDefault="00000000" w:rsidP="00467A27">
      <w:pPr>
        <w:keepNext/>
        <w:keepLines/>
        <w:widowControl w:val="0"/>
        <w:rPr>
          <w:del w:id="12484" w:author="AbbVie1" w:date="2025-05-10T14:20:00Z"/>
          <w:sz w:val="22"/>
          <w:szCs w:val="22"/>
          <w:lang w:val="lv-LV"/>
        </w:rPr>
      </w:pPr>
      <w:del w:id="12485" w:author="AbbVie1" w:date="2025-05-10T14:20:00Z">
        <w:r w:rsidRPr="00AE120B">
          <w:rPr>
            <w:sz w:val="22"/>
            <w:szCs w:val="22"/>
            <w:lang w:val="lv-LV"/>
          </w:rPr>
          <w:delText xml:space="preserve">Humira lieto, lai ārstētu </w:delText>
        </w:r>
        <w:r w:rsidRPr="00AE120B">
          <w:rPr>
            <w:i/>
            <w:sz w:val="22"/>
            <w:szCs w:val="22"/>
            <w:lang w:val="lv-LV"/>
          </w:rPr>
          <w:delText>hidradenitis suppurativa</w:delText>
        </w:r>
        <w:r w:rsidRPr="00AE120B">
          <w:rPr>
            <w:sz w:val="22"/>
            <w:szCs w:val="22"/>
            <w:lang w:val="lv-LV"/>
          </w:rPr>
          <w:delText xml:space="preserve"> pieaugušajiem</w:delText>
        </w:r>
        <w:r w:rsidR="00642A7B" w:rsidRPr="00AE120B">
          <w:rPr>
            <w:sz w:val="22"/>
            <w:szCs w:val="22"/>
            <w:lang w:val="lv-LV"/>
          </w:rPr>
          <w:delText xml:space="preserve"> un </w:delText>
        </w:r>
        <w:r w:rsidR="00642A7B" w:rsidRPr="00AE120B">
          <w:rPr>
            <w:iCs/>
            <w:sz w:val="22"/>
            <w:szCs w:val="22"/>
            <w:lang w:val="lv-LV"/>
          </w:rPr>
          <w:delText>pusaudžiem no 12 gadu vecuma</w:delText>
        </w:r>
        <w:r w:rsidRPr="00AE120B">
          <w:rPr>
            <w:sz w:val="22"/>
            <w:szCs w:val="22"/>
            <w:lang w:val="lv-LV"/>
          </w:rPr>
          <w:delText xml:space="preserve">. Humira var samazināt </w:delText>
        </w:r>
        <w:r w:rsidR="00D11992" w:rsidRPr="00AE120B">
          <w:rPr>
            <w:sz w:val="22"/>
            <w:szCs w:val="22"/>
            <w:lang w:val="lv-LV"/>
          </w:rPr>
          <w:delText>J</w:delText>
        </w:r>
        <w:r w:rsidRPr="00AE120B">
          <w:rPr>
            <w:sz w:val="22"/>
            <w:szCs w:val="22"/>
            <w:lang w:val="lv-LV"/>
          </w:rPr>
          <w:delText>ums esošo mezgliņu un ab</w:delText>
        </w:r>
        <w:r w:rsidR="00352E12" w:rsidRPr="00AE120B">
          <w:rPr>
            <w:sz w:val="22"/>
            <w:szCs w:val="22"/>
            <w:lang w:val="lv-LV"/>
          </w:rPr>
          <w:delText>s</w:delText>
        </w:r>
        <w:r w:rsidRPr="00AE120B">
          <w:rPr>
            <w:sz w:val="22"/>
            <w:szCs w:val="22"/>
            <w:lang w:val="lv-LV"/>
          </w:rPr>
          <w:delText>cesu skaitu un sāpes</w:delText>
        </w:r>
        <w:r w:rsidR="00642A7B" w:rsidRPr="00AE120B">
          <w:rPr>
            <w:sz w:val="22"/>
            <w:szCs w:val="22"/>
            <w:lang w:val="lv-LV"/>
          </w:rPr>
          <w:delText>,</w:delText>
        </w:r>
        <w:r w:rsidRPr="00AE120B">
          <w:rPr>
            <w:sz w:val="22"/>
            <w:szCs w:val="22"/>
            <w:lang w:val="lv-LV"/>
          </w:rPr>
          <w:delText xml:space="preserve"> kas bieži tiek saistītas ar šo slimību.</w:delText>
        </w:r>
        <w:r w:rsidR="00642A7B" w:rsidRPr="00AE120B">
          <w:rPr>
            <w:sz w:val="22"/>
            <w:szCs w:val="22"/>
            <w:lang w:val="lv-LV"/>
          </w:rPr>
          <w:delText xml:space="preserve"> Jums vispirms var </w:delText>
        </w:r>
        <w:r w:rsidR="00AF6189" w:rsidRPr="00AE120B">
          <w:rPr>
            <w:sz w:val="22"/>
            <w:szCs w:val="22"/>
            <w:lang w:val="lv-LV"/>
          </w:rPr>
          <w:delText xml:space="preserve">parakstīt </w:delText>
        </w:r>
        <w:r w:rsidR="00642A7B" w:rsidRPr="00AE120B">
          <w:rPr>
            <w:sz w:val="22"/>
            <w:szCs w:val="22"/>
            <w:lang w:val="lv-LV"/>
          </w:rPr>
          <w:delText xml:space="preserve">citas zāles. Ja </w:delText>
        </w:r>
        <w:r w:rsidR="00AF6189" w:rsidRPr="00AE120B">
          <w:rPr>
            <w:sz w:val="22"/>
            <w:szCs w:val="22"/>
            <w:lang w:val="lv-LV"/>
          </w:rPr>
          <w:delText xml:space="preserve">Jums </w:delText>
        </w:r>
        <w:r w:rsidR="004B3489" w:rsidRPr="00AE120B">
          <w:rPr>
            <w:sz w:val="22"/>
            <w:szCs w:val="22"/>
            <w:lang w:val="lv-LV"/>
          </w:rPr>
          <w:delText>nebūs pietiekami labas reakcijas uz tām</w:delText>
        </w:r>
        <w:r w:rsidR="00642A7B" w:rsidRPr="00AE120B">
          <w:rPr>
            <w:sz w:val="22"/>
            <w:szCs w:val="22"/>
            <w:lang w:val="lv-LV"/>
          </w:rPr>
          <w:delText xml:space="preserve">, </w:delText>
        </w:r>
        <w:r w:rsidR="00AF6189" w:rsidRPr="00AE120B">
          <w:rPr>
            <w:sz w:val="22"/>
            <w:szCs w:val="22"/>
            <w:lang w:val="lv-LV"/>
          </w:rPr>
          <w:delText>Jums</w:delText>
        </w:r>
        <w:r w:rsidR="00642A7B" w:rsidRPr="00AE120B">
          <w:rPr>
            <w:sz w:val="22"/>
            <w:szCs w:val="22"/>
            <w:lang w:val="lv-LV"/>
          </w:rPr>
          <w:delText xml:space="preserve"> </w:delText>
        </w:r>
        <w:r w:rsidR="00AF6189" w:rsidRPr="00AE120B">
          <w:rPr>
            <w:sz w:val="22"/>
            <w:szCs w:val="22"/>
            <w:lang w:val="lv-LV"/>
          </w:rPr>
          <w:delText>dos</w:delText>
        </w:r>
        <w:r w:rsidR="00642A7B" w:rsidRPr="00AE120B">
          <w:rPr>
            <w:sz w:val="22"/>
            <w:szCs w:val="22"/>
            <w:lang w:val="lv-LV"/>
          </w:rPr>
          <w:delText xml:space="preserve"> Humira.</w:delText>
        </w:r>
      </w:del>
    </w:p>
    <w:p w14:paraId="0EE70C37" w14:textId="540A5699" w:rsidR="009E04D1" w:rsidRPr="00AE120B" w:rsidRDefault="009E04D1">
      <w:pPr>
        <w:keepNext/>
        <w:keepLines/>
        <w:rPr>
          <w:del w:id="12486" w:author="AbbVie1" w:date="2025-05-10T14:20:00Z"/>
          <w:sz w:val="22"/>
          <w:szCs w:val="22"/>
          <w:lang w:val="lv-LV"/>
        </w:rPr>
      </w:pPr>
    </w:p>
    <w:p w14:paraId="50CC62F6" w14:textId="125DE293" w:rsidR="009E04D1" w:rsidRPr="00AE120B" w:rsidRDefault="00000000">
      <w:pPr>
        <w:pStyle w:val="BodyText3"/>
        <w:keepNext/>
        <w:keepLines/>
        <w:rPr>
          <w:del w:id="12487" w:author="AbbVie1" w:date="2025-05-10T14:20:00Z"/>
          <w:color w:val="auto"/>
          <w:sz w:val="22"/>
          <w:szCs w:val="22"/>
          <w:u w:val="single"/>
          <w:lang w:val="lv-LV"/>
        </w:rPr>
      </w:pPr>
      <w:del w:id="12488" w:author="AbbVie1" w:date="2025-05-10T14:20:00Z">
        <w:r w:rsidRPr="00AE120B">
          <w:rPr>
            <w:color w:val="auto"/>
            <w:sz w:val="22"/>
            <w:szCs w:val="22"/>
            <w:u w:val="single"/>
            <w:lang w:val="lv-LV"/>
          </w:rPr>
          <w:delText>Krona slimība pieaugušajiem un bērniem</w:delText>
        </w:r>
      </w:del>
    </w:p>
    <w:p w14:paraId="4BFD4E0F" w14:textId="36C9EEA8" w:rsidR="009E04D1" w:rsidRPr="00AE120B" w:rsidRDefault="009E04D1">
      <w:pPr>
        <w:pStyle w:val="BodyText3"/>
        <w:keepNext/>
        <w:keepLines/>
        <w:rPr>
          <w:del w:id="12489" w:author="AbbVie1" w:date="2025-05-10T14:20:00Z"/>
          <w:color w:val="auto"/>
          <w:sz w:val="22"/>
          <w:szCs w:val="22"/>
          <w:u w:val="single"/>
          <w:lang w:val="lv-LV"/>
        </w:rPr>
      </w:pPr>
    </w:p>
    <w:p w14:paraId="4FA8755B" w14:textId="1C85E832" w:rsidR="009E04D1" w:rsidRPr="00AE120B" w:rsidRDefault="00000000">
      <w:pPr>
        <w:pStyle w:val="BodyText3"/>
        <w:keepNext/>
        <w:keepLines/>
        <w:rPr>
          <w:del w:id="12490" w:author="AbbVie1" w:date="2025-05-10T14:20:00Z"/>
          <w:color w:val="auto"/>
          <w:sz w:val="22"/>
          <w:szCs w:val="22"/>
          <w:u w:val="single"/>
          <w:lang w:val="lv-LV"/>
        </w:rPr>
      </w:pPr>
      <w:del w:id="12491" w:author="AbbVie1" w:date="2025-05-10T14:20:00Z">
        <w:r w:rsidRPr="00AE120B">
          <w:rPr>
            <w:color w:val="auto"/>
            <w:sz w:val="22"/>
            <w:szCs w:val="22"/>
            <w:lang w:val="lv-LV"/>
          </w:rPr>
          <w:delText xml:space="preserve">Krona slimība ir </w:delText>
        </w:r>
        <w:r w:rsidR="00C747B3" w:rsidRPr="00AE120B">
          <w:rPr>
            <w:color w:val="auto"/>
            <w:sz w:val="22"/>
            <w:szCs w:val="22"/>
            <w:lang w:val="lv-LV"/>
          </w:rPr>
          <w:delText xml:space="preserve">iekaisīga </w:delText>
        </w:r>
        <w:r w:rsidRPr="00AE120B">
          <w:rPr>
            <w:color w:val="auto"/>
            <w:sz w:val="22"/>
            <w:szCs w:val="22"/>
            <w:lang w:val="lv-LV"/>
          </w:rPr>
          <w:delText xml:space="preserve">gremošanas trakta slimība. </w:delText>
        </w:r>
      </w:del>
    </w:p>
    <w:p w14:paraId="0CAB1115" w14:textId="58299703" w:rsidR="009E04D1" w:rsidRPr="00AE120B" w:rsidRDefault="009E04D1">
      <w:pPr>
        <w:pStyle w:val="BodyText3"/>
        <w:keepNext/>
        <w:keepLines/>
        <w:rPr>
          <w:del w:id="12492" w:author="AbbVie1" w:date="2025-05-10T14:20:00Z"/>
          <w:color w:val="auto"/>
          <w:sz w:val="22"/>
          <w:szCs w:val="22"/>
          <w:u w:val="single"/>
          <w:lang w:val="lv-LV"/>
        </w:rPr>
      </w:pPr>
    </w:p>
    <w:p w14:paraId="19BB111F" w14:textId="1F24753C" w:rsidR="009E04D1" w:rsidRPr="00AE120B" w:rsidRDefault="00000000">
      <w:pPr>
        <w:keepNext/>
        <w:keepLines/>
        <w:rPr>
          <w:del w:id="12493" w:author="AbbVie1" w:date="2025-05-10T14:20:00Z"/>
          <w:sz w:val="22"/>
          <w:szCs w:val="22"/>
          <w:u w:val="single"/>
          <w:lang w:val="lv-LV"/>
        </w:rPr>
      </w:pPr>
      <w:del w:id="12494" w:author="AbbVie1" w:date="2025-05-10T14:20:00Z">
        <w:r w:rsidRPr="00AE120B">
          <w:rPr>
            <w:sz w:val="22"/>
            <w:szCs w:val="22"/>
            <w:lang w:val="lv-LV"/>
          </w:rPr>
          <w:delText>Humira lieto, lai ārstētu Krona slimību pieauguš</w:delText>
        </w:r>
        <w:r w:rsidR="00BC2548" w:rsidRPr="00AE120B">
          <w:rPr>
            <w:sz w:val="22"/>
            <w:szCs w:val="22"/>
            <w:lang w:val="lv-LV"/>
          </w:rPr>
          <w:delText>aj</w:delText>
        </w:r>
        <w:r w:rsidRPr="00AE120B">
          <w:rPr>
            <w:sz w:val="22"/>
            <w:szCs w:val="22"/>
            <w:lang w:val="lv-LV"/>
          </w:rPr>
          <w:delText>iem un bērniem vecumā no 6-17 gadiem. Ja Jums ir Krona slimība, vispirms Jums dos citas zāles. Ja šīs zāles Jums neiedarbosies pietiekami labi, Jums parakstīs Humira, lai mazinātu Krona slimības pazīmes un simptomus.</w:delText>
        </w:r>
      </w:del>
    </w:p>
    <w:p w14:paraId="388C9878" w14:textId="54B245AE" w:rsidR="009E04D1" w:rsidRPr="00AE120B" w:rsidRDefault="009E04D1">
      <w:pPr>
        <w:keepNext/>
        <w:keepLines/>
        <w:autoSpaceDE w:val="0"/>
        <w:rPr>
          <w:del w:id="12495" w:author="AbbVie1" w:date="2025-05-10T14:20:00Z"/>
          <w:sz w:val="22"/>
          <w:szCs w:val="22"/>
          <w:u w:val="single"/>
          <w:lang w:val="lv-LV"/>
        </w:rPr>
      </w:pPr>
    </w:p>
    <w:p w14:paraId="04C21501" w14:textId="42D60B7C" w:rsidR="009E04D1" w:rsidRPr="00AE120B" w:rsidRDefault="00000000">
      <w:pPr>
        <w:keepNext/>
        <w:keepLines/>
        <w:autoSpaceDE w:val="0"/>
        <w:rPr>
          <w:del w:id="12496" w:author="AbbVie1" w:date="2025-05-10T14:20:00Z"/>
          <w:sz w:val="22"/>
          <w:szCs w:val="22"/>
          <w:lang w:val="lv-LV"/>
        </w:rPr>
      </w:pPr>
      <w:del w:id="12497" w:author="AbbVie1" w:date="2025-05-10T14:20:00Z">
        <w:r w:rsidRPr="00AE120B">
          <w:rPr>
            <w:sz w:val="22"/>
            <w:szCs w:val="22"/>
            <w:u w:val="single"/>
            <w:lang w:val="lv-LV"/>
          </w:rPr>
          <w:delText>Čūlainais kolīts</w:delText>
        </w:r>
        <w:r w:rsidR="009C71CC" w:rsidRPr="00AE120B">
          <w:rPr>
            <w:sz w:val="22"/>
            <w:szCs w:val="22"/>
            <w:u w:val="single"/>
            <w:lang w:val="lv-LV"/>
          </w:rPr>
          <w:delText xml:space="preserve"> pieaugušajiem un bērniem</w:delText>
        </w:r>
      </w:del>
    </w:p>
    <w:p w14:paraId="24AC7FF0" w14:textId="2883686B" w:rsidR="009E04D1" w:rsidRPr="00AE120B" w:rsidRDefault="009E04D1">
      <w:pPr>
        <w:keepNext/>
        <w:keepLines/>
        <w:autoSpaceDE w:val="0"/>
        <w:rPr>
          <w:del w:id="12498" w:author="AbbVie1" w:date="2025-05-10T14:20:00Z"/>
          <w:sz w:val="22"/>
          <w:szCs w:val="22"/>
          <w:lang w:val="lv-LV"/>
        </w:rPr>
      </w:pPr>
    </w:p>
    <w:p w14:paraId="08B4D2FD" w14:textId="266F3916" w:rsidR="009E04D1" w:rsidRPr="00AE120B" w:rsidRDefault="00000000">
      <w:pPr>
        <w:keepNext/>
        <w:keepLines/>
        <w:autoSpaceDE w:val="0"/>
        <w:rPr>
          <w:del w:id="12499" w:author="AbbVie1" w:date="2025-05-10T14:20:00Z"/>
          <w:sz w:val="22"/>
          <w:szCs w:val="22"/>
          <w:lang w:val="lv-LV"/>
        </w:rPr>
      </w:pPr>
      <w:del w:id="12500" w:author="AbbVie1" w:date="2025-05-10T14:20:00Z">
        <w:r w:rsidRPr="00AE120B">
          <w:rPr>
            <w:sz w:val="22"/>
            <w:szCs w:val="22"/>
            <w:lang w:val="lv-LV"/>
          </w:rPr>
          <w:delText xml:space="preserve">Čūlainais kolīts ir zarnu iekaisuma slimība. </w:delText>
        </w:r>
      </w:del>
    </w:p>
    <w:p w14:paraId="1C0EDB40" w14:textId="13EDDA3C" w:rsidR="009E04D1" w:rsidRPr="00AE120B" w:rsidRDefault="009E04D1">
      <w:pPr>
        <w:keepNext/>
        <w:keepLines/>
        <w:autoSpaceDE w:val="0"/>
        <w:rPr>
          <w:del w:id="12501" w:author="AbbVie1" w:date="2025-05-10T14:20:00Z"/>
          <w:sz w:val="22"/>
          <w:szCs w:val="22"/>
          <w:lang w:val="lv-LV"/>
        </w:rPr>
      </w:pPr>
    </w:p>
    <w:p w14:paraId="00FDE797" w14:textId="5832DD47" w:rsidR="009E04D1" w:rsidRPr="00AE120B" w:rsidRDefault="00000000">
      <w:pPr>
        <w:keepNext/>
        <w:keepLines/>
        <w:autoSpaceDE w:val="0"/>
        <w:rPr>
          <w:del w:id="12502" w:author="AbbVie1" w:date="2025-05-10T14:20:00Z"/>
          <w:sz w:val="22"/>
          <w:szCs w:val="22"/>
          <w:lang w:val="lv-LV"/>
        </w:rPr>
      </w:pPr>
      <w:del w:id="12503" w:author="AbbVie1" w:date="2025-05-10T14:20:00Z">
        <w:r w:rsidRPr="00AE120B">
          <w:rPr>
            <w:sz w:val="22"/>
            <w:szCs w:val="22"/>
            <w:lang w:val="lv-LV"/>
          </w:rPr>
          <w:delText>Humira lieto, lai ārstētu</w:delText>
        </w:r>
        <w:r w:rsidR="009C71CC" w:rsidRPr="00AE120B">
          <w:rPr>
            <w:sz w:val="22"/>
            <w:szCs w:val="22"/>
            <w:lang w:val="lv-LV"/>
          </w:rPr>
          <w:delText xml:space="preserve"> vidēji smagu </w:delText>
        </w:r>
        <w:r w:rsidR="00AB3B32" w:rsidRPr="00AE120B">
          <w:rPr>
            <w:sz w:val="22"/>
            <w:szCs w:val="22"/>
            <w:lang w:val="lv-LV"/>
          </w:rPr>
          <w:delText>vai</w:delText>
        </w:r>
        <w:r w:rsidR="009C71CC" w:rsidRPr="00AE120B">
          <w:rPr>
            <w:sz w:val="22"/>
            <w:szCs w:val="22"/>
            <w:lang w:val="lv-LV"/>
          </w:rPr>
          <w:delText xml:space="preserve"> smagu čūlaino</w:delText>
        </w:r>
        <w:r w:rsidR="00F240AD" w:rsidRPr="00AE120B">
          <w:rPr>
            <w:sz w:val="22"/>
            <w:szCs w:val="22"/>
            <w:lang w:val="lv-LV"/>
          </w:rPr>
          <w:delText xml:space="preserve"> </w:delText>
        </w:r>
        <w:r w:rsidRPr="00AE120B">
          <w:rPr>
            <w:sz w:val="22"/>
            <w:szCs w:val="22"/>
            <w:lang w:val="lv-LV"/>
          </w:rPr>
          <w:delText>čūlaino kolītu pieauguš</w:delText>
        </w:r>
        <w:r w:rsidR="00BC2548" w:rsidRPr="00AE120B">
          <w:rPr>
            <w:sz w:val="22"/>
            <w:szCs w:val="22"/>
            <w:lang w:val="lv-LV"/>
          </w:rPr>
          <w:delText>aj</w:delText>
        </w:r>
        <w:r w:rsidRPr="00AE120B">
          <w:rPr>
            <w:sz w:val="22"/>
            <w:szCs w:val="22"/>
            <w:lang w:val="lv-LV"/>
          </w:rPr>
          <w:delText>iem</w:delText>
        </w:r>
        <w:r w:rsidR="009C71CC" w:rsidRPr="00AE120B">
          <w:rPr>
            <w:sz w:val="22"/>
            <w:szCs w:val="22"/>
            <w:lang w:val="lv-LV"/>
          </w:rPr>
          <w:delText xml:space="preserve"> un bērniem vecumā no 6 līdz 17 gadiem</w:delText>
        </w:r>
        <w:r w:rsidRPr="00AE120B">
          <w:rPr>
            <w:sz w:val="22"/>
            <w:szCs w:val="22"/>
            <w:lang w:val="lv-LV"/>
          </w:rPr>
          <w:delText xml:space="preserve">. Ja Jums ir čūlainais kolīts, tad vispirms tiks doti citi slimību mazinoši medikamenti. Ja Jums nebūs vērojama pietiekami laba atbildes reakcija </w:delText>
        </w:r>
        <w:r w:rsidR="00B63B9C" w:rsidRPr="00AE120B">
          <w:rPr>
            <w:sz w:val="22"/>
            <w:szCs w:val="22"/>
            <w:lang w:val="lv-LV"/>
          </w:rPr>
          <w:delText>uz</w:delText>
        </w:r>
        <w:r w:rsidRPr="00AE120B">
          <w:rPr>
            <w:sz w:val="22"/>
            <w:szCs w:val="22"/>
            <w:lang w:val="lv-LV"/>
          </w:rPr>
          <w:delText xml:space="preserve"> šīm zālēm, Jums dos Humira.</w:delText>
        </w:r>
      </w:del>
    </w:p>
    <w:p w14:paraId="27AA4E52" w14:textId="325FDC70" w:rsidR="009E04D1" w:rsidRPr="00AE120B" w:rsidRDefault="009E04D1">
      <w:pPr>
        <w:keepNext/>
        <w:keepLines/>
        <w:ind w:right="-2"/>
        <w:rPr>
          <w:del w:id="12504" w:author="AbbVie1" w:date="2025-05-10T14:20:00Z"/>
          <w:sz w:val="22"/>
          <w:szCs w:val="22"/>
          <w:lang w:val="lv-LV"/>
        </w:rPr>
      </w:pPr>
    </w:p>
    <w:p w14:paraId="4B8B57B0" w14:textId="347FD7C5" w:rsidR="009E04D1" w:rsidRPr="00AE120B" w:rsidRDefault="00000000">
      <w:pPr>
        <w:pStyle w:val="EMEANormal"/>
        <w:keepNext/>
        <w:keepLines/>
        <w:rPr>
          <w:del w:id="12505" w:author="AbbVie1" w:date="2025-05-10T14:20:00Z"/>
          <w:rFonts w:ascii="Times New Roman" w:hAnsi="Times New Roman" w:cs="Times New Roman"/>
          <w:b/>
          <w:i/>
          <w:szCs w:val="22"/>
          <w:u w:val="single"/>
          <w:lang w:val="lv-LV"/>
        </w:rPr>
      </w:pPr>
      <w:del w:id="12506" w:author="AbbVie1" w:date="2025-05-10T14:20:00Z">
        <w:r w:rsidRPr="00AE120B">
          <w:rPr>
            <w:rFonts w:ascii="Times New Roman" w:hAnsi="Times New Roman" w:cs="Times New Roman"/>
            <w:szCs w:val="22"/>
            <w:u w:val="single"/>
            <w:lang w:val="lv-LV"/>
          </w:rPr>
          <w:delText xml:space="preserve">Neinfekciozs uveīts </w:delText>
        </w:r>
        <w:r w:rsidR="00A32AA8" w:rsidRPr="00AE120B">
          <w:rPr>
            <w:rFonts w:ascii="Times New Roman" w:hAnsi="Times New Roman" w:cs="Times New Roman"/>
            <w:szCs w:val="22"/>
            <w:u w:val="single"/>
            <w:lang w:val="lv-LV"/>
          </w:rPr>
          <w:delText>pieaugušajiem un bērniem</w:delText>
        </w:r>
      </w:del>
    </w:p>
    <w:p w14:paraId="3BAFCD3F" w14:textId="27857756" w:rsidR="009E04D1" w:rsidRPr="00AE120B" w:rsidRDefault="009E04D1">
      <w:pPr>
        <w:pStyle w:val="EMEANormal"/>
        <w:keepNext/>
        <w:keepLines/>
        <w:rPr>
          <w:del w:id="12507" w:author="AbbVie1" w:date="2025-05-10T14:20:00Z"/>
          <w:rFonts w:ascii="Times New Roman" w:hAnsi="Times New Roman" w:cs="Times New Roman"/>
          <w:b/>
          <w:i/>
          <w:szCs w:val="22"/>
          <w:u w:val="single"/>
          <w:lang w:val="lv-LV"/>
        </w:rPr>
      </w:pPr>
    </w:p>
    <w:p w14:paraId="6261C4FF" w14:textId="1B517B04" w:rsidR="009E04D1" w:rsidRPr="00AE120B" w:rsidRDefault="00000000">
      <w:pPr>
        <w:pStyle w:val="EMEANormal"/>
        <w:keepNext/>
        <w:keepLines/>
        <w:rPr>
          <w:del w:id="12508" w:author="AbbVie1" w:date="2025-05-10T14:20:00Z"/>
          <w:rFonts w:ascii="Times New Roman" w:hAnsi="Times New Roman" w:cs="Times New Roman"/>
          <w:b/>
          <w:szCs w:val="22"/>
          <w:u w:val="single"/>
          <w:lang w:val="lv-LV"/>
        </w:rPr>
      </w:pPr>
      <w:del w:id="12509" w:author="AbbVie1" w:date="2025-05-10T14:20:00Z">
        <w:r w:rsidRPr="00AE120B">
          <w:rPr>
            <w:rFonts w:ascii="Times New Roman" w:hAnsi="Times New Roman" w:cs="Times New Roman"/>
            <w:szCs w:val="22"/>
            <w:lang w:val="lv-LV"/>
          </w:rPr>
          <w:delText>Neinfekciozs uveīts ir iekaisīga rakstura slimība, kas bojā noteiktas acs daļas.</w:delText>
        </w:r>
      </w:del>
    </w:p>
    <w:p w14:paraId="5BCF660B" w14:textId="1FE90752" w:rsidR="009E04D1" w:rsidRPr="00AE120B" w:rsidRDefault="009E04D1">
      <w:pPr>
        <w:pStyle w:val="EMEANormal"/>
        <w:keepNext/>
        <w:keepLines/>
        <w:rPr>
          <w:del w:id="12510" w:author="AbbVie1" w:date="2025-05-10T14:20:00Z"/>
          <w:rFonts w:ascii="Times New Roman" w:hAnsi="Times New Roman" w:cs="Times New Roman"/>
          <w:b/>
          <w:szCs w:val="22"/>
          <w:u w:val="single"/>
          <w:lang w:val="lv-LV"/>
        </w:rPr>
      </w:pPr>
    </w:p>
    <w:p w14:paraId="3E8A940E" w14:textId="7C21F01E" w:rsidR="00A32AA8" w:rsidRPr="00AE120B" w:rsidRDefault="00000000" w:rsidP="00A32AA8">
      <w:pPr>
        <w:pStyle w:val="EMEANormal"/>
        <w:rPr>
          <w:del w:id="12511" w:author="AbbVie1" w:date="2025-05-10T14:20:00Z"/>
          <w:rFonts w:ascii="Times New Roman" w:hAnsi="Times New Roman" w:cs="Times New Roman"/>
          <w:szCs w:val="22"/>
          <w:lang w:val="lv-LV"/>
        </w:rPr>
      </w:pPr>
      <w:del w:id="12512" w:author="AbbVie1" w:date="2025-05-10T14:20:00Z">
        <w:r w:rsidRPr="00AE120B">
          <w:rPr>
            <w:rFonts w:ascii="Times New Roman" w:hAnsi="Times New Roman" w:cs="Times New Roman"/>
            <w:szCs w:val="22"/>
            <w:lang w:val="lv-LV"/>
          </w:rPr>
          <w:delText xml:space="preserve">Humira tiek lietots, lai ārstētu: </w:delText>
        </w:r>
      </w:del>
    </w:p>
    <w:p w14:paraId="655EB1AE" w14:textId="1F269E18" w:rsidR="00A32AA8" w:rsidRPr="00AE120B" w:rsidRDefault="00000000" w:rsidP="00B9399D">
      <w:pPr>
        <w:pStyle w:val="EMEANormal"/>
        <w:numPr>
          <w:ilvl w:val="0"/>
          <w:numId w:val="122"/>
        </w:numPr>
        <w:rPr>
          <w:del w:id="12513" w:author="AbbVie1" w:date="2025-05-10T14:20:00Z"/>
          <w:rFonts w:ascii="Times New Roman" w:hAnsi="Times New Roman" w:cs="Times New Roman"/>
          <w:szCs w:val="22"/>
          <w:lang w:val="lv-LV"/>
        </w:rPr>
      </w:pPr>
      <w:del w:id="12514" w:author="AbbVie1" w:date="2025-05-10T14:20:00Z">
        <w:r w:rsidRPr="00AE120B">
          <w:rPr>
            <w:rFonts w:ascii="Times New Roman" w:hAnsi="Times New Roman" w:cs="Times New Roman"/>
            <w:szCs w:val="22"/>
            <w:lang w:val="lv-LV"/>
          </w:rPr>
          <w:delText xml:space="preserve">pieaugušos, kam ir neinfekciozs uveīts kopā ar acs mugurējās daļas iekaisumu; </w:delText>
        </w:r>
      </w:del>
    </w:p>
    <w:p w14:paraId="7CD33CD2" w14:textId="0419F63F" w:rsidR="00B37684" w:rsidRPr="00AE120B" w:rsidRDefault="00000000" w:rsidP="00B9399D">
      <w:pPr>
        <w:pStyle w:val="EMEANormal"/>
        <w:numPr>
          <w:ilvl w:val="0"/>
          <w:numId w:val="122"/>
        </w:numPr>
        <w:rPr>
          <w:del w:id="12515" w:author="AbbVie1" w:date="2025-05-10T14:20:00Z"/>
          <w:rFonts w:ascii="Times New Roman" w:hAnsi="Times New Roman" w:cs="Times New Roman"/>
          <w:szCs w:val="22"/>
          <w:lang w:val="lv-LV"/>
        </w:rPr>
      </w:pPr>
      <w:del w:id="12516" w:author="AbbVie1" w:date="2025-05-10T14:20:00Z">
        <w:r w:rsidRPr="00AE120B">
          <w:rPr>
            <w:rFonts w:ascii="Times New Roman" w:hAnsi="Times New Roman" w:cs="Times New Roman"/>
            <w:szCs w:val="22"/>
            <w:lang w:val="lv-LV"/>
          </w:rPr>
          <w:delText>bērnus no divu gadu vecuma, kuriem ir hronisks neinfekciozs uveīts kopā ar acs priekšējās daļas iekaisumu.</w:delText>
        </w:r>
        <w:r w:rsidR="009E04D1" w:rsidRPr="00AE120B">
          <w:rPr>
            <w:rFonts w:ascii="Times New Roman" w:hAnsi="Times New Roman" w:cs="Times New Roman"/>
            <w:szCs w:val="22"/>
            <w:lang w:val="lv-LV"/>
          </w:rPr>
          <w:delText xml:space="preserve"> </w:delText>
        </w:r>
      </w:del>
    </w:p>
    <w:p w14:paraId="4ED1319C" w14:textId="7308765F" w:rsidR="000530A9" w:rsidRPr="00AE120B" w:rsidRDefault="000530A9" w:rsidP="00D42144">
      <w:pPr>
        <w:pStyle w:val="EMEANormal"/>
        <w:rPr>
          <w:del w:id="12517" w:author="AbbVie1" w:date="2025-05-10T14:20:00Z"/>
          <w:rFonts w:ascii="Times New Roman" w:hAnsi="Times New Roman" w:cs="Times New Roman"/>
          <w:szCs w:val="22"/>
          <w:lang w:val="lv-LV"/>
        </w:rPr>
      </w:pPr>
    </w:p>
    <w:p w14:paraId="4A69081C" w14:textId="24384823" w:rsidR="009E04D1" w:rsidRPr="00AE120B" w:rsidRDefault="00000000" w:rsidP="00D42144">
      <w:pPr>
        <w:pStyle w:val="EMEANormal"/>
        <w:rPr>
          <w:del w:id="12518" w:author="AbbVie1" w:date="2025-05-10T14:20:00Z"/>
          <w:rFonts w:ascii="Times New Roman" w:hAnsi="Times New Roman" w:cs="Times New Roman"/>
          <w:szCs w:val="22"/>
          <w:lang w:val="lv-LV"/>
        </w:rPr>
      </w:pPr>
      <w:del w:id="12519" w:author="AbbVie1" w:date="2025-05-10T14:20:00Z">
        <w:r w:rsidRPr="00AE120B">
          <w:rPr>
            <w:rFonts w:ascii="Times New Roman" w:hAnsi="Times New Roman" w:cs="Times New Roman"/>
            <w:szCs w:val="22"/>
            <w:lang w:val="lv-LV"/>
          </w:rPr>
          <w:delText xml:space="preserve">Šis iekaisums </w:delText>
        </w:r>
        <w:r w:rsidR="000530A9" w:rsidRPr="00AE120B">
          <w:rPr>
            <w:rFonts w:ascii="Times New Roman" w:hAnsi="Times New Roman" w:cs="Times New Roman"/>
            <w:szCs w:val="22"/>
            <w:lang w:val="lv-LV"/>
          </w:rPr>
          <w:delText xml:space="preserve">var </w:delText>
        </w:r>
        <w:r w:rsidRPr="00AE120B">
          <w:rPr>
            <w:rFonts w:ascii="Times New Roman" w:hAnsi="Times New Roman" w:cs="Times New Roman"/>
            <w:szCs w:val="22"/>
            <w:lang w:val="lv-LV"/>
          </w:rPr>
          <w:delText>pasliktin</w:delText>
        </w:r>
        <w:r w:rsidR="000530A9" w:rsidRPr="00AE120B">
          <w:rPr>
            <w:rFonts w:ascii="Times New Roman" w:hAnsi="Times New Roman" w:cs="Times New Roman"/>
            <w:szCs w:val="22"/>
            <w:lang w:val="lv-LV"/>
          </w:rPr>
          <w:delText>āt</w:delText>
        </w:r>
        <w:r w:rsidRPr="00AE120B">
          <w:rPr>
            <w:rFonts w:ascii="Times New Roman" w:hAnsi="Times New Roman" w:cs="Times New Roman"/>
            <w:szCs w:val="22"/>
            <w:lang w:val="lv-LV"/>
          </w:rPr>
          <w:delText xml:space="preserve"> redzi un/vai rad</w:delText>
        </w:r>
        <w:r w:rsidR="000530A9" w:rsidRPr="00AE120B">
          <w:rPr>
            <w:rFonts w:ascii="Times New Roman" w:hAnsi="Times New Roman" w:cs="Times New Roman"/>
            <w:szCs w:val="22"/>
            <w:lang w:val="lv-LV"/>
          </w:rPr>
          <w:delText>īt</w:delText>
        </w:r>
        <w:r w:rsidRPr="00AE120B">
          <w:rPr>
            <w:rFonts w:ascii="Times New Roman" w:hAnsi="Times New Roman" w:cs="Times New Roman"/>
            <w:szCs w:val="22"/>
            <w:lang w:val="lv-LV"/>
          </w:rPr>
          <w:delText xml:space="preserve"> plankumus</w:delText>
        </w:r>
        <w:r w:rsidR="00605016" w:rsidRPr="00AE120B">
          <w:rPr>
            <w:rFonts w:ascii="Times New Roman" w:hAnsi="Times New Roman" w:cs="Times New Roman"/>
            <w:szCs w:val="22"/>
            <w:lang w:val="lv-LV"/>
          </w:rPr>
          <w:delText xml:space="preserve"> </w:delText>
        </w:r>
        <w:r w:rsidRPr="00AE120B">
          <w:rPr>
            <w:rFonts w:ascii="Times New Roman" w:hAnsi="Times New Roman" w:cs="Times New Roman"/>
            <w:szCs w:val="22"/>
            <w:lang w:val="lv-LV"/>
          </w:rPr>
          <w:delText>acī (melnus punktus vai smalkas līnijas, kas kustas redzes laukā). Humira samazina šo iekaisumu.</w:delText>
        </w:r>
      </w:del>
    </w:p>
    <w:p w14:paraId="3A68FD3A" w14:textId="1E342A14" w:rsidR="009E04D1" w:rsidRPr="00AE120B" w:rsidRDefault="009E04D1" w:rsidP="00D42144">
      <w:pPr>
        <w:ind w:right="-2"/>
        <w:rPr>
          <w:del w:id="12520" w:author="AbbVie1" w:date="2025-05-10T14:20:00Z"/>
          <w:sz w:val="22"/>
          <w:szCs w:val="22"/>
          <w:lang w:val="lv-LV"/>
        </w:rPr>
      </w:pPr>
    </w:p>
    <w:p w14:paraId="68C778DA" w14:textId="523F000E" w:rsidR="009E04D1" w:rsidRPr="00AE120B" w:rsidRDefault="009E04D1" w:rsidP="00D42144">
      <w:pPr>
        <w:ind w:right="-2"/>
        <w:rPr>
          <w:del w:id="12521" w:author="AbbVie1" w:date="2025-05-10T14:20:00Z"/>
          <w:sz w:val="22"/>
          <w:szCs w:val="22"/>
          <w:lang w:val="lv-LV"/>
        </w:rPr>
      </w:pPr>
    </w:p>
    <w:p w14:paraId="47743AC8" w14:textId="3F3D718B" w:rsidR="009E04D1" w:rsidRPr="00AE120B" w:rsidRDefault="00000000" w:rsidP="00D42144">
      <w:pPr>
        <w:ind w:left="567" w:right="-2" w:hanging="567"/>
        <w:rPr>
          <w:del w:id="12522" w:author="AbbVie1" w:date="2025-05-10T14:20:00Z"/>
          <w:sz w:val="22"/>
          <w:szCs w:val="22"/>
          <w:lang w:val="lv-LV"/>
        </w:rPr>
      </w:pPr>
      <w:del w:id="12523" w:author="AbbVie1" w:date="2025-05-10T14:20:00Z">
        <w:r w:rsidRPr="00AE120B">
          <w:rPr>
            <w:b/>
            <w:bCs/>
            <w:sz w:val="22"/>
            <w:szCs w:val="22"/>
            <w:lang w:val="lv-LV"/>
          </w:rPr>
          <w:delText>2.</w:delText>
        </w:r>
        <w:r w:rsidRPr="00AE120B">
          <w:rPr>
            <w:b/>
            <w:bCs/>
            <w:sz w:val="22"/>
            <w:szCs w:val="22"/>
            <w:lang w:val="lv-LV"/>
          </w:rPr>
          <w:tab/>
          <w:delText>Kas Jums jāzina pirms Humira lietošanas</w:delText>
        </w:r>
      </w:del>
    </w:p>
    <w:p w14:paraId="50FFE099" w14:textId="3339C1EE" w:rsidR="009E04D1" w:rsidRPr="00AE120B" w:rsidRDefault="009E04D1" w:rsidP="00D42144">
      <w:pPr>
        <w:ind w:right="-2"/>
        <w:rPr>
          <w:del w:id="12524" w:author="AbbVie1" w:date="2025-05-10T14:20:00Z"/>
          <w:sz w:val="22"/>
          <w:szCs w:val="22"/>
          <w:lang w:val="lv-LV"/>
        </w:rPr>
      </w:pPr>
    </w:p>
    <w:p w14:paraId="0358348A" w14:textId="08D587C8" w:rsidR="009E04D1" w:rsidRPr="00AE120B" w:rsidRDefault="00000000" w:rsidP="00D42144">
      <w:pPr>
        <w:rPr>
          <w:del w:id="12525" w:author="AbbVie1" w:date="2025-05-10T14:20:00Z"/>
          <w:sz w:val="22"/>
          <w:szCs w:val="22"/>
          <w:lang w:val="lv-LV"/>
        </w:rPr>
      </w:pPr>
      <w:del w:id="12526" w:author="AbbVie1" w:date="2025-05-10T14:20:00Z">
        <w:r w:rsidRPr="00AE120B">
          <w:rPr>
            <w:b/>
            <w:bCs/>
            <w:sz w:val="22"/>
            <w:szCs w:val="22"/>
            <w:lang w:val="lv-LV"/>
          </w:rPr>
          <w:delText>Nelietojiet Humira šādos gadījumos</w:delText>
        </w:r>
      </w:del>
    </w:p>
    <w:p w14:paraId="69E43546" w14:textId="02C6A621" w:rsidR="009E04D1" w:rsidRPr="00AE120B" w:rsidRDefault="009E04D1" w:rsidP="00D42144">
      <w:pPr>
        <w:pStyle w:val="EndnoteText"/>
        <w:tabs>
          <w:tab w:val="clear" w:pos="567"/>
        </w:tabs>
        <w:rPr>
          <w:del w:id="12527" w:author="AbbVie1" w:date="2025-05-10T14:20:00Z"/>
          <w:lang w:val="lv-LV"/>
        </w:rPr>
      </w:pPr>
    </w:p>
    <w:p w14:paraId="72DC9F89" w14:textId="3CFC8B64" w:rsidR="009E04D1" w:rsidRPr="00AE120B" w:rsidRDefault="00000000" w:rsidP="00B9399D">
      <w:pPr>
        <w:numPr>
          <w:ilvl w:val="0"/>
          <w:numId w:val="48"/>
        </w:numPr>
        <w:tabs>
          <w:tab w:val="left" w:pos="540"/>
          <w:tab w:val="left" w:pos="567"/>
        </w:tabs>
        <w:ind w:left="567" w:hanging="567"/>
        <w:rPr>
          <w:del w:id="12528" w:author="AbbVie1" w:date="2025-05-10T14:20:00Z"/>
          <w:sz w:val="22"/>
          <w:szCs w:val="22"/>
          <w:lang w:val="lv-LV"/>
        </w:rPr>
      </w:pPr>
      <w:del w:id="12529" w:author="AbbVie1" w:date="2025-05-10T14:20:00Z">
        <w:r w:rsidRPr="00AE120B">
          <w:rPr>
            <w:sz w:val="22"/>
            <w:szCs w:val="22"/>
            <w:lang w:val="lv-LV"/>
          </w:rPr>
          <w:delText>Ja Jums ir alerģija pret adalimumabu vai kādu citu (6. punktā minēto) šo zāļu sastāvdaļu.</w:delText>
        </w:r>
      </w:del>
    </w:p>
    <w:p w14:paraId="14E13432" w14:textId="3F7C583D" w:rsidR="009E04D1" w:rsidRPr="00AE120B" w:rsidRDefault="009E04D1" w:rsidP="00D42144">
      <w:pPr>
        <w:tabs>
          <w:tab w:val="left" w:pos="540"/>
        </w:tabs>
        <w:rPr>
          <w:del w:id="12530" w:author="AbbVie1" w:date="2025-05-10T14:20:00Z"/>
          <w:sz w:val="22"/>
          <w:szCs w:val="22"/>
          <w:lang w:val="lv-LV"/>
        </w:rPr>
      </w:pPr>
    </w:p>
    <w:p w14:paraId="1E9C2B85" w14:textId="04B02028" w:rsidR="009E04D1" w:rsidRPr="00AE120B" w:rsidRDefault="00000000" w:rsidP="00B9399D">
      <w:pPr>
        <w:numPr>
          <w:ilvl w:val="0"/>
          <w:numId w:val="43"/>
        </w:numPr>
        <w:tabs>
          <w:tab w:val="left" w:pos="567"/>
          <w:tab w:val="left" w:pos="1276"/>
        </w:tabs>
        <w:ind w:left="567" w:hanging="540"/>
        <w:rPr>
          <w:del w:id="12531" w:author="AbbVie1" w:date="2025-05-10T14:20:00Z"/>
          <w:sz w:val="22"/>
          <w:szCs w:val="22"/>
          <w:lang w:val="lv-LV"/>
        </w:rPr>
      </w:pPr>
      <w:del w:id="12532" w:author="AbbVie1" w:date="2025-05-10T14:20:00Z">
        <w:r w:rsidRPr="00AE120B">
          <w:rPr>
            <w:sz w:val="22"/>
            <w:szCs w:val="22"/>
            <w:lang w:val="lv-LV"/>
          </w:rPr>
          <w:delText>Ja Jums ir smaga infekcija, arī aktīva tuberkuloze (skatīt “Brīdinājumi un piesardzība lietošanā”). Svarīgi pastāstīt ārstam, ja Jums ir infekcijas simptomi, piemēram, drudzis, brūces, nogurums, bojāti zobi.</w:delText>
        </w:r>
      </w:del>
    </w:p>
    <w:p w14:paraId="683E607C" w14:textId="73CE55C0" w:rsidR="009E04D1" w:rsidRPr="00AE120B" w:rsidRDefault="009E04D1" w:rsidP="00D42144">
      <w:pPr>
        <w:tabs>
          <w:tab w:val="left" w:pos="567"/>
          <w:tab w:val="left" w:pos="1276"/>
        </w:tabs>
        <w:rPr>
          <w:del w:id="12533" w:author="AbbVie1" w:date="2025-05-10T14:20:00Z"/>
          <w:sz w:val="22"/>
          <w:szCs w:val="22"/>
          <w:lang w:val="lv-LV"/>
        </w:rPr>
      </w:pPr>
    </w:p>
    <w:p w14:paraId="3C0866B7" w14:textId="1DD40FC8" w:rsidR="009E04D1" w:rsidRPr="00AE120B" w:rsidRDefault="00000000" w:rsidP="00B9399D">
      <w:pPr>
        <w:numPr>
          <w:ilvl w:val="0"/>
          <w:numId w:val="43"/>
        </w:numPr>
        <w:tabs>
          <w:tab w:val="left" w:pos="567"/>
          <w:tab w:val="left" w:pos="1276"/>
        </w:tabs>
        <w:ind w:left="567" w:hanging="567"/>
        <w:rPr>
          <w:del w:id="12534" w:author="AbbVie1" w:date="2025-05-10T14:20:00Z"/>
          <w:sz w:val="22"/>
          <w:szCs w:val="22"/>
          <w:lang w:val="lv-LV"/>
        </w:rPr>
      </w:pPr>
      <w:del w:id="12535" w:author="AbbVie1" w:date="2025-05-10T14:20:00Z">
        <w:r w:rsidRPr="00AE120B">
          <w:rPr>
            <w:sz w:val="22"/>
            <w:szCs w:val="22"/>
            <w:lang w:val="lv-LV"/>
          </w:rPr>
          <w:delText>Ja Jums ir vidēji smaga vai smaga sirds mazspēja. Svarīgi pastāstīt ārstam, ja Jums ir bijušas vai ir nopietnas problēmas ar sirdi (skatīt “Brīdinājumi un piesardzība lietošanā”).</w:delText>
        </w:r>
      </w:del>
    </w:p>
    <w:p w14:paraId="29594303" w14:textId="6B6E20C7" w:rsidR="009E04D1" w:rsidRPr="00AE120B" w:rsidRDefault="009E04D1" w:rsidP="00D42144">
      <w:pPr>
        <w:ind w:left="567" w:hanging="567"/>
        <w:rPr>
          <w:del w:id="12536" w:author="AbbVie1" w:date="2025-05-10T14:20:00Z"/>
          <w:sz w:val="22"/>
          <w:szCs w:val="22"/>
          <w:lang w:val="lv-LV"/>
        </w:rPr>
      </w:pPr>
    </w:p>
    <w:p w14:paraId="606C9D55" w14:textId="5AB2322A" w:rsidR="009E04D1" w:rsidRPr="00AE120B" w:rsidRDefault="00000000" w:rsidP="009465DC">
      <w:pPr>
        <w:keepNext/>
        <w:tabs>
          <w:tab w:val="left" w:pos="567"/>
        </w:tabs>
        <w:ind w:left="567" w:hanging="567"/>
        <w:rPr>
          <w:del w:id="12537" w:author="AbbVie1" w:date="2025-05-10T14:20:00Z"/>
          <w:b/>
          <w:sz w:val="22"/>
          <w:szCs w:val="22"/>
          <w:lang w:val="lv-LV"/>
        </w:rPr>
      </w:pPr>
      <w:del w:id="12538" w:author="AbbVie1" w:date="2025-05-10T14:20:00Z">
        <w:r w:rsidRPr="00AE120B">
          <w:rPr>
            <w:b/>
            <w:sz w:val="22"/>
            <w:szCs w:val="22"/>
            <w:lang w:val="lv-LV"/>
          </w:rPr>
          <w:lastRenderedPageBreak/>
          <w:delText>Brīdinājumi un piesardzība lietošanā</w:delText>
        </w:r>
      </w:del>
    </w:p>
    <w:p w14:paraId="41DCBE83" w14:textId="013B4BCE" w:rsidR="006618F3" w:rsidRPr="00AE120B" w:rsidRDefault="006618F3" w:rsidP="009465DC">
      <w:pPr>
        <w:keepNext/>
        <w:tabs>
          <w:tab w:val="left" w:pos="567"/>
        </w:tabs>
        <w:ind w:left="567" w:hanging="567"/>
        <w:rPr>
          <w:del w:id="12539" w:author="AbbVie1" w:date="2025-05-10T14:20:00Z"/>
          <w:sz w:val="22"/>
          <w:szCs w:val="22"/>
          <w:lang w:val="lv-LV"/>
        </w:rPr>
      </w:pPr>
    </w:p>
    <w:p w14:paraId="4C85925D" w14:textId="2357E951" w:rsidR="009E04D1" w:rsidRPr="00AE120B" w:rsidRDefault="00000000" w:rsidP="00D42144">
      <w:pPr>
        <w:tabs>
          <w:tab w:val="left" w:pos="567"/>
        </w:tabs>
        <w:ind w:left="567" w:hanging="567"/>
        <w:rPr>
          <w:del w:id="12540" w:author="AbbVie1" w:date="2025-05-10T14:20:00Z"/>
          <w:sz w:val="22"/>
          <w:szCs w:val="22"/>
          <w:lang w:val="lv-LV"/>
        </w:rPr>
      </w:pPr>
      <w:del w:id="12541" w:author="AbbVie1" w:date="2025-05-10T14:20:00Z">
        <w:r w:rsidRPr="00AE120B">
          <w:rPr>
            <w:sz w:val="22"/>
            <w:szCs w:val="22"/>
            <w:lang w:val="lv-LV"/>
          </w:rPr>
          <w:delText>Pirms Humira lietošanas konsultējieties ar ārstu vai farmaceitu.</w:delText>
        </w:r>
      </w:del>
    </w:p>
    <w:p w14:paraId="3B4CCD68" w14:textId="7E9E91A1" w:rsidR="009E04D1" w:rsidRPr="00AE120B" w:rsidRDefault="009E04D1" w:rsidP="00D42144">
      <w:pPr>
        <w:pStyle w:val="EndnoteText"/>
        <w:ind w:left="567" w:hanging="567"/>
        <w:rPr>
          <w:del w:id="12542" w:author="AbbVie1" w:date="2025-05-10T14:20:00Z"/>
          <w:lang w:val="lv-LV"/>
        </w:rPr>
      </w:pPr>
    </w:p>
    <w:p w14:paraId="0C70DD89" w14:textId="5E25604B" w:rsidR="009E04D1" w:rsidRPr="00AE120B" w:rsidRDefault="00000000" w:rsidP="00B9399D">
      <w:pPr>
        <w:keepLines/>
        <w:widowControl w:val="0"/>
        <w:numPr>
          <w:ilvl w:val="0"/>
          <w:numId w:val="48"/>
        </w:numPr>
        <w:tabs>
          <w:tab w:val="clear" w:pos="360"/>
          <w:tab w:val="left" w:pos="540"/>
          <w:tab w:val="num" w:pos="567"/>
        </w:tabs>
        <w:suppressAutoHyphens w:val="0"/>
        <w:ind w:left="567" w:hanging="567"/>
        <w:rPr>
          <w:del w:id="12543" w:author="AbbVie1" w:date="2025-05-10T14:20:00Z"/>
          <w:sz w:val="22"/>
          <w:szCs w:val="22"/>
          <w:lang w:val="lv-LV"/>
        </w:rPr>
      </w:pPr>
      <w:del w:id="12544" w:author="AbbVie1" w:date="2025-05-10T14:20:00Z">
        <w:r w:rsidRPr="00AE120B">
          <w:rPr>
            <w:sz w:val="22"/>
            <w:szCs w:val="22"/>
            <w:lang w:val="lv-LV"/>
          </w:rPr>
          <w:delText>Ja Jums rodas alerģiskas reakcijas ar tādiem simptomiem kā, piemēram, spiedoša sajūta krūškurvī, apgrūtināta elpošana, reibonis, pietūkums vai izsitumi, vairs neinjicējiet Humira un nekavējoties konsultējieties ar Jūsu ārstu</w:delText>
        </w:r>
        <w:r w:rsidR="00FB443E" w:rsidRPr="00AE120B">
          <w:rPr>
            <w:lang w:val="lv-LV"/>
          </w:rPr>
          <w:delText>, jo retos gadījumos šīs reakcijas var būt dzīvībai bīstamas</w:delText>
        </w:r>
        <w:r w:rsidRPr="00AE120B">
          <w:rPr>
            <w:sz w:val="22"/>
            <w:szCs w:val="22"/>
            <w:lang w:val="lv-LV"/>
          </w:rPr>
          <w:delText>.</w:delText>
        </w:r>
      </w:del>
    </w:p>
    <w:p w14:paraId="60EF8092" w14:textId="5AEC18BA" w:rsidR="009E04D1" w:rsidRPr="00AE120B" w:rsidRDefault="009E04D1" w:rsidP="009427C9">
      <w:pPr>
        <w:pStyle w:val="EMEA1bull"/>
        <w:keepLines/>
        <w:widowControl w:val="0"/>
        <w:numPr>
          <w:ilvl w:val="0"/>
          <w:numId w:val="0"/>
        </w:numPr>
        <w:tabs>
          <w:tab w:val="left" w:pos="540"/>
          <w:tab w:val="num" w:pos="567"/>
        </w:tabs>
        <w:suppressAutoHyphens w:val="0"/>
        <w:rPr>
          <w:del w:id="12545" w:author="AbbVie1" w:date="2025-05-10T14:20:00Z"/>
        </w:rPr>
      </w:pPr>
    </w:p>
    <w:p w14:paraId="5F245CE5" w14:textId="1F6E840F" w:rsidR="009E04D1" w:rsidRPr="00AE120B" w:rsidRDefault="00000000" w:rsidP="00B9399D">
      <w:pPr>
        <w:pStyle w:val="EMEA1bull"/>
        <w:keepLines/>
        <w:widowControl w:val="0"/>
        <w:numPr>
          <w:ilvl w:val="0"/>
          <w:numId w:val="48"/>
        </w:numPr>
        <w:tabs>
          <w:tab w:val="clear" w:pos="360"/>
          <w:tab w:val="left" w:pos="540"/>
          <w:tab w:val="num" w:pos="567"/>
        </w:tabs>
        <w:suppressAutoHyphens w:val="0"/>
        <w:ind w:left="567" w:hanging="567"/>
        <w:rPr>
          <w:del w:id="12546" w:author="AbbVie1" w:date="2025-05-10T14:20:00Z"/>
        </w:rPr>
      </w:pPr>
      <w:del w:id="12547" w:author="AbbVie1" w:date="2025-05-10T14:20:00Z">
        <w:r w:rsidRPr="00AE120B">
          <w:delText>Ja Jums ir infekcija, arī ilgstoša vai lokāla (piemēram, apakšstilba čūla), konsultējieties ar savu ārstu pirms Humira lietošanas. Ja šaubāties, lūdzu, vērsieties pie sava ārsta.</w:delText>
        </w:r>
      </w:del>
    </w:p>
    <w:p w14:paraId="110CA0B3" w14:textId="6DCCEA12" w:rsidR="009E04D1" w:rsidRPr="00AE120B" w:rsidRDefault="009E04D1" w:rsidP="000E14DE">
      <w:pPr>
        <w:keepNext/>
        <w:keepLines/>
        <w:widowControl w:val="0"/>
        <w:tabs>
          <w:tab w:val="left" w:pos="540"/>
        </w:tabs>
        <w:suppressAutoHyphens w:val="0"/>
        <w:ind w:left="567" w:hanging="567"/>
        <w:rPr>
          <w:del w:id="12548" w:author="AbbVie1" w:date="2025-05-10T14:20:00Z"/>
          <w:sz w:val="22"/>
          <w:szCs w:val="22"/>
          <w:lang w:val="lv-LV"/>
        </w:rPr>
      </w:pPr>
    </w:p>
    <w:p w14:paraId="2C7DAEE6" w14:textId="0080C47D" w:rsidR="009E04D1" w:rsidRPr="00AE120B" w:rsidRDefault="00000000" w:rsidP="00B9399D">
      <w:pPr>
        <w:widowControl w:val="0"/>
        <w:numPr>
          <w:ilvl w:val="0"/>
          <w:numId w:val="64"/>
        </w:numPr>
        <w:tabs>
          <w:tab w:val="left" w:pos="540"/>
        </w:tabs>
        <w:suppressAutoHyphens w:val="0"/>
        <w:ind w:left="567" w:hanging="567"/>
        <w:rPr>
          <w:del w:id="12549" w:author="AbbVie1" w:date="2025-05-10T14:20:00Z"/>
          <w:sz w:val="22"/>
          <w:szCs w:val="22"/>
          <w:lang w:val="lv-LV"/>
        </w:rPr>
      </w:pPr>
      <w:del w:id="12550" w:author="AbbVie1" w:date="2025-05-10T14:20:00Z">
        <w:r w:rsidRPr="00AE120B">
          <w:rPr>
            <w:sz w:val="22"/>
            <w:szCs w:val="22"/>
            <w:lang w:val="lv-LV"/>
          </w:rPr>
          <w:delText>Jūs varat vieglāk iegūt infekciju, kamēr ārstējaties ar Humira. Šis risks var palielināties, ja Jums ir traucēta plaušu funkcija. Šīs infekcijas var būt smagas, un tās var būt, piemēram, tuberkuloze, vīrusu, sēnīšu, parazītu vai baktēriju izraisītas infekcijas vai citas oportūnistiskas infekcijas un sepse, kas retos gadījumos var būt dzīvībai bīstam</w:delText>
        </w:r>
        <w:r w:rsidR="00127970" w:rsidRPr="00AE120B">
          <w:rPr>
            <w:sz w:val="22"/>
            <w:szCs w:val="22"/>
            <w:lang w:val="lv-LV"/>
          </w:rPr>
          <w:delText>i</w:delText>
        </w:r>
        <w:r w:rsidRPr="00AE120B">
          <w:rPr>
            <w:sz w:val="22"/>
            <w:szCs w:val="22"/>
            <w:lang w:val="lv-LV"/>
          </w:rPr>
          <w:delText>. Svarīgi pastāstīt ārstam, ja Jums rodas tādi simptomi kā drudzis, brūces, nogurums vai bojāti zobi. Jūsu ārsts var ieteikt īslaicīgi pārtraukt Humira lietošanu.</w:delText>
        </w:r>
      </w:del>
    </w:p>
    <w:p w14:paraId="6CAB660C" w14:textId="66FEABE0" w:rsidR="009E04D1" w:rsidRPr="00AE120B" w:rsidRDefault="009E04D1" w:rsidP="008B1FE6">
      <w:pPr>
        <w:pStyle w:val="EndnoteText"/>
        <w:widowControl w:val="0"/>
        <w:tabs>
          <w:tab w:val="left" w:pos="540"/>
        </w:tabs>
        <w:suppressAutoHyphens w:val="0"/>
        <w:rPr>
          <w:del w:id="12551" w:author="AbbVie1" w:date="2025-05-10T14:20:00Z"/>
          <w:lang w:val="lv-LV"/>
        </w:rPr>
      </w:pPr>
    </w:p>
    <w:p w14:paraId="0676D8EB" w14:textId="220EA2A3" w:rsidR="009E04D1" w:rsidRPr="00AE120B" w:rsidRDefault="00000000" w:rsidP="00B9399D">
      <w:pPr>
        <w:pStyle w:val="EMEA1bull"/>
        <w:widowControl w:val="0"/>
        <w:numPr>
          <w:ilvl w:val="0"/>
          <w:numId w:val="64"/>
        </w:numPr>
        <w:tabs>
          <w:tab w:val="left" w:pos="540"/>
        </w:tabs>
        <w:suppressAutoHyphens w:val="0"/>
        <w:ind w:left="567" w:hanging="567"/>
        <w:rPr>
          <w:del w:id="12552" w:author="AbbVie1" w:date="2025-05-10T14:20:00Z"/>
        </w:rPr>
      </w:pPr>
      <w:del w:id="12553" w:author="AbbVie1" w:date="2025-05-10T14:20:00Z">
        <w:r w:rsidRPr="00AE120B">
          <w:delText xml:space="preserve">Tā kā pacientiem, kas ārstējās ar Humira, bijuši saslimšanas gadījumi ar tuberkulozi, Jūsu ārsts pirms ārstēšanas ar Humira pārbaudīs, vai Jums nav tuberkulozes pazīmes vai simptomi. Pārbaude ietvers medicīnisku novērtēšanu, kas ietver pilnu slimību vēstures ievākšanu un atbilstošus sijājošus izmeklējumus (piemēram, krūšu daļas rentgenuzņēmumu un tuberkulīna testu). Pārbaudes veikšana un rezultāti jāieraksta Jūsu </w:delText>
        </w:r>
        <w:r w:rsidRPr="00AE120B">
          <w:rPr>
            <w:b/>
          </w:rPr>
          <w:delText xml:space="preserve">Pacienta </w:delText>
        </w:r>
        <w:r w:rsidR="009263ED" w:rsidRPr="00AE120B">
          <w:rPr>
            <w:b/>
          </w:rPr>
          <w:delText xml:space="preserve">atgādinājuma </w:delText>
        </w:r>
        <w:r w:rsidRPr="00AE120B">
          <w:rPr>
            <w:b/>
          </w:rPr>
          <w:delText>kartītē</w:delText>
        </w:r>
        <w:r w:rsidRPr="00AE120B">
          <w:delText>. Ļoti svarīgi pastāstīt ārstam, ja Jums kādreiz ir bijusi tuberkuloze vai ja Jūs esat bijis ciešā kontaktā ar kādu, kam bijusi tuberkuloze. Ārstēšanas laikā var rasties tuberkuloze, pat ja Jūs esat saņēmis profilaktisku prettuberkulozes terapiju. Ja tuberkulozes simptomi (pastāvīgs klepus, ķermeņa masas samazināšanās, gurdenums, viegls drudzis) vai jebkura cita infekcija rodas ārstēšanas laikā vai pēc tās, nekavējoties pastāstiet par to ārstam.</w:delText>
        </w:r>
      </w:del>
    </w:p>
    <w:p w14:paraId="186C5AE8" w14:textId="26820C4D" w:rsidR="009E04D1" w:rsidRPr="00AE120B" w:rsidRDefault="009E04D1" w:rsidP="008B1FE6">
      <w:pPr>
        <w:pStyle w:val="EMEA1bull"/>
        <w:widowControl w:val="0"/>
        <w:numPr>
          <w:ilvl w:val="0"/>
          <w:numId w:val="0"/>
        </w:numPr>
        <w:tabs>
          <w:tab w:val="left" w:pos="540"/>
        </w:tabs>
        <w:suppressAutoHyphens w:val="0"/>
        <w:ind w:left="567" w:hanging="567"/>
        <w:rPr>
          <w:del w:id="12554" w:author="AbbVie1" w:date="2025-05-10T14:20:00Z"/>
        </w:rPr>
      </w:pPr>
    </w:p>
    <w:p w14:paraId="0FE83E37" w14:textId="41A94327" w:rsidR="009E04D1" w:rsidRPr="00AE120B" w:rsidRDefault="00000000" w:rsidP="00B9399D">
      <w:pPr>
        <w:pStyle w:val="EMEA1bull"/>
        <w:widowControl w:val="0"/>
        <w:numPr>
          <w:ilvl w:val="0"/>
          <w:numId w:val="64"/>
        </w:numPr>
        <w:tabs>
          <w:tab w:val="left" w:pos="540"/>
        </w:tabs>
        <w:suppressAutoHyphens w:val="0"/>
        <w:ind w:left="567" w:hanging="567"/>
        <w:rPr>
          <w:del w:id="12555" w:author="AbbVie1" w:date="2025-05-10T14:20:00Z"/>
        </w:rPr>
      </w:pPr>
      <w:del w:id="12556" w:author="AbbVie1" w:date="2025-05-10T14:20:00Z">
        <w:r w:rsidRPr="00AE120B">
          <w:delText>Informējiet ārstu, ja Jūs dzīvojat vai ceļojat pa apvidiem, kur sēnīšu infekcijas, piemēram, histoplazmoze, kokcidioidomikoze vai blastomikoze, ir endēmiskas.</w:delText>
        </w:r>
      </w:del>
    </w:p>
    <w:p w14:paraId="5BA785D7" w14:textId="158208B6" w:rsidR="009E04D1" w:rsidRPr="00AE120B" w:rsidRDefault="009E04D1" w:rsidP="008B1FE6">
      <w:pPr>
        <w:widowControl w:val="0"/>
        <w:tabs>
          <w:tab w:val="left" w:pos="540"/>
        </w:tabs>
        <w:suppressAutoHyphens w:val="0"/>
        <w:rPr>
          <w:del w:id="12557" w:author="AbbVie1" w:date="2025-05-10T14:20:00Z"/>
          <w:sz w:val="22"/>
          <w:szCs w:val="22"/>
          <w:lang w:val="lv-LV"/>
        </w:rPr>
      </w:pPr>
    </w:p>
    <w:p w14:paraId="44C67C58" w14:textId="42F871E2" w:rsidR="009E04D1" w:rsidRPr="00AE120B" w:rsidRDefault="00000000" w:rsidP="00B9399D">
      <w:pPr>
        <w:pStyle w:val="EMEA1bull"/>
        <w:widowControl w:val="0"/>
        <w:numPr>
          <w:ilvl w:val="0"/>
          <w:numId w:val="64"/>
        </w:numPr>
        <w:tabs>
          <w:tab w:val="left" w:pos="567"/>
        </w:tabs>
        <w:suppressAutoHyphens w:val="0"/>
        <w:ind w:left="567" w:hanging="567"/>
        <w:rPr>
          <w:del w:id="12558" w:author="AbbVie1" w:date="2025-05-10T14:20:00Z"/>
        </w:rPr>
      </w:pPr>
      <w:del w:id="12559" w:author="AbbVie1" w:date="2025-05-10T14:20:00Z">
        <w:r w:rsidRPr="00AE120B">
          <w:delText>Informējiet ārstu, ja Jums bijušas periodiskas infekcijas vai citi stāvokļi, kas palielina infekcijas risku.</w:delText>
        </w:r>
      </w:del>
    </w:p>
    <w:p w14:paraId="0D9D23BF" w14:textId="5035B7D4" w:rsidR="009E04D1" w:rsidRPr="00AE120B" w:rsidRDefault="009E04D1" w:rsidP="008B1FE6">
      <w:pPr>
        <w:pStyle w:val="EMEA1bull"/>
        <w:widowControl w:val="0"/>
        <w:numPr>
          <w:ilvl w:val="0"/>
          <w:numId w:val="0"/>
        </w:numPr>
        <w:tabs>
          <w:tab w:val="left" w:pos="540"/>
        </w:tabs>
        <w:suppressAutoHyphens w:val="0"/>
        <w:rPr>
          <w:del w:id="12560" w:author="AbbVie1" w:date="2025-05-10T14:20:00Z"/>
        </w:rPr>
      </w:pPr>
    </w:p>
    <w:p w14:paraId="60711FD1" w14:textId="451EB83B" w:rsidR="009E04D1" w:rsidRPr="00AE120B" w:rsidRDefault="00000000" w:rsidP="00B9399D">
      <w:pPr>
        <w:pStyle w:val="EMEA1bull"/>
        <w:widowControl w:val="0"/>
        <w:numPr>
          <w:ilvl w:val="0"/>
          <w:numId w:val="64"/>
        </w:numPr>
        <w:tabs>
          <w:tab w:val="left" w:pos="567"/>
        </w:tabs>
        <w:suppressAutoHyphens w:val="0"/>
        <w:ind w:left="567" w:hanging="567"/>
        <w:rPr>
          <w:del w:id="12561" w:author="AbbVie1" w:date="2025-05-10T14:20:00Z"/>
        </w:rPr>
      </w:pPr>
      <w:del w:id="12562" w:author="AbbVie1" w:date="2025-05-10T14:20:00Z">
        <w:r w:rsidRPr="00AE120B">
          <w:delText>Pasakiet savam ārstam, ja esat B hepatīta vīrusa (HBV) nēsātājs, ja Jums ir aktīvs B hepatīts vai domājat, ka Jums ir risks inficēties ar HBV. Jūsu ārstam ir jāveic Jums HBV tests. Humira var izraisīt HBV reaktivāciju cilvēkiem, kuri ir šī vīrusa nēsātāji. Dažos gadījumos, īpaši ja lietojat citas zāles, kas nomāc imūno sistēmu, HBV reaktivācija var apdraudēt dzīvību.</w:delText>
        </w:r>
      </w:del>
    </w:p>
    <w:p w14:paraId="6EDE6F10" w14:textId="468E88D3" w:rsidR="009E04D1" w:rsidRPr="00AE120B" w:rsidRDefault="009E04D1" w:rsidP="008B1FE6">
      <w:pPr>
        <w:pStyle w:val="ListParagraph"/>
        <w:widowControl w:val="0"/>
        <w:suppressAutoHyphens w:val="0"/>
        <w:rPr>
          <w:del w:id="12563" w:author="AbbVie1" w:date="2025-05-10T14:20:00Z"/>
          <w:sz w:val="22"/>
          <w:szCs w:val="22"/>
          <w:lang w:val="lv-LV"/>
        </w:rPr>
      </w:pPr>
    </w:p>
    <w:p w14:paraId="6657A65B" w14:textId="2AAA877E" w:rsidR="009E04D1" w:rsidRPr="00AE120B" w:rsidRDefault="00000000" w:rsidP="00B9399D">
      <w:pPr>
        <w:widowControl w:val="0"/>
        <w:numPr>
          <w:ilvl w:val="0"/>
          <w:numId w:val="64"/>
        </w:numPr>
        <w:suppressAutoHyphens w:val="0"/>
        <w:ind w:left="567" w:hanging="567"/>
        <w:rPr>
          <w:del w:id="12564" w:author="AbbVie1" w:date="2025-05-10T14:20:00Z"/>
          <w:sz w:val="22"/>
          <w:szCs w:val="22"/>
          <w:lang w:val="lv-LV"/>
        </w:rPr>
      </w:pPr>
      <w:del w:id="12565" w:author="AbbVie1" w:date="2025-05-10T14:20:00Z">
        <w:r w:rsidRPr="00AE120B">
          <w:rPr>
            <w:sz w:val="22"/>
            <w:szCs w:val="22"/>
            <w:lang w:val="lv-LV"/>
          </w:rPr>
          <w:delText xml:space="preserve">Ja Jūs esat vecāks par 65 gadiem, tad Humira lietošanas laikā, Jūs varat būt vairāk uzņēmīgs pret infekcijām. Humira terapijas laikā Jums un Jūsu ārstam jāvelta īpaša uzmanība infekcijas pazīmēm. Ja Jums parādās infekcijas simptomi, piemēram, drudzis, brūces, nogurums vai problēmas ar zobiem, ir svarīgi par to pastāstīt Jūsu ārstam. </w:delText>
        </w:r>
      </w:del>
    </w:p>
    <w:p w14:paraId="4B95E07A" w14:textId="6B1CB8C0" w:rsidR="009E04D1" w:rsidRPr="00AE120B" w:rsidRDefault="009E04D1" w:rsidP="008B1FE6">
      <w:pPr>
        <w:widowControl w:val="0"/>
        <w:tabs>
          <w:tab w:val="left" w:pos="540"/>
        </w:tabs>
        <w:suppressAutoHyphens w:val="0"/>
        <w:ind w:left="567" w:hanging="567"/>
        <w:rPr>
          <w:del w:id="12566" w:author="AbbVie1" w:date="2025-05-10T14:20:00Z"/>
          <w:sz w:val="22"/>
          <w:szCs w:val="22"/>
          <w:lang w:val="lv-LV"/>
        </w:rPr>
      </w:pPr>
    </w:p>
    <w:p w14:paraId="4FD185FB" w14:textId="3D4EE172" w:rsidR="009E04D1" w:rsidRPr="00AE120B" w:rsidRDefault="00000000" w:rsidP="008B1FE6">
      <w:pPr>
        <w:pStyle w:val="EMEA1bullspace"/>
        <w:widowControl w:val="0"/>
        <w:suppressAutoHyphens w:val="0"/>
        <w:spacing w:before="0"/>
        <w:ind w:left="567" w:hanging="567"/>
        <w:rPr>
          <w:del w:id="12567" w:author="AbbVie1" w:date="2025-05-10T14:20:00Z"/>
        </w:rPr>
      </w:pPr>
      <w:del w:id="12568" w:author="AbbVie1" w:date="2025-05-10T14:20:00Z">
        <w:r w:rsidRPr="00AE120B">
          <w:delText>Ja Jums tiek plānotas operācijas vai stomatoloģiskas procedūras, informējiet ārstu, ka Jūs saņemat Humira. Jūsu ārsts var ieteikt īslaicīgi pārtraukt Humira lietošanu.</w:delText>
        </w:r>
      </w:del>
    </w:p>
    <w:p w14:paraId="340DC9F9" w14:textId="162BAF07" w:rsidR="009E04D1" w:rsidRPr="00AE120B" w:rsidRDefault="009E04D1" w:rsidP="008B1FE6">
      <w:pPr>
        <w:widowControl w:val="0"/>
        <w:tabs>
          <w:tab w:val="left" w:pos="540"/>
        </w:tabs>
        <w:suppressAutoHyphens w:val="0"/>
        <w:rPr>
          <w:del w:id="12569" w:author="AbbVie1" w:date="2025-05-10T14:20:00Z"/>
          <w:sz w:val="22"/>
          <w:szCs w:val="22"/>
          <w:lang w:val="lv-LV"/>
        </w:rPr>
      </w:pPr>
    </w:p>
    <w:p w14:paraId="100A1C7E" w14:textId="35F716DD" w:rsidR="009E04D1" w:rsidRPr="00AE120B" w:rsidRDefault="00000000" w:rsidP="00B9399D">
      <w:pPr>
        <w:pStyle w:val="EMEABullet2"/>
        <w:widowControl w:val="0"/>
        <w:numPr>
          <w:ilvl w:val="0"/>
          <w:numId w:val="82"/>
        </w:numPr>
        <w:tabs>
          <w:tab w:val="left" w:pos="540"/>
        </w:tabs>
        <w:suppressAutoHyphens w:val="0"/>
        <w:ind w:left="540" w:hanging="540"/>
        <w:rPr>
          <w:del w:id="12570" w:author="AbbVie1" w:date="2025-05-10T14:20:00Z"/>
          <w:lang w:val="lv-LV"/>
        </w:rPr>
      </w:pPr>
      <w:del w:id="12571" w:author="AbbVie1" w:date="2025-05-10T14:20:00Z">
        <w:r w:rsidRPr="00AE120B">
          <w:rPr>
            <w:lang w:val="lv-LV"/>
          </w:rPr>
          <w:delText>Ja Jums ir vai attīstās tāda demielinizējoša slimība kā multiplā skleroze, ārsts izlems, vai Jūs varat lietot vai turpināt lietot Humira. Nekavējoties pastāstiet ārstam, ja Jums rodas tādi simptomi kā redzes izmaiņas, nespēks kājās vai rokās, nejutīgums vai tirpšana kādā ķermeņa daļā.</w:delText>
        </w:r>
      </w:del>
    </w:p>
    <w:p w14:paraId="6EF3C8BD" w14:textId="6334F85F" w:rsidR="009E04D1" w:rsidRPr="00AE120B" w:rsidRDefault="009E04D1" w:rsidP="008B1FE6">
      <w:pPr>
        <w:widowControl w:val="0"/>
        <w:tabs>
          <w:tab w:val="left" w:pos="540"/>
          <w:tab w:val="left" w:pos="567"/>
        </w:tabs>
        <w:suppressAutoHyphens w:val="0"/>
        <w:ind w:left="567" w:hanging="567"/>
        <w:rPr>
          <w:del w:id="12572" w:author="AbbVie1" w:date="2025-05-10T14:20:00Z"/>
          <w:sz w:val="22"/>
          <w:szCs w:val="22"/>
          <w:lang w:val="lv-LV"/>
        </w:rPr>
      </w:pPr>
    </w:p>
    <w:p w14:paraId="1968F8FE" w14:textId="65D0704F" w:rsidR="009E04D1" w:rsidRPr="00AE120B" w:rsidRDefault="00000000" w:rsidP="00B9399D">
      <w:pPr>
        <w:pStyle w:val="EMEA1bullspace"/>
        <w:widowControl w:val="0"/>
        <w:numPr>
          <w:ilvl w:val="0"/>
          <w:numId w:val="42"/>
        </w:numPr>
        <w:tabs>
          <w:tab w:val="clear" w:pos="360"/>
          <w:tab w:val="left" w:pos="540"/>
          <w:tab w:val="num" w:pos="567"/>
        </w:tabs>
        <w:suppressAutoHyphens w:val="0"/>
        <w:spacing w:before="0"/>
        <w:ind w:left="540" w:hanging="540"/>
        <w:rPr>
          <w:del w:id="12573" w:author="AbbVie1" w:date="2025-05-10T14:20:00Z"/>
        </w:rPr>
      </w:pPr>
      <w:del w:id="12574" w:author="AbbVie1" w:date="2025-05-10T14:20:00Z">
        <w:r w:rsidRPr="00AE120B">
          <w:delText xml:space="preserve">Noteiktas vakcīnas var izraisīt infekcijas un tās nedrīkst lietot, kamēr ārstējaties ar Humira. Lūdzu, konsultējieties ar ārstu pirms saņemat jebkuru vakcīnu. Bērniem pirms ārstēšanas </w:delText>
        </w:r>
        <w:r w:rsidRPr="00AE120B">
          <w:lastRenderedPageBreak/>
          <w:delText>uzsākšanas ar Humira, ja iespējams, jānodrošina visas imunizācijas veikšanu saskaņā ar spēkā esošajām imunizācijas vadlīnijām. Ja Jūs esat saņēmusi Humira grūtniecības laikā, Jūsu mazulim var būt paaugstināts risks iegūt infekciju aptuveni līdz pieciem mēnešiem pēc pēdējās devas, ko Jūs esat saņēmusi grūtniecības laikā. Ir svarīgi pastāstīt Jūsu mazuļa ārstam un citiem veselības aprūpes speciālistiem par to, ka grūtniecības laikā esat lietojusi Humira, lai viņi var pieņemt lēmumu, kad Jūsu mazulim ir jāsaņem jebkāda vakcīna.</w:delText>
        </w:r>
      </w:del>
    </w:p>
    <w:p w14:paraId="6B24E556" w14:textId="087172E5" w:rsidR="009E04D1" w:rsidRPr="00AE120B" w:rsidRDefault="009E04D1" w:rsidP="000E14DE">
      <w:pPr>
        <w:keepNext/>
        <w:keepLines/>
        <w:widowControl w:val="0"/>
        <w:tabs>
          <w:tab w:val="left" w:pos="540"/>
        </w:tabs>
        <w:suppressAutoHyphens w:val="0"/>
        <w:rPr>
          <w:del w:id="12575" w:author="AbbVie1" w:date="2025-05-10T14:20:00Z"/>
          <w:sz w:val="22"/>
          <w:szCs w:val="22"/>
          <w:lang w:val="lv-LV"/>
        </w:rPr>
      </w:pPr>
    </w:p>
    <w:p w14:paraId="017F15DF" w14:textId="57E17D45" w:rsidR="009E04D1" w:rsidRPr="00AE120B" w:rsidRDefault="00000000" w:rsidP="00B9399D">
      <w:pPr>
        <w:keepLines/>
        <w:widowControl w:val="0"/>
        <w:numPr>
          <w:ilvl w:val="0"/>
          <w:numId w:val="64"/>
        </w:numPr>
        <w:tabs>
          <w:tab w:val="left" w:pos="567"/>
        </w:tabs>
        <w:suppressAutoHyphens w:val="0"/>
        <w:ind w:left="567" w:hanging="567"/>
        <w:rPr>
          <w:del w:id="12576" w:author="AbbVie1" w:date="2025-05-10T14:20:00Z"/>
          <w:sz w:val="22"/>
          <w:szCs w:val="22"/>
          <w:lang w:val="lv-LV"/>
        </w:rPr>
      </w:pPr>
      <w:del w:id="12577" w:author="AbbVie1" w:date="2025-05-10T14:20:00Z">
        <w:r w:rsidRPr="00AE120B">
          <w:rPr>
            <w:sz w:val="22"/>
            <w:szCs w:val="22"/>
            <w:lang w:val="lv-LV"/>
          </w:rPr>
          <w:delText>Ja Jums ir viegla sirds mazspēja un Jūs tiekat ārstēts ar Humira, Jūsu ārstam rūpīgi jāuzrauga Jūsu sirds mazspējas gaita. Svarīgi pastāstīt ārstam, ja Jums ir bijušas vai ir nopietnas sirds problēmas. Ja Jums rodas jauni vai pastiprinās sirds mazspējas simptomi (piemēram, aizdusa, kāju pietūkums), nekavējoties sazinieties ar ārstu. Jūsu ārsts izlems, vai Jums jālieto Humira</w:delText>
        </w:r>
        <w:r w:rsidR="003F364F" w:rsidRPr="00AE120B">
          <w:rPr>
            <w:sz w:val="22"/>
            <w:szCs w:val="22"/>
            <w:lang w:val="lv-LV"/>
          </w:rPr>
          <w:delText>.</w:delText>
        </w:r>
      </w:del>
    </w:p>
    <w:p w14:paraId="0376C8C8" w14:textId="008FA094" w:rsidR="009E04D1" w:rsidRPr="00AE120B" w:rsidRDefault="009E04D1" w:rsidP="008B1FE6">
      <w:pPr>
        <w:keepLines/>
        <w:widowControl w:val="0"/>
        <w:tabs>
          <w:tab w:val="left" w:pos="540"/>
        </w:tabs>
        <w:suppressAutoHyphens w:val="0"/>
        <w:rPr>
          <w:del w:id="12578" w:author="AbbVie1" w:date="2025-05-10T14:20:00Z"/>
          <w:sz w:val="22"/>
          <w:szCs w:val="22"/>
          <w:lang w:val="lv-LV"/>
        </w:rPr>
      </w:pPr>
    </w:p>
    <w:p w14:paraId="7F01600B" w14:textId="7DC77C4C" w:rsidR="009E04D1" w:rsidRPr="00AE120B" w:rsidRDefault="00000000" w:rsidP="00B9399D">
      <w:pPr>
        <w:keepLines/>
        <w:widowControl w:val="0"/>
        <w:numPr>
          <w:ilvl w:val="0"/>
          <w:numId w:val="64"/>
        </w:numPr>
        <w:tabs>
          <w:tab w:val="left" w:pos="567"/>
        </w:tabs>
        <w:suppressAutoHyphens w:val="0"/>
        <w:ind w:left="567" w:hanging="567"/>
        <w:rPr>
          <w:del w:id="12579" w:author="AbbVie1" w:date="2025-05-10T14:20:00Z"/>
          <w:sz w:val="22"/>
          <w:szCs w:val="22"/>
          <w:lang w:val="lv-LV"/>
        </w:rPr>
      </w:pPr>
      <w:del w:id="12580" w:author="AbbVie1" w:date="2025-05-10T14:20:00Z">
        <w:r w:rsidRPr="00AE120B">
          <w:rPr>
            <w:sz w:val="22"/>
            <w:szCs w:val="22"/>
            <w:lang w:val="lv-LV"/>
          </w:rPr>
          <w:delText>Dažiem pacientiem organisms var neveidot pietiekami daudz asins šūnu, kas palīdz Jūsu organismam cīnīties ar infekcijām vai apturēt asiņošanu. Ja Jums sākas drudzis, kas nepāriet, viegli rodas zilumi vai sākas asiņošana, vai arī esat ļoti bāls, nekavējoties pasakiet to ārstam. Ārsts var izlemt pārtraukt ārstēšanu.</w:delText>
        </w:r>
      </w:del>
    </w:p>
    <w:p w14:paraId="72CE84F4" w14:textId="68F86AAD" w:rsidR="009E04D1" w:rsidRPr="00AE120B" w:rsidRDefault="009E04D1" w:rsidP="008B1FE6">
      <w:pPr>
        <w:pStyle w:val="EMEA1bullspace"/>
        <w:keepLines/>
        <w:widowControl w:val="0"/>
        <w:numPr>
          <w:ilvl w:val="0"/>
          <w:numId w:val="0"/>
        </w:numPr>
        <w:suppressAutoHyphens w:val="0"/>
        <w:spacing w:before="0"/>
        <w:rPr>
          <w:del w:id="12581" w:author="AbbVie1" w:date="2025-05-10T14:20:00Z"/>
        </w:rPr>
      </w:pPr>
    </w:p>
    <w:p w14:paraId="77CF8870" w14:textId="26FEE95E" w:rsidR="009E04D1" w:rsidRPr="00AE120B" w:rsidRDefault="00000000" w:rsidP="008B1FE6">
      <w:pPr>
        <w:pStyle w:val="EMEA1bullspace"/>
        <w:keepLines/>
        <w:widowControl w:val="0"/>
        <w:tabs>
          <w:tab w:val="left" w:pos="567"/>
        </w:tabs>
        <w:suppressAutoHyphens w:val="0"/>
        <w:spacing w:before="0"/>
        <w:ind w:left="567" w:hanging="567"/>
        <w:rPr>
          <w:del w:id="12582" w:author="AbbVie1" w:date="2025-05-10T14:20:00Z"/>
        </w:rPr>
      </w:pPr>
      <w:del w:id="12583" w:author="AbbVie1" w:date="2025-05-10T14:20:00Z">
        <w:r w:rsidRPr="00AE120B">
          <w:delText>Bijuši ļoti reti noteikta vēža veida rašanās gadījumi bērniem un pieaugušiem pacientiem, kuri lietojuši Humira vai citus TNF</w:delText>
        </w:r>
        <w:r w:rsidRPr="00AE120B">
          <w:noBreakHyphen/>
          <w:delText xml:space="preserve">blokatorus. Cilvēkiem, kuriem ir smagāks reimatoīdais artrīts jau ilgstoši, var būt lielāks vidējais risks saslimt ar limfomu (vēzi, kas ietekmē limfātisko sistēmu) un leikozi (vēzi, kas ietekmē asinis un kaulu smadzenes). Ja lietojat Humira, limfomas, </w:delText>
        </w:r>
        <w:r w:rsidR="002D4A16" w:rsidRPr="00AE120B">
          <w:delText xml:space="preserve">leikozes </w:delText>
        </w:r>
        <w:r w:rsidRPr="00AE120B">
          <w:delText xml:space="preserve">un cita veida vēža saslimšanas risks var palielināties. Retos gadījumos pacientiem, kuri lietojuši Humira, tika novērota specifiska, smagas formas </w:delText>
        </w:r>
        <w:r w:rsidRPr="00AE120B">
          <w:rPr>
            <w:bCs/>
          </w:rPr>
          <w:delText>limfoma</w:delText>
        </w:r>
        <w:r w:rsidRPr="00AE120B">
          <w:delText xml:space="preserve">. </w:delText>
        </w:r>
        <w:r w:rsidRPr="00AE120B">
          <w:rPr>
            <w:bCs/>
          </w:rPr>
          <w:delText xml:space="preserve">Daži no šiem pacientiem tika ārstēti arī ar azatioprīnu vai 6-merkaptopurīnu. </w:delText>
        </w:r>
        <w:r w:rsidRPr="00AE120B">
          <w:delText xml:space="preserve">Pastāstiet savam ārstam, ja Jūs </w:delText>
        </w:r>
        <w:r w:rsidRPr="00AE120B">
          <w:rPr>
            <w:bCs/>
          </w:rPr>
          <w:delText>lietojat a</w:delText>
        </w:r>
        <w:r w:rsidRPr="00AE120B">
          <w:rPr>
            <w:rStyle w:val="st1"/>
            <w:bCs/>
          </w:rPr>
          <w:delText>zatioprīnu vai</w:delText>
        </w:r>
        <w:r w:rsidRPr="00AE120B">
          <w:rPr>
            <w:rStyle w:val="st1"/>
          </w:rPr>
          <w:delText xml:space="preserve"> 6-merkaptopurīnu </w:delText>
        </w:r>
        <w:r w:rsidRPr="00AE120B">
          <w:delText>kopā ar Humira</w:delText>
        </w:r>
        <w:r w:rsidR="00352E12" w:rsidRPr="00AE120B">
          <w:delText>.</w:delText>
        </w:r>
        <w:r w:rsidRPr="00AE120B">
          <w:delText xml:space="preserve"> Turklāt pacientiem, kuri lietojuši Humira, novēroti nemelanomas ādas vēža gadījumi. Ja terapijas laikā vai pēc tam rodas jauni ādas bojājumi vai ja mainās jau esošie bojājumi, pasakiet to savam ārstam.</w:delText>
        </w:r>
      </w:del>
    </w:p>
    <w:p w14:paraId="6FB21E01" w14:textId="1C4B78D1" w:rsidR="009E04D1" w:rsidRPr="00AE120B" w:rsidRDefault="009E04D1" w:rsidP="008B1FE6">
      <w:pPr>
        <w:pStyle w:val="EMEA1bullspace"/>
        <w:keepLines/>
        <w:widowControl w:val="0"/>
        <w:numPr>
          <w:ilvl w:val="0"/>
          <w:numId w:val="0"/>
        </w:numPr>
        <w:suppressAutoHyphens w:val="0"/>
        <w:spacing w:before="0"/>
        <w:rPr>
          <w:del w:id="12584" w:author="AbbVie1" w:date="2025-05-10T14:20:00Z"/>
        </w:rPr>
      </w:pPr>
    </w:p>
    <w:p w14:paraId="1F360D2B" w14:textId="7C82C9A0" w:rsidR="009E04D1" w:rsidRPr="00AE120B" w:rsidRDefault="00000000" w:rsidP="008B1FE6">
      <w:pPr>
        <w:pStyle w:val="EMEA1bullspace"/>
        <w:keepLines/>
        <w:widowControl w:val="0"/>
        <w:suppressAutoHyphens w:val="0"/>
        <w:spacing w:before="0"/>
        <w:ind w:left="567" w:hanging="567"/>
        <w:rPr>
          <w:del w:id="12585" w:author="AbbVie1" w:date="2025-05-10T14:20:00Z"/>
          <w:b/>
          <w:bCs/>
        </w:rPr>
      </w:pPr>
      <w:del w:id="12586" w:author="AbbVie1" w:date="2025-05-10T14:20:00Z">
        <w:r w:rsidRPr="00AE120B">
          <w:delText>Ar citu TNF</w:delText>
        </w:r>
        <w:r w:rsidRPr="00AE120B">
          <w:noBreakHyphen/>
          <w:delText>blokatoru ārstētiem pacientiem ar specifiska veida plaušu slimību, ko sauc par hronisku obstruktīvu plaušu slimību (HOPS), bijuši cita vēža, ne limfomas gadījumi. Ja Jums ir HOPS vai esat liels smēķētājs, Jums jāapspriež ar ārstu, vai ārstēšana ar TNF</w:delText>
        </w:r>
        <w:r w:rsidRPr="00AE120B">
          <w:noBreakHyphen/>
          <w:delText>blokatoru Jums ir piemērota.</w:delText>
        </w:r>
      </w:del>
    </w:p>
    <w:p w14:paraId="77A3E763" w14:textId="407E004D" w:rsidR="001318C8" w:rsidRPr="00AE120B" w:rsidRDefault="001318C8" w:rsidP="008B1FE6">
      <w:pPr>
        <w:pStyle w:val="ListParagraph"/>
        <w:rPr>
          <w:del w:id="12587" w:author="AbbVie1" w:date="2025-05-10T14:20:00Z"/>
          <w:b/>
          <w:bCs/>
          <w:lang w:val="lv-LV"/>
        </w:rPr>
      </w:pPr>
    </w:p>
    <w:p w14:paraId="65F0A6B7" w14:textId="1538EAE1" w:rsidR="001318C8" w:rsidRPr="00AE120B" w:rsidRDefault="00000000" w:rsidP="008B1FE6">
      <w:pPr>
        <w:pStyle w:val="EMEA1bullspace"/>
        <w:keepLines/>
        <w:widowControl w:val="0"/>
        <w:suppressAutoHyphens w:val="0"/>
        <w:spacing w:before="0"/>
        <w:ind w:left="567" w:hanging="567"/>
        <w:rPr>
          <w:del w:id="12588" w:author="AbbVie1" w:date="2025-05-10T14:20:00Z"/>
          <w:b/>
          <w:bCs/>
        </w:rPr>
      </w:pPr>
      <w:del w:id="12589" w:author="AbbVie1" w:date="2025-05-10T14:20:00Z">
        <w:r w:rsidRPr="00AE120B">
          <w:delText>Retos gadījumos ārstēšana ar Humira var izraisīt vilkēdei līdzīgu sindromu. Sazinieties ar ārstu, ja rodas šādi simptomi: ilgstoši, neizskaidrojamas izcelsmes izsitumi, drudzis, locītavu sāpes vai nogurums.</w:delText>
        </w:r>
      </w:del>
    </w:p>
    <w:p w14:paraId="5C38AE18" w14:textId="43977E13" w:rsidR="009E04D1" w:rsidRPr="00AE120B" w:rsidRDefault="009E04D1" w:rsidP="008B1FE6">
      <w:pPr>
        <w:keepLines/>
        <w:widowControl w:val="0"/>
        <w:suppressAutoHyphens w:val="0"/>
        <w:ind w:right="-2"/>
        <w:rPr>
          <w:del w:id="12590" w:author="AbbVie1" w:date="2025-05-10T14:20:00Z"/>
          <w:b/>
          <w:bCs/>
          <w:sz w:val="22"/>
          <w:szCs w:val="22"/>
          <w:lang w:val="lv-LV"/>
        </w:rPr>
      </w:pPr>
    </w:p>
    <w:p w14:paraId="057BB2FA" w14:textId="2E46F975" w:rsidR="009E04D1" w:rsidRPr="00AE120B" w:rsidRDefault="00000000" w:rsidP="008B1FE6">
      <w:pPr>
        <w:keepLines/>
        <w:widowControl w:val="0"/>
        <w:suppressAutoHyphens w:val="0"/>
        <w:ind w:right="-2"/>
        <w:rPr>
          <w:del w:id="12591" w:author="AbbVie1" w:date="2025-05-10T14:20:00Z"/>
          <w:bCs/>
          <w:sz w:val="22"/>
          <w:szCs w:val="22"/>
          <w:lang w:val="lv-LV"/>
        </w:rPr>
      </w:pPr>
      <w:del w:id="12592" w:author="AbbVie1" w:date="2025-05-10T14:20:00Z">
        <w:r w:rsidRPr="00AE120B">
          <w:rPr>
            <w:b/>
            <w:bCs/>
            <w:sz w:val="22"/>
            <w:szCs w:val="22"/>
            <w:lang w:val="lv-LV"/>
          </w:rPr>
          <w:delText>Bērni un pusaudži</w:delText>
        </w:r>
      </w:del>
    </w:p>
    <w:p w14:paraId="758DD5A4" w14:textId="73DCD34B" w:rsidR="009E04D1" w:rsidRPr="00AE120B" w:rsidRDefault="009E04D1" w:rsidP="008B1FE6">
      <w:pPr>
        <w:keepLines/>
        <w:widowControl w:val="0"/>
        <w:suppressAutoHyphens w:val="0"/>
        <w:ind w:right="-2"/>
        <w:rPr>
          <w:del w:id="12593" w:author="AbbVie1" w:date="2025-05-10T14:20:00Z"/>
          <w:bCs/>
          <w:sz w:val="22"/>
          <w:szCs w:val="22"/>
          <w:lang w:val="lv-LV"/>
        </w:rPr>
      </w:pPr>
    </w:p>
    <w:p w14:paraId="5D49F6F4" w14:textId="790342DE" w:rsidR="009E04D1" w:rsidRPr="00AE120B" w:rsidRDefault="00000000" w:rsidP="00B9399D">
      <w:pPr>
        <w:keepLines/>
        <w:widowControl w:val="0"/>
        <w:numPr>
          <w:ilvl w:val="0"/>
          <w:numId w:val="59"/>
        </w:numPr>
        <w:tabs>
          <w:tab w:val="left" w:pos="567"/>
        </w:tabs>
        <w:suppressAutoHyphens w:val="0"/>
        <w:ind w:left="567" w:hanging="567"/>
        <w:rPr>
          <w:del w:id="12594" w:author="AbbVie1" w:date="2025-05-10T14:20:00Z"/>
          <w:bCs/>
          <w:sz w:val="22"/>
          <w:szCs w:val="22"/>
          <w:lang w:val="lv-LV"/>
        </w:rPr>
      </w:pPr>
      <w:del w:id="12595" w:author="AbbVie1" w:date="2025-05-10T14:20:00Z">
        <w:r w:rsidRPr="00AE120B">
          <w:rPr>
            <w:bCs/>
            <w:sz w:val="22"/>
            <w:szCs w:val="22"/>
            <w:lang w:val="lv-LV"/>
          </w:rPr>
          <w:delText>Vakcinācija: ja iespējams, Jūsu bērnam pirms Humira lietošanas uzsākšanas jāsaņem visas nepieciešamās vakcīnas.</w:delText>
        </w:r>
      </w:del>
    </w:p>
    <w:p w14:paraId="7993CA93" w14:textId="6745C197" w:rsidR="009E04D1" w:rsidRPr="00AE120B" w:rsidRDefault="00000000" w:rsidP="00B9399D">
      <w:pPr>
        <w:pStyle w:val="ListParagraph"/>
        <w:keepLines/>
        <w:widowControl w:val="0"/>
        <w:numPr>
          <w:ilvl w:val="0"/>
          <w:numId w:val="59"/>
        </w:numPr>
        <w:tabs>
          <w:tab w:val="left" w:pos="567"/>
        </w:tabs>
        <w:suppressAutoHyphens w:val="0"/>
        <w:ind w:left="567" w:hanging="567"/>
        <w:rPr>
          <w:del w:id="12596" w:author="AbbVie1" w:date="2025-05-10T14:20:00Z"/>
          <w:b/>
          <w:bCs/>
          <w:sz w:val="22"/>
          <w:szCs w:val="22"/>
          <w:lang w:val="lv-LV"/>
        </w:rPr>
      </w:pPr>
      <w:del w:id="12597" w:author="AbbVie1" w:date="2025-05-10T14:20:00Z">
        <w:r w:rsidRPr="00AE120B">
          <w:rPr>
            <w:bCs/>
            <w:sz w:val="22"/>
            <w:szCs w:val="22"/>
            <w:lang w:val="lv-LV"/>
          </w:rPr>
          <w:delText xml:space="preserve">Nedodiet Humira bērniem ar poliartikulāru juvenīlo </w:delText>
        </w:r>
        <w:r w:rsidRPr="00AE120B">
          <w:rPr>
            <w:sz w:val="22"/>
            <w:szCs w:val="22"/>
            <w:lang w:val="lv-LV"/>
          </w:rPr>
          <w:delText xml:space="preserve">idiopātisko </w:delText>
        </w:r>
        <w:r w:rsidRPr="00AE120B">
          <w:rPr>
            <w:bCs/>
            <w:sz w:val="22"/>
            <w:szCs w:val="22"/>
            <w:lang w:val="lv-LV"/>
          </w:rPr>
          <w:delText>artrītu, kas jaunāki par 2 gadiem.</w:delText>
        </w:r>
      </w:del>
    </w:p>
    <w:p w14:paraId="35CF64BC" w14:textId="7A20AD58" w:rsidR="009E04D1" w:rsidRPr="00AE120B" w:rsidRDefault="009E04D1" w:rsidP="008B1FE6">
      <w:pPr>
        <w:keepLines/>
        <w:widowControl w:val="0"/>
        <w:tabs>
          <w:tab w:val="left" w:pos="567"/>
        </w:tabs>
        <w:suppressAutoHyphens w:val="0"/>
        <w:ind w:left="567" w:hanging="567"/>
        <w:rPr>
          <w:del w:id="12598" w:author="AbbVie1" w:date="2025-05-10T14:20:00Z"/>
          <w:b/>
          <w:bCs/>
          <w:sz w:val="22"/>
          <w:szCs w:val="22"/>
          <w:lang w:val="lv-LV"/>
        </w:rPr>
      </w:pPr>
    </w:p>
    <w:p w14:paraId="70585989" w14:textId="6EB59C1B" w:rsidR="009E04D1" w:rsidRPr="00AE120B" w:rsidRDefault="00000000" w:rsidP="008B1FE6">
      <w:pPr>
        <w:keepLines/>
        <w:widowControl w:val="0"/>
        <w:suppressAutoHyphens w:val="0"/>
        <w:ind w:right="-2"/>
        <w:rPr>
          <w:del w:id="12599" w:author="AbbVie1" w:date="2025-05-10T14:20:00Z"/>
          <w:sz w:val="22"/>
          <w:szCs w:val="22"/>
          <w:lang w:val="lv-LV"/>
        </w:rPr>
      </w:pPr>
      <w:del w:id="12600" w:author="AbbVie1" w:date="2025-05-10T14:20:00Z">
        <w:r w:rsidRPr="00AE120B">
          <w:rPr>
            <w:b/>
            <w:bCs/>
            <w:sz w:val="22"/>
            <w:szCs w:val="22"/>
            <w:lang w:val="lv-LV"/>
          </w:rPr>
          <w:delText>Citas zāles un Humira</w:delText>
        </w:r>
      </w:del>
    </w:p>
    <w:p w14:paraId="086FC36D" w14:textId="4832AC8C" w:rsidR="009E04D1" w:rsidRPr="00AE120B" w:rsidRDefault="009E04D1" w:rsidP="008B1FE6">
      <w:pPr>
        <w:keepLines/>
        <w:widowControl w:val="0"/>
        <w:suppressAutoHyphens w:val="0"/>
        <w:ind w:right="-2"/>
        <w:rPr>
          <w:del w:id="12601" w:author="AbbVie1" w:date="2025-05-10T14:20:00Z"/>
          <w:sz w:val="22"/>
          <w:szCs w:val="22"/>
          <w:lang w:val="lv-LV"/>
        </w:rPr>
      </w:pPr>
    </w:p>
    <w:p w14:paraId="42A8DA61" w14:textId="68AEB4B2" w:rsidR="009E04D1" w:rsidRPr="00AE120B" w:rsidRDefault="00000000" w:rsidP="008B1FE6">
      <w:pPr>
        <w:keepLines/>
        <w:widowControl w:val="0"/>
        <w:suppressAutoHyphens w:val="0"/>
        <w:ind w:right="-2"/>
        <w:rPr>
          <w:del w:id="12602" w:author="AbbVie1" w:date="2025-05-10T14:20:00Z"/>
          <w:sz w:val="22"/>
          <w:szCs w:val="22"/>
          <w:lang w:val="lv-LV"/>
        </w:rPr>
      </w:pPr>
      <w:del w:id="12603" w:author="AbbVie1" w:date="2025-05-10T14:20:00Z">
        <w:r w:rsidRPr="00AE120B">
          <w:rPr>
            <w:sz w:val="22"/>
            <w:szCs w:val="22"/>
            <w:lang w:val="lv-LV"/>
          </w:rPr>
          <w:delText>Pastāstiet ārstam vai farmaceitam par visām zālēm, kuras lietojat pēdējā laikā, esat lietojis vai varētu lietot.</w:delText>
        </w:r>
      </w:del>
    </w:p>
    <w:p w14:paraId="62CE9467" w14:textId="1157106C" w:rsidR="009E04D1" w:rsidRPr="00AE120B" w:rsidRDefault="009E04D1" w:rsidP="00467A27">
      <w:pPr>
        <w:keepLines/>
        <w:widowControl w:val="0"/>
        <w:suppressAutoHyphens w:val="0"/>
        <w:ind w:right="-2"/>
        <w:rPr>
          <w:del w:id="12604" w:author="AbbVie1" w:date="2025-05-10T14:20:00Z"/>
          <w:sz w:val="22"/>
          <w:szCs w:val="22"/>
          <w:lang w:val="lv-LV"/>
        </w:rPr>
      </w:pPr>
    </w:p>
    <w:p w14:paraId="2A20131A" w14:textId="10A035D6" w:rsidR="009E04D1" w:rsidRPr="00AE120B" w:rsidRDefault="00000000" w:rsidP="00467A27">
      <w:pPr>
        <w:keepLines/>
        <w:widowControl w:val="0"/>
        <w:suppressAutoHyphens w:val="0"/>
        <w:ind w:right="-2"/>
        <w:rPr>
          <w:del w:id="12605" w:author="AbbVie1" w:date="2025-05-10T14:20:00Z"/>
          <w:sz w:val="22"/>
          <w:szCs w:val="22"/>
          <w:lang w:val="lv-LV"/>
        </w:rPr>
      </w:pPr>
      <w:del w:id="12606" w:author="AbbVie1" w:date="2025-05-10T14:20:00Z">
        <w:r w:rsidRPr="00AE120B">
          <w:rPr>
            <w:sz w:val="22"/>
            <w:szCs w:val="22"/>
            <w:lang w:val="lv-LV"/>
          </w:rPr>
          <w:delText>Humira var lietot vienlaikus ar metotreksātu vai zināmiem slimību modificējošiem pretreimatisma līdzekļiem (sulfasalazīns, hidroksihlorohīns, leflunomīds un injicējamie zelta preparāti), steroīdiem vai pretsāpju līdzekļiem, arī nesteroīdiem pretiekaisuma līdzekļiem.</w:delText>
        </w:r>
      </w:del>
    </w:p>
    <w:p w14:paraId="2B89A490" w14:textId="6D3E1EB8" w:rsidR="009E04D1" w:rsidRPr="00AE120B" w:rsidRDefault="009E04D1" w:rsidP="00467A27">
      <w:pPr>
        <w:pStyle w:val="EndnoteText"/>
        <w:keepLines/>
        <w:widowControl w:val="0"/>
        <w:tabs>
          <w:tab w:val="clear" w:pos="567"/>
          <w:tab w:val="left" w:pos="540"/>
        </w:tabs>
        <w:suppressAutoHyphens w:val="0"/>
        <w:rPr>
          <w:del w:id="12607" w:author="AbbVie1" w:date="2025-05-10T14:20:00Z"/>
          <w:lang w:val="lv-LV"/>
        </w:rPr>
      </w:pPr>
    </w:p>
    <w:p w14:paraId="5A7AF32A" w14:textId="7FC9F59F" w:rsidR="009E04D1" w:rsidRPr="00AE120B" w:rsidRDefault="00000000" w:rsidP="00467A27">
      <w:pPr>
        <w:pStyle w:val="EMEA1bullspace"/>
        <w:keepLines/>
        <w:widowControl w:val="0"/>
        <w:numPr>
          <w:ilvl w:val="0"/>
          <w:numId w:val="0"/>
        </w:numPr>
        <w:suppressAutoHyphens w:val="0"/>
        <w:spacing w:before="0"/>
        <w:rPr>
          <w:del w:id="12608" w:author="AbbVie1" w:date="2025-05-10T14:20:00Z"/>
        </w:rPr>
      </w:pPr>
      <w:del w:id="12609" w:author="AbbVie1" w:date="2025-05-10T14:20:00Z">
        <w:r w:rsidRPr="00AE120B">
          <w:delText>Humira nedrīkst lietot kopā ar zālēm, kas satur aktīvo vielu anakinru vai abataceptu</w:delText>
        </w:r>
        <w:r w:rsidR="0077659A" w:rsidRPr="00AE120B">
          <w:delText xml:space="preserve">, </w:delText>
        </w:r>
        <w:r w:rsidR="00B76856" w:rsidRPr="00AE120B">
          <w:delText>jo palielinās nopietnas infekcijas risks</w:delText>
        </w:r>
        <w:r w:rsidRPr="00AE120B">
          <w:delText>. Ja Jums ir jautājumi, lūdzu, uzdodiet tos ārstam.</w:delText>
        </w:r>
      </w:del>
    </w:p>
    <w:p w14:paraId="39CF7DB5" w14:textId="01E0D3EB" w:rsidR="009E04D1" w:rsidRPr="00AE120B" w:rsidRDefault="009E04D1" w:rsidP="00467A27">
      <w:pPr>
        <w:keepLines/>
        <w:widowControl w:val="0"/>
        <w:suppressAutoHyphens w:val="0"/>
        <w:ind w:right="-2"/>
        <w:rPr>
          <w:del w:id="12610" w:author="AbbVie1" w:date="2025-05-10T14:20:00Z"/>
          <w:b/>
          <w:bCs/>
          <w:sz w:val="22"/>
          <w:szCs w:val="22"/>
          <w:lang w:val="lv-LV"/>
        </w:rPr>
      </w:pPr>
    </w:p>
    <w:p w14:paraId="68164E5C" w14:textId="7C083335" w:rsidR="009E04D1" w:rsidRPr="00AE120B" w:rsidRDefault="00000000" w:rsidP="00467A27">
      <w:pPr>
        <w:keepNext/>
        <w:keepLines/>
        <w:widowControl w:val="0"/>
        <w:suppressAutoHyphens w:val="0"/>
        <w:rPr>
          <w:del w:id="12611" w:author="AbbVie1" w:date="2025-05-10T14:20:00Z"/>
          <w:b/>
          <w:bCs/>
          <w:sz w:val="22"/>
          <w:szCs w:val="22"/>
          <w:lang w:val="lv-LV"/>
        </w:rPr>
      </w:pPr>
      <w:del w:id="12612" w:author="AbbVie1" w:date="2025-05-10T14:20:00Z">
        <w:r w:rsidRPr="00AE120B">
          <w:rPr>
            <w:b/>
            <w:bCs/>
            <w:sz w:val="22"/>
            <w:szCs w:val="22"/>
            <w:lang w:val="lv-LV"/>
          </w:rPr>
          <w:lastRenderedPageBreak/>
          <w:delText>Grūtniecība un barošana ar krūti</w:delText>
        </w:r>
      </w:del>
    </w:p>
    <w:p w14:paraId="3AC915CF" w14:textId="61A17A7A" w:rsidR="009E04D1" w:rsidRPr="00AE120B" w:rsidRDefault="009E04D1" w:rsidP="00467A27">
      <w:pPr>
        <w:keepNext/>
        <w:keepLines/>
        <w:widowControl w:val="0"/>
        <w:suppressAutoHyphens w:val="0"/>
        <w:rPr>
          <w:del w:id="12613" w:author="AbbVie1" w:date="2025-05-10T14:20:00Z"/>
          <w:b/>
          <w:bCs/>
          <w:sz w:val="22"/>
          <w:szCs w:val="22"/>
          <w:lang w:val="lv-LV"/>
        </w:rPr>
      </w:pPr>
    </w:p>
    <w:p w14:paraId="4F567FBD" w14:textId="3AE37E19" w:rsidR="009E04D1" w:rsidRPr="00AE120B" w:rsidRDefault="00000000" w:rsidP="00942370">
      <w:pPr>
        <w:pStyle w:val="ListParagraph"/>
        <w:keepNext/>
        <w:keepLines/>
        <w:widowControl w:val="0"/>
        <w:numPr>
          <w:ilvl w:val="0"/>
          <w:numId w:val="156"/>
        </w:numPr>
        <w:suppressAutoHyphens w:val="0"/>
        <w:rPr>
          <w:del w:id="12614" w:author="AbbVie1" w:date="2025-05-10T14:20:00Z"/>
          <w:sz w:val="22"/>
          <w:szCs w:val="22"/>
          <w:lang w:val="lv-LV"/>
        </w:rPr>
      </w:pPr>
      <w:del w:id="12615" w:author="AbbVie1" w:date="2025-05-10T14:20:00Z">
        <w:r w:rsidRPr="00AE120B">
          <w:rPr>
            <w:sz w:val="22"/>
            <w:szCs w:val="22"/>
            <w:lang w:val="lv-LV"/>
          </w:rPr>
          <w:delText xml:space="preserve">Jums ieteicams </w:delText>
        </w:r>
        <w:r w:rsidR="008B174E" w:rsidRPr="00AE120B">
          <w:rPr>
            <w:sz w:val="22"/>
            <w:szCs w:val="22"/>
            <w:lang w:val="lv-LV"/>
          </w:rPr>
          <w:delText>apsvērt</w:delText>
        </w:r>
        <w:r w:rsidRPr="00AE120B">
          <w:rPr>
            <w:sz w:val="22"/>
            <w:szCs w:val="22"/>
            <w:lang w:val="lv-LV"/>
          </w:rPr>
          <w:delText xml:space="preserve"> piemērot</w:delText>
        </w:r>
        <w:r w:rsidR="008B174E" w:rsidRPr="00AE120B">
          <w:rPr>
            <w:sz w:val="22"/>
            <w:szCs w:val="22"/>
            <w:lang w:val="lv-LV"/>
          </w:rPr>
          <w:delText>a</w:delText>
        </w:r>
        <w:r w:rsidRPr="00AE120B">
          <w:rPr>
            <w:sz w:val="22"/>
            <w:szCs w:val="22"/>
            <w:lang w:val="lv-LV"/>
          </w:rPr>
          <w:delText xml:space="preserve"> pretapaugļošanās līdzekļ</w:delText>
        </w:r>
        <w:r w:rsidR="008B174E" w:rsidRPr="00AE120B">
          <w:rPr>
            <w:sz w:val="22"/>
            <w:szCs w:val="22"/>
            <w:lang w:val="lv-LV"/>
          </w:rPr>
          <w:delText>a lietošanu, lai novērstu grūtniecību</w:delText>
        </w:r>
        <w:r w:rsidRPr="00AE120B">
          <w:rPr>
            <w:sz w:val="22"/>
            <w:szCs w:val="22"/>
            <w:lang w:val="lv-LV"/>
          </w:rPr>
          <w:delText xml:space="preserve">, un </w:delText>
        </w:r>
        <w:r w:rsidR="008B174E" w:rsidRPr="00AE120B">
          <w:rPr>
            <w:sz w:val="22"/>
            <w:szCs w:val="22"/>
            <w:lang w:val="lv-LV"/>
          </w:rPr>
          <w:delText>tā lietošana būtu jāturpina</w:delText>
        </w:r>
        <w:r w:rsidRPr="00AE120B">
          <w:rPr>
            <w:sz w:val="22"/>
            <w:szCs w:val="22"/>
            <w:lang w:val="lv-LV"/>
          </w:rPr>
          <w:delText xml:space="preserve"> vismaz 5 mēnešus pēc ārstēšanas pārtraukšanas ar Humira.</w:delText>
        </w:r>
      </w:del>
    </w:p>
    <w:p w14:paraId="446F51D2" w14:textId="20BB9736" w:rsidR="008B174E" w:rsidRPr="00AE120B" w:rsidRDefault="00000000" w:rsidP="008B174E">
      <w:pPr>
        <w:pStyle w:val="ListParagraph"/>
        <w:widowControl w:val="0"/>
        <w:numPr>
          <w:ilvl w:val="0"/>
          <w:numId w:val="154"/>
        </w:numPr>
        <w:suppressAutoHyphens w:val="0"/>
        <w:ind w:right="-2"/>
        <w:contextualSpacing/>
        <w:rPr>
          <w:del w:id="12616" w:author="AbbVie1" w:date="2025-05-10T14:20:00Z"/>
          <w:sz w:val="22"/>
          <w:szCs w:val="22"/>
          <w:lang w:val="lv-LV"/>
        </w:rPr>
      </w:pPr>
      <w:del w:id="12617" w:author="AbbVie1" w:date="2025-05-10T14:20:00Z">
        <w:r w:rsidRPr="00AE120B">
          <w:rPr>
            <w:sz w:val="22"/>
            <w:szCs w:val="22"/>
            <w:lang w:val="lv-LV"/>
          </w:rPr>
          <w:delText>Ja Jums ir iestājusies grūtniecība, ja domājat, ka Jums varētu būt iestājusies grūtniecība, vai plānojat grūtniecību, konsultējieties ar ārstu par šo zāļu lietošanu.</w:delText>
        </w:r>
      </w:del>
    </w:p>
    <w:p w14:paraId="7DA2CF29" w14:textId="652B19DE" w:rsidR="008B174E" w:rsidRPr="00AE120B" w:rsidRDefault="00000000" w:rsidP="008B174E">
      <w:pPr>
        <w:pStyle w:val="ListParagraph"/>
        <w:numPr>
          <w:ilvl w:val="0"/>
          <w:numId w:val="153"/>
        </w:numPr>
        <w:contextualSpacing/>
        <w:rPr>
          <w:del w:id="12618" w:author="AbbVie1" w:date="2025-05-10T14:20:00Z"/>
          <w:sz w:val="22"/>
          <w:szCs w:val="22"/>
          <w:shd w:val="pct15" w:color="auto" w:fill="FFFFFF"/>
          <w:lang w:val="lv-LV"/>
        </w:rPr>
      </w:pPr>
      <w:del w:id="12619" w:author="AbbVie1" w:date="2025-05-10T14:20:00Z">
        <w:r w:rsidRPr="00AE120B">
          <w:rPr>
            <w:sz w:val="22"/>
            <w:szCs w:val="22"/>
            <w:lang w:val="lv-LV"/>
          </w:rPr>
          <w:delText>Humira grūtniecības laikā drīkst lietot tikai tad, ja tas ir nepieciešams.</w:delText>
        </w:r>
      </w:del>
    </w:p>
    <w:p w14:paraId="69F24AFB" w14:textId="3E4929EC" w:rsidR="008B174E" w:rsidRPr="00AE120B" w:rsidRDefault="00000000" w:rsidP="008B174E">
      <w:pPr>
        <w:pStyle w:val="ListParagraph"/>
        <w:numPr>
          <w:ilvl w:val="0"/>
          <w:numId w:val="153"/>
        </w:numPr>
        <w:contextualSpacing/>
        <w:rPr>
          <w:del w:id="12620" w:author="AbbVie1" w:date="2025-05-10T14:20:00Z"/>
          <w:sz w:val="22"/>
          <w:szCs w:val="22"/>
          <w:shd w:val="pct15" w:color="auto" w:fill="FFFFFF"/>
          <w:lang w:val="lv-LV"/>
        </w:rPr>
      </w:pPr>
      <w:del w:id="12621" w:author="AbbVie1" w:date="2025-05-10T14:20:00Z">
        <w:r w:rsidRPr="00AE120B">
          <w:rPr>
            <w:sz w:val="22"/>
            <w:szCs w:val="22"/>
            <w:lang w:val="lv-LV"/>
          </w:rPr>
          <w:delText>Saskaņā ar grūtniecības pētījumu, iedzimtu defektu risks gadījumos, kad mātes grūtniecības laikā bija saņēmušas Humira, nepārsniedza risku, kāds bija tad, ja mātes ar to pašu slimību Humira nesaņēma.</w:delText>
        </w:r>
      </w:del>
    </w:p>
    <w:p w14:paraId="0F337F64" w14:textId="70269F39" w:rsidR="008B174E" w:rsidRPr="00AE120B" w:rsidRDefault="00000000" w:rsidP="008B174E">
      <w:pPr>
        <w:pStyle w:val="ListParagraph"/>
        <w:keepNext/>
        <w:keepLines/>
        <w:widowControl w:val="0"/>
        <w:numPr>
          <w:ilvl w:val="0"/>
          <w:numId w:val="155"/>
        </w:numPr>
        <w:suppressAutoHyphens w:val="0"/>
        <w:ind w:right="-2"/>
        <w:rPr>
          <w:del w:id="12622" w:author="AbbVie1" w:date="2025-05-10T14:20:00Z"/>
          <w:sz w:val="22"/>
          <w:szCs w:val="22"/>
          <w:lang w:val="lv-LV"/>
        </w:rPr>
      </w:pPr>
      <w:del w:id="12623" w:author="AbbVie1" w:date="2025-05-10T14:20:00Z">
        <w:r w:rsidRPr="00AE120B">
          <w:rPr>
            <w:sz w:val="22"/>
            <w:szCs w:val="22"/>
            <w:lang w:val="lv-LV"/>
          </w:rPr>
          <w:delText xml:space="preserve">Humira drīkst lietot </w:delText>
        </w:r>
        <w:r w:rsidR="00957A21" w:rsidRPr="00AE120B">
          <w:rPr>
            <w:sz w:val="22"/>
            <w:szCs w:val="22"/>
            <w:lang w:val="lv-LV"/>
          </w:rPr>
          <w:delText>barošanas ar krūti</w:delText>
        </w:r>
        <w:r w:rsidRPr="00AE120B">
          <w:rPr>
            <w:sz w:val="22"/>
            <w:szCs w:val="22"/>
            <w:lang w:val="lv-LV"/>
          </w:rPr>
          <w:delText xml:space="preserve"> periodā.</w:delText>
        </w:r>
      </w:del>
    </w:p>
    <w:p w14:paraId="45AACAA3" w14:textId="57CA2EAA" w:rsidR="008B174E" w:rsidRPr="00AE120B" w:rsidRDefault="00000000" w:rsidP="008B174E">
      <w:pPr>
        <w:pStyle w:val="ListParagraph"/>
        <w:keepNext/>
        <w:keepLines/>
        <w:widowControl w:val="0"/>
        <w:numPr>
          <w:ilvl w:val="0"/>
          <w:numId w:val="155"/>
        </w:numPr>
        <w:suppressAutoHyphens w:val="0"/>
        <w:ind w:right="-2"/>
        <w:rPr>
          <w:del w:id="12624" w:author="AbbVie1" w:date="2025-05-10T14:20:00Z"/>
          <w:sz w:val="22"/>
          <w:szCs w:val="22"/>
          <w:lang w:val="lv-LV"/>
        </w:rPr>
      </w:pPr>
      <w:del w:id="12625" w:author="AbbVie1" w:date="2025-05-10T14:20:00Z">
        <w:r w:rsidRPr="00AE120B">
          <w:rPr>
            <w:sz w:val="22"/>
            <w:szCs w:val="22"/>
            <w:lang w:val="lv-LV"/>
          </w:rPr>
          <w:delText>Ja Jūs saņemat Humira grūtniecības laikā, Jūsu mazulim var būt paaugstināts risks iegūt infekciju.</w:delText>
        </w:r>
      </w:del>
    </w:p>
    <w:p w14:paraId="442CA89B" w14:textId="2F717D96" w:rsidR="008B174E" w:rsidRPr="00AE120B" w:rsidRDefault="00000000" w:rsidP="00942370">
      <w:pPr>
        <w:pStyle w:val="ListParagraph"/>
        <w:keepNext/>
        <w:keepLines/>
        <w:widowControl w:val="0"/>
        <w:numPr>
          <w:ilvl w:val="0"/>
          <w:numId w:val="156"/>
        </w:numPr>
        <w:suppressAutoHyphens w:val="0"/>
        <w:rPr>
          <w:del w:id="12626" w:author="AbbVie1" w:date="2025-05-10T14:20:00Z"/>
          <w:sz w:val="22"/>
          <w:szCs w:val="22"/>
          <w:lang w:val="lv-LV"/>
        </w:rPr>
      </w:pPr>
      <w:del w:id="12627" w:author="AbbVie1" w:date="2025-05-10T14:20:00Z">
        <w:r w:rsidRPr="00AE120B">
          <w:rPr>
            <w:sz w:val="22"/>
            <w:szCs w:val="22"/>
            <w:lang w:val="lv-LV"/>
          </w:rPr>
          <w:delText>Pirms Jūsu mazulis saņem jebkādu vakcīnu (plašāku informāciju par vakcīnām skatīt punktā “Brīdinājumi un piesardzība lietošanā”), ir svarīgi pastāstīt Jūsu mazuļa ārstam un citiem veselības aprūpes speciālistiem par to, ka grūtniecības laikā esat lietojusi Humira.</w:delText>
        </w:r>
      </w:del>
    </w:p>
    <w:p w14:paraId="004D108A" w14:textId="2FEBB851" w:rsidR="009E04D1" w:rsidRPr="00AE120B" w:rsidRDefault="009E04D1" w:rsidP="000E14DE">
      <w:pPr>
        <w:keepNext/>
        <w:keepLines/>
        <w:widowControl w:val="0"/>
        <w:suppressAutoHyphens w:val="0"/>
        <w:rPr>
          <w:del w:id="12628" w:author="AbbVie1" w:date="2025-05-10T14:20:00Z"/>
          <w:sz w:val="22"/>
          <w:szCs w:val="22"/>
          <w:lang w:val="lv-LV"/>
        </w:rPr>
      </w:pPr>
    </w:p>
    <w:p w14:paraId="27802386" w14:textId="1323B73D" w:rsidR="009E04D1" w:rsidRPr="00AE120B" w:rsidRDefault="00000000" w:rsidP="000E14DE">
      <w:pPr>
        <w:keepNext/>
        <w:keepLines/>
        <w:widowControl w:val="0"/>
        <w:suppressAutoHyphens w:val="0"/>
        <w:ind w:right="-2"/>
        <w:rPr>
          <w:del w:id="12629" w:author="AbbVie1" w:date="2025-05-10T14:20:00Z"/>
          <w:b/>
          <w:bCs/>
          <w:sz w:val="22"/>
          <w:szCs w:val="22"/>
          <w:lang w:val="lv-LV"/>
        </w:rPr>
      </w:pPr>
      <w:del w:id="12630" w:author="AbbVie1" w:date="2025-05-10T14:20:00Z">
        <w:r w:rsidRPr="00AE120B">
          <w:rPr>
            <w:b/>
            <w:bCs/>
            <w:sz w:val="22"/>
            <w:szCs w:val="22"/>
            <w:lang w:val="lv-LV"/>
          </w:rPr>
          <w:delText>Transportlīdzekļu vadīšana un mehānismu apkalpošana</w:delText>
        </w:r>
      </w:del>
    </w:p>
    <w:p w14:paraId="79DF97A8" w14:textId="5C39551C" w:rsidR="009E04D1" w:rsidRPr="00AE120B" w:rsidRDefault="009E04D1" w:rsidP="000E14DE">
      <w:pPr>
        <w:keepNext/>
        <w:keepLines/>
        <w:widowControl w:val="0"/>
        <w:suppressAutoHyphens w:val="0"/>
        <w:ind w:right="-2"/>
        <w:rPr>
          <w:del w:id="12631" w:author="AbbVie1" w:date="2025-05-10T14:20:00Z"/>
          <w:b/>
          <w:bCs/>
          <w:sz w:val="22"/>
          <w:szCs w:val="22"/>
          <w:lang w:val="lv-LV"/>
        </w:rPr>
      </w:pPr>
    </w:p>
    <w:p w14:paraId="11C9F74E" w14:textId="2042A86F" w:rsidR="009E04D1" w:rsidRPr="00AE120B" w:rsidRDefault="00000000" w:rsidP="000E14DE">
      <w:pPr>
        <w:keepNext/>
        <w:keepLines/>
        <w:widowControl w:val="0"/>
        <w:suppressAutoHyphens w:val="0"/>
        <w:ind w:right="-2"/>
        <w:rPr>
          <w:del w:id="12632" w:author="AbbVie1" w:date="2025-05-10T14:20:00Z"/>
          <w:sz w:val="22"/>
          <w:szCs w:val="22"/>
          <w:lang w:val="lv-LV"/>
        </w:rPr>
      </w:pPr>
      <w:del w:id="12633" w:author="AbbVie1" w:date="2025-05-10T14:20:00Z">
        <w:r w:rsidRPr="00AE120B">
          <w:rPr>
            <w:sz w:val="22"/>
            <w:szCs w:val="22"/>
            <w:lang w:val="lv-LV"/>
          </w:rPr>
          <w:delText>Humira var būt neliela ietekme uz Jūsu spēju vadīt transportlīdzekli, braukt ar velosipēdu vai apkalpot mehānismus. Pēc Humira lietošanas iespējama istabas rotēšanas sajūta un redzes traucējumi.</w:delText>
        </w:r>
      </w:del>
    </w:p>
    <w:p w14:paraId="0C2114C6" w14:textId="384475A1" w:rsidR="0077659A" w:rsidRPr="00AE120B" w:rsidRDefault="0077659A" w:rsidP="00467A27">
      <w:pPr>
        <w:widowControl w:val="0"/>
        <w:suppressAutoHyphens w:val="0"/>
        <w:ind w:right="-2"/>
        <w:rPr>
          <w:del w:id="12634" w:author="AbbVie1" w:date="2025-05-10T14:20:00Z"/>
          <w:sz w:val="22"/>
          <w:szCs w:val="22"/>
          <w:lang w:val="lv-LV"/>
        </w:rPr>
      </w:pPr>
    </w:p>
    <w:p w14:paraId="6C26B490" w14:textId="752D150F" w:rsidR="00B76856" w:rsidRPr="00AE120B" w:rsidRDefault="00000000" w:rsidP="00467A27">
      <w:pPr>
        <w:widowControl w:val="0"/>
        <w:rPr>
          <w:del w:id="12635" w:author="AbbVie1" w:date="2025-05-10T14:20:00Z"/>
          <w:b/>
          <w:sz w:val="22"/>
          <w:szCs w:val="22"/>
          <w:lang w:val="lv-LV"/>
        </w:rPr>
      </w:pPr>
      <w:del w:id="12636" w:author="AbbVie1" w:date="2025-05-10T14:20:00Z">
        <w:r w:rsidRPr="00AE120B">
          <w:rPr>
            <w:b/>
            <w:sz w:val="22"/>
            <w:szCs w:val="22"/>
            <w:lang w:val="lv-LV"/>
          </w:rPr>
          <w:delText>Humira satur nātriju</w:delText>
        </w:r>
      </w:del>
    </w:p>
    <w:p w14:paraId="23E9E0D7" w14:textId="5D8DD915" w:rsidR="00B76856" w:rsidRPr="00AE120B" w:rsidRDefault="00B76856" w:rsidP="00467A27">
      <w:pPr>
        <w:widowControl w:val="0"/>
        <w:autoSpaceDE w:val="0"/>
        <w:autoSpaceDN w:val="0"/>
        <w:adjustRightInd w:val="0"/>
        <w:rPr>
          <w:del w:id="12637" w:author="AbbVie1" w:date="2025-05-10T14:20:00Z"/>
          <w:sz w:val="22"/>
          <w:szCs w:val="22"/>
          <w:lang w:val="lv-LV"/>
        </w:rPr>
      </w:pPr>
    </w:p>
    <w:p w14:paraId="5E635A91" w14:textId="66EC33C7" w:rsidR="0077659A" w:rsidRPr="00AE120B" w:rsidRDefault="00000000" w:rsidP="00467A27">
      <w:pPr>
        <w:widowControl w:val="0"/>
        <w:suppressAutoHyphens w:val="0"/>
        <w:ind w:right="-2"/>
        <w:rPr>
          <w:del w:id="12638" w:author="AbbVie1" w:date="2025-05-10T14:20:00Z"/>
          <w:sz w:val="22"/>
          <w:szCs w:val="22"/>
          <w:lang w:val="lv-LV"/>
        </w:rPr>
      </w:pPr>
      <w:del w:id="12639" w:author="AbbVie1" w:date="2025-05-10T14:20:00Z">
        <w:r w:rsidRPr="00AE120B">
          <w:rPr>
            <w:sz w:val="22"/>
            <w:szCs w:val="22"/>
            <w:lang w:val="lv-LV"/>
          </w:rPr>
          <w:delText>0,8 ml liela šo zāļu deva satur mazāk kā 1 mmol (23 mg) nātrija, t.i., tās praktiski “nesatur nātriju”.</w:delText>
        </w:r>
      </w:del>
    </w:p>
    <w:p w14:paraId="24964AF0" w14:textId="0E8B462B" w:rsidR="009E04D1" w:rsidRPr="00AE120B" w:rsidRDefault="009E04D1" w:rsidP="00467A27">
      <w:pPr>
        <w:widowControl w:val="0"/>
        <w:suppressAutoHyphens w:val="0"/>
        <w:ind w:right="-2"/>
        <w:rPr>
          <w:del w:id="12640" w:author="AbbVie1" w:date="2025-05-10T14:20:00Z"/>
          <w:sz w:val="22"/>
          <w:szCs w:val="22"/>
          <w:lang w:val="lv-LV"/>
        </w:rPr>
      </w:pPr>
    </w:p>
    <w:p w14:paraId="34C59FFF" w14:textId="100F902E" w:rsidR="009E04D1" w:rsidRPr="00AE120B" w:rsidRDefault="009E04D1" w:rsidP="00467A27">
      <w:pPr>
        <w:widowControl w:val="0"/>
        <w:suppressAutoHyphens w:val="0"/>
        <w:ind w:right="-2"/>
        <w:rPr>
          <w:del w:id="12641" w:author="AbbVie1" w:date="2025-05-10T14:20:00Z"/>
          <w:sz w:val="22"/>
          <w:szCs w:val="22"/>
          <w:lang w:val="lv-LV"/>
        </w:rPr>
      </w:pPr>
    </w:p>
    <w:p w14:paraId="1C97C611" w14:textId="61955EC4" w:rsidR="009E04D1" w:rsidRPr="00AE120B" w:rsidRDefault="00000000" w:rsidP="00467A27">
      <w:pPr>
        <w:widowControl w:val="0"/>
        <w:suppressAutoHyphens w:val="0"/>
        <w:ind w:left="567" w:right="-2" w:hanging="567"/>
        <w:rPr>
          <w:del w:id="12642" w:author="AbbVie1" w:date="2025-05-10T14:20:00Z"/>
          <w:sz w:val="22"/>
          <w:szCs w:val="22"/>
          <w:lang w:val="lv-LV"/>
        </w:rPr>
      </w:pPr>
      <w:del w:id="12643" w:author="AbbVie1" w:date="2025-05-10T14:20:00Z">
        <w:r w:rsidRPr="00AE120B">
          <w:rPr>
            <w:b/>
            <w:bCs/>
            <w:sz w:val="22"/>
            <w:szCs w:val="22"/>
            <w:lang w:val="lv-LV"/>
          </w:rPr>
          <w:delText>3.</w:delText>
        </w:r>
        <w:r w:rsidRPr="00AE120B">
          <w:rPr>
            <w:b/>
            <w:bCs/>
            <w:sz w:val="22"/>
            <w:szCs w:val="22"/>
            <w:lang w:val="lv-LV"/>
          </w:rPr>
          <w:tab/>
          <w:delText xml:space="preserve">Kā lietot Humira </w:delText>
        </w:r>
      </w:del>
    </w:p>
    <w:p w14:paraId="05963825" w14:textId="3A616B2E" w:rsidR="009E04D1" w:rsidRPr="00AE120B" w:rsidRDefault="009E04D1" w:rsidP="00467A27">
      <w:pPr>
        <w:widowControl w:val="0"/>
        <w:suppressAutoHyphens w:val="0"/>
        <w:ind w:right="-2"/>
        <w:rPr>
          <w:del w:id="12644" w:author="AbbVie1" w:date="2025-05-10T14:20:00Z"/>
          <w:sz w:val="22"/>
          <w:szCs w:val="22"/>
          <w:lang w:val="lv-LV"/>
        </w:rPr>
      </w:pPr>
    </w:p>
    <w:p w14:paraId="6EF49F3B" w14:textId="20831CDA" w:rsidR="009E04D1" w:rsidRPr="00AE120B" w:rsidRDefault="00000000" w:rsidP="00467A27">
      <w:pPr>
        <w:widowControl w:val="0"/>
        <w:suppressAutoHyphens w:val="0"/>
        <w:ind w:right="-2"/>
        <w:rPr>
          <w:del w:id="12645" w:author="AbbVie1" w:date="2025-05-10T14:20:00Z"/>
          <w:sz w:val="22"/>
          <w:szCs w:val="22"/>
          <w:lang w:val="lv-LV"/>
        </w:rPr>
      </w:pPr>
      <w:del w:id="12646" w:author="AbbVie1" w:date="2025-05-10T14:20:00Z">
        <w:r w:rsidRPr="00AE120B">
          <w:rPr>
            <w:sz w:val="22"/>
            <w:szCs w:val="22"/>
            <w:lang w:val="lv-LV"/>
          </w:rPr>
          <w:delText>Vienmēr lietojiet šīs zāles tieši tā, kā ārsts vai farmaceits Jums teicis. Neskaidrību gadījumā vaicājiet ārstam vai farmaceitam.</w:delText>
        </w:r>
        <w:r w:rsidR="0077659A" w:rsidRPr="00AE120B">
          <w:rPr>
            <w:sz w:val="22"/>
            <w:szCs w:val="22"/>
            <w:lang w:val="lv-LV"/>
          </w:rPr>
          <w:delText xml:space="preserve"> </w:delText>
        </w:r>
        <w:r w:rsidR="00B76856" w:rsidRPr="00AE120B">
          <w:rPr>
            <w:sz w:val="22"/>
            <w:szCs w:val="22"/>
            <w:lang w:val="lv-LV"/>
          </w:rPr>
          <w:delText>Ja Jums nepieciešama cita deva, ārsts var nozīmēt cita stipruma Humira.</w:delText>
        </w:r>
      </w:del>
    </w:p>
    <w:p w14:paraId="398D98B0" w14:textId="60F68CFE" w:rsidR="009E04D1" w:rsidRPr="00AE120B" w:rsidRDefault="009E04D1" w:rsidP="00467A27">
      <w:pPr>
        <w:widowControl w:val="0"/>
        <w:suppressAutoHyphens w:val="0"/>
        <w:ind w:right="-2"/>
        <w:rPr>
          <w:del w:id="12647" w:author="AbbVie1" w:date="2025-05-10T14:20:00Z"/>
          <w:sz w:val="22"/>
          <w:szCs w:val="22"/>
          <w:lang w:val="lv-LV"/>
        </w:rPr>
      </w:pPr>
    </w:p>
    <w:p w14:paraId="08277454" w14:textId="28A33C88" w:rsidR="009E04D1" w:rsidRPr="00AE120B" w:rsidRDefault="00000000" w:rsidP="00467A27">
      <w:pPr>
        <w:widowControl w:val="0"/>
        <w:suppressAutoHyphens w:val="0"/>
        <w:ind w:right="-2"/>
        <w:rPr>
          <w:del w:id="12648" w:author="AbbVie1" w:date="2025-05-10T14:20:00Z"/>
          <w:sz w:val="22"/>
          <w:szCs w:val="22"/>
          <w:lang w:val="lv-LV"/>
        </w:rPr>
      </w:pPr>
      <w:del w:id="12649" w:author="AbbVie1" w:date="2025-05-10T14:20:00Z">
        <w:r w:rsidRPr="00AE120B">
          <w:rPr>
            <w:sz w:val="22"/>
            <w:szCs w:val="22"/>
            <w:u w:val="single"/>
            <w:lang w:val="lv-LV"/>
          </w:rPr>
          <w:delText>Pieaugušie ar reimatoīdo artrītu, psoriātisko artrītu, ankilozējošo spondilītu vai aksiālu spondiloartrītu bez ankilozējoša spondilīta radiogrāfiska apstiprinājuma</w:delText>
        </w:r>
      </w:del>
    </w:p>
    <w:p w14:paraId="6CA66C91" w14:textId="1956073F" w:rsidR="009E04D1" w:rsidRPr="00AE120B" w:rsidRDefault="009E04D1" w:rsidP="00467A27">
      <w:pPr>
        <w:widowControl w:val="0"/>
        <w:suppressAutoHyphens w:val="0"/>
        <w:ind w:right="-2"/>
        <w:rPr>
          <w:del w:id="12650" w:author="AbbVie1" w:date="2025-05-10T14:20:00Z"/>
          <w:sz w:val="22"/>
          <w:szCs w:val="22"/>
          <w:lang w:val="lv-LV"/>
        </w:rPr>
      </w:pPr>
    </w:p>
    <w:p w14:paraId="479FDD67" w14:textId="60BAC056" w:rsidR="009E04D1" w:rsidRPr="00AE120B" w:rsidRDefault="00000000" w:rsidP="00467A27">
      <w:pPr>
        <w:widowControl w:val="0"/>
        <w:suppressAutoHyphens w:val="0"/>
        <w:ind w:right="-2"/>
        <w:rPr>
          <w:del w:id="12651" w:author="AbbVie1" w:date="2025-05-10T14:20:00Z"/>
          <w:sz w:val="22"/>
          <w:szCs w:val="22"/>
          <w:lang w:val="lv-LV"/>
        </w:rPr>
      </w:pPr>
      <w:del w:id="12652" w:author="AbbVie1" w:date="2025-05-10T14:20:00Z">
        <w:r w:rsidRPr="00AE120B">
          <w:rPr>
            <w:sz w:val="22"/>
            <w:szCs w:val="22"/>
            <w:lang w:val="lv-LV"/>
          </w:rPr>
          <w:delText xml:space="preserve">Humira injicē zem ādas (subkutāni). Parastā deva pieaugušajiem ar reimatoīdo artrītu, ankilozējošu spondilītu, aksiālu spondiloartrītu bez ankilozējoša spondilīta radiogrāfiska apstiprinājuma un psoriātisko artrītu ir pa vienai 40 mg adalimumaba devai katru otro nedēļu. </w:delText>
        </w:r>
      </w:del>
    </w:p>
    <w:p w14:paraId="5AFD9374" w14:textId="777197D4" w:rsidR="009E04D1" w:rsidRPr="00AE120B" w:rsidRDefault="009E04D1" w:rsidP="00467A27">
      <w:pPr>
        <w:widowControl w:val="0"/>
        <w:suppressAutoHyphens w:val="0"/>
        <w:ind w:right="-2"/>
        <w:rPr>
          <w:del w:id="12653" w:author="AbbVie1" w:date="2025-05-10T14:20:00Z"/>
          <w:sz w:val="22"/>
          <w:szCs w:val="22"/>
          <w:lang w:val="lv-LV"/>
        </w:rPr>
      </w:pPr>
    </w:p>
    <w:p w14:paraId="4D0EBD94" w14:textId="6B24EE67" w:rsidR="009E04D1" w:rsidRPr="00AE120B" w:rsidRDefault="00000000" w:rsidP="00467A27">
      <w:pPr>
        <w:widowControl w:val="0"/>
        <w:suppressAutoHyphens w:val="0"/>
        <w:ind w:right="-2"/>
        <w:rPr>
          <w:del w:id="12654" w:author="AbbVie1" w:date="2025-05-10T14:20:00Z"/>
          <w:sz w:val="22"/>
          <w:szCs w:val="22"/>
          <w:lang w:val="lv-LV"/>
        </w:rPr>
      </w:pPr>
      <w:del w:id="12655" w:author="AbbVie1" w:date="2025-05-10T14:20:00Z">
        <w:r w:rsidRPr="00AE120B">
          <w:rPr>
            <w:sz w:val="22"/>
            <w:szCs w:val="22"/>
            <w:lang w:val="lv-LV"/>
          </w:rPr>
          <w:delText>Reimatoīdā artrīta gadījumā metotreksāta lietošana tiek turpināta, kamēr tiek lietots Humira. Ja Jūsu ārsts noteicis, ka metotreksāts nav jālieto, Humira var lietot vienu pašu.</w:delText>
        </w:r>
      </w:del>
    </w:p>
    <w:p w14:paraId="498BBAF2" w14:textId="02DACD46" w:rsidR="009E04D1" w:rsidRPr="00AE120B" w:rsidRDefault="009E04D1" w:rsidP="00467A27">
      <w:pPr>
        <w:widowControl w:val="0"/>
        <w:suppressAutoHyphens w:val="0"/>
        <w:ind w:right="-2"/>
        <w:rPr>
          <w:del w:id="12656" w:author="AbbVie1" w:date="2025-05-10T14:20:00Z"/>
          <w:sz w:val="22"/>
          <w:szCs w:val="22"/>
          <w:lang w:val="lv-LV"/>
        </w:rPr>
      </w:pPr>
    </w:p>
    <w:p w14:paraId="108FAA23" w14:textId="12A66C4A" w:rsidR="009E04D1" w:rsidRPr="00AE120B" w:rsidRDefault="00000000" w:rsidP="00467A27">
      <w:pPr>
        <w:widowControl w:val="0"/>
        <w:suppressAutoHyphens w:val="0"/>
        <w:ind w:right="-2"/>
        <w:rPr>
          <w:del w:id="12657" w:author="AbbVie1" w:date="2025-05-10T14:20:00Z"/>
          <w:sz w:val="22"/>
          <w:szCs w:val="22"/>
          <w:lang w:val="lv-LV"/>
        </w:rPr>
      </w:pPr>
      <w:del w:id="12658" w:author="AbbVie1" w:date="2025-05-10T14:20:00Z">
        <w:r w:rsidRPr="00AE120B">
          <w:rPr>
            <w:sz w:val="22"/>
            <w:szCs w:val="22"/>
            <w:lang w:val="lv-LV"/>
          </w:rPr>
          <w:delText>Ja Jums ir reimatoīdais artrīts un Jūs nesaņemat metotreksātu vienlaikus ar Humira, Jūsu ārsts var izlemt dot 40 mg adalimumaba katru nedēļu</w:delText>
        </w:r>
        <w:r w:rsidR="004A307C" w:rsidRPr="00AE120B">
          <w:rPr>
            <w:sz w:val="22"/>
            <w:szCs w:val="22"/>
            <w:lang w:val="lv-LV"/>
          </w:rPr>
          <w:delText xml:space="preserve"> vai 80 mg katru otro nedēļu</w:delText>
        </w:r>
        <w:r w:rsidRPr="00AE120B">
          <w:rPr>
            <w:sz w:val="22"/>
            <w:szCs w:val="22"/>
            <w:lang w:val="lv-LV"/>
          </w:rPr>
          <w:delText>.</w:delText>
        </w:r>
      </w:del>
    </w:p>
    <w:p w14:paraId="727EBA7B" w14:textId="159507C9" w:rsidR="009E04D1" w:rsidRPr="00AE120B" w:rsidRDefault="009E04D1" w:rsidP="00467A27">
      <w:pPr>
        <w:widowControl w:val="0"/>
        <w:suppressAutoHyphens w:val="0"/>
        <w:ind w:right="-2"/>
        <w:rPr>
          <w:del w:id="12659" w:author="AbbVie1" w:date="2025-05-10T14:20:00Z"/>
          <w:sz w:val="22"/>
          <w:szCs w:val="22"/>
          <w:lang w:val="lv-LV"/>
        </w:rPr>
      </w:pPr>
    </w:p>
    <w:p w14:paraId="02C5029D" w14:textId="1CE769E9" w:rsidR="009E04D1" w:rsidRPr="00AE120B" w:rsidRDefault="00000000" w:rsidP="00467A27">
      <w:pPr>
        <w:widowControl w:val="0"/>
        <w:suppressAutoHyphens w:val="0"/>
        <w:ind w:right="-2"/>
        <w:rPr>
          <w:del w:id="12660" w:author="AbbVie1" w:date="2025-05-10T14:20:00Z"/>
          <w:sz w:val="22"/>
          <w:szCs w:val="22"/>
          <w:lang w:val="lv-LV"/>
        </w:rPr>
      </w:pPr>
      <w:del w:id="12661" w:author="AbbVie1" w:date="2025-05-10T14:20:00Z">
        <w:r w:rsidRPr="00AE120B">
          <w:rPr>
            <w:sz w:val="22"/>
            <w:szCs w:val="22"/>
            <w:u w:val="single"/>
            <w:lang w:val="lv-LV"/>
          </w:rPr>
          <w:delText>Bērni</w:delText>
        </w:r>
        <w:r w:rsidR="00F35450" w:rsidRPr="00AE120B">
          <w:rPr>
            <w:sz w:val="22"/>
            <w:szCs w:val="22"/>
            <w:u w:val="single"/>
            <w:lang w:val="lv-LV"/>
          </w:rPr>
          <w:delText>, pusaudži un pieaugušie</w:delText>
        </w:r>
        <w:r w:rsidRPr="00AE120B">
          <w:rPr>
            <w:sz w:val="22"/>
            <w:szCs w:val="22"/>
            <w:u w:val="single"/>
            <w:lang w:val="lv-LV"/>
          </w:rPr>
          <w:delText xml:space="preserve"> ar poliartikulāru juven</w:delText>
        </w:r>
        <w:r w:rsidR="00127970" w:rsidRPr="00AE120B">
          <w:rPr>
            <w:sz w:val="22"/>
            <w:szCs w:val="22"/>
            <w:u w:val="single"/>
            <w:lang w:val="lv-LV"/>
          </w:rPr>
          <w:delText>ī</w:delText>
        </w:r>
        <w:r w:rsidRPr="00AE120B">
          <w:rPr>
            <w:sz w:val="22"/>
            <w:szCs w:val="22"/>
            <w:u w:val="single"/>
            <w:lang w:val="lv-LV"/>
          </w:rPr>
          <w:delText>lu idiopātisku artrītu</w:delText>
        </w:r>
      </w:del>
    </w:p>
    <w:p w14:paraId="5B01F350" w14:textId="74D6C045" w:rsidR="009E04D1" w:rsidRPr="00AE120B" w:rsidRDefault="009E04D1" w:rsidP="00467A27">
      <w:pPr>
        <w:widowControl w:val="0"/>
        <w:suppressAutoHyphens w:val="0"/>
        <w:ind w:right="-2"/>
        <w:rPr>
          <w:del w:id="12662" w:author="AbbVie1" w:date="2025-05-10T14:20:00Z"/>
          <w:sz w:val="22"/>
          <w:szCs w:val="22"/>
          <w:lang w:val="lv-LV"/>
        </w:rPr>
      </w:pPr>
    </w:p>
    <w:p w14:paraId="74E01955" w14:textId="712EEB5E" w:rsidR="00B76856" w:rsidRPr="00AE120B" w:rsidRDefault="00000000" w:rsidP="00467A27">
      <w:pPr>
        <w:widowControl w:val="0"/>
        <w:numPr>
          <w:ilvl w:val="12"/>
          <w:numId w:val="0"/>
        </w:numPr>
        <w:tabs>
          <w:tab w:val="left" w:pos="720"/>
        </w:tabs>
        <w:rPr>
          <w:del w:id="12663" w:author="AbbVie1" w:date="2025-05-10T14:20:00Z"/>
          <w:i/>
          <w:sz w:val="22"/>
          <w:szCs w:val="22"/>
          <w:lang w:val="lv-LV"/>
        </w:rPr>
      </w:pPr>
      <w:del w:id="12664" w:author="AbbVie1" w:date="2025-05-10T14:20:00Z">
        <w:r w:rsidRPr="00AE120B">
          <w:rPr>
            <w:i/>
            <w:sz w:val="22"/>
            <w:szCs w:val="22"/>
            <w:lang w:val="lv-LV"/>
          </w:rPr>
          <w:delText>Bērni no divu gadu vecuma un pusaudži ar ķermeņa masu no 10 līdz 30 kg</w:delText>
        </w:r>
      </w:del>
    </w:p>
    <w:p w14:paraId="5438B77B" w14:textId="30085B94" w:rsidR="00B76856" w:rsidRPr="00AE120B" w:rsidRDefault="00B76856" w:rsidP="00467A27">
      <w:pPr>
        <w:widowControl w:val="0"/>
        <w:numPr>
          <w:ilvl w:val="12"/>
          <w:numId w:val="0"/>
        </w:numPr>
        <w:tabs>
          <w:tab w:val="left" w:pos="720"/>
        </w:tabs>
        <w:rPr>
          <w:del w:id="12665" w:author="AbbVie1" w:date="2025-05-10T14:20:00Z"/>
          <w:sz w:val="22"/>
          <w:szCs w:val="22"/>
          <w:u w:val="single"/>
          <w:lang w:val="lv-LV"/>
        </w:rPr>
      </w:pPr>
    </w:p>
    <w:p w14:paraId="1EE3CF37" w14:textId="21DE3C85" w:rsidR="00B76856" w:rsidRPr="00AE120B" w:rsidRDefault="00000000" w:rsidP="00467A27">
      <w:pPr>
        <w:widowControl w:val="0"/>
        <w:numPr>
          <w:ilvl w:val="12"/>
          <w:numId w:val="0"/>
        </w:numPr>
        <w:tabs>
          <w:tab w:val="left" w:pos="720"/>
        </w:tabs>
        <w:rPr>
          <w:del w:id="12666" w:author="AbbVie1" w:date="2025-05-10T14:20:00Z"/>
          <w:sz w:val="22"/>
          <w:szCs w:val="22"/>
          <w:u w:val="single"/>
          <w:lang w:val="lv-LV"/>
        </w:rPr>
      </w:pPr>
      <w:del w:id="12667" w:author="AbbVie1" w:date="2025-05-10T14:20:00Z">
        <w:r w:rsidRPr="00AE120B">
          <w:rPr>
            <w:sz w:val="22"/>
            <w:szCs w:val="22"/>
            <w:lang w:val="lv-LV"/>
          </w:rPr>
          <w:delText xml:space="preserve">Humira ieteicamā deva ir 20 mg </w:delText>
        </w:r>
        <w:r w:rsidR="00995A69" w:rsidRPr="00AE120B">
          <w:rPr>
            <w:sz w:val="22"/>
            <w:szCs w:val="22"/>
            <w:lang w:val="lv-LV"/>
          </w:rPr>
          <w:delText>katru otro nedēļu</w:delText>
        </w:r>
        <w:r w:rsidRPr="00AE120B">
          <w:rPr>
            <w:sz w:val="22"/>
            <w:szCs w:val="22"/>
            <w:lang w:val="lv-LV"/>
          </w:rPr>
          <w:delText>.</w:delText>
        </w:r>
      </w:del>
    </w:p>
    <w:p w14:paraId="2491292E" w14:textId="65C480BF" w:rsidR="00B76856" w:rsidRPr="00AE120B" w:rsidRDefault="00B76856" w:rsidP="00467A27">
      <w:pPr>
        <w:widowControl w:val="0"/>
        <w:numPr>
          <w:ilvl w:val="12"/>
          <w:numId w:val="0"/>
        </w:numPr>
        <w:tabs>
          <w:tab w:val="left" w:pos="720"/>
        </w:tabs>
        <w:rPr>
          <w:del w:id="12668" w:author="AbbVie1" w:date="2025-05-10T14:20:00Z"/>
          <w:sz w:val="22"/>
          <w:szCs w:val="22"/>
          <w:u w:val="single"/>
          <w:lang w:val="lv-LV"/>
        </w:rPr>
      </w:pPr>
    </w:p>
    <w:p w14:paraId="6FE58607" w14:textId="1F29469A" w:rsidR="00B76856" w:rsidRPr="00AE120B" w:rsidRDefault="00000000" w:rsidP="00467A27">
      <w:pPr>
        <w:widowControl w:val="0"/>
        <w:numPr>
          <w:ilvl w:val="12"/>
          <w:numId w:val="0"/>
        </w:numPr>
        <w:tabs>
          <w:tab w:val="left" w:pos="720"/>
        </w:tabs>
        <w:rPr>
          <w:del w:id="12669" w:author="AbbVie1" w:date="2025-05-10T14:20:00Z"/>
          <w:i/>
          <w:sz w:val="22"/>
          <w:szCs w:val="22"/>
          <w:lang w:val="lv-LV"/>
        </w:rPr>
      </w:pPr>
      <w:del w:id="12670" w:author="AbbVie1" w:date="2025-05-10T14:20:00Z">
        <w:r w:rsidRPr="00AE120B">
          <w:rPr>
            <w:i/>
            <w:sz w:val="22"/>
            <w:szCs w:val="22"/>
            <w:lang w:val="lv-LV"/>
          </w:rPr>
          <w:delText>Bērni no divu gadu vecuma, pusaudži un pieaugušie ar ķermeņa masu vismaz 30 kg</w:delText>
        </w:r>
      </w:del>
    </w:p>
    <w:p w14:paraId="53539CD9" w14:textId="0D863BDE" w:rsidR="00B76856" w:rsidRPr="00AE120B" w:rsidRDefault="00B76856" w:rsidP="00467A27">
      <w:pPr>
        <w:widowControl w:val="0"/>
        <w:numPr>
          <w:ilvl w:val="12"/>
          <w:numId w:val="0"/>
        </w:numPr>
        <w:tabs>
          <w:tab w:val="left" w:pos="720"/>
        </w:tabs>
        <w:rPr>
          <w:del w:id="12671" w:author="AbbVie1" w:date="2025-05-10T14:20:00Z"/>
          <w:sz w:val="22"/>
          <w:szCs w:val="22"/>
          <w:lang w:val="lv-LV"/>
        </w:rPr>
      </w:pPr>
    </w:p>
    <w:p w14:paraId="49B516A9" w14:textId="67EF9979" w:rsidR="009E04D1" w:rsidRPr="00AE120B" w:rsidRDefault="00000000" w:rsidP="00467A27">
      <w:pPr>
        <w:widowControl w:val="0"/>
        <w:suppressAutoHyphens w:val="0"/>
        <w:ind w:right="-2"/>
        <w:rPr>
          <w:del w:id="12672" w:author="AbbVie1" w:date="2025-05-10T14:20:00Z"/>
          <w:sz w:val="22"/>
          <w:szCs w:val="22"/>
          <w:lang w:val="lv-LV"/>
        </w:rPr>
      </w:pPr>
      <w:del w:id="12673" w:author="AbbVie1" w:date="2025-05-10T14:20:00Z">
        <w:r w:rsidRPr="00AE120B">
          <w:rPr>
            <w:sz w:val="22"/>
            <w:szCs w:val="22"/>
            <w:lang w:val="lv-LV"/>
          </w:rPr>
          <w:delText xml:space="preserve">Humira ieteicamā deva ir 40 mg </w:delText>
        </w:r>
        <w:r w:rsidR="00995A69" w:rsidRPr="00AE120B">
          <w:rPr>
            <w:sz w:val="22"/>
            <w:szCs w:val="22"/>
            <w:lang w:val="lv-LV"/>
          </w:rPr>
          <w:delText>katru otro nedēļu</w:delText>
        </w:r>
        <w:r w:rsidRPr="00AE120B">
          <w:rPr>
            <w:sz w:val="22"/>
            <w:szCs w:val="22"/>
            <w:lang w:val="lv-LV"/>
          </w:rPr>
          <w:delText>.</w:delText>
        </w:r>
      </w:del>
    </w:p>
    <w:p w14:paraId="43332577" w14:textId="6DDF9DD5" w:rsidR="009E04D1" w:rsidRPr="00AE120B" w:rsidRDefault="009E04D1" w:rsidP="00467A27">
      <w:pPr>
        <w:widowControl w:val="0"/>
        <w:suppressAutoHyphens w:val="0"/>
        <w:ind w:right="-2"/>
        <w:rPr>
          <w:del w:id="12674" w:author="AbbVie1" w:date="2025-05-10T14:20:00Z"/>
          <w:sz w:val="22"/>
          <w:szCs w:val="22"/>
          <w:lang w:val="lv-LV"/>
        </w:rPr>
      </w:pPr>
    </w:p>
    <w:p w14:paraId="1C31186E" w14:textId="67EDFB73" w:rsidR="009E04D1" w:rsidRPr="00AE120B" w:rsidRDefault="00000000" w:rsidP="00467A27">
      <w:pPr>
        <w:keepNext/>
        <w:keepLines/>
        <w:widowControl w:val="0"/>
        <w:suppressAutoHyphens w:val="0"/>
        <w:ind w:right="34"/>
        <w:rPr>
          <w:del w:id="12675" w:author="AbbVie1" w:date="2025-05-10T14:20:00Z"/>
          <w:sz w:val="22"/>
          <w:szCs w:val="22"/>
          <w:u w:val="single"/>
          <w:lang w:val="lv-LV"/>
        </w:rPr>
      </w:pPr>
      <w:del w:id="12676" w:author="AbbVie1" w:date="2025-05-10T14:20:00Z">
        <w:r w:rsidRPr="00AE120B">
          <w:rPr>
            <w:sz w:val="22"/>
            <w:szCs w:val="22"/>
            <w:u w:val="single"/>
            <w:lang w:val="lv-LV"/>
          </w:rPr>
          <w:lastRenderedPageBreak/>
          <w:delText>Bērni,</w:delText>
        </w:r>
        <w:r w:rsidR="006A04D5" w:rsidRPr="00AE120B">
          <w:rPr>
            <w:sz w:val="22"/>
            <w:szCs w:val="22"/>
            <w:u w:val="single"/>
            <w:lang w:val="lv-LV"/>
          </w:rPr>
          <w:delText xml:space="preserve"> pusaudži un pieaugušie,</w:delText>
        </w:r>
        <w:r w:rsidRPr="00AE120B">
          <w:rPr>
            <w:sz w:val="22"/>
            <w:szCs w:val="22"/>
            <w:u w:val="single"/>
            <w:lang w:val="lv-LV"/>
          </w:rPr>
          <w:delText xml:space="preserve"> kuriem ir ar entezītu saistīts artrīts</w:delText>
        </w:r>
      </w:del>
    </w:p>
    <w:p w14:paraId="2282F167" w14:textId="2FD44B96" w:rsidR="009E04D1" w:rsidRPr="00AE120B" w:rsidRDefault="009E04D1" w:rsidP="00467A27">
      <w:pPr>
        <w:keepNext/>
        <w:keepLines/>
        <w:widowControl w:val="0"/>
        <w:suppressAutoHyphens w:val="0"/>
        <w:ind w:right="34"/>
        <w:rPr>
          <w:del w:id="12677" w:author="AbbVie1" w:date="2025-05-10T14:20:00Z"/>
          <w:sz w:val="22"/>
          <w:szCs w:val="22"/>
          <w:u w:val="single"/>
          <w:lang w:val="lv-LV"/>
        </w:rPr>
      </w:pPr>
    </w:p>
    <w:p w14:paraId="1473D429" w14:textId="719D8AC2" w:rsidR="00B76856" w:rsidRPr="00AE120B" w:rsidRDefault="00000000" w:rsidP="00467A27">
      <w:pPr>
        <w:keepNext/>
        <w:keepLines/>
        <w:widowControl w:val="0"/>
        <w:numPr>
          <w:ilvl w:val="12"/>
          <w:numId w:val="0"/>
        </w:numPr>
        <w:tabs>
          <w:tab w:val="left" w:pos="720"/>
        </w:tabs>
        <w:rPr>
          <w:del w:id="12678" w:author="AbbVie1" w:date="2025-05-10T14:20:00Z"/>
          <w:i/>
          <w:sz w:val="22"/>
          <w:szCs w:val="22"/>
          <w:lang w:val="lv-LV"/>
        </w:rPr>
      </w:pPr>
      <w:del w:id="12679" w:author="AbbVie1" w:date="2025-05-10T14:20:00Z">
        <w:r w:rsidRPr="00AE120B">
          <w:rPr>
            <w:i/>
            <w:sz w:val="22"/>
            <w:szCs w:val="22"/>
            <w:lang w:val="lv-LV"/>
          </w:rPr>
          <w:delText>Bērni no sešu gadu vecuma un pusaudži ar ķermeņa masu no 15 līdz 30 kg</w:delText>
        </w:r>
      </w:del>
    </w:p>
    <w:p w14:paraId="3A9EF745" w14:textId="43E125B1" w:rsidR="00B76856" w:rsidRPr="00AE120B" w:rsidRDefault="00B76856" w:rsidP="00467A27">
      <w:pPr>
        <w:keepNext/>
        <w:keepLines/>
        <w:widowControl w:val="0"/>
        <w:numPr>
          <w:ilvl w:val="12"/>
          <w:numId w:val="0"/>
        </w:numPr>
        <w:tabs>
          <w:tab w:val="left" w:pos="720"/>
        </w:tabs>
        <w:rPr>
          <w:del w:id="12680" w:author="AbbVie1" w:date="2025-05-10T14:20:00Z"/>
          <w:sz w:val="22"/>
          <w:szCs w:val="22"/>
          <w:u w:val="single"/>
          <w:lang w:val="lv-LV"/>
        </w:rPr>
      </w:pPr>
    </w:p>
    <w:p w14:paraId="7F80EBC1" w14:textId="39C6613B" w:rsidR="00B76856" w:rsidRPr="00AE120B" w:rsidRDefault="00000000" w:rsidP="00467A27">
      <w:pPr>
        <w:keepNext/>
        <w:keepLines/>
        <w:widowControl w:val="0"/>
        <w:numPr>
          <w:ilvl w:val="12"/>
          <w:numId w:val="0"/>
        </w:numPr>
        <w:tabs>
          <w:tab w:val="left" w:pos="720"/>
        </w:tabs>
        <w:rPr>
          <w:del w:id="12681" w:author="AbbVie1" w:date="2025-05-10T14:20:00Z"/>
          <w:sz w:val="22"/>
          <w:szCs w:val="22"/>
          <w:u w:val="single"/>
          <w:lang w:val="lv-LV"/>
        </w:rPr>
      </w:pPr>
      <w:del w:id="12682" w:author="AbbVie1" w:date="2025-05-10T14:20:00Z">
        <w:r w:rsidRPr="00AE120B">
          <w:rPr>
            <w:sz w:val="22"/>
            <w:szCs w:val="22"/>
            <w:lang w:val="lv-LV"/>
          </w:rPr>
          <w:delText xml:space="preserve">Humira ieteicamā deva ir 20 mg </w:delText>
        </w:r>
        <w:r w:rsidR="00995A69" w:rsidRPr="00AE120B">
          <w:rPr>
            <w:sz w:val="22"/>
            <w:szCs w:val="22"/>
            <w:lang w:val="lv-LV"/>
          </w:rPr>
          <w:delText>katru otro nedēļu</w:delText>
        </w:r>
        <w:r w:rsidRPr="00AE120B">
          <w:rPr>
            <w:sz w:val="22"/>
            <w:szCs w:val="22"/>
            <w:lang w:val="lv-LV"/>
          </w:rPr>
          <w:delText>.</w:delText>
        </w:r>
      </w:del>
    </w:p>
    <w:p w14:paraId="0FE13537" w14:textId="0A8CF40C" w:rsidR="00B76856" w:rsidRPr="00AE120B" w:rsidRDefault="00B76856" w:rsidP="00467A27">
      <w:pPr>
        <w:keepNext/>
        <w:keepLines/>
        <w:widowControl w:val="0"/>
        <w:numPr>
          <w:ilvl w:val="12"/>
          <w:numId w:val="0"/>
        </w:numPr>
        <w:tabs>
          <w:tab w:val="left" w:pos="720"/>
        </w:tabs>
        <w:rPr>
          <w:del w:id="12683" w:author="AbbVie1" w:date="2025-05-10T14:20:00Z"/>
          <w:sz w:val="22"/>
          <w:szCs w:val="22"/>
          <w:u w:val="single"/>
          <w:lang w:val="lv-LV"/>
        </w:rPr>
      </w:pPr>
    </w:p>
    <w:p w14:paraId="4DC33A40" w14:textId="79CD296A" w:rsidR="00B76856" w:rsidRPr="00AE120B" w:rsidRDefault="00000000" w:rsidP="00467A27">
      <w:pPr>
        <w:keepNext/>
        <w:keepLines/>
        <w:widowControl w:val="0"/>
        <w:numPr>
          <w:ilvl w:val="12"/>
          <w:numId w:val="0"/>
        </w:numPr>
        <w:tabs>
          <w:tab w:val="left" w:pos="720"/>
        </w:tabs>
        <w:rPr>
          <w:del w:id="12684" w:author="AbbVie1" w:date="2025-05-10T14:20:00Z"/>
          <w:i/>
          <w:sz w:val="22"/>
          <w:szCs w:val="22"/>
          <w:lang w:val="lv-LV"/>
        </w:rPr>
      </w:pPr>
      <w:del w:id="12685" w:author="AbbVie1" w:date="2025-05-10T14:20:00Z">
        <w:r w:rsidRPr="00AE120B">
          <w:rPr>
            <w:i/>
            <w:sz w:val="22"/>
            <w:szCs w:val="22"/>
            <w:lang w:val="lv-LV"/>
          </w:rPr>
          <w:delText>Bērni no sešu gadu vecuma, pusaudži un pieaugušie ar ķermeņa masu vismaz 30 kg</w:delText>
        </w:r>
      </w:del>
    </w:p>
    <w:p w14:paraId="559E76BA" w14:textId="4EBAB294" w:rsidR="00B76856" w:rsidRPr="00AE120B" w:rsidRDefault="00B76856" w:rsidP="00467A27">
      <w:pPr>
        <w:keepNext/>
        <w:keepLines/>
        <w:widowControl w:val="0"/>
        <w:numPr>
          <w:ilvl w:val="12"/>
          <w:numId w:val="0"/>
        </w:numPr>
        <w:tabs>
          <w:tab w:val="left" w:pos="720"/>
        </w:tabs>
        <w:rPr>
          <w:del w:id="12686" w:author="AbbVie1" w:date="2025-05-10T14:20:00Z"/>
          <w:sz w:val="22"/>
          <w:szCs w:val="22"/>
          <w:lang w:val="lv-LV"/>
        </w:rPr>
      </w:pPr>
    </w:p>
    <w:p w14:paraId="3B3D905E" w14:textId="250AA66F" w:rsidR="009E04D1" w:rsidRPr="00AE120B" w:rsidRDefault="00000000" w:rsidP="00467A27">
      <w:pPr>
        <w:keepNext/>
        <w:keepLines/>
        <w:widowControl w:val="0"/>
        <w:suppressAutoHyphens w:val="0"/>
        <w:ind w:right="34"/>
        <w:rPr>
          <w:del w:id="12687" w:author="AbbVie1" w:date="2025-05-10T14:20:00Z"/>
          <w:sz w:val="22"/>
          <w:szCs w:val="22"/>
          <w:lang w:val="lv-LV"/>
        </w:rPr>
      </w:pPr>
      <w:del w:id="12688" w:author="AbbVie1" w:date="2025-05-10T14:20:00Z">
        <w:r w:rsidRPr="00AE120B">
          <w:rPr>
            <w:sz w:val="22"/>
            <w:szCs w:val="22"/>
            <w:lang w:val="lv-LV"/>
          </w:rPr>
          <w:delText xml:space="preserve">Humira ieteicamā deva ir 40 mg </w:delText>
        </w:r>
        <w:r w:rsidR="00995A69" w:rsidRPr="00AE120B">
          <w:rPr>
            <w:sz w:val="22"/>
            <w:szCs w:val="22"/>
            <w:lang w:val="lv-LV"/>
          </w:rPr>
          <w:delText>katru otro nedēļu</w:delText>
        </w:r>
        <w:r w:rsidRPr="00AE120B">
          <w:rPr>
            <w:sz w:val="22"/>
            <w:szCs w:val="22"/>
            <w:lang w:val="lv-LV"/>
          </w:rPr>
          <w:delText>.</w:delText>
        </w:r>
      </w:del>
    </w:p>
    <w:p w14:paraId="43D834F9" w14:textId="249FA440" w:rsidR="009E04D1" w:rsidRPr="00AE120B" w:rsidRDefault="009E04D1" w:rsidP="00467A27">
      <w:pPr>
        <w:keepNext/>
        <w:keepLines/>
        <w:widowControl w:val="0"/>
        <w:suppressAutoHyphens w:val="0"/>
        <w:ind w:right="-2"/>
        <w:rPr>
          <w:del w:id="12689" w:author="AbbVie1" w:date="2025-05-10T14:20:00Z"/>
          <w:sz w:val="22"/>
          <w:szCs w:val="22"/>
          <w:lang w:val="lv-LV"/>
        </w:rPr>
      </w:pPr>
    </w:p>
    <w:p w14:paraId="58751197" w14:textId="3FB3FD2D" w:rsidR="009E04D1" w:rsidRPr="00AE120B" w:rsidRDefault="00000000" w:rsidP="000E14DE">
      <w:pPr>
        <w:keepNext/>
        <w:keepLines/>
        <w:widowControl w:val="0"/>
        <w:suppressAutoHyphens w:val="0"/>
        <w:ind w:right="-2"/>
        <w:rPr>
          <w:del w:id="12690" w:author="AbbVie1" w:date="2025-05-10T14:20:00Z"/>
          <w:sz w:val="22"/>
          <w:szCs w:val="22"/>
          <w:lang w:val="lv-LV"/>
        </w:rPr>
      </w:pPr>
      <w:del w:id="12691" w:author="AbbVie1" w:date="2025-05-10T14:20:00Z">
        <w:r w:rsidRPr="00AE120B">
          <w:rPr>
            <w:sz w:val="22"/>
            <w:szCs w:val="22"/>
            <w:u w:val="single"/>
            <w:lang w:val="lv-LV"/>
          </w:rPr>
          <w:delText>Pieaugušie ar psoriāzi</w:delText>
        </w:r>
      </w:del>
    </w:p>
    <w:p w14:paraId="1E30C598" w14:textId="770477D1" w:rsidR="009E04D1" w:rsidRPr="00AE120B" w:rsidRDefault="009E04D1" w:rsidP="000E14DE">
      <w:pPr>
        <w:keepNext/>
        <w:keepLines/>
        <w:widowControl w:val="0"/>
        <w:suppressAutoHyphens w:val="0"/>
        <w:ind w:right="-2"/>
        <w:rPr>
          <w:del w:id="12692" w:author="AbbVie1" w:date="2025-05-10T14:20:00Z"/>
          <w:sz w:val="22"/>
          <w:szCs w:val="22"/>
          <w:lang w:val="lv-LV"/>
        </w:rPr>
      </w:pPr>
    </w:p>
    <w:p w14:paraId="501915BC" w14:textId="5E0BA0B7" w:rsidR="009E04D1" w:rsidRPr="00AE120B" w:rsidRDefault="00000000" w:rsidP="009427C9">
      <w:pPr>
        <w:keepLines/>
        <w:widowControl w:val="0"/>
        <w:suppressAutoHyphens w:val="0"/>
        <w:rPr>
          <w:del w:id="12693" w:author="AbbVie1" w:date="2025-05-10T14:20:00Z"/>
          <w:sz w:val="22"/>
          <w:szCs w:val="22"/>
          <w:lang w:val="lv-LV"/>
        </w:rPr>
      </w:pPr>
      <w:del w:id="12694" w:author="AbbVie1" w:date="2025-05-10T14:20:00Z">
        <w:r w:rsidRPr="00AE120B">
          <w:rPr>
            <w:sz w:val="22"/>
            <w:szCs w:val="22"/>
            <w:lang w:val="lv-LV"/>
          </w:rPr>
          <w:delText>Parastā deva pieaugušajiem ar psoriāzi ir sākumā 80 mg</w:delText>
        </w:r>
        <w:r w:rsidR="00437332" w:rsidRPr="00AE120B">
          <w:rPr>
            <w:sz w:val="22"/>
            <w:szCs w:val="22"/>
            <w:lang w:val="lv-LV"/>
          </w:rPr>
          <w:delText xml:space="preserve"> </w:delText>
        </w:r>
        <w:r w:rsidR="00B76856" w:rsidRPr="00AE120B">
          <w:rPr>
            <w:sz w:val="22"/>
            <w:szCs w:val="22"/>
            <w:lang w:val="lv-LV"/>
          </w:rPr>
          <w:delText xml:space="preserve">(divas </w:delText>
        </w:r>
        <w:r w:rsidR="004A307C" w:rsidRPr="00AE120B">
          <w:rPr>
            <w:sz w:val="22"/>
            <w:szCs w:val="22"/>
            <w:lang w:val="lv-LV"/>
          </w:rPr>
          <w:delText xml:space="preserve">40 mg </w:delText>
        </w:r>
        <w:r w:rsidR="00B76856" w:rsidRPr="00AE120B">
          <w:rPr>
            <w:sz w:val="22"/>
            <w:szCs w:val="22"/>
            <w:lang w:val="lv-LV"/>
          </w:rPr>
          <w:delText>injekcijas vienā dienā)</w:delText>
        </w:r>
        <w:r w:rsidRPr="00AE120B">
          <w:rPr>
            <w:sz w:val="22"/>
            <w:szCs w:val="22"/>
            <w:lang w:val="lv-LV"/>
          </w:rPr>
          <w:delText>, pēc tam pa 40 mg katru otro nedēļu, sākot vienu nedēļu pēc sākotnējās devas ievadīšanas. Jums jāturpina injicēt Humira tik ilgi, cik ārsts Jums teicis. Atbilstoši Jūsu atbildes reakcijai, Jūsu ārsts var palielināt devu līdz 40 mg katru nedēļu</w:delText>
        </w:r>
        <w:r w:rsidR="004A307C" w:rsidRPr="00AE120B">
          <w:rPr>
            <w:sz w:val="22"/>
            <w:szCs w:val="22"/>
            <w:lang w:val="lv-LV"/>
          </w:rPr>
          <w:delText xml:space="preserve"> vai 80 mg katru otro nedēļu</w:delText>
        </w:r>
        <w:r w:rsidRPr="00AE120B">
          <w:rPr>
            <w:sz w:val="22"/>
            <w:szCs w:val="22"/>
            <w:lang w:val="lv-LV"/>
          </w:rPr>
          <w:delText>.</w:delText>
        </w:r>
      </w:del>
    </w:p>
    <w:p w14:paraId="6D63AC01" w14:textId="7F2176E0" w:rsidR="009E04D1" w:rsidRPr="00AE120B" w:rsidRDefault="009E04D1" w:rsidP="000E14DE">
      <w:pPr>
        <w:keepNext/>
        <w:keepLines/>
        <w:widowControl w:val="0"/>
        <w:suppressAutoHyphens w:val="0"/>
        <w:ind w:right="-2"/>
        <w:rPr>
          <w:del w:id="12695" w:author="AbbVie1" w:date="2025-05-10T14:20:00Z"/>
          <w:sz w:val="22"/>
          <w:szCs w:val="22"/>
          <w:lang w:val="lv-LV"/>
        </w:rPr>
      </w:pPr>
    </w:p>
    <w:p w14:paraId="23CA92FC" w14:textId="25242C3C" w:rsidR="009E04D1" w:rsidRPr="00AE120B" w:rsidRDefault="00000000" w:rsidP="000E14DE">
      <w:pPr>
        <w:keepNext/>
        <w:keepLines/>
        <w:widowControl w:val="0"/>
        <w:suppressAutoHyphens w:val="0"/>
        <w:ind w:right="-2"/>
        <w:rPr>
          <w:del w:id="12696" w:author="AbbVie1" w:date="2025-05-10T14:20:00Z"/>
          <w:sz w:val="22"/>
          <w:szCs w:val="22"/>
          <w:lang w:val="lv-LV"/>
        </w:rPr>
      </w:pPr>
      <w:del w:id="12697" w:author="AbbVie1" w:date="2025-05-10T14:20:00Z">
        <w:r w:rsidRPr="00AE120B">
          <w:rPr>
            <w:sz w:val="22"/>
            <w:szCs w:val="22"/>
            <w:u w:val="single"/>
            <w:lang w:val="lv-LV"/>
          </w:rPr>
          <w:delText xml:space="preserve">Bērni </w:delText>
        </w:r>
        <w:r w:rsidR="00437332" w:rsidRPr="00AE120B">
          <w:rPr>
            <w:sz w:val="22"/>
            <w:szCs w:val="22"/>
            <w:u w:val="single"/>
            <w:lang w:val="lv-LV"/>
          </w:rPr>
          <w:delText>un</w:delText>
        </w:r>
        <w:r w:rsidRPr="00AE120B">
          <w:rPr>
            <w:sz w:val="22"/>
            <w:szCs w:val="22"/>
            <w:u w:val="single"/>
            <w:lang w:val="lv-LV"/>
          </w:rPr>
          <w:delText xml:space="preserve"> pusaudži ar perēkļaino psoriāzi</w:delText>
        </w:r>
      </w:del>
    </w:p>
    <w:p w14:paraId="2D758153" w14:textId="77C1B942" w:rsidR="009E04D1" w:rsidRPr="00AE120B" w:rsidRDefault="009E04D1" w:rsidP="000E14DE">
      <w:pPr>
        <w:keepNext/>
        <w:keepLines/>
        <w:widowControl w:val="0"/>
        <w:suppressAutoHyphens w:val="0"/>
        <w:ind w:right="-2"/>
        <w:rPr>
          <w:del w:id="12698" w:author="AbbVie1" w:date="2025-05-10T14:20:00Z"/>
          <w:sz w:val="22"/>
          <w:szCs w:val="22"/>
          <w:lang w:val="lv-LV"/>
        </w:rPr>
      </w:pPr>
    </w:p>
    <w:p w14:paraId="0FEF1456" w14:textId="6B0E757D" w:rsidR="00B76856" w:rsidRPr="00AE120B" w:rsidRDefault="00000000" w:rsidP="00B76856">
      <w:pPr>
        <w:numPr>
          <w:ilvl w:val="12"/>
          <w:numId w:val="0"/>
        </w:numPr>
        <w:tabs>
          <w:tab w:val="left" w:pos="1590"/>
        </w:tabs>
        <w:ind w:right="-2"/>
        <w:rPr>
          <w:del w:id="12699" w:author="AbbVie1" w:date="2025-05-10T14:20:00Z"/>
          <w:sz w:val="22"/>
          <w:szCs w:val="22"/>
          <w:u w:val="single"/>
          <w:lang w:val="lv-LV"/>
        </w:rPr>
      </w:pPr>
      <w:del w:id="12700" w:author="AbbVie1" w:date="2025-05-10T14:20:00Z">
        <w:r w:rsidRPr="00AE120B">
          <w:rPr>
            <w:i/>
            <w:sz w:val="22"/>
            <w:szCs w:val="22"/>
            <w:lang w:val="lv-LV"/>
          </w:rPr>
          <w:delText>4–17 gadus veci bērni un pusaudži ar ķermeņa masu no 15 līdz 30 kg</w:delText>
        </w:r>
      </w:del>
    </w:p>
    <w:p w14:paraId="61EBF025" w14:textId="24BE2E27" w:rsidR="00B76856" w:rsidRPr="00AE120B" w:rsidRDefault="00B76856" w:rsidP="00B76856">
      <w:pPr>
        <w:numPr>
          <w:ilvl w:val="12"/>
          <w:numId w:val="0"/>
        </w:numPr>
        <w:tabs>
          <w:tab w:val="left" w:pos="1590"/>
        </w:tabs>
        <w:ind w:right="-2"/>
        <w:rPr>
          <w:del w:id="12701" w:author="AbbVie1" w:date="2025-05-10T14:20:00Z"/>
          <w:sz w:val="22"/>
          <w:szCs w:val="22"/>
          <w:lang w:val="lv-LV"/>
        </w:rPr>
      </w:pPr>
    </w:p>
    <w:p w14:paraId="3368B188" w14:textId="4B7D3810" w:rsidR="00B76856" w:rsidRPr="00AE120B" w:rsidRDefault="00000000" w:rsidP="00B76856">
      <w:pPr>
        <w:numPr>
          <w:ilvl w:val="12"/>
          <w:numId w:val="0"/>
        </w:numPr>
        <w:tabs>
          <w:tab w:val="left" w:pos="720"/>
        </w:tabs>
        <w:ind w:right="-2"/>
        <w:rPr>
          <w:del w:id="12702" w:author="AbbVie1" w:date="2025-05-10T14:20:00Z"/>
          <w:sz w:val="22"/>
          <w:szCs w:val="22"/>
          <w:lang w:val="lv-LV"/>
        </w:rPr>
      </w:pPr>
      <w:del w:id="12703" w:author="AbbVie1" w:date="2025-05-10T14:20:00Z">
        <w:r w:rsidRPr="00AE120B">
          <w:rPr>
            <w:sz w:val="22"/>
            <w:szCs w:val="22"/>
            <w:lang w:val="lv-LV"/>
          </w:rPr>
          <w:delText xml:space="preserve">Humira ieteicamā sākumdeva ir 20 mg, un pēc vienas nedēļas vēl 20 mg. Pēc tam parastā deva ir 20 mg </w:delText>
        </w:r>
        <w:r w:rsidR="00995A69" w:rsidRPr="00AE120B">
          <w:rPr>
            <w:sz w:val="22"/>
            <w:szCs w:val="22"/>
            <w:lang w:val="lv-LV"/>
          </w:rPr>
          <w:delText>katru otro nedēļu</w:delText>
        </w:r>
        <w:r w:rsidRPr="00AE120B">
          <w:rPr>
            <w:sz w:val="22"/>
            <w:szCs w:val="22"/>
            <w:lang w:val="lv-LV"/>
          </w:rPr>
          <w:delText>.</w:delText>
        </w:r>
      </w:del>
    </w:p>
    <w:p w14:paraId="526F6C12" w14:textId="1DDC9C26" w:rsidR="00B76856" w:rsidRPr="00AE120B" w:rsidRDefault="00B76856" w:rsidP="00B76856">
      <w:pPr>
        <w:numPr>
          <w:ilvl w:val="12"/>
          <w:numId w:val="0"/>
        </w:numPr>
        <w:tabs>
          <w:tab w:val="left" w:pos="720"/>
        </w:tabs>
        <w:ind w:right="-2"/>
        <w:rPr>
          <w:del w:id="12704" w:author="AbbVie1" w:date="2025-05-10T14:20:00Z"/>
          <w:sz w:val="22"/>
          <w:szCs w:val="22"/>
          <w:lang w:val="lv-LV"/>
        </w:rPr>
      </w:pPr>
    </w:p>
    <w:p w14:paraId="1791DB30" w14:textId="6517BB6F" w:rsidR="00B76856" w:rsidRPr="00AE120B" w:rsidRDefault="00000000" w:rsidP="00B76856">
      <w:pPr>
        <w:numPr>
          <w:ilvl w:val="12"/>
          <w:numId w:val="0"/>
        </w:numPr>
        <w:tabs>
          <w:tab w:val="left" w:pos="720"/>
        </w:tabs>
        <w:ind w:right="-2"/>
        <w:rPr>
          <w:del w:id="12705" w:author="AbbVie1" w:date="2025-05-10T14:20:00Z"/>
          <w:i/>
          <w:sz w:val="22"/>
          <w:szCs w:val="22"/>
          <w:lang w:val="lv-LV"/>
        </w:rPr>
      </w:pPr>
      <w:del w:id="12706" w:author="AbbVie1" w:date="2025-05-10T14:20:00Z">
        <w:r w:rsidRPr="00AE120B">
          <w:rPr>
            <w:i/>
            <w:sz w:val="22"/>
            <w:szCs w:val="22"/>
            <w:lang w:val="lv-LV"/>
          </w:rPr>
          <w:delText>4–17 gadus veci bērni un pusaudži ar ķermeņa masu vismaz 30 kg</w:delText>
        </w:r>
      </w:del>
    </w:p>
    <w:p w14:paraId="51928273" w14:textId="5A7E7607" w:rsidR="00B76856" w:rsidRPr="00AE120B" w:rsidRDefault="00B76856" w:rsidP="00B76856">
      <w:pPr>
        <w:numPr>
          <w:ilvl w:val="12"/>
          <w:numId w:val="0"/>
        </w:numPr>
        <w:tabs>
          <w:tab w:val="left" w:pos="720"/>
        </w:tabs>
        <w:ind w:right="-2"/>
        <w:rPr>
          <w:del w:id="12707" w:author="AbbVie1" w:date="2025-05-10T14:20:00Z"/>
          <w:sz w:val="22"/>
          <w:szCs w:val="22"/>
          <w:lang w:val="lv-LV"/>
        </w:rPr>
      </w:pPr>
    </w:p>
    <w:p w14:paraId="7CA35096" w14:textId="0A01AE92" w:rsidR="009E04D1" w:rsidRPr="00AE120B" w:rsidRDefault="00000000" w:rsidP="008B1FE6">
      <w:pPr>
        <w:widowControl w:val="0"/>
        <w:suppressAutoHyphens w:val="0"/>
        <w:ind w:right="-2"/>
        <w:rPr>
          <w:del w:id="12708" w:author="AbbVie1" w:date="2025-05-10T14:20:00Z"/>
          <w:sz w:val="22"/>
          <w:szCs w:val="22"/>
          <w:u w:val="single"/>
          <w:lang w:val="lv-LV"/>
        </w:rPr>
      </w:pPr>
      <w:del w:id="12709" w:author="AbbVie1" w:date="2025-05-10T14:20:00Z">
        <w:r w:rsidRPr="00AE120B">
          <w:rPr>
            <w:sz w:val="22"/>
            <w:szCs w:val="22"/>
            <w:lang w:val="lv-LV"/>
          </w:rPr>
          <w:delText xml:space="preserve">Humira ieteicamā sākumdeva ir 40 mg, un pēc vienas nedēļas vēl 40 mg. Pēc tam parastā deva ir 40 mg </w:delText>
        </w:r>
        <w:r w:rsidR="00995A69" w:rsidRPr="00AE120B">
          <w:rPr>
            <w:sz w:val="22"/>
            <w:szCs w:val="22"/>
            <w:lang w:val="lv-LV"/>
          </w:rPr>
          <w:delText>katru otro nedēļu</w:delText>
        </w:r>
        <w:r w:rsidRPr="00AE120B">
          <w:rPr>
            <w:sz w:val="22"/>
            <w:szCs w:val="22"/>
            <w:lang w:val="lv-LV"/>
          </w:rPr>
          <w:delText>.</w:delText>
        </w:r>
      </w:del>
    </w:p>
    <w:p w14:paraId="20579064" w14:textId="7D92C830" w:rsidR="009E04D1" w:rsidRPr="00AE120B" w:rsidRDefault="009E04D1" w:rsidP="008B1FE6">
      <w:pPr>
        <w:widowControl w:val="0"/>
        <w:suppressAutoHyphens w:val="0"/>
        <w:ind w:right="-2"/>
        <w:rPr>
          <w:del w:id="12710" w:author="AbbVie1" w:date="2025-05-10T14:20:00Z"/>
          <w:sz w:val="22"/>
          <w:szCs w:val="22"/>
          <w:u w:val="single"/>
          <w:lang w:val="lv-LV"/>
        </w:rPr>
      </w:pPr>
    </w:p>
    <w:p w14:paraId="5A4B1695" w14:textId="2CD379C4" w:rsidR="009E04D1" w:rsidRPr="00AE120B" w:rsidRDefault="00000000" w:rsidP="008B1FE6">
      <w:pPr>
        <w:widowControl w:val="0"/>
        <w:suppressAutoHyphens w:val="0"/>
        <w:ind w:right="-2"/>
        <w:rPr>
          <w:del w:id="12711" w:author="AbbVie1" w:date="2025-05-10T14:20:00Z"/>
          <w:sz w:val="22"/>
          <w:szCs w:val="22"/>
          <w:lang w:val="lv-LV"/>
        </w:rPr>
      </w:pPr>
      <w:del w:id="12712" w:author="AbbVie1" w:date="2025-05-10T14:20:00Z">
        <w:r w:rsidRPr="00AE120B">
          <w:rPr>
            <w:sz w:val="22"/>
            <w:szCs w:val="22"/>
            <w:u w:val="single"/>
            <w:lang w:val="lv-LV"/>
          </w:rPr>
          <w:delText xml:space="preserve">Pieaugušie ar </w:delText>
        </w:r>
        <w:r w:rsidRPr="00AE120B">
          <w:rPr>
            <w:i/>
            <w:sz w:val="22"/>
            <w:szCs w:val="22"/>
            <w:u w:val="single"/>
            <w:lang w:val="lv-LV"/>
          </w:rPr>
          <w:delText>hidradenitis suppurativa</w:delText>
        </w:r>
      </w:del>
    </w:p>
    <w:p w14:paraId="0DAE2C32" w14:textId="47F32CEB" w:rsidR="009E04D1" w:rsidRPr="00AE120B" w:rsidRDefault="009E04D1" w:rsidP="008B1FE6">
      <w:pPr>
        <w:widowControl w:val="0"/>
        <w:suppressAutoHyphens w:val="0"/>
        <w:ind w:right="-2"/>
        <w:rPr>
          <w:del w:id="12713" w:author="AbbVie1" w:date="2025-05-10T14:20:00Z"/>
          <w:sz w:val="22"/>
          <w:szCs w:val="22"/>
          <w:lang w:val="lv-LV"/>
        </w:rPr>
      </w:pPr>
    </w:p>
    <w:p w14:paraId="6DE23A60" w14:textId="747A1B07" w:rsidR="009E04D1" w:rsidRPr="00AE120B" w:rsidRDefault="00000000" w:rsidP="008B1FE6">
      <w:pPr>
        <w:pStyle w:val="EMEANormal"/>
        <w:widowControl w:val="0"/>
        <w:suppressAutoHyphens w:val="0"/>
        <w:rPr>
          <w:del w:id="12714" w:author="AbbVie1" w:date="2025-05-10T14:20:00Z"/>
          <w:rFonts w:ascii="Times New Roman" w:hAnsi="Times New Roman" w:cs="Times New Roman"/>
          <w:szCs w:val="22"/>
          <w:lang w:val="lv-LV"/>
        </w:rPr>
      </w:pPr>
      <w:del w:id="12715" w:author="AbbVie1" w:date="2025-05-10T14:20:00Z">
        <w:r w:rsidRPr="00AE120B">
          <w:rPr>
            <w:rFonts w:ascii="Times New Roman" w:hAnsi="Times New Roman" w:cs="Times New Roman"/>
            <w:szCs w:val="22"/>
            <w:lang w:val="lv-LV"/>
          </w:rPr>
          <w:delText xml:space="preserve">Parastā deva pieaugušajiem ar </w:delText>
        </w:r>
        <w:r w:rsidRPr="00AE120B">
          <w:rPr>
            <w:rFonts w:ascii="Times New Roman" w:hAnsi="Times New Roman" w:cs="Times New Roman"/>
            <w:i/>
            <w:szCs w:val="22"/>
            <w:lang w:val="lv-LV"/>
          </w:rPr>
          <w:delText>hidradenitis suppurativa</w:delText>
        </w:r>
        <w:r w:rsidRPr="00AE120B">
          <w:rPr>
            <w:rFonts w:ascii="Times New Roman" w:hAnsi="Times New Roman" w:cs="Times New Roman"/>
            <w:szCs w:val="22"/>
            <w:lang w:val="lv-LV"/>
          </w:rPr>
          <w:delText xml:space="preserve"> ir sākumā 160 mg (ievadīt četras </w:delText>
        </w:r>
        <w:r w:rsidR="004A307C" w:rsidRPr="00AE120B">
          <w:rPr>
            <w:rFonts w:ascii="Times New Roman" w:hAnsi="Times New Roman" w:cs="Times New Roman"/>
            <w:szCs w:val="22"/>
            <w:lang w:val="lv-LV"/>
          </w:rPr>
          <w:delText xml:space="preserve">40 mg </w:delText>
        </w:r>
        <w:r w:rsidRPr="00AE120B">
          <w:rPr>
            <w:rFonts w:ascii="Times New Roman" w:hAnsi="Times New Roman" w:cs="Times New Roman"/>
            <w:szCs w:val="22"/>
            <w:lang w:val="lv-LV"/>
          </w:rPr>
          <w:delText xml:space="preserve">injekcijas vienā dienā vai divas </w:delText>
        </w:r>
        <w:r w:rsidR="004A307C" w:rsidRPr="00AE120B">
          <w:rPr>
            <w:rFonts w:ascii="Times New Roman" w:hAnsi="Times New Roman" w:cs="Times New Roman"/>
            <w:szCs w:val="22"/>
            <w:lang w:val="lv-LV"/>
          </w:rPr>
          <w:delText xml:space="preserve">40 mg </w:delText>
        </w:r>
        <w:r w:rsidRPr="00AE120B">
          <w:rPr>
            <w:rFonts w:ascii="Times New Roman" w:hAnsi="Times New Roman" w:cs="Times New Roman"/>
            <w:szCs w:val="22"/>
            <w:lang w:val="lv-LV"/>
          </w:rPr>
          <w:delText>injekcijas dienā divas dienas pēc kārtas), pēc tam 80 mg (ievadītas divu</w:delText>
        </w:r>
        <w:r w:rsidR="004A307C" w:rsidRPr="00AE120B">
          <w:rPr>
            <w:rFonts w:ascii="Times New Roman" w:hAnsi="Times New Roman" w:cs="Times New Roman"/>
            <w:szCs w:val="22"/>
            <w:lang w:val="lv-LV"/>
          </w:rPr>
          <w:delText xml:space="preserve"> 40 mg</w:delText>
        </w:r>
        <w:r w:rsidRPr="00AE120B">
          <w:rPr>
            <w:rFonts w:ascii="Times New Roman" w:hAnsi="Times New Roman" w:cs="Times New Roman"/>
            <w:szCs w:val="22"/>
            <w:lang w:val="lv-LV"/>
          </w:rPr>
          <w:delText xml:space="preserve"> injekciju veidā vienā dienā) 2 nedēļas vēlāk. Divas nedēļas vēlāk turpināt ar 40 mg devu katru nedēļu</w:delText>
        </w:r>
        <w:r w:rsidR="004A307C" w:rsidRPr="00AE120B">
          <w:rPr>
            <w:rFonts w:ascii="Times New Roman" w:hAnsi="Times New Roman" w:cs="Times New Roman"/>
            <w:szCs w:val="22"/>
            <w:lang w:val="lv-LV"/>
          </w:rPr>
          <w:delText xml:space="preserve"> vai 80 mg katru otro nedēļu, kā norādījis Jūsu ārsts</w:delText>
        </w:r>
        <w:r w:rsidRPr="00AE120B">
          <w:rPr>
            <w:rFonts w:ascii="Times New Roman" w:hAnsi="Times New Roman" w:cs="Times New Roman"/>
            <w:szCs w:val="22"/>
            <w:lang w:val="lv-LV"/>
          </w:rPr>
          <w:delText>. Ārstēšanas laikā Jums ir ieteicama katru dienu veikt ādas bojājumu ārēju antiseptisku apstrādi.</w:delText>
        </w:r>
      </w:del>
    </w:p>
    <w:p w14:paraId="1AE66844" w14:textId="0B6BC4AC" w:rsidR="00407925" w:rsidRPr="00AE120B" w:rsidRDefault="00407925" w:rsidP="008B1FE6">
      <w:pPr>
        <w:widowControl w:val="0"/>
        <w:suppressAutoHyphens w:val="0"/>
        <w:ind w:right="-2"/>
        <w:rPr>
          <w:del w:id="12716" w:author="AbbVie1" w:date="2025-05-10T14:20:00Z"/>
          <w:sz w:val="22"/>
          <w:szCs w:val="22"/>
          <w:u w:val="single"/>
          <w:lang w:val="lv-LV"/>
        </w:rPr>
      </w:pPr>
    </w:p>
    <w:p w14:paraId="143AC80E" w14:textId="21F5C143" w:rsidR="00565D87" w:rsidRPr="00AE120B" w:rsidRDefault="00000000" w:rsidP="008B1FE6">
      <w:pPr>
        <w:widowControl w:val="0"/>
        <w:numPr>
          <w:ilvl w:val="12"/>
          <w:numId w:val="0"/>
        </w:numPr>
        <w:suppressAutoHyphens w:val="0"/>
        <w:ind w:right="-2"/>
        <w:rPr>
          <w:del w:id="12717" w:author="AbbVie1" w:date="2025-05-10T14:20:00Z"/>
          <w:sz w:val="22"/>
          <w:szCs w:val="22"/>
          <w:u w:val="single"/>
          <w:lang w:val="lv-LV" w:eastAsia="en-US"/>
        </w:rPr>
      </w:pPr>
      <w:del w:id="12718" w:author="AbbVie1" w:date="2025-05-10T14:20:00Z">
        <w:r w:rsidRPr="00AE120B">
          <w:rPr>
            <w:sz w:val="22"/>
            <w:szCs w:val="22"/>
            <w:u w:val="single"/>
            <w:lang w:val="lv-LV"/>
          </w:rPr>
          <w:delText xml:space="preserve">12–17 gadus veci bērni un pusaudži ar </w:delText>
        </w:r>
        <w:r w:rsidRPr="00AE120B">
          <w:rPr>
            <w:i/>
            <w:sz w:val="22"/>
            <w:szCs w:val="22"/>
            <w:u w:val="single"/>
            <w:lang w:val="lv-LV"/>
          </w:rPr>
          <w:delText>hidradenitis suppurativa</w:delText>
        </w:r>
        <w:r w:rsidRPr="00AE120B">
          <w:rPr>
            <w:sz w:val="22"/>
            <w:szCs w:val="22"/>
            <w:u w:val="single"/>
            <w:lang w:val="lv-LV"/>
          </w:rPr>
          <w:delText xml:space="preserve"> un ķermeņa masu vismaz 30 kg</w:delText>
        </w:r>
      </w:del>
    </w:p>
    <w:p w14:paraId="2E198246" w14:textId="6C03E0E2" w:rsidR="00407925" w:rsidRPr="00AE120B" w:rsidRDefault="00407925" w:rsidP="008B1FE6">
      <w:pPr>
        <w:widowControl w:val="0"/>
        <w:suppressAutoHyphens w:val="0"/>
        <w:ind w:right="-2"/>
        <w:rPr>
          <w:del w:id="12719" w:author="AbbVie1" w:date="2025-05-10T14:20:00Z"/>
          <w:sz w:val="22"/>
          <w:szCs w:val="22"/>
          <w:lang w:val="lv-LV"/>
        </w:rPr>
      </w:pPr>
    </w:p>
    <w:p w14:paraId="23A79252" w14:textId="70B029DA" w:rsidR="00407925" w:rsidRPr="00AE120B" w:rsidRDefault="00000000" w:rsidP="008B1FE6">
      <w:pPr>
        <w:widowControl w:val="0"/>
        <w:suppressAutoHyphens w:val="0"/>
        <w:ind w:right="-2"/>
        <w:rPr>
          <w:del w:id="12720" w:author="AbbVie1" w:date="2025-05-10T14:20:00Z"/>
          <w:sz w:val="22"/>
          <w:szCs w:val="22"/>
          <w:lang w:val="lv-LV"/>
        </w:rPr>
      </w:pPr>
      <w:del w:id="12721" w:author="AbbVie1" w:date="2025-05-10T14:20:00Z">
        <w:r w:rsidRPr="00AE120B">
          <w:rPr>
            <w:sz w:val="22"/>
            <w:szCs w:val="22"/>
            <w:lang w:val="lv-LV"/>
          </w:rPr>
          <w:delText xml:space="preserve">Ieteicamā Humira </w:delText>
        </w:r>
        <w:r w:rsidR="00AF6189" w:rsidRPr="00AE120B">
          <w:rPr>
            <w:sz w:val="22"/>
            <w:szCs w:val="22"/>
            <w:lang w:val="lv-LV"/>
          </w:rPr>
          <w:delText>sākum</w:delText>
        </w:r>
        <w:r w:rsidRPr="00AE120B">
          <w:rPr>
            <w:sz w:val="22"/>
            <w:szCs w:val="22"/>
            <w:lang w:val="lv-LV"/>
          </w:rPr>
          <w:delText xml:space="preserve">deva ir 80 mg (divas </w:delText>
        </w:r>
        <w:r w:rsidR="006E0754" w:rsidRPr="00AE120B">
          <w:rPr>
            <w:sz w:val="22"/>
            <w:szCs w:val="22"/>
            <w:lang w:val="lv-LV"/>
          </w:rPr>
          <w:delText xml:space="preserve">40 mg </w:delText>
        </w:r>
        <w:r w:rsidRPr="00AE120B">
          <w:rPr>
            <w:sz w:val="22"/>
            <w:szCs w:val="22"/>
            <w:lang w:val="lv-LV"/>
          </w:rPr>
          <w:delText>injekcijas vienā dienā), pēc tam 40 mg katru otro nedēļu, sākot ar nākamo nedēļu. Ja</w:delText>
        </w:r>
        <w:r w:rsidR="006E0754" w:rsidRPr="00AE120B">
          <w:rPr>
            <w:sz w:val="22"/>
            <w:szCs w:val="22"/>
            <w:lang w:val="lv-LV"/>
          </w:rPr>
          <w:delText>, lietojot Humira 40 mg katru otro nedēļu,</w:delText>
        </w:r>
        <w:r w:rsidRPr="00AE120B">
          <w:rPr>
            <w:sz w:val="22"/>
            <w:szCs w:val="22"/>
            <w:lang w:val="lv-LV"/>
          </w:rPr>
          <w:delText xml:space="preserve"> Jūsu atbildes reakcija nav pietiekama, ārsts var palielināt devu līdz 40 mg katru nedēļu</w:delText>
        </w:r>
        <w:r w:rsidR="006E0754" w:rsidRPr="00AE120B">
          <w:rPr>
            <w:sz w:val="22"/>
            <w:szCs w:val="22"/>
            <w:lang w:val="lv-LV"/>
          </w:rPr>
          <w:delText xml:space="preserve"> vai 80 mg katru otro nedēļu</w:delText>
        </w:r>
        <w:r w:rsidRPr="00AE120B">
          <w:rPr>
            <w:sz w:val="22"/>
            <w:szCs w:val="22"/>
            <w:lang w:val="lv-LV"/>
          </w:rPr>
          <w:delText>.</w:delText>
        </w:r>
      </w:del>
    </w:p>
    <w:p w14:paraId="6EA513ED" w14:textId="31427367" w:rsidR="00407925" w:rsidRPr="00AE120B" w:rsidRDefault="00407925" w:rsidP="008B1FE6">
      <w:pPr>
        <w:widowControl w:val="0"/>
        <w:suppressAutoHyphens w:val="0"/>
        <w:ind w:right="-2"/>
        <w:rPr>
          <w:del w:id="12722" w:author="AbbVie1" w:date="2025-05-10T14:20:00Z"/>
          <w:sz w:val="22"/>
          <w:szCs w:val="22"/>
          <w:lang w:val="lv-LV"/>
        </w:rPr>
      </w:pPr>
    </w:p>
    <w:p w14:paraId="4DFA5785" w14:textId="2D5B2746" w:rsidR="00407925" w:rsidRPr="00AE120B" w:rsidRDefault="00000000" w:rsidP="008B1FE6">
      <w:pPr>
        <w:widowControl w:val="0"/>
        <w:suppressAutoHyphens w:val="0"/>
        <w:ind w:right="-2"/>
        <w:rPr>
          <w:del w:id="12723" w:author="AbbVie1" w:date="2025-05-10T14:20:00Z"/>
          <w:sz w:val="22"/>
          <w:szCs w:val="22"/>
          <w:lang w:val="lv-LV"/>
        </w:rPr>
      </w:pPr>
      <w:del w:id="12724" w:author="AbbVie1" w:date="2025-05-10T14:20:00Z">
        <w:r w:rsidRPr="00AE120B">
          <w:rPr>
            <w:sz w:val="22"/>
            <w:szCs w:val="22"/>
            <w:lang w:val="lv-LV"/>
          </w:rPr>
          <w:delText>Jums ir ieteicams katru dienu veikt ādas bojājumu antiseptisku apstrādi.</w:delText>
        </w:r>
      </w:del>
    </w:p>
    <w:p w14:paraId="17FC5CDD" w14:textId="1CFE7F20" w:rsidR="009E04D1" w:rsidRPr="00AE120B" w:rsidRDefault="009E04D1" w:rsidP="008B1FE6">
      <w:pPr>
        <w:widowControl w:val="0"/>
        <w:suppressAutoHyphens w:val="0"/>
        <w:ind w:right="-2"/>
        <w:rPr>
          <w:del w:id="12725" w:author="AbbVie1" w:date="2025-05-10T14:20:00Z"/>
          <w:sz w:val="22"/>
          <w:szCs w:val="22"/>
          <w:lang w:val="lv-LV"/>
        </w:rPr>
      </w:pPr>
    </w:p>
    <w:p w14:paraId="47835211" w14:textId="72C366A4" w:rsidR="009E04D1" w:rsidRPr="00AE120B" w:rsidRDefault="00000000" w:rsidP="008B1FE6">
      <w:pPr>
        <w:widowControl w:val="0"/>
        <w:suppressAutoHyphens w:val="0"/>
        <w:ind w:right="-2"/>
        <w:rPr>
          <w:del w:id="12726" w:author="AbbVie1" w:date="2025-05-10T14:20:00Z"/>
          <w:sz w:val="22"/>
          <w:szCs w:val="22"/>
          <w:lang w:val="lv-LV"/>
        </w:rPr>
      </w:pPr>
      <w:del w:id="12727" w:author="AbbVie1" w:date="2025-05-10T14:20:00Z">
        <w:r w:rsidRPr="00AE120B">
          <w:rPr>
            <w:sz w:val="22"/>
            <w:szCs w:val="22"/>
            <w:u w:val="single"/>
            <w:lang w:val="lv-LV"/>
          </w:rPr>
          <w:delText>Pieaugušie ar Krona slimību</w:delText>
        </w:r>
      </w:del>
    </w:p>
    <w:p w14:paraId="13F03078" w14:textId="4D45866E" w:rsidR="009E04D1" w:rsidRPr="00AE120B" w:rsidRDefault="009E04D1" w:rsidP="008B1FE6">
      <w:pPr>
        <w:widowControl w:val="0"/>
        <w:suppressAutoHyphens w:val="0"/>
        <w:ind w:right="-2"/>
        <w:rPr>
          <w:del w:id="12728" w:author="AbbVie1" w:date="2025-05-10T14:20:00Z"/>
          <w:sz w:val="22"/>
          <w:szCs w:val="22"/>
          <w:lang w:val="lv-LV"/>
        </w:rPr>
      </w:pPr>
    </w:p>
    <w:p w14:paraId="00801A5A" w14:textId="5B6B7A9C" w:rsidR="009E04D1" w:rsidRPr="00AE120B" w:rsidRDefault="00000000" w:rsidP="008B1FE6">
      <w:pPr>
        <w:widowControl w:val="0"/>
        <w:suppressAutoHyphens w:val="0"/>
        <w:ind w:right="-2"/>
        <w:rPr>
          <w:del w:id="12729" w:author="AbbVie1" w:date="2025-05-10T14:20:00Z"/>
          <w:sz w:val="22"/>
          <w:szCs w:val="22"/>
          <w:lang w:val="lv-LV"/>
        </w:rPr>
      </w:pPr>
      <w:del w:id="12730" w:author="AbbVie1" w:date="2025-05-10T14:20:00Z">
        <w:r w:rsidRPr="00AE120B">
          <w:rPr>
            <w:sz w:val="22"/>
            <w:szCs w:val="22"/>
            <w:lang w:val="lv-LV"/>
          </w:rPr>
          <w:delText xml:space="preserve">Parastā dozēšanas shēma Krona slimības gadījumā ir 80 mg </w:delText>
        </w:r>
        <w:r w:rsidR="00B76856" w:rsidRPr="00AE120B">
          <w:rPr>
            <w:sz w:val="22"/>
            <w:szCs w:val="22"/>
            <w:lang w:val="lv-LV"/>
          </w:rPr>
          <w:delText xml:space="preserve">(divas </w:delText>
        </w:r>
        <w:r w:rsidR="006E0754" w:rsidRPr="00AE120B">
          <w:rPr>
            <w:sz w:val="22"/>
            <w:szCs w:val="22"/>
            <w:lang w:val="lv-LV"/>
          </w:rPr>
          <w:delText xml:space="preserve">40 mg </w:delText>
        </w:r>
        <w:r w:rsidR="00B76856" w:rsidRPr="00AE120B">
          <w:rPr>
            <w:sz w:val="22"/>
            <w:szCs w:val="22"/>
            <w:lang w:val="lv-LV"/>
          </w:rPr>
          <w:delText>injekcijas vienā dienā)</w:delText>
        </w:r>
        <w:r w:rsidR="00342BF1" w:rsidRPr="00AE120B">
          <w:rPr>
            <w:sz w:val="22"/>
            <w:szCs w:val="22"/>
            <w:lang w:val="lv-LV"/>
          </w:rPr>
          <w:delText xml:space="preserve"> </w:delText>
        </w:r>
        <w:r w:rsidRPr="00AE120B">
          <w:rPr>
            <w:sz w:val="22"/>
            <w:szCs w:val="22"/>
            <w:lang w:val="lv-LV"/>
          </w:rPr>
          <w:delText>sākumā un pēc tam 40 mg katru otro nedēļu, sākot pēc divām nedēļām. Ja nepieciešama ātrāka iedarbība, Jūsu ārsts var parakstīt 160 mg sākumdevu (</w:delText>
        </w:r>
        <w:r w:rsidR="00342BF1" w:rsidRPr="00AE120B">
          <w:rPr>
            <w:sz w:val="22"/>
            <w:szCs w:val="22"/>
            <w:lang w:val="lv-LV"/>
          </w:rPr>
          <w:delText>četr</w:delText>
        </w:r>
        <w:r w:rsidR="009E3923" w:rsidRPr="00AE120B">
          <w:rPr>
            <w:sz w:val="22"/>
            <w:szCs w:val="22"/>
            <w:lang w:val="lv-LV"/>
          </w:rPr>
          <w:delText>u</w:delText>
        </w:r>
        <w:r w:rsidR="006E0754" w:rsidRPr="00AE120B">
          <w:rPr>
            <w:sz w:val="22"/>
            <w:szCs w:val="22"/>
            <w:lang w:val="lv-LV"/>
          </w:rPr>
          <w:delText xml:space="preserve"> 40 mg</w:delText>
        </w:r>
        <w:r w:rsidRPr="00AE120B">
          <w:rPr>
            <w:sz w:val="22"/>
            <w:szCs w:val="22"/>
            <w:lang w:val="lv-LV"/>
          </w:rPr>
          <w:delText xml:space="preserve"> injekciju veidā vienā dienā vai </w:delText>
        </w:r>
        <w:r w:rsidR="00342BF1" w:rsidRPr="00AE120B">
          <w:rPr>
            <w:sz w:val="22"/>
            <w:szCs w:val="22"/>
            <w:lang w:val="lv-LV"/>
          </w:rPr>
          <w:delText>divu</w:delText>
        </w:r>
        <w:r w:rsidR="006E0754" w:rsidRPr="00AE120B">
          <w:rPr>
            <w:sz w:val="22"/>
            <w:szCs w:val="22"/>
            <w:lang w:val="lv-LV"/>
          </w:rPr>
          <w:delText xml:space="preserve"> 40 mg</w:delText>
        </w:r>
        <w:r w:rsidRPr="00AE120B">
          <w:rPr>
            <w:sz w:val="22"/>
            <w:szCs w:val="22"/>
            <w:lang w:val="lv-LV"/>
          </w:rPr>
          <w:delText xml:space="preserve"> injekciju veidā dienā divas dienas pēc kārtas), tad 80 mg </w:delText>
        </w:r>
        <w:r w:rsidR="00B76856" w:rsidRPr="00AE120B">
          <w:rPr>
            <w:sz w:val="22"/>
            <w:szCs w:val="22"/>
            <w:lang w:val="lv-LV"/>
          </w:rPr>
          <w:delText>(divas</w:delText>
        </w:r>
        <w:r w:rsidR="006E0754" w:rsidRPr="00AE120B">
          <w:rPr>
            <w:sz w:val="22"/>
            <w:szCs w:val="22"/>
            <w:lang w:val="lv-LV"/>
          </w:rPr>
          <w:delText xml:space="preserve"> 40 mg</w:delText>
        </w:r>
        <w:r w:rsidR="00B76856" w:rsidRPr="00AE120B">
          <w:rPr>
            <w:sz w:val="22"/>
            <w:szCs w:val="22"/>
            <w:lang w:val="lv-LV"/>
          </w:rPr>
          <w:delText xml:space="preserve"> injekcijas vienā dienā)</w:delText>
        </w:r>
        <w:r w:rsidR="00342BF1" w:rsidRPr="00AE120B">
          <w:rPr>
            <w:sz w:val="22"/>
            <w:szCs w:val="22"/>
            <w:lang w:val="lv-LV"/>
          </w:rPr>
          <w:delText xml:space="preserve"> </w:delText>
        </w:r>
        <w:r w:rsidRPr="00AE120B">
          <w:rPr>
            <w:sz w:val="22"/>
            <w:szCs w:val="22"/>
            <w:lang w:val="lv-LV"/>
          </w:rPr>
          <w:delText>pēc divām nedēļām un pēc tam 40 mg katru otro nedēļu. Atkarībā no Jūsu atbildes reakcijas, ārsts var palielināt devu līdz 40 mg katru nedēļu</w:delText>
        </w:r>
        <w:r w:rsidR="006E0754" w:rsidRPr="00AE120B">
          <w:rPr>
            <w:sz w:val="22"/>
            <w:szCs w:val="22"/>
            <w:lang w:val="lv-LV"/>
          </w:rPr>
          <w:delText xml:space="preserve"> vai 80 mg katru otro nedēļu</w:delText>
        </w:r>
        <w:r w:rsidRPr="00AE120B">
          <w:rPr>
            <w:sz w:val="22"/>
            <w:szCs w:val="22"/>
            <w:lang w:val="lv-LV"/>
          </w:rPr>
          <w:delText>.</w:delText>
        </w:r>
      </w:del>
    </w:p>
    <w:p w14:paraId="4D7FAF5C" w14:textId="454BA7DC" w:rsidR="009E04D1" w:rsidRPr="00AE120B" w:rsidRDefault="009E04D1" w:rsidP="008B1FE6">
      <w:pPr>
        <w:widowControl w:val="0"/>
        <w:suppressAutoHyphens w:val="0"/>
        <w:ind w:right="-2"/>
        <w:rPr>
          <w:del w:id="12731" w:author="AbbVie1" w:date="2025-05-10T14:20:00Z"/>
          <w:sz w:val="22"/>
          <w:szCs w:val="22"/>
          <w:lang w:val="lv-LV"/>
        </w:rPr>
      </w:pPr>
    </w:p>
    <w:p w14:paraId="36772CE6" w14:textId="25BDE356" w:rsidR="009E04D1" w:rsidRPr="00AE120B" w:rsidRDefault="00000000" w:rsidP="00467A27">
      <w:pPr>
        <w:keepNext/>
        <w:keepLines/>
        <w:widowControl w:val="0"/>
        <w:suppressAutoHyphens w:val="0"/>
        <w:ind w:right="34"/>
        <w:rPr>
          <w:del w:id="12732" w:author="AbbVie1" w:date="2025-05-10T14:20:00Z"/>
          <w:sz w:val="22"/>
          <w:szCs w:val="22"/>
          <w:lang w:val="lv-LV"/>
        </w:rPr>
      </w:pPr>
      <w:del w:id="12733" w:author="AbbVie1" w:date="2025-05-10T14:20:00Z">
        <w:r w:rsidRPr="00AE120B">
          <w:rPr>
            <w:sz w:val="22"/>
            <w:szCs w:val="22"/>
            <w:u w:val="single"/>
            <w:lang w:val="lv-LV"/>
          </w:rPr>
          <w:lastRenderedPageBreak/>
          <w:delText xml:space="preserve">Bērni </w:delText>
        </w:r>
        <w:r w:rsidR="00342BF1" w:rsidRPr="00AE120B">
          <w:rPr>
            <w:sz w:val="22"/>
            <w:szCs w:val="22"/>
            <w:u w:val="single"/>
            <w:lang w:val="lv-LV"/>
          </w:rPr>
          <w:delText xml:space="preserve">un </w:delText>
        </w:r>
        <w:r w:rsidRPr="00AE120B">
          <w:rPr>
            <w:sz w:val="22"/>
            <w:szCs w:val="22"/>
            <w:u w:val="single"/>
            <w:lang w:val="lv-LV"/>
          </w:rPr>
          <w:delText>pusaudži ar Krona slimību</w:delText>
        </w:r>
      </w:del>
    </w:p>
    <w:p w14:paraId="150235A5" w14:textId="00C71B6F" w:rsidR="009E04D1" w:rsidRPr="00AE120B" w:rsidRDefault="009E04D1" w:rsidP="00467A27">
      <w:pPr>
        <w:keepNext/>
        <w:keepLines/>
        <w:widowControl w:val="0"/>
        <w:suppressAutoHyphens w:val="0"/>
        <w:ind w:right="34"/>
        <w:rPr>
          <w:del w:id="12734" w:author="AbbVie1" w:date="2025-05-10T14:20:00Z"/>
          <w:sz w:val="22"/>
          <w:szCs w:val="22"/>
          <w:lang w:val="lv-LV"/>
        </w:rPr>
      </w:pPr>
    </w:p>
    <w:p w14:paraId="10D0B65D" w14:textId="6B102A86" w:rsidR="009E04D1" w:rsidRPr="00AE120B" w:rsidRDefault="00000000" w:rsidP="00467A27">
      <w:pPr>
        <w:keepNext/>
        <w:keepLines/>
        <w:widowControl w:val="0"/>
        <w:suppressAutoHyphens w:val="0"/>
        <w:ind w:right="34"/>
        <w:rPr>
          <w:del w:id="12735" w:author="AbbVie1" w:date="2025-05-10T14:20:00Z"/>
          <w:bCs/>
          <w:sz w:val="22"/>
          <w:szCs w:val="22"/>
          <w:lang w:val="lv-LV"/>
        </w:rPr>
      </w:pPr>
      <w:del w:id="12736" w:author="AbbVie1" w:date="2025-05-10T14:20:00Z">
        <w:r w:rsidRPr="00AE120B">
          <w:rPr>
            <w:i/>
            <w:sz w:val="22"/>
            <w:szCs w:val="22"/>
            <w:lang w:val="lv-LV"/>
          </w:rPr>
          <w:delText xml:space="preserve">6–17 gadus veci bērni un pusaudži ar ķermeņa masu </w:delText>
        </w:r>
        <w:r w:rsidR="00A72C3B" w:rsidRPr="00AE120B">
          <w:rPr>
            <w:i/>
            <w:sz w:val="22"/>
            <w:szCs w:val="22"/>
            <w:lang w:val="lv-LV"/>
          </w:rPr>
          <w:delText>līdz</w:delText>
        </w:r>
        <w:r w:rsidRPr="00AE120B">
          <w:rPr>
            <w:i/>
            <w:sz w:val="22"/>
            <w:szCs w:val="22"/>
            <w:lang w:val="lv-LV"/>
          </w:rPr>
          <w:delText> 40 kg</w:delText>
        </w:r>
      </w:del>
    </w:p>
    <w:p w14:paraId="31F0C2D6" w14:textId="663C4F63" w:rsidR="0006438F" w:rsidRPr="00AE120B" w:rsidRDefault="0006438F" w:rsidP="00467A27">
      <w:pPr>
        <w:keepNext/>
        <w:keepLines/>
        <w:widowControl w:val="0"/>
        <w:suppressAutoHyphens w:val="0"/>
        <w:ind w:right="34"/>
        <w:rPr>
          <w:del w:id="12737" w:author="AbbVie1" w:date="2025-05-10T14:20:00Z"/>
          <w:bCs/>
          <w:sz w:val="22"/>
          <w:szCs w:val="22"/>
          <w:lang w:val="lv-LV"/>
        </w:rPr>
      </w:pPr>
    </w:p>
    <w:p w14:paraId="7C6F564B" w14:textId="48445A82" w:rsidR="009E04D1" w:rsidRPr="00AE120B" w:rsidRDefault="00000000" w:rsidP="00467A27">
      <w:pPr>
        <w:keepNext/>
        <w:keepLines/>
        <w:widowControl w:val="0"/>
        <w:suppressAutoHyphens w:val="0"/>
        <w:ind w:right="34"/>
        <w:rPr>
          <w:del w:id="12738" w:author="AbbVie1" w:date="2025-05-10T14:20:00Z"/>
          <w:bCs/>
          <w:sz w:val="22"/>
          <w:szCs w:val="22"/>
          <w:lang w:val="lv-LV"/>
        </w:rPr>
      </w:pPr>
      <w:del w:id="12739" w:author="AbbVie1" w:date="2025-05-10T14:20:00Z">
        <w:r w:rsidRPr="00AE120B">
          <w:rPr>
            <w:bCs/>
            <w:sz w:val="22"/>
            <w:szCs w:val="22"/>
            <w:lang w:val="lv-LV"/>
          </w:rPr>
          <w:delText xml:space="preserve">Parastā devu lietošanas shēma ir 40 mg vispirms un pēc tam 20 mg pēc divām nedēļām. Ja nepieciešama ātrāka iedarbība, ārsts var parakstīt 80 mg sākumdevu (divu </w:delText>
        </w:r>
        <w:r w:rsidR="006E0754" w:rsidRPr="00AE120B">
          <w:rPr>
            <w:bCs/>
            <w:sz w:val="22"/>
            <w:szCs w:val="22"/>
            <w:lang w:val="lv-LV"/>
          </w:rPr>
          <w:delText xml:space="preserve">40 mg </w:delText>
        </w:r>
        <w:r w:rsidRPr="00AE120B">
          <w:rPr>
            <w:bCs/>
            <w:sz w:val="22"/>
            <w:szCs w:val="22"/>
            <w:lang w:val="lv-LV"/>
          </w:rPr>
          <w:delText>injekciju veidā vienā dienā) un pēc tam 40 mg pēc divām nedēļām.</w:delText>
        </w:r>
      </w:del>
    </w:p>
    <w:p w14:paraId="564E712F" w14:textId="015110F6" w:rsidR="009E04D1" w:rsidRPr="00AE120B" w:rsidRDefault="009E04D1" w:rsidP="00467A27">
      <w:pPr>
        <w:keepNext/>
        <w:keepLines/>
        <w:widowControl w:val="0"/>
        <w:suppressAutoHyphens w:val="0"/>
        <w:ind w:right="34"/>
        <w:rPr>
          <w:del w:id="12740" w:author="AbbVie1" w:date="2025-05-10T14:20:00Z"/>
          <w:bCs/>
          <w:sz w:val="22"/>
          <w:szCs w:val="22"/>
          <w:lang w:val="lv-LV"/>
        </w:rPr>
      </w:pPr>
    </w:p>
    <w:p w14:paraId="1A58EE52" w14:textId="27A83FCB" w:rsidR="009E04D1" w:rsidRPr="00AE120B" w:rsidRDefault="00000000" w:rsidP="008B1FE6">
      <w:pPr>
        <w:widowControl w:val="0"/>
        <w:suppressAutoHyphens w:val="0"/>
        <w:ind w:right="34"/>
        <w:rPr>
          <w:del w:id="12741" w:author="AbbVie1" w:date="2025-05-10T14:20:00Z"/>
          <w:bCs/>
          <w:sz w:val="22"/>
          <w:szCs w:val="22"/>
          <w:lang w:val="lv-LV"/>
        </w:rPr>
      </w:pPr>
      <w:del w:id="12742" w:author="AbbVie1" w:date="2025-05-10T14:20:00Z">
        <w:r w:rsidRPr="00AE120B">
          <w:rPr>
            <w:bCs/>
            <w:sz w:val="22"/>
            <w:szCs w:val="22"/>
            <w:lang w:val="lv-LV"/>
          </w:rPr>
          <w:delText xml:space="preserve">Vēlāk parastā deva ir pa 20 mg katru otro nedēļu. Atkarībā no iedarbības ārsts var palielināt Jums devu ievadīšanas biežumu līdz 20 mg katru nedēļu.  </w:delText>
        </w:r>
      </w:del>
    </w:p>
    <w:p w14:paraId="60BB75E3" w14:textId="7CA40D32" w:rsidR="009E04D1" w:rsidRPr="00AE120B" w:rsidRDefault="009E04D1" w:rsidP="008B1FE6">
      <w:pPr>
        <w:widowControl w:val="0"/>
        <w:suppressAutoHyphens w:val="0"/>
        <w:ind w:right="34"/>
        <w:rPr>
          <w:del w:id="12743" w:author="AbbVie1" w:date="2025-05-10T14:20:00Z"/>
          <w:bCs/>
          <w:sz w:val="22"/>
          <w:szCs w:val="22"/>
          <w:lang w:val="lv-LV"/>
        </w:rPr>
      </w:pPr>
    </w:p>
    <w:p w14:paraId="12A664DA" w14:textId="2910F9B9" w:rsidR="009E04D1" w:rsidRPr="00AE120B" w:rsidRDefault="00000000" w:rsidP="008B1FE6">
      <w:pPr>
        <w:widowControl w:val="0"/>
        <w:suppressAutoHyphens w:val="0"/>
        <w:ind w:right="34"/>
        <w:rPr>
          <w:del w:id="12744" w:author="AbbVie1" w:date="2025-05-10T14:20:00Z"/>
          <w:bCs/>
          <w:sz w:val="22"/>
          <w:szCs w:val="22"/>
          <w:lang w:val="lv-LV"/>
        </w:rPr>
      </w:pPr>
      <w:del w:id="12745" w:author="AbbVie1" w:date="2025-05-10T14:20:00Z">
        <w:r w:rsidRPr="00AE120B">
          <w:rPr>
            <w:i/>
            <w:sz w:val="22"/>
            <w:szCs w:val="22"/>
            <w:lang w:val="lv-LV"/>
          </w:rPr>
          <w:delText>6–17 gadus veci bērni un pusaudži ar ķermeņa masu vismaz 40 kg</w:delText>
        </w:r>
      </w:del>
    </w:p>
    <w:p w14:paraId="1477BB71" w14:textId="0B49043A" w:rsidR="009E04D1" w:rsidRPr="00AE120B" w:rsidRDefault="009E04D1" w:rsidP="008B1FE6">
      <w:pPr>
        <w:widowControl w:val="0"/>
        <w:suppressAutoHyphens w:val="0"/>
        <w:ind w:right="34"/>
        <w:rPr>
          <w:del w:id="12746" w:author="AbbVie1" w:date="2025-05-10T14:20:00Z"/>
          <w:bCs/>
          <w:sz w:val="22"/>
          <w:szCs w:val="22"/>
          <w:lang w:val="lv-LV"/>
        </w:rPr>
      </w:pPr>
    </w:p>
    <w:p w14:paraId="505E9306" w14:textId="7D5097CD" w:rsidR="009E04D1" w:rsidRPr="00AE120B" w:rsidRDefault="00000000" w:rsidP="008B1FE6">
      <w:pPr>
        <w:widowControl w:val="0"/>
        <w:suppressAutoHyphens w:val="0"/>
        <w:ind w:right="34"/>
        <w:rPr>
          <w:del w:id="12747" w:author="AbbVie1" w:date="2025-05-10T14:20:00Z"/>
          <w:bCs/>
          <w:sz w:val="22"/>
          <w:szCs w:val="22"/>
          <w:lang w:val="lv-LV"/>
        </w:rPr>
      </w:pPr>
      <w:del w:id="12748" w:author="AbbVie1" w:date="2025-05-10T14:20:00Z">
        <w:r w:rsidRPr="00AE120B">
          <w:rPr>
            <w:bCs/>
            <w:sz w:val="22"/>
            <w:szCs w:val="22"/>
            <w:lang w:val="lv-LV"/>
          </w:rPr>
          <w:delText xml:space="preserve">Parastā devu lietošanas shēma ir 80 mg </w:delText>
        </w:r>
        <w:r w:rsidR="00B76856" w:rsidRPr="00AE120B">
          <w:rPr>
            <w:sz w:val="22"/>
            <w:szCs w:val="22"/>
            <w:lang w:val="lv-LV"/>
          </w:rPr>
          <w:delText xml:space="preserve">(divas </w:delText>
        </w:r>
        <w:r w:rsidR="006E0754" w:rsidRPr="00AE120B">
          <w:rPr>
            <w:sz w:val="22"/>
            <w:szCs w:val="22"/>
            <w:lang w:val="lv-LV"/>
          </w:rPr>
          <w:delText xml:space="preserve">40 mg </w:delText>
        </w:r>
        <w:r w:rsidR="00B76856" w:rsidRPr="00AE120B">
          <w:rPr>
            <w:sz w:val="22"/>
            <w:szCs w:val="22"/>
            <w:lang w:val="lv-LV"/>
          </w:rPr>
          <w:delText>injekcijas vienā dienā)</w:delText>
        </w:r>
        <w:r w:rsidR="00397B18" w:rsidRPr="00AE120B">
          <w:rPr>
            <w:bCs/>
            <w:sz w:val="22"/>
            <w:szCs w:val="22"/>
            <w:lang w:val="lv-LV"/>
          </w:rPr>
          <w:delText xml:space="preserve"> </w:delText>
        </w:r>
        <w:r w:rsidRPr="00AE120B">
          <w:rPr>
            <w:bCs/>
            <w:sz w:val="22"/>
            <w:szCs w:val="22"/>
            <w:lang w:val="lv-LV"/>
          </w:rPr>
          <w:delText>vispirms un pēc tam 40 mg pēc divām nedēļām. Ja nepieciešama ātrāka iedarbība, ārsts var parakstīt 160 mg sākumdevu (četru</w:delText>
        </w:r>
        <w:r w:rsidR="006E0754" w:rsidRPr="00AE120B">
          <w:rPr>
            <w:bCs/>
            <w:sz w:val="22"/>
            <w:szCs w:val="22"/>
            <w:lang w:val="lv-LV"/>
          </w:rPr>
          <w:delText xml:space="preserve"> 40 mg</w:delText>
        </w:r>
        <w:r w:rsidRPr="00AE120B">
          <w:rPr>
            <w:bCs/>
            <w:sz w:val="22"/>
            <w:szCs w:val="22"/>
            <w:lang w:val="lv-LV"/>
          </w:rPr>
          <w:delText xml:space="preserve"> injekciju veidā vienā dienā vai divu </w:delText>
        </w:r>
        <w:r w:rsidR="006E0754" w:rsidRPr="00AE120B">
          <w:rPr>
            <w:bCs/>
            <w:sz w:val="22"/>
            <w:szCs w:val="22"/>
            <w:lang w:val="lv-LV"/>
          </w:rPr>
          <w:delText xml:space="preserve">40 mg </w:delText>
        </w:r>
        <w:r w:rsidRPr="00AE120B">
          <w:rPr>
            <w:bCs/>
            <w:sz w:val="22"/>
            <w:szCs w:val="22"/>
            <w:lang w:val="lv-LV"/>
          </w:rPr>
          <w:delText xml:space="preserve">injekciju veidā dienā </w:delText>
        </w:r>
        <w:r w:rsidR="00397B18" w:rsidRPr="00AE120B">
          <w:rPr>
            <w:bCs/>
            <w:sz w:val="22"/>
            <w:szCs w:val="22"/>
            <w:lang w:val="lv-LV"/>
          </w:rPr>
          <w:delText>divas</w:delText>
        </w:r>
        <w:r w:rsidRPr="00AE120B">
          <w:rPr>
            <w:bCs/>
            <w:sz w:val="22"/>
            <w:szCs w:val="22"/>
            <w:lang w:val="lv-LV"/>
          </w:rPr>
          <w:delText xml:space="preserve"> dienas pēc kārtas) un pēc tam 80 mg </w:delText>
        </w:r>
        <w:r w:rsidR="00B76856" w:rsidRPr="00AE120B">
          <w:rPr>
            <w:sz w:val="22"/>
            <w:szCs w:val="22"/>
            <w:lang w:val="lv-LV"/>
          </w:rPr>
          <w:delText>(divas</w:delText>
        </w:r>
        <w:r w:rsidR="006E0754" w:rsidRPr="00AE120B">
          <w:rPr>
            <w:sz w:val="22"/>
            <w:szCs w:val="22"/>
            <w:lang w:val="lv-LV"/>
          </w:rPr>
          <w:delText xml:space="preserve"> 40 mg</w:delText>
        </w:r>
        <w:r w:rsidR="00B76856" w:rsidRPr="00AE120B">
          <w:rPr>
            <w:sz w:val="22"/>
            <w:szCs w:val="22"/>
            <w:lang w:val="lv-LV"/>
          </w:rPr>
          <w:delText xml:space="preserve"> injekcijas vienā dienā)</w:delText>
        </w:r>
        <w:r w:rsidR="00397B18" w:rsidRPr="00AE120B">
          <w:rPr>
            <w:bCs/>
            <w:sz w:val="22"/>
            <w:szCs w:val="22"/>
            <w:lang w:val="lv-LV"/>
          </w:rPr>
          <w:delText xml:space="preserve"> </w:delText>
        </w:r>
        <w:r w:rsidRPr="00AE120B">
          <w:rPr>
            <w:bCs/>
            <w:sz w:val="22"/>
            <w:szCs w:val="22"/>
            <w:lang w:val="lv-LV"/>
          </w:rPr>
          <w:delText>pēc divām nedēļām.</w:delText>
        </w:r>
      </w:del>
    </w:p>
    <w:p w14:paraId="573B3721" w14:textId="17DC9181" w:rsidR="009E04D1" w:rsidRPr="00AE120B" w:rsidRDefault="009E04D1" w:rsidP="008B1FE6">
      <w:pPr>
        <w:widowControl w:val="0"/>
        <w:suppressAutoHyphens w:val="0"/>
        <w:ind w:right="-2"/>
        <w:rPr>
          <w:del w:id="12749" w:author="AbbVie1" w:date="2025-05-10T14:20:00Z"/>
          <w:bCs/>
          <w:sz w:val="22"/>
          <w:szCs w:val="22"/>
          <w:lang w:val="lv-LV"/>
        </w:rPr>
      </w:pPr>
    </w:p>
    <w:p w14:paraId="15BEC0B0" w14:textId="5AF70F3C" w:rsidR="009E04D1" w:rsidRPr="00AE120B" w:rsidRDefault="00000000" w:rsidP="008B1FE6">
      <w:pPr>
        <w:widowControl w:val="0"/>
        <w:suppressAutoHyphens w:val="0"/>
        <w:ind w:right="34"/>
        <w:rPr>
          <w:del w:id="12750" w:author="AbbVie1" w:date="2025-05-10T14:20:00Z"/>
          <w:sz w:val="22"/>
          <w:szCs w:val="22"/>
          <w:lang w:val="lv-LV"/>
        </w:rPr>
      </w:pPr>
      <w:del w:id="12751" w:author="AbbVie1" w:date="2025-05-10T14:20:00Z">
        <w:r w:rsidRPr="00AE120B">
          <w:rPr>
            <w:bCs/>
            <w:sz w:val="22"/>
            <w:szCs w:val="22"/>
            <w:lang w:val="lv-LV"/>
          </w:rPr>
          <w:delText xml:space="preserve">Vēlāk parastā deva ir pa 40 mg katru otro nedēļu. Atkarībā no iedarbības ārsts </w:delText>
        </w:r>
        <w:r w:rsidR="0079660B" w:rsidRPr="00AE120B">
          <w:rPr>
            <w:bCs/>
            <w:sz w:val="22"/>
            <w:szCs w:val="22"/>
            <w:lang w:val="lv-LV"/>
          </w:rPr>
          <w:delText xml:space="preserve">var palielināt Jums devu </w:delText>
        </w:r>
        <w:r w:rsidRPr="00AE120B">
          <w:rPr>
            <w:bCs/>
            <w:sz w:val="22"/>
            <w:szCs w:val="22"/>
            <w:lang w:val="lv-LV"/>
          </w:rPr>
          <w:delText>līdz 40 mg katru nedēļu</w:delText>
        </w:r>
        <w:r w:rsidR="006E0754" w:rsidRPr="00AE120B">
          <w:rPr>
            <w:bCs/>
            <w:sz w:val="22"/>
            <w:szCs w:val="22"/>
            <w:lang w:val="lv-LV"/>
          </w:rPr>
          <w:delText xml:space="preserve"> vai 80 mg katru otro nedēļu</w:delText>
        </w:r>
        <w:r w:rsidRPr="00AE120B">
          <w:rPr>
            <w:bCs/>
            <w:sz w:val="22"/>
            <w:szCs w:val="22"/>
            <w:lang w:val="lv-LV"/>
          </w:rPr>
          <w:delText xml:space="preserve">.  </w:delText>
        </w:r>
      </w:del>
    </w:p>
    <w:p w14:paraId="51F2CF4B" w14:textId="5310513B" w:rsidR="009E04D1" w:rsidRPr="00AE120B" w:rsidRDefault="009E04D1" w:rsidP="008B1FE6">
      <w:pPr>
        <w:widowControl w:val="0"/>
        <w:suppressAutoHyphens w:val="0"/>
        <w:ind w:right="-2"/>
        <w:rPr>
          <w:del w:id="12752" w:author="AbbVie1" w:date="2025-05-10T14:20:00Z"/>
          <w:sz w:val="22"/>
          <w:szCs w:val="22"/>
          <w:lang w:val="lv-LV"/>
        </w:rPr>
      </w:pPr>
    </w:p>
    <w:p w14:paraId="6B07424A" w14:textId="5B8AE43B" w:rsidR="009E04D1" w:rsidRPr="00AE120B" w:rsidRDefault="00000000" w:rsidP="008B1FE6">
      <w:pPr>
        <w:widowControl w:val="0"/>
        <w:suppressAutoHyphens w:val="0"/>
        <w:ind w:right="-2"/>
        <w:rPr>
          <w:del w:id="12753" w:author="AbbVie1" w:date="2025-05-10T14:20:00Z"/>
          <w:sz w:val="22"/>
          <w:szCs w:val="22"/>
          <w:lang w:val="lv-LV"/>
        </w:rPr>
      </w:pPr>
      <w:del w:id="12754" w:author="AbbVie1" w:date="2025-05-10T14:20:00Z">
        <w:r w:rsidRPr="00AE120B">
          <w:rPr>
            <w:sz w:val="22"/>
            <w:szCs w:val="22"/>
            <w:u w:val="single"/>
            <w:lang w:val="lv-LV"/>
          </w:rPr>
          <w:delText>Pieaugušie ar čūlaino kolītu</w:delText>
        </w:r>
      </w:del>
    </w:p>
    <w:p w14:paraId="10870D1E" w14:textId="7A629AA0" w:rsidR="009E04D1" w:rsidRPr="00AE120B" w:rsidRDefault="009E04D1" w:rsidP="008B1FE6">
      <w:pPr>
        <w:widowControl w:val="0"/>
        <w:suppressAutoHyphens w:val="0"/>
        <w:ind w:right="-2"/>
        <w:rPr>
          <w:del w:id="12755" w:author="AbbVie1" w:date="2025-05-10T14:20:00Z"/>
          <w:sz w:val="22"/>
          <w:szCs w:val="22"/>
          <w:lang w:val="lv-LV"/>
        </w:rPr>
      </w:pPr>
    </w:p>
    <w:p w14:paraId="280EF1AC" w14:textId="24CC2257" w:rsidR="009E04D1" w:rsidRPr="00AE120B" w:rsidRDefault="00000000" w:rsidP="008B1FE6">
      <w:pPr>
        <w:widowControl w:val="0"/>
        <w:suppressAutoHyphens w:val="0"/>
        <w:ind w:right="-2"/>
        <w:rPr>
          <w:del w:id="12756" w:author="AbbVie1" w:date="2025-05-10T14:20:00Z"/>
          <w:sz w:val="22"/>
          <w:szCs w:val="22"/>
          <w:lang w:val="lv-LV"/>
        </w:rPr>
      </w:pPr>
      <w:del w:id="12757" w:author="AbbVie1" w:date="2025-05-10T14:20:00Z">
        <w:r w:rsidRPr="00AE120B">
          <w:rPr>
            <w:sz w:val="22"/>
            <w:szCs w:val="22"/>
            <w:lang w:val="lv-LV"/>
          </w:rPr>
          <w:delText xml:space="preserve">Parastā deva pieaugušajiem ar čūlaino kolītu ir 160 mg 0. nedēļā (četru </w:delText>
        </w:r>
        <w:r w:rsidR="006E0754" w:rsidRPr="00AE120B">
          <w:rPr>
            <w:sz w:val="22"/>
            <w:szCs w:val="22"/>
            <w:lang w:val="lv-LV"/>
          </w:rPr>
          <w:delText xml:space="preserve">40  mg </w:delText>
        </w:r>
        <w:r w:rsidRPr="00AE120B">
          <w:rPr>
            <w:sz w:val="22"/>
            <w:szCs w:val="22"/>
            <w:lang w:val="lv-LV"/>
          </w:rPr>
          <w:delText xml:space="preserve">injekciju veidā vienā dienā vai divu </w:delText>
        </w:r>
        <w:r w:rsidR="006E0754" w:rsidRPr="00AE120B">
          <w:rPr>
            <w:sz w:val="22"/>
            <w:szCs w:val="22"/>
            <w:lang w:val="lv-LV"/>
          </w:rPr>
          <w:delText xml:space="preserve">40 mg </w:delText>
        </w:r>
        <w:r w:rsidRPr="00AE120B">
          <w:rPr>
            <w:sz w:val="22"/>
            <w:szCs w:val="22"/>
            <w:lang w:val="lv-LV"/>
          </w:rPr>
          <w:delText xml:space="preserve">injekciju veidā dienā divas dienas pēc kārtas) un 80 mg </w:delText>
        </w:r>
        <w:r w:rsidR="00B76856" w:rsidRPr="00AE120B">
          <w:rPr>
            <w:sz w:val="22"/>
            <w:szCs w:val="22"/>
            <w:lang w:val="lv-LV"/>
          </w:rPr>
          <w:delText xml:space="preserve">(divas </w:delText>
        </w:r>
        <w:r w:rsidR="006E0754" w:rsidRPr="00AE120B">
          <w:rPr>
            <w:sz w:val="22"/>
            <w:szCs w:val="22"/>
            <w:lang w:val="lv-LV"/>
          </w:rPr>
          <w:delText xml:space="preserve">40 mg </w:delText>
        </w:r>
        <w:r w:rsidR="00B76856" w:rsidRPr="00AE120B">
          <w:rPr>
            <w:sz w:val="22"/>
            <w:szCs w:val="22"/>
            <w:lang w:val="lv-LV"/>
          </w:rPr>
          <w:delText>injekcijas vienā dienā)</w:delText>
        </w:r>
        <w:r w:rsidR="00397B18" w:rsidRPr="00AE120B">
          <w:rPr>
            <w:sz w:val="22"/>
            <w:szCs w:val="22"/>
            <w:lang w:val="lv-LV"/>
          </w:rPr>
          <w:delText xml:space="preserve"> </w:delText>
        </w:r>
        <w:r w:rsidRPr="00AE120B">
          <w:rPr>
            <w:sz w:val="22"/>
            <w:szCs w:val="22"/>
            <w:lang w:val="lv-LV"/>
          </w:rPr>
          <w:delText>2. nedēļā, un pēc tam pa 40 mg katru otro nedēļu. Atbilstoši Jūsu atbildes reakcijai, Jūsu ārsts var palielināt devu līdz 40 mg katru nedēļu</w:delText>
        </w:r>
        <w:r w:rsidR="006E0754" w:rsidRPr="00AE120B">
          <w:rPr>
            <w:sz w:val="22"/>
            <w:szCs w:val="22"/>
            <w:lang w:val="lv-LV"/>
          </w:rPr>
          <w:delText xml:space="preserve"> vai 80 mg katru otro nedēļu</w:delText>
        </w:r>
        <w:r w:rsidRPr="00AE120B">
          <w:rPr>
            <w:sz w:val="22"/>
            <w:szCs w:val="22"/>
            <w:lang w:val="lv-LV"/>
          </w:rPr>
          <w:delText>.</w:delText>
        </w:r>
      </w:del>
    </w:p>
    <w:p w14:paraId="605A08AF" w14:textId="464E2039" w:rsidR="009C71CC" w:rsidRPr="00AE120B" w:rsidRDefault="009C71CC" w:rsidP="008B1FE6">
      <w:pPr>
        <w:widowControl w:val="0"/>
        <w:suppressAutoHyphens w:val="0"/>
        <w:ind w:right="-2"/>
        <w:rPr>
          <w:del w:id="12758" w:author="AbbVie1" w:date="2025-05-10T14:20:00Z"/>
          <w:sz w:val="22"/>
          <w:szCs w:val="22"/>
          <w:lang w:val="lv-LV"/>
        </w:rPr>
      </w:pPr>
    </w:p>
    <w:p w14:paraId="790BFA10" w14:textId="5F68A405" w:rsidR="009C71CC" w:rsidRPr="00AE120B" w:rsidRDefault="00000000" w:rsidP="009C71CC">
      <w:pPr>
        <w:numPr>
          <w:ilvl w:val="12"/>
          <w:numId w:val="0"/>
        </w:numPr>
        <w:ind w:right="-2"/>
        <w:rPr>
          <w:del w:id="12759" w:author="AbbVie1" w:date="2025-05-10T14:20:00Z"/>
          <w:sz w:val="22"/>
          <w:szCs w:val="22"/>
          <w:u w:val="single"/>
          <w:lang w:val="lv-LV"/>
        </w:rPr>
      </w:pPr>
      <w:del w:id="12760" w:author="AbbVie1" w:date="2025-05-10T14:20:00Z">
        <w:r w:rsidRPr="00AE120B">
          <w:rPr>
            <w:sz w:val="22"/>
            <w:szCs w:val="22"/>
            <w:u w:val="single"/>
            <w:lang w:val="lv-LV"/>
          </w:rPr>
          <w:delText>Bērni un pusaudži ar čūlaino kolītu</w:delText>
        </w:r>
      </w:del>
    </w:p>
    <w:p w14:paraId="5B852582" w14:textId="4C694FBF" w:rsidR="009C71CC" w:rsidRPr="00AE120B" w:rsidRDefault="009C71CC" w:rsidP="009C71CC">
      <w:pPr>
        <w:numPr>
          <w:ilvl w:val="12"/>
          <w:numId w:val="0"/>
        </w:numPr>
        <w:ind w:right="-2"/>
        <w:rPr>
          <w:del w:id="12761" w:author="AbbVie1" w:date="2025-05-10T14:20:00Z"/>
          <w:i/>
          <w:sz w:val="22"/>
          <w:szCs w:val="22"/>
          <w:lang w:val="lv-LV"/>
        </w:rPr>
      </w:pPr>
    </w:p>
    <w:p w14:paraId="1DFCC312" w14:textId="529CA208" w:rsidR="009C71CC" w:rsidRPr="00AE120B" w:rsidRDefault="00000000" w:rsidP="009C71CC">
      <w:pPr>
        <w:numPr>
          <w:ilvl w:val="12"/>
          <w:numId w:val="0"/>
        </w:numPr>
        <w:ind w:right="-2"/>
        <w:rPr>
          <w:del w:id="12762" w:author="AbbVie1" w:date="2025-05-10T14:20:00Z"/>
          <w:i/>
          <w:iCs/>
          <w:sz w:val="22"/>
          <w:szCs w:val="22"/>
          <w:lang w:val="lv-LV"/>
        </w:rPr>
      </w:pPr>
      <w:del w:id="12763" w:author="AbbVie1" w:date="2025-05-10T14:20:00Z">
        <w:r w:rsidRPr="00AE120B">
          <w:rPr>
            <w:i/>
            <w:sz w:val="22"/>
            <w:szCs w:val="22"/>
            <w:lang w:val="lv-LV"/>
          </w:rPr>
          <w:delText>Bērni no 6 gadu vecuma un pusaudži, kuru ķermeņa masa ir mazāka par 40 kg</w:delText>
        </w:r>
      </w:del>
    </w:p>
    <w:p w14:paraId="04D45106" w14:textId="5E00EC23" w:rsidR="009C71CC" w:rsidRPr="00AE120B" w:rsidRDefault="009C71CC" w:rsidP="009C71CC">
      <w:pPr>
        <w:numPr>
          <w:ilvl w:val="12"/>
          <w:numId w:val="0"/>
        </w:numPr>
        <w:ind w:right="-2"/>
        <w:rPr>
          <w:del w:id="12764" w:author="AbbVie1" w:date="2025-05-10T14:20:00Z"/>
          <w:sz w:val="22"/>
          <w:szCs w:val="22"/>
          <w:lang w:val="lv-LV"/>
        </w:rPr>
      </w:pPr>
    </w:p>
    <w:p w14:paraId="60351198" w14:textId="38841C33" w:rsidR="009C71CC" w:rsidRPr="00AE120B" w:rsidRDefault="00000000" w:rsidP="009C71CC">
      <w:pPr>
        <w:numPr>
          <w:ilvl w:val="12"/>
          <w:numId w:val="0"/>
        </w:numPr>
        <w:ind w:right="-2"/>
        <w:rPr>
          <w:del w:id="12765" w:author="AbbVie1" w:date="2025-05-10T14:20:00Z"/>
          <w:sz w:val="22"/>
          <w:szCs w:val="22"/>
          <w:lang w:val="lv-LV"/>
        </w:rPr>
      </w:pPr>
      <w:del w:id="12766" w:author="AbbVie1" w:date="2025-05-10T14:20:00Z">
        <w:r w:rsidRPr="00AE120B">
          <w:rPr>
            <w:sz w:val="22"/>
            <w:szCs w:val="22"/>
            <w:lang w:val="lv-LV"/>
          </w:rPr>
          <w:delText xml:space="preserve">Parastā Humira deva ir 80 mg (divas 40 mg injekcijas vienā dienā) vispirms un 40 mg (viena 40 mg injekcija) pēc divām nedēļām. </w:delText>
        </w:r>
        <w:r w:rsidR="007835E6" w:rsidRPr="00AE120B">
          <w:rPr>
            <w:sz w:val="22"/>
            <w:szCs w:val="22"/>
            <w:lang w:val="lv-LV"/>
          </w:rPr>
          <w:delText xml:space="preserve">Pēc tam </w:delText>
        </w:r>
        <w:r w:rsidRPr="00AE120B">
          <w:rPr>
            <w:sz w:val="22"/>
            <w:szCs w:val="22"/>
            <w:lang w:val="lv-LV"/>
          </w:rPr>
          <w:delText xml:space="preserve">parastā deva ir 40 mg katru otro nedēļu. </w:delText>
        </w:r>
      </w:del>
    </w:p>
    <w:p w14:paraId="6EF0D9D2" w14:textId="3F3AA92B" w:rsidR="009C71CC" w:rsidRPr="00AE120B" w:rsidRDefault="009C71CC" w:rsidP="009C71CC">
      <w:pPr>
        <w:numPr>
          <w:ilvl w:val="12"/>
          <w:numId w:val="0"/>
        </w:numPr>
        <w:ind w:right="-2"/>
        <w:rPr>
          <w:del w:id="12767" w:author="AbbVie1" w:date="2025-05-10T14:20:00Z"/>
          <w:sz w:val="22"/>
          <w:szCs w:val="22"/>
          <w:lang w:val="lv-LV"/>
        </w:rPr>
      </w:pPr>
    </w:p>
    <w:p w14:paraId="28E132D2" w14:textId="5867186D" w:rsidR="009C71CC" w:rsidRPr="00AE120B" w:rsidRDefault="00000000" w:rsidP="009C71CC">
      <w:pPr>
        <w:numPr>
          <w:ilvl w:val="12"/>
          <w:numId w:val="0"/>
        </w:numPr>
        <w:ind w:right="-2"/>
        <w:rPr>
          <w:del w:id="12768" w:author="AbbVie1" w:date="2025-05-10T14:20:00Z"/>
          <w:sz w:val="22"/>
          <w:szCs w:val="22"/>
          <w:lang w:val="lv-LV"/>
        </w:rPr>
      </w:pPr>
      <w:del w:id="12769" w:author="AbbVie1" w:date="2025-05-10T14:20:00Z">
        <w:r w:rsidRPr="00AE120B">
          <w:rPr>
            <w:sz w:val="22"/>
            <w:szCs w:val="22"/>
            <w:lang w:val="lv-LV"/>
          </w:rPr>
          <w:delText>Pacientiem, kas, lietojot 40 mg devu katru otro nedēļu, sasniedz 18 gadu vecumu, jāturpina saņemt nozīmēto devu.</w:delText>
        </w:r>
      </w:del>
    </w:p>
    <w:p w14:paraId="62675A8F" w14:textId="0620FC32" w:rsidR="009C71CC" w:rsidRPr="00AE120B" w:rsidRDefault="009C71CC" w:rsidP="009C71CC">
      <w:pPr>
        <w:numPr>
          <w:ilvl w:val="12"/>
          <w:numId w:val="0"/>
        </w:numPr>
        <w:ind w:right="-2"/>
        <w:rPr>
          <w:del w:id="12770" w:author="AbbVie1" w:date="2025-05-10T14:20:00Z"/>
          <w:sz w:val="22"/>
          <w:szCs w:val="22"/>
          <w:lang w:val="lv-LV"/>
        </w:rPr>
      </w:pPr>
    </w:p>
    <w:p w14:paraId="320A0999" w14:textId="1F488787" w:rsidR="009C71CC" w:rsidRPr="00AE120B" w:rsidRDefault="00000000" w:rsidP="009C71CC">
      <w:pPr>
        <w:numPr>
          <w:ilvl w:val="12"/>
          <w:numId w:val="0"/>
        </w:numPr>
        <w:ind w:right="-2"/>
        <w:rPr>
          <w:del w:id="12771" w:author="AbbVie1" w:date="2025-05-10T14:20:00Z"/>
          <w:i/>
          <w:iCs/>
          <w:sz w:val="22"/>
          <w:szCs w:val="22"/>
          <w:lang w:val="lv-LV"/>
        </w:rPr>
      </w:pPr>
      <w:del w:id="12772" w:author="AbbVie1" w:date="2025-05-10T14:20:00Z">
        <w:r w:rsidRPr="00AE120B">
          <w:rPr>
            <w:i/>
            <w:sz w:val="22"/>
            <w:szCs w:val="22"/>
            <w:lang w:val="lv-LV"/>
          </w:rPr>
          <w:delText>Bērni no 6 gadu vecuma un pusaudži ar ķermeņa masu vismaz 40 kg</w:delText>
        </w:r>
      </w:del>
    </w:p>
    <w:p w14:paraId="461F10C4" w14:textId="3C8408F4" w:rsidR="009C71CC" w:rsidRPr="00AE120B" w:rsidRDefault="009C71CC" w:rsidP="009C71CC">
      <w:pPr>
        <w:numPr>
          <w:ilvl w:val="12"/>
          <w:numId w:val="0"/>
        </w:numPr>
        <w:ind w:right="-2"/>
        <w:rPr>
          <w:del w:id="12773" w:author="AbbVie1" w:date="2025-05-10T14:20:00Z"/>
          <w:i/>
          <w:iCs/>
          <w:sz w:val="22"/>
          <w:szCs w:val="22"/>
          <w:lang w:val="lv-LV"/>
        </w:rPr>
      </w:pPr>
    </w:p>
    <w:p w14:paraId="30D31568" w14:textId="6204D54B" w:rsidR="009C71CC" w:rsidRPr="00AE120B" w:rsidRDefault="00000000" w:rsidP="009C71CC">
      <w:pPr>
        <w:numPr>
          <w:ilvl w:val="12"/>
          <w:numId w:val="0"/>
        </w:numPr>
        <w:ind w:right="-2"/>
        <w:rPr>
          <w:del w:id="12774" w:author="AbbVie1" w:date="2025-05-10T14:20:00Z"/>
          <w:sz w:val="22"/>
          <w:szCs w:val="22"/>
          <w:lang w:val="lv-LV"/>
        </w:rPr>
      </w:pPr>
      <w:del w:id="12775" w:author="AbbVie1" w:date="2025-05-10T14:20:00Z">
        <w:r w:rsidRPr="00AE120B">
          <w:rPr>
            <w:sz w:val="22"/>
            <w:szCs w:val="22"/>
            <w:lang w:val="lv-LV"/>
          </w:rPr>
          <w:delText xml:space="preserve">Parastā Humira deva ir 160 mg (četru 40 mg injekciju veidā vienā dienā vai pa divām 40 mg injekcijām dienā divas dienas pēc kārtas) vispirms un 80 mg (divas 40 mg injekcijas vienā dienā) pēc divām nedēļām. </w:delText>
        </w:r>
        <w:r w:rsidR="007835E6" w:rsidRPr="00AE120B">
          <w:rPr>
            <w:sz w:val="22"/>
            <w:szCs w:val="22"/>
            <w:lang w:val="lv-LV"/>
          </w:rPr>
          <w:delText xml:space="preserve">Pēc tam </w:delText>
        </w:r>
        <w:r w:rsidRPr="00AE120B">
          <w:rPr>
            <w:sz w:val="22"/>
            <w:szCs w:val="22"/>
            <w:lang w:val="lv-LV"/>
          </w:rPr>
          <w:delText xml:space="preserve">parastā deva ir 80 mg katru otro nedēļu. </w:delText>
        </w:r>
      </w:del>
    </w:p>
    <w:p w14:paraId="2CE90755" w14:textId="6E7777DC" w:rsidR="009C71CC" w:rsidRPr="00AE120B" w:rsidRDefault="009C71CC" w:rsidP="009C71CC">
      <w:pPr>
        <w:numPr>
          <w:ilvl w:val="12"/>
          <w:numId w:val="0"/>
        </w:numPr>
        <w:ind w:right="-2"/>
        <w:rPr>
          <w:del w:id="12776" w:author="AbbVie1" w:date="2025-05-10T14:20:00Z"/>
          <w:sz w:val="22"/>
          <w:szCs w:val="22"/>
          <w:lang w:val="lv-LV"/>
        </w:rPr>
      </w:pPr>
    </w:p>
    <w:p w14:paraId="02CB0579" w14:textId="00E0D68E" w:rsidR="009C71CC" w:rsidRPr="00AE120B" w:rsidRDefault="00000000" w:rsidP="009C71CC">
      <w:pPr>
        <w:widowControl w:val="0"/>
        <w:suppressAutoHyphens w:val="0"/>
        <w:ind w:right="-2"/>
        <w:rPr>
          <w:del w:id="12777" w:author="AbbVie1" w:date="2025-05-10T14:20:00Z"/>
          <w:sz w:val="22"/>
          <w:szCs w:val="22"/>
          <w:lang w:val="lv-LV"/>
        </w:rPr>
      </w:pPr>
      <w:del w:id="12778" w:author="AbbVie1" w:date="2025-05-10T14:20:00Z">
        <w:r w:rsidRPr="00AE120B">
          <w:rPr>
            <w:sz w:val="22"/>
            <w:szCs w:val="22"/>
            <w:lang w:val="lv-LV"/>
          </w:rPr>
          <w:delText>Pacientiem, kas, lietojot 80 mg devu katru otro nedēļu, sasniedz 18 gadu vecumu, jāturpina saņemt nozīmēto devu.</w:delText>
        </w:r>
      </w:del>
    </w:p>
    <w:p w14:paraId="419DB246" w14:textId="4C93B35E" w:rsidR="009E04D1" w:rsidRPr="00AE120B" w:rsidRDefault="009E04D1" w:rsidP="008B1FE6">
      <w:pPr>
        <w:widowControl w:val="0"/>
        <w:suppressAutoHyphens w:val="0"/>
        <w:ind w:right="-2"/>
        <w:rPr>
          <w:del w:id="12779" w:author="AbbVie1" w:date="2025-05-10T14:20:00Z"/>
          <w:sz w:val="22"/>
          <w:szCs w:val="22"/>
          <w:lang w:val="lv-LV"/>
        </w:rPr>
      </w:pPr>
    </w:p>
    <w:p w14:paraId="59CCED90" w14:textId="2B7A4636" w:rsidR="009E04D1" w:rsidRPr="00AE120B" w:rsidRDefault="00000000" w:rsidP="008B1FE6">
      <w:pPr>
        <w:widowControl w:val="0"/>
        <w:suppressAutoHyphens w:val="0"/>
        <w:rPr>
          <w:del w:id="12780" w:author="AbbVie1" w:date="2025-05-10T14:20:00Z"/>
          <w:sz w:val="22"/>
          <w:szCs w:val="22"/>
          <w:u w:val="single"/>
          <w:lang w:val="lv-LV"/>
        </w:rPr>
      </w:pPr>
      <w:del w:id="12781" w:author="AbbVie1" w:date="2025-05-10T14:20:00Z">
        <w:r w:rsidRPr="00AE120B">
          <w:rPr>
            <w:sz w:val="22"/>
            <w:szCs w:val="22"/>
            <w:u w:val="single"/>
            <w:lang w:val="lv-LV"/>
          </w:rPr>
          <w:delText>Pieaugušie ar neinfekciozu uveītu</w:delText>
        </w:r>
      </w:del>
    </w:p>
    <w:p w14:paraId="25C29EC1" w14:textId="0CE455B8" w:rsidR="009E04D1" w:rsidRPr="00AE120B" w:rsidRDefault="009E04D1" w:rsidP="008B1FE6">
      <w:pPr>
        <w:widowControl w:val="0"/>
        <w:suppressAutoHyphens w:val="0"/>
        <w:rPr>
          <w:del w:id="12782" w:author="AbbVie1" w:date="2025-05-10T14:20:00Z"/>
          <w:sz w:val="22"/>
          <w:szCs w:val="22"/>
          <w:u w:val="single"/>
          <w:lang w:val="lv-LV"/>
        </w:rPr>
      </w:pPr>
    </w:p>
    <w:p w14:paraId="36512C1A" w14:textId="29F1B6E4" w:rsidR="009E04D1" w:rsidRPr="00AE120B" w:rsidRDefault="00000000" w:rsidP="008B1FE6">
      <w:pPr>
        <w:widowControl w:val="0"/>
        <w:suppressAutoHyphens w:val="0"/>
        <w:rPr>
          <w:del w:id="12783" w:author="AbbVie1" w:date="2025-05-10T14:20:00Z"/>
          <w:sz w:val="22"/>
          <w:szCs w:val="22"/>
          <w:lang w:val="lv-LV"/>
        </w:rPr>
      </w:pPr>
      <w:del w:id="12784" w:author="AbbVie1" w:date="2025-05-10T14:20:00Z">
        <w:r w:rsidRPr="00AE120B">
          <w:rPr>
            <w:sz w:val="22"/>
            <w:szCs w:val="22"/>
            <w:lang w:val="lv-LV"/>
          </w:rPr>
          <w:delText>Pieauguš</w:delText>
        </w:r>
        <w:r w:rsidR="00BC2548" w:rsidRPr="00AE120B">
          <w:rPr>
            <w:sz w:val="22"/>
            <w:szCs w:val="22"/>
            <w:lang w:val="lv-LV"/>
          </w:rPr>
          <w:delText>aj</w:delText>
        </w:r>
        <w:r w:rsidRPr="00AE120B">
          <w:rPr>
            <w:sz w:val="22"/>
            <w:szCs w:val="22"/>
            <w:lang w:val="lv-LV"/>
          </w:rPr>
          <w:delText>iem ar neinfekciozu uveītu parastā sākuma deva ir 80 mg</w:delText>
        </w:r>
        <w:r w:rsidR="00397B18" w:rsidRPr="00AE120B">
          <w:rPr>
            <w:sz w:val="22"/>
            <w:szCs w:val="22"/>
            <w:lang w:val="lv-LV"/>
          </w:rPr>
          <w:delText xml:space="preserve"> </w:delText>
        </w:r>
        <w:r w:rsidR="00B76856" w:rsidRPr="00AE120B">
          <w:rPr>
            <w:sz w:val="22"/>
            <w:szCs w:val="22"/>
            <w:lang w:val="lv-LV"/>
          </w:rPr>
          <w:delText>(divas injekcijas vienā dienā)</w:delText>
        </w:r>
        <w:r w:rsidRPr="00AE120B">
          <w:rPr>
            <w:sz w:val="22"/>
            <w:szCs w:val="22"/>
            <w:lang w:val="lv-LV"/>
          </w:rPr>
          <w:delText xml:space="preserve">, turpina ar 40 mg katru otro nedēļu, sākot 1 nedēļu pēc sākuma devas. Jums jāturpina injicēt Humira tik ilgi, cik norādījis Jūsu ārsts. </w:delText>
        </w:r>
      </w:del>
    </w:p>
    <w:p w14:paraId="6315C10D" w14:textId="3902237E" w:rsidR="009E04D1" w:rsidRPr="00AE120B" w:rsidRDefault="009E04D1" w:rsidP="008B1FE6">
      <w:pPr>
        <w:widowControl w:val="0"/>
        <w:suppressAutoHyphens w:val="0"/>
        <w:rPr>
          <w:del w:id="12785" w:author="AbbVie1" w:date="2025-05-10T14:20:00Z"/>
          <w:sz w:val="22"/>
          <w:szCs w:val="22"/>
          <w:lang w:val="lv-LV"/>
        </w:rPr>
      </w:pPr>
    </w:p>
    <w:p w14:paraId="549C073B" w14:textId="1DB590EF" w:rsidR="009E04D1" w:rsidRPr="00AE120B" w:rsidRDefault="00000000" w:rsidP="008B1FE6">
      <w:pPr>
        <w:widowControl w:val="0"/>
        <w:suppressAutoHyphens w:val="0"/>
        <w:rPr>
          <w:del w:id="12786" w:author="AbbVie1" w:date="2025-05-10T14:20:00Z"/>
          <w:sz w:val="22"/>
          <w:szCs w:val="22"/>
          <w:lang w:val="lv-LV"/>
        </w:rPr>
      </w:pPr>
      <w:del w:id="12787" w:author="AbbVie1" w:date="2025-05-10T14:20:00Z">
        <w:r w:rsidRPr="00AE120B">
          <w:rPr>
            <w:sz w:val="22"/>
            <w:szCs w:val="22"/>
            <w:lang w:val="lv-LV"/>
          </w:rPr>
          <w:delText>Neinfekciozā uveīta gadījumā Humira lietošanas laikā var turpināt lietot kortikosteroīdus vai citas zāles, kas ietekmē imūno sistēmu. Humira var lietot arī vienu pašu.</w:delText>
        </w:r>
      </w:del>
    </w:p>
    <w:p w14:paraId="00CE57C7" w14:textId="5985F32B" w:rsidR="00326560" w:rsidRPr="00AE120B" w:rsidRDefault="00326560" w:rsidP="008B1FE6">
      <w:pPr>
        <w:widowControl w:val="0"/>
        <w:suppressAutoHyphens w:val="0"/>
        <w:rPr>
          <w:del w:id="12788" w:author="AbbVie1" w:date="2025-05-10T14:20:00Z"/>
          <w:sz w:val="22"/>
          <w:szCs w:val="22"/>
          <w:lang w:val="lv-LV"/>
        </w:rPr>
      </w:pPr>
    </w:p>
    <w:p w14:paraId="070A0BA5" w14:textId="21FC4F98" w:rsidR="00A32AA8" w:rsidRPr="00AE120B" w:rsidRDefault="00000000" w:rsidP="009465DC">
      <w:pPr>
        <w:keepNext/>
        <w:widowControl w:val="0"/>
        <w:numPr>
          <w:ilvl w:val="12"/>
          <w:numId w:val="0"/>
        </w:numPr>
        <w:tabs>
          <w:tab w:val="left" w:pos="708"/>
        </w:tabs>
        <w:suppressAutoHyphens w:val="0"/>
        <w:ind w:right="-2"/>
        <w:rPr>
          <w:del w:id="12789" w:author="AbbVie1" w:date="2025-05-10T14:20:00Z"/>
          <w:sz w:val="22"/>
          <w:szCs w:val="22"/>
          <w:u w:val="single"/>
          <w:lang w:val="lv-LV"/>
        </w:rPr>
      </w:pPr>
      <w:del w:id="12790" w:author="AbbVie1" w:date="2025-05-10T14:20:00Z">
        <w:r w:rsidRPr="00AE120B">
          <w:rPr>
            <w:sz w:val="22"/>
            <w:szCs w:val="22"/>
            <w:u w:val="single"/>
            <w:lang w:val="lv-LV"/>
          </w:rPr>
          <w:lastRenderedPageBreak/>
          <w:delText xml:space="preserve">Vismaz divus gadus veci bērni </w:delText>
        </w:r>
        <w:r w:rsidR="0030072D" w:rsidRPr="00AE120B">
          <w:rPr>
            <w:sz w:val="22"/>
            <w:szCs w:val="22"/>
            <w:u w:val="single"/>
            <w:lang w:val="lv-LV"/>
          </w:rPr>
          <w:delText xml:space="preserve">un pusaudži </w:delText>
        </w:r>
        <w:r w:rsidRPr="00AE120B">
          <w:rPr>
            <w:sz w:val="22"/>
            <w:szCs w:val="22"/>
            <w:u w:val="single"/>
            <w:lang w:val="lv-LV"/>
          </w:rPr>
          <w:delText>ar hronisku neinfekciozu uveītu</w:delText>
        </w:r>
      </w:del>
    </w:p>
    <w:p w14:paraId="276D5BB6" w14:textId="6786320A" w:rsidR="00A32AA8" w:rsidRPr="00AE120B" w:rsidRDefault="00A32AA8" w:rsidP="008B1FE6">
      <w:pPr>
        <w:widowControl w:val="0"/>
        <w:numPr>
          <w:ilvl w:val="12"/>
          <w:numId w:val="0"/>
        </w:numPr>
        <w:tabs>
          <w:tab w:val="left" w:pos="708"/>
        </w:tabs>
        <w:suppressAutoHyphens w:val="0"/>
        <w:ind w:right="-2"/>
        <w:rPr>
          <w:del w:id="12791" w:author="AbbVie1" w:date="2025-05-10T14:20:00Z"/>
          <w:sz w:val="22"/>
          <w:szCs w:val="22"/>
          <w:lang w:val="lv-LV"/>
        </w:rPr>
      </w:pPr>
    </w:p>
    <w:p w14:paraId="29641EE3" w14:textId="60F3066B" w:rsidR="00A32AA8" w:rsidRPr="00AE120B" w:rsidRDefault="00000000" w:rsidP="008B1FE6">
      <w:pPr>
        <w:widowControl w:val="0"/>
        <w:numPr>
          <w:ilvl w:val="12"/>
          <w:numId w:val="0"/>
        </w:numPr>
        <w:tabs>
          <w:tab w:val="left" w:pos="708"/>
        </w:tabs>
        <w:suppressAutoHyphens w:val="0"/>
        <w:ind w:right="-2"/>
        <w:rPr>
          <w:del w:id="12792" w:author="AbbVie1" w:date="2025-05-10T14:20:00Z"/>
          <w:sz w:val="22"/>
          <w:szCs w:val="22"/>
          <w:lang w:val="lv-LV"/>
        </w:rPr>
      </w:pPr>
      <w:del w:id="12793" w:author="AbbVie1" w:date="2025-05-10T14:20:00Z">
        <w:r w:rsidRPr="00AE120B">
          <w:rPr>
            <w:i/>
            <w:sz w:val="22"/>
            <w:szCs w:val="22"/>
            <w:lang w:val="lv-LV"/>
          </w:rPr>
          <w:delText xml:space="preserve">Bērni no divu gadu vecuma un pusaudži ar ķermeņa masu </w:delText>
        </w:r>
        <w:r w:rsidR="00A72C3B" w:rsidRPr="00AE120B">
          <w:rPr>
            <w:i/>
            <w:sz w:val="22"/>
            <w:szCs w:val="22"/>
            <w:lang w:val="lv-LV"/>
          </w:rPr>
          <w:delText>līdz</w:delText>
        </w:r>
        <w:r w:rsidRPr="00AE120B">
          <w:rPr>
            <w:i/>
            <w:sz w:val="22"/>
            <w:szCs w:val="22"/>
            <w:lang w:val="lv-LV"/>
          </w:rPr>
          <w:delText> 30 kg</w:delText>
        </w:r>
      </w:del>
    </w:p>
    <w:p w14:paraId="0101AA6C" w14:textId="664A2371" w:rsidR="00A32AA8" w:rsidRPr="00AE120B" w:rsidRDefault="00A32AA8" w:rsidP="008B1FE6">
      <w:pPr>
        <w:widowControl w:val="0"/>
        <w:numPr>
          <w:ilvl w:val="12"/>
          <w:numId w:val="0"/>
        </w:numPr>
        <w:tabs>
          <w:tab w:val="left" w:pos="708"/>
        </w:tabs>
        <w:suppressAutoHyphens w:val="0"/>
        <w:ind w:right="-2"/>
        <w:rPr>
          <w:del w:id="12794" w:author="AbbVie1" w:date="2025-05-10T14:20:00Z"/>
          <w:sz w:val="22"/>
          <w:szCs w:val="22"/>
          <w:lang w:val="lv-LV"/>
        </w:rPr>
      </w:pPr>
    </w:p>
    <w:p w14:paraId="37F392B1" w14:textId="6A577F88" w:rsidR="00A32AA8" w:rsidRPr="00AE120B" w:rsidRDefault="00000000" w:rsidP="008B1FE6">
      <w:pPr>
        <w:widowControl w:val="0"/>
        <w:suppressAutoHyphens w:val="0"/>
        <w:rPr>
          <w:del w:id="12795" w:author="AbbVie1" w:date="2025-05-10T14:20:00Z"/>
          <w:sz w:val="22"/>
          <w:szCs w:val="22"/>
          <w:lang w:val="lv-LV"/>
        </w:rPr>
      </w:pPr>
      <w:del w:id="12796" w:author="AbbVie1" w:date="2025-05-10T14:20:00Z">
        <w:r w:rsidRPr="00AE120B">
          <w:rPr>
            <w:sz w:val="22"/>
            <w:szCs w:val="22"/>
            <w:lang w:val="lv-LV"/>
          </w:rPr>
          <w:delText xml:space="preserve">Humira parastā deva ir 20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p w14:paraId="164F5AE5" w14:textId="39C46C1C" w:rsidR="00A32AA8" w:rsidRPr="00AE120B" w:rsidRDefault="00A32AA8" w:rsidP="008B1FE6">
      <w:pPr>
        <w:widowControl w:val="0"/>
        <w:suppressAutoHyphens w:val="0"/>
        <w:rPr>
          <w:del w:id="12797" w:author="AbbVie1" w:date="2025-05-10T14:20:00Z"/>
          <w:sz w:val="22"/>
          <w:szCs w:val="22"/>
          <w:lang w:val="lv-LV"/>
        </w:rPr>
      </w:pPr>
    </w:p>
    <w:p w14:paraId="7D5ECE91" w14:textId="677A951C" w:rsidR="00A32AA8" w:rsidRPr="00AE120B" w:rsidRDefault="00000000" w:rsidP="008B1FE6">
      <w:pPr>
        <w:widowControl w:val="0"/>
        <w:suppressAutoHyphens w:val="0"/>
        <w:rPr>
          <w:del w:id="12798" w:author="AbbVie1" w:date="2025-05-10T14:20:00Z"/>
          <w:strike/>
          <w:sz w:val="22"/>
          <w:szCs w:val="22"/>
          <w:lang w:val="lv-LV"/>
        </w:rPr>
      </w:pPr>
      <w:del w:id="12799" w:author="AbbVie1" w:date="2025-05-10T14:20:00Z">
        <w:r w:rsidRPr="00AE120B">
          <w:rPr>
            <w:sz w:val="22"/>
            <w:szCs w:val="22"/>
            <w:lang w:val="lv-LV"/>
          </w:rPr>
          <w:delText>Jūsu ārsts var nozīmēt arī 40 mg sākumdevu, kas var tikt lietota vienu nedēļu pirms parasto devu lietošanas uzsākšanas.</w:delText>
        </w:r>
      </w:del>
    </w:p>
    <w:p w14:paraId="3927868A" w14:textId="64B74057" w:rsidR="00A32AA8" w:rsidRPr="00AE120B" w:rsidRDefault="00A32AA8" w:rsidP="008B1FE6">
      <w:pPr>
        <w:widowControl w:val="0"/>
        <w:suppressAutoHyphens w:val="0"/>
        <w:rPr>
          <w:del w:id="12800" w:author="AbbVie1" w:date="2025-05-10T14:20:00Z"/>
          <w:sz w:val="22"/>
          <w:szCs w:val="22"/>
          <w:lang w:val="lv-LV"/>
        </w:rPr>
      </w:pPr>
    </w:p>
    <w:p w14:paraId="3C612B55" w14:textId="6D15D305" w:rsidR="00A32AA8" w:rsidRPr="00AE120B" w:rsidRDefault="00000000" w:rsidP="008B1FE6">
      <w:pPr>
        <w:widowControl w:val="0"/>
        <w:numPr>
          <w:ilvl w:val="12"/>
          <w:numId w:val="0"/>
        </w:numPr>
        <w:tabs>
          <w:tab w:val="left" w:pos="708"/>
        </w:tabs>
        <w:suppressAutoHyphens w:val="0"/>
        <w:ind w:right="-2"/>
        <w:rPr>
          <w:del w:id="12801" w:author="AbbVie1" w:date="2025-05-10T14:20:00Z"/>
          <w:sz w:val="22"/>
          <w:szCs w:val="22"/>
          <w:lang w:val="lv-LV"/>
        </w:rPr>
      </w:pPr>
      <w:del w:id="12802" w:author="AbbVie1" w:date="2025-05-10T14:20:00Z">
        <w:r w:rsidRPr="00AE120B">
          <w:rPr>
            <w:i/>
            <w:sz w:val="22"/>
            <w:szCs w:val="22"/>
            <w:lang w:val="lv-LV"/>
          </w:rPr>
          <w:delText>Bērni no divu gadu vecuma un pusaudži ar ķermeņa masu vismaz 30 kg</w:delText>
        </w:r>
      </w:del>
    </w:p>
    <w:p w14:paraId="76C8357D" w14:textId="794D48F8" w:rsidR="00A32AA8" w:rsidRPr="00AE120B" w:rsidRDefault="00A32AA8" w:rsidP="008B1FE6">
      <w:pPr>
        <w:widowControl w:val="0"/>
        <w:suppressAutoHyphens w:val="0"/>
        <w:rPr>
          <w:del w:id="12803" w:author="AbbVie1" w:date="2025-05-10T14:20:00Z"/>
          <w:sz w:val="22"/>
          <w:szCs w:val="22"/>
          <w:lang w:val="lv-LV"/>
        </w:rPr>
      </w:pPr>
    </w:p>
    <w:p w14:paraId="79B905E6" w14:textId="3B061C42" w:rsidR="00A32AA8" w:rsidRPr="00AE120B" w:rsidRDefault="00000000" w:rsidP="008B1FE6">
      <w:pPr>
        <w:widowControl w:val="0"/>
        <w:suppressAutoHyphens w:val="0"/>
        <w:rPr>
          <w:del w:id="12804" w:author="AbbVie1" w:date="2025-05-10T14:20:00Z"/>
          <w:sz w:val="22"/>
          <w:szCs w:val="22"/>
          <w:lang w:val="lv-LV"/>
        </w:rPr>
      </w:pPr>
      <w:del w:id="12805" w:author="AbbVie1" w:date="2025-05-10T14:20:00Z">
        <w:r w:rsidRPr="00AE120B">
          <w:rPr>
            <w:sz w:val="22"/>
            <w:szCs w:val="22"/>
            <w:lang w:val="lv-LV"/>
          </w:rPr>
          <w:delText xml:space="preserve">Humira parastā deva ir 40 mg </w:delText>
        </w:r>
        <w:r w:rsidR="00995A69" w:rsidRPr="00AE120B">
          <w:rPr>
            <w:sz w:val="22"/>
            <w:szCs w:val="22"/>
            <w:lang w:val="lv-LV"/>
          </w:rPr>
          <w:delText>katru otro nedēļu</w:delText>
        </w:r>
        <w:r w:rsidRPr="00AE120B">
          <w:rPr>
            <w:sz w:val="22"/>
            <w:szCs w:val="22"/>
            <w:lang w:val="lv-LV"/>
          </w:rPr>
          <w:delText xml:space="preserve"> kombinācijā ar metotreksātu.</w:delText>
        </w:r>
      </w:del>
    </w:p>
    <w:p w14:paraId="4A2454BF" w14:textId="7476F1D4" w:rsidR="00A32AA8" w:rsidRPr="00AE120B" w:rsidRDefault="00A32AA8" w:rsidP="008B1FE6">
      <w:pPr>
        <w:widowControl w:val="0"/>
        <w:suppressAutoHyphens w:val="0"/>
        <w:rPr>
          <w:del w:id="12806" w:author="AbbVie1" w:date="2025-05-10T14:20:00Z"/>
          <w:sz w:val="22"/>
          <w:szCs w:val="22"/>
          <w:lang w:val="lv-LV"/>
        </w:rPr>
      </w:pPr>
    </w:p>
    <w:p w14:paraId="6ED3F787" w14:textId="312EB159" w:rsidR="00326560" w:rsidRPr="00AE120B" w:rsidRDefault="00000000" w:rsidP="008B1FE6">
      <w:pPr>
        <w:widowControl w:val="0"/>
        <w:suppressAutoHyphens w:val="0"/>
        <w:rPr>
          <w:del w:id="12807" w:author="AbbVie1" w:date="2025-05-10T14:20:00Z"/>
          <w:sz w:val="22"/>
          <w:szCs w:val="22"/>
          <w:lang w:val="lv-LV"/>
        </w:rPr>
      </w:pPr>
      <w:del w:id="12808" w:author="AbbVie1" w:date="2025-05-10T14:20:00Z">
        <w:r w:rsidRPr="00AE120B">
          <w:rPr>
            <w:sz w:val="22"/>
            <w:szCs w:val="22"/>
            <w:lang w:val="lv-LV"/>
          </w:rPr>
          <w:delText>Jūsu ārsts var nozīmēt arī 80 mg sākumdevu, kas var tikt lietota vienu nedēļu pirms parasto devu lietošanas uzsākšanas.</w:delText>
        </w:r>
      </w:del>
    </w:p>
    <w:p w14:paraId="54CBF592" w14:textId="67567A3F" w:rsidR="009E04D1" w:rsidRPr="00AE120B" w:rsidRDefault="009E04D1" w:rsidP="008B1FE6">
      <w:pPr>
        <w:widowControl w:val="0"/>
        <w:suppressAutoHyphens w:val="0"/>
        <w:ind w:right="-2"/>
        <w:rPr>
          <w:del w:id="12809" w:author="AbbVie1" w:date="2025-05-10T14:20:00Z"/>
          <w:sz w:val="22"/>
          <w:szCs w:val="22"/>
          <w:lang w:val="lv-LV"/>
        </w:rPr>
      </w:pPr>
    </w:p>
    <w:p w14:paraId="2F98C1E0" w14:textId="46402EAF" w:rsidR="009E04D1" w:rsidRPr="00AE120B" w:rsidRDefault="00000000" w:rsidP="008B1FE6">
      <w:pPr>
        <w:widowControl w:val="0"/>
        <w:suppressAutoHyphens w:val="0"/>
        <w:ind w:right="-2"/>
        <w:rPr>
          <w:del w:id="12810" w:author="AbbVie1" w:date="2025-05-10T14:20:00Z"/>
          <w:sz w:val="22"/>
          <w:szCs w:val="22"/>
          <w:lang w:val="lv-LV"/>
        </w:rPr>
      </w:pPr>
      <w:del w:id="12811" w:author="AbbVie1" w:date="2025-05-10T14:20:00Z">
        <w:r w:rsidRPr="00AE120B">
          <w:rPr>
            <w:b/>
            <w:sz w:val="22"/>
            <w:szCs w:val="22"/>
            <w:lang w:val="lv-LV"/>
          </w:rPr>
          <w:delText>Lietošanas metode un ievadīšanas veids</w:delText>
        </w:r>
      </w:del>
    </w:p>
    <w:p w14:paraId="12526E11" w14:textId="274BD5B4" w:rsidR="009E04D1" w:rsidRPr="00AE120B" w:rsidRDefault="009E04D1" w:rsidP="008B1FE6">
      <w:pPr>
        <w:widowControl w:val="0"/>
        <w:suppressAutoHyphens w:val="0"/>
        <w:ind w:right="-2"/>
        <w:rPr>
          <w:del w:id="12812" w:author="AbbVie1" w:date="2025-05-10T14:20:00Z"/>
          <w:sz w:val="22"/>
          <w:szCs w:val="22"/>
          <w:lang w:val="lv-LV"/>
        </w:rPr>
      </w:pPr>
    </w:p>
    <w:p w14:paraId="7F5544C9" w14:textId="213AC92C" w:rsidR="009E04D1" w:rsidRPr="00AE120B" w:rsidRDefault="00000000" w:rsidP="008B1FE6">
      <w:pPr>
        <w:widowControl w:val="0"/>
        <w:suppressAutoHyphens w:val="0"/>
        <w:ind w:right="-2"/>
        <w:rPr>
          <w:del w:id="12813" w:author="AbbVie1" w:date="2025-05-10T14:20:00Z"/>
          <w:sz w:val="22"/>
          <w:szCs w:val="22"/>
          <w:lang w:val="lv-LV"/>
        </w:rPr>
      </w:pPr>
      <w:del w:id="12814" w:author="AbbVie1" w:date="2025-05-10T14:20:00Z">
        <w:r w:rsidRPr="00AE120B">
          <w:rPr>
            <w:sz w:val="22"/>
            <w:szCs w:val="22"/>
            <w:lang w:val="lv-LV"/>
          </w:rPr>
          <w:delText>Humira ievada injekcijas veidā zem ādas (subkutānas injekcijas veidā).</w:delText>
        </w:r>
      </w:del>
    </w:p>
    <w:p w14:paraId="053CBF38" w14:textId="67445BEC" w:rsidR="009E04D1" w:rsidRPr="00AE120B" w:rsidRDefault="009E04D1" w:rsidP="000E14DE">
      <w:pPr>
        <w:keepNext/>
        <w:keepLines/>
        <w:widowControl w:val="0"/>
        <w:suppressAutoHyphens w:val="0"/>
        <w:ind w:right="-2"/>
        <w:rPr>
          <w:del w:id="12815" w:author="AbbVie1" w:date="2025-05-10T14:20:00Z"/>
          <w:sz w:val="22"/>
          <w:szCs w:val="22"/>
          <w:lang w:val="lv-LV"/>
        </w:rPr>
      </w:pPr>
    </w:p>
    <w:p w14:paraId="068085EA" w14:textId="17FE20CC" w:rsidR="009E04D1" w:rsidRPr="00AE120B" w:rsidRDefault="00000000" w:rsidP="008B1FE6">
      <w:pPr>
        <w:keepLines/>
        <w:widowControl w:val="0"/>
        <w:suppressAutoHyphens w:val="0"/>
        <w:ind w:right="-2"/>
        <w:rPr>
          <w:del w:id="12816" w:author="AbbVie1" w:date="2025-05-10T14:20:00Z"/>
          <w:b/>
          <w:bCs/>
          <w:sz w:val="22"/>
          <w:szCs w:val="22"/>
          <w:u w:val="single"/>
          <w:lang w:val="lv-LV"/>
        </w:rPr>
      </w:pPr>
      <w:del w:id="12817" w:author="AbbVie1" w:date="2025-05-10T14:20:00Z">
        <w:r w:rsidRPr="00AE120B">
          <w:rPr>
            <w:b/>
            <w:bCs/>
            <w:sz w:val="22"/>
            <w:szCs w:val="22"/>
            <w:lang w:val="lv-LV"/>
          </w:rPr>
          <w:delText>Humira injekcijas veikšana sev</w:delText>
        </w:r>
      </w:del>
    </w:p>
    <w:p w14:paraId="0B9E08D3" w14:textId="0B3CECEE" w:rsidR="009E04D1" w:rsidRPr="00AE120B" w:rsidRDefault="009E04D1" w:rsidP="008B1FE6">
      <w:pPr>
        <w:keepLines/>
        <w:widowControl w:val="0"/>
        <w:suppressAutoHyphens w:val="0"/>
        <w:rPr>
          <w:del w:id="12818" w:author="AbbVie1" w:date="2025-05-10T14:20:00Z"/>
          <w:b/>
          <w:bCs/>
          <w:sz w:val="22"/>
          <w:szCs w:val="22"/>
          <w:u w:val="single"/>
          <w:lang w:val="lv-LV"/>
        </w:rPr>
      </w:pPr>
    </w:p>
    <w:p w14:paraId="48C53D93" w14:textId="0E0316F0" w:rsidR="009E04D1" w:rsidRPr="00AE120B" w:rsidRDefault="00000000" w:rsidP="008B1FE6">
      <w:pPr>
        <w:keepLines/>
        <w:widowControl w:val="0"/>
        <w:suppressAutoHyphens w:val="0"/>
        <w:rPr>
          <w:del w:id="12819" w:author="AbbVie1" w:date="2025-05-10T14:20:00Z"/>
          <w:sz w:val="22"/>
          <w:szCs w:val="22"/>
          <w:lang w:val="lv-LV"/>
        </w:rPr>
      </w:pPr>
      <w:del w:id="12820" w:author="AbbVie1" w:date="2025-05-10T14:20:00Z">
        <w:r w:rsidRPr="00AE120B">
          <w:rPr>
            <w:sz w:val="22"/>
            <w:szCs w:val="22"/>
            <w:lang w:val="lv-LV"/>
          </w:rPr>
          <w:delText>Turpmākie norādījumi paskaidro, kā sev injicēt Humira ar pildspalvveida pilnšļirci. Lūdzu, uzmanīgi izlasiet instrukciju un rīkojieties tai atbilstoši soli pa solim. Ārsts vai viņa palīgs apmācīs, kā pašam sev veikt injekciju. Nemēģiniet injicēt sev zāles, kamēr neesat pārliecināts, ka saprotat, kā tās sagatavot un injicēt. Pēc atbilstošas apmācības injekciju var veikt pats vai cita persona, piemēram, ģimenes loceklis vai draugs.</w:delText>
        </w:r>
      </w:del>
    </w:p>
    <w:p w14:paraId="51D80FB6" w14:textId="27939B67" w:rsidR="009E04D1" w:rsidRPr="00AE120B" w:rsidRDefault="009E04D1" w:rsidP="008B1FE6">
      <w:pPr>
        <w:keepLines/>
        <w:widowControl w:val="0"/>
        <w:suppressAutoHyphens w:val="0"/>
        <w:rPr>
          <w:del w:id="12821" w:author="AbbVie1" w:date="2025-05-10T14:20:00Z"/>
          <w:sz w:val="22"/>
          <w:szCs w:val="22"/>
          <w:lang w:val="lv-LV"/>
        </w:rPr>
      </w:pPr>
    </w:p>
    <w:p w14:paraId="68DF94C1" w14:textId="567045B4" w:rsidR="009E04D1" w:rsidRPr="00AE120B" w:rsidRDefault="00000000" w:rsidP="00076BED">
      <w:pPr>
        <w:widowControl w:val="0"/>
        <w:suppressAutoHyphens w:val="0"/>
        <w:rPr>
          <w:del w:id="12822" w:author="AbbVie1" w:date="2025-05-10T14:20:00Z"/>
          <w:sz w:val="22"/>
          <w:szCs w:val="22"/>
          <w:lang w:val="lv-LV"/>
        </w:rPr>
      </w:pPr>
      <w:del w:id="12823" w:author="AbbVie1" w:date="2025-05-10T14:20:00Z">
        <w:r w:rsidRPr="00AE120B">
          <w:rPr>
            <w:b/>
            <w:bCs/>
            <w:sz w:val="22"/>
            <w:szCs w:val="22"/>
            <w:lang w:val="lv-LV"/>
          </w:rPr>
          <w:delText>Kas jādara pirms Humira injicēšanas sev zemādā?</w:delText>
        </w:r>
      </w:del>
    </w:p>
    <w:p w14:paraId="645A8F92" w14:textId="2C2EE308" w:rsidR="009E04D1" w:rsidRPr="00AE120B" w:rsidRDefault="009E04D1" w:rsidP="00076BED">
      <w:pPr>
        <w:widowControl w:val="0"/>
        <w:suppressAutoHyphens w:val="0"/>
        <w:rPr>
          <w:del w:id="12824" w:author="AbbVie1" w:date="2025-05-10T14:20:00Z"/>
          <w:sz w:val="22"/>
          <w:szCs w:val="22"/>
          <w:lang w:val="lv-LV"/>
        </w:rPr>
      </w:pPr>
    </w:p>
    <w:p w14:paraId="0142BD9E" w14:textId="2FC3AFF3" w:rsidR="009E04D1" w:rsidRPr="00AE120B" w:rsidRDefault="00000000" w:rsidP="00076BED">
      <w:pPr>
        <w:widowControl w:val="0"/>
        <w:numPr>
          <w:ilvl w:val="0"/>
          <w:numId w:val="21"/>
        </w:numPr>
        <w:suppressAutoHyphens w:val="0"/>
        <w:rPr>
          <w:del w:id="12825" w:author="AbbVie1" w:date="2025-05-10T14:20:00Z"/>
          <w:sz w:val="22"/>
          <w:szCs w:val="22"/>
          <w:lang w:val="lv-LV"/>
        </w:rPr>
      </w:pPr>
      <w:del w:id="12826" w:author="AbbVie1" w:date="2025-05-10T14:20:00Z">
        <w:r w:rsidRPr="00AE120B">
          <w:rPr>
            <w:sz w:val="22"/>
            <w:szCs w:val="22"/>
            <w:lang w:val="lv-LV"/>
          </w:rPr>
          <w:delText>Rūpīgi nomazgājiet rokas.</w:delText>
        </w:r>
      </w:del>
    </w:p>
    <w:p w14:paraId="78710740" w14:textId="5342E9F6" w:rsidR="009E04D1" w:rsidRPr="00AE120B" w:rsidRDefault="00000000" w:rsidP="00076BED">
      <w:pPr>
        <w:widowControl w:val="0"/>
        <w:numPr>
          <w:ilvl w:val="0"/>
          <w:numId w:val="21"/>
        </w:numPr>
        <w:suppressAutoHyphens w:val="0"/>
        <w:rPr>
          <w:del w:id="12827" w:author="AbbVie1" w:date="2025-05-10T14:20:00Z"/>
          <w:sz w:val="22"/>
          <w:szCs w:val="22"/>
          <w:lang w:val="lv-LV"/>
        </w:rPr>
      </w:pPr>
      <w:del w:id="12828" w:author="AbbVie1" w:date="2025-05-10T14:20:00Z">
        <w:r w:rsidRPr="00AE120B">
          <w:rPr>
            <w:sz w:val="22"/>
            <w:szCs w:val="22"/>
            <w:lang w:val="lv-LV"/>
          </w:rPr>
          <w:delText>Paņemiet vienas devas paplāti ar Humira pildspalvveida pilnšļirci no ledusskapja.</w:delText>
        </w:r>
      </w:del>
    </w:p>
    <w:p w14:paraId="23300C94" w14:textId="7B324AFF" w:rsidR="009E04D1" w:rsidRPr="00AE120B" w:rsidRDefault="00000000" w:rsidP="00076BED">
      <w:pPr>
        <w:widowControl w:val="0"/>
        <w:numPr>
          <w:ilvl w:val="0"/>
          <w:numId w:val="21"/>
        </w:numPr>
        <w:suppressAutoHyphens w:val="0"/>
        <w:rPr>
          <w:del w:id="12829" w:author="AbbVie1" w:date="2025-05-10T14:20:00Z"/>
          <w:sz w:val="22"/>
          <w:szCs w:val="22"/>
          <w:lang w:val="lv-LV"/>
        </w:rPr>
      </w:pPr>
      <w:del w:id="12830" w:author="AbbVie1" w:date="2025-05-10T14:20:00Z">
        <w:r w:rsidRPr="00AE120B">
          <w:rPr>
            <w:sz w:val="22"/>
            <w:szCs w:val="22"/>
            <w:lang w:val="lv-LV"/>
          </w:rPr>
          <w:delText>Nekratiet pildspalvveida pilnšļirci un nemetiet to zemē.</w:delText>
        </w:r>
      </w:del>
    </w:p>
    <w:p w14:paraId="055F3F32" w14:textId="7131D4C5" w:rsidR="009E04D1" w:rsidRPr="00AE120B" w:rsidRDefault="00000000" w:rsidP="00076BED">
      <w:pPr>
        <w:widowControl w:val="0"/>
        <w:numPr>
          <w:ilvl w:val="0"/>
          <w:numId w:val="21"/>
        </w:numPr>
        <w:suppressAutoHyphens w:val="0"/>
        <w:rPr>
          <w:del w:id="12831" w:author="AbbVie1" w:date="2025-05-10T14:20:00Z"/>
          <w:sz w:val="22"/>
          <w:szCs w:val="22"/>
          <w:lang w:val="lv-LV"/>
        </w:rPr>
      </w:pPr>
      <w:del w:id="12832" w:author="AbbVie1" w:date="2025-05-10T14:20:00Z">
        <w:r w:rsidRPr="00AE120B">
          <w:rPr>
            <w:sz w:val="22"/>
            <w:szCs w:val="22"/>
            <w:lang w:val="lv-LV"/>
          </w:rPr>
          <w:delText>Nolieciet šos priekšmetus uz tīras virsmas:</w:delText>
        </w:r>
      </w:del>
    </w:p>
    <w:p w14:paraId="320801D5" w14:textId="1FBC7949" w:rsidR="009E04D1" w:rsidRPr="00AE120B" w:rsidRDefault="009E04D1" w:rsidP="00076BED">
      <w:pPr>
        <w:pStyle w:val="EndnoteText"/>
        <w:widowControl w:val="0"/>
        <w:suppressAutoHyphens w:val="0"/>
        <w:rPr>
          <w:del w:id="12833" w:author="AbbVie1" w:date="2025-05-10T14:20:00Z"/>
          <w:lang w:val="lv-LV"/>
        </w:rPr>
      </w:pPr>
    </w:p>
    <w:p w14:paraId="783B29B5" w14:textId="510E0979" w:rsidR="009E04D1" w:rsidRPr="00AE120B" w:rsidRDefault="00000000" w:rsidP="00076BED">
      <w:pPr>
        <w:widowControl w:val="0"/>
        <w:numPr>
          <w:ilvl w:val="1"/>
          <w:numId w:val="45"/>
        </w:numPr>
        <w:tabs>
          <w:tab w:val="left" w:pos="1080"/>
        </w:tabs>
        <w:suppressAutoHyphens w:val="0"/>
        <w:ind w:left="1134" w:hanging="567"/>
        <w:rPr>
          <w:del w:id="12834" w:author="AbbVie1" w:date="2025-05-10T14:20:00Z"/>
          <w:sz w:val="22"/>
          <w:szCs w:val="22"/>
          <w:lang w:val="lv-LV"/>
        </w:rPr>
      </w:pPr>
      <w:del w:id="12835" w:author="AbbVie1" w:date="2025-05-10T14:20:00Z">
        <w:r w:rsidRPr="00AE120B">
          <w:rPr>
            <w:sz w:val="22"/>
            <w:szCs w:val="22"/>
            <w:lang w:val="lv-LV"/>
          </w:rPr>
          <w:delText>Viena Humira pildspalvveida pilnšļirce.</w:delText>
        </w:r>
      </w:del>
    </w:p>
    <w:p w14:paraId="10BC0316" w14:textId="48E2468E" w:rsidR="009E04D1" w:rsidRPr="00AE120B" w:rsidRDefault="00000000" w:rsidP="00076BED">
      <w:pPr>
        <w:widowControl w:val="0"/>
        <w:numPr>
          <w:ilvl w:val="1"/>
          <w:numId w:val="45"/>
        </w:numPr>
        <w:tabs>
          <w:tab w:val="left" w:pos="1080"/>
        </w:tabs>
        <w:suppressAutoHyphens w:val="0"/>
        <w:ind w:left="1134" w:hanging="567"/>
        <w:rPr>
          <w:del w:id="12836" w:author="AbbVie1" w:date="2025-05-10T14:20:00Z"/>
          <w:sz w:val="22"/>
          <w:szCs w:val="22"/>
          <w:lang w:val="lv-LV"/>
        </w:rPr>
      </w:pPr>
      <w:del w:id="12837" w:author="AbbVie1" w:date="2025-05-10T14:20:00Z">
        <w:r w:rsidRPr="00AE120B">
          <w:rPr>
            <w:sz w:val="22"/>
            <w:szCs w:val="22"/>
            <w:lang w:val="lv-LV"/>
          </w:rPr>
          <w:delText>Viena spirta salvete.</w:delText>
        </w:r>
      </w:del>
    </w:p>
    <w:p w14:paraId="17CF2010" w14:textId="2BB98456" w:rsidR="009E04D1" w:rsidRPr="00AE120B" w:rsidRDefault="009E04D1" w:rsidP="00076BED">
      <w:pPr>
        <w:widowControl w:val="0"/>
        <w:suppressAutoHyphens w:val="0"/>
        <w:ind w:hanging="660"/>
        <w:rPr>
          <w:del w:id="12838" w:author="AbbVie1" w:date="2025-05-10T14:20:00Z"/>
          <w:sz w:val="22"/>
          <w:szCs w:val="22"/>
          <w:lang w:val="lv-LV"/>
        </w:rPr>
      </w:pPr>
    </w:p>
    <w:p w14:paraId="000DBAB7" w14:textId="0716AD6A" w:rsidR="009E04D1" w:rsidRPr="00AE120B" w:rsidRDefault="009E04D1" w:rsidP="00076BED">
      <w:pPr>
        <w:widowControl w:val="0"/>
        <w:suppressAutoHyphens w:val="0"/>
        <w:ind w:hanging="1080"/>
        <w:jc w:val="center"/>
        <w:rPr>
          <w:del w:id="12839" w:author="AbbVie1" w:date="2025-05-10T14:20:00Z"/>
          <w:sz w:val="22"/>
          <w:szCs w:val="22"/>
          <w:lang w:val="lv-LV"/>
        </w:rPr>
      </w:pPr>
    </w:p>
    <w:p w14:paraId="29C0BB19" w14:textId="12C58EB5" w:rsidR="009E04D1" w:rsidRPr="00AE120B" w:rsidRDefault="00000000" w:rsidP="00076BED">
      <w:pPr>
        <w:widowControl w:val="0"/>
        <w:suppressAutoHyphens w:val="0"/>
        <w:rPr>
          <w:del w:id="12840" w:author="AbbVie1" w:date="2025-05-10T14:20:00Z"/>
          <w:sz w:val="22"/>
          <w:szCs w:val="22"/>
          <w:lang w:val="lv-LV"/>
        </w:rPr>
      </w:pPr>
      <w:del w:id="12841" w:author="AbbVie1" w:date="2025-05-10T14:20:00Z">
        <w:r w:rsidRPr="002A4BA0">
          <w:rPr>
            <w:noProof/>
            <w:sz w:val="22"/>
            <w:lang w:val="en-GB"/>
          </w:rPr>
          <mc:AlternateContent>
            <mc:Choice Requires="wps">
              <w:drawing>
                <wp:anchor distT="0" distB="0" distL="114935" distR="114935" simplePos="0" relativeHeight="251658240" behindDoc="0" locked="0" layoutInCell="1" allowOverlap="1" wp14:anchorId="09572015" wp14:editId="6E766CAA">
                  <wp:simplePos x="0" y="0"/>
                  <wp:positionH relativeFrom="column">
                    <wp:posOffset>1714500</wp:posOffset>
                  </wp:positionH>
                  <wp:positionV relativeFrom="paragraph">
                    <wp:posOffset>217805</wp:posOffset>
                  </wp:positionV>
                  <wp:extent cx="683895" cy="226695"/>
                  <wp:effectExtent l="0" t="0" r="0" b="0"/>
                  <wp:wrapNone/>
                  <wp:docPr id="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26695"/>
                          </a:xfrm>
                          <a:prstGeom prst="rect">
                            <a:avLst/>
                          </a:prstGeom>
                          <a:solidFill>
                            <a:srgbClr val="FFFFFF"/>
                          </a:solidFill>
                          <a:ln>
                            <a:noFill/>
                          </a:ln>
                        </wps:spPr>
                        <wps:txbx>
                          <w:txbxContent>
                            <w:p w14:paraId="3FCCABFF" w14:textId="77777777" w:rsidR="003A18E5" w:rsidRDefault="00000000">
                              <w:pPr>
                                <w:pStyle w:val="BodyTextIndent"/>
                                <w:autoSpaceDE/>
                                <w:spacing w:line="240" w:lineRule="auto"/>
                                <w:jc w:val="both"/>
                              </w:pPr>
                              <w:del w:id="12842" w:author="AbbVie1" w:date="2025-05-10T14:20:00Z">
                                <w:r>
                                  <w:rPr>
                                    <w:color w:val="000000"/>
                                    <w:lang w:val="en-US"/>
                                  </w:rPr>
                                  <w:delText>Salvete</w:delText>
                                </w:r>
                              </w:del>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9572015" id="Text Box 6" o:spid="_x0000_s1032" type="#_x0000_t202" style="position:absolute;margin-left:135pt;margin-top:17.15pt;width:53.85pt;height:17.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" stroked="f">
                  <v:textbox inset="0,0,0,0">
                    <w:txbxContent>
                      <w:p w14:paraId="3FCCABFF" w14:textId="77777777" w:rsidR="003A18E5" w:rsidRDefault="00000000">
                        <w:pPr>
                          <w:pStyle w:val="BodyTextIndent"/>
                          <w:autoSpaceDE/>
                          <w:spacing w:line="240" w:lineRule="auto"/>
                          <w:jc w:val="both"/>
                        </w:pPr>
                        <w:del w:id="12843" w:author="AbbVie1" w:date="2025-05-10T14:20:00Z">
                          <w:r>
                            <w:rPr>
                              <w:color w:val="000000"/>
                              <w:lang w:val="en-US"/>
                            </w:rPr>
                            <w:delText>Salvete</w:delText>
                          </w:r>
                        </w:del>
                      </w:p>
                    </w:txbxContent>
                  </v:textbox>
                </v:shape>
              </w:pict>
            </mc:Fallback>
          </mc:AlternateContent>
        </w:r>
        <w:r w:rsidRPr="002A4BA0">
          <w:rPr>
            <w:noProof/>
            <w:sz w:val="22"/>
            <w:lang w:val="en-GB"/>
          </w:rPr>
          <mc:AlternateContent>
            <mc:Choice Requires="wps">
              <w:drawing>
                <wp:anchor distT="0" distB="0" distL="114935" distR="114935" simplePos="0" relativeHeight="251660288" behindDoc="0" locked="0" layoutInCell="1" allowOverlap="1" wp14:anchorId="5033A7F3" wp14:editId="68BEE839">
                  <wp:simplePos x="0" y="0"/>
                  <wp:positionH relativeFrom="column">
                    <wp:posOffset>1714500</wp:posOffset>
                  </wp:positionH>
                  <wp:positionV relativeFrom="paragraph">
                    <wp:posOffset>789305</wp:posOffset>
                  </wp:positionV>
                  <wp:extent cx="683895" cy="226695"/>
                  <wp:effectExtent l="0" t="0" r="0" b="0"/>
                  <wp:wrapNone/>
                  <wp:docPr id="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26695"/>
                          </a:xfrm>
                          <a:prstGeom prst="rect">
                            <a:avLst/>
                          </a:prstGeom>
                          <a:solidFill>
                            <a:srgbClr val="FFFFFF"/>
                          </a:solidFill>
                          <a:ln>
                            <a:noFill/>
                          </a:ln>
                        </wps:spPr>
                        <wps:txbx>
                          <w:txbxContent>
                            <w:p w14:paraId="6B5602B7" w14:textId="77777777" w:rsidR="003A18E5" w:rsidRDefault="00000000">
                              <w:pPr>
                                <w:pStyle w:val="BodyTextIndent"/>
                                <w:autoSpaceDE/>
                                <w:spacing w:line="240" w:lineRule="auto"/>
                                <w:jc w:val="both"/>
                              </w:pPr>
                              <w:del w:id="12844" w:author="AbbVie1" w:date="2025-05-10T14:20:00Z">
                                <w:r>
                                  <w:rPr>
                                    <w:color w:val="000000"/>
                                    <w:lang w:val="en-US"/>
                                  </w:rPr>
                                  <w:delText>Lodziņš</w:delText>
                                </w:r>
                              </w:del>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033A7F3" id="Text Box 7" o:spid="_x0000_s1033" type="#_x0000_t202" style="position:absolute;margin-left:135pt;margin-top:62.15pt;width:53.85pt;height:17.8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" stroked="f">
                  <v:textbox inset="0,0,0,0">
                    <w:txbxContent>
                      <w:p w14:paraId="6B5602B7" w14:textId="77777777" w:rsidR="003A18E5" w:rsidRDefault="00000000">
                        <w:pPr>
                          <w:pStyle w:val="BodyTextIndent"/>
                          <w:autoSpaceDE/>
                          <w:spacing w:line="240" w:lineRule="auto"/>
                          <w:jc w:val="both"/>
                        </w:pPr>
                        <w:del w:id="12845" w:author="AbbVie1" w:date="2025-05-10T14:20:00Z">
                          <w:r>
                            <w:rPr>
                              <w:color w:val="000000"/>
                              <w:lang w:val="en-US"/>
                            </w:rPr>
                            <w:delText>Lodziņš</w:delText>
                          </w:r>
                        </w:del>
                      </w:p>
                    </w:txbxContent>
                  </v:textbox>
                </v:shape>
              </w:pict>
            </mc:Fallback>
          </mc:AlternateContent>
        </w:r>
        <w:r w:rsidR="00B46807" w:rsidRPr="002A4BA0">
          <w:rPr>
            <w:i/>
            <w:noProof/>
            <w:sz w:val="22"/>
            <w:lang w:val="en-GB"/>
          </w:rPr>
          <w:drawing>
            <wp:inline distT="0" distB="0" distL="0" distR="0" wp14:anchorId="7EDFAF77" wp14:editId="665B637C">
              <wp:extent cx="1666875" cy="1609725"/>
              <wp:effectExtent l="1905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59" cstate="print"/>
                      <a:stretch>
                        <a:fillRect/>
                      </a:stretch>
                    </pic:blipFill>
                    <pic:spPr bwMode="auto">
                      <a:xfrm>
                        <a:off x="0" y="0"/>
                        <a:ext cx="1666875" cy="1609725"/>
                      </a:xfrm>
                      <a:prstGeom prst="rect">
                        <a:avLst/>
                      </a:prstGeom>
                      <a:solidFill>
                        <a:srgbClr val="FFFFFF"/>
                      </a:solidFill>
                      <a:ln w="9525">
                        <a:noFill/>
                        <a:miter lim="800000"/>
                        <a:headEnd/>
                        <a:tailEnd/>
                      </a:ln>
                    </pic:spPr>
                  </pic:pic>
                </a:graphicData>
              </a:graphic>
            </wp:inline>
          </w:drawing>
        </w:r>
        <w:r w:rsidR="009E04D1" w:rsidRPr="00AE120B">
          <w:rPr>
            <w:sz w:val="22"/>
            <w:szCs w:val="22"/>
            <w:lang w:val="lv-LV"/>
          </w:rPr>
          <w:delText xml:space="preserve"> </w:delText>
        </w:r>
      </w:del>
    </w:p>
    <w:p w14:paraId="61D685E6" w14:textId="40006F73" w:rsidR="009E04D1" w:rsidRPr="00AE120B" w:rsidRDefault="009E04D1" w:rsidP="00076BED">
      <w:pPr>
        <w:widowControl w:val="0"/>
        <w:suppressAutoHyphens w:val="0"/>
        <w:rPr>
          <w:del w:id="12846" w:author="AbbVie1" w:date="2025-05-10T14:20:00Z"/>
          <w:sz w:val="22"/>
          <w:szCs w:val="22"/>
          <w:lang w:val="lv-LV"/>
        </w:rPr>
      </w:pPr>
    </w:p>
    <w:p w14:paraId="7DDBAB88" w14:textId="4EB1101F" w:rsidR="009E04D1" w:rsidRPr="00AE120B" w:rsidRDefault="00000000" w:rsidP="00076BED">
      <w:pPr>
        <w:widowControl w:val="0"/>
        <w:numPr>
          <w:ilvl w:val="0"/>
          <w:numId w:val="21"/>
        </w:numPr>
        <w:suppressAutoHyphens w:val="0"/>
        <w:rPr>
          <w:del w:id="12847" w:author="AbbVie1" w:date="2025-05-10T14:20:00Z"/>
          <w:sz w:val="22"/>
          <w:szCs w:val="22"/>
          <w:lang w:val="lv-LV"/>
        </w:rPr>
      </w:pPr>
      <w:del w:id="12848" w:author="AbbVie1" w:date="2025-05-10T14:20:00Z">
        <w:r w:rsidRPr="00AE120B">
          <w:rPr>
            <w:sz w:val="22"/>
            <w:szCs w:val="22"/>
            <w:lang w:val="lv-LV"/>
          </w:rPr>
          <w:delText>Apskatiet derīguma termiņu uz pildspalvveida pilnšļirces etiķetes (”EXP”:). Nelietojiet līdzekli pēc norādītā gada un mēneša.</w:delText>
        </w:r>
      </w:del>
    </w:p>
    <w:p w14:paraId="6F507E95" w14:textId="58C44BA4" w:rsidR="009E04D1" w:rsidRPr="00AE120B" w:rsidRDefault="00000000" w:rsidP="00076BED">
      <w:pPr>
        <w:widowControl w:val="0"/>
        <w:numPr>
          <w:ilvl w:val="0"/>
          <w:numId w:val="21"/>
        </w:numPr>
        <w:suppressAutoHyphens w:val="0"/>
        <w:rPr>
          <w:del w:id="12849" w:author="AbbVie1" w:date="2025-05-10T14:20:00Z"/>
          <w:sz w:val="22"/>
          <w:szCs w:val="22"/>
          <w:lang w:val="lv-LV"/>
        </w:rPr>
      </w:pPr>
      <w:del w:id="12850" w:author="AbbVie1" w:date="2025-05-10T14:20:00Z">
        <w:r w:rsidRPr="00AE120B">
          <w:rPr>
            <w:sz w:val="22"/>
            <w:szCs w:val="22"/>
            <w:lang w:val="lv-LV"/>
          </w:rPr>
          <w:delText xml:space="preserve">Turiet pildspalvveida pilnšļirci ar pelēko uzgali (apzīmēts ar ‘1’) uz augšu. Caur lodziņiem pildspalvveida pilnšļirces malās pārbaudiet Humira šķīduma izskatu. Tam jābūt dzidram un bezkrāsainam. Ja tas ir duļķains, mainījis krāsu vai redzamas pārslas vai daļiņas, to nedrīkst ievadīt. Nelietojiet pildspalvveida pilnšļirci, kas bijusi sasalusi vai atstāta tiešos saules staros. Noņemiet abus uzgaļus, pelēko un plūmju krāsas, tikai </w:delText>
        </w:r>
        <w:r w:rsidRPr="00AE120B">
          <w:rPr>
            <w:b/>
            <w:sz w:val="22"/>
            <w:szCs w:val="22"/>
            <w:lang w:val="lv-LV"/>
          </w:rPr>
          <w:delText xml:space="preserve">tieši </w:delText>
        </w:r>
        <w:r w:rsidRPr="00AE120B">
          <w:rPr>
            <w:sz w:val="22"/>
            <w:szCs w:val="22"/>
            <w:lang w:val="lv-LV"/>
          </w:rPr>
          <w:delText>pirms injekcijas.</w:delText>
        </w:r>
      </w:del>
    </w:p>
    <w:p w14:paraId="7E1515D5" w14:textId="2FD5585F" w:rsidR="009E04D1" w:rsidRPr="00AE120B" w:rsidRDefault="00000000" w:rsidP="00076BED">
      <w:pPr>
        <w:widowControl w:val="0"/>
        <w:suppressAutoHyphens w:val="0"/>
        <w:rPr>
          <w:del w:id="12851" w:author="AbbVie1" w:date="2025-05-10T14:20:00Z"/>
          <w:sz w:val="22"/>
          <w:szCs w:val="22"/>
          <w:lang w:val="lv-LV"/>
        </w:rPr>
      </w:pPr>
      <w:del w:id="12852" w:author="AbbVie1" w:date="2025-05-10T14:20:00Z">
        <w:r w:rsidRPr="002A4BA0">
          <w:rPr>
            <w:noProof/>
            <w:sz w:val="22"/>
            <w:lang w:val="en-GB"/>
          </w:rPr>
          <w:lastRenderedPageBreak/>
          <mc:AlternateContent>
            <mc:Choice Requires="wps">
              <w:drawing>
                <wp:anchor distT="0" distB="0" distL="114935" distR="114935" simplePos="0" relativeHeight="251664384" behindDoc="0" locked="0" layoutInCell="1" allowOverlap="1" wp14:anchorId="5B04849B" wp14:editId="5760121D">
                  <wp:simplePos x="0" y="0"/>
                  <wp:positionH relativeFrom="column">
                    <wp:posOffset>1943100</wp:posOffset>
                  </wp:positionH>
                  <wp:positionV relativeFrom="paragraph">
                    <wp:posOffset>478790</wp:posOffset>
                  </wp:positionV>
                  <wp:extent cx="683895" cy="226695"/>
                  <wp:effectExtent l="0" t="0" r="0" b="0"/>
                  <wp:wrapNone/>
                  <wp:docPr id="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26695"/>
                          </a:xfrm>
                          <a:prstGeom prst="rect">
                            <a:avLst/>
                          </a:prstGeom>
                          <a:solidFill>
                            <a:srgbClr val="FFFFFF"/>
                          </a:solidFill>
                          <a:ln>
                            <a:noFill/>
                          </a:ln>
                        </wps:spPr>
                        <wps:txbx>
                          <w:txbxContent>
                            <w:p w14:paraId="6B81E351" w14:textId="77777777" w:rsidR="003A18E5" w:rsidRDefault="00000000">
                              <w:pPr>
                                <w:pStyle w:val="BodyTextIndent"/>
                                <w:autoSpaceDE/>
                                <w:spacing w:line="240" w:lineRule="auto"/>
                                <w:jc w:val="both"/>
                              </w:pPr>
                              <w:del w:id="12853" w:author="AbbVie1" w:date="2025-05-10T14:20:00Z">
                                <w:r>
                                  <w:rPr>
                                    <w:rFonts w:cs="Arial"/>
                                    <w:color w:val="auto"/>
                                  </w:rPr>
                                  <w:delText>Lodziņš</w:delText>
                                </w:r>
                              </w:del>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B04849B" id="Text Box 8" o:spid="_x0000_s1034" type="#_x0000_t202" style="position:absolute;margin-left:153pt;margin-top:37.7pt;width:53.85pt;height:17.8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" stroked="f">
                  <v:textbox inset="0,0,0,0">
                    <w:txbxContent>
                      <w:p w14:paraId="6B81E351" w14:textId="77777777" w:rsidR="003A18E5" w:rsidRDefault="00000000">
                        <w:pPr>
                          <w:pStyle w:val="BodyTextIndent"/>
                          <w:autoSpaceDE/>
                          <w:spacing w:line="240" w:lineRule="auto"/>
                          <w:jc w:val="both"/>
                        </w:pPr>
                        <w:del w:id="12854" w:author="AbbVie1" w:date="2025-05-10T14:20:00Z">
                          <w:r>
                            <w:rPr>
                              <w:rFonts w:cs="Arial"/>
                              <w:color w:val="auto"/>
                            </w:rPr>
                            <w:delText>Lodziņš</w:delText>
                          </w:r>
                        </w:del>
                      </w:p>
                    </w:txbxContent>
                  </v:textbox>
                </v:shape>
              </w:pict>
            </mc:Fallback>
          </mc:AlternateContent>
        </w:r>
        <w:r w:rsidRPr="002A4BA0">
          <w:rPr>
            <w:noProof/>
            <w:sz w:val="22"/>
            <w:lang w:val="en-GB"/>
          </w:rPr>
          <mc:AlternateContent>
            <mc:Choice Requires="wps">
              <w:drawing>
                <wp:anchor distT="0" distB="0" distL="114935" distR="114935" simplePos="0" relativeHeight="251668480" behindDoc="0" locked="0" layoutInCell="1" allowOverlap="1" wp14:anchorId="1BA3BA47" wp14:editId="732E042A">
                  <wp:simplePos x="0" y="0"/>
                  <wp:positionH relativeFrom="column">
                    <wp:posOffset>1943100</wp:posOffset>
                  </wp:positionH>
                  <wp:positionV relativeFrom="paragraph">
                    <wp:posOffset>935990</wp:posOffset>
                  </wp:positionV>
                  <wp:extent cx="1712595" cy="226695"/>
                  <wp:effectExtent l="0" t="0" r="0" b="0"/>
                  <wp:wrapNone/>
                  <wp:docPr id="1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226695"/>
                          </a:xfrm>
                          <a:prstGeom prst="rect">
                            <a:avLst/>
                          </a:prstGeom>
                          <a:solidFill>
                            <a:srgbClr val="FFFFFF"/>
                          </a:solidFill>
                          <a:ln>
                            <a:noFill/>
                          </a:ln>
                        </wps:spPr>
                        <wps:txbx>
                          <w:txbxContent>
                            <w:p w14:paraId="2BD36A21" w14:textId="77777777" w:rsidR="003A18E5" w:rsidRDefault="00000000">
                              <w:pPr>
                                <w:pStyle w:val="BodyTextIndent"/>
                                <w:autoSpaceDE/>
                                <w:spacing w:line="240" w:lineRule="auto"/>
                                <w:jc w:val="both"/>
                              </w:pPr>
                              <w:del w:id="12855" w:author="AbbVie1" w:date="2025-05-10T14:20:00Z">
                                <w:r>
                                  <w:rPr>
                                    <w:color w:val="auto"/>
                                    <w:lang w:val="en-GB"/>
                                  </w:rPr>
                                  <w:delText>Dzidrs šķīdums šļircē</w:delText>
                                </w:r>
                              </w:del>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BA3BA47" id="Text Box 9" o:spid="_x0000_s1035" type="#_x0000_t202" style="position:absolute;margin-left:153pt;margin-top:73.7pt;width:134.85pt;height:17.8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" stroked="f">
                  <v:textbox inset="0,0,0,0">
                    <w:txbxContent>
                      <w:p w14:paraId="2BD36A21" w14:textId="77777777" w:rsidR="003A18E5" w:rsidRDefault="00000000">
                        <w:pPr>
                          <w:pStyle w:val="BodyTextIndent"/>
                          <w:autoSpaceDE/>
                          <w:spacing w:line="240" w:lineRule="auto"/>
                          <w:jc w:val="both"/>
                        </w:pPr>
                        <w:del w:id="12856" w:author="AbbVie1" w:date="2025-05-10T14:20:00Z">
                          <w:r>
                            <w:rPr>
                              <w:color w:val="auto"/>
                              <w:lang w:val="en-GB"/>
                            </w:rPr>
                            <w:delText>Dzidrs šķīdums šļircē</w:delText>
                          </w:r>
                        </w:del>
                      </w:p>
                    </w:txbxContent>
                  </v:textbox>
                </v:shape>
              </w:pict>
            </mc:Fallback>
          </mc:AlternateContent>
        </w:r>
        <w:r w:rsidR="00B46807" w:rsidRPr="002A4BA0">
          <w:rPr>
            <w:noProof/>
            <w:sz w:val="22"/>
            <w:lang w:val="en-GB"/>
          </w:rPr>
          <w:drawing>
            <wp:inline distT="0" distB="0" distL="0" distR="0" wp14:anchorId="4762BF4F" wp14:editId="325223E0">
              <wp:extent cx="1743075" cy="1762125"/>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60" cstate="print"/>
                      <a:stretch>
                        <a:fillRect/>
                      </a:stretch>
                    </pic:blipFill>
                    <pic:spPr bwMode="auto">
                      <a:xfrm>
                        <a:off x="0" y="0"/>
                        <a:ext cx="1743075" cy="1762125"/>
                      </a:xfrm>
                      <a:prstGeom prst="rect">
                        <a:avLst/>
                      </a:prstGeom>
                      <a:solidFill>
                        <a:srgbClr val="FFFFFF"/>
                      </a:solidFill>
                      <a:ln w="9525">
                        <a:noFill/>
                        <a:miter lim="800000"/>
                        <a:headEnd/>
                        <a:tailEnd/>
                      </a:ln>
                    </pic:spPr>
                  </pic:pic>
                </a:graphicData>
              </a:graphic>
            </wp:inline>
          </w:drawing>
        </w:r>
        <w:r w:rsidR="009E04D1" w:rsidRPr="00AE120B">
          <w:rPr>
            <w:sz w:val="22"/>
            <w:szCs w:val="22"/>
            <w:lang w:val="lv-LV"/>
          </w:rPr>
          <w:delText xml:space="preserve"> </w:delText>
        </w:r>
      </w:del>
    </w:p>
    <w:p w14:paraId="09F38864" w14:textId="26AC09B5" w:rsidR="009E04D1" w:rsidRPr="00AE120B" w:rsidRDefault="009E04D1" w:rsidP="009465DC">
      <w:pPr>
        <w:keepLines/>
        <w:widowControl w:val="0"/>
        <w:suppressAutoHyphens w:val="0"/>
        <w:rPr>
          <w:del w:id="12857" w:author="AbbVie1" w:date="2025-05-10T14:20:00Z"/>
          <w:sz w:val="22"/>
          <w:szCs w:val="22"/>
          <w:lang w:val="lv-LV"/>
        </w:rPr>
      </w:pPr>
    </w:p>
    <w:p w14:paraId="5EC4091E" w14:textId="427266C9" w:rsidR="009E04D1" w:rsidRPr="00AE120B" w:rsidRDefault="00000000" w:rsidP="009465DC">
      <w:pPr>
        <w:keepLines/>
        <w:widowControl w:val="0"/>
        <w:suppressAutoHyphens w:val="0"/>
        <w:rPr>
          <w:del w:id="12858" w:author="AbbVie1" w:date="2025-05-10T14:20:00Z"/>
          <w:b/>
          <w:bCs/>
          <w:sz w:val="22"/>
          <w:szCs w:val="22"/>
          <w:lang w:val="lv-LV"/>
        </w:rPr>
      </w:pPr>
      <w:del w:id="12859" w:author="AbbVie1" w:date="2025-05-10T14:20:00Z">
        <w:r w:rsidRPr="00AE120B">
          <w:rPr>
            <w:b/>
            <w:bCs/>
            <w:sz w:val="22"/>
            <w:szCs w:val="22"/>
            <w:lang w:val="lv-LV"/>
          </w:rPr>
          <w:delText>Kur man ievadīt injekciju?</w:delText>
        </w:r>
      </w:del>
    </w:p>
    <w:p w14:paraId="219EA4DC" w14:textId="39DE1372" w:rsidR="009E04D1" w:rsidRPr="00AE120B" w:rsidRDefault="009E04D1" w:rsidP="009465DC">
      <w:pPr>
        <w:keepLines/>
        <w:widowControl w:val="0"/>
        <w:suppressAutoHyphens w:val="0"/>
        <w:rPr>
          <w:del w:id="12860" w:author="AbbVie1" w:date="2025-05-10T14:20:00Z"/>
          <w:b/>
          <w:bCs/>
          <w:sz w:val="22"/>
          <w:szCs w:val="22"/>
          <w:lang w:val="lv-LV"/>
        </w:rPr>
      </w:pPr>
    </w:p>
    <w:p w14:paraId="5E27410B" w14:textId="7891D93D" w:rsidR="009E04D1" w:rsidRPr="00AE120B" w:rsidRDefault="00000000" w:rsidP="009465DC">
      <w:pPr>
        <w:pStyle w:val="EMEANormal"/>
        <w:keepLines/>
        <w:widowControl w:val="0"/>
        <w:numPr>
          <w:ilvl w:val="3"/>
          <w:numId w:val="60"/>
        </w:numPr>
        <w:tabs>
          <w:tab w:val="left" w:pos="0"/>
        </w:tabs>
        <w:suppressAutoHyphens w:val="0"/>
        <w:ind w:hanging="2880"/>
        <w:rPr>
          <w:del w:id="12861" w:author="AbbVie1" w:date="2025-05-10T14:20:00Z"/>
          <w:rFonts w:ascii="Times New Roman" w:hAnsi="Times New Roman" w:cs="Times New Roman"/>
          <w:szCs w:val="22"/>
          <w:lang w:val="lv-LV"/>
        </w:rPr>
      </w:pPr>
      <w:del w:id="12862" w:author="AbbVie1" w:date="2025-05-10T14:20:00Z">
        <w:r w:rsidRPr="00AE120B">
          <w:rPr>
            <w:rFonts w:ascii="Times New Roman" w:hAnsi="Times New Roman" w:cs="Times New Roman"/>
            <w:szCs w:val="22"/>
            <w:lang w:val="lv-LV"/>
          </w:rPr>
          <w:delText>Izvēlieties vietu uz Jūsu augšstilba vai vēdera augšdaļas (izņemot apvidu ap nabu).</w:delText>
        </w:r>
      </w:del>
    </w:p>
    <w:p w14:paraId="22F73AE2" w14:textId="0E47DFF7" w:rsidR="009E04D1" w:rsidRPr="00AE120B" w:rsidRDefault="009E04D1" w:rsidP="009465DC">
      <w:pPr>
        <w:pStyle w:val="EMEANormal"/>
        <w:keepLines/>
        <w:widowControl w:val="0"/>
        <w:suppressAutoHyphens w:val="0"/>
        <w:jc w:val="center"/>
        <w:rPr>
          <w:del w:id="12863" w:author="AbbVie1" w:date="2025-05-10T14:20:00Z"/>
          <w:rFonts w:ascii="Times New Roman" w:hAnsi="Times New Roman" w:cs="Times New Roman"/>
          <w:szCs w:val="22"/>
          <w:lang w:val="lv-LV"/>
        </w:rPr>
      </w:pPr>
    </w:p>
    <w:p w14:paraId="019ABB8F" w14:textId="76CB06D6" w:rsidR="009E04D1" w:rsidRPr="00AE120B" w:rsidRDefault="00000000" w:rsidP="009465DC">
      <w:pPr>
        <w:keepLines/>
        <w:widowControl w:val="0"/>
        <w:suppressAutoHyphens w:val="0"/>
        <w:jc w:val="center"/>
        <w:rPr>
          <w:del w:id="12864" w:author="AbbVie1" w:date="2025-05-10T14:20:00Z"/>
          <w:sz w:val="22"/>
          <w:szCs w:val="22"/>
          <w:lang w:val="lv-LV"/>
        </w:rPr>
      </w:pPr>
      <w:del w:id="12865" w:author="AbbVie1" w:date="2025-05-10T14:20:00Z">
        <w:r w:rsidRPr="002A4BA0">
          <w:rPr>
            <w:noProof/>
            <w:sz w:val="22"/>
            <w:lang w:val="en-GB"/>
          </w:rPr>
          <w:drawing>
            <wp:inline distT="0" distB="0" distL="0" distR="0" wp14:anchorId="14370A9D" wp14:editId="1E9EF264">
              <wp:extent cx="1657350" cy="1657350"/>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61" cstate="print"/>
                      <a:stretch>
                        <a:fillRect/>
                      </a:stretch>
                    </pic:blipFill>
                    <pic:spPr bwMode="auto">
                      <a:xfrm>
                        <a:off x="0" y="0"/>
                        <a:ext cx="1657350" cy="1657350"/>
                      </a:xfrm>
                      <a:prstGeom prst="rect">
                        <a:avLst/>
                      </a:prstGeom>
                      <a:solidFill>
                        <a:srgbClr val="FFFFFF"/>
                      </a:solidFill>
                      <a:ln w="9525">
                        <a:noFill/>
                        <a:miter lim="800000"/>
                        <a:headEnd/>
                        <a:tailEnd/>
                      </a:ln>
                    </pic:spPr>
                  </pic:pic>
                </a:graphicData>
              </a:graphic>
            </wp:inline>
          </w:drawing>
        </w:r>
      </w:del>
    </w:p>
    <w:p w14:paraId="281A0D0E" w14:textId="65D24842" w:rsidR="009E04D1" w:rsidRPr="00AE120B" w:rsidRDefault="009E04D1" w:rsidP="009465DC">
      <w:pPr>
        <w:keepLines/>
        <w:widowControl w:val="0"/>
        <w:suppressAutoHyphens w:val="0"/>
        <w:jc w:val="center"/>
        <w:rPr>
          <w:del w:id="12866" w:author="AbbVie1" w:date="2025-05-10T14:20:00Z"/>
          <w:sz w:val="22"/>
          <w:szCs w:val="22"/>
          <w:lang w:val="lv-LV"/>
        </w:rPr>
      </w:pPr>
    </w:p>
    <w:p w14:paraId="0A739D18" w14:textId="413A157D" w:rsidR="009E04D1" w:rsidRPr="00AE120B" w:rsidRDefault="00000000" w:rsidP="009465DC">
      <w:pPr>
        <w:pStyle w:val="EMEANormal"/>
        <w:keepLines/>
        <w:widowControl w:val="0"/>
        <w:numPr>
          <w:ilvl w:val="3"/>
          <w:numId w:val="60"/>
        </w:numPr>
        <w:tabs>
          <w:tab w:val="left" w:pos="0"/>
        </w:tabs>
        <w:suppressAutoHyphens w:val="0"/>
        <w:ind w:left="540" w:hanging="540"/>
        <w:rPr>
          <w:del w:id="12867" w:author="AbbVie1" w:date="2025-05-10T14:20:00Z"/>
          <w:rFonts w:ascii="Times New Roman" w:hAnsi="Times New Roman" w:cs="Times New Roman"/>
          <w:szCs w:val="22"/>
          <w:lang w:val="lv-LV"/>
        </w:rPr>
      </w:pPr>
      <w:del w:id="12868" w:author="AbbVie1" w:date="2025-05-10T14:20:00Z">
        <w:r w:rsidRPr="00AE120B">
          <w:rPr>
            <w:rFonts w:ascii="Times New Roman" w:hAnsi="Times New Roman" w:cs="Times New Roman"/>
            <w:szCs w:val="22"/>
            <w:lang w:val="lv-LV"/>
          </w:rPr>
          <w:delText>Mainiet injekcijas vietu katru reizi, lai pārāk nesavainotu ādu. Katra jauna injekcija jāveic vismaz 3 cm no iepriekšējās injekcijas vietas.</w:delText>
        </w:r>
      </w:del>
    </w:p>
    <w:p w14:paraId="105E59E1" w14:textId="664AE3A1" w:rsidR="009E04D1" w:rsidRPr="00AE120B" w:rsidRDefault="00000000" w:rsidP="009465DC">
      <w:pPr>
        <w:pStyle w:val="EMEANormal"/>
        <w:keepLines/>
        <w:widowControl w:val="0"/>
        <w:numPr>
          <w:ilvl w:val="3"/>
          <w:numId w:val="60"/>
        </w:numPr>
        <w:tabs>
          <w:tab w:val="left" w:pos="0"/>
        </w:tabs>
        <w:suppressAutoHyphens w:val="0"/>
        <w:ind w:left="540" w:hanging="540"/>
        <w:rPr>
          <w:del w:id="12869" w:author="AbbVie1" w:date="2025-05-10T14:20:00Z"/>
          <w:rFonts w:ascii="Times New Roman" w:hAnsi="Times New Roman" w:cs="Times New Roman"/>
          <w:szCs w:val="22"/>
          <w:lang w:val="lv-LV"/>
        </w:rPr>
      </w:pPr>
      <w:del w:id="12870" w:author="AbbVie1" w:date="2025-05-10T14:20:00Z">
        <w:r w:rsidRPr="00AE120B">
          <w:rPr>
            <w:rFonts w:ascii="Times New Roman" w:hAnsi="Times New Roman" w:cs="Times New Roman"/>
            <w:szCs w:val="22"/>
            <w:lang w:val="lv-LV"/>
          </w:rPr>
          <w:delText>Neinjicējiet vietā, kur āda ir apsārtusi, ar asinsizplūdumu vai sabiezējumu. Tas var liecināt, ka tur ir infekcija.</w:delText>
        </w:r>
      </w:del>
    </w:p>
    <w:p w14:paraId="0EAAD8C2" w14:textId="620B9165" w:rsidR="009E04D1" w:rsidRPr="00AE120B" w:rsidRDefault="009E04D1" w:rsidP="009465DC">
      <w:pPr>
        <w:keepLines/>
        <w:widowControl w:val="0"/>
        <w:suppressAutoHyphens w:val="0"/>
        <w:rPr>
          <w:del w:id="12871" w:author="AbbVie1" w:date="2025-05-10T14:20:00Z"/>
          <w:sz w:val="22"/>
          <w:szCs w:val="22"/>
          <w:lang w:val="lv-LV"/>
        </w:rPr>
      </w:pPr>
    </w:p>
    <w:p w14:paraId="4B4A354C" w14:textId="52E09508" w:rsidR="009E04D1" w:rsidRPr="00AE120B" w:rsidRDefault="00000000" w:rsidP="009465DC">
      <w:pPr>
        <w:keepLines/>
        <w:widowControl w:val="0"/>
        <w:tabs>
          <w:tab w:val="left" w:pos="540"/>
        </w:tabs>
        <w:suppressAutoHyphens w:val="0"/>
        <w:rPr>
          <w:del w:id="12872" w:author="AbbVie1" w:date="2025-05-10T14:20:00Z"/>
          <w:b/>
          <w:bCs/>
          <w:sz w:val="22"/>
          <w:szCs w:val="22"/>
          <w:lang w:val="lv-LV"/>
        </w:rPr>
      </w:pPr>
      <w:del w:id="12873" w:author="AbbVie1" w:date="2025-05-10T14:20:00Z">
        <w:r w:rsidRPr="00AE120B">
          <w:rPr>
            <w:b/>
            <w:bCs/>
            <w:sz w:val="22"/>
            <w:szCs w:val="22"/>
            <w:lang w:val="lv-LV"/>
          </w:rPr>
          <w:delText>Kā man veikt injekciju?</w:delText>
        </w:r>
      </w:del>
    </w:p>
    <w:p w14:paraId="78EB8A3F" w14:textId="0CC2291A" w:rsidR="009E04D1" w:rsidRPr="00AE120B" w:rsidRDefault="009E04D1" w:rsidP="009465DC">
      <w:pPr>
        <w:keepLines/>
        <w:widowControl w:val="0"/>
        <w:tabs>
          <w:tab w:val="left" w:pos="720"/>
        </w:tabs>
        <w:suppressAutoHyphens w:val="0"/>
        <w:rPr>
          <w:del w:id="12874" w:author="AbbVie1" w:date="2025-05-10T14:20:00Z"/>
          <w:b/>
          <w:bCs/>
          <w:sz w:val="22"/>
          <w:szCs w:val="22"/>
          <w:lang w:val="lv-LV"/>
        </w:rPr>
      </w:pPr>
    </w:p>
    <w:p w14:paraId="7F238F1D" w14:textId="25A6EBC3" w:rsidR="009E04D1" w:rsidRPr="00AE120B" w:rsidRDefault="00000000" w:rsidP="009465DC">
      <w:pPr>
        <w:pStyle w:val="EMEANormal"/>
        <w:keepLines/>
        <w:widowControl w:val="0"/>
        <w:numPr>
          <w:ilvl w:val="3"/>
          <w:numId w:val="26"/>
        </w:numPr>
        <w:tabs>
          <w:tab w:val="clear" w:pos="562"/>
          <w:tab w:val="left" w:pos="567"/>
        </w:tabs>
        <w:suppressAutoHyphens w:val="0"/>
        <w:ind w:left="540" w:hanging="540"/>
        <w:rPr>
          <w:del w:id="12875" w:author="AbbVie1" w:date="2025-05-10T14:20:00Z"/>
          <w:rFonts w:ascii="Times New Roman" w:hAnsi="Times New Roman" w:cs="Times New Roman"/>
          <w:szCs w:val="22"/>
          <w:lang w:val="lv-LV"/>
        </w:rPr>
      </w:pPr>
      <w:del w:id="12876" w:author="AbbVie1" w:date="2025-05-10T14:20:00Z">
        <w:r w:rsidRPr="00AE120B">
          <w:rPr>
            <w:rFonts w:ascii="Times New Roman" w:hAnsi="Times New Roman" w:cs="Times New Roman"/>
            <w:szCs w:val="22"/>
            <w:lang w:val="lv-LV"/>
          </w:rPr>
          <w:delText>Noslaukiet ādu ar apļveida kustību ar iepakojumā esošo spirta salveti. Pirms injicēšanas vairs nepieskarieties šim apvidum.</w:delText>
        </w:r>
      </w:del>
    </w:p>
    <w:p w14:paraId="12365209" w14:textId="0FAF57C2" w:rsidR="009E04D1" w:rsidRPr="00AE120B" w:rsidRDefault="009E04D1" w:rsidP="009465DC">
      <w:pPr>
        <w:keepLines/>
        <w:widowControl w:val="0"/>
        <w:tabs>
          <w:tab w:val="left" w:pos="550"/>
        </w:tabs>
        <w:suppressAutoHyphens w:val="0"/>
        <w:ind w:left="550" w:hanging="550"/>
        <w:rPr>
          <w:del w:id="12877" w:author="AbbVie1" w:date="2025-05-10T14:20:00Z"/>
          <w:sz w:val="22"/>
          <w:szCs w:val="22"/>
          <w:lang w:val="lv-LV"/>
        </w:rPr>
      </w:pPr>
    </w:p>
    <w:p w14:paraId="48F5D88B" w14:textId="09397B4A" w:rsidR="009E04D1" w:rsidRPr="00AE120B" w:rsidRDefault="00000000" w:rsidP="009465DC">
      <w:pPr>
        <w:pStyle w:val="EMEANormal"/>
        <w:keepLines/>
        <w:widowControl w:val="0"/>
        <w:numPr>
          <w:ilvl w:val="0"/>
          <w:numId w:val="26"/>
        </w:numPr>
        <w:suppressAutoHyphens w:val="0"/>
        <w:rPr>
          <w:del w:id="12878" w:author="AbbVie1" w:date="2025-05-10T14:20:00Z"/>
          <w:rFonts w:ascii="Times New Roman" w:hAnsi="Times New Roman" w:cs="Times New Roman"/>
          <w:szCs w:val="22"/>
          <w:lang w:val="lv-LV"/>
        </w:rPr>
      </w:pPr>
      <w:del w:id="12879" w:author="AbbVie1" w:date="2025-05-10T14:20:00Z">
        <w:r w:rsidRPr="00AE120B">
          <w:rPr>
            <w:rFonts w:ascii="Times New Roman" w:hAnsi="Times New Roman" w:cs="Times New Roman"/>
            <w:szCs w:val="22"/>
            <w:lang w:val="lv-LV"/>
          </w:rPr>
          <w:delText xml:space="preserve">Noņemiet abus uzgaļus, pelēko un plūmju krāsas, tikai </w:delText>
        </w:r>
        <w:r w:rsidRPr="00AE120B">
          <w:rPr>
            <w:rFonts w:ascii="Times New Roman" w:hAnsi="Times New Roman" w:cs="Times New Roman"/>
            <w:b/>
            <w:szCs w:val="22"/>
            <w:lang w:val="lv-LV"/>
          </w:rPr>
          <w:delText xml:space="preserve">tieši </w:delText>
        </w:r>
        <w:r w:rsidRPr="00AE120B">
          <w:rPr>
            <w:rFonts w:ascii="Times New Roman" w:hAnsi="Times New Roman" w:cs="Times New Roman"/>
            <w:szCs w:val="22"/>
            <w:lang w:val="lv-LV"/>
          </w:rPr>
          <w:delText xml:space="preserve">pirms injekcijas. Turiet pelēko pildspalvveida pilnšļirces korpusu ar vienu roku. Novietojiet roku pildspalvveida pilnšļirces vidū, lai netiktu aizsegts ne pelēkais uzgalis (1), ne plūmju krāsas uzgalis (2). Turiet pildspalvveida pilnšļirci ar pelēko uzgali (1) uz augšu. Ar otru roku noņemiet pelēko uzgali (1), pārbaudiet, vai mazais melnais adatas uzgalis ir noņemts reizē ar uzgali, pēc tam izmetiet. Ja no adatas gala izdalās daži mazi šķidruma pilieni – tas nekas. Baltajam adatas apvalkam jābūt redzamam. Nemēģiniet pieskarties adatai cilindrā. </w:delText>
        </w:r>
        <w:r w:rsidRPr="00AE120B">
          <w:rPr>
            <w:rFonts w:ascii="Times New Roman" w:hAnsi="Times New Roman" w:cs="Times New Roman"/>
            <w:b/>
            <w:bCs/>
            <w:szCs w:val="22"/>
            <w:lang w:val="lv-LV"/>
          </w:rPr>
          <w:delText xml:space="preserve">NELIECIET UZGALI ATPAKAĻ, </w:delText>
        </w:r>
        <w:r w:rsidRPr="00AE120B">
          <w:rPr>
            <w:rFonts w:ascii="Times New Roman" w:hAnsi="Times New Roman" w:cs="Times New Roman"/>
            <w:szCs w:val="22"/>
            <w:lang w:val="lv-LV"/>
          </w:rPr>
          <w:delText xml:space="preserve">jo tā varat sabojāt adatu, kas atrodas iekšā. </w:delText>
        </w:r>
        <w:r w:rsidRPr="00AE120B">
          <w:rPr>
            <w:rFonts w:ascii="Times New Roman" w:hAnsi="Times New Roman" w:cs="Times New Roman"/>
            <w:szCs w:val="22"/>
            <w:lang w:val="lv-LV"/>
          </w:rPr>
          <w:br/>
        </w:r>
      </w:del>
    </w:p>
    <w:p w14:paraId="1A812BF5" w14:textId="370F799D" w:rsidR="009E04D1" w:rsidRPr="00AE120B" w:rsidRDefault="00000000" w:rsidP="009465DC">
      <w:pPr>
        <w:pStyle w:val="EMEANormal"/>
        <w:keepLines/>
        <w:widowControl w:val="0"/>
        <w:tabs>
          <w:tab w:val="clear" w:pos="562"/>
          <w:tab w:val="left" w:pos="550"/>
        </w:tabs>
        <w:suppressAutoHyphens w:val="0"/>
        <w:ind w:left="550" w:hanging="550"/>
        <w:jc w:val="center"/>
        <w:rPr>
          <w:del w:id="12880" w:author="AbbVie1" w:date="2025-05-10T14:20:00Z"/>
          <w:rFonts w:ascii="Times New Roman" w:hAnsi="Times New Roman" w:cs="Times New Roman"/>
          <w:szCs w:val="22"/>
          <w:lang w:val="lv-LV"/>
        </w:rPr>
      </w:pPr>
      <w:del w:id="12881" w:author="AbbVie1" w:date="2025-05-10T14:20:00Z">
        <w:r w:rsidRPr="002A4BA0">
          <w:rPr>
            <w:noProof/>
            <w:lang w:val="en-GB"/>
          </w:rPr>
          <w:lastRenderedPageBreak/>
          <w:drawing>
            <wp:inline distT="0" distB="0" distL="0" distR="0" wp14:anchorId="52C5B97F" wp14:editId="066A2ECF">
              <wp:extent cx="1990725" cy="2019300"/>
              <wp:effectExtent l="1905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62" cstate="print"/>
                      <a:stretch>
                        <a:fillRect/>
                      </a:stretch>
                    </pic:blipFill>
                    <pic:spPr bwMode="auto">
                      <a:xfrm>
                        <a:off x="0" y="0"/>
                        <a:ext cx="1990725" cy="2019300"/>
                      </a:xfrm>
                      <a:prstGeom prst="rect">
                        <a:avLst/>
                      </a:prstGeom>
                      <a:solidFill>
                        <a:srgbClr val="FFFFFF"/>
                      </a:solidFill>
                      <a:ln w="9525">
                        <a:noFill/>
                        <a:miter lim="800000"/>
                        <a:headEnd/>
                        <a:tailEnd/>
                      </a:ln>
                    </pic:spPr>
                  </pic:pic>
                </a:graphicData>
              </a:graphic>
            </wp:inline>
          </w:drawing>
        </w:r>
      </w:del>
    </w:p>
    <w:p w14:paraId="68801936" w14:textId="67B94FA7" w:rsidR="009E04D1" w:rsidRPr="00AE120B" w:rsidRDefault="009E04D1" w:rsidP="009465DC">
      <w:pPr>
        <w:pStyle w:val="EMEANormal"/>
        <w:keepLines/>
        <w:widowControl w:val="0"/>
        <w:tabs>
          <w:tab w:val="clear" w:pos="562"/>
          <w:tab w:val="left" w:pos="550"/>
        </w:tabs>
        <w:suppressAutoHyphens w:val="0"/>
        <w:ind w:left="550" w:hanging="550"/>
        <w:jc w:val="center"/>
        <w:rPr>
          <w:del w:id="12882" w:author="AbbVie1" w:date="2025-05-10T14:20:00Z"/>
          <w:rFonts w:ascii="Times New Roman" w:hAnsi="Times New Roman" w:cs="Times New Roman"/>
          <w:szCs w:val="22"/>
          <w:lang w:val="lv-LV"/>
        </w:rPr>
      </w:pPr>
    </w:p>
    <w:p w14:paraId="15542A33" w14:textId="5DC4E825" w:rsidR="009E04D1" w:rsidRPr="00AE120B" w:rsidRDefault="00000000" w:rsidP="009465DC">
      <w:pPr>
        <w:pStyle w:val="EMEANormal"/>
        <w:keepLines/>
        <w:widowControl w:val="0"/>
        <w:numPr>
          <w:ilvl w:val="0"/>
          <w:numId w:val="26"/>
        </w:numPr>
        <w:suppressAutoHyphens w:val="0"/>
        <w:rPr>
          <w:del w:id="12883" w:author="AbbVie1" w:date="2025-05-10T14:20:00Z"/>
          <w:rFonts w:ascii="Times New Roman" w:hAnsi="Times New Roman" w:cs="Times New Roman"/>
          <w:szCs w:val="22"/>
          <w:lang w:val="lv-LV"/>
        </w:rPr>
      </w:pPr>
      <w:del w:id="12884" w:author="AbbVie1" w:date="2025-05-10T14:20:00Z">
        <w:r w:rsidRPr="00AE120B">
          <w:rPr>
            <w:rFonts w:ascii="Times New Roman" w:hAnsi="Times New Roman" w:cs="Times New Roman"/>
            <w:szCs w:val="22"/>
            <w:lang w:val="lv-LV"/>
          </w:rPr>
          <w:delText xml:space="preserve">Novelciet drošības uzgali (apzīmēts ar ‘2’), lai būtu redzama plūmju krāsas aktivācijas poga. Tagad pildspalvveida pilnšļirce ir gatava lietošanai. Nespiediet plūmju krāsas aktivācijas pogu, līdz tā nav savā vietā, jo tā var izliet zāles. </w:delText>
        </w:r>
        <w:r w:rsidRPr="00AE120B">
          <w:rPr>
            <w:rFonts w:ascii="Times New Roman" w:hAnsi="Times New Roman" w:cs="Times New Roman"/>
            <w:b/>
            <w:bCs/>
            <w:szCs w:val="22"/>
            <w:lang w:val="lv-LV"/>
          </w:rPr>
          <w:delText>NELIECIET UZGALI ATPAKAĻ, jo tas var izraisīt zāļu izvadi no ierīces.</w:delText>
        </w:r>
      </w:del>
    </w:p>
    <w:p w14:paraId="58E3AA7C" w14:textId="660AB6F2" w:rsidR="009E04D1" w:rsidRPr="00AE120B" w:rsidRDefault="009E04D1" w:rsidP="000E14DE">
      <w:pPr>
        <w:pStyle w:val="a"/>
        <w:keepNext/>
        <w:keepLines/>
        <w:tabs>
          <w:tab w:val="left" w:pos="720"/>
        </w:tabs>
        <w:suppressAutoHyphens w:val="0"/>
        <w:ind w:left="720" w:hanging="720"/>
        <w:rPr>
          <w:del w:id="12885" w:author="AbbVie1" w:date="2025-05-10T14:20:00Z"/>
          <w:rFonts w:ascii="Times New Roman" w:hAnsi="Times New Roman" w:cs="Times New Roman"/>
          <w:sz w:val="22"/>
          <w:szCs w:val="22"/>
          <w:lang w:val="lv-LV"/>
        </w:rPr>
      </w:pPr>
    </w:p>
    <w:p w14:paraId="31104D96" w14:textId="18581E4E" w:rsidR="009E04D1" w:rsidRPr="00AE120B" w:rsidRDefault="00000000" w:rsidP="009465DC">
      <w:pPr>
        <w:keepLines/>
        <w:widowControl w:val="0"/>
        <w:suppressAutoHyphens w:val="0"/>
        <w:rPr>
          <w:del w:id="12886" w:author="AbbVie1" w:date="2025-05-10T14:20:00Z"/>
          <w:b/>
          <w:bCs/>
          <w:sz w:val="22"/>
          <w:szCs w:val="22"/>
          <w:lang w:val="lv-LV"/>
        </w:rPr>
      </w:pPr>
      <w:del w:id="12887" w:author="AbbVie1" w:date="2025-05-10T14:20:00Z">
        <w:r w:rsidRPr="00AE120B">
          <w:rPr>
            <w:b/>
            <w:bCs/>
            <w:sz w:val="22"/>
            <w:szCs w:val="22"/>
            <w:lang w:val="lv-LV"/>
          </w:rPr>
          <w:delText>Injekcijas veikšana</w:delText>
        </w:r>
      </w:del>
    </w:p>
    <w:p w14:paraId="597D349B" w14:textId="078F482B" w:rsidR="009E04D1" w:rsidRPr="00AE120B" w:rsidRDefault="009E04D1" w:rsidP="009465DC">
      <w:pPr>
        <w:keepLines/>
        <w:widowControl w:val="0"/>
        <w:suppressAutoHyphens w:val="0"/>
        <w:rPr>
          <w:del w:id="12888" w:author="AbbVie1" w:date="2025-05-10T14:20:00Z"/>
          <w:b/>
          <w:bCs/>
          <w:sz w:val="22"/>
          <w:szCs w:val="22"/>
          <w:lang w:val="lv-LV"/>
        </w:rPr>
      </w:pPr>
    </w:p>
    <w:p w14:paraId="3357F23B" w14:textId="36F6F798" w:rsidR="009E04D1" w:rsidRPr="00AE120B" w:rsidRDefault="00000000" w:rsidP="009465DC">
      <w:pPr>
        <w:pStyle w:val="EMEANormal"/>
        <w:keepLines/>
        <w:widowControl w:val="0"/>
        <w:numPr>
          <w:ilvl w:val="3"/>
          <w:numId w:val="44"/>
        </w:numPr>
        <w:tabs>
          <w:tab w:val="clear" w:pos="562"/>
          <w:tab w:val="left" w:pos="540"/>
        </w:tabs>
        <w:suppressAutoHyphens w:val="0"/>
        <w:ind w:left="540" w:hanging="540"/>
        <w:rPr>
          <w:del w:id="12889" w:author="AbbVie1" w:date="2025-05-10T14:20:00Z"/>
          <w:rFonts w:ascii="Times New Roman" w:hAnsi="Times New Roman" w:cs="Times New Roman"/>
          <w:szCs w:val="22"/>
          <w:lang w:val="lv-LV"/>
        </w:rPr>
      </w:pPr>
      <w:del w:id="12890" w:author="AbbVie1" w:date="2025-05-10T14:20:00Z">
        <w:r w:rsidRPr="00AE120B">
          <w:rPr>
            <w:rFonts w:ascii="Times New Roman" w:hAnsi="Times New Roman" w:cs="Times New Roman"/>
            <w:szCs w:val="22"/>
            <w:lang w:val="lv-LV"/>
          </w:rPr>
          <w:delText>Ar brīvo roku viegli saņemiet notīrītās ādas kroku injekcijas vietā un stingri turiet (skatīt attēlā).</w:delText>
        </w:r>
      </w:del>
    </w:p>
    <w:p w14:paraId="4FF485B1" w14:textId="59CE4AA0" w:rsidR="009E04D1" w:rsidRPr="00AE120B" w:rsidRDefault="00000000" w:rsidP="009465DC">
      <w:pPr>
        <w:pStyle w:val="EMEANormal"/>
        <w:keepLines/>
        <w:widowControl w:val="0"/>
        <w:numPr>
          <w:ilvl w:val="3"/>
          <w:numId w:val="44"/>
        </w:numPr>
        <w:tabs>
          <w:tab w:val="clear" w:pos="562"/>
          <w:tab w:val="left" w:pos="540"/>
        </w:tabs>
        <w:suppressAutoHyphens w:val="0"/>
        <w:ind w:left="540" w:hanging="540"/>
        <w:rPr>
          <w:del w:id="12891" w:author="AbbVie1" w:date="2025-05-10T14:20:00Z"/>
          <w:rFonts w:ascii="Times New Roman" w:hAnsi="Times New Roman" w:cs="Times New Roman"/>
          <w:szCs w:val="22"/>
          <w:lang w:val="lv-LV"/>
        </w:rPr>
      </w:pPr>
      <w:del w:id="12892" w:author="AbbVie1" w:date="2025-05-10T14:20:00Z">
        <w:r w:rsidRPr="00AE120B">
          <w:rPr>
            <w:rFonts w:ascii="Times New Roman" w:hAnsi="Times New Roman" w:cs="Times New Roman"/>
            <w:szCs w:val="22"/>
            <w:lang w:val="lv-LV"/>
          </w:rPr>
          <w:delText>Pielieciet pildspalvveida pilnšļirces balto galu taisnā leņķī (90 grādu) pie ādas – tā, lai varētu redzēt lodziņu. Tas ir normāli, ka lodziņā redzams viens vai vairāki pūslīši.</w:delText>
        </w:r>
      </w:del>
    </w:p>
    <w:p w14:paraId="72B9C358" w14:textId="751FA629" w:rsidR="009E04D1" w:rsidRPr="00AE120B" w:rsidRDefault="00000000" w:rsidP="009465DC">
      <w:pPr>
        <w:pStyle w:val="EMEANormal"/>
        <w:keepLines/>
        <w:widowControl w:val="0"/>
        <w:numPr>
          <w:ilvl w:val="3"/>
          <w:numId w:val="44"/>
        </w:numPr>
        <w:tabs>
          <w:tab w:val="clear" w:pos="562"/>
          <w:tab w:val="left" w:pos="540"/>
        </w:tabs>
        <w:suppressAutoHyphens w:val="0"/>
        <w:ind w:left="540" w:hanging="540"/>
        <w:rPr>
          <w:del w:id="12893" w:author="AbbVie1" w:date="2025-05-10T14:20:00Z"/>
          <w:rFonts w:ascii="Times New Roman" w:hAnsi="Times New Roman" w:cs="Times New Roman"/>
          <w:szCs w:val="22"/>
          <w:lang w:val="lv-LV"/>
        </w:rPr>
      </w:pPr>
      <w:del w:id="12894" w:author="AbbVie1" w:date="2025-05-10T14:20:00Z">
        <w:r w:rsidRPr="00AE120B">
          <w:rPr>
            <w:rFonts w:ascii="Times New Roman" w:hAnsi="Times New Roman" w:cs="Times New Roman"/>
            <w:szCs w:val="22"/>
            <w:lang w:val="lv-LV"/>
          </w:rPr>
          <w:delText>Turot pildspalvveida pilnšļirces korpusu, viegli piespiediet injekcijas vietai (turot vietā un nekustinot).</w:delText>
        </w:r>
      </w:del>
    </w:p>
    <w:p w14:paraId="5B880453" w14:textId="74664936" w:rsidR="009E04D1" w:rsidRPr="00AE120B" w:rsidRDefault="00000000" w:rsidP="009465DC">
      <w:pPr>
        <w:pStyle w:val="EMEANormal"/>
        <w:keepLines/>
        <w:widowControl w:val="0"/>
        <w:numPr>
          <w:ilvl w:val="3"/>
          <w:numId w:val="44"/>
        </w:numPr>
        <w:tabs>
          <w:tab w:val="clear" w:pos="562"/>
          <w:tab w:val="left" w:pos="540"/>
        </w:tabs>
        <w:suppressAutoHyphens w:val="0"/>
        <w:ind w:left="540" w:hanging="540"/>
        <w:rPr>
          <w:del w:id="12895" w:author="AbbVie1" w:date="2025-05-10T14:20:00Z"/>
          <w:rFonts w:ascii="Times New Roman" w:hAnsi="Times New Roman" w:cs="Times New Roman"/>
          <w:szCs w:val="22"/>
          <w:lang w:val="lv-LV"/>
        </w:rPr>
      </w:pPr>
      <w:del w:id="12896" w:author="AbbVie1" w:date="2025-05-10T14:20:00Z">
        <w:r w:rsidRPr="00AE120B">
          <w:rPr>
            <w:rFonts w:ascii="Times New Roman" w:hAnsi="Times New Roman" w:cs="Times New Roman"/>
            <w:szCs w:val="22"/>
            <w:lang w:val="lv-LV"/>
          </w:rPr>
          <w:delText>Ar rādītājpirkstu vai īkšķi vienu reizi nospiediet plūmju krāsas pogu galā, kad esat gatavs sākt injekciju (skatīt attēlu). Jūs izdzirdēsit skaļu ‘klikšķi’, kad adata atbrīvosies, un sajutīsiet nelielu dūrienu, kad izvirzīsies adata.</w:delText>
        </w:r>
      </w:del>
    </w:p>
    <w:p w14:paraId="0C1AB9A6" w14:textId="20E86AB7" w:rsidR="009E04D1" w:rsidRPr="00AE120B" w:rsidRDefault="00000000" w:rsidP="009465DC">
      <w:pPr>
        <w:pStyle w:val="EMEANormal"/>
        <w:keepLines/>
        <w:widowControl w:val="0"/>
        <w:numPr>
          <w:ilvl w:val="3"/>
          <w:numId w:val="44"/>
        </w:numPr>
        <w:tabs>
          <w:tab w:val="clear" w:pos="562"/>
          <w:tab w:val="left" w:pos="540"/>
        </w:tabs>
        <w:suppressAutoHyphens w:val="0"/>
        <w:ind w:left="540" w:hanging="540"/>
        <w:rPr>
          <w:del w:id="12897" w:author="AbbVie1" w:date="2025-05-10T14:20:00Z"/>
          <w:rFonts w:ascii="Times New Roman" w:hAnsi="Times New Roman" w:cs="Times New Roman"/>
          <w:szCs w:val="22"/>
          <w:lang w:val="lv-LV"/>
        </w:rPr>
      </w:pPr>
      <w:del w:id="12898" w:author="AbbVie1" w:date="2025-05-10T14:20:00Z">
        <w:r w:rsidRPr="00AE120B">
          <w:rPr>
            <w:rFonts w:ascii="Times New Roman" w:hAnsi="Times New Roman" w:cs="Times New Roman"/>
            <w:szCs w:val="22"/>
            <w:lang w:val="lv-LV"/>
          </w:rPr>
          <w:delText xml:space="preserve">Turiet pogu nospiestu un turpiniet nekustinot turēt pildspalvveida pilnšļirci aptuveni </w:delText>
        </w:r>
        <w:r w:rsidRPr="00AE120B">
          <w:rPr>
            <w:rFonts w:ascii="Times New Roman" w:hAnsi="Times New Roman" w:cs="Times New Roman"/>
            <w:b/>
            <w:bCs/>
            <w:szCs w:val="22"/>
            <w:lang w:val="lv-LV"/>
          </w:rPr>
          <w:delText xml:space="preserve">10 sekundes, lai injekcija tiktu veikta pilnībā. </w:delText>
        </w:r>
        <w:r w:rsidRPr="00AE120B">
          <w:rPr>
            <w:rFonts w:ascii="Times New Roman" w:hAnsi="Times New Roman" w:cs="Times New Roman"/>
            <w:szCs w:val="22"/>
            <w:lang w:val="lv-LV"/>
          </w:rPr>
          <w:delText>Injekcijas veikšanas laikā neizkustiniet pildspalvveida pilnšļirci.</w:delText>
        </w:r>
      </w:del>
    </w:p>
    <w:p w14:paraId="7850D271" w14:textId="0F52A10F" w:rsidR="009E04D1" w:rsidRPr="00AE120B" w:rsidRDefault="009E04D1" w:rsidP="009465DC">
      <w:pPr>
        <w:pStyle w:val="EMEANormal"/>
        <w:keepLines/>
        <w:widowControl w:val="0"/>
        <w:tabs>
          <w:tab w:val="clear" w:pos="562"/>
        </w:tabs>
        <w:suppressAutoHyphens w:val="0"/>
        <w:rPr>
          <w:del w:id="12899" w:author="AbbVie1" w:date="2025-05-10T14:20:00Z"/>
          <w:rFonts w:ascii="Times New Roman" w:hAnsi="Times New Roman" w:cs="Times New Roman"/>
          <w:szCs w:val="22"/>
          <w:lang w:val="lv-LV"/>
        </w:rPr>
      </w:pPr>
    </w:p>
    <w:tbl>
      <w:tblPr>
        <w:tblW w:w="0" w:type="auto"/>
        <w:tblInd w:w="108" w:type="dxa"/>
        <w:tblLayout w:type="fixed"/>
        <w:tblLook w:val="0000" w:firstRow="0" w:lastRow="0" w:firstColumn="0" w:lastColumn="0" w:noHBand="0" w:noVBand="0"/>
      </w:tblPr>
      <w:tblGrid>
        <w:gridCol w:w="4643"/>
        <w:gridCol w:w="4644"/>
      </w:tblGrid>
      <w:tr w:rsidR="006D30D4" w14:paraId="52ECB188" w14:textId="61ABC557">
        <w:trPr>
          <w:del w:id="12900" w:author="AbbVie1" w:date="2025-05-10T14:20:00Z"/>
        </w:trPr>
        <w:tc>
          <w:tcPr>
            <w:tcW w:w="4643" w:type="dxa"/>
          </w:tcPr>
          <w:p w14:paraId="4FA641A5" w14:textId="58894617" w:rsidR="009E04D1" w:rsidRPr="00AE120B" w:rsidRDefault="00000000" w:rsidP="009465DC">
            <w:pPr>
              <w:keepLines/>
              <w:widowControl w:val="0"/>
              <w:tabs>
                <w:tab w:val="left" w:pos="562"/>
              </w:tabs>
              <w:suppressAutoHyphens w:val="0"/>
              <w:jc w:val="center"/>
              <w:rPr>
                <w:del w:id="12901" w:author="AbbVie1" w:date="2025-05-10T14:20:00Z"/>
                <w:sz w:val="22"/>
                <w:szCs w:val="22"/>
                <w:lang w:val="lv-LV"/>
              </w:rPr>
            </w:pPr>
            <w:del w:id="12902" w:author="AbbVie1" w:date="2025-05-10T14:20:00Z">
              <w:r w:rsidRPr="002A4BA0">
                <w:rPr>
                  <w:noProof/>
                  <w:sz w:val="22"/>
                  <w:lang w:val="en-GB"/>
                </w:rPr>
                <w:drawing>
                  <wp:inline distT="0" distB="0" distL="0" distR="0" wp14:anchorId="32925D5E" wp14:editId="3414B265">
                    <wp:extent cx="1733550" cy="166687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63" cstate="print"/>
                            <a:stretch>
                              <a:fillRect/>
                            </a:stretch>
                          </pic:blipFill>
                          <pic:spPr bwMode="auto">
                            <a:xfrm>
                              <a:off x="0" y="0"/>
                              <a:ext cx="1733550" cy="1666875"/>
                            </a:xfrm>
                            <a:prstGeom prst="rect">
                              <a:avLst/>
                            </a:prstGeom>
                            <a:solidFill>
                              <a:srgbClr val="FFFFFF"/>
                            </a:solidFill>
                            <a:ln w="9525">
                              <a:noFill/>
                              <a:miter lim="800000"/>
                              <a:headEnd/>
                              <a:tailEnd/>
                            </a:ln>
                          </pic:spPr>
                        </pic:pic>
                      </a:graphicData>
                    </a:graphic>
                  </wp:inline>
                </w:drawing>
              </w:r>
            </w:del>
          </w:p>
        </w:tc>
        <w:tc>
          <w:tcPr>
            <w:tcW w:w="4644" w:type="dxa"/>
          </w:tcPr>
          <w:p w14:paraId="383135E0" w14:textId="346D56E8" w:rsidR="009E04D1" w:rsidRPr="00AE120B" w:rsidRDefault="00000000" w:rsidP="009465DC">
            <w:pPr>
              <w:keepLines/>
              <w:widowControl w:val="0"/>
              <w:tabs>
                <w:tab w:val="left" w:pos="562"/>
              </w:tabs>
              <w:suppressAutoHyphens w:val="0"/>
              <w:jc w:val="center"/>
              <w:rPr>
                <w:del w:id="12903" w:author="AbbVie1" w:date="2025-05-10T14:20:00Z"/>
                <w:sz w:val="22"/>
                <w:szCs w:val="22"/>
                <w:lang w:val="lv-LV"/>
              </w:rPr>
            </w:pPr>
            <w:del w:id="12904" w:author="AbbVie1" w:date="2025-05-10T14:20:00Z">
              <w:r w:rsidRPr="002A4BA0">
                <w:rPr>
                  <w:noProof/>
                  <w:sz w:val="22"/>
                  <w:lang w:val="en-GB"/>
                </w:rPr>
                <w:drawing>
                  <wp:inline distT="0" distB="0" distL="0" distR="0" wp14:anchorId="190C9EF7" wp14:editId="143B2E25">
                    <wp:extent cx="1657350" cy="1647825"/>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64" cstate="print"/>
                            <a:stretch>
                              <a:fillRect/>
                            </a:stretch>
                          </pic:blipFill>
                          <pic:spPr bwMode="auto">
                            <a:xfrm>
                              <a:off x="0" y="0"/>
                              <a:ext cx="1657350" cy="1647825"/>
                            </a:xfrm>
                            <a:prstGeom prst="rect">
                              <a:avLst/>
                            </a:prstGeom>
                            <a:solidFill>
                              <a:srgbClr val="FFFFFF"/>
                            </a:solidFill>
                            <a:ln w="9525">
                              <a:noFill/>
                              <a:miter lim="800000"/>
                              <a:headEnd/>
                              <a:tailEnd/>
                            </a:ln>
                          </pic:spPr>
                        </pic:pic>
                      </a:graphicData>
                    </a:graphic>
                  </wp:inline>
                </w:drawing>
              </w:r>
            </w:del>
          </w:p>
        </w:tc>
      </w:tr>
    </w:tbl>
    <w:p w14:paraId="5D63A278" w14:textId="15BE8A40" w:rsidR="009E04D1" w:rsidRPr="00AE120B" w:rsidRDefault="009E04D1" w:rsidP="009465DC">
      <w:pPr>
        <w:keepLines/>
        <w:widowControl w:val="0"/>
        <w:suppressAutoHyphens w:val="0"/>
        <w:rPr>
          <w:del w:id="12905" w:author="AbbVie1" w:date="2025-05-10T14:20:00Z"/>
          <w:sz w:val="22"/>
          <w:szCs w:val="22"/>
          <w:lang w:val="lv-LV"/>
        </w:rPr>
      </w:pPr>
    </w:p>
    <w:p w14:paraId="525CBD4B" w14:textId="796E8290" w:rsidR="009E04D1" w:rsidRPr="00AE120B" w:rsidRDefault="00000000" w:rsidP="009465DC">
      <w:pPr>
        <w:pStyle w:val="EMEANormal"/>
        <w:keepLines/>
        <w:widowControl w:val="0"/>
        <w:numPr>
          <w:ilvl w:val="3"/>
          <w:numId w:val="44"/>
        </w:numPr>
        <w:tabs>
          <w:tab w:val="clear" w:pos="562"/>
          <w:tab w:val="left" w:pos="540"/>
        </w:tabs>
        <w:suppressAutoHyphens w:val="0"/>
        <w:ind w:left="540" w:hanging="540"/>
        <w:rPr>
          <w:del w:id="12906" w:author="AbbVie1" w:date="2025-05-10T14:20:00Z"/>
          <w:rFonts w:ascii="Times New Roman" w:hAnsi="Times New Roman" w:cs="Times New Roman"/>
          <w:szCs w:val="22"/>
          <w:lang w:val="lv-LV"/>
        </w:rPr>
      </w:pPr>
      <w:del w:id="12907" w:author="AbbVie1" w:date="2025-05-10T14:20:00Z">
        <w:r w:rsidRPr="00AE120B">
          <w:rPr>
            <w:rFonts w:ascii="Times New Roman" w:hAnsi="Times New Roman" w:cs="Times New Roman"/>
            <w:szCs w:val="22"/>
            <w:lang w:val="lv-LV"/>
          </w:rPr>
          <w:delText>Injekcijas laikā Jūs redzēsit, kā lodziņā pārvietojas dzeltens indikators. Injekcija ir pabeigta, kad dzeltenais indikators apstājas. Dzeltenais indikators ir daļa no pildspalvveida pilnšļirces virzuļa. Ja dzeltenais indikators neparādās lodziņā, tad virzulis nav pietiekami pavirzījies un injekcija nav pabeigta.</w:delText>
        </w:r>
      </w:del>
    </w:p>
    <w:p w14:paraId="4AD6CF12" w14:textId="01C00E3A" w:rsidR="009E04D1" w:rsidRPr="00AE120B" w:rsidRDefault="00000000" w:rsidP="009465DC">
      <w:pPr>
        <w:pStyle w:val="EMEANormal"/>
        <w:keepLines/>
        <w:widowControl w:val="0"/>
        <w:numPr>
          <w:ilvl w:val="3"/>
          <w:numId w:val="44"/>
        </w:numPr>
        <w:tabs>
          <w:tab w:val="clear" w:pos="562"/>
          <w:tab w:val="left" w:pos="540"/>
        </w:tabs>
        <w:suppressAutoHyphens w:val="0"/>
        <w:ind w:left="540" w:hanging="540"/>
        <w:rPr>
          <w:del w:id="12908" w:author="AbbVie1" w:date="2025-05-10T14:20:00Z"/>
          <w:rFonts w:ascii="Times New Roman" w:hAnsi="Times New Roman" w:cs="Times New Roman"/>
          <w:szCs w:val="22"/>
          <w:lang w:val="lv-LV"/>
        </w:rPr>
      </w:pPr>
      <w:del w:id="12909" w:author="AbbVie1" w:date="2025-05-10T14:20:00Z">
        <w:r w:rsidRPr="00AE120B">
          <w:rPr>
            <w:rFonts w:ascii="Times New Roman" w:hAnsi="Times New Roman" w:cs="Times New Roman"/>
            <w:szCs w:val="22"/>
            <w:lang w:val="lv-LV"/>
          </w:rPr>
          <w:delText>Noņemiet pildspalvveida pilnšļirci no injekcijas vietas. Baltais adatas apvalks pārklās adatu un aizvērsies pār adatas galu. Nemēģiniet aizskart adatu. Baltais adatas apvalks paredzēts, lai Jūs nepieskartos adatai.</w:delText>
        </w:r>
      </w:del>
    </w:p>
    <w:p w14:paraId="2DD2C3CD" w14:textId="3FEE6830" w:rsidR="009E04D1" w:rsidRPr="00AE120B" w:rsidRDefault="009E04D1" w:rsidP="009465DC">
      <w:pPr>
        <w:keepLines/>
        <w:widowControl w:val="0"/>
        <w:suppressAutoHyphens w:val="0"/>
        <w:rPr>
          <w:del w:id="12910" w:author="AbbVie1" w:date="2025-05-10T14:20:00Z"/>
          <w:sz w:val="22"/>
          <w:szCs w:val="22"/>
          <w:lang w:val="lv-LV"/>
        </w:rPr>
      </w:pPr>
    </w:p>
    <w:tbl>
      <w:tblPr>
        <w:tblW w:w="0" w:type="auto"/>
        <w:tblInd w:w="108" w:type="dxa"/>
        <w:tblLayout w:type="fixed"/>
        <w:tblLook w:val="0000" w:firstRow="0" w:lastRow="0" w:firstColumn="0" w:lastColumn="0" w:noHBand="0" w:noVBand="0"/>
      </w:tblPr>
      <w:tblGrid>
        <w:gridCol w:w="2840"/>
        <w:gridCol w:w="1809"/>
        <w:gridCol w:w="2755"/>
        <w:gridCol w:w="1883"/>
      </w:tblGrid>
      <w:tr w:rsidR="006D30D4" w14:paraId="15A529DE" w14:textId="790D10F3">
        <w:trPr>
          <w:del w:id="12911" w:author="AbbVie1" w:date="2025-05-10T14:20:00Z"/>
        </w:trPr>
        <w:tc>
          <w:tcPr>
            <w:tcW w:w="2840" w:type="dxa"/>
          </w:tcPr>
          <w:p w14:paraId="09AE5649" w14:textId="5EF32D01" w:rsidR="009E04D1" w:rsidRPr="00AE120B" w:rsidRDefault="00000000" w:rsidP="009465DC">
            <w:pPr>
              <w:pStyle w:val="EMEANormal"/>
              <w:keepLines/>
              <w:widowControl w:val="0"/>
              <w:suppressAutoHyphens w:val="0"/>
              <w:rPr>
                <w:del w:id="12912" w:author="AbbVie1" w:date="2025-05-10T14:20:00Z"/>
                <w:rFonts w:ascii="Times New Roman" w:eastAsia="Times New Roman" w:hAnsi="Times New Roman" w:cs="Times New Roman"/>
                <w:szCs w:val="22"/>
                <w:lang w:val="lv-LV"/>
              </w:rPr>
            </w:pPr>
            <w:del w:id="12913" w:author="AbbVie1" w:date="2025-05-10T14:20:00Z">
              <w:r w:rsidRPr="002A4BA0">
                <w:rPr>
                  <w:noProof/>
                  <w:lang w:val="en-GB"/>
                </w:rPr>
                <w:lastRenderedPageBreak/>
                <w:drawing>
                  <wp:inline distT="0" distB="0" distL="0" distR="0" wp14:anchorId="3D65EEB3" wp14:editId="0A8317C8">
                    <wp:extent cx="1666875" cy="1657350"/>
                    <wp:effectExtent l="1905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65" cstate="print"/>
                            <a:stretch>
                              <a:fillRect/>
                            </a:stretch>
                          </pic:blipFill>
                          <pic:spPr bwMode="auto">
                            <a:xfrm>
                              <a:off x="0" y="0"/>
                              <a:ext cx="1666875" cy="1657350"/>
                            </a:xfrm>
                            <a:prstGeom prst="rect">
                              <a:avLst/>
                            </a:prstGeom>
                            <a:solidFill>
                              <a:srgbClr val="FFFFFF"/>
                            </a:solidFill>
                            <a:ln w="9525">
                              <a:noFill/>
                              <a:miter lim="800000"/>
                              <a:headEnd/>
                              <a:tailEnd/>
                            </a:ln>
                          </pic:spPr>
                        </pic:pic>
                      </a:graphicData>
                    </a:graphic>
                  </wp:inline>
                </w:drawing>
              </w:r>
            </w:del>
          </w:p>
        </w:tc>
        <w:tc>
          <w:tcPr>
            <w:tcW w:w="1809" w:type="dxa"/>
          </w:tcPr>
          <w:p w14:paraId="0030D496" w14:textId="3212796C" w:rsidR="009E04D1" w:rsidRPr="00AE120B" w:rsidRDefault="009E04D1" w:rsidP="009465DC">
            <w:pPr>
              <w:pStyle w:val="EMEANormal"/>
              <w:keepLines/>
              <w:widowControl w:val="0"/>
              <w:suppressAutoHyphens w:val="0"/>
              <w:snapToGrid w:val="0"/>
              <w:rPr>
                <w:del w:id="12914" w:author="AbbVie1" w:date="2025-05-10T14:20:00Z"/>
                <w:rFonts w:ascii="Times New Roman" w:eastAsia="Times New Roman" w:hAnsi="Times New Roman" w:cs="Times New Roman"/>
                <w:szCs w:val="22"/>
                <w:lang w:val="lv-LV"/>
              </w:rPr>
            </w:pPr>
          </w:p>
          <w:p w14:paraId="6C583C75" w14:textId="7E29D7AF" w:rsidR="009E04D1" w:rsidRPr="00AE120B" w:rsidRDefault="00000000" w:rsidP="009465DC">
            <w:pPr>
              <w:pStyle w:val="EMEANormal"/>
              <w:keepLines/>
              <w:widowControl w:val="0"/>
              <w:suppressAutoHyphens w:val="0"/>
              <w:rPr>
                <w:del w:id="12915" w:author="AbbVie1" w:date="2025-05-10T14:20:00Z"/>
                <w:rFonts w:ascii="Times New Roman" w:hAnsi="Times New Roman" w:cs="Times New Roman"/>
                <w:szCs w:val="22"/>
                <w:lang w:val="lv-LV"/>
              </w:rPr>
            </w:pPr>
            <w:del w:id="12916" w:author="AbbVie1" w:date="2025-05-10T14:20:00Z">
              <w:r w:rsidRPr="00AE120B">
                <w:rPr>
                  <w:rFonts w:ascii="Times New Roman" w:eastAsia="Times New Roman" w:hAnsi="Times New Roman" w:cs="Times New Roman"/>
                  <w:szCs w:val="22"/>
                  <w:lang w:val="lv-LV"/>
                </w:rPr>
                <w:delText>Baltais adatas apvalks</w:delText>
              </w:r>
            </w:del>
          </w:p>
        </w:tc>
        <w:tc>
          <w:tcPr>
            <w:tcW w:w="2755" w:type="dxa"/>
          </w:tcPr>
          <w:p w14:paraId="101436AA" w14:textId="2244BD4F" w:rsidR="009E04D1" w:rsidRPr="00AE120B" w:rsidRDefault="00000000" w:rsidP="009465DC">
            <w:pPr>
              <w:pStyle w:val="EMEANormal"/>
              <w:keepLines/>
              <w:widowControl w:val="0"/>
              <w:suppressAutoHyphens w:val="0"/>
              <w:rPr>
                <w:del w:id="12917" w:author="AbbVie1" w:date="2025-05-10T14:20:00Z"/>
                <w:rFonts w:ascii="Times New Roman" w:eastAsia="Times New Roman" w:hAnsi="Times New Roman" w:cs="Times New Roman"/>
                <w:szCs w:val="22"/>
                <w:lang w:val="lv-LV"/>
              </w:rPr>
            </w:pPr>
            <w:del w:id="12918" w:author="AbbVie1" w:date="2025-05-10T14:20:00Z">
              <w:r w:rsidRPr="002A4BA0">
                <w:rPr>
                  <w:noProof/>
                  <w:lang w:val="en-GB"/>
                </w:rPr>
                <w:drawing>
                  <wp:inline distT="0" distB="0" distL="0" distR="0" wp14:anchorId="62340375" wp14:editId="00759B5D">
                    <wp:extent cx="1609725" cy="1657350"/>
                    <wp:effectExtent l="1905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r:embed="rId66" cstate="print"/>
                            <a:stretch>
                              <a:fillRect/>
                            </a:stretch>
                          </pic:blipFill>
                          <pic:spPr bwMode="auto">
                            <a:xfrm>
                              <a:off x="0" y="0"/>
                              <a:ext cx="1609725" cy="1657350"/>
                            </a:xfrm>
                            <a:prstGeom prst="rect">
                              <a:avLst/>
                            </a:prstGeom>
                            <a:solidFill>
                              <a:srgbClr val="FFFFFF"/>
                            </a:solidFill>
                            <a:ln w="9525">
                              <a:noFill/>
                              <a:miter lim="800000"/>
                              <a:headEnd/>
                              <a:tailEnd/>
                            </a:ln>
                          </pic:spPr>
                        </pic:pic>
                      </a:graphicData>
                    </a:graphic>
                  </wp:inline>
                </w:drawing>
              </w:r>
            </w:del>
          </w:p>
        </w:tc>
        <w:tc>
          <w:tcPr>
            <w:tcW w:w="1883" w:type="dxa"/>
          </w:tcPr>
          <w:p w14:paraId="7281D7AB" w14:textId="421F3E1D" w:rsidR="009E04D1" w:rsidRPr="00AE120B" w:rsidRDefault="009E04D1" w:rsidP="009465DC">
            <w:pPr>
              <w:pStyle w:val="EMEANormal"/>
              <w:keepLines/>
              <w:widowControl w:val="0"/>
              <w:suppressAutoHyphens w:val="0"/>
              <w:snapToGrid w:val="0"/>
              <w:rPr>
                <w:del w:id="12919" w:author="AbbVie1" w:date="2025-05-10T14:20:00Z"/>
                <w:rFonts w:ascii="Times New Roman" w:eastAsia="Times New Roman" w:hAnsi="Times New Roman" w:cs="Times New Roman"/>
                <w:szCs w:val="22"/>
                <w:lang w:val="lv-LV"/>
              </w:rPr>
            </w:pPr>
          </w:p>
          <w:p w14:paraId="7A3BB8FF" w14:textId="439EC423" w:rsidR="009E04D1" w:rsidRPr="00AE120B" w:rsidRDefault="009E04D1" w:rsidP="009465DC">
            <w:pPr>
              <w:pStyle w:val="EMEANormal"/>
              <w:keepLines/>
              <w:widowControl w:val="0"/>
              <w:suppressAutoHyphens w:val="0"/>
              <w:rPr>
                <w:del w:id="12920" w:author="AbbVie1" w:date="2025-05-10T14:20:00Z"/>
                <w:rFonts w:ascii="Times New Roman" w:eastAsia="Times New Roman" w:hAnsi="Times New Roman" w:cs="Times New Roman"/>
                <w:szCs w:val="22"/>
                <w:lang w:val="lv-LV"/>
              </w:rPr>
            </w:pPr>
          </w:p>
          <w:p w14:paraId="603514D5" w14:textId="3CD7583E" w:rsidR="009E04D1" w:rsidRPr="00AE120B" w:rsidRDefault="009E04D1" w:rsidP="009465DC">
            <w:pPr>
              <w:pStyle w:val="EMEANormal"/>
              <w:keepLines/>
              <w:widowControl w:val="0"/>
              <w:suppressAutoHyphens w:val="0"/>
              <w:rPr>
                <w:del w:id="12921" w:author="AbbVie1" w:date="2025-05-10T14:20:00Z"/>
                <w:rFonts w:ascii="Times New Roman" w:eastAsia="Times New Roman" w:hAnsi="Times New Roman" w:cs="Times New Roman"/>
                <w:szCs w:val="22"/>
                <w:lang w:val="lv-LV"/>
              </w:rPr>
            </w:pPr>
          </w:p>
          <w:p w14:paraId="6F6D1581" w14:textId="253F0550" w:rsidR="009E04D1" w:rsidRPr="00AE120B" w:rsidRDefault="00000000" w:rsidP="009465DC">
            <w:pPr>
              <w:pStyle w:val="EMEANormal"/>
              <w:keepLines/>
              <w:widowControl w:val="0"/>
              <w:suppressAutoHyphens w:val="0"/>
              <w:rPr>
                <w:del w:id="12922" w:author="AbbVie1" w:date="2025-05-10T14:20:00Z"/>
                <w:rFonts w:ascii="Times New Roman" w:eastAsia="Times New Roman" w:hAnsi="Times New Roman" w:cs="Times New Roman"/>
                <w:szCs w:val="22"/>
                <w:lang w:val="lv-LV"/>
              </w:rPr>
            </w:pPr>
            <w:del w:id="12923" w:author="AbbVie1" w:date="2025-05-10T14:20:00Z">
              <w:r w:rsidRPr="00AE120B">
                <w:rPr>
                  <w:rFonts w:ascii="Times New Roman" w:eastAsia="Times New Roman" w:hAnsi="Times New Roman" w:cs="Times New Roman"/>
                  <w:szCs w:val="22"/>
                  <w:lang w:val="lv-LV"/>
                </w:rPr>
                <w:delText>Lodziņš</w:delText>
              </w:r>
            </w:del>
          </w:p>
          <w:p w14:paraId="46DEE5CE" w14:textId="7DBB8A00" w:rsidR="009E04D1" w:rsidRPr="00AE120B" w:rsidRDefault="009E04D1" w:rsidP="009465DC">
            <w:pPr>
              <w:pStyle w:val="EMEANormal"/>
              <w:keepLines/>
              <w:widowControl w:val="0"/>
              <w:suppressAutoHyphens w:val="0"/>
              <w:rPr>
                <w:del w:id="12924" w:author="AbbVie1" w:date="2025-05-10T14:20:00Z"/>
                <w:rFonts w:ascii="Times New Roman" w:eastAsia="Times New Roman" w:hAnsi="Times New Roman" w:cs="Times New Roman"/>
                <w:szCs w:val="22"/>
                <w:lang w:val="lv-LV"/>
              </w:rPr>
            </w:pPr>
          </w:p>
          <w:p w14:paraId="7022F80F" w14:textId="01BAE1F3" w:rsidR="009E04D1" w:rsidRPr="00AE120B" w:rsidRDefault="00000000" w:rsidP="009465DC">
            <w:pPr>
              <w:keepLines/>
              <w:widowControl w:val="0"/>
              <w:tabs>
                <w:tab w:val="left" w:pos="7370"/>
              </w:tabs>
              <w:suppressAutoHyphens w:val="0"/>
              <w:rPr>
                <w:del w:id="12925" w:author="AbbVie1" w:date="2025-05-10T14:20:00Z"/>
                <w:sz w:val="22"/>
                <w:szCs w:val="22"/>
                <w:lang w:val="lv-LV"/>
              </w:rPr>
            </w:pPr>
            <w:del w:id="12926" w:author="AbbVie1" w:date="2025-05-10T14:20:00Z">
              <w:r w:rsidRPr="00AE120B">
                <w:rPr>
                  <w:sz w:val="22"/>
                  <w:szCs w:val="22"/>
                  <w:lang w:val="lv-LV"/>
                </w:rPr>
                <w:delText>Redzams dzeltens indikators</w:delText>
              </w:r>
            </w:del>
          </w:p>
          <w:p w14:paraId="08934AB1" w14:textId="797ADA13" w:rsidR="009E04D1" w:rsidRPr="00AE120B" w:rsidRDefault="009E04D1" w:rsidP="009465DC">
            <w:pPr>
              <w:pStyle w:val="EMEANormal"/>
              <w:keepLines/>
              <w:widowControl w:val="0"/>
              <w:suppressAutoHyphens w:val="0"/>
              <w:rPr>
                <w:del w:id="12927" w:author="AbbVie1" w:date="2025-05-10T14:20:00Z"/>
                <w:rFonts w:ascii="Times New Roman" w:eastAsia="Times New Roman" w:hAnsi="Times New Roman" w:cs="Times New Roman"/>
                <w:szCs w:val="22"/>
                <w:lang w:val="lv-LV"/>
              </w:rPr>
            </w:pPr>
          </w:p>
        </w:tc>
      </w:tr>
    </w:tbl>
    <w:p w14:paraId="7C43DAA6" w14:textId="05502966" w:rsidR="009E04D1" w:rsidRPr="00AE120B" w:rsidRDefault="009E04D1" w:rsidP="009465DC">
      <w:pPr>
        <w:pStyle w:val="EMEANormal"/>
        <w:keepLines/>
        <w:widowControl w:val="0"/>
        <w:suppressAutoHyphens w:val="0"/>
        <w:rPr>
          <w:del w:id="12928" w:author="AbbVie1" w:date="2025-05-10T14:20:00Z"/>
          <w:rFonts w:ascii="Times New Roman" w:hAnsi="Times New Roman" w:cs="Times New Roman"/>
          <w:szCs w:val="22"/>
          <w:lang w:val="lv-LV"/>
        </w:rPr>
      </w:pPr>
    </w:p>
    <w:p w14:paraId="52280A90" w14:textId="0F10D740" w:rsidR="009E04D1" w:rsidRPr="00AE120B" w:rsidRDefault="00000000" w:rsidP="009465DC">
      <w:pPr>
        <w:pStyle w:val="EMEANormal"/>
        <w:keepLines/>
        <w:widowControl w:val="0"/>
        <w:numPr>
          <w:ilvl w:val="3"/>
          <w:numId w:val="44"/>
        </w:numPr>
        <w:tabs>
          <w:tab w:val="clear" w:pos="562"/>
          <w:tab w:val="left" w:pos="540"/>
        </w:tabs>
        <w:suppressAutoHyphens w:val="0"/>
        <w:ind w:left="540" w:hanging="540"/>
        <w:rPr>
          <w:del w:id="12929" w:author="AbbVie1" w:date="2025-05-10T14:20:00Z"/>
          <w:rFonts w:ascii="Times New Roman" w:hAnsi="Times New Roman" w:cs="Times New Roman"/>
          <w:szCs w:val="22"/>
          <w:lang w:val="lv-LV"/>
        </w:rPr>
      </w:pPr>
      <w:del w:id="12930" w:author="AbbVie1" w:date="2025-05-10T14:20:00Z">
        <w:r w:rsidRPr="00AE120B">
          <w:rPr>
            <w:rFonts w:ascii="Times New Roman" w:hAnsi="Times New Roman" w:cs="Times New Roman"/>
            <w:szCs w:val="22"/>
            <w:lang w:val="lv-LV"/>
          </w:rPr>
          <w:delText xml:space="preserve">Jūs varat ievērot asins lāsi injekcijas vietā. Jūs varat piespiest vates piciņu vai marles gabaliņu injekcijas vietai uz 10 sekundēm. Neberziet injekcijas vietu. Ja vēlaties, varat izmantot plāksteri. </w:delText>
        </w:r>
      </w:del>
    </w:p>
    <w:p w14:paraId="652A24AE" w14:textId="141E73D1" w:rsidR="009E04D1" w:rsidRPr="00AE120B" w:rsidRDefault="009E04D1" w:rsidP="00963B96">
      <w:pPr>
        <w:pStyle w:val="EMEANormal"/>
        <w:keepNext/>
        <w:keepLines/>
        <w:widowControl w:val="0"/>
        <w:tabs>
          <w:tab w:val="clear" w:pos="562"/>
        </w:tabs>
        <w:suppressAutoHyphens w:val="0"/>
        <w:rPr>
          <w:del w:id="12931" w:author="AbbVie1" w:date="2025-05-10T14:20:00Z"/>
          <w:rFonts w:ascii="Times New Roman" w:hAnsi="Times New Roman" w:cs="Times New Roman"/>
          <w:szCs w:val="22"/>
          <w:lang w:val="lv-LV"/>
        </w:rPr>
      </w:pPr>
    </w:p>
    <w:p w14:paraId="1CCE1668" w14:textId="1648815C" w:rsidR="009E04D1" w:rsidRPr="00AE120B" w:rsidRDefault="00000000" w:rsidP="009465DC">
      <w:pPr>
        <w:pStyle w:val="EMEAHeading2SPC"/>
        <w:keepLines/>
        <w:widowControl w:val="0"/>
        <w:suppressAutoHyphens w:val="0"/>
        <w:rPr>
          <w:del w:id="12932" w:author="AbbVie1" w:date="2025-05-10T14:20:00Z"/>
          <w:rFonts w:ascii="Times New Roman" w:hAnsi="Times New Roman" w:cs="Times New Roman"/>
          <w:lang w:val="lv-LV"/>
        </w:rPr>
      </w:pPr>
      <w:del w:id="12933" w:author="AbbVie1" w:date="2025-05-10T14:20:00Z">
        <w:r w:rsidRPr="00AE120B">
          <w:rPr>
            <w:rFonts w:ascii="Times New Roman" w:hAnsi="Times New Roman" w:cs="Times New Roman"/>
            <w:bCs w:val="0"/>
            <w:lang w:val="lv-LV"/>
          </w:rPr>
          <w:delText>Izmantoto priekšmetu iznīcināšana</w:delText>
        </w:r>
      </w:del>
    </w:p>
    <w:p w14:paraId="293E5C8A" w14:textId="2A743ACB" w:rsidR="009E04D1" w:rsidRPr="00AE120B" w:rsidRDefault="00000000" w:rsidP="009465DC">
      <w:pPr>
        <w:pStyle w:val="EMEANormal"/>
        <w:keepLines/>
        <w:widowControl w:val="0"/>
        <w:numPr>
          <w:ilvl w:val="0"/>
          <w:numId w:val="52"/>
        </w:numPr>
        <w:tabs>
          <w:tab w:val="clear" w:pos="562"/>
        </w:tabs>
        <w:suppressAutoHyphens w:val="0"/>
        <w:ind w:left="540" w:hanging="540"/>
        <w:rPr>
          <w:del w:id="12934" w:author="AbbVie1" w:date="2025-05-10T14:20:00Z"/>
          <w:rFonts w:ascii="Times New Roman" w:hAnsi="Times New Roman" w:cs="Times New Roman"/>
          <w:szCs w:val="22"/>
          <w:lang w:val="lv-LV"/>
        </w:rPr>
      </w:pPr>
      <w:del w:id="12935" w:author="AbbVie1" w:date="2025-05-10T14:20:00Z">
        <w:r w:rsidRPr="00AE120B">
          <w:rPr>
            <w:rFonts w:ascii="Times New Roman" w:hAnsi="Times New Roman" w:cs="Times New Roman"/>
            <w:szCs w:val="22"/>
            <w:lang w:val="lv-LV"/>
          </w:rPr>
          <w:delText xml:space="preserve">Izmantojiet pildspalvveida pilnšļirci tikai vienai injekcijai. Nelieciet nevienu no uzgaļiem atpakaļ uz pildspalvveida pilnšļirces. </w:delText>
        </w:r>
      </w:del>
    </w:p>
    <w:p w14:paraId="5870DBEB" w14:textId="4D9D84A6" w:rsidR="009E04D1" w:rsidRPr="00AE120B" w:rsidRDefault="00000000" w:rsidP="009465DC">
      <w:pPr>
        <w:pStyle w:val="EMEANormal"/>
        <w:keepLines/>
        <w:widowControl w:val="0"/>
        <w:numPr>
          <w:ilvl w:val="0"/>
          <w:numId w:val="52"/>
        </w:numPr>
        <w:tabs>
          <w:tab w:val="clear" w:pos="562"/>
        </w:tabs>
        <w:suppressAutoHyphens w:val="0"/>
        <w:ind w:left="540" w:hanging="540"/>
        <w:rPr>
          <w:del w:id="12936" w:author="AbbVie1" w:date="2025-05-10T14:20:00Z"/>
          <w:rFonts w:ascii="Times New Roman" w:hAnsi="Times New Roman" w:cs="Times New Roman"/>
          <w:szCs w:val="22"/>
          <w:lang w:val="lv-LV"/>
        </w:rPr>
      </w:pPr>
      <w:del w:id="12937" w:author="AbbVie1" w:date="2025-05-10T14:20:00Z">
        <w:r w:rsidRPr="00AE120B">
          <w:rPr>
            <w:rFonts w:ascii="Times New Roman" w:hAnsi="Times New Roman" w:cs="Times New Roman"/>
            <w:szCs w:val="22"/>
            <w:lang w:val="lv-LV"/>
          </w:rPr>
          <w:delText>Pēc Humira injicēšanas nekavējoties izmetiet izlietoto pildspalvveida pilnšļirci īpašā tvertnē kā to norādījis jūsu ārsts, medicīnas māsa vai farmaceits.</w:delText>
        </w:r>
      </w:del>
    </w:p>
    <w:p w14:paraId="7CB1B2A4" w14:textId="4B46B34C" w:rsidR="009E04D1" w:rsidRPr="00AE120B" w:rsidRDefault="00000000" w:rsidP="009465DC">
      <w:pPr>
        <w:keepLines/>
        <w:widowControl w:val="0"/>
        <w:numPr>
          <w:ilvl w:val="0"/>
          <w:numId w:val="52"/>
        </w:numPr>
        <w:tabs>
          <w:tab w:val="left" w:pos="540"/>
        </w:tabs>
        <w:suppressAutoHyphens w:val="0"/>
        <w:ind w:left="540" w:hanging="540"/>
        <w:rPr>
          <w:del w:id="12938" w:author="AbbVie1" w:date="2025-05-10T14:20:00Z"/>
          <w:sz w:val="22"/>
          <w:szCs w:val="22"/>
          <w:lang w:val="lv-LV"/>
        </w:rPr>
      </w:pPr>
      <w:del w:id="12939" w:author="AbbVie1" w:date="2025-05-10T14:20:00Z">
        <w:r w:rsidRPr="00AE120B">
          <w:rPr>
            <w:sz w:val="22"/>
            <w:szCs w:val="22"/>
            <w:lang w:val="lv-LV"/>
          </w:rPr>
          <w:delText>Uzglabājiet šo tvertni bērniem neredzamā un nepieejamā vietā.</w:delText>
        </w:r>
      </w:del>
    </w:p>
    <w:p w14:paraId="481F297A" w14:textId="72595A06" w:rsidR="009E04D1" w:rsidRPr="00AE120B" w:rsidRDefault="009E04D1" w:rsidP="009465DC">
      <w:pPr>
        <w:pStyle w:val="EndnoteText"/>
        <w:keepLines/>
        <w:widowControl w:val="0"/>
        <w:suppressAutoHyphens w:val="0"/>
        <w:rPr>
          <w:del w:id="12940" w:author="AbbVie1" w:date="2025-05-10T14:20:00Z"/>
          <w:lang w:val="lv-LV"/>
        </w:rPr>
      </w:pPr>
    </w:p>
    <w:p w14:paraId="6E86F65F" w14:textId="657852D3" w:rsidR="009E04D1" w:rsidRPr="00AE120B" w:rsidRDefault="00000000" w:rsidP="009465DC">
      <w:pPr>
        <w:keepLines/>
        <w:widowControl w:val="0"/>
        <w:suppressAutoHyphens w:val="0"/>
        <w:rPr>
          <w:del w:id="12941" w:author="AbbVie1" w:date="2025-05-10T14:20:00Z"/>
          <w:sz w:val="22"/>
          <w:szCs w:val="22"/>
          <w:lang w:val="lv-LV"/>
        </w:rPr>
      </w:pPr>
      <w:del w:id="12942" w:author="AbbVie1" w:date="2025-05-10T14:20:00Z">
        <w:r w:rsidRPr="00AE120B">
          <w:rPr>
            <w:b/>
            <w:sz w:val="22"/>
            <w:szCs w:val="22"/>
            <w:lang w:val="lv-LV"/>
          </w:rPr>
          <w:delText>Ja esat lietojis Humira vairāk nekā noteikts:</w:delText>
        </w:r>
      </w:del>
    </w:p>
    <w:p w14:paraId="4AA69E89" w14:textId="540E63FC" w:rsidR="009E04D1" w:rsidRPr="00AE120B" w:rsidRDefault="009E04D1" w:rsidP="009465DC">
      <w:pPr>
        <w:keepLines/>
        <w:widowControl w:val="0"/>
        <w:suppressAutoHyphens w:val="0"/>
        <w:rPr>
          <w:del w:id="12943" w:author="AbbVie1" w:date="2025-05-10T14:20:00Z"/>
          <w:sz w:val="22"/>
          <w:szCs w:val="22"/>
          <w:lang w:val="lv-LV"/>
        </w:rPr>
      </w:pPr>
    </w:p>
    <w:p w14:paraId="751CC9B4" w14:textId="204DD073" w:rsidR="009E04D1" w:rsidRPr="00AE120B" w:rsidRDefault="00000000" w:rsidP="009465DC">
      <w:pPr>
        <w:keepLines/>
        <w:widowControl w:val="0"/>
        <w:suppressAutoHyphens w:val="0"/>
        <w:rPr>
          <w:del w:id="12944" w:author="AbbVie1" w:date="2025-05-10T14:20:00Z"/>
          <w:sz w:val="22"/>
          <w:szCs w:val="22"/>
          <w:lang w:val="lv-LV"/>
        </w:rPr>
      </w:pPr>
      <w:del w:id="12945" w:author="AbbVie1" w:date="2025-05-10T14:20:00Z">
        <w:r w:rsidRPr="00AE120B">
          <w:rPr>
            <w:sz w:val="22"/>
            <w:szCs w:val="22"/>
            <w:lang w:val="lv-LV"/>
          </w:rPr>
          <w:delText xml:space="preserve">Ja nejauši esat injicējis Humira biežāk nekā noteicis Jūsu ārsts vai farmaceits, </w:delText>
        </w:r>
        <w:r w:rsidR="001318C8" w:rsidRPr="00AE120B">
          <w:rPr>
            <w:sz w:val="22"/>
            <w:szCs w:val="22"/>
            <w:lang w:val="lv-LV"/>
          </w:rPr>
          <w:delText xml:space="preserve">sazinieties </w:delText>
        </w:r>
        <w:r w:rsidRPr="00AE120B">
          <w:rPr>
            <w:sz w:val="22"/>
            <w:szCs w:val="22"/>
            <w:lang w:val="lv-LV"/>
          </w:rPr>
          <w:delText xml:space="preserve">ar ārstu vai farmaceitu un </w:delText>
        </w:r>
        <w:r w:rsidR="001318C8" w:rsidRPr="00AE120B">
          <w:rPr>
            <w:sz w:val="22"/>
            <w:szCs w:val="22"/>
            <w:lang w:val="lv-LV"/>
          </w:rPr>
          <w:delText>izstāstiet</w:delText>
        </w:r>
        <w:r w:rsidRPr="00AE120B">
          <w:rPr>
            <w:sz w:val="22"/>
            <w:szCs w:val="22"/>
            <w:lang w:val="lv-LV"/>
          </w:rPr>
          <w:delText xml:space="preserve">, ka esat pārdozējis zāles. Paņemiet līdzi zāļu ārējo </w:delText>
        </w:r>
        <w:r w:rsidR="005B0C65" w:rsidRPr="00AE120B">
          <w:rPr>
            <w:sz w:val="22"/>
            <w:szCs w:val="22"/>
            <w:lang w:val="lv-LV"/>
          </w:rPr>
          <w:delText xml:space="preserve">iepakojumu </w:delText>
        </w:r>
        <w:r w:rsidRPr="00AE120B">
          <w:rPr>
            <w:sz w:val="22"/>
            <w:szCs w:val="22"/>
            <w:lang w:val="lv-LV"/>
          </w:rPr>
          <w:delText>vai pildspalvveida pilnšļirci, pat ja tā ir tukša.</w:delText>
        </w:r>
      </w:del>
    </w:p>
    <w:p w14:paraId="6C72F9B8" w14:textId="64428805" w:rsidR="009E04D1" w:rsidRPr="00AE120B" w:rsidRDefault="009E04D1" w:rsidP="009465DC">
      <w:pPr>
        <w:pStyle w:val="EndnoteText"/>
        <w:keepLines/>
        <w:widowControl w:val="0"/>
        <w:tabs>
          <w:tab w:val="clear" w:pos="567"/>
        </w:tabs>
        <w:suppressAutoHyphens w:val="0"/>
        <w:rPr>
          <w:del w:id="12946" w:author="AbbVie1" w:date="2025-05-10T14:20:00Z"/>
          <w:lang w:val="lv-LV"/>
        </w:rPr>
      </w:pPr>
    </w:p>
    <w:p w14:paraId="11E30773" w14:textId="42AAD91E" w:rsidR="009E04D1" w:rsidRPr="00AE120B" w:rsidRDefault="00000000" w:rsidP="009465DC">
      <w:pPr>
        <w:keepLines/>
        <w:widowControl w:val="0"/>
        <w:suppressAutoHyphens w:val="0"/>
        <w:rPr>
          <w:del w:id="12947" w:author="AbbVie1" w:date="2025-05-10T14:20:00Z"/>
          <w:sz w:val="22"/>
          <w:szCs w:val="22"/>
          <w:lang w:val="lv-LV"/>
        </w:rPr>
      </w:pPr>
      <w:del w:id="12948" w:author="AbbVie1" w:date="2025-05-10T14:20:00Z">
        <w:r w:rsidRPr="00AE120B">
          <w:rPr>
            <w:b/>
            <w:sz w:val="22"/>
            <w:szCs w:val="22"/>
            <w:lang w:val="lv-LV"/>
          </w:rPr>
          <w:delText>Ja esat aizmirsis lietot Humira:</w:delText>
        </w:r>
      </w:del>
    </w:p>
    <w:p w14:paraId="4DA18724" w14:textId="2F582798" w:rsidR="009E04D1" w:rsidRPr="00AE120B" w:rsidRDefault="009E04D1" w:rsidP="009465DC">
      <w:pPr>
        <w:keepLines/>
        <w:widowControl w:val="0"/>
        <w:suppressAutoHyphens w:val="0"/>
        <w:rPr>
          <w:del w:id="12949" w:author="AbbVie1" w:date="2025-05-10T14:20:00Z"/>
          <w:sz w:val="22"/>
          <w:szCs w:val="22"/>
          <w:lang w:val="lv-LV"/>
        </w:rPr>
      </w:pPr>
    </w:p>
    <w:p w14:paraId="48CA4B0A" w14:textId="1A4A143D" w:rsidR="009E04D1" w:rsidRPr="00AE120B" w:rsidRDefault="00000000" w:rsidP="009465DC">
      <w:pPr>
        <w:keepLines/>
        <w:widowControl w:val="0"/>
        <w:suppressAutoHyphens w:val="0"/>
        <w:rPr>
          <w:del w:id="12950" w:author="AbbVie1" w:date="2025-05-10T14:20:00Z"/>
          <w:sz w:val="22"/>
          <w:szCs w:val="22"/>
          <w:lang w:val="lv-LV"/>
        </w:rPr>
      </w:pPr>
      <w:del w:id="12951" w:author="AbbVie1" w:date="2025-05-10T14:20:00Z">
        <w:r w:rsidRPr="00AE120B">
          <w:rPr>
            <w:sz w:val="22"/>
            <w:szCs w:val="22"/>
            <w:lang w:val="lv-LV"/>
          </w:rPr>
          <w:delText>Ja esat aizmirsis veikt sev injekciju, injicējiet nākamo Humira devu uzreiz, kad atceraties. Tad lietojiet nākamo devu pēc sākumā noteiktā grafika, it kā Jūs nebūtu aizmirsis injicēt devu.</w:delText>
        </w:r>
      </w:del>
    </w:p>
    <w:p w14:paraId="13ADAC1B" w14:textId="26F717AB" w:rsidR="009E04D1" w:rsidRPr="00AE120B" w:rsidRDefault="009E04D1" w:rsidP="009465DC">
      <w:pPr>
        <w:keepLines/>
        <w:widowControl w:val="0"/>
        <w:suppressAutoHyphens w:val="0"/>
        <w:rPr>
          <w:del w:id="12952" w:author="AbbVie1" w:date="2025-05-10T14:20:00Z"/>
          <w:sz w:val="22"/>
          <w:szCs w:val="22"/>
          <w:lang w:val="lv-LV"/>
        </w:rPr>
      </w:pPr>
    </w:p>
    <w:p w14:paraId="08B049C0" w14:textId="5649AAA6" w:rsidR="009E04D1" w:rsidRPr="00AE120B" w:rsidRDefault="00000000" w:rsidP="009465DC">
      <w:pPr>
        <w:keepLines/>
        <w:widowControl w:val="0"/>
        <w:suppressAutoHyphens w:val="0"/>
        <w:rPr>
          <w:del w:id="12953" w:author="AbbVie1" w:date="2025-05-10T14:20:00Z"/>
          <w:sz w:val="22"/>
          <w:szCs w:val="22"/>
          <w:lang w:val="lv-LV"/>
        </w:rPr>
      </w:pPr>
      <w:del w:id="12954" w:author="AbbVie1" w:date="2025-05-10T14:20:00Z">
        <w:r w:rsidRPr="00AE120B">
          <w:rPr>
            <w:b/>
            <w:sz w:val="22"/>
            <w:szCs w:val="22"/>
            <w:lang w:val="lv-LV"/>
          </w:rPr>
          <w:delText>Ja pārtraucat lietot Humira</w:delText>
        </w:r>
      </w:del>
    </w:p>
    <w:p w14:paraId="6E09F83B" w14:textId="63248309" w:rsidR="009E04D1" w:rsidRPr="00AE120B" w:rsidRDefault="009E04D1" w:rsidP="009465DC">
      <w:pPr>
        <w:keepLines/>
        <w:widowControl w:val="0"/>
        <w:suppressAutoHyphens w:val="0"/>
        <w:rPr>
          <w:del w:id="12955" w:author="AbbVie1" w:date="2025-05-10T14:20:00Z"/>
          <w:sz w:val="22"/>
          <w:szCs w:val="22"/>
          <w:lang w:val="lv-LV"/>
        </w:rPr>
      </w:pPr>
    </w:p>
    <w:p w14:paraId="0F84D317" w14:textId="04CC62FB" w:rsidR="009E04D1" w:rsidRPr="00AE120B" w:rsidRDefault="00000000" w:rsidP="009465DC">
      <w:pPr>
        <w:keepLines/>
        <w:widowControl w:val="0"/>
        <w:suppressAutoHyphens w:val="0"/>
        <w:rPr>
          <w:del w:id="12956" w:author="AbbVie1" w:date="2025-05-10T14:20:00Z"/>
          <w:sz w:val="22"/>
          <w:szCs w:val="22"/>
          <w:lang w:val="lv-LV"/>
        </w:rPr>
      </w:pPr>
      <w:del w:id="12957" w:author="AbbVie1" w:date="2025-05-10T14:20:00Z">
        <w:r w:rsidRPr="00AE120B">
          <w:rPr>
            <w:sz w:val="22"/>
            <w:szCs w:val="22"/>
            <w:lang w:val="lv-LV"/>
          </w:rPr>
          <w:delText>Lēmumu par Humira lietošanas pārtraukšanu ir jāapspriež ar ārstu. Pēc lietošanas pārtraukšanas, simptomi var atkal atjaunoties.</w:delText>
        </w:r>
      </w:del>
    </w:p>
    <w:p w14:paraId="75A2E34F" w14:textId="2FFDF1DB" w:rsidR="009E04D1" w:rsidRPr="00AE120B" w:rsidRDefault="009E04D1" w:rsidP="009465DC">
      <w:pPr>
        <w:keepLines/>
        <w:widowControl w:val="0"/>
        <w:suppressAutoHyphens w:val="0"/>
        <w:rPr>
          <w:del w:id="12958" w:author="AbbVie1" w:date="2025-05-10T14:20:00Z"/>
          <w:sz w:val="22"/>
          <w:szCs w:val="22"/>
          <w:lang w:val="lv-LV"/>
        </w:rPr>
      </w:pPr>
    </w:p>
    <w:p w14:paraId="04F73242" w14:textId="35EF4612" w:rsidR="009E04D1" w:rsidRPr="00AE120B" w:rsidRDefault="00000000" w:rsidP="009465DC">
      <w:pPr>
        <w:keepLines/>
        <w:widowControl w:val="0"/>
        <w:suppressAutoHyphens w:val="0"/>
        <w:rPr>
          <w:del w:id="12959" w:author="AbbVie1" w:date="2025-05-10T14:20:00Z"/>
          <w:sz w:val="22"/>
          <w:szCs w:val="22"/>
          <w:lang w:val="lv-LV"/>
        </w:rPr>
      </w:pPr>
      <w:del w:id="12960" w:author="AbbVie1" w:date="2025-05-10T14:20:00Z">
        <w:r w:rsidRPr="00AE120B">
          <w:rPr>
            <w:sz w:val="22"/>
            <w:szCs w:val="22"/>
            <w:lang w:val="lv-LV"/>
          </w:rPr>
          <w:delText>Ja Jums ir kādi jautājumi par šo zāļu lietošanu, jautājiet ārstam vai farmaceitam.</w:delText>
        </w:r>
      </w:del>
    </w:p>
    <w:p w14:paraId="1A4FB877" w14:textId="375FEC5E" w:rsidR="009E04D1" w:rsidRPr="00AE120B" w:rsidRDefault="009E04D1" w:rsidP="009465DC">
      <w:pPr>
        <w:keepLines/>
        <w:widowControl w:val="0"/>
        <w:suppressAutoHyphens w:val="0"/>
        <w:rPr>
          <w:del w:id="12961" w:author="AbbVie1" w:date="2025-05-10T14:20:00Z"/>
          <w:sz w:val="22"/>
          <w:szCs w:val="22"/>
          <w:lang w:val="lv-LV"/>
        </w:rPr>
      </w:pPr>
    </w:p>
    <w:p w14:paraId="7F646054" w14:textId="75FBA517" w:rsidR="009E04D1" w:rsidRPr="00AE120B" w:rsidRDefault="009E04D1" w:rsidP="009465DC">
      <w:pPr>
        <w:keepLines/>
        <w:widowControl w:val="0"/>
        <w:suppressAutoHyphens w:val="0"/>
        <w:ind w:right="-2"/>
        <w:rPr>
          <w:del w:id="12962" w:author="AbbVie1" w:date="2025-05-10T14:20:00Z"/>
          <w:sz w:val="22"/>
          <w:szCs w:val="22"/>
          <w:lang w:val="lv-LV"/>
        </w:rPr>
      </w:pPr>
    </w:p>
    <w:p w14:paraId="48D07212" w14:textId="67DD51BA" w:rsidR="009E04D1" w:rsidRPr="00AE120B" w:rsidRDefault="00000000" w:rsidP="009465DC">
      <w:pPr>
        <w:keepLines/>
        <w:widowControl w:val="0"/>
        <w:suppressAutoHyphens w:val="0"/>
        <w:ind w:left="567" w:right="-2" w:hanging="567"/>
        <w:rPr>
          <w:del w:id="12963" w:author="AbbVie1" w:date="2025-05-10T14:20:00Z"/>
          <w:sz w:val="22"/>
          <w:szCs w:val="22"/>
          <w:lang w:val="lv-LV"/>
        </w:rPr>
      </w:pPr>
      <w:del w:id="12964" w:author="AbbVie1" w:date="2025-05-10T14:20:00Z">
        <w:r w:rsidRPr="00AE120B">
          <w:rPr>
            <w:b/>
            <w:sz w:val="22"/>
            <w:szCs w:val="22"/>
            <w:lang w:val="lv-LV"/>
          </w:rPr>
          <w:delText>4.</w:delText>
        </w:r>
        <w:r w:rsidRPr="00AE120B">
          <w:rPr>
            <w:b/>
            <w:sz w:val="22"/>
            <w:szCs w:val="22"/>
            <w:lang w:val="lv-LV"/>
          </w:rPr>
          <w:tab/>
          <w:delText>Iespējamās blakusparādības</w:delText>
        </w:r>
      </w:del>
    </w:p>
    <w:p w14:paraId="7FB50A9B" w14:textId="30952CA1" w:rsidR="009E04D1" w:rsidRPr="00AE120B" w:rsidRDefault="009E04D1" w:rsidP="009465DC">
      <w:pPr>
        <w:keepLines/>
        <w:widowControl w:val="0"/>
        <w:suppressAutoHyphens w:val="0"/>
        <w:ind w:right="-2"/>
        <w:rPr>
          <w:del w:id="12965" w:author="AbbVie1" w:date="2025-05-10T14:20:00Z"/>
          <w:sz w:val="22"/>
          <w:szCs w:val="22"/>
          <w:lang w:val="lv-LV"/>
        </w:rPr>
      </w:pPr>
    </w:p>
    <w:p w14:paraId="5F64D5FE" w14:textId="0E768F3E" w:rsidR="009E04D1" w:rsidRPr="00AE120B" w:rsidRDefault="00000000" w:rsidP="009465DC">
      <w:pPr>
        <w:keepLines/>
        <w:widowControl w:val="0"/>
        <w:suppressAutoHyphens w:val="0"/>
        <w:rPr>
          <w:del w:id="12966" w:author="AbbVie1" w:date="2025-05-10T14:20:00Z"/>
          <w:sz w:val="22"/>
          <w:szCs w:val="22"/>
          <w:lang w:val="lv-LV"/>
        </w:rPr>
      </w:pPr>
      <w:del w:id="12967" w:author="AbbVie1" w:date="2025-05-10T14:20:00Z">
        <w:r w:rsidRPr="00AE120B">
          <w:rPr>
            <w:sz w:val="22"/>
            <w:szCs w:val="22"/>
            <w:lang w:val="lv-LV"/>
          </w:rPr>
          <w:delText>Tāpat kā visas zāles, šīs zāles var izraisīt blakusparādības, kaut arī ne visiem tās izpaužas. Lielākā daļa blakusparādību ir vieglas vai vidēji smagas. Taču dažas var būt tik nopietnas, ka nepieciešama ārstēšana. Blakusparādības var parādīties laikā līdz 4 mēnešiem pēc pēdējās Humira injekcijas.</w:delText>
        </w:r>
      </w:del>
    </w:p>
    <w:p w14:paraId="3A724A84" w14:textId="7562047A" w:rsidR="009E04D1" w:rsidRPr="00AE120B" w:rsidRDefault="009E04D1" w:rsidP="009465DC">
      <w:pPr>
        <w:keepLines/>
        <w:widowControl w:val="0"/>
        <w:suppressAutoHyphens w:val="0"/>
        <w:rPr>
          <w:del w:id="12968" w:author="AbbVie1" w:date="2025-05-10T14:20:00Z"/>
          <w:sz w:val="22"/>
          <w:szCs w:val="22"/>
          <w:lang w:val="lv-LV"/>
        </w:rPr>
      </w:pPr>
    </w:p>
    <w:p w14:paraId="4DA16A3E" w14:textId="1D2B5199" w:rsidR="009E04D1" w:rsidRPr="00AE120B" w:rsidRDefault="00000000" w:rsidP="009465DC">
      <w:pPr>
        <w:keepLines/>
        <w:widowControl w:val="0"/>
        <w:suppressAutoHyphens w:val="0"/>
        <w:rPr>
          <w:del w:id="12969" w:author="AbbVie1" w:date="2025-05-10T14:20:00Z"/>
          <w:sz w:val="22"/>
          <w:szCs w:val="22"/>
          <w:lang w:val="lv-LV"/>
        </w:rPr>
      </w:pPr>
      <w:del w:id="12970" w:author="AbbVie1" w:date="2025-05-10T14:20:00Z">
        <w:r w:rsidRPr="00AE120B">
          <w:rPr>
            <w:sz w:val="22"/>
            <w:szCs w:val="22"/>
            <w:lang w:val="lv-LV"/>
          </w:rPr>
          <w:delText>Nekavējoties konsultējieties ar ārstu, ja Jums ir:</w:delText>
        </w:r>
      </w:del>
    </w:p>
    <w:p w14:paraId="4475A085" w14:textId="15289F6C" w:rsidR="009E04D1" w:rsidRPr="00AE120B" w:rsidRDefault="00000000" w:rsidP="009465DC">
      <w:pPr>
        <w:keepLines/>
        <w:widowControl w:val="0"/>
        <w:numPr>
          <w:ilvl w:val="0"/>
          <w:numId w:val="67"/>
        </w:numPr>
        <w:tabs>
          <w:tab w:val="left" w:pos="567"/>
        </w:tabs>
        <w:suppressAutoHyphens w:val="0"/>
        <w:ind w:left="567" w:hanging="567"/>
        <w:rPr>
          <w:del w:id="12971" w:author="AbbVie1" w:date="2025-05-10T14:20:00Z"/>
          <w:sz w:val="22"/>
          <w:szCs w:val="22"/>
          <w:lang w:val="lv-LV"/>
        </w:rPr>
      </w:pPr>
      <w:del w:id="12972" w:author="AbbVie1" w:date="2025-05-10T14:20:00Z">
        <w:r w:rsidRPr="00AE120B">
          <w:rPr>
            <w:sz w:val="22"/>
            <w:szCs w:val="22"/>
            <w:lang w:val="lv-LV"/>
          </w:rPr>
          <w:delText>izteikti izsitumi, nātrene vai citas alerģiskas reakcijas pazīmes;</w:delText>
        </w:r>
      </w:del>
    </w:p>
    <w:p w14:paraId="6F9BD98B" w14:textId="79886824" w:rsidR="009E04D1" w:rsidRPr="00AE120B" w:rsidRDefault="00000000" w:rsidP="009465DC">
      <w:pPr>
        <w:keepLines/>
        <w:widowControl w:val="0"/>
        <w:numPr>
          <w:ilvl w:val="0"/>
          <w:numId w:val="67"/>
        </w:numPr>
        <w:tabs>
          <w:tab w:val="left" w:pos="567"/>
        </w:tabs>
        <w:suppressAutoHyphens w:val="0"/>
        <w:ind w:left="567" w:hanging="567"/>
        <w:rPr>
          <w:del w:id="12973" w:author="AbbVie1" w:date="2025-05-10T14:20:00Z"/>
          <w:sz w:val="22"/>
          <w:szCs w:val="22"/>
          <w:lang w:val="lv-LV"/>
        </w:rPr>
      </w:pPr>
      <w:del w:id="12974" w:author="AbbVie1" w:date="2025-05-10T14:20:00Z">
        <w:r w:rsidRPr="00AE120B">
          <w:rPr>
            <w:sz w:val="22"/>
            <w:szCs w:val="22"/>
            <w:lang w:val="lv-LV"/>
          </w:rPr>
          <w:delText>pietūkusi seja, rokas, kājas;</w:delText>
        </w:r>
      </w:del>
    </w:p>
    <w:p w14:paraId="48F5916C" w14:textId="617E3951" w:rsidR="009E04D1" w:rsidRPr="00AE120B" w:rsidRDefault="00000000" w:rsidP="009465DC">
      <w:pPr>
        <w:keepLines/>
        <w:widowControl w:val="0"/>
        <w:numPr>
          <w:ilvl w:val="0"/>
          <w:numId w:val="67"/>
        </w:numPr>
        <w:tabs>
          <w:tab w:val="left" w:pos="567"/>
        </w:tabs>
        <w:suppressAutoHyphens w:val="0"/>
        <w:ind w:left="567" w:hanging="567"/>
        <w:rPr>
          <w:del w:id="12975" w:author="AbbVie1" w:date="2025-05-10T14:20:00Z"/>
          <w:sz w:val="22"/>
          <w:szCs w:val="22"/>
          <w:lang w:val="lv-LV"/>
        </w:rPr>
      </w:pPr>
      <w:del w:id="12976" w:author="AbbVie1" w:date="2025-05-10T14:20:00Z">
        <w:r w:rsidRPr="00AE120B">
          <w:rPr>
            <w:sz w:val="22"/>
            <w:szCs w:val="22"/>
            <w:lang w:val="lv-LV"/>
          </w:rPr>
          <w:delText>apgrūtināta elpošana, rīšana;</w:delText>
        </w:r>
      </w:del>
    </w:p>
    <w:p w14:paraId="0FD8B3AE" w14:textId="6EFF3446" w:rsidR="009E04D1" w:rsidRPr="00AE120B" w:rsidRDefault="00000000" w:rsidP="009465DC">
      <w:pPr>
        <w:keepLines/>
        <w:widowControl w:val="0"/>
        <w:numPr>
          <w:ilvl w:val="0"/>
          <w:numId w:val="67"/>
        </w:numPr>
        <w:tabs>
          <w:tab w:val="left" w:pos="567"/>
        </w:tabs>
        <w:suppressAutoHyphens w:val="0"/>
        <w:ind w:left="567" w:hanging="567"/>
        <w:rPr>
          <w:del w:id="12977" w:author="AbbVie1" w:date="2025-05-10T14:20:00Z"/>
          <w:sz w:val="22"/>
          <w:szCs w:val="22"/>
          <w:lang w:val="lv-LV"/>
        </w:rPr>
      </w:pPr>
      <w:del w:id="12978" w:author="AbbVie1" w:date="2025-05-10T14:20:00Z">
        <w:r w:rsidRPr="00AE120B">
          <w:rPr>
            <w:sz w:val="22"/>
            <w:szCs w:val="22"/>
            <w:lang w:val="lv-LV"/>
          </w:rPr>
          <w:delText>aizdusa slodzes laikā vai atguļoties, vai kāju pietūkums.</w:delText>
        </w:r>
      </w:del>
    </w:p>
    <w:p w14:paraId="0771CCB7" w14:textId="4F854469" w:rsidR="009E04D1" w:rsidRPr="00AE120B" w:rsidRDefault="009E04D1" w:rsidP="009465DC">
      <w:pPr>
        <w:pStyle w:val="EMEA1bull"/>
        <w:keepLines/>
        <w:widowControl w:val="0"/>
        <w:numPr>
          <w:ilvl w:val="0"/>
          <w:numId w:val="0"/>
        </w:numPr>
        <w:suppressAutoHyphens w:val="0"/>
        <w:ind w:left="567" w:hanging="567"/>
        <w:rPr>
          <w:del w:id="12979" w:author="AbbVie1" w:date="2025-05-10T14:20:00Z"/>
        </w:rPr>
      </w:pPr>
    </w:p>
    <w:p w14:paraId="33C74C4B" w14:textId="413E5D95" w:rsidR="009E04D1" w:rsidRPr="00AE120B" w:rsidRDefault="00000000" w:rsidP="009465DC">
      <w:pPr>
        <w:keepLines/>
        <w:widowControl w:val="0"/>
        <w:suppressAutoHyphens w:val="0"/>
        <w:ind w:left="567" w:hanging="567"/>
        <w:rPr>
          <w:del w:id="12980" w:author="AbbVie1" w:date="2025-05-10T14:20:00Z"/>
          <w:sz w:val="22"/>
          <w:szCs w:val="22"/>
          <w:lang w:val="lv-LV"/>
        </w:rPr>
      </w:pPr>
      <w:del w:id="12981" w:author="AbbVie1" w:date="2025-05-10T14:20:00Z">
        <w:r w:rsidRPr="00AE120B">
          <w:rPr>
            <w:sz w:val="22"/>
            <w:szCs w:val="22"/>
            <w:lang w:val="lv-LV"/>
          </w:rPr>
          <w:delText>Konsultējieties ar savu ārstu cik ātri vien iespējams, ja Jums ir:</w:delText>
        </w:r>
      </w:del>
    </w:p>
    <w:p w14:paraId="7FC69B7B" w14:textId="56056840" w:rsidR="009E04D1" w:rsidRPr="00AE120B" w:rsidRDefault="00000000" w:rsidP="009465DC">
      <w:pPr>
        <w:keepLines/>
        <w:widowControl w:val="0"/>
        <w:numPr>
          <w:ilvl w:val="0"/>
          <w:numId w:val="22"/>
        </w:numPr>
        <w:tabs>
          <w:tab w:val="left" w:pos="567"/>
        </w:tabs>
        <w:suppressAutoHyphens w:val="0"/>
        <w:ind w:left="567" w:hanging="567"/>
        <w:rPr>
          <w:del w:id="12982" w:author="AbbVie1" w:date="2025-05-10T14:20:00Z"/>
          <w:sz w:val="22"/>
          <w:szCs w:val="22"/>
          <w:lang w:val="lv-LV"/>
        </w:rPr>
      </w:pPr>
      <w:del w:id="12983" w:author="AbbVie1" w:date="2025-05-10T14:20:00Z">
        <w:r w:rsidRPr="00AE120B">
          <w:rPr>
            <w:sz w:val="22"/>
            <w:szCs w:val="22"/>
            <w:lang w:val="lv-LV"/>
          </w:rPr>
          <w:delText>infekcijas pazīmes - drudzis, slikta dūša, brūces, bojāti zobi, dedzinoša sajūta urinējot;</w:delText>
        </w:r>
      </w:del>
    </w:p>
    <w:p w14:paraId="0147AD68" w14:textId="6720B7BB" w:rsidR="009E04D1" w:rsidRPr="00AE120B" w:rsidRDefault="00000000" w:rsidP="009465DC">
      <w:pPr>
        <w:keepLines/>
        <w:widowControl w:val="0"/>
        <w:numPr>
          <w:ilvl w:val="0"/>
          <w:numId w:val="40"/>
        </w:numPr>
        <w:tabs>
          <w:tab w:val="left" w:pos="567"/>
        </w:tabs>
        <w:suppressAutoHyphens w:val="0"/>
        <w:ind w:left="567" w:hanging="567"/>
        <w:rPr>
          <w:del w:id="12984" w:author="AbbVie1" w:date="2025-05-10T14:20:00Z"/>
          <w:sz w:val="22"/>
          <w:szCs w:val="22"/>
          <w:lang w:val="lv-LV"/>
        </w:rPr>
      </w:pPr>
      <w:del w:id="12985" w:author="AbbVie1" w:date="2025-05-10T14:20:00Z">
        <w:r w:rsidRPr="00AE120B">
          <w:rPr>
            <w:sz w:val="22"/>
            <w:szCs w:val="22"/>
            <w:lang w:val="lv-LV"/>
          </w:rPr>
          <w:delText>vājums vai nogurums;</w:delText>
        </w:r>
      </w:del>
    </w:p>
    <w:p w14:paraId="35D41BAA" w14:textId="38297314" w:rsidR="009E04D1" w:rsidRPr="00AE120B" w:rsidRDefault="00000000" w:rsidP="009465DC">
      <w:pPr>
        <w:keepLines/>
        <w:widowControl w:val="0"/>
        <w:numPr>
          <w:ilvl w:val="0"/>
          <w:numId w:val="40"/>
        </w:numPr>
        <w:tabs>
          <w:tab w:val="left" w:pos="567"/>
        </w:tabs>
        <w:suppressAutoHyphens w:val="0"/>
        <w:ind w:left="567" w:hanging="567"/>
        <w:rPr>
          <w:del w:id="12986" w:author="AbbVie1" w:date="2025-05-10T14:20:00Z"/>
          <w:sz w:val="22"/>
          <w:szCs w:val="22"/>
          <w:lang w:val="lv-LV"/>
        </w:rPr>
      </w:pPr>
      <w:del w:id="12987" w:author="AbbVie1" w:date="2025-05-10T14:20:00Z">
        <w:r w:rsidRPr="00AE120B">
          <w:rPr>
            <w:sz w:val="22"/>
            <w:szCs w:val="22"/>
            <w:lang w:val="lv-LV"/>
          </w:rPr>
          <w:delText>klepus;</w:delText>
        </w:r>
      </w:del>
    </w:p>
    <w:p w14:paraId="25361B08" w14:textId="47DD101A" w:rsidR="009E04D1" w:rsidRPr="00AE120B" w:rsidRDefault="00000000" w:rsidP="009465DC">
      <w:pPr>
        <w:keepLines/>
        <w:widowControl w:val="0"/>
        <w:numPr>
          <w:ilvl w:val="0"/>
          <w:numId w:val="40"/>
        </w:numPr>
        <w:tabs>
          <w:tab w:val="left" w:pos="567"/>
        </w:tabs>
        <w:suppressAutoHyphens w:val="0"/>
        <w:ind w:left="567" w:hanging="567"/>
        <w:rPr>
          <w:del w:id="12988" w:author="AbbVie1" w:date="2025-05-10T14:20:00Z"/>
          <w:sz w:val="22"/>
          <w:szCs w:val="22"/>
          <w:lang w:val="lv-LV"/>
        </w:rPr>
      </w:pPr>
      <w:del w:id="12989" w:author="AbbVie1" w:date="2025-05-10T14:20:00Z">
        <w:r w:rsidRPr="00AE120B">
          <w:rPr>
            <w:sz w:val="22"/>
            <w:szCs w:val="22"/>
            <w:lang w:val="lv-LV"/>
          </w:rPr>
          <w:lastRenderedPageBreak/>
          <w:delText>tirpas;</w:delText>
        </w:r>
      </w:del>
    </w:p>
    <w:p w14:paraId="27B7D1C8" w14:textId="008956EF" w:rsidR="009E04D1" w:rsidRPr="00AE120B" w:rsidRDefault="00000000" w:rsidP="009465DC">
      <w:pPr>
        <w:keepLines/>
        <w:widowControl w:val="0"/>
        <w:numPr>
          <w:ilvl w:val="0"/>
          <w:numId w:val="40"/>
        </w:numPr>
        <w:tabs>
          <w:tab w:val="left" w:pos="567"/>
        </w:tabs>
        <w:suppressAutoHyphens w:val="0"/>
        <w:ind w:left="567" w:hanging="567"/>
        <w:rPr>
          <w:del w:id="12990" w:author="AbbVie1" w:date="2025-05-10T14:20:00Z"/>
          <w:sz w:val="22"/>
          <w:szCs w:val="22"/>
          <w:lang w:val="lv-LV"/>
        </w:rPr>
      </w:pPr>
      <w:del w:id="12991" w:author="AbbVie1" w:date="2025-05-10T14:20:00Z">
        <w:r w:rsidRPr="00AE120B">
          <w:rPr>
            <w:sz w:val="22"/>
            <w:szCs w:val="22"/>
            <w:lang w:val="lv-LV"/>
          </w:rPr>
          <w:delText>nejutīgums;</w:delText>
        </w:r>
      </w:del>
    </w:p>
    <w:p w14:paraId="51F7B142" w14:textId="28C85F7A" w:rsidR="009E04D1" w:rsidRPr="00AE120B" w:rsidRDefault="00000000" w:rsidP="009465DC">
      <w:pPr>
        <w:keepLines/>
        <w:widowControl w:val="0"/>
        <w:numPr>
          <w:ilvl w:val="0"/>
          <w:numId w:val="40"/>
        </w:numPr>
        <w:tabs>
          <w:tab w:val="left" w:pos="567"/>
        </w:tabs>
        <w:suppressAutoHyphens w:val="0"/>
        <w:ind w:left="567" w:hanging="567"/>
        <w:rPr>
          <w:del w:id="12992" w:author="AbbVie1" w:date="2025-05-10T14:20:00Z"/>
          <w:sz w:val="22"/>
          <w:szCs w:val="22"/>
          <w:lang w:val="lv-LV"/>
        </w:rPr>
      </w:pPr>
      <w:del w:id="12993" w:author="AbbVie1" w:date="2025-05-10T14:20:00Z">
        <w:r w:rsidRPr="00AE120B">
          <w:rPr>
            <w:sz w:val="22"/>
            <w:szCs w:val="22"/>
            <w:lang w:val="lv-LV"/>
          </w:rPr>
          <w:delText>redzes dubultošanās;</w:delText>
        </w:r>
      </w:del>
    </w:p>
    <w:p w14:paraId="26581562" w14:textId="361078BC" w:rsidR="009E04D1" w:rsidRPr="00AE120B" w:rsidRDefault="00000000" w:rsidP="009465DC">
      <w:pPr>
        <w:keepLines/>
        <w:widowControl w:val="0"/>
        <w:numPr>
          <w:ilvl w:val="0"/>
          <w:numId w:val="40"/>
        </w:numPr>
        <w:tabs>
          <w:tab w:val="left" w:pos="567"/>
        </w:tabs>
        <w:suppressAutoHyphens w:val="0"/>
        <w:ind w:left="567" w:hanging="567"/>
        <w:rPr>
          <w:del w:id="12994" w:author="AbbVie1" w:date="2025-05-10T14:20:00Z"/>
          <w:sz w:val="22"/>
          <w:szCs w:val="22"/>
          <w:lang w:val="lv-LV"/>
        </w:rPr>
      </w:pPr>
      <w:del w:id="12995" w:author="AbbVie1" w:date="2025-05-10T14:20:00Z">
        <w:r w:rsidRPr="00AE120B">
          <w:rPr>
            <w:sz w:val="22"/>
            <w:szCs w:val="22"/>
            <w:lang w:val="lv-LV"/>
          </w:rPr>
          <w:delText>roku vai kāju vājums;</w:delText>
        </w:r>
      </w:del>
    </w:p>
    <w:p w14:paraId="1C39135D" w14:textId="3327191B" w:rsidR="009E04D1" w:rsidRPr="00AE120B" w:rsidRDefault="00000000" w:rsidP="009465DC">
      <w:pPr>
        <w:keepLines/>
        <w:widowControl w:val="0"/>
        <w:numPr>
          <w:ilvl w:val="0"/>
          <w:numId w:val="40"/>
        </w:numPr>
        <w:tabs>
          <w:tab w:val="left" w:pos="567"/>
        </w:tabs>
        <w:suppressAutoHyphens w:val="0"/>
        <w:ind w:left="567" w:hanging="567"/>
        <w:rPr>
          <w:del w:id="12996" w:author="AbbVie1" w:date="2025-05-10T14:20:00Z"/>
          <w:sz w:val="22"/>
          <w:szCs w:val="22"/>
          <w:lang w:val="lv-LV"/>
        </w:rPr>
      </w:pPr>
      <w:del w:id="12997" w:author="AbbVie1" w:date="2025-05-10T14:20:00Z">
        <w:r w:rsidRPr="00AE120B">
          <w:rPr>
            <w:sz w:val="22"/>
            <w:szCs w:val="22"/>
            <w:lang w:val="lv-LV"/>
          </w:rPr>
          <w:delText>uztūkums vai vaļējs jēlums, kas nedzīst;</w:delText>
        </w:r>
      </w:del>
    </w:p>
    <w:p w14:paraId="54A8AA8E" w14:textId="1C161607" w:rsidR="009E04D1" w:rsidRPr="00AE120B" w:rsidRDefault="00000000" w:rsidP="009465DC">
      <w:pPr>
        <w:pStyle w:val="EMEABullet2"/>
        <w:keepLines/>
        <w:widowControl w:val="0"/>
        <w:suppressAutoHyphens w:val="0"/>
        <w:ind w:left="567" w:hanging="567"/>
        <w:rPr>
          <w:del w:id="12998" w:author="AbbVie1" w:date="2025-05-10T14:20:00Z"/>
          <w:lang w:val="lv-LV"/>
        </w:rPr>
      </w:pPr>
      <w:del w:id="12999" w:author="AbbVie1" w:date="2025-05-10T14:20:00Z">
        <w:r w:rsidRPr="00AE120B">
          <w:rPr>
            <w:lang w:val="lv-LV"/>
          </w:rPr>
          <w:delText>pazīmes un simptomi, kas liecina par asins sastāva pārmaiņām – piemēram, nepārejošs drudzis, zilumu veidošanās, asiņošana, bālums.</w:delText>
        </w:r>
      </w:del>
    </w:p>
    <w:p w14:paraId="65A3E645" w14:textId="1657D39A" w:rsidR="00E47064" w:rsidRPr="00AE120B" w:rsidRDefault="00E47064" w:rsidP="00E47064">
      <w:pPr>
        <w:keepLines/>
        <w:widowControl w:val="0"/>
        <w:suppressAutoHyphens w:val="0"/>
        <w:rPr>
          <w:del w:id="13000" w:author="AbbVie1" w:date="2025-05-10T14:20:00Z"/>
          <w:sz w:val="22"/>
          <w:szCs w:val="22"/>
          <w:lang w:val="lv-LV"/>
        </w:rPr>
      </w:pPr>
    </w:p>
    <w:p w14:paraId="5BC5D95B" w14:textId="15F49050" w:rsidR="009E04D1" w:rsidRPr="00AE120B" w:rsidRDefault="00000000" w:rsidP="00E47064">
      <w:pPr>
        <w:keepLines/>
        <w:widowControl w:val="0"/>
        <w:suppressAutoHyphens w:val="0"/>
        <w:rPr>
          <w:del w:id="13001" w:author="AbbVie1" w:date="2025-05-10T14:20:00Z"/>
          <w:sz w:val="22"/>
          <w:szCs w:val="22"/>
          <w:lang w:val="lv-LV"/>
        </w:rPr>
      </w:pPr>
      <w:del w:id="13002" w:author="AbbVie1" w:date="2025-05-10T14:20:00Z">
        <w:r w:rsidRPr="00AE120B">
          <w:rPr>
            <w:sz w:val="22"/>
            <w:szCs w:val="22"/>
            <w:lang w:val="lv-LV"/>
          </w:rPr>
          <w:delText>Minētie simptomi var būt pazīmes zemāk minētām blakusparādībām, kas novērotas Humira lietošanas gadījumā:</w:delText>
        </w:r>
      </w:del>
    </w:p>
    <w:p w14:paraId="50304E4D" w14:textId="62511418" w:rsidR="009E04D1" w:rsidRPr="00AE120B" w:rsidRDefault="009E04D1" w:rsidP="00E47064">
      <w:pPr>
        <w:keepLines/>
        <w:widowControl w:val="0"/>
        <w:suppressAutoHyphens w:val="0"/>
        <w:rPr>
          <w:del w:id="13003" w:author="AbbVie1" w:date="2025-05-10T14:20:00Z"/>
          <w:sz w:val="22"/>
          <w:szCs w:val="22"/>
          <w:lang w:val="lv-LV"/>
        </w:rPr>
      </w:pPr>
    </w:p>
    <w:p w14:paraId="6838BC6F" w14:textId="5B93D0B0" w:rsidR="009E04D1" w:rsidRPr="00AE120B" w:rsidRDefault="00000000" w:rsidP="00E47064">
      <w:pPr>
        <w:pStyle w:val="BodyText3"/>
        <w:keepLines/>
        <w:widowControl w:val="0"/>
        <w:suppressAutoHyphens w:val="0"/>
        <w:rPr>
          <w:del w:id="13004" w:author="AbbVie1" w:date="2025-05-10T14:20:00Z"/>
          <w:color w:val="auto"/>
          <w:sz w:val="22"/>
          <w:szCs w:val="22"/>
          <w:lang w:val="lv-LV"/>
        </w:rPr>
      </w:pPr>
      <w:del w:id="13005" w:author="AbbVie1" w:date="2025-05-10T14:20:00Z">
        <w:r w:rsidRPr="00AE120B">
          <w:rPr>
            <w:color w:val="auto"/>
            <w:sz w:val="22"/>
            <w:szCs w:val="22"/>
            <w:lang w:val="lv-LV"/>
          </w:rPr>
          <w:delText>Ļoti bieži (var ietekmēt vairāk kā 1 no 10 cilvēkiem):</w:delText>
        </w:r>
      </w:del>
    </w:p>
    <w:p w14:paraId="63A1CDB5" w14:textId="03E8D8AC" w:rsidR="009E04D1" w:rsidRPr="00AE120B" w:rsidRDefault="00000000" w:rsidP="00E47064">
      <w:pPr>
        <w:pStyle w:val="BodyText3"/>
        <w:keepLines/>
        <w:widowControl w:val="0"/>
        <w:numPr>
          <w:ilvl w:val="0"/>
          <w:numId w:val="25"/>
        </w:numPr>
        <w:tabs>
          <w:tab w:val="left" w:pos="567"/>
        </w:tabs>
        <w:suppressAutoHyphens w:val="0"/>
        <w:ind w:left="567" w:hanging="567"/>
        <w:rPr>
          <w:del w:id="13006" w:author="AbbVie1" w:date="2025-05-10T14:20:00Z"/>
          <w:color w:val="auto"/>
          <w:sz w:val="22"/>
          <w:szCs w:val="22"/>
          <w:lang w:val="lv-LV"/>
        </w:rPr>
      </w:pPr>
      <w:del w:id="13007" w:author="AbbVie1" w:date="2025-05-10T14:20:00Z">
        <w:r w:rsidRPr="00AE120B">
          <w:rPr>
            <w:color w:val="auto"/>
            <w:sz w:val="22"/>
            <w:szCs w:val="22"/>
            <w:lang w:val="lv-LV"/>
          </w:rPr>
          <w:delText>reakcijas injekcijas vietā (tostarp sāpes, pietūkums, apsārtums vai nieze);</w:delText>
        </w:r>
      </w:del>
    </w:p>
    <w:p w14:paraId="515D7B5C" w14:textId="52061E09" w:rsidR="009E04D1" w:rsidRPr="00AE120B" w:rsidRDefault="00000000" w:rsidP="00E47064">
      <w:pPr>
        <w:pStyle w:val="BodyText3"/>
        <w:keepLines/>
        <w:widowControl w:val="0"/>
        <w:numPr>
          <w:ilvl w:val="0"/>
          <w:numId w:val="25"/>
        </w:numPr>
        <w:tabs>
          <w:tab w:val="left" w:pos="567"/>
        </w:tabs>
        <w:suppressAutoHyphens w:val="0"/>
        <w:ind w:left="567" w:hanging="567"/>
        <w:rPr>
          <w:del w:id="13008" w:author="AbbVie1" w:date="2025-05-10T14:20:00Z"/>
          <w:color w:val="auto"/>
          <w:sz w:val="22"/>
          <w:szCs w:val="22"/>
          <w:lang w:val="lv-LV"/>
        </w:rPr>
      </w:pPr>
      <w:del w:id="13009" w:author="AbbVie1" w:date="2025-05-10T14:20:00Z">
        <w:r w:rsidRPr="00AE120B">
          <w:rPr>
            <w:color w:val="auto"/>
            <w:sz w:val="22"/>
            <w:szCs w:val="22"/>
            <w:lang w:val="lv-LV"/>
          </w:rPr>
          <w:delText xml:space="preserve">elpceļu infekcijas (tai skaitā saaukstēšanās, iesnas, deguna blakusdobumu infekcija, pneimonija); </w:delText>
        </w:r>
      </w:del>
    </w:p>
    <w:p w14:paraId="0A5253C3" w14:textId="5820D472" w:rsidR="009E04D1" w:rsidRPr="00AE120B" w:rsidRDefault="00000000" w:rsidP="00E47064">
      <w:pPr>
        <w:pStyle w:val="BodyText3"/>
        <w:keepLines/>
        <w:widowControl w:val="0"/>
        <w:numPr>
          <w:ilvl w:val="0"/>
          <w:numId w:val="25"/>
        </w:numPr>
        <w:tabs>
          <w:tab w:val="left" w:pos="567"/>
        </w:tabs>
        <w:suppressAutoHyphens w:val="0"/>
        <w:ind w:left="567" w:hanging="567"/>
        <w:rPr>
          <w:del w:id="13010" w:author="AbbVie1" w:date="2025-05-10T14:20:00Z"/>
          <w:color w:val="auto"/>
          <w:sz w:val="22"/>
          <w:szCs w:val="22"/>
          <w:lang w:val="lv-LV"/>
        </w:rPr>
      </w:pPr>
      <w:del w:id="13011" w:author="AbbVie1" w:date="2025-05-10T14:20:00Z">
        <w:r w:rsidRPr="00AE120B">
          <w:rPr>
            <w:color w:val="auto"/>
            <w:sz w:val="22"/>
            <w:szCs w:val="22"/>
            <w:lang w:val="lv-LV"/>
          </w:rPr>
          <w:delText xml:space="preserve">galvassāpes; </w:delText>
        </w:r>
      </w:del>
    </w:p>
    <w:p w14:paraId="1364236E" w14:textId="02A9400C" w:rsidR="009E04D1" w:rsidRPr="00AE120B" w:rsidRDefault="00000000" w:rsidP="00E47064">
      <w:pPr>
        <w:pStyle w:val="BodyText3"/>
        <w:keepLines/>
        <w:widowControl w:val="0"/>
        <w:numPr>
          <w:ilvl w:val="0"/>
          <w:numId w:val="25"/>
        </w:numPr>
        <w:tabs>
          <w:tab w:val="left" w:pos="567"/>
        </w:tabs>
        <w:suppressAutoHyphens w:val="0"/>
        <w:ind w:left="567" w:hanging="567"/>
        <w:rPr>
          <w:del w:id="13012" w:author="AbbVie1" w:date="2025-05-10T14:20:00Z"/>
          <w:color w:val="auto"/>
          <w:sz w:val="22"/>
          <w:szCs w:val="22"/>
          <w:lang w:val="lv-LV"/>
        </w:rPr>
      </w:pPr>
      <w:del w:id="13013" w:author="AbbVie1" w:date="2025-05-10T14:20:00Z">
        <w:r w:rsidRPr="00AE120B">
          <w:rPr>
            <w:color w:val="auto"/>
            <w:sz w:val="22"/>
            <w:szCs w:val="22"/>
            <w:lang w:val="lv-LV"/>
          </w:rPr>
          <w:delText xml:space="preserve">vēdera sāpes; </w:delText>
        </w:r>
      </w:del>
    </w:p>
    <w:p w14:paraId="03AFE04C" w14:textId="5EA5667D" w:rsidR="009E04D1" w:rsidRPr="00AE120B" w:rsidRDefault="00000000" w:rsidP="00E47064">
      <w:pPr>
        <w:pStyle w:val="BodyText3"/>
        <w:keepLines/>
        <w:widowControl w:val="0"/>
        <w:numPr>
          <w:ilvl w:val="0"/>
          <w:numId w:val="25"/>
        </w:numPr>
        <w:tabs>
          <w:tab w:val="left" w:pos="567"/>
        </w:tabs>
        <w:suppressAutoHyphens w:val="0"/>
        <w:ind w:left="567" w:hanging="567"/>
        <w:rPr>
          <w:del w:id="13014" w:author="AbbVie1" w:date="2025-05-10T14:20:00Z"/>
          <w:color w:val="auto"/>
          <w:sz w:val="22"/>
          <w:szCs w:val="22"/>
          <w:lang w:val="lv-LV"/>
        </w:rPr>
      </w:pPr>
      <w:del w:id="13015" w:author="AbbVie1" w:date="2025-05-10T14:20:00Z">
        <w:r w:rsidRPr="00AE120B">
          <w:rPr>
            <w:color w:val="auto"/>
            <w:sz w:val="22"/>
            <w:szCs w:val="22"/>
            <w:lang w:val="lv-LV"/>
          </w:rPr>
          <w:delText xml:space="preserve">slikta dūša un vemšana; </w:delText>
        </w:r>
      </w:del>
    </w:p>
    <w:p w14:paraId="0D3C72F8" w14:textId="2D28F0CB" w:rsidR="009E04D1" w:rsidRPr="00AE120B" w:rsidRDefault="00000000" w:rsidP="00E47064">
      <w:pPr>
        <w:pStyle w:val="BodyText3"/>
        <w:keepLines/>
        <w:widowControl w:val="0"/>
        <w:numPr>
          <w:ilvl w:val="0"/>
          <w:numId w:val="25"/>
        </w:numPr>
        <w:tabs>
          <w:tab w:val="left" w:pos="567"/>
        </w:tabs>
        <w:suppressAutoHyphens w:val="0"/>
        <w:ind w:left="567" w:hanging="567"/>
        <w:rPr>
          <w:del w:id="13016" w:author="AbbVie1" w:date="2025-05-10T14:20:00Z"/>
          <w:color w:val="auto"/>
          <w:sz w:val="22"/>
          <w:szCs w:val="22"/>
          <w:lang w:val="lv-LV"/>
        </w:rPr>
      </w:pPr>
      <w:del w:id="13017" w:author="AbbVie1" w:date="2025-05-10T14:20:00Z">
        <w:r w:rsidRPr="00AE120B">
          <w:rPr>
            <w:color w:val="auto"/>
            <w:sz w:val="22"/>
            <w:szCs w:val="22"/>
            <w:lang w:val="lv-LV"/>
          </w:rPr>
          <w:delText xml:space="preserve">izsitumi; </w:delText>
        </w:r>
      </w:del>
    </w:p>
    <w:p w14:paraId="63133FC6" w14:textId="21181393" w:rsidR="009E04D1" w:rsidRPr="00AE120B" w:rsidRDefault="00000000" w:rsidP="00E47064">
      <w:pPr>
        <w:pStyle w:val="BodyText3"/>
        <w:keepLines/>
        <w:widowControl w:val="0"/>
        <w:numPr>
          <w:ilvl w:val="0"/>
          <w:numId w:val="25"/>
        </w:numPr>
        <w:tabs>
          <w:tab w:val="left" w:pos="567"/>
        </w:tabs>
        <w:suppressAutoHyphens w:val="0"/>
        <w:ind w:left="567" w:hanging="567"/>
        <w:rPr>
          <w:del w:id="13018" w:author="AbbVie1" w:date="2025-05-10T14:20:00Z"/>
          <w:sz w:val="22"/>
          <w:szCs w:val="22"/>
          <w:lang w:val="lv-LV"/>
        </w:rPr>
      </w:pPr>
      <w:del w:id="13019" w:author="AbbVie1" w:date="2025-05-10T14:20:00Z">
        <w:r w:rsidRPr="00AE120B">
          <w:rPr>
            <w:color w:val="auto"/>
            <w:sz w:val="22"/>
            <w:szCs w:val="22"/>
            <w:lang w:val="lv-LV"/>
          </w:rPr>
          <w:delText>skeleta un muskuļu sāpes.</w:delText>
        </w:r>
      </w:del>
    </w:p>
    <w:p w14:paraId="74828B28" w14:textId="33B3C41F" w:rsidR="009E04D1" w:rsidRPr="00AE120B" w:rsidRDefault="009E04D1" w:rsidP="00E47064">
      <w:pPr>
        <w:keepLines/>
        <w:widowControl w:val="0"/>
        <w:tabs>
          <w:tab w:val="left" w:pos="567"/>
        </w:tabs>
        <w:suppressAutoHyphens w:val="0"/>
        <w:ind w:left="567" w:hanging="567"/>
        <w:rPr>
          <w:del w:id="13020" w:author="AbbVie1" w:date="2025-05-10T14:20:00Z"/>
          <w:sz w:val="22"/>
          <w:szCs w:val="22"/>
          <w:lang w:val="lv-LV"/>
        </w:rPr>
      </w:pPr>
    </w:p>
    <w:p w14:paraId="4F2183E1" w14:textId="13F3CB92" w:rsidR="009E04D1" w:rsidRPr="00AE120B" w:rsidRDefault="00000000" w:rsidP="00E47064">
      <w:pPr>
        <w:pStyle w:val="BodyText3"/>
        <w:keepLines/>
        <w:widowControl w:val="0"/>
        <w:suppressAutoHyphens w:val="0"/>
        <w:rPr>
          <w:del w:id="13021" w:author="AbbVie1" w:date="2025-05-10T14:20:00Z"/>
          <w:color w:val="auto"/>
          <w:sz w:val="22"/>
          <w:szCs w:val="22"/>
          <w:lang w:val="lv-LV"/>
        </w:rPr>
      </w:pPr>
      <w:del w:id="13022" w:author="AbbVie1" w:date="2025-05-10T14:20:00Z">
        <w:r w:rsidRPr="00AE120B">
          <w:rPr>
            <w:color w:val="auto"/>
            <w:sz w:val="22"/>
            <w:szCs w:val="22"/>
            <w:lang w:val="lv-LV"/>
          </w:rPr>
          <w:delText>Bieži (var ietekmēt līdz 1 no 10 cilvēkiem):</w:delText>
        </w:r>
      </w:del>
    </w:p>
    <w:p w14:paraId="53CD1C70" w14:textId="35DD7605" w:rsidR="009E04D1" w:rsidRPr="00AE120B" w:rsidRDefault="00000000" w:rsidP="00E47064">
      <w:pPr>
        <w:pStyle w:val="BodyText3"/>
        <w:keepLines/>
        <w:widowControl w:val="0"/>
        <w:numPr>
          <w:ilvl w:val="0"/>
          <w:numId w:val="36"/>
        </w:numPr>
        <w:tabs>
          <w:tab w:val="left" w:pos="567"/>
        </w:tabs>
        <w:suppressAutoHyphens w:val="0"/>
        <w:ind w:left="540" w:hanging="540"/>
        <w:rPr>
          <w:del w:id="13023" w:author="AbbVie1" w:date="2025-05-10T14:20:00Z"/>
          <w:color w:val="auto"/>
          <w:sz w:val="22"/>
          <w:szCs w:val="22"/>
          <w:lang w:val="lv-LV"/>
        </w:rPr>
      </w:pPr>
      <w:del w:id="13024" w:author="AbbVie1" w:date="2025-05-10T14:20:00Z">
        <w:r w:rsidRPr="00AE120B">
          <w:rPr>
            <w:color w:val="auto"/>
            <w:sz w:val="22"/>
            <w:szCs w:val="22"/>
            <w:lang w:val="lv-LV"/>
          </w:rPr>
          <w:delText>nopietnas infekcijas (tai skaitā asins saindēšanās un gripa);</w:delText>
        </w:r>
      </w:del>
    </w:p>
    <w:p w14:paraId="7EC8DC62" w14:textId="49D4ADCE" w:rsidR="001318C8" w:rsidRPr="00AE120B" w:rsidRDefault="00000000" w:rsidP="00E47064">
      <w:pPr>
        <w:pStyle w:val="BodyText3"/>
        <w:keepLines/>
        <w:widowControl w:val="0"/>
        <w:numPr>
          <w:ilvl w:val="0"/>
          <w:numId w:val="36"/>
        </w:numPr>
        <w:tabs>
          <w:tab w:val="left" w:pos="567"/>
        </w:tabs>
        <w:suppressAutoHyphens w:val="0"/>
        <w:ind w:left="540" w:hanging="540"/>
        <w:rPr>
          <w:del w:id="13025" w:author="AbbVie1" w:date="2025-05-10T14:20:00Z"/>
          <w:color w:val="auto"/>
          <w:sz w:val="22"/>
          <w:szCs w:val="22"/>
          <w:lang w:val="lv-LV"/>
        </w:rPr>
      </w:pPr>
      <w:del w:id="13026" w:author="AbbVie1" w:date="2025-05-10T14:20:00Z">
        <w:r w:rsidRPr="00AE120B">
          <w:rPr>
            <w:color w:val="auto"/>
            <w:sz w:val="22"/>
            <w:szCs w:val="22"/>
            <w:lang w:val="lv-LV"/>
          </w:rPr>
          <w:delText>zarnu infekcijas (tai skaitā gastroenterīts);</w:delText>
        </w:r>
      </w:del>
    </w:p>
    <w:p w14:paraId="7ABBAAC9" w14:textId="06A8A48A" w:rsidR="009E04D1" w:rsidRPr="00AE120B" w:rsidRDefault="00000000" w:rsidP="00E47064">
      <w:pPr>
        <w:pStyle w:val="BodyText3"/>
        <w:keepLines/>
        <w:widowControl w:val="0"/>
        <w:numPr>
          <w:ilvl w:val="0"/>
          <w:numId w:val="36"/>
        </w:numPr>
        <w:tabs>
          <w:tab w:val="left" w:pos="567"/>
        </w:tabs>
        <w:suppressAutoHyphens w:val="0"/>
        <w:ind w:left="540" w:hanging="540"/>
        <w:rPr>
          <w:del w:id="13027" w:author="AbbVie1" w:date="2025-05-10T14:20:00Z"/>
          <w:color w:val="auto"/>
          <w:sz w:val="22"/>
          <w:szCs w:val="22"/>
          <w:lang w:val="lv-LV"/>
        </w:rPr>
      </w:pPr>
      <w:del w:id="13028" w:author="AbbVie1" w:date="2025-05-10T14:20:00Z">
        <w:r w:rsidRPr="00AE120B">
          <w:rPr>
            <w:color w:val="auto"/>
            <w:sz w:val="22"/>
            <w:szCs w:val="22"/>
            <w:lang w:val="lv-LV"/>
          </w:rPr>
          <w:delText>ādas infekcijas (tai skaitā celulīts un jostas roze);</w:delText>
        </w:r>
      </w:del>
    </w:p>
    <w:p w14:paraId="0C93E5B9" w14:textId="033B26EF" w:rsidR="009E04D1" w:rsidRPr="00AE120B" w:rsidRDefault="00000000" w:rsidP="00E47064">
      <w:pPr>
        <w:pStyle w:val="BodyText3"/>
        <w:keepLines/>
        <w:widowControl w:val="0"/>
        <w:numPr>
          <w:ilvl w:val="0"/>
          <w:numId w:val="36"/>
        </w:numPr>
        <w:tabs>
          <w:tab w:val="left" w:pos="567"/>
        </w:tabs>
        <w:suppressAutoHyphens w:val="0"/>
        <w:ind w:left="540" w:hanging="540"/>
        <w:rPr>
          <w:del w:id="13029" w:author="AbbVie1" w:date="2025-05-10T14:20:00Z"/>
          <w:color w:val="auto"/>
          <w:sz w:val="22"/>
          <w:szCs w:val="22"/>
          <w:lang w:val="lv-LV"/>
        </w:rPr>
      </w:pPr>
      <w:del w:id="13030" w:author="AbbVie1" w:date="2025-05-10T14:20:00Z">
        <w:r w:rsidRPr="00AE120B">
          <w:rPr>
            <w:color w:val="auto"/>
            <w:sz w:val="22"/>
            <w:szCs w:val="22"/>
            <w:lang w:val="lv-LV"/>
          </w:rPr>
          <w:delText xml:space="preserve">ausu infekcija; </w:delText>
        </w:r>
      </w:del>
    </w:p>
    <w:p w14:paraId="20E091B2" w14:textId="3BF1FB1E" w:rsidR="009E04D1" w:rsidRPr="00AE120B" w:rsidRDefault="00000000" w:rsidP="00E47064">
      <w:pPr>
        <w:pStyle w:val="BodyText3"/>
        <w:keepLines/>
        <w:widowControl w:val="0"/>
        <w:numPr>
          <w:ilvl w:val="0"/>
          <w:numId w:val="36"/>
        </w:numPr>
        <w:tabs>
          <w:tab w:val="left" w:pos="567"/>
        </w:tabs>
        <w:suppressAutoHyphens w:val="0"/>
        <w:ind w:left="540" w:hanging="540"/>
        <w:rPr>
          <w:del w:id="13031" w:author="AbbVie1" w:date="2025-05-10T14:20:00Z"/>
          <w:color w:val="auto"/>
          <w:sz w:val="22"/>
          <w:szCs w:val="22"/>
          <w:lang w:val="lv-LV"/>
        </w:rPr>
      </w:pPr>
      <w:del w:id="13032" w:author="AbbVie1" w:date="2025-05-10T14:20:00Z">
        <w:r w:rsidRPr="00AE120B">
          <w:rPr>
            <w:color w:val="auto"/>
            <w:sz w:val="22"/>
            <w:szCs w:val="22"/>
            <w:lang w:val="lv-LV"/>
          </w:rPr>
          <w:delText xml:space="preserve">mutes dobuma infekcijas (tai skaitā zobu infekcijas un aukstumpumpas); </w:delText>
        </w:r>
      </w:del>
    </w:p>
    <w:p w14:paraId="624228F0" w14:textId="7C7D75BD" w:rsidR="009E04D1" w:rsidRPr="00AE120B" w:rsidRDefault="00000000" w:rsidP="00E47064">
      <w:pPr>
        <w:pStyle w:val="BodyText3"/>
        <w:keepLines/>
        <w:widowControl w:val="0"/>
        <w:numPr>
          <w:ilvl w:val="0"/>
          <w:numId w:val="36"/>
        </w:numPr>
        <w:tabs>
          <w:tab w:val="left" w:pos="540"/>
        </w:tabs>
        <w:suppressAutoHyphens w:val="0"/>
        <w:ind w:left="540" w:hanging="540"/>
        <w:rPr>
          <w:del w:id="13033" w:author="AbbVie1" w:date="2025-05-10T14:20:00Z"/>
          <w:color w:val="auto"/>
          <w:sz w:val="22"/>
          <w:szCs w:val="22"/>
          <w:lang w:val="lv-LV"/>
        </w:rPr>
      </w:pPr>
      <w:del w:id="13034" w:author="AbbVie1" w:date="2025-05-10T14:20:00Z">
        <w:r w:rsidRPr="00AE120B">
          <w:rPr>
            <w:color w:val="auto"/>
            <w:sz w:val="22"/>
            <w:szCs w:val="22"/>
            <w:lang w:val="lv-LV"/>
          </w:rPr>
          <w:delText xml:space="preserve">dzimumceļu infekcijas; </w:delText>
        </w:r>
      </w:del>
    </w:p>
    <w:p w14:paraId="1F295FC6" w14:textId="43A07E12" w:rsidR="009E04D1" w:rsidRPr="00AE120B" w:rsidRDefault="00000000" w:rsidP="00E47064">
      <w:pPr>
        <w:pStyle w:val="BodyText3"/>
        <w:keepLines/>
        <w:widowControl w:val="0"/>
        <w:numPr>
          <w:ilvl w:val="0"/>
          <w:numId w:val="36"/>
        </w:numPr>
        <w:tabs>
          <w:tab w:val="clear" w:pos="720"/>
          <w:tab w:val="left" w:pos="540"/>
          <w:tab w:val="left" w:pos="709"/>
        </w:tabs>
        <w:suppressAutoHyphens w:val="0"/>
        <w:ind w:hanging="720"/>
        <w:rPr>
          <w:del w:id="13035" w:author="AbbVie1" w:date="2025-05-10T14:20:00Z"/>
          <w:color w:val="auto"/>
          <w:sz w:val="22"/>
          <w:szCs w:val="22"/>
          <w:lang w:val="lv-LV"/>
        </w:rPr>
      </w:pPr>
      <w:del w:id="13036" w:author="AbbVie1" w:date="2025-05-10T14:20:00Z">
        <w:r w:rsidRPr="00AE120B">
          <w:rPr>
            <w:color w:val="auto"/>
            <w:sz w:val="22"/>
            <w:szCs w:val="22"/>
            <w:lang w:val="lv-LV"/>
          </w:rPr>
          <w:delText>urīnceļu infekcijas;</w:delText>
        </w:r>
      </w:del>
    </w:p>
    <w:p w14:paraId="114BE794" w14:textId="55FCABA2" w:rsidR="009E04D1" w:rsidRPr="00AE120B" w:rsidRDefault="00000000" w:rsidP="00E47064">
      <w:pPr>
        <w:pStyle w:val="BodyText3"/>
        <w:keepLines/>
        <w:widowControl w:val="0"/>
        <w:numPr>
          <w:ilvl w:val="0"/>
          <w:numId w:val="36"/>
        </w:numPr>
        <w:tabs>
          <w:tab w:val="left" w:pos="540"/>
        </w:tabs>
        <w:suppressAutoHyphens w:val="0"/>
        <w:ind w:left="540" w:hanging="540"/>
        <w:rPr>
          <w:del w:id="13037" w:author="AbbVie1" w:date="2025-05-10T14:20:00Z"/>
          <w:color w:val="auto"/>
          <w:sz w:val="22"/>
          <w:szCs w:val="22"/>
          <w:lang w:val="lv-LV"/>
        </w:rPr>
      </w:pPr>
      <w:del w:id="13038" w:author="AbbVie1" w:date="2025-05-10T14:20:00Z">
        <w:r w:rsidRPr="00AE120B">
          <w:rPr>
            <w:color w:val="auto"/>
            <w:sz w:val="22"/>
            <w:szCs w:val="22"/>
            <w:lang w:val="lv-LV"/>
          </w:rPr>
          <w:delText>sēnīšinfekcijas;</w:delText>
        </w:r>
      </w:del>
    </w:p>
    <w:p w14:paraId="27FFD888" w14:textId="205814B2" w:rsidR="009E04D1" w:rsidRPr="00AE120B" w:rsidRDefault="00000000" w:rsidP="00E47064">
      <w:pPr>
        <w:pStyle w:val="BodyText3"/>
        <w:keepLines/>
        <w:widowControl w:val="0"/>
        <w:numPr>
          <w:ilvl w:val="0"/>
          <w:numId w:val="36"/>
        </w:numPr>
        <w:tabs>
          <w:tab w:val="left" w:pos="540"/>
        </w:tabs>
        <w:suppressAutoHyphens w:val="0"/>
        <w:ind w:left="540" w:hanging="540"/>
        <w:rPr>
          <w:del w:id="13039" w:author="AbbVie1" w:date="2025-05-10T14:20:00Z"/>
          <w:color w:val="auto"/>
          <w:sz w:val="22"/>
          <w:szCs w:val="22"/>
          <w:lang w:val="lv-LV"/>
        </w:rPr>
      </w:pPr>
      <w:del w:id="13040" w:author="AbbVie1" w:date="2025-05-10T14:20:00Z">
        <w:r w:rsidRPr="00AE120B">
          <w:rPr>
            <w:color w:val="auto"/>
            <w:sz w:val="22"/>
            <w:szCs w:val="22"/>
            <w:lang w:val="lv-LV"/>
          </w:rPr>
          <w:delText>locītavu infekcijas;</w:delText>
        </w:r>
      </w:del>
    </w:p>
    <w:p w14:paraId="1D22A2FD" w14:textId="29A57E14"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41" w:author="AbbVie1" w:date="2025-05-10T14:20:00Z"/>
          <w:color w:val="auto"/>
          <w:sz w:val="22"/>
          <w:szCs w:val="22"/>
          <w:lang w:val="lv-LV"/>
        </w:rPr>
      </w:pPr>
      <w:del w:id="13042" w:author="AbbVie1" w:date="2025-05-10T14:20:00Z">
        <w:r w:rsidRPr="00AE120B">
          <w:rPr>
            <w:color w:val="auto"/>
            <w:sz w:val="22"/>
            <w:szCs w:val="22"/>
            <w:lang w:val="lv-LV"/>
          </w:rPr>
          <w:delText xml:space="preserve">labdabīgi audzēji; </w:delText>
        </w:r>
      </w:del>
    </w:p>
    <w:p w14:paraId="54D3859F" w14:textId="29E5442D"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43" w:author="AbbVie1" w:date="2025-05-10T14:20:00Z"/>
          <w:sz w:val="22"/>
          <w:szCs w:val="22"/>
          <w:lang w:val="lv-LV"/>
        </w:rPr>
      </w:pPr>
      <w:del w:id="13044" w:author="AbbVie1" w:date="2025-05-10T14:20:00Z">
        <w:r w:rsidRPr="00AE120B">
          <w:rPr>
            <w:color w:val="auto"/>
            <w:sz w:val="22"/>
            <w:szCs w:val="22"/>
            <w:lang w:val="lv-LV"/>
          </w:rPr>
          <w:delText xml:space="preserve">ādas vēzis; </w:delText>
        </w:r>
      </w:del>
    </w:p>
    <w:p w14:paraId="51BA0A10" w14:textId="3BE1F72A" w:rsidR="009E04D1" w:rsidRPr="00AE120B" w:rsidRDefault="00000000" w:rsidP="00E47064">
      <w:pPr>
        <w:keepLines/>
        <w:widowControl w:val="0"/>
        <w:numPr>
          <w:ilvl w:val="0"/>
          <w:numId w:val="25"/>
        </w:numPr>
        <w:tabs>
          <w:tab w:val="left" w:pos="540"/>
        </w:tabs>
        <w:suppressAutoHyphens w:val="0"/>
        <w:ind w:hanging="720"/>
        <w:rPr>
          <w:del w:id="13045" w:author="AbbVie1" w:date="2025-05-10T14:20:00Z"/>
          <w:sz w:val="22"/>
          <w:szCs w:val="22"/>
          <w:lang w:val="lv-LV"/>
        </w:rPr>
      </w:pPr>
      <w:del w:id="13046" w:author="AbbVie1" w:date="2025-05-10T14:20:00Z">
        <w:r w:rsidRPr="00AE120B">
          <w:rPr>
            <w:sz w:val="22"/>
            <w:szCs w:val="22"/>
            <w:lang w:val="lv-LV"/>
          </w:rPr>
          <w:delText xml:space="preserve">alerģiskas reakcijas (tai skaitā sezonāla alerģija); </w:delText>
        </w:r>
      </w:del>
    </w:p>
    <w:p w14:paraId="6920F7D4" w14:textId="691AF2D2" w:rsidR="009E04D1" w:rsidRPr="00AE120B" w:rsidRDefault="00000000" w:rsidP="00E47064">
      <w:pPr>
        <w:keepLines/>
        <w:widowControl w:val="0"/>
        <w:numPr>
          <w:ilvl w:val="0"/>
          <w:numId w:val="25"/>
        </w:numPr>
        <w:tabs>
          <w:tab w:val="left" w:pos="540"/>
        </w:tabs>
        <w:suppressAutoHyphens w:val="0"/>
        <w:ind w:hanging="720"/>
        <w:rPr>
          <w:del w:id="13047" w:author="AbbVie1" w:date="2025-05-10T14:20:00Z"/>
          <w:sz w:val="22"/>
          <w:szCs w:val="22"/>
          <w:lang w:val="lv-LV"/>
        </w:rPr>
      </w:pPr>
      <w:del w:id="13048" w:author="AbbVie1" w:date="2025-05-10T14:20:00Z">
        <w:r w:rsidRPr="00AE120B">
          <w:rPr>
            <w:sz w:val="22"/>
            <w:szCs w:val="22"/>
            <w:lang w:val="lv-LV"/>
          </w:rPr>
          <w:delText xml:space="preserve">dehidratācija; </w:delText>
        </w:r>
      </w:del>
    </w:p>
    <w:p w14:paraId="30D06F10" w14:textId="0B3A20D9"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49" w:author="AbbVie1" w:date="2025-05-10T14:20:00Z"/>
          <w:color w:val="auto"/>
          <w:sz w:val="22"/>
          <w:szCs w:val="22"/>
          <w:lang w:val="lv-LV"/>
        </w:rPr>
      </w:pPr>
      <w:del w:id="13050" w:author="AbbVie1" w:date="2025-05-10T14:20:00Z">
        <w:r w:rsidRPr="00AE120B">
          <w:rPr>
            <w:color w:val="auto"/>
            <w:sz w:val="22"/>
            <w:szCs w:val="22"/>
            <w:lang w:val="lv-LV"/>
          </w:rPr>
          <w:delText xml:space="preserve">garastāvokļa pārmaiņas (tai skaitā depresija); </w:delText>
        </w:r>
      </w:del>
    </w:p>
    <w:p w14:paraId="474173A2" w14:textId="4BAE99A5"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51" w:author="AbbVie1" w:date="2025-05-10T14:20:00Z"/>
          <w:color w:val="auto"/>
          <w:sz w:val="22"/>
          <w:szCs w:val="22"/>
          <w:lang w:val="lv-LV"/>
        </w:rPr>
      </w:pPr>
      <w:del w:id="13052" w:author="AbbVie1" w:date="2025-05-10T14:20:00Z">
        <w:r w:rsidRPr="00AE120B">
          <w:rPr>
            <w:color w:val="auto"/>
            <w:sz w:val="22"/>
            <w:szCs w:val="22"/>
            <w:lang w:val="lv-LV"/>
          </w:rPr>
          <w:delText xml:space="preserve">trauksme; </w:delText>
        </w:r>
      </w:del>
    </w:p>
    <w:p w14:paraId="34FDD7E2" w14:textId="07FE77B1"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53" w:author="AbbVie1" w:date="2025-05-10T14:20:00Z"/>
          <w:color w:val="auto"/>
          <w:sz w:val="22"/>
          <w:szCs w:val="22"/>
          <w:lang w:val="lv-LV"/>
        </w:rPr>
      </w:pPr>
      <w:del w:id="13054" w:author="AbbVie1" w:date="2025-05-10T14:20:00Z">
        <w:r w:rsidRPr="00AE120B">
          <w:rPr>
            <w:color w:val="auto"/>
            <w:sz w:val="22"/>
            <w:szCs w:val="22"/>
            <w:lang w:val="lv-LV"/>
          </w:rPr>
          <w:delText xml:space="preserve">grūtības aizmigt; </w:delText>
        </w:r>
      </w:del>
    </w:p>
    <w:p w14:paraId="094FBE44" w14:textId="37B7D147"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55" w:author="AbbVie1" w:date="2025-05-10T14:20:00Z"/>
          <w:color w:val="auto"/>
          <w:sz w:val="22"/>
          <w:szCs w:val="22"/>
          <w:lang w:val="lv-LV"/>
        </w:rPr>
      </w:pPr>
      <w:del w:id="13056" w:author="AbbVie1" w:date="2025-05-10T14:20:00Z">
        <w:r w:rsidRPr="00AE120B">
          <w:rPr>
            <w:color w:val="auto"/>
            <w:sz w:val="22"/>
            <w:szCs w:val="22"/>
            <w:lang w:val="lv-LV"/>
          </w:rPr>
          <w:delText xml:space="preserve">jušanas traucējumi, piemēram, tirpšana, durstīšanas sajūta un nejutība; </w:delText>
        </w:r>
      </w:del>
    </w:p>
    <w:p w14:paraId="5342DCEA" w14:textId="51436CE3"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57" w:author="AbbVie1" w:date="2025-05-10T14:20:00Z"/>
          <w:color w:val="auto"/>
          <w:sz w:val="22"/>
          <w:szCs w:val="22"/>
          <w:lang w:val="lv-LV"/>
        </w:rPr>
      </w:pPr>
      <w:del w:id="13058" w:author="AbbVie1" w:date="2025-05-10T14:20:00Z">
        <w:r w:rsidRPr="00AE120B">
          <w:rPr>
            <w:color w:val="auto"/>
            <w:sz w:val="22"/>
            <w:szCs w:val="22"/>
            <w:lang w:val="lv-LV"/>
          </w:rPr>
          <w:delText xml:space="preserve">migrēna; </w:delText>
        </w:r>
      </w:del>
    </w:p>
    <w:p w14:paraId="4721EF46" w14:textId="1A2363F9"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59" w:author="AbbVie1" w:date="2025-05-10T14:20:00Z"/>
          <w:color w:val="auto"/>
          <w:sz w:val="22"/>
          <w:szCs w:val="22"/>
          <w:lang w:val="lv-LV"/>
        </w:rPr>
      </w:pPr>
      <w:del w:id="13060" w:author="AbbVie1" w:date="2025-05-10T14:20:00Z">
        <w:r w:rsidRPr="00AE120B">
          <w:rPr>
            <w:color w:val="auto"/>
            <w:sz w:val="22"/>
            <w:szCs w:val="22"/>
            <w:lang w:val="lv-LV"/>
          </w:rPr>
          <w:delText xml:space="preserve">nervu saknīšu nospiedums (tai skaitā muguras lejasdaļas sāpes un kāju sāpes); </w:delText>
        </w:r>
      </w:del>
    </w:p>
    <w:p w14:paraId="7BE52A57" w14:textId="6F848844"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61" w:author="AbbVie1" w:date="2025-05-10T14:20:00Z"/>
          <w:color w:val="auto"/>
          <w:sz w:val="22"/>
          <w:szCs w:val="22"/>
          <w:lang w:val="lv-LV"/>
        </w:rPr>
      </w:pPr>
      <w:del w:id="13062" w:author="AbbVie1" w:date="2025-05-10T14:20:00Z">
        <w:r w:rsidRPr="00AE120B">
          <w:rPr>
            <w:color w:val="auto"/>
            <w:sz w:val="22"/>
            <w:szCs w:val="22"/>
            <w:lang w:val="lv-LV"/>
          </w:rPr>
          <w:delText xml:space="preserve">redzes traucējumi; </w:delText>
        </w:r>
      </w:del>
    </w:p>
    <w:p w14:paraId="21964A9C" w14:textId="3EE2FFB1"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63" w:author="AbbVie1" w:date="2025-05-10T14:20:00Z"/>
          <w:color w:val="auto"/>
          <w:sz w:val="22"/>
          <w:szCs w:val="22"/>
          <w:lang w:val="lv-LV"/>
        </w:rPr>
      </w:pPr>
      <w:del w:id="13064" w:author="AbbVie1" w:date="2025-05-10T14:20:00Z">
        <w:r w:rsidRPr="00AE120B">
          <w:rPr>
            <w:color w:val="auto"/>
            <w:sz w:val="22"/>
            <w:szCs w:val="22"/>
            <w:lang w:val="lv-LV"/>
          </w:rPr>
          <w:delText xml:space="preserve">acu iekaisums; </w:delText>
        </w:r>
      </w:del>
    </w:p>
    <w:p w14:paraId="1DB91805" w14:textId="04C7942A" w:rsidR="009E04D1" w:rsidRPr="00AE120B" w:rsidRDefault="00000000" w:rsidP="00E47064">
      <w:pPr>
        <w:pStyle w:val="BodyText3"/>
        <w:keepLines/>
        <w:widowControl w:val="0"/>
        <w:numPr>
          <w:ilvl w:val="0"/>
          <w:numId w:val="25"/>
        </w:numPr>
        <w:tabs>
          <w:tab w:val="left" w:pos="540"/>
          <w:tab w:val="left" w:pos="567"/>
        </w:tabs>
        <w:suppressAutoHyphens w:val="0"/>
        <w:ind w:left="540" w:hanging="540"/>
        <w:rPr>
          <w:del w:id="13065" w:author="AbbVie1" w:date="2025-05-10T14:20:00Z"/>
          <w:color w:val="auto"/>
          <w:sz w:val="22"/>
          <w:szCs w:val="22"/>
          <w:lang w:val="lv-LV"/>
        </w:rPr>
      </w:pPr>
      <w:del w:id="13066" w:author="AbbVie1" w:date="2025-05-10T14:20:00Z">
        <w:r w:rsidRPr="00AE120B">
          <w:rPr>
            <w:color w:val="auto"/>
            <w:sz w:val="22"/>
            <w:szCs w:val="22"/>
            <w:lang w:val="lv-LV"/>
          </w:rPr>
          <w:delText>plakstiņu iekaisums un acu pietūkums;</w:delText>
        </w:r>
      </w:del>
    </w:p>
    <w:p w14:paraId="60DB2705" w14:textId="779C8DFD" w:rsidR="009E04D1" w:rsidRPr="00AE120B" w:rsidRDefault="00000000" w:rsidP="00E47064">
      <w:pPr>
        <w:pStyle w:val="BodyText3"/>
        <w:keepLines/>
        <w:widowControl w:val="0"/>
        <w:numPr>
          <w:ilvl w:val="0"/>
          <w:numId w:val="35"/>
        </w:numPr>
        <w:tabs>
          <w:tab w:val="left" w:pos="540"/>
        </w:tabs>
        <w:suppressAutoHyphens w:val="0"/>
        <w:ind w:left="540" w:hanging="540"/>
        <w:rPr>
          <w:del w:id="13067" w:author="AbbVie1" w:date="2025-05-10T14:20:00Z"/>
          <w:color w:val="auto"/>
          <w:sz w:val="22"/>
          <w:szCs w:val="22"/>
          <w:lang w:val="lv-LV"/>
        </w:rPr>
      </w:pPr>
      <w:del w:id="13068" w:author="AbbVie1" w:date="2025-05-10T14:20:00Z">
        <w:r w:rsidRPr="00AE120B">
          <w:rPr>
            <w:color w:val="auto"/>
            <w:sz w:val="22"/>
            <w:szCs w:val="22"/>
            <w:lang w:val="lv-LV"/>
          </w:rPr>
          <w:delText>vertigo</w:delText>
        </w:r>
        <w:r w:rsidR="001318C8" w:rsidRPr="00AE120B">
          <w:rPr>
            <w:color w:val="auto"/>
            <w:sz w:val="22"/>
            <w:szCs w:val="22"/>
            <w:lang w:val="lv-LV"/>
          </w:rPr>
          <w:delText xml:space="preserve"> (reibonis vai griešanās sajūta)</w:delText>
        </w:r>
        <w:r w:rsidRPr="00AE120B">
          <w:rPr>
            <w:color w:val="auto"/>
            <w:sz w:val="22"/>
            <w:szCs w:val="22"/>
            <w:lang w:val="lv-LV"/>
          </w:rPr>
          <w:delText>;</w:delText>
        </w:r>
      </w:del>
    </w:p>
    <w:p w14:paraId="5274D54A" w14:textId="39DD3D7A"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69" w:author="AbbVie1" w:date="2025-05-10T14:20:00Z"/>
          <w:color w:val="auto"/>
          <w:sz w:val="22"/>
          <w:szCs w:val="22"/>
          <w:lang w:val="lv-LV"/>
        </w:rPr>
      </w:pPr>
      <w:del w:id="13070" w:author="AbbVie1" w:date="2025-05-10T14:20:00Z">
        <w:r w:rsidRPr="00AE120B">
          <w:rPr>
            <w:color w:val="auto"/>
            <w:sz w:val="22"/>
            <w:szCs w:val="22"/>
            <w:lang w:val="lv-LV"/>
          </w:rPr>
          <w:delText xml:space="preserve">sajūta, ka sirds darbojas ļoti ātri; </w:delText>
        </w:r>
      </w:del>
    </w:p>
    <w:p w14:paraId="672755FE" w14:textId="59CDB0DA"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71" w:author="AbbVie1" w:date="2025-05-10T14:20:00Z"/>
          <w:color w:val="auto"/>
          <w:sz w:val="22"/>
          <w:szCs w:val="22"/>
          <w:lang w:val="lv-LV"/>
        </w:rPr>
      </w:pPr>
      <w:del w:id="13072" w:author="AbbVie1" w:date="2025-05-10T14:20:00Z">
        <w:r w:rsidRPr="00AE120B">
          <w:rPr>
            <w:color w:val="auto"/>
            <w:sz w:val="22"/>
            <w:szCs w:val="22"/>
            <w:lang w:val="lv-LV"/>
          </w:rPr>
          <w:delText xml:space="preserve">paaugstināts asinsspiediens; </w:delText>
        </w:r>
      </w:del>
    </w:p>
    <w:p w14:paraId="6B1AD081" w14:textId="6D8A807C"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73" w:author="AbbVie1" w:date="2025-05-10T14:20:00Z"/>
          <w:color w:val="auto"/>
          <w:sz w:val="22"/>
          <w:szCs w:val="22"/>
          <w:lang w:val="lv-LV"/>
        </w:rPr>
      </w:pPr>
      <w:del w:id="13074" w:author="AbbVie1" w:date="2025-05-10T14:20:00Z">
        <w:r w:rsidRPr="00AE120B">
          <w:rPr>
            <w:color w:val="auto"/>
            <w:sz w:val="22"/>
            <w:szCs w:val="22"/>
            <w:lang w:val="lv-LV"/>
          </w:rPr>
          <w:delText xml:space="preserve">pietvīkums; </w:delText>
        </w:r>
      </w:del>
    </w:p>
    <w:p w14:paraId="7EBDDFE4" w14:textId="6750D0FA"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75" w:author="AbbVie1" w:date="2025-05-10T14:20:00Z"/>
          <w:color w:val="auto"/>
          <w:sz w:val="22"/>
          <w:szCs w:val="22"/>
          <w:lang w:val="lv-LV"/>
        </w:rPr>
      </w:pPr>
      <w:del w:id="13076" w:author="AbbVie1" w:date="2025-05-10T14:20:00Z">
        <w:r w:rsidRPr="00AE120B">
          <w:rPr>
            <w:color w:val="auto"/>
            <w:sz w:val="22"/>
            <w:szCs w:val="22"/>
            <w:lang w:val="lv-LV"/>
          </w:rPr>
          <w:delText xml:space="preserve">hematoma; </w:delText>
        </w:r>
      </w:del>
    </w:p>
    <w:p w14:paraId="554337EC" w14:textId="71E804A9" w:rsidR="009E04D1" w:rsidRPr="00AE120B" w:rsidRDefault="00000000" w:rsidP="00E47064">
      <w:pPr>
        <w:pStyle w:val="BodyText3"/>
        <w:keepLines/>
        <w:widowControl w:val="0"/>
        <w:numPr>
          <w:ilvl w:val="0"/>
          <w:numId w:val="35"/>
        </w:numPr>
        <w:tabs>
          <w:tab w:val="left" w:pos="540"/>
        </w:tabs>
        <w:suppressAutoHyphens w:val="0"/>
        <w:ind w:left="540" w:hanging="540"/>
        <w:rPr>
          <w:del w:id="13077" w:author="AbbVie1" w:date="2025-05-10T14:20:00Z"/>
          <w:color w:val="auto"/>
          <w:sz w:val="22"/>
          <w:szCs w:val="22"/>
          <w:lang w:val="lv-LV"/>
        </w:rPr>
      </w:pPr>
      <w:del w:id="13078" w:author="AbbVie1" w:date="2025-05-10T14:20:00Z">
        <w:r w:rsidRPr="00AE120B">
          <w:rPr>
            <w:color w:val="auto"/>
            <w:sz w:val="22"/>
            <w:szCs w:val="22"/>
            <w:lang w:val="lv-LV"/>
          </w:rPr>
          <w:delText>klepus;</w:delText>
        </w:r>
      </w:del>
    </w:p>
    <w:p w14:paraId="0EC52996" w14:textId="5B95ABF4"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79" w:author="AbbVie1" w:date="2025-05-10T14:20:00Z"/>
          <w:color w:val="auto"/>
          <w:sz w:val="22"/>
          <w:szCs w:val="22"/>
          <w:lang w:val="lv-LV"/>
        </w:rPr>
      </w:pPr>
      <w:del w:id="13080" w:author="AbbVie1" w:date="2025-05-10T14:20:00Z">
        <w:r w:rsidRPr="00AE120B">
          <w:rPr>
            <w:color w:val="auto"/>
            <w:sz w:val="22"/>
            <w:szCs w:val="22"/>
            <w:lang w:val="lv-LV"/>
          </w:rPr>
          <w:delText xml:space="preserve">astma; </w:delText>
        </w:r>
      </w:del>
    </w:p>
    <w:p w14:paraId="3CD91298" w14:textId="4F267EA1"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81" w:author="AbbVie1" w:date="2025-05-10T14:20:00Z"/>
          <w:color w:val="auto"/>
          <w:sz w:val="22"/>
          <w:szCs w:val="22"/>
          <w:lang w:val="lv-LV"/>
        </w:rPr>
      </w:pPr>
      <w:del w:id="13082" w:author="AbbVie1" w:date="2025-05-10T14:20:00Z">
        <w:r w:rsidRPr="00AE120B">
          <w:rPr>
            <w:color w:val="auto"/>
            <w:sz w:val="22"/>
            <w:szCs w:val="22"/>
            <w:lang w:val="lv-LV"/>
          </w:rPr>
          <w:delText xml:space="preserve">elpas trūkums; </w:delText>
        </w:r>
      </w:del>
    </w:p>
    <w:p w14:paraId="6EAB2669" w14:textId="09334D8D"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83" w:author="AbbVie1" w:date="2025-05-10T14:20:00Z"/>
          <w:color w:val="auto"/>
          <w:sz w:val="22"/>
          <w:szCs w:val="22"/>
          <w:lang w:val="lv-LV"/>
        </w:rPr>
      </w:pPr>
      <w:del w:id="13084" w:author="AbbVie1" w:date="2025-05-10T14:20:00Z">
        <w:r w:rsidRPr="00AE120B">
          <w:rPr>
            <w:color w:val="auto"/>
            <w:sz w:val="22"/>
            <w:szCs w:val="22"/>
            <w:lang w:val="lv-LV"/>
          </w:rPr>
          <w:delText xml:space="preserve">kuņģa un zarnu trakta asiņošana; </w:delText>
        </w:r>
      </w:del>
    </w:p>
    <w:p w14:paraId="36ED7824" w14:textId="073B2704"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85" w:author="AbbVie1" w:date="2025-05-10T14:20:00Z"/>
          <w:color w:val="auto"/>
          <w:sz w:val="22"/>
          <w:szCs w:val="22"/>
          <w:lang w:val="lv-LV"/>
        </w:rPr>
      </w:pPr>
      <w:del w:id="13086" w:author="AbbVie1" w:date="2025-05-10T14:20:00Z">
        <w:r w:rsidRPr="00AE120B">
          <w:rPr>
            <w:color w:val="auto"/>
            <w:sz w:val="22"/>
            <w:szCs w:val="22"/>
            <w:lang w:val="lv-LV"/>
          </w:rPr>
          <w:delText xml:space="preserve">dispepsija (gremošanas traucējumi, meteorisms, dedzināšana aiz krūšu kaula); </w:delText>
        </w:r>
      </w:del>
    </w:p>
    <w:p w14:paraId="4F26C96E" w14:textId="58F1897F"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87" w:author="AbbVie1" w:date="2025-05-10T14:20:00Z"/>
          <w:color w:val="auto"/>
          <w:sz w:val="22"/>
          <w:szCs w:val="22"/>
          <w:lang w:val="lv-LV"/>
        </w:rPr>
      </w:pPr>
      <w:del w:id="13088" w:author="AbbVie1" w:date="2025-05-10T14:20:00Z">
        <w:r w:rsidRPr="00AE120B">
          <w:rPr>
            <w:color w:val="auto"/>
            <w:sz w:val="22"/>
            <w:szCs w:val="22"/>
            <w:lang w:val="lv-LV"/>
          </w:rPr>
          <w:lastRenderedPageBreak/>
          <w:delText xml:space="preserve">skābes atviļņa slimība; </w:delText>
        </w:r>
      </w:del>
    </w:p>
    <w:p w14:paraId="1E0A5E53" w14:textId="115B1D76"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89" w:author="AbbVie1" w:date="2025-05-10T14:20:00Z"/>
          <w:color w:val="auto"/>
          <w:sz w:val="22"/>
          <w:szCs w:val="22"/>
          <w:lang w:val="lv-LV"/>
        </w:rPr>
      </w:pPr>
      <w:del w:id="13090" w:author="AbbVie1" w:date="2025-05-10T14:20:00Z">
        <w:r w:rsidRPr="00AE120B">
          <w:rPr>
            <w:color w:val="auto"/>
            <w:sz w:val="22"/>
            <w:szCs w:val="22"/>
            <w:lang w:val="lv-LV"/>
          </w:rPr>
          <w:delText>sausais sindroms (tai skaitā sausas acis un sausa mute);</w:delText>
        </w:r>
      </w:del>
    </w:p>
    <w:p w14:paraId="0ED15612" w14:textId="021DA410" w:rsidR="009E04D1" w:rsidRPr="00AE120B" w:rsidRDefault="00000000" w:rsidP="00E47064">
      <w:pPr>
        <w:pStyle w:val="BodyText3"/>
        <w:keepLines/>
        <w:widowControl w:val="0"/>
        <w:numPr>
          <w:ilvl w:val="0"/>
          <w:numId w:val="35"/>
        </w:numPr>
        <w:tabs>
          <w:tab w:val="left" w:pos="540"/>
        </w:tabs>
        <w:suppressAutoHyphens w:val="0"/>
        <w:ind w:left="540" w:hanging="540"/>
        <w:rPr>
          <w:del w:id="13091" w:author="AbbVie1" w:date="2025-05-10T14:20:00Z"/>
          <w:color w:val="auto"/>
          <w:sz w:val="22"/>
          <w:szCs w:val="22"/>
          <w:lang w:val="lv-LV"/>
        </w:rPr>
      </w:pPr>
      <w:del w:id="13092" w:author="AbbVie1" w:date="2025-05-10T14:20:00Z">
        <w:r w:rsidRPr="00AE120B">
          <w:rPr>
            <w:color w:val="auto"/>
            <w:sz w:val="22"/>
            <w:szCs w:val="22"/>
            <w:lang w:val="lv-LV"/>
          </w:rPr>
          <w:delText>nieze;</w:delText>
        </w:r>
      </w:del>
    </w:p>
    <w:p w14:paraId="0FDFA1B2" w14:textId="1613B102" w:rsidR="009E04D1" w:rsidRPr="00AE120B" w:rsidRDefault="00000000" w:rsidP="00E47064">
      <w:pPr>
        <w:pStyle w:val="BodyText3"/>
        <w:keepLines/>
        <w:widowControl w:val="0"/>
        <w:numPr>
          <w:ilvl w:val="0"/>
          <w:numId w:val="35"/>
        </w:numPr>
        <w:tabs>
          <w:tab w:val="left" w:pos="540"/>
          <w:tab w:val="left" w:pos="567"/>
        </w:tabs>
        <w:suppressAutoHyphens w:val="0"/>
        <w:ind w:left="540" w:hanging="540"/>
        <w:rPr>
          <w:del w:id="13093" w:author="AbbVie1" w:date="2025-05-10T14:20:00Z"/>
          <w:color w:val="auto"/>
          <w:sz w:val="22"/>
          <w:szCs w:val="22"/>
          <w:lang w:val="lv-LV"/>
        </w:rPr>
      </w:pPr>
      <w:del w:id="13094" w:author="AbbVie1" w:date="2025-05-10T14:20:00Z">
        <w:r w:rsidRPr="00AE120B">
          <w:rPr>
            <w:color w:val="auto"/>
            <w:sz w:val="22"/>
            <w:szCs w:val="22"/>
            <w:lang w:val="lv-LV"/>
          </w:rPr>
          <w:delText xml:space="preserve">niezoši izsitumi; </w:delText>
        </w:r>
      </w:del>
    </w:p>
    <w:p w14:paraId="114AE323" w14:textId="4A02004C" w:rsidR="009E04D1" w:rsidRPr="00AE120B" w:rsidRDefault="00000000" w:rsidP="00E47064">
      <w:pPr>
        <w:pStyle w:val="BodyText3"/>
        <w:keepLines/>
        <w:widowControl w:val="0"/>
        <w:numPr>
          <w:ilvl w:val="0"/>
          <w:numId w:val="35"/>
        </w:numPr>
        <w:tabs>
          <w:tab w:val="left" w:pos="567"/>
        </w:tabs>
        <w:suppressAutoHyphens w:val="0"/>
        <w:ind w:left="567" w:hanging="567"/>
        <w:rPr>
          <w:del w:id="13095" w:author="AbbVie1" w:date="2025-05-10T14:20:00Z"/>
          <w:color w:val="auto"/>
          <w:sz w:val="22"/>
          <w:szCs w:val="22"/>
          <w:lang w:val="lv-LV"/>
        </w:rPr>
      </w:pPr>
      <w:del w:id="13096" w:author="AbbVie1" w:date="2025-05-10T14:20:00Z">
        <w:r w:rsidRPr="00AE120B">
          <w:rPr>
            <w:color w:val="auto"/>
            <w:sz w:val="22"/>
            <w:szCs w:val="22"/>
            <w:lang w:val="lv-LV"/>
          </w:rPr>
          <w:delText xml:space="preserve">asinsizplūdumi; </w:delText>
        </w:r>
      </w:del>
    </w:p>
    <w:p w14:paraId="00F87568" w14:textId="20FF5CCA" w:rsidR="009E04D1" w:rsidRPr="00AE120B" w:rsidRDefault="00000000" w:rsidP="00E47064">
      <w:pPr>
        <w:pStyle w:val="BodyText3"/>
        <w:keepLines/>
        <w:widowControl w:val="0"/>
        <w:numPr>
          <w:ilvl w:val="0"/>
          <w:numId w:val="35"/>
        </w:numPr>
        <w:tabs>
          <w:tab w:val="left" w:pos="567"/>
        </w:tabs>
        <w:suppressAutoHyphens w:val="0"/>
        <w:ind w:left="567" w:hanging="567"/>
        <w:rPr>
          <w:del w:id="13097" w:author="AbbVie1" w:date="2025-05-10T14:20:00Z"/>
          <w:color w:val="auto"/>
          <w:sz w:val="22"/>
          <w:szCs w:val="22"/>
          <w:lang w:val="lv-LV"/>
        </w:rPr>
      </w:pPr>
      <w:del w:id="13098" w:author="AbbVie1" w:date="2025-05-10T14:20:00Z">
        <w:r w:rsidRPr="00AE120B">
          <w:rPr>
            <w:color w:val="auto"/>
            <w:sz w:val="22"/>
            <w:szCs w:val="22"/>
            <w:lang w:val="lv-LV"/>
          </w:rPr>
          <w:delText xml:space="preserve">ādas iekaisums (piemēram, ekzēma); </w:delText>
        </w:r>
      </w:del>
    </w:p>
    <w:p w14:paraId="56BCD964" w14:textId="6F77ECE8" w:rsidR="009E04D1" w:rsidRPr="00AE120B" w:rsidRDefault="00000000" w:rsidP="00E47064">
      <w:pPr>
        <w:pStyle w:val="BodyText3"/>
        <w:keepLines/>
        <w:widowControl w:val="0"/>
        <w:numPr>
          <w:ilvl w:val="0"/>
          <w:numId w:val="35"/>
        </w:numPr>
        <w:tabs>
          <w:tab w:val="left" w:pos="567"/>
        </w:tabs>
        <w:suppressAutoHyphens w:val="0"/>
        <w:ind w:left="567" w:hanging="567"/>
        <w:rPr>
          <w:del w:id="13099" w:author="AbbVie1" w:date="2025-05-10T14:20:00Z"/>
          <w:color w:val="auto"/>
          <w:sz w:val="22"/>
          <w:szCs w:val="22"/>
          <w:lang w:val="lv-LV"/>
        </w:rPr>
      </w:pPr>
      <w:del w:id="13100" w:author="AbbVie1" w:date="2025-05-10T14:20:00Z">
        <w:r w:rsidRPr="00AE120B">
          <w:rPr>
            <w:color w:val="auto"/>
            <w:sz w:val="22"/>
            <w:szCs w:val="22"/>
            <w:lang w:val="lv-LV"/>
          </w:rPr>
          <w:delText xml:space="preserve">roku un kāju pirkstu nagu lūšana; </w:delText>
        </w:r>
      </w:del>
    </w:p>
    <w:p w14:paraId="25ECBD87" w14:textId="35B95E00" w:rsidR="009E04D1" w:rsidRPr="00AE120B" w:rsidRDefault="00000000" w:rsidP="00E47064">
      <w:pPr>
        <w:pStyle w:val="BodyText3"/>
        <w:keepLines/>
        <w:widowControl w:val="0"/>
        <w:numPr>
          <w:ilvl w:val="0"/>
          <w:numId w:val="35"/>
        </w:numPr>
        <w:tabs>
          <w:tab w:val="left" w:pos="567"/>
        </w:tabs>
        <w:suppressAutoHyphens w:val="0"/>
        <w:ind w:left="567" w:hanging="567"/>
        <w:rPr>
          <w:del w:id="13101" w:author="AbbVie1" w:date="2025-05-10T14:20:00Z"/>
          <w:sz w:val="22"/>
          <w:szCs w:val="22"/>
          <w:lang w:val="lv-LV"/>
        </w:rPr>
      </w:pPr>
      <w:del w:id="13102" w:author="AbbVie1" w:date="2025-05-10T14:20:00Z">
        <w:r w:rsidRPr="00AE120B">
          <w:rPr>
            <w:color w:val="auto"/>
            <w:sz w:val="22"/>
            <w:szCs w:val="22"/>
            <w:lang w:val="lv-LV"/>
          </w:rPr>
          <w:delText>pastiprināta svīšana;</w:delText>
        </w:r>
      </w:del>
    </w:p>
    <w:p w14:paraId="062FAE13" w14:textId="013855B4" w:rsidR="009E04D1" w:rsidRPr="00AE120B" w:rsidRDefault="00000000" w:rsidP="00E47064">
      <w:pPr>
        <w:keepLines/>
        <w:widowControl w:val="0"/>
        <w:numPr>
          <w:ilvl w:val="0"/>
          <w:numId w:val="35"/>
        </w:numPr>
        <w:tabs>
          <w:tab w:val="left" w:pos="540"/>
        </w:tabs>
        <w:suppressAutoHyphens w:val="0"/>
        <w:ind w:hanging="720"/>
        <w:rPr>
          <w:del w:id="13103" w:author="AbbVie1" w:date="2025-05-10T14:20:00Z"/>
          <w:sz w:val="22"/>
          <w:szCs w:val="22"/>
          <w:lang w:val="lv-LV"/>
        </w:rPr>
      </w:pPr>
      <w:del w:id="13104" w:author="AbbVie1" w:date="2025-05-10T14:20:00Z">
        <w:r w:rsidRPr="00AE120B">
          <w:rPr>
            <w:sz w:val="22"/>
            <w:szCs w:val="22"/>
            <w:lang w:val="lv-LV"/>
          </w:rPr>
          <w:delText>matu izkrišana;</w:delText>
        </w:r>
      </w:del>
    </w:p>
    <w:p w14:paraId="6E35D40F" w14:textId="556894CF" w:rsidR="009E04D1" w:rsidRPr="00AE120B" w:rsidRDefault="00000000" w:rsidP="00E47064">
      <w:pPr>
        <w:keepLines/>
        <w:widowControl w:val="0"/>
        <w:numPr>
          <w:ilvl w:val="0"/>
          <w:numId w:val="35"/>
        </w:numPr>
        <w:tabs>
          <w:tab w:val="left" w:pos="540"/>
        </w:tabs>
        <w:suppressAutoHyphens w:val="0"/>
        <w:ind w:hanging="720"/>
        <w:rPr>
          <w:del w:id="13105" w:author="AbbVie1" w:date="2025-05-10T14:20:00Z"/>
          <w:sz w:val="22"/>
          <w:szCs w:val="22"/>
          <w:lang w:val="lv-LV"/>
        </w:rPr>
      </w:pPr>
      <w:del w:id="13106" w:author="AbbVie1" w:date="2025-05-10T14:20:00Z">
        <w:r w:rsidRPr="00AE120B">
          <w:rPr>
            <w:sz w:val="22"/>
            <w:szCs w:val="22"/>
            <w:lang w:val="lv-LV"/>
          </w:rPr>
          <w:delText xml:space="preserve">psoriāzes rašanās vai pastiprināšanās; </w:delText>
        </w:r>
      </w:del>
    </w:p>
    <w:p w14:paraId="22153664" w14:textId="7FFDD65E" w:rsidR="009E04D1" w:rsidRPr="00AE120B" w:rsidRDefault="00000000" w:rsidP="00E47064">
      <w:pPr>
        <w:pStyle w:val="BodyText3"/>
        <w:keepLines/>
        <w:widowControl w:val="0"/>
        <w:numPr>
          <w:ilvl w:val="0"/>
          <w:numId w:val="35"/>
        </w:numPr>
        <w:tabs>
          <w:tab w:val="left" w:pos="567"/>
        </w:tabs>
        <w:suppressAutoHyphens w:val="0"/>
        <w:ind w:left="567" w:hanging="567"/>
        <w:rPr>
          <w:del w:id="13107" w:author="AbbVie1" w:date="2025-05-10T14:20:00Z"/>
          <w:color w:val="auto"/>
          <w:sz w:val="22"/>
          <w:szCs w:val="22"/>
          <w:lang w:val="lv-LV"/>
        </w:rPr>
      </w:pPr>
      <w:del w:id="13108" w:author="AbbVie1" w:date="2025-05-10T14:20:00Z">
        <w:r w:rsidRPr="00AE120B">
          <w:rPr>
            <w:color w:val="auto"/>
            <w:sz w:val="22"/>
            <w:szCs w:val="22"/>
            <w:lang w:val="lv-LV"/>
          </w:rPr>
          <w:delText>muskuļ</w:delText>
        </w:r>
        <w:r w:rsidR="001318C8" w:rsidRPr="00AE120B">
          <w:rPr>
            <w:color w:val="auto"/>
            <w:sz w:val="22"/>
            <w:szCs w:val="22"/>
            <w:lang w:val="lv-LV"/>
          </w:rPr>
          <w:delText>u</w:delText>
        </w:r>
        <w:r w:rsidRPr="00AE120B">
          <w:rPr>
            <w:color w:val="auto"/>
            <w:sz w:val="22"/>
            <w:szCs w:val="22"/>
            <w:lang w:val="lv-LV"/>
          </w:rPr>
          <w:delText xml:space="preserve"> spazmas; </w:delText>
        </w:r>
      </w:del>
    </w:p>
    <w:p w14:paraId="22D46662" w14:textId="095AC89E" w:rsidR="009E04D1" w:rsidRPr="00AE120B" w:rsidRDefault="00000000" w:rsidP="00E47064">
      <w:pPr>
        <w:pStyle w:val="BodyText3"/>
        <w:keepLines/>
        <w:widowControl w:val="0"/>
        <w:numPr>
          <w:ilvl w:val="0"/>
          <w:numId w:val="35"/>
        </w:numPr>
        <w:tabs>
          <w:tab w:val="left" w:pos="567"/>
        </w:tabs>
        <w:suppressAutoHyphens w:val="0"/>
        <w:ind w:left="567" w:hanging="567"/>
        <w:rPr>
          <w:del w:id="13109" w:author="AbbVie1" w:date="2025-05-10T14:20:00Z"/>
          <w:color w:val="auto"/>
          <w:sz w:val="22"/>
          <w:szCs w:val="22"/>
          <w:lang w:val="lv-LV"/>
        </w:rPr>
      </w:pPr>
      <w:del w:id="13110" w:author="AbbVie1" w:date="2025-05-10T14:20:00Z">
        <w:r w:rsidRPr="00AE120B">
          <w:rPr>
            <w:color w:val="auto"/>
            <w:sz w:val="22"/>
            <w:szCs w:val="22"/>
            <w:lang w:val="lv-LV"/>
          </w:rPr>
          <w:delText xml:space="preserve">asinis urīnā; </w:delText>
        </w:r>
      </w:del>
    </w:p>
    <w:p w14:paraId="49687F17" w14:textId="739CEAA8" w:rsidR="009E04D1" w:rsidRPr="00AE120B" w:rsidRDefault="00000000" w:rsidP="00E47064">
      <w:pPr>
        <w:pStyle w:val="BodyText3"/>
        <w:keepLines/>
        <w:widowControl w:val="0"/>
        <w:numPr>
          <w:ilvl w:val="0"/>
          <w:numId w:val="35"/>
        </w:numPr>
        <w:tabs>
          <w:tab w:val="left" w:pos="567"/>
        </w:tabs>
        <w:suppressAutoHyphens w:val="0"/>
        <w:ind w:left="567" w:hanging="567"/>
        <w:rPr>
          <w:del w:id="13111" w:author="AbbVie1" w:date="2025-05-10T14:20:00Z"/>
          <w:color w:val="auto"/>
          <w:sz w:val="22"/>
          <w:szCs w:val="22"/>
          <w:lang w:val="lv-LV"/>
        </w:rPr>
      </w:pPr>
      <w:del w:id="13112" w:author="AbbVie1" w:date="2025-05-10T14:20:00Z">
        <w:r w:rsidRPr="00AE120B">
          <w:rPr>
            <w:color w:val="auto"/>
            <w:sz w:val="22"/>
            <w:szCs w:val="22"/>
            <w:lang w:val="lv-LV"/>
          </w:rPr>
          <w:delText xml:space="preserve">nieru darbības traucējumi; </w:delText>
        </w:r>
      </w:del>
    </w:p>
    <w:p w14:paraId="48E065C1" w14:textId="55AF3887" w:rsidR="009E04D1" w:rsidRPr="00AE120B" w:rsidRDefault="00000000" w:rsidP="00E47064">
      <w:pPr>
        <w:pStyle w:val="BodyText3"/>
        <w:keepLines/>
        <w:widowControl w:val="0"/>
        <w:numPr>
          <w:ilvl w:val="0"/>
          <w:numId w:val="35"/>
        </w:numPr>
        <w:tabs>
          <w:tab w:val="left" w:pos="567"/>
        </w:tabs>
        <w:suppressAutoHyphens w:val="0"/>
        <w:ind w:left="567" w:hanging="567"/>
        <w:rPr>
          <w:del w:id="13113" w:author="AbbVie1" w:date="2025-05-10T14:20:00Z"/>
          <w:color w:val="auto"/>
          <w:sz w:val="22"/>
          <w:szCs w:val="22"/>
          <w:lang w:val="lv-LV"/>
        </w:rPr>
      </w:pPr>
      <w:del w:id="13114" w:author="AbbVie1" w:date="2025-05-10T14:20:00Z">
        <w:r w:rsidRPr="00AE120B">
          <w:rPr>
            <w:color w:val="auto"/>
            <w:sz w:val="22"/>
            <w:szCs w:val="22"/>
            <w:lang w:val="lv-LV"/>
          </w:rPr>
          <w:delText xml:space="preserve">sāpes krūtīs; </w:delText>
        </w:r>
      </w:del>
    </w:p>
    <w:p w14:paraId="63AC7321" w14:textId="4C912F31" w:rsidR="009E04D1" w:rsidRPr="00AE120B" w:rsidRDefault="00000000" w:rsidP="00E47064">
      <w:pPr>
        <w:pStyle w:val="BodyText3"/>
        <w:keepLines/>
        <w:widowControl w:val="0"/>
        <w:numPr>
          <w:ilvl w:val="0"/>
          <w:numId w:val="35"/>
        </w:numPr>
        <w:tabs>
          <w:tab w:val="left" w:pos="567"/>
        </w:tabs>
        <w:suppressAutoHyphens w:val="0"/>
        <w:ind w:left="567" w:hanging="567"/>
        <w:rPr>
          <w:del w:id="13115" w:author="AbbVie1" w:date="2025-05-10T14:20:00Z"/>
          <w:color w:val="auto"/>
          <w:sz w:val="22"/>
          <w:szCs w:val="22"/>
          <w:lang w:val="lv-LV"/>
        </w:rPr>
      </w:pPr>
      <w:del w:id="13116" w:author="AbbVie1" w:date="2025-05-10T14:20:00Z">
        <w:r w:rsidRPr="00AE120B">
          <w:rPr>
            <w:color w:val="auto"/>
            <w:sz w:val="22"/>
            <w:szCs w:val="22"/>
            <w:lang w:val="lv-LV"/>
          </w:rPr>
          <w:delText xml:space="preserve">tūska; </w:delText>
        </w:r>
      </w:del>
    </w:p>
    <w:p w14:paraId="69C9A6E8" w14:textId="50DF28D3" w:rsidR="009E04D1" w:rsidRPr="00AE120B" w:rsidRDefault="00000000" w:rsidP="00E47064">
      <w:pPr>
        <w:pStyle w:val="BodyText3"/>
        <w:keepLines/>
        <w:widowControl w:val="0"/>
        <w:numPr>
          <w:ilvl w:val="0"/>
          <w:numId w:val="35"/>
        </w:numPr>
        <w:tabs>
          <w:tab w:val="left" w:pos="567"/>
        </w:tabs>
        <w:suppressAutoHyphens w:val="0"/>
        <w:ind w:left="567" w:hanging="567"/>
        <w:rPr>
          <w:del w:id="13117" w:author="AbbVie1" w:date="2025-05-10T14:20:00Z"/>
          <w:color w:val="auto"/>
          <w:sz w:val="22"/>
          <w:szCs w:val="22"/>
          <w:lang w:val="lv-LV"/>
        </w:rPr>
      </w:pPr>
      <w:del w:id="13118" w:author="AbbVie1" w:date="2025-05-10T14:20:00Z">
        <w:r w:rsidRPr="00AE120B">
          <w:rPr>
            <w:color w:val="auto"/>
            <w:sz w:val="22"/>
            <w:szCs w:val="22"/>
            <w:lang w:val="lv-LV"/>
          </w:rPr>
          <w:delText>drudzis;</w:delText>
        </w:r>
      </w:del>
    </w:p>
    <w:p w14:paraId="7814FE06" w14:textId="6D479657" w:rsidR="009E04D1" w:rsidRPr="00AE120B" w:rsidRDefault="00000000" w:rsidP="00E47064">
      <w:pPr>
        <w:pStyle w:val="BodyText3"/>
        <w:keepLines/>
        <w:widowControl w:val="0"/>
        <w:numPr>
          <w:ilvl w:val="0"/>
          <w:numId w:val="35"/>
        </w:numPr>
        <w:tabs>
          <w:tab w:val="left" w:pos="567"/>
        </w:tabs>
        <w:suppressAutoHyphens w:val="0"/>
        <w:ind w:left="567" w:hanging="567"/>
        <w:rPr>
          <w:del w:id="13119" w:author="AbbVie1" w:date="2025-05-10T14:20:00Z"/>
          <w:color w:val="auto"/>
          <w:sz w:val="22"/>
          <w:szCs w:val="22"/>
          <w:lang w:val="lv-LV"/>
        </w:rPr>
      </w:pPr>
      <w:del w:id="13120" w:author="AbbVie1" w:date="2025-05-10T14:20:00Z">
        <w:r w:rsidRPr="00AE120B">
          <w:rPr>
            <w:color w:val="auto"/>
            <w:sz w:val="22"/>
            <w:szCs w:val="22"/>
            <w:lang w:val="lv-LV"/>
          </w:rPr>
          <w:delText>trombocītu skaita mazināšanās asinīs ar palielinātu asiņošanas vai asinsizplūdumu risku;</w:delText>
        </w:r>
      </w:del>
    </w:p>
    <w:p w14:paraId="58623406" w14:textId="5EAB2765" w:rsidR="009E04D1" w:rsidRPr="00AE120B" w:rsidRDefault="00000000" w:rsidP="00E47064">
      <w:pPr>
        <w:pStyle w:val="BodyText3"/>
        <w:keepLines/>
        <w:widowControl w:val="0"/>
        <w:numPr>
          <w:ilvl w:val="0"/>
          <w:numId w:val="35"/>
        </w:numPr>
        <w:tabs>
          <w:tab w:val="left" w:pos="567"/>
        </w:tabs>
        <w:suppressAutoHyphens w:val="0"/>
        <w:ind w:left="567" w:hanging="567"/>
        <w:rPr>
          <w:del w:id="13121" w:author="AbbVie1" w:date="2025-05-10T14:20:00Z"/>
          <w:sz w:val="22"/>
          <w:szCs w:val="22"/>
          <w:lang w:val="lv-LV"/>
        </w:rPr>
      </w:pPr>
      <w:del w:id="13122" w:author="AbbVie1" w:date="2025-05-10T14:20:00Z">
        <w:r w:rsidRPr="00AE120B">
          <w:rPr>
            <w:color w:val="auto"/>
            <w:sz w:val="22"/>
            <w:szCs w:val="22"/>
            <w:lang w:val="lv-LV"/>
          </w:rPr>
          <w:delText xml:space="preserve">dzīšanas traucējumi. </w:delText>
        </w:r>
      </w:del>
    </w:p>
    <w:p w14:paraId="4A72B028" w14:textId="671336D0" w:rsidR="009E04D1" w:rsidRPr="00AE120B" w:rsidRDefault="009E04D1" w:rsidP="00E47064">
      <w:pPr>
        <w:keepLines/>
        <w:widowControl w:val="0"/>
        <w:suppressAutoHyphens w:val="0"/>
        <w:rPr>
          <w:del w:id="13123" w:author="AbbVie1" w:date="2025-05-10T14:20:00Z"/>
          <w:sz w:val="22"/>
          <w:szCs w:val="22"/>
          <w:lang w:val="lv-LV"/>
        </w:rPr>
      </w:pPr>
    </w:p>
    <w:p w14:paraId="2CDCD08A" w14:textId="6EA26059" w:rsidR="009E04D1" w:rsidRPr="00AE120B" w:rsidRDefault="00000000" w:rsidP="00E47064">
      <w:pPr>
        <w:keepLines/>
        <w:widowControl w:val="0"/>
        <w:suppressAutoHyphens w:val="0"/>
        <w:rPr>
          <w:del w:id="13124" w:author="AbbVie1" w:date="2025-05-10T14:20:00Z"/>
          <w:sz w:val="22"/>
          <w:szCs w:val="22"/>
          <w:lang w:val="lv-LV"/>
        </w:rPr>
      </w:pPr>
      <w:del w:id="13125" w:author="AbbVie1" w:date="2025-05-10T14:20:00Z">
        <w:r w:rsidRPr="00AE120B">
          <w:rPr>
            <w:sz w:val="22"/>
            <w:szCs w:val="22"/>
            <w:lang w:val="lv-LV"/>
          </w:rPr>
          <w:delText>Retāk (var ietekmēt līdz 1 no 100 cilvēkiem):</w:delText>
        </w:r>
      </w:del>
    </w:p>
    <w:p w14:paraId="2E390817" w14:textId="390AEC01" w:rsidR="009E04D1" w:rsidRPr="00AE120B" w:rsidRDefault="00000000" w:rsidP="00E47064">
      <w:pPr>
        <w:keepLines/>
        <w:widowControl w:val="0"/>
        <w:numPr>
          <w:ilvl w:val="0"/>
          <w:numId w:val="32"/>
        </w:numPr>
        <w:tabs>
          <w:tab w:val="left" w:pos="540"/>
        </w:tabs>
        <w:suppressAutoHyphens w:val="0"/>
        <w:ind w:left="567" w:hanging="567"/>
        <w:rPr>
          <w:del w:id="13126" w:author="AbbVie1" w:date="2025-05-10T14:20:00Z"/>
          <w:sz w:val="22"/>
          <w:szCs w:val="22"/>
          <w:lang w:val="lv-LV"/>
        </w:rPr>
      </w:pPr>
      <w:del w:id="13127" w:author="AbbVie1" w:date="2025-05-10T14:20:00Z">
        <w:r w:rsidRPr="00AE120B">
          <w:rPr>
            <w:sz w:val="22"/>
            <w:szCs w:val="22"/>
            <w:lang w:val="lv-LV"/>
          </w:rPr>
          <w:delText xml:space="preserve">oportūniskās infekcijas (tai skaitā tuberkuloze un citas infekcijas, kas rodas, ja samazināta organisma pretošanās spēja infekcijai); </w:delText>
        </w:r>
      </w:del>
    </w:p>
    <w:p w14:paraId="5CF8188B" w14:textId="4B018409" w:rsidR="009E04D1" w:rsidRPr="00AE120B" w:rsidRDefault="00000000" w:rsidP="00E47064">
      <w:pPr>
        <w:keepLines/>
        <w:widowControl w:val="0"/>
        <w:numPr>
          <w:ilvl w:val="0"/>
          <w:numId w:val="32"/>
        </w:numPr>
        <w:tabs>
          <w:tab w:val="left" w:pos="540"/>
        </w:tabs>
        <w:suppressAutoHyphens w:val="0"/>
        <w:ind w:left="567" w:hanging="567"/>
        <w:rPr>
          <w:del w:id="13128" w:author="AbbVie1" w:date="2025-05-10T14:20:00Z"/>
          <w:sz w:val="22"/>
          <w:szCs w:val="22"/>
          <w:lang w:val="lv-LV"/>
        </w:rPr>
      </w:pPr>
      <w:del w:id="13129" w:author="AbbVie1" w:date="2025-05-10T14:20:00Z">
        <w:r w:rsidRPr="00AE120B">
          <w:rPr>
            <w:sz w:val="22"/>
            <w:szCs w:val="22"/>
            <w:lang w:val="lv-LV"/>
          </w:rPr>
          <w:delText>neiroloģiskas infekcijas (tai skaitā vīrusu meningīts);</w:delText>
        </w:r>
      </w:del>
    </w:p>
    <w:p w14:paraId="34D2838F" w14:textId="0AC35F96" w:rsidR="009E04D1" w:rsidRPr="00AE120B" w:rsidRDefault="00000000" w:rsidP="00E47064">
      <w:pPr>
        <w:keepLines/>
        <w:widowControl w:val="0"/>
        <w:numPr>
          <w:ilvl w:val="0"/>
          <w:numId w:val="32"/>
        </w:numPr>
        <w:tabs>
          <w:tab w:val="left" w:pos="540"/>
        </w:tabs>
        <w:suppressAutoHyphens w:val="0"/>
        <w:ind w:left="567" w:hanging="567"/>
        <w:rPr>
          <w:del w:id="13130" w:author="AbbVie1" w:date="2025-05-10T14:20:00Z"/>
          <w:sz w:val="22"/>
          <w:szCs w:val="22"/>
          <w:lang w:val="lv-LV"/>
        </w:rPr>
      </w:pPr>
      <w:del w:id="13131" w:author="AbbVie1" w:date="2025-05-10T14:20:00Z">
        <w:r w:rsidRPr="00AE120B">
          <w:rPr>
            <w:sz w:val="22"/>
            <w:szCs w:val="22"/>
            <w:lang w:val="lv-LV"/>
          </w:rPr>
          <w:delText xml:space="preserve">acu infekcijas; </w:delText>
        </w:r>
      </w:del>
    </w:p>
    <w:p w14:paraId="0B0DD07B" w14:textId="42FBD713" w:rsidR="009E04D1" w:rsidRPr="00AE120B" w:rsidRDefault="00000000" w:rsidP="00E47064">
      <w:pPr>
        <w:keepLines/>
        <w:widowControl w:val="0"/>
        <w:numPr>
          <w:ilvl w:val="0"/>
          <w:numId w:val="32"/>
        </w:numPr>
        <w:tabs>
          <w:tab w:val="left" w:pos="540"/>
        </w:tabs>
        <w:suppressAutoHyphens w:val="0"/>
        <w:ind w:left="567" w:hanging="567"/>
        <w:rPr>
          <w:del w:id="13132" w:author="AbbVie1" w:date="2025-05-10T14:20:00Z"/>
          <w:sz w:val="22"/>
          <w:szCs w:val="22"/>
          <w:lang w:val="lv-LV"/>
        </w:rPr>
      </w:pPr>
      <w:del w:id="13133" w:author="AbbVie1" w:date="2025-05-10T14:20:00Z">
        <w:r w:rsidRPr="00AE120B">
          <w:rPr>
            <w:sz w:val="22"/>
            <w:szCs w:val="22"/>
            <w:lang w:val="lv-LV"/>
          </w:rPr>
          <w:delText xml:space="preserve">bakteriālas infekcijas; </w:delText>
        </w:r>
      </w:del>
    </w:p>
    <w:p w14:paraId="2C03B5C2" w14:textId="319A90E3" w:rsidR="009E04D1" w:rsidRPr="00AE120B" w:rsidRDefault="00000000" w:rsidP="00E47064">
      <w:pPr>
        <w:keepLines/>
        <w:widowControl w:val="0"/>
        <w:numPr>
          <w:ilvl w:val="0"/>
          <w:numId w:val="32"/>
        </w:numPr>
        <w:tabs>
          <w:tab w:val="left" w:pos="540"/>
        </w:tabs>
        <w:suppressAutoHyphens w:val="0"/>
        <w:ind w:left="567" w:hanging="567"/>
        <w:rPr>
          <w:del w:id="13134" w:author="AbbVie1" w:date="2025-05-10T14:20:00Z"/>
          <w:sz w:val="22"/>
          <w:szCs w:val="22"/>
          <w:lang w:val="lv-LV"/>
        </w:rPr>
      </w:pPr>
      <w:del w:id="13135" w:author="AbbVie1" w:date="2025-05-10T14:20:00Z">
        <w:r w:rsidRPr="00AE120B">
          <w:rPr>
            <w:sz w:val="22"/>
            <w:szCs w:val="22"/>
            <w:lang w:val="lv-LV"/>
          </w:rPr>
          <w:delText>divertikulīts (resno zarnu iekaisums un infekcija);</w:delText>
        </w:r>
      </w:del>
    </w:p>
    <w:p w14:paraId="25609A5C" w14:textId="6E6DBBA0" w:rsidR="009E04D1" w:rsidRPr="00AE120B" w:rsidRDefault="00000000" w:rsidP="00E47064">
      <w:pPr>
        <w:keepLines/>
        <w:widowControl w:val="0"/>
        <w:numPr>
          <w:ilvl w:val="0"/>
          <w:numId w:val="32"/>
        </w:numPr>
        <w:tabs>
          <w:tab w:val="left" w:pos="540"/>
        </w:tabs>
        <w:suppressAutoHyphens w:val="0"/>
        <w:ind w:left="567" w:hanging="567"/>
        <w:rPr>
          <w:del w:id="13136" w:author="AbbVie1" w:date="2025-05-10T14:20:00Z"/>
          <w:sz w:val="22"/>
          <w:szCs w:val="22"/>
          <w:lang w:val="lv-LV"/>
        </w:rPr>
      </w:pPr>
      <w:del w:id="13137" w:author="AbbVie1" w:date="2025-05-10T14:20:00Z">
        <w:r w:rsidRPr="00AE120B">
          <w:rPr>
            <w:sz w:val="22"/>
            <w:szCs w:val="22"/>
            <w:lang w:val="lv-LV"/>
          </w:rPr>
          <w:delText>vēzis;</w:delText>
        </w:r>
      </w:del>
    </w:p>
    <w:p w14:paraId="060E8ED2" w14:textId="30D54D86" w:rsidR="009E04D1" w:rsidRPr="00AE120B" w:rsidRDefault="00000000" w:rsidP="00E47064">
      <w:pPr>
        <w:keepLines/>
        <w:widowControl w:val="0"/>
        <w:numPr>
          <w:ilvl w:val="0"/>
          <w:numId w:val="32"/>
        </w:numPr>
        <w:tabs>
          <w:tab w:val="left" w:pos="540"/>
        </w:tabs>
        <w:suppressAutoHyphens w:val="0"/>
        <w:ind w:left="567" w:hanging="567"/>
        <w:rPr>
          <w:del w:id="13138" w:author="AbbVie1" w:date="2025-05-10T14:20:00Z"/>
          <w:sz w:val="22"/>
          <w:szCs w:val="22"/>
          <w:lang w:val="lv-LV"/>
        </w:rPr>
      </w:pPr>
      <w:del w:id="13139" w:author="AbbVie1" w:date="2025-05-10T14:20:00Z">
        <w:r w:rsidRPr="00AE120B">
          <w:rPr>
            <w:sz w:val="22"/>
            <w:szCs w:val="22"/>
            <w:lang w:val="lv-LV"/>
          </w:rPr>
          <w:delText>vēzis, kas skar limfātisko sistēmu;</w:delText>
        </w:r>
      </w:del>
    </w:p>
    <w:p w14:paraId="7789C821" w14:textId="1A344ABB" w:rsidR="009E04D1" w:rsidRPr="00AE120B" w:rsidRDefault="00000000" w:rsidP="00E47064">
      <w:pPr>
        <w:keepLines/>
        <w:widowControl w:val="0"/>
        <w:numPr>
          <w:ilvl w:val="0"/>
          <w:numId w:val="32"/>
        </w:numPr>
        <w:tabs>
          <w:tab w:val="left" w:pos="540"/>
        </w:tabs>
        <w:suppressAutoHyphens w:val="0"/>
        <w:ind w:left="567" w:hanging="567"/>
        <w:rPr>
          <w:del w:id="13140" w:author="AbbVie1" w:date="2025-05-10T14:20:00Z"/>
          <w:sz w:val="22"/>
          <w:szCs w:val="22"/>
          <w:lang w:val="lv-LV"/>
        </w:rPr>
      </w:pPr>
      <w:del w:id="13141" w:author="AbbVie1" w:date="2025-05-10T14:20:00Z">
        <w:r w:rsidRPr="00AE120B">
          <w:rPr>
            <w:sz w:val="22"/>
            <w:szCs w:val="22"/>
            <w:lang w:val="lv-LV"/>
          </w:rPr>
          <w:delText>melanoma;</w:delText>
        </w:r>
      </w:del>
    </w:p>
    <w:p w14:paraId="7BCFA2E1" w14:textId="11607A98" w:rsidR="009E04D1" w:rsidRPr="00AE120B" w:rsidRDefault="00000000" w:rsidP="00E47064">
      <w:pPr>
        <w:keepLines/>
        <w:widowControl w:val="0"/>
        <w:numPr>
          <w:ilvl w:val="0"/>
          <w:numId w:val="32"/>
        </w:numPr>
        <w:tabs>
          <w:tab w:val="left" w:pos="540"/>
          <w:tab w:val="left" w:pos="567"/>
        </w:tabs>
        <w:suppressAutoHyphens w:val="0"/>
        <w:ind w:left="567" w:hanging="567"/>
        <w:rPr>
          <w:del w:id="13142" w:author="AbbVie1" w:date="2025-05-10T14:20:00Z"/>
          <w:sz w:val="22"/>
          <w:szCs w:val="22"/>
          <w:lang w:val="lv-LV"/>
        </w:rPr>
      </w:pPr>
      <w:del w:id="13143" w:author="AbbVie1" w:date="2025-05-10T14:20:00Z">
        <w:r w:rsidRPr="00AE120B">
          <w:rPr>
            <w:sz w:val="22"/>
            <w:szCs w:val="22"/>
            <w:lang w:val="lv-LV"/>
          </w:rPr>
          <w:delText>imūni traucējumi, kas var skart plaušas, ādu un limfmezglus (biežāk izpaužas kā sarkoidoze);</w:delText>
        </w:r>
      </w:del>
    </w:p>
    <w:p w14:paraId="67A88C8B" w14:textId="23D56DDA" w:rsidR="009E04D1" w:rsidRPr="00AE120B" w:rsidRDefault="00000000" w:rsidP="00E47064">
      <w:pPr>
        <w:keepLines/>
        <w:widowControl w:val="0"/>
        <w:numPr>
          <w:ilvl w:val="0"/>
          <w:numId w:val="32"/>
        </w:numPr>
        <w:tabs>
          <w:tab w:val="left" w:pos="540"/>
          <w:tab w:val="left" w:pos="567"/>
        </w:tabs>
        <w:suppressAutoHyphens w:val="0"/>
        <w:ind w:left="567" w:hanging="567"/>
        <w:rPr>
          <w:del w:id="13144" w:author="AbbVie1" w:date="2025-05-10T14:20:00Z"/>
          <w:sz w:val="22"/>
          <w:szCs w:val="22"/>
          <w:lang w:val="lv-LV"/>
        </w:rPr>
      </w:pPr>
      <w:del w:id="13145" w:author="AbbVie1" w:date="2025-05-10T14:20:00Z">
        <w:r w:rsidRPr="00AE120B">
          <w:rPr>
            <w:sz w:val="22"/>
            <w:szCs w:val="22"/>
            <w:lang w:val="lv-LV"/>
          </w:rPr>
          <w:delText>vaskulīts (iekaisums asinsvados);</w:delText>
        </w:r>
      </w:del>
    </w:p>
    <w:p w14:paraId="4824A59C" w14:textId="3DD510D4" w:rsidR="009E04D1" w:rsidRPr="00AE120B" w:rsidRDefault="00000000" w:rsidP="00E47064">
      <w:pPr>
        <w:keepLines/>
        <w:widowControl w:val="0"/>
        <w:numPr>
          <w:ilvl w:val="0"/>
          <w:numId w:val="32"/>
        </w:numPr>
        <w:tabs>
          <w:tab w:val="left" w:pos="540"/>
        </w:tabs>
        <w:suppressAutoHyphens w:val="0"/>
        <w:ind w:left="567" w:hanging="567"/>
        <w:rPr>
          <w:del w:id="13146" w:author="AbbVie1" w:date="2025-05-10T14:20:00Z"/>
          <w:sz w:val="22"/>
          <w:szCs w:val="22"/>
          <w:lang w:val="lv-LV"/>
        </w:rPr>
      </w:pPr>
      <w:del w:id="13147" w:author="AbbVie1" w:date="2025-05-10T14:20:00Z">
        <w:r w:rsidRPr="00AE120B">
          <w:rPr>
            <w:sz w:val="22"/>
            <w:szCs w:val="22"/>
            <w:lang w:val="lv-LV"/>
          </w:rPr>
          <w:delText xml:space="preserve">trīce; </w:delText>
        </w:r>
      </w:del>
    </w:p>
    <w:p w14:paraId="40F227D7" w14:textId="6341159C" w:rsidR="009E04D1" w:rsidRPr="00AE120B" w:rsidRDefault="00000000" w:rsidP="00E47064">
      <w:pPr>
        <w:keepLines/>
        <w:widowControl w:val="0"/>
        <w:numPr>
          <w:ilvl w:val="0"/>
          <w:numId w:val="32"/>
        </w:numPr>
        <w:tabs>
          <w:tab w:val="left" w:pos="540"/>
        </w:tabs>
        <w:suppressAutoHyphens w:val="0"/>
        <w:ind w:left="567" w:hanging="567"/>
        <w:rPr>
          <w:del w:id="13148" w:author="AbbVie1" w:date="2025-05-10T14:20:00Z"/>
          <w:sz w:val="22"/>
          <w:szCs w:val="22"/>
          <w:lang w:val="lv-LV"/>
        </w:rPr>
      </w:pPr>
      <w:del w:id="13149" w:author="AbbVie1" w:date="2025-05-10T14:20:00Z">
        <w:r w:rsidRPr="00AE120B">
          <w:rPr>
            <w:sz w:val="22"/>
            <w:szCs w:val="22"/>
            <w:lang w:val="lv-LV"/>
          </w:rPr>
          <w:delText>neiropātija;</w:delText>
        </w:r>
      </w:del>
    </w:p>
    <w:p w14:paraId="24EF389A" w14:textId="7D63438D" w:rsidR="009E04D1" w:rsidRPr="00AE120B" w:rsidRDefault="00000000" w:rsidP="00E47064">
      <w:pPr>
        <w:keepLines/>
        <w:widowControl w:val="0"/>
        <w:numPr>
          <w:ilvl w:val="0"/>
          <w:numId w:val="32"/>
        </w:numPr>
        <w:tabs>
          <w:tab w:val="left" w:pos="540"/>
        </w:tabs>
        <w:suppressAutoHyphens w:val="0"/>
        <w:ind w:left="567" w:hanging="567"/>
        <w:rPr>
          <w:del w:id="13150" w:author="AbbVie1" w:date="2025-05-10T14:20:00Z"/>
          <w:sz w:val="22"/>
          <w:szCs w:val="22"/>
          <w:lang w:val="lv-LV"/>
        </w:rPr>
      </w:pPr>
      <w:del w:id="13151" w:author="AbbVie1" w:date="2025-05-10T14:20:00Z">
        <w:r w:rsidRPr="00AE120B">
          <w:rPr>
            <w:sz w:val="22"/>
            <w:szCs w:val="22"/>
            <w:lang w:val="lv-LV"/>
          </w:rPr>
          <w:delText>insults;</w:delText>
        </w:r>
      </w:del>
    </w:p>
    <w:p w14:paraId="085B2917" w14:textId="402BBB35" w:rsidR="009E04D1" w:rsidRPr="00AE120B" w:rsidRDefault="00000000" w:rsidP="00E47064">
      <w:pPr>
        <w:keepLines/>
        <w:widowControl w:val="0"/>
        <w:numPr>
          <w:ilvl w:val="0"/>
          <w:numId w:val="32"/>
        </w:numPr>
        <w:tabs>
          <w:tab w:val="left" w:pos="540"/>
        </w:tabs>
        <w:suppressAutoHyphens w:val="0"/>
        <w:ind w:left="567" w:hanging="567"/>
        <w:rPr>
          <w:del w:id="13152" w:author="AbbVie1" w:date="2025-05-10T14:20:00Z"/>
          <w:sz w:val="22"/>
          <w:szCs w:val="22"/>
          <w:lang w:val="lv-LV"/>
        </w:rPr>
      </w:pPr>
      <w:del w:id="13153" w:author="AbbVie1" w:date="2025-05-10T14:20:00Z">
        <w:r w:rsidRPr="00AE120B">
          <w:rPr>
            <w:sz w:val="22"/>
            <w:szCs w:val="22"/>
            <w:lang w:val="lv-LV"/>
          </w:rPr>
          <w:delText xml:space="preserve">dzirdes zudums, džinkstēšana; </w:delText>
        </w:r>
      </w:del>
    </w:p>
    <w:p w14:paraId="2C44133A" w14:textId="369B2E1C" w:rsidR="009E04D1" w:rsidRPr="00AE120B" w:rsidRDefault="00000000" w:rsidP="00E47064">
      <w:pPr>
        <w:keepLines/>
        <w:widowControl w:val="0"/>
        <w:numPr>
          <w:ilvl w:val="0"/>
          <w:numId w:val="32"/>
        </w:numPr>
        <w:tabs>
          <w:tab w:val="left" w:pos="540"/>
        </w:tabs>
        <w:suppressAutoHyphens w:val="0"/>
        <w:ind w:left="567" w:hanging="567"/>
        <w:rPr>
          <w:del w:id="13154" w:author="AbbVie1" w:date="2025-05-10T14:20:00Z"/>
          <w:sz w:val="22"/>
          <w:szCs w:val="22"/>
          <w:lang w:val="lv-LV"/>
        </w:rPr>
      </w:pPr>
      <w:del w:id="13155" w:author="AbbVie1" w:date="2025-05-10T14:20:00Z">
        <w:r w:rsidRPr="00AE120B">
          <w:rPr>
            <w:sz w:val="22"/>
            <w:szCs w:val="22"/>
            <w:lang w:val="lv-LV"/>
          </w:rPr>
          <w:delText xml:space="preserve">neregulāra sirdsdarbība, piemēram, sirds pārsitieni; </w:delText>
        </w:r>
      </w:del>
    </w:p>
    <w:p w14:paraId="4AA25091" w14:textId="3921B24A" w:rsidR="009E04D1" w:rsidRPr="00AE120B" w:rsidRDefault="00000000" w:rsidP="00E47064">
      <w:pPr>
        <w:keepLines/>
        <w:widowControl w:val="0"/>
        <w:numPr>
          <w:ilvl w:val="0"/>
          <w:numId w:val="32"/>
        </w:numPr>
        <w:tabs>
          <w:tab w:val="left" w:pos="540"/>
        </w:tabs>
        <w:suppressAutoHyphens w:val="0"/>
        <w:ind w:left="567" w:hanging="567"/>
        <w:rPr>
          <w:del w:id="13156" w:author="AbbVie1" w:date="2025-05-10T14:20:00Z"/>
          <w:sz w:val="22"/>
          <w:szCs w:val="22"/>
          <w:lang w:val="lv-LV"/>
        </w:rPr>
      </w:pPr>
      <w:del w:id="13157" w:author="AbbVie1" w:date="2025-05-10T14:20:00Z">
        <w:r w:rsidRPr="00AE120B">
          <w:rPr>
            <w:sz w:val="22"/>
            <w:szCs w:val="22"/>
            <w:lang w:val="lv-LV"/>
          </w:rPr>
          <w:delText>sirdsdarbības traucējumi, kuru rezultātā var rasties elpas trūkums vai potīšu pietūkums;</w:delText>
        </w:r>
      </w:del>
    </w:p>
    <w:p w14:paraId="4FF9A2DE" w14:textId="0B8FEEEA" w:rsidR="009E04D1" w:rsidRPr="00AE120B" w:rsidRDefault="00000000" w:rsidP="00E47064">
      <w:pPr>
        <w:keepLines/>
        <w:widowControl w:val="0"/>
        <w:numPr>
          <w:ilvl w:val="0"/>
          <w:numId w:val="32"/>
        </w:numPr>
        <w:tabs>
          <w:tab w:val="left" w:pos="540"/>
        </w:tabs>
        <w:suppressAutoHyphens w:val="0"/>
        <w:ind w:left="567" w:hanging="567"/>
        <w:rPr>
          <w:del w:id="13158" w:author="AbbVie1" w:date="2025-05-10T14:20:00Z"/>
          <w:sz w:val="22"/>
          <w:szCs w:val="22"/>
          <w:lang w:val="lv-LV"/>
        </w:rPr>
      </w:pPr>
      <w:del w:id="13159" w:author="AbbVie1" w:date="2025-05-10T14:20:00Z">
        <w:r w:rsidRPr="00AE120B">
          <w:rPr>
            <w:sz w:val="22"/>
            <w:szCs w:val="22"/>
            <w:lang w:val="lv-LV"/>
          </w:rPr>
          <w:delText xml:space="preserve">sirdslēkme; </w:delText>
        </w:r>
      </w:del>
    </w:p>
    <w:p w14:paraId="36E9F079" w14:textId="7D829F1C" w:rsidR="009E04D1" w:rsidRPr="00AE120B" w:rsidRDefault="00000000" w:rsidP="00E47064">
      <w:pPr>
        <w:pStyle w:val="EMEANormal"/>
        <w:keepLines/>
        <w:widowControl w:val="0"/>
        <w:numPr>
          <w:ilvl w:val="0"/>
          <w:numId w:val="32"/>
        </w:numPr>
        <w:tabs>
          <w:tab w:val="clear" w:pos="562"/>
          <w:tab w:val="left" w:pos="540"/>
        </w:tabs>
        <w:suppressAutoHyphens w:val="0"/>
        <w:ind w:left="540" w:hanging="540"/>
        <w:rPr>
          <w:del w:id="13160" w:author="AbbVie1" w:date="2025-05-10T14:20:00Z"/>
          <w:rFonts w:ascii="Times New Roman" w:hAnsi="Times New Roman" w:cs="Times New Roman"/>
          <w:szCs w:val="22"/>
          <w:lang w:val="lv-LV"/>
        </w:rPr>
      </w:pPr>
      <w:del w:id="13161" w:author="AbbVie1" w:date="2025-05-10T14:20:00Z">
        <w:r w:rsidRPr="00AE120B">
          <w:rPr>
            <w:rFonts w:ascii="Times New Roman" w:hAnsi="Times New Roman" w:cs="Times New Roman"/>
            <w:szCs w:val="22"/>
            <w:lang w:val="lv-LV"/>
          </w:rPr>
          <w:delText>maisiņš lielas artērijas sieniņā, vēnas iekaisums un trombs, asinsvada aizsprostošanās;</w:delText>
        </w:r>
      </w:del>
    </w:p>
    <w:p w14:paraId="47BB12EB" w14:textId="181A483F" w:rsidR="009E04D1" w:rsidRPr="00AE120B" w:rsidRDefault="00000000" w:rsidP="00E47064">
      <w:pPr>
        <w:keepLines/>
        <w:widowControl w:val="0"/>
        <w:numPr>
          <w:ilvl w:val="0"/>
          <w:numId w:val="32"/>
        </w:numPr>
        <w:tabs>
          <w:tab w:val="left" w:pos="540"/>
        </w:tabs>
        <w:suppressAutoHyphens w:val="0"/>
        <w:ind w:left="567" w:hanging="567"/>
        <w:rPr>
          <w:del w:id="13162" w:author="AbbVie1" w:date="2025-05-10T14:20:00Z"/>
          <w:sz w:val="22"/>
          <w:szCs w:val="22"/>
          <w:lang w:val="lv-LV"/>
        </w:rPr>
      </w:pPr>
      <w:del w:id="13163" w:author="AbbVie1" w:date="2025-05-10T14:20:00Z">
        <w:r w:rsidRPr="00AE120B">
          <w:rPr>
            <w:sz w:val="22"/>
            <w:szCs w:val="22"/>
            <w:lang w:val="lv-LV"/>
          </w:rPr>
          <w:delText xml:space="preserve">plaušu slimības, kas izraisa elpas trūkumu (tai skaitā iekaisums); </w:delText>
        </w:r>
      </w:del>
    </w:p>
    <w:p w14:paraId="6ED1ADB7" w14:textId="4AF4532B" w:rsidR="009E04D1" w:rsidRPr="00AE120B" w:rsidRDefault="00000000" w:rsidP="00E47064">
      <w:pPr>
        <w:keepLines/>
        <w:widowControl w:val="0"/>
        <w:numPr>
          <w:ilvl w:val="0"/>
          <w:numId w:val="37"/>
        </w:numPr>
        <w:tabs>
          <w:tab w:val="left" w:pos="540"/>
        </w:tabs>
        <w:suppressAutoHyphens w:val="0"/>
        <w:ind w:left="540" w:hanging="540"/>
        <w:rPr>
          <w:del w:id="13164" w:author="AbbVie1" w:date="2025-05-10T14:20:00Z"/>
          <w:sz w:val="22"/>
          <w:szCs w:val="22"/>
          <w:lang w:val="lv-LV"/>
        </w:rPr>
      </w:pPr>
      <w:del w:id="13165" w:author="AbbVie1" w:date="2025-05-10T14:20:00Z">
        <w:r w:rsidRPr="00AE120B">
          <w:rPr>
            <w:sz w:val="22"/>
            <w:szCs w:val="22"/>
            <w:lang w:val="lv-LV"/>
          </w:rPr>
          <w:delText>plaušu embolija (aizsprostojums plaušu artērijā);</w:delText>
        </w:r>
      </w:del>
    </w:p>
    <w:p w14:paraId="7D023858" w14:textId="7592D3B8" w:rsidR="009E04D1" w:rsidRPr="00AE120B" w:rsidRDefault="00000000" w:rsidP="00E47064">
      <w:pPr>
        <w:keepLines/>
        <w:widowControl w:val="0"/>
        <w:numPr>
          <w:ilvl w:val="0"/>
          <w:numId w:val="32"/>
        </w:numPr>
        <w:tabs>
          <w:tab w:val="left" w:pos="540"/>
        </w:tabs>
        <w:suppressAutoHyphens w:val="0"/>
        <w:ind w:left="567" w:hanging="567"/>
        <w:rPr>
          <w:del w:id="13166" w:author="AbbVie1" w:date="2025-05-10T14:20:00Z"/>
          <w:sz w:val="22"/>
          <w:szCs w:val="22"/>
          <w:lang w:val="lv-LV"/>
        </w:rPr>
      </w:pPr>
      <w:del w:id="13167" w:author="AbbVie1" w:date="2025-05-10T14:20:00Z">
        <w:r w:rsidRPr="00AE120B">
          <w:rPr>
            <w:sz w:val="22"/>
            <w:szCs w:val="22"/>
            <w:lang w:val="lv-LV"/>
          </w:rPr>
          <w:delText xml:space="preserve">izsvīdums pleiras telpā (pārmērīga šķidruma uzkrāšanās pleiras dobumā); </w:delText>
        </w:r>
      </w:del>
    </w:p>
    <w:p w14:paraId="59387357" w14:textId="1F7669A9" w:rsidR="009E04D1" w:rsidRPr="00AE120B" w:rsidRDefault="00000000" w:rsidP="00E47064">
      <w:pPr>
        <w:keepLines/>
        <w:widowControl w:val="0"/>
        <w:numPr>
          <w:ilvl w:val="0"/>
          <w:numId w:val="32"/>
        </w:numPr>
        <w:tabs>
          <w:tab w:val="left" w:pos="540"/>
        </w:tabs>
        <w:suppressAutoHyphens w:val="0"/>
        <w:ind w:left="567" w:hanging="567"/>
        <w:rPr>
          <w:del w:id="13168" w:author="AbbVie1" w:date="2025-05-10T14:20:00Z"/>
          <w:sz w:val="22"/>
          <w:szCs w:val="22"/>
          <w:lang w:val="lv-LV"/>
        </w:rPr>
      </w:pPr>
      <w:del w:id="13169" w:author="AbbVie1" w:date="2025-05-10T14:20:00Z">
        <w:r w:rsidRPr="00AE120B">
          <w:rPr>
            <w:sz w:val="22"/>
            <w:szCs w:val="22"/>
            <w:lang w:val="lv-LV"/>
          </w:rPr>
          <w:delText>aizkuņģa dziedzera iekaisums, kas rada smagas sāpes vēderā un mugurā;</w:delText>
        </w:r>
      </w:del>
    </w:p>
    <w:p w14:paraId="65ADB5AF" w14:textId="1653D9AC" w:rsidR="009E04D1" w:rsidRPr="00AE120B" w:rsidRDefault="00000000" w:rsidP="00E47064">
      <w:pPr>
        <w:keepLines/>
        <w:widowControl w:val="0"/>
        <w:numPr>
          <w:ilvl w:val="0"/>
          <w:numId w:val="32"/>
        </w:numPr>
        <w:tabs>
          <w:tab w:val="left" w:pos="540"/>
        </w:tabs>
        <w:suppressAutoHyphens w:val="0"/>
        <w:ind w:left="567" w:hanging="567"/>
        <w:rPr>
          <w:del w:id="13170" w:author="AbbVie1" w:date="2025-05-10T14:20:00Z"/>
          <w:sz w:val="22"/>
          <w:szCs w:val="22"/>
          <w:lang w:val="lv-LV"/>
        </w:rPr>
      </w:pPr>
      <w:del w:id="13171" w:author="AbbVie1" w:date="2025-05-10T14:20:00Z">
        <w:r w:rsidRPr="00AE120B">
          <w:rPr>
            <w:sz w:val="22"/>
            <w:szCs w:val="22"/>
            <w:lang w:val="lv-LV"/>
          </w:rPr>
          <w:delText xml:space="preserve">rīšanas traucējumi; </w:delText>
        </w:r>
      </w:del>
    </w:p>
    <w:p w14:paraId="541FD5B0" w14:textId="0867B449" w:rsidR="009E04D1" w:rsidRPr="00AE120B" w:rsidRDefault="00000000" w:rsidP="00E47064">
      <w:pPr>
        <w:keepLines/>
        <w:widowControl w:val="0"/>
        <w:numPr>
          <w:ilvl w:val="0"/>
          <w:numId w:val="32"/>
        </w:numPr>
        <w:tabs>
          <w:tab w:val="left" w:pos="540"/>
        </w:tabs>
        <w:suppressAutoHyphens w:val="0"/>
        <w:ind w:left="567" w:hanging="567"/>
        <w:rPr>
          <w:del w:id="13172" w:author="AbbVie1" w:date="2025-05-10T14:20:00Z"/>
          <w:sz w:val="22"/>
          <w:szCs w:val="22"/>
          <w:lang w:val="lv-LV"/>
        </w:rPr>
      </w:pPr>
      <w:del w:id="13173" w:author="AbbVie1" w:date="2025-05-10T14:20:00Z">
        <w:r w:rsidRPr="00AE120B">
          <w:rPr>
            <w:sz w:val="22"/>
            <w:szCs w:val="22"/>
            <w:lang w:val="lv-LV"/>
          </w:rPr>
          <w:delText xml:space="preserve">sejas tūska; </w:delText>
        </w:r>
      </w:del>
    </w:p>
    <w:p w14:paraId="645595FB" w14:textId="6D1D12D8" w:rsidR="009E04D1" w:rsidRPr="00AE120B" w:rsidRDefault="00000000" w:rsidP="00E47064">
      <w:pPr>
        <w:keepLines/>
        <w:widowControl w:val="0"/>
        <w:numPr>
          <w:ilvl w:val="0"/>
          <w:numId w:val="32"/>
        </w:numPr>
        <w:tabs>
          <w:tab w:val="left" w:pos="540"/>
        </w:tabs>
        <w:suppressAutoHyphens w:val="0"/>
        <w:ind w:left="567" w:hanging="567"/>
        <w:rPr>
          <w:del w:id="13174" w:author="AbbVie1" w:date="2025-05-10T14:20:00Z"/>
          <w:sz w:val="22"/>
          <w:szCs w:val="22"/>
          <w:lang w:val="lv-LV"/>
        </w:rPr>
      </w:pPr>
      <w:del w:id="13175" w:author="AbbVie1" w:date="2025-05-10T14:20:00Z">
        <w:r w:rsidRPr="00AE120B">
          <w:rPr>
            <w:sz w:val="22"/>
            <w:szCs w:val="22"/>
            <w:lang w:val="lv-LV"/>
          </w:rPr>
          <w:delText xml:space="preserve">žultspūšļa iekaisums, žultsakmeņi; </w:delText>
        </w:r>
      </w:del>
    </w:p>
    <w:p w14:paraId="42679E3E" w14:textId="46D83E7A" w:rsidR="009E04D1" w:rsidRPr="00AE120B" w:rsidRDefault="00000000" w:rsidP="00E47064">
      <w:pPr>
        <w:keepLines/>
        <w:widowControl w:val="0"/>
        <w:numPr>
          <w:ilvl w:val="0"/>
          <w:numId w:val="32"/>
        </w:numPr>
        <w:tabs>
          <w:tab w:val="left" w:pos="540"/>
        </w:tabs>
        <w:suppressAutoHyphens w:val="0"/>
        <w:ind w:left="567" w:hanging="567"/>
        <w:rPr>
          <w:del w:id="13176" w:author="AbbVie1" w:date="2025-05-10T14:20:00Z"/>
          <w:sz w:val="22"/>
          <w:szCs w:val="22"/>
          <w:lang w:val="lv-LV"/>
        </w:rPr>
      </w:pPr>
      <w:del w:id="13177" w:author="AbbVie1" w:date="2025-05-10T14:20:00Z">
        <w:r w:rsidRPr="00AE120B">
          <w:rPr>
            <w:sz w:val="22"/>
            <w:szCs w:val="22"/>
            <w:lang w:val="lv-LV"/>
          </w:rPr>
          <w:delText>aknu aptaukošanās;</w:delText>
        </w:r>
      </w:del>
    </w:p>
    <w:p w14:paraId="1C2E851F" w14:textId="19A43999" w:rsidR="009E04D1" w:rsidRPr="00AE120B" w:rsidRDefault="00000000" w:rsidP="00E47064">
      <w:pPr>
        <w:keepLines/>
        <w:widowControl w:val="0"/>
        <w:numPr>
          <w:ilvl w:val="0"/>
          <w:numId w:val="32"/>
        </w:numPr>
        <w:tabs>
          <w:tab w:val="left" w:pos="540"/>
        </w:tabs>
        <w:suppressAutoHyphens w:val="0"/>
        <w:ind w:left="567" w:hanging="567"/>
        <w:rPr>
          <w:del w:id="13178" w:author="AbbVie1" w:date="2025-05-10T14:20:00Z"/>
          <w:sz w:val="22"/>
          <w:szCs w:val="22"/>
          <w:lang w:val="lv-LV"/>
        </w:rPr>
      </w:pPr>
      <w:del w:id="13179" w:author="AbbVie1" w:date="2025-05-10T14:20:00Z">
        <w:r w:rsidRPr="00AE120B">
          <w:rPr>
            <w:sz w:val="22"/>
            <w:szCs w:val="22"/>
            <w:lang w:val="lv-LV"/>
          </w:rPr>
          <w:delText xml:space="preserve">svīšana naktīs; </w:delText>
        </w:r>
      </w:del>
    </w:p>
    <w:p w14:paraId="3FB5AC83" w14:textId="2A75F1E5" w:rsidR="009E04D1" w:rsidRPr="00AE120B" w:rsidRDefault="00000000" w:rsidP="00E47064">
      <w:pPr>
        <w:keepLines/>
        <w:widowControl w:val="0"/>
        <w:numPr>
          <w:ilvl w:val="0"/>
          <w:numId w:val="32"/>
        </w:numPr>
        <w:tabs>
          <w:tab w:val="left" w:pos="540"/>
        </w:tabs>
        <w:suppressAutoHyphens w:val="0"/>
        <w:ind w:left="567" w:hanging="567"/>
        <w:rPr>
          <w:del w:id="13180" w:author="AbbVie1" w:date="2025-05-10T14:20:00Z"/>
          <w:sz w:val="22"/>
          <w:szCs w:val="22"/>
          <w:lang w:val="lv-LV"/>
        </w:rPr>
      </w:pPr>
      <w:del w:id="13181" w:author="AbbVie1" w:date="2025-05-10T14:20:00Z">
        <w:r w:rsidRPr="00AE120B">
          <w:rPr>
            <w:sz w:val="22"/>
            <w:szCs w:val="22"/>
            <w:lang w:val="lv-LV"/>
          </w:rPr>
          <w:delText xml:space="preserve">rēta; </w:delText>
        </w:r>
      </w:del>
    </w:p>
    <w:p w14:paraId="37A7E48C" w14:textId="32706FB8" w:rsidR="009E04D1" w:rsidRPr="00AE120B" w:rsidRDefault="00000000" w:rsidP="00E47064">
      <w:pPr>
        <w:keepLines/>
        <w:widowControl w:val="0"/>
        <w:numPr>
          <w:ilvl w:val="0"/>
          <w:numId w:val="32"/>
        </w:numPr>
        <w:tabs>
          <w:tab w:val="left" w:pos="540"/>
        </w:tabs>
        <w:suppressAutoHyphens w:val="0"/>
        <w:ind w:left="567" w:hanging="567"/>
        <w:rPr>
          <w:del w:id="13182" w:author="AbbVie1" w:date="2025-05-10T14:20:00Z"/>
          <w:sz w:val="22"/>
          <w:szCs w:val="22"/>
          <w:lang w:val="lv-LV"/>
        </w:rPr>
      </w:pPr>
      <w:del w:id="13183" w:author="AbbVie1" w:date="2025-05-10T14:20:00Z">
        <w:r w:rsidRPr="00AE120B">
          <w:rPr>
            <w:sz w:val="22"/>
            <w:szCs w:val="22"/>
            <w:lang w:val="lv-LV"/>
          </w:rPr>
          <w:delText>patoloģiska muskuļu noārdīšanās;</w:delText>
        </w:r>
      </w:del>
    </w:p>
    <w:p w14:paraId="3EF7A939" w14:textId="6571B5BF" w:rsidR="009E04D1" w:rsidRPr="00AE120B" w:rsidRDefault="00000000" w:rsidP="00E47064">
      <w:pPr>
        <w:keepLines/>
        <w:widowControl w:val="0"/>
        <w:numPr>
          <w:ilvl w:val="0"/>
          <w:numId w:val="32"/>
        </w:numPr>
        <w:tabs>
          <w:tab w:val="left" w:pos="540"/>
        </w:tabs>
        <w:suppressAutoHyphens w:val="0"/>
        <w:ind w:left="540" w:hanging="540"/>
        <w:rPr>
          <w:del w:id="13184" w:author="AbbVie1" w:date="2025-05-10T14:20:00Z"/>
          <w:sz w:val="22"/>
          <w:szCs w:val="22"/>
          <w:lang w:val="lv-LV"/>
        </w:rPr>
      </w:pPr>
      <w:del w:id="13185" w:author="AbbVie1" w:date="2025-05-10T14:20:00Z">
        <w:r w:rsidRPr="00AE120B">
          <w:rPr>
            <w:sz w:val="22"/>
            <w:szCs w:val="22"/>
            <w:lang w:val="lv-LV"/>
          </w:rPr>
          <w:delText xml:space="preserve">sistēmiska sarkanā vilkēde (tai skaitā ādas, sirds, plaušu, locītavu un citu orgānu sistēmu iekaisums); </w:delText>
        </w:r>
      </w:del>
    </w:p>
    <w:p w14:paraId="3E23CBCB" w14:textId="46468642" w:rsidR="009E04D1" w:rsidRPr="00AE120B" w:rsidRDefault="00000000" w:rsidP="00E47064">
      <w:pPr>
        <w:keepLines/>
        <w:widowControl w:val="0"/>
        <w:numPr>
          <w:ilvl w:val="0"/>
          <w:numId w:val="32"/>
        </w:numPr>
        <w:tabs>
          <w:tab w:val="left" w:pos="540"/>
        </w:tabs>
        <w:suppressAutoHyphens w:val="0"/>
        <w:ind w:left="567" w:hanging="567"/>
        <w:rPr>
          <w:del w:id="13186" w:author="AbbVie1" w:date="2025-05-10T14:20:00Z"/>
          <w:sz w:val="22"/>
          <w:szCs w:val="22"/>
          <w:lang w:val="lv-LV"/>
        </w:rPr>
      </w:pPr>
      <w:del w:id="13187" w:author="AbbVie1" w:date="2025-05-10T14:20:00Z">
        <w:r w:rsidRPr="00AE120B">
          <w:rPr>
            <w:sz w:val="22"/>
            <w:szCs w:val="22"/>
            <w:lang w:val="lv-LV"/>
          </w:rPr>
          <w:delText xml:space="preserve">miega traucējumi; </w:delText>
        </w:r>
      </w:del>
    </w:p>
    <w:p w14:paraId="7E4E0DA6" w14:textId="0A8AC572" w:rsidR="009E04D1" w:rsidRPr="00AE120B" w:rsidRDefault="00000000" w:rsidP="00E47064">
      <w:pPr>
        <w:keepLines/>
        <w:widowControl w:val="0"/>
        <w:numPr>
          <w:ilvl w:val="0"/>
          <w:numId w:val="32"/>
        </w:numPr>
        <w:tabs>
          <w:tab w:val="left" w:pos="540"/>
        </w:tabs>
        <w:suppressAutoHyphens w:val="0"/>
        <w:ind w:left="567" w:hanging="567"/>
        <w:rPr>
          <w:del w:id="13188" w:author="AbbVie1" w:date="2025-05-10T14:20:00Z"/>
          <w:sz w:val="22"/>
          <w:szCs w:val="22"/>
          <w:lang w:val="lv-LV"/>
        </w:rPr>
      </w:pPr>
      <w:del w:id="13189" w:author="AbbVie1" w:date="2025-05-10T14:20:00Z">
        <w:r w:rsidRPr="00AE120B">
          <w:rPr>
            <w:sz w:val="22"/>
            <w:szCs w:val="22"/>
            <w:lang w:val="lv-LV"/>
          </w:rPr>
          <w:delText xml:space="preserve">impotence; </w:delText>
        </w:r>
      </w:del>
    </w:p>
    <w:p w14:paraId="136E9085" w14:textId="181BBA39" w:rsidR="009E04D1" w:rsidRPr="00AE120B" w:rsidRDefault="00000000" w:rsidP="00E47064">
      <w:pPr>
        <w:keepLines/>
        <w:widowControl w:val="0"/>
        <w:numPr>
          <w:ilvl w:val="0"/>
          <w:numId w:val="32"/>
        </w:numPr>
        <w:tabs>
          <w:tab w:val="left" w:pos="540"/>
        </w:tabs>
        <w:suppressAutoHyphens w:val="0"/>
        <w:ind w:left="567" w:hanging="567"/>
        <w:rPr>
          <w:del w:id="13190" w:author="AbbVie1" w:date="2025-05-10T14:20:00Z"/>
          <w:sz w:val="22"/>
          <w:szCs w:val="22"/>
          <w:lang w:val="lv-LV"/>
        </w:rPr>
      </w:pPr>
      <w:del w:id="13191" w:author="AbbVie1" w:date="2025-05-10T14:20:00Z">
        <w:r w:rsidRPr="00AE120B">
          <w:rPr>
            <w:sz w:val="22"/>
            <w:szCs w:val="22"/>
            <w:lang w:val="lv-LV"/>
          </w:rPr>
          <w:lastRenderedPageBreak/>
          <w:delText xml:space="preserve">iekaisumi. </w:delText>
        </w:r>
      </w:del>
    </w:p>
    <w:p w14:paraId="13AAF17F" w14:textId="7AC3E935" w:rsidR="009E04D1" w:rsidRPr="00AE120B" w:rsidRDefault="009E04D1" w:rsidP="00E47064">
      <w:pPr>
        <w:pStyle w:val="EndnoteText"/>
        <w:keepLines/>
        <w:widowControl w:val="0"/>
        <w:tabs>
          <w:tab w:val="clear" w:pos="567"/>
        </w:tabs>
        <w:suppressAutoHyphens w:val="0"/>
        <w:rPr>
          <w:del w:id="13192" w:author="AbbVie1" w:date="2025-05-10T14:20:00Z"/>
          <w:lang w:val="lv-LV"/>
        </w:rPr>
      </w:pPr>
    </w:p>
    <w:p w14:paraId="1FFF4AF0" w14:textId="6834DC41" w:rsidR="009E04D1" w:rsidRPr="00AE120B" w:rsidRDefault="00000000" w:rsidP="00E47064">
      <w:pPr>
        <w:widowControl w:val="0"/>
        <w:suppressAutoHyphens w:val="0"/>
        <w:rPr>
          <w:del w:id="13193" w:author="AbbVie1" w:date="2025-05-10T14:20:00Z"/>
          <w:sz w:val="22"/>
          <w:szCs w:val="22"/>
          <w:lang w:val="lv-LV"/>
        </w:rPr>
      </w:pPr>
      <w:del w:id="13194" w:author="AbbVie1" w:date="2025-05-10T14:20:00Z">
        <w:r w:rsidRPr="00AE120B">
          <w:rPr>
            <w:sz w:val="22"/>
            <w:szCs w:val="22"/>
            <w:lang w:val="lv-LV"/>
          </w:rPr>
          <w:delText>Reti (var ietekmēt līdz 1 no 1000 cilvēkiem):</w:delText>
        </w:r>
      </w:del>
    </w:p>
    <w:p w14:paraId="1FEA9CB3" w14:textId="4E2D2B50" w:rsidR="009E04D1" w:rsidRPr="00AE120B" w:rsidRDefault="00000000" w:rsidP="00E47064">
      <w:pPr>
        <w:widowControl w:val="0"/>
        <w:numPr>
          <w:ilvl w:val="0"/>
          <w:numId w:val="51"/>
        </w:numPr>
        <w:tabs>
          <w:tab w:val="left" w:pos="540"/>
        </w:tabs>
        <w:suppressAutoHyphens w:val="0"/>
        <w:ind w:hanging="1260"/>
        <w:rPr>
          <w:del w:id="13195" w:author="AbbVie1" w:date="2025-05-10T14:20:00Z"/>
          <w:sz w:val="22"/>
          <w:szCs w:val="22"/>
          <w:lang w:val="lv-LV"/>
        </w:rPr>
      </w:pPr>
      <w:del w:id="13196" w:author="AbbVie1" w:date="2025-05-10T14:20:00Z">
        <w:r w:rsidRPr="00AE120B">
          <w:rPr>
            <w:sz w:val="22"/>
            <w:szCs w:val="22"/>
            <w:lang w:val="lv-LV"/>
          </w:rPr>
          <w:delText>leikoze (vēzis, kas skar asinis un kaulu smadzenes);</w:delText>
        </w:r>
      </w:del>
    </w:p>
    <w:p w14:paraId="068A4BC2" w14:textId="7396406C" w:rsidR="009E04D1" w:rsidRPr="00AE120B" w:rsidRDefault="00000000" w:rsidP="00E47064">
      <w:pPr>
        <w:widowControl w:val="0"/>
        <w:numPr>
          <w:ilvl w:val="0"/>
          <w:numId w:val="51"/>
        </w:numPr>
        <w:tabs>
          <w:tab w:val="left" w:pos="540"/>
        </w:tabs>
        <w:suppressAutoHyphens w:val="0"/>
        <w:ind w:hanging="1260"/>
        <w:rPr>
          <w:del w:id="13197" w:author="AbbVie1" w:date="2025-05-10T14:20:00Z"/>
          <w:sz w:val="22"/>
          <w:szCs w:val="22"/>
          <w:lang w:val="lv-LV"/>
        </w:rPr>
      </w:pPr>
      <w:del w:id="13198" w:author="AbbVie1" w:date="2025-05-10T14:20:00Z">
        <w:r w:rsidRPr="00AE120B">
          <w:rPr>
            <w:sz w:val="22"/>
            <w:szCs w:val="22"/>
            <w:lang w:val="lv-LV"/>
          </w:rPr>
          <w:delText>smaga alerģiska reakcija ar šoku;</w:delText>
        </w:r>
      </w:del>
    </w:p>
    <w:p w14:paraId="028904F5" w14:textId="35632A9C" w:rsidR="009E04D1" w:rsidRPr="00AE120B" w:rsidRDefault="00000000" w:rsidP="00E47064">
      <w:pPr>
        <w:widowControl w:val="0"/>
        <w:numPr>
          <w:ilvl w:val="0"/>
          <w:numId w:val="51"/>
        </w:numPr>
        <w:tabs>
          <w:tab w:val="left" w:pos="540"/>
        </w:tabs>
        <w:suppressAutoHyphens w:val="0"/>
        <w:ind w:hanging="1260"/>
        <w:rPr>
          <w:del w:id="13199" w:author="AbbVie1" w:date="2025-05-10T14:20:00Z"/>
          <w:sz w:val="22"/>
          <w:szCs w:val="22"/>
          <w:lang w:val="lv-LV"/>
        </w:rPr>
      </w:pPr>
      <w:del w:id="13200" w:author="AbbVie1" w:date="2025-05-10T14:20:00Z">
        <w:r w:rsidRPr="00AE120B">
          <w:rPr>
            <w:sz w:val="22"/>
            <w:szCs w:val="22"/>
            <w:lang w:val="lv-LV"/>
          </w:rPr>
          <w:delText>multiplā skleroze;</w:delText>
        </w:r>
      </w:del>
    </w:p>
    <w:p w14:paraId="5D8FD650" w14:textId="1D64407C" w:rsidR="009E04D1" w:rsidRPr="00AE120B" w:rsidRDefault="00000000" w:rsidP="00E47064">
      <w:pPr>
        <w:widowControl w:val="0"/>
        <w:numPr>
          <w:ilvl w:val="0"/>
          <w:numId w:val="51"/>
        </w:numPr>
        <w:tabs>
          <w:tab w:val="left" w:pos="540"/>
        </w:tabs>
        <w:suppressAutoHyphens w:val="0"/>
        <w:ind w:left="540" w:hanging="540"/>
        <w:rPr>
          <w:del w:id="13201" w:author="AbbVie1" w:date="2025-05-10T14:20:00Z"/>
          <w:sz w:val="22"/>
          <w:szCs w:val="22"/>
          <w:lang w:val="lv-LV"/>
        </w:rPr>
      </w:pPr>
      <w:del w:id="13202" w:author="AbbVie1" w:date="2025-05-10T14:20:00Z">
        <w:r w:rsidRPr="00AE120B">
          <w:rPr>
            <w:sz w:val="22"/>
            <w:szCs w:val="22"/>
            <w:lang w:val="lv-LV"/>
          </w:rPr>
          <w:delText xml:space="preserve">nervu darbības traucējumi (piemēram, redzes nerva iekaisums un </w:delText>
        </w:r>
        <w:r w:rsidRPr="00AE120B">
          <w:rPr>
            <w:i/>
            <w:iCs/>
            <w:sz w:val="22"/>
            <w:szCs w:val="22"/>
            <w:lang w:val="lv-LV"/>
          </w:rPr>
          <w:delText>Guillain-Barré</w:delText>
        </w:r>
        <w:r w:rsidRPr="00AE120B">
          <w:rPr>
            <w:sz w:val="22"/>
            <w:szCs w:val="22"/>
            <w:lang w:val="lv-LV"/>
          </w:rPr>
          <w:delText xml:space="preserve"> sindroms, kas var izraisīt muskuļu vājumu, dīvainas sajūtas, tirpšanu rokās un ķermeņa augšdaļā);</w:delText>
        </w:r>
      </w:del>
    </w:p>
    <w:p w14:paraId="721D9474" w14:textId="71D96634" w:rsidR="009E04D1" w:rsidRPr="00AE120B" w:rsidRDefault="00000000" w:rsidP="00E47064">
      <w:pPr>
        <w:pStyle w:val="EMEABullet2"/>
        <w:widowControl w:val="0"/>
        <w:tabs>
          <w:tab w:val="clear" w:pos="567"/>
          <w:tab w:val="left" w:pos="540"/>
        </w:tabs>
        <w:suppressAutoHyphens w:val="0"/>
        <w:ind w:left="550" w:hanging="550"/>
        <w:rPr>
          <w:del w:id="13203" w:author="AbbVie1" w:date="2025-05-10T14:20:00Z"/>
          <w:lang w:val="lv-LV"/>
        </w:rPr>
      </w:pPr>
      <w:del w:id="13204" w:author="AbbVie1" w:date="2025-05-10T14:20:00Z">
        <w:r w:rsidRPr="00AE120B">
          <w:rPr>
            <w:lang w:val="lv-LV"/>
          </w:rPr>
          <w:delText>sirdsdarbības apstāšanās;</w:delText>
        </w:r>
      </w:del>
    </w:p>
    <w:p w14:paraId="73D50B5E" w14:textId="014452FF" w:rsidR="009E04D1" w:rsidRPr="00AE120B" w:rsidRDefault="00000000" w:rsidP="00E47064">
      <w:pPr>
        <w:pStyle w:val="EMEABullet2"/>
        <w:widowControl w:val="0"/>
        <w:tabs>
          <w:tab w:val="left" w:pos="690"/>
        </w:tabs>
        <w:suppressAutoHyphens w:val="0"/>
        <w:ind w:left="550" w:hanging="550"/>
        <w:rPr>
          <w:del w:id="13205" w:author="AbbVie1" w:date="2025-05-10T14:20:00Z"/>
          <w:lang w:val="lv-LV"/>
        </w:rPr>
      </w:pPr>
      <w:del w:id="13206" w:author="AbbVie1" w:date="2025-05-10T14:20:00Z">
        <w:r w:rsidRPr="00AE120B">
          <w:rPr>
            <w:lang w:val="lv-LV"/>
          </w:rPr>
          <w:delText>plaušu fibroze (rētošanās plaušās);</w:delText>
        </w:r>
      </w:del>
    </w:p>
    <w:p w14:paraId="4F21FE46" w14:textId="279D382B" w:rsidR="009E04D1" w:rsidRPr="00AE120B" w:rsidRDefault="00000000" w:rsidP="00E47064">
      <w:pPr>
        <w:pStyle w:val="EMEABullet2"/>
        <w:widowControl w:val="0"/>
        <w:tabs>
          <w:tab w:val="left" w:pos="690"/>
        </w:tabs>
        <w:suppressAutoHyphens w:val="0"/>
        <w:ind w:left="550" w:hanging="550"/>
        <w:rPr>
          <w:del w:id="13207" w:author="AbbVie1" w:date="2025-05-10T14:20:00Z"/>
          <w:lang w:val="lv-LV"/>
        </w:rPr>
      </w:pPr>
      <w:del w:id="13208" w:author="AbbVie1" w:date="2025-05-10T14:20:00Z">
        <w:r w:rsidRPr="00AE120B">
          <w:rPr>
            <w:lang w:val="lv-LV"/>
          </w:rPr>
          <w:delText>zarnu plīsums;</w:delText>
        </w:r>
      </w:del>
    </w:p>
    <w:p w14:paraId="66249746" w14:textId="408384B4" w:rsidR="009E04D1" w:rsidRPr="00AE120B" w:rsidRDefault="00000000" w:rsidP="00E47064">
      <w:pPr>
        <w:pStyle w:val="EMEABullet2"/>
        <w:widowControl w:val="0"/>
        <w:tabs>
          <w:tab w:val="left" w:pos="690"/>
        </w:tabs>
        <w:suppressAutoHyphens w:val="0"/>
        <w:ind w:left="550" w:hanging="550"/>
        <w:rPr>
          <w:del w:id="13209" w:author="AbbVie1" w:date="2025-05-10T14:20:00Z"/>
          <w:lang w:val="lv-LV"/>
        </w:rPr>
      </w:pPr>
      <w:del w:id="13210" w:author="AbbVie1" w:date="2025-05-10T14:20:00Z">
        <w:r w:rsidRPr="00AE120B">
          <w:rPr>
            <w:lang w:val="lv-LV"/>
          </w:rPr>
          <w:delText>hepatīts;</w:delText>
        </w:r>
      </w:del>
    </w:p>
    <w:p w14:paraId="24CC3C16" w14:textId="1BEF671E" w:rsidR="009E04D1" w:rsidRPr="00AE120B" w:rsidRDefault="00000000" w:rsidP="00E47064">
      <w:pPr>
        <w:pStyle w:val="EMEABullet2"/>
        <w:widowControl w:val="0"/>
        <w:tabs>
          <w:tab w:val="left" w:pos="690"/>
        </w:tabs>
        <w:suppressAutoHyphens w:val="0"/>
        <w:ind w:left="550" w:hanging="550"/>
        <w:rPr>
          <w:del w:id="13211" w:author="AbbVie1" w:date="2025-05-10T14:20:00Z"/>
          <w:lang w:val="lv-LV"/>
        </w:rPr>
      </w:pPr>
      <w:del w:id="13212" w:author="AbbVie1" w:date="2025-05-10T14:20:00Z">
        <w:r w:rsidRPr="00AE120B">
          <w:rPr>
            <w:lang w:val="lv-LV"/>
          </w:rPr>
          <w:delText>B hepatīta reaktivācija;</w:delText>
        </w:r>
      </w:del>
    </w:p>
    <w:p w14:paraId="4A29E1CC" w14:textId="76D34F60" w:rsidR="009E04D1" w:rsidRPr="00AE120B" w:rsidRDefault="00000000" w:rsidP="00E47064">
      <w:pPr>
        <w:pStyle w:val="EMEABullet2"/>
        <w:widowControl w:val="0"/>
        <w:suppressAutoHyphens w:val="0"/>
        <w:ind w:hanging="720"/>
        <w:rPr>
          <w:del w:id="13213" w:author="AbbVie1" w:date="2025-05-10T14:20:00Z"/>
          <w:lang w:val="lv-LV"/>
        </w:rPr>
      </w:pPr>
      <w:del w:id="13214" w:author="AbbVie1" w:date="2025-05-10T14:20:00Z">
        <w:r w:rsidRPr="00AE120B">
          <w:rPr>
            <w:lang w:val="lv-LV"/>
          </w:rPr>
          <w:delText xml:space="preserve">autoimūnais hepatīts (aknu iekaisums, ko izraisījusi </w:delText>
        </w:r>
        <w:r w:rsidRPr="00AE120B">
          <w:rPr>
            <w:rStyle w:val="st1"/>
            <w:lang w:val="lv-LV"/>
          </w:rPr>
          <w:delText>paša organisma</w:delText>
        </w:r>
        <w:r w:rsidRPr="00AE120B">
          <w:rPr>
            <w:lang w:val="lv-LV"/>
          </w:rPr>
          <w:delText xml:space="preserve"> imūnā sistēma);</w:delText>
        </w:r>
      </w:del>
    </w:p>
    <w:p w14:paraId="43C825BA" w14:textId="42F96EB3" w:rsidR="009E04D1" w:rsidRPr="00AE120B" w:rsidRDefault="00000000" w:rsidP="00E47064">
      <w:pPr>
        <w:pStyle w:val="EMEABullet2"/>
        <w:widowControl w:val="0"/>
        <w:tabs>
          <w:tab w:val="left" w:pos="690"/>
        </w:tabs>
        <w:suppressAutoHyphens w:val="0"/>
        <w:ind w:left="550" w:hanging="550"/>
        <w:rPr>
          <w:del w:id="13215" w:author="AbbVie1" w:date="2025-05-10T14:20:00Z"/>
          <w:lang w:val="lv-LV"/>
        </w:rPr>
      </w:pPr>
      <w:del w:id="13216" w:author="AbbVie1" w:date="2025-05-10T14:20:00Z">
        <w:r w:rsidRPr="00AE120B">
          <w:rPr>
            <w:lang w:val="lv-LV"/>
          </w:rPr>
          <w:delText>ādas vaskulīts (ādas asinsvadu iekaisums);</w:delText>
        </w:r>
      </w:del>
    </w:p>
    <w:p w14:paraId="705C2982" w14:textId="2A580E62" w:rsidR="009E04D1" w:rsidRPr="00AE120B" w:rsidRDefault="00000000" w:rsidP="00E47064">
      <w:pPr>
        <w:pStyle w:val="EMEABullet2"/>
        <w:widowControl w:val="0"/>
        <w:tabs>
          <w:tab w:val="left" w:pos="690"/>
        </w:tabs>
        <w:suppressAutoHyphens w:val="0"/>
        <w:ind w:left="550" w:hanging="550"/>
        <w:rPr>
          <w:del w:id="13217" w:author="AbbVie1" w:date="2025-05-10T14:20:00Z"/>
          <w:lang w:val="lv-LV"/>
        </w:rPr>
      </w:pPr>
      <w:del w:id="13218" w:author="AbbVie1" w:date="2025-05-10T14:20:00Z">
        <w:r w:rsidRPr="00AE120B">
          <w:rPr>
            <w:lang w:val="lv-LV"/>
          </w:rPr>
          <w:delText>Stīvensa-Džonsona sindroms (agrīnie simptomi ir savārgums, drudzis, galvassāpes un izsitumi);</w:delText>
        </w:r>
      </w:del>
    </w:p>
    <w:p w14:paraId="1AB1515F" w14:textId="3A5B6CD9" w:rsidR="009E04D1" w:rsidRPr="00AE120B" w:rsidRDefault="00000000" w:rsidP="00E47064">
      <w:pPr>
        <w:pStyle w:val="EMEABullet2"/>
        <w:widowControl w:val="0"/>
        <w:tabs>
          <w:tab w:val="left" w:pos="690"/>
        </w:tabs>
        <w:suppressAutoHyphens w:val="0"/>
        <w:ind w:left="550" w:hanging="550"/>
        <w:rPr>
          <w:del w:id="13219" w:author="AbbVie1" w:date="2025-05-10T14:20:00Z"/>
          <w:i/>
          <w:iCs/>
          <w:lang w:val="lv-LV"/>
        </w:rPr>
      </w:pPr>
      <w:del w:id="13220" w:author="AbbVie1" w:date="2025-05-10T14:20:00Z">
        <w:r w:rsidRPr="00AE120B">
          <w:rPr>
            <w:lang w:val="lv-LV"/>
          </w:rPr>
          <w:delText>sejas tūska, kas saistīta ar alerģiskām reakcijām;</w:delText>
        </w:r>
      </w:del>
    </w:p>
    <w:p w14:paraId="1F8B67C8" w14:textId="7ABD699C" w:rsidR="009E04D1" w:rsidRPr="00AE120B" w:rsidRDefault="00000000" w:rsidP="00E47064">
      <w:pPr>
        <w:pStyle w:val="EMEABullet2"/>
        <w:widowControl w:val="0"/>
        <w:tabs>
          <w:tab w:val="left" w:pos="690"/>
        </w:tabs>
        <w:suppressAutoHyphens w:val="0"/>
        <w:ind w:left="550" w:hanging="550"/>
        <w:rPr>
          <w:del w:id="13221" w:author="AbbVie1" w:date="2025-05-10T14:20:00Z"/>
          <w:lang w:val="lv-LV"/>
        </w:rPr>
      </w:pPr>
      <w:del w:id="13222" w:author="AbbVie1" w:date="2025-05-10T14:20:00Z">
        <w:r w:rsidRPr="00AE120B">
          <w:rPr>
            <w:i/>
            <w:iCs/>
            <w:lang w:val="lv-LV"/>
          </w:rPr>
          <w:delText>erythema multiforme</w:delText>
        </w:r>
        <w:r w:rsidRPr="00AE120B">
          <w:rPr>
            <w:lang w:val="lv-LV"/>
          </w:rPr>
          <w:delText xml:space="preserve"> (iekaisuši ādas izsitumi);</w:delText>
        </w:r>
      </w:del>
    </w:p>
    <w:p w14:paraId="421914F6" w14:textId="66A8B929" w:rsidR="001318C8" w:rsidRPr="00AE120B" w:rsidRDefault="00000000" w:rsidP="00E47064">
      <w:pPr>
        <w:pStyle w:val="EMEABullet2"/>
        <w:widowControl w:val="0"/>
        <w:tabs>
          <w:tab w:val="left" w:pos="540"/>
        </w:tabs>
        <w:suppressAutoHyphens w:val="0"/>
        <w:ind w:left="540" w:hanging="540"/>
        <w:rPr>
          <w:del w:id="13223" w:author="AbbVie1" w:date="2025-05-10T14:20:00Z"/>
          <w:lang w:val="lv-LV"/>
        </w:rPr>
      </w:pPr>
      <w:del w:id="13224" w:author="AbbVie1" w:date="2025-05-10T14:20:00Z">
        <w:r w:rsidRPr="00AE120B">
          <w:rPr>
            <w:lang w:val="lv-LV"/>
          </w:rPr>
          <w:delText>sarkanai vilkēdei līdzīgs sindroms;</w:delText>
        </w:r>
      </w:del>
    </w:p>
    <w:p w14:paraId="5745E8C6" w14:textId="7985EEC7" w:rsidR="006E2BE6" w:rsidRPr="00AE120B" w:rsidRDefault="00000000" w:rsidP="00E47064">
      <w:pPr>
        <w:pStyle w:val="EMEABullet2"/>
        <w:widowControl w:val="0"/>
        <w:tabs>
          <w:tab w:val="left" w:pos="540"/>
        </w:tabs>
        <w:suppressAutoHyphens w:val="0"/>
        <w:ind w:left="540" w:hanging="540"/>
        <w:rPr>
          <w:del w:id="13225" w:author="AbbVie1" w:date="2025-05-10T14:20:00Z"/>
          <w:lang w:val="lv-LV"/>
        </w:rPr>
      </w:pPr>
      <w:del w:id="13226" w:author="AbbVie1" w:date="2025-05-10T14:20:00Z">
        <w:r w:rsidRPr="00AE120B">
          <w:rPr>
            <w:lang w:val="lv-LV"/>
          </w:rPr>
          <w:delText>angioedēma (lokāls ādas pietūkums);</w:delText>
        </w:r>
      </w:del>
    </w:p>
    <w:p w14:paraId="2FFFD1BE" w14:textId="6B8825F1" w:rsidR="009E04D1" w:rsidRPr="00AE120B" w:rsidRDefault="00000000" w:rsidP="00E47064">
      <w:pPr>
        <w:pStyle w:val="EMEABullet2"/>
        <w:widowControl w:val="0"/>
        <w:tabs>
          <w:tab w:val="left" w:pos="540"/>
        </w:tabs>
        <w:suppressAutoHyphens w:val="0"/>
        <w:ind w:left="540" w:hanging="540"/>
        <w:rPr>
          <w:del w:id="13227" w:author="AbbVie1" w:date="2025-05-10T14:20:00Z"/>
          <w:lang w:val="lv-LV"/>
        </w:rPr>
      </w:pPr>
      <w:del w:id="13228" w:author="AbbVie1" w:date="2025-05-10T14:20:00Z">
        <w:r w:rsidRPr="00AE120B">
          <w:rPr>
            <w:lang w:val="lv-LV"/>
          </w:rPr>
          <w:delText>lihenoīda ādas reakcija (niezoši sarkanbrūni ādas izsitumi)</w:delText>
        </w:r>
        <w:r w:rsidR="001318C8" w:rsidRPr="00AE120B">
          <w:rPr>
            <w:lang w:val="lv-LV"/>
          </w:rPr>
          <w:delText>.</w:delText>
        </w:r>
        <w:r w:rsidRPr="00AE120B">
          <w:rPr>
            <w:lang w:val="lv-LV"/>
          </w:rPr>
          <w:delText xml:space="preserve"> </w:delText>
        </w:r>
      </w:del>
    </w:p>
    <w:p w14:paraId="041E2963" w14:textId="61247DE4" w:rsidR="009E04D1" w:rsidRPr="00AE120B" w:rsidRDefault="009E04D1" w:rsidP="00E47064">
      <w:pPr>
        <w:widowControl w:val="0"/>
        <w:suppressAutoHyphens w:val="0"/>
        <w:rPr>
          <w:del w:id="13229" w:author="AbbVie1" w:date="2025-05-10T14:20:00Z"/>
          <w:sz w:val="22"/>
          <w:szCs w:val="22"/>
          <w:lang w:val="lv-LV"/>
        </w:rPr>
      </w:pPr>
    </w:p>
    <w:p w14:paraId="142679C2" w14:textId="740ECDC0" w:rsidR="009E04D1" w:rsidRPr="00AE120B" w:rsidRDefault="00000000" w:rsidP="00E47064">
      <w:pPr>
        <w:widowControl w:val="0"/>
        <w:suppressAutoHyphens w:val="0"/>
        <w:rPr>
          <w:del w:id="13230" w:author="AbbVie1" w:date="2025-05-10T14:20:00Z"/>
          <w:sz w:val="22"/>
          <w:szCs w:val="22"/>
          <w:lang w:val="lv-LV"/>
        </w:rPr>
      </w:pPr>
      <w:del w:id="13231" w:author="AbbVie1" w:date="2025-05-10T14:20:00Z">
        <w:r w:rsidRPr="00AE120B">
          <w:rPr>
            <w:sz w:val="22"/>
            <w:szCs w:val="22"/>
            <w:lang w:val="lv-LV"/>
          </w:rPr>
          <w:delText>Nav zināmi (biežumu nevar noteikt pēc pieejamiem datiem):</w:delText>
        </w:r>
      </w:del>
    </w:p>
    <w:p w14:paraId="2319C332" w14:textId="76F82387" w:rsidR="009E04D1" w:rsidRPr="00AE120B" w:rsidRDefault="009E04D1" w:rsidP="00E47064">
      <w:pPr>
        <w:widowControl w:val="0"/>
        <w:suppressAutoHyphens w:val="0"/>
        <w:rPr>
          <w:del w:id="13232" w:author="AbbVie1" w:date="2025-05-10T14:20:00Z"/>
          <w:sz w:val="22"/>
          <w:szCs w:val="22"/>
          <w:lang w:val="lv-LV"/>
        </w:rPr>
      </w:pPr>
    </w:p>
    <w:p w14:paraId="2E622617" w14:textId="189B9A6B" w:rsidR="009E04D1" w:rsidRPr="00AE120B" w:rsidRDefault="00000000" w:rsidP="00E47064">
      <w:pPr>
        <w:widowControl w:val="0"/>
        <w:numPr>
          <w:ilvl w:val="0"/>
          <w:numId w:val="55"/>
        </w:numPr>
        <w:suppressAutoHyphens w:val="0"/>
        <w:ind w:left="567" w:hanging="567"/>
        <w:rPr>
          <w:del w:id="13233" w:author="AbbVie1" w:date="2025-05-10T14:20:00Z"/>
          <w:sz w:val="22"/>
          <w:szCs w:val="22"/>
          <w:lang w:val="lv-LV"/>
        </w:rPr>
      </w:pPr>
      <w:del w:id="13234" w:author="AbbVie1" w:date="2025-05-10T14:20:00Z">
        <w:r w:rsidRPr="00AE120B">
          <w:rPr>
            <w:sz w:val="22"/>
            <w:szCs w:val="22"/>
            <w:lang w:val="lv-LV"/>
          </w:rPr>
          <w:delText>hepatolienāla T-šūnu limfoma (reti sastopams asins vēzis, bieži ar letālu iznākumu);</w:delText>
        </w:r>
      </w:del>
    </w:p>
    <w:p w14:paraId="065BFA6E" w14:textId="5272B0F1" w:rsidR="009E04D1" w:rsidRPr="00AE120B" w:rsidRDefault="00000000" w:rsidP="00E47064">
      <w:pPr>
        <w:widowControl w:val="0"/>
        <w:numPr>
          <w:ilvl w:val="0"/>
          <w:numId w:val="55"/>
        </w:numPr>
        <w:suppressAutoHyphens w:val="0"/>
        <w:ind w:left="567" w:hanging="567"/>
        <w:rPr>
          <w:del w:id="13235" w:author="AbbVie1" w:date="2025-05-10T14:20:00Z"/>
          <w:sz w:val="22"/>
          <w:szCs w:val="22"/>
          <w:lang w:val="lv-LV"/>
        </w:rPr>
      </w:pPr>
      <w:del w:id="13236" w:author="AbbVie1" w:date="2025-05-10T14:20:00Z">
        <w:r w:rsidRPr="00AE120B">
          <w:rPr>
            <w:sz w:val="22"/>
            <w:szCs w:val="22"/>
            <w:lang w:val="lv-LV"/>
          </w:rPr>
          <w:delText>Merkela šūnu karcinoma (ādas vēža paveids);</w:delText>
        </w:r>
      </w:del>
    </w:p>
    <w:p w14:paraId="11A2F8AC" w14:textId="38CC6CA1" w:rsidR="00306BC8" w:rsidRPr="00AE120B" w:rsidRDefault="00000000" w:rsidP="00E47064">
      <w:pPr>
        <w:widowControl w:val="0"/>
        <w:numPr>
          <w:ilvl w:val="0"/>
          <w:numId w:val="55"/>
        </w:numPr>
        <w:suppressAutoHyphens w:val="0"/>
        <w:ind w:left="567" w:hanging="567"/>
        <w:rPr>
          <w:del w:id="13237" w:author="AbbVie1" w:date="2025-05-10T14:20:00Z"/>
          <w:sz w:val="22"/>
          <w:szCs w:val="22"/>
          <w:lang w:val="lv-LV"/>
        </w:rPr>
      </w:pPr>
      <w:del w:id="13238" w:author="AbbVie1" w:date="2025-05-10T14:20:00Z">
        <w:r w:rsidRPr="00AE120B">
          <w:rPr>
            <w:sz w:val="22"/>
            <w:szCs w:val="22"/>
            <w:lang w:val="lv-LV"/>
          </w:rPr>
          <w:delText>Kapoši sarkoma – rets vēzis, kas saistīts ar cilvēka herpes 8. tipa vīrusa infekciju. Kapoši sarkoma visbiežāk parādās kā purpursarkani bojājumi uz ādas;</w:delText>
        </w:r>
      </w:del>
    </w:p>
    <w:p w14:paraId="342AA67E" w14:textId="09602E8A" w:rsidR="009E04D1" w:rsidRPr="00AE120B" w:rsidRDefault="00000000" w:rsidP="00E47064">
      <w:pPr>
        <w:widowControl w:val="0"/>
        <w:numPr>
          <w:ilvl w:val="0"/>
          <w:numId w:val="55"/>
        </w:numPr>
        <w:suppressAutoHyphens w:val="0"/>
        <w:ind w:left="567" w:hanging="567"/>
        <w:rPr>
          <w:del w:id="13239" w:author="AbbVie1" w:date="2025-05-10T14:20:00Z"/>
          <w:sz w:val="22"/>
          <w:szCs w:val="22"/>
          <w:lang w:val="lv-LV"/>
        </w:rPr>
      </w:pPr>
      <w:del w:id="13240" w:author="AbbVie1" w:date="2025-05-10T14:20:00Z">
        <w:r w:rsidRPr="00AE120B">
          <w:rPr>
            <w:sz w:val="22"/>
            <w:szCs w:val="22"/>
            <w:lang w:val="lv-LV"/>
          </w:rPr>
          <w:delText>aknu mazspēja;</w:delText>
        </w:r>
      </w:del>
    </w:p>
    <w:p w14:paraId="6341F89A" w14:textId="229A65F6" w:rsidR="00DE2F43" w:rsidRDefault="00000000" w:rsidP="00E47064">
      <w:pPr>
        <w:widowControl w:val="0"/>
        <w:numPr>
          <w:ilvl w:val="0"/>
          <w:numId w:val="55"/>
        </w:numPr>
        <w:suppressAutoHyphens w:val="0"/>
        <w:ind w:left="567" w:hanging="567"/>
        <w:rPr>
          <w:del w:id="13241" w:author="AbbVie1" w:date="2025-05-10T14:20:00Z"/>
          <w:sz w:val="22"/>
          <w:szCs w:val="22"/>
          <w:lang w:val="lv-LV"/>
        </w:rPr>
      </w:pPr>
      <w:del w:id="13242" w:author="AbbVie1" w:date="2025-05-10T14:20:00Z">
        <w:r w:rsidRPr="00AE120B">
          <w:rPr>
            <w:sz w:val="22"/>
            <w:szCs w:val="22"/>
            <w:lang w:val="lv-LV"/>
          </w:rPr>
          <w:delText>stāvokļa, ko sauc par dermatomiozītu, pasliktināšanās (kad izsitumiem uz ādas pievienojas muskuļu vājums)</w:delText>
        </w:r>
        <w:r>
          <w:rPr>
            <w:sz w:val="22"/>
            <w:szCs w:val="22"/>
            <w:lang w:val="lv-LV"/>
          </w:rPr>
          <w:delText>;</w:delText>
        </w:r>
      </w:del>
    </w:p>
    <w:p w14:paraId="74EB1B10" w14:textId="756FBE54" w:rsidR="009E04D1" w:rsidRPr="00AE120B" w:rsidRDefault="00000000" w:rsidP="00E47064">
      <w:pPr>
        <w:widowControl w:val="0"/>
        <w:numPr>
          <w:ilvl w:val="0"/>
          <w:numId w:val="55"/>
        </w:numPr>
        <w:suppressAutoHyphens w:val="0"/>
        <w:ind w:left="567" w:hanging="567"/>
        <w:rPr>
          <w:del w:id="13243" w:author="AbbVie1" w:date="2025-05-10T14:20:00Z"/>
          <w:sz w:val="22"/>
          <w:szCs w:val="22"/>
          <w:lang w:val="lv-LV"/>
        </w:rPr>
      </w:pPr>
      <w:del w:id="13244" w:author="AbbVie1" w:date="2025-05-10T14:20:00Z">
        <w:r>
          <w:rPr>
            <w:sz w:val="22"/>
            <w:szCs w:val="22"/>
            <w:lang w:val="lv-LV"/>
          </w:rPr>
          <w:delText>ķermeņa masas pieaugums (vairumam pacientu ķermeņa masas pieaugums bija neliels)</w:delText>
        </w:r>
        <w:r w:rsidRPr="00AE120B">
          <w:rPr>
            <w:sz w:val="22"/>
            <w:szCs w:val="22"/>
            <w:lang w:val="lv-LV"/>
          </w:rPr>
          <w:delText>.</w:delText>
        </w:r>
      </w:del>
    </w:p>
    <w:p w14:paraId="7A7A1CF6" w14:textId="5AE5875D" w:rsidR="009E04D1" w:rsidRPr="00AE120B" w:rsidRDefault="009E04D1" w:rsidP="00E47064">
      <w:pPr>
        <w:widowControl w:val="0"/>
        <w:suppressAutoHyphens w:val="0"/>
        <w:ind w:left="720"/>
        <w:rPr>
          <w:del w:id="13245" w:author="AbbVie1" w:date="2025-05-10T14:20:00Z"/>
          <w:sz w:val="22"/>
          <w:szCs w:val="22"/>
          <w:lang w:val="lv-LV"/>
        </w:rPr>
      </w:pPr>
    </w:p>
    <w:p w14:paraId="39B5F5CA" w14:textId="79BA4E3E" w:rsidR="009E04D1" w:rsidRPr="00AE120B" w:rsidRDefault="00000000" w:rsidP="00E47064">
      <w:pPr>
        <w:widowControl w:val="0"/>
        <w:suppressAutoHyphens w:val="0"/>
        <w:rPr>
          <w:del w:id="13246" w:author="AbbVie1" w:date="2025-05-10T14:20:00Z"/>
          <w:sz w:val="22"/>
          <w:szCs w:val="22"/>
          <w:lang w:val="lv-LV"/>
        </w:rPr>
      </w:pPr>
      <w:del w:id="13247" w:author="AbbVie1" w:date="2025-05-10T14:20:00Z">
        <w:r w:rsidRPr="00AE120B">
          <w:rPr>
            <w:sz w:val="22"/>
            <w:szCs w:val="22"/>
            <w:lang w:val="lv-LV"/>
          </w:rPr>
          <w:delText xml:space="preserve">Dažām Humira lietotājiem novērotajām blakusparādībām nav simptomu, un tās var atklāt, tikai veicot asins analīzes. </w:delText>
        </w:r>
      </w:del>
    </w:p>
    <w:p w14:paraId="14A319EE" w14:textId="1060253D" w:rsidR="009E04D1" w:rsidRPr="00AE120B" w:rsidRDefault="00000000" w:rsidP="00E47064">
      <w:pPr>
        <w:widowControl w:val="0"/>
        <w:suppressAutoHyphens w:val="0"/>
        <w:rPr>
          <w:del w:id="13248" w:author="AbbVie1" w:date="2025-05-10T14:20:00Z"/>
          <w:sz w:val="22"/>
          <w:szCs w:val="22"/>
          <w:lang w:val="lv-LV"/>
        </w:rPr>
      </w:pPr>
      <w:del w:id="13249" w:author="AbbVie1" w:date="2025-05-10T14:20:00Z">
        <w:r w:rsidRPr="00AE120B">
          <w:rPr>
            <w:sz w:val="22"/>
            <w:szCs w:val="22"/>
            <w:lang w:val="lv-LV"/>
          </w:rPr>
          <w:delText xml:space="preserve">Šādas blakusparādības: </w:delText>
        </w:r>
      </w:del>
    </w:p>
    <w:p w14:paraId="5026873E" w14:textId="53813DB2" w:rsidR="009E04D1" w:rsidRPr="00AE120B" w:rsidRDefault="009E04D1" w:rsidP="00E47064">
      <w:pPr>
        <w:widowControl w:val="0"/>
        <w:suppressAutoHyphens w:val="0"/>
        <w:rPr>
          <w:del w:id="13250" w:author="AbbVie1" w:date="2025-05-10T14:20:00Z"/>
          <w:sz w:val="22"/>
          <w:szCs w:val="22"/>
          <w:lang w:val="lv-LV"/>
        </w:rPr>
      </w:pPr>
    </w:p>
    <w:p w14:paraId="711F2FCF" w14:textId="556B87D1" w:rsidR="009E04D1" w:rsidRPr="00AE120B" w:rsidRDefault="00000000" w:rsidP="00E47064">
      <w:pPr>
        <w:widowControl w:val="0"/>
        <w:suppressAutoHyphens w:val="0"/>
        <w:rPr>
          <w:del w:id="13251" w:author="AbbVie1" w:date="2025-05-10T14:20:00Z"/>
          <w:sz w:val="22"/>
          <w:szCs w:val="22"/>
          <w:lang w:val="lv-LV"/>
        </w:rPr>
      </w:pPr>
      <w:del w:id="13252" w:author="AbbVie1" w:date="2025-05-10T14:20:00Z">
        <w:r w:rsidRPr="00AE120B">
          <w:rPr>
            <w:sz w:val="22"/>
            <w:szCs w:val="22"/>
            <w:lang w:val="lv-LV"/>
          </w:rPr>
          <w:delText>Ļoti bieži (var ietekmēt vairāk kā 1 no 10 cilvēkiem):</w:delText>
        </w:r>
      </w:del>
    </w:p>
    <w:p w14:paraId="547A13AE" w14:textId="1946412F" w:rsidR="009E04D1" w:rsidRPr="00AE120B" w:rsidRDefault="009E04D1" w:rsidP="00E47064">
      <w:pPr>
        <w:widowControl w:val="0"/>
        <w:suppressAutoHyphens w:val="0"/>
        <w:rPr>
          <w:del w:id="13253" w:author="AbbVie1" w:date="2025-05-10T14:20:00Z"/>
          <w:sz w:val="22"/>
          <w:szCs w:val="22"/>
          <w:lang w:val="lv-LV"/>
        </w:rPr>
      </w:pPr>
    </w:p>
    <w:p w14:paraId="6A51E13C" w14:textId="14DBBF92" w:rsidR="009E04D1" w:rsidRPr="00AE120B" w:rsidRDefault="00000000" w:rsidP="00E47064">
      <w:pPr>
        <w:widowControl w:val="0"/>
        <w:numPr>
          <w:ilvl w:val="0"/>
          <w:numId w:val="18"/>
        </w:numPr>
        <w:suppressAutoHyphens w:val="0"/>
        <w:ind w:left="540" w:hanging="540"/>
        <w:rPr>
          <w:del w:id="13254" w:author="AbbVie1" w:date="2025-05-10T14:20:00Z"/>
          <w:sz w:val="22"/>
          <w:szCs w:val="22"/>
          <w:lang w:val="lv-LV"/>
        </w:rPr>
      </w:pPr>
      <w:del w:id="13255" w:author="AbbVie1" w:date="2025-05-10T14:20:00Z">
        <w:r w:rsidRPr="00AE120B">
          <w:rPr>
            <w:sz w:val="22"/>
            <w:szCs w:val="22"/>
            <w:lang w:val="lv-LV"/>
          </w:rPr>
          <w:delText xml:space="preserve">mazs leikocītu skaits asinīs; </w:delText>
        </w:r>
      </w:del>
    </w:p>
    <w:p w14:paraId="623AB1A2" w14:textId="3684D101" w:rsidR="009E04D1" w:rsidRPr="00AE120B" w:rsidRDefault="00000000" w:rsidP="00E47064">
      <w:pPr>
        <w:widowControl w:val="0"/>
        <w:numPr>
          <w:ilvl w:val="0"/>
          <w:numId w:val="18"/>
        </w:numPr>
        <w:suppressAutoHyphens w:val="0"/>
        <w:ind w:left="540" w:hanging="540"/>
        <w:rPr>
          <w:del w:id="13256" w:author="AbbVie1" w:date="2025-05-10T14:20:00Z"/>
          <w:sz w:val="22"/>
          <w:szCs w:val="22"/>
          <w:lang w:val="lv-LV"/>
        </w:rPr>
      </w:pPr>
      <w:del w:id="13257" w:author="AbbVie1" w:date="2025-05-10T14:20:00Z">
        <w:r w:rsidRPr="00AE120B">
          <w:rPr>
            <w:sz w:val="22"/>
            <w:szCs w:val="22"/>
            <w:lang w:val="lv-LV"/>
          </w:rPr>
          <w:delText xml:space="preserve">mazs eritrocītu skaits asinīs; </w:delText>
        </w:r>
      </w:del>
    </w:p>
    <w:p w14:paraId="00BD70D7" w14:textId="2845F6DC" w:rsidR="009E04D1" w:rsidRPr="00AE120B" w:rsidRDefault="00000000" w:rsidP="00E47064">
      <w:pPr>
        <w:widowControl w:val="0"/>
        <w:numPr>
          <w:ilvl w:val="0"/>
          <w:numId w:val="18"/>
        </w:numPr>
        <w:suppressAutoHyphens w:val="0"/>
        <w:ind w:left="540" w:hanging="540"/>
        <w:rPr>
          <w:del w:id="13258" w:author="AbbVie1" w:date="2025-05-10T14:20:00Z"/>
          <w:sz w:val="22"/>
          <w:szCs w:val="22"/>
          <w:lang w:val="lv-LV"/>
        </w:rPr>
      </w:pPr>
      <w:del w:id="13259" w:author="AbbVie1" w:date="2025-05-10T14:20:00Z">
        <w:r w:rsidRPr="00AE120B">
          <w:rPr>
            <w:sz w:val="22"/>
            <w:szCs w:val="22"/>
            <w:lang w:val="lv-LV"/>
          </w:rPr>
          <w:delText xml:space="preserve">paaugstināts lipīdu līmenis asinīs; </w:delText>
        </w:r>
      </w:del>
    </w:p>
    <w:p w14:paraId="7E9EAB8A" w14:textId="11FD5B97" w:rsidR="009E04D1" w:rsidRPr="00AE120B" w:rsidRDefault="00000000" w:rsidP="00E47064">
      <w:pPr>
        <w:widowControl w:val="0"/>
        <w:numPr>
          <w:ilvl w:val="0"/>
          <w:numId w:val="18"/>
        </w:numPr>
        <w:suppressAutoHyphens w:val="0"/>
        <w:ind w:left="540" w:hanging="540"/>
        <w:rPr>
          <w:del w:id="13260" w:author="AbbVie1" w:date="2025-05-10T14:20:00Z"/>
          <w:sz w:val="22"/>
          <w:szCs w:val="22"/>
          <w:lang w:val="lv-LV"/>
        </w:rPr>
      </w:pPr>
      <w:del w:id="13261" w:author="AbbVie1" w:date="2025-05-10T14:20:00Z">
        <w:r w:rsidRPr="00AE120B">
          <w:rPr>
            <w:sz w:val="22"/>
            <w:szCs w:val="22"/>
            <w:lang w:val="lv-LV"/>
          </w:rPr>
          <w:delText xml:space="preserve">paaugstināts aknu enzīmu līmenis. </w:delText>
        </w:r>
      </w:del>
    </w:p>
    <w:p w14:paraId="2827B942" w14:textId="3FAF7876" w:rsidR="009E04D1" w:rsidRPr="00AE120B" w:rsidRDefault="009E04D1" w:rsidP="00E47064">
      <w:pPr>
        <w:widowControl w:val="0"/>
        <w:suppressAutoHyphens w:val="0"/>
        <w:rPr>
          <w:del w:id="13262" w:author="AbbVie1" w:date="2025-05-10T14:20:00Z"/>
          <w:sz w:val="22"/>
          <w:szCs w:val="22"/>
          <w:lang w:val="lv-LV"/>
        </w:rPr>
      </w:pPr>
    </w:p>
    <w:p w14:paraId="16FADC31" w14:textId="11DAF0C8" w:rsidR="009E04D1" w:rsidRPr="00AE120B" w:rsidRDefault="00000000" w:rsidP="00E47064">
      <w:pPr>
        <w:widowControl w:val="0"/>
        <w:suppressAutoHyphens w:val="0"/>
        <w:rPr>
          <w:del w:id="13263" w:author="AbbVie1" w:date="2025-05-10T14:20:00Z"/>
          <w:sz w:val="22"/>
          <w:szCs w:val="22"/>
          <w:lang w:val="lv-LV"/>
        </w:rPr>
      </w:pPr>
      <w:del w:id="13264" w:author="AbbVie1" w:date="2025-05-10T14:20:00Z">
        <w:r w:rsidRPr="00AE120B">
          <w:rPr>
            <w:sz w:val="22"/>
            <w:szCs w:val="22"/>
            <w:lang w:val="lv-LV"/>
          </w:rPr>
          <w:delText xml:space="preserve">Bieži (var ietekmēt līdz 1 no 10 cilvēkiem): </w:delText>
        </w:r>
      </w:del>
    </w:p>
    <w:p w14:paraId="30DDF4A8" w14:textId="1753ED71" w:rsidR="009E04D1" w:rsidRPr="00AE120B" w:rsidRDefault="009E04D1" w:rsidP="00E47064">
      <w:pPr>
        <w:widowControl w:val="0"/>
        <w:suppressAutoHyphens w:val="0"/>
        <w:rPr>
          <w:del w:id="13265" w:author="AbbVie1" w:date="2025-05-10T14:20:00Z"/>
          <w:sz w:val="22"/>
          <w:szCs w:val="22"/>
          <w:lang w:val="lv-LV"/>
        </w:rPr>
      </w:pPr>
    </w:p>
    <w:p w14:paraId="4DFF94FE" w14:textId="79190A4F" w:rsidR="009E04D1" w:rsidRPr="00AE120B" w:rsidRDefault="00000000" w:rsidP="00E47064">
      <w:pPr>
        <w:widowControl w:val="0"/>
        <w:numPr>
          <w:ilvl w:val="0"/>
          <w:numId w:val="54"/>
        </w:numPr>
        <w:suppressAutoHyphens w:val="0"/>
        <w:ind w:left="540" w:hanging="540"/>
        <w:rPr>
          <w:del w:id="13266" w:author="AbbVie1" w:date="2025-05-10T14:20:00Z"/>
          <w:sz w:val="22"/>
          <w:szCs w:val="22"/>
          <w:lang w:val="lv-LV"/>
        </w:rPr>
      </w:pPr>
      <w:del w:id="13267" w:author="AbbVie1" w:date="2025-05-10T14:20:00Z">
        <w:r w:rsidRPr="00AE120B">
          <w:rPr>
            <w:sz w:val="22"/>
            <w:szCs w:val="22"/>
            <w:lang w:val="lv-LV"/>
          </w:rPr>
          <w:delText xml:space="preserve">liels leikocītu skaits asinīs; </w:delText>
        </w:r>
      </w:del>
    </w:p>
    <w:p w14:paraId="6103A472" w14:textId="29BF0AC5" w:rsidR="009E04D1" w:rsidRPr="00AE120B" w:rsidRDefault="00000000" w:rsidP="00E47064">
      <w:pPr>
        <w:widowControl w:val="0"/>
        <w:numPr>
          <w:ilvl w:val="0"/>
          <w:numId w:val="54"/>
        </w:numPr>
        <w:suppressAutoHyphens w:val="0"/>
        <w:ind w:left="540" w:hanging="540"/>
        <w:rPr>
          <w:del w:id="13268" w:author="AbbVie1" w:date="2025-05-10T14:20:00Z"/>
          <w:sz w:val="22"/>
          <w:szCs w:val="22"/>
          <w:lang w:val="lv-LV"/>
        </w:rPr>
      </w:pPr>
      <w:del w:id="13269" w:author="AbbVie1" w:date="2025-05-10T14:20:00Z">
        <w:r w:rsidRPr="00AE120B">
          <w:rPr>
            <w:sz w:val="22"/>
            <w:szCs w:val="22"/>
            <w:lang w:val="lv-LV"/>
          </w:rPr>
          <w:delText xml:space="preserve">mazs trombocītu skaits asinīs; </w:delText>
        </w:r>
      </w:del>
    </w:p>
    <w:p w14:paraId="63C890E3" w14:textId="0988F524" w:rsidR="009E04D1" w:rsidRPr="00AE120B" w:rsidRDefault="00000000" w:rsidP="00E47064">
      <w:pPr>
        <w:widowControl w:val="0"/>
        <w:numPr>
          <w:ilvl w:val="0"/>
          <w:numId w:val="54"/>
        </w:numPr>
        <w:suppressAutoHyphens w:val="0"/>
        <w:ind w:left="540" w:hanging="540"/>
        <w:rPr>
          <w:del w:id="13270" w:author="AbbVie1" w:date="2025-05-10T14:20:00Z"/>
          <w:sz w:val="22"/>
          <w:szCs w:val="22"/>
          <w:lang w:val="lv-LV"/>
        </w:rPr>
      </w:pPr>
      <w:del w:id="13271" w:author="AbbVie1" w:date="2025-05-10T14:20:00Z">
        <w:r w:rsidRPr="00AE120B">
          <w:rPr>
            <w:sz w:val="22"/>
            <w:szCs w:val="22"/>
            <w:lang w:val="lv-LV"/>
          </w:rPr>
          <w:delText xml:space="preserve">paaugstināts urīnskābes līmenis asinīs; </w:delText>
        </w:r>
      </w:del>
    </w:p>
    <w:p w14:paraId="206B4EC0" w14:textId="03CB187B" w:rsidR="009E04D1" w:rsidRPr="00AE120B" w:rsidRDefault="00000000" w:rsidP="00E47064">
      <w:pPr>
        <w:widowControl w:val="0"/>
        <w:numPr>
          <w:ilvl w:val="0"/>
          <w:numId w:val="54"/>
        </w:numPr>
        <w:suppressAutoHyphens w:val="0"/>
        <w:ind w:left="540" w:hanging="540"/>
        <w:rPr>
          <w:del w:id="13272" w:author="AbbVie1" w:date="2025-05-10T14:20:00Z"/>
          <w:sz w:val="22"/>
          <w:szCs w:val="22"/>
          <w:lang w:val="lv-LV"/>
        </w:rPr>
      </w:pPr>
      <w:del w:id="13273" w:author="AbbVie1" w:date="2025-05-10T14:20:00Z">
        <w:r w:rsidRPr="00AE120B">
          <w:rPr>
            <w:sz w:val="22"/>
            <w:szCs w:val="22"/>
            <w:lang w:val="lv-LV"/>
          </w:rPr>
          <w:delText xml:space="preserve">patoloģisks nātrija līmenis asinīs; </w:delText>
        </w:r>
      </w:del>
    </w:p>
    <w:p w14:paraId="4FB8E002" w14:textId="6496EB5A" w:rsidR="009E04D1" w:rsidRPr="00AE120B" w:rsidRDefault="00000000" w:rsidP="00E47064">
      <w:pPr>
        <w:widowControl w:val="0"/>
        <w:numPr>
          <w:ilvl w:val="0"/>
          <w:numId w:val="54"/>
        </w:numPr>
        <w:suppressAutoHyphens w:val="0"/>
        <w:ind w:left="540" w:hanging="540"/>
        <w:rPr>
          <w:del w:id="13274" w:author="AbbVie1" w:date="2025-05-10T14:20:00Z"/>
          <w:sz w:val="22"/>
          <w:szCs w:val="22"/>
          <w:lang w:val="lv-LV"/>
        </w:rPr>
      </w:pPr>
      <w:del w:id="13275" w:author="AbbVie1" w:date="2025-05-10T14:20:00Z">
        <w:r w:rsidRPr="00AE120B">
          <w:rPr>
            <w:sz w:val="22"/>
            <w:szCs w:val="22"/>
            <w:lang w:val="lv-LV"/>
          </w:rPr>
          <w:delText xml:space="preserve">zems kalcija līmenis asinīs; </w:delText>
        </w:r>
      </w:del>
    </w:p>
    <w:p w14:paraId="027698C7" w14:textId="1C8A3FDC" w:rsidR="009E04D1" w:rsidRPr="00AE120B" w:rsidRDefault="00000000" w:rsidP="00E47064">
      <w:pPr>
        <w:widowControl w:val="0"/>
        <w:numPr>
          <w:ilvl w:val="0"/>
          <w:numId w:val="54"/>
        </w:numPr>
        <w:suppressAutoHyphens w:val="0"/>
        <w:ind w:left="540" w:hanging="540"/>
        <w:rPr>
          <w:del w:id="13276" w:author="AbbVie1" w:date="2025-05-10T14:20:00Z"/>
          <w:sz w:val="22"/>
          <w:szCs w:val="22"/>
          <w:lang w:val="lv-LV"/>
        </w:rPr>
      </w:pPr>
      <w:del w:id="13277" w:author="AbbVie1" w:date="2025-05-10T14:20:00Z">
        <w:r w:rsidRPr="00AE120B">
          <w:rPr>
            <w:sz w:val="22"/>
            <w:szCs w:val="22"/>
            <w:lang w:val="lv-LV"/>
          </w:rPr>
          <w:delText xml:space="preserve">zems fosfāta līmenis asinīs; </w:delText>
        </w:r>
      </w:del>
    </w:p>
    <w:p w14:paraId="1ACFBAED" w14:textId="3E03BB21" w:rsidR="009E04D1" w:rsidRPr="00AE120B" w:rsidRDefault="00000000" w:rsidP="00E47064">
      <w:pPr>
        <w:widowControl w:val="0"/>
        <w:numPr>
          <w:ilvl w:val="0"/>
          <w:numId w:val="54"/>
        </w:numPr>
        <w:suppressAutoHyphens w:val="0"/>
        <w:ind w:left="540" w:hanging="540"/>
        <w:rPr>
          <w:del w:id="13278" w:author="AbbVie1" w:date="2025-05-10T14:20:00Z"/>
          <w:sz w:val="22"/>
          <w:szCs w:val="22"/>
          <w:lang w:val="lv-LV"/>
        </w:rPr>
      </w:pPr>
      <w:del w:id="13279" w:author="AbbVie1" w:date="2025-05-10T14:20:00Z">
        <w:r w:rsidRPr="00AE120B">
          <w:rPr>
            <w:sz w:val="22"/>
            <w:szCs w:val="22"/>
            <w:lang w:val="lv-LV"/>
          </w:rPr>
          <w:delText xml:space="preserve">augsts cukura līmenis asinīs; </w:delText>
        </w:r>
      </w:del>
    </w:p>
    <w:p w14:paraId="2E42C528" w14:textId="0C0CE554" w:rsidR="009E04D1" w:rsidRPr="00AE120B" w:rsidRDefault="00000000" w:rsidP="00E47064">
      <w:pPr>
        <w:widowControl w:val="0"/>
        <w:numPr>
          <w:ilvl w:val="0"/>
          <w:numId w:val="54"/>
        </w:numPr>
        <w:suppressAutoHyphens w:val="0"/>
        <w:ind w:left="540" w:hanging="540"/>
        <w:rPr>
          <w:del w:id="13280" w:author="AbbVie1" w:date="2025-05-10T14:20:00Z"/>
          <w:sz w:val="22"/>
          <w:szCs w:val="22"/>
          <w:lang w:val="lv-LV"/>
        </w:rPr>
      </w:pPr>
      <w:del w:id="13281" w:author="AbbVie1" w:date="2025-05-10T14:20:00Z">
        <w:r w:rsidRPr="00AE120B">
          <w:rPr>
            <w:sz w:val="22"/>
            <w:szCs w:val="22"/>
            <w:lang w:val="lv-LV"/>
          </w:rPr>
          <w:delText xml:space="preserve">augsts laktātdehidrogenāzes līmenis asinīs; </w:delText>
        </w:r>
      </w:del>
    </w:p>
    <w:p w14:paraId="52925CB5" w14:textId="0B88A704" w:rsidR="001318C8" w:rsidRPr="00AE120B" w:rsidRDefault="00000000" w:rsidP="00E47064">
      <w:pPr>
        <w:widowControl w:val="0"/>
        <w:numPr>
          <w:ilvl w:val="0"/>
          <w:numId w:val="54"/>
        </w:numPr>
        <w:suppressAutoHyphens w:val="0"/>
        <w:ind w:left="540" w:hanging="540"/>
        <w:rPr>
          <w:del w:id="13282" w:author="AbbVie1" w:date="2025-05-10T14:20:00Z"/>
          <w:sz w:val="22"/>
          <w:szCs w:val="22"/>
          <w:lang w:val="lv-LV"/>
        </w:rPr>
      </w:pPr>
      <w:del w:id="13283" w:author="AbbVie1" w:date="2025-05-10T14:20:00Z">
        <w:r w:rsidRPr="00AE120B">
          <w:rPr>
            <w:sz w:val="22"/>
            <w:szCs w:val="22"/>
            <w:lang w:val="lv-LV"/>
          </w:rPr>
          <w:delText>autoantivielas asinīs;</w:delText>
        </w:r>
      </w:del>
    </w:p>
    <w:p w14:paraId="53FB690A" w14:textId="744D66D6" w:rsidR="009E04D1" w:rsidRPr="00AE120B" w:rsidRDefault="00000000" w:rsidP="00E47064">
      <w:pPr>
        <w:widowControl w:val="0"/>
        <w:numPr>
          <w:ilvl w:val="0"/>
          <w:numId w:val="54"/>
        </w:numPr>
        <w:suppressAutoHyphens w:val="0"/>
        <w:ind w:left="540" w:hanging="540"/>
        <w:rPr>
          <w:del w:id="13284" w:author="AbbVie1" w:date="2025-05-10T14:20:00Z"/>
          <w:sz w:val="22"/>
          <w:szCs w:val="22"/>
          <w:lang w:val="lv-LV"/>
        </w:rPr>
      </w:pPr>
      <w:del w:id="13285" w:author="AbbVie1" w:date="2025-05-10T14:20:00Z">
        <w:r w:rsidRPr="00AE120B">
          <w:rPr>
            <w:sz w:val="22"/>
            <w:szCs w:val="22"/>
            <w:lang w:val="lv-LV"/>
          </w:rPr>
          <w:lastRenderedPageBreak/>
          <w:delText>zems kālija līmenis asinīs.</w:delText>
        </w:r>
      </w:del>
    </w:p>
    <w:p w14:paraId="6EF983F0" w14:textId="586F0AF7" w:rsidR="009E04D1" w:rsidRPr="00AE120B" w:rsidRDefault="009E04D1" w:rsidP="00E47064">
      <w:pPr>
        <w:widowControl w:val="0"/>
        <w:suppressAutoHyphens w:val="0"/>
        <w:rPr>
          <w:del w:id="13286" w:author="AbbVie1" w:date="2025-05-10T14:20:00Z"/>
          <w:sz w:val="22"/>
          <w:szCs w:val="22"/>
          <w:lang w:val="lv-LV"/>
        </w:rPr>
      </w:pPr>
    </w:p>
    <w:p w14:paraId="7547902F" w14:textId="42375A5E" w:rsidR="001318C8" w:rsidRPr="00AE120B" w:rsidRDefault="00000000" w:rsidP="00E47064">
      <w:pPr>
        <w:widowControl w:val="0"/>
        <w:rPr>
          <w:del w:id="13287" w:author="AbbVie1" w:date="2025-05-10T14:20:00Z"/>
          <w:sz w:val="22"/>
          <w:szCs w:val="22"/>
          <w:lang w:val="lv-LV"/>
        </w:rPr>
      </w:pPr>
      <w:del w:id="13288" w:author="AbbVie1" w:date="2025-05-10T14:20:00Z">
        <w:r w:rsidRPr="00AE120B">
          <w:rPr>
            <w:sz w:val="22"/>
            <w:szCs w:val="22"/>
            <w:lang w:val="lv-LV"/>
          </w:rPr>
          <w:delText>Retāk (var ietekmēt līdz 1 no 100 cilvēkiem):</w:delText>
        </w:r>
      </w:del>
    </w:p>
    <w:p w14:paraId="557360F8" w14:textId="60929C71" w:rsidR="001318C8" w:rsidRPr="00AE120B" w:rsidRDefault="001318C8" w:rsidP="00E47064">
      <w:pPr>
        <w:widowControl w:val="0"/>
        <w:rPr>
          <w:del w:id="13289" w:author="AbbVie1" w:date="2025-05-10T14:20:00Z"/>
          <w:sz w:val="22"/>
          <w:szCs w:val="22"/>
          <w:lang w:val="lv-LV"/>
        </w:rPr>
      </w:pPr>
    </w:p>
    <w:p w14:paraId="465BFAB6" w14:textId="56F5E99C" w:rsidR="001318C8" w:rsidRPr="00AE120B" w:rsidRDefault="00000000" w:rsidP="00E47064">
      <w:pPr>
        <w:widowControl w:val="0"/>
        <w:suppressAutoHyphens w:val="0"/>
        <w:rPr>
          <w:del w:id="13290" w:author="AbbVie1" w:date="2025-05-10T14:20:00Z"/>
          <w:sz w:val="22"/>
          <w:szCs w:val="22"/>
          <w:lang w:val="lv-LV"/>
        </w:rPr>
      </w:pPr>
      <w:del w:id="13291" w:author="AbbVie1" w:date="2025-05-10T14:20:00Z">
        <w:r w:rsidRPr="00AE120B">
          <w:rPr>
            <w:sz w:val="22"/>
            <w:szCs w:val="22"/>
            <w:lang w:val="lv-LV"/>
          </w:rPr>
          <w:delText>paaugstināts bilirubīna līmenis (asinsanalīzes par aknām).</w:delText>
        </w:r>
      </w:del>
    </w:p>
    <w:p w14:paraId="51ADF22E" w14:textId="330FDE9D" w:rsidR="001318C8" w:rsidRPr="00AE120B" w:rsidRDefault="001318C8" w:rsidP="00E47064">
      <w:pPr>
        <w:widowControl w:val="0"/>
        <w:suppressAutoHyphens w:val="0"/>
        <w:rPr>
          <w:del w:id="13292" w:author="AbbVie1" w:date="2025-05-10T14:20:00Z"/>
          <w:sz w:val="22"/>
          <w:szCs w:val="22"/>
          <w:lang w:val="lv-LV"/>
        </w:rPr>
      </w:pPr>
    </w:p>
    <w:p w14:paraId="1930B54A" w14:textId="4BBECB0A" w:rsidR="009E04D1" w:rsidRPr="00AE120B" w:rsidRDefault="00000000" w:rsidP="00E47064">
      <w:pPr>
        <w:widowControl w:val="0"/>
        <w:suppressAutoHyphens w:val="0"/>
        <w:rPr>
          <w:del w:id="13293" w:author="AbbVie1" w:date="2025-05-10T14:20:00Z"/>
          <w:sz w:val="22"/>
          <w:szCs w:val="22"/>
          <w:lang w:val="lv-LV"/>
        </w:rPr>
      </w:pPr>
      <w:del w:id="13294" w:author="AbbVie1" w:date="2025-05-10T14:20:00Z">
        <w:r w:rsidRPr="00AE120B">
          <w:rPr>
            <w:sz w:val="22"/>
            <w:szCs w:val="22"/>
            <w:lang w:val="lv-LV"/>
          </w:rPr>
          <w:delText xml:space="preserve">Reti (var ietekmēt līdz 1 no 1000 cilvēkiem): </w:delText>
        </w:r>
      </w:del>
    </w:p>
    <w:p w14:paraId="7CA7A4E8" w14:textId="71802EBA" w:rsidR="009E04D1" w:rsidRPr="00AE120B" w:rsidRDefault="009E04D1" w:rsidP="00E47064">
      <w:pPr>
        <w:widowControl w:val="0"/>
        <w:suppressAutoHyphens w:val="0"/>
        <w:rPr>
          <w:del w:id="13295" w:author="AbbVie1" w:date="2025-05-10T14:20:00Z"/>
          <w:sz w:val="22"/>
          <w:szCs w:val="22"/>
          <w:lang w:val="lv-LV"/>
        </w:rPr>
      </w:pPr>
    </w:p>
    <w:p w14:paraId="466E4DFE" w14:textId="17E36ADB" w:rsidR="009E04D1" w:rsidRPr="00AE120B" w:rsidRDefault="00000000" w:rsidP="00E47064">
      <w:pPr>
        <w:widowControl w:val="0"/>
        <w:numPr>
          <w:ilvl w:val="0"/>
          <w:numId w:val="39"/>
        </w:numPr>
        <w:suppressAutoHyphens w:val="0"/>
        <w:ind w:left="540" w:hanging="540"/>
        <w:rPr>
          <w:del w:id="13296" w:author="AbbVie1" w:date="2025-05-10T14:20:00Z"/>
          <w:sz w:val="22"/>
          <w:szCs w:val="22"/>
          <w:lang w:val="lv-LV"/>
        </w:rPr>
      </w:pPr>
      <w:del w:id="13297" w:author="AbbVie1" w:date="2025-05-10T14:20:00Z">
        <w:r w:rsidRPr="00AE120B">
          <w:rPr>
            <w:sz w:val="22"/>
            <w:szCs w:val="22"/>
            <w:lang w:val="lv-LV"/>
          </w:rPr>
          <w:delText xml:space="preserve">mazs leikocītu, eritrocītu un trombocītu skaits asinīs. </w:delText>
        </w:r>
      </w:del>
    </w:p>
    <w:p w14:paraId="10B2F0E7" w14:textId="0A87065D" w:rsidR="009E04D1" w:rsidRPr="00AE120B" w:rsidRDefault="009E04D1" w:rsidP="00E47064">
      <w:pPr>
        <w:pStyle w:val="EndnoteText"/>
        <w:widowControl w:val="0"/>
        <w:tabs>
          <w:tab w:val="clear" w:pos="567"/>
          <w:tab w:val="left" w:pos="142"/>
        </w:tabs>
        <w:suppressAutoHyphens w:val="0"/>
        <w:rPr>
          <w:del w:id="13298" w:author="AbbVie1" w:date="2025-05-10T14:20:00Z"/>
          <w:lang w:val="lv-LV"/>
        </w:rPr>
      </w:pPr>
    </w:p>
    <w:p w14:paraId="3BD08969" w14:textId="5647FEEC" w:rsidR="009E04D1" w:rsidRPr="00AE120B" w:rsidRDefault="00000000" w:rsidP="00E47064">
      <w:pPr>
        <w:pStyle w:val="EndnoteText"/>
        <w:widowControl w:val="0"/>
        <w:tabs>
          <w:tab w:val="clear" w:pos="567"/>
          <w:tab w:val="left" w:pos="142"/>
        </w:tabs>
        <w:suppressAutoHyphens w:val="0"/>
        <w:rPr>
          <w:del w:id="13299" w:author="AbbVie1" w:date="2025-05-10T14:20:00Z"/>
          <w:lang w:val="lv-LV"/>
        </w:rPr>
      </w:pPr>
      <w:del w:id="13300" w:author="AbbVie1" w:date="2025-05-10T14:20:00Z">
        <w:r w:rsidRPr="00AE120B">
          <w:rPr>
            <w:u w:val="single"/>
            <w:lang w:val="lv-LV"/>
          </w:rPr>
          <w:delText>Ziņošana par blakusparādībām</w:delText>
        </w:r>
      </w:del>
    </w:p>
    <w:p w14:paraId="4A346386" w14:textId="230B94F4" w:rsidR="009E04D1" w:rsidRPr="00AE120B" w:rsidRDefault="009E04D1" w:rsidP="00E47064">
      <w:pPr>
        <w:pStyle w:val="EndnoteText"/>
        <w:widowControl w:val="0"/>
        <w:tabs>
          <w:tab w:val="clear" w:pos="567"/>
          <w:tab w:val="left" w:pos="142"/>
        </w:tabs>
        <w:suppressAutoHyphens w:val="0"/>
        <w:rPr>
          <w:del w:id="13301" w:author="AbbVie1" w:date="2025-05-10T14:20:00Z"/>
          <w:lang w:val="lv-LV"/>
        </w:rPr>
      </w:pPr>
    </w:p>
    <w:p w14:paraId="56DAF879" w14:textId="4B0DBA2E" w:rsidR="009E04D1" w:rsidRPr="00AE120B" w:rsidRDefault="00000000" w:rsidP="00E47064">
      <w:pPr>
        <w:widowControl w:val="0"/>
        <w:suppressAutoHyphens w:val="0"/>
        <w:ind w:right="-2"/>
        <w:rPr>
          <w:del w:id="13302" w:author="AbbVie1" w:date="2025-05-10T14:20:00Z"/>
          <w:sz w:val="22"/>
          <w:szCs w:val="22"/>
          <w:lang w:val="lv-LV"/>
        </w:rPr>
      </w:pPr>
      <w:del w:id="13303" w:author="AbbVie1" w:date="2025-05-10T14:20:00Z">
        <w:r w:rsidRPr="00AE120B">
          <w:rPr>
            <w:sz w:val="22"/>
            <w:szCs w:val="22"/>
            <w:lang w:val="lv-LV"/>
          </w:rPr>
          <w:delText>Ja Jums rodas jebkādas blakusparādības, konsultējieties ar ārstu vai farmaceitu. Tas attiecas arī uz iespējamajām blakusparādībām, kas šajā instrukcijā nav minētas.</w:delText>
        </w:r>
      </w:del>
    </w:p>
    <w:p w14:paraId="297B3045" w14:textId="153C977A" w:rsidR="009E04D1" w:rsidRPr="00AE120B" w:rsidRDefault="00000000" w:rsidP="00E47064">
      <w:pPr>
        <w:widowControl w:val="0"/>
        <w:suppressAutoHyphens w:val="0"/>
        <w:ind w:right="-2"/>
        <w:rPr>
          <w:del w:id="13304" w:author="AbbVie1" w:date="2025-05-10T14:20:00Z"/>
          <w:sz w:val="22"/>
          <w:szCs w:val="22"/>
          <w:lang w:val="lv-LV"/>
        </w:rPr>
      </w:pPr>
      <w:del w:id="13305" w:author="AbbVie1" w:date="2025-05-10T14:20:00Z">
        <w:r w:rsidRPr="00AE120B">
          <w:rPr>
            <w:sz w:val="22"/>
            <w:szCs w:val="22"/>
            <w:lang w:val="lv-LV"/>
          </w:rPr>
          <w:delText xml:space="preserve">Jūs varat ziņot par blakusparādībām arī tieši, izmantojot </w:delText>
        </w:r>
        <w:r w:rsidR="006964B5" w:rsidRPr="00AE120B">
          <w:rPr>
            <w:sz w:val="22"/>
            <w:szCs w:val="22"/>
            <w:highlight w:val="lightGray"/>
            <w:lang w:val="lv-LV"/>
          </w:rPr>
          <w:delText>V pielikumā</w:delText>
        </w:r>
        <w:r w:rsidRPr="00AE120B">
          <w:rPr>
            <w:sz w:val="22"/>
            <w:szCs w:val="22"/>
            <w:shd w:val="clear" w:color="auto" w:fill="C0C0C0"/>
            <w:lang w:val="lv-LV"/>
          </w:rPr>
          <w:delText xml:space="preserve"> minēto nacionālās ziņošanas sistēmas kontaktinformāciju</w:delText>
        </w:r>
        <w:r w:rsidRPr="00AE120B">
          <w:rPr>
            <w:sz w:val="22"/>
            <w:szCs w:val="22"/>
            <w:lang w:val="lv-LV"/>
          </w:rPr>
          <w:delText>. Ziņojot par blakusparādībām, Jūs varat palīdzēt nodrošināt daudz plašāku informāciju par šo zāļu drošumu.</w:delText>
        </w:r>
      </w:del>
    </w:p>
    <w:p w14:paraId="75F799A2" w14:textId="508BD6CC" w:rsidR="009E04D1" w:rsidRPr="00AE120B" w:rsidRDefault="009E04D1" w:rsidP="00963B96">
      <w:pPr>
        <w:keepNext/>
        <w:keepLines/>
        <w:widowControl w:val="0"/>
        <w:suppressAutoHyphens w:val="0"/>
        <w:ind w:right="-2"/>
        <w:rPr>
          <w:del w:id="13306" w:author="AbbVie1" w:date="2025-05-10T14:20:00Z"/>
          <w:sz w:val="22"/>
          <w:szCs w:val="22"/>
          <w:lang w:val="lv-LV"/>
        </w:rPr>
      </w:pPr>
    </w:p>
    <w:p w14:paraId="36CDE280" w14:textId="1FBC21C9" w:rsidR="009E04D1" w:rsidRPr="00AE120B" w:rsidRDefault="009E04D1" w:rsidP="00963B96">
      <w:pPr>
        <w:keepNext/>
        <w:keepLines/>
        <w:widowControl w:val="0"/>
        <w:suppressAutoHyphens w:val="0"/>
        <w:ind w:right="-2"/>
        <w:rPr>
          <w:del w:id="13307" w:author="AbbVie1" w:date="2025-05-10T14:20:00Z"/>
          <w:sz w:val="22"/>
          <w:szCs w:val="22"/>
          <w:lang w:val="lv-LV"/>
        </w:rPr>
      </w:pPr>
    </w:p>
    <w:p w14:paraId="13770BB7" w14:textId="42DBCD96" w:rsidR="009E04D1" w:rsidRPr="00AE120B" w:rsidRDefault="00000000" w:rsidP="008B1FE6">
      <w:pPr>
        <w:keepLines/>
        <w:widowControl w:val="0"/>
        <w:suppressAutoHyphens w:val="0"/>
        <w:ind w:left="567" w:hanging="567"/>
        <w:rPr>
          <w:del w:id="13308" w:author="AbbVie1" w:date="2025-05-10T14:20:00Z"/>
          <w:sz w:val="22"/>
          <w:szCs w:val="22"/>
          <w:lang w:val="lv-LV"/>
        </w:rPr>
      </w:pPr>
      <w:del w:id="13309" w:author="AbbVie1" w:date="2025-05-10T14:20:00Z">
        <w:r w:rsidRPr="00AE120B">
          <w:rPr>
            <w:b/>
            <w:sz w:val="22"/>
            <w:szCs w:val="22"/>
            <w:lang w:val="lv-LV"/>
          </w:rPr>
          <w:delText>5.</w:delText>
        </w:r>
        <w:r w:rsidRPr="00AE120B">
          <w:rPr>
            <w:b/>
            <w:sz w:val="22"/>
            <w:szCs w:val="22"/>
            <w:lang w:val="lv-LV"/>
          </w:rPr>
          <w:tab/>
          <w:delText>Kā uzglabāt Humira</w:delText>
        </w:r>
      </w:del>
    </w:p>
    <w:p w14:paraId="59091C55" w14:textId="056ABF40" w:rsidR="009E04D1" w:rsidRPr="00AE120B" w:rsidRDefault="009E04D1" w:rsidP="008B1FE6">
      <w:pPr>
        <w:keepLines/>
        <w:widowControl w:val="0"/>
        <w:suppressAutoHyphens w:val="0"/>
        <w:rPr>
          <w:del w:id="13310" w:author="AbbVie1" w:date="2025-05-10T14:20:00Z"/>
          <w:sz w:val="22"/>
          <w:szCs w:val="22"/>
          <w:lang w:val="lv-LV"/>
        </w:rPr>
      </w:pPr>
    </w:p>
    <w:p w14:paraId="4D90D334" w14:textId="4FFCC22B" w:rsidR="009E04D1" w:rsidRPr="00AE120B" w:rsidRDefault="00000000" w:rsidP="008B1FE6">
      <w:pPr>
        <w:keepLines/>
        <w:widowControl w:val="0"/>
        <w:suppressAutoHyphens w:val="0"/>
        <w:rPr>
          <w:del w:id="13311" w:author="AbbVie1" w:date="2025-05-10T14:20:00Z"/>
          <w:sz w:val="22"/>
          <w:szCs w:val="22"/>
          <w:lang w:val="lv-LV"/>
        </w:rPr>
      </w:pPr>
      <w:del w:id="13312" w:author="AbbVie1" w:date="2025-05-10T14:20:00Z">
        <w:r w:rsidRPr="00AE120B">
          <w:rPr>
            <w:sz w:val="22"/>
            <w:szCs w:val="22"/>
            <w:lang w:val="lv-LV"/>
          </w:rPr>
          <w:delText>Uzglabāt šīs zāles bērniem neredzamā un nepieejamā vietā.</w:delText>
        </w:r>
      </w:del>
    </w:p>
    <w:p w14:paraId="48034210" w14:textId="2EB1C037" w:rsidR="009E04D1" w:rsidRPr="00AE120B" w:rsidRDefault="009E04D1" w:rsidP="008B1FE6">
      <w:pPr>
        <w:keepLines/>
        <w:widowControl w:val="0"/>
        <w:suppressAutoHyphens w:val="0"/>
        <w:rPr>
          <w:del w:id="13313" w:author="AbbVie1" w:date="2025-05-10T14:20:00Z"/>
          <w:sz w:val="22"/>
          <w:szCs w:val="22"/>
          <w:lang w:val="lv-LV"/>
        </w:rPr>
      </w:pPr>
    </w:p>
    <w:p w14:paraId="400A474A" w14:textId="6FB0FA12" w:rsidR="009E04D1" w:rsidRPr="00AE120B" w:rsidRDefault="00000000" w:rsidP="008B1FE6">
      <w:pPr>
        <w:keepLines/>
        <w:widowControl w:val="0"/>
        <w:suppressAutoHyphens w:val="0"/>
        <w:ind w:right="-2"/>
        <w:rPr>
          <w:del w:id="13314" w:author="AbbVie1" w:date="2025-05-10T14:20:00Z"/>
          <w:sz w:val="22"/>
          <w:szCs w:val="22"/>
          <w:lang w:val="lv-LV"/>
        </w:rPr>
      </w:pPr>
      <w:del w:id="13315" w:author="AbbVie1" w:date="2025-05-10T14:20:00Z">
        <w:r w:rsidRPr="00AE120B">
          <w:rPr>
            <w:sz w:val="22"/>
            <w:szCs w:val="22"/>
            <w:lang w:val="lv-LV"/>
          </w:rPr>
          <w:delText xml:space="preserve">Nelietot šīs zāles pēc derīguma termiņa beigām, kas norādīts uz etiķetes/plāksnītes/kastītes pēc </w:delText>
        </w:r>
        <w:r w:rsidR="00B172F2" w:rsidRPr="00AE120B">
          <w:rPr>
            <w:sz w:val="22"/>
            <w:szCs w:val="22"/>
            <w:lang w:val="lv-LV"/>
          </w:rPr>
          <w:delText>“EXP”</w:delText>
        </w:r>
        <w:r w:rsidRPr="00AE120B">
          <w:rPr>
            <w:sz w:val="22"/>
            <w:szCs w:val="22"/>
            <w:lang w:val="lv-LV"/>
          </w:rPr>
          <w:delText>.</w:delText>
        </w:r>
      </w:del>
    </w:p>
    <w:p w14:paraId="655DB5CD" w14:textId="737689B0" w:rsidR="009E04D1" w:rsidRPr="00AE120B" w:rsidRDefault="009E04D1" w:rsidP="008B1FE6">
      <w:pPr>
        <w:keepLines/>
        <w:widowControl w:val="0"/>
        <w:suppressAutoHyphens w:val="0"/>
        <w:ind w:right="-2"/>
        <w:rPr>
          <w:del w:id="13316" w:author="AbbVie1" w:date="2025-05-10T14:20:00Z"/>
          <w:sz w:val="22"/>
          <w:szCs w:val="22"/>
          <w:lang w:val="lv-LV"/>
        </w:rPr>
      </w:pPr>
    </w:p>
    <w:p w14:paraId="57146418" w14:textId="7A76EE1E" w:rsidR="009E04D1" w:rsidRPr="00AE120B" w:rsidRDefault="00000000" w:rsidP="008B1FE6">
      <w:pPr>
        <w:keepLines/>
        <w:widowControl w:val="0"/>
        <w:suppressAutoHyphens w:val="0"/>
        <w:ind w:right="-2"/>
        <w:rPr>
          <w:del w:id="13317" w:author="AbbVie1" w:date="2025-05-10T14:20:00Z"/>
          <w:sz w:val="22"/>
          <w:szCs w:val="22"/>
          <w:lang w:val="lv-LV"/>
        </w:rPr>
      </w:pPr>
      <w:del w:id="13318" w:author="AbbVie1" w:date="2025-05-10T14:20:00Z">
        <w:r w:rsidRPr="00AE120B">
          <w:rPr>
            <w:sz w:val="22"/>
            <w:szCs w:val="22"/>
            <w:lang w:val="lv-LV"/>
          </w:rPr>
          <w:delText>Uzglabāt ledusskapī (</w:delText>
        </w:r>
        <w:r w:rsidR="005E6029" w:rsidRPr="00AE120B">
          <w:rPr>
            <w:lang w:val="lv-LV"/>
          </w:rPr>
          <w:delText>2</w:delText>
        </w:r>
        <w:r w:rsidR="005E6029" w:rsidRPr="00AE120B">
          <w:rPr>
            <w:rFonts w:ascii="Symbol" w:hAnsi="Symbol"/>
            <w:szCs w:val="22"/>
            <w:lang w:val="lv-LV"/>
          </w:rPr>
          <w:sym w:font="Symbol" w:char="F0B0"/>
        </w:r>
        <w:r w:rsidR="005E6029" w:rsidRPr="00AE120B">
          <w:rPr>
            <w:lang w:val="lv-LV"/>
          </w:rPr>
          <w:delText>C – 8</w:delText>
        </w:r>
        <w:r w:rsidR="005E6029" w:rsidRPr="00AE120B">
          <w:rPr>
            <w:rFonts w:ascii="Symbol" w:hAnsi="Symbol"/>
            <w:szCs w:val="22"/>
            <w:lang w:val="lv-LV"/>
          </w:rPr>
          <w:sym w:font="Symbol" w:char="F0B0"/>
        </w:r>
        <w:r w:rsidR="005E6029" w:rsidRPr="00AE120B">
          <w:rPr>
            <w:lang w:val="lv-LV"/>
          </w:rPr>
          <w:delText>C</w:delText>
        </w:r>
        <w:r w:rsidRPr="00AE120B">
          <w:rPr>
            <w:sz w:val="22"/>
            <w:szCs w:val="22"/>
            <w:lang w:val="lv-LV"/>
          </w:rPr>
          <w:delText xml:space="preserve">). Nesasaldēt. </w:delText>
        </w:r>
      </w:del>
    </w:p>
    <w:p w14:paraId="4450D8C4" w14:textId="3F99EDC2" w:rsidR="009E04D1" w:rsidRPr="00AE120B" w:rsidRDefault="009E04D1" w:rsidP="00A93BA1">
      <w:pPr>
        <w:widowControl w:val="0"/>
        <w:suppressAutoHyphens w:val="0"/>
        <w:rPr>
          <w:del w:id="13319" w:author="AbbVie1" w:date="2025-05-10T14:20:00Z"/>
          <w:sz w:val="22"/>
          <w:szCs w:val="22"/>
          <w:lang w:val="lv-LV"/>
        </w:rPr>
      </w:pPr>
    </w:p>
    <w:p w14:paraId="6C98AE31" w14:textId="189CBCF8" w:rsidR="009E04D1" w:rsidRPr="00AE120B" w:rsidRDefault="00000000" w:rsidP="00A93BA1">
      <w:pPr>
        <w:widowControl w:val="0"/>
        <w:suppressAutoHyphens w:val="0"/>
        <w:rPr>
          <w:del w:id="13320" w:author="AbbVie1" w:date="2025-05-10T14:20:00Z"/>
          <w:sz w:val="22"/>
          <w:szCs w:val="22"/>
          <w:lang w:val="lv-LV"/>
        </w:rPr>
      </w:pPr>
      <w:del w:id="13321" w:author="AbbVie1" w:date="2025-05-10T14:20:00Z">
        <w:r w:rsidRPr="00AE120B">
          <w:rPr>
            <w:sz w:val="22"/>
            <w:szCs w:val="22"/>
            <w:lang w:val="lv-LV"/>
          </w:rPr>
          <w:delText xml:space="preserve">Uzglabāt pildspalvveida pilnšļirces ārējā iepakojumā, lai </w:delText>
        </w:r>
        <w:r w:rsidR="008C0DAA" w:rsidRPr="00AE120B">
          <w:rPr>
            <w:sz w:val="22"/>
            <w:szCs w:val="22"/>
            <w:lang w:val="lv-LV"/>
          </w:rPr>
          <w:delText>pa</w:delText>
        </w:r>
        <w:r w:rsidRPr="00AE120B">
          <w:rPr>
            <w:sz w:val="22"/>
            <w:szCs w:val="22"/>
            <w:lang w:val="lv-LV"/>
          </w:rPr>
          <w:delText>sargātu no gaismas.</w:delText>
        </w:r>
      </w:del>
    </w:p>
    <w:p w14:paraId="385F8995" w14:textId="500A309D" w:rsidR="009E04D1" w:rsidRPr="00AE120B" w:rsidRDefault="009E04D1" w:rsidP="00A93BA1">
      <w:pPr>
        <w:widowControl w:val="0"/>
        <w:suppressAutoHyphens w:val="0"/>
        <w:rPr>
          <w:del w:id="13322" w:author="AbbVie1" w:date="2025-05-10T14:20:00Z"/>
          <w:sz w:val="22"/>
          <w:szCs w:val="22"/>
          <w:lang w:val="lv-LV"/>
        </w:rPr>
      </w:pPr>
    </w:p>
    <w:p w14:paraId="442DF5AA" w14:textId="0A48DC3C" w:rsidR="009E04D1" w:rsidRPr="00AE120B" w:rsidRDefault="00000000" w:rsidP="005132CF">
      <w:pPr>
        <w:keepNext/>
        <w:keepLines/>
        <w:widowControl w:val="0"/>
        <w:suppressAutoHyphens w:val="0"/>
        <w:rPr>
          <w:del w:id="13323" w:author="AbbVie1" w:date="2025-05-10T14:20:00Z"/>
          <w:sz w:val="22"/>
          <w:szCs w:val="22"/>
          <w:lang w:val="lv-LV"/>
        </w:rPr>
      </w:pPr>
      <w:del w:id="13324" w:author="AbbVie1" w:date="2025-05-10T14:20:00Z">
        <w:r w:rsidRPr="00AE120B">
          <w:rPr>
            <w:sz w:val="22"/>
            <w:szCs w:val="22"/>
            <w:lang w:val="lv-LV"/>
          </w:rPr>
          <w:delText>Alternatīva uzglabāšana:</w:delText>
        </w:r>
      </w:del>
    </w:p>
    <w:p w14:paraId="3236611C" w14:textId="28358E83" w:rsidR="009E04D1" w:rsidRPr="00AE120B" w:rsidRDefault="009E04D1" w:rsidP="005132CF">
      <w:pPr>
        <w:keepNext/>
        <w:keepLines/>
        <w:widowControl w:val="0"/>
        <w:suppressAutoHyphens w:val="0"/>
        <w:rPr>
          <w:del w:id="13325" w:author="AbbVie1" w:date="2025-05-10T14:20:00Z"/>
          <w:sz w:val="22"/>
          <w:szCs w:val="22"/>
          <w:lang w:val="lv-LV"/>
        </w:rPr>
      </w:pPr>
    </w:p>
    <w:p w14:paraId="6B384DA7" w14:textId="32F69C41" w:rsidR="009E04D1" w:rsidRPr="00AE120B" w:rsidRDefault="00000000" w:rsidP="005132CF">
      <w:pPr>
        <w:keepNext/>
        <w:keepLines/>
        <w:widowControl w:val="0"/>
        <w:suppressAutoHyphens w:val="0"/>
        <w:rPr>
          <w:del w:id="13326" w:author="AbbVie1" w:date="2025-05-10T14:20:00Z"/>
          <w:sz w:val="22"/>
          <w:szCs w:val="22"/>
          <w:lang w:val="lv-LV"/>
        </w:rPr>
      </w:pPr>
      <w:del w:id="13327" w:author="AbbVie1" w:date="2025-05-10T14:20:00Z">
        <w:r w:rsidRPr="00AE120B">
          <w:rPr>
            <w:sz w:val="22"/>
            <w:szCs w:val="22"/>
            <w:lang w:val="lv-LV"/>
          </w:rPr>
          <w:delText>Kad nepieciešams (piemēram, kad Jūs ceļojat), atsevišķu Humira pildspalvveida pilnšļirc</w:delText>
        </w:r>
        <w:r w:rsidR="00352E12" w:rsidRPr="00AE120B">
          <w:rPr>
            <w:sz w:val="22"/>
            <w:szCs w:val="22"/>
            <w:lang w:val="lv-LV"/>
          </w:rPr>
          <w:delText>i</w:delText>
        </w:r>
        <w:r w:rsidRPr="00AE120B">
          <w:rPr>
            <w:sz w:val="22"/>
            <w:szCs w:val="22"/>
            <w:lang w:val="lv-LV"/>
          </w:rPr>
          <w:delText xml:space="preserve"> var uzglabāt istabas temperatūrā (līdz </w:delText>
        </w:r>
        <w:r w:rsidRPr="00AE120B">
          <w:rPr>
            <w:rStyle w:val="st1"/>
            <w:sz w:val="22"/>
            <w:szCs w:val="22"/>
            <w:lang w:val="lv-LV"/>
          </w:rPr>
          <w:delText>25°C</w:delText>
        </w:r>
        <w:r w:rsidRPr="00AE120B">
          <w:rPr>
            <w:sz w:val="22"/>
            <w:szCs w:val="22"/>
            <w:lang w:val="lv-LV"/>
          </w:rPr>
          <w:delText>) ne ilgāk kā 14 dienas – sargājot no gaismas</w:delText>
        </w:r>
        <w:r w:rsidRPr="00AE120B">
          <w:rPr>
            <w:rStyle w:val="st1"/>
            <w:sz w:val="22"/>
            <w:szCs w:val="22"/>
            <w:lang w:val="lv-LV"/>
          </w:rPr>
          <w:delText>. Ja vien pilnšļirce izņemta no ledus</w:delText>
        </w:r>
        <w:r w:rsidR="00A5571B" w:rsidRPr="00AE120B">
          <w:rPr>
            <w:rStyle w:val="st1"/>
            <w:sz w:val="22"/>
            <w:szCs w:val="22"/>
            <w:lang w:val="lv-LV"/>
          </w:rPr>
          <w:delText>s</w:delText>
        </w:r>
        <w:r w:rsidRPr="00AE120B">
          <w:rPr>
            <w:rStyle w:val="st1"/>
            <w:sz w:val="22"/>
            <w:szCs w:val="22"/>
            <w:lang w:val="lv-LV"/>
          </w:rPr>
          <w:delText>kapja uzglabāšanai istabas temperatūrā, p</w:delText>
        </w:r>
        <w:r w:rsidRPr="00AE120B">
          <w:rPr>
            <w:sz w:val="22"/>
            <w:szCs w:val="22"/>
            <w:lang w:val="lv-LV"/>
          </w:rPr>
          <w:delText xml:space="preserve">ilnšļirce </w:delText>
        </w:r>
        <w:r w:rsidRPr="00AE120B">
          <w:rPr>
            <w:b/>
            <w:sz w:val="22"/>
            <w:szCs w:val="22"/>
            <w:lang w:val="lv-LV"/>
          </w:rPr>
          <w:delText>jāizlieto 14 dienu laikā vai jāiznīcina</w:delText>
        </w:r>
        <w:r w:rsidRPr="00AE120B">
          <w:rPr>
            <w:sz w:val="22"/>
            <w:szCs w:val="22"/>
            <w:lang w:val="lv-LV"/>
          </w:rPr>
          <w:delText>, pat gadījumā, ja pilnšļirce atlikta atpakaļ ledusskapī.</w:delText>
        </w:r>
      </w:del>
    </w:p>
    <w:p w14:paraId="6A0801BE" w14:textId="39D53717" w:rsidR="009E04D1" w:rsidRPr="00AE120B" w:rsidRDefault="009E04D1" w:rsidP="00A93BA1">
      <w:pPr>
        <w:suppressAutoHyphens w:val="0"/>
        <w:rPr>
          <w:del w:id="13328" w:author="AbbVie1" w:date="2025-05-10T14:20:00Z"/>
          <w:sz w:val="22"/>
          <w:szCs w:val="22"/>
          <w:lang w:val="lv-LV"/>
        </w:rPr>
      </w:pPr>
    </w:p>
    <w:p w14:paraId="5037BC73" w14:textId="7C767B68" w:rsidR="009E04D1" w:rsidRPr="00AE120B" w:rsidRDefault="00000000" w:rsidP="00A93BA1">
      <w:pPr>
        <w:suppressAutoHyphens w:val="0"/>
        <w:rPr>
          <w:del w:id="13329" w:author="AbbVie1" w:date="2025-05-10T14:20:00Z"/>
          <w:b/>
          <w:sz w:val="22"/>
          <w:szCs w:val="22"/>
          <w:lang w:val="lv-LV"/>
        </w:rPr>
      </w:pPr>
      <w:del w:id="13330" w:author="AbbVie1" w:date="2025-05-10T14:20:00Z">
        <w:r w:rsidRPr="00AE120B">
          <w:rPr>
            <w:sz w:val="22"/>
            <w:szCs w:val="22"/>
            <w:lang w:val="lv-LV"/>
          </w:rPr>
          <w:delText>Jums ir jāpieraksta datums, kad pilnšļirce ir pirmo reizi izņemta no ledusskapja un datums, pēc kura tā jāiznīcina.</w:delText>
        </w:r>
      </w:del>
    </w:p>
    <w:p w14:paraId="05456D3C" w14:textId="68693C84" w:rsidR="009E04D1" w:rsidRPr="00AE120B" w:rsidRDefault="009E04D1" w:rsidP="00A93BA1">
      <w:pPr>
        <w:suppressAutoHyphens w:val="0"/>
        <w:ind w:left="567" w:hanging="567"/>
        <w:rPr>
          <w:del w:id="13331" w:author="AbbVie1" w:date="2025-05-10T14:20:00Z"/>
          <w:b/>
          <w:sz w:val="22"/>
          <w:szCs w:val="22"/>
          <w:lang w:val="lv-LV"/>
        </w:rPr>
      </w:pPr>
    </w:p>
    <w:p w14:paraId="537C4806" w14:textId="3F5EC4D4" w:rsidR="009E04D1" w:rsidRPr="00AE120B" w:rsidRDefault="00000000" w:rsidP="00A93BA1">
      <w:pPr>
        <w:suppressAutoHyphens w:val="0"/>
        <w:rPr>
          <w:del w:id="13332" w:author="AbbVie1" w:date="2025-05-10T14:20:00Z"/>
          <w:b/>
          <w:sz w:val="22"/>
          <w:szCs w:val="22"/>
          <w:lang w:val="lv-LV"/>
        </w:rPr>
      </w:pPr>
      <w:del w:id="13333" w:author="AbbVie1" w:date="2025-05-10T14:20:00Z">
        <w:r w:rsidRPr="00AE120B">
          <w:rPr>
            <w:sz w:val="22"/>
            <w:szCs w:val="22"/>
            <w:lang w:val="lv-LV"/>
          </w:rPr>
          <w:delText xml:space="preserve">Neizmetiet zāles kanalizācijā vai sadzīves atkritumos. Vaicājiet ārstam vai farmaceitam, kā izmest zāles, kuras vairs nelietojat. Šie pasākumi palīdzēs aizsargāt apkārtējo vidi. </w:delText>
        </w:r>
      </w:del>
    </w:p>
    <w:p w14:paraId="61E3F4FB" w14:textId="31B1E164" w:rsidR="009E04D1" w:rsidRPr="00AE120B" w:rsidRDefault="009E04D1">
      <w:pPr>
        <w:keepNext/>
        <w:keepLines/>
        <w:ind w:left="567" w:right="-2" w:hanging="567"/>
        <w:rPr>
          <w:del w:id="13334" w:author="AbbVie1" w:date="2025-05-10T14:20:00Z"/>
          <w:b/>
          <w:sz w:val="22"/>
          <w:szCs w:val="22"/>
          <w:lang w:val="lv-LV"/>
        </w:rPr>
      </w:pPr>
    </w:p>
    <w:p w14:paraId="013A231E" w14:textId="10209425" w:rsidR="009E04D1" w:rsidRPr="00AE120B" w:rsidRDefault="009E04D1" w:rsidP="005132CF">
      <w:pPr>
        <w:widowControl w:val="0"/>
        <w:ind w:left="567" w:right="-2" w:hanging="567"/>
        <w:rPr>
          <w:del w:id="13335" w:author="AbbVie1" w:date="2025-05-10T14:20:00Z"/>
          <w:b/>
          <w:sz w:val="22"/>
          <w:szCs w:val="22"/>
          <w:lang w:val="lv-LV"/>
        </w:rPr>
      </w:pPr>
    </w:p>
    <w:p w14:paraId="2E61F8E3" w14:textId="49B73937" w:rsidR="009E04D1" w:rsidRPr="00AE120B" w:rsidRDefault="00000000" w:rsidP="005132CF">
      <w:pPr>
        <w:widowControl w:val="0"/>
        <w:ind w:left="567" w:right="-2" w:hanging="567"/>
        <w:rPr>
          <w:del w:id="13336" w:author="AbbVie1" w:date="2025-05-10T14:20:00Z"/>
          <w:sz w:val="22"/>
          <w:szCs w:val="22"/>
          <w:lang w:val="lv-LV"/>
        </w:rPr>
      </w:pPr>
      <w:del w:id="13337" w:author="AbbVie1" w:date="2025-05-10T14:20:00Z">
        <w:r w:rsidRPr="00AE120B">
          <w:rPr>
            <w:b/>
            <w:sz w:val="22"/>
            <w:szCs w:val="22"/>
            <w:lang w:val="lv-LV"/>
          </w:rPr>
          <w:delText>6.</w:delText>
        </w:r>
        <w:r w:rsidRPr="00AE120B">
          <w:rPr>
            <w:b/>
            <w:sz w:val="22"/>
            <w:szCs w:val="22"/>
            <w:lang w:val="lv-LV"/>
          </w:rPr>
          <w:tab/>
          <w:delText>Iepakojuma saturs un cita informācija</w:delText>
        </w:r>
      </w:del>
    </w:p>
    <w:p w14:paraId="7F95DEC6" w14:textId="151AC614" w:rsidR="009E04D1" w:rsidRPr="00AE120B" w:rsidRDefault="009E04D1" w:rsidP="005132CF">
      <w:pPr>
        <w:widowControl w:val="0"/>
        <w:ind w:right="-2"/>
        <w:rPr>
          <w:del w:id="13338" w:author="AbbVie1" w:date="2025-05-10T14:20:00Z"/>
          <w:sz w:val="22"/>
          <w:szCs w:val="22"/>
          <w:lang w:val="lv-LV"/>
        </w:rPr>
      </w:pPr>
    </w:p>
    <w:p w14:paraId="3390541E" w14:textId="57032D99" w:rsidR="009E04D1" w:rsidRPr="00AE120B" w:rsidRDefault="00000000" w:rsidP="005132CF">
      <w:pPr>
        <w:widowControl w:val="0"/>
        <w:ind w:right="-2"/>
        <w:rPr>
          <w:del w:id="13339" w:author="AbbVie1" w:date="2025-05-10T14:20:00Z"/>
          <w:sz w:val="22"/>
          <w:szCs w:val="22"/>
          <w:lang w:val="lv-LV"/>
        </w:rPr>
      </w:pPr>
      <w:del w:id="13340" w:author="AbbVie1" w:date="2025-05-10T14:20:00Z">
        <w:r w:rsidRPr="00AE120B">
          <w:rPr>
            <w:b/>
            <w:sz w:val="22"/>
            <w:szCs w:val="22"/>
            <w:lang w:val="lv-LV"/>
          </w:rPr>
          <w:delText>Ko Humira satur</w:delText>
        </w:r>
      </w:del>
    </w:p>
    <w:p w14:paraId="42F7E0A2" w14:textId="2FF91974" w:rsidR="009E04D1" w:rsidRPr="00AE120B" w:rsidRDefault="009E04D1" w:rsidP="005132CF">
      <w:pPr>
        <w:widowControl w:val="0"/>
        <w:rPr>
          <w:del w:id="13341" w:author="AbbVie1" w:date="2025-05-10T14:20:00Z"/>
          <w:sz w:val="22"/>
          <w:szCs w:val="22"/>
          <w:lang w:val="lv-LV"/>
        </w:rPr>
      </w:pPr>
    </w:p>
    <w:p w14:paraId="3A71899C" w14:textId="2A5E45D7" w:rsidR="009E04D1" w:rsidRPr="00AE120B" w:rsidRDefault="00000000" w:rsidP="005132CF">
      <w:pPr>
        <w:widowControl w:val="0"/>
        <w:ind w:right="-2"/>
        <w:rPr>
          <w:del w:id="13342" w:author="AbbVie1" w:date="2025-05-10T14:20:00Z"/>
          <w:sz w:val="22"/>
          <w:szCs w:val="22"/>
          <w:lang w:val="lv-LV"/>
        </w:rPr>
      </w:pPr>
      <w:del w:id="13343" w:author="AbbVie1" w:date="2025-05-10T14:20:00Z">
        <w:r w:rsidRPr="00AE120B">
          <w:rPr>
            <w:sz w:val="22"/>
            <w:szCs w:val="22"/>
            <w:lang w:val="lv-LV"/>
          </w:rPr>
          <w:delText>Aktīvā viela ir adalimumabs.</w:delText>
        </w:r>
      </w:del>
    </w:p>
    <w:p w14:paraId="30B8E896" w14:textId="01D5148F" w:rsidR="009E04D1" w:rsidRPr="00AE120B" w:rsidRDefault="00000000" w:rsidP="005132CF">
      <w:pPr>
        <w:pStyle w:val="EMEA1bull"/>
        <w:widowControl w:val="0"/>
        <w:numPr>
          <w:ilvl w:val="0"/>
          <w:numId w:val="0"/>
        </w:numPr>
        <w:autoSpaceDE w:val="0"/>
        <w:rPr>
          <w:del w:id="13344" w:author="AbbVie1" w:date="2025-05-10T14:20:00Z"/>
        </w:rPr>
      </w:pPr>
      <w:del w:id="13345" w:author="AbbVie1" w:date="2025-05-10T14:20:00Z">
        <w:r w:rsidRPr="00AE120B">
          <w:delText>Pārējās sastāvdaļas ir mannīts, citronskābes monohidrāts, nātrija citrāts, nātrija dihidrogēnfosfāta dihidrāts, nātrija hidrogēnfosfāta dihidrāts, nātrija hlorīds, polisorbāts 80, nātrija hidroksīds un ūdens injekcijām.</w:delText>
        </w:r>
      </w:del>
    </w:p>
    <w:p w14:paraId="40BF7DD6" w14:textId="6682730F" w:rsidR="009E04D1" w:rsidRPr="00AE120B" w:rsidRDefault="009E04D1" w:rsidP="005132CF">
      <w:pPr>
        <w:widowControl w:val="0"/>
        <w:ind w:right="-2"/>
        <w:rPr>
          <w:del w:id="13346" w:author="AbbVie1" w:date="2025-05-10T14:20:00Z"/>
          <w:sz w:val="22"/>
          <w:szCs w:val="22"/>
          <w:lang w:val="lv-LV"/>
        </w:rPr>
      </w:pPr>
    </w:p>
    <w:p w14:paraId="0D4B4F31" w14:textId="4A7A078F" w:rsidR="009E04D1" w:rsidRPr="00AE120B" w:rsidRDefault="00000000" w:rsidP="005132CF">
      <w:pPr>
        <w:widowControl w:val="0"/>
        <w:ind w:right="-2"/>
        <w:rPr>
          <w:del w:id="13347" w:author="AbbVie1" w:date="2025-05-10T14:20:00Z"/>
          <w:sz w:val="22"/>
          <w:szCs w:val="22"/>
          <w:lang w:val="lv-LV"/>
        </w:rPr>
      </w:pPr>
      <w:del w:id="13348" w:author="AbbVie1" w:date="2025-05-10T14:20:00Z">
        <w:r w:rsidRPr="00AE120B">
          <w:rPr>
            <w:b/>
            <w:sz w:val="22"/>
            <w:szCs w:val="22"/>
            <w:lang w:val="lv-LV"/>
          </w:rPr>
          <w:delText>Humira pildspalvveida pilnšļirču ārējais izskats un iepakojums</w:delText>
        </w:r>
      </w:del>
    </w:p>
    <w:p w14:paraId="1D29B31D" w14:textId="4680DBEE" w:rsidR="009E04D1" w:rsidRPr="00AE120B" w:rsidRDefault="009E04D1" w:rsidP="005132CF">
      <w:pPr>
        <w:widowControl w:val="0"/>
        <w:rPr>
          <w:del w:id="13349" w:author="AbbVie1" w:date="2025-05-10T14:20:00Z"/>
          <w:sz w:val="22"/>
          <w:szCs w:val="22"/>
          <w:lang w:val="lv-LV"/>
        </w:rPr>
      </w:pPr>
    </w:p>
    <w:p w14:paraId="63C92EBC" w14:textId="10DDA624" w:rsidR="009E04D1" w:rsidRPr="00AE120B" w:rsidRDefault="00000000" w:rsidP="005132CF">
      <w:pPr>
        <w:widowControl w:val="0"/>
        <w:ind w:right="-2"/>
        <w:rPr>
          <w:del w:id="13350" w:author="AbbVie1" w:date="2025-05-10T14:20:00Z"/>
          <w:sz w:val="22"/>
          <w:szCs w:val="22"/>
          <w:lang w:val="lv-LV"/>
        </w:rPr>
      </w:pPr>
      <w:del w:id="13351" w:author="AbbVie1" w:date="2025-05-10T14:20:00Z">
        <w:r w:rsidRPr="00AE120B">
          <w:rPr>
            <w:sz w:val="22"/>
            <w:szCs w:val="22"/>
            <w:lang w:val="lv-LV"/>
          </w:rPr>
          <w:delText>Humira 40 mg šķīdums injekcijām pildspalvveida pilnšļircē ir sterila 40 mg adalimumaba šķīduma veidā, kas izšķīdināts 0,8 ml šķīduma.</w:delText>
        </w:r>
      </w:del>
    </w:p>
    <w:p w14:paraId="3812BBE9" w14:textId="223B6249" w:rsidR="009E04D1" w:rsidRPr="00AE120B" w:rsidRDefault="009E04D1" w:rsidP="005132CF">
      <w:pPr>
        <w:widowControl w:val="0"/>
        <w:ind w:right="-2"/>
        <w:rPr>
          <w:del w:id="13352" w:author="AbbVie1" w:date="2025-05-10T14:20:00Z"/>
          <w:sz w:val="22"/>
          <w:szCs w:val="22"/>
          <w:lang w:val="lv-LV"/>
        </w:rPr>
      </w:pPr>
    </w:p>
    <w:p w14:paraId="41BFBCC6" w14:textId="4D735499" w:rsidR="009E04D1" w:rsidRPr="00AE120B" w:rsidRDefault="00000000" w:rsidP="005132CF">
      <w:pPr>
        <w:widowControl w:val="0"/>
        <w:ind w:right="-2"/>
        <w:rPr>
          <w:del w:id="13353" w:author="AbbVie1" w:date="2025-05-10T14:20:00Z"/>
          <w:sz w:val="22"/>
          <w:szCs w:val="22"/>
          <w:lang w:val="lv-LV"/>
        </w:rPr>
      </w:pPr>
      <w:del w:id="13354" w:author="AbbVie1" w:date="2025-05-10T14:20:00Z">
        <w:r w:rsidRPr="00AE120B">
          <w:rPr>
            <w:sz w:val="22"/>
            <w:szCs w:val="22"/>
            <w:lang w:val="lv-LV"/>
          </w:rPr>
          <w:lastRenderedPageBreak/>
          <w:delText>Humira pildspalvveida pilnšļirce ir vienreiz lietojama pelēka un plūmju krāsas pildspalvveida ierīce, kas satur stikla šļirci ar Humira. Ir divi uzgaļi – viens pelēks, apzīmēts ar “1”, un otrs plūmju krāsas, apzīmēts ar “2”. Katrā pildspalvveida ierīces pusē ir lodziņš, caur kuru Jūs varat redzēt Humira šķīdumu šļirces iekšpusē.</w:delText>
        </w:r>
      </w:del>
    </w:p>
    <w:p w14:paraId="73B9DDAE" w14:textId="5C8150D1" w:rsidR="009E04D1" w:rsidRPr="00AE120B" w:rsidRDefault="009E04D1" w:rsidP="005132CF">
      <w:pPr>
        <w:widowControl w:val="0"/>
        <w:ind w:right="-2"/>
        <w:rPr>
          <w:del w:id="13355" w:author="AbbVie1" w:date="2025-05-10T14:20:00Z"/>
          <w:sz w:val="22"/>
          <w:szCs w:val="22"/>
          <w:lang w:val="lv-LV"/>
        </w:rPr>
      </w:pPr>
    </w:p>
    <w:p w14:paraId="3C7A4FAD" w14:textId="516948CC" w:rsidR="009E04D1" w:rsidRPr="00AE120B" w:rsidRDefault="00000000" w:rsidP="005132CF">
      <w:pPr>
        <w:widowControl w:val="0"/>
        <w:ind w:right="-2"/>
        <w:rPr>
          <w:del w:id="13356" w:author="AbbVie1" w:date="2025-05-10T14:20:00Z"/>
          <w:sz w:val="22"/>
          <w:szCs w:val="22"/>
          <w:lang w:val="lv-LV"/>
        </w:rPr>
      </w:pPr>
      <w:del w:id="13357" w:author="AbbVie1" w:date="2025-05-10T14:20:00Z">
        <w:r w:rsidRPr="00AE120B">
          <w:rPr>
            <w:sz w:val="22"/>
            <w:szCs w:val="22"/>
            <w:lang w:val="lv-LV"/>
          </w:rPr>
          <w:delText xml:space="preserve">Humira pildspalvveida pilnšļirce ir pieejama iepakojumā pa 1, 2, 4 un 6 pildspalvveida pilnšļircēm. Pildspalvveida pilnšļirces iepakojumam ar 1 pildspalvveida pilnšļirci ir pievienotas 2 spirta salvetes (1 rezerves). 2, 4 un 6 pildspalvveida pilnšļirču iepakojumiem ir pievienota 1 spirta salvete katrai pildspalvveida pilnšļircei. Visi iepakojuma lielumi tirgū var nebūt pieejami. </w:delText>
        </w:r>
      </w:del>
    </w:p>
    <w:p w14:paraId="3B4F763E" w14:textId="4F1AA34F" w:rsidR="009E04D1" w:rsidRPr="00AE120B" w:rsidRDefault="009E04D1" w:rsidP="005132CF">
      <w:pPr>
        <w:widowControl w:val="0"/>
        <w:ind w:right="-2"/>
        <w:rPr>
          <w:del w:id="13358" w:author="AbbVie1" w:date="2025-05-10T14:20:00Z"/>
          <w:sz w:val="22"/>
          <w:szCs w:val="22"/>
          <w:lang w:val="lv-LV"/>
        </w:rPr>
      </w:pPr>
    </w:p>
    <w:p w14:paraId="7277EC8E" w14:textId="753A53BA" w:rsidR="009E04D1" w:rsidRPr="00AE120B" w:rsidRDefault="00000000" w:rsidP="005132CF">
      <w:pPr>
        <w:widowControl w:val="0"/>
        <w:ind w:right="-2"/>
        <w:rPr>
          <w:del w:id="13359" w:author="AbbVie1" w:date="2025-05-10T14:20:00Z"/>
          <w:sz w:val="22"/>
          <w:szCs w:val="22"/>
          <w:lang w:val="lv-LV"/>
        </w:rPr>
      </w:pPr>
      <w:del w:id="13360" w:author="AbbVie1" w:date="2025-05-10T14:20:00Z">
        <w:r w:rsidRPr="00AE120B">
          <w:rPr>
            <w:sz w:val="22"/>
            <w:szCs w:val="22"/>
            <w:lang w:val="lv-LV"/>
          </w:rPr>
          <w:delText>Humira var būt pieejams flakonos, pilnšļircēs un</w:delText>
        </w:r>
        <w:r w:rsidR="006A0190" w:rsidRPr="00AE120B">
          <w:rPr>
            <w:sz w:val="22"/>
            <w:szCs w:val="22"/>
            <w:lang w:val="lv-LV"/>
          </w:rPr>
          <w:delText>/</w:delText>
        </w:r>
        <w:r w:rsidRPr="00AE120B">
          <w:rPr>
            <w:sz w:val="22"/>
            <w:szCs w:val="22"/>
            <w:lang w:val="lv-LV"/>
          </w:rPr>
          <w:delText>vai pildspalvveida pilnšļircēs.</w:delText>
        </w:r>
      </w:del>
    </w:p>
    <w:p w14:paraId="7DBB0116" w14:textId="59AB004A" w:rsidR="009E04D1" w:rsidRPr="00AE120B" w:rsidRDefault="009E04D1" w:rsidP="005132CF">
      <w:pPr>
        <w:widowControl w:val="0"/>
        <w:ind w:right="-2"/>
        <w:rPr>
          <w:del w:id="13361" w:author="AbbVie1" w:date="2025-05-10T14:20:00Z"/>
          <w:sz w:val="22"/>
          <w:szCs w:val="22"/>
          <w:lang w:val="lv-LV"/>
        </w:rPr>
      </w:pPr>
    </w:p>
    <w:p w14:paraId="0A25B2CA" w14:textId="2A10949A" w:rsidR="009E04D1" w:rsidRPr="00AE120B" w:rsidRDefault="00000000" w:rsidP="005132CF">
      <w:pPr>
        <w:widowControl w:val="0"/>
        <w:ind w:right="-2"/>
        <w:rPr>
          <w:del w:id="13362" w:author="AbbVie1" w:date="2025-05-10T14:20:00Z"/>
          <w:sz w:val="22"/>
          <w:szCs w:val="22"/>
          <w:lang w:val="lv-LV"/>
        </w:rPr>
      </w:pPr>
      <w:del w:id="13363" w:author="AbbVie1" w:date="2025-05-10T14:20:00Z">
        <w:r w:rsidRPr="00AE120B">
          <w:rPr>
            <w:b/>
            <w:sz w:val="22"/>
            <w:szCs w:val="22"/>
            <w:lang w:val="lv-LV"/>
          </w:rPr>
          <w:delText>Reģistrācijas apliecības īpašnieks</w:delText>
        </w:r>
      </w:del>
    </w:p>
    <w:p w14:paraId="6348A45B" w14:textId="592192C3" w:rsidR="009E04D1" w:rsidRPr="00AE120B" w:rsidRDefault="009E04D1" w:rsidP="005132CF">
      <w:pPr>
        <w:widowControl w:val="0"/>
        <w:ind w:right="-2"/>
        <w:rPr>
          <w:del w:id="13364" w:author="AbbVie1" w:date="2025-05-10T14:20:00Z"/>
          <w:sz w:val="22"/>
          <w:szCs w:val="22"/>
          <w:lang w:val="lv-LV"/>
        </w:rPr>
      </w:pPr>
    </w:p>
    <w:p w14:paraId="74D62101" w14:textId="05FC08A9" w:rsidR="000E4053" w:rsidRPr="00AE120B" w:rsidRDefault="00000000" w:rsidP="005132CF">
      <w:pPr>
        <w:widowControl w:val="0"/>
        <w:tabs>
          <w:tab w:val="left" w:pos="720"/>
        </w:tabs>
        <w:autoSpaceDE w:val="0"/>
        <w:autoSpaceDN w:val="0"/>
        <w:adjustRightInd w:val="0"/>
        <w:rPr>
          <w:del w:id="13365" w:author="AbbVie1" w:date="2025-05-10T14:20:00Z"/>
          <w:sz w:val="22"/>
          <w:szCs w:val="22"/>
          <w:lang w:val="lv-LV"/>
        </w:rPr>
      </w:pPr>
      <w:del w:id="13366" w:author="AbbVie1" w:date="2025-05-10T14:20:00Z">
        <w:r w:rsidRPr="00AE120B">
          <w:rPr>
            <w:sz w:val="22"/>
            <w:szCs w:val="22"/>
            <w:lang w:val="lv-LV"/>
          </w:rPr>
          <w:delText>AbbVie Deutschland GmbH &amp; Co. KG</w:delText>
        </w:r>
      </w:del>
    </w:p>
    <w:p w14:paraId="55BD1D6C" w14:textId="58A43E95" w:rsidR="000E4053" w:rsidRPr="00AE120B" w:rsidRDefault="00000000" w:rsidP="005132CF">
      <w:pPr>
        <w:widowControl w:val="0"/>
        <w:tabs>
          <w:tab w:val="left" w:pos="720"/>
        </w:tabs>
        <w:autoSpaceDE w:val="0"/>
        <w:autoSpaceDN w:val="0"/>
        <w:adjustRightInd w:val="0"/>
        <w:rPr>
          <w:del w:id="13367" w:author="AbbVie1" w:date="2025-05-10T14:20:00Z"/>
          <w:sz w:val="22"/>
          <w:szCs w:val="22"/>
          <w:lang w:val="lv-LV"/>
        </w:rPr>
      </w:pPr>
      <w:del w:id="13368" w:author="AbbVie1" w:date="2025-05-10T14:20:00Z">
        <w:r w:rsidRPr="00AE120B">
          <w:rPr>
            <w:sz w:val="22"/>
            <w:szCs w:val="22"/>
            <w:lang w:val="lv-LV"/>
          </w:rPr>
          <w:delText>Knollstrasse</w:delText>
        </w:r>
      </w:del>
    </w:p>
    <w:p w14:paraId="531E8E07" w14:textId="4BA44B4D" w:rsidR="000E4053" w:rsidRPr="00AE120B" w:rsidRDefault="00000000" w:rsidP="005132CF">
      <w:pPr>
        <w:widowControl w:val="0"/>
        <w:tabs>
          <w:tab w:val="left" w:pos="720"/>
        </w:tabs>
        <w:autoSpaceDE w:val="0"/>
        <w:autoSpaceDN w:val="0"/>
        <w:adjustRightInd w:val="0"/>
        <w:rPr>
          <w:del w:id="13369" w:author="AbbVie1" w:date="2025-05-10T14:20:00Z"/>
          <w:sz w:val="22"/>
          <w:szCs w:val="22"/>
          <w:lang w:val="lv-LV"/>
        </w:rPr>
      </w:pPr>
      <w:del w:id="13370" w:author="AbbVie1" w:date="2025-05-10T14:20:00Z">
        <w:r w:rsidRPr="00AE120B">
          <w:rPr>
            <w:sz w:val="22"/>
            <w:szCs w:val="22"/>
            <w:lang w:val="lv-LV"/>
          </w:rPr>
          <w:delText>67061 Ludwigshafen</w:delText>
        </w:r>
      </w:del>
    </w:p>
    <w:p w14:paraId="563B7B8F" w14:textId="368AD210" w:rsidR="009E04D1" w:rsidRPr="00AE120B" w:rsidRDefault="00000000" w:rsidP="005132CF">
      <w:pPr>
        <w:widowControl w:val="0"/>
        <w:rPr>
          <w:del w:id="13371" w:author="AbbVie1" w:date="2025-05-10T14:20:00Z"/>
          <w:sz w:val="22"/>
          <w:szCs w:val="22"/>
          <w:lang w:val="lv-LV"/>
        </w:rPr>
      </w:pPr>
      <w:del w:id="13372" w:author="AbbVie1" w:date="2025-05-10T14:20:00Z">
        <w:r w:rsidRPr="00AE120B">
          <w:rPr>
            <w:sz w:val="22"/>
            <w:szCs w:val="22"/>
            <w:lang w:val="lv-LV"/>
          </w:rPr>
          <w:delText>Vācija</w:delText>
        </w:r>
      </w:del>
    </w:p>
    <w:p w14:paraId="42FFEEB2" w14:textId="06A97DF7" w:rsidR="009E04D1" w:rsidRPr="00AE120B" w:rsidRDefault="009E04D1" w:rsidP="005132CF">
      <w:pPr>
        <w:widowControl w:val="0"/>
        <w:rPr>
          <w:del w:id="13373" w:author="AbbVie1" w:date="2025-05-10T14:20:00Z"/>
          <w:sz w:val="22"/>
          <w:szCs w:val="22"/>
          <w:lang w:val="lv-LV"/>
        </w:rPr>
      </w:pPr>
    </w:p>
    <w:p w14:paraId="6F750305" w14:textId="7F42650C" w:rsidR="009E04D1" w:rsidRPr="00AE120B" w:rsidRDefault="00000000" w:rsidP="005132CF">
      <w:pPr>
        <w:widowControl w:val="0"/>
        <w:ind w:right="-2"/>
        <w:rPr>
          <w:del w:id="13374" w:author="AbbVie1" w:date="2025-05-10T14:20:00Z"/>
          <w:sz w:val="22"/>
          <w:szCs w:val="22"/>
          <w:lang w:val="lv-LV"/>
        </w:rPr>
      </w:pPr>
      <w:del w:id="13375" w:author="AbbVie1" w:date="2025-05-10T14:20:00Z">
        <w:r w:rsidRPr="00AE120B">
          <w:rPr>
            <w:b/>
            <w:sz w:val="22"/>
            <w:szCs w:val="22"/>
            <w:lang w:val="lv-LV"/>
          </w:rPr>
          <w:delText>Ražotājs</w:delText>
        </w:r>
      </w:del>
    </w:p>
    <w:p w14:paraId="7701C748" w14:textId="312B843B" w:rsidR="009E04D1" w:rsidRPr="00AE120B" w:rsidRDefault="009E04D1" w:rsidP="005132CF">
      <w:pPr>
        <w:widowControl w:val="0"/>
        <w:ind w:right="-2"/>
        <w:rPr>
          <w:del w:id="13376" w:author="AbbVie1" w:date="2025-05-10T14:20:00Z"/>
          <w:bCs/>
          <w:sz w:val="22"/>
          <w:szCs w:val="22"/>
          <w:lang w:val="lv-LV"/>
        </w:rPr>
      </w:pPr>
    </w:p>
    <w:p w14:paraId="1A4707B9" w14:textId="61984334" w:rsidR="009E04D1" w:rsidRPr="00AE120B" w:rsidRDefault="00000000" w:rsidP="005132CF">
      <w:pPr>
        <w:keepNext/>
        <w:keepLines/>
        <w:widowControl w:val="0"/>
        <w:tabs>
          <w:tab w:val="left" w:pos="562"/>
        </w:tabs>
        <w:rPr>
          <w:del w:id="13377" w:author="AbbVie1" w:date="2025-05-10T14:20:00Z"/>
          <w:sz w:val="22"/>
          <w:szCs w:val="22"/>
          <w:lang w:val="lv-LV"/>
        </w:rPr>
      </w:pPr>
      <w:del w:id="13378" w:author="AbbVie1" w:date="2025-05-10T14:20:00Z">
        <w:r w:rsidRPr="00AE120B">
          <w:rPr>
            <w:sz w:val="22"/>
            <w:szCs w:val="22"/>
            <w:lang w:val="lv-LV"/>
          </w:rPr>
          <w:delText>AbbVie Biotechnology GmbH</w:delText>
        </w:r>
      </w:del>
    </w:p>
    <w:p w14:paraId="320013B5" w14:textId="0C4B60D9" w:rsidR="009E04D1" w:rsidRPr="00AE120B" w:rsidRDefault="00000000" w:rsidP="005132CF">
      <w:pPr>
        <w:keepNext/>
        <w:keepLines/>
        <w:widowControl w:val="0"/>
        <w:tabs>
          <w:tab w:val="left" w:pos="720"/>
        </w:tabs>
        <w:rPr>
          <w:del w:id="13379" w:author="AbbVie1" w:date="2025-05-10T14:20:00Z"/>
          <w:sz w:val="22"/>
          <w:szCs w:val="22"/>
          <w:lang w:val="lv-LV"/>
        </w:rPr>
      </w:pPr>
      <w:del w:id="13380" w:author="AbbVie1" w:date="2025-05-10T14:20:00Z">
        <w:r w:rsidRPr="00AE120B">
          <w:rPr>
            <w:sz w:val="22"/>
            <w:szCs w:val="22"/>
            <w:lang w:val="lv-LV"/>
          </w:rPr>
          <w:delText>Knollstrasse</w:delText>
        </w:r>
      </w:del>
    </w:p>
    <w:p w14:paraId="4800D5E1" w14:textId="1BB6B976" w:rsidR="009E04D1" w:rsidRPr="00AE120B" w:rsidRDefault="00000000" w:rsidP="005132CF">
      <w:pPr>
        <w:keepNext/>
        <w:keepLines/>
        <w:widowControl w:val="0"/>
        <w:tabs>
          <w:tab w:val="left" w:pos="720"/>
        </w:tabs>
        <w:rPr>
          <w:del w:id="13381" w:author="AbbVie1" w:date="2025-05-10T14:20:00Z"/>
          <w:sz w:val="22"/>
          <w:szCs w:val="22"/>
          <w:lang w:val="lv-LV"/>
        </w:rPr>
      </w:pPr>
      <w:del w:id="13382" w:author="AbbVie1" w:date="2025-05-10T14:20:00Z">
        <w:r w:rsidRPr="00AE120B">
          <w:rPr>
            <w:sz w:val="22"/>
            <w:szCs w:val="22"/>
            <w:lang w:val="lv-LV"/>
          </w:rPr>
          <w:delText>67061 Ludwigshafen</w:delText>
        </w:r>
      </w:del>
    </w:p>
    <w:p w14:paraId="6319EB62" w14:textId="2C7EA5CF" w:rsidR="009E04D1" w:rsidRPr="00AE120B" w:rsidRDefault="00000000" w:rsidP="005132CF">
      <w:pPr>
        <w:keepNext/>
        <w:keepLines/>
        <w:widowControl w:val="0"/>
        <w:tabs>
          <w:tab w:val="left" w:pos="720"/>
        </w:tabs>
        <w:rPr>
          <w:del w:id="13383" w:author="AbbVie1" w:date="2025-05-10T14:20:00Z"/>
          <w:sz w:val="22"/>
          <w:szCs w:val="22"/>
          <w:lang w:val="lv-LV"/>
        </w:rPr>
      </w:pPr>
      <w:del w:id="13384" w:author="AbbVie1" w:date="2025-05-10T14:20:00Z">
        <w:r w:rsidRPr="00AE120B">
          <w:rPr>
            <w:sz w:val="22"/>
            <w:szCs w:val="22"/>
            <w:lang w:val="lv-LV"/>
          </w:rPr>
          <w:delText>Vācija</w:delText>
        </w:r>
      </w:del>
    </w:p>
    <w:p w14:paraId="7467F5DA" w14:textId="11ABBA9D" w:rsidR="009E04D1" w:rsidRPr="00AE120B" w:rsidRDefault="009E04D1">
      <w:pPr>
        <w:keepNext/>
        <w:keepLines/>
        <w:ind w:right="-2"/>
        <w:rPr>
          <w:del w:id="13385" w:author="AbbVie1" w:date="2025-05-10T14:20:00Z"/>
          <w:sz w:val="22"/>
          <w:szCs w:val="22"/>
          <w:lang w:val="lv-LV"/>
        </w:rPr>
      </w:pPr>
    </w:p>
    <w:p w14:paraId="534F9193" w14:textId="451DF9FF" w:rsidR="009E04D1" w:rsidRPr="00AE120B" w:rsidRDefault="00000000">
      <w:pPr>
        <w:keepNext/>
        <w:keepLines/>
        <w:ind w:right="-2"/>
        <w:rPr>
          <w:del w:id="13386" w:author="AbbVie1" w:date="2025-05-10T14:20:00Z"/>
          <w:sz w:val="22"/>
          <w:szCs w:val="22"/>
          <w:lang w:val="lv-LV"/>
        </w:rPr>
      </w:pPr>
      <w:del w:id="13387" w:author="AbbVie1" w:date="2025-05-10T14:20:00Z">
        <w:r w:rsidRPr="00AE120B">
          <w:rPr>
            <w:sz w:val="22"/>
            <w:szCs w:val="22"/>
            <w:lang w:val="lv-LV"/>
          </w:rPr>
          <w:delText>Lai saņemtu papildu informāciju par šīm zālēm, lūdzam sazināties ar reģistrācijas apliecības īpašnieka vietējo pārstāvniecību:</w:delText>
        </w:r>
      </w:del>
    </w:p>
    <w:p w14:paraId="2E90851A" w14:textId="2A0C81CE" w:rsidR="009E04D1" w:rsidRPr="00AE120B" w:rsidRDefault="009E04D1">
      <w:pPr>
        <w:rPr>
          <w:del w:id="13388" w:author="AbbVie1" w:date="2025-05-10T14:20:00Z"/>
          <w:sz w:val="22"/>
          <w:szCs w:val="22"/>
          <w:lang w:val="lv-LV"/>
        </w:rPr>
      </w:pPr>
    </w:p>
    <w:tbl>
      <w:tblPr>
        <w:tblW w:w="9356" w:type="dxa"/>
        <w:tblInd w:w="-34" w:type="dxa"/>
        <w:tblLayout w:type="fixed"/>
        <w:tblLook w:val="0000" w:firstRow="0" w:lastRow="0" w:firstColumn="0" w:lastColumn="0" w:noHBand="0" w:noVBand="0"/>
      </w:tblPr>
      <w:tblGrid>
        <w:gridCol w:w="34"/>
        <w:gridCol w:w="4610"/>
        <w:gridCol w:w="34"/>
        <w:gridCol w:w="4678"/>
      </w:tblGrid>
      <w:tr w:rsidR="006D30D4" w14:paraId="50A748FD" w14:textId="112AAE85" w:rsidTr="001F79B0">
        <w:trPr>
          <w:del w:id="13389" w:author="AbbVie1" w:date="2025-05-10T14:20:00Z"/>
        </w:trPr>
        <w:tc>
          <w:tcPr>
            <w:tcW w:w="4644" w:type="dxa"/>
            <w:gridSpan w:val="2"/>
          </w:tcPr>
          <w:p w14:paraId="794F01F8" w14:textId="74C02704" w:rsidR="00203055" w:rsidRPr="00BD646C" w:rsidRDefault="00000000" w:rsidP="001F79B0">
            <w:pPr>
              <w:suppressAutoHyphens w:val="0"/>
              <w:rPr>
                <w:del w:id="13390" w:author="AbbVie1" w:date="2025-05-10T14:20:00Z"/>
                <w:b/>
                <w:bCs/>
                <w:sz w:val="22"/>
                <w:szCs w:val="22"/>
                <w:lang w:val="fr-BE"/>
              </w:rPr>
            </w:pPr>
            <w:del w:id="13391" w:author="AbbVie1" w:date="2025-05-10T14:20:00Z">
              <w:r w:rsidRPr="00BD646C">
                <w:rPr>
                  <w:b/>
                  <w:bCs/>
                  <w:sz w:val="22"/>
                  <w:szCs w:val="22"/>
                  <w:lang w:val="fr-BE"/>
                </w:rPr>
                <w:delText>België/Belgique/Belgien</w:delText>
              </w:r>
            </w:del>
          </w:p>
          <w:p w14:paraId="670B8AE4" w14:textId="15B8244C" w:rsidR="00203055" w:rsidRPr="00BD646C" w:rsidRDefault="00000000" w:rsidP="001F79B0">
            <w:pPr>
              <w:suppressAutoHyphens w:val="0"/>
              <w:rPr>
                <w:del w:id="13392" w:author="AbbVie1" w:date="2025-05-10T14:20:00Z"/>
                <w:bCs/>
                <w:sz w:val="22"/>
                <w:szCs w:val="22"/>
                <w:lang w:val="fr-FR"/>
              </w:rPr>
            </w:pPr>
            <w:del w:id="13393" w:author="AbbVie1" w:date="2025-05-10T14:20:00Z">
              <w:r w:rsidRPr="00BD646C">
                <w:rPr>
                  <w:bCs/>
                  <w:sz w:val="22"/>
                  <w:szCs w:val="22"/>
                  <w:lang w:val="fr-FR"/>
                </w:rPr>
                <w:delText>AbbVie SA</w:delText>
              </w:r>
            </w:del>
          </w:p>
          <w:p w14:paraId="40DC3A26" w14:textId="1673FD63" w:rsidR="00203055" w:rsidRPr="00BD646C" w:rsidRDefault="00000000" w:rsidP="001F79B0">
            <w:pPr>
              <w:suppressAutoHyphens w:val="0"/>
              <w:rPr>
                <w:del w:id="13394" w:author="AbbVie1" w:date="2025-05-10T14:20:00Z"/>
                <w:sz w:val="22"/>
                <w:szCs w:val="22"/>
                <w:lang w:val="fr-FR"/>
              </w:rPr>
            </w:pPr>
            <w:del w:id="13395" w:author="AbbVie1" w:date="2025-05-10T14:20:00Z">
              <w:r w:rsidRPr="00BD646C">
                <w:rPr>
                  <w:bCs/>
                  <w:sz w:val="22"/>
                  <w:szCs w:val="22"/>
                  <w:lang w:val="fr-FR"/>
                </w:rPr>
                <w:delText xml:space="preserve">Tél/Tel: +32 10 </w:delText>
              </w:r>
              <w:r w:rsidRPr="00BD646C">
                <w:rPr>
                  <w:sz w:val="22"/>
                  <w:szCs w:val="22"/>
                  <w:lang w:val="fr-FR"/>
                </w:rPr>
                <w:delText>477811</w:delText>
              </w:r>
            </w:del>
          </w:p>
          <w:p w14:paraId="5BAF9E2B" w14:textId="7ACC816C" w:rsidR="00203055" w:rsidRPr="00BD646C" w:rsidRDefault="00203055" w:rsidP="001F79B0">
            <w:pPr>
              <w:suppressAutoHyphens w:val="0"/>
              <w:rPr>
                <w:del w:id="13396" w:author="AbbVie1" w:date="2025-05-10T14:20:00Z"/>
                <w:bCs/>
                <w:sz w:val="22"/>
                <w:szCs w:val="22"/>
                <w:lang w:val="fr-FR"/>
              </w:rPr>
            </w:pPr>
          </w:p>
        </w:tc>
        <w:tc>
          <w:tcPr>
            <w:tcW w:w="4678" w:type="dxa"/>
            <w:gridSpan w:val="2"/>
          </w:tcPr>
          <w:p w14:paraId="7B53B3B4" w14:textId="6F298EE0" w:rsidR="00203055" w:rsidRPr="00BD646C" w:rsidRDefault="00000000" w:rsidP="001F79B0">
            <w:pPr>
              <w:suppressAutoHyphens w:val="0"/>
              <w:rPr>
                <w:del w:id="13397" w:author="AbbVie1" w:date="2025-05-10T14:20:00Z"/>
                <w:b/>
                <w:bCs/>
                <w:sz w:val="22"/>
                <w:szCs w:val="22"/>
                <w:lang w:val="lt-LT"/>
              </w:rPr>
            </w:pPr>
            <w:del w:id="13398" w:author="AbbVie1" w:date="2025-05-10T14:20:00Z">
              <w:r w:rsidRPr="00BD646C">
                <w:rPr>
                  <w:b/>
                  <w:bCs/>
                  <w:sz w:val="22"/>
                  <w:szCs w:val="22"/>
                  <w:lang w:val="lt-LT"/>
                </w:rPr>
                <w:delText>Lietuva</w:delText>
              </w:r>
            </w:del>
          </w:p>
          <w:p w14:paraId="552209A9" w14:textId="4C1E49AE" w:rsidR="00203055" w:rsidRPr="00BD646C" w:rsidRDefault="00000000" w:rsidP="001F79B0">
            <w:pPr>
              <w:suppressAutoHyphens w:val="0"/>
              <w:rPr>
                <w:del w:id="13399" w:author="AbbVie1" w:date="2025-05-10T14:20:00Z"/>
                <w:bCs/>
                <w:sz w:val="22"/>
                <w:szCs w:val="22"/>
                <w:lang w:val="lv-LV"/>
              </w:rPr>
            </w:pPr>
            <w:del w:id="13400" w:author="AbbVie1" w:date="2025-05-10T14:20:00Z">
              <w:r w:rsidRPr="00BD646C">
                <w:rPr>
                  <w:bCs/>
                  <w:sz w:val="22"/>
                  <w:szCs w:val="22"/>
                  <w:lang w:val="lv-LV"/>
                </w:rPr>
                <w:delText xml:space="preserve">AbbVie UAB </w:delText>
              </w:r>
            </w:del>
          </w:p>
          <w:p w14:paraId="15D9693F" w14:textId="597FA6B1" w:rsidR="00203055" w:rsidRPr="00BD646C" w:rsidRDefault="00000000" w:rsidP="001F79B0">
            <w:pPr>
              <w:suppressAutoHyphens w:val="0"/>
              <w:rPr>
                <w:del w:id="13401" w:author="AbbVie1" w:date="2025-05-10T14:20:00Z"/>
                <w:bCs/>
                <w:sz w:val="22"/>
                <w:szCs w:val="22"/>
                <w:lang w:val="lv-LV"/>
              </w:rPr>
            </w:pPr>
            <w:del w:id="13402" w:author="AbbVie1" w:date="2025-05-10T14:20:00Z">
              <w:r w:rsidRPr="00BD646C">
                <w:rPr>
                  <w:bCs/>
                  <w:sz w:val="22"/>
                  <w:szCs w:val="22"/>
                  <w:lang w:val="lv-LV"/>
                </w:rPr>
                <w:delText>Tel: +370 5 205 3023</w:delText>
              </w:r>
            </w:del>
          </w:p>
        </w:tc>
      </w:tr>
      <w:tr w:rsidR="006D30D4" w14:paraId="11D060B6" w14:textId="2406AA76" w:rsidTr="001F79B0">
        <w:trPr>
          <w:del w:id="13403" w:author="AbbVie1" w:date="2025-05-10T14:20:00Z"/>
        </w:trPr>
        <w:tc>
          <w:tcPr>
            <w:tcW w:w="4644" w:type="dxa"/>
            <w:gridSpan w:val="2"/>
          </w:tcPr>
          <w:p w14:paraId="3CA7E71B" w14:textId="1B23EC98" w:rsidR="00203055" w:rsidRPr="00BD646C" w:rsidRDefault="00000000" w:rsidP="001F79B0">
            <w:pPr>
              <w:suppressAutoHyphens w:val="0"/>
              <w:rPr>
                <w:del w:id="13404" w:author="AbbVie1" w:date="2025-05-10T14:20:00Z"/>
                <w:b/>
                <w:bCs/>
                <w:sz w:val="22"/>
                <w:szCs w:val="22"/>
                <w:lang w:val="bg-BG"/>
              </w:rPr>
            </w:pPr>
            <w:del w:id="13405" w:author="AbbVie1" w:date="2025-05-10T14:20:00Z">
              <w:r w:rsidRPr="00BD646C">
                <w:rPr>
                  <w:b/>
                  <w:bCs/>
                  <w:sz w:val="22"/>
                  <w:szCs w:val="22"/>
                  <w:lang w:val="bg-BG"/>
                </w:rPr>
                <w:delText>България</w:delText>
              </w:r>
            </w:del>
          </w:p>
          <w:p w14:paraId="1059BE71" w14:textId="27E12AEF" w:rsidR="00203055" w:rsidRPr="00BD646C" w:rsidRDefault="00000000" w:rsidP="001F79B0">
            <w:pPr>
              <w:suppressAutoHyphens w:val="0"/>
              <w:rPr>
                <w:del w:id="13406" w:author="AbbVie1" w:date="2025-05-10T14:20:00Z"/>
                <w:sz w:val="22"/>
                <w:szCs w:val="22"/>
                <w:lang w:val="da-DK"/>
              </w:rPr>
            </w:pPr>
            <w:del w:id="13407" w:author="AbbVie1" w:date="2025-05-10T14:20:00Z">
              <w:r w:rsidRPr="00BD646C">
                <w:rPr>
                  <w:sz w:val="22"/>
                  <w:szCs w:val="22"/>
                  <w:lang w:val="sk-SK"/>
                </w:rPr>
                <w:delText>АбВи ЕООД</w:delText>
              </w:r>
            </w:del>
          </w:p>
          <w:p w14:paraId="5DEBC167" w14:textId="3B7BF2FA" w:rsidR="00203055" w:rsidRPr="00BD646C" w:rsidRDefault="00000000" w:rsidP="001F79B0">
            <w:pPr>
              <w:suppressAutoHyphens w:val="0"/>
              <w:rPr>
                <w:del w:id="13408" w:author="AbbVie1" w:date="2025-05-10T14:20:00Z"/>
                <w:bCs/>
                <w:sz w:val="22"/>
                <w:szCs w:val="22"/>
                <w:lang w:val="da-DK"/>
              </w:rPr>
            </w:pPr>
            <w:del w:id="13409" w:author="AbbVie1" w:date="2025-05-10T14:20:00Z">
              <w:r w:rsidRPr="00BD646C">
                <w:rPr>
                  <w:sz w:val="22"/>
                  <w:szCs w:val="22"/>
                  <w:lang w:val="sk-SK"/>
                </w:rPr>
                <w:delText>Тел</w:delText>
              </w:r>
              <w:r w:rsidRPr="00BD646C">
                <w:rPr>
                  <w:sz w:val="22"/>
                  <w:szCs w:val="22"/>
                  <w:lang w:val="it-IT"/>
                </w:rPr>
                <w:delText>.:+359 2 90 30 430</w:delText>
              </w:r>
            </w:del>
          </w:p>
        </w:tc>
        <w:tc>
          <w:tcPr>
            <w:tcW w:w="4678" w:type="dxa"/>
            <w:gridSpan w:val="2"/>
          </w:tcPr>
          <w:p w14:paraId="386769C8" w14:textId="3531BAA2" w:rsidR="00203055" w:rsidRPr="00BD646C" w:rsidRDefault="00000000" w:rsidP="001F79B0">
            <w:pPr>
              <w:suppressAutoHyphens w:val="0"/>
              <w:rPr>
                <w:del w:id="13410" w:author="AbbVie1" w:date="2025-05-10T14:20:00Z"/>
                <w:b/>
                <w:bCs/>
                <w:sz w:val="22"/>
                <w:szCs w:val="22"/>
                <w:lang w:val="de-DE"/>
              </w:rPr>
            </w:pPr>
            <w:del w:id="13411" w:author="AbbVie1" w:date="2025-05-10T14:20:00Z">
              <w:r w:rsidRPr="00BD646C">
                <w:rPr>
                  <w:b/>
                  <w:bCs/>
                  <w:sz w:val="22"/>
                  <w:szCs w:val="22"/>
                  <w:lang w:val="de-DE"/>
                </w:rPr>
                <w:delText>Luxembourg/Luxemburg</w:delText>
              </w:r>
            </w:del>
          </w:p>
          <w:p w14:paraId="7251DD91" w14:textId="380C4124" w:rsidR="00203055" w:rsidRPr="00BD646C" w:rsidRDefault="00000000" w:rsidP="001F79B0">
            <w:pPr>
              <w:suppressAutoHyphens w:val="0"/>
              <w:rPr>
                <w:del w:id="13412" w:author="AbbVie1" w:date="2025-05-10T14:20:00Z"/>
                <w:bCs/>
                <w:sz w:val="22"/>
                <w:szCs w:val="22"/>
                <w:lang w:val="de-DE"/>
              </w:rPr>
            </w:pPr>
            <w:del w:id="13413" w:author="AbbVie1" w:date="2025-05-10T14:20:00Z">
              <w:r w:rsidRPr="00BD646C">
                <w:rPr>
                  <w:bCs/>
                  <w:sz w:val="22"/>
                  <w:szCs w:val="22"/>
                  <w:lang w:val="de-DE"/>
                </w:rPr>
                <w:delText>AbbVie SA</w:delText>
              </w:r>
            </w:del>
          </w:p>
          <w:p w14:paraId="49AE018E" w14:textId="31EB8031" w:rsidR="00203055" w:rsidRPr="00BD646C" w:rsidRDefault="00000000" w:rsidP="001F79B0">
            <w:pPr>
              <w:suppressAutoHyphens w:val="0"/>
              <w:rPr>
                <w:del w:id="13414" w:author="AbbVie1" w:date="2025-05-10T14:20:00Z"/>
                <w:bCs/>
                <w:sz w:val="22"/>
                <w:szCs w:val="22"/>
                <w:lang w:val="de-DE"/>
              </w:rPr>
            </w:pPr>
            <w:del w:id="13415" w:author="AbbVie1" w:date="2025-05-10T14:20:00Z">
              <w:r w:rsidRPr="00BD646C">
                <w:rPr>
                  <w:bCs/>
                  <w:sz w:val="22"/>
                  <w:szCs w:val="22"/>
                  <w:lang w:val="de-DE"/>
                </w:rPr>
                <w:delText>Belgique/Belgien</w:delText>
              </w:r>
            </w:del>
          </w:p>
          <w:p w14:paraId="337E846C" w14:textId="7EC1626A" w:rsidR="00203055" w:rsidRPr="00BD646C" w:rsidRDefault="00000000" w:rsidP="001F79B0">
            <w:pPr>
              <w:suppressAutoHyphens w:val="0"/>
              <w:rPr>
                <w:del w:id="13416" w:author="AbbVie1" w:date="2025-05-10T14:20:00Z"/>
                <w:bCs/>
                <w:sz w:val="22"/>
                <w:szCs w:val="22"/>
                <w:lang w:val="fr-FR"/>
              </w:rPr>
            </w:pPr>
            <w:del w:id="13417" w:author="AbbVie1" w:date="2025-05-10T14:20:00Z">
              <w:r w:rsidRPr="00BD646C">
                <w:rPr>
                  <w:bCs/>
                  <w:sz w:val="22"/>
                  <w:szCs w:val="22"/>
                  <w:lang w:val="fr-FR"/>
                </w:rPr>
                <w:delText>Tél/Tel: +32 10 477811</w:delText>
              </w:r>
            </w:del>
          </w:p>
          <w:p w14:paraId="17AAE2ED" w14:textId="5BE9664E" w:rsidR="00203055" w:rsidRPr="00BD646C" w:rsidRDefault="00203055" w:rsidP="001F79B0">
            <w:pPr>
              <w:suppressAutoHyphens w:val="0"/>
              <w:rPr>
                <w:del w:id="13418" w:author="AbbVie1" w:date="2025-05-10T14:20:00Z"/>
                <w:bCs/>
                <w:sz w:val="22"/>
                <w:szCs w:val="22"/>
                <w:lang w:val="fr-FR"/>
              </w:rPr>
            </w:pPr>
          </w:p>
        </w:tc>
      </w:tr>
      <w:tr w:rsidR="006D30D4" w14:paraId="2A731D35" w14:textId="76C9BBF0" w:rsidTr="001F79B0">
        <w:trPr>
          <w:del w:id="13419" w:author="AbbVie1" w:date="2025-05-10T14:20:00Z"/>
        </w:trPr>
        <w:tc>
          <w:tcPr>
            <w:tcW w:w="4644" w:type="dxa"/>
            <w:gridSpan w:val="2"/>
          </w:tcPr>
          <w:p w14:paraId="021AEBF4" w14:textId="030B2E88" w:rsidR="00203055" w:rsidRPr="00BD646C" w:rsidRDefault="00000000" w:rsidP="001F79B0">
            <w:pPr>
              <w:suppressAutoHyphens w:val="0"/>
              <w:rPr>
                <w:del w:id="13420" w:author="AbbVie1" w:date="2025-05-10T14:20:00Z"/>
                <w:b/>
                <w:bCs/>
                <w:sz w:val="22"/>
                <w:szCs w:val="22"/>
                <w:lang w:val="sk-SK"/>
              </w:rPr>
            </w:pPr>
            <w:del w:id="13421" w:author="AbbVie1" w:date="2025-05-10T14:20:00Z">
              <w:r w:rsidRPr="00BD646C">
                <w:rPr>
                  <w:b/>
                  <w:bCs/>
                  <w:sz w:val="22"/>
                  <w:szCs w:val="22"/>
                  <w:lang w:val="sk-SK"/>
                </w:rPr>
                <w:delText>Česká republika</w:delText>
              </w:r>
            </w:del>
          </w:p>
          <w:p w14:paraId="5DDAAE34" w14:textId="565DEC79" w:rsidR="00203055" w:rsidRPr="00BD646C" w:rsidRDefault="00000000" w:rsidP="001F79B0">
            <w:pPr>
              <w:suppressAutoHyphens w:val="0"/>
              <w:rPr>
                <w:del w:id="13422" w:author="AbbVie1" w:date="2025-05-10T14:20:00Z"/>
                <w:bCs/>
                <w:sz w:val="22"/>
                <w:szCs w:val="22"/>
                <w:lang w:val="sk-SK"/>
              </w:rPr>
            </w:pPr>
            <w:del w:id="13423" w:author="AbbVie1" w:date="2025-05-10T14:20:00Z">
              <w:r w:rsidRPr="00BD646C">
                <w:rPr>
                  <w:bCs/>
                  <w:sz w:val="22"/>
                  <w:szCs w:val="22"/>
                  <w:lang w:val="sk-SK"/>
                </w:rPr>
                <w:delText xml:space="preserve">AbbVie s.r.o. </w:delText>
              </w:r>
            </w:del>
          </w:p>
          <w:p w14:paraId="2959F46F" w14:textId="4AB712A0" w:rsidR="00203055" w:rsidRPr="00BD646C" w:rsidRDefault="00000000" w:rsidP="001F79B0">
            <w:pPr>
              <w:suppressAutoHyphens w:val="0"/>
              <w:rPr>
                <w:del w:id="13424" w:author="AbbVie1" w:date="2025-05-10T14:20:00Z"/>
                <w:bCs/>
                <w:sz w:val="22"/>
                <w:szCs w:val="22"/>
                <w:lang w:val="sk-SK"/>
              </w:rPr>
            </w:pPr>
            <w:del w:id="13425" w:author="AbbVie1" w:date="2025-05-10T14:20:00Z">
              <w:r w:rsidRPr="00BD646C">
                <w:rPr>
                  <w:bCs/>
                  <w:sz w:val="22"/>
                  <w:szCs w:val="22"/>
                  <w:lang w:val="sk-SK"/>
                </w:rPr>
                <w:delText>Tel: +420 233 098 111</w:delText>
              </w:r>
            </w:del>
          </w:p>
        </w:tc>
        <w:tc>
          <w:tcPr>
            <w:tcW w:w="4678" w:type="dxa"/>
            <w:gridSpan w:val="2"/>
          </w:tcPr>
          <w:p w14:paraId="7B03143F" w14:textId="2E4AA5A5" w:rsidR="00203055" w:rsidRPr="00BD646C" w:rsidRDefault="00000000" w:rsidP="001F79B0">
            <w:pPr>
              <w:suppressAutoHyphens w:val="0"/>
              <w:rPr>
                <w:del w:id="13426" w:author="AbbVie1" w:date="2025-05-10T14:20:00Z"/>
                <w:b/>
                <w:bCs/>
                <w:sz w:val="22"/>
                <w:szCs w:val="22"/>
                <w:lang w:val="hu-HU"/>
              </w:rPr>
            </w:pPr>
            <w:del w:id="13427" w:author="AbbVie1" w:date="2025-05-10T14:20:00Z">
              <w:r w:rsidRPr="00BD646C">
                <w:rPr>
                  <w:b/>
                  <w:bCs/>
                  <w:sz w:val="22"/>
                  <w:szCs w:val="22"/>
                  <w:lang w:val="hu-HU"/>
                </w:rPr>
                <w:delText>Magyarország</w:delText>
              </w:r>
            </w:del>
          </w:p>
          <w:p w14:paraId="402CB17E" w14:textId="1B1B3DD0" w:rsidR="00203055" w:rsidRPr="00BD646C" w:rsidRDefault="00000000" w:rsidP="001F79B0">
            <w:pPr>
              <w:suppressAutoHyphens w:val="0"/>
              <w:rPr>
                <w:del w:id="13428" w:author="AbbVie1" w:date="2025-05-10T14:20:00Z"/>
                <w:bCs/>
                <w:sz w:val="22"/>
                <w:szCs w:val="22"/>
                <w:lang w:val="hu-HU"/>
              </w:rPr>
            </w:pPr>
            <w:del w:id="13429" w:author="AbbVie1" w:date="2025-05-10T14:20:00Z">
              <w:r w:rsidRPr="00BD646C">
                <w:rPr>
                  <w:bCs/>
                  <w:sz w:val="22"/>
                  <w:szCs w:val="22"/>
                  <w:lang w:val="hu-HU"/>
                </w:rPr>
                <w:delText>AbbVie Kft.</w:delText>
              </w:r>
            </w:del>
          </w:p>
          <w:p w14:paraId="0DA20B50" w14:textId="67BA5FD1" w:rsidR="00203055" w:rsidRPr="00BD646C" w:rsidRDefault="00000000" w:rsidP="001F79B0">
            <w:pPr>
              <w:suppressAutoHyphens w:val="0"/>
              <w:rPr>
                <w:del w:id="13430" w:author="AbbVie1" w:date="2025-05-10T14:20:00Z"/>
                <w:bCs/>
                <w:sz w:val="22"/>
                <w:szCs w:val="22"/>
                <w:lang w:val="hu-HU"/>
              </w:rPr>
            </w:pPr>
            <w:del w:id="13431" w:author="AbbVie1" w:date="2025-05-10T14:20:00Z">
              <w:r w:rsidRPr="00BD646C">
                <w:rPr>
                  <w:bCs/>
                  <w:sz w:val="22"/>
                  <w:szCs w:val="22"/>
                  <w:lang w:val="hu-HU"/>
                </w:rPr>
                <w:delText>Tel.:+36 1 455 8600</w:delText>
              </w:r>
            </w:del>
          </w:p>
          <w:p w14:paraId="1C98BC0E" w14:textId="73FAC7A3" w:rsidR="00203055" w:rsidRPr="00BD646C" w:rsidRDefault="00203055" w:rsidP="001F79B0">
            <w:pPr>
              <w:suppressAutoHyphens w:val="0"/>
              <w:rPr>
                <w:del w:id="13432" w:author="AbbVie1" w:date="2025-05-10T14:20:00Z"/>
                <w:bCs/>
                <w:sz w:val="22"/>
                <w:szCs w:val="22"/>
                <w:lang w:val="hu-HU"/>
              </w:rPr>
            </w:pPr>
          </w:p>
        </w:tc>
      </w:tr>
      <w:tr w:rsidR="006D30D4" w14:paraId="2AFAED10" w14:textId="7F599DAA" w:rsidTr="001F79B0">
        <w:trPr>
          <w:trHeight w:val="737"/>
          <w:del w:id="13433" w:author="AbbVie1" w:date="2025-05-10T14:20:00Z"/>
        </w:trPr>
        <w:tc>
          <w:tcPr>
            <w:tcW w:w="4644" w:type="dxa"/>
            <w:gridSpan w:val="2"/>
          </w:tcPr>
          <w:p w14:paraId="1D3455F8" w14:textId="7525888F" w:rsidR="00203055" w:rsidRPr="00CA4181" w:rsidRDefault="00000000" w:rsidP="001F79B0">
            <w:pPr>
              <w:suppressAutoHyphens w:val="0"/>
              <w:rPr>
                <w:del w:id="13434" w:author="AbbVie1" w:date="2025-05-10T14:20:00Z"/>
                <w:b/>
                <w:bCs/>
                <w:sz w:val="22"/>
                <w:szCs w:val="22"/>
                <w:lang w:val="lv-LV"/>
              </w:rPr>
            </w:pPr>
            <w:del w:id="13435" w:author="AbbVie1" w:date="2025-05-10T14:20:00Z">
              <w:r w:rsidRPr="00CA4181">
                <w:rPr>
                  <w:b/>
                  <w:bCs/>
                  <w:sz w:val="22"/>
                  <w:szCs w:val="22"/>
                  <w:lang w:val="lv-LV"/>
                </w:rPr>
                <w:delText>Danmark</w:delText>
              </w:r>
            </w:del>
          </w:p>
          <w:p w14:paraId="7BD2CB27" w14:textId="3B7D7FD8" w:rsidR="00203055" w:rsidRPr="00CA4181" w:rsidRDefault="00000000" w:rsidP="001F79B0">
            <w:pPr>
              <w:suppressAutoHyphens w:val="0"/>
              <w:rPr>
                <w:del w:id="13436" w:author="AbbVie1" w:date="2025-05-10T14:20:00Z"/>
                <w:bCs/>
                <w:sz w:val="22"/>
                <w:szCs w:val="22"/>
                <w:lang w:val="lv-LV"/>
              </w:rPr>
            </w:pPr>
            <w:del w:id="13437" w:author="AbbVie1" w:date="2025-05-10T14:20:00Z">
              <w:r w:rsidRPr="00CA4181">
                <w:rPr>
                  <w:bCs/>
                  <w:sz w:val="22"/>
                  <w:szCs w:val="22"/>
                  <w:lang w:val="lv-LV"/>
                </w:rPr>
                <w:delText>AbbVie A/S</w:delText>
              </w:r>
            </w:del>
          </w:p>
          <w:p w14:paraId="60C8A2FC" w14:textId="4BBD72EB" w:rsidR="00203055" w:rsidRPr="00BD646C" w:rsidRDefault="00000000" w:rsidP="001F79B0">
            <w:pPr>
              <w:suppressAutoHyphens w:val="0"/>
              <w:rPr>
                <w:del w:id="13438" w:author="AbbVie1" w:date="2025-05-10T14:20:00Z"/>
                <w:bCs/>
                <w:sz w:val="22"/>
                <w:szCs w:val="22"/>
                <w:lang w:val="sk-SK"/>
              </w:rPr>
            </w:pPr>
            <w:del w:id="13439" w:author="AbbVie1" w:date="2025-05-10T14:20:00Z">
              <w:r w:rsidRPr="00CA4181">
                <w:rPr>
                  <w:bCs/>
                  <w:sz w:val="22"/>
                  <w:szCs w:val="22"/>
                  <w:lang w:val="lv-LV"/>
                </w:rPr>
                <w:delText>Tlf: +45 72 30-20-28</w:delText>
              </w:r>
            </w:del>
          </w:p>
        </w:tc>
        <w:tc>
          <w:tcPr>
            <w:tcW w:w="4678" w:type="dxa"/>
            <w:gridSpan w:val="2"/>
          </w:tcPr>
          <w:p w14:paraId="0C21754B" w14:textId="003900F5" w:rsidR="00203055" w:rsidRPr="00BD646C" w:rsidRDefault="00000000" w:rsidP="001F79B0">
            <w:pPr>
              <w:suppressAutoHyphens w:val="0"/>
              <w:rPr>
                <w:del w:id="13440" w:author="AbbVie1" w:date="2025-05-10T14:20:00Z"/>
                <w:b/>
                <w:bCs/>
                <w:sz w:val="22"/>
                <w:szCs w:val="22"/>
                <w:lang w:val="mt-MT"/>
              </w:rPr>
            </w:pPr>
            <w:del w:id="13441" w:author="AbbVie1" w:date="2025-05-10T14:20:00Z">
              <w:r w:rsidRPr="00BD646C">
                <w:rPr>
                  <w:b/>
                  <w:bCs/>
                  <w:sz w:val="22"/>
                  <w:szCs w:val="22"/>
                  <w:lang w:val="mt-MT"/>
                </w:rPr>
                <w:delText>Malta</w:delText>
              </w:r>
            </w:del>
          </w:p>
          <w:p w14:paraId="7A9D6641" w14:textId="14A0D613" w:rsidR="00203055" w:rsidRPr="00BD646C" w:rsidRDefault="00000000" w:rsidP="001F79B0">
            <w:pPr>
              <w:suppressAutoHyphens w:val="0"/>
              <w:rPr>
                <w:del w:id="13442" w:author="AbbVie1" w:date="2025-05-10T14:20:00Z"/>
                <w:bCs/>
                <w:sz w:val="22"/>
                <w:szCs w:val="22"/>
                <w:lang w:val="sk-SK"/>
              </w:rPr>
            </w:pPr>
            <w:del w:id="13443" w:author="AbbVie1" w:date="2025-05-10T14:20:00Z">
              <w:r w:rsidRPr="00BD646C">
                <w:rPr>
                  <w:bCs/>
                  <w:sz w:val="22"/>
                  <w:szCs w:val="22"/>
                  <w:lang w:val="sk-SK"/>
                </w:rPr>
                <w:delText xml:space="preserve">V.J.Salomone Pharma Limited </w:delText>
              </w:r>
            </w:del>
          </w:p>
          <w:p w14:paraId="0368CBAB" w14:textId="05A81142" w:rsidR="00203055" w:rsidRPr="00BD646C" w:rsidRDefault="00000000" w:rsidP="001F79B0">
            <w:pPr>
              <w:suppressAutoHyphens w:val="0"/>
              <w:rPr>
                <w:del w:id="13444" w:author="AbbVie1" w:date="2025-05-10T14:20:00Z"/>
                <w:bCs/>
                <w:sz w:val="22"/>
                <w:szCs w:val="22"/>
                <w:lang w:val="sk-SK"/>
              </w:rPr>
            </w:pPr>
            <w:del w:id="13445" w:author="AbbVie1" w:date="2025-05-10T14:20:00Z">
              <w:r w:rsidRPr="00BD646C">
                <w:rPr>
                  <w:bCs/>
                  <w:sz w:val="22"/>
                  <w:szCs w:val="22"/>
                  <w:lang w:val="sk-SK"/>
                </w:rPr>
                <w:delText xml:space="preserve">Tel: </w:delText>
              </w:r>
              <w:r w:rsidR="00CE12D6" w:rsidRPr="00CA4181">
                <w:rPr>
                  <w:bCs/>
                  <w:sz w:val="22"/>
                  <w:szCs w:val="22"/>
                  <w:lang w:val="lv-LV"/>
                </w:rPr>
                <w:delText>+356 21220174</w:delText>
              </w:r>
            </w:del>
          </w:p>
          <w:p w14:paraId="665A22EE" w14:textId="1BAAB7CB" w:rsidR="00203055" w:rsidRPr="00BD646C" w:rsidRDefault="00203055" w:rsidP="001F79B0">
            <w:pPr>
              <w:suppressAutoHyphens w:val="0"/>
              <w:rPr>
                <w:del w:id="13446" w:author="AbbVie1" w:date="2025-05-10T14:20:00Z"/>
                <w:bCs/>
                <w:sz w:val="22"/>
                <w:szCs w:val="22"/>
                <w:lang w:val="sk-SK"/>
              </w:rPr>
            </w:pPr>
          </w:p>
        </w:tc>
      </w:tr>
      <w:tr w:rsidR="006D30D4" w14:paraId="18F7723E" w14:textId="2CAC5E8E" w:rsidTr="001F79B0">
        <w:trPr>
          <w:del w:id="13447" w:author="AbbVie1" w:date="2025-05-10T14:20:00Z"/>
        </w:trPr>
        <w:tc>
          <w:tcPr>
            <w:tcW w:w="4644" w:type="dxa"/>
            <w:gridSpan w:val="2"/>
          </w:tcPr>
          <w:p w14:paraId="7765482A" w14:textId="7838BF98" w:rsidR="00203055" w:rsidRPr="00BD646C" w:rsidRDefault="00000000" w:rsidP="001F79B0">
            <w:pPr>
              <w:suppressAutoHyphens w:val="0"/>
              <w:rPr>
                <w:del w:id="13448" w:author="AbbVie1" w:date="2025-05-10T14:20:00Z"/>
                <w:b/>
                <w:bCs/>
                <w:sz w:val="22"/>
                <w:szCs w:val="22"/>
                <w:lang w:val="de-DE"/>
              </w:rPr>
            </w:pPr>
            <w:del w:id="13449" w:author="AbbVie1" w:date="2025-05-10T14:20:00Z">
              <w:r w:rsidRPr="00BD646C">
                <w:rPr>
                  <w:b/>
                  <w:bCs/>
                  <w:sz w:val="22"/>
                  <w:szCs w:val="22"/>
                  <w:lang w:val="de-DE"/>
                </w:rPr>
                <w:delText>Deutschland</w:delText>
              </w:r>
            </w:del>
          </w:p>
          <w:p w14:paraId="038E6CCC" w14:textId="5EB55D36" w:rsidR="00203055" w:rsidRPr="00BD646C" w:rsidRDefault="00000000" w:rsidP="001F79B0">
            <w:pPr>
              <w:suppressAutoHyphens w:val="0"/>
              <w:rPr>
                <w:del w:id="13450" w:author="AbbVie1" w:date="2025-05-10T14:20:00Z"/>
                <w:bCs/>
                <w:sz w:val="22"/>
                <w:szCs w:val="22"/>
                <w:lang w:val="de-DE"/>
              </w:rPr>
            </w:pPr>
            <w:del w:id="13451" w:author="AbbVie1" w:date="2025-05-10T14:20:00Z">
              <w:r w:rsidRPr="00BD646C">
                <w:rPr>
                  <w:sz w:val="22"/>
                  <w:szCs w:val="22"/>
                  <w:lang w:val="de-DE"/>
                </w:rPr>
                <w:delText xml:space="preserve">AbbVie Deutschland </w:delText>
              </w:r>
              <w:r w:rsidRPr="00BD646C">
                <w:rPr>
                  <w:bCs/>
                  <w:sz w:val="22"/>
                  <w:szCs w:val="22"/>
                  <w:lang w:val="de-DE"/>
                </w:rPr>
                <w:delText>GmbH &amp; Co. KG</w:delText>
              </w:r>
            </w:del>
          </w:p>
          <w:p w14:paraId="09F07334" w14:textId="1248D3B7" w:rsidR="00203055" w:rsidRPr="00BD646C" w:rsidRDefault="00000000" w:rsidP="001F79B0">
            <w:pPr>
              <w:suppressAutoHyphens w:val="0"/>
              <w:rPr>
                <w:del w:id="13452" w:author="AbbVie1" w:date="2025-05-10T14:20:00Z"/>
                <w:sz w:val="22"/>
                <w:szCs w:val="22"/>
                <w:lang w:val="de-DE"/>
              </w:rPr>
            </w:pPr>
            <w:del w:id="13453" w:author="AbbVie1" w:date="2025-05-10T14:20:00Z">
              <w:r w:rsidRPr="00BD646C">
                <w:rPr>
                  <w:sz w:val="22"/>
                  <w:szCs w:val="22"/>
                  <w:lang w:val="de-DE"/>
                </w:rPr>
                <w:delText>Tel: 00800 222843 33 (gebührenfrei)</w:delText>
              </w:r>
            </w:del>
          </w:p>
          <w:p w14:paraId="688041FE" w14:textId="780325CE" w:rsidR="00203055" w:rsidRPr="00BD646C" w:rsidRDefault="00000000" w:rsidP="001F79B0">
            <w:pPr>
              <w:suppressAutoHyphens w:val="0"/>
              <w:rPr>
                <w:del w:id="13454" w:author="AbbVie1" w:date="2025-05-10T14:20:00Z"/>
                <w:sz w:val="22"/>
                <w:szCs w:val="22"/>
                <w:lang w:val="de-DE"/>
              </w:rPr>
            </w:pPr>
            <w:del w:id="13455" w:author="AbbVie1" w:date="2025-05-10T14:20:00Z">
              <w:r w:rsidRPr="00BD646C">
                <w:rPr>
                  <w:sz w:val="22"/>
                  <w:szCs w:val="22"/>
                  <w:lang w:val="de-DE"/>
                </w:rPr>
                <w:delText>Tel: +49 (0) 611 / 1720-0</w:delText>
              </w:r>
            </w:del>
          </w:p>
          <w:p w14:paraId="1B709EA4" w14:textId="2BCE3F08" w:rsidR="00203055" w:rsidRPr="00BD646C" w:rsidRDefault="00203055" w:rsidP="001F79B0">
            <w:pPr>
              <w:suppressAutoHyphens w:val="0"/>
              <w:rPr>
                <w:del w:id="13456" w:author="AbbVie1" w:date="2025-05-10T14:20:00Z"/>
                <w:sz w:val="22"/>
                <w:szCs w:val="22"/>
                <w:lang w:val="de-DE"/>
              </w:rPr>
            </w:pPr>
          </w:p>
        </w:tc>
        <w:tc>
          <w:tcPr>
            <w:tcW w:w="4678" w:type="dxa"/>
            <w:gridSpan w:val="2"/>
          </w:tcPr>
          <w:p w14:paraId="4A82CC99" w14:textId="2CEEE18C" w:rsidR="00203055" w:rsidRPr="00BD646C" w:rsidRDefault="00000000" w:rsidP="001F79B0">
            <w:pPr>
              <w:suppressAutoHyphens w:val="0"/>
              <w:rPr>
                <w:del w:id="13457" w:author="AbbVie1" w:date="2025-05-10T14:20:00Z"/>
                <w:b/>
                <w:bCs/>
                <w:sz w:val="22"/>
                <w:szCs w:val="22"/>
                <w:lang w:val="nl-NL"/>
              </w:rPr>
            </w:pPr>
            <w:del w:id="13458" w:author="AbbVie1" w:date="2025-05-10T14:20:00Z">
              <w:r w:rsidRPr="00BD646C">
                <w:rPr>
                  <w:b/>
                  <w:bCs/>
                  <w:sz w:val="22"/>
                  <w:szCs w:val="22"/>
                  <w:lang w:val="nl-NL"/>
                </w:rPr>
                <w:delText>Nederland</w:delText>
              </w:r>
            </w:del>
          </w:p>
          <w:p w14:paraId="16EFED50" w14:textId="7B98B419" w:rsidR="00203055" w:rsidRPr="00BD646C" w:rsidRDefault="00000000" w:rsidP="001F79B0">
            <w:pPr>
              <w:suppressAutoHyphens w:val="0"/>
              <w:rPr>
                <w:del w:id="13459" w:author="AbbVie1" w:date="2025-05-10T14:20:00Z"/>
                <w:bCs/>
                <w:sz w:val="22"/>
                <w:szCs w:val="22"/>
                <w:lang w:val="de-DE"/>
              </w:rPr>
            </w:pPr>
            <w:del w:id="13460" w:author="AbbVie1" w:date="2025-05-10T14:20:00Z">
              <w:r w:rsidRPr="00BD646C">
                <w:rPr>
                  <w:bCs/>
                  <w:sz w:val="22"/>
                  <w:szCs w:val="22"/>
                  <w:lang w:val="de-DE"/>
                </w:rPr>
                <w:delText>AbbVie B.V.</w:delText>
              </w:r>
            </w:del>
          </w:p>
          <w:p w14:paraId="0D6FE6D7" w14:textId="7DCC963B" w:rsidR="00203055" w:rsidRPr="00BD646C" w:rsidRDefault="00000000" w:rsidP="001F79B0">
            <w:pPr>
              <w:suppressAutoHyphens w:val="0"/>
              <w:rPr>
                <w:del w:id="13461" w:author="AbbVie1" w:date="2025-05-10T14:20:00Z"/>
                <w:bCs/>
                <w:sz w:val="22"/>
                <w:szCs w:val="22"/>
                <w:lang w:val="de-DE"/>
              </w:rPr>
            </w:pPr>
            <w:del w:id="13462" w:author="AbbVie1" w:date="2025-05-10T14:20:00Z">
              <w:r w:rsidRPr="00BD646C">
                <w:rPr>
                  <w:bCs/>
                  <w:sz w:val="22"/>
                  <w:szCs w:val="22"/>
                  <w:lang w:val="de-DE"/>
                </w:rPr>
                <w:delText>Tel: +31 (0)88 322 2843</w:delText>
              </w:r>
            </w:del>
          </w:p>
        </w:tc>
      </w:tr>
      <w:tr w:rsidR="006D30D4" w14:paraId="6C83DAE3" w14:textId="08D1459E" w:rsidTr="001F79B0">
        <w:trPr>
          <w:del w:id="13463" w:author="AbbVie1" w:date="2025-05-10T14:20:00Z"/>
        </w:trPr>
        <w:tc>
          <w:tcPr>
            <w:tcW w:w="4644" w:type="dxa"/>
            <w:gridSpan w:val="2"/>
          </w:tcPr>
          <w:p w14:paraId="67E66779" w14:textId="7ABB1995" w:rsidR="00203055" w:rsidRPr="00BD646C" w:rsidRDefault="00000000" w:rsidP="001F79B0">
            <w:pPr>
              <w:suppressAutoHyphens w:val="0"/>
              <w:rPr>
                <w:del w:id="13464" w:author="AbbVie1" w:date="2025-05-10T14:20:00Z"/>
                <w:b/>
                <w:bCs/>
                <w:sz w:val="22"/>
                <w:szCs w:val="22"/>
                <w:lang w:val="et-EE"/>
              </w:rPr>
            </w:pPr>
            <w:del w:id="13465" w:author="AbbVie1" w:date="2025-05-10T14:20:00Z">
              <w:r w:rsidRPr="00BD646C">
                <w:rPr>
                  <w:b/>
                  <w:bCs/>
                  <w:sz w:val="22"/>
                  <w:szCs w:val="22"/>
                  <w:lang w:val="et-EE"/>
                </w:rPr>
                <w:delText>Eesti</w:delText>
              </w:r>
            </w:del>
          </w:p>
          <w:p w14:paraId="0D1C7A95" w14:textId="2C3E9786" w:rsidR="00203055" w:rsidRPr="00BD646C" w:rsidRDefault="00000000" w:rsidP="001F79B0">
            <w:pPr>
              <w:suppressAutoHyphens w:val="0"/>
              <w:rPr>
                <w:del w:id="13466" w:author="AbbVie1" w:date="2025-05-10T14:20:00Z"/>
                <w:bCs/>
                <w:sz w:val="22"/>
                <w:szCs w:val="22"/>
                <w:lang w:val="et-EE"/>
              </w:rPr>
            </w:pPr>
            <w:del w:id="13467" w:author="AbbVie1" w:date="2025-05-10T14:20:00Z">
              <w:r w:rsidRPr="00BD646C">
                <w:rPr>
                  <w:bCs/>
                  <w:sz w:val="22"/>
                  <w:szCs w:val="22"/>
                  <w:lang w:val="et-EE"/>
                </w:rPr>
                <w:delText xml:space="preserve">AbbVie </w:delText>
              </w:r>
              <w:r w:rsidRPr="00BD646C">
                <w:rPr>
                  <w:bCs/>
                  <w:sz w:val="22"/>
                  <w:szCs w:val="22"/>
                  <w:lang w:val="sk-SK"/>
                </w:rPr>
                <w:delText>OÜ</w:delText>
              </w:r>
              <w:r w:rsidRPr="00BD646C">
                <w:rPr>
                  <w:bCs/>
                  <w:sz w:val="22"/>
                  <w:szCs w:val="22"/>
                  <w:lang w:val="et-EE"/>
                </w:rPr>
                <w:delText xml:space="preserve"> </w:delText>
              </w:r>
            </w:del>
          </w:p>
          <w:p w14:paraId="18974FA4" w14:textId="7566C0D9" w:rsidR="00203055" w:rsidRPr="00BD646C" w:rsidRDefault="00000000" w:rsidP="001F79B0">
            <w:pPr>
              <w:suppressAutoHyphens w:val="0"/>
              <w:rPr>
                <w:del w:id="13468" w:author="AbbVie1" w:date="2025-05-10T14:20:00Z"/>
                <w:bCs/>
                <w:sz w:val="22"/>
                <w:szCs w:val="22"/>
                <w:lang w:val="lv-LV"/>
              </w:rPr>
            </w:pPr>
            <w:del w:id="13469" w:author="AbbVie1" w:date="2025-05-10T14:20:00Z">
              <w:r w:rsidRPr="00BD646C">
                <w:rPr>
                  <w:bCs/>
                  <w:sz w:val="22"/>
                  <w:szCs w:val="22"/>
                  <w:lang w:val="et-EE"/>
                </w:rPr>
                <w:delText>Tel: +372 623 1011</w:delText>
              </w:r>
            </w:del>
          </w:p>
        </w:tc>
        <w:tc>
          <w:tcPr>
            <w:tcW w:w="4678" w:type="dxa"/>
            <w:gridSpan w:val="2"/>
          </w:tcPr>
          <w:p w14:paraId="7FD7122D" w14:textId="0332D982" w:rsidR="00203055" w:rsidRPr="00CA4181" w:rsidRDefault="00000000" w:rsidP="001F79B0">
            <w:pPr>
              <w:suppressAutoHyphens w:val="0"/>
              <w:rPr>
                <w:del w:id="13470" w:author="AbbVie1" w:date="2025-05-10T14:20:00Z"/>
                <w:b/>
                <w:bCs/>
                <w:sz w:val="22"/>
                <w:szCs w:val="22"/>
                <w:lang w:val="lv-LV"/>
              </w:rPr>
            </w:pPr>
            <w:del w:id="13471" w:author="AbbVie1" w:date="2025-05-10T14:20:00Z">
              <w:r w:rsidRPr="00CA4181">
                <w:rPr>
                  <w:b/>
                  <w:bCs/>
                  <w:sz w:val="22"/>
                  <w:szCs w:val="22"/>
                  <w:lang w:val="lv-LV"/>
                </w:rPr>
                <w:delText>Norge</w:delText>
              </w:r>
            </w:del>
          </w:p>
          <w:p w14:paraId="78E1531D" w14:textId="2EDCAF6F" w:rsidR="00203055" w:rsidRPr="00BD646C" w:rsidRDefault="00000000" w:rsidP="001F79B0">
            <w:pPr>
              <w:suppressAutoHyphens w:val="0"/>
              <w:rPr>
                <w:del w:id="13472" w:author="AbbVie1" w:date="2025-05-10T14:20:00Z"/>
                <w:bCs/>
                <w:sz w:val="22"/>
                <w:szCs w:val="22"/>
                <w:lang w:val="sk-SK"/>
              </w:rPr>
            </w:pPr>
            <w:del w:id="13473" w:author="AbbVie1" w:date="2025-05-10T14:20:00Z">
              <w:r w:rsidRPr="00BD646C">
                <w:rPr>
                  <w:bCs/>
                  <w:sz w:val="22"/>
                  <w:szCs w:val="22"/>
                  <w:lang w:val="sk-SK"/>
                </w:rPr>
                <w:delText>AbbVie AS</w:delText>
              </w:r>
            </w:del>
          </w:p>
          <w:p w14:paraId="773E68A8" w14:textId="1F72C6E1" w:rsidR="00203055" w:rsidRPr="00BD646C" w:rsidRDefault="00000000" w:rsidP="001F79B0">
            <w:pPr>
              <w:suppressAutoHyphens w:val="0"/>
              <w:rPr>
                <w:del w:id="13474" w:author="AbbVie1" w:date="2025-05-10T14:20:00Z"/>
                <w:bCs/>
                <w:sz w:val="22"/>
                <w:szCs w:val="22"/>
                <w:lang w:val="sk-SK"/>
              </w:rPr>
            </w:pPr>
            <w:del w:id="13475" w:author="AbbVie1" w:date="2025-05-10T14:20:00Z">
              <w:r w:rsidRPr="00BD646C">
                <w:rPr>
                  <w:bCs/>
                  <w:sz w:val="22"/>
                  <w:szCs w:val="22"/>
                  <w:lang w:val="sk-SK"/>
                </w:rPr>
                <w:delText>Tlf: +47 67 81 80 00</w:delText>
              </w:r>
            </w:del>
          </w:p>
          <w:p w14:paraId="3041EF3E" w14:textId="11446B33" w:rsidR="00203055" w:rsidRPr="00BD646C" w:rsidRDefault="00203055" w:rsidP="001F79B0">
            <w:pPr>
              <w:suppressAutoHyphens w:val="0"/>
              <w:rPr>
                <w:del w:id="13476" w:author="AbbVie1" w:date="2025-05-10T14:20:00Z"/>
                <w:bCs/>
                <w:sz w:val="22"/>
                <w:szCs w:val="22"/>
                <w:lang w:val="sk-SK"/>
              </w:rPr>
            </w:pPr>
          </w:p>
        </w:tc>
      </w:tr>
      <w:tr w:rsidR="006D30D4" w14:paraId="14593333" w14:textId="236733E5" w:rsidTr="001F79B0">
        <w:trPr>
          <w:trHeight w:val="794"/>
          <w:del w:id="13477" w:author="AbbVie1" w:date="2025-05-10T14:20:00Z"/>
        </w:trPr>
        <w:tc>
          <w:tcPr>
            <w:tcW w:w="4644" w:type="dxa"/>
            <w:gridSpan w:val="2"/>
          </w:tcPr>
          <w:p w14:paraId="19712D9B" w14:textId="46162257" w:rsidR="00203055" w:rsidRPr="00BD646C" w:rsidRDefault="00000000" w:rsidP="001F79B0">
            <w:pPr>
              <w:suppressAutoHyphens w:val="0"/>
              <w:rPr>
                <w:del w:id="13478" w:author="AbbVie1" w:date="2025-05-10T14:20:00Z"/>
                <w:b/>
                <w:bCs/>
                <w:sz w:val="22"/>
                <w:szCs w:val="22"/>
                <w:lang w:val="el-GR"/>
              </w:rPr>
            </w:pPr>
            <w:del w:id="13479" w:author="AbbVie1" w:date="2025-05-10T14:20:00Z">
              <w:r w:rsidRPr="00BD646C">
                <w:rPr>
                  <w:b/>
                  <w:bCs/>
                  <w:sz w:val="22"/>
                  <w:szCs w:val="22"/>
                  <w:lang w:val="el-GR"/>
                </w:rPr>
                <w:lastRenderedPageBreak/>
                <w:delText>Ελλάδα</w:delText>
              </w:r>
            </w:del>
          </w:p>
          <w:p w14:paraId="25EF3F98" w14:textId="750393AF" w:rsidR="00203055" w:rsidRPr="00BD646C" w:rsidRDefault="00000000" w:rsidP="001F79B0">
            <w:pPr>
              <w:suppressAutoHyphens w:val="0"/>
              <w:rPr>
                <w:del w:id="13480" w:author="AbbVie1" w:date="2025-05-10T14:20:00Z"/>
                <w:bCs/>
                <w:sz w:val="22"/>
                <w:szCs w:val="22"/>
                <w:lang w:val="el-GR"/>
              </w:rPr>
            </w:pPr>
            <w:del w:id="13481" w:author="AbbVie1" w:date="2025-05-10T14:20:00Z">
              <w:r w:rsidRPr="00BD646C">
                <w:rPr>
                  <w:bCs/>
                  <w:sz w:val="22"/>
                  <w:szCs w:val="22"/>
                  <w:lang w:val="et-EE"/>
                </w:rPr>
                <w:delText xml:space="preserve">AbbVie </w:delText>
              </w:r>
              <w:r w:rsidRPr="00BD646C">
                <w:rPr>
                  <w:sz w:val="22"/>
                  <w:szCs w:val="22"/>
                  <w:lang w:val="el-GR"/>
                </w:rPr>
                <w:delText>ΦΑΡΜΑΚΕΥΤΙΚΗ Α.Ε.</w:delText>
              </w:r>
            </w:del>
          </w:p>
          <w:p w14:paraId="66676B1B" w14:textId="4D233EA1" w:rsidR="00203055" w:rsidRPr="00BD646C" w:rsidRDefault="00000000" w:rsidP="001F79B0">
            <w:pPr>
              <w:suppressAutoHyphens w:val="0"/>
              <w:rPr>
                <w:del w:id="13482" w:author="AbbVie1" w:date="2025-05-10T14:20:00Z"/>
                <w:bCs/>
                <w:sz w:val="22"/>
                <w:szCs w:val="22"/>
                <w:lang w:val="sk-SK"/>
              </w:rPr>
            </w:pPr>
            <w:del w:id="13483" w:author="AbbVie1" w:date="2025-05-10T14:20:00Z">
              <w:r w:rsidRPr="00BD646C">
                <w:rPr>
                  <w:bCs/>
                  <w:sz w:val="22"/>
                  <w:szCs w:val="22"/>
                  <w:lang w:val="el-GR"/>
                </w:rPr>
                <w:delText xml:space="preserve">Τηλ: +30 </w:delText>
              </w:r>
              <w:r w:rsidRPr="00BD646C">
                <w:rPr>
                  <w:bCs/>
                  <w:sz w:val="22"/>
                  <w:szCs w:val="22"/>
                  <w:lang w:val="sk-SK"/>
                </w:rPr>
                <w:delText>214 4165 555</w:delText>
              </w:r>
            </w:del>
          </w:p>
        </w:tc>
        <w:tc>
          <w:tcPr>
            <w:tcW w:w="4678" w:type="dxa"/>
            <w:gridSpan w:val="2"/>
          </w:tcPr>
          <w:p w14:paraId="2884D030" w14:textId="4D63592F" w:rsidR="00203055" w:rsidRPr="00BD646C" w:rsidRDefault="00000000" w:rsidP="001F79B0">
            <w:pPr>
              <w:suppressAutoHyphens w:val="0"/>
              <w:rPr>
                <w:del w:id="13484" w:author="AbbVie1" w:date="2025-05-10T14:20:00Z"/>
                <w:b/>
                <w:bCs/>
                <w:sz w:val="22"/>
                <w:szCs w:val="22"/>
                <w:lang w:val="de-DE"/>
              </w:rPr>
            </w:pPr>
            <w:del w:id="13485" w:author="AbbVie1" w:date="2025-05-10T14:20:00Z">
              <w:r w:rsidRPr="00BD646C">
                <w:rPr>
                  <w:b/>
                  <w:bCs/>
                  <w:sz w:val="22"/>
                  <w:szCs w:val="22"/>
                  <w:lang w:val="de-DE"/>
                </w:rPr>
                <w:delText>Österreich</w:delText>
              </w:r>
            </w:del>
          </w:p>
          <w:p w14:paraId="0A339210" w14:textId="6AFFB4C2" w:rsidR="00203055" w:rsidRPr="00BD646C" w:rsidRDefault="00000000" w:rsidP="001F79B0">
            <w:pPr>
              <w:suppressAutoHyphens w:val="0"/>
              <w:rPr>
                <w:del w:id="13486" w:author="AbbVie1" w:date="2025-05-10T14:20:00Z"/>
                <w:bCs/>
                <w:sz w:val="22"/>
                <w:szCs w:val="22"/>
                <w:lang w:val="de-DE"/>
              </w:rPr>
            </w:pPr>
            <w:del w:id="13487" w:author="AbbVie1" w:date="2025-05-10T14:20:00Z">
              <w:r w:rsidRPr="00BD646C">
                <w:rPr>
                  <w:bCs/>
                  <w:sz w:val="22"/>
                  <w:szCs w:val="22"/>
                  <w:lang w:val="de-DE"/>
                </w:rPr>
                <w:delText xml:space="preserve">AbbVie GmbH </w:delText>
              </w:r>
            </w:del>
          </w:p>
          <w:p w14:paraId="7777345E" w14:textId="54E7C24F" w:rsidR="00203055" w:rsidRPr="00BD646C" w:rsidRDefault="00000000" w:rsidP="001F79B0">
            <w:pPr>
              <w:suppressAutoHyphens w:val="0"/>
              <w:rPr>
                <w:del w:id="13488" w:author="AbbVie1" w:date="2025-05-10T14:20:00Z"/>
                <w:bCs/>
                <w:sz w:val="22"/>
                <w:szCs w:val="22"/>
                <w:lang w:val="de-DE"/>
              </w:rPr>
            </w:pPr>
            <w:del w:id="13489" w:author="AbbVie1" w:date="2025-05-10T14:20:00Z">
              <w:r w:rsidRPr="00BD646C">
                <w:rPr>
                  <w:bCs/>
                  <w:sz w:val="22"/>
                  <w:szCs w:val="22"/>
                  <w:lang w:val="de-DE"/>
                </w:rPr>
                <w:delText>Tel: +43 1 20589-0</w:delText>
              </w:r>
            </w:del>
          </w:p>
          <w:p w14:paraId="33210212" w14:textId="5A164523" w:rsidR="00203055" w:rsidRPr="00BD646C" w:rsidRDefault="00203055" w:rsidP="001F79B0">
            <w:pPr>
              <w:suppressAutoHyphens w:val="0"/>
              <w:rPr>
                <w:del w:id="13490" w:author="AbbVie1" w:date="2025-05-10T14:20:00Z"/>
                <w:bCs/>
                <w:sz w:val="22"/>
                <w:szCs w:val="22"/>
                <w:lang w:val="de-DE"/>
              </w:rPr>
            </w:pPr>
          </w:p>
        </w:tc>
      </w:tr>
      <w:tr w:rsidR="006D30D4" w14:paraId="6765132F" w14:textId="2703DA40" w:rsidTr="001F79B0">
        <w:trPr>
          <w:gridBefore w:val="1"/>
          <w:wBefore w:w="34" w:type="dxa"/>
          <w:del w:id="13491" w:author="AbbVie1" w:date="2025-05-10T14:20:00Z"/>
        </w:trPr>
        <w:tc>
          <w:tcPr>
            <w:tcW w:w="4644" w:type="dxa"/>
            <w:gridSpan w:val="2"/>
          </w:tcPr>
          <w:p w14:paraId="3D0DEA05" w14:textId="04691848" w:rsidR="00203055" w:rsidRPr="00BD646C" w:rsidRDefault="00000000" w:rsidP="001F79B0">
            <w:pPr>
              <w:suppressAutoHyphens w:val="0"/>
              <w:rPr>
                <w:del w:id="13492" w:author="AbbVie1" w:date="2025-05-10T14:20:00Z"/>
                <w:b/>
                <w:bCs/>
                <w:sz w:val="22"/>
                <w:szCs w:val="22"/>
                <w:lang w:val="es-ES"/>
              </w:rPr>
            </w:pPr>
            <w:del w:id="13493" w:author="AbbVie1" w:date="2025-05-10T14:20:00Z">
              <w:r w:rsidRPr="00BD646C">
                <w:rPr>
                  <w:b/>
                  <w:bCs/>
                  <w:sz w:val="22"/>
                  <w:szCs w:val="22"/>
                  <w:lang w:val="es-ES"/>
                </w:rPr>
                <w:delText>España</w:delText>
              </w:r>
            </w:del>
          </w:p>
          <w:p w14:paraId="59D78806" w14:textId="12AC9F72" w:rsidR="00203055" w:rsidRPr="00BD646C" w:rsidRDefault="00000000" w:rsidP="001F79B0">
            <w:pPr>
              <w:suppressAutoHyphens w:val="0"/>
              <w:rPr>
                <w:del w:id="13494" w:author="AbbVie1" w:date="2025-05-10T14:20:00Z"/>
                <w:sz w:val="22"/>
                <w:szCs w:val="22"/>
                <w:lang w:val="es-ES"/>
              </w:rPr>
            </w:pPr>
            <w:del w:id="13495" w:author="AbbVie1" w:date="2025-05-10T14:20:00Z">
              <w:r w:rsidRPr="00BD646C">
                <w:rPr>
                  <w:sz w:val="22"/>
                  <w:szCs w:val="22"/>
                  <w:lang w:val="es-ES"/>
                </w:rPr>
                <w:delText xml:space="preserve">AbbVie </w:delText>
              </w:r>
              <w:r w:rsidRPr="00BD646C">
                <w:rPr>
                  <w:bCs/>
                  <w:sz w:val="22"/>
                  <w:szCs w:val="22"/>
                  <w:lang w:val="es-ES"/>
                </w:rPr>
                <w:delText>Spain</w:delText>
              </w:r>
              <w:r w:rsidRPr="00BD646C">
                <w:rPr>
                  <w:sz w:val="22"/>
                  <w:szCs w:val="22"/>
                  <w:lang w:val="es-ES"/>
                </w:rPr>
                <w:delText>, S.L.U</w:delText>
              </w:r>
              <w:r w:rsidRPr="00BD646C">
                <w:rPr>
                  <w:bCs/>
                  <w:sz w:val="22"/>
                  <w:szCs w:val="22"/>
                  <w:lang w:val="es-ES"/>
                </w:rPr>
                <w:delText>.</w:delText>
              </w:r>
            </w:del>
          </w:p>
          <w:p w14:paraId="3C8A2F96" w14:textId="1E40289F" w:rsidR="00203055" w:rsidRPr="00BD646C" w:rsidRDefault="00000000" w:rsidP="001F79B0">
            <w:pPr>
              <w:suppressAutoHyphens w:val="0"/>
              <w:rPr>
                <w:del w:id="13496" w:author="AbbVie1" w:date="2025-05-10T14:20:00Z"/>
                <w:bCs/>
                <w:sz w:val="22"/>
                <w:szCs w:val="22"/>
                <w:lang w:val="pl-PL"/>
              </w:rPr>
            </w:pPr>
            <w:del w:id="13497" w:author="AbbVie1" w:date="2025-05-10T14:20:00Z">
              <w:r w:rsidRPr="00BD646C">
                <w:rPr>
                  <w:bCs/>
                  <w:sz w:val="22"/>
                  <w:szCs w:val="22"/>
                  <w:lang w:val="pt-PT"/>
                </w:rPr>
                <w:delText>Tel: +34 91 384 09 10</w:delText>
              </w:r>
            </w:del>
          </w:p>
        </w:tc>
        <w:tc>
          <w:tcPr>
            <w:tcW w:w="4678" w:type="dxa"/>
          </w:tcPr>
          <w:p w14:paraId="1C506C6E" w14:textId="5B0CD4A8" w:rsidR="00203055" w:rsidRPr="00BD646C" w:rsidRDefault="00000000" w:rsidP="001F79B0">
            <w:pPr>
              <w:suppressAutoHyphens w:val="0"/>
              <w:rPr>
                <w:del w:id="13498" w:author="AbbVie1" w:date="2025-05-10T14:20:00Z"/>
                <w:b/>
                <w:bCs/>
                <w:iCs/>
                <w:sz w:val="22"/>
                <w:szCs w:val="22"/>
                <w:lang w:val="pl-PL"/>
              </w:rPr>
            </w:pPr>
            <w:del w:id="13499" w:author="AbbVie1" w:date="2025-05-10T14:20:00Z">
              <w:r w:rsidRPr="00BD646C">
                <w:rPr>
                  <w:b/>
                  <w:bCs/>
                  <w:iCs/>
                  <w:sz w:val="22"/>
                  <w:szCs w:val="22"/>
                  <w:lang w:val="pl-PL"/>
                </w:rPr>
                <w:delText>Polska</w:delText>
              </w:r>
            </w:del>
          </w:p>
          <w:p w14:paraId="545C70C1" w14:textId="3FCC0F6C" w:rsidR="00203055" w:rsidRPr="00BD646C" w:rsidRDefault="00000000" w:rsidP="001F79B0">
            <w:pPr>
              <w:suppressAutoHyphens w:val="0"/>
              <w:rPr>
                <w:del w:id="13500" w:author="AbbVie1" w:date="2025-05-10T14:20:00Z"/>
                <w:bCs/>
                <w:sz w:val="22"/>
                <w:szCs w:val="22"/>
                <w:lang w:val="pl-PL"/>
              </w:rPr>
            </w:pPr>
            <w:del w:id="13501" w:author="AbbVie1" w:date="2025-05-10T14:20:00Z">
              <w:r w:rsidRPr="00BD646C">
                <w:rPr>
                  <w:bCs/>
                  <w:sz w:val="22"/>
                  <w:szCs w:val="22"/>
                  <w:lang w:val="pl-PL"/>
                </w:rPr>
                <w:delText>AbbVie Sp. z o.o.</w:delText>
              </w:r>
            </w:del>
          </w:p>
          <w:p w14:paraId="795E902D" w14:textId="27372D4D" w:rsidR="00203055" w:rsidRPr="00BD646C" w:rsidRDefault="00000000" w:rsidP="001F79B0">
            <w:pPr>
              <w:suppressAutoHyphens w:val="0"/>
              <w:rPr>
                <w:del w:id="13502" w:author="AbbVie1" w:date="2025-05-10T14:20:00Z"/>
                <w:bCs/>
                <w:sz w:val="22"/>
                <w:szCs w:val="22"/>
                <w:lang w:val="pl-PL"/>
              </w:rPr>
            </w:pPr>
            <w:del w:id="13503" w:author="AbbVie1" w:date="2025-05-10T14:20:00Z">
              <w:r w:rsidRPr="00BD646C">
                <w:rPr>
                  <w:sz w:val="22"/>
                  <w:szCs w:val="22"/>
                  <w:lang w:val="es-ES"/>
                </w:rPr>
                <w:delText xml:space="preserve">Tel.: +48 22 </w:delText>
              </w:r>
              <w:r w:rsidRPr="00BD646C">
                <w:rPr>
                  <w:bCs/>
                  <w:sz w:val="22"/>
                  <w:szCs w:val="22"/>
                  <w:lang w:val="pl-PL"/>
                </w:rPr>
                <w:delText xml:space="preserve">372 78 00 </w:delText>
              </w:r>
            </w:del>
          </w:p>
          <w:p w14:paraId="3BCDF60D" w14:textId="0AD1A06B" w:rsidR="00203055" w:rsidRPr="00BD646C" w:rsidRDefault="00203055" w:rsidP="001F79B0">
            <w:pPr>
              <w:suppressAutoHyphens w:val="0"/>
              <w:rPr>
                <w:del w:id="13504" w:author="AbbVie1" w:date="2025-05-10T14:20:00Z"/>
                <w:bCs/>
                <w:sz w:val="22"/>
                <w:szCs w:val="22"/>
                <w:lang w:val="pl-PL"/>
              </w:rPr>
            </w:pPr>
          </w:p>
        </w:tc>
      </w:tr>
      <w:tr w:rsidR="006D30D4" w14:paraId="5B6BF810" w14:textId="17B2E65D" w:rsidTr="001F79B0">
        <w:trPr>
          <w:trHeight w:val="734"/>
          <w:del w:id="13505" w:author="AbbVie1" w:date="2025-05-10T14:20:00Z"/>
        </w:trPr>
        <w:tc>
          <w:tcPr>
            <w:tcW w:w="4678" w:type="dxa"/>
            <w:gridSpan w:val="3"/>
          </w:tcPr>
          <w:p w14:paraId="2B9DD056" w14:textId="653DAED0" w:rsidR="00203055" w:rsidRPr="00BD646C" w:rsidRDefault="00000000" w:rsidP="001F79B0">
            <w:pPr>
              <w:suppressAutoHyphens w:val="0"/>
              <w:rPr>
                <w:del w:id="13506" w:author="AbbVie1" w:date="2025-05-10T14:20:00Z"/>
                <w:b/>
                <w:bCs/>
                <w:sz w:val="22"/>
                <w:szCs w:val="22"/>
                <w:lang w:val="fr-FR"/>
              </w:rPr>
            </w:pPr>
            <w:del w:id="13507" w:author="AbbVie1" w:date="2025-05-10T14:20:00Z">
              <w:r w:rsidRPr="00BD646C">
                <w:rPr>
                  <w:b/>
                  <w:bCs/>
                  <w:sz w:val="22"/>
                  <w:szCs w:val="22"/>
                  <w:lang w:val="fr-FR"/>
                </w:rPr>
                <w:delText>France</w:delText>
              </w:r>
            </w:del>
          </w:p>
          <w:p w14:paraId="604E3A0C" w14:textId="5E2B7406" w:rsidR="00203055" w:rsidRPr="00BD646C" w:rsidRDefault="00000000" w:rsidP="001F79B0">
            <w:pPr>
              <w:suppressAutoHyphens w:val="0"/>
              <w:rPr>
                <w:del w:id="13508" w:author="AbbVie1" w:date="2025-05-10T14:20:00Z"/>
                <w:bCs/>
                <w:sz w:val="22"/>
                <w:szCs w:val="22"/>
                <w:lang w:val="fr-FR"/>
              </w:rPr>
            </w:pPr>
            <w:del w:id="13509" w:author="AbbVie1" w:date="2025-05-10T14:20:00Z">
              <w:r w:rsidRPr="00BD646C">
                <w:rPr>
                  <w:bCs/>
                  <w:sz w:val="22"/>
                  <w:szCs w:val="22"/>
                  <w:lang w:val="fr-FR"/>
                </w:rPr>
                <w:delText>AbbVie</w:delText>
              </w:r>
            </w:del>
          </w:p>
          <w:p w14:paraId="3415D127" w14:textId="0E33D89E" w:rsidR="00203055" w:rsidRPr="00BD646C" w:rsidRDefault="00000000" w:rsidP="001F79B0">
            <w:pPr>
              <w:suppressAutoHyphens w:val="0"/>
              <w:rPr>
                <w:del w:id="13510" w:author="AbbVie1" w:date="2025-05-10T14:20:00Z"/>
                <w:bCs/>
                <w:sz w:val="22"/>
                <w:szCs w:val="22"/>
                <w:lang w:val="fr-FR"/>
              </w:rPr>
            </w:pPr>
            <w:del w:id="13511" w:author="AbbVie1" w:date="2025-05-10T14:20:00Z">
              <w:r w:rsidRPr="00BD646C">
                <w:rPr>
                  <w:bCs/>
                  <w:sz w:val="22"/>
                  <w:szCs w:val="22"/>
                  <w:lang w:val="fr-FR"/>
                </w:rPr>
                <w:delText>Tél: +33 (0) 1 45 60 13 00</w:delText>
              </w:r>
            </w:del>
          </w:p>
        </w:tc>
        <w:tc>
          <w:tcPr>
            <w:tcW w:w="4678" w:type="dxa"/>
          </w:tcPr>
          <w:p w14:paraId="44058322" w14:textId="712B4E0E" w:rsidR="00203055" w:rsidRPr="00BD646C" w:rsidRDefault="00000000" w:rsidP="001F79B0">
            <w:pPr>
              <w:suppressAutoHyphens w:val="0"/>
              <w:rPr>
                <w:del w:id="13512" w:author="AbbVie1" w:date="2025-05-10T14:20:00Z"/>
                <w:b/>
                <w:bCs/>
                <w:sz w:val="22"/>
                <w:szCs w:val="22"/>
                <w:lang w:val="pt-PT"/>
              </w:rPr>
            </w:pPr>
            <w:del w:id="13513" w:author="AbbVie1" w:date="2025-05-10T14:20:00Z">
              <w:r w:rsidRPr="00BD646C">
                <w:rPr>
                  <w:b/>
                  <w:bCs/>
                  <w:sz w:val="22"/>
                  <w:szCs w:val="22"/>
                  <w:lang w:val="pt-PT"/>
                </w:rPr>
                <w:delText>Portugal</w:delText>
              </w:r>
            </w:del>
          </w:p>
          <w:p w14:paraId="22849182" w14:textId="319E4A1E" w:rsidR="00203055" w:rsidRPr="00BD646C" w:rsidRDefault="00000000" w:rsidP="001F79B0">
            <w:pPr>
              <w:suppressAutoHyphens w:val="0"/>
              <w:rPr>
                <w:del w:id="13514" w:author="AbbVie1" w:date="2025-05-10T14:20:00Z"/>
                <w:bCs/>
                <w:sz w:val="22"/>
                <w:szCs w:val="22"/>
                <w:lang w:val="fr-FR"/>
              </w:rPr>
            </w:pPr>
            <w:del w:id="13515" w:author="AbbVie1" w:date="2025-05-10T14:20:00Z">
              <w:r w:rsidRPr="00BD646C">
                <w:rPr>
                  <w:bCs/>
                  <w:sz w:val="22"/>
                  <w:szCs w:val="22"/>
                  <w:lang w:val="fr-FR"/>
                </w:rPr>
                <w:delText xml:space="preserve">AbbVie, Lda. </w:delText>
              </w:r>
            </w:del>
          </w:p>
          <w:p w14:paraId="52CF001E" w14:textId="06D88B3B" w:rsidR="00203055" w:rsidRPr="00BD646C" w:rsidRDefault="00000000" w:rsidP="001F79B0">
            <w:pPr>
              <w:suppressAutoHyphens w:val="0"/>
              <w:rPr>
                <w:del w:id="13516" w:author="AbbVie1" w:date="2025-05-10T14:20:00Z"/>
                <w:sz w:val="22"/>
                <w:szCs w:val="22"/>
                <w:lang w:val="fr-FR"/>
              </w:rPr>
            </w:pPr>
            <w:del w:id="13517" w:author="AbbVie1" w:date="2025-05-10T14:20:00Z">
              <w:r w:rsidRPr="00BD646C">
                <w:rPr>
                  <w:sz w:val="22"/>
                  <w:szCs w:val="22"/>
                  <w:lang w:val="fr-FR"/>
                </w:rPr>
                <w:delText>Tel: +351 (0)21 1908400</w:delText>
              </w:r>
            </w:del>
          </w:p>
          <w:p w14:paraId="6A445B35" w14:textId="3C6206FD" w:rsidR="00203055" w:rsidRPr="00BD646C" w:rsidRDefault="00203055" w:rsidP="001F79B0">
            <w:pPr>
              <w:suppressAutoHyphens w:val="0"/>
              <w:rPr>
                <w:del w:id="13518" w:author="AbbVie1" w:date="2025-05-10T14:20:00Z"/>
                <w:sz w:val="22"/>
                <w:szCs w:val="22"/>
                <w:lang w:val="fr-FR"/>
              </w:rPr>
            </w:pPr>
          </w:p>
        </w:tc>
      </w:tr>
      <w:tr w:rsidR="006D30D4" w14:paraId="38623CA6" w14:textId="205BB817" w:rsidTr="001F79B0">
        <w:trPr>
          <w:gridBefore w:val="1"/>
          <w:wBefore w:w="34" w:type="dxa"/>
          <w:del w:id="13519" w:author="AbbVie1" w:date="2025-05-10T14:20:00Z"/>
        </w:trPr>
        <w:tc>
          <w:tcPr>
            <w:tcW w:w="4644" w:type="dxa"/>
            <w:gridSpan w:val="2"/>
          </w:tcPr>
          <w:p w14:paraId="581868A9" w14:textId="32403D3F" w:rsidR="00203055" w:rsidRPr="00493826" w:rsidRDefault="00000000" w:rsidP="001F79B0">
            <w:pPr>
              <w:suppressAutoHyphens w:val="0"/>
              <w:rPr>
                <w:del w:id="13520" w:author="AbbVie1" w:date="2025-05-10T14:20:00Z"/>
                <w:sz w:val="22"/>
                <w:szCs w:val="22"/>
                <w:lang w:val="sv-SE"/>
                <w:rPrChange w:id="13521" w:author="AbbVie1" w:date="2025-05-10T12:36:00Z">
                  <w:rPr>
                    <w:del w:id="13522" w:author="AbbVie1" w:date="2025-05-10T14:20:00Z"/>
                    <w:sz w:val="22"/>
                    <w:szCs w:val="22"/>
                    <w:lang w:val="en-GB"/>
                  </w:rPr>
                </w:rPrChange>
              </w:rPr>
            </w:pPr>
            <w:del w:id="13523" w:author="AbbVie1" w:date="2025-05-10T14:20:00Z">
              <w:r w:rsidRPr="00493826">
                <w:rPr>
                  <w:b/>
                  <w:bCs/>
                  <w:sz w:val="22"/>
                  <w:szCs w:val="22"/>
                  <w:lang w:val="sv-SE"/>
                  <w:rPrChange w:id="13524" w:author="AbbVie1" w:date="2025-05-10T12:36:00Z">
                    <w:rPr>
                      <w:b/>
                      <w:bCs/>
                      <w:sz w:val="22"/>
                      <w:szCs w:val="22"/>
                      <w:lang w:val="en-GB"/>
                    </w:rPr>
                  </w:rPrChange>
                </w:rPr>
                <w:delText xml:space="preserve">Hrvatska </w:delText>
              </w:r>
            </w:del>
          </w:p>
          <w:p w14:paraId="3B73F5FC" w14:textId="21300C5D" w:rsidR="00203055" w:rsidRPr="00BD646C" w:rsidRDefault="00000000" w:rsidP="001F79B0">
            <w:pPr>
              <w:suppressAutoHyphens w:val="0"/>
              <w:rPr>
                <w:del w:id="13525" w:author="AbbVie1" w:date="2025-05-10T14:20:00Z"/>
                <w:sz w:val="22"/>
                <w:szCs w:val="22"/>
                <w:lang w:val="hr-HR"/>
              </w:rPr>
            </w:pPr>
            <w:del w:id="13526" w:author="AbbVie1" w:date="2025-05-10T14:20:00Z">
              <w:r w:rsidRPr="00BD646C">
                <w:rPr>
                  <w:sz w:val="22"/>
                  <w:szCs w:val="22"/>
                  <w:lang w:val="hr-HR"/>
                </w:rPr>
                <w:delText>AbbVie d.o.o.</w:delText>
              </w:r>
            </w:del>
          </w:p>
          <w:p w14:paraId="6AB08F2C" w14:textId="12E995D9" w:rsidR="00203055" w:rsidRPr="00BD646C" w:rsidRDefault="00000000" w:rsidP="001F79B0">
            <w:pPr>
              <w:suppressAutoHyphens w:val="0"/>
              <w:rPr>
                <w:del w:id="13527" w:author="AbbVie1" w:date="2025-05-10T14:20:00Z"/>
                <w:bCs/>
                <w:sz w:val="22"/>
                <w:szCs w:val="22"/>
                <w:lang w:val="it-IT"/>
              </w:rPr>
            </w:pPr>
            <w:del w:id="13528" w:author="AbbVie1" w:date="2025-05-10T14:20:00Z">
              <w:r w:rsidRPr="00BD646C">
                <w:rPr>
                  <w:sz w:val="22"/>
                  <w:szCs w:val="22"/>
                  <w:lang w:val="hr-HR"/>
                </w:rPr>
                <w:delText xml:space="preserve">Tel + 385 (0)1 </w:delText>
              </w:r>
              <w:r w:rsidRPr="00CA4181">
                <w:rPr>
                  <w:sz w:val="22"/>
                  <w:szCs w:val="22"/>
                  <w:lang w:val="lv-LV"/>
                </w:rPr>
                <w:delText>5625 501</w:delText>
              </w:r>
            </w:del>
          </w:p>
        </w:tc>
        <w:tc>
          <w:tcPr>
            <w:tcW w:w="4678" w:type="dxa"/>
          </w:tcPr>
          <w:p w14:paraId="127187E5" w14:textId="28C6F72A" w:rsidR="00203055" w:rsidRPr="00BD646C" w:rsidRDefault="00000000" w:rsidP="001F79B0">
            <w:pPr>
              <w:suppressAutoHyphens w:val="0"/>
              <w:rPr>
                <w:del w:id="13529" w:author="AbbVie1" w:date="2025-05-10T14:20:00Z"/>
                <w:b/>
                <w:bCs/>
                <w:sz w:val="22"/>
                <w:szCs w:val="22"/>
                <w:lang w:val="it-IT"/>
              </w:rPr>
            </w:pPr>
            <w:del w:id="13530" w:author="AbbVie1" w:date="2025-05-10T14:20:00Z">
              <w:r w:rsidRPr="00BD646C">
                <w:rPr>
                  <w:b/>
                  <w:bCs/>
                  <w:sz w:val="22"/>
                  <w:szCs w:val="22"/>
                  <w:lang w:val="it-IT"/>
                </w:rPr>
                <w:delText>România</w:delText>
              </w:r>
            </w:del>
          </w:p>
          <w:p w14:paraId="287707CD" w14:textId="791EBBDF" w:rsidR="00203055" w:rsidRPr="00BD646C" w:rsidRDefault="00000000" w:rsidP="001F79B0">
            <w:pPr>
              <w:suppressAutoHyphens w:val="0"/>
              <w:rPr>
                <w:del w:id="13531" w:author="AbbVie1" w:date="2025-05-10T14:20:00Z"/>
                <w:sz w:val="22"/>
                <w:szCs w:val="22"/>
                <w:lang w:val="it-IT"/>
              </w:rPr>
            </w:pPr>
            <w:del w:id="13532" w:author="AbbVie1" w:date="2025-05-10T14:20:00Z">
              <w:r w:rsidRPr="00BD646C">
                <w:rPr>
                  <w:sz w:val="22"/>
                  <w:szCs w:val="22"/>
                  <w:lang w:val="it-IT"/>
                </w:rPr>
                <w:delText>AbbVie S.R.L.</w:delText>
              </w:r>
            </w:del>
          </w:p>
          <w:p w14:paraId="7973125E" w14:textId="2E5132BA" w:rsidR="00203055" w:rsidRPr="00BD646C" w:rsidRDefault="00000000" w:rsidP="001F79B0">
            <w:pPr>
              <w:suppressAutoHyphens w:val="0"/>
              <w:rPr>
                <w:del w:id="13533" w:author="AbbVie1" w:date="2025-05-10T14:20:00Z"/>
                <w:sz w:val="22"/>
                <w:szCs w:val="22"/>
                <w:lang w:val="pl-PL"/>
              </w:rPr>
            </w:pPr>
            <w:del w:id="13534" w:author="AbbVie1" w:date="2025-05-10T14:20:00Z">
              <w:r w:rsidRPr="00BD646C">
                <w:rPr>
                  <w:sz w:val="22"/>
                  <w:szCs w:val="22"/>
                  <w:lang w:val="pl-PL"/>
                </w:rPr>
                <w:delText>Tel: +40 21 529 30 35</w:delText>
              </w:r>
            </w:del>
          </w:p>
          <w:p w14:paraId="4E94AA9E" w14:textId="7C13D83E" w:rsidR="00203055" w:rsidRPr="00BD646C" w:rsidRDefault="00203055" w:rsidP="001F79B0">
            <w:pPr>
              <w:suppressAutoHyphens w:val="0"/>
              <w:rPr>
                <w:del w:id="13535" w:author="AbbVie1" w:date="2025-05-10T14:20:00Z"/>
                <w:sz w:val="22"/>
                <w:szCs w:val="22"/>
                <w:lang w:val="pl-PL"/>
              </w:rPr>
            </w:pPr>
          </w:p>
        </w:tc>
      </w:tr>
      <w:tr w:rsidR="006D30D4" w14:paraId="2DE75DB3" w14:textId="185D2A6A" w:rsidTr="001F79B0">
        <w:trPr>
          <w:gridBefore w:val="1"/>
          <w:wBefore w:w="34" w:type="dxa"/>
          <w:del w:id="13536" w:author="AbbVie1" w:date="2025-05-10T14:20:00Z"/>
        </w:trPr>
        <w:tc>
          <w:tcPr>
            <w:tcW w:w="4644" w:type="dxa"/>
            <w:gridSpan w:val="2"/>
          </w:tcPr>
          <w:p w14:paraId="2BBD908F" w14:textId="3C5DE64F" w:rsidR="00203055" w:rsidRPr="00BD646C" w:rsidRDefault="00000000" w:rsidP="001F79B0">
            <w:pPr>
              <w:suppressAutoHyphens w:val="0"/>
              <w:rPr>
                <w:del w:id="13537" w:author="AbbVie1" w:date="2025-05-10T14:20:00Z"/>
                <w:b/>
                <w:bCs/>
                <w:sz w:val="22"/>
                <w:szCs w:val="22"/>
                <w:lang w:val="sk-SK"/>
              </w:rPr>
            </w:pPr>
            <w:del w:id="13538" w:author="AbbVie1" w:date="2025-05-10T14:20:00Z">
              <w:r w:rsidRPr="00BD646C">
                <w:rPr>
                  <w:b/>
                  <w:bCs/>
                  <w:sz w:val="22"/>
                  <w:szCs w:val="22"/>
                  <w:lang w:val="sk-SK"/>
                </w:rPr>
                <w:delText>Ireland</w:delText>
              </w:r>
            </w:del>
          </w:p>
          <w:p w14:paraId="225F9924" w14:textId="70EBF85A" w:rsidR="00203055" w:rsidRPr="00BD646C" w:rsidRDefault="00000000" w:rsidP="001F79B0">
            <w:pPr>
              <w:suppressAutoHyphens w:val="0"/>
              <w:rPr>
                <w:del w:id="13539" w:author="AbbVie1" w:date="2025-05-10T14:20:00Z"/>
                <w:bCs/>
                <w:sz w:val="22"/>
                <w:szCs w:val="22"/>
                <w:lang w:val="sk-SK"/>
              </w:rPr>
            </w:pPr>
            <w:del w:id="13540" w:author="AbbVie1" w:date="2025-05-10T14:20:00Z">
              <w:r w:rsidRPr="00BD646C">
                <w:rPr>
                  <w:bCs/>
                  <w:sz w:val="22"/>
                  <w:szCs w:val="22"/>
                  <w:lang w:val="sk-SK"/>
                </w:rPr>
                <w:delText xml:space="preserve">AbbVie Limited </w:delText>
              </w:r>
            </w:del>
          </w:p>
          <w:p w14:paraId="4882AFBA" w14:textId="2E811564" w:rsidR="00203055" w:rsidRPr="00BD646C" w:rsidRDefault="00000000" w:rsidP="001F79B0">
            <w:pPr>
              <w:suppressAutoHyphens w:val="0"/>
              <w:rPr>
                <w:del w:id="13541" w:author="AbbVie1" w:date="2025-05-10T14:20:00Z"/>
                <w:bCs/>
                <w:sz w:val="22"/>
                <w:szCs w:val="22"/>
                <w:lang w:val="sk-SK"/>
              </w:rPr>
            </w:pPr>
            <w:del w:id="13542" w:author="AbbVie1" w:date="2025-05-10T14:20:00Z">
              <w:r w:rsidRPr="00BD646C">
                <w:rPr>
                  <w:bCs/>
                  <w:sz w:val="22"/>
                  <w:szCs w:val="22"/>
                  <w:lang w:val="pt-PT"/>
                </w:rPr>
                <w:delText>Tel: +353 (0)1 428790</w:delText>
              </w:r>
              <w:r w:rsidR="009804E2">
                <w:rPr>
                  <w:bCs/>
                  <w:sz w:val="22"/>
                  <w:szCs w:val="22"/>
                  <w:lang w:val="pt-PT"/>
                </w:rPr>
                <w:delText>0</w:delText>
              </w:r>
            </w:del>
          </w:p>
        </w:tc>
        <w:tc>
          <w:tcPr>
            <w:tcW w:w="4678" w:type="dxa"/>
          </w:tcPr>
          <w:p w14:paraId="589C4E82" w14:textId="0F0852BB" w:rsidR="00203055" w:rsidRPr="00BD646C" w:rsidRDefault="00000000" w:rsidP="001F79B0">
            <w:pPr>
              <w:suppressAutoHyphens w:val="0"/>
              <w:rPr>
                <w:del w:id="13543" w:author="AbbVie1" w:date="2025-05-10T14:20:00Z"/>
                <w:b/>
                <w:bCs/>
                <w:sz w:val="22"/>
                <w:szCs w:val="22"/>
                <w:lang w:val="sl-SI"/>
              </w:rPr>
            </w:pPr>
            <w:del w:id="13544" w:author="AbbVie1" w:date="2025-05-10T14:20:00Z">
              <w:r w:rsidRPr="00BD646C">
                <w:rPr>
                  <w:b/>
                  <w:bCs/>
                  <w:sz w:val="22"/>
                  <w:szCs w:val="22"/>
                  <w:lang w:val="sl-SI"/>
                </w:rPr>
                <w:delText>Slovenija</w:delText>
              </w:r>
            </w:del>
          </w:p>
          <w:p w14:paraId="7F7CA631" w14:textId="5FC0F980" w:rsidR="00203055" w:rsidRPr="00BD646C" w:rsidRDefault="00000000" w:rsidP="001F79B0">
            <w:pPr>
              <w:suppressAutoHyphens w:val="0"/>
              <w:rPr>
                <w:del w:id="13545" w:author="AbbVie1" w:date="2025-05-10T14:20:00Z"/>
                <w:bCs/>
                <w:sz w:val="22"/>
                <w:szCs w:val="22"/>
                <w:lang w:val="sl-SI"/>
              </w:rPr>
            </w:pPr>
            <w:del w:id="13546" w:author="AbbVie1" w:date="2025-05-10T14:20:00Z">
              <w:r w:rsidRPr="00BD646C">
                <w:rPr>
                  <w:bCs/>
                  <w:sz w:val="22"/>
                  <w:szCs w:val="22"/>
                  <w:lang w:val="sl-SI"/>
                </w:rPr>
                <w:delText xml:space="preserve">AbbVie </w:delText>
              </w:r>
              <w:r w:rsidRPr="00BD646C">
                <w:rPr>
                  <w:sz w:val="22"/>
                  <w:szCs w:val="22"/>
                  <w:lang w:val="sl-SI"/>
                </w:rPr>
                <w:delText>Biofarmacevtska družba d.o.o.</w:delText>
              </w:r>
            </w:del>
          </w:p>
          <w:p w14:paraId="6C00A540" w14:textId="2728030B" w:rsidR="00203055" w:rsidRPr="00BD646C" w:rsidRDefault="00000000" w:rsidP="001F79B0">
            <w:pPr>
              <w:suppressAutoHyphens w:val="0"/>
              <w:rPr>
                <w:del w:id="13547" w:author="AbbVie1" w:date="2025-05-10T14:20:00Z"/>
                <w:bCs/>
                <w:sz w:val="22"/>
                <w:szCs w:val="22"/>
                <w:lang w:val="sl-SI"/>
              </w:rPr>
            </w:pPr>
            <w:del w:id="13548" w:author="AbbVie1" w:date="2025-05-10T14:20:00Z">
              <w:r w:rsidRPr="00BD646C">
                <w:rPr>
                  <w:bCs/>
                  <w:sz w:val="22"/>
                  <w:szCs w:val="22"/>
                  <w:lang w:val="sl-SI"/>
                </w:rPr>
                <w:delText>Tel: +386 (1)32 08 060</w:delText>
              </w:r>
            </w:del>
          </w:p>
          <w:p w14:paraId="6FD08767" w14:textId="45097F15" w:rsidR="00203055" w:rsidRPr="00BD646C" w:rsidRDefault="00203055" w:rsidP="001F79B0">
            <w:pPr>
              <w:suppressAutoHyphens w:val="0"/>
              <w:rPr>
                <w:del w:id="13549" w:author="AbbVie1" w:date="2025-05-10T14:20:00Z"/>
                <w:bCs/>
                <w:sz w:val="22"/>
                <w:szCs w:val="22"/>
                <w:lang w:val="sl-SI"/>
              </w:rPr>
            </w:pPr>
          </w:p>
        </w:tc>
      </w:tr>
      <w:tr w:rsidR="006D30D4" w14:paraId="0D593963" w14:textId="4342E480" w:rsidTr="001F79B0">
        <w:trPr>
          <w:gridBefore w:val="1"/>
          <w:wBefore w:w="34" w:type="dxa"/>
          <w:del w:id="13550" w:author="AbbVie1" w:date="2025-05-10T14:20:00Z"/>
        </w:trPr>
        <w:tc>
          <w:tcPr>
            <w:tcW w:w="4644" w:type="dxa"/>
            <w:gridSpan w:val="2"/>
          </w:tcPr>
          <w:p w14:paraId="2002696E" w14:textId="72170D80" w:rsidR="00203055" w:rsidRPr="00BD646C" w:rsidRDefault="00000000" w:rsidP="001F79B0">
            <w:pPr>
              <w:suppressAutoHyphens w:val="0"/>
              <w:rPr>
                <w:del w:id="13551" w:author="AbbVie1" w:date="2025-05-10T14:20:00Z"/>
                <w:b/>
                <w:bCs/>
                <w:sz w:val="22"/>
                <w:szCs w:val="22"/>
                <w:lang w:val="is-IS"/>
              </w:rPr>
            </w:pPr>
            <w:del w:id="13552" w:author="AbbVie1" w:date="2025-05-10T14:20:00Z">
              <w:r w:rsidRPr="00BD646C">
                <w:rPr>
                  <w:b/>
                  <w:bCs/>
                  <w:sz w:val="22"/>
                  <w:szCs w:val="22"/>
                  <w:lang w:val="is-IS"/>
                </w:rPr>
                <w:delText>Ísland</w:delText>
              </w:r>
            </w:del>
          </w:p>
          <w:p w14:paraId="17936CCB" w14:textId="06D4E7EF" w:rsidR="00203055" w:rsidRPr="00BD646C" w:rsidRDefault="00000000" w:rsidP="001F79B0">
            <w:pPr>
              <w:suppressAutoHyphens w:val="0"/>
              <w:rPr>
                <w:del w:id="13553" w:author="AbbVie1" w:date="2025-05-10T14:20:00Z"/>
                <w:bCs/>
                <w:sz w:val="22"/>
                <w:szCs w:val="22"/>
                <w:lang w:val="sk-SK"/>
              </w:rPr>
            </w:pPr>
            <w:del w:id="13554" w:author="AbbVie1" w:date="2025-05-10T14:20:00Z">
              <w:r w:rsidRPr="00BD646C">
                <w:rPr>
                  <w:bCs/>
                  <w:sz w:val="22"/>
                  <w:szCs w:val="22"/>
                  <w:lang w:val="sk-SK"/>
                </w:rPr>
                <w:delText>Vistor hf.</w:delText>
              </w:r>
            </w:del>
          </w:p>
          <w:p w14:paraId="0DC15455" w14:textId="146C29FE" w:rsidR="00203055" w:rsidRPr="00BD646C" w:rsidRDefault="00000000" w:rsidP="001F79B0">
            <w:pPr>
              <w:suppressAutoHyphens w:val="0"/>
              <w:rPr>
                <w:del w:id="13555" w:author="AbbVie1" w:date="2025-05-10T14:20:00Z"/>
                <w:bCs/>
                <w:sz w:val="22"/>
                <w:szCs w:val="22"/>
                <w:lang w:val="sk-SK"/>
              </w:rPr>
            </w:pPr>
            <w:del w:id="13556" w:author="AbbVie1" w:date="2025-05-10T14:20:00Z">
              <w:r w:rsidRPr="00BD646C">
                <w:rPr>
                  <w:bCs/>
                  <w:sz w:val="22"/>
                  <w:szCs w:val="22"/>
                  <w:lang w:val="sk-SK"/>
                </w:rPr>
                <w:delText>Tel: +354 535 7000</w:delText>
              </w:r>
            </w:del>
          </w:p>
        </w:tc>
        <w:tc>
          <w:tcPr>
            <w:tcW w:w="4678" w:type="dxa"/>
          </w:tcPr>
          <w:p w14:paraId="4CCCF747" w14:textId="006FD768" w:rsidR="00203055" w:rsidRPr="00BD646C" w:rsidRDefault="00000000" w:rsidP="001F79B0">
            <w:pPr>
              <w:suppressAutoHyphens w:val="0"/>
              <w:rPr>
                <w:del w:id="13557" w:author="AbbVie1" w:date="2025-05-10T14:20:00Z"/>
                <w:b/>
                <w:bCs/>
                <w:sz w:val="22"/>
                <w:szCs w:val="22"/>
                <w:lang w:val="sk-SK"/>
              </w:rPr>
            </w:pPr>
            <w:del w:id="13558" w:author="AbbVie1" w:date="2025-05-10T14:20:00Z">
              <w:r w:rsidRPr="00BD646C">
                <w:rPr>
                  <w:b/>
                  <w:bCs/>
                  <w:sz w:val="22"/>
                  <w:szCs w:val="22"/>
                  <w:lang w:val="sk-SK"/>
                </w:rPr>
                <w:delText>Slovenská republika</w:delText>
              </w:r>
            </w:del>
          </w:p>
          <w:p w14:paraId="6E3733AF" w14:textId="7BA0F3EB" w:rsidR="00203055" w:rsidRPr="00BD646C" w:rsidRDefault="00000000" w:rsidP="001F79B0">
            <w:pPr>
              <w:suppressAutoHyphens w:val="0"/>
              <w:rPr>
                <w:del w:id="13559" w:author="AbbVie1" w:date="2025-05-10T14:20:00Z"/>
                <w:bCs/>
                <w:sz w:val="22"/>
                <w:szCs w:val="22"/>
                <w:lang w:val="sk-SK"/>
              </w:rPr>
            </w:pPr>
            <w:del w:id="13560" w:author="AbbVie1" w:date="2025-05-10T14:20:00Z">
              <w:r w:rsidRPr="00BD646C">
                <w:rPr>
                  <w:bCs/>
                  <w:sz w:val="22"/>
                  <w:szCs w:val="22"/>
                  <w:lang w:val="sk-SK"/>
                </w:rPr>
                <w:delText>AbbVie s.r.o.</w:delText>
              </w:r>
            </w:del>
          </w:p>
          <w:p w14:paraId="56C6B90F" w14:textId="0A3C1597" w:rsidR="00203055" w:rsidRPr="00BD646C" w:rsidRDefault="00000000" w:rsidP="001F79B0">
            <w:pPr>
              <w:suppressAutoHyphens w:val="0"/>
              <w:rPr>
                <w:del w:id="13561" w:author="AbbVie1" w:date="2025-05-10T14:20:00Z"/>
                <w:bCs/>
                <w:sz w:val="22"/>
                <w:szCs w:val="22"/>
                <w:lang w:val="sk-SK"/>
              </w:rPr>
            </w:pPr>
            <w:del w:id="13562" w:author="AbbVie1" w:date="2025-05-10T14:20:00Z">
              <w:r w:rsidRPr="00BD646C">
                <w:rPr>
                  <w:bCs/>
                  <w:sz w:val="22"/>
                  <w:szCs w:val="22"/>
                  <w:lang w:val="sk-SK"/>
                </w:rPr>
                <w:delText>Tel: +421 2 5050 0777</w:delText>
              </w:r>
            </w:del>
          </w:p>
          <w:p w14:paraId="20B6514A" w14:textId="3E14E931" w:rsidR="00203055" w:rsidRPr="00BD646C" w:rsidRDefault="00203055" w:rsidP="001F79B0">
            <w:pPr>
              <w:suppressAutoHyphens w:val="0"/>
              <w:rPr>
                <w:del w:id="13563" w:author="AbbVie1" w:date="2025-05-10T14:20:00Z"/>
                <w:bCs/>
                <w:sz w:val="22"/>
                <w:szCs w:val="22"/>
                <w:lang w:val="sk-SK"/>
              </w:rPr>
            </w:pPr>
          </w:p>
        </w:tc>
      </w:tr>
      <w:tr w:rsidR="006D30D4" w14:paraId="0EA471D4" w14:textId="396ED227" w:rsidTr="001F79B0">
        <w:trPr>
          <w:gridBefore w:val="1"/>
          <w:wBefore w:w="34" w:type="dxa"/>
          <w:del w:id="13564" w:author="AbbVie1" w:date="2025-05-10T14:20:00Z"/>
        </w:trPr>
        <w:tc>
          <w:tcPr>
            <w:tcW w:w="4644" w:type="dxa"/>
            <w:gridSpan w:val="2"/>
          </w:tcPr>
          <w:p w14:paraId="32FB329A" w14:textId="0704AD6A" w:rsidR="00203055" w:rsidRPr="00BD646C" w:rsidRDefault="00000000" w:rsidP="001F79B0">
            <w:pPr>
              <w:suppressAutoHyphens w:val="0"/>
              <w:rPr>
                <w:del w:id="13565" w:author="AbbVie1" w:date="2025-05-10T14:20:00Z"/>
                <w:b/>
                <w:bCs/>
                <w:sz w:val="22"/>
                <w:szCs w:val="22"/>
                <w:lang w:val="it-IT"/>
              </w:rPr>
            </w:pPr>
            <w:del w:id="13566" w:author="AbbVie1" w:date="2025-05-10T14:20:00Z">
              <w:r w:rsidRPr="00BD646C">
                <w:rPr>
                  <w:b/>
                  <w:bCs/>
                  <w:sz w:val="22"/>
                  <w:szCs w:val="22"/>
                  <w:lang w:val="it-IT"/>
                </w:rPr>
                <w:delText>Italia</w:delText>
              </w:r>
            </w:del>
          </w:p>
          <w:p w14:paraId="69D11B27" w14:textId="3F02E998" w:rsidR="00203055" w:rsidRPr="00BD646C" w:rsidRDefault="00000000" w:rsidP="001F79B0">
            <w:pPr>
              <w:suppressAutoHyphens w:val="0"/>
              <w:rPr>
                <w:del w:id="13567" w:author="AbbVie1" w:date="2025-05-10T14:20:00Z"/>
                <w:bCs/>
                <w:sz w:val="22"/>
                <w:szCs w:val="22"/>
                <w:lang w:val="pt-PT"/>
              </w:rPr>
            </w:pPr>
            <w:del w:id="13568" w:author="AbbVie1" w:date="2025-05-10T14:20:00Z">
              <w:r w:rsidRPr="00BD646C">
                <w:rPr>
                  <w:bCs/>
                  <w:sz w:val="22"/>
                  <w:szCs w:val="22"/>
                  <w:lang w:val="pt-PT"/>
                </w:rPr>
                <w:delText xml:space="preserve">AbbVie S.r.l. </w:delText>
              </w:r>
            </w:del>
          </w:p>
          <w:p w14:paraId="160BA5E0" w14:textId="378ABB3E" w:rsidR="00203055" w:rsidRPr="00CA4181" w:rsidRDefault="00000000" w:rsidP="001F79B0">
            <w:pPr>
              <w:suppressAutoHyphens w:val="0"/>
              <w:rPr>
                <w:del w:id="13569" w:author="AbbVie1" w:date="2025-05-10T14:20:00Z"/>
                <w:bCs/>
                <w:sz w:val="22"/>
                <w:szCs w:val="22"/>
                <w:lang w:val="lv-LV"/>
                <w:rPrChange w:id="13570" w:author="AbbVie1" w:date="2025-05-10T12:36:00Z">
                  <w:rPr>
                    <w:del w:id="13571" w:author="AbbVie1" w:date="2025-05-10T14:20:00Z"/>
                    <w:bCs/>
                    <w:sz w:val="22"/>
                    <w:szCs w:val="22"/>
                    <w:lang w:val="fi-FI"/>
                  </w:rPr>
                </w:rPrChange>
              </w:rPr>
            </w:pPr>
            <w:del w:id="13572" w:author="AbbVie1" w:date="2025-05-10T14:20:00Z">
              <w:r w:rsidRPr="00BD646C">
                <w:rPr>
                  <w:bCs/>
                  <w:sz w:val="22"/>
                  <w:szCs w:val="22"/>
                  <w:lang w:val="fr-FR"/>
                </w:rPr>
                <w:delText>Tel: +39 06 928921</w:delText>
              </w:r>
            </w:del>
          </w:p>
        </w:tc>
        <w:tc>
          <w:tcPr>
            <w:tcW w:w="4678" w:type="dxa"/>
          </w:tcPr>
          <w:p w14:paraId="57E73BC5" w14:textId="4720B7FA" w:rsidR="00203055" w:rsidRPr="00BD646C" w:rsidRDefault="00000000" w:rsidP="001F79B0">
            <w:pPr>
              <w:suppressAutoHyphens w:val="0"/>
              <w:rPr>
                <w:del w:id="13573" w:author="AbbVie1" w:date="2025-05-10T14:20:00Z"/>
                <w:b/>
                <w:bCs/>
                <w:sz w:val="22"/>
                <w:szCs w:val="22"/>
                <w:lang w:val="fi-FI"/>
              </w:rPr>
            </w:pPr>
            <w:del w:id="13574" w:author="AbbVie1" w:date="2025-05-10T14:20:00Z">
              <w:r w:rsidRPr="00BD646C">
                <w:rPr>
                  <w:b/>
                  <w:bCs/>
                  <w:sz w:val="22"/>
                  <w:szCs w:val="22"/>
                  <w:lang w:val="fi-FI"/>
                </w:rPr>
                <w:delText>Suomi/Finland</w:delText>
              </w:r>
            </w:del>
          </w:p>
          <w:p w14:paraId="5CECD3A6" w14:textId="7C65AC15" w:rsidR="00203055" w:rsidRPr="00BD646C" w:rsidRDefault="00000000" w:rsidP="001F79B0">
            <w:pPr>
              <w:suppressAutoHyphens w:val="0"/>
              <w:rPr>
                <w:del w:id="13575" w:author="AbbVie1" w:date="2025-05-10T14:20:00Z"/>
                <w:bCs/>
                <w:sz w:val="22"/>
                <w:szCs w:val="22"/>
                <w:lang w:val="de-CH"/>
              </w:rPr>
            </w:pPr>
            <w:del w:id="13576" w:author="AbbVie1" w:date="2025-05-10T14:20:00Z">
              <w:r w:rsidRPr="00BD646C">
                <w:rPr>
                  <w:bCs/>
                  <w:sz w:val="22"/>
                  <w:szCs w:val="22"/>
                  <w:lang w:val="sk-SK"/>
                </w:rPr>
                <w:delText>AbbVie Oy</w:delText>
              </w:r>
            </w:del>
          </w:p>
          <w:p w14:paraId="04807467" w14:textId="6352D167" w:rsidR="00203055" w:rsidRPr="00BD646C" w:rsidRDefault="00000000" w:rsidP="001F79B0">
            <w:pPr>
              <w:suppressAutoHyphens w:val="0"/>
              <w:rPr>
                <w:del w:id="13577" w:author="AbbVie1" w:date="2025-05-10T14:20:00Z"/>
                <w:bCs/>
                <w:sz w:val="22"/>
                <w:szCs w:val="22"/>
                <w:lang w:val="sk-SK"/>
              </w:rPr>
            </w:pPr>
            <w:del w:id="13578" w:author="AbbVie1" w:date="2025-05-10T14:20:00Z">
              <w:r w:rsidRPr="00BD646C">
                <w:rPr>
                  <w:bCs/>
                  <w:sz w:val="22"/>
                  <w:szCs w:val="22"/>
                  <w:lang w:val="sk-SK"/>
                </w:rPr>
                <w:delText>Puh/Tel: +358 (0)10 2411 200</w:delText>
              </w:r>
            </w:del>
          </w:p>
          <w:p w14:paraId="4EFE58E0" w14:textId="7B3849A9" w:rsidR="00203055" w:rsidRPr="00BD646C" w:rsidRDefault="00203055" w:rsidP="001F79B0">
            <w:pPr>
              <w:suppressAutoHyphens w:val="0"/>
              <w:rPr>
                <w:del w:id="13579" w:author="AbbVie1" w:date="2025-05-10T14:20:00Z"/>
                <w:sz w:val="22"/>
                <w:szCs w:val="22"/>
                <w:lang w:val="sk-SK"/>
              </w:rPr>
            </w:pPr>
          </w:p>
        </w:tc>
      </w:tr>
      <w:tr w:rsidR="006D30D4" w14:paraId="5F7DE1CB" w14:textId="400BA828" w:rsidTr="001F79B0">
        <w:trPr>
          <w:gridBefore w:val="1"/>
          <w:wBefore w:w="34" w:type="dxa"/>
          <w:cantSplit/>
          <w:trHeight w:val="887"/>
          <w:del w:id="13580" w:author="AbbVie1" w:date="2025-05-10T14:20:00Z"/>
        </w:trPr>
        <w:tc>
          <w:tcPr>
            <w:tcW w:w="4644" w:type="dxa"/>
            <w:gridSpan w:val="2"/>
          </w:tcPr>
          <w:p w14:paraId="55AF8D6F" w14:textId="4F47DF47" w:rsidR="00203055" w:rsidRPr="00BD646C" w:rsidRDefault="00000000" w:rsidP="001F79B0">
            <w:pPr>
              <w:suppressAutoHyphens w:val="0"/>
              <w:rPr>
                <w:del w:id="13581" w:author="AbbVie1" w:date="2025-05-10T14:20:00Z"/>
                <w:b/>
                <w:bCs/>
                <w:sz w:val="22"/>
                <w:szCs w:val="22"/>
                <w:lang w:val="el-GR"/>
              </w:rPr>
            </w:pPr>
            <w:del w:id="13582" w:author="AbbVie1" w:date="2025-05-10T14:20:00Z">
              <w:r w:rsidRPr="00BD646C">
                <w:rPr>
                  <w:b/>
                  <w:bCs/>
                  <w:sz w:val="22"/>
                  <w:szCs w:val="22"/>
                  <w:lang w:val="el-GR"/>
                </w:rPr>
                <w:delText>Κύπρος</w:delText>
              </w:r>
            </w:del>
          </w:p>
          <w:p w14:paraId="4AD1B6BD" w14:textId="354F3411" w:rsidR="00203055" w:rsidRPr="00BD646C" w:rsidRDefault="00000000" w:rsidP="001F79B0">
            <w:pPr>
              <w:suppressAutoHyphens w:val="0"/>
              <w:rPr>
                <w:del w:id="13583" w:author="AbbVie1" w:date="2025-05-10T14:20:00Z"/>
                <w:bCs/>
                <w:sz w:val="22"/>
                <w:szCs w:val="22"/>
                <w:lang w:val="el-GR"/>
              </w:rPr>
            </w:pPr>
            <w:del w:id="13584" w:author="AbbVie1" w:date="2025-05-10T14:20:00Z">
              <w:r w:rsidRPr="00BD646C">
                <w:rPr>
                  <w:bCs/>
                  <w:sz w:val="22"/>
                  <w:szCs w:val="22"/>
                  <w:lang w:val="sk-SK"/>
                </w:rPr>
                <w:delText xml:space="preserve">Lifepharma (Z.A.M.) </w:delText>
              </w:r>
              <w:r w:rsidRPr="00BD646C">
                <w:rPr>
                  <w:bCs/>
                  <w:sz w:val="22"/>
                  <w:szCs w:val="22"/>
                  <w:lang w:val="it-IT"/>
                </w:rPr>
                <w:delText>Ltd</w:delText>
              </w:r>
            </w:del>
          </w:p>
          <w:p w14:paraId="6A5C3B36" w14:textId="562FD1B9" w:rsidR="00203055" w:rsidRPr="00BD646C" w:rsidRDefault="00000000" w:rsidP="001F79B0">
            <w:pPr>
              <w:suppressAutoHyphens w:val="0"/>
              <w:rPr>
                <w:del w:id="13585" w:author="AbbVie1" w:date="2025-05-10T14:20:00Z"/>
                <w:bCs/>
                <w:sz w:val="22"/>
                <w:szCs w:val="22"/>
                <w:lang w:val="lv-LV"/>
              </w:rPr>
            </w:pPr>
            <w:del w:id="13586" w:author="AbbVie1" w:date="2025-05-10T14:20:00Z">
              <w:r w:rsidRPr="00BD646C">
                <w:rPr>
                  <w:bCs/>
                  <w:sz w:val="22"/>
                  <w:szCs w:val="22"/>
                  <w:lang w:val="el-GR"/>
                </w:rPr>
                <w:delText>Τηλ.: +357 22 34 74 40</w:delText>
              </w:r>
            </w:del>
          </w:p>
        </w:tc>
        <w:tc>
          <w:tcPr>
            <w:tcW w:w="4678" w:type="dxa"/>
          </w:tcPr>
          <w:p w14:paraId="6F587C8D" w14:textId="68B2244B" w:rsidR="00203055" w:rsidRPr="00BD646C" w:rsidRDefault="00000000" w:rsidP="001F79B0">
            <w:pPr>
              <w:suppressAutoHyphens w:val="0"/>
              <w:rPr>
                <w:del w:id="13587" w:author="AbbVie1" w:date="2025-05-10T14:20:00Z"/>
                <w:b/>
                <w:bCs/>
                <w:sz w:val="22"/>
                <w:szCs w:val="22"/>
                <w:lang w:val="sk-SK"/>
              </w:rPr>
            </w:pPr>
            <w:del w:id="13588" w:author="AbbVie1" w:date="2025-05-10T14:20:00Z">
              <w:r w:rsidRPr="00BD646C">
                <w:rPr>
                  <w:b/>
                  <w:bCs/>
                  <w:sz w:val="22"/>
                  <w:szCs w:val="22"/>
                  <w:lang w:val="sk-SK"/>
                </w:rPr>
                <w:delText>Sverige</w:delText>
              </w:r>
            </w:del>
          </w:p>
          <w:p w14:paraId="30AF29AE" w14:textId="1E307430" w:rsidR="00203055" w:rsidRPr="00BD646C" w:rsidRDefault="00000000" w:rsidP="001F79B0">
            <w:pPr>
              <w:suppressAutoHyphens w:val="0"/>
              <w:rPr>
                <w:del w:id="13589" w:author="AbbVie1" w:date="2025-05-10T14:20:00Z"/>
                <w:bCs/>
                <w:sz w:val="22"/>
                <w:szCs w:val="22"/>
                <w:lang w:val="pt-PT"/>
              </w:rPr>
            </w:pPr>
            <w:del w:id="13590" w:author="AbbVie1" w:date="2025-05-10T14:20:00Z">
              <w:r w:rsidRPr="00BD646C">
                <w:rPr>
                  <w:bCs/>
                  <w:sz w:val="22"/>
                  <w:szCs w:val="22"/>
                  <w:lang w:val="pt-PT"/>
                </w:rPr>
                <w:delText>AbbVie AB</w:delText>
              </w:r>
            </w:del>
          </w:p>
          <w:p w14:paraId="4ADEC6CF" w14:textId="6D0A527E" w:rsidR="00203055" w:rsidRPr="00BD646C" w:rsidRDefault="00000000" w:rsidP="001F79B0">
            <w:pPr>
              <w:suppressAutoHyphens w:val="0"/>
              <w:rPr>
                <w:del w:id="13591" w:author="AbbVie1" w:date="2025-05-10T14:20:00Z"/>
                <w:bCs/>
                <w:sz w:val="22"/>
                <w:szCs w:val="22"/>
                <w:lang w:val="sk-SK"/>
              </w:rPr>
            </w:pPr>
            <w:del w:id="13592" w:author="AbbVie1" w:date="2025-05-10T14:20:00Z">
              <w:r w:rsidRPr="00BD646C">
                <w:rPr>
                  <w:bCs/>
                  <w:sz w:val="22"/>
                  <w:szCs w:val="22"/>
                  <w:lang w:val="da-DK"/>
                </w:rPr>
                <w:delText>Tel: +46 (0)8 684 44 600</w:delText>
              </w:r>
            </w:del>
          </w:p>
        </w:tc>
      </w:tr>
      <w:tr w:rsidR="006D30D4" w14:paraId="65C2BF88" w14:textId="4A85EC55" w:rsidTr="001F79B0">
        <w:trPr>
          <w:gridBefore w:val="1"/>
          <w:wBefore w:w="34" w:type="dxa"/>
          <w:cantSplit/>
          <w:trHeight w:val="761"/>
          <w:del w:id="13593" w:author="AbbVie1" w:date="2025-05-10T14:20:00Z"/>
        </w:trPr>
        <w:tc>
          <w:tcPr>
            <w:tcW w:w="4644" w:type="dxa"/>
            <w:gridSpan w:val="2"/>
          </w:tcPr>
          <w:p w14:paraId="7B4C067A" w14:textId="76750DBC" w:rsidR="00203055" w:rsidRPr="00BD646C" w:rsidRDefault="00000000" w:rsidP="001F79B0">
            <w:pPr>
              <w:suppressAutoHyphens w:val="0"/>
              <w:rPr>
                <w:del w:id="13594" w:author="AbbVie1" w:date="2025-05-10T14:20:00Z"/>
                <w:b/>
                <w:bCs/>
                <w:sz w:val="22"/>
                <w:szCs w:val="22"/>
                <w:lang w:val="lv-LV"/>
              </w:rPr>
            </w:pPr>
            <w:del w:id="13595" w:author="AbbVie1" w:date="2025-05-10T14:20:00Z">
              <w:r w:rsidRPr="00BD646C">
                <w:rPr>
                  <w:b/>
                  <w:bCs/>
                  <w:sz w:val="22"/>
                  <w:szCs w:val="22"/>
                  <w:lang w:val="lv-LV"/>
                </w:rPr>
                <w:delText>Latvija</w:delText>
              </w:r>
            </w:del>
          </w:p>
          <w:p w14:paraId="2EA17F71" w14:textId="3642640E" w:rsidR="00203055" w:rsidRPr="00BD646C" w:rsidRDefault="00000000" w:rsidP="001F79B0">
            <w:pPr>
              <w:suppressAutoHyphens w:val="0"/>
              <w:rPr>
                <w:del w:id="13596" w:author="AbbVie1" w:date="2025-05-10T14:20:00Z"/>
                <w:bCs/>
                <w:sz w:val="22"/>
                <w:szCs w:val="22"/>
                <w:lang w:val="lv-LV"/>
              </w:rPr>
            </w:pPr>
            <w:del w:id="13597" w:author="AbbVie1" w:date="2025-05-10T14:20:00Z">
              <w:r w:rsidRPr="00BD646C">
                <w:rPr>
                  <w:bCs/>
                  <w:sz w:val="22"/>
                  <w:szCs w:val="22"/>
                  <w:lang w:val="lv-LV"/>
                </w:rPr>
                <w:delText xml:space="preserve">AbbVie SIA </w:delText>
              </w:r>
            </w:del>
          </w:p>
          <w:p w14:paraId="04A2D51E" w14:textId="62B815AC" w:rsidR="00203055" w:rsidRPr="00BD646C" w:rsidRDefault="00000000" w:rsidP="001F79B0">
            <w:pPr>
              <w:suppressAutoHyphens w:val="0"/>
              <w:rPr>
                <w:del w:id="13598" w:author="AbbVie1" w:date="2025-05-10T14:20:00Z"/>
                <w:bCs/>
                <w:sz w:val="22"/>
                <w:szCs w:val="22"/>
                <w:lang w:val="lv-LV"/>
              </w:rPr>
            </w:pPr>
            <w:del w:id="13599" w:author="AbbVie1" w:date="2025-05-10T14:20:00Z">
              <w:r w:rsidRPr="00BD646C">
                <w:rPr>
                  <w:bCs/>
                  <w:sz w:val="22"/>
                  <w:szCs w:val="22"/>
                  <w:lang w:val="lv-LV"/>
                </w:rPr>
                <w:delText>Tel: +371 67605000</w:delText>
              </w:r>
            </w:del>
          </w:p>
        </w:tc>
        <w:tc>
          <w:tcPr>
            <w:tcW w:w="4678" w:type="dxa"/>
          </w:tcPr>
          <w:p w14:paraId="67F2B97C" w14:textId="4B244C0A" w:rsidR="00203055" w:rsidRPr="00BD646C" w:rsidRDefault="00203055" w:rsidP="001F79B0">
            <w:pPr>
              <w:suppressAutoHyphens w:val="0"/>
              <w:rPr>
                <w:del w:id="13600" w:author="AbbVie1" w:date="2025-05-10T14:20:00Z"/>
                <w:b/>
                <w:bCs/>
                <w:sz w:val="22"/>
                <w:szCs w:val="22"/>
                <w:lang w:val="sk-SK"/>
              </w:rPr>
            </w:pPr>
          </w:p>
        </w:tc>
      </w:tr>
    </w:tbl>
    <w:p w14:paraId="7B3ABD6A" w14:textId="0EC84469" w:rsidR="009E04D1" w:rsidRPr="00AE120B" w:rsidRDefault="009E04D1">
      <w:pPr>
        <w:ind w:right="-2"/>
        <w:rPr>
          <w:del w:id="13601" w:author="AbbVie1" w:date="2025-05-10T14:20:00Z"/>
          <w:b/>
          <w:sz w:val="22"/>
          <w:szCs w:val="22"/>
          <w:lang w:val="lv-LV"/>
        </w:rPr>
      </w:pPr>
    </w:p>
    <w:p w14:paraId="178172C3" w14:textId="5EEE5639" w:rsidR="009E04D1" w:rsidRPr="00AE120B" w:rsidRDefault="00000000">
      <w:pPr>
        <w:pStyle w:val="EMEA"/>
        <w:keepNext/>
        <w:keepLines/>
        <w:rPr>
          <w:del w:id="13602" w:author="AbbVie1" w:date="2025-05-10T14:20:00Z"/>
          <w:b/>
        </w:rPr>
      </w:pPr>
      <w:del w:id="13603" w:author="AbbVie1" w:date="2025-05-10T14:20:00Z">
        <w:r w:rsidRPr="00AE120B">
          <w:rPr>
            <w:b/>
          </w:rPr>
          <w:delText xml:space="preserve">Šī lietošanas instrukcija pēdējo reizi pārskatīta </w:delText>
        </w:r>
      </w:del>
    </w:p>
    <w:p w14:paraId="5C1C6201" w14:textId="786EC276" w:rsidR="009E04D1" w:rsidRPr="00AE120B" w:rsidRDefault="009E04D1">
      <w:pPr>
        <w:pStyle w:val="EMEA"/>
        <w:keepNext/>
        <w:keepLines/>
        <w:rPr>
          <w:del w:id="13604" w:author="AbbVie1" w:date="2025-05-10T14:20:00Z"/>
          <w:b/>
        </w:rPr>
      </w:pPr>
    </w:p>
    <w:p w14:paraId="47E89EEC" w14:textId="696D15A2" w:rsidR="009E04D1" w:rsidRPr="00AE120B" w:rsidRDefault="00000000">
      <w:pPr>
        <w:keepNext/>
        <w:ind w:right="-2"/>
        <w:rPr>
          <w:del w:id="13605" w:author="AbbVie1" w:date="2025-05-10T14:20:00Z"/>
          <w:sz w:val="22"/>
          <w:szCs w:val="22"/>
          <w:lang w:val="lv-LV"/>
        </w:rPr>
      </w:pPr>
      <w:del w:id="13606" w:author="AbbVie1" w:date="2025-05-10T14:20:00Z">
        <w:r w:rsidRPr="00AE120B">
          <w:rPr>
            <w:sz w:val="22"/>
            <w:szCs w:val="22"/>
            <w:lang w:val="lv-LV"/>
          </w:rPr>
          <w:delText xml:space="preserve">Sīkāka informācija par šīm zālēm ir pieejama Eiropas Zāļu aģentūras tīmekļa vietnē </w:delText>
        </w:r>
        <w:r>
          <w:fldChar w:fldCharType="begin"/>
        </w:r>
        <w:r w:rsidRPr="00493826">
          <w:rPr>
            <w:lang w:val="lv-LV"/>
            <w:rPrChange w:id="13607" w:author="AbbVie1" w:date="2025-05-10T12:36:00Z">
              <w:rPr/>
            </w:rPrChange>
          </w:rPr>
          <w:delInstrText>HYPERLINK "http://www.ema.europa.eu/"</w:delInstrText>
        </w:r>
        <w:r>
          <w:fldChar w:fldCharType="separate"/>
        </w:r>
        <w:r w:rsidRPr="00AE120B">
          <w:rPr>
            <w:rStyle w:val="Hyperlink"/>
            <w:sz w:val="22"/>
            <w:szCs w:val="22"/>
            <w:lang w:val="lv-LV"/>
          </w:rPr>
          <w:delText>http://www.ema.europa.eu</w:delText>
        </w:r>
        <w:r>
          <w:fldChar w:fldCharType="end"/>
        </w:r>
        <w:r w:rsidRPr="00AE120B">
          <w:rPr>
            <w:sz w:val="22"/>
            <w:szCs w:val="22"/>
            <w:lang w:val="lv-LV"/>
          </w:rPr>
          <w:delText xml:space="preserve">. </w:delText>
        </w:r>
      </w:del>
    </w:p>
    <w:p w14:paraId="4225A66A" w14:textId="18E3D6C0" w:rsidR="00326560" w:rsidRPr="00AE120B" w:rsidRDefault="00326560">
      <w:pPr>
        <w:keepNext/>
        <w:ind w:right="-2"/>
        <w:rPr>
          <w:del w:id="13608" w:author="AbbVie1" w:date="2025-05-10T14:20:00Z"/>
          <w:sz w:val="22"/>
          <w:szCs w:val="22"/>
          <w:lang w:val="lv-LV"/>
        </w:rPr>
      </w:pPr>
    </w:p>
    <w:p w14:paraId="396E12D1" w14:textId="58752830" w:rsidR="00E60C75" w:rsidRPr="00AE120B" w:rsidRDefault="00000000" w:rsidP="00E60C75">
      <w:pPr>
        <w:rPr>
          <w:del w:id="13609" w:author="AbbVie1" w:date="2025-05-10T14:20:00Z"/>
          <w:sz w:val="22"/>
          <w:szCs w:val="22"/>
          <w:lang w:val="lv-LV"/>
        </w:rPr>
      </w:pPr>
      <w:del w:id="13610" w:author="AbbVie1" w:date="2025-05-10T14:20:00Z">
        <w:r w:rsidRPr="00AE120B">
          <w:rPr>
            <w:sz w:val="22"/>
            <w:szCs w:val="22"/>
            <w:lang w:val="lv-LV"/>
          </w:rPr>
          <w:delText xml:space="preserve">Lai noklausītos šo lietošanas instrukciju vai pieprasītu tās eksemplāru </w:delText>
        </w:r>
        <w:r w:rsidRPr="00AE120B">
          <w:rPr>
            <w:spacing w:val="-4"/>
            <w:sz w:val="22"/>
            <w:szCs w:val="22"/>
            <w:highlight w:val="lightGray"/>
            <w:lang w:val="lv-LV"/>
          </w:rPr>
          <w:delText>&lt;Braila rakstā&gt;,&lt;palielinātā drukā&gt; vai &lt;audio formātā</w:delText>
        </w:r>
        <w:r w:rsidRPr="00AE120B">
          <w:rPr>
            <w:sz w:val="22"/>
            <w:szCs w:val="22"/>
            <w:highlight w:val="lightGray"/>
            <w:lang w:val="lv-LV"/>
          </w:rPr>
          <w:delText>&gt;</w:delText>
        </w:r>
        <w:r w:rsidRPr="00AE120B">
          <w:rPr>
            <w:sz w:val="22"/>
            <w:szCs w:val="22"/>
            <w:lang w:val="lv-LV"/>
          </w:rPr>
          <w:delText xml:space="preserve">, lūdzam sazināties ar </w:delText>
        </w:r>
        <w:r w:rsidR="0099531B" w:rsidRPr="00AE120B">
          <w:rPr>
            <w:sz w:val="22"/>
            <w:szCs w:val="22"/>
            <w:lang w:val="lv-LV"/>
          </w:rPr>
          <w:delText>r</w:delText>
        </w:r>
        <w:r w:rsidRPr="00AE120B">
          <w:rPr>
            <w:sz w:val="22"/>
            <w:szCs w:val="22"/>
            <w:lang w:val="lv-LV"/>
          </w:rPr>
          <w:delText>eģistrācijas apliecības īpašnieka vietējo pārstāvniecību.</w:delText>
        </w:r>
      </w:del>
    </w:p>
    <w:p w14:paraId="4ED49B64" w14:textId="2193AE2E" w:rsidR="00326560" w:rsidRPr="00AE120B" w:rsidRDefault="00326560">
      <w:pPr>
        <w:keepNext/>
        <w:ind w:right="-2"/>
        <w:rPr>
          <w:del w:id="13611" w:author="AbbVie1" w:date="2025-05-10T14:20:00Z"/>
          <w:b/>
          <w:bCs/>
          <w:sz w:val="22"/>
          <w:szCs w:val="22"/>
          <w:lang w:val="lv-LV"/>
        </w:rPr>
      </w:pPr>
    </w:p>
    <w:p w14:paraId="4D5A1F66" w14:textId="77777777" w:rsidR="00B9399D" w:rsidRPr="00AE120B" w:rsidRDefault="00000000" w:rsidP="00B9399D">
      <w:pPr>
        <w:keepNext/>
        <w:pageBreakBefore/>
        <w:ind w:right="-2"/>
        <w:jc w:val="center"/>
        <w:rPr>
          <w:sz w:val="22"/>
          <w:szCs w:val="22"/>
          <w:lang w:val="lv-LV"/>
        </w:rPr>
      </w:pPr>
      <w:bookmarkStart w:id="13612" w:name="PIL_40mg04ml_PFS"/>
      <w:r w:rsidRPr="00AE120B">
        <w:rPr>
          <w:b/>
          <w:bCs/>
          <w:sz w:val="22"/>
          <w:szCs w:val="22"/>
          <w:lang w:val="lv-LV"/>
        </w:rPr>
        <w:lastRenderedPageBreak/>
        <w:t>Lietošanas instrukcija: informācija pacientam</w:t>
      </w:r>
    </w:p>
    <w:p w14:paraId="15735E41" w14:textId="77777777" w:rsidR="00B9399D" w:rsidRPr="00AE120B" w:rsidRDefault="00B9399D" w:rsidP="00B9399D">
      <w:pPr>
        <w:keepNext/>
        <w:keepLines/>
        <w:ind w:right="-2"/>
        <w:jc w:val="center"/>
        <w:rPr>
          <w:sz w:val="22"/>
          <w:szCs w:val="22"/>
          <w:lang w:val="lv-LV"/>
        </w:rPr>
      </w:pPr>
    </w:p>
    <w:p w14:paraId="05F3A10F" w14:textId="77777777" w:rsidR="00B9399D" w:rsidRPr="00AE120B" w:rsidRDefault="00000000" w:rsidP="00B9399D">
      <w:pPr>
        <w:pStyle w:val="Heading6"/>
        <w:keepLines/>
        <w:numPr>
          <w:ilvl w:val="0"/>
          <w:numId w:val="0"/>
        </w:numPr>
        <w:rPr>
          <w:b w:val="0"/>
          <w:lang w:val="lv-LV"/>
        </w:rPr>
      </w:pPr>
      <w:r w:rsidRPr="00AE120B">
        <w:rPr>
          <w:lang w:val="lv-LV"/>
        </w:rPr>
        <w:t xml:space="preserve">Humira </w:t>
      </w:r>
      <w:r w:rsidRPr="00AE120B">
        <w:rPr>
          <w:bCs w:val="0"/>
          <w:lang w:val="lv-LV"/>
        </w:rPr>
        <w:t>40 mg šķīdums injekcijām pilnšļircē</w:t>
      </w:r>
    </w:p>
    <w:p w14:paraId="6E766DD3" w14:textId="77777777" w:rsidR="00B9399D" w:rsidRPr="00AE120B" w:rsidRDefault="00000000" w:rsidP="00B9399D">
      <w:pPr>
        <w:keepNext/>
        <w:keepLines/>
        <w:jc w:val="center"/>
        <w:rPr>
          <w:bCs/>
          <w:i/>
          <w:sz w:val="22"/>
          <w:szCs w:val="22"/>
          <w:lang w:val="lv-LV"/>
        </w:rPr>
      </w:pPr>
      <w:r w:rsidRPr="00AE120B">
        <w:rPr>
          <w:i/>
          <w:sz w:val="22"/>
          <w:szCs w:val="22"/>
          <w:lang w:val="lv-LV"/>
        </w:rPr>
        <w:t>adalimumabum</w:t>
      </w:r>
    </w:p>
    <w:bookmarkEnd w:id="13612"/>
    <w:p w14:paraId="50602C64" w14:textId="77777777" w:rsidR="00B9399D" w:rsidRPr="00AE120B" w:rsidRDefault="00B9399D" w:rsidP="00B9399D">
      <w:pPr>
        <w:keepNext/>
        <w:keepLines/>
        <w:jc w:val="both"/>
        <w:rPr>
          <w:bCs/>
          <w:sz w:val="22"/>
          <w:szCs w:val="22"/>
          <w:lang w:val="lv-LV"/>
        </w:rPr>
      </w:pPr>
    </w:p>
    <w:p w14:paraId="1493D22C" w14:textId="77777777" w:rsidR="00B9399D" w:rsidRPr="00AE120B" w:rsidRDefault="00000000" w:rsidP="00B9399D">
      <w:pPr>
        <w:keepNext/>
        <w:keepLines/>
        <w:ind w:left="567" w:hanging="567"/>
        <w:rPr>
          <w:sz w:val="22"/>
          <w:szCs w:val="22"/>
          <w:lang w:val="lv-LV"/>
        </w:rPr>
      </w:pPr>
      <w:r w:rsidRPr="00AE120B">
        <w:rPr>
          <w:b/>
          <w:bCs/>
          <w:sz w:val="22"/>
          <w:szCs w:val="22"/>
          <w:lang w:val="lv-LV"/>
        </w:rPr>
        <w:t>Pirms zāļu lietošanas uzmanīgi izlasiet visu instrukciju, jo tā satur Jums svarīgu informāciju.</w:t>
      </w:r>
    </w:p>
    <w:p w14:paraId="05F28D4C" w14:textId="77777777" w:rsidR="00B9399D" w:rsidRPr="00AE120B" w:rsidRDefault="00000000" w:rsidP="00B9399D">
      <w:pPr>
        <w:keepNext/>
        <w:keepLines/>
        <w:ind w:left="567" w:hanging="567"/>
        <w:rPr>
          <w:sz w:val="22"/>
          <w:szCs w:val="22"/>
          <w:lang w:val="lv-LV"/>
        </w:rPr>
      </w:pPr>
      <w:r w:rsidRPr="00AE120B">
        <w:rPr>
          <w:sz w:val="22"/>
          <w:szCs w:val="22"/>
          <w:lang w:val="lv-LV"/>
        </w:rPr>
        <w:t>-</w:t>
      </w:r>
      <w:r w:rsidRPr="00AE120B">
        <w:rPr>
          <w:sz w:val="22"/>
          <w:szCs w:val="22"/>
          <w:lang w:val="lv-LV"/>
        </w:rPr>
        <w:tab/>
        <w:t>Saglabājiet šo instrukciju! Iespējams, ka vēlāk to vajadzēs pārlasīt.</w:t>
      </w:r>
    </w:p>
    <w:p w14:paraId="45234FA3" w14:textId="77777777" w:rsidR="00B9399D" w:rsidRPr="00AE120B" w:rsidRDefault="00000000" w:rsidP="00B9399D">
      <w:pPr>
        <w:keepNext/>
        <w:keepLines/>
        <w:ind w:left="567" w:right="-2" w:hanging="567"/>
        <w:rPr>
          <w:sz w:val="22"/>
          <w:szCs w:val="22"/>
          <w:lang w:val="lv-LV"/>
        </w:rPr>
      </w:pPr>
      <w:r w:rsidRPr="00AE120B">
        <w:rPr>
          <w:sz w:val="22"/>
          <w:szCs w:val="22"/>
          <w:lang w:val="lv-LV"/>
        </w:rPr>
        <w:t>-</w:t>
      </w:r>
      <w:r w:rsidRPr="00AE120B">
        <w:rPr>
          <w:sz w:val="22"/>
          <w:szCs w:val="22"/>
          <w:lang w:val="lv-LV"/>
        </w:rPr>
        <w:tab/>
        <w:t xml:space="preserve">Jūsu ārsts Jums iedos arī </w:t>
      </w:r>
      <w:r w:rsidRPr="00AE120B">
        <w:rPr>
          <w:b/>
          <w:sz w:val="22"/>
          <w:szCs w:val="22"/>
          <w:lang w:val="lv-LV"/>
        </w:rPr>
        <w:t xml:space="preserve">Pacienta </w:t>
      </w:r>
      <w:r w:rsidR="004861FB" w:rsidRPr="00AE120B">
        <w:rPr>
          <w:b/>
          <w:sz w:val="22"/>
          <w:szCs w:val="22"/>
          <w:lang w:val="lv-LV"/>
        </w:rPr>
        <w:t xml:space="preserve">atgādinājuma </w:t>
      </w:r>
      <w:r w:rsidRPr="00AE120B">
        <w:rPr>
          <w:b/>
          <w:sz w:val="22"/>
          <w:szCs w:val="22"/>
          <w:lang w:val="lv-LV"/>
        </w:rPr>
        <w:t>kartīti</w:t>
      </w:r>
      <w:r w:rsidRPr="00AE120B">
        <w:rPr>
          <w:sz w:val="22"/>
          <w:szCs w:val="22"/>
          <w:lang w:val="lv-LV"/>
        </w:rPr>
        <w:t xml:space="preserve">, kas satur svarīgu informāciju par drošu lietošanu, ar ko Jums jāiepazīstas pirms Humira lietošanas un ārstēšanās laikā ar Humira. Glabājiet pie sevis šo </w:t>
      </w:r>
      <w:r w:rsidRPr="00AE120B">
        <w:rPr>
          <w:b/>
          <w:sz w:val="22"/>
          <w:szCs w:val="22"/>
          <w:lang w:val="lv-LV"/>
        </w:rPr>
        <w:t xml:space="preserve">Pacienta </w:t>
      </w:r>
      <w:r w:rsidR="004861FB" w:rsidRPr="00AE120B">
        <w:rPr>
          <w:b/>
          <w:sz w:val="22"/>
          <w:szCs w:val="22"/>
          <w:lang w:val="lv-LV"/>
        </w:rPr>
        <w:t xml:space="preserve">atgādinājuma </w:t>
      </w:r>
      <w:r w:rsidRPr="00AE120B">
        <w:rPr>
          <w:b/>
          <w:sz w:val="22"/>
          <w:szCs w:val="22"/>
          <w:lang w:val="lv-LV"/>
        </w:rPr>
        <w:t>kartīti</w:t>
      </w:r>
      <w:r w:rsidRPr="00AE120B">
        <w:rPr>
          <w:sz w:val="22"/>
          <w:szCs w:val="22"/>
          <w:lang w:val="lv-LV"/>
        </w:rPr>
        <w:t>.</w:t>
      </w:r>
    </w:p>
    <w:p w14:paraId="76B2EE70" w14:textId="77777777" w:rsidR="00B9399D" w:rsidRPr="00AE120B" w:rsidRDefault="00000000" w:rsidP="00B9399D">
      <w:pPr>
        <w:keepNext/>
        <w:keepLines/>
        <w:ind w:left="567" w:hanging="567"/>
        <w:rPr>
          <w:sz w:val="22"/>
          <w:szCs w:val="22"/>
          <w:lang w:val="lv-LV"/>
        </w:rPr>
      </w:pPr>
      <w:r w:rsidRPr="00AE120B">
        <w:rPr>
          <w:sz w:val="22"/>
          <w:szCs w:val="22"/>
          <w:lang w:val="lv-LV"/>
        </w:rPr>
        <w:t>-</w:t>
      </w:r>
      <w:r w:rsidRPr="00AE120B">
        <w:rPr>
          <w:sz w:val="22"/>
          <w:szCs w:val="22"/>
          <w:lang w:val="lv-LV"/>
        </w:rPr>
        <w:tab/>
        <w:t>Ja Jums rodas jebkādi jautājumi, vaicājiet ārstam vai farmaceitam.</w:t>
      </w:r>
    </w:p>
    <w:p w14:paraId="497230CE" w14:textId="77777777" w:rsidR="00B9399D" w:rsidRPr="00AE120B" w:rsidRDefault="00000000" w:rsidP="00B9399D">
      <w:pPr>
        <w:pStyle w:val="BlockText"/>
        <w:keepNext/>
        <w:keepLines/>
        <w:ind w:hanging="567"/>
        <w:rPr>
          <w:b/>
          <w:bCs/>
          <w:sz w:val="22"/>
          <w:szCs w:val="22"/>
          <w:lang w:val="lv-LV"/>
        </w:rPr>
      </w:pPr>
      <w:r w:rsidRPr="00AE120B">
        <w:rPr>
          <w:sz w:val="22"/>
          <w:szCs w:val="22"/>
          <w:lang w:val="lv-LV"/>
        </w:rPr>
        <w:t>-</w:t>
      </w:r>
      <w:r w:rsidRPr="00AE120B">
        <w:rPr>
          <w:sz w:val="22"/>
          <w:szCs w:val="22"/>
          <w:lang w:val="lv-LV"/>
        </w:rPr>
        <w:tab/>
        <w:t>Šīs zāles ir parakstītas tikai Jums. Nedodiet tās citiem. Tās var nodarīt ļaunumu pat tad, ja šiem cilvēkiem ir līdzīgas slimības pazīmes.</w:t>
      </w:r>
    </w:p>
    <w:p w14:paraId="3CC71AE4" w14:textId="77777777" w:rsidR="00B9399D" w:rsidRPr="00AE120B" w:rsidRDefault="00000000" w:rsidP="00B9399D">
      <w:pPr>
        <w:pStyle w:val="BlockText"/>
        <w:keepNext/>
        <w:keepLines/>
        <w:ind w:hanging="567"/>
        <w:rPr>
          <w:sz w:val="22"/>
          <w:szCs w:val="22"/>
          <w:lang w:val="lv-LV"/>
        </w:rPr>
      </w:pPr>
      <w:r w:rsidRPr="00AE120B">
        <w:rPr>
          <w:b/>
          <w:bCs/>
          <w:sz w:val="22"/>
          <w:szCs w:val="22"/>
          <w:lang w:val="lv-LV"/>
        </w:rPr>
        <w:t>-</w:t>
      </w:r>
      <w:r w:rsidRPr="00AE120B">
        <w:rPr>
          <w:b/>
          <w:bCs/>
          <w:sz w:val="22"/>
          <w:szCs w:val="22"/>
          <w:lang w:val="lv-LV"/>
        </w:rPr>
        <w:tab/>
      </w:r>
      <w:r w:rsidRPr="00AE120B">
        <w:rPr>
          <w:sz w:val="22"/>
          <w:szCs w:val="22"/>
          <w:lang w:val="lv-LV"/>
        </w:rPr>
        <w:t>Ja Jums rodas jebkādas blakusparādības, konsultējieties ar ārstu vai farmaceitu. Tas attiecas arī uz iespējamām blakusparādībām, kas nav minētas šajā instrukcijā. Skatīt 4. punktu.</w:t>
      </w:r>
    </w:p>
    <w:p w14:paraId="3D5F5E51" w14:textId="77777777" w:rsidR="00B9399D" w:rsidRPr="00AE120B" w:rsidRDefault="00B9399D" w:rsidP="00B9399D">
      <w:pPr>
        <w:keepNext/>
        <w:keepLines/>
        <w:ind w:right="-2"/>
        <w:rPr>
          <w:sz w:val="22"/>
          <w:szCs w:val="22"/>
          <w:lang w:val="lv-LV"/>
        </w:rPr>
      </w:pPr>
    </w:p>
    <w:p w14:paraId="0EB219D4" w14:textId="77777777" w:rsidR="00B9399D" w:rsidRPr="00AE120B" w:rsidRDefault="00000000" w:rsidP="00B9399D">
      <w:pPr>
        <w:keepNext/>
        <w:keepLines/>
        <w:ind w:left="567" w:hanging="567"/>
        <w:rPr>
          <w:sz w:val="22"/>
          <w:szCs w:val="22"/>
          <w:lang w:val="lv-LV"/>
        </w:rPr>
      </w:pPr>
      <w:r w:rsidRPr="00AE120B">
        <w:rPr>
          <w:b/>
          <w:bCs/>
          <w:sz w:val="22"/>
          <w:szCs w:val="22"/>
          <w:lang w:val="lv-LV"/>
        </w:rPr>
        <w:t>Šajā instrukcijā varat uzzināt:</w:t>
      </w:r>
    </w:p>
    <w:p w14:paraId="619589AB" w14:textId="77777777" w:rsidR="00B9399D" w:rsidRPr="00AE120B" w:rsidRDefault="00000000" w:rsidP="00B9399D">
      <w:pPr>
        <w:keepNext/>
        <w:keepLines/>
        <w:ind w:left="567" w:hanging="567"/>
        <w:rPr>
          <w:sz w:val="22"/>
          <w:szCs w:val="22"/>
          <w:lang w:val="lv-LV"/>
        </w:rPr>
      </w:pPr>
      <w:r w:rsidRPr="00AE120B">
        <w:rPr>
          <w:sz w:val="22"/>
          <w:szCs w:val="22"/>
          <w:lang w:val="lv-LV"/>
        </w:rPr>
        <w:t>1.</w:t>
      </w:r>
      <w:r w:rsidRPr="00AE120B">
        <w:rPr>
          <w:sz w:val="22"/>
          <w:szCs w:val="22"/>
          <w:lang w:val="lv-LV"/>
        </w:rPr>
        <w:tab/>
        <w:t>Kas ir Humira un kādam nolūkam to lieto</w:t>
      </w:r>
    </w:p>
    <w:p w14:paraId="40CF530B" w14:textId="77777777" w:rsidR="00B9399D" w:rsidRPr="00AE120B" w:rsidRDefault="00000000" w:rsidP="00B9399D">
      <w:pPr>
        <w:keepNext/>
        <w:keepLines/>
        <w:ind w:left="567" w:hanging="567"/>
        <w:rPr>
          <w:sz w:val="22"/>
          <w:szCs w:val="22"/>
          <w:lang w:val="lv-LV"/>
        </w:rPr>
      </w:pPr>
      <w:r w:rsidRPr="00AE120B">
        <w:rPr>
          <w:sz w:val="22"/>
          <w:szCs w:val="22"/>
          <w:lang w:val="lv-LV"/>
        </w:rPr>
        <w:t>2.</w:t>
      </w:r>
      <w:r w:rsidRPr="00AE120B">
        <w:rPr>
          <w:sz w:val="22"/>
          <w:szCs w:val="22"/>
          <w:lang w:val="lv-LV"/>
        </w:rPr>
        <w:tab/>
        <w:t>Kas Jums jāzina pirms Humira lietošanas</w:t>
      </w:r>
    </w:p>
    <w:p w14:paraId="6CB19261" w14:textId="77777777" w:rsidR="00B9399D" w:rsidRPr="00AE120B" w:rsidRDefault="00000000" w:rsidP="00B9399D">
      <w:pPr>
        <w:keepNext/>
        <w:keepLines/>
        <w:ind w:left="567" w:hanging="567"/>
        <w:rPr>
          <w:sz w:val="22"/>
          <w:szCs w:val="22"/>
          <w:lang w:val="lv-LV"/>
        </w:rPr>
      </w:pPr>
      <w:r w:rsidRPr="00AE120B">
        <w:rPr>
          <w:sz w:val="22"/>
          <w:szCs w:val="22"/>
          <w:lang w:val="lv-LV"/>
        </w:rPr>
        <w:t>3.</w:t>
      </w:r>
      <w:r w:rsidRPr="00AE120B">
        <w:rPr>
          <w:sz w:val="22"/>
          <w:szCs w:val="22"/>
          <w:lang w:val="lv-LV"/>
        </w:rPr>
        <w:tab/>
        <w:t>Kā lietot Humira</w:t>
      </w:r>
    </w:p>
    <w:p w14:paraId="734974B8" w14:textId="77777777" w:rsidR="00B9399D" w:rsidRPr="00AE120B" w:rsidRDefault="00000000" w:rsidP="00B9399D">
      <w:pPr>
        <w:keepNext/>
        <w:keepLines/>
        <w:ind w:left="567" w:hanging="567"/>
        <w:rPr>
          <w:sz w:val="22"/>
          <w:szCs w:val="22"/>
          <w:lang w:val="lv-LV"/>
        </w:rPr>
      </w:pPr>
      <w:r w:rsidRPr="00AE120B">
        <w:rPr>
          <w:sz w:val="22"/>
          <w:szCs w:val="22"/>
          <w:lang w:val="lv-LV"/>
        </w:rPr>
        <w:t>4.</w:t>
      </w:r>
      <w:r w:rsidRPr="00AE120B">
        <w:rPr>
          <w:sz w:val="22"/>
          <w:szCs w:val="22"/>
          <w:lang w:val="lv-LV"/>
        </w:rPr>
        <w:tab/>
        <w:t>Iespējamās blakusparādības</w:t>
      </w:r>
    </w:p>
    <w:p w14:paraId="640F9CD2" w14:textId="77777777" w:rsidR="00B9399D" w:rsidRPr="00AE120B" w:rsidRDefault="00000000" w:rsidP="00B9399D">
      <w:pPr>
        <w:keepNext/>
        <w:keepLines/>
        <w:ind w:left="567" w:hanging="567"/>
        <w:rPr>
          <w:sz w:val="22"/>
          <w:szCs w:val="22"/>
          <w:lang w:val="lv-LV"/>
        </w:rPr>
      </w:pPr>
      <w:r w:rsidRPr="00AE120B">
        <w:rPr>
          <w:sz w:val="22"/>
          <w:szCs w:val="22"/>
          <w:lang w:val="lv-LV"/>
        </w:rPr>
        <w:t>5.</w:t>
      </w:r>
      <w:r w:rsidRPr="00AE120B">
        <w:rPr>
          <w:sz w:val="22"/>
          <w:szCs w:val="22"/>
          <w:lang w:val="lv-LV"/>
        </w:rPr>
        <w:tab/>
        <w:t>Kā uzglabāt Humira</w:t>
      </w:r>
    </w:p>
    <w:p w14:paraId="4600065F" w14:textId="77777777" w:rsidR="00B9399D" w:rsidRPr="00AE120B" w:rsidRDefault="00000000" w:rsidP="00B9399D">
      <w:pPr>
        <w:keepNext/>
        <w:keepLines/>
        <w:widowControl w:val="0"/>
        <w:suppressAutoHyphens w:val="0"/>
        <w:ind w:left="567" w:hanging="567"/>
        <w:rPr>
          <w:sz w:val="22"/>
          <w:szCs w:val="22"/>
          <w:lang w:val="lv-LV"/>
        </w:rPr>
      </w:pPr>
      <w:r w:rsidRPr="00AE120B">
        <w:rPr>
          <w:sz w:val="22"/>
          <w:szCs w:val="22"/>
          <w:lang w:val="lv-LV"/>
        </w:rPr>
        <w:t>6.</w:t>
      </w:r>
      <w:r w:rsidRPr="00AE120B">
        <w:rPr>
          <w:sz w:val="22"/>
          <w:szCs w:val="22"/>
          <w:lang w:val="lv-LV"/>
        </w:rPr>
        <w:tab/>
        <w:t>Iepakojuma saturs un cita informācija</w:t>
      </w:r>
    </w:p>
    <w:p w14:paraId="0A013B70" w14:textId="77777777" w:rsidR="00B9399D" w:rsidRPr="00AE120B" w:rsidRDefault="00000000" w:rsidP="00B9399D">
      <w:pPr>
        <w:keepNext/>
        <w:keepLines/>
        <w:widowControl w:val="0"/>
        <w:suppressAutoHyphens w:val="0"/>
        <w:ind w:left="567" w:hanging="567"/>
        <w:rPr>
          <w:sz w:val="22"/>
          <w:szCs w:val="22"/>
          <w:lang w:val="lv-LV"/>
        </w:rPr>
      </w:pPr>
      <w:r w:rsidRPr="00AE120B">
        <w:rPr>
          <w:sz w:val="22"/>
          <w:szCs w:val="22"/>
          <w:lang w:val="lv-LV"/>
        </w:rPr>
        <w:t xml:space="preserve">7. </w:t>
      </w:r>
      <w:r w:rsidRPr="00AE120B">
        <w:rPr>
          <w:sz w:val="22"/>
          <w:szCs w:val="22"/>
          <w:lang w:val="lv-LV"/>
        </w:rPr>
        <w:tab/>
      </w:r>
      <w:r w:rsidR="006E2BE6" w:rsidRPr="00AE120B">
        <w:rPr>
          <w:sz w:val="22"/>
          <w:szCs w:val="22"/>
          <w:lang w:val="lv-LV"/>
        </w:rPr>
        <w:t>Humira injicēšana</w:t>
      </w:r>
    </w:p>
    <w:p w14:paraId="6C51F1C1" w14:textId="77777777" w:rsidR="00B9399D" w:rsidRPr="00AE120B" w:rsidRDefault="00B9399D" w:rsidP="00B9399D">
      <w:pPr>
        <w:keepNext/>
        <w:keepLines/>
        <w:widowControl w:val="0"/>
        <w:suppressAutoHyphens w:val="0"/>
        <w:ind w:right="-2"/>
        <w:rPr>
          <w:sz w:val="22"/>
          <w:szCs w:val="22"/>
          <w:lang w:val="lv-LV"/>
        </w:rPr>
      </w:pPr>
    </w:p>
    <w:p w14:paraId="1EB4708D" w14:textId="77777777" w:rsidR="00B9399D" w:rsidRPr="00AE120B" w:rsidRDefault="00B9399D" w:rsidP="00B9399D">
      <w:pPr>
        <w:keepNext/>
        <w:keepLines/>
        <w:widowControl w:val="0"/>
        <w:suppressAutoHyphens w:val="0"/>
        <w:ind w:right="-2"/>
        <w:rPr>
          <w:sz w:val="22"/>
          <w:szCs w:val="22"/>
          <w:lang w:val="lv-LV"/>
        </w:rPr>
      </w:pPr>
    </w:p>
    <w:p w14:paraId="0B4E9962" w14:textId="77777777" w:rsidR="00B9399D" w:rsidRPr="00AE120B" w:rsidRDefault="00000000" w:rsidP="00B9399D">
      <w:pPr>
        <w:keepNext/>
        <w:keepLines/>
        <w:widowControl w:val="0"/>
        <w:suppressAutoHyphens w:val="0"/>
        <w:ind w:left="567" w:right="-2" w:hanging="567"/>
        <w:rPr>
          <w:sz w:val="22"/>
          <w:szCs w:val="22"/>
          <w:lang w:val="lv-LV"/>
        </w:rPr>
      </w:pPr>
      <w:r w:rsidRPr="00AE120B">
        <w:rPr>
          <w:b/>
          <w:bCs/>
          <w:sz w:val="22"/>
          <w:szCs w:val="22"/>
          <w:lang w:val="lv-LV"/>
        </w:rPr>
        <w:t>1.</w:t>
      </w:r>
      <w:r w:rsidRPr="00AE120B">
        <w:rPr>
          <w:b/>
          <w:bCs/>
          <w:sz w:val="22"/>
          <w:szCs w:val="22"/>
          <w:lang w:val="lv-LV"/>
        </w:rPr>
        <w:tab/>
        <w:t>Kas ir Humira un kādam nolūkam to lieto</w:t>
      </w:r>
    </w:p>
    <w:p w14:paraId="615EF501" w14:textId="77777777" w:rsidR="00B9399D" w:rsidRPr="00AE120B" w:rsidRDefault="00B9399D" w:rsidP="00B9399D">
      <w:pPr>
        <w:pStyle w:val="BodyText3"/>
        <w:keepNext/>
        <w:keepLines/>
        <w:widowControl w:val="0"/>
        <w:suppressAutoHyphens w:val="0"/>
        <w:rPr>
          <w:color w:val="auto"/>
          <w:sz w:val="22"/>
          <w:szCs w:val="22"/>
          <w:lang w:val="lv-LV"/>
        </w:rPr>
      </w:pPr>
    </w:p>
    <w:p w14:paraId="12EA0E3E"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 xml:space="preserve">Humira satur aktīvo vielu adalimumabu. </w:t>
      </w:r>
    </w:p>
    <w:p w14:paraId="38312310" w14:textId="77777777" w:rsidR="00B9399D" w:rsidRPr="00AE120B" w:rsidRDefault="00B9399D" w:rsidP="00B9399D">
      <w:pPr>
        <w:keepNext/>
        <w:keepLines/>
        <w:widowControl w:val="0"/>
        <w:suppressAutoHyphens w:val="0"/>
        <w:rPr>
          <w:sz w:val="22"/>
          <w:szCs w:val="22"/>
          <w:lang w:val="lv-LV"/>
        </w:rPr>
      </w:pPr>
    </w:p>
    <w:p w14:paraId="501ADBAD"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Humira paredzēts, lai ārstētu:</w:t>
      </w:r>
    </w:p>
    <w:p w14:paraId="316A64E6"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reimatoīd</w:t>
      </w:r>
      <w:r w:rsidR="00A37FAE" w:rsidRPr="00AE120B">
        <w:rPr>
          <w:sz w:val="22"/>
          <w:szCs w:val="22"/>
          <w:lang w:val="lv-LV"/>
        </w:rPr>
        <w:t>o</w:t>
      </w:r>
      <w:r w:rsidRPr="00AE120B">
        <w:rPr>
          <w:sz w:val="22"/>
          <w:szCs w:val="22"/>
          <w:lang w:val="lv-LV"/>
        </w:rPr>
        <w:t xml:space="preserve"> artrītu;</w:t>
      </w:r>
    </w:p>
    <w:p w14:paraId="59AD985B"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poliartikulāru juvenīlu idiopātisku artrītu;</w:t>
      </w:r>
    </w:p>
    <w:p w14:paraId="73BABBDD"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ar entezītu saistītu artrītu;</w:t>
      </w:r>
    </w:p>
    <w:p w14:paraId="5DC60133"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ankilozējošu spondilītu;</w:t>
      </w:r>
    </w:p>
    <w:p w14:paraId="1028DB5F"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aksiālu spondiloartrītu bez ankilozējoša spondilīta radiogrāfiska apstiprinājuma;</w:t>
      </w:r>
    </w:p>
    <w:p w14:paraId="0A7476D3"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psoriātisku artrītu;</w:t>
      </w:r>
    </w:p>
    <w:p w14:paraId="30FF2FAE"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perēkļaino psoriāzi;</w:t>
      </w:r>
    </w:p>
    <w:p w14:paraId="48D4F470"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i/>
          <w:sz w:val="22"/>
          <w:szCs w:val="22"/>
          <w:lang w:val="lv-LV"/>
        </w:rPr>
        <w:t>hidradenitis suppurativa;</w:t>
      </w:r>
    </w:p>
    <w:p w14:paraId="2CB23871"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Krona slimību;</w:t>
      </w:r>
    </w:p>
    <w:p w14:paraId="4C2C1307"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čūlaino kolītu;</w:t>
      </w:r>
    </w:p>
    <w:p w14:paraId="51E2D46D" w14:textId="77777777" w:rsidR="00B9399D"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neinfekciozu uveītu.</w:t>
      </w:r>
    </w:p>
    <w:p w14:paraId="05FC2E1F" w14:textId="77777777" w:rsidR="00B9399D" w:rsidRPr="00AE120B" w:rsidRDefault="00B9399D" w:rsidP="00B9399D">
      <w:pPr>
        <w:keepNext/>
        <w:keepLines/>
        <w:widowControl w:val="0"/>
        <w:suppressAutoHyphens w:val="0"/>
        <w:rPr>
          <w:sz w:val="22"/>
          <w:szCs w:val="22"/>
          <w:lang w:val="lv-LV"/>
        </w:rPr>
      </w:pPr>
    </w:p>
    <w:p w14:paraId="36820A8B"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Humira aktīvā viela, adalimumabs, ir cilvēka monoklonālā antiviela. Monoklonālās antivielas ir olbaltumvielas, kas saistās pie noteikta mērķa.</w:t>
      </w:r>
    </w:p>
    <w:p w14:paraId="35DB4193" w14:textId="77777777" w:rsidR="00B9399D" w:rsidRPr="00AE120B" w:rsidRDefault="00B9399D" w:rsidP="00B9399D">
      <w:pPr>
        <w:keepNext/>
        <w:keepLines/>
        <w:widowControl w:val="0"/>
        <w:suppressAutoHyphens w:val="0"/>
        <w:rPr>
          <w:sz w:val="22"/>
          <w:szCs w:val="22"/>
          <w:lang w:val="lv-LV"/>
        </w:rPr>
      </w:pPr>
    </w:p>
    <w:p w14:paraId="376F7E64" w14:textId="77777777" w:rsidR="00B9399D" w:rsidRPr="00AE120B" w:rsidRDefault="00000000" w:rsidP="00B9399D">
      <w:pPr>
        <w:keepNext/>
        <w:keepLines/>
        <w:widowControl w:val="0"/>
        <w:suppressAutoHyphens w:val="0"/>
        <w:rPr>
          <w:color w:val="000000"/>
          <w:sz w:val="22"/>
          <w:szCs w:val="22"/>
          <w:lang w:val="lv-LV"/>
        </w:rPr>
      </w:pPr>
      <w:r w:rsidRPr="00AE120B">
        <w:rPr>
          <w:sz w:val="22"/>
          <w:szCs w:val="22"/>
          <w:lang w:val="lv-LV"/>
        </w:rPr>
        <w:t>Adalimumaba mērķis ir olbaltumviela, ko sauc par audzēja nekrozes faktoru (</w:t>
      </w:r>
      <w:r w:rsidRPr="00AE120B">
        <w:rPr>
          <w:i/>
          <w:sz w:val="22"/>
          <w:szCs w:val="22"/>
          <w:lang w:val="lv-LV"/>
        </w:rPr>
        <w:t>tumour necrosis factor</w:t>
      </w:r>
      <w:r w:rsidRPr="00AE120B">
        <w:rPr>
          <w:sz w:val="22"/>
          <w:szCs w:val="22"/>
          <w:lang w:val="lv-LV"/>
        </w:rPr>
        <w:t>, TNF</w:t>
      </w:r>
      <w:r w:rsidRPr="00AE120B">
        <w:rPr>
          <w:color w:val="000000"/>
          <w:sz w:val="22"/>
          <w:szCs w:val="22"/>
          <w:lang w:val="lv-LV"/>
        </w:rPr>
        <w:t>α), kas ir iesaistīts imūnā (aizsardzības) sistēmā un kura līmenis ir paaugstināts iepriekš minēto iekaisuma slimību gadījumā. Piesaistoties TNFα, Humira mazina iekaisuma procesu šo slimību gadījumā.</w:t>
      </w:r>
    </w:p>
    <w:p w14:paraId="4B50A1F0" w14:textId="77777777" w:rsidR="00B9399D" w:rsidRPr="00AE120B" w:rsidRDefault="00B9399D" w:rsidP="00B9399D">
      <w:pPr>
        <w:keepNext/>
        <w:keepLines/>
        <w:widowControl w:val="0"/>
        <w:suppressAutoHyphens w:val="0"/>
        <w:rPr>
          <w:sz w:val="22"/>
          <w:szCs w:val="22"/>
          <w:lang w:val="lv-LV"/>
        </w:rPr>
      </w:pPr>
    </w:p>
    <w:p w14:paraId="6F614555" w14:textId="77777777" w:rsidR="00B9399D" w:rsidRPr="00AE120B" w:rsidRDefault="00000000" w:rsidP="00B9399D">
      <w:pPr>
        <w:keepNext/>
        <w:keepLines/>
        <w:widowControl w:val="0"/>
        <w:suppressAutoHyphens w:val="0"/>
        <w:rPr>
          <w:b/>
          <w:sz w:val="22"/>
          <w:szCs w:val="22"/>
          <w:lang w:val="lv-LV"/>
        </w:rPr>
      </w:pPr>
      <w:r w:rsidRPr="00AE120B">
        <w:rPr>
          <w:b/>
          <w:sz w:val="22"/>
          <w:szCs w:val="22"/>
          <w:lang w:val="lv-LV"/>
        </w:rPr>
        <w:t>Reimatoīdais artrīts</w:t>
      </w:r>
    </w:p>
    <w:p w14:paraId="01ADC339" w14:textId="77777777" w:rsidR="00B9399D" w:rsidRPr="00AE120B" w:rsidRDefault="00B9399D" w:rsidP="00B9399D">
      <w:pPr>
        <w:keepNext/>
        <w:keepLines/>
        <w:widowControl w:val="0"/>
        <w:suppressAutoHyphens w:val="0"/>
        <w:rPr>
          <w:sz w:val="22"/>
          <w:szCs w:val="22"/>
          <w:lang w:val="lv-LV"/>
        </w:rPr>
      </w:pPr>
    </w:p>
    <w:p w14:paraId="02270035"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 xml:space="preserve">Reimatoīdais artrīts ir iekaisīga locītavu slimība. </w:t>
      </w:r>
    </w:p>
    <w:p w14:paraId="2D3FA1F6" w14:textId="77777777" w:rsidR="00B9399D" w:rsidRPr="00AE120B" w:rsidRDefault="00B9399D" w:rsidP="00B9399D">
      <w:pPr>
        <w:keepNext/>
        <w:keepLines/>
        <w:widowControl w:val="0"/>
        <w:suppressAutoHyphens w:val="0"/>
        <w:rPr>
          <w:sz w:val="22"/>
          <w:szCs w:val="22"/>
          <w:lang w:val="lv-LV"/>
        </w:rPr>
      </w:pPr>
    </w:p>
    <w:p w14:paraId="7D352763"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lastRenderedPageBreak/>
        <w:t>Humira lieto, lai ārstētu vidēji smagu līdz smagu reimatoīdo artrītu pieauguš</w:t>
      </w:r>
      <w:r w:rsidR="00BC2548" w:rsidRPr="00AE120B">
        <w:rPr>
          <w:sz w:val="22"/>
          <w:szCs w:val="22"/>
          <w:lang w:val="lv-LV"/>
        </w:rPr>
        <w:t>aj</w:t>
      </w:r>
      <w:r w:rsidRPr="00AE120B">
        <w:rPr>
          <w:sz w:val="22"/>
          <w:szCs w:val="22"/>
          <w:lang w:val="lv-LV"/>
        </w:rPr>
        <w:t xml:space="preserve">iem.  Vispirms Jums var tikt dotas citas slimību modificējošas zāles, piemēram, metotreksāts. Ja </w:t>
      </w:r>
      <w:r w:rsidRPr="00AE120B">
        <w:rPr>
          <w:szCs w:val="22"/>
          <w:lang w:val="lv-LV"/>
        </w:rPr>
        <w:t>Jums nebūs pietiekami labas atbildes reakcijas pret šīm zālēm</w:t>
      </w:r>
      <w:r w:rsidRPr="00AE120B">
        <w:rPr>
          <w:sz w:val="22"/>
          <w:szCs w:val="22"/>
          <w:lang w:val="lv-LV"/>
        </w:rPr>
        <w:t>, Jums tiks dots Humira.</w:t>
      </w:r>
    </w:p>
    <w:p w14:paraId="7B34EF08" w14:textId="77777777" w:rsidR="00B9399D" w:rsidRPr="00AE120B" w:rsidRDefault="00B9399D" w:rsidP="00B9399D">
      <w:pPr>
        <w:keepNext/>
        <w:keepLines/>
        <w:widowControl w:val="0"/>
        <w:suppressAutoHyphens w:val="0"/>
        <w:rPr>
          <w:sz w:val="22"/>
          <w:szCs w:val="22"/>
          <w:lang w:val="lv-LV"/>
        </w:rPr>
      </w:pPr>
    </w:p>
    <w:p w14:paraId="38C2FFAA"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Humira var lietot, arī lai ārstētu smagu, aktīvu un progresējošu reimatoīdo artrītu, kad iepriekš nav veikta ārstēšana ar metotreksātu.</w:t>
      </w:r>
    </w:p>
    <w:p w14:paraId="2BD6FD0B" w14:textId="77777777" w:rsidR="00B9399D" w:rsidRPr="00AE120B" w:rsidRDefault="00B9399D" w:rsidP="00B9399D">
      <w:pPr>
        <w:keepNext/>
        <w:keepLines/>
        <w:widowControl w:val="0"/>
        <w:suppressAutoHyphens w:val="0"/>
        <w:rPr>
          <w:sz w:val="22"/>
          <w:szCs w:val="22"/>
          <w:lang w:val="lv-LV"/>
        </w:rPr>
      </w:pPr>
    </w:p>
    <w:p w14:paraId="71B65221"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Humira var aizkavēt iekaisīgas slimības izraisīto locītavu bojājumu attīstību un var palīdzēt tām brīvāk kustēties.</w:t>
      </w:r>
    </w:p>
    <w:p w14:paraId="7A79B299" w14:textId="77777777" w:rsidR="00B9399D" w:rsidRPr="00AE120B" w:rsidRDefault="00B9399D" w:rsidP="00B9399D">
      <w:pPr>
        <w:keepNext/>
        <w:keepLines/>
        <w:widowControl w:val="0"/>
        <w:suppressAutoHyphens w:val="0"/>
        <w:rPr>
          <w:sz w:val="22"/>
          <w:szCs w:val="22"/>
          <w:lang w:val="lv-LV"/>
        </w:rPr>
      </w:pPr>
    </w:p>
    <w:p w14:paraId="29C5861A"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Jūsu ārsts nolems, vai Humira ir lietojams kopā ar metotreksātu vai bez tā.</w:t>
      </w:r>
    </w:p>
    <w:p w14:paraId="19B66A4A" w14:textId="77777777" w:rsidR="00B9399D" w:rsidRPr="00AE120B" w:rsidRDefault="00B9399D" w:rsidP="00B9399D">
      <w:pPr>
        <w:pStyle w:val="EMEANormal"/>
        <w:keepNext/>
        <w:keepLines/>
        <w:widowControl w:val="0"/>
        <w:suppressAutoHyphens w:val="0"/>
        <w:rPr>
          <w:rFonts w:ascii="Times New Roman" w:hAnsi="Times New Roman" w:cs="Times New Roman"/>
          <w:szCs w:val="22"/>
          <w:lang w:val="lv-LV"/>
        </w:rPr>
      </w:pPr>
    </w:p>
    <w:p w14:paraId="0618605E" w14:textId="77777777" w:rsidR="00B9399D" w:rsidRPr="00AE120B" w:rsidRDefault="00000000" w:rsidP="00B9399D">
      <w:pPr>
        <w:pStyle w:val="EMEANormal"/>
        <w:keepNext/>
        <w:keepLines/>
        <w:widowControl w:val="0"/>
        <w:suppressAutoHyphens w:val="0"/>
        <w:rPr>
          <w:rFonts w:ascii="Times New Roman" w:hAnsi="Times New Roman" w:cs="Times New Roman"/>
          <w:szCs w:val="22"/>
          <w:u w:val="single"/>
          <w:lang w:val="lv-LV"/>
        </w:rPr>
      </w:pPr>
      <w:r w:rsidRPr="00AE120B">
        <w:rPr>
          <w:rFonts w:ascii="Times New Roman" w:hAnsi="Times New Roman" w:cs="Times New Roman"/>
          <w:b/>
          <w:szCs w:val="22"/>
          <w:lang w:val="lv-LV"/>
        </w:rPr>
        <w:t>Poliartikulārs juven</w:t>
      </w:r>
      <w:r w:rsidR="002D4A16" w:rsidRPr="00AE120B">
        <w:rPr>
          <w:rFonts w:ascii="Times New Roman" w:hAnsi="Times New Roman" w:cs="Times New Roman"/>
          <w:b/>
          <w:szCs w:val="22"/>
          <w:lang w:val="lv-LV"/>
        </w:rPr>
        <w:t>ī</w:t>
      </w:r>
      <w:r w:rsidRPr="00AE120B">
        <w:rPr>
          <w:rFonts w:ascii="Times New Roman" w:hAnsi="Times New Roman" w:cs="Times New Roman"/>
          <w:b/>
          <w:szCs w:val="22"/>
          <w:lang w:val="lv-LV"/>
        </w:rPr>
        <w:t>ls idiopātisks artrīts</w:t>
      </w:r>
    </w:p>
    <w:p w14:paraId="7035B490" w14:textId="77777777" w:rsidR="00B9399D" w:rsidRPr="00AE120B" w:rsidRDefault="00B9399D" w:rsidP="00B9399D">
      <w:pPr>
        <w:pStyle w:val="EMEANormal"/>
        <w:keepNext/>
        <w:keepLines/>
        <w:widowControl w:val="0"/>
        <w:suppressAutoHyphens w:val="0"/>
        <w:rPr>
          <w:rFonts w:ascii="Times New Roman" w:hAnsi="Times New Roman" w:cs="Times New Roman"/>
          <w:szCs w:val="22"/>
          <w:u w:val="single"/>
          <w:lang w:val="lv-LV"/>
        </w:rPr>
      </w:pPr>
    </w:p>
    <w:p w14:paraId="575CDDEA" w14:textId="77777777" w:rsidR="00B9399D" w:rsidRPr="00AE120B" w:rsidRDefault="00000000" w:rsidP="00B9399D">
      <w:pPr>
        <w:pStyle w:val="EMEANormal"/>
        <w:keepNext/>
        <w:keepLines/>
        <w:widowControl w:val="0"/>
        <w:suppressAutoHyphens w:val="0"/>
        <w:rPr>
          <w:rFonts w:ascii="Times New Roman" w:hAnsi="Times New Roman" w:cs="Times New Roman"/>
          <w:szCs w:val="22"/>
          <w:u w:val="single"/>
          <w:lang w:val="lv-LV"/>
        </w:rPr>
      </w:pPr>
      <w:r w:rsidRPr="00AE120B">
        <w:rPr>
          <w:rFonts w:ascii="Times New Roman" w:hAnsi="Times New Roman" w:cs="Times New Roman"/>
          <w:szCs w:val="22"/>
          <w:lang w:val="lv-LV"/>
        </w:rPr>
        <w:t>Poliartikulārs juven</w:t>
      </w:r>
      <w:r w:rsidR="002D4A16" w:rsidRPr="00AE120B">
        <w:rPr>
          <w:rFonts w:ascii="Times New Roman" w:hAnsi="Times New Roman" w:cs="Times New Roman"/>
          <w:szCs w:val="22"/>
          <w:lang w:val="lv-LV"/>
        </w:rPr>
        <w:t>ī</w:t>
      </w:r>
      <w:r w:rsidRPr="00AE120B">
        <w:rPr>
          <w:rFonts w:ascii="Times New Roman" w:hAnsi="Times New Roman" w:cs="Times New Roman"/>
          <w:szCs w:val="22"/>
          <w:lang w:val="lv-LV"/>
        </w:rPr>
        <w:t xml:space="preserve">ls idiopātisks artrīts ir iekaisīga locītavu slimība. </w:t>
      </w:r>
    </w:p>
    <w:p w14:paraId="20BA3F8A" w14:textId="77777777" w:rsidR="00B9399D" w:rsidRPr="00AE120B" w:rsidRDefault="00B9399D" w:rsidP="00B9399D">
      <w:pPr>
        <w:pStyle w:val="EMEANormal"/>
        <w:keepNext/>
        <w:keepLines/>
        <w:widowControl w:val="0"/>
        <w:suppressAutoHyphens w:val="0"/>
        <w:rPr>
          <w:rFonts w:ascii="Times New Roman" w:hAnsi="Times New Roman" w:cs="Times New Roman"/>
          <w:szCs w:val="22"/>
          <w:u w:val="single"/>
          <w:lang w:val="lv-LV"/>
        </w:rPr>
      </w:pPr>
    </w:p>
    <w:p w14:paraId="24244955" w14:textId="77777777" w:rsidR="00B9399D" w:rsidRPr="00AE120B" w:rsidRDefault="00000000" w:rsidP="00B9399D">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lieto, lai ārstētu poliartikulāru juven</w:t>
      </w:r>
      <w:r w:rsidR="00502808" w:rsidRPr="00AE120B">
        <w:rPr>
          <w:rFonts w:ascii="Times New Roman" w:hAnsi="Times New Roman" w:cs="Times New Roman"/>
          <w:szCs w:val="22"/>
          <w:lang w:val="lv-LV"/>
        </w:rPr>
        <w:t>ī</w:t>
      </w:r>
      <w:r w:rsidRPr="00AE120B">
        <w:rPr>
          <w:rFonts w:ascii="Times New Roman" w:hAnsi="Times New Roman" w:cs="Times New Roman"/>
          <w:szCs w:val="22"/>
          <w:lang w:val="lv-LV"/>
        </w:rPr>
        <w:t>lu idiopātisku artrītu pacientiem no 2 gadu vecuma. Vispirms Jums var tikt dotas citas slimību modificējošas zāles, piemēram, metotreksāts. Ja Jums nebūs pietiekami labas atbildes reakcijas pret šīm zālēm, Jums dos Humira.</w:t>
      </w:r>
    </w:p>
    <w:p w14:paraId="1F1DFE33" w14:textId="77777777" w:rsidR="00B9399D" w:rsidRPr="00AE120B" w:rsidRDefault="00B9399D" w:rsidP="00B9399D">
      <w:pPr>
        <w:pStyle w:val="EMEANormal"/>
        <w:keepNext/>
        <w:keepLines/>
        <w:widowControl w:val="0"/>
        <w:suppressAutoHyphens w:val="0"/>
        <w:rPr>
          <w:rFonts w:ascii="Times New Roman" w:hAnsi="Times New Roman" w:cs="Times New Roman"/>
          <w:szCs w:val="22"/>
          <w:lang w:val="lv-LV"/>
        </w:rPr>
      </w:pPr>
    </w:p>
    <w:p w14:paraId="5CADA678" w14:textId="77777777" w:rsidR="00B9399D" w:rsidRPr="00AE120B" w:rsidRDefault="00000000" w:rsidP="00B9399D">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Jūsu ārsts nolems, vai Humira ir lietojams kopā ar metotreksātu vai bez tā.</w:t>
      </w:r>
    </w:p>
    <w:p w14:paraId="0CD82F6D" w14:textId="77777777" w:rsidR="00B9399D" w:rsidRPr="00AE120B" w:rsidRDefault="00B9399D" w:rsidP="00B9399D">
      <w:pPr>
        <w:keepNext/>
        <w:keepLines/>
        <w:widowControl w:val="0"/>
        <w:suppressAutoHyphens w:val="0"/>
        <w:rPr>
          <w:sz w:val="22"/>
          <w:szCs w:val="22"/>
          <w:lang w:val="lv-LV"/>
        </w:rPr>
      </w:pPr>
    </w:p>
    <w:p w14:paraId="5CA0164D" w14:textId="77777777" w:rsidR="00B9399D" w:rsidRPr="00AE120B" w:rsidRDefault="00000000" w:rsidP="00B9399D">
      <w:pPr>
        <w:keepNext/>
        <w:keepLines/>
        <w:widowControl w:val="0"/>
        <w:suppressAutoHyphens w:val="0"/>
        <w:rPr>
          <w:sz w:val="22"/>
          <w:szCs w:val="22"/>
          <w:lang w:val="lv-LV"/>
        </w:rPr>
      </w:pPr>
      <w:r w:rsidRPr="00AE120B">
        <w:rPr>
          <w:b/>
          <w:sz w:val="22"/>
          <w:szCs w:val="22"/>
          <w:lang w:val="lv-LV"/>
        </w:rPr>
        <w:t>Ar entezītu saistīts artrīts</w:t>
      </w:r>
    </w:p>
    <w:p w14:paraId="04848089" w14:textId="77777777" w:rsidR="00B9399D" w:rsidRPr="00AE120B" w:rsidRDefault="00B9399D" w:rsidP="00B9399D">
      <w:pPr>
        <w:keepNext/>
        <w:keepLines/>
        <w:widowControl w:val="0"/>
        <w:suppressAutoHyphens w:val="0"/>
        <w:rPr>
          <w:sz w:val="22"/>
          <w:szCs w:val="22"/>
          <w:lang w:val="lv-LV"/>
        </w:rPr>
      </w:pPr>
    </w:p>
    <w:p w14:paraId="6A43C535"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Ar entezītu saistīts artrīts ir iekaisīga slimība, kas skar locītavas un vietu, kur cīpslas pievienojas kaulam.</w:t>
      </w:r>
    </w:p>
    <w:p w14:paraId="44F1805C" w14:textId="77777777" w:rsidR="00B9399D" w:rsidRPr="00AE120B" w:rsidRDefault="00B9399D" w:rsidP="00B9399D">
      <w:pPr>
        <w:keepNext/>
        <w:keepLines/>
        <w:widowControl w:val="0"/>
        <w:suppressAutoHyphens w:val="0"/>
        <w:rPr>
          <w:sz w:val="22"/>
          <w:szCs w:val="22"/>
          <w:lang w:val="lv-LV"/>
        </w:rPr>
      </w:pPr>
    </w:p>
    <w:p w14:paraId="7FD617CB" w14:textId="77777777" w:rsidR="00B9399D" w:rsidRPr="00AE120B" w:rsidRDefault="00000000" w:rsidP="00B9399D">
      <w:pPr>
        <w:pStyle w:val="BodyText3"/>
        <w:keepNext/>
        <w:keepLines/>
        <w:widowControl w:val="0"/>
        <w:suppressAutoHyphens w:val="0"/>
        <w:rPr>
          <w:color w:val="auto"/>
          <w:sz w:val="22"/>
          <w:szCs w:val="22"/>
          <w:lang w:val="lv-LV"/>
        </w:rPr>
      </w:pPr>
      <w:r w:rsidRPr="00AE120B">
        <w:rPr>
          <w:color w:val="auto"/>
          <w:sz w:val="22"/>
          <w:szCs w:val="22"/>
          <w:lang w:val="lv-LV"/>
        </w:rPr>
        <w:t>Humira lieto ar entezītu saistīta artrīta ārstēšanai pacientiem no sešu gadu vecuma. Vispirms Jums var tikt dotas citas slimību modificējošas zāles, piemēram, metotreksāts. Ja šīs zāles nedarbosies pietiekami labi, Jums dos Humira.</w:t>
      </w:r>
    </w:p>
    <w:p w14:paraId="535BC6CC" w14:textId="77777777" w:rsidR="00B9399D" w:rsidRPr="00AE120B" w:rsidRDefault="00B9399D" w:rsidP="00B9399D">
      <w:pPr>
        <w:pStyle w:val="BodyText3"/>
        <w:keepNext/>
        <w:keepLines/>
        <w:widowControl w:val="0"/>
        <w:suppressAutoHyphens w:val="0"/>
        <w:rPr>
          <w:color w:val="auto"/>
          <w:sz w:val="22"/>
          <w:szCs w:val="22"/>
          <w:lang w:val="lv-LV"/>
        </w:rPr>
      </w:pPr>
    </w:p>
    <w:p w14:paraId="02E66A49" w14:textId="77777777" w:rsidR="00B9399D" w:rsidRPr="00AE120B" w:rsidRDefault="00000000" w:rsidP="00B9399D">
      <w:pPr>
        <w:pStyle w:val="BodyText3"/>
        <w:keepNext/>
        <w:keepLines/>
        <w:widowControl w:val="0"/>
        <w:suppressAutoHyphens w:val="0"/>
        <w:rPr>
          <w:b/>
          <w:color w:val="auto"/>
          <w:sz w:val="22"/>
          <w:szCs w:val="22"/>
          <w:lang w:val="lv-LV"/>
        </w:rPr>
      </w:pPr>
      <w:r w:rsidRPr="00AE120B">
        <w:rPr>
          <w:b/>
          <w:color w:val="auto"/>
          <w:sz w:val="22"/>
          <w:szCs w:val="22"/>
          <w:lang w:val="lv-LV"/>
        </w:rPr>
        <w:t>Ankilozējošais spondilīts un aksiāls spondiloartrīts bez ankilozējoša spondilīta radiogrāfiska apstiprinājuma</w:t>
      </w:r>
    </w:p>
    <w:p w14:paraId="5C8834C1" w14:textId="77777777" w:rsidR="00B9399D" w:rsidRPr="00AE120B" w:rsidRDefault="00B9399D" w:rsidP="00B9399D">
      <w:pPr>
        <w:pStyle w:val="BodyText3"/>
        <w:keepNext/>
        <w:keepLines/>
        <w:widowControl w:val="0"/>
        <w:suppressAutoHyphens w:val="0"/>
        <w:rPr>
          <w:color w:val="auto"/>
          <w:sz w:val="22"/>
          <w:szCs w:val="22"/>
          <w:u w:val="single"/>
          <w:lang w:val="lv-LV"/>
        </w:rPr>
      </w:pPr>
    </w:p>
    <w:p w14:paraId="705CBFD5" w14:textId="77777777" w:rsidR="00B9399D" w:rsidRPr="00AE120B" w:rsidRDefault="00000000" w:rsidP="00B9399D">
      <w:pPr>
        <w:pStyle w:val="BodyText3"/>
        <w:keepNext/>
        <w:keepLines/>
        <w:widowControl w:val="0"/>
        <w:suppressAutoHyphens w:val="0"/>
        <w:rPr>
          <w:color w:val="auto"/>
          <w:sz w:val="22"/>
          <w:szCs w:val="22"/>
          <w:u w:val="single"/>
          <w:lang w:val="lv-LV"/>
        </w:rPr>
      </w:pPr>
      <w:r w:rsidRPr="00AE120B">
        <w:rPr>
          <w:color w:val="auto"/>
          <w:sz w:val="22"/>
          <w:szCs w:val="22"/>
          <w:lang w:val="lv-LV"/>
        </w:rPr>
        <w:t xml:space="preserve">Ankilozējošais spondilīts un aksiāls spondiloartrīts bez ankilozējoša spondilīta radiogrāfiska apstiprinājuma ir mugurkaula iekaisuma slimība. </w:t>
      </w:r>
    </w:p>
    <w:p w14:paraId="3138388E" w14:textId="77777777" w:rsidR="00B9399D" w:rsidRPr="00AE120B" w:rsidRDefault="00B9399D" w:rsidP="00B9399D">
      <w:pPr>
        <w:pStyle w:val="BodyText3"/>
        <w:keepNext/>
        <w:keepLines/>
        <w:widowControl w:val="0"/>
        <w:suppressAutoHyphens w:val="0"/>
        <w:rPr>
          <w:color w:val="auto"/>
          <w:sz w:val="22"/>
          <w:szCs w:val="22"/>
          <w:u w:val="single"/>
          <w:lang w:val="lv-LV"/>
        </w:rPr>
      </w:pPr>
    </w:p>
    <w:p w14:paraId="54DE61E6" w14:textId="77777777" w:rsidR="00B9399D" w:rsidRPr="00AE120B" w:rsidRDefault="00000000" w:rsidP="00B9399D">
      <w:pPr>
        <w:keepNext/>
        <w:keepLines/>
        <w:widowControl w:val="0"/>
        <w:suppressAutoHyphens w:val="0"/>
        <w:rPr>
          <w:sz w:val="22"/>
          <w:szCs w:val="22"/>
          <w:lang w:val="lv-LV"/>
        </w:rPr>
      </w:pPr>
      <w:r w:rsidRPr="00AE120B">
        <w:rPr>
          <w:sz w:val="22"/>
          <w:szCs w:val="22"/>
          <w:lang w:val="lv-LV"/>
        </w:rPr>
        <w:t>Humira lieto, lai ārstētu smagas pakāpes ankilozējošu spondilītu un aksiālu spondiloartrītu bez ankilozējoša spondilīta radiogrāfiska apstiprinājuma pieauguš</w:t>
      </w:r>
      <w:r w:rsidR="00BC2548" w:rsidRPr="00AE120B">
        <w:rPr>
          <w:sz w:val="22"/>
          <w:szCs w:val="22"/>
          <w:lang w:val="lv-LV"/>
        </w:rPr>
        <w:t>aj</w:t>
      </w:r>
      <w:r w:rsidRPr="00AE120B">
        <w:rPr>
          <w:sz w:val="22"/>
          <w:szCs w:val="22"/>
          <w:lang w:val="lv-LV"/>
        </w:rPr>
        <w:t>iem. Vispirms Jums var tikt dotas citas zāles. Ja pret šīm zālēm Jums nebūs pietiekami laba atbildes reakcija, Jums dos Humira.</w:t>
      </w:r>
    </w:p>
    <w:p w14:paraId="725E84E0" w14:textId="77777777" w:rsidR="00B9399D" w:rsidRPr="00AE120B" w:rsidRDefault="00B9399D" w:rsidP="00B9399D">
      <w:pPr>
        <w:keepNext/>
        <w:keepLines/>
        <w:widowControl w:val="0"/>
        <w:suppressAutoHyphens w:val="0"/>
        <w:rPr>
          <w:sz w:val="22"/>
          <w:szCs w:val="22"/>
          <w:lang w:val="lv-LV"/>
        </w:rPr>
      </w:pPr>
    </w:p>
    <w:p w14:paraId="2F1C7ACA" w14:textId="77777777" w:rsidR="00B9399D" w:rsidRPr="00AE120B" w:rsidRDefault="00000000" w:rsidP="00B9399D">
      <w:pPr>
        <w:pStyle w:val="BodyText3"/>
        <w:keepNext/>
        <w:keepLines/>
        <w:widowControl w:val="0"/>
        <w:suppressAutoHyphens w:val="0"/>
        <w:rPr>
          <w:b/>
          <w:color w:val="auto"/>
          <w:sz w:val="22"/>
          <w:szCs w:val="22"/>
          <w:lang w:val="lv-LV"/>
        </w:rPr>
      </w:pPr>
      <w:r w:rsidRPr="00AE120B">
        <w:rPr>
          <w:b/>
          <w:color w:val="auto"/>
          <w:sz w:val="22"/>
          <w:szCs w:val="22"/>
          <w:lang w:val="lv-LV"/>
        </w:rPr>
        <w:t>Psoriātiskais artrīts</w:t>
      </w:r>
    </w:p>
    <w:p w14:paraId="729F6322" w14:textId="77777777" w:rsidR="00B9399D" w:rsidRPr="00AE120B" w:rsidRDefault="00B9399D" w:rsidP="00B9399D">
      <w:pPr>
        <w:pStyle w:val="BodyText3"/>
        <w:keepNext/>
        <w:keepLines/>
        <w:widowControl w:val="0"/>
        <w:suppressAutoHyphens w:val="0"/>
        <w:rPr>
          <w:color w:val="auto"/>
          <w:sz w:val="22"/>
          <w:szCs w:val="22"/>
          <w:u w:val="single"/>
          <w:lang w:val="lv-LV"/>
        </w:rPr>
      </w:pPr>
    </w:p>
    <w:p w14:paraId="67AB01B1" w14:textId="77777777" w:rsidR="00B9399D" w:rsidRPr="00AE120B" w:rsidRDefault="00000000" w:rsidP="00B9399D">
      <w:pPr>
        <w:pStyle w:val="BodyText3"/>
        <w:keepNext/>
        <w:keepLines/>
        <w:widowControl w:val="0"/>
        <w:suppressAutoHyphens w:val="0"/>
        <w:rPr>
          <w:color w:val="auto"/>
          <w:sz w:val="22"/>
          <w:szCs w:val="22"/>
          <w:u w:val="single"/>
          <w:lang w:val="lv-LV"/>
        </w:rPr>
      </w:pPr>
      <w:r w:rsidRPr="00AE120B">
        <w:rPr>
          <w:color w:val="auto"/>
          <w:sz w:val="22"/>
          <w:szCs w:val="22"/>
          <w:lang w:val="lv-LV"/>
        </w:rPr>
        <w:t xml:space="preserve">Psoriātiskais artrīts ir iekaisīga locītavu slimība, kas parasti ir saistīta ar psoriāzi. </w:t>
      </w:r>
    </w:p>
    <w:p w14:paraId="266CC456" w14:textId="77777777" w:rsidR="00B9399D" w:rsidRPr="00AE120B" w:rsidRDefault="00B9399D" w:rsidP="00B9399D">
      <w:pPr>
        <w:pStyle w:val="BodyText3"/>
        <w:keepNext/>
        <w:keepLines/>
        <w:widowControl w:val="0"/>
        <w:suppressAutoHyphens w:val="0"/>
        <w:rPr>
          <w:color w:val="auto"/>
          <w:sz w:val="22"/>
          <w:szCs w:val="22"/>
          <w:u w:val="single"/>
          <w:lang w:val="lv-LV"/>
        </w:rPr>
      </w:pPr>
    </w:p>
    <w:p w14:paraId="35B4D356" w14:textId="77777777" w:rsidR="00B9399D" w:rsidRPr="00AE120B" w:rsidRDefault="00000000" w:rsidP="00B9399D">
      <w:pPr>
        <w:pStyle w:val="EMEA"/>
        <w:keepNext/>
        <w:keepLines/>
        <w:widowControl w:val="0"/>
        <w:suppressAutoHyphens w:val="0"/>
      </w:pPr>
      <w:r w:rsidRPr="00AE120B">
        <w:t>Humira lieto, lai ārstētu psoriātisku artrītu pieaugušajiem. Humira var palēnināt slimības izraisīto locītavu bojāšanos un var palīdzēt tām brīvāk kustēties. Jums vispirms var tikt dotas citas zāles. Ja šīs zāles nedarbosies pietiekami labi, Jums dos Humira.</w:t>
      </w:r>
    </w:p>
    <w:p w14:paraId="751C57A4" w14:textId="77777777" w:rsidR="00B9399D" w:rsidRPr="00AE120B" w:rsidRDefault="00B9399D" w:rsidP="00B9399D">
      <w:pPr>
        <w:keepNext/>
        <w:keepLines/>
        <w:widowControl w:val="0"/>
        <w:suppressAutoHyphens w:val="0"/>
        <w:rPr>
          <w:sz w:val="22"/>
          <w:szCs w:val="22"/>
          <w:lang w:val="lv-LV"/>
        </w:rPr>
      </w:pPr>
    </w:p>
    <w:p w14:paraId="5B5B20C4" w14:textId="77777777" w:rsidR="00B9399D" w:rsidRPr="00AE120B" w:rsidRDefault="00000000" w:rsidP="00B9399D">
      <w:pPr>
        <w:pStyle w:val="BodyText3"/>
        <w:keepLines/>
        <w:widowControl w:val="0"/>
        <w:suppressAutoHyphens w:val="0"/>
        <w:rPr>
          <w:color w:val="auto"/>
          <w:sz w:val="22"/>
          <w:szCs w:val="22"/>
          <w:u w:val="single"/>
          <w:lang w:val="lv-LV"/>
        </w:rPr>
      </w:pPr>
      <w:r w:rsidRPr="00AE120B">
        <w:rPr>
          <w:b/>
          <w:color w:val="auto"/>
          <w:sz w:val="22"/>
          <w:szCs w:val="22"/>
          <w:lang w:val="lv-LV"/>
        </w:rPr>
        <w:t>Perēkļainā psoriāze</w:t>
      </w:r>
    </w:p>
    <w:p w14:paraId="5204F883" w14:textId="77777777" w:rsidR="00B9399D" w:rsidRPr="00AE120B" w:rsidRDefault="00B9399D" w:rsidP="00B9399D">
      <w:pPr>
        <w:pStyle w:val="BodyText3"/>
        <w:keepLines/>
        <w:widowControl w:val="0"/>
        <w:suppressAutoHyphens w:val="0"/>
        <w:rPr>
          <w:color w:val="auto"/>
          <w:sz w:val="22"/>
          <w:szCs w:val="22"/>
          <w:u w:val="single"/>
          <w:lang w:val="lv-LV"/>
        </w:rPr>
      </w:pPr>
    </w:p>
    <w:p w14:paraId="23BE965A" w14:textId="77777777" w:rsidR="00B9399D" w:rsidRPr="00AE120B" w:rsidRDefault="00000000" w:rsidP="00B9399D">
      <w:pPr>
        <w:pStyle w:val="BodyText3"/>
        <w:keepLines/>
        <w:widowControl w:val="0"/>
        <w:suppressAutoHyphens w:val="0"/>
        <w:rPr>
          <w:color w:val="auto"/>
          <w:sz w:val="22"/>
          <w:szCs w:val="22"/>
          <w:u w:val="single"/>
          <w:lang w:val="lv-LV"/>
        </w:rPr>
      </w:pPr>
      <w:r w:rsidRPr="00AE120B">
        <w:rPr>
          <w:color w:val="auto"/>
          <w:sz w:val="22"/>
          <w:szCs w:val="22"/>
          <w:lang w:val="lv-LV"/>
        </w:rPr>
        <w:t>Perēkļainā psoriāze ir ādas slimība, kam raksturīgi sārti, plēkšņaini, sabiezējuši ādas plankumi, kas pārklāti ar sudraboti baltām zvīņām. Perēkļainā psoriāze var skart arī nagus, tos sadrupinot, padarot biezus un atdalot no naga gultnes, kas var būt sāpīgi.</w:t>
      </w:r>
    </w:p>
    <w:p w14:paraId="619ACF96" w14:textId="77777777" w:rsidR="00B9399D" w:rsidRPr="00AE120B" w:rsidRDefault="00B9399D" w:rsidP="00B9399D">
      <w:pPr>
        <w:pStyle w:val="BodyText3"/>
        <w:keepLines/>
        <w:widowControl w:val="0"/>
        <w:suppressAutoHyphens w:val="0"/>
        <w:rPr>
          <w:color w:val="auto"/>
          <w:sz w:val="22"/>
          <w:szCs w:val="22"/>
          <w:u w:val="single"/>
          <w:lang w:val="lv-LV"/>
        </w:rPr>
      </w:pPr>
    </w:p>
    <w:p w14:paraId="0B1AA5FB" w14:textId="77777777" w:rsidR="00B9399D" w:rsidRPr="00AE120B" w:rsidRDefault="00000000" w:rsidP="00B9399D">
      <w:pPr>
        <w:pStyle w:val="BodyText3"/>
        <w:keepNext/>
        <w:keepLines/>
        <w:widowControl w:val="0"/>
        <w:suppressAutoHyphens w:val="0"/>
        <w:rPr>
          <w:sz w:val="22"/>
          <w:szCs w:val="22"/>
          <w:lang w:val="lv-LV"/>
        </w:rPr>
      </w:pPr>
      <w:r w:rsidRPr="00AE120B">
        <w:rPr>
          <w:color w:val="auto"/>
          <w:sz w:val="22"/>
          <w:szCs w:val="22"/>
          <w:lang w:val="lv-LV"/>
        </w:rPr>
        <w:lastRenderedPageBreak/>
        <w:t>Humira lieto, lai ārstētu:</w:t>
      </w:r>
    </w:p>
    <w:p w14:paraId="185E44A9" w14:textId="77777777" w:rsidR="00B9399D" w:rsidRPr="00AE120B" w:rsidRDefault="00000000" w:rsidP="00B9399D">
      <w:pPr>
        <w:keepNext/>
        <w:keepLines/>
        <w:widowControl w:val="0"/>
        <w:numPr>
          <w:ilvl w:val="0"/>
          <w:numId w:val="86"/>
        </w:numPr>
        <w:suppressAutoHyphens w:val="0"/>
        <w:rPr>
          <w:sz w:val="22"/>
          <w:szCs w:val="22"/>
          <w:lang w:val="lv-LV"/>
        </w:rPr>
      </w:pPr>
      <w:r w:rsidRPr="00AE120B">
        <w:rPr>
          <w:sz w:val="22"/>
          <w:szCs w:val="22"/>
          <w:lang w:val="lv-LV"/>
        </w:rPr>
        <w:t>vidēji smagu vai smagu hronisku perēkļaino psoriāzi pieauguš</w:t>
      </w:r>
      <w:r w:rsidR="00BC2548" w:rsidRPr="00AE120B">
        <w:rPr>
          <w:sz w:val="22"/>
          <w:szCs w:val="22"/>
          <w:lang w:val="lv-LV"/>
        </w:rPr>
        <w:t>aj</w:t>
      </w:r>
      <w:r w:rsidRPr="00AE120B">
        <w:rPr>
          <w:sz w:val="22"/>
          <w:szCs w:val="22"/>
          <w:lang w:val="lv-LV"/>
        </w:rPr>
        <w:t>iem un</w:t>
      </w:r>
    </w:p>
    <w:p w14:paraId="737CBCE4" w14:textId="77777777" w:rsidR="00B9399D" w:rsidRPr="00AE120B" w:rsidRDefault="00000000" w:rsidP="00B9399D">
      <w:pPr>
        <w:pStyle w:val="BodyText3"/>
        <w:keepLines/>
        <w:widowControl w:val="0"/>
        <w:numPr>
          <w:ilvl w:val="0"/>
          <w:numId w:val="86"/>
        </w:numPr>
        <w:suppressAutoHyphens w:val="0"/>
        <w:rPr>
          <w:color w:val="auto"/>
          <w:sz w:val="22"/>
          <w:szCs w:val="22"/>
          <w:lang w:val="lv-LV"/>
        </w:rPr>
      </w:pPr>
      <w:r w:rsidRPr="00AE120B">
        <w:rPr>
          <w:color w:val="auto"/>
          <w:sz w:val="22"/>
          <w:szCs w:val="22"/>
          <w:lang w:val="lv-LV"/>
        </w:rPr>
        <w:t>smagu hronisku perēkļaino psoriāzi bērniem un pusaudžiem no 4 līdz 17 gadu vecumam, ja lokāla ārstēšana un fototerapija nav devusi gaidīto rezultātu vai nav piemērota.</w:t>
      </w:r>
    </w:p>
    <w:p w14:paraId="13676B32" w14:textId="77777777" w:rsidR="00B9399D" w:rsidRPr="00AE120B" w:rsidRDefault="00B9399D" w:rsidP="00B9399D">
      <w:pPr>
        <w:pStyle w:val="BodyText3"/>
        <w:keepLines/>
        <w:widowControl w:val="0"/>
        <w:suppressAutoHyphens w:val="0"/>
        <w:rPr>
          <w:color w:val="auto"/>
          <w:sz w:val="22"/>
          <w:szCs w:val="22"/>
          <w:lang w:val="lv-LV"/>
        </w:rPr>
      </w:pPr>
    </w:p>
    <w:p w14:paraId="01881417" w14:textId="77777777" w:rsidR="00B9399D" w:rsidRPr="00AE120B" w:rsidRDefault="00000000" w:rsidP="00B9399D">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b/>
          <w:i/>
          <w:szCs w:val="22"/>
          <w:lang w:val="lv-LV"/>
        </w:rPr>
        <w:t>Hidradenitis suppurativa</w:t>
      </w:r>
    </w:p>
    <w:p w14:paraId="5C776F4D" w14:textId="77777777" w:rsidR="00B9399D" w:rsidRPr="00AE120B" w:rsidRDefault="00B9399D" w:rsidP="00B9399D">
      <w:pPr>
        <w:keepLines/>
        <w:widowControl w:val="0"/>
        <w:suppressAutoHyphens w:val="0"/>
        <w:rPr>
          <w:sz w:val="22"/>
          <w:szCs w:val="22"/>
          <w:lang w:val="lv-LV"/>
        </w:rPr>
      </w:pPr>
    </w:p>
    <w:p w14:paraId="6CF5B89C" w14:textId="77777777" w:rsidR="00B9399D" w:rsidRPr="00AE120B" w:rsidRDefault="00000000" w:rsidP="00B9399D">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i/>
          <w:szCs w:val="22"/>
          <w:lang w:val="lv-LV"/>
        </w:rPr>
        <w:t xml:space="preserve">Hidradenitis suppurativa </w:t>
      </w:r>
      <w:r w:rsidRPr="00AE120B">
        <w:rPr>
          <w:rFonts w:ascii="Times New Roman" w:hAnsi="Times New Roman" w:cs="Times New Roman"/>
          <w:szCs w:val="22"/>
          <w:lang w:val="lv-LV"/>
        </w:rPr>
        <w:t xml:space="preserve">(dažreiz sauc par </w:t>
      </w:r>
      <w:r w:rsidRPr="00AE120B">
        <w:rPr>
          <w:rFonts w:ascii="Times New Roman" w:hAnsi="Times New Roman" w:cs="Times New Roman"/>
          <w:i/>
          <w:szCs w:val="22"/>
          <w:lang w:val="lv-LV"/>
        </w:rPr>
        <w:t>acne inversa</w:t>
      </w:r>
      <w:r w:rsidRPr="00AE120B">
        <w:rPr>
          <w:rFonts w:ascii="Times New Roman" w:hAnsi="Times New Roman" w:cs="Times New Roman"/>
          <w:szCs w:val="22"/>
          <w:lang w:val="lv-LV"/>
        </w:rPr>
        <w:t>) ir hroniska un bieži vien sāpīga iekaisīga ādas slimība. Simptomi var būt sāpīgi mezgliņi (sabiezējumi) un abscesi (augoņi), kas var strutot. Visbiežāk tas skar konkrētās ādas vietas, piemēram, zem krūtīm, padusēs, cisku iekšpusē, cirkšņos un gurnos. Skartajās zonās var rasties arī rētas.</w:t>
      </w:r>
    </w:p>
    <w:p w14:paraId="29B82399" w14:textId="77777777" w:rsidR="00B9399D" w:rsidRPr="00AE120B" w:rsidRDefault="00B9399D" w:rsidP="00B9399D">
      <w:pPr>
        <w:keepLines/>
        <w:widowControl w:val="0"/>
        <w:suppressAutoHyphens w:val="0"/>
        <w:rPr>
          <w:sz w:val="22"/>
          <w:szCs w:val="22"/>
          <w:lang w:val="lv-LV"/>
        </w:rPr>
      </w:pPr>
    </w:p>
    <w:p w14:paraId="183A5FDA" w14:textId="77777777" w:rsidR="00B9399D" w:rsidRPr="00AE120B" w:rsidRDefault="00000000" w:rsidP="00B9399D">
      <w:pPr>
        <w:keepLines/>
        <w:widowControl w:val="0"/>
        <w:suppressAutoHyphens w:val="0"/>
        <w:rPr>
          <w:sz w:val="22"/>
          <w:szCs w:val="22"/>
          <w:lang w:val="lv-LV"/>
        </w:rPr>
      </w:pPr>
      <w:r w:rsidRPr="00AE120B">
        <w:rPr>
          <w:sz w:val="22"/>
          <w:szCs w:val="22"/>
          <w:lang w:val="lv-LV"/>
        </w:rPr>
        <w:t>Humira lieto, lai ārstētu:</w:t>
      </w:r>
    </w:p>
    <w:p w14:paraId="127BFBAD" w14:textId="77777777" w:rsidR="00B9399D" w:rsidRPr="00AE120B" w:rsidRDefault="00000000" w:rsidP="00B9399D">
      <w:pPr>
        <w:pStyle w:val="ListParagraph"/>
        <w:keepLines/>
        <w:widowControl w:val="0"/>
        <w:numPr>
          <w:ilvl w:val="0"/>
          <w:numId w:val="142"/>
        </w:numPr>
        <w:suppressAutoHyphens w:val="0"/>
        <w:rPr>
          <w:sz w:val="22"/>
          <w:szCs w:val="22"/>
          <w:lang w:val="lv-LV"/>
        </w:rPr>
      </w:pPr>
      <w:r w:rsidRPr="00AE120B">
        <w:rPr>
          <w:sz w:val="22"/>
          <w:szCs w:val="22"/>
          <w:lang w:val="lv-LV"/>
        </w:rPr>
        <w:t xml:space="preserve">vidēji smagu vai smagu </w:t>
      </w:r>
      <w:r w:rsidRPr="00AE120B">
        <w:rPr>
          <w:i/>
          <w:sz w:val="22"/>
          <w:szCs w:val="22"/>
          <w:lang w:val="lv-LV"/>
        </w:rPr>
        <w:t>hidradenitis suppurativa</w:t>
      </w:r>
      <w:r w:rsidRPr="00AE120B">
        <w:rPr>
          <w:sz w:val="22"/>
          <w:szCs w:val="22"/>
          <w:lang w:val="lv-LV"/>
        </w:rPr>
        <w:t xml:space="preserve"> pieaugušajiem un</w:t>
      </w:r>
    </w:p>
    <w:p w14:paraId="3972C848" w14:textId="77777777" w:rsidR="00B9399D" w:rsidRPr="00AE120B" w:rsidRDefault="00000000" w:rsidP="00B9399D">
      <w:pPr>
        <w:pStyle w:val="ListParagraph"/>
        <w:keepLines/>
        <w:widowControl w:val="0"/>
        <w:numPr>
          <w:ilvl w:val="0"/>
          <w:numId w:val="142"/>
        </w:numPr>
        <w:suppressAutoHyphens w:val="0"/>
        <w:rPr>
          <w:sz w:val="22"/>
          <w:szCs w:val="22"/>
          <w:lang w:val="lv-LV"/>
        </w:rPr>
      </w:pPr>
      <w:r w:rsidRPr="00AE120B">
        <w:rPr>
          <w:sz w:val="22"/>
          <w:szCs w:val="22"/>
          <w:lang w:val="lv-LV"/>
        </w:rPr>
        <w:t xml:space="preserve">vidēji smagu vai smagu </w:t>
      </w:r>
      <w:r w:rsidRPr="00AE120B">
        <w:rPr>
          <w:i/>
          <w:sz w:val="22"/>
          <w:szCs w:val="22"/>
          <w:lang w:val="lv-LV"/>
        </w:rPr>
        <w:t xml:space="preserve">hidradenitis suppurativa </w:t>
      </w:r>
      <w:r w:rsidRPr="00AE120B">
        <w:rPr>
          <w:sz w:val="22"/>
          <w:szCs w:val="22"/>
          <w:lang w:val="lv-LV"/>
        </w:rPr>
        <w:t>12–17 gadus veciem pusaudžiem.</w:t>
      </w:r>
    </w:p>
    <w:p w14:paraId="037A40FC" w14:textId="77777777" w:rsidR="00B9399D" w:rsidRPr="00AE120B" w:rsidRDefault="00B9399D" w:rsidP="00B9399D">
      <w:pPr>
        <w:keepLines/>
        <w:widowControl w:val="0"/>
        <w:suppressAutoHyphens w:val="0"/>
        <w:rPr>
          <w:sz w:val="22"/>
          <w:szCs w:val="22"/>
          <w:lang w:val="lv-LV"/>
        </w:rPr>
      </w:pPr>
    </w:p>
    <w:p w14:paraId="041BBA53" w14:textId="77777777" w:rsidR="00B9399D" w:rsidRPr="00AE120B" w:rsidRDefault="00000000" w:rsidP="00B9399D">
      <w:pPr>
        <w:keepLines/>
        <w:widowControl w:val="0"/>
        <w:suppressAutoHyphens w:val="0"/>
        <w:rPr>
          <w:sz w:val="22"/>
          <w:szCs w:val="22"/>
          <w:lang w:val="lv-LV"/>
        </w:rPr>
      </w:pPr>
      <w:r w:rsidRPr="00AE120B">
        <w:rPr>
          <w:sz w:val="22"/>
          <w:szCs w:val="22"/>
          <w:lang w:val="lv-LV"/>
        </w:rPr>
        <w:t xml:space="preserve">Humira var samazināt </w:t>
      </w:r>
      <w:r w:rsidR="00D11992" w:rsidRPr="00AE120B">
        <w:rPr>
          <w:sz w:val="22"/>
          <w:szCs w:val="22"/>
          <w:lang w:val="lv-LV"/>
        </w:rPr>
        <w:t>J</w:t>
      </w:r>
      <w:r w:rsidRPr="00AE120B">
        <w:rPr>
          <w:sz w:val="22"/>
          <w:szCs w:val="22"/>
          <w:lang w:val="lv-LV"/>
        </w:rPr>
        <w:t>ums esošo mezgliņu un abscesu skaitu, un sāpes kas bieži tiek saistītas ar šo slimību. Jums vispirms var dot</w:t>
      </w:r>
      <w:r w:rsidR="00D8723F" w:rsidRPr="00AE120B">
        <w:rPr>
          <w:sz w:val="22"/>
          <w:szCs w:val="22"/>
          <w:lang w:val="lv-LV"/>
        </w:rPr>
        <w:t xml:space="preserve"> </w:t>
      </w:r>
      <w:r w:rsidRPr="00AE120B">
        <w:rPr>
          <w:sz w:val="22"/>
          <w:szCs w:val="22"/>
          <w:lang w:val="lv-LV"/>
        </w:rPr>
        <w:t>citas zāles. Ja Jums nebūs pietiekami labas reakcijas uz tām, Jums dos Humira.</w:t>
      </w:r>
    </w:p>
    <w:p w14:paraId="36C7AD29" w14:textId="77777777" w:rsidR="00B9399D" w:rsidRPr="00AE120B" w:rsidRDefault="00B9399D" w:rsidP="00B9399D">
      <w:pPr>
        <w:keepLines/>
        <w:widowControl w:val="0"/>
        <w:suppressAutoHyphens w:val="0"/>
        <w:rPr>
          <w:sz w:val="22"/>
          <w:szCs w:val="22"/>
          <w:lang w:val="lv-LV"/>
        </w:rPr>
      </w:pPr>
    </w:p>
    <w:p w14:paraId="254AE1C7" w14:textId="77777777" w:rsidR="00B9399D" w:rsidRPr="00AE120B" w:rsidRDefault="00000000" w:rsidP="00B9399D">
      <w:pPr>
        <w:pStyle w:val="BodyText3"/>
        <w:keepLines/>
        <w:widowControl w:val="0"/>
        <w:suppressAutoHyphens w:val="0"/>
        <w:rPr>
          <w:color w:val="auto"/>
          <w:sz w:val="22"/>
          <w:szCs w:val="22"/>
          <w:u w:val="single"/>
          <w:lang w:val="lv-LV"/>
        </w:rPr>
      </w:pPr>
      <w:r w:rsidRPr="00AE120B">
        <w:rPr>
          <w:b/>
          <w:color w:val="auto"/>
          <w:sz w:val="22"/>
          <w:szCs w:val="22"/>
          <w:lang w:val="lv-LV"/>
        </w:rPr>
        <w:t>Krona slimība</w:t>
      </w:r>
    </w:p>
    <w:p w14:paraId="44C447A4" w14:textId="77777777" w:rsidR="00B9399D" w:rsidRPr="00AE120B" w:rsidRDefault="00B9399D" w:rsidP="00B9399D">
      <w:pPr>
        <w:pStyle w:val="BodyText3"/>
        <w:keepLines/>
        <w:widowControl w:val="0"/>
        <w:suppressAutoHyphens w:val="0"/>
        <w:rPr>
          <w:color w:val="auto"/>
          <w:sz w:val="22"/>
          <w:szCs w:val="22"/>
          <w:u w:val="single"/>
          <w:lang w:val="lv-LV"/>
        </w:rPr>
      </w:pPr>
    </w:p>
    <w:p w14:paraId="38FD28D5" w14:textId="77777777" w:rsidR="00B9399D" w:rsidRPr="00AE120B" w:rsidRDefault="00000000" w:rsidP="00B9399D">
      <w:pPr>
        <w:pStyle w:val="BodyText3"/>
        <w:keepLines/>
        <w:widowControl w:val="0"/>
        <w:suppressAutoHyphens w:val="0"/>
        <w:rPr>
          <w:color w:val="auto"/>
          <w:sz w:val="22"/>
          <w:szCs w:val="22"/>
          <w:u w:val="single"/>
          <w:lang w:val="lv-LV"/>
        </w:rPr>
      </w:pPr>
      <w:r w:rsidRPr="00AE120B">
        <w:rPr>
          <w:color w:val="auto"/>
          <w:sz w:val="22"/>
          <w:szCs w:val="22"/>
          <w:lang w:val="lv-LV"/>
        </w:rPr>
        <w:t xml:space="preserve">Krona slimība ir iekaisīga gremošanas trakta slimība. </w:t>
      </w:r>
    </w:p>
    <w:p w14:paraId="63144D71" w14:textId="77777777" w:rsidR="00B9399D" w:rsidRPr="00AE120B" w:rsidRDefault="00B9399D" w:rsidP="00B9399D">
      <w:pPr>
        <w:pStyle w:val="BodyText3"/>
        <w:keepLines/>
        <w:widowControl w:val="0"/>
        <w:suppressAutoHyphens w:val="0"/>
        <w:rPr>
          <w:color w:val="auto"/>
          <w:sz w:val="22"/>
          <w:szCs w:val="22"/>
          <w:u w:val="single"/>
          <w:lang w:val="lv-LV"/>
        </w:rPr>
      </w:pPr>
    </w:p>
    <w:p w14:paraId="1CEBCEA1" w14:textId="77777777" w:rsidR="00B9399D" w:rsidRPr="00AE120B" w:rsidRDefault="00000000" w:rsidP="00B9399D">
      <w:pPr>
        <w:keepLines/>
        <w:widowControl w:val="0"/>
        <w:suppressAutoHyphens w:val="0"/>
        <w:rPr>
          <w:sz w:val="22"/>
          <w:szCs w:val="22"/>
          <w:lang w:val="lv-LV"/>
        </w:rPr>
      </w:pPr>
      <w:r w:rsidRPr="00AE120B">
        <w:rPr>
          <w:sz w:val="22"/>
          <w:szCs w:val="22"/>
          <w:lang w:val="lv-LV"/>
        </w:rPr>
        <w:t>Humira lieto, lai ārstētu:</w:t>
      </w:r>
    </w:p>
    <w:p w14:paraId="1D62C384" w14:textId="77777777" w:rsidR="00B9399D" w:rsidRPr="00AE120B" w:rsidRDefault="00000000" w:rsidP="00B9399D">
      <w:pPr>
        <w:keepLines/>
        <w:widowControl w:val="0"/>
        <w:numPr>
          <w:ilvl w:val="0"/>
          <w:numId w:val="85"/>
        </w:numPr>
        <w:suppressAutoHyphens w:val="0"/>
        <w:ind w:left="714" w:hanging="357"/>
        <w:rPr>
          <w:sz w:val="22"/>
          <w:szCs w:val="22"/>
          <w:lang w:val="lv-LV"/>
        </w:rPr>
      </w:pPr>
      <w:r w:rsidRPr="00AE120B">
        <w:rPr>
          <w:sz w:val="22"/>
          <w:szCs w:val="22"/>
          <w:lang w:val="lv-LV"/>
        </w:rPr>
        <w:t xml:space="preserve">vidēji smagu </w:t>
      </w:r>
      <w:r w:rsidR="00AB3B32" w:rsidRPr="00AE120B">
        <w:rPr>
          <w:sz w:val="22"/>
          <w:szCs w:val="22"/>
          <w:lang w:val="lv-LV"/>
        </w:rPr>
        <w:t xml:space="preserve">vai </w:t>
      </w:r>
      <w:r w:rsidRPr="00AE120B">
        <w:rPr>
          <w:sz w:val="22"/>
          <w:szCs w:val="22"/>
          <w:lang w:val="lv-LV"/>
        </w:rPr>
        <w:t>smagu Krona slimību pieauguš</w:t>
      </w:r>
      <w:r w:rsidR="00BC2548" w:rsidRPr="00AE120B">
        <w:rPr>
          <w:sz w:val="22"/>
          <w:szCs w:val="22"/>
          <w:lang w:val="lv-LV"/>
        </w:rPr>
        <w:t>aj</w:t>
      </w:r>
      <w:r w:rsidRPr="00AE120B">
        <w:rPr>
          <w:sz w:val="22"/>
          <w:szCs w:val="22"/>
          <w:lang w:val="lv-LV"/>
        </w:rPr>
        <w:t xml:space="preserve">iem un </w:t>
      </w:r>
    </w:p>
    <w:p w14:paraId="70F36E4D" w14:textId="77777777" w:rsidR="00B9399D" w:rsidRPr="00AE120B" w:rsidRDefault="00000000" w:rsidP="00B9399D">
      <w:pPr>
        <w:keepLines/>
        <w:widowControl w:val="0"/>
        <w:numPr>
          <w:ilvl w:val="0"/>
          <w:numId w:val="85"/>
        </w:numPr>
        <w:suppressAutoHyphens w:val="0"/>
        <w:ind w:left="714" w:hanging="357"/>
        <w:rPr>
          <w:sz w:val="22"/>
          <w:szCs w:val="22"/>
          <w:lang w:val="lv-LV"/>
        </w:rPr>
      </w:pPr>
      <w:r w:rsidRPr="00AE120B">
        <w:rPr>
          <w:sz w:val="22"/>
          <w:szCs w:val="22"/>
          <w:lang w:val="lv-LV"/>
        </w:rPr>
        <w:t xml:space="preserve">vidēji smagu </w:t>
      </w:r>
      <w:r w:rsidR="00AB3B32" w:rsidRPr="00AE120B">
        <w:rPr>
          <w:sz w:val="22"/>
          <w:szCs w:val="22"/>
          <w:lang w:val="lv-LV"/>
        </w:rPr>
        <w:t xml:space="preserve">vai </w:t>
      </w:r>
      <w:r w:rsidRPr="00AE120B">
        <w:rPr>
          <w:sz w:val="22"/>
          <w:szCs w:val="22"/>
          <w:lang w:val="lv-LV"/>
        </w:rPr>
        <w:t>smagu Krona slimību bērniem un pusaudžiem no 6 līdz 17 gadu vecumam.</w:t>
      </w:r>
    </w:p>
    <w:p w14:paraId="45DB6786" w14:textId="77777777" w:rsidR="00B9399D" w:rsidRPr="00AE120B" w:rsidRDefault="00B9399D" w:rsidP="00B9399D">
      <w:pPr>
        <w:keepLines/>
        <w:widowControl w:val="0"/>
        <w:suppressAutoHyphens w:val="0"/>
        <w:rPr>
          <w:sz w:val="22"/>
          <w:szCs w:val="22"/>
          <w:lang w:val="lv-LV"/>
        </w:rPr>
      </w:pPr>
    </w:p>
    <w:p w14:paraId="0D1F5AB9" w14:textId="77777777" w:rsidR="00B9399D" w:rsidRPr="00AE120B" w:rsidRDefault="00000000" w:rsidP="00B9399D">
      <w:pPr>
        <w:keepLines/>
        <w:widowControl w:val="0"/>
        <w:suppressAutoHyphens w:val="0"/>
        <w:rPr>
          <w:sz w:val="22"/>
          <w:szCs w:val="22"/>
          <w:lang w:val="lv-LV"/>
        </w:rPr>
      </w:pPr>
      <w:r w:rsidRPr="00AE120B">
        <w:rPr>
          <w:sz w:val="22"/>
          <w:szCs w:val="22"/>
          <w:lang w:val="lv-LV"/>
        </w:rPr>
        <w:t>Jums vispirms var tikt dotas citas zāles. Ja Jums nebūs pietiekami labas reakcijas uz tām, Jums dos Humira.</w:t>
      </w:r>
    </w:p>
    <w:p w14:paraId="06E812EC" w14:textId="77777777" w:rsidR="00B9399D" w:rsidRPr="00AE120B" w:rsidRDefault="00B9399D" w:rsidP="00B9399D">
      <w:pPr>
        <w:keepLines/>
        <w:widowControl w:val="0"/>
        <w:suppressAutoHyphens w:val="0"/>
        <w:autoSpaceDE w:val="0"/>
        <w:rPr>
          <w:sz w:val="22"/>
          <w:szCs w:val="22"/>
          <w:u w:val="single"/>
          <w:lang w:val="lv-LV"/>
        </w:rPr>
      </w:pPr>
    </w:p>
    <w:p w14:paraId="102AA58E" w14:textId="77777777" w:rsidR="00B9399D" w:rsidRPr="00AE120B" w:rsidRDefault="00000000" w:rsidP="00B9399D">
      <w:pPr>
        <w:keepLines/>
        <w:widowControl w:val="0"/>
        <w:suppressAutoHyphens w:val="0"/>
        <w:autoSpaceDE w:val="0"/>
        <w:rPr>
          <w:b/>
          <w:sz w:val="22"/>
          <w:szCs w:val="22"/>
          <w:lang w:val="lv-LV"/>
        </w:rPr>
      </w:pPr>
      <w:r w:rsidRPr="00AE120B">
        <w:rPr>
          <w:b/>
          <w:sz w:val="22"/>
          <w:szCs w:val="22"/>
          <w:lang w:val="lv-LV"/>
        </w:rPr>
        <w:t>Čūlainais kolīts</w:t>
      </w:r>
      <w:r w:rsidR="0046419B" w:rsidRPr="00AE120B">
        <w:rPr>
          <w:b/>
          <w:sz w:val="22"/>
          <w:szCs w:val="22"/>
          <w:lang w:val="lv-LV"/>
        </w:rPr>
        <w:t xml:space="preserve"> </w:t>
      </w:r>
    </w:p>
    <w:p w14:paraId="4F1DE671" w14:textId="77777777" w:rsidR="00B9399D" w:rsidRPr="00AE120B" w:rsidRDefault="00B9399D" w:rsidP="00B9399D">
      <w:pPr>
        <w:keepLines/>
        <w:widowControl w:val="0"/>
        <w:suppressAutoHyphens w:val="0"/>
        <w:autoSpaceDE w:val="0"/>
        <w:rPr>
          <w:sz w:val="22"/>
          <w:szCs w:val="22"/>
          <w:lang w:val="lv-LV"/>
        </w:rPr>
      </w:pPr>
    </w:p>
    <w:p w14:paraId="491E5D2F" w14:textId="77777777" w:rsidR="00B9399D" w:rsidRPr="00AE120B" w:rsidRDefault="00000000" w:rsidP="00B9399D">
      <w:pPr>
        <w:keepLines/>
        <w:widowControl w:val="0"/>
        <w:suppressAutoHyphens w:val="0"/>
        <w:autoSpaceDE w:val="0"/>
        <w:rPr>
          <w:sz w:val="22"/>
          <w:szCs w:val="22"/>
          <w:lang w:val="lv-LV"/>
        </w:rPr>
      </w:pPr>
      <w:r w:rsidRPr="00AE120B">
        <w:rPr>
          <w:sz w:val="22"/>
          <w:szCs w:val="22"/>
          <w:lang w:val="lv-LV"/>
        </w:rPr>
        <w:t xml:space="preserve">Čūlainais kolīts ir iekaisīga resnās zarnas slimība. </w:t>
      </w:r>
    </w:p>
    <w:p w14:paraId="2CE9AFA3" w14:textId="77777777" w:rsidR="00B9399D" w:rsidRPr="00AE120B" w:rsidRDefault="00B9399D" w:rsidP="00B9399D">
      <w:pPr>
        <w:keepLines/>
        <w:widowControl w:val="0"/>
        <w:suppressAutoHyphens w:val="0"/>
        <w:autoSpaceDE w:val="0"/>
        <w:rPr>
          <w:sz w:val="22"/>
          <w:szCs w:val="22"/>
          <w:lang w:val="lv-LV"/>
        </w:rPr>
      </w:pPr>
    </w:p>
    <w:p w14:paraId="1C03D8B5" w14:textId="77777777" w:rsidR="00D107B9" w:rsidRPr="00AE120B" w:rsidRDefault="00000000" w:rsidP="00B9399D">
      <w:pPr>
        <w:keepLines/>
        <w:widowControl w:val="0"/>
        <w:suppressAutoHyphens w:val="0"/>
        <w:autoSpaceDE w:val="0"/>
        <w:rPr>
          <w:sz w:val="22"/>
          <w:szCs w:val="22"/>
          <w:lang w:val="lv-LV"/>
        </w:rPr>
      </w:pPr>
      <w:r w:rsidRPr="00AE120B">
        <w:rPr>
          <w:sz w:val="22"/>
          <w:szCs w:val="22"/>
          <w:lang w:val="lv-LV"/>
        </w:rPr>
        <w:t>Humira lieto, lai ārstētu:</w:t>
      </w:r>
    </w:p>
    <w:p w14:paraId="5A9D5F16" w14:textId="77777777" w:rsidR="00D107B9" w:rsidRPr="00AE120B" w:rsidRDefault="00000000" w:rsidP="004F730E">
      <w:pPr>
        <w:keepLines/>
        <w:widowControl w:val="0"/>
        <w:numPr>
          <w:ilvl w:val="0"/>
          <w:numId w:val="85"/>
        </w:numPr>
        <w:suppressAutoHyphens w:val="0"/>
        <w:ind w:left="714" w:hanging="357"/>
        <w:rPr>
          <w:sz w:val="22"/>
          <w:szCs w:val="22"/>
          <w:lang w:val="lv-LV"/>
        </w:rPr>
      </w:pPr>
      <w:r w:rsidRPr="00AE120B">
        <w:rPr>
          <w:sz w:val="22"/>
          <w:szCs w:val="22"/>
          <w:lang w:val="lv-LV"/>
        </w:rPr>
        <w:t xml:space="preserve">vidēji smagu </w:t>
      </w:r>
      <w:r w:rsidR="00AB3B32" w:rsidRPr="00AE120B">
        <w:rPr>
          <w:sz w:val="22"/>
          <w:szCs w:val="22"/>
          <w:lang w:val="lv-LV"/>
        </w:rPr>
        <w:t xml:space="preserve">vai </w:t>
      </w:r>
      <w:r w:rsidRPr="00AE120B">
        <w:rPr>
          <w:sz w:val="22"/>
          <w:szCs w:val="22"/>
          <w:lang w:val="lv-LV"/>
        </w:rPr>
        <w:t>smagu čūlaino kolītu pieauguš</w:t>
      </w:r>
      <w:r w:rsidR="00BC2548" w:rsidRPr="00AE120B">
        <w:rPr>
          <w:sz w:val="22"/>
          <w:szCs w:val="22"/>
          <w:lang w:val="lv-LV"/>
        </w:rPr>
        <w:t>aj</w:t>
      </w:r>
      <w:r w:rsidRPr="00AE120B">
        <w:rPr>
          <w:sz w:val="22"/>
          <w:szCs w:val="22"/>
          <w:lang w:val="lv-LV"/>
        </w:rPr>
        <w:t>iem</w:t>
      </w:r>
      <w:r w:rsidR="00782753" w:rsidRPr="00AE120B">
        <w:rPr>
          <w:sz w:val="22"/>
          <w:szCs w:val="22"/>
          <w:lang w:val="lv-LV"/>
        </w:rPr>
        <w:t xml:space="preserve"> un</w:t>
      </w:r>
    </w:p>
    <w:p w14:paraId="6255A5D5" w14:textId="77777777" w:rsidR="00D107B9" w:rsidRPr="00AE120B" w:rsidRDefault="00000000" w:rsidP="004F730E">
      <w:pPr>
        <w:keepLines/>
        <w:widowControl w:val="0"/>
        <w:numPr>
          <w:ilvl w:val="0"/>
          <w:numId w:val="85"/>
        </w:numPr>
        <w:suppressAutoHyphens w:val="0"/>
        <w:ind w:left="714" w:hanging="357"/>
        <w:rPr>
          <w:sz w:val="22"/>
          <w:szCs w:val="22"/>
          <w:lang w:val="lv-LV"/>
        </w:rPr>
      </w:pPr>
      <w:r w:rsidRPr="00AE120B">
        <w:rPr>
          <w:sz w:val="22"/>
          <w:szCs w:val="22"/>
          <w:lang w:val="lv-LV"/>
        </w:rPr>
        <w:t xml:space="preserve">vidēji smagu </w:t>
      </w:r>
      <w:r w:rsidR="00AB3B32" w:rsidRPr="00AE120B">
        <w:rPr>
          <w:sz w:val="22"/>
          <w:szCs w:val="22"/>
          <w:lang w:val="lv-LV"/>
        </w:rPr>
        <w:t>vai</w:t>
      </w:r>
      <w:r w:rsidRPr="00AE120B">
        <w:rPr>
          <w:sz w:val="22"/>
          <w:szCs w:val="22"/>
          <w:lang w:val="lv-LV"/>
        </w:rPr>
        <w:t xml:space="preserve"> smagu čūlaino kolītu bērniem un pusaudžiem no 6 līdz 17 gad</w:t>
      </w:r>
      <w:r w:rsidR="00AB3B32" w:rsidRPr="00AE120B">
        <w:rPr>
          <w:sz w:val="22"/>
          <w:szCs w:val="22"/>
          <w:lang w:val="lv-LV"/>
        </w:rPr>
        <w:t>u vecuma</w:t>
      </w:r>
      <w:r w:rsidRPr="00AE120B">
        <w:rPr>
          <w:sz w:val="22"/>
          <w:szCs w:val="22"/>
          <w:lang w:val="lv-LV"/>
        </w:rPr>
        <w:t>m</w:t>
      </w:r>
      <w:r w:rsidR="00B9399D" w:rsidRPr="00AE120B">
        <w:rPr>
          <w:sz w:val="22"/>
          <w:szCs w:val="22"/>
          <w:lang w:val="lv-LV"/>
        </w:rPr>
        <w:t xml:space="preserve">. </w:t>
      </w:r>
    </w:p>
    <w:p w14:paraId="0AC7CA3A" w14:textId="77777777" w:rsidR="00D107B9" w:rsidRPr="00AE120B" w:rsidRDefault="00D107B9" w:rsidP="004F730E">
      <w:pPr>
        <w:keepLines/>
        <w:widowControl w:val="0"/>
        <w:suppressAutoHyphens w:val="0"/>
        <w:rPr>
          <w:sz w:val="22"/>
          <w:szCs w:val="22"/>
          <w:lang w:val="lv-LV"/>
        </w:rPr>
      </w:pPr>
    </w:p>
    <w:p w14:paraId="2DA5D17D" w14:textId="77777777" w:rsidR="00B9399D" w:rsidRPr="00AE120B" w:rsidRDefault="00000000" w:rsidP="004F730E">
      <w:pPr>
        <w:keepLines/>
        <w:widowControl w:val="0"/>
        <w:suppressAutoHyphens w:val="0"/>
        <w:rPr>
          <w:sz w:val="22"/>
          <w:szCs w:val="22"/>
          <w:lang w:val="lv-LV"/>
        </w:rPr>
      </w:pPr>
      <w:r w:rsidRPr="00AE120B">
        <w:rPr>
          <w:sz w:val="22"/>
          <w:szCs w:val="22"/>
          <w:lang w:val="lv-LV"/>
        </w:rPr>
        <w:t>Jums vispirms var tikt dotas citas zāles. Ja Jums nebūs pietiekami labas reakcijas uz tām, Jums dos Humira.</w:t>
      </w:r>
    </w:p>
    <w:p w14:paraId="4D6267A6" w14:textId="77777777" w:rsidR="00B9399D" w:rsidRPr="00AE120B" w:rsidRDefault="00B9399D" w:rsidP="00B9399D">
      <w:pPr>
        <w:keepLines/>
        <w:widowControl w:val="0"/>
        <w:suppressAutoHyphens w:val="0"/>
        <w:ind w:right="-2"/>
        <w:rPr>
          <w:sz w:val="22"/>
          <w:szCs w:val="22"/>
          <w:lang w:val="lv-LV"/>
        </w:rPr>
      </w:pPr>
    </w:p>
    <w:p w14:paraId="532F30D5" w14:textId="77777777" w:rsidR="00B9399D" w:rsidRPr="00AE120B" w:rsidRDefault="00000000" w:rsidP="00B9399D">
      <w:pPr>
        <w:pStyle w:val="EMEANormal"/>
        <w:keepLines/>
        <w:widowControl w:val="0"/>
        <w:suppressAutoHyphens w:val="0"/>
        <w:rPr>
          <w:rFonts w:ascii="Times New Roman" w:hAnsi="Times New Roman" w:cs="Times New Roman"/>
          <w:b/>
          <w:i/>
          <w:szCs w:val="22"/>
          <w:u w:val="single"/>
          <w:lang w:val="lv-LV"/>
        </w:rPr>
      </w:pPr>
      <w:r w:rsidRPr="00AE120B">
        <w:rPr>
          <w:rFonts w:ascii="Times New Roman" w:hAnsi="Times New Roman" w:cs="Times New Roman"/>
          <w:b/>
          <w:szCs w:val="22"/>
          <w:lang w:val="lv-LV"/>
        </w:rPr>
        <w:t>Neinfekciozs uveīts</w:t>
      </w:r>
    </w:p>
    <w:p w14:paraId="547139F0" w14:textId="77777777" w:rsidR="00B9399D" w:rsidRPr="00AE120B" w:rsidRDefault="00B9399D" w:rsidP="00B9399D">
      <w:pPr>
        <w:pStyle w:val="EMEANormal"/>
        <w:keepLines/>
        <w:widowControl w:val="0"/>
        <w:suppressAutoHyphens w:val="0"/>
        <w:rPr>
          <w:rFonts w:ascii="Times New Roman" w:hAnsi="Times New Roman" w:cs="Times New Roman"/>
          <w:szCs w:val="22"/>
          <w:lang w:val="lv-LV"/>
        </w:rPr>
      </w:pPr>
    </w:p>
    <w:p w14:paraId="16C88EDF" w14:textId="77777777" w:rsidR="00B9399D" w:rsidRPr="00AE120B" w:rsidRDefault="00000000" w:rsidP="00B9399D">
      <w:pPr>
        <w:pStyle w:val="EMEANormal"/>
        <w:keepLines/>
        <w:widowControl w:val="0"/>
        <w:suppressAutoHyphens w:val="0"/>
        <w:rPr>
          <w:rFonts w:ascii="Times New Roman" w:hAnsi="Times New Roman" w:cs="Times New Roman"/>
          <w:b/>
          <w:szCs w:val="22"/>
          <w:u w:val="single"/>
          <w:lang w:val="lv-LV"/>
        </w:rPr>
      </w:pPr>
      <w:r w:rsidRPr="00AE120B">
        <w:rPr>
          <w:rFonts w:ascii="Times New Roman" w:hAnsi="Times New Roman" w:cs="Times New Roman"/>
          <w:szCs w:val="22"/>
          <w:lang w:val="lv-LV"/>
        </w:rPr>
        <w:t>Neinfekciozs uveīts ir iekaisīga rakstura slimība, kas bojā noteiktas acs daļas.</w:t>
      </w:r>
    </w:p>
    <w:p w14:paraId="271DBCF5" w14:textId="77777777" w:rsidR="00B9399D" w:rsidRPr="00AE120B" w:rsidRDefault="00B9399D" w:rsidP="00B9399D">
      <w:pPr>
        <w:pStyle w:val="EMEANormal"/>
        <w:keepLines/>
        <w:widowControl w:val="0"/>
        <w:suppressAutoHyphens w:val="0"/>
        <w:rPr>
          <w:rFonts w:ascii="Times New Roman" w:hAnsi="Times New Roman" w:cs="Times New Roman"/>
          <w:szCs w:val="22"/>
          <w:lang w:val="lv-LV"/>
        </w:rPr>
      </w:pPr>
    </w:p>
    <w:p w14:paraId="3AE6C278" w14:textId="77777777" w:rsidR="00B9399D" w:rsidRPr="00AE120B" w:rsidRDefault="00000000" w:rsidP="00B9399D">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Humira tiek lietots, lai ārstētu: </w:t>
      </w:r>
    </w:p>
    <w:p w14:paraId="41BF49AA" w14:textId="77777777" w:rsidR="00B9399D" w:rsidRPr="00AE120B" w:rsidRDefault="00000000" w:rsidP="00B9399D">
      <w:pPr>
        <w:pStyle w:val="EMEANormal"/>
        <w:keepLines/>
        <w:widowControl w:val="0"/>
        <w:numPr>
          <w:ilvl w:val="0"/>
          <w:numId w:val="122"/>
        </w:numPr>
        <w:suppressAutoHyphens w:val="0"/>
        <w:rPr>
          <w:rFonts w:ascii="Times New Roman" w:hAnsi="Times New Roman" w:cs="Times New Roman"/>
          <w:szCs w:val="22"/>
          <w:lang w:val="lv-LV"/>
        </w:rPr>
      </w:pPr>
      <w:r w:rsidRPr="00AE120B">
        <w:rPr>
          <w:rFonts w:ascii="Times New Roman" w:hAnsi="Times New Roman" w:cs="Times New Roman"/>
          <w:szCs w:val="22"/>
          <w:lang w:val="lv-LV"/>
        </w:rPr>
        <w:t>pieaugušos, kam ir neinfekciozs uveīts kopā ar acs mugurējās daļas iekaisumu;</w:t>
      </w:r>
    </w:p>
    <w:p w14:paraId="6279D0F4" w14:textId="77777777" w:rsidR="00B9399D" w:rsidRPr="00AE120B" w:rsidRDefault="00000000" w:rsidP="00B9399D">
      <w:pPr>
        <w:pStyle w:val="EMEANormal"/>
        <w:keepLines/>
        <w:widowControl w:val="0"/>
        <w:numPr>
          <w:ilvl w:val="0"/>
          <w:numId w:val="122"/>
        </w:numPr>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bērnus no divu gadu vecuma, kuriem ir hronisks neinfekciozs uveīts kopā ar acs priekšējās daļas iekaisumu. </w:t>
      </w:r>
    </w:p>
    <w:p w14:paraId="76520471" w14:textId="77777777" w:rsidR="00B9399D" w:rsidRPr="00AE120B" w:rsidRDefault="00B9399D" w:rsidP="00B9399D">
      <w:pPr>
        <w:pStyle w:val="EMEANormal"/>
        <w:keepLines/>
        <w:widowControl w:val="0"/>
        <w:suppressAutoHyphens w:val="0"/>
        <w:rPr>
          <w:rFonts w:ascii="Times New Roman" w:hAnsi="Times New Roman" w:cs="Times New Roman"/>
          <w:szCs w:val="22"/>
          <w:lang w:val="lv-LV"/>
        </w:rPr>
      </w:pPr>
    </w:p>
    <w:p w14:paraId="43816128" w14:textId="77777777" w:rsidR="00B9399D" w:rsidRPr="00AE120B" w:rsidRDefault="00000000" w:rsidP="00B9399D">
      <w:pPr>
        <w:pStyle w:val="EMEANormal"/>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Šis iekaisums var pasliktināt redzi un/vai radīt plankumus acī (melnus punktus vai smalkas līnijas, kas kustas redzes laukā). Humira samazina šo iekaisumu.</w:t>
      </w:r>
    </w:p>
    <w:p w14:paraId="557909FB" w14:textId="77777777" w:rsidR="00B9399D" w:rsidRPr="00AE120B" w:rsidRDefault="00B9399D" w:rsidP="00B9399D">
      <w:pPr>
        <w:pStyle w:val="EMEANormal"/>
        <w:keepLines/>
        <w:widowControl w:val="0"/>
        <w:suppressAutoHyphens w:val="0"/>
        <w:rPr>
          <w:rFonts w:ascii="Times New Roman" w:hAnsi="Times New Roman" w:cs="Times New Roman"/>
          <w:szCs w:val="22"/>
          <w:lang w:val="lv-LV"/>
        </w:rPr>
      </w:pPr>
    </w:p>
    <w:p w14:paraId="1F80C2D8" w14:textId="77777777" w:rsidR="00B9399D" w:rsidRPr="00AE120B" w:rsidRDefault="00000000" w:rsidP="00B9399D">
      <w:pPr>
        <w:keepLines/>
        <w:widowControl w:val="0"/>
        <w:suppressAutoHyphens w:val="0"/>
        <w:ind w:right="-2"/>
        <w:rPr>
          <w:sz w:val="22"/>
          <w:szCs w:val="22"/>
          <w:lang w:val="lv-LV"/>
        </w:rPr>
      </w:pPr>
      <w:r w:rsidRPr="00AE120B">
        <w:rPr>
          <w:sz w:val="22"/>
          <w:szCs w:val="22"/>
          <w:lang w:val="lv-LV"/>
        </w:rPr>
        <w:t>Jums vispirms var tikt dotas citas zāles. Ja Jums nebūs pietiekami labas reakcijas uz tām, Jums dos Humira.</w:t>
      </w:r>
    </w:p>
    <w:p w14:paraId="29BF9816" w14:textId="77777777" w:rsidR="00E47064" w:rsidRPr="00AE120B" w:rsidRDefault="00E47064" w:rsidP="00B9399D">
      <w:pPr>
        <w:keepLines/>
        <w:widowControl w:val="0"/>
        <w:suppressAutoHyphens w:val="0"/>
        <w:ind w:right="-2"/>
        <w:rPr>
          <w:sz w:val="22"/>
          <w:szCs w:val="22"/>
          <w:lang w:val="lv-LV"/>
        </w:rPr>
      </w:pPr>
    </w:p>
    <w:p w14:paraId="363A3FA3" w14:textId="77777777" w:rsidR="00E47064" w:rsidRPr="00AE120B" w:rsidRDefault="00E47064" w:rsidP="00B9399D">
      <w:pPr>
        <w:keepLines/>
        <w:widowControl w:val="0"/>
        <w:suppressAutoHyphens w:val="0"/>
        <w:ind w:right="-2"/>
        <w:rPr>
          <w:sz w:val="22"/>
          <w:szCs w:val="22"/>
          <w:lang w:val="lv-LV"/>
        </w:rPr>
      </w:pPr>
    </w:p>
    <w:p w14:paraId="73A81A2B" w14:textId="77777777" w:rsidR="00B9399D" w:rsidRPr="00AE120B" w:rsidRDefault="00000000" w:rsidP="00E47064">
      <w:pPr>
        <w:keepLines/>
        <w:widowControl w:val="0"/>
        <w:suppressAutoHyphens w:val="0"/>
        <w:ind w:left="567" w:right="-2" w:hanging="567"/>
        <w:rPr>
          <w:sz w:val="22"/>
          <w:szCs w:val="22"/>
          <w:lang w:val="lv-LV"/>
        </w:rPr>
      </w:pPr>
      <w:r w:rsidRPr="00AE120B">
        <w:rPr>
          <w:b/>
          <w:bCs/>
          <w:sz w:val="22"/>
          <w:szCs w:val="22"/>
          <w:lang w:val="lv-LV"/>
        </w:rPr>
        <w:t>2.</w:t>
      </w:r>
      <w:r w:rsidRPr="00AE120B">
        <w:rPr>
          <w:b/>
          <w:bCs/>
          <w:sz w:val="22"/>
          <w:szCs w:val="22"/>
          <w:lang w:val="lv-LV"/>
        </w:rPr>
        <w:tab/>
        <w:t>Kas Jums jāzina pirms Humira lietošanas</w:t>
      </w:r>
    </w:p>
    <w:p w14:paraId="1300C82E" w14:textId="77777777" w:rsidR="00B9399D" w:rsidRPr="00AE120B" w:rsidRDefault="00B9399D" w:rsidP="00E47064">
      <w:pPr>
        <w:keepLines/>
        <w:widowControl w:val="0"/>
        <w:suppressAutoHyphens w:val="0"/>
        <w:ind w:right="-2"/>
        <w:rPr>
          <w:sz w:val="22"/>
          <w:szCs w:val="22"/>
          <w:lang w:val="lv-LV"/>
        </w:rPr>
      </w:pPr>
    </w:p>
    <w:p w14:paraId="200C3733" w14:textId="77777777" w:rsidR="00B9399D" w:rsidRPr="00AE120B" w:rsidRDefault="00000000" w:rsidP="00E47064">
      <w:pPr>
        <w:keepLines/>
        <w:widowControl w:val="0"/>
        <w:suppressAutoHyphens w:val="0"/>
        <w:rPr>
          <w:sz w:val="22"/>
          <w:szCs w:val="22"/>
          <w:lang w:val="lv-LV"/>
        </w:rPr>
      </w:pPr>
      <w:r w:rsidRPr="00AE120B">
        <w:rPr>
          <w:b/>
          <w:bCs/>
          <w:sz w:val="22"/>
          <w:szCs w:val="22"/>
          <w:lang w:val="lv-LV"/>
        </w:rPr>
        <w:t>Nelietojiet Humira šādos gadījumos:</w:t>
      </w:r>
    </w:p>
    <w:p w14:paraId="0FAE52A2" w14:textId="77777777" w:rsidR="00B9399D" w:rsidRPr="00AE120B" w:rsidRDefault="00B9399D" w:rsidP="00E47064">
      <w:pPr>
        <w:pStyle w:val="EndnoteText"/>
        <w:keepLines/>
        <w:widowControl w:val="0"/>
        <w:tabs>
          <w:tab w:val="clear" w:pos="567"/>
        </w:tabs>
        <w:suppressAutoHyphens w:val="0"/>
        <w:rPr>
          <w:lang w:val="lv-LV"/>
        </w:rPr>
      </w:pPr>
    </w:p>
    <w:p w14:paraId="2DA4BFAF" w14:textId="77777777" w:rsidR="00B9399D" w:rsidRPr="00AE120B" w:rsidRDefault="00000000" w:rsidP="00E47064">
      <w:pPr>
        <w:keepLines/>
        <w:widowControl w:val="0"/>
        <w:numPr>
          <w:ilvl w:val="0"/>
          <w:numId w:val="48"/>
        </w:numPr>
        <w:tabs>
          <w:tab w:val="clear" w:pos="360"/>
          <w:tab w:val="num" w:pos="567"/>
        </w:tabs>
        <w:suppressAutoHyphens w:val="0"/>
        <w:ind w:left="567" w:hanging="567"/>
        <w:rPr>
          <w:sz w:val="22"/>
          <w:szCs w:val="22"/>
          <w:lang w:val="lv-LV"/>
        </w:rPr>
      </w:pPr>
      <w:r w:rsidRPr="00AE120B">
        <w:rPr>
          <w:sz w:val="22"/>
          <w:szCs w:val="22"/>
          <w:lang w:val="lv-LV"/>
        </w:rPr>
        <w:t>ja Jums ir alerģija pret adalimumabu vai kādu citu (6. punktā minēto) šo zāļu sastāvdaļu.</w:t>
      </w:r>
    </w:p>
    <w:p w14:paraId="245A6435" w14:textId="77777777" w:rsidR="00B9399D" w:rsidRPr="00AE120B" w:rsidRDefault="00B9399D" w:rsidP="00E47064">
      <w:pPr>
        <w:keepLines/>
        <w:widowControl w:val="0"/>
        <w:tabs>
          <w:tab w:val="left" w:pos="540"/>
        </w:tabs>
        <w:suppressAutoHyphens w:val="0"/>
        <w:rPr>
          <w:sz w:val="22"/>
          <w:szCs w:val="22"/>
          <w:lang w:val="lv-LV"/>
        </w:rPr>
      </w:pPr>
    </w:p>
    <w:p w14:paraId="3AC3119B" w14:textId="77777777" w:rsidR="00B9399D" w:rsidRPr="00AE120B" w:rsidRDefault="00000000" w:rsidP="00E47064">
      <w:pPr>
        <w:keepLines/>
        <w:widowControl w:val="0"/>
        <w:numPr>
          <w:ilvl w:val="0"/>
          <w:numId w:val="43"/>
        </w:numPr>
        <w:tabs>
          <w:tab w:val="left" w:pos="567"/>
          <w:tab w:val="left" w:pos="1276"/>
        </w:tabs>
        <w:suppressAutoHyphens w:val="0"/>
        <w:ind w:left="567" w:hanging="540"/>
        <w:rPr>
          <w:sz w:val="22"/>
          <w:szCs w:val="22"/>
          <w:lang w:val="lv-LV"/>
        </w:rPr>
      </w:pPr>
      <w:r w:rsidRPr="00AE120B">
        <w:rPr>
          <w:sz w:val="22"/>
          <w:szCs w:val="22"/>
          <w:lang w:val="lv-LV"/>
        </w:rPr>
        <w:t>ja Jums aktīva tuberkuloze vai citas smagas infekcijas (skatīt “Brīdinājumi un piesardzība lietošanā”). Svarīgi pastāstīt ārstam, ja Jums ir infekcijas simptomi, piemēram, drudzis, brūces, nogurums, bojāti zobi.</w:t>
      </w:r>
    </w:p>
    <w:p w14:paraId="688744AB" w14:textId="77777777" w:rsidR="00B9399D" w:rsidRPr="00AE120B" w:rsidRDefault="00B9399D" w:rsidP="00E47064">
      <w:pPr>
        <w:keepLines/>
        <w:widowControl w:val="0"/>
        <w:tabs>
          <w:tab w:val="left" w:pos="567"/>
          <w:tab w:val="left" w:pos="1276"/>
        </w:tabs>
        <w:suppressAutoHyphens w:val="0"/>
        <w:rPr>
          <w:sz w:val="22"/>
          <w:szCs w:val="22"/>
          <w:lang w:val="lv-LV"/>
        </w:rPr>
      </w:pPr>
    </w:p>
    <w:p w14:paraId="28623A66" w14:textId="77777777" w:rsidR="00B9399D" w:rsidRPr="00AE120B" w:rsidRDefault="00000000" w:rsidP="00E47064">
      <w:pPr>
        <w:keepLines/>
        <w:widowControl w:val="0"/>
        <w:numPr>
          <w:ilvl w:val="0"/>
          <w:numId w:val="43"/>
        </w:numPr>
        <w:tabs>
          <w:tab w:val="left" w:pos="567"/>
          <w:tab w:val="left" w:pos="1276"/>
        </w:tabs>
        <w:suppressAutoHyphens w:val="0"/>
        <w:ind w:left="567" w:hanging="567"/>
        <w:rPr>
          <w:sz w:val="22"/>
          <w:szCs w:val="22"/>
          <w:lang w:val="lv-LV"/>
        </w:rPr>
      </w:pPr>
      <w:r w:rsidRPr="00AE120B">
        <w:rPr>
          <w:sz w:val="22"/>
          <w:szCs w:val="22"/>
          <w:lang w:val="lv-LV"/>
        </w:rPr>
        <w:t>ja Jums ir vidēji smaga vai smaga sirds mazspēja. Svarīgi pastāstīt ārstam, ja Jums ir bijušas vai ir nopietnas problēmas ar sirdi (skatīt “Brīdinājumi un piesardzība lietošanā”).</w:t>
      </w:r>
    </w:p>
    <w:p w14:paraId="5B673292" w14:textId="77777777" w:rsidR="00B9399D" w:rsidRPr="00AE120B" w:rsidRDefault="00B9399D" w:rsidP="00E47064">
      <w:pPr>
        <w:keepLines/>
        <w:widowControl w:val="0"/>
        <w:suppressAutoHyphens w:val="0"/>
        <w:ind w:left="567" w:hanging="567"/>
        <w:rPr>
          <w:sz w:val="22"/>
          <w:szCs w:val="22"/>
          <w:lang w:val="lv-LV"/>
        </w:rPr>
      </w:pPr>
    </w:p>
    <w:p w14:paraId="210BEAE0" w14:textId="77777777" w:rsidR="00B9399D" w:rsidRPr="00AE120B" w:rsidRDefault="00000000" w:rsidP="00E47064">
      <w:pPr>
        <w:keepLines/>
        <w:widowControl w:val="0"/>
        <w:tabs>
          <w:tab w:val="left" w:pos="567"/>
        </w:tabs>
        <w:suppressAutoHyphens w:val="0"/>
        <w:ind w:left="567" w:hanging="567"/>
        <w:rPr>
          <w:b/>
          <w:sz w:val="22"/>
          <w:szCs w:val="22"/>
          <w:lang w:val="lv-LV"/>
        </w:rPr>
      </w:pPr>
      <w:r w:rsidRPr="00AE120B">
        <w:rPr>
          <w:b/>
          <w:sz w:val="22"/>
          <w:szCs w:val="22"/>
          <w:lang w:val="lv-LV"/>
        </w:rPr>
        <w:t>Brīdinājumi un piesardzība lietošanā</w:t>
      </w:r>
    </w:p>
    <w:p w14:paraId="613E5310" w14:textId="77777777" w:rsidR="00B9399D" w:rsidRPr="00AE120B" w:rsidRDefault="00B9399D" w:rsidP="00E47064">
      <w:pPr>
        <w:keepLines/>
        <w:widowControl w:val="0"/>
        <w:tabs>
          <w:tab w:val="left" w:pos="567"/>
        </w:tabs>
        <w:suppressAutoHyphens w:val="0"/>
        <w:ind w:left="567" w:hanging="567"/>
        <w:rPr>
          <w:sz w:val="22"/>
          <w:szCs w:val="22"/>
          <w:lang w:val="lv-LV"/>
        </w:rPr>
      </w:pPr>
    </w:p>
    <w:p w14:paraId="2F0575CA" w14:textId="77777777" w:rsidR="00B9399D" w:rsidRPr="00AE120B" w:rsidRDefault="00000000" w:rsidP="00E47064">
      <w:pPr>
        <w:keepLines/>
        <w:widowControl w:val="0"/>
        <w:tabs>
          <w:tab w:val="left" w:pos="567"/>
        </w:tabs>
        <w:suppressAutoHyphens w:val="0"/>
        <w:ind w:left="567" w:hanging="567"/>
        <w:rPr>
          <w:sz w:val="22"/>
          <w:szCs w:val="22"/>
          <w:lang w:val="lv-LV"/>
        </w:rPr>
      </w:pPr>
      <w:r w:rsidRPr="00AE120B">
        <w:rPr>
          <w:sz w:val="22"/>
          <w:szCs w:val="22"/>
          <w:lang w:val="lv-LV"/>
        </w:rPr>
        <w:t>Pirms Humira lietošanas konsultējieties ar ārstu vai farmaceitu.</w:t>
      </w:r>
    </w:p>
    <w:p w14:paraId="7F848C36" w14:textId="77777777" w:rsidR="00B9399D" w:rsidRPr="00AE120B" w:rsidRDefault="00B9399D" w:rsidP="00E47064">
      <w:pPr>
        <w:keepLines/>
        <w:widowControl w:val="0"/>
        <w:tabs>
          <w:tab w:val="left" w:pos="567"/>
        </w:tabs>
        <w:suppressAutoHyphens w:val="0"/>
        <w:ind w:left="567" w:hanging="567"/>
        <w:rPr>
          <w:sz w:val="22"/>
          <w:szCs w:val="22"/>
          <w:lang w:val="lv-LV"/>
        </w:rPr>
      </w:pPr>
    </w:p>
    <w:p w14:paraId="1B03FEE9" w14:textId="77777777" w:rsidR="00B9399D" w:rsidRPr="00AE120B" w:rsidRDefault="00000000" w:rsidP="00E47064">
      <w:pPr>
        <w:keepLines/>
        <w:widowControl w:val="0"/>
        <w:suppressAutoHyphens w:val="0"/>
        <w:rPr>
          <w:sz w:val="22"/>
          <w:szCs w:val="22"/>
          <w:u w:val="single"/>
          <w:lang w:val="lv-LV"/>
        </w:rPr>
      </w:pPr>
      <w:r w:rsidRPr="00AE120B">
        <w:rPr>
          <w:sz w:val="22"/>
          <w:szCs w:val="22"/>
          <w:u w:val="single"/>
          <w:lang w:val="lv-LV"/>
        </w:rPr>
        <w:t>Alerģiskas reakcijas</w:t>
      </w:r>
    </w:p>
    <w:p w14:paraId="0356FDE6" w14:textId="77777777" w:rsidR="00B9399D" w:rsidRPr="00AE120B" w:rsidRDefault="00B9399D" w:rsidP="00E47064">
      <w:pPr>
        <w:keepLines/>
        <w:widowControl w:val="0"/>
        <w:suppressAutoHyphens w:val="0"/>
        <w:rPr>
          <w:sz w:val="22"/>
          <w:szCs w:val="22"/>
          <w:lang w:val="lv-LV"/>
        </w:rPr>
      </w:pPr>
    </w:p>
    <w:p w14:paraId="3B571E72" w14:textId="77777777" w:rsidR="00B9399D" w:rsidRPr="00AE120B" w:rsidRDefault="00000000" w:rsidP="00E47064">
      <w:pPr>
        <w:keepLines/>
        <w:widowControl w:val="0"/>
        <w:numPr>
          <w:ilvl w:val="0"/>
          <w:numId w:val="48"/>
        </w:numPr>
        <w:tabs>
          <w:tab w:val="clear" w:pos="360"/>
          <w:tab w:val="left" w:pos="540"/>
          <w:tab w:val="num" w:pos="567"/>
        </w:tabs>
        <w:suppressAutoHyphens w:val="0"/>
        <w:ind w:left="567" w:hanging="567"/>
        <w:rPr>
          <w:sz w:val="22"/>
          <w:szCs w:val="22"/>
          <w:lang w:val="lv-LV"/>
        </w:rPr>
      </w:pPr>
      <w:r w:rsidRPr="00AE120B">
        <w:rPr>
          <w:sz w:val="22"/>
          <w:szCs w:val="22"/>
          <w:lang w:val="lv-LV"/>
        </w:rPr>
        <w:t>Ja Jums rodas alerģiskas reakcijas ar tādiem simptomiem kā, piemēram, spiedoša sajūta krūškurvī, apgrūtināta elpošana, reibonis, pietūkums vai izsitumi, vairs neinjicējiet Humira un nekavējoties konsultējieties ar Jūsu ārstu</w:t>
      </w:r>
      <w:r w:rsidRPr="00AE120B">
        <w:rPr>
          <w:lang w:val="lv-LV"/>
        </w:rPr>
        <w:t>, jo retos gadījumos šīs reakcijas var būt dzīvībai bīstamas</w:t>
      </w:r>
      <w:r w:rsidRPr="00AE120B">
        <w:rPr>
          <w:sz w:val="22"/>
          <w:szCs w:val="22"/>
          <w:lang w:val="lv-LV"/>
        </w:rPr>
        <w:t>.</w:t>
      </w:r>
    </w:p>
    <w:p w14:paraId="1837D69B" w14:textId="77777777" w:rsidR="00B9399D" w:rsidRPr="00AE120B" w:rsidRDefault="00B9399D" w:rsidP="00E47064">
      <w:pPr>
        <w:keepLines/>
        <w:widowControl w:val="0"/>
        <w:tabs>
          <w:tab w:val="left" w:pos="540"/>
        </w:tabs>
        <w:suppressAutoHyphens w:val="0"/>
        <w:ind w:left="567"/>
        <w:rPr>
          <w:sz w:val="22"/>
          <w:szCs w:val="22"/>
          <w:lang w:val="lv-LV"/>
        </w:rPr>
      </w:pPr>
    </w:p>
    <w:p w14:paraId="3130ADF5" w14:textId="77777777" w:rsidR="00B9399D" w:rsidRPr="00AE120B" w:rsidRDefault="00000000" w:rsidP="00E47064">
      <w:pPr>
        <w:pStyle w:val="EMEA1bull"/>
        <w:keepLines/>
        <w:widowControl w:val="0"/>
        <w:numPr>
          <w:ilvl w:val="0"/>
          <w:numId w:val="0"/>
        </w:numPr>
        <w:tabs>
          <w:tab w:val="num" w:pos="567"/>
        </w:tabs>
        <w:suppressAutoHyphens w:val="0"/>
        <w:rPr>
          <w:u w:val="single"/>
        </w:rPr>
      </w:pPr>
      <w:r w:rsidRPr="00AE120B">
        <w:rPr>
          <w:u w:val="single"/>
        </w:rPr>
        <w:t>Infekcijas</w:t>
      </w:r>
    </w:p>
    <w:p w14:paraId="338E6BF1" w14:textId="77777777" w:rsidR="00B9399D" w:rsidRPr="00AE120B" w:rsidRDefault="00B9399D" w:rsidP="00E47064">
      <w:pPr>
        <w:pStyle w:val="EMEA1bull"/>
        <w:keepLines/>
        <w:widowControl w:val="0"/>
        <w:numPr>
          <w:ilvl w:val="0"/>
          <w:numId w:val="0"/>
        </w:numPr>
        <w:tabs>
          <w:tab w:val="num" w:pos="567"/>
        </w:tabs>
        <w:suppressAutoHyphens w:val="0"/>
        <w:rPr>
          <w:u w:val="single"/>
        </w:rPr>
      </w:pPr>
    </w:p>
    <w:p w14:paraId="79CFD184" w14:textId="77777777" w:rsidR="00B9399D" w:rsidRPr="00AE120B" w:rsidRDefault="00000000" w:rsidP="00E47064">
      <w:pPr>
        <w:pStyle w:val="EMEA1bull"/>
        <w:keepLines/>
        <w:widowControl w:val="0"/>
        <w:numPr>
          <w:ilvl w:val="0"/>
          <w:numId w:val="48"/>
        </w:numPr>
        <w:tabs>
          <w:tab w:val="clear" w:pos="360"/>
          <w:tab w:val="left" w:pos="540"/>
          <w:tab w:val="num" w:pos="567"/>
        </w:tabs>
        <w:suppressAutoHyphens w:val="0"/>
        <w:ind w:left="567" w:hanging="567"/>
      </w:pPr>
      <w:r w:rsidRPr="00AE120B">
        <w:t>Ja Jums ir infekcija, arī ilgstoša vai infekcija kādā ķermeņa daļā (piemēram, apakšstilba čūla), konsultējieties ar savu ārstu pirms Humira lietošanas. Ja šaubāties, lūdzu, vērsieties pie sava ārsta.</w:t>
      </w:r>
    </w:p>
    <w:p w14:paraId="34A5B468" w14:textId="77777777" w:rsidR="00B9399D" w:rsidRPr="00AE120B" w:rsidRDefault="00B9399D" w:rsidP="00E47064">
      <w:pPr>
        <w:keepLines/>
        <w:widowControl w:val="0"/>
        <w:tabs>
          <w:tab w:val="left" w:pos="540"/>
        </w:tabs>
        <w:suppressAutoHyphens w:val="0"/>
        <w:ind w:left="567" w:hanging="567"/>
        <w:rPr>
          <w:sz w:val="22"/>
          <w:szCs w:val="22"/>
          <w:lang w:val="lv-LV"/>
        </w:rPr>
      </w:pPr>
    </w:p>
    <w:p w14:paraId="5406D292" w14:textId="77777777" w:rsidR="00B9399D" w:rsidRPr="00AE120B" w:rsidRDefault="00000000" w:rsidP="00E47064">
      <w:pPr>
        <w:keepLines/>
        <w:widowControl w:val="0"/>
        <w:numPr>
          <w:ilvl w:val="0"/>
          <w:numId w:val="64"/>
        </w:numPr>
        <w:tabs>
          <w:tab w:val="left" w:pos="540"/>
        </w:tabs>
        <w:suppressAutoHyphens w:val="0"/>
        <w:ind w:left="567" w:hanging="567"/>
        <w:rPr>
          <w:sz w:val="22"/>
          <w:szCs w:val="22"/>
          <w:lang w:val="lv-LV"/>
        </w:rPr>
      </w:pPr>
      <w:r w:rsidRPr="00AE120B">
        <w:rPr>
          <w:sz w:val="22"/>
          <w:szCs w:val="22"/>
          <w:lang w:val="lv-LV"/>
        </w:rPr>
        <w:t>Jūs varat vieglāk iegūt infekciju, kamēr ārstējaties ar Humira. Šis risks var palielināties, ja Jums ir traucēta plaušu funkcija. Šīs infekcijas var būt smagas, un tās var būt:</w:t>
      </w:r>
    </w:p>
    <w:p w14:paraId="24C90E3F" w14:textId="77777777" w:rsidR="00B9399D" w:rsidRPr="00AE120B" w:rsidRDefault="00B9399D" w:rsidP="00E47064">
      <w:pPr>
        <w:keepLines/>
        <w:widowControl w:val="0"/>
        <w:tabs>
          <w:tab w:val="left" w:pos="540"/>
        </w:tabs>
        <w:suppressAutoHyphens w:val="0"/>
        <w:rPr>
          <w:sz w:val="22"/>
          <w:szCs w:val="22"/>
          <w:lang w:val="lv-LV"/>
        </w:rPr>
      </w:pPr>
    </w:p>
    <w:p w14:paraId="50344D3E" w14:textId="77777777" w:rsidR="00B9399D" w:rsidRPr="00AE120B" w:rsidRDefault="00000000" w:rsidP="00E47064">
      <w:pPr>
        <w:keepLines/>
        <w:widowControl w:val="0"/>
        <w:numPr>
          <w:ilvl w:val="0"/>
          <w:numId w:val="64"/>
        </w:numPr>
        <w:tabs>
          <w:tab w:val="left" w:pos="540"/>
        </w:tabs>
        <w:suppressAutoHyphens w:val="0"/>
        <w:ind w:left="1134" w:hanging="567"/>
        <w:rPr>
          <w:sz w:val="22"/>
          <w:szCs w:val="22"/>
          <w:lang w:val="lv-LV"/>
        </w:rPr>
      </w:pPr>
      <w:r w:rsidRPr="00AE120B">
        <w:rPr>
          <w:sz w:val="22"/>
          <w:szCs w:val="22"/>
          <w:lang w:val="lv-LV"/>
        </w:rPr>
        <w:t xml:space="preserve"> tuberkuloze;</w:t>
      </w:r>
    </w:p>
    <w:p w14:paraId="018432DF" w14:textId="77777777" w:rsidR="00B9399D" w:rsidRPr="00AE120B" w:rsidRDefault="00000000" w:rsidP="00E47064">
      <w:pPr>
        <w:keepLines/>
        <w:widowControl w:val="0"/>
        <w:numPr>
          <w:ilvl w:val="0"/>
          <w:numId w:val="64"/>
        </w:numPr>
        <w:tabs>
          <w:tab w:val="left" w:pos="540"/>
        </w:tabs>
        <w:suppressAutoHyphens w:val="0"/>
        <w:ind w:left="1134" w:hanging="567"/>
        <w:rPr>
          <w:sz w:val="22"/>
          <w:szCs w:val="22"/>
          <w:lang w:val="lv-LV"/>
        </w:rPr>
      </w:pPr>
      <w:r w:rsidRPr="00AE120B">
        <w:rPr>
          <w:sz w:val="22"/>
          <w:szCs w:val="22"/>
          <w:lang w:val="lv-LV"/>
        </w:rPr>
        <w:t xml:space="preserve"> vīrusu, sēnīšu, parazītu vai baktēriju izraisītas infekcijas;</w:t>
      </w:r>
    </w:p>
    <w:p w14:paraId="47A04557" w14:textId="77777777" w:rsidR="00B9399D" w:rsidRPr="00AE120B" w:rsidRDefault="00000000" w:rsidP="00E47064">
      <w:pPr>
        <w:keepLines/>
        <w:widowControl w:val="0"/>
        <w:numPr>
          <w:ilvl w:val="0"/>
          <w:numId w:val="64"/>
        </w:numPr>
        <w:tabs>
          <w:tab w:val="left" w:pos="540"/>
        </w:tabs>
        <w:suppressAutoHyphens w:val="0"/>
        <w:ind w:left="1134" w:hanging="567"/>
        <w:rPr>
          <w:sz w:val="22"/>
          <w:szCs w:val="22"/>
          <w:lang w:val="lv-LV"/>
        </w:rPr>
      </w:pPr>
      <w:r w:rsidRPr="00AE120B">
        <w:rPr>
          <w:sz w:val="22"/>
          <w:szCs w:val="22"/>
          <w:lang w:val="lv-LV"/>
        </w:rPr>
        <w:t xml:space="preserve"> smaga asins infekcija (sepse).</w:t>
      </w:r>
    </w:p>
    <w:p w14:paraId="6A90FA83" w14:textId="77777777" w:rsidR="00B9399D" w:rsidRPr="00AE120B" w:rsidRDefault="00B9399D" w:rsidP="00E47064">
      <w:pPr>
        <w:keepLines/>
        <w:widowControl w:val="0"/>
        <w:tabs>
          <w:tab w:val="left" w:pos="540"/>
        </w:tabs>
        <w:suppressAutoHyphens w:val="0"/>
        <w:ind w:left="567"/>
        <w:rPr>
          <w:sz w:val="22"/>
          <w:szCs w:val="22"/>
          <w:lang w:val="lv-LV"/>
        </w:rPr>
      </w:pPr>
    </w:p>
    <w:p w14:paraId="56E76C13" w14:textId="77777777" w:rsidR="00B9399D" w:rsidRPr="00AE120B" w:rsidRDefault="00000000" w:rsidP="00E47064">
      <w:pPr>
        <w:keepLines/>
        <w:widowControl w:val="0"/>
        <w:tabs>
          <w:tab w:val="left" w:pos="540"/>
        </w:tabs>
        <w:suppressAutoHyphens w:val="0"/>
        <w:ind w:left="567"/>
        <w:rPr>
          <w:sz w:val="22"/>
          <w:szCs w:val="22"/>
          <w:lang w:val="lv-LV"/>
        </w:rPr>
      </w:pPr>
      <w:r w:rsidRPr="00AE120B">
        <w:rPr>
          <w:sz w:val="22"/>
          <w:szCs w:val="22"/>
          <w:lang w:val="lv-LV"/>
        </w:rPr>
        <w:t>Retos gadījumos šīs infekcijas var būt bīstamas dzīvībai. Svarīgi pastāstīt ārstam, ja Jums rodas tādi simptomi kā drudzis, brūces, nogurums vai bojāti zobi. Jūsu ārsts var ieteikt īslaicīgi pārtraukt Humira lietošanu.</w:t>
      </w:r>
    </w:p>
    <w:p w14:paraId="0729F1BE" w14:textId="77777777" w:rsidR="00B9399D" w:rsidRPr="00AE120B" w:rsidRDefault="00B9399D" w:rsidP="00E47064">
      <w:pPr>
        <w:pStyle w:val="EndnoteText"/>
        <w:keepLines/>
        <w:widowControl w:val="0"/>
        <w:tabs>
          <w:tab w:val="left" w:pos="540"/>
        </w:tabs>
        <w:suppressAutoHyphens w:val="0"/>
        <w:rPr>
          <w:lang w:val="lv-LV"/>
        </w:rPr>
      </w:pPr>
    </w:p>
    <w:p w14:paraId="6F2BBB85" w14:textId="77777777" w:rsidR="00B9399D" w:rsidRPr="00AE120B" w:rsidRDefault="00000000" w:rsidP="00E47064">
      <w:pPr>
        <w:pStyle w:val="EMEA1bull"/>
        <w:keepLines/>
        <w:widowControl w:val="0"/>
        <w:numPr>
          <w:ilvl w:val="0"/>
          <w:numId w:val="64"/>
        </w:numPr>
        <w:tabs>
          <w:tab w:val="left" w:pos="540"/>
        </w:tabs>
        <w:suppressAutoHyphens w:val="0"/>
        <w:ind w:left="567" w:hanging="567"/>
      </w:pPr>
      <w:r w:rsidRPr="00AE120B">
        <w:t>Informējiet savu ārstu, ja dzīvojat vai ceļojat reģionos, kur ļoti bieži ir sastopamas sēnīšu infekcijas, piemēram, histoplazmoze, kokcidioidomikoze vai blastomikoze.</w:t>
      </w:r>
    </w:p>
    <w:p w14:paraId="7BC5D1AD" w14:textId="77777777" w:rsidR="00B9399D" w:rsidRPr="00AE120B" w:rsidRDefault="00B9399D" w:rsidP="00E47064">
      <w:pPr>
        <w:pStyle w:val="EndnoteText"/>
        <w:keepLines/>
        <w:widowControl w:val="0"/>
        <w:tabs>
          <w:tab w:val="left" w:pos="540"/>
        </w:tabs>
        <w:suppressAutoHyphens w:val="0"/>
        <w:rPr>
          <w:lang w:val="lv-LV"/>
        </w:rPr>
      </w:pPr>
    </w:p>
    <w:p w14:paraId="6F09DD7E" w14:textId="77777777" w:rsidR="00B9399D" w:rsidRPr="00AE120B" w:rsidRDefault="00000000" w:rsidP="00E47064">
      <w:pPr>
        <w:pStyle w:val="EMEA1bull"/>
        <w:keepLines/>
        <w:widowControl w:val="0"/>
        <w:numPr>
          <w:ilvl w:val="0"/>
          <w:numId w:val="64"/>
        </w:numPr>
        <w:tabs>
          <w:tab w:val="left" w:pos="540"/>
        </w:tabs>
        <w:suppressAutoHyphens w:val="0"/>
        <w:ind w:left="567" w:hanging="567"/>
      </w:pPr>
      <w:r w:rsidRPr="00AE120B">
        <w:t>Informējiet savu ārstu par infekcijām, kas turpina atkārtoties, vai citām slimībām, kas palielina infekciju risku.</w:t>
      </w:r>
    </w:p>
    <w:p w14:paraId="68833085" w14:textId="77777777" w:rsidR="00B9399D" w:rsidRPr="00AE120B" w:rsidRDefault="00B9399D" w:rsidP="00E47064">
      <w:pPr>
        <w:pStyle w:val="EndnoteText"/>
        <w:keepLines/>
        <w:widowControl w:val="0"/>
        <w:tabs>
          <w:tab w:val="left" w:pos="540"/>
        </w:tabs>
        <w:suppressAutoHyphens w:val="0"/>
        <w:rPr>
          <w:lang w:val="lv-LV"/>
        </w:rPr>
      </w:pPr>
    </w:p>
    <w:p w14:paraId="0BE94100" w14:textId="77777777" w:rsidR="00B9399D" w:rsidRPr="00AE120B" w:rsidRDefault="00000000" w:rsidP="00E47064">
      <w:pPr>
        <w:pStyle w:val="EMEA1bull"/>
        <w:keepLines/>
        <w:widowControl w:val="0"/>
        <w:numPr>
          <w:ilvl w:val="0"/>
          <w:numId w:val="64"/>
        </w:numPr>
        <w:tabs>
          <w:tab w:val="left" w:pos="540"/>
        </w:tabs>
        <w:suppressAutoHyphens w:val="0"/>
        <w:ind w:left="567" w:hanging="567"/>
      </w:pPr>
      <w:r w:rsidRPr="00AE120B">
        <w:t>Ja esat vecāks par 65 gadiem, Humira lietošanas laikā Jums palielinās infekciju iespējamība. Humira lietošanas laikā Jums un Jūsu ārstam jāpievērš īpaša uzmanība infekcijas pazīmēm. Ir būtiski informēt ārstu, ja Jums rodas infekcijas simptomi, piemēram, drudzis, brūces, noguruma sajūta vai zobu bojājumi.</w:t>
      </w:r>
    </w:p>
    <w:p w14:paraId="0E6F58F2" w14:textId="77777777" w:rsidR="00B9399D" w:rsidRPr="00AE120B" w:rsidRDefault="00B9399D" w:rsidP="00E47064">
      <w:pPr>
        <w:pStyle w:val="EndnoteText"/>
        <w:keepLines/>
        <w:widowControl w:val="0"/>
        <w:tabs>
          <w:tab w:val="left" w:pos="540"/>
        </w:tabs>
        <w:suppressAutoHyphens w:val="0"/>
        <w:rPr>
          <w:lang w:val="lv-LV"/>
        </w:rPr>
      </w:pPr>
    </w:p>
    <w:p w14:paraId="60B3FB60" w14:textId="77777777" w:rsidR="00B9399D" w:rsidRPr="00AE120B" w:rsidRDefault="00000000" w:rsidP="00B9399D">
      <w:pPr>
        <w:keepNext/>
        <w:keepLines/>
        <w:widowControl w:val="0"/>
        <w:rPr>
          <w:sz w:val="22"/>
          <w:szCs w:val="22"/>
          <w:u w:val="single"/>
          <w:lang w:val="lv-LV"/>
        </w:rPr>
      </w:pPr>
      <w:r w:rsidRPr="00AE120B">
        <w:rPr>
          <w:sz w:val="22"/>
          <w:szCs w:val="22"/>
          <w:u w:val="single"/>
          <w:lang w:val="lv-LV"/>
        </w:rPr>
        <w:lastRenderedPageBreak/>
        <w:t>Tuberkuloze</w:t>
      </w:r>
    </w:p>
    <w:p w14:paraId="73BF8C4E" w14:textId="77777777" w:rsidR="00B9399D" w:rsidRPr="00AE120B" w:rsidRDefault="00B9399D" w:rsidP="00B9399D">
      <w:pPr>
        <w:pStyle w:val="EndnoteText"/>
        <w:keepNext/>
        <w:keepLines/>
        <w:widowControl w:val="0"/>
        <w:tabs>
          <w:tab w:val="left" w:pos="540"/>
        </w:tabs>
        <w:suppressAutoHyphens w:val="0"/>
        <w:rPr>
          <w:lang w:val="lv-LV"/>
        </w:rPr>
      </w:pPr>
    </w:p>
    <w:p w14:paraId="167684E6" w14:textId="77777777" w:rsidR="00B9399D" w:rsidRPr="00AE120B" w:rsidRDefault="00000000" w:rsidP="00B9399D">
      <w:pPr>
        <w:pStyle w:val="EMEA1bull"/>
        <w:keepNext/>
        <w:keepLines/>
        <w:widowControl w:val="0"/>
        <w:numPr>
          <w:ilvl w:val="0"/>
          <w:numId w:val="64"/>
        </w:numPr>
        <w:tabs>
          <w:tab w:val="left" w:pos="540"/>
        </w:tabs>
        <w:suppressAutoHyphens w:val="0"/>
        <w:ind w:left="567" w:hanging="567"/>
      </w:pPr>
      <w:r w:rsidRPr="00AE120B">
        <w:t>Ir ļoti būtiski informēt ārstu par to, ka Jums kādreiz ir bijusi tuberkuloze vai ja esat bijis ciešā saskarē ar kādu, kam ir bijusi tuberkuloze. Ja Jums ir aktīva tuberkuloze, Humira nedrīkst lietot.</w:t>
      </w:r>
    </w:p>
    <w:p w14:paraId="5BD52912" w14:textId="77777777" w:rsidR="00B9399D" w:rsidRPr="00AE120B" w:rsidRDefault="00B9399D" w:rsidP="00B9399D">
      <w:pPr>
        <w:keepNext/>
        <w:keepLines/>
        <w:widowControl w:val="0"/>
        <w:rPr>
          <w:sz w:val="22"/>
          <w:szCs w:val="22"/>
          <w:lang w:val="lv-LV"/>
        </w:rPr>
      </w:pPr>
    </w:p>
    <w:p w14:paraId="1B957640" w14:textId="77777777" w:rsidR="00B9399D" w:rsidRPr="00AE120B" w:rsidRDefault="00000000" w:rsidP="00AB1545">
      <w:pPr>
        <w:pStyle w:val="EMEA1bull"/>
        <w:keepNext/>
        <w:keepLines/>
        <w:widowControl w:val="0"/>
        <w:numPr>
          <w:ilvl w:val="0"/>
          <w:numId w:val="64"/>
        </w:numPr>
        <w:tabs>
          <w:tab w:val="clear" w:pos="0"/>
          <w:tab w:val="num" w:pos="540"/>
        </w:tabs>
        <w:suppressAutoHyphens w:val="0"/>
        <w:ind w:left="1107" w:hanging="567"/>
      </w:pPr>
      <w:r w:rsidRPr="00AE120B">
        <w:t xml:space="preserve">Tā kā pacientiem, kas ārstējās ar Humira, bijuši saslimšanas gadījumi ar tuberkulozi, Jūsu ārsts pirms ārstēšanas ar Humira pārbaudīs, vai Jums nav tuberkulozes pazīmes vai simptomi. Pārbaude ietvers medicīnisku novērtēšanu, kas ietver pilnu slimību vēstures ievākšanu un atbilstošus sijājošus izmeklējumus (piemēram, krūšu daļas rentgenuzņēmumu un tuberkulīna testu). Pārbaudes veikšana un rezultāti jāieraksta Jūsu </w:t>
      </w:r>
      <w:r w:rsidRPr="00AE120B">
        <w:rPr>
          <w:b/>
        </w:rPr>
        <w:t xml:space="preserve">Pacienta </w:t>
      </w:r>
      <w:r w:rsidR="004861FB" w:rsidRPr="00AE120B">
        <w:rPr>
          <w:b/>
        </w:rPr>
        <w:t xml:space="preserve">atgādinājuma </w:t>
      </w:r>
      <w:r w:rsidRPr="00AE120B">
        <w:rPr>
          <w:b/>
        </w:rPr>
        <w:t>kartītē</w:t>
      </w:r>
      <w:r w:rsidRPr="00AE120B">
        <w:t>.</w:t>
      </w:r>
    </w:p>
    <w:p w14:paraId="4FE63F81" w14:textId="77777777" w:rsidR="00B9399D" w:rsidRPr="00AE120B" w:rsidRDefault="00000000" w:rsidP="00AB1545">
      <w:pPr>
        <w:pStyle w:val="EMEA1bull"/>
        <w:keepNext/>
        <w:keepLines/>
        <w:widowControl w:val="0"/>
        <w:numPr>
          <w:ilvl w:val="0"/>
          <w:numId w:val="64"/>
        </w:numPr>
        <w:tabs>
          <w:tab w:val="clear" w:pos="0"/>
          <w:tab w:val="num" w:pos="540"/>
        </w:tabs>
        <w:suppressAutoHyphens w:val="0"/>
        <w:ind w:left="1107" w:hanging="567"/>
      </w:pPr>
      <w:r w:rsidRPr="00AE120B">
        <w:t>Ārstēšanas laikā var rasties tuberkuloze, pat ja Jūs esat saņēmis profilaktisku prettuberkulozes terapiju.</w:t>
      </w:r>
    </w:p>
    <w:p w14:paraId="4F1F11ED" w14:textId="77777777" w:rsidR="00B9399D" w:rsidRPr="00AE120B" w:rsidRDefault="00000000" w:rsidP="00B9399D">
      <w:pPr>
        <w:pStyle w:val="EMEA1bull"/>
        <w:keepNext/>
        <w:keepLines/>
        <w:widowControl w:val="0"/>
        <w:numPr>
          <w:ilvl w:val="0"/>
          <w:numId w:val="64"/>
        </w:numPr>
        <w:tabs>
          <w:tab w:val="clear" w:pos="0"/>
          <w:tab w:val="num" w:pos="540"/>
        </w:tabs>
        <w:suppressAutoHyphens w:val="0"/>
        <w:ind w:left="1107" w:hanging="567"/>
      </w:pPr>
      <w:r w:rsidRPr="00AE120B">
        <w:t>Ja tuberkulozes simptomi (piemēram, pastāvīgs klepus, ķermeņa masas samazināšanās, enerģijas trūkums, viegls drudzis) vai jebkura cita infekcija rodas ārstēšanas laikā vai pēc tās, nekavējoties pastāstiet par to ārstam.</w:t>
      </w:r>
    </w:p>
    <w:p w14:paraId="75FF97AC" w14:textId="77777777" w:rsidR="00B9399D" w:rsidRPr="00AE120B" w:rsidRDefault="00B9399D" w:rsidP="00B9399D">
      <w:pPr>
        <w:pStyle w:val="EMEA1bull"/>
        <w:keepNext/>
        <w:keepLines/>
        <w:widowControl w:val="0"/>
        <w:numPr>
          <w:ilvl w:val="0"/>
          <w:numId w:val="0"/>
        </w:numPr>
        <w:tabs>
          <w:tab w:val="left" w:pos="540"/>
        </w:tabs>
        <w:suppressAutoHyphens w:val="0"/>
        <w:ind w:left="567" w:hanging="567"/>
      </w:pPr>
    </w:p>
    <w:p w14:paraId="696A94DF" w14:textId="77777777" w:rsidR="00B9399D" w:rsidRPr="00AE120B" w:rsidRDefault="00000000" w:rsidP="00B9399D">
      <w:pPr>
        <w:keepNext/>
        <w:keepLines/>
        <w:widowControl w:val="0"/>
        <w:tabs>
          <w:tab w:val="left" w:pos="540"/>
        </w:tabs>
        <w:suppressAutoHyphens w:val="0"/>
        <w:rPr>
          <w:sz w:val="22"/>
          <w:szCs w:val="22"/>
          <w:lang w:val="lv-LV"/>
        </w:rPr>
      </w:pPr>
      <w:r w:rsidRPr="00AE120B">
        <w:rPr>
          <w:sz w:val="22"/>
          <w:szCs w:val="22"/>
          <w:u w:val="single"/>
          <w:lang w:val="lv-LV"/>
        </w:rPr>
        <w:t>B hepatīts</w:t>
      </w:r>
    </w:p>
    <w:p w14:paraId="38DE24BA" w14:textId="77777777" w:rsidR="00B9399D" w:rsidRPr="00AE120B" w:rsidRDefault="00B9399D" w:rsidP="00B9399D">
      <w:pPr>
        <w:pStyle w:val="EMEA1bull"/>
        <w:keepNext/>
        <w:keepLines/>
        <w:widowControl w:val="0"/>
        <w:numPr>
          <w:ilvl w:val="0"/>
          <w:numId w:val="0"/>
        </w:numPr>
        <w:tabs>
          <w:tab w:val="left" w:pos="540"/>
        </w:tabs>
        <w:suppressAutoHyphens w:val="0"/>
      </w:pPr>
    </w:p>
    <w:p w14:paraId="3D33B4C2" w14:textId="77777777" w:rsidR="00B9399D" w:rsidRPr="00AE120B" w:rsidRDefault="00000000" w:rsidP="00B9399D">
      <w:pPr>
        <w:pStyle w:val="EMEA1bull"/>
        <w:keepNext/>
        <w:keepLines/>
        <w:widowControl w:val="0"/>
        <w:numPr>
          <w:ilvl w:val="0"/>
          <w:numId w:val="64"/>
        </w:numPr>
        <w:tabs>
          <w:tab w:val="left" w:pos="567"/>
        </w:tabs>
        <w:suppressAutoHyphens w:val="0"/>
        <w:ind w:left="567" w:hanging="567"/>
      </w:pPr>
      <w:r w:rsidRPr="00AE120B">
        <w:t>Pasakiet savam ārstam, ja esat B hepatīta vīrusa (HBV) nēsātājs, ja Jums ir aktīvs B hepatīts vai domājat, ka Jums ir risks inficēties ar HBV.</w:t>
      </w:r>
    </w:p>
    <w:p w14:paraId="03AA515E" w14:textId="77777777" w:rsidR="00E63CC7" w:rsidRPr="00AE120B" w:rsidRDefault="00E63CC7" w:rsidP="00AB1545">
      <w:pPr>
        <w:pStyle w:val="EMEA1bull"/>
        <w:keepNext/>
        <w:keepLines/>
        <w:widowControl w:val="0"/>
        <w:numPr>
          <w:ilvl w:val="0"/>
          <w:numId w:val="0"/>
        </w:numPr>
        <w:tabs>
          <w:tab w:val="left" w:pos="567"/>
        </w:tabs>
        <w:suppressAutoHyphens w:val="0"/>
        <w:ind w:left="567"/>
      </w:pPr>
    </w:p>
    <w:p w14:paraId="3800434A" w14:textId="77777777" w:rsidR="00B9399D" w:rsidRPr="00AE120B" w:rsidRDefault="00000000" w:rsidP="00B9399D">
      <w:pPr>
        <w:pStyle w:val="EMEA1bull"/>
        <w:keepNext/>
        <w:keepLines/>
        <w:widowControl w:val="0"/>
        <w:numPr>
          <w:ilvl w:val="0"/>
          <w:numId w:val="64"/>
        </w:numPr>
        <w:tabs>
          <w:tab w:val="clear" w:pos="0"/>
          <w:tab w:val="num" w:pos="567"/>
        </w:tabs>
        <w:suppressAutoHyphens w:val="0"/>
        <w:ind w:left="1134" w:hanging="567"/>
      </w:pPr>
      <w:r w:rsidRPr="00AE120B">
        <w:t>Jūsu ārstam ir jāveic Jums HBV tests. Cilvēkiem, kuri ir HBV vīrusa nēsātāji, Humira var izraisīt vīrusa reaktivāciju.</w:t>
      </w:r>
    </w:p>
    <w:p w14:paraId="7D2233F0" w14:textId="77777777" w:rsidR="00B9399D" w:rsidRPr="00AE120B" w:rsidRDefault="00000000" w:rsidP="00B9399D">
      <w:pPr>
        <w:pStyle w:val="EMEA1bull"/>
        <w:keepNext/>
        <w:keepLines/>
        <w:widowControl w:val="0"/>
        <w:numPr>
          <w:ilvl w:val="0"/>
          <w:numId w:val="64"/>
        </w:numPr>
        <w:tabs>
          <w:tab w:val="clear" w:pos="0"/>
          <w:tab w:val="num" w:pos="567"/>
        </w:tabs>
        <w:suppressAutoHyphens w:val="0"/>
        <w:ind w:left="1134" w:hanging="567"/>
      </w:pPr>
      <w:r w:rsidRPr="00AE120B">
        <w:t>Dažos gadījumos, īpaši ja lietojat citas zāles, kas nomāc imūno sistēmu, HBV reaktivācija var apdraudēt dzīvību.</w:t>
      </w:r>
    </w:p>
    <w:p w14:paraId="242F7806" w14:textId="77777777" w:rsidR="00B9399D" w:rsidRPr="00AE120B" w:rsidRDefault="00B9399D" w:rsidP="00B9399D">
      <w:pPr>
        <w:pStyle w:val="ListParagraph"/>
        <w:keepNext/>
        <w:keepLines/>
        <w:widowControl w:val="0"/>
        <w:suppressAutoHyphens w:val="0"/>
        <w:ind w:left="0"/>
        <w:rPr>
          <w:sz w:val="22"/>
          <w:szCs w:val="22"/>
          <w:lang w:val="lv-LV"/>
        </w:rPr>
      </w:pPr>
    </w:p>
    <w:p w14:paraId="4C1C3F24" w14:textId="77777777" w:rsidR="00B9399D" w:rsidRPr="00AE120B" w:rsidRDefault="00000000" w:rsidP="00B9399D">
      <w:pPr>
        <w:pStyle w:val="ListParagraph"/>
        <w:keepNext/>
        <w:keepLines/>
        <w:widowControl w:val="0"/>
        <w:suppressAutoHyphens w:val="0"/>
        <w:ind w:left="0"/>
        <w:rPr>
          <w:sz w:val="22"/>
          <w:szCs w:val="22"/>
          <w:u w:val="single"/>
          <w:lang w:val="lv-LV"/>
        </w:rPr>
      </w:pPr>
      <w:r w:rsidRPr="00AE120B">
        <w:rPr>
          <w:sz w:val="22"/>
          <w:szCs w:val="22"/>
          <w:u w:val="single"/>
          <w:lang w:val="lv-LV"/>
        </w:rPr>
        <w:t>Ķirurģiskas operācijas vai stomatoloģiskas procedūras</w:t>
      </w:r>
    </w:p>
    <w:p w14:paraId="72AF346C" w14:textId="77777777" w:rsidR="00B9399D" w:rsidRPr="00AE120B" w:rsidRDefault="00B9399D" w:rsidP="00B9399D">
      <w:pPr>
        <w:keepNext/>
        <w:keepLines/>
        <w:widowControl w:val="0"/>
        <w:tabs>
          <w:tab w:val="left" w:pos="540"/>
        </w:tabs>
        <w:suppressAutoHyphens w:val="0"/>
        <w:ind w:left="567" w:hanging="567"/>
        <w:rPr>
          <w:sz w:val="22"/>
          <w:szCs w:val="22"/>
          <w:lang w:val="lv-LV"/>
        </w:rPr>
      </w:pPr>
    </w:p>
    <w:p w14:paraId="467B0619" w14:textId="77777777" w:rsidR="00B9399D" w:rsidRPr="00AE120B" w:rsidRDefault="00000000" w:rsidP="00B9399D">
      <w:pPr>
        <w:pStyle w:val="EMEA1bullspace"/>
        <w:keepNext/>
        <w:keepLines/>
        <w:widowControl w:val="0"/>
        <w:tabs>
          <w:tab w:val="left" w:pos="567"/>
        </w:tabs>
        <w:suppressAutoHyphens w:val="0"/>
        <w:spacing w:before="0"/>
        <w:ind w:left="567" w:hanging="567"/>
      </w:pPr>
      <w:r w:rsidRPr="00AE120B">
        <w:t>Ja Jums tiek plānotas operācijas vai stomatoloģiskas procedūras, informējiet ārstu, ka Jūs saņemat Humira. Jūsu ārsts var ieteikt īslaicīgi pārtraukt Humira lietošanu.</w:t>
      </w:r>
    </w:p>
    <w:p w14:paraId="78A5D873" w14:textId="77777777" w:rsidR="00B9399D" w:rsidRPr="00AE120B" w:rsidRDefault="00B9399D" w:rsidP="00B9399D">
      <w:pPr>
        <w:keepNext/>
        <w:keepLines/>
        <w:widowControl w:val="0"/>
        <w:tabs>
          <w:tab w:val="left" w:pos="540"/>
        </w:tabs>
        <w:suppressAutoHyphens w:val="0"/>
        <w:rPr>
          <w:sz w:val="22"/>
          <w:szCs w:val="22"/>
          <w:lang w:val="lv-LV"/>
        </w:rPr>
      </w:pPr>
    </w:p>
    <w:p w14:paraId="0D6DBF26" w14:textId="77777777" w:rsidR="00B9399D" w:rsidRPr="00AE120B" w:rsidRDefault="00000000" w:rsidP="00B9399D">
      <w:pPr>
        <w:keepNext/>
        <w:keepLines/>
        <w:widowControl w:val="0"/>
        <w:tabs>
          <w:tab w:val="left" w:pos="540"/>
        </w:tabs>
        <w:suppressAutoHyphens w:val="0"/>
        <w:rPr>
          <w:sz w:val="22"/>
          <w:szCs w:val="22"/>
          <w:u w:val="single"/>
          <w:lang w:val="lv-LV"/>
        </w:rPr>
      </w:pPr>
      <w:r w:rsidRPr="00AE120B">
        <w:rPr>
          <w:sz w:val="22"/>
          <w:szCs w:val="22"/>
          <w:u w:val="single"/>
          <w:lang w:val="lv-LV"/>
        </w:rPr>
        <w:t>Demielinizējošas slimības</w:t>
      </w:r>
    </w:p>
    <w:p w14:paraId="464AC296" w14:textId="77777777" w:rsidR="00B9399D" w:rsidRPr="00AE120B" w:rsidRDefault="00B9399D" w:rsidP="00B9399D">
      <w:pPr>
        <w:keepNext/>
        <w:keepLines/>
        <w:widowControl w:val="0"/>
        <w:tabs>
          <w:tab w:val="left" w:pos="540"/>
        </w:tabs>
        <w:suppressAutoHyphens w:val="0"/>
        <w:rPr>
          <w:sz w:val="22"/>
          <w:szCs w:val="22"/>
          <w:lang w:val="lv-LV"/>
        </w:rPr>
      </w:pPr>
    </w:p>
    <w:p w14:paraId="3D17CDA8" w14:textId="77777777" w:rsidR="00B9399D" w:rsidRPr="00AE120B" w:rsidRDefault="00000000" w:rsidP="00B9399D">
      <w:pPr>
        <w:keepNext/>
        <w:keepLines/>
        <w:widowControl w:val="0"/>
        <w:numPr>
          <w:ilvl w:val="0"/>
          <w:numId w:val="64"/>
        </w:numPr>
        <w:tabs>
          <w:tab w:val="left" w:pos="540"/>
        </w:tabs>
        <w:suppressAutoHyphens w:val="0"/>
        <w:ind w:left="567" w:hanging="567"/>
        <w:rPr>
          <w:sz w:val="22"/>
          <w:szCs w:val="22"/>
          <w:lang w:val="lv-LV"/>
        </w:rPr>
      </w:pPr>
      <w:r w:rsidRPr="00AE120B">
        <w:rPr>
          <w:sz w:val="22"/>
          <w:szCs w:val="22"/>
          <w:lang w:val="lv-LV"/>
        </w:rPr>
        <w:t>Ja Jums ir vai attīstās demielinizējoša slimība (slimība, kas skar izolējošo slāni ap nerviem, piemēram, multiplā skleroze), ārsts izlems, vai Jūs varat lietot vai turpināt lietot Humira. Nekav</w:t>
      </w:r>
      <w:r w:rsidR="00A5571B" w:rsidRPr="00AE120B">
        <w:rPr>
          <w:sz w:val="22"/>
          <w:szCs w:val="22"/>
          <w:lang w:val="lv-LV"/>
        </w:rPr>
        <w:t>ējoties pastāstiet ārstam, ja Ju</w:t>
      </w:r>
      <w:r w:rsidRPr="00AE120B">
        <w:rPr>
          <w:sz w:val="22"/>
          <w:szCs w:val="22"/>
          <w:lang w:val="lv-LV"/>
        </w:rPr>
        <w:t>ms rodas tādi simptomi kā redzes izmaiņas, nespēks kājās vai rokās, nejutīgums vai tirpšana kādā ķermeņa daļā.</w:t>
      </w:r>
    </w:p>
    <w:p w14:paraId="553985B7" w14:textId="77777777" w:rsidR="00B9399D" w:rsidRPr="00AE120B" w:rsidRDefault="00B9399D" w:rsidP="00B9399D">
      <w:pPr>
        <w:keepNext/>
        <w:keepLines/>
        <w:widowControl w:val="0"/>
        <w:tabs>
          <w:tab w:val="left" w:pos="540"/>
          <w:tab w:val="left" w:pos="567"/>
        </w:tabs>
        <w:suppressAutoHyphens w:val="0"/>
        <w:ind w:left="567" w:hanging="567"/>
        <w:rPr>
          <w:sz w:val="22"/>
          <w:szCs w:val="22"/>
          <w:lang w:val="lv-LV"/>
        </w:rPr>
      </w:pPr>
    </w:p>
    <w:p w14:paraId="1ACB9599" w14:textId="77777777" w:rsidR="00B9399D" w:rsidRPr="00AE120B" w:rsidRDefault="00000000" w:rsidP="00B9399D">
      <w:pPr>
        <w:pStyle w:val="EMEA1bullspace"/>
        <w:keepNext/>
        <w:keepLines/>
        <w:widowControl w:val="0"/>
        <w:numPr>
          <w:ilvl w:val="0"/>
          <w:numId w:val="0"/>
        </w:numPr>
        <w:tabs>
          <w:tab w:val="left" w:pos="0"/>
          <w:tab w:val="left" w:pos="284"/>
        </w:tabs>
        <w:suppressAutoHyphens w:val="0"/>
        <w:spacing w:before="0"/>
        <w:ind w:left="540" w:hanging="540"/>
        <w:rPr>
          <w:u w:val="single"/>
        </w:rPr>
      </w:pPr>
      <w:r w:rsidRPr="00AE120B">
        <w:rPr>
          <w:rFonts w:eastAsia="Calibri"/>
          <w:u w:val="single"/>
        </w:rPr>
        <w:t>Vakcīnas</w:t>
      </w:r>
    </w:p>
    <w:p w14:paraId="0F36D970" w14:textId="77777777" w:rsidR="00B9399D" w:rsidRPr="00AE120B" w:rsidRDefault="00B9399D" w:rsidP="00B9399D">
      <w:pPr>
        <w:keepNext/>
        <w:keepLines/>
        <w:widowControl w:val="0"/>
        <w:tabs>
          <w:tab w:val="left" w:pos="540"/>
          <w:tab w:val="left" w:pos="567"/>
        </w:tabs>
        <w:suppressAutoHyphens w:val="0"/>
        <w:ind w:left="567" w:hanging="567"/>
        <w:rPr>
          <w:sz w:val="22"/>
          <w:szCs w:val="22"/>
          <w:lang w:val="lv-LV"/>
        </w:rPr>
      </w:pPr>
    </w:p>
    <w:p w14:paraId="464062C5" w14:textId="77777777" w:rsidR="00B9399D" w:rsidRPr="00AE120B" w:rsidRDefault="00000000" w:rsidP="00B9399D">
      <w:pPr>
        <w:pStyle w:val="EMEA1bullspace"/>
        <w:keepNext/>
        <w:keepLines/>
        <w:widowControl w:val="0"/>
        <w:numPr>
          <w:ilvl w:val="0"/>
          <w:numId w:val="42"/>
        </w:numPr>
        <w:tabs>
          <w:tab w:val="clear" w:pos="360"/>
          <w:tab w:val="left" w:pos="540"/>
          <w:tab w:val="num" w:pos="567"/>
        </w:tabs>
        <w:suppressAutoHyphens w:val="0"/>
        <w:spacing w:before="0"/>
        <w:ind w:left="540" w:hanging="540"/>
      </w:pPr>
      <w:r w:rsidRPr="00AE120B">
        <w:t>Noteiktas vakcīnas var izraisīt infekcijas un tās nedrīkst lietot, kamēr ārstējaties ar Humira.</w:t>
      </w:r>
    </w:p>
    <w:p w14:paraId="2F1A0B8A" w14:textId="77777777" w:rsidR="00B9399D" w:rsidRPr="00AE120B" w:rsidRDefault="00B9399D" w:rsidP="00B9399D">
      <w:pPr>
        <w:pStyle w:val="EMEA1bullspace"/>
        <w:keepNext/>
        <w:keepLines/>
        <w:widowControl w:val="0"/>
        <w:numPr>
          <w:ilvl w:val="0"/>
          <w:numId w:val="0"/>
        </w:numPr>
        <w:tabs>
          <w:tab w:val="left" w:pos="540"/>
        </w:tabs>
        <w:suppressAutoHyphens w:val="0"/>
        <w:spacing w:before="0"/>
      </w:pPr>
    </w:p>
    <w:p w14:paraId="15397D29" w14:textId="77777777" w:rsidR="00B9399D" w:rsidRPr="00AE120B" w:rsidRDefault="00000000" w:rsidP="00B9399D">
      <w:pPr>
        <w:pStyle w:val="EMEA1bullspace"/>
        <w:keepNext/>
        <w:keepLines/>
        <w:widowControl w:val="0"/>
        <w:numPr>
          <w:ilvl w:val="0"/>
          <w:numId w:val="42"/>
        </w:numPr>
        <w:tabs>
          <w:tab w:val="clear" w:pos="360"/>
          <w:tab w:val="left" w:pos="540"/>
          <w:tab w:val="num" w:pos="1106"/>
        </w:tabs>
        <w:suppressAutoHyphens w:val="0"/>
        <w:spacing w:before="0"/>
        <w:ind w:left="1079" w:hanging="540"/>
      </w:pPr>
      <w:r w:rsidRPr="00AE120B">
        <w:t>Konsultējieties ar ārstu pirms saņemat jebkuru vakcīnu.</w:t>
      </w:r>
    </w:p>
    <w:p w14:paraId="59834112" w14:textId="77777777" w:rsidR="00B9399D" w:rsidRPr="00AE120B" w:rsidRDefault="00000000" w:rsidP="00B9399D">
      <w:pPr>
        <w:pStyle w:val="EMEA1bullspace"/>
        <w:keepNext/>
        <w:keepLines/>
        <w:widowControl w:val="0"/>
        <w:numPr>
          <w:ilvl w:val="0"/>
          <w:numId w:val="42"/>
        </w:numPr>
        <w:tabs>
          <w:tab w:val="clear" w:pos="360"/>
          <w:tab w:val="left" w:pos="540"/>
          <w:tab w:val="num" w:pos="1106"/>
        </w:tabs>
        <w:suppressAutoHyphens w:val="0"/>
        <w:spacing w:before="0"/>
        <w:ind w:left="1078" w:hanging="539"/>
      </w:pPr>
      <w:r w:rsidRPr="00AE120B">
        <w:t>Ja iespējams, bērnus ieteicams vakcinēt ar visām vecumam atbilstošām vakcīnām pirms ārstēšanas ar Humira uzsākšanas.</w:t>
      </w:r>
    </w:p>
    <w:p w14:paraId="1B642BB4" w14:textId="77777777" w:rsidR="00B9399D" w:rsidRPr="00AE120B" w:rsidRDefault="00000000" w:rsidP="00B9399D">
      <w:pPr>
        <w:pStyle w:val="EMEA1bullspace"/>
        <w:keepNext/>
        <w:keepLines/>
        <w:widowControl w:val="0"/>
        <w:numPr>
          <w:ilvl w:val="0"/>
          <w:numId w:val="42"/>
        </w:numPr>
        <w:tabs>
          <w:tab w:val="clear" w:pos="360"/>
          <w:tab w:val="left" w:pos="540"/>
          <w:tab w:val="num" w:pos="1106"/>
        </w:tabs>
        <w:suppressAutoHyphens w:val="0"/>
        <w:spacing w:before="0"/>
        <w:ind w:left="1079" w:hanging="540"/>
      </w:pPr>
      <w:r w:rsidRPr="00AE120B">
        <w:t>Ja Jūs esat saņēmusi Humira grūtniecības laikā, Jūsu mazulim var būt paaugstināts risks iegūt infekciju aptuveni līdz pieciem mēnešiem pēc pēdējās devas, ko Jūs esat saņēmusi grūtniecības laikā. Ir svarīgi pastāstīt Jūsu mazuļa ārstam un citiem veselības aprūpes speciālistiem par to, ka grūtniecības laikā esat lietojusi Humira, lai viņi var pieņemt lēmumu, kad Jūsu mazulim ir jāsaņem jebkāda vakcīna.</w:t>
      </w:r>
    </w:p>
    <w:p w14:paraId="6CED5BE6" w14:textId="77777777" w:rsidR="00B9399D" w:rsidRPr="00AE120B" w:rsidRDefault="00B9399D" w:rsidP="00E47064">
      <w:pPr>
        <w:widowControl w:val="0"/>
        <w:suppressAutoHyphens w:val="0"/>
        <w:rPr>
          <w:sz w:val="22"/>
          <w:szCs w:val="22"/>
          <w:lang w:val="lv-LV"/>
        </w:rPr>
      </w:pPr>
    </w:p>
    <w:p w14:paraId="68EB79A4" w14:textId="77777777" w:rsidR="00B9399D" w:rsidRPr="00AE120B" w:rsidRDefault="00000000" w:rsidP="00E47064">
      <w:pPr>
        <w:keepNext/>
        <w:keepLines/>
        <w:widowControl w:val="0"/>
        <w:suppressAutoHyphens w:val="0"/>
        <w:rPr>
          <w:sz w:val="22"/>
          <w:szCs w:val="22"/>
          <w:u w:val="single"/>
          <w:lang w:val="lv-LV"/>
        </w:rPr>
      </w:pPr>
      <w:r w:rsidRPr="00AE120B">
        <w:rPr>
          <w:sz w:val="22"/>
          <w:szCs w:val="22"/>
          <w:u w:val="single"/>
          <w:lang w:val="lv-LV"/>
        </w:rPr>
        <w:lastRenderedPageBreak/>
        <w:t>Sirds mazspēja</w:t>
      </w:r>
    </w:p>
    <w:p w14:paraId="2CA688C8" w14:textId="77777777" w:rsidR="00B9399D" w:rsidRPr="00AE120B" w:rsidRDefault="00B9399D" w:rsidP="00E47064">
      <w:pPr>
        <w:keepNext/>
        <w:keepLines/>
        <w:widowControl w:val="0"/>
        <w:tabs>
          <w:tab w:val="left" w:pos="540"/>
        </w:tabs>
        <w:suppressAutoHyphens w:val="0"/>
        <w:rPr>
          <w:sz w:val="22"/>
          <w:szCs w:val="22"/>
          <w:lang w:val="lv-LV"/>
        </w:rPr>
      </w:pPr>
    </w:p>
    <w:p w14:paraId="0BDA3255" w14:textId="77777777" w:rsidR="00B9399D" w:rsidRPr="00AE120B" w:rsidRDefault="00000000" w:rsidP="00E47064">
      <w:pPr>
        <w:keepNext/>
        <w:keepLines/>
        <w:widowControl w:val="0"/>
        <w:numPr>
          <w:ilvl w:val="0"/>
          <w:numId w:val="64"/>
        </w:numPr>
        <w:tabs>
          <w:tab w:val="left" w:pos="567"/>
        </w:tabs>
        <w:suppressAutoHyphens w:val="0"/>
        <w:ind w:left="567" w:hanging="567"/>
        <w:rPr>
          <w:sz w:val="22"/>
          <w:szCs w:val="22"/>
          <w:lang w:val="lv-LV"/>
        </w:rPr>
      </w:pPr>
      <w:r w:rsidRPr="00AE120B">
        <w:rPr>
          <w:sz w:val="22"/>
          <w:szCs w:val="22"/>
          <w:lang w:val="lv-LV"/>
        </w:rPr>
        <w:t>Ja Jums ir viegla sirds mazspēja un tiekat ārstēts ar Humira, Jūsu ārstam rūpīgi jāuzrauga Jūsu sirds mazspējas gaita. Svarīgi pastāstīt ārstam, ja Jums ir bijušas vai ir nopietnas sirds problēmas. Ja Jums rodas jauni vai pastiprinās sirds mazspējas simptomi (piemēram, aizdusa, pēdu pietūkums), nekavējoties sazinieties ar ārstu. Jūsu ārsts izlems, vai Jums jālieto Humira.</w:t>
      </w:r>
    </w:p>
    <w:p w14:paraId="4CC999E8" w14:textId="77777777" w:rsidR="00B9399D" w:rsidRPr="00AE120B" w:rsidRDefault="00B9399D" w:rsidP="00B9399D">
      <w:pPr>
        <w:keepNext/>
        <w:keepLines/>
        <w:widowControl w:val="0"/>
        <w:tabs>
          <w:tab w:val="left" w:pos="540"/>
        </w:tabs>
        <w:suppressAutoHyphens w:val="0"/>
        <w:rPr>
          <w:sz w:val="22"/>
          <w:szCs w:val="22"/>
          <w:lang w:val="lv-LV"/>
        </w:rPr>
      </w:pPr>
    </w:p>
    <w:p w14:paraId="6D222781" w14:textId="77777777" w:rsidR="00B9399D" w:rsidRPr="00AE120B" w:rsidRDefault="00000000" w:rsidP="00B9399D">
      <w:pPr>
        <w:pStyle w:val="EMEANormal"/>
        <w:keepNext/>
        <w:keepLines/>
        <w:widowControl w:val="0"/>
        <w:suppressAutoHyphens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Drudzis, zilumi, asiņošana vai bālums</w:t>
      </w:r>
    </w:p>
    <w:p w14:paraId="525271FA" w14:textId="77777777" w:rsidR="00B9399D" w:rsidRPr="00AE120B" w:rsidRDefault="00B9399D" w:rsidP="00B9399D">
      <w:pPr>
        <w:keepNext/>
        <w:keepLines/>
        <w:widowControl w:val="0"/>
        <w:tabs>
          <w:tab w:val="left" w:pos="540"/>
        </w:tabs>
        <w:suppressAutoHyphens w:val="0"/>
        <w:rPr>
          <w:sz w:val="22"/>
          <w:szCs w:val="22"/>
          <w:lang w:val="lv-LV"/>
        </w:rPr>
      </w:pPr>
    </w:p>
    <w:p w14:paraId="3FEB763C" w14:textId="77777777" w:rsidR="00B9399D" w:rsidRPr="00AE120B" w:rsidRDefault="00000000" w:rsidP="00B9399D">
      <w:pPr>
        <w:keepNext/>
        <w:keepLines/>
        <w:widowControl w:val="0"/>
        <w:numPr>
          <w:ilvl w:val="0"/>
          <w:numId w:val="64"/>
        </w:numPr>
        <w:tabs>
          <w:tab w:val="left" w:pos="567"/>
        </w:tabs>
        <w:suppressAutoHyphens w:val="0"/>
        <w:ind w:left="567" w:hanging="567"/>
        <w:rPr>
          <w:sz w:val="22"/>
          <w:szCs w:val="22"/>
          <w:lang w:val="lv-LV"/>
        </w:rPr>
      </w:pPr>
      <w:r w:rsidRPr="00AE120B">
        <w:rPr>
          <w:sz w:val="22"/>
          <w:szCs w:val="22"/>
          <w:lang w:val="lv-LV"/>
        </w:rPr>
        <w:t>Dažiem pacientiem organisms var neveidot pietiekami daudz asins šūnu, kas cīnās pret infekcijām vai palīdz apturēt asiņošanu. J</w:t>
      </w:r>
      <w:r w:rsidR="00A5571B" w:rsidRPr="00AE120B">
        <w:rPr>
          <w:sz w:val="22"/>
          <w:szCs w:val="22"/>
          <w:lang w:val="lv-LV"/>
        </w:rPr>
        <w:t>ūsu ārsts var izlemt pārtraukt ā</w:t>
      </w:r>
      <w:r w:rsidRPr="00AE120B">
        <w:rPr>
          <w:sz w:val="22"/>
          <w:szCs w:val="22"/>
          <w:lang w:val="lv-LV"/>
        </w:rPr>
        <w:t>rstēšanu. Ja Jums sākas drudzis, kas nepāriet, viegli rodas zilumi vai sākas asiņošana, vai arī esat ļoti bāls, tūlīt piezvaniet savam ārstam.</w:t>
      </w:r>
    </w:p>
    <w:p w14:paraId="4723C3A6" w14:textId="77777777" w:rsidR="00B9399D" w:rsidRPr="00AE120B" w:rsidRDefault="00B9399D" w:rsidP="00B9399D">
      <w:pPr>
        <w:keepNext/>
        <w:keepLines/>
        <w:widowControl w:val="0"/>
        <w:suppressAutoHyphens w:val="0"/>
        <w:rPr>
          <w:sz w:val="22"/>
          <w:szCs w:val="22"/>
          <w:u w:val="single"/>
          <w:lang w:val="lv-LV"/>
        </w:rPr>
      </w:pPr>
    </w:p>
    <w:p w14:paraId="421587B4" w14:textId="77777777" w:rsidR="00B9399D" w:rsidRPr="00AE120B" w:rsidRDefault="00000000" w:rsidP="00B9399D">
      <w:pPr>
        <w:keepNext/>
        <w:keepLines/>
        <w:widowControl w:val="0"/>
        <w:suppressAutoHyphens w:val="0"/>
        <w:rPr>
          <w:sz w:val="22"/>
          <w:szCs w:val="22"/>
          <w:u w:val="single"/>
          <w:lang w:val="lv-LV"/>
        </w:rPr>
      </w:pPr>
      <w:r w:rsidRPr="00AE120B">
        <w:rPr>
          <w:sz w:val="22"/>
          <w:szCs w:val="22"/>
          <w:u w:val="single"/>
          <w:lang w:val="lv-LV"/>
        </w:rPr>
        <w:t>Vēzis</w:t>
      </w:r>
    </w:p>
    <w:p w14:paraId="4F03DA68" w14:textId="77777777" w:rsidR="00B9399D" w:rsidRPr="00AE120B" w:rsidRDefault="00B9399D" w:rsidP="00B9399D">
      <w:pPr>
        <w:pStyle w:val="EMEA1bullspace"/>
        <w:keepNext/>
        <w:keepLines/>
        <w:widowControl w:val="0"/>
        <w:numPr>
          <w:ilvl w:val="0"/>
          <w:numId w:val="0"/>
        </w:numPr>
        <w:suppressAutoHyphens w:val="0"/>
        <w:spacing w:before="0"/>
        <w:ind w:left="142"/>
      </w:pPr>
    </w:p>
    <w:p w14:paraId="61DEB5B3" w14:textId="77777777" w:rsidR="00B9399D" w:rsidRPr="00AE120B" w:rsidRDefault="00000000" w:rsidP="00B9399D">
      <w:pPr>
        <w:pStyle w:val="EMEA1bullspace"/>
        <w:keepNext/>
        <w:keepLines/>
        <w:widowControl w:val="0"/>
        <w:tabs>
          <w:tab w:val="left" w:pos="709"/>
        </w:tabs>
        <w:suppressAutoHyphens w:val="0"/>
        <w:spacing w:before="0"/>
        <w:ind w:left="567" w:hanging="567"/>
      </w:pPr>
      <w:r w:rsidRPr="00AE120B">
        <w:t>Bijuši ļoti reti noteikta vēža veida rašanās gadījumi bērniem un pieaugušiem pacientiem, kuri lietojuši Humira vai citus TNF</w:t>
      </w:r>
      <w:r w:rsidRPr="00AE120B">
        <w:noBreakHyphen/>
        <w:t>blokatorus.</w:t>
      </w:r>
    </w:p>
    <w:p w14:paraId="37ED7FC6" w14:textId="77777777" w:rsidR="00D8723F" w:rsidRPr="00AE120B" w:rsidRDefault="00D8723F" w:rsidP="00D8723F">
      <w:pPr>
        <w:pStyle w:val="EMEA1bullspace"/>
        <w:keepNext/>
        <w:keepLines/>
        <w:widowControl w:val="0"/>
        <w:numPr>
          <w:ilvl w:val="0"/>
          <w:numId w:val="0"/>
        </w:numPr>
        <w:tabs>
          <w:tab w:val="left" w:pos="709"/>
        </w:tabs>
        <w:suppressAutoHyphens w:val="0"/>
        <w:spacing w:before="0"/>
        <w:ind w:left="567"/>
      </w:pPr>
    </w:p>
    <w:p w14:paraId="2D4BB06A" w14:textId="77777777" w:rsidR="00B9399D" w:rsidRPr="00AE120B" w:rsidRDefault="00000000" w:rsidP="00D8723F">
      <w:pPr>
        <w:pStyle w:val="EMEA1bullspace"/>
        <w:keepNext/>
        <w:keepLines/>
        <w:widowControl w:val="0"/>
        <w:tabs>
          <w:tab w:val="clear" w:pos="0"/>
        </w:tabs>
        <w:suppressAutoHyphens w:val="0"/>
        <w:spacing w:before="0"/>
        <w:ind w:left="993" w:hanging="426"/>
      </w:pPr>
      <w:r w:rsidRPr="00AE120B">
        <w:t>Cilvēkiem, kuriem ir smagāks reimatoīdais artrīts jau ilgstoši, var būt lielāks vidējais risks</w:t>
      </w:r>
      <w:r w:rsidR="00D8723F" w:rsidRPr="00AE120B">
        <w:t xml:space="preserve"> </w:t>
      </w:r>
      <w:r w:rsidRPr="00AE120B">
        <w:t>saslimt ar limfomu (noteikta veida vēzi, kas ietekmē limfātisko sistēmu) un leikozi (noteikta veida vēzi, kas ietekmē asinis un kaulu smadzenes).</w:t>
      </w:r>
    </w:p>
    <w:p w14:paraId="4BBB920C" w14:textId="77777777" w:rsidR="00B9399D" w:rsidRPr="00AE120B" w:rsidRDefault="00000000" w:rsidP="00D8723F">
      <w:pPr>
        <w:pStyle w:val="EMEA1bullspace"/>
        <w:keepNext/>
        <w:keepLines/>
        <w:widowControl w:val="0"/>
        <w:tabs>
          <w:tab w:val="clear" w:pos="0"/>
        </w:tabs>
        <w:suppressAutoHyphens w:val="0"/>
        <w:spacing w:before="0"/>
        <w:ind w:left="993" w:hanging="426"/>
      </w:pPr>
      <w:r w:rsidRPr="00AE120B">
        <w:t xml:space="preserve">Ja lietojat Humira, limfomas, </w:t>
      </w:r>
      <w:r w:rsidR="002D4A16" w:rsidRPr="00AE120B">
        <w:t xml:space="preserve">leikozes </w:t>
      </w:r>
      <w:r w:rsidRPr="00AE120B">
        <w:t>un cita veida vēža saslimšanas risks var palielināties.</w:t>
      </w:r>
      <w:r w:rsidR="00D11992" w:rsidRPr="00AE120B">
        <w:t xml:space="preserve"> </w:t>
      </w:r>
      <w:r w:rsidRPr="00AE120B">
        <w:t xml:space="preserve">Retos gadījumos pacientiem, kuri lietojuši Humira, tika novērota reta, smagas formas </w:t>
      </w:r>
      <w:r w:rsidRPr="00AE120B">
        <w:rPr>
          <w:bCs/>
        </w:rPr>
        <w:t>limfoma</w:t>
      </w:r>
      <w:r w:rsidRPr="00AE120B">
        <w:t xml:space="preserve">. </w:t>
      </w:r>
      <w:r w:rsidRPr="00AE120B">
        <w:rPr>
          <w:bCs/>
        </w:rPr>
        <w:t>Daži no šiem pacientiem tika ārstēti arī ar azatioprīnu vai 6-merkaptopurīnu.</w:t>
      </w:r>
    </w:p>
    <w:p w14:paraId="75DEB165" w14:textId="77777777" w:rsidR="00B9399D" w:rsidRPr="00AE120B" w:rsidRDefault="00000000" w:rsidP="00D8723F">
      <w:pPr>
        <w:pStyle w:val="EMEA1bullspace"/>
        <w:keepNext/>
        <w:keepLines/>
        <w:widowControl w:val="0"/>
        <w:tabs>
          <w:tab w:val="clear" w:pos="0"/>
        </w:tabs>
        <w:suppressAutoHyphens w:val="0"/>
        <w:spacing w:before="0"/>
        <w:ind w:left="993" w:hanging="426"/>
      </w:pPr>
      <w:r w:rsidRPr="00AE120B">
        <w:t xml:space="preserve">Pastāstiet savam ārstam, ja Jūs </w:t>
      </w:r>
      <w:r w:rsidRPr="00AE120B">
        <w:rPr>
          <w:bCs/>
        </w:rPr>
        <w:t>lietojat a</w:t>
      </w:r>
      <w:r w:rsidRPr="00AE120B">
        <w:rPr>
          <w:rStyle w:val="st1"/>
          <w:bCs/>
        </w:rPr>
        <w:t>zatioprīnu vai</w:t>
      </w:r>
      <w:r w:rsidRPr="00AE120B">
        <w:rPr>
          <w:rStyle w:val="st1"/>
        </w:rPr>
        <w:t xml:space="preserve"> 6-merkaptopurīnu </w:t>
      </w:r>
      <w:r w:rsidRPr="00AE120B">
        <w:t xml:space="preserve">kopā ar Humira. </w:t>
      </w:r>
    </w:p>
    <w:p w14:paraId="7B486420" w14:textId="77777777" w:rsidR="00B9399D" w:rsidRPr="00AE120B" w:rsidRDefault="00000000" w:rsidP="00D8723F">
      <w:pPr>
        <w:pStyle w:val="EMEA1bullspace"/>
        <w:keepNext/>
        <w:keepLines/>
        <w:widowControl w:val="0"/>
        <w:tabs>
          <w:tab w:val="clear" w:pos="0"/>
        </w:tabs>
        <w:suppressAutoHyphens w:val="0"/>
        <w:spacing w:before="0"/>
        <w:ind w:left="993" w:hanging="426"/>
      </w:pPr>
      <w:r w:rsidRPr="00AE120B">
        <w:t>Pacientiem, kuri lietojuši Humira, novēroti nemelanomas ādas vēža gadījumi.</w:t>
      </w:r>
    </w:p>
    <w:p w14:paraId="23362A52" w14:textId="77777777" w:rsidR="00B9399D" w:rsidRPr="00AE120B" w:rsidRDefault="00000000" w:rsidP="00D8723F">
      <w:pPr>
        <w:pStyle w:val="EMEA1bullspace"/>
        <w:keepNext/>
        <w:keepLines/>
        <w:widowControl w:val="0"/>
        <w:tabs>
          <w:tab w:val="clear" w:pos="0"/>
        </w:tabs>
        <w:suppressAutoHyphens w:val="0"/>
        <w:spacing w:before="0"/>
        <w:ind w:left="993" w:hanging="426"/>
      </w:pPr>
      <w:r w:rsidRPr="00AE120B">
        <w:t>Ja terapijas laikā vai pēc tam rodas jauni ādas bojājumi vai ja mainās jau esošie bojājumi, pasakiet to savam ārstam.</w:t>
      </w:r>
    </w:p>
    <w:p w14:paraId="700247A7" w14:textId="77777777" w:rsidR="00B9399D" w:rsidRPr="00AE120B" w:rsidRDefault="00B9399D" w:rsidP="00B9399D">
      <w:pPr>
        <w:pStyle w:val="EMEA1bullspace"/>
        <w:keepNext/>
        <w:keepLines/>
        <w:widowControl w:val="0"/>
        <w:numPr>
          <w:ilvl w:val="0"/>
          <w:numId w:val="0"/>
        </w:numPr>
        <w:tabs>
          <w:tab w:val="left" w:pos="709"/>
        </w:tabs>
        <w:suppressAutoHyphens w:val="0"/>
        <w:spacing w:before="0"/>
        <w:ind w:left="567" w:hanging="567"/>
      </w:pPr>
    </w:p>
    <w:p w14:paraId="2283D6E5" w14:textId="77777777" w:rsidR="00B9399D" w:rsidRPr="00AE120B" w:rsidRDefault="00000000" w:rsidP="00B9399D">
      <w:pPr>
        <w:pStyle w:val="EMEA1bullspace"/>
        <w:widowControl w:val="0"/>
        <w:tabs>
          <w:tab w:val="left" w:pos="709"/>
        </w:tabs>
        <w:suppressAutoHyphens w:val="0"/>
        <w:spacing w:before="0"/>
        <w:ind w:left="567" w:hanging="567"/>
        <w:rPr>
          <w:bCs/>
        </w:rPr>
      </w:pPr>
      <w:r w:rsidRPr="00AE120B">
        <w:t>Ar citu TNF</w:t>
      </w:r>
      <w:r w:rsidRPr="00AE120B">
        <w:noBreakHyphen/>
        <w:t>blokatoru ārstētiem pacientiem ar specifiska veida plaušu slimību, ko sauc par hronisku obstruktīvu plaušu slimību (HOPS), bijuši cita vēža, ne limfomas gadījumi. Ja Jums ir HOPS vai esat liels smēķētājs, Jums jāapspriež ar ārstu, vai ārstēšana ar TNF</w:t>
      </w:r>
      <w:r w:rsidRPr="00AE120B">
        <w:noBreakHyphen/>
        <w:t>blokatoru Jums ir piemērota.</w:t>
      </w:r>
    </w:p>
    <w:p w14:paraId="36D7C12B" w14:textId="77777777" w:rsidR="00B9399D" w:rsidRPr="00AE120B" w:rsidRDefault="00B9399D" w:rsidP="00B9399D">
      <w:pPr>
        <w:pStyle w:val="ListParagraph"/>
        <w:rPr>
          <w:bCs/>
          <w:sz w:val="22"/>
          <w:szCs w:val="22"/>
          <w:lang w:val="lv-LV"/>
        </w:rPr>
      </w:pPr>
    </w:p>
    <w:p w14:paraId="0E1A6E62" w14:textId="77777777" w:rsidR="00B9399D" w:rsidRPr="00AE120B" w:rsidRDefault="00000000" w:rsidP="00B9399D">
      <w:pPr>
        <w:pStyle w:val="EMEAHeadingLeaflet"/>
        <w:keepNext/>
        <w:keepLines/>
        <w:widowControl w:val="0"/>
        <w:suppressAutoHyphens w:val="0"/>
        <w:rPr>
          <w:rFonts w:ascii="Times New Roman" w:hAnsi="Times New Roman" w:cs="Times New Roman"/>
          <w:b w:val="0"/>
          <w:szCs w:val="22"/>
          <w:u w:val="single"/>
          <w:lang w:val="lv-LV"/>
        </w:rPr>
      </w:pPr>
      <w:r w:rsidRPr="00AE120B">
        <w:rPr>
          <w:rFonts w:ascii="Times New Roman" w:hAnsi="Times New Roman" w:cs="Times New Roman"/>
          <w:b w:val="0"/>
          <w:szCs w:val="22"/>
          <w:u w:val="single"/>
          <w:lang w:val="lv-LV"/>
        </w:rPr>
        <w:t>Autoimūna slimība</w:t>
      </w:r>
    </w:p>
    <w:p w14:paraId="27095E53" w14:textId="77777777" w:rsidR="00B9399D" w:rsidRPr="00AE120B" w:rsidRDefault="00B9399D" w:rsidP="00B9399D">
      <w:pPr>
        <w:pStyle w:val="ListParagraph"/>
        <w:rPr>
          <w:bCs/>
          <w:sz w:val="22"/>
          <w:szCs w:val="22"/>
          <w:lang w:val="lv-LV"/>
        </w:rPr>
      </w:pPr>
    </w:p>
    <w:p w14:paraId="2D745CE3" w14:textId="77777777" w:rsidR="00B9399D" w:rsidRPr="00AE120B" w:rsidRDefault="00000000" w:rsidP="00B9399D">
      <w:pPr>
        <w:pStyle w:val="EMEA1bull"/>
        <w:widowControl w:val="0"/>
        <w:tabs>
          <w:tab w:val="left" w:pos="709"/>
        </w:tabs>
        <w:suppressAutoHyphens w:val="0"/>
        <w:ind w:left="567" w:hanging="567"/>
        <w:rPr>
          <w:bCs/>
        </w:rPr>
      </w:pPr>
      <w:r w:rsidRPr="00AE120B">
        <w:t>Retos gadījumos ārstēšana ar Humira var izraisīt vilkēdei līdzīgu sindromu. Sazinieties ar ārstu, ja rodas šādi simptomi: ilgstoši, neizskaidrojamas izcelsmes izsitumi, drudzis, locītavu sāpes vai nogurums.</w:t>
      </w:r>
    </w:p>
    <w:p w14:paraId="641C35EC" w14:textId="77777777" w:rsidR="00B9399D" w:rsidRPr="00AE120B" w:rsidRDefault="00B9399D" w:rsidP="00B9399D">
      <w:pPr>
        <w:widowControl w:val="0"/>
        <w:suppressAutoHyphens w:val="0"/>
        <w:ind w:right="-2"/>
        <w:rPr>
          <w:bCs/>
          <w:sz w:val="22"/>
          <w:szCs w:val="22"/>
          <w:lang w:val="lv-LV"/>
        </w:rPr>
      </w:pPr>
    </w:p>
    <w:p w14:paraId="294D8730" w14:textId="77777777" w:rsidR="00B9399D" w:rsidRPr="00AE120B" w:rsidRDefault="00000000" w:rsidP="00B9399D">
      <w:pPr>
        <w:widowControl w:val="0"/>
        <w:suppressAutoHyphens w:val="0"/>
        <w:ind w:right="-2"/>
        <w:rPr>
          <w:bCs/>
          <w:sz w:val="22"/>
          <w:szCs w:val="22"/>
          <w:lang w:val="lv-LV"/>
        </w:rPr>
      </w:pPr>
      <w:r w:rsidRPr="00AE120B">
        <w:rPr>
          <w:b/>
          <w:bCs/>
          <w:sz w:val="22"/>
          <w:szCs w:val="22"/>
          <w:lang w:val="lv-LV"/>
        </w:rPr>
        <w:t>Bērni un pusaudži</w:t>
      </w:r>
    </w:p>
    <w:p w14:paraId="1E47F7DC" w14:textId="77777777" w:rsidR="00B9399D" w:rsidRPr="00AE120B" w:rsidRDefault="00B9399D" w:rsidP="00B9399D">
      <w:pPr>
        <w:widowControl w:val="0"/>
        <w:suppressAutoHyphens w:val="0"/>
        <w:ind w:right="-2"/>
        <w:rPr>
          <w:bCs/>
          <w:sz w:val="22"/>
          <w:szCs w:val="22"/>
          <w:lang w:val="lv-LV"/>
        </w:rPr>
      </w:pPr>
    </w:p>
    <w:p w14:paraId="49FC67F9" w14:textId="77777777" w:rsidR="00B9399D" w:rsidRPr="00AE120B" w:rsidRDefault="00000000" w:rsidP="00B9399D">
      <w:pPr>
        <w:widowControl w:val="0"/>
        <w:numPr>
          <w:ilvl w:val="0"/>
          <w:numId w:val="59"/>
        </w:numPr>
        <w:tabs>
          <w:tab w:val="left" w:pos="567"/>
        </w:tabs>
        <w:suppressAutoHyphens w:val="0"/>
        <w:ind w:left="567" w:hanging="567"/>
        <w:rPr>
          <w:bCs/>
          <w:sz w:val="22"/>
          <w:szCs w:val="22"/>
          <w:lang w:val="lv-LV"/>
        </w:rPr>
      </w:pPr>
      <w:r w:rsidRPr="00AE120B">
        <w:rPr>
          <w:bCs/>
          <w:sz w:val="22"/>
          <w:szCs w:val="22"/>
          <w:lang w:val="lv-LV"/>
        </w:rPr>
        <w:t>Vakcinācija: ja iespējams, Jūsu bērnam pirms Humira lietošanas uzsākšanas jāsaņem visas nepieciešamās vakcīnas.</w:t>
      </w:r>
    </w:p>
    <w:p w14:paraId="732D8602" w14:textId="77777777" w:rsidR="00B9399D" w:rsidRPr="00AE120B" w:rsidRDefault="00B9399D" w:rsidP="00B9399D">
      <w:pPr>
        <w:widowControl w:val="0"/>
        <w:tabs>
          <w:tab w:val="left" w:pos="567"/>
        </w:tabs>
        <w:suppressAutoHyphens w:val="0"/>
        <w:ind w:left="567" w:hanging="567"/>
        <w:rPr>
          <w:bCs/>
          <w:sz w:val="22"/>
          <w:szCs w:val="22"/>
          <w:lang w:val="lv-LV"/>
        </w:rPr>
      </w:pPr>
    </w:p>
    <w:p w14:paraId="347AF0AA" w14:textId="77777777" w:rsidR="00B9399D" w:rsidRPr="00AE120B" w:rsidRDefault="00000000" w:rsidP="00B9399D">
      <w:pPr>
        <w:widowControl w:val="0"/>
        <w:suppressAutoHyphens w:val="0"/>
        <w:ind w:right="-2"/>
        <w:rPr>
          <w:sz w:val="22"/>
          <w:szCs w:val="22"/>
          <w:lang w:val="lv-LV"/>
        </w:rPr>
      </w:pPr>
      <w:r w:rsidRPr="00AE120B">
        <w:rPr>
          <w:b/>
          <w:bCs/>
          <w:sz w:val="22"/>
          <w:szCs w:val="22"/>
          <w:lang w:val="lv-LV"/>
        </w:rPr>
        <w:t>Citas zāles un Humira</w:t>
      </w:r>
    </w:p>
    <w:p w14:paraId="6B6F7FFF" w14:textId="77777777" w:rsidR="00B9399D" w:rsidRPr="00AE120B" w:rsidRDefault="00B9399D" w:rsidP="00B9399D">
      <w:pPr>
        <w:widowControl w:val="0"/>
        <w:suppressAutoHyphens w:val="0"/>
        <w:ind w:right="-2"/>
        <w:rPr>
          <w:sz w:val="22"/>
          <w:szCs w:val="22"/>
          <w:lang w:val="lv-LV"/>
        </w:rPr>
      </w:pPr>
    </w:p>
    <w:p w14:paraId="2F8E5C76" w14:textId="77777777" w:rsidR="00B9399D" w:rsidRPr="00AE120B" w:rsidRDefault="00000000" w:rsidP="00B9399D">
      <w:pPr>
        <w:widowControl w:val="0"/>
        <w:suppressAutoHyphens w:val="0"/>
        <w:ind w:right="-2"/>
        <w:rPr>
          <w:sz w:val="22"/>
          <w:szCs w:val="22"/>
          <w:lang w:val="lv-LV"/>
        </w:rPr>
      </w:pPr>
      <w:r w:rsidRPr="00AE120B">
        <w:rPr>
          <w:sz w:val="22"/>
          <w:szCs w:val="22"/>
          <w:lang w:val="lv-LV"/>
        </w:rPr>
        <w:t>Pastāstiet ārstam vai farmaceitam par visām zālēm, kuras lietojat pēdējā laikā, esat lietojis vai varētu lietot.</w:t>
      </w:r>
    </w:p>
    <w:p w14:paraId="037DFA68" w14:textId="77777777" w:rsidR="00B9399D" w:rsidRPr="00AE120B" w:rsidRDefault="00B9399D" w:rsidP="00B9399D">
      <w:pPr>
        <w:widowControl w:val="0"/>
        <w:suppressAutoHyphens w:val="0"/>
        <w:ind w:right="-2"/>
        <w:rPr>
          <w:sz w:val="22"/>
          <w:szCs w:val="22"/>
          <w:lang w:val="lv-LV"/>
        </w:rPr>
      </w:pPr>
    </w:p>
    <w:p w14:paraId="12FC0B9A" w14:textId="77777777" w:rsidR="00B9399D" w:rsidRPr="00AE120B" w:rsidRDefault="00000000" w:rsidP="00B9399D">
      <w:pPr>
        <w:keepNext/>
        <w:keepLines/>
        <w:widowControl w:val="0"/>
        <w:suppressAutoHyphens w:val="0"/>
        <w:ind w:right="-2"/>
        <w:rPr>
          <w:bCs/>
          <w:sz w:val="22"/>
          <w:szCs w:val="22"/>
          <w:lang w:val="lv-LV"/>
        </w:rPr>
      </w:pPr>
      <w:r w:rsidRPr="00AE120B">
        <w:rPr>
          <w:sz w:val="22"/>
          <w:szCs w:val="22"/>
          <w:lang w:val="lv-LV"/>
        </w:rPr>
        <w:t>Nopietnu infekciju riska palielināšanās dēļ Jūs nedrīkstat lietot Humira vienlaikus ar zālēm, kas satur šādas aktīvās vielas:</w:t>
      </w:r>
    </w:p>
    <w:p w14:paraId="6A55BFAD" w14:textId="77777777" w:rsidR="00B9399D" w:rsidRPr="00AE120B" w:rsidRDefault="00000000" w:rsidP="00B9399D">
      <w:pPr>
        <w:keepNext/>
        <w:keepLines/>
        <w:widowControl w:val="0"/>
        <w:numPr>
          <w:ilvl w:val="0"/>
          <w:numId w:val="59"/>
        </w:numPr>
        <w:tabs>
          <w:tab w:val="left" w:pos="567"/>
        </w:tabs>
        <w:suppressAutoHyphens w:val="0"/>
        <w:ind w:left="567" w:hanging="567"/>
        <w:rPr>
          <w:bCs/>
          <w:sz w:val="22"/>
          <w:szCs w:val="22"/>
          <w:lang w:val="lv-LV"/>
        </w:rPr>
      </w:pPr>
      <w:r w:rsidRPr="00AE120B">
        <w:rPr>
          <w:bCs/>
          <w:sz w:val="22"/>
          <w:szCs w:val="22"/>
          <w:lang w:val="lv-LV"/>
        </w:rPr>
        <w:t xml:space="preserve">anakinra; </w:t>
      </w:r>
    </w:p>
    <w:p w14:paraId="76A73A8B" w14:textId="77777777" w:rsidR="00B9399D" w:rsidRPr="00AE120B" w:rsidRDefault="00000000" w:rsidP="00B9399D">
      <w:pPr>
        <w:keepNext/>
        <w:keepLines/>
        <w:widowControl w:val="0"/>
        <w:numPr>
          <w:ilvl w:val="0"/>
          <w:numId w:val="59"/>
        </w:numPr>
        <w:tabs>
          <w:tab w:val="left" w:pos="567"/>
        </w:tabs>
        <w:suppressAutoHyphens w:val="0"/>
        <w:ind w:left="567" w:hanging="567"/>
        <w:rPr>
          <w:sz w:val="22"/>
          <w:szCs w:val="22"/>
          <w:lang w:val="lv-LV"/>
        </w:rPr>
      </w:pPr>
      <w:r w:rsidRPr="00AE120B">
        <w:rPr>
          <w:bCs/>
          <w:sz w:val="22"/>
          <w:szCs w:val="22"/>
          <w:lang w:val="lv-LV"/>
        </w:rPr>
        <w:t>abatacepts</w:t>
      </w:r>
      <w:r w:rsidRPr="00AE120B">
        <w:rPr>
          <w:sz w:val="22"/>
          <w:szCs w:val="22"/>
          <w:lang w:val="lv-LV"/>
        </w:rPr>
        <w:t>.</w:t>
      </w:r>
    </w:p>
    <w:p w14:paraId="087DD984" w14:textId="77777777" w:rsidR="00B9399D" w:rsidRPr="00AE120B" w:rsidRDefault="00B9399D" w:rsidP="00B9399D">
      <w:pPr>
        <w:widowControl w:val="0"/>
        <w:suppressAutoHyphens w:val="0"/>
        <w:ind w:right="-2"/>
        <w:rPr>
          <w:sz w:val="22"/>
          <w:szCs w:val="22"/>
          <w:lang w:val="lv-LV"/>
        </w:rPr>
      </w:pPr>
    </w:p>
    <w:p w14:paraId="5F0E4989" w14:textId="77777777" w:rsidR="00B9399D" w:rsidRPr="00AE120B" w:rsidRDefault="00000000" w:rsidP="00B9399D">
      <w:pPr>
        <w:widowControl w:val="0"/>
        <w:suppressAutoHyphens w:val="0"/>
        <w:ind w:right="-2"/>
        <w:rPr>
          <w:sz w:val="22"/>
          <w:szCs w:val="22"/>
          <w:lang w:val="lv-LV"/>
        </w:rPr>
      </w:pPr>
      <w:r w:rsidRPr="00AE120B">
        <w:rPr>
          <w:sz w:val="22"/>
          <w:szCs w:val="22"/>
          <w:lang w:val="lv-LV"/>
        </w:rPr>
        <w:lastRenderedPageBreak/>
        <w:t>Humira var lietot vienlaikus ar:</w:t>
      </w:r>
    </w:p>
    <w:p w14:paraId="4227E988" w14:textId="77777777" w:rsidR="00B9399D" w:rsidRPr="00AE120B" w:rsidRDefault="00000000" w:rsidP="00B9399D">
      <w:pPr>
        <w:pStyle w:val="ListParagraph"/>
        <w:widowControl w:val="0"/>
        <w:numPr>
          <w:ilvl w:val="0"/>
          <w:numId w:val="143"/>
        </w:numPr>
        <w:suppressAutoHyphens w:val="0"/>
        <w:ind w:right="-2"/>
        <w:rPr>
          <w:sz w:val="22"/>
          <w:szCs w:val="22"/>
          <w:lang w:val="lv-LV"/>
        </w:rPr>
      </w:pPr>
      <w:r w:rsidRPr="00AE120B">
        <w:rPr>
          <w:sz w:val="22"/>
          <w:szCs w:val="22"/>
          <w:lang w:val="lv-LV"/>
        </w:rPr>
        <w:t>metotreksātu;</w:t>
      </w:r>
    </w:p>
    <w:p w14:paraId="1036DB4E" w14:textId="77777777" w:rsidR="00B9399D" w:rsidRPr="00AE120B" w:rsidRDefault="00000000" w:rsidP="00B9399D">
      <w:pPr>
        <w:pStyle w:val="ListParagraph"/>
        <w:widowControl w:val="0"/>
        <w:numPr>
          <w:ilvl w:val="0"/>
          <w:numId w:val="143"/>
        </w:numPr>
        <w:suppressAutoHyphens w:val="0"/>
        <w:ind w:right="-2"/>
        <w:rPr>
          <w:sz w:val="22"/>
          <w:szCs w:val="22"/>
          <w:lang w:val="lv-LV"/>
        </w:rPr>
      </w:pPr>
      <w:r w:rsidRPr="00AE120B">
        <w:rPr>
          <w:sz w:val="22"/>
          <w:szCs w:val="22"/>
          <w:lang w:val="lv-LV"/>
        </w:rPr>
        <w:t>zināmiem slimību modificējošiem pretreimatisma līdzekļiem (piemēram, sulfasalazīns, hidroksihlorohīns, leflunomīds un injicējamie zelta preparāti);</w:t>
      </w:r>
    </w:p>
    <w:p w14:paraId="2387EB19" w14:textId="77777777" w:rsidR="00B9399D" w:rsidRPr="00AE120B" w:rsidRDefault="00000000" w:rsidP="00B9399D">
      <w:pPr>
        <w:pStyle w:val="ListParagraph"/>
        <w:widowControl w:val="0"/>
        <w:numPr>
          <w:ilvl w:val="0"/>
          <w:numId w:val="143"/>
        </w:numPr>
        <w:suppressAutoHyphens w:val="0"/>
        <w:ind w:right="-2"/>
        <w:rPr>
          <w:sz w:val="22"/>
          <w:szCs w:val="22"/>
          <w:lang w:val="lv-LV"/>
        </w:rPr>
      </w:pPr>
      <w:r w:rsidRPr="00AE120B">
        <w:rPr>
          <w:sz w:val="22"/>
          <w:szCs w:val="22"/>
          <w:lang w:val="lv-LV"/>
        </w:rPr>
        <w:t>steroīdiem vai pretsāpju līdzekļiem, arī nesteroīdiem pretiekaisuma līdzekļiem (NPL).</w:t>
      </w:r>
    </w:p>
    <w:p w14:paraId="3052D48E" w14:textId="77777777" w:rsidR="00B9399D" w:rsidRPr="00AE120B" w:rsidRDefault="00B9399D" w:rsidP="00B9399D">
      <w:pPr>
        <w:pStyle w:val="EndnoteText"/>
        <w:widowControl w:val="0"/>
        <w:tabs>
          <w:tab w:val="clear" w:pos="567"/>
          <w:tab w:val="left" w:pos="540"/>
        </w:tabs>
        <w:suppressAutoHyphens w:val="0"/>
        <w:rPr>
          <w:lang w:val="lv-LV"/>
        </w:rPr>
      </w:pPr>
    </w:p>
    <w:p w14:paraId="74B12772" w14:textId="77777777" w:rsidR="00B9399D" w:rsidRPr="00AE120B" w:rsidRDefault="00000000" w:rsidP="00B9399D">
      <w:pPr>
        <w:pStyle w:val="EMEA1bullspace"/>
        <w:keepNext/>
        <w:keepLines/>
        <w:widowControl w:val="0"/>
        <w:numPr>
          <w:ilvl w:val="0"/>
          <w:numId w:val="0"/>
        </w:numPr>
        <w:suppressAutoHyphens w:val="0"/>
        <w:spacing w:before="0"/>
      </w:pPr>
      <w:r w:rsidRPr="00AE120B">
        <w:t>Ja Jums ir jautājumi, lūdzu, uzdodiet tos ārstam.</w:t>
      </w:r>
    </w:p>
    <w:p w14:paraId="4B4334C7" w14:textId="77777777" w:rsidR="00B9399D" w:rsidRPr="00AE120B" w:rsidRDefault="00B9399D" w:rsidP="00B9399D">
      <w:pPr>
        <w:widowControl w:val="0"/>
        <w:suppressAutoHyphens w:val="0"/>
        <w:ind w:right="-2"/>
        <w:rPr>
          <w:bCs/>
          <w:sz w:val="22"/>
          <w:szCs w:val="22"/>
          <w:lang w:val="lv-LV"/>
        </w:rPr>
      </w:pPr>
    </w:p>
    <w:p w14:paraId="6C4C9394" w14:textId="77777777" w:rsidR="00B9399D" w:rsidRPr="00AE120B" w:rsidRDefault="00000000" w:rsidP="00B9399D">
      <w:pPr>
        <w:widowControl w:val="0"/>
        <w:suppressAutoHyphens w:val="0"/>
        <w:ind w:right="-2"/>
        <w:rPr>
          <w:b/>
          <w:bCs/>
          <w:sz w:val="22"/>
          <w:szCs w:val="22"/>
          <w:lang w:val="lv-LV"/>
        </w:rPr>
      </w:pPr>
      <w:r w:rsidRPr="00AE120B">
        <w:rPr>
          <w:b/>
          <w:bCs/>
          <w:sz w:val="22"/>
          <w:szCs w:val="22"/>
          <w:lang w:val="lv-LV"/>
        </w:rPr>
        <w:t>Grūtniecība un barošana ar krūti</w:t>
      </w:r>
    </w:p>
    <w:p w14:paraId="50C67413" w14:textId="77777777" w:rsidR="00B9399D" w:rsidRPr="00AE120B" w:rsidRDefault="00B9399D" w:rsidP="00B9399D">
      <w:pPr>
        <w:widowControl w:val="0"/>
        <w:suppressAutoHyphens w:val="0"/>
        <w:ind w:right="-2"/>
        <w:rPr>
          <w:bCs/>
          <w:sz w:val="22"/>
          <w:szCs w:val="22"/>
          <w:lang w:val="lv-LV"/>
        </w:rPr>
      </w:pPr>
    </w:p>
    <w:p w14:paraId="685FD88A" w14:textId="77777777" w:rsidR="00B9399D" w:rsidRPr="00AE120B" w:rsidRDefault="00000000" w:rsidP="009465DC">
      <w:pPr>
        <w:pStyle w:val="ListParagraph"/>
        <w:widowControl w:val="0"/>
        <w:numPr>
          <w:ilvl w:val="0"/>
          <w:numId w:val="157"/>
        </w:numPr>
        <w:suppressAutoHyphens w:val="0"/>
        <w:ind w:left="567" w:right="-2" w:hanging="567"/>
        <w:rPr>
          <w:sz w:val="22"/>
          <w:szCs w:val="22"/>
          <w:lang w:val="lv-LV"/>
        </w:rPr>
      </w:pPr>
      <w:r w:rsidRPr="00AE120B">
        <w:rPr>
          <w:sz w:val="22"/>
          <w:szCs w:val="22"/>
          <w:lang w:val="lv-LV"/>
        </w:rPr>
        <w:t xml:space="preserve">Jums ieteicams </w:t>
      </w:r>
      <w:r w:rsidR="00983750" w:rsidRPr="00AE120B">
        <w:rPr>
          <w:sz w:val="22"/>
          <w:szCs w:val="22"/>
          <w:lang w:val="lv-LV"/>
        </w:rPr>
        <w:t xml:space="preserve">apsvērt </w:t>
      </w:r>
      <w:r w:rsidRPr="00AE120B">
        <w:rPr>
          <w:sz w:val="22"/>
          <w:szCs w:val="22"/>
          <w:lang w:val="lv-LV"/>
        </w:rPr>
        <w:t>piemērot</w:t>
      </w:r>
      <w:r w:rsidR="00983750" w:rsidRPr="00AE120B">
        <w:rPr>
          <w:sz w:val="22"/>
          <w:szCs w:val="22"/>
          <w:lang w:val="lv-LV"/>
        </w:rPr>
        <w:t>a</w:t>
      </w:r>
      <w:r w:rsidRPr="00AE120B">
        <w:rPr>
          <w:sz w:val="22"/>
          <w:szCs w:val="22"/>
          <w:lang w:val="lv-LV"/>
        </w:rPr>
        <w:t xml:space="preserve"> pretapaugļošanās līdzekļ</w:t>
      </w:r>
      <w:r w:rsidR="00983750" w:rsidRPr="00AE120B">
        <w:rPr>
          <w:sz w:val="22"/>
          <w:szCs w:val="22"/>
          <w:lang w:val="lv-LV"/>
        </w:rPr>
        <w:t>a lietošanu, lai novērstu grūtniecību</w:t>
      </w:r>
      <w:r w:rsidRPr="00AE120B">
        <w:rPr>
          <w:sz w:val="22"/>
          <w:szCs w:val="22"/>
          <w:lang w:val="lv-LV"/>
        </w:rPr>
        <w:t>, un</w:t>
      </w:r>
      <w:r w:rsidR="00983750" w:rsidRPr="00AE120B">
        <w:rPr>
          <w:sz w:val="22"/>
          <w:szCs w:val="22"/>
          <w:lang w:val="lv-LV"/>
        </w:rPr>
        <w:t xml:space="preserve"> tā lietošana būtu jāturpina </w:t>
      </w:r>
      <w:r w:rsidRPr="00AE120B">
        <w:rPr>
          <w:sz w:val="22"/>
          <w:szCs w:val="22"/>
          <w:lang w:val="lv-LV"/>
        </w:rPr>
        <w:t xml:space="preserve">vismaz 5 mēnešus pēc ārstēšanas pārtraukšanas ar Humira. </w:t>
      </w:r>
    </w:p>
    <w:p w14:paraId="40030597" w14:textId="77777777" w:rsidR="00983750" w:rsidRPr="00AE120B" w:rsidRDefault="00000000" w:rsidP="009465DC">
      <w:pPr>
        <w:pStyle w:val="ListParagraph"/>
        <w:widowControl w:val="0"/>
        <w:numPr>
          <w:ilvl w:val="0"/>
          <w:numId w:val="154"/>
        </w:numPr>
        <w:suppressAutoHyphens w:val="0"/>
        <w:ind w:left="567" w:right="-2" w:hanging="567"/>
        <w:contextualSpacing/>
        <w:rPr>
          <w:sz w:val="22"/>
          <w:szCs w:val="22"/>
          <w:lang w:val="lv-LV"/>
        </w:rPr>
      </w:pPr>
      <w:r w:rsidRPr="00AE120B">
        <w:rPr>
          <w:sz w:val="22"/>
          <w:szCs w:val="22"/>
          <w:lang w:val="lv-LV"/>
        </w:rPr>
        <w:t>Ja Jums ir iestājusies grūtniecība, ja domājat, ka Jums varētu būt iestājusies grūtniecība, vai plānojat grūtniecību, konsultējieties ar ārstu par šo zāļu lietošanu.</w:t>
      </w:r>
    </w:p>
    <w:p w14:paraId="4EFA5B6E" w14:textId="77777777" w:rsidR="00983750" w:rsidRPr="00AE120B" w:rsidRDefault="00000000" w:rsidP="009465DC">
      <w:pPr>
        <w:pStyle w:val="ListParagraph"/>
        <w:numPr>
          <w:ilvl w:val="0"/>
          <w:numId w:val="153"/>
        </w:numPr>
        <w:ind w:left="567" w:hanging="567"/>
        <w:contextualSpacing/>
        <w:rPr>
          <w:sz w:val="22"/>
          <w:szCs w:val="22"/>
          <w:shd w:val="pct15" w:color="auto" w:fill="FFFFFF"/>
          <w:lang w:val="lv-LV"/>
        </w:rPr>
      </w:pPr>
      <w:r w:rsidRPr="00AE120B">
        <w:rPr>
          <w:sz w:val="22"/>
          <w:szCs w:val="22"/>
          <w:lang w:val="lv-LV"/>
        </w:rPr>
        <w:t>Humira grūtniecības laikā drīkst lietot tikai tad, ja tas ir nepieciešams.</w:t>
      </w:r>
    </w:p>
    <w:p w14:paraId="7592622D" w14:textId="77777777" w:rsidR="00983750" w:rsidRPr="00AE120B" w:rsidRDefault="00000000" w:rsidP="009465DC">
      <w:pPr>
        <w:pStyle w:val="ListParagraph"/>
        <w:numPr>
          <w:ilvl w:val="0"/>
          <w:numId w:val="153"/>
        </w:numPr>
        <w:ind w:left="567" w:hanging="567"/>
        <w:contextualSpacing/>
        <w:rPr>
          <w:sz w:val="22"/>
          <w:szCs w:val="22"/>
          <w:shd w:val="pct15" w:color="auto" w:fill="FFFFFF"/>
          <w:lang w:val="lv-LV"/>
        </w:rPr>
      </w:pPr>
      <w:r w:rsidRPr="00AE120B">
        <w:rPr>
          <w:sz w:val="22"/>
          <w:szCs w:val="22"/>
          <w:lang w:val="lv-LV"/>
        </w:rPr>
        <w:t>Saskaņā ar grūtniecības pētījumu, iedzimtu defektu risks gadījumos, kad mātes grūtniecības laikā bija saņēmušas Humira, nepārsniedza risku, kāds bija tad, ja mātes ar to pašu slimību Humira nesaņēma.</w:t>
      </w:r>
    </w:p>
    <w:p w14:paraId="0BCD42AD" w14:textId="77777777" w:rsidR="00983750" w:rsidRPr="00AE120B" w:rsidRDefault="00000000" w:rsidP="009465DC">
      <w:pPr>
        <w:pStyle w:val="ListParagraph"/>
        <w:keepNext/>
        <w:keepLines/>
        <w:widowControl w:val="0"/>
        <w:numPr>
          <w:ilvl w:val="0"/>
          <w:numId w:val="155"/>
        </w:numPr>
        <w:suppressAutoHyphens w:val="0"/>
        <w:ind w:left="567" w:right="-2" w:hanging="567"/>
        <w:rPr>
          <w:sz w:val="22"/>
          <w:szCs w:val="22"/>
          <w:lang w:val="lv-LV"/>
        </w:rPr>
      </w:pPr>
      <w:r w:rsidRPr="00AE120B">
        <w:rPr>
          <w:sz w:val="22"/>
          <w:szCs w:val="22"/>
          <w:lang w:val="lv-LV"/>
        </w:rPr>
        <w:t xml:space="preserve">Humira drīkst lietot </w:t>
      </w:r>
      <w:r w:rsidR="00957A21" w:rsidRPr="00AE120B">
        <w:rPr>
          <w:sz w:val="22"/>
          <w:szCs w:val="22"/>
          <w:lang w:val="lv-LV"/>
        </w:rPr>
        <w:t>barošanas ar krūti</w:t>
      </w:r>
      <w:r w:rsidRPr="00AE120B">
        <w:rPr>
          <w:sz w:val="22"/>
          <w:szCs w:val="22"/>
          <w:lang w:val="lv-LV"/>
        </w:rPr>
        <w:t xml:space="preserve"> periodā.</w:t>
      </w:r>
    </w:p>
    <w:p w14:paraId="5C8390BB" w14:textId="77777777" w:rsidR="00983750" w:rsidRPr="00AE120B" w:rsidRDefault="00000000" w:rsidP="009465DC">
      <w:pPr>
        <w:pStyle w:val="ListParagraph"/>
        <w:keepNext/>
        <w:keepLines/>
        <w:widowControl w:val="0"/>
        <w:numPr>
          <w:ilvl w:val="0"/>
          <w:numId w:val="155"/>
        </w:numPr>
        <w:suppressAutoHyphens w:val="0"/>
        <w:ind w:left="567" w:right="-2" w:hanging="567"/>
        <w:rPr>
          <w:sz w:val="22"/>
          <w:szCs w:val="22"/>
          <w:lang w:val="lv-LV"/>
        </w:rPr>
      </w:pPr>
      <w:r w:rsidRPr="00AE120B">
        <w:rPr>
          <w:sz w:val="22"/>
          <w:szCs w:val="22"/>
          <w:lang w:val="lv-LV"/>
        </w:rPr>
        <w:t>Ja Jūs saņemat Humira grūtniecības laikā, Jūsu mazulim var būt paaugstināts risks iegūt infekciju.</w:t>
      </w:r>
    </w:p>
    <w:p w14:paraId="3E544461" w14:textId="77777777" w:rsidR="00983750" w:rsidRPr="00AE120B" w:rsidRDefault="00000000" w:rsidP="009465DC">
      <w:pPr>
        <w:pStyle w:val="ListParagraph"/>
        <w:widowControl w:val="0"/>
        <w:numPr>
          <w:ilvl w:val="0"/>
          <w:numId w:val="157"/>
        </w:numPr>
        <w:suppressAutoHyphens w:val="0"/>
        <w:ind w:left="567" w:right="-2" w:hanging="567"/>
        <w:rPr>
          <w:sz w:val="22"/>
          <w:szCs w:val="22"/>
          <w:lang w:val="lv-LV"/>
        </w:rPr>
      </w:pPr>
      <w:r w:rsidRPr="00AE120B">
        <w:rPr>
          <w:sz w:val="22"/>
          <w:szCs w:val="22"/>
          <w:lang w:val="lv-LV"/>
        </w:rPr>
        <w:t>Pirms Jūsu mazulis saņem jebkādu vakcīnu (plašāku informāciju par vakcīnām skatīt punktā “Brīdinājumi un piesardzība lietošanā”), ir svarīgi pastāstīt Jūsu mazuļa ārstam un citiem veselības aprūpes speciālistiem par to, ka grūtniecības laikā esat lietojusi Humira.</w:t>
      </w:r>
    </w:p>
    <w:p w14:paraId="41D00D0A" w14:textId="77777777" w:rsidR="00B9399D" w:rsidRPr="00AE120B" w:rsidRDefault="00B9399D" w:rsidP="00B9399D">
      <w:pPr>
        <w:widowControl w:val="0"/>
        <w:suppressAutoHyphens w:val="0"/>
        <w:rPr>
          <w:sz w:val="22"/>
          <w:szCs w:val="22"/>
          <w:lang w:val="lv-LV"/>
        </w:rPr>
      </w:pPr>
    </w:p>
    <w:p w14:paraId="6590FD44" w14:textId="77777777" w:rsidR="00B9399D" w:rsidRPr="00AE120B" w:rsidRDefault="00000000" w:rsidP="00B9399D">
      <w:pPr>
        <w:widowControl w:val="0"/>
        <w:suppressAutoHyphens w:val="0"/>
        <w:ind w:right="-2"/>
        <w:rPr>
          <w:b/>
          <w:bCs/>
          <w:sz w:val="22"/>
          <w:szCs w:val="22"/>
          <w:lang w:val="lv-LV"/>
        </w:rPr>
      </w:pPr>
      <w:r w:rsidRPr="00AE120B">
        <w:rPr>
          <w:b/>
          <w:bCs/>
          <w:sz w:val="22"/>
          <w:szCs w:val="22"/>
          <w:lang w:val="lv-LV"/>
        </w:rPr>
        <w:t>Transportlīdzekļu vadīšana un mehānismu apkalpošana</w:t>
      </w:r>
    </w:p>
    <w:p w14:paraId="0651023B" w14:textId="77777777" w:rsidR="00B9399D" w:rsidRPr="00AE120B" w:rsidRDefault="00B9399D" w:rsidP="00B9399D">
      <w:pPr>
        <w:widowControl w:val="0"/>
        <w:suppressAutoHyphens w:val="0"/>
        <w:ind w:right="-2"/>
        <w:rPr>
          <w:bCs/>
          <w:sz w:val="22"/>
          <w:szCs w:val="22"/>
          <w:lang w:val="lv-LV"/>
        </w:rPr>
      </w:pPr>
    </w:p>
    <w:p w14:paraId="6CCF53D1" w14:textId="77777777" w:rsidR="00B9399D" w:rsidRPr="00AE120B" w:rsidRDefault="00000000" w:rsidP="00B9399D">
      <w:pPr>
        <w:widowControl w:val="0"/>
        <w:suppressAutoHyphens w:val="0"/>
        <w:ind w:right="-2"/>
        <w:rPr>
          <w:sz w:val="22"/>
          <w:szCs w:val="22"/>
          <w:lang w:val="lv-LV"/>
        </w:rPr>
      </w:pPr>
      <w:r w:rsidRPr="00AE120B">
        <w:rPr>
          <w:sz w:val="22"/>
          <w:szCs w:val="22"/>
          <w:lang w:val="lv-LV"/>
        </w:rPr>
        <w:t>Humira var būt neliela ietekme uz Jūsu spēju vadīt transportlīdzekli, braukt ar velosipēdu vai apkalpot mehānismus. Pēc Humira lietošanas iespējama istabas rotēšanas sajūta un redzes traucējumi.</w:t>
      </w:r>
    </w:p>
    <w:p w14:paraId="0278FCDF" w14:textId="77777777" w:rsidR="007326D6" w:rsidRPr="00CA4181" w:rsidRDefault="007326D6" w:rsidP="007326D6">
      <w:pPr>
        <w:keepNext/>
        <w:keepLines/>
        <w:widowControl w:val="0"/>
        <w:suppressAutoHyphens w:val="0"/>
        <w:ind w:right="-2"/>
        <w:rPr>
          <w:ins w:id="13613" w:author="AbbVie1" w:date="2025-05-10T14:21:00Z"/>
          <w:sz w:val="22"/>
          <w:szCs w:val="22"/>
          <w:lang w:val="lv-LV"/>
        </w:rPr>
      </w:pPr>
    </w:p>
    <w:p w14:paraId="7689B9B2" w14:textId="77777777" w:rsidR="007326D6" w:rsidRPr="00CA4181" w:rsidRDefault="00000000" w:rsidP="007326D6">
      <w:pPr>
        <w:keepNext/>
        <w:keepLines/>
        <w:widowControl w:val="0"/>
        <w:suppressAutoHyphens w:val="0"/>
        <w:ind w:right="-2"/>
        <w:rPr>
          <w:ins w:id="13614" w:author="AbbVie1" w:date="2025-05-10T14:21:00Z"/>
          <w:b/>
          <w:bCs/>
          <w:sz w:val="22"/>
          <w:szCs w:val="22"/>
          <w:lang w:val="lv-LV"/>
        </w:rPr>
      </w:pPr>
      <w:ins w:id="13615" w:author="AbbVie1" w:date="2025-05-10T14:21:00Z">
        <w:r w:rsidRPr="00CA4181">
          <w:rPr>
            <w:b/>
            <w:bCs/>
            <w:sz w:val="22"/>
            <w:szCs w:val="22"/>
            <w:lang w:val="lv-LV"/>
          </w:rPr>
          <w:t>Humira satur polisorbātu</w:t>
        </w:r>
      </w:ins>
    </w:p>
    <w:p w14:paraId="1CA5D4D5" w14:textId="77777777" w:rsidR="007326D6" w:rsidRPr="00CA4181" w:rsidRDefault="007326D6" w:rsidP="007326D6">
      <w:pPr>
        <w:keepNext/>
        <w:keepLines/>
        <w:widowControl w:val="0"/>
        <w:suppressAutoHyphens w:val="0"/>
        <w:ind w:right="-2"/>
        <w:rPr>
          <w:ins w:id="13616" w:author="AbbVie1" w:date="2025-05-10T14:21:00Z"/>
          <w:b/>
          <w:bCs/>
          <w:sz w:val="22"/>
          <w:szCs w:val="22"/>
          <w:lang w:val="lv-LV"/>
        </w:rPr>
      </w:pPr>
    </w:p>
    <w:p w14:paraId="20E2C0D4" w14:textId="7C007340" w:rsidR="007326D6" w:rsidRPr="00A3463A" w:rsidRDefault="00000000" w:rsidP="007326D6">
      <w:pPr>
        <w:keepNext/>
        <w:keepLines/>
        <w:widowControl w:val="0"/>
        <w:suppressAutoHyphens w:val="0"/>
        <w:ind w:right="-2"/>
        <w:rPr>
          <w:ins w:id="13617" w:author="AbbVie1" w:date="2025-05-10T14:21:00Z"/>
          <w:sz w:val="22"/>
          <w:szCs w:val="22"/>
          <w:lang w:val="lv-LV"/>
        </w:rPr>
      </w:pPr>
      <w:ins w:id="13618" w:author="AbbVie1" w:date="2025-05-10T14:21:00Z">
        <w:r w:rsidRPr="00A3463A">
          <w:rPr>
            <w:sz w:val="22"/>
            <w:szCs w:val="22"/>
            <w:lang w:val="lv-LV"/>
          </w:rPr>
          <w:t>Šīs zāles satur 0,</w:t>
        </w:r>
        <w:r>
          <w:rPr>
            <w:sz w:val="22"/>
            <w:szCs w:val="22"/>
            <w:lang w:val="lv-LV"/>
          </w:rPr>
          <w:t>4</w:t>
        </w:r>
        <w:r w:rsidRPr="00A3463A">
          <w:rPr>
            <w:sz w:val="22"/>
            <w:szCs w:val="22"/>
            <w:lang w:val="lv-LV"/>
          </w:rPr>
          <w:t> mg polisorbāt</w:t>
        </w:r>
        <w:r>
          <w:rPr>
            <w:sz w:val="22"/>
            <w:szCs w:val="22"/>
            <w:lang w:val="lv-LV"/>
          </w:rPr>
          <w:t>a</w:t>
        </w:r>
        <w:r w:rsidRPr="00A3463A">
          <w:rPr>
            <w:sz w:val="22"/>
            <w:szCs w:val="22"/>
            <w:lang w:val="lv-LV"/>
          </w:rPr>
          <w:t xml:space="preserve"> 80 katrā </w:t>
        </w:r>
        <w:r>
          <w:rPr>
            <w:sz w:val="22"/>
            <w:szCs w:val="22"/>
            <w:lang w:val="lv-LV"/>
          </w:rPr>
          <w:t>4</w:t>
        </w:r>
        <w:r w:rsidRPr="00A3463A">
          <w:rPr>
            <w:sz w:val="22"/>
            <w:szCs w:val="22"/>
            <w:lang w:val="lv-LV"/>
          </w:rPr>
          <w:t>0 mg dev</w:t>
        </w:r>
        <w:r>
          <w:rPr>
            <w:sz w:val="22"/>
            <w:szCs w:val="22"/>
            <w:lang w:val="lv-LV"/>
          </w:rPr>
          <w:t>ā</w:t>
        </w:r>
        <w:r w:rsidRPr="00A3463A">
          <w:rPr>
            <w:sz w:val="22"/>
            <w:szCs w:val="22"/>
            <w:lang w:val="lv-LV"/>
          </w:rPr>
          <w:t xml:space="preserve">. </w:t>
        </w:r>
        <w:r>
          <w:rPr>
            <w:sz w:val="22"/>
            <w:szCs w:val="22"/>
            <w:lang w:val="lv-LV"/>
          </w:rPr>
          <w:t>P</w:t>
        </w:r>
        <w:r w:rsidRPr="00A3463A">
          <w:rPr>
            <w:sz w:val="22"/>
            <w:szCs w:val="22"/>
            <w:lang w:val="lv-LV"/>
          </w:rPr>
          <w:t>olisorbāt</w:t>
        </w:r>
        <w:r>
          <w:rPr>
            <w:sz w:val="22"/>
            <w:szCs w:val="22"/>
            <w:lang w:val="lv-LV"/>
          </w:rPr>
          <w:t>i</w:t>
        </w:r>
        <w:r w:rsidRPr="00A3463A">
          <w:rPr>
            <w:sz w:val="22"/>
            <w:szCs w:val="22"/>
            <w:lang w:val="lv-LV"/>
          </w:rPr>
          <w:t xml:space="preserve"> var izraisīt alerģiskas reakcijas. Pastāstiet ārstam, ja J</w:t>
        </w:r>
      </w:ins>
      <w:ins w:id="13619" w:author="AbbVie1" w:date="2025-05-10T14:22:00Z">
        <w:r>
          <w:rPr>
            <w:sz w:val="22"/>
            <w:szCs w:val="22"/>
            <w:lang w:val="lv-LV"/>
          </w:rPr>
          <w:t>um</w:t>
        </w:r>
      </w:ins>
      <w:ins w:id="13620" w:author="AbbVie1" w:date="2025-05-10T14:21:00Z">
        <w:r w:rsidRPr="00A3463A">
          <w:rPr>
            <w:sz w:val="22"/>
            <w:szCs w:val="22"/>
            <w:lang w:val="lv-LV"/>
          </w:rPr>
          <w:t>s ir alerģija.</w:t>
        </w:r>
      </w:ins>
    </w:p>
    <w:p w14:paraId="68CF7694" w14:textId="77777777" w:rsidR="00B9399D" w:rsidRPr="00AE120B" w:rsidRDefault="00B9399D" w:rsidP="00B9399D">
      <w:pPr>
        <w:keepNext/>
        <w:keepLines/>
        <w:widowControl w:val="0"/>
        <w:suppressAutoHyphens w:val="0"/>
        <w:ind w:right="-2"/>
        <w:rPr>
          <w:sz w:val="22"/>
          <w:szCs w:val="22"/>
          <w:lang w:val="lv-LV"/>
        </w:rPr>
      </w:pPr>
    </w:p>
    <w:p w14:paraId="7A04FD21" w14:textId="77777777" w:rsidR="00B9399D" w:rsidRPr="00AE120B" w:rsidRDefault="00B9399D" w:rsidP="00B9399D">
      <w:pPr>
        <w:keepNext/>
        <w:keepLines/>
        <w:widowControl w:val="0"/>
        <w:suppressAutoHyphens w:val="0"/>
        <w:ind w:right="-2"/>
        <w:rPr>
          <w:sz w:val="22"/>
          <w:szCs w:val="22"/>
          <w:lang w:val="lv-LV"/>
        </w:rPr>
      </w:pPr>
    </w:p>
    <w:p w14:paraId="2C6FD460" w14:textId="77777777" w:rsidR="00B9399D" w:rsidRPr="00AE120B" w:rsidRDefault="00000000" w:rsidP="00B9399D">
      <w:pPr>
        <w:keepLines/>
        <w:widowControl w:val="0"/>
        <w:suppressAutoHyphens w:val="0"/>
        <w:ind w:left="567" w:right="-2" w:hanging="567"/>
        <w:rPr>
          <w:sz w:val="22"/>
          <w:szCs w:val="22"/>
          <w:lang w:val="lv-LV"/>
        </w:rPr>
      </w:pPr>
      <w:r w:rsidRPr="00AE120B">
        <w:rPr>
          <w:b/>
          <w:bCs/>
          <w:sz w:val="22"/>
          <w:szCs w:val="22"/>
          <w:lang w:val="lv-LV"/>
        </w:rPr>
        <w:t>3.</w:t>
      </w:r>
      <w:r w:rsidRPr="00AE120B">
        <w:rPr>
          <w:b/>
          <w:bCs/>
          <w:sz w:val="22"/>
          <w:szCs w:val="22"/>
          <w:lang w:val="lv-LV"/>
        </w:rPr>
        <w:tab/>
        <w:t xml:space="preserve">Kā lietot Humira </w:t>
      </w:r>
    </w:p>
    <w:p w14:paraId="5933243D" w14:textId="77777777" w:rsidR="00B9399D" w:rsidRPr="00AE120B" w:rsidRDefault="00B9399D" w:rsidP="00B9399D">
      <w:pPr>
        <w:keepLines/>
        <w:widowControl w:val="0"/>
        <w:suppressAutoHyphens w:val="0"/>
        <w:ind w:right="-2"/>
        <w:rPr>
          <w:sz w:val="22"/>
          <w:szCs w:val="22"/>
          <w:lang w:val="lv-LV"/>
        </w:rPr>
      </w:pPr>
    </w:p>
    <w:p w14:paraId="1A022F4C" w14:textId="77777777" w:rsidR="00B9399D" w:rsidRPr="00AE120B" w:rsidRDefault="00000000" w:rsidP="00B9399D">
      <w:pPr>
        <w:keepLines/>
        <w:widowControl w:val="0"/>
        <w:suppressAutoHyphens w:val="0"/>
        <w:ind w:right="-2"/>
        <w:rPr>
          <w:sz w:val="22"/>
          <w:szCs w:val="22"/>
          <w:lang w:val="lv-LV"/>
        </w:rPr>
      </w:pPr>
      <w:r w:rsidRPr="00AE120B">
        <w:rPr>
          <w:sz w:val="22"/>
          <w:szCs w:val="22"/>
          <w:lang w:val="lv-LV"/>
        </w:rPr>
        <w:t>Vienmēr lietojiet šīs zāles tieši tā, kā ārsts vai farmaceits Jums teicis. Neskaidrību gadījumā vaicājiet ārstam vai farmaceitam.</w:t>
      </w:r>
    </w:p>
    <w:p w14:paraId="60DD491B" w14:textId="77777777" w:rsidR="00B9399D" w:rsidRPr="00AE120B" w:rsidRDefault="00B9399D" w:rsidP="00B9399D">
      <w:pPr>
        <w:keepLines/>
        <w:widowControl w:val="0"/>
        <w:suppressAutoHyphens w:val="0"/>
        <w:ind w:right="-2"/>
        <w:rPr>
          <w:sz w:val="22"/>
          <w:szCs w:val="22"/>
          <w:lang w:val="lv-LV"/>
        </w:rPr>
      </w:pPr>
    </w:p>
    <w:p w14:paraId="244A6A20" w14:textId="77777777" w:rsidR="00B9399D" w:rsidRPr="00AE120B" w:rsidRDefault="00000000" w:rsidP="00B9399D">
      <w:pPr>
        <w:keepLines/>
        <w:widowControl w:val="0"/>
        <w:suppressAutoHyphens w:val="0"/>
        <w:ind w:right="-2"/>
        <w:rPr>
          <w:sz w:val="22"/>
          <w:szCs w:val="22"/>
          <w:lang w:val="lv-LV"/>
        </w:rPr>
      </w:pPr>
      <w:r w:rsidRPr="00AE120B">
        <w:rPr>
          <w:sz w:val="22"/>
          <w:szCs w:val="22"/>
          <w:lang w:val="lv-LV"/>
        </w:rPr>
        <w:t>Humira ieteicamās devas katrai apstiprinātajai indikācijai ir norādītas turpmāk tabulā. Ja Jums nepieciešama cita deva, ārsts var nozīmēt cita stipruma Humira.</w:t>
      </w:r>
    </w:p>
    <w:p w14:paraId="55D614E1" w14:textId="77777777" w:rsidR="00B9399D" w:rsidRPr="00AE120B" w:rsidRDefault="00B9399D" w:rsidP="00B9399D">
      <w:pPr>
        <w:keepLines/>
        <w:widowControl w:val="0"/>
        <w:suppressAutoHyphens w:val="0"/>
        <w:ind w:right="-2"/>
        <w:rPr>
          <w:sz w:val="22"/>
          <w:szCs w:val="22"/>
          <w:lang w:val="lv-LV"/>
        </w:rPr>
      </w:pPr>
    </w:p>
    <w:tbl>
      <w:tblPr>
        <w:tblW w:w="0" w:type="auto"/>
        <w:tblInd w:w="-10" w:type="dxa"/>
        <w:tblLayout w:type="fixed"/>
        <w:tblLook w:val="0000" w:firstRow="0" w:lastRow="0" w:firstColumn="0" w:lastColumn="0" w:noHBand="0" w:noVBand="0"/>
      </w:tblPr>
      <w:tblGrid>
        <w:gridCol w:w="3094"/>
        <w:gridCol w:w="3096"/>
        <w:gridCol w:w="3116"/>
      </w:tblGrid>
      <w:tr w:rsidR="006D30D4" w14:paraId="46AECF6C" w14:textId="77777777" w:rsidTr="007F4A00">
        <w:tc>
          <w:tcPr>
            <w:tcW w:w="9306" w:type="dxa"/>
            <w:gridSpan w:val="3"/>
            <w:tcBorders>
              <w:top w:val="single" w:sz="4" w:space="0" w:color="000000"/>
              <w:left w:val="single" w:sz="4" w:space="0" w:color="000000"/>
              <w:bottom w:val="single" w:sz="4" w:space="0" w:color="000000"/>
              <w:right w:val="single" w:sz="4" w:space="0" w:color="000000"/>
            </w:tcBorders>
          </w:tcPr>
          <w:p w14:paraId="10EBF1FA" w14:textId="77777777" w:rsidR="00B9399D" w:rsidRPr="00AE120B" w:rsidRDefault="00000000" w:rsidP="007F4A00">
            <w:pPr>
              <w:keepLines/>
              <w:widowControl w:val="0"/>
              <w:suppressAutoHyphens w:val="0"/>
              <w:ind w:right="-2"/>
              <w:rPr>
                <w:sz w:val="22"/>
                <w:szCs w:val="22"/>
                <w:lang w:val="lv-LV"/>
              </w:rPr>
            </w:pPr>
            <w:r w:rsidRPr="00AE120B">
              <w:rPr>
                <w:b/>
                <w:sz w:val="22"/>
                <w:szCs w:val="22"/>
                <w:lang w:val="lv-LV"/>
              </w:rPr>
              <w:t>Reimatoīdais artrīts, psoriātiskais artrīts, ankilozējošais spondilīts vai aksiālais spondiloartrīts bez ankilozējošā spondilīta radiogrāfiska apstiprinājuma</w:t>
            </w:r>
          </w:p>
        </w:tc>
      </w:tr>
      <w:tr w:rsidR="006D30D4" w14:paraId="26866C90" w14:textId="77777777" w:rsidTr="007F4A00">
        <w:tc>
          <w:tcPr>
            <w:tcW w:w="3094" w:type="dxa"/>
            <w:tcBorders>
              <w:top w:val="single" w:sz="4" w:space="0" w:color="000000"/>
              <w:left w:val="single" w:sz="4" w:space="0" w:color="000000"/>
              <w:bottom w:val="single" w:sz="4" w:space="0" w:color="000000"/>
            </w:tcBorders>
          </w:tcPr>
          <w:p w14:paraId="3B5846A4" w14:textId="77777777" w:rsidR="00B9399D" w:rsidRPr="00AE120B" w:rsidRDefault="00000000" w:rsidP="007F4A00">
            <w:pPr>
              <w:keepLines/>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449AC457" w14:textId="77777777" w:rsidR="00B9399D" w:rsidRPr="00AE120B" w:rsidRDefault="00000000" w:rsidP="007F4A00">
            <w:pPr>
              <w:keepLines/>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006B1161" w14:textId="77777777" w:rsidR="00B9399D" w:rsidRPr="00AE120B" w:rsidRDefault="00000000" w:rsidP="007F4A00">
            <w:pPr>
              <w:keepLines/>
              <w:widowControl w:val="0"/>
              <w:suppressAutoHyphens w:val="0"/>
              <w:ind w:right="-2"/>
              <w:rPr>
                <w:sz w:val="22"/>
                <w:szCs w:val="22"/>
                <w:lang w:val="lv-LV"/>
              </w:rPr>
            </w:pPr>
            <w:r w:rsidRPr="00AE120B">
              <w:rPr>
                <w:b/>
                <w:sz w:val="22"/>
                <w:szCs w:val="22"/>
                <w:lang w:val="lv-LV"/>
              </w:rPr>
              <w:t>Piezīmes</w:t>
            </w:r>
          </w:p>
        </w:tc>
      </w:tr>
      <w:tr w:rsidR="006D30D4" w14:paraId="23722410" w14:textId="77777777" w:rsidTr="007F4A00">
        <w:tc>
          <w:tcPr>
            <w:tcW w:w="3094" w:type="dxa"/>
            <w:tcBorders>
              <w:top w:val="single" w:sz="4" w:space="0" w:color="000000"/>
              <w:left w:val="single" w:sz="4" w:space="0" w:color="000000"/>
              <w:bottom w:val="single" w:sz="4" w:space="0" w:color="000000"/>
            </w:tcBorders>
          </w:tcPr>
          <w:p w14:paraId="0DFF9E3E" w14:textId="77777777" w:rsidR="00B9399D" w:rsidRPr="00AE120B" w:rsidRDefault="00000000" w:rsidP="007F4A00">
            <w:pPr>
              <w:keepLines/>
              <w:widowControl w:val="0"/>
              <w:suppressAutoHyphens w:val="0"/>
              <w:ind w:right="-2"/>
              <w:rPr>
                <w:sz w:val="22"/>
                <w:szCs w:val="22"/>
                <w:lang w:val="lv-LV"/>
              </w:rPr>
            </w:pPr>
            <w:r w:rsidRPr="00AE120B">
              <w:rPr>
                <w:sz w:val="22"/>
                <w:szCs w:val="22"/>
                <w:lang w:val="lv-LV"/>
              </w:rPr>
              <w:t>Pieaugušie</w:t>
            </w:r>
          </w:p>
        </w:tc>
        <w:tc>
          <w:tcPr>
            <w:tcW w:w="3096" w:type="dxa"/>
            <w:tcBorders>
              <w:top w:val="single" w:sz="4" w:space="0" w:color="000000"/>
              <w:left w:val="single" w:sz="4" w:space="0" w:color="000000"/>
              <w:bottom w:val="single" w:sz="4" w:space="0" w:color="000000"/>
            </w:tcBorders>
          </w:tcPr>
          <w:p w14:paraId="22666BE8" w14:textId="77777777" w:rsidR="00B9399D" w:rsidRPr="00AE120B" w:rsidRDefault="00000000" w:rsidP="007F4A00">
            <w:pPr>
              <w:keepLines/>
              <w:widowControl w:val="0"/>
              <w:suppressAutoHyphens w:val="0"/>
              <w:ind w:right="-2"/>
              <w:rPr>
                <w:sz w:val="22"/>
                <w:szCs w:val="22"/>
                <w:lang w:val="lv-LV"/>
              </w:rPr>
            </w:pPr>
            <w:r w:rsidRPr="00AE120B">
              <w:rPr>
                <w:sz w:val="22"/>
                <w:szCs w:val="22"/>
                <w:lang w:val="lv-LV"/>
              </w:rPr>
              <w:t>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4E466807" w14:textId="77777777" w:rsidR="00B9399D" w:rsidRPr="00AE120B" w:rsidRDefault="00000000" w:rsidP="007F4A00">
            <w:pPr>
              <w:keepLines/>
              <w:widowControl w:val="0"/>
              <w:suppressAutoHyphens w:val="0"/>
              <w:rPr>
                <w:sz w:val="22"/>
                <w:szCs w:val="22"/>
                <w:lang w:val="lv-LV"/>
              </w:rPr>
            </w:pPr>
            <w:r w:rsidRPr="00AE120B">
              <w:rPr>
                <w:sz w:val="22"/>
                <w:szCs w:val="22"/>
                <w:lang w:val="lv-LV"/>
              </w:rPr>
              <w:t>Reimatoīdā artrīta gadījumā Humira lietošanas laikā jāturpina metotreksāta lietošana. Ja Jūsu ārsts nolēmis, ka metotreksāts nav piemērots, var lietot tikai Humira.</w:t>
            </w:r>
          </w:p>
          <w:p w14:paraId="7E11B456" w14:textId="77777777" w:rsidR="00B9399D" w:rsidRPr="00AE120B" w:rsidRDefault="00B9399D" w:rsidP="007F4A00">
            <w:pPr>
              <w:keepLines/>
              <w:widowControl w:val="0"/>
              <w:suppressAutoHyphens w:val="0"/>
              <w:rPr>
                <w:sz w:val="22"/>
                <w:szCs w:val="22"/>
                <w:lang w:val="lv-LV"/>
              </w:rPr>
            </w:pPr>
          </w:p>
          <w:p w14:paraId="08403D08" w14:textId="77777777" w:rsidR="00B9399D" w:rsidRPr="00AE120B" w:rsidRDefault="00000000" w:rsidP="007F4A00">
            <w:pPr>
              <w:keepLines/>
              <w:widowControl w:val="0"/>
              <w:suppressAutoHyphens w:val="0"/>
              <w:ind w:right="-2"/>
              <w:rPr>
                <w:sz w:val="22"/>
                <w:szCs w:val="22"/>
                <w:lang w:val="lv-LV"/>
              </w:rPr>
            </w:pPr>
            <w:r w:rsidRPr="00AE120B">
              <w:rPr>
                <w:sz w:val="22"/>
                <w:szCs w:val="22"/>
                <w:lang w:val="lv-LV"/>
              </w:rPr>
              <w:lastRenderedPageBreak/>
              <w:t>Ja Jums ir reimatoīdais artrīts, un Jūs vienlaikus ar Humira nesaņemat metotreksātu, Jūsu ārsts var nolemt katru nedēļu ievadīt pa 40 mg Humira</w:t>
            </w:r>
            <w:r w:rsidR="006E0754" w:rsidRPr="00AE120B">
              <w:rPr>
                <w:sz w:val="22"/>
                <w:szCs w:val="22"/>
                <w:lang w:val="lv-LV"/>
              </w:rPr>
              <w:t xml:space="preserve"> vai 80 mg katru otro nedēļu</w:t>
            </w:r>
            <w:r w:rsidRPr="00AE120B">
              <w:rPr>
                <w:sz w:val="22"/>
                <w:szCs w:val="22"/>
                <w:lang w:val="lv-LV"/>
              </w:rPr>
              <w:t xml:space="preserve">. </w:t>
            </w:r>
          </w:p>
        </w:tc>
      </w:tr>
    </w:tbl>
    <w:p w14:paraId="6CDE5094" w14:textId="77777777" w:rsidR="00B9399D" w:rsidRPr="00AE120B" w:rsidRDefault="00B9399D" w:rsidP="00B9399D">
      <w:pPr>
        <w:keepLines/>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7778908D" w14:textId="77777777" w:rsidTr="007F4A00">
        <w:tc>
          <w:tcPr>
            <w:tcW w:w="9306" w:type="dxa"/>
            <w:gridSpan w:val="3"/>
            <w:tcBorders>
              <w:top w:val="single" w:sz="4" w:space="0" w:color="000000"/>
              <w:left w:val="single" w:sz="4" w:space="0" w:color="000000"/>
              <w:bottom w:val="single" w:sz="4" w:space="0" w:color="000000"/>
              <w:right w:val="single" w:sz="4" w:space="0" w:color="000000"/>
            </w:tcBorders>
          </w:tcPr>
          <w:p w14:paraId="27C624A5" w14:textId="77777777" w:rsidR="00B9399D" w:rsidRPr="00AE120B" w:rsidRDefault="00000000" w:rsidP="002D4A16">
            <w:pPr>
              <w:keepNext/>
              <w:keepLines/>
              <w:widowControl w:val="0"/>
              <w:suppressAutoHyphens w:val="0"/>
              <w:ind w:right="-2"/>
              <w:rPr>
                <w:sz w:val="22"/>
                <w:szCs w:val="22"/>
                <w:lang w:val="lv-LV"/>
              </w:rPr>
            </w:pPr>
            <w:r w:rsidRPr="00AE120B">
              <w:rPr>
                <w:b/>
                <w:sz w:val="22"/>
                <w:szCs w:val="22"/>
                <w:lang w:val="lv-LV"/>
              </w:rPr>
              <w:t>Poliartikulārs juven</w:t>
            </w:r>
            <w:r w:rsidR="002D4A16" w:rsidRPr="00AE120B">
              <w:rPr>
                <w:b/>
                <w:sz w:val="22"/>
                <w:szCs w:val="22"/>
                <w:lang w:val="lv-LV"/>
              </w:rPr>
              <w:t>ī</w:t>
            </w:r>
            <w:r w:rsidRPr="00AE120B">
              <w:rPr>
                <w:b/>
                <w:sz w:val="22"/>
                <w:szCs w:val="22"/>
                <w:lang w:val="lv-LV"/>
              </w:rPr>
              <w:t>ls idiopātisks artrīts</w:t>
            </w:r>
          </w:p>
        </w:tc>
      </w:tr>
      <w:tr w:rsidR="006D30D4" w14:paraId="4B91F497" w14:textId="77777777" w:rsidTr="007F4A00">
        <w:tc>
          <w:tcPr>
            <w:tcW w:w="3094" w:type="dxa"/>
            <w:tcBorders>
              <w:top w:val="single" w:sz="4" w:space="0" w:color="000000"/>
              <w:left w:val="single" w:sz="4" w:space="0" w:color="000000"/>
              <w:bottom w:val="single" w:sz="4" w:space="0" w:color="000000"/>
            </w:tcBorders>
          </w:tcPr>
          <w:p w14:paraId="674E5D6B" w14:textId="77777777" w:rsidR="00B9399D" w:rsidRPr="00AE120B" w:rsidRDefault="00000000" w:rsidP="007F4A00">
            <w:pPr>
              <w:keepNext/>
              <w:keepLines/>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4462B6CD" w14:textId="77777777" w:rsidR="00B9399D" w:rsidRPr="00AE120B" w:rsidRDefault="00000000" w:rsidP="007F4A00">
            <w:pPr>
              <w:keepNext/>
              <w:keepLines/>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1A0BA3A7" w14:textId="77777777" w:rsidR="00B9399D" w:rsidRPr="00AE120B" w:rsidRDefault="00000000" w:rsidP="007F4A00">
            <w:pPr>
              <w:keepNext/>
              <w:keepLines/>
              <w:widowControl w:val="0"/>
              <w:suppressAutoHyphens w:val="0"/>
              <w:ind w:right="-2"/>
              <w:rPr>
                <w:sz w:val="22"/>
                <w:szCs w:val="22"/>
                <w:lang w:val="lv-LV"/>
              </w:rPr>
            </w:pPr>
            <w:r w:rsidRPr="00AE120B">
              <w:rPr>
                <w:b/>
                <w:sz w:val="22"/>
                <w:szCs w:val="22"/>
                <w:lang w:val="lv-LV"/>
              </w:rPr>
              <w:t>Piezīmes</w:t>
            </w:r>
          </w:p>
        </w:tc>
      </w:tr>
      <w:tr w:rsidR="006D30D4" w14:paraId="6A86C3E0" w14:textId="77777777" w:rsidTr="007F4A00">
        <w:tc>
          <w:tcPr>
            <w:tcW w:w="3094" w:type="dxa"/>
            <w:tcBorders>
              <w:top w:val="single" w:sz="4" w:space="0" w:color="000000"/>
              <w:left w:val="single" w:sz="4" w:space="0" w:color="000000"/>
              <w:bottom w:val="single" w:sz="4" w:space="0" w:color="000000"/>
            </w:tcBorders>
          </w:tcPr>
          <w:p w14:paraId="3961242A"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Bērni no divu gadu vecuma, pusaudži un pieaugušie ar ķermeņa masu vismaz 30 kg</w:t>
            </w:r>
          </w:p>
        </w:tc>
        <w:tc>
          <w:tcPr>
            <w:tcW w:w="3096" w:type="dxa"/>
            <w:tcBorders>
              <w:top w:val="single" w:sz="4" w:space="0" w:color="000000"/>
              <w:left w:val="single" w:sz="4" w:space="0" w:color="000000"/>
              <w:bottom w:val="single" w:sz="4" w:space="0" w:color="000000"/>
            </w:tcBorders>
          </w:tcPr>
          <w:p w14:paraId="5EB53AE5"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69A142A6" w14:textId="77777777" w:rsidR="00B9399D" w:rsidRPr="00AE120B" w:rsidRDefault="00000000" w:rsidP="007F4A00">
            <w:pPr>
              <w:keepNext/>
              <w:keepLines/>
              <w:widowControl w:val="0"/>
              <w:suppressAutoHyphens w:val="0"/>
              <w:snapToGrid w:val="0"/>
              <w:ind w:right="-2"/>
              <w:rPr>
                <w:sz w:val="22"/>
                <w:szCs w:val="22"/>
                <w:lang w:val="lv-LV"/>
              </w:rPr>
            </w:pPr>
            <w:r w:rsidRPr="00AE120B">
              <w:rPr>
                <w:sz w:val="22"/>
                <w:szCs w:val="22"/>
                <w:lang w:val="lv-LV"/>
              </w:rPr>
              <w:t>Nav piemērojams</w:t>
            </w:r>
          </w:p>
        </w:tc>
      </w:tr>
      <w:tr w:rsidR="006D30D4" w14:paraId="49D8EF65" w14:textId="77777777" w:rsidTr="007F4A00">
        <w:tc>
          <w:tcPr>
            <w:tcW w:w="3094" w:type="dxa"/>
            <w:tcBorders>
              <w:top w:val="single" w:sz="4" w:space="0" w:color="000000"/>
              <w:left w:val="single" w:sz="4" w:space="0" w:color="000000"/>
              <w:bottom w:val="single" w:sz="4" w:space="0" w:color="000000"/>
            </w:tcBorders>
          </w:tcPr>
          <w:p w14:paraId="4F1565F4"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Bērni no divu gadu vecuma un pusaudži ar ķermeņa masu no 10 līdz 30 kg</w:t>
            </w:r>
          </w:p>
        </w:tc>
        <w:tc>
          <w:tcPr>
            <w:tcW w:w="3096" w:type="dxa"/>
            <w:tcBorders>
              <w:top w:val="single" w:sz="4" w:space="0" w:color="000000"/>
              <w:left w:val="single" w:sz="4" w:space="0" w:color="000000"/>
              <w:bottom w:val="single" w:sz="4" w:space="0" w:color="000000"/>
            </w:tcBorders>
          </w:tcPr>
          <w:p w14:paraId="02F52BF8"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20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12A472E8" w14:textId="77777777" w:rsidR="00B9399D" w:rsidRPr="00AE120B" w:rsidRDefault="00000000" w:rsidP="007F4A00">
            <w:pPr>
              <w:keepNext/>
              <w:keepLines/>
              <w:widowControl w:val="0"/>
              <w:suppressAutoHyphens w:val="0"/>
              <w:snapToGrid w:val="0"/>
              <w:ind w:right="-2"/>
              <w:rPr>
                <w:sz w:val="22"/>
                <w:szCs w:val="22"/>
                <w:lang w:val="lv-LV"/>
              </w:rPr>
            </w:pPr>
            <w:r w:rsidRPr="00AE120B">
              <w:rPr>
                <w:sz w:val="22"/>
                <w:szCs w:val="22"/>
                <w:lang w:val="lv-LV"/>
              </w:rPr>
              <w:t>Nav piemērojams</w:t>
            </w:r>
          </w:p>
        </w:tc>
      </w:tr>
    </w:tbl>
    <w:p w14:paraId="2264E09E" w14:textId="77777777" w:rsidR="00B9399D" w:rsidRPr="00AE120B" w:rsidRDefault="00B9399D" w:rsidP="00B9399D">
      <w:pPr>
        <w:keepNext/>
        <w:keepLines/>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796135B9" w14:textId="77777777" w:rsidTr="007F4A00">
        <w:tc>
          <w:tcPr>
            <w:tcW w:w="9306" w:type="dxa"/>
            <w:gridSpan w:val="3"/>
            <w:tcBorders>
              <w:top w:val="single" w:sz="4" w:space="0" w:color="000000"/>
              <w:left w:val="single" w:sz="4" w:space="0" w:color="000000"/>
              <w:bottom w:val="single" w:sz="4" w:space="0" w:color="000000"/>
              <w:right w:val="single" w:sz="4" w:space="0" w:color="000000"/>
            </w:tcBorders>
          </w:tcPr>
          <w:p w14:paraId="1309C898" w14:textId="77777777" w:rsidR="00B9399D" w:rsidRPr="00AE120B" w:rsidRDefault="00000000" w:rsidP="007F4A00">
            <w:pPr>
              <w:keepNext/>
              <w:keepLines/>
              <w:widowControl w:val="0"/>
              <w:suppressAutoHyphens w:val="0"/>
              <w:ind w:right="-2"/>
              <w:rPr>
                <w:sz w:val="22"/>
                <w:szCs w:val="22"/>
                <w:lang w:val="lv-LV"/>
              </w:rPr>
            </w:pPr>
            <w:r w:rsidRPr="00AE120B">
              <w:rPr>
                <w:b/>
                <w:sz w:val="22"/>
                <w:szCs w:val="22"/>
                <w:lang w:val="lv-LV"/>
              </w:rPr>
              <w:t>Ar entezītu saistīts artrīts</w:t>
            </w:r>
          </w:p>
        </w:tc>
      </w:tr>
      <w:tr w:rsidR="006D30D4" w14:paraId="406CEFBE" w14:textId="77777777" w:rsidTr="007F4A00">
        <w:tc>
          <w:tcPr>
            <w:tcW w:w="3094" w:type="dxa"/>
            <w:tcBorders>
              <w:top w:val="single" w:sz="4" w:space="0" w:color="000000"/>
              <w:left w:val="single" w:sz="4" w:space="0" w:color="000000"/>
              <w:bottom w:val="single" w:sz="4" w:space="0" w:color="000000"/>
            </w:tcBorders>
          </w:tcPr>
          <w:p w14:paraId="2156F77D" w14:textId="77777777" w:rsidR="00B9399D" w:rsidRPr="00AE120B" w:rsidRDefault="00000000" w:rsidP="007F4A00">
            <w:pPr>
              <w:keepNext/>
              <w:keepLines/>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206144DD" w14:textId="77777777" w:rsidR="00B9399D" w:rsidRPr="00AE120B" w:rsidRDefault="00000000" w:rsidP="007F4A00">
            <w:pPr>
              <w:keepNext/>
              <w:keepLines/>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4E9B8C94" w14:textId="77777777" w:rsidR="00B9399D" w:rsidRPr="00AE120B" w:rsidRDefault="00000000" w:rsidP="007F4A00">
            <w:pPr>
              <w:keepNext/>
              <w:keepLines/>
              <w:widowControl w:val="0"/>
              <w:suppressAutoHyphens w:val="0"/>
              <w:ind w:right="-2"/>
              <w:rPr>
                <w:sz w:val="22"/>
                <w:szCs w:val="22"/>
                <w:lang w:val="lv-LV"/>
              </w:rPr>
            </w:pPr>
            <w:r w:rsidRPr="00AE120B">
              <w:rPr>
                <w:b/>
                <w:sz w:val="22"/>
                <w:szCs w:val="22"/>
                <w:lang w:val="lv-LV"/>
              </w:rPr>
              <w:t>Piezīmes</w:t>
            </w:r>
          </w:p>
        </w:tc>
      </w:tr>
      <w:tr w:rsidR="006D30D4" w14:paraId="0375C72C" w14:textId="77777777" w:rsidTr="007F4A00">
        <w:tc>
          <w:tcPr>
            <w:tcW w:w="3094" w:type="dxa"/>
            <w:tcBorders>
              <w:top w:val="single" w:sz="4" w:space="0" w:color="000000"/>
              <w:left w:val="single" w:sz="4" w:space="0" w:color="000000"/>
              <w:bottom w:val="single" w:sz="4" w:space="0" w:color="000000"/>
            </w:tcBorders>
          </w:tcPr>
          <w:p w14:paraId="2E362E08"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Bērni no sešu gadu vecuma, pusaudži un pieaugušie ar ķermeņa masu vismaz 30 kg</w:t>
            </w:r>
          </w:p>
        </w:tc>
        <w:tc>
          <w:tcPr>
            <w:tcW w:w="3096" w:type="dxa"/>
            <w:tcBorders>
              <w:top w:val="single" w:sz="4" w:space="0" w:color="000000"/>
              <w:left w:val="single" w:sz="4" w:space="0" w:color="000000"/>
              <w:bottom w:val="single" w:sz="4" w:space="0" w:color="000000"/>
            </w:tcBorders>
          </w:tcPr>
          <w:p w14:paraId="6F90B2DC"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1D2A867A" w14:textId="77777777" w:rsidR="00B9399D" w:rsidRPr="00AE120B" w:rsidRDefault="00000000" w:rsidP="007F4A00">
            <w:pPr>
              <w:keepNext/>
              <w:keepLines/>
              <w:widowControl w:val="0"/>
              <w:suppressAutoHyphens w:val="0"/>
              <w:snapToGrid w:val="0"/>
              <w:ind w:right="-2"/>
              <w:rPr>
                <w:sz w:val="22"/>
                <w:szCs w:val="22"/>
                <w:lang w:val="lv-LV"/>
              </w:rPr>
            </w:pPr>
            <w:r w:rsidRPr="00AE120B">
              <w:rPr>
                <w:sz w:val="22"/>
                <w:szCs w:val="22"/>
                <w:lang w:val="lv-LV"/>
              </w:rPr>
              <w:t>Nav piemērojams</w:t>
            </w:r>
          </w:p>
        </w:tc>
      </w:tr>
      <w:tr w:rsidR="006D30D4" w14:paraId="307ECAE4" w14:textId="77777777" w:rsidTr="007F4A00">
        <w:tc>
          <w:tcPr>
            <w:tcW w:w="3094" w:type="dxa"/>
            <w:tcBorders>
              <w:top w:val="single" w:sz="4" w:space="0" w:color="000000"/>
              <w:left w:val="single" w:sz="4" w:space="0" w:color="000000"/>
              <w:bottom w:val="single" w:sz="4" w:space="0" w:color="000000"/>
            </w:tcBorders>
          </w:tcPr>
          <w:p w14:paraId="58669616"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Bērni no sešu gadu vecuma un pusaudži ar ķermeņa masu no 15 līdz 30 kg</w:t>
            </w:r>
          </w:p>
        </w:tc>
        <w:tc>
          <w:tcPr>
            <w:tcW w:w="3096" w:type="dxa"/>
            <w:tcBorders>
              <w:top w:val="single" w:sz="4" w:space="0" w:color="000000"/>
              <w:left w:val="single" w:sz="4" w:space="0" w:color="000000"/>
              <w:bottom w:val="single" w:sz="4" w:space="0" w:color="000000"/>
            </w:tcBorders>
          </w:tcPr>
          <w:p w14:paraId="72989F2F"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20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641FBC11" w14:textId="77777777" w:rsidR="00B9399D" w:rsidRPr="00AE120B" w:rsidRDefault="00000000" w:rsidP="007F4A00">
            <w:pPr>
              <w:keepNext/>
              <w:keepLines/>
              <w:widowControl w:val="0"/>
              <w:suppressAutoHyphens w:val="0"/>
              <w:snapToGrid w:val="0"/>
              <w:ind w:right="-2"/>
              <w:rPr>
                <w:sz w:val="22"/>
                <w:szCs w:val="22"/>
                <w:lang w:val="lv-LV"/>
              </w:rPr>
            </w:pPr>
            <w:r w:rsidRPr="00AE120B">
              <w:rPr>
                <w:sz w:val="22"/>
                <w:szCs w:val="22"/>
                <w:lang w:val="lv-LV"/>
              </w:rPr>
              <w:t>Nav piemērojams</w:t>
            </w:r>
          </w:p>
        </w:tc>
      </w:tr>
    </w:tbl>
    <w:p w14:paraId="0B3A6A31" w14:textId="77777777" w:rsidR="00B9399D" w:rsidRPr="00AE120B" w:rsidRDefault="00B9399D" w:rsidP="00B9399D">
      <w:pPr>
        <w:keepNext/>
        <w:keepLines/>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73FDD8FE" w14:textId="77777777" w:rsidTr="007F4A00">
        <w:tc>
          <w:tcPr>
            <w:tcW w:w="9306" w:type="dxa"/>
            <w:gridSpan w:val="3"/>
            <w:tcBorders>
              <w:top w:val="single" w:sz="4" w:space="0" w:color="000000"/>
              <w:left w:val="single" w:sz="4" w:space="0" w:color="000000"/>
              <w:bottom w:val="single" w:sz="4" w:space="0" w:color="000000"/>
              <w:right w:val="single" w:sz="4" w:space="0" w:color="000000"/>
            </w:tcBorders>
          </w:tcPr>
          <w:p w14:paraId="5B0899B7" w14:textId="77777777" w:rsidR="00B9399D" w:rsidRPr="00AE120B" w:rsidRDefault="00000000" w:rsidP="007F4A00">
            <w:pPr>
              <w:keepNext/>
              <w:keepLines/>
              <w:widowControl w:val="0"/>
              <w:suppressAutoHyphens w:val="0"/>
              <w:ind w:right="-2"/>
              <w:rPr>
                <w:sz w:val="22"/>
                <w:szCs w:val="22"/>
                <w:lang w:val="lv-LV"/>
              </w:rPr>
            </w:pPr>
            <w:r w:rsidRPr="00AE120B">
              <w:rPr>
                <w:b/>
                <w:sz w:val="22"/>
                <w:szCs w:val="22"/>
                <w:lang w:val="lv-LV"/>
              </w:rPr>
              <w:t>Perēkļainā psoriāze</w:t>
            </w:r>
          </w:p>
        </w:tc>
      </w:tr>
      <w:tr w:rsidR="006D30D4" w14:paraId="59E18FF7" w14:textId="77777777" w:rsidTr="007F4A00">
        <w:tc>
          <w:tcPr>
            <w:tcW w:w="3094" w:type="dxa"/>
            <w:tcBorders>
              <w:top w:val="single" w:sz="4" w:space="0" w:color="000000"/>
              <w:left w:val="single" w:sz="4" w:space="0" w:color="000000"/>
              <w:bottom w:val="single" w:sz="4" w:space="0" w:color="000000"/>
            </w:tcBorders>
          </w:tcPr>
          <w:p w14:paraId="6C7A8E78" w14:textId="77777777" w:rsidR="00B9399D" w:rsidRPr="00AE120B" w:rsidRDefault="00000000" w:rsidP="007F4A00">
            <w:pPr>
              <w:keepNext/>
              <w:keepLines/>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34B877B9" w14:textId="77777777" w:rsidR="00B9399D" w:rsidRPr="00AE120B" w:rsidRDefault="00000000" w:rsidP="007F4A00">
            <w:pPr>
              <w:keepNext/>
              <w:keepLines/>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23D5BDDD" w14:textId="77777777" w:rsidR="00B9399D" w:rsidRPr="00AE120B" w:rsidRDefault="00000000" w:rsidP="007F4A00">
            <w:pPr>
              <w:keepNext/>
              <w:keepLines/>
              <w:widowControl w:val="0"/>
              <w:suppressAutoHyphens w:val="0"/>
              <w:ind w:right="-2"/>
              <w:rPr>
                <w:sz w:val="22"/>
                <w:szCs w:val="22"/>
                <w:lang w:val="lv-LV"/>
              </w:rPr>
            </w:pPr>
            <w:r w:rsidRPr="00AE120B">
              <w:rPr>
                <w:b/>
                <w:sz w:val="22"/>
                <w:szCs w:val="22"/>
                <w:lang w:val="lv-LV"/>
              </w:rPr>
              <w:t>Piezīmes</w:t>
            </w:r>
          </w:p>
        </w:tc>
      </w:tr>
      <w:tr w:rsidR="006D30D4" w14:paraId="25D7C60E" w14:textId="77777777" w:rsidTr="007F4A00">
        <w:tc>
          <w:tcPr>
            <w:tcW w:w="3094" w:type="dxa"/>
            <w:tcBorders>
              <w:top w:val="single" w:sz="4" w:space="0" w:color="000000"/>
              <w:left w:val="single" w:sz="4" w:space="0" w:color="000000"/>
              <w:bottom w:val="single" w:sz="4" w:space="0" w:color="000000"/>
            </w:tcBorders>
          </w:tcPr>
          <w:p w14:paraId="3D5CD7EA"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Pieaugušie</w:t>
            </w:r>
          </w:p>
          <w:p w14:paraId="2DD3F60A" w14:textId="77777777" w:rsidR="00B9399D" w:rsidRPr="00AE120B" w:rsidRDefault="00B9399D" w:rsidP="007F4A00">
            <w:pPr>
              <w:keepNext/>
              <w:keepLines/>
              <w:widowControl w:val="0"/>
              <w:suppressAutoHyphens w:val="0"/>
              <w:ind w:right="-2"/>
              <w:rPr>
                <w:sz w:val="22"/>
                <w:szCs w:val="22"/>
                <w:lang w:val="lv-LV"/>
              </w:rPr>
            </w:pPr>
          </w:p>
        </w:tc>
        <w:tc>
          <w:tcPr>
            <w:tcW w:w="3096" w:type="dxa"/>
            <w:tcBorders>
              <w:top w:val="single" w:sz="4" w:space="0" w:color="000000"/>
              <w:left w:val="single" w:sz="4" w:space="0" w:color="000000"/>
              <w:bottom w:val="single" w:sz="4" w:space="0" w:color="000000"/>
            </w:tcBorders>
          </w:tcPr>
          <w:p w14:paraId="3792A2CB"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Pirmā deva ir 80 mg (vienā dienā divas injekcijas pa 40 mg), un vēlāk, kad ir pagājusi viena nedēļa pēc pirmās devas, pa 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0F7C1253" w14:textId="77777777" w:rsidR="00B9399D" w:rsidRPr="00AE120B" w:rsidRDefault="00000000" w:rsidP="006E0754">
            <w:pPr>
              <w:keepNext/>
              <w:keepLines/>
              <w:widowControl w:val="0"/>
              <w:suppressAutoHyphens w:val="0"/>
              <w:rPr>
                <w:sz w:val="22"/>
                <w:szCs w:val="22"/>
                <w:lang w:val="lv-LV"/>
              </w:rPr>
            </w:pPr>
            <w:r w:rsidRPr="00AE120B">
              <w:rPr>
                <w:sz w:val="22"/>
                <w:szCs w:val="22"/>
                <w:lang w:val="lv-LV"/>
              </w:rPr>
              <w:t>Ja Jums ir nepietiekama atbildes reakcija, ārsts var palielināt devu līdz 40 mg katru nedēļu</w:t>
            </w:r>
            <w:r w:rsidR="006E0754" w:rsidRPr="00AE120B">
              <w:rPr>
                <w:sz w:val="22"/>
                <w:szCs w:val="22"/>
                <w:lang w:val="lv-LV"/>
              </w:rPr>
              <w:t xml:space="preserve"> vai 80 mg katru otro nedēļu</w:t>
            </w:r>
            <w:r w:rsidRPr="00AE120B">
              <w:rPr>
                <w:sz w:val="22"/>
                <w:szCs w:val="22"/>
                <w:lang w:val="lv-LV"/>
              </w:rPr>
              <w:t>.</w:t>
            </w:r>
          </w:p>
        </w:tc>
      </w:tr>
      <w:tr w:rsidR="006D30D4" w14:paraId="580A5F31" w14:textId="77777777" w:rsidTr="007F4A00">
        <w:tc>
          <w:tcPr>
            <w:tcW w:w="3094" w:type="dxa"/>
            <w:tcBorders>
              <w:top w:val="single" w:sz="4" w:space="0" w:color="000000"/>
              <w:left w:val="single" w:sz="4" w:space="0" w:color="000000"/>
              <w:bottom w:val="single" w:sz="4" w:space="0" w:color="000000"/>
            </w:tcBorders>
          </w:tcPr>
          <w:p w14:paraId="61D5E100"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4–17 gadus veci bērni un pusaudži ar ķermeņa masu vismaz 30 kg</w:t>
            </w:r>
          </w:p>
        </w:tc>
        <w:tc>
          <w:tcPr>
            <w:tcW w:w="3096" w:type="dxa"/>
            <w:tcBorders>
              <w:top w:val="single" w:sz="4" w:space="0" w:color="000000"/>
              <w:left w:val="single" w:sz="4" w:space="0" w:color="000000"/>
              <w:bottom w:val="single" w:sz="4" w:space="0" w:color="000000"/>
            </w:tcBorders>
          </w:tcPr>
          <w:p w14:paraId="652595A3" w14:textId="77777777" w:rsidR="00B9399D" w:rsidRPr="00AE120B" w:rsidRDefault="00000000" w:rsidP="007F4A00">
            <w:pPr>
              <w:keepNext/>
              <w:keepLines/>
              <w:widowControl w:val="0"/>
              <w:numPr>
                <w:ilvl w:val="12"/>
                <w:numId w:val="0"/>
              </w:numPr>
              <w:tabs>
                <w:tab w:val="left" w:pos="720"/>
              </w:tabs>
              <w:suppressAutoHyphens w:val="0"/>
              <w:rPr>
                <w:sz w:val="22"/>
                <w:szCs w:val="22"/>
                <w:lang w:val="lv-LV"/>
              </w:rPr>
            </w:pPr>
            <w:r w:rsidRPr="00AE120B">
              <w:rPr>
                <w:sz w:val="22"/>
                <w:szCs w:val="22"/>
                <w:lang w:val="lv-LV"/>
              </w:rPr>
              <w:t>Pirmā deva ir 40 mg, kam seko 40 mg pēc vienas nedēļas.</w:t>
            </w:r>
          </w:p>
          <w:p w14:paraId="6DEA89D8" w14:textId="77777777" w:rsidR="00B9399D" w:rsidRPr="00AE120B" w:rsidRDefault="00B9399D" w:rsidP="007F4A00">
            <w:pPr>
              <w:keepNext/>
              <w:keepLines/>
              <w:widowControl w:val="0"/>
              <w:numPr>
                <w:ilvl w:val="12"/>
                <w:numId w:val="0"/>
              </w:numPr>
              <w:tabs>
                <w:tab w:val="left" w:pos="720"/>
              </w:tabs>
              <w:suppressAutoHyphens w:val="0"/>
              <w:rPr>
                <w:sz w:val="22"/>
                <w:szCs w:val="22"/>
                <w:lang w:val="lv-LV"/>
              </w:rPr>
            </w:pPr>
          </w:p>
          <w:p w14:paraId="59B7186E"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Pēc tam parastā deva ir 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603122A1" w14:textId="77777777" w:rsidR="00B9399D" w:rsidRPr="00AE120B" w:rsidRDefault="00000000" w:rsidP="007F4A00">
            <w:pPr>
              <w:keepNext/>
              <w:keepLines/>
              <w:widowControl w:val="0"/>
              <w:suppressAutoHyphens w:val="0"/>
              <w:snapToGrid w:val="0"/>
              <w:ind w:right="-2"/>
              <w:rPr>
                <w:sz w:val="22"/>
                <w:szCs w:val="22"/>
                <w:lang w:val="lv-LV"/>
              </w:rPr>
            </w:pPr>
            <w:r w:rsidRPr="00AE120B">
              <w:rPr>
                <w:sz w:val="22"/>
                <w:szCs w:val="22"/>
                <w:lang w:val="lv-LV"/>
              </w:rPr>
              <w:t>Nav piemērojams</w:t>
            </w:r>
          </w:p>
        </w:tc>
      </w:tr>
      <w:tr w:rsidR="006D30D4" w14:paraId="1FBE5AEC" w14:textId="77777777" w:rsidTr="007F4A00">
        <w:tc>
          <w:tcPr>
            <w:tcW w:w="3094" w:type="dxa"/>
            <w:tcBorders>
              <w:top w:val="single" w:sz="4" w:space="0" w:color="000000"/>
              <w:left w:val="single" w:sz="4" w:space="0" w:color="000000"/>
              <w:bottom w:val="single" w:sz="4" w:space="0" w:color="000000"/>
            </w:tcBorders>
          </w:tcPr>
          <w:p w14:paraId="20F2B970"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4–17 gadus veci bērni un pusaudži ar ķermeņa masu no 15 līdz 30 kg</w:t>
            </w:r>
          </w:p>
        </w:tc>
        <w:tc>
          <w:tcPr>
            <w:tcW w:w="3096" w:type="dxa"/>
            <w:tcBorders>
              <w:top w:val="single" w:sz="4" w:space="0" w:color="000000"/>
              <w:left w:val="single" w:sz="4" w:space="0" w:color="000000"/>
              <w:bottom w:val="single" w:sz="4" w:space="0" w:color="000000"/>
            </w:tcBorders>
          </w:tcPr>
          <w:p w14:paraId="1AC0C0FA" w14:textId="77777777" w:rsidR="00B9399D" w:rsidRPr="00AE120B" w:rsidRDefault="00000000" w:rsidP="007F4A00">
            <w:pPr>
              <w:keepNext/>
              <w:keepLines/>
              <w:widowControl w:val="0"/>
              <w:numPr>
                <w:ilvl w:val="12"/>
                <w:numId w:val="0"/>
              </w:numPr>
              <w:tabs>
                <w:tab w:val="left" w:pos="720"/>
              </w:tabs>
              <w:suppressAutoHyphens w:val="0"/>
              <w:rPr>
                <w:sz w:val="22"/>
                <w:szCs w:val="22"/>
                <w:lang w:val="lv-LV"/>
              </w:rPr>
            </w:pPr>
            <w:r w:rsidRPr="00AE120B">
              <w:rPr>
                <w:sz w:val="22"/>
                <w:szCs w:val="22"/>
                <w:lang w:val="lv-LV"/>
              </w:rPr>
              <w:t>Pirmā deva ir 20 mg, kam seko 20 mg pēc vienas nedēļas.</w:t>
            </w:r>
          </w:p>
          <w:p w14:paraId="6FB7EEA4" w14:textId="77777777" w:rsidR="00B9399D" w:rsidRPr="00AE120B" w:rsidRDefault="00B9399D" w:rsidP="007F4A00">
            <w:pPr>
              <w:keepNext/>
              <w:keepLines/>
              <w:widowControl w:val="0"/>
              <w:numPr>
                <w:ilvl w:val="12"/>
                <w:numId w:val="0"/>
              </w:numPr>
              <w:tabs>
                <w:tab w:val="left" w:pos="720"/>
              </w:tabs>
              <w:suppressAutoHyphens w:val="0"/>
              <w:rPr>
                <w:sz w:val="22"/>
                <w:szCs w:val="22"/>
                <w:lang w:val="lv-LV"/>
              </w:rPr>
            </w:pPr>
          </w:p>
          <w:p w14:paraId="7E4AEFC7"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Pēc tam parastā deva ir 20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1BDD9C35" w14:textId="77777777" w:rsidR="00B9399D" w:rsidRPr="00AE120B" w:rsidRDefault="00000000" w:rsidP="007F4A00">
            <w:pPr>
              <w:keepNext/>
              <w:keepLines/>
              <w:widowControl w:val="0"/>
              <w:suppressAutoHyphens w:val="0"/>
              <w:snapToGrid w:val="0"/>
              <w:ind w:right="-2"/>
              <w:rPr>
                <w:sz w:val="22"/>
                <w:szCs w:val="22"/>
                <w:lang w:val="lv-LV"/>
              </w:rPr>
            </w:pPr>
            <w:r w:rsidRPr="00AE120B">
              <w:rPr>
                <w:sz w:val="22"/>
                <w:szCs w:val="22"/>
                <w:lang w:val="lv-LV"/>
              </w:rPr>
              <w:t>Nav piemērojams</w:t>
            </w:r>
          </w:p>
        </w:tc>
      </w:tr>
    </w:tbl>
    <w:p w14:paraId="64B2D604" w14:textId="77777777" w:rsidR="00B9399D" w:rsidRPr="00AE120B" w:rsidRDefault="00B9399D" w:rsidP="00B9399D">
      <w:pPr>
        <w:keepNext/>
        <w:keepLines/>
        <w:widowControl w:val="0"/>
        <w:suppressAutoHyphens w:val="0"/>
        <w:ind w:right="-2"/>
        <w:rPr>
          <w:sz w:val="22"/>
          <w:szCs w:val="22"/>
          <w:lang w:val="lv-LV"/>
        </w:rPr>
      </w:pPr>
    </w:p>
    <w:tbl>
      <w:tblPr>
        <w:tblW w:w="0" w:type="auto"/>
        <w:tblInd w:w="-10" w:type="dxa"/>
        <w:tblLayout w:type="fixed"/>
        <w:tblLook w:val="0000" w:firstRow="0" w:lastRow="0" w:firstColumn="0" w:lastColumn="0" w:noHBand="0" w:noVBand="0"/>
      </w:tblPr>
      <w:tblGrid>
        <w:gridCol w:w="3094"/>
        <w:gridCol w:w="3096"/>
        <w:gridCol w:w="3116"/>
      </w:tblGrid>
      <w:tr w:rsidR="006D30D4" w14:paraId="32A282D4" w14:textId="77777777" w:rsidTr="007F4A00">
        <w:tc>
          <w:tcPr>
            <w:tcW w:w="9306" w:type="dxa"/>
            <w:gridSpan w:val="3"/>
            <w:tcBorders>
              <w:top w:val="single" w:sz="4" w:space="0" w:color="000000"/>
              <w:left w:val="single" w:sz="4" w:space="0" w:color="000000"/>
              <w:bottom w:val="single" w:sz="4" w:space="0" w:color="000000"/>
              <w:right w:val="single" w:sz="4" w:space="0" w:color="000000"/>
            </w:tcBorders>
          </w:tcPr>
          <w:p w14:paraId="3BC93FD4" w14:textId="77777777" w:rsidR="00B9399D" w:rsidRPr="00AE120B" w:rsidRDefault="00000000" w:rsidP="00576A28">
            <w:pPr>
              <w:keepLines/>
              <w:widowControl w:val="0"/>
              <w:suppressAutoHyphens w:val="0"/>
              <w:ind w:right="-2"/>
              <w:rPr>
                <w:i/>
                <w:sz w:val="22"/>
                <w:szCs w:val="22"/>
                <w:lang w:val="lv-LV"/>
              </w:rPr>
            </w:pPr>
            <w:r w:rsidRPr="00AE120B">
              <w:rPr>
                <w:b/>
                <w:i/>
                <w:sz w:val="22"/>
                <w:szCs w:val="22"/>
                <w:lang w:val="lv-LV"/>
              </w:rPr>
              <w:t>Hidradenitis suppurativa</w:t>
            </w:r>
          </w:p>
        </w:tc>
      </w:tr>
      <w:tr w:rsidR="006D30D4" w14:paraId="604A5F49" w14:textId="77777777" w:rsidTr="007F4A00">
        <w:tc>
          <w:tcPr>
            <w:tcW w:w="3094" w:type="dxa"/>
            <w:tcBorders>
              <w:top w:val="single" w:sz="4" w:space="0" w:color="000000"/>
              <w:left w:val="single" w:sz="4" w:space="0" w:color="000000"/>
              <w:bottom w:val="single" w:sz="4" w:space="0" w:color="000000"/>
            </w:tcBorders>
          </w:tcPr>
          <w:p w14:paraId="1F81DE8D" w14:textId="77777777" w:rsidR="00B9399D" w:rsidRPr="00AE120B" w:rsidRDefault="00000000" w:rsidP="00576A28">
            <w:pPr>
              <w:keepLines/>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54439167" w14:textId="77777777" w:rsidR="00B9399D" w:rsidRPr="00AE120B" w:rsidRDefault="00000000" w:rsidP="00576A28">
            <w:pPr>
              <w:keepLines/>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3F2DEF84" w14:textId="77777777" w:rsidR="00B9399D" w:rsidRPr="00AE120B" w:rsidRDefault="00000000" w:rsidP="00576A28">
            <w:pPr>
              <w:keepLines/>
              <w:widowControl w:val="0"/>
              <w:suppressAutoHyphens w:val="0"/>
              <w:ind w:right="-2"/>
              <w:rPr>
                <w:sz w:val="22"/>
                <w:szCs w:val="22"/>
                <w:lang w:val="lv-LV"/>
              </w:rPr>
            </w:pPr>
            <w:r w:rsidRPr="00AE120B">
              <w:rPr>
                <w:b/>
                <w:sz w:val="22"/>
                <w:szCs w:val="22"/>
                <w:lang w:val="lv-LV"/>
              </w:rPr>
              <w:t>Piezīmes</w:t>
            </w:r>
          </w:p>
        </w:tc>
      </w:tr>
      <w:tr w:rsidR="006D30D4" w14:paraId="726426C9" w14:textId="77777777" w:rsidTr="007F4A00">
        <w:tc>
          <w:tcPr>
            <w:tcW w:w="3094" w:type="dxa"/>
            <w:tcBorders>
              <w:top w:val="single" w:sz="4" w:space="0" w:color="000000"/>
              <w:left w:val="single" w:sz="4" w:space="0" w:color="000000"/>
              <w:bottom w:val="single" w:sz="4" w:space="0" w:color="000000"/>
            </w:tcBorders>
          </w:tcPr>
          <w:p w14:paraId="20366689" w14:textId="77777777" w:rsidR="00B9399D" w:rsidRPr="00AE120B" w:rsidRDefault="00000000" w:rsidP="00576A28">
            <w:pPr>
              <w:keepLines/>
              <w:widowControl w:val="0"/>
              <w:suppressAutoHyphens w:val="0"/>
              <w:ind w:right="-2"/>
              <w:rPr>
                <w:sz w:val="22"/>
                <w:szCs w:val="22"/>
                <w:lang w:val="lv-LV"/>
              </w:rPr>
            </w:pPr>
            <w:r w:rsidRPr="00AE120B">
              <w:rPr>
                <w:sz w:val="22"/>
                <w:szCs w:val="22"/>
                <w:lang w:val="lv-LV"/>
              </w:rPr>
              <w:lastRenderedPageBreak/>
              <w:t>Pieaugušie</w:t>
            </w:r>
          </w:p>
        </w:tc>
        <w:tc>
          <w:tcPr>
            <w:tcW w:w="3096" w:type="dxa"/>
            <w:tcBorders>
              <w:top w:val="single" w:sz="4" w:space="0" w:color="000000"/>
              <w:left w:val="single" w:sz="4" w:space="0" w:color="000000"/>
              <w:bottom w:val="single" w:sz="4" w:space="0" w:color="000000"/>
            </w:tcBorders>
          </w:tcPr>
          <w:p w14:paraId="620868A3" w14:textId="77777777" w:rsidR="00B9399D" w:rsidRPr="00AE120B" w:rsidRDefault="00000000" w:rsidP="00576A28">
            <w:pPr>
              <w:keepLines/>
              <w:widowControl w:val="0"/>
              <w:suppressAutoHyphens w:val="0"/>
              <w:ind w:right="-2"/>
              <w:rPr>
                <w:sz w:val="22"/>
                <w:szCs w:val="22"/>
                <w:lang w:val="lv-LV"/>
              </w:rPr>
            </w:pPr>
            <w:r w:rsidRPr="00AE120B">
              <w:rPr>
                <w:sz w:val="22"/>
                <w:szCs w:val="22"/>
                <w:lang w:val="lv-LV"/>
              </w:rPr>
              <w:t>Pirmā deva ir 160 mg (vienā dienā četras injekcijas pa 40 mg vai pa divām 40 mg injekcijām divas dienas pēc kārtas), un vēlāk, kad ir pagājušas divas nedēļas, 80 mg deva (vienā dienā divas injekcijas pa 40 mg). Vēl pēc divām nedēļām ārstēšana jāturpina, katru nedēļu lietojot 40 mg devas</w:t>
            </w:r>
            <w:r w:rsidR="002E7F77" w:rsidRPr="00AE120B">
              <w:rPr>
                <w:sz w:val="22"/>
                <w:szCs w:val="22"/>
                <w:lang w:val="lv-LV"/>
              </w:rPr>
              <w:t xml:space="preserve"> vai 80 mg katru otro nedēļu, kā to norādījis Jūsu ārsts</w:t>
            </w:r>
            <w:r w:rsidRPr="00AE120B">
              <w:rPr>
                <w:sz w:val="22"/>
                <w:szCs w:val="22"/>
                <w:lang w:val="lv-LV"/>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77A3315E" w14:textId="77777777" w:rsidR="00B9399D" w:rsidRPr="00AE120B" w:rsidRDefault="00000000" w:rsidP="00576A28">
            <w:pPr>
              <w:pStyle w:val="gtcbodytext"/>
              <w:keepLines/>
              <w:widowControl w:val="0"/>
              <w:spacing w:before="0" w:after="280" w:line="240" w:lineRule="auto"/>
              <w:rPr>
                <w:sz w:val="22"/>
                <w:szCs w:val="22"/>
                <w:lang w:val="lv-LV"/>
              </w:rPr>
            </w:pPr>
            <w:r w:rsidRPr="00AE120B">
              <w:rPr>
                <w:sz w:val="22"/>
                <w:szCs w:val="22"/>
                <w:lang w:val="lv-LV"/>
              </w:rPr>
              <w:t>Ieteicams slimības skartās viet</w:t>
            </w:r>
            <w:r w:rsidR="000B7F06" w:rsidRPr="00AE120B">
              <w:rPr>
                <w:sz w:val="22"/>
                <w:szCs w:val="22"/>
                <w:lang w:val="lv-LV"/>
              </w:rPr>
              <w:t>a</w:t>
            </w:r>
            <w:r w:rsidRPr="00AE120B">
              <w:rPr>
                <w:sz w:val="22"/>
                <w:szCs w:val="22"/>
                <w:lang w:val="lv-LV"/>
              </w:rPr>
              <w:t>s katru dienu mazgāt ar antiseptisku līdzekli.</w:t>
            </w:r>
          </w:p>
          <w:p w14:paraId="4AA9E287" w14:textId="77777777" w:rsidR="00B9399D" w:rsidRPr="00AE120B" w:rsidRDefault="00B9399D" w:rsidP="00576A28">
            <w:pPr>
              <w:keepLines/>
              <w:widowControl w:val="0"/>
              <w:suppressAutoHyphens w:val="0"/>
              <w:ind w:right="-2"/>
              <w:rPr>
                <w:sz w:val="22"/>
                <w:szCs w:val="22"/>
                <w:lang w:val="lv-LV"/>
              </w:rPr>
            </w:pPr>
          </w:p>
        </w:tc>
      </w:tr>
      <w:tr w:rsidR="006D30D4" w14:paraId="119F7A7C" w14:textId="77777777" w:rsidTr="007F4A00">
        <w:tc>
          <w:tcPr>
            <w:tcW w:w="3094" w:type="dxa"/>
            <w:tcBorders>
              <w:top w:val="single" w:sz="4" w:space="0" w:color="000000"/>
              <w:left w:val="single" w:sz="4" w:space="0" w:color="000000"/>
              <w:bottom w:val="single" w:sz="4" w:space="0" w:color="000000"/>
            </w:tcBorders>
          </w:tcPr>
          <w:p w14:paraId="0730F3BF" w14:textId="77777777" w:rsidR="00B9399D" w:rsidRPr="00AE120B" w:rsidRDefault="00000000" w:rsidP="00576A28">
            <w:pPr>
              <w:keepLines/>
              <w:widowControl w:val="0"/>
              <w:suppressAutoHyphens w:val="0"/>
              <w:ind w:right="-2"/>
              <w:rPr>
                <w:sz w:val="22"/>
                <w:szCs w:val="22"/>
                <w:lang w:val="lv-LV"/>
              </w:rPr>
            </w:pPr>
            <w:r w:rsidRPr="00AE120B">
              <w:rPr>
                <w:sz w:val="22"/>
                <w:szCs w:val="22"/>
                <w:lang w:val="lv-LV"/>
              </w:rPr>
              <w:t>12–17 gadus veci pusaudži ar ķermeņa masu vismaz 30 kg</w:t>
            </w:r>
          </w:p>
        </w:tc>
        <w:tc>
          <w:tcPr>
            <w:tcW w:w="3096" w:type="dxa"/>
            <w:tcBorders>
              <w:top w:val="single" w:sz="4" w:space="0" w:color="000000"/>
              <w:left w:val="single" w:sz="4" w:space="0" w:color="000000"/>
              <w:bottom w:val="single" w:sz="4" w:space="0" w:color="000000"/>
            </w:tcBorders>
          </w:tcPr>
          <w:p w14:paraId="7C038A46" w14:textId="77777777" w:rsidR="00B9399D" w:rsidRPr="00AE120B" w:rsidRDefault="00000000" w:rsidP="00576A28">
            <w:pPr>
              <w:keepLines/>
              <w:widowControl w:val="0"/>
              <w:suppressAutoHyphens w:val="0"/>
              <w:ind w:right="-2"/>
              <w:rPr>
                <w:sz w:val="22"/>
                <w:szCs w:val="22"/>
                <w:lang w:val="lv-LV"/>
              </w:rPr>
            </w:pPr>
            <w:r w:rsidRPr="00AE120B">
              <w:rPr>
                <w:sz w:val="22"/>
                <w:szCs w:val="22"/>
                <w:lang w:val="lv-LV"/>
              </w:rPr>
              <w:t>Pirmā deva ir 80 mg (divas 40 mg injekcijas vienā dienā), pēc tam 40 mg katru otro nedēļu, sākot ar nākamo nedēļu.</w:t>
            </w:r>
          </w:p>
        </w:tc>
        <w:tc>
          <w:tcPr>
            <w:tcW w:w="3116" w:type="dxa"/>
            <w:tcBorders>
              <w:top w:val="single" w:sz="4" w:space="0" w:color="000000"/>
              <w:left w:val="single" w:sz="4" w:space="0" w:color="000000"/>
              <w:bottom w:val="single" w:sz="4" w:space="0" w:color="000000"/>
              <w:right w:val="single" w:sz="4" w:space="0" w:color="000000"/>
            </w:tcBorders>
          </w:tcPr>
          <w:p w14:paraId="2EDC9FDC" w14:textId="77777777" w:rsidR="00B9399D" w:rsidRPr="00AE120B" w:rsidRDefault="00000000" w:rsidP="00576A28">
            <w:pPr>
              <w:pStyle w:val="gtcbodytext"/>
              <w:keepLines/>
              <w:widowControl w:val="0"/>
              <w:spacing w:before="0" w:after="0" w:line="240" w:lineRule="auto"/>
              <w:rPr>
                <w:sz w:val="22"/>
                <w:szCs w:val="22"/>
                <w:lang w:val="lv-LV"/>
              </w:rPr>
            </w:pPr>
            <w:r w:rsidRPr="00AE120B">
              <w:rPr>
                <w:sz w:val="22"/>
                <w:szCs w:val="22"/>
                <w:lang w:val="lv-LV"/>
              </w:rPr>
              <w:t>Ja</w:t>
            </w:r>
            <w:r w:rsidR="002E7F77" w:rsidRPr="00AE120B">
              <w:rPr>
                <w:sz w:val="22"/>
                <w:szCs w:val="22"/>
                <w:lang w:val="lv-LV"/>
              </w:rPr>
              <w:t>, lietojot Humira 40 mg katru otro nedēļu,</w:t>
            </w:r>
            <w:r w:rsidRPr="00AE120B">
              <w:rPr>
                <w:sz w:val="22"/>
                <w:szCs w:val="22"/>
                <w:lang w:val="lv-LV"/>
              </w:rPr>
              <w:t xml:space="preserve"> Jūsu atbildes reakcija nav pietiekama, ārsts var palielināt devu līdz 40 mg katru nedēļu</w:t>
            </w:r>
            <w:r w:rsidR="002E7F77" w:rsidRPr="00AE120B">
              <w:rPr>
                <w:sz w:val="22"/>
                <w:szCs w:val="22"/>
                <w:lang w:val="lv-LV"/>
              </w:rPr>
              <w:t xml:space="preserve"> vai 80 mg katru otro nedēļu</w:t>
            </w:r>
            <w:r w:rsidRPr="00AE120B">
              <w:rPr>
                <w:sz w:val="22"/>
                <w:szCs w:val="22"/>
                <w:lang w:val="lv-LV"/>
              </w:rPr>
              <w:t>.</w:t>
            </w:r>
          </w:p>
          <w:p w14:paraId="60ED7B49" w14:textId="77777777" w:rsidR="00B9399D" w:rsidRPr="00AE120B" w:rsidRDefault="00000000" w:rsidP="00576A28">
            <w:pPr>
              <w:pStyle w:val="gtcbodytext"/>
              <w:keepLines/>
              <w:widowControl w:val="0"/>
              <w:spacing w:before="0" w:after="0" w:line="240" w:lineRule="auto"/>
              <w:rPr>
                <w:sz w:val="22"/>
                <w:szCs w:val="22"/>
                <w:lang w:val="lv-LV"/>
              </w:rPr>
            </w:pPr>
            <w:r w:rsidRPr="00AE120B">
              <w:rPr>
                <w:sz w:val="22"/>
                <w:szCs w:val="22"/>
                <w:lang w:val="lv-LV"/>
              </w:rPr>
              <w:t>Jums ir ieteicams katru dienu veikt ādas bojājumu antiseptisku apstrādi</w:t>
            </w:r>
            <w:r w:rsidRPr="00AE120B">
              <w:rPr>
                <w:sz w:val="22"/>
                <w:szCs w:val="22"/>
                <w:lang w:val="lv-LV" w:eastAsia="en-US"/>
              </w:rPr>
              <w:t>.</w:t>
            </w:r>
          </w:p>
        </w:tc>
      </w:tr>
    </w:tbl>
    <w:p w14:paraId="2E2AAE28" w14:textId="77777777" w:rsidR="00B9399D" w:rsidRPr="00AE120B" w:rsidRDefault="00B9399D" w:rsidP="00B9399D">
      <w:pPr>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4D672D70" w14:textId="77777777" w:rsidTr="007F4A00">
        <w:tc>
          <w:tcPr>
            <w:tcW w:w="9306" w:type="dxa"/>
            <w:gridSpan w:val="3"/>
            <w:tcBorders>
              <w:top w:val="single" w:sz="4" w:space="0" w:color="000000"/>
              <w:left w:val="single" w:sz="4" w:space="0" w:color="000000"/>
              <w:bottom w:val="single" w:sz="4" w:space="0" w:color="000000"/>
              <w:right w:val="single" w:sz="4" w:space="0" w:color="000000"/>
            </w:tcBorders>
          </w:tcPr>
          <w:p w14:paraId="3667F678" w14:textId="77777777" w:rsidR="00B9399D" w:rsidRPr="00AE120B" w:rsidRDefault="00000000" w:rsidP="00576A28">
            <w:pPr>
              <w:widowControl w:val="0"/>
              <w:suppressAutoHyphens w:val="0"/>
              <w:ind w:right="-2"/>
              <w:rPr>
                <w:sz w:val="22"/>
                <w:szCs w:val="22"/>
                <w:lang w:val="lv-LV"/>
              </w:rPr>
            </w:pPr>
            <w:r w:rsidRPr="00AE120B">
              <w:rPr>
                <w:b/>
                <w:sz w:val="22"/>
                <w:szCs w:val="22"/>
                <w:lang w:val="lv-LV"/>
              </w:rPr>
              <w:t>Krona slimība</w:t>
            </w:r>
          </w:p>
        </w:tc>
      </w:tr>
      <w:tr w:rsidR="006D30D4" w14:paraId="5263A7CC" w14:textId="77777777" w:rsidTr="007F4A00">
        <w:tc>
          <w:tcPr>
            <w:tcW w:w="3094" w:type="dxa"/>
            <w:tcBorders>
              <w:top w:val="single" w:sz="4" w:space="0" w:color="000000"/>
              <w:left w:val="single" w:sz="4" w:space="0" w:color="000000"/>
              <w:bottom w:val="single" w:sz="4" w:space="0" w:color="000000"/>
            </w:tcBorders>
          </w:tcPr>
          <w:p w14:paraId="0A470559" w14:textId="77777777" w:rsidR="00B9399D" w:rsidRPr="00AE120B" w:rsidRDefault="00000000" w:rsidP="00576A28">
            <w:pPr>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61A4CAC5" w14:textId="77777777" w:rsidR="00B9399D" w:rsidRPr="00AE120B" w:rsidRDefault="00000000" w:rsidP="00576A28">
            <w:pPr>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0A03E48D" w14:textId="77777777" w:rsidR="00B9399D" w:rsidRPr="00AE120B" w:rsidRDefault="00000000" w:rsidP="00576A28">
            <w:pPr>
              <w:widowControl w:val="0"/>
              <w:suppressAutoHyphens w:val="0"/>
              <w:ind w:right="-2"/>
              <w:rPr>
                <w:sz w:val="22"/>
                <w:szCs w:val="22"/>
                <w:lang w:val="lv-LV"/>
              </w:rPr>
            </w:pPr>
            <w:r w:rsidRPr="00AE120B">
              <w:rPr>
                <w:b/>
                <w:sz w:val="22"/>
                <w:szCs w:val="22"/>
                <w:lang w:val="lv-LV"/>
              </w:rPr>
              <w:t>Piezīmes</w:t>
            </w:r>
          </w:p>
        </w:tc>
      </w:tr>
      <w:tr w:rsidR="006D30D4" w14:paraId="07956661" w14:textId="77777777" w:rsidTr="007F4A00">
        <w:tc>
          <w:tcPr>
            <w:tcW w:w="3094" w:type="dxa"/>
            <w:tcBorders>
              <w:top w:val="single" w:sz="4" w:space="0" w:color="000000"/>
              <w:left w:val="single" w:sz="4" w:space="0" w:color="000000"/>
              <w:bottom w:val="single" w:sz="4" w:space="0" w:color="000000"/>
            </w:tcBorders>
          </w:tcPr>
          <w:p w14:paraId="54292E40" w14:textId="77777777" w:rsidR="00B9399D" w:rsidRPr="00AE120B" w:rsidRDefault="00000000" w:rsidP="00576A28">
            <w:pPr>
              <w:widowControl w:val="0"/>
              <w:suppressAutoHyphens w:val="0"/>
              <w:ind w:right="-2"/>
              <w:rPr>
                <w:sz w:val="22"/>
                <w:szCs w:val="22"/>
                <w:lang w:val="lv-LV"/>
              </w:rPr>
            </w:pPr>
            <w:r w:rsidRPr="00AE120B">
              <w:rPr>
                <w:sz w:val="22"/>
                <w:szCs w:val="22"/>
                <w:lang w:val="lv-LV"/>
              </w:rPr>
              <w:t>Bērni no sešu gadu vecuma, pusaudži un pieaugušie ar ķermeņa masu vismaz 40 kg</w:t>
            </w:r>
          </w:p>
        </w:tc>
        <w:tc>
          <w:tcPr>
            <w:tcW w:w="3096" w:type="dxa"/>
            <w:tcBorders>
              <w:top w:val="single" w:sz="4" w:space="0" w:color="000000"/>
              <w:left w:val="single" w:sz="4" w:space="0" w:color="000000"/>
              <w:bottom w:val="single" w:sz="4" w:space="0" w:color="000000"/>
            </w:tcBorders>
          </w:tcPr>
          <w:p w14:paraId="4AE031BA" w14:textId="77777777" w:rsidR="00B9399D" w:rsidRPr="00AE120B" w:rsidRDefault="00000000" w:rsidP="00576A28">
            <w:pPr>
              <w:widowControl w:val="0"/>
              <w:suppressAutoHyphens w:val="0"/>
              <w:rPr>
                <w:sz w:val="22"/>
                <w:szCs w:val="22"/>
                <w:lang w:val="lv-LV"/>
              </w:rPr>
            </w:pPr>
            <w:r w:rsidRPr="00AE120B">
              <w:rPr>
                <w:sz w:val="22"/>
                <w:szCs w:val="22"/>
                <w:lang w:val="lv-LV"/>
              </w:rPr>
              <w:t>Pirmā deva ir 80 mg (vienā dienā divas injekcijas pa 40 mg), pēc divām nedēļām -40 mg.</w:t>
            </w:r>
          </w:p>
          <w:p w14:paraId="15E09CAA" w14:textId="77777777" w:rsidR="00B9399D" w:rsidRPr="00AE120B" w:rsidRDefault="00B9399D" w:rsidP="00576A28">
            <w:pPr>
              <w:widowControl w:val="0"/>
              <w:suppressAutoHyphens w:val="0"/>
              <w:rPr>
                <w:sz w:val="22"/>
                <w:szCs w:val="22"/>
                <w:lang w:val="lv-LV"/>
              </w:rPr>
            </w:pPr>
          </w:p>
          <w:p w14:paraId="64E6F568" w14:textId="77777777" w:rsidR="00B9399D" w:rsidRPr="00AE120B" w:rsidRDefault="00000000" w:rsidP="00576A28">
            <w:pPr>
              <w:widowControl w:val="0"/>
              <w:suppressAutoHyphens w:val="0"/>
              <w:rPr>
                <w:sz w:val="22"/>
                <w:szCs w:val="22"/>
                <w:lang w:val="lv-LV"/>
              </w:rPr>
            </w:pPr>
            <w:r w:rsidRPr="00AE120B">
              <w:rPr>
                <w:sz w:val="22"/>
                <w:szCs w:val="22"/>
                <w:lang w:val="lv-LV"/>
              </w:rPr>
              <w:t>Ja ir nepieciešama ātrāka atbildes reakcija, ārsts kā pirmo devu var nozīmēt 160 mg (vienā dienā četras injekcijas pa 40 mg vai pa divām 40 mg injekcijām divas dienas pēc kārtas), un vēlāk, kad ir pagājušas divas nedēļas, 80 mg devu (vienā dienā divas injekcijas pa 40 mg).</w:t>
            </w:r>
          </w:p>
          <w:p w14:paraId="0B6173D9" w14:textId="77777777" w:rsidR="00B9399D" w:rsidRPr="00AE120B" w:rsidRDefault="00B9399D" w:rsidP="00576A28">
            <w:pPr>
              <w:widowControl w:val="0"/>
              <w:suppressAutoHyphens w:val="0"/>
              <w:rPr>
                <w:sz w:val="22"/>
                <w:szCs w:val="22"/>
                <w:lang w:val="lv-LV"/>
              </w:rPr>
            </w:pPr>
          </w:p>
          <w:p w14:paraId="34A5EFE0" w14:textId="77777777" w:rsidR="00B9399D" w:rsidRPr="00AE120B" w:rsidRDefault="00000000" w:rsidP="00576A28">
            <w:pPr>
              <w:widowControl w:val="0"/>
              <w:suppressAutoHyphens w:val="0"/>
              <w:ind w:right="-2"/>
              <w:rPr>
                <w:sz w:val="22"/>
                <w:szCs w:val="22"/>
                <w:lang w:val="lv-LV"/>
              </w:rPr>
            </w:pPr>
            <w:r w:rsidRPr="00AE120B">
              <w:rPr>
                <w:sz w:val="22"/>
                <w:szCs w:val="22"/>
                <w:lang w:val="lv-LV"/>
              </w:rPr>
              <w:t>Pēc tam parastā deva ir 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5CF02603" w14:textId="77777777" w:rsidR="00B9399D" w:rsidRPr="00AE120B" w:rsidRDefault="00000000" w:rsidP="00576A28">
            <w:pPr>
              <w:widowControl w:val="0"/>
              <w:suppressAutoHyphens w:val="0"/>
              <w:spacing w:after="280"/>
              <w:rPr>
                <w:sz w:val="22"/>
                <w:szCs w:val="22"/>
                <w:lang w:val="lv-LV"/>
              </w:rPr>
            </w:pPr>
            <w:r w:rsidRPr="00AE120B">
              <w:rPr>
                <w:sz w:val="22"/>
                <w:szCs w:val="22"/>
                <w:lang w:val="lv-LV"/>
              </w:rPr>
              <w:t>Jūsu ārsts devu var palielināt līdz 40 mg katru nedēļu</w:t>
            </w:r>
            <w:r w:rsidR="002E7F77" w:rsidRPr="00AE120B">
              <w:rPr>
                <w:sz w:val="22"/>
                <w:szCs w:val="22"/>
                <w:lang w:val="lv-LV"/>
              </w:rPr>
              <w:t xml:space="preserve"> vai 80 mg katru otro nedēļu</w:t>
            </w:r>
            <w:r w:rsidRPr="00AE120B">
              <w:rPr>
                <w:sz w:val="22"/>
                <w:szCs w:val="22"/>
                <w:lang w:val="lv-LV"/>
              </w:rPr>
              <w:t>.</w:t>
            </w:r>
          </w:p>
          <w:p w14:paraId="03EF1F6E" w14:textId="77777777" w:rsidR="00B9399D" w:rsidRPr="00AE120B" w:rsidRDefault="00B9399D" w:rsidP="00576A28">
            <w:pPr>
              <w:widowControl w:val="0"/>
              <w:suppressAutoHyphens w:val="0"/>
              <w:spacing w:before="280"/>
              <w:rPr>
                <w:sz w:val="22"/>
                <w:szCs w:val="22"/>
                <w:lang w:val="lv-LV"/>
              </w:rPr>
            </w:pPr>
          </w:p>
        </w:tc>
      </w:tr>
      <w:tr w:rsidR="006D30D4" w14:paraId="3F9E1CD3" w14:textId="77777777" w:rsidTr="007F4A00">
        <w:tc>
          <w:tcPr>
            <w:tcW w:w="3094" w:type="dxa"/>
            <w:tcBorders>
              <w:top w:val="single" w:sz="4" w:space="0" w:color="000000"/>
              <w:left w:val="single" w:sz="4" w:space="0" w:color="000000"/>
              <w:bottom w:val="single" w:sz="4" w:space="0" w:color="000000"/>
            </w:tcBorders>
          </w:tcPr>
          <w:p w14:paraId="0985392F" w14:textId="77777777" w:rsidR="00B9399D" w:rsidRPr="00AE120B" w:rsidRDefault="00000000" w:rsidP="00576A28">
            <w:pPr>
              <w:keepLines/>
              <w:widowControl w:val="0"/>
              <w:suppressAutoHyphens w:val="0"/>
              <w:ind w:right="-2"/>
              <w:rPr>
                <w:sz w:val="22"/>
                <w:szCs w:val="22"/>
                <w:lang w:val="lv-LV"/>
              </w:rPr>
            </w:pPr>
            <w:r w:rsidRPr="00AE120B">
              <w:rPr>
                <w:sz w:val="22"/>
                <w:szCs w:val="22"/>
                <w:lang w:val="lv-LV"/>
              </w:rPr>
              <w:t>6–17 gadus veciem bērniem un pusaudžiem, kuru ķermeņa masa ir mazāka par 40 kg</w:t>
            </w:r>
          </w:p>
        </w:tc>
        <w:tc>
          <w:tcPr>
            <w:tcW w:w="3096" w:type="dxa"/>
            <w:tcBorders>
              <w:top w:val="single" w:sz="4" w:space="0" w:color="000000"/>
              <w:left w:val="single" w:sz="4" w:space="0" w:color="000000"/>
              <w:bottom w:val="single" w:sz="4" w:space="0" w:color="000000"/>
            </w:tcBorders>
          </w:tcPr>
          <w:p w14:paraId="56EF7E6A" w14:textId="77777777" w:rsidR="00B9399D" w:rsidRPr="00AE120B" w:rsidRDefault="00000000" w:rsidP="00576A28">
            <w:pPr>
              <w:keepLines/>
              <w:widowControl w:val="0"/>
              <w:suppressAutoHyphens w:val="0"/>
              <w:rPr>
                <w:sz w:val="22"/>
                <w:szCs w:val="22"/>
                <w:lang w:val="lv-LV"/>
              </w:rPr>
            </w:pPr>
            <w:r w:rsidRPr="00AE120B">
              <w:rPr>
                <w:sz w:val="22"/>
                <w:szCs w:val="22"/>
                <w:lang w:val="lv-LV"/>
              </w:rPr>
              <w:t xml:space="preserve">Pirmā deva ir 40 mg, pēc divām nedēļām - 20 mg. </w:t>
            </w:r>
          </w:p>
          <w:p w14:paraId="3CD18725" w14:textId="77777777" w:rsidR="00B9399D" w:rsidRPr="00AE120B" w:rsidRDefault="00B9399D" w:rsidP="00576A28">
            <w:pPr>
              <w:keepLines/>
              <w:widowControl w:val="0"/>
              <w:suppressAutoHyphens w:val="0"/>
              <w:rPr>
                <w:sz w:val="22"/>
                <w:szCs w:val="22"/>
                <w:lang w:val="lv-LV"/>
              </w:rPr>
            </w:pPr>
          </w:p>
          <w:p w14:paraId="4D3A59BA" w14:textId="77777777" w:rsidR="00B9399D" w:rsidRPr="00AE120B" w:rsidRDefault="00000000" w:rsidP="00576A28">
            <w:pPr>
              <w:keepLines/>
              <w:widowControl w:val="0"/>
              <w:suppressAutoHyphens w:val="0"/>
              <w:rPr>
                <w:sz w:val="22"/>
                <w:szCs w:val="22"/>
                <w:lang w:val="lv-LV"/>
              </w:rPr>
            </w:pPr>
            <w:r w:rsidRPr="00AE120B">
              <w:rPr>
                <w:sz w:val="22"/>
                <w:szCs w:val="22"/>
                <w:lang w:val="lv-LV"/>
              </w:rPr>
              <w:t>Ja ir nepieciešama ātrāka atbildes reakcija, ārsts kā pirmo devu var nozīmēt 80 mg (vienā dienā divas injekcijas pa 40 mg), pēc divām nedēļām -40 mg.</w:t>
            </w:r>
          </w:p>
          <w:p w14:paraId="529112C1" w14:textId="77777777" w:rsidR="00B9399D" w:rsidRPr="00AE120B" w:rsidRDefault="00B9399D" w:rsidP="00576A28">
            <w:pPr>
              <w:keepLines/>
              <w:widowControl w:val="0"/>
              <w:suppressAutoHyphens w:val="0"/>
              <w:rPr>
                <w:sz w:val="22"/>
                <w:szCs w:val="22"/>
                <w:lang w:val="lv-LV"/>
              </w:rPr>
            </w:pPr>
          </w:p>
          <w:p w14:paraId="22895C51" w14:textId="77777777" w:rsidR="00B9399D" w:rsidRPr="00AE120B" w:rsidRDefault="00000000" w:rsidP="00576A28">
            <w:pPr>
              <w:keepLines/>
              <w:widowControl w:val="0"/>
              <w:suppressAutoHyphens w:val="0"/>
              <w:ind w:right="-2"/>
              <w:rPr>
                <w:sz w:val="22"/>
                <w:szCs w:val="22"/>
                <w:lang w:val="lv-LV"/>
              </w:rPr>
            </w:pPr>
            <w:r w:rsidRPr="00AE120B">
              <w:rPr>
                <w:sz w:val="22"/>
                <w:szCs w:val="22"/>
                <w:lang w:val="lv-LV"/>
              </w:rPr>
              <w:t>Pēc tam parastā deva ir 20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0AA75FFA" w14:textId="77777777" w:rsidR="00B9399D" w:rsidRPr="00AE120B" w:rsidRDefault="00000000" w:rsidP="00576A28">
            <w:pPr>
              <w:keepLines/>
              <w:widowControl w:val="0"/>
              <w:suppressAutoHyphens w:val="0"/>
              <w:spacing w:after="280"/>
              <w:rPr>
                <w:sz w:val="22"/>
                <w:szCs w:val="22"/>
                <w:lang w:val="lv-LV"/>
              </w:rPr>
            </w:pPr>
            <w:r w:rsidRPr="00AE120B">
              <w:rPr>
                <w:sz w:val="22"/>
                <w:szCs w:val="22"/>
                <w:lang w:val="lv-LV"/>
              </w:rPr>
              <w:t>Jūsu ārsts devu biežumu var palielināt līdz 20 mg katru nedēļu.</w:t>
            </w:r>
          </w:p>
          <w:p w14:paraId="5219B769" w14:textId="77777777" w:rsidR="00B9399D" w:rsidRPr="00AE120B" w:rsidRDefault="00B9399D" w:rsidP="00576A28">
            <w:pPr>
              <w:keepLines/>
              <w:widowControl w:val="0"/>
              <w:suppressAutoHyphens w:val="0"/>
              <w:spacing w:before="280"/>
              <w:ind w:right="-2"/>
              <w:rPr>
                <w:sz w:val="22"/>
                <w:szCs w:val="22"/>
                <w:lang w:val="lv-LV"/>
              </w:rPr>
            </w:pPr>
          </w:p>
        </w:tc>
      </w:tr>
    </w:tbl>
    <w:p w14:paraId="2FC490C9" w14:textId="77777777" w:rsidR="00B9399D" w:rsidRPr="00AE120B" w:rsidRDefault="00B9399D" w:rsidP="00B9399D">
      <w:pPr>
        <w:keepNext/>
        <w:keepLines/>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6A55F08F" w14:textId="77777777" w:rsidTr="00D107B9">
        <w:tc>
          <w:tcPr>
            <w:tcW w:w="9306" w:type="dxa"/>
            <w:gridSpan w:val="3"/>
            <w:tcBorders>
              <w:top w:val="single" w:sz="4" w:space="0" w:color="000000"/>
              <w:left w:val="single" w:sz="4" w:space="0" w:color="000000"/>
              <w:bottom w:val="single" w:sz="4" w:space="0" w:color="000000"/>
              <w:right w:val="single" w:sz="4" w:space="0" w:color="000000"/>
            </w:tcBorders>
          </w:tcPr>
          <w:p w14:paraId="22F34976" w14:textId="77777777" w:rsidR="00B9399D" w:rsidRPr="00AE120B" w:rsidRDefault="00000000" w:rsidP="007F4A00">
            <w:pPr>
              <w:keepNext/>
              <w:keepLines/>
              <w:widowControl w:val="0"/>
              <w:suppressAutoHyphens w:val="0"/>
              <w:ind w:right="-2"/>
              <w:rPr>
                <w:sz w:val="22"/>
                <w:szCs w:val="22"/>
                <w:lang w:val="lv-LV"/>
              </w:rPr>
            </w:pPr>
            <w:r w:rsidRPr="00AE120B">
              <w:rPr>
                <w:b/>
                <w:sz w:val="22"/>
                <w:szCs w:val="22"/>
                <w:lang w:val="lv-LV"/>
              </w:rPr>
              <w:t>Čūlainais kolīts</w:t>
            </w:r>
          </w:p>
        </w:tc>
      </w:tr>
      <w:tr w:rsidR="006D30D4" w14:paraId="06D20FEF" w14:textId="77777777" w:rsidTr="00D107B9">
        <w:tc>
          <w:tcPr>
            <w:tcW w:w="3094" w:type="dxa"/>
            <w:tcBorders>
              <w:top w:val="single" w:sz="4" w:space="0" w:color="000000"/>
              <w:left w:val="single" w:sz="4" w:space="0" w:color="000000"/>
              <w:bottom w:val="single" w:sz="4" w:space="0" w:color="000000"/>
            </w:tcBorders>
          </w:tcPr>
          <w:p w14:paraId="7DFA7CBB" w14:textId="77777777" w:rsidR="00B9399D" w:rsidRPr="00AE120B" w:rsidRDefault="00000000" w:rsidP="007F4A00">
            <w:pPr>
              <w:keepNext/>
              <w:keepLines/>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0D900986" w14:textId="77777777" w:rsidR="00B9399D" w:rsidRPr="00AE120B" w:rsidRDefault="00000000" w:rsidP="007F4A00">
            <w:pPr>
              <w:keepNext/>
              <w:keepLines/>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69CA0942" w14:textId="77777777" w:rsidR="00B9399D" w:rsidRPr="00AE120B" w:rsidRDefault="00000000" w:rsidP="007F4A00">
            <w:pPr>
              <w:keepNext/>
              <w:keepLines/>
              <w:widowControl w:val="0"/>
              <w:suppressAutoHyphens w:val="0"/>
              <w:ind w:right="-2"/>
              <w:rPr>
                <w:sz w:val="22"/>
                <w:szCs w:val="22"/>
                <w:lang w:val="lv-LV"/>
              </w:rPr>
            </w:pPr>
            <w:r w:rsidRPr="00AE120B">
              <w:rPr>
                <w:b/>
                <w:sz w:val="22"/>
                <w:szCs w:val="22"/>
                <w:lang w:val="lv-LV"/>
              </w:rPr>
              <w:t>Piezīmes</w:t>
            </w:r>
          </w:p>
        </w:tc>
      </w:tr>
      <w:tr w:rsidR="006D30D4" w14:paraId="1E6379B0" w14:textId="77777777" w:rsidTr="00D107B9">
        <w:tc>
          <w:tcPr>
            <w:tcW w:w="3094" w:type="dxa"/>
            <w:tcBorders>
              <w:top w:val="single" w:sz="4" w:space="0" w:color="000000"/>
              <w:left w:val="single" w:sz="4" w:space="0" w:color="000000"/>
              <w:bottom w:val="single" w:sz="4" w:space="0" w:color="000000"/>
            </w:tcBorders>
          </w:tcPr>
          <w:p w14:paraId="43B9E6F7" w14:textId="77777777" w:rsidR="00B9399D" w:rsidRPr="00AE120B" w:rsidRDefault="00000000" w:rsidP="007F4A00">
            <w:pPr>
              <w:keepNext/>
              <w:keepLines/>
              <w:widowControl w:val="0"/>
              <w:suppressAutoHyphens w:val="0"/>
              <w:ind w:right="-2"/>
              <w:rPr>
                <w:sz w:val="22"/>
                <w:szCs w:val="22"/>
                <w:lang w:val="lv-LV"/>
              </w:rPr>
            </w:pPr>
            <w:r w:rsidRPr="00AE120B">
              <w:rPr>
                <w:sz w:val="22"/>
                <w:szCs w:val="22"/>
                <w:lang w:val="lv-LV"/>
              </w:rPr>
              <w:t>Pieaugušie</w:t>
            </w:r>
          </w:p>
        </w:tc>
        <w:tc>
          <w:tcPr>
            <w:tcW w:w="3096" w:type="dxa"/>
            <w:tcBorders>
              <w:top w:val="single" w:sz="4" w:space="0" w:color="000000"/>
              <w:left w:val="single" w:sz="4" w:space="0" w:color="000000"/>
              <w:bottom w:val="single" w:sz="4" w:space="0" w:color="000000"/>
            </w:tcBorders>
          </w:tcPr>
          <w:p w14:paraId="4DDE72D6" w14:textId="77777777" w:rsidR="00B9399D" w:rsidRPr="00AE120B" w:rsidRDefault="00000000" w:rsidP="007F4A00">
            <w:pPr>
              <w:keepNext/>
              <w:keepLines/>
              <w:widowControl w:val="0"/>
              <w:suppressAutoHyphens w:val="0"/>
              <w:rPr>
                <w:sz w:val="22"/>
                <w:szCs w:val="22"/>
                <w:lang w:val="lv-LV"/>
              </w:rPr>
            </w:pPr>
            <w:r w:rsidRPr="00AE120B">
              <w:rPr>
                <w:sz w:val="22"/>
                <w:szCs w:val="22"/>
                <w:lang w:val="lv-LV"/>
              </w:rPr>
              <w:t>Pirmā deva ir 160 mg (vienā dienā četras injekcijas pa 40 mg vai pa divām 40 mg injekcijām divas dienas pēc kārtas), pēc divām nedēļām - 80 mg (vienā dienā divas injekcijas pa 40 mg).</w:t>
            </w:r>
          </w:p>
          <w:p w14:paraId="69E8652A" w14:textId="77777777" w:rsidR="00B9399D" w:rsidRPr="00AE120B" w:rsidRDefault="00B9399D" w:rsidP="007F4A00">
            <w:pPr>
              <w:keepNext/>
              <w:keepLines/>
              <w:widowControl w:val="0"/>
              <w:suppressAutoHyphens w:val="0"/>
              <w:rPr>
                <w:sz w:val="22"/>
                <w:szCs w:val="22"/>
                <w:lang w:val="lv-LV"/>
              </w:rPr>
            </w:pPr>
          </w:p>
          <w:p w14:paraId="137DEBE7" w14:textId="77777777" w:rsidR="00B9399D" w:rsidRPr="00AE120B" w:rsidRDefault="00000000" w:rsidP="007F4A00">
            <w:pPr>
              <w:keepNext/>
              <w:keepLines/>
              <w:widowControl w:val="0"/>
              <w:suppressAutoHyphens w:val="0"/>
              <w:rPr>
                <w:sz w:val="22"/>
                <w:szCs w:val="22"/>
                <w:lang w:val="lv-LV"/>
              </w:rPr>
            </w:pPr>
            <w:r w:rsidRPr="00AE120B">
              <w:rPr>
                <w:sz w:val="22"/>
                <w:szCs w:val="22"/>
                <w:lang w:val="lv-LV"/>
              </w:rPr>
              <w:t>Pēc tam parastā deva ir 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60CFC91E" w14:textId="77777777" w:rsidR="00B9399D" w:rsidRPr="00AE120B" w:rsidRDefault="00000000" w:rsidP="002E7F77">
            <w:pPr>
              <w:keepNext/>
              <w:keepLines/>
              <w:widowControl w:val="0"/>
              <w:suppressAutoHyphens w:val="0"/>
              <w:ind w:right="-2"/>
              <w:rPr>
                <w:sz w:val="22"/>
                <w:szCs w:val="22"/>
                <w:lang w:val="lv-LV"/>
              </w:rPr>
            </w:pPr>
            <w:r w:rsidRPr="00AE120B">
              <w:rPr>
                <w:sz w:val="22"/>
                <w:szCs w:val="22"/>
                <w:lang w:val="lv-LV"/>
              </w:rPr>
              <w:t>Jūsu ārsts devu var palielināt līdz 40 mg katru nedēļu</w:t>
            </w:r>
            <w:r w:rsidR="002E7F77" w:rsidRPr="00AE120B">
              <w:rPr>
                <w:sz w:val="22"/>
                <w:szCs w:val="22"/>
                <w:lang w:val="lv-LV"/>
              </w:rPr>
              <w:t xml:space="preserve"> vai 80 mg katru otro nedēļu</w:t>
            </w:r>
            <w:r w:rsidRPr="00AE120B">
              <w:rPr>
                <w:sz w:val="22"/>
                <w:szCs w:val="22"/>
                <w:lang w:val="lv-LV"/>
              </w:rPr>
              <w:t>.</w:t>
            </w:r>
          </w:p>
        </w:tc>
      </w:tr>
      <w:tr w:rsidR="006D30D4" w14:paraId="041DB952" w14:textId="77777777" w:rsidTr="00D107B9">
        <w:tc>
          <w:tcPr>
            <w:tcW w:w="3094" w:type="dxa"/>
            <w:tcBorders>
              <w:top w:val="single" w:sz="4" w:space="0" w:color="000000"/>
              <w:left w:val="single" w:sz="4" w:space="0" w:color="000000"/>
              <w:bottom w:val="single" w:sz="4" w:space="0" w:color="000000"/>
            </w:tcBorders>
          </w:tcPr>
          <w:p w14:paraId="69401D17" w14:textId="77777777" w:rsidR="00D107B9" w:rsidRPr="00AE120B" w:rsidRDefault="00000000" w:rsidP="007F4A00">
            <w:pPr>
              <w:keepNext/>
              <w:keepLines/>
              <w:widowControl w:val="0"/>
              <w:suppressAutoHyphens w:val="0"/>
              <w:ind w:right="-2"/>
              <w:rPr>
                <w:sz w:val="22"/>
                <w:szCs w:val="22"/>
                <w:lang w:val="lv-LV"/>
              </w:rPr>
            </w:pPr>
            <w:r w:rsidRPr="00AE120B">
              <w:rPr>
                <w:sz w:val="22"/>
                <w:szCs w:val="22"/>
                <w:lang w:val="lv-LV"/>
              </w:rPr>
              <w:t>Bērni no 6 gadu vecuma un pusaudži, kuru ķermeņa masa ir mazāka par 40 kg</w:t>
            </w:r>
          </w:p>
        </w:tc>
        <w:tc>
          <w:tcPr>
            <w:tcW w:w="3096" w:type="dxa"/>
            <w:tcBorders>
              <w:top w:val="single" w:sz="4" w:space="0" w:color="000000"/>
              <w:left w:val="single" w:sz="4" w:space="0" w:color="000000"/>
              <w:bottom w:val="single" w:sz="4" w:space="0" w:color="000000"/>
            </w:tcBorders>
          </w:tcPr>
          <w:p w14:paraId="5BA8F87C" w14:textId="77777777" w:rsidR="00D107B9" w:rsidRPr="00AE120B" w:rsidRDefault="00000000" w:rsidP="00AD4C2A">
            <w:pPr>
              <w:numPr>
                <w:ilvl w:val="12"/>
                <w:numId w:val="0"/>
              </w:numPr>
              <w:rPr>
                <w:sz w:val="22"/>
                <w:szCs w:val="22"/>
                <w:lang w:val="lv-LV"/>
              </w:rPr>
            </w:pPr>
            <w:r w:rsidRPr="00AE120B">
              <w:rPr>
                <w:sz w:val="22"/>
                <w:szCs w:val="22"/>
                <w:lang w:val="lv-LV"/>
              </w:rPr>
              <w:t>Pirmā deva ir 80 mg (divas 40 mg injekcijas vienā dienā), pēc divām nedēļām – 40 mg (viena 40 mg injekcija).</w:t>
            </w:r>
          </w:p>
          <w:p w14:paraId="7C5193EC" w14:textId="77777777" w:rsidR="00D107B9" w:rsidRPr="00AE120B" w:rsidRDefault="00D107B9" w:rsidP="00AD4C2A">
            <w:pPr>
              <w:numPr>
                <w:ilvl w:val="12"/>
                <w:numId w:val="0"/>
              </w:numPr>
              <w:rPr>
                <w:sz w:val="22"/>
                <w:szCs w:val="22"/>
                <w:lang w:val="lv-LV"/>
              </w:rPr>
            </w:pPr>
          </w:p>
          <w:p w14:paraId="60A4ADA2" w14:textId="77777777" w:rsidR="00D107B9" w:rsidRPr="00AE120B" w:rsidRDefault="00000000" w:rsidP="00D107B9">
            <w:pPr>
              <w:keepNext/>
              <w:keepLines/>
              <w:widowControl w:val="0"/>
              <w:suppressAutoHyphens w:val="0"/>
              <w:rPr>
                <w:sz w:val="22"/>
                <w:szCs w:val="22"/>
                <w:lang w:val="lv-LV"/>
              </w:rPr>
            </w:pPr>
            <w:r w:rsidRPr="00AE120B">
              <w:rPr>
                <w:sz w:val="22"/>
                <w:szCs w:val="22"/>
                <w:lang w:val="lv-LV"/>
              </w:rPr>
              <w:t>Pēc tam parastā deva ir 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28A60515" w14:textId="77777777" w:rsidR="00D107B9" w:rsidRPr="00AE120B" w:rsidRDefault="00000000" w:rsidP="002E7F77">
            <w:pPr>
              <w:keepNext/>
              <w:keepLines/>
              <w:widowControl w:val="0"/>
              <w:suppressAutoHyphens w:val="0"/>
              <w:ind w:right="-2"/>
              <w:rPr>
                <w:sz w:val="22"/>
                <w:szCs w:val="22"/>
                <w:lang w:val="lv-LV"/>
              </w:rPr>
            </w:pPr>
            <w:r w:rsidRPr="00AE120B">
              <w:rPr>
                <w:sz w:val="22"/>
                <w:szCs w:val="22"/>
                <w:lang w:val="lv-LV"/>
              </w:rPr>
              <w:t>Jums ir jāturpina lietot parasto Humira devu arī pēc 18 gadu vecuma sasniegšanas.</w:t>
            </w:r>
          </w:p>
        </w:tc>
      </w:tr>
      <w:tr w:rsidR="006D30D4" w14:paraId="2A69F43D" w14:textId="77777777" w:rsidTr="00D107B9">
        <w:tc>
          <w:tcPr>
            <w:tcW w:w="3094" w:type="dxa"/>
            <w:tcBorders>
              <w:top w:val="single" w:sz="4" w:space="0" w:color="000000"/>
              <w:left w:val="single" w:sz="4" w:space="0" w:color="000000"/>
              <w:bottom w:val="single" w:sz="4" w:space="0" w:color="000000"/>
            </w:tcBorders>
          </w:tcPr>
          <w:p w14:paraId="035B253B" w14:textId="77777777" w:rsidR="00D107B9" w:rsidRPr="00AE120B" w:rsidRDefault="00000000" w:rsidP="007F4A00">
            <w:pPr>
              <w:keepNext/>
              <w:keepLines/>
              <w:widowControl w:val="0"/>
              <w:suppressAutoHyphens w:val="0"/>
              <w:ind w:right="-2"/>
              <w:rPr>
                <w:sz w:val="22"/>
                <w:szCs w:val="22"/>
                <w:lang w:val="lv-LV"/>
              </w:rPr>
            </w:pPr>
            <w:r w:rsidRPr="00AE120B">
              <w:rPr>
                <w:sz w:val="22"/>
                <w:szCs w:val="22"/>
                <w:lang w:val="lv-LV"/>
              </w:rPr>
              <w:t>Bērni no 6 gadu vecuma un pusaudži ar ķermeņa masu vismaz 40 kg</w:t>
            </w:r>
          </w:p>
        </w:tc>
        <w:tc>
          <w:tcPr>
            <w:tcW w:w="3096" w:type="dxa"/>
            <w:tcBorders>
              <w:top w:val="single" w:sz="4" w:space="0" w:color="000000"/>
              <w:left w:val="single" w:sz="4" w:space="0" w:color="000000"/>
              <w:bottom w:val="single" w:sz="4" w:space="0" w:color="000000"/>
            </w:tcBorders>
          </w:tcPr>
          <w:p w14:paraId="5AB002E0" w14:textId="77777777" w:rsidR="00D107B9" w:rsidRPr="00AE120B" w:rsidRDefault="00000000" w:rsidP="00AD4C2A">
            <w:pPr>
              <w:numPr>
                <w:ilvl w:val="12"/>
                <w:numId w:val="0"/>
              </w:numPr>
              <w:rPr>
                <w:sz w:val="22"/>
                <w:szCs w:val="22"/>
                <w:lang w:val="lv-LV"/>
              </w:rPr>
            </w:pPr>
            <w:r w:rsidRPr="00AE120B">
              <w:rPr>
                <w:sz w:val="22"/>
                <w:szCs w:val="22"/>
                <w:lang w:val="lv-LV"/>
              </w:rPr>
              <w:t>Pirmā deva ir 160 mg (četras 40 mg injekcijas vienā dienā vai pa divām 40 mg injekcijām dienā divas dienas pēc kārtas), pēc divām nedēļām – 80 mg (divas 40 mg injekcijas vienā dienā).</w:t>
            </w:r>
          </w:p>
          <w:p w14:paraId="2D6B3F4A" w14:textId="77777777" w:rsidR="00D107B9" w:rsidRPr="00AE120B" w:rsidRDefault="00D107B9" w:rsidP="00AD4C2A">
            <w:pPr>
              <w:numPr>
                <w:ilvl w:val="12"/>
                <w:numId w:val="0"/>
              </w:numPr>
              <w:rPr>
                <w:sz w:val="22"/>
                <w:szCs w:val="22"/>
                <w:lang w:val="lv-LV"/>
              </w:rPr>
            </w:pPr>
          </w:p>
          <w:p w14:paraId="0667D3A7" w14:textId="77777777" w:rsidR="00D107B9" w:rsidRPr="00AE120B" w:rsidRDefault="00000000" w:rsidP="00D107B9">
            <w:pPr>
              <w:keepNext/>
              <w:keepLines/>
              <w:widowControl w:val="0"/>
              <w:suppressAutoHyphens w:val="0"/>
              <w:rPr>
                <w:sz w:val="22"/>
                <w:szCs w:val="22"/>
                <w:lang w:val="lv-LV"/>
              </w:rPr>
            </w:pPr>
            <w:r w:rsidRPr="00AE120B">
              <w:rPr>
                <w:sz w:val="22"/>
                <w:szCs w:val="22"/>
                <w:lang w:val="lv-LV"/>
              </w:rPr>
              <w:t>Pēc tam parastā deva ir 80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582F5202" w14:textId="77777777" w:rsidR="00D107B9" w:rsidRPr="00AE120B" w:rsidRDefault="00000000" w:rsidP="002E7F77">
            <w:pPr>
              <w:keepNext/>
              <w:keepLines/>
              <w:widowControl w:val="0"/>
              <w:suppressAutoHyphens w:val="0"/>
              <w:ind w:right="-2"/>
              <w:rPr>
                <w:sz w:val="22"/>
                <w:szCs w:val="22"/>
                <w:lang w:val="lv-LV"/>
              </w:rPr>
            </w:pPr>
            <w:r w:rsidRPr="00AE120B">
              <w:rPr>
                <w:sz w:val="22"/>
                <w:szCs w:val="22"/>
                <w:lang w:val="lv-LV"/>
              </w:rPr>
              <w:t>Jums ir jāturpina lietot parasto Humira devu arī pēc 18 gadu vecuma sasniegšanas.</w:t>
            </w:r>
          </w:p>
        </w:tc>
      </w:tr>
    </w:tbl>
    <w:p w14:paraId="3DCB9603" w14:textId="77777777" w:rsidR="00B9399D" w:rsidRPr="00AE120B" w:rsidRDefault="00B9399D" w:rsidP="00B9399D">
      <w:pPr>
        <w:widowControl w:val="0"/>
        <w:tabs>
          <w:tab w:val="left" w:pos="562"/>
        </w:tabs>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234E905F" w14:textId="77777777" w:rsidTr="007F4A00">
        <w:tc>
          <w:tcPr>
            <w:tcW w:w="9306" w:type="dxa"/>
            <w:gridSpan w:val="3"/>
            <w:tcBorders>
              <w:top w:val="single" w:sz="4" w:space="0" w:color="000000"/>
              <w:left w:val="single" w:sz="4" w:space="0" w:color="000000"/>
              <w:bottom w:val="single" w:sz="4" w:space="0" w:color="000000"/>
              <w:right w:val="single" w:sz="4" w:space="0" w:color="000000"/>
            </w:tcBorders>
          </w:tcPr>
          <w:p w14:paraId="4646C05D" w14:textId="77777777" w:rsidR="00B9399D" w:rsidRPr="00AE120B" w:rsidRDefault="00000000" w:rsidP="007F4A00">
            <w:pPr>
              <w:widowControl w:val="0"/>
              <w:suppressAutoHyphens w:val="0"/>
              <w:ind w:right="-2"/>
              <w:rPr>
                <w:sz w:val="22"/>
                <w:szCs w:val="22"/>
                <w:lang w:val="lv-LV"/>
              </w:rPr>
            </w:pPr>
            <w:r w:rsidRPr="00AE120B">
              <w:rPr>
                <w:b/>
                <w:sz w:val="22"/>
                <w:szCs w:val="22"/>
                <w:lang w:val="lv-LV"/>
              </w:rPr>
              <w:t>Neinfekciozs uveīts</w:t>
            </w:r>
          </w:p>
        </w:tc>
      </w:tr>
      <w:tr w:rsidR="006D30D4" w14:paraId="655DC188" w14:textId="77777777" w:rsidTr="007F4A00">
        <w:tc>
          <w:tcPr>
            <w:tcW w:w="3094" w:type="dxa"/>
            <w:tcBorders>
              <w:top w:val="single" w:sz="4" w:space="0" w:color="000000"/>
              <w:left w:val="single" w:sz="4" w:space="0" w:color="000000"/>
              <w:bottom w:val="single" w:sz="4" w:space="0" w:color="000000"/>
            </w:tcBorders>
          </w:tcPr>
          <w:p w14:paraId="18054529" w14:textId="77777777" w:rsidR="00B9399D" w:rsidRPr="00AE120B" w:rsidRDefault="00000000" w:rsidP="007F4A00">
            <w:pPr>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1D3AF5A9" w14:textId="77777777" w:rsidR="00B9399D" w:rsidRPr="00AE120B" w:rsidRDefault="00000000" w:rsidP="007F4A00">
            <w:pPr>
              <w:widowControl w:val="0"/>
              <w:tabs>
                <w:tab w:val="left" w:pos="0"/>
              </w:tabs>
              <w:suppressAutoHyphens w:val="0"/>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79EF1DF9" w14:textId="77777777" w:rsidR="00B9399D" w:rsidRPr="00AE120B" w:rsidRDefault="00000000" w:rsidP="007F4A00">
            <w:pPr>
              <w:widowControl w:val="0"/>
              <w:suppressAutoHyphens w:val="0"/>
              <w:rPr>
                <w:sz w:val="22"/>
                <w:szCs w:val="22"/>
                <w:lang w:val="lv-LV"/>
              </w:rPr>
            </w:pPr>
            <w:r w:rsidRPr="00AE120B">
              <w:rPr>
                <w:b/>
                <w:sz w:val="22"/>
                <w:szCs w:val="22"/>
                <w:lang w:val="lv-LV"/>
              </w:rPr>
              <w:t>Piezīmes</w:t>
            </w:r>
          </w:p>
        </w:tc>
      </w:tr>
      <w:tr w:rsidR="006D30D4" w14:paraId="33236C0F" w14:textId="77777777" w:rsidTr="007F4A00">
        <w:tc>
          <w:tcPr>
            <w:tcW w:w="3094" w:type="dxa"/>
            <w:tcBorders>
              <w:top w:val="single" w:sz="4" w:space="0" w:color="000000"/>
              <w:left w:val="single" w:sz="4" w:space="0" w:color="000000"/>
              <w:bottom w:val="single" w:sz="4" w:space="0" w:color="000000"/>
            </w:tcBorders>
          </w:tcPr>
          <w:p w14:paraId="58D663C8" w14:textId="77777777" w:rsidR="00B9399D" w:rsidRPr="00AE120B" w:rsidRDefault="00000000" w:rsidP="007F4A00">
            <w:pPr>
              <w:widowControl w:val="0"/>
              <w:suppressAutoHyphens w:val="0"/>
              <w:ind w:right="-2"/>
              <w:rPr>
                <w:sz w:val="22"/>
                <w:szCs w:val="22"/>
                <w:lang w:val="lv-LV"/>
              </w:rPr>
            </w:pPr>
            <w:r w:rsidRPr="00AE120B">
              <w:rPr>
                <w:sz w:val="22"/>
                <w:szCs w:val="22"/>
                <w:lang w:val="lv-LV"/>
              </w:rPr>
              <w:t>Pieaugušie</w:t>
            </w:r>
          </w:p>
        </w:tc>
        <w:tc>
          <w:tcPr>
            <w:tcW w:w="3096" w:type="dxa"/>
            <w:tcBorders>
              <w:top w:val="single" w:sz="4" w:space="0" w:color="000000"/>
              <w:left w:val="single" w:sz="4" w:space="0" w:color="000000"/>
              <w:bottom w:val="single" w:sz="4" w:space="0" w:color="000000"/>
            </w:tcBorders>
          </w:tcPr>
          <w:p w14:paraId="33BEE6A5" w14:textId="77777777" w:rsidR="00B9399D" w:rsidRPr="00AE120B" w:rsidRDefault="00000000" w:rsidP="007F4A00">
            <w:pPr>
              <w:widowControl w:val="0"/>
              <w:tabs>
                <w:tab w:val="left" w:pos="0"/>
              </w:tabs>
              <w:suppressAutoHyphens w:val="0"/>
              <w:rPr>
                <w:sz w:val="22"/>
                <w:szCs w:val="22"/>
                <w:lang w:val="lv-LV"/>
              </w:rPr>
            </w:pPr>
            <w:r w:rsidRPr="00AE120B">
              <w:rPr>
                <w:sz w:val="22"/>
                <w:szCs w:val="22"/>
                <w:lang w:val="lv-LV"/>
              </w:rPr>
              <w:t>Pirmā deva ir 80 mg (vienā dienā divas injekcijas pa 40 mg), turpina ar 40 mg katru otro nedēļu, sākot 1 nedēļu pēc sākuma devas</w:t>
            </w:r>
          </w:p>
        </w:tc>
        <w:tc>
          <w:tcPr>
            <w:tcW w:w="3116" w:type="dxa"/>
            <w:tcBorders>
              <w:top w:val="single" w:sz="4" w:space="0" w:color="000000"/>
              <w:left w:val="single" w:sz="4" w:space="0" w:color="000000"/>
              <w:bottom w:val="single" w:sz="4" w:space="0" w:color="000000"/>
              <w:right w:val="single" w:sz="4" w:space="0" w:color="000000"/>
            </w:tcBorders>
          </w:tcPr>
          <w:p w14:paraId="3DA30C80" w14:textId="77777777" w:rsidR="00B9399D" w:rsidRPr="00AE120B" w:rsidRDefault="00000000" w:rsidP="007F4A00">
            <w:pPr>
              <w:widowControl w:val="0"/>
              <w:suppressAutoHyphens w:val="0"/>
              <w:rPr>
                <w:sz w:val="22"/>
                <w:szCs w:val="22"/>
                <w:lang w:val="lv-LV"/>
              </w:rPr>
            </w:pPr>
            <w:r w:rsidRPr="00AE120B">
              <w:rPr>
                <w:sz w:val="22"/>
                <w:szCs w:val="22"/>
                <w:lang w:val="lv-LV"/>
              </w:rPr>
              <w:t>Humira lietošanas laikā var turpināt lietot kortikosteroīdus vai citas zāles, kas ietekmē imūno sistēmu. Humira var lietot arī vienu pašu.</w:t>
            </w:r>
          </w:p>
        </w:tc>
      </w:tr>
      <w:tr w:rsidR="006D30D4" w14:paraId="1E16A8EA" w14:textId="77777777" w:rsidTr="007F4A00">
        <w:tc>
          <w:tcPr>
            <w:tcW w:w="3094" w:type="dxa"/>
            <w:tcBorders>
              <w:top w:val="single" w:sz="4" w:space="0" w:color="000000"/>
              <w:left w:val="single" w:sz="4" w:space="0" w:color="000000"/>
              <w:bottom w:val="single" w:sz="4" w:space="0" w:color="000000"/>
            </w:tcBorders>
          </w:tcPr>
          <w:p w14:paraId="70F541F4" w14:textId="77777777" w:rsidR="00B9399D" w:rsidRPr="00AE120B" w:rsidRDefault="00000000" w:rsidP="007F4A00">
            <w:pPr>
              <w:keepNext/>
              <w:keepLines/>
              <w:widowControl w:val="0"/>
              <w:numPr>
                <w:ilvl w:val="12"/>
                <w:numId w:val="0"/>
              </w:numPr>
              <w:suppressAutoHyphens w:val="0"/>
              <w:ind w:right="-2"/>
              <w:rPr>
                <w:sz w:val="22"/>
                <w:szCs w:val="22"/>
                <w:lang w:val="lv-LV"/>
              </w:rPr>
            </w:pPr>
            <w:r w:rsidRPr="00AE120B">
              <w:rPr>
                <w:sz w:val="22"/>
                <w:szCs w:val="22"/>
                <w:lang w:val="lv-LV"/>
              </w:rPr>
              <w:t>Bērniem no divu gadu vecuma un pusaudžiem, kuru ķermeņa masa ir mazāka par 30 kg.</w:t>
            </w:r>
          </w:p>
          <w:p w14:paraId="0BF02AED" w14:textId="77777777" w:rsidR="00B9399D" w:rsidRPr="00AE120B" w:rsidRDefault="00B9399D" w:rsidP="007F4A00">
            <w:pPr>
              <w:keepNext/>
              <w:keepLines/>
              <w:widowControl w:val="0"/>
              <w:suppressAutoHyphens w:val="0"/>
              <w:ind w:right="-2"/>
              <w:rPr>
                <w:sz w:val="22"/>
                <w:szCs w:val="22"/>
                <w:lang w:val="lv-LV"/>
              </w:rPr>
            </w:pPr>
          </w:p>
        </w:tc>
        <w:tc>
          <w:tcPr>
            <w:tcW w:w="3096" w:type="dxa"/>
            <w:tcBorders>
              <w:top w:val="single" w:sz="4" w:space="0" w:color="000000"/>
              <w:left w:val="single" w:sz="4" w:space="0" w:color="000000"/>
              <w:bottom w:val="single" w:sz="4" w:space="0" w:color="000000"/>
            </w:tcBorders>
          </w:tcPr>
          <w:p w14:paraId="17AB6E30" w14:textId="77777777" w:rsidR="00B9399D" w:rsidRPr="00AE120B" w:rsidRDefault="00000000" w:rsidP="007F4A00">
            <w:pPr>
              <w:keepNext/>
              <w:keepLines/>
              <w:widowControl w:val="0"/>
              <w:tabs>
                <w:tab w:val="left" w:pos="0"/>
              </w:tabs>
              <w:suppressAutoHyphens w:val="0"/>
              <w:rPr>
                <w:sz w:val="22"/>
                <w:szCs w:val="22"/>
                <w:lang w:val="lv-LV"/>
              </w:rPr>
            </w:pPr>
            <w:r w:rsidRPr="00AE120B">
              <w:rPr>
                <w:sz w:val="22"/>
                <w:szCs w:val="22"/>
                <w:lang w:val="lv-LV"/>
              </w:rPr>
              <w:t>20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26AEE1BC" w14:textId="77777777" w:rsidR="00B9399D" w:rsidRPr="00AE120B" w:rsidRDefault="00000000" w:rsidP="007F4A00">
            <w:pPr>
              <w:keepNext/>
              <w:keepLines/>
              <w:widowControl w:val="0"/>
              <w:suppressAutoHyphens w:val="0"/>
              <w:rPr>
                <w:sz w:val="22"/>
                <w:szCs w:val="22"/>
                <w:lang w:val="lv-LV"/>
              </w:rPr>
            </w:pPr>
            <w:r w:rsidRPr="00AE120B">
              <w:rPr>
                <w:sz w:val="22"/>
                <w:szCs w:val="22"/>
                <w:lang w:val="lv-LV"/>
              </w:rPr>
              <w:t>Jūsu ārsts var nozīmēt 40 mg sākumdevu, kas jālieto vienu nedēļu pirms parasto devu (20 mg katru otro nedēļu) lietošanas sākšanas. Humira ieteicams lietot kombinācijā ar metotreksātu.</w:t>
            </w:r>
          </w:p>
        </w:tc>
      </w:tr>
      <w:tr w:rsidR="006D30D4" w14:paraId="78B6D726" w14:textId="77777777" w:rsidTr="007F4A00">
        <w:tc>
          <w:tcPr>
            <w:tcW w:w="3094" w:type="dxa"/>
            <w:tcBorders>
              <w:top w:val="single" w:sz="4" w:space="0" w:color="000000"/>
              <w:left w:val="single" w:sz="4" w:space="0" w:color="000000"/>
              <w:bottom w:val="single" w:sz="4" w:space="0" w:color="000000"/>
            </w:tcBorders>
          </w:tcPr>
          <w:p w14:paraId="665AD4A6" w14:textId="77777777" w:rsidR="00B9399D" w:rsidRPr="00AE120B" w:rsidRDefault="00000000" w:rsidP="007F4A00">
            <w:pPr>
              <w:keepLines/>
              <w:widowControl w:val="0"/>
              <w:numPr>
                <w:ilvl w:val="12"/>
                <w:numId w:val="0"/>
              </w:numPr>
              <w:suppressAutoHyphens w:val="0"/>
              <w:ind w:right="-2"/>
              <w:rPr>
                <w:sz w:val="22"/>
                <w:szCs w:val="22"/>
                <w:lang w:val="lv-LV"/>
              </w:rPr>
            </w:pPr>
            <w:r w:rsidRPr="00AE120B">
              <w:rPr>
                <w:sz w:val="22"/>
                <w:szCs w:val="22"/>
                <w:lang w:val="lv-LV"/>
              </w:rPr>
              <w:t>Bērniem no divu gadu vecuma un pusaudžiem, kuru ķermeņa masa ir vismaz 30 kg.</w:t>
            </w:r>
          </w:p>
          <w:p w14:paraId="459CD49F" w14:textId="77777777" w:rsidR="00B9399D" w:rsidRPr="00AE120B" w:rsidRDefault="00B9399D" w:rsidP="007F4A00">
            <w:pPr>
              <w:keepLines/>
              <w:widowControl w:val="0"/>
              <w:suppressAutoHyphens w:val="0"/>
              <w:ind w:right="-2"/>
              <w:rPr>
                <w:sz w:val="22"/>
                <w:szCs w:val="22"/>
                <w:lang w:val="lv-LV"/>
              </w:rPr>
            </w:pPr>
          </w:p>
        </w:tc>
        <w:tc>
          <w:tcPr>
            <w:tcW w:w="3096" w:type="dxa"/>
            <w:tcBorders>
              <w:top w:val="single" w:sz="4" w:space="0" w:color="000000"/>
              <w:left w:val="single" w:sz="4" w:space="0" w:color="000000"/>
              <w:bottom w:val="single" w:sz="4" w:space="0" w:color="000000"/>
            </w:tcBorders>
          </w:tcPr>
          <w:p w14:paraId="2C95BC51" w14:textId="77777777" w:rsidR="00B9399D" w:rsidRPr="00AE120B" w:rsidRDefault="00000000" w:rsidP="007F4A00">
            <w:pPr>
              <w:keepLines/>
              <w:widowControl w:val="0"/>
              <w:tabs>
                <w:tab w:val="left" w:pos="0"/>
              </w:tabs>
              <w:suppressAutoHyphens w:val="0"/>
              <w:rPr>
                <w:sz w:val="22"/>
                <w:szCs w:val="22"/>
                <w:lang w:val="lv-LV"/>
              </w:rPr>
            </w:pPr>
            <w:r w:rsidRPr="00AE120B">
              <w:rPr>
                <w:sz w:val="22"/>
                <w:szCs w:val="22"/>
                <w:lang w:val="lv-LV"/>
              </w:rPr>
              <w:t xml:space="preserve">40 mg katru otro nedēļu </w:t>
            </w:r>
          </w:p>
        </w:tc>
        <w:tc>
          <w:tcPr>
            <w:tcW w:w="3116" w:type="dxa"/>
            <w:tcBorders>
              <w:top w:val="single" w:sz="4" w:space="0" w:color="000000"/>
              <w:left w:val="single" w:sz="4" w:space="0" w:color="000000"/>
              <w:bottom w:val="single" w:sz="4" w:space="0" w:color="000000"/>
              <w:right w:val="single" w:sz="4" w:space="0" w:color="000000"/>
            </w:tcBorders>
          </w:tcPr>
          <w:p w14:paraId="07664021" w14:textId="77777777" w:rsidR="00B9399D" w:rsidRPr="00AE120B" w:rsidRDefault="00000000" w:rsidP="007F4A00">
            <w:pPr>
              <w:keepLines/>
              <w:widowControl w:val="0"/>
              <w:suppressAutoHyphens w:val="0"/>
              <w:rPr>
                <w:sz w:val="22"/>
                <w:szCs w:val="22"/>
                <w:lang w:val="lv-LV"/>
              </w:rPr>
            </w:pPr>
            <w:r w:rsidRPr="00AE120B">
              <w:rPr>
                <w:sz w:val="22"/>
                <w:szCs w:val="22"/>
                <w:lang w:val="lv-LV"/>
              </w:rPr>
              <w:t>Jūsu ārsts var nozīmēt 80 mg sākumdevu, kas jālieto vienu nedēļu pirms parasto devu (40 mg katru otro nedēļu) lietošanas sākšanas. Humira ieteicams lietot kombinācijā ar metotreksātu.</w:t>
            </w:r>
          </w:p>
        </w:tc>
      </w:tr>
    </w:tbl>
    <w:p w14:paraId="1968D09B" w14:textId="77777777" w:rsidR="00B9399D" w:rsidRPr="00AE120B" w:rsidRDefault="00B9399D" w:rsidP="00B9399D">
      <w:pPr>
        <w:keepLines/>
        <w:widowControl w:val="0"/>
        <w:suppressAutoHyphens w:val="0"/>
        <w:ind w:right="-2"/>
        <w:rPr>
          <w:sz w:val="22"/>
          <w:szCs w:val="22"/>
          <w:lang w:val="lv-LV"/>
        </w:rPr>
      </w:pPr>
    </w:p>
    <w:p w14:paraId="65179144" w14:textId="77777777" w:rsidR="00B9399D" w:rsidRPr="00AE120B" w:rsidRDefault="00000000" w:rsidP="00B9399D">
      <w:pPr>
        <w:keepLines/>
        <w:widowControl w:val="0"/>
        <w:suppressAutoHyphens w:val="0"/>
        <w:ind w:right="-2"/>
        <w:rPr>
          <w:sz w:val="22"/>
          <w:szCs w:val="22"/>
          <w:lang w:val="lv-LV"/>
        </w:rPr>
      </w:pPr>
      <w:r w:rsidRPr="00AE120B">
        <w:rPr>
          <w:b/>
          <w:sz w:val="22"/>
          <w:szCs w:val="22"/>
          <w:lang w:val="lv-LV"/>
        </w:rPr>
        <w:t>Lietošanas metode un ievadīšanas veids</w:t>
      </w:r>
    </w:p>
    <w:p w14:paraId="542CB811" w14:textId="77777777" w:rsidR="00B9399D" w:rsidRPr="00AE120B" w:rsidRDefault="00B9399D" w:rsidP="00B9399D">
      <w:pPr>
        <w:widowControl w:val="0"/>
        <w:suppressAutoHyphens w:val="0"/>
        <w:ind w:right="-2"/>
        <w:rPr>
          <w:sz w:val="22"/>
          <w:szCs w:val="22"/>
          <w:lang w:val="lv-LV"/>
        </w:rPr>
      </w:pPr>
    </w:p>
    <w:p w14:paraId="529E4043" w14:textId="77777777" w:rsidR="00B9399D" w:rsidRPr="00AE120B" w:rsidRDefault="00000000" w:rsidP="00B9399D">
      <w:pPr>
        <w:widowControl w:val="0"/>
        <w:suppressAutoHyphens w:val="0"/>
        <w:ind w:right="-2"/>
        <w:rPr>
          <w:sz w:val="22"/>
          <w:szCs w:val="22"/>
          <w:lang w:val="lv-LV"/>
        </w:rPr>
      </w:pPr>
      <w:r w:rsidRPr="00AE120B">
        <w:rPr>
          <w:sz w:val="22"/>
          <w:szCs w:val="22"/>
          <w:lang w:val="lv-LV"/>
        </w:rPr>
        <w:t>Humira ievada injekcijas veidā zem ādas (subkutānas injekcijas veidā).</w:t>
      </w:r>
    </w:p>
    <w:p w14:paraId="1C142D3F" w14:textId="77777777" w:rsidR="00B9399D" w:rsidRPr="00AE120B" w:rsidRDefault="00B9399D" w:rsidP="00B9399D">
      <w:pPr>
        <w:keepNext/>
        <w:keepLines/>
        <w:widowControl w:val="0"/>
        <w:suppressAutoHyphens w:val="0"/>
        <w:ind w:right="-2"/>
        <w:rPr>
          <w:sz w:val="22"/>
          <w:szCs w:val="22"/>
          <w:lang w:val="lv-LV"/>
        </w:rPr>
      </w:pPr>
    </w:p>
    <w:p w14:paraId="4D189ABC" w14:textId="77777777" w:rsidR="00B9399D" w:rsidRPr="00AE120B" w:rsidRDefault="00000000" w:rsidP="00B9399D">
      <w:pPr>
        <w:keepNext/>
        <w:keepLines/>
        <w:widowControl w:val="0"/>
        <w:suppressAutoHyphens w:val="0"/>
        <w:ind w:right="-2"/>
        <w:rPr>
          <w:sz w:val="22"/>
          <w:szCs w:val="22"/>
          <w:lang w:val="lv-LV"/>
        </w:rPr>
      </w:pPr>
      <w:r w:rsidRPr="00AE120B">
        <w:rPr>
          <w:b/>
          <w:sz w:val="22"/>
          <w:szCs w:val="22"/>
          <w:lang w:val="lv-LV"/>
        </w:rPr>
        <w:t>Detalizēta Humira injicēšanas instrukcija ir 7. punktā “</w:t>
      </w:r>
      <w:r w:rsidR="006B5123" w:rsidRPr="00AE120B">
        <w:rPr>
          <w:b/>
          <w:sz w:val="22"/>
          <w:szCs w:val="22"/>
          <w:lang w:val="lv-LV"/>
        </w:rPr>
        <w:t>Humira injicēšana</w:t>
      </w:r>
      <w:r w:rsidRPr="00AE120B">
        <w:rPr>
          <w:b/>
          <w:sz w:val="22"/>
          <w:szCs w:val="22"/>
          <w:lang w:val="lv-LV"/>
        </w:rPr>
        <w:t>”.</w:t>
      </w:r>
    </w:p>
    <w:p w14:paraId="43F4F7C3" w14:textId="77777777" w:rsidR="00B9399D" w:rsidRPr="00AE120B" w:rsidRDefault="00B9399D" w:rsidP="00B9399D">
      <w:pPr>
        <w:pStyle w:val="EndnoteText"/>
        <w:widowControl w:val="0"/>
        <w:suppressAutoHyphens w:val="0"/>
        <w:rPr>
          <w:lang w:val="lv-LV"/>
        </w:rPr>
      </w:pPr>
    </w:p>
    <w:p w14:paraId="27D1C909" w14:textId="77777777" w:rsidR="00B9399D" w:rsidRPr="00AE120B" w:rsidRDefault="00000000" w:rsidP="00B9399D">
      <w:pPr>
        <w:widowControl w:val="0"/>
        <w:suppressAutoHyphens w:val="0"/>
        <w:rPr>
          <w:sz w:val="22"/>
          <w:szCs w:val="22"/>
          <w:lang w:val="lv-LV"/>
        </w:rPr>
      </w:pPr>
      <w:r w:rsidRPr="00AE120B">
        <w:rPr>
          <w:b/>
          <w:sz w:val="22"/>
          <w:szCs w:val="22"/>
          <w:lang w:val="lv-LV"/>
        </w:rPr>
        <w:t>Ja esat lietojis Humira vairāk nekā noteikts</w:t>
      </w:r>
    </w:p>
    <w:p w14:paraId="361A25E7" w14:textId="77777777" w:rsidR="00B9399D" w:rsidRPr="00AE120B" w:rsidRDefault="00B9399D" w:rsidP="00B9399D">
      <w:pPr>
        <w:widowControl w:val="0"/>
        <w:suppressAutoHyphens w:val="0"/>
        <w:rPr>
          <w:sz w:val="22"/>
          <w:szCs w:val="22"/>
          <w:lang w:val="lv-LV"/>
        </w:rPr>
      </w:pPr>
    </w:p>
    <w:p w14:paraId="242CDB46" w14:textId="77777777" w:rsidR="00B9399D" w:rsidRPr="00AE120B" w:rsidRDefault="00000000" w:rsidP="00B9399D">
      <w:pPr>
        <w:widowControl w:val="0"/>
        <w:suppressAutoHyphens w:val="0"/>
        <w:rPr>
          <w:sz w:val="22"/>
          <w:szCs w:val="22"/>
          <w:lang w:val="lv-LV"/>
        </w:rPr>
      </w:pPr>
      <w:r w:rsidRPr="00AE120B">
        <w:rPr>
          <w:sz w:val="22"/>
          <w:szCs w:val="22"/>
          <w:lang w:val="lv-LV"/>
        </w:rPr>
        <w:t>Ja nejauši esat injicējis Humira biežāk nekā noteicis Jūsu ārsts vai farmaceits, sazinieties ar ārstu vai farmaceitu un izstāstiet, ka esat pārdozējis zāles. Paņemiet līdzi zāļu ārējo iepakojumu, pat ja t</w:t>
      </w:r>
      <w:r w:rsidR="0085123A" w:rsidRPr="00AE120B">
        <w:rPr>
          <w:sz w:val="22"/>
          <w:szCs w:val="22"/>
          <w:lang w:val="lv-LV"/>
        </w:rPr>
        <w:t>as</w:t>
      </w:r>
      <w:r w:rsidRPr="00AE120B">
        <w:rPr>
          <w:sz w:val="22"/>
          <w:szCs w:val="22"/>
          <w:lang w:val="lv-LV"/>
        </w:rPr>
        <w:t xml:space="preserve"> ir tukš</w:t>
      </w:r>
      <w:r w:rsidR="0085123A" w:rsidRPr="00AE120B">
        <w:rPr>
          <w:sz w:val="22"/>
          <w:szCs w:val="22"/>
          <w:lang w:val="lv-LV"/>
        </w:rPr>
        <w:t>s</w:t>
      </w:r>
      <w:r w:rsidRPr="00AE120B">
        <w:rPr>
          <w:sz w:val="22"/>
          <w:szCs w:val="22"/>
          <w:lang w:val="lv-LV"/>
        </w:rPr>
        <w:t>.</w:t>
      </w:r>
    </w:p>
    <w:p w14:paraId="67E4C36D" w14:textId="77777777" w:rsidR="00B9399D" w:rsidRPr="00AE120B" w:rsidRDefault="00B9399D" w:rsidP="00B9399D">
      <w:pPr>
        <w:pStyle w:val="EndnoteText"/>
        <w:widowControl w:val="0"/>
        <w:tabs>
          <w:tab w:val="clear" w:pos="567"/>
        </w:tabs>
        <w:suppressAutoHyphens w:val="0"/>
        <w:rPr>
          <w:lang w:val="lv-LV"/>
        </w:rPr>
      </w:pPr>
    </w:p>
    <w:p w14:paraId="4E2A12E0" w14:textId="77777777" w:rsidR="00B9399D" w:rsidRPr="00AE120B" w:rsidRDefault="00000000" w:rsidP="00B9399D">
      <w:pPr>
        <w:widowControl w:val="0"/>
        <w:suppressAutoHyphens w:val="0"/>
        <w:rPr>
          <w:sz w:val="22"/>
          <w:szCs w:val="22"/>
          <w:lang w:val="lv-LV"/>
        </w:rPr>
      </w:pPr>
      <w:r w:rsidRPr="00AE120B">
        <w:rPr>
          <w:b/>
          <w:sz w:val="22"/>
          <w:szCs w:val="22"/>
          <w:lang w:val="lv-LV"/>
        </w:rPr>
        <w:t>Ja esat aizmirsis lietot Humira</w:t>
      </w:r>
    </w:p>
    <w:p w14:paraId="3F22F2E4" w14:textId="77777777" w:rsidR="00B9399D" w:rsidRPr="00AE120B" w:rsidRDefault="00B9399D" w:rsidP="00B9399D">
      <w:pPr>
        <w:widowControl w:val="0"/>
        <w:suppressAutoHyphens w:val="0"/>
        <w:rPr>
          <w:sz w:val="22"/>
          <w:szCs w:val="22"/>
          <w:lang w:val="lv-LV"/>
        </w:rPr>
      </w:pPr>
    </w:p>
    <w:p w14:paraId="3ACCF4A9" w14:textId="77777777" w:rsidR="00B9399D" w:rsidRPr="00AE120B" w:rsidRDefault="00000000" w:rsidP="00B9399D">
      <w:pPr>
        <w:widowControl w:val="0"/>
        <w:suppressAutoHyphens w:val="0"/>
        <w:rPr>
          <w:sz w:val="22"/>
          <w:szCs w:val="22"/>
          <w:lang w:val="lv-LV"/>
        </w:rPr>
      </w:pPr>
      <w:r w:rsidRPr="00AE120B">
        <w:rPr>
          <w:sz w:val="22"/>
          <w:szCs w:val="22"/>
          <w:lang w:val="lv-LV"/>
        </w:rPr>
        <w:t>Ja esat aizmirsis veikt sev injekciju, injicējiet nākamo Humira devu uzreiz, kad atceraties. Tad lietojiet nākamo devu pēc sākumā noteiktā grafika, it kā Jūs nebūtu aizmirsis injicēt devu.</w:t>
      </w:r>
    </w:p>
    <w:p w14:paraId="63D2DD72" w14:textId="77777777" w:rsidR="00B9399D" w:rsidRPr="00AE120B" w:rsidRDefault="00B9399D" w:rsidP="00B9399D">
      <w:pPr>
        <w:widowControl w:val="0"/>
        <w:suppressAutoHyphens w:val="0"/>
        <w:rPr>
          <w:sz w:val="22"/>
          <w:szCs w:val="22"/>
          <w:lang w:val="lv-LV"/>
        </w:rPr>
      </w:pPr>
    </w:p>
    <w:p w14:paraId="2B864764" w14:textId="77777777" w:rsidR="00B9399D" w:rsidRPr="00AE120B" w:rsidRDefault="00000000" w:rsidP="00B9399D">
      <w:pPr>
        <w:widowControl w:val="0"/>
        <w:suppressAutoHyphens w:val="0"/>
        <w:rPr>
          <w:sz w:val="22"/>
          <w:szCs w:val="22"/>
          <w:lang w:val="lv-LV"/>
        </w:rPr>
      </w:pPr>
      <w:r w:rsidRPr="00AE120B">
        <w:rPr>
          <w:b/>
          <w:sz w:val="22"/>
          <w:szCs w:val="22"/>
          <w:lang w:val="lv-LV"/>
        </w:rPr>
        <w:t>Ja pārtraucat lietot Humira</w:t>
      </w:r>
    </w:p>
    <w:p w14:paraId="596D8D29" w14:textId="77777777" w:rsidR="00B9399D" w:rsidRPr="00AE120B" w:rsidRDefault="00B9399D" w:rsidP="00B9399D">
      <w:pPr>
        <w:widowControl w:val="0"/>
        <w:suppressAutoHyphens w:val="0"/>
        <w:rPr>
          <w:sz w:val="22"/>
          <w:szCs w:val="22"/>
          <w:lang w:val="lv-LV"/>
        </w:rPr>
      </w:pPr>
    </w:p>
    <w:p w14:paraId="5ACD42D2" w14:textId="77777777" w:rsidR="00B9399D" w:rsidRPr="00AE120B" w:rsidRDefault="00000000" w:rsidP="00B9399D">
      <w:pPr>
        <w:widowControl w:val="0"/>
        <w:suppressAutoHyphens w:val="0"/>
        <w:rPr>
          <w:sz w:val="22"/>
          <w:szCs w:val="22"/>
          <w:lang w:val="lv-LV"/>
        </w:rPr>
      </w:pPr>
      <w:r w:rsidRPr="00AE120B">
        <w:rPr>
          <w:sz w:val="22"/>
          <w:szCs w:val="22"/>
          <w:lang w:val="lv-LV"/>
        </w:rPr>
        <w:t>Lēmumu par Humira lietošanas pārtraukšanu ir jāapspriež ar ārstu. Pēc lietošanas pārtraukšanas, simptomi var atkal atjaunoties.</w:t>
      </w:r>
    </w:p>
    <w:p w14:paraId="0F8965D5" w14:textId="77777777" w:rsidR="00B9399D" w:rsidRPr="00AE120B" w:rsidRDefault="00B9399D" w:rsidP="00B9399D">
      <w:pPr>
        <w:widowControl w:val="0"/>
        <w:suppressAutoHyphens w:val="0"/>
        <w:rPr>
          <w:sz w:val="22"/>
          <w:szCs w:val="22"/>
          <w:lang w:val="lv-LV"/>
        </w:rPr>
      </w:pPr>
    </w:p>
    <w:p w14:paraId="2514534E" w14:textId="77777777" w:rsidR="00B9399D" w:rsidRPr="00AE120B" w:rsidRDefault="00000000" w:rsidP="00B9399D">
      <w:pPr>
        <w:widowControl w:val="0"/>
        <w:suppressAutoHyphens w:val="0"/>
        <w:rPr>
          <w:sz w:val="22"/>
          <w:szCs w:val="22"/>
          <w:lang w:val="lv-LV"/>
        </w:rPr>
      </w:pPr>
      <w:r w:rsidRPr="00AE120B">
        <w:rPr>
          <w:sz w:val="22"/>
          <w:szCs w:val="22"/>
          <w:lang w:val="lv-LV"/>
        </w:rPr>
        <w:t>Ja Jums ir kādi jautājumi par šo zāļu lietošanu, jautājiet ārstam vai farmaceitam.</w:t>
      </w:r>
    </w:p>
    <w:p w14:paraId="17CC9049" w14:textId="77777777" w:rsidR="00B9399D" w:rsidRPr="00AE120B" w:rsidRDefault="00B9399D" w:rsidP="00B9399D">
      <w:pPr>
        <w:widowControl w:val="0"/>
        <w:suppressAutoHyphens w:val="0"/>
        <w:rPr>
          <w:sz w:val="22"/>
          <w:szCs w:val="22"/>
          <w:lang w:val="lv-LV"/>
        </w:rPr>
      </w:pPr>
    </w:p>
    <w:p w14:paraId="1DC7F5CC" w14:textId="77777777" w:rsidR="00B9399D" w:rsidRPr="00AE120B" w:rsidRDefault="00B9399D" w:rsidP="00B9399D">
      <w:pPr>
        <w:widowControl w:val="0"/>
        <w:suppressAutoHyphens w:val="0"/>
        <w:ind w:right="-2"/>
        <w:rPr>
          <w:sz w:val="22"/>
          <w:szCs w:val="22"/>
          <w:lang w:val="lv-LV"/>
        </w:rPr>
      </w:pPr>
    </w:p>
    <w:p w14:paraId="1B2D4C35" w14:textId="77777777" w:rsidR="00B9399D" w:rsidRPr="00AE120B" w:rsidRDefault="00000000" w:rsidP="00B9399D">
      <w:pPr>
        <w:widowControl w:val="0"/>
        <w:suppressAutoHyphens w:val="0"/>
        <w:ind w:left="567" w:right="-2" w:hanging="567"/>
        <w:rPr>
          <w:sz w:val="22"/>
          <w:szCs w:val="22"/>
          <w:lang w:val="lv-LV"/>
        </w:rPr>
      </w:pPr>
      <w:r w:rsidRPr="00AE120B">
        <w:rPr>
          <w:b/>
          <w:sz w:val="22"/>
          <w:szCs w:val="22"/>
          <w:lang w:val="lv-LV"/>
        </w:rPr>
        <w:t>4.</w:t>
      </w:r>
      <w:r w:rsidRPr="00AE120B">
        <w:rPr>
          <w:b/>
          <w:sz w:val="22"/>
          <w:szCs w:val="22"/>
          <w:lang w:val="lv-LV"/>
        </w:rPr>
        <w:tab/>
        <w:t>Iespējamās blakusparādības</w:t>
      </w:r>
    </w:p>
    <w:p w14:paraId="33D15077" w14:textId="77777777" w:rsidR="00B9399D" w:rsidRPr="00AE120B" w:rsidRDefault="00B9399D" w:rsidP="00B9399D">
      <w:pPr>
        <w:widowControl w:val="0"/>
        <w:suppressAutoHyphens w:val="0"/>
        <w:ind w:right="-2"/>
        <w:rPr>
          <w:sz w:val="22"/>
          <w:szCs w:val="22"/>
          <w:lang w:val="lv-LV"/>
        </w:rPr>
      </w:pPr>
    </w:p>
    <w:p w14:paraId="0008BC74" w14:textId="77777777" w:rsidR="00B9399D" w:rsidRPr="00AE120B" w:rsidRDefault="00000000" w:rsidP="00B9399D">
      <w:pPr>
        <w:widowControl w:val="0"/>
        <w:suppressAutoHyphens w:val="0"/>
        <w:rPr>
          <w:sz w:val="22"/>
          <w:szCs w:val="22"/>
          <w:lang w:val="lv-LV"/>
        </w:rPr>
      </w:pPr>
      <w:r w:rsidRPr="00AE120B">
        <w:rPr>
          <w:sz w:val="22"/>
          <w:szCs w:val="22"/>
          <w:lang w:val="lv-LV"/>
        </w:rPr>
        <w:t>Tāpat kā visas zāles, šīs zāles var izraisīt blakusparādības, kaut arī ne visiem tās izpaužas. Lielākā daļa blakusparādību ir vieglas vai vidēji smagas. Taču dažas var būt tik nopietnas, ka nepieciešama ārstēšana. Blakusparādības var parādīties laikā līdz 4 mēnešiem pēc pēdējās Humira injekcijas.</w:t>
      </w:r>
    </w:p>
    <w:p w14:paraId="6A324BBC" w14:textId="77777777" w:rsidR="00B9399D" w:rsidRPr="00AE120B" w:rsidRDefault="00B9399D" w:rsidP="00B9399D">
      <w:pPr>
        <w:widowControl w:val="0"/>
        <w:suppressAutoHyphens w:val="0"/>
        <w:rPr>
          <w:sz w:val="22"/>
          <w:szCs w:val="22"/>
          <w:lang w:val="lv-LV"/>
        </w:rPr>
      </w:pPr>
    </w:p>
    <w:p w14:paraId="269061D6" w14:textId="77777777" w:rsidR="00B9399D" w:rsidRPr="00AE120B" w:rsidRDefault="00000000" w:rsidP="00B9399D">
      <w:pPr>
        <w:widowControl w:val="0"/>
        <w:suppressAutoHyphens w:val="0"/>
        <w:rPr>
          <w:b/>
          <w:sz w:val="22"/>
          <w:szCs w:val="22"/>
          <w:lang w:val="lv-LV"/>
        </w:rPr>
      </w:pPr>
      <w:r w:rsidRPr="00AE120B">
        <w:rPr>
          <w:b/>
          <w:sz w:val="22"/>
          <w:szCs w:val="22"/>
          <w:lang w:val="lv-LV"/>
        </w:rPr>
        <w:t>Nekavējoties konsultējieties ar ārstu, ja Jums ir:</w:t>
      </w:r>
    </w:p>
    <w:p w14:paraId="0C061D7F" w14:textId="77777777" w:rsidR="00B9399D" w:rsidRPr="00AE120B" w:rsidRDefault="00000000" w:rsidP="00B9399D">
      <w:pPr>
        <w:widowControl w:val="0"/>
        <w:numPr>
          <w:ilvl w:val="0"/>
          <w:numId w:val="67"/>
        </w:numPr>
        <w:tabs>
          <w:tab w:val="left" w:pos="567"/>
        </w:tabs>
        <w:suppressAutoHyphens w:val="0"/>
        <w:ind w:left="567" w:hanging="567"/>
        <w:rPr>
          <w:sz w:val="22"/>
          <w:szCs w:val="22"/>
          <w:lang w:val="lv-LV"/>
        </w:rPr>
      </w:pPr>
      <w:r w:rsidRPr="00AE120B">
        <w:rPr>
          <w:sz w:val="22"/>
          <w:szCs w:val="22"/>
          <w:lang w:val="lv-LV"/>
        </w:rPr>
        <w:t>izteikti izsitumi, nātrene vai citas alerģiskas reakcijas pazīmes;</w:t>
      </w:r>
    </w:p>
    <w:p w14:paraId="61A640F0" w14:textId="77777777" w:rsidR="00B9399D" w:rsidRPr="00AE120B" w:rsidRDefault="00000000" w:rsidP="00B9399D">
      <w:pPr>
        <w:widowControl w:val="0"/>
        <w:numPr>
          <w:ilvl w:val="0"/>
          <w:numId w:val="67"/>
        </w:numPr>
        <w:tabs>
          <w:tab w:val="left" w:pos="567"/>
        </w:tabs>
        <w:suppressAutoHyphens w:val="0"/>
        <w:ind w:left="567" w:hanging="567"/>
        <w:rPr>
          <w:sz w:val="22"/>
          <w:szCs w:val="22"/>
          <w:lang w:val="lv-LV"/>
        </w:rPr>
      </w:pPr>
      <w:r w:rsidRPr="00AE120B">
        <w:rPr>
          <w:sz w:val="22"/>
          <w:szCs w:val="22"/>
          <w:lang w:val="lv-LV"/>
        </w:rPr>
        <w:t>pietūkusi seja, rokas, kājas;</w:t>
      </w:r>
    </w:p>
    <w:p w14:paraId="4216330B" w14:textId="77777777" w:rsidR="00B9399D" w:rsidRPr="00AE120B" w:rsidRDefault="00000000" w:rsidP="00B9399D">
      <w:pPr>
        <w:widowControl w:val="0"/>
        <w:numPr>
          <w:ilvl w:val="0"/>
          <w:numId w:val="67"/>
        </w:numPr>
        <w:tabs>
          <w:tab w:val="left" w:pos="567"/>
        </w:tabs>
        <w:suppressAutoHyphens w:val="0"/>
        <w:ind w:left="567" w:hanging="567"/>
        <w:rPr>
          <w:sz w:val="22"/>
          <w:szCs w:val="22"/>
          <w:lang w:val="lv-LV"/>
        </w:rPr>
      </w:pPr>
      <w:r w:rsidRPr="00AE120B">
        <w:rPr>
          <w:sz w:val="22"/>
          <w:szCs w:val="22"/>
          <w:lang w:val="lv-LV"/>
        </w:rPr>
        <w:t>apgrūtināta elpošana, rīšana;</w:t>
      </w:r>
    </w:p>
    <w:p w14:paraId="68B11080" w14:textId="77777777" w:rsidR="00B9399D" w:rsidRPr="00AE120B" w:rsidRDefault="00000000" w:rsidP="00B9399D">
      <w:pPr>
        <w:widowControl w:val="0"/>
        <w:numPr>
          <w:ilvl w:val="0"/>
          <w:numId w:val="67"/>
        </w:numPr>
        <w:tabs>
          <w:tab w:val="left" w:pos="567"/>
        </w:tabs>
        <w:suppressAutoHyphens w:val="0"/>
        <w:ind w:left="567" w:hanging="567"/>
        <w:rPr>
          <w:sz w:val="22"/>
          <w:szCs w:val="22"/>
          <w:lang w:val="lv-LV"/>
        </w:rPr>
      </w:pPr>
      <w:r w:rsidRPr="00AE120B">
        <w:rPr>
          <w:sz w:val="22"/>
          <w:szCs w:val="22"/>
          <w:lang w:val="lv-LV"/>
        </w:rPr>
        <w:t>aizdusa slodzes laikā vai atguļoties, vai kāju pietūkums.</w:t>
      </w:r>
    </w:p>
    <w:p w14:paraId="6BD2E0BB" w14:textId="77777777" w:rsidR="00B9399D" w:rsidRPr="00AE120B" w:rsidRDefault="00B9399D" w:rsidP="00B9399D">
      <w:pPr>
        <w:pStyle w:val="EMEA1bull"/>
        <w:widowControl w:val="0"/>
        <w:numPr>
          <w:ilvl w:val="0"/>
          <w:numId w:val="0"/>
        </w:numPr>
        <w:suppressAutoHyphens w:val="0"/>
        <w:ind w:left="567" w:hanging="567"/>
      </w:pPr>
    </w:p>
    <w:p w14:paraId="140444CC" w14:textId="77777777" w:rsidR="00B9399D" w:rsidRPr="00AE120B" w:rsidRDefault="00000000" w:rsidP="00B9399D">
      <w:pPr>
        <w:widowControl w:val="0"/>
        <w:suppressAutoHyphens w:val="0"/>
        <w:ind w:left="567" w:hanging="567"/>
        <w:rPr>
          <w:b/>
          <w:sz w:val="22"/>
          <w:szCs w:val="22"/>
          <w:lang w:val="lv-LV"/>
        </w:rPr>
      </w:pPr>
      <w:r w:rsidRPr="00AE120B">
        <w:rPr>
          <w:b/>
          <w:sz w:val="22"/>
          <w:szCs w:val="22"/>
          <w:lang w:val="lv-LV"/>
        </w:rPr>
        <w:t>Konsultējieties ar savu ārstu cik ātri vien iespējams, ja Jums ir:</w:t>
      </w:r>
    </w:p>
    <w:p w14:paraId="02CFF817" w14:textId="77777777" w:rsidR="00B9399D" w:rsidRPr="00AE120B" w:rsidRDefault="00000000" w:rsidP="00B9399D">
      <w:pPr>
        <w:widowControl w:val="0"/>
        <w:numPr>
          <w:ilvl w:val="0"/>
          <w:numId w:val="22"/>
        </w:numPr>
        <w:tabs>
          <w:tab w:val="left" w:pos="567"/>
        </w:tabs>
        <w:suppressAutoHyphens w:val="0"/>
        <w:ind w:left="567" w:hanging="567"/>
        <w:rPr>
          <w:sz w:val="22"/>
          <w:szCs w:val="22"/>
          <w:lang w:val="lv-LV"/>
        </w:rPr>
      </w:pPr>
      <w:r w:rsidRPr="00AE120B">
        <w:rPr>
          <w:sz w:val="22"/>
          <w:szCs w:val="22"/>
          <w:lang w:val="lv-LV"/>
        </w:rPr>
        <w:t>infekcijas pazīmes - drudzis, slikta dūša, brūces, bojāti zobi, dedzinoša sajūta urinējot;</w:t>
      </w:r>
    </w:p>
    <w:p w14:paraId="7F6D43BF" w14:textId="77777777" w:rsidR="00B9399D"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vājums vai nogurums;</w:t>
      </w:r>
    </w:p>
    <w:p w14:paraId="1DCCFBD7" w14:textId="77777777" w:rsidR="00B9399D"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klepus;</w:t>
      </w:r>
    </w:p>
    <w:p w14:paraId="5BE61E7A" w14:textId="77777777" w:rsidR="00B9399D"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tirpas;</w:t>
      </w:r>
    </w:p>
    <w:p w14:paraId="262C1114" w14:textId="77777777" w:rsidR="00B9399D"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nejutīgums;</w:t>
      </w:r>
    </w:p>
    <w:p w14:paraId="0397EF2E" w14:textId="77777777" w:rsidR="00B9399D"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redzes dubultošanās;</w:t>
      </w:r>
    </w:p>
    <w:p w14:paraId="76BF730D" w14:textId="77777777" w:rsidR="00B9399D"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roku vai kāju vājums;</w:t>
      </w:r>
    </w:p>
    <w:p w14:paraId="29ADB488" w14:textId="77777777" w:rsidR="00B9399D"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uztūkums vai vaļējs jēlums, kas nedzīst;</w:t>
      </w:r>
    </w:p>
    <w:p w14:paraId="07F39429" w14:textId="77777777" w:rsidR="00B9399D" w:rsidRPr="00AE120B" w:rsidRDefault="00000000" w:rsidP="00B9399D">
      <w:pPr>
        <w:pStyle w:val="EMEABullet2"/>
        <w:widowControl w:val="0"/>
        <w:suppressAutoHyphens w:val="0"/>
        <w:ind w:left="567" w:hanging="567"/>
        <w:rPr>
          <w:lang w:val="lv-LV"/>
        </w:rPr>
      </w:pPr>
      <w:r w:rsidRPr="00AE120B">
        <w:rPr>
          <w:lang w:val="lv-LV"/>
        </w:rPr>
        <w:t>pazīmes un simptomi, kas liecina par asins sastāva pārmaiņām – piemēram, nepārejošs drudzis, zilumu veidošanās, asiņošana, bālums.</w:t>
      </w:r>
    </w:p>
    <w:p w14:paraId="268798B3" w14:textId="77777777" w:rsidR="00B9399D" w:rsidRPr="00AE120B" w:rsidRDefault="00B9399D" w:rsidP="00B9399D">
      <w:pPr>
        <w:widowControl w:val="0"/>
        <w:suppressAutoHyphens w:val="0"/>
        <w:rPr>
          <w:sz w:val="22"/>
          <w:szCs w:val="22"/>
          <w:lang w:val="lv-LV"/>
        </w:rPr>
      </w:pPr>
    </w:p>
    <w:p w14:paraId="3AF9E085" w14:textId="77777777" w:rsidR="00B9399D" w:rsidRPr="00AE120B" w:rsidRDefault="00000000" w:rsidP="00B9399D">
      <w:pPr>
        <w:widowControl w:val="0"/>
        <w:suppressAutoHyphens w:val="0"/>
        <w:rPr>
          <w:sz w:val="22"/>
          <w:szCs w:val="22"/>
          <w:lang w:val="lv-LV"/>
        </w:rPr>
      </w:pPr>
      <w:r w:rsidRPr="00AE120B">
        <w:rPr>
          <w:sz w:val="22"/>
          <w:szCs w:val="22"/>
          <w:lang w:val="lv-LV"/>
        </w:rPr>
        <w:t>Minētie simptomi var būt pazīmes zemāk minētām blakusparādībām, kas novērotas Humira lietošanas gadījumā:</w:t>
      </w:r>
    </w:p>
    <w:p w14:paraId="1F2731D3" w14:textId="77777777" w:rsidR="00B9399D" w:rsidRPr="00AE120B" w:rsidRDefault="00B9399D" w:rsidP="00B9399D">
      <w:pPr>
        <w:widowControl w:val="0"/>
        <w:suppressAutoHyphens w:val="0"/>
        <w:rPr>
          <w:sz w:val="22"/>
          <w:szCs w:val="22"/>
          <w:lang w:val="lv-LV"/>
        </w:rPr>
      </w:pPr>
    </w:p>
    <w:p w14:paraId="3DAF2785" w14:textId="77777777" w:rsidR="00B9399D" w:rsidRPr="00AE120B" w:rsidRDefault="00000000" w:rsidP="00B9399D">
      <w:pPr>
        <w:pStyle w:val="BodyText3"/>
        <w:widowControl w:val="0"/>
        <w:suppressAutoHyphens w:val="0"/>
        <w:rPr>
          <w:color w:val="auto"/>
          <w:sz w:val="22"/>
          <w:szCs w:val="22"/>
          <w:lang w:val="lv-LV"/>
        </w:rPr>
      </w:pPr>
      <w:r w:rsidRPr="00AE120B">
        <w:rPr>
          <w:b/>
          <w:color w:val="auto"/>
          <w:sz w:val="22"/>
          <w:szCs w:val="22"/>
          <w:lang w:val="lv-LV"/>
        </w:rPr>
        <w:t>Ļoti bieži</w:t>
      </w:r>
      <w:r w:rsidRPr="00AE120B">
        <w:rPr>
          <w:color w:val="auto"/>
          <w:sz w:val="22"/>
          <w:szCs w:val="22"/>
          <w:lang w:val="lv-LV"/>
        </w:rPr>
        <w:t xml:space="preserve"> (var ietekmēt vairāk kā 1 no 10 cilvēkiem):</w:t>
      </w:r>
    </w:p>
    <w:p w14:paraId="038BF82E" w14:textId="77777777" w:rsidR="00B9399D" w:rsidRPr="00AE120B" w:rsidRDefault="00000000" w:rsidP="00B9399D">
      <w:pPr>
        <w:pStyle w:val="BodyText3"/>
        <w:widowControl w:val="0"/>
        <w:numPr>
          <w:ilvl w:val="0"/>
          <w:numId w:val="25"/>
        </w:numPr>
        <w:tabs>
          <w:tab w:val="left" w:pos="567"/>
        </w:tabs>
        <w:suppressAutoHyphens w:val="0"/>
        <w:ind w:left="567" w:hanging="567"/>
        <w:rPr>
          <w:color w:val="auto"/>
          <w:sz w:val="22"/>
          <w:szCs w:val="22"/>
          <w:lang w:val="lv-LV"/>
        </w:rPr>
      </w:pPr>
      <w:r w:rsidRPr="00AE120B">
        <w:rPr>
          <w:color w:val="auto"/>
          <w:sz w:val="22"/>
          <w:szCs w:val="22"/>
          <w:lang w:val="lv-LV"/>
        </w:rPr>
        <w:t>reakcijas injekcijas vietā (tostarp sāpes, pietūkums, apsārtums vai nieze);</w:t>
      </w:r>
    </w:p>
    <w:p w14:paraId="2BBCAE8A" w14:textId="77777777" w:rsidR="00B9399D" w:rsidRPr="00AE120B" w:rsidRDefault="00000000" w:rsidP="00B9399D">
      <w:pPr>
        <w:pStyle w:val="BodyText3"/>
        <w:widowControl w:val="0"/>
        <w:numPr>
          <w:ilvl w:val="0"/>
          <w:numId w:val="25"/>
        </w:numPr>
        <w:tabs>
          <w:tab w:val="left" w:pos="567"/>
        </w:tabs>
        <w:suppressAutoHyphens w:val="0"/>
        <w:ind w:left="567" w:hanging="567"/>
        <w:rPr>
          <w:color w:val="auto"/>
          <w:sz w:val="22"/>
          <w:szCs w:val="22"/>
          <w:lang w:val="lv-LV"/>
        </w:rPr>
      </w:pPr>
      <w:r w:rsidRPr="00AE120B">
        <w:rPr>
          <w:color w:val="auto"/>
          <w:sz w:val="22"/>
          <w:szCs w:val="22"/>
          <w:lang w:val="lv-LV"/>
        </w:rPr>
        <w:t xml:space="preserve">elpceļu infekcijas (tai skaitā saaukstēšanās, iesnas, deguna blakusdobumu infekcija, pneimonija); </w:t>
      </w:r>
    </w:p>
    <w:p w14:paraId="0080B5F5" w14:textId="77777777" w:rsidR="00B9399D" w:rsidRPr="00AE120B" w:rsidRDefault="00000000" w:rsidP="00B9399D">
      <w:pPr>
        <w:pStyle w:val="BodyText3"/>
        <w:widowControl w:val="0"/>
        <w:numPr>
          <w:ilvl w:val="0"/>
          <w:numId w:val="25"/>
        </w:numPr>
        <w:tabs>
          <w:tab w:val="left" w:pos="567"/>
        </w:tabs>
        <w:suppressAutoHyphens w:val="0"/>
        <w:ind w:left="567" w:hanging="567"/>
        <w:rPr>
          <w:color w:val="auto"/>
          <w:sz w:val="22"/>
          <w:szCs w:val="22"/>
          <w:lang w:val="lv-LV"/>
        </w:rPr>
      </w:pPr>
      <w:r w:rsidRPr="00AE120B">
        <w:rPr>
          <w:color w:val="auto"/>
          <w:sz w:val="22"/>
          <w:szCs w:val="22"/>
          <w:lang w:val="lv-LV"/>
        </w:rPr>
        <w:t xml:space="preserve">galvassāpes; </w:t>
      </w:r>
    </w:p>
    <w:p w14:paraId="64D138F7" w14:textId="77777777" w:rsidR="00B9399D" w:rsidRPr="00AE120B" w:rsidRDefault="00000000" w:rsidP="00B9399D">
      <w:pPr>
        <w:pStyle w:val="BodyText3"/>
        <w:widowControl w:val="0"/>
        <w:numPr>
          <w:ilvl w:val="0"/>
          <w:numId w:val="25"/>
        </w:numPr>
        <w:tabs>
          <w:tab w:val="left" w:pos="567"/>
        </w:tabs>
        <w:suppressAutoHyphens w:val="0"/>
        <w:ind w:left="567" w:hanging="567"/>
        <w:rPr>
          <w:color w:val="auto"/>
          <w:sz w:val="22"/>
          <w:szCs w:val="22"/>
          <w:lang w:val="lv-LV"/>
        </w:rPr>
      </w:pPr>
      <w:r w:rsidRPr="00AE120B">
        <w:rPr>
          <w:color w:val="auto"/>
          <w:sz w:val="22"/>
          <w:szCs w:val="22"/>
          <w:lang w:val="lv-LV"/>
        </w:rPr>
        <w:t xml:space="preserve">vēdera sāpes; </w:t>
      </w:r>
    </w:p>
    <w:p w14:paraId="49834814" w14:textId="77777777" w:rsidR="00B9399D" w:rsidRPr="00AE120B" w:rsidRDefault="00000000" w:rsidP="00B9399D">
      <w:pPr>
        <w:pStyle w:val="BodyText3"/>
        <w:widowControl w:val="0"/>
        <w:numPr>
          <w:ilvl w:val="0"/>
          <w:numId w:val="25"/>
        </w:numPr>
        <w:tabs>
          <w:tab w:val="left" w:pos="567"/>
        </w:tabs>
        <w:suppressAutoHyphens w:val="0"/>
        <w:ind w:left="567" w:hanging="567"/>
        <w:rPr>
          <w:color w:val="auto"/>
          <w:sz w:val="22"/>
          <w:szCs w:val="22"/>
          <w:lang w:val="lv-LV"/>
        </w:rPr>
      </w:pPr>
      <w:r w:rsidRPr="00AE120B">
        <w:rPr>
          <w:color w:val="auto"/>
          <w:sz w:val="22"/>
          <w:szCs w:val="22"/>
          <w:lang w:val="lv-LV"/>
        </w:rPr>
        <w:t xml:space="preserve">slikta dūša un vemšana; </w:t>
      </w:r>
    </w:p>
    <w:p w14:paraId="4C70FF3B" w14:textId="77777777" w:rsidR="00B9399D" w:rsidRPr="00AE120B" w:rsidRDefault="00000000" w:rsidP="00B9399D">
      <w:pPr>
        <w:pStyle w:val="BodyText3"/>
        <w:widowControl w:val="0"/>
        <w:numPr>
          <w:ilvl w:val="0"/>
          <w:numId w:val="25"/>
        </w:numPr>
        <w:tabs>
          <w:tab w:val="left" w:pos="567"/>
        </w:tabs>
        <w:suppressAutoHyphens w:val="0"/>
        <w:ind w:left="567" w:hanging="567"/>
        <w:rPr>
          <w:color w:val="auto"/>
          <w:sz w:val="22"/>
          <w:szCs w:val="22"/>
          <w:lang w:val="lv-LV"/>
        </w:rPr>
      </w:pPr>
      <w:r w:rsidRPr="00AE120B">
        <w:rPr>
          <w:color w:val="auto"/>
          <w:sz w:val="22"/>
          <w:szCs w:val="22"/>
          <w:lang w:val="lv-LV"/>
        </w:rPr>
        <w:lastRenderedPageBreak/>
        <w:t xml:space="preserve">izsitumi; </w:t>
      </w:r>
    </w:p>
    <w:p w14:paraId="25FC5DB7" w14:textId="77777777" w:rsidR="00B9399D" w:rsidRPr="00AE120B" w:rsidRDefault="00000000" w:rsidP="00B9399D">
      <w:pPr>
        <w:pStyle w:val="BodyText3"/>
        <w:widowControl w:val="0"/>
        <w:numPr>
          <w:ilvl w:val="0"/>
          <w:numId w:val="25"/>
        </w:numPr>
        <w:tabs>
          <w:tab w:val="left" w:pos="567"/>
        </w:tabs>
        <w:suppressAutoHyphens w:val="0"/>
        <w:ind w:left="567" w:hanging="567"/>
        <w:rPr>
          <w:sz w:val="22"/>
          <w:szCs w:val="22"/>
          <w:lang w:val="lv-LV"/>
        </w:rPr>
      </w:pPr>
      <w:r w:rsidRPr="00AE120B">
        <w:rPr>
          <w:color w:val="auto"/>
          <w:sz w:val="22"/>
          <w:szCs w:val="22"/>
          <w:lang w:val="lv-LV"/>
        </w:rPr>
        <w:t>skeleta un muskuļu sāpes.</w:t>
      </w:r>
    </w:p>
    <w:p w14:paraId="5DA402CE" w14:textId="77777777" w:rsidR="00B9399D" w:rsidRPr="00AE120B" w:rsidRDefault="00B9399D" w:rsidP="00B9399D">
      <w:pPr>
        <w:widowControl w:val="0"/>
        <w:tabs>
          <w:tab w:val="left" w:pos="567"/>
        </w:tabs>
        <w:suppressAutoHyphens w:val="0"/>
        <w:ind w:left="567" w:hanging="567"/>
        <w:rPr>
          <w:sz w:val="22"/>
          <w:szCs w:val="22"/>
          <w:lang w:val="lv-LV"/>
        </w:rPr>
      </w:pPr>
    </w:p>
    <w:p w14:paraId="780C840E" w14:textId="77777777" w:rsidR="00B9399D" w:rsidRPr="00AE120B" w:rsidRDefault="00000000" w:rsidP="00B9399D">
      <w:pPr>
        <w:pStyle w:val="BodyText3"/>
        <w:widowControl w:val="0"/>
        <w:rPr>
          <w:color w:val="auto"/>
          <w:sz w:val="22"/>
          <w:szCs w:val="22"/>
          <w:lang w:val="lv-LV"/>
        </w:rPr>
      </w:pPr>
      <w:r w:rsidRPr="00AE120B">
        <w:rPr>
          <w:b/>
          <w:color w:val="auto"/>
          <w:sz w:val="22"/>
          <w:szCs w:val="22"/>
          <w:lang w:val="lv-LV"/>
        </w:rPr>
        <w:t xml:space="preserve">Bieži </w:t>
      </w:r>
      <w:r w:rsidRPr="00AE120B">
        <w:rPr>
          <w:color w:val="auto"/>
          <w:sz w:val="22"/>
          <w:szCs w:val="22"/>
          <w:lang w:val="lv-LV"/>
        </w:rPr>
        <w:t>(var ietekmēt līdz 1 no 10 cilvēkiem):</w:t>
      </w:r>
    </w:p>
    <w:p w14:paraId="13330A85" w14:textId="77777777" w:rsidR="00B9399D" w:rsidRPr="00AE120B" w:rsidRDefault="00000000" w:rsidP="00B9399D">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nopietnas infekcijas (tai skaitā asins saindēšanās un gripa);</w:t>
      </w:r>
    </w:p>
    <w:p w14:paraId="2827467E" w14:textId="77777777" w:rsidR="00B9399D" w:rsidRPr="00AE120B" w:rsidRDefault="00000000" w:rsidP="00B9399D">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zarnu infekcijas (tai skaitā gastroenterīts);</w:t>
      </w:r>
    </w:p>
    <w:p w14:paraId="05C80FC4" w14:textId="77777777" w:rsidR="00B9399D" w:rsidRPr="00AE120B" w:rsidRDefault="00000000" w:rsidP="00B9399D">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ādas infekcijas (tai skaitā celulīts un jostas roze);</w:t>
      </w:r>
    </w:p>
    <w:p w14:paraId="67118A53" w14:textId="77777777" w:rsidR="00B9399D" w:rsidRPr="00AE120B" w:rsidRDefault="00000000" w:rsidP="00B9399D">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 xml:space="preserve">ausu infekcija; </w:t>
      </w:r>
    </w:p>
    <w:p w14:paraId="26F46DDE" w14:textId="77777777" w:rsidR="00B9399D" w:rsidRPr="00AE120B" w:rsidRDefault="00000000" w:rsidP="00B9399D">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 xml:space="preserve">mutes dobuma infekcijas (tai skaitā zobu infekcijas un aukstumpumpas); </w:t>
      </w:r>
    </w:p>
    <w:p w14:paraId="0A279DB7" w14:textId="77777777" w:rsidR="00B9399D" w:rsidRPr="00AE120B" w:rsidRDefault="00000000" w:rsidP="00B9399D">
      <w:pPr>
        <w:pStyle w:val="BodyText3"/>
        <w:widowControl w:val="0"/>
        <w:numPr>
          <w:ilvl w:val="0"/>
          <w:numId w:val="36"/>
        </w:numPr>
        <w:tabs>
          <w:tab w:val="left" w:pos="540"/>
        </w:tabs>
        <w:ind w:left="540" w:hanging="540"/>
        <w:rPr>
          <w:color w:val="auto"/>
          <w:sz w:val="22"/>
          <w:szCs w:val="22"/>
          <w:lang w:val="lv-LV"/>
        </w:rPr>
      </w:pPr>
      <w:r w:rsidRPr="00AE120B">
        <w:rPr>
          <w:color w:val="auto"/>
          <w:sz w:val="22"/>
          <w:szCs w:val="22"/>
          <w:lang w:val="lv-LV"/>
        </w:rPr>
        <w:t xml:space="preserve">dzimumceļu infekcijas; </w:t>
      </w:r>
    </w:p>
    <w:p w14:paraId="2CDA3492" w14:textId="77777777" w:rsidR="00B9399D" w:rsidRPr="00AE120B" w:rsidRDefault="00000000" w:rsidP="00B9399D">
      <w:pPr>
        <w:pStyle w:val="BodyText3"/>
        <w:widowControl w:val="0"/>
        <w:numPr>
          <w:ilvl w:val="0"/>
          <w:numId w:val="36"/>
        </w:numPr>
        <w:tabs>
          <w:tab w:val="left" w:pos="540"/>
        </w:tabs>
        <w:ind w:left="540" w:hanging="540"/>
        <w:rPr>
          <w:color w:val="auto"/>
          <w:sz w:val="22"/>
          <w:szCs w:val="22"/>
          <w:lang w:val="lv-LV"/>
        </w:rPr>
      </w:pPr>
      <w:r w:rsidRPr="00AE120B">
        <w:rPr>
          <w:color w:val="auto"/>
          <w:sz w:val="22"/>
          <w:szCs w:val="22"/>
          <w:lang w:val="lv-LV"/>
        </w:rPr>
        <w:t>sēnīšinfekcijas;</w:t>
      </w:r>
    </w:p>
    <w:p w14:paraId="4A1F9CA1" w14:textId="77777777" w:rsidR="00B9399D" w:rsidRPr="00AE120B" w:rsidRDefault="00000000" w:rsidP="00B9399D">
      <w:pPr>
        <w:pStyle w:val="BodyText3"/>
        <w:widowControl w:val="0"/>
        <w:numPr>
          <w:ilvl w:val="0"/>
          <w:numId w:val="36"/>
        </w:numPr>
        <w:tabs>
          <w:tab w:val="left" w:pos="540"/>
        </w:tabs>
        <w:ind w:left="540" w:hanging="540"/>
        <w:rPr>
          <w:color w:val="auto"/>
          <w:sz w:val="22"/>
          <w:szCs w:val="22"/>
          <w:lang w:val="lv-LV"/>
        </w:rPr>
      </w:pPr>
      <w:r w:rsidRPr="00AE120B">
        <w:rPr>
          <w:color w:val="auto"/>
          <w:sz w:val="22"/>
          <w:szCs w:val="22"/>
          <w:lang w:val="lv-LV"/>
        </w:rPr>
        <w:t>locītavu infekcijas;</w:t>
      </w:r>
    </w:p>
    <w:p w14:paraId="39C8B34A" w14:textId="77777777" w:rsidR="00B9399D" w:rsidRPr="00AE120B" w:rsidRDefault="00000000" w:rsidP="00B9399D">
      <w:pPr>
        <w:pStyle w:val="BodyText3"/>
        <w:widowControl w:val="0"/>
        <w:numPr>
          <w:ilvl w:val="0"/>
          <w:numId w:val="25"/>
        </w:numPr>
        <w:tabs>
          <w:tab w:val="left" w:pos="540"/>
        </w:tabs>
        <w:ind w:left="540" w:hanging="540"/>
        <w:rPr>
          <w:color w:val="auto"/>
          <w:sz w:val="22"/>
          <w:szCs w:val="22"/>
          <w:lang w:val="lv-LV"/>
        </w:rPr>
      </w:pPr>
      <w:r w:rsidRPr="00AE120B">
        <w:rPr>
          <w:color w:val="auto"/>
          <w:sz w:val="22"/>
          <w:szCs w:val="22"/>
          <w:lang w:val="lv-LV"/>
        </w:rPr>
        <w:t>urīnceļu infekcijas;</w:t>
      </w:r>
    </w:p>
    <w:p w14:paraId="6392FFD0"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labdabīgi audzēji; </w:t>
      </w:r>
    </w:p>
    <w:p w14:paraId="196CB7EA" w14:textId="77777777" w:rsidR="00B9399D" w:rsidRPr="00AE120B" w:rsidRDefault="00000000" w:rsidP="00B9399D">
      <w:pPr>
        <w:pStyle w:val="BodyText3"/>
        <w:widowControl w:val="0"/>
        <w:numPr>
          <w:ilvl w:val="0"/>
          <w:numId w:val="25"/>
        </w:numPr>
        <w:tabs>
          <w:tab w:val="left" w:pos="540"/>
          <w:tab w:val="left" w:pos="567"/>
        </w:tabs>
        <w:ind w:left="540" w:hanging="540"/>
        <w:rPr>
          <w:sz w:val="22"/>
          <w:szCs w:val="22"/>
          <w:lang w:val="lv-LV"/>
        </w:rPr>
      </w:pPr>
      <w:r w:rsidRPr="00AE120B">
        <w:rPr>
          <w:color w:val="auto"/>
          <w:sz w:val="22"/>
          <w:szCs w:val="22"/>
          <w:lang w:val="lv-LV"/>
        </w:rPr>
        <w:t xml:space="preserve">ādas vēzis; </w:t>
      </w:r>
    </w:p>
    <w:p w14:paraId="7AD84E51" w14:textId="77777777" w:rsidR="00B9399D" w:rsidRPr="00AE120B" w:rsidRDefault="00000000" w:rsidP="00B9399D">
      <w:pPr>
        <w:widowControl w:val="0"/>
        <w:numPr>
          <w:ilvl w:val="0"/>
          <w:numId w:val="25"/>
        </w:numPr>
        <w:tabs>
          <w:tab w:val="left" w:pos="540"/>
        </w:tabs>
        <w:ind w:hanging="720"/>
        <w:rPr>
          <w:sz w:val="22"/>
          <w:szCs w:val="22"/>
          <w:lang w:val="lv-LV"/>
        </w:rPr>
      </w:pPr>
      <w:r w:rsidRPr="00AE120B">
        <w:rPr>
          <w:sz w:val="22"/>
          <w:szCs w:val="22"/>
          <w:lang w:val="lv-LV"/>
        </w:rPr>
        <w:t xml:space="preserve">alerģiskas reakcijas (tai skaitā sezonāla alerģija); </w:t>
      </w:r>
    </w:p>
    <w:p w14:paraId="5741701C" w14:textId="77777777" w:rsidR="00B9399D" w:rsidRPr="00AE120B" w:rsidRDefault="00000000" w:rsidP="00B9399D">
      <w:pPr>
        <w:widowControl w:val="0"/>
        <w:numPr>
          <w:ilvl w:val="0"/>
          <w:numId w:val="25"/>
        </w:numPr>
        <w:tabs>
          <w:tab w:val="left" w:pos="540"/>
        </w:tabs>
        <w:ind w:hanging="720"/>
        <w:rPr>
          <w:sz w:val="22"/>
          <w:szCs w:val="22"/>
          <w:lang w:val="lv-LV"/>
        </w:rPr>
      </w:pPr>
      <w:r w:rsidRPr="00AE120B">
        <w:rPr>
          <w:sz w:val="22"/>
          <w:szCs w:val="22"/>
          <w:lang w:val="lv-LV"/>
        </w:rPr>
        <w:t xml:space="preserve">dehidratācija; </w:t>
      </w:r>
    </w:p>
    <w:p w14:paraId="0476D797"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garastāvokļa pārmaiņas (tai skaitā depresija); </w:t>
      </w:r>
    </w:p>
    <w:p w14:paraId="5E39612B"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trauksme; </w:t>
      </w:r>
    </w:p>
    <w:p w14:paraId="5A5199FE"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grūtības aizmigt; </w:t>
      </w:r>
    </w:p>
    <w:p w14:paraId="078D8A48"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jušanas traucējumi, piemēram, tirpšana, durstīšanas sajūta un nejutība; </w:t>
      </w:r>
    </w:p>
    <w:p w14:paraId="5BFE99F0"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migrēna; </w:t>
      </w:r>
    </w:p>
    <w:p w14:paraId="5164655A"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nervu saknīšu nospiedums (tai skaitā muguras lejasdaļas sāpes un kāju sāpes); </w:t>
      </w:r>
    </w:p>
    <w:p w14:paraId="13910D62"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redzes traucējumi; </w:t>
      </w:r>
    </w:p>
    <w:p w14:paraId="3EBB1A5B"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acu iekaisums; </w:t>
      </w:r>
    </w:p>
    <w:p w14:paraId="2AEEDFEA" w14:textId="77777777" w:rsidR="00B9399D" w:rsidRPr="00AE120B" w:rsidRDefault="00000000" w:rsidP="00B9399D">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plakstiņu iekaisums un acu pietūkums;</w:t>
      </w:r>
    </w:p>
    <w:p w14:paraId="2910D918" w14:textId="77777777" w:rsidR="00B9399D" w:rsidRPr="00AE120B" w:rsidRDefault="00000000" w:rsidP="00B9399D">
      <w:pPr>
        <w:pStyle w:val="BodyText3"/>
        <w:widowControl w:val="0"/>
        <w:numPr>
          <w:ilvl w:val="0"/>
          <w:numId w:val="35"/>
        </w:numPr>
        <w:tabs>
          <w:tab w:val="left" w:pos="540"/>
        </w:tabs>
        <w:ind w:left="540" w:hanging="540"/>
        <w:rPr>
          <w:color w:val="auto"/>
          <w:sz w:val="22"/>
          <w:szCs w:val="22"/>
          <w:lang w:val="lv-LV"/>
        </w:rPr>
      </w:pPr>
      <w:r w:rsidRPr="00AE120B">
        <w:rPr>
          <w:color w:val="auto"/>
          <w:sz w:val="22"/>
          <w:szCs w:val="22"/>
          <w:lang w:val="lv-LV"/>
        </w:rPr>
        <w:t>vertigo (reibonis vai griešanās sajūta);</w:t>
      </w:r>
    </w:p>
    <w:p w14:paraId="06653355"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sajūta, ka sirds darbojas ļoti ātri; </w:t>
      </w:r>
    </w:p>
    <w:p w14:paraId="736EED89"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paaugstināts asinsspiediens; </w:t>
      </w:r>
    </w:p>
    <w:p w14:paraId="019BA0AD"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pietvīkums; </w:t>
      </w:r>
    </w:p>
    <w:p w14:paraId="4A6FC2B9"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hematoma (asiņu uzkrāšanās ārpus asinsvadiem); </w:t>
      </w:r>
    </w:p>
    <w:p w14:paraId="3C8DFDB0" w14:textId="77777777" w:rsidR="00B9399D" w:rsidRPr="00AE120B" w:rsidRDefault="00000000" w:rsidP="00B9399D">
      <w:pPr>
        <w:pStyle w:val="BodyText3"/>
        <w:widowControl w:val="0"/>
        <w:numPr>
          <w:ilvl w:val="0"/>
          <w:numId w:val="35"/>
        </w:numPr>
        <w:tabs>
          <w:tab w:val="left" w:pos="540"/>
        </w:tabs>
        <w:ind w:left="540" w:hanging="540"/>
        <w:rPr>
          <w:color w:val="auto"/>
          <w:sz w:val="22"/>
          <w:szCs w:val="22"/>
          <w:lang w:val="lv-LV"/>
        </w:rPr>
      </w:pPr>
      <w:r w:rsidRPr="00AE120B">
        <w:rPr>
          <w:color w:val="auto"/>
          <w:sz w:val="22"/>
          <w:szCs w:val="22"/>
          <w:lang w:val="lv-LV"/>
        </w:rPr>
        <w:t>klepus;</w:t>
      </w:r>
    </w:p>
    <w:p w14:paraId="2E4A1D02"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astma; </w:t>
      </w:r>
    </w:p>
    <w:p w14:paraId="6C47A7EC"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elpas trūkums; </w:t>
      </w:r>
    </w:p>
    <w:p w14:paraId="1401EC8B"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kuņģa un zarnu trakta asiņošana; </w:t>
      </w:r>
    </w:p>
    <w:p w14:paraId="28DC41E0"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dispepsija (gremošanas traucējumi, meteorisms, dedzināšana aiz krūšu kaula); </w:t>
      </w:r>
    </w:p>
    <w:p w14:paraId="24D7FCC1"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skābes atviļņa slimība; </w:t>
      </w:r>
    </w:p>
    <w:p w14:paraId="0D082B71"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sausais sindroms (tai skaitā sausas acis un sausa mute);</w:t>
      </w:r>
    </w:p>
    <w:p w14:paraId="0D7751CA" w14:textId="77777777" w:rsidR="00B9399D" w:rsidRPr="00AE120B" w:rsidRDefault="00000000" w:rsidP="00B9399D">
      <w:pPr>
        <w:pStyle w:val="BodyText3"/>
        <w:widowControl w:val="0"/>
        <w:numPr>
          <w:ilvl w:val="0"/>
          <w:numId w:val="35"/>
        </w:numPr>
        <w:tabs>
          <w:tab w:val="left" w:pos="540"/>
        </w:tabs>
        <w:ind w:left="540" w:hanging="540"/>
        <w:rPr>
          <w:color w:val="auto"/>
          <w:sz w:val="22"/>
          <w:szCs w:val="22"/>
          <w:lang w:val="lv-LV"/>
        </w:rPr>
      </w:pPr>
      <w:r w:rsidRPr="00AE120B">
        <w:rPr>
          <w:color w:val="auto"/>
          <w:sz w:val="22"/>
          <w:szCs w:val="22"/>
          <w:lang w:val="lv-LV"/>
        </w:rPr>
        <w:t>nieze;</w:t>
      </w:r>
    </w:p>
    <w:p w14:paraId="35896DA7" w14:textId="77777777" w:rsidR="00B9399D" w:rsidRPr="00AE120B" w:rsidRDefault="00000000" w:rsidP="00B9399D">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niezoši izsitumi; </w:t>
      </w:r>
    </w:p>
    <w:p w14:paraId="74406D24"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asinsizplūdumi; </w:t>
      </w:r>
    </w:p>
    <w:p w14:paraId="66A7F73C"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ādas iekaisums (piemēram, ekzēma); </w:t>
      </w:r>
    </w:p>
    <w:p w14:paraId="54C4AE0F"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roku un kāju pirkstu nagu lūšana; </w:t>
      </w:r>
    </w:p>
    <w:p w14:paraId="1856598E" w14:textId="77777777" w:rsidR="00B9399D" w:rsidRPr="00AE120B" w:rsidRDefault="00000000" w:rsidP="00B9399D">
      <w:pPr>
        <w:pStyle w:val="BodyText3"/>
        <w:widowControl w:val="0"/>
        <w:numPr>
          <w:ilvl w:val="0"/>
          <w:numId w:val="35"/>
        </w:numPr>
        <w:tabs>
          <w:tab w:val="left" w:pos="567"/>
        </w:tabs>
        <w:ind w:left="567" w:hanging="567"/>
        <w:rPr>
          <w:sz w:val="22"/>
          <w:szCs w:val="22"/>
          <w:lang w:val="lv-LV"/>
        </w:rPr>
      </w:pPr>
      <w:r w:rsidRPr="00AE120B">
        <w:rPr>
          <w:color w:val="auto"/>
          <w:sz w:val="22"/>
          <w:szCs w:val="22"/>
          <w:lang w:val="lv-LV"/>
        </w:rPr>
        <w:t>pastiprināta svīšana;</w:t>
      </w:r>
    </w:p>
    <w:p w14:paraId="43B669D6" w14:textId="77777777" w:rsidR="00B9399D" w:rsidRPr="00AE120B" w:rsidRDefault="00000000" w:rsidP="00B9399D">
      <w:pPr>
        <w:widowControl w:val="0"/>
        <w:numPr>
          <w:ilvl w:val="0"/>
          <w:numId w:val="35"/>
        </w:numPr>
        <w:tabs>
          <w:tab w:val="left" w:pos="540"/>
        </w:tabs>
        <w:ind w:hanging="720"/>
        <w:rPr>
          <w:sz w:val="22"/>
          <w:szCs w:val="22"/>
          <w:lang w:val="lv-LV"/>
        </w:rPr>
      </w:pPr>
      <w:r w:rsidRPr="00AE120B">
        <w:rPr>
          <w:sz w:val="22"/>
          <w:szCs w:val="22"/>
          <w:lang w:val="lv-LV"/>
        </w:rPr>
        <w:t>matu izkrišana;</w:t>
      </w:r>
    </w:p>
    <w:p w14:paraId="48071AFF" w14:textId="77777777" w:rsidR="00B9399D" w:rsidRPr="00AE120B" w:rsidRDefault="00000000" w:rsidP="00B9399D">
      <w:pPr>
        <w:widowControl w:val="0"/>
        <w:numPr>
          <w:ilvl w:val="0"/>
          <w:numId w:val="35"/>
        </w:numPr>
        <w:tabs>
          <w:tab w:val="left" w:pos="540"/>
        </w:tabs>
        <w:ind w:hanging="720"/>
        <w:rPr>
          <w:sz w:val="22"/>
          <w:szCs w:val="22"/>
          <w:lang w:val="lv-LV"/>
        </w:rPr>
      </w:pPr>
      <w:r w:rsidRPr="00AE120B">
        <w:rPr>
          <w:sz w:val="22"/>
          <w:szCs w:val="22"/>
          <w:lang w:val="lv-LV"/>
        </w:rPr>
        <w:t xml:space="preserve">psoriāzes rašanās vai pastiprināšanās; </w:t>
      </w:r>
    </w:p>
    <w:p w14:paraId="53A383D3"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muskuļu spazmas; </w:t>
      </w:r>
    </w:p>
    <w:p w14:paraId="430511AA"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asinis urīnā; </w:t>
      </w:r>
    </w:p>
    <w:p w14:paraId="348382B2"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nieru darbības traucējumi; </w:t>
      </w:r>
    </w:p>
    <w:p w14:paraId="3439BBA2"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sāpes krūtīs; </w:t>
      </w:r>
    </w:p>
    <w:p w14:paraId="25E00EF1"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tūska (šķidruma uzkrāšanās audos); </w:t>
      </w:r>
    </w:p>
    <w:p w14:paraId="1FAA0C45"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drudzis;</w:t>
      </w:r>
    </w:p>
    <w:p w14:paraId="59A568F0" w14:textId="77777777" w:rsidR="00B9399D" w:rsidRPr="00AE120B" w:rsidRDefault="00000000" w:rsidP="00B9399D">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trombocītu skaita mazināšanās asinīs ar palielinātu asiņošanas vai asinsizplūdumu risku;</w:t>
      </w:r>
    </w:p>
    <w:p w14:paraId="39B7B008" w14:textId="77777777" w:rsidR="00B9399D" w:rsidRPr="00AE120B" w:rsidRDefault="00000000" w:rsidP="00B9399D">
      <w:pPr>
        <w:pStyle w:val="BodyText3"/>
        <w:widowControl w:val="0"/>
        <w:numPr>
          <w:ilvl w:val="0"/>
          <w:numId w:val="35"/>
        </w:numPr>
        <w:tabs>
          <w:tab w:val="left" w:pos="567"/>
        </w:tabs>
        <w:ind w:left="567" w:hanging="567"/>
        <w:rPr>
          <w:sz w:val="22"/>
          <w:szCs w:val="22"/>
          <w:lang w:val="lv-LV"/>
        </w:rPr>
      </w:pPr>
      <w:r w:rsidRPr="00AE120B">
        <w:rPr>
          <w:color w:val="auto"/>
          <w:sz w:val="22"/>
          <w:szCs w:val="22"/>
          <w:lang w:val="lv-LV"/>
        </w:rPr>
        <w:t xml:space="preserve">dzīšanas traucējumi. </w:t>
      </w:r>
    </w:p>
    <w:p w14:paraId="56E8EB83" w14:textId="77777777" w:rsidR="00B9399D" w:rsidRPr="00AE120B" w:rsidRDefault="00B9399D" w:rsidP="00B9399D">
      <w:pPr>
        <w:widowControl w:val="0"/>
        <w:rPr>
          <w:sz w:val="22"/>
          <w:szCs w:val="22"/>
          <w:lang w:val="lv-LV"/>
        </w:rPr>
      </w:pPr>
    </w:p>
    <w:p w14:paraId="409FDACE" w14:textId="77777777" w:rsidR="00B9399D" w:rsidRPr="00AE120B" w:rsidRDefault="00000000" w:rsidP="00B9399D">
      <w:pPr>
        <w:widowControl w:val="0"/>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4F99DEFC"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oportūniskās infekcijas (tai skaitā tuberkuloze un citas infekcijas, kas rodas, ja samazināta organisma pretošanās spēja infekcijai); </w:t>
      </w:r>
    </w:p>
    <w:p w14:paraId="5D0C54B1"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neiroloģiskas infekcijas (tai skaitā vīrusu meningīts);</w:t>
      </w:r>
    </w:p>
    <w:p w14:paraId="3D1A00C3"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acu infekcijas; </w:t>
      </w:r>
    </w:p>
    <w:p w14:paraId="299C1959"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bakteriālas infekcijas; </w:t>
      </w:r>
    </w:p>
    <w:p w14:paraId="6485435F"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divertikulīts (resno zarnu iekaisums un infekcija);</w:t>
      </w:r>
    </w:p>
    <w:p w14:paraId="67767DC2"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vēzis;</w:t>
      </w:r>
    </w:p>
    <w:p w14:paraId="47C36B0B"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vēzis, kas skar limfātisko sistēmu;</w:t>
      </w:r>
    </w:p>
    <w:p w14:paraId="2EEE7098"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melanoma;</w:t>
      </w:r>
    </w:p>
    <w:p w14:paraId="0C624AC4" w14:textId="77777777" w:rsidR="00B9399D" w:rsidRPr="00AE120B" w:rsidRDefault="00000000" w:rsidP="00B9399D">
      <w:pPr>
        <w:widowControl w:val="0"/>
        <w:numPr>
          <w:ilvl w:val="0"/>
          <w:numId w:val="32"/>
        </w:numPr>
        <w:tabs>
          <w:tab w:val="clear" w:pos="720"/>
          <w:tab w:val="num" w:pos="87"/>
          <w:tab w:val="left" w:pos="540"/>
        </w:tabs>
        <w:ind w:left="720" w:hanging="720"/>
        <w:rPr>
          <w:sz w:val="22"/>
          <w:szCs w:val="22"/>
          <w:lang w:val="lv-LV"/>
        </w:rPr>
      </w:pPr>
      <w:r w:rsidRPr="00AE120B">
        <w:rPr>
          <w:sz w:val="22"/>
          <w:szCs w:val="22"/>
          <w:lang w:val="lv-LV"/>
        </w:rPr>
        <w:t>imūni traucējumi, kas var skart plaušas, ādu un limfmezglus (biežāk izpaužas kā sarkoidoze);</w:t>
      </w:r>
    </w:p>
    <w:p w14:paraId="31DB08FC" w14:textId="77777777" w:rsidR="00B9399D" w:rsidRPr="00AE120B" w:rsidRDefault="00000000" w:rsidP="00B9399D">
      <w:pPr>
        <w:widowControl w:val="0"/>
        <w:numPr>
          <w:ilvl w:val="0"/>
          <w:numId w:val="32"/>
        </w:numPr>
        <w:tabs>
          <w:tab w:val="clear" w:pos="720"/>
          <w:tab w:val="num" w:pos="87"/>
          <w:tab w:val="left" w:pos="540"/>
        </w:tabs>
        <w:ind w:left="720" w:hanging="720"/>
        <w:rPr>
          <w:sz w:val="22"/>
          <w:szCs w:val="22"/>
          <w:lang w:val="lv-LV"/>
        </w:rPr>
      </w:pPr>
      <w:r w:rsidRPr="00AE120B">
        <w:rPr>
          <w:sz w:val="22"/>
          <w:szCs w:val="22"/>
          <w:lang w:val="lv-LV"/>
        </w:rPr>
        <w:t>vaskulīts (iekaisums asinsvados);</w:t>
      </w:r>
    </w:p>
    <w:p w14:paraId="3AF485D6"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trīce (drebēšana); </w:t>
      </w:r>
    </w:p>
    <w:p w14:paraId="51BF37DC"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neiropātija (nervu funkciju traucējumi);</w:t>
      </w:r>
    </w:p>
    <w:p w14:paraId="2FCED9F3"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insults;</w:t>
      </w:r>
    </w:p>
    <w:p w14:paraId="2D8C0FC0"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dzirdes zudums, džinkstēšana; </w:t>
      </w:r>
    </w:p>
    <w:p w14:paraId="714515BC"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neregulāra sirdsdarbība, piemēram, sirds pārsitieni; </w:t>
      </w:r>
    </w:p>
    <w:p w14:paraId="025FB71A"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sirdsdarbības traucējumi, kuru rezultātā var rasties elpas trūkums vai potīšu pietūkums;</w:t>
      </w:r>
    </w:p>
    <w:p w14:paraId="2CFFFFD7"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sirdslēkme; </w:t>
      </w:r>
    </w:p>
    <w:p w14:paraId="7406B911" w14:textId="77777777" w:rsidR="00B9399D" w:rsidRPr="00AE120B" w:rsidRDefault="00000000" w:rsidP="00B9399D">
      <w:pPr>
        <w:pStyle w:val="EMEANormal"/>
        <w:widowControl w:val="0"/>
        <w:numPr>
          <w:ilvl w:val="0"/>
          <w:numId w:val="32"/>
        </w:numPr>
        <w:tabs>
          <w:tab w:val="clear" w:pos="562"/>
          <w:tab w:val="left" w:pos="540"/>
        </w:tabs>
        <w:ind w:left="540" w:hanging="540"/>
        <w:rPr>
          <w:rFonts w:ascii="Times New Roman" w:hAnsi="Times New Roman" w:cs="Times New Roman"/>
          <w:szCs w:val="22"/>
          <w:lang w:val="lv-LV"/>
        </w:rPr>
      </w:pPr>
      <w:r w:rsidRPr="00AE120B">
        <w:rPr>
          <w:rFonts w:ascii="Times New Roman" w:hAnsi="Times New Roman" w:cs="Times New Roman"/>
          <w:szCs w:val="22"/>
          <w:lang w:val="lv-LV"/>
        </w:rPr>
        <w:t>maisiņš lielas artērijas sieniņā, vēnas iekaisums un trombs, asinsvada aizsprostošanās;</w:t>
      </w:r>
    </w:p>
    <w:p w14:paraId="40F6A97A"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plaušu slimības, kas izraisa elpas trūkumu (tai skaitā iekaisums); </w:t>
      </w:r>
    </w:p>
    <w:p w14:paraId="51D0812A" w14:textId="77777777" w:rsidR="00B9399D" w:rsidRPr="00AE120B" w:rsidRDefault="00000000" w:rsidP="00B9399D">
      <w:pPr>
        <w:widowControl w:val="0"/>
        <w:numPr>
          <w:ilvl w:val="0"/>
          <w:numId w:val="37"/>
        </w:numPr>
        <w:tabs>
          <w:tab w:val="left" w:pos="540"/>
        </w:tabs>
        <w:ind w:left="540" w:hanging="540"/>
        <w:rPr>
          <w:sz w:val="22"/>
          <w:szCs w:val="22"/>
          <w:lang w:val="lv-LV"/>
        </w:rPr>
      </w:pPr>
      <w:r w:rsidRPr="00AE120B">
        <w:rPr>
          <w:sz w:val="22"/>
          <w:szCs w:val="22"/>
          <w:lang w:val="lv-LV"/>
        </w:rPr>
        <w:t>plaušu embolija (aizsprostojums plaušu artērijā);</w:t>
      </w:r>
    </w:p>
    <w:p w14:paraId="46F80BEA"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izsvīdums pleiras telpā (pārmērīga šķidruma uzkrāšanās pleiras dobumā); </w:t>
      </w:r>
    </w:p>
    <w:p w14:paraId="34EDD9D0"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aizkuņģa dziedzera iekaisums, kas rada smagas sāpes vēderā un mugurā;</w:t>
      </w:r>
    </w:p>
    <w:p w14:paraId="23C9D72F"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rīšanas traucējumi; </w:t>
      </w:r>
    </w:p>
    <w:p w14:paraId="1150D8A7"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sejas tūska (sejas pietūkums); </w:t>
      </w:r>
    </w:p>
    <w:p w14:paraId="65944972"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žultspūšļa iekaisums, žultsakmeņi; </w:t>
      </w:r>
    </w:p>
    <w:p w14:paraId="04D27EE6"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aknu aptaukošanās;</w:t>
      </w:r>
    </w:p>
    <w:p w14:paraId="1A5AE0EC"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svīšana naktīs; </w:t>
      </w:r>
    </w:p>
    <w:p w14:paraId="2B738D62"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rēta; </w:t>
      </w:r>
    </w:p>
    <w:p w14:paraId="0B03C5AB"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patoloģiska muskuļu noārdīšanās;</w:t>
      </w:r>
    </w:p>
    <w:p w14:paraId="2AC2D52A" w14:textId="77777777" w:rsidR="00B9399D" w:rsidRPr="00AE120B" w:rsidRDefault="00000000" w:rsidP="00B9399D">
      <w:pPr>
        <w:widowControl w:val="0"/>
        <w:numPr>
          <w:ilvl w:val="0"/>
          <w:numId w:val="32"/>
        </w:numPr>
        <w:tabs>
          <w:tab w:val="left" w:pos="540"/>
        </w:tabs>
        <w:ind w:left="540" w:hanging="540"/>
        <w:rPr>
          <w:sz w:val="22"/>
          <w:szCs w:val="22"/>
          <w:lang w:val="lv-LV"/>
        </w:rPr>
      </w:pPr>
      <w:r w:rsidRPr="00AE120B">
        <w:rPr>
          <w:sz w:val="22"/>
          <w:szCs w:val="22"/>
          <w:lang w:val="lv-LV"/>
        </w:rPr>
        <w:t xml:space="preserve">sistēmiska sarkanā vilkēde (tai skaitā ādas, sirds, plaušu, locītavu un citu orgānu sistēmu iekaisums); </w:t>
      </w:r>
    </w:p>
    <w:p w14:paraId="0F786DE6"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miega traucējumi; </w:t>
      </w:r>
    </w:p>
    <w:p w14:paraId="1A1CC887"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impotence; </w:t>
      </w:r>
    </w:p>
    <w:p w14:paraId="5D45B0D1" w14:textId="77777777" w:rsidR="00B9399D" w:rsidRPr="00AE120B" w:rsidRDefault="00000000" w:rsidP="00B9399D">
      <w:pPr>
        <w:widowControl w:val="0"/>
        <w:numPr>
          <w:ilvl w:val="0"/>
          <w:numId w:val="32"/>
        </w:numPr>
        <w:tabs>
          <w:tab w:val="left" w:pos="540"/>
        </w:tabs>
        <w:ind w:left="567" w:hanging="567"/>
        <w:rPr>
          <w:sz w:val="22"/>
          <w:szCs w:val="22"/>
          <w:lang w:val="lv-LV"/>
        </w:rPr>
      </w:pPr>
      <w:r w:rsidRPr="00AE120B">
        <w:rPr>
          <w:sz w:val="22"/>
          <w:szCs w:val="22"/>
          <w:lang w:val="lv-LV"/>
        </w:rPr>
        <w:t xml:space="preserve">iekaisumi. </w:t>
      </w:r>
    </w:p>
    <w:p w14:paraId="559D3098" w14:textId="77777777" w:rsidR="00B9399D" w:rsidRPr="00AE120B" w:rsidRDefault="00B9399D" w:rsidP="00B9399D">
      <w:pPr>
        <w:pStyle w:val="EndnoteText"/>
        <w:widowControl w:val="0"/>
        <w:tabs>
          <w:tab w:val="clear" w:pos="567"/>
        </w:tabs>
        <w:rPr>
          <w:lang w:val="lv-LV"/>
        </w:rPr>
      </w:pPr>
    </w:p>
    <w:p w14:paraId="0A5E1BED" w14:textId="77777777" w:rsidR="00B9399D" w:rsidRPr="00AE120B" w:rsidRDefault="00000000" w:rsidP="00B9399D">
      <w:pPr>
        <w:widowControl w:val="0"/>
        <w:rPr>
          <w:sz w:val="22"/>
          <w:szCs w:val="22"/>
          <w:lang w:val="lv-LV"/>
        </w:rPr>
      </w:pPr>
      <w:r w:rsidRPr="00AE120B">
        <w:rPr>
          <w:b/>
          <w:sz w:val="22"/>
          <w:szCs w:val="22"/>
          <w:lang w:val="lv-LV"/>
        </w:rPr>
        <w:t>Reti</w:t>
      </w:r>
      <w:r w:rsidRPr="00AE120B">
        <w:rPr>
          <w:sz w:val="22"/>
          <w:szCs w:val="22"/>
          <w:lang w:val="lv-LV"/>
        </w:rPr>
        <w:t xml:space="preserve"> (var ietekmēt līdz 1 no 1000 cilvēkiem):</w:t>
      </w:r>
    </w:p>
    <w:p w14:paraId="57620B5E" w14:textId="77777777" w:rsidR="00B9399D" w:rsidRPr="00AE120B" w:rsidRDefault="00000000" w:rsidP="00B9399D">
      <w:pPr>
        <w:widowControl w:val="0"/>
        <w:numPr>
          <w:ilvl w:val="0"/>
          <w:numId w:val="51"/>
        </w:numPr>
        <w:tabs>
          <w:tab w:val="left" w:pos="540"/>
        </w:tabs>
        <w:ind w:hanging="1260"/>
        <w:rPr>
          <w:sz w:val="22"/>
          <w:szCs w:val="22"/>
          <w:lang w:val="lv-LV"/>
        </w:rPr>
      </w:pPr>
      <w:r w:rsidRPr="00AE120B">
        <w:rPr>
          <w:sz w:val="22"/>
          <w:szCs w:val="22"/>
          <w:lang w:val="lv-LV"/>
        </w:rPr>
        <w:t>leikoze (vēzis, kas skar asinis un kaulu smadzenes);</w:t>
      </w:r>
    </w:p>
    <w:p w14:paraId="675AFECC" w14:textId="77777777" w:rsidR="00B9399D" w:rsidRPr="00AE120B" w:rsidRDefault="00000000" w:rsidP="00B9399D">
      <w:pPr>
        <w:widowControl w:val="0"/>
        <w:numPr>
          <w:ilvl w:val="0"/>
          <w:numId w:val="51"/>
        </w:numPr>
        <w:tabs>
          <w:tab w:val="left" w:pos="540"/>
        </w:tabs>
        <w:ind w:hanging="1260"/>
        <w:rPr>
          <w:sz w:val="22"/>
          <w:szCs w:val="22"/>
          <w:lang w:val="lv-LV"/>
        </w:rPr>
      </w:pPr>
      <w:r w:rsidRPr="00AE120B">
        <w:rPr>
          <w:sz w:val="22"/>
          <w:szCs w:val="22"/>
          <w:lang w:val="lv-LV"/>
        </w:rPr>
        <w:t>smaga alerģiska reakcija ar šoku;</w:t>
      </w:r>
    </w:p>
    <w:p w14:paraId="28EDB64C" w14:textId="77777777" w:rsidR="00B9399D" w:rsidRPr="00AE120B" w:rsidRDefault="00000000" w:rsidP="00B9399D">
      <w:pPr>
        <w:widowControl w:val="0"/>
        <w:numPr>
          <w:ilvl w:val="0"/>
          <w:numId w:val="51"/>
        </w:numPr>
        <w:tabs>
          <w:tab w:val="left" w:pos="540"/>
        </w:tabs>
        <w:ind w:hanging="1260"/>
        <w:rPr>
          <w:sz w:val="22"/>
          <w:szCs w:val="22"/>
          <w:lang w:val="lv-LV"/>
        </w:rPr>
      </w:pPr>
      <w:r w:rsidRPr="00AE120B">
        <w:rPr>
          <w:sz w:val="22"/>
          <w:szCs w:val="22"/>
          <w:lang w:val="lv-LV"/>
        </w:rPr>
        <w:t>multiplā skleroze;</w:t>
      </w:r>
    </w:p>
    <w:p w14:paraId="42774173" w14:textId="77777777" w:rsidR="00B9399D" w:rsidRPr="00AE120B" w:rsidRDefault="00000000" w:rsidP="00B9399D">
      <w:pPr>
        <w:widowControl w:val="0"/>
        <w:numPr>
          <w:ilvl w:val="0"/>
          <w:numId w:val="51"/>
        </w:numPr>
        <w:tabs>
          <w:tab w:val="left" w:pos="540"/>
        </w:tabs>
        <w:ind w:left="540" w:hanging="540"/>
        <w:rPr>
          <w:sz w:val="22"/>
          <w:szCs w:val="22"/>
          <w:lang w:val="lv-LV"/>
        </w:rPr>
      </w:pPr>
      <w:r w:rsidRPr="00AE120B">
        <w:rPr>
          <w:sz w:val="22"/>
          <w:szCs w:val="22"/>
          <w:lang w:val="lv-LV"/>
        </w:rPr>
        <w:t xml:space="preserve">nervu darbības traucējumi (piemēram, redzes nerva iekaisums un </w:t>
      </w:r>
      <w:r w:rsidRPr="00AE120B">
        <w:rPr>
          <w:i/>
          <w:iCs/>
          <w:sz w:val="22"/>
          <w:szCs w:val="22"/>
          <w:lang w:val="lv-LV"/>
        </w:rPr>
        <w:t>Guillain-Barré</w:t>
      </w:r>
      <w:r w:rsidRPr="00AE120B">
        <w:rPr>
          <w:sz w:val="22"/>
          <w:szCs w:val="22"/>
          <w:lang w:val="lv-LV"/>
        </w:rPr>
        <w:t xml:space="preserve"> sindroms, kas var izraisīt muskuļu vājumu, dīvainas sajūtas, tirpšanu rokās un ķermeņa augšdaļā);</w:t>
      </w:r>
    </w:p>
    <w:p w14:paraId="7416A953" w14:textId="77777777" w:rsidR="00B9399D" w:rsidRPr="00AE120B" w:rsidRDefault="00000000" w:rsidP="00B9399D">
      <w:pPr>
        <w:pStyle w:val="EMEABullet2"/>
        <w:widowControl w:val="0"/>
        <w:tabs>
          <w:tab w:val="clear" w:pos="567"/>
          <w:tab w:val="left" w:pos="540"/>
        </w:tabs>
        <w:ind w:left="550" w:hanging="550"/>
        <w:rPr>
          <w:lang w:val="lv-LV"/>
        </w:rPr>
      </w:pPr>
      <w:r w:rsidRPr="00AE120B">
        <w:rPr>
          <w:lang w:val="lv-LV"/>
        </w:rPr>
        <w:t>sirdsdarbības apstāšanās;</w:t>
      </w:r>
    </w:p>
    <w:p w14:paraId="246AB91C" w14:textId="77777777" w:rsidR="00B9399D" w:rsidRPr="00AE120B" w:rsidRDefault="00000000" w:rsidP="00B9399D">
      <w:pPr>
        <w:pStyle w:val="EMEABullet2"/>
        <w:widowControl w:val="0"/>
        <w:tabs>
          <w:tab w:val="left" w:pos="690"/>
        </w:tabs>
        <w:suppressAutoHyphens w:val="0"/>
        <w:ind w:left="550" w:hanging="550"/>
        <w:rPr>
          <w:lang w:val="lv-LV"/>
        </w:rPr>
      </w:pPr>
      <w:r w:rsidRPr="00AE120B">
        <w:rPr>
          <w:lang w:val="lv-LV"/>
        </w:rPr>
        <w:t>plaušu fibroze (rētošanās plaušās);</w:t>
      </w:r>
    </w:p>
    <w:p w14:paraId="2D4C26A3" w14:textId="77777777" w:rsidR="00B9399D" w:rsidRPr="00AE120B" w:rsidRDefault="00000000" w:rsidP="00B9399D">
      <w:pPr>
        <w:pStyle w:val="EMEABullet2"/>
        <w:widowControl w:val="0"/>
        <w:tabs>
          <w:tab w:val="left" w:pos="690"/>
        </w:tabs>
        <w:suppressAutoHyphens w:val="0"/>
        <w:ind w:left="550" w:hanging="550"/>
        <w:rPr>
          <w:lang w:val="lv-LV"/>
        </w:rPr>
      </w:pPr>
      <w:r w:rsidRPr="00AE120B">
        <w:rPr>
          <w:lang w:val="lv-LV"/>
        </w:rPr>
        <w:t>zarnu plīsums (caurums zarnās);</w:t>
      </w:r>
    </w:p>
    <w:p w14:paraId="5D730F48" w14:textId="77777777" w:rsidR="00B9399D" w:rsidRPr="00AE120B" w:rsidRDefault="00000000" w:rsidP="00B9399D">
      <w:pPr>
        <w:pStyle w:val="EMEABullet2"/>
        <w:widowControl w:val="0"/>
        <w:tabs>
          <w:tab w:val="left" w:pos="690"/>
        </w:tabs>
        <w:suppressAutoHyphens w:val="0"/>
        <w:ind w:left="550" w:hanging="550"/>
        <w:rPr>
          <w:lang w:val="lv-LV"/>
        </w:rPr>
      </w:pPr>
      <w:r w:rsidRPr="00AE120B">
        <w:rPr>
          <w:lang w:val="lv-LV"/>
        </w:rPr>
        <w:t>hepatīts;</w:t>
      </w:r>
    </w:p>
    <w:p w14:paraId="221E35B8" w14:textId="77777777" w:rsidR="00B9399D" w:rsidRPr="00AE120B" w:rsidRDefault="00000000" w:rsidP="00B9399D">
      <w:pPr>
        <w:pStyle w:val="EMEABullet2"/>
        <w:widowControl w:val="0"/>
        <w:tabs>
          <w:tab w:val="left" w:pos="690"/>
        </w:tabs>
        <w:suppressAutoHyphens w:val="0"/>
        <w:ind w:left="550" w:hanging="550"/>
        <w:rPr>
          <w:lang w:val="lv-LV"/>
        </w:rPr>
      </w:pPr>
      <w:r w:rsidRPr="00AE120B">
        <w:rPr>
          <w:lang w:val="lv-LV"/>
        </w:rPr>
        <w:t>B hepatīta reaktivācija;</w:t>
      </w:r>
    </w:p>
    <w:p w14:paraId="7BFF9148" w14:textId="77777777" w:rsidR="00B9399D" w:rsidRPr="00AE120B" w:rsidRDefault="00000000" w:rsidP="00B9399D">
      <w:pPr>
        <w:pStyle w:val="EMEABullet2"/>
        <w:widowControl w:val="0"/>
        <w:ind w:hanging="720"/>
        <w:rPr>
          <w:lang w:val="lv-LV"/>
        </w:rPr>
      </w:pPr>
      <w:r w:rsidRPr="00AE120B">
        <w:rPr>
          <w:lang w:val="lv-LV"/>
        </w:rPr>
        <w:t xml:space="preserve">autoimūnais hepatīts (aknu iekaisums, ko izraisījusi </w:t>
      </w:r>
      <w:r w:rsidRPr="00AE120B">
        <w:rPr>
          <w:rStyle w:val="st1"/>
          <w:lang w:val="lv-LV"/>
        </w:rPr>
        <w:t>paša organisma</w:t>
      </w:r>
      <w:r w:rsidRPr="00AE120B">
        <w:rPr>
          <w:lang w:val="lv-LV"/>
        </w:rPr>
        <w:t xml:space="preserve"> imūnā sistēma);</w:t>
      </w:r>
    </w:p>
    <w:p w14:paraId="16757543" w14:textId="77777777" w:rsidR="00B9399D" w:rsidRPr="00AE120B" w:rsidRDefault="00000000" w:rsidP="00B9399D">
      <w:pPr>
        <w:pStyle w:val="EMEABullet2"/>
        <w:widowControl w:val="0"/>
        <w:tabs>
          <w:tab w:val="left" w:pos="690"/>
        </w:tabs>
        <w:suppressAutoHyphens w:val="0"/>
        <w:ind w:left="550" w:hanging="550"/>
        <w:rPr>
          <w:lang w:val="lv-LV"/>
        </w:rPr>
      </w:pPr>
      <w:r w:rsidRPr="00AE120B">
        <w:rPr>
          <w:lang w:val="lv-LV"/>
        </w:rPr>
        <w:t>ādas vaskulīts (ādas asinsvadu iekaisums);</w:t>
      </w:r>
    </w:p>
    <w:p w14:paraId="332059CA" w14:textId="77777777" w:rsidR="00B9399D" w:rsidRPr="00AE120B" w:rsidRDefault="00000000" w:rsidP="00B9399D">
      <w:pPr>
        <w:pStyle w:val="EMEABullet2"/>
        <w:widowControl w:val="0"/>
        <w:tabs>
          <w:tab w:val="left" w:pos="690"/>
        </w:tabs>
        <w:suppressAutoHyphens w:val="0"/>
        <w:ind w:left="550" w:hanging="550"/>
        <w:rPr>
          <w:lang w:val="lv-LV"/>
        </w:rPr>
      </w:pPr>
      <w:r w:rsidRPr="00AE120B">
        <w:rPr>
          <w:lang w:val="lv-LV"/>
        </w:rPr>
        <w:t>Stīvensa-Džonsona sindroms (agrīnie simptomi ir savārgums, drudzis, galvassāpes un izsitumi);</w:t>
      </w:r>
    </w:p>
    <w:p w14:paraId="7B217B09" w14:textId="77777777" w:rsidR="00B9399D" w:rsidRPr="00AE120B" w:rsidRDefault="00000000" w:rsidP="00B9399D">
      <w:pPr>
        <w:pStyle w:val="EMEABullet2"/>
        <w:widowControl w:val="0"/>
        <w:tabs>
          <w:tab w:val="left" w:pos="690"/>
        </w:tabs>
        <w:suppressAutoHyphens w:val="0"/>
        <w:ind w:left="550" w:hanging="550"/>
        <w:rPr>
          <w:i/>
          <w:iCs/>
          <w:lang w:val="lv-LV"/>
        </w:rPr>
      </w:pPr>
      <w:r w:rsidRPr="00AE120B">
        <w:rPr>
          <w:lang w:val="lv-LV"/>
        </w:rPr>
        <w:t>sejas tūska (sejas pietūkums), kas saistīta ar alerģiskām reakcijām;</w:t>
      </w:r>
    </w:p>
    <w:p w14:paraId="4E7A149C" w14:textId="77777777" w:rsidR="00B9399D" w:rsidRPr="00AE120B" w:rsidRDefault="00000000" w:rsidP="00B9399D">
      <w:pPr>
        <w:pStyle w:val="EMEABullet2"/>
        <w:widowControl w:val="0"/>
        <w:tabs>
          <w:tab w:val="left" w:pos="690"/>
        </w:tabs>
        <w:suppressAutoHyphens w:val="0"/>
        <w:ind w:left="550" w:hanging="550"/>
        <w:rPr>
          <w:lang w:val="lv-LV"/>
        </w:rPr>
      </w:pPr>
      <w:r w:rsidRPr="00AE120B">
        <w:rPr>
          <w:i/>
          <w:iCs/>
          <w:lang w:val="lv-LV"/>
        </w:rPr>
        <w:t>erythema multiforme</w:t>
      </w:r>
      <w:r w:rsidRPr="00AE120B">
        <w:rPr>
          <w:lang w:val="lv-LV"/>
        </w:rPr>
        <w:t xml:space="preserve"> (iekaisuši ādas izsitumi);</w:t>
      </w:r>
    </w:p>
    <w:p w14:paraId="3C7586C1" w14:textId="77777777" w:rsidR="00B9399D" w:rsidRPr="00AE120B" w:rsidRDefault="00000000" w:rsidP="00B9399D">
      <w:pPr>
        <w:pStyle w:val="EMEABullet2"/>
        <w:widowControl w:val="0"/>
        <w:tabs>
          <w:tab w:val="left" w:pos="540"/>
        </w:tabs>
        <w:ind w:left="540" w:hanging="540"/>
        <w:rPr>
          <w:lang w:val="lv-LV"/>
        </w:rPr>
      </w:pPr>
      <w:r w:rsidRPr="00AE120B">
        <w:rPr>
          <w:lang w:val="lv-LV"/>
        </w:rPr>
        <w:lastRenderedPageBreak/>
        <w:t>sarkanai vilkēdei līdzīgs sindroms</w:t>
      </w:r>
      <w:r w:rsidR="00A95026" w:rsidRPr="00AE120B">
        <w:rPr>
          <w:lang w:val="lv-LV"/>
        </w:rPr>
        <w:t>;</w:t>
      </w:r>
    </w:p>
    <w:p w14:paraId="03BF6B0A" w14:textId="77777777" w:rsidR="006E2BE6" w:rsidRPr="00AE120B" w:rsidRDefault="00000000" w:rsidP="00B9399D">
      <w:pPr>
        <w:pStyle w:val="EMEABullet2"/>
        <w:widowControl w:val="0"/>
        <w:tabs>
          <w:tab w:val="left" w:pos="540"/>
        </w:tabs>
        <w:ind w:left="540" w:hanging="540"/>
        <w:rPr>
          <w:lang w:val="lv-LV"/>
        </w:rPr>
      </w:pPr>
      <w:r w:rsidRPr="00AE120B">
        <w:rPr>
          <w:lang w:val="lv-LV"/>
        </w:rPr>
        <w:t>angioedēma (lokāls ādas pietūkums);</w:t>
      </w:r>
    </w:p>
    <w:p w14:paraId="617A18B3" w14:textId="77777777" w:rsidR="00B9399D" w:rsidRPr="00AE120B" w:rsidRDefault="00000000" w:rsidP="00B9399D">
      <w:pPr>
        <w:pStyle w:val="EMEABullet2"/>
        <w:widowControl w:val="0"/>
        <w:tabs>
          <w:tab w:val="left" w:pos="540"/>
        </w:tabs>
        <w:ind w:left="540" w:hanging="540"/>
        <w:rPr>
          <w:lang w:val="lv-LV"/>
        </w:rPr>
      </w:pPr>
      <w:r w:rsidRPr="00AE120B">
        <w:rPr>
          <w:lang w:val="lv-LV"/>
        </w:rPr>
        <w:t xml:space="preserve">lihenoīda ādas reakcija (niezoši sarkanbrūni ādas izsitumi). </w:t>
      </w:r>
    </w:p>
    <w:p w14:paraId="24128277" w14:textId="77777777" w:rsidR="00B9399D" w:rsidRPr="00AE120B" w:rsidRDefault="00B9399D" w:rsidP="00B9399D">
      <w:pPr>
        <w:widowControl w:val="0"/>
        <w:rPr>
          <w:sz w:val="22"/>
          <w:szCs w:val="22"/>
          <w:lang w:val="lv-LV"/>
        </w:rPr>
      </w:pPr>
    </w:p>
    <w:p w14:paraId="7523D73C" w14:textId="77777777" w:rsidR="00B9399D" w:rsidRPr="00AE120B" w:rsidRDefault="00000000" w:rsidP="00B9399D">
      <w:pPr>
        <w:widowControl w:val="0"/>
        <w:rPr>
          <w:sz w:val="22"/>
          <w:szCs w:val="22"/>
          <w:lang w:val="lv-LV"/>
        </w:rPr>
      </w:pPr>
      <w:r w:rsidRPr="00AE120B">
        <w:rPr>
          <w:b/>
          <w:sz w:val="22"/>
          <w:szCs w:val="22"/>
          <w:lang w:val="lv-LV"/>
        </w:rPr>
        <w:t>Nav zināmi</w:t>
      </w:r>
      <w:r w:rsidRPr="00AE120B">
        <w:rPr>
          <w:sz w:val="22"/>
          <w:szCs w:val="22"/>
          <w:lang w:val="lv-LV"/>
        </w:rPr>
        <w:t xml:space="preserve"> (biežumu nevar noteikt pēc pieejamiem datiem):</w:t>
      </w:r>
    </w:p>
    <w:p w14:paraId="7B0507FD" w14:textId="77777777" w:rsidR="00B9399D" w:rsidRPr="00AE120B" w:rsidRDefault="00B9399D" w:rsidP="00B9399D">
      <w:pPr>
        <w:widowControl w:val="0"/>
        <w:rPr>
          <w:sz w:val="22"/>
          <w:szCs w:val="22"/>
          <w:lang w:val="lv-LV"/>
        </w:rPr>
      </w:pPr>
    </w:p>
    <w:p w14:paraId="0B106408" w14:textId="77777777" w:rsidR="00B9399D" w:rsidRPr="00AE120B" w:rsidRDefault="00000000" w:rsidP="00B9399D">
      <w:pPr>
        <w:widowControl w:val="0"/>
        <w:numPr>
          <w:ilvl w:val="0"/>
          <w:numId w:val="55"/>
        </w:numPr>
        <w:ind w:left="567" w:hanging="567"/>
        <w:rPr>
          <w:sz w:val="22"/>
          <w:szCs w:val="22"/>
          <w:lang w:val="lv-LV"/>
        </w:rPr>
      </w:pPr>
      <w:r w:rsidRPr="00AE120B">
        <w:rPr>
          <w:sz w:val="22"/>
          <w:szCs w:val="22"/>
          <w:lang w:val="lv-LV"/>
        </w:rPr>
        <w:t>hepatolienāla T-šūnu limfoma (reti sastopams asins vēzis, bieži ar letālu iznākumu);</w:t>
      </w:r>
    </w:p>
    <w:p w14:paraId="0EDA48C6" w14:textId="77777777" w:rsidR="00B9399D" w:rsidRPr="00AE120B" w:rsidRDefault="00000000" w:rsidP="00B9399D">
      <w:pPr>
        <w:widowControl w:val="0"/>
        <w:numPr>
          <w:ilvl w:val="0"/>
          <w:numId w:val="55"/>
        </w:numPr>
        <w:ind w:left="567" w:hanging="567"/>
        <w:rPr>
          <w:sz w:val="22"/>
          <w:szCs w:val="22"/>
          <w:lang w:val="lv-LV"/>
        </w:rPr>
      </w:pPr>
      <w:r w:rsidRPr="00AE120B">
        <w:rPr>
          <w:sz w:val="22"/>
          <w:szCs w:val="22"/>
          <w:lang w:val="lv-LV"/>
        </w:rPr>
        <w:t>Merkela šūnu karcinoma (ādas vēža paveids);</w:t>
      </w:r>
    </w:p>
    <w:p w14:paraId="67267A71" w14:textId="77777777" w:rsidR="00306BC8" w:rsidRPr="00AE120B" w:rsidRDefault="00000000" w:rsidP="00B9399D">
      <w:pPr>
        <w:widowControl w:val="0"/>
        <w:numPr>
          <w:ilvl w:val="0"/>
          <w:numId w:val="55"/>
        </w:numPr>
        <w:ind w:left="567" w:hanging="567"/>
        <w:rPr>
          <w:sz w:val="22"/>
          <w:szCs w:val="22"/>
          <w:lang w:val="lv-LV"/>
        </w:rPr>
      </w:pPr>
      <w:r w:rsidRPr="00AE120B">
        <w:rPr>
          <w:sz w:val="22"/>
          <w:szCs w:val="22"/>
          <w:lang w:val="lv-LV"/>
        </w:rPr>
        <w:t>Kapoši sarkoma – rets vēzis, kas saistīts ar cilvēka herpes 8. tipa vīrusa infekciju. Kapoši sarkoma visbiežāk parādās kā purpursarkani bojājumi uz ādas;</w:t>
      </w:r>
    </w:p>
    <w:p w14:paraId="4A3428D3" w14:textId="77777777" w:rsidR="00B9399D" w:rsidRPr="00AE120B" w:rsidRDefault="00000000" w:rsidP="00B9399D">
      <w:pPr>
        <w:widowControl w:val="0"/>
        <w:numPr>
          <w:ilvl w:val="0"/>
          <w:numId w:val="55"/>
        </w:numPr>
        <w:ind w:left="567" w:hanging="567"/>
        <w:rPr>
          <w:sz w:val="22"/>
          <w:szCs w:val="22"/>
          <w:lang w:val="lv-LV"/>
        </w:rPr>
      </w:pPr>
      <w:r w:rsidRPr="00AE120B">
        <w:rPr>
          <w:sz w:val="22"/>
          <w:szCs w:val="22"/>
          <w:lang w:val="lv-LV"/>
        </w:rPr>
        <w:t>aknu mazspēja;</w:t>
      </w:r>
    </w:p>
    <w:p w14:paraId="4E0F1672" w14:textId="77777777" w:rsidR="00DE2F43" w:rsidRDefault="00000000" w:rsidP="00B9399D">
      <w:pPr>
        <w:widowControl w:val="0"/>
        <w:numPr>
          <w:ilvl w:val="0"/>
          <w:numId w:val="55"/>
        </w:numPr>
        <w:ind w:left="567" w:hanging="567"/>
        <w:rPr>
          <w:sz w:val="22"/>
          <w:szCs w:val="22"/>
          <w:lang w:val="lv-LV"/>
        </w:rPr>
      </w:pPr>
      <w:r w:rsidRPr="00AE120B">
        <w:rPr>
          <w:sz w:val="22"/>
          <w:szCs w:val="22"/>
          <w:lang w:val="lv-LV"/>
        </w:rPr>
        <w:t>stāvokļa, ko sauc par dermatomiozītu, pasliktināšanās (kad izsitumiem uz ādas pievienojas muskuļu vājums)</w:t>
      </w:r>
      <w:r>
        <w:rPr>
          <w:sz w:val="22"/>
          <w:szCs w:val="22"/>
          <w:lang w:val="lv-LV"/>
        </w:rPr>
        <w:t>;</w:t>
      </w:r>
    </w:p>
    <w:p w14:paraId="33DCED8E" w14:textId="77777777" w:rsidR="00B9399D" w:rsidRPr="00AE120B" w:rsidRDefault="00000000" w:rsidP="00B9399D">
      <w:pPr>
        <w:widowControl w:val="0"/>
        <w:numPr>
          <w:ilvl w:val="0"/>
          <w:numId w:val="55"/>
        </w:numPr>
        <w:ind w:left="567" w:hanging="567"/>
        <w:rPr>
          <w:sz w:val="22"/>
          <w:szCs w:val="22"/>
          <w:lang w:val="lv-LV"/>
        </w:rPr>
      </w:pPr>
      <w:r>
        <w:rPr>
          <w:sz w:val="22"/>
          <w:szCs w:val="22"/>
          <w:lang w:val="lv-LV"/>
        </w:rPr>
        <w:t>ķermeņa masas pieaugums (vairumam pacientu ķermeņa masas pieaugums bija neliels)</w:t>
      </w:r>
      <w:r w:rsidRPr="00AE120B">
        <w:rPr>
          <w:sz w:val="22"/>
          <w:szCs w:val="22"/>
          <w:lang w:val="lv-LV"/>
        </w:rPr>
        <w:t>.</w:t>
      </w:r>
    </w:p>
    <w:p w14:paraId="3D9227C5" w14:textId="77777777" w:rsidR="00B9399D" w:rsidRPr="00AE120B" w:rsidRDefault="00B9399D" w:rsidP="00B9399D">
      <w:pPr>
        <w:widowControl w:val="0"/>
        <w:ind w:left="720"/>
        <w:rPr>
          <w:sz w:val="22"/>
          <w:szCs w:val="22"/>
          <w:lang w:val="lv-LV"/>
        </w:rPr>
      </w:pPr>
    </w:p>
    <w:p w14:paraId="2B0C7979" w14:textId="77777777" w:rsidR="00B9399D" w:rsidRPr="00AE120B" w:rsidRDefault="00000000" w:rsidP="00B9399D">
      <w:pPr>
        <w:widowControl w:val="0"/>
        <w:rPr>
          <w:sz w:val="22"/>
          <w:szCs w:val="22"/>
          <w:lang w:val="lv-LV"/>
        </w:rPr>
      </w:pPr>
      <w:r w:rsidRPr="00AE120B">
        <w:rPr>
          <w:sz w:val="22"/>
          <w:szCs w:val="22"/>
          <w:lang w:val="lv-LV"/>
        </w:rPr>
        <w:t xml:space="preserve">Dažām Humira lietotājiem novērotajām blakusparādībām nav simptomu, un tās var atklāt, tikai veicot asins analīzes. </w:t>
      </w:r>
    </w:p>
    <w:p w14:paraId="189CE6AF" w14:textId="77777777" w:rsidR="00B9399D" w:rsidRPr="00AE120B" w:rsidRDefault="00000000" w:rsidP="00B9399D">
      <w:pPr>
        <w:widowControl w:val="0"/>
        <w:rPr>
          <w:sz w:val="22"/>
          <w:szCs w:val="22"/>
          <w:lang w:val="lv-LV"/>
        </w:rPr>
      </w:pPr>
      <w:r w:rsidRPr="00AE120B">
        <w:rPr>
          <w:sz w:val="22"/>
          <w:szCs w:val="22"/>
          <w:lang w:val="lv-LV"/>
        </w:rPr>
        <w:t xml:space="preserve">Šādas blakusparādības: </w:t>
      </w:r>
    </w:p>
    <w:p w14:paraId="564A853D" w14:textId="77777777" w:rsidR="00B9399D" w:rsidRPr="00AE120B" w:rsidRDefault="00B9399D" w:rsidP="00B9399D">
      <w:pPr>
        <w:widowControl w:val="0"/>
        <w:rPr>
          <w:sz w:val="22"/>
          <w:szCs w:val="22"/>
          <w:lang w:val="lv-LV"/>
        </w:rPr>
      </w:pPr>
    </w:p>
    <w:p w14:paraId="03E661CF" w14:textId="77777777" w:rsidR="00B9399D" w:rsidRPr="00AE120B" w:rsidRDefault="00000000" w:rsidP="00B9399D">
      <w:pPr>
        <w:widowControl w:val="0"/>
        <w:rPr>
          <w:sz w:val="22"/>
          <w:szCs w:val="22"/>
          <w:lang w:val="lv-LV"/>
        </w:rPr>
      </w:pPr>
      <w:r w:rsidRPr="00AE120B">
        <w:rPr>
          <w:b/>
          <w:sz w:val="22"/>
          <w:szCs w:val="22"/>
          <w:lang w:val="lv-LV"/>
        </w:rPr>
        <w:t>Ļoti bieži</w:t>
      </w:r>
      <w:r w:rsidRPr="00AE120B">
        <w:rPr>
          <w:sz w:val="22"/>
          <w:szCs w:val="22"/>
          <w:lang w:val="lv-LV"/>
        </w:rPr>
        <w:t xml:space="preserve"> (var ietekmēt vairāk kā 1 no 10 cilvēkiem):</w:t>
      </w:r>
    </w:p>
    <w:p w14:paraId="38430436" w14:textId="77777777" w:rsidR="00B9399D" w:rsidRPr="00AE120B" w:rsidRDefault="00B9399D" w:rsidP="00B9399D">
      <w:pPr>
        <w:widowControl w:val="0"/>
        <w:rPr>
          <w:sz w:val="22"/>
          <w:szCs w:val="22"/>
          <w:lang w:val="lv-LV"/>
        </w:rPr>
      </w:pPr>
    </w:p>
    <w:p w14:paraId="7E05666D" w14:textId="77777777" w:rsidR="00B9399D" w:rsidRPr="00AE120B" w:rsidRDefault="00000000" w:rsidP="00B9399D">
      <w:pPr>
        <w:widowControl w:val="0"/>
        <w:numPr>
          <w:ilvl w:val="0"/>
          <w:numId w:val="18"/>
        </w:numPr>
        <w:ind w:left="540" w:hanging="540"/>
        <w:rPr>
          <w:sz w:val="22"/>
          <w:szCs w:val="22"/>
          <w:lang w:val="lv-LV"/>
        </w:rPr>
      </w:pPr>
      <w:r w:rsidRPr="00AE120B">
        <w:rPr>
          <w:sz w:val="22"/>
          <w:szCs w:val="22"/>
          <w:lang w:val="lv-LV"/>
        </w:rPr>
        <w:t xml:space="preserve">mazs leikocītu skaits asinīs; </w:t>
      </w:r>
    </w:p>
    <w:p w14:paraId="3037697F" w14:textId="77777777" w:rsidR="00B9399D" w:rsidRPr="00AE120B" w:rsidRDefault="00000000" w:rsidP="00B9399D">
      <w:pPr>
        <w:widowControl w:val="0"/>
        <w:numPr>
          <w:ilvl w:val="0"/>
          <w:numId w:val="18"/>
        </w:numPr>
        <w:ind w:left="540" w:hanging="540"/>
        <w:rPr>
          <w:sz w:val="22"/>
          <w:szCs w:val="22"/>
          <w:lang w:val="lv-LV"/>
        </w:rPr>
      </w:pPr>
      <w:r w:rsidRPr="00AE120B">
        <w:rPr>
          <w:sz w:val="22"/>
          <w:szCs w:val="22"/>
          <w:lang w:val="lv-LV"/>
        </w:rPr>
        <w:t xml:space="preserve">mazs eritrocītu skaits asinīs; </w:t>
      </w:r>
    </w:p>
    <w:p w14:paraId="58D6F764" w14:textId="77777777" w:rsidR="00B9399D" w:rsidRPr="00AE120B" w:rsidRDefault="00000000" w:rsidP="00B9399D">
      <w:pPr>
        <w:widowControl w:val="0"/>
        <w:numPr>
          <w:ilvl w:val="0"/>
          <w:numId w:val="18"/>
        </w:numPr>
        <w:ind w:left="540" w:hanging="540"/>
        <w:rPr>
          <w:sz w:val="22"/>
          <w:szCs w:val="22"/>
          <w:lang w:val="lv-LV"/>
        </w:rPr>
      </w:pPr>
      <w:r w:rsidRPr="00AE120B">
        <w:rPr>
          <w:sz w:val="22"/>
          <w:szCs w:val="22"/>
          <w:lang w:val="lv-LV"/>
        </w:rPr>
        <w:t xml:space="preserve">paaugstināts lipīdu līmenis asinīs; </w:t>
      </w:r>
    </w:p>
    <w:p w14:paraId="49DD9164" w14:textId="77777777" w:rsidR="00B9399D" w:rsidRPr="00AE120B" w:rsidRDefault="00000000" w:rsidP="00B9399D">
      <w:pPr>
        <w:widowControl w:val="0"/>
        <w:numPr>
          <w:ilvl w:val="0"/>
          <w:numId w:val="18"/>
        </w:numPr>
        <w:ind w:left="540" w:hanging="540"/>
        <w:rPr>
          <w:sz w:val="22"/>
          <w:szCs w:val="22"/>
          <w:lang w:val="lv-LV"/>
        </w:rPr>
      </w:pPr>
      <w:r w:rsidRPr="00AE120B">
        <w:rPr>
          <w:sz w:val="22"/>
          <w:szCs w:val="22"/>
          <w:lang w:val="lv-LV"/>
        </w:rPr>
        <w:t xml:space="preserve">paaugstināts aknu enzīmu līmenis. </w:t>
      </w:r>
    </w:p>
    <w:p w14:paraId="541F8FE7" w14:textId="77777777" w:rsidR="00B9399D" w:rsidRPr="00AE120B" w:rsidRDefault="00B9399D" w:rsidP="00B9399D">
      <w:pPr>
        <w:widowControl w:val="0"/>
        <w:rPr>
          <w:sz w:val="22"/>
          <w:szCs w:val="22"/>
          <w:lang w:val="lv-LV"/>
        </w:rPr>
      </w:pPr>
    </w:p>
    <w:p w14:paraId="59E0844E" w14:textId="77777777" w:rsidR="00B9399D" w:rsidRPr="00AE120B" w:rsidRDefault="00000000" w:rsidP="00B9399D">
      <w:pPr>
        <w:widowControl w:val="0"/>
        <w:rPr>
          <w:sz w:val="22"/>
          <w:szCs w:val="22"/>
          <w:lang w:val="lv-LV"/>
        </w:rPr>
      </w:pPr>
      <w:r w:rsidRPr="00AE120B">
        <w:rPr>
          <w:b/>
          <w:sz w:val="22"/>
          <w:szCs w:val="22"/>
          <w:lang w:val="lv-LV"/>
        </w:rPr>
        <w:t>Bieži</w:t>
      </w:r>
      <w:r w:rsidRPr="00AE120B">
        <w:rPr>
          <w:sz w:val="22"/>
          <w:szCs w:val="22"/>
          <w:lang w:val="lv-LV"/>
        </w:rPr>
        <w:t xml:space="preserve"> (var ietekmēt līdz 1 no 10 cilvēkiem): </w:t>
      </w:r>
    </w:p>
    <w:p w14:paraId="15409A0D" w14:textId="77777777" w:rsidR="00B9399D" w:rsidRPr="00AE120B" w:rsidRDefault="00B9399D" w:rsidP="00B9399D">
      <w:pPr>
        <w:widowControl w:val="0"/>
        <w:rPr>
          <w:sz w:val="22"/>
          <w:szCs w:val="22"/>
          <w:lang w:val="lv-LV"/>
        </w:rPr>
      </w:pPr>
    </w:p>
    <w:p w14:paraId="6A62A5E8"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 xml:space="preserve">liels leikocītu skaits asinīs; </w:t>
      </w:r>
    </w:p>
    <w:p w14:paraId="6583B688"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 xml:space="preserve">mazs trombocītu skaits asinīs; </w:t>
      </w:r>
    </w:p>
    <w:p w14:paraId="08FE65E9"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 xml:space="preserve">paaugstināts urīnskābes līmenis asinīs; </w:t>
      </w:r>
    </w:p>
    <w:p w14:paraId="229861B4"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 xml:space="preserve">patoloģisks nātrija līmenis asinīs; </w:t>
      </w:r>
    </w:p>
    <w:p w14:paraId="4AE909DC"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 xml:space="preserve">zems kalcija līmenis asinīs; </w:t>
      </w:r>
    </w:p>
    <w:p w14:paraId="692C2419"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 xml:space="preserve">zems fosfāta līmenis asinīs; </w:t>
      </w:r>
    </w:p>
    <w:p w14:paraId="5D71B17D"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 xml:space="preserve">augsts cukura līmenis asinīs; </w:t>
      </w:r>
    </w:p>
    <w:p w14:paraId="6DB30384"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 xml:space="preserve">augsts laktātdehidrogenāzes līmenis asinīs; </w:t>
      </w:r>
    </w:p>
    <w:p w14:paraId="079AC981"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autoantivielas asinīs;</w:t>
      </w:r>
    </w:p>
    <w:p w14:paraId="583118BA" w14:textId="77777777" w:rsidR="00B9399D" w:rsidRPr="00AE120B" w:rsidRDefault="00000000" w:rsidP="00B9399D">
      <w:pPr>
        <w:widowControl w:val="0"/>
        <w:numPr>
          <w:ilvl w:val="0"/>
          <w:numId w:val="54"/>
        </w:numPr>
        <w:ind w:left="540" w:hanging="540"/>
        <w:rPr>
          <w:sz w:val="22"/>
          <w:szCs w:val="22"/>
          <w:lang w:val="lv-LV"/>
        </w:rPr>
      </w:pPr>
      <w:r w:rsidRPr="00AE120B">
        <w:rPr>
          <w:sz w:val="22"/>
          <w:szCs w:val="22"/>
          <w:lang w:val="lv-LV"/>
        </w:rPr>
        <w:t>zems kālija līmenis asinīs.</w:t>
      </w:r>
    </w:p>
    <w:p w14:paraId="6E8E809E" w14:textId="77777777" w:rsidR="00B9399D" w:rsidRPr="00AE120B" w:rsidRDefault="00B9399D" w:rsidP="00B9399D">
      <w:pPr>
        <w:widowControl w:val="0"/>
        <w:rPr>
          <w:sz w:val="22"/>
          <w:szCs w:val="22"/>
          <w:lang w:val="lv-LV"/>
        </w:rPr>
      </w:pPr>
    </w:p>
    <w:p w14:paraId="6BE92090" w14:textId="77777777" w:rsidR="00B9399D" w:rsidRPr="00AE120B" w:rsidRDefault="00000000" w:rsidP="00B9399D">
      <w:pPr>
        <w:keepNext/>
        <w:widowControl w:val="0"/>
        <w:rPr>
          <w:sz w:val="22"/>
          <w:szCs w:val="22"/>
          <w:lang w:val="lv-LV"/>
        </w:rPr>
      </w:pPr>
      <w:r w:rsidRPr="00AE120B">
        <w:rPr>
          <w:b/>
          <w:sz w:val="22"/>
          <w:szCs w:val="22"/>
          <w:lang w:val="lv-LV"/>
        </w:rPr>
        <w:t>Retāk</w:t>
      </w:r>
      <w:r w:rsidRPr="00AE120B">
        <w:rPr>
          <w:sz w:val="22"/>
          <w:szCs w:val="22"/>
          <w:lang w:val="lv-LV"/>
        </w:rPr>
        <w:t xml:space="preserve"> (var ietekmēt līdz 1 no 100 cilvēkiem): </w:t>
      </w:r>
    </w:p>
    <w:p w14:paraId="69931531" w14:textId="77777777" w:rsidR="00B9399D" w:rsidRPr="00AE120B" w:rsidRDefault="00B9399D" w:rsidP="00B9399D">
      <w:pPr>
        <w:keepNext/>
        <w:widowControl w:val="0"/>
        <w:rPr>
          <w:sz w:val="22"/>
          <w:szCs w:val="22"/>
          <w:lang w:val="lv-LV"/>
        </w:rPr>
      </w:pPr>
    </w:p>
    <w:p w14:paraId="4AA0F3C2" w14:textId="77777777" w:rsidR="00B9399D" w:rsidRPr="00AE120B" w:rsidRDefault="00000000" w:rsidP="00B9399D">
      <w:pPr>
        <w:pStyle w:val="ListParagraph"/>
        <w:keepNext/>
        <w:widowControl w:val="0"/>
        <w:numPr>
          <w:ilvl w:val="0"/>
          <w:numId w:val="139"/>
        </w:numPr>
        <w:ind w:left="567" w:hanging="567"/>
        <w:rPr>
          <w:sz w:val="22"/>
          <w:szCs w:val="22"/>
          <w:lang w:val="lv-LV"/>
        </w:rPr>
      </w:pPr>
      <w:r w:rsidRPr="00AE120B">
        <w:rPr>
          <w:sz w:val="22"/>
          <w:szCs w:val="22"/>
          <w:lang w:val="lv-LV"/>
        </w:rPr>
        <w:t>paaugstināts bilirubīna līmenis (asinsanalīzes par aknām).</w:t>
      </w:r>
    </w:p>
    <w:p w14:paraId="1BB43617" w14:textId="77777777" w:rsidR="00B9399D" w:rsidRPr="00AE120B" w:rsidRDefault="00B9399D" w:rsidP="00B9399D">
      <w:pPr>
        <w:widowControl w:val="0"/>
        <w:rPr>
          <w:sz w:val="22"/>
          <w:szCs w:val="22"/>
          <w:lang w:val="lv-LV"/>
        </w:rPr>
      </w:pPr>
    </w:p>
    <w:p w14:paraId="6B8BD74F" w14:textId="77777777" w:rsidR="00B9399D" w:rsidRPr="00AE120B" w:rsidRDefault="00000000" w:rsidP="00B9399D">
      <w:pPr>
        <w:widowControl w:val="0"/>
        <w:rPr>
          <w:sz w:val="22"/>
          <w:szCs w:val="22"/>
          <w:lang w:val="lv-LV"/>
        </w:rPr>
      </w:pPr>
      <w:r w:rsidRPr="00AE120B">
        <w:rPr>
          <w:b/>
          <w:sz w:val="22"/>
          <w:szCs w:val="22"/>
          <w:lang w:val="lv-LV"/>
        </w:rPr>
        <w:t>Reti</w:t>
      </w:r>
      <w:r w:rsidRPr="00AE120B">
        <w:rPr>
          <w:sz w:val="22"/>
          <w:szCs w:val="22"/>
          <w:lang w:val="lv-LV"/>
        </w:rPr>
        <w:t xml:space="preserve"> (var ietekmēt līdz 1 no 1000 cilvēkiem): </w:t>
      </w:r>
    </w:p>
    <w:p w14:paraId="6ECFF26C" w14:textId="77777777" w:rsidR="00B9399D" w:rsidRPr="00AE120B" w:rsidRDefault="00B9399D" w:rsidP="00B9399D">
      <w:pPr>
        <w:widowControl w:val="0"/>
        <w:rPr>
          <w:sz w:val="22"/>
          <w:szCs w:val="22"/>
          <w:lang w:val="lv-LV"/>
        </w:rPr>
      </w:pPr>
    </w:p>
    <w:p w14:paraId="3A941BD6" w14:textId="77777777" w:rsidR="00B9399D" w:rsidRPr="00AE120B" w:rsidRDefault="00000000" w:rsidP="00B9399D">
      <w:pPr>
        <w:widowControl w:val="0"/>
        <w:numPr>
          <w:ilvl w:val="0"/>
          <w:numId w:val="39"/>
        </w:numPr>
        <w:ind w:left="540" w:hanging="540"/>
        <w:rPr>
          <w:sz w:val="22"/>
          <w:szCs w:val="22"/>
          <w:lang w:val="lv-LV"/>
        </w:rPr>
      </w:pPr>
      <w:r w:rsidRPr="00AE120B">
        <w:rPr>
          <w:sz w:val="22"/>
          <w:szCs w:val="22"/>
          <w:lang w:val="lv-LV"/>
        </w:rPr>
        <w:t xml:space="preserve">mazs leikocītu, eritrocītu un trombocītu skaits asinīs. </w:t>
      </w:r>
    </w:p>
    <w:p w14:paraId="5EFCAB4B" w14:textId="77777777" w:rsidR="00B9399D" w:rsidRPr="00AE120B" w:rsidRDefault="00B9399D" w:rsidP="00B9399D">
      <w:pPr>
        <w:pStyle w:val="EndnoteText"/>
        <w:widowControl w:val="0"/>
        <w:tabs>
          <w:tab w:val="clear" w:pos="567"/>
          <w:tab w:val="left" w:pos="142"/>
        </w:tabs>
        <w:rPr>
          <w:lang w:val="lv-LV"/>
        </w:rPr>
      </w:pPr>
    </w:p>
    <w:p w14:paraId="1E445230" w14:textId="77777777" w:rsidR="00B9399D" w:rsidRPr="00AE120B" w:rsidRDefault="00000000" w:rsidP="00B9399D">
      <w:pPr>
        <w:pStyle w:val="EndnoteText"/>
        <w:widowControl w:val="0"/>
        <w:tabs>
          <w:tab w:val="clear" w:pos="567"/>
          <w:tab w:val="left" w:pos="142"/>
        </w:tabs>
        <w:rPr>
          <w:b/>
          <w:lang w:val="lv-LV"/>
        </w:rPr>
      </w:pPr>
      <w:r w:rsidRPr="00AE120B">
        <w:rPr>
          <w:b/>
          <w:lang w:val="lv-LV"/>
        </w:rPr>
        <w:t>Ziņošana par blakusparādībām</w:t>
      </w:r>
    </w:p>
    <w:p w14:paraId="3E11AB2B" w14:textId="77777777" w:rsidR="00B9399D" w:rsidRPr="00AE120B" w:rsidRDefault="00B9399D" w:rsidP="00B9399D">
      <w:pPr>
        <w:pStyle w:val="EndnoteText"/>
        <w:widowControl w:val="0"/>
        <w:tabs>
          <w:tab w:val="clear" w:pos="567"/>
          <w:tab w:val="left" w:pos="142"/>
        </w:tabs>
        <w:rPr>
          <w:lang w:val="lv-LV"/>
        </w:rPr>
      </w:pPr>
    </w:p>
    <w:p w14:paraId="46E05F25" w14:textId="77777777" w:rsidR="00B9399D" w:rsidRPr="00AE120B" w:rsidRDefault="00000000" w:rsidP="00B9399D">
      <w:pPr>
        <w:widowControl w:val="0"/>
        <w:ind w:right="-2"/>
        <w:rPr>
          <w:sz w:val="22"/>
          <w:szCs w:val="22"/>
          <w:lang w:val="lv-LV"/>
        </w:rPr>
      </w:pPr>
      <w:r w:rsidRPr="00AE120B">
        <w:rPr>
          <w:sz w:val="22"/>
          <w:szCs w:val="22"/>
          <w:lang w:val="lv-LV"/>
        </w:rPr>
        <w:t>Ja Jums rodas jebkādas blakusparādības, konsultējieties ar ārstu vai farmaceitu. Tas attiecas arī uz iespējamajām blakusparādībām, kas šajā instrukcijā nav minētas.</w:t>
      </w:r>
    </w:p>
    <w:p w14:paraId="28AEF612" w14:textId="77777777" w:rsidR="00B9399D" w:rsidRPr="00AE120B" w:rsidRDefault="00B9399D" w:rsidP="00B9399D">
      <w:pPr>
        <w:widowControl w:val="0"/>
        <w:ind w:right="-2"/>
        <w:rPr>
          <w:sz w:val="22"/>
          <w:szCs w:val="22"/>
          <w:lang w:val="lv-LV"/>
        </w:rPr>
      </w:pPr>
    </w:p>
    <w:p w14:paraId="5B22CC08" w14:textId="77777777" w:rsidR="00B9399D" w:rsidRPr="00AE120B" w:rsidRDefault="00000000" w:rsidP="00B9399D">
      <w:pPr>
        <w:widowControl w:val="0"/>
        <w:ind w:right="-2"/>
        <w:rPr>
          <w:sz w:val="22"/>
          <w:szCs w:val="22"/>
          <w:lang w:val="lv-LV"/>
        </w:rPr>
      </w:pPr>
      <w:r w:rsidRPr="00AE120B">
        <w:rPr>
          <w:sz w:val="22"/>
          <w:szCs w:val="22"/>
          <w:lang w:val="lv-LV"/>
        </w:rPr>
        <w:t xml:space="preserve">Jūs varat ziņot par blakusparādībām arī tieši, izmantojot </w:t>
      </w:r>
      <w:r w:rsidRPr="00AE120B">
        <w:rPr>
          <w:sz w:val="22"/>
          <w:szCs w:val="22"/>
          <w:shd w:val="clear" w:color="auto" w:fill="C0C0C0"/>
          <w:lang w:val="lv-LV"/>
        </w:rPr>
        <w:t>V pielikum</w:t>
      </w:r>
      <w:r w:rsidRPr="00AE120B">
        <w:rPr>
          <w:sz w:val="22"/>
          <w:szCs w:val="22"/>
          <w:highlight w:val="lightGray"/>
          <w:shd w:val="clear" w:color="auto" w:fill="C0C0C0"/>
          <w:lang w:val="lv-LV"/>
        </w:rPr>
        <w:t>ā</w:t>
      </w:r>
      <w:r w:rsidRPr="00AE120B">
        <w:rPr>
          <w:sz w:val="22"/>
          <w:szCs w:val="22"/>
          <w:shd w:val="clear" w:color="auto" w:fill="C0C0C0"/>
          <w:lang w:val="lv-LV"/>
        </w:rPr>
        <w:t xml:space="preserve"> minēto nacionālās ziņošanas sistēmas kontaktinformāciju</w:t>
      </w:r>
      <w:r w:rsidRPr="00AE120B">
        <w:rPr>
          <w:sz w:val="22"/>
          <w:szCs w:val="22"/>
          <w:lang w:val="lv-LV"/>
        </w:rPr>
        <w:t>. Ziņojot par blakusparādībām, Jūs varat palīdzēt nodrošināt daudz plašāku informāciju par šo zāļu drošumu.</w:t>
      </w:r>
    </w:p>
    <w:p w14:paraId="60FA3149" w14:textId="77777777" w:rsidR="00B9399D" w:rsidRPr="00AE120B" w:rsidRDefault="00B9399D" w:rsidP="00B9399D">
      <w:pPr>
        <w:widowControl w:val="0"/>
        <w:ind w:right="-2"/>
        <w:rPr>
          <w:sz w:val="22"/>
          <w:szCs w:val="22"/>
          <w:lang w:val="lv-LV"/>
        </w:rPr>
      </w:pPr>
    </w:p>
    <w:p w14:paraId="7941AA50" w14:textId="77777777" w:rsidR="00B9399D" w:rsidRPr="00AE120B" w:rsidRDefault="00B9399D" w:rsidP="00B9399D">
      <w:pPr>
        <w:widowControl w:val="0"/>
        <w:ind w:right="-2"/>
        <w:rPr>
          <w:sz w:val="22"/>
          <w:szCs w:val="22"/>
          <w:lang w:val="lv-LV"/>
        </w:rPr>
      </w:pPr>
    </w:p>
    <w:p w14:paraId="672FB55F" w14:textId="77777777" w:rsidR="00B9399D" w:rsidRPr="00AE120B" w:rsidRDefault="00000000" w:rsidP="00B9399D">
      <w:pPr>
        <w:widowControl w:val="0"/>
        <w:ind w:left="567" w:hanging="567"/>
        <w:rPr>
          <w:sz w:val="22"/>
          <w:szCs w:val="22"/>
          <w:lang w:val="lv-LV"/>
        </w:rPr>
      </w:pPr>
      <w:r w:rsidRPr="00AE120B">
        <w:rPr>
          <w:b/>
          <w:sz w:val="22"/>
          <w:szCs w:val="22"/>
          <w:lang w:val="lv-LV"/>
        </w:rPr>
        <w:t>5.</w:t>
      </w:r>
      <w:r w:rsidRPr="00AE120B">
        <w:rPr>
          <w:b/>
          <w:sz w:val="22"/>
          <w:szCs w:val="22"/>
          <w:lang w:val="lv-LV"/>
        </w:rPr>
        <w:tab/>
        <w:t>Kā uzglabāt Humira</w:t>
      </w:r>
    </w:p>
    <w:p w14:paraId="2C4DF686" w14:textId="77777777" w:rsidR="00B9399D" w:rsidRPr="00AE120B" w:rsidRDefault="00B9399D" w:rsidP="00B9399D">
      <w:pPr>
        <w:widowControl w:val="0"/>
        <w:rPr>
          <w:sz w:val="22"/>
          <w:szCs w:val="22"/>
          <w:lang w:val="lv-LV"/>
        </w:rPr>
      </w:pPr>
    </w:p>
    <w:p w14:paraId="45F73391" w14:textId="77777777" w:rsidR="00B9399D" w:rsidRPr="00AE120B" w:rsidRDefault="00000000" w:rsidP="00B9399D">
      <w:pPr>
        <w:widowControl w:val="0"/>
        <w:rPr>
          <w:sz w:val="22"/>
          <w:szCs w:val="22"/>
          <w:lang w:val="lv-LV"/>
        </w:rPr>
      </w:pPr>
      <w:r w:rsidRPr="00AE120B">
        <w:rPr>
          <w:sz w:val="22"/>
          <w:szCs w:val="22"/>
          <w:lang w:val="lv-LV"/>
        </w:rPr>
        <w:t>Uzglabāt šīs zāles bērniem neredzamā un nepieejamā vietā.</w:t>
      </w:r>
    </w:p>
    <w:p w14:paraId="3782270E" w14:textId="77777777" w:rsidR="00B9399D" w:rsidRPr="00AE120B" w:rsidRDefault="00B9399D" w:rsidP="00B9399D">
      <w:pPr>
        <w:widowControl w:val="0"/>
        <w:rPr>
          <w:sz w:val="22"/>
          <w:szCs w:val="22"/>
          <w:lang w:val="lv-LV"/>
        </w:rPr>
      </w:pPr>
    </w:p>
    <w:p w14:paraId="172114B6" w14:textId="77777777" w:rsidR="00B9399D" w:rsidRPr="00AE120B" w:rsidRDefault="00000000" w:rsidP="00B9399D">
      <w:pPr>
        <w:widowControl w:val="0"/>
        <w:ind w:right="-2"/>
        <w:rPr>
          <w:sz w:val="22"/>
          <w:szCs w:val="22"/>
          <w:lang w:val="lv-LV"/>
        </w:rPr>
      </w:pPr>
      <w:r w:rsidRPr="00AE120B">
        <w:rPr>
          <w:sz w:val="22"/>
          <w:szCs w:val="22"/>
          <w:lang w:val="lv-LV"/>
        </w:rPr>
        <w:t>Nelietot šīs zāles pēc derīguma termiņa beigām, kas norādīts uz etiķetes/plāksnītes/kastītes pēc “EXP”.</w:t>
      </w:r>
    </w:p>
    <w:p w14:paraId="6B244EAD" w14:textId="77777777" w:rsidR="00B9399D" w:rsidRPr="00AE120B" w:rsidRDefault="00B9399D" w:rsidP="00B9399D">
      <w:pPr>
        <w:widowControl w:val="0"/>
        <w:ind w:right="-2"/>
        <w:rPr>
          <w:sz w:val="22"/>
          <w:szCs w:val="22"/>
          <w:lang w:val="lv-LV"/>
        </w:rPr>
      </w:pPr>
    </w:p>
    <w:p w14:paraId="6AEB2467" w14:textId="77777777" w:rsidR="00B9399D" w:rsidRPr="00AE120B" w:rsidRDefault="00000000" w:rsidP="00B9399D">
      <w:pPr>
        <w:widowControl w:val="0"/>
        <w:ind w:right="-2"/>
        <w:rPr>
          <w:sz w:val="22"/>
          <w:szCs w:val="22"/>
          <w:lang w:val="lv-LV"/>
        </w:rPr>
      </w:pPr>
      <w:r w:rsidRPr="00AE120B">
        <w:rPr>
          <w:sz w:val="22"/>
          <w:szCs w:val="22"/>
          <w:lang w:val="lv-LV"/>
        </w:rPr>
        <w:t>Uzglabāt ledusskapī (2</w:t>
      </w:r>
      <w:r w:rsidRPr="00AE120B">
        <w:rPr>
          <w:rFonts w:ascii="Symbol" w:hAnsi="Symbol"/>
          <w:sz w:val="22"/>
          <w:szCs w:val="22"/>
          <w:lang w:val="lv-LV"/>
        </w:rPr>
        <w:sym w:font="Symbol" w:char="F0B0"/>
      </w:r>
      <w:r w:rsidRPr="00AE120B">
        <w:rPr>
          <w:sz w:val="22"/>
          <w:szCs w:val="22"/>
          <w:lang w:val="lv-LV"/>
        </w:rPr>
        <w:t>C – 8</w:t>
      </w:r>
      <w:r w:rsidRPr="00AE120B">
        <w:rPr>
          <w:rFonts w:ascii="Symbol" w:hAnsi="Symbol"/>
          <w:sz w:val="22"/>
          <w:szCs w:val="22"/>
          <w:lang w:val="lv-LV"/>
        </w:rPr>
        <w:sym w:font="Symbol" w:char="F0B0"/>
      </w:r>
      <w:r w:rsidRPr="00AE120B">
        <w:rPr>
          <w:sz w:val="22"/>
          <w:szCs w:val="22"/>
          <w:lang w:val="lv-LV"/>
        </w:rPr>
        <w:t xml:space="preserve">C). Nesasaldēt. </w:t>
      </w:r>
    </w:p>
    <w:p w14:paraId="59E07070" w14:textId="77777777" w:rsidR="00B9399D" w:rsidRPr="00AE120B" w:rsidRDefault="00000000" w:rsidP="00B9399D">
      <w:pPr>
        <w:widowControl w:val="0"/>
        <w:ind w:right="-2"/>
        <w:rPr>
          <w:sz w:val="22"/>
          <w:szCs w:val="22"/>
          <w:lang w:val="lv-LV"/>
        </w:rPr>
      </w:pPr>
      <w:r w:rsidRPr="00AE120B">
        <w:rPr>
          <w:sz w:val="22"/>
          <w:szCs w:val="22"/>
          <w:lang w:val="lv-LV"/>
        </w:rPr>
        <w:t>Uzglabāt pilnšļirci ārējā iepakojumā, lai pasargātu no gaismas.</w:t>
      </w:r>
    </w:p>
    <w:p w14:paraId="12465D9E" w14:textId="77777777" w:rsidR="00B9399D" w:rsidRPr="00AE120B" w:rsidRDefault="00B9399D" w:rsidP="00B9399D">
      <w:pPr>
        <w:widowControl w:val="0"/>
        <w:ind w:right="-2"/>
        <w:rPr>
          <w:sz w:val="22"/>
          <w:szCs w:val="22"/>
          <w:lang w:val="lv-LV"/>
        </w:rPr>
      </w:pPr>
    </w:p>
    <w:p w14:paraId="30824393" w14:textId="77777777" w:rsidR="00B9399D" w:rsidRPr="00AE120B" w:rsidRDefault="00000000" w:rsidP="00B9399D">
      <w:pPr>
        <w:widowControl w:val="0"/>
        <w:ind w:right="-2"/>
        <w:rPr>
          <w:sz w:val="22"/>
          <w:szCs w:val="22"/>
          <w:lang w:val="lv-LV"/>
        </w:rPr>
      </w:pPr>
      <w:r w:rsidRPr="00AE120B">
        <w:rPr>
          <w:sz w:val="22"/>
          <w:szCs w:val="22"/>
          <w:lang w:val="lv-LV"/>
        </w:rPr>
        <w:t>Alternatīva uzglabāšana:</w:t>
      </w:r>
    </w:p>
    <w:p w14:paraId="10673BB1" w14:textId="77777777" w:rsidR="00B9399D" w:rsidRPr="00AE120B" w:rsidRDefault="00B9399D" w:rsidP="00B9399D">
      <w:pPr>
        <w:widowControl w:val="0"/>
        <w:ind w:right="-2"/>
        <w:rPr>
          <w:sz w:val="22"/>
          <w:szCs w:val="22"/>
          <w:lang w:val="lv-LV"/>
        </w:rPr>
      </w:pPr>
    </w:p>
    <w:p w14:paraId="6369AE3F" w14:textId="77777777" w:rsidR="00B9399D" w:rsidRPr="00AE120B" w:rsidRDefault="00000000" w:rsidP="00B9399D">
      <w:pPr>
        <w:widowControl w:val="0"/>
        <w:ind w:right="-2"/>
        <w:rPr>
          <w:sz w:val="22"/>
          <w:szCs w:val="22"/>
          <w:lang w:val="lv-LV"/>
        </w:rPr>
      </w:pPr>
      <w:r w:rsidRPr="00AE120B">
        <w:rPr>
          <w:sz w:val="22"/>
          <w:szCs w:val="22"/>
          <w:lang w:val="lv-LV"/>
        </w:rPr>
        <w:t xml:space="preserve">Kad nepieciešams (piemēram, kad Jūs ceļojat), atsevišķu Humira pilnšļirci var uzglabāt istabas temperatūrā (līdz </w:t>
      </w:r>
      <w:r w:rsidRPr="00AE120B">
        <w:rPr>
          <w:rStyle w:val="st1"/>
          <w:sz w:val="22"/>
          <w:szCs w:val="22"/>
          <w:lang w:val="lv-LV"/>
        </w:rPr>
        <w:t>25°C</w:t>
      </w:r>
      <w:r w:rsidRPr="00AE120B">
        <w:rPr>
          <w:sz w:val="22"/>
          <w:szCs w:val="22"/>
          <w:lang w:val="lv-LV"/>
        </w:rPr>
        <w:t>) ne ilgāk kā 14 dienas – sargājot no gaismas</w:t>
      </w:r>
      <w:r w:rsidRPr="00AE120B">
        <w:rPr>
          <w:rStyle w:val="st1"/>
          <w:sz w:val="22"/>
          <w:szCs w:val="22"/>
          <w:lang w:val="lv-LV"/>
        </w:rPr>
        <w:t xml:space="preserve">. Ja vien pilnšļirce izņemta no ledusskapja uzglabāšanai istabas temperatūrā, </w:t>
      </w:r>
      <w:r w:rsidRPr="00AE120B">
        <w:rPr>
          <w:sz w:val="22"/>
          <w:szCs w:val="22"/>
          <w:lang w:val="lv-LV"/>
        </w:rPr>
        <w:t xml:space="preserve">šļirce </w:t>
      </w:r>
      <w:r w:rsidRPr="00AE120B">
        <w:rPr>
          <w:b/>
          <w:sz w:val="22"/>
          <w:szCs w:val="22"/>
          <w:lang w:val="lv-LV"/>
        </w:rPr>
        <w:t>jāizlieto 14 dienu laikā vai jāiznīcina</w:t>
      </w:r>
      <w:r w:rsidRPr="00AE120B">
        <w:rPr>
          <w:sz w:val="22"/>
          <w:szCs w:val="22"/>
          <w:lang w:val="lv-LV"/>
        </w:rPr>
        <w:t>, pat gadījumā, ja šļirce atlikta atpakaļ ledusskapī.</w:t>
      </w:r>
    </w:p>
    <w:p w14:paraId="684E8286" w14:textId="77777777" w:rsidR="00B9399D" w:rsidRPr="00AE120B" w:rsidRDefault="00B9399D" w:rsidP="00B9399D">
      <w:pPr>
        <w:widowControl w:val="0"/>
        <w:ind w:right="-2"/>
        <w:rPr>
          <w:sz w:val="22"/>
          <w:szCs w:val="22"/>
          <w:lang w:val="lv-LV"/>
        </w:rPr>
      </w:pPr>
    </w:p>
    <w:p w14:paraId="26F22E24" w14:textId="77777777" w:rsidR="00B9399D" w:rsidRPr="00AE120B" w:rsidRDefault="00000000" w:rsidP="00B9399D">
      <w:pPr>
        <w:widowControl w:val="0"/>
        <w:ind w:right="-2"/>
        <w:rPr>
          <w:b/>
          <w:sz w:val="22"/>
          <w:szCs w:val="22"/>
          <w:lang w:val="lv-LV"/>
        </w:rPr>
      </w:pPr>
      <w:r w:rsidRPr="00AE120B">
        <w:rPr>
          <w:sz w:val="22"/>
          <w:szCs w:val="22"/>
          <w:lang w:val="lv-LV"/>
        </w:rPr>
        <w:t>Jums ir jāpieraksta datums, kad šļirce ir pirmo reizi izņemta no ledusskapja un datums, pēc kura tā jāiznīcina.</w:t>
      </w:r>
    </w:p>
    <w:p w14:paraId="33E0DE4A" w14:textId="77777777" w:rsidR="00B9399D" w:rsidRPr="00AE120B" w:rsidRDefault="00B9399D" w:rsidP="00B9399D">
      <w:pPr>
        <w:widowControl w:val="0"/>
        <w:ind w:left="567" w:right="-2" w:hanging="567"/>
        <w:rPr>
          <w:sz w:val="22"/>
          <w:szCs w:val="22"/>
          <w:lang w:val="lv-LV"/>
        </w:rPr>
      </w:pPr>
    </w:p>
    <w:p w14:paraId="54BC9419" w14:textId="77777777" w:rsidR="00B9399D" w:rsidRPr="00AE120B" w:rsidRDefault="00000000" w:rsidP="00B9399D">
      <w:pPr>
        <w:widowControl w:val="0"/>
        <w:rPr>
          <w:b/>
          <w:sz w:val="22"/>
          <w:szCs w:val="22"/>
          <w:lang w:val="lv-LV"/>
        </w:rPr>
      </w:pPr>
      <w:r w:rsidRPr="00AE120B">
        <w:rPr>
          <w:sz w:val="22"/>
          <w:szCs w:val="22"/>
          <w:lang w:val="lv-LV"/>
        </w:rPr>
        <w:t xml:space="preserve">Neizmetiet zāles kanalizācijā vai sadzīves atkritumos. Vaicājiet ārstam vai farmaceitam, kā izmest zāles, kuras vairs nelietojat. Šie pasākumi palīdzēs aizsargāt apkārtējo vidi. </w:t>
      </w:r>
    </w:p>
    <w:p w14:paraId="618A6D67" w14:textId="77777777" w:rsidR="00B9399D" w:rsidRPr="00AE120B" w:rsidRDefault="00B9399D" w:rsidP="00B9399D">
      <w:pPr>
        <w:widowControl w:val="0"/>
        <w:ind w:left="567" w:hanging="567"/>
        <w:rPr>
          <w:sz w:val="22"/>
          <w:szCs w:val="22"/>
          <w:lang w:val="lv-LV"/>
        </w:rPr>
      </w:pPr>
    </w:p>
    <w:p w14:paraId="1693FEF5" w14:textId="77777777" w:rsidR="00B9399D" w:rsidRPr="00AE120B" w:rsidRDefault="00B9399D" w:rsidP="00B9399D">
      <w:pPr>
        <w:widowControl w:val="0"/>
        <w:ind w:left="567" w:hanging="567"/>
        <w:rPr>
          <w:sz w:val="22"/>
          <w:szCs w:val="22"/>
          <w:lang w:val="lv-LV"/>
        </w:rPr>
      </w:pPr>
    </w:p>
    <w:p w14:paraId="46A8BE1E" w14:textId="77777777" w:rsidR="00B9399D" w:rsidRPr="00AE120B" w:rsidRDefault="00000000" w:rsidP="00B9399D">
      <w:pPr>
        <w:widowControl w:val="0"/>
        <w:ind w:left="567" w:right="-2" w:hanging="567"/>
        <w:rPr>
          <w:sz w:val="22"/>
          <w:szCs w:val="22"/>
          <w:lang w:val="lv-LV"/>
        </w:rPr>
      </w:pPr>
      <w:r w:rsidRPr="00AE120B">
        <w:rPr>
          <w:b/>
          <w:sz w:val="22"/>
          <w:szCs w:val="22"/>
          <w:lang w:val="lv-LV"/>
        </w:rPr>
        <w:t>6.</w:t>
      </w:r>
      <w:r w:rsidRPr="00AE120B">
        <w:rPr>
          <w:b/>
          <w:sz w:val="22"/>
          <w:szCs w:val="22"/>
          <w:lang w:val="lv-LV"/>
        </w:rPr>
        <w:tab/>
        <w:t>Iepakojuma saturs un cita informācija</w:t>
      </w:r>
    </w:p>
    <w:p w14:paraId="529258D1" w14:textId="77777777" w:rsidR="00B9399D" w:rsidRPr="00AE120B" w:rsidRDefault="00B9399D" w:rsidP="00B9399D">
      <w:pPr>
        <w:widowControl w:val="0"/>
        <w:ind w:right="-2"/>
        <w:rPr>
          <w:sz w:val="22"/>
          <w:szCs w:val="22"/>
          <w:lang w:val="lv-LV"/>
        </w:rPr>
      </w:pPr>
    </w:p>
    <w:p w14:paraId="5366348C" w14:textId="77777777" w:rsidR="00B9399D" w:rsidRPr="00AE120B" w:rsidRDefault="00000000" w:rsidP="00B9399D">
      <w:pPr>
        <w:widowControl w:val="0"/>
        <w:ind w:right="-2"/>
        <w:rPr>
          <w:sz w:val="22"/>
          <w:szCs w:val="22"/>
          <w:lang w:val="lv-LV"/>
        </w:rPr>
      </w:pPr>
      <w:r w:rsidRPr="00AE120B">
        <w:rPr>
          <w:b/>
          <w:sz w:val="22"/>
          <w:szCs w:val="22"/>
          <w:lang w:val="lv-LV"/>
        </w:rPr>
        <w:t>Ko Humira satur</w:t>
      </w:r>
    </w:p>
    <w:p w14:paraId="12FACAE9" w14:textId="77777777" w:rsidR="00B9399D" w:rsidRPr="00AE120B" w:rsidRDefault="00B9399D" w:rsidP="00B9399D">
      <w:pPr>
        <w:widowControl w:val="0"/>
        <w:rPr>
          <w:sz w:val="22"/>
          <w:szCs w:val="22"/>
          <w:lang w:val="lv-LV"/>
        </w:rPr>
      </w:pPr>
    </w:p>
    <w:p w14:paraId="3A46FD46" w14:textId="77777777" w:rsidR="00B9399D" w:rsidRPr="00AE120B" w:rsidRDefault="00000000" w:rsidP="00B9399D">
      <w:pPr>
        <w:widowControl w:val="0"/>
        <w:ind w:right="-2"/>
        <w:rPr>
          <w:sz w:val="22"/>
          <w:szCs w:val="22"/>
          <w:lang w:val="lv-LV"/>
        </w:rPr>
      </w:pPr>
      <w:r w:rsidRPr="00AE120B">
        <w:rPr>
          <w:sz w:val="22"/>
          <w:szCs w:val="22"/>
          <w:lang w:val="lv-LV"/>
        </w:rPr>
        <w:t>Aktīvā viela ir adalimumabs.</w:t>
      </w:r>
    </w:p>
    <w:p w14:paraId="506F3BD9" w14:textId="77777777" w:rsidR="00B9399D" w:rsidRPr="00AE120B" w:rsidRDefault="00000000" w:rsidP="00B9399D">
      <w:pPr>
        <w:pStyle w:val="EMEA1bull"/>
        <w:widowControl w:val="0"/>
        <w:numPr>
          <w:ilvl w:val="0"/>
          <w:numId w:val="0"/>
        </w:numPr>
        <w:autoSpaceDE w:val="0"/>
      </w:pPr>
      <w:r w:rsidRPr="00AE120B">
        <w:t>Pārējās sastāvdaļas ir mannīts, polisorbāts 80 un ūdens injekcijām.</w:t>
      </w:r>
    </w:p>
    <w:p w14:paraId="5657D05E" w14:textId="77777777" w:rsidR="00B9399D" w:rsidRPr="00AE120B" w:rsidRDefault="00B9399D" w:rsidP="00B9399D">
      <w:pPr>
        <w:widowControl w:val="0"/>
        <w:ind w:right="-2"/>
        <w:rPr>
          <w:sz w:val="22"/>
          <w:szCs w:val="22"/>
          <w:lang w:val="lv-LV"/>
        </w:rPr>
      </w:pPr>
    </w:p>
    <w:p w14:paraId="01E18C81" w14:textId="77777777" w:rsidR="00B9399D" w:rsidRPr="00AE120B" w:rsidRDefault="00000000" w:rsidP="00B9399D">
      <w:pPr>
        <w:widowControl w:val="0"/>
        <w:ind w:right="-2"/>
        <w:rPr>
          <w:sz w:val="22"/>
          <w:szCs w:val="22"/>
          <w:lang w:val="lv-LV"/>
        </w:rPr>
      </w:pPr>
      <w:r w:rsidRPr="00AE120B">
        <w:rPr>
          <w:b/>
          <w:sz w:val="22"/>
          <w:szCs w:val="22"/>
          <w:lang w:val="lv-LV"/>
        </w:rPr>
        <w:t>Humira pilnšļirces ārējais izskats un iepakojums</w:t>
      </w:r>
    </w:p>
    <w:p w14:paraId="44D7E8FC" w14:textId="77777777" w:rsidR="00B9399D" w:rsidRPr="00AE120B" w:rsidRDefault="00B9399D" w:rsidP="00B9399D">
      <w:pPr>
        <w:widowControl w:val="0"/>
        <w:rPr>
          <w:sz w:val="22"/>
          <w:szCs w:val="22"/>
          <w:lang w:val="lv-LV"/>
        </w:rPr>
      </w:pPr>
    </w:p>
    <w:p w14:paraId="2A11E743" w14:textId="77777777" w:rsidR="00B9399D" w:rsidRPr="00AE120B" w:rsidRDefault="00000000" w:rsidP="00B9399D">
      <w:pPr>
        <w:widowControl w:val="0"/>
        <w:ind w:right="-2"/>
        <w:rPr>
          <w:sz w:val="22"/>
          <w:szCs w:val="22"/>
          <w:lang w:val="lv-LV"/>
        </w:rPr>
      </w:pPr>
      <w:r w:rsidRPr="00AE120B">
        <w:rPr>
          <w:sz w:val="22"/>
          <w:szCs w:val="22"/>
          <w:lang w:val="lv-LV"/>
        </w:rPr>
        <w:t>Humira 40 mg šķīdums injekcijām pilnšļircē ir sterila 40 mg adalimumaba šķīduma veidā, kas izšķīdināts 0,4 ml šķīduma.</w:t>
      </w:r>
    </w:p>
    <w:p w14:paraId="0BE1CC69" w14:textId="77777777" w:rsidR="00B9399D" w:rsidRPr="00AE120B" w:rsidRDefault="00B9399D" w:rsidP="00B9399D">
      <w:pPr>
        <w:widowControl w:val="0"/>
        <w:ind w:right="-2"/>
        <w:rPr>
          <w:sz w:val="22"/>
          <w:szCs w:val="22"/>
          <w:lang w:val="lv-LV"/>
        </w:rPr>
      </w:pPr>
    </w:p>
    <w:p w14:paraId="706B8E2A" w14:textId="77777777" w:rsidR="00B9399D" w:rsidRPr="00AE120B" w:rsidRDefault="00000000" w:rsidP="00B9399D">
      <w:pPr>
        <w:widowControl w:val="0"/>
        <w:ind w:right="-2"/>
        <w:rPr>
          <w:sz w:val="22"/>
          <w:szCs w:val="22"/>
          <w:lang w:val="lv-LV"/>
        </w:rPr>
      </w:pPr>
      <w:r w:rsidRPr="00AE120B">
        <w:rPr>
          <w:sz w:val="22"/>
          <w:szCs w:val="22"/>
          <w:lang w:val="lv-LV"/>
        </w:rPr>
        <w:t xml:space="preserve">Humira pilnšļirce ir stikla šļirce ar adalimumaba šķīdumu. Katrā iepakojumā pa 1, 2, 4 vai 6 pilnšļircēm, kas paredzētas lietošanai pacientiem, kopā ar attiecīgi 1, 2, 4 vai 6 spirta salvetēm. </w:t>
      </w:r>
    </w:p>
    <w:p w14:paraId="6939E009" w14:textId="77777777" w:rsidR="00B9399D" w:rsidRPr="00AE120B" w:rsidRDefault="00B9399D" w:rsidP="00B9399D">
      <w:pPr>
        <w:widowControl w:val="0"/>
        <w:ind w:right="-2"/>
        <w:rPr>
          <w:sz w:val="22"/>
          <w:szCs w:val="22"/>
          <w:lang w:val="lv-LV"/>
        </w:rPr>
      </w:pPr>
    </w:p>
    <w:p w14:paraId="6C549FFE" w14:textId="77777777" w:rsidR="00B9399D" w:rsidRPr="00AE120B" w:rsidRDefault="00000000" w:rsidP="00B9399D">
      <w:pPr>
        <w:widowControl w:val="0"/>
        <w:ind w:right="-2"/>
        <w:rPr>
          <w:sz w:val="22"/>
          <w:szCs w:val="22"/>
          <w:lang w:val="lv-LV"/>
        </w:rPr>
      </w:pPr>
      <w:r w:rsidRPr="00AE120B">
        <w:rPr>
          <w:sz w:val="22"/>
          <w:szCs w:val="22"/>
          <w:lang w:val="lv-LV"/>
        </w:rPr>
        <w:t xml:space="preserve">Visi iepakojuma lielumi tirgū var nebūt pieejami. </w:t>
      </w:r>
    </w:p>
    <w:p w14:paraId="058AD49B" w14:textId="77777777" w:rsidR="00B9399D" w:rsidRPr="00AE120B" w:rsidRDefault="00B9399D" w:rsidP="00B9399D">
      <w:pPr>
        <w:widowControl w:val="0"/>
        <w:ind w:right="-2"/>
        <w:rPr>
          <w:sz w:val="22"/>
          <w:szCs w:val="22"/>
          <w:lang w:val="lv-LV"/>
        </w:rPr>
      </w:pPr>
    </w:p>
    <w:p w14:paraId="3A0ADF34" w14:textId="77777777" w:rsidR="00B9399D" w:rsidRPr="00AE120B" w:rsidRDefault="00000000" w:rsidP="00B9399D">
      <w:pPr>
        <w:widowControl w:val="0"/>
        <w:ind w:right="-2"/>
        <w:rPr>
          <w:sz w:val="22"/>
          <w:szCs w:val="22"/>
          <w:lang w:val="lv-LV"/>
        </w:rPr>
      </w:pPr>
      <w:r w:rsidRPr="00AE120B">
        <w:rPr>
          <w:sz w:val="22"/>
          <w:szCs w:val="22"/>
          <w:lang w:val="lv-LV"/>
        </w:rPr>
        <w:t>Humira var būt pieejams flakonos, pilnšļircēs un/vai pildspalvveida pilnšļircēs.</w:t>
      </w:r>
    </w:p>
    <w:p w14:paraId="4E219DC3" w14:textId="77777777" w:rsidR="00B9399D" w:rsidRPr="00AE120B" w:rsidRDefault="00B9399D" w:rsidP="00B9399D">
      <w:pPr>
        <w:widowControl w:val="0"/>
        <w:ind w:right="-2"/>
        <w:rPr>
          <w:sz w:val="22"/>
          <w:szCs w:val="22"/>
          <w:lang w:val="lv-LV"/>
        </w:rPr>
      </w:pPr>
    </w:p>
    <w:p w14:paraId="7AAE33CD" w14:textId="77777777" w:rsidR="00B9399D" w:rsidRPr="00AE120B" w:rsidRDefault="00000000" w:rsidP="00B9399D">
      <w:pPr>
        <w:keepNext/>
        <w:keepLines/>
        <w:widowControl w:val="0"/>
        <w:ind w:right="-2"/>
        <w:rPr>
          <w:b/>
          <w:sz w:val="22"/>
          <w:szCs w:val="22"/>
          <w:lang w:val="lv-LV"/>
        </w:rPr>
      </w:pPr>
      <w:r w:rsidRPr="00AE120B">
        <w:rPr>
          <w:b/>
          <w:sz w:val="22"/>
          <w:szCs w:val="22"/>
          <w:lang w:val="lv-LV"/>
        </w:rPr>
        <w:t>Reģistrācijas apliecības īpašnieks</w:t>
      </w:r>
    </w:p>
    <w:p w14:paraId="08064A3E" w14:textId="77777777" w:rsidR="00B9399D" w:rsidRPr="00AE120B" w:rsidRDefault="00B9399D" w:rsidP="00B9399D">
      <w:pPr>
        <w:keepNext/>
        <w:keepLines/>
        <w:widowControl w:val="0"/>
        <w:ind w:right="-2"/>
        <w:rPr>
          <w:sz w:val="22"/>
          <w:szCs w:val="22"/>
          <w:lang w:val="lv-LV"/>
        </w:rPr>
      </w:pPr>
    </w:p>
    <w:p w14:paraId="745AEF48" w14:textId="77777777" w:rsidR="00B9399D" w:rsidRPr="00AE120B" w:rsidRDefault="00000000" w:rsidP="00B9399D">
      <w:pPr>
        <w:keepNext/>
        <w:tabs>
          <w:tab w:val="left" w:pos="720"/>
        </w:tabs>
        <w:autoSpaceDE w:val="0"/>
        <w:autoSpaceDN w:val="0"/>
        <w:adjustRightInd w:val="0"/>
        <w:rPr>
          <w:sz w:val="22"/>
          <w:szCs w:val="22"/>
          <w:lang w:val="lv-LV"/>
        </w:rPr>
      </w:pPr>
      <w:r w:rsidRPr="00AE120B">
        <w:rPr>
          <w:sz w:val="22"/>
          <w:szCs w:val="22"/>
          <w:lang w:val="lv-LV"/>
        </w:rPr>
        <w:t>AbbVie Deutschland GmbH &amp; Co. KG</w:t>
      </w:r>
    </w:p>
    <w:p w14:paraId="5F9A974A" w14:textId="77777777" w:rsidR="00B9399D" w:rsidRPr="00AE120B" w:rsidRDefault="00000000" w:rsidP="00B9399D">
      <w:pPr>
        <w:keepNext/>
        <w:tabs>
          <w:tab w:val="left" w:pos="720"/>
        </w:tabs>
        <w:autoSpaceDE w:val="0"/>
        <w:autoSpaceDN w:val="0"/>
        <w:adjustRightInd w:val="0"/>
        <w:rPr>
          <w:sz w:val="22"/>
          <w:szCs w:val="22"/>
          <w:lang w:val="lv-LV"/>
        </w:rPr>
      </w:pPr>
      <w:r w:rsidRPr="00AE120B">
        <w:rPr>
          <w:sz w:val="22"/>
          <w:szCs w:val="22"/>
          <w:lang w:val="lv-LV"/>
        </w:rPr>
        <w:t>Knollstrasse</w:t>
      </w:r>
    </w:p>
    <w:p w14:paraId="48AACEB8" w14:textId="77777777" w:rsidR="00B9399D" w:rsidRPr="00AE120B" w:rsidRDefault="00000000" w:rsidP="00B9399D">
      <w:pPr>
        <w:keepNext/>
        <w:tabs>
          <w:tab w:val="left" w:pos="720"/>
        </w:tabs>
        <w:autoSpaceDE w:val="0"/>
        <w:autoSpaceDN w:val="0"/>
        <w:adjustRightInd w:val="0"/>
        <w:rPr>
          <w:sz w:val="22"/>
          <w:szCs w:val="22"/>
          <w:lang w:val="lv-LV"/>
        </w:rPr>
      </w:pPr>
      <w:r w:rsidRPr="00AE120B">
        <w:rPr>
          <w:sz w:val="22"/>
          <w:szCs w:val="22"/>
          <w:lang w:val="lv-LV"/>
        </w:rPr>
        <w:t>67061 Ludwigshafen</w:t>
      </w:r>
    </w:p>
    <w:p w14:paraId="5BC944B4" w14:textId="77777777" w:rsidR="00B9399D" w:rsidRPr="00AE120B" w:rsidRDefault="00000000" w:rsidP="00B9399D">
      <w:pPr>
        <w:keepNext/>
        <w:keepLines/>
        <w:rPr>
          <w:sz w:val="22"/>
          <w:szCs w:val="22"/>
          <w:lang w:val="lv-LV"/>
        </w:rPr>
      </w:pPr>
      <w:r w:rsidRPr="00AE120B">
        <w:rPr>
          <w:sz w:val="22"/>
          <w:szCs w:val="22"/>
          <w:lang w:val="lv-LV"/>
        </w:rPr>
        <w:t>Vācija</w:t>
      </w:r>
    </w:p>
    <w:p w14:paraId="535DA1C1" w14:textId="77777777" w:rsidR="00B9399D" w:rsidRPr="00AE120B" w:rsidRDefault="00B9399D" w:rsidP="00B9399D">
      <w:pPr>
        <w:widowControl w:val="0"/>
        <w:rPr>
          <w:sz w:val="22"/>
          <w:szCs w:val="22"/>
          <w:lang w:val="lv-LV"/>
        </w:rPr>
      </w:pPr>
    </w:p>
    <w:p w14:paraId="4A134653" w14:textId="77777777" w:rsidR="00B9399D" w:rsidRPr="00AE120B" w:rsidRDefault="00000000" w:rsidP="00B9399D">
      <w:pPr>
        <w:widowControl w:val="0"/>
        <w:ind w:right="-2"/>
        <w:rPr>
          <w:sz w:val="22"/>
          <w:szCs w:val="22"/>
          <w:lang w:val="lv-LV"/>
        </w:rPr>
      </w:pPr>
      <w:r w:rsidRPr="00AE120B">
        <w:rPr>
          <w:b/>
          <w:sz w:val="22"/>
          <w:szCs w:val="22"/>
          <w:lang w:val="lv-LV"/>
        </w:rPr>
        <w:t>Ražotājs</w:t>
      </w:r>
    </w:p>
    <w:p w14:paraId="607DB67E" w14:textId="77777777" w:rsidR="00B9399D" w:rsidRPr="00AE120B" w:rsidRDefault="00B9399D" w:rsidP="00B9399D">
      <w:pPr>
        <w:widowControl w:val="0"/>
        <w:ind w:right="-2"/>
        <w:rPr>
          <w:sz w:val="22"/>
          <w:szCs w:val="22"/>
          <w:lang w:val="lv-LV"/>
        </w:rPr>
      </w:pPr>
    </w:p>
    <w:p w14:paraId="51CEDF88" w14:textId="77777777" w:rsidR="00B9399D" w:rsidRPr="00AE120B" w:rsidRDefault="00000000" w:rsidP="00B9399D">
      <w:pPr>
        <w:widowControl w:val="0"/>
        <w:tabs>
          <w:tab w:val="left" w:pos="562"/>
        </w:tabs>
        <w:rPr>
          <w:sz w:val="22"/>
          <w:szCs w:val="22"/>
          <w:lang w:val="lv-LV"/>
        </w:rPr>
      </w:pPr>
      <w:r w:rsidRPr="00AE120B">
        <w:rPr>
          <w:sz w:val="22"/>
          <w:szCs w:val="22"/>
          <w:lang w:val="lv-LV"/>
        </w:rPr>
        <w:t>AbbVie Biotechnology GmbH</w:t>
      </w:r>
    </w:p>
    <w:p w14:paraId="0862437E" w14:textId="77777777" w:rsidR="00B9399D" w:rsidRPr="00AE120B" w:rsidRDefault="00000000" w:rsidP="00B9399D">
      <w:pPr>
        <w:widowControl w:val="0"/>
        <w:tabs>
          <w:tab w:val="left" w:pos="720"/>
        </w:tabs>
        <w:rPr>
          <w:sz w:val="22"/>
          <w:szCs w:val="22"/>
          <w:lang w:val="lv-LV"/>
        </w:rPr>
      </w:pPr>
      <w:r w:rsidRPr="00AE120B">
        <w:rPr>
          <w:sz w:val="22"/>
          <w:szCs w:val="22"/>
          <w:lang w:val="lv-LV"/>
        </w:rPr>
        <w:t>Knollstrasse</w:t>
      </w:r>
    </w:p>
    <w:p w14:paraId="3CC3FF82" w14:textId="77777777" w:rsidR="00B9399D" w:rsidRPr="00AE120B" w:rsidRDefault="00000000" w:rsidP="00B9399D">
      <w:pPr>
        <w:widowControl w:val="0"/>
        <w:tabs>
          <w:tab w:val="left" w:pos="720"/>
        </w:tabs>
        <w:rPr>
          <w:sz w:val="22"/>
          <w:szCs w:val="22"/>
          <w:lang w:val="lv-LV"/>
        </w:rPr>
      </w:pPr>
      <w:r w:rsidRPr="00AE120B">
        <w:rPr>
          <w:sz w:val="22"/>
          <w:szCs w:val="22"/>
          <w:lang w:val="lv-LV"/>
        </w:rPr>
        <w:t>67061 Ludwigshafen</w:t>
      </w:r>
    </w:p>
    <w:p w14:paraId="462DE3AF" w14:textId="77777777" w:rsidR="00B9399D" w:rsidRPr="00AE120B" w:rsidRDefault="00000000" w:rsidP="00B9399D">
      <w:pPr>
        <w:widowControl w:val="0"/>
        <w:tabs>
          <w:tab w:val="left" w:pos="720"/>
        </w:tabs>
        <w:rPr>
          <w:sz w:val="22"/>
          <w:szCs w:val="22"/>
          <w:lang w:val="lv-LV"/>
        </w:rPr>
      </w:pPr>
      <w:r w:rsidRPr="00AE120B">
        <w:rPr>
          <w:sz w:val="22"/>
          <w:szCs w:val="22"/>
          <w:lang w:val="lv-LV"/>
        </w:rPr>
        <w:t>Vācija</w:t>
      </w:r>
    </w:p>
    <w:p w14:paraId="69849906" w14:textId="77777777" w:rsidR="00B9399D" w:rsidRPr="00AE120B" w:rsidRDefault="00B9399D" w:rsidP="00B9399D">
      <w:pPr>
        <w:widowControl w:val="0"/>
        <w:ind w:right="-2"/>
        <w:rPr>
          <w:sz w:val="22"/>
          <w:szCs w:val="22"/>
          <w:lang w:val="lv-LV"/>
        </w:rPr>
      </w:pPr>
    </w:p>
    <w:p w14:paraId="1EEF5CF7" w14:textId="77777777" w:rsidR="00B9399D" w:rsidRPr="00AE120B" w:rsidRDefault="00000000" w:rsidP="00576A28">
      <w:pPr>
        <w:keepNext/>
        <w:keepLines/>
        <w:widowControl w:val="0"/>
        <w:rPr>
          <w:sz w:val="22"/>
          <w:szCs w:val="22"/>
          <w:lang w:val="lv-LV"/>
        </w:rPr>
      </w:pPr>
      <w:r w:rsidRPr="00AE120B">
        <w:rPr>
          <w:sz w:val="22"/>
          <w:szCs w:val="22"/>
          <w:lang w:val="lv-LV"/>
        </w:rPr>
        <w:lastRenderedPageBreak/>
        <w:t>Lai saņemtu papildu informāciju par šīm zālēm, lūdzam sazināties ar reģistrācijas apliecības īpašnieka vietējo pārstāvniecību:</w:t>
      </w:r>
    </w:p>
    <w:p w14:paraId="5FCE24C7" w14:textId="77777777" w:rsidR="00B9399D" w:rsidRPr="00AE120B" w:rsidRDefault="00B9399D" w:rsidP="00B9399D">
      <w:pPr>
        <w:widowControl w:val="0"/>
        <w:rPr>
          <w:sz w:val="22"/>
          <w:szCs w:val="22"/>
          <w:lang w:val="lv-LV"/>
        </w:rPr>
      </w:pPr>
    </w:p>
    <w:tbl>
      <w:tblPr>
        <w:tblW w:w="9356" w:type="dxa"/>
        <w:tblInd w:w="-34" w:type="dxa"/>
        <w:tblLayout w:type="fixed"/>
        <w:tblLook w:val="0000" w:firstRow="0" w:lastRow="0" w:firstColumn="0" w:lastColumn="0" w:noHBand="0" w:noVBand="0"/>
      </w:tblPr>
      <w:tblGrid>
        <w:gridCol w:w="34"/>
        <w:gridCol w:w="4610"/>
        <w:gridCol w:w="34"/>
        <w:gridCol w:w="4678"/>
      </w:tblGrid>
      <w:tr w:rsidR="006D30D4" w14:paraId="3751C0CB" w14:textId="77777777" w:rsidTr="001F79B0">
        <w:tc>
          <w:tcPr>
            <w:tcW w:w="4644" w:type="dxa"/>
            <w:gridSpan w:val="2"/>
          </w:tcPr>
          <w:p w14:paraId="0265D737" w14:textId="77777777" w:rsidR="00203055" w:rsidRPr="00BD646C" w:rsidRDefault="00000000" w:rsidP="001F79B0">
            <w:pPr>
              <w:suppressAutoHyphens w:val="0"/>
              <w:rPr>
                <w:b/>
                <w:bCs/>
                <w:sz w:val="22"/>
                <w:szCs w:val="22"/>
                <w:lang w:val="fr-BE"/>
              </w:rPr>
            </w:pPr>
            <w:r w:rsidRPr="00BD646C">
              <w:rPr>
                <w:b/>
                <w:bCs/>
                <w:sz w:val="22"/>
                <w:szCs w:val="22"/>
                <w:lang w:val="fr-BE"/>
              </w:rPr>
              <w:t>België/Belgique/Belgien</w:t>
            </w:r>
          </w:p>
          <w:p w14:paraId="17FE0232" w14:textId="77777777" w:rsidR="00203055" w:rsidRPr="00BD646C" w:rsidRDefault="00000000" w:rsidP="001F79B0">
            <w:pPr>
              <w:suppressAutoHyphens w:val="0"/>
              <w:rPr>
                <w:bCs/>
                <w:sz w:val="22"/>
                <w:szCs w:val="22"/>
                <w:lang w:val="fr-FR"/>
              </w:rPr>
            </w:pPr>
            <w:r w:rsidRPr="00BD646C">
              <w:rPr>
                <w:bCs/>
                <w:sz w:val="22"/>
                <w:szCs w:val="22"/>
                <w:lang w:val="fr-FR"/>
              </w:rPr>
              <w:t>AbbVie SA</w:t>
            </w:r>
          </w:p>
          <w:p w14:paraId="06A6E7E6" w14:textId="77777777" w:rsidR="00203055" w:rsidRPr="00BD646C" w:rsidRDefault="00000000" w:rsidP="001F79B0">
            <w:pPr>
              <w:suppressAutoHyphens w:val="0"/>
              <w:rPr>
                <w:sz w:val="22"/>
                <w:szCs w:val="22"/>
                <w:lang w:val="fr-FR"/>
              </w:rPr>
            </w:pPr>
            <w:r w:rsidRPr="00BD646C">
              <w:rPr>
                <w:bCs/>
                <w:sz w:val="22"/>
                <w:szCs w:val="22"/>
                <w:lang w:val="fr-FR"/>
              </w:rPr>
              <w:t xml:space="preserve">Tél/Tel: +32 10 </w:t>
            </w:r>
            <w:r w:rsidRPr="00BD646C">
              <w:rPr>
                <w:sz w:val="22"/>
                <w:szCs w:val="22"/>
                <w:lang w:val="fr-FR"/>
              </w:rPr>
              <w:t>477811</w:t>
            </w:r>
          </w:p>
          <w:p w14:paraId="4C1B21B8" w14:textId="77777777" w:rsidR="00203055" w:rsidRPr="00BD646C" w:rsidRDefault="00203055" w:rsidP="001F79B0">
            <w:pPr>
              <w:suppressAutoHyphens w:val="0"/>
              <w:rPr>
                <w:bCs/>
                <w:sz w:val="22"/>
                <w:szCs w:val="22"/>
                <w:lang w:val="fr-FR"/>
              </w:rPr>
            </w:pPr>
          </w:p>
        </w:tc>
        <w:tc>
          <w:tcPr>
            <w:tcW w:w="4678" w:type="dxa"/>
            <w:gridSpan w:val="2"/>
          </w:tcPr>
          <w:p w14:paraId="47E96E67" w14:textId="77777777" w:rsidR="00203055" w:rsidRPr="00BD646C" w:rsidRDefault="00000000" w:rsidP="001F79B0">
            <w:pPr>
              <w:suppressAutoHyphens w:val="0"/>
              <w:rPr>
                <w:b/>
                <w:bCs/>
                <w:sz w:val="22"/>
                <w:szCs w:val="22"/>
                <w:lang w:val="lt-LT"/>
              </w:rPr>
            </w:pPr>
            <w:r w:rsidRPr="00BD646C">
              <w:rPr>
                <w:b/>
                <w:bCs/>
                <w:sz w:val="22"/>
                <w:szCs w:val="22"/>
                <w:lang w:val="lt-LT"/>
              </w:rPr>
              <w:t>Lietuva</w:t>
            </w:r>
          </w:p>
          <w:p w14:paraId="613D4819" w14:textId="77777777" w:rsidR="00203055" w:rsidRPr="00BD646C" w:rsidRDefault="00000000" w:rsidP="001F79B0">
            <w:pPr>
              <w:suppressAutoHyphens w:val="0"/>
              <w:rPr>
                <w:bCs/>
                <w:sz w:val="22"/>
                <w:szCs w:val="22"/>
                <w:lang w:val="lv-LV"/>
              </w:rPr>
            </w:pPr>
            <w:r w:rsidRPr="00BD646C">
              <w:rPr>
                <w:bCs/>
                <w:sz w:val="22"/>
                <w:szCs w:val="22"/>
                <w:lang w:val="lv-LV"/>
              </w:rPr>
              <w:t xml:space="preserve">AbbVie UAB </w:t>
            </w:r>
          </w:p>
          <w:p w14:paraId="0703C964" w14:textId="77777777" w:rsidR="00203055" w:rsidRPr="00BD646C" w:rsidRDefault="00000000" w:rsidP="001F79B0">
            <w:pPr>
              <w:suppressAutoHyphens w:val="0"/>
              <w:rPr>
                <w:bCs/>
                <w:sz w:val="22"/>
                <w:szCs w:val="22"/>
                <w:lang w:val="lv-LV"/>
              </w:rPr>
            </w:pPr>
            <w:r w:rsidRPr="00BD646C">
              <w:rPr>
                <w:bCs/>
                <w:sz w:val="22"/>
                <w:szCs w:val="22"/>
                <w:lang w:val="lv-LV"/>
              </w:rPr>
              <w:t>Tel: +370 5 205 3023</w:t>
            </w:r>
          </w:p>
        </w:tc>
      </w:tr>
      <w:tr w:rsidR="006D30D4" w14:paraId="61BB7091" w14:textId="77777777" w:rsidTr="001F79B0">
        <w:tc>
          <w:tcPr>
            <w:tcW w:w="4644" w:type="dxa"/>
            <w:gridSpan w:val="2"/>
          </w:tcPr>
          <w:p w14:paraId="565DFFD1" w14:textId="77777777" w:rsidR="00203055" w:rsidRPr="00BD646C" w:rsidRDefault="00000000" w:rsidP="001F79B0">
            <w:pPr>
              <w:suppressAutoHyphens w:val="0"/>
              <w:rPr>
                <w:b/>
                <w:bCs/>
                <w:sz w:val="22"/>
                <w:szCs w:val="22"/>
                <w:lang w:val="bg-BG"/>
              </w:rPr>
            </w:pPr>
            <w:r w:rsidRPr="00BD646C">
              <w:rPr>
                <w:b/>
                <w:bCs/>
                <w:sz w:val="22"/>
                <w:szCs w:val="22"/>
                <w:lang w:val="bg-BG"/>
              </w:rPr>
              <w:t>България</w:t>
            </w:r>
          </w:p>
          <w:p w14:paraId="6F2BC71F" w14:textId="77777777" w:rsidR="00203055" w:rsidRPr="00BD646C" w:rsidRDefault="00000000" w:rsidP="001F79B0">
            <w:pPr>
              <w:suppressAutoHyphens w:val="0"/>
              <w:rPr>
                <w:sz w:val="22"/>
                <w:szCs w:val="22"/>
                <w:lang w:val="da-DK"/>
              </w:rPr>
            </w:pPr>
            <w:r w:rsidRPr="00BD646C">
              <w:rPr>
                <w:sz w:val="22"/>
                <w:szCs w:val="22"/>
                <w:lang w:val="sk-SK"/>
              </w:rPr>
              <w:t>АбВи ЕООД</w:t>
            </w:r>
          </w:p>
          <w:p w14:paraId="7D82D410" w14:textId="77777777" w:rsidR="00203055" w:rsidRPr="00BD646C" w:rsidRDefault="00000000" w:rsidP="001F79B0">
            <w:pPr>
              <w:suppressAutoHyphens w:val="0"/>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1F0E67EB" w14:textId="77777777" w:rsidR="00203055" w:rsidRPr="00BD646C" w:rsidRDefault="00000000" w:rsidP="001F79B0">
            <w:pPr>
              <w:suppressAutoHyphens w:val="0"/>
              <w:rPr>
                <w:b/>
                <w:bCs/>
                <w:sz w:val="22"/>
                <w:szCs w:val="22"/>
                <w:lang w:val="de-DE"/>
              </w:rPr>
            </w:pPr>
            <w:r w:rsidRPr="00BD646C">
              <w:rPr>
                <w:b/>
                <w:bCs/>
                <w:sz w:val="22"/>
                <w:szCs w:val="22"/>
                <w:lang w:val="de-DE"/>
              </w:rPr>
              <w:t>Luxembourg/Luxemburg</w:t>
            </w:r>
          </w:p>
          <w:p w14:paraId="06B570D3" w14:textId="77777777" w:rsidR="00203055" w:rsidRPr="00BD646C" w:rsidRDefault="00000000" w:rsidP="001F79B0">
            <w:pPr>
              <w:suppressAutoHyphens w:val="0"/>
              <w:rPr>
                <w:bCs/>
                <w:sz w:val="22"/>
                <w:szCs w:val="22"/>
                <w:lang w:val="de-DE"/>
              </w:rPr>
            </w:pPr>
            <w:r w:rsidRPr="00BD646C">
              <w:rPr>
                <w:bCs/>
                <w:sz w:val="22"/>
                <w:szCs w:val="22"/>
                <w:lang w:val="de-DE"/>
              </w:rPr>
              <w:t>AbbVie SA</w:t>
            </w:r>
          </w:p>
          <w:p w14:paraId="79B608F2" w14:textId="77777777" w:rsidR="00203055" w:rsidRPr="00BD646C" w:rsidRDefault="00000000" w:rsidP="001F79B0">
            <w:pPr>
              <w:suppressAutoHyphens w:val="0"/>
              <w:rPr>
                <w:bCs/>
                <w:sz w:val="22"/>
                <w:szCs w:val="22"/>
                <w:lang w:val="de-DE"/>
              </w:rPr>
            </w:pPr>
            <w:r w:rsidRPr="00BD646C">
              <w:rPr>
                <w:bCs/>
                <w:sz w:val="22"/>
                <w:szCs w:val="22"/>
                <w:lang w:val="de-DE"/>
              </w:rPr>
              <w:t>Belgique/Belgien</w:t>
            </w:r>
          </w:p>
          <w:p w14:paraId="578211E4" w14:textId="77777777" w:rsidR="00203055" w:rsidRPr="00BD646C" w:rsidRDefault="00000000" w:rsidP="001F79B0">
            <w:pPr>
              <w:suppressAutoHyphens w:val="0"/>
              <w:rPr>
                <w:bCs/>
                <w:sz w:val="22"/>
                <w:szCs w:val="22"/>
                <w:lang w:val="fr-FR"/>
              </w:rPr>
            </w:pPr>
            <w:r w:rsidRPr="00BD646C">
              <w:rPr>
                <w:bCs/>
                <w:sz w:val="22"/>
                <w:szCs w:val="22"/>
                <w:lang w:val="fr-FR"/>
              </w:rPr>
              <w:t>Tél/Tel: +32 10 477811</w:t>
            </w:r>
          </w:p>
          <w:p w14:paraId="33F539E9" w14:textId="77777777" w:rsidR="00203055" w:rsidRPr="00BD646C" w:rsidRDefault="00203055" w:rsidP="001F79B0">
            <w:pPr>
              <w:suppressAutoHyphens w:val="0"/>
              <w:rPr>
                <w:bCs/>
                <w:sz w:val="22"/>
                <w:szCs w:val="22"/>
                <w:lang w:val="fr-FR"/>
              </w:rPr>
            </w:pPr>
          </w:p>
        </w:tc>
      </w:tr>
      <w:tr w:rsidR="006D30D4" w14:paraId="112C7F48" w14:textId="77777777" w:rsidTr="001F79B0">
        <w:tc>
          <w:tcPr>
            <w:tcW w:w="4644" w:type="dxa"/>
            <w:gridSpan w:val="2"/>
          </w:tcPr>
          <w:p w14:paraId="6EDA4B1B" w14:textId="77777777" w:rsidR="00203055" w:rsidRPr="00BD646C" w:rsidRDefault="00000000" w:rsidP="001F79B0">
            <w:pPr>
              <w:suppressAutoHyphens w:val="0"/>
              <w:rPr>
                <w:b/>
                <w:bCs/>
                <w:sz w:val="22"/>
                <w:szCs w:val="22"/>
                <w:lang w:val="sk-SK"/>
              </w:rPr>
            </w:pPr>
            <w:r w:rsidRPr="00BD646C">
              <w:rPr>
                <w:b/>
                <w:bCs/>
                <w:sz w:val="22"/>
                <w:szCs w:val="22"/>
                <w:lang w:val="sk-SK"/>
              </w:rPr>
              <w:t>Česká republika</w:t>
            </w:r>
          </w:p>
          <w:p w14:paraId="4780423F" w14:textId="77777777" w:rsidR="00203055" w:rsidRPr="00BD646C" w:rsidRDefault="00000000" w:rsidP="001F79B0">
            <w:pPr>
              <w:suppressAutoHyphens w:val="0"/>
              <w:rPr>
                <w:bCs/>
                <w:sz w:val="22"/>
                <w:szCs w:val="22"/>
                <w:lang w:val="sk-SK"/>
              </w:rPr>
            </w:pPr>
            <w:r w:rsidRPr="00BD646C">
              <w:rPr>
                <w:bCs/>
                <w:sz w:val="22"/>
                <w:szCs w:val="22"/>
                <w:lang w:val="sk-SK"/>
              </w:rPr>
              <w:t xml:space="preserve">AbbVie s.r.o. </w:t>
            </w:r>
          </w:p>
          <w:p w14:paraId="1E7A330C" w14:textId="77777777" w:rsidR="00203055" w:rsidRPr="00BD646C" w:rsidRDefault="00000000" w:rsidP="001F79B0">
            <w:pPr>
              <w:suppressAutoHyphens w:val="0"/>
              <w:rPr>
                <w:bCs/>
                <w:sz w:val="22"/>
                <w:szCs w:val="22"/>
                <w:lang w:val="sk-SK"/>
              </w:rPr>
            </w:pPr>
            <w:r w:rsidRPr="00BD646C">
              <w:rPr>
                <w:bCs/>
                <w:sz w:val="22"/>
                <w:szCs w:val="22"/>
                <w:lang w:val="sk-SK"/>
              </w:rPr>
              <w:t>Tel: +420 233 098 111</w:t>
            </w:r>
          </w:p>
        </w:tc>
        <w:tc>
          <w:tcPr>
            <w:tcW w:w="4678" w:type="dxa"/>
            <w:gridSpan w:val="2"/>
          </w:tcPr>
          <w:p w14:paraId="510503C3" w14:textId="77777777" w:rsidR="00203055" w:rsidRPr="00BD646C" w:rsidRDefault="00000000" w:rsidP="001F79B0">
            <w:pPr>
              <w:suppressAutoHyphens w:val="0"/>
              <w:rPr>
                <w:b/>
                <w:bCs/>
                <w:sz w:val="22"/>
                <w:szCs w:val="22"/>
                <w:lang w:val="hu-HU"/>
              </w:rPr>
            </w:pPr>
            <w:r w:rsidRPr="00BD646C">
              <w:rPr>
                <w:b/>
                <w:bCs/>
                <w:sz w:val="22"/>
                <w:szCs w:val="22"/>
                <w:lang w:val="hu-HU"/>
              </w:rPr>
              <w:t>Magyarország</w:t>
            </w:r>
          </w:p>
          <w:p w14:paraId="486E36B7" w14:textId="77777777" w:rsidR="00203055" w:rsidRPr="00BD646C" w:rsidRDefault="00000000" w:rsidP="001F79B0">
            <w:pPr>
              <w:suppressAutoHyphens w:val="0"/>
              <w:rPr>
                <w:bCs/>
                <w:sz w:val="22"/>
                <w:szCs w:val="22"/>
                <w:lang w:val="hu-HU"/>
              </w:rPr>
            </w:pPr>
            <w:r w:rsidRPr="00BD646C">
              <w:rPr>
                <w:bCs/>
                <w:sz w:val="22"/>
                <w:szCs w:val="22"/>
                <w:lang w:val="hu-HU"/>
              </w:rPr>
              <w:t>AbbVie Kft.</w:t>
            </w:r>
          </w:p>
          <w:p w14:paraId="4735F361" w14:textId="77777777" w:rsidR="00203055" w:rsidRPr="00BD646C" w:rsidRDefault="00000000" w:rsidP="001F79B0">
            <w:pPr>
              <w:suppressAutoHyphens w:val="0"/>
              <w:rPr>
                <w:bCs/>
                <w:sz w:val="22"/>
                <w:szCs w:val="22"/>
                <w:lang w:val="hu-HU"/>
              </w:rPr>
            </w:pPr>
            <w:r w:rsidRPr="00BD646C">
              <w:rPr>
                <w:bCs/>
                <w:sz w:val="22"/>
                <w:szCs w:val="22"/>
                <w:lang w:val="hu-HU"/>
              </w:rPr>
              <w:t>Tel.:+36 1 455 8600</w:t>
            </w:r>
          </w:p>
          <w:p w14:paraId="7BC6B577" w14:textId="77777777" w:rsidR="00203055" w:rsidRPr="00BD646C" w:rsidRDefault="00203055" w:rsidP="001F79B0">
            <w:pPr>
              <w:suppressAutoHyphens w:val="0"/>
              <w:rPr>
                <w:bCs/>
                <w:sz w:val="22"/>
                <w:szCs w:val="22"/>
                <w:lang w:val="hu-HU"/>
              </w:rPr>
            </w:pPr>
          </w:p>
        </w:tc>
      </w:tr>
      <w:tr w:rsidR="006D30D4" w14:paraId="5664885D" w14:textId="77777777" w:rsidTr="001F79B0">
        <w:trPr>
          <w:trHeight w:val="737"/>
        </w:trPr>
        <w:tc>
          <w:tcPr>
            <w:tcW w:w="4644" w:type="dxa"/>
            <w:gridSpan w:val="2"/>
          </w:tcPr>
          <w:p w14:paraId="731BBA1B" w14:textId="77777777" w:rsidR="00203055" w:rsidRPr="00BD646C" w:rsidRDefault="00000000" w:rsidP="001F79B0">
            <w:pPr>
              <w:suppressAutoHyphens w:val="0"/>
              <w:rPr>
                <w:b/>
                <w:bCs/>
                <w:sz w:val="22"/>
                <w:szCs w:val="22"/>
              </w:rPr>
            </w:pPr>
            <w:r w:rsidRPr="00BD646C">
              <w:rPr>
                <w:b/>
                <w:bCs/>
                <w:sz w:val="22"/>
                <w:szCs w:val="22"/>
              </w:rPr>
              <w:t>Danmark</w:t>
            </w:r>
          </w:p>
          <w:p w14:paraId="09BF8C8E" w14:textId="77777777" w:rsidR="00203055" w:rsidRPr="00BD646C" w:rsidRDefault="00000000" w:rsidP="001F79B0">
            <w:pPr>
              <w:suppressAutoHyphens w:val="0"/>
              <w:rPr>
                <w:bCs/>
                <w:sz w:val="22"/>
                <w:szCs w:val="22"/>
              </w:rPr>
            </w:pPr>
            <w:r w:rsidRPr="00BD646C">
              <w:rPr>
                <w:bCs/>
                <w:sz w:val="22"/>
                <w:szCs w:val="22"/>
              </w:rPr>
              <w:t>AbbVie A/S</w:t>
            </w:r>
          </w:p>
          <w:p w14:paraId="147FE90C" w14:textId="25AF5394" w:rsidR="00203055" w:rsidRPr="00BD646C" w:rsidRDefault="00000000" w:rsidP="001F79B0">
            <w:pPr>
              <w:suppressAutoHyphens w:val="0"/>
              <w:rPr>
                <w:bCs/>
                <w:sz w:val="22"/>
                <w:szCs w:val="22"/>
                <w:lang w:val="sk-SK"/>
              </w:rPr>
            </w:pPr>
            <w:r w:rsidRPr="00BD646C">
              <w:rPr>
                <w:bCs/>
                <w:sz w:val="22"/>
                <w:szCs w:val="22"/>
              </w:rPr>
              <w:t>Tlf</w:t>
            </w:r>
            <w:ins w:id="13621" w:author="AbbVie1" w:date="2025-05-10T14:23:00Z">
              <w:r w:rsidR="007326D6">
                <w:rPr>
                  <w:bCs/>
                  <w:sz w:val="22"/>
                  <w:szCs w:val="22"/>
                </w:rPr>
                <w:t>.</w:t>
              </w:r>
            </w:ins>
            <w:r w:rsidRPr="00BD646C">
              <w:rPr>
                <w:bCs/>
                <w:sz w:val="22"/>
                <w:szCs w:val="22"/>
              </w:rPr>
              <w:t>: +45 72 30-20-28</w:t>
            </w:r>
          </w:p>
        </w:tc>
        <w:tc>
          <w:tcPr>
            <w:tcW w:w="4678" w:type="dxa"/>
            <w:gridSpan w:val="2"/>
          </w:tcPr>
          <w:p w14:paraId="0A1C3373" w14:textId="77777777" w:rsidR="00203055" w:rsidRPr="00BD646C" w:rsidRDefault="00000000" w:rsidP="001F79B0">
            <w:pPr>
              <w:suppressAutoHyphens w:val="0"/>
              <w:rPr>
                <w:b/>
                <w:bCs/>
                <w:sz w:val="22"/>
                <w:szCs w:val="22"/>
                <w:lang w:val="mt-MT"/>
              </w:rPr>
            </w:pPr>
            <w:r w:rsidRPr="00BD646C">
              <w:rPr>
                <w:b/>
                <w:bCs/>
                <w:sz w:val="22"/>
                <w:szCs w:val="22"/>
                <w:lang w:val="mt-MT"/>
              </w:rPr>
              <w:t>Malta</w:t>
            </w:r>
          </w:p>
          <w:p w14:paraId="76EE7E31" w14:textId="77777777" w:rsidR="00203055" w:rsidRPr="00BD646C" w:rsidRDefault="00000000" w:rsidP="001F79B0">
            <w:pPr>
              <w:suppressAutoHyphens w:val="0"/>
              <w:rPr>
                <w:bCs/>
                <w:sz w:val="22"/>
                <w:szCs w:val="22"/>
                <w:lang w:val="sk-SK"/>
              </w:rPr>
            </w:pPr>
            <w:r w:rsidRPr="00BD646C">
              <w:rPr>
                <w:bCs/>
                <w:sz w:val="22"/>
                <w:szCs w:val="22"/>
                <w:lang w:val="sk-SK"/>
              </w:rPr>
              <w:t xml:space="preserve">V.J.Salomone Pharma Limited </w:t>
            </w:r>
          </w:p>
          <w:p w14:paraId="366C1F94" w14:textId="31299814" w:rsidR="00203055" w:rsidRPr="00BD646C" w:rsidRDefault="00000000" w:rsidP="001F79B0">
            <w:pPr>
              <w:suppressAutoHyphens w:val="0"/>
              <w:rPr>
                <w:bCs/>
                <w:sz w:val="22"/>
                <w:szCs w:val="22"/>
                <w:lang w:val="sk-SK"/>
              </w:rPr>
            </w:pPr>
            <w:r w:rsidRPr="00BD646C">
              <w:rPr>
                <w:bCs/>
                <w:sz w:val="22"/>
                <w:szCs w:val="22"/>
                <w:lang w:val="sk-SK"/>
              </w:rPr>
              <w:t xml:space="preserve">Tel: </w:t>
            </w:r>
            <w:r w:rsidR="00CE12D6" w:rsidRPr="00CE12D6">
              <w:rPr>
                <w:bCs/>
                <w:sz w:val="22"/>
                <w:szCs w:val="22"/>
                <w:lang w:val="en-GB"/>
              </w:rPr>
              <w:t>+356 21220174</w:t>
            </w:r>
          </w:p>
          <w:p w14:paraId="6D043B51" w14:textId="77777777" w:rsidR="00203055" w:rsidRPr="00BD646C" w:rsidRDefault="00203055" w:rsidP="001F79B0">
            <w:pPr>
              <w:suppressAutoHyphens w:val="0"/>
              <w:rPr>
                <w:bCs/>
                <w:sz w:val="22"/>
                <w:szCs w:val="22"/>
                <w:lang w:val="sk-SK"/>
              </w:rPr>
            </w:pPr>
          </w:p>
        </w:tc>
      </w:tr>
      <w:tr w:rsidR="006D30D4" w14:paraId="7B79E666" w14:textId="77777777" w:rsidTr="001F79B0">
        <w:tc>
          <w:tcPr>
            <w:tcW w:w="4644" w:type="dxa"/>
            <w:gridSpan w:val="2"/>
          </w:tcPr>
          <w:p w14:paraId="69D02E07" w14:textId="77777777" w:rsidR="00203055" w:rsidRPr="00BD646C" w:rsidRDefault="00000000" w:rsidP="001F79B0">
            <w:pPr>
              <w:suppressAutoHyphens w:val="0"/>
              <w:rPr>
                <w:b/>
                <w:bCs/>
                <w:sz w:val="22"/>
                <w:szCs w:val="22"/>
                <w:lang w:val="de-DE"/>
              </w:rPr>
            </w:pPr>
            <w:r w:rsidRPr="00BD646C">
              <w:rPr>
                <w:b/>
                <w:bCs/>
                <w:sz w:val="22"/>
                <w:szCs w:val="22"/>
                <w:lang w:val="de-DE"/>
              </w:rPr>
              <w:t>Deutschland</w:t>
            </w:r>
          </w:p>
          <w:p w14:paraId="72829F00" w14:textId="77777777" w:rsidR="00203055" w:rsidRPr="00BD646C" w:rsidRDefault="00000000" w:rsidP="001F79B0">
            <w:pPr>
              <w:suppressAutoHyphens w:val="0"/>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181AC8C0" w14:textId="77777777" w:rsidR="00203055" w:rsidRPr="00BD646C" w:rsidRDefault="00000000" w:rsidP="001F79B0">
            <w:pPr>
              <w:suppressAutoHyphens w:val="0"/>
              <w:rPr>
                <w:sz w:val="22"/>
                <w:szCs w:val="22"/>
                <w:lang w:val="de-DE"/>
              </w:rPr>
            </w:pPr>
            <w:r w:rsidRPr="00BD646C">
              <w:rPr>
                <w:sz w:val="22"/>
                <w:szCs w:val="22"/>
                <w:lang w:val="de-DE"/>
              </w:rPr>
              <w:t>Tel: 00800 222843 33 (gebührenfrei)</w:t>
            </w:r>
          </w:p>
          <w:p w14:paraId="56942A11" w14:textId="77777777" w:rsidR="00203055" w:rsidRPr="00BD646C" w:rsidRDefault="00000000" w:rsidP="001F79B0">
            <w:pPr>
              <w:suppressAutoHyphens w:val="0"/>
              <w:rPr>
                <w:sz w:val="22"/>
                <w:szCs w:val="22"/>
                <w:lang w:val="de-DE"/>
              </w:rPr>
            </w:pPr>
            <w:r w:rsidRPr="00BD646C">
              <w:rPr>
                <w:sz w:val="22"/>
                <w:szCs w:val="22"/>
                <w:lang w:val="de-DE"/>
              </w:rPr>
              <w:t>Tel: +49 (0) 611 / 1720-0</w:t>
            </w:r>
          </w:p>
          <w:p w14:paraId="0D1EB07C" w14:textId="77777777" w:rsidR="00203055" w:rsidRPr="00BD646C" w:rsidRDefault="00203055" w:rsidP="001F79B0">
            <w:pPr>
              <w:suppressAutoHyphens w:val="0"/>
              <w:rPr>
                <w:sz w:val="22"/>
                <w:szCs w:val="22"/>
                <w:lang w:val="de-DE"/>
              </w:rPr>
            </w:pPr>
          </w:p>
        </w:tc>
        <w:tc>
          <w:tcPr>
            <w:tcW w:w="4678" w:type="dxa"/>
            <w:gridSpan w:val="2"/>
          </w:tcPr>
          <w:p w14:paraId="6D654482" w14:textId="77777777" w:rsidR="00203055" w:rsidRPr="00BD646C" w:rsidRDefault="00000000" w:rsidP="001F79B0">
            <w:pPr>
              <w:suppressAutoHyphens w:val="0"/>
              <w:rPr>
                <w:b/>
                <w:bCs/>
                <w:sz w:val="22"/>
                <w:szCs w:val="22"/>
                <w:lang w:val="nl-NL"/>
              </w:rPr>
            </w:pPr>
            <w:r w:rsidRPr="00BD646C">
              <w:rPr>
                <w:b/>
                <w:bCs/>
                <w:sz w:val="22"/>
                <w:szCs w:val="22"/>
                <w:lang w:val="nl-NL"/>
              </w:rPr>
              <w:t>Nederland</w:t>
            </w:r>
          </w:p>
          <w:p w14:paraId="610229A8" w14:textId="77777777" w:rsidR="00203055" w:rsidRPr="00BD646C" w:rsidRDefault="00000000" w:rsidP="001F79B0">
            <w:pPr>
              <w:suppressAutoHyphens w:val="0"/>
              <w:rPr>
                <w:bCs/>
                <w:sz w:val="22"/>
                <w:szCs w:val="22"/>
                <w:lang w:val="de-DE"/>
              </w:rPr>
            </w:pPr>
            <w:r w:rsidRPr="00BD646C">
              <w:rPr>
                <w:bCs/>
                <w:sz w:val="22"/>
                <w:szCs w:val="22"/>
                <w:lang w:val="de-DE"/>
              </w:rPr>
              <w:t>AbbVie B.V.</w:t>
            </w:r>
          </w:p>
          <w:p w14:paraId="2B050ABE" w14:textId="77777777" w:rsidR="00203055" w:rsidRPr="00BD646C" w:rsidRDefault="00000000" w:rsidP="001F79B0">
            <w:pPr>
              <w:suppressAutoHyphens w:val="0"/>
              <w:rPr>
                <w:bCs/>
                <w:sz w:val="22"/>
                <w:szCs w:val="22"/>
                <w:lang w:val="de-DE"/>
              </w:rPr>
            </w:pPr>
            <w:r w:rsidRPr="00BD646C">
              <w:rPr>
                <w:bCs/>
                <w:sz w:val="22"/>
                <w:szCs w:val="22"/>
                <w:lang w:val="de-DE"/>
              </w:rPr>
              <w:t>Tel: +31 (0)88 322 2843</w:t>
            </w:r>
          </w:p>
        </w:tc>
      </w:tr>
      <w:tr w:rsidR="006D30D4" w14:paraId="7D38BC95" w14:textId="77777777" w:rsidTr="001F79B0">
        <w:tc>
          <w:tcPr>
            <w:tcW w:w="4644" w:type="dxa"/>
            <w:gridSpan w:val="2"/>
          </w:tcPr>
          <w:p w14:paraId="0E88CCEC" w14:textId="77777777" w:rsidR="00203055" w:rsidRPr="00BD646C" w:rsidRDefault="00000000" w:rsidP="001F79B0">
            <w:pPr>
              <w:suppressAutoHyphens w:val="0"/>
              <w:rPr>
                <w:b/>
                <w:bCs/>
                <w:sz w:val="22"/>
                <w:szCs w:val="22"/>
                <w:lang w:val="et-EE"/>
              </w:rPr>
            </w:pPr>
            <w:r w:rsidRPr="00BD646C">
              <w:rPr>
                <w:b/>
                <w:bCs/>
                <w:sz w:val="22"/>
                <w:szCs w:val="22"/>
                <w:lang w:val="et-EE"/>
              </w:rPr>
              <w:t>Eesti</w:t>
            </w:r>
          </w:p>
          <w:p w14:paraId="312A2292" w14:textId="77777777" w:rsidR="00203055" w:rsidRPr="00BD646C" w:rsidRDefault="00000000" w:rsidP="001F79B0">
            <w:pPr>
              <w:suppressAutoHyphens w:val="0"/>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387D14A7" w14:textId="77777777" w:rsidR="00203055" w:rsidRPr="00BD646C" w:rsidRDefault="00000000" w:rsidP="001F79B0">
            <w:pPr>
              <w:suppressAutoHyphens w:val="0"/>
              <w:rPr>
                <w:bCs/>
                <w:sz w:val="22"/>
                <w:szCs w:val="22"/>
                <w:lang w:val="lv-LV"/>
              </w:rPr>
            </w:pPr>
            <w:r w:rsidRPr="00BD646C">
              <w:rPr>
                <w:bCs/>
                <w:sz w:val="22"/>
                <w:szCs w:val="22"/>
                <w:lang w:val="et-EE"/>
              </w:rPr>
              <w:t>Tel: +372 623 1011</w:t>
            </w:r>
          </w:p>
        </w:tc>
        <w:tc>
          <w:tcPr>
            <w:tcW w:w="4678" w:type="dxa"/>
            <w:gridSpan w:val="2"/>
          </w:tcPr>
          <w:p w14:paraId="318E2DCD" w14:textId="77777777" w:rsidR="00203055" w:rsidRPr="00BD646C" w:rsidRDefault="00000000" w:rsidP="001F79B0">
            <w:pPr>
              <w:suppressAutoHyphens w:val="0"/>
              <w:rPr>
                <w:b/>
                <w:bCs/>
                <w:sz w:val="22"/>
                <w:szCs w:val="22"/>
                <w:lang w:val="nb-NO"/>
              </w:rPr>
            </w:pPr>
            <w:r w:rsidRPr="00BD646C">
              <w:rPr>
                <w:b/>
                <w:bCs/>
                <w:sz w:val="22"/>
                <w:szCs w:val="22"/>
                <w:lang w:val="nb-NO"/>
              </w:rPr>
              <w:t>Norge</w:t>
            </w:r>
          </w:p>
          <w:p w14:paraId="367FD0DD" w14:textId="77777777" w:rsidR="00203055" w:rsidRPr="00BD646C" w:rsidRDefault="00000000" w:rsidP="001F79B0">
            <w:pPr>
              <w:suppressAutoHyphens w:val="0"/>
              <w:rPr>
                <w:bCs/>
                <w:sz w:val="22"/>
                <w:szCs w:val="22"/>
                <w:lang w:val="sk-SK"/>
              </w:rPr>
            </w:pPr>
            <w:r w:rsidRPr="00BD646C">
              <w:rPr>
                <w:bCs/>
                <w:sz w:val="22"/>
                <w:szCs w:val="22"/>
                <w:lang w:val="sk-SK"/>
              </w:rPr>
              <w:t>AbbVie AS</w:t>
            </w:r>
          </w:p>
          <w:p w14:paraId="607C7B62" w14:textId="77777777" w:rsidR="00203055" w:rsidRPr="00BD646C" w:rsidRDefault="00000000" w:rsidP="001F79B0">
            <w:pPr>
              <w:suppressAutoHyphens w:val="0"/>
              <w:rPr>
                <w:bCs/>
                <w:sz w:val="22"/>
                <w:szCs w:val="22"/>
                <w:lang w:val="sk-SK"/>
              </w:rPr>
            </w:pPr>
            <w:r w:rsidRPr="00BD646C">
              <w:rPr>
                <w:bCs/>
                <w:sz w:val="22"/>
                <w:szCs w:val="22"/>
                <w:lang w:val="sk-SK"/>
              </w:rPr>
              <w:t>Tlf: +47 67 81 80 00</w:t>
            </w:r>
          </w:p>
          <w:p w14:paraId="22965B49" w14:textId="77777777" w:rsidR="00203055" w:rsidRPr="00BD646C" w:rsidRDefault="00203055" w:rsidP="001F79B0">
            <w:pPr>
              <w:suppressAutoHyphens w:val="0"/>
              <w:rPr>
                <w:bCs/>
                <w:sz w:val="22"/>
                <w:szCs w:val="22"/>
                <w:lang w:val="sk-SK"/>
              </w:rPr>
            </w:pPr>
          </w:p>
        </w:tc>
      </w:tr>
      <w:tr w:rsidR="006D30D4" w14:paraId="45FDE53A" w14:textId="77777777" w:rsidTr="001F79B0">
        <w:trPr>
          <w:trHeight w:val="794"/>
        </w:trPr>
        <w:tc>
          <w:tcPr>
            <w:tcW w:w="4644" w:type="dxa"/>
            <w:gridSpan w:val="2"/>
          </w:tcPr>
          <w:p w14:paraId="04A7A1C2" w14:textId="77777777" w:rsidR="00203055" w:rsidRPr="00BD646C" w:rsidRDefault="00000000" w:rsidP="001F79B0">
            <w:pPr>
              <w:suppressAutoHyphens w:val="0"/>
              <w:rPr>
                <w:b/>
                <w:bCs/>
                <w:sz w:val="22"/>
                <w:szCs w:val="22"/>
                <w:lang w:val="el-GR"/>
              </w:rPr>
            </w:pPr>
            <w:r w:rsidRPr="00BD646C">
              <w:rPr>
                <w:b/>
                <w:bCs/>
                <w:sz w:val="22"/>
                <w:szCs w:val="22"/>
                <w:lang w:val="el-GR"/>
              </w:rPr>
              <w:t>Ελλάδα</w:t>
            </w:r>
          </w:p>
          <w:p w14:paraId="2DF54C3F" w14:textId="77777777" w:rsidR="00203055" w:rsidRPr="00BD646C" w:rsidRDefault="00000000" w:rsidP="001F79B0">
            <w:pPr>
              <w:suppressAutoHyphens w:val="0"/>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367ACC47" w14:textId="77777777" w:rsidR="00203055" w:rsidRPr="00BD646C" w:rsidRDefault="00000000" w:rsidP="001F79B0">
            <w:pPr>
              <w:suppressAutoHyphens w:val="0"/>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1FFB8CE5" w14:textId="77777777" w:rsidR="00203055" w:rsidRPr="00BD646C" w:rsidRDefault="00000000" w:rsidP="001F79B0">
            <w:pPr>
              <w:suppressAutoHyphens w:val="0"/>
              <w:rPr>
                <w:b/>
                <w:bCs/>
                <w:sz w:val="22"/>
                <w:szCs w:val="22"/>
                <w:lang w:val="de-DE"/>
              </w:rPr>
            </w:pPr>
            <w:r w:rsidRPr="00BD646C">
              <w:rPr>
                <w:b/>
                <w:bCs/>
                <w:sz w:val="22"/>
                <w:szCs w:val="22"/>
                <w:lang w:val="de-DE"/>
              </w:rPr>
              <w:t>Österreich</w:t>
            </w:r>
          </w:p>
          <w:p w14:paraId="10590383" w14:textId="77777777" w:rsidR="00203055" w:rsidRPr="00BD646C" w:rsidRDefault="00000000" w:rsidP="001F79B0">
            <w:pPr>
              <w:suppressAutoHyphens w:val="0"/>
              <w:rPr>
                <w:bCs/>
                <w:sz w:val="22"/>
                <w:szCs w:val="22"/>
                <w:lang w:val="de-DE"/>
              </w:rPr>
            </w:pPr>
            <w:r w:rsidRPr="00BD646C">
              <w:rPr>
                <w:bCs/>
                <w:sz w:val="22"/>
                <w:szCs w:val="22"/>
                <w:lang w:val="de-DE"/>
              </w:rPr>
              <w:t xml:space="preserve">AbbVie GmbH </w:t>
            </w:r>
          </w:p>
          <w:p w14:paraId="41E875A8" w14:textId="77777777" w:rsidR="00203055" w:rsidRPr="00BD646C" w:rsidRDefault="00000000" w:rsidP="001F79B0">
            <w:pPr>
              <w:suppressAutoHyphens w:val="0"/>
              <w:rPr>
                <w:bCs/>
                <w:sz w:val="22"/>
                <w:szCs w:val="22"/>
                <w:lang w:val="de-DE"/>
              </w:rPr>
            </w:pPr>
            <w:r w:rsidRPr="00BD646C">
              <w:rPr>
                <w:bCs/>
                <w:sz w:val="22"/>
                <w:szCs w:val="22"/>
                <w:lang w:val="de-DE"/>
              </w:rPr>
              <w:t>Tel: +43 1 20589-0</w:t>
            </w:r>
          </w:p>
          <w:p w14:paraId="0DF6894C" w14:textId="77777777" w:rsidR="00203055" w:rsidRPr="00BD646C" w:rsidRDefault="00203055" w:rsidP="001F79B0">
            <w:pPr>
              <w:suppressAutoHyphens w:val="0"/>
              <w:rPr>
                <w:bCs/>
                <w:sz w:val="22"/>
                <w:szCs w:val="22"/>
                <w:lang w:val="de-DE"/>
              </w:rPr>
            </w:pPr>
          </w:p>
        </w:tc>
      </w:tr>
      <w:tr w:rsidR="006D30D4" w14:paraId="6E504198" w14:textId="77777777" w:rsidTr="001F79B0">
        <w:trPr>
          <w:gridBefore w:val="1"/>
          <w:wBefore w:w="34" w:type="dxa"/>
        </w:trPr>
        <w:tc>
          <w:tcPr>
            <w:tcW w:w="4644" w:type="dxa"/>
            <w:gridSpan w:val="2"/>
          </w:tcPr>
          <w:p w14:paraId="384FB9E3" w14:textId="77777777" w:rsidR="00203055" w:rsidRPr="00BD646C" w:rsidRDefault="00000000" w:rsidP="001F79B0">
            <w:pPr>
              <w:suppressAutoHyphens w:val="0"/>
              <w:rPr>
                <w:b/>
                <w:bCs/>
                <w:sz w:val="22"/>
                <w:szCs w:val="22"/>
                <w:lang w:val="es-ES"/>
              </w:rPr>
            </w:pPr>
            <w:r w:rsidRPr="00BD646C">
              <w:rPr>
                <w:b/>
                <w:bCs/>
                <w:sz w:val="22"/>
                <w:szCs w:val="22"/>
                <w:lang w:val="es-ES"/>
              </w:rPr>
              <w:t>España</w:t>
            </w:r>
          </w:p>
          <w:p w14:paraId="659B0ECE" w14:textId="77777777" w:rsidR="00203055" w:rsidRPr="00BD646C" w:rsidRDefault="00000000" w:rsidP="001F79B0">
            <w:pPr>
              <w:suppressAutoHyphens w:val="0"/>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0893F0C5" w14:textId="77777777" w:rsidR="00203055" w:rsidRPr="00BD646C" w:rsidRDefault="00000000" w:rsidP="001F79B0">
            <w:pPr>
              <w:suppressAutoHyphens w:val="0"/>
              <w:rPr>
                <w:bCs/>
                <w:sz w:val="22"/>
                <w:szCs w:val="22"/>
                <w:lang w:val="pl-PL"/>
              </w:rPr>
            </w:pPr>
            <w:r w:rsidRPr="00BD646C">
              <w:rPr>
                <w:bCs/>
                <w:sz w:val="22"/>
                <w:szCs w:val="22"/>
                <w:lang w:val="pt-PT"/>
              </w:rPr>
              <w:t>Tel: +34 91 384 09 10</w:t>
            </w:r>
          </w:p>
        </w:tc>
        <w:tc>
          <w:tcPr>
            <w:tcW w:w="4678" w:type="dxa"/>
          </w:tcPr>
          <w:p w14:paraId="2E8879AD" w14:textId="77777777" w:rsidR="00203055" w:rsidRPr="00BD646C" w:rsidRDefault="00000000" w:rsidP="001F79B0">
            <w:pPr>
              <w:suppressAutoHyphens w:val="0"/>
              <w:rPr>
                <w:b/>
                <w:bCs/>
                <w:iCs/>
                <w:sz w:val="22"/>
                <w:szCs w:val="22"/>
                <w:lang w:val="pl-PL"/>
              </w:rPr>
            </w:pPr>
            <w:r w:rsidRPr="00BD646C">
              <w:rPr>
                <w:b/>
                <w:bCs/>
                <w:iCs/>
                <w:sz w:val="22"/>
                <w:szCs w:val="22"/>
                <w:lang w:val="pl-PL"/>
              </w:rPr>
              <w:t>Polska</w:t>
            </w:r>
          </w:p>
          <w:p w14:paraId="44B0BFF5" w14:textId="77777777" w:rsidR="00203055" w:rsidRPr="00BD646C" w:rsidRDefault="00000000" w:rsidP="001F79B0">
            <w:pPr>
              <w:suppressAutoHyphens w:val="0"/>
              <w:rPr>
                <w:bCs/>
                <w:sz w:val="22"/>
                <w:szCs w:val="22"/>
                <w:lang w:val="pl-PL"/>
              </w:rPr>
            </w:pPr>
            <w:r w:rsidRPr="00BD646C">
              <w:rPr>
                <w:bCs/>
                <w:sz w:val="22"/>
                <w:szCs w:val="22"/>
                <w:lang w:val="pl-PL"/>
              </w:rPr>
              <w:t>AbbVie Sp. z o.o.</w:t>
            </w:r>
          </w:p>
          <w:p w14:paraId="4BC0F93D" w14:textId="77777777" w:rsidR="00203055" w:rsidRPr="00BD646C" w:rsidRDefault="00000000" w:rsidP="001F79B0">
            <w:pPr>
              <w:suppressAutoHyphens w:val="0"/>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45266DD4" w14:textId="77777777" w:rsidR="00203055" w:rsidRPr="00BD646C" w:rsidRDefault="00203055" w:rsidP="001F79B0">
            <w:pPr>
              <w:suppressAutoHyphens w:val="0"/>
              <w:rPr>
                <w:bCs/>
                <w:sz w:val="22"/>
                <w:szCs w:val="22"/>
                <w:lang w:val="pl-PL"/>
              </w:rPr>
            </w:pPr>
          </w:p>
        </w:tc>
      </w:tr>
      <w:tr w:rsidR="006D30D4" w14:paraId="4CEE5EDF" w14:textId="77777777" w:rsidTr="001F79B0">
        <w:trPr>
          <w:trHeight w:val="734"/>
        </w:trPr>
        <w:tc>
          <w:tcPr>
            <w:tcW w:w="4678" w:type="dxa"/>
            <w:gridSpan w:val="3"/>
          </w:tcPr>
          <w:p w14:paraId="17F14D6C" w14:textId="77777777" w:rsidR="00203055" w:rsidRPr="00BD646C" w:rsidRDefault="00000000" w:rsidP="001F79B0">
            <w:pPr>
              <w:suppressAutoHyphens w:val="0"/>
              <w:rPr>
                <w:b/>
                <w:bCs/>
                <w:sz w:val="22"/>
                <w:szCs w:val="22"/>
                <w:lang w:val="fr-FR"/>
              </w:rPr>
            </w:pPr>
            <w:r w:rsidRPr="00BD646C">
              <w:rPr>
                <w:b/>
                <w:bCs/>
                <w:sz w:val="22"/>
                <w:szCs w:val="22"/>
                <w:lang w:val="fr-FR"/>
              </w:rPr>
              <w:t>France</w:t>
            </w:r>
          </w:p>
          <w:p w14:paraId="1F33DC9D" w14:textId="77777777" w:rsidR="00203055" w:rsidRPr="00BD646C" w:rsidRDefault="00000000" w:rsidP="001F79B0">
            <w:pPr>
              <w:suppressAutoHyphens w:val="0"/>
              <w:rPr>
                <w:bCs/>
                <w:sz w:val="22"/>
                <w:szCs w:val="22"/>
                <w:lang w:val="fr-FR"/>
              </w:rPr>
            </w:pPr>
            <w:r w:rsidRPr="00BD646C">
              <w:rPr>
                <w:bCs/>
                <w:sz w:val="22"/>
                <w:szCs w:val="22"/>
                <w:lang w:val="fr-FR"/>
              </w:rPr>
              <w:t>AbbVie</w:t>
            </w:r>
          </w:p>
          <w:p w14:paraId="23A3253D" w14:textId="77777777" w:rsidR="00203055" w:rsidRPr="00BD646C" w:rsidRDefault="00000000" w:rsidP="001F79B0">
            <w:pPr>
              <w:suppressAutoHyphens w:val="0"/>
              <w:rPr>
                <w:bCs/>
                <w:sz w:val="22"/>
                <w:szCs w:val="22"/>
                <w:lang w:val="fr-FR"/>
              </w:rPr>
            </w:pPr>
            <w:r w:rsidRPr="00BD646C">
              <w:rPr>
                <w:bCs/>
                <w:sz w:val="22"/>
                <w:szCs w:val="22"/>
                <w:lang w:val="fr-FR"/>
              </w:rPr>
              <w:t>Tél: +33 (0) 1 45 60 13 00</w:t>
            </w:r>
          </w:p>
        </w:tc>
        <w:tc>
          <w:tcPr>
            <w:tcW w:w="4678" w:type="dxa"/>
          </w:tcPr>
          <w:p w14:paraId="44D86376" w14:textId="77777777" w:rsidR="00203055" w:rsidRPr="00BD646C" w:rsidRDefault="00000000" w:rsidP="001F79B0">
            <w:pPr>
              <w:suppressAutoHyphens w:val="0"/>
              <w:rPr>
                <w:b/>
                <w:bCs/>
                <w:sz w:val="22"/>
                <w:szCs w:val="22"/>
                <w:lang w:val="pt-PT"/>
              </w:rPr>
            </w:pPr>
            <w:r w:rsidRPr="00BD646C">
              <w:rPr>
                <w:b/>
                <w:bCs/>
                <w:sz w:val="22"/>
                <w:szCs w:val="22"/>
                <w:lang w:val="pt-PT"/>
              </w:rPr>
              <w:t>Portugal</w:t>
            </w:r>
          </w:p>
          <w:p w14:paraId="3C6C7897" w14:textId="77777777" w:rsidR="00203055" w:rsidRPr="00BD646C" w:rsidRDefault="00000000" w:rsidP="001F79B0">
            <w:pPr>
              <w:suppressAutoHyphens w:val="0"/>
              <w:rPr>
                <w:bCs/>
                <w:sz w:val="22"/>
                <w:szCs w:val="22"/>
                <w:lang w:val="fr-FR"/>
              </w:rPr>
            </w:pPr>
            <w:r w:rsidRPr="00BD646C">
              <w:rPr>
                <w:bCs/>
                <w:sz w:val="22"/>
                <w:szCs w:val="22"/>
                <w:lang w:val="fr-FR"/>
              </w:rPr>
              <w:t xml:space="preserve">AbbVie, Lda. </w:t>
            </w:r>
          </w:p>
          <w:p w14:paraId="285B00B7" w14:textId="77777777" w:rsidR="00203055" w:rsidRPr="00BD646C" w:rsidRDefault="00000000" w:rsidP="001F79B0">
            <w:pPr>
              <w:suppressAutoHyphens w:val="0"/>
              <w:rPr>
                <w:sz w:val="22"/>
                <w:szCs w:val="22"/>
                <w:lang w:val="fr-FR"/>
              </w:rPr>
            </w:pPr>
            <w:r w:rsidRPr="00BD646C">
              <w:rPr>
                <w:sz w:val="22"/>
                <w:szCs w:val="22"/>
                <w:lang w:val="fr-FR"/>
              </w:rPr>
              <w:t>Tel: +351 (0)21 1908400</w:t>
            </w:r>
          </w:p>
          <w:p w14:paraId="46372760" w14:textId="77777777" w:rsidR="00203055" w:rsidRPr="00BD646C" w:rsidRDefault="00203055" w:rsidP="001F79B0">
            <w:pPr>
              <w:suppressAutoHyphens w:val="0"/>
              <w:rPr>
                <w:sz w:val="22"/>
                <w:szCs w:val="22"/>
                <w:lang w:val="fr-FR"/>
              </w:rPr>
            </w:pPr>
          </w:p>
        </w:tc>
      </w:tr>
      <w:tr w:rsidR="006D30D4" w14:paraId="3CAFBD47" w14:textId="77777777" w:rsidTr="001F79B0">
        <w:trPr>
          <w:gridBefore w:val="1"/>
          <w:wBefore w:w="34" w:type="dxa"/>
        </w:trPr>
        <w:tc>
          <w:tcPr>
            <w:tcW w:w="4644" w:type="dxa"/>
            <w:gridSpan w:val="2"/>
          </w:tcPr>
          <w:p w14:paraId="6FBA7869" w14:textId="77777777" w:rsidR="00203055" w:rsidRPr="00493826" w:rsidRDefault="00000000" w:rsidP="001F79B0">
            <w:pPr>
              <w:suppressAutoHyphens w:val="0"/>
              <w:rPr>
                <w:sz w:val="22"/>
                <w:szCs w:val="22"/>
                <w:lang w:val="sv-SE"/>
                <w:rPrChange w:id="13622" w:author="AbbVie1" w:date="2025-05-10T12:36:00Z">
                  <w:rPr>
                    <w:sz w:val="22"/>
                    <w:szCs w:val="22"/>
                    <w:lang w:val="en-GB"/>
                  </w:rPr>
                </w:rPrChange>
              </w:rPr>
            </w:pPr>
            <w:r w:rsidRPr="00493826">
              <w:rPr>
                <w:b/>
                <w:bCs/>
                <w:sz w:val="22"/>
                <w:szCs w:val="22"/>
                <w:lang w:val="sv-SE"/>
                <w:rPrChange w:id="13623" w:author="AbbVie1" w:date="2025-05-10T12:36:00Z">
                  <w:rPr>
                    <w:b/>
                    <w:bCs/>
                    <w:sz w:val="22"/>
                    <w:szCs w:val="22"/>
                    <w:lang w:val="en-GB"/>
                  </w:rPr>
                </w:rPrChange>
              </w:rPr>
              <w:t xml:space="preserve">Hrvatska </w:t>
            </w:r>
          </w:p>
          <w:p w14:paraId="5FAA4775" w14:textId="77777777" w:rsidR="00203055" w:rsidRPr="00BD646C" w:rsidRDefault="00000000" w:rsidP="001F79B0">
            <w:pPr>
              <w:suppressAutoHyphens w:val="0"/>
              <w:rPr>
                <w:sz w:val="22"/>
                <w:szCs w:val="22"/>
                <w:lang w:val="hr-HR"/>
              </w:rPr>
            </w:pPr>
            <w:r w:rsidRPr="00BD646C">
              <w:rPr>
                <w:sz w:val="22"/>
                <w:szCs w:val="22"/>
                <w:lang w:val="hr-HR"/>
              </w:rPr>
              <w:t>AbbVie d.o.o.</w:t>
            </w:r>
          </w:p>
          <w:p w14:paraId="22844253" w14:textId="77777777" w:rsidR="00203055" w:rsidRPr="00BD646C" w:rsidRDefault="00000000" w:rsidP="001F79B0">
            <w:pPr>
              <w:suppressAutoHyphens w:val="0"/>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46F1366E" w14:textId="77777777" w:rsidR="00203055" w:rsidRPr="00BD646C" w:rsidRDefault="00000000" w:rsidP="001F79B0">
            <w:pPr>
              <w:suppressAutoHyphens w:val="0"/>
              <w:rPr>
                <w:b/>
                <w:bCs/>
                <w:sz w:val="22"/>
                <w:szCs w:val="22"/>
                <w:lang w:val="it-IT"/>
              </w:rPr>
            </w:pPr>
            <w:r w:rsidRPr="00BD646C">
              <w:rPr>
                <w:b/>
                <w:bCs/>
                <w:sz w:val="22"/>
                <w:szCs w:val="22"/>
                <w:lang w:val="it-IT"/>
              </w:rPr>
              <w:t>România</w:t>
            </w:r>
          </w:p>
          <w:p w14:paraId="2EC1F05B" w14:textId="77777777" w:rsidR="00203055" w:rsidRPr="00BD646C" w:rsidRDefault="00000000" w:rsidP="001F79B0">
            <w:pPr>
              <w:suppressAutoHyphens w:val="0"/>
              <w:rPr>
                <w:sz w:val="22"/>
                <w:szCs w:val="22"/>
                <w:lang w:val="it-IT"/>
              </w:rPr>
            </w:pPr>
            <w:r w:rsidRPr="00BD646C">
              <w:rPr>
                <w:sz w:val="22"/>
                <w:szCs w:val="22"/>
                <w:lang w:val="it-IT"/>
              </w:rPr>
              <w:t>AbbVie S.R.L.</w:t>
            </w:r>
          </w:p>
          <w:p w14:paraId="612E9717" w14:textId="77777777" w:rsidR="00203055" w:rsidRPr="00BD646C" w:rsidRDefault="00000000" w:rsidP="001F79B0">
            <w:pPr>
              <w:suppressAutoHyphens w:val="0"/>
              <w:rPr>
                <w:sz w:val="22"/>
                <w:szCs w:val="22"/>
                <w:lang w:val="pl-PL"/>
              </w:rPr>
            </w:pPr>
            <w:r w:rsidRPr="00BD646C">
              <w:rPr>
                <w:sz w:val="22"/>
                <w:szCs w:val="22"/>
                <w:lang w:val="pl-PL"/>
              </w:rPr>
              <w:t>Tel: +40 21 529 30 35</w:t>
            </w:r>
          </w:p>
          <w:p w14:paraId="53674ADC" w14:textId="77777777" w:rsidR="00203055" w:rsidRPr="00BD646C" w:rsidRDefault="00203055" w:rsidP="001F79B0">
            <w:pPr>
              <w:suppressAutoHyphens w:val="0"/>
              <w:rPr>
                <w:sz w:val="22"/>
                <w:szCs w:val="22"/>
                <w:lang w:val="pl-PL"/>
              </w:rPr>
            </w:pPr>
          </w:p>
        </w:tc>
      </w:tr>
      <w:tr w:rsidR="006D30D4" w14:paraId="0A185A64" w14:textId="77777777" w:rsidTr="001F79B0">
        <w:trPr>
          <w:gridBefore w:val="1"/>
          <w:wBefore w:w="34" w:type="dxa"/>
        </w:trPr>
        <w:tc>
          <w:tcPr>
            <w:tcW w:w="4644" w:type="dxa"/>
            <w:gridSpan w:val="2"/>
          </w:tcPr>
          <w:p w14:paraId="3CFD2116" w14:textId="77777777" w:rsidR="00203055" w:rsidRPr="00BD646C" w:rsidRDefault="00000000" w:rsidP="001F79B0">
            <w:pPr>
              <w:suppressAutoHyphens w:val="0"/>
              <w:rPr>
                <w:b/>
                <w:bCs/>
                <w:sz w:val="22"/>
                <w:szCs w:val="22"/>
                <w:lang w:val="sk-SK"/>
              </w:rPr>
            </w:pPr>
            <w:r w:rsidRPr="00BD646C">
              <w:rPr>
                <w:b/>
                <w:bCs/>
                <w:sz w:val="22"/>
                <w:szCs w:val="22"/>
                <w:lang w:val="sk-SK"/>
              </w:rPr>
              <w:t>Ireland</w:t>
            </w:r>
          </w:p>
          <w:p w14:paraId="55EB3018" w14:textId="77777777" w:rsidR="00203055" w:rsidRPr="00BD646C" w:rsidRDefault="00000000" w:rsidP="001F79B0">
            <w:pPr>
              <w:suppressAutoHyphens w:val="0"/>
              <w:rPr>
                <w:bCs/>
                <w:sz w:val="22"/>
                <w:szCs w:val="22"/>
                <w:lang w:val="sk-SK"/>
              </w:rPr>
            </w:pPr>
            <w:r w:rsidRPr="00BD646C">
              <w:rPr>
                <w:bCs/>
                <w:sz w:val="22"/>
                <w:szCs w:val="22"/>
                <w:lang w:val="sk-SK"/>
              </w:rPr>
              <w:t xml:space="preserve">AbbVie Limited </w:t>
            </w:r>
          </w:p>
          <w:p w14:paraId="3AA0E029" w14:textId="77777777" w:rsidR="00203055" w:rsidRPr="00BD646C" w:rsidRDefault="00000000" w:rsidP="001F79B0">
            <w:pPr>
              <w:suppressAutoHyphens w:val="0"/>
              <w:rPr>
                <w:bCs/>
                <w:sz w:val="22"/>
                <w:szCs w:val="22"/>
                <w:lang w:val="sk-SK"/>
              </w:rPr>
            </w:pPr>
            <w:r w:rsidRPr="00BD646C">
              <w:rPr>
                <w:bCs/>
                <w:sz w:val="22"/>
                <w:szCs w:val="22"/>
                <w:lang w:val="pt-PT"/>
              </w:rPr>
              <w:t>Tel: +353 (0)1 42879</w:t>
            </w:r>
            <w:r w:rsidR="009804E2">
              <w:rPr>
                <w:bCs/>
                <w:sz w:val="22"/>
                <w:szCs w:val="22"/>
                <w:lang w:val="pt-PT"/>
              </w:rPr>
              <w:t>0</w:t>
            </w:r>
            <w:r w:rsidRPr="00BD646C">
              <w:rPr>
                <w:bCs/>
                <w:sz w:val="22"/>
                <w:szCs w:val="22"/>
                <w:lang w:val="pt-PT"/>
              </w:rPr>
              <w:t>0</w:t>
            </w:r>
          </w:p>
        </w:tc>
        <w:tc>
          <w:tcPr>
            <w:tcW w:w="4678" w:type="dxa"/>
          </w:tcPr>
          <w:p w14:paraId="48C45DC2" w14:textId="77777777" w:rsidR="00203055" w:rsidRPr="00BD646C" w:rsidRDefault="00000000" w:rsidP="001F79B0">
            <w:pPr>
              <w:suppressAutoHyphens w:val="0"/>
              <w:rPr>
                <w:b/>
                <w:bCs/>
                <w:sz w:val="22"/>
                <w:szCs w:val="22"/>
                <w:lang w:val="sl-SI"/>
              </w:rPr>
            </w:pPr>
            <w:r w:rsidRPr="00BD646C">
              <w:rPr>
                <w:b/>
                <w:bCs/>
                <w:sz w:val="22"/>
                <w:szCs w:val="22"/>
                <w:lang w:val="sl-SI"/>
              </w:rPr>
              <w:t>Slovenija</w:t>
            </w:r>
          </w:p>
          <w:p w14:paraId="304DC5A7" w14:textId="77777777" w:rsidR="00203055" w:rsidRPr="00BD646C" w:rsidRDefault="00000000" w:rsidP="001F79B0">
            <w:pPr>
              <w:suppressAutoHyphens w:val="0"/>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32A459E8" w14:textId="77777777" w:rsidR="00203055" w:rsidRPr="00BD646C" w:rsidRDefault="00000000" w:rsidP="001F79B0">
            <w:pPr>
              <w:suppressAutoHyphens w:val="0"/>
              <w:rPr>
                <w:bCs/>
                <w:sz w:val="22"/>
                <w:szCs w:val="22"/>
                <w:lang w:val="sl-SI"/>
              </w:rPr>
            </w:pPr>
            <w:r w:rsidRPr="00BD646C">
              <w:rPr>
                <w:bCs/>
                <w:sz w:val="22"/>
                <w:szCs w:val="22"/>
                <w:lang w:val="sl-SI"/>
              </w:rPr>
              <w:t>Tel: +386 (1)32 08 060</w:t>
            </w:r>
          </w:p>
          <w:p w14:paraId="6619E2A2" w14:textId="77777777" w:rsidR="00203055" w:rsidRPr="00BD646C" w:rsidRDefault="00203055" w:rsidP="001F79B0">
            <w:pPr>
              <w:suppressAutoHyphens w:val="0"/>
              <w:rPr>
                <w:bCs/>
                <w:sz w:val="22"/>
                <w:szCs w:val="22"/>
                <w:lang w:val="sl-SI"/>
              </w:rPr>
            </w:pPr>
          </w:p>
        </w:tc>
      </w:tr>
      <w:tr w:rsidR="006D30D4" w14:paraId="50D5BA39" w14:textId="77777777" w:rsidTr="001F79B0">
        <w:trPr>
          <w:gridBefore w:val="1"/>
          <w:wBefore w:w="34" w:type="dxa"/>
        </w:trPr>
        <w:tc>
          <w:tcPr>
            <w:tcW w:w="4644" w:type="dxa"/>
            <w:gridSpan w:val="2"/>
          </w:tcPr>
          <w:p w14:paraId="63505344" w14:textId="77777777" w:rsidR="00203055" w:rsidRPr="00BD646C" w:rsidRDefault="00000000" w:rsidP="001F79B0">
            <w:pPr>
              <w:suppressAutoHyphens w:val="0"/>
              <w:rPr>
                <w:b/>
                <w:bCs/>
                <w:sz w:val="22"/>
                <w:szCs w:val="22"/>
                <w:lang w:val="is-IS"/>
              </w:rPr>
            </w:pPr>
            <w:r w:rsidRPr="00BD646C">
              <w:rPr>
                <w:b/>
                <w:bCs/>
                <w:sz w:val="22"/>
                <w:szCs w:val="22"/>
                <w:lang w:val="is-IS"/>
              </w:rPr>
              <w:t>Ísland</w:t>
            </w:r>
          </w:p>
          <w:p w14:paraId="1B974699" w14:textId="127CD36C" w:rsidR="00203055" w:rsidRPr="00BD646C" w:rsidRDefault="00000000" w:rsidP="001F79B0">
            <w:pPr>
              <w:suppressAutoHyphens w:val="0"/>
              <w:rPr>
                <w:bCs/>
                <w:sz w:val="22"/>
                <w:szCs w:val="22"/>
                <w:lang w:val="sk-SK"/>
              </w:rPr>
            </w:pPr>
            <w:r w:rsidRPr="00BD646C">
              <w:rPr>
                <w:bCs/>
                <w:sz w:val="22"/>
                <w:szCs w:val="22"/>
                <w:lang w:val="sk-SK"/>
              </w:rPr>
              <w:t>Vistor</w:t>
            </w:r>
            <w:del w:id="13624" w:author="AbbVie1" w:date="2025-05-10T14:23:00Z">
              <w:r w:rsidRPr="00BD646C">
                <w:rPr>
                  <w:bCs/>
                  <w:sz w:val="22"/>
                  <w:szCs w:val="22"/>
                  <w:lang w:val="sk-SK"/>
                </w:rPr>
                <w:delText xml:space="preserve"> hf.</w:delText>
              </w:r>
            </w:del>
          </w:p>
          <w:p w14:paraId="157C2ED5" w14:textId="77777777" w:rsidR="00203055" w:rsidRPr="00BD646C" w:rsidRDefault="00000000" w:rsidP="001F79B0">
            <w:pPr>
              <w:suppressAutoHyphens w:val="0"/>
              <w:rPr>
                <w:bCs/>
                <w:sz w:val="22"/>
                <w:szCs w:val="22"/>
                <w:lang w:val="sk-SK"/>
              </w:rPr>
            </w:pPr>
            <w:r w:rsidRPr="00BD646C">
              <w:rPr>
                <w:bCs/>
                <w:sz w:val="22"/>
                <w:szCs w:val="22"/>
                <w:lang w:val="sk-SK"/>
              </w:rPr>
              <w:t>Tel: +354 535 7000</w:t>
            </w:r>
          </w:p>
        </w:tc>
        <w:tc>
          <w:tcPr>
            <w:tcW w:w="4678" w:type="dxa"/>
          </w:tcPr>
          <w:p w14:paraId="581D4D49" w14:textId="77777777" w:rsidR="00203055" w:rsidRPr="00BD646C" w:rsidRDefault="00000000" w:rsidP="001F79B0">
            <w:pPr>
              <w:suppressAutoHyphens w:val="0"/>
              <w:rPr>
                <w:b/>
                <w:bCs/>
                <w:sz w:val="22"/>
                <w:szCs w:val="22"/>
                <w:lang w:val="sk-SK"/>
              </w:rPr>
            </w:pPr>
            <w:r w:rsidRPr="00BD646C">
              <w:rPr>
                <w:b/>
                <w:bCs/>
                <w:sz w:val="22"/>
                <w:szCs w:val="22"/>
                <w:lang w:val="sk-SK"/>
              </w:rPr>
              <w:t>Slovenská republika</w:t>
            </w:r>
          </w:p>
          <w:p w14:paraId="772AD44A" w14:textId="77777777" w:rsidR="00203055" w:rsidRPr="00BD646C" w:rsidRDefault="00000000" w:rsidP="001F79B0">
            <w:pPr>
              <w:suppressAutoHyphens w:val="0"/>
              <w:rPr>
                <w:bCs/>
                <w:sz w:val="22"/>
                <w:szCs w:val="22"/>
                <w:lang w:val="sk-SK"/>
              </w:rPr>
            </w:pPr>
            <w:r w:rsidRPr="00BD646C">
              <w:rPr>
                <w:bCs/>
                <w:sz w:val="22"/>
                <w:szCs w:val="22"/>
                <w:lang w:val="sk-SK"/>
              </w:rPr>
              <w:t>AbbVie s.r.o.</w:t>
            </w:r>
          </w:p>
          <w:p w14:paraId="411F14DE" w14:textId="77777777" w:rsidR="00203055" w:rsidRPr="00BD646C" w:rsidRDefault="00000000" w:rsidP="001F79B0">
            <w:pPr>
              <w:suppressAutoHyphens w:val="0"/>
              <w:rPr>
                <w:bCs/>
                <w:sz w:val="22"/>
                <w:szCs w:val="22"/>
                <w:lang w:val="sk-SK"/>
              </w:rPr>
            </w:pPr>
            <w:r w:rsidRPr="00BD646C">
              <w:rPr>
                <w:bCs/>
                <w:sz w:val="22"/>
                <w:szCs w:val="22"/>
                <w:lang w:val="sk-SK"/>
              </w:rPr>
              <w:t>Tel: +421 2 5050 0777</w:t>
            </w:r>
          </w:p>
          <w:p w14:paraId="60705765" w14:textId="77777777" w:rsidR="00203055" w:rsidRPr="00BD646C" w:rsidRDefault="00203055" w:rsidP="001F79B0">
            <w:pPr>
              <w:suppressAutoHyphens w:val="0"/>
              <w:rPr>
                <w:bCs/>
                <w:sz w:val="22"/>
                <w:szCs w:val="22"/>
                <w:lang w:val="sk-SK"/>
              </w:rPr>
            </w:pPr>
          </w:p>
        </w:tc>
      </w:tr>
      <w:tr w:rsidR="006D30D4" w14:paraId="343E7B88" w14:textId="77777777" w:rsidTr="001F79B0">
        <w:trPr>
          <w:gridBefore w:val="1"/>
          <w:wBefore w:w="34" w:type="dxa"/>
        </w:trPr>
        <w:tc>
          <w:tcPr>
            <w:tcW w:w="4644" w:type="dxa"/>
            <w:gridSpan w:val="2"/>
          </w:tcPr>
          <w:p w14:paraId="3255F234" w14:textId="77777777" w:rsidR="00203055" w:rsidRPr="00BD646C" w:rsidRDefault="00000000" w:rsidP="001F79B0">
            <w:pPr>
              <w:suppressAutoHyphens w:val="0"/>
              <w:rPr>
                <w:b/>
                <w:bCs/>
                <w:sz w:val="22"/>
                <w:szCs w:val="22"/>
                <w:lang w:val="it-IT"/>
              </w:rPr>
            </w:pPr>
            <w:r w:rsidRPr="00BD646C">
              <w:rPr>
                <w:b/>
                <w:bCs/>
                <w:sz w:val="22"/>
                <w:szCs w:val="22"/>
                <w:lang w:val="it-IT"/>
              </w:rPr>
              <w:t>Italia</w:t>
            </w:r>
          </w:p>
          <w:p w14:paraId="26397209" w14:textId="77777777" w:rsidR="00203055" w:rsidRPr="00BD646C" w:rsidRDefault="00000000" w:rsidP="001F79B0">
            <w:pPr>
              <w:suppressAutoHyphens w:val="0"/>
              <w:rPr>
                <w:bCs/>
                <w:sz w:val="22"/>
                <w:szCs w:val="22"/>
                <w:lang w:val="pt-PT"/>
              </w:rPr>
            </w:pPr>
            <w:r w:rsidRPr="00BD646C">
              <w:rPr>
                <w:bCs/>
                <w:sz w:val="22"/>
                <w:szCs w:val="22"/>
                <w:lang w:val="pt-PT"/>
              </w:rPr>
              <w:t xml:space="preserve">AbbVie S.r.l. </w:t>
            </w:r>
          </w:p>
          <w:p w14:paraId="04D87F24" w14:textId="77777777" w:rsidR="00203055" w:rsidRPr="00493826" w:rsidRDefault="00000000" w:rsidP="001F79B0">
            <w:pPr>
              <w:suppressAutoHyphens w:val="0"/>
              <w:rPr>
                <w:bCs/>
                <w:sz w:val="22"/>
                <w:szCs w:val="22"/>
                <w:rPrChange w:id="13625" w:author="AbbVie1" w:date="2025-05-10T12:36:00Z">
                  <w:rPr>
                    <w:bCs/>
                    <w:sz w:val="22"/>
                    <w:szCs w:val="22"/>
                    <w:lang w:val="fi-FI"/>
                  </w:rPr>
                </w:rPrChange>
              </w:rPr>
            </w:pPr>
            <w:r w:rsidRPr="00BD646C">
              <w:rPr>
                <w:bCs/>
                <w:sz w:val="22"/>
                <w:szCs w:val="22"/>
                <w:lang w:val="fr-FR"/>
              </w:rPr>
              <w:t>Tel: +39 06 928921</w:t>
            </w:r>
          </w:p>
        </w:tc>
        <w:tc>
          <w:tcPr>
            <w:tcW w:w="4678" w:type="dxa"/>
          </w:tcPr>
          <w:p w14:paraId="00924094" w14:textId="77777777" w:rsidR="00203055" w:rsidRPr="00BD646C" w:rsidRDefault="00000000" w:rsidP="001F79B0">
            <w:pPr>
              <w:suppressAutoHyphens w:val="0"/>
              <w:rPr>
                <w:b/>
                <w:bCs/>
                <w:sz w:val="22"/>
                <w:szCs w:val="22"/>
                <w:lang w:val="fi-FI"/>
              </w:rPr>
            </w:pPr>
            <w:r w:rsidRPr="00BD646C">
              <w:rPr>
                <w:b/>
                <w:bCs/>
                <w:sz w:val="22"/>
                <w:szCs w:val="22"/>
                <w:lang w:val="fi-FI"/>
              </w:rPr>
              <w:t>Suomi/Finland</w:t>
            </w:r>
          </w:p>
          <w:p w14:paraId="05C41F99" w14:textId="77777777" w:rsidR="00203055" w:rsidRPr="00BD646C" w:rsidRDefault="00000000" w:rsidP="001F79B0">
            <w:pPr>
              <w:suppressAutoHyphens w:val="0"/>
              <w:rPr>
                <w:bCs/>
                <w:sz w:val="22"/>
                <w:szCs w:val="22"/>
                <w:lang w:val="de-CH"/>
              </w:rPr>
            </w:pPr>
            <w:r w:rsidRPr="00BD646C">
              <w:rPr>
                <w:bCs/>
                <w:sz w:val="22"/>
                <w:szCs w:val="22"/>
                <w:lang w:val="sk-SK"/>
              </w:rPr>
              <w:t>AbbVie Oy</w:t>
            </w:r>
          </w:p>
          <w:p w14:paraId="4FFCDC0A" w14:textId="77777777" w:rsidR="00203055" w:rsidRPr="00BD646C" w:rsidRDefault="00000000" w:rsidP="001F79B0">
            <w:pPr>
              <w:suppressAutoHyphens w:val="0"/>
              <w:rPr>
                <w:bCs/>
                <w:sz w:val="22"/>
                <w:szCs w:val="22"/>
                <w:lang w:val="sk-SK"/>
              </w:rPr>
            </w:pPr>
            <w:r w:rsidRPr="00BD646C">
              <w:rPr>
                <w:bCs/>
                <w:sz w:val="22"/>
                <w:szCs w:val="22"/>
                <w:lang w:val="sk-SK"/>
              </w:rPr>
              <w:t>Puh/Tel: +358 (0)10 2411 200</w:t>
            </w:r>
          </w:p>
          <w:p w14:paraId="32925E75" w14:textId="77777777" w:rsidR="00203055" w:rsidRPr="00BD646C" w:rsidRDefault="00203055" w:rsidP="001F79B0">
            <w:pPr>
              <w:suppressAutoHyphens w:val="0"/>
              <w:rPr>
                <w:sz w:val="22"/>
                <w:szCs w:val="22"/>
                <w:lang w:val="sk-SK"/>
              </w:rPr>
            </w:pPr>
          </w:p>
        </w:tc>
      </w:tr>
      <w:tr w:rsidR="006D30D4" w14:paraId="131E7B13" w14:textId="77777777" w:rsidTr="001F79B0">
        <w:trPr>
          <w:gridBefore w:val="1"/>
          <w:wBefore w:w="34" w:type="dxa"/>
          <w:cantSplit/>
          <w:trHeight w:val="887"/>
        </w:trPr>
        <w:tc>
          <w:tcPr>
            <w:tcW w:w="4644" w:type="dxa"/>
            <w:gridSpan w:val="2"/>
          </w:tcPr>
          <w:p w14:paraId="5C15DFC1" w14:textId="77777777" w:rsidR="00203055" w:rsidRPr="00BD646C" w:rsidRDefault="00000000" w:rsidP="001F79B0">
            <w:pPr>
              <w:suppressAutoHyphens w:val="0"/>
              <w:rPr>
                <w:b/>
                <w:bCs/>
                <w:sz w:val="22"/>
                <w:szCs w:val="22"/>
                <w:lang w:val="el-GR"/>
              </w:rPr>
            </w:pPr>
            <w:r w:rsidRPr="00BD646C">
              <w:rPr>
                <w:b/>
                <w:bCs/>
                <w:sz w:val="22"/>
                <w:szCs w:val="22"/>
                <w:lang w:val="el-GR"/>
              </w:rPr>
              <w:lastRenderedPageBreak/>
              <w:t>Κύπρος</w:t>
            </w:r>
          </w:p>
          <w:p w14:paraId="4E35D6AA" w14:textId="77777777" w:rsidR="00203055" w:rsidRPr="00BD646C" w:rsidRDefault="00000000" w:rsidP="001F79B0">
            <w:pPr>
              <w:suppressAutoHyphens w:val="0"/>
              <w:rPr>
                <w:bCs/>
                <w:sz w:val="22"/>
                <w:szCs w:val="22"/>
                <w:lang w:val="el-GR"/>
              </w:rPr>
            </w:pPr>
            <w:r w:rsidRPr="00BD646C">
              <w:rPr>
                <w:bCs/>
                <w:sz w:val="22"/>
                <w:szCs w:val="22"/>
                <w:lang w:val="sk-SK"/>
              </w:rPr>
              <w:t xml:space="preserve">Lifepharma (Z.A.M.) </w:t>
            </w:r>
            <w:r w:rsidRPr="00BD646C">
              <w:rPr>
                <w:bCs/>
                <w:sz w:val="22"/>
                <w:szCs w:val="22"/>
                <w:lang w:val="it-IT"/>
              </w:rPr>
              <w:t>Ltd</w:t>
            </w:r>
          </w:p>
          <w:p w14:paraId="027912A6" w14:textId="77777777" w:rsidR="00203055" w:rsidRPr="00BD646C" w:rsidRDefault="00000000" w:rsidP="001F79B0">
            <w:pPr>
              <w:suppressAutoHyphens w:val="0"/>
              <w:rPr>
                <w:bCs/>
                <w:sz w:val="22"/>
                <w:szCs w:val="22"/>
                <w:lang w:val="lv-LV"/>
              </w:rPr>
            </w:pPr>
            <w:r w:rsidRPr="00BD646C">
              <w:rPr>
                <w:bCs/>
                <w:sz w:val="22"/>
                <w:szCs w:val="22"/>
                <w:lang w:val="el-GR"/>
              </w:rPr>
              <w:t>Τηλ.: +357 22 34 74 40</w:t>
            </w:r>
          </w:p>
        </w:tc>
        <w:tc>
          <w:tcPr>
            <w:tcW w:w="4678" w:type="dxa"/>
          </w:tcPr>
          <w:p w14:paraId="79CD2A71" w14:textId="77777777" w:rsidR="00203055" w:rsidRPr="00BD646C" w:rsidRDefault="00000000" w:rsidP="001F79B0">
            <w:pPr>
              <w:suppressAutoHyphens w:val="0"/>
              <w:rPr>
                <w:b/>
                <w:bCs/>
                <w:sz w:val="22"/>
                <w:szCs w:val="22"/>
                <w:lang w:val="sk-SK"/>
              </w:rPr>
            </w:pPr>
            <w:r w:rsidRPr="00BD646C">
              <w:rPr>
                <w:b/>
                <w:bCs/>
                <w:sz w:val="22"/>
                <w:szCs w:val="22"/>
                <w:lang w:val="sk-SK"/>
              </w:rPr>
              <w:t>Sverige</w:t>
            </w:r>
          </w:p>
          <w:p w14:paraId="4EE21D79" w14:textId="77777777" w:rsidR="00203055" w:rsidRPr="00BD646C" w:rsidRDefault="00000000" w:rsidP="001F79B0">
            <w:pPr>
              <w:suppressAutoHyphens w:val="0"/>
              <w:rPr>
                <w:bCs/>
                <w:sz w:val="22"/>
                <w:szCs w:val="22"/>
                <w:lang w:val="pt-PT"/>
              </w:rPr>
            </w:pPr>
            <w:r w:rsidRPr="00BD646C">
              <w:rPr>
                <w:bCs/>
                <w:sz w:val="22"/>
                <w:szCs w:val="22"/>
                <w:lang w:val="pt-PT"/>
              </w:rPr>
              <w:t>AbbVie AB</w:t>
            </w:r>
          </w:p>
          <w:p w14:paraId="5391956E" w14:textId="77777777" w:rsidR="00203055" w:rsidRPr="00BD646C" w:rsidRDefault="00000000" w:rsidP="001F79B0">
            <w:pPr>
              <w:suppressAutoHyphens w:val="0"/>
              <w:rPr>
                <w:bCs/>
                <w:sz w:val="22"/>
                <w:szCs w:val="22"/>
                <w:lang w:val="sk-SK"/>
              </w:rPr>
            </w:pPr>
            <w:r w:rsidRPr="00BD646C">
              <w:rPr>
                <w:bCs/>
                <w:sz w:val="22"/>
                <w:szCs w:val="22"/>
                <w:lang w:val="da-DK"/>
              </w:rPr>
              <w:t>Tel: +46 (0)8 684 44 600</w:t>
            </w:r>
          </w:p>
        </w:tc>
      </w:tr>
      <w:tr w:rsidR="006D30D4" w14:paraId="44198FB6" w14:textId="77777777" w:rsidTr="001F79B0">
        <w:trPr>
          <w:gridBefore w:val="1"/>
          <w:wBefore w:w="34" w:type="dxa"/>
          <w:cantSplit/>
          <w:trHeight w:val="761"/>
        </w:trPr>
        <w:tc>
          <w:tcPr>
            <w:tcW w:w="4644" w:type="dxa"/>
            <w:gridSpan w:val="2"/>
          </w:tcPr>
          <w:p w14:paraId="136440C7" w14:textId="77777777" w:rsidR="00203055" w:rsidRPr="00BD646C" w:rsidRDefault="00000000" w:rsidP="001F79B0">
            <w:pPr>
              <w:suppressAutoHyphens w:val="0"/>
              <w:rPr>
                <w:b/>
                <w:bCs/>
                <w:sz w:val="22"/>
                <w:szCs w:val="22"/>
                <w:lang w:val="lv-LV"/>
              </w:rPr>
            </w:pPr>
            <w:r w:rsidRPr="00BD646C">
              <w:rPr>
                <w:b/>
                <w:bCs/>
                <w:sz w:val="22"/>
                <w:szCs w:val="22"/>
                <w:lang w:val="lv-LV"/>
              </w:rPr>
              <w:t>Latvija</w:t>
            </w:r>
          </w:p>
          <w:p w14:paraId="0815C09A" w14:textId="77777777" w:rsidR="00203055" w:rsidRPr="00BD646C" w:rsidRDefault="00000000" w:rsidP="001F79B0">
            <w:pPr>
              <w:suppressAutoHyphens w:val="0"/>
              <w:rPr>
                <w:bCs/>
                <w:sz w:val="22"/>
                <w:szCs w:val="22"/>
                <w:lang w:val="lv-LV"/>
              </w:rPr>
            </w:pPr>
            <w:r w:rsidRPr="00BD646C">
              <w:rPr>
                <w:bCs/>
                <w:sz w:val="22"/>
                <w:szCs w:val="22"/>
                <w:lang w:val="lv-LV"/>
              </w:rPr>
              <w:t xml:space="preserve">AbbVie SIA </w:t>
            </w:r>
          </w:p>
          <w:p w14:paraId="458A9129" w14:textId="77777777" w:rsidR="00203055" w:rsidRPr="00BD646C" w:rsidRDefault="00000000" w:rsidP="001F79B0">
            <w:pPr>
              <w:suppressAutoHyphens w:val="0"/>
              <w:rPr>
                <w:bCs/>
                <w:sz w:val="22"/>
                <w:szCs w:val="22"/>
                <w:lang w:val="lv-LV"/>
              </w:rPr>
            </w:pPr>
            <w:r w:rsidRPr="00BD646C">
              <w:rPr>
                <w:bCs/>
                <w:sz w:val="22"/>
                <w:szCs w:val="22"/>
                <w:lang w:val="lv-LV"/>
              </w:rPr>
              <w:t>Tel: +371 67605000</w:t>
            </w:r>
          </w:p>
        </w:tc>
        <w:tc>
          <w:tcPr>
            <w:tcW w:w="4678" w:type="dxa"/>
          </w:tcPr>
          <w:p w14:paraId="4672FB25" w14:textId="2EF0CEE0" w:rsidR="00203055" w:rsidRPr="00BD646C" w:rsidRDefault="00203055" w:rsidP="001F79B0">
            <w:pPr>
              <w:suppressAutoHyphens w:val="0"/>
              <w:rPr>
                <w:b/>
                <w:bCs/>
                <w:sz w:val="22"/>
                <w:szCs w:val="22"/>
                <w:lang w:val="sk-SK"/>
              </w:rPr>
            </w:pPr>
          </w:p>
        </w:tc>
      </w:tr>
    </w:tbl>
    <w:p w14:paraId="23AB07B8" w14:textId="77777777" w:rsidR="00B9399D" w:rsidRPr="00AE120B" w:rsidRDefault="00B9399D" w:rsidP="00B9399D">
      <w:pPr>
        <w:widowControl w:val="0"/>
        <w:ind w:right="-2"/>
        <w:rPr>
          <w:sz w:val="22"/>
          <w:szCs w:val="22"/>
          <w:lang w:val="lv-LV"/>
        </w:rPr>
      </w:pPr>
    </w:p>
    <w:p w14:paraId="7353E612" w14:textId="77777777" w:rsidR="00B9399D" w:rsidRPr="00AE120B" w:rsidRDefault="00000000" w:rsidP="00B9399D">
      <w:pPr>
        <w:pStyle w:val="EMEA"/>
        <w:widowControl w:val="0"/>
        <w:rPr>
          <w:b/>
        </w:rPr>
      </w:pPr>
      <w:r w:rsidRPr="00AE120B">
        <w:rPr>
          <w:b/>
        </w:rPr>
        <w:t xml:space="preserve">Šī lietošanas instrukcija pēdējo reizi pārskatīta </w:t>
      </w:r>
    </w:p>
    <w:p w14:paraId="74AE44A2" w14:textId="77777777" w:rsidR="00B9399D" w:rsidRPr="00AE120B" w:rsidRDefault="00B9399D" w:rsidP="00B9399D">
      <w:pPr>
        <w:pStyle w:val="EMEA"/>
        <w:widowControl w:val="0"/>
      </w:pPr>
    </w:p>
    <w:p w14:paraId="5C8C040B" w14:textId="4A54CE01" w:rsidR="00B9399D" w:rsidRPr="00AE120B" w:rsidRDefault="00000000" w:rsidP="00B9399D">
      <w:pPr>
        <w:widowControl w:val="0"/>
        <w:ind w:right="-2"/>
        <w:rPr>
          <w:sz w:val="22"/>
          <w:szCs w:val="22"/>
          <w:lang w:val="lv-LV"/>
        </w:rPr>
      </w:pPr>
      <w:r w:rsidRPr="00AE120B">
        <w:rPr>
          <w:sz w:val="22"/>
          <w:szCs w:val="22"/>
          <w:lang w:val="lv-LV"/>
        </w:rPr>
        <w:t xml:space="preserve">Sīkāka informācija par šīm zālēm ir pieejama Eiropas Zāļu aģentūras tīmekļa vietnē </w:t>
      </w:r>
      <w:ins w:id="13626" w:author="AbbVie1" w:date="2025-05-10T14:24:00Z">
        <w:r w:rsidR="007326D6">
          <w:rPr>
            <w:sz w:val="22"/>
            <w:szCs w:val="22"/>
            <w:lang w:val="lv-LV"/>
          </w:rPr>
          <w:fldChar w:fldCharType="begin"/>
        </w:r>
        <w:r w:rsidR="007326D6">
          <w:rPr>
            <w:sz w:val="22"/>
            <w:szCs w:val="22"/>
            <w:lang w:val="lv-LV"/>
          </w:rPr>
          <w:instrText>HYPERLINK "</w:instrText>
        </w:r>
      </w:ins>
      <w:r w:rsidR="007326D6" w:rsidRPr="00EB4638">
        <w:rPr>
          <w:rPrChange w:id="13627" w:author="AbbVie19" w:date="2025-07-03T14:56:00Z">
            <w:rPr>
              <w:rStyle w:val="Hyperlink"/>
              <w:sz w:val="22"/>
              <w:szCs w:val="22"/>
              <w:lang w:val="lv-LV"/>
            </w:rPr>
          </w:rPrChange>
        </w:rPr>
        <w:instrText>http</w:instrText>
      </w:r>
      <w:ins w:id="13628" w:author="AbbVie1" w:date="2025-05-10T14:23:00Z">
        <w:r w:rsidR="007326D6" w:rsidRPr="00EB4638">
          <w:rPr>
            <w:rPrChange w:id="13629" w:author="AbbVie19" w:date="2025-07-03T14:56:00Z">
              <w:rPr>
                <w:rStyle w:val="Hyperlink"/>
                <w:sz w:val="22"/>
                <w:szCs w:val="22"/>
                <w:lang w:val="lv-LV"/>
              </w:rPr>
            </w:rPrChange>
          </w:rPr>
          <w:instrText>s</w:instrText>
        </w:r>
      </w:ins>
      <w:r w:rsidR="007326D6" w:rsidRPr="00EB4638">
        <w:rPr>
          <w:rPrChange w:id="13630" w:author="AbbVie19" w:date="2025-07-03T14:56:00Z">
            <w:rPr>
              <w:rStyle w:val="Hyperlink"/>
              <w:sz w:val="22"/>
              <w:szCs w:val="22"/>
              <w:lang w:val="lv-LV"/>
            </w:rPr>
          </w:rPrChange>
        </w:rPr>
        <w:instrText>://www.ema.europa.eu</w:instrText>
      </w:r>
      <w:ins w:id="13631" w:author="AbbVie1" w:date="2025-05-10T14:24:00Z">
        <w:r w:rsidR="007326D6">
          <w:rPr>
            <w:sz w:val="22"/>
            <w:szCs w:val="22"/>
            <w:lang w:val="lv-LV"/>
          </w:rPr>
          <w:instrText>"</w:instrText>
        </w:r>
        <w:r w:rsidR="007326D6">
          <w:rPr>
            <w:sz w:val="22"/>
            <w:szCs w:val="22"/>
            <w:lang w:val="lv-LV"/>
          </w:rPr>
        </w:r>
        <w:r w:rsidR="007326D6">
          <w:rPr>
            <w:sz w:val="22"/>
            <w:szCs w:val="22"/>
            <w:lang w:val="lv-LV"/>
          </w:rPr>
          <w:fldChar w:fldCharType="separate"/>
        </w:r>
      </w:ins>
      <w:r w:rsidR="007326D6" w:rsidRPr="007326D6">
        <w:rPr>
          <w:rStyle w:val="Hyperlink"/>
          <w:sz w:val="22"/>
          <w:szCs w:val="22"/>
          <w:lang w:val="lv-LV"/>
        </w:rPr>
        <w:t>http</w:t>
      </w:r>
      <w:ins w:id="13632" w:author="AbbVie1" w:date="2025-05-10T14:23:00Z">
        <w:r w:rsidR="007326D6" w:rsidRPr="007326D6">
          <w:rPr>
            <w:rStyle w:val="Hyperlink"/>
            <w:sz w:val="22"/>
            <w:szCs w:val="22"/>
            <w:lang w:val="lv-LV"/>
          </w:rPr>
          <w:t>s</w:t>
        </w:r>
      </w:ins>
      <w:r w:rsidR="007326D6" w:rsidRPr="007326D6">
        <w:rPr>
          <w:rStyle w:val="Hyperlink"/>
          <w:sz w:val="22"/>
          <w:szCs w:val="22"/>
          <w:lang w:val="lv-LV"/>
        </w:rPr>
        <w:t>://www.ema.europa.eu</w:t>
      </w:r>
      <w:ins w:id="13633" w:author="AbbVie1" w:date="2025-05-10T14:24:00Z">
        <w:r w:rsidR="007326D6">
          <w:rPr>
            <w:sz w:val="22"/>
            <w:szCs w:val="22"/>
            <w:lang w:val="lv-LV"/>
          </w:rPr>
          <w:fldChar w:fldCharType="end"/>
        </w:r>
      </w:ins>
      <w:r w:rsidRPr="00AE120B">
        <w:rPr>
          <w:sz w:val="22"/>
          <w:szCs w:val="22"/>
          <w:lang w:val="lv-LV"/>
        </w:rPr>
        <w:t>.</w:t>
      </w:r>
    </w:p>
    <w:p w14:paraId="02840A51" w14:textId="77777777" w:rsidR="00B9399D" w:rsidRPr="00AE120B" w:rsidRDefault="00B9399D" w:rsidP="00B9399D">
      <w:pPr>
        <w:widowControl w:val="0"/>
        <w:ind w:right="-2"/>
        <w:rPr>
          <w:sz w:val="22"/>
          <w:szCs w:val="22"/>
          <w:lang w:val="lv-LV"/>
        </w:rPr>
      </w:pPr>
    </w:p>
    <w:p w14:paraId="1E8C839E" w14:textId="77777777" w:rsidR="00B9399D" w:rsidRPr="00AE120B" w:rsidRDefault="00000000" w:rsidP="00B9399D">
      <w:pPr>
        <w:widowControl w:val="0"/>
        <w:rPr>
          <w:b/>
          <w:sz w:val="22"/>
          <w:szCs w:val="22"/>
          <w:lang w:val="lv-LV"/>
        </w:rPr>
      </w:pPr>
      <w:r w:rsidRPr="00AE120B">
        <w:rPr>
          <w:b/>
          <w:sz w:val="22"/>
          <w:szCs w:val="22"/>
          <w:lang w:val="lv-LV"/>
        </w:rPr>
        <w:t xml:space="preserve">Lai noklausītos šo lietošanas instrukciju vai pieprasītu tās eksemplāru </w:t>
      </w:r>
      <w:r w:rsidRPr="00AE120B">
        <w:rPr>
          <w:b/>
          <w:spacing w:val="-4"/>
          <w:sz w:val="22"/>
          <w:szCs w:val="22"/>
          <w:highlight w:val="lightGray"/>
          <w:lang w:val="lv-LV"/>
        </w:rPr>
        <w:t>&lt;Braila rakstā&gt;,&lt;palielinātā drukā&gt; vai &lt;audio formātā</w:t>
      </w:r>
      <w:r w:rsidRPr="00AE120B">
        <w:rPr>
          <w:b/>
          <w:sz w:val="22"/>
          <w:szCs w:val="22"/>
          <w:highlight w:val="lightGray"/>
          <w:lang w:val="lv-LV"/>
        </w:rPr>
        <w:t>&gt;</w:t>
      </w:r>
      <w:r w:rsidRPr="00AE120B">
        <w:rPr>
          <w:b/>
          <w:sz w:val="22"/>
          <w:szCs w:val="22"/>
          <w:lang w:val="lv-LV"/>
        </w:rPr>
        <w:t xml:space="preserve">, lūdzam sazināties ar </w:t>
      </w:r>
      <w:r w:rsidR="00D66F86" w:rsidRPr="00AE120B">
        <w:rPr>
          <w:b/>
          <w:sz w:val="22"/>
          <w:szCs w:val="22"/>
          <w:lang w:val="lv-LV"/>
        </w:rPr>
        <w:t>r</w:t>
      </w:r>
      <w:r w:rsidRPr="00AE120B">
        <w:rPr>
          <w:b/>
          <w:sz w:val="22"/>
          <w:szCs w:val="22"/>
          <w:lang w:val="lv-LV"/>
        </w:rPr>
        <w:t>eģistrācijas apliecības īpašnieka vietējo pārstāvniecību.</w:t>
      </w:r>
    </w:p>
    <w:p w14:paraId="0FA2151A" w14:textId="77777777" w:rsidR="00B9399D" w:rsidRPr="00AE120B" w:rsidRDefault="00B9399D" w:rsidP="00B9399D">
      <w:pPr>
        <w:widowControl w:val="0"/>
        <w:ind w:right="-2"/>
        <w:rPr>
          <w:bCs/>
          <w:sz w:val="22"/>
          <w:szCs w:val="22"/>
          <w:lang w:val="lv-LV"/>
        </w:rPr>
      </w:pPr>
    </w:p>
    <w:p w14:paraId="5810429D" w14:textId="77777777" w:rsidR="00B9399D" w:rsidRPr="00AE120B" w:rsidRDefault="00B9399D" w:rsidP="00B9399D">
      <w:pPr>
        <w:widowControl w:val="0"/>
        <w:ind w:right="-2"/>
        <w:rPr>
          <w:bCs/>
          <w:sz w:val="22"/>
          <w:szCs w:val="22"/>
          <w:lang w:val="lv-LV"/>
        </w:rPr>
      </w:pPr>
    </w:p>
    <w:p w14:paraId="02D85569" w14:textId="77777777" w:rsidR="00B9399D" w:rsidRPr="00AE120B" w:rsidRDefault="00000000" w:rsidP="00B9399D">
      <w:pPr>
        <w:pStyle w:val="EMEANormal"/>
        <w:rPr>
          <w:rFonts w:ascii="Times New Roman" w:hAnsi="Times New Roman" w:cs="Times New Roman"/>
          <w:szCs w:val="22"/>
          <w:lang w:val="lv-LV"/>
        </w:rPr>
      </w:pPr>
      <w:r w:rsidRPr="00AE120B">
        <w:rPr>
          <w:rFonts w:ascii="Times New Roman" w:hAnsi="Times New Roman" w:cs="Times New Roman"/>
          <w:b/>
          <w:szCs w:val="22"/>
          <w:lang w:val="lv-LV"/>
        </w:rPr>
        <w:t xml:space="preserve">7. </w:t>
      </w:r>
      <w:r w:rsidR="006B5123" w:rsidRPr="00AE120B">
        <w:rPr>
          <w:rFonts w:ascii="Times New Roman" w:eastAsia="Times New Roman" w:hAnsi="Times New Roman" w:cs="Times New Roman"/>
          <w:b/>
          <w:szCs w:val="22"/>
          <w:lang w:val="lv-LV"/>
        </w:rPr>
        <w:t>Humira injicēšana</w:t>
      </w:r>
    </w:p>
    <w:p w14:paraId="40513E7D" w14:textId="77777777" w:rsidR="00B9399D" w:rsidRPr="00AE120B" w:rsidRDefault="00B9399D" w:rsidP="00B9399D">
      <w:pPr>
        <w:pStyle w:val="EMEANormal"/>
        <w:rPr>
          <w:rFonts w:ascii="Times New Roman" w:hAnsi="Times New Roman" w:cs="Times New Roman"/>
          <w:szCs w:val="22"/>
          <w:lang w:val="lv-LV"/>
        </w:rPr>
      </w:pPr>
    </w:p>
    <w:p w14:paraId="07D714BD" w14:textId="77777777" w:rsidR="00B9399D" w:rsidRPr="00AE120B" w:rsidRDefault="00000000" w:rsidP="00B9399D">
      <w:pPr>
        <w:numPr>
          <w:ilvl w:val="0"/>
          <w:numId w:val="114"/>
        </w:numPr>
        <w:tabs>
          <w:tab w:val="left" w:pos="720"/>
        </w:tabs>
        <w:rPr>
          <w:sz w:val="22"/>
          <w:szCs w:val="22"/>
          <w:lang w:val="lv-LV"/>
        </w:rPr>
      </w:pPr>
      <w:r w:rsidRPr="00AE120B">
        <w:rPr>
          <w:sz w:val="22"/>
          <w:szCs w:val="22"/>
          <w:lang w:val="lv-LV"/>
        </w:rPr>
        <w:t xml:space="preserve">Turpmāk sniegtie norādījumi skaidro, kā ar pilnšļirci sev veikt Humira zemādas injekciju. Vispirms rūpīgi izlasiet norādījumus un tad izpildiet tos soli pa solim. </w:t>
      </w:r>
    </w:p>
    <w:p w14:paraId="61433A2D" w14:textId="77777777" w:rsidR="00B9399D" w:rsidRPr="00AE120B" w:rsidRDefault="00B9399D" w:rsidP="00B9399D">
      <w:pPr>
        <w:tabs>
          <w:tab w:val="left" w:pos="720"/>
        </w:tabs>
        <w:ind w:left="720"/>
        <w:rPr>
          <w:sz w:val="22"/>
          <w:szCs w:val="22"/>
          <w:lang w:val="lv-LV"/>
        </w:rPr>
      </w:pPr>
    </w:p>
    <w:p w14:paraId="6B1BADEE" w14:textId="77777777" w:rsidR="00B9399D" w:rsidRPr="00AE120B" w:rsidRDefault="00000000" w:rsidP="00B9399D">
      <w:pPr>
        <w:numPr>
          <w:ilvl w:val="0"/>
          <w:numId w:val="114"/>
        </w:numPr>
        <w:tabs>
          <w:tab w:val="left" w:pos="720"/>
        </w:tabs>
        <w:rPr>
          <w:sz w:val="22"/>
          <w:szCs w:val="22"/>
          <w:lang w:val="lv-LV"/>
        </w:rPr>
      </w:pPr>
      <w:r w:rsidRPr="00AE120B">
        <w:rPr>
          <w:sz w:val="22"/>
          <w:szCs w:val="22"/>
          <w:lang w:val="lv-LV"/>
        </w:rPr>
        <w:t xml:space="preserve">Ārsts, medmāsa vai farmaceits izskaidros Jums, kā pašam sev veikt injekciju. </w:t>
      </w:r>
    </w:p>
    <w:p w14:paraId="1FEC7EA5" w14:textId="77777777" w:rsidR="00B9399D" w:rsidRPr="00AE120B" w:rsidRDefault="00B9399D" w:rsidP="00B9399D">
      <w:pPr>
        <w:pStyle w:val="ListParagraph"/>
        <w:rPr>
          <w:sz w:val="22"/>
          <w:szCs w:val="22"/>
          <w:lang w:val="lv-LV"/>
        </w:rPr>
      </w:pPr>
    </w:p>
    <w:p w14:paraId="4EC34B18" w14:textId="77777777" w:rsidR="00B9399D" w:rsidRPr="00AE120B" w:rsidRDefault="00000000" w:rsidP="00B9399D">
      <w:pPr>
        <w:numPr>
          <w:ilvl w:val="0"/>
          <w:numId w:val="114"/>
        </w:numPr>
        <w:tabs>
          <w:tab w:val="left" w:pos="720"/>
        </w:tabs>
        <w:rPr>
          <w:sz w:val="22"/>
          <w:szCs w:val="22"/>
          <w:lang w:val="lv-LV"/>
        </w:rPr>
      </w:pPr>
      <w:r w:rsidRPr="00AE120B">
        <w:rPr>
          <w:sz w:val="22"/>
          <w:szCs w:val="22"/>
          <w:lang w:val="lv-LV"/>
        </w:rPr>
        <w:t xml:space="preserve">Nemēģiniet sev veikt injekciju, kamēr neesat pārliecināts, ka saprotat, kā sagatavoties injekcijai un to veikt. </w:t>
      </w:r>
    </w:p>
    <w:p w14:paraId="3524B8AD" w14:textId="77777777" w:rsidR="00B9399D" w:rsidRPr="00AE120B" w:rsidRDefault="00B9399D" w:rsidP="00B9399D">
      <w:pPr>
        <w:pStyle w:val="ListParagraph"/>
        <w:rPr>
          <w:sz w:val="22"/>
          <w:szCs w:val="22"/>
          <w:lang w:val="lv-LV"/>
        </w:rPr>
      </w:pPr>
    </w:p>
    <w:p w14:paraId="5CCDA055" w14:textId="77777777" w:rsidR="00B9399D" w:rsidRPr="00AE120B" w:rsidRDefault="00000000" w:rsidP="00B9399D">
      <w:pPr>
        <w:numPr>
          <w:ilvl w:val="0"/>
          <w:numId w:val="114"/>
        </w:numPr>
        <w:tabs>
          <w:tab w:val="left" w:pos="720"/>
        </w:tabs>
        <w:rPr>
          <w:sz w:val="22"/>
          <w:szCs w:val="22"/>
          <w:lang w:val="lv-LV"/>
        </w:rPr>
      </w:pPr>
      <w:r w:rsidRPr="00AE120B">
        <w:rPr>
          <w:sz w:val="22"/>
          <w:szCs w:val="22"/>
          <w:lang w:val="lv-LV"/>
        </w:rPr>
        <w:t xml:space="preserve">Pēc atbilstošas apmācības injekciju varat sev veikt pats vai to var veikt cita persona, piemēram, ģimenes loceklis vai draugs. </w:t>
      </w:r>
    </w:p>
    <w:p w14:paraId="578CD4C3" w14:textId="77777777" w:rsidR="00B9399D" w:rsidRPr="00AE120B" w:rsidRDefault="00B9399D" w:rsidP="00B9399D">
      <w:pPr>
        <w:pStyle w:val="ListParagraph"/>
        <w:rPr>
          <w:sz w:val="22"/>
          <w:szCs w:val="22"/>
          <w:lang w:val="lv-LV"/>
        </w:rPr>
      </w:pPr>
    </w:p>
    <w:p w14:paraId="50CB2EA8" w14:textId="77777777" w:rsidR="00B9399D" w:rsidRPr="00AE120B" w:rsidRDefault="00000000" w:rsidP="00B9399D">
      <w:pPr>
        <w:numPr>
          <w:ilvl w:val="0"/>
          <w:numId w:val="114"/>
        </w:numPr>
        <w:tabs>
          <w:tab w:val="left" w:pos="720"/>
        </w:tabs>
        <w:rPr>
          <w:sz w:val="22"/>
          <w:szCs w:val="22"/>
          <w:lang w:val="lv-LV"/>
        </w:rPr>
      </w:pPr>
      <w:r w:rsidRPr="00AE120B">
        <w:rPr>
          <w:sz w:val="22"/>
          <w:szCs w:val="22"/>
          <w:lang w:val="lv-LV"/>
        </w:rPr>
        <w:t>Katru pilnšļirci lietojiet tikai vienai injekcijai.</w:t>
      </w:r>
    </w:p>
    <w:p w14:paraId="1DC9B980" w14:textId="77777777" w:rsidR="00B9399D" w:rsidRPr="00AE120B" w:rsidRDefault="00B9399D" w:rsidP="00B9399D">
      <w:pPr>
        <w:rPr>
          <w:sz w:val="22"/>
          <w:szCs w:val="22"/>
          <w:lang w:val="lv-LV"/>
        </w:rPr>
      </w:pPr>
    </w:p>
    <w:p w14:paraId="5EDE2E80" w14:textId="77777777" w:rsidR="00B9399D" w:rsidRPr="00AE120B" w:rsidRDefault="00000000" w:rsidP="00B9399D">
      <w:pPr>
        <w:keepNext/>
        <w:rPr>
          <w:sz w:val="22"/>
          <w:szCs w:val="22"/>
          <w:lang w:val="lv-LV"/>
        </w:rPr>
      </w:pPr>
      <w:r w:rsidRPr="00AE120B">
        <w:rPr>
          <w:b/>
          <w:sz w:val="22"/>
          <w:szCs w:val="22"/>
          <w:lang w:val="lv-LV"/>
        </w:rPr>
        <w:t>Humira pilnšļirce</w:t>
      </w:r>
    </w:p>
    <w:p w14:paraId="0CAADDE3" w14:textId="77777777" w:rsidR="00B9399D" w:rsidRPr="00AE120B" w:rsidRDefault="00B9399D" w:rsidP="00B9399D">
      <w:pPr>
        <w:keepNext/>
        <w:rPr>
          <w:sz w:val="22"/>
          <w:szCs w:val="22"/>
          <w:lang w:val="lv-LV"/>
        </w:rPr>
      </w:pPr>
    </w:p>
    <w:p w14:paraId="120F0AD6" w14:textId="77777777" w:rsidR="00B9399D" w:rsidRPr="00AE120B" w:rsidRDefault="00000000" w:rsidP="00B9399D">
      <w:pPr>
        <w:keepNext/>
        <w:rPr>
          <w:sz w:val="22"/>
          <w:szCs w:val="22"/>
          <w:lang w:val="lv-LV"/>
        </w:rPr>
      </w:pPr>
      <w:r w:rsidRPr="00AE120B">
        <w:rPr>
          <w:sz w:val="22"/>
          <w:szCs w:val="22"/>
          <w:lang w:val="lv-LV"/>
        </w:rPr>
        <w:tab/>
      </w:r>
      <w:r w:rsidRPr="00AE120B">
        <w:rPr>
          <w:sz w:val="22"/>
          <w:szCs w:val="22"/>
          <w:lang w:val="lv-LV"/>
        </w:rPr>
        <w:tab/>
      </w:r>
      <w:r w:rsidRPr="00AE120B">
        <w:rPr>
          <w:b/>
          <w:sz w:val="22"/>
          <w:szCs w:val="22"/>
          <w:lang w:val="lv-LV"/>
        </w:rPr>
        <w:t>Virzulis</w:t>
      </w:r>
      <w:r w:rsidRPr="00AE120B">
        <w:rPr>
          <w:sz w:val="22"/>
          <w:szCs w:val="22"/>
          <w:lang w:val="lv-LV"/>
        </w:rPr>
        <w:tab/>
      </w:r>
      <w:r w:rsidRPr="00AE120B">
        <w:rPr>
          <w:b/>
          <w:sz w:val="22"/>
          <w:szCs w:val="22"/>
          <w:lang w:val="lv-LV"/>
        </w:rPr>
        <w:t xml:space="preserve"> Ar pirkstiem satveramā vieta</w:t>
      </w:r>
      <w:r w:rsidRPr="00AE120B">
        <w:rPr>
          <w:sz w:val="22"/>
          <w:szCs w:val="22"/>
          <w:lang w:val="lv-LV"/>
        </w:rPr>
        <w:tab/>
      </w:r>
      <w:r w:rsidRPr="00AE120B">
        <w:rPr>
          <w:b/>
          <w:sz w:val="22"/>
          <w:szCs w:val="22"/>
          <w:lang w:val="lv-LV"/>
        </w:rPr>
        <w:t xml:space="preserve">     Adatas aizsargs</w:t>
      </w:r>
    </w:p>
    <w:p w14:paraId="661F5E26" w14:textId="77777777" w:rsidR="00B9399D" w:rsidRPr="00AE120B" w:rsidRDefault="00000000" w:rsidP="00B9399D">
      <w:pPr>
        <w:keepNext/>
        <w:jc w:val="center"/>
        <w:rPr>
          <w:sz w:val="22"/>
          <w:szCs w:val="22"/>
          <w:lang w:val="lv-LV"/>
        </w:rPr>
      </w:pPr>
      <w:r w:rsidRPr="002A4BA0">
        <w:rPr>
          <w:noProof/>
          <w:sz w:val="22"/>
          <w:lang w:val="en-GB"/>
        </w:rPr>
        <w:drawing>
          <wp:inline distT="0" distB="0" distL="0" distR="0" wp14:anchorId="3AD5FBED" wp14:editId="3E2E9555">
            <wp:extent cx="3365500" cy="1475105"/>
            <wp:effectExtent l="0" t="0" r="635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365500" cy="1475105"/>
                    </a:xfrm>
                    <a:prstGeom prst="rect">
                      <a:avLst/>
                    </a:prstGeom>
                    <a:noFill/>
                  </pic:spPr>
                </pic:pic>
              </a:graphicData>
            </a:graphic>
          </wp:inline>
        </w:drawing>
      </w:r>
    </w:p>
    <w:p w14:paraId="5C6BD0AA" w14:textId="77777777" w:rsidR="00B9399D" w:rsidRPr="00AE120B" w:rsidRDefault="00B9399D" w:rsidP="00B9399D">
      <w:pPr>
        <w:rPr>
          <w:sz w:val="22"/>
          <w:szCs w:val="22"/>
          <w:lang w:val="lv-LV"/>
        </w:rPr>
      </w:pPr>
    </w:p>
    <w:p w14:paraId="2F30E313" w14:textId="77777777" w:rsidR="00B9399D" w:rsidRPr="00AE120B" w:rsidRDefault="00000000" w:rsidP="00B9399D">
      <w:pPr>
        <w:keepNext/>
        <w:numPr>
          <w:ilvl w:val="12"/>
          <w:numId w:val="0"/>
        </w:numPr>
        <w:tabs>
          <w:tab w:val="left" w:pos="720"/>
        </w:tabs>
        <w:ind w:left="110" w:right="-2"/>
        <w:rPr>
          <w:sz w:val="22"/>
          <w:szCs w:val="22"/>
          <w:lang w:val="lv-LV"/>
        </w:rPr>
      </w:pPr>
      <w:r w:rsidRPr="00AE120B">
        <w:rPr>
          <w:b/>
          <w:sz w:val="22"/>
          <w:szCs w:val="22"/>
          <w:lang w:val="lv-LV"/>
        </w:rPr>
        <w:t>Nelietojiet pilnšļirci un piezvaniet savam ārstam vai farmaceitam, ja:</w:t>
      </w:r>
    </w:p>
    <w:p w14:paraId="0184172A" w14:textId="77777777" w:rsidR="00B9399D" w:rsidRPr="00AE120B" w:rsidRDefault="00B9399D" w:rsidP="00B9399D">
      <w:pPr>
        <w:keepNext/>
        <w:numPr>
          <w:ilvl w:val="12"/>
          <w:numId w:val="0"/>
        </w:numPr>
        <w:tabs>
          <w:tab w:val="left" w:pos="720"/>
        </w:tabs>
        <w:ind w:left="110" w:right="-2"/>
        <w:rPr>
          <w:sz w:val="22"/>
          <w:szCs w:val="22"/>
          <w:lang w:val="lv-LV"/>
        </w:rPr>
      </w:pPr>
    </w:p>
    <w:p w14:paraId="43794FC5" w14:textId="77777777" w:rsidR="00B9399D" w:rsidRPr="00AE120B" w:rsidRDefault="00000000" w:rsidP="00B9399D">
      <w:pPr>
        <w:pStyle w:val="EMEAHeadingLeaflet"/>
        <w:keepNext/>
        <w:numPr>
          <w:ilvl w:val="0"/>
          <w:numId w:val="107"/>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šķidrums ir duļķains, mainījis krāsu vai ja tajā ir pārslas vai daļiņas;</w:t>
      </w:r>
    </w:p>
    <w:p w14:paraId="1FF6042C" w14:textId="77777777" w:rsidR="00B9399D" w:rsidRPr="00AE120B" w:rsidRDefault="00000000" w:rsidP="00B9399D">
      <w:pPr>
        <w:pStyle w:val="EMEAHeadingLeaflet"/>
        <w:keepNext/>
        <w:numPr>
          <w:ilvl w:val="0"/>
          <w:numId w:val="107"/>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ir beidzies derīguma termiņš (pēc apzīmējuma </w:t>
      </w:r>
      <w:r w:rsidR="005337E6"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5337E6"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3C0AD57D" w14:textId="77777777" w:rsidR="00B9399D" w:rsidRPr="00AE120B" w:rsidRDefault="00000000" w:rsidP="00B9399D">
      <w:pPr>
        <w:pStyle w:val="EMEAHeadingLeaflet"/>
        <w:keepNext/>
        <w:numPr>
          <w:ilvl w:val="0"/>
          <w:numId w:val="107"/>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šķidrums ir bijis sasaldēts vai atstāts tiešos saules staros;</w:t>
      </w:r>
    </w:p>
    <w:p w14:paraId="06ACFD85" w14:textId="77777777" w:rsidR="00B9399D" w:rsidRPr="00AE120B" w:rsidRDefault="00000000" w:rsidP="00B9399D">
      <w:pPr>
        <w:pStyle w:val="EMEAHeadingLeaflet"/>
        <w:keepNext/>
        <w:numPr>
          <w:ilvl w:val="0"/>
          <w:numId w:val="107"/>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pilnšļirce ir bijusi nomesta vai salauzta.</w:t>
      </w:r>
    </w:p>
    <w:p w14:paraId="35869A61" w14:textId="77777777" w:rsidR="00B9399D" w:rsidRPr="00AE120B" w:rsidRDefault="00B9399D" w:rsidP="00B9399D">
      <w:pPr>
        <w:pStyle w:val="EMEANormal"/>
        <w:keepNext/>
        <w:rPr>
          <w:rFonts w:ascii="Times New Roman" w:hAnsi="Times New Roman" w:cs="Times New Roman"/>
          <w:szCs w:val="22"/>
          <w:lang w:val="lv-LV"/>
        </w:rPr>
      </w:pPr>
    </w:p>
    <w:p w14:paraId="07DD4486" w14:textId="77777777" w:rsidR="00B9399D" w:rsidRPr="00AE120B" w:rsidRDefault="00000000" w:rsidP="00B9399D">
      <w:pPr>
        <w:pStyle w:val="EMEAHeadingLeaflet"/>
        <w:keepNext/>
        <w:tabs>
          <w:tab w:val="left" w:pos="0"/>
        </w:tabs>
        <w:rPr>
          <w:rFonts w:ascii="Times New Roman" w:hAnsi="Times New Roman" w:cs="Times New Roman"/>
          <w:szCs w:val="22"/>
          <w:lang w:val="lv-LV"/>
        </w:rPr>
      </w:pPr>
      <w:r w:rsidRPr="00AE120B">
        <w:rPr>
          <w:rFonts w:ascii="Times New Roman" w:hAnsi="Times New Roman" w:cs="Times New Roman"/>
          <w:szCs w:val="22"/>
          <w:lang w:val="lv-LV"/>
        </w:rPr>
        <w:t>Adatas aizsargu noņemiet tikai tieši pirms injekcijas. Uzglabājiet Humira bērniem neredzamā un nepieejamā vietā.</w:t>
      </w:r>
    </w:p>
    <w:p w14:paraId="4E9A6E85" w14:textId="77777777" w:rsidR="00B9399D" w:rsidRPr="00AE120B" w:rsidRDefault="00B9399D" w:rsidP="00B9399D">
      <w:pPr>
        <w:rPr>
          <w:sz w:val="22"/>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6D30D4" w14:paraId="2D5A2D0E" w14:textId="77777777" w:rsidTr="00B9399D">
        <w:tc>
          <w:tcPr>
            <w:tcW w:w="9287" w:type="dxa"/>
            <w:gridSpan w:val="2"/>
            <w:tcBorders>
              <w:top w:val="single" w:sz="4" w:space="0" w:color="auto"/>
              <w:left w:val="single" w:sz="4" w:space="0" w:color="auto"/>
              <w:bottom w:val="single" w:sz="4" w:space="0" w:color="auto"/>
              <w:right w:val="single" w:sz="4" w:space="0" w:color="auto"/>
            </w:tcBorders>
          </w:tcPr>
          <w:p w14:paraId="158EB3BE" w14:textId="77777777" w:rsidR="00B9399D" w:rsidRPr="00AE120B" w:rsidRDefault="00000000" w:rsidP="007F4A00">
            <w:pPr>
              <w:pStyle w:val="EMEAHeadingLeaflet"/>
              <w:rPr>
                <w:rFonts w:ascii="Times New Roman" w:hAnsi="Times New Roman" w:cs="Times New Roman"/>
                <w:szCs w:val="22"/>
                <w:lang w:val="lv-LV"/>
              </w:rPr>
            </w:pPr>
            <w:r w:rsidRPr="00AE120B">
              <w:rPr>
                <w:rFonts w:ascii="Times New Roman" w:hAnsi="Times New Roman" w:cs="Times New Roman"/>
                <w:szCs w:val="22"/>
                <w:lang w:val="lv-LV"/>
              </w:rPr>
              <w:t>1. SOLIS</w:t>
            </w:r>
          </w:p>
          <w:p w14:paraId="1E92482F" w14:textId="77777777" w:rsidR="00B9399D" w:rsidRPr="00AE120B" w:rsidRDefault="00B9399D" w:rsidP="007F4A00">
            <w:pPr>
              <w:pStyle w:val="EMEANormal"/>
              <w:rPr>
                <w:rFonts w:ascii="Times New Roman" w:hAnsi="Times New Roman" w:cs="Times New Roman"/>
                <w:szCs w:val="22"/>
                <w:lang w:val="lv-LV"/>
              </w:rPr>
            </w:pPr>
          </w:p>
          <w:p w14:paraId="6CE7E37A" w14:textId="77777777" w:rsidR="00B9399D" w:rsidRPr="00AE120B" w:rsidRDefault="00000000" w:rsidP="007F4A00">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Izņemiet Humira no ledusskapja.</w:t>
            </w:r>
          </w:p>
          <w:p w14:paraId="170EA633" w14:textId="77777777" w:rsidR="00B9399D" w:rsidRPr="00AE120B" w:rsidRDefault="00B9399D" w:rsidP="007F4A00">
            <w:pPr>
              <w:pStyle w:val="EMEANormal"/>
              <w:rPr>
                <w:rFonts w:ascii="Times New Roman" w:hAnsi="Times New Roman" w:cs="Times New Roman"/>
                <w:szCs w:val="22"/>
                <w:lang w:val="lv-LV"/>
              </w:rPr>
            </w:pPr>
          </w:p>
          <w:p w14:paraId="280AB524" w14:textId="77777777" w:rsidR="00B9399D" w:rsidRPr="00AE120B" w:rsidRDefault="00000000" w:rsidP="007F4A00">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Pirms injicēt, uz </w:t>
            </w:r>
            <w:r w:rsidRPr="00AE120B">
              <w:rPr>
                <w:rFonts w:ascii="Times New Roman" w:hAnsi="Times New Roman" w:cs="Times New Roman"/>
                <w:szCs w:val="22"/>
                <w:lang w:val="lv-LV"/>
              </w:rPr>
              <w:t>15–30 minūtēm</w:t>
            </w:r>
            <w:r w:rsidRPr="00AE120B">
              <w:rPr>
                <w:rFonts w:ascii="Times New Roman" w:hAnsi="Times New Roman" w:cs="Times New Roman"/>
                <w:b w:val="0"/>
                <w:szCs w:val="22"/>
                <w:lang w:val="lv-LV"/>
              </w:rPr>
              <w:t xml:space="preserve"> atstājiet Humira istabas temperatūrā.</w:t>
            </w:r>
          </w:p>
          <w:p w14:paraId="3DD3EBE9" w14:textId="77777777" w:rsidR="00B9399D" w:rsidRPr="00AE120B" w:rsidRDefault="00B9399D" w:rsidP="007F4A00">
            <w:pPr>
              <w:pStyle w:val="EMEANormal"/>
              <w:rPr>
                <w:rFonts w:ascii="Times New Roman" w:hAnsi="Times New Roman" w:cs="Times New Roman"/>
                <w:szCs w:val="22"/>
                <w:lang w:val="lv-LV"/>
              </w:rPr>
            </w:pPr>
          </w:p>
          <w:p w14:paraId="060E2E94" w14:textId="77777777" w:rsidR="00B9399D" w:rsidRPr="00AE120B" w:rsidRDefault="00000000" w:rsidP="005F7692">
            <w:pPr>
              <w:pStyle w:val="EMEAHeadingLeaflet"/>
              <w:numPr>
                <w:ilvl w:val="0"/>
                <w:numId w:val="108"/>
              </w:numPr>
              <w:tabs>
                <w:tab w:val="clear" w:pos="562"/>
                <w:tab w:val="left" w:pos="720"/>
              </w:tabs>
              <w:spacing w:beforeLines="100" w:before="240"/>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Kamēr ļaujat pilnšļircei sasilt līdz istabas temperatūrai, </w:t>
            </w:r>
            <w:r w:rsidRPr="00AE120B">
              <w:rPr>
                <w:rFonts w:ascii="Times New Roman" w:hAnsi="Times New Roman" w:cs="Times New Roman"/>
                <w:szCs w:val="22"/>
                <w:lang w:val="lv-LV"/>
              </w:rPr>
              <w:t>nenoņemiet</w:t>
            </w:r>
            <w:r w:rsidRPr="00AE120B">
              <w:rPr>
                <w:rFonts w:ascii="Times New Roman" w:hAnsi="Times New Roman" w:cs="Times New Roman"/>
                <w:b w:val="0"/>
                <w:szCs w:val="22"/>
                <w:lang w:val="lv-LV"/>
              </w:rPr>
              <w:t xml:space="preserve"> adatas aizsargu</w:t>
            </w:r>
          </w:p>
          <w:p w14:paraId="691D8A94" w14:textId="77777777" w:rsidR="00B9399D" w:rsidRPr="00AE120B" w:rsidRDefault="00000000" w:rsidP="00B9399D">
            <w:pPr>
              <w:pStyle w:val="EMEANormal"/>
              <w:numPr>
                <w:ilvl w:val="0"/>
                <w:numId w:val="108"/>
              </w:numPr>
              <w:tabs>
                <w:tab w:val="clear" w:pos="562"/>
                <w:tab w:val="left" w:pos="720"/>
              </w:tabs>
              <w:rPr>
                <w:rFonts w:ascii="Times New Roman" w:eastAsia="Times New Roman" w:hAnsi="Times New Roman" w:cs="Times New Roman"/>
                <w:szCs w:val="22"/>
                <w:lang w:val="lv-LV"/>
              </w:rPr>
            </w:pPr>
            <w:r w:rsidRPr="00AE120B">
              <w:rPr>
                <w:rFonts w:ascii="Times New Roman" w:hAnsi="Times New Roman" w:cs="Times New Roman"/>
                <w:b/>
                <w:szCs w:val="22"/>
                <w:lang w:val="lv-LV"/>
              </w:rPr>
              <w:t>Nesildiet</w:t>
            </w:r>
            <w:r w:rsidRPr="00AE120B">
              <w:rPr>
                <w:rFonts w:ascii="Times New Roman" w:hAnsi="Times New Roman" w:cs="Times New Roman"/>
                <w:szCs w:val="22"/>
                <w:lang w:val="lv-LV"/>
              </w:rPr>
              <w:t xml:space="preserve"> Humira nekādā citā veidā, piemēram, mikroviļņu krāsnī vai karstā ūdenī</w:t>
            </w:r>
          </w:p>
        </w:tc>
      </w:tr>
      <w:tr w:rsidR="006D30D4" w14:paraId="3BE06043" w14:textId="77777777" w:rsidTr="00B9399D">
        <w:tc>
          <w:tcPr>
            <w:tcW w:w="3708" w:type="dxa"/>
            <w:tcBorders>
              <w:top w:val="single" w:sz="4" w:space="0" w:color="auto"/>
              <w:left w:val="single" w:sz="4" w:space="0" w:color="auto"/>
              <w:bottom w:val="single" w:sz="4" w:space="0" w:color="auto"/>
              <w:right w:val="nil"/>
            </w:tcBorders>
          </w:tcPr>
          <w:p w14:paraId="777F2B07" w14:textId="77777777" w:rsidR="00B9399D" w:rsidRPr="00AE120B" w:rsidRDefault="00000000" w:rsidP="007F4A00">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lastRenderedPageBreak/>
              <w:t>2. SOLIS</w:t>
            </w:r>
          </w:p>
          <w:p w14:paraId="64A2AD8B" w14:textId="77777777" w:rsidR="00B9399D" w:rsidRPr="00AE120B" w:rsidRDefault="00B9399D" w:rsidP="007F4A00">
            <w:pPr>
              <w:pStyle w:val="EMEANormal"/>
              <w:keepNext/>
              <w:rPr>
                <w:rFonts w:ascii="Times New Roman" w:eastAsia="Times New Roman" w:hAnsi="Times New Roman" w:cs="Times New Roman"/>
                <w:szCs w:val="22"/>
                <w:lang w:val="lv-LV"/>
              </w:rPr>
            </w:pPr>
          </w:p>
          <w:p w14:paraId="4FE88D07" w14:textId="77777777" w:rsidR="00B9399D" w:rsidRPr="00AE120B" w:rsidRDefault="00000000" w:rsidP="007F4A00">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 xml:space="preserve">           </w:t>
            </w:r>
            <w:r w:rsidR="002E40C8" w:rsidRPr="00AE120B">
              <w:rPr>
                <w:rFonts w:ascii="Times New Roman" w:hAnsi="Times New Roman" w:cs="Times New Roman"/>
                <w:b/>
                <w:szCs w:val="22"/>
                <w:lang w:val="lv-LV"/>
              </w:rPr>
              <w:t xml:space="preserve">  </w:t>
            </w:r>
            <w:r w:rsidRPr="00AE120B">
              <w:rPr>
                <w:rFonts w:ascii="Times New Roman" w:hAnsi="Times New Roman" w:cs="Times New Roman"/>
                <w:b/>
                <w:szCs w:val="22"/>
                <w:lang w:val="lv-LV"/>
              </w:rPr>
              <w:t>Šļirce</w:t>
            </w:r>
          </w:p>
          <w:p w14:paraId="27773616" w14:textId="77777777" w:rsidR="00B9399D" w:rsidRPr="00AE120B" w:rsidRDefault="00000000" w:rsidP="007F4A00">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1C23A1D7" wp14:editId="1E048548">
                  <wp:extent cx="2139950" cy="19812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2"/>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2139950" cy="1981200"/>
                          </a:xfrm>
                          <a:prstGeom prst="rect">
                            <a:avLst/>
                          </a:prstGeom>
                          <a:noFill/>
                        </pic:spPr>
                      </pic:pic>
                    </a:graphicData>
                  </a:graphic>
                </wp:inline>
              </w:drawing>
            </w:r>
          </w:p>
          <w:p w14:paraId="2362BD17" w14:textId="77777777" w:rsidR="00B9399D" w:rsidRPr="00AE120B" w:rsidRDefault="00000000" w:rsidP="007F4A00">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 xml:space="preserve">          Spirta </w:t>
            </w:r>
            <w:r w:rsidR="009662C1" w:rsidRPr="00AE120B">
              <w:rPr>
                <w:rFonts w:ascii="Times New Roman" w:hAnsi="Times New Roman" w:cs="Times New Roman"/>
                <w:b/>
                <w:szCs w:val="22"/>
                <w:lang w:val="lv-LV"/>
              </w:rPr>
              <w:t>salvete</w:t>
            </w:r>
          </w:p>
        </w:tc>
        <w:tc>
          <w:tcPr>
            <w:tcW w:w="5579" w:type="dxa"/>
            <w:tcBorders>
              <w:top w:val="single" w:sz="4" w:space="0" w:color="auto"/>
              <w:left w:val="nil"/>
              <w:bottom w:val="single" w:sz="4" w:space="0" w:color="auto"/>
              <w:right w:val="single" w:sz="4" w:space="0" w:color="auto"/>
            </w:tcBorders>
          </w:tcPr>
          <w:p w14:paraId="1DFCDFB1" w14:textId="77777777" w:rsidR="00B9399D" w:rsidRPr="00AE120B" w:rsidRDefault="00000000" w:rsidP="007F4A00">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Pārbaudiet derīguma termiņu (pēc apzīmējuma </w:t>
            </w:r>
            <w:r w:rsidR="005337E6"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5337E6"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pilnšļirci, ja beidzies tās derīguma termiņš (pēc apzīmējuma </w:t>
            </w:r>
            <w:r w:rsidR="005337E6"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5337E6"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091E55F5" w14:textId="77777777" w:rsidR="00B9399D" w:rsidRPr="00AE120B" w:rsidRDefault="00B9399D" w:rsidP="007F4A00">
            <w:pPr>
              <w:pStyle w:val="EMEANormal"/>
              <w:keepNext/>
              <w:rPr>
                <w:rFonts w:ascii="Times New Roman" w:hAnsi="Times New Roman" w:cs="Times New Roman"/>
                <w:szCs w:val="22"/>
                <w:lang w:val="lv-LV"/>
              </w:rPr>
            </w:pPr>
          </w:p>
          <w:p w14:paraId="6BD44482" w14:textId="77777777" w:rsidR="00B9399D" w:rsidRPr="00AE120B" w:rsidRDefault="00000000" w:rsidP="007F4A00">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Uz tīras, horizontālas virsmas nolieciet:</w:t>
            </w:r>
          </w:p>
          <w:p w14:paraId="49552B62" w14:textId="77777777" w:rsidR="00B9399D" w:rsidRPr="00AE120B" w:rsidRDefault="00B9399D" w:rsidP="007F4A00">
            <w:pPr>
              <w:pStyle w:val="EMEANormal"/>
              <w:keepNext/>
              <w:rPr>
                <w:rFonts w:ascii="Times New Roman" w:hAnsi="Times New Roman" w:cs="Times New Roman"/>
                <w:szCs w:val="22"/>
                <w:lang w:val="lv-LV"/>
              </w:rPr>
            </w:pPr>
          </w:p>
          <w:p w14:paraId="636E27B1" w14:textId="77777777" w:rsidR="00B9399D" w:rsidRPr="00AE120B" w:rsidRDefault="00000000" w:rsidP="005F7692">
            <w:pPr>
              <w:pStyle w:val="EMEAHeadingLeaflet"/>
              <w:keepNext/>
              <w:numPr>
                <w:ilvl w:val="0"/>
                <w:numId w:val="109"/>
              </w:numPr>
              <w:tabs>
                <w:tab w:val="clear" w:pos="562"/>
                <w:tab w:val="left" w:pos="757"/>
              </w:tabs>
              <w:spacing w:beforeLines="100" w:before="240"/>
              <w:ind w:left="757"/>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vienu vienreizlietojamo pilnšļirci un </w:t>
            </w:r>
          </w:p>
          <w:p w14:paraId="13F58A05" w14:textId="77777777" w:rsidR="00B9399D" w:rsidRPr="00AE120B" w:rsidRDefault="00000000" w:rsidP="005F7692">
            <w:pPr>
              <w:pStyle w:val="EMEAHeadingLeaflet"/>
              <w:keepNext/>
              <w:numPr>
                <w:ilvl w:val="0"/>
                <w:numId w:val="109"/>
              </w:numPr>
              <w:tabs>
                <w:tab w:val="clear" w:pos="562"/>
                <w:tab w:val="left" w:pos="757"/>
              </w:tabs>
              <w:spacing w:beforeLines="100" w:before="240"/>
              <w:ind w:left="757"/>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vienu spirta </w:t>
            </w:r>
            <w:r w:rsidR="009662C1" w:rsidRPr="00AE120B">
              <w:rPr>
                <w:rFonts w:ascii="Times New Roman" w:hAnsi="Times New Roman" w:cs="Times New Roman"/>
                <w:b w:val="0"/>
                <w:szCs w:val="22"/>
                <w:lang w:val="lv-LV"/>
              </w:rPr>
              <w:t>salveti</w:t>
            </w:r>
            <w:r w:rsidRPr="00AE120B">
              <w:rPr>
                <w:rFonts w:ascii="Times New Roman" w:hAnsi="Times New Roman" w:cs="Times New Roman"/>
                <w:b w:val="0"/>
                <w:szCs w:val="22"/>
                <w:lang w:val="lv-LV"/>
              </w:rPr>
              <w:t>.</w:t>
            </w:r>
          </w:p>
          <w:p w14:paraId="4DBC97B0" w14:textId="77777777" w:rsidR="00B9399D" w:rsidRPr="00AE120B" w:rsidRDefault="00B9399D" w:rsidP="007F4A00">
            <w:pPr>
              <w:pStyle w:val="EMEANormal"/>
              <w:keepNext/>
              <w:rPr>
                <w:rFonts w:ascii="Times New Roman" w:hAnsi="Times New Roman" w:cs="Times New Roman"/>
                <w:szCs w:val="22"/>
                <w:lang w:val="lv-LV"/>
              </w:rPr>
            </w:pPr>
          </w:p>
          <w:p w14:paraId="57142BC7" w14:textId="77777777" w:rsidR="00B9399D" w:rsidRPr="00AE120B" w:rsidRDefault="00000000" w:rsidP="007F4A00">
            <w:pPr>
              <w:pStyle w:val="EMEANormal"/>
              <w:keepNext/>
              <w:rPr>
                <w:rFonts w:ascii="Times New Roman" w:eastAsia="Times New Roman" w:hAnsi="Times New Roman" w:cs="Times New Roman"/>
                <w:szCs w:val="22"/>
                <w:lang w:val="lv-LV"/>
              </w:rPr>
            </w:pPr>
            <w:r w:rsidRPr="00AE120B">
              <w:rPr>
                <w:rFonts w:ascii="Times New Roman" w:hAnsi="Times New Roman" w:cs="Times New Roman"/>
                <w:szCs w:val="22"/>
                <w:lang w:val="lv-LV"/>
              </w:rPr>
              <w:t>Nomazgājiet un noslaukiet rokas.</w:t>
            </w:r>
          </w:p>
        </w:tc>
      </w:tr>
      <w:tr w:rsidR="006D30D4" w14:paraId="7DB7C3DA" w14:textId="77777777" w:rsidTr="00B9399D">
        <w:tc>
          <w:tcPr>
            <w:tcW w:w="3708" w:type="dxa"/>
            <w:tcBorders>
              <w:top w:val="single" w:sz="4" w:space="0" w:color="auto"/>
              <w:left w:val="single" w:sz="4" w:space="0" w:color="auto"/>
              <w:bottom w:val="single" w:sz="4" w:space="0" w:color="auto"/>
              <w:right w:val="nil"/>
            </w:tcBorders>
          </w:tcPr>
          <w:p w14:paraId="29D9C48E" w14:textId="77777777" w:rsidR="00B9399D" w:rsidRPr="00AE120B" w:rsidRDefault="00000000" w:rsidP="007F4A00">
            <w:pPr>
              <w:pStyle w:val="EMEANormal"/>
              <w:rPr>
                <w:rFonts w:ascii="Times New Roman" w:eastAsia="Times New Roman" w:hAnsi="Times New Roman" w:cs="Times New Roman"/>
                <w:szCs w:val="22"/>
                <w:lang w:val="lv-LV"/>
              </w:rPr>
            </w:pPr>
            <w:r w:rsidRPr="00AE120B">
              <w:rPr>
                <w:rFonts w:ascii="Times New Roman" w:hAnsi="Times New Roman" w:cs="Times New Roman"/>
                <w:b/>
                <w:szCs w:val="22"/>
                <w:lang w:val="lv-LV"/>
              </w:rPr>
              <w:t>3. SOLIS</w:t>
            </w:r>
          </w:p>
          <w:p w14:paraId="225649BD" w14:textId="77777777" w:rsidR="00B9399D" w:rsidRPr="00AE120B" w:rsidRDefault="00B9399D" w:rsidP="007F4A00">
            <w:pPr>
              <w:pStyle w:val="EMEANormal"/>
              <w:keepNext/>
              <w:rPr>
                <w:rFonts w:ascii="Times New Roman" w:hAnsi="Times New Roman" w:cs="Times New Roman"/>
                <w:szCs w:val="22"/>
                <w:lang w:val="lv-LV"/>
              </w:rPr>
            </w:pPr>
          </w:p>
          <w:p w14:paraId="63579C71" w14:textId="77777777" w:rsidR="00B9399D" w:rsidRPr="00AE120B" w:rsidRDefault="00000000" w:rsidP="007F4A00">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Injekciju vietas</w:t>
            </w:r>
          </w:p>
          <w:p w14:paraId="33199183" w14:textId="77777777" w:rsidR="00B9399D" w:rsidRPr="00AE120B" w:rsidRDefault="00000000" w:rsidP="007F4A00">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2E79DC45" wp14:editId="140416FD">
                  <wp:extent cx="2277110" cy="2389505"/>
                  <wp:effectExtent l="0" t="0" r="8890" b="0"/>
                  <wp:docPr id="15" name="Picture 3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7" descr="STEP3_grey"/>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277110" cy="2389505"/>
                          </a:xfrm>
                          <a:prstGeom prst="rect">
                            <a:avLst/>
                          </a:prstGeom>
                          <a:noFill/>
                          <a:ln>
                            <a:noFill/>
                          </a:ln>
                        </pic:spPr>
                      </pic:pic>
                    </a:graphicData>
                  </a:graphic>
                </wp:inline>
              </w:drawing>
            </w:r>
          </w:p>
          <w:p w14:paraId="76F02F18" w14:textId="77777777" w:rsidR="00B9399D" w:rsidRPr="00AE120B" w:rsidRDefault="00000000" w:rsidP="007F4A00">
            <w:pPr>
              <w:pStyle w:val="EMEANormal"/>
              <w:keepNext/>
              <w:rPr>
                <w:rFonts w:ascii="Times New Roman" w:eastAsia="Times New Roman" w:hAnsi="Times New Roman" w:cs="Times New Roman"/>
                <w:b/>
                <w:szCs w:val="22"/>
                <w:lang w:val="lv-LV"/>
              </w:rPr>
            </w:pPr>
            <w:r w:rsidRPr="00AE120B">
              <w:rPr>
                <w:rFonts w:ascii="Times New Roman" w:hAnsi="Times New Roman" w:cs="Times New Roman"/>
                <w:szCs w:val="22"/>
                <w:lang w:val="lv-LV"/>
              </w:rPr>
              <w:t xml:space="preserve">     </w:t>
            </w:r>
            <w:r w:rsidRPr="00AE120B">
              <w:rPr>
                <w:rFonts w:ascii="Times New Roman" w:hAnsi="Times New Roman" w:cs="Times New Roman"/>
                <w:b/>
                <w:szCs w:val="22"/>
                <w:lang w:val="lv-LV"/>
              </w:rPr>
              <w:t>Injekciju vietas</w:t>
            </w:r>
          </w:p>
        </w:tc>
        <w:tc>
          <w:tcPr>
            <w:tcW w:w="5579" w:type="dxa"/>
            <w:tcBorders>
              <w:top w:val="single" w:sz="4" w:space="0" w:color="auto"/>
              <w:left w:val="nil"/>
              <w:bottom w:val="single" w:sz="4" w:space="0" w:color="auto"/>
              <w:right w:val="single" w:sz="4" w:space="0" w:color="auto"/>
            </w:tcBorders>
          </w:tcPr>
          <w:p w14:paraId="774BAA1F" w14:textId="77777777" w:rsidR="00B9399D" w:rsidRPr="00AE120B" w:rsidRDefault="00000000" w:rsidP="007F4A00">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Izvēlieties injekcijas vietu:</w:t>
            </w:r>
          </w:p>
          <w:p w14:paraId="2CCA5196" w14:textId="77777777" w:rsidR="00B9399D" w:rsidRPr="00AE120B" w:rsidRDefault="00B9399D" w:rsidP="007F4A00">
            <w:pPr>
              <w:pStyle w:val="EMEANormal"/>
              <w:rPr>
                <w:rFonts w:ascii="Times New Roman" w:hAnsi="Times New Roman" w:cs="Times New Roman"/>
                <w:szCs w:val="22"/>
                <w:lang w:val="lv-LV"/>
              </w:rPr>
            </w:pPr>
          </w:p>
          <w:p w14:paraId="68A8B7BD" w14:textId="77777777" w:rsidR="00B9399D" w:rsidRPr="00AE120B" w:rsidRDefault="00000000" w:rsidP="005F7692">
            <w:pPr>
              <w:pStyle w:val="EMEAHeadingLeaflet"/>
              <w:keepNext/>
              <w:numPr>
                <w:ilvl w:val="0"/>
                <w:numId w:val="110"/>
              </w:numPr>
              <w:tabs>
                <w:tab w:val="clear" w:pos="562"/>
                <w:tab w:val="left" w:pos="757"/>
              </w:tabs>
              <w:spacing w:beforeLines="100" w:before="240"/>
              <w:ind w:left="757"/>
              <w:rPr>
                <w:rFonts w:ascii="Times New Roman" w:hAnsi="Times New Roman" w:cs="Times New Roman"/>
                <w:b w:val="0"/>
                <w:szCs w:val="22"/>
                <w:lang w:val="lv-LV"/>
              </w:rPr>
            </w:pPr>
            <w:r w:rsidRPr="00AE120B">
              <w:rPr>
                <w:rFonts w:ascii="Times New Roman" w:hAnsi="Times New Roman" w:cs="Times New Roman"/>
                <w:b w:val="0"/>
                <w:szCs w:val="22"/>
                <w:lang w:val="lv-LV"/>
              </w:rPr>
              <w:t>augšstilba priekšdaļā;</w:t>
            </w:r>
          </w:p>
          <w:p w14:paraId="2B9DBC1B" w14:textId="77777777" w:rsidR="00B9399D" w:rsidRPr="00AE120B" w:rsidRDefault="00000000" w:rsidP="005F7692">
            <w:pPr>
              <w:pStyle w:val="EMEAHeadingLeaflet"/>
              <w:keepNext/>
              <w:numPr>
                <w:ilvl w:val="0"/>
                <w:numId w:val="110"/>
              </w:numPr>
              <w:tabs>
                <w:tab w:val="clear" w:pos="562"/>
                <w:tab w:val="left" w:pos="757"/>
              </w:tabs>
              <w:spacing w:beforeLines="100" w:before="240"/>
              <w:ind w:left="757"/>
              <w:rPr>
                <w:rFonts w:ascii="Times New Roman" w:hAnsi="Times New Roman" w:cs="Times New Roman"/>
                <w:b w:val="0"/>
                <w:szCs w:val="22"/>
                <w:lang w:val="lv-LV"/>
              </w:rPr>
            </w:pPr>
            <w:r w:rsidRPr="00AE120B">
              <w:rPr>
                <w:rFonts w:ascii="Times New Roman" w:hAnsi="Times New Roman" w:cs="Times New Roman"/>
                <w:b w:val="0"/>
                <w:szCs w:val="22"/>
                <w:lang w:val="lv-LV"/>
              </w:rPr>
              <w:t>vēdera sienā, vismaz 5 cm no nabas;</w:t>
            </w:r>
          </w:p>
          <w:p w14:paraId="5D46279B" w14:textId="77777777" w:rsidR="00B9399D" w:rsidRPr="00AE120B" w:rsidRDefault="00000000" w:rsidP="005F7692">
            <w:pPr>
              <w:pStyle w:val="EMEAHeadingLeaflet"/>
              <w:keepNext/>
              <w:numPr>
                <w:ilvl w:val="0"/>
                <w:numId w:val="110"/>
              </w:numPr>
              <w:tabs>
                <w:tab w:val="clear" w:pos="562"/>
                <w:tab w:val="left" w:pos="757"/>
              </w:tabs>
              <w:spacing w:beforeLines="100" w:before="240"/>
              <w:ind w:left="757"/>
              <w:rPr>
                <w:rFonts w:ascii="Times New Roman" w:hAnsi="Times New Roman" w:cs="Times New Roman"/>
                <w:b w:val="0"/>
                <w:szCs w:val="22"/>
                <w:lang w:val="lv-LV"/>
              </w:rPr>
            </w:pPr>
            <w:r w:rsidRPr="00AE120B">
              <w:rPr>
                <w:rFonts w:ascii="Times New Roman" w:hAnsi="Times New Roman" w:cs="Times New Roman"/>
                <w:b w:val="0"/>
                <w:szCs w:val="22"/>
                <w:lang w:val="lv-LV"/>
              </w:rPr>
              <w:t>vismaz 3 cm attālumā no pēdējās injekcijas vietas.</w:t>
            </w:r>
          </w:p>
          <w:p w14:paraId="676A504E" w14:textId="77777777" w:rsidR="00B9399D" w:rsidRPr="00AE120B" w:rsidRDefault="00B9399D" w:rsidP="007F4A00">
            <w:pPr>
              <w:pStyle w:val="EMEANormal"/>
              <w:rPr>
                <w:rFonts w:ascii="Times New Roman" w:hAnsi="Times New Roman" w:cs="Times New Roman"/>
                <w:szCs w:val="22"/>
                <w:lang w:val="lv-LV"/>
              </w:rPr>
            </w:pPr>
          </w:p>
          <w:p w14:paraId="7497A8DC" w14:textId="77777777" w:rsidR="00B9399D" w:rsidRPr="00AE120B" w:rsidRDefault="00000000" w:rsidP="007F4A00">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Ar apļveida kustībām notīriet injekcijas vietu ar spirta </w:t>
            </w:r>
            <w:r w:rsidR="009662C1" w:rsidRPr="00AE120B">
              <w:rPr>
                <w:rFonts w:ascii="Times New Roman" w:hAnsi="Times New Roman" w:cs="Times New Roman"/>
                <w:b w:val="0"/>
                <w:szCs w:val="22"/>
                <w:lang w:val="lv-LV"/>
              </w:rPr>
              <w:t>salveti</w:t>
            </w:r>
            <w:r w:rsidRPr="00AE120B">
              <w:rPr>
                <w:rFonts w:ascii="Times New Roman" w:hAnsi="Times New Roman" w:cs="Times New Roman"/>
                <w:b w:val="0"/>
                <w:szCs w:val="22"/>
                <w:lang w:val="lv-LV"/>
              </w:rPr>
              <w:t>.</w:t>
            </w:r>
          </w:p>
          <w:p w14:paraId="7935E8AB" w14:textId="77777777" w:rsidR="00B9399D" w:rsidRPr="00AE120B" w:rsidRDefault="00B9399D" w:rsidP="007F4A00">
            <w:pPr>
              <w:pStyle w:val="EMEANormal"/>
              <w:rPr>
                <w:rFonts w:ascii="Times New Roman" w:hAnsi="Times New Roman" w:cs="Times New Roman"/>
                <w:szCs w:val="22"/>
                <w:lang w:val="lv-LV"/>
              </w:rPr>
            </w:pPr>
          </w:p>
          <w:p w14:paraId="242BE5ED" w14:textId="77777777" w:rsidR="00B9399D" w:rsidRPr="00AE120B" w:rsidRDefault="00000000" w:rsidP="005F7692">
            <w:pPr>
              <w:pStyle w:val="EMEAHeadingLeaflet"/>
              <w:keepNext/>
              <w:numPr>
                <w:ilvl w:val="0"/>
                <w:numId w:val="111"/>
              </w:numPr>
              <w:tabs>
                <w:tab w:val="clear" w:pos="562"/>
                <w:tab w:val="left" w:pos="757"/>
              </w:tabs>
              <w:spacing w:beforeLines="100" w:before="240"/>
              <w:ind w:left="757"/>
              <w:rPr>
                <w:rFonts w:ascii="Times New Roman" w:hAnsi="Times New Roman" w:cs="Times New Roman"/>
                <w:b w:val="0"/>
                <w:szCs w:val="22"/>
                <w:lang w:val="lv-LV"/>
              </w:rPr>
            </w:pPr>
            <w:r w:rsidRPr="00AE120B">
              <w:rPr>
                <w:rFonts w:ascii="Times New Roman" w:hAnsi="Times New Roman" w:cs="Times New Roman"/>
                <w:szCs w:val="22"/>
                <w:lang w:val="lv-LV"/>
              </w:rPr>
              <w:t>Neinjicējiet</w:t>
            </w:r>
            <w:r w:rsidRPr="00AE120B">
              <w:rPr>
                <w:rFonts w:ascii="Times New Roman" w:hAnsi="Times New Roman" w:cs="Times New Roman"/>
                <w:b w:val="0"/>
                <w:szCs w:val="22"/>
                <w:lang w:val="lv-LV"/>
              </w:rPr>
              <w:t xml:space="preserve"> caur apģērbu.</w:t>
            </w:r>
          </w:p>
          <w:p w14:paraId="43208E0A" w14:textId="77777777" w:rsidR="00B9399D" w:rsidRPr="00AE120B" w:rsidRDefault="00000000" w:rsidP="00B9399D">
            <w:pPr>
              <w:pStyle w:val="EMEANormal"/>
              <w:keepNext/>
              <w:numPr>
                <w:ilvl w:val="0"/>
                <w:numId w:val="111"/>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szCs w:val="22"/>
                <w:lang w:val="lv-LV"/>
              </w:rPr>
              <w:t>Neinjicējiet</w:t>
            </w:r>
            <w:r w:rsidRPr="00AE120B">
              <w:rPr>
                <w:rFonts w:ascii="Times New Roman" w:hAnsi="Times New Roman" w:cs="Times New Roman"/>
                <w:szCs w:val="22"/>
                <w:lang w:val="lv-LV"/>
              </w:rPr>
              <w:t xml:space="preserve"> ādas vietās, kas ir iekaisušas, ar zilumu, apsārtušas, sacietējušas, sarētojušas, ar strijām vai psoriāzes perēkļiem.</w:t>
            </w:r>
          </w:p>
          <w:p w14:paraId="52F5E069" w14:textId="77777777" w:rsidR="00B9399D" w:rsidRPr="00AE120B" w:rsidRDefault="00B9399D" w:rsidP="007F4A00">
            <w:pPr>
              <w:pStyle w:val="EMEANormal"/>
              <w:keepNext/>
              <w:rPr>
                <w:rFonts w:ascii="Times New Roman" w:hAnsi="Times New Roman" w:cs="Times New Roman"/>
                <w:szCs w:val="22"/>
                <w:lang w:val="lv-LV"/>
              </w:rPr>
            </w:pPr>
          </w:p>
          <w:p w14:paraId="3DAF00A0" w14:textId="77777777" w:rsidR="00B9399D" w:rsidRPr="00AE120B" w:rsidRDefault="00B9399D" w:rsidP="007F4A00">
            <w:pPr>
              <w:pStyle w:val="EMEAHeadingLeaflet"/>
              <w:keepNext/>
              <w:tabs>
                <w:tab w:val="clear" w:pos="562"/>
                <w:tab w:val="left" w:pos="757"/>
              </w:tabs>
              <w:ind w:left="757"/>
              <w:rPr>
                <w:rFonts w:ascii="Times New Roman" w:hAnsi="Times New Roman" w:cs="Times New Roman"/>
                <w:b w:val="0"/>
                <w:szCs w:val="22"/>
                <w:lang w:val="lv-LV"/>
              </w:rPr>
            </w:pPr>
          </w:p>
        </w:tc>
      </w:tr>
      <w:tr w:rsidR="006D30D4" w14:paraId="644A7DF4" w14:textId="77777777" w:rsidTr="00B9399D">
        <w:tc>
          <w:tcPr>
            <w:tcW w:w="3708" w:type="dxa"/>
            <w:tcBorders>
              <w:top w:val="single" w:sz="4" w:space="0" w:color="auto"/>
              <w:left w:val="single" w:sz="4" w:space="0" w:color="auto"/>
              <w:bottom w:val="single" w:sz="4" w:space="0" w:color="auto"/>
              <w:right w:val="nil"/>
            </w:tcBorders>
            <w:hideMark/>
          </w:tcPr>
          <w:p w14:paraId="0DE17836" w14:textId="77777777" w:rsidR="00B9399D"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b/>
                <w:szCs w:val="22"/>
                <w:lang w:val="lv-LV"/>
              </w:rPr>
              <w:t>4. SOLIS</w:t>
            </w:r>
          </w:p>
          <w:p w14:paraId="1DCD6664" w14:textId="77777777" w:rsidR="00B9399D" w:rsidRPr="00AE120B" w:rsidRDefault="00B9399D" w:rsidP="00576A28">
            <w:pPr>
              <w:pStyle w:val="EMEANormal"/>
              <w:rPr>
                <w:rFonts w:ascii="Times New Roman" w:eastAsia="Times New Roman" w:hAnsi="Times New Roman" w:cs="Times New Roman"/>
                <w:szCs w:val="22"/>
                <w:lang w:val="lv-LV"/>
              </w:rPr>
            </w:pPr>
          </w:p>
          <w:p w14:paraId="6BDDDBB3" w14:textId="77777777" w:rsidR="00B9399D" w:rsidRPr="00AE120B" w:rsidRDefault="00000000" w:rsidP="00576A28">
            <w:pPr>
              <w:pStyle w:val="EMEANormal"/>
              <w:rPr>
                <w:rFonts w:ascii="Times New Roman" w:eastAsia="Times New Roman" w:hAnsi="Times New Roman" w:cs="Times New Roman"/>
                <w:b/>
                <w:szCs w:val="22"/>
                <w:lang w:val="lv-LV"/>
              </w:rPr>
            </w:pPr>
            <w:r w:rsidRPr="002A4BA0">
              <w:rPr>
                <w:rFonts w:ascii="Times New Roman" w:hAnsi="Times New Roman"/>
                <w:b/>
                <w:noProof/>
                <w:lang w:val="en-GB"/>
              </w:rPr>
              <w:drawing>
                <wp:inline distT="0" distB="0" distL="0" distR="0" wp14:anchorId="7BF2AC2B" wp14:editId="27C3D9AB">
                  <wp:extent cx="2011680" cy="1560830"/>
                  <wp:effectExtent l="0" t="0" r="7620" b="127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011680" cy="1560830"/>
                          </a:xfrm>
                          <a:prstGeom prst="rect">
                            <a:avLst/>
                          </a:prstGeom>
                          <a:noFill/>
                        </pic:spPr>
                      </pic:pic>
                    </a:graphicData>
                  </a:graphic>
                </wp:inline>
              </w:drawing>
            </w:r>
          </w:p>
        </w:tc>
        <w:tc>
          <w:tcPr>
            <w:tcW w:w="5579" w:type="dxa"/>
            <w:tcBorders>
              <w:top w:val="single" w:sz="4" w:space="0" w:color="auto"/>
              <w:left w:val="nil"/>
              <w:bottom w:val="single" w:sz="4" w:space="0" w:color="auto"/>
              <w:right w:val="single" w:sz="4" w:space="0" w:color="auto"/>
            </w:tcBorders>
          </w:tcPr>
          <w:p w14:paraId="394245E8" w14:textId="77777777" w:rsidR="00B9399D" w:rsidRPr="00AE120B" w:rsidRDefault="00000000" w:rsidP="00576A28">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Turiet pilnšļirci vienā rokā.</w:t>
            </w:r>
          </w:p>
          <w:p w14:paraId="3E80B411" w14:textId="77777777" w:rsidR="00B9399D" w:rsidRPr="00AE120B" w:rsidRDefault="00B9399D" w:rsidP="00576A28">
            <w:pPr>
              <w:pStyle w:val="EMEANormal"/>
              <w:rPr>
                <w:rFonts w:ascii="Times New Roman" w:hAnsi="Times New Roman" w:cs="Times New Roman"/>
                <w:szCs w:val="22"/>
                <w:lang w:val="lv-LV"/>
              </w:rPr>
            </w:pPr>
          </w:p>
          <w:p w14:paraId="6A88C165" w14:textId="77777777" w:rsidR="00B9399D" w:rsidRPr="00AE120B" w:rsidRDefault="00000000" w:rsidP="00576A28">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Pārbaudiet šķidrumu pilnšļircē.</w:t>
            </w:r>
          </w:p>
          <w:p w14:paraId="1B703C00" w14:textId="77777777" w:rsidR="00B9399D" w:rsidRPr="00AE120B" w:rsidRDefault="00B9399D" w:rsidP="00576A28">
            <w:pPr>
              <w:pStyle w:val="EMEANormal"/>
              <w:rPr>
                <w:rFonts w:ascii="Times New Roman" w:hAnsi="Times New Roman" w:cs="Times New Roman"/>
                <w:szCs w:val="22"/>
                <w:lang w:val="lv-LV"/>
              </w:rPr>
            </w:pPr>
          </w:p>
          <w:p w14:paraId="3BBA8C97" w14:textId="77777777" w:rsidR="00B9399D" w:rsidRPr="00AE120B" w:rsidRDefault="00000000" w:rsidP="00576A28">
            <w:pPr>
              <w:pStyle w:val="EMEAHeadingLeaflet"/>
              <w:numPr>
                <w:ilvl w:val="0"/>
                <w:numId w:val="112"/>
              </w:numPr>
              <w:tabs>
                <w:tab w:val="clear" w:pos="562"/>
                <w:tab w:val="left" w:pos="792"/>
                <w:tab w:val="left" w:pos="1647"/>
              </w:tabs>
              <w:spacing w:beforeLines="100" w:before="240"/>
              <w:ind w:left="792"/>
              <w:rPr>
                <w:rFonts w:ascii="Times New Roman" w:hAnsi="Times New Roman" w:cs="Times New Roman"/>
                <w:b w:val="0"/>
                <w:szCs w:val="22"/>
                <w:lang w:val="lv-LV"/>
              </w:rPr>
            </w:pPr>
            <w:r w:rsidRPr="00AE120B">
              <w:rPr>
                <w:rFonts w:ascii="Times New Roman" w:hAnsi="Times New Roman" w:cs="Times New Roman"/>
                <w:b w:val="0"/>
                <w:szCs w:val="22"/>
                <w:lang w:val="lv-LV"/>
              </w:rPr>
              <w:t>Pārliecinieties, ka šķidrums ir caurspīdīgs un bezkrāsains.</w:t>
            </w:r>
          </w:p>
          <w:p w14:paraId="7EB0465B" w14:textId="77777777" w:rsidR="00B9399D" w:rsidRPr="00AE120B" w:rsidRDefault="00000000" w:rsidP="00576A28">
            <w:pPr>
              <w:pStyle w:val="EMEAHeadingLeaflet"/>
              <w:numPr>
                <w:ilvl w:val="0"/>
                <w:numId w:val="112"/>
              </w:numPr>
              <w:tabs>
                <w:tab w:val="clear" w:pos="562"/>
                <w:tab w:val="left" w:pos="792"/>
                <w:tab w:val="left" w:pos="1647"/>
              </w:tabs>
              <w:spacing w:beforeLines="100" w:before="240"/>
              <w:ind w:left="792"/>
              <w:rPr>
                <w:rFonts w:ascii="Times New Roman" w:hAnsi="Times New Roman" w:cs="Times New Roman"/>
                <w:b w:val="0"/>
                <w:szCs w:val="22"/>
                <w:lang w:val="lv-LV"/>
              </w:rPr>
            </w:pP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pilnšļirci, ja šķidrums ir duļķains vai tajā ir daļiņas.</w:t>
            </w:r>
          </w:p>
          <w:p w14:paraId="4B881887" w14:textId="77777777" w:rsidR="00B9399D" w:rsidRPr="00AE120B" w:rsidRDefault="00000000" w:rsidP="00576A28">
            <w:pPr>
              <w:pStyle w:val="EMEANormal"/>
              <w:numPr>
                <w:ilvl w:val="0"/>
                <w:numId w:val="112"/>
              </w:numPr>
              <w:tabs>
                <w:tab w:val="clear" w:pos="562"/>
                <w:tab w:val="left" w:pos="792"/>
                <w:tab w:val="left" w:pos="1647"/>
              </w:tabs>
              <w:ind w:left="792"/>
              <w:rPr>
                <w:rFonts w:ascii="Times New Roman" w:hAnsi="Times New Roman" w:cs="Times New Roman"/>
                <w:szCs w:val="22"/>
                <w:lang w:val="lv-LV"/>
              </w:rPr>
            </w:pPr>
            <w:r w:rsidRPr="00AE120B">
              <w:rPr>
                <w:rFonts w:ascii="Times New Roman" w:hAnsi="Times New Roman" w:cs="Times New Roman"/>
                <w:b/>
                <w:szCs w:val="22"/>
                <w:lang w:val="lv-LV"/>
              </w:rPr>
              <w:t>Nelietojiet</w:t>
            </w:r>
            <w:r w:rsidRPr="00AE120B">
              <w:rPr>
                <w:rFonts w:ascii="Times New Roman" w:hAnsi="Times New Roman" w:cs="Times New Roman"/>
                <w:szCs w:val="22"/>
                <w:lang w:val="lv-LV"/>
              </w:rPr>
              <w:t xml:space="preserve"> pilnšļirci, ja tā ir tikusi nomesta vai salauzta.</w:t>
            </w:r>
          </w:p>
          <w:p w14:paraId="3F21DC78" w14:textId="77777777" w:rsidR="00B9399D" w:rsidRPr="00AE120B" w:rsidRDefault="00B9399D" w:rsidP="00576A28">
            <w:pPr>
              <w:pStyle w:val="EMEANormal"/>
              <w:tabs>
                <w:tab w:val="clear" w:pos="562"/>
                <w:tab w:val="left" w:pos="792"/>
                <w:tab w:val="left" w:pos="1647"/>
              </w:tabs>
              <w:ind w:left="792"/>
              <w:rPr>
                <w:rFonts w:ascii="Times New Roman" w:hAnsi="Times New Roman" w:cs="Times New Roman"/>
                <w:szCs w:val="22"/>
                <w:lang w:val="lv-LV"/>
              </w:rPr>
            </w:pPr>
          </w:p>
          <w:p w14:paraId="1113B0E0" w14:textId="77777777" w:rsidR="00B9399D" w:rsidRPr="00AE120B" w:rsidRDefault="00000000" w:rsidP="00576A28">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lastRenderedPageBreak/>
              <w:t>Ar otru roku taisnā virzienā uzmanīgi noņemiet adatas aizsargu. Izmetiet adatas aizsargu. Nelieciet to atpakaļ.</w:t>
            </w:r>
          </w:p>
          <w:p w14:paraId="3B754D94" w14:textId="77777777" w:rsidR="00B9399D" w:rsidRPr="00AE120B" w:rsidRDefault="00B9399D" w:rsidP="00576A28">
            <w:pPr>
              <w:pStyle w:val="EMEANormal"/>
              <w:rPr>
                <w:rFonts w:ascii="Times New Roman" w:hAnsi="Times New Roman" w:cs="Times New Roman"/>
                <w:szCs w:val="22"/>
                <w:lang w:val="lv-LV"/>
              </w:rPr>
            </w:pPr>
          </w:p>
          <w:p w14:paraId="1E2DF631" w14:textId="77777777" w:rsidR="00B9399D" w:rsidRPr="00AE120B" w:rsidRDefault="00000000" w:rsidP="00576A28">
            <w:pPr>
              <w:pStyle w:val="ListParagraph"/>
              <w:numPr>
                <w:ilvl w:val="0"/>
                <w:numId w:val="116"/>
              </w:numPr>
              <w:tabs>
                <w:tab w:val="left" w:pos="792"/>
              </w:tabs>
              <w:ind w:left="792"/>
              <w:contextualSpacing/>
              <w:rPr>
                <w:sz w:val="22"/>
                <w:szCs w:val="22"/>
                <w:lang w:val="lv-LV"/>
              </w:rPr>
            </w:pPr>
            <w:r w:rsidRPr="00AE120B">
              <w:rPr>
                <w:b/>
                <w:sz w:val="22"/>
                <w:szCs w:val="22"/>
                <w:lang w:val="lv-LV"/>
              </w:rPr>
              <w:t>Nepieskarieties</w:t>
            </w:r>
            <w:r w:rsidRPr="00AE120B">
              <w:rPr>
                <w:sz w:val="22"/>
                <w:szCs w:val="22"/>
                <w:lang w:val="lv-LV"/>
              </w:rPr>
              <w:t xml:space="preserve"> adatai ar pirkstiem un neļaujiet adatai nekam pieskarties.</w:t>
            </w:r>
          </w:p>
        </w:tc>
      </w:tr>
      <w:tr w:rsidR="006D30D4" w14:paraId="336C7478" w14:textId="77777777" w:rsidTr="00B9399D">
        <w:tc>
          <w:tcPr>
            <w:tcW w:w="3708" w:type="dxa"/>
            <w:tcBorders>
              <w:top w:val="single" w:sz="4" w:space="0" w:color="auto"/>
              <w:left w:val="single" w:sz="4" w:space="0" w:color="auto"/>
              <w:bottom w:val="single" w:sz="4" w:space="0" w:color="auto"/>
              <w:right w:val="nil"/>
            </w:tcBorders>
            <w:hideMark/>
          </w:tcPr>
          <w:p w14:paraId="18CEF6C6" w14:textId="77777777" w:rsidR="00B9399D" w:rsidRPr="00AE120B" w:rsidRDefault="00000000" w:rsidP="007F4A00">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lastRenderedPageBreak/>
              <w:t>5. SOLIS</w:t>
            </w:r>
          </w:p>
          <w:p w14:paraId="56DDCA71" w14:textId="77777777" w:rsidR="00B9399D" w:rsidRPr="00AE120B" w:rsidRDefault="00B9399D" w:rsidP="007F4A00">
            <w:pPr>
              <w:pStyle w:val="EMEANormal"/>
              <w:rPr>
                <w:rFonts w:ascii="Times New Roman" w:eastAsia="Times New Roman" w:hAnsi="Times New Roman" w:cs="Times New Roman"/>
                <w:szCs w:val="22"/>
                <w:lang w:val="lv-LV"/>
              </w:rPr>
            </w:pPr>
          </w:p>
          <w:p w14:paraId="15AC39F4" w14:textId="77777777" w:rsidR="00B9399D" w:rsidRPr="00AE120B" w:rsidRDefault="00000000" w:rsidP="007F4A00">
            <w:pPr>
              <w:pStyle w:val="EMEANormal"/>
              <w:rPr>
                <w:rFonts w:ascii="Times New Roman" w:eastAsia="Times New Roman" w:hAnsi="Times New Roman" w:cs="Times New Roman"/>
                <w:szCs w:val="22"/>
                <w:lang w:val="lv-LV"/>
              </w:rPr>
            </w:pPr>
            <w:r w:rsidRPr="002A4BA0">
              <w:rPr>
                <w:rFonts w:ascii="Times New Roman" w:hAnsi="Times New Roman"/>
                <w:noProof/>
                <w:lang w:val="en-GB"/>
              </w:rPr>
              <w:drawing>
                <wp:inline distT="0" distB="0" distL="0" distR="0" wp14:anchorId="1F824C44" wp14:editId="64B489B1">
                  <wp:extent cx="1992630" cy="1975485"/>
                  <wp:effectExtent l="0" t="0" r="7620" b="5715"/>
                  <wp:docPr id="17" name="Picture 16"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descr="STEP_5_SYRINGE_IFU_FILLING_grey"/>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992630" cy="197548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0B380482" w14:textId="77777777" w:rsidR="00B9399D" w:rsidRPr="00AE120B" w:rsidRDefault="00000000" w:rsidP="007F4A00">
            <w:pPr>
              <w:pStyle w:val="EMEANormal"/>
              <w:tabs>
                <w:tab w:val="left" w:pos="0"/>
              </w:tabs>
              <w:rPr>
                <w:rFonts w:ascii="Times New Roman" w:eastAsia="Times New Roman" w:hAnsi="Times New Roman" w:cs="Times New Roman"/>
                <w:szCs w:val="22"/>
                <w:lang w:val="lv-LV"/>
              </w:rPr>
            </w:pPr>
            <w:r w:rsidRPr="00AE120B">
              <w:rPr>
                <w:rFonts w:ascii="Times New Roman" w:hAnsi="Times New Roman" w:cs="Times New Roman"/>
                <w:szCs w:val="22"/>
                <w:lang w:val="lv-LV"/>
              </w:rPr>
              <w:t>Turiet pilnšļirci ar adatu uz augšu.</w:t>
            </w:r>
          </w:p>
          <w:p w14:paraId="7F11B1E9" w14:textId="77777777" w:rsidR="00B9399D" w:rsidRPr="00AE120B" w:rsidRDefault="00B9399D" w:rsidP="007F4A00">
            <w:pPr>
              <w:pStyle w:val="EMEANormal"/>
              <w:tabs>
                <w:tab w:val="left" w:pos="0"/>
              </w:tabs>
              <w:rPr>
                <w:rFonts w:ascii="Times New Roman" w:hAnsi="Times New Roman" w:cs="Times New Roman"/>
                <w:szCs w:val="22"/>
                <w:lang w:val="lv-LV"/>
              </w:rPr>
            </w:pPr>
          </w:p>
          <w:p w14:paraId="64E32ACF" w14:textId="77777777" w:rsidR="00B9399D" w:rsidRPr="00AE120B" w:rsidRDefault="00000000" w:rsidP="00B9399D">
            <w:pPr>
              <w:pStyle w:val="EMEABullet2"/>
              <w:numPr>
                <w:ilvl w:val="0"/>
                <w:numId w:val="106"/>
              </w:numPr>
              <w:tabs>
                <w:tab w:val="clear" w:pos="567"/>
                <w:tab w:val="clear" w:pos="690"/>
                <w:tab w:val="num" w:pos="792"/>
              </w:tabs>
              <w:ind w:left="792"/>
              <w:rPr>
                <w:lang w:val="lv-LV"/>
              </w:rPr>
            </w:pPr>
            <w:r w:rsidRPr="00AE120B">
              <w:rPr>
                <w:lang w:val="lv-LV"/>
              </w:rPr>
              <w:t>Ar vienu roku turiet pilnšļirci acu augstumā, lai redzētu pilnšļircē esošo gaisu.</w:t>
            </w:r>
          </w:p>
          <w:p w14:paraId="79EE2814" w14:textId="77777777" w:rsidR="00B9399D" w:rsidRPr="00AE120B" w:rsidRDefault="00B9399D" w:rsidP="007F4A00">
            <w:pPr>
              <w:pStyle w:val="EMEANormal"/>
              <w:rPr>
                <w:rFonts w:ascii="Times New Roman" w:hAnsi="Times New Roman" w:cs="Times New Roman"/>
                <w:szCs w:val="22"/>
                <w:lang w:val="lv-LV"/>
              </w:rPr>
            </w:pPr>
          </w:p>
          <w:p w14:paraId="40848226" w14:textId="77777777" w:rsidR="00B9399D" w:rsidRPr="00AE120B" w:rsidRDefault="00000000" w:rsidP="007F4A00">
            <w:pPr>
              <w:pStyle w:val="EMEANormal"/>
              <w:rPr>
                <w:rFonts w:ascii="Times New Roman" w:hAnsi="Times New Roman" w:cs="Times New Roman"/>
                <w:szCs w:val="22"/>
                <w:lang w:val="lv-LV"/>
              </w:rPr>
            </w:pPr>
            <w:r w:rsidRPr="00AE120B">
              <w:rPr>
                <w:rFonts w:ascii="Times New Roman" w:hAnsi="Times New Roman" w:cs="Times New Roman"/>
                <w:szCs w:val="22"/>
                <w:lang w:val="lv-LV"/>
              </w:rPr>
              <w:t xml:space="preserve">Lēni spiediet virzuli, lai pa adatu izspiestu gaisu. </w:t>
            </w:r>
          </w:p>
          <w:p w14:paraId="3681C173" w14:textId="77777777" w:rsidR="00B9399D" w:rsidRPr="00AE120B" w:rsidRDefault="00B9399D" w:rsidP="007F4A00">
            <w:pPr>
              <w:pStyle w:val="EMEANormal"/>
              <w:rPr>
                <w:rFonts w:ascii="Times New Roman" w:hAnsi="Times New Roman" w:cs="Times New Roman"/>
                <w:szCs w:val="22"/>
                <w:lang w:val="lv-LV"/>
              </w:rPr>
            </w:pPr>
          </w:p>
          <w:p w14:paraId="2AE723DB" w14:textId="77777777" w:rsidR="00B9399D" w:rsidRPr="00AE120B" w:rsidRDefault="00000000" w:rsidP="00B9399D">
            <w:pPr>
              <w:pStyle w:val="EMEABullet2"/>
              <w:numPr>
                <w:ilvl w:val="0"/>
                <w:numId w:val="106"/>
              </w:numPr>
              <w:tabs>
                <w:tab w:val="clear" w:pos="567"/>
                <w:tab w:val="clear" w:pos="690"/>
                <w:tab w:val="num" w:pos="792"/>
              </w:tabs>
              <w:ind w:left="792"/>
              <w:rPr>
                <w:lang w:val="lv-LV"/>
              </w:rPr>
            </w:pPr>
            <w:r w:rsidRPr="00AE120B">
              <w:rPr>
                <w:lang w:val="lv-LV"/>
              </w:rPr>
              <w:t>Adatas galā drīkst būt redzams šķidruma piliens.</w:t>
            </w:r>
          </w:p>
          <w:p w14:paraId="0057628D" w14:textId="77777777" w:rsidR="00B9399D" w:rsidRPr="00AE120B" w:rsidRDefault="00B9399D" w:rsidP="007F4A00">
            <w:pPr>
              <w:pStyle w:val="EMEANormal"/>
              <w:rPr>
                <w:rFonts w:ascii="Times New Roman" w:eastAsia="Times New Roman" w:hAnsi="Times New Roman" w:cs="Times New Roman"/>
                <w:szCs w:val="22"/>
                <w:lang w:val="lv-LV"/>
              </w:rPr>
            </w:pPr>
          </w:p>
        </w:tc>
      </w:tr>
      <w:tr w:rsidR="006D30D4" w14:paraId="0F5FA72A" w14:textId="77777777" w:rsidTr="00B9399D">
        <w:tc>
          <w:tcPr>
            <w:tcW w:w="3708" w:type="dxa"/>
            <w:tcBorders>
              <w:top w:val="single" w:sz="4" w:space="0" w:color="auto"/>
              <w:left w:val="single" w:sz="4" w:space="0" w:color="auto"/>
              <w:bottom w:val="single" w:sz="4" w:space="0" w:color="auto"/>
              <w:right w:val="nil"/>
            </w:tcBorders>
            <w:hideMark/>
          </w:tcPr>
          <w:p w14:paraId="62BCF0BE" w14:textId="77777777" w:rsidR="00B9399D" w:rsidRPr="00AE120B" w:rsidRDefault="00000000" w:rsidP="007F4A00">
            <w:pPr>
              <w:pStyle w:val="EMEANormal"/>
              <w:rPr>
                <w:rFonts w:ascii="Times New Roman" w:hAnsi="Times New Roman" w:cs="Times New Roman"/>
                <w:szCs w:val="22"/>
                <w:lang w:val="lv-LV"/>
              </w:rPr>
            </w:pPr>
            <w:r w:rsidRPr="00AE120B">
              <w:rPr>
                <w:rFonts w:ascii="Times New Roman" w:hAnsi="Times New Roman" w:cs="Times New Roman"/>
                <w:szCs w:val="22"/>
                <w:lang w:val="lv-LV"/>
              </w:rPr>
              <w:br w:type="page"/>
            </w:r>
            <w:r w:rsidRPr="00AE120B">
              <w:rPr>
                <w:rFonts w:ascii="Times New Roman" w:hAnsi="Times New Roman" w:cs="Times New Roman"/>
                <w:b/>
                <w:szCs w:val="22"/>
                <w:lang w:val="lv-LV"/>
              </w:rPr>
              <w:t>6. SOLIS</w:t>
            </w:r>
          </w:p>
          <w:p w14:paraId="056C8663" w14:textId="77777777" w:rsidR="00B9399D" w:rsidRPr="00AE120B" w:rsidRDefault="00B9399D" w:rsidP="007F4A00">
            <w:pPr>
              <w:pStyle w:val="EMEANormal"/>
              <w:rPr>
                <w:rFonts w:ascii="Times New Roman" w:eastAsia="Times New Roman" w:hAnsi="Times New Roman" w:cs="Times New Roman"/>
                <w:szCs w:val="22"/>
                <w:lang w:val="lv-LV"/>
              </w:rPr>
            </w:pPr>
          </w:p>
          <w:p w14:paraId="2F6C43E1" w14:textId="77777777" w:rsidR="00B9399D" w:rsidRPr="00AE120B" w:rsidRDefault="00000000" w:rsidP="007F4A00">
            <w:pPr>
              <w:pStyle w:val="EMEANormal"/>
              <w:rPr>
                <w:rFonts w:ascii="Times New Roman" w:eastAsia="Times New Roman" w:hAnsi="Times New Roman" w:cs="Times New Roman"/>
                <w:b/>
                <w:szCs w:val="22"/>
                <w:lang w:val="lv-LV"/>
              </w:rPr>
            </w:pPr>
            <w:r w:rsidRPr="002A4BA0">
              <w:rPr>
                <w:rFonts w:ascii="Times New Roman" w:hAnsi="Times New Roman"/>
                <w:noProof/>
                <w:lang w:val="en-GB"/>
              </w:rPr>
              <w:drawing>
                <wp:inline distT="0" distB="0" distL="0" distR="0" wp14:anchorId="7D1345F4" wp14:editId="676FAF1A">
                  <wp:extent cx="2251710" cy="2130425"/>
                  <wp:effectExtent l="0" t="0" r="0" b="3175"/>
                  <wp:docPr id="30" name="Picture 15"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4" descr="STEP_6_SYRINGE_IFU_PRE-INJECTION_grey"/>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251710" cy="21304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6774E641" w14:textId="77777777" w:rsidR="00B9399D" w:rsidRPr="00AE120B" w:rsidRDefault="00000000" w:rsidP="007F4A00">
            <w:pPr>
              <w:rPr>
                <w:sz w:val="22"/>
                <w:szCs w:val="22"/>
                <w:lang w:val="lv-LV"/>
              </w:rPr>
            </w:pPr>
            <w:r w:rsidRPr="00AE120B">
              <w:rPr>
                <w:sz w:val="22"/>
                <w:szCs w:val="22"/>
                <w:lang w:val="lv-LV"/>
              </w:rPr>
              <w:t>Turiet pilnšļirces korpusu starp vienas rokas īkšķi un rādītājpirkstu, it kā turētu zīmuli.</w:t>
            </w:r>
          </w:p>
          <w:p w14:paraId="0AB22B73" w14:textId="77777777" w:rsidR="00B9399D" w:rsidRPr="00AE120B" w:rsidRDefault="00B9399D" w:rsidP="007F4A00">
            <w:pPr>
              <w:rPr>
                <w:sz w:val="22"/>
                <w:szCs w:val="22"/>
                <w:lang w:val="lv-LV"/>
              </w:rPr>
            </w:pPr>
          </w:p>
          <w:p w14:paraId="70399A77" w14:textId="77777777" w:rsidR="00B9399D" w:rsidRPr="00AE120B" w:rsidRDefault="00000000" w:rsidP="007F4A00">
            <w:pPr>
              <w:rPr>
                <w:sz w:val="22"/>
                <w:szCs w:val="22"/>
                <w:lang w:val="lv-LV"/>
              </w:rPr>
            </w:pPr>
            <w:r w:rsidRPr="00AE120B">
              <w:rPr>
                <w:sz w:val="22"/>
                <w:szCs w:val="22"/>
                <w:lang w:val="lv-LV"/>
              </w:rPr>
              <w:t>Ar otru roku saspiediet ādu ap injekcijas vietu, lai izveidotos pacēlums, un to stingri satveriet.</w:t>
            </w:r>
          </w:p>
          <w:p w14:paraId="6CE7B034" w14:textId="77777777" w:rsidR="00B9399D" w:rsidRPr="00AE120B" w:rsidRDefault="00B9399D" w:rsidP="007F4A00">
            <w:pPr>
              <w:tabs>
                <w:tab w:val="left" w:pos="562"/>
              </w:tabs>
              <w:rPr>
                <w:sz w:val="22"/>
                <w:szCs w:val="22"/>
                <w:lang w:val="lv-LV"/>
              </w:rPr>
            </w:pPr>
          </w:p>
        </w:tc>
      </w:tr>
      <w:tr w:rsidR="006D30D4" w14:paraId="675111E5" w14:textId="77777777" w:rsidTr="00B9399D">
        <w:tc>
          <w:tcPr>
            <w:tcW w:w="3708" w:type="dxa"/>
            <w:tcBorders>
              <w:top w:val="single" w:sz="4" w:space="0" w:color="auto"/>
              <w:left w:val="single" w:sz="4" w:space="0" w:color="auto"/>
              <w:bottom w:val="single" w:sz="4" w:space="0" w:color="auto"/>
              <w:right w:val="nil"/>
            </w:tcBorders>
            <w:hideMark/>
          </w:tcPr>
          <w:p w14:paraId="639CBBDD" w14:textId="77777777" w:rsidR="00B9399D" w:rsidRPr="00AE120B" w:rsidRDefault="00000000" w:rsidP="00576A28">
            <w:pPr>
              <w:pStyle w:val="EMEANormal"/>
              <w:rPr>
                <w:rFonts w:ascii="Times New Roman" w:eastAsia="Times New Roman" w:hAnsi="Times New Roman" w:cs="Times New Roman"/>
                <w:szCs w:val="22"/>
                <w:lang w:val="lv-LV"/>
              </w:rPr>
            </w:pPr>
            <w:r w:rsidRPr="00AE120B">
              <w:rPr>
                <w:rFonts w:ascii="Times New Roman" w:hAnsi="Times New Roman" w:cs="Times New Roman"/>
                <w:b/>
                <w:szCs w:val="22"/>
                <w:lang w:val="lv-LV"/>
              </w:rPr>
              <w:t>7. SOLIS</w:t>
            </w:r>
          </w:p>
          <w:p w14:paraId="0EE003AD" w14:textId="77777777" w:rsidR="00B9399D" w:rsidRPr="00AE120B" w:rsidRDefault="00000000" w:rsidP="00576A28">
            <w:pPr>
              <w:pStyle w:val="EMEANormal"/>
              <w:ind w:left="-360"/>
              <w:rPr>
                <w:rFonts w:ascii="Times New Roman" w:eastAsia="Times New Roman" w:hAnsi="Times New Roman" w:cs="Times New Roman"/>
                <w:b/>
                <w:szCs w:val="22"/>
                <w:lang w:val="lv-LV"/>
              </w:rPr>
            </w:pPr>
            <w:r w:rsidRPr="002A4BA0">
              <w:rPr>
                <w:rFonts w:ascii="Times New Roman" w:hAnsi="Times New Roman"/>
                <w:noProof/>
                <w:lang w:val="en-GB"/>
              </w:rPr>
              <w:drawing>
                <wp:inline distT="0" distB="0" distL="0" distR="0" wp14:anchorId="429D7640" wp14:editId="2DCE4E1E">
                  <wp:extent cx="2182495" cy="2673985"/>
                  <wp:effectExtent l="0" t="0" r="8255" b="0"/>
                  <wp:docPr id="76" name="Picture 11"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3" descr="STEP_7_SYRINGE_IFU_ABDOMEN-THIGH_grey"/>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182495" cy="267398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42F9B706" w14:textId="77777777" w:rsidR="00B9399D" w:rsidRPr="00AE120B" w:rsidRDefault="00000000" w:rsidP="00576A28">
            <w:pPr>
              <w:rPr>
                <w:sz w:val="22"/>
                <w:szCs w:val="22"/>
                <w:lang w:val="lv-LV"/>
              </w:rPr>
            </w:pPr>
            <w:r w:rsidRPr="00AE120B">
              <w:rPr>
                <w:sz w:val="22"/>
                <w:szCs w:val="22"/>
                <w:lang w:val="lv-LV"/>
              </w:rPr>
              <w:t>Ar vienu ātru īsu kustību 45 °</w:t>
            </w:r>
            <w:r w:rsidR="00D11992" w:rsidRPr="00AE120B">
              <w:rPr>
                <w:sz w:val="22"/>
                <w:szCs w:val="22"/>
                <w:lang w:val="lv-LV"/>
              </w:rPr>
              <w:t xml:space="preserve"> </w:t>
            </w:r>
            <w:r w:rsidRPr="00AE120B">
              <w:rPr>
                <w:sz w:val="22"/>
                <w:szCs w:val="22"/>
                <w:lang w:val="lv-LV"/>
              </w:rPr>
              <w:t>leņķī līdz galam ieduriet adatu ādā.</w:t>
            </w:r>
          </w:p>
          <w:p w14:paraId="00EF3D58" w14:textId="77777777" w:rsidR="00B9399D" w:rsidRPr="00AE120B" w:rsidRDefault="00B9399D" w:rsidP="00576A28">
            <w:pPr>
              <w:rPr>
                <w:sz w:val="22"/>
                <w:szCs w:val="22"/>
                <w:lang w:val="lv-LV"/>
              </w:rPr>
            </w:pPr>
          </w:p>
          <w:p w14:paraId="75111C7A" w14:textId="77777777" w:rsidR="00B9399D" w:rsidRPr="00AE120B" w:rsidRDefault="00000000" w:rsidP="00576A28">
            <w:pPr>
              <w:numPr>
                <w:ilvl w:val="0"/>
                <w:numId w:val="115"/>
              </w:numPr>
              <w:tabs>
                <w:tab w:val="left" w:pos="792"/>
              </w:tabs>
              <w:ind w:left="792"/>
              <w:rPr>
                <w:sz w:val="22"/>
                <w:szCs w:val="22"/>
                <w:lang w:val="lv-LV"/>
              </w:rPr>
            </w:pPr>
            <w:r w:rsidRPr="00AE120B">
              <w:rPr>
                <w:sz w:val="22"/>
                <w:szCs w:val="22"/>
                <w:lang w:val="lv-LV"/>
              </w:rPr>
              <w:t xml:space="preserve">Kad adata ir iedurta, atlaidiet satverto ādu. </w:t>
            </w:r>
          </w:p>
          <w:p w14:paraId="2C7E676A" w14:textId="77777777" w:rsidR="00B9399D" w:rsidRPr="00AE120B" w:rsidRDefault="00B9399D" w:rsidP="00576A28">
            <w:pPr>
              <w:rPr>
                <w:sz w:val="22"/>
                <w:szCs w:val="22"/>
                <w:lang w:val="lv-LV"/>
              </w:rPr>
            </w:pPr>
          </w:p>
          <w:p w14:paraId="08520C87" w14:textId="77777777" w:rsidR="00B9399D" w:rsidRPr="00AE120B" w:rsidRDefault="00000000" w:rsidP="00576A28">
            <w:pPr>
              <w:rPr>
                <w:sz w:val="22"/>
                <w:szCs w:val="22"/>
                <w:lang w:val="lv-LV"/>
              </w:rPr>
            </w:pPr>
            <w:r w:rsidRPr="00AE120B">
              <w:rPr>
                <w:sz w:val="22"/>
                <w:szCs w:val="22"/>
                <w:lang w:val="lv-LV"/>
              </w:rPr>
              <w:t>Lēni līdz galam piespiediet virzuli, līdz viss šķidrums ir injicēts un pilnšļirce ir tukša.</w:t>
            </w:r>
          </w:p>
          <w:p w14:paraId="4EB7414D" w14:textId="77777777" w:rsidR="00B9399D" w:rsidRPr="00AE120B" w:rsidRDefault="00B9399D" w:rsidP="00576A28">
            <w:pPr>
              <w:pStyle w:val="EMEANormal"/>
              <w:rPr>
                <w:rFonts w:ascii="Times New Roman" w:eastAsia="Times New Roman" w:hAnsi="Times New Roman" w:cs="Times New Roman"/>
                <w:szCs w:val="22"/>
                <w:lang w:val="lv-LV"/>
              </w:rPr>
            </w:pPr>
          </w:p>
        </w:tc>
      </w:tr>
      <w:tr w:rsidR="006D30D4" w14:paraId="4AA2D0D0" w14:textId="77777777" w:rsidTr="00B9399D">
        <w:tc>
          <w:tcPr>
            <w:tcW w:w="3708" w:type="dxa"/>
            <w:tcBorders>
              <w:top w:val="single" w:sz="4" w:space="0" w:color="auto"/>
              <w:left w:val="single" w:sz="4" w:space="0" w:color="auto"/>
              <w:bottom w:val="single" w:sz="4" w:space="0" w:color="auto"/>
              <w:right w:val="nil"/>
            </w:tcBorders>
            <w:hideMark/>
          </w:tcPr>
          <w:p w14:paraId="2C285FC0" w14:textId="77777777" w:rsidR="00B9399D" w:rsidRPr="00AE120B" w:rsidRDefault="00000000" w:rsidP="007F4A00">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lastRenderedPageBreak/>
              <w:t>8. SOLIS</w:t>
            </w:r>
          </w:p>
          <w:p w14:paraId="23EE0F42" w14:textId="77777777" w:rsidR="00B9399D" w:rsidRPr="00AE120B" w:rsidRDefault="00000000" w:rsidP="007F4A00">
            <w:pPr>
              <w:pStyle w:val="EMEANormal"/>
              <w:rPr>
                <w:rFonts w:ascii="Times New Roman" w:eastAsia="Times New Roman" w:hAnsi="Times New Roman" w:cs="Times New Roman"/>
                <w:szCs w:val="22"/>
                <w:lang w:val="lv-LV"/>
              </w:rPr>
            </w:pPr>
            <w:r w:rsidRPr="002A4BA0">
              <w:rPr>
                <w:rFonts w:ascii="Times New Roman" w:hAnsi="Times New Roman"/>
                <w:noProof/>
                <w:lang w:val="en-GB"/>
              </w:rPr>
              <w:drawing>
                <wp:inline distT="0" distB="0" distL="0" distR="0" wp14:anchorId="5E9798B5" wp14:editId="78CA405A">
                  <wp:extent cx="1987550" cy="2091055"/>
                  <wp:effectExtent l="0" t="0" r="0" b="444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987550" cy="2091055"/>
                          </a:xfrm>
                          <a:prstGeom prst="rect">
                            <a:avLst/>
                          </a:prstGeom>
                          <a:noFill/>
                        </pic:spPr>
                      </pic:pic>
                    </a:graphicData>
                  </a:graphic>
                </wp:inline>
              </w:drawing>
            </w:r>
          </w:p>
          <w:p w14:paraId="7ECC2DE4" w14:textId="77777777" w:rsidR="00B9399D" w:rsidRPr="00AE120B" w:rsidRDefault="00000000" w:rsidP="007F4A00">
            <w:pPr>
              <w:pStyle w:val="EMEANormal"/>
              <w:rPr>
                <w:rFonts w:ascii="Times New Roman" w:eastAsia="Times New Roman" w:hAnsi="Times New Roman" w:cs="Times New Roman"/>
                <w:b/>
                <w:szCs w:val="22"/>
                <w:lang w:val="lv-LV"/>
              </w:rPr>
            </w:pPr>
            <w:r w:rsidRPr="00AE120B">
              <w:rPr>
                <w:rFonts w:ascii="Times New Roman" w:eastAsia="Times New Roman" w:hAnsi="Times New Roman" w:cs="Times New Roman"/>
                <w:b/>
                <w:szCs w:val="22"/>
                <w:lang w:val="lv-LV"/>
              </w:rPr>
              <w:t xml:space="preserve">             Vates tampons</w:t>
            </w:r>
          </w:p>
        </w:tc>
        <w:tc>
          <w:tcPr>
            <w:tcW w:w="5579" w:type="dxa"/>
            <w:tcBorders>
              <w:top w:val="single" w:sz="4" w:space="0" w:color="auto"/>
              <w:left w:val="nil"/>
              <w:bottom w:val="single" w:sz="4" w:space="0" w:color="auto"/>
              <w:right w:val="single" w:sz="4" w:space="0" w:color="auto"/>
            </w:tcBorders>
          </w:tcPr>
          <w:p w14:paraId="7A0978A3" w14:textId="77777777" w:rsidR="00B9399D" w:rsidRPr="00AE120B" w:rsidRDefault="00000000" w:rsidP="007F4A00">
            <w:pPr>
              <w:pStyle w:val="EMEANormal"/>
              <w:rPr>
                <w:rFonts w:ascii="Times New Roman" w:eastAsia="Times New Roman" w:hAnsi="Times New Roman" w:cs="Times New Roman"/>
                <w:szCs w:val="22"/>
                <w:lang w:val="lv-LV"/>
              </w:rPr>
            </w:pPr>
            <w:r w:rsidRPr="00AE120B">
              <w:rPr>
                <w:rFonts w:ascii="Times New Roman" w:hAnsi="Times New Roman" w:cs="Times New Roman"/>
                <w:szCs w:val="22"/>
                <w:lang w:val="lv-LV"/>
              </w:rPr>
              <w:t>Kad injekcija ir pabeigta, lēni izvelciet adatu no ādas, turot pilnšļirci tajā pašā leņķī.</w:t>
            </w:r>
          </w:p>
          <w:p w14:paraId="58660C4F" w14:textId="77777777" w:rsidR="00B9399D" w:rsidRPr="00AE120B" w:rsidRDefault="00B9399D" w:rsidP="007F4A00">
            <w:pPr>
              <w:pStyle w:val="EMEANormal"/>
              <w:rPr>
                <w:rFonts w:ascii="Times New Roman" w:hAnsi="Times New Roman" w:cs="Times New Roman"/>
                <w:szCs w:val="22"/>
                <w:lang w:val="lv-LV"/>
              </w:rPr>
            </w:pPr>
          </w:p>
          <w:p w14:paraId="5DF31FB8" w14:textId="77777777" w:rsidR="00B9399D" w:rsidRPr="00AE120B" w:rsidRDefault="00000000" w:rsidP="007F4A00">
            <w:pPr>
              <w:pStyle w:val="EMEANormal"/>
              <w:rPr>
                <w:rFonts w:ascii="Times New Roman" w:hAnsi="Times New Roman" w:cs="Times New Roman"/>
                <w:szCs w:val="22"/>
                <w:lang w:val="lv-LV"/>
              </w:rPr>
            </w:pPr>
            <w:r w:rsidRPr="00AE120B">
              <w:rPr>
                <w:rFonts w:ascii="Times New Roman" w:hAnsi="Times New Roman" w:cs="Times New Roman"/>
                <w:szCs w:val="22"/>
                <w:lang w:val="lv-LV"/>
              </w:rPr>
              <w:t>Kad injekcija ir pabeigta, tās vietā pie ādas pielieciet vates tamponu vai marles spilventiņu.</w:t>
            </w:r>
          </w:p>
          <w:p w14:paraId="5314BAB2" w14:textId="77777777" w:rsidR="00B9399D" w:rsidRPr="00AE120B" w:rsidRDefault="00B9399D" w:rsidP="007F4A00">
            <w:pPr>
              <w:pStyle w:val="EMEANormal"/>
              <w:rPr>
                <w:rFonts w:ascii="Times New Roman" w:hAnsi="Times New Roman" w:cs="Times New Roman"/>
                <w:szCs w:val="22"/>
                <w:lang w:val="lv-LV"/>
              </w:rPr>
            </w:pPr>
          </w:p>
          <w:p w14:paraId="5D4B2B3C" w14:textId="77777777" w:rsidR="00B9399D" w:rsidRPr="00AE120B" w:rsidRDefault="00000000" w:rsidP="00B9399D">
            <w:pPr>
              <w:pStyle w:val="EMEABullet2"/>
              <w:numPr>
                <w:ilvl w:val="0"/>
                <w:numId w:val="106"/>
              </w:numPr>
              <w:tabs>
                <w:tab w:val="clear" w:pos="567"/>
                <w:tab w:val="clear" w:pos="690"/>
                <w:tab w:val="num" w:pos="900"/>
              </w:tabs>
              <w:ind w:left="900"/>
              <w:rPr>
                <w:lang w:val="lv-LV"/>
              </w:rPr>
            </w:pPr>
            <w:r w:rsidRPr="00AE120B">
              <w:rPr>
                <w:b/>
                <w:lang w:val="lv-LV"/>
              </w:rPr>
              <w:t>Neberzējiet</w:t>
            </w:r>
            <w:r w:rsidRPr="00AE120B">
              <w:rPr>
                <w:lang w:val="lv-LV"/>
              </w:rPr>
              <w:t xml:space="preserve"> injekcijas vietu</w:t>
            </w:r>
          </w:p>
          <w:p w14:paraId="27C67E35" w14:textId="77777777" w:rsidR="00B9399D" w:rsidRPr="00AE120B" w:rsidRDefault="00000000" w:rsidP="00B9399D">
            <w:pPr>
              <w:pStyle w:val="ListParagraph"/>
              <w:numPr>
                <w:ilvl w:val="0"/>
                <w:numId w:val="106"/>
              </w:numPr>
              <w:tabs>
                <w:tab w:val="clear" w:pos="690"/>
                <w:tab w:val="num" w:pos="900"/>
              </w:tabs>
              <w:ind w:left="900"/>
              <w:contextualSpacing/>
              <w:rPr>
                <w:sz w:val="22"/>
                <w:szCs w:val="22"/>
                <w:lang w:val="lv-LV"/>
              </w:rPr>
            </w:pPr>
            <w:r w:rsidRPr="00AE120B">
              <w:rPr>
                <w:sz w:val="22"/>
                <w:szCs w:val="22"/>
                <w:lang w:val="lv-LV"/>
              </w:rPr>
              <w:t>Viegla asiņošana injekcijas vietā ir normāla parādība</w:t>
            </w:r>
          </w:p>
          <w:p w14:paraId="04E46FD4" w14:textId="77777777" w:rsidR="00B9399D" w:rsidRPr="00AE120B" w:rsidRDefault="00B9399D" w:rsidP="007F4A00">
            <w:pPr>
              <w:pStyle w:val="EMEABullet2"/>
              <w:numPr>
                <w:ilvl w:val="0"/>
                <w:numId w:val="0"/>
              </w:numPr>
              <w:tabs>
                <w:tab w:val="clear" w:pos="567"/>
              </w:tabs>
              <w:ind w:left="720"/>
              <w:rPr>
                <w:lang w:val="lv-LV"/>
              </w:rPr>
            </w:pPr>
          </w:p>
        </w:tc>
      </w:tr>
      <w:tr w:rsidR="006D30D4" w14:paraId="6DB479EF" w14:textId="77777777" w:rsidTr="00B9399D">
        <w:tc>
          <w:tcPr>
            <w:tcW w:w="9287" w:type="dxa"/>
            <w:gridSpan w:val="2"/>
            <w:tcBorders>
              <w:top w:val="single" w:sz="4" w:space="0" w:color="auto"/>
              <w:left w:val="single" w:sz="4" w:space="0" w:color="auto"/>
              <w:bottom w:val="single" w:sz="4" w:space="0" w:color="auto"/>
              <w:right w:val="single" w:sz="4" w:space="0" w:color="auto"/>
            </w:tcBorders>
          </w:tcPr>
          <w:p w14:paraId="63318943" w14:textId="77777777" w:rsidR="00B9399D" w:rsidRPr="00AE120B" w:rsidRDefault="00000000" w:rsidP="007F4A00">
            <w:pPr>
              <w:keepNext/>
              <w:rPr>
                <w:sz w:val="22"/>
                <w:szCs w:val="22"/>
                <w:lang w:val="lv-LV"/>
              </w:rPr>
            </w:pPr>
            <w:r w:rsidRPr="00AE120B">
              <w:rPr>
                <w:b/>
                <w:sz w:val="22"/>
                <w:szCs w:val="22"/>
                <w:lang w:val="lv-LV"/>
              </w:rPr>
              <w:t>9. SOLIS</w:t>
            </w:r>
          </w:p>
          <w:p w14:paraId="7E6BB70A" w14:textId="77777777" w:rsidR="00B9399D" w:rsidRPr="00AE120B" w:rsidRDefault="00B9399D" w:rsidP="007F4A00">
            <w:pPr>
              <w:keepNext/>
              <w:rPr>
                <w:sz w:val="22"/>
                <w:szCs w:val="22"/>
                <w:lang w:val="lv-LV"/>
              </w:rPr>
            </w:pPr>
          </w:p>
          <w:p w14:paraId="0559E376" w14:textId="77777777" w:rsidR="00B9399D" w:rsidRPr="00AE120B" w:rsidRDefault="00000000" w:rsidP="007F4A00">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Izlietoto pilnšļirci izmetiet īpašā iznīcināšanas traukā, kā to norādījis Jūsu ārsts, medmāsa vai farmaceits. </w:t>
            </w:r>
            <w:r w:rsidRPr="00AE120B">
              <w:rPr>
                <w:rFonts w:ascii="Times New Roman" w:hAnsi="Times New Roman" w:cs="Times New Roman"/>
                <w:szCs w:val="22"/>
                <w:lang w:val="lv-LV"/>
              </w:rPr>
              <w:t xml:space="preserve">Nekādā gadījumā </w:t>
            </w:r>
            <w:r w:rsidRPr="00AE120B">
              <w:rPr>
                <w:rFonts w:ascii="Times New Roman" w:hAnsi="Times New Roman" w:cs="Times New Roman"/>
                <w:b w:val="0"/>
                <w:szCs w:val="22"/>
                <w:lang w:val="lv-LV"/>
              </w:rPr>
              <w:t>nelieciet atpakaļ adatas aizsargu.</w:t>
            </w:r>
          </w:p>
          <w:p w14:paraId="6477DDD6" w14:textId="77777777" w:rsidR="00B9399D" w:rsidRPr="00AE120B" w:rsidRDefault="00B9399D" w:rsidP="007F4A00">
            <w:pPr>
              <w:pStyle w:val="EMEANormal"/>
              <w:rPr>
                <w:rFonts w:ascii="Times New Roman" w:hAnsi="Times New Roman" w:cs="Times New Roman"/>
                <w:szCs w:val="22"/>
                <w:lang w:val="lv-LV"/>
              </w:rPr>
            </w:pPr>
          </w:p>
          <w:p w14:paraId="65864EE1" w14:textId="77777777" w:rsidR="00B9399D" w:rsidRPr="00AE120B" w:rsidRDefault="00000000" w:rsidP="005F7692">
            <w:pPr>
              <w:pStyle w:val="EMEAHeadingLeaflet"/>
              <w:keepNext/>
              <w:numPr>
                <w:ilvl w:val="0"/>
                <w:numId w:val="113"/>
              </w:numPr>
              <w:tabs>
                <w:tab w:val="clear" w:pos="562"/>
                <w:tab w:val="left" w:pos="720"/>
              </w:tabs>
              <w:spacing w:beforeLines="100" w:before="240"/>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Pilnšļirci </w:t>
            </w:r>
            <w:r w:rsidRPr="00AE120B">
              <w:rPr>
                <w:rFonts w:ascii="Times New Roman" w:hAnsi="Times New Roman" w:cs="Times New Roman"/>
                <w:szCs w:val="22"/>
                <w:lang w:val="lv-LV"/>
              </w:rPr>
              <w:t>nav atļauts</w:t>
            </w:r>
            <w:r w:rsidRPr="00AE120B">
              <w:rPr>
                <w:rFonts w:ascii="Times New Roman" w:hAnsi="Times New Roman" w:cs="Times New Roman"/>
                <w:b w:val="0"/>
                <w:szCs w:val="22"/>
                <w:lang w:val="lv-LV"/>
              </w:rPr>
              <w:t xml:space="preserve"> izmantot vēlreiz vai izmest sadzīves atkritumos.</w:t>
            </w:r>
          </w:p>
          <w:p w14:paraId="6C8CFC68" w14:textId="77777777" w:rsidR="00B9399D" w:rsidRPr="00AE120B" w:rsidRDefault="00000000" w:rsidP="00B9399D">
            <w:pPr>
              <w:pStyle w:val="EMEANormal"/>
              <w:keepNext/>
              <w:numPr>
                <w:ilvl w:val="0"/>
                <w:numId w:val="113"/>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 xml:space="preserve">Pilnšļirci un īpašo iznīcināšanas trauku </w:t>
            </w:r>
            <w:r w:rsidRPr="00AE120B">
              <w:rPr>
                <w:rFonts w:ascii="Times New Roman" w:hAnsi="Times New Roman" w:cs="Times New Roman"/>
                <w:b/>
                <w:szCs w:val="22"/>
                <w:lang w:val="lv-LV"/>
              </w:rPr>
              <w:t>vienmēr</w:t>
            </w:r>
            <w:r w:rsidRPr="00AE120B">
              <w:rPr>
                <w:rFonts w:ascii="Times New Roman" w:hAnsi="Times New Roman" w:cs="Times New Roman"/>
                <w:szCs w:val="22"/>
                <w:lang w:val="lv-LV"/>
              </w:rPr>
              <w:t xml:space="preserve"> uzglabājiet bērniem neredzamā un nepieejamā vietā</w:t>
            </w:r>
          </w:p>
          <w:p w14:paraId="77BC067B" w14:textId="77777777" w:rsidR="00B9399D" w:rsidRPr="00AE120B" w:rsidRDefault="00B9399D" w:rsidP="007F4A00">
            <w:pPr>
              <w:pStyle w:val="EMEANormal"/>
              <w:keepNext/>
              <w:tabs>
                <w:tab w:val="clear" w:pos="562"/>
                <w:tab w:val="left" w:pos="720"/>
              </w:tabs>
              <w:ind w:left="720"/>
              <w:rPr>
                <w:rFonts w:ascii="Times New Roman" w:hAnsi="Times New Roman" w:cs="Times New Roman"/>
                <w:szCs w:val="22"/>
                <w:lang w:val="lv-LV"/>
              </w:rPr>
            </w:pPr>
          </w:p>
          <w:p w14:paraId="0351A1AF" w14:textId="77777777" w:rsidR="00B9399D" w:rsidRPr="00AE120B" w:rsidRDefault="00000000" w:rsidP="002D4A16">
            <w:pPr>
              <w:pStyle w:val="EMEANormal"/>
              <w:keepNext/>
              <w:rPr>
                <w:rFonts w:ascii="Times New Roman" w:eastAsia="Times New Roman" w:hAnsi="Times New Roman" w:cs="Times New Roman"/>
                <w:szCs w:val="22"/>
                <w:lang w:val="lv-LV"/>
              </w:rPr>
            </w:pPr>
            <w:r w:rsidRPr="00AE120B">
              <w:rPr>
                <w:rFonts w:ascii="Times New Roman" w:hAnsi="Times New Roman" w:cs="Times New Roman"/>
                <w:szCs w:val="22"/>
                <w:lang w:val="lv-LV"/>
              </w:rPr>
              <w:t xml:space="preserve">Adatas aizsargu, spirta </w:t>
            </w:r>
            <w:r w:rsidR="002D4A16" w:rsidRPr="00AE120B">
              <w:rPr>
                <w:rFonts w:ascii="Times New Roman" w:hAnsi="Times New Roman" w:cs="Times New Roman"/>
                <w:szCs w:val="22"/>
                <w:lang w:val="lv-LV"/>
              </w:rPr>
              <w:t>salveti</w:t>
            </w:r>
            <w:r w:rsidRPr="00AE120B">
              <w:rPr>
                <w:rFonts w:ascii="Times New Roman" w:hAnsi="Times New Roman" w:cs="Times New Roman"/>
                <w:szCs w:val="22"/>
                <w:lang w:val="lv-LV"/>
              </w:rPr>
              <w:t xml:space="preserve">, vates tamponu vai marles spilventiņu, blisteri un iepakojumu drīkst izmest sadzīves atkritumos. </w:t>
            </w:r>
          </w:p>
        </w:tc>
      </w:tr>
    </w:tbl>
    <w:p w14:paraId="3FB6AAFB" w14:textId="77777777" w:rsidR="00AB0397" w:rsidRPr="00AE120B" w:rsidRDefault="00AB0397" w:rsidP="00B9399D">
      <w:pPr>
        <w:widowControl w:val="0"/>
        <w:ind w:right="-2"/>
        <w:rPr>
          <w:b/>
          <w:bCs/>
          <w:sz w:val="22"/>
          <w:szCs w:val="22"/>
          <w:lang w:val="lv-LV"/>
        </w:rPr>
      </w:pPr>
    </w:p>
    <w:p w14:paraId="5DCA31FA" w14:textId="77777777" w:rsidR="00AB0397" w:rsidRPr="00AE120B" w:rsidRDefault="00000000" w:rsidP="00B91490">
      <w:pPr>
        <w:rPr>
          <w:lang w:val="lv-LV"/>
        </w:rPr>
      </w:pPr>
      <w:r w:rsidRPr="00AE120B">
        <w:rPr>
          <w:lang w:val="lv-LV"/>
        </w:rPr>
        <w:br w:type="page"/>
      </w:r>
    </w:p>
    <w:p w14:paraId="30EC3902" w14:textId="77777777" w:rsidR="009E04D1" w:rsidRPr="00AE120B" w:rsidRDefault="00000000" w:rsidP="004D4AAA">
      <w:pPr>
        <w:keepNext/>
        <w:keepLines/>
        <w:widowControl w:val="0"/>
        <w:suppressAutoHyphens w:val="0"/>
        <w:ind w:left="3402" w:hanging="3402"/>
        <w:jc w:val="center"/>
        <w:rPr>
          <w:sz w:val="22"/>
          <w:szCs w:val="22"/>
          <w:lang w:val="lv-LV"/>
        </w:rPr>
      </w:pPr>
      <w:bookmarkStart w:id="13634" w:name="PIL_40mg04ml_PEN"/>
      <w:r w:rsidRPr="00AE120B">
        <w:rPr>
          <w:b/>
          <w:bCs/>
          <w:sz w:val="22"/>
          <w:szCs w:val="22"/>
          <w:lang w:val="lv-LV"/>
        </w:rPr>
        <w:lastRenderedPageBreak/>
        <w:t>Lietošanas instrukcija: informācija pacientam</w:t>
      </w:r>
    </w:p>
    <w:p w14:paraId="7153DEDC" w14:textId="77777777" w:rsidR="009E04D1" w:rsidRPr="00AE120B" w:rsidRDefault="009E04D1" w:rsidP="004D4AAA">
      <w:pPr>
        <w:keepNext/>
        <w:keepLines/>
        <w:widowControl w:val="0"/>
        <w:suppressAutoHyphens w:val="0"/>
        <w:ind w:right="-2"/>
        <w:jc w:val="center"/>
        <w:rPr>
          <w:sz w:val="22"/>
          <w:szCs w:val="22"/>
          <w:lang w:val="lv-LV"/>
        </w:rPr>
      </w:pPr>
    </w:p>
    <w:p w14:paraId="399995A8" w14:textId="77777777" w:rsidR="009E04D1" w:rsidRPr="00AE120B" w:rsidRDefault="00000000" w:rsidP="004D4AAA">
      <w:pPr>
        <w:pStyle w:val="Heading6"/>
        <w:keepLines/>
        <w:widowControl w:val="0"/>
        <w:numPr>
          <w:ilvl w:val="0"/>
          <w:numId w:val="0"/>
        </w:numPr>
        <w:suppressAutoHyphens w:val="0"/>
        <w:rPr>
          <w:lang w:val="lv-LV"/>
        </w:rPr>
      </w:pPr>
      <w:r w:rsidRPr="00AE120B">
        <w:rPr>
          <w:lang w:val="lv-LV"/>
        </w:rPr>
        <w:t xml:space="preserve">Humira </w:t>
      </w:r>
      <w:r w:rsidRPr="00AE120B">
        <w:rPr>
          <w:bCs w:val="0"/>
          <w:lang w:val="lv-LV"/>
        </w:rPr>
        <w:t>40 mg šķīdums injekcijām pildspalvveida pilnšļircē</w:t>
      </w:r>
    </w:p>
    <w:p w14:paraId="540F320F" w14:textId="77777777" w:rsidR="009E04D1" w:rsidRPr="00AE120B" w:rsidRDefault="00000000" w:rsidP="004D4AAA">
      <w:pPr>
        <w:keepNext/>
        <w:keepLines/>
        <w:widowControl w:val="0"/>
        <w:suppressAutoHyphens w:val="0"/>
        <w:jc w:val="center"/>
        <w:rPr>
          <w:b/>
          <w:bCs/>
          <w:i/>
          <w:sz w:val="22"/>
          <w:szCs w:val="22"/>
          <w:lang w:val="lv-LV"/>
        </w:rPr>
      </w:pPr>
      <w:r w:rsidRPr="00AE120B">
        <w:rPr>
          <w:i/>
          <w:sz w:val="22"/>
          <w:szCs w:val="22"/>
          <w:lang w:val="lv-LV"/>
        </w:rPr>
        <w:t>adalimumab</w:t>
      </w:r>
      <w:r w:rsidR="00094E08" w:rsidRPr="00AE120B">
        <w:rPr>
          <w:i/>
          <w:sz w:val="22"/>
          <w:szCs w:val="22"/>
          <w:lang w:val="lv-LV"/>
        </w:rPr>
        <w:t>um</w:t>
      </w:r>
    </w:p>
    <w:p w14:paraId="66005618" w14:textId="77777777" w:rsidR="009E04D1" w:rsidRPr="00AE120B" w:rsidRDefault="009E04D1" w:rsidP="004D4AAA">
      <w:pPr>
        <w:keepNext/>
        <w:keepLines/>
        <w:widowControl w:val="0"/>
        <w:suppressAutoHyphens w:val="0"/>
        <w:jc w:val="both"/>
        <w:rPr>
          <w:b/>
          <w:bCs/>
          <w:sz w:val="22"/>
          <w:szCs w:val="22"/>
          <w:lang w:val="lv-LV"/>
        </w:rPr>
      </w:pPr>
    </w:p>
    <w:bookmarkEnd w:id="13634"/>
    <w:p w14:paraId="35F3BF18" w14:textId="77777777" w:rsidR="009E04D1" w:rsidRPr="00AE120B" w:rsidRDefault="00000000" w:rsidP="004D4AAA">
      <w:pPr>
        <w:keepNext/>
        <w:keepLines/>
        <w:widowControl w:val="0"/>
        <w:suppressAutoHyphens w:val="0"/>
        <w:ind w:left="567" w:hanging="567"/>
        <w:rPr>
          <w:sz w:val="22"/>
          <w:szCs w:val="22"/>
          <w:lang w:val="lv-LV"/>
        </w:rPr>
      </w:pPr>
      <w:r w:rsidRPr="00AE120B">
        <w:rPr>
          <w:b/>
          <w:bCs/>
          <w:sz w:val="22"/>
          <w:szCs w:val="22"/>
          <w:lang w:val="lv-LV"/>
        </w:rPr>
        <w:t>Pirms zāļu lietošanas uzmanīgi izlasiet visu instrukciju, jo tā satur Jums svarīgu informāciju.</w:t>
      </w:r>
    </w:p>
    <w:p w14:paraId="62F6D688" w14:textId="77777777" w:rsidR="009E04D1" w:rsidRPr="00AE120B" w:rsidRDefault="00000000" w:rsidP="004D4AAA">
      <w:pPr>
        <w:keepNext/>
        <w:keepLines/>
        <w:widowControl w:val="0"/>
        <w:suppressAutoHyphens w:val="0"/>
        <w:ind w:left="567" w:hanging="567"/>
        <w:rPr>
          <w:sz w:val="22"/>
          <w:szCs w:val="22"/>
          <w:lang w:val="lv-LV"/>
        </w:rPr>
      </w:pPr>
      <w:r w:rsidRPr="00AE120B">
        <w:rPr>
          <w:sz w:val="22"/>
          <w:szCs w:val="22"/>
          <w:lang w:val="lv-LV"/>
        </w:rPr>
        <w:t>-</w:t>
      </w:r>
      <w:r w:rsidRPr="00AE120B">
        <w:rPr>
          <w:sz w:val="22"/>
          <w:szCs w:val="22"/>
          <w:lang w:val="lv-LV"/>
        </w:rPr>
        <w:tab/>
        <w:t>Saglabājiet šo instrukciju! Iespējams, ka vēlāk to vajadzēs pārlasīt.</w:t>
      </w:r>
    </w:p>
    <w:p w14:paraId="3290FEF1" w14:textId="77777777" w:rsidR="009E04D1" w:rsidRPr="00AE120B" w:rsidRDefault="00000000" w:rsidP="004D4AAA">
      <w:pPr>
        <w:keepNext/>
        <w:keepLines/>
        <w:widowControl w:val="0"/>
        <w:suppressAutoHyphens w:val="0"/>
        <w:ind w:left="567" w:right="-2" w:hanging="567"/>
        <w:rPr>
          <w:sz w:val="22"/>
          <w:szCs w:val="22"/>
          <w:lang w:val="lv-LV"/>
        </w:rPr>
      </w:pPr>
      <w:r w:rsidRPr="00AE120B">
        <w:rPr>
          <w:sz w:val="22"/>
          <w:szCs w:val="22"/>
          <w:lang w:val="lv-LV"/>
        </w:rPr>
        <w:t>-</w:t>
      </w:r>
      <w:r w:rsidRPr="00AE120B">
        <w:rPr>
          <w:sz w:val="22"/>
          <w:szCs w:val="22"/>
          <w:lang w:val="lv-LV"/>
        </w:rPr>
        <w:tab/>
        <w:t xml:space="preserve">Jūsu ārsts Jums iedos arī </w:t>
      </w:r>
      <w:r w:rsidRPr="00AE120B">
        <w:rPr>
          <w:b/>
          <w:sz w:val="22"/>
          <w:szCs w:val="22"/>
          <w:lang w:val="lv-LV"/>
        </w:rPr>
        <w:t xml:space="preserve">Pacienta </w:t>
      </w:r>
      <w:r w:rsidR="00FB78D3" w:rsidRPr="00AE120B">
        <w:rPr>
          <w:b/>
          <w:sz w:val="22"/>
          <w:szCs w:val="22"/>
          <w:lang w:val="lv-LV"/>
        </w:rPr>
        <w:t xml:space="preserve">atgādinājuma </w:t>
      </w:r>
      <w:r w:rsidRPr="00AE120B">
        <w:rPr>
          <w:b/>
          <w:sz w:val="22"/>
          <w:szCs w:val="22"/>
          <w:lang w:val="lv-LV"/>
        </w:rPr>
        <w:t>kartīti</w:t>
      </w:r>
      <w:r w:rsidRPr="00AE120B">
        <w:rPr>
          <w:sz w:val="22"/>
          <w:szCs w:val="22"/>
          <w:lang w:val="lv-LV"/>
        </w:rPr>
        <w:t xml:space="preserve">, kas satur svarīgu informāciju par drošu lietošanu, ar ko Jums jāiepazīstas pirms Humira lietošanas un ārstēšanās laikā ar Humira. Glabājiet pie sevis šo </w:t>
      </w:r>
      <w:r w:rsidRPr="00AE120B">
        <w:rPr>
          <w:b/>
          <w:sz w:val="22"/>
          <w:szCs w:val="22"/>
          <w:lang w:val="lv-LV"/>
        </w:rPr>
        <w:t xml:space="preserve">Pacienta </w:t>
      </w:r>
      <w:r w:rsidR="00FB78D3" w:rsidRPr="00AE120B">
        <w:rPr>
          <w:b/>
          <w:sz w:val="22"/>
          <w:szCs w:val="22"/>
          <w:lang w:val="lv-LV"/>
        </w:rPr>
        <w:t xml:space="preserve">atgādinājuma </w:t>
      </w:r>
      <w:r w:rsidRPr="00AE120B">
        <w:rPr>
          <w:b/>
          <w:sz w:val="22"/>
          <w:szCs w:val="22"/>
          <w:lang w:val="lv-LV"/>
        </w:rPr>
        <w:t>kartīti</w:t>
      </w:r>
      <w:r w:rsidRPr="00AE120B">
        <w:rPr>
          <w:sz w:val="22"/>
          <w:szCs w:val="22"/>
          <w:lang w:val="lv-LV"/>
        </w:rPr>
        <w:t>.</w:t>
      </w:r>
    </w:p>
    <w:p w14:paraId="7F912DBA" w14:textId="77777777" w:rsidR="009E04D1" w:rsidRPr="00AE120B" w:rsidRDefault="00000000" w:rsidP="004D4AAA">
      <w:pPr>
        <w:keepNext/>
        <w:keepLines/>
        <w:widowControl w:val="0"/>
        <w:suppressAutoHyphens w:val="0"/>
        <w:ind w:left="567" w:hanging="567"/>
        <w:rPr>
          <w:sz w:val="22"/>
          <w:szCs w:val="22"/>
          <w:lang w:val="lv-LV"/>
        </w:rPr>
      </w:pPr>
      <w:r w:rsidRPr="00AE120B">
        <w:rPr>
          <w:sz w:val="22"/>
          <w:szCs w:val="22"/>
          <w:lang w:val="lv-LV"/>
        </w:rPr>
        <w:t>-</w:t>
      </w:r>
      <w:r w:rsidRPr="00AE120B">
        <w:rPr>
          <w:sz w:val="22"/>
          <w:szCs w:val="22"/>
          <w:lang w:val="lv-LV"/>
        </w:rPr>
        <w:tab/>
        <w:t>Ja Jums rodas jebkādi jautājumi, vaicājiet ārstam vai farmaceitam.</w:t>
      </w:r>
    </w:p>
    <w:p w14:paraId="7F943207" w14:textId="77777777" w:rsidR="009E04D1" w:rsidRPr="00AE120B" w:rsidRDefault="00000000" w:rsidP="004D4AAA">
      <w:pPr>
        <w:pStyle w:val="BlockText"/>
        <w:keepNext/>
        <w:keepLines/>
        <w:widowControl w:val="0"/>
        <w:suppressAutoHyphens w:val="0"/>
        <w:ind w:hanging="567"/>
        <w:rPr>
          <w:b/>
          <w:bCs/>
          <w:sz w:val="22"/>
          <w:szCs w:val="22"/>
          <w:lang w:val="lv-LV"/>
        </w:rPr>
      </w:pPr>
      <w:r w:rsidRPr="00AE120B">
        <w:rPr>
          <w:sz w:val="22"/>
          <w:szCs w:val="22"/>
          <w:lang w:val="lv-LV"/>
        </w:rPr>
        <w:t>-</w:t>
      </w:r>
      <w:r w:rsidRPr="00AE120B">
        <w:rPr>
          <w:sz w:val="22"/>
          <w:szCs w:val="22"/>
          <w:lang w:val="lv-LV"/>
        </w:rPr>
        <w:tab/>
        <w:t>Šīs zāles ir parakstītas tikai Jums. Nedodiet tās citiem. Tās var nodarīt ļaunumu pat tad, ja šiem cilvēkiem ir līdzīgas slimības pazīmes.</w:t>
      </w:r>
    </w:p>
    <w:p w14:paraId="73502150" w14:textId="77777777" w:rsidR="009E04D1" w:rsidRPr="00AE120B" w:rsidRDefault="00000000" w:rsidP="004D4AAA">
      <w:pPr>
        <w:pStyle w:val="BlockText"/>
        <w:keepNext/>
        <w:keepLines/>
        <w:widowControl w:val="0"/>
        <w:suppressAutoHyphens w:val="0"/>
        <w:ind w:hanging="567"/>
        <w:rPr>
          <w:sz w:val="22"/>
          <w:szCs w:val="22"/>
          <w:lang w:val="lv-LV"/>
        </w:rPr>
      </w:pPr>
      <w:r w:rsidRPr="00AE120B">
        <w:rPr>
          <w:b/>
          <w:bCs/>
          <w:sz w:val="22"/>
          <w:szCs w:val="22"/>
          <w:lang w:val="lv-LV"/>
        </w:rPr>
        <w:t>-</w:t>
      </w:r>
      <w:r w:rsidRPr="00AE120B">
        <w:rPr>
          <w:b/>
          <w:bCs/>
          <w:sz w:val="22"/>
          <w:szCs w:val="22"/>
          <w:lang w:val="lv-LV"/>
        </w:rPr>
        <w:tab/>
      </w:r>
      <w:r w:rsidRPr="00AE120B">
        <w:rPr>
          <w:sz w:val="22"/>
          <w:szCs w:val="22"/>
          <w:lang w:val="lv-LV"/>
        </w:rPr>
        <w:t xml:space="preserve">Ja Jums rodas jebkādas blakusparādības, konsultējieties ar ārstu vai farmaceitu. Tas attiecas arī uz </w:t>
      </w:r>
      <w:r w:rsidR="00A9784E" w:rsidRPr="00AE120B">
        <w:rPr>
          <w:sz w:val="22"/>
          <w:szCs w:val="22"/>
          <w:lang w:val="lv-LV"/>
        </w:rPr>
        <w:t xml:space="preserve">iespējamām </w:t>
      </w:r>
      <w:r w:rsidRPr="00AE120B">
        <w:rPr>
          <w:sz w:val="22"/>
          <w:szCs w:val="22"/>
          <w:lang w:val="lv-LV"/>
        </w:rPr>
        <w:t>blakusparādībām, kas nav minētas šajā instrukcijā. Skatīt 4. punktu.</w:t>
      </w:r>
    </w:p>
    <w:p w14:paraId="641AF41E" w14:textId="77777777" w:rsidR="009E04D1" w:rsidRPr="00AE120B" w:rsidRDefault="009E04D1" w:rsidP="004D4AAA">
      <w:pPr>
        <w:keepNext/>
        <w:keepLines/>
        <w:widowControl w:val="0"/>
        <w:suppressAutoHyphens w:val="0"/>
        <w:ind w:right="-2"/>
        <w:rPr>
          <w:sz w:val="22"/>
          <w:szCs w:val="22"/>
          <w:lang w:val="lv-LV"/>
        </w:rPr>
      </w:pPr>
    </w:p>
    <w:p w14:paraId="79141F0D" w14:textId="77777777" w:rsidR="009E04D1" w:rsidRPr="00AE120B" w:rsidRDefault="00000000" w:rsidP="004D4AAA">
      <w:pPr>
        <w:keepNext/>
        <w:keepLines/>
        <w:widowControl w:val="0"/>
        <w:suppressAutoHyphens w:val="0"/>
        <w:ind w:left="567" w:hanging="567"/>
        <w:rPr>
          <w:sz w:val="22"/>
          <w:szCs w:val="22"/>
          <w:lang w:val="lv-LV"/>
        </w:rPr>
      </w:pPr>
      <w:r w:rsidRPr="00AE120B">
        <w:rPr>
          <w:b/>
          <w:bCs/>
          <w:sz w:val="22"/>
          <w:szCs w:val="22"/>
          <w:lang w:val="lv-LV"/>
        </w:rPr>
        <w:t>Šajā instrukcijā varat uzzināt</w:t>
      </w:r>
    </w:p>
    <w:p w14:paraId="13F8351B" w14:textId="77777777" w:rsidR="009E04D1" w:rsidRPr="00AE120B" w:rsidRDefault="00000000" w:rsidP="004D4AAA">
      <w:pPr>
        <w:pStyle w:val="EMEA1bull"/>
        <w:keepNext/>
        <w:keepLines/>
        <w:widowControl w:val="0"/>
        <w:numPr>
          <w:ilvl w:val="0"/>
          <w:numId w:val="0"/>
        </w:numPr>
        <w:tabs>
          <w:tab w:val="left" w:pos="567"/>
        </w:tabs>
        <w:suppressAutoHyphens w:val="0"/>
      </w:pPr>
      <w:r w:rsidRPr="00AE120B">
        <w:t>1.</w:t>
      </w:r>
      <w:r w:rsidRPr="00AE120B">
        <w:tab/>
        <w:t>Kas ir Humira un kādam nolūkam to lieto</w:t>
      </w:r>
    </w:p>
    <w:p w14:paraId="3419F831" w14:textId="77777777" w:rsidR="009E04D1" w:rsidRPr="00AE120B" w:rsidRDefault="00000000" w:rsidP="004D4AAA">
      <w:pPr>
        <w:keepNext/>
        <w:keepLines/>
        <w:widowControl w:val="0"/>
        <w:suppressAutoHyphens w:val="0"/>
        <w:ind w:left="567" w:hanging="567"/>
        <w:rPr>
          <w:sz w:val="22"/>
          <w:szCs w:val="22"/>
          <w:lang w:val="lv-LV"/>
        </w:rPr>
      </w:pPr>
      <w:r w:rsidRPr="00AE120B">
        <w:rPr>
          <w:sz w:val="22"/>
          <w:szCs w:val="22"/>
          <w:lang w:val="lv-LV"/>
        </w:rPr>
        <w:t>2.</w:t>
      </w:r>
      <w:r w:rsidRPr="00AE120B">
        <w:rPr>
          <w:sz w:val="22"/>
          <w:szCs w:val="22"/>
          <w:lang w:val="lv-LV"/>
        </w:rPr>
        <w:tab/>
        <w:t>Kas Jums jāzina pirms Humira lietošanas</w:t>
      </w:r>
    </w:p>
    <w:p w14:paraId="63535028" w14:textId="77777777" w:rsidR="009E04D1" w:rsidRPr="00AE120B" w:rsidRDefault="00000000" w:rsidP="004D4AAA">
      <w:pPr>
        <w:keepNext/>
        <w:keepLines/>
        <w:widowControl w:val="0"/>
        <w:suppressAutoHyphens w:val="0"/>
        <w:ind w:left="567" w:hanging="567"/>
        <w:rPr>
          <w:sz w:val="22"/>
          <w:szCs w:val="22"/>
          <w:lang w:val="lv-LV"/>
        </w:rPr>
      </w:pPr>
      <w:r w:rsidRPr="00AE120B">
        <w:rPr>
          <w:sz w:val="22"/>
          <w:szCs w:val="22"/>
          <w:lang w:val="lv-LV"/>
        </w:rPr>
        <w:t>3.</w:t>
      </w:r>
      <w:r w:rsidRPr="00AE120B">
        <w:rPr>
          <w:sz w:val="22"/>
          <w:szCs w:val="22"/>
          <w:lang w:val="lv-LV"/>
        </w:rPr>
        <w:tab/>
        <w:t>Kā lietot Humira</w:t>
      </w:r>
    </w:p>
    <w:p w14:paraId="0E36FF01" w14:textId="77777777" w:rsidR="009E04D1" w:rsidRPr="00AE120B" w:rsidRDefault="00000000" w:rsidP="004D4AAA">
      <w:pPr>
        <w:keepNext/>
        <w:keepLines/>
        <w:widowControl w:val="0"/>
        <w:suppressAutoHyphens w:val="0"/>
        <w:ind w:left="567" w:hanging="567"/>
        <w:rPr>
          <w:sz w:val="22"/>
          <w:szCs w:val="22"/>
          <w:lang w:val="lv-LV"/>
        </w:rPr>
      </w:pPr>
      <w:r w:rsidRPr="00AE120B">
        <w:rPr>
          <w:sz w:val="22"/>
          <w:szCs w:val="22"/>
          <w:lang w:val="lv-LV"/>
        </w:rPr>
        <w:t>4.</w:t>
      </w:r>
      <w:r w:rsidRPr="00AE120B">
        <w:rPr>
          <w:sz w:val="22"/>
          <w:szCs w:val="22"/>
          <w:lang w:val="lv-LV"/>
        </w:rPr>
        <w:tab/>
        <w:t>Iespējamās blakusparādības</w:t>
      </w:r>
    </w:p>
    <w:p w14:paraId="6EE16F20" w14:textId="77777777" w:rsidR="009E04D1" w:rsidRPr="00AE120B" w:rsidRDefault="00000000" w:rsidP="004D4AAA">
      <w:pPr>
        <w:keepNext/>
        <w:keepLines/>
        <w:widowControl w:val="0"/>
        <w:suppressAutoHyphens w:val="0"/>
        <w:ind w:left="567" w:hanging="567"/>
        <w:rPr>
          <w:sz w:val="22"/>
          <w:szCs w:val="22"/>
          <w:lang w:val="lv-LV"/>
        </w:rPr>
      </w:pPr>
      <w:r w:rsidRPr="00AE120B">
        <w:rPr>
          <w:sz w:val="22"/>
          <w:szCs w:val="22"/>
          <w:lang w:val="lv-LV"/>
        </w:rPr>
        <w:t>5.</w:t>
      </w:r>
      <w:r w:rsidRPr="00AE120B">
        <w:rPr>
          <w:sz w:val="22"/>
          <w:szCs w:val="22"/>
          <w:lang w:val="lv-LV"/>
        </w:rPr>
        <w:tab/>
        <w:t>Kā uzglabāt Humira</w:t>
      </w:r>
    </w:p>
    <w:p w14:paraId="59710D71" w14:textId="77777777" w:rsidR="009E04D1" w:rsidRPr="00AE120B" w:rsidRDefault="00000000" w:rsidP="004D4AAA">
      <w:pPr>
        <w:keepNext/>
        <w:keepLines/>
        <w:widowControl w:val="0"/>
        <w:suppressAutoHyphens w:val="0"/>
        <w:ind w:left="567" w:hanging="567"/>
        <w:rPr>
          <w:sz w:val="22"/>
          <w:szCs w:val="22"/>
          <w:lang w:val="lv-LV"/>
        </w:rPr>
      </w:pPr>
      <w:r w:rsidRPr="00AE120B">
        <w:rPr>
          <w:sz w:val="22"/>
          <w:szCs w:val="22"/>
          <w:lang w:val="lv-LV"/>
        </w:rPr>
        <w:t>6.</w:t>
      </w:r>
      <w:r w:rsidRPr="00AE120B">
        <w:rPr>
          <w:sz w:val="22"/>
          <w:szCs w:val="22"/>
          <w:lang w:val="lv-LV"/>
        </w:rPr>
        <w:tab/>
        <w:t>Iepakojuma saturs un cita informācija</w:t>
      </w:r>
    </w:p>
    <w:p w14:paraId="611D9AC4" w14:textId="77777777" w:rsidR="009E04D1" w:rsidRPr="00AE120B" w:rsidRDefault="00000000" w:rsidP="004D4AAA">
      <w:pPr>
        <w:keepNext/>
        <w:keepLines/>
        <w:widowControl w:val="0"/>
        <w:suppressAutoHyphens w:val="0"/>
        <w:ind w:left="567" w:hanging="567"/>
        <w:rPr>
          <w:sz w:val="22"/>
          <w:szCs w:val="22"/>
          <w:lang w:val="lv-LV"/>
        </w:rPr>
      </w:pPr>
      <w:r w:rsidRPr="00AE120B">
        <w:rPr>
          <w:sz w:val="22"/>
          <w:szCs w:val="22"/>
          <w:lang w:val="lv-LV"/>
        </w:rPr>
        <w:t>7.</w:t>
      </w:r>
      <w:r w:rsidRPr="00AE120B">
        <w:rPr>
          <w:sz w:val="22"/>
          <w:szCs w:val="22"/>
          <w:lang w:val="lv-LV"/>
        </w:rPr>
        <w:tab/>
      </w:r>
      <w:r w:rsidR="006B5123" w:rsidRPr="00AE120B">
        <w:rPr>
          <w:sz w:val="22"/>
          <w:szCs w:val="22"/>
          <w:lang w:val="lv-LV"/>
        </w:rPr>
        <w:t>Humira injicēšana</w:t>
      </w:r>
    </w:p>
    <w:p w14:paraId="47C72E90" w14:textId="77777777" w:rsidR="009E04D1" w:rsidRPr="00AE120B" w:rsidRDefault="009E04D1" w:rsidP="004D4AAA">
      <w:pPr>
        <w:keepNext/>
        <w:keepLines/>
        <w:widowControl w:val="0"/>
        <w:suppressAutoHyphens w:val="0"/>
        <w:ind w:right="-2"/>
        <w:rPr>
          <w:sz w:val="22"/>
          <w:szCs w:val="22"/>
          <w:lang w:val="lv-LV"/>
        </w:rPr>
      </w:pPr>
    </w:p>
    <w:p w14:paraId="3F523097" w14:textId="77777777" w:rsidR="009E04D1" w:rsidRPr="00AE120B" w:rsidRDefault="009E04D1" w:rsidP="004D4AAA">
      <w:pPr>
        <w:keepNext/>
        <w:keepLines/>
        <w:widowControl w:val="0"/>
        <w:suppressAutoHyphens w:val="0"/>
        <w:ind w:right="-2"/>
        <w:rPr>
          <w:sz w:val="22"/>
          <w:szCs w:val="22"/>
          <w:lang w:val="lv-LV"/>
        </w:rPr>
      </w:pPr>
    </w:p>
    <w:p w14:paraId="4F1EE85F" w14:textId="77777777" w:rsidR="009E04D1" w:rsidRPr="00AE120B" w:rsidRDefault="00000000" w:rsidP="004D4AAA">
      <w:pPr>
        <w:keepNext/>
        <w:keepLines/>
        <w:widowControl w:val="0"/>
        <w:suppressAutoHyphens w:val="0"/>
        <w:ind w:left="567" w:right="-2" w:hanging="567"/>
        <w:rPr>
          <w:sz w:val="22"/>
          <w:szCs w:val="22"/>
          <w:lang w:val="lv-LV"/>
        </w:rPr>
      </w:pPr>
      <w:r w:rsidRPr="00AE120B">
        <w:rPr>
          <w:b/>
          <w:bCs/>
          <w:sz w:val="22"/>
          <w:szCs w:val="22"/>
          <w:lang w:val="lv-LV"/>
        </w:rPr>
        <w:t>1.</w:t>
      </w:r>
      <w:r w:rsidRPr="00AE120B">
        <w:rPr>
          <w:b/>
          <w:bCs/>
          <w:sz w:val="22"/>
          <w:szCs w:val="22"/>
          <w:lang w:val="lv-LV"/>
        </w:rPr>
        <w:tab/>
        <w:t>Kas ir Humira un kādam nolūkam to lieto</w:t>
      </w:r>
    </w:p>
    <w:p w14:paraId="6FC56458" w14:textId="77777777" w:rsidR="009E04D1" w:rsidRPr="00AE120B" w:rsidRDefault="009E04D1" w:rsidP="004D4AAA">
      <w:pPr>
        <w:pStyle w:val="BodyText3"/>
        <w:keepNext/>
        <w:keepLines/>
        <w:widowControl w:val="0"/>
        <w:suppressAutoHyphens w:val="0"/>
        <w:rPr>
          <w:color w:val="auto"/>
          <w:sz w:val="22"/>
          <w:szCs w:val="22"/>
          <w:lang w:val="lv-LV"/>
        </w:rPr>
      </w:pPr>
    </w:p>
    <w:p w14:paraId="02A76A06" w14:textId="77777777" w:rsidR="005E6029" w:rsidRPr="00AE120B" w:rsidRDefault="00000000" w:rsidP="004D4AAA">
      <w:pPr>
        <w:keepNext/>
        <w:keepLines/>
        <w:widowControl w:val="0"/>
        <w:suppressAutoHyphens w:val="0"/>
        <w:rPr>
          <w:sz w:val="22"/>
          <w:szCs w:val="22"/>
          <w:lang w:val="lv-LV"/>
        </w:rPr>
      </w:pPr>
      <w:r w:rsidRPr="00AE120B">
        <w:rPr>
          <w:sz w:val="22"/>
          <w:szCs w:val="22"/>
          <w:lang w:val="lv-LV"/>
        </w:rPr>
        <w:t>Humira satur aktīvo vielu adalimumabu.</w:t>
      </w:r>
    </w:p>
    <w:p w14:paraId="6B9B2AF0" w14:textId="77777777" w:rsidR="009E04D1" w:rsidRPr="00AE120B" w:rsidRDefault="009E04D1" w:rsidP="004D4AAA">
      <w:pPr>
        <w:keepNext/>
        <w:keepLines/>
        <w:widowControl w:val="0"/>
        <w:suppressAutoHyphens w:val="0"/>
        <w:rPr>
          <w:sz w:val="22"/>
          <w:szCs w:val="22"/>
          <w:lang w:val="lv-LV"/>
        </w:rPr>
      </w:pPr>
    </w:p>
    <w:p w14:paraId="3ACB3353"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Humira lieto, lai ārstētu:</w:t>
      </w:r>
    </w:p>
    <w:p w14:paraId="207CC48E"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reimatoīdo artrītu;</w:t>
      </w:r>
    </w:p>
    <w:p w14:paraId="6D8D4769"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poliartikulāru juvenīlu idiopātisku artrītu;</w:t>
      </w:r>
    </w:p>
    <w:p w14:paraId="5FF98074"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ar entezītu saistītu artrītu;</w:t>
      </w:r>
    </w:p>
    <w:p w14:paraId="01C1BEFB"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ankilozējošu spondilītu;</w:t>
      </w:r>
    </w:p>
    <w:p w14:paraId="00C858B0"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aksiālu spondiloartrītu bez ankilozējoša spondilīta radiogrāfiska apstiprinājuma;</w:t>
      </w:r>
    </w:p>
    <w:p w14:paraId="20FEFF94"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psoriātisku artrītu;</w:t>
      </w:r>
    </w:p>
    <w:p w14:paraId="719F9E9C"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perēkļainu psoriāzi;</w:t>
      </w:r>
    </w:p>
    <w:p w14:paraId="1394A92B"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r>
      <w:r w:rsidR="006E0E71" w:rsidRPr="00AE120B">
        <w:rPr>
          <w:i/>
          <w:sz w:val="22"/>
          <w:szCs w:val="22"/>
          <w:lang w:val="lv-LV"/>
        </w:rPr>
        <w:t>h</w:t>
      </w:r>
      <w:r w:rsidR="00BB501E" w:rsidRPr="00AE120B">
        <w:rPr>
          <w:i/>
          <w:sz w:val="22"/>
          <w:szCs w:val="22"/>
          <w:lang w:val="lv-LV"/>
        </w:rPr>
        <w:t>idradenitis suppurativa</w:t>
      </w:r>
      <w:r w:rsidRPr="00AE120B">
        <w:rPr>
          <w:sz w:val="22"/>
          <w:szCs w:val="22"/>
          <w:lang w:val="lv-LV"/>
        </w:rPr>
        <w:t>;</w:t>
      </w:r>
    </w:p>
    <w:p w14:paraId="492A9470"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Krona slimību;</w:t>
      </w:r>
    </w:p>
    <w:p w14:paraId="018D60E9"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čūlaino kolītu;</w:t>
      </w:r>
    </w:p>
    <w:p w14:paraId="27CB846B"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w:t>
      </w:r>
      <w:r w:rsidRPr="00AE120B">
        <w:rPr>
          <w:sz w:val="22"/>
          <w:szCs w:val="22"/>
          <w:lang w:val="lv-LV"/>
        </w:rPr>
        <w:tab/>
        <w:t>neinfekciozu uveītu.</w:t>
      </w:r>
    </w:p>
    <w:p w14:paraId="45A3B212" w14:textId="77777777" w:rsidR="009E04D1" w:rsidRPr="00AE120B" w:rsidRDefault="009E04D1" w:rsidP="004D4AAA">
      <w:pPr>
        <w:keepNext/>
        <w:keepLines/>
        <w:widowControl w:val="0"/>
        <w:suppressAutoHyphens w:val="0"/>
        <w:rPr>
          <w:sz w:val="22"/>
          <w:szCs w:val="22"/>
          <w:lang w:val="lv-LV"/>
        </w:rPr>
      </w:pPr>
    </w:p>
    <w:p w14:paraId="33F34088" w14:textId="77777777" w:rsidR="005E6029" w:rsidRPr="00AE120B" w:rsidRDefault="00000000" w:rsidP="004D4AAA">
      <w:pPr>
        <w:keepNext/>
        <w:keepLines/>
        <w:widowControl w:val="0"/>
        <w:suppressAutoHyphens w:val="0"/>
        <w:rPr>
          <w:sz w:val="22"/>
          <w:szCs w:val="22"/>
          <w:lang w:val="lv-LV"/>
        </w:rPr>
      </w:pPr>
      <w:r w:rsidRPr="00AE120B">
        <w:rPr>
          <w:sz w:val="22"/>
          <w:szCs w:val="22"/>
          <w:lang w:val="lv-LV"/>
        </w:rPr>
        <w:t>Humira aktīvā viela, adalimumabs, ir cilvēka monoklonālā antiviela. Monoklonālās antivielas ir olbaltumvielas, kas saistās pie noteikta mērķa.</w:t>
      </w:r>
    </w:p>
    <w:p w14:paraId="15FF776D" w14:textId="77777777" w:rsidR="005E6029" w:rsidRPr="00AE120B" w:rsidRDefault="005E6029" w:rsidP="004D4AAA">
      <w:pPr>
        <w:keepNext/>
        <w:keepLines/>
        <w:widowControl w:val="0"/>
        <w:suppressAutoHyphens w:val="0"/>
        <w:rPr>
          <w:sz w:val="22"/>
          <w:szCs w:val="22"/>
          <w:lang w:val="lv-LV"/>
        </w:rPr>
      </w:pPr>
    </w:p>
    <w:p w14:paraId="04955828" w14:textId="77777777" w:rsidR="005E6029" w:rsidRPr="00AE120B" w:rsidRDefault="00000000" w:rsidP="004D4AAA">
      <w:pPr>
        <w:keepNext/>
        <w:keepLines/>
        <w:widowControl w:val="0"/>
        <w:suppressAutoHyphens w:val="0"/>
        <w:rPr>
          <w:color w:val="000000"/>
          <w:sz w:val="22"/>
          <w:szCs w:val="22"/>
          <w:lang w:val="lv-LV"/>
        </w:rPr>
      </w:pPr>
      <w:r w:rsidRPr="00AE120B">
        <w:rPr>
          <w:sz w:val="22"/>
          <w:szCs w:val="22"/>
          <w:lang w:val="lv-LV"/>
        </w:rPr>
        <w:t>Adalimumaba mērķis ir olbaltumviela, ko sauc par audzēja nekrozes faktoru (</w:t>
      </w:r>
      <w:r w:rsidRPr="00AE120B">
        <w:rPr>
          <w:i/>
          <w:sz w:val="22"/>
          <w:szCs w:val="22"/>
          <w:lang w:val="lv-LV"/>
        </w:rPr>
        <w:t>tumour necrosis factor</w:t>
      </w:r>
      <w:r w:rsidRPr="00AE120B">
        <w:rPr>
          <w:sz w:val="22"/>
          <w:szCs w:val="22"/>
          <w:lang w:val="lv-LV"/>
        </w:rPr>
        <w:t>, TNF</w:t>
      </w:r>
      <w:r w:rsidRPr="00AE120B">
        <w:rPr>
          <w:color w:val="000000"/>
          <w:sz w:val="22"/>
          <w:szCs w:val="22"/>
          <w:lang w:val="lv-LV"/>
        </w:rPr>
        <w:t>α), kas ir iesaistīts imūnā (aizsardzības) sistēmā un kura līmenis ir paaugstināts iepriekš minēto iekaisuma slimību gadījumā. Piesaistoties TNFα, Humira mazina iekaisuma procesu šo slimību gadījumā.</w:t>
      </w:r>
    </w:p>
    <w:p w14:paraId="7063BBEA" w14:textId="77777777" w:rsidR="009E04D1" w:rsidRPr="00AE120B" w:rsidRDefault="009E04D1" w:rsidP="004D4AAA">
      <w:pPr>
        <w:keepNext/>
        <w:keepLines/>
        <w:widowControl w:val="0"/>
        <w:suppressAutoHyphens w:val="0"/>
        <w:rPr>
          <w:sz w:val="22"/>
          <w:szCs w:val="22"/>
          <w:lang w:val="lv-LV"/>
        </w:rPr>
      </w:pPr>
    </w:p>
    <w:p w14:paraId="3D2CE17D" w14:textId="77777777" w:rsidR="009E04D1" w:rsidRPr="00AE120B" w:rsidRDefault="00000000" w:rsidP="004D4AAA">
      <w:pPr>
        <w:keepNext/>
        <w:keepLines/>
        <w:widowControl w:val="0"/>
        <w:suppressAutoHyphens w:val="0"/>
        <w:rPr>
          <w:sz w:val="22"/>
          <w:szCs w:val="22"/>
          <w:lang w:val="lv-LV"/>
        </w:rPr>
      </w:pPr>
      <w:r w:rsidRPr="00AE120B">
        <w:rPr>
          <w:b/>
          <w:sz w:val="22"/>
          <w:szCs w:val="22"/>
          <w:lang w:val="lv-LV"/>
        </w:rPr>
        <w:t>Reimatoīdais artrīts</w:t>
      </w:r>
    </w:p>
    <w:p w14:paraId="7DD35E62" w14:textId="77777777" w:rsidR="009E04D1" w:rsidRPr="00AE120B" w:rsidRDefault="009E04D1" w:rsidP="004D4AAA">
      <w:pPr>
        <w:keepNext/>
        <w:keepLines/>
        <w:widowControl w:val="0"/>
        <w:suppressAutoHyphens w:val="0"/>
        <w:rPr>
          <w:sz w:val="22"/>
          <w:szCs w:val="22"/>
          <w:lang w:val="lv-LV"/>
        </w:rPr>
      </w:pPr>
    </w:p>
    <w:p w14:paraId="30D8DDF9"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Reimatoīdais artrīts ir iekaisīga locītavu slimība.</w:t>
      </w:r>
    </w:p>
    <w:p w14:paraId="0AC8636A" w14:textId="77777777" w:rsidR="009E04D1" w:rsidRPr="00AE120B" w:rsidRDefault="009E04D1" w:rsidP="004D4AAA">
      <w:pPr>
        <w:keepNext/>
        <w:keepLines/>
        <w:widowControl w:val="0"/>
        <w:suppressAutoHyphens w:val="0"/>
        <w:rPr>
          <w:sz w:val="22"/>
          <w:szCs w:val="22"/>
          <w:lang w:val="lv-LV"/>
        </w:rPr>
      </w:pPr>
    </w:p>
    <w:p w14:paraId="449A97B3"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lastRenderedPageBreak/>
        <w:t>Humira lieto, lai ārstētu vidēji smagu līdz smagu reimatoīdo artrītu pieauguš</w:t>
      </w:r>
      <w:r w:rsidR="00BC2548" w:rsidRPr="00AE120B">
        <w:rPr>
          <w:sz w:val="22"/>
          <w:szCs w:val="22"/>
          <w:lang w:val="lv-LV"/>
        </w:rPr>
        <w:t>aj</w:t>
      </w:r>
      <w:r w:rsidRPr="00AE120B">
        <w:rPr>
          <w:sz w:val="22"/>
          <w:szCs w:val="22"/>
          <w:lang w:val="lv-LV"/>
        </w:rPr>
        <w:t>iem. Jums vispirms var būt jālieto citas slimību modificējošas zāles, piemēram, metotreksāts. Ja šīs zāles nepalīdz pietiekami labi, Jums tiks dots Humira.</w:t>
      </w:r>
    </w:p>
    <w:p w14:paraId="79BA7EB9" w14:textId="77777777" w:rsidR="009E04D1" w:rsidRPr="00AE120B" w:rsidRDefault="009E04D1" w:rsidP="004D4AAA">
      <w:pPr>
        <w:keepNext/>
        <w:keepLines/>
        <w:widowControl w:val="0"/>
        <w:suppressAutoHyphens w:val="0"/>
        <w:rPr>
          <w:sz w:val="22"/>
          <w:szCs w:val="22"/>
          <w:lang w:val="lv-LV"/>
        </w:rPr>
      </w:pPr>
    </w:p>
    <w:p w14:paraId="029C711A"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Humira var lietot arī lai ārstētu smagu, aktīvu un progresējošu reimatoīdo artrītu, kad iepriekš nav veikta ārstēšana ar metotreksātu.</w:t>
      </w:r>
    </w:p>
    <w:p w14:paraId="46ABA984" w14:textId="77777777" w:rsidR="009E04D1" w:rsidRPr="00AE120B" w:rsidRDefault="009E04D1" w:rsidP="004D4AAA">
      <w:pPr>
        <w:keepNext/>
        <w:keepLines/>
        <w:widowControl w:val="0"/>
        <w:suppressAutoHyphens w:val="0"/>
        <w:rPr>
          <w:sz w:val="22"/>
          <w:szCs w:val="22"/>
          <w:lang w:val="lv-LV"/>
        </w:rPr>
      </w:pPr>
    </w:p>
    <w:p w14:paraId="42931A33"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 xml:space="preserve">Humira var palēnināt iekaisīgās slimības izraisīto locītavu bojājumu progresēšanu un palīdzēt tām brīvāk kustēties. </w:t>
      </w:r>
    </w:p>
    <w:p w14:paraId="206100EE" w14:textId="77777777" w:rsidR="009E04D1" w:rsidRPr="00AE120B" w:rsidRDefault="009E04D1" w:rsidP="004D4AAA">
      <w:pPr>
        <w:keepNext/>
        <w:keepLines/>
        <w:widowControl w:val="0"/>
        <w:suppressAutoHyphens w:val="0"/>
        <w:rPr>
          <w:sz w:val="22"/>
          <w:szCs w:val="22"/>
          <w:lang w:val="lv-LV"/>
        </w:rPr>
      </w:pPr>
    </w:p>
    <w:p w14:paraId="446D5B3D"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Jūsu ārsts nolems, vai Humira ir lietojams kopā ar metotreksātu vai bez tā.</w:t>
      </w:r>
    </w:p>
    <w:p w14:paraId="32521684" w14:textId="77777777" w:rsidR="009E04D1" w:rsidRPr="00AE120B" w:rsidRDefault="009E04D1" w:rsidP="004D4AAA">
      <w:pPr>
        <w:pStyle w:val="EMEANormal"/>
        <w:keepNext/>
        <w:keepLines/>
        <w:widowControl w:val="0"/>
        <w:suppressAutoHyphens w:val="0"/>
        <w:rPr>
          <w:rFonts w:ascii="Times New Roman" w:hAnsi="Times New Roman" w:cs="Times New Roman"/>
          <w:szCs w:val="22"/>
          <w:lang w:val="lv-LV"/>
        </w:rPr>
      </w:pPr>
    </w:p>
    <w:p w14:paraId="12369A40" w14:textId="77777777" w:rsidR="009E04D1" w:rsidRPr="00AE120B" w:rsidRDefault="00000000" w:rsidP="004D4AAA">
      <w:pPr>
        <w:pStyle w:val="EMEANormal"/>
        <w:keepNext/>
        <w:keepLines/>
        <w:widowControl w:val="0"/>
        <w:suppressAutoHyphens w:val="0"/>
        <w:rPr>
          <w:rFonts w:ascii="Times New Roman" w:hAnsi="Times New Roman" w:cs="Times New Roman"/>
          <w:szCs w:val="22"/>
          <w:u w:val="single"/>
          <w:lang w:val="lv-LV"/>
        </w:rPr>
      </w:pPr>
      <w:r w:rsidRPr="00AE120B">
        <w:rPr>
          <w:rFonts w:ascii="Times New Roman" w:hAnsi="Times New Roman" w:cs="Times New Roman"/>
          <w:b/>
          <w:szCs w:val="22"/>
          <w:lang w:val="lv-LV"/>
        </w:rPr>
        <w:t>Poliartikulārs juvenīls idiopātisks artrīts</w:t>
      </w:r>
    </w:p>
    <w:p w14:paraId="53C849FD" w14:textId="77777777" w:rsidR="009E04D1" w:rsidRPr="00AE120B" w:rsidRDefault="009E04D1" w:rsidP="004D4AAA">
      <w:pPr>
        <w:pStyle w:val="EMEANormal"/>
        <w:keepNext/>
        <w:keepLines/>
        <w:widowControl w:val="0"/>
        <w:suppressAutoHyphens w:val="0"/>
        <w:rPr>
          <w:rFonts w:ascii="Times New Roman" w:hAnsi="Times New Roman" w:cs="Times New Roman"/>
          <w:szCs w:val="22"/>
          <w:u w:val="single"/>
          <w:lang w:val="lv-LV"/>
        </w:rPr>
      </w:pPr>
    </w:p>
    <w:p w14:paraId="45CB465A" w14:textId="77777777" w:rsidR="009E04D1" w:rsidRPr="00AE120B" w:rsidRDefault="00000000" w:rsidP="004D4AAA">
      <w:pPr>
        <w:pStyle w:val="EMEANormal"/>
        <w:keepNext/>
        <w:keepLines/>
        <w:widowControl w:val="0"/>
        <w:suppressAutoHyphens w:val="0"/>
        <w:rPr>
          <w:rFonts w:ascii="Times New Roman" w:hAnsi="Times New Roman" w:cs="Times New Roman"/>
          <w:szCs w:val="22"/>
          <w:u w:val="single"/>
          <w:lang w:val="lv-LV"/>
        </w:rPr>
      </w:pPr>
      <w:r w:rsidRPr="00AE120B">
        <w:rPr>
          <w:rFonts w:ascii="Times New Roman" w:hAnsi="Times New Roman" w:cs="Times New Roman"/>
          <w:szCs w:val="22"/>
          <w:lang w:val="lv-LV"/>
        </w:rPr>
        <w:t xml:space="preserve">Poliartikulārs juvenīls idiopātisks artrīts ir iekaisīga locītavu slimība. </w:t>
      </w:r>
    </w:p>
    <w:p w14:paraId="2256C390" w14:textId="77777777" w:rsidR="009E04D1" w:rsidRPr="00AE120B" w:rsidRDefault="009E04D1" w:rsidP="004D4AAA">
      <w:pPr>
        <w:pStyle w:val="EMEANormal"/>
        <w:keepNext/>
        <w:keepLines/>
        <w:widowControl w:val="0"/>
        <w:suppressAutoHyphens w:val="0"/>
        <w:rPr>
          <w:rFonts w:ascii="Times New Roman" w:hAnsi="Times New Roman" w:cs="Times New Roman"/>
          <w:szCs w:val="22"/>
          <w:u w:val="single"/>
          <w:lang w:val="lv-LV"/>
        </w:rPr>
      </w:pPr>
    </w:p>
    <w:p w14:paraId="75992F1F" w14:textId="77777777" w:rsidR="009E04D1" w:rsidRPr="00AE120B" w:rsidRDefault="00000000" w:rsidP="004D4AAA">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Humira lieto, lai ārstētu poliartikulāru juvenīlu idiopātisku artrītu bērniem no 2 gadu vecuma. Vispirms Jums var tikt dotas citas slimību modificējošas zāles, piemēram, metotreksāts. Ja Jums nebūs pietiekami labas atbildes reakcijas pret šīm zālēm, Jums dos Humira.</w:t>
      </w:r>
    </w:p>
    <w:p w14:paraId="10B1A0DD" w14:textId="77777777" w:rsidR="009E04D1" w:rsidRPr="00AE120B" w:rsidRDefault="009E04D1" w:rsidP="004D4AAA">
      <w:pPr>
        <w:pStyle w:val="EMEANormal"/>
        <w:keepNext/>
        <w:keepLines/>
        <w:widowControl w:val="0"/>
        <w:suppressAutoHyphens w:val="0"/>
        <w:rPr>
          <w:rFonts w:ascii="Times New Roman" w:hAnsi="Times New Roman" w:cs="Times New Roman"/>
          <w:szCs w:val="22"/>
          <w:lang w:val="lv-LV"/>
        </w:rPr>
      </w:pPr>
    </w:p>
    <w:p w14:paraId="097507A5" w14:textId="77777777" w:rsidR="009E04D1" w:rsidRPr="00AE120B" w:rsidRDefault="00000000" w:rsidP="004D4AAA">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Jūsu ārsts nolems, vai Humira ir lietojams kopā ar metotreksātu vai bez tā.</w:t>
      </w:r>
    </w:p>
    <w:p w14:paraId="69B2F1BF" w14:textId="77777777" w:rsidR="009E04D1" w:rsidRPr="00AE120B" w:rsidRDefault="009E04D1" w:rsidP="004D4AAA">
      <w:pPr>
        <w:keepNext/>
        <w:keepLines/>
        <w:widowControl w:val="0"/>
        <w:suppressAutoHyphens w:val="0"/>
        <w:rPr>
          <w:sz w:val="22"/>
          <w:szCs w:val="22"/>
          <w:lang w:val="lv-LV"/>
        </w:rPr>
      </w:pPr>
    </w:p>
    <w:p w14:paraId="10F11E0E" w14:textId="77777777" w:rsidR="009E04D1" w:rsidRPr="00AE120B" w:rsidRDefault="00000000" w:rsidP="004D4AAA">
      <w:pPr>
        <w:keepNext/>
        <w:keepLines/>
        <w:widowControl w:val="0"/>
        <w:suppressAutoHyphens w:val="0"/>
        <w:rPr>
          <w:sz w:val="22"/>
          <w:szCs w:val="22"/>
          <w:lang w:val="lv-LV"/>
        </w:rPr>
      </w:pPr>
      <w:r w:rsidRPr="00AE120B">
        <w:rPr>
          <w:b/>
          <w:sz w:val="22"/>
          <w:szCs w:val="22"/>
          <w:lang w:val="lv-LV"/>
        </w:rPr>
        <w:t>Ar entezītu saistīts artrīts</w:t>
      </w:r>
    </w:p>
    <w:p w14:paraId="0D1AC79F" w14:textId="77777777" w:rsidR="009E04D1" w:rsidRPr="00AE120B" w:rsidRDefault="009E04D1" w:rsidP="004D4AAA">
      <w:pPr>
        <w:keepNext/>
        <w:keepLines/>
        <w:widowControl w:val="0"/>
        <w:suppressAutoHyphens w:val="0"/>
        <w:rPr>
          <w:sz w:val="22"/>
          <w:szCs w:val="22"/>
          <w:lang w:val="lv-LV"/>
        </w:rPr>
      </w:pPr>
    </w:p>
    <w:p w14:paraId="5768CBA5"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Ar entezītu saistīts artrīts ir iekaisīga locītavu un cīpslu un kaulu savienojumu vietas slimība.</w:t>
      </w:r>
    </w:p>
    <w:p w14:paraId="6A594B36" w14:textId="77777777" w:rsidR="009E04D1" w:rsidRPr="00AE120B" w:rsidRDefault="009E04D1" w:rsidP="004D4AAA">
      <w:pPr>
        <w:keepNext/>
        <w:keepLines/>
        <w:widowControl w:val="0"/>
        <w:suppressAutoHyphens w:val="0"/>
        <w:rPr>
          <w:sz w:val="22"/>
          <w:szCs w:val="22"/>
          <w:lang w:val="lv-LV"/>
        </w:rPr>
      </w:pPr>
    </w:p>
    <w:p w14:paraId="7EA74163"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Humira lieto ar entezītu saistīta artrīta ārstēšanai pacientiem no sešu gadu vecuma. Jums vispirms var tikt nozīmētas citas slimību modificējošas zāles, piemēram, metotreksāts. Ja šīs zāles nedarbosies pietiekami labi, Jums var nozīmēt Humira.</w:t>
      </w:r>
    </w:p>
    <w:p w14:paraId="71846CF2" w14:textId="77777777" w:rsidR="009E04D1" w:rsidRPr="00AE120B" w:rsidRDefault="009E04D1" w:rsidP="000F6881">
      <w:pPr>
        <w:widowControl w:val="0"/>
        <w:suppressAutoHyphens w:val="0"/>
        <w:rPr>
          <w:sz w:val="22"/>
          <w:szCs w:val="22"/>
          <w:lang w:val="lv-LV"/>
        </w:rPr>
      </w:pPr>
    </w:p>
    <w:p w14:paraId="00547508" w14:textId="77777777" w:rsidR="009E04D1" w:rsidRPr="00AE120B" w:rsidRDefault="00000000" w:rsidP="000F6881">
      <w:pPr>
        <w:pStyle w:val="BodyText3"/>
        <w:widowControl w:val="0"/>
        <w:suppressAutoHyphens w:val="0"/>
        <w:rPr>
          <w:color w:val="auto"/>
          <w:sz w:val="22"/>
          <w:szCs w:val="22"/>
          <w:u w:val="single"/>
          <w:lang w:val="lv-LV"/>
        </w:rPr>
      </w:pPr>
      <w:r w:rsidRPr="00AE120B">
        <w:rPr>
          <w:b/>
          <w:color w:val="auto"/>
          <w:sz w:val="22"/>
          <w:szCs w:val="22"/>
          <w:lang w:val="lv-LV"/>
        </w:rPr>
        <w:t>Ankilozējošais spondilīts un aksiāls spondiloartrīts bez ankilozējoša spondilīta radiogrāfiska apstiprinājuma</w:t>
      </w:r>
    </w:p>
    <w:p w14:paraId="431A63C9" w14:textId="77777777" w:rsidR="009E04D1" w:rsidRPr="00AE120B" w:rsidRDefault="009E04D1" w:rsidP="000F6881">
      <w:pPr>
        <w:pStyle w:val="BodyText3"/>
        <w:widowControl w:val="0"/>
        <w:suppressAutoHyphens w:val="0"/>
        <w:rPr>
          <w:color w:val="auto"/>
          <w:sz w:val="22"/>
          <w:szCs w:val="22"/>
          <w:u w:val="single"/>
          <w:lang w:val="lv-LV"/>
        </w:rPr>
      </w:pPr>
    </w:p>
    <w:p w14:paraId="6672F27B" w14:textId="77777777" w:rsidR="009E04D1" w:rsidRPr="00AE120B" w:rsidRDefault="00000000" w:rsidP="000F6881">
      <w:pPr>
        <w:pStyle w:val="BodyText3"/>
        <w:widowControl w:val="0"/>
        <w:suppressAutoHyphens w:val="0"/>
        <w:rPr>
          <w:color w:val="auto"/>
          <w:sz w:val="22"/>
          <w:szCs w:val="22"/>
          <w:u w:val="single"/>
          <w:lang w:val="lv-LV"/>
        </w:rPr>
      </w:pPr>
      <w:r w:rsidRPr="00AE120B">
        <w:rPr>
          <w:color w:val="auto"/>
          <w:sz w:val="22"/>
          <w:szCs w:val="22"/>
          <w:lang w:val="lv-LV"/>
        </w:rPr>
        <w:t xml:space="preserve">Ankilozējošais spondilīts un aksiāls spondiloartrīts bez ankilozējoša spondilīta radiogrāfiska apstiprinājuma ir mugurkaula iekaisuma slimība. </w:t>
      </w:r>
    </w:p>
    <w:p w14:paraId="62CD4674" w14:textId="77777777" w:rsidR="009E04D1" w:rsidRPr="00AE120B" w:rsidRDefault="009E04D1" w:rsidP="000F6881">
      <w:pPr>
        <w:pStyle w:val="BodyText3"/>
        <w:widowControl w:val="0"/>
        <w:suppressAutoHyphens w:val="0"/>
        <w:rPr>
          <w:color w:val="auto"/>
          <w:sz w:val="22"/>
          <w:szCs w:val="22"/>
          <w:u w:val="single"/>
          <w:lang w:val="lv-LV"/>
        </w:rPr>
      </w:pPr>
    </w:p>
    <w:p w14:paraId="7814ADF3" w14:textId="77777777" w:rsidR="009E04D1" w:rsidRPr="00AE120B" w:rsidRDefault="00000000" w:rsidP="000F6881">
      <w:pPr>
        <w:pStyle w:val="BodyText3"/>
        <w:widowControl w:val="0"/>
        <w:suppressAutoHyphens w:val="0"/>
        <w:rPr>
          <w:sz w:val="22"/>
          <w:szCs w:val="22"/>
          <w:lang w:val="lv-LV"/>
        </w:rPr>
      </w:pPr>
      <w:r w:rsidRPr="00AE120B">
        <w:rPr>
          <w:color w:val="auto"/>
          <w:sz w:val="22"/>
          <w:szCs w:val="22"/>
          <w:lang w:val="lv-LV"/>
        </w:rPr>
        <w:t>Humira lieto, lai ārstētu smagu ankilozējošu spondilītu un aksiālu spondiloartrītu bez ankilozējoša spondilīta radiogrāfiska apstiprinājuma pieauguš</w:t>
      </w:r>
      <w:r w:rsidR="00BC2548" w:rsidRPr="00AE120B">
        <w:rPr>
          <w:color w:val="auto"/>
          <w:sz w:val="22"/>
          <w:szCs w:val="22"/>
          <w:lang w:val="lv-LV"/>
        </w:rPr>
        <w:t>aj</w:t>
      </w:r>
      <w:r w:rsidRPr="00AE120B">
        <w:rPr>
          <w:color w:val="auto"/>
          <w:sz w:val="22"/>
          <w:szCs w:val="22"/>
          <w:lang w:val="lv-LV"/>
        </w:rPr>
        <w:t>iem. Vispirms Jūs varat saņemt citas zāles. Ja pret šīm zālēm Jums nebūs pietiekami laba atbildes reakcija, Jums dos Humira.</w:t>
      </w:r>
    </w:p>
    <w:p w14:paraId="4C622D00" w14:textId="77777777" w:rsidR="009E04D1" w:rsidRPr="00AE120B" w:rsidRDefault="009E04D1" w:rsidP="000F6881">
      <w:pPr>
        <w:widowControl w:val="0"/>
        <w:suppressAutoHyphens w:val="0"/>
        <w:rPr>
          <w:sz w:val="22"/>
          <w:szCs w:val="22"/>
          <w:lang w:val="lv-LV"/>
        </w:rPr>
      </w:pPr>
    </w:p>
    <w:p w14:paraId="6D653E3A" w14:textId="77777777" w:rsidR="009E04D1" w:rsidRPr="00AE120B" w:rsidRDefault="00000000" w:rsidP="000F6881">
      <w:pPr>
        <w:pStyle w:val="BodyText3"/>
        <w:widowControl w:val="0"/>
        <w:suppressAutoHyphens w:val="0"/>
        <w:rPr>
          <w:color w:val="auto"/>
          <w:sz w:val="22"/>
          <w:szCs w:val="22"/>
          <w:u w:val="single"/>
          <w:lang w:val="lv-LV"/>
        </w:rPr>
      </w:pPr>
      <w:r w:rsidRPr="00AE120B">
        <w:rPr>
          <w:b/>
          <w:color w:val="auto"/>
          <w:sz w:val="22"/>
          <w:szCs w:val="22"/>
          <w:lang w:val="lv-LV"/>
        </w:rPr>
        <w:t>Psoriātiskais artrīts</w:t>
      </w:r>
    </w:p>
    <w:p w14:paraId="6011201E" w14:textId="77777777" w:rsidR="009E04D1" w:rsidRPr="00AE120B" w:rsidRDefault="009E04D1" w:rsidP="000F6881">
      <w:pPr>
        <w:pStyle w:val="BodyText3"/>
        <w:widowControl w:val="0"/>
        <w:suppressAutoHyphens w:val="0"/>
        <w:rPr>
          <w:color w:val="auto"/>
          <w:sz w:val="22"/>
          <w:szCs w:val="22"/>
          <w:u w:val="single"/>
          <w:lang w:val="lv-LV"/>
        </w:rPr>
      </w:pPr>
    </w:p>
    <w:p w14:paraId="0C0A1237" w14:textId="77777777" w:rsidR="009E04D1" w:rsidRPr="00AE120B" w:rsidRDefault="00000000" w:rsidP="000F6881">
      <w:pPr>
        <w:pStyle w:val="BodyText3"/>
        <w:widowControl w:val="0"/>
        <w:suppressAutoHyphens w:val="0"/>
        <w:rPr>
          <w:color w:val="auto"/>
          <w:sz w:val="22"/>
          <w:szCs w:val="22"/>
          <w:u w:val="single"/>
          <w:lang w:val="lv-LV"/>
        </w:rPr>
      </w:pPr>
      <w:r w:rsidRPr="00AE120B">
        <w:rPr>
          <w:color w:val="auto"/>
          <w:sz w:val="22"/>
          <w:szCs w:val="22"/>
          <w:lang w:val="lv-LV"/>
        </w:rPr>
        <w:t xml:space="preserve">Psoriātisks artrīts ir iekaisīga locītavu slimība, kas parasti ir saistīta ar psoriāzi. </w:t>
      </w:r>
    </w:p>
    <w:p w14:paraId="7969905C" w14:textId="77777777" w:rsidR="009E04D1" w:rsidRPr="00AE120B" w:rsidRDefault="009E04D1" w:rsidP="000F6881">
      <w:pPr>
        <w:pStyle w:val="BodyText3"/>
        <w:widowControl w:val="0"/>
        <w:suppressAutoHyphens w:val="0"/>
        <w:rPr>
          <w:color w:val="auto"/>
          <w:sz w:val="22"/>
          <w:szCs w:val="22"/>
          <w:u w:val="single"/>
          <w:lang w:val="lv-LV"/>
        </w:rPr>
      </w:pPr>
    </w:p>
    <w:p w14:paraId="61D40518" w14:textId="77777777" w:rsidR="009E04D1" w:rsidRPr="00AE120B" w:rsidRDefault="00000000" w:rsidP="000F6881">
      <w:pPr>
        <w:widowControl w:val="0"/>
        <w:suppressAutoHyphens w:val="0"/>
        <w:rPr>
          <w:sz w:val="22"/>
          <w:szCs w:val="22"/>
          <w:lang w:val="lv-LV"/>
        </w:rPr>
      </w:pPr>
      <w:r w:rsidRPr="00AE120B">
        <w:rPr>
          <w:sz w:val="22"/>
          <w:szCs w:val="22"/>
          <w:lang w:val="lv-LV"/>
        </w:rPr>
        <w:t>Humira lieto, lai ārstētu psoriātisku artrītu pieauguš</w:t>
      </w:r>
      <w:r w:rsidR="00BC2548" w:rsidRPr="00AE120B">
        <w:rPr>
          <w:sz w:val="22"/>
          <w:szCs w:val="22"/>
          <w:lang w:val="lv-LV"/>
        </w:rPr>
        <w:t>aj</w:t>
      </w:r>
      <w:r w:rsidRPr="00AE120B">
        <w:rPr>
          <w:sz w:val="22"/>
          <w:szCs w:val="22"/>
          <w:lang w:val="lv-LV"/>
        </w:rPr>
        <w:t>iem. Humira var palēnināt slimības izraisīto locītavu bojājumu progresēšanu un palīdzēt tām brīvāk kustēties. Jums vispirms var nozīmēt citas zāles. Ja šīs zāles nedarbosies pietiekami labi, Jums var nozīmēt Humira.</w:t>
      </w:r>
    </w:p>
    <w:p w14:paraId="1DD4444F" w14:textId="77777777" w:rsidR="009E04D1" w:rsidRPr="00AE120B" w:rsidRDefault="009E04D1" w:rsidP="000F6881">
      <w:pPr>
        <w:widowControl w:val="0"/>
        <w:suppressAutoHyphens w:val="0"/>
        <w:rPr>
          <w:sz w:val="22"/>
          <w:szCs w:val="22"/>
          <w:lang w:val="lv-LV"/>
        </w:rPr>
      </w:pPr>
    </w:p>
    <w:p w14:paraId="734D5553" w14:textId="77777777" w:rsidR="009E04D1" w:rsidRPr="00AE120B" w:rsidRDefault="00000000" w:rsidP="000F6881">
      <w:pPr>
        <w:pStyle w:val="BodyText3"/>
        <w:widowControl w:val="0"/>
        <w:suppressAutoHyphens w:val="0"/>
        <w:rPr>
          <w:color w:val="auto"/>
          <w:sz w:val="22"/>
          <w:szCs w:val="22"/>
          <w:u w:val="single"/>
          <w:lang w:val="lv-LV"/>
        </w:rPr>
      </w:pPr>
      <w:r w:rsidRPr="00AE120B">
        <w:rPr>
          <w:b/>
          <w:color w:val="auto"/>
          <w:sz w:val="22"/>
          <w:szCs w:val="22"/>
          <w:lang w:val="lv-LV"/>
        </w:rPr>
        <w:t xml:space="preserve">Perēkļainā psoriāze </w:t>
      </w:r>
    </w:p>
    <w:p w14:paraId="78CF4E0E" w14:textId="77777777" w:rsidR="009E04D1" w:rsidRPr="00AE120B" w:rsidRDefault="009E04D1" w:rsidP="000F6881">
      <w:pPr>
        <w:pStyle w:val="BodyText3"/>
        <w:widowControl w:val="0"/>
        <w:suppressAutoHyphens w:val="0"/>
        <w:rPr>
          <w:color w:val="auto"/>
          <w:sz w:val="22"/>
          <w:szCs w:val="22"/>
          <w:u w:val="single"/>
          <w:lang w:val="lv-LV"/>
        </w:rPr>
      </w:pPr>
    </w:p>
    <w:p w14:paraId="43F2677F" w14:textId="77777777" w:rsidR="009E04D1" w:rsidRPr="00AE120B" w:rsidRDefault="00000000" w:rsidP="000F6881">
      <w:pPr>
        <w:pStyle w:val="BodyText3"/>
        <w:widowControl w:val="0"/>
        <w:suppressAutoHyphens w:val="0"/>
        <w:rPr>
          <w:color w:val="auto"/>
          <w:sz w:val="22"/>
          <w:szCs w:val="22"/>
          <w:u w:val="single"/>
          <w:lang w:val="lv-LV"/>
        </w:rPr>
      </w:pPr>
      <w:r w:rsidRPr="00AE120B">
        <w:rPr>
          <w:color w:val="auto"/>
          <w:sz w:val="22"/>
          <w:szCs w:val="22"/>
          <w:lang w:val="lv-LV"/>
        </w:rPr>
        <w:t>Perēkļainā psoriāze ir ādas slimība, kam raksturīgi sārti, plēkšņaini, sabiezējuši ādas plankumi, kas pārklāti ar sudraboti baltām zvīņām.</w:t>
      </w:r>
      <w:r w:rsidR="00724CE5" w:rsidRPr="00AE120B">
        <w:rPr>
          <w:color w:val="auto"/>
          <w:sz w:val="22"/>
          <w:szCs w:val="22"/>
          <w:lang w:val="lv-LV"/>
        </w:rPr>
        <w:t xml:space="preserve"> Perēkļainā psoriāze var skart arī nagus, tos sadrupinot, padarot biezus un atdalot no naga gultnes, kas var būt sāpīgi.</w:t>
      </w:r>
    </w:p>
    <w:p w14:paraId="45794914" w14:textId="77777777" w:rsidR="009E04D1" w:rsidRPr="00AE120B" w:rsidRDefault="009E04D1" w:rsidP="000F6881">
      <w:pPr>
        <w:pStyle w:val="BodyText3"/>
        <w:widowControl w:val="0"/>
        <w:suppressAutoHyphens w:val="0"/>
        <w:rPr>
          <w:color w:val="auto"/>
          <w:sz w:val="22"/>
          <w:szCs w:val="22"/>
          <w:u w:val="single"/>
          <w:lang w:val="lv-LV"/>
        </w:rPr>
      </w:pPr>
    </w:p>
    <w:p w14:paraId="58F56B37" w14:textId="77777777" w:rsidR="009E04D1" w:rsidRPr="00AE120B" w:rsidRDefault="00000000" w:rsidP="004D4AAA">
      <w:pPr>
        <w:pStyle w:val="BodyText3"/>
        <w:keepNext/>
        <w:keepLines/>
        <w:widowControl w:val="0"/>
        <w:suppressAutoHyphens w:val="0"/>
        <w:rPr>
          <w:sz w:val="22"/>
          <w:szCs w:val="22"/>
          <w:lang w:val="lv-LV"/>
        </w:rPr>
      </w:pPr>
      <w:r w:rsidRPr="00AE120B">
        <w:rPr>
          <w:color w:val="auto"/>
          <w:sz w:val="22"/>
          <w:szCs w:val="22"/>
          <w:lang w:val="lv-LV"/>
        </w:rPr>
        <w:lastRenderedPageBreak/>
        <w:t>Humira lieto, lai ārstētu:</w:t>
      </w:r>
    </w:p>
    <w:p w14:paraId="5A1F0CD9" w14:textId="77777777" w:rsidR="009E04D1" w:rsidRPr="00AE120B" w:rsidRDefault="00000000" w:rsidP="00B9399D">
      <w:pPr>
        <w:keepNext/>
        <w:keepLines/>
        <w:widowControl w:val="0"/>
        <w:numPr>
          <w:ilvl w:val="0"/>
          <w:numId w:val="86"/>
        </w:numPr>
        <w:suppressAutoHyphens w:val="0"/>
        <w:rPr>
          <w:sz w:val="22"/>
          <w:szCs w:val="22"/>
          <w:lang w:val="lv-LV"/>
        </w:rPr>
      </w:pPr>
      <w:r w:rsidRPr="00AE120B">
        <w:rPr>
          <w:sz w:val="22"/>
          <w:szCs w:val="22"/>
          <w:lang w:val="lv-LV"/>
        </w:rPr>
        <w:t>vidēji smagu vai smagu hronisku perēkļaino psoriāzi pieauguš</w:t>
      </w:r>
      <w:r w:rsidR="00BC2548" w:rsidRPr="00AE120B">
        <w:rPr>
          <w:sz w:val="22"/>
          <w:szCs w:val="22"/>
          <w:lang w:val="lv-LV"/>
        </w:rPr>
        <w:t>aj</w:t>
      </w:r>
      <w:r w:rsidRPr="00AE120B">
        <w:rPr>
          <w:sz w:val="22"/>
          <w:szCs w:val="22"/>
          <w:lang w:val="lv-LV"/>
        </w:rPr>
        <w:t>iem un</w:t>
      </w:r>
    </w:p>
    <w:p w14:paraId="743CC1F0" w14:textId="77777777" w:rsidR="009E04D1" w:rsidRPr="00AE120B" w:rsidRDefault="00000000" w:rsidP="00B9399D">
      <w:pPr>
        <w:keepNext/>
        <w:keepLines/>
        <w:widowControl w:val="0"/>
        <w:numPr>
          <w:ilvl w:val="0"/>
          <w:numId w:val="86"/>
        </w:numPr>
        <w:suppressAutoHyphens w:val="0"/>
        <w:rPr>
          <w:sz w:val="22"/>
          <w:szCs w:val="22"/>
          <w:lang w:val="lv-LV"/>
        </w:rPr>
      </w:pPr>
      <w:r w:rsidRPr="00AE120B">
        <w:rPr>
          <w:sz w:val="22"/>
          <w:szCs w:val="22"/>
          <w:lang w:val="lv-LV"/>
        </w:rPr>
        <w:t>smagu hronisku perēkļaino psoriāzi bērniem un pusaudžiem no 4 līdz 17 gadu vecumam, kuriem lokāla ārstēšana un fototerapija nav devusi gaidīto rezultātu vai nav piemērota.</w:t>
      </w:r>
    </w:p>
    <w:p w14:paraId="59E8FD9C" w14:textId="77777777" w:rsidR="009E04D1" w:rsidRPr="00AE120B" w:rsidRDefault="009E04D1">
      <w:pPr>
        <w:pStyle w:val="BodyText3"/>
        <w:keepNext/>
        <w:keepLines/>
        <w:widowControl w:val="0"/>
        <w:suppressAutoHyphens w:val="0"/>
        <w:rPr>
          <w:color w:val="auto"/>
          <w:sz w:val="22"/>
          <w:szCs w:val="22"/>
          <w:lang w:val="lv-LV"/>
        </w:rPr>
      </w:pPr>
    </w:p>
    <w:p w14:paraId="5A563964" w14:textId="77777777" w:rsidR="009E04D1" w:rsidRPr="00AE120B" w:rsidRDefault="0000000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b/>
          <w:i/>
          <w:szCs w:val="22"/>
          <w:lang w:val="lv-LV"/>
        </w:rPr>
        <w:t>Hidradenitis suppurativa</w:t>
      </w:r>
    </w:p>
    <w:p w14:paraId="38E48480" w14:textId="77777777" w:rsidR="009E04D1" w:rsidRPr="00AE120B" w:rsidRDefault="009E04D1">
      <w:pPr>
        <w:keepNext/>
        <w:keepLines/>
        <w:widowControl w:val="0"/>
        <w:suppressAutoHyphens w:val="0"/>
        <w:rPr>
          <w:sz w:val="22"/>
          <w:szCs w:val="22"/>
          <w:lang w:val="lv-LV"/>
        </w:rPr>
      </w:pPr>
    </w:p>
    <w:p w14:paraId="31BBEDCE" w14:textId="77777777" w:rsidR="009E04D1" w:rsidRPr="00AE120B" w:rsidRDefault="00000000">
      <w:pPr>
        <w:pStyle w:val="EMEANormal"/>
        <w:keepNext/>
        <w:keepLines/>
        <w:widowControl w:val="0"/>
        <w:suppressAutoHyphens w:val="0"/>
        <w:rPr>
          <w:rFonts w:ascii="Times New Roman" w:hAnsi="Times New Roman" w:cs="Times New Roman"/>
          <w:szCs w:val="22"/>
          <w:lang w:val="lv-LV"/>
        </w:rPr>
      </w:pPr>
      <w:r w:rsidRPr="00AE120B">
        <w:rPr>
          <w:rFonts w:ascii="Times New Roman" w:hAnsi="Times New Roman" w:cs="Times New Roman"/>
          <w:i/>
          <w:szCs w:val="22"/>
          <w:lang w:val="lv-LV"/>
        </w:rPr>
        <w:t xml:space="preserve">Hidradenitis suppurativa </w:t>
      </w:r>
      <w:r w:rsidRPr="00AE120B">
        <w:rPr>
          <w:rFonts w:ascii="Times New Roman" w:hAnsi="Times New Roman" w:cs="Times New Roman"/>
          <w:szCs w:val="22"/>
          <w:lang w:val="lv-LV"/>
        </w:rPr>
        <w:t>(</w:t>
      </w:r>
      <w:r w:rsidR="00735E8B" w:rsidRPr="00AE120B">
        <w:rPr>
          <w:rFonts w:ascii="Times New Roman" w:hAnsi="Times New Roman" w:cs="Times New Roman"/>
          <w:szCs w:val="22"/>
          <w:lang w:val="lv-LV"/>
        </w:rPr>
        <w:t xml:space="preserve">dažreiz </w:t>
      </w:r>
      <w:r w:rsidRPr="00AE120B">
        <w:rPr>
          <w:rFonts w:ascii="Times New Roman" w:hAnsi="Times New Roman" w:cs="Times New Roman"/>
          <w:szCs w:val="22"/>
          <w:lang w:val="lv-LV"/>
        </w:rPr>
        <w:t>sau</w:t>
      </w:r>
      <w:r w:rsidR="00735E8B" w:rsidRPr="00AE120B">
        <w:rPr>
          <w:rFonts w:ascii="Times New Roman" w:hAnsi="Times New Roman" w:cs="Times New Roman"/>
          <w:szCs w:val="22"/>
          <w:lang w:val="lv-LV"/>
        </w:rPr>
        <w:t>c</w:t>
      </w:r>
      <w:r w:rsidRPr="00AE120B">
        <w:rPr>
          <w:rFonts w:ascii="Times New Roman" w:hAnsi="Times New Roman" w:cs="Times New Roman"/>
          <w:szCs w:val="22"/>
          <w:lang w:val="lv-LV"/>
        </w:rPr>
        <w:t xml:space="preserve"> par </w:t>
      </w:r>
      <w:r w:rsidRPr="00AE120B">
        <w:rPr>
          <w:rFonts w:ascii="Times New Roman" w:hAnsi="Times New Roman" w:cs="Times New Roman"/>
          <w:i/>
          <w:szCs w:val="22"/>
          <w:lang w:val="lv-LV"/>
        </w:rPr>
        <w:t>acne inversa</w:t>
      </w:r>
      <w:r w:rsidRPr="00AE120B">
        <w:rPr>
          <w:rFonts w:ascii="Times New Roman" w:hAnsi="Times New Roman" w:cs="Times New Roman"/>
          <w:szCs w:val="22"/>
          <w:lang w:val="lv-LV"/>
        </w:rPr>
        <w:t>) ir hroniska un bieži vien sāpīga</w:t>
      </w:r>
      <w:r w:rsidR="001118CE" w:rsidRPr="00AE120B">
        <w:rPr>
          <w:rFonts w:ascii="Times New Roman" w:hAnsi="Times New Roman" w:cs="Times New Roman"/>
          <w:szCs w:val="22"/>
          <w:lang w:val="lv-LV"/>
        </w:rPr>
        <w:t xml:space="preserve"> iekaisīga</w:t>
      </w:r>
      <w:r w:rsidRPr="00AE120B">
        <w:rPr>
          <w:rFonts w:ascii="Times New Roman" w:hAnsi="Times New Roman" w:cs="Times New Roman"/>
          <w:szCs w:val="22"/>
          <w:lang w:val="lv-LV"/>
        </w:rPr>
        <w:t xml:space="preserve"> ādas slimība. Simptomi var būt sāpīgi mezgliņi (</w:t>
      </w:r>
      <w:r w:rsidR="00D05418" w:rsidRPr="00AE120B">
        <w:rPr>
          <w:rFonts w:ascii="Times New Roman" w:hAnsi="Times New Roman" w:cs="Times New Roman"/>
          <w:szCs w:val="22"/>
          <w:lang w:val="lv-LV"/>
        </w:rPr>
        <w:t>sabiezējumi</w:t>
      </w:r>
      <w:r w:rsidRPr="00AE120B">
        <w:rPr>
          <w:rFonts w:ascii="Times New Roman" w:hAnsi="Times New Roman" w:cs="Times New Roman"/>
          <w:szCs w:val="22"/>
          <w:lang w:val="lv-LV"/>
        </w:rPr>
        <w:t xml:space="preserve">) un abscesi (augoņi), kas var strutot. Visbiežāk tas skar konkrētās ādas vietas, piemēram, zem krūtīm, padusēs, cisku iekšpusē, cirkšņos un gurnos. </w:t>
      </w:r>
      <w:r w:rsidR="00D05418" w:rsidRPr="00AE120B">
        <w:rPr>
          <w:rFonts w:ascii="Times New Roman" w:hAnsi="Times New Roman" w:cs="Times New Roman"/>
          <w:szCs w:val="22"/>
          <w:lang w:val="lv-LV"/>
        </w:rPr>
        <w:t>Skartajās zonās var rasties arī rētas</w:t>
      </w:r>
      <w:r w:rsidRPr="00AE120B">
        <w:rPr>
          <w:rFonts w:ascii="Times New Roman" w:hAnsi="Times New Roman" w:cs="Times New Roman"/>
          <w:szCs w:val="22"/>
          <w:lang w:val="lv-LV"/>
        </w:rPr>
        <w:t>.</w:t>
      </w:r>
    </w:p>
    <w:p w14:paraId="119EC05F" w14:textId="77777777" w:rsidR="009E04D1" w:rsidRPr="00AE120B" w:rsidRDefault="009E04D1">
      <w:pPr>
        <w:keepNext/>
        <w:keepLines/>
        <w:widowControl w:val="0"/>
        <w:suppressAutoHyphens w:val="0"/>
        <w:rPr>
          <w:sz w:val="22"/>
          <w:szCs w:val="22"/>
          <w:lang w:val="lv-LV"/>
        </w:rPr>
      </w:pPr>
    </w:p>
    <w:p w14:paraId="1246A966" w14:textId="77777777" w:rsidR="007F77A8" w:rsidRPr="00AE120B" w:rsidRDefault="00000000">
      <w:pPr>
        <w:keepNext/>
        <w:keepLines/>
        <w:widowControl w:val="0"/>
        <w:suppressAutoHyphens w:val="0"/>
        <w:rPr>
          <w:sz w:val="22"/>
          <w:szCs w:val="22"/>
          <w:lang w:val="lv-LV"/>
        </w:rPr>
      </w:pPr>
      <w:r w:rsidRPr="00AE120B">
        <w:rPr>
          <w:sz w:val="22"/>
          <w:szCs w:val="22"/>
          <w:lang w:val="lv-LV"/>
        </w:rPr>
        <w:t>Humira lieto, lai ārstētu</w:t>
      </w:r>
      <w:r w:rsidR="00D05418" w:rsidRPr="00AE120B">
        <w:rPr>
          <w:sz w:val="22"/>
          <w:szCs w:val="22"/>
          <w:lang w:val="lv-LV"/>
        </w:rPr>
        <w:t>:</w:t>
      </w:r>
      <w:r w:rsidRPr="00AE120B">
        <w:rPr>
          <w:sz w:val="22"/>
          <w:szCs w:val="22"/>
          <w:lang w:val="lv-LV"/>
        </w:rPr>
        <w:t xml:space="preserve"> </w:t>
      </w:r>
    </w:p>
    <w:p w14:paraId="3BDD59F7" w14:textId="77777777" w:rsidR="00503CF9" w:rsidRPr="00AE120B" w:rsidRDefault="00000000" w:rsidP="00B9399D">
      <w:pPr>
        <w:pStyle w:val="ListParagraph"/>
        <w:keepNext/>
        <w:keepLines/>
        <w:widowControl w:val="0"/>
        <w:numPr>
          <w:ilvl w:val="0"/>
          <w:numId w:val="95"/>
        </w:numPr>
        <w:suppressAutoHyphens w:val="0"/>
        <w:rPr>
          <w:sz w:val="22"/>
          <w:szCs w:val="22"/>
          <w:lang w:val="lv-LV"/>
        </w:rPr>
      </w:pPr>
      <w:r w:rsidRPr="00AE120B">
        <w:rPr>
          <w:sz w:val="22"/>
          <w:szCs w:val="22"/>
          <w:lang w:val="lv-LV"/>
        </w:rPr>
        <w:t xml:space="preserve">vidēji smagu vai smagu </w:t>
      </w:r>
      <w:r w:rsidRPr="00AE120B">
        <w:rPr>
          <w:i/>
          <w:sz w:val="22"/>
          <w:szCs w:val="22"/>
          <w:lang w:val="lv-LV"/>
        </w:rPr>
        <w:t>hidradenitis suppurativa</w:t>
      </w:r>
      <w:r w:rsidRPr="00AE120B">
        <w:rPr>
          <w:sz w:val="22"/>
          <w:szCs w:val="22"/>
          <w:lang w:val="lv-LV"/>
        </w:rPr>
        <w:t xml:space="preserve"> pieaugušajiem</w:t>
      </w:r>
      <w:r w:rsidR="007F77A8" w:rsidRPr="00AE120B">
        <w:rPr>
          <w:sz w:val="22"/>
          <w:szCs w:val="22"/>
          <w:lang w:val="lv-LV"/>
        </w:rPr>
        <w:t xml:space="preserve"> un</w:t>
      </w:r>
    </w:p>
    <w:p w14:paraId="35D11D24" w14:textId="77777777" w:rsidR="00503CF9" w:rsidRPr="00AE120B" w:rsidRDefault="00000000" w:rsidP="00B9399D">
      <w:pPr>
        <w:pStyle w:val="ListParagraph"/>
        <w:keepNext/>
        <w:keepLines/>
        <w:widowControl w:val="0"/>
        <w:numPr>
          <w:ilvl w:val="0"/>
          <w:numId w:val="95"/>
        </w:numPr>
        <w:suppressAutoHyphens w:val="0"/>
        <w:rPr>
          <w:sz w:val="22"/>
          <w:szCs w:val="22"/>
          <w:lang w:val="lv-LV"/>
        </w:rPr>
      </w:pPr>
      <w:r w:rsidRPr="00AE120B">
        <w:rPr>
          <w:sz w:val="22"/>
          <w:szCs w:val="22"/>
          <w:lang w:val="lv-LV"/>
        </w:rPr>
        <w:t xml:space="preserve">vidēji smagu vai smagu </w:t>
      </w:r>
      <w:r w:rsidRPr="00AE120B">
        <w:rPr>
          <w:i/>
          <w:sz w:val="22"/>
          <w:szCs w:val="22"/>
          <w:lang w:val="lv-LV"/>
        </w:rPr>
        <w:t xml:space="preserve">hidradenitis suppurativa </w:t>
      </w:r>
      <w:r w:rsidR="00776D5E" w:rsidRPr="00AE120B">
        <w:rPr>
          <w:sz w:val="22"/>
          <w:szCs w:val="22"/>
          <w:lang w:val="lv-LV"/>
        </w:rPr>
        <w:t xml:space="preserve">12–17 gadus veciem </w:t>
      </w:r>
      <w:r w:rsidRPr="00AE120B">
        <w:rPr>
          <w:iCs/>
          <w:sz w:val="22"/>
          <w:szCs w:val="22"/>
          <w:lang w:val="lv-LV"/>
        </w:rPr>
        <w:t>pusaudžiem.</w:t>
      </w:r>
    </w:p>
    <w:p w14:paraId="3257C1B3" w14:textId="77777777" w:rsidR="007F77A8" w:rsidRPr="00AE120B" w:rsidRDefault="007F77A8">
      <w:pPr>
        <w:keepNext/>
        <w:keepLines/>
        <w:widowControl w:val="0"/>
        <w:suppressAutoHyphens w:val="0"/>
        <w:rPr>
          <w:sz w:val="22"/>
          <w:szCs w:val="22"/>
          <w:lang w:val="lv-LV"/>
        </w:rPr>
      </w:pPr>
    </w:p>
    <w:p w14:paraId="6BAEBEC6" w14:textId="77777777" w:rsidR="009E04D1" w:rsidRPr="00AE120B" w:rsidRDefault="00000000">
      <w:pPr>
        <w:keepNext/>
        <w:keepLines/>
        <w:widowControl w:val="0"/>
        <w:suppressAutoHyphens w:val="0"/>
        <w:rPr>
          <w:sz w:val="22"/>
          <w:szCs w:val="22"/>
          <w:lang w:val="lv-LV"/>
        </w:rPr>
      </w:pPr>
      <w:r w:rsidRPr="00AE120B">
        <w:rPr>
          <w:sz w:val="22"/>
          <w:szCs w:val="22"/>
          <w:lang w:val="lv-LV"/>
        </w:rPr>
        <w:t>Humira var samazināt slimības radīto mezgliņu un ab</w:t>
      </w:r>
      <w:r w:rsidR="00352E12" w:rsidRPr="00AE120B">
        <w:rPr>
          <w:sz w:val="22"/>
          <w:szCs w:val="22"/>
          <w:lang w:val="lv-LV"/>
        </w:rPr>
        <w:t>s</w:t>
      </w:r>
      <w:r w:rsidRPr="00AE120B">
        <w:rPr>
          <w:sz w:val="22"/>
          <w:szCs w:val="22"/>
          <w:lang w:val="lv-LV"/>
        </w:rPr>
        <w:t>cesu skaitu un atvieglot sāpes, kas bieži tiek saistītas ar šo slimību. Jums vispirms var nozīmēt citas zāles. Ja šīs zāles nedarbosies pietiekami labi, Jums var nozīmēt Humira.</w:t>
      </w:r>
    </w:p>
    <w:p w14:paraId="29D9AE76" w14:textId="77777777" w:rsidR="009E04D1" w:rsidRPr="00AE120B" w:rsidRDefault="009E04D1">
      <w:pPr>
        <w:keepNext/>
        <w:keepLines/>
        <w:widowControl w:val="0"/>
        <w:suppressAutoHyphens w:val="0"/>
        <w:rPr>
          <w:sz w:val="22"/>
          <w:szCs w:val="22"/>
          <w:lang w:val="lv-LV"/>
        </w:rPr>
      </w:pPr>
    </w:p>
    <w:p w14:paraId="1F06BA83" w14:textId="77777777" w:rsidR="009E04D1" w:rsidRPr="00AE120B" w:rsidRDefault="00000000">
      <w:pPr>
        <w:pStyle w:val="BodyText3"/>
        <w:keepNext/>
        <w:keepLines/>
        <w:widowControl w:val="0"/>
        <w:suppressAutoHyphens w:val="0"/>
        <w:rPr>
          <w:color w:val="auto"/>
          <w:sz w:val="22"/>
          <w:szCs w:val="22"/>
          <w:u w:val="single"/>
          <w:lang w:val="lv-LV"/>
        </w:rPr>
      </w:pPr>
      <w:r w:rsidRPr="00AE120B">
        <w:rPr>
          <w:b/>
          <w:color w:val="auto"/>
          <w:sz w:val="22"/>
          <w:szCs w:val="22"/>
          <w:lang w:val="lv-LV"/>
        </w:rPr>
        <w:t>Krona slimība</w:t>
      </w:r>
    </w:p>
    <w:p w14:paraId="602DFEAB" w14:textId="77777777" w:rsidR="009E04D1" w:rsidRPr="00AE120B" w:rsidRDefault="009E04D1">
      <w:pPr>
        <w:pStyle w:val="BodyText3"/>
        <w:keepNext/>
        <w:keepLines/>
        <w:widowControl w:val="0"/>
        <w:suppressAutoHyphens w:val="0"/>
        <w:rPr>
          <w:color w:val="auto"/>
          <w:sz w:val="22"/>
          <w:szCs w:val="22"/>
          <w:u w:val="single"/>
          <w:lang w:val="lv-LV"/>
        </w:rPr>
      </w:pPr>
    </w:p>
    <w:p w14:paraId="5F8FC01C" w14:textId="77777777" w:rsidR="009E04D1" w:rsidRPr="00AE120B" w:rsidRDefault="00000000">
      <w:pPr>
        <w:pStyle w:val="BodyText3"/>
        <w:keepNext/>
        <w:keepLines/>
        <w:widowControl w:val="0"/>
        <w:suppressAutoHyphens w:val="0"/>
        <w:rPr>
          <w:color w:val="auto"/>
          <w:sz w:val="22"/>
          <w:szCs w:val="22"/>
          <w:u w:val="single"/>
          <w:lang w:val="lv-LV"/>
        </w:rPr>
      </w:pPr>
      <w:r w:rsidRPr="00AE120B">
        <w:rPr>
          <w:color w:val="auto"/>
          <w:sz w:val="22"/>
          <w:szCs w:val="22"/>
          <w:lang w:val="lv-LV"/>
        </w:rPr>
        <w:t xml:space="preserve">Krona slimība ir </w:t>
      </w:r>
      <w:r w:rsidR="001118CE" w:rsidRPr="00AE120B">
        <w:rPr>
          <w:color w:val="auto"/>
          <w:sz w:val="22"/>
          <w:szCs w:val="22"/>
          <w:lang w:val="lv-LV"/>
        </w:rPr>
        <w:t xml:space="preserve">iekaisīga </w:t>
      </w:r>
      <w:r w:rsidRPr="00AE120B">
        <w:rPr>
          <w:color w:val="auto"/>
          <w:sz w:val="22"/>
          <w:szCs w:val="22"/>
          <w:lang w:val="lv-LV"/>
        </w:rPr>
        <w:t xml:space="preserve">gremošanas trakta slimība. </w:t>
      </w:r>
    </w:p>
    <w:p w14:paraId="28C9D1C8" w14:textId="77777777" w:rsidR="009E04D1" w:rsidRPr="00AE120B" w:rsidRDefault="009E04D1" w:rsidP="000F6881">
      <w:pPr>
        <w:pStyle w:val="BodyText3"/>
        <w:widowControl w:val="0"/>
        <w:suppressAutoHyphens w:val="0"/>
        <w:rPr>
          <w:color w:val="auto"/>
          <w:sz w:val="22"/>
          <w:szCs w:val="22"/>
          <w:u w:val="single"/>
          <w:lang w:val="lv-LV"/>
        </w:rPr>
      </w:pPr>
    </w:p>
    <w:p w14:paraId="6181B6CD" w14:textId="77777777" w:rsidR="009E04D1" w:rsidRPr="00AE120B" w:rsidRDefault="00000000" w:rsidP="000F6881">
      <w:pPr>
        <w:widowControl w:val="0"/>
        <w:suppressAutoHyphens w:val="0"/>
        <w:rPr>
          <w:sz w:val="22"/>
          <w:szCs w:val="22"/>
          <w:lang w:val="lv-LV"/>
        </w:rPr>
      </w:pPr>
      <w:r w:rsidRPr="00AE120B">
        <w:rPr>
          <w:sz w:val="22"/>
          <w:szCs w:val="22"/>
          <w:lang w:val="lv-LV"/>
        </w:rPr>
        <w:t>Humira lieto, lai ārstētu:</w:t>
      </w:r>
    </w:p>
    <w:p w14:paraId="484ECBCF" w14:textId="77777777" w:rsidR="009E04D1" w:rsidRPr="00AE120B" w:rsidRDefault="00000000" w:rsidP="000F6881">
      <w:pPr>
        <w:widowControl w:val="0"/>
        <w:numPr>
          <w:ilvl w:val="0"/>
          <w:numId w:val="85"/>
        </w:numPr>
        <w:suppressAutoHyphens w:val="0"/>
        <w:rPr>
          <w:sz w:val="22"/>
          <w:szCs w:val="22"/>
          <w:lang w:val="lv-LV"/>
        </w:rPr>
      </w:pPr>
      <w:r w:rsidRPr="00AE120B">
        <w:rPr>
          <w:sz w:val="22"/>
          <w:szCs w:val="22"/>
          <w:lang w:val="lv-LV"/>
        </w:rPr>
        <w:t xml:space="preserve">vidēji smagu </w:t>
      </w:r>
      <w:r w:rsidR="00AB3B32" w:rsidRPr="00AE120B">
        <w:rPr>
          <w:sz w:val="22"/>
          <w:szCs w:val="22"/>
          <w:lang w:val="lv-LV"/>
        </w:rPr>
        <w:t xml:space="preserve">vai </w:t>
      </w:r>
      <w:r w:rsidRPr="00AE120B">
        <w:rPr>
          <w:sz w:val="22"/>
          <w:szCs w:val="22"/>
          <w:lang w:val="lv-LV"/>
        </w:rPr>
        <w:t>smagu Krona slimību pieauguš</w:t>
      </w:r>
      <w:r w:rsidR="00BC2548" w:rsidRPr="00AE120B">
        <w:rPr>
          <w:sz w:val="22"/>
          <w:szCs w:val="22"/>
          <w:lang w:val="lv-LV"/>
        </w:rPr>
        <w:t>aj</w:t>
      </w:r>
      <w:r w:rsidRPr="00AE120B">
        <w:rPr>
          <w:sz w:val="22"/>
          <w:szCs w:val="22"/>
          <w:lang w:val="lv-LV"/>
        </w:rPr>
        <w:t xml:space="preserve">iem un </w:t>
      </w:r>
    </w:p>
    <w:p w14:paraId="11EDAF46" w14:textId="77777777" w:rsidR="009E04D1" w:rsidRPr="00AE120B" w:rsidRDefault="00000000" w:rsidP="000F6881">
      <w:pPr>
        <w:widowControl w:val="0"/>
        <w:numPr>
          <w:ilvl w:val="0"/>
          <w:numId w:val="85"/>
        </w:numPr>
        <w:suppressAutoHyphens w:val="0"/>
        <w:rPr>
          <w:sz w:val="22"/>
          <w:szCs w:val="22"/>
          <w:lang w:val="lv-LV"/>
        </w:rPr>
      </w:pPr>
      <w:r w:rsidRPr="00AE120B">
        <w:rPr>
          <w:sz w:val="22"/>
          <w:szCs w:val="22"/>
          <w:lang w:val="lv-LV"/>
        </w:rPr>
        <w:t xml:space="preserve">vidēji smagu </w:t>
      </w:r>
      <w:r w:rsidR="00AB3B32" w:rsidRPr="00AE120B">
        <w:rPr>
          <w:sz w:val="22"/>
          <w:szCs w:val="22"/>
          <w:lang w:val="lv-LV"/>
        </w:rPr>
        <w:t xml:space="preserve">vai </w:t>
      </w:r>
      <w:r w:rsidRPr="00AE120B">
        <w:rPr>
          <w:sz w:val="22"/>
          <w:szCs w:val="22"/>
          <w:lang w:val="lv-LV"/>
        </w:rPr>
        <w:t xml:space="preserve">smagu Krona slimību bērniem un </w:t>
      </w:r>
      <w:r w:rsidR="006D5891" w:rsidRPr="00AE120B">
        <w:rPr>
          <w:sz w:val="22"/>
          <w:szCs w:val="22"/>
          <w:lang w:val="lv-LV"/>
        </w:rPr>
        <w:t xml:space="preserve">pusaudžiem no </w:t>
      </w:r>
      <w:r w:rsidR="00CF01B7" w:rsidRPr="00AE120B">
        <w:rPr>
          <w:sz w:val="22"/>
          <w:szCs w:val="22"/>
          <w:lang w:val="lv-LV"/>
        </w:rPr>
        <w:t>6</w:t>
      </w:r>
      <w:r w:rsidR="006D5891" w:rsidRPr="00AE120B">
        <w:rPr>
          <w:sz w:val="22"/>
          <w:szCs w:val="22"/>
          <w:lang w:val="lv-LV"/>
        </w:rPr>
        <w:t xml:space="preserve"> līdz</w:t>
      </w:r>
      <w:r w:rsidR="00AB3B32" w:rsidRPr="00AE120B">
        <w:rPr>
          <w:sz w:val="22"/>
          <w:szCs w:val="22"/>
          <w:lang w:val="lv-LV"/>
        </w:rPr>
        <w:t xml:space="preserve"> </w:t>
      </w:r>
      <w:r w:rsidR="00CF01B7" w:rsidRPr="00AE120B">
        <w:rPr>
          <w:sz w:val="22"/>
          <w:szCs w:val="22"/>
          <w:lang w:val="lv-LV"/>
        </w:rPr>
        <w:t>17 gadu</w:t>
      </w:r>
      <w:r w:rsidR="006D5891" w:rsidRPr="00AE120B">
        <w:rPr>
          <w:sz w:val="22"/>
          <w:szCs w:val="22"/>
          <w:lang w:val="lv-LV"/>
        </w:rPr>
        <w:t xml:space="preserve"> vecumam</w:t>
      </w:r>
      <w:r w:rsidRPr="00AE120B">
        <w:rPr>
          <w:sz w:val="22"/>
          <w:szCs w:val="22"/>
          <w:lang w:val="lv-LV"/>
        </w:rPr>
        <w:t>.</w:t>
      </w:r>
    </w:p>
    <w:p w14:paraId="6669D98F" w14:textId="77777777" w:rsidR="009E04D1" w:rsidRPr="00AE120B" w:rsidRDefault="009E04D1" w:rsidP="000F6881">
      <w:pPr>
        <w:widowControl w:val="0"/>
        <w:suppressAutoHyphens w:val="0"/>
        <w:rPr>
          <w:sz w:val="22"/>
          <w:szCs w:val="22"/>
          <w:lang w:val="lv-LV"/>
        </w:rPr>
      </w:pPr>
    </w:p>
    <w:p w14:paraId="05CC2795" w14:textId="77777777" w:rsidR="009E04D1" w:rsidRPr="00AE120B" w:rsidRDefault="00000000" w:rsidP="000F6881">
      <w:pPr>
        <w:widowControl w:val="0"/>
        <w:suppressAutoHyphens w:val="0"/>
        <w:rPr>
          <w:sz w:val="22"/>
          <w:szCs w:val="22"/>
          <w:u w:val="single"/>
          <w:lang w:val="lv-LV"/>
        </w:rPr>
      </w:pPr>
      <w:r w:rsidRPr="00AE120B">
        <w:rPr>
          <w:sz w:val="22"/>
          <w:szCs w:val="22"/>
          <w:lang w:val="lv-LV"/>
        </w:rPr>
        <w:t>Vispirms Jums var dot citas zāles. Ja šīs zāles Jums neiedarbosies pietiekami labi, Jums parakstīs Humira.</w:t>
      </w:r>
    </w:p>
    <w:p w14:paraId="04173070" w14:textId="77777777" w:rsidR="009E04D1" w:rsidRPr="00AE120B" w:rsidRDefault="009E04D1" w:rsidP="000F6881">
      <w:pPr>
        <w:widowControl w:val="0"/>
        <w:suppressAutoHyphens w:val="0"/>
        <w:autoSpaceDE w:val="0"/>
        <w:rPr>
          <w:sz w:val="22"/>
          <w:szCs w:val="22"/>
          <w:u w:val="single"/>
          <w:lang w:val="lv-LV"/>
        </w:rPr>
      </w:pPr>
    </w:p>
    <w:p w14:paraId="08A9D9BC" w14:textId="77777777" w:rsidR="009E04D1" w:rsidRPr="00AE120B" w:rsidRDefault="00000000" w:rsidP="000F6881">
      <w:pPr>
        <w:widowControl w:val="0"/>
        <w:suppressAutoHyphens w:val="0"/>
        <w:autoSpaceDE w:val="0"/>
        <w:rPr>
          <w:sz w:val="22"/>
          <w:szCs w:val="22"/>
          <w:lang w:val="lv-LV"/>
        </w:rPr>
      </w:pPr>
      <w:r w:rsidRPr="00AE120B">
        <w:rPr>
          <w:b/>
          <w:sz w:val="22"/>
          <w:szCs w:val="22"/>
          <w:lang w:val="lv-LV"/>
        </w:rPr>
        <w:t>Čūlainais kolīts</w:t>
      </w:r>
    </w:p>
    <w:p w14:paraId="7712B8BE" w14:textId="77777777" w:rsidR="009E04D1" w:rsidRPr="00AE120B" w:rsidRDefault="009E04D1" w:rsidP="000F6881">
      <w:pPr>
        <w:widowControl w:val="0"/>
        <w:suppressAutoHyphens w:val="0"/>
        <w:autoSpaceDE w:val="0"/>
        <w:rPr>
          <w:sz w:val="22"/>
          <w:szCs w:val="22"/>
          <w:lang w:val="lv-LV"/>
        </w:rPr>
      </w:pPr>
    </w:p>
    <w:p w14:paraId="24463AC0" w14:textId="77777777" w:rsidR="009E04D1" w:rsidRPr="00AE120B" w:rsidRDefault="00000000" w:rsidP="000F6881">
      <w:pPr>
        <w:widowControl w:val="0"/>
        <w:suppressAutoHyphens w:val="0"/>
        <w:autoSpaceDE w:val="0"/>
        <w:rPr>
          <w:sz w:val="22"/>
          <w:szCs w:val="22"/>
          <w:lang w:val="lv-LV"/>
        </w:rPr>
      </w:pPr>
      <w:r w:rsidRPr="00AE120B">
        <w:rPr>
          <w:sz w:val="22"/>
          <w:szCs w:val="22"/>
          <w:lang w:val="lv-LV"/>
        </w:rPr>
        <w:t xml:space="preserve">Čūlainais kolīts ir resnās zarnas iekaisuma slimība. </w:t>
      </w:r>
    </w:p>
    <w:p w14:paraId="3548969E" w14:textId="77777777" w:rsidR="009E04D1" w:rsidRPr="00AE120B" w:rsidRDefault="009E04D1" w:rsidP="000F6881">
      <w:pPr>
        <w:widowControl w:val="0"/>
        <w:suppressAutoHyphens w:val="0"/>
        <w:autoSpaceDE w:val="0"/>
        <w:rPr>
          <w:sz w:val="22"/>
          <w:szCs w:val="22"/>
          <w:lang w:val="lv-LV"/>
        </w:rPr>
      </w:pPr>
    </w:p>
    <w:p w14:paraId="3CC6EE16" w14:textId="77777777" w:rsidR="006B14EF" w:rsidRPr="00AE120B" w:rsidRDefault="00000000" w:rsidP="000F6881">
      <w:pPr>
        <w:widowControl w:val="0"/>
        <w:suppressAutoHyphens w:val="0"/>
        <w:ind w:right="-2"/>
        <w:rPr>
          <w:sz w:val="22"/>
          <w:szCs w:val="22"/>
          <w:lang w:val="lv-LV"/>
        </w:rPr>
      </w:pPr>
      <w:r w:rsidRPr="00AE120B">
        <w:rPr>
          <w:sz w:val="22"/>
          <w:szCs w:val="22"/>
          <w:lang w:val="lv-LV"/>
        </w:rPr>
        <w:t xml:space="preserve">Humira lieto, lai ārstētu: </w:t>
      </w:r>
    </w:p>
    <w:p w14:paraId="36A88ECB" w14:textId="77777777" w:rsidR="006B14EF" w:rsidRPr="00AE120B" w:rsidRDefault="00000000" w:rsidP="004F730E">
      <w:pPr>
        <w:widowControl w:val="0"/>
        <w:numPr>
          <w:ilvl w:val="0"/>
          <w:numId w:val="85"/>
        </w:numPr>
        <w:suppressAutoHyphens w:val="0"/>
        <w:rPr>
          <w:sz w:val="22"/>
          <w:szCs w:val="22"/>
          <w:lang w:val="lv-LV"/>
        </w:rPr>
      </w:pPr>
      <w:r w:rsidRPr="00AE120B">
        <w:rPr>
          <w:sz w:val="22"/>
          <w:szCs w:val="22"/>
          <w:lang w:val="lv-LV"/>
        </w:rPr>
        <w:t xml:space="preserve">vidēji smagu </w:t>
      </w:r>
      <w:r w:rsidR="00AB3B32" w:rsidRPr="00AE120B">
        <w:rPr>
          <w:sz w:val="22"/>
          <w:szCs w:val="22"/>
          <w:lang w:val="lv-LV"/>
        </w:rPr>
        <w:t xml:space="preserve">vai </w:t>
      </w:r>
      <w:r w:rsidRPr="00AE120B">
        <w:rPr>
          <w:sz w:val="22"/>
          <w:szCs w:val="22"/>
          <w:lang w:val="lv-LV"/>
        </w:rPr>
        <w:t>smagu čūlaino kolītu pieauguš</w:t>
      </w:r>
      <w:r w:rsidR="00BC2548" w:rsidRPr="00AE120B">
        <w:rPr>
          <w:sz w:val="22"/>
          <w:szCs w:val="22"/>
          <w:lang w:val="lv-LV"/>
        </w:rPr>
        <w:t>aj</w:t>
      </w:r>
      <w:r w:rsidRPr="00AE120B">
        <w:rPr>
          <w:sz w:val="22"/>
          <w:szCs w:val="22"/>
          <w:lang w:val="lv-LV"/>
        </w:rPr>
        <w:t>iem</w:t>
      </w:r>
      <w:r w:rsidR="009A1D83" w:rsidRPr="00AE120B">
        <w:rPr>
          <w:sz w:val="22"/>
          <w:szCs w:val="22"/>
          <w:lang w:val="lv-LV"/>
        </w:rPr>
        <w:t xml:space="preserve"> un</w:t>
      </w:r>
      <w:r w:rsidRPr="00AE120B">
        <w:rPr>
          <w:sz w:val="22"/>
          <w:szCs w:val="22"/>
          <w:lang w:val="lv-LV"/>
        </w:rPr>
        <w:t xml:space="preserve"> </w:t>
      </w:r>
    </w:p>
    <w:p w14:paraId="7B7AE28D" w14:textId="77777777" w:rsidR="006B14EF" w:rsidRPr="00AE120B" w:rsidRDefault="00000000" w:rsidP="004F730E">
      <w:pPr>
        <w:widowControl w:val="0"/>
        <w:numPr>
          <w:ilvl w:val="0"/>
          <w:numId w:val="85"/>
        </w:numPr>
        <w:suppressAutoHyphens w:val="0"/>
        <w:rPr>
          <w:sz w:val="22"/>
          <w:szCs w:val="22"/>
          <w:lang w:val="lv-LV"/>
        </w:rPr>
      </w:pPr>
      <w:r w:rsidRPr="00AE120B">
        <w:rPr>
          <w:sz w:val="22"/>
          <w:szCs w:val="22"/>
          <w:lang w:val="lv-LV"/>
        </w:rPr>
        <w:t xml:space="preserve">vidēji smagu </w:t>
      </w:r>
      <w:r w:rsidR="00AB3B32" w:rsidRPr="00AE120B">
        <w:rPr>
          <w:sz w:val="22"/>
          <w:szCs w:val="22"/>
          <w:lang w:val="lv-LV"/>
        </w:rPr>
        <w:t>vai</w:t>
      </w:r>
      <w:r w:rsidRPr="00AE120B">
        <w:rPr>
          <w:sz w:val="22"/>
          <w:szCs w:val="22"/>
          <w:lang w:val="lv-LV"/>
        </w:rPr>
        <w:t xml:space="preserve"> smagu čūlaino kolītu bērniem un pusaudžiem no 6 līdz 17 gad</w:t>
      </w:r>
      <w:r w:rsidR="00AB3B32" w:rsidRPr="00AE120B">
        <w:rPr>
          <w:sz w:val="22"/>
          <w:szCs w:val="22"/>
          <w:lang w:val="lv-LV"/>
        </w:rPr>
        <w:t>u vecuma</w:t>
      </w:r>
      <w:r w:rsidRPr="00AE120B">
        <w:rPr>
          <w:sz w:val="22"/>
          <w:szCs w:val="22"/>
          <w:lang w:val="lv-LV"/>
        </w:rPr>
        <w:t>m</w:t>
      </w:r>
      <w:r w:rsidRPr="00AE120B">
        <w:rPr>
          <w:lang w:val="lv-LV"/>
        </w:rPr>
        <w:t>.</w:t>
      </w:r>
    </w:p>
    <w:p w14:paraId="34522F23" w14:textId="77777777" w:rsidR="006B14EF" w:rsidRPr="00AE120B" w:rsidRDefault="006B14EF" w:rsidP="000F6881">
      <w:pPr>
        <w:widowControl w:val="0"/>
        <w:suppressAutoHyphens w:val="0"/>
        <w:ind w:right="-2"/>
        <w:rPr>
          <w:sz w:val="22"/>
          <w:szCs w:val="22"/>
          <w:lang w:val="lv-LV"/>
        </w:rPr>
      </w:pPr>
    </w:p>
    <w:p w14:paraId="4FE72B8E" w14:textId="77777777" w:rsidR="009E04D1" w:rsidRPr="00AE120B" w:rsidRDefault="00000000" w:rsidP="000F6881">
      <w:pPr>
        <w:widowControl w:val="0"/>
        <w:suppressAutoHyphens w:val="0"/>
        <w:ind w:right="-2"/>
        <w:rPr>
          <w:sz w:val="22"/>
          <w:szCs w:val="22"/>
          <w:lang w:val="lv-LV"/>
        </w:rPr>
      </w:pPr>
      <w:r w:rsidRPr="00AE120B">
        <w:rPr>
          <w:sz w:val="22"/>
          <w:szCs w:val="22"/>
          <w:lang w:val="lv-LV"/>
        </w:rPr>
        <w:t xml:space="preserve">Jums vispirms var dot citas zāles. Ja Jums nebūs vērojama pietiekami laba atbildes reakcija </w:t>
      </w:r>
      <w:r w:rsidR="00B63B9C" w:rsidRPr="00AE120B">
        <w:rPr>
          <w:sz w:val="22"/>
          <w:szCs w:val="22"/>
          <w:lang w:val="lv-LV"/>
        </w:rPr>
        <w:t>uz</w:t>
      </w:r>
      <w:r w:rsidRPr="00AE120B">
        <w:rPr>
          <w:sz w:val="22"/>
          <w:szCs w:val="22"/>
          <w:lang w:val="lv-LV"/>
        </w:rPr>
        <w:t xml:space="preserve"> šīm zālēm, Jums dos Humira.</w:t>
      </w:r>
    </w:p>
    <w:p w14:paraId="727EB841" w14:textId="77777777" w:rsidR="009E04D1" w:rsidRPr="00AE120B" w:rsidRDefault="009E04D1" w:rsidP="000F6881">
      <w:pPr>
        <w:widowControl w:val="0"/>
        <w:suppressAutoHyphens w:val="0"/>
        <w:ind w:right="-2"/>
        <w:rPr>
          <w:sz w:val="22"/>
          <w:szCs w:val="22"/>
          <w:lang w:val="lv-LV"/>
        </w:rPr>
      </w:pPr>
    </w:p>
    <w:p w14:paraId="026F955F" w14:textId="77777777" w:rsidR="009E04D1" w:rsidRPr="00AE120B" w:rsidRDefault="00000000" w:rsidP="000F6881">
      <w:pPr>
        <w:pStyle w:val="EMEANormal"/>
        <w:widowControl w:val="0"/>
        <w:suppressAutoHyphens w:val="0"/>
        <w:rPr>
          <w:rFonts w:ascii="Times New Roman" w:hAnsi="Times New Roman" w:cs="Times New Roman"/>
          <w:b/>
          <w:i/>
          <w:szCs w:val="22"/>
          <w:u w:val="single"/>
          <w:lang w:val="lv-LV"/>
        </w:rPr>
      </w:pPr>
      <w:r w:rsidRPr="00AE120B">
        <w:rPr>
          <w:rFonts w:ascii="Times New Roman" w:hAnsi="Times New Roman" w:cs="Times New Roman"/>
          <w:b/>
          <w:szCs w:val="22"/>
          <w:lang w:val="lv-LV"/>
        </w:rPr>
        <w:t>Neinfekciozs uveīts</w:t>
      </w:r>
    </w:p>
    <w:p w14:paraId="0DC20574" w14:textId="77777777" w:rsidR="009E04D1" w:rsidRPr="00AE120B" w:rsidRDefault="009E04D1" w:rsidP="000F6881">
      <w:pPr>
        <w:pStyle w:val="EMEANormal"/>
        <w:widowControl w:val="0"/>
        <w:suppressAutoHyphens w:val="0"/>
        <w:rPr>
          <w:rFonts w:ascii="Times New Roman" w:hAnsi="Times New Roman" w:cs="Times New Roman"/>
          <w:szCs w:val="22"/>
          <w:lang w:val="lv-LV"/>
        </w:rPr>
      </w:pPr>
    </w:p>
    <w:p w14:paraId="6757DF80" w14:textId="77777777" w:rsidR="009E04D1" w:rsidRPr="00AE120B" w:rsidRDefault="00000000" w:rsidP="000F6881">
      <w:pPr>
        <w:pStyle w:val="EMEANormal"/>
        <w:widowControl w:val="0"/>
        <w:suppressAutoHyphens w:val="0"/>
        <w:rPr>
          <w:rFonts w:ascii="Times New Roman" w:hAnsi="Times New Roman" w:cs="Times New Roman"/>
          <w:b/>
          <w:szCs w:val="22"/>
          <w:u w:val="single"/>
          <w:lang w:val="lv-LV"/>
        </w:rPr>
      </w:pPr>
      <w:r w:rsidRPr="00AE120B">
        <w:rPr>
          <w:rFonts w:ascii="Times New Roman" w:hAnsi="Times New Roman" w:cs="Times New Roman"/>
          <w:szCs w:val="22"/>
          <w:lang w:val="lv-LV"/>
        </w:rPr>
        <w:t>Neinfekciozs uveīts ir iekaisīga rakstura slimība, kas bojā noteiktas acs daļas.</w:t>
      </w:r>
    </w:p>
    <w:p w14:paraId="3126105C" w14:textId="77777777" w:rsidR="009E04D1" w:rsidRPr="00AE120B" w:rsidRDefault="009E04D1" w:rsidP="000F6881">
      <w:pPr>
        <w:pStyle w:val="EMEANormal"/>
        <w:widowControl w:val="0"/>
        <w:suppressAutoHyphens w:val="0"/>
        <w:rPr>
          <w:rFonts w:ascii="Times New Roman" w:hAnsi="Times New Roman" w:cs="Times New Roman"/>
          <w:szCs w:val="22"/>
          <w:lang w:val="lv-LV"/>
        </w:rPr>
      </w:pPr>
    </w:p>
    <w:p w14:paraId="1C4E719D" w14:textId="77777777" w:rsidR="00A32AA8" w:rsidRPr="00AE120B" w:rsidRDefault="00000000" w:rsidP="000F6881">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Humira tiek lietots, lai ārstētu: </w:t>
      </w:r>
    </w:p>
    <w:p w14:paraId="086965DC" w14:textId="77777777" w:rsidR="00A32AA8" w:rsidRPr="00AE120B" w:rsidRDefault="00000000" w:rsidP="000F6881">
      <w:pPr>
        <w:pStyle w:val="EMEANormal"/>
        <w:widowControl w:val="0"/>
        <w:numPr>
          <w:ilvl w:val="0"/>
          <w:numId w:val="123"/>
        </w:numPr>
        <w:tabs>
          <w:tab w:val="clear" w:pos="562"/>
          <w:tab w:val="left" w:pos="720"/>
        </w:tabs>
        <w:suppressAutoHyphens w:val="0"/>
        <w:rPr>
          <w:rFonts w:ascii="Times New Roman" w:hAnsi="Times New Roman" w:cs="Times New Roman"/>
          <w:szCs w:val="22"/>
          <w:lang w:val="lv-LV"/>
        </w:rPr>
      </w:pPr>
      <w:r w:rsidRPr="00AE120B">
        <w:rPr>
          <w:rFonts w:ascii="Times New Roman" w:hAnsi="Times New Roman" w:cs="Times New Roman"/>
          <w:szCs w:val="22"/>
          <w:lang w:val="lv-LV"/>
        </w:rPr>
        <w:t>pieaugušos, kam ir neinfekciozs uveīts kopā ar acs mugurējās daļas iekaisumu;</w:t>
      </w:r>
    </w:p>
    <w:p w14:paraId="4E7569E2" w14:textId="77777777" w:rsidR="00B37684" w:rsidRPr="00AE120B" w:rsidRDefault="00000000" w:rsidP="000F6881">
      <w:pPr>
        <w:pStyle w:val="EMEANormal"/>
        <w:widowControl w:val="0"/>
        <w:numPr>
          <w:ilvl w:val="0"/>
          <w:numId w:val="123"/>
        </w:numPr>
        <w:tabs>
          <w:tab w:val="clear" w:pos="562"/>
          <w:tab w:val="left" w:pos="720"/>
        </w:tabs>
        <w:suppressAutoHyphens w:val="0"/>
        <w:rPr>
          <w:rFonts w:ascii="Times New Roman" w:hAnsi="Times New Roman" w:cs="Times New Roman"/>
          <w:szCs w:val="22"/>
          <w:lang w:val="lv-LV"/>
        </w:rPr>
      </w:pPr>
      <w:r w:rsidRPr="00AE120B">
        <w:rPr>
          <w:rFonts w:ascii="Times New Roman" w:hAnsi="Times New Roman" w:cs="Times New Roman"/>
          <w:szCs w:val="22"/>
          <w:lang w:val="lv-LV"/>
        </w:rPr>
        <w:t>vismaz divus gadus vecus bērnus, kam ir hronisks neinfekciozs uveīts kopā ar acs priekšējās daļas iekaisumu.</w:t>
      </w:r>
    </w:p>
    <w:p w14:paraId="096BEF74" w14:textId="77777777" w:rsidR="00CF01B7" w:rsidRPr="00AE120B" w:rsidRDefault="00CF01B7" w:rsidP="000F6881">
      <w:pPr>
        <w:pStyle w:val="EMEANormal"/>
        <w:widowControl w:val="0"/>
        <w:suppressAutoHyphens w:val="0"/>
        <w:rPr>
          <w:rFonts w:ascii="Times New Roman" w:hAnsi="Times New Roman" w:cs="Times New Roman"/>
          <w:szCs w:val="22"/>
          <w:lang w:val="lv-LV"/>
        </w:rPr>
      </w:pPr>
    </w:p>
    <w:p w14:paraId="0CCDDB48" w14:textId="77777777" w:rsidR="00A34345" w:rsidRPr="00AE120B" w:rsidRDefault="00000000" w:rsidP="000F6881">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Šis iekaisums </w:t>
      </w:r>
      <w:r w:rsidR="00CF01B7" w:rsidRPr="00AE120B">
        <w:rPr>
          <w:rFonts w:ascii="Times New Roman" w:hAnsi="Times New Roman" w:cs="Times New Roman"/>
          <w:szCs w:val="22"/>
          <w:lang w:val="lv-LV"/>
        </w:rPr>
        <w:t xml:space="preserve">var </w:t>
      </w:r>
      <w:r w:rsidRPr="00AE120B">
        <w:rPr>
          <w:rFonts w:ascii="Times New Roman" w:hAnsi="Times New Roman" w:cs="Times New Roman"/>
          <w:szCs w:val="22"/>
          <w:lang w:val="lv-LV"/>
        </w:rPr>
        <w:t>pasliktin</w:t>
      </w:r>
      <w:r w:rsidR="00CF01B7" w:rsidRPr="00AE120B">
        <w:rPr>
          <w:rFonts w:ascii="Times New Roman" w:hAnsi="Times New Roman" w:cs="Times New Roman"/>
          <w:szCs w:val="22"/>
          <w:lang w:val="lv-LV"/>
        </w:rPr>
        <w:t>āt</w:t>
      </w:r>
      <w:r w:rsidRPr="00AE120B">
        <w:rPr>
          <w:rFonts w:ascii="Times New Roman" w:hAnsi="Times New Roman" w:cs="Times New Roman"/>
          <w:szCs w:val="22"/>
          <w:lang w:val="lv-LV"/>
        </w:rPr>
        <w:t xml:space="preserve"> redzi un/vai rad</w:t>
      </w:r>
      <w:r w:rsidR="00CF01B7" w:rsidRPr="00AE120B">
        <w:rPr>
          <w:rFonts w:ascii="Times New Roman" w:hAnsi="Times New Roman" w:cs="Times New Roman"/>
          <w:szCs w:val="22"/>
          <w:lang w:val="lv-LV"/>
        </w:rPr>
        <w:t>īt</w:t>
      </w:r>
      <w:r w:rsidRPr="00AE120B">
        <w:rPr>
          <w:rFonts w:ascii="Times New Roman" w:hAnsi="Times New Roman" w:cs="Times New Roman"/>
          <w:szCs w:val="22"/>
          <w:lang w:val="lv-LV"/>
        </w:rPr>
        <w:t xml:space="preserve"> plankumus acī (melnus punktus vai smalkas līnijas, kas kustas redzes laukā). Humira samazina šo iekaisumu.</w:t>
      </w:r>
      <w:r w:rsidR="00CF01B7" w:rsidRPr="00AE120B">
        <w:rPr>
          <w:rFonts w:ascii="Times New Roman" w:hAnsi="Times New Roman" w:cs="Times New Roman"/>
          <w:szCs w:val="22"/>
          <w:lang w:val="lv-LV"/>
        </w:rPr>
        <w:t xml:space="preserve"> </w:t>
      </w:r>
    </w:p>
    <w:p w14:paraId="50621E17" w14:textId="77777777" w:rsidR="00A34345" w:rsidRPr="00AE120B" w:rsidRDefault="00A34345" w:rsidP="000F6881">
      <w:pPr>
        <w:pStyle w:val="EMEANormal"/>
        <w:widowControl w:val="0"/>
        <w:suppressAutoHyphens w:val="0"/>
        <w:rPr>
          <w:rFonts w:ascii="Times New Roman" w:hAnsi="Times New Roman" w:cs="Times New Roman"/>
          <w:szCs w:val="22"/>
          <w:lang w:val="lv-LV"/>
        </w:rPr>
      </w:pPr>
    </w:p>
    <w:p w14:paraId="5F293664" w14:textId="77777777" w:rsidR="009E04D1" w:rsidRPr="00AE120B" w:rsidRDefault="00000000" w:rsidP="006B14EF">
      <w:pPr>
        <w:pStyle w:val="EMEANormal"/>
        <w:widowControl w:val="0"/>
        <w:suppressAutoHyphens w:val="0"/>
        <w:rPr>
          <w:rFonts w:ascii="Times New Roman" w:hAnsi="Times New Roman" w:cs="Times New Roman"/>
          <w:szCs w:val="22"/>
          <w:lang w:val="lv-LV"/>
        </w:rPr>
      </w:pPr>
      <w:r w:rsidRPr="00AE120B">
        <w:rPr>
          <w:rFonts w:ascii="Times New Roman" w:hAnsi="Times New Roman" w:cs="Times New Roman"/>
          <w:szCs w:val="22"/>
          <w:lang w:val="lv-LV"/>
        </w:rPr>
        <w:t xml:space="preserve">Vispirms Jums var būt nozīmētas citas zāles. </w:t>
      </w:r>
      <w:r w:rsidR="00E41380" w:rsidRPr="00AE120B">
        <w:rPr>
          <w:rFonts w:ascii="Times New Roman" w:hAnsi="Times New Roman" w:cs="Times New Roman"/>
          <w:szCs w:val="22"/>
          <w:lang w:val="lv-LV"/>
        </w:rPr>
        <w:t>Ja šīs zāles Jums neiedarbosies pietiekami labi, Jums parakstīs Humira.</w:t>
      </w:r>
    </w:p>
    <w:p w14:paraId="4B187298" w14:textId="77777777" w:rsidR="00E47064" w:rsidRPr="00AE120B" w:rsidRDefault="00E47064" w:rsidP="006B14EF">
      <w:pPr>
        <w:pStyle w:val="EMEANormal"/>
        <w:widowControl w:val="0"/>
        <w:suppressAutoHyphens w:val="0"/>
        <w:rPr>
          <w:rFonts w:ascii="Times New Roman" w:hAnsi="Times New Roman" w:cs="Times New Roman"/>
          <w:szCs w:val="22"/>
          <w:lang w:val="lv-LV"/>
        </w:rPr>
      </w:pPr>
    </w:p>
    <w:p w14:paraId="03F10A03" w14:textId="77777777" w:rsidR="00E47064" w:rsidRPr="00AE120B" w:rsidRDefault="00E47064" w:rsidP="006B14EF">
      <w:pPr>
        <w:pStyle w:val="EMEANormal"/>
        <w:widowControl w:val="0"/>
        <w:suppressAutoHyphens w:val="0"/>
        <w:rPr>
          <w:rFonts w:ascii="Times New Roman" w:hAnsi="Times New Roman" w:cs="Times New Roman"/>
          <w:szCs w:val="22"/>
          <w:lang w:val="lv-LV"/>
        </w:rPr>
      </w:pPr>
    </w:p>
    <w:p w14:paraId="5119D1EE" w14:textId="77777777" w:rsidR="009E04D1" w:rsidRPr="00AE120B" w:rsidRDefault="00000000" w:rsidP="00E47064">
      <w:pPr>
        <w:widowControl w:val="0"/>
        <w:suppressAutoHyphens w:val="0"/>
        <w:ind w:left="567" w:right="-2" w:hanging="567"/>
        <w:rPr>
          <w:sz w:val="22"/>
          <w:szCs w:val="22"/>
          <w:lang w:val="lv-LV"/>
        </w:rPr>
      </w:pPr>
      <w:r w:rsidRPr="00AE120B">
        <w:rPr>
          <w:b/>
          <w:bCs/>
          <w:sz w:val="22"/>
          <w:szCs w:val="22"/>
          <w:lang w:val="lv-LV"/>
        </w:rPr>
        <w:t>2.</w:t>
      </w:r>
      <w:r w:rsidRPr="00AE120B">
        <w:rPr>
          <w:b/>
          <w:bCs/>
          <w:sz w:val="22"/>
          <w:szCs w:val="22"/>
          <w:lang w:val="lv-LV"/>
        </w:rPr>
        <w:tab/>
        <w:t>Kas Jums jāzina pirms Humira lietošanas</w:t>
      </w:r>
    </w:p>
    <w:p w14:paraId="6697842E" w14:textId="77777777" w:rsidR="009E04D1" w:rsidRPr="00AE120B" w:rsidRDefault="009E04D1" w:rsidP="00E47064">
      <w:pPr>
        <w:widowControl w:val="0"/>
        <w:suppressAutoHyphens w:val="0"/>
        <w:ind w:right="-2"/>
        <w:rPr>
          <w:sz w:val="22"/>
          <w:szCs w:val="22"/>
          <w:lang w:val="lv-LV"/>
        </w:rPr>
      </w:pPr>
    </w:p>
    <w:p w14:paraId="5DB6C80E" w14:textId="77777777" w:rsidR="009E04D1" w:rsidRPr="00AE120B" w:rsidRDefault="00000000" w:rsidP="00E47064">
      <w:pPr>
        <w:widowControl w:val="0"/>
        <w:suppressAutoHyphens w:val="0"/>
        <w:rPr>
          <w:sz w:val="22"/>
          <w:szCs w:val="22"/>
          <w:lang w:val="lv-LV"/>
        </w:rPr>
      </w:pPr>
      <w:r w:rsidRPr="00AE120B">
        <w:rPr>
          <w:b/>
          <w:bCs/>
          <w:sz w:val="22"/>
          <w:szCs w:val="22"/>
          <w:lang w:val="lv-LV"/>
        </w:rPr>
        <w:t>Nelietojiet Humira šādos gadījumos:</w:t>
      </w:r>
    </w:p>
    <w:p w14:paraId="482597C7" w14:textId="77777777" w:rsidR="009E04D1" w:rsidRPr="00AE120B" w:rsidRDefault="009E04D1" w:rsidP="00E47064">
      <w:pPr>
        <w:pStyle w:val="EndnoteText"/>
        <w:widowControl w:val="0"/>
        <w:tabs>
          <w:tab w:val="clear" w:pos="567"/>
        </w:tabs>
        <w:suppressAutoHyphens w:val="0"/>
        <w:rPr>
          <w:lang w:val="lv-LV"/>
        </w:rPr>
      </w:pPr>
    </w:p>
    <w:p w14:paraId="653C8D33" w14:textId="77777777" w:rsidR="009E04D1" w:rsidRPr="00AE120B" w:rsidRDefault="00000000" w:rsidP="00E47064">
      <w:pPr>
        <w:widowControl w:val="0"/>
        <w:numPr>
          <w:ilvl w:val="0"/>
          <w:numId w:val="48"/>
        </w:numPr>
        <w:tabs>
          <w:tab w:val="left" w:pos="540"/>
          <w:tab w:val="left" w:pos="567"/>
        </w:tabs>
        <w:suppressAutoHyphens w:val="0"/>
        <w:ind w:left="567" w:hanging="567"/>
        <w:rPr>
          <w:sz w:val="22"/>
          <w:szCs w:val="22"/>
          <w:lang w:val="lv-LV"/>
        </w:rPr>
      </w:pPr>
      <w:r w:rsidRPr="00AE120B">
        <w:rPr>
          <w:sz w:val="22"/>
          <w:szCs w:val="22"/>
          <w:lang w:val="lv-LV"/>
        </w:rPr>
        <w:tab/>
        <w:t>ja Jums ir alerģija pret adalimumabu vai kādu citu (6. punktā minēto) šo zāļu sastāvdaļu.</w:t>
      </w:r>
    </w:p>
    <w:p w14:paraId="5F01CA8C" w14:textId="77777777" w:rsidR="009E04D1" w:rsidRPr="00AE120B" w:rsidRDefault="009E04D1" w:rsidP="00E47064">
      <w:pPr>
        <w:widowControl w:val="0"/>
        <w:tabs>
          <w:tab w:val="left" w:pos="540"/>
        </w:tabs>
        <w:suppressAutoHyphens w:val="0"/>
        <w:rPr>
          <w:sz w:val="22"/>
          <w:szCs w:val="22"/>
          <w:lang w:val="lv-LV"/>
        </w:rPr>
      </w:pPr>
    </w:p>
    <w:p w14:paraId="62C441B6" w14:textId="77777777" w:rsidR="009E04D1" w:rsidRPr="00AE120B" w:rsidRDefault="00000000" w:rsidP="00E47064">
      <w:pPr>
        <w:widowControl w:val="0"/>
        <w:numPr>
          <w:ilvl w:val="0"/>
          <w:numId w:val="43"/>
        </w:numPr>
        <w:tabs>
          <w:tab w:val="left" w:pos="567"/>
          <w:tab w:val="left" w:pos="1276"/>
        </w:tabs>
        <w:suppressAutoHyphens w:val="0"/>
        <w:ind w:left="567" w:hanging="540"/>
        <w:rPr>
          <w:sz w:val="22"/>
          <w:szCs w:val="22"/>
          <w:lang w:val="lv-LV"/>
        </w:rPr>
      </w:pPr>
      <w:r w:rsidRPr="00AE120B">
        <w:rPr>
          <w:sz w:val="22"/>
          <w:szCs w:val="22"/>
          <w:lang w:val="lv-LV"/>
        </w:rPr>
        <w:t>ja Jums ir aktīva tuberkuloze vai cita smaga infekcija (skatīt “Brīdinājumi un piesardzība lietošanā”). Svarīgi pastāstīt ārstam, ja Jums ir infekcijas simptomi, piemēram, drudzis, brūces, noguruma sajūta, bojāti zobi.</w:t>
      </w:r>
    </w:p>
    <w:p w14:paraId="1E19CFB1" w14:textId="77777777" w:rsidR="009E04D1" w:rsidRPr="00AE120B" w:rsidRDefault="009E04D1" w:rsidP="00E47064">
      <w:pPr>
        <w:widowControl w:val="0"/>
        <w:tabs>
          <w:tab w:val="left" w:pos="567"/>
          <w:tab w:val="left" w:pos="1276"/>
        </w:tabs>
        <w:suppressAutoHyphens w:val="0"/>
        <w:rPr>
          <w:sz w:val="22"/>
          <w:szCs w:val="22"/>
          <w:lang w:val="lv-LV"/>
        </w:rPr>
      </w:pPr>
    </w:p>
    <w:p w14:paraId="5F417458" w14:textId="77777777" w:rsidR="009E04D1" w:rsidRPr="00AE120B" w:rsidRDefault="00000000" w:rsidP="00E47064">
      <w:pPr>
        <w:widowControl w:val="0"/>
        <w:numPr>
          <w:ilvl w:val="0"/>
          <w:numId w:val="43"/>
        </w:numPr>
        <w:tabs>
          <w:tab w:val="left" w:pos="567"/>
          <w:tab w:val="left" w:pos="1276"/>
        </w:tabs>
        <w:suppressAutoHyphens w:val="0"/>
        <w:ind w:left="567" w:hanging="567"/>
        <w:rPr>
          <w:sz w:val="22"/>
          <w:szCs w:val="22"/>
          <w:lang w:val="lv-LV"/>
        </w:rPr>
      </w:pPr>
      <w:r w:rsidRPr="00AE120B">
        <w:rPr>
          <w:sz w:val="22"/>
          <w:szCs w:val="22"/>
          <w:lang w:val="lv-LV"/>
        </w:rPr>
        <w:t>ja Jums ir vidēji smaga vai smaga sirds mazspēja. Svarīgi pastāstīt ārstam, ja Jums ir bijušas vai ir nopietnas problēmas ar sirdi (skatīt “Brīdinājumi un piesardzība lietošanā”).</w:t>
      </w:r>
    </w:p>
    <w:p w14:paraId="6D1932E7" w14:textId="77777777" w:rsidR="009E04D1" w:rsidRPr="00AE120B" w:rsidRDefault="009E04D1" w:rsidP="00E47064">
      <w:pPr>
        <w:widowControl w:val="0"/>
        <w:suppressAutoHyphens w:val="0"/>
        <w:ind w:left="567" w:hanging="567"/>
        <w:rPr>
          <w:sz w:val="22"/>
          <w:szCs w:val="22"/>
          <w:lang w:val="lv-LV"/>
        </w:rPr>
      </w:pPr>
    </w:p>
    <w:p w14:paraId="7AC2A713" w14:textId="77777777" w:rsidR="009E04D1" w:rsidRPr="00AE120B" w:rsidRDefault="00000000" w:rsidP="00E47064">
      <w:pPr>
        <w:widowControl w:val="0"/>
        <w:tabs>
          <w:tab w:val="left" w:pos="567"/>
        </w:tabs>
        <w:suppressAutoHyphens w:val="0"/>
        <w:ind w:left="567" w:hanging="567"/>
        <w:rPr>
          <w:sz w:val="22"/>
          <w:szCs w:val="22"/>
          <w:lang w:val="lv-LV"/>
        </w:rPr>
      </w:pPr>
      <w:r w:rsidRPr="00AE120B">
        <w:rPr>
          <w:b/>
          <w:sz w:val="22"/>
          <w:szCs w:val="22"/>
          <w:lang w:val="lv-LV"/>
        </w:rPr>
        <w:t>Brīdinājumi un piesardzība lietošanā</w:t>
      </w:r>
    </w:p>
    <w:p w14:paraId="1890781E" w14:textId="77777777" w:rsidR="009E04D1" w:rsidRPr="00AE120B" w:rsidRDefault="009E04D1" w:rsidP="00E47064">
      <w:pPr>
        <w:widowControl w:val="0"/>
        <w:tabs>
          <w:tab w:val="left" w:pos="567"/>
        </w:tabs>
        <w:suppressAutoHyphens w:val="0"/>
        <w:ind w:left="567" w:hanging="567"/>
        <w:rPr>
          <w:sz w:val="22"/>
          <w:szCs w:val="22"/>
          <w:lang w:val="lv-LV"/>
        </w:rPr>
      </w:pPr>
    </w:p>
    <w:p w14:paraId="795CE63F" w14:textId="77777777" w:rsidR="009E04D1" w:rsidRPr="00AE120B" w:rsidRDefault="00000000" w:rsidP="00E47064">
      <w:pPr>
        <w:widowControl w:val="0"/>
        <w:tabs>
          <w:tab w:val="left" w:pos="567"/>
        </w:tabs>
        <w:suppressAutoHyphens w:val="0"/>
        <w:ind w:left="567" w:hanging="567"/>
        <w:rPr>
          <w:sz w:val="22"/>
          <w:szCs w:val="22"/>
          <w:lang w:val="lv-LV"/>
        </w:rPr>
      </w:pPr>
      <w:r w:rsidRPr="00AE120B">
        <w:rPr>
          <w:sz w:val="22"/>
          <w:szCs w:val="22"/>
          <w:lang w:val="lv-LV"/>
        </w:rPr>
        <w:t>Pirms Humira lietošanas konsultējieties ar ārstu vai farmaceitu.</w:t>
      </w:r>
    </w:p>
    <w:p w14:paraId="7BF9E66F" w14:textId="77777777" w:rsidR="009E04D1" w:rsidRPr="00AE120B" w:rsidRDefault="009E04D1" w:rsidP="00E47064">
      <w:pPr>
        <w:widowControl w:val="0"/>
        <w:suppressAutoHyphens w:val="0"/>
        <w:rPr>
          <w:sz w:val="22"/>
          <w:szCs w:val="22"/>
          <w:lang w:val="lv-LV"/>
        </w:rPr>
      </w:pPr>
    </w:p>
    <w:p w14:paraId="3D0A31BA" w14:textId="77777777" w:rsidR="009E04D1" w:rsidRPr="00AE120B" w:rsidRDefault="00000000" w:rsidP="00E47064">
      <w:pPr>
        <w:widowControl w:val="0"/>
        <w:suppressAutoHyphens w:val="0"/>
        <w:rPr>
          <w:sz w:val="22"/>
          <w:szCs w:val="22"/>
          <w:u w:val="single"/>
          <w:lang w:val="lv-LV"/>
        </w:rPr>
      </w:pPr>
      <w:r w:rsidRPr="00AE120B">
        <w:rPr>
          <w:sz w:val="22"/>
          <w:szCs w:val="22"/>
          <w:u w:val="single"/>
          <w:lang w:val="lv-LV"/>
        </w:rPr>
        <w:t>Alerģiskas reakcijas</w:t>
      </w:r>
    </w:p>
    <w:p w14:paraId="4B227AB8" w14:textId="77777777" w:rsidR="0085123A" w:rsidRPr="00AE120B" w:rsidRDefault="0085123A" w:rsidP="00E47064">
      <w:pPr>
        <w:widowControl w:val="0"/>
        <w:suppressAutoHyphens w:val="0"/>
        <w:rPr>
          <w:sz w:val="22"/>
          <w:szCs w:val="22"/>
          <w:u w:val="single"/>
          <w:lang w:val="lv-LV"/>
        </w:rPr>
      </w:pPr>
    </w:p>
    <w:p w14:paraId="04CACFFF" w14:textId="77777777" w:rsidR="009E04D1" w:rsidRPr="00AE120B" w:rsidRDefault="00000000" w:rsidP="00E47064">
      <w:pPr>
        <w:widowControl w:val="0"/>
        <w:numPr>
          <w:ilvl w:val="0"/>
          <w:numId w:val="48"/>
        </w:numPr>
        <w:tabs>
          <w:tab w:val="left" w:pos="540"/>
          <w:tab w:val="left" w:pos="567"/>
        </w:tabs>
        <w:suppressAutoHyphens w:val="0"/>
        <w:ind w:left="567" w:hanging="567"/>
        <w:rPr>
          <w:sz w:val="22"/>
          <w:szCs w:val="22"/>
          <w:lang w:val="lv-LV"/>
        </w:rPr>
      </w:pPr>
      <w:r w:rsidRPr="00AE120B">
        <w:rPr>
          <w:sz w:val="22"/>
          <w:szCs w:val="22"/>
          <w:lang w:val="lv-LV"/>
        </w:rPr>
        <w:t>Ja Jums rodas alerģiskas reakcijas ar tādiem simptomiem kā, piemēram, spiedoša sajūta krūškurvī, apgrūtināta elpošana, reibonis, pietūkums vai izsitumi, vairs neinjicējiet Humira un nekavējoties konsultējieties ar savu ārstu</w:t>
      </w:r>
      <w:r w:rsidR="00FB443E" w:rsidRPr="00AE120B">
        <w:rPr>
          <w:sz w:val="22"/>
          <w:szCs w:val="22"/>
          <w:lang w:val="lv-LV"/>
        </w:rPr>
        <w:t>, jo retos gadījumos šīs reakcijas var būt dzīvībai bīstamas</w:t>
      </w:r>
      <w:r w:rsidRPr="00AE120B">
        <w:rPr>
          <w:sz w:val="22"/>
          <w:szCs w:val="22"/>
          <w:lang w:val="lv-LV"/>
        </w:rPr>
        <w:t>.</w:t>
      </w:r>
    </w:p>
    <w:p w14:paraId="739A135E" w14:textId="77777777" w:rsidR="009E04D1" w:rsidRPr="00AE120B" w:rsidRDefault="009E04D1" w:rsidP="00E47064">
      <w:pPr>
        <w:pStyle w:val="EMEA1bull"/>
        <w:widowControl w:val="0"/>
        <w:numPr>
          <w:ilvl w:val="0"/>
          <w:numId w:val="0"/>
        </w:numPr>
        <w:suppressAutoHyphens w:val="0"/>
        <w:ind w:left="567" w:hanging="567"/>
      </w:pPr>
    </w:p>
    <w:p w14:paraId="78E60404" w14:textId="77777777" w:rsidR="0085123A" w:rsidRPr="00AE120B" w:rsidRDefault="00000000" w:rsidP="00E47064">
      <w:pPr>
        <w:pStyle w:val="EMEA1bull"/>
        <w:widowControl w:val="0"/>
        <w:numPr>
          <w:ilvl w:val="0"/>
          <w:numId w:val="0"/>
        </w:numPr>
        <w:suppressAutoHyphens w:val="0"/>
        <w:ind w:left="567" w:hanging="567"/>
        <w:rPr>
          <w:u w:val="single"/>
        </w:rPr>
      </w:pPr>
      <w:r w:rsidRPr="00AE120B">
        <w:rPr>
          <w:u w:val="single"/>
        </w:rPr>
        <w:t>Infekcijas</w:t>
      </w:r>
    </w:p>
    <w:p w14:paraId="2B350BDC" w14:textId="77777777" w:rsidR="009E04D1" w:rsidRPr="00AE120B" w:rsidRDefault="009E04D1" w:rsidP="00E47064">
      <w:pPr>
        <w:pStyle w:val="EMEA1bull"/>
        <w:widowControl w:val="0"/>
        <w:numPr>
          <w:ilvl w:val="0"/>
          <w:numId w:val="0"/>
        </w:numPr>
        <w:suppressAutoHyphens w:val="0"/>
      </w:pPr>
    </w:p>
    <w:p w14:paraId="2D14BAE2" w14:textId="77777777" w:rsidR="009E04D1" w:rsidRPr="00AE120B" w:rsidRDefault="00000000" w:rsidP="00E47064">
      <w:pPr>
        <w:pStyle w:val="EMEA1bull"/>
        <w:widowControl w:val="0"/>
        <w:numPr>
          <w:ilvl w:val="0"/>
          <w:numId w:val="48"/>
        </w:numPr>
        <w:tabs>
          <w:tab w:val="left" w:pos="540"/>
          <w:tab w:val="left" w:pos="567"/>
        </w:tabs>
        <w:suppressAutoHyphens w:val="0"/>
        <w:ind w:left="567" w:hanging="567"/>
      </w:pPr>
      <w:r w:rsidRPr="00AE120B">
        <w:t>Ja Jums ir infekcija, arī ilgstoša vai  kādā ķermeņa daļā (piemēram, apakšstilba čūla), konsultējieties ar savu ārstu pirms Humira lietošanas. Ja šaubāties, lūdzu, vērsieties pie sava ārsta.</w:t>
      </w:r>
    </w:p>
    <w:p w14:paraId="0F524047" w14:textId="77777777" w:rsidR="009E04D1" w:rsidRPr="00AE120B" w:rsidRDefault="009E04D1" w:rsidP="00E47064">
      <w:pPr>
        <w:widowControl w:val="0"/>
        <w:tabs>
          <w:tab w:val="left" w:pos="540"/>
        </w:tabs>
        <w:suppressAutoHyphens w:val="0"/>
        <w:ind w:left="567" w:hanging="567"/>
        <w:rPr>
          <w:sz w:val="22"/>
          <w:szCs w:val="22"/>
          <w:lang w:val="lv-LV"/>
        </w:rPr>
      </w:pPr>
    </w:p>
    <w:p w14:paraId="6178A4E7" w14:textId="77777777" w:rsidR="009E04D1" w:rsidRPr="00AE120B" w:rsidRDefault="00000000" w:rsidP="00E47064">
      <w:pPr>
        <w:pStyle w:val="EMEA1bull"/>
        <w:widowControl w:val="0"/>
        <w:numPr>
          <w:ilvl w:val="0"/>
          <w:numId w:val="64"/>
        </w:numPr>
        <w:tabs>
          <w:tab w:val="left" w:pos="540"/>
        </w:tabs>
        <w:suppressAutoHyphens w:val="0"/>
        <w:ind w:left="567" w:hanging="567"/>
      </w:pPr>
      <w:r w:rsidRPr="00AE120B">
        <w:t>Jūs varat vieglāk iegūt infekciju, kamēr ārstējaties ar Humira. Šis risks var palielināties, ja Jums ir traucēta plaušu funkcija. Šīs infekcijas var būt smagas, un tās var būt, piemēram:</w:t>
      </w:r>
    </w:p>
    <w:p w14:paraId="6C5B2C33" w14:textId="77777777" w:rsidR="009E04D1" w:rsidRPr="00AE120B" w:rsidRDefault="009E04D1" w:rsidP="00E47064">
      <w:pPr>
        <w:widowControl w:val="0"/>
        <w:tabs>
          <w:tab w:val="left" w:pos="540"/>
        </w:tabs>
        <w:suppressAutoHyphens w:val="0"/>
        <w:rPr>
          <w:sz w:val="22"/>
          <w:szCs w:val="22"/>
          <w:lang w:val="lv-LV"/>
        </w:rPr>
      </w:pPr>
    </w:p>
    <w:p w14:paraId="00BB8B28" w14:textId="77777777" w:rsidR="009E04D1" w:rsidRPr="00AE120B" w:rsidRDefault="00000000" w:rsidP="00E47064">
      <w:pPr>
        <w:pStyle w:val="EMEA1bull"/>
        <w:widowControl w:val="0"/>
        <w:numPr>
          <w:ilvl w:val="0"/>
          <w:numId w:val="64"/>
        </w:numPr>
        <w:suppressAutoHyphens w:val="0"/>
        <w:ind w:left="1134" w:hanging="567"/>
      </w:pPr>
      <w:r w:rsidRPr="00AE120B">
        <w:t xml:space="preserve">tuberkuloze; </w:t>
      </w:r>
    </w:p>
    <w:p w14:paraId="35D61CED" w14:textId="77777777" w:rsidR="009E04D1" w:rsidRPr="00AE120B" w:rsidRDefault="00000000" w:rsidP="00E47064">
      <w:pPr>
        <w:pStyle w:val="EMEA1bull"/>
        <w:widowControl w:val="0"/>
        <w:numPr>
          <w:ilvl w:val="0"/>
          <w:numId w:val="64"/>
        </w:numPr>
        <w:suppressAutoHyphens w:val="0"/>
        <w:ind w:left="1134" w:hanging="567"/>
      </w:pPr>
      <w:r w:rsidRPr="00AE120B">
        <w:t xml:space="preserve">vīrusu, sēnīšu, parazītu vai baktēriju izraisītas infekcijas; </w:t>
      </w:r>
    </w:p>
    <w:p w14:paraId="72208E0E" w14:textId="77777777" w:rsidR="009E04D1" w:rsidRPr="00AE120B" w:rsidRDefault="00000000" w:rsidP="00E47064">
      <w:pPr>
        <w:pStyle w:val="EMEA1bull"/>
        <w:widowControl w:val="0"/>
        <w:numPr>
          <w:ilvl w:val="0"/>
          <w:numId w:val="64"/>
        </w:numPr>
        <w:suppressAutoHyphens w:val="0"/>
        <w:ind w:left="1134" w:hanging="567"/>
      </w:pPr>
      <w:r w:rsidRPr="00AE120B">
        <w:t>smaga asiņu infekcija (sepse).</w:t>
      </w:r>
    </w:p>
    <w:p w14:paraId="65F6B235" w14:textId="77777777" w:rsidR="009E04D1" w:rsidRPr="00AE120B" w:rsidRDefault="009E04D1" w:rsidP="00E47064">
      <w:pPr>
        <w:widowControl w:val="0"/>
        <w:tabs>
          <w:tab w:val="left" w:pos="540"/>
        </w:tabs>
        <w:suppressAutoHyphens w:val="0"/>
        <w:ind w:left="567"/>
        <w:rPr>
          <w:sz w:val="22"/>
          <w:szCs w:val="22"/>
          <w:lang w:val="lv-LV"/>
        </w:rPr>
      </w:pPr>
    </w:p>
    <w:p w14:paraId="441F96A9" w14:textId="77777777" w:rsidR="009E04D1" w:rsidRPr="00AE120B" w:rsidRDefault="00000000" w:rsidP="00E47064">
      <w:pPr>
        <w:widowControl w:val="0"/>
        <w:tabs>
          <w:tab w:val="left" w:pos="540"/>
        </w:tabs>
        <w:suppressAutoHyphens w:val="0"/>
        <w:rPr>
          <w:sz w:val="22"/>
          <w:szCs w:val="22"/>
          <w:lang w:val="lv-LV"/>
        </w:rPr>
      </w:pPr>
      <w:r w:rsidRPr="00AE120B">
        <w:rPr>
          <w:sz w:val="22"/>
          <w:szCs w:val="22"/>
          <w:lang w:val="lv-LV"/>
        </w:rPr>
        <w:t>Retos gadījumos šīs  infekcijas var būt bīstamas dzīvībai. Svarīgi pastāstīt ārstam, ja Jums rodas tādi simptomi kā drudzis, brūces, nogurums vai bojāti zobi. Jūsu ārsts var ieteikt uz laiku pārtraukt Humira lietošanu.</w:t>
      </w:r>
    </w:p>
    <w:p w14:paraId="0AE3B175" w14:textId="77777777" w:rsidR="009E04D1" w:rsidRPr="00AE120B" w:rsidRDefault="009E04D1" w:rsidP="00E47064">
      <w:pPr>
        <w:pStyle w:val="EndnoteText"/>
        <w:widowControl w:val="0"/>
        <w:tabs>
          <w:tab w:val="left" w:pos="540"/>
        </w:tabs>
        <w:suppressAutoHyphens w:val="0"/>
        <w:rPr>
          <w:lang w:val="lv-LV"/>
        </w:rPr>
      </w:pPr>
    </w:p>
    <w:p w14:paraId="5C1B83BC" w14:textId="77777777" w:rsidR="009E04D1" w:rsidRPr="00AE120B" w:rsidRDefault="00000000" w:rsidP="00E47064">
      <w:pPr>
        <w:pStyle w:val="EMEA1bull"/>
        <w:widowControl w:val="0"/>
        <w:numPr>
          <w:ilvl w:val="0"/>
          <w:numId w:val="64"/>
        </w:numPr>
        <w:tabs>
          <w:tab w:val="left" w:pos="540"/>
        </w:tabs>
        <w:suppressAutoHyphens w:val="0"/>
        <w:ind w:left="567" w:hanging="567"/>
      </w:pPr>
      <w:r w:rsidRPr="00AE120B">
        <w:t>Informējiet savu ārstu, ja dzīvojat vai ceļojat reģionos, kur ļoti bieži ir sastopamas sēnīšu infekcijas, piemēram, histoplazmoze, kokcidioidomikoze vai blastomikoze.</w:t>
      </w:r>
    </w:p>
    <w:p w14:paraId="26999FE9" w14:textId="77777777" w:rsidR="009E04D1" w:rsidRPr="00AE120B" w:rsidRDefault="009E04D1" w:rsidP="00E47064">
      <w:pPr>
        <w:pStyle w:val="EndnoteText"/>
        <w:widowControl w:val="0"/>
        <w:tabs>
          <w:tab w:val="left" w:pos="540"/>
        </w:tabs>
        <w:suppressAutoHyphens w:val="0"/>
        <w:rPr>
          <w:lang w:val="lv-LV"/>
        </w:rPr>
      </w:pPr>
    </w:p>
    <w:p w14:paraId="6E987499" w14:textId="77777777" w:rsidR="009E04D1" w:rsidRPr="00AE120B" w:rsidRDefault="00000000" w:rsidP="00E47064">
      <w:pPr>
        <w:pStyle w:val="EMEA1bull"/>
        <w:widowControl w:val="0"/>
        <w:numPr>
          <w:ilvl w:val="0"/>
          <w:numId w:val="64"/>
        </w:numPr>
        <w:tabs>
          <w:tab w:val="left" w:pos="540"/>
        </w:tabs>
        <w:suppressAutoHyphens w:val="0"/>
        <w:ind w:left="567" w:hanging="567"/>
      </w:pPr>
      <w:r w:rsidRPr="00AE120B">
        <w:t>Informējiet savu ārstu par infekcijām, kas turpina atkārtoties, vai citām slimībām, kas palielina infekciju risku.</w:t>
      </w:r>
    </w:p>
    <w:p w14:paraId="69BE124E" w14:textId="77777777" w:rsidR="009E04D1" w:rsidRPr="00AE120B" w:rsidRDefault="009E04D1" w:rsidP="00E47064">
      <w:pPr>
        <w:pStyle w:val="EndnoteText"/>
        <w:widowControl w:val="0"/>
        <w:tabs>
          <w:tab w:val="left" w:pos="540"/>
        </w:tabs>
        <w:suppressAutoHyphens w:val="0"/>
        <w:rPr>
          <w:lang w:val="lv-LV"/>
        </w:rPr>
      </w:pPr>
    </w:p>
    <w:p w14:paraId="3BD13CF0" w14:textId="77777777" w:rsidR="009E04D1" w:rsidRPr="00AE120B" w:rsidRDefault="00000000" w:rsidP="00E47064">
      <w:pPr>
        <w:pStyle w:val="EMEA1bull"/>
        <w:widowControl w:val="0"/>
        <w:numPr>
          <w:ilvl w:val="0"/>
          <w:numId w:val="64"/>
        </w:numPr>
        <w:tabs>
          <w:tab w:val="left" w:pos="540"/>
        </w:tabs>
        <w:suppressAutoHyphens w:val="0"/>
        <w:ind w:left="567" w:hanging="567"/>
      </w:pPr>
      <w:r w:rsidRPr="00AE120B">
        <w:t>Ja esat vecāks par 65 gadiem, Humira lietošanas laikā Jums palielinās infekciju iespējamība. Humira lietošanas laikā Jums un Jūsu ārstam jāpievērš īpaša uzmanība infekcijas pazīmēm. Ir būtiski informēt ārstu, ja Jums rodas infekcijas simptomi, piemēram, drudzis, brūces, noguruma sajūta vai zobu bojājumi.</w:t>
      </w:r>
    </w:p>
    <w:p w14:paraId="651B8DAA" w14:textId="77777777" w:rsidR="009E04D1" w:rsidRPr="00AE120B" w:rsidRDefault="009E04D1" w:rsidP="00E47064">
      <w:pPr>
        <w:pStyle w:val="EndnoteText"/>
        <w:widowControl w:val="0"/>
        <w:tabs>
          <w:tab w:val="left" w:pos="540"/>
        </w:tabs>
        <w:suppressAutoHyphens w:val="0"/>
        <w:rPr>
          <w:lang w:val="lv-LV"/>
        </w:rPr>
      </w:pPr>
    </w:p>
    <w:p w14:paraId="6D16A1B9" w14:textId="77777777" w:rsidR="009E04D1" w:rsidRPr="00AE120B" w:rsidRDefault="00000000" w:rsidP="00E47064">
      <w:pPr>
        <w:pStyle w:val="EndnoteText"/>
        <w:keepNext/>
        <w:widowControl w:val="0"/>
        <w:tabs>
          <w:tab w:val="left" w:pos="540"/>
        </w:tabs>
        <w:suppressAutoHyphens w:val="0"/>
        <w:rPr>
          <w:u w:val="single"/>
          <w:lang w:val="lv-LV"/>
        </w:rPr>
      </w:pPr>
      <w:r w:rsidRPr="00AE120B">
        <w:rPr>
          <w:u w:val="single"/>
          <w:lang w:val="lv-LV"/>
        </w:rPr>
        <w:t>Tuberkuloze</w:t>
      </w:r>
    </w:p>
    <w:p w14:paraId="184736C9" w14:textId="77777777" w:rsidR="009E04D1" w:rsidRPr="00AE120B" w:rsidRDefault="009E04D1" w:rsidP="00E47064">
      <w:pPr>
        <w:pStyle w:val="EndnoteText"/>
        <w:keepNext/>
        <w:widowControl w:val="0"/>
        <w:tabs>
          <w:tab w:val="left" w:pos="540"/>
        </w:tabs>
        <w:suppressAutoHyphens w:val="0"/>
        <w:rPr>
          <w:lang w:val="lv-LV"/>
        </w:rPr>
      </w:pPr>
    </w:p>
    <w:p w14:paraId="7F0D8B2B" w14:textId="77777777" w:rsidR="009E04D1" w:rsidRPr="00AE120B" w:rsidRDefault="00000000" w:rsidP="00E47064">
      <w:pPr>
        <w:pStyle w:val="EMEA1bull"/>
        <w:widowControl w:val="0"/>
        <w:numPr>
          <w:ilvl w:val="0"/>
          <w:numId w:val="64"/>
        </w:numPr>
        <w:tabs>
          <w:tab w:val="left" w:pos="540"/>
        </w:tabs>
        <w:suppressAutoHyphens w:val="0"/>
        <w:ind w:left="567" w:hanging="567"/>
      </w:pPr>
      <w:r w:rsidRPr="00AE120B">
        <w:t xml:space="preserve">Ir ļoti būtiski informēt ārstu par to, ka Jums kādreiz ir bijusi tuberkuloze vai ja esat bijis ciešā </w:t>
      </w:r>
      <w:r w:rsidRPr="00AE120B">
        <w:lastRenderedPageBreak/>
        <w:t>saskarē ar kādu, kam ir bijusi tuberkuloze. Ja Jums ir aktīva tuberkuloze, Humira nedrīkst lietot.</w:t>
      </w:r>
    </w:p>
    <w:p w14:paraId="45A0DBC5" w14:textId="77777777" w:rsidR="009E04D1" w:rsidRPr="00AE120B" w:rsidRDefault="009E04D1" w:rsidP="00E47064">
      <w:pPr>
        <w:widowControl w:val="0"/>
        <w:tabs>
          <w:tab w:val="left" w:pos="540"/>
        </w:tabs>
        <w:suppressAutoHyphens w:val="0"/>
        <w:rPr>
          <w:sz w:val="22"/>
          <w:szCs w:val="22"/>
          <w:lang w:val="lv-LV"/>
        </w:rPr>
      </w:pPr>
    </w:p>
    <w:p w14:paraId="471BE4D1" w14:textId="77777777" w:rsidR="009E04D1" w:rsidRPr="00AE120B" w:rsidRDefault="00000000" w:rsidP="00E47064">
      <w:pPr>
        <w:pStyle w:val="EMEA1bull"/>
        <w:widowControl w:val="0"/>
        <w:numPr>
          <w:ilvl w:val="0"/>
          <w:numId w:val="64"/>
        </w:numPr>
        <w:tabs>
          <w:tab w:val="clear" w:pos="0"/>
          <w:tab w:val="num" w:pos="540"/>
        </w:tabs>
        <w:suppressAutoHyphens w:val="0"/>
        <w:ind w:left="1107" w:hanging="567"/>
      </w:pPr>
      <w:r w:rsidRPr="00AE120B">
        <w:t xml:space="preserve">Tā kā ir ziņots, ka pacientiem, kas ārstējās ar Humira, bijuši saslimšanas gadījumi ar tuberkulozi, Jūsu ārsts pirms ārstēšanas ar Humira pārbaudīs, vai Jums nav tuberkulozes pazīmes vai simptomi. Pārbaude ietvers rūpīgu medicīnisku novērtēšanu, kas ietver pilnu slimību vēstures ievākšanu un atbilstošus sijājošus izmeklējumus (piemēram, krūšu daļas rentgenuzņēmumu un tuberkulīna testu). Pārbaudes veikšana un rezultāti jāieraksta Jūsu </w:t>
      </w:r>
      <w:r w:rsidRPr="00AE120B">
        <w:rPr>
          <w:b/>
        </w:rPr>
        <w:t xml:space="preserve">Pacienta </w:t>
      </w:r>
      <w:r w:rsidR="00582730" w:rsidRPr="00AE120B">
        <w:rPr>
          <w:b/>
        </w:rPr>
        <w:t xml:space="preserve">atgādinājuma </w:t>
      </w:r>
      <w:r w:rsidRPr="00AE120B">
        <w:rPr>
          <w:b/>
        </w:rPr>
        <w:t>kartītē</w:t>
      </w:r>
      <w:r w:rsidRPr="00AE120B">
        <w:t xml:space="preserve">. </w:t>
      </w:r>
    </w:p>
    <w:p w14:paraId="1425EE03" w14:textId="77777777" w:rsidR="009E04D1" w:rsidRPr="00AE120B" w:rsidRDefault="00000000" w:rsidP="00E47064">
      <w:pPr>
        <w:pStyle w:val="EMEA1bull"/>
        <w:widowControl w:val="0"/>
        <w:numPr>
          <w:ilvl w:val="0"/>
          <w:numId w:val="64"/>
        </w:numPr>
        <w:tabs>
          <w:tab w:val="clear" w:pos="0"/>
          <w:tab w:val="num" w:pos="540"/>
        </w:tabs>
        <w:suppressAutoHyphens w:val="0"/>
        <w:ind w:left="1107" w:hanging="567"/>
      </w:pPr>
      <w:r w:rsidRPr="00AE120B">
        <w:t>Ārstēšanas laikā var rasties tuberkuloze, pat ja Jūs esat saņēmis profilaktisku prettuberkulozes terapiju.</w:t>
      </w:r>
    </w:p>
    <w:p w14:paraId="0E289287" w14:textId="77777777" w:rsidR="009E04D1" w:rsidRPr="00AE120B" w:rsidRDefault="00000000" w:rsidP="00E47064">
      <w:pPr>
        <w:pStyle w:val="EMEA1bull"/>
        <w:widowControl w:val="0"/>
        <w:numPr>
          <w:ilvl w:val="0"/>
          <w:numId w:val="64"/>
        </w:numPr>
        <w:tabs>
          <w:tab w:val="clear" w:pos="0"/>
          <w:tab w:val="num" w:pos="1620"/>
        </w:tabs>
        <w:suppressAutoHyphens w:val="0"/>
        <w:ind w:left="1107" w:hanging="567"/>
      </w:pPr>
      <w:r w:rsidRPr="00AE120B">
        <w:t>Ja tuberkulozes simptomi (piemēram, pastāvīgs klepus, ķermeņa masas samazināšanās, enerģijas trūkums, viegls drudzis) vai jebkura cita infekcija rodas ārstēšanas laikā vai pēc tās, nekavējoties pastāstiet par to ārstam.</w:t>
      </w:r>
    </w:p>
    <w:p w14:paraId="458A09AD" w14:textId="77777777" w:rsidR="009E04D1" w:rsidRPr="00AE120B" w:rsidRDefault="009E04D1" w:rsidP="004D4AAA">
      <w:pPr>
        <w:pStyle w:val="EMEA1bull"/>
        <w:keepNext/>
        <w:keepLines/>
        <w:widowControl w:val="0"/>
        <w:numPr>
          <w:ilvl w:val="0"/>
          <w:numId w:val="0"/>
        </w:numPr>
        <w:tabs>
          <w:tab w:val="left" w:pos="540"/>
        </w:tabs>
        <w:suppressAutoHyphens w:val="0"/>
        <w:ind w:left="567" w:hanging="567"/>
      </w:pPr>
    </w:p>
    <w:p w14:paraId="5BA21A5F" w14:textId="77777777" w:rsidR="009E04D1" w:rsidRPr="00AE120B" w:rsidRDefault="00000000" w:rsidP="004D4AAA">
      <w:pPr>
        <w:keepNext/>
        <w:keepLines/>
        <w:widowControl w:val="0"/>
        <w:tabs>
          <w:tab w:val="left" w:pos="540"/>
        </w:tabs>
        <w:suppressAutoHyphens w:val="0"/>
        <w:rPr>
          <w:sz w:val="22"/>
          <w:szCs w:val="22"/>
          <w:lang w:val="lv-LV"/>
        </w:rPr>
      </w:pPr>
      <w:r w:rsidRPr="00AE120B">
        <w:rPr>
          <w:sz w:val="22"/>
          <w:szCs w:val="22"/>
          <w:u w:val="single"/>
          <w:lang w:val="lv-LV"/>
        </w:rPr>
        <w:t>B hepatīts</w:t>
      </w:r>
    </w:p>
    <w:p w14:paraId="74DA9742" w14:textId="77777777" w:rsidR="009E04D1" w:rsidRPr="00AE120B" w:rsidRDefault="009E04D1" w:rsidP="004D4AAA">
      <w:pPr>
        <w:pStyle w:val="EMEA1bull"/>
        <w:keepNext/>
        <w:keepLines/>
        <w:widowControl w:val="0"/>
        <w:numPr>
          <w:ilvl w:val="0"/>
          <w:numId w:val="0"/>
        </w:numPr>
        <w:tabs>
          <w:tab w:val="left" w:pos="540"/>
        </w:tabs>
        <w:suppressAutoHyphens w:val="0"/>
      </w:pPr>
    </w:p>
    <w:p w14:paraId="00E9BCA3" w14:textId="77777777" w:rsidR="009E04D1" w:rsidRPr="00AE120B" w:rsidRDefault="00000000" w:rsidP="005B675D">
      <w:pPr>
        <w:pStyle w:val="EMEA1bull"/>
        <w:keepNext/>
        <w:keepLines/>
        <w:widowControl w:val="0"/>
        <w:numPr>
          <w:ilvl w:val="0"/>
          <w:numId w:val="64"/>
        </w:numPr>
        <w:tabs>
          <w:tab w:val="clear" w:pos="0"/>
          <w:tab w:val="left" w:pos="567"/>
          <w:tab w:val="num" w:pos="1080"/>
        </w:tabs>
        <w:suppressAutoHyphens w:val="0"/>
        <w:ind w:left="567" w:hanging="567"/>
      </w:pPr>
      <w:r w:rsidRPr="00AE120B">
        <w:t>Pasakiet savam ārstam, ja esat B hepatīta vīrusa (HBV) nēsātājs, ja Jums ir aktīvs B hepatīts vai domājat, ka Jums ir risks inficēties ar HBV.</w:t>
      </w:r>
    </w:p>
    <w:p w14:paraId="21F65DDB" w14:textId="77777777" w:rsidR="00E63CC7" w:rsidRPr="00AE120B" w:rsidRDefault="00E63CC7" w:rsidP="00AB1545">
      <w:pPr>
        <w:pStyle w:val="EMEA1bull"/>
        <w:keepNext/>
        <w:keepLines/>
        <w:widowControl w:val="0"/>
        <w:numPr>
          <w:ilvl w:val="0"/>
          <w:numId w:val="0"/>
        </w:numPr>
        <w:tabs>
          <w:tab w:val="left" w:pos="567"/>
        </w:tabs>
        <w:suppressAutoHyphens w:val="0"/>
        <w:ind w:left="567"/>
      </w:pPr>
    </w:p>
    <w:p w14:paraId="037B6D96" w14:textId="77777777" w:rsidR="009E04D1" w:rsidRPr="00AE120B" w:rsidRDefault="00000000" w:rsidP="00AB1545">
      <w:pPr>
        <w:pStyle w:val="EMEA1bull"/>
        <w:keepNext/>
        <w:keepLines/>
        <w:widowControl w:val="0"/>
        <w:numPr>
          <w:ilvl w:val="0"/>
          <w:numId w:val="64"/>
        </w:numPr>
        <w:tabs>
          <w:tab w:val="clear" w:pos="0"/>
          <w:tab w:val="left" w:pos="567"/>
          <w:tab w:val="num" w:pos="1647"/>
        </w:tabs>
        <w:suppressAutoHyphens w:val="0"/>
        <w:ind w:left="1134" w:hanging="567"/>
      </w:pPr>
      <w:r w:rsidRPr="00AE120B">
        <w:t xml:space="preserve">Jūsu ārstam ir jāveic Jums HBV tests. B hepatīta vīrusa nēsātājiem Humira var izraisīt atkārtotu vīrusa aktivizēšanos. </w:t>
      </w:r>
    </w:p>
    <w:p w14:paraId="3127B5FF" w14:textId="77777777" w:rsidR="009E04D1" w:rsidRPr="00AE120B" w:rsidRDefault="00000000" w:rsidP="00AB1545">
      <w:pPr>
        <w:pStyle w:val="EMEA1bull"/>
        <w:keepNext/>
        <w:keepLines/>
        <w:widowControl w:val="0"/>
        <w:numPr>
          <w:ilvl w:val="0"/>
          <w:numId w:val="64"/>
        </w:numPr>
        <w:tabs>
          <w:tab w:val="clear" w:pos="0"/>
          <w:tab w:val="left" w:pos="567"/>
          <w:tab w:val="num" w:pos="1647"/>
        </w:tabs>
        <w:suppressAutoHyphens w:val="0"/>
        <w:ind w:left="1134" w:hanging="567"/>
      </w:pPr>
      <w:r w:rsidRPr="00AE120B">
        <w:t>Dažos gadījumos, īpaši ja lietojat citas zāles, kas nomāc imūnsistēmu, HBV reaktivācija var apdraudēt dzīvību.</w:t>
      </w:r>
    </w:p>
    <w:p w14:paraId="5B7DD70E" w14:textId="77777777" w:rsidR="009E04D1" w:rsidRPr="00AE120B" w:rsidRDefault="009E04D1" w:rsidP="004D4AAA">
      <w:pPr>
        <w:pStyle w:val="ListParagraph"/>
        <w:keepNext/>
        <w:keepLines/>
        <w:widowControl w:val="0"/>
        <w:suppressAutoHyphens w:val="0"/>
        <w:ind w:left="0"/>
        <w:rPr>
          <w:sz w:val="22"/>
          <w:szCs w:val="22"/>
          <w:lang w:val="lv-LV"/>
        </w:rPr>
      </w:pPr>
    </w:p>
    <w:p w14:paraId="05B02D5C" w14:textId="77777777" w:rsidR="009E04D1" w:rsidRPr="00AE120B" w:rsidRDefault="00000000" w:rsidP="004D4AAA">
      <w:pPr>
        <w:pStyle w:val="ListParagraph"/>
        <w:keepNext/>
        <w:keepLines/>
        <w:widowControl w:val="0"/>
        <w:suppressAutoHyphens w:val="0"/>
        <w:ind w:left="0"/>
        <w:rPr>
          <w:sz w:val="22"/>
          <w:szCs w:val="22"/>
          <w:u w:val="single"/>
          <w:lang w:val="lv-LV"/>
        </w:rPr>
      </w:pPr>
      <w:r w:rsidRPr="00AE120B">
        <w:rPr>
          <w:sz w:val="22"/>
          <w:szCs w:val="22"/>
          <w:u w:val="single"/>
          <w:lang w:val="lv-LV"/>
        </w:rPr>
        <w:t>Ķirurģiskas operācijas</w:t>
      </w:r>
      <w:r w:rsidR="00212188" w:rsidRPr="00AE120B">
        <w:rPr>
          <w:sz w:val="22"/>
          <w:szCs w:val="22"/>
          <w:u w:val="single"/>
          <w:lang w:val="lv-LV"/>
        </w:rPr>
        <w:t xml:space="preserve"> vai stomatoloģiskas procedūras</w:t>
      </w:r>
    </w:p>
    <w:p w14:paraId="52C8E88E" w14:textId="77777777" w:rsidR="009E04D1" w:rsidRPr="00AE120B" w:rsidRDefault="009E04D1" w:rsidP="004D4AAA">
      <w:pPr>
        <w:pStyle w:val="ListParagraph"/>
        <w:keepNext/>
        <w:keepLines/>
        <w:widowControl w:val="0"/>
        <w:suppressAutoHyphens w:val="0"/>
        <w:ind w:left="0"/>
        <w:rPr>
          <w:sz w:val="22"/>
          <w:szCs w:val="22"/>
          <w:lang w:val="lv-LV"/>
        </w:rPr>
      </w:pPr>
    </w:p>
    <w:p w14:paraId="008E6A07" w14:textId="77777777" w:rsidR="009E04D1" w:rsidRPr="00AE120B" w:rsidRDefault="00000000" w:rsidP="005B675D">
      <w:pPr>
        <w:pStyle w:val="EMEA1bullspace"/>
        <w:keepNext/>
        <w:keepLines/>
        <w:widowControl w:val="0"/>
        <w:tabs>
          <w:tab w:val="clear" w:pos="0"/>
          <w:tab w:val="num" w:pos="1620"/>
        </w:tabs>
        <w:suppressAutoHyphens w:val="0"/>
        <w:spacing w:before="0"/>
        <w:ind w:left="567" w:hanging="567"/>
      </w:pPr>
      <w:r w:rsidRPr="00AE120B">
        <w:t>Ja Jums tiek plānotas operācijas vai stomatoloģiskas procedūras, informējiet ārstu, ka Jūs saņemat Humira. Jūsu ārsts var ieteikt īslaicīgi pārtraukt Humira lietošanu.</w:t>
      </w:r>
    </w:p>
    <w:p w14:paraId="72864B3B" w14:textId="77777777" w:rsidR="009E04D1" w:rsidRPr="00AE120B" w:rsidRDefault="009E04D1" w:rsidP="004D4AAA">
      <w:pPr>
        <w:keepNext/>
        <w:keepLines/>
        <w:widowControl w:val="0"/>
        <w:tabs>
          <w:tab w:val="left" w:pos="540"/>
        </w:tabs>
        <w:suppressAutoHyphens w:val="0"/>
        <w:rPr>
          <w:sz w:val="22"/>
          <w:szCs w:val="22"/>
          <w:lang w:val="lv-LV"/>
        </w:rPr>
      </w:pPr>
    </w:p>
    <w:p w14:paraId="25011B96" w14:textId="77777777" w:rsidR="009E04D1" w:rsidRPr="00AE120B" w:rsidRDefault="00000000" w:rsidP="004D4AAA">
      <w:pPr>
        <w:keepNext/>
        <w:keepLines/>
        <w:widowControl w:val="0"/>
        <w:tabs>
          <w:tab w:val="left" w:pos="540"/>
        </w:tabs>
        <w:suppressAutoHyphens w:val="0"/>
        <w:rPr>
          <w:sz w:val="22"/>
          <w:szCs w:val="22"/>
          <w:u w:val="single"/>
          <w:lang w:val="lv-LV"/>
        </w:rPr>
      </w:pPr>
      <w:r w:rsidRPr="00AE120B">
        <w:rPr>
          <w:sz w:val="22"/>
          <w:szCs w:val="22"/>
          <w:u w:val="single"/>
          <w:lang w:val="lv-LV"/>
        </w:rPr>
        <w:t>Demielinizējošas slimības</w:t>
      </w:r>
    </w:p>
    <w:p w14:paraId="368BFFF7" w14:textId="77777777" w:rsidR="009E04D1" w:rsidRPr="00AE120B" w:rsidRDefault="009E04D1" w:rsidP="004D4AAA">
      <w:pPr>
        <w:keepNext/>
        <w:keepLines/>
        <w:widowControl w:val="0"/>
        <w:tabs>
          <w:tab w:val="left" w:pos="540"/>
        </w:tabs>
        <w:suppressAutoHyphens w:val="0"/>
        <w:rPr>
          <w:sz w:val="22"/>
          <w:szCs w:val="22"/>
          <w:lang w:val="lv-LV"/>
        </w:rPr>
      </w:pPr>
    </w:p>
    <w:p w14:paraId="33E78298" w14:textId="77777777" w:rsidR="009E04D1" w:rsidRPr="00AE120B" w:rsidRDefault="00000000" w:rsidP="005B675D">
      <w:pPr>
        <w:pStyle w:val="EMEABullet2"/>
        <w:keepNext/>
        <w:keepLines/>
        <w:widowControl w:val="0"/>
        <w:numPr>
          <w:ilvl w:val="0"/>
          <w:numId w:val="82"/>
        </w:numPr>
        <w:tabs>
          <w:tab w:val="clear" w:pos="567"/>
          <w:tab w:val="clear" w:pos="690"/>
          <w:tab w:val="num" w:pos="2877"/>
        </w:tabs>
        <w:suppressAutoHyphens w:val="0"/>
        <w:ind w:left="567" w:hanging="567"/>
        <w:rPr>
          <w:lang w:val="lv-LV"/>
        </w:rPr>
      </w:pPr>
      <w:r w:rsidRPr="00AE120B">
        <w:rPr>
          <w:lang w:val="lv-LV"/>
        </w:rPr>
        <w:t>Ja Jums ir vai attīstās demielinizējoša slimība</w:t>
      </w:r>
      <w:r w:rsidR="00212188" w:rsidRPr="00AE120B">
        <w:rPr>
          <w:lang w:val="lv-LV"/>
        </w:rPr>
        <w:t xml:space="preserve"> (slimība, kas skar izolējošo slāni ap nerviem, piemēram, multiplā skleroze)</w:t>
      </w:r>
      <w:r w:rsidRPr="00AE120B">
        <w:rPr>
          <w:lang w:val="lv-LV"/>
        </w:rPr>
        <w:t>, ārsts izlems, vai Jūs varat lietot vai turpināt lietot Humira. Nekavējoties informējiet savu ārstu, ja Jums ir tādi simptomi kā redzes pārmaiņas, roku vai kāju vājums vai kādas ķermeņa daļas nejutīgums vai tirpšana.</w:t>
      </w:r>
    </w:p>
    <w:p w14:paraId="5389CF38" w14:textId="77777777" w:rsidR="009E04D1" w:rsidRPr="00AE120B" w:rsidRDefault="009E04D1" w:rsidP="004D4AAA">
      <w:pPr>
        <w:pStyle w:val="EMEABullet2"/>
        <w:keepNext/>
        <w:keepLines/>
        <w:widowControl w:val="0"/>
        <w:numPr>
          <w:ilvl w:val="0"/>
          <w:numId w:val="0"/>
        </w:numPr>
        <w:tabs>
          <w:tab w:val="clear" w:pos="567"/>
        </w:tabs>
        <w:suppressAutoHyphens w:val="0"/>
        <w:ind w:left="567"/>
        <w:rPr>
          <w:lang w:val="lv-LV"/>
        </w:rPr>
      </w:pPr>
    </w:p>
    <w:p w14:paraId="68DF748D" w14:textId="77777777" w:rsidR="009E04D1" w:rsidRPr="00AE120B" w:rsidRDefault="00000000" w:rsidP="004D4AAA">
      <w:pPr>
        <w:pStyle w:val="EMEA1bullspace"/>
        <w:keepNext/>
        <w:keepLines/>
        <w:widowControl w:val="0"/>
        <w:numPr>
          <w:ilvl w:val="0"/>
          <w:numId w:val="0"/>
        </w:numPr>
        <w:tabs>
          <w:tab w:val="left" w:pos="0"/>
          <w:tab w:val="left" w:pos="284"/>
        </w:tabs>
        <w:suppressAutoHyphens w:val="0"/>
        <w:spacing w:before="0"/>
        <w:ind w:left="540" w:hanging="540"/>
        <w:rPr>
          <w:u w:val="single"/>
        </w:rPr>
      </w:pPr>
      <w:r w:rsidRPr="00AE120B">
        <w:rPr>
          <w:rFonts w:eastAsia="Calibri"/>
          <w:u w:val="single"/>
        </w:rPr>
        <w:t>Vakcīnas</w:t>
      </w:r>
    </w:p>
    <w:p w14:paraId="5F8743ED" w14:textId="77777777" w:rsidR="009E04D1" w:rsidRPr="00AE120B" w:rsidRDefault="009E04D1" w:rsidP="004D4AAA">
      <w:pPr>
        <w:pStyle w:val="EMEA1bullspace"/>
        <w:keepNext/>
        <w:keepLines/>
        <w:widowControl w:val="0"/>
        <w:numPr>
          <w:ilvl w:val="0"/>
          <w:numId w:val="0"/>
        </w:numPr>
        <w:tabs>
          <w:tab w:val="left" w:pos="540"/>
        </w:tabs>
        <w:suppressAutoHyphens w:val="0"/>
        <w:spacing w:before="0"/>
      </w:pPr>
    </w:p>
    <w:p w14:paraId="6345BADB" w14:textId="77777777" w:rsidR="009E04D1" w:rsidRPr="00AE120B" w:rsidRDefault="00000000" w:rsidP="005B675D">
      <w:pPr>
        <w:pStyle w:val="EMEA1bullspace"/>
        <w:keepNext/>
        <w:keepLines/>
        <w:widowControl w:val="0"/>
        <w:numPr>
          <w:ilvl w:val="0"/>
          <w:numId w:val="42"/>
        </w:numPr>
        <w:tabs>
          <w:tab w:val="clear" w:pos="360"/>
          <w:tab w:val="left" w:pos="540"/>
          <w:tab w:val="num" w:pos="2187"/>
        </w:tabs>
        <w:suppressAutoHyphens w:val="0"/>
        <w:spacing w:before="0"/>
        <w:ind w:left="540" w:hanging="540"/>
      </w:pPr>
      <w:r w:rsidRPr="00AE120B">
        <w:t>Noteiktas vakcīnas var izraisīt infekcijas un tās nedrīkst lietot, kamēr ārstējaties ar Humira.</w:t>
      </w:r>
    </w:p>
    <w:p w14:paraId="051E42A6" w14:textId="77777777" w:rsidR="009E04D1" w:rsidRPr="00AE120B" w:rsidRDefault="009E04D1" w:rsidP="004D4AAA">
      <w:pPr>
        <w:pStyle w:val="EMEA1bullspace"/>
        <w:keepNext/>
        <w:keepLines/>
        <w:widowControl w:val="0"/>
        <w:numPr>
          <w:ilvl w:val="0"/>
          <w:numId w:val="0"/>
        </w:numPr>
        <w:tabs>
          <w:tab w:val="left" w:pos="540"/>
          <w:tab w:val="num" w:pos="567"/>
        </w:tabs>
        <w:suppressAutoHyphens w:val="0"/>
        <w:spacing w:before="0"/>
      </w:pPr>
    </w:p>
    <w:p w14:paraId="74EF7AAC" w14:textId="77777777" w:rsidR="009E04D1" w:rsidRPr="00AE120B" w:rsidRDefault="00000000" w:rsidP="005B675D">
      <w:pPr>
        <w:pStyle w:val="EMEA1bullspace"/>
        <w:keepNext/>
        <w:keepLines/>
        <w:widowControl w:val="0"/>
        <w:numPr>
          <w:ilvl w:val="0"/>
          <w:numId w:val="42"/>
        </w:numPr>
        <w:tabs>
          <w:tab w:val="clear" w:pos="360"/>
          <w:tab w:val="left" w:pos="540"/>
          <w:tab w:val="num" w:pos="2727"/>
        </w:tabs>
        <w:suppressAutoHyphens w:val="0"/>
        <w:spacing w:before="0"/>
        <w:ind w:left="1080" w:hanging="540"/>
      </w:pPr>
      <w:r w:rsidRPr="00AE120B">
        <w:t>Konsultējieties ar ārstu pirms saņemat jebkuru vakcīnu.</w:t>
      </w:r>
    </w:p>
    <w:p w14:paraId="2242044F" w14:textId="77777777" w:rsidR="009E04D1" w:rsidRPr="00AE120B" w:rsidRDefault="00000000" w:rsidP="005B675D">
      <w:pPr>
        <w:pStyle w:val="EMEA1bullspace"/>
        <w:keepNext/>
        <w:keepLines/>
        <w:widowControl w:val="0"/>
        <w:numPr>
          <w:ilvl w:val="0"/>
          <w:numId w:val="42"/>
        </w:numPr>
        <w:tabs>
          <w:tab w:val="clear" w:pos="360"/>
          <w:tab w:val="left" w:pos="540"/>
          <w:tab w:val="num" w:pos="2187"/>
        </w:tabs>
        <w:suppressAutoHyphens w:val="0"/>
        <w:spacing w:before="0"/>
        <w:ind w:left="1080" w:hanging="540"/>
      </w:pPr>
      <w:r w:rsidRPr="00AE120B">
        <w:t>Ja iespējams, bērnus ieteicams vakcinēt ar visām vecumam atbilstošām vakcīnām pirms ārstēšanas ar Humira sākšanas.</w:t>
      </w:r>
    </w:p>
    <w:p w14:paraId="59AC0CDC" w14:textId="77777777" w:rsidR="009E04D1" w:rsidRPr="00AE120B" w:rsidRDefault="00000000" w:rsidP="005B675D">
      <w:pPr>
        <w:pStyle w:val="EMEA1bullspace"/>
        <w:keepNext/>
        <w:keepLines/>
        <w:widowControl w:val="0"/>
        <w:numPr>
          <w:ilvl w:val="0"/>
          <w:numId w:val="42"/>
        </w:numPr>
        <w:tabs>
          <w:tab w:val="clear" w:pos="360"/>
          <w:tab w:val="left" w:pos="540"/>
          <w:tab w:val="num" w:pos="1647"/>
        </w:tabs>
        <w:suppressAutoHyphens w:val="0"/>
        <w:spacing w:before="0"/>
        <w:ind w:left="1080" w:hanging="540"/>
      </w:pPr>
      <w:r w:rsidRPr="00AE120B">
        <w:t>Ja Jūs esat saņēmusi Humira grūtniecības laikā, Jūsu mazulim var būt paaugstināts risks iegūt infekciju aptuveni līdz pieciem mēnešiem pēc pēdējās Humira devas, ko Jūs esat saņēmusi grūtniecības laikā. Ir svarīgi pastāstīt Jūsu mazuļa ārstam un citiem veselības aprūpes speciālistiem par to, ka grūtniecības laikā esat lietojusi Humira, lai viņi var pieņemt lēmumu, kad Jūsu mazulim ir jāsaņem jebkāda vakcīna.</w:t>
      </w:r>
    </w:p>
    <w:p w14:paraId="38763CAC" w14:textId="77777777" w:rsidR="009E04D1" w:rsidRPr="00AE120B" w:rsidRDefault="009E04D1" w:rsidP="00E47064">
      <w:pPr>
        <w:widowControl w:val="0"/>
        <w:suppressAutoHyphens w:val="0"/>
        <w:rPr>
          <w:sz w:val="22"/>
          <w:szCs w:val="22"/>
          <w:lang w:val="lv-LV"/>
        </w:rPr>
      </w:pPr>
    </w:p>
    <w:p w14:paraId="2B0269C7" w14:textId="77777777" w:rsidR="009E04D1" w:rsidRPr="00AE120B" w:rsidRDefault="00000000" w:rsidP="00E47064">
      <w:pPr>
        <w:keepNext/>
        <w:keepLines/>
        <w:widowControl w:val="0"/>
        <w:suppressAutoHyphens w:val="0"/>
        <w:rPr>
          <w:sz w:val="22"/>
          <w:szCs w:val="22"/>
          <w:u w:val="single"/>
          <w:lang w:val="lv-LV"/>
        </w:rPr>
      </w:pPr>
      <w:r w:rsidRPr="00AE120B">
        <w:rPr>
          <w:sz w:val="22"/>
          <w:szCs w:val="22"/>
          <w:u w:val="single"/>
          <w:lang w:val="lv-LV"/>
        </w:rPr>
        <w:t>Sirds</w:t>
      </w:r>
      <w:r w:rsidR="00212188" w:rsidRPr="00AE120B">
        <w:rPr>
          <w:sz w:val="22"/>
          <w:szCs w:val="22"/>
          <w:u w:val="single"/>
          <w:lang w:val="lv-LV"/>
        </w:rPr>
        <w:t xml:space="preserve"> mazspēja</w:t>
      </w:r>
    </w:p>
    <w:p w14:paraId="16A0C239" w14:textId="77777777" w:rsidR="009E04D1" w:rsidRPr="00AE120B" w:rsidRDefault="009E04D1" w:rsidP="00E47064">
      <w:pPr>
        <w:keepNext/>
        <w:keepLines/>
        <w:widowControl w:val="0"/>
        <w:suppressAutoHyphens w:val="0"/>
        <w:rPr>
          <w:sz w:val="22"/>
          <w:szCs w:val="22"/>
          <w:lang w:val="lv-LV"/>
        </w:rPr>
      </w:pPr>
    </w:p>
    <w:p w14:paraId="3047D0C3" w14:textId="77777777" w:rsidR="00212188" w:rsidRPr="00AE120B" w:rsidRDefault="00000000" w:rsidP="00B9399D">
      <w:pPr>
        <w:pStyle w:val="EMEABullet2"/>
        <w:keepLines/>
        <w:widowControl w:val="0"/>
        <w:numPr>
          <w:ilvl w:val="0"/>
          <w:numId w:val="140"/>
        </w:numPr>
        <w:tabs>
          <w:tab w:val="clear" w:pos="567"/>
        </w:tabs>
        <w:suppressAutoHyphens w:val="0"/>
        <w:ind w:left="567" w:hanging="567"/>
        <w:rPr>
          <w:lang w:val="lv-LV"/>
        </w:rPr>
      </w:pPr>
      <w:r w:rsidRPr="00AE120B">
        <w:rPr>
          <w:lang w:val="lv-LV"/>
        </w:rPr>
        <w:t>Ja Jums ir viegla sirds mazspēja un tiekat ārstēts ar Humira, ārstam stingri jāuzrauga Jūsu sirds mazspēja. Ir būtiski informēt savu ārstu par to, ka Jums ir bijuši vai ir nopietni sirdsdarbības traucējumi. Ja Jums parādās jauni vai pastiprinās jau esošie sirds mazspējas simptomi (piemēram, elpas trūkums vai pēdu tūska), nekavējoties sazinieties ar savu ārstu. Ārsts lems, vai Jūs drīkstat saņemt Humira.</w:t>
      </w:r>
    </w:p>
    <w:p w14:paraId="4E208A54" w14:textId="77777777" w:rsidR="00212188" w:rsidRPr="00AE120B" w:rsidRDefault="00212188" w:rsidP="00A53388">
      <w:pPr>
        <w:keepLines/>
        <w:widowControl w:val="0"/>
        <w:tabs>
          <w:tab w:val="left" w:pos="567"/>
        </w:tabs>
        <w:suppressAutoHyphens w:val="0"/>
        <w:rPr>
          <w:sz w:val="22"/>
          <w:szCs w:val="22"/>
          <w:lang w:val="lv-LV"/>
        </w:rPr>
      </w:pPr>
    </w:p>
    <w:p w14:paraId="516788EA" w14:textId="77777777" w:rsidR="00212188" w:rsidRPr="00AE120B" w:rsidRDefault="00000000" w:rsidP="00E47064">
      <w:pPr>
        <w:pStyle w:val="EMEANormal"/>
        <w:widowControl w:val="0"/>
        <w:suppressAutoHyphens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Drudzis, zilumi, asiņošana vai bālums</w:t>
      </w:r>
    </w:p>
    <w:p w14:paraId="0BFC4F07" w14:textId="77777777" w:rsidR="00212188" w:rsidRPr="00AE120B" w:rsidRDefault="00212188" w:rsidP="00E47064">
      <w:pPr>
        <w:pStyle w:val="EMEANormal"/>
        <w:widowControl w:val="0"/>
        <w:suppressAutoHyphens w:val="0"/>
        <w:rPr>
          <w:rFonts w:ascii="Times New Roman" w:hAnsi="Times New Roman" w:cs="Times New Roman"/>
          <w:szCs w:val="22"/>
          <w:u w:val="single"/>
          <w:lang w:val="lv-LV"/>
        </w:rPr>
      </w:pPr>
    </w:p>
    <w:p w14:paraId="69708719" w14:textId="77777777" w:rsidR="00212188" w:rsidRPr="00AE120B" w:rsidRDefault="00000000" w:rsidP="00E47064">
      <w:pPr>
        <w:pStyle w:val="ListParagraph"/>
        <w:widowControl w:val="0"/>
        <w:numPr>
          <w:ilvl w:val="0"/>
          <w:numId w:val="140"/>
        </w:numPr>
        <w:tabs>
          <w:tab w:val="left" w:pos="567"/>
        </w:tabs>
        <w:suppressAutoHyphens w:val="0"/>
        <w:ind w:left="567" w:hanging="567"/>
        <w:rPr>
          <w:sz w:val="22"/>
          <w:szCs w:val="22"/>
          <w:lang w:val="lv-LV"/>
        </w:rPr>
      </w:pPr>
      <w:r w:rsidRPr="00AE120B">
        <w:rPr>
          <w:sz w:val="22"/>
          <w:szCs w:val="22"/>
          <w:lang w:val="lv-LV"/>
        </w:rPr>
        <w:t xml:space="preserve">Dažiem pacientiem organisms var nespēt veidot pietiekami daudz asins šūnu, kas cīnās pret infekcijām vai palīdz apturēt asiņošanu. Jūsu ārsts var izlemt pārtraukt </w:t>
      </w:r>
      <w:r w:rsidR="00A5571B" w:rsidRPr="00AE120B">
        <w:rPr>
          <w:sz w:val="22"/>
          <w:szCs w:val="22"/>
          <w:lang w:val="lv-LV"/>
        </w:rPr>
        <w:t>ā</w:t>
      </w:r>
      <w:r w:rsidRPr="00AE120B">
        <w:rPr>
          <w:sz w:val="22"/>
          <w:szCs w:val="22"/>
          <w:lang w:val="lv-LV"/>
        </w:rPr>
        <w:t>rstēšanu. Ja J</w:t>
      </w:r>
      <w:r w:rsidR="00606CD1" w:rsidRPr="00AE120B">
        <w:rPr>
          <w:sz w:val="22"/>
          <w:szCs w:val="22"/>
          <w:lang w:val="lv-LV"/>
        </w:rPr>
        <w:t>ums</w:t>
      </w:r>
      <w:r w:rsidRPr="00AE120B">
        <w:rPr>
          <w:sz w:val="22"/>
          <w:szCs w:val="22"/>
          <w:lang w:val="lv-LV"/>
        </w:rPr>
        <w:t xml:space="preserve"> attīstās nepārejošs drudzis vai sīki zilumi, viegli sākas asiņošana vai ja ir izteikti bāla āda, tūlīt piezvaniet savam ārstam.</w:t>
      </w:r>
    </w:p>
    <w:p w14:paraId="1CFBB5D5" w14:textId="77777777" w:rsidR="009E04D1" w:rsidRPr="00AE120B" w:rsidRDefault="009E04D1" w:rsidP="00E47064">
      <w:pPr>
        <w:widowControl w:val="0"/>
        <w:tabs>
          <w:tab w:val="left" w:pos="567"/>
        </w:tabs>
        <w:suppressAutoHyphens w:val="0"/>
        <w:rPr>
          <w:sz w:val="22"/>
          <w:szCs w:val="22"/>
          <w:lang w:val="lv-LV"/>
        </w:rPr>
      </w:pPr>
    </w:p>
    <w:p w14:paraId="7F7B677E" w14:textId="77777777" w:rsidR="009E04D1" w:rsidRPr="00AE120B" w:rsidRDefault="00000000" w:rsidP="00E47064">
      <w:pPr>
        <w:widowControl w:val="0"/>
        <w:suppressAutoHyphens w:val="0"/>
        <w:rPr>
          <w:sz w:val="22"/>
          <w:szCs w:val="22"/>
          <w:u w:val="single"/>
          <w:lang w:val="lv-LV"/>
        </w:rPr>
      </w:pPr>
      <w:r w:rsidRPr="00AE120B">
        <w:rPr>
          <w:sz w:val="22"/>
          <w:szCs w:val="22"/>
          <w:u w:val="single"/>
          <w:lang w:val="lv-LV"/>
        </w:rPr>
        <w:t>Vēzis</w:t>
      </w:r>
    </w:p>
    <w:p w14:paraId="3C3E590A" w14:textId="77777777" w:rsidR="009E04D1" w:rsidRPr="00AE120B" w:rsidRDefault="009E04D1" w:rsidP="00E47064">
      <w:pPr>
        <w:pStyle w:val="EMEA1bullspace"/>
        <w:widowControl w:val="0"/>
        <w:numPr>
          <w:ilvl w:val="0"/>
          <w:numId w:val="0"/>
        </w:numPr>
        <w:suppressAutoHyphens w:val="0"/>
        <w:spacing w:before="0"/>
      </w:pPr>
    </w:p>
    <w:p w14:paraId="3EEAAFAC" w14:textId="77777777" w:rsidR="009E04D1" w:rsidRPr="00AE120B" w:rsidRDefault="00000000" w:rsidP="00E47064">
      <w:pPr>
        <w:pStyle w:val="EMEA1bullspace"/>
        <w:widowControl w:val="0"/>
        <w:tabs>
          <w:tab w:val="clear" w:pos="0"/>
          <w:tab w:val="num" w:pos="567"/>
        </w:tabs>
        <w:suppressAutoHyphens w:val="0"/>
        <w:spacing w:before="0"/>
        <w:ind w:left="567" w:hanging="567"/>
      </w:pPr>
      <w:r w:rsidRPr="00AE120B">
        <w:t>Bijuši ļoti reti noteikta vēža veida rašanās gadījumi bērniem un pieaugušiem pacientiem, kuri lietojuši Humira vai citus TNF</w:t>
      </w:r>
      <w:r w:rsidRPr="00AE120B">
        <w:noBreakHyphen/>
        <w:t>blokatorus</w:t>
      </w:r>
      <w:r w:rsidR="000B7F06" w:rsidRPr="00AE120B">
        <w:t>.</w:t>
      </w:r>
    </w:p>
    <w:p w14:paraId="4C62278F" w14:textId="77777777" w:rsidR="005B675D" w:rsidRPr="00AE120B" w:rsidRDefault="005B675D" w:rsidP="00E47064">
      <w:pPr>
        <w:pStyle w:val="EMEA1bullspace"/>
        <w:widowControl w:val="0"/>
        <w:numPr>
          <w:ilvl w:val="0"/>
          <w:numId w:val="0"/>
        </w:numPr>
        <w:suppressAutoHyphens w:val="0"/>
        <w:spacing w:before="0"/>
        <w:ind w:left="567"/>
      </w:pPr>
    </w:p>
    <w:p w14:paraId="6C947D20" w14:textId="77777777" w:rsidR="009E04D1" w:rsidRPr="00AE120B" w:rsidRDefault="00000000" w:rsidP="00E47064">
      <w:pPr>
        <w:pStyle w:val="EMEA1bullspace"/>
        <w:widowControl w:val="0"/>
        <w:tabs>
          <w:tab w:val="clear" w:pos="0"/>
          <w:tab w:val="num" w:pos="1134"/>
        </w:tabs>
        <w:suppressAutoHyphens w:val="0"/>
        <w:spacing w:before="0"/>
        <w:ind w:left="1134" w:hanging="567"/>
      </w:pPr>
      <w:r w:rsidRPr="00AE120B">
        <w:t>Cilvēkiem, kuriem ir smagāks reimatoīdais artrīts jau ilgstoši, var būt lielāks vidējais risks saslimt ar limfomu (vēzi, kas ietekmē limfātisko sistēmu) un leikozi (vēzi, kas ietekmē asinis un kaulu smadzenes).</w:t>
      </w:r>
    </w:p>
    <w:p w14:paraId="17912F36" w14:textId="77777777" w:rsidR="009E04D1" w:rsidRPr="00AE120B" w:rsidRDefault="00000000" w:rsidP="00E47064">
      <w:pPr>
        <w:pStyle w:val="EMEA1bullspace"/>
        <w:widowControl w:val="0"/>
        <w:tabs>
          <w:tab w:val="clear" w:pos="0"/>
          <w:tab w:val="num" w:pos="2268"/>
        </w:tabs>
        <w:suppressAutoHyphens w:val="0"/>
        <w:spacing w:before="0"/>
        <w:ind w:left="1134" w:hanging="567"/>
      </w:pPr>
      <w:r w:rsidRPr="00AE120B">
        <w:t xml:space="preserve">Ja lietojat Humira, limfomas, </w:t>
      </w:r>
      <w:r w:rsidR="002D4A16" w:rsidRPr="00AE120B">
        <w:t xml:space="preserve">leikozes </w:t>
      </w:r>
      <w:r w:rsidRPr="00AE120B">
        <w:t xml:space="preserve">un cita veida vēža saslimšanas risks var palielināties. Retos gadījumos pacientiem, kuri lietojuši Humira, tika novērota retāka smagas formas </w:t>
      </w:r>
      <w:r w:rsidRPr="00AE120B">
        <w:rPr>
          <w:bCs/>
        </w:rPr>
        <w:t>limfoma</w:t>
      </w:r>
      <w:r w:rsidRPr="00AE120B">
        <w:t xml:space="preserve">. </w:t>
      </w:r>
      <w:r w:rsidRPr="00AE120B">
        <w:rPr>
          <w:bCs/>
        </w:rPr>
        <w:t>Daži no šiem pacientiem tika ārstēti arī ar azatioprīnu vai 6-merkaptopurīnu.</w:t>
      </w:r>
    </w:p>
    <w:p w14:paraId="37CCE463" w14:textId="77777777" w:rsidR="00CF01B7" w:rsidRPr="00AE120B" w:rsidRDefault="00000000" w:rsidP="00E47064">
      <w:pPr>
        <w:pStyle w:val="EMEA1bullspace"/>
        <w:widowControl w:val="0"/>
        <w:tabs>
          <w:tab w:val="clear" w:pos="0"/>
          <w:tab w:val="num" w:pos="2268"/>
        </w:tabs>
        <w:suppressAutoHyphens w:val="0"/>
        <w:spacing w:before="0"/>
        <w:ind w:left="1134" w:hanging="567"/>
      </w:pPr>
      <w:r w:rsidRPr="00AE120B">
        <w:t xml:space="preserve">Pastāstiet savam ārstam, ja Jūs </w:t>
      </w:r>
      <w:r w:rsidRPr="00AE120B">
        <w:rPr>
          <w:bCs/>
        </w:rPr>
        <w:t>lietojat a</w:t>
      </w:r>
      <w:r w:rsidRPr="00AE120B">
        <w:rPr>
          <w:rStyle w:val="st1"/>
          <w:bCs/>
        </w:rPr>
        <w:t>zatioprīnu vai</w:t>
      </w:r>
      <w:r w:rsidRPr="00AE120B">
        <w:rPr>
          <w:rStyle w:val="st1"/>
        </w:rPr>
        <w:t xml:space="preserve"> 6-merkaptopurīnu </w:t>
      </w:r>
      <w:r w:rsidRPr="00AE120B">
        <w:t>kopā ar Humira</w:t>
      </w:r>
      <w:r w:rsidR="00352E12" w:rsidRPr="00AE120B">
        <w:t>.</w:t>
      </w:r>
      <w:r w:rsidRPr="00AE120B">
        <w:t xml:space="preserve"> </w:t>
      </w:r>
    </w:p>
    <w:p w14:paraId="4A628587" w14:textId="77777777" w:rsidR="009E04D1" w:rsidRPr="00AE120B" w:rsidRDefault="00000000" w:rsidP="00E47064">
      <w:pPr>
        <w:pStyle w:val="EMEA1bullspace"/>
        <w:widowControl w:val="0"/>
        <w:tabs>
          <w:tab w:val="clear" w:pos="0"/>
          <w:tab w:val="num" w:pos="1701"/>
        </w:tabs>
        <w:suppressAutoHyphens w:val="0"/>
        <w:spacing w:before="0"/>
        <w:ind w:left="1134" w:hanging="567"/>
      </w:pPr>
      <w:r w:rsidRPr="00AE120B">
        <w:t>Pacientiem, kuri lietojuši Humira, novērots nemelanomas tipa ādas vēzis.</w:t>
      </w:r>
    </w:p>
    <w:p w14:paraId="40A96489" w14:textId="77777777" w:rsidR="009E04D1" w:rsidRPr="00AE120B" w:rsidRDefault="00000000" w:rsidP="00E47064">
      <w:pPr>
        <w:pStyle w:val="EMEA1bullspace"/>
        <w:widowControl w:val="0"/>
        <w:tabs>
          <w:tab w:val="clear" w:pos="0"/>
          <w:tab w:val="num" w:pos="1134"/>
        </w:tabs>
        <w:suppressAutoHyphens w:val="0"/>
        <w:spacing w:before="0"/>
        <w:ind w:left="1134" w:hanging="567"/>
      </w:pPr>
      <w:r w:rsidRPr="00AE120B">
        <w:t>Ja terapijas laikā vai pēc tam rodas jauni ādas bojājumi vai ja mainās jau esošie bojājumi, pasakiet to savam ārstam.</w:t>
      </w:r>
    </w:p>
    <w:p w14:paraId="3D82A31A" w14:textId="77777777" w:rsidR="009E04D1" w:rsidRPr="00AE120B" w:rsidRDefault="009E04D1" w:rsidP="00E47064">
      <w:pPr>
        <w:pStyle w:val="EMEA1bullspace"/>
        <w:widowControl w:val="0"/>
        <w:numPr>
          <w:ilvl w:val="0"/>
          <w:numId w:val="0"/>
        </w:numPr>
        <w:suppressAutoHyphens w:val="0"/>
        <w:spacing w:before="0"/>
      </w:pPr>
    </w:p>
    <w:p w14:paraId="57B7F349" w14:textId="77777777" w:rsidR="009E04D1" w:rsidRPr="00AE120B" w:rsidRDefault="00000000" w:rsidP="00E47064">
      <w:pPr>
        <w:pStyle w:val="EMEA1bullspace"/>
        <w:widowControl w:val="0"/>
        <w:suppressAutoHyphens w:val="0"/>
        <w:spacing w:before="0"/>
        <w:ind w:left="567" w:hanging="567"/>
        <w:rPr>
          <w:b/>
          <w:bCs/>
        </w:rPr>
      </w:pPr>
      <w:r w:rsidRPr="00AE120B">
        <w:t>Ar citu TNF blokatoru ārstētiem pacientiem ar specifiska veida plaušu slimību, ko sauc par hronisku obstruktīvu plaušu slimību (HOPS), bijuši cita vēža, ne</w:t>
      </w:r>
      <w:r w:rsidR="00352E12" w:rsidRPr="00AE120B">
        <w:t xml:space="preserve"> </w:t>
      </w:r>
      <w:r w:rsidRPr="00AE120B">
        <w:t>limfomas gadījumi. Ja Jums ir HOPS vai daudz smēķējat, Jums jāapspriež ar ārstu, vai ārstēšana ar TNF blokatoru Jums ir piemērota.</w:t>
      </w:r>
    </w:p>
    <w:p w14:paraId="46FD255D" w14:textId="77777777" w:rsidR="00212188" w:rsidRPr="00AE120B" w:rsidRDefault="00212188" w:rsidP="00E47064">
      <w:pPr>
        <w:pStyle w:val="EMEA1bullspace"/>
        <w:widowControl w:val="0"/>
        <w:numPr>
          <w:ilvl w:val="0"/>
          <w:numId w:val="0"/>
        </w:numPr>
        <w:suppressAutoHyphens w:val="0"/>
        <w:spacing w:before="0"/>
        <w:rPr>
          <w:b/>
          <w:bCs/>
        </w:rPr>
      </w:pPr>
    </w:p>
    <w:p w14:paraId="788F4590" w14:textId="77777777" w:rsidR="00212188" w:rsidRPr="00AE120B" w:rsidRDefault="00000000" w:rsidP="00E47064">
      <w:pPr>
        <w:pStyle w:val="EMEAHeadingLeaflet"/>
        <w:widowControl w:val="0"/>
        <w:suppressAutoHyphens w:val="0"/>
        <w:rPr>
          <w:rFonts w:ascii="Times New Roman" w:hAnsi="Times New Roman" w:cs="Times New Roman"/>
          <w:b w:val="0"/>
          <w:szCs w:val="22"/>
          <w:u w:val="single"/>
          <w:lang w:val="lv-LV"/>
        </w:rPr>
      </w:pPr>
      <w:r w:rsidRPr="00AE120B">
        <w:rPr>
          <w:rFonts w:ascii="Times New Roman" w:hAnsi="Times New Roman" w:cs="Times New Roman"/>
          <w:b w:val="0"/>
          <w:szCs w:val="22"/>
          <w:u w:val="single"/>
          <w:lang w:val="lv-LV"/>
        </w:rPr>
        <w:t>Autoimūna slimība</w:t>
      </w:r>
    </w:p>
    <w:p w14:paraId="2B6C8AEB" w14:textId="77777777" w:rsidR="00212188" w:rsidRPr="00AE120B" w:rsidRDefault="00212188" w:rsidP="00E47064">
      <w:pPr>
        <w:pStyle w:val="EMEAHeadingLeaflet"/>
        <w:widowControl w:val="0"/>
        <w:suppressAutoHyphens w:val="0"/>
        <w:rPr>
          <w:rFonts w:ascii="Times New Roman" w:hAnsi="Times New Roman" w:cs="Times New Roman"/>
          <w:b w:val="0"/>
          <w:szCs w:val="22"/>
          <w:highlight w:val="yellow"/>
          <w:u w:val="single"/>
          <w:lang w:val="lv-LV"/>
        </w:rPr>
      </w:pPr>
    </w:p>
    <w:p w14:paraId="7E1A1888" w14:textId="77777777" w:rsidR="009E04D1" w:rsidRPr="00AE120B" w:rsidRDefault="00000000" w:rsidP="00E47064">
      <w:pPr>
        <w:pStyle w:val="EMEANormal"/>
        <w:widowControl w:val="0"/>
        <w:numPr>
          <w:ilvl w:val="0"/>
          <w:numId w:val="131"/>
        </w:numPr>
        <w:tabs>
          <w:tab w:val="clear" w:pos="562"/>
        </w:tabs>
        <w:suppressAutoHyphens w:val="0"/>
        <w:ind w:left="567" w:hanging="567"/>
        <w:rPr>
          <w:lang w:val="lv-LV"/>
        </w:rPr>
      </w:pPr>
      <w:r w:rsidRPr="00AE120B">
        <w:rPr>
          <w:rFonts w:ascii="Times New Roman" w:hAnsi="Times New Roman" w:cs="Times New Roman"/>
          <w:lang w:val="lv-LV"/>
        </w:rPr>
        <w:t>Retos gadījumos ārstēšana ar Humira var izraisīt vilkēdei līdzīgu sindromu. Sazinieties ar ārstu, ja rodas šādi simptomi: ilgstoši, neizskaidrojamas izcelsmes izsitumi, drudzis, locītavu sāpes vai nogurums.</w:t>
      </w:r>
    </w:p>
    <w:p w14:paraId="4A2C1E54" w14:textId="77777777" w:rsidR="00212188" w:rsidRPr="00AE120B" w:rsidRDefault="00212188" w:rsidP="00E47064">
      <w:pPr>
        <w:widowControl w:val="0"/>
        <w:suppressAutoHyphens w:val="0"/>
        <w:ind w:right="-2"/>
        <w:rPr>
          <w:b/>
          <w:bCs/>
          <w:sz w:val="22"/>
          <w:szCs w:val="22"/>
          <w:lang w:val="lv-LV"/>
        </w:rPr>
      </w:pPr>
    </w:p>
    <w:p w14:paraId="19945F59" w14:textId="77777777" w:rsidR="009E04D1" w:rsidRPr="00AE120B" w:rsidRDefault="00000000" w:rsidP="00E47064">
      <w:pPr>
        <w:widowControl w:val="0"/>
        <w:suppressAutoHyphens w:val="0"/>
        <w:ind w:right="-2"/>
        <w:rPr>
          <w:bCs/>
          <w:sz w:val="22"/>
          <w:szCs w:val="22"/>
          <w:lang w:val="lv-LV"/>
        </w:rPr>
      </w:pPr>
      <w:r w:rsidRPr="00AE120B">
        <w:rPr>
          <w:b/>
          <w:bCs/>
          <w:sz w:val="22"/>
          <w:szCs w:val="22"/>
          <w:lang w:val="lv-LV"/>
        </w:rPr>
        <w:t>Bērni un pusaudži</w:t>
      </w:r>
    </w:p>
    <w:p w14:paraId="6C1AA335" w14:textId="77777777" w:rsidR="009E04D1" w:rsidRPr="00AE120B" w:rsidRDefault="009E04D1" w:rsidP="00E47064">
      <w:pPr>
        <w:widowControl w:val="0"/>
        <w:suppressAutoHyphens w:val="0"/>
        <w:ind w:right="-2"/>
        <w:rPr>
          <w:bCs/>
          <w:sz w:val="22"/>
          <w:szCs w:val="22"/>
          <w:lang w:val="lv-LV"/>
        </w:rPr>
      </w:pPr>
    </w:p>
    <w:p w14:paraId="54F42C34" w14:textId="77777777" w:rsidR="009E04D1" w:rsidRPr="00AE120B" w:rsidRDefault="00000000" w:rsidP="00E47064">
      <w:pPr>
        <w:widowControl w:val="0"/>
        <w:numPr>
          <w:ilvl w:val="0"/>
          <w:numId w:val="59"/>
        </w:numPr>
        <w:tabs>
          <w:tab w:val="clear" w:pos="1778"/>
          <w:tab w:val="left" w:pos="567"/>
          <w:tab w:val="num" w:pos="2204"/>
        </w:tabs>
        <w:suppressAutoHyphens w:val="0"/>
        <w:ind w:left="567" w:hanging="567"/>
        <w:rPr>
          <w:b/>
          <w:bCs/>
          <w:sz w:val="22"/>
          <w:szCs w:val="22"/>
          <w:lang w:val="lv-LV"/>
        </w:rPr>
      </w:pPr>
      <w:r w:rsidRPr="00AE120B">
        <w:rPr>
          <w:bCs/>
          <w:sz w:val="22"/>
          <w:szCs w:val="22"/>
          <w:lang w:val="lv-LV"/>
        </w:rPr>
        <w:t>Vakcinācija: ja iespējams, Jūsu bērnam pirms Humira lietošanas uzsākšanas jāsaņem visas nepieciešamās vakcīnas.</w:t>
      </w:r>
    </w:p>
    <w:p w14:paraId="36509BC9" w14:textId="77777777" w:rsidR="009E04D1" w:rsidRPr="00AE120B" w:rsidRDefault="009E04D1" w:rsidP="00E47064">
      <w:pPr>
        <w:widowControl w:val="0"/>
        <w:tabs>
          <w:tab w:val="left" w:pos="567"/>
        </w:tabs>
        <w:suppressAutoHyphens w:val="0"/>
        <w:ind w:left="567" w:hanging="567"/>
        <w:rPr>
          <w:b/>
          <w:bCs/>
          <w:sz w:val="22"/>
          <w:szCs w:val="22"/>
          <w:lang w:val="lv-LV"/>
        </w:rPr>
      </w:pPr>
    </w:p>
    <w:p w14:paraId="4D754024" w14:textId="77777777" w:rsidR="009E04D1" w:rsidRPr="00AE120B" w:rsidRDefault="00000000" w:rsidP="00E47064">
      <w:pPr>
        <w:widowControl w:val="0"/>
        <w:suppressAutoHyphens w:val="0"/>
        <w:ind w:right="-2"/>
        <w:rPr>
          <w:sz w:val="22"/>
          <w:szCs w:val="22"/>
          <w:lang w:val="lv-LV"/>
        </w:rPr>
      </w:pPr>
      <w:r w:rsidRPr="00AE120B">
        <w:rPr>
          <w:b/>
          <w:bCs/>
          <w:sz w:val="22"/>
          <w:szCs w:val="22"/>
          <w:lang w:val="lv-LV"/>
        </w:rPr>
        <w:t>Citas zāles un Humira</w:t>
      </w:r>
    </w:p>
    <w:p w14:paraId="262A81EB" w14:textId="77777777" w:rsidR="009E04D1" w:rsidRPr="00AE120B" w:rsidRDefault="009E04D1" w:rsidP="00E47064">
      <w:pPr>
        <w:widowControl w:val="0"/>
        <w:suppressAutoHyphens w:val="0"/>
        <w:ind w:right="-2"/>
        <w:rPr>
          <w:sz w:val="22"/>
          <w:szCs w:val="22"/>
          <w:lang w:val="lv-LV"/>
        </w:rPr>
      </w:pPr>
    </w:p>
    <w:p w14:paraId="47C6C9DF" w14:textId="77777777" w:rsidR="009E04D1" w:rsidRPr="00AE120B" w:rsidRDefault="00000000" w:rsidP="00E47064">
      <w:pPr>
        <w:widowControl w:val="0"/>
        <w:suppressAutoHyphens w:val="0"/>
        <w:ind w:right="-2"/>
        <w:rPr>
          <w:sz w:val="22"/>
          <w:szCs w:val="22"/>
          <w:lang w:val="lv-LV"/>
        </w:rPr>
      </w:pPr>
      <w:r w:rsidRPr="00AE120B">
        <w:rPr>
          <w:sz w:val="22"/>
          <w:szCs w:val="22"/>
          <w:lang w:val="lv-LV"/>
        </w:rPr>
        <w:t>Pastāstiet ārstam vai farmaceitam par visām zālēm, kuras lietojat pēdējā laikā, esat lietojis vai varētu lietot.</w:t>
      </w:r>
    </w:p>
    <w:p w14:paraId="303B3E03" w14:textId="77777777" w:rsidR="00DF1DB7" w:rsidRPr="00AE120B" w:rsidRDefault="00DF1DB7" w:rsidP="00E47064">
      <w:pPr>
        <w:widowControl w:val="0"/>
        <w:suppressAutoHyphens w:val="0"/>
        <w:ind w:right="-2"/>
        <w:rPr>
          <w:sz w:val="22"/>
          <w:szCs w:val="22"/>
          <w:lang w:val="lv-LV"/>
        </w:rPr>
      </w:pPr>
    </w:p>
    <w:p w14:paraId="6BC6D64C" w14:textId="77777777" w:rsidR="009E04D1" w:rsidRPr="00AE120B" w:rsidRDefault="00000000" w:rsidP="00E47064">
      <w:pPr>
        <w:widowControl w:val="0"/>
        <w:suppressAutoHyphens w:val="0"/>
        <w:ind w:right="-2"/>
        <w:rPr>
          <w:bCs/>
          <w:sz w:val="22"/>
          <w:szCs w:val="22"/>
          <w:lang w:val="lv-LV"/>
        </w:rPr>
      </w:pPr>
      <w:r w:rsidRPr="00AE120B">
        <w:rPr>
          <w:sz w:val="22"/>
          <w:szCs w:val="22"/>
          <w:lang w:val="lv-LV"/>
        </w:rPr>
        <w:t>N</w:t>
      </w:r>
      <w:r w:rsidR="001C5A9F" w:rsidRPr="00AE120B">
        <w:rPr>
          <w:sz w:val="22"/>
          <w:szCs w:val="22"/>
          <w:lang w:val="lv-LV"/>
        </w:rPr>
        <w:t>opietnu infekciju risk</w:t>
      </w:r>
      <w:r w:rsidRPr="00AE120B">
        <w:rPr>
          <w:sz w:val="22"/>
          <w:szCs w:val="22"/>
          <w:lang w:val="lv-LV"/>
        </w:rPr>
        <w:t>a palielināšanās</w:t>
      </w:r>
      <w:r w:rsidR="001C5A9F" w:rsidRPr="00AE120B">
        <w:rPr>
          <w:sz w:val="22"/>
          <w:szCs w:val="22"/>
          <w:lang w:val="lv-LV"/>
        </w:rPr>
        <w:t xml:space="preserve"> </w:t>
      </w:r>
      <w:r w:rsidR="0048263F" w:rsidRPr="00AE120B">
        <w:rPr>
          <w:sz w:val="22"/>
          <w:szCs w:val="22"/>
          <w:lang w:val="lv-LV"/>
        </w:rPr>
        <w:t xml:space="preserve">dēļ </w:t>
      </w:r>
      <w:r w:rsidRPr="00AE120B">
        <w:rPr>
          <w:sz w:val="22"/>
          <w:szCs w:val="22"/>
          <w:lang w:val="lv-LV"/>
        </w:rPr>
        <w:t>Jūs nedrīkstat lietot Humira vienlaikus ar zālēm, kas satur šādas aktīvās vielas:</w:t>
      </w:r>
    </w:p>
    <w:p w14:paraId="46182050" w14:textId="77777777" w:rsidR="009E04D1" w:rsidRPr="00AE120B" w:rsidRDefault="00000000" w:rsidP="00E47064">
      <w:pPr>
        <w:widowControl w:val="0"/>
        <w:numPr>
          <w:ilvl w:val="0"/>
          <w:numId w:val="59"/>
        </w:numPr>
        <w:tabs>
          <w:tab w:val="left" w:pos="567"/>
        </w:tabs>
        <w:suppressAutoHyphens w:val="0"/>
        <w:ind w:left="567" w:hanging="567"/>
        <w:rPr>
          <w:bCs/>
          <w:sz w:val="22"/>
          <w:szCs w:val="22"/>
          <w:lang w:val="lv-LV"/>
        </w:rPr>
      </w:pPr>
      <w:r w:rsidRPr="00AE120B">
        <w:rPr>
          <w:bCs/>
          <w:sz w:val="22"/>
          <w:szCs w:val="22"/>
          <w:lang w:val="lv-LV"/>
        </w:rPr>
        <w:t xml:space="preserve">anakinra; </w:t>
      </w:r>
    </w:p>
    <w:p w14:paraId="269C7CE6" w14:textId="77777777" w:rsidR="009E04D1" w:rsidRPr="00AE120B" w:rsidRDefault="00000000" w:rsidP="00E47064">
      <w:pPr>
        <w:widowControl w:val="0"/>
        <w:numPr>
          <w:ilvl w:val="0"/>
          <w:numId w:val="59"/>
        </w:numPr>
        <w:tabs>
          <w:tab w:val="left" w:pos="567"/>
        </w:tabs>
        <w:suppressAutoHyphens w:val="0"/>
        <w:ind w:left="567" w:hanging="567"/>
        <w:rPr>
          <w:sz w:val="22"/>
          <w:szCs w:val="22"/>
          <w:lang w:val="lv-LV"/>
        </w:rPr>
      </w:pPr>
      <w:r w:rsidRPr="00AE120B">
        <w:rPr>
          <w:bCs/>
          <w:sz w:val="22"/>
          <w:szCs w:val="22"/>
          <w:lang w:val="lv-LV"/>
        </w:rPr>
        <w:t>abatacepts</w:t>
      </w:r>
      <w:r w:rsidRPr="00AE120B">
        <w:rPr>
          <w:sz w:val="22"/>
          <w:szCs w:val="22"/>
          <w:lang w:val="lv-LV"/>
        </w:rPr>
        <w:t>.</w:t>
      </w:r>
    </w:p>
    <w:p w14:paraId="5C70433E" w14:textId="77777777" w:rsidR="009E04D1" w:rsidRPr="00AE120B" w:rsidRDefault="009E04D1" w:rsidP="00E47064">
      <w:pPr>
        <w:widowControl w:val="0"/>
        <w:suppressAutoHyphens w:val="0"/>
        <w:ind w:right="-2"/>
        <w:rPr>
          <w:sz w:val="22"/>
          <w:szCs w:val="22"/>
          <w:lang w:val="lv-LV"/>
        </w:rPr>
      </w:pPr>
    </w:p>
    <w:p w14:paraId="59D08A7F" w14:textId="77777777" w:rsidR="009E04D1" w:rsidRPr="00AE120B" w:rsidRDefault="00000000" w:rsidP="00E47064">
      <w:pPr>
        <w:widowControl w:val="0"/>
        <w:suppressAutoHyphens w:val="0"/>
        <w:ind w:right="-2"/>
        <w:rPr>
          <w:sz w:val="22"/>
          <w:szCs w:val="22"/>
          <w:lang w:val="lv-LV"/>
        </w:rPr>
      </w:pPr>
      <w:r w:rsidRPr="00AE120B">
        <w:rPr>
          <w:sz w:val="22"/>
          <w:szCs w:val="22"/>
          <w:lang w:val="lv-LV"/>
        </w:rPr>
        <w:t>Humira var lietot vienlaikus ar:</w:t>
      </w:r>
    </w:p>
    <w:p w14:paraId="305E1656" w14:textId="77777777" w:rsidR="009E04D1" w:rsidRPr="00AE120B" w:rsidRDefault="00000000" w:rsidP="00E47064">
      <w:pPr>
        <w:widowControl w:val="0"/>
        <w:numPr>
          <w:ilvl w:val="0"/>
          <w:numId w:val="59"/>
        </w:numPr>
        <w:tabs>
          <w:tab w:val="left" w:pos="567"/>
        </w:tabs>
        <w:suppressAutoHyphens w:val="0"/>
        <w:ind w:left="567" w:hanging="567"/>
        <w:rPr>
          <w:sz w:val="22"/>
          <w:szCs w:val="22"/>
          <w:lang w:val="lv-LV"/>
        </w:rPr>
      </w:pPr>
      <w:r w:rsidRPr="00AE120B">
        <w:rPr>
          <w:sz w:val="22"/>
          <w:szCs w:val="22"/>
          <w:lang w:val="lv-LV"/>
        </w:rPr>
        <w:t>metotreksātu;</w:t>
      </w:r>
    </w:p>
    <w:p w14:paraId="248B9FCF" w14:textId="77777777" w:rsidR="009E04D1" w:rsidRPr="00AE120B" w:rsidRDefault="00000000" w:rsidP="00E47064">
      <w:pPr>
        <w:widowControl w:val="0"/>
        <w:numPr>
          <w:ilvl w:val="0"/>
          <w:numId w:val="59"/>
        </w:numPr>
        <w:tabs>
          <w:tab w:val="left" w:pos="567"/>
        </w:tabs>
        <w:suppressAutoHyphens w:val="0"/>
        <w:ind w:left="567" w:hanging="567"/>
        <w:rPr>
          <w:sz w:val="22"/>
          <w:szCs w:val="22"/>
          <w:lang w:val="lv-LV"/>
        </w:rPr>
      </w:pPr>
      <w:r w:rsidRPr="00AE120B">
        <w:rPr>
          <w:sz w:val="22"/>
          <w:szCs w:val="22"/>
          <w:lang w:val="lv-LV"/>
        </w:rPr>
        <w:t>dažiem slimību modificējošiem pretreimatisma līdzekļiem (piemēram, sulfasalazīnu, hidroksihlorohīnu, leflunomīdu un injicējamiem zelta preparātiem);</w:t>
      </w:r>
    </w:p>
    <w:p w14:paraId="1B7E9561" w14:textId="77777777" w:rsidR="009E04D1" w:rsidRPr="00AE120B" w:rsidRDefault="00000000" w:rsidP="00E47064">
      <w:pPr>
        <w:widowControl w:val="0"/>
        <w:numPr>
          <w:ilvl w:val="0"/>
          <w:numId w:val="59"/>
        </w:numPr>
        <w:tabs>
          <w:tab w:val="left" w:pos="567"/>
        </w:tabs>
        <w:suppressAutoHyphens w:val="0"/>
        <w:ind w:left="567" w:hanging="567"/>
        <w:rPr>
          <w:sz w:val="22"/>
          <w:szCs w:val="22"/>
          <w:lang w:val="lv-LV"/>
        </w:rPr>
      </w:pPr>
      <w:r w:rsidRPr="00AE120B">
        <w:rPr>
          <w:sz w:val="22"/>
          <w:szCs w:val="22"/>
          <w:lang w:val="lv-LV"/>
        </w:rPr>
        <w:t>steroīdiem vai pretsāpju līdzekļiem, arī nesteroīdiem pretiekaisuma līdzekļiem (NPL).</w:t>
      </w:r>
    </w:p>
    <w:p w14:paraId="62356129" w14:textId="77777777" w:rsidR="009E04D1" w:rsidRPr="00AE120B" w:rsidRDefault="009E04D1" w:rsidP="00E47064">
      <w:pPr>
        <w:pStyle w:val="EndnoteText"/>
        <w:widowControl w:val="0"/>
        <w:tabs>
          <w:tab w:val="clear" w:pos="567"/>
          <w:tab w:val="left" w:pos="540"/>
        </w:tabs>
        <w:suppressAutoHyphens w:val="0"/>
        <w:rPr>
          <w:lang w:val="lv-LV"/>
        </w:rPr>
      </w:pPr>
    </w:p>
    <w:p w14:paraId="34DD4134" w14:textId="77777777" w:rsidR="009E04D1" w:rsidRPr="00AE120B" w:rsidRDefault="00000000" w:rsidP="00E47064">
      <w:pPr>
        <w:pStyle w:val="EMEA1bullspace"/>
        <w:widowControl w:val="0"/>
        <w:numPr>
          <w:ilvl w:val="0"/>
          <w:numId w:val="0"/>
        </w:numPr>
        <w:suppressAutoHyphens w:val="0"/>
        <w:spacing w:before="0"/>
      </w:pPr>
      <w:r w:rsidRPr="00AE120B">
        <w:t>Ja Jums ir jautājumi, lūdzu, uzdodiet tos ārstam.</w:t>
      </w:r>
    </w:p>
    <w:p w14:paraId="271B4388" w14:textId="77777777" w:rsidR="00515EB9" w:rsidRPr="00AE120B" w:rsidRDefault="00515EB9" w:rsidP="00E47064">
      <w:pPr>
        <w:widowControl w:val="0"/>
        <w:suppressAutoHyphens w:val="0"/>
        <w:ind w:right="-2"/>
        <w:rPr>
          <w:b/>
          <w:bCs/>
          <w:sz w:val="22"/>
          <w:szCs w:val="22"/>
          <w:lang w:val="lv-LV"/>
        </w:rPr>
      </w:pPr>
    </w:p>
    <w:p w14:paraId="5BFA7180" w14:textId="77777777" w:rsidR="009E04D1" w:rsidRPr="00AE120B" w:rsidRDefault="00000000" w:rsidP="00E47064">
      <w:pPr>
        <w:widowControl w:val="0"/>
        <w:suppressAutoHyphens w:val="0"/>
        <w:ind w:right="-2"/>
        <w:rPr>
          <w:b/>
          <w:bCs/>
          <w:sz w:val="22"/>
          <w:szCs w:val="22"/>
          <w:lang w:val="lv-LV"/>
        </w:rPr>
      </w:pPr>
      <w:r w:rsidRPr="00AE120B">
        <w:rPr>
          <w:b/>
          <w:bCs/>
          <w:sz w:val="22"/>
          <w:szCs w:val="22"/>
          <w:lang w:val="lv-LV"/>
        </w:rPr>
        <w:t>Grūtniecība un barošana ar krūti</w:t>
      </w:r>
    </w:p>
    <w:p w14:paraId="31E12513" w14:textId="77777777" w:rsidR="009E04D1" w:rsidRPr="00AE120B" w:rsidRDefault="009E04D1" w:rsidP="00515EB9">
      <w:pPr>
        <w:keepLines/>
        <w:widowControl w:val="0"/>
        <w:suppressAutoHyphens w:val="0"/>
        <w:ind w:right="-2"/>
        <w:rPr>
          <w:b/>
          <w:bCs/>
          <w:sz w:val="22"/>
          <w:szCs w:val="22"/>
          <w:lang w:val="lv-LV"/>
        </w:rPr>
      </w:pPr>
    </w:p>
    <w:p w14:paraId="2558211F" w14:textId="77777777" w:rsidR="009E04D1" w:rsidRPr="00AE120B" w:rsidRDefault="00000000" w:rsidP="009465DC">
      <w:pPr>
        <w:pStyle w:val="ListParagraph"/>
        <w:keepLines/>
        <w:widowControl w:val="0"/>
        <w:numPr>
          <w:ilvl w:val="0"/>
          <w:numId w:val="131"/>
        </w:numPr>
        <w:suppressAutoHyphens w:val="0"/>
        <w:ind w:left="567" w:right="-2" w:hanging="567"/>
        <w:rPr>
          <w:sz w:val="22"/>
          <w:szCs w:val="22"/>
          <w:lang w:val="lv-LV"/>
        </w:rPr>
      </w:pPr>
      <w:r w:rsidRPr="00AE120B">
        <w:rPr>
          <w:sz w:val="22"/>
          <w:szCs w:val="22"/>
          <w:lang w:val="lv-LV"/>
        </w:rPr>
        <w:t xml:space="preserve">Jums ieteicams </w:t>
      </w:r>
      <w:r w:rsidR="00D234D0" w:rsidRPr="00AE120B">
        <w:rPr>
          <w:sz w:val="22"/>
          <w:szCs w:val="22"/>
          <w:lang w:val="lv-LV"/>
        </w:rPr>
        <w:t xml:space="preserve">apsvērt </w:t>
      </w:r>
      <w:r w:rsidRPr="00AE120B">
        <w:rPr>
          <w:sz w:val="22"/>
          <w:szCs w:val="22"/>
          <w:lang w:val="lv-LV"/>
        </w:rPr>
        <w:t>piemērot</w:t>
      </w:r>
      <w:r w:rsidR="00D234D0" w:rsidRPr="00AE120B">
        <w:rPr>
          <w:sz w:val="22"/>
          <w:szCs w:val="22"/>
          <w:lang w:val="lv-LV"/>
        </w:rPr>
        <w:t>a</w:t>
      </w:r>
      <w:r w:rsidRPr="00AE120B">
        <w:rPr>
          <w:sz w:val="22"/>
          <w:szCs w:val="22"/>
          <w:lang w:val="lv-LV"/>
        </w:rPr>
        <w:t xml:space="preserve"> pretapaugļošanās līdzekļ</w:t>
      </w:r>
      <w:r w:rsidR="00D234D0" w:rsidRPr="00AE120B">
        <w:rPr>
          <w:sz w:val="22"/>
          <w:szCs w:val="22"/>
          <w:lang w:val="lv-LV"/>
        </w:rPr>
        <w:t>a lietošanu, lai novērstu grūtniecību</w:t>
      </w:r>
      <w:r w:rsidRPr="00AE120B">
        <w:rPr>
          <w:sz w:val="22"/>
          <w:szCs w:val="22"/>
          <w:lang w:val="lv-LV"/>
        </w:rPr>
        <w:t>,</w:t>
      </w:r>
      <w:r w:rsidR="00D234D0" w:rsidRPr="00AE120B">
        <w:rPr>
          <w:sz w:val="22"/>
          <w:szCs w:val="22"/>
          <w:lang w:val="lv-LV"/>
        </w:rPr>
        <w:t xml:space="preserve"> un tā lietošana būtu jāturpina</w:t>
      </w:r>
      <w:r w:rsidRPr="00AE120B">
        <w:rPr>
          <w:sz w:val="22"/>
          <w:szCs w:val="22"/>
          <w:lang w:val="lv-LV"/>
        </w:rPr>
        <w:t xml:space="preserve"> vismaz 5 mēnešus pēc ārstēšanas pārtraukšanas ar Humira. </w:t>
      </w:r>
    </w:p>
    <w:p w14:paraId="40FB6639" w14:textId="77777777" w:rsidR="00D234D0" w:rsidRPr="00AE120B" w:rsidRDefault="00000000" w:rsidP="009465DC">
      <w:pPr>
        <w:pStyle w:val="ListParagraph"/>
        <w:widowControl w:val="0"/>
        <w:numPr>
          <w:ilvl w:val="0"/>
          <w:numId w:val="154"/>
        </w:numPr>
        <w:suppressAutoHyphens w:val="0"/>
        <w:ind w:left="567" w:right="-2" w:hanging="567"/>
        <w:contextualSpacing/>
        <w:rPr>
          <w:sz w:val="22"/>
          <w:szCs w:val="22"/>
          <w:lang w:val="lv-LV"/>
        </w:rPr>
      </w:pPr>
      <w:r w:rsidRPr="00AE120B">
        <w:rPr>
          <w:sz w:val="22"/>
          <w:szCs w:val="22"/>
          <w:lang w:val="lv-LV"/>
        </w:rPr>
        <w:t>Ja Jums ir iestājusies grūtniecība, ja domājat, ka Jums varētu būt iestājusies grūtniecība, vai plānojat grūtniecību, konsultējieties ar ārstu par šo zāļu lietošanu.</w:t>
      </w:r>
    </w:p>
    <w:p w14:paraId="078D68E2" w14:textId="77777777" w:rsidR="00D234D0" w:rsidRPr="00AE120B" w:rsidRDefault="00000000" w:rsidP="009465DC">
      <w:pPr>
        <w:pStyle w:val="ListParagraph"/>
        <w:numPr>
          <w:ilvl w:val="0"/>
          <w:numId w:val="153"/>
        </w:numPr>
        <w:ind w:left="567" w:hanging="567"/>
        <w:contextualSpacing/>
        <w:rPr>
          <w:sz w:val="22"/>
          <w:szCs w:val="22"/>
          <w:shd w:val="pct15" w:color="auto" w:fill="FFFFFF"/>
          <w:lang w:val="lv-LV"/>
        </w:rPr>
      </w:pPr>
      <w:r w:rsidRPr="00AE120B">
        <w:rPr>
          <w:sz w:val="22"/>
          <w:szCs w:val="22"/>
          <w:lang w:val="lv-LV"/>
        </w:rPr>
        <w:t>Humira grūtniecības laikā drīkst lietot tikai tad, ja tas ir nepieciešams.</w:t>
      </w:r>
    </w:p>
    <w:p w14:paraId="56FD6737" w14:textId="77777777" w:rsidR="00D234D0" w:rsidRPr="00AE120B" w:rsidRDefault="00000000" w:rsidP="009465DC">
      <w:pPr>
        <w:pStyle w:val="ListParagraph"/>
        <w:numPr>
          <w:ilvl w:val="0"/>
          <w:numId w:val="153"/>
        </w:numPr>
        <w:ind w:left="567" w:hanging="567"/>
        <w:contextualSpacing/>
        <w:rPr>
          <w:sz w:val="22"/>
          <w:szCs w:val="22"/>
          <w:shd w:val="pct15" w:color="auto" w:fill="FFFFFF"/>
          <w:lang w:val="lv-LV"/>
        </w:rPr>
      </w:pPr>
      <w:r w:rsidRPr="00AE120B">
        <w:rPr>
          <w:sz w:val="22"/>
          <w:szCs w:val="22"/>
          <w:lang w:val="lv-LV"/>
        </w:rPr>
        <w:t>Saskaņā ar grūtniecības pētījumu, iedzimtu defektu risks gadījumos, kad mātes grūtniecības laikā bija saņēmušas Humira, nepārsniedza risku, kāds bija tad, ja mātes ar to pašu slimību Humira nesaņēma.</w:t>
      </w:r>
    </w:p>
    <w:p w14:paraId="526D7CE6" w14:textId="77777777" w:rsidR="00D234D0" w:rsidRPr="00AE120B" w:rsidRDefault="00000000" w:rsidP="009465DC">
      <w:pPr>
        <w:pStyle w:val="ListParagraph"/>
        <w:keepNext/>
        <w:keepLines/>
        <w:widowControl w:val="0"/>
        <w:numPr>
          <w:ilvl w:val="0"/>
          <w:numId w:val="155"/>
        </w:numPr>
        <w:suppressAutoHyphens w:val="0"/>
        <w:ind w:left="567" w:right="-2" w:hanging="567"/>
        <w:rPr>
          <w:sz w:val="22"/>
          <w:szCs w:val="22"/>
          <w:lang w:val="lv-LV"/>
        </w:rPr>
      </w:pPr>
      <w:r w:rsidRPr="00AE120B">
        <w:rPr>
          <w:sz w:val="22"/>
          <w:szCs w:val="22"/>
          <w:lang w:val="lv-LV"/>
        </w:rPr>
        <w:t xml:space="preserve">Humira drīkst lietot </w:t>
      </w:r>
      <w:r w:rsidR="00957A21" w:rsidRPr="00AE120B">
        <w:rPr>
          <w:sz w:val="22"/>
          <w:szCs w:val="22"/>
          <w:lang w:val="lv-LV"/>
        </w:rPr>
        <w:t>barošanas ar krūti</w:t>
      </w:r>
      <w:r w:rsidRPr="00AE120B">
        <w:rPr>
          <w:sz w:val="22"/>
          <w:szCs w:val="22"/>
          <w:lang w:val="lv-LV"/>
        </w:rPr>
        <w:t xml:space="preserve"> periodā.</w:t>
      </w:r>
    </w:p>
    <w:p w14:paraId="4D5D6E2D" w14:textId="77777777" w:rsidR="00D234D0" w:rsidRPr="00AE120B" w:rsidRDefault="00000000" w:rsidP="009465DC">
      <w:pPr>
        <w:pStyle w:val="ListParagraph"/>
        <w:keepNext/>
        <w:keepLines/>
        <w:widowControl w:val="0"/>
        <w:numPr>
          <w:ilvl w:val="0"/>
          <w:numId w:val="155"/>
        </w:numPr>
        <w:suppressAutoHyphens w:val="0"/>
        <w:ind w:left="567" w:right="-2" w:hanging="567"/>
        <w:rPr>
          <w:sz w:val="22"/>
          <w:szCs w:val="22"/>
          <w:lang w:val="lv-LV"/>
        </w:rPr>
      </w:pPr>
      <w:r w:rsidRPr="00AE120B">
        <w:rPr>
          <w:sz w:val="22"/>
          <w:szCs w:val="22"/>
          <w:lang w:val="lv-LV"/>
        </w:rPr>
        <w:t>Ja Jūs saņemat Humira grūtniecības laikā, Jūsu mazulim var būt paaugstināts risks iegūt infekciju.</w:t>
      </w:r>
    </w:p>
    <w:p w14:paraId="1458A066" w14:textId="77777777" w:rsidR="00D234D0" w:rsidRPr="00AE120B" w:rsidRDefault="00000000" w:rsidP="009465DC">
      <w:pPr>
        <w:pStyle w:val="ListParagraph"/>
        <w:keepLines/>
        <w:widowControl w:val="0"/>
        <w:numPr>
          <w:ilvl w:val="0"/>
          <w:numId w:val="131"/>
        </w:numPr>
        <w:suppressAutoHyphens w:val="0"/>
        <w:ind w:left="567" w:right="-2" w:hanging="567"/>
        <w:rPr>
          <w:sz w:val="22"/>
          <w:szCs w:val="22"/>
          <w:lang w:val="lv-LV"/>
        </w:rPr>
      </w:pPr>
      <w:r w:rsidRPr="00AE120B">
        <w:rPr>
          <w:sz w:val="22"/>
          <w:szCs w:val="22"/>
          <w:lang w:val="lv-LV"/>
        </w:rPr>
        <w:t>Pirms Jūsu mazulis saņem jebkādu vakcīnu (plašāku informāciju par vakcīnām skatīt punktā “Brīdinājumi un piesardzība lietošanā”), ir svarīgi pastāstīt Jūsu mazuļa ārstam un citiem veselības aprūpes speciālistiem par to, ka grūtniecības laikā esat lietojusi Humira.</w:t>
      </w:r>
    </w:p>
    <w:p w14:paraId="270E19AF" w14:textId="77777777" w:rsidR="009E04D1" w:rsidRPr="00AE120B" w:rsidRDefault="009E04D1" w:rsidP="00515EB9">
      <w:pPr>
        <w:keepLines/>
        <w:widowControl w:val="0"/>
        <w:suppressAutoHyphens w:val="0"/>
        <w:rPr>
          <w:sz w:val="22"/>
          <w:szCs w:val="22"/>
          <w:lang w:val="lv-LV"/>
        </w:rPr>
      </w:pPr>
    </w:p>
    <w:p w14:paraId="62FC23FE" w14:textId="77777777" w:rsidR="009E04D1" w:rsidRPr="00AE120B" w:rsidRDefault="00000000" w:rsidP="00515EB9">
      <w:pPr>
        <w:keepLines/>
        <w:widowControl w:val="0"/>
        <w:suppressAutoHyphens w:val="0"/>
        <w:ind w:right="-2"/>
        <w:rPr>
          <w:b/>
          <w:bCs/>
          <w:sz w:val="22"/>
          <w:szCs w:val="22"/>
          <w:lang w:val="lv-LV"/>
        </w:rPr>
      </w:pPr>
      <w:r w:rsidRPr="00AE120B">
        <w:rPr>
          <w:b/>
          <w:bCs/>
          <w:sz w:val="22"/>
          <w:szCs w:val="22"/>
          <w:lang w:val="lv-LV"/>
        </w:rPr>
        <w:t>Transportlīdzekļu vadīšana un mehānismu apkalpošana</w:t>
      </w:r>
    </w:p>
    <w:p w14:paraId="7DFDA3CE" w14:textId="77777777" w:rsidR="009E04D1" w:rsidRPr="00AE120B" w:rsidRDefault="009E04D1" w:rsidP="00515EB9">
      <w:pPr>
        <w:keepLines/>
        <w:widowControl w:val="0"/>
        <w:suppressAutoHyphens w:val="0"/>
        <w:ind w:right="-2"/>
        <w:rPr>
          <w:b/>
          <w:bCs/>
          <w:sz w:val="22"/>
          <w:szCs w:val="22"/>
          <w:lang w:val="lv-LV"/>
        </w:rPr>
      </w:pPr>
    </w:p>
    <w:p w14:paraId="0682228E" w14:textId="77777777" w:rsidR="009E04D1" w:rsidRPr="00AE120B" w:rsidRDefault="00000000" w:rsidP="00515EB9">
      <w:pPr>
        <w:keepLines/>
        <w:widowControl w:val="0"/>
        <w:suppressAutoHyphens w:val="0"/>
        <w:ind w:right="-2"/>
        <w:rPr>
          <w:sz w:val="22"/>
          <w:szCs w:val="22"/>
          <w:lang w:val="lv-LV"/>
        </w:rPr>
      </w:pPr>
      <w:r w:rsidRPr="00AE120B">
        <w:rPr>
          <w:sz w:val="22"/>
          <w:szCs w:val="22"/>
          <w:lang w:val="lv-LV"/>
        </w:rPr>
        <w:t>Humira var būt neliela ietekme uz Jūsu spēju vadīt transportlīdzekli, braukt ar velosipēdu vai apkalpot mehānismus. Pēc Humira lietošanas iespējama istabas rotēšanas sajūta un redzes traucējumi.</w:t>
      </w:r>
    </w:p>
    <w:p w14:paraId="76C36D34" w14:textId="77777777" w:rsidR="007326D6" w:rsidRDefault="007326D6" w:rsidP="007326D6">
      <w:pPr>
        <w:keepNext/>
        <w:keepLines/>
        <w:widowControl w:val="0"/>
        <w:suppressAutoHyphens w:val="0"/>
        <w:ind w:right="-2"/>
        <w:rPr>
          <w:ins w:id="13635" w:author="AbbVie1" w:date="2025-05-10T14:24:00Z"/>
          <w:b/>
          <w:bCs/>
          <w:sz w:val="22"/>
          <w:szCs w:val="22"/>
          <w:lang w:val="lv-LV"/>
        </w:rPr>
      </w:pPr>
    </w:p>
    <w:p w14:paraId="282792A7" w14:textId="46744D39" w:rsidR="007326D6" w:rsidRPr="007326D6" w:rsidRDefault="00000000" w:rsidP="007326D6">
      <w:pPr>
        <w:keepNext/>
        <w:keepLines/>
        <w:widowControl w:val="0"/>
        <w:suppressAutoHyphens w:val="0"/>
        <w:ind w:right="-2"/>
        <w:rPr>
          <w:ins w:id="13636" w:author="AbbVie1" w:date="2025-05-10T14:24:00Z"/>
          <w:b/>
          <w:bCs/>
          <w:sz w:val="22"/>
          <w:szCs w:val="22"/>
          <w:lang w:val="lv-LV"/>
          <w:rPrChange w:id="13637" w:author="AbbVie1" w:date="2025-05-10T14:24:00Z">
            <w:rPr>
              <w:ins w:id="13638" w:author="AbbVie1" w:date="2025-05-10T14:24:00Z"/>
              <w:b/>
              <w:bCs/>
              <w:sz w:val="22"/>
              <w:szCs w:val="22"/>
              <w:lang w:val="en-GB"/>
            </w:rPr>
          </w:rPrChange>
        </w:rPr>
      </w:pPr>
      <w:ins w:id="13639" w:author="AbbVie1" w:date="2025-05-10T14:24:00Z">
        <w:r w:rsidRPr="007326D6">
          <w:rPr>
            <w:b/>
            <w:bCs/>
            <w:sz w:val="22"/>
            <w:szCs w:val="22"/>
            <w:lang w:val="lv-LV"/>
            <w:rPrChange w:id="13640" w:author="AbbVie1" w:date="2025-05-10T14:24:00Z">
              <w:rPr>
                <w:b/>
                <w:bCs/>
                <w:sz w:val="22"/>
                <w:szCs w:val="22"/>
                <w:lang w:val="en-GB"/>
              </w:rPr>
            </w:rPrChange>
          </w:rPr>
          <w:t>Humira satur polisorbātu</w:t>
        </w:r>
      </w:ins>
    </w:p>
    <w:p w14:paraId="1131CC64" w14:textId="77777777" w:rsidR="007326D6" w:rsidRPr="007326D6" w:rsidRDefault="007326D6" w:rsidP="007326D6">
      <w:pPr>
        <w:keepNext/>
        <w:keepLines/>
        <w:widowControl w:val="0"/>
        <w:suppressAutoHyphens w:val="0"/>
        <w:ind w:right="-2"/>
        <w:rPr>
          <w:ins w:id="13641" w:author="AbbVie1" w:date="2025-05-10T14:24:00Z"/>
          <w:b/>
          <w:bCs/>
          <w:sz w:val="22"/>
          <w:szCs w:val="22"/>
          <w:lang w:val="lv-LV"/>
          <w:rPrChange w:id="13642" w:author="AbbVie1" w:date="2025-05-10T14:24:00Z">
            <w:rPr>
              <w:ins w:id="13643" w:author="AbbVie1" w:date="2025-05-10T14:24:00Z"/>
              <w:b/>
              <w:bCs/>
              <w:sz w:val="22"/>
              <w:szCs w:val="22"/>
              <w:lang w:val="en-GB"/>
            </w:rPr>
          </w:rPrChange>
        </w:rPr>
      </w:pPr>
    </w:p>
    <w:p w14:paraId="3E7AC2E3" w14:textId="758BF56F" w:rsidR="007326D6" w:rsidRPr="00A3463A" w:rsidRDefault="00000000" w:rsidP="007326D6">
      <w:pPr>
        <w:keepNext/>
        <w:keepLines/>
        <w:widowControl w:val="0"/>
        <w:suppressAutoHyphens w:val="0"/>
        <w:ind w:right="-2"/>
        <w:rPr>
          <w:ins w:id="13644" w:author="AbbVie1" w:date="2025-05-10T14:24:00Z"/>
          <w:sz w:val="22"/>
          <w:szCs w:val="22"/>
          <w:lang w:val="lv-LV"/>
        </w:rPr>
      </w:pPr>
      <w:ins w:id="13645" w:author="AbbVie1" w:date="2025-05-10T14:24:00Z">
        <w:r w:rsidRPr="00A3463A">
          <w:rPr>
            <w:sz w:val="22"/>
            <w:szCs w:val="22"/>
            <w:lang w:val="lv-LV"/>
          </w:rPr>
          <w:t>Šīs zāles satur 0,</w:t>
        </w:r>
        <w:r>
          <w:rPr>
            <w:sz w:val="22"/>
            <w:szCs w:val="22"/>
            <w:lang w:val="lv-LV"/>
          </w:rPr>
          <w:t>4</w:t>
        </w:r>
        <w:r w:rsidRPr="00A3463A">
          <w:rPr>
            <w:sz w:val="22"/>
            <w:szCs w:val="22"/>
            <w:lang w:val="lv-LV"/>
          </w:rPr>
          <w:t> mg polisorbāt</w:t>
        </w:r>
        <w:r>
          <w:rPr>
            <w:sz w:val="22"/>
            <w:szCs w:val="22"/>
            <w:lang w:val="lv-LV"/>
          </w:rPr>
          <w:t>a</w:t>
        </w:r>
        <w:r w:rsidRPr="00A3463A">
          <w:rPr>
            <w:sz w:val="22"/>
            <w:szCs w:val="22"/>
            <w:lang w:val="lv-LV"/>
          </w:rPr>
          <w:t xml:space="preserve"> 80 katrā </w:t>
        </w:r>
        <w:r>
          <w:rPr>
            <w:sz w:val="22"/>
            <w:szCs w:val="22"/>
            <w:lang w:val="lv-LV"/>
          </w:rPr>
          <w:t>4</w:t>
        </w:r>
        <w:r w:rsidRPr="00A3463A">
          <w:rPr>
            <w:sz w:val="22"/>
            <w:szCs w:val="22"/>
            <w:lang w:val="lv-LV"/>
          </w:rPr>
          <w:t>0 mg dev</w:t>
        </w:r>
        <w:r>
          <w:rPr>
            <w:sz w:val="22"/>
            <w:szCs w:val="22"/>
            <w:lang w:val="lv-LV"/>
          </w:rPr>
          <w:t>ā</w:t>
        </w:r>
        <w:r w:rsidRPr="00A3463A">
          <w:rPr>
            <w:sz w:val="22"/>
            <w:szCs w:val="22"/>
            <w:lang w:val="lv-LV"/>
          </w:rPr>
          <w:t xml:space="preserve">. </w:t>
        </w:r>
        <w:r>
          <w:rPr>
            <w:sz w:val="22"/>
            <w:szCs w:val="22"/>
            <w:lang w:val="lv-LV"/>
          </w:rPr>
          <w:t>P</w:t>
        </w:r>
        <w:r w:rsidRPr="00A3463A">
          <w:rPr>
            <w:sz w:val="22"/>
            <w:szCs w:val="22"/>
            <w:lang w:val="lv-LV"/>
          </w:rPr>
          <w:t>olisorbāt</w:t>
        </w:r>
        <w:r>
          <w:rPr>
            <w:sz w:val="22"/>
            <w:szCs w:val="22"/>
            <w:lang w:val="lv-LV"/>
          </w:rPr>
          <w:t>i</w:t>
        </w:r>
        <w:r w:rsidRPr="00A3463A">
          <w:rPr>
            <w:sz w:val="22"/>
            <w:szCs w:val="22"/>
            <w:lang w:val="lv-LV"/>
          </w:rPr>
          <w:t xml:space="preserve"> var izraisīt alerģiskas reakcijas. Pastāstiet ārstam, ja Ju</w:t>
        </w:r>
      </w:ins>
      <w:ins w:id="13646" w:author="AbbVie1" w:date="2025-05-10T14:27:00Z">
        <w:r w:rsidR="00487B3A">
          <w:rPr>
            <w:sz w:val="22"/>
            <w:szCs w:val="22"/>
            <w:lang w:val="lv-LV"/>
          </w:rPr>
          <w:t>ms</w:t>
        </w:r>
      </w:ins>
      <w:ins w:id="13647" w:author="AbbVie1" w:date="2025-05-10T14:24:00Z">
        <w:r w:rsidRPr="00A3463A">
          <w:rPr>
            <w:sz w:val="22"/>
            <w:szCs w:val="22"/>
            <w:lang w:val="lv-LV"/>
          </w:rPr>
          <w:t xml:space="preserve"> ir alerģija.</w:t>
        </w:r>
      </w:ins>
    </w:p>
    <w:p w14:paraId="497459DB" w14:textId="77777777" w:rsidR="009E04D1" w:rsidRPr="00AE120B" w:rsidRDefault="009E04D1" w:rsidP="00515EB9">
      <w:pPr>
        <w:keepLines/>
        <w:widowControl w:val="0"/>
        <w:suppressAutoHyphens w:val="0"/>
        <w:ind w:right="-2"/>
        <w:rPr>
          <w:sz w:val="22"/>
          <w:szCs w:val="22"/>
          <w:lang w:val="lv-LV"/>
        </w:rPr>
      </w:pPr>
    </w:p>
    <w:p w14:paraId="0FA81036" w14:textId="77777777" w:rsidR="009E04D1" w:rsidRPr="00AE120B" w:rsidRDefault="009E04D1" w:rsidP="00515EB9">
      <w:pPr>
        <w:keepLines/>
        <w:widowControl w:val="0"/>
        <w:suppressAutoHyphens w:val="0"/>
        <w:ind w:right="-2"/>
        <w:rPr>
          <w:sz w:val="22"/>
          <w:szCs w:val="22"/>
          <w:lang w:val="lv-LV"/>
        </w:rPr>
      </w:pPr>
    </w:p>
    <w:p w14:paraId="3D829F70" w14:textId="77777777" w:rsidR="009E04D1" w:rsidRPr="00AE120B" w:rsidRDefault="00000000" w:rsidP="00515EB9">
      <w:pPr>
        <w:keepLines/>
        <w:widowControl w:val="0"/>
        <w:suppressAutoHyphens w:val="0"/>
        <w:ind w:left="567" w:right="-2" w:hanging="567"/>
        <w:rPr>
          <w:sz w:val="22"/>
          <w:szCs w:val="22"/>
          <w:lang w:val="lv-LV"/>
        </w:rPr>
      </w:pPr>
      <w:r w:rsidRPr="00AE120B">
        <w:rPr>
          <w:b/>
          <w:bCs/>
          <w:sz w:val="22"/>
          <w:szCs w:val="22"/>
          <w:lang w:val="lv-LV"/>
        </w:rPr>
        <w:t>3.</w:t>
      </w:r>
      <w:r w:rsidRPr="00AE120B">
        <w:rPr>
          <w:b/>
          <w:bCs/>
          <w:sz w:val="22"/>
          <w:szCs w:val="22"/>
          <w:lang w:val="lv-LV"/>
        </w:rPr>
        <w:tab/>
        <w:t xml:space="preserve">Kā lietot Humira </w:t>
      </w:r>
    </w:p>
    <w:p w14:paraId="572B71E3" w14:textId="77777777" w:rsidR="009E04D1" w:rsidRPr="00AE120B" w:rsidRDefault="009E04D1" w:rsidP="00515EB9">
      <w:pPr>
        <w:keepLines/>
        <w:widowControl w:val="0"/>
        <w:suppressAutoHyphens w:val="0"/>
        <w:ind w:right="-2"/>
        <w:rPr>
          <w:sz w:val="22"/>
          <w:szCs w:val="22"/>
          <w:lang w:val="lv-LV"/>
        </w:rPr>
      </w:pPr>
    </w:p>
    <w:p w14:paraId="38BD0860" w14:textId="77777777" w:rsidR="009E04D1" w:rsidRPr="00AE120B" w:rsidRDefault="00000000" w:rsidP="00515EB9">
      <w:pPr>
        <w:keepLines/>
        <w:widowControl w:val="0"/>
        <w:suppressAutoHyphens w:val="0"/>
        <w:ind w:right="-2"/>
        <w:rPr>
          <w:sz w:val="22"/>
          <w:szCs w:val="22"/>
          <w:lang w:val="lv-LV"/>
        </w:rPr>
      </w:pPr>
      <w:r w:rsidRPr="00AE120B">
        <w:rPr>
          <w:sz w:val="22"/>
          <w:szCs w:val="22"/>
          <w:lang w:val="lv-LV"/>
        </w:rPr>
        <w:t>Vienmēr lietojiet šīs zāles tieši tā, kā ārsts vai farmaceits Jums teicis. Neskaidrību gadījumā vaicājiet ārstam vai farmaceitam.</w:t>
      </w:r>
    </w:p>
    <w:p w14:paraId="46F72ED4" w14:textId="77777777" w:rsidR="009E04D1" w:rsidRPr="00AE120B" w:rsidRDefault="009E04D1" w:rsidP="00515EB9">
      <w:pPr>
        <w:keepLines/>
        <w:widowControl w:val="0"/>
        <w:suppressAutoHyphens w:val="0"/>
        <w:ind w:right="-2"/>
        <w:rPr>
          <w:sz w:val="22"/>
          <w:szCs w:val="22"/>
          <w:lang w:val="lv-LV"/>
        </w:rPr>
      </w:pPr>
    </w:p>
    <w:p w14:paraId="13CC60B2" w14:textId="77777777" w:rsidR="009E04D1" w:rsidRPr="00AE120B" w:rsidRDefault="00000000" w:rsidP="00515EB9">
      <w:pPr>
        <w:keepLines/>
        <w:widowControl w:val="0"/>
        <w:suppressAutoHyphens w:val="0"/>
        <w:ind w:right="-2"/>
        <w:rPr>
          <w:sz w:val="22"/>
          <w:szCs w:val="22"/>
          <w:lang w:val="lv-LV"/>
        </w:rPr>
      </w:pPr>
      <w:r w:rsidRPr="00AE120B">
        <w:rPr>
          <w:sz w:val="22"/>
          <w:szCs w:val="22"/>
          <w:lang w:val="lv-LV"/>
        </w:rPr>
        <w:t>Ieteicamās Humira devas visu reģistrēto indikāciju gadījumos ir norādītas turpmāk tabulā.</w:t>
      </w:r>
      <w:r w:rsidR="00515EB9" w:rsidRPr="00AE120B">
        <w:rPr>
          <w:sz w:val="22"/>
          <w:szCs w:val="22"/>
          <w:lang w:val="lv-LV"/>
        </w:rPr>
        <w:t xml:space="preserve"> </w:t>
      </w:r>
      <w:r w:rsidR="006F0570" w:rsidRPr="00AE120B">
        <w:rPr>
          <w:sz w:val="22"/>
          <w:szCs w:val="22"/>
          <w:lang w:val="lv-LV"/>
        </w:rPr>
        <w:t>Ja Jums nepieciešama cita deva, ārsts var nozīmēt cita stipruma Humira.</w:t>
      </w:r>
    </w:p>
    <w:p w14:paraId="22A652CD" w14:textId="77777777" w:rsidR="009E04D1" w:rsidRPr="00AE120B" w:rsidRDefault="009E04D1" w:rsidP="00076BED">
      <w:pPr>
        <w:keepLines/>
        <w:widowControl w:val="0"/>
        <w:suppressAutoHyphens w:val="0"/>
        <w:ind w:right="-2"/>
        <w:rPr>
          <w:sz w:val="22"/>
          <w:szCs w:val="22"/>
          <w:lang w:val="lv-LV"/>
        </w:rPr>
      </w:pPr>
    </w:p>
    <w:tbl>
      <w:tblPr>
        <w:tblW w:w="0" w:type="auto"/>
        <w:tblInd w:w="-10" w:type="dxa"/>
        <w:tblLayout w:type="fixed"/>
        <w:tblLook w:val="0000" w:firstRow="0" w:lastRow="0" w:firstColumn="0" w:lastColumn="0" w:noHBand="0" w:noVBand="0"/>
      </w:tblPr>
      <w:tblGrid>
        <w:gridCol w:w="3094"/>
        <w:gridCol w:w="3096"/>
        <w:gridCol w:w="3116"/>
      </w:tblGrid>
      <w:tr w:rsidR="006D30D4" w14:paraId="19107BEB" w14:textId="77777777">
        <w:tc>
          <w:tcPr>
            <w:tcW w:w="9306" w:type="dxa"/>
            <w:gridSpan w:val="3"/>
            <w:tcBorders>
              <w:top w:val="single" w:sz="4" w:space="0" w:color="000000"/>
              <w:left w:val="single" w:sz="4" w:space="0" w:color="000000"/>
              <w:bottom w:val="single" w:sz="4" w:space="0" w:color="000000"/>
              <w:right w:val="single" w:sz="4" w:space="0" w:color="000000"/>
            </w:tcBorders>
          </w:tcPr>
          <w:p w14:paraId="61C3368C" w14:textId="77777777" w:rsidR="009E04D1" w:rsidRPr="00AE120B" w:rsidRDefault="00000000" w:rsidP="00076BED">
            <w:pPr>
              <w:keepLines/>
              <w:widowControl w:val="0"/>
              <w:suppressAutoHyphens w:val="0"/>
              <w:ind w:right="-2"/>
              <w:rPr>
                <w:sz w:val="22"/>
                <w:szCs w:val="22"/>
                <w:lang w:val="lv-LV"/>
              </w:rPr>
            </w:pPr>
            <w:r w:rsidRPr="00AE120B">
              <w:rPr>
                <w:b/>
                <w:sz w:val="22"/>
                <w:szCs w:val="22"/>
                <w:lang w:val="lv-LV"/>
              </w:rPr>
              <w:t>Reimatoīdais artrīts, psoriātiskais artrīts, ankilozējošais spondilīts vai aksiālais spondiloartrīts bez ankilozējošā spondilīta radiogrāfiska apstiprinājuma</w:t>
            </w:r>
          </w:p>
        </w:tc>
      </w:tr>
      <w:tr w:rsidR="006D30D4" w14:paraId="5C0F7238" w14:textId="77777777">
        <w:tc>
          <w:tcPr>
            <w:tcW w:w="3094" w:type="dxa"/>
            <w:tcBorders>
              <w:top w:val="single" w:sz="4" w:space="0" w:color="000000"/>
              <w:left w:val="single" w:sz="4" w:space="0" w:color="000000"/>
              <w:bottom w:val="single" w:sz="4" w:space="0" w:color="000000"/>
            </w:tcBorders>
          </w:tcPr>
          <w:p w14:paraId="286E9ECB" w14:textId="77777777" w:rsidR="009E04D1" w:rsidRPr="00AE120B" w:rsidRDefault="00000000" w:rsidP="00076BED">
            <w:pPr>
              <w:keepLines/>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36CEA2F8" w14:textId="77777777" w:rsidR="009E04D1" w:rsidRPr="00AE120B" w:rsidRDefault="00000000" w:rsidP="00076BED">
            <w:pPr>
              <w:keepLines/>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304EDA0A" w14:textId="77777777" w:rsidR="009E04D1" w:rsidRPr="00AE120B" w:rsidRDefault="00000000" w:rsidP="00076BED">
            <w:pPr>
              <w:keepLines/>
              <w:widowControl w:val="0"/>
              <w:suppressAutoHyphens w:val="0"/>
              <w:ind w:right="-2"/>
              <w:rPr>
                <w:sz w:val="22"/>
                <w:szCs w:val="22"/>
                <w:lang w:val="lv-LV"/>
              </w:rPr>
            </w:pPr>
            <w:r w:rsidRPr="00AE120B">
              <w:rPr>
                <w:b/>
                <w:sz w:val="22"/>
                <w:szCs w:val="22"/>
                <w:lang w:val="lv-LV"/>
              </w:rPr>
              <w:t>Piezīmes</w:t>
            </w:r>
          </w:p>
        </w:tc>
      </w:tr>
      <w:tr w:rsidR="006D30D4" w14:paraId="26360303" w14:textId="77777777">
        <w:tc>
          <w:tcPr>
            <w:tcW w:w="3094" w:type="dxa"/>
            <w:tcBorders>
              <w:top w:val="single" w:sz="4" w:space="0" w:color="000000"/>
              <w:left w:val="single" w:sz="4" w:space="0" w:color="000000"/>
              <w:bottom w:val="single" w:sz="4" w:space="0" w:color="000000"/>
            </w:tcBorders>
          </w:tcPr>
          <w:p w14:paraId="579DBE36" w14:textId="77777777" w:rsidR="009E04D1" w:rsidRPr="00AE120B" w:rsidRDefault="00000000" w:rsidP="00076BED">
            <w:pPr>
              <w:keepLines/>
              <w:widowControl w:val="0"/>
              <w:suppressAutoHyphens w:val="0"/>
              <w:ind w:right="-2"/>
              <w:rPr>
                <w:sz w:val="22"/>
                <w:szCs w:val="22"/>
                <w:lang w:val="lv-LV"/>
              </w:rPr>
            </w:pPr>
            <w:r w:rsidRPr="00AE120B">
              <w:rPr>
                <w:sz w:val="22"/>
                <w:szCs w:val="22"/>
                <w:lang w:val="lv-LV"/>
              </w:rPr>
              <w:t>Pieaugušajiem</w:t>
            </w:r>
          </w:p>
        </w:tc>
        <w:tc>
          <w:tcPr>
            <w:tcW w:w="3096" w:type="dxa"/>
            <w:tcBorders>
              <w:top w:val="single" w:sz="4" w:space="0" w:color="000000"/>
              <w:left w:val="single" w:sz="4" w:space="0" w:color="000000"/>
              <w:bottom w:val="single" w:sz="4" w:space="0" w:color="000000"/>
            </w:tcBorders>
          </w:tcPr>
          <w:p w14:paraId="5996FEB9" w14:textId="77777777" w:rsidR="009E04D1" w:rsidRPr="00AE120B" w:rsidRDefault="00000000" w:rsidP="00076BED">
            <w:pPr>
              <w:keepLines/>
              <w:widowControl w:val="0"/>
              <w:suppressAutoHyphens w:val="0"/>
              <w:ind w:right="-2"/>
              <w:rPr>
                <w:sz w:val="22"/>
                <w:szCs w:val="22"/>
                <w:lang w:val="lv-LV"/>
              </w:rPr>
            </w:pPr>
            <w:r w:rsidRPr="00AE120B">
              <w:rPr>
                <w:sz w:val="22"/>
                <w:szCs w:val="22"/>
                <w:lang w:val="lv-LV"/>
              </w:rPr>
              <w:t xml:space="preserve">40 mg </w:t>
            </w:r>
            <w:r w:rsidR="00995A69" w:rsidRPr="00AE120B">
              <w:rPr>
                <w:sz w:val="22"/>
                <w:szCs w:val="22"/>
                <w:lang w:val="lv-LV"/>
              </w:rPr>
              <w:t>katru otro nedēļu</w:t>
            </w:r>
            <w:r w:rsidR="00780AF7"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10B6E8A2" w14:textId="77777777" w:rsidR="009E04D1" w:rsidRPr="00AE120B" w:rsidRDefault="00000000" w:rsidP="00076BED">
            <w:pPr>
              <w:keepLines/>
              <w:widowControl w:val="0"/>
              <w:suppressAutoHyphens w:val="0"/>
              <w:rPr>
                <w:sz w:val="22"/>
                <w:szCs w:val="22"/>
                <w:lang w:val="lv-LV"/>
              </w:rPr>
            </w:pPr>
            <w:r w:rsidRPr="00AE120B">
              <w:rPr>
                <w:sz w:val="22"/>
                <w:szCs w:val="22"/>
                <w:lang w:val="lv-LV"/>
              </w:rPr>
              <w:t>Reimatoīdā artrīta gadījumā Humira lietošanas laikā jāturpina metotreksāta lietošana. Ja Jūsu ārsts nolēmis, ka metotreksāts nav piemērots, var lietot tikai Humira.</w:t>
            </w:r>
          </w:p>
          <w:p w14:paraId="54075821" w14:textId="77777777" w:rsidR="009E04D1" w:rsidRPr="00AE120B" w:rsidRDefault="009E04D1" w:rsidP="00076BED">
            <w:pPr>
              <w:keepLines/>
              <w:widowControl w:val="0"/>
              <w:suppressAutoHyphens w:val="0"/>
              <w:rPr>
                <w:sz w:val="22"/>
                <w:szCs w:val="22"/>
                <w:lang w:val="lv-LV"/>
              </w:rPr>
            </w:pPr>
          </w:p>
          <w:p w14:paraId="38CCDC8E" w14:textId="77777777" w:rsidR="009E04D1" w:rsidRPr="00AE120B" w:rsidRDefault="00000000" w:rsidP="00076BED">
            <w:pPr>
              <w:keepLines/>
              <w:widowControl w:val="0"/>
              <w:suppressAutoHyphens w:val="0"/>
              <w:ind w:right="-2"/>
              <w:rPr>
                <w:sz w:val="22"/>
                <w:szCs w:val="22"/>
                <w:lang w:val="lv-LV"/>
              </w:rPr>
            </w:pPr>
            <w:r w:rsidRPr="00AE120B">
              <w:rPr>
                <w:sz w:val="22"/>
                <w:szCs w:val="22"/>
                <w:lang w:val="lv-LV"/>
              </w:rPr>
              <w:t>Ja Jums ir reimatoīdais artrīts, un Jūs vienlaikus ar Humira nesaņemat metotreksātu, Jūsu ārsts var nolemt katru nedēļu ievadīt pa 40 mg Humira</w:t>
            </w:r>
            <w:r w:rsidR="002E7F77" w:rsidRPr="00AE120B">
              <w:rPr>
                <w:sz w:val="22"/>
                <w:szCs w:val="22"/>
                <w:lang w:val="lv-LV"/>
              </w:rPr>
              <w:t xml:space="preserve"> vai 80 mg katru otro nedēļu</w:t>
            </w:r>
            <w:r w:rsidRPr="00AE120B">
              <w:rPr>
                <w:sz w:val="22"/>
                <w:szCs w:val="22"/>
                <w:lang w:val="lv-LV"/>
              </w:rPr>
              <w:t xml:space="preserve">. </w:t>
            </w:r>
          </w:p>
        </w:tc>
      </w:tr>
    </w:tbl>
    <w:p w14:paraId="011E5240" w14:textId="77777777" w:rsidR="009E04D1" w:rsidRPr="00AE120B" w:rsidRDefault="009E04D1" w:rsidP="004D4AAA">
      <w:pPr>
        <w:keepNext/>
        <w:keepLines/>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32201A8C" w14:textId="77777777" w:rsidTr="003B457C">
        <w:tc>
          <w:tcPr>
            <w:tcW w:w="9306" w:type="dxa"/>
            <w:gridSpan w:val="3"/>
            <w:tcBorders>
              <w:top w:val="single" w:sz="4" w:space="0" w:color="000000"/>
              <w:left w:val="single" w:sz="4" w:space="0" w:color="000000"/>
              <w:bottom w:val="single" w:sz="4" w:space="0" w:color="000000"/>
              <w:right w:val="single" w:sz="4" w:space="0" w:color="000000"/>
            </w:tcBorders>
          </w:tcPr>
          <w:p w14:paraId="034611A8" w14:textId="77777777" w:rsidR="009E04D1" w:rsidRPr="00AE120B" w:rsidRDefault="00000000" w:rsidP="00576A28">
            <w:pPr>
              <w:keepNext/>
              <w:widowControl w:val="0"/>
              <w:suppressAutoHyphens w:val="0"/>
              <w:ind w:right="-2"/>
              <w:rPr>
                <w:sz w:val="22"/>
                <w:szCs w:val="22"/>
                <w:lang w:val="lv-LV"/>
              </w:rPr>
            </w:pPr>
            <w:r w:rsidRPr="00AE120B">
              <w:rPr>
                <w:b/>
                <w:sz w:val="22"/>
                <w:szCs w:val="22"/>
                <w:lang w:val="lv-LV"/>
              </w:rPr>
              <w:t>Poliartikulārs juvenīls idiopātisks artrīts</w:t>
            </w:r>
          </w:p>
        </w:tc>
      </w:tr>
      <w:tr w:rsidR="006D30D4" w14:paraId="105220D8" w14:textId="77777777" w:rsidTr="003B457C">
        <w:tc>
          <w:tcPr>
            <w:tcW w:w="3094" w:type="dxa"/>
            <w:tcBorders>
              <w:top w:val="single" w:sz="4" w:space="0" w:color="000000"/>
              <w:left w:val="single" w:sz="4" w:space="0" w:color="000000"/>
              <w:bottom w:val="single" w:sz="4" w:space="0" w:color="000000"/>
            </w:tcBorders>
          </w:tcPr>
          <w:p w14:paraId="14A73AE6" w14:textId="77777777" w:rsidR="009E04D1" w:rsidRPr="00AE120B" w:rsidRDefault="00000000" w:rsidP="00576A28">
            <w:pPr>
              <w:keepNext/>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6E8B4010" w14:textId="77777777" w:rsidR="009E04D1" w:rsidRPr="00AE120B" w:rsidRDefault="00000000" w:rsidP="00576A28">
            <w:pPr>
              <w:keepNext/>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6F259856" w14:textId="77777777" w:rsidR="009E04D1" w:rsidRPr="00AE120B" w:rsidRDefault="00000000" w:rsidP="00576A28">
            <w:pPr>
              <w:keepNext/>
              <w:widowControl w:val="0"/>
              <w:suppressAutoHyphens w:val="0"/>
              <w:ind w:right="-2"/>
              <w:rPr>
                <w:sz w:val="22"/>
                <w:szCs w:val="22"/>
                <w:lang w:val="lv-LV"/>
              </w:rPr>
            </w:pPr>
            <w:r w:rsidRPr="00AE120B">
              <w:rPr>
                <w:b/>
                <w:sz w:val="22"/>
                <w:szCs w:val="22"/>
                <w:lang w:val="lv-LV"/>
              </w:rPr>
              <w:t>Piezīmes</w:t>
            </w:r>
          </w:p>
        </w:tc>
      </w:tr>
      <w:tr w:rsidR="006D30D4" w14:paraId="3430779D" w14:textId="77777777" w:rsidTr="003B457C">
        <w:tc>
          <w:tcPr>
            <w:tcW w:w="3094" w:type="dxa"/>
            <w:tcBorders>
              <w:top w:val="single" w:sz="4" w:space="0" w:color="000000"/>
              <w:left w:val="single" w:sz="4" w:space="0" w:color="000000"/>
              <w:bottom w:val="single" w:sz="4" w:space="0" w:color="000000"/>
            </w:tcBorders>
          </w:tcPr>
          <w:p w14:paraId="39C2ACDA" w14:textId="77777777" w:rsidR="006F0570" w:rsidRPr="00AE120B" w:rsidRDefault="00000000" w:rsidP="00576A28">
            <w:pPr>
              <w:keepNext/>
              <w:widowControl w:val="0"/>
              <w:suppressAutoHyphens w:val="0"/>
              <w:ind w:right="-2"/>
              <w:rPr>
                <w:sz w:val="22"/>
                <w:szCs w:val="22"/>
                <w:lang w:val="lv-LV"/>
              </w:rPr>
            </w:pPr>
            <w:r w:rsidRPr="00AE120B">
              <w:rPr>
                <w:sz w:val="22"/>
                <w:szCs w:val="22"/>
                <w:lang w:val="lv-LV"/>
              </w:rPr>
              <w:t xml:space="preserve">Bērni no </w:t>
            </w:r>
            <w:r w:rsidR="00780AF7" w:rsidRPr="00AE120B">
              <w:rPr>
                <w:sz w:val="22"/>
                <w:szCs w:val="22"/>
                <w:lang w:val="lv-LV"/>
              </w:rPr>
              <w:t>2</w:t>
            </w:r>
            <w:r w:rsidRPr="00AE120B">
              <w:rPr>
                <w:sz w:val="22"/>
                <w:szCs w:val="22"/>
                <w:lang w:val="lv-LV"/>
              </w:rPr>
              <w:t xml:space="preserve"> gadu vecuma, pusaudži un pieaugušie ar ķermeņa masu vismaz 30 kg</w:t>
            </w:r>
          </w:p>
        </w:tc>
        <w:tc>
          <w:tcPr>
            <w:tcW w:w="3096" w:type="dxa"/>
            <w:tcBorders>
              <w:top w:val="single" w:sz="4" w:space="0" w:color="000000"/>
              <w:left w:val="single" w:sz="4" w:space="0" w:color="000000"/>
              <w:bottom w:val="single" w:sz="4" w:space="0" w:color="000000"/>
            </w:tcBorders>
          </w:tcPr>
          <w:p w14:paraId="7C6DEB60" w14:textId="77777777" w:rsidR="006F0570" w:rsidRPr="00AE120B" w:rsidRDefault="00000000" w:rsidP="00576A28">
            <w:pPr>
              <w:keepNext/>
              <w:widowControl w:val="0"/>
              <w:suppressAutoHyphens w:val="0"/>
              <w:ind w:right="-2"/>
              <w:rPr>
                <w:sz w:val="22"/>
                <w:szCs w:val="22"/>
                <w:lang w:val="lv-LV"/>
              </w:rPr>
            </w:pPr>
            <w:r w:rsidRPr="00AE120B">
              <w:rPr>
                <w:sz w:val="22"/>
                <w:szCs w:val="22"/>
                <w:lang w:val="lv-LV"/>
              </w:rPr>
              <w:t xml:space="preserve">40 mg </w:t>
            </w:r>
            <w:r w:rsidR="00995A69" w:rsidRPr="00AE120B">
              <w:rPr>
                <w:sz w:val="22"/>
                <w:szCs w:val="22"/>
                <w:lang w:val="lv-LV"/>
              </w:rPr>
              <w:t>katru otro nedēļu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1FEBCD52" w14:textId="77777777" w:rsidR="006F0570" w:rsidRPr="00AE120B" w:rsidRDefault="00000000" w:rsidP="00576A28">
            <w:pPr>
              <w:keepNext/>
              <w:widowControl w:val="0"/>
              <w:suppressAutoHyphens w:val="0"/>
              <w:snapToGrid w:val="0"/>
              <w:ind w:right="-2"/>
              <w:rPr>
                <w:sz w:val="22"/>
                <w:szCs w:val="22"/>
                <w:lang w:val="lv-LV"/>
              </w:rPr>
            </w:pPr>
            <w:r w:rsidRPr="00AE120B">
              <w:rPr>
                <w:sz w:val="22"/>
                <w:szCs w:val="22"/>
                <w:lang w:val="lv-LV"/>
              </w:rPr>
              <w:t>Nav piemērojams</w:t>
            </w:r>
          </w:p>
        </w:tc>
      </w:tr>
      <w:tr w:rsidR="006D30D4" w14:paraId="7D495CDA" w14:textId="77777777" w:rsidTr="003B457C">
        <w:tc>
          <w:tcPr>
            <w:tcW w:w="3094" w:type="dxa"/>
            <w:tcBorders>
              <w:top w:val="single" w:sz="4" w:space="0" w:color="000000"/>
              <w:left w:val="single" w:sz="4" w:space="0" w:color="000000"/>
              <w:bottom w:val="single" w:sz="4" w:space="0" w:color="000000"/>
            </w:tcBorders>
          </w:tcPr>
          <w:p w14:paraId="42699E0C" w14:textId="77777777" w:rsidR="006F0570" w:rsidRPr="00AE120B" w:rsidRDefault="00000000" w:rsidP="00576A28">
            <w:pPr>
              <w:keepNext/>
              <w:widowControl w:val="0"/>
              <w:suppressAutoHyphens w:val="0"/>
              <w:ind w:right="-2"/>
              <w:rPr>
                <w:sz w:val="22"/>
                <w:szCs w:val="22"/>
                <w:lang w:val="lv-LV"/>
              </w:rPr>
            </w:pPr>
            <w:r w:rsidRPr="00AE120B">
              <w:rPr>
                <w:sz w:val="22"/>
                <w:szCs w:val="22"/>
                <w:lang w:val="lv-LV"/>
              </w:rPr>
              <w:t xml:space="preserve">Bērni no </w:t>
            </w:r>
            <w:r w:rsidR="00780AF7" w:rsidRPr="00AE120B">
              <w:rPr>
                <w:sz w:val="22"/>
                <w:szCs w:val="22"/>
                <w:lang w:val="lv-LV"/>
              </w:rPr>
              <w:t>2</w:t>
            </w:r>
            <w:r w:rsidRPr="00AE120B">
              <w:rPr>
                <w:sz w:val="22"/>
                <w:szCs w:val="22"/>
                <w:lang w:val="lv-LV"/>
              </w:rPr>
              <w:t xml:space="preserve"> gadu vecuma un pusau</w:t>
            </w:r>
            <w:r w:rsidR="00780AF7" w:rsidRPr="00AE120B">
              <w:rPr>
                <w:sz w:val="22"/>
                <w:szCs w:val="22"/>
                <w:lang w:val="lv-LV"/>
              </w:rPr>
              <w:t>dži ar ķermeņa masu no 10 līdz</w:t>
            </w:r>
            <w:r w:rsidRPr="00AE120B">
              <w:rPr>
                <w:sz w:val="22"/>
                <w:szCs w:val="22"/>
                <w:lang w:val="lv-LV"/>
              </w:rPr>
              <w:t> 30 kg</w:t>
            </w:r>
          </w:p>
        </w:tc>
        <w:tc>
          <w:tcPr>
            <w:tcW w:w="3096" w:type="dxa"/>
            <w:tcBorders>
              <w:top w:val="single" w:sz="4" w:space="0" w:color="000000"/>
              <w:left w:val="single" w:sz="4" w:space="0" w:color="000000"/>
              <w:bottom w:val="single" w:sz="4" w:space="0" w:color="000000"/>
            </w:tcBorders>
          </w:tcPr>
          <w:p w14:paraId="68E10E4B" w14:textId="77777777" w:rsidR="006F0570" w:rsidRPr="00AE120B" w:rsidRDefault="00000000" w:rsidP="00576A28">
            <w:pPr>
              <w:keepNext/>
              <w:widowControl w:val="0"/>
              <w:suppressAutoHyphens w:val="0"/>
              <w:ind w:right="-2"/>
              <w:rPr>
                <w:sz w:val="22"/>
                <w:szCs w:val="22"/>
                <w:lang w:val="lv-LV"/>
              </w:rPr>
            </w:pPr>
            <w:r w:rsidRPr="00AE120B">
              <w:rPr>
                <w:sz w:val="22"/>
                <w:szCs w:val="22"/>
                <w:lang w:val="lv-LV"/>
              </w:rPr>
              <w:t xml:space="preserve">20 mg </w:t>
            </w:r>
            <w:r w:rsidR="002E0CC5" w:rsidRPr="00AE120B">
              <w:rPr>
                <w:sz w:val="22"/>
                <w:szCs w:val="22"/>
                <w:lang w:val="lv-LV"/>
              </w:rPr>
              <w:t>katru otro</w:t>
            </w:r>
            <w:r w:rsidRPr="00AE120B">
              <w:rPr>
                <w:sz w:val="22"/>
                <w:szCs w:val="22"/>
                <w:lang w:val="lv-LV"/>
              </w:rPr>
              <w:t xml:space="preserve"> nedēļ</w:t>
            </w:r>
            <w:r w:rsidR="002E0CC5" w:rsidRPr="00AE120B">
              <w:rPr>
                <w:sz w:val="22"/>
                <w:szCs w:val="22"/>
                <w:lang w:val="lv-LV"/>
              </w:rPr>
              <w:t>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1CEE4E95" w14:textId="77777777" w:rsidR="006F0570" w:rsidRPr="00AE120B" w:rsidRDefault="00000000" w:rsidP="00576A28">
            <w:pPr>
              <w:keepNext/>
              <w:widowControl w:val="0"/>
              <w:suppressAutoHyphens w:val="0"/>
              <w:snapToGrid w:val="0"/>
              <w:ind w:right="-2"/>
              <w:rPr>
                <w:sz w:val="22"/>
                <w:szCs w:val="22"/>
                <w:lang w:val="lv-LV"/>
              </w:rPr>
            </w:pPr>
            <w:r w:rsidRPr="00AE120B">
              <w:rPr>
                <w:sz w:val="22"/>
                <w:szCs w:val="22"/>
                <w:lang w:val="lv-LV"/>
              </w:rPr>
              <w:t>Nav piemērojams</w:t>
            </w:r>
          </w:p>
        </w:tc>
      </w:tr>
    </w:tbl>
    <w:p w14:paraId="027C1647" w14:textId="77777777" w:rsidR="009E04D1" w:rsidRPr="00AE120B" w:rsidRDefault="009E04D1" w:rsidP="00E47064">
      <w:pPr>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6383059A" w14:textId="77777777" w:rsidTr="003B457C">
        <w:tc>
          <w:tcPr>
            <w:tcW w:w="9306" w:type="dxa"/>
            <w:gridSpan w:val="3"/>
            <w:tcBorders>
              <w:top w:val="single" w:sz="4" w:space="0" w:color="000000"/>
              <w:left w:val="single" w:sz="4" w:space="0" w:color="000000"/>
              <w:bottom w:val="single" w:sz="4" w:space="0" w:color="000000"/>
              <w:right w:val="single" w:sz="4" w:space="0" w:color="000000"/>
            </w:tcBorders>
          </w:tcPr>
          <w:p w14:paraId="6D6F57AA" w14:textId="77777777" w:rsidR="009E04D1" w:rsidRPr="00AE120B" w:rsidRDefault="00000000" w:rsidP="00E47064">
            <w:pPr>
              <w:widowControl w:val="0"/>
              <w:suppressAutoHyphens w:val="0"/>
              <w:ind w:right="-2"/>
              <w:rPr>
                <w:sz w:val="22"/>
                <w:szCs w:val="22"/>
                <w:lang w:val="lv-LV"/>
              </w:rPr>
            </w:pPr>
            <w:r w:rsidRPr="00AE120B">
              <w:rPr>
                <w:b/>
                <w:sz w:val="22"/>
                <w:szCs w:val="22"/>
                <w:lang w:val="lv-LV"/>
              </w:rPr>
              <w:t>Ar entezītu saistīts artrīts</w:t>
            </w:r>
          </w:p>
        </w:tc>
      </w:tr>
      <w:tr w:rsidR="006D30D4" w14:paraId="6E8B6D57" w14:textId="77777777" w:rsidTr="003B457C">
        <w:tc>
          <w:tcPr>
            <w:tcW w:w="3094" w:type="dxa"/>
            <w:tcBorders>
              <w:top w:val="single" w:sz="4" w:space="0" w:color="000000"/>
              <w:left w:val="single" w:sz="4" w:space="0" w:color="000000"/>
              <w:bottom w:val="single" w:sz="4" w:space="0" w:color="000000"/>
            </w:tcBorders>
          </w:tcPr>
          <w:p w14:paraId="347AC4A1" w14:textId="77777777" w:rsidR="009E04D1" w:rsidRPr="00AE120B" w:rsidRDefault="00000000" w:rsidP="00E47064">
            <w:pPr>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64D62C9A" w14:textId="77777777" w:rsidR="009E04D1" w:rsidRPr="00AE120B" w:rsidRDefault="00000000" w:rsidP="00E47064">
            <w:pPr>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077A012A" w14:textId="77777777" w:rsidR="009E04D1" w:rsidRPr="00AE120B" w:rsidRDefault="00000000" w:rsidP="00E47064">
            <w:pPr>
              <w:widowControl w:val="0"/>
              <w:suppressAutoHyphens w:val="0"/>
              <w:ind w:right="-2"/>
              <w:rPr>
                <w:sz w:val="22"/>
                <w:szCs w:val="22"/>
                <w:lang w:val="lv-LV"/>
              </w:rPr>
            </w:pPr>
            <w:r w:rsidRPr="00AE120B">
              <w:rPr>
                <w:b/>
                <w:sz w:val="22"/>
                <w:szCs w:val="22"/>
                <w:lang w:val="lv-LV"/>
              </w:rPr>
              <w:t>Piezīmes</w:t>
            </w:r>
          </w:p>
        </w:tc>
      </w:tr>
      <w:tr w:rsidR="006D30D4" w14:paraId="6B71D4A8" w14:textId="77777777" w:rsidTr="003B457C">
        <w:tc>
          <w:tcPr>
            <w:tcW w:w="3094" w:type="dxa"/>
            <w:tcBorders>
              <w:top w:val="single" w:sz="4" w:space="0" w:color="000000"/>
              <w:left w:val="single" w:sz="4" w:space="0" w:color="000000"/>
              <w:bottom w:val="single" w:sz="4" w:space="0" w:color="000000"/>
            </w:tcBorders>
          </w:tcPr>
          <w:p w14:paraId="75EE8E93" w14:textId="77777777" w:rsidR="006F0570" w:rsidRPr="00AE120B" w:rsidRDefault="00000000" w:rsidP="00E47064">
            <w:pPr>
              <w:widowControl w:val="0"/>
              <w:suppressAutoHyphens w:val="0"/>
              <w:ind w:right="-2"/>
              <w:rPr>
                <w:sz w:val="22"/>
                <w:szCs w:val="22"/>
                <w:lang w:val="lv-LV"/>
              </w:rPr>
            </w:pPr>
            <w:r w:rsidRPr="00AE120B">
              <w:rPr>
                <w:sz w:val="22"/>
                <w:szCs w:val="22"/>
                <w:lang w:val="lv-LV"/>
              </w:rPr>
              <w:t xml:space="preserve">Bērni no </w:t>
            </w:r>
            <w:r w:rsidR="00780AF7" w:rsidRPr="00AE120B">
              <w:rPr>
                <w:sz w:val="22"/>
                <w:szCs w:val="22"/>
                <w:lang w:val="lv-LV"/>
              </w:rPr>
              <w:t>6</w:t>
            </w:r>
            <w:r w:rsidRPr="00AE120B">
              <w:rPr>
                <w:sz w:val="22"/>
                <w:szCs w:val="22"/>
                <w:lang w:val="lv-LV"/>
              </w:rPr>
              <w:t xml:space="preserve"> gadu vecuma, pusaudži un pieaugušie ar ķermeņa masu vismaz 30 kg</w:t>
            </w:r>
          </w:p>
        </w:tc>
        <w:tc>
          <w:tcPr>
            <w:tcW w:w="3096" w:type="dxa"/>
            <w:tcBorders>
              <w:top w:val="single" w:sz="4" w:space="0" w:color="000000"/>
              <w:left w:val="single" w:sz="4" w:space="0" w:color="000000"/>
              <w:bottom w:val="single" w:sz="4" w:space="0" w:color="000000"/>
            </w:tcBorders>
          </w:tcPr>
          <w:p w14:paraId="5BE093DD" w14:textId="77777777" w:rsidR="006F0570" w:rsidRPr="00AE120B" w:rsidRDefault="00000000" w:rsidP="00E47064">
            <w:pPr>
              <w:widowControl w:val="0"/>
              <w:suppressAutoHyphens w:val="0"/>
              <w:ind w:right="-2"/>
              <w:rPr>
                <w:sz w:val="22"/>
                <w:szCs w:val="22"/>
                <w:lang w:val="lv-LV"/>
              </w:rPr>
            </w:pPr>
            <w:r w:rsidRPr="00AE120B">
              <w:rPr>
                <w:sz w:val="22"/>
                <w:szCs w:val="22"/>
                <w:lang w:val="lv-LV"/>
              </w:rPr>
              <w:t xml:space="preserve">40 mg </w:t>
            </w:r>
            <w:r w:rsidR="009D6601" w:rsidRPr="00AE120B">
              <w:rPr>
                <w:sz w:val="22"/>
                <w:szCs w:val="22"/>
                <w:lang w:val="lv-LV"/>
              </w:rPr>
              <w:t>katru otro</w:t>
            </w:r>
            <w:r w:rsidRPr="00AE120B">
              <w:rPr>
                <w:sz w:val="22"/>
                <w:szCs w:val="22"/>
                <w:lang w:val="lv-LV"/>
              </w:rPr>
              <w:t xml:space="preserve"> nedēļ</w:t>
            </w:r>
            <w:r w:rsidR="009D6601" w:rsidRPr="00AE120B">
              <w:rPr>
                <w:sz w:val="22"/>
                <w:szCs w:val="22"/>
                <w:lang w:val="lv-LV"/>
              </w:rPr>
              <w:t>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519565DE" w14:textId="77777777" w:rsidR="006F0570" w:rsidRPr="00AE120B" w:rsidRDefault="00000000" w:rsidP="00E47064">
            <w:pPr>
              <w:widowControl w:val="0"/>
              <w:suppressAutoHyphens w:val="0"/>
              <w:snapToGrid w:val="0"/>
              <w:ind w:right="-2"/>
              <w:rPr>
                <w:sz w:val="22"/>
                <w:szCs w:val="22"/>
                <w:lang w:val="lv-LV"/>
              </w:rPr>
            </w:pPr>
            <w:r w:rsidRPr="00AE120B">
              <w:rPr>
                <w:sz w:val="22"/>
                <w:szCs w:val="22"/>
                <w:lang w:val="lv-LV"/>
              </w:rPr>
              <w:t>Nav piemērojams</w:t>
            </w:r>
          </w:p>
        </w:tc>
      </w:tr>
      <w:tr w:rsidR="006D30D4" w14:paraId="407A751A" w14:textId="77777777" w:rsidTr="003B457C">
        <w:tc>
          <w:tcPr>
            <w:tcW w:w="3094" w:type="dxa"/>
            <w:tcBorders>
              <w:top w:val="single" w:sz="4" w:space="0" w:color="000000"/>
              <w:left w:val="single" w:sz="4" w:space="0" w:color="000000"/>
              <w:bottom w:val="single" w:sz="4" w:space="0" w:color="000000"/>
            </w:tcBorders>
          </w:tcPr>
          <w:p w14:paraId="08F8172A" w14:textId="77777777" w:rsidR="006F0570" w:rsidRPr="00AE120B" w:rsidRDefault="00000000" w:rsidP="00E47064">
            <w:pPr>
              <w:widowControl w:val="0"/>
              <w:suppressAutoHyphens w:val="0"/>
              <w:ind w:right="-2"/>
              <w:rPr>
                <w:sz w:val="22"/>
                <w:szCs w:val="22"/>
                <w:lang w:val="lv-LV"/>
              </w:rPr>
            </w:pPr>
            <w:r w:rsidRPr="00AE120B">
              <w:rPr>
                <w:sz w:val="22"/>
                <w:szCs w:val="22"/>
                <w:lang w:val="lv-LV"/>
              </w:rPr>
              <w:t xml:space="preserve">Bērni no </w:t>
            </w:r>
            <w:r w:rsidR="00780AF7" w:rsidRPr="00AE120B">
              <w:rPr>
                <w:sz w:val="22"/>
                <w:szCs w:val="22"/>
                <w:lang w:val="lv-LV"/>
              </w:rPr>
              <w:t>6</w:t>
            </w:r>
            <w:r w:rsidRPr="00AE120B">
              <w:rPr>
                <w:sz w:val="22"/>
                <w:szCs w:val="22"/>
                <w:lang w:val="lv-LV"/>
              </w:rPr>
              <w:t xml:space="preserve"> gadu vecuma un pusaud</w:t>
            </w:r>
            <w:r w:rsidR="00780AF7" w:rsidRPr="00AE120B">
              <w:rPr>
                <w:sz w:val="22"/>
                <w:szCs w:val="22"/>
                <w:lang w:val="lv-LV"/>
              </w:rPr>
              <w:t xml:space="preserve">ži ar ķermeņa masu no 15 līdz </w:t>
            </w:r>
            <w:r w:rsidRPr="00AE120B">
              <w:rPr>
                <w:sz w:val="22"/>
                <w:szCs w:val="22"/>
                <w:lang w:val="lv-LV"/>
              </w:rPr>
              <w:t>30 kg</w:t>
            </w:r>
          </w:p>
        </w:tc>
        <w:tc>
          <w:tcPr>
            <w:tcW w:w="3096" w:type="dxa"/>
            <w:tcBorders>
              <w:top w:val="single" w:sz="4" w:space="0" w:color="000000"/>
              <w:left w:val="single" w:sz="4" w:space="0" w:color="000000"/>
              <w:bottom w:val="single" w:sz="4" w:space="0" w:color="000000"/>
            </w:tcBorders>
          </w:tcPr>
          <w:p w14:paraId="309D498D" w14:textId="77777777" w:rsidR="006F0570" w:rsidRPr="00AE120B" w:rsidRDefault="00000000" w:rsidP="00E47064">
            <w:pPr>
              <w:widowControl w:val="0"/>
              <w:suppressAutoHyphens w:val="0"/>
              <w:ind w:right="-2"/>
              <w:rPr>
                <w:sz w:val="22"/>
                <w:szCs w:val="22"/>
                <w:lang w:val="lv-LV"/>
              </w:rPr>
            </w:pPr>
            <w:r w:rsidRPr="00AE120B">
              <w:rPr>
                <w:sz w:val="22"/>
                <w:szCs w:val="22"/>
                <w:lang w:val="lv-LV"/>
              </w:rPr>
              <w:t xml:space="preserve">20 mg </w:t>
            </w:r>
            <w:r w:rsidR="009D6601" w:rsidRPr="00AE120B">
              <w:rPr>
                <w:sz w:val="22"/>
                <w:szCs w:val="22"/>
                <w:lang w:val="lv-LV"/>
              </w:rPr>
              <w:t>katru otro</w:t>
            </w:r>
            <w:r w:rsidRPr="00AE120B">
              <w:rPr>
                <w:sz w:val="22"/>
                <w:szCs w:val="22"/>
                <w:lang w:val="lv-LV"/>
              </w:rPr>
              <w:t xml:space="preserve"> nedēļ</w:t>
            </w:r>
            <w:r w:rsidR="009D6601" w:rsidRPr="00AE120B">
              <w:rPr>
                <w:sz w:val="22"/>
                <w:szCs w:val="22"/>
                <w:lang w:val="lv-LV"/>
              </w:rPr>
              <w:t>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1D1B6EE8" w14:textId="77777777" w:rsidR="006F0570" w:rsidRPr="00AE120B" w:rsidRDefault="00000000" w:rsidP="00E47064">
            <w:pPr>
              <w:widowControl w:val="0"/>
              <w:suppressAutoHyphens w:val="0"/>
              <w:snapToGrid w:val="0"/>
              <w:ind w:right="-2"/>
              <w:rPr>
                <w:sz w:val="22"/>
                <w:szCs w:val="22"/>
                <w:lang w:val="lv-LV"/>
              </w:rPr>
            </w:pPr>
            <w:r w:rsidRPr="00AE120B">
              <w:rPr>
                <w:sz w:val="22"/>
                <w:szCs w:val="22"/>
                <w:lang w:val="lv-LV"/>
              </w:rPr>
              <w:t>Nav piemērojams</w:t>
            </w:r>
          </w:p>
        </w:tc>
      </w:tr>
    </w:tbl>
    <w:p w14:paraId="34EB307A" w14:textId="77777777" w:rsidR="009E04D1" w:rsidRPr="00AE120B" w:rsidRDefault="009E04D1" w:rsidP="00E47064">
      <w:pPr>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106DA443" w14:textId="77777777" w:rsidTr="003B457C">
        <w:tc>
          <w:tcPr>
            <w:tcW w:w="9306" w:type="dxa"/>
            <w:gridSpan w:val="3"/>
            <w:tcBorders>
              <w:top w:val="single" w:sz="4" w:space="0" w:color="000000"/>
              <w:left w:val="single" w:sz="4" w:space="0" w:color="000000"/>
              <w:bottom w:val="single" w:sz="4" w:space="0" w:color="000000"/>
              <w:right w:val="single" w:sz="4" w:space="0" w:color="000000"/>
            </w:tcBorders>
          </w:tcPr>
          <w:p w14:paraId="3DAF7D7B" w14:textId="77777777" w:rsidR="009E04D1" w:rsidRPr="00AE120B" w:rsidRDefault="00000000" w:rsidP="00E47064">
            <w:pPr>
              <w:widowControl w:val="0"/>
              <w:suppressAutoHyphens w:val="0"/>
              <w:ind w:right="-2"/>
              <w:rPr>
                <w:sz w:val="22"/>
                <w:szCs w:val="22"/>
                <w:lang w:val="lv-LV"/>
              </w:rPr>
            </w:pPr>
            <w:r w:rsidRPr="00AE120B">
              <w:rPr>
                <w:b/>
                <w:sz w:val="22"/>
                <w:szCs w:val="22"/>
                <w:lang w:val="lv-LV"/>
              </w:rPr>
              <w:t>Perēkļainā psoriāze</w:t>
            </w:r>
          </w:p>
        </w:tc>
      </w:tr>
      <w:tr w:rsidR="006D30D4" w14:paraId="1ADA3EC9" w14:textId="77777777" w:rsidTr="003B457C">
        <w:tc>
          <w:tcPr>
            <w:tcW w:w="3094" w:type="dxa"/>
            <w:tcBorders>
              <w:top w:val="single" w:sz="4" w:space="0" w:color="000000"/>
              <w:left w:val="single" w:sz="4" w:space="0" w:color="000000"/>
              <w:bottom w:val="single" w:sz="4" w:space="0" w:color="000000"/>
            </w:tcBorders>
          </w:tcPr>
          <w:p w14:paraId="59436A3E" w14:textId="77777777" w:rsidR="009E04D1" w:rsidRPr="00AE120B" w:rsidRDefault="00000000" w:rsidP="00E47064">
            <w:pPr>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0A4FA671" w14:textId="77777777" w:rsidR="009E04D1" w:rsidRPr="00AE120B" w:rsidRDefault="00000000" w:rsidP="00E47064">
            <w:pPr>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2CB0EF54" w14:textId="77777777" w:rsidR="009E04D1" w:rsidRPr="00AE120B" w:rsidRDefault="00000000" w:rsidP="00E47064">
            <w:pPr>
              <w:widowControl w:val="0"/>
              <w:suppressAutoHyphens w:val="0"/>
              <w:ind w:right="-2"/>
              <w:rPr>
                <w:sz w:val="22"/>
                <w:szCs w:val="22"/>
                <w:lang w:val="lv-LV"/>
              </w:rPr>
            </w:pPr>
            <w:r w:rsidRPr="00AE120B">
              <w:rPr>
                <w:b/>
                <w:sz w:val="22"/>
                <w:szCs w:val="22"/>
                <w:lang w:val="lv-LV"/>
              </w:rPr>
              <w:t>Piezīmes</w:t>
            </w:r>
          </w:p>
        </w:tc>
      </w:tr>
      <w:tr w:rsidR="006D30D4" w14:paraId="255F32F6" w14:textId="77777777" w:rsidTr="003B457C">
        <w:tc>
          <w:tcPr>
            <w:tcW w:w="3094" w:type="dxa"/>
            <w:tcBorders>
              <w:top w:val="single" w:sz="4" w:space="0" w:color="000000"/>
              <w:left w:val="single" w:sz="4" w:space="0" w:color="000000"/>
              <w:bottom w:val="single" w:sz="4" w:space="0" w:color="000000"/>
            </w:tcBorders>
          </w:tcPr>
          <w:p w14:paraId="41A7739F" w14:textId="77777777" w:rsidR="009E04D1" w:rsidRPr="00AE120B" w:rsidRDefault="00000000" w:rsidP="00E47064">
            <w:pPr>
              <w:widowControl w:val="0"/>
              <w:suppressAutoHyphens w:val="0"/>
              <w:ind w:right="-2"/>
              <w:rPr>
                <w:sz w:val="22"/>
                <w:szCs w:val="22"/>
                <w:lang w:val="lv-LV"/>
              </w:rPr>
            </w:pPr>
            <w:r w:rsidRPr="00AE120B">
              <w:rPr>
                <w:sz w:val="22"/>
                <w:szCs w:val="22"/>
                <w:lang w:val="lv-LV"/>
              </w:rPr>
              <w:t>Pieaugušajiem</w:t>
            </w:r>
          </w:p>
          <w:p w14:paraId="500B62FE" w14:textId="77777777" w:rsidR="009E04D1" w:rsidRPr="00AE120B" w:rsidRDefault="009E04D1" w:rsidP="00E47064">
            <w:pPr>
              <w:widowControl w:val="0"/>
              <w:suppressAutoHyphens w:val="0"/>
              <w:ind w:right="-2"/>
              <w:rPr>
                <w:sz w:val="22"/>
                <w:szCs w:val="22"/>
                <w:lang w:val="lv-LV"/>
              </w:rPr>
            </w:pPr>
          </w:p>
        </w:tc>
        <w:tc>
          <w:tcPr>
            <w:tcW w:w="3096" w:type="dxa"/>
            <w:tcBorders>
              <w:top w:val="single" w:sz="4" w:space="0" w:color="000000"/>
              <w:left w:val="single" w:sz="4" w:space="0" w:color="000000"/>
              <w:bottom w:val="single" w:sz="4" w:space="0" w:color="000000"/>
            </w:tcBorders>
          </w:tcPr>
          <w:p w14:paraId="5FE18802" w14:textId="77777777" w:rsidR="009E04D1" w:rsidRPr="00AE120B" w:rsidRDefault="00000000" w:rsidP="00E47064">
            <w:pPr>
              <w:widowControl w:val="0"/>
              <w:suppressAutoHyphens w:val="0"/>
              <w:ind w:right="-2"/>
              <w:rPr>
                <w:sz w:val="22"/>
                <w:szCs w:val="22"/>
                <w:lang w:val="lv-LV"/>
              </w:rPr>
            </w:pPr>
            <w:r w:rsidRPr="00AE120B">
              <w:rPr>
                <w:sz w:val="22"/>
                <w:szCs w:val="22"/>
                <w:lang w:val="lv-LV"/>
              </w:rPr>
              <w:t xml:space="preserve">Pirmā deva ir 80 mg (vienā dienā divas injekcijas pa 40 mg), un vēlāk, kad ir pagājusi viena nedēļa pēc pirmās devas, pa 40 mg </w:t>
            </w:r>
            <w:r w:rsidR="00995A69" w:rsidRPr="00AE120B">
              <w:rPr>
                <w:sz w:val="22"/>
                <w:szCs w:val="22"/>
                <w:lang w:val="lv-LV"/>
              </w:rPr>
              <w:t>katru otro nedēļu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6A2B977B" w14:textId="77777777" w:rsidR="009E04D1" w:rsidRPr="00AE120B" w:rsidRDefault="00000000" w:rsidP="00E47064">
            <w:pPr>
              <w:widowControl w:val="0"/>
              <w:suppressAutoHyphens w:val="0"/>
              <w:rPr>
                <w:sz w:val="22"/>
                <w:szCs w:val="22"/>
                <w:lang w:val="lv-LV"/>
              </w:rPr>
            </w:pPr>
            <w:r w:rsidRPr="00AE120B">
              <w:rPr>
                <w:sz w:val="22"/>
                <w:szCs w:val="22"/>
                <w:lang w:val="lv-LV"/>
              </w:rPr>
              <w:t xml:space="preserve">Ja Jums ir nepietiekama atbildes reakcija, ārsts var </w:t>
            </w:r>
            <w:r w:rsidR="00657B24" w:rsidRPr="00AE120B">
              <w:rPr>
                <w:sz w:val="22"/>
                <w:szCs w:val="22"/>
                <w:lang w:val="lv-LV"/>
              </w:rPr>
              <w:t xml:space="preserve">palielināt devu līdz </w:t>
            </w:r>
            <w:r w:rsidRPr="00AE120B">
              <w:rPr>
                <w:sz w:val="22"/>
                <w:szCs w:val="22"/>
                <w:lang w:val="lv-LV"/>
              </w:rPr>
              <w:t xml:space="preserve">40 mg </w:t>
            </w:r>
            <w:r w:rsidR="002E7F77" w:rsidRPr="00AE120B">
              <w:rPr>
                <w:sz w:val="22"/>
                <w:szCs w:val="22"/>
                <w:lang w:val="lv-LV"/>
              </w:rPr>
              <w:t>katru nedēļu vai 80 mg katru otro nedēļu.</w:t>
            </w:r>
          </w:p>
        </w:tc>
      </w:tr>
      <w:tr w:rsidR="006D30D4" w14:paraId="664B0026" w14:textId="77777777" w:rsidTr="003B457C">
        <w:tc>
          <w:tcPr>
            <w:tcW w:w="3094" w:type="dxa"/>
            <w:tcBorders>
              <w:top w:val="single" w:sz="4" w:space="0" w:color="000000"/>
              <w:left w:val="single" w:sz="4" w:space="0" w:color="000000"/>
              <w:bottom w:val="single" w:sz="4" w:space="0" w:color="000000"/>
            </w:tcBorders>
          </w:tcPr>
          <w:p w14:paraId="5032C2B6" w14:textId="77777777" w:rsidR="002B1DC2" w:rsidRPr="00AE120B" w:rsidRDefault="00000000" w:rsidP="00E47064">
            <w:pPr>
              <w:widowControl w:val="0"/>
              <w:suppressAutoHyphens w:val="0"/>
              <w:ind w:right="-2"/>
              <w:rPr>
                <w:sz w:val="22"/>
                <w:szCs w:val="22"/>
                <w:lang w:val="lv-LV"/>
              </w:rPr>
            </w:pPr>
            <w:r w:rsidRPr="00AE120B">
              <w:rPr>
                <w:sz w:val="22"/>
                <w:szCs w:val="22"/>
                <w:lang w:val="lv-LV"/>
              </w:rPr>
              <w:t>4</w:t>
            </w:r>
            <w:r w:rsidR="00CA068B" w:rsidRPr="00AE120B">
              <w:rPr>
                <w:sz w:val="22"/>
                <w:szCs w:val="22"/>
                <w:lang w:val="lv-LV"/>
              </w:rPr>
              <w:t xml:space="preserve"> līdz </w:t>
            </w:r>
            <w:r w:rsidRPr="00AE120B">
              <w:rPr>
                <w:sz w:val="22"/>
                <w:szCs w:val="22"/>
                <w:lang w:val="lv-LV"/>
              </w:rPr>
              <w:t>17 gadus veci bērni un pusaudži ar ķermeņa masu vismaz 30 kg</w:t>
            </w:r>
          </w:p>
        </w:tc>
        <w:tc>
          <w:tcPr>
            <w:tcW w:w="3096" w:type="dxa"/>
            <w:tcBorders>
              <w:top w:val="single" w:sz="4" w:space="0" w:color="000000"/>
              <w:left w:val="single" w:sz="4" w:space="0" w:color="000000"/>
              <w:bottom w:val="single" w:sz="4" w:space="0" w:color="000000"/>
            </w:tcBorders>
          </w:tcPr>
          <w:p w14:paraId="46649490" w14:textId="77777777" w:rsidR="002B1DC2" w:rsidRPr="00AE120B" w:rsidRDefault="00000000" w:rsidP="00E47064">
            <w:pPr>
              <w:widowControl w:val="0"/>
              <w:numPr>
                <w:ilvl w:val="12"/>
                <w:numId w:val="0"/>
              </w:numPr>
              <w:tabs>
                <w:tab w:val="left" w:pos="720"/>
              </w:tabs>
              <w:suppressAutoHyphens w:val="0"/>
              <w:rPr>
                <w:sz w:val="22"/>
                <w:szCs w:val="22"/>
                <w:lang w:val="lv-LV"/>
              </w:rPr>
            </w:pPr>
            <w:r w:rsidRPr="00AE120B">
              <w:rPr>
                <w:sz w:val="22"/>
                <w:szCs w:val="22"/>
                <w:lang w:val="lv-LV"/>
              </w:rPr>
              <w:t xml:space="preserve">Pirmā deva ir 40 mg, </w:t>
            </w:r>
            <w:r w:rsidR="00CE1EDA" w:rsidRPr="00AE120B">
              <w:rPr>
                <w:sz w:val="22"/>
                <w:szCs w:val="22"/>
                <w:lang w:val="lv-LV"/>
              </w:rPr>
              <w:t xml:space="preserve">kam seko 40 mg deva </w:t>
            </w:r>
            <w:r w:rsidRPr="00AE120B">
              <w:rPr>
                <w:sz w:val="22"/>
                <w:szCs w:val="22"/>
                <w:lang w:val="lv-LV"/>
              </w:rPr>
              <w:t>pēc vienas nedēļas</w:t>
            </w:r>
            <w:r w:rsidR="00780AF7" w:rsidRPr="00AE120B">
              <w:rPr>
                <w:sz w:val="22"/>
                <w:szCs w:val="22"/>
                <w:lang w:val="lv-LV"/>
              </w:rPr>
              <w:t>.</w:t>
            </w:r>
          </w:p>
          <w:p w14:paraId="1BA426FD" w14:textId="77777777" w:rsidR="002B1DC2" w:rsidRPr="00AE120B" w:rsidRDefault="002B1DC2" w:rsidP="00E47064">
            <w:pPr>
              <w:widowControl w:val="0"/>
              <w:numPr>
                <w:ilvl w:val="12"/>
                <w:numId w:val="0"/>
              </w:numPr>
              <w:tabs>
                <w:tab w:val="left" w:pos="720"/>
              </w:tabs>
              <w:suppressAutoHyphens w:val="0"/>
              <w:rPr>
                <w:sz w:val="22"/>
                <w:szCs w:val="22"/>
                <w:lang w:val="lv-LV"/>
              </w:rPr>
            </w:pPr>
          </w:p>
          <w:p w14:paraId="0378871D" w14:textId="77777777" w:rsidR="002B1DC2" w:rsidRPr="00AE120B" w:rsidRDefault="00000000" w:rsidP="00E47064">
            <w:pPr>
              <w:widowControl w:val="0"/>
              <w:suppressAutoHyphens w:val="0"/>
              <w:ind w:right="-2"/>
              <w:rPr>
                <w:sz w:val="22"/>
                <w:szCs w:val="22"/>
                <w:lang w:val="lv-LV"/>
              </w:rPr>
            </w:pPr>
            <w:r w:rsidRPr="00AE120B">
              <w:rPr>
                <w:sz w:val="22"/>
                <w:szCs w:val="22"/>
                <w:lang w:val="lv-LV"/>
              </w:rPr>
              <w:t xml:space="preserve">Pēc tam parastā deva ir 40 mg </w:t>
            </w:r>
            <w:r w:rsidR="00CE1EDA" w:rsidRPr="00AE120B">
              <w:rPr>
                <w:sz w:val="22"/>
                <w:szCs w:val="22"/>
                <w:lang w:val="lv-LV"/>
              </w:rPr>
              <w:t>katru otro</w:t>
            </w:r>
            <w:r w:rsidRPr="00AE120B">
              <w:rPr>
                <w:sz w:val="22"/>
                <w:szCs w:val="22"/>
                <w:lang w:val="lv-LV"/>
              </w:rPr>
              <w:t xml:space="preserve"> nedēļ</w:t>
            </w:r>
            <w:r w:rsidR="00CE1EDA" w:rsidRPr="00AE120B">
              <w:rPr>
                <w:sz w:val="22"/>
                <w:szCs w:val="22"/>
                <w:lang w:val="lv-LV"/>
              </w:rPr>
              <w:t>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41E416C9" w14:textId="77777777" w:rsidR="002B1DC2" w:rsidRPr="00AE120B" w:rsidRDefault="00000000" w:rsidP="00E47064">
            <w:pPr>
              <w:widowControl w:val="0"/>
              <w:suppressAutoHyphens w:val="0"/>
              <w:snapToGrid w:val="0"/>
              <w:ind w:right="-2"/>
              <w:rPr>
                <w:sz w:val="22"/>
                <w:szCs w:val="22"/>
                <w:lang w:val="lv-LV"/>
              </w:rPr>
            </w:pPr>
            <w:r w:rsidRPr="00AE120B">
              <w:rPr>
                <w:sz w:val="22"/>
                <w:szCs w:val="22"/>
                <w:lang w:val="lv-LV"/>
              </w:rPr>
              <w:t>Nav piemērojams</w:t>
            </w:r>
          </w:p>
        </w:tc>
      </w:tr>
      <w:tr w:rsidR="006D30D4" w14:paraId="4010F708" w14:textId="77777777" w:rsidTr="003B457C">
        <w:tc>
          <w:tcPr>
            <w:tcW w:w="3094" w:type="dxa"/>
            <w:tcBorders>
              <w:top w:val="single" w:sz="4" w:space="0" w:color="000000"/>
              <w:left w:val="single" w:sz="4" w:space="0" w:color="000000"/>
              <w:bottom w:val="single" w:sz="4" w:space="0" w:color="000000"/>
            </w:tcBorders>
          </w:tcPr>
          <w:p w14:paraId="6651978E" w14:textId="77777777" w:rsidR="002B1DC2" w:rsidRPr="00AE120B" w:rsidRDefault="00000000" w:rsidP="00E47064">
            <w:pPr>
              <w:widowControl w:val="0"/>
              <w:suppressAutoHyphens w:val="0"/>
              <w:ind w:right="-2"/>
              <w:rPr>
                <w:sz w:val="22"/>
                <w:szCs w:val="22"/>
                <w:lang w:val="lv-LV"/>
              </w:rPr>
            </w:pPr>
            <w:r w:rsidRPr="00AE120B">
              <w:rPr>
                <w:sz w:val="22"/>
                <w:szCs w:val="22"/>
                <w:lang w:val="lv-LV"/>
              </w:rPr>
              <w:t>4</w:t>
            </w:r>
            <w:r w:rsidR="00CA068B" w:rsidRPr="00AE120B">
              <w:rPr>
                <w:sz w:val="22"/>
                <w:szCs w:val="22"/>
                <w:lang w:val="lv-LV"/>
              </w:rPr>
              <w:t xml:space="preserve"> līdz </w:t>
            </w:r>
            <w:r w:rsidRPr="00AE120B">
              <w:rPr>
                <w:sz w:val="22"/>
                <w:szCs w:val="22"/>
                <w:lang w:val="lv-LV"/>
              </w:rPr>
              <w:t>17 gadus veci bērni un pusau</w:t>
            </w:r>
            <w:r w:rsidR="00780AF7" w:rsidRPr="00AE120B">
              <w:rPr>
                <w:sz w:val="22"/>
                <w:szCs w:val="22"/>
                <w:lang w:val="lv-LV"/>
              </w:rPr>
              <w:t>dži ar ķermeņa masu no 15 līdz</w:t>
            </w:r>
            <w:r w:rsidRPr="00AE120B">
              <w:rPr>
                <w:sz w:val="22"/>
                <w:szCs w:val="22"/>
                <w:lang w:val="lv-LV"/>
              </w:rPr>
              <w:t> 30 kg</w:t>
            </w:r>
          </w:p>
        </w:tc>
        <w:tc>
          <w:tcPr>
            <w:tcW w:w="3096" w:type="dxa"/>
            <w:tcBorders>
              <w:top w:val="single" w:sz="4" w:space="0" w:color="000000"/>
              <w:left w:val="single" w:sz="4" w:space="0" w:color="000000"/>
              <w:bottom w:val="single" w:sz="4" w:space="0" w:color="000000"/>
            </w:tcBorders>
          </w:tcPr>
          <w:p w14:paraId="6330160C" w14:textId="77777777" w:rsidR="002B1DC2" w:rsidRPr="00AE120B" w:rsidRDefault="00000000" w:rsidP="00E47064">
            <w:pPr>
              <w:widowControl w:val="0"/>
              <w:numPr>
                <w:ilvl w:val="12"/>
                <w:numId w:val="0"/>
              </w:numPr>
              <w:tabs>
                <w:tab w:val="left" w:pos="720"/>
              </w:tabs>
              <w:suppressAutoHyphens w:val="0"/>
              <w:rPr>
                <w:sz w:val="22"/>
                <w:szCs w:val="22"/>
                <w:lang w:val="lv-LV"/>
              </w:rPr>
            </w:pPr>
            <w:r w:rsidRPr="00AE120B">
              <w:rPr>
                <w:sz w:val="22"/>
                <w:szCs w:val="22"/>
                <w:lang w:val="lv-LV"/>
              </w:rPr>
              <w:t xml:space="preserve">Pirmā deva ir 20 mg, </w:t>
            </w:r>
            <w:r w:rsidR="00CE1EDA" w:rsidRPr="00AE120B">
              <w:rPr>
                <w:sz w:val="22"/>
                <w:szCs w:val="22"/>
                <w:lang w:val="lv-LV"/>
              </w:rPr>
              <w:t>kam seko 20 mg deva</w:t>
            </w:r>
            <w:r w:rsidRPr="00AE120B">
              <w:rPr>
                <w:sz w:val="22"/>
                <w:szCs w:val="22"/>
                <w:lang w:val="lv-LV"/>
              </w:rPr>
              <w:t xml:space="preserve"> pēc vienas nedēļas</w:t>
            </w:r>
            <w:r w:rsidR="00780AF7" w:rsidRPr="00AE120B">
              <w:rPr>
                <w:sz w:val="22"/>
                <w:szCs w:val="22"/>
                <w:lang w:val="lv-LV"/>
              </w:rPr>
              <w:t>.</w:t>
            </w:r>
          </w:p>
          <w:p w14:paraId="46CAC70A" w14:textId="77777777" w:rsidR="002B1DC2" w:rsidRPr="00AE120B" w:rsidRDefault="002B1DC2" w:rsidP="00E47064">
            <w:pPr>
              <w:widowControl w:val="0"/>
              <w:numPr>
                <w:ilvl w:val="12"/>
                <w:numId w:val="0"/>
              </w:numPr>
              <w:tabs>
                <w:tab w:val="left" w:pos="720"/>
              </w:tabs>
              <w:suppressAutoHyphens w:val="0"/>
              <w:rPr>
                <w:sz w:val="22"/>
                <w:szCs w:val="22"/>
                <w:lang w:val="lv-LV"/>
              </w:rPr>
            </w:pPr>
          </w:p>
          <w:p w14:paraId="6C42AE0F" w14:textId="77777777" w:rsidR="002B1DC2" w:rsidRPr="00AE120B" w:rsidRDefault="00000000" w:rsidP="00E47064">
            <w:pPr>
              <w:widowControl w:val="0"/>
              <w:suppressAutoHyphens w:val="0"/>
              <w:ind w:right="-2"/>
              <w:rPr>
                <w:sz w:val="22"/>
                <w:szCs w:val="22"/>
                <w:lang w:val="lv-LV"/>
              </w:rPr>
            </w:pPr>
            <w:r w:rsidRPr="00AE120B">
              <w:rPr>
                <w:sz w:val="22"/>
                <w:szCs w:val="22"/>
                <w:lang w:val="lv-LV"/>
              </w:rPr>
              <w:t xml:space="preserve">Pēc tam parastā deva ir 20 mg </w:t>
            </w:r>
            <w:r w:rsidR="00CE1EDA" w:rsidRPr="00AE120B">
              <w:rPr>
                <w:sz w:val="22"/>
                <w:szCs w:val="22"/>
                <w:lang w:val="lv-LV"/>
              </w:rPr>
              <w:t>katru otro</w:t>
            </w:r>
            <w:r w:rsidRPr="00AE120B">
              <w:rPr>
                <w:sz w:val="22"/>
                <w:szCs w:val="22"/>
                <w:lang w:val="lv-LV"/>
              </w:rPr>
              <w:t xml:space="preserve"> nedēļ</w:t>
            </w:r>
            <w:r w:rsidR="00CE1EDA" w:rsidRPr="00AE120B">
              <w:rPr>
                <w:sz w:val="22"/>
                <w:szCs w:val="22"/>
                <w:lang w:val="lv-LV"/>
              </w:rPr>
              <w:t>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551C7713" w14:textId="77777777" w:rsidR="002B1DC2" w:rsidRPr="00AE120B" w:rsidRDefault="00000000" w:rsidP="00E47064">
            <w:pPr>
              <w:widowControl w:val="0"/>
              <w:suppressAutoHyphens w:val="0"/>
              <w:snapToGrid w:val="0"/>
              <w:ind w:right="-2"/>
              <w:rPr>
                <w:sz w:val="22"/>
                <w:szCs w:val="22"/>
                <w:lang w:val="lv-LV"/>
              </w:rPr>
            </w:pPr>
            <w:r w:rsidRPr="00AE120B">
              <w:rPr>
                <w:sz w:val="22"/>
                <w:szCs w:val="22"/>
                <w:lang w:val="lv-LV"/>
              </w:rPr>
              <w:t>Nav piemērojams</w:t>
            </w:r>
          </w:p>
        </w:tc>
      </w:tr>
    </w:tbl>
    <w:p w14:paraId="65E1D3A8" w14:textId="77777777" w:rsidR="009E04D1" w:rsidRPr="00AE120B" w:rsidRDefault="009E04D1" w:rsidP="00E47064">
      <w:pPr>
        <w:widowControl w:val="0"/>
        <w:suppressAutoHyphens w:val="0"/>
        <w:ind w:right="-2"/>
        <w:rPr>
          <w:sz w:val="22"/>
          <w:szCs w:val="22"/>
          <w:lang w:val="lv-LV"/>
        </w:rPr>
      </w:pPr>
    </w:p>
    <w:tbl>
      <w:tblPr>
        <w:tblW w:w="0" w:type="auto"/>
        <w:tblInd w:w="-10" w:type="dxa"/>
        <w:tblLayout w:type="fixed"/>
        <w:tblLook w:val="0000" w:firstRow="0" w:lastRow="0" w:firstColumn="0" w:lastColumn="0" w:noHBand="0" w:noVBand="0"/>
      </w:tblPr>
      <w:tblGrid>
        <w:gridCol w:w="3094"/>
        <w:gridCol w:w="3096"/>
        <w:gridCol w:w="3116"/>
      </w:tblGrid>
      <w:tr w:rsidR="006D30D4" w14:paraId="44CF2974" w14:textId="77777777">
        <w:tc>
          <w:tcPr>
            <w:tcW w:w="9306" w:type="dxa"/>
            <w:gridSpan w:val="3"/>
            <w:tcBorders>
              <w:top w:val="single" w:sz="4" w:space="0" w:color="000000"/>
              <w:left w:val="single" w:sz="4" w:space="0" w:color="000000"/>
              <w:bottom w:val="single" w:sz="4" w:space="0" w:color="000000"/>
              <w:right w:val="single" w:sz="4" w:space="0" w:color="000000"/>
            </w:tcBorders>
          </w:tcPr>
          <w:p w14:paraId="2381C77F" w14:textId="77777777" w:rsidR="009E04D1" w:rsidRPr="00AE120B" w:rsidRDefault="00000000" w:rsidP="00E47064">
            <w:pPr>
              <w:widowControl w:val="0"/>
              <w:suppressAutoHyphens w:val="0"/>
              <w:ind w:right="-2"/>
              <w:rPr>
                <w:i/>
                <w:sz w:val="22"/>
                <w:szCs w:val="22"/>
                <w:lang w:val="lv-LV"/>
              </w:rPr>
            </w:pPr>
            <w:r w:rsidRPr="00AE120B">
              <w:rPr>
                <w:b/>
                <w:i/>
                <w:sz w:val="22"/>
                <w:szCs w:val="22"/>
                <w:lang w:val="lv-LV"/>
              </w:rPr>
              <w:t>Hidradenitis suppurativa</w:t>
            </w:r>
          </w:p>
        </w:tc>
      </w:tr>
      <w:tr w:rsidR="006D30D4" w14:paraId="7D491275" w14:textId="77777777">
        <w:tc>
          <w:tcPr>
            <w:tcW w:w="3094" w:type="dxa"/>
            <w:tcBorders>
              <w:top w:val="single" w:sz="4" w:space="0" w:color="000000"/>
              <w:left w:val="single" w:sz="4" w:space="0" w:color="000000"/>
              <w:bottom w:val="single" w:sz="4" w:space="0" w:color="000000"/>
            </w:tcBorders>
          </w:tcPr>
          <w:p w14:paraId="5A762A92" w14:textId="77777777" w:rsidR="009E04D1" w:rsidRPr="00AE120B" w:rsidRDefault="00000000" w:rsidP="00E47064">
            <w:pPr>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024BFE4E" w14:textId="77777777" w:rsidR="009E04D1" w:rsidRPr="00AE120B" w:rsidRDefault="00000000" w:rsidP="00E47064">
            <w:pPr>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3867B2F4" w14:textId="77777777" w:rsidR="009E04D1" w:rsidRPr="00AE120B" w:rsidRDefault="00000000" w:rsidP="00E47064">
            <w:pPr>
              <w:widowControl w:val="0"/>
              <w:suppressAutoHyphens w:val="0"/>
              <w:ind w:right="-2"/>
              <w:rPr>
                <w:sz w:val="22"/>
                <w:szCs w:val="22"/>
                <w:lang w:val="lv-LV"/>
              </w:rPr>
            </w:pPr>
            <w:r w:rsidRPr="00AE120B">
              <w:rPr>
                <w:b/>
                <w:sz w:val="22"/>
                <w:szCs w:val="22"/>
                <w:lang w:val="lv-LV"/>
              </w:rPr>
              <w:t>Piezīmes</w:t>
            </w:r>
          </w:p>
        </w:tc>
      </w:tr>
      <w:tr w:rsidR="006D30D4" w14:paraId="70A08120" w14:textId="77777777">
        <w:tc>
          <w:tcPr>
            <w:tcW w:w="3094" w:type="dxa"/>
            <w:tcBorders>
              <w:top w:val="single" w:sz="4" w:space="0" w:color="000000"/>
              <w:left w:val="single" w:sz="4" w:space="0" w:color="000000"/>
              <w:bottom w:val="single" w:sz="4" w:space="0" w:color="000000"/>
            </w:tcBorders>
          </w:tcPr>
          <w:p w14:paraId="7755FED9" w14:textId="77777777" w:rsidR="009E04D1" w:rsidRPr="00AE120B" w:rsidRDefault="00000000" w:rsidP="00E47064">
            <w:pPr>
              <w:widowControl w:val="0"/>
              <w:suppressAutoHyphens w:val="0"/>
              <w:ind w:right="-2"/>
              <w:rPr>
                <w:sz w:val="22"/>
                <w:szCs w:val="22"/>
                <w:lang w:val="lv-LV"/>
              </w:rPr>
            </w:pPr>
            <w:r w:rsidRPr="00AE120B">
              <w:rPr>
                <w:sz w:val="22"/>
                <w:szCs w:val="22"/>
                <w:lang w:val="lv-LV"/>
              </w:rPr>
              <w:t>Pieaugušajiem</w:t>
            </w:r>
          </w:p>
        </w:tc>
        <w:tc>
          <w:tcPr>
            <w:tcW w:w="3096" w:type="dxa"/>
            <w:tcBorders>
              <w:top w:val="single" w:sz="4" w:space="0" w:color="000000"/>
              <w:left w:val="single" w:sz="4" w:space="0" w:color="000000"/>
              <w:bottom w:val="single" w:sz="4" w:space="0" w:color="000000"/>
            </w:tcBorders>
          </w:tcPr>
          <w:p w14:paraId="391EBDD9" w14:textId="77777777" w:rsidR="009E04D1" w:rsidRPr="00AE120B" w:rsidRDefault="00000000" w:rsidP="00E47064">
            <w:pPr>
              <w:widowControl w:val="0"/>
              <w:suppressAutoHyphens w:val="0"/>
              <w:ind w:right="-2"/>
              <w:rPr>
                <w:sz w:val="22"/>
                <w:szCs w:val="22"/>
                <w:lang w:val="lv-LV"/>
              </w:rPr>
            </w:pPr>
            <w:r w:rsidRPr="00AE120B">
              <w:rPr>
                <w:sz w:val="22"/>
                <w:szCs w:val="22"/>
                <w:lang w:val="lv-LV"/>
              </w:rPr>
              <w:t>Pirmā deva ir 160 mg (vienā dienā četras injekcijas pa 40 mg vai pa divām 40 mg injekcijām divas dienas pēc kārtas), un vēlāk, kad ir pagājušas divas nedēļas, 80 mg liela deva (vienā dienā divas injekcijas pa 40 mg). Vēl pēc divām nedēļām ārstēšana jāturpina, ik pēc nedēļas lietojot 40 mg lielas devas</w:t>
            </w:r>
            <w:r w:rsidR="00657B24" w:rsidRPr="00AE120B">
              <w:rPr>
                <w:sz w:val="22"/>
                <w:szCs w:val="22"/>
                <w:lang w:val="lv-LV"/>
              </w:rPr>
              <w:t xml:space="preserve"> vai 80 mg katru otro nedēļu, kā to norādījis Jūsu ārsts</w:t>
            </w:r>
            <w:r w:rsidRPr="00AE120B">
              <w:rPr>
                <w:sz w:val="22"/>
                <w:szCs w:val="22"/>
                <w:lang w:val="lv-LV"/>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6B6600C6" w14:textId="77777777" w:rsidR="009E04D1" w:rsidRPr="00AE120B" w:rsidRDefault="00000000" w:rsidP="00E47064">
            <w:pPr>
              <w:pStyle w:val="gtcbodytext"/>
              <w:widowControl w:val="0"/>
              <w:spacing w:before="0" w:after="280" w:line="240" w:lineRule="auto"/>
              <w:rPr>
                <w:sz w:val="22"/>
                <w:szCs w:val="22"/>
                <w:lang w:val="lv-LV"/>
              </w:rPr>
            </w:pPr>
            <w:r w:rsidRPr="00AE120B">
              <w:rPr>
                <w:sz w:val="22"/>
                <w:szCs w:val="22"/>
                <w:lang w:val="lv-LV"/>
              </w:rPr>
              <w:t>Ieteicams slimības skartās viet</w:t>
            </w:r>
            <w:r w:rsidR="000B7F06" w:rsidRPr="00AE120B">
              <w:rPr>
                <w:sz w:val="22"/>
                <w:szCs w:val="22"/>
                <w:lang w:val="lv-LV"/>
              </w:rPr>
              <w:t>a</w:t>
            </w:r>
            <w:r w:rsidRPr="00AE120B">
              <w:rPr>
                <w:sz w:val="22"/>
                <w:szCs w:val="22"/>
                <w:lang w:val="lv-LV"/>
              </w:rPr>
              <w:t>s katru dienu mazgāt ar antiseptisku līdzekli.</w:t>
            </w:r>
          </w:p>
          <w:p w14:paraId="4338AF0E" w14:textId="77777777" w:rsidR="009E04D1" w:rsidRPr="00AE120B" w:rsidRDefault="009E04D1" w:rsidP="00E47064">
            <w:pPr>
              <w:widowControl w:val="0"/>
              <w:suppressAutoHyphens w:val="0"/>
              <w:ind w:right="-2"/>
              <w:rPr>
                <w:sz w:val="22"/>
                <w:szCs w:val="22"/>
                <w:lang w:val="lv-LV"/>
              </w:rPr>
            </w:pPr>
          </w:p>
        </w:tc>
      </w:tr>
      <w:tr w:rsidR="006D30D4" w14:paraId="256FE3CF" w14:textId="77777777">
        <w:tc>
          <w:tcPr>
            <w:tcW w:w="3094" w:type="dxa"/>
            <w:tcBorders>
              <w:top w:val="single" w:sz="4" w:space="0" w:color="000000"/>
              <w:left w:val="single" w:sz="4" w:space="0" w:color="000000"/>
              <w:bottom w:val="single" w:sz="4" w:space="0" w:color="000000"/>
            </w:tcBorders>
          </w:tcPr>
          <w:p w14:paraId="5886AF0C" w14:textId="77777777" w:rsidR="007B4AF6" w:rsidRPr="00AE120B" w:rsidRDefault="00000000" w:rsidP="003958A8">
            <w:pPr>
              <w:keepNext/>
              <w:keepLines/>
              <w:widowControl w:val="0"/>
              <w:suppressAutoHyphens w:val="0"/>
              <w:ind w:right="-2"/>
              <w:rPr>
                <w:sz w:val="22"/>
                <w:szCs w:val="22"/>
                <w:lang w:val="lv-LV"/>
              </w:rPr>
            </w:pPr>
            <w:r w:rsidRPr="00AE120B">
              <w:rPr>
                <w:sz w:val="22"/>
                <w:szCs w:val="22"/>
                <w:lang w:val="lv-LV"/>
              </w:rPr>
              <w:lastRenderedPageBreak/>
              <w:t>12</w:t>
            </w:r>
            <w:r w:rsidR="00CA068B" w:rsidRPr="00AE120B">
              <w:rPr>
                <w:sz w:val="22"/>
                <w:szCs w:val="22"/>
                <w:lang w:val="lv-LV"/>
              </w:rPr>
              <w:t xml:space="preserve"> līdz </w:t>
            </w:r>
            <w:r w:rsidRPr="00AE120B">
              <w:rPr>
                <w:sz w:val="22"/>
                <w:szCs w:val="22"/>
                <w:lang w:val="lv-LV"/>
              </w:rPr>
              <w:t>17 gadus veci pusaudži ar ķermeņa masu vismaz 30 kg</w:t>
            </w:r>
          </w:p>
        </w:tc>
        <w:tc>
          <w:tcPr>
            <w:tcW w:w="3096" w:type="dxa"/>
            <w:tcBorders>
              <w:top w:val="single" w:sz="4" w:space="0" w:color="000000"/>
              <w:left w:val="single" w:sz="4" w:space="0" w:color="000000"/>
              <w:bottom w:val="single" w:sz="4" w:space="0" w:color="000000"/>
            </w:tcBorders>
          </w:tcPr>
          <w:p w14:paraId="41F6341A" w14:textId="77777777" w:rsidR="007B4AF6" w:rsidRPr="00AE120B" w:rsidRDefault="00000000" w:rsidP="003958A8">
            <w:pPr>
              <w:keepNext/>
              <w:keepLines/>
              <w:widowControl w:val="0"/>
              <w:suppressAutoHyphens w:val="0"/>
              <w:ind w:right="-2"/>
              <w:rPr>
                <w:sz w:val="22"/>
                <w:szCs w:val="22"/>
                <w:lang w:val="lv-LV"/>
              </w:rPr>
            </w:pPr>
            <w:r w:rsidRPr="00AE120B">
              <w:rPr>
                <w:sz w:val="22"/>
                <w:szCs w:val="22"/>
                <w:lang w:val="lv-LV"/>
              </w:rPr>
              <w:t>Pirmā deva ir 80 mg (divas 40 mg injekcijas vienā dienā), pēc tam 40 mg katru otro nedēļu, sākot ar nākamo nedēļu.</w:t>
            </w:r>
          </w:p>
        </w:tc>
        <w:tc>
          <w:tcPr>
            <w:tcW w:w="3116" w:type="dxa"/>
            <w:tcBorders>
              <w:top w:val="single" w:sz="4" w:space="0" w:color="000000"/>
              <w:left w:val="single" w:sz="4" w:space="0" w:color="000000"/>
              <w:bottom w:val="single" w:sz="4" w:space="0" w:color="000000"/>
              <w:right w:val="single" w:sz="4" w:space="0" w:color="000000"/>
            </w:tcBorders>
          </w:tcPr>
          <w:p w14:paraId="1D39B3FF" w14:textId="77777777" w:rsidR="00503CF9" w:rsidRPr="00AE120B" w:rsidRDefault="00000000" w:rsidP="003958A8">
            <w:pPr>
              <w:pStyle w:val="gtcbodytext"/>
              <w:keepNext/>
              <w:keepLines/>
              <w:widowControl w:val="0"/>
              <w:spacing w:before="0" w:after="0" w:line="240" w:lineRule="auto"/>
              <w:rPr>
                <w:sz w:val="22"/>
                <w:szCs w:val="22"/>
                <w:lang w:val="lv-LV"/>
              </w:rPr>
            </w:pPr>
            <w:r w:rsidRPr="00AE120B">
              <w:rPr>
                <w:sz w:val="22"/>
                <w:szCs w:val="22"/>
                <w:lang w:val="lv-LV"/>
              </w:rPr>
              <w:t>Ja</w:t>
            </w:r>
            <w:r w:rsidR="00657B24" w:rsidRPr="00AE120B">
              <w:rPr>
                <w:sz w:val="22"/>
                <w:szCs w:val="22"/>
                <w:lang w:val="lv-LV"/>
              </w:rPr>
              <w:t>, lietojot Humira 40 mg katru otro nedēļu,</w:t>
            </w:r>
            <w:r w:rsidRPr="00AE120B">
              <w:rPr>
                <w:sz w:val="22"/>
                <w:szCs w:val="22"/>
                <w:lang w:val="lv-LV"/>
              </w:rPr>
              <w:t xml:space="preserve"> Jūsu atbildes reakcija nav pietiekama, ārsts var palielināt devu līdz 40 mg katru nedēļu</w:t>
            </w:r>
            <w:r w:rsidR="00657B24" w:rsidRPr="00AE120B">
              <w:rPr>
                <w:sz w:val="22"/>
                <w:szCs w:val="22"/>
                <w:lang w:val="lv-LV"/>
              </w:rPr>
              <w:t xml:space="preserve"> vai 80 mg katru otro nedēļu</w:t>
            </w:r>
            <w:r w:rsidRPr="00AE120B">
              <w:rPr>
                <w:sz w:val="22"/>
                <w:szCs w:val="22"/>
                <w:lang w:val="lv-LV"/>
              </w:rPr>
              <w:t>.</w:t>
            </w:r>
          </w:p>
          <w:p w14:paraId="49BAFC5A" w14:textId="77777777" w:rsidR="00503CF9" w:rsidRPr="00AE120B" w:rsidRDefault="00000000" w:rsidP="003958A8">
            <w:pPr>
              <w:pStyle w:val="gtcbodytext"/>
              <w:keepNext/>
              <w:keepLines/>
              <w:widowControl w:val="0"/>
              <w:spacing w:before="0" w:after="0" w:line="240" w:lineRule="auto"/>
              <w:rPr>
                <w:sz w:val="22"/>
                <w:szCs w:val="22"/>
                <w:lang w:val="lv-LV"/>
              </w:rPr>
            </w:pPr>
            <w:r w:rsidRPr="00AE120B">
              <w:rPr>
                <w:sz w:val="22"/>
                <w:szCs w:val="22"/>
                <w:lang w:val="lv-LV"/>
              </w:rPr>
              <w:t>Jums ir ieteicams katru dienu veikt ādas bojājumu antiseptisku apstrādi</w:t>
            </w:r>
            <w:r w:rsidRPr="00AE120B">
              <w:rPr>
                <w:sz w:val="22"/>
                <w:szCs w:val="22"/>
                <w:lang w:val="lv-LV" w:eastAsia="en-US"/>
              </w:rPr>
              <w:t>.</w:t>
            </w:r>
          </w:p>
        </w:tc>
      </w:tr>
    </w:tbl>
    <w:p w14:paraId="5083513E" w14:textId="77777777" w:rsidR="009E04D1" w:rsidRPr="00AE120B" w:rsidRDefault="009E04D1" w:rsidP="003958A8">
      <w:pPr>
        <w:keepNext/>
        <w:keepLines/>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555403B9" w14:textId="77777777" w:rsidTr="008B1FE6">
        <w:tc>
          <w:tcPr>
            <w:tcW w:w="9306" w:type="dxa"/>
            <w:gridSpan w:val="3"/>
            <w:tcBorders>
              <w:top w:val="single" w:sz="4" w:space="0" w:color="000000"/>
              <w:left w:val="single" w:sz="4" w:space="0" w:color="000000"/>
              <w:bottom w:val="single" w:sz="4" w:space="0" w:color="000000"/>
              <w:right w:val="single" w:sz="4" w:space="0" w:color="000000"/>
            </w:tcBorders>
          </w:tcPr>
          <w:p w14:paraId="58D09795" w14:textId="77777777" w:rsidR="009E04D1" w:rsidRPr="00AE120B" w:rsidRDefault="00000000" w:rsidP="003958A8">
            <w:pPr>
              <w:keepNext/>
              <w:keepLines/>
              <w:widowControl w:val="0"/>
              <w:suppressAutoHyphens w:val="0"/>
              <w:ind w:right="-2"/>
              <w:rPr>
                <w:sz w:val="22"/>
                <w:szCs w:val="22"/>
                <w:lang w:val="lv-LV"/>
              </w:rPr>
            </w:pPr>
            <w:r w:rsidRPr="00AE120B">
              <w:rPr>
                <w:b/>
                <w:sz w:val="22"/>
                <w:szCs w:val="22"/>
                <w:lang w:val="lv-LV"/>
              </w:rPr>
              <w:t>Krona slimība</w:t>
            </w:r>
          </w:p>
        </w:tc>
      </w:tr>
      <w:tr w:rsidR="006D30D4" w14:paraId="24908557" w14:textId="77777777" w:rsidTr="008B1FE6">
        <w:tc>
          <w:tcPr>
            <w:tcW w:w="3094" w:type="dxa"/>
            <w:tcBorders>
              <w:top w:val="single" w:sz="4" w:space="0" w:color="000000"/>
              <w:left w:val="single" w:sz="4" w:space="0" w:color="000000"/>
              <w:bottom w:val="single" w:sz="4" w:space="0" w:color="000000"/>
            </w:tcBorders>
          </w:tcPr>
          <w:p w14:paraId="131FACD2" w14:textId="77777777" w:rsidR="009E04D1" w:rsidRPr="00AE120B" w:rsidRDefault="00000000" w:rsidP="003958A8">
            <w:pPr>
              <w:keepNext/>
              <w:keepLines/>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4135BB3F" w14:textId="77777777" w:rsidR="009E04D1" w:rsidRPr="00AE120B" w:rsidRDefault="00000000" w:rsidP="003958A8">
            <w:pPr>
              <w:keepNext/>
              <w:keepLines/>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455D3A40" w14:textId="77777777" w:rsidR="009E04D1" w:rsidRPr="00AE120B" w:rsidRDefault="00000000" w:rsidP="003958A8">
            <w:pPr>
              <w:keepNext/>
              <w:keepLines/>
              <w:widowControl w:val="0"/>
              <w:suppressAutoHyphens w:val="0"/>
              <w:ind w:right="-2"/>
              <w:rPr>
                <w:sz w:val="22"/>
                <w:szCs w:val="22"/>
                <w:lang w:val="lv-LV"/>
              </w:rPr>
            </w:pPr>
            <w:r w:rsidRPr="00AE120B">
              <w:rPr>
                <w:b/>
                <w:sz w:val="22"/>
                <w:szCs w:val="22"/>
                <w:lang w:val="lv-LV"/>
              </w:rPr>
              <w:t>Piezīmes</w:t>
            </w:r>
          </w:p>
        </w:tc>
      </w:tr>
      <w:tr w:rsidR="006D30D4" w14:paraId="26701CBE" w14:textId="77777777" w:rsidTr="008B1FE6">
        <w:tc>
          <w:tcPr>
            <w:tcW w:w="3094" w:type="dxa"/>
            <w:tcBorders>
              <w:top w:val="single" w:sz="4" w:space="0" w:color="000000"/>
              <w:left w:val="single" w:sz="4" w:space="0" w:color="000000"/>
              <w:bottom w:val="single" w:sz="4" w:space="0" w:color="000000"/>
            </w:tcBorders>
          </w:tcPr>
          <w:p w14:paraId="57581725" w14:textId="77777777" w:rsidR="009E04D1" w:rsidRPr="00AE120B" w:rsidRDefault="00000000" w:rsidP="00780AF7">
            <w:pPr>
              <w:keepNext/>
              <w:keepLines/>
              <w:widowControl w:val="0"/>
              <w:suppressAutoHyphens w:val="0"/>
              <w:ind w:right="-2"/>
              <w:rPr>
                <w:sz w:val="22"/>
                <w:szCs w:val="22"/>
                <w:lang w:val="lv-LV"/>
              </w:rPr>
            </w:pPr>
            <w:r w:rsidRPr="00AE120B">
              <w:rPr>
                <w:sz w:val="22"/>
                <w:szCs w:val="22"/>
                <w:lang w:val="lv-LV"/>
              </w:rPr>
              <w:t xml:space="preserve">Bērni no </w:t>
            </w:r>
            <w:r w:rsidR="00780AF7" w:rsidRPr="00AE120B">
              <w:rPr>
                <w:sz w:val="22"/>
                <w:szCs w:val="22"/>
                <w:lang w:val="lv-LV"/>
              </w:rPr>
              <w:t xml:space="preserve">6 </w:t>
            </w:r>
            <w:r w:rsidRPr="00AE120B">
              <w:rPr>
                <w:sz w:val="22"/>
                <w:szCs w:val="22"/>
                <w:lang w:val="lv-LV"/>
              </w:rPr>
              <w:t>gadu vecuma, pusaudži un pieaugušie ar ķermeņa masu vismaz 40 kg</w:t>
            </w:r>
          </w:p>
        </w:tc>
        <w:tc>
          <w:tcPr>
            <w:tcW w:w="3096" w:type="dxa"/>
            <w:tcBorders>
              <w:top w:val="single" w:sz="4" w:space="0" w:color="000000"/>
              <w:left w:val="single" w:sz="4" w:space="0" w:color="000000"/>
              <w:bottom w:val="single" w:sz="4" w:space="0" w:color="000000"/>
            </w:tcBorders>
          </w:tcPr>
          <w:p w14:paraId="697CDDA6" w14:textId="77777777" w:rsidR="009E04D1" w:rsidRPr="00AE120B" w:rsidRDefault="00000000" w:rsidP="003958A8">
            <w:pPr>
              <w:keepNext/>
              <w:keepLines/>
              <w:widowControl w:val="0"/>
              <w:suppressAutoHyphens w:val="0"/>
              <w:rPr>
                <w:sz w:val="22"/>
                <w:szCs w:val="22"/>
                <w:lang w:val="lv-LV"/>
              </w:rPr>
            </w:pPr>
            <w:r w:rsidRPr="00AE120B">
              <w:rPr>
                <w:sz w:val="22"/>
                <w:szCs w:val="22"/>
                <w:lang w:val="lv-LV"/>
              </w:rPr>
              <w:t>Pirmā deva ir 80 mg (vienā dienā divas injekcijas pa 40 mg), un vēlāk, kad ir pagājušas divas nedēļas, 40 mg.</w:t>
            </w:r>
          </w:p>
          <w:p w14:paraId="76502921" w14:textId="77777777" w:rsidR="009E04D1" w:rsidRPr="00AE120B" w:rsidRDefault="009E04D1" w:rsidP="003958A8">
            <w:pPr>
              <w:keepNext/>
              <w:keepLines/>
              <w:widowControl w:val="0"/>
              <w:suppressAutoHyphens w:val="0"/>
              <w:rPr>
                <w:sz w:val="22"/>
                <w:szCs w:val="22"/>
                <w:lang w:val="lv-LV"/>
              </w:rPr>
            </w:pPr>
          </w:p>
          <w:p w14:paraId="7C46D28B" w14:textId="77777777" w:rsidR="009E04D1" w:rsidRPr="00AE120B" w:rsidRDefault="00000000" w:rsidP="003958A8">
            <w:pPr>
              <w:keepNext/>
              <w:keepLines/>
              <w:widowControl w:val="0"/>
              <w:suppressAutoHyphens w:val="0"/>
              <w:rPr>
                <w:sz w:val="22"/>
                <w:szCs w:val="22"/>
                <w:lang w:val="lv-LV"/>
              </w:rPr>
            </w:pPr>
            <w:r w:rsidRPr="00AE120B">
              <w:rPr>
                <w:sz w:val="22"/>
                <w:szCs w:val="22"/>
                <w:lang w:val="lv-LV"/>
              </w:rPr>
              <w:t>Ja ir nepieciešama ātrāka atbildes reakcija, ārsts kā pirmo devu var nozīmēt 160 mg (vienā dienā četras injekcijas pa 40 mg vai pa divām 40 mg injekcijām divas dienas pēc kārtas), un vēlāk, kad ir pagājušas divas nedēļas, 80 mg lielu devu (vienā dienā divas injekcijas pa 40 mg).</w:t>
            </w:r>
          </w:p>
          <w:p w14:paraId="44080C91" w14:textId="77777777" w:rsidR="009E04D1" w:rsidRPr="00AE120B" w:rsidRDefault="009E04D1" w:rsidP="003958A8">
            <w:pPr>
              <w:keepNext/>
              <w:keepLines/>
              <w:widowControl w:val="0"/>
              <w:suppressAutoHyphens w:val="0"/>
              <w:rPr>
                <w:sz w:val="22"/>
                <w:szCs w:val="22"/>
                <w:lang w:val="lv-LV"/>
              </w:rPr>
            </w:pPr>
          </w:p>
          <w:p w14:paraId="03D6EA13" w14:textId="77777777" w:rsidR="009E04D1" w:rsidRPr="00AE120B" w:rsidRDefault="00000000" w:rsidP="003958A8">
            <w:pPr>
              <w:keepNext/>
              <w:keepLines/>
              <w:widowControl w:val="0"/>
              <w:suppressAutoHyphens w:val="0"/>
              <w:ind w:right="-2"/>
              <w:rPr>
                <w:sz w:val="22"/>
                <w:szCs w:val="22"/>
                <w:lang w:val="lv-LV"/>
              </w:rPr>
            </w:pPr>
            <w:r w:rsidRPr="00AE120B">
              <w:rPr>
                <w:sz w:val="22"/>
                <w:szCs w:val="22"/>
                <w:lang w:val="lv-LV"/>
              </w:rPr>
              <w:t xml:space="preserve">Pēc tam parastā deva ir 40 mg </w:t>
            </w:r>
            <w:r w:rsidR="00995A69" w:rsidRPr="00AE120B">
              <w:rPr>
                <w:sz w:val="22"/>
                <w:szCs w:val="22"/>
                <w:lang w:val="lv-LV"/>
              </w:rPr>
              <w:t>katru otro nedēļu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66DE94BF" w14:textId="77777777" w:rsidR="009E04D1" w:rsidRPr="00AE120B" w:rsidRDefault="00000000" w:rsidP="003958A8">
            <w:pPr>
              <w:keepNext/>
              <w:keepLines/>
              <w:widowControl w:val="0"/>
              <w:suppressAutoHyphens w:val="0"/>
              <w:spacing w:after="280"/>
              <w:rPr>
                <w:sz w:val="22"/>
                <w:szCs w:val="22"/>
                <w:lang w:val="lv-LV"/>
              </w:rPr>
            </w:pPr>
            <w:r w:rsidRPr="00AE120B">
              <w:rPr>
                <w:sz w:val="22"/>
                <w:szCs w:val="22"/>
                <w:lang w:val="lv-LV"/>
              </w:rPr>
              <w:t xml:space="preserve">Jūsu ārsts devu var palielināt līdz 40 mg </w:t>
            </w:r>
            <w:r w:rsidR="00657B24" w:rsidRPr="00AE120B">
              <w:rPr>
                <w:sz w:val="22"/>
                <w:szCs w:val="22"/>
                <w:lang w:val="lv-LV"/>
              </w:rPr>
              <w:t>katru nedēļu vai 80 mg katru otro nedēļu</w:t>
            </w:r>
            <w:r w:rsidRPr="00AE120B">
              <w:rPr>
                <w:sz w:val="22"/>
                <w:szCs w:val="22"/>
                <w:lang w:val="lv-LV"/>
              </w:rPr>
              <w:t>.</w:t>
            </w:r>
          </w:p>
          <w:p w14:paraId="03FD45EC" w14:textId="77777777" w:rsidR="009E04D1" w:rsidRPr="00AE120B" w:rsidRDefault="009E04D1" w:rsidP="003958A8">
            <w:pPr>
              <w:keepNext/>
              <w:keepLines/>
              <w:widowControl w:val="0"/>
              <w:suppressAutoHyphens w:val="0"/>
              <w:spacing w:before="280"/>
              <w:rPr>
                <w:sz w:val="22"/>
                <w:szCs w:val="22"/>
                <w:lang w:val="lv-LV"/>
              </w:rPr>
            </w:pPr>
          </w:p>
        </w:tc>
      </w:tr>
      <w:tr w:rsidR="006D30D4" w14:paraId="435AE49D" w14:textId="77777777" w:rsidTr="008B1FE6">
        <w:tc>
          <w:tcPr>
            <w:tcW w:w="3094" w:type="dxa"/>
            <w:tcBorders>
              <w:top w:val="single" w:sz="4" w:space="0" w:color="000000"/>
              <w:left w:val="single" w:sz="4" w:space="0" w:color="000000"/>
              <w:bottom w:val="single" w:sz="4" w:space="0" w:color="000000"/>
            </w:tcBorders>
          </w:tcPr>
          <w:p w14:paraId="360B6CBB" w14:textId="77777777" w:rsidR="009E04D1" w:rsidRPr="00AE120B" w:rsidRDefault="00000000" w:rsidP="003958A8">
            <w:pPr>
              <w:keepNext/>
              <w:keepLines/>
              <w:widowControl w:val="0"/>
              <w:suppressAutoHyphens w:val="0"/>
              <w:ind w:right="-2"/>
              <w:rPr>
                <w:sz w:val="22"/>
                <w:szCs w:val="22"/>
                <w:lang w:val="lv-LV"/>
              </w:rPr>
            </w:pPr>
            <w:r w:rsidRPr="00AE120B">
              <w:rPr>
                <w:sz w:val="22"/>
                <w:szCs w:val="22"/>
                <w:lang w:val="lv-LV"/>
              </w:rPr>
              <w:t>6</w:t>
            </w:r>
            <w:r w:rsidR="00CA068B" w:rsidRPr="00AE120B">
              <w:rPr>
                <w:sz w:val="22"/>
                <w:szCs w:val="22"/>
                <w:lang w:val="lv-LV"/>
              </w:rPr>
              <w:t xml:space="preserve"> līdz </w:t>
            </w:r>
            <w:r w:rsidRPr="00AE120B">
              <w:rPr>
                <w:sz w:val="22"/>
                <w:szCs w:val="22"/>
                <w:lang w:val="lv-LV"/>
              </w:rPr>
              <w:t>17 gadus veciem bērniem un pusaudžiem, kuru ķ</w:t>
            </w:r>
            <w:r w:rsidR="00780AF7" w:rsidRPr="00AE120B">
              <w:rPr>
                <w:sz w:val="22"/>
                <w:szCs w:val="22"/>
                <w:lang w:val="lv-LV"/>
              </w:rPr>
              <w:t>ermeņa masa ir mazāka par 40 kg</w:t>
            </w:r>
          </w:p>
        </w:tc>
        <w:tc>
          <w:tcPr>
            <w:tcW w:w="3096" w:type="dxa"/>
            <w:tcBorders>
              <w:top w:val="single" w:sz="4" w:space="0" w:color="000000"/>
              <w:left w:val="single" w:sz="4" w:space="0" w:color="000000"/>
              <w:bottom w:val="single" w:sz="4" w:space="0" w:color="000000"/>
            </w:tcBorders>
          </w:tcPr>
          <w:p w14:paraId="6F571540" w14:textId="77777777" w:rsidR="009E04D1" w:rsidRPr="00AE120B" w:rsidRDefault="00000000" w:rsidP="003958A8">
            <w:pPr>
              <w:keepNext/>
              <w:keepLines/>
              <w:widowControl w:val="0"/>
              <w:suppressAutoHyphens w:val="0"/>
              <w:rPr>
                <w:sz w:val="22"/>
                <w:szCs w:val="22"/>
                <w:lang w:val="lv-LV"/>
              </w:rPr>
            </w:pPr>
            <w:r w:rsidRPr="00AE120B">
              <w:rPr>
                <w:sz w:val="22"/>
                <w:szCs w:val="22"/>
                <w:lang w:val="lv-LV"/>
              </w:rPr>
              <w:t xml:space="preserve">Pirmā deva ir 40 mg, un vēlāk, kad ir pagājušas divas nedēļas, 20 mg. </w:t>
            </w:r>
          </w:p>
          <w:p w14:paraId="7AD737DA" w14:textId="77777777" w:rsidR="009E04D1" w:rsidRPr="00AE120B" w:rsidRDefault="009E04D1" w:rsidP="003958A8">
            <w:pPr>
              <w:keepNext/>
              <w:keepLines/>
              <w:widowControl w:val="0"/>
              <w:suppressAutoHyphens w:val="0"/>
              <w:rPr>
                <w:sz w:val="22"/>
                <w:szCs w:val="22"/>
                <w:lang w:val="lv-LV"/>
              </w:rPr>
            </w:pPr>
          </w:p>
          <w:p w14:paraId="2D868CEC" w14:textId="77777777" w:rsidR="009E04D1" w:rsidRPr="00AE120B" w:rsidRDefault="00000000" w:rsidP="003958A8">
            <w:pPr>
              <w:keepNext/>
              <w:keepLines/>
              <w:widowControl w:val="0"/>
              <w:suppressAutoHyphens w:val="0"/>
              <w:rPr>
                <w:sz w:val="22"/>
                <w:szCs w:val="22"/>
                <w:lang w:val="lv-LV"/>
              </w:rPr>
            </w:pPr>
            <w:r w:rsidRPr="00AE120B">
              <w:rPr>
                <w:sz w:val="22"/>
                <w:szCs w:val="22"/>
                <w:lang w:val="lv-LV"/>
              </w:rPr>
              <w:t>Ja ir nepieciešama ātrāka atbildes reakcija, ārsts kā pirmo devu var nozīmēt 80 mg (vienā dienā divas injekcijas pa 40 mg), un vēlāk, kad ir pagājušas divas nedēļas, 40 mg.</w:t>
            </w:r>
          </w:p>
          <w:p w14:paraId="1DD914C6" w14:textId="77777777" w:rsidR="009E04D1" w:rsidRPr="00AE120B" w:rsidRDefault="009E04D1" w:rsidP="003958A8">
            <w:pPr>
              <w:keepNext/>
              <w:keepLines/>
              <w:widowControl w:val="0"/>
              <w:suppressAutoHyphens w:val="0"/>
              <w:rPr>
                <w:sz w:val="22"/>
                <w:szCs w:val="22"/>
                <w:lang w:val="lv-LV"/>
              </w:rPr>
            </w:pPr>
          </w:p>
          <w:p w14:paraId="2BFEBE02" w14:textId="77777777" w:rsidR="009E04D1" w:rsidRPr="00AE120B" w:rsidRDefault="00000000" w:rsidP="003958A8">
            <w:pPr>
              <w:keepNext/>
              <w:keepLines/>
              <w:widowControl w:val="0"/>
              <w:suppressAutoHyphens w:val="0"/>
              <w:ind w:right="-2"/>
              <w:rPr>
                <w:sz w:val="22"/>
                <w:szCs w:val="22"/>
                <w:lang w:val="lv-LV"/>
              </w:rPr>
            </w:pPr>
            <w:r w:rsidRPr="00AE120B">
              <w:rPr>
                <w:sz w:val="22"/>
                <w:szCs w:val="22"/>
                <w:lang w:val="lv-LV"/>
              </w:rPr>
              <w:t xml:space="preserve">Pēc tam parastā deva ir 20 mg </w:t>
            </w:r>
            <w:r w:rsidR="00995A69" w:rsidRPr="00AE120B">
              <w:rPr>
                <w:sz w:val="22"/>
                <w:szCs w:val="22"/>
                <w:lang w:val="lv-LV"/>
              </w:rPr>
              <w:t>katru otro nedēļu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66CC108A" w14:textId="77777777" w:rsidR="009E04D1" w:rsidRPr="00AE120B" w:rsidRDefault="00000000" w:rsidP="003958A8">
            <w:pPr>
              <w:keepNext/>
              <w:keepLines/>
              <w:widowControl w:val="0"/>
              <w:suppressAutoHyphens w:val="0"/>
              <w:spacing w:after="280"/>
              <w:rPr>
                <w:sz w:val="22"/>
                <w:szCs w:val="22"/>
                <w:lang w:val="lv-LV"/>
              </w:rPr>
            </w:pPr>
            <w:r w:rsidRPr="00AE120B">
              <w:rPr>
                <w:sz w:val="22"/>
                <w:szCs w:val="22"/>
                <w:lang w:val="lv-LV"/>
              </w:rPr>
              <w:t>Jūsu ārsts devu var palielināt līdz 20 mg ik pēc nedēļas.</w:t>
            </w:r>
          </w:p>
          <w:p w14:paraId="3DA378B7" w14:textId="77777777" w:rsidR="009E04D1" w:rsidRPr="00AE120B" w:rsidRDefault="009E04D1" w:rsidP="003958A8">
            <w:pPr>
              <w:keepNext/>
              <w:keepLines/>
              <w:widowControl w:val="0"/>
              <w:suppressAutoHyphens w:val="0"/>
              <w:spacing w:before="280"/>
              <w:ind w:right="-2"/>
              <w:rPr>
                <w:sz w:val="22"/>
                <w:szCs w:val="22"/>
                <w:lang w:val="lv-LV"/>
              </w:rPr>
            </w:pPr>
          </w:p>
        </w:tc>
      </w:tr>
    </w:tbl>
    <w:p w14:paraId="1101369A" w14:textId="77777777" w:rsidR="009E04D1" w:rsidRPr="00AE120B" w:rsidRDefault="009E04D1" w:rsidP="00454C8C">
      <w:pPr>
        <w:widowControl w:val="0"/>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4F43F43C" w14:textId="77777777" w:rsidTr="006B14EF">
        <w:tc>
          <w:tcPr>
            <w:tcW w:w="9306" w:type="dxa"/>
            <w:gridSpan w:val="3"/>
            <w:tcBorders>
              <w:top w:val="single" w:sz="4" w:space="0" w:color="000000"/>
              <w:left w:val="single" w:sz="4" w:space="0" w:color="000000"/>
              <w:bottom w:val="single" w:sz="4" w:space="0" w:color="000000"/>
              <w:right w:val="single" w:sz="4" w:space="0" w:color="000000"/>
            </w:tcBorders>
          </w:tcPr>
          <w:p w14:paraId="76986412" w14:textId="77777777" w:rsidR="009E04D1" w:rsidRPr="00AE120B" w:rsidRDefault="00000000" w:rsidP="00454C8C">
            <w:pPr>
              <w:widowControl w:val="0"/>
              <w:suppressAutoHyphens w:val="0"/>
              <w:ind w:right="-2"/>
              <w:rPr>
                <w:sz w:val="22"/>
                <w:szCs w:val="22"/>
                <w:lang w:val="lv-LV"/>
              </w:rPr>
            </w:pPr>
            <w:r w:rsidRPr="00AE120B">
              <w:rPr>
                <w:b/>
                <w:sz w:val="22"/>
                <w:szCs w:val="22"/>
                <w:lang w:val="lv-LV"/>
              </w:rPr>
              <w:t>Čūlainais kolīts</w:t>
            </w:r>
          </w:p>
        </w:tc>
      </w:tr>
      <w:tr w:rsidR="006D30D4" w14:paraId="572A356A" w14:textId="77777777" w:rsidTr="006B14EF">
        <w:tc>
          <w:tcPr>
            <w:tcW w:w="3094" w:type="dxa"/>
            <w:tcBorders>
              <w:top w:val="single" w:sz="4" w:space="0" w:color="000000"/>
              <w:left w:val="single" w:sz="4" w:space="0" w:color="000000"/>
              <w:bottom w:val="single" w:sz="4" w:space="0" w:color="000000"/>
            </w:tcBorders>
          </w:tcPr>
          <w:p w14:paraId="7CFD78A3" w14:textId="77777777" w:rsidR="009E04D1" w:rsidRPr="00AE120B" w:rsidRDefault="00000000" w:rsidP="00454C8C">
            <w:pPr>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2309F310" w14:textId="77777777" w:rsidR="009E04D1" w:rsidRPr="00AE120B" w:rsidRDefault="00000000" w:rsidP="00454C8C">
            <w:pPr>
              <w:widowControl w:val="0"/>
              <w:suppressAutoHyphens w:val="0"/>
              <w:ind w:right="-2"/>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4FBE6B61" w14:textId="77777777" w:rsidR="009E04D1" w:rsidRPr="00AE120B" w:rsidRDefault="00000000" w:rsidP="00454C8C">
            <w:pPr>
              <w:widowControl w:val="0"/>
              <w:suppressAutoHyphens w:val="0"/>
              <w:ind w:right="-2"/>
              <w:rPr>
                <w:sz w:val="22"/>
                <w:szCs w:val="22"/>
                <w:lang w:val="lv-LV"/>
              </w:rPr>
            </w:pPr>
            <w:r w:rsidRPr="00AE120B">
              <w:rPr>
                <w:b/>
                <w:sz w:val="22"/>
                <w:szCs w:val="22"/>
                <w:lang w:val="lv-LV"/>
              </w:rPr>
              <w:t>Piezīmes</w:t>
            </w:r>
          </w:p>
        </w:tc>
      </w:tr>
      <w:tr w:rsidR="006D30D4" w14:paraId="0854E219" w14:textId="77777777" w:rsidTr="006B14EF">
        <w:tc>
          <w:tcPr>
            <w:tcW w:w="3094" w:type="dxa"/>
            <w:tcBorders>
              <w:top w:val="single" w:sz="4" w:space="0" w:color="000000"/>
              <w:left w:val="single" w:sz="4" w:space="0" w:color="000000"/>
              <w:bottom w:val="single" w:sz="4" w:space="0" w:color="000000"/>
            </w:tcBorders>
          </w:tcPr>
          <w:p w14:paraId="095000CC" w14:textId="77777777" w:rsidR="009E04D1" w:rsidRPr="00AE120B" w:rsidRDefault="00000000" w:rsidP="00454C8C">
            <w:pPr>
              <w:widowControl w:val="0"/>
              <w:suppressAutoHyphens w:val="0"/>
              <w:ind w:right="-2"/>
              <w:rPr>
                <w:sz w:val="22"/>
                <w:szCs w:val="22"/>
                <w:lang w:val="lv-LV"/>
              </w:rPr>
            </w:pPr>
            <w:r w:rsidRPr="00AE120B">
              <w:rPr>
                <w:sz w:val="22"/>
                <w:szCs w:val="22"/>
                <w:lang w:val="lv-LV"/>
              </w:rPr>
              <w:t>Pieaugušajiem</w:t>
            </w:r>
          </w:p>
        </w:tc>
        <w:tc>
          <w:tcPr>
            <w:tcW w:w="3096" w:type="dxa"/>
            <w:tcBorders>
              <w:top w:val="single" w:sz="4" w:space="0" w:color="000000"/>
              <w:left w:val="single" w:sz="4" w:space="0" w:color="000000"/>
              <w:bottom w:val="single" w:sz="4" w:space="0" w:color="000000"/>
            </w:tcBorders>
          </w:tcPr>
          <w:p w14:paraId="5D3B4B0E" w14:textId="77777777" w:rsidR="009E04D1" w:rsidRPr="00AE120B" w:rsidRDefault="00000000" w:rsidP="00454C8C">
            <w:pPr>
              <w:widowControl w:val="0"/>
              <w:suppressAutoHyphens w:val="0"/>
              <w:rPr>
                <w:sz w:val="22"/>
                <w:szCs w:val="22"/>
                <w:lang w:val="lv-LV"/>
              </w:rPr>
            </w:pPr>
            <w:r w:rsidRPr="00AE120B">
              <w:rPr>
                <w:sz w:val="22"/>
                <w:szCs w:val="22"/>
                <w:lang w:val="lv-LV"/>
              </w:rPr>
              <w:t>Pirmā deva ir 160 mg (vienā dienā četras injekcijas pa 40 mg vai pa divām 40 mg injekcijām divas dienas pēc kārtas), un vēlāk, kad ir pagājušas divas nedēļas, 80 mg (vienā dienā divas injekcijas pa 40 mg).</w:t>
            </w:r>
          </w:p>
          <w:p w14:paraId="46BB33B9" w14:textId="77777777" w:rsidR="009E04D1" w:rsidRPr="00AE120B" w:rsidRDefault="009E04D1" w:rsidP="00454C8C">
            <w:pPr>
              <w:widowControl w:val="0"/>
              <w:suppressAutoHyphens w:val="0"/>
              <w:rPr>
                <w:sz w:val="22"/>
                <w:szCs w:val="22"/>
                <w:lang w:val="lv-LV"/>
              </w:rPr>
            </w:pPr>
          </w:p>
          <w:p w14:paraId="16BC1FAB" w14:textId="77777777" w:rsidR="009E04D1" w:rsidRPr="00AE120B" w:rsidRDefault="00000000" w:rsidP="00454C8C">
            <w:pPr>
              <w:widowControl w:val="0"/>
              <w:suppressAutoHyphens w:val="0"/>
              <w:rPr>
                <w:sz w:val="22"/>
                <w:szCs w:val="22"/>
                <w:lang w:val="lv-LV"/>
              </w:rPr>
            </w:pPr>
            <w:r w:rsidRPr="00AE120B">
              <w:rPr>
                <w:sz w:val="22"/>
                <w:szCs w:val="22"/>
                <w:lang w:val="lv-LV"/>
              </w:rPr>
              <w:t xml:space="preserve">Pēc tam parastā deva ir 40 mg </w:t>
            </w:r>
            <w:r w:rsidR="00995A69" w:rsidRPr="00AE120B">
              <w:rPr>
                <w:sz w:val="22"/>
                <w:szCs w:val="22"/>
                <w:lang w:val="lv-LV"/>
              </w:rPr>
              <w:t>katru otro nedēļu</w:t>
            </w:r>
            <w:r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4A17A655" w14:textId="77777777" w:rsidR="009E04D1" w:rsidRPr="00AE120B" w:rsidRDefault="00000000" w:rsidP="00454C8C">
            <w:pPr>
              <w:widowControl w:val="0"/>
              <w:suppressAutoHyphens w:val="0"/>
              <w:ind w:right="-2"/>
              <w:rPr>
                <w:sz w:val="22"/>
                <w:szCs w:val="22"/>
                <w:lang w:val="lv-LV"/>
              </w:rPr>
            </w:pPr>
            <w:r w:rsidRPr="00AE120B">
              <w:rPr>
                <w:sz w:val="22"/>
                <w:szCs w:val="22"/>
                <w:lang w:val="lv-LV"/>
              </w:rPr>
              <w:t xml:space="preserve">Jūsu ārsts devu var palielināt līdz 40 mg </w:t>
            </w:r>
            <w:r w:rsidR="00657B24" w:rsidRPr="00AE120B">
              <w:rPr>
                <w:sz w:val="22"/>
                <w:szCs w:val="22"/>
                <w:lang w:val="lv-LV"/>
              </w:rPr>
              <w:t>katru nedēļu vai 80 mg katru otro nedēļu</w:t>
            </w:r>
            <w:r w:rsidRPr="00AE120B">
              <w:rPr>
                <w:sz w:val="22"/>
                <w:szCs w:val="22"/>
                <w:lang w:val="lv-LV"/>
              </w:rPr>
              <w:t>.</w:t>
            </w:r>
          </w:p>
        </w:tc>
      </w:tr>
      <w:tr w:rsidR="006D30D4" w14:paraId="4FC98C7D" w14:textId="77777777" w:rsidTr="006B14EF">
        <w:tc>
          <w:tcPr>
            <w:tcW w:w="3094" w:type="dxa"/>
            <w:tcBorders>
              <w:top w:val="single" w:sz="4" w:space="0" w:color="000000"/>
              <w:left w:val="single" w:sz="4" w:space="0" w:color="000000"/>
              <w:bottom w:val="single" w:sz="4" w:space="0" w:color="000000"/>
            </w:tcBorders>
          </w:tcPr>
          <w:p w14:paraId="3B729D0B" w14:textId="77777777" w:rsidR="00BF2C33" w:rsidRPr="00AE120B" w:rsidRDefault="00000000" w:rsidP="00BF2C33">
            <w:pPr>
              <w:numPr>
                <w:ilvl w:val="12"/>
                <w:numId w:val="0"/>
              </w:numPr>
              <w:ind w:right="-2"/>
              <w:rPr>
                <w:iCs/>
                <w:sz w:val="22"/>
                <w:szCs w:val="22"/>
                <w:lang w:val="lv-LV"/>
              </w:rPr>
            </w:pPr>
            <w:r w:rsidRPr="00AE120B">
              <w:rPr>
                <w:sz w:val="22"/>
                <w:szCs w:val="22"/>
                <w:lang w:val="lv-LV"/>
              </w:rPr>
              <w:lastRenderedPageBreak/>
              <w:t>Bērni no 6 gadu vecuma un pusaudži, kuru ķermeņa masa ir mazāka par 40 kg</w:t>
            </w:r>
          </w:p>
          <w:p w14:paraId="36FF7F2C" w14:textId="77777777" w:rsidR="006B14EF" w:rsidRPr="00AE120B" w:rsidRDefault="006B14EF" w:rsidP="00454C8C">
            <w:pPr>
              <w:widowControl w:val="0"/>
              <w:suppressAutoHyphens w:val="0"/>
              <w:ind w:right="-2"/>
              <w:rPr>
                <w:sz w:val="22"/>
                <w:szCs w:val="22"/>
                <w:lang w:val="lv-LV"/>
              </w:rPr>
            </w:pPr>
          </w:p>
        </w:tc>
        <w:tc>
          <w:tcPr>
            <w:tcW w:w="3096" w:type="dxa"/>
            <w:tcBorders>
              <w:top w:val="single" w:sz="4" w:space="0" w:color="000000"/>
              <w:left w:val="single" w:sz="4" w:space="0" w:color="000000"/>
              <w:bottom w:val="single" w:sz="4" w:space="0" w:color="000000"/>
            </w:tcBorders>
          </w:tcPr>
          <w:p w14:paraId="02BE7C1A" w14:textId="77777777" w:rsidR="006B14EF" w:rsidRPr="00AE120B" w:rsidRDefault="00000000" w:rsidP="00AD4C2A">
            <w:pPr>
              <w:numPr>
                <w:ilvl w:val="12"/>
                <w:numId w:val="0"/>
              </w:numPr>
              <w:rPr>
                <w:sz w:val="22"/>
                <w:szCs w:val="22"/>
                <w:lang w:val="lv-LV"/>
              </w:rPr>
            </w:pPr>
            <w:r w:rsidRPr="00AE120B">
              <w:rPr>
                <w:sz w:val="22"/>
                <w:szCs w:val="22"/>
                <w:lang w:val="lv-LV"/>
              </w:rPr>
              <w:t>Pirmā deva ir 80 mg (divas 40 mg injekcijas vienā dienā), pēc divām nedēļām – 40 mg (viena 40 mg injekcija).</w:t>
            </w:r>
          </w:p>
          <w:p w14:paraId="60AB9F00" w14:textId="77777777" w:rsidR="006B14EF" w:rsidRPr="00AE120B" w:rsidRDefault="006B14EF" w:rsidP="00AD4C2A">
            <w:pPr>
              <w:numPr>
                <w:ilvl w:val="12"/>
                <w:numId w:val="0"/>
              </w:numPr>
              <w:rPr>
                <w:sz w:val="22"/>
                <w:szCs w:val="22"/>
                <w:lang w:val="lv-LV"/>
              </w:rPr>
            </w:pPr>
          </w:p>
          <w:p w14:paraId="32FFADA0" w14:textId="77777777" w:rsidR="006B14EF" w:rsidRPr="00AE120B" w:rsidRDefault="00000000" w:rsidP="00454C8C">
            <w:pPr>
              <w:widowControl w:val="0"/>
              <w:suppressAutoHyphens w:val="0"/>
              <w:rPr>
                <w:sz w:val="22"/>
                <w:szCs w:val="22"/>
                <w:lang w:val="lv-LV"/>
              </w:rPr>
            </w:pPr>
            <w:r w:rsidRPr="00AE120B">
              <w:rPr>
                <w:sz w:val="22"/>
                <w:szCs w:val="22"/>
                <w:lang w:val="lv-LV"/>
              </w:rPr>
              <w:t>Pēc tam parastā deva ir 40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15B4AFD0" w14:textId="77777777" w:rsidR="006B14EF" w:rsidRPr="00AE120B" w:rsidRDefault="00000000" w:rsidP="00454C8C">
            <w:pPr>
              <w:widowControl w:val="0"/>
              <w:suppressAutoHyphens w:val="0"/>
              <w:ind w:right="-2"/>
              <w:rPr>
                <w:sz w:val="22"/>
                <w:szCs w:val="22"/>
                <w:lang w:val="lv-LV"/>
              </w:rPr>
            </w:pPr>
            <w:r w:rsidRPr="00AE120B">
              <w:rPr>
                <w:sz w:val="22"/>
                <w:szCs w:val="22"/>
                <w:lang w:val="lv-LV"/>
              </w:rPr>
              <w:t>Jums ir jāturpina lietot parasto Humira devu arī pēc 18 gadu vecuma sasniegšanas.</w:t>
            </w:r>
          </w:p>
        </w:tc>
      </w:tr>
      <w:tr w:rsidR="006D30D4" w14:paraId="429D5CFE" w14:textId="77777777" w:rsidTr="006B14EF">
        <w:tc>
          <w:tcPr>
            <w:tcW w:w="3094" w:type="dxa"/>
            <w:tcBorders>
              <w:top w:val="single" w:sz="4" w:space="0" w:color="000000"/>
              <w:left w:val="single" w:sz="4" w:space="0" w:color="000000"/>
              <w:bottom w:val="single" w:sz="4" w:space="0" w:color="000000"/>
            </w:tcBorders>
          </w:tcPr>
          <w:p w14:paraId="021F6DA8" w14:textId="77777777" w:rsidR="006B14EF" w:rsidRPr="00AE120B" w:rsidRDefault="00000000" w:rsidP="00454C8C">
            <w:pPr>
              <w:widowControl w:val="0"/>
              <w:suppressAutoHyphens w:val="0"/>
              <w:ind w:right="-2"/>
              <w:rPr>
                <w:sz w:val="22"/>
                <w:szCs w:val="22"/>
                <w:lang w:val="lv-LV"/>
              </w:rPr>
            </w:pPr>
            <w:r w:rsidRPr="00AE120B">
              <w:rPr>
                <w:sz w:val="22"/>
                <w:szCs w:val="22"/>
                <w:lang w:val="lv-LV"/>
              </w:rPr>
              <w:t>Bērni no 6 gadu vecuma un pusaudži ar ķermeņa masu vismaz 40 kg</w:t>
            </w:r>
          </w:p>
        </w:tc>
        <w:tc>
          <w:tcPr>
            <w:tcW w:w="3096" w:type="dxa"/>
            <w:tcBorders>
              <w:top w:val="single" w:sz="4" w:space="0" w:color="000000"/>
              <w:left w:val="single" w:sz="4" w:space="0" w:color="000000"/>
              <w:bottom w:val="single" w:sz="4" w:space="0" w:color="000000"/>
            </w:tcBorders>
          </w:tcPr>
          <w:p w14:paraId="0ABE7C22" w14:textId="77777777" w:rsidR="006B14EF" w:rsidRPr="00AE120B" w:rsidRDefault="00000000" w:rsidP="00AD4C2A">
            <w:pPr>
              <w:numPr>
                <w:ilvl w:val="12"/>
                <w:numId w:val="0"/>
              </w:numPr>
              <w:rPr>
                <w:sz w:val="22"/>
                <w:szCs w:val="22"/>
                <w:lang w:val="lv-LV"/>
              </w:rPr>
            </w:pPr>
            <w:r w:rsidRPr="00AE120B">
              <w:rPr>
                <w:sz w:val="22"/>
                <w:szCs w:val="22"/>
                <w:lang w:val="lv-LV"/>
              </w:rPr>
              <w:t>Pirmā deva ir 160 mg (četras 40 mg injekcijas vienā dienā vai pa divām 40 mg injekcijām dienā divas dienas pēc kārtas), pēc divām nedēļām – 80 mg (divas 40 mg injekcijas vienā dienā).</w:t>
            </w:r>
          </w:p>
          <w:p w14:paraId="48ACDD60" w14:textId="77777777" w:rsidR="006B14EF" w:rsidRPr="00AE120B" w:rsidRDefault="006B14EF" w:rsidP="00AD4C2A">
            <w:pPr>
              <w:numPr>
                <w:ilvl w:val="12"/>
                <w:numId w:val="0"/>
              </w:numPr>
              <w:rPr>
                <w:sz w:val="22"/>
                <w:szCs w:val="22"/>
                <w:lang w:val="lv-LV"/>
              </w:rPr>
            </w:pPr>
          </w:p>
          <w:p w14:paraId="2AB57F1D" w14:textId="77777777" w:rsidR="006B14EF" w:rsidRPr="00AE120B" w:rsidRDefault="00000000" w:rsidP="00454C8C">
            <w:pPr>
              <w:widowControl w:val="0"/>
              <w:suppressAutoHyphens w:val="0"/>
              <w:rPr>
                <w:sz w:val="22"/>
                <w:szCs w:val="22"/>
                <w:lang w:val="lv-LV"/>
              </w:rPr>
            </w:pPr>
            <w:r w:rsidRPr="00AE120B">
              <w:rPr>
                <w:sz w:val="22"/>
                <w:szCs w:val="22"/>
                <w:lang w:val="lv-LV"/>
              </w:rPr>
              <w:t>Pēc tam parastā deva ir 80 mg katru otro nedēļu.</w:t>
            </w:r>
          </w:p>
        </w:tc>
        <w:tc>
          <w:tcPr>
            <w:tcW w:w="3116" w:type="dxa"/>
            <w:tcBorders>
              <w:top w:val="single" w:sz="4" w:space="0" w:color="000000"/>
              <w:left w:val="single" w:sz="4" w:space="0" w:color="000000"/>
              <w:bottom w:val="single" w:sz="4" w:space="0" w:color="000000"/>
              <w:right w:val="single" w:sz="4" w:space="0" w:color="000000"/>
            </w:tcBorders>
          </w:tcPr>
          <w:p w14:paraId="0FDA3E86" w14:textId="77777777" w:rsidR="006B14EF" w:rsidRPr="00AE120B" w:rsidRDefault="00000000" w:rsidP="00454C8C">
            <w:pPr>
              <w:widowControl w:val="0"/>
              <w:suppressAutoHyphens w:val="0"/>
              <w:ind w:right="-2"/>
              <w:rPr>
                <w:sz w:val="22"/>
                <w:szCs w:val="22"/>
                <w:lang w:val="lv-LV"/>
              </w:rPr>
            </w:pPr>
            <w:r w:rsidRPr="00AE120B">
              <w:rPr>
                <w:sz w:val="22"/>
                <w:szCs w:val="22"/>
                <w:lang w:val="lv-LV"/>
              </w:rPr>
              <w:t>Jums ir jāturpina lietot parasto Humira devu arī pēc 18 gadu vecuma sasniegšanas.</w:t>
            </w:r>
          </w:p>
        </w:tc>
      </w:tr>
    </w:tbl>
    <w:p w14:paraId="2A054C99" w14:textId="77777777" w:rsidR="009E04D1" w:rsidRPr="00AE120B" w:rsidRDefault="009E04D1" w:rsidP="00454C8C">
      <w:pPr>
        <w:widowControl w:val="0"/>
        <w:tabs>
          <w:tab w:val="left" w:pos="562"/>
        </w:tabs>
        <w:suppressAutoHyphens w:val="0"/>
        <w:ind w:right="-2"/>
        <w:rPr>
          <w:sz w:val="22"/>
          <w:szCs w:val="22"/>
          <w:lang w:val="lv-LV"/>
        </w:rPr>
      </w:pPr>
    </w:p>
    <w:tbl>
      <w:tblPr>
        <w:tblW w:w="9306" w:type="dxa"/>
        <w:tblInd w:w="-10" w:type="dxa"/>
        <w:tblLayout w:type="fixed"/>
        <w:tblLook w:val="0000" w:firstRow="0" w:lastRow="0" w:firstColumn="0" w:lastColumn="0" w:noHBand="0" w:noVBand="0"/>
      </w:tblPr>
      <w:tblGrid>
        <w:gridCol w:w="3094"/>
        <w:gridCol w:w="3096"/>
        <w:gridCol w:w="3116"/>
      </w:tblGrid>
      <w:tr w:rsidR="006D30D4" w14:paraId="604D0A87" w14:textId="77777777" w:rsidTr="00CF01B7">
        <w:tc>
          <w:tcPr>
            <w:tcW w:w="9306" w:type="dxa"/>
            <w:gridSpan w:val="3"/>
            <w:tcBorders>
              <w:top w:val="single" w:sz="4" w:space="0" w:color="000000"/>
              <w:left w:val="single" w:sz="4" w:space="0" w:color="000000"/>
              <w:bottom w:val="single" w:sz="4" w:space="0" w:color="000000"/>
              <w:right w:val="single" w:sz="4" w:space="0" w:color="000000"/>
            </w:tcBorders>
          </w:tcPr>
          <w:p w14:paraId="285858A2" w14:textId="77777777" w:rsidR="009E04D1" w:rsidRPr="00AE120B" w:rsidRDefault="00000000" w:rsidP="00E47064">
            <w:pPr>
              <w:widowControl w:val="0"/>
              <w:suppressAutoHyphens w:val="0"/>
              <w:ind w:right="-2"/>
              <w:rPr>
                <w:sz w:val="22"/>
                <w:szCs w:val="22"/>
                <w:lang w:val="lv-LV"/>
              </w:rPr>
            </w:pPr>
            <w:r w:rsidRPr="00AE120B">
              <w:rPr>
                <w:b/>
                <w:sz w:val="22"/>
                <w:szCs w:val="22"/>
                <w:lang w:val="lv-LV"/>
              </w:rPr>
              <w:t>Neinfekciozs uveīts</w:t>
            </w:r>
          </w:p>
        </w:tc>
      </w:tr>
      <w:tr w:rsidR="006D30D4" w14:paraId="6615AD76" w14:textId="77777777" w:rsidTr="00CF01B7">
        <w:tc>
          <w:tcPr>
            <w:tcW w:w="3094" w:type="dxa"/>
            <w:tcBorders>
              <w:top w:val="single" w:sz="4" w:space="0" w:color="000000"/>
              <w:left w:val="single" w:sz="4" w:space="0" w:color="000000"/>
              <w:bottom w:val="single" w:sz="4" w:space="0" w:color="000000"/>
            </w:tcBorders>
          </w:tcPr>
          <w:p w14:paraId="0699C86B" w14:textId="77777777" w:rsidR="009E04D1" w:rsidRPr="00AE120B" w:rsidRDefault="00000000" w:rsidP="00E47064">
            <w:pPr>
              <w:widowControl w:val="0"/>
              <w:suppressAutoHyphens w:val="0"/>
              <w:ind w:right="-2"/>
              <w:rPr>
                <w:b/>
                <w:sz w:val="22"/>
                <w:szCs w:val="22"/>
                <w:lang w:val="lv-LV"/>
              </w:rPr>
            </w:pPr>
            <w:r w:rsidRPr="00AE120B">
              <w:rPr>
                <w:b/>
                <w:sz w:val="22"/>
                <w:szCs w:val="22"/>
                <w:lang w:val="lv-LV"/>
              </w:rPr>
              <w:t>Vecums vai ķermeņa masa</w:t>
            </w:r>
          </w:p>
        </w:tc>
        <w:tc>
          <w:tcPr>
            <w:tcW w:w="3096" w:type="dxa"/>
            <w:tcBorders>
              <w:top w:val="single" w:sz="4" w:space="0" w:color="000000"/>
              <w:left w:val="single" w:sz="4" w:space="0" w:color="000000"/>
              <w:bottom w:val="single" w:sz="4" w:space="0" w:color="000000"/>
            </w:tcBorders>
          </w:tcPr>
          <w:p w14:paraId="54AA6F83" w14:textId="77777777" w:rsidR="009E04D1" w:rsidRPr="00AE120B" w:rsidRDefault="00000000" w:rsidP="00E47064">
            <w:pPr>
              <w:widowControl w:val="0"/>
              <w:tabs>
                <w:tab w:val="left" w:pos="0"/>
              </w:tabs>
              <w:suppressAutoHyphens w:val="0"/>
              <w:rPr>
                <w:b/>
                <w:sz w:val="22"/>
                <w:szCs w:val="22"/>
                <w:lang w:val="lv-LV"/>
              </w:rPr>
            </w:pPr>
            <w:r w:rsidRPr="00AE120B">
              <w:rPr>
                <w:b/>
                <w:sz w:val="22"/>
                <w:szCs w:val="22"/>
                <w:lang w:val="lv-LV"/>
              </w:rPr>
              <w:t>Cik daudz un cik bieži lietot</w:t>
            </w:r>
          </w:p>
        </w:tc>
        <w:tc>
          <w:tcPr>
            <w:tcW w:w="3116" w:type="dxa"/>
            <w:tcBorders>
              <w:top w:val="single" w:sz="4" w:space="0" w:color="000000"/>
              <w:left w:val="single" w:sz="4" w:space="0" w:color="000000"/>
              <w:bottom w:val="single" w:sz="4" w:space="0" w:color="000000"/>
              <w:right w:val="single" w:sz="4" w:space="0" w:color="000000"/>
            </w:tcBorders>
          </w:tcPr>
          <w:p w14:paraId="2984C8BC" w14:textId="77777777" w:rsidR="009E04D1" w:rsidRPr="00AE120B" w:rsidRDefault="00000000" w:rsidP="00E47064">
            <w:pPr>
              <w:widowControl w:val="0"/>
              <w:suppressAutoHyphens w:val="0"/>
              <w:rPr>
                <w:sz w:val="22"/>
                <w:szCs w:val="22"/>
                <w:lang w:val="lv-LV"/>
              </w:rPr>
            </w:pPr>
            <w:r w:rsidRPr="00AE120B">
              <w:rPr>
                <w:b/>
                <w:sz w:val="22"/>
                <w:szCs w:val="22"/>
                <w:lang w:val="lv-LV"/>
              </w:rPr>
              <w:t>Piezīmes</w:t>
            </w:r>
          </w:p>
        </w:tc>
      </w:tr>
      <w:tr w:rsidR="006D30D4" w14:paraId="134FFBF4" w14:textId="77777777" w:rsidTr="00CF01B7">
        <w:tc>
          <w:tcPr>
            <w:tcW w:w="3094" w:type="dxa"/>
            <w:tcBorders>
              <w:top w:val="single" w:sz="4" w:space="0" w:color="000000"/>
              <w:left w:val="single" w:sz="4" w:space="0" w:color="000000"/>
              <w:bottom w:val="single" w:sz="4" w:space="0" w:color="000000"/>
            </w:tcBorders>
          </w:tcPr>
          <w:p w14:paraId="68AC678C" w14:textId="77777777" w:rsidR="009E04D1" w:rsidRPr="00AE120B" w:rsidRDefault="00000000" w:rsidP="00E47064">
            <w:pPr>
              <w:widowControl w:val="0"/>
              <w:suppressAutoHyphens w:val="0"/>
              <w:ind w:right="-2"/>
              <w:rPr>
                <w:sz w:val="22"/>
                <w:szCs w:val="22"/>
                <w:lang w:val="lv-LV"/>
              </w:rPr>
            </w:pPr>
            <w:r w:rsidRPr="00AE120B">
              <w:rPr>
                <w:sz w:val="22"/>
                <w:szCs w:val="22"/>
                <w:lang w:val="lv-LV"/>
              </w:rPr>
              <w:t>Pieaugušajiem</w:t>
            </w:r>
          </w:p>
        </w:tc>
        <w:tc>
          <w:tcPr>
            <w:tcW w:w="3096" w:type="dxa"/>
            <w:tcBorders>
              <w:top w:val="single" w:sz="4" w:space="0" w:color="000000"/>
              <w:left w:val="single" w:sz="4" w:space="0" w:color="000000"/>
              <w:bottom w:val="single" w:sz="4" w:space="0" w:color="000000"/>
            </w:tcBorders>
          </w:tcPr>
          <w:p w14:paraId="390D6457" w14:textId="77777777" w:rsidR="009E04D1" w:rsidRPr="00AE120B" w:rsidRDefault="00000000" w:rsidP="00E47064">
            <w:pPr>
              <w:widowControl w:val="0"/>
              <w:tabs>
                <w:tab w:val="left" w:pos="0"/>
              </w:tabs>
              <w:suppressAutoHyphens w:val="0"/>
              <w:rPr>
                <w:sz w:val="22"/>
                <w:szCs w:val="22"/>
                <w:lang w:val="lv-LV"/>
              </w:rPr>
            </w:pPr>
            <w:r w:rsidRPr="00AE120B">
              <w:rPr>
                <w:sz w:val="22"/>
                <w:szCs w:val="22"/>
                <w:lang w:val="lv-LV"/>
              </w:rPr>
              <w:t>Pirmā deva ir 80 mg (vienā dienā divas injekcijas pa 40 mg), turpina ar 40 mg katru otro nedēļu, sākot 1 nedēļu pēc sākuma devas</w:t>
            </w:r>
            <w:r w:rsidR="006172B0"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51CF2875" w14:textId="77777777" w:rsidR="009E04D1" w:rsidRPr="00AE120B" w:rsidRDefault="00000000" w:rsidP="00E47064">
            <w:pPr>
              <w:widowControl w:val="0"/>
              <w:suppressAutoHyphens w:val="0"/>
              <w:rPr>
                <w:sz w:val="22"/>
                <w:szCs w:val="22"/>
                <w:lang w:val="lv-LV"/>
              </w:rPr>
            </w:pPr>
            <w:r w:rsidRPr="00AE120B">
              <w:rPr>
                <w:sz w:val="22"/>
                <w:szCs w:val="22"/>
                <w:lang w:val="lv-LV"/>
              </w:rPr>
              <w:t>Humira lietošanas laikā var turpināt lietot kortikosteroīdus vai citas zāles, kas ietekmē imūno sistēmu. Humira var lietot arī vienu pašu.</w:t>
            </w:r>
          </w:p>
        </w:tc>
      </w:tr>
      <w:tr w:rsidR="006D30D4" w14:paraId="041FF3A4" w14:textId="77777777" w:rsidTr="00CF01B7">
        <w:tc>
          <w:tcPr>
            <w:tcW w:w="3094" w:type="dxa"/>
            <w:tcBorders>
              <w:top w:val="single" w:sz="4" w:space="0" w:color="000000"/>
              <w:left w:val="single" w:sz="4" w:space="0" w:color="000000"/>
              <w:bottom w:val="single" w:sz="4" w:space="0" w:color="000000"/>
            </w:tcBorders>
          </w:tcPr>
          <w:p w14:paraId="7E81853F" w14:textId="77777777" w:rsidR="00023EF0" w:rsidRPr="00AE120B" w:rsidRDefault="00000000" w:rsidP="00E47064">
            <w:pPr>
              <w:widowControl w:val="0"/>
              <w:numPr>
                <w:ilvl w:val="12"/>
                <w:numId w:val="0"/>
              </w:numPr>
              <w:suppressAutoHyphens w:val="0"/>
              <w:ind w:right="-2"/>
              <w:rPr>
                <w:sz w:val="22"/>
                <w:szCs w:val="22"/>
                <w:lang w:val="lv-LV"/>
              </w:rPr>
            </w:pPr>
            <w:r w:rsidRPr="00AE120B">
              <w:rPr>
                <w:sz w:val="22"/>
                <w:szCs w:val="22"/>
                <w:lang w:val="lv-LV"/>
              </w:rPr>
              <w:t xml:space="preserve">Bērniem no </w:t>
            </w:r>
            <w:r w:rsidR="00780AF7" w:rsidRPr="00AE120B">
              <w:rPr>
                <w:sz w:val="22"/>
                <w:szCs w:val="22"/>
                <w:lang w:val="lv-LV"/>
              </w:rPr>
              <w:t xml:space="preserve">2 </w:t>
            </w:r>
            <w:r w:rsidRPr="00AE120B">
              <w:rPr>
                <w:sz w:val="22"/>
                <w:szCs w:val="22"/>
                <w:lang w:val="lv-LV"/>
              </w:rPr>
              <w:t>gadu vecuma</w:t>
            </w:r>
            <w:r w:rsidR="004F0FA8" w:rsidRPr="00AE120B">
              <w:rPr>
                <w:sz w:val="22"/>
                <w:szCs w:val="22"/>
                <w:lang w:val="lv-LV"/>
              </w:rPr>
              <w:t xml:space="preserve"> un pusaudžiem</w:t>
            </w:r>
            <w:r w:rsidR="00780AF7" w:rsidRPr="00AE120B">
              <w:rPr>
                <w:sz w:val="22"/>
                <w:szCs w:val="22"/>
                <w:lang w:val="lv-LV"/>
              </w:rPr>
              <w:t>, kuri sver mazāk par 30 kg</w:t>
            </w:r>
          </w:p>
          <w:p w14:paraId="49E1B846" w14:textId="77777777" w:rsidR="00023EF0" w:rsidRPr="00AE120B" w:rsidRDefault="00023EF0" w:rsidP="00E47064">
            <w:pPr>
              <w:widowControl w:val="0"/>
              <w:suppressAutoHyphens w:val="0"/>
              <w:ind w:right="-2"/>
              <w:rPr>
                <w:sz w:val="22"/>
                <w:szCs w:val="22"/>
                <w:lang w:val="lv-LV"/>
              </w:rPr>
            </w:pPr>
          </w:p>
        </w:tc>
        <w:tc>
          <w:tcPr>
            <w:tcW w:w="3096" w:type="dxa"/>
            <w:tcBorders>
              <w:top w:val="single" w:sz="4" w:space="0" w:color="000000"/>
              <w:left w:val="single" w:sz="4" w:space="0" w:color="000000"/>
              <w:bottom w:val="single" w:sz="4" w:space="0" w:color="000000"/>
            </w:tcBorders>
          </w:tcPr>
          <w:p w14:paraId="73672EF7" w14:textId="77777777" w:rsidR="00023EF0" w:rsidRPr="00AE120B" w:rsidRDefault="00000000" w:rsidP="00E47064">
            <w:pPr>
              <w:widowControl w:val="0"/>
              <w:tabs>
                <w:tab w:val="left" w:pos="0"/>
              </w:tabs>
              <w:suppressAutoHyphens w:val="0"/>
              <w:rPr>
                <w:sz w:val="22"/>
                <w:szCs w:val="22"/>
                <w:lang w:val="lv-LV"/>
              </w:rPr>
            </w:pPr>
            <w:r w:rsidRPr="00AE120B">
              <w:rPr>
                <w:sz w:val="22"/>
                <w:szCs w:val="22"/>
                <w:lang w:val="lv-LV"/>
              </w:rPr>
              <w:t xml:space="preserve">20 mg </w:t>
            </w:r>
            <w:r w:rsidR="00995A69" w:rsidRPr="00AE120B">
              <w:rPr>
                <w:sz w:val="22"/>
                <w:szCs w:val="22"/>
                <w:lang w:val="lv-LV"/>
              </w:rPr>
              <w:t>katru otro nedēļu</w:t>
            </w:r>
            <w:r w:rsidR="006172B0"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5881BC41" w14:textId="77777777" w:rsidR="00023EF0" w:rsidRPr="00AE120B" w:rsidRDefault="00000000" w:rsidP="00E47064">
            <w:pPr>
              <w:widowControl w:val="0"/>
              <w:suppressAutoHyphens w:val="0"/>
              <w:rPr>
                <w:sz w:val="22"/>
                <w:szCs w:val="22"/>
                <w:lang w:val="lv-LV"/>
              </w:rPr>
            </w:pPr>
            <w:r w:rsidRPr="00AE120B">
              <w:rPr>
                <w:sz w:val="22"/>
                <w:szCs w:val="22"/>
                <w:lang w:val="lv-LV"/>
              </w:rPr>
              <w:t xml:space="preserve">Jūsu ārsts var nozīmēt 40 mg sākumdevu, kas jālieto vienu nedēļu pirms parasto devu (20 mg </w:t>
            </w:r>
            <w:r w:rsidR="00995A69" w:rsidRPr="00AE120B">
              <w:rPr>
                <w:sz w:val="22"/>
                <w:szCs w:val="22"/>
                <w:lang w:val="lv-LV"/>
              </w:rPr>
              <w:t>katru otro nedēļu</w:t>
            </w:r>
            <w:r w:rsidRPr="00AE120B">
              <w:rPr>
                <w:sz w:val="22"/>
                <w:szCs w:val="22"/>
                <w:lang w:val="lv-LV"/>
              </w:rPr>
              <w:t>) lietošanas uzsākšanas. Humira ieteicams lietot kombinācijā ar metotreksātu.</w:t>
            </w:r>
          </w:p>
        </w:tc>
      </w:tr>
      <w:tr w:rsidR="006D30D4" w14:paraId="3D0B2B30" w14:textId="77777777" w:rsidTr="00CF01B7">
        <w:tc>
          <w:tcPr>
            <w:tcW w:w="3094" w:type="dxa"/>
            <w:tcBorders>
              <w:top w:val="single" w:sz="4" w:space="0" w:color="000000"/>
              <w:left w:val="single" w:sz="4" w:space="0" w:color="000000"/>
              <w:bottom w:val="single" w:sz="4" w:space="0" w:color="000000"/>
            </w:tcBorders>
          </w:tcPr>
          <w:p w14:paraId="58D28EE0" w14:textId="77777777" w:rsidR="00023EF0" w:rsidRPr="00AE120B" w:rsidRDefault="00000000" w:rsidP="00E47064">
            <w:pPr>
              <w:widowControl w:val="0"/>
              <w:numPr>
                <w:ilvl w:val="12"/>
                <w:numId w:val="0"/>
              </w:numPr>
              <w:suppressAutoHyphens w:val="0"/>
              <w:ind w:right="-2"/>
              <w:rPr>
                <w:sz w:val="22"/>
                <w:szCs w:val="22"/>
                <w:lang w:val="lv-LV"/>
              </w:rPr>
            </w:pPr>
            <w:r w:rsidRPr="00AE120B">
              <w:rPr>
                <w:sz w:val="22"/>
                <w:szCs w:val="22"/>
                <w:lang w:val="lv-LV"/>
              </w:rPr>
              <w:t xml:space="preserve">Bērniem no </w:t>
            </w:r>
            <w:r w:rsidR="00780AF7" w:rsidRPr="00AE120B">
              <w:rPr>
                <w:sz w:val="22"/>
                <w:szCs w:val="22"/>
                <w:lang w:val="lv-LV"/>
              </w:rPr>
              <w:t xml:space="preserve">2 </w:t>
            </w:r>
            <w:r w:rsidRPr="00AE120B">
              <w:rPr>
                <w:sz w:val="22"/>
                <w:szCs w:val="22"/>
                <w:lang w:val="lv-LV"/>
              </w:rPr>
              <w:t>gadu vecuma</w:t>
            </w:r>
            <w:r w:rsidR="004F0FA8" w:rsidRPr="00AE120B">
              <w:rPr>
                <w:sz w:val="22"/>
                <w:szCs w:val="22"/>
                <w:lang w:val="lv-LV"/>
              </w:rPr>
              <w:t xml:space="preserve"> un pusaudžiem</w:t>
            </w:r>
            <w:r w:rsidR="00780AF7" w:rsidRPr="00AE120B">
              <w:rPr>
                <w:sz w:val="22"/>
                <w:szCs w:val="22"/>
                <w:lang w:val="lv-LV"/>
              </w:rPr>
              <w:t>, kuri sver vismaz 30 kg</w:t>
            </w:r>
          </w:p>
          <w:p w14:paraId="20C01F56" w14:textId="77777777" w:rsidR="00023EF0" w:rsidRPr="00AE120B" w:rsidRDefault="00023EF0" w:rsidP="00E47064">
            <w:pPr>
              <w:widowControl w:val="0"/>
              <w:suppressAutoHyphens w:val="0"/>
              <w:ind w:right="-2"/>
              <w:rPr>
                <w:sz w:val="22"/>
                <w:szCs w:val="22"/>
                <w:lang w:val="lv-LV"/>
              </w:rPr>
            </w:pPr>
          </w:p>
        </w:tc>
        <w:tc>
          <w:tcPr>
            <w:tcW w:w="3096" w:type="dxa"/>
            <w:tcBorders>
              <w:top w:val="single" w:sz="4" w:space="0" w:color="000000"/>
              <w:left w:val="single" w:sz="4" w:space="0" w:color="000000"/>
              <w:bottom w:val="single" w:sz="4" w:space="0" w:color="000000"/>
            </w:tcBorders>
          </w:tcPr>
          <w:p w14:paraId="057EF8AB" w14:textId="77777777" w:rsidR="00023EF0" w:rsidRPr="00AE120B" w:rsidRDefault="00000000" w:rsidP="00E47064">
            <w:pPr>
              <w:widowControl w:val="0"/>
              <w:tabs>
                <w:tab w:val="left" w:pos="0"/>
              </w:tabs>
              <w:suppressAutoHyphens w:val="0"/>
              <w:rPr>
                <w:sz w:val="22"/>
                <w:szCs w:val="22"/>
                <w:lang w:val="lv-LV"/>
              </w:rPr>
            </w:pPr>
            <w:r w:rsidRPr="00AE120B">
              <w:rPr>
                <w:sz w:val="22"/>
                <w:szCs w:val="22"/>
                <w:lang w:val="lv-LV"/>
              </w:rPr>
              <w:t xml:space="preserve">40 mg </w:t>
            </w:r>
            <w:r w:rsidR="00995A69" w:rsidRPr="00AE120B">
              <w:rPr>
                <w:sz w:val="22"/>
                <w:szCs w:val="22"/>
                <w:lang w:val="lv-LV"/>
              </w:rPr>
              <w:t>katru otro nedēļu</w:t>
            </w:r>
            <w:r w:rsidR="006172B0" w:rsidRPr="00AE120B">
              <w:rPr>
                <w:sz w:val="22"/>
                <w:szCs w:val="22"/>
                <w:lang w:val="lv-LV"/>
              </w:rPr>
              <w:t>.</w:t>
            </w:r>
          </w:p>
        </w:tc>
        <w:tc>
          <w:tcPr>
            <w:tcW w:w="3116" w:type="dxa"/>
            <w:tcBorders>
              <w:top w:val="single" w:sz="4" w:space="0" w:color="000000"/>
              <w:left w:val="single" w:sz="4" w:space="0" w:color="000000"/>
              <w:bottom w:val="single" w:sz="4" w:space="0" w:color="000000"/>
              <w:right w:val="single" w:sz="4" w:space="0" w:color="000000"/>
            </w:tcBorders>
          </w:tcPr>
          <w:p w14:paraId="7316641A" w14:textId="77777777" w:rsidR="00023EF0" w:rsidRPr="00AE120B" w:rsidRDefault="00000000" w:rsidP="00E47064">
            <w:pPr>
              <w:widowControl w:val="0"/>
              <w:suppressAutoHyphens w:val="0"/>
              <w:rPr>
                <w:sz w:val="22"/>
                <w:szCs w:val="22"/>
                <w:lang w:val="lv-LV"/>
              </w:rPr>
            </w:pPr>
            <w:r w:rsidRPr="00AE120B">
              <w:rPr>
                <w:sz w:val="22"/>
                <w:szCs w:val="22"/>
                <w:lang w:val="lv-LV"/>
              </w:rPr>
              <w:t xml:space="preserve">Jūsu ārsts var nozīmēt 80 mg sākumdevu, kas jālieto vienu nedēļu pirms parasto devu (40 mg </w:t>
            </w:r>
            <w:r w:rsidR="00995A69" w:rsidRPr="00AE120B">
              <w:rPr>
                <w:sz w:val="22"/>
                <w:szCs w:val="22"/>
                <w:lang w:val="lv-LV"/>
              </w:rPr>
              <w:t>katru otro nedēļu</w:t>
            </w:r>
            <w:r w:rsidRPr="00AE120B">
              <w:rPr>
                <w:sz w:val="22"/>
                <w:szCs w:val="22"/>
                <w:lang w:val="lv-LV"/>
              </w:rPr>
              <w:t>) lietošanas uzsākšanas. Humira ieteicams lietot kombinācijā ar metotreksātu.</w:t>
            </w:r>
          </w:p>
        </w:tc>
      </w:tr>
    </w:tbl>
    <w:p w14:paraId="7084A015" w14:textId="77777777" w:rsidR="009E04D1" w:rsidRPr="00AE120B" w:rsidRDefault="009E04D1" w:rsidP="00E47064">
      <w:pPr>
        <w:widowControl w:val="0"/>
        <w:suppressAutoHyphens w:val="0"/>
        <w:ind w:right="-2"/>
        <w:rPr>
          <w:sz w:val="22"/>
          <w:szCs w:val="22"/>
          <w:lang w:val="lv-LV"/>
        </w:rPr>
      </w:pPr>
    </w:p>
    <w:p w14:paraId="2AFE490E" w14:textId="77777777" w:rsidR="009E04D1" w:rsidRPr="00AE120B" w:rsidRDefault="00000000" w:rsidP="00E47064">
      <w:pPr>
        <w:widowControl w:val="0"/>
        <w:suppressAutoHyphens w:val="0"/>
        <w:ind w:right="-2"/>
        <w:rPr>
          <w:sz w:val="22"/>
          <w:szCs w:val="22"/>
          <w:lang w:val="lv-LV"/>
        </w:rPr>
      </w:pPr>
      <w:r w:rsidRPr="00AE120B">
        <w:rPr>
          <w:b/>
          <w:sz w:val="22"/>
          <w:szCs w:val="22"/>
          <w:lang w:val="lv-LV"/>
        </w:rPr>
        <w:t>Lietošanas metode un ievadīšanas veids</w:t>
      </w:r>
    </w:p>
    <w:p w14:paraId="784568A3" w14:textId="77777777" w:rsidR="009E04D1" w:rsidRPr="00AE120B" w:rsidRDefault="009E04D1" w:rsidP="00E47064">
      <w:pPr>
        <w:widowControl w:val="0"/>
        <w:suppressAutoHyphens w:val="0"/>
        <w:ind w:right="-2"/>
        <w:rPr>
          <w:sz w:val="22"/>
          <w:szCs w:val="22"/>
          <w:lang w:val="lv-LV"/>
        </w:rPr>
      </w:pPr>
    </w:p>
    <w:p w14:paraId="19CC2B28" w14:textId="77777777" w:rsidR="009E04D1" w:rsidRPr="00AE120B" w:rsidRDefault="00000000" w:rsidP="00E47064">
      <w:pPr>
        <w:widowControl w:val="0"/>
        <w:suppressAutoHyphens w:val="0"/>
        <w:ind w:right="-2"/>
        <w:rPr>
          <w:sz w:val="22"/>
          <w:szCs w:val="22"/>
          <w:lang w:val="lv-LV"/>
        </w:rPr>
      </w:pPr>
      <w:r w:rsidRPr="00AE120B">
        <w:rPr>
          <w:sz w:val="22"/>
          <w:szCs w:val="22"/>
          <w:lang w:val="lv-LV"/>
        </w:rPr>
        <w:t>Humira ievada injekcijas veidā zem ādas (subkutānas injekcijas veidā).</w:t>
      </w:r>
    </w:p>
    <w:p w14:paraId="48A04D69" w14:textId="77777777" w:rsidR="009E04D1" w:rsidRPr="00AE120B" w:rsidRDefault="009E04D1" w:rsidP="00E47064">
      <w:pPr>
        <w:widowControl w:val="0"/>
        <w:suppressAutoHyphens w:val="0"/>
        <w:ind w:right="-2"/>
        <w:rPr>
          <w:sz w:val="22"/>
          <w:szCs w:val="22"/>
          <w:lang w:val="lv-LV"/>
        </w:rPr>
      </w:pPr>
    </w:p>
    <w:p w14:paraId="48C6919B" w14:textId="77777777" w:rsidR="009E04D1" w:rsidRPr="00AE120B" w:rsidRDefault="00000000" w:rsidP="00E47064">
      <w:pPr>
        <w:widowControl w:val="0"/>
        <w:suppressAutoHyphens w:val="0"/>
        <w:ind w:right="-2"/>
        <w:rPr>
          <w:sz w:val="22"/>
          <w:szCs w:val="22"/>
          <w:lang w:val="lv-LV"/>
        </w:rPr>
      </w:pPr>
      <w:r w:rsidRPr="00AE120B">
        <w:rPr>
          <w:b/>
          <w:sz w:val="22"/>
          <w:szCs w:val="22"/>
          <w:lang w:val="lv-LV"/>
        </w:rPr>
        <w:t>Detalizēta Humira injicēšanas instrukcija ir 7. punktā “</w:t>
      </w:r>
      <w:r w:rsidR="006B5123" w:rsidRPr="00AE120B">
        <w:rPr>
          <w:b/>
          <w:sz w:val="22"/>
          <w:szCs w:val="22"/>
          <w:lang w:val="lv-LV"/>
        </w:rPr>
        <w:t>Humira injicēšana</w:t>
      </w:r>
      <w:r w:rsidRPr="00AE120B">
        <w:rPr>
          <w:b/>
          <w:sz w:val="22"/>
          <w:szCs w:val="22"/>
          <w:lang w:val="lv-LV"/>
        </w:rPr>
        <w:t>”.</w:t>
      </w:r>
    </w:p>
    <w:p w14:paraId="04CCC6B2" w14:textId="77777777" w:rsidR="009E04D1" w:rsidRPr="00AE120B" w:rsidRDefault="009E04D1" w:rsidP="00E47064">
      <w:pPr>
        <w:pStyle w:val="EndnoteText"/>
        <w:widowControl w:val="0"/>
        <w:suppressAutoHyphens w:val="0"/>
        <w:ind w:left="567" w:hanging="567"/>
        <w:rPr>
          <w:lang w:val="lv-LV"/>
        </w:rPr>
      </w:pPr>
    </w:p>
    <w:p w14:paraId="3EEF56E8" w14:textId="77777777" w:rsidR="009E04D1" w:rsidRPr="00AE120B" w:rsidRDefault="00000000" w:rsidP="00E47064">
      <w:pPr>
        <w:widowControl w:val="0"/>
        <w:suppressAutoHyphens w:val="0"/>
        <w:rPr>
          <w:sz w:val="22"/>
          <w:szCs w:val="22"/>
          <w:lang w:val="lv-LV"/>
        </w:rPr>
      </w:pPr>
      <w:r w:rsidRPr="00AE120B">
        <w:rPr>
          <w:b/>
          <w:sz w:val="22"/>
          <w:szCs w:val="22"/>
          <w:lang w:val="lv-LV"/>
        </w:rPr>
        <w:t>Ja esat lietojis Humira vairāk nekā noteikts</w:t>
      </w:r>
    </w:p>
    <w:p w14:paraId="7EE5DD9E" w14:textId="77777777" w:rsidR="009E04D1" w:rsidRPr="00AE120B" w:rsidRDefault="009E04D1" w:rsidP="00E47064">
      <w:pPr>
        <w:widowControl w:val="0"/>
        <w:suppressAutoHyphens w:val="0"/>
        <w:rPr>
          <w:sz w:val="22"/>
          <w:szCs w:val="22"/>
          <w:lang w:val="lv-LV"/>
        </w:rPr>
      </w:pPr>
    </w:p>
    <w:p w14:paraId="5373E059" w14:textId="77777777" w:rsidR="009E04D1" w:rsidRPr="00AE120B" w:rsidRDefault="00000000" w:rsidP="00E47064">
      <w:pPr>
        <w:widowControl w:val="0"/>
        <w:suppressAutoHyphens w:val="0"/>
        <w:rPr>
          <w:sz w:val="22"/>
          <w:szCs w:val="22"/>
          <w:lang w:val="lv-LV"/>
        </w:rPr>
      </w:pPr>
      <w:r w:rsidRPr="00AE120B">
        <w:rPr>
          <w:sz w:val="22"/>
          <w:szCs w:val="22"/>
          <w:lang w:val="lv-LV"/>
        </w:rPr>
        <w:t xml:space="preserve">Ja nejauši esat injicējis Humira biežāk nekā noteicis Jūsu ārsts vai farmaceits, </w:t>
      </w:r>
      <w:r w:rsidR="00212188" w:rsidRPr="00AE120B">
        <w:rPr>
          <w:sz w:val="22"/>
          <w:szCs w:val="22"/>
          <w:lang w:val="lv-LV"/>
        </w:rPr>
        <w:t>sazinieties</w:t>
      </w:r>
      <w:r w:rsidRPr="00AE120B">
        <w:rPr>
          <w:sz w:val="22"/>
          <w:szCs w:val="22"/>
          <w:lang w:val="lv-LV"/>
        </w:rPr>
        <w:t xml:space="preserve"> ar ārstu vai farmaceitu un </w:t>
      </w:r>
      <w:r w:rsidR="00212188" w:rsidRPr="00AE120B">
        <w:rPr>
          <w:sz w:val="22"/>
          <w:szCs w:val="22"/>
          <w:lang w:val="lv-LV"/>
        </w:rPr>
        <w:t>izstāstiet</w:t>
      </w:r>
      <w:r w:rsidRPr="00AE120B">
        <w:rPr>
          <w:sz w:val="22"/>
          <w:szCs w:val="22"/>
          <w:lang w:val="lv-LV"/>
        </w:rPr>
        <w:t xml:space="preserve">, ka esat pārdozējis zāles. Vienmēr paņemiet līdzi zāļu ārējo </w:t>
      </w:r>
      <w:r w:rsidR="005B0C65" w:rsidRPr="00AE120B">
        <w:rPr>
          <w:sz w:val="22"/>
          <w:szCs w:val="22"/>
          <w:lang w:val="lv-LV"/>
        </w:rPr>
        <w:t xml:space="preserve">iepakojumu </w:t>
      </w:r>
      <w:r w:rsidRPr="00AE120B">
        <w:rPr>
          <w:sz w:val="22"/>
          <w:szCs w:val="22"/>
          <w:lang w:val="lv-LV"/>
        </w:rPr>
        <w:t>vai pildspalvveida pilnšļirci, pat ja tā ir tukša.</w:t>
      </w:r>
    </w:p>
    <w:p w14:paraId="1F728A2E" w14:textId="77777777" w:rsidR="009E04D1" w:rsidRPr="00AE120B" w:rsidRDefault="009E04D1" w:rsidP="004D4AAA">
      <w:pPr>
        <w:pStyle w:val="EndnoteText"/>
        <w:keepNext/>
        <w:keepLines/>
        <w:widowControl w:val="0"/>
        <w:tabs>
          <w:tab w:val="clear" w:pos="567"/>
        </w:tabs>
        <w:suppressAutoHyphens w:val="0"/>
        <w:rPr>
          <w:lang w:val="lv-LV"/>
        </w:rPr>
      </w:pPr>
    </w:p>
    <w:p w14:paraId="082BC402" w14:textId="77777777" w:rsidR="009E04D1" w:rsidRPr="00AE120B" w:rsidRDefault="00000000" w:rsidP="004D4AAA">
      <w:pPr>
        <w:keepNext/>
        <w:keepLines/>
        <w:widowControl w:val="0"/>
        <w:suppressAutoHyphens w:val="0"/>
        <w:rPr>
          <w:sz w:val="22"/>
          <w:szCs w:val="22"/>
          <w:lang w:val="lv-LV"/>
        </w:rPr>
      </w:pPr>
      <w:r w:rsidRPr="00AE120B">
        <w:rPr>
          <w:b/>
          <w:sz w:val="22"/>
          <w:szCs w:val="22"/>
          <w:lang w:val="lv-LV"/>
        </w:rPr>
        <w:t>Ja esat aizmirsis lietot Humira</w:t>
      </w:r>
    </w:p>
    <w:p w14:paraId="120B242C" w14:textId="77777777" w:rsidR="009E04D1" w:rsidRPr="00AE120B" w:rsidRDefault="009E04D1" w:rsidP="004D4AAA">
      <w:pPr>
        <w:keepNext/>
        <w:keepLines/>
        <w:widowControl w:val="0"/>
        <w:suppressAutoHyphens w:val="0"/>
        <w:rPr>
          <w:sz w:val="22"/>
          <w:szCs w:val="22"/>
          <w:lang w:val="lv-LV"/>
        </w:rPr>
      </w:pPr>
    </w:p>
    <w:p w14:paraId="50775C3D"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Ja esat aizmirsis veikt sev injekciju, injicējiet nākamo Humira devu uzreiz, kad atceraties. Tad lietojiet nākamo devu pēc sākumā noteiktā grafika, it kā Jūs nebūtu aizmirsis injicēt devu.</w:t>
      </w:r>
    </w:p>
    <w:p w14:paraId="0E1A691A" w14:textId="77777777" w:rsidR="009E04D1" w:rsidRPr="00AE120B" w:rsidRDefault="009E04D1" w:rsidP="004D4AAA">
      <w:pPr>
        <w:keepNext/>
        <w:keepLines/>
        <w:widowControl w:val="0"/>
        <w:suppressAutoHyphens w:val="0"/>
        <w:rPr>
          <w:sz w:val="22"/>
          <w:szCs w:val="22"/>
          <w:lang w:val="lv-LV"/>
        </w:rPr>
      </w:pPr>
    </w:p>
    <w:p w14:paraId="263ED53A" w14:textId="77777777" w:rsidR="009E04D1" w:rsidRPr="00AE120B" w:rsidRDefault="00000000" w:rsidP="004D4AAA">
      <w:pPr>
        <w:keepNext/>
        <w:keepLines/>
        <w:widowControl w:val="0"/>
        <w:suppressAutoHyphens w:val="0"/>
        <w:rPr>
          <w:sz w:val="22"/>
          <w:szCs w:val="22"/>
          <w:lang w:val="lv-LV"/>
        </w:rPr>
      </w:pPr>
      <w:r w:rsidRPr="00AE120B">
        <w:rPr>
          <w:b/>
          <w:sz w:val="22"/>
          <w:szCs w:val="22"/>
          <w:lang w:val="lv-LV"/>
        </w:rPr>
        <w:t>Ja pārtraucat lietot Humira</w:t>
      </w:r>
    </w:p>
    <w:p w14:paraId="5386D02F" w14:textId="77777777" w:rsidR="009E04D1" w:rsidRPr="00AE120B" w:rsidRDefault="009E04D1" w:rsidP="004D4AAA">
      <w:pPr>
        <w:keepNext/>
        <w:keepLines/>
        <w:widowControl w:val="0"/>
        <w:suppressAutoHyphens w:val="0"/>
        <w:rPr>
          <w:sz w:val="22"/>
          <w:szCs w:val="22"/>
          <w:lang w:val="lv-LV"/>
        </w:rPr>
      </w:pPr>
    </w:p>
    <w:p w14:paraId="75ED8B2A"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Lēmumu par Humira lietošanas pārtraukšanu ir jāapspriež ar ārstu. Ja pārtrauksi</w:t>
      </w:r>
      <w:r w:rsidR="00352E12" w:rsidRPr="00AE120B">
        <w:rPr>
          <w:sz w:val="22"/>
          <w:szCs w:val="22"/>
          <w:lang w:val="lv-LV"/>
        </w:rPr>
        <w:t>e</w:t>
      </w:r>
      <w:r w:rsidRPr="00AE120B">
        <w:rPr>
          <w:sz w:val="22"/>
          <w:szCs w:val="22"/>
          <w:lang w:val="lv-LV"/>
        </w:rPr>
        <w:t>t lietot Humira, Jums var atjaunoties simptomi.</w:t>
      </w:r>
    </w:p>
    <w:p w14:paraId="3500C045" w14:textId="77777777" w:rsidR="009E04D1" w:rsidRPr="00AE120B" w:rsidRDefault="009E04D1" w:rsidP="004D4AAA">
      <w:pPr>
        <w:keepNext/>
        <w:keepLines/>
        <w:widowControl w:val="0"/>
        <w:suppressAutoHyphens w:val="0"/>
        <w:rPr>
          <w:sz w:val="22"/>
          <w:szCs w:val="22"/>
          <w:lang w:val="lv-LV"/>
        </w:rPr>
      </w:pPr>
    </w:p>
    <w:p w14:paraId="78DCF433" w14:textId="77777777" w:rsidR="009E04D1" w:rsidRPr="00AE120B" w:rsidRDefault="00000000" w:rsidP="004D4AAA">
      <w:pPr>
        <w:keepNext/>
        <w:keepLines/>
        <w:widowControl w:val="0"/>
        <w:suppressAutoHyphens w:val="0"/>
        <w:rPr>
          <w:sz w:val="22"/>
          <w:szCs w:val="22"/>
          <w:lang w:val="lv-LV"/>
        </w:rPr>
      </w:pPr>
      <w:r w:rsidRPr="00AE120B">
        <w:rPr>
          <w:sz w:val="22"/>
          <w:szCs w:val="22"/>
          <w:lang w:val="lv-LV"/>
        </w:rPr>
        <w:t>Ja Jums ir kādi jautājumi par šo zāļu lietošanu, jautājiet ārstam vai farmaceitam.</w:t>
      </w:r>
    </w:p>
    <w:p w14:paraId="4F914043" w14:textId="77777777" w:rsidR="009E04D1" w:rsidRPr="00AE120B" w:rsidRDefault="009E04D1" w:rsidP="004D4AAA">
      <w:pPr>
        <w:keepNext/>
        <w:keepLines/>
        <w:widowControl w:val="0"/>
        <w:suppressAutoHyphens w:val="0"/>
        <w:rPr>
          <w:sz w:val="22"/>
          <w:szCs w:val="22"/>
          <w:lang w:val="lv-LV"/>
        </w:rPr>
      </w:pPr>
    </w:p>
    <w:p w14:paraId="125B2E5F" w14:textId="77777777" w:rsidR="009E04D1" w:rsidRPr="00AE120B" w:rsidRDefault="009E04D1" w:rsidP="004D4AAA">
      <w:pPr>
        <w:keepNext/>
        <w:keepLines/>
        <w:widowControl w:val="0"/>
        <w:suppressAutoHyphens w:val="0"/>
        <w:ind w:right="-2"/>
        <w:rPr>
          <w:sz w:val="22"/>
          <w:szCs w:val="22"/>
          <w:lang w:val="lv-LV"/>
        </w:rPr>
      </w:pPr>
    </w:p>
    <w:p w14:paraId="4F0EB8CB" w14:textId="77777777" w:rsidR="009E04D1" w:rsidRPr="00AE120B" w:rsidRDefault="00000000" w:rsidP="005337E6">
      <w:pPr>
        <w:widowControl w:val="0"/>
        <w:suppressAutoHyphens w:val="0"/>
        <w:ind w:left="567" w:right="-2" w:hanging="567"/>
        <w:rPr>
          <w:sz w:val="22"/>
          <w:szCs w:val="22"/>
          <w:lang w:val="lv-LV"/>
        </w:rPr>
      </w:pPr>
      <w:r w:rsidRPr="00AE120B">
        <w:rPr>
          <w:b/>
          <w:sz w:val="22"/>
          <w:szCs w:val="22"/>
          <w:lang w:val="lv-LV"/>
        </w:rPr>
        <w:t>4.</w:t>
      </w:r>
      <w:r w:rsidRPr="00AE120B">
        <w:rPr>
          <w:b/>
          <w:sz w:val="22"/>
          <w:szCs w:val="22"/>
          <w:lang w:val="lv-LV"/>
        </w:rPr>
        <w:tab/>
        <w:t>Iespējamās blakusparādības</w:t>
      </w:r>
    </w:p>
    <w:p w14:paraId="02D42C20" w14:textId="77777777" w:rsidR="009E04D1" w:rsidRPr="00AE120B" w:rsidRDefault="009E04D1" w:rsidP="005337E6">
      <w:pPr>
        <w:widowControl w:val="0"/>
        <w:suppressAutoHyphens w:val="0"/>
        <w:ind w:right="-2"/>
        <w:rPr>
          <w:sz w:val="22"/>
          <w:szCs w:val="22"/>
          <w:lang w:val="lv-LV"/>
        </w:rPr>
      </w:pPr>
    </w:p>
    <w:p w14:paraId="20AD7C14" w14:textId="77777777" w:rsidR="009E04D1" w:rsidRPr="00AE120B" w:rsidRDefault="00000000" w:rsidP="005337E6">
      <w:pPr>
        <w:widowControl w:val="0"/>
        <w:suppressAutoHyphens w:val="0"/>
        <w:rPr>
          <w:sz w:val="22"/>
          <w:szCs w:val="22"/>
          <w:lang w:val="lv-LV"/>
        </w:rPr>
      </w:pPr>
      <w:r w:rsidRPr="00AE120B">
        <w:rPr>
          <w:sz w:val="22"/>
          <w:szCs w:val="22"/>
          <w:lang w:val="lv-LV"/>
        </w:rPr>
        <w:t>Tāpat kā visas zāles, šīs zāles var izraisīt blakusparādības, kaut arī ne visiem tās izpaužas. Lielākā daļa blakusparādību ir vieglas vai vidēji smagas. Taču dažas var būt tik nopietnas, ka nepieciešama ārstēšana. Blakusparādības var parādīties laikā līdz 4 mēnešiem pēc pēdējās Humira injekcijas.</w:t>
      </w:r>
    </w:p>
    <w:p w14:paraId="3A7DC470" w14:textId="77777777" w:rsidR="009E04D1" w:rsidRPr="00AE120B" w:rsidRDefault="009E04D1" w:rsidP="005337E6">
      <w:pPr>
        <w:widowControl w:val="0"/>
        <w:suppressAutoHyphens w:val="0"/>
        <w:rPr>
          <w:sz w:val="22"/>
          <w:szCs w:val="22"/>
          <w:lang w:val="lv-LV"/>
        </w:rPr>
      </w:pPr>
    </w:p>
    <w:p w14:paraId="05E5DDE0" w14:textId="77777777" w:rsidR="009E04D1" w:rsidRPr="00AE120B" w:rsidRDefault="00000000" w:rsidP="005337E6">
      <w:pPr>
        <w:widowControl w:val="0"/>
        <w:suppressAutoHyphens w:val="0"/>
        <w:rPr>
          <w:sz w:val="22"/>
          <w:szCs w:val="22"/>
          <w:lang w:val="lv-LV"/>
        </w:rPr>
      </w:pPr>
      <w:r w:rsidRPr="00AE120B">
        <w:rPr>
          <w:b/>
          <w:sz w:val="22"/>
          <w:szCs w:val="22"/>
          <w:lang w:val="lv-LV"/>
        </w:rPr>
        <w:t>Nekavējoties informējiet ārstu, ja Jums ir kaut kas no tālāk minētā</w:t>
      </w:r>
      <w:r w:rsidR="00CF01B7" w:rsidRPr="00AE120B">
        <w:rPr>
          <w:b/>
          <w:sz w:val="22"/>
          <w:szCs w:val="22"/>
          <w:lang w:val="lv-LV"/>
        </w:rPr>
        <w:t>:</w:t>
      </w:r>
    </w:p>
    <w:p w14:paraId="5E7D7E0A" w14:textId="77777777" w:rsidR="009E04D1" w:rsidRPr="00AE120B" w:rsidRDefault="00000000" w:rsidP="005337E6">
      <w:pPr>
        <w:widowControl w:val="0"/>
        <w:numPr>
          <w:ilvl w:val="0"/>
          <w:numId w:val="67"/>
        </w:numPr>
        <w:tabs>
          <w:tab w:val="left" w:pos="567"/>
        </w:tabs>
        <w:suppressAutoHyphens w:val="0"/>
        <w:ind w:left="567" w:hanging="567"/>
        <w:rPr>
          <w:sz w:val="22"/>
          <w:szCs w:val="22"/>
          <w:lang w:val="lv-LV"/>
        </w:rPr>
      </w:pPr>
      <w:r w:rsidRPr="00AE120B">
        <w:rPr>
          <w:sz w:val="22"/>
          <w:szCs w:val="22"/>
          <w:lang w:val="lv-LV"/>
        </w:rPr>
        <w:t>izteikti izsitumi, nātrene vai citas alerģiskas reakcijas pazīmes;</w:t>
      </w:r>
    </w:p>
    <w:p w14:paraId="0F593129" w14:textId="77777777" w:rsidR="009E04D1" w:rsidRPr="00AE120B" w:rsidRDefault="00000000" w:rsidP="005337E6">
      <w:pPr>
        <w:widowControl w:val="0"/>
        <w:numPr>
          <w:ilvl w:val="0"/>
          <w:numId w:val="67"/>
        </w:numPr>
        <w:tabs>
          <w:tab w:val="left" w:pos="567"/>
        </w:tabs>
        <w:suppressAutoHyphens w:val="0"/>
        <w:ind w:left="567" w:hanging="567"/>
        <w:rPr>
          <w:sz w:val="22"/>
          <w:szCs w:val="22"/>
          <w:lang w:val="lv-LV"/>
        </w:rPr>
      </w:pPr>
      <w:r w:rsidRPr="00AE120B">
        <w:rPr>
          <w:sz w:val="22"/>
          <w:szCs w:val="22"/>
          <w:lang w:val="lv-LV"/>
        </w:rPr>
        <w:t>pietūkusi seja, rokas, kājas;</w:t>
      </w:r>
    </w:p>
    <w:p w14:paraId="6BBF981B" w14:textId="77777777" w:rsidR="009E04D1" w:rsidRPr="00AE120B" w:rsidRDefault="00000000" w:rsidP="005337E6">
      <w:pPr>
        <w:widowControl w:val="0"/>
        <w:numPr>
          <w:ilvl w:val="0"/>
          <w:numId w:val="67"/>
        </w:numPr>
        <w:tabs>
          <w:tab w:val="left" w:pos="567"/>
        </w:tabs>
        <w:suppressAutoHyphens w:val="0"/>
        <w:ind w:left="567" w:hanging="567"/>
        <w:rPr>
          <w:sz w:val="22"/>
          <w:szCs w:val="22"/>
          <w:lang w:val="lv-LV"/>
        </w:rPr>
      </w:pPr>
      <w:r w:rsidRPr="00AE120B">
        <w:rPr>
          <w:sz w:val="22"/>
          <w:szCs w:val="22"/>
          <w:lang w:val="lv-LV"/>
        </w:rPr>
        <w:t>apgrūtināta elpošana, rīšana;</w:t>
      </w:r>
    </w:p>
    <w:p w14:paraId="303B3613" w14:textId="77777777" w:rsidR="009E04D1" w:rsidRPr="00AE120B" w:rsidRDefault="00000000" w:rsidP="00454C8C">
      <w:pPr>
        <w:widowControl w:val="0"/>
        <w:numPr>
          <w:ilvl w:val="0"/>
          <w:numId w:val="67"/>
        </w:numPr>
        <w:tabs>
          <w:tab w:val="left" w:pos="567"/>
        </w:tabs>
        <w:suppressAutoHyphens w:val="0"/>
        <w:ind w:left="567" w:hanging="567"/>
        <w:rPr>
          <w:sz w:val="22"/>
          <w:szCs w:val="22"/>
          <w:lang w:val="lv-LV"/>
        </w:rPr>
      </w:pPr>
      <w:r w:rsidRPr="00AE120B">
        <w:rPr>
          <w:sz w:val="22"/>
          <w:szCs w:val="22"/>
          <w:lang w:val="lv-LV"/>
        </w:rPr>
        <w:t>aizdusa slodzes laikā vai atguļoties, vai kāju pietūkums.</w:t>
      </w:r>
    </w:p>
    <w:p w14:paraId="6A9650E4" w14:textId="77777777" w:rsidR="009E04D1" w:rsidRPr="00AE120B" w:rsidRDefault="009E04D1" w:rsidP="00454C8C">
      <w:pPr>
        <w:pStyle w:val="EMEA1bull"/>
        <w:widowControl w:val="0"/>
        <w:numPr>
          <w:ilvl w:val="0"/>
          <w:numId w:val="0"/>
        </w:numPr>
        <w:suppressAutoHyphens w:val="0"/>
        <w:ind w:left="567" w:hanging="567"/>
      </w:pPr>
    </w:p>
    <w:p w14:paraId="23AA1A70" w14:textId="77777777" w:rsidR="009E04D1" w:rsidRPr="00AE120B" w:rsidRDefault="00000000" w:rsidP="00454C8C">
      <w:pPr>
        <w:widowControl w:val="0"/>
        <w:suppressAutoHyphens w:val="0"/>
        <w:ind w:left="567" w:hanging="567"/>
        <w:rPr>
          <w:sz w:val="22"/>
          <w:szCs w:val="22"/>
          <w:lang w:val="lv-LV"/>
        </w:rPr>
      </w:pPr>
      <w:r w:rsidRPr="00AE120B">
        <w:rPr>
          <w:b/>
          <w:sz w:val="22"/>
          <w:szCs w:val="22"/>
          <w:lang w:val="lv-LV"/>
        </w:rPr>
        <w:t>Pēc iespējas drīzāk informējiet savu ārstu, ja Jums ir kaut kas no tālāk minētā</w:t>
      </w:r>
      <w:r w:rsidR="00CF01B7" w:rsidRPr="00AE120B">
        <w:rPr>
          <w:b/>
          <w:sz w:val="22"/>
          <w:szCs w:val="22"/>
          <w:lang w:val="lv-LV"/>
        </w:rPr>
        <w:t>:</w:t>
      </w:r>
    </w:p>
    <w:p w14:paraId="4FC50BD6" w14:textId="77777777" w:rsidR="009E04D1" w:rsidRPr="00AE120B" w:rsidRDefault="00000000" w:rsidP="00454C8C">
      <w:pPr>
        <w:widowControl w:val="0"/>
        <w:numPr>
          <w:ilvl w:val="0"/>
          <w:numId w:val="22"/>
        </w:numPr>
        <w:tabs>
          <w:tab w:val="left" w:pos="567"/>
        </w:tabs>
        <w:suppressAutoHyphens w:val="0"/>
        <w:ind w:left="567" w:hanging="567"/>
        <w:rPr>
          <w:sz w:val="22"/>
          <w:szCs w:val="22"/>
          <w:lang w:val="lv-LV"/>
        </w:rPr>
      </w:pPr>
      <w:r w:rsidRPr="00AE120B">
        <w:rPr>
          <w:sz w:val="22"/>
          <w:szCs w:val="22"/>
          <w:lang w:val="lv-LV"/>
        </w:rPr>
        <w:t>infekcijas pazīmes</w:t>
      </w:r>
      <w:r w:rsidR="00CF01B7" w:rsidRPr="00AE120B">
        <w:rPr>
          <w:sz w:val="22"/>
          <w:szCs w:val="22"/>
          <w:lang w:val="lv-LV"/>
        </w:rPr>
        <w:t> –</w:t>
      </w:r>
      <w:r w:rsidRPr="00AE120B">
        <w:rPr>
          <w:sz w:val="22"/>
          <w:szCs w:val="22"/>
          <w:lang w:val="lv-LV"/>
        </w:rPr>
        <w:t xml:space="preserve"> drudzis, slikta dūša, brūces, bojāti zobi, dedzinoša sajūta urinējot;</w:t>
      </w:r>
    </w:p>
    <w:p w14:paraId="5563DFB7" w14:textId="77777777" w:rsidR="009E04D1" w:rsidRPr="00AE120B" w:rsidRDefault="00000000" w:rsidP="00454C8C">
      <w:pPr>
        <w:widowControl w:val="0"/>
        <w:numPr>
          <w:ilvl w:val="0"/>
          <w:numId w:val="40"/>
        </w:numPr>
        <w:tabs>
          <w:tab w:val="left" w:pos="567"/>
        </w:tabs>
        <w:suppressAutoHyphens w:val="0"/>
        <w:ind w:left="567" w:hanging="567"/>
        <w:rPr>
          <w:sz w:val="22"/>
          <w:szCs w:val="22"/>
          <w:lang w:val="lv-LV"/>
        </w:rPr>
      </w:pPr>
      <w:r w:rsidRPr="00AE120B">
        <w:rPr>
          <w:sz w:val="22"/>
          <w:szCs w:val="22"/>
          <w:lang w:val="lv-LV"/>
        </w:rPr>
        <w:t>vājums vai nogurums;</w:t>
      </w:r>
    </w:p>
    <w:p w14:paraId="738A5A8D" w14:textId="77777777" w:rsidR="009E04D1" w:rsidRPr="00AE120B" w:rsidRDefault="00000000" w:rsidP="00454C8C">
      <w:pPr>
        <w:widowControl w:val="0"/>
        <w:numPr>
          <w:ilvl w:val="0"/>
          <w:numId w:val="40"/>
        </w:numPr>
        <w:tabs>
          <w:tab w:val="left" w:pos="567"/>
        </w:tabs>
        <w:suppressAutoHyphens w:val="0"/>
        <w:ind w:left="567" w:hanging="567"/>
        <w:rPr>
          <w:sz w:val="22"/>
          <w:szCs w:val="22"/>
          <w:lang w:val="lv-LV"/>
        </w:rPr>
      </w:pPr>
      <w:r w:rsidRPr="00AE120B">
        <w:rPr>
          <w:sz w:val="22"/>
          <w:szCs w:val="22"/>
          <w:lang w:val="lv-LV"/>
        </w:rPr>
        <w:t>klepus;</w:t>
      </w:r>
    </w:p>
    <w:p w14:paraId="1DC0C2B8" w14:textId="77777777" w:rsidR="009E04D1" w:rsidRPr="00AE120B" w:rsidRDefault="00000000" w:rsidP="00454C8C">
      <w:pPr>
        <w:widowControl w:val="0"/>
        <w:numPr>
          <w:ilvl w:val="0"/>
          <w:numId w:val="40"/>
        </w:numPr>
        <w:tabs>
          <w:tab w:val="left" w:pos="567"/>
        </w:tabs>
        <w:suppressAutoHyphens w:val="0"/>
        <w:ind w:left="567" w:hanging="567"/>
        <w:rPr>
          <w:sz w:val="22"/>
          <w:szCs w:val="22"/>
          <w:lang w:val="lv-LV"/>
        </w:rPr>
      </w:pPr>
      <w:r w:rsidRPr="00AE120B">
        <w:rPr>
          <w:sz w:val="22"/>
          <w:szCs w:val="22"/>
          <w:lang w:val="lv-LV"/>
        </w:rPr>
        <w:t>tirpas;</w:t>
      </w:r>
    </w:p>
    <w:p w14:paraId="06FACB1D" w14:textId="77777777" w:rsidR="009E04D1" w:rsidRPr="00AE120B" w:rsidRDefault="00000000" w:rsidP="00454C8C">
      <w:pPr>
        <w:widowControl w:val="0"/>
        <w:numPr>
          <w:ilvl w:val="0"/>
          <w:numId w:val="40"/>
        </w:numPr>
        <w:tabs>
          <w:tab w:val="left" w:pos="567"/>
        </w:tabs>
        <w:suppressAutoHyphens w:val="0"/>
        <w:ind w:left="567" w:hanging="567"/>
        <w:rPr>
          <w:sz w:val="22"/>
          <w:szCs w:val="22"/>
          <w:lang w:val="lv-LV"/>
        </w:rPr>
      </w:pPr>
      <w:r w:rsidRPr="00AE120B">
        <w:rPr>
          <w:sz w:val="22"/>
          <w:szCs w:val="22"/>
          <w:lang w:val="lv-LV"/>
        </w:rPr>
        <w:t>nejutīgums;</w:t>
      </w:r>
    </w:p>
    <w:p w14:paraId="5E4EC8D6" w14:textId="77777777" w:rsidR="009E04D1" w:rsidRPr="00AE120B" w:rsidRDefault="00000000" w:rsidP="00454C8C">
      <w:pPr>
        <w:widowControl w:val="0"/>
        <w:numPr>
          <w:ilvl w:val="0"/>
          <w:numId w:val="40"/>
        </w:numPr>
        <w:tabs>
          <w:tab w:val="left" w:pos="567"/>
        </w:tabs>
        <w:suppressAutoHyphens w:val="0"/>
        <w:ind w:left="567" w:hanging="567"/>
        <w:rPr>
          <w:sz w:val="22"/>
          <w:szCs w:val="22"/>
          <w:lang w:val="lv-LV"/>
        </w:rPr>
      </w:pPr>
      <w:r w:rsidRPr="00AE120B">
        <w:rPr>
          <w:sz w:val="22"/>
          <w:szCs w:val="22"/>
          <w:lang w:val="lv-LV"/>
        </w:rPr>
        <w:t>redzes dubultošanās;</w:t>
      </w:r>
    </w:p>
    <w:p w14:paraId="0F7BA784" w14:textId="77777777" w:rsidR="009E04D1" w:rsidRPr="00AE120B" w:rsidRDefault="00000000" w:rsidP="00454C8C">
      <w:pPr>
        <w:widowControl w:val="0"/>
        <w:numPr>
          <w:ilvl w:val="0"/>
          <w:numId w:val="40"/>
        </w:numPr>
        <w:tabs>
          <w:tab w:val="left" w:pos="567"/>
        </w:tabs>
        <w:suppressAutoHyphens w:val="0"/>
        <w:ind w:left="567" w:hanging="567"/>
        <w:rPr>
          <w:sz w:val="22"/>
          <w:szCs w:val="22"/>
          <w:lang w:val="lv-LV"/>
        </w:rPr>
      </w:pPr>
      <w:r w:rsidRPr="00AE120B">
        <w:rPr>
          <w:sz w:val="22"/>
          <w:szCs w:val="22"/>
          <w:lang w:val="lv-LV"/>
        </w:rPr>
        <w:t>roku vai kāju vājums;</w:t>
      </w:r>
    </w:p>
    <w:p w14:paraId="15D62A67" w14:textId="77777777" w:rsidR="009E04D1" w:rsidRPr="00AE120B" w:rsidRDefault="00000000" w:rsidP="00454C8C">
      <w:pPr>
        <w:widowControl w:val="0"/>
        <w:numPr>
          <w:ilvl w:val="0"/>
          <w:numId w:val="40"/>
        </w:numPr>
        <w:tabs>
          <w:tab w:val="left" w:pos="567"/>
        </w:tabs>
        <w:suppressAutoHyphens w:val="0"/>
        <w:ind w:left="567" w:hanging="567"/>
        <w:rPr>
          <w:sz w:val="22"/>
          <w:szCs w:val="22"/>
          <w:lang w:val="lv-LV"/>
        </w:rPr>
      </w:pPr>
      <w:r w:rsidRPr="00AE120B">
        <w:rPr>
          <w:sz w:val="22"/>
          <w:szCs w:val="22"/>
          <w:lang w:val="lv-LV"/>
        </w:rPr>
        <w:t>uztūkums vai vaļējs jēlums, kas nedzīst;</w:t>
      </w:r>
    </w:p>
    <w:p w14:paraId="542574C7" w14:textId="77777777" w:rsidR="009E04D1" w:rsidRPr="00AE120B" w:rsidRDefault="00000000" w:rsidP="00454C8C">
      <w:pPr>
        <w:pStyle w:val="EMEABullet2"/>
        <w:widowControl w:val="0"/>
        <w:suppressAutoHyphens w:val="0"/>
        <w:ind w:left="567" w:hanging="567"/>
        <w:rPr>
          <w:lang w:val="lv-LV"/>
        </w:rPr>
      </w:pPr>
      <w:r w:rsidRPr="00AE120B">
        <w:rPr>
          <w:lang w:val="lv-LV"/>
        </w:rPr>
        <w:t>pazīmes un simptomi, kas liecina par asins sastāva pārmaiņām – piemēram, nepārejošs drudzis, zilumu veidošanās, asiņošana, bālums.</w:t>
      </w:r>
    </w:p>
    <w:p w14:paraId="3BFDDB72" w14:textId="77777777" w:rsidR="009E04D1" w:rsidRPr="00AE120B" w:rsidRDefault="009E04D1" w:rsidP="00454C8C">
      <w:pPr>
        <w:widowControl w:val="0"/>
        <w:suppressAutoHyphens w:val="0"/>
        <w:rPr>
          <w:sz w:val="22"/>
          <w:szCs w:val="22"/>
          <w:lang w:val="lv-LV"/>
        </w:rPr>
      </w:pPr>
    </w:p>
    <w:p w14:paraId="14D88680" w14:textId="77777777" w:rsidR="009E04D1" w:rsidRPr="00AE120B" w:rsidRDefault="00000000" w:rsidP="00454C8C">
      <w:pPr>
        <w:widowControl w:val="0"/>
        <w:suppressAutoHyphens w:val="0"/>
        <w:rPr>
          <w:sz w:val="22"/>
          <w:szCs w:val="22"/>
          <w:lang w:val="lv-LV"/>
        </w:rPr>
      </w:pPr>
      <w:r w:rsidRPr="00AE120B">
        <w:rPr>
          <w:sz w:val="22"/>
          <w:szCs w:val="22"/>
          <w:lang w:val="lv-LV"/>
        </w:rPr>
        <w:t>Minētie simptomi var būt pazīmes zemāk minētām blakusparādībām, kas novērotas Humira lietošanas gadījumā:</w:t>
      </w:r>
    </w:p>
    <w:p w14:paraId="51AC870F" w14:textId="77777777" w:rsidR="009E04D1" w:rsidRPr="00AE120B" w:rsidRDefault="009E04D1" w:rsidP="00454C8C">
      <w:pPr>
        <w:widowControl w:val="0"/>
        <w:rPr>
          <w:sz w:val="22"/>
          <w:szCs w:val="22"/>
          <w:lang w:val="lv-LV"/>
        </w:rPr>
      </w:pPr>
    </w:p>
    <w:p w14:paraId="62C62AE1" w14:textId="77777777" w:rsidR="009E04D1" w:rsidRPr="00AE120B" w:rsidRDefault="00000000" w:rsidP="00454C8C">
      <w:pPr>
        <w:pStyle w:val="BodyText3"/>
        <w:widowControl w:val="0"/>
        <w:rPr>
          <w:color w:val="auto"/>
          <w:sz w:val="22"/>
          <w:szCs w:val="22"/>
          <w:lang w:val="lv-LV"/>
        </w:rPr>
      </w:pPr>
      <w:r w:rsidRPr="00AE120B">
        <w:rPr>
          <w:b/>
          <w:color w:val="auto"/>
          <w:sz w:val="22"/>
          <w:szCs w:val="22"/>
          <w:lang w:val="lv-LV"/>
        </w:rPr>
        <w:t>Ļoti bieži</w:t>
      </w:r>
      <w:r w:rsidRPr="00AE120B">
        <w:rPr>
          <w:color w:val="auto"/>
          <w:sz w:val="22"/>
          <w:szCs w:val="22"/>
          <w:lang w:val="lv-LV"/>
        </w:rPr>
        <w:t xml:space="preserve"> (var ietekmēt vairāk kā 1 no 10 cilvēkiem)</w:t>
      </w:r>
      <w:r w:rsidR="008469E1" w:rsidRPr="00AE120B">
        <w:rPr>
          <w:color w:val="auto"/>
          <w:sz w:val="22"/>
          <w:szCs w:val="22"/>
          <w:lang w:val="lv-LV"/>
        </w:rPr>
        <w:t>:</w:t>
      </w:r>
    </w:p>
    <w:p w14:paraId="6767F12C" w14:textId="77777777" w:rsidR="009E04D1" w:rsidRPr="00AE120B" w:rsidRDefault="009E04D1" w:rsidP="00454C8C">
      <w:pPr>
        <w:pStyle w:val="BodyText3"/>
        <w:widowControl w:val="0"/>
        <w:rPr>
          <w:color w:val="auto"/>
          <w:sz w:val="22"/>
          <w:szCs w:val="22"/>
          <w:lang w:val="lv-LV"/>
        </w:rPr>
      </w:pPr>
    </w:p>
    <w:p w14:paraId="199C135B" w14:textId="77777777" w:rsidR="009E04D1" w:rsidRPr="00AE120B" w:rsidRDefault="00000000" w:rsidP="00454C8C">
      <w:pPr>
        <w:pStyle w:val="BodyText3"/>
        <w:widowControl w:val="0"/>
        <w:numPr>
          <w:ilvl w:val="0"/>
          <w:numId w:val="25"/>
        </w:numPr>
        <w:tabs>
          <w:tab w:val="left" w:pos="567"/>
        </w:tabs>
        <w:ind w:left="567" w:hanging="567"/>
        <w:rPr>
          <w:color w:val="auto"/>
          <w:sz w:val="22"/>
          <w:szCs w:val="22"/>
          <w:lang w:val="lv-LV"/>
        </w:rPr>
      </w:pPr>
      <w:r w:rsidRPr="00AE120B">
        <w:rPr>
          <w:color w:val="auto"/>
          <w:sz w:val="22"/>
          <w:szCs w:val="22"/>
          <w:lang w:val="lv-LV"/>
        </w:rPr>
        <w:t>reakcijas injekcijas vietā (tostarp sāpes, pietūkums, apsārtums vai nieze);</w:t>
      </w:r>
    </w:p>
    <w:p w14:paraId="139F52E4" w14:textId="77777777" w:rsidR="009E04D1" w:rsidRPr="00AE120B" w:rsidRDefault="00000000" w:rsidP="00454C8C">
      <w:pPr>
        <w:pStyle w:val="BodyText3"/>
        <w:widowControl w:val="0"/>
        <w:numPr>
          <w:ilvl w:val="0"/>
          <w:numId w:val="25"/>
        </w:numPr>
        <w:tabs>
          <w:tab w:val="left" w:pos="567"/>
        </w:tabs>
        <w:ind w:left="567" w:hanging="567"/>
        <w:rPr>
          <w:color w:val="auto"/>
          <w:sz w:val="22"/>
          <w:szCs w:val="22"/>
          <w:lang w:val="lv-LV"/>
        </w:rPr>
      </w:pPr>
      <w:r w:rsidRPr="00AE120B">
        <w:rPr>
          <w:color w:val="auto"/>
          <w:sz w:val="22"/>
          <w:szCs w:val="22"/>
          <w:lang w:val="lv-LV"/>
        </w:rPr>
        <w:t xml:space="preserve">elpceļu infekcijas (tai skaitā saaukstēšanās, iesnas, deguna blakusdobumu infekcija, pneimonija); </w:t>
      </w:r>
    </w:p>
    <w:p w14:paraId="623BBD95" w14:textId="77777777" w:rsidR="009E04D1" w:rsidRPr="00AE120B" w:rsidRDefault="00000000" w:rsidP="00454C8C">
      <w:pPr>
        <w:pStyle w:val="BodyText3"/>
        <w:widowControl w:val="0"/>
        <w:numPr>
          <w:ilvl w:val="0"/>
          <w:numId w:val="25"/>
        </w:numPr>
        <w:tabs>
          <w:tab w:val="left" w:pos="567"/>
        </w:tabs>
        <w:ind w:left="567" w:hanging="567"/>
        <w:rPr>
          <w:color w:val="auto"/>
          <w:sz w:val="22"/>
          <w:szCs w:val="22"/>
          <w:lang w:val="lv-LV"/>
        </w:rPr>
      </w:pPr>
      <w:r w:rsidRPr="00AE120B">
        <w:rPr>
          <w:color w:val="auto"/>
          <w:sz w:val="22"/>
          <w:szCs w:val="22"/>
          <w:lang w:val="lv-LV"/>
        </w:rPr>
        <w:t xml:space="preserve">galvassāpes; </w:t>
      </w:r>
    </w:p>
    <w:p w14:paraId="28E4E548" w14:textId="77777777" w:rsidR="009E04D1" w:rsidRPr="00AE120B" w:rsidRDefault="00000000" w:rsidP="00454C8C">
      <w:pPr>
        <w:pStyle w:val="BodyText3"/>
        <w:widowControl w:val="0"/>
        <w:numPr>
          <w:ilvl w:val="0"/>
          <w:numId w:val="25"/>
        </w:numPr>
        <w:tabs>
          <w:tab w:val="left" w:pos="567"/>
        </w:tabs>
        <w:ind w:left="567" w:hanging="567"/>
        <w:rPr>
          <w:color w:val="auto"/>
          <w:sz w:val="22"/>
          <w:szCs w:val="22"/>
          <w:lang w:val="lv-LV"/>
        </w:rPr>
      </w:pPr>
      <w:r w:rsidRPr="00AE120B">
        <w:rPr>
          <w:color w:val="auto"/>
          <w:sz w:val="22"/>
          <w:szCs w:val="22"/>
          <w:lang w:val="lv-LV"/>
        </w:rPr>
        <w:t xml:space="preserve">vēdera sāpes; </w:t>
      </w:r>
    </w:p>
    <w:p w14:paraId="703CC110" w14:textId="77777777" w:rsidR="009E04D1" w:rsidRPr="00AE120B" w:rsidRDefault="00000000" w:rsidP="00454C8C">
      <w:pPr>
        <w:pStyle w:val="BodyText3"/>
        <w:widowControl w:val="0"/>
        <w:numPr>
          <w:ilvl w:val="0"/>
          <w:numId w:val="25"/>
        </w:numPr>
        <w:tabs>
          <w:tab w:val="left" w:pos="567"/>
        </w:tabs>
        <w:ind w:left="567" w:hanging="567"/>
        <w:rPr>
          <w:color w:val="auto"/>
          <w:sz w:val="22"/>
          <w:szCs w:val="22"/>
          <w:lang w:val="lv-LV"/>
        </w:rPr>
      </w:pPr>
      <w:r w:rsidRPr="00AE120B">
        <w:rPr>
          <w:color w:val="auto"/>
          <w:sz w:val="22"/>
          <w:szCs w:val="22"/>
          <w:lang w:val="lv-LV"/>
        </w:rPr>
        <w:t xml:space="preserve">slikta dūša un vemšana; </w:t>
      </w:r>
    </w:p>
    <w:p w14:paraId="65C76EB5" w14:textId="77777777" w:rsidR="009E04D1" w:rsidRPr="00AE120B" w:rsidRDefault="00000000" w:rsidP="00454C8C">
      <w:pPr>
        <w:pStyle w:val="BodyText3"/>
        <w:widowControl w:val="0"/>
        <w:numPr>
          <w:ilvl w:val="0"/>
          <w:numId w:val="25"/>
        </w:numPr>
        <w:tabs>
          <w:tab w:val="left" w:pos="567"/>
        </w:tabs>
        <w:ind w:left="567" w:hanging="567"/>
        <w:rPr>
          <w:color w:val="auto"/>
          <w:sz w:val="22"/>
          <w:szCs w:val="22"/>
          <w:lang w:val="lv-LV"/>
        </w:rPr>
      </w:pPr>
      <w:r w:rsidRPr="00AE120B">
        <w:rPr>
          <w:color w:val="auto"/>
          <w:sz w:val="22"/>
          <w:szCs w:val="22"/>
          <w:lang w:val="lv-LV"/>
        </w:rPr>
        <w:t xml:space="preserve">izsitumi; </w:t>
      </w:r>
    </w:p>
    <w:p w14:paraId="2EEF052C" w14:textId="77777777" w:rsidR="009E04D1" w:rsidRPr="00AE120B" w:rsidRDefault="00000000" w:rsidP="00454C8C">
      <w:pPr>
        <w:pStyle w:val="BodyText3"/>
        <w:widowControl w:val="0"/>
        <w:numPr>
          <w:ilvl w:val="0"/>
          <w:numId w:val="25"/>
        </w:numPr>
        <w:tabs>
          <w:tab w:val="left" w:pos="567"/>
        </w:tabs>
        <w:ind w:left="567" w:hanging="567"/>
        <w:rPr>
          <w:sz w:val="22"/>
          <w:szCs w:val="22"/>
          <w:lang w:val="lv-LV"/>
        </w:rPr>
      </w:pPr>
      <w:r w:rsidRPr="00AE120B">
        <w:rPr>
          <w:color w:val="auto"/>
          <w:sz w:val="22"/>
          <w:szCs w:val="22"/>
          <w:lang w:val="lv-LV"/>
        </w:rPr>
        <w:t>skeleta un muskuļu sāpes.</w:t>
      </w:r>
    </w:p>
    <w:p w14:paraId="22A646A6" w14:textId="77777777" w:rsidR="009E04D1" w:rsidRPr="00AE120B" w:rsidRDefault="009E04D1" w:rsidP="00454C8C">
      <w:pPr>
        <w:widowControl w:val="0"/>
        <w:tabs>
          <w:tab w:val="left" w:pos="567"/>
        </w:tabs>
        <w:ind w:left="567" w:hanging="567"/>
        <w:rPr>
          <w:sz w:val="22"/>
          <w:szCs w:val="22"/>
          <w:lang w:val="lv-LV"/>
        </w:rPr>
      </w:pPr>
    </w:p>
    <w:p w14:paraId="5FF103BA" w14:textId="77777777" w:rsidR="009E04D1" w:rsidRPr="00AE120B" w:rsidRDefault="00000000" w:rsidP="00454C8C">
      <w:pPr>
        <w:pStyle w:val="BodyText3"/>
        <w:widowControl w:val="0"/>
        <w:rPr>
          <w:color w:val="auto"/>
          <w:sz w:val="22"/>
          <w:szCs w:val="22"/>
          <w:lang w:val="lv-LV"/>
        </w:rPr>
      </w:pPr>
      <w:r w:rsidRPr="00AE120B">
        <w:rPr>
          <w:b/>
          <w:color w:val="auto"/>
          <w:sz w:val="22"/>
          <w:szCs w:val="22"/>
          <w:lang w:val="lv-LV"/>
        </w:rPr>
        <w:t>Bieži</w:t>
      </w:r>
      <w:r w:rsidRPr="00AE120B">
        <w:rPr>
          <w:color w:val="auto"/>
          <w:sz w:val="22"/>
          <w:szCs w:val="22"/>
          <w:lang w:val="lv-LV"/>
        </w:rPr>
        <w:t xml:space="preserve"> (var ietekmēt līdz 1 no 10 cilvēkiem)</w:t>
      </w:r>
      <w:r w:rsidR="008469E1" w:rsidRPr="00AE120B">
        <w:rPr>
          <w:color w:val="auto"/>
          <w:sz w:val="22"/>
          <w:szCs w:val="22"/>
          <w:lang w:val="lv-LV"/>
        </w:rPr>
        <w:t>:</w:t>
      </w:r>
    </w:p>
    <w:p w14:paraId="3C28E3F7" w14:textId="77777777" w:rsidR="009E04D1" w:rsidRPr="00AE120B" w:rsidRDefault="009E04D1" w:rsidP="00454C8C">
      <w:pPr>
        <w:pStyle w:val="BodyText3"/>
        <w:widowControl w:val="0"/>
        <w:rPr>
          <w:color w:val="auto"/>
          <w:sz w:val="22"/>
          <w:szCs w:val="22"/>
          <w:lang w:val="lv-LV"/>
        </w:rPr>
      </w:pPr>
    </w:p>
    <w:p w14:paraId="07BE5C11" w14:textId="77777777" w:rsidR="009E04D1" w:rsidRPr="00AE120B" w:rsidRDefault="00000000" w:rsidP="00454C8C">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nopietnas infekcijas (tai skaitā asins saindēšanās un gripa);</w:t>
      </w:r>
    </w:p>
    <w:p w14:paraId="2CDEA9C8" w14:textId="77777777" w:rsidR="00212188" w:rsidRPr="00AE120B" w:rsidRDefault="00000000" w:rsidP="00454C8C">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zarnu infekcijas (tai skaitā gastroenterīts);</w:t>
      </w:r>
    </w:p>
    <w:p w14:paraId="75241A92" w14:textId="77777777" w:rsidR="009E04D1" w:rsidRPr="00AE120B" w:rsidRDefault="00000000" w:rsidP="00454C8C">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lastRenderedPageBreak/>
        <w:t>ādas infekcijas (tai skaitā celulīts un jostas roze);</w:t>
      </w:r>
    </w:p>
    <w:p w14:paraId="051C46BB" w14:textId="77777777" w:rsidR="009E04D1" w:rsidRPr="00AE120B" w:rsidRDefault="00000000" w:rsidP="00454C8C">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 xml:space="preserve">ausu infekcija; </w:t>
      </w:r>
    </w:p>
    <w:p w14:paraId="28D238CB" w14:textId="77777777" w:rsidR="009E04D1" w:rsidRPr="00AE120B" w:rsidRDefault="00000000" w:rsidP="00454C8C">
      <w:pPr>
        <w:pStyle w:val="BodyText3"/>
        <w:widowControl w:val="0"/>
        <w:numPr>
          <w:ilvl w:val="0"/>
          <w:numId w:val="36"/>
        </w:numPr>
        <w:tabs>
          <w:tab w:val="left" w:pos="567"/>
        </w:tabs>
        <w:ind w:left="540" w:hanging="540"/>
        <w:rPr>
          <w:color w:val="auto"/>
          <w:sz w:val="22"/>
          <w:szCs w:val="22"/>
          <w:lang w:val="lv-LV"/>
        </w:rPr>
      </w:pPr>
      <w:r w:rsidRPr="00AE120B">
        <w:rPr>
          <w:color w:val="auto"/>
          <w:sz w:val="22"/>
          <w:szCs w:val="22"/>
          <w:lang w:val="lv-LV"/>
        </w:rPr>
        <w:t xml:space="preserve">mutes dobuma infekcijas (tai skaitā zobu infekcijas un aukstumpumpas); </w:t>
      </w:r>
    </w:p>
    <w:p w14:paraId="23D99AD1" w14:textId="77777777" w:rsidR="009E04D1" w:rsidRPr="00AE120B" w:rsidRDefault="00000000" w:rsidP="00454C8C">
      <w:pPr>
        <w:pStyle w:val="BodyText3"/>
        <w:widowControl w:val="0"/>
        <w:numPr>
          <w:ilvl w:val="0"/>
          <w:numId w:val="36"/>
        </w:numPr>
        <w:tabs>
          <w:tab w:val="left" w:pos="540"/>
        </w:tabs>
        <w:ind w:left="540" w:hanging="540"/>
        <w:rPr>
          <w:color w:val="auto"/>
          <w:sz w:val="22"/>
          <w:szCs w:val="22"/>
          <w:lang w:val="lv-LV"/>
        </w:rPr>
      </w:pPr>
      <w:r w:rsidRPr="00AE120B">
        <w:rPr>
          <w:color w:val="auto"/>
          <w:sz w:val="22"/>
          <w:szCs w:val="22"/>
          <w:lang w:val="lv-LV"/>
        </w:rPr>
        <w:t xml:space="preserve">dzimumceļu infekcijas; </w:t>
      </w:r>
    </w:p>
    <w:p w14:paraId="6E14F9F2" w14:textId="77777777" w:rsidR="009E04D1" w:rsidRPr="00AE120B" w:rsidRDefault="00000000" w:rsidP="00454C8C">
      <w:pPr>
        <w:pStyle w:val="BodyText3"/>
        <w:widowControl w:val="0"/>
        <w:numPr>
          <w:ilvl w:val="0"/>
          <w:numId w:val="36"/>
        </w:numPr>
        <w:tabs>
          <w:tab w:val="clear" w:pos="720"/>
          <w:tab w:val="left" w:pos="540"/>
          <w:tab w:val="left" w:pos="709"/>
        </w:tabs>
        <w:ind w:hanging="720"/>
        <w:rPr>
          <w:color w:val="auto"/>
          <w:sz w:val="22"/>
          <w:szCs w:val="22"/>
          <w:lang w:val="lv-LV"/>
        </w:rPr>
      </w:pPr>
      <w:r w:rsidRPr="00AE120B">
        <w:rPr>
          <w:color w:val="auto"/>
          <w:sz w:val="22"/>
          <w:szCs w:val="22"/>
          <w:lang w:val="lv-LV"/>
        </w:rPr>
        <w:t>urīnceļu infekcijas;</w:t>
      </w:r>
    </w:p>
    <w:p w14:paraId="35C5B7B2" w14:textId="77777777" w:rsidR="009E04D1" w:rsidRPr="00AE120B" w:rsidRDefault="00000000" w:rsidP="00454C8C">
      <w:pPr>
        <w:pStyle w:val="BodyText3"/>
        <w:widowControl w:val="0"/>
        <w:numPr>
          <w:ilvl w:val="0"/>
          <w:numId w:val="36"/>
        </w:numPr>
        <w:tabs>
          <w:tab w:val="left" w:pos="540"/>
        </w:tabs>
        <w:ind w:left="540" w:hanging="540"/>
        <w:rPr>
          <w:color w:val="auto"/>
          <w:sz w:val="22"/>
          <w:szCs w:val="22"/>
          <w:lang w:val="lv-LV"/>
        </w:rPr>
      </w:pPr>
      <w:r w:rsidRPr="00AE120B">
        <w:rPr>
          <w:color w:val="auto"/>
          <w:sz w:val="22"/>
          <w:szCs w:val="22"/>
          <w:lang w:val="lv-LV"/>
        </w:rPr>
        <w:t>sēnīšinfekcijas;</w:t>
      </w:r>
    </w:p>
    <w:p w14:paraId="7D24E806" w14:textId="77777777" w:rsidR="009E04D1" w:rsidRPr="00AE120B" w:rsidRDefault="00000000" w:rsidP="00454C8C">
      <w:pPr>
        <w:pStyle w:val="BodyText3"/>
        <w:widowControl w:val="0"/>
        <w:numPr>
          <w:ilvl w:val="0"/>
          <w:numId w:val="36"/>
        </w:numPr>
        <w:tabs>
          <w:tab w:val="left" w:pos="540"/>
        </w:tabs>
        <w:ind w:left="540" w:hanging="540"/>
        <w:rPr>
          <w:color w:val="auto"/>
          <w:sz w:val="22"/>
          <w:szCs w:val="22"/>
          <w:lang w:val="lv-LV"/>
        </w:rPr>
      </w:pPr>
      <w:r w:rsidRPr="00AE120B">
        <w:rPr>
          <w:color w:val="auto"/>
          <w:sz w:val="22"/>
          <w:szCs w:val="22"/>
          <w:lang w:val="lv-LV"/>
        </w:rPr>
        <w:t>locītavu infekcijas;</w:t>
      </w:r>
    </w:p>
    <w:p w14:paraId="0BE62F82"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labdabīgi audzēji; </w:t>
      </w:r>
    </w:p>
    <w:p w14:paraId="18B9557C" w14:textId="77777777" w:rsidR="009E04D1" w:rsidRPr="00AE120B" w:rsidRDefault="00000000" w:rsidP="00454C8C">
      <w:pPr>
        <w:pStyle w:val="BodyText3"/>
        <w:widowControl w:val="0"/>
        <w:numPr>
          <w:ilvl w:val="0"/>
          <w:numId w:val="25"/>
        </w:numPr>
        <w:tabs>
          <w:tab w:val="left" w:pos="540"/>
          <w:tab w:val="left" w:pos="567"/>
        </w:tabs>
        <w:ind w:left="540" w:hanging="540"/>
        <w:rPr>
          <w:sz w:val="22"/>
          <w:szCs w:val="22"/>
          <w:lang w:val="lv-LV"/>
        </w:rPr>
      </w:pPr>
      <w:r w:rsidRPr="00AE120B">
        <w:rPr>
          <w:color w:val="auto"/>
          <w:sz w:val="22"/>
          <w:szCs w:val="22"/>
          <w:lang w:val="lv-LV"/>
        </w:rPr>
        <w:t xml:space="preserve">ādas vēzis; </w:t>
      </w:r>
    </w:p>
    <w:p w14:paraId="191145EC" w14:textId="77777777" w:rsidR="009E04D1" w:rsidRPr="00AE120B" w:rsidRDefault="00000000" w:rsidP="00454C8C">
      <w:pPr>
        <w:widowControl w:val="0"/>
        <w:numPr>
          <w:ilvl w:val="0"/>
          <w:numId w:val="25"/>
        </w:numPr>
        <w:tabs>
          <w:tab w:val="left" w:pos="540"/>
        </w:tabs>
        <w:ind w:hanging="720"/>
        <w:rPr>
          <w:sz w:val="22"/>
          <w:szCs w:val="22"/>
          <w:lang w:val="lv-LV"/>
        </w:rPr>
      </w:pPr>
      <w:r w:rsidRPr="00AE120B">
        <w:rPr>
          <w:sz w:val="22"/>
          <w:szCs w:val="22"/>
          <w:lang w:val="lv-LV"/>
        </w:rPr>
        <w:t xml:space="preserve">alerģiskas reakcijas (tai skaitā sezonāla alerģija); </w:t>
      </w:r>
    </w:p>
    <w:p w14:paraId="46B43A56" w14:textId="77777777" w:rsidR="009E04D1" w:rsidRPr="00AE120B" w:rsidRDefault="00000000" w:rsidP="00454C8C">
      <w:pPr>
        <w:widowControl w:val="0"/>
        <w:numPr>
          <w:ilvl w:val="0"/>
          <w:numId w:val="25"/>
        </w:numPr>
        <w:tabs>
          <w:tab w:val="left" w:pos="540"/>
        </w:tabs>
        <w:ind w:hanging="720"/>
        <w:rPr>
          <w:sz w:val="22"/>
          <w:szCs w:val="22"/>
          <w:lang w:val="lv-LV"/>
        </w:rPr>
      </w:pPr>
      <w:r w:rsidRPr="00AE120B">
        <w:rPr>
          <w:sz w:val="22"/>
          <w:szCs w:val="22"/>
          <w:lang w:val="lv-LV"/>
        </w:rPr>
        <w:t xml:space="preserve">dehidratācija; </w:t>
      </w:r>
    </w:p>
    <w:p w14:paraId="0B2ED9A6"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garastāvokļa pārmaiņas (tai skaitā depresija); </w:t>
      </w:r>
    </w:p>
    <w:p w14:paraId="1F607811"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trauksme; </w:t>
      </w:r>
    </w:p>
    <w:p w14:paraId="52EAF7F2"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grūtības aizmigt; </w:t>
      </w:r>
    </w:p>
    <w:p w14:paraId="1B36DB9A"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jušanas traucējumi, piemēram, tirpšana, durstīšanas sajūta un nejutība; </w:t>
      </w:r>
    </w:p>
    <w:p w14:paraId="229370DF"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migrēna; </w:t>
      </w:r>
    </w:p>
    <w:p w14:paraId="0D5DF142"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nervu saknīšu nospiedums (tai skaitā muguras lejasdaļas sāpes un kāju sāpes); </w:t>
      </w:r>
    </w:p>
    <w:p w14:paraId="67FD2713"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redzes traucējumi; </w:t>
      </w:r>
    </w:p>
    <w:p w14:paraId="75D0E348"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 xml:space="preserve">acu iekaisums; </w:t>
      </w:r>
    </w:p>
    <w:p w14:paraId="69AC4A1F" w14:textId="77777777" w:rsidR="009E04D1" w:rsidRPr="00AE120B" w:rsidRDefault="00000000" w:rsidP="00454C8C">
      <w:pPr>
        <w:pStyle w:val="BodyText3"/>
        <w:widowControl w:val="0"/>
        <w:numPr>
          <w:ilvl w:val="0"/>
          <w:numId w:val="25"/>
        </w:numPr>
        <w:tabs>
          <w:tab w:val="left" w:pos="540"/>
          <w:tab w:val="left" w:pos="567"/>
        </w:tabs>
        <w:ind w:left="540" w:hanging="540"/>
        <w:rPr>
          <w:color w:val="auto"/>
          <w:sz w:val="22"/>
          <w:szCs w:val="22"/>
          <w:lang w:val="lv-LV"/>
        </w:rPr>
      </w:pPr>
      <w:r w:rsidRPr="00AE120B">
        <w:rPr>
          <w:color w:val="auto"/>
          <w:sz w:val="22"/>
          <w:szCs w:val="22"/>
          <w:lang w:val="lv-LV"/>
        </w:rPr>
        <w:t>plakstiņu iekaisums un acu pietūkums;</w:t>
      </w:r>
    </w:p>
    <w:p w14:paraId="11A488F7" w14:textId="77777777" w:rsidR="009E04D1" w:rsidRPr="00AE120B" w:rsidRDefault="00000000" w:rsidP="00454C8C">
      <w:pPr>
        <w:pStyle w:val="BodyText3"/>
        <w:widowControl w:val="0"/>
        <w:numPr>
          <w:ilvl w:val="0"/>
          <w:numId w:val="35"/>
        </w:numPr>
        <w:tabs>
          <w:tab w:val="left" w:pos="540"/>
        </w:tabs>
        <w:ind w:left="540" w:hanging="540"/>
        <w:rPr>
          <w:color w:val="auto"/>
          <w:sz w:val="22"/>
          <w:szCs w:val="22"/>
          <w:lang w:val="lv-LV"/>
        </w:rPr>
      </w:pPr>
      <w:r w:rsidRPr="00AE120B">
        <w:rPr>
          <w:color w:val="auto"/>
          <w:sz w:val="22"/>
          <w:szCs w:val="22"/>
          <w:lang w:val="lv-LV"/>
        </w:rPr>
        <w:t>vertigo (</w:t>
      </w:r>
      <w:r w:rsidR="00212188" w:rsidRPr="00AE120B">
        <w:rPr>
          <w:color w:val="auto"/>
          <w:sz w:val="22"/>
          <w:szCs w:val="22"/>
          <w:lang w:val="lv-LV"/>
        </w:rPr>
        <w:t xml:space="preserve">reibonis </w:t>
      </w:r>
      <w:r w:rsidRPr="00AE120B">
        <w:rPr>
          <w:color w:val="auto"/>
          <w:sz w:val="22"/>
          <w:szCs w:val="22"/>
          <w:lang w:val="lv-LV"/>
        </w:rPr>
        <w:t>vai griešanās sajūta);</w:t>
      </w:r>
    </w:p>
    <w:p w14:paraId="70272F50"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sajūta, ka sirds darbojas ļoti ātri; </w:t>
      </w:r>
    </w:p>
    <w:p w14:paraId="2A4F0A1F"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paaugstināts asinsspiediens; </w:t>
      </w:r>
    </w:p>
    <w:p w14:paraId="35441D0E"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pietvīkums; </w:t>
      </w:r>
    </w:p>
    <w:p w14:paraId="111B7B1B"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hematoma (asiņu uzkrāšanās ārpus asinsvadiem); </w:t>
      </w:r>
    </w:p>
    <w:p w14:paraId="664E6631" w14:textId="77777777" w:rsidR="009E04D1" w:rsidRPr="00AE120B" w:rsidRDefault="00000000" w:rsidP="00454C8C">
      <w:pPr>
        <w:pStyle w:val="BodyText3"/>
        <w:widowControl w:val="0"/>
        <w:numPr>
          <w:ilvl w:val="0"/>
          <w:numId w:val="35"/>
        </w:numPr>
        <w:tabs>
          <w:tab w:val="left" w:pos="540"/>
        </w:tabs>
        <w:ind w:left="540" w:hanging="540"/>
        <w:rPr>
          <w:color w:val="auto"/>
          <w:sz w:val="22"/>
          <w:szCs w:val="22"/>
          <w:lang w:val="lv-LV"/>
        </w:rPr>
      </w:pPr>
      <w:r w:rsidRPr="00AE120B">
        <w:rPr>
          <w:color w:val="auto"/>
          <w:sz w:val="22"/>
          <w:szCs w:val="22"/>
          <w:lang w:val="lv-LV"/>
        </w:rPr>
        <w:t>klepus;</w:t>
      </w:r>
    </w:p>
    <w:p w14:paraId="68B34628"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astma; </w:t>
      </w:r>
    </w:p>
    <w:p w14:paraId="40975D00"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elpas trūkums; </w:t>
      </w:r>
    </w:p>
    <w:p w14:paraId="09D79521"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kuņģa un zarnu trakta asiņošana; </w:t>
      </w:r>
    </w:p>
    <w:p w14:paraId="2E80DB72"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dispepsija (gremošanas traucējumi, meteorisms, dedzināšana aiz krūšu kaula); </w:t>
      </w:r>
    </w:p>
    <w:p w14:paraId="206F70B1"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skābes atviļņa slimība; </w:t>
      </w:r>
    </w:p>
    <w:p w14:paraId="6E430CB1"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sausais sindroms (tai skaitā sausas acis un sausa mute);</w:t>
      </w:r>
    </w:p>
    <w:p w14:paraId="1D4ACCB4" w14:textId="77777777" w:rsidR="009E04D1" w:rsidRPr="00AE120B" w:rsidRDefault="00000000" w:rsidP="00454C8C">
      <w:pPr>
        <w:pStyle w:val="BodyText3"/>
        <w:widowControl w:val="0"/>
        <w:numPr>
          <w:ilvl w:val="0"/>
          <w:numId w:val="35"/>
        </w:numPr>
        <w:tabs>
          <w:tab w:val="left" w:pos="540"/>
        </w:tabs>
        <w:ind w:left="540" w:hanging="540"/>
        <w:rPr>
          <w:color w:val="auto"/>
          <w:sz w:val="22"/>
          <w:szCs w:val="22"/>
          <w:lang w:val="lv-LV"/>
        </w:rPr>
      </w:pPr>
      <w:r w:rsidRPr="00AE120B">
        <w:rPr>
          <w:color w:val="auto"/>
          <w:sz w:val="22"/>
          <w:szCs w:val="22"/>
          <w:lang w:val="lv-LV"/>
        </w:rPr>
        <w:t>nieze;</w:t>
      </w:r>
    </w:p>
    <w:p w14:paraId="599BC62B" w14:textId="77777777" w:rsidR="009E04D1" w:rsidRPr="00AE120B" w:rsidRDefault="00000000" w:rsidP="00454C8C">
      <w:pPr>
        <w:pStyle w:val="BodyText3"/>
        <w:widowControl w:val="0"/>
        <w:numPr>
          <w:ilvl w:val="0"/>
          <w:numId w:val="35"/>
        </w:numPr>
        <w:tabs>
          <w:tab w:val="left" w:pos="540"/>
          <w:tab w:val="left" w:pos="567"/>
        </w:tabs>
        <w:ind w:left="540" w:hanging="540"/>
        <w:rPr>
          <w:color w:val="auto"/>
          <w:sz w:val="22"/>
          <w:szCs w:val="22"/>
          <w:lang w:val="lv-LV"/>
        </w:rPr>
      </w:pPr>
      <w:r w:rsidRPr="00AE120B">
        <w:rPr>
          <w:color w:val="auto"/>
          <w:sz w:val="22"/>
          <w:szCs w:val="22"/>
          <w:lang w:val="lv-LV"/>
        </w:rPr>
        <w:t xml:space="preserve">niezoši izsitumi; </w:t>
      </w:r>
    </w:p>
    <w:p w14:paraId="480E42FA"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asinsizplūdumi; </w:t>
      </w:r>
    </w:p>
    <w:p w14:paraId="662C451D"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ādas iekaisums (piemēram, ekzēma); </w:t>
      </w:r>
    </w:p>
    <w:p w14:paraId="4B6450A3"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roku un kāju pirkstu nagu lūšana; </w:t>
      </w:r>
    </w:p>
    <w:p w14:paraId="627654A8" w14:textId="77777777" w:rsidR="009E04D1" w:rsidRPr="00AE120B" w:rsidRDefault="00000000" w:rsidP="00454C8C">
      <w:pPr>
        <w:pStyle w:val="BodyText3"/>
        <w:widowControl w:val="0"/>
        <w:numPr>
          <w:ilvl w:val="0"/>
          <w:numId w:val="35"/>
        </w:numPr>
        <w:tabs>
          <w:tab w:val="left" w:pos="567"/>
        </w:tabs>
        <w:ind w:left="567" w:hanging="567"/>
        <w:rPr>
          <w:sz w:val="22"/>
          <w:szCs w:val="22"/>
          <w:lang w:val="lv-LV"/>
        </w:rPr>
      </w:pPr>
      <w:r w:rsidRPr="00AE120B">
        <w:rPr>
          <w:color w:val="auto"/>
          <w:sz w:val="22"/>
          <w:szCs w:val="22"/>
          <w:lang w:val="lv-LV"/>
        </w:rPr>
        <w:t>pastiprināta svīšana;</w:t>
      </w:r>
    </w:p>
    <w:p w14:paraId="709A89E5" w14:textId="77777777" w:rsidR="009E04D1" w:rsidRPr="00AE120B" w:rsidRDefault="00000000" w:rsidP="00454C8C">
      <w:pPr>
        <w:widowControl w:val="0"/>
        <w:numPr>
          <w:ilvl w:val="0"/>
          <w:numId w:val="35"/>
        </w:numPr>
        <w:tabs>
          <w:tab w:val="left" w:pos="540"/>
        </w:tabs>
        <w:ind w:hanging="720"/>
        <w:rPr>
          <w:sz w:val="22"/>
          <w:szCs w:val="22"/>
          <w:lang w:val="lv-LV"/>
        </w:rPr>
      </w:pPr>
      <w:r w:rsidRPr="00AE120B">
        <w:rPr>
          <w:sz w:val="22"/>
          <w:szCs w:val="22"/>
          <w:lang w:val="lv-LV"/>
        </w:rPr>
        <w:t>matu izkrišana;</w:t>
      </w:r>
    </w:p>
    <w:p w14:paraId="73A9005D" w14:textId="77777777" w:rsidR="009E04D1" w:rsidRPr="00AE120B" w:rsidRDefault="00000000" w:rsidP="00454C8C">
      <w:pPr>
        <w:widowControl w:val="0"/>
        <w:numPr>
          <w:ilvl w:val="0"/>
          <w:numId w:val="35"/>
        </w:numPr>
        <w:tabs>
          <w:tab w:val="left" w:pos="540"/>
        </w:tabs>
        <w:ind w:hanging="720"/>
        <w:rPr>
          <w:sz w:val="22"/>
          <w:szCs w:val="22"/>
          <w:lang w:val="lv-LV"/>
        </w:rPr>
      </w:pPr>
      <w:r w:rsidRPr="00AE120B">
        <w:rPr>
          <w:sz w:val="22"/>
          <w:szCs w:val="22"/>
          <w:lang w:val="lv-LV"/>
        </w:rPr>
        <w:t xml:space="preserve">psoriāzes rašanās vai pastiprināšanās; </w:t>
      </w:r>
    </w:p>
    <w:p w14:paraId="357FD876"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muskuļ</w:t>
      </w:r>
      <w:r w:rsidR="00212188" w:rsidRPr="00AE120B">
        <w:rPr>
          <w:color w:val="auto"/>
          <w:sz w:val="22"/>
          <w:szCs w:val="22"/>
          <w:lang w:val="lv-LV"/>
        </w:rPr>
        <w:t>u</w:t>
      </w:r>
      <w:r w:rsidRPr="00AE120B">
        <w:rPr>
          <w:color w:val="auto"/>
          <w:sz w:val="22"/>
          <w:szCs w:val="22"/>
          <w:lang w:val="lv-LV"/>
        </w:rPr>
        <w:t xml:space="preserve"> spazmas; </w:t>
      </w:r>
    </w:p>
    <w:p w14:paraId="049FF745"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asinis urīnā; </w:t>
      </w:r>
    </w:p>
    <w:p w14:paraId="07DDC1B9"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nieru darbības traucējumi; </w:t>
      </w:r>
    </w:p>
    <w:p w14:paraId="615D9DC3"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sāpes krūtīs; </w:t>
      </w:r>
    </w:p>
    <w:p w14:paraId="5F7A2D96"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 xml:space="preserve">tūska (šķidruma uzkrāšanās audos); </w:t>
      </w:r>
    </w:p>
    <w:p w14:paraId="6D33B4F9"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drudzis;</w:t>
      </w:r>
    </w:p>
    <w:p w14:paraId="73B29A5B" w14:textId="77777777" w:rsidR="009E04D1" w:rsidRPr="00AE120B" w:rsidRDefault="00000000" w:rsidP="00454C8C">
      <w:pPr>
        <w:pStyle w:val="BodyText3"/>
        <w:widowControl w:val="0"/>
        <w:numPr>
          <w:ilvl w:val="0"/>
          <w:numId w:val="35"/>
        </w:numPr>
        <w:tabs>
          <w:tab w:val="left" w:pos="567"/>
        </w:tabs>
        <w:ind w:left="567" w:hanging="567"/>
        <w:rPr>
          <w:color w:val="auto"/>
          <w:sz w:val="22"/>
          <w:szCs w:val="22"/>
          <w:lang w:val="lv-LV"/>
        </w:rPr>
      </w:pPr>
      <w:r w:rsidRPr="00AE120B">
        <w:rPr>
          <w:color w:val="auto"/>
          <w:sz w:val="22"/>
          <w:szCs w:val="22"/>
          <w:lang w:val="lv-LV"/>
        </w:rPr>
        <w:t>trombocītu skaita mazināšanās asinīs ar palielinātu asiņošanas vai asinsizplūdumu risku;</w:t>
      </w:r>
    </w:p>
    <w:p w14:paraId="25D89676" w14:textId="77777777" w:rsidR="009E04D1" w:rsidRPr="00AE120B" w:rsidRDefault="00000000" w:rsidP="00454C8C">
      <w:pPr>
        <w:pStyle w:val="BodyText3"/>
        <w:widowControl w:val="0"/>
        <w:numPr>
          <w:ilvl w:val="0"/>
          <w:numId w:val="35"/>
        </w:numPr>
        <w:tabs>
          <w:tab w:val="left" w:pos="567"/>
        </w:tabs>
        <w:ind w:left="567" w:hanging="567"/>
        <w:rPr>
          <w:sz w:val="22"/>
          <w:szCs w:val="22"/>
          <w:lang w:val="lv-LV"/>
        </w:rPr>
      </w:pPr>
      <w:r w:rsidRPr="00AE120B">
        <w:rPr>
          <w:color w:val="auto"/>
          <w:sz w:val="22"/>
          <w:szCs w:val="22"/>
          <w:lang w:val="lv-LV"/>
        </w:rPr>
        <w:t xml:space="preserve">dzīšanas traucējumi. </w:t>
      </w:r>
    </w:p>
    <w:p w14:paraId="0110FB06" w14:textId="77777777" w:rsidR="009E04D1" w:rsidRPr="00AE120B" w:rsidRDefault="009E04D1" w:rsidP="00454C8C">
      <w:pPr>
        <w:widowControl w:val="0"/>
        <w:rPr>
          <w:sz w:val="22"/>
          <w:szCs w:val="22"/>
          <w:lang w:val="lv-LV"/>
        </w:rPr>
      </w:pPr>
    </w:p>
    <w:p w14:paraId="037AB39B" w14:textId="77777777" w:rsidR="009E04D1" w:rsidRPr="00AE120B" w:rsidRDefault="00000000" w:rsidP="00454C8C">
      <w:pPr>
        <w:widowControl w:val="0"/>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1548EB0C" w14:textId="77777777" w:rsidR="009E04D1" w:rsidRPr="00AE120B" w:rsidRDefault="009E04D1" w:rsidP="00454C8C">
      <w:pPr>
        <w:widowControl w:val="0"/>
        <w:rPr>
          <w:sz w:val="22"/>
          <w:szCs w:val="22"/>
          <w:lang w:val="lv-LV"/>
        </w:rPr>
      </w:pPr>
    </w:p>
    <w:p w14:paraId="296DF101"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oportūniskās infekcijas (tai skaitā tuberkuloze un citas infekcijas, kas rodas, ja samazināta organisma pretošanās spēja infekcijai); </w:t>
      </w:r>
    </w:p>
    <w:p w14:paraId="79C36C10"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neiroloģiskas infekcijas (tai skaitā vīrusu meningīts);</w:t>
      </w:r>
    </w:p>
    <w:p w14:paraId="591596C6"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lastRenderedPageBreak/>
        <w:t xml:space="preserve">acu infekcijas; </w:t>
      </w:r>
    </w:p>
    <w:p w14:paraId="2C46189A"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bakteriālas infekcijas; </w:t>
      </w:r>
    </w:p>
    <w:p w14:paraId="182A8A4A"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divertikulīts (resno zarnu iekaisums un infekcija);</w:t>
      </w:r>
    </w:p>
    <w:p w14:paraId="3307F128"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vēzis;</w:t>
      </w:r>
    </w:p>
    <w:p w14:paraId="52BB4ED1"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vēzis, kas skar limfātisko sistēmu;</w:t>
      </w:r>
    </w:p>
    <w:p w14:paraId="76CB861C"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melanoma;</w:t>
      </w:r>
    </w:p>
    <w:p w14:paraId="78E4C65F"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imūni traucējumi, kas var skart plaušas, ādu un limfmezglus (biežāk izpaužas kā sarkoidoze);</w:t>
      </w:r>
    </w:p>
    <w:p w14:paraId="7B9B216B"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vaskulīts (iekaisums asinsvados);</w:t>
      </w:r>
    </w:p>
    <w:p w14:paraId="095E1044"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trīce; </w:t>
      </w:r>
    </w:p>
    <w:p w14:paraId="78A2C70F"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neiropātija (nervu funkciju traucējumi);</w:t>
      </w:r>
    </w:p>
    <w:p w14:paraId="17BB79CC"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insults;</w:t>
      </w:r>
    </w:p>
    <w:p w14:paraId="0E3C3797"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dzirdes zudums, džinkstēšana; </w:t>
      </w:r>
    </w:p>
    <w:p w14:paraId="372D6357"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neregulāra sirdsdarbība, piemēram, sirds pārsitieni; </w:t>
      </w:r>
    </w:p>
    <w:p w14:paraId="6348BF05"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sirdsdarbības traucējumi, kuru rezultātā var rasties elpas trūkums vai potīšu pietūkums;</w:t>
      </w:r>
    </w:p>
    <w:p w14:paraId="78D5086B"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sirdslēkme; </w:t>
      </w:r>
    </w:p>
    <w:p w14:paraId="1FB0D667" w14:textId="77777777" w:rsidR="009E04D1" w:rsidRPr="00AE120B" w:rsidRDefault="00000000" w:rsidP="00454C8C">
      <w:pPr>
        <w:pStyle w:val="EMEANormal"/>
        <w:widowControl w:val="0"/>
        <w:numPr>
          <w:ilvl w:val="0"/>
          <w:numId w:val="32"/>
        </w:numPr>
        <w:tabs>
          <w:tab w:val="clear" w:pos="562"/>
          <w:tab w:val="left" w:pos="540"/>
        </w:tabs>
        <w:ind w:left="540" w:hanging="540"/>
        <w:rPr>
          <w:rFonts w:ascii="Times New Roman" w:hAnsi="Times New Roman" w:cs="Times New Roman"/>
          <w:szCs w:val="22"/>
          <w:lang w:val="lv-LV"/>
        </w:rPr>
      </w:pPr>
      <w:r w:rsidRPr="00AE120B">
        <w:rPr>
          <w:rFonts w:ascii="Times New Roman" w:hAnsi="Times New Roman" w:cs="Times New Roman"/>
          <w:szCs w:val="22"/>
          <w:lang w:val="lv-LV"/>
        </w:rPr>
        <w:t>maisiņš lielas artērijas sieniņā, vēnas iekaisums un trombs, asinsvada aizsprostošanās;</w:t>
      </w:r>
    </w:p>
    <w:p w14:paraId="5E1DE5B0"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plaušu slimības, kas izraisa elpas trūkumu (tai skaitā iekaisums); </w:t>
      </w:r>
    </w:p>
    <w:p w14:paraId="3C017A96" w14:textId="77777777" w:rsidR="009E04D1" w:rsidRPr="00AE120B" w:rsidRDefault="00000000" w:rsidP="00454C8C">
      <w:pPr>
        <w:widowControl w:val="0"/>
        <w:numPr>
          <w:ilvl w:val="0"/>
          <w:numId w:val="37"/>
        </w:numPr>
        <w:tabs>
          <w:tab w:val="left" w:pos="540"/>
        </w:tabs>
        <w:ind w:left="540" w:hanging="540"/>
        <w:rPr>
          <w:sz w:val="22"/>
          <w:szCs w:val="22"/>
          <w:lang w:val="lv-LV"/>
        </w:rPr>
      </w:pPr>
      <w:r w:rsidRPr="00AE120B">
        <w:rPr>
          <w:sz w:val="22"/>
          <w:szCs w:val="22"/>
          <w:lang w:val="lv-LV"/>
        </w:rPr>
        <w:t>plaušu embolija (aizsprostojums plaušu artērijā);</w:t>
      </w:r>
    </w:p>
    <w:p w14:paraId="1FC8AAAE"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izsvīdums pleiras telpā (pārmērīga šķidruma uzkrāšanās pleiras dobumā);</w:t>
      </w:r>
    </w:p>
    <w:p w14:paraId="7048950C"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aizkuņģa dziedzera iekaisums, kas rada smagas sāpes vēderā un mugurā;</w:t>
      </w:r>
    </w:p>
    <w:p w14:paraId="2B8AE446"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rīšanas traucējumi; </w:t>
      </w:r>
    </w:p>
    <w:p w14:paraId="0A640F19"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sejas tūska (pietūkums); </w:t>
      </w:r>
    </w:p>
    <w:p w14:paraId="3BA3F85E"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žultspūšļa iekaisums, žultsakmeņi; </w:t>
      </w:r>
    </w:p>
    <w:p w14:paraId="1C7BF02A"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aknu aptaukošanās;</w:t>
      </w:r>
    </w:p>
    <w:p w14:paraId="59B92FB5"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svīšana naktīs; </w:t>
      </w:r>
    </w:p>
    <w:p w14:paraId="3068124A"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rēta; </w:t>
      </w:r>
    </w:p>
    <w:p w14:paraId="23926B10"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patoloģiska muskuļu noārdīšanās;</w:t>
      </w:r>
    </w:p>
    <w:p w14:paraId="432217E8" w14:textId="77777777" w:rsidR="009E04D1" w:rsidRPr="00AE120B" w:rsidRDefault="00000000" w:rsidP="00454C8C">
      <w:pPr>
        <w:widowControl w:val="0"/>
        <w:numPr>
          <w:ilvl w:val="0"/>
          <w:numId w:val="32"/>
        </w:numPr>
        <w:tabs>
          <w:tab w:val="left" w:pos="540"/>
        </w:tabs>
        <w:ind w:left="540" w:hanging="540"/>
        <w:rPr>
          <w:sz w:val="22"/>
          <w:szCs w:val="22"/>
          <w:lang w:val="lv-LV"/>
        </w:rPr>
      </w:pPr>
      <w:r w:rsidRPr="00AE120B">
        <w:rPr>
          <w:sz w:val="22"/>
          <w:szCs w:val="22"/>
          <w:lang w:val="lv-LV"/>
        </w:rPr>
        <w:t xml:space="preserve">sistēmiska sarkanā vilkēde (tai skaitā ādas, sirds, plaušu, locītavu un citu orgānu sistēmu iekaisums); </w:t>
      </w:r>
    </w:p>
    <w:p w14:paraId="0DFC09FC"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miega traucējumi; </w:t>
      </w:r>
    </w:p>
    <w:p w14:paraId="1917AED7"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impotence; </w:t>
      </w:r>
    </w:p>
    <w:p w14:paraId="3C9B1A9D" w14:textId="77777777" w:rsidR="009E04D1" w:rsidRPr="00AE120B" w:rsidRDefault="00000000" w:rsidP="00454C8C">
      <w:pPr>
        <w:widowControl w:val="0"/>
        <w:numPr>
          <w:ilvl w:val="0"/>
          <w:numId w:val="32"/>
        </w:numPr>
        <w:tabs>
          <w:tab w:val="left" w:pos="540"/>
        </w:tabs>
        <w:ind w:left="567" w:hanging="567"/>
        <w:rPr>
          <w:sz w:val="22"/>
          <w:szCs w:val="22"/>
          <w:lang w:val="lv-LV"/>
        </w:rPr>
      </w:pPr>
      <w:r w:rsidRPr="00AE120B">
        <w:rPr>
          <w:sz w:val="22"/>
          <w:szCs w:val="22"/>
          <w:lang w:val="lv-LV"/>
        </w:rPr>
        <w:t xml:space="preserve">iekaisumi. </w:t>
      </w:r>
    </w:p>
    <w:p w14:paraId="2558CED4" w14:textId="77777777" w:rsidR="009E04D1" w:rsidRPr="00AE120B" w:rsidRDefault="009E04D1" w:rsidP="00454C8C">
      <w:pPr>
        <w:pStyle w:val="EndnoteText"/>
        <w:widowControl w:val="0"/>
        <w:tabs>
          <w:tab w:val="clear" w:pos="567"/>
        </w:tabs>
        <w:rPr>
          <w:lang w:val="lv-LV"/>
        </w:rPr>
      </w:pPr>
    </w:p>
    <w:p w14:paraId="5B037407" w14:textId="77777777" w:rsidR="009E04D1" w:rsidRPr="00AE120B" w:rsidRDefault="00000000" w:rsidP="00454C8C">
      <w:pPr>
        <w:widowControl w:val="0"/>
        <w:rPr>
          <w:sz w:val="22"/>
          <w:szCs w:val="22"/>
          <w:lang w:val="lv-LV"/>
        </w:rPr>
      </w:pPr>
      <w:r w:rsidRPr="00AE120B">
        <w:rPr>
          <w:b/>
          <w:sz w:val="22"/>
          <w:szCs w:val="22"/>
          <w:lang w:val="lv-LV"/>
        </w:rPr>
        <w:t>Reti</w:t>
      </w:r>
      <w:r w:rsidRPr="00AE120B">
        <w:rPr>
          <w:sz w:val="22"/>
          <w:szCs w:val="22"/>
          <w:lang w:val="lv-LV"/>
        </w:rPr>
        <w:t xml:space="preserve"> (var ietekmēt līdz 1 no 1000 cilvēkiem)</w:t>
      </w:r>
      <w:r w:rsidR="008469E1" w:rsidRPr="00AE120B">
        <w:rPr>
          <w:sz w:val="22"/>
          <w:szCs w:val="22"/>
          <w:lang w:val="lv-LV"/>
        </w:rPr>
        <w:t>:</w:t>
      </w:r>
    </w:p>
    <w:p w14:paraId="2E8728A8" w14:textId="77777777" w:rsidR="009E04D1" w:rsidRPr="00AE120B" w:rsidRDefault="009E04D1" w:rsidP="00454C8C">
      <w:pPr>
        <w:widowControl w:val="0"/>
        <w:rPr>
          <w:sz w:val="22"/>
          <w:szCs w:val="22"/>
          <w:lang w:val="lv-LV"/>
        </w:rPr>
      </w:pPr>
    </w:p>
    <w:p w14:paraId="122F6F07" w14:textId="77777777" w:rsidR="009E04D1" w:rsidRPr="00AE120B" w:rsidRDefault="00000000" w:rsidP="00454C8C">
      <w:pPr>
        <w:widowControl w:val="0"/>
        <w:numPr>
          <w:ilvl w:val="0"/>
          <w:numId w:val="51"/>
        </w:numPr>
        <w:tabs>
          <w:tab w:val="left" w:pos="540"/>
        </w:tabs>
        <w:ind w:hanging="1260"/>
        <w:rPr>
          <w:sz w:val="22"/>
          <w:szCs w:val="22"/>
          <w:lang w:val="lv-LV"/>
        </w:rPr>
      </w:pPr>
      <w:r w:rsidRPr="00AE120B">
        <w:rPr>
          <w:sz w:val="22"/>
          <w:szCs w:val="22"/>
          <w:lang w:val="lv-LV"/>
        </w:rPr>
        <w:t>leikoze (vēzis, kas skar asinis un kaulu smadzenes);</w:t>
      </w:r>
    </w:p>
    <w:p w14:paraId="40C329A6" w14:textId="77777777" w:rsidR="009E04D1" w:rsidRPr="00AE120B" w:rsidRDefault="00000000" w:rsidP="00454C8C">
      <w:pPr>
        <w:widowControl w:val="0"/>
        <w:numPr>
          <w:ilvl w:val="0"/>
          <w:numId w:val="51"/>
        </w:numPr>
        <w:tabs>
          <w:tab w:val="left" w:pos="540"/>
        </w:tabs>
        <w:ind w:hanging="1260"/>
        <w:rPr>
          <w:sz w:val="22"/>
          <w:szCs w:val="22"/>
          <w:lang w:val="lv-LV"/>
        </w:rPr>
      </w:pPr>
      <w:r w:rsidRPr="00AE120B">
        <w:rPr>
          <w:sz w:val="22"/>
          <w:szCs w:val="22"/>
          <w:lang w:val="lv-LV"/>
        </w:rPr>
        <w:t>smaga alerģiska reakcija ar šoku;</w:t>
      </w:r>
    </w:p>
    <w:p w14:paraId="1A21916F" w14:textId="77777777" w:rsidR="009E04D1" w:rsidRPr="00AE120B" w:rsidRDefault="00000000" w:rsidP="00454C8C">
      <w:pPr>
        <w:widowControl w:val="0"/>
        <w:numPr>
          <w:ilvl w:val="0"/>
          <w:numId w:val="51"/>
        </w:numPr>
        <w:tabs>
          <w:tab w:val="left" w:pos="540"/>
        </w:tabs>
        <w:ind w:hanging="1260"/>
        <w:rPr>
          <w:sz w:val="22"/>
          <w:szCs w:val="22"/>
          <w:lang w:val="lv-LV"/>
        </w:rPr>
      </w:pPr>
      <w:r w:rsidRPr="00AE120B">
        <w:rPr>
          <w:sz w:val="22"/>
          <w:szCs w:val="22"/>
          <w:lang w:val="lv-LV"/>
        </w:rPr>
        <w:t>multiplā skleroze;</w:t>
      </w:r>
    </w:p>
    <w:p w14:paraId="14D517C8" w14:textId="77777777" w:rsidR="009E04D1" w:rsidRPr="00AE120B" w:rsidRDefault="00000000" w:rsidP="00454C8C">
      <w:pPr>
        <w:widowControl w:val="0"/>
        <w:numPr>
          <w:ilvl w:val="0"/>
          <w:numId w:val="51"/>
        </w:numPr>
        <w:tabs>
          <w:tab w:val="left" w:pos="540"/>
        </w:tabs>
        <w:ind w:left="540" w:hanging="540"/>
        <w:rPr>
          <w:sz w:val="22"/>
          <w:szCs w:val="22"/>
          <w:lang w:val="lv-LV"/>
        </w:rPr>
      </w:pPr>
      <w:r w:rsidRPr="00AE120B">
        <w:rPr>
          <w:sz w:val="22"/>
          <w:szCs w:val="22"/>
          <w:lang w:val="lv-LV"/>
        </w:rPr>
        <w:t xml:space="preserve">nervu darbības traucējumi (piemēram, redzes nerva iekaisums un </w:t>
      </w:r>
      <w:r w:rsidRPr="00AE120B">
        <w:rPr>
          <w:i/>
          <w:iCs/>
          <w:sz w:val="22"/>
          <w:szCs w:val="22"/>
          <w:lang w:val="lv-LV"/>
        </w:rPr>
        <w:t>Guillain-Barré</w:t>
      </w:r>
      <w:r w:rsidRPr="00AE120B">
        <w:rPr>
          <w:sz w:val="22"/>
          <w:szCs w:val="22"/>
          <w:lang w:val="lv-LV"/>
        </w:rPr>
        <w:t xml:space="preserve"> sindroms, kas var izraisīt muskuļu vājumu, dīvainas sajūtas, tirpšanu rokās un ķermeņa augšdaļā);</w:t>
      </w:r>
    </w:p>
    <w:p w14:paraId="4DFE1FEF" w14:textId="77777777" w:rsidR="009E04D1" w:rsidRPr="00AE120B" w:rsidRDefault="00000000" w:rsidP="00454C8C">
      <w:pPr>
        <w:pStyle w:val="EMEABullet2"/>
        <w:widowControl w:val="0"/>
        <w:tabs>
          <w:tab w:val="clear" w:pos="567"/>
          <w:tab w:val="left" w:pos="540"/>
        </w:tabs>
        <w:ind w:left="550" w:hanging="550"/>
        <w:rPr>
          <w:lang w:val="lv-LV"/>
        </w:rPr>
      </w:pPr>
      <w:r w:rsidRPr="00AE120B">
        <w:rPr>
          <w:lang w:val="lv-LV"/>
        </w:rPr>
        <w:t>sirdsdarbības apstāšanās;</w:t>
      </w:r>
    </w:p>
    <w:p w14:paraId="291BEA38" w14:textId="77777777" w:rsidR="009E04D1" w:rsidRPr="00AE120B" w:rsidRDefault="00000000" w:rsidP="00454C8C">
      <w:pPr>
        <w:pStyle w:val="EMEABullet2"/>
        <w:widowControl w:val="0"/>
        <w:tabs>
          <w:tab w:val="left" w:pos="690"/>
        </w:tabs>
        <w:suppressAutoHyphens w:val="0"/>
        <w:ind w:left="550" w:hanging="550"/>
        <w:rPr>
          <w:lang w:val="lv-LV"/>
        </w:rPr>
      </w:pPr>
      <w:r w:rsidRPr="00AE120B">
        <w:rPr>
          <w:lang w:val="lv-LV"/>
        </w:rPr>
        <w:t>plaušu fibroze (rētošanās plaušās);</w:t>
      </w:r>
    </w:p>
    <w:p w14:paraId="2EF52A61" w14:textId="77777777" w:rsidR="009E04D1" w:rsidRPr="00AE120B" w:rsidRDefault="00000000" w:rsidP="00454C8C">
      <w:pPr>
        <w:pStyle w:val="EMEABullet2"/>
        <w:widowControl w:val="0"/>
        <w:tabs>
          <w:tab w:val="left" w:pos="690"/>
        </w:tabs>
        <w:suppressAutoHyphens w:val="0"/>
        <w:ind w:left="550" w:hanging="550"/>
        <w:rPr>
          <w:lang w:val="lv-LV"/>
        </w:rPr>
      </w:pPr>
      <w:r w:rsidRPr="00AE120B">
        <w:rPr>
          <w:lang w:val="lv-LV"/>
        </w:rPr>
        <w:t>zarnu plīsums (cauruma veidošanās zarnās);</w:t>
      </w:r>
    </w:p>
    <w:p w14:paraId="0E67A262" w14:textId="77777777" w:rsidR="009E04D1" w:rsidRPr="00AE120B" w:rsidRDefault="00000000" w:rsidP="00454C8C">
      <w:pPr>
        <w:pStyle w:val="EMEABullet2"/>
        <w:widowControl w:val="0"/>
        <w:tabs>
          <w:tab w:val="left" w:pos="690"/>
        </w:tabs>
        <w:suppressAutoHyphens w:val="0"/>
        <w:ind w:left="550" w:hanging="550"/>
        <w:rPr>
          <w:lang w:val="lv-LV"/>
        </w:rPr>
      </w:pPr>
      <w:r w:rsidRPr="00AE120B">
        <w:rPr>
          <w:lang w:val="lv-LV"/>
        </w:rPr>
        <w:t>hepatīts;</w:t>
      </w:r>
    </w:p>
    <w:p w14:paraId="38CD4698" w14:textId="77777777" w:rsidR="009E04D1" w:rsidRPr="00AE120B" w:rsidRDefault="00000000" w:rsidP="00454C8C">
      <w:pPr>
        <w:pStyle w:val="EMEABullet2"/>
        <w:widowControl w:val="0"/>
        <w:tabs>
          <w:tab w:val="left" w:pos="690"/>
        </w:tabs>
        <w:suppressAutoHyphens w:val="0"/>
        <w:ind w:left="550" w:hanging="550"/>
        <w:rPr>
          <w:lang w:val="lv-LV"/>
        </w:rPr>
      </w:pPr>
      <w:r w:rsidRPr="00AE120B">
        <w:rPr>
          <w:lang w:val="lv-LV"/>
        </w:rPr>
        <w:t>B hepatīta reaktivācija;</w:t>
      </w:r>
    </w:p>
    <w:p w14:paraId="361A0984" w14:textId="77777777" w:rsidR="009E04D1" w:rsidRPr="00AE120B" w:rsidRDefault="00000000" w:rsidP="00454C8C">
      <w:pPr>
        <w:pStyle w:val="EMEABullet2"/>
        <w:widowControl w:val="0"/>
        <w:ind w:hanging="720"/>
        <w:rPr>
          <w:lang w:val="lv-LV"/>
        </w:rPr>
      </w:pPr>
      <w:r w:rsidRPr="00AE120B">
        <w:rPr>
          <w:lang w:val="lv-LV"/>
        </w:rPr>
        <w:t xml:space="preserve">autoimūnais hepatīts (aknu iekaisums, ko izraisījusi </w:t>
      </w:r>
      <w:r w:rsidRPr="00AE120B">
        <w:rPr>
          <w:rStyle w:val="st1"/>
          <w:lang w:val="lv-LV"/>
        </w:rPr>
        <w:t>paša organisma</w:t>
      </w:r>
      <w:r w:rsidRPr="00AE120B">
        <w:rPr>
          <w:lang w:val="lv-LV"/>
        </w:rPr>
        <w:t xml:space="preserve"> imūnā sistēma);</w:t>
      </w:r>
    </w:p>
    <w:p w14:paraId="1FEBCDB2" w14:textId="77777777" w:rsidR="009E04D1" w:rsidRPr="00AE120B" w:rsidRDefault="00000000" w:rsidP="00454C8C">
      <w:pPr>
        <w:pStyle w:val="EMEABullet2"/>
        <w:widowControl w:val="0"/>
        <w:tabs>
          <w:tab w:val="left" w:pos="690"/>
        </w:tabs>
        <w:suppressAutoHyphens w:val="0"/>
        <w:ind w:left="550" w:hanging="550"/>
        <w:rPr>
          <w:lang w:val="lv-LV"/>
        </w:rPr>
      </w:pPr>
      <w:r w:rsidRPr="00AE120B">
        <w:rPr>
          <w:lang w:val="lv-LV"/>
        </w:rPr>
        <w:t>ādas vaskulīts (ādas asinsvadu iekaisums);</w:t>
      </w:r>
    </w:p>
    <w:p w14:paraId="343ED6BE" w14:textId="77777777" w:rsidR="009E04D1" w:rsidRPr="00AE120B" w:rsidRDefault="00000000" w:rsidP="00454C8C">
      <w:pPr>
        <w:pStyle w:val="EMEABullet2"/>
        <w:widowControl w:val="0"/>
        <w:tabs>
          <w:tab w:val="left" w:pos="690"/>
        </w:tabs>
        <w:suppressAutoHyphens w:val="0"/>
        <w:ind w:left="550" w:hanging="550"/>
        <w:rPr>
          <w:lang w:val="lv-LV"/>
        </w:rPr>
      </w:pPr>
      <w:r w:rsidRPr="00AE120B">
        <w:rPr>
          <w:lang w:val="lv-LV"/>
        </w:rPr>
        <w:t>Stīvensa-Džonsona sindroms (agrīnie simptomi ir savārgums, drudzis, galvassāpes un izsitumi);</w:t>
      </w:r>
    </w:p>
    <w:p w14:paraId="69C10FE3" w14:textId="77777777" w:rsidR="009E04D1" w:rsidRPr="00AE120B" w:rsidRDefault="00000000" w:rsidP="00454C8C">
      <w:pPr>
        <w:pStyle w:val="EMEABullet2"/>
        <w:widowControl w:val="0"/>
        <w:tabs>
          <w:tab w:val="left" w:pos="690"/>
        </w:tabs>
        <w:suppressAutoHyphens w:val="0"/>
        <w:ind w:left="550" w:hanging="550"/>
        <w:rPr>
          <w:i/>
          <w:iCs/>
          <w:lang w:val="lv-LV"/>
        </w:rPr>
      </w:pPr>
      <w:r w:rsidRPr="00AE120B">
        <w:rPr>
          <w:lang w:val="lv-LV"/>
        </w:rPr>
        <w:t>sejas tūska, kas saistīta ar alerģiskām reakcijām;</w:t>
      </w:r>
    </w:p>
    <w:p w14:paraId="2E8B61A4" w14:textId="77777777" w:rsidR="009E04D1" w:rsidRPr="00AE120B" w:rsidRDefault="00000000" w:rsidP="00454C8C">
      <w:pPr>
        <w:pStyle w:val="EMEABullet2"/>
        <w:widowControl w:val="0"/>
        <w:tabs>
          <w:tab w:val="left" w:pos="690"/>
        </w:tabs>
        <w:suppressAutoHyphens w:val="0"/>
        <w:ind w:left="550" w:hanging="550"/>
        <w:rPr>
          <w:lang w:val="lv-LV"/>
        </w:rPr>
      </w:pPr>
      <w:r w:rsidRPr="00AE120B">
        <w:rPr>
          <w:i/>
          <w:iCs/>
          <w:lang w:val="lv-LV"/>
        </w:rPr>
        <w:t>erythema multiforme</w:t>
      </w:r>
      <w:r w:rsidRPr="00AE120B">
        <w:rPr>
          <w:lang w:val="lv-LV"/>
        </w:rPr>
        <w:t xml:space="preserve"> (iekaisuši ādas izsitumi);</w:t>
      </w:r>
    </w:p>
    <w:p w14:paraId="342D92D1" w14:textId="77777777" w:rsidR="00212188" w:rsidRPr="00AE120B" w:rsidRDefault="00000000" w:rsidP="00454C8C">
      <w:pPr>
        <w:pStyle w:val="EMEABullet2"/>
        <w:widowControl w:val="0"/>
        <w:tabs>
          <w:tab w:val="left" w:pos="540"/>
        </w:tabs>
        <w:ind w:left="540" w:hanging="540"/>
        <w:rPr>
          <w:lang w:val="lv-LV"/>
        </w:rPr>
      </w:pPr>
      <w:r w:rsidRPr="00AE120B">
        <w:rPr>
          <w:lang w:val="lv-LV"/>
        </w:rPr>
        <w:t>sarkanai vilkēdei līdzīgs sindroms;</w:t>
      </w:r>
    </w:p>
    <w:p w14:paraId="53662548" w14:textId="77777777" w:rsidR="006B5123" w:rsidRPr="00AE120B" w:rsidRDefault="00000000" w:rsidP="00454C8C">
      <w:pPr>
        <w:pStyle w:val="EMEABullet2"/>
        <w:widowControl w:val="0"/>
        <w:tabs>
          <w:tab w:val="left" w:pos="540"/>
        </w:tabs>
        <w:ind w:left="540" w:hanging="540"/>
        <w:rPr>
          <w:lang w:val="lv-LV"/>
        </w:rPr>
      </w:pPr>
      <w:r w:rsidRPr="00AE120B">
        <w:rPr>
          <w:lang w:val="lv-LV"/>
        </w:rPr>
        <w:t>angioedēma (lokāls ādas pietūkums);</w:t>
      </w:r>
    </w:p>
    <w:p w14:paraId="10B10E54" w14:textId="77777777" w:rsidR="009E04D1" w:rsidRPr="00AE120B" w:rsidRDefault="00000000" w:rsidP="00454C8C">
      <w:pPr>
        <w:pStyle w:val="EMEABullet2"/>
        <w:widowControl w:val="0"/>
        <w:tabs>
          <w:tab w:val="left" w:pos="540"/>
        </w:tabs>
        <w:ind w:left="540" w:hanging="540"/>
        <w:rPr>
          <w:lang w:val="lv-LV"/>
        </w:rPr>
      </w:pPr>
      <w:r w:rsidRPr="00AE120B">
        <w:rPr>
          <w:lang w:val="lv-LV"/>
        </w:rPr>
        <w:t>lihenoīda ādas reakcija (niezoši sarkanbrūni ādas izsitumi)</w:t>
      </w:r>
      <w:r w:rsidR="00212188" w:rsidRPr="00AE120B">
        <w:rPr>
          <w:lang w:val="lv-LV"/>
        </w:rPr>
        <w:t xml:space="preserve">. </w:t>
      </w:r>
    </w:p>
    <w:p w14:paraId="737F77D1" w14:textId="77777777" w:rsidR="009E04D1" w:rsidRPr="00AE120B" w:rsidRDefault="009E04D1" w:rsidP="00454C8C">
      <w:pPr>
        <w:widowControl w:val="0"/>
        <w:rPr>
          <w:sz w:val="22"/>
          <w:szCs w:val="22"/>
          <w:lang w:val="lv-LV"/>
        </w:rPr>
      </w:pPr>
    </w:p>
    <w:p w14:paraId="7C247BD1" w14:textId="77777777" w:rsidR="009E04D1" w:rsidRPr="00AE120B" w:rsidRDefault="00000000" w:rsidP="00454C8C">
      <w:pPr>
        <w:widowControl w:val="0"/>
        <w:rPr>
          <w:sz w:val="22"/>
          <w:szCs w:val="22"/>
          <w:lang w:val="lv-LV"/>
        </w:rPr>
      </w:pPr>
      <w:r w:rsidRPr="00AE120B">
        <w:rPr>
          <w:b/>
          <w:sz w:val="22"/>
          <w:szCs w:val="22"/>
          <w:lang w:val="lv-LV"/>
        </w:rPr>
        <w:lastRenderedPageBreak/>
        <w:t>Nav zināmi</w:t>
      </w:r>
      <w:r w:rsidRPr="00AE120B">
        <w:rPr>
          <w:sz w:val="22"/>
          <w:szCs w:val="22"/>
          <w:lang w:val="lv-LV"/>
        </w:rPr>
        <w:t xml:space="preserve"> (biežumu nevar noteikt pēc pieejamiem datiem)</w:t>
      </w:r>
      <w:r w:rsidR="008469E1" w:rsidRPr="00AE120B">
        <w:rPr>
          <w:sz w:val="22"/>
          <w:szCs w:val="22"/>
          <w:lang w:val="lv-LV"/>
        </w:rPr>
        <w:t>:</w:t>
      </w:r>
    </w:p>
    <w:p w14:paraId="1EAEFA89" w14:textId="77777777" w:rsidR="009E04D1" w:rsidRPr="00AE120B" w:rsidRDefault="009E04D1" w:rsidP="00454C8C">
      <w:pPr>
        <w:widowControl w:val="0"/>
        <w:rPr>
          <w:sz w:val="22"/>
          <w:szCs w:val="22"/>
          <w:lang w:val="lv-LV"/>
        </w:rPr>
      </w:pPr>
    </w:p>
    <w:p w14:paraId="39CE2C1E" w14:textId="77777777" w:rsidR="009E04D1" w:rsidRPr="00AE120B" w:rsidRDefault="00000000" w:rsidP="00454C8C">
      <w:pPr>
        <w:widowControl w:val="0"/>
        <w:numPr>
          <w:ilvl w:val="0"/>
          <w:numId w:val="55"/>
        </w:numPr>
        <w:ind w:left="567" w:hanging="567"/>
        <w:rPr>
          <w:sz w:val="22"/>
          <w:szCs w:val="22"/>
          <w:lang w:val="lv-LV"/>
        </w:rPr>
      </w:pPr>
      <w:r w:rsidRPr="00AE120B">
        <w:rPr>
          <w:sz w:val="22"/>
          <w:szCs w:val="22"/>
          <w:lang w:val="lv-LV"/>
        </w:rPr>
        <w:t>hepatolienāla T-šūnu limfoma (reti sastopams asins vēzis, bieži ar letālu iznākumu);</w:t>
      </w:r>
    </w:p>
    <w:p w14:paraId="357F4647" w14:textId="77777777" w:rsidR="009E04D1" w:rsidRPr="00AE120B" w:rsidRDefault="00000000" w:rsidP="00454C8C">
      <w:pPr>
        <w:widowControl w:val="0"/>
        <w:numPr>
          <w:ilvl w:val="0"/>
          <w:numId w:val="55"/>
        </w:numPr>
        <w:ind w:left="567" w:hanging="567"/>
        <w:rPr>
          <w:sz w:val="22"/>
          <w:szCs w:val="22"/>
          <w:lang w:val="lv-LV"/>
        </w:rPr>
      </w:pPr>
      <w:r w:rsidRPr="00AE120B">
        <w:rPr>
          <w:sz w:val="22"/>
          <w:szCs w:val="22"/>
          <w:lang w:val="lv-LV"/>
        </w:rPr>
        <w:t>Merkela šūnu karcinoma (ādas vēža paveids);</w:t>
      </w:r>
    </w:p>
    <w:p w14:paraId="6EB7E14A" w14:textId="77777777" w:rsidR="00306BC8" w:rsidRPr="00AE120B" w:rsidRDefault="00000000" w:rsidP="00454C8C">
      <w:pPr>
        <w:widowControl w:val="0"/>
        <w:numPr>
          <w:ilvl w:val="0"/>
          <w:numId w:val="55"/>
        </w:numPr>
        <w:ind w:left="567" w:hanging="567"/>
        <w:rPr>
          <w:sz w:val="22"/>
          <w:szCs w:val="22"/>
          <w:lang w:val="lv-LV"/>
        </w:rPr>
      </w:pPr>
      <w:r w:rsidRPr="00AE120B">
        <w:rPr>
          <w:sz w:val="22"/>
          <w:szCs w:val="22"/>
          <w:lang w:val="lv-LV"/>
        </w:rPr>
        <w:t>Kapoši sarkoma – rets vēzis, kas saistīts ar cilvēka herpes 8. tipa vīrusa infekciju. Kapoši sarkoma visbiežāk parādās kā purpursarkani bojājumi uz ādas;</w:t>
      </w:r>
    </w:p>
    <w:p w14:paraId="1F4AC95F" w14:textId="77777777" w:rsidR="009E04D1" w:rsidRPr="00AE120B" w:rsidRDefault="00000000" w:rsidP="00454C8C">
      <w:pPr>
        <w:widowControl w:val="0"/>
        <w:numPr>
          <w:ilvl w:val="0"/>
          <w:numId w:val="55"/>
        </w:numPr>
        <w:ind w:left="567" w:hanging="567"/>
        <w:rPr>
          <w:sz w:val="22"/>
          <w:szCs w:val="22"/>
          <w:lang w:val="lv-LV"/>
        </w:rPr>
      </w:pPr>
      <w:r w:rsidRPr="00AE120B">
        <w:rPr>
          <w:sz w:val="22"/>
          <w:szCs w:val="22"/>
          <w:lang w:val="lv-LV"/>
        </w:rPr>
        <w:t>aknu mazspēja;</w:t>
      </w:r>
    </w:p>
    <w:p w14:paraId="131C1429" w14:textId="77777777" w:rsidR="00DE2F43" w:rsidRDefault="00000000" w:rsidP="00454C8C">
      <w:pPr>
        <w:widowControl w:val="0"/>
        <w:numPr>
          <w:ilvl w:val="0"/>
          <w:numId w:val="55"/>
        </w:numPr>
        <w:ind w:left="567" w:hanging="567"/>
        <w:rPr>
          <w:sz w:val="22"/>
          <w:szCs w:val="22"/>
          <w:lang w:val="lv-LV"/>
        </w:rPr>
      </w:pPr>
      <w:r w:rsidRPr="00AE120B">
        <w:rPr>
          <w:sz w:val="22"/>
          <w:szCs w:val="22"/>
          <w:lang w:val="lv-LV"/>
        </w:rPr>
        <w:t>stāvokļa, ko sauc par dermatomiozītu, pasliktināšanās (kad izsitumiem uz ādas pievienojas muskuļu vājums)</w:t>
      </w:r>
      <w:r>
        <w:rPr>
          <w:sz w:val="22"/>
          <w:szCs w:val="22"/>
          <w:lang w:val="lv-LV"/>
        </w:rPr>
        <w:t>;</w:t>
      </w:r>
    </w:p>
    <w:p w14:paraId="373E29C9" w14:textId="77777777" w:rsidR="009E04D1" w:rsidRPr="00AE120B" w:rsidRDefault="00000000" w:rsidP="00454C8C">
      <w:pPr>
        <w:widowControl w:val="0"/>
        <w:numPr>
          <w:ilvl w:val="0"/>
          <w:numId w:val="55"/>
        </w:numPr>
        <w:ind w:left="567" w:hanging="567"/>
        <w:rPr>
          <w:sz w:val="22"/>
          <w:szCs w:val="22"/>
          <w:lang w:val="lv-LV"/>
        </w:rPr>
      </w:pPr>
      <w:r>
        <w:rPr>
          <w:sz w:val="22"/>
          <w:szCs w:val="22"/>
          <w:lang w:val="lv-LV"/>
        </w:rPr>
        <w:t>ķermeņa masas pieaugums (vairumam pacientu ķermeņa masas pieaugums bija neliels)</w:t>
      </w:r>
      <w:r w:rsidRPr="00AE120B">
        <w:rPr>
          <w:sz w:val="22"/>
          <w:szCs w:val="22"/>
          <w:lang w:val="lv-LV"/>
        </w:rPr>
        <w:t>.</w:t>
      </w:r>
    </w:p>
    <w:p w14:paraId="66D5C308" w14:textId="77777777" w:rsidR="009E04D1" w:rsidRPr="00AE120B" w:rsidRDefault="009E04D1" w:rsidP="00454C8C">
      <w:pPr>
        <w:widowControl w:val="0"/>
        <w:ind w:left="720"/>
        <w:rPr>
          <w:sz w:val="22"/>
          <w:szCs w:val="22"/>
          <w:lang w:val="lv-LV"/>
        </w:rPr>
      </w:pPr>
    </w:p>
    <w:p w14:paraId="31A800E5" w14:textId="77777777" w:rsidR="009E04D1" w:rsidRPr="00AE120B" w:rsidRDefault="00000000" w:rsidP="00454C8C">
      <w:pPr>
        <w:widowControl w:val="0"/>
        <w:rPr>
          <w:sz w:val="22"/>
          <w:szCs w:val="22"/>
          <w:lang w:val="lv-LV"/>
        </w:rPr>
      </w:pPr>
      <w:r w:rsidRPr="00AE120B">
        <w:rPr>
          <w:sz w:val="22"/>
          <w:szCs w:val="22"/>
          <w:lang w:val="lv-LV"/>
        </w:rPr>
        <w:t xml:space="preserve">Dažām Humira lietotājiem novērotajām blakusparādībām nav simptomu, un tās var atklāt, tikai veicot asins analīzes. Šādas blakusparādības: </w:t>
      </w:r>
    </w:p>
    <w:p w14:paraId="153715C1" w14:textId="77777777" w:rsidR="009E04D1" w:rsidRPr="00AE120B" w:rsidRDefault="009E04D1" w:rsidP="00454C8C">
      <w:pPr>
        <w:widowControl w:val="0"/>
        <w:rPr>
          <w:sz w:val="22"/>
          <w:szCs w:val="22"/>
          <w:lang w:val="lv-LV"/>
        </w:rPr>
      </w:pPr>
    </w:p>
    <w:p w14:paraId="7D4A484E" w14:textId="77777777" w:rsidR="009E04D1" w:rsidRPr="00AE120B" w:rsidRDefault="00000000" w:rsidP="00454C8C">
      <w:pPr>
        <w:widowControl w:val="0"/>
        <w:rPr>
          <w:sz w:val="22"/>
          <w:szCs w:val="22"/>
          <w:lang w:val="lv-LV"/>
        </w:rPr>
      </w:pPr>
      <w:r w:rsidRPr="00AE120B">
        <w:rPr>
          <w:b/>
          <w:sz w:val="22"/>
          <w:szCs w:val="22"/>
          <w:lang w:val="lv-LV"/>
        </w:rPr>
        <w:t>Ļoti bieži</w:t>
      </w:r>
      <w:r w:rsidRPr="00AE120B">
        <w:rPr>
          <w:sz w:val="22"/>
          <w:szCs w:val="22"/>
          <w:lang w:val="lv-LV"/>
        </w:rPr>
        <w:t xml:space="preserve"> (var ietekmēt vairāk kā 1 no 10 cilvēkiem):</w:t>
      </w:r>
    </w:p>
    <w:p w14:paraId="25C4C535" w14:textId="77777777" w:rsidR="009E04D1" w:rsidRPr="00AE120B" w:rsidRDefault="009E04D1" w:rsidP="00454C8C">
      <w:pPr>
        <w:widowControl w:val="0"/>
        <w:rPr>
          <w:sz w:val="22"/>
          <w:szCs w:val="22"/>
          <w:lang w:val="lv-LV"/>
        </w:rPr>
      </w:pPr>
    </w:p>
    <w:p w14:paraId="08CE5940" w14:textId="77777777" w:rsidR="009E04D1" w:rsidRPr="00AE120B" w:rsidRDefault="00000000" w:rsidP="00454C8C">
      <w:pPr>
        <w:widowControl w:val="0"/>
        <w:numPr>
          <w:ilvl w:val="0"/>
          <w:numId w:val="18"/>
        </w:numPr>
        <w:ind w:left="540" w:hanging="540"/>
        <w:rPr>
          <w:sz w:val="22"/>
          <w:szCs w:val="22"/>
          <w:lang w:val="lv-LV"/>
        </w:rPr>
      </w:pPr>
      <w:r w:rsidRPr="00AE120B">
        <w:rPr>
          <w:sz w:val="22"/>
          <w:szCs w:val="22"/>
          <w:lang w:val="lv-LV"/>
        </w:rPr>
        <w:t xml:space="preserve">mazs leikocītu skaits asinīs; </w:t>
      </w:r>
    </w:p>
    <w:p w14:paraId="6F429B4D" w14:textId="77777777" w:rsidR="009E04D1" w:rsidRPr="00AE120B" w:rsidRDefault="00000000" w:rsidP="00454C8C">
      <w:pPr>
        <w:widowControl w:val="0"/>
        <w:numPr>
          <w:ilvl w:val="0"/>
          <w:numId w:val="18"/>
        </w:numPr>
        <w:ind w:left="540" w:hanging="540"/>
        <w:rPr>
          <w:sz w:val="22"/>
          <w:szCs w:val="22"/>
          <w:lang w:val="lv-LV"/>
        </w:rPr>
      </w:pPr>
      <w:r w:rsidRPr="00AE120B">
        <w:rPr>
          <w:sz w:val="22"/>
          <w:szCs w:val="22"/>
          <w:lang w:val="lv-LV"/>
        </w:rPr>
        <w:t xml:space="preserve">mazs eritrocītu skaits asinīs; </w:t>
      </w:r>
    </w:p>
    <w:p w14:paraId="694CDBDF" w14:textId="77777777" w:rsidR="009E04D1" w:rsidRPr="00AE120B" w:rsidRDefault="00000000" w:rsidP="00454C8C">
      <w:pPr>
        <w:widowControl w:val="0"/>
        <w:numPr>
          <w:ilvl w:val="0"/>
          <w:numId w:val="18"/>
        </w:numPr>
        <w:ind w:left="540" w:hanging="540"/>
        <w:rPr>
          <w:sz w:val="22"/>
          <w:szCs w:val="22"/>
          <w:lang w:val="lv-LV"/>
        </w:rPr>
      </w:pPr>
      <w:r w:rsidRPr="00AE120B">
        <w:rPr>
          <w:sz w:val="22"/>
          <w:szCs w:val="22"/>
          <w:lang w:val="lv-LV"/>
        </w:rPr>
        <w:t xml:space="preserve">paaugstināts lipīdu līmenis asinīs; </w:t>
      </w:r>
    </w:p>
    <w:p w14:paraId="449BE070" w14:textId="77777777" w:rsidR="009E04D1" w:rsidRPr="00AE120B" w:rsidRDefault="00000000" w:rsidP="00454C8C">
      <w:pPr>
        <w:widowControl w:val="0"/>
        <w:numPr>
          <w:ilvl w:val="0"/>
          <w:numId w:val="18"/>
        </w:numPr>
        <w:ind w:left="540" w:hanging="540"/>
        <w:rPr>
          <w:sz w:val="22"/>
          <w:szCs w:val="22"/>
          <w:lang w:val="lv-LV"/>
        </w:rPr>
      </w:pPr>
      <w:r w:rsidRPr="00AE120B">
        <w:rPr>
          <w:sz w:val="22"/>
          <w:szCs w:val="22"/>
          <w:lang w:val="lv-LV"/>
        </w:rPr>
        <w:t xml:space="preserve">paaugstināts aknu enzīmu līmenis. </w:t>
      </w:r>
    </w:p>
    <w:p w14:paraId="2AFE0E24" w14:textId="77777777" w:rsidR="009E04D1" w:rsidRPr="00AE120B" w:rsidRDefault="009E04D1" w:rsidP="00454C8C">
      <w:pPr>
        <w:widowControl w:val="0"/>
        <w:rPr>
          <w:sz w:val="22"/>
          <w:szCs w:val="22"/>
          <w:lang w:val="lv-LV"/>
        </w:rPr>
      </w:pPr>
    </w:p>
    <w:p w14:paraId="6F7152AB" w14:textId="77777777" w:rsidR="009E04D1" w:rsidRPr="00AE120B" w:rsidRDefault="00000000" w:rsidP="00454C8C">
      <w:pPr>
        <w:widowControl w:val="0"/>
        <w:rPr>
          <w:sz w:val="22"/>
          <w:szCs w:val="22"/>
          <w:lang w:val="lv-LV"/>
        </w:rPr>
      </w:pPr>
      <w:r w:rsidRPr="00AE120B">
        <w:rPr>
          <w:b/>
          <w:sz w:val="22"/>
          <w:szCs w:val="22"/>
          <w:lang w:val="lv-LV"/>
        </w:rPr>
        <w:t>Bieži</w:t>
      </w:r>
      <w:r w:rsidRPr="00AE120B">
        <w:rPr>
          <w:sz w:val="22"/>
          <w:szCs w:val="22"/>
          <w:lang w:val="lv-LV"/>
        </w:rPr>
        <w:t xml:space="preserve"> (var ietekmēt līdz 1 no 10 cilvēkiem):</w:t>
      </w:r>
    </w:p>
    <w:p w14:paraId="697D50EC" w14:textId="77777777" w:rsidR="009E04D1" w:rsidRPr="00AE120B" w:rsidRDefault="009E04D1" w:rsidP="00454C8C">
      <w:pPr>
        <w:widowControl w:val="0"/>
        <w:rPr>
          <w:sz w:val="22"/>
          <w:szCs w:val="22"/>
          <w:lang w:val="lv-LV"/>
        </w:rPr>
      </w:pPr>
    </w:p>
    <w:p w14:paraId="07964FAB"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 xml:space="preserve">liels leikocītu skaits asinīs; </w:t>
      </w:r>
    </w:p>
    <w:p w14:paraId="2C7B161C"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 xml:space="preserve">mazs trombocītu skaits asinīs; </w:t>
      </w:r>
    </w:p>
    <w:p w14:paraId="090BF27D"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 xml:space="preserve">paaugstināts urīnskābes līmenis asinīs; </w:t>
      </w:r>
    </w:p>
    <w:p w14:paraId="2A624F5F"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 xml:space="preserve">patoloģisks nātrija līmenis asinīs; </w:t>
      </w:r>
    </w:p>
    <w:p w14:paraId="188BBE90"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 xml:space="preserve">zems kalcija līmenis asinīs; </w:t>
      </w:r>
    </w:p>
    <w:p w14:paraId="441A65FD"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 xml:space="preserve">zems fosfāta līmenis asinīs; </w:t>
      </w:r>
    </w:p>
    <w:p w14:paraId="43C78648"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 xml:space="preserve">augsts cukura līmenis asinīs; </w:t>
      </w:r>
    </w:p>
    <w:p w14:paraId="58775D29"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 xml:space="preserve">augsts laktātdehidrogenāzes līmenis asinīs; </w:t>
      </w:r>
    </w:p>
    <w:p w14:paraId="763DC209" w14:textId="77777777" w:rsidR="00212188" w:rsidRPr="00AE120B" w:rsidRDefault="00000000" w:rsidP="00454C8C">
      <w:pPr>
        <w:widowControl w:val="0"/>
        <w:numPr>
          <w:ilvl w:val="0"/>
          <w:numId w:val="54"/>
        </w:numPr>
        <w:ind w:left="540" w:hanging="540"/>
        <w:rPr>
          <w:sz w:val="22"/>
          <w:szCs w:val="22"/>
          <w:lang w:val="lv-LV"/>
        </w:rPr>
      </w:pPr>
      <w:r w:rsidRPr="00AE120B">
        <w:rPr>
          <w:sz w:val="22"/>
          <w:szCs w:val="22"/>
          <w:lang w:val="lv-LV"/>
        </w:rPr>
        <w:t>autoantivielas asinīs;</w:t>
      </w:r>
    </w:p>
    <w:p w14:paraId="3A49D2CC" w14:textId="77777777" w:rsidR="009E04D1" w:rsidRPr="00AE120B" w:rsidRDefault="00000000" w:rsidP="00454C8C">
      <w:pPr>
        <w:widowControl w:val="0"/>
        <w:numPr>
          <w:ilvl w:val="0"/>
          <w:numId w:val="54"/>
        </w:numPr>
        <w:ind w:left="540" w:hanging="540"/>
        <w:rPr>
          <w:sz w:val="22"/>
          <w:szCs w:val="22"/>
          <w:lang w:val="lv-LV"/>
        </w:rPr>
      </w:pPr>
      <w:r w:rsidRPr="00AE120B">
        <w:rPr>
          <w:sz w:val="22"/>
          <w:szCs w:val="22"/>
          <w:lang w:val="lv-LV"/>
        </w:rPr>
        <w:t>zems kālija līmenis asinīs.</w:t>
      </w:r>
    </w:p>
    <w:p w14:paraId="3D28BBF1" w14:textId="77777777" w:rsidR="009E04D1" w:rsidRPr="00AE120B" w:rsidRDefault="009E04D1" w:rsidP="00454C8C">
      <w:pPr>
        <w:widowControl w:val="0"/>
        <w:rPr>
          <w:sz w:val="22"/>
          <w:szCs w:val="22"/>
          <w:lang w:val="lv-LV"/>
        </w:rPr>
      </w:pPr>
    </w:p>
    <w:p w14:paraId="5EBEF29A" w14:textId="77777777" w:rsidR="00212188" w:rsidRPr="00AE120B" w:rsidRDefault="00000000" w:rsidP="00454C8C">
      <w:pPr>
        <w:widowControl w:val="0"/>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5E6DE6EB" w14:textId="77777777" w:rsidR="00212188" w:rsidRPr="00AE120B" w:rsidRDefault="00212188" w:rsidP="00454C8C">
      <w:pPr>
        <w:widowControl w:val="0"/>
        <w:rPr>
          <w:sz w:val="22"/>
          <w:szCs w:val="22"/>
          <w:lang w:val="lv-LV"/>
        </w:rPr>
      </w:pPr>
    </w:p>
    <w:p w14:paraId="3940B191" w14:textId="77777777" w:rsidR="00212188" w:rsidRPr="00AE120B" w:rsidRDefault="00000000" w:rsidP="00454C8C">
      <w:pPr>
        <w:pStyle w:val="ListParagraph"/>
        <w:widowControl w:val="0"/>
        <w:numPr>
          <w:ilvl w:val="0"/>
          <w:numId w:val="131"/>
        </w:numPr>
        <w:ind w:left="567" w:hanging="567"/>
        <w:rPr>
          <w:sz w:val="22"/>
          <w:szCs w:val="22"/>
          <w:lang w:val="lv-LV"/>
        </w:rPr>
      </w:pPr>
      <w:r w:rsidRPr="00AE120B">
        <w:rPr>
          <w:sz w:val="22"/>
          <w:szCs w:val="22"/>
          <w:lang w:val="lv-LV"/>
        </w:rPr>
        <w:t>paaugstināts bilirubīna līmenis (asinsanalīzes par aknām).</w:t>
      </w:r>
    </w:p>
    <w:p w14:paraId="01E8EC9C" w14:textId="77777777" w:rsidR="00212188" w:rsidRPr="00AE120B" w:rsidRDefault="00212188" w:rsidP="00454C8C">
      <w:pPr>
        <w:widowControl w:val="0"/>
        <w:rPr>
          <w:sz w:val="22"/>
          <w:szCs w:val="22"/>
          <w:lang w:val="lv-LV"/>
        </w:rPr>
      </w:pPr>
    </w:p>
    <w:p w14:paraId="5FC9C37C" w14:textId="77777777" w:rsidR="009E04D1" w:rsidRPr="00AE120B" w:rsidRDefault="00000000" w:rsidP="00454C8C">
      <w:pPr>
        <w:widowControl w:val="0"/>
        <w:rPr>
          <w:sz w:val="22"/>
          <w:szCs w:val="22"/>
          <w:lang w:val="lv-LV"/>
        </w:rPr>
      </w:pPr>
      <w:r w:rsidRPr="00AE120B">
        <w:rPr>
          <w:b/>
          <w:sz w:val="22"/>
          <w:szCs w:val="22"/>
          <w:lang w:val="lv-LV"/>
        </w:rPr>
        <w:t>Reti</w:t>
      </w:r>
      <w:r w:rsidRPr="00AE120B">
        <w:rPr>
          <w:sz w:val="22"/>
          <w:szCs w:val="22"/>
          <w:lang w:val="lv-LV"/>
        </w:rPr>
        <w:t xml:space="preserve"> (var ietekmēt līdz 1 no 1000 cilvēkiem)</w:t>
      </w:r>
      <w:r w:rsidR="008469E1" w:rsidRPr="00AE120B">
        <w:rPr>
          <w:sz w:val="22"/>
          <w:szCs w:val="22"/>
          <w:lang w:val="lv-LV"/>
        </w:rPr>
        <w:t>:</w:t>
      </w:r>
      <w:r w:rsidRPr="00AE120B">
        <w:rPr>
          <w:sz w:val="22"/>
          <w:szCs w:val="22"/>
          <w:lang w:val="lv-LV"/>
        </w:rPr>
        <w:t xml:space="preserve"> </w:t>
      </w:r>
    </w:p>
    <w:p w14:paraId="5A5D4955" w14:textId="77777777" w:rsidR="009E04D1" w:rsidRPr="00AE120B" w:rsidRDefault="009E04D1" w:rsidP="00454C8C">
      <w:pPr>
        <w:widowControl w:val="0"/>
        <w:rPr>
          <w:sz w:val="22"/>
          <w:szCs w:val="22"/>
          <w:lang w:val="lv-LV"/>
        </w:rPr>
      </w:pPr>
    </w:p>
    <w:p w14:paraId="47D33831" w14:textId="77777777" w:rsidR="009E04D1" w:rsidRPr="00AE120B" w:rsidRDefault="00000000" w:rsidP="00454C8C">
      <w:pPr>
        <w:widowControl w:val="0"/>
        <w:numPr>
          <w:ilvl w:val="0"/>
          <w:numId w:val="39"/>
        </w:numPr>
        <w:ind w:left="540" w:hanging="540"/>
        <w:rPr>
          <w:sz w:val="22"/>
          <w:szCs w:val="22"/>
          <w:lang w:val="lv-LV"/>
        </w:rPr>
      </w:pPr>
      <w:r w:rsidRPr="00AE120B">
        <w:rPr>
          <w:sz w:val="22"/>
          <w:szCs w:val="22"/>
          <w:lang w:val="lv-LV"/>
        </w:rPr>
        <w:t xml:space="preserve">mazs leikocītu, eritrocītu un trombocītu skaits asinīs. </w:t>
      </w:r>
    </w:p>
    <w:p w14:paraId="0D1F8260" w14:textId="77777777" w:rsidR="009E04D1" w:rsidRPr="00AE120B" w:rsidRDefault="009E04D1" w:rsidP="00454C8C">
      <w:pPr>
        <w:pStyle w:val="EndnoteText"/>
        <w:widowControl w:val="0"/>
        <w:tabs>
          <w:tab w:val="clear" w:pos="567"/>
          <w:tab w:val="left" w:pos="142"/>
        </w:tabs>
        <w:rPr>
          <w:lang w:val="lv-LV"/>
        </w:rPr>
      </w:pPr>
    </w:p>
    <w:p w14:paraId="0CD956CC" w14:textId="77777777" w:rsidR="009E04D1" w:rsidRPr="00AE120B" w:rsidRDefault="00000000" w:rsidP="00454C8C">
      <w:pPr>
        <w:pStyle w:val="EndnoteText"/>
        <w:widowControl w:val="0"/>
        <w:tabs>
          <w:tab w:val="clear" w:pos="567"/>
          <w:tab w:val="left" w:pos="142"/>
        </w:tabs>
        <w:rPr>
          <w:lang w:val="lv-LV"/>
        </w:rPr>
      </w:pPr>
      <w:r w:rsidRPr="00AE120B">
        <w:rPr>
          <w:b/>
          <w:lang w:val="lv-LV"/>
        </w:rPr>
        <w:t>Ziņošana par blakusparādībām</w:t>
      </w:r>
    </w:p>
    <w:p w14:paraId="08E39340" w14:textId="77777777" w:rsidR="009E04D1" w:rsidRPr="00AE120B" w:rsidRDefault="009E04D1" w:rsidP="00454C8C">
      <w:pPr>
        <w:pStyle w:val="EndnoteText"/>
        <w:widowControl w:val="0"/>
        <w:tabs>
          <w:tab w:val="clear" w:pos="567"/>
          <w:tab w:val="left" w:pos="142"/>
        </w:tabs>
        <w:rPr>
          <w:lang w:val="lv-LV"/>
        </w:rPr>
      </w:pPr>
    </w:p>
    <w:p w14:paraId="1D94A823" w14:textId="77777777" w:rsidR="009E04D1" w:rsidRPr="00AE120B" w:rsidRDefault="00000000" w:rsidP="00454C8C">
      <w:pPr>
        <w:widowControl w:val="0"/>
        <w:ind w:right="-2"/>
        <w:rPr>
          <w:sz w:val="22"/>
          <w:szCs w:val="22"/>
          <w:lang w:val="lv-LV"/>
        </w:rPr>
      </w:pPr>
      <w:r w:rsidRPr="00AE120B">
        <w:rPr>
          <w:sz w:val="22"/>
          <w:szCs w:val="22"/>
          <w:lang w:val="lv-LV"/>
        </w:rPr>
        <w:t>Ja Jums rodas jebkādas blakusparādības, konsultējieties ar ārstu vai farmaceitu. Tas attiecas arī uz iespējamajām blakusparādībām, kas šajā instrukcijā nav minētas.</w:t>
      </w:r>
    </w:p>
    <w:p w14:paraId="6B030ECB" w14:textId="77777777" w:rsidR="009E04D1" w:rsidRPr="00AE120B" w:rsidRDefault="009E04D1" w:rsidP="00454C8C">
      <w:pPr>
        <w:widowControl w:val="0"/>
        <w:ind w:right="-2"/>
        <w:rPr>
          <w:sz w:val="22"/>
          <w:szCs w:val="22"/>
          <w:lang w:val="lv-LV"/>
        </w:rPr>
      </w:pPr>
    </w:p>
    <w:p w14:paraId="6F5B77E8" w14:textId="77777777" w:rsidR="009E04D1" w:rsidRPr="00AE120B" w:rsidRDefault="00000000" w:rsidP="00454C8C">
      <w:pPr>
        <w:widowControl w:val="0"/>
        <w:ind w:right="-2"/>
        <w:rPr>
          <w:sz w:val="22"/>
          <w:szCs w:val="22"/>
          <w:lang w:val="lv-LV"/>
        </w:rPr>
      </w:pPr>
      <w:r w:rsidRPr="00AE120B">
        <w:rPr>
          <w:sz w:val="22"/>
          <w:szCs w:val="22"/>
          <w:lang w:val="lv-LV"/>
        </w:rPr>
        <w:t xml:space="preserve">Jūs varat ziņot par blakusparādībām arī tieši, izmantojot </w:t>
      </w:r>
      <w:hyperlink r:id="rId69" w:history="1">
        <w:r w:rsidR="009E04D1" w:rsidRPr="00AE120B">
          <w:rPr>
            <w:rStyle w:val="Hyperlink"/>
            <w:color w:val="auto"/>
            <w:sz w:val="22"/>
            <w:szCs w:val="22"/>
            <w:shd w:val="clear" w:color="auto" w:fill="C0C0C0"/>
            <w:lang w:val="lv-LV"/>
          </w:rPr>
          <w:t>V pielikumā</w:t>
        </w:r>
      </w:hyperlink>
      <w:r w:rsidRPr="00AE120B">
        <w:rPr>
          <w:sz w:val="22"/>
          <w:szCs w:val="22"/>
          <w:shd w:val="clear" w:color="auto" w:fill="C0C0C0"/>
          <w:lang w:val="lv-LV"/>
        </w:rPr>
        <w:t xml:space="preserve"> minēto nacionālās ziņošanas sistēmas kontaktinformāciju</w:t>
      </w:r>
      <w:r w:rsidRPr="00AE120B">
        <w:rPr>
          <w:sz w:val="22"/>
          <w:szCs w:val="22"/>
          <w:lang w:val="lv-LV"/>
        </w:rPr>
        <w:t>. Ziņojot par blakusparādībām, Jūs varat palīdzēt nodrošināt daudz plašāku informāciju par šo zāļu drošumu.</w:t>
      </w:r>
    </w:p>
    <w:p w14:paraId="2313EA5B" w14:textId="77777777" w:rsidR="009E04D1" w:rsidRPr="00AE120B" w:rsidRDefault="009E04D1" w:rsidP="00454C8C">
      <w:pPr>
        <w:widowControl w:val="0"/>
        <w:ind w:right="-2"/>
        <w:rPr>
          <w:sz w:val="22"/>
          <w:szCs w:val="22"/>
          <w:lang w:val="lv-LV"/>
        </w:rPr>
      </w:pPr>
    </w:p>
    <w:p w14:paraId="4E126E43" w14:textId="77777777" w:rsidR="009E04D1" w:rsidRPr="00AE120B" w:rsidRDefault="009E04D1" w:rsidP="00454C8C">
      <w:pPr>
        <w:widowControl w:val="0"/>
        <w:ind w:right="-2"/>
        <w:rPr>
          <w:sz w:val="22"/>
          <w:szCs w:val="22"/>
          <w:lang w:val="lv-LV"/>
        </w:rPr>
      </w:pPr>
    </w:p>
    <w:p w14:paraId="341CEBF0" w14:textId="77777777" w:rsidR="009E04D1" w:rsidRPr="00AE120B" w:rsidRDefault="00000000" w:rsidP="00454C8C">
      <w:pPr>
        <w:widowControl w:val="0"/>
        <w:ind w:left="567" w:hanging="567"/>
        <w:rPr>
          <w:sz w:val="22"/>
          <w:szCs w:val="22"/>
          <w:lang w:val="lv-LV"/>
        </w:rPr>
      </w:pPr>
      <w:r w:rsidRPr="00AE120B">
        <w:rPr>
          <w:b/>
          <w:sz w:val="22"/>
          <w:szCs w:val="22"/>
          <w:lang w:val="lv-LV"/>
        </w:rPr>
        <w:t>5.</w:t>
      </w:r>
      <w:r w:rsidRPr="00AE120B">
        <w:rPr>
          <w:b/>
          <w:sz w:val="22"/>
          <w:szCs w:val="22"/>
          <w:lang w:val="lv-LV"/>
        </w:rPr>
        <w:tab/>
        <w:t>Kā uzglabāt Humira</w:t>
      </w:r>
    </w:p>
    <w:p w14:paraId="549429BB" w14:textId="77777777" w:rsidR="009E04D1" w:rsidRPr="00AE120B" w:rsidRDefault="009E04D1" w:rsidP="00454C8C">
      <w:pPr>
        <w:widowControl w:val="0"/>
        <w:rPr>
          <w:sz w:val="22"/>
          <w:szCs w:val="22"/>
          <w:lang w:val="lv-LV"/>
        </w:rPr>
      </w:pPr>
    </w:p>
    <w:p w14:paraId="5311D914" w14:textId="77777777" w:rsidR="009E04D1" w:rsidRPr="00AE120B" w:rsidRDefault="00000000" w:rsidP="00454C8C">
      <w:pPr>
        <w:widowControl w:val="0"/>
        <w:rPr>
          <w:sz w:val="22"/>
          <w:szCs w:val="22"/>
          <w:lang w:val="lv-LV"/>
        </w:rPr>
      </w:pPr>
      <w:r w:rsidRPr="00AE120B">
        <w:rPr>
          <w:sz w:val="22"/>
          <w:szCs w:val="22"/>
          <w:lang w:val="lv-LV"/>
        </w:rPr>
        <w:t>Uzglabāt šīs zāles bērniem neredzamā un nepieejamā vietā.</w:t>
      </w:r>
    </w:p>
    <w:p w14:paraId="6EC1AE8D" w14:textId="77777777" w:rsidR="009E04D1" w:rsidRPr="00AE120B" w:rsidRDefault="009E04D1" w:rsidP="00454C8C">
      <w:pPr>
        <w:widowControl w:val="0"/>
        <w:rPr>
          <w:sz w:val="22"/>
          <w:szCs w:val="22"/>
          <w:lang w:val="lv-LV"/>
        </w:rPr>
      </w:pPr>
    </w:p>
    <w:p w14:paraId="175252B5" w14:textId="77777777" w:rsidR="009E04D1" w:rsidRPr="00AE120B" w:rsidRDefault="00000000" w:rsidP="00454C8C">
      <w:pPr>
        <w:widowControl w:val="0"/>
        <w:ind w:right="-2"/>
        <w:rPr>
          <w:sz w:val="22"/>
          <w:szCs w:val="22"/>
          <w:lang w:val="lv-LV"/>
        </w:rPr>
      </w:pPr>
      <w:r w:rsidRPr="00AE120B">
        <w:rPr>
          <w:sz w:val="22"/>
          <w:szCs w:val="22"/>
          <w:lang w:val="lv-LV"/>
        </w:rPr>
        <w:lastRenderedPageBreak/>
        <w:t xml:space="preserve">Nelietot šīs zāles pēc derīguma termiņa beigām, kas norādīts uz etiķetes/plāksnītes/kastītes pēc </w:t>
      </w:r>
      <w:r w:rsidR="00B172F2" w:rsidRPr="00AE120B">
        <w:rPr>
          <w:sz w:val="22"/>
          <w:szCs w:val="22"/>
          <w:lang w:val="lv-LV"/>
        </w:rPr>
        <w:t>“EXP”</w:t>
      </w:r>
      <w:r w:rsidRPr="00AE120B">
        <w:rPr>
          <w:sz w:val="22"/>
          <w:szCs w:val="22"/>
          <w:lang w:val="lv-LV"/>
        </w:rPr>
        <w:t>.</w:t>
      </w:r>
    </w:p>
    <w:p w14:paraId="4C3BAA6B" w14:textId="77777777" w:rsidR="009E04D1" w:rsidRPr="00AE120B" w:rsidRDefault="009E04D1" w:rsidP="00454C8C">
      <w:pPr>
        <w:widowControl w:val="0"/>
        <w:ind w:right="-2"/>
        <w:rPr>
          <w:sz w:val="22"/>
          <w:szCs w:val="22"/>
          <w:lang w:val="lv-LV"/>
        </w:rPr>
      </w:pPr>
    </w:p>
    <w:p w14:paraId="28059B59" w14:textId="77777777" w:rsidR="009E04D1" w:rsidRPr="00AE120B" w:rsidRDefault="00000000" w:rsidP="00454C8C">
      <w:pPr>
        <w:widowControl w:val="0"/>
        <w:ind w:right="-2"/>
        <w:rPr>
          <w:sz w:val="22"/>
          <w:szCs w:val="22"/>
          <w:lang w:val="lv-LV"/>
        </w:rPr>
      </w:pPr>
      <w:r w:rsidRPr="00AE120B">
        <w:rPr>
          <w:sz w:val="22"/>
          <w:szCs w:val="22"/>
          <w:lang w:val="lv-LV"/>
        </w:rPr>
        <w:t>Uzglabāt ledusskapī (</w:t>
      </w:r>
      <w:r w:rsidR="00DB5FBC" w:rsidRPr="00AE120B">
        <w:rPr>
          <w:lang w:val="lv-LV"/>
        </w:rPr>
        <w:t>2</w:t>
      </w:r>
      <w:r w:rsidR="00DB5FBC" w:rsidRPr="00AE120B">
        <w:rPr>
          <w:rFonts w:ascii="Symbol" w:hAnsi="Symbol"/>
          <w:szCs w:val="22"/>
          <w:lang w:val="lv-LV"/>
        </w:rPr>
        <w:sym w:font="Symbol" w:char="F0B0"/>
      </w:r>
      <w:r w:rsidR="00DB5FBC" w:rsidRPr="00AE120B">
        <w:rPr>
          <w:lang w:val="lv-LV"/>
        </w:rPr>
        <w:t>C – 8</w:t>
      </w:r>
      <w:r w:rsidR="00DB5FBC" w:rsidRPr="00AE120B">
        <w:rPr>
          <w:rFonts w:ascii="Symbol" w:hAnsi="Symbol"/>
          <w:szCs w:val="22"/>
          <w:lang w:val="lv-LV"/>
        </w:rPr>
        <w:sym w:font="Symbol" w:char="F0B0"/>
      </w:r>
      <w:r w:rsidR="00DB5FBC" w:rsidRPr="00AE120B">
        <w:rPr>
          <w:lang w:val="lv-LV"/>
        </w:rPr>
        <w:t>C</w:t>
      </w:r>
      <w:r w:rsidRPr="00AE120B">
        <w:rPr>
          <w:sz w:val="22"/>
          <w:szCs w:val="22"/>
          <w:lang w:val="lv-LV"/>
        </w:rPr>
        <w:t xml:space="preserve">). Nesasaldēt. </w:t>
      </w:r>
    </w:p>
    <w:p w14:paraId="7A255BF4" w14:textId="77777777" w:rsidR="009E04D1" w:rsidRPr="00AE120B" w:rsidRDefault="009E04D1" w:rsidP="00454C8C">
      <w:pPr>
        <w:widowControl w:val="0"/>
        <w:ind w:right="-2"/>
        <w:rPr>
          <w:sz w:val="22"/>
          <w:szCs w:val="22"/>
          <w:lang w:val="lv-LV"/>
        </w:rPr>
      </w:pPr>
    </w:p>
    <w:p w14:paraId="06458971" w14:textId="77777777" w:rsidR="009E04D1" w:rsidRPr="00AE120B" w:rsidRDefault="00000000" w:rsidP="00454C8C">
      <w:pPr>
        <w:widowControl w:val="0"/>
        <w:ind w:right="-2"/>
        <w:rPr>
          <w:sz w:val="22"/>
          <w:szCs w:val="22"/>
          <w:lang w:val="lv-LV"/>
        </w:rPr>
      </w:pPr>
      <w:r w:rsidRPr="00AE120B">
        <w:rPr>
          <w:sz w:val="22"/>
          <w:szCs w:val="22"/>
          <w:lang w:val="lv-LV"/>
        </w:rPr>
        <w:t xml:space="preserve">Uzglabāt pildspalvveida pilnšļirces ārējā iepakojumā, lai </w:t>
      </w:r>
      <w:r w:rsidR="00746F0E" w:rsidRPr="00AE120B">
        <w:rPr>
          <w:sz w:val="22"/>
          <w:szCs w:val="22"/>
          <w:lang w:val="lv-LV"/>
        </w:rPr>
        <w:t>pa</w:t>
      </w:r>
      <w:r w:rsidRPr="00AE120B">
        <w:rPr>
          <w:sz w:val="22"/>
          <w:szCs w:val="22"/>
          <w:lang w:val="lv-LV"/>
        </w:rPr>
        <w:t>sargātu no gaismas.</w:t>
      </w:r>
    </w:p>
    <w:p w14:paraId="34B679CF" w14:textId="77777777" w:rsidR="009E04D1" w:rsidRPr="00AE120B" w:rsidRDefault="009E04D1" w:rsidP="00454C8C">
      <w:pPr>
        <w:widowControl w:val="0"/>
        <w:ind w:right="-2"/>
        <w:rPr>
          <w:sz w:val="22"/>
          <w:szCs w:val="22"/>
          <w:lang w:val="lv-LV"/>
        </w:rPr>
      </w:pPr>
    </w:p>
    <w:p w14:paraId="576BD828" w14:textId="77777777" w:rsidR="009E04D1" w:rsidRPr="00AE120B" w:rsidRDefault="00000000" w:rsidP="00454C8C">
      <w:pPr>
        <w:widowControl w:val="0"/>
        <w:ind w:right="-2"/>
        <w:rPr>
          <w:sz w:val="22"/>
          <w:szCs w:val="22"/>
          <w:lang w:val="lv-LV"/>
        </w:rPr>
      </w:pPr>
      <w:r w:rsidRPr="00AE120B">
        <w:rPr>
          <w:sz w:val="22"/>
          <w:szCs w:val="22"/>
          <w:lang w:val="lv-LV"/>
        </w:rPr>
        <w:t>Alternatīva uzglabāšana:</w:t>
      </w:r>
    </w:p>
    <w:p w14:paraId="5F506E31" w14:textId="77777777" w:rsidR="009E04D1" w:rsidRPr="00AE120B" w:rsidRDefault="009E04D1" w:rsidP="00454C8C">
      <w:pPr>
        <w:widowControl w:val="0"/>
        <w:ind w:right="-2"/>
        <w:rPr>
          <w:sz w:val="22"/>
          <w:szCs w:val="22"/>
          <w:lang w:val="lv-LV"/>
        </w:rPr>
      </w:pPr>
    </w:p>
    <w:p w14:paraId="2BA02AB7" w14:textId="77777777" w:rsidR="009E04D1" w:rsidRPr="00AE120B" w:rsidRDefault="00000000" w:rsidP="00454C8C">
      <w:pPr>
        <w:widowControl w:val="0"/>
        <w:ind w:right="-2"/>
        <w:rPr>
          <w:sz w:val="22"/>
          <w:szCs w:val="22"/>
          <w:lang w:val="lv-LV"/>
        </w:rPr>
      </w:pPr>
      <w:r w:rsidRPr="00AE120B">
        <w:rPr>
          <w:sz w:val="22"/>
          <w:szCs w:val="22"/>
          <w:lang w:val="lv-LV"/>
        </w:rPr>
        <w:t>Kad nepieciešams (piemēram, kad Jūs ceļojat), atsevišķu Humira pildspalvveida pilnšļirc</w:t>
      </w:r>
      <w:r w:rsidR="00352E12" w:rsidRPr="00AE120B">
        <w:rPr>
          <w:sz w:val="22"/>
          <w:szCs w:val="22"/>
          <w:lang w:val="lv-LV"/>
        </w:rPr>
        <w:t>i</w:t>
      </w:r>
      <w:r w:rsidRPr="00AE120B">
        <w:rPr>
          <w:sz w:val="22"/>
          <w:szCs w:val="22"/>
          <w:lang w:val="lv-LV"/>
        </w:rPr>
        <w:t xml:space="preserve"> var uzglabāt istabas temperatūrā (līdz </w:t>
      </w:r>
      <w:r w:rsidRPr="00AE120B">
        <w:rPr>
          <w:rStyle w:val="st1"/>
          <w:sz w:val="22"/>
          <w:szCs w:val="22"/>
          <w:lang w:val="lv-LV"/>
        </w:rPr>
        <w:t>25°C</w:t>
      </w:r>
      <w:r w:rsidRPr="00AE120B">
        <w:rPr>
          <w:sz w:val="22"/>
          <w:szCs w:val="22"/>
          <w:lang w:val="lv-LV"/>
        </w:rPr>
        <w:t>) ne ilgāk kā 14 dienas – sargājot no gaismas</w:t>
      </w:r>
      <w:r w:rsidRPr="00AE120B">
        <w:rPr>
          <w:rStyle w:val="st1"/>
          <w:sz w:val="22"/>
          <w:szCs w:val="22"/>
          <w:lang w:val="lv-LV"/>
        </w:rPr>
        <w:t>. Ja pilnšļirce izņemta no ledus</w:t>
      </w:r>
      <w:r w:rsidR="00515EB9" w:rsidRPr="00AE120B">
        <w:rPr>
          <w:rStyle w:val="st1"/>
          <w:sz w:val="22"/>
          <w:szCs w:val="22"/>
          <w:lang w:val="lv-LV"/>
        </w:rPr>
        <w:t>s</w:t>
      </w:r>
      <w:r w:rsidRPr="00AE120B">
        <w:rPr>
          <w:rStyle w:val="st1"/>
          <w:sz w:val="22"/>
          <w:szCs w:val="22"/>
          <w:lang w:val="lv-LV"/>
        </w:rPr>
        <w:t>kapja uzglabāšanai istabas temperatūrā, p</w:t>
      </w:r>
      <w:r w:rsidRPr="00AE120B">
        <w:rPr>
          <w:sz w:val="22"/>
          <w:szCs w:val="22"/>
          <w:lang w:val="lv-LV"/>
        </w:rPr>
        <w:t xml:space="preserve">ilnšļirce </w:t>
      </w:r>
      <w:r w:rsidRPr="00AE120B">
        <w:rPr>
          <w:b/>
          <w:sz w:val="22"/>
          <w:szCs w:val="22"/>
          <w:lang w:val="lv-LV"/>
        </w:rPr>
        <w:t>jāizlieto 14 dienu laikā vai jāiznīcina</w:t>
      </w:r>
      <w:r w:rsidRPr="00AE120B">
        <w:rPr>
          <w:sz w:val="22"/>
          <w:szCs w:val="22"/>
          <w:lang w:val="lv-LV"/>
        </w:rPr>
        <w:t>, pat gadījumā, ja pilnšļirce atlikta atpakaļ ledusskapī.</w:t>
      </w:r>
    </w:p>
    <w:p w14:paraId="3A936AF3" w14:textId="77777777" w:rsidR="009E04D1" w:rsidRPr="00AE120B" w:rsidRDefault="009E04D1" w:rsidP="00454C8C">
      <w:pPr>
        <w:widowControl w:val="0"/>
        <w:ind w:right="-2"/>
        <w:rPr>
          <w:sz w:val="22"/>
          <w:szCs w:val="22"/>
          <w:lang w:val="lv-LV"/>
        </w:rPr>
      </w:pPr>
    </w:p>
    <w:p w14:paraId="447AB628" w14:textId="77777777" w:rsidR="009E04D1" w:rsidRPr="00AE120B" w:rsidRDefault="00000000" w:rsidP="00454C8C">
      <w:pPr>
        <w:widowControl w:val="0"/>
        <w:ind w:right="-2"/>
        <w:rPr>
          <w:b/>
          <w:sz w:val="22"/>
          <w:szCs w:val="22"/>
          <w:lang w:val="lv-LV"/>
        </w:rPr>
      </w:pPr>
      <w:r w:rsidRPr="00AE120B">
        <w:rPr>
          <w:sz w:val="22"/>
          <w:szCs w:val="22"/>
          <w:lang w:val="lv-LV"/>
        </w:rPr>
        <w:t>Jums ir jāpieraksta datums, kad pilnšļirce ir pirmo reizi izņemta no ledusskapja un datums, pēc kura tā jāiznīcina.</w:t>
      </w:r>
    </w:p>
    <w:p w14:paraId="32AAFA1E" w14:textId="77777777" w:rsidR="009E04D1" w:rsidRPr="00AE120B" w:rsidRDefault="009E04D1" w:rsidP="00454C8C">
      <w:pPr>
        <w:widowControl w:val="0"/>
        <w:ind w:left="567" w:right="-2" w:hanging="567"/>
        <w:rPr>
          <w:b/>
          <w:sz w:val="22"/>
          <w:szCs w:val="22"/>
          <w:lang w:val="lv-LV"/>
        </w:rPr>
      </w:pPr>
    </w:p>
    <w:p w14:paraId="644A25B7" w14:textId="77777777" w:rsidR="009E04D1" w:rsidRPr="00AE120B" w:rsidRDefault="00000000" w:rsidP="00454C8C">
      <w:pPr>
        <w:widowControl w:val="0"/>
        <w:ind w:right="-2"/>
        <w:rPr>
          <w:b/>
          <w:sz w:val="22"/>
          <w:szCs w:val="22"/>
          <w:lang w:val="lv-LV"/>
        </w:rPr>
      </w:pPr>
      <w:r w:rsidRPr="00AE120B">
        <w:rPr>
          <w:sz w:val="22"/>
          <w:szCs w:val="22"/>
          <w:lang w:val="lv-LV"/>
        </w:rPr>
        <w:t xml:space="preserve">Neizmetiet zāles kanalizācijā vai sadzīves atkritumos. Vaicājiet ārstam vai farmaceitam, kā izmest zāles, kuras vairs nelietojat. Šie pasākumi palīdzēs aizsargāt apkārtējo vidi. </w:t>
      </w:r>
    </w:p>
    <w:p w14:paraId="0B95CF00" w14:textId="77777777" w:rsidR="009E04D1" w:rsidRPr="00AE120B" w:rsidRDefault="009E04D1" w:rsidP="00454C8C">
      <w:pPr>
        <w:widowControl w:val="0"/>
        <w:ind w:left="567" w:right="-2" w:hanging="567"/>
        <w:rPr>
          <w:b/>
          <w:sz w:val="22"/>
          <w:szCs w:val="22"/>
          <w:lang w:val="lv-LV"/>
        </w:rPr>
      </w:pPr>
    </w:p>
    <w:p w14:paraId="0D32ED99" w14:textId="77777777" w:rsidR="009E04D1" w:rsidRPr="00AE120B" w:rsidRDefault="009E04D1" w:rsidP="00454C8C">
      <w:pPr>
        <w:widowControl w:val="0"/>
        <w:ind w:left="567" w:right="-2" w:hanging="567"/>
        <w:rPr>
          <w:b/>
          <w:sz w:val="22"/>
          <w:szCs w:val="22"/>
          <w:lang w:val="lv-LV"/>
        </w:rPr>
      </w:pPr>
    </w:p>
    <w:p w14:paraId="75D1BBB4" w14:textId="77777777" w:rsidR="009E04D1" w:rsidRPr="00AE120B" w:rsidRDefault="00000000" w:rsidP="005337E6">
      <w:pPr>
        <w:widowControl w:val="0"/>
        <w:ind w:left="567" w:right="-2" w:hanging="567"/>
        <w:rPr>
          <w:sz w:val="22"/>
          <w:szCs w:val="22"/>
          <w:lang w:val="lv-LV"/>
        </w:rPr>
      </w:pPr>
      <w:r w:rsidRPr="00AE120B">
        <w:rPr>
          <w:b/>
          <w:sz w:val="22"/>
          <w:szCs w:val="22"/>
          <w:lang w:val="lv-LV"/>
        </w:rPr>
        <w:t>6.</w:t>
      </w:r>
      <w:r w:rsidRPr="00AE120B">
        <w:rPr>
          <w:b/>
          <w:sz w:val="22"/>
          <w:szCs w:val="22"/>
          <w:lang w:val="lv-LV"/>
        </w:rPr>
        <w:tab/>
        <w:t>Iepakojuma saturs un cita informācija</w:t>
      </w:r>
    </w:p>
    <w:p w14:paraId="0A1AE048" w14:textId="77777777" w:rsidR="009E04D1" w:rsidRPr="00AE120B" w:rsidRDefault="009E04D1" w:rsidP="005337E6">
      <w:pPr>
        <w:widowControl w:val="0"/>
        <w:ind w:right="-2"/>
        <w:rPr>
          <w:sz w:val="22"/>
          <w:szCs w:val="22"/>
          <w:lang w:val="lv-LV"/>
        </w:rPr>
      </w:pPr>
    </w:p>
    <w:p w14:paraId="441ACF3F" w14:textId="77777777" w:rsidR="009E04D1" w:rsidRPr="00AE120B" w:rsidRDefault="00000000" w:rsidP="005337E6">
      <w:pPr>
        <w:widowControl w:val="0"/>
        <w:ind w:right="-2"/>
        <w:rPr>
          <w:sz w:val="22"/>
          <w:szCs w:val="22"/>
          <w:lang w:val="lv-LV"/>
        </w:rPr>
      </w:pPr>
      <w:r w:rsidRPr="00AE120B">
        <w:rPr>
          <w:b/>
          <w:sz w:val="22"/>
          <w:szCs w:val="22"/>
          <w:lang w:val="lv-LV"/>
        </w:rPr>
        <w:t>Ko Humira satur</w:t>
      </w:r>
    </w:p>
    <w:p w14:paraId="538D7A5A" w14:textId="77777777" w:rsidR="009E04D1" w:rsidRPr="00AE120B" w:rsidRDefault="009E04D1" w:rsidP="005337E6">
      <w:pPr>
        <w:widowControl w:val="0"/>
        <w:rPr>
          <w:sz w:val="22"/>
          <w:szCs w:val="22"/>
          <w:lang w:val="lv-LV"/>
        </w:rPr>
      </w:pPr>
    </w:p>
    <w:p w14:paraId="759BC00F" w14:textId="77777777" w:rsidR="009E04D1" w:rsidRPr="00AE120B" w:rsidRDefault="00000000" w:rsidP="005337E6">
      <w:pPr>
        <w:widowControl w:val="0"/>
        <w:ind w:right="-2"/>
        <w:rPr>
          <w:sz w:val="22"/>
          <w:szCs w:val="22"/>
          <w:lang w:val="lv-LV"/>
        </w:rPr>
      </w:pPr>
      <w:r w:rsidRPr="00AE120B">
        <w:rPr>
          <w:sz w:val="22"/>
          <w:szCs w:val="22"/>
          <w:lang w:val="lv-LV"/>
        </w:rPr>
        <w:t>Aktīvā viela ir adalimumabs.</w:t>
      </w:r>
    </w:p>
    <w:p w14:paraId="7323F8D5" w14:textId="77777777" w:rsidR="009E04D1" w:rsidRPr="00AE120B" w:rsidRDefault="00000000" w:rsidP="005337E6">
      <w:pPr>
        <w:pStyle w:val="EMEA1bull"/>
        <w:widowControl w:val="0"/>
        <w:numPr>
          <w:ilvl w:val="0"/>
          <w:numId w:val="0"/>
        </w:numPr>
        <w:autoSpaceDE w:val="0"/>
      </w:pPr>
      <w:r w:rsidRPr="00AE120B">
        <w:t>Pārējās sastāvdaļas ir mannīts, polisorbāts 80 un ūdens injekcijām.</w:t>
      </w:r>
    </w:p>
    <w:p w14:paraId="460DE71C" w14:textId="77777777" w:rsidR="009E04D1" w:rsidRPr="00AE120B" w:rsidRDefault="009E04D1" w:rsidP="005337E6">
      <w:pPr>
        <w:widowControl w:val="0"/>
        <w:ind w:right="-2"/>
        <w:rPr>
          <w:sz w:val="22"/>
          <w:szCs w:val="22"/>
          <w:lang w:val="lv-LV"/>
        </w:rPr>
      </w:pPr>
    </w:p>
    <w:p w14:paraId="1E67EE06" w14:textId="77777777" w:rsidR="009E04D1" w:rsidRPr="00AE120B" w:rsidRDefault="00000000" w:rsidP="005337E6">
      <w:pPr>
        <w:keepNext/>
        <w:keepLines/>
        <w:widowControl w:val="0"/>
        <w:ind w:right="-2"/>
        <w:rPr>
          <w:sz w:val="22"/>
          <w:szCs w:val="22"/>
          <w:lang w:val="lv-LV"/>
        </w:rPr>
      </w:pPr>
      <w:r w:rsidRPr="00AE120B">
        <w:rPr>
          <w:b/>
          <w:sz w:val="22"/>
          <w:szCs w:val="22"/>
          <w:lang w:val="lv-LV"/>
        </w:rPr>
        <w:t>Humira pildspalvveida pilnšļirču ārējais izskats un iepakojums</w:t>
      </w:r>
    </w:p>
    <w:p w14:paraId="14230F49" w14:textId="77777777" w:rsidR="009E04D1" w:rsidRPr="00AE120B" w:rsidRDefault="009E04D1" w:rsidP="005337E6">
      <w:pPr>
        <w:keepNext/>
        <w:keepLines/>
        <w:widowControl w:val="0"/>
        <w:rPr>
          <w:sz w:val="22"/>
          <w:szCs w:val="22"/>
          <w:lang w:val="lv-LV"/>
        </w:rPr>
      </w:pPr>
    </w:p>
    <w:p w14:paraId="200E125A" w14:textId="77777777" w:rsidR="009E04D1" w:rsidRPr="00AE120B" w:rsidRDefault="00000000" w:rsidP="005337E6">
      <w:pPr>
        <w:keepNext/>
        <w:keepLines/>
        <w:widowControl w:val="0"/>
        <w:ind w:right="-2"/>
        <w:rPr>
          <w:sz w:val="22"/>
          <w:szCs w:val="22"/>
          <w:lang w:val="lv-LV"/>
        </w:rPr>
      </w:pPr>
      <w:r w:rsidRPr="00AE120B">
        <w:rPr>
          <w:sz w:val="22"/>
          <w:szCs w:val="22"/>
          <w:lang w:val="lv-LV"/>
        </w:rPr>
        <w:t>Humira 40 mg šķīdums injekcijām pildspalvveida pilnšļircē ir sterila 40 mg adalimumaba šķīduma veidā, kas izšķīdināts 0,4 ml šķīduma.</w:t>
      </w:r>
    </w:p>
    <w:p w14:paraId="56E2CE53" w14:textId="77777777" w:rsidR="009E04D1" w:rsidRPr="00AE120B" w:rsidRDefault="009E04D1" w:rsidP="00A53388">
      <w:pPr>
        <w:keepLines/>
        <w:widowControl w:val="0"/>
        <w:ind w:right="-2"/>
        <w:rPr>
          <w:sz w:val="22"/>
          <w:szCs w:val="22"/>
          <w:lang w:val="lv-LV"/>
        </w:rPr>
      </w:pPr>
    </w:p>
    <w:p w14:paraId="561238DE" w14:textId="77777777" w:rsidR="009E04D1" w:rsidRPr="00AE120B" w:rsidRDefault="00000000" w:rsidP="00A53388">
      <w:pPr>
        <w:keepLines/>
        <w:widowControl w:val="0"/>
        <w:ind w:right="-2"/>
        <w:rPr>
          <w:sz w:val="22"/>
          <w:szCs w:val="22"/>
          <w:lang w:val="lv-LV"/>
        </w:rPr>
      </w:pPr>
      <w:r w:rsidRPr="00AE120B">
        <w:rPr>
          <w:sz w:val="22"/>
          <w:szCs w:val="22"/>
          <w:lang w:val="lv-LV"/>
        </w:rPr>
        <w:t>Humira pildspalvveida pilnšļirce ir vienreiz lietojama pelēka un plūmju krāsas pildspalvveida ierīce, kas satur stikla šļirci ar Humira. Ir divi uzgaļi – viens pelēks, apzīmēts ar “1”, un otrs plūmju krāsas, apzīmēts ar “2”. Katrā pildspalvveida ierīces pusē ir lodziņš, caur kuru Jūs varat redzēt Humira šķīdumu šļirces iekšpusē.</w:t>
      </w:r>
    </w:p>
    <w:p w14:paraId="141C7A03" w14:textId="77777777" w:rsidR="009E04D1" w:rsidRPr="00AE120B" w:rsidRDefault="009E04D1">
      <w:pPr>
        <w:keepNext/>
        <w:keepLines/>
        <w:ind w:right="-2"/>
        <w:rPr>
          <w:sz w:val="22"/>
          <w:szCs w:val="22"/>
          <w:lang w:val="lv-LV"/>
        </w:rPr>
      </w:pPr>
    </w:p>
    <w:p w14:paraId="23818501" w14:textId="77777777" w:rsidR="009E04D1" w:rsidRPr="00AE120B" w:rsidRDefault="00000000">
      <w:pPr>
        <w:keepNext/>
        <w:keepLines/>
        <w:ind w:right="-2"/>
        <w:rPr>
          <w:sz w:val="22"/>
          <w:szCs w:val="22"/>
          <w:lang w:val="lv-LV"/>
        </w:rPr>
      </w:pPr>
      <w:r w:rsidRPr="00AE120B">
        <w:rPr>
          <w:sz w:val="22"/>
          <w:szCs w:val="22"/>
          <w:lang w:val="lv-LV"/>
        </w:rPr>
        <w:t xml:space="preserve">Humira pildspalvveida pilnšļirce ir pieejama iepakojumā pa 1, 2, 4 un 6 pildspalvveida pilnšļircēm. Pildspalvveida pilnšļirces iepakojumam ar 1 pildspalvveida pilnšļirci ir pievienotas 2 spirta salvetes (1 rezerves). 2, 4 un 6 pildspalvveida pilnšļirču iepakojumiem ir pievienota 1 spirta salvete katrai pildspalvveida pilnšļircei. Visi iepakojuma lielumi tirgū var nebūt pieejami. </w:t>
      </w:r>
    </w:p>
    <w:p w14:paraId="3AD84EE1" w14:textId="77777777" w:rsidR="009E04D1" w:rsidRPr="00AE120B" w:rsidRDefault="009E04D1">
      <w:pPr>
        <w:keepNext/>
        <w:keepLines/>
        <w:ind w:right="-2"/>
        <w:rPr>
          <w:sz w:val="22"/>
          <w:szCs w:val="22"/>
          <w:lang w:val="lv-LV"/>
        </w:rPr>
      </w:pPr>
    </w:p>
    <w:p w14:paraId="1756ED93" w14:textId="77777777" w:rsidR="009E04D1" w:rsidRPr="00AE120B" w:rsidRDefault="00000000">
      <w:pPr>
        <w:keepNext/>
        <w:keepLines/>
        <w:ind w:right="-2"/>
        <w:rPr>
          <w:sz w:val="22"/>
          <w:szCs w:val="22"/>
          <w:lang w:val="lv-LV"/>
        </w:rPr>
      </w:pPr>
      <w:r w:rsidRPr="00AE120B">
        <w:rPr>
          <w:sz w:val="22"/>
          <w:szCs w:val="22"/>
          <w:lang w:val="lv-LV"/>
        </w:rPr>
        <w:t>Humira var būt pieejams flakonos, pilnšļircēs un</w:t>
      </w:r>
      <w:r w:rsidR="006A0190" w:rsidRPr="00AE120B">
        <w:rPr>
          <w:sz w:val="22"/>
          <w:szCs w:val="22"/>
          <w:lang w:val="lv-LV"/>
        </w:rPr>
        <w:t>/</w:t>
      </w:r>
      <w:r w:rsidRPr="00AE120B">
        <w:rPr>
          <w:sz w:val="22"/>
          <w:szCs w:val="22"/>
          <w:lang w:val="lv-LV"/>
        </w:rPr>
        <w:t>vai pildspalvveida pilnšļircēs.</w:t>
      </w:r>
    </w:p>
    <w:p w14:paraId="7CE4E017" w14:textId="77777777" w:rsidR="009E04D1" w:rsidRPr="00AE120B" w:rsidRDefault="009E04D1">
      <w:pPr>
        <w:keepNext/>
        <w:keepLines/>
        <w:ind w:right="-2"/>
        <w:rPr>
          <w:sz w:val="22"/>
          <w:szCs w:val="22"/>
          <w:lang w:val="lv-LV"/>
        </w:rPr>
      </w:pPr>
    </w:p>
    <w:p w14:paraId="7375BB54" w14:textId="77777777" w:rsidR="009E04D1" w:rsidRPr="00AE120B" w:rsidRDefault="00000000">
      <w:pPr>
        <w:keepNext/>
        <w:keepLines/>
        <w:ind w:right="-2"/>
        <w:rPr>
          <w:sz w:val="22"/>
          <w:szCs w:val="22"/>
          <w:lang w:val="lv-LV"/>
        </w:rPr>
      </w:pPr>
      <w:r w:rsidRPr="00AE120B">
        <w:rPr>
          <w:b/>
          <w:sz w:val="22"/>
          <w:szCs w:val="22"/>
          <w:lang w:val="lv-LV"/>
        </w:rPr>
        <w:t>Reģistrācijas apliecības īpašnieks</w:t>
      </w:r>
    </w:p>
    <w:p w14:paraId="06A071CA" w14:textId="77777777" w:rsidR="009E04D1" w:rsidRPr="00AE120B" w:rsidRDefault="009E04D1">
      <w:pPr>
        <w:keepNext/>
        <w:keepLines/>
        <w:ind w:right="-2"/>
        <w:rPr>
          <w:sz w:val="22"/>
          <w:szCs w:val="22"/>
          <w:lang w:val="lv-LV"/>
        </w:rPr>
      </w:pPr>
    </w:p>
    <w:p w14:paraId="543A17FE"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AbbVie Deutschland GmbH &amp; Co. KG</w:t>
      </w:r>
    </w:p>
    <w:p w14:paraId="53B73B4C"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Knollstrasse</w:t>
      </w:r>
    </w:p>
    <w:p w14:paraId="376AAC26"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67061 Ludwigshafen</w:t>
      </w:r>
    </w:p>
    <w:p w14:paraId="125B09F8" w14:textId="77777777" w:rsidR="009E04D1" w:rsidRPr="00AE120B" w:rsidRDefault="00000000">
      <w:pPr>
        <w:keepNext/>
        <w:keepLines/>
        <w:rPr>
          <w:sz w:val="22"/>
          <w:szCs w:val="22"/>
          <w:lang w:val="lv-LV"/>
        </w:rPr>
      </w:pPr>
      <w:r w:rsidRPr="00AE120B">
        <w:rPr>
          <w:sz w:val="22"/>
          <w:szCs w:val="22"/>
          <w:lang w:val="lv-LV"/>
        </w:rPr>
        <w:t>Vācija</w:t>
      </w:r>
    </w:p>
    <w:p w14:paraId="499A329B" w14:textId="77777777" w:rsidR="009E04D1" w:rsidRPr="00AE120B" w:rsidRDefault="009E04D1">
      <w:pPr>
        <w:keepNext/>
        <w:keepLines/>
        <w:rPr>
          <w:sz w:val="22"/>
          <w:szCs w:val="22"/>
          <w:lang w:val="lv-LV"/>
        </w:rPr>
      </w:pPr>
    </w:p>
    <w:p w14:paraId="3B943109" w14:textId="77777777" w:rsidR="009E04D1" w:rsidRPr="00AE120B" w:rsidRDefault="00000000">
      <w:pPr>
        <w:keepNext/>
        <w:keepLines/>
        <w:ind w:right="-2"/>
        <w:rPr>
          <w:sz w:val="22"/>
          <w:szCs w:val="22"/>
          <w:lang w:val="lv-LV"/>
        </w:rPr>
      </w:pPr>
      <w:r w:rsidRPr="00AE120B">
        <w:rPr>
          <w:b/>
          <w:sz w:val="22"/>
          <w:szCs w:val="22"/>
          <w:lang w:val="lv-LV"/>
        </w:rPr>
        <w:t>Ražotājs</w:t>
      </w:r>
    </w:p>
    <w:p w14:paraId="3F2A001C" w14:textId="77777777" w:rsidR="009E04D1" w:rsidRPr="00AE120B" w:rsidRDefault="009E04D1">
      <w:pPr>
        <w:keepNext/>
        <w:keepLines/>
        <w:widowControl w:val="0"/>
        <w:ind w:right="-2"/>
        <w:rPr>
          <w:bCs/>
          <w:sz w:val="22"/>
          <w:szCs w:val="22"/>
          <w:lang w:val="lv-LV"/>
        </w:rPr>
      </w:pPr>
    </w:p>
    <w:p w14:paraId="495303D8" w14:textId="77777777" w:rsidR="009E04D1" w:rsidRPr="00AE120B" w:rsidRDefault="00000000">
      <w:pPr>
        <w:tabs>
          <w:tab w:val="left" w:pos="562"/>
        </w:tabs>
        <w:rPr>
          <w:sz w:val="22"/>
          <w:szCs w:val="22"/>
          <w:lang w:val="lv-LV"/>
        </w:rPr>
      </w:pPr>
      <w:r w:rsidRPr="00AE120B">
        <w:rPr>
          <w:sz w:val="22"/>
          <w:szCs w:val="22"/>
          <w:lang w:val="lv-LV"/>
        </w:rPr>
        <w:t>AbbVie Biotechnology GmbH</w:t>
      </w:r>
    </w:p>
    <w:p w14:paraId="10C74EDD" w14:textId="77777777" w:rsidR="009E04D1" w:rsidRPr="00AE120B" w:rsidRDefault="00000000">
      <w:pPr>
        <w:tabs>
          <w:tab w:val="left" w:pos="720"/>
        </w:tabs>
        <w:rPr>
          <w:sz w:val="22"/>
          <w:szCs w:val="22"/>
          <w:lang w:val="lv-LV"/>
        </w:rPr>
      </w:pPr>
      <w:r w:rsidRPr="00AE120B">
        <w:rPr>
          <w:sz w:val="22"/>
          <w:szCs w:val="22"/>
          <w:lang w:val="lv-LV"/>
        </w:rPr>
        <w:t>Knollstrasse</w:t>
      </w:r>
    </w:p>
    <w:p w14:paraId="49291C26" w14:textId="77777777" w:rsidR="009E04D1" w:rsidRPr="00AE120B" w:rsidRDefault="00000000">
      <w:pPr>
        <w:tabs>
          <w:tab w:val="left" w:pos="720"/>
        </w:tabs>
        <w:rPr>
          <w:sz w:val="22"/>
          <w:szCs w:val="22"/>
          <w:lang w:val="lv-LV"/>
        </w:rPr>
      </w:pPr>
      <w:r w:rsidRPr="00AE120B">
        <w:rPr>
          <w:sz w:val="22"/>
          <w:szCs w:val="22"/>
          <w:lang w:val="lv-LV"/>
        </w:rPr>
        <w:t>67061 Ludwigshafen</w:t>
      </w:r>
    </w:p>
    <w:p w14:paraId="4929A98F" w14:textId="77777777" w:rsidR="009E04D1" w:rsidRPr="00AE120B" w:rsidRDefault="00000000">
      <w:pPr>
        <w:tabs>
          <w:tab w:val="left" w:pos="720"/>
        </w:tabs>
        <w:rPr>
          <w:sz w:val="22"/>
          <w:szCs w:val="22"/>
          <w:lang w:val="lv-LV"/>
        </w:rPr>
      </w:pPr>
      <w:r w:rsidRPr="00AE120B">
        <w:rPr>
          <w:sz w:val="22"/>
          <w:szCs w:val="22"/>
          <w:lang w:val="lv-LV"/>
        </w:rPr>
        <w:t>Vācija</w:t>
      </w:r>
    </w:p>
    <w:p w14:paraId="5E5A9EED" w14:textId="77777777" w:rsidR="009E04D1" w:rsidRPr="00AE120B" w:rsidRDefault="009E04D1">
      <w:pPr>
        <w:keepNext/>
        <w:keepLines/>
        <w:ind w:right="-2"/>
        <w:rPr>
          <w:sz w:val="22"/>
          <w:szCs w:val="22"/>
          <w:lang w:val="lv-LV"/>
        </w:rPr>
      </w:pPr>
    </w:p>
    <w:p w14:paraId="558FCAFB" w14:textId="77777777" w:rsidR="009E04D1" w:rsidRPr="00AE120B" w:rsidRDefault="00000000">
      <w:pPr>
        <w:keepNext/>
        <w:keepLines/>
        <w:ind w:right="-2"/>
        <w:rPr>
          <w:sz w:val="22"/>
          <w:szCs w:val="22"/>
          <w:lang w:val="lv-LV"/>
        </w:rPr>
      </w:pPr>
      <w:r w:rsidRPr="00AE120B">
        <w:rPr>
          <w:sz w:val="22"/>
          <w:szCs w:val="22"/>
          <w:lang w:val="lv-LV"/>
        </w:rPr>
        <w:t>Lai saņemtu papildu informāciju par šīm zālēm, lūdzam sazināties ar reģistrācijas apliecības īpašnieka vietējo pārstāvniecību:</w:t>
      </w:r>
    </w:p>
    <w:p w14:paraId="086AD3B5" w14:textId="77777777" w:rsidR="009E04D1" w:rsidRPr="00AE120B" w:rsidRDefault="009E04D1">
      <w:pPr>
        <w:rPr>
          <w:sz w:val="22"/>
          <w:szCs w:val="22"/>
          <w:lang w:val="lv-LV"/>
        </w:rPr>
      </w:pPr>
    </w:p>
    <w:tbl>
      <w:tblPr>
        <w:tblW w:w="9356" w:type="dxa"/>
        <w:tblInd w:w="-34" w:type="dxa"/>
        <w:tblLayout w:type="fixed"/>
        <w:tblLook w:val="0000" w:firstRow="0" w:lastRow="0" w:firstColumn="0" w:lastColumn="0" w:noHBand="0" w:noVBand="0"/>
      </w:tblPr>
      <w:tblGrid>
        <w:gridCol w:w="34"/>
        <w:gridCol w:w="4610"/>
        <w:gridCol w:w="34"/>
        <w:gridCol w:w="4678"/>
      </w:tblGrid>
      <w:tr w:rsidR="006D30D4" w14:paraId="4BAC958D" w14:textId="77777777" w:rsidTr="001F79B0">
        <w:tc>
          <w:tcPr>
            <w:tcW w:w="4644" w:type="dxa"/>
            <w:gridSpan w:val="2"/>
          </w:tcPr>
          <w:p w14:paraId="0548760A" w14:textId="77777777" w:rsidR="00203055" w:rsidRPr="00BD646C" w:rsidRDefault="00000000" w:rsidP="001F79B0">
            <w:pPr>
              <w:suppressAutoHyphens w:val="0"/>
              <w:rPr>
                <w:b/>
                <w:bCs/>
                <w:sz w:val="22"/>
                <w:szCs w:val="22"/>
                <w:lang w:val="fr-BE"/>
              </w:rPr>
            </w:pPr>
            <w:r w:rsidRPr="00BD646C">
              <w:rPr>
                <w:b/>
                <w:bCs/>
                <w:sz w:val="22"/>
                <w:szCs w:val="22"/>
                <w:lang w:val="fr-BE"/>
              </w:rPr>
              <w:t>België/Belgique/Belgien</w:t>
            </w:r>
          </w:p>
          <w:p w14:paraId="47E50259" w14:textId="77777777" w:rsidR="00203055" w:rsidRPr="00BD646C" w:rsidRDefault="00000000" w:rsidP="001F79B0">
            <w:pPr>
              <w:suppressAutoHyphens w:val="0"/>
              <w:rPr>
                <w:bCs/>
                <w:sz w:val="22"/>
                <w:szCs w:val="22"/>
                <w:lang w:val="fr-FR"/>
              </w:rPr>
            </w:pPr>
            <w:r w:rsidRPr="00BD646C">
              <w:rPr>
                <w:bCs/>
                <w:sz w:val="22"/>
                <w:szCs w:val="22"/>
                <w:lang w:val="fr-FR"/>
              </w:rPr>
              <w:t>AbbVie SA</w:t>
            </w:r>
          </w:p>
          <w:p w14:paraId="3797EA52" w14:textId="77777777" w:rsidR="00203055" w:rsidRPr="00BD646C" w:rsidRDefault="00000000" w:rsidP="001F79B0">
            <w:pPr>
              <w:suppressAutoHyphens w:val="0"/>
              <w:rPr>
                <w:sz w:val="22"/>
                <w:szCs w:val="22"/>
                <w:lang w:val="fr-FR"/>
              </w:rPr>
            </w:pPr>
            <w:r w:rsidRPr="00BD646C">
              <w:rPr>
                <w:bCs/>
                <w:sz w:val="22"/>
                <w:szCs w:val="22"/>
                <w:lang w:val="fr-FR"/>
              </w:rPr>
              <w:t xml:space="preserve">Tél/Tel: +32 10 </w:t>
            </w:r>
            <w:r w:rsidRPr="00BD646C">
              <w:rPr>
                <w:sz w:val="22"/>
                <w:szCs w:val="22"/>
                <w:lang w:val="fr-FR"/>
              </w:rPr>
              <w:t>477811</w:t>
            </w:r>
          </w:p>
          <w:p w14:paraId="5A052B65" w14:textId="77777777" w:rsidR="00203055" w:rsidRPr="00BD646C" w:rsidRDefault="00203055" w:rsidP="001F79B0">
            <w:pPr>
              <w:suppressAutoHyphens w:val="0"/>
              <w:rPr>
                <w:bCs/>
                <w:sz w:val="22"/>
                <w:szCs w:val="22"/>
                <w:lang w:val="fr-FR"/>
              </w:rPr>
            </w:pPr>
          </w:p>
        </w:tc>
        <w:tc>
          <w:tcPr>
            <w:tcW w:w="4678" w:type="dxa"/>
            <w:gridSpan w:val="2"/>
          </w:tcPr>
          <w:p w14:paraId="135EB935" w14:textId="77777777" w:rsidR="00203055" w:rsidRPr="00BD646C" w:rsidRDefault="00000000" w:rsidP="001F79B0">
            <w:pPr>
              <w:suppressAutoHyphens w:val="0"/>
              <w:rPr>
                <w:b/>
                <w:bCs/>
                <w:sz w:val="22"/>
                <w:szCs w:val="22"/>
                <w:lang w:val="lt-LT"/>
              </w:rPr>
            </w:pPr>
            <w:r w:rsidRPr="00BD646C">
              <w:rPr>
                <w:b/>
                <w:bCs/>
                <w:sz w:val="22"/>
                <w:szCs w:val="22"/>
                <w:lang w:val="lt-LT"/>
              </w:rPr>
              <w:t>Lietuva</w:t>
            </w:r>
          </w:p>
          <w:p w14:paraId="33F3CEDE" w14:textId="77777777" w:rsidR="00203055" w:rsidRPr="00BD646C" w:rsidRDefault="00000000" w:rsidP="001F79B0">
            <w:pPr>
              <w:suppressAutoHyphens w:val="0"/>
              <w:rPr>
                <w:bCs/>
                <w:sz w:val="22"/>
                <w:szCs w:val="22"/>
                <w:lang w:val="lv-LV"/>
              </w:rPr>
            </w:pPr>
            <w:r w:rsidRPr="00BD646C">
              <w:rPr>
                <w:bCs/>
                <w:sz w:val="22"/>
                <w:szCs w:val="22"/>
                <w:lang w:val="lv-LV"/>
              </w:rPr>
              <w:t xml:space="preserve">AbbVie UAB </w:t>
            </w:r>
          </w:p>
          <w:p w14:paraId="2B53DF5C" w14:textId="77777777" w:rsidR="00203055" w:rsidRPr="00BD646C" w:rsidRDefault="00000000" w:rsidP="001F79B0">
            <w:pPr>
              <w:suppressAutoHyphens w:val="0"/>
              <w:rPr>
                <w:bCs/>
                <w:sz w:val="22"/>
                <w:szCs w:val="22"/>
                <w:lang w:val="lv-LV"/>
              </w:rPr>
            </w:pPr>
            <w:r w:rsidRPr="00BD646C">
              <w:rPr>
                <w:bCs/>
                <w:sz w:val="22"/>
                <w:szCs w:val="22"/>
                <w:lang w:val="lv-LV"/>
              </w:rPr>
              <w:t>Tel: +370 5 205 3023</w:t>
            </w:r>
          </w:p>
        </w:tc>
      </w:tr>
      <w:tr w:rsidR="006D30D4" w14:paraId="385F0FD7" w14:textId="77777777" w:rsidTr="001F79B0">
        <w:tc>
          <w:tcPr>
            <w:tcW w:w="4644" w:type="dxa"/>
            <w:gridSpan w:val="2"/>
          </w:tcPr>
          <w:p w14:paraId="36F226DA" w14:textId="77777777" w:rsidR="00203055" w:rsidRPr="00BD646C" w:rsidRDefault="00000000" w:rsidP="001F79B0">
            <w:pPr>
              <w:suppressAutoHyphens w:val="0"/>
              <w:rPr>
                <w:b/>
                <w:bCs/>
                <w:sz w:val="22"/>
                <w:szCs w:val="22"/>
                <w:lang w:val="bg-BG"/>
              </w:rPr>
            </w:pPr>
            <w:r w:rsidRPr="00BD646C">
              <w:rPr>
                <w:b/>
                <w:bCs/>
                <w:sz w:val="22"/>
                <w:szCs w:val="22"/>
                <w:lang w:val="bg-BG"/>
              </w:rPr>
              <w:t>България</w:t>
            </w:r>
          </w:p>
          <w:p w14:paraId="02C950DE" w14:textId="77777777" w:rsidR="00203055" w:rsidRPr="00BD646C" w:rsidRDefault="00000000" w:rsidP="001F79B0">
            <w:pPr>
              <w:suppressAutoHyphens w:val="0"/>
              <w:rPr>
                <w:sz w:val="22"/>
                <w:szCs w:val="22"/>
                <w:lang w:val="da-DK"/>
              </w:rPr>
            </w:pPr>
            <w:r w:rsidRPr="00BD646C">
              <w:rPr>
                <w:sz w:val="22"/>
                <w:szCs w:val="22"/>
                <w:lang w:val="sk-SK"/>
              </w:rPr>
              <w:t>АбВи ЕООД</w:t>
            </w:r>
          </w:p>
          <w:p w14:paraId="002FF5B2" w14:textId="77777777" w:rsidR="00203055" w:rsidRPr="00BD646C" w:rsidRDefault="00000000" w:rsidP="001F79B0">
            <w:pPr>
              <w:suppressAutoHyphens w:val="0"/>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4AF1651D" w14:textId="77777777" w:rsidR="00203055" w:rsidRPr="00BD646C" w:rsidRDefault="00000000" w:rsidP="001F79B0">
            <w:pPr>
              <w:suppressAutoHyphens w:val="0"/>
              <w:rPr>
                <w:b/>
                <w:bCs/>
                <w:sz w:val="22"/>
                <w:szCs w:val="22"/>
                <w:lang w:val="de-DE"/>
              </w:rPr>
            </w:pPr>
            <w:r w:rsidRPr="00BD646C">
              <w:rPr>
                <w:b/>
                <w:bCs/>
                <w:sz w:val="22"/>
                <w:szCs w:val="22"/>
                <w:lang w:val="de-DE"/>
              </w:rPr>
              <w:t>Luxembourg/Luxemburg</w:t>
            </w:r>
          </w:p>
          <w:p w14:paraId="29C0E3E5" w14:textId="77777777" w:rsidR="00203055" w:rsidRPr="00BD646C" w:rsidRDefault="00000000" w:rsidP="001F79B0">
            <w:pPr>
              <w:suppressAutoHyphens w:val="0"/>
              <w:rPr>
                <w:bCs/>
                <w:sz w:val="22"/>
                <w:szCs w:val="22"/>
                <w:lang w:val="de-DE"/>
              </w:rPr>
            </w:pPr>
            <w:r w:rsidRPr="00BD646C">
              <w:rPr>
                <w:bCs/>
                <w:sz w:val="22"/>
                <w:szCs w:val="22"/>
                <w:lang w:val="de-DE"/>
              </w:rPr>
              <w:t>AbbVie SA</w:t>
            </w:r>
          </w:p>
          <w:p w14:paraId="67F39404" w14:textId="77777777" w:rsidR="00203055" w:rsidRPr="00BD646C" w:rsidRDefault="00000000" w:rsidP="001F79B0">
            <w:pPr>
              <w:suppressAutoHyphens w:val="0"/>
              <w:rPr>
                <w:bCs/>
                <w:sz w:val="22"/>
                <w:szCs w:val="22"/>
                <w:lang w:val="de-DE"/>
              </w:rPr>
            </w:pPr>
            <w:r w:rsidRPr="00BD646C">
              <w:rPr>
                <w:bCs/>
                <w:sz w:val="22"/>
                <w:szCs w:val="22"/>
                <w:lang w:val="de-DE"/>
              </w:rPr>
              <w:t>Belgique/Belgien</w:t>
            </w:r>
          </w:p>
          <w:p w14:paraId="068256C4" w14:textId="77777777" w:rsidR="00203055" w:rsidRPr="00BD646C" w:rsidRDefault="00000000" w:rsidP="001F79B0">
            <w:pPr>
              <w:suppressAutoHyphens w:val="0"/>
              <w:rPr>
                <w:bCs/>
                <w:sz w:val="22"/>
                <w:szCs w:val="22"/>
                <w:lang w:val="fr-FR"/>
              </w:rPr>
            </w:pPr>
            <w:r w:rsidRPr="00BD646C">
              <w:rPr>
                <w:bCs/>
                <w:sz w:val="22"/>
                <w:szCs w:val="22"/>
                <w:lang w:val="fr-FR"/>
              </w:rPr>
              <w:t>Tél/Tel: +32 10 477811</w:t>
            </w:r>
          </w:p>
          <w:p w14:paraId="5147539A" w14:textId="77777777" w:rsidR="00203055" w:rsidRPr="00BD646C" w:rsidRDefault="00203055" w:rsidP="001F79B0">
            <w:pPr>
              <w:suppressAutoHyphens w:val="0"/>
              <w:rPr>
                <w:bCs/>
                <w:sz w:val="22"/>
                <w:szCs w:val="22"/>
                <w:lang w:val="fr-FR"/>
              </w:rPr>
            </w:pPr>
          </w:p>
        </w:tc>
      </w:tr>
      <w:tr w:rsidR="006D30D4" w14:paraId="679A8061" w14:textId="77777777" w:rsidTr="001F79B0">
        <w:tc>
          <w:tcPr>
            <w:tcW w:w="4644" w:type="dxa"/>
            <w:gridSpan w:val="2"/>
          </w:tcPr>
          <w:p w14:paraId="31EF7D3A" w14:textId="77777777" w:rsidR="00203055" w:rsidRPr="00BD646C" w:rsidRDefault="00000000" w:rsidP="001F79B0">
            <w:pPr>
              <w:suppressAutoHyphens w:val="0"/>
              <w:rPr>
                <w:b/>
                <w:bCs/>
                <w:sz w:val="22"/>
                <w:szCs w:val="22"/>
                <w:lang w:val="sk-SK"/>
              </w:rPr>
            </w:pPr>
            <w:r w:rsidRPr="00BD646C">
              <w:rPr>
                <w:b/>
                <w:bCs/>
                <w:sz w:val="22"/>
                <w:szCs w:val="22"/>
                <w:lang w:val="sk-SK"/>
              </w:rPr>
              <w:t>Česká republika</w:t>
            </w:r>
          </w:p>
          <w:p w14:paraId="4BA3F6E8" w14:textId="77777777" w:rsidR="00203055" w:rsidRPr="00BD646C" w:rsidRDefault="00000000" w:rsidP="001F79B0">
            <w:pPr>
              <w:suppressAutoHyphens w:val="0"/>
              <w:rPr>
                <w:bCs/>
                <w:sz w:val="22"/>
                <w:szCs w:val="22"/>
                <w:lang w:val="sk-SK"/>
              </w:rPr>
            </w:pPr>
            <w:r w:rsidRPr="00BD646C">
              <w:rPr>
                <w:bCs/>
                <w:sz w:val="22"/>
                <w:szCs w:val="22"/>
                <w:lang w:val="sk-SK"/>
              </w:rPr>
              <w:t xml:space="preserve">AbbVie s.r.o. </w:t>
            </w:r>
          </w:p>
          <w:p w14:paraId="6C43FE24" w14:textId="77777777" w:rsidR="00203055" w:rsidRPr="00BD646C" w:rsidRDefault="00000000" w:rsidP="001F79B0">
            <w:pPr>
              <w:suppressAutoHyphens w:val="0"/>
              <w:rPr>
                <w:bCs/>
                <w:sz w:val="22"/>
                <w:szCs w:val="22"/>
                <w:lang w:val="sk-SK"/>
              </w:rPr>
            </w:pPr>
            <w:r w:rsidRPr="00BD646C">
              <w:rPr>
                <w:bCs/>
                <w:sz w:val="22"/>
                <w:szCs w:val="22"/>
                <w:lang w:val="sk-SK"/>
              </w:rPr>
              <w:t>Tel: +420 233 098 111</w:t>
            </w:r>
          </w:p>
        </w:tc>
        <w:tc>
          <w:tcPr>
            <w:tcW w:w="4678" w:type="dxa"/>
            <w:gridSpan w:val="2"/>
          </w:tcPr>
          <w:p w14:paraId="07799F72" w14:textId="77777777" w:rsidR="00203055" w:rsidRPr="00BD646C" w:rsidRDefault="00000000" w:rsidP="001F79B0">
            <w:pPr>
              <w:suppressAutoHyphens w:val="0"/>
              <w:rPr>
                <w:b/>
                <w:bCs/>
                <w:sz w:val="22"/>
                <w:szCs w:val="22"/>
                <w:lang w:val="hu-HU"/>
              </w:rPr>
            </w:pPr>
            <w:r w:rsidRPr="00BD646C">
              <w:rPr>
                <w:b/>
                <w:bCs/>
                <w:sz w:val="22"/>
                <w:szCs w:val="22"/>
                <w:lang w:val="hu-HU"/>
              </w:rPr>
              <w:t>Magyarország</w:t>
            </w:r>
          </w:p>
          <w:p w14:paraId="5FE68F56" w14:textId="77777777" w:rsidR="00203055" w:rsidRPr="00BD646C" w:rsidRDefault="00000000" w:rsidP="001F79B0">
            <w:pPr>
              <w:suppressAutoHyphens w:val="0"/>
              <w:rPr>
                <w:bCs/>
                <w:sz w:val="22"/>
                <w:szCs w:val="22"/>
                <w:lang w:val="hu-HU"/>
              </w:rPr>
            </w:pPr>
            <w:r w:rsidRPr="00BD646C">
              <w:rPr>
                <w:bCs/>
                <w:sz w:val="22"/>
                <w:szCs w:val="22"/>
                <w:lang w:val="hu-HU"/>
              </w:rPr>
              <w:t>AbbVie Kft.</w:t>
            </w:r>
          </w:p>
          <w:p w14:paraId="2B15B58D" w14:textId="77777777" w:rsidR="00203055" w:rsidRPr="00BD646C" w:rsidRDefault="00000000" w:rsidP="001F79B0">
            <w:pPr>
              <w:suppressAutoHyphens w:val="0"/>
              <w:rPr>
                <w:bCs/>
                <w:sz w:val="22"/>
                <w:szCs w:val="22"/>
                <w:lang w:val="hu-HU"/>
              </w:rPr>
            </w:pPr>
            <w:r w:rsidRPr="00BD646C">
              <w:rPr>
                <w:bCs/>
                <w:sz w:val="22"/>
                <w:szCs w:val="22"/>
                <w:lang w:val="hu-HU"/>
              </w:rPr>
              <w:t>Tel.:+36 1 455 8600</w:t>
            </w:r>
          </w:p>
          <w:p w14:paraId="7AE2BDDB" w14:textId="77777777" w:rsidR="00203055" w:rsidRPr="00BD646C" w:rsidRDefault="00203055" w:rsidP="001F79B0">
            <w:pPr>
              <w:suppressAutoHyphens w:val="0"/>
              <w:rPr>
                <w:bCs/>
                <w:sz w:val="22"/>
                <w:szCs w:val="22"/>
                <w:lang w:val="hu-HU"/>
              </w:rPr>
            </w:pPr>
          </w:p>
        </w:tc>
      </w:tr>
      <w:tr w:rsidR="006D30D4" w14:paraId="788BE4FB" w14:textId="77777777" w:rsidTr="001F79B0">
        <w:trPr>
          <w:trHeight w:val="737"/>
        </w:trPr>
        <w:tc>
          <w:tcPr>
            <w:tcW w:w="4644" w:type="dxa"/>
            <w:gridSpan w:val="2"/>
          </w:tcPr>
          <w:p w14:paraId="2D3BF2F7" w14:textId="77777777" w:rsidR="00203055" w:rsidRPr="00BD646C" w:rsidRDefault="00000000" w:rsidP="001F79B0">
            <w:pPr>
              <w:suppressAutoHyphens w:val="0"/>
              <w:rPr>
                <w:b/>
                <w:bCs/>
                <w:sz w:val="22"/>
                <w:szCs w:val="22"/>
              </w:rPr>
            </w:pPr>
            <w:r w:rsidRPr="00BD646C">
              <w:rPr>
                <w:b/>
                <w:bCs/>
                <w:sz w:val="22"/>
                <w:szCs w:val="22"/>
              </w:rPr>
              <w:t>Danmark</w:t>
            </w:r>
          </w:p>
          <w:p w14:paraId="6FE4AC85" w14:textId="77777777" w:rsidR="00203055" w:rsidRPr="00BD646C" w:rsidRDefault="00000000" w:rsidP="001F79B0">
            <w:pPr>
              <w:suppressAutoHyphens w:val="0"/>
              <w:rPr>
                <w:bCs/>
                <w:sz w:val="22"/>
                <w:szCs w:val="22"/>
              </w:rPr>
            </w:pPr>
            <w:r w:rsidRPr="00BD646C">
              <w:rPr>
                <w:bCs/>
                <w:sz w:val="22"/>
                <w:szCs w:val="22"/>
              </w:rPr>
              <w:t>AbbVie A/S</w:t>
            </w:r>
          </w:p>
          <w:p w14:paraId="32BB4C66" w14:textId="22274F5B" w:rsidR="00203055" w:rsidRPr="00BD646C" w:rsidRDefault="00000000" w:rsidP="001F79B0">
            <w:pPr>
              <w:suppressAutoHyphens w:val="0"/>
              <w:rPr>
                <w:bCs/>
                <w:sz w:val="22"/>
                <w:szCs w:val="22"/>
                <w:lang w:val="sk-SK"/>
              </w:rPr>
            </w:pPr>
            <w:r w:rsidRPr="00BD646C">
              <w:rPr>
                <w:bCs/>
                <w:sz w:val="22"/>
                <w:szCs w:val="22"/>
              </w:rPr>
              <w:t>Tlf</w:t>
            </w:r>
            <w:ins w:id="13648" w:author="AbbVie1" w:date="2025-05-10T14:26:00Z">
              <w:r w:rsidR="00487B3A">
                <w:rPr>
                  <w:bCs/>
                  <w:sz w:val="22"/>
                  <w:szCs w:val="22"/>
                </w:rPr>
                <w:t>.</w:t>
              </w:r>
            </w:ins>
            <w:r w:rsidRPr="00BD646C">
              <w:rPr>
                <w:bCs/>
                <w:sz w:val="22"/>
                <w:szCs w:val="22"/>
              </w:rPr>
              <w:t>: +45 72 30-20-28</w:t>
            </w:r>
          </w:p>
        </w:tc>
        <w:tc>
          <w:tcPr>
            <w:tcW w:w="4678" w:type="dxa"/>
            <w:gridSpan w:val="2"/>
          </w:tcPr>
          <w:p w14:paraId="566EB60D" w14:textId="77777777" w:rsidR="00203055" w:rsidRPr="00BD646C" w:rsidRDefault="00000000" w:rsidP="001F79B0">
            <w:pPr>
              <w:suppressAutoHyphens w:val="0"/>
              <w:rPr>
                <w:b/>
                <w:bCs/>
                <w:sz w:val="22"/>
                <w:szCs w:val="22"/>
                <w:lang w:val="mt-MT"/>
              </w:rPr>
            </w:pPr>
            <w:r w:rsidRPr="00BD646C">
              <w:rPr>
                <w:b/>
                <w:bCs/>
                <w:sz w:val="22"/>
                <w:szCs w:val="22"/>
                <w:lang w:val="mt-MT"/>
              </w:rPr>
              <w:t>Malta</w:t>
            </w:r>
          </w:p>
          <w:p w14:paraId="704AF81F" w14:textId="77777777" w:rsidR="00203055" w:rsidRPr="00BD646C" w:rsidRDefault="00000000" w:rsidP="001F79B0">
            <w:pPr>
              <w:suppressAutoHyphens w:val="0"/>
              <w:rPr>
                <w:bCs/>
                <w:sz w:val="22"/>
                <w:szCs w:val="22"/>
                <w:lang w:val="sk-SK"/>
              </w:rPr>
            </w:pPr>
            <w:r w:rsidRPr="00BD646C">
              <w:rPr>
                <w:bCs/>
                <w:sz w:val="22"/>
                <w:szCs w:val="22"/>
                <w:lang w:val="sk-SK"/>
              </w:rPr>
              <w:t xml:space="preserve">V.J.Salomone Pharma Limited </w:t>
            </w:r>
          </w:p>
          <w:p w14:paraId="071DB095" w14:textId="673D336D" w:rsidR="00203055" w:rsidRPr="00BD646C" w:rsidRDefault="00000000" w:rsidP="001F79B0">
            <w:pPr>
              <w:suppressAutoHyphens w:val="0"/>
              <w:rPr>
                <w:bCs/>
                <w:sz w:val="22"/>
                <w:szCs w:val="22"/>
                <w:lang w:val="sk-SK"/>
              </w:rPr>
            </w:pPr>
            <w:r w:rsidRPr="00BD646C">
              <w:rPr>
                <w:bCs/>
                <w:sz w:val="22"/>
                <w:szCs w:val="22"/>
                <w:lang w:val="sk-SK"/>
              </w:rPr>
              <w:t xml:space="preserve">Tel: </w:t>
            </w:r>
            <w:r w:rsidR="00CE12D6" w:rsidRPr="00CE12D6">
              <w:rPr>
                <w:bCs/>
                <w:sz w:val="22"/>
                <w:szCs w:val="22"/>
                <w:lang w:val="en-GB"/>
              </w:rPr>
              <w:t>+356 21220174</w:t>
            </w:r>
          </w:p>
          <w:p w14:paraId="190BE639" w14:textId="77777777" w:rsidR="00203055" w:rsidRPr="00BD646C" w:rsidRDefault="00203055" w:rsidP="001F79B0">
            <w:pPr>
              <w:suppressAutoHyphens w:val="0"/>
              <w:rPr>
                <w:bCs/>
                <w:sz w:val="22"/>
                <w:szCs w:val="22"/>
                <w:lang w:val="sk-SK"/>
              </w:rPr>
            </w:pPr>
          </w:p>
        </w:tc>
      </w:tr>
      <w:tr w:rsidR="006D30D4" w14:paraId="026967CE" w14:textId="77777777" w:rsidTr="001F79B0">
        <w:tc>
          <w:tcPr>
            <w:tcW w:w="4644" w:type="dxa"/>
            <w:gridSpan w:val="2"/>
          </w:tcPr>
          <w:p w14:paraId="29DC6DF1" w14:textId="77777777" w:rsidR="00203055" w:rsidRPr="00BD646C" w:rsidRDefault="00000000" w:rsidP="001F79B0">
            <w:pPr>
              <w:suppressAutoHyphens w:val="0"/>
              <w:rPr>
                <w:b/>
                <w:bCs/>
                <w:sz w:val="22"/>
                <w:szCs w:val="22"/>
                <w:lang w:val="de-DE"/>
              </w:rPr>
            </w:pPr>
            <w:r w:rsidRPr="00BD646C">
              <w:rPr>
                <w:b/>
                <w:bCs/>
                <w:sz w:val="22"/>
                <w:szCs w:val="22"/>
                <w:lang w:val="de-DE"/>
              </w:rPr>
              <w:t>Deutschland</w:t>
            </w:r>
          </w:p>
          <w:p w14:paraId="08727AAA" w14:textId="77777777" w:rsidR="00203055" w:rsidRPr="00BD646C" w:rsidRDefault="00000000" w:rsidP="001F79B0">
            <w:pPr>
              <w:suppressAutoHyphens w:val="0"/>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2AD88382" w14:textId="77777777" w:rsidR="00203055" w:rsidRPr="00BD646C" w:rsidRDefault="00000000" w:rsidP="001F79B0">
            <w:pPr>
              <w:suppressAutoHyphens w:val="0"/>
              <w:rPr>
                <w:sz w:val="22"/>
                <w:szCs w:val="22"/>
                <w:lang w:val="de-DE"/>
              </w:rPr>
            </w:pPr>
            <w:r w:rsidRPr="00BD646C">
              <w:rPr>
                <w:sz w:val="22"/>
                <w:szCs w:val="22"/>
                <w:lang w:val="de-DE"/>
              </w:rPr>
              <w:t>Tel: 00800 222843 33 (gebührenfrei)</w:t>
            </w:r>
          </w:p>
          <w:p w14:paraId="4F39CB19" w14:textId="77777777" w:rsidR="00203055" w:rsidRPr="00BD646C" w:rsidRDefault="00000000" w:rsidP="001F79B0">
            <w:pPr>
              <w:suppressAutoHyphens w:val="0"/>
              <w:rPr>
                <w:sz w:val="22"/>
                <w:szCs w:val="22"/>
                <w:lang w:val="de-DE"/>
              </w:rPr>
            </w:pPr>
            <w:r w:rsidRPr="00BD646C">
              <w:rPr>
                <w:sz w:val="22"/>
                <w:szCs w:val="22"/>
                <w:lang w:val="de-DE"/>
              </w:rPr>
              <w:t>Tel: +49 (0) 611 / 1720-0</w:t>
            </w:r>
          </w:p>
          <w:p w14:paraId="773152BF" w14:textId="77777777" w:rsidR="00203055" w:rsidRPr="00BD646C" w:rsidRDefault="00203055" w:rsidP="001F79B0">
            <w:pPr>
              <w:suppressAutoHyphens w:val="0"/>
              <w:rPr>
                <w:sz w:val="22"/>
                <w:szCs w:val="22"/>
                <w:lang w:val="de-DE"/>
              </w:rPr>
            </w:pPr>
          </w:p>
        </w:tc>
        <w:tc>
          <w:tcPr>
            <w:tcW w:w="4678" w:type="dxa"/>
            <w:gridSpan w:val="2"/>
          </w:tcPr>
          <w:p w14:paraId="3A407355" w14:textId="77777777" w:rsidR="00203055" w:rsidRPr="00BD646C" w:rsidRDefault="00000000" w:rsidP="001F79B0">
            <w:pPr>
              <w:suppressAutoHyphens w:val="0"/>
              <w:rPr>
                <w:b/>
                <w:bCs/>
                <w:sz w:val="22"/>
                <w:szCs w:val="22"/>
                <w:lang w:val="nl-NL"/>
              </w:rPr>
            </w:pPr>
            <w:r w:rsidRPr="00BD646C">
              <w:rPr>
                <w:b/>
                <w:bCs/>
                <w:sz w:val="22"/>
                <w:szCs w:val="22"/>
                <w:lang w:val="nl-NL"/>
              </w:rPr>
              <w:t>Nederland</w:t>
            </w:r>
          </w:p>
          <w:p w14:paraId="559546CA" w14:textId="77777777" w:rsidR="00203055" w:rsidRPr="00BD646C" w:rsidRDefault="00000000" w:rsidP="001F79B0">
            <w:pPr>
              <w:suppressAutoHyphens w:val="0"/>
              <w:rPr>
                <w:bCs/>
                <w:sz w:val="22"/>
                <w:szCs w:val="22"/>
                <w:lang w:val="de-DE"/>
              </w:rPr>
            </w:pPr>
            <w:r w:rsidRPr="00BD646C">
              <w:rPr>
                <w:bCs/>
                <w:sz w:val="22"/>
                <w:szCs w:val="22"/>
                <w:lang w:val="de-DE"/>
              </w:rPr>
              <w:t>AbbVie B.V.</w:t>
            </w:r>
          </w:p>
          <w:p w14:paraId="5AC99517" w14:textId="77777777" w:rsidR="00203055" w:rsidRPr="00BD646C" w:rsidRDefault="00000000" w:rsidP="001F79B0">
            <w:pPr>
              <w:suppressAutoHyphens w:val="0"/>
              <w:rPr>
                <w:bCs/>
                <w:sz w:val="22"/>
                <w:szCs w:val="22"/>
                <w:lang w:val="de-DE"/>
              </w:rPr>
            </w:pPr>
            <w:r w:rsidRPr="00BD646C">
              <w:rPr>
                <w:bCs/>
                <w:sz w:val="22"/>
                <w:szCs w:val="22"/>
                <w:lang w:val="de-DE"/>
              </w:rPr>
              <w:t>Tel: +31 (0)88 322 2843</w:t>
            </w:r>
          </w:p>
        </w:tc>
      </w:tr>
      <w:tr w:rsidR="006D30D4" w14:paraId="69FF1312" w14:textId="77777777" w:rsidTr="001F79B0">
        <w:tc>
          <w:tcPr>
            <w:tcW w:w="4644" w:type="dxa"/>
            <w:gridSpan w:val="2"/>
          </w:tcPr>
          <w:p w14:paraId="20BFF226" w14:textId="77777777" w:rsidR="00203055" w:rsidRPr="00BD646C" w:rsidRDefault="00000000" w:rsidP="001F79B0">
            <w:pPr>
              <w:suppressAutoHyphens w:val="0"/>
              <w:rPr>
                <w:b/>
                <w:bCs/>
                <w:sz w:val="22"/>
                <w:szCs w:val="22"/>
                <w:lang w:val="et-EE"/>
              </w:rPr>
            </w:pPr>
            <w:r w:rsidRPr="00BD646C">
              <w:rPr>
                <w:b/>
                <w:bCs/>
                <w:sz w:val="22"/>
                <w:szCs w:val="22"/>
                <w:lang w:val="et-EE"/>
              </w:rPr>
              <w:t>Eesti</w:t>
            </w:r>
          </w:p>
          <w:p w14:paraId="7EB96B01" w14:textId="77777777" w:rsidR="00203055" w:rsidRPr="00BD646C" w:rsidRDefault="00000000" w:rsidP="001F79B0">
            <w:pPr>
              <w:suppressAutoHyphens w:val="0"/>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2A4AF5FB" w14:textId="77777777" w:rsidR="00203055" w:rsidRPr="00BD646C" w:rsidRDefault="00000000" w:rsidP="001F79B0">
            <w:pPr>
              <w:suppressAutoHyphens w:val="0"/>
              <w:rPr>
                <w:bCs/>
                <w:sz w:val="22"/>
                <w:szCs w:val="22"/>
                <w:lang w:val="lv-LV"/>
              </w:rPr>
            </w:pPr>
            <w:r w:rsidRPr="00BD646C">
              <w:rPr>
                <w:bCs/>
                <w:sz w:val="22"/>
                <w:szCs w:val="22"/>
                <w:lang w:val="et-EE"/>
              </w:rPr>
              <w:t>Tel: +372 623 1011</w:t>
            </w:r>
          </w:p>
        </w:tc>
        <w:tc>
          <w:tcPr>
            <w:tcW w:w="4678" w:type="dxa"/>
            <w:gridSpan w:val="2"/>
          </w:tcPr>
          <w:p w14:paraId="18CB7853" w14:textId="77777777" w:rsidR="00203055" w:rsidRPr="00BD646C" w:rsidRDefault="00000000" w:rsidP="001F79B0">
            <w:pPr>
              <w:suppressAutoHyphens w:val="0"/>
              <w:rPr>
                <w:b/>
                <w:bCs/>
                <w:sz w:val="22"/>
                <w:szCs w:val="22"/>
                <w:lang w:val="nb-NO"/>
              </w:rPr>
            </w:pPr>
            <w:r w:rsidRPr="00BD646C">
              <w:rPr>
                <w:b/>
                <w:bCs/>
                <w:sz w:val="22"/>
                <w:szCs w:val="22"/>
                <w:lang w:val="nb-NO"/>
              </w:rPr>
              <w:t>Norge</w:t>
            </w:r>
          </w:p>
          <w:p w14:paraId="50D3CF55" w14:textId="77777777" w:rsidR="00203055" w:rsidRPr="00BD646C" w:rsidRDefault="00000000" w:rsidP="001F79B0">
            <w:pPr>
              <w:suppressAutoHyphens w:val="0"/>
              <w:rPr>
                <w:bCs/>
                <w:sz w:val="22"/>
                <w:szCs w:val="22"/>
                <w:lang w:val="sk-SK"/>
              </w:rPr>
            </w:pPr>
            <w:r w:rsidRPr="00BD646C">
              <w:rPr>
                <w:bCs/>
                <w:sz w:val="22"/>
                <w:szCs w:val="22"/>
                <w:lang w:val="sk-SK"/>
              </w:rPr>
              <w:t>AbbVie AS</w:t>
            </w:r>
          </w:p>
          <w:p w14:paraId="68C5DF25" w14:textId="77777777" w:rsidR="00203055" w:rsidRPr="00BD646C" w:rsidRDefault="00000000" w:rsidP="001F79B0">
            <w:pPr>
              <w:suppressAutoHyphens w:val="0"/>
              <w:rPr>
                <w:bCs/>
                <w:sz w:val="22"/>
                <w:szCs w:val="22"/>
                <w:lang w:val="sk-SK"/>
              </w:rPr>
            </w:pPr>
            <w:r w:rsidRPr="00BD646C">
              <w:rPr>
                <w:bCs/>
                <w:sz w:val="22"/>
                <w:szCs w:val="22"/>
                <w:lang w:val="sk-SK"/>
              </w:rPr>
              <w:t>Tlf: +47 67 81 80 00</w:t>
            </w:r>
          </w:p>
          <w:p w14:paraId="0A0E8488" w14:textId="77777777" w:rsidR="00203055" w:rsidRPr="00BD646C" w:rsidRDefault="00203055" w:rsidP="001F79B0">
            <w:pPr>
              <w:suppressAutoHyphens w:val="0"/>
              <w:rPr>
                <w:bCs/>
                <w:sz w:val="22"/>
                <w:szCs w:val="22"/>
                <w:lang w:val="sk-SK"/>
              </w:rPr>
            </w:pPr>
          </w:p>
        </w:tc>
      </w:tr>
      <w:tr w:rsidR="006D30D4" w14:paraId="7BE13955" w14:textId="77777777" w:rsidTr="001F79B0">
        <w:trPr>
          <w:trHeight w:val="794"/>
        </w:trPr>
        <w:tc>
          <w:tcPr>
            <w:tcW w:w="4644" w:type="dxa"/>
            <w:gridSpan w:val="2"/>
          </w:tcPr>
          <w:p w14:paraId="798B862F" w14:textId="77777777" w:rsidR="00203055" w:rsidRPr="00BD646C" w:rsidRDefault="00000000" w:rsidP="001F79B0">
            <w:pPr>
              <w:suppressAutoHyphens w:val="0"/>
              <w:rPr>
                <w:b/>
                <w:bCs/>
                <w:sz w:val="22"/>
                <w:szCs w:val="22"/>
                <w:lang w:val="el-GR"/>
              </w:rPr>
            </w:pPr>
            <w:r w:rsidRPr="00BD646C">
              <w:rPr>
                <w:b/>
                <w:bCs/>
                <w:sz w:val="22"/>
                <w:szCs w:val="22"/>
                <w:lang w:val="el-GR"/>
              </w:rPr>
              <w:t>Ελλάδα</w:t>
            </w:r>
          </w:p>
          <w:p w14:paraId="78A7A172" w14:textId="77777777" w:rsidR="00203055" w:rsidRPr="00BD646C" w:rsidRDefault="00000000" w:rsidP="001F79B0">
            <w:pPr>
              <w:suppressAutoHyphens w:val="0"/>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51E993AA" w14:textId="77777777" w:rsidR="00203055" w:rsidRPr="00BD646C" w:rsidRDefault="00000000" w:rsidP="001F79B0">
            <w:pPr>
              <w:suppressAutoHyphens w:val="0"/>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08D2C757" w14:textId="77777777" w:rsidR="00203055" w:rsidRPr="00BD646C" w:rsidRDefault="00000000" w:rsidP="001F79B0">
            <w:pPr>
              <w:suppressAutoHyphens w:val="0"/>
              <w:rPr>
                <w:b/>
                <w:bCs/>
                <w:sz w:val="22"/>
                <w:szCs w:val="22"/>
                <w:lang w:val="de-DE"/>
              </w:rPr>
            </w:pPr>
            <w:r w:rsidRPr="00BD646C">
              <w:rPr>
                <w:b/>
                <w:bCs/>
                <w:sz w:val="22"/>
                <w:szCs w:val="22"/>
                <w:lang w:val="de-DE"/>
              </w:rPr>
              <w:t>Österreich</w:t>
            </w:r>
          </w:p>
          <w:p w14:paraId="1935FB45" w14:textId="77777777" w:rsidR="00203055" w:rsidRPr="00BD646C" w:rsidRDefault="00000000" w:rsidP="001F79B0">
            <w:pPr>
              <w:suppressAutoHyphens w:val="0"/>
              <w:rPr>
                <w:bCs/>
                <w:sz w:val="22"/>
                <w:szCs w:val="22"/>
                <w:lang w:val="de-DE"/>
              </w:rPr>
            </w:pPr>
            <w:r w:rsidRPr="00BD646C">
              <w:rPr>
                <w:bCs/>
                <w:sz w:val="22"/>
                <w:szCs w:val="22"/>
                <w:lang w:val="de-DE"/>
              </w:rPr>
              <w:t xml:space="preserve">AbbVie GmbH </w:t>
            </w:r>
          </w:p>
          <w:p w14:paraId="46F5556A" w14:textId="77777777" w:rsidR="00203055" w:rsidRPr="00BD646C" w:rsidRDefault="00000000" w:rsidP="001F79B0">
            <w:pPr>
              <w:suppressAutoHyphens w:val="0"/>
              <w:rPr>
                <w:bCs/>
                <w:sz w:val="22"/>
                <w:szCs w:val="22"/>
                <w:lang w:val="de-DE"/>
              </w:rPr>
            </w:pPr>
            <w:r w:rsidRPr="00BD646C">
              <w:rPr>
                <w:bCs/>
                <w:sz w:val="22"/>
                <w:szCs w:val="22"/>
                <w:lang w:val="de-DE"/>
              </w:rPr>
              <w:t>Tel: +43 1 20589-0</w:t>
            </w:r>
          </w:p>
          <w:p w14:paraId="4CDAAB0F" w14:textId="77777777" w:rsidR="00203055" w:rsidRPr="00BD646C" w:rsidRDefault="00203055" w:rsidP="001F79B0">
            <w:pPr>
              <w:suppressAutoHyphens w:val="0"/>
              <w:rPr>
                <w:bCs/>
                <w:sz w:val="22"/>
                <w:szCs w:val="22"/>
                <w:lang w:val="de-DE"/>
              </w:rPr>
            </w:pPr>
          </w:p>
        </w:tc>
      </w:tr>
      <w:tr w:rsidR="006D30D4" w14:paraId="3AFF0C01" w14:textId="77777777" w:rsidTr="001F79B0">
        <w:trPr>
          <w:gridBefore w:val="1"/>
          <w:wBefore w:w="34" w:type="dxa"/>
        </w:trPr>
        <w:tc>
          <w:tcPr>
            <w:tcW w:w="4644" w:type="dxa"/>
            <w:gridSpan w:val="2"/>
          </w:tcPr>
          <w:p w14:paraId="0A617EBF" w14:textId="77777777" w:rsidR="00203055" w:rsidRPr="00BD646C" w:rsidRDefault="00000000" w:rsidP="001F79B0">
            <w:pPr>
              <w:suppressAutoHyphens w:val="0"/>
              <w:rPr>
                <w:b/>
                <w:bCs/>
                <w:sz w:val="22"/>
                <w:szCs w:val="22"/>
                <w:lang w:val="es-ES"/>
              </w:rPr>
            </w:pPr>
            <w:r w:rsidRPr="00BD646C">
              <w:rPr>
                <w:b/>
                <w:bCs/>
                <w:sz w:val="22"/>
                <w:szCs w:val="22"/>
                <w:lang w:val="es-ES"/>
              </w:rPr>
              <w:t>España</w:t>
            </w:r>
          </w:p>
          <w:p w14:paraId="59482B72" w14:textId="77777777" w:rsidR="00203055" w:rsidRPr="00BD646C" w:rsidRDefault="00000000" w:rsidP="001F79B0">
            <w:pPr>
              <w:suppressAutoHyphens w:val="0"/>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40B787E2" w14:textId="77777777" w:rsidR="00203055" w:rsidRPr="00BD646C" w:rsidRDefault="00000000" w:rsidP="001F79B0">
            <w:pPr>
              <w:suppressAutoHyphens w:val="0"/>
              <w:rPr>
                <w:bCs/>
                <w:sz w:val="22"/>
                <w:szCs w:val="22"/>
                <w:lang w:val="pl-PL"/>
              </w:rPr>
            </w:pPr>
            <w:r w:rsidRPr="00BD646C">
              <w:rPr>
                <w:bCs/>
                <w:sz w:val="22"/>
                <w:szCs w:val="22"/>
                <w:lang w:val="pt-PT"/>
              </w:rPr>
              <w:t>Tel: +34 91 384 09 10</w:t>
            </w:r>
          </w:p>
        </w:tc>
        <w:tc>
          <w:tcPr>
            <w:tcW w:w="4678" w:type="dxa"/>
          </w:tcPr>
          <w:p w14:paraId="5BE4D047" w14:textId="77777777" w:rsidR="00203055" w:rsidRPr="00BD646C" w:rsidRDefault="00000000" w:rsidP="001F79B0">
            <w:pPr>
              <w:suppressAutoHyphens w:val="0"/>
              <w:rPr>
                <w:b/>
                <w:bCs/>
                <w:iCs/>
                <w:sz w:val="22"/>
                <w:szCs w:val="22"/>
                <w:lang w:val="pl-PL"/>
              </w:rPr>
            </w:pPr>
            <w:r w:rsidRPr="00BD646C">
              <w:rPr>
                <w:b/>
                <w:bCs/>
                <w:iCs/>
                <w:sz w:val="22"/>
                <w:szCs w:val="22"/>
                <w:lang w:val="pl-PL"/>
              </w:rPr>
              <w:t>Polska</w:t>
            </w:r>
          </w:p>
          <w:p w14:paraId="74171233" w14:textId="77777777" w:rsidR="00203055" w:rsidRPr="00BD646C" w:rsidRDefault="00000000" w:rsidP="001F79B0">
            <w:pPr>
              <w:suppressAutoHyphens w:val="0"/>
              <w:rPr>
                <w:bCs/>
                <w:sz w:val="22"/>
                <w:szCs w:val="22"/>
                <w:lang w:val="pl-PL"/>
              </w:rPr>
            </w:pPr>
            <w:r w:rsidRPr="00BD646C">
              <w:rPr>
                <w:bCs/>
                <w:sz w:val="22"/>
                <w:szCs w:val="22"/>
                <w:lang w:val="pl-PL"/>
              </w:rPr>
              <w:t>AbbVie Sp. z o.o.</w:t>
            </w:r>
          </w:p>
          <w:p w14:paraId="342229A3" w14:textId="77777777" w:rsidR="00203055" w:rsidRPr="00BD646C" w:rsidRDefault="00000000" w:rsidP="001F79B0">
            <w:pPr>
              <w:suppressAutoHyphens w:val="0"/>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1DA4167A" w14:textId="77777777" w:rsidR="00203055" w:rsidRPr="00BD646C" w:rsidRDefault="00203055" w:rsidP="001F79B0">
            <w:pPr>
              <w:suppressAutoHyphens w:val="0"/>
              <w:rPr>
                <w:bCs/>
                <w:sz w:val="22"/>
                <w:szCs w:val="22"/>
                <w:lang w:val="pl-PL"/>
              </w:rPr>
            </w:pPr>
          </w:p>
        </w:tc>
      </w:tr>
      <w:tr w:rsidR="006D30D4" w14:paraId="3A71C9BF" w14:textId="77777777" w:rsidTr="001F79B0">
        <w:trPr>
          <w:trHeight w:val="734"/>
        </w:trPr>
        <w:tc>
          <w:tcPr>
            <w:tcW w:w="4678" w:type="dxa"/>
            <w:gridSpan w:val="3"/>
          </w:tcPr>
          <w:p w14:paraId="657C595A" w14:textId="77777777" w:rsidR="00203055" w:rsidRPr="00BD646C" w:rsidRDefault="00000000" w:rsidP="001F79B0">
            <w:pPr>
              <w:suppressAutoHyphens w:val="0"/>
              <w:rPr>
                <w:b/>
                <w:bCs/>
                <w:sz w:val="22"/>
                <w:szCs w:val="22"/>
                <w:lang w:val="fr-FR"/>
              </w:rPr>
            </w:pPr>
            <w:r w:rsidRPr="00BD646C">
              <w:rPr>
                <w:b/>
                <w:bCs/>
                <w:sz w:val="22"/>
                <w:szCs w:val="22"/>
                <w:lang w:val="fr-FR"/>
              </w:rPr>
              <w:t>France</w:t>
            </w:r>
          </w:p>
          <w:p w14:paraId="6E7CCD79" w14:textId="77777777" w:rsidR="00203055" w:rsidRPr="00BD646C" w:rsidRDefault="00000000" w:rsidP="001F79B0">
            <w:pPr>
              <w:suppressAutoHyphens w:val="0"/>
              <w:rPr>
                <w:bCs/>
                <w:sz w:val="22"/>
                <w:szCs w:val="22"/>
                <w:lang w:val="fr-FR"/>
              </w:rPr>
            </w:pPr>
            <w:r w:rsidRPr="00BD646C">
              <w:rPr>
                <w:bCs/>
                <w:sz w:val="22"/>
                <w:szCs w:val="22"/>
                <w:lang w:val="fr-FR"/>
              </w:rPr>
              <w:t>AbbVie</w:t>
            </w:r>
          </w:p>
          <w:p w14:paraId="44E39DDB" w14:textId="77777777" w:rsidR="00203055" w:rsidRPr="00BD646C" w:rsidRDefault="00000000" w:rsidP="001F79B0">
            <w:pPr>
              <w:suppressAutoHyphens w:val="0"/>
              <w:rPr>
                <w:bCs/>
                <w:sz w:val="22"/>
                <w:szCs w:val="22"/>
                <w:lang w:val="fr-FR"/>
              </w:rPr>
            </w:pPr>
            <w:r w:rsidRPr="00BD646C">
              <w:rPr>
                <w:bCs/>
                <w:sz w:val="22"/>
                <w:szCs w:val="22"/>
                <w:lang w:val="fr-FR"/>
              </w:rPr>
              <w:t>Tél: +33 (0) 1 45 60 13 00</w:t>
            </w:r>
          </w:p>
        </w:tc>
        <w:tc>
          <w:tcPr>
            <w:tcW w:w="4678" w:type="dxa"/>
          </w:tcPr>
          <w:p w14:paraId="6B2BC0FC" w14:textId="77777777" w:rsidR="00203055" w:rsidRPr="00BD646C" w:rsidRDefault="00000000" w:rsidP="001F79B0">
            <w:pPr>
              <w:suppressAutoHyphens w:val="0"/>
              <w:rPr>
                <w:b/>
                <w:bCs/>
                <w:sz w:val="22"/>
                <w:szCs w:val="22"/>
                <w:lang w:val="pt-PT"/>
              </w:rPr>
            </w:pPr>
            <w:r w:rsidRPr="00BD646C">
              <w:rPr>
                <w:b/>
                <w:bCs/>
                <w:sz w:val="22"/>
                <w:szCs w:val="22"/>
                <w:lang w:val="pt-PT"/>
              </w:rPr>
              <w:t>Portugal</w:t>
            </w:r>
          </w:p>
          <w:p w14:paraId="08976901" w14:textId="77777777" w:rsidR="00203055" w:rsidRPr="00BD646C" w:rsidRDefault="00000000" w:rsidP="001F79B0">
            <w:pPr>
              <w:suppressAutoHyphens w:val="0"/>
              <w:rPr>
                <w:bCs/>
                <w:sz w:val="22"/>
                <w:szCs w:val="22"/>
                <w:lang w:val="fr-FR"/>
              </w:rPr>
            </w:pPr>
            <w:r w:rsidRPr="00BD646C">
              <w:rPr>
                <w:bCs/>
                <w:sz w:val="22"/>
                <w:szCs w:val="22"/>
                <w:lang w:val="fr-FR"/>
              </w:rPr>
              <w:t xml:space="preserve">AbbVie, Lda. </w:t>
            </w:r>
          </w:p>
          <w:p w14:paraId="33A3FCBE" w14:textId="77777777" w:rsidR="00203055" w:rsidRPr="00BD646C" w:rsidRDefault="00000000" w:rsidP="001F79B0">
            <w:pPr>
              <w:suppressAutoHyphens w:val="0"/>
              <w:rPr>
                <w:sz w:val="22"/>
                <w:szCs w:val="22"/>
                <w:lang w:val="fr-FR"/>
              </w:rPr>
            </w:pPr>
            <w:r w:rsidRPr="00BD646C">
              <w:rPr>
                <w:sz w:val="22"/>
                <w:szCs w:val="22"/>
                <w:lang w:val="fr-FR"/>
              </w:rPr>
              <w:t>Tel: +351 (0)21 1908400</w:t>
            </w:r>
          </w:p>
          <w:p w14:paraId="3523D366" w14:textId="77777777" w:rsidR="00203055" w:rsidRPr="00BD646C" w:rsidRDefault="00203055" w:rsidP="001F79B0">
            <w:pPr>
              <w:suppressAutoHyphens w:val="0"/>
              <w:rPr>
                <w:sz w:val="22"/>
                <w:szCs w:val="22"/>
                <w:lang w:val="fr-FR"/>
              </w:rPr>
            </w:pPr>
          </w:p>
        </w:tc>
      </w:tr>
      <w:tr w:rsidR="006D30D4" w14:paraId="7D6528C9" w14:textId="77777777" w:rsidTr="001F79B0">
        <w:trPr>
          <w:gridBefore w:val="1"/>
          <w:wBefore w:w="34" w:type="dxa"/>
        </w:trPr>
        <w:tc>
          <w:tcPr>
            <w:tcW w:w="4644" w:type="dxa"/>
            <w:gridSpan w:val="2"/>
          </w:tcPr>
          <w:p w14:paraId="3A55681F" w14:textId="77777777" w:rsidR="00203055" w:rsidRPr="00493826" w:rsidRDefault="00000000" w:rsidP="001F79B0">
            <w:pPr>
              <w:suppressAutoHyphens w:val="0"/>
              <w:rPr>
                <w:sz w:val="22"/>
                <w:szCs w:val="22"/>
                <w:lang w:val="sv-SE"/>
                <w:rPrChange w:id="13649" w:author="AbbVie1" w:date="2025-05-10T12:36:00Z">
                  <w:rPr>
                    <w:sz w:val="22"/>
                    <w:szCs w:val="22"/>
                    <w:lang w:val="en-GB"/>
                  </w:rPr>
                </w:rPrChange>
              </w:rPr>
            </w:pPr>
            <w:r w:rsidRPr="00493826">
              <w:rPr>
                <w:b/>
                <w:bCs/>
                <w:sz w:val="22"/>
                <w:szCs w:val="22"/>
                <w:lang w:val="sv-SE"/>
                <w:rPrChange w:id="13650" w:author="AbbVie1" w:date="2025-05-10T12:36:00Z">
                  <w:rPr>
                    <w:b/>
                    <w:bCs/>
                    <w:sz w:val="22"/>
                    <w:szCs w:val="22"/>
                    <w:lang w:val="en-GB"/>
                  </w:rPr>
                </w:rPrChange>
              </w:rPr>
              <w:t xml:space="preserve">Hrvatska </w:t>
            </w:r>
          </w:p>
          <w:p w14:paraId="79884EE4" w14:textId="77777777" w:rsidR="00203055" w:rsidRPr="00BD646C" w:rsidRDefault="00000000" w:rsidP="001F79B0">
            <w:pPr>
              <w:suppressAutoHyphens w:val="0"/>
              <w:rPr>
                <w:sz w:val="22"/>
                <w:szCs w:val="22"/>
                <w:lang w:val="hr-HR"/>
              </w:rPr>
            </w:pPr>
            <w:r w:rsidRPr="00BD646C">
              <w:rPr>
                <w:sz w:val="22"/>
                <w:szCs w:val="22"/>
                <w:lang w:val="hr-HR"/>
              </w:rPr>
              <w:t>AbbVie d.o.o.</w:t>
            </w:r>
          </w:p>
          <w:p w14:paraId="7D4774AA" w14:textId="77777777" w:rsidR="00203055" w:rsidRPr="00BD646C" w:rsidRDefault="00000000" w:rsidP="001F79B0">
            <w:pPr>
              <w:suppressAutoHyphens w:val="0"/>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39539711" w14:textId="77777777" w:rsidR="00203055" w:rsidRPr="00BD646C" w:rsidRDefault="00000000" w:rsidP="001F79B0">
            <w:pPr>
              <w:suppressAutoHyphens w:val="0"/>
              <w:rPr>
                <w:b/>
                <w:bCs/>
                <w:sz w:val="22"/>
                <w:szCs w:val="22"/>
                <w:lang w:val="it-IT"/>
              </w:rPr>
            </w:pPr>
            <w:r w:rsidRPr="00BD646C">
              <w:rPr>
                <w:b/>
                <w:bCs/>
                <w:sz w:val="22"/>
                <w:szCs w:val="22"/>
                <w:lang w:val="it-IT"/>
              </w:rPr>
              <w:t>România</w:t>
            </w:r>
          </w:p>
          <w:p w14:paraId="56D74403" w14:textId="77777777" w:rsidR="00203055" w:rsidRPr="00BD646C" w:rsidRDefault="00000000" w:rsidP="001F79B0">
            <w:pPr>
              <w:suppressAutoHyphens w:val="0"/>
              <w:rPr>
                <w:sz w:val="22"/>
                <w:szCs w:val="22"/>
                <w:lang w:val="it-IT"/>
              </w:rPr>
            </w:pPr>
            <w:r w:rsidRPr="00BD646C">
              <w:rPr>
                <w:sz w:val="22"/>
                <w:szCs w:val="22"/>
                <w:lang w:val="it-IT"/>
              </w:rPr>
              <w:t>AbbVie S.R.L.</w:t>
            </w:r>
          </w:p>
          <w:p w14:paraId="1B5902F4" w14:textId="77777777" w:rsidR="00203055" w:rsidRPr="00BD646C" w:rsidRDefault="00000000" w:rsidP="001F79B0">
            <w:pPr>
              <w:suppressAutoHyphens w:val="0"/>
              <w:rPr>
                <w:sz w:val="22"/>
                <w:szCs w:val="22"/>
                <w:lang w:val="pl-PL"/>
              </w:rPr>
            </w:pPr>
            <w:r w:rsidRPr="00BD646C">
              <w:rPr>
                <w:sz w:val="22"/>
                <w:szCs w:val="22"/>
                <w:lang w:val="pl-PL"/>
              </w:rPr>
              <w:t>Tel: +40 21 529 30 35</w:t>
            </w:r>
          </w:p>
          <w:p w14:paraId="40D318A4" w14:textId="77777777" w:rsidR="00203055" w:rsidRPr="00BD646C" w:rsidRDefault="00203055" w:rsidP="001F79B0">
            <w:pPr>
              <w:suppressAutoHyphens w:val="0"/>
              <w:rPr>
                <w:sz w:val="22"/>
                <w:szCs w:val="22"/>
                <w:lang w:val="pl-PL"/>
              </w:rPr>
            </w:pPr>
          </w:p>
        </w:tc>
      </w:tr>
      <w:tr w:rsidR="006D30D4" w14:paraId="5CD5B9EC" w14:textId="77777777" w:rsidTr="001F79B0">
        <w:trPr>
          <w:gridBefore w:val="1"/>
          <w:wBefore w:w="34" w:type="dxa"/>
        </w:trPr>
        <w:tc>
          <w:tcPr>
            <w:tcW w:w="4644" w:type="dxa"/>
            <w:gridSpan w:val="2"/>
          </w:tcPr>
          <w:p w14:paraId="2CDAA5BA" w14:textId="77777777" w:rsidR="00203055" w:rsidRPr="00BD646C" w:rsidRDefault="00000000" w:rsidP="001F79B0">
            <w:pPr>
              <w:suppressAutoHyphens w:val="0"/>
              <w:rPr>
                <w:b/>
                <w:bCs/>
                <w:sz w:val="22"/>
                <w:szCs w:val="22"/>
                <w:lang w:val="sk-SK"/>
              </w:rPr>
            </w:pPr>
            <w:r w:rsidRPr="00BD646C">
              <w:rPr>
                <w:b/>
                <w:bCs/>
                <w:sz w:val="22"/>
                <w:szCs w:val="22"/>
                <w:lang w:val="sk-SK"/>
              </w:rPr>
              <w:t>Ireland</w:t>
            </w:r>
          </w:p>
          <w:p w14:paraId="5B148A0A" w14:textId="77777777" w:rsidR="00203055" w:rsidRPr="00BD646C" w:rsidRDefault="00000000" w:rsidP="001F79B0">
            <w:pPr>
              <w:suppressAutoHyphens w:val="0"/>
              <w:rPr>
                <w:bCs/>
                <w:sz w:val="22"/>
                <w:szCs w:val="22"/>
                <w:lang w:val="sk-SK"/>
              </w:rPr>
            </w:pPr>
            <w:r w:rsidRPr="00BD646C">
              <w:rPr>
                <w:bCs/>
                <w:sz w:val="22"/>
                <w:szCs w:val="22"/>
                <w:lang w:val="sk-SK"/>
              </w:rPr>
              <w:t xml:space="preserve">AbbVie Limited </w:t>
            </w:r>
          </w:p>
          <w:p w14:paraId="3E0087B0" w14:textId="77777777" w:rsidR="00203055" w:rsidRPr="00BD646C" w:rsidRDefault="00000000" w:rsidP="001F79B0">
            <w:pPr>
              <w:suppressAutoHyphens w:val="0"/>
              <w:rPr>
                <w:bCs/>
                <w:sz w:val="22"/>
                <w:szCs w:val="22"/>
                <w:lang w:val="sk-SK"/>
              </w:rPr>
            </w:pPr>
            <w:r w:rsidRPr="00BD646C">
              <w:rPr>
                <w:bCs/>
                <w:sz w:val="22"/>
                <w:szCs w:val="22"/>
                <w:lang w:val="pt-PT"/>
              </w:rPr>
              <w:t>Tel: +353 (0)1 428790</w:t>
            </w:r>
            <w:r w:rsidR="009804E2">
              <w:rPr>
                <w:bCs/>
                <w:sz w:val="22"/>
                <w:szCs w:val="22"/>
                <w:lang w:val="pt-PT"/>
              </w:rPr>
              <w:t>0</w:t>
            </w:r>
          </w:p>
        </w:tc>
        <w:tc>
          <w:tcPr>
            <w:tcW w:w="4678" w:type="dxa"/>
          </w:tcPr>
          <w:p w14:paraId="35622D8D" w14:textId="77777777" w:rsidR="00203055" w:rsidRPr="00BD646C" w:rsidRDefault="00000000" w:rsidP="001F79B0">
            <w:pPr>
              <w:suppressAutoHyphens w:val="0"/>
              <w:rPr>
                <w:b/>
                <w:bCs/>
                <w:sz w:val="22"/>
                <w:szCs w:val="22"/>
                <w:lang w:val="sl-SI"/>
              </w:rPr>
            </w:pPr>
            <w:r w:rsidRPr="00BD646C">
              <w:rPr>
                <w:b/>
                <w:bCs/>
                <w:sz w:val="22"/>
                <w:szCs w:val="22"/>
                <w:lang w:val="sl-SI"/>
              </w:rPr>
              <w:t>Slovenija</w:t>
            </w:r>
          </w:p>
          <w:p w14:paraId="127A400F" w14:textId="77777777" w:rsidR="00203055" w:rsidRPr="00BD646C" w:rsidRDefault="00000000" w:rsidP="001F79B0">
            <w:pPr>
              <w:suppressAutoHyphens w:val="0"/>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76F83E03" w14:textId="77777777" w:rsidR="00203055" w:rsidRPr="00BD646C" w:rsidRDefault="00000000" w:rsidP="001F79B0">
            <w:pPr>
              <w:suppressAutoHyphens w:val="0"/>
              <w:rPr>
                <w:bCs/>
                <w:sz w:val="22"/>
                <w:szCs w:val="22"/>
                <w:lang w:val="sl-SI"/>
              </w:rPr>
            </w:pPr>
            <w:r w:rsidRPr="00BD646C">
              <w:rPr>
                <w:bCs/>
                <w:sz w:val="22"/>
                <w:szCs w:val="22"/>
                <w:lang w:val="sl-SI"/>
              </w:rPr>
              <w:t>Tel: +386 (1)32 08 060</w:t>
            </w:r>
          </w:p>
          <w:p w14:paraId="2C6FECA1" w14:textId="77777777" w:rsidR="00203055" w:rsidRPr="00BD646C" w:rsidRDefault="00203055" w:rsidP="001F79B0">
            <w:pPr>
              <w:suppressAutoHyphens w:val="0"/>
              <w:rPr>
                <w:bCs/>
                <w:sz w:val="22"/>
                <w:szCs w:val="22"/>
                <w:lang w:val="sl-SI"/>
              </w:rPr>
            </w:pPr>
          </w:p>
        </w:tc>
      </w:tr>
      <w:tr w:rsidR="006D30D4" w14:paraId="347B1FA5" w14:textId="77777777" w:rsidTr="001F79B0">
        <w:trPr>
          <w:gridBefore w:val="1"/>
          <w:wBefore w:w="34" w:type="dxa"/>
        </w:trPr>
        <w:tc>
          <w:tcPr>
            <w:tcW w:w="4644" w:type="dxa"/>
            <w:gridSpan w:val="2"/>
          </w:tcPr>
          <w:p w14:paraId="0E4A7FFC" w14:textId="77777777" w:rsidR="00203055" w:rsidRPr="00BD646C" w:rsidRDefault="00000000" w:rsidP="001F79B0">
            <w:pPr>
              <w:suppressAutoHyphens w:val="0"/>
              <w:rPr>
                <w:b/>
                <w:bCs/>
                <w:sz w:val="22"/>
                <w:szCs w:val="22"/>
                <w:lang w:val="is-IS"/>
              </w:rPr>
            </w:pPr>
            <w:r w:rsidRPr="00BD646C">
              <w:rPr>
                <w:b/>
                <w:bCs/>
                <w:sz w:val="22"/>
                <w:szCs w:val="22"/>
                <w:lang w:val="is-IS"/>
              </w:rPr>
              <w:t>Ísland</w:t>
            </w:r>
          </w:p>
          <w:p w14:paraId="5B1C9394" w14:textId="3EF87DB2" w:rsidR="00203055" w:rsidRPr="00BD646C" w:rsidRDefault="00000000" w:rsidP="001F79B0">
            <w:pPr>
              <w:suppressAutoHyphens w:val="0"/>
              <w:rPr>
                <w:bCs/>
                <w:sz w:val="22"/>
                <w:szCs w:val="22"/>
                <w:lang w:val="sk-SK"/>
              </w:rPr>
            </w:pPr>
            <w:r w:rsidRPr="00BD646C">
              <w:rPr>
                <w:bCs/>
                <w:sz w:val="22"/>
                <w:szCs w:val="22"/>
                <w:lang w:val="sk-SK"/>
              </w:rPr>
              <w:t xml:space="preserve">Vistor </w:t>
            </w:r>
            <w:del w:id="13651" w:author="AbbVie1" w:date="2025-05-10T14:26:00Z">
              <w:r w:rsidRPr="00BD646C">
                <w:rPr>
                  <w:bCs/>
                  <w:sz w:val="22"/>
                  <w:szCs w:val="22"/>
                  <w:lang w:val="sk-SK"/>
                </w:rPr>
                <w:delText>hf.</w:delText>
              </w:r>
            </w:del>
          </w:p>
          <w:p w14:paraId="725674F9" w14:textId="77777777" w:rsidR="00203055" w:rsidRPr="00BD646C" w:rsidRDefault="00000000" w:rsidP="001F79B0">
            <w:pPr>
              <w:suppressAutoHyphens w:val="0"/>
              <w:rPr>
                <w:bCs/>
                <w:sz w:val="22"/>
                <w:szCs w:val="22"/>
                <w:lang w:val="sk-SK"/>
              </w:rPr>
            </w:pPr>
            <w:r w:rsidRPr="00BD646C">
              <w:rPr>
                <w:bCs/>
                <w:sz w:val="22"/>
                <w:szCs w:val="22"/>
                <w:lang w:val="sk-SK"/>
              </w:rPr>
              <w:t>Tel: +354 535 7000</w:t>
            </w:r>
          </w:p>
        </w:tc>
        <w:tc>
          <w:tcPr>
            <w:tcW w:w="4678" w:type="dxa"/>
          </w:tcPr>
          <w:p w14:paraId="79D256FC" w14:textId="77777777" w:rsidR="00203055" w:rsidRPr="00BD646C" w:rsidRDefault="00000000" w:rsidP="001F79B0">
            <w:pPr>
              <w:suppressAutoHyphens w:val="0"/>
              <w:rPr>
                <w:b/>
                <w:bCs/>
                <w:sz w:val="22"/>
                <w:szCs w:val="22"/>
                <w:lang w:val="sk-SK"/>
              </w:rPr>
            </w:pPr>
            <w:r w:rsidRPr="00BD646C">
              <w:rPr>
                <w:b/>
                <w:bCs/>
                <w:sz w:val="22"/>
                <w:szCs w:val="22"/>
                <w:lang w:val="sk-SK"/>
              </w:rPr>
              <w:t>Slovenská republika</w:t>
            </w:r>
          </w:p>
          <w:p w14:paraId="155FFC5B" w14:textId="77777777" w:rsidR="00203055" w:rsidRPr="00BD646C" w:rsidRDefault="00000000" w:rsidP="001F79B0">
            <w:pPr>
              <w:suppressAutoHyphens w:val="0"/>
              <w:rPr>
                <w:bCs/>
                <w:sz w:val="22"/>
                <w:szCs w:val="22"/>
                <w:lang w:val="sk-SK"/>
              </w:rPr>
            </w:pPr>
            <w:r w:rsidRPr="00BD646C">
              <w:rPr>
                <w:bCs/>
                <w:sz w:val="22"/>
                <w:szCs w:val="22"/>
                <w:lang w:val="sk-SK"/>
              </w:rPr>
              <w:t>AbbVie s.r.o.</w:t>
            </w:r>
          </w:p>
          <w:p w14:paraId="1E60FDD0" w14:textId="77777777" w:rsidR="00203055" w:rsidRPr="00BD646C" w:rsidRDefault="00000000" w:rsidP="001F79B0">
            <w:pPr>
              <w:suppressAutoHyphens w:val="0"/>
              <w:rPr>
                <w:bCs/>
                <w:sz w:val="22"/>
                <w:szCs w:val="22"/>
                <w:lang w:val="sk-SK"/>
              </w:rPr>
            </w:pPr>
            <w:r w:rsidRPr="00BD646C">
              <w:rPr>
                <w:bCs/>
                <w:sz w:val="22"/>
                <w:szCs w:val="22"/>
                <w:lang w:val="sk-SK"/>
              </w:rPr>
              <w:t>Tel: +421 2 5050 0777</w:t>
            </w:r>
          </w:p>
          <w:p w14:paraId="09F5C45F" w14:textId="77777777" w:rsidR="00203055" w:rsidRPr="00BD646C" w:rsidRDefault="00203055" w:rsidP="001F79B0">
            <w:pPr>
              <w:suppressAutoHyphens w:val="0"/>
              <w:rPr>
                <w:bCs/>
                <w:sz w:val="22"/>
                <w:szCs w:val="22"/>
                <w:lang w:val="sk-SK"/>
              </w:rPr>
            </w:pPr>
          </w:p>
        </w:tc>
      </w:tr>
      <w:tr w:rsidR="006D30D4" w14:paraId="3F29112C" w14:textId="77777777" w:rsidTr="001F79B0">
        <w:trPr>
          <w:gridBefore w:val="1"/>
          <w:wBefore w:w="34" w:type="dxa"/>
        </w:trPr>
        <w:tc>
          <w:tcPr>
            <w:tcW w:w="4644" w:type="dxa"/>
            <w:gridSpan w:val="2"/>
          </w:tcPr>
          <w:p w14:paraId="7279BA15" w14:textId="77777777" w:rsidR="00203055" w:rsidRPr="00BD646C" w:rsidRDefault="00000000" w:rsidP="001F79B0">
            <w:pPr>
              <w:suppressAutoHyphens w:val="0"/>
              <w:rPr>
                <w:b/>
                <w:bCs/>
                <w:sz w:val="22"/>
                <w:szCs w:val="22"/>
                <w:lang w:val="it-IT"/>
              </w:rPr>
            </w:pPr>
            <w:r w:rsidRPr="00BD646C">
              <w:rPr>
                <w:b/>
                <w:bCs/>
                <w:sz w:val="22"/>
                <w:szCs w:val="22"/>
                <w:lang w:val="it-IT"/>
              </w:rPr>
              <w:t>Italia</w:t>
            </w:r>
          </w:p>
          <w:p w14:paraId="42E499DC" w14:textId="77777777" w:rsidR="00203055" w:rsidRPr="00BD646C" w:rsidRDefault="00000000" w:rsidP="001F79B0">
            <w:pPr>
              <w:suppressAutoHyphens w:val="0"/>
              <w:rPr>
                <w:bCs/>
                <w:sz w:val="22"/>
                <w:szCs w:val="22"/>
                <w:lang w:val="pt-PT"/>
              </w:rPr>
            </w:pPr>
            <w:r w:rsidRPr="00BD646C">
              <w:rPr>
                <w:bCs/>
                <w:sz w:val="22"/>
                <w:szCs w:val="22"/>
                <w:lang w:val="pt-PT"/>
              </w:rPr>
              <w:t xml:space="preserve">AbbVie S.r.l. </w:t>
            </w:r>
          </w:p>
          <w:p w14:paraId="56EF6BDB" w14:textId="77777777" w:rsidR="00203055" w:rsidRPr="00493826" w:rsidRDefault="00000000" w:rsidP="001F79B0">
            <w:pPr>
              <w:suppressAutoHyphens w:val="0"/>
              <w:rPr>
                <w:bCs/>
                <w:sz w:val="22"/>
                <w:szCs w:val="22"/>
                <w:rPrChange w:id="13652" w:author="AbbVie1" w:date="2025-05-10T12:36:00Z">
                  <w:rPr>
                    <w:bCs/>
                    <w:sz w:val="22"/>
                    <w:szCs w:val="22"/>
                    <w:lang w:val="fi-FI"/>
                  </w:rPr>
                </w:rPrChange>
              </w:rPr>
            </w:pPr>
            <w:r w:rsidRPr="00BD646C">
              <w:rPr>
                <w:bCs/>
                <w:sz w:val="22"/>
                <w:szCs w:val="22"/>
                <w:lang w:val="fr-FR"/>
              </w:rPr>
              <w:t>Tel: +39 06 928921</w:t>
            </w:r>
          </w:p>
        </w:tc>
        <w:tc>
          <w:tcPr>
            <w:tcW w:w="4678" w:type="dxa"/>
          </w:tcPr>
          <w:p w14:paraId="3A098FB8" w14:textId="77777777" w:rsidR="00203055" w:rsidRPr="00BD646C" w:rsidRDefault="00000000" w:rsidP="001F79B0">
            <w:pPr>
              <w:suppressAutoHyphens w:val="0"/>
              <w:rPr>
                <w:b/>
                <w:bCs/>
                <w:sz w:val="22"/>
                <w:szCs w:val="22"/>
                <w:lang w:val="fi-FI"/>
              </w:rPr>
            </w:pPr>
            <w:r w:rsidRPr="00BD646C">
              <w:rPr>
                <w:b/>
                <w:bCs/>
                <w:sz w:val="22"/>
                <w:szCs w:val="22"/>
                <w:lang w:val="fi-FI"/>
              </w:rPr>
              <w:t>Suomi/Finland</w:t>
            </w:r>
          </w:p>
          <w:p w14:paraId="1BDB538C" w14:textId="77777777" w:rsidR="00203055" w:rsidRPr="00BD646C" w:rsidRDefault="00000000" w:rsidP="001F79B0">
            <w:pPr>
              <w:suppressAutoHyphens w:val="0"/>
              <w:rPr>
                <w:bCs/>
                <w:sz w:val="22"/>
                <w:szCs w:val="22"/>
                <w:lang w:val="de-CH"/>
              </w:rPr>
            </w:pPr>
            <w:r w:rsidRPr="00BD646C">
              <w:rPr>
                <w:bCs/>
                <w:sz w:val="22"/>
                <w:szCs w:val="22"/>
                <w:lang w:val="sk-SK"/>
              </w:rPr>
              <w:t>AbbVie Oy</w:t>
            </w:r>
          </w:p>
          <w:p w14:paraId="4820E332" w14:textId="77777777" w:rsidR="00203055" w:rsidRPr="00BD646C" w:rsidRDefault="00000000" w:rsidP="001F79B0">
            <w:pPr>
              <w:suppressAutoHyphens w:val="0"/>
              <w:rPr>
                <w:bCs/>
                <w:sz w:val="22"/>
                <w:szCs w:val="22"/>
                <w:lang w:val="sk-SK"/>
              </w:rPr>
            </w:pPr>
            <w:r w:rsidRPr="00BD646C">
              <w:rPr>
                <w:bCs/>
                <w:sz w:val="22"/>
                <w:szCs w:val="22"/>
                <w:lang w:val="sk-SK"/>
              </w:rPr>
              <w:t>Puh/Tel: +358 (0)10 2411 200</w:t>
            </w:r>
          </w:p>
          <w:p w14:paraId="30B8DDFD" w14:textId="77777777" w:rsidR="00203055" w:rsidRPr="00BD646C" w:rsidRDefault="00203055" w:rsidP="001F79B0">
            <w:pPr>
              <w:suppressAutoHyphens w:val="0"/>
              <w:rPr>
                <w:sz w:val="22"/>
                <w:szCs w:val="22"/>
                <w:lang w:val="sk-SK"/>
              </w:rPr>
            </w:pPr>
          </w:p>
        </w:tc>
      </w:tr>
      <w:tr w:rsidR="006D30D4" w14:paraId="1FDA539F" w14:textId="77777777" w:rsidTr="001F79B0">
        <w:trPr>
          <w:gridBefore w:val="1"/>
          <w:wBefore w:w="34" w:type="dxa"/>
          <w:cantSplit/>
          <w:trHeight w:val="887"/>
        </w:trPr>
        <w:tc>
          <w:tcPr>
            <w:tcW w:w="4644" w:type="dxa"/>
            <w:gridSpan w:val="2"/>
          </w:tcPr>
          <w:p w14:paraId="25848BCB" w14:textId="77777777" w:rsidR="00203055" w:rsidRPr="00BD646C" w:rsidRDefault="00000000" w:rsidP="001F79B0">
            <w:pPr>
              <w:suppressAutoHyphens w:val="0"/>
              <w:rPr>
                <w:b/>
                <w:bCs/>
                <w:sz w:val="22"/>
                <w:szCs w:val="22"/>
                <w:lang w:val="el-GR"/>
              </w:rPr>
            </w:pPr>
            <w:r w:rsidRPr="00BD646C">
              <w:rPr>
                <w:b/>
                <w:bCs/>
                <w:sz w:val="22"/>
                <w:szCs w:val="22"/>
                <w:lang w:val="el-GR"/>
              </w:rPr>
              <w:lastRenderedPageBreak/>
              <w:t>Κύπρος</w:t>
            </w:r>
          </w:p>
          <w:p w14:paraId="68F3B72C" w14:textId="77777777" w:rsidR="00203055" w:rsidRPr="00BD646C" w:rsidRDefault="00000000" w:rsidP="001F79B0">
            <w:pPr>
              <w:suppressAutoHyphens w:val="0"/>
              <w:rPr>
                <w:bCs/>
                <w:sz w:val="22"/>
                <w:szCs w:val="22"/>
                <w:lang w:val="el-GR"/>
              </w:rPr>
            </w:pPr>
            <w:r w:rsidRPr="00BD646C">
              <w:rPr>
                <w:bCs/>
                <w:sz w:val="22"/>
                <w:szCs w:val="22"/>
                <w:lang w:val="sk-SK"/>
              </w:rPr>
              <w:t xml:space="preserve">Lifepharma (Z.A.M.) </w:t>
            </w:r>
            <w:r w:rsidRPr="00BD646C">
              <w:rPr>
                <w:bCs/>
                <w:sz w:val="22"/>
                <w:szCs w:val="22"/>
                <w:lang w:val="it-IT"/>
              </w:rPr>
              <w:t>Ltd</w:t>
            </w:r>
          </w:p>
          <w:p w14:paraId="68C6F750" w14:textId="77777777" w:rsidR="00203055" w:rsidRPr="00BD646C" w:rsidRDefault="00000000" w:rsidP="001F79B0">
            <w:pPr>
              <w:suppressAutoHyphens w:val="0"/>
              <w:rPr>
                <w:bCs/>
                <w:sz w:val="22"/>
                <w:szCs w:val="22"/>
                <w:lang w:val="lv-LV"/>
              </w:rPr>
            </w:pPr>
            <w:r w:rsidRPr="00BD646C">
              <w:rPr>
                <w:bCs/>
                <w:sz w:val="22"/>
                <w:szCs w:val="22"/>
                <w:lang w:val="el-GR"/>
              </w:rPr>
              <w:t>Τηλ.: +357 22 34 74 40</w:t>
            </w:r>
          </w:p>
        </w:tc>
        <w:tc>
          <w:tcPr>
            <w:tcW w:w="4678" w:type="dxa"/>
          </w:tcPr>
          <w:p w14:paraId="340A9A38" w14:textId="77777777" w:rsidR="00203055" w:rsidRPr="00BD646C" w:rsidRDefault="00000000" w:rsidP="001F79B0">
            <w:pPr>
              <w:suppressAutoHyphens w:val="0"/>
              <w:rPr>
                <w:b/>
                <w:bCs/>
                <w:sz w:val="22"/>
                <w:szCs w:val="22"/>
                <w:lang w:val="sk-SK"/>
              </w:rPr>
            </w:pPr>
            <w:r w:rsidRPr="00BD646C">
              <w:rPr>
                <w:b/>
                <w:bCs/>
                <w:sz w:val="22"/>
                <w:szCs w:val="22"/>
                <w:lang w:val="sk-SK"/>
              </w:rPr>
              <w:t>Sverige</w:t>
            </w:r>
          </w:p>
          <w:p w14:paraId="15CB2E3D" w14:textId="77777777" w:rsidR="00203055" w:rsidRPr="00BD646C" w:rsidRDefault="00000000" w:rsidP="001F79B0">
            <w:pPr>
              <w:suppressAutoHyphens w:val="0"/>
              <w:rPr>
                <w:bCs/>
                <w:sz w:val="22"/>
                <w:szCs w:val="22"/>
                <w:lang w:val="pt-PT"/>
              </w:rPr>
            </w:pPr>
            <w:r w:rsidRPr="00BD646C">
              <w:rPr>
                <w:bCs/>
                <w:sz w:val="22"/>
                <w:szCs w:val="22"/>
                <w:lang w:val="pt-PT"/>
              </w:rPr>
              <w:t>AbbVie AB</w:t>
            </w:r>
          </w:p>
          <w:p w14:paraId="2EB9901C" w14:textId="77777777" w:rsidR="00203055" w:rsidRPr="00BD646C" w:rsidRDefault="00000000" w:rsidP="001F79B0">
            <w:pPr>
              <w:suppressAutoHyphens w:val="0"/>
              <w:rPr>
                <w:bCs/>
                <w:sz w:val="22"/>
                <w:szCs w:val="22"/>
                <w:lang w:val="sk-SK"/>
              </w:rPr>
            </w:pPr>
            <w:r w:rsidRPr="00BD646C">
              <w:rPr>
                <w:bCs/>
                <w:sz w:val="22"/>
                <w:szCs w:val="22"/>
                <w:lang w:val="da-DK"/>
              </w:rPr>
              <w:t>Tel: +46 (0)8 684 44 600</w:t>
            </w:r>
          </w:p>
        </w:tc>
      </w:tr>
      <w:tr w:rsidR="006D30D4" w14:paraId="7EE2FF43" w14:textId="77777777" w:rsidTr="001F79B0">
        <w:trPr>
          <w:gridBefore w:val="1"/>
          <w:wBefore w:w="34" w:type="dxa"/>
          <w:cantSplit/>
          <w:trHeight w:val="761"/>
        </w:trPr>
        <w:tc>
          <w:tcPr>
            <w:tcW w:w="4644" w:type="dxa"/>
            <w:gridSpan w:val="2"/>
          </w:tcPr>
          <w:p w14:paraId="15C6BF40" w14:textId="77777777" w:rsidR="00203055" w:rsidRPr="00BD646C" w:rsidRDefault="00000000" w:rsidP="001F79B0">
            <w:pPr>
              <w:suppressAutoHyphens w:val="0"/>
              <w:rPr>
                <w:b/>
                <w:bCs/>
                <w:sz w:val="22"/>
                <w:szCs w:val="22"/>
                <w:lang w:val="lv-LV"/>
              </w:rPr>
            </w:pPr>
            <w:r w:rsidRPr="00BD646C">
              <w:rPr>
                <w:b/>
                <w:bCs/>
                <w:sz w:val="22"/>
                <w:szCs w:val="22"/>
                <w:lang w:val="lv-LV"/>
              </w:rPr>
              <w:t>Latvija</w:t>
            </w:r>
          </w:p>
          <w:p w14:paraId="04A3AE7B" w14:textId="77777777" w:rsidR="00203055" w:rsidRPr="00BD646C" w:rsidRDefault="00000000" w:rsidP="001F79B0">
            <w:pPr>
              <w:suppressAutoHyphens w:val="0"/>
              <w:rPr>
                <w:bCs/>
                <w:sz w:val="22"/>
                <w:szCs w:val="22"/>
                <w:lang w:val="lv-LV"/>
              </w:rPr>
            </w:pPr>
            <w:r w:rsidRPr="00BD646C">
              <w:rPr>
                <w:bCs/>
                <w:sz w:val="22"/>
                <w:szCs w:val="22"/>
                <w:lang w:val="lv-LV"/>
              </w:rPr>
              <w:t xml:space="preserve">AbbVie SIA </w:t>
            </w:r>
          </w:p>
          <w:p w14:paraId="166948F4" w14:textId="77777777" w:rsidR="00203055" w:rsidRPr="00BD646C" w:rsidRDefault="00000000" w:rsidP="001F79B0">
            <w:pPr>
              <w:suppressAutoHyphens w:val="0"/>
              <w:rPr>
                <w:bCs/>
                <w:sz w:val="22"/>
                <w:szCs w:val="22"/>
                <w:lang w:val="lv-LV"/>
              </w:rPr>
            </w:pPr>
            <w:r w:rsidRPr="00BD646C">
              <w:rPr>
                <w:bCs/>
                <w:sz w:val="22"/>
                <w:szCs w:val="22"/>
                <w:lang w:val="lv-LV"/>
              </w:rPr>
              <w:t>Tel: +371 67605000</w:t>
            </w:r>
          </w:p>
        </w:tc>
        <w:tc>
          <w:tcPr>
            <w:tcW w:w="4678" w:type="dxa"/>
          </w:tcPr>
          <w:p w14:paraId="0B63633E" w14:textId="2561DD0F" w:rsidR="00203055" w:rsidRPr="00BD646C" w:rsidRDefault="00203055" w:rsidP="001F79B0">
            <w:pPr>
              <w:suppressAutoHyphens w:val="0"/>
              <w:rPr>
                <w:b/>
                <w:bCs/>
                <w:sz w:val="22"/>
                <w:szCs w:val="22"/>
                <w:lang w:val="sk-SK"/>
              </w:rPr>
            </w:pPr>
          </w:p>
        </w:tc>
      </w:tr>
    </w:tbl>
    <w:p w14:paraId="6567A0F4" w14:textId="77777777" w:rsidR="009E04D1" w:rsidRPr="00AE120B" w:rsidRDefault="009E04D1">
      <w:pPr>
        <w:ind w:right="-2"/>
        <w:rPr>
          <w:b/>
          <w:sz w:val="22"/>
          <w:szCs w:val="22"/>
          <w:lang w:val="lv-LV"/>
        </w:rPr>
      </w:pPr>
    </w:p>
    <w:p w14:paraId="539694F8" w14:textId="77777777" w:rsidR="009E04D1" w:rsidRPr="00AE120B" w:rsidRDefault="00000000">
      <w:pPr>
        <w:pStyle w:val="EMEA"/>
        <w:keepNext/>
        <w:keepLines/>
        <w:rPr>
          <w:b/>
        </w:rPr>
      </w:pPr>
      <w:r w:rsidRPr="00AE120B">
        <w:rPr>
          <w:b/>
        </w:rPr>
        <w:t xml:space="preserve">Šī lietošanas instrukcija pēdējo reizi pārskatīta </w:t>
      </w:r>
    </w:p>
    <w:p w14:paraId="52DDD040" w14:textId="77777777" w:rsidR="009E04D1" w:rsidRPr="00AE120B" w:rsidRDefault="009E04D1">
      <w:pPr>
        <w:pStyle w:val="EMEA"/>
        <w:keepNext/>
        <w:keepLines/>
        <w:rPr>
          <w:b/>
        </w:rPr>
      </w:pPr>
    </w:p>
    <w:p w14:paraId="228AFF25" w14:textId="53836D77" w:rsidR="009E04D1" w:rsidRPr="00AE120B" w:rsidRDefault="00000000">
      <w:pPr>
        <w:keepNext/>
        <w:ind w:right="-2"/>
        <w:rPr>
          <w:sz w:val="22"/>
          <w:szCs w:val="22"/>
          <w:lang w:val="lv-LV"/>
        </w:rPr>
      </w:pPr>
      <w:r w:rsidRPr="00AE120B">
        <w:rPr>
          <w:sz w:val="22"/>
          <w:szCs w:val="22"/>
          <w:lang w:val="lv-LV"/>
        </w:rPr>
        <w:t xml:space="preserve">Sīkāka informācija par šīm zālēm ir pieejama Eiropas Zāļu aģentūras tīmekļa vietnē </w:t>
      </w:r>
      <w:ins w:id="13653" w:author="AbbVie1" w:date="2025-05-10T14:27:00Z">
        <w:r w:rsidR="00487B3A">
          <w:rPr>
            <w:sz w:val="22"/>
            <w:szCs w:val="22"/>
            <w:lang w:val="lv-LV"/>
          </w:rPr>
          <w:fldChar w:fldCharType="begin"/>
        </w:r>
        <w:r w:rsidR="00487B3A">
          <w:rPr>
            <w:sz w:val="22"/>
            <w:szCs w:val="22"/>
            <w:lang w:val="lv-LV"/>
          </w:rPr>
          <w:instrText>HYPERLINK "</w:instrText>
        </w:r>
      </w:ins>
      <w:r w:rsidR="00487B3A" w:rsidRPr="00EB4638">
        <w:rPr>
          <w:rPrChange w:id="13654" w:author="AbbVie19" w:date="2025-07-03T14:56:00Z">
            <w:rPr>
              <w:rStyle w:val="Hyperlink"/>
              <w:sz w:val="22"/>
              <w:szCs w:val="22"/>
              <w:lang w:val="lv-LV"/>
            </w:rPr>
          </w:rPrChange>
        </w:rPr>
        <w:instrText>http</w:instrText>
      </w:r>
      <w:ins w:id="13655" w:author="AbbVie1" w:date="2025-05-10T14:26:00Z">
        <w:r w:rsidR="00487B3A" w:rsidRPr="00EB4638">
          <w:rPr>
            <w:rPrChange w:id="13656" w:author="AbbVie19" w:date="2025-07-03T14:56:00Z">
              <w:rPr>
                <w:rStyle w:val="Hyperlink"/>
                <w:sz w:val="22"/>
                <w:szCs w:val="22"/>
                <w:lang w:val="lv-LV"/>
              </w:rPr>
            </w:rPrChange>
          </w:rPr>
          <w:instrText>s</w:instrText>
        </w:r>
      </w:ins>
      <w:r w:rsidR="00487B3A" w:rsidRPr="00EB4638">
        <w:rPr>
          <w:rPrChange w:id="13657" w:author="AbbVie19" w:date="2025-07-03T14:56:00Z">
            <w:rPr>
              <w:rStyle w:val="Hyperlink"/>
              <w:sz w:val="22"/>
              <w:szCs w:val="22"/>
              <w:lang w:val="lv-LV"/>
            </w:rPr>
          </w:rPrChange>
        </w:rPr>
        <w:instrText>://www.ema.europa.eu</w:instrText>
      </w:r>
      <w:ins w:id="13658" w:author="AbbVie1" w:date="2025-05-10T14:27:00Z">
        <w:r w:rsidR="00487B3A">
          <w:rPr>
            <w:sz w:val="22"/>
            <w:szCs w:val="22"/>
            <w:lang w:val="lv-LV"/>
          </w:rPr>
          <w:instrText>"</w:instrText>
        </w:r>
        <w:r w:rsidR="00487B3A">
          <w:rPr>
            <w:sz w:val="22"/>
            <w:szCs w:val="22"/>
            <w:lang w:val="lv-LV"/>
          </w:rPr>
        </w:r>
        <w:r w:rsidR="00487B3A">
          <w:rPr>
            <w:sz w:val="22"/>
            <w:szCs w:val="22"/>
            <w:lang w:val="lv-LV"/>
          </w:rPr>
          <w:fldChar w:fldCharType="separate"/>
        </w:r>
      </w:ins>
      <w:r w:rsidR="00487B3A" w:rsidRPr="00487B3A">
        <w:rPr>
          <w:rStyle w:val="Hyperlink"/>
          <w:sz w:val="22"/>
          <w:szCs w:val="22"/>
          <w:lang w:val="lv-LV"/>
        </w:rPr>
        <w:t>http</w:t>
      </w:r>
      <w:ins w:id="13659" w:author="AbbVie1" w:date="2025-05-10T14:26:00Z">
        <w:r w:rsidR="00487B3A" w:rsidRPr="00487B3A">
          <w:rPr>
            <w:rStyle w:val="Hyperlink"/>
            <w:sz w:val="22"/>
            <w:szCs w:val="22"/>
            <w:lang w:val="lv-LV"/>
          </w:rPr>
          <w:t>s</w:t>
        </w:r>
      </w:ins>
      <w:r w:rsidR="00487B3A" w:rsidRPr="00487B3A">
        <w:rPr>
          <w:rStyle w:val="Hyperlink"/>
          <w:sz w:val="22"/>
          <w:szCs w:val="22"/>
          <w:lang w:val="lv-LV"/>
        </w:rPr>
        <w:t>://www.ema.europa.eu</w:t>
      </w:r>
      <w:ins w:id="13660" w:author="AbbVie1" w:date="2025-05-10T14:27:00Z">
        <w:r w:rsidR="00487B3A">
          <w:rPr>
            <w:sz w:val="22"/>
            <w:szCs w:val="22"/>
            <w:lang w:val="lv-LV"/>
          </w:rPr>
          <w:fldChar w:fldCharType="end"/>
        </w:r>
      </w:ins>
    </w:p>
    <w:p w14:paraId="496AE464" w14:textId="77777777" w:rsidR="009E04D1" w:rsidRPr="00AE120B" w:rsidRDefault="009E04D1">
      <w:pPr>
        <w:keepNext/>
        <w:ind w:right="-2"/>
        <w:rPr>
          <w:sz w:val="22"/>
          <w:szCs w:val="22"/>
          <w:lang w:val="lv-LV"/>
        </w:rPr>
      </w:pPr>
    </w:p>
    <w:p w14:paraId="24C8A1C7" w14:textId="77777777" w:rsidR="00CC4575" w:rsidRPr="00AE120B" w:rsidRDefault="00000000" w:rsidP="00CC4575">
      <w:pPr>
        <w:rPr>
          <w:sz w:val="22"/>
          <w:szCs w:val="22"/>
          <w:lang w:val="lv-LV"/>
        </w:rPr>
      </w:pPr>
      <w:r w:rsidRPr="00AE120B">
        <w:rPr>
          <w:sz w:val="22"/>
          <w:szCs w:val="22"/>
          <w:lang w:val="lv-LV"/>
        </w:rPr>
        <w:t xml:space="preserve">Lai noklausītos šo lietošanas instrukciju vai pieprasītu tās eksemplāru </w:t>
      </w:r>
      <w:r w:rsidRPr="00AE120B">
        <w:rPr>
          <w:spacing w:val="-4"/>
          <w:sz w:val="22"/>
          <w:szCs w:val="22"/>
          <w:highlight w:val="lightGray"/>
          <w:lang w:val="lv-LV"/>
        </w:rPr>
        <w:t>&lt;Braila rakstā&gt;,&lt;palielinātā drukā&gt; vai &lt;audio formātā</w:t>
      </w:r>
      <w:r w:rsidRPr="00AE120B">
        <w:rPr>
          <w:sz w:val="22"/>
          <w:szCs w:val="22"/>
          <w:highlight w:val="lightGray"/>
          <w:lang w:val="lv-LV"/>
        </w:rPr>
        <w:t>&gt;</w:t>
      </w:r>
      <w:r w:rsidRPr="00AE120B">
        <w:rPr>
          <w:sz w:val="22"/>
          <w:szCs w:val="22"/>
          <w:lang w:val="lv-LV"/>
        </w:rPr>
        <w:t xml:space="preserve">, lūdzam sazināties ar </w:t>
      </w:r>
      <w:r w:rsidR="00D66F86" w:rsidRPr="00AE120B">
        <w:rPr>
          <w:sz w:val="22"/>
          <w:szCs w:val="22"/>
          <w:lang w:val="lv-LV"/>
        </w:rPr>
        <w:t>r</w:t>
      </w:r>
      <w:r w:rsidRPr="00AE120B">
        <w:rPr>
          <w:sz w:val="22"/>
          <w:szCs w:val="22"/>
          <w:lang w:val="lv-LV"/>
        </w:rPr>
        <w:t>eģistrācijas apliecības īpašnieka vietējo pārstāvniecību.</w:t>
      </w:r>
    </w:p>
    <w:p w14:paraId="3FF313C7" w14:textId="77777777" w:rsidR="00CC4575" w:rsidRPr="00AE120B" w:rsidRDefault="00CC4575">
      <w:pPr>
        <w:keepNext/>
        <w:ind w:right="-2"/>
        <w:rPr>
          <w:sz w:val="22"/>
          <w:szCs w:val="22"/>
          <w:lang w:val="lv-LV"/>
        </w:rPr>
      </w:pPr>
    </w:p>
    <w:p w14:paraId="6B4A93E1" w14:textId="77777777" w:rsidR="009E04D1" w:rsidRPr="00AE120B" w:rsidRDefault="009E04D1">
      <w:pPr>
        <w:keepNext/>
        <w:ind w:right="-2"/>
        <w:rPr>
          <w:b/>
          <w:sz w:val="22"/>
          <w:szCs w:val="22"/>
          <w:lang w:val="lv-LV"/>
        </w:rPr>
      </w:pPr>
    </w:p>
    <w:p w14:paraId="27180FBB" w14:textId="77777777" w:rsidR="009E04D1" w:rsidRPr="00AE120B" w:rsidRDefault="00000000" w:rsidP="006D0926">
      <w:pPr>
        <w:keepNext/>
        <w:suppressAutoHyphens w:val="0"/>
        <w:rPr>
          <w:sz w:val="22"/>
          <w:szCs w:val="22"/>
          <w:lang w:val="lv-LV"/>
        </w:rPr>
      </w:pPr>
      <w:r w:rsidRPr="00AE120B">
        <w:rPr>
          <w:b/>
          <w:sz w:val="22"/>
          <w:szCs w:val="22"/>
          <w:lang w:val="lv-LV"/>
        </w:rPr>
        <w:t>7.</w:t>
      </w:r>
      <w:r w:rsidRPr="00AE120B">
        <w:rPr>
          <w:b/>
          <w:sz w:val="22"/>
          <w:szCs w:val="22"/>
          <w:lang w:val="lv-LV"/>
        </w:rPr>
        <w:tab/>
      </w:r>
      <w:r w:rsidR="006B5123" w:rsidRPr="00AE120B">
        <w:rPr>
          <w:b/>
          <w:sz w:val="22"/>
          <w:szCs w:val="22"/>
          <w:lang w:val="lv-LV"/>
        </w:rPr>
        <w:t>Humira injicēšana</w:t>
      </w:r>
    </w:p>
    <w:p w14:paraId="61204F79" w14:textId="77777777" w:rsidR="009E04D1" w:rsidRPr="00AE120B" w:rsidRDefault="009E04D1" w:rsidP="006D0926">
      <w:pPr>
        <w:pStyle w:val="BodytextAgency"/>
        <w:keepNext/>
        <w:rPr>
          <w:rFonts w:ascii="Times New Roman" w:hAnsi="Times New Roman" w:cs="Times New Roman"/>
          <w:sz w:val="22"/>
          <w:szCs w:val="22"/>
          <w:lang w:val="lv-LV"/>
        </w:rPr>
      </w:pPr>
    </w:p>
    <w:p w14:paraId="2F95CD4B" w14:textId="77777777" w:rsidR="009E04D1" w:rsidRPr="00AE120B" w:rsidRDefault="00000000" w:rsidP="00B9399D">
      <w:pPr>
        <w:keepNext/>
        <w:numPr>
          <w:ilvl w:val="0"/>
          <w:numId w:val="93"/>
        </w:numPr>
        <w:rPr>
          <w:sz w:val="22"/>
          <w:szCs w:val="22"/>
          <w:lang w:val="lv-LV"/>
        </w:rPr>
      </w:pPr>
      <w:r w:rsidRPr="00AE120B">
        <w:rPr>
          <w:sz w:val="22"/>
          <w:szCs w:val="22"/>
          <w:lang w:val="lv-LV"/>
        </w:rPr>
        <w:t xml:space="preserve">Tālāk sniegtie norādījumi paskaidro, kā ar pildspalvveida pilnšļirci sev </w:t>
      </w:r>
      <w:r w:rsidR="00EC5F38" w:rsidRPr="00AE120B">
        <w:rPr>
          <w:sz w:val="22"/>
          <w:szCs w:val="22"/>
          <w:lang w:val="lv-LV"/>
        </w:rPr>
        <w:t xml:space="preserve">zem ādas </w:t>
      </w:r>
      <w:r w:rsidRPr="00AE120B">
        <w:rPr>
          <w:sz w:val="22"/>
          <w:szCs w:val="22"/>
          <w:lang w:val="lv-LV"/>
        </w:rPr>
        <w:t xml:space="preserve">injicēt Humira. Vispirms pilnībā izlasiet norādījumus un pēc tam izpildiet tos soli pa solim. </w:t>
      </w:r>
    </w:p>
    <w:p w14:paraId="20F18526" w14:textId="77777777" w:rsidR="009E04D1" w:rsidRPr="00AE120B" w:rsidRDefault="009E04D1" w:rsidP="006D0926">
      <w:pPr>
        <w:keepNext/>
        <w:ind w:left="720"/>
        <w:rPr>
          <w:sz w:val="22"/>
          <w:szCs w:val="22"/>
          <w:lang w:val="lv-LV"/>
        </w:rPr>
      </w:pPr>
    </w:p>
    <w:p w14:paraId="6C8DC08B" w14:textId="77777777" w:rsidR="009E04D1" w:rsidRPr="00AE120B" w:rsidRDefault="00000000" w:rsidP="00B9399D">
      <w:pPr>
        <w:keepNext/>
        <w:numPr>
          <w:ilvl w:val="0"/>
          <w:numId w:val="93"/>
        </w:numPr>
        <w:rPr>
          <w:sz w:val="22"/>
          <w:szCs w:val="22"/>
          <w:lang w:val="lv-LV"/>
        </w:rPr>
      </w:pPr>
      <w:r w:rsidRPr="00AE120B">
        <w:rPr>
          <w:sz w:val="22"/>
          <w:szCs w:val="22"/>
          <w:lang w:val="lv-LV"/>
        </w:rPr>
        <w:t xml:space="preserve">Par pašinjekciju metodi Jūs instruēs ārsts, medmāsa vai farmaceits. </w:t>
      </w:r>
    </w:p>
    <w:p w14:paraId="1520881D" w14:textId="77777777" w:rsidR="009E04D1" w:rsidRPr="00AE120B" w:rsidRDefault="009E04D1" w:rsidP="006D0926">
      <w:pPr>
        <w:keepNext/>
        <w:ind w:left="720"/>
        <w:rPr>
          <w:sz w:val="22"/>
          <w:szCs w:val="22"/>
          <w:lang w:val="lv-LV"/>
        </w:rPr>
      </w:pPr>
    </w:p>
    <w:p w14:paraId="1C127E81" w14:textId="77777777" w:rsidR="009E04D1" w:rsidRPr="00AE120B" w:rsidRDefault="00000000" w:rsidP="00B9399D">
      <w:pPr>
        <w:keepNext/>
        <w:numPr>
          <w:ilvl w:val="0"/>
          <w:numId w:val="93"/>
        </w:numPr>
        <w:rPr>
          <w:sz w:val="22"/>
          <w:szCs w:val="22"/>
          <w:lang w:val="lv-LV"/>
        </w:rPr>
      </w:pPr>
      <w:r w:rsidRPr="00AE120B">
        <w:rPr>
          <w:sz w:val="22"/>
          <w:szCs w:val="22"/>
          <w:lang w:val="lv-LV"/>
        </w:rPr>
        <w:t xml:space="preserve">Nemēģiniet izdarīt pašinjekciju, kamēr neesat pārliecināts, ka esat sapratis to, kā sagatavoties injekcijai un to izdarīt. </w:t>
      </w:r>
    </w:p>
    <w:p w14:paraId="0C8BD6A9" w14:textId="77777777" w:rsidR="009E04D1" w:rsidRPr="00AE120B" w:rsidRDefault="009E04D1" w:rsidP="006D0926">
      <w:pPr>
        <w:keepNext/>
        <w:ind w:left="720"/>
        <w:rPr>
          <w:sz w:val="22"/>
          <w:szCs w:val="22"/>
          <w:lang w:val="lv-LV"/>
        </w:rPr>
      </w:pPr>
    </w:p>
    <w:p w14:paraId="6BB6C2EB" w14:textId="77777777" w:rsidR="009E04D1" w:rsidRPr="00AE120B" w:rsidRDefault="00000000" w:rsidP="00B9399D">
      <w:pPr>
        <w:keepNext/>
        <w:numPr>
          <w:ilvl w:val="0"/>
          <w:numId w:val="93"/>
        </w:numPr>
        <w:rPr>
          <w:sz w:val="22"/>
          <w:szCs w:val="22"/>
          <w:lang w:val="lv-LV"/>
        </w:rPr>
      </w:pPr>
      <w:r w:rsidRPr="00AE120B">
        <w:rPr>
          <w:sz w:val="22"/>
          <w:szCs w:val="22"/>
          <w:lang w:val="lv-LV"/>
        </w:rPr>
        <w:t>Pēc atbilstošas apmācības injekciju varat izdarīt vai nu Jūs pats vai kāds cits, piemēram, ģimenes loceklis vai draugs.</w:t>
      </w:r>
    </w:p>
    <w:p w14:paraId="5D60B40B" w14:textId="77777777" w:rsidR="009E04D1" w:rsidRPr="00AE120B" w:rsidRDefault="009E04D1" w:rsidP="006D0926">
      <w:pPr>
        <w:keepNext/>
        <w:ind w:left="720"/>
        <w:rPr>
          <w:sz w:val="22"/>
          <w:szCs w:val="22"/>
          <w:lang w:val="lv-LV"/>
        </w:rPr>
      </w:pPr>
    </w:p>
    <w:p w14:paraId="61E801CE" w14:textId="77777777" w:rsidR="009E04D1" w:rsidRPr="00AE120B" w:rsidRDefault="00000000" w:rsidP="00B9399D">
      <w:pPr>
        <w:pStyle w:val="EMEAHeadingLeaflet"/>
        <w:keepNext/>
        <w:numPr>
          <w:ilvl w:val="0"/>
          <w:numId w:val="93"/>
        </w:numPr>
        <w:tabs>
          <w:tab w:val="clear" w:pos="562"/>
        </w:tabs>
        <w:rPr>
          <w:rFonts w:ascii="Times New Roman" w:hAnsi="Times New Roman" w:cs="Times New Roman"/>
          <w:szCs w:val="22"/>
          <w:lang w:val="lv-LV"/>
        </w:rPr>
      </w:pPr>
      <w:r w:rsidRPr="00AE120B">
        <w:rPr>
          <w:rFonts w:ascii="Times New Roman" w:hAnsi="Times New Roman" w:cs="Times New Roman"/>
          <w:b w:val="0"/>
          <w:szCs w:val="22"/>
          <w:lang w:val="lv-LV"/>
        </w:rPr>
        <w:t>Katru pildspalvveida pilnšļirci lietojiet tikai vienu reizi.</w:t>
      </w:r>
    </w:p>
    <w:p w14:paraId="1C9A26B0" w14:textId="77777777" w:rsidR="009E04D1" w:rsidRPr="00AE120B" w:rsidRDefault="009E04D1">
      <w:pPr>
        <w:pStyle w:val="EMEANormal"/>
        <w:rPr>
          <w:rFonts w:ascii="Times New Roman" w:hAnsi="Times New Roman" w:cs="Times New Roman"/>
          <w:szCs w:val="22"/>
          <w:lang w:val="lv-LV"/>
        </w:rPr>
      </w:pPr>
    </w:p>
    <w:p w14:paraId="60CAE229" w14:textId="77777777" w:rsidR="009E04D1" w:rsidRPr="00AE120B" w:rsidRDefault="00000000">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Humira pildspalvveida pilnšļirce</w:t>
      </w:r>
    </w:p>
    <w:p w14:paraId="62532FE2" w14:textId="77777777" w:rsidR="009E04D1" w:rsidRPr="00AE120B" w:rsidRDefault="009E04D1">
      <w:pPr>
        <w:pStyle w:val="EMEANormal"/>
        <w:keepNext/>
        <w:rPr>
          <w:rFonts w:ascii="Times New Roman" w:hAnsi="Times New Roman" w:cs="Times New Roman"/>
          <w:szCs w:val="22"/>
          <w:lang w:val="lv-LV"/>
        </w:rPr>
      </w:pPr>
    </w:p>
    <w:p w14:paraId="2C60EE02" w14:textId="77777777" w:rsidR="008F7E04" w:rsidRPr="00AE120B" w:rsidRDefault="00000000">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 xml:space="preserve">   Pelēkais vāciņš (1)     Baltā adatas</w:t>
      </w:r>
    </w:p>
    <w:p w14:paraId="1D9794B3" w14:textId="77777777" w:rsidR="009E04D1" w:rsidRPr="00AE120B" w:rsidRDefault="00000000">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ab/>
      </w:r>
      <w:r w:rsidRPr="00AE120B">
        <w:rPr>
          <w:rFonts w:ascii="Times New Roman" w:hAnsi="Times New Roman" w:cs="Times New Roman"/>
          <w:b/>
          <w:szCs w:val="22"/>
          <w:lang w:val="lv-LV"/>
        </w:rPr>
        <w:tab/>
      </w:r>
      <w:r w:rsidRPr="00AE120B">
        <w:rPr>
          <w:rFonts w:ascii="Times New Roman" w:hAnsi="Times New Roman" w:cs="Times New Roman"/>
          <w:b/>
          <w:szCs w:val="22"/>
          <w:lang w:val="lv-LV"/>
        </w:rPr>
        <w:tab/>
      </w:r>
      <w:r w:rsidRPr="00AE120B">
        <w:rPr>
          <w:rFonts w:ascii="Times New Roman" w:hAnsi="Times New Roman" w:cs="Times New Roman"/>
          <w:b/>
          <w:szCs w:val="22"/>
          <w:lang w:val="lv-LV"/>
        </w:rPr>
        <w:tab/>
        <w:t xml:space="preserve"> uzmava      Baltā bultiņa                   Plūmju krāsas vāciņš (2)</w:t>
      </w:r>
    </w:p>
    <w:p w14:paraId="5B3065ED" w14:textId="77777777" w:rsidR="009E04D1" w:rsidRPr="00AE120B" w:rsidRDefault="00000000">
      <w:pPr>
        <w:pStyle w:val="EMEANormal"/>
        <w:keepNext/>
        <w:rPr>
          <w:rFonts w:ascii="Times New Roman" w:hAnsi="Times New Roman" w:cs="Times New Roman"/>
          <w:b/>
          <w:szCs w:val="22"/>
          <w:lang w:val="lv-LV"/>
        </w:rPr>
      </w:pPr>
      <w:r w:rsidRPr="002A4BA0">
        <w:rPr>
          <w:rFonts w:ascii="Times New Roman" w:hAnsi="Times New Roman"/>
          <w:noProof/>
          <w:lang w:val="en-GB"/>
        </w:rPr>
        <w:drawing>
          <wp:inline distT="0" distB="0" distL="0" distR="0" wp14:anchorId="0213AC6B" wp14:editId="47CA31C1">
            <wp:extent cx="5886450" cy="1438275"/>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r:embed="rId70" cstate="print"/>
                    <a:stretch>
                      <a:fillRect/>
                    </a:stretch>
                  </pic:blipFill>
                  <pic:spPr bwMode="auto">
                    <a:xfrm>
                      <a:off x="0" y="0"/>
                      <a:ext cx="5886450" cy="1438275"/>
                    </a:xfrm>
                    <a:prstGeom prst="rect">
                      <a:avLst/>
                    </a:prstGeom>
                    <a:solidFill>
                      <a:srgbClr val="FFFFFF"/>
                    </a:solidFill>
                    <a:ln w="9525">
                      <a:noFill/>
                      <a:miter lim="800000"/>
                      <a:headEnd/>
                      <a:tailEnd/>
                    </a:ln>
                  </pic:spPr>
                </pic:pic>
              </a:graphicData>
            </a:graphic>
          </wp:inline>
        </w:drawing>
      </w:r>
    </w:p>
    <w:p w14:paraId="6AC31933" w14:textId="77777777" w:rsidR="009E04D1" w:rsidRPr="00AE120B" w:rsidRDefault="00000000">
      <w:pPr>
        <w:pStyle w:val="EMEANormal"/>
        <w:rPr>
          <w:rFonts w:ascii="Times New Roman" w:hAnsi="Times New Roman" w:cs="Times New Roman"/>
          <w:b/>
          <w:szCs w:val="22"/>
          <w:lang w:val="lv-LV"/>
        </w:rPr>
      </w:pPr>
      <w:r w:rsidRPr="00AE120B">
        <w:rPr>
          <w:rFonts w:ascii="Times New Roman" w:hAnsi="Times New Roman" w:cs="Times New Roman"/>
          <w:b/>
          <w:szCs w:val="22"/>
          <w:lang w:val="lv-LV"/>
        </w:rPr>
        <w:t xml:space="preserve">                              Adata           Pārbaudes lodziņš                    Plūmju krāsas aktivizēšanas poga     </w:t>
      </w:r>
    </w:p>
    <w:p w14:paraId="59AAAD24" w14:textId="77777777" w:rsidR="009E04D1" w:rsidRPr="00AE120B" w:rsidRDefault="00000000">
      <w:pPr>
        <w:pStyle w:val="EMEANormal"/>
        <w:rPr>
          <w:rFonts w:ascii="Times New Roman" w:hAnsi="Times New Roman" w:cs="Times New Roman"/>
          <w:szCs w:val="22"/>
          <w:lang w:val="lv-LV"/>
        </w:rPr>
      </w:pPr>
      <w:r w:rsidRPr="00AE120B">
        <w:rPr>
          <w:rFonts w:ascii="Times New Roman" w:hAnsi="Times New Roman" w:cs="Times New Roman"/>
          <w:b/>
          <w:szCs w:val="22"/>
          <w:lang w:val="lv-LV"/>
        </w:rPr>
        <w:t xml:space="preserve">           </w:t>
      </w:r>
    </w:p>
    <w:p w14:paraId="03C12256" w14:textId="77777777" w:rsidR="009E04D1" w:rsidRPr="00AE120B" w:rsidRDefault="00000000">
      <w:pPr>
        <w:pStyle w:val="EMEAHeadingLeaflet"/>
        <w:keepNext/>
        <w:rPr>
          <w:rFonts w:ascii="Times New Roman" w:hAnsi="Times New Roman" w:cs="Times New Roman"/>
          <w:szCs w:val="22"/>
          <w:lang w:val="lv-LV"/>
        </w:rPr>
      </w:pPr>
      <w:r w:rsidRPr="00AE120B">
        <w:rPr>
          <w:rFonts w:ascii="Times New Roman" w:hAnsi="Times New Roman" w:cs="Times New Roman"/>
          <w:szCs w:val="22"/>
          <w:lang w:val="lv-LV"/>
        </w:rPr>
        <w:t>Nelietojiet pildspalvveida pilnšļirci un piezvaniet savam ārstam vai farmaceitam, ja:</w:t>
      </w:r>
    </w:p>
    <w:p w14:paraId="234EF212" w14:textId="77777777" w:rsidR="009E04D1" w:rsidRPr="00AE120B" w:rsidRDefault="009E04D1">
      <w:pPr>
        <w:pStyle w:val="EMEANormal"/>
        <w:rPr>
          <w:rFonts w:ascii="Times New Roman" w:hAnsi="Times New Roman" w:cs="Times New Roman"/>
          <w:szCs w:val="22"/>
          <w:lang w:val="lv-LV"/>
        </w:rPr>
      </w:pPr>
    </w:p>
    <w:p w14:paraId="26A95231" w14:textId="77777777" w:rsidR="009E04D1"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šķidrums ir duļķains, mainījis krāsu vai ja tajā ir pārslas vai daļiņas;</w:t>
      </w:r>
    </w:p>
    <w:p w14:paraId="48C2D760" w14:textId="77777777" w:rsidR="009E04D1"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ir beidzies derīguma termiņš (pēc apzīmējuma </w:t>
      </w:r>
      <w:r w:rsidR="005337E6"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5337E6"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75CD52D7" w14:textId="77777777" w:rsidR="009E04D1"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šķidrums ir bijis sasaldēts vai atstāts tiešos saules staros;</w:t>
      </w:r>
    </w:p>
    <w:p w14:paraId="60F0018F" w14:textId="77777777" w:rsidR="009E04D1" w:rsidRPr="00AE120B" w:rsidRDefault="00000000" w:rsidP="00B9399D">
      <w:pPr>
        <w:pStyle w:val="EMEAHeadingLeaflet"/>
        <w:keepNext/>
        <w:numPr>
          <w:ilvl w:val="0"/>
          <w:numId w:val="84"/>
        </w:numPr>
        <w:tabs>
          <w:tab w:val="clear" w:pos="562"/>
          <w:tab w:val="left" w:pos="720"/>
        </w:tabs>
        <w:rPr>
          <w:rFonts w:ascii="Times New Roman" w:hAnsi="Times New Roman" w:cs="Times New Roman"/>
          <w:szCs w:val="22"/>
          <w:lang w:val="lv-LV"/>
        </w:rPr>
      </w:pPr>
      <w:r w:rsidRPr="00AE120B">
        <w:rPr>
          <w:rFonts w:ascii="Times New Roman" w:hAnsi="Times New Roman" w:cs="Times New Roman"/>
          <w:b w:val="0"/>
          <w:szCs w:val="22"/>
          <w:lang w:val="lv-LV"/>
        </w:rPr>
        <w:t>pildspalvveida pilnšļirce ir bijusi nomesta vai salauzta.</w:t>
      </w:r>
    </w:p>
    <w:p w14:paraId="7278A3BD" w14:textId="77777777" w:rsidR="009E04D1" w:rsidRPr="00AE120B" w:rsidRDefault="009E04D1">
      <w:pPr>
        <w:pStyle w:val="EMEANormal"/>
        <w:rPr>
          <w:rFonts w:ascii="Times New Roman" w:hAnsi="Times New Roman" w:cs="Times New Roman"/>
          <w:szCs w:val="22"/>
          <w:lang w:val="lv-LV"/>
        </w:rPr>
      </w:pPr>
    </w:p>
    <w:p w14:paraId="192E6CDE" w14:textId="77777777" w:rsidR="009E04D1" w:rsidRPr="00AE120B" w:rsidRDefault="00000000">
      <w:pPr>
        <w:pStyle w:val="EMEAHeadingLeaflet"/>
        <w:keepNext/>
        <w:tabs>
          <w:tab w:val="clear" w:pos="562"/>
          <w:tab w:val="left" w:pos="0"/>
        </w:tabs>
        <w:rPr>
          <w:rFonts w:ascii="Times New Roman" w:hAnsi="Times New Roman" w:cs="Times New Roman"/>
          <w:szCs w:val="22"/>
          <w:lang w:val="lv-LV"/>
        </w:rPr>
      </w:pPr>
      <w:r w:rsidRPr="00AE120B">
        <w:rPr>
          <w:rFonts w:ascii="Times New Roman" w:hAnsi="Times New Roman" w:cs="Times New Roman"/>
          <w:szCs w:val="22"/>
          <w:lang w:val="lv-LV"/>
        </w:rPr>
        <w:lastRenderedPageBreak/>
        <w:t xml:space="preserve">Noņemiet vāciņus tikai tieši pirms injekcijas. Uzglabāt </w:t>
      </w:r>
      <w:r w:rsidR="005F76D4" w:rsidRPr="00AE120B">
        <w:rPr>
          <w:rFonts w:ascii="Times New Roman" w:hAnsi="Times New Roman" w:cs="Times New Roman"/>
          <w:szCs w:val="22"/>
          <w:lang w:val="lv-LV"/>
        </w:rPr>
        <w:t xml:space="preserve">Humira </w:t>
      </w:r>
      <w:r w:rsidRPr="00AE120B">
        <w:rPr>
          <w:rFonts w:ascii="Times New Roman" w:hAnsi="Times New Roman" w:cs="Times New Roman"/>
          <w:szCs w:val="22"/>
          <w:lang w:val="lv-LV"/>
        </w:rPr>
        <w:t>bērniem neredzamā un nepieejamā vietā.</w:t>
      </w:r>
    </w:p>
    <w:p w14:paraId="25134702" w14:textId="77777777" w:rsidR="009E04D1" w:rsidRPr="00AE120B" w:rsidRDefault="009E04D1">
      <w:pPr>
        <w:pStyle w:val="EMEANormal"/>
        <w:rPr>
          <w:rFonts w:ascii="Times New Roman" w:hAnsi="Times New Roman" w:cs="Times New Roman"/>
          <w:szCs w:val="22"/>
          <w:lang w:val="lv-LV"/>
        </w:rPr>
      </w:pPr>
    </w:p>
    <w:tbl>
      <w:tblPr>
        <w:tblW w:w="0" w:type="auto"/>
        <w:tblInd w:w="-10" w:type="dxa"/>
        <w:tblLayout w:type="fixed"/>
        <w:tblLook w:val="0000" w:firstRow="0" w:lastRow="0" w:firstColumn="0" w:lastColumn="0" w:noHBand="0" w:noVBand="0"/>
      </w:tblPr>
      <w:tblGrid>
        <w:gridCol w:w="3708"/>
        <w:gridCol w:w="5599"/>
      </w:tblGrid>
      <w:tr w:rsidR="006D30D4" w14:paraId="6C43D042" w14:textId="77777777">
        <w:tc>
          <w:tcPr>
            <w:tcW w:w="9307" w:type="dxa"/>
            <w:gridSpan w:val="2"/>
            <w:tcBorders>
              <w:top w:val="single" w:sz="4" w:space="0" w:color="000000"/>
              <w:left w:val="single" w:sz="4" w:space="0" w:color="000000"/>
              <w:bottom w:val="single" w:sz="4" w:space="0" w:color="000000"/>
              <w:right w:val="single" w:sz="4" w:space="0" w:color="000000"/>
            </w:tcBorders>
          </w:tcPr>
          <w:p w14:paraId="6F97E0B4" w14:textId="77777777" w:rsidR="009E04D1" w:rsidRPr="00AE120B" w:rsidRDefault="00000000">
            <w:pPr>
              <w:pStyle w:val="EMEAHeadingLeaflet"/>
              <w:rPr>
                <w:rFonts w:ascii="Times New Roman" w:hAnsi="Times New Roman" w:cs="Times New Roman"/>
                <w:szCs w:val="22"/>
                <w:lang w:val="lv-LV"/>
              </w:rPr>
            </w:pPr>
            <w:r w:rsidRPr="00AE120B">
              <w:rPr>
                <w:rFonts w:ascii="Times New Roman" w:hAnsi="Times New Roman" w:cs="Times New Roman"/>
                <w:szCs w:val="22"/>
                <w:lang w:val="lv-LV"/>
              </w:rPr>
              <w:t>1. SOLIS</w:t>
            </w:r>
          </w:p>
          <w:p w14:paraId="30945672" w14:textId="77777777" w:rsidR="009E04D1" w:rsidRPr="00AE120B" w:rsidRDefault="009E04D1">
            <w:pPr>
              <w:pStyle w:val="EMEANormal"/>
              <w:rPr>
                <w:rFonts w:ascii="Times New Roman" w:hAnsi="Times New Roman" w:cs="Times New Roman"/>
                <w:szCs w:val="22"/>
                <w:lang w:val="lv-LV"/>
              </w:rPr>
            </w:pPr>
          </w:p>
          <w:p w14:paraId="45C53366" w14:textId="77777777" w:rsidR="009E04D1" w:rsidRPr="00AE120B" w:rsidRDefault="00000000">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Izņemiet Humira no ledusskapja.</w:t>
            </w:r>
          </w:p>
          <w:p w14:paraId="39519DAE" w14:textId="77777777" w:rsidR="009E04D1" w:rsidRPr="00AE120B" w:rsidRDefault="009E04D1">
            <w:pPr>
              <w:pStyle w:val="EMEANormal"/>
              <w:rPr>
                <w:rFonts w:ascii="Times New Roman" w:hAnsi="Times New Roman" w:cs="Times New Roman"/>
                <w:szCs w:val="22"/>
                <w:lang w:val="lv-LV"/>
              </w:rPr>
            </w:pPr>
          </w:p>
          <w:p w14:paraId="0B1AFCF2" w14:textId="77777777" w:rsidR="009E04D1" w:rsidRPr="00AE120B" w:rsidRDefault="00000000">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 xml:space="preserve">Pirms injicēšanas atstājiet Humira istabas temperatūrā uz </w:t>
            </w:r>
            <w:r w:rsidRPr="00AE120B">
              <w:rPr>
                <w:rFonts w:ascii="Times New Roman" w:hAnsi="Times New Roman" w:cs="Times New Roman"/>
                <w:szCs w:val="22"/>
                <w:lang w:val="lv-LV"/>
              </w:rPr>
              <w:t>15–30 minūtēm</w:t>
            </w:r>
            <w:r w:rsidRPr="00AE120B">
              <w:rPr>
                <w:rFonts w:ascii="Times New Roman" w:hAnsi="Times New Roman" w:cs="Times New Roman"/>
                <w:b w:val="0"/>
                <w:szCs w:val="22"/>
                <w:lang w:val="lv-LV"/>
              </w:rPr>
              <w:t>.</w:t>
            </w:r>
          </w:p>
          <w:p w14:paraId="25669680" w14:textId="77777777" w:rsidR="009E04D1" w:rsidRPr="00AE120B" w:rsidRDefault="009E04D1">
            <w:pPr>
              <w:pStyle w:val="EMEANormal"/>
              <w:rPr>
                <w:rFonts w:ascii="Times New Roman" w:hAnsi="Times New Roman" w:cs="Times New Roman"/>
                <w:szCs w:val="22"/>
                <w:lang w:val="lv-LV"/>
              </w:rPr>
            </w:pPr>
          </w:p>
          <w:p w14:paraId="6BA86405" w14:textId="77777777" w:rsidR="009E04D1" w:rsidRPr="00AE120B" w:rsidRDefault="00000000" w:rsidP="00B9399D">
            <w:pPr>
              <w:pStyle w:val="EMEAHeadingLeaflet"/>
              <w:numPr>
                <w:ilvl w:val="0"/>
                <w:numId w:val="69"/>
              </w:numPr>
              <w:tabs>
                <w:tab w:val="clear" w:pos="562"/>
                <w:tab w:val="left" w:pos="720"/>
              </w:tabs>
              <w:rPr>
                <w:rFonts w:ascii="Times New Roman" w:hAnsi="Times New Roman" w:cs="Times New Roman"/>
                <w:szCs w:val="22"/>
                <w:lang w:val="lv-LV"/>
              </w:rPr>
            </w:pPr>
            <w:r w:rsidRPr="00AE120B">
              <w:rPr>
                <w:rFonts w:ascii="Times New Roman" w:hAnsi="Times New Roman" w:cs="Times New Roman"/>
                <w:b w:val="0"/>
                <w:szCs w:val="22"/>
                <w:lang w:val="lv-LV"/>
              </w:rPr>
              <w:t>Laikā, kad ļaujat Humira sasniegt istabas temperatūru,</w:t>
            </w:r>
            <w:r w:rsidRPr="00AE120B">
              <w:rPr>
                <w:rFonts w:ascii="Times New Roman" w:hAnsi="Times New Roman" w:cs="Times New Roman"/>
                <w:szCs w:val="22"/>
                <w:lang w:val="lv-LV"/>
              </w:rPr>
              <w:t xml:space="preserve"> nenoņemiet</w:t>
            </w:r>
            <w:r w:rsidRPr="00AE120B">
              <w:rPr>
                <w:rFonts w:ascii="Times New Roman" w:hAnsi="Times New Roman" w:cs="Times New Roman"/>
                <w:b w:val="0"/>
                <w:szCs w:val="22"/>
                <w:lang w:val="lv-LV"/>
              </w:rPr>
              <w:t xml:space="preserve"> pelēko vai plūmju krāsas vāciņu.</w:t>
            </w:r>
          </w:p>
          <w:p w14:paraId="36120482" w14:textId="77777777" w:rsidR="009E04D1" w:rsidRPr="00AE120B" w:rsidRDefault="00000000" w:rsidP="00B9399D">
            <w:pPr>
              <w:pStyle w:val="EMEANormal"/>
              <w:numPr>
                <w:ilvl w:val="0"/>
                <w:numId w:val="69"/>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Nesildiet Humira nekādā citā veidā, piemēram, mikroviļņu krāsnī vai karstā ūdenī.</w:t>
            </w:r>
          </w:p>
        </w:tc>
      </w:tr>
      <w:tr w:rsidR="006D30D4" w14:paraId="26FAC231" w14:textId="77777777">
        <w:tc>
          <w:tcPr>
            <w:tcW w:w="3708" w:type="dxa"/>
            <w:tcBorders>
              <w:top w:val="single" w:sz="4" w:space="0" w:color="000000"/>
              <w:left w:val="single" w:sz="4" w:space="0" w:color="000000"/>
              <w:bottom w:val="single" w:sz="4" w:space="0" w:color="000000"/>
            </w:tcBorders>
          </w:tcPr>
          <w:p w14:paraId="00995670" w14:textId="77777777" w:rsidR="009E04D1" w:rsidRPr="00AE120B" w:rsidRDefault="00000000" w:rsidP="00452A9E">
            <w:pPr>
              <w:pStyle w:val="EMEANormal"/>
              <w:rPr>
                <w:rFonts w:ascii="Times New Roman" w:hAnsi="Times New Roman" w:cs="Times New Roman"/>
                <w:b/>
                <w:szCs w:val="22"/>
                <w:lang w:val="lv-LV"/>
              </w:rPr>
            </w:pPr>
            <w:r w:rsidRPr="00AE120B">
              <w:rPr>
                <w:rFonts w:ascii="Times New Roman" w:hAnsi="Times New Roman" w:cs="Times New Roman"/>
                <w:b/>
                <w:szCs w:val="22"/>
                <w:lang w:val="lv-LV"/>
              </w:rPr>
              <w:t xml:space="preserve">2. SOLIS </w:t>
            </w:r>
          </w:p>
          <w:p w14:paraId="1595ADE1" w14:textId="77777777" w:rsidR="009E04D1" w:rsidRPr="00AE120B" w:rsidRDefault="009E04D1" w:rsidP="00452A9E">
            <w:pPr>
              <w:pStyle w:val="EMEANormal"/>
              <w:rPr>
                <w:rFonts w:ascii="Times New Roman" w:hAnsi="Times New Roman" w:cs="Times New Roman"/>
                <w:b/>
                <w:szCs w:val="22"/>
                <w:lang w:val="lv-LV"/>
              </w:rPr>
            </w:pPr>
          </w:p>
          <w:p w14:paraId="2A3C4424" w14:textId="77777777" w:rsidR="009E04D1" w:rsidRPr="00AE120B" w:rsidRDefault="00000000" w:rsidP="00452A9E">
            <w:pPr>
              <w:pStyle w:val="EMEANormal"/>
              <w:rPr>
                <w:rFonts w:ascii="Times New Roman" w:hAnsi="Times New Roman" w:cs="Times New Roman"/>
                <w:szCs w:val="22"/>
                <w:lang w:val="lv-LV"/>
              </w:rPr>
            </w:pPr>
            <w:r w:rsidRPr="00AE120B">
              <w:rPr>
                <w:rFonts w:ascii="Times New Roman" w:hAnsi="Times New Roman" w:cs="Times New Roman"/>
                <w:szCs w:val="22"/>
                <w:lang w:val="lv-LV"/>
              </w:rPr>
              <w:t xml:space="preserve">               </w:t>
            </w:r>
            <w:r w:rsidRPr="00AE120B">
              <w:rPr>
                <w:rFonts w:ascii="Times New Roman" w:hAnsi="Times New Roman" w:cs="Times New Roman"/>
                <w:b/>
                <w:szCs w:val="22"/>
                <w:lang w:val="lv-LV"/>
              </w:rPr>
              <w:t>Pildspalvveida pilnšļirce</w:t>
            </w:r>
          </w:p>
          <w:p w14:paraId="650EEF48" w14:textId="77777777" w:rsidR="009E04D1" w:rsidRPr="00AE120B" w:rsidRDefault="00000000" w:rsidP="00452A9E">
            <w:pPr>
              <w:pStyle w:val="EMEANormal"/>
              <w:rPr>
                <w:rFonts w:ascii="Times New Roman" w:hAnsi="Times New Roman" w:cs="Times New Roman"/>
                <w:b/>
                <w:szCs w:val="22"/>
                <w:lang w:val="lv-LV"/>
              </w:rPr>
            </w:pPr>
            <w:r w:rsidRPr="002A4BA0">
              <w:rPr>
                <w:rFonts w:ascii="Times New Roman" w:hAnsi="Times New Roman"/>
                <w:noProof/>
                <w:lang w:val="en-GB"/>
              </w:rPr>
              <w:drawing>
                <wp:inline distT="0" distB="0" distL="0" distR="0" wp14:anchorId="32E38B63" wp14:editId="5E673060">
                  <wp:extent cx="2162175" cy="2286000"/>
                  <wp:effectExtent l="1905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71" cstate="print"/>
                          <a:stretch>
                            <a:fillRect/>
                          </a:stretch>
                        </pic:blipFill>
                        <pic:spPr bwMode="auto">
                          <a:xfrm>
                            <a:off x="0" y="0"/>
                            <a:ext cx="2162175" cy="2286000"/>
                          </a:xfrm>
                          <a:prstGeom prst="rect">
                            <a:avLst/>
                          </a:prstGeom>
                          <a:solidFill>
                            <a:srgbClr val="FFFFFF"/>
                          </a:solidFill>
                          <a:ln w="9525">
                            <a:noFill/>
                            <a:miter lim="800000"/>
                            <a:headEnd/>
                            <a:tailEnd/>
                          </a:ln>
                        </pic:spPr>
                      </pic:pic>
                    </a:graphicData>
                  </a:graphic>
                </wp:inline>
              </w:drawing>
            </w:r>
          </w:p>
          <w:p w14:paraId="08FE8952" w14:textId="77777777" w:rsidR="009E04D1" w:rsidRPr="00AE120B" w:rsidRDefault="00000000" w:rsidP="00452A9E">
            <w:pPr>
              <w:pStyle w:val="EMEANormal"/>
              <w:rPr>
                <w:rFonts w:ascii="Times New Roman" w:hAnsi="Times New Roman" w:cs="Times New Roman"/>
                <w:szCs w:val="22"/>
                <w:lang w:val="lv-LV"/>
              </w:rPr>
            </w:pPr>
            <w:r w:rsidRPr="00AE120B">
              <w:rPr>
                <w:rFonts w:ascii="Times New Roman" w:hAnsi="Times New Roman" w:cs="Times New Roman"/>
                <w:b/>
                <w:szCs w:val="22"/>
                <w:lang w:val="lv-LV"/>
              </w:rPr>
              <w:t xml:space="preserve">                Salvete</w:t>
            </w:r>
          </w:p>
        </w:tc>
        <w:tc>
          <w:tcPr>
            <w:tcW w:w="5599" w:type="dxa"/>
            <w:tcBorders>
              <w:top w:val="single" w:sz="4" w:space="0" w:color="000000"/>
              <w:bottom w:val="single" w:sz="4" w:space="0" w:color="000000"/>
              <w:right w:val="single" w:sz="4" w:space="0" w:color="000000"/>
            </w:tcBorders>
          </w:tcPr>
          <w:p w14:paraId="27E6B6A7" w14:textId="77777777" w:rsidR="009E04D1" w:rsidRPr="00AE120B" w:rsidRDefault="009E04D1" w:rsidP="00452A9E">
            <w:pPr>
              <w:pStyle w:val="EMEAHeadingLeaflet"/>
              <w:snapToGrid w:val="0"/>
              <w:rPr>
                <w:rFonts w:ascii="Times New Roman" w:hAnsi="Times New Roman" w:cs="Times New Roman"/>
                <w:b w:val="0"/>
                <w:szCs w:val="22"/>
                <w:lang w:val="lv-LV"/>
              </w:rPr>
            </w:pPr>
          </w:p>
          <w:p w14:paraId="58F9F06B" w14:textId="77777777" w:rsidR="009E04D1" w:rsidRPr="00AE120B" w:rsidRDefault="00000000" w:rsidP="00452A9E">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Pārbaudiet derīguma termiņu (pēc apzīmējuma</w:t>
            </w:r>
            <w:r w:rsidR="00B172F2" w:rsidRPr="00AE120B">
              <w:rPr>
                <w:rFonts w:ascii="Times New Roman" w:hAnsi="Times New Roman" w:cs="Times New Roman"/>
                <w:b w:val="0"/>
                <w:szCs w:val="22"/>
                <w:lang w:val="lv-LV"/>
              </w:rPr>
              <w:t xml:space="preserve"> </w:t>
            </w:r>
            <w:r w:rsidR="002C4561"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2C4561"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pildspalvveida pilnšļirces, ja beidzies to derīguma termiņš (norādīts pēc apzīmējuma </w:t>
            </w:r>
            <w:r w:rsidR="002C4561"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2C4561"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07892B37" w14:textId="77777777" w:rsidR="009E04D1" w:rsidRPr="00AE120B" w:rsidRDefault="009E04D1" w:rsidP="00452A9E">
            <w:pPr>
              <w:pStyle w:val="EMEANormal"/>
              <w:rPr>
                <w:rFonts w:ascii="Times New Roman" w:hAnsi="Times New Roman" w:cs="Times New Roman"/>
                <w:szCs w:val="22"/>
                <w:lang w:val="lv-LV"/>
              </w:rPr>
            </w:pPr>
          </w:p>
          <w:p w14:paraId="344B9780" w14:textId="77777777" w:rsidR="009E04D1" w:rsidRPr="00AE120B" w:rsidRDefault="00000000" w:rsidP="00452A9E">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Uz tīras, horizontālas virsmas nolieciet:</w:t>
            </w:r>
          </w:p>
          <w:p w14:paraId="52FFDE05" w14:textId="77777777" w:rsidR="009E04D1" w:rsidRPr="00AE120B" w:rsidRDefault="009E04D1" w:rsidP="00452A9E">
            <w:pPr>
              <w:pStyle w:val="EMEANormal"/>
              <w:rPr>
                <w:rFonts w:ascii="Times New Roman" w:hAnsi="Times New Roman" w:cs="Times New Roman"/>
                <w:szCs w:val="22"/>
                <w:lang w:val="lv-LV"/>
              </w:rPr>
            </w:pPr>
          </w:p>
          <w:p w14:paraId="3CF53B76" w14:textId="77777777" w:rsidR="009E04D1" w:rsidRPr="00AE120B" w:rsidRDefault="00000000" w:rsidP="00B9399D">
            <w:pPr>
              <w:pStyle w:val="EMEAHeadingLeaflet"/>
              <w:numPr>
                <w:ilvl w:val="0"/>
                <w:numId w:val="79"/>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vienu vienreizlietojamo pildspalvveida pilnšļirci; un </w:t>
            </w:r>
          </w:p>
          <w:p w14:paraId="26F6E8F2" w14:textId="77777777" w:rsidR="009E04D1" w:rsidRPr="00AE120B" w:rsidRDefault="00000000" w:rsidP="00B9399D">
            <w:pPr>
              <w:pStyle w:val="EMEAHeadingLeaflet"/>
              <w:numPr>
                <w:ilvl w:val="0"/>
                <w:numId w:val="79"/>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val="0"/>
                <w:szCs w:val="22"/>
                <w:lang w:val="lv-LV"/>
              </w:rPr>
              <w:t>vienu spirta salveti.</w:t>
            </w:r>
          </w:p>
          <w:p w14:paraId="695365E7" w14:textId="77777777" w:rsidR="009E04D1" w:rsidRPr="00AE120B" w:rsidRDefault="009E04D1" w:rsidP="00452A9E">
            <w:pPr>
              <w:pStyle w:val="EMEANormal"/>
              <w:rPr>
                <w:rFonts w:ascii="Times New Roman" w:hAnsi="Times New Roman" w:cs="Times New Roman"/>
                <w:szCs w:val="22"/>
                <w:lang w:val="lv-LV"/>
              </w:rPr>
            </w:pPr>
          </w:p>
          <w:p w14:paraId="3F792E87" w14:textId="77777777" w:rsidR="009E04D1" w:rsidRPr="00AE120B" w:rsidRDefault="00000000" w:rsidP="00452A9E">
            <w:pPr>
              <w:pStyle w:val="EMEANormal"/>
              <w:rPr>
                <w:rFonts w:ascii="Times New Roman" w:hAnsi="Times New Roman" w:cs="Times New Roman"/>
                <w:szCs w:val="22"/>
                <w:lang w:val="lv-LV"/>
              </w:rPr>
            </w:pPr>
            <w:r w:rsidRPr="00AE120B">
              <w:rPr>
                <w:rFonts w:ascii="Times New Roman" w:hAnsi="Times New Roman" w:cs="Times New Roman"/>
                <w:szCs w:val="22"/>
                <w:lang w:val="lv-LV"/>
              </w:rPr>
              <w:t>Nomazgājiet un noslaukiet rokas.</w:t>
            </w:r>
          </w:p>
        </w:tc>
      </w:tr>
      <w:tr w:rsidR="006D30D4" w14:paraId="76ECCDCA" w14:textId="77777777">
        <w:tc>
          <w:tcPr>
            <w:tcW w:w="3708" w:type="dxa"/>
            <w:tcBorders>
              <w:top w:val="single" w:sz="4" w:space="0" w:color="000000"/>
              <w:left w:val="single" w:sz="4" w:space="0" w:color="000000"/>
              <w:bottom w:val="single" w:sz="4" w:space="0" w:color="000000"/>
            </w:tcBorders>
          </w:tcPr>
          <w:p w14:paraId="7CF8A0C6" w14:textId="77777777" w:rsidR="009E04D1" w:rsidRPr="00AE120B" w:rsidRDefault="00000000" w:rsidP="00452A9E">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lastRenderedPageBreak/>
              <w:t>3. SOLIS</w:t>
            </w:r>
          </w:p>
          <w:p w14:paraId="693CB700" w14:textId="77777777" w:rsidR="009E04D1" w:rsidRPr="00AE120B" w:rsidRDefault="009E04D1" w:rsidP="00452A9E">
            <w:pPr>
              <w:pStyle w:val="EMEANormal"/>
              <w:keepNext/>
              <w:rPr>
                <w:rFonts w:ascii="Times New Roman" w:hAnsi="Times New Roman" w:cs="Times New Roman"/>
                <w:b/>
                <w:szCs w:val="22"/>
                <w:lang w:val="lv-LV"/>
              </w:rPr>
            </w:pPr>
          </w:p>
          <w:p w14:paraId="59456A91" w14:textId="77777777" w:rsidR="009E04D1" w:rsidRPr="00AE120B" w:rsidRDefault="00000000" w:rsidP="00452A9E">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Injekciju vietas</w:t>
            </w:r>
          </w:p>
          <w:p w14:paraId="57162846" w14:textId="77777777" w:rsidR="009E04D1" w:rsidRPr="00AE120B" w:rsidRDefault="00000000" w:rsidP="00452A9E">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37B7C3CB" wp14:editId="1FDF1252">
                  <wp:extent cx="2276475" cy="2381250"/>
                  <wp:effectExtent l="1905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72" cstate="print"/>
                          <a:stretch>
                            <a:fillRect/>
                          </a:stretch>
                        </pic:blipFill>
                        <pic:spPr bwMode="auto">
                          <a:xfrm>
                            <a:off x="0" y="0"/>
                            <a:ext cx="2276475" cy="2381250"/>
                          </a:xfrm>
                          <a:prstGeom prst="rect">
                            <a:avLst/>
                          </a:prstGeom>
                          <a:solidFill>
                            <a:srgbClr val="FFFFFF"/>
                          </a:solidFill>
                          <a:ln w="9525">
                            <a:noFill/>
                            <a:miter lim="800000"/>
                            <a:headEnd/>
                            <a:tailEnd/>
                          </a:ln>
                        </pic:spPr>
                      </pic:pic>
                    </a:graphicData>
                  </a:graphic>
                </wp:inline>
              </w:drawing>
            </w:r>
          </w:p>
          <w:p w14:paraId="0813D8FA" w14:textId="77777777" w:rsidR="009E04D1" w:rsidRPr="00AE120B" w:rsidRDefault="00000000" w:rsidP="00452A9E">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 xml:space="preserve">     </w:t>
            </w:r>
            <w:r w:rsidRPr="00AE120B">
              <w:rPr>
                <w:rFonts w:ascii="Times New Roman" w:hAnsi="Times New Roman" w:cs="Times New Roman"/>
                <w:b/>
                <w:szCs w:val="22"/>
                <w:lang w:val="lv-LV"/>
              </w:rPr>
              <w:t>Injekciju vietas</w:t>
            </w:r>
          </w:p>
        </w:tc>
        <w:tc>
          <w:tcPr>
            <w:tcW w:w="5599" w:type="dxa"/>
            <w:tcBorders>
              <w:top w:val="single" w:sz="4" w:space="0" w:color="000000"/>
              <w:bottom w:val="single" w:sz="4" w:space="0" w:color="000000"/>
              <w:right w:val="single" w:sz="4" w:space="0" w:color="000000"/>
            </w:tcBorders>
          </w:tcPr>
          <w:p w14:paraId="7C77B699" w14:textId="77777777" w:rsidR="009E04D1" w:rsidRPr="00AE120B" w:rsidRDefault="009E04D1" w:rsidP="00452A9E">
            <w:pPr>
              <w:pStyle w:val="EMEAHeadingLeaflet"/>
              <w:keepNext/>
              <w:snapToGrid w:val="0"/>
              <w:rPr>
                <w:rFonts w:ascii="Times New Roman" w:hAnsi="Times New Roman" w:cs="Times New Roman"/>
                <w:b w:val="0"/>
                <w:szCs w:val="22"/>
                <w:lang w:val="lv-LV"/>
              </w:rPr>
            </w:pPr>
          </w:p>
          <w:p w14:paraId="17A50C3D" w14:textId="77777777" w:rsidR="009E04D1" w:rsidRPr="00AE120B" w:rsidRDefault="00000000" w:rsidP="00452A9E">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Izvēlieties injekcijas vietu:</w:t>
            </w:r>
          </w:p>
          <w:p w14:paraId="31D32EFE" w14:textId="77777777" w:rsidR="009E04D1" w:rsidRPr="00AE120B" w:rsidRDefault="009E04D1" w:rsidP="00452A9E">
            <w:pPr>
              <w:pStyle w:val="EMEANormal"/>
              <w:keepNext/>
              <w:rPr>
                <w:rFonts w:ascii="Times New Roman" w:hAnsi="Times New Roman" w:cs="Times New Roman"/>
                <w:szCs w:val="22"/>
                <w:lang w:val="lv-LV"/>
              </w:rPr>
            </w:pPr>
          </w:p>
          <w:p w14:paraId="0DBE8DE9" w14:textId="77777777" w:rsidR="009E04D1" w:rsidRPr="00AE120B" w:rsidRDefault="00000000" w:rsidP="00B9399D">
            <w:pPr>
              <w:pStyle w:val="EMEAHeadingLeaflet"/>
              <w:keepNext/>
              <w:numPr>
                <w:ilvl w:val="0"/>
                <w:numId w:val="73"/>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augšstilba priekšdaļā vai</w:t>
            </w:r>
          </w:p>
          <w:p w14:paraId="6256C9A2" w14:textId="77777777" w:rsidR="009E04D1" w:rsidRPr="00AE120B" w:rsidRDefault="00000000" w:rsidP="00B9399D">
            <w:pPr>
              <w:pStyle w:val="EMEAHeadingLeaflet"/>
              <w:keepNext/>
              <w:numPr>
                <w:ilvl w:val="0"/>
                <w:numId w:val="73"/>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vēdera sienā, vismaz 5 cm no nabas</w:t>
            </w:r>
          </w:p>
          <w:p w14:paraId="36822937" w14:textId="77777777" w:rsidR="009E04D1" w:rsidRPr="00AE120B" w:rsidRDefault="00000000" w:rsidP="00B9399D">
            <w:pPr>
              <w:pStyle w:val="EMEAHeadingLeaflet"/>
              <w:keepNext/>
              <w:numPr>
                <w:ilvl w:val="0"/>
                <w:numId w:val="73"/>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val="0"/>
                <w:szCs w:val="22"/>
                <w:lang w:val="lv-LV"/>
              </w:rPr>
              <w:t>vismaz 3 cm attālumā no pēdējās injekcijas vietas</w:t>
            </w:r>
          </w:p>
          <w:p w14:paraId="3A73E2E5" w14:textId="77777777" w:rsidR="009E04D1" w:rsidRPr="00AE120B" w:rsidRDefault="009E04D1" w:rsidP="00452A9E">
            <w:pPr>
              <w:pStyle w:val="EMEANormal"/>
              <w:keepNext/>
              <w:rPr>
                <w:rFonts w:ascii="Times New Roman" w:hAnsi="Times New Roman" w:cs="Times New Roman"/>
                <w:szCs w:val="22"/>
                <w:lang w:val="lv-LV"/>
              </w:rPr>
            </w:pPr>
          </w:p>
          <w:p w14:paraId="0AD442B6" w14:textId="77777777" w:rsidR="009E04D1" w:rsidRPr="00AE120B" w:rsidRDefault="00000000" w:rsidP="00452A9E">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Ar apļveida kustībām notīriet injekcijas vietu ar spirta salveti.</w:t>
            </w:r>
          </w:p>
          <w:p w14:paraId="0C0FF997" w14:textId="77777777" w:rsidR="009E04D1" w:rsidRPr="00AE120B" w:rsidRDefault="009E04D1" w:rsidP="00452A9E">
            <w:pPr>
              <w:pStyle w:val="EMEANormal"/>
              <w:keepNext/>
              <w:rPr>
                <w:rFonts w:ascii="Times New Roman" w:hAnsi="Times New Roman" w:cs="Times New Roman"/>
                <w:szCs w:val="22"/>
                <w:lang w:val="lv-LV"/>
              </w:rPr>
            </w:pPr>
          </w:p>
          <w:p w14:paraId="5BE6D58B" w14:textId="77777777" w:rsidR="009E04D1" w:rsidRPr="00AE120B" w:rsidRDefault="00000000" w:rsidP="00B9399D">
            <w:pPr>
              <w:pStyle w:val="EMEAHeadingLeaflet"/>
              <w:keepNext/>
              <w:numPr>
                <w:ilvl w:val="0"/>
                <w:numId w:val="81"/>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Neinjicējiet</w:t>
            </w:r>
            <w:r w:rsidRPr="00AE120B">
              <w:rPr>
                <w:rFonts w:ascii="Times New Roman" w:hAnsi="Times New Roman" w:cs="Times New Roman"/>
                <w:b w:val="0"/>
                <w:szCs w:val="22"/>
                <w:lang w:val="lv-LV"/>
              </w:rPr>
              <w:t xml:space="preserve"> caur apģērbu.</w:t>
            </w:r>
          </w:p>
          <w:p w14:paraId="419B1E79" w14:textId="77777777" w:rsidR="009E04D1" w:rsidRPr="00AE120B" w:rsidRDefault="00000000" w:rsidP="00B9399D">
            <w:pPr>
              <w:pStyle w:val="EMEANormal"/>
              <w:keepNext/>
              <w:numPr>
                <w:ilvl w:val="0"/>
                <w:numId w:val="81"/>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szCs w:val="22"/>
                <w:lang w:val="lv-LV"/>
              </w:rPr>
              <w:t>Neinjicējiet</w:t>
            </w:r>
            <w:r w:rsidRPr="00AE120B">
              <w:rPr>
                <w:rFonts w:ascii="Times New Roman" w:hAnsi="Times New Roman" w:cs="Times New Roman"/>
                <w:szCs w:val="22"/>
                <w:lang w:val="lv-LV"/>
              </w:rPr>
              <w:t xml:space="preserve"> ādas vietās, kas ir iekaisušas, ar zilumiem, apsārtušas, sacietējušas, sarētojušas, ar strijām vai psoriāzes perēkļiem.</w:t>
            </w:r>
          </w:p>
        </w:tc>
      </w:tr>
      <w:tr w:rsidR="006D30D4" w14:paraId="285A31E9" w14:textId="77777777">
        <w:tc>
          <w:tcPr>
            <w:tcW w:w="3708" w:type="dxa"/>
            <w:tcBorders>
              <w:top w:val="single" w:sz="4" w:space="0" w:color="000000"/>
              <w:left w:val="single" w:sz="4" w:space="0" w:color="000000"/>
              <w:bottom w:val="single" w:sz="4" w:space="0" w:color="000000"/>
            </w:tcBorders>
          </w:tcPr>
          <w:p w14:paraId="759FA34F" w14:textId="77777777" w:rsidR="009E04D1" w:rsidRPr="00AE120B" w:rsidRDefault="00000000" w:rsidP="00BA7881">
            <w:pPr>
              <w:pStyle w:val="EMEANormal"/>
              <w:rPr>
                <w:rFonts w:ascii="Times New Roman" w:hAnsi="Times New Roman" w:cs="Times New Roman"/>
                <w:b/>
                <w:szCs w:val="22"/>
                <w:lang w:val="lv-LV"/>
              </w:rPr>
            </w:pPr>
            <w:r w:rsidRPr="00AE120B">
              <w:rPr>
                <w:rFonts w:ascii="Times New Roman" w:hAnsi="Times New Roman" w:cs="Times New Roman"/>
                <w:b/>
                <w:szCs w:val="22"/>
                <w:lang w:val="lv-LV"/>
              </w:rPr>
              <w:t>4. SOLIS</w:t>
            </w:r>
          </w:p>
          <w:p w14:paraId="08490151" w14:textId="77777777" w:rsidR="009E04D1" w:rsidRPr="00AE120B" w:rsidRDefault="009E04D1" w:rsidP="00BA7881">
            <w:pPr>
              <w:pStyle w:val="EMEANormal"/>
              <w:rPr>
                <w:rFonts w:ascii="Times New Roman" w:hAnsi="Times New Roman" w:cs="Times New Roman"/>
                <w:b/>
                <w:szCs w:val="22"/>
                <w:lang w:val="lv-LV"/>
              </w:rPr>
            </w:pPr>
          </w:p>
          <w:p w14:paraId="73C43E63" w14:textId="77777777" w:rsidR="009E04D1" w:rsidRPr="00AE120B" w:rsidRDefault="00000000">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4BCEA9E2" wp14:editId="525811A0">
                  <wp:extent cx="2209800" cy="2047875"/>
                  <wp:effectExtent l="1905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73" cstate="print"/>
                          <a:stretch>
                            <a:fillRect/>
                          </a:stretch>
                        </pic:blipFill>
                        <pic:spPr bwMode="auto">
                          <a:xfrm>
                            <a:off x="0" y="0"/>
                            <a:ext cx="2209800" cy="2047875"/>
                          </a:xfrm>
                          <a:prstGeom prst="rect">
                            <a:avLst/>
                          </a:prstGeom>
                          <a:solidFill>
                            <a:srgbClr val="FFFFFF"/>
                          </a:solidFill>
                          <a:ln w="9525">
                            <a:noFill/>
                            <a:miter lim="800000"/>
                            <a:headEnd/>
                            <a:tailEnd/>
                          </a:ln>
                        </pic:spPr>
                      </pic:pic>
                    </a:graphicData>
                  </a:graphic>
                </wp:inline>
              </w:drawing>
            </w:r>
          </w:p>
        </w:tc>
        <w:tc>
          <w:tcPr>
            <w:tcW w:w="5599" w:type="dxa"/>
            <w:tcBorders>
              <w:top w:val="single" w:sz="4" w:space="0" w:color="000000"/>
              <w:bottom w:val="single" w:sz="4" w:space="0" w:color="000000"/>
              <w:right w:val="single" w:sz="4" w:space="0" w:color="000000"/>
            </w:tcBorders>
          </w:tcPr>
          <w:p w14:paraId="4A9A647C" w14:textId="77777777" w:rsidR="009E04D1" w:rsidRPr="00AE120B" w:rsidRDefault="009E04D1">
            <w:pPr>
              <w:pStyle w:val="EMEAHeadingLeaflet"/>
              <w:keepNext/>
              <w:snapToGrid w:val="0"/>
              <w:rPr>
                <w:rFonts w:ascii="Times New Roman" w:hAnsi="Times New Roman" w:cs="Times New Roman"/>
                <w:b w:val="0"/>
                <w:szCs w:val="22"/>
                <w:lang w:val="lv-LV"/>
              </w:rPr>
            </w:pPr>
          </w:p>
          <w:p w14:paraId="200DC117" w14:textId="77777777" w:rsidR="009E04D1" w:rsidRPr="00AE120B" w:rsidRDefault="00000000">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 xml:space="preserve">Turiet pildspalvveida pilnšļirci ar pelēko vāciņu (1) uz augšu. </w:t>
            </w:r>
          </w:p>
          <w:p w14:paraId="4AB5533D" w14:textId="77777777" w:rsidR="009E04D1" w:rsidRPr="00AE120B" w:rsidRDefault="009E04D1">
            <w:pPr>
              <w:pStyle w:val="EMEANormal"/>
              <w:keepNext/>
              <w:rPr>
                <w:rFonts w:ascii="Times New Roman" w:hAnsi="Times New Roman" w:cs="Times New Roman"/>
                <w:szCs w:val="22"/>
                <w:lang w:val="lv-LV"/>
              </w:rPr>
            </w:pPr>
          </w:p>
          <w:p w14:paraId="29473ABB" w14:textId="77777777" w:rsidR="009E04D1" w:rsidRPr="00AE120B" w:rsidRDefault="00000000">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Ieskatieties pārbaudes lodziņā.</w:t>
            </w:r>
          </w:p>
          <w:p w14:paraId="2CA4DD2B" w14:textId="77777777" w:rsidR="009E04D1" w:rsidRPr="00AE120B" w:rsidRDefault="009E04D1">
            <w:pPr>
              <w:pStyle w:val="EMEANormal"/>
              <w:keepNext/>
              <w:rPr>
                <w:rFonts w:ascii="Times New Roman" w:hAnsi="Times New Roman" w:cs="Times New Roman"/>
                <w:szCs w:val="22"/>
                <w:lang w:val="lv-LV"/>
              </w:rPr>
            </w:pPr>
          </w:p>
          <w:p w14:paraId="4BC58E2A" w14:textId="77777777" w:rsidR="009E04D1" w:rsidRPr="00AE120B" w:rsidRDefault="00000000" w:rsidP="00B9399D">
            <w:pPr>
              <w:pStyle w:val="EMEAHeadingLeaflet"/>
              <w:keepNext/>
              <w:numPr>
                <w:ilvl w:val="0"/>
                <w:numId w:val="72"/>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Ja lodziņā ir redzams viens vai vairāki burbulīši, tas ir normāli.</w:t>
            </w:r>
          </w:p>
          <w:p w14:paraId="74EBCF66" w14:textId="77777777" w:rsidR="009E04D1" w:rsidRPr="00AE120B" w:rsidRDefault="00000000" w:rsidP="00B9399D">
            <w:pPr>
              <w:pStyle w:val="EMEAHeadingLeaflet"/>
              <w:keepNext/>
              <w:numPr>
                <w:ilvl w:val="0"/>
                <w:numId w:val="72"/>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val="0"/>
                <w:szCs w:val="22"/>
                <w:lang w:val="lv-LV"/>
              </w:rPr>
              <w:t>Pārliecinieties, ka šķidrums ir caurspīdīgs un bezkrāsains.</w:t>
            </w:r>
          </w:p>
          <w:p w14:paraId="15807CB6" w14:textId="77777777" w:rsidR="009E04D1" w:rsidRPr="00AE120B" w:rsidRDefault="00000000" w:rsidP="00B9399D">
            <w:pPr>
              <w:pStyle w:val="EMEAHeadingLeaflet"/>
              <w:keepNext/>
              <w:numPr>
                <w:ilvl w:val="0"/>
                <w:numId w:val="72"/>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pildspalvveida pilnšļirci, ja šķidrums ir duļķains vai tajā ir daļiņas.</w:t>
            </w:r>
          </w:p>
          <w:p w14:paraId="7D3D00F2" w14:textId="77777777" w:rsidR="009E04D1" w:rsidRPr="00AE120B" w:rsidRDefault="00000000" w:rsidP="00B9399D">
            <w:pPr>
              <w:pStyle w:val="EMEANormal"/>
              <w:keepNext/>
              <w:numPr>
                <w:ilvl w:val="0"/>
                <w:numId w:val="72"/>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szCs w:val="22"/>
                <w:lang w:val="lv-LV"/>
              </w:rPr>
              <w:t>Nelietojiet</w:t>
            </w:r>
            <w:r w:rsidRPr="00AE120B">
              <w:rPr>
                <w:rFonts w:ascii="Times New Roman" w:hAnsi="Times New Roman" w:cs="Times New Roman"/>
                <w:szCs w:val="22"/>
                <w:lang w:val="lv-LV"/>
              </w:rPr>
              <w:t xml:space="preserve"> pildspalvveida pilnšļirci, ja tā ir tikusi nomesta vai salauzta.</w:t>
            </w:r>
          </w:p>
        </w:tc>
      </w:tr>
      <w:tr w:rsidR="006D30D4" w14:paraId="20C98F3C" w14:textId="77777777">
        <w:tc>
          <w:tcPr>
            <w:tcW w:w="3708" w:type="dxa"/>
            <w:tcBorders>
              <w:top w:val="single" w:sz="4" w:space="0" w:color="000000"/>
              <w:left w:val="single" w:sz="4" w:space="0" w:color="000000"/>
              <w:bottom w:val="single" w:sz="4" w:space="0" w:color="000000"/>
            </w:tcBorders>
          </w:tcPr>
          <w:p w14:paraId="27398400" w14:textId="77777777" w:rsidR="009E04D1" w:rsidRPr="00AE120B" w:rsidRDefault="00000000" w:rsidP="00452A9E">
            <w:pPr>
              <w:pStyle w:val="EMEANormal"/>
              <w:rPr>
                <w:rFonts w:ascii="Times New Roman" w:hAnsi="Times New Roman" w:cs="Times New Roman"/>
                <w:szCs w:val="22"/>
                <w:lang w:val="lv-LV"/>
              </w:rPr>
            </w:pPr>
            <w:r w:rsidRPr="00AE120B">
              <w:rPr>
                <w:rFonts w:ascii="Times New Roman" w:hAnsi="Times New Roman" w:cs="Times New Roman"/>
                <w:b/>
                <w:szCs w:val="22"/>
                <w:lang w:val="lv-LV"/>
              </w:rPr>
              <w:t>5. SOLIS</w:t>
            </w:r>
            <w:r w:rsidRPr="00AE120B">
              <w:rPr>
                <w:rFonts w:ascii="Times New Roman" w:hAnsi="Times New Roman" w:cs="Times New Roman"/>
                <w:szCs w:val="22"/>
                <w:lang w:val="lv-LV"/>
              </w:rPr>
              <w:t xml:space="preserve"> </w:t>
            </w:r>
          </w:p>
          <w:p w14:paraId="6489AAFF" w14:textId="77777777" w:rsidR="009E04D1" w:rsidRPr="00AE120B" w:rsidRDefault="009E04D1" w:rsidP="00BA7881">
            <w:pPr>
              <w:pStyle w:val="EMEANormal"/>
              <w:keepNext/>
              <w:rPr>
                <w:rFonts w:ascii="Times New Roman" w:hAnsi="Times New Roman" w:cs="Times New Roman"/>
                <w:szCs w:val="22"/>
                <w:lang w:val="lv-LV"/>
              </w:rPr>
            </w:pPr>
          </w:p>
          <w:p w14:paraId="1071DEEB" w14:textId="77777777" w:rsidR="009E04D1" w:rsidRPr="00AE120B" w:rsidRDefault="00000000" w:rsidP="00BA7881">
            <w:pPr>
              <w:pStyle w:val="EMEANormal"/>
              <w:keepNext/>
              <w:spacing w:after="280"/>
              <w:rPr>
                <w:rFonts w:ascii="Times New Roman" w:hAnsi="Times New Roman" w:cs="Times New Roman"/>
                <w:szCs w:val="22"/>
                <w:lang w:val="lv-LV"/>
              </w:rPr>
            </w:pPr>
            <w:r w:rsidRPr="00AE120B">
              <w:rPr>
                <w:rFonts w:ascii="Times New Roman" w:hAnsi="Times New Roman" w:cs="Times New Roman"/>
                <w:szCs w:val="22"/>
                <w:lang w:val="lv-LV"/>
              </w:rPr>
              <w:t xml:space="preserve"> </w:t>
            </w:r>
            <w:r w:rsidRPr="00AE120B">
              <w:rPr>
                <w:rFonts w:ascii="Times New Roman" w:hAnsi="Times New Roman" w:cs="Times New Roman"/>
                <w:b/>
                <w:szCs w:val="22"/>
                <w:lang w:val="lv-LV"/>
              </w:rPr>
              <w:t>1. vāciņš</w:t>
            </w:r>
          </w:p>
          <w:p w14:paraId="7B818E85" w14:textId="77777777" w:rsidR="009E04D1" w:rsidRPr="00AE120B" w:rsidRDefault="00000000" w:rsidP="00BA7881">
            <w:pPr>
              <w:pStyle w:val="EMEANormal"/>
              <w:keepNext/>
              <w:rPr>
                <w:rFonts w:ascii="Times New Roman" w:hAnsi="Times New Roman" w:cs="Times New Roman"/>
                <w:b/>
                <w:szCs w:val="22"/>
                <w:lang w:val="lv-LV"/>
              </w:rPr>
            </w:pPr>
            <w:r w:rsidRPr="002A4BA0">
              <w:rPr>
                <w:rFonts w:ascii="Times New Roman" w:hAnsi="Times New Roman"/>
                <w:noProof/>
                <w:lang w:val="en-GB"/>
              </w:rPr>
              <w:drawing>
                <wp:inline distT="0" distB="0" distL="0" distR="0" wp14:anchorId="17A90EC1" wp14:editId="4BA7BD9B">
                  <wp:extent cx="2028825" cy="1847850"/>
                  <wp:effectExtent l="1905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74" cstate="print"/>
                          <a:stretch>
                            <a:fillRect/>
                          </a:stretch>
                        </pic:blipFill>
                        <pic:spPr bwMode="auto">
                          <a:xfrm>
                            <a:off x="0" y="0"/>
                            <a:ext cx="2028825" cy="1847850"/>
                          </a:xfrm>
                          <a:prstGeom prst="rect">
                            <a:avLst/>
                          </a:prstGeom>
                          <a:solidFill>
                            <a:srgbClr val="FFFFFF"/>
                          </a:solidFill>
                          <a:ln w="9525">
                            <a:noFill/>
                            <a:miter lim="800000"/>
                            <a:headEnd/>
                            <a:tailEnd/>
                          </a:ln>
                        </pic:spPr>
                      </pic:pic>
                    </a:graphicData>
                  </a:graphic>
                </wp:inline>
              </w:drawing>
            </w:r>
          </w:p>
          <w:p w14:paraId="34458A84" w14:textId="77777777" w:rsidR="009E04D1" w:rsidRPr="00AE120B" w:rsidRDefault="00000000" w:rsidP="00BA7881">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 xml:space="preserve">                                            2. vāciņš</w:t>
            </w:r>
          </w:p>
        </w:tc>
        <w:tc>
          <w:tcPr>
            <w:tcW w:w="5599" w:type="dxa"/>
            <w:tcBorders>
              <w:top w:val="single" w:sz="4" w:space="0" w:color="000000"/>
              <w:bottom w:val="single" w:sz="4" w:space="0" w:color="000000"/>
              <w:right w:val="single" w:sz="4" w:space="0" w:color="000000"/>
            </w:tcBorders>
          </w:tcPr>
          <w:p w14:paraId="6ADFA9B7" w14:textId="77777777" w:rsidR="009E04D1" w:rsidRPr="00AE120B" w:rsidRDefault="009E04D1" w:rsidP="00BA7881">
            <w:pPr>
              <w:pStyle w:val="EMEAHeadingLeaflet"/>
              <w:keepNext/>
              <w:snapToGrid w:val="0"/>
              <w:rPr>
                <w:rFonts w:ascii="Times New Roman" w:hAnsi="Times New Roman" w:cs="Times New Roman"/>
                <w:b w:val="0"/>
                <w:szCs w:val="22"/>
                <w:lang w:val="lv-LV"/>
              </w:rPr>
            </w:pPr>
          </w:p>
          <w:p w14:paraId="217EC16D" w14:textId="77777777" w:rsidR="009E04D1" w:rsidRPr="00AE120B" w:rsidRDefault="00000000" w:rsidP="00BA7881">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Taisnā virzienā noņemiet pelēko vāciņu (1). Vāciņu izmetiet. Nelieciet to atpakaļ.</w:t>
            </w:r>
          </w:p>
          <w:p w14:paraId="16CF3476" w14:textId="77777777" w:rsidR="009E04D1" w:rsidRPr="00AE120B" w:rsidRDefault="009E04D1" w:rsidP="00BA7881">
            <w:pPr>
              <w:pStyle w:val="EMEANormal"/>
              <w:keepNext/>
              <w:rPr>
                <w:rFonts w:ascii="Times New Roman" w:hAnsi="Times New Roman" w:cs="Times New Roman"/>
                <w:szCs w:val="22"/>
                <w:lang w:val="lv-LV"/>
              </w:rPr>
            </w:pPr>
          </w:p>
          <w:p w14:paraId="261C5FBF" w14:textId="77777777" w:rsidR="009E04D1" w:rsidRPr="00AE120B" w:rsidRDefault="00000000" w:rsidP="00B9399D">
            <w:pPr>
              <w:pStyle w:val="EMEAHeadingLeaflet"/>
              <w:keepNext/>
              <w:numPr>
                <w:ilvl w:val="0"/>
                <w:numId w:val="71"/>
              </w:numPr>
              <w:tabs>
                <w:tab w:val="clear" w:pos="562"/>
                <w:tab w:val="left" w:pos="757"/>
              </w:tabs>
              <w:ind w:left="763"/>
              <w:rPr>
                <w:rFonts w:ascii="Times New Roman" w:hAnsi="Times New Roman" w:cs="Times New Roman"/>
                <w:b w:val="0"/>
                <w:szCs w:val="22"/>
                <w:lang w:val="lv-LV"/>
              </w:rPr>
            </w:pPr>
            <w:r w:rsidRPr="00AE120B">
              <w:rPr>
                <w:rFonts w:ascii="Times New Roman" w:hAnsi="Times New Roman" w:cs="Times New Roman"/>
                <w:b w:val="0"/>
                <w:szCs w:val="22"/>
                <w:lang w:val="lv-LV"/>
              </w:rPr>
              <w:t>Pārbaudiet, vai kopā ar vāciņu ir noņemts mazais melnais adatas aizsargs</w:t>
            </w:r>
          </w:p>
          <w:p w14:paraId="2991E3CD" w14:textId="77777777" w:rsidR="009E04D1" w:rsidRPr="00AE120B" w:rsidRDefault="00000000" w:rsidP="00B9399D">
            <w:pPr>
              <w:pStyle w:val="EMEAHeadingLeaflet"/>
              <w:keepNext/>
              <w:numPr>
                <w:ilvl w:val="0"/>
                <w:numId w:val="71"/>
              </w:numPr>
              <w:tabs>
                <w:tab w:val="clear" w:pos="562"/>
                <w:tab w:val="left" w:pos="757"/>
              </w:tabs>
              <w:ind w:left="763"/>
              <w:rPr>
                <w:rFonts w:ascii="Times New Roman" w:hAnsi="Times New Roman" w:cs="Times New Roman"/>
                <w:szCs w:val="22"/>
                <w:lang w:val="lv-LV"/>
              </w:rPr>
            </w:pPr>
            <w:r w:rsidRPr="00AE120B">
              <w:rPr>
                <w:rFonts w:ascii="Times New Roman" w:hAnsi="Times New Roman" w:cs="Times New Roman"/>
                <w:b w:val="0"/>
                <w:szCs w:val="22"/>
                <w:lang w:val="lv-LV"/>
              </w:rPr>
              <w:t>Ja no adatas ir izplūduši daži šķidruma pilieni, tas ir normāli</w:t>
            </w:r>
          </w:p>
          <w:p w14:paraId="5CDCF8E7" w14:textId="77777777" w:rsidR="009E04D1" w:rsidRPr="00AE120B" w:rsidRDefault="009E04D1" w:rsidP="00BA7881">
            <w:pPr>
              <w:pStyle w:val="EMEANormal"/>
              <w:keepNext/>
              <w:rPr>
                <w:rFonts w:ascii="Times New Roman" w:hAnsi="Times New Roman" w:cs="Times New Roman"/>
                <w:szCs w:val="22"/>
                <w:lang w:val="lv-LV"/>
              </w:rPr>
            </w:pPr>
          </w:p>
          <w:p w14:paraId="2445900F" w14:textId="77777777" w:rsidR="009E04D1" w:rsidRPr="00AE120B" w:rsidRDefault="00000000" w:rsidP="00BA7881">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Taisnā virzienā noņemiet plūmju krāsas vāciņu (2). Vāciņu izmetiet. Nelieciet to atpakaļ.</w:t>
            </w:r>
          </w:p>
          <w:p w14:paraId="1BB456A2" w14:textId="77777777" w:rsidR="009E04D1" w:rsidRPr="00AE120B" w:rsidRDefault="009E04D1" w:rsidP="00BA7881">
            <w:pPr>
              <w:pStyle w:val="EMEANormal"/>
              <w:keepNext/>
              <w:rPr>
                <w:rFonts w:ascii="Times New Roman" w:hAnsi="Times New Roman" w:cs="Times New Roman"/>
                <w:szCs w:val="22"/>
                <w:lang w:val="lv-LV"/>
              </w:rPr>
            </w:pPr>
          </w:p>
          <w:p w14:paraId="706C4DC1" w14:textId="77777777" w:rsidR="009E04D1" w:rsidRPr="00AE120B" w:rsidRDefault="00000000" w:rsidP="00BA7881">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Tagad pildspalvveida pilnšļirce ir gatava lietošanai.</w:t>
            </w:r>
          </w:p>
          <w:p w14:paraId="05EFDB34" w14:textId="77777777" w:rsidR="009E04D1" w:rsidRPr="00AE120B" w:rsidRDefault="009E04D1" w:rsidP="00BA7881">
            <w:pPr>
              <w:pStyle w:val="EMEANormal"/>
              <w:keepNext/>
              <w:rPr>
                <w:rFonts w:ascii="Times New Roman" w:hAnsi="Times New Roman" w:cs="Times New Roman"/>
                <w:szCs w:val="22"/>
                <w:lang w:val="lv-LV"/>
              </w:rPr>
            </w:pPr>
          </w:p>
          <w:p w14:paraId="5DB9178E" w14:textId="77777777" w:rsidR="009E04D1" w:rsidRPr="00AE120B" w:rsidRDefault="00000000" w:rsidP="00BA7881">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Pagrieziet pildspalvveida pilnšļirci tā, lai baltā bultiņa būtu pavērsta pret injekcijas vietu.</w:t>
            </w:r>
          </w:p>
        </w:tc>
      </w:tr>
      <w:tr w:rsidR="006D30D4" w14:paraId="46DB78FE" w14:textId="77777777">
        <w:tc>
          <w:tcPr>
            <w:tcW w:w="3708" w:type="dxa"/>
            <w:tcBorders>
              <w:top w:val="single" w:sz="4" w:space="0" w:color="000000"/>
              <w:left w:val="single" w:sz="4" w:space="0" w:color="000000"/>
              <w:bottom w:val="single" w:sz="4" w:space="0" w:color="000000"/>
            </w:tcBorders>
          </w:tcPr>
          <w:p w14:paraId="6F88B2CE" w14:textId="77777777" w:rsidR="009E04D1"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b/>
                <w:szCs w:val="22"/>
                <w:lang w:val="lv-LV"/>
              </w:rPr>
              <w:t>6. SOLIS</w:t>
            </w:r>
          </w:p>
          <w:p w14:paraId="6A408A03" w14:textId="77777777" w:rsidR="009E04D1" w:rsidRPr="00AE120B" w:rsidRDefault="00000000" w:rsidP="00576A28">
            <w:pPr>
              <w:pStyle w:val="EMEANormal"/>
              <w:rPr>
                <w:rFonts w:ascii="Times New Roman" w:hAnsi="Times New Roman" w:cs="Times New Roman"/>
                <w:szCs w:val="22"/>
                <w:lang w:val="lv-LV"/>
              </w:rPr>
            </w:pPr>
            <w:r w:rsidRPr="002A4BA0">
              <w:rPr>
                <w:rFonts w:ascii="Times New Roman" w:hAnsi="Times New Roman"/>
                <w:noProof/>
                <w:lang w:val="en-GB"/>
              </w:rPr>
              <w:lastRenderedPageBreak/>
              <w:drawing>
                <wp:inline distT="0" distB="0" distL="0" distR="0" wp14:anchorId="7D21C5B0" wp14:editId="13A9DDBD">
                  <wp:extent cx="2257425" cy="2143125"/>
                  <wp:effectExtent l="1905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75" cstate="print"/>
                          <a:stretch>
                            <a:fillRect/>
                          </a:stretch>
                        </pic:blipFill>
                        <pic:spPr bwMode="auto">
                          <a:xfrm>
                            <a:off x="0" y="0"/>
                            <a:ext cx="2257425" cy="2143125"/>
                          </a:xfrm>
                          <a:prstGeom prst="rect">
                            <a:avLst/>
                          </a:prstGeom>
                          <a:solidFill>
                            <a:srgbClr val="FFFFFF"/>
                          </a:solidFill>
                          <a:ln w="9525">
                            <a:noFill/>
                            <a:miter lim="800000"/>
                            <a:headEnd/>
                            <a:tailEnd/>
                          </a:ln>
                        </pic:spPr>
                      </pic:pic>
                    </a:graphicData>
                  </a:graphic>
                </wp:inline>
              </w:drawing>
            </w:r>
          </w:p>
        </w:tc>
        <w:tc>
          <w:tcPr>
            <w:tcW w:w="5599" w:type="dxa"/>
            <w:tcBorders>
              <w:top w:val="single" w:sz="4" w:space="0" w:color="000000"/>
              <w:bottom w:val="single" w:sz="4" w:space="0" w:color="000000"/>
              <w:right w:val="single" w:sz="4" w:space="0" w:color="000000"/>
            </w:tcBorders>
          </w:tcPr>
          <w:p w14:paraId="48FB74A0" w14:textId="77777777" w:rsidR="009E04D1" w:rsidRPr="00AE120B" w:rsidRDefault="009E04D1" w:rsidP="00576A28">
            <w:pPr>
              <w:pStyle w:val="EMEAHeadingLeaflet"/>
              <w:snapToGrid w:val="0"/>
              <w:rPr>
                <w:rFonts w:ascii="Times New Roman" w:hAnsi="Times New Roman" w:cs="Times New Roman"/>
                <w:b w:val="0"/>
                <w:szCs w:val="22"/>
                <w:lang w:val="lv-LV"/>
              </w:rPr>
            </w:pPr>
          </w:p>
          <w:p w14:paraId="71B5E84D" w14:textId="77777777" w:rsidR="009E04D1" w:rsidRPr="00AE120B" w:rsidRDefault="00000000" w:rsidP="00576A28">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 xml:space="preserve">Ar otras rokas pirkstiem saspiediet ādu ap injekcijas vietu, lai izveidotos pacēlums, un </w:t>
            </w:r>
            <w:r w:rsidR="00BD16BE" w:rsidRPr="00AE120B">
              <w:rPr>
                <w:rFonts w:ascii="Times New Roman" w:hAnsi="Times New Roman" w:cs="Times New Roman"/>
                <w:b w:val="0"/>
                <w:szCs w:val="22"/>
                <w:lang w:val="lv-LV"/>
              </w:rPr>
              <w:t xml:space="preserve">turiet </w:t>
            </w:r>
            <w:r w:rsidRPr="00AE120B">
              <w:rPr>
                <w:rFonts w:ascii="Times New Roman" w:hAnsi="Times New Roman" w:cs="Times New Roman"/>
                <w:b w:val="0"/>
                <w:szCs w:val="22"/>
                <w:lang w:val="lv-LV"/>
              </w:rPr>
              <w:t xml:space="preserve">to stingri </w:t>
            </w:r>
            <w:r w:rsidR="00BD16BE" w:rsidRPr="00AE120B">
              <w:rPr>
                <w:rFonts w:ascii="Times New Roman" w:hAnsi="Times New Roman" w:cs="Times New Roman"/>
                <w:b w:val="0"/>
                <w:szCs w:val="22"/>
                <w:lang w:val="lv-LV"/>
              </w:rPr>
              <w:t>satvertu līdz injekcijas beigām</w:t>
            </w:r>
            <w:r w:rsidRPr="00AE120B">
              <w:rPr>
                <w:rFonts w:ascii="Times New Roman" w:hAnsi="Times New Roman" w:cs="Times New Roman"/>
                <w:b w:val="0"/>
                <w:szCs w:val="22"/>
                <w:lang w:val="lv-LV"/>
              </w:rPr>
              <w:t>.</w:t>
            </w:r>
          </w:p>
          <w:p w14:paraId="6A9DCB6E" w14:textId="77777777" w:rsidR="009E04D1" w:rsidRPr="00AE120B" w:rsidRDefault="009E04D1" w:rsidP="00576A28">
            <w:pPr>
              <w:pStyle w:val="EMEANormal"/>
              <w:rPr>
                <w:rFonts w:ascii="Times New Roman" w:hAnsi="Times New Roman" w:cs="Times New Roman"/>
                <w:szCs w:val="22"/>
                <w:lang w:val="lv-LV"/>
              </w:rPr>
            </w:pPr>
          </w:p>
          <w:p w14:paraId="429225BC" w14:textId="77777777" w:rsidR="009E04D1" w:rsidRPr="00AE120B" w:rsidRDefault="00000000" w:rsidP="00576A28">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Pavērsiet balto bultiņu pret injekcijas vietu (augšstilbu vai vēdera sienu).</w:t>
            </w:r>
          </w:p>
          <w:p w14:paraId="7BBE70EA" w14:textId="77777777" w:rsidR="009E04D1" w:rsidRPr="00AE120B" w:rsidRDefault="009E04D1" w:rsidP="00576A28">
            <w:pPr>
              <w:pStyle w:val="EMEANormal"/>
              <w:rPr>
                <w:rFonts w:ascii="Times New Roman" w:hAnsi="Times New Roman" w:cs="Times New Roman"/>
                <w:szCs w:val="22"/>
                <w:lang w:val="lv-LV"/>
              </w:rPr>
            </w:pPr>
          </w:p>
          <w:p w14:paraId="53FEB61F" w14:textId="77777777" w:rsidR="009E04D1" w:rsidRPr="00AE120B" w:rsidRDefault="00000000" w:rsidP="00576A28">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 xml:space="preserve">Novietojiet balto adatas uzmavu taisnā </w:t>
            </w:r>
            <w:r w:rsidRPr="00AE120B">
              <w:rPr>
                <w:rFonts w:ascii="Times New Roman" w:hAnsi="Times New Roman" w:cs="Times New Roman"/>
                <w:szCs w:val="22"/>
                <w:lang w:val="lv-LV"/>
              </w:rPr>
              <w:t>(90˚)</w:t>
            </w:r>
            <w:r w:rsidRPr="00AE120B">
              <w:rPr>
                <w:rFonts w:ascii="Times New Roman" w:hAnsi="Times New Roman" w:cs="Times New Roman"/>
                <w:b w:val="0"/>
                <w:szCs w:val="22"/>
                <w:lang w:val="lv-LV"/>
              </w:rPr>
              <w:t xml:space="preserve"> leņķī pret injekcijas vietu.</w:t>
            </w:r>
          </w:p>
          <w:p w14:paraId="6D9D9980" w14:textId="77777777" w:rsidR="009E04D1" w:rsidRPr="00AE120B" w:rsidRDefault="009E04D1" w:rsidP="00576A28">
            <w:pPr>
              <w:pStyle w:val="EMEANormal"/>
              <w:rPr>
                <w:rFonts w:ascii="Times New Roman" w:hAnsi="Times New Roman" w:cs="Times New Roman"/>
                <w:szCs w:val="22"/>
                <w:lang w:val="lv-LV"/>
              </w:rPr>
            </w:pPr>
          </w:p>
          <w:p w14:paraId="5216C653" w14:textId="77777777" w:rsidR="009E04D1"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szCs w:val="22"/>
                <w:lang w:val="lv-LV"/>
              </w:rPr>
              <w:t>Turiet pildspalvveida pilnšļirci tā, lai būtu redzams pārbaudes lodziņš.</w:t>
            </w:r>
          </w:p>
          <w:p w14:paraId="4EC33DAF" w14:textId="77777777" w:rsidR="00BD16BE" w:rsidRPr="00AE120B" w:rsidRDefault="00BD16BE" w:rsidP="00576A28">
            <w:pPr>
              <w:pStyle w:val="EMEANormal"/>
              <w:rPr>
                <w:rFonts w:ascii="Times New Roman" w:hAnsi="Times New Roman" w:cs="Times New Roman"/>
                <w:szCs w:val="22"/>
                <w:lang w:val="lv-LV"/>
              </w:rPr>
            </w:pPr>
          </w:p>
          <w:p w14:paraId="3322531E" w14:textId="77777777" w:rsidR="00BD16BE"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b/>
                <w:bCs/>
                <w:szCs w:val="22"/>
                <w:lang w:val="lv-LV"/>
              </w:rPr>
              <w:t>Nespiediet</w:t>
            </w:r>
            <w:r w:rsidRPr="00AE120B">
              <w:rPr>
                <w:rFonts w:ascii="Times New Roman" w:hAnsi="Times New Roman" w:cs="Times New Roman"/>
                <w:szCs w:val="22"/>
                <w:lang w:val="lv-LV"/>
              </w:rPr>
              <w:t xml:space="preserve"> plūmju krāsas aktivizēšanas pogu, pirms esat gatavs injicēt zāles.</w:t>
            </w:r>
          </w:p>
        </w:tc>
      </w:tr>
      <w:tr w:rsidR="006D30D4" w14:paraId="140C310B" w14:textId="77777777">
        <w:tc>
          <w:tcPr>
            <w:tcW w:w="3708" w:type="dxa"/>
            <w:tcBorders>
              <w:top w:val="single" w:sz="4" w:space="0" w:color="000000"/>
              <w:left w:val="single" w:sz="4" w:space="0" w:color="000000"/>
              <w:bottom w:val="single" w:sz="4" w:space="0" w:color="000000"/>
            </w:tcBorders>
          </w:tcPr>
          <w:p w14:paraId="6CBD92F8" w14:textId="77777777" w:rsidR="009E04D1" w:rsidRPr="00AE120B" w:rsidRDefault="00000000" w:rsidP="00576A28">
            <w:pPr>
              <w:pStyle w:val="EMEANormal"/>
              <w:keepLines/>
              <w:widowControl w:val="0"/>
              <w:jc w:val="both"/>
              <w:rPr>
                <w:rFonts w:ascii="Times New Roman" w:hAnsi="Times New Roman" w:cs="Times New Roman"/>
                <w:b/>
                <w:szCs w:val="22"/>
                <w:lang w:val="lv-LV"/>
              </w:rPr>
            </w:pPr>
            <w:r w:rsidRPr="00AE120B">
              <w:rPr>
                <w:rFonts w:ascii="Times New Roman" w:hAnsi="Times New Roman" w:cs="Times New Roman"/>
                <w:b/>
                <w:szCs w:val="22"/>
                <w:lang w:val="lv-LV"/>
              </w:rPr>
              <w:lastRenderedPageBreak/>
              <w:t>7. SOLIS</w:t>
            </w:r>
          </w:p>
          <w:p w14:paraId="3FBC271C" w14:textId="77777777" w:rsidR="009E04D1" w:rsidRPr="00AE120B" w:rsidRDefault="009E04D1" w:rsidP="00576A28">
            <w:pPr>
              <w:pStyle w:val="EMEANormal"/>
              <w:keepLines/>
              <w:widowControl w:val="0"/>
              <w:jc w:val="both"/>
              <w:rPr>
                <w:rFonts w:ascii="Times New Roman" w:hAnsi="Times New Roman" w:cs="Times New Roman"/>
                <w:b/>
                <w:szCs w:val="22"/>
                <w:lang w:val="lv-LV"/>
              </w:rPr>
            </w:pPr>
          </w:p>
          <w:p w14:paraId="3035301E" w14:textId="77777777" w:rsidR="009E04D1" w:rsidRPr="00AE120B" w:rsidRDefault="00000000" w:rsidP="00576A28">
            <w:pPr>
              <w:pStyle w:val="EMEANormal"/>
              <w:keepLines/>
              <w:widowControl w:val="0"/>
              <w:rPr>
                <w:rFonts w:ascii="Times New Roman" w:hAnsi="Times New Roman" w:cs="Times New Roman"/>
                <w:szCs w:val="22"/>
                <w:lang w:val="lv-LV"/>
              </w:rPr>
            </w:pPr>
            <w:r w:rsidRPr="00AE120B">
              <w:rPr>
                <w:rFonts w:ascii="Times New Roman" w:hAnsi="Times New Roman" w:cs="Times New Roman"/>
                <w:b/>
                <w:szCs w:val="22"/>
                <w:lang w:val="lv-LV"/>
              </w:rPr>
              <w:t xml:space="preserve">                             10 sekundes</w:t>
            </w:r>
          </w:p>
          <w:p w14:paraId="0383CBAA" w14:textId="77777777" w:rsidR="009E04D1" w:rsidRPr="00AE120B" w:rsidRDefault="00000000" w:rsidP="00576A28">
            <w:pPr>
              <w:pStyle w:val="EMEANormal"/>
              <w:keepLines/>
              <w:widowControl w:val="0"/>
              <w:rPr>
                <w:rFonts w:ascii="Times New Roman" w:hAnsi="Times New Roman" w:cs="Times New Roman"/>
                <w:szCs w:val="22"/>
                <w:lang w:val="lv-LV"/>
              </w:rPr>
            </w:pPr>
            <w:r w:rsidRPr="002A4BA0">
              <w:rPr>
                <w:rFonts w:ascii="Times New Roman" w:hAnsi="Times New Roman"/>
                <w:noProof/>
                <w:lang w:val="en-GB"/>
              </w:rPr>
              <w:drawing>
                <wp:inline distT="0" distB="0" distL="0" distR="0" wp14:anchorId="76AC453E" wp14:editId="49E95475">
                  <wp:extent cx="2219325" cy="2781300"/>
                  <wp:effectExtent l="1905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76" cstate="print"/>
                          <a:stretch>
                            <a:fillRect/>
                          </a:stretch>
                        </pic:blipFill>
                        <pic:spPr bwMode="auto">
                          <a:xfrm>
                            <a:off x="0" y="0"/>
                            <a:ext cx="2219325" cy="2781300"/>
                          </a:xfrm>
                          <a:prstGeom prst="rect">
                            <a:avLst/>
                          </a:prstGeom>
                          <a:solidFill>
                            <a:srgbClr val="FFFFFF"/>
                          </a:solidFill>
                          <a:ln w="9525">
                            <a:noFill/>
                            <a:miter lim="800000"/>
                            <a:headEnd/>
                            <a:tailEnd/>
                          </a:ln>
                        </pic:spPr>
                      </pic:pic>
                    </a:graphicData>
                  </a:graphic>
                </wp:inline>
              </w:drawing>
            </w:r>
          </w:p>
        </w:tc>
        <w:tc>
          <w:tcPr>
            <w:tcW w:w="5599" w:type="dxa"/>
            <w:tcBorders>
              <w:top w:val="single" w:sz="4" w:space="0" w:color="000000"/>
              <w:bottom w:val="single" w:sz="4" w:space="0" w:color="000000"/>
              <w:right w:val="single" w:sz="4" w:space="0" w:color="000000"/>
            </w:tcBorders>
          </w:tcPr>
          <w:p w14:paraId="7228E749" w14:textId="77777777" w:rsidR="009E04D1" w:rsidRPr="00AE120B" w:rsidRDefault="009E04D1" w:rsidP="00576A28">
            <w:pPr>
              <w:pStyle w:val="EMEAHeadingLeaflet"/>
              <w:keepLines/>
              <w:widowControl w:val="0"/>
              <w:snapToGrid w:val="0"/>
              <w:rPr>
                <w:rFonts w:ascii="Times New Roman" w:hAnsi="Times New Roman" w:cs="Times New Roman"/>
                <w:szCs w:val="22"/>
                <w:lang w:val="lv-LV"/>
              </w:rPr>
            </w:pPr>
          </w:p>
          <w:p w14:paraId="263DD402" w14:textId="77777777" w:rsidR="009E04D1" w:rsidRPr="00AE120B" w:rsidRDefault="00000000" w:rsidP="00576A28">
            <w:pPr>
              <w:pStyle w:val="EMEAHeadingLeaflet"/>
              <w:keepLines/>
              <w:widowControl w:val="0"/>
              <w:rPr>
                <w:rFonts w:ascii="Times New Roman" w:hAnsi="Times New Roman" w:cs="Times New Roman"/>
                <w:b w:val="0"/>
                <w:szCs w:val="22"/>
                <w:lang w:val="lv-LV"/>
              </w:rPr>
            </w:pPr>
            <w:r w:rsidRPr="00AE120B">
              <w:rPr>
                <w:rFonts w:ascii="Times New Roman" w:hAnsi="Times New Roman" w:cs="Times New Roman"/>
                <w:szCs w:val="22"/>
                <w:lang w:val="lv-LV"/>
              </w:rPr>
              <w:t>Turiet</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pildspalvveida pilnšļirci</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stingri</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 xml:space="preserve">piespiestu </w:t>
            </w:r>
            <w:r w:rsidRPr="00AE120B">
              <w:rPr>
                <w:rFonts w:ascii="Times New Roman" w:hAnsi="Times New Roman" w:cs="Times New Roman"/>
                <w:b w:val="0"/>
                <w:szCs w:val="22"/>
                <w:lang w:val="lv-LV"/>
              </w:rPr>
              <w:t>pie injekcijas vietas</w:t>
            </w:r>
            <w:r w:rsidR="00F94B63" w:rsidRPr="00AE120B">
              <w:rPr>
                <w:rFonts w:ascii="Times New Roman" w:hAnsi="Times New Roman" w:cs="Times New Roman"/>
                <w:b w:val="0"/>
                <w:szCs w:val="22"/>
                <w:lang w:val="lv-LV"/>
              </w:rPr>
              <w:t xml:space="preserve"> pirms injekcijas uzsākšanas.</w:t>
            </w:r>
          </w:p>
          <w:p w14:paraId="2CFB0733" w14:textId="77777777" w:rsidR="00BD16BE" w:rsidRPr="00AE120B" w:rsidRDefault="00000000" w:rsidP="00576A28">
            <w:pPr>
              <w:pStyle w:val="EMEANormal"/>
              <w:rPr>
                <w:lang w:val="lv-LV"/>
              </w:rPr>
            </w:pPr>
            <w:r w:rsidRPr="00AE120B">
              <w:rPr>
                <w:rFonts w:ascii="Times New Roman" w:eastAsia="Times New Roman" w:hAnsi="Times New Roman" w:cs="Times New Roman"/>
                <w:b/>
                <w:bCs/>
                <w:szCs w:val="22"/>
                <w:lang w:val="lv-LV"/>
              </w:rPr>
              <w:t>Turpiniet spiest,</w:t>
            </w:r>
            <w:r w:rsidRPr="00AE120B">
              <w:rPr>
                <w:rFonts w:ascii="Times New Roman" w:eastAsia="Times New Roman" w:hAnsi="Times New Roman" w:cs="Times New Roman"/>
                <w:szCs w:val="22"/>
                <w:lang w:val="lv-LV"/>
              </w:rPr>
              <w:t xml:space="preserve"> lai nepieļautu pilnšļirces atraušanos no ādas injekcijas laikā.</w:t>
            </w:r>
          </w:p>
          <w:p w14:paraId="35500B64" w14:textId="77777777" w:rsidR="009E04D1" w:rsidRPr="00AE120B" w:rsidRDefault="009E04D1" w:rsidP="00576A28">
            <w:pPr>
              <w:pStyle w:val="EMEANormal"/>
              <w:keepLines/>
              <w:widowControl w:val="0"/>
              <w:rPr>
                <w:rFonts w:ascii="Times New Roman" w:hAnsi="Times New Roman" w:cs="Times New Roman"/>
                <w:szCs w:val="22"/>
                <w:lang w:val="lv-LV"/>
              </w:rPr>
            </w:pPr>
          </w:p>
          <w:p w14:paraId="5AD1C954" w14:textId="77777777" w:rsidR="009E04D1" w:rsidRPr="00AE120B" w:rsidRDefault="00000000" w:rsidP="00576A28">
            <w:pPr>
              <w:pStyle w:val="EMEAHeadingLeaflet"/>
              <w:keepLines/>
              <w:widowControl w:val="0"/>
              <w:rPr>
                <w:rFonts w:ascii="Times New Roman" w:hAnsi="Times New Roman" w:cs="Times New Roman"/>
                <w:szCs w:val="22"/>
                <w:lang w:val="lv-LV"/>
              </w:rPr>
            </w:pPr>
            <w:r w:rsidRPr="00AE120B">
              <w:rPr>
                <w:rFonts w:ascii="Times New Roman" w:hAnsi="Times New Roman" w:cs="Times New Roman"/>
                <w:szCs w:val="22"/>
                <w:lang w:val="lv-LV"/>
              </w:rPr>
              <w:t>Piespiediet</w:t>
            </w:r>
            <w:r w:rsidRPr="00AE120B">
              <w:rPr>
                <w:rFonts w:ascii="Times New Roman" w:hAnsi="Times New Roman" w:cs="Times New Roman"/>
                <w:b w:val="0"/>
                <w:szCs w:val="22"/>
                <w:lang w:val="lv-LV"/>
              </w:rPr>
              <w:t xml:space="preserve"> plūmju krāsas aktivizēšanas pogu un lēni noskaitiet 10 sekundes.</w:t>
            </w:r>
          </w:p>
          <w:p w14:paraId="3D2578BA" w14:textId="77777777" w:rsidR="009E04D1" w:rsidRPr="00AE120B" w:rsidRDefault="009E04D1" w:rsidP="00576A28">
            <w:pPr>
              <w:pStyle w:val="EMEANormal"/>
              <w:keepLines/>
              <w:widowControl w:val="0"/>
              <w:rPr>
                <w:rFonts w:ascii="Times New Roman" w:hAnsi="Times New Roman" w:cs="Times New Roman"/>
                <w:szCs w:val="22"/>
                <w:lang w:val="lv-LV"/>
              </w:rPr>
            </w:pPr>
          </w:p>
          <w:p w14:paraId="61954FE9" w14:textId="77777777" w:rsidR="009E04D1" w:rsidRPr="00AE120B" w:rsidRDefault="00000000" w:rsidP="00576A28">
            <w:pPr>
              <w:pStyle w:val="EMEAHeadingLeaflet"/>
              <w:keepLines/>
              <w:widowControl w:val="0"/>
              <w:numPr>
                <w:ilvl w:val="0"/>
                <w:numId w:val="74"/>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val="0"/>
                <w:szCs w:val="22"/>
                <w:lang w:val="lv-LV"/>
              </w:rPr>
              <w:t xml:space="preserve">Skaļš </w:t>
            </w:r>
            <w:r w:rsidRPr="00AE120B">
              <w:rPr>
                <w:rFonts w:ascii="Times New Roman" w:hAnsi="Times New Roman" w:cs="Times New Roman"/>
                <w:szCs w:val="22"/>
                <w:lang w:val="lv-LV"/>
              </w:rPr>
              <w:t>klikšķis</w:t>
            </w:r>
            <w:r w:rsidRPr="00AE120B">
              <w:rPr>
                <w:rFonts w:ascii="Times New Roman" w:hAnsi="Times New Roman" w:cs="Times New Roman"/>
                <w:b w:val="0"/>
                <w:szCs w:val="22"/>
                <w:lang w:val="lv-LV"/>
              </w:rPr>
              <w:t xml:space="preserve"> informēs, ka ir uzsākta injekcija</w:t>
            </w:r>
            <w:r w:rsidRPr="00AE120B">
              <w:rPr>
                <w:rFonts w:ascii="Times New Roman" w:hAnsi="Times New Roman" w:cs="Times New Roman"/>
                <w:szCs w:val="22"/>
                <w:lang w:val="lv-LV"/>
              </w:rPr>
              <w:t>.</w:t>
            </w:r>
          </w:p>
          <w:p w14:paraId="38277D67" w14:textId="77777777" w:rsidR="009E04D1" w:rsidRPr="00AE120B" w:rsidRDefault="00000000" w:rsidP="00576A28">
            <w:pPr>
              <w:pStyle w:val="EMEAHeadingLeaflet"/>
              <w:keepLines/>
              <w:widowControl w:val="0"/>
              <w:numPr>
                <w:ilvl w:val="0"/>
                <w:numId w:val="74"/>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Turpiniet turēt</w:t>
            </w:r>
            <w:r w:rsidRPr="00AE120B">
              <w:rPr>
                <w:rFonts w:ascii="Times New Roman" w:hAnsi="Times New Roman" w:cs="Times New Roman"/>
                <w:b w:val="0"/>
                <w:szCs w:val="22"/>
                <w:lang w:val="lv-LV"/>
              </w:rPr>
              <w:t xml:space="preserve"> pildspalvveida pilnšļirci </w:t>
            </w:r>
            <w:r w:rsidR="00BD16BE" w:rsidRPr="00AE120B">
              <w:rPr>
                <w:rFonts w:ascii="Times New Roman" w:hAnsi="Times New Roman" w:cs="Times New Roman"/>
                <w:szCs w:val="22"/>
                <w:lang w:val="lv-LV"/>
              </w:rPr>
              <w:t>stingri</w:t>
            </w:r>
            <w:r w:rsidR="00BD16BE"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piespiestu pie</w:t>
            </w:r>
            <w:r w:rsidRPr="00AE120B">
              <w:rPr>
                <w:rFonts w:ascii="Times New Roman" w:hAnsi="Times New Roman" w:cs="Times New Roman"/>
                <w:b w:val="0"/>
                <w:szCs w:val="22"/>
                <w:lang w:val="lv-LV"/>
              </w:rPr>
              <w:t xml:space="preserve"> injekcijas vietas</w:t>
            </w:r>
            <w:r w:rsidR="00BD16BE" w:rsidRPr="00AE120B">
              <w:rPr>
                <w:rFonts w:ascii="Times New Roman" w:hAnsi="Times New Roman" w:cs="Times New Roman"/>
                <w:b w:val="0"/>
                <w:szCs w:val="22"/>
                <w:lang w:val="lv-LV"/>
              </w:rPr>
              <w:t xml:space="preserve"> līdz injekcijas beigām</w:t>
            </w:r>
            <w:r w:rsidRPr="00AE120B">
              <w:rPr>
                <w:rFonts w:ascii="Times New Roman" w:hAnsi="Times New Roman" w:cs="Times New Roman"/>
                <w:b w:val="0"/>
                <w:szCs w:val="22"/>
                <w:lang w:val="lv-LV"/>
              </w:rPr>
              <w:t xml:space="preserve">. </w:t>
            </w:r>
          </w:p>
          <w:p w14:paraId="5E02B780" w14:textId="77777777" w:rsidR="009E04D1" w:rsidRPr="00AE120B" w:rsidRDefault="009E04D1" w:rsidP="00576A28">
            <w:pPr>
              <w:pStyle w:val="EMEANormal"/>
              <w:keepLines/>
              <w:widowControl w:val="0"/>
              <w:rPr>
                <w:rFonts w:ascii="Times New Roman" w:hAnsi="Times New Roman" w:cs="Times New Roman"/>
                <w:szCs w:val="22"/>
                <w:lang w:val="lv-LV"/>
              </w:rPr>
            </w:pPr>
          </w:p>
          <w:p w14:paraId="29469699" w14:textId="77777777" w:rsidR="009E04D1" w:rsidRPr="00AE120B" w:rsidRDefault="00000000" w:rsidP="00576A28">
            <w:pPr>
              <w:pStyle w:val="EMEANormal"/>
              <w:keepLines/>
              <w:widowControl w:val="0"/>
              <w:rPr>
                <w:rFonts w:ascii="Times New Roman" w:hAnsi="Times New Roman" w:cs="Times New Roman"/>
                <w:szCs w:val="22"/>
                <w:lang w:val="lv-LV"/>
              </w:rPr>
            </w:pPr>
            <w:r w:rsidRPr="00AE120B">
              <w:rPr>
                <w:rFonts w:ascii="Times New Roman" w:hAnsi="Times New Roman" w:cs="Times New Roman"/>
                <w:szCs w:val="22"/>
                <w:lang w:val="lv-LV"/>
              </w:rPr>
              <w:t>Injekcija ir pabeigta, kad vairs nekustas dzeltenais indikators.</w:t>
            </w:r>
          </w:p>
        </w:tc>
      </w:tr>
      <w:tr w:rsidR="006D30D4" w14:paraId="4A77648C" w14:textId="77777777">
        <w:tc>
          <w:tcPr>
            <w:tcW w:w="3708" w:type="dxa"/>
            <w:tcBorders>
              <w:top w:val="single" w:sz="4" w:space="0" w:color="000000"/>
              <w:left w:val="single" w:sz="4" w:space="0" w:color="000000"/>
              <w:bottom w:val="single" w:sz="4" w:space="0" w:color="000000"/>
            </w:tcBorders>
          </w:tcPr>
          <w:p w14:paraId="32C23515" w14:textId="77777777" w:rsidR="009E04D1" w:rsidRPr="00AE120B" w:rsidRDefault="00000000" w:rsidP="00452A9E">
            <w:pPr>
              <w:pStyle w:val="EMEANormal"/>
              <w:keepLines/>
              <w:widowControl w:val="0"/>
              <w:rPr>
                <w:rFonts w:ascii="Times New Roman" w:hAnsi="Times New Roman" w:cs="Times New Roman"/>
                <w:b/>
                <w:szCs w:val="22"/>
                <w:lang w:val="lv-LV"/>
              </w:rPr>
            </w:pPr>
            <w:r w:rsidRPr="00AE120B">
              <w:rPr>
                <w:rFonts w:ascii="Times New Roman" w:hAnsi="Times New Roman" w:cs="Times New Roman"/>
                <w:b/>
                <w:szCs w:val="22"/>
                <w:lang w:val="lv-LV"/>
              </w:rPr>
              <w:t>8. SOLIS</w:t>
            </w:r>
          </w:p>
          <w:p w14:paraId="5F7B4869" w14:textId="77777777" w:rsidR="009E04D1" w:rsidRPr="00AE120B" w:rsidRDefault="009E04D1" w:rsidP="00A53388">
            <w:pPr>
              <w:pStyle w:val="EMEANormal"/>
              <w:keepNext/>
              <w:keepLines/>
              <w:widowControl w:val="0"/>
              <w:rPr>
                <w:rFonts w:ascii="Times New Roman" w:hAnsi="Times New Roman" w:cs="Times New Roman"/>
                <w:b/>
                <w:szCs w:val="22"/>
                <w:lang w:val="lv-LV"/>
              </w:rPr>
            </w:pPr>
          </w:p>
          <w:p w14:paraId="1795BF8F" w14:textId="77777777" w:rsidR="009E04D1" w:rsidRPr="00AE120B" w:rsidRDefault="00000000" w:rsidP="00A53388">
            <w:pPr>
              <w:pStyle w:val="EMEANormal"/>
              <w:keepNext/>
              <w:keepLines/>
              <w:widowControl w:val="0"/>
              <w:rPr>
                <w:rFonts w:ascii="Times New Roman" w:hAnsi="Times New Roman" w:cs="Times New Roman"/>
                <w:szCs w:val="22"/>
                <w:lang w:val="lv-LV"/>
              </w:rPr>
            </w:pPr>
            <w:r w:rsidRPr="002A4BA0">
              <w:rPr>
                <w:rFonts w:ascii="Times New Roman" w:hAnsi="Times New Roman"/>
                <w:noProof/>
                <w:lang w:val="en-GB"/>
              </w:rPr>
              <w:drawing>
                <wp:inline distT="0" distB="0" distL="0" distR="0" wp14:anchorId="1759ECF0" wp14:editId="6FE38442">
                  <wp:extent cx="2028825" cy="1809750"/>
                  <wp:effectExtent l="1905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77" cstate="print"/>
                          <a:stretch>
                            <a:fillRect/>
                          </a:stretch>
                        </pic:blipFill>
                        <pic:spPr bwMode="auto">
                          <a:xfrm>
                            <a:off x="0" y="0"/>
                            <a:ext cx="2028825" cy="1809750"/>
                          </a:xfrm>
                          <a:prstGeom prst="rect">
                            <a:avLst/>
                          </a:prstGeom>
                          <a:solidFill>
                            <a:srgbClr val="FFFFFF"/>
                          </a:solidFill>
                          <a:ln w="9525">
                            <a:noFill/>
                            <a:miter lim="800000"/>
                            <a:headEnd/>
                            <a:tailEnd/>
                          </a:ln>
                        </pic:spPr>
                      </pic:pic>
                    </a:graphicData>
                  </a:graphic>
                </wp:inline>
              </w:drawing>
            </w:r>
            <w:r w:rsidRPr="00AE120B">
              <w:rPr>
                <w:rFonts w:ascii="Times New Roman" w:hAnsi="Times New Roman" w:cs="Times New Roman"/>
                <w:szCs w:val="22"/>
                <w:lang w:val="lv-LV"/>
              </w:rPr>
              <w:t xml:space="preserve"> </w:t>
            </w:r>
          </w:p>
        </w:tc>
        <w:tc>
          <w:tcPr>
            <w:tcW w:w="5599" w:type="dxa"/>
            <w:tcBorders>
              <w:top w:val="single" w:sz="4" w:space="0" w:color="000000"/>
              <w:bottom w:val="single" w:sz="4" w:space="0" w:color="000000"/>
              <w:right w:val="single" w:sz="4" w:space="0" w:color="000000"/>
            </w:tcBorders>
          </w:tcPr>
          <w:p w14:paraId="66E29B80" w14:textId="77777777" w:rsidR="009E04D1" w:rsidRPr="00AE120B" w:rsidRDefault="009E04D1" w:rsidP="00A53388">
            <w:pPr>
              <w:pStyle w:val="EMEAHeadingLeaflet"/>
              <w:keepNext/>
              <w:keepLines/>
              <w:widowControl w:val="0"/>
              <w:snapToGrid w:val="0"/>
              <w:rPr>
                <w:rFonts w:ascii="Times New Roman" w:hAnsi="Times New Roman" w:cs="Times New Roman"/>
                <w:b w:val="0"/>
                <w:szCs w:val="22"/>
                <w:lang w:val="lv-LV"/>
              </w:rPr>
            </w:pPr>
          </w:p>
          <w:p w14:paraId="1E747371" w14:textId="77777777" w:rsidR="009E04D1" w:rsidRPr="00AE120B" w:rsidRDefault="00000000" w:rsidP="00A53388">
            <w:pPr>
              <w:pStyle w:val="EMEAHeadingLeaflet"/>
              <w:keepNext/>
              <w:keepLines/>
              <w:widowControl w:val="0"/>
              <w:rPr>
                <w:rFonts w:ascii="Times New Roman" w:hAnsi="Times New Roman" w:cs="Times New Roman"/>
                <w:b w:val="0"/>
                <w:szCs w:val="22"/>
                <w:lang w:val="lv-LV"/>
              </w:rPr>
            </w:pPr>
            <w:r w:rsidRPr="00AE120B">
              <w:rPr>
                <w:rFonts w:ascii="Times New Roman" w:hAnsi="Times New Roman" w:cs="Times New Roman"/>
                <w:b w:val="0"/>
                <w:szCs w:val="22"/>
                <w:lang w:val="lv-LV"/>
              </w:rPr>
              <w:t>Kad injekcija ir pabeigta, lēni izvelciet pildspalvveida pilnšļirces adatu no ādas. Baltā adatas uzmava nosegs adatas galu.</w:t>
            </w:r>
          </w:p>
          <w:p w14:paraId="747D65C7" w14:textId="77777777" w:rsidR="00FB0A41" w:rsidRPr="00AE120B" w:rsidRDefault="00000000" w:rsidP="00F23BA6">
            <w:pPr>
              <w:pStyle w:val="EMEANormal"/>
              <w:numPr>
                <w:ilvl w:val="0"/>
                <w:numId w:val="131"/>
              </w:numPr>
              <w:tabs>
                <w:tab w:val="clear" w:pos="562"/>
                <w:tab w:val="left" w:pos="779"/>
              </w:tabs>
              <w:rPr>
                <w:lang w:val="lv-LV"/>
              </w:rPr>
            </w:pPr>
            <w:r w:rsidRPr="00AE120B">
              <w:rPr>
                <w:rFonts w:ascii="Times New Roman" w:hAnsi="Times New Roman" w:cs="Times New Roman"/>
                <w:szCs w:val="22"/>
                <w:lang w:val="lv-LV"/>
              </w:rPr>
              <w:t>Neliels daudzums šķidruma injekcijas vietā ir normāla parādība.</w:t>
            </w:r>
          </w:p>
          <w:p w14:paraId="09B6782F" w14:textId="77777777" w:rsidR="009E04D1" w:rsidRPr="00AE120B" w:rsidRDefault="009E04D1" w:rsidP="00A53388">
            <w:pPr>
              <w:pStyle w:val="EMEANormal"/>
              <w:keepNext/>
              <w:keepLines/>
              <w:widowControl w:val="0"/>
              <w:rPr>
                <w:rFonts w:ascii="Times New Roman" w:hAnsi="Times New Roman" w:cs="Times New Roman"/>
                <w:szCs w:val="22"/>
                <w:lang w:val="lv-LV"/>
              </w:rPr>
            </w:pPr>
          </w:p>
          <w:p w14:paraId="382D6456" w14:textId="77777777" w:rsidR="009E04D1" w:rsidRPr="00AE120B" w:rsidRDefault="00000000" w:rsidP="00A53388">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Ja injekcijas vietā ir vairāk nekā daži šķidruma pilieni, sazinieties ar ārstu, medmāsu vai farmaceitu.</w:t>
            </w:r>
          </w:p>
          <w:p w14:paraId="406F1919" w14:textId="77777777" w:rsidR="009E04D1" w:rsidRPr="00AE120B" w:rsidRDefault="009E04D1" w:rsidP="00A53388">
            <w:pPr>
              <w:pStyle w:val="EMEANormal"/>
              <w:keepNext/>
              <w:keepLines/>
              <w:widowControl w:val="0"/>
              <w:rPr>
                <w:rFonts w:ascii="Times New Roman" w:hAnsi="Times New Roman" w:cs="Times New Roman"/>
                <w:szCs w:val="22"/>
                <w:lang w:val="lv-LV"/>
              </w:rPr>
            </w:pPr>
          </w:p>
          <w:p w14:paraId="0122B678" w14:textId="77777777" w:rsidR="009E04D1" w:rsidRPr="00AE120B" w:rsidRDefault="00000000" w:rsidP="00A53388">
            <w:pPr>
              <w:pStyle w:val="EMEAHeadingLeaflet"/>
              <w:keepNext/>
              <w:keepLines/>
              <w:widowControl w:val="0"/>
              <w:rPr>
                <w:rFonts w:ascii="Times New Roman" w:hAnsi="Times New Roman" w:cs="Times New Roman"/>
                <w:szCs w:val="22"/>
                <w:lang w:val="lv-LV"/>
              </w:rPr>
            </w:pPr>
            <w:r w:rsidRPr="00AE120B">
              <w:rPr>
                <w:rFonts w:ascii="Times New Roman" w:hAnsi="Times New Roman" w:cs="Times New Roman"/>
                <w:b w:val="0"/>
                <w:szCs w:val="22"/>
                <w:lang w:val="lv-LV"/>
              </w:rPr>
              <w:t>Kad injekcija ir pabeigta, tās vietā pie ādas pielieciet vates tamponu vai marles salveti.</w:t>
            </w:r>
          </w:p>
          <w:p w14:paraId="2BBEB9AA" w14:textId="77777777" w:rsidR="009E04D1" w:rsidRPr="00AE120B" w:rsidRDefault="009E04D1" w:rsidP="00A53388">
            <w:pPr>
              <w:pStyle w:val="EMEANormal"/>
              <w:keepNext/>
              <w:keepLines/>
              <w:widowControl w:val="0"/>
              <w:rPr>
                <w:rFonts w:ascii="Times New Roman" w:hAnsi="Times New Roman" w:cs="Times New Roman"/>
                <w:szCs w:val="22"/>
                <w:lang w:val="lv-LV"/>
              </w:rPr>
            </w:pPr>
          </w:p>
          <w:p w14:paraId="4EE57EB5" w14:textId="77777777" w:rsidR="009E04D1" w:rsidRPr="00AE120B" w:rsidRDefault="00000000" w:rsidP="00B9399D">
            <w:pPr>
              <w:pStyle w:val="EMEAHeadingLeaflet"/>
              <w:keepNext/>
              <w:keepLines/>
              <w:widowControl w:val="0"/>
              <w:numPr>
                <w:ilvl w:val="0"/>
                <w:numId w:val="83"/>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Neberzējiet</w:t>
            </w:r>
            <w:r w:rsidRPr="00AE120B">
              <w:rPr>
                <w:rFonts w:ascii="Times New Roman" w:hAnsi="Times New Roman" w:cs="Times New Roman"/>
                <w:b w:val="0"/>
                <w:szCs w:val="22"/>
                <w:lang w:val="lv-LV"/>
              </w:rPr>
              <w:t xml:space="preserve"> injekcijas vietu.</w:t>
            </w:r>
          </w:p>
          <w:p w14:paraId="553AC3D3" w14:textId="77777777" w:rsidR="009E04D1" w:rsidRPr="00AE120B" w:rsidRDefault="00000000" w:rsidP="00B9399D">
            <w:pPr>
              <w:pStyle w:val="EMEANormal"/>
              <w:keepNext/>
              <w:keepLines/>
              <w:widowControl w:val="0"/>
              <w:numPr>
                <w:ilvl w:val="0"/>
                <w:numId w:val="83"/>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Viegla asiņošana injekcijas vietā ir normāla parādība.</w:t>
            </w:r>
          </w:p>
        </w:tc>
      </w:tr>
      <w:tr w:rsidR="006D30D4" w14:paraId="54C066CA" w14:textId="77777777">
        <w:tc>
          <w:tcPr>
            <w:tcW w:w="9307" w:type="dxa"/>
            <w:gridSpan w:val="2"/>
            <w:tcBorders>
              <w:top w:val="single" w:sz="4" w:space="0" w:color="000000"/>
              <w:left w:val="single" w:sz="4" w:space="0" w:color="000000"/>
              <w:bottom w:val="single" w:sz="4" w:space="0" w:color="000000"/>
              <w:right w:val="single" w:sz="4" w:space="0" w:color="000000"/>
            </w:tcBorders>
          </w:tcPr>
          <w:p w14:paraId="6159221A" w14:textId="77777777" w:rsidR="009E04D1" w:rsidRPr="00AE120B" w:rsidRDefault="00000000" w:rsidP="00A53388">
            <w:pPr>
              <w:keepNext/>
              <w:keepLines/>
              <w:widowControl w:val="0"/>
              <w:rPr>
                <w:b/>
                <w:sz w:val="22"/>
                <w:szCs w:val="22"/>
                <w:lang w:val="lv-LV"/>
              </w:rPr>
            </w:pPr>
            <w:r w:rsidRPr="00AE120B">
              <w:rPr>
                <w:b/>
                <w:sz w:val="22"/>
                <w:szCs w:val="22"/>
                <w:lang w:val="lv-LV"/>
              </w:rPr>
              <w:lastRenderedPageBreak/>
              <w:t>9. SOLIS</w:t>
            </w:r>
          </w:p>
          <w:p w14:paraId="337E3815" w14:textId="77777777" w:rsidR="009E04D1" w:rsidRPr="00AE120B" w:rsidRDefault="009E04D1" w:rsidP="00A53388">
            <w:pPr>
              <w:keepNext/>
              <w:keepLines/>
              <w:widowControl w:val="0"/>
              <w:rPr>
                <w:b/>
                <w:sz w:val="22"/>
                <w:szCs w:val="22"/>
                <w:lang w:val="lv-LV"/>
              </w:rPr>
            </w:pPr>
          </w:p>
          <w:p w14:paraId="0C3A420B" w14:textId="77777777" w:rsidR="009E04D1" w:rsidRPr="00AE120B" w:rsidRDefault="00000000" w:rsidP="00A53388">
            <w:pPr>
              <w:pStyle w:val="EMEAHeadingLeaflet"/>
              <w:keepNext/>
              <w:keepLines/>
              <w:widowControl w:val="0"/>
              <w:rPr>
                <w:rFonts w:ascii="Times New Roman" w:hAnsi="Times New Roman" w:cs="Times New Roman"/>
                <w:szCs w:val="22"/>
                <w:lang w:val="lv-LV"/>
              </w:rPr>
            </w:pPr>
            <w:r w:rsidRPr="00AE120B">
              <w:rPr>
                <w:rFonts w:ascii="Times New Roman" w:hAnsi="Times New Roman" w:cs="Times New Roman"/>
                <w:b w:val="0"/>
                <w:szCs w:val="22"/>
                <w:lang w:val="lv-LV"/>
              </w:rPr>
              <w:t>Izlietoto pildspalvveida pilnšļirci izmetiet īpašā iznīcināšanas traukā, kā to norādījis Jūsu ārsts, medmāsa vai farmaceits.</w:t>
            </w:r>
          </w:p>
          <w:p w14:paraId="32044D41" w14:textId="77777777" w:rsidR="009E04D1" w:rsidRPr="00AE120B" w:rsidRDefault="009E04D1" w:rsidP="00A53388">
            <w:pPr>
              <w:pStyle w:val="EMEANormal"/>
              <w:keepNext/>
              <w:keepLines/>
              <w:widowControl w:val="0"/>
              <w:rPr>
                <w:rFonts w:ascii="Times New Roman" w:hAnsi="Times New Roman" w:cs="Times New Roman"/>
                <w:szCs w:val="22"/>
                <w:lang w:val="lv-LV"/>
              </w:rPr>
            </w:pPr>
          </w:p>
          <w:p w14:paraId="6A14855C" w14:textId="77777777" w:rsidR="009E04D1" w:rsidRPr="00AE120B" w:rsidRDefault="00000000" w:rsidP="00B9399D">
            <w:pPr>
              <w:pStyle w:val="EMEAHeadingLeaflet"/>
              <w:keepNext/>
              <w:keepLines/>
              <w:widowControl w:val="0"/>
              <w:numPr>
                <w:ilvl w:val="0"/>
                <w:numId w:val="88"/>
              </w:numPr>
              <w:tabs>
                <w:tab w:val="clear" w:pos="562"/>
                <w:tab w:val="left" w:pos="720"/>
              </w:tabs>
              <w:rPr>
                <w:rFonts w:ascii="Times New Roman" w:hAnsi="Times New Roman" w:cs="Times New Roman"/>
                <w:szCs w:val="22"/>
                <w:lang w:val="lv-LV"/>
              </w:rPr>
            </w:pPr>
            <w:r w:rsidRPr="00AE120B">
              <w:rPr>
                <w:rFonts w:ascii="Times New Roman" w:hAnsi="Times New Roman" w:cs="Times New Roman"/>
                <w:b w:val="0"/>
                <w:szCs w:val="22"/>
                <w:lang w:val="lv-LV"/>
              </w:rPr>
              <w:t xml:space="preserve">Pildspalvveida pilnšļirci </w:t>
            </w:r>
            <w:r w:rsidRPr="00AE120B">
              <w:rPr>
                <w:rFonts w:ascii="Times New Roman" w:hAnsi="Times New Roman" w:cs="Times New Roman"/>
                <w:szCs w:val="22"/>
                <w:lang w:val="lv-LV"/>
              </w:rPr>
              <w:t>nedrīkst</w:t>
            </w:r>
            <w:r w:rsidRPr="00AE120B">
              <w:rPr>
                <w:rFonts w:ascii="Times New Roman" w:hAnsi="Times New Roman" w:cs="Times New Roman"/>
                <w:b w:val="0"/>
                <w:szCs w:val="22"/>
                <w:lang w:val="lv-LV"/>
              </w:rPr>
              <w:t xml:space="preserve"> izmantot vēlreiz vai izmest sadzīves atkritumos.</w:t>
            </w:r>
          </w:p>
          <w:p w14:paraId="304D16F4" w14:textId="77777777" w:rsidR="009E04D1" w:rsidRPr="00AE120B" w:rsidRDefault="00000000" w:rsidP="00B9399D">
            <w:pPr>
              <w:pStyle w:val="EMEANormal"/>
              <w:keepNext/>
              <w:keepLines/>
              <w:widowControl w:val="0"/>
              <w:numPr>
                <w:ilvl w:val="0"/>
                <w:numId w:val="88"/>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 xml:space="preserve">Pildspalvveida pilnšļirci un īpašo iznīcināšanas trauku </w:t>
            </w:r>
            <w:r w:rsidRPr="00AE120B">
              <w:rPr>
                <w:rFonts w:ascii="Times New Roman" w:hAnsi="Times New Roman" w:cs="Times New Roman"/>
                <w:b/>
                <w:szCs w:val="22"/>
                <w:lang w:val="lv-LV"/>
              </w:rPr>
              <w:t>vienmēr</w:t>
            </w:r>
            <w:r w:rsidRPr="00AE120B">
              <w:rPr>
                <w:rFonts w:ascii="Times New Roman" w:hAnsi="Times New Roman" w:cs="Times New Roman"/>
                <w:szCs w:val="22"/>
                <w:lang w:val="lv-LV"/>
              </w:rPr>
              <w:t xml:space="preserve"> uzglabājiet bērniem neredzamā un nepieejamā vietā.</w:t>
            </w:r>
          </w:p>
          <w:p w14:paraId="18766423" w14:textId="77777777" w:rsidR="00601A64" w:rsidRPr="00AE120B" w:rsidRDefault="00601A64" w:rsidP="00A53388">
            <w:pPr>
              <w:pStyle w:val="EMEANormal"/>
              <w:keepNext/>
              <w:keepLines/>
              <w:widowControl w:val="0"/>
              <w:tabs>
                <w:tab w:val="clear" w:pos="562"/>
                <w:tab w:val="left" w:pos="720"/>
              </w:tabs>
              <w:ind w:left="360"/>
              <w:rPr>
                <w:rFonts w:ascii="Times New Roman" w:hAnsi="Times New Roman" w:cs="Times New Roman"/>
                <w:szCs w:val="22"/>
                <w:lang w:val="lv-LV"/>
              </w:rPr>
            </w:pPr>
          </w:p>
          <w:p w14:paraId="10EC4FDC" w14:textId="77777777" w:rsidR="009E04D1" w:rsidRPr="00AE120B" w:rsidRDefault="00000000" w:rsidP="00A53388">
            <w:pPr>
              <w:pStyle w:val="EMEANormal"/>
              <w:keepNext/>
              <w:keepLines/>
              <w:widowControl w:val="0"/>
              <w:rPr>
                <w:rFonts w:ascii="Times New Roman" w:hAnsi="Times New Roman" w:cs="Times New Roman"/>
                <w:szCs w:val="22"/>
                <w:lang w:val="lv-LV"/>
              </w:rPr>
            </w:pPr>
            <w:r w:rsidRPr="00AE120B">
              <w:rPr>
                <w:rFonts w:ascii="Times New Roman" w:hAnsi="Times New Roman" w:cs="Times New Roman"/>
                <w:szCs w:val="22"/>
                <w:lang w:val="lv-LV"/>
              </w:rPr>
              <w:t>Vāciņus, spirta salveti, vates tamponu vai marles salveti, blisteri un iepakojumu drīkst izmest sadzīves atkritumos.</w:t>
            </w:r>
          </w:p>
        </w:tc>
      </w:tr>
    </w:tbl>
    <w:p w14:paraId="7434323D" w14:textId="77777777" w:rsidR="009E04D1" w:rsidRPr="00AE120B" w:rsidRDefault="009E04D1" w:rsidP="00A53388">
      <w:pPr>
        <w:keepNext/>
        <w:keepLines/>
        <w:widowControl w:val="0"/>
        <w:rPr>
          <w:sz w:val="22"/>
          <w:szCs w:val="22"/>
          <w:lang w:val="lv-LV"/>
        </w:rPr>
      </w:pPr>
    </w:p>
    <w:p w14:paraId="11784CB8" w14:textId="77777777" w:rsidR="009E04D1" w:rsidRPr="00AE120B" w:rsidRDefault="009E04D1" w:rsidP="00A53388">
      <w:pPr>
        <w:pStyle w:val="No-numheading3Agency"/>
        <w:keepLines/>
        <w:widowControl w:val="0"/>
        <w:spacing w:before="0" w:after="0"/>
        <w:jc w:val="center"/>
        <w:rPr>
          <w:rFonts w:ascii="Times New Roman" w:hAnsi="Times New Roman" w:cs="Times New Roman"/>
          <w:szCs w:val="22"/>
          <w:lang w:val="lv-LV"/>
        </w:rPr>
      </w:pPr>
    </w:p>
    <w:p w14:paraId="4F23DA60" w14:textId="77777777" w:rsidR="00987ED7" w:rsidRPr="00AE120B" w:rsidRDefault="00000000" w:rsidP="00A53388">
      <w:pPr>
        <w:keepNext/>
        <w:keepLines/>
        <w:widowControl w:val="0"/>
        <w:suppressAutoHyphens w:val="0"/>
        <w:rPr>
          <w:b/>
          <w:kern w:val="1"/>
          <w:sz w:val="22"/>
          <w:szCs w:val="22"/>
          <w:lang w:val="lv-LV"/>
        </w:rPr>
      </w:pPr>
      <w:r w:rsidRPr="00AE120B">
        <w:rPr>
          <w:sz w:val="22"/>
          <w:szCs w:val="22"/>
          <w:lang w:val="lv-LV"/>
        </w:rPr>
        <w:br w:type="page"/>
      </w:r>
    </w:p>
    <w:p w14:paraId="2D7D832C" w14:textId="77777777" w:rsidR="00B873A3" w:rsidRPr="00AE120B" w:rsidRDefault="00000000" w:rsidP="00B873A3">
      <w:pPr>
        <w:keepNext/>
        <w:pageBreakBefore/>
        <w:ind w:left="3402" w:hanging="3402"/>
        <w:jc w:val="center"/>
        <w:rPr>
          <w:sz w:val="22"/>
          <w:szCs w:val="22"/>
          <w:lang w:val="lv-LV"/>
        </w:rPr>
      </w:pPr>
      <w:bookmarkStart w:id="13661" w:name="PIL_80mg08ml_PFS"/>
      <w:r w:rsidRPr="00AE120B">
        <w:rPr>
          <w:b/>
          <w:bCs/>
          <w:sz w:val="22"/>
          <w:szCs w:val="22"/>
          <w:lang w:val="lv-LV"/>
        </w:rPr>
        <w:lastRenderedPageBreak/>
        <w:t>Lietošanas instrukcija: informācija pacientam</w:t>
      </w:r>
    </w:p>
    <w:p w14:paraId="431DF0D9" w14:textId="77777777" w:rsidR="00B873A3" w:rsidRPr="00AE120B" w:rsidRDefault="00B873A3" w:rsidP="00B873A3">
      <w:pPr>
        <w:keepNext/>
        <w:ind w:right="-2"/>
        <w:jc w:val="center"/>
        <w:rPr>
          <w:sz w:val="22"/>
          <w:szCs w:val="22"/>
          <w:lang w:val="lv-LV"/>
        </w:rPr>
      </w:pPr>
    </w:p>
    <w:p w14:paraId="6EAD81B5" w14:textId="77777777" w:rsidR="00B873A3" w:rsidRPr="00AE120B" w:rsidRDefault="00000000" w:rsidP="00B873A3">
      <w:pPr>
        <w:pStyle w:val="Heading6"/>
        <w:numPr>
          <w:ilvl w:val="0"/>
          <w:numId w:val="0"/>
        </w:numPr>
        <w:rPr>
          <w:lang w:val="lv-LV"/>
        </w:rPr>
      </w:pPr>
      <w:r w:rsidRPr="00AE120B">
        <w:rPr>
          <w:lang w:val="lv-LV"/>
        </w:rPr>
        <w:t xml:space="preserve">Humira </w:t>
      </w:r>
      <w:r w:rsidRPr="00AE120B">
        <w:rPr>
          <w:bCs w:val="0"/>
          <w:lang w:val="lv-LV"/>
        </w:rPr>
        <w:t>80 mg šķīdums injekcijām pilnšļircē</w:t>
      </w:r>
    </w:p>
    <w:p w14:paraId="1155E488" w14:textId="77777777" w:rsidR="00B873A3" w:rsidRPr="00AE120B" w:rsidRDefault="00000000" w:rsidP="00B873A3">
      <w:pPr>
        <w:keepNext/>
        <w:jc w:val="center"/>
        <w:rPr>
          <w:b/>
          <w:bCs/>
          <w:sz w:val="22"/>
          <w:szCs w:val="22"/>
          <w:lang w:val="lv-LV"/>
        </w:rPr>
      </w:pPr>
      <w:r w:rsidRPr="00AE120B">
        <w:rPr>
          <w:i/>
          <w:sz w:val="22"/>
          <w:szCs w:val="22"/>
          <w:lang w:val="lv-LV"/>
        </w:rPr>
        <w:t>adalimumab</w:t>
      </w:r>
      <w:r w:rsidR="00094E08" w:rsidRPr="00AE120B">
        <w:rPr>
          <w:i/>
          <w:sz w:val="22"/>
          <w:szCs w:val="22"/>
          <w:lang w:val="lv-LV"/>
        </w:rPr>
        <w:t>um</w:t>
      </w:r>
    </w:p>
    <w:p w14:paraId="272CFEEA" w14:textId="77777777" w:rsidR="00B873A3" w:rsidRPr="00AE120B" w:rsidRDefault="00B873A3" w:rsidP="00B873A3">
      <w:pPr>
        <w:keepNext/>
        <w:jc w:val="both"/>
        <w:rPr>
          <w:b/>
          <w:bCs/>
          <w:sz w:val="22"/>
          <w:szCs w:val="22"/>
          <w:lang w:val="lv-LV"/>
        </w:rPr>
      </w:pPr>
    </w:p>
    <w:bookmarkEnd w:id="13661"/>
    <w:p w14:paraId="043C11C1" w14:textId="77777777" w:rsidR="00B873A3" w:rsidRPr="00AE120B" w:rsidRDefault="00000000" w:rsidP="00B873A3">
      <w:pPr>
        <w:keepNext/>
        <w:ind w:left="567" w:hanging="567"/>
        <w:rPr>
          <w:sz w:val="22"/>
          <w:szCs w:val="22"/>
          <w:lang w:val="lv-LV"/>
        </w:rPr>
      </w:pPr>
      <w:r w:rsidRPr="00AE120B">
        <w:rPr>
          <w:b/>
          <w:bCs/>
          <w:sz w:val="22"/>
          <w:szCs w:val="22"/>
          <w:lang w:val="lv-LV"/>
        </w:rPr>
        <w:t>Pirms zāļu lietošanas uzmanīgi izlasiet visu instrukciju, jo tā satur Jums svarīgu informāciju.</w:t>
      </w:r>
    </w:p>
    <w:p w14:paraId="0F81DC2D" w14:textId="77777777" w:rsidR="00B873A3" w:rsidRPr="00AE120B" w:rsidRDefault="00000000" w:rsidP="00B873A3">
      <w:pPr>
        <w:keepNext/>
        <w:ind w:left="567" w:hanging="567"/>
        <w:rPr>
          <w:sz w:val="22"/>
          <w:szCs w:val="22"/>
          <w:lang w:val="lv-LV"/>
        </w:rPr>
      </w:pPr>
      <w:r w:rsidRPr="00AE120B">
        <w:rPr>
          <w:sz w:val="22"/>
          <w:szCs w:val="22"/>
          <w:lang w:val="lv-LV"/>
        </w:rPr>
        <w:t>-</w:t>
      </w:r>
      <w:r w:rsidRPr="00AE120B">
        <w:rPr>
          <w:sz w:val="22"/>
          <w:szCs w:val="22"/>
          <w:lang w:val="lv-LV"/>
        </w:rPr>
        <w:tab/>
        <w:t>Saglabājiet šo instrukciju! Iespējams, ka vēlāk to vajadzēs pārlasīt.</w:t>
      </w:r>
    </w:p>
    <w:p w14:paraId="03E873A2" w14:textId="77777777" w:rsidR="00B873A3" w:rsidRPr="00AE120B" w:rsidRDefault="00000000" w:rsidP="00B873A3">
      <w:pPr>
        <w:keepNext/>
        <w:ind w:left="567" w:right="-2" w:hanging="567"/>
        <w:rPr>
          <w:sz w:val="22"/>
          <w:szCs w:val="22"/>
          <w:lang w:val="lv-LV"/>
        </w:rPr>
      </w:pPr>
      <w:r w:rsidRPr="00AE120B">
        <w:rPr>
          <w:sz w:val="22"/>
          <w:szCs w:val="22"/>
          <w:lang w:val="lv-LV"/>
        </w:rPr>
        <w:t>-</w:t>
      </w:r>
      <w:r w:rsidRPr="00AE120B">
        <w:rPr>
          <w:sz w:val="22"/>
          <w:szCs w:val="22"/>
          <w:lang w:val="lv-LV"/>
        </w:rPr>
        <w:tab/>
        <w:t xml:space="preserve">Jūsu ārsts Jums iedos arī </w:t>
      </w:r>
      <w:r w:rsidRPr="00AE120B">
        <w:rPr>
          <w:b/>
          <w:sz w:val="22"/>
          <w:szCs w:val="22"/>
          <w:lang w:val="lv-LV"/>
        </w:rPr>
        <w:t xml:space="preserve">Pacienta </w:t>
      </w:r>
      <w:r w:rsidR="0095187C" w:rsidRPr="00AE120B">
        <w:rPr>
          <w:b/>
          <w:sz w:val="22"/>
          <w:szCs w:val="22"/>
          <w:lang w:val="lv-LV"/>
        </w:rPr>
        <w:t xml:space="preserve">atgādinājuma </w:t>
      </w:r>
      <w:r w:rsidRPr="00AE120B">
        <w:rPr>
          <w:b/>
          <w:sz w:val="22"/>
          <w:szCs w:val="22"/>
          <w:lang w:val="lv-LV"/>
        </w:rPr>
        <w:t>kartīti</w:t>
      </w:r>
      <w:r w:rsidRPr="00AE120B">
        <w:rPr>
          <w:sz w:val="22"/>
          <w:szCs w:val="22"/>
          <w:lang w:val="lv-LV"/>
        </w:rPr>
        <w:t xml:space="preserve">, kas satur svarīgu informāciju par drošu lietošanu, ar ko Jums jāiepazīstas pirms Humira lietošanas un ārstēšanās laikā ar Humira. Glabājiet pie sevis šo </w:t>
      </w:r>
      <w:r w:rsidRPr="00AE120B">
        <w:rPr>
          <w:b/>
          <w:sz w:val="22"/>
          <w:szCs w:val="22"/>
          <w:lang w:val="lv-LV"/>
        </w:rPr>
        <w:t xml:space="preserve">Pacienta </w:t>
      </w:r>
      <w:r w:rsidR="0095187C" w:rsidRPr="00AE120B">
        <w:rPr>
          <w:b/>
          <w:sz w:val="22"/>
          <w:szCs w:val="22"/>
          <w:lang w:val="lv-LV"/>
        </w:rPr>
        <w:t xml:space="preserve">atgādinājuma </w:t>
      </w:r>
      <w:r w:rsidRPr="00AE120B">
        <w:rPr>
          <w:b/>
          <w:sz w:val="22"/>
          <w:szCs w:val="22"/>
          <w:lang w:val="lv-LV"/>
        </w:rPr>
        <w:t>kartīti</w:t>
      </w:r>
      <w:r w:rsidRPr="00AE120B">
        <w:rPr>
          <w:sz w:val="22"/>
          <w:szCs w:val="22"/>
          <w:lang w:val="lv-LV"/>
        </w:rPr>
        <w:t>.</w:t>
      </w:r>
    </w:p>
    <w:p w14:paraId="07A8B3B2" w14:textId="77777777" w:rsidR="00B873A3" w:rsidRPr="00AE120B" w:rsidRDefault="00000000" w:rsidP="00B873A3">
      <w:pPr>
        <w:keepNext/>
        <w:ind w:left="567" w:hanging="567"/>
        <w:rPr>
          <w:sz w:val="22"/>
          <w:szCs w:val="22"/>
          <w:lang w:val="lv-LV"/>
        </w:rPr>
      </w:pPr>
      <w:r w:rsidRPr="00AE120B">
        <w:rPr>
          <w:sz w:val="22"/>
          <w:szCs w:val="22"/>
          <w:lang w:val="lv-LV"/>
        </w:rPr>
        <w:t>-</w:t>
      </w:r>
      <w:r w:rsidRPr="00AE120B">
        <w:rPr>
          <w:sz w:val="22"/>
          <w:szCs w:val="22"/>
          <w:lang w:val="lv-LV"/>
        </w:rPr>
        <w:tab/>
        <w:t>Ja Jums rodas jebkādi jautājumi, vaicājiet ārstam vai farmaceitam.</w:t>
      </w:r>
    </w:p>
    <w:p w14:paraId="6E025CB9" w14:textId="77777777" w:rsidR="00B873A3" w:rsidRPr="00AE120B" w:rsidRDefault="00000000" w:rsidP="00B873A3">
      <w:pPr>
        <w:pStyle w:val="BlockText"/>
        <w:keepNext/>
        <w:ind w:hanging="567"/>
        <w:rPr>
          <w:b/>
          <w:bCs/>
          <w:sz w:val="22"/>
          <w:szCs w:val="22"/>
          <w:lang w:val="lv-LV"/>
        </w:rPr>
      </w:pPr>
      <w:r w:rsidRPr="00AE120B">
        <w:rPr>
          <w:sz w:val="22"/>
          <w:szCs w:val="22"/>
          <w:lang w:val="lv-LV"/>
        </w:rPr>
        <w:t>-</w:t>
      </w:r>
      <w:r w:rsidRPr="00AE120B">
        <w:rPr>
          <w:sz w:val="22"/>
          <w:szCs w:val="22"/>
          <w:lang w:val="lv-LV"/>
        </w:rPr>
        <w:tab/>
        <w:t>Šīs zāles ir parakstītas tikai Jums. Nedodiet tās citiem. Tās var nodarīt ļaunumu pat tad, ja šiem cilvēkiem ir līdzīgas slimības pazīmes.</w:t>
      </w:r>
    </w:p>
    <w:p w14:paraId="6BAC13B9" w14:textId="77777777" w:rsidR="00B873A3" w:rsidRPr="00AE120B" w:rsidRDefault="00000000" w:rsidP="00B873A3">
      <w:pPr>
        <w:pStyle w:val="BlockText"/>
        <w:keepNext/>
        <w:ind w:hanging="567"/>
        <w:rPr>
          <w:sz w:val="22"/>
          <w:szCs w:val="22"/>
          <w:lang w:val="lv-LV"/>
        </w:rPr>
      </w:pPr>
      <w:r w:rsidRPr="00AE120B">
        <w:rPr>
          <w:b/>
          <w:bCs/>
          <w:sz w:val="22"/>
          <w:szCs w:val="22"/>
          <w:lang w:val="lv-LV"/>
        </w:rPr>
        <w:t>-</w:t>
      </w:r>
      <w:r w:rsidRPr="00AE120B">
        <w:rPr>
          <w:b/>
          <w:bCs/>
          <w:sz w:val="22"/>
          <w:szCs w:val="22"/>
          <w:lang w:val="lv-LV"/>
        </w:rPr>
        <w:tab/>
      </w:r>
      <w:r w:rsidRPr="00AE120B">
        <w:rPr>
          <w:sz w:val="22"/>
          <w:szCs w:val="22"/>
          <w:lang w:val="lv-LV"/>
        </w:rPr>
        <w:t xml:space="preserve">Ja Jums rodas jebkādas blakusparādības, konsultējieties ar ārstu vai farmaceitu. Tas attiecas arī uz </w:t>
      </w:r>
      <w:r w:rsidR="00A9784E" w:rsidRPr="00AE120B">
        <w:rPr>
          <w:sz w:val="22"/>
          <w:szCs w:val="22"/>
          <w:lang w:val="lv-LV"/>
        </w:rPr>
        <w:t xml:space="preserve">iespējamām </w:t>
      </w:r>
      <w:r w:rsidRPr="00AE120B">
        <w:rPr>
          <w:sz w:val="22"/>
          <w:szCs w:val="22"/>
          <w:lang w:val="lv-LV"/>
        </w:rPr>
        <w:t xml:space="preserve">blakusparādībām, kas nav minētas šajā instrukcijā. Skatīt 4. punktu. </w:t>
      </w:r>
    </w:p>
    <w:p w14:paraId="437D9D6A" w14:textId="77777777" w:rsidR="00B873A3" w:rsidRPr="00AE120B" w:rsidRDefault="00B873A3" w:rsidP="00B873A3">
      <w:pPr>
        <w:keepNext/>
        <w:ind w:right="-2"/>
        <w:rPr>
          <w:sz w:val="22"/>
          <w:szCs w:val="22"/>
          <w:lang w:val="lv-LV"/>
        </w:rPr>
      </w:pPr>
    </w:p>
    <w:p w14:paraId="450CB310" w14:textId="77777777" w:rsidR="00B873A3" w:rsidRPr="00AE120B" w:rsidRDefault="00000000" w:rsidP="00B873A3">
      <w:pPr>
        <w:keepNext/>
        <w:ind w:left="567" w:hanging="567"/>
        <w:rPr>
          <w:sz w:val="22"/>
          <w:szCs w:val="22"/>
          <w:lang w:val="lv-LV"/>
        </w:rPr>
      </w:pPr>
      <w:r w:rsidRPr="00AE120B">
        <w:rPr>
          <w:b/>
          <w:bCs/>
          <w:sz w:val="22"/>
          <w:szCs w:val="22"/>
          <w:lang w:val="lv-LV"/>
        </w:rPr>
        <w:t>Šajā instrukcijā varat uzzināt:</w:t>
      </w:r>
    </w:p>
    <w:p w14:paraId="133E5890" w14:textId="77777777" w:rsidR="00B873A3" w:rsidRPr="00AE120B" w:rsidRDefault="00000000" w:rsidP="00B873A3">
      <w:pPr>
        <w:pStyle w:val="EMEA1bull"/>
        <w:keepNext/>
        <w:numPr>
          <w:ilvl w:val="0"/>
          <w:numId w:val="0"/>
        </w:numPr>
        <w:tabs>
          <w:tab w:val="left" w:pos="567"/>
        </w:tabs>
      </w:pPr>
      <w:r w:rsidRPr="00AE120B">
        <w:t>1.</w:t>
      </w:r>
      <w:r w:rsidRPr="00AE120B">
        <w:tab/>
        <w:t>Kas ir Humira un kādam nolūkam to lieto</w:t>
      </w:r>
    </w:p>
    <w:p w14:paraId="59D8476E" w14:textId="77777777" w:rsidR="00B873A3" w:rsidRPr="00AE120B" w:rsidRDefault="00000000" w:rsidP="00B873A3">
      <w:pPr>
        <w:keepNext/>
        <w:ind w:left="567" w:hanging="567"/>
        <w:rPr>
          <w:sz w:val="22"/>
          <w:szCs w:val="22"/>
          <w:lang w:val="lv-LV"/>
        </w:rPr>
      </w:pPr>
      <w:r w:rsidRPr="00AE120B">
        <w:rPr>
          <w:sz w:val="22"/>
          <w:szCs w:val="22"/>
          <w:lang w:val="lv-LV"/>
        </w:rPr>
        <w:t>2.</w:t>
      </w:r>
      <w:r w:rsidRPr="00AE120B">
        <w:rPr>
          <w:sz w:val="22"/>
          <w:szCs w:val="22"/>
          <w:lang w:val="lv-LV"/>
        </w:rPr>
        <w:tab/>
        <w:t>Kas Jums jāzina pirms Humira lietošanas</w:t>
      </w:r>
    </w:p>
    <w:p w14:paraId="59392CDD" w14:textId="77777777" w:rsidR="00B873A3" w:rsidRPr="00AE120B" w:rsidRDefault="00000000" w:rsidP="00B873A3">
      <w:pPr>
        <w:keepNext/>
        <w:ind w:left="567" w:hanging="567"/>
        <w:rPr>
          <w:sz w:val="22"/>
          <w:szCs w:val="22"/>
          <w:lang w:val="lv-LV"/>
        </w:rPr>
      </w:pPr>
      <w:r w:rsidRPr="00AE120B">
        <w:rPr>
          <w:sz w:val="22"/>
          <w:szCs w:val="22"/>
          <w:lang w:val="lv-LV"/>
        </w:rPr>
        <w:t>3.</w:t>
      </w:r>
      <w:r w:rsidRPr="00AE120B">
        <w:rPr>
          <w:sz w:val="22"/>
          <w:szCs w:val="22"/>
          <w:lang w:val="lv-LV"/>
        </w:rPr>
        <w:tab/>
        <w:t>Kā lietot Humira</w:t>
      </w:r>
    </w:p>
    <w:p w14:paraId="017AF554" w14:textId="77777777" w:rsidR="00B873A3" w:rsidRPr="00AE120B" w:rsidRDefault="00000000" w:rsidP="00B873A3">
      <w:pPr>
        <w:keepNext/>
        <w:ind w:left="567" w:hanging="567"/>
        <w:rPr>
          <w:sz w:val="22"/>
          <w:szCs w:val="22"/>
          <w:lang w:val="lv-LV"/>
        </w:rPr>
      </w:pPr>
      <w:r w:rsidRPr="00AE120B">
        <w:rPr>
          <w:sz w:val="22"/>
          <w:szCs w:val="22"/>
          <w:lang w:val="lv-LV"/>
        </w:rPr>
        <w:t>4.</w:t>
      </w:r>
      <w:r w:rsidRPr="00AE120B">
        <w:rPr>
          <w:sz w:val="22"/>
          <w:szCs w:val="22"/>
          <w:lang w:val="lv-LV"/>
        </w:rPr>
        <w:tab/>
        <w:t>Iespējamās blakusparādības</w:t>
      </w:r>
    </w:p>
    <w:p w14:paraId="65223F3A" w14:textId="77777777" w:rsidR="00B873A3" w:rsidRPr="00AE120B" w:rsidRDefault="00000000" w:rsidP="00B873A3">
      <w:pPr>
        <w:keepNext/>
        <w:ind w:left="567" w:hanging="567"/>
        <w:rPr>
          <w:sz w:val="22"/>
          <w:szCs w:val="22"/>
          <w:lang w:val="lv-LV"/>
        </w:rPr>
      </w:pPr>
      <w:r w:rsidRPr="00AE120B">
        <w:rPr>
          <w:sz w:val="22"/>
          <w:szCs w:val="22"/>
          <w:lang w:val="lv-LV"/>
        </w:rPr>
        <w:t>5.</w:t>
      </w:r>
      <w:r w:rsidRPr="00AE120B">
        <w:rPr>
          <w:sz w:val="22"/>
          <w:szCs w:val="22"/>
          <w:lang w:val="lv-LV"/>
        </w:rPr>
        <w:tab/>
        <w:t>Kā uzglabāt Humira</w:t>
      </w:r>
    </w:p>
    <w:p w14:paraId="6DE07840" w14:textId="77777777" w:rsidR="00B873A3" w:rsidRPr="00AE120B" w:rsidRDefault="00000000" w:rsidP="00B873A3">
      <w:pPr>
        <w:keepNext/>
        <w:ind w:left="567" w:hanging="567"/>
        <w:rPr>
          <w:sz w:val="22"/>
          <w:szCs w:val="22"/>
          <w:lang w:val="lv-LV"/>
        </w:rPr>
      </w:pPr>
      <w:r w:rsidRPr="00AE120B">
        <w:rPr>
          <w:sz w:val="22"/>
          <w:szCs w:val="22"/>
          <w:lang w:val="lv-LV"/>
        </w:rPr>
        <w:t>6.</w:t>
      </w:r>
      <w:r w:rsidRPr="00AE120B">
        <w:rPr>
          <w:sz w:val="22"/>
          <w:szCs w:val="22"/>
          <w:lang w:val="lv-LV"/>
        </w:rPr>
        <w:tab/>
        <w:t>Iepakojuma saturs un cita informācija</w:t>
      </w:r>
    </w:p>
    <w:p w14:paraId="57720EEF" w14:textId="77777777" w:rsidR="00B873A3" w:rsidRPr="00AE120B" w:rsidRDefault="00000000" w:rsidP="00B873A3">
      <w:pPr>
        <w:keepNext/>
        <w:tabs>
          <w:tab w:val="left" w:pos="567"/>
        </w:tabs>
        <w:ind w:right="-2"/>
        <w:rPr>
          <w:sz w:val="22"/>
          <w:szCs w:val="22"/>
          <w:lang w:val="lv-LV"/>
        </w:rPr>
      </w:pPr>
      <w:r w:rsidRPr="00AE120B">
        <w:rPr>
          <w:sz w:val="22"/>
          <w:szCs w:val="22"/>
          <w:lang w:val="lv-LV"/>
        </w:rPr>
        <w:t>7.</w:t>
      </w:r>
      <w:r w:rsidRPr="00AE120B">
        <w:rPr>
          <w:sz w:val="22"/>
          <w:szCs w:val="22"/>
          <w:lang w:val="lv-LV"/>
        </w:rPr>
        <w:tab/>
      </w:r>
      <w:r w:rsidR="006B5123" w:rsidRPr="00AE120B">
        <w:rPr>
          <w:sz w:val="22"/>
          <w:szCs w:val="22"/>
          <w:lang w:val="lv-LV"/>
        </w:rPr>
        <w:t>Humira injicēšana</w:t>
      </w:r>
    </w:p>
    <w:p w14:paraId="4DB3BF04" w14:textId="77777777" w:rsidR="00B873A3" w:rsidRPr="00AE120B" w:rsidRDefault="00B873A3" w:rsidP="00B873A3">
      <w:pPr>
        <w:keepNext/>
        <w:ind w:right="-2"/>
        <w:rPr>
          <w:sz w:val="22"/>
          <w:szCs w:val="22"/>
          <w:lang w:val="lv-LV"/>
        </w:rPr>
      </w:pPr>
    </w:p>
    <w:p w14:paraId="03B3CE47" w14:textId="77777777" w:rsidR="00B873A3" w:rsidRPr="00AE120B" w:rsidRDefault="00B873A3" w:rsidP="00B873A3">
      <w:pPr>
        <w:keepNext/>
        <w:ind w:right="-2"/>
        <w:rPr>
          <w:sz w:val="22"/>
          <w:szCs w:val="22"/>
          <w:lang w:val="lv-LV"/>
        </w:rPr>
      </w:pPr>
    </w:p>
    <w:p w14:paraId="23FD3AC2" w14:textId="77777777" w:rsidR="00B873A3" w:rsidRPr="00AE120B" w:rsidRDefault="00000000" w:rsidP="00B873A3">
      <w:pPr>
        <w:keepNext/>
        <w:ind w:left="567" w:right="-2" w:hanging="567"/>
        <w:rPr>
          <w:sz w:val="22"/>
          <w:szCs w:val="22"/>
          <w:lang w:val="lv-LV"/>
        </w:rPr>
      </w:pPr>
      <w:r w:rsidRPr="00AE120B">
        <w:rPr>
          <w:b/>
          <w:bCs/>
          <w:sz w:val="22"/>
          <w:szCs w:val="22"/>
          <w:lang w:val="lv-LV"/>
        </w:rPr>
        <w:t>1.</w:t>
      </w:r>
      <w:r w:rsidRPr="00AE120B">
        <w:rPr>
          <w:b/>
          <w:bCs/>
          <w:sz w:val="22"/>
          <w:szCs w:val="22"/>
          <w:lang w:val="lv-LV"/>
        </w:rPr>
        <w:tab/>
        <w:t>Kas ir Humira un kādam nolūkam to lieto</w:t>
      </w:r>
    </w:p>
    <w:p w14:paraId="44C3EA76" w14:textId="77777777" w:rsidR="00B873A3" w:rsidRPr="00AE120B" w:rsidRDefault="00B873A3" w:rsidP="00B873A3">
      <w:pPr>
        <w:pStyle w:val="BodyText3"/>
        <w:keepNext/>
        <w:rPr>
          <w:color w:val="auto"/>
          <w:sz w:val="22"/>
          <w:szCs w:val="22"/>
          <w:lang w:val="lv-LV"/>
        </w:rPr>
      </w:pPr>
    </w:p>
    <w:p w14:paraId="2B067D5F" w14:textId="77777777" w:rsidR="0066275F" w:rsidRPr="00AE120B" w:rsidRDefault="00000000" w:rsidP="0066275F">
      <w:pPr>
        <w:keepNext/>
        <w:keepLines/>
        <w:widowControl w:val="0"/>
        <w:suppressAutoHyphens w:val="0"/>
        <w:rPr>
          <w:sz w:val="22"/>
          <w:szCs w:val="22"/>
          <w:lang w:val="lv-LV"/>
        </w:rPr>
      </w:pPr>
      <w:r w:rsidRPr="00AE120B">
        <w:rPr>
          <w:sz w:val="22"/>
          <w:szCs w:val="22"/>
          <w:lang w:val="lv-LV"/>
        </w:rPr>
        <w:t xml:space="preserve">Humira satur aktīvo vielu adalimumabu. </w:t>
      </w:r>
    </w:p>
    <w:p w14:paraId="33046A72" w14:textId="77777777" w:rsidR="0066275F" w:rsidRPr="00AE120B" w:rsidRDefault="0066275F" w:rsidP="0066275F">
      <w:pPr>
        <w:keepNext/>
        <w:keepLines/>
        <w:widowControl w:val="0"/>
        <w:suppressAutoHyphens w:val="0"/>
        <w:rPr>
          <w:sz w:val="22"/>
          <w:szCs w:val="22"/>
          <w:lang w:val="lv-LV"/>
        </w:rPr>
      </w:pPr>
    </w:p>
    <w:p w14:paraId="4B747573" w14:textId="77777777" w:rsidR="0066275F" w:rsidRPr="00AE120B" w:rsidRDefault="00000000" w:rsidP="0066275F">
      <w:pPr>
        <w:keepNext/>
        <w:keepLines/>
        <w:widowControl w:val="0"/>
        <w:suppressAutoHyphens w:val="0"/>
        <w:rPr>
          <w:sz w:val="22"/>
          <w:szCs w:val="22"/>
          <w:lang w:val="lv-LV"/>
        </w:rPr>
      </w:pPr>
      <w:r w:rsidRPr="00AE120B">
        <w:rPr>
          <w:sz w:val="22"/>
          <w:szCs w:val="22"/>
          <w:lang w:val="lv-LV"/>
        </w:rPr>
        <w:t>Humira paredzēts turpmāk minēto iekaisuma slimību ārstēšanai:</w:t>
      </w:r>
    </w:p>
    <w:p w14:paraId="4DCA950B" w14:textId="77777777" w:rsidR="00657B24"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reimatoīdais artrīts;</w:t>
      </w:r>
    </w:p>
    <w:p w14:paraId="6FC49FC9" w14:textId="77777777" w:rsidR="0066275F"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perēkļainā psoriāze;</w:t>
      </w:r>
    </w:p>
    <w:p w14:paraId="6532C539" w14:textId="77777777" w:rsidR="0066275F" w:rsidRPr="00AE120B" w:rsidRDefault="00000000" w:rsidP="00B9399D">
      <w:pPr>
        <w:pStyle w:val="ListParagraph"/>
        <w:keepNext/>
        <w:keepLines/>
        <w:widowControl w:val="0"/>
        <w:numPr>
          <w:ilvl w:val="0"/>
          <w:numId w:val="100"/>
        </w:numPr>
        <w:suppressAutoHyphens w:val="0"/>
        <w:rPr>
          <w:i/>
          <w:sz w:val="22"/>
          <w:szCs w:val="22"/>
          <w:lang w:val="lv-LV"/>
        </w:rPr>
      </w:pPr>
      <w:r w:rsidRPr="00AE120B">
        <w:rPr>
          <w:i/>
          <w:sz w:val="22"/>
          <w:szCs w:val="22"/>
          <w:lang w:val="lv-LV"/>
        </w:rPr>
        <w:t>hidradenitis suppurativa;</w:t>
      </w:r>
    </w:p>
    <w:p w14:paraId="67C5086D" w14:textId="77777777" w:rsidR="0066275F"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Krona slimība;</w:t>
      </w:r>
    </w:p>
    <w:p w14:paraId="0CE12CF2" w14:textId="77777777" w:rsidR="0066275F"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čūlainais kolīts;</w:t>
      </w:r>
    </w:p>
    <w:p w14:paraId="3585F03E" w14:textId="77777777" w:rsidR="0066275F" w:rsidRPr="00AE120B" w:rsidRDefault="00000000" w:rsidP="00B9399D">
      <w:pPr>
        <w:pStyle w:val="ListParagraph"/>
        <w:keepNext/>
        <w:keepLines/>
        <w:widowControl w:val="0"/>
        <w:numPr>
          <w:ilvl w:val="0"/>
          <w:numId w:val="100"/>
        </w:numPr>
        <w:suppressAutoHyphens w:val="0"/>
        <w:rPr>
          <w:sz w:val="22"/>
          <w:szCs w:val="22"/>
          <w:lang w:val="lv-LV"/>
        </w:rPr>
      </w:pPr>
      <w:r w:rsidRPr="00AE120B">
        <w:rPr>
          <w:sz w:val="22"/>
          <w:szCs w:val="22"/>
          <w:lang w:val="lv-LV"/>
        </w:rPr>
        <w:t>neinfekciozs uveīts.</w:t>
      </w:r>
    </w:p>
    <w:p w14:paraId="6E5E5A6E" w14:textId="77777777" w:rsidR="0066275F" w:rsidRPr="00AE120B" w:rsidRDefault="0066275F" w:rsidP="0066275F">
      <w:pPr>
        <w:pStyle w:val="BodyText3"/>
        <w:keepNext/>
        <w:keepLines/>
        <w:widowControl w:val="0"/>
        <w:suppressAutoHyphens w:val="0"/>
        <w:rPr>
          <w:color w:val="auto"/>
          <w:sz w:val="22"/>
          <w:szCs w:val="22"/>
          <w:u w:val="single"/>
          <w:lang w:val="lv-LV"/>
        </w:rPr>
      </w:pPr>
    </w:p>
    <w:p w14:paraId="34C01AFC" w14:textId="77777777" w:rsidR="0066275F" w:rsidRPr="00AE120B" w:rsidRDefault="00000000" w:rsidP="0066275F">
      <w:pPr>
        <w:keepNext/>
        <w:keepLines/>
        <w:widowControl w:val="0"/>
        <w:suppressAutoHyphens w:val="0"/>
        <w:rPr>
          <w:sz w:val="22"/>
          <w:szCs w:val="22"/>
          <w:lang w:val="lv-LV"/>
        </w:rPr>
      </w:pPr>
      <w:r w:rsidRPr="00AE120B">
        <w:rPr>
          <w:sz w:val="22"/>
          <w:szCs w:val="22"/>
          <w:lang w:val="lv-LV"/>
        </w:rPr>
        <w:t>Humira aktīvā viela, adalimumabs, ir cilvēka monoklonālā antiviela. Monoklonālās antivielas ir olbaltumvielas, kas saistās pie noteikta mērķa.</w:t>
      </w:r>
    </w:p>
    <w:p w14:paraId="48D7F41D" w14:textId="77777777" w:rsidR="0066275F" w:rsidRPr="00AE120B" w:rsidRDefault="0066275F" w:rsidP="0066275F">
      <w:pPr>
        <w:keepNext/>
        <w:keepLines/>
        <w:widowControl w:val="0"/>
        <w:suppressAutoHyphens w:val="0"/>
        <w:rPr>
          <w:sz w:val="22"/>
          <w:szCs w:val="22"/>
          <w:lang w:val="lv-LV"/>
        </w:rPr>
      </w:pPr>
    </w:p>
    <w:p w14:paraId="1FBCC9B7" w14:textId="77777777" w:rsidR="0066275F" w:rsidRPr="00AE120B" w:rsidRDefault="00000000" w:rsidP="00E47064">
      <w:pPr>
        <w:pStyle w:val="BodyText3"/>
        <w:rPr>
          <w:color w:val="auto"/>
          <w:sz w:val="22"/>
          <w:szCs w:val="22"/>
          <w:lang w:val="lv-LV"/>
        </w:rPr>
      </w:pPr>
      <w:r w:rsidRPr="00AE120B">
        <w:rPr>
          <w:color w:val="auto"/>
          <w:sz w:val="22"/>
          <w:szCs w:val="22"/>
          <w:lang w:val="lv-LV"/>
        </w:rPr>
        <w:t>Adalimumaba mērķis ir olbaltumviela, ko sauc par audzēja nekrozes faktoru (</w:t>
      </w:r>
      <w:r w:rsidRPr="00AE120B">
        <w:rPr>
          <w:i/>
          <w:color w:val="auto"/>
          <w:sz w:val="22"/>
          <w:szCs w:val="22"/>
          <w:lang w:val="lv-LV"/>
        </w:rPr>
        <w:t>tumour necrosis factor</w:t>
      </w:r>
      <w:r w:rsidRPr="00AE120B">
        <w:rPr>
          <w:color w:val="auto"/>
          <w:sz w:val="22"/>
          <w:szCs w:val="22"/>
          <w:lang w:val="lv-LV"/>
        </w:rPr>
        <w:t>, TNFα), kas ir iesaistīts imūnā (aizsardzības) sistēmā un kura līmenis ir paaugstināts iepriekš minēto iekaisuma slimību gadījumā. Piesaistoties TNFα, Humira mazina iekaisuma procesu šo slimību gadījumā.</w:t>
      </w:r>
    </w:p>
    <w:p w14:paraId="28932868" w14:textId="77777777" w:rsidR="00B873A3" w:rsidRPr="00AE120B" w:rsidRDefault="00B873A3" w:rsidP="00E47064">
      <w:pPr>
        <w:pStyle w:val="BodyText3"/>
        <w:rPr>
          <w:color w:val="auto"/>
          <w:sz w:val="22"/>
          <w:szCs w:val="22"/>
          <w:u w:val="single"/>
          <w:lang w:val="lv-LV"/>
        </w:rPr>
      </w:pPr>
    </w:p>
    <w:p w14:paraId="3081D6BA" w14:textId="77777777" w:rsidR="00657B24" w:rsidRPr="00AE120B" w:rsidRDefault="00000000" w:rsidP="00E47064">
      <w:pPr>
        <w:widowControl w:val="0"/>
        <w:suppressAutoHyphens w:val="0"/>
        <w:rPr>
          <w:b/>
          <w:sz w:val="22"/>
          <w:szCs w:val="22"/>
          <w:lang w:val="lv-LV"/>
        </w:rPr>
      </w:pPr>
      <w:r w:rsidRPr="00AE120B">
        <w:rPr>
          <w:b/>
          <w:sz w:val="22"/>
          <w:szCs w:val="22"/>
          <w:lang w:val="lv-LV"/>
        </w:rPr>
        <w:t>Reimatoīdais artrīts</w:t>
      </w:r>
    </w:p>
    <w:p w14:paraId="00177936" w14:textId="77777777" w:rsidR="00657B24" w:rsidRPr="00AE120B" w:rsidRDefault="00657B24" w:rsidP="00E47064">
      <w:pPr>
        <w:widowControl w:val="0"/>
        <w:suppressAutoHyphens w:val="0"/>
        <w:rPr>
          <w:sz w:val="22"/>
          <w:szCs w:val="22"/>
          <w:lang w:val="lv-LV"/>
        </w:rPr>
      </w:pPr>
    </w:p>
    <w:p w14:paraId="1F91C5B7" w14:textId="77777777" w:rsidR="00657B24" w:rsidRPr="00AE120B" w:rsidRDefault="00000000" w:rsidP="00E47064">
      <w:pPr>
        <w:widowControl w:val="0"/>
        <w:suppressAutoHyphens w:val="0"/>
        <w:rPr>
          <w:sz w:val="22"/>
          <w:szCs w:val="22"/>
          <w:lang w:val="lv-LV"/>
        </w:rPr>
      </w:pPr>
      <w:r w:rsidRPr="00AE120B">
        <w:rPr>
          <w:sz w:val="22"/>
          <w:szCs w:val="22"/>
          <w:lang w:val="lv-LV"/>
        </w:rPr>
        <w:t>Reimatoīdais artrīts ir iekaisīga locītavu slimība.</w:t>
      </w:r>
    </w:p>
    <w:p w14:paraId="365AC0B2" w14:textId="77777777" w:rsidR="00657B24" w:rsidRPr="00AE120B" w:rsidRDefault="00657B24" w:rsidP="00E47064">
      <w:pPr>
        <w:widowControl w:val="0"/>
        <w:suppressAutoHyphens w:val="0"/>
        <w:rPr>
          <w:sz w:val="22"/>
          <w:szCs w:val="22"/>
          <w:lang w:val="lv-LV"/>
        </w:rPr>
      </w:pPr>
    </w:p>
    <w:p w14:paraId="529F2B27" w14:textId="77777777" w:rsidR="0060117C" w:rsidRPr="00AE120B" w:rsidRDefault="00000000" w:rsidP="00E47064">
      <w:pPr>
        <w:widowControl w:val="0"/>
        <w:suppressAutoHyphens w:val="0"/>
        <w:rPr>
          <w:sz w:val="22"/>
          <w:szCs w:val="22"/>
          <w:lang w:val="lv-LV"/>
        </w:rPr>
      </w:pPr>
      <w:r w:rsidRPr="00AE120B">
        <w:rPr>
          <w:sz w:val="22"/>
          <w:szCs w:val="22"/>
          <w:lang w:val="lv-LV"/>
        </w:rPr>
        <w:t>Humira lieto, lai ārstētu vidēji smagu līdz smagu reimatoīdo artrītu pieaugušajiem. Jums vispirms var būt jālieto citas slimību modificējošas zāles, piemēram, metotreksāts. Ja šīs zāles nepalīdz pietiekami labi, Jums tiks dots Humira.</w:t>
      </w:r>
    </w:p>
    <w:p w14:paraId="3F4763BD" w14:textId="77777777" w:rsidR="0060117C" w:rsidRPr="00AE120B" w:rsidRDefault="0060117C" w:rsidP="00E47064">
      <w:pPr>
        <w:widowControl w:val="0"/>
        <w:suppressAutoHyphens w:val="0"/>
        <w:rPr>
          <w:sz w:val="22"/>
          <w:szCs w:val="22"/>
          <w:lang w:val="lv-LV"/>
        </w:rPr>
      </w:pPr>
    </w:p>
    <w:p w14:paraId="30CA2B11" w14:textId="77777777" w:rsidR="0060117C" w:rsidRPr="00AE120B" w:rsidRDefault="00000000" w:rsidP="00E47064">
      <w:pPr>
        <w:widowControl w:val="0"/>
        <w:suppressAutoHyphens w:val="0"/>
        <w:rPr>
          <w:sz w:val="22"/>
          <w:szCs w:val="22"/>
          <w:lang w:val="lv-LV"/>
        </w:rPr>
      </w:pPr>
      <w:r w:rsidRPr="00AE120B">
        <w:rPr>
          <w:sz w:val="22"/>
          <w:szCs w:val="22"/>
          <w:lang w:val="lv-LV"/>
        </w:rPr>
        <w:t>Humira var lietot arī lai ārstētu smagu, aktīvu un progresējošu reimatoīdo artrītu, kad iepriekš nav veikta ārstēšana ar metotreksātu.</w:t>
      </w:r>
    </w:p>
    <w:p w14:paraId="56E30A1C" w14:textId="77777777" w:rsidR="0060117C" w:rsidRPr="00AE120B" w:rsidRDefault="0060117C" w:rsidP="00E47064">
      <w:pPr>
        <w:widowControl w:val="0"/>
        <w:suppressAutoHyphens w:val="0"/>
        <w:rPr>
          <w:sz w:val="22"/>
          <w:szCs w:val="22"/>
          <w:lang w:val="lv-LV"/>
        </w:rPr>
      </w:pPr>
    </w:p>
    <w:p w14:paraId="5F07B354" w14:textId="77777777" w:rsidR="0060117C" w:rsidRPr="00AE120B" w:rsidRDefault="00000000" w:rsidP="00E47064">
      <w:pPr>
        <w:widowControl w:val="0"/>
        <w:suppressAutoHyphens w:val="0"/>
        <w:rPr>
          <w:sz w:val="22"/>
          <w:szCs w:val="22"/>
          <w:lang w:val="lv-LV"/>
        </w:rPr>
      </w:pPr>
      <w:r w:rsidRPr="00AE120B">
        <w:rPr>
          <w:sz w:val="22"/>
          <w:szCs w:val="22"/>
          <w:lang w:val="lv-LV"/>
        </w:rPr>
        <w:lastRenderedPageBreak/>
        <w:t xml:space="preserve">Humira var palēnināt iekaisīgās slimības izraisīto locītavu bojājumu progresēšanu un palīdzēt tām brīvāk kustēties. </w:t>
      </w:r>
    </w:p>
    <w:p w14:paraId="45779194" w14:textId="77777777" w:rsidR="0060117C" w:rsidRPr="00AE120B" w:rsidRDefault="0060117C" w:rsidP="00E47064">
      <w:pPr>
        <w:widowControl w:val="0"/>
        <w:suppressAutoHyphens w:val="0"/>
        <w:rPr>
          <w:sz w:val="22"/>
          <w:szCs w:val="22"/>
          <w:lang w:val="lv-LV"/>
        </w:rPr>
      </w:pPr>
    </w:p>
    <w:p w14:paraId="1718C278" w14:textId="77777777" w:rsidR="00657B24" w:rsidRPr="00AE120B" w:rsidRDefault="00000000" w:rsidP="00E47064">
      <w:pPr>
        <w:pStyle w:val="BodyText3"/>
        <w:rPr>
          <w:color w:val="auto"/>
          <w:sz w:val="22"/>
          <w:szCs w:val="22"/>
          <w:u w:val="single"/>
          <w:lang w:val="lv-LV"/>
        </w:rPr>
      </w:pPr>
      <w:r w:rsidRPr="00AE120B">
        <w:rPr>
          <w:color w:val="auto"/>
          <w:sz w:val="22"/>
          <w:szCs w:val="22"/>
          <w:lang w:val="lv-LV"/>
        </w:rPr>
        <w:t>Jūsu ārsts nolems, vai Humira ir lietojams kopā ar metotreksātu vai bez tā.</w:t>
      </w:r>
    </w:p>
    <w:p w14:paraId="2BE9380F" w14:textId="77777777" w:rsidR="00657B24" w:rsidRPr="00AE120B" w:rsidRDefault="00657B24" w:rsidP="00E47064">
      <w:pPr>
        <w:pStyle w:val="BodyText3"/>
        <w:rPr>
          <w:color w:val="auto"/>
          <w:sz w:val="22"/>
          <w:szCs w:val="22"/>
          <w:u w:val="single"/>
          <w:lang w:val="lv-LV"/>
        </w:rPr>
      </w:pPr>
    </w:p>
    <w:p w14:paraId="2D184F59" w14:textId="77777777" w:rsidR="00B873A3" w:rsidRPr="00AE120B" w:rsidRDefault="00000000" w:rsidP="00E47064">
      <w:pPr>
        <w:pStyle w:val="BodyText3"/>
        <w:rPr>
          <w:b/>
          <w:color w:val="auto"/>
          <w:sz w:val="22"/>
          <w:szCs w:val="22"/>
          <w:lang w:val="lv-LV"/>
        </w:rPr>
      </w:pPr>
      <w:r w:rsidRPr="00AE120B">
        <w:rPr>
          <w:b/>
          <w:color w:val="auto"/>
          <w:sz w:val="22"/>
          <w:szCs w:val="22"/>
          <w:lang w:val="lv-LV"/>
        </w:rPr>
        <w:t xml:space="preserve">Perēkļainā psoriāze </w:t>
      </w:r>
    </w:p>
    <w:p w14:paraId="18A8D024" w14:textId="77777777" w:rsidR="00B873A3" w:rsidRPr="00AE120B" w:rsidRDefault="00B873A3" w:rsidP="00E47064">
      <w:pPr>
        <w:pStyle w:val="BodyText3"/>
        <w:rPr>
          <w:color w:val="auto"/>
          <w:sz w:val="22"/>
          <w:szCs w:val="22"/>
          <w:u w:val="single"/>
          <w:lang w:val="lv-LV"/>
        </w:rPr>
      </w:pPr>
    </w:p>
    <w:p w14:paraId="1F45C182" w14:textId="77777777" w:rsidR="00B873A3" w:rsidRPr="00AE120B" w:rsidRDefault="00000000" w:rsidP="00E47064">
      <w:pPr>
        <w:pStyle w:val="BodyText3"/>
        <w:rPr>
          <w:color w:val="auto"/>
          <w:sz w:val="22"/>
          <w:szCs w:val="22"/>
          <w:u w:val="single"/>
          <w:lang w:val="lv-LV"/>
        </w:rPr>
      </w:pPr>
      <w:r w:rsidRPr="00AE120B">
        <w:rPr>
          <w:color w:val="auto"/>
          <w:sz w:val="22"/>
          <w:szCs w:val="22"/>
          <w:lang w:val="lv-LV"/>
        </w:rPr>
        <w:t>Perēkļainā psoriāze ir ādas slimība, kam raksturīgi sārti, plēkšņaini, sabiezējuši ādas plankumi, kas pārklāti ar sudraboti baltām zvīņām.</w:t>
      </w:r>
      <w:r w:rsidR="00724CE5" w:rsidRPr="00AE120B">
        <w:rPr>
          <w:color w:val="auto"/>
          <w:sz w:val="22"/>
          <w:szCs w:val="22"/>
          <w:lang w:val="lv-LV"/>
        </w:rPr>
        <w:t xml:space="preserve"> Perēkļainā psoriāze var skart arī nagus, tos sadrupinot, padarot biezus un atdalot no naga gultnes, kas var būt sāpīgi.</w:t>
      </w:r>
    </w:p>
    <w:p w14:paraId="521D5631" w14:textId="77777777" w:rsidR="00B873A3" w:rsidRPr="00AE120B" w:rsidRDefault="00B873A3" w:rsidP="00E47064">
      <w:pPr>
        <w:pStyle w:val="BodyText3"/>
        <w:rPr>
          <w:color w:val="auto"/>
          <w:sz w:val="22"/>
          <w:szCs w:val="22"/>
          <w:u w:val="single"/>
          <w:lang w:val="lv-LV"/>
        </w:rPr>
      </w:pPr>
    </w:p>
    <w:p w14:paraId="4A8077F5" w14:textId="77777777" w:rsidR="00B873A3" w:rsidRPr="00AE120B" w:rsidRDefault="00000000" w:rsidP="00E47064">
      <w:pPr>
        <w:rPr>
          <w:sz w:val="22"/>
          <w:szCs w:val="22"/>
          <w:lang w:val="lv-LV"/>
        </w:rPr>
      </w:pPr>
      <w:r w:rsidRPr="00AE120B">
        <w:rPr>
          <w:sz w:val="22"/>
          <w:szCs w:val="22"/>
          <w:lang w:val="lv-LV"/>
        </w:rPr>
        <w:t xml:space="preserve">Humira lieto, lai ārstētu vidēji smagu </w:t>
      </w:r>
      <w:r w:rsidR="00CA068B" w:rsidRPr="00AE120B">
        <w:rPr>
          <w:sz w:val="22"/>
          <w:szCs w:val="22"/>
          <w:lang w:val="lv-LV"/>
        </w:rPr>
        <w:t xml:space="preserve">līdz smagu </w:t>
      </w:r>
      <w:r w:rsidRPr="00AE120B">
        <w:rPr>
          <w:sz w:val="22"/>
          <w:szCs w:val="22"/>
          <w:lang w:val="lv-LV"/>
        </w:rPr>
        <w:t>hronisku perēkļaino psoriāzi</w:t>
      </w:r>
      <w:r w:rsidR="006A5B54" w:rsidRPr="00AE120B">
        <w:rPr>
          <w:sz w:val="22"/>
          <w:szCs w:val="22"/>
          <w:lang w:val="lv-LV"/>
        </w:rPr>
        <w:t xml:space="preserve"> </w:t>
      </w:r>
      <w:r w:rsidRPr="00AE120B">
        <w:rPr>
          <w:sz w:val="22"/>
          <w:szCs w:val="22"/>
          <w:lang w:val="lv-LV"/>
        </w:rPr>
        <w:t>pieauguš</w:t>
      </w:r>
      <w:r w:rsidR="002B49F1" w:rsidRPr="00AE120B">
        <w:rPr>
          <w:sz w:val="22"/>
          <w:szCs w:val="22"/>
          <w:lang w:val="lv-LV"/>
        </w:rPr>
        <w:t>aj</w:t>
      </w:r>
      <w:r w:rsidRPr="00AE120B">
        <w:rPr>
          <w:sz w:val="22"/>
          <w:szCs w:val="22"/>
          <w:lang w:val="lv-LV"/>
        </w:rPr>
        <w:t>iem.</w:t>
      </w:r>
    </w:p>
    <w:p w14:paraId="3D86C9E5" w14:textId="77777777" w:rsidR="00B873A3" w:rsidRPr="00AE120B" w:rsidRDefault="00B873A3" w:rsidP="00E47064">
      <w:pPr>
        <w:pStyle w:val="BodyText3"/>
        <w:rPr>
          <w:color w:val="auto"/>
          <w:sz w:val="22"/>
          <w:szCs w:val="22"/>
          <w:lang w:val="lv-LV"/>
        </w:rPr>
      </w:pPr>
    </w:p>
    <w:p w14:paraId="76FC3280" w14:textId="77777777" w:rsidR="00B873A3" w:rsidRPr="00AE120B" w:rsidRDefault="00000000" w:rsidP="00E47064">
      <w:pPr>
        <w:pStyle w:val="EMEANormal"/>
        <w:rPr>
          <w:rFonts w:ascii="Times New Roman" w:hAnsi="Times New Roman" w:cs="Times New Roman"/>
          <w:b/>
          <w:szCs w:val="22"/>
          <w:lang w:val="lv-LV"/>
        </w:rPr>
      </w:pPr>
      <w:r w:rsidRPr="00AE120B">
        <w:rPr>
          <w:rFonts w:ascii="Times New Roman" w:hAnsi="Times New Roman" w:cs="Times New Roman"/>
          <w:b/>
          <w:i/>
          <w:szCs w:val="22"/>
          <w:lang w:val="lv-LV"/>
        </w:rPr>
        <w:t xml:space="preserve">Hidradenitis suppurativa </w:t>
      </w:r>
    </w:p>
    <w:p w14:paraId="442A504F" w14:textId="77777777" w:rsidR="00B873A3" w:rsidRPr="00AE120B" w:rsidRDefault="00B873A3" w:rsidP="00E47064">
      <w:pPr>
        <w:rPr>
          <w:sz w:val="22"/>
          <w:szCs w:val="22"/>
          <w:lang w:val="lv-LV"/>
        </w:rPr>
      </w:pPr>
    </w:p>
    <w:p w14:paraId="2657D1A0" w14:textId="77777777" w:rsidR="00B873A3" w:rsidRPr="00AE120B" w:rsidRDefault="00000000" w:rsidP="00E47064">
      <w:pPr>
        <w:pStyle w:val="EMEANormal"/>
        <w:rPr>
          <w:rFonts w:ascii="Times New Roman" w:hAnsi="Times New Roman" w:cs="Times New Roman"/>
          <w:szCs w:val="22"/>
          <w:lang w:val="lv-LV"/>
        </w:rPr>
      </w:pPr>
      <w:r w:rsidRPr="00AE120B">
        <w:rPr>
          <w:rFonts w:ascii="Times New Roman" w:hAnsi="Times New Roman" w:cs="Times New Roman"/>
          <w:i/>
          <w:szCs w:val="22"/>
          <w:lang w:val="lv-LV"/>
        </w:rPr>
        <w:t xml:space="preserve">Hidradenitis suppurativa </w:t>
      </w:r>
      <w:r w:rsidRPr="00AE120B">
        <w:rPr>
          <w:rFonts w:ascii="Times New Roman" w:hAnsi="Times New Roman" w:cs="Times New Roman"/>
          <w:szCs w:val="22"/>
          <w:lang w:val="lv-LV"/>
        </w:rPr>
        <w:t xml:space="preserve">(dažreiz sauc par </w:t>
      </w:r>
      <w:r w:rsidRPr="00AE120B">
        <w:rPr>
          <w:rFonts w:ascii="Times New Roman" w:hAnsi="Times New Roman" w:cs="Times New Roman"/>
          <w:i/>
          <w:szCs w:val="22"/>
          <w:lang w:val="lv-LV"/>
        </w:rPr>
        <w:t>acne inversa</w:t>
      </w:r>
      <w:r w:rsidRPr="00AE120B">
        <w:rPr>
          <w:rFonts w:ascii="Times New Roman" w:hAnsi="Times New Roman" w:cs="Times New Roman"/>
          <w:szCs w:val="22"/>
          <w:lang w:val="lv-LV"/>
        </w:rPr>
        <w:t xml:space="preserve">) ir hroniska un bieži vien sāpīga </w:t>
      </w:r>
      <w:r w:rsidR="00DD082F" w:rsidRPr="00AE120B">
        <w:rPr>
          <w:rFonts w:ascii="Times New Roman" w:hAnsi="Times New Roman" w:cs="Times New Roman"/>
          <w:szCs w:val="22"/>
          <w:lang w:val="lv-LV"/>
        </w:rPr>
        <w:t xml:space="preserve">iekaisīga </w:t>
      </w:r>
      <w:r w:rsidRPr="00AE120B">
        <w:rPr>
          <w:rFonts w:ascii="Times New Roman" w:hAnsi="Times New Roman" w:cs="Times New Roman"/>
          <w:szCs w:val="22"/>
          <w:lang w:val="lv-LV"/>
        </w:rPr>
        <w:t>ādas slimība. Simptomi var būt sāpīgi mezgliņi (</w:t>
      </w:r>
      <w:r w:rsidR="00963718" w:rsidRPr="00AE120B">
        <w:rPr>
          <w:rFonts w:ascii="Times New Roman" w:hAnsi="Times New Roman" w:cs="Times New Roman"/>
          <w:szCs w:val="22"/>
          <w:lang w:val="lv-LV"/>
        </w:rPr>
        <w:t>sabiezējumi</w:t>
      </w:r>
      <w:r w:rsidRPr="00AE120B">
        <w:rPr>
          <w:rFonts w:ascii="Times New Roman" w:hAnsi="Times New Roman" w:cs="Times New Roman"/>
          <w:szCs w:val="22"/>
          <w:lang w:val="lv-LV"/>
        </w:rPr>
        <w:t xml:space="preserve">) un abscesi (augoņi), kas var strutot. Visbiežāk tas skar konkrētās ādas vietas, piemēram, zem krūtīm, padusēs, cisku iekšpusē, cirkšņos un gurnos. </w:t>
      </w:r>
      <w:r w:rsidR="00963718" w:rsidRPr="00AE120B">
        <w:rPr>
          <w:rFonts w:ascii="Times New Roman" w:hAnsi="Times New Roman" w:cs="Times New Roman"/>
          <w:szCs w:val="22"/>
          <w:lang w:val="lv-LV"/>
        </w:rPr>
        <w:t>Skartajās</w:t>
      </w:r>
      <w:r w:rsidRPr="00AE120B">
        <w:rPr>
          <w:rFonts w:ascii="Times New Roman" w:hAnsi="Times New Roman" w:cs="Times New Roman"/>
          <w:szCs w:val="22"/>
          <w:lang w:val="lv-LV"/>
        </w:rPr>
        <w:t xml:space="preserve"> zonās</w:t>
      </w:r>
      <w:r w:rsidR="00963718" w:rsidRPr="00AE120B">
        <w:rPr>
          <w:rFonts w:ascii="Times New Roman" w:hAnsi="Times New Roman" w:cs="Times New Roman"/>
          <w:szCs w:val="22"/>
          <w:lang w:val="lv-LV"/>
        </w:rPr>
        <w:t xml:space="preserve"> var rasties arī rētas</w:t>
      </w:r>
      <w:r w:rsidRPr="00AE120B">
        <w:rPr>
          <w:rFonts w:ascii="Times New Roman" w:hAnsi="Times New Roman" w:cs="Times New Roman"/>
          <w:szCs w:val="22"/>
          <w:lang w:val="lv-LV"/>
        </w:rPr>
        <w:t>.</w:t>
      </w:r>
    </w:p>
    <w:p w14:paraId="1211A252" w14:textId="77777777" w:rsidR="00B873A3" w:rsidRPr="00AE120B" w:rsidRDefault="00B873A3" w:rsidP="00E47064">
      <w:pPr>
        <w:rPr>
          <w:sz w:val="22"/>
          <w:szCs w:val="22"/>
          <w:lang w:val="lv-LV"/>
        </w:rPr>
      </w:pPr>
    </w:p>
    <w:p w14:paraId="498CEA4C" w14:textId="77777777" w:rsidR="00B873A3" w:rsidRPr="00AE120B" w:rsidRDefault="00000000" w:rsidP="00E47064">
      <w:pPr>
        <w:rPr>
          <w:sz w:val="22"/>
          <w:szCs w:val="22"/>
          <w:lang w:val="lv-LV"/>
        </w:rPr>
      </w:pPr>
      <w:r w:rsidRPr="00AE120B">
        <w:rPr>
          <w:sz w:val="22"/>
          <w:szCs w:val="22"/>
          <w:lang w:val="lv-LV"/>
        </w:rPr>
        <w:t>Humira lieto, lai ārstētu</w:t>
      </w:r>
      <w:r w:rsidR="00963718" w:rsidRPr="00AE120B">
        <w:rPr>
          <w:sz w:val="22"/>
          <w:szCs w:val="22"/>
          <w:lang w:val="lv-LV"/>
        </w:rPr>
        <w:t>:</w:t>
      </w:r>
      <w:r w:rsidRPr="00AE120B">
        <w:rPr>
          <w:sz w:val="22"/>
          <w:szCs w:val="22"/>
          <w:lang w:val="lv-LV"/>
        </w:rPr>
        <w:t xml:space="preserve"> </w:t>
      </w:r>
    </w:p>
    <w:p w14:paraId="3E053C87" w14:textId="77777777" w:rsidR="00B873A3" w:rsidRPr="00AE120B" w:rsidRDefault="00000000" w:rsidP="00E47064">
      <w:pPr>
        <w:pStyle w:val="ListParagraph"/>
        <w:numPr>
          <w:ilvl w:val="0"/>
          <w:numId w:val="101"/>
        </w:numPr>
        <w:rPr>
          <w:sz w:val="22"/>
          <w:szCs w:val="22"/>
          <w:lang w:val="lv-LV"/>
        </w:rPr>
      </w:pPr>
      <w:r w:rsidRPr="00AE120B">
        <w:rPr>
          <w:sz w:val="22"/>
          <w:szCs w:val="22"/>
          <w:lang w:val="lv-LV"/>
        </w:rPr>
        <w:t xml:space="preserve">vidēji smagu vai smagu </w:t>
      </w:r>
      <w:r w:rsidRPr="00AE120B">
        <w:rPr>
          <w:i/>
          <w:sz w:val="22"/>
          <w:szCs w:val="22"/>
          <w:lang w:val="lv-LV"/>
        </w:rPr>
        <w:t>hidradenitis suppurativa</w:t>
      </w:r>
      <w:r w:rsidRPr="00AE120B">
        <w:rPr>
          <w:sz w:val="22"/>
          <w:szCs w:val="22"/>
          <w:lang w:val="lv-LV"/>
        </w:rPr>
        <w:t xml:space="preserve"> pieaugušajiem un </w:t>
      </w:r>
    </w:p>
    <w:p w14:paraId="69EFD57E" w14:textId="77777777" w:rsidR="00B873A3" w:rsidRPr="00AE120B" w:rsidRDefault="00000000" w:rsidP="00E47064">
      <w:pPr>
        <w:pStyle w:val="ListParagraph"/>
        <w:numPr>
          <w:ilvl w:val="0"/>
          <w:numId w:val="101"/>
        </w:numPr>
        <w:rPr>
          <w:sz w:val="22"/>
          <w:szCs w:val="22"/>
          <w:lang w:val="lv-LV"/>
        </w:rPr>
      </w:pPr>
      <w:r w:rsidRPr="00AE120B">
        <w:rPr>
          <w:sz w:val="22"/>
          <w:szCs w:val="22"/>
          <w:lang w:val="lv-LV"/>
        </w:rPr>
        <w:t xml:space="preserve">vidēji smagu vai smagu </w:t>
      </w:r>
      <w:r w:rsidRPr="00AE120B">
        <w:rPr>
          <w:i/>
          <w:sz w:val="22"/>
          <w:szCs w:val="22"/>
          <w:lang w:val="lv-LV"/>
        </w:rPr>
        <w:t>hidradenitis suppurativa</w:t>
      </w:r>
      <w:r w:rsidRPr="00AE120B">
        <w:rPr>
          <w:sz w:val="22"/>
          <w:szCs w:val="22"/>
          <w:lang w:val="lv-LV"/>
        </w:rPr>
        <w:t xml:space="preserve"> </w:t>
      </w:r>
      <w:r w:rsidR="00D03D51" w:rsidRPr="00AE120B">
        <w:rPr>
          <w:sz w:val="22"/>
          <w:szCs w:val="22"/>
          <w:lang w:val="lv-LV"/>
        </w:rPr>
        <w:t xml:space="preserve">12–17 gadus veciem </w:t>
      </w:r>
      <w:r w:rsidRPr="00AE120B">
        <w:rPr>
          <w:iCs/>
          <w:sz w:val="22"/>
          <w:szCs w:val="22"/>
          <w:lang w:val="lv-LV"/>
        </w:rPr>
        <w:t>pusaudžiem</w:t>
      </w:r>
      <w:r w:rsidRPr="00AE120B">
        <w:rPr>
          <w:sz w:val="22"/>
          <w:szCs w:val="22"/>
          <w:lang w:val="lv-LV"/>
        </w:rPr>
        <w:t xml:space="preserve">. </w:t>
      </w:r>
    </w:p>
    <w:p w14:paraId="30DE236F" w14:textId="77777777" w:rsidR="00B873A3" w:rsidRPr="00AE120B" w:rsidRDefault="00B873A3" w:rsidP="00E47064">
      <w:pPr>
        <w:pStyle w:val="ListParagraph"/>
        <w:ind w:left="0"/>
        <w:rPr>
          <w:sz w:val="22"/>
          <w:szCs w:val="22"/>
          <w:lang w:val="lv-LV"/>
        </w:rPr>
      </w:pPr>
    </w:p>
    <w:p w14:paraId="550218F0" w14:textId="77777777" w:rsidR="00B873A3" w:rsidRPr="00AE120B" w:rsidRDefault="00000000" w:rsidP="00E47064">
      <w:pPr>
        <w:pStyle w:val="ListParagraph"/>
        <w:ind w:left="0"/>
        <w:rPr>
          <w:sz w:val="22"/>
          <w:szCs w:val="22"/>
          <w:lang w:val="lv-LV"/>
        </w:rPr>
      </w:pPr>
      <w:r w:rsidRPr="00AE120B">
        <w:rPr>
          <w:sz w:val="22"/>
          <w:szCs w:val="22"/>
          <w:lang w:val="lv-LV"/>
        </w:rPr>
        <w:t>Humira var samazināt slimības radīto mezgliņu un ab</w:t>
      </w:r>
      <w:r w:rsidR="00352E12" w:rsidRPr="00AE120B">
        <w:rPr>
          <w:sz w:val="22"/>
          <w:szCs w:val="22"/>
          <w:lang w:val="lv-LV"/>
        </w:rPr>
        <w:t>s</w:t>
      </w:r>
      <w:r w:rsidRPr="00AE120B">
        <w:rPr>
          <w:sz w:val="22"/>
          <w:szCs w:val="22"/>
          <w:lang w:val="lv-LV"/>
        </w:rPr>
        <w:t>cesu skaitu un sāpes, kas bieži tiek saistītas ar šo slimību. Jums vispirms var parakstīt citas zāles. Ja Jums nebūs pietiekami labas reakcijas uz tām, Jums dos Humira.</w:t>
      </w:r>
    </w:p>
    <w:p w14:paraId="4C839131" w14:textId="77777777" w:rsidR="00B873A3" w:rsidRPr="00AE120B" w:rsidRDefault="00B873A3" w:rsidP="00B873A3">
      <w:pPr>
        <w:keepNext/>
        <w:rPr>
          <w:sz w:val="22"/>
          <w:szCs w:val="22"/>
          <w:lang w:val="lv-LV"/>
        </w:rPr>
      </w:pPr>
    </w:p>
    <w:p w14:paraId="6E65F51E" w14:textId="77777777" w:rsidR="00B873A3" w:rsidRPr="00AE120B" w:rsidRDefault="00000000" w:rsidP="00B873A3">
      <w:pPr>
        <w:pStyle w:val="BodyText3"/>
        <w:keepNext/>
        <w:rPr>
          <w:b/>
          <w:color w:val="auto"/>
          <w:sz w:val="22"/>
          <w:szCs w:val="22"/>
          <w:lang w:val="lv-LV"/>
        </w:rPr>
      </w:pPr>
      <w:r w:rsidRPr="00AE120B">
        <w:rPr>
          <w:b/>
          <w:color w:val="auto"/>
          <w:sz w:val="22"/>
          <w:szCs w:val="22"/>
          <w:lang w:val="lv-LV"/>
        </w:rPr>
        <w:t xml:space="preserve">Krona slimība </w:t>
      </w:r>
    </w:p>
    <w:p w14:paraId="58796473" w14:textId="77777777" w:rsidR="00B873A3" w:rsidRPr="00AE120B" w:rsidRDefault="00B873A3" w:rsidP="00B873A3">
      <w:pPr>
        <w:pStyle w:val="BodyText3"/>
        <w:keepNext/>
        <w:rPr>
          <w:color w:val="auto"/>
          <w:sz w:val="22"/>
          <w:szCs w:val="22"/>
          <w:u w:val="single"/>
          <w:lang w:val="lv-LV"/>
        </w:rPr>
      </w:pPr>
    </w:p>
    <w:p w14:paraId="440F86FD" w14:textId="77777777" w:rsidR="00B873A3" w:rsidRPr="00AE120B" w:rsidRDefault="00000000" w:rsidP="00B873A3">
      <w:pPr>
        <w:pStyle w:val="BodyText3"/>
        <w:keepNext/>
        <w:rPr>
          <w:color w:val="auto"/>
          <w:sz w:val="22"/>
          <w:szCs w:val="22"/>
          <w:u w:val="single"/>
          <w:lang w:val="lv-LV"/>
        </w:rPr>
      </w:pPr>
      <w:r w:rsidRPr="00AE120B">
        <w:rPr>
          <w:color w:val="auto"/>
          <w:sz w:val="22"/>
          <w:szCs w:val="22"/>
          <w:lang w:val="lv-LV"/>
        </w:rPr>
        <w:t xml:space="preserve">Krona slimība ir </w:t>
      </w:r>
      <w:r w:rsidR="0043507C" w:rsidRPr="00AE120B">
        <w:rPr>
          <w:color w:val="auto"/>
          <w:sz w:val="22"/>
          <w:szCs w:val="22"/>
          <w:lang w:val="lv-LV"/>
        </w:rPr>
        <w:t>iekaisīga</w:t>
      </w:r>
      <w:r w:rsidR="0043507C" w:rsidRPr="00AE120B">
        <w:rPr>
          <w:sz w:val="22"/>
          <w:szCs w:val="22"/>
          <w:lang w:val="lv-LV"/>
        </w:rPr>
        <w:t xml:space="preserve"> </w:t>
      </w:r>
      <w:r w:rsidRPr="00AE120B">
        <w:rPr>
          <w:color w:val="auto"/>
          <w:sz w:val="22"/>
          <w:szCs w:val="22"/>
          <w:lang w:val="lv-LV"/>
        </w:rPr>
        <w:t xml:space="preserve">gremošanas trakta slimība. </w:t>
      </w:r>
    </w:p>
    <w:p w14:paraId="22BA7160" w14:textId="77777777" w:rsidR="00B873A3" w:rsidRPr="00AE120B" w:rsidRDefault="00B873A3" w:rsidP="00B873A3">
      <w:pPr>
        <w:pStyle w:val="BodyText3"/>
        <w:keepNext/>
        <w:rPr>
          <w:color w:val="auto"/>
          <w:sz w:val="22"/>
          <w:szCs w:val="22"/>
          <w:u w:val="single"/>
          <w:lang w:val="lv-LV"/>
        </w:rPr>
      </w:pPr>
    </w:p>
    <w:p w14:paraId="659C4511" w14:textId="77777777" w:rsidR="00B873A3" w:rsidRPr="00AE120B" w:rsidRDefault="00000000" w:rsidP="00B873A3">
      <w:pPr>
        <w:keepNext/>
        <w:keepLines/>
        <w:rPr>
          <w:sz w:val="22"/>
          <w:szCs w:val="22"/>
          <w:lang w:val="lv-LV"/>
        </w:rPr>
      </w:pPr>
      <w:r w:rsidRPr="00AE120B">
        <w:rPr>
          <w:sz w:val="22"/>
          <w:szCs w:val="22"/>
          <w:lang w:val="lv-LV"/>
        </w:rPr>
        <w:t>Humira lieto, lai ārstētu</w:t>
      </w:r>
      <w:r w:rsidR="00963718" w:rsidRPr="00AE120B">
        <w:rPr>
          <w:sz w:val="22"/>
          <w:szCs w:val="22"/>
          <w:lang w:val="lv-LV"/>
        </w:rPr>
        <w:t>:</w:t>
      </w:r>
      <w:r w:rsidRPr="00AE120B">
        <w:rPr>
          <w:sz w:val="22"/>
          <w:szCs w:val="22"/>
          <w:lang w:val="lv-LV"/>
        </w:rPr>
        <w:t xml:space="preserve"> </w:t>
      </w:r>
    </w:p>
    <w:p w14:paraId="37128B2C" w14:textId="77777777" w:rsidR="00B873A3" w:rsidRPr="00AE120B" w:rsidRDefault="00000000" w:rsidP="00B9399D">
      <w:pPr>
        <w:pStyle w:val="ListParagraph"/>
        <w:keepNext/>
        <w:keepLines/>
        <w:numPr>
          <w:ilvl w:val="0"/>
          <w:numId w:val="102"/>
        </w:numPr>
        <w:rPr>
          <w:sz w:val="22"/>
          <w:szCs w:val="22"/>
          <w:u w:val="single"/>
          <w:lang w:val="lv-LV"/>
        </w:rPr>
      </w:pPr>
      <w:r w:rsidRPr="00AE120B">
        <w:rPr>
          <w:sz w:val="22"/>
          <w:szCs w:val="22"/>
          <w:lang w:val="lv-LV"/>
        </w:rPr>
        <w:t>vidēji smagu vai smagu Krona slimību pieauguš</w:t>
      </w:r>
      <w:r w:rsidR="00BC2548" w:rsidRPr="00AE120B">
        <w:rPr>
          <w:sz w:val="22"/>
          <w:szCs w:val="22"/>
          <w:lang w:val="lv-LV"/>
        </w:rPr>
        <w:t>aj</w:t>
      </w:r>
      <w:r w:rsidRPr="00AE120B">
        <w:rPr>
          <w:sz w:val="22"/>
          <w:szCs w:val="22"/>
          <w:lang w:val="lv-LV"/>
        </w:rPr>
        <w:t xml:space="preserve">iem un </w:t>
      </w:r>
    </w:p>
    <w:p w14:paraId="5D71E356" w14:textId="77777777" w:rsidR="00B873A3" w:rsidRPr="00AE120B" w:rsidRDefault="00000000" w:rsidP="00B9399D">
      <w:pPr>
        <w:pStyle w:val="ListParagraph"/>
        <w:keepNext/>
        <w:keepLines/>
        <w:numPr>
          <w:ilvl w:val="0"/>
          <w:numId w:val="102"/>
        </w:numPr>
        <w:rPr>
          <w:sz w:val="22"/>
          <w:szCs w:val="22"/>
          <w:u w:val="single"/>
          <w:lang w:val="lv-LV"/>
        </w:rPr>
      </w:pPr>
      <w:r w:rsidRPr="00AE120B">
        <w:rPr>
          <w:sz w:val="22"/>
          <w:szCs w:val="22"/>
          <w:lang w:val="lv-LV"/>
        </w:rPr>
        <w:t xml:space="preserve">vidēji smagu vai smagu Krona slimību 6–17 gadus veciem bērniem un pusaudžiem. </w:t>
      </w:r>
    </w:p>
    <w:p w14:paraId="752B379A" w14:textId="77777777" w:rsidR="00B873A3" w:rsidRPr="00AE120B" w:rsidRDefault="00B873A3" w:rsidP="00B873A3">
      <w:pPr>
        <w:pStyle w:val="ListParagraph"/>
        <w:keepNext/>
        <w:keepLines/>
        <w:rPr>
          <w:sz w:val="22"/>
          <w:szCs w:val="22"/>
          <w:u w:val="single"/>
          <w:lang w:val="lv-LV"/>
        </w:rPr>
      </w:pPr>
    </w:p>
    <w:p w14:paraId="1600F53A" w14:textId="77777777" w:rsidR="00B873A3" w:rsidRPr="00AE120B" w:rsidRDefault="00000000" w:rsidP="00B873A3">
      <w:pPr>
        <w:pStyle w:val="ListParagraph"/>
        <w:keepNext/>
        <w:keepLines/>
        <w:ind w:left="0"/>
        <w:rPr>
          <w:sz w:val="22"/>
          <w:szCs w:val="22"/>
          <w:u w:val="single"/>
          <w:lang w:val="lv-LV"/>
        </w:rPr>
      </w:pPr>
      <w:r w:rsidRPr="00AE120B">
        <w:rPr>
          <w:sz w:val="22"/>
          <w:szCs w:val="22"/>
          <w:lang w:val="lv-LV"/>
        </w:rPr>
        <w:t>Vispirms Jums var dot citas zāles. Ja šīs zāles Jums neiedarbosies pietiekami labi, Jums parakstīs Humira.</w:t>
      </w:r>
    </w:p>
    <w:p w14:paraId="3DCC634C" w14:textId="77777777" w:rsidR="00B873A3" w:rsidRPr="00AE120B" w:rsidRDefault="00B873A3" w:rsidP="00B873A3">
      <w:pPr>
        <w:keepNext/>
        <w:keepLines/>
        <w:autoSpaceDE w:val="0"/>
        <w:rPr>
          <w:sz w:val="22"/>
          <w:szCs w:val="22"/>
          <w:u w:val="single"/>
          <w:lang w:val="lv-LV"/>
        </w:rPr>
      </w:pPr>
    </w:p>
    <w:p w14:paraId="650A4169" w14:textId="77777777" w:rsidR="00B873A3" w:rsidRPr="00AE120B" w:rsidRDefault="00000000" w:rsidP="00B873A3">
      <w:pPr>
        <w:keepNext/>
        <w:keepLines/>
        <w:autoSpaceDE w:val="0"/>
        <w:rPr>
          <w:b/>
          <w:sz w:val="22"/>
          <w:szCs w:val="22"/>
          <w:lang w:val="lv-LV"/>
        </w:rPr>
      </w:pPr>
      <w:r w:rsidRPr="00AE120B">
        <w:rPr>
          <w:b/>
          <w:sz w:val="22"/>
          <w:szCs w:val="22"/>
          <w:lang w:val="lv-LV"/>
        </w:rPr>
        <w:t>Čūlainais kolīts</w:t>
      </w:r>
    </w:p>
    <w:p w14:paraId="557C3B13" w14:textId="77777777" w:rsidR="00B873A3" w:rsidRPr="00AE120B" w:rsidRDefault="00B873A3" w:rsidP="00B873A3">
      <w:pPr>
        <w:keepNext/>
        <w:keepLines/>
        <w:autoSpaceDE w:val="0"/>
        <w:rPr>
          <w:sz w:val="22"/>
          <w:szCs w:val="22"/>
          <w:lang w:val="lv-LV"/>
        </w:rPr>
      </w:pPr>
    </w:p>
    <w:p w14:paraId="19F33141" w14:textId="77777777" w:rsidR="00B873A3" w:rsidRPr="00AE120B" w:rsidRDefault="00000000" w:rsidP="00B873A3">
      <w:pPr>
        <w:keepNext/>
        <w:keepLines/>
        <w:autoSpaceDE w:val="0"/>
        <w:rPr>
          <w:sz w:val="22"/>
          <w:szCs w:val="22"/>
          <w:lang w:val="lv-LV"/>
        </w:rPr>
      </w:pPr>
      <w:r w:rsidRPr="00AE120B">
        <w:rPr>
          <w:sz w:val="22"/>
          <w:szCs w:val="22"/>
          <w:lang w:val="lv-LV"/>
        </w:rPr>
        <w:t xml:space="preserve">Čūlainais kolīts ir resnās zarnas iekaisuma slimība. </w:t>
      </w:r>
    </w:p>
    <w:p w14:paraId="21B54CED" w14:textId="77777777" w:rsidR="00B873A3" w:rsidRPr="00AE120B" w:rsidRDefault="00B873A3" w:rsidP="00B873A3">
      <w:pPr>
        <w:keepNext/>
        <w:keepLines/>
        <w:autoSpaceDE w:val="0"/>
        <w:rPr>
          <w:sz w:val="22"/>
          <w:szCs w:val="22"/>
          <w:lang w:val="lv-LV"/>
        </w:rPr>
      </w:pPr>
    </w:p>
    <w:p w14:paraId="4354F06C" w14:textId="77777777" w:rsidR="00820575" w:rsidRPr="00AE120B" w:rsidRDefault="00000000" w:rsidP="00B873A3">
      <w:pPr>
        <w:keepNext/>
        <w:keepLines/>
        <w:autoSpaceDE w:val="0"/>
        <w:rPr>
          <w:sz w:val="22"/>
          <w:szCs w:val="22"/>
          <w:lang w:val="lv-LV"/>
        </w:rPr>
      </w:pPr>
      <w:r w:rsidRPr="00AE120B">
        <w:rPr>
          <w:sz w:val="22"/>
          <w:szCs w:val="22"/>
          <w:lang w:val="lv-LV"/>
        </w:rPr>
        <w:t xml:space="preserve">Humira lieto, lai ārstētu: </w:t>
      </w:r>
    </w:p>
    <w:p w14:paraId="2C982E49" w14:textId="77777777" w:rsidR="00820575" w:rsidRPr="00AE120B" w:rsidRDefault="00000000" w:rsidP="004F730E">
      <w:pPr>
        <w:pStyle w:val="ListParagraph"/>
        <w:keepNext/>
        <w:keepLines/>
        <w:numPr>
          <w:ilvl w:val="0"/>
          <w:numId w:val="102"/>
        </w:numPr>
        <w:rPr>
          <w:sz w:val="22"/>
          <w:szCs w:val="22"/>
          <w:lang w:val="lv-LV"/>
        </w:rPr>
      </w:pPr>
      <w:r w:rsidRPr="00AE120B">
        <w:rPr>
          <w:sz w:val="22"/>
          <w:szCs w:val="22"/>
          <w:lang w:val="lv-LV"/>
        </w:rPr>
        <w:t xml:space="preserve">vidēji smagu vai smagu </w:t>
      </w:r>
      <w:r w:rsidR="00B873A3" w:rsidRPr="00AE120B">
        <w:rPr>
          <w:sz w:val="22"/>
          <w:szCs w:val="22"/>
          <w:lang w:val="lv-LV"/>
        </w:rPr>
        <w:t>čūlaino kolītu pieauguš</w:t>
      </w:r>
      <w:r w:rsidR="00BC2548" w:rsidRPr="00AE120B">
        <w:rPr>
          <w:sz w:val="22"/>
          <w:szCs w:val="22"/>
          <w:lang w:val="lv-LV"/>
        </w:rPr>
        <w:t>aj</w:t>
      </w:r>
      <w:r w:rsidR="00B873A3" w:rsidRPr="00AE120B">
        <w:rPr>
          <w:sz w:val="22"/>
          <w:szCs w:val="22"/>
          <w:lang w:val="lv-LV"/>
        </w:rPr>
        <w:t>iem</w:t>
      </w:r>
      <w:r w:rsidR="009A1D83" w:rsidRPr="00AE120B">
        <w:rPr>
          <w:sz w:val="22"/>
          <w:szCs w:val="22"/>
          <w:lang w:val="lv-LV"/>
        </w:rPr>
        <w:t xml:space="preserve"> un</w:t>
      </w:r>
      <w:r w:rsidR="00B873A3" w:rsidRPr="00AE120B">
        <w:rPr>
          <w:sz w:val="22"/>
          <w:szCs w:val="22"/>
          <w:lang w:val="lv-LV"/>
        </w:rPr>
        <w:t xml:space="preserve"> </w:t>
      </w:r>
    </w:p>
    <w:p w14:paraId="65347232" w14:textId="77777777" w:rsidR="00820575" w:rsidRPr="00AE120B" w:rsidRDefault="00000000" w:rsidP="004F730E">
      <w:pPr>
        <w:pStyle w:val="ListParagraph"/>
        <w:keepNext/>
        <w:keepLines/>
        <w:numPr>
          <w:ilvl w:val="0"/>
          <w:numId w:val="102"/>
        </w:numPr>
        <w:rPr>
          <w:sz w:val="22"/>
          <w:szCs w:val="22"/>
          <w:lang w:val="lv-LV"/>
        </w:rPr>
      </w:pPr>
      <w:r w:rsidRPr="00AE120B">
        <w:rPr>
          <w:sz w:val="22"/>
          <w:szCs w:val="22"/>
          <w:lang w:val="lv-LV"/>
        </w:rPr>
        <w:t xml:space="preserve">vidēji smagu </w:t>
      </w:r>
      <w:r w:rsidR="00AB3B32" w:rsidRPr="00AE120B">
        <w:rPr>
          <w:sz w:val="22"/>
          <w:szCs w:val="22"/>
          <w:lang w:val="lv-LV"/>
        </w:rPr>
        <w:t>vai</w:t>
      </w:r>
      <w:r w:rsidRPr="00AE120B">
        <w:rPr>
          <w:sz w:val="22"/>
          <w:szCs w:val="22"/>
          <w:lang w:val="lv-LV"/>
        </w:rPr>
        <w:t xml:space="preserve"> smagu čūlaino kolītu </w:t>
      </w:r>
      <w:r w:rsidR="00AB3B32" w:rsidRPr="00AE120B">
        <w:rPr>
          <w:sz w:val="22"/>
          <w:szCs w:val="22"/>
          <w:lang w:val="lv-LV"/>
        </w:rPr>
        <w:t xml:space="preserve">6-17 gadus veciem </w:t>
      </w:r>
      <w:r w:rsidRPr="00AE120B">
        <w:rPr>
          <w:sz w:val="22"/>
          <w:szCs w:val="22"/>
          <w:lang w:val="lv-LV"/>
        </w:rPr>
        <w:t>bērniem un pusaudžiem.</w:t>
      </w:r>
    </w:p>
    <w:p w14:paraId="280DD38A" w14:textId="77777777" w:rsidR="00820575" w:rsidRPr="00AE120B" w:rsidRDefault="00820575" w:rsidP="00B873A3">
      <w:pPr>
        <w:keepNext/>
        <w:keepLines/>
        <w:autoSpaceDE w:val="0"/>
        <w:rPr>
          <w:sz w:val="22"/>
          <w:szCs w:val="22"/>
          <w:lang w:val="lv-LV"/>
        </w:rPr>
      </w:pPr>
    </w:p>
    <w:p w14:paraId="357913C6" w14:textId="77777777" w:rsidR="00B873A3" w:rsidRPr="00AE120B" w:rsidRDefault="00000000" w:rsidP="00B873A3">
      <w:pPr>
        <w:keepNext/>
        <w:keepLines/>
        <w:autoSpaceDE w:val="0"/>
        <w:rPr>
          <w:sz w:val="22"/>
          <w:szCs w:val="22"/>
          <w:lang w:val="lv-LV"/>
        </w:rPr>
      </w:pPr>
      <w:r w:rsidRPr="00AE120B">
        <w:rPr>
          <w:sz w:val="22"/>
          <w:szCs w:val="22"/>
          <w:lang w:val="lv-LV"/>
        </w:rPr>
        <w:t>Vispirms Jums var dot citas slimību mazinošas zāles. Ja Jums nebūs vērojama pietiekami laba atbildes reakcija uz šīm zālēm, Jums dos Humira.</w:t>
      </w:r>
    </w:p>
    <w:p w14:paraId="00F86714" w14:textId="77777777" w:rsidR="00B873A3" w:rsidRPr="00AE120B" w:rsidRDefault="00B873A3" w:rsidP="00B873A3">
      <w:pPr>
        <w:keepNext/>
        <w:keepLines/>
        <w:ind w:right="-2"/>
        <w:rPr>
          <w:sz w:val="22"/>
          <w:szCs w:val="22"/>
          <w:lang w:val="lv-LV"/>
        </w:rPr>
      </w:pPr>
    </w:p>
    <w:p w14:paraId="54971D11" w14:textId="77777777" w:rsidR="00B873A3" w:rsidRPr="00AE120B" w:rsidRDefault="00000000" w:rsidP="00B873A3">
      <w:pPr>
        <w:pStyle w:val="EMEANormal"/>
        <w:rPr>
          <w:rFonts w:ascii="Times New Roman" w:hAnsi="Times New Roman" w:cs="Times New Roman"/>
          <w:b/>
          <w:i/>
          <w:szCs w:val="22"/>
          <w:lang w:val="lv-LV"/>
        </w:rPr>
      </w:pPr>
      <w:r w:rsidRPr="00AE120B">
        <w:rPr>
          <w:rFonts w:ascii="Times New Roman" w:hAnsi="Times New Roman" w:cs="Times New Roman"/>
          <w:b/>
          <w:szCs w:val="22"/>
          <w:lang w:val="lv-LV"/>
        </w:rPr>
        <w:t>Neinfekciozs uveīts</w:t>
      </w:r>
    </w:p>
    <w:p w14:paraId="4442F4DC" w14:textId="77777777" w:rsidR="00B873A3" w:rsidRPr="00AE120B" w:rsidRDefault="00B873A3" w:rsidP="00B873A3">
      <w:pPr>
        <w:pStyle w:val="EMEANormal"/>
        <w:rPr>
          <w:rFonts w:ascii="Times New Roman" w:hAnsi="Times New Roman" w:cs="Times New Roman"/>
          <w:b/>
          <w:i/>
          <w:szCs w:val="22"/>
          <w:u w:val="single"/>
          <w:lang w:val="lv-LV"/>
        </w:rPr>
      </w:pPr>
    </w:p>
    <w:p w14:paraId="57B87F80" w14:textId="77777777" w:rsidR="00B873A3" w:rsidRPr="00AE120B" w:rsidRDefault="00000000" w:rsidP="00B873A3">
      <w:pPr>
        <w:pStyle w:val="EMEANormal"/>
        <w:rPr>
          <w:rFonts w:ascii="Times New Roman" w:hAnsi="Times New Roman" w:cs="Times New Roman"/>
          <w:b/>
          <w:szCs w:val="22"/>
          <w:u w:val="single"/>
          <w:lang w:val="lv-LV"/>
        </w:rPr>
      </w:pPr>
      <w:r w:rsidRPr="00AE120B">
        <w:rPr>
          <w:rFonts w:ascii="Times New Roman" w:hAnsi="Times New Roman" w:cs="Times New Roman"/>
          <w:szCs w:val="22"/>
          <w:lang w:val="lv-LV"/>
        </w:rPr>
        <w:t>Neinfekciozs uveīts ir iekaisīga rakstura slimība, kas bojā noteiktas acs daļas.</w:t>
      </w:r>
    </w:p>
    <w:p w14:paraId="5C003AB3" w14:textId="77777777" w:rsidR="00B873A3" w:rsidRPr="00AE120B" w:rsidRDefault="00B873A3" w:rsidP="00B873A3">
      <w:pPr>
        <w:pStyle w:val="EMEANormal"/>
        <w:rPr>
          <w:rFonts w:ascii="Times New Roman" w:hAnsi="Times New Roman" w:cs="Times New Roman"/>
          <w:b/>
          <w:szCs w:val="22"/>
          <w:u w:val="single"/>
          <w:lang w:val="lv-LV"/>
        </w:rPr>
      </w:pPr>
    </w:p>
    <w:p w14:paraId="0FD8BFC5" w14:textId="77777777" w:rsidR="006E1EEE" w:rsidRPr="00AE120B" w:rsidRDefault="00000000" w:rsidP="00576A28">
      <w:pPr>
        <w:pStyle w:val="EMEANormal"/>
        <w:keepNext/>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lastRenderedPageBreak/>
        <w:t xml:space="preserve">Humira tiek lietots, lai ārstētu: </w:t>
      </w:r>
    </w:p>
    <w:p w14:paraId="09419AC6" w14:textId="77777777" w:rsidR="006E1EEE" w:rsidRPr="00AE120B" w:rsidRDefault="00000000" w:rsidP="00576A28">
      <w:pPr>
        <w:pStyle w:val="EMEANormal"/>
        <w:keepNext/>
        <w:numPr>
          <w:ilvl w:val="0"/>
          <w:numId w:val="124"/>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pieaugušos, kam ir neinfekciozs uveīts kopā ar acs mugurējās daļas iekaisumu;</w:t>
      </w:r>
    </w:p>
    <w:p w14:paraId="34DB45DE" w14:textId="77777777" w:rsidR="00B37684" w:rsidRPr="00AE120B" w:rsidRDefault="00000000" w:rsidP="00B9399D">
      <w:pPr>
        <w:pStyle w:val="EMEANormal"/>
        <w:numPr>
          <w:ilvl w:val="0"/>
          <w:numId w:val="124"/>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vismaz divus gadus vecus bērnus, kam ir hronisks neinfekciozs uveīts kopā ar acs priekšējās daļas iekaisumu.</w:t>
      </w:r>
      <w:r w:rsidR="00B873A3" w:rsidRPr="00AE120B">
        <w:rPr>
          <w:rFonts w:ascii="Times New Roman" w:hAnsi="Times New Roman" w:cs="Times New Roman"/>
          <w:szCs w:val="22"/>
          <w:lang w:val="lv-LV"/>
        </w:rPr>
        <w:t xml:space="preserve"> </w:t>
      </w:r>
    </w:p>
    <w:p w14:paraId="5B14285E" w14:textId="77777777" w:rsidR="00900736" w:rsidRPr="00AE120B" w:rsidRDefault="00900736" w:rsidP="00B873A3">
      <w:pPr>
        <w:pStyle w:val="EMEANormal"/>
        <w:rPr>
          <w:rFonts w:ascii="Times New Roman" w:hAnsi="Times New Roman" w:cs="Times New Roman"/>
          <w:szCs w:val="22"/>
          <w:lang w:val="lv-LV"/>
        </w:rPr>
      </w:pPr>
    </w:p>
    <w:p w14:paraId="2F5D8C5F" w14:textId="77777777" w:rsidR="00B873A3" w:rsidRPr="00AE120B" w:rsidRDefault="00000000" w:rsidP="00B873A3">
      <w:pPr>
        <w:pStyle w:val="EMEANormal"/>
        <w:rPr>
          <w:rFonts w:ascii="Times New Roman" w:hAnsi="Times New Roman" w:cs="Times New Roman"/>
          <w:szCs w:val="22"/>
          <w:lang w:val="lv-LV"/>
        </w:rPr>
      </w:pPr>
      <w:r w:rsidRPr="00AE120B">
        <w:rPr>
          <w:rFonts w:ascii="Times New Roman" w:hAnsi="Times New Roman" w:cs="Times New Roman"/>
          <w:szCs w:val="22"/>
          <w:lang w:val="lv-LV"/>
        </w:rPr>
        <w:t xml:space="preserve">Šis iekaisums </w:t>
      </w:r>
      <w:r w:rsidR="00900736" w:rsidRPr="00AE120B">
        <w:rPr>
          <w:rFonts w:ascii="Times New Roman" w:hAnsi="Times New Roman" w:cs="Times New Roman"/>
          <w:szCs w:val="22"/>
          <w:lang w:val="lv-LV"/>
        </w:rPr>
        <w:t xml:space="preserve">var </w:t>
      </w:r>
      <w:r w:rsidRPr="00AE120B">
        <w:rPr>
          <w:rFonts w:ascii="Times New Roman" w:hAnsi="Times New Roman" w:cs="Times New Roman"/>
          <w:szCs w:val="22"/>
          <w:lang w:val="lv-LV"/>
        </w:rPr>
        <w:t>pasliktin</w:t>
      </w:r>
      <w:r w:rsidR="00900736" w:rsidRPr="00AE120B">
        <w:rPr>
          <w:rFonts w:ascii="Times New Roman" w:hAnsi="Times New Roman" w:cs="Times New Roman"/>
          <w:szCs w:val="22"/>
          <w:lang w:val="lv-LV"/>
        </w:rPr>
        <w:t>āt</w:t>
      </w:r>
      <w:r w:rsidRPr="00AE120B">
        <w:rPr>
          <w:rFonts w:ascii="Times New Roman" w:hAnsi="Times New Roman" w:cs="Times New Roman"/>
          <w:szCs w:val="22"/>
          <w:lang w:val="lv-LV"/>
        </w:rPr>
        <w:t xml:space="preserve"> redzi un/vai rad</w:t>
      </w:r>
      <w:r w:rsidR="00900736" w:rsidRPr="00AE120B">
        <w:rPr>
          <w:rFonts w:ascii="Times New Roman" w:hAnsi="Times New Roman" w:cs="Times New Roman"/>
          <w:szCs w:val="22"/>
          <w:lang w:val="lv-LV"/>
        </w:rPr>
        <w:t>īt</w:t>
      </w:r>
      <w:r w:rsidRPr="00AE120B">
        <w:rPr>
          <w:rFonts w:ascii="Times New Roman" w:hAnsi="Times New Roman" w:cs="Times New Roman"/>
          <w:szCs w:val="22"/>
          <w:lang w:val="lv-LV"/>
        </w:rPr>
        <w:t xml:space="preserve"> plankumus acī, piemēram, melnus punktus vai smalkas līnijas, kas kustas redzes laukā. Humira samazina šo iekaisumu. Vispirms Jums var dot citas slimību mazinošas zāles. Ja Jums nebūs vērojama pietiekami laba atbildes reakcija uz šīm zālēm, Jums dos Humira.</w:t>
      </w:r>
    </w:p>
    <w:p w14:paraId="32DED368" w14:textId="77777777" w:rsidR="00B873A3" w:rsidRPr="00AE120B" w:rsidRDefault="00B873A3" w:rsidP="00B873A3">
      <w:pPr>
        <w:pStyle w:val="EMEANormal"/>
        <w:rPr>
          <w:rFonts w:ascii="Times New Roman" w:hAnsi="Times New Roman" w:cs="Times New Roman"/>
          <w:szCs w:val="22"/>
          <w:lang w:val="lv-LV"/>
        </w:rPr>
      </w:pPr>
    </w:p>
    <w:p w14:paraId="29610DC8" w14:textId="77777777" w:rsidR="00B873A3" w:rsidRPr="00AE120B" w:rsidRDefault="00B873A3" w:rsidP="00B873A3">
      <w:pPr>
        <w:pStyle w:val="EMEANormal"/>
        <w:rPr>
          <w:rFonts w:ascii="Times New Roman" w:hAnsi="Times New Roman" w:cs="Times New Roman"/>
          <w:szCs w:val="22"/>
          <w:lang w:val="lv-LV"/>
        </w:rPr>
      </w:pPr>
    </w:p>
    <w:p w14:paraId="0B5A72B3" w14:textId="77777777" w:rsidR="00B873A3" w:rsidRPr="00AE120B" w:rsidRDefault="00000000" w:rsidP="00B873A3">
      <w:pPr>
        <w:ind w:left="567" w:right="-2" w:hanging="567"/>
        <w:rPr>
          <w:sz w:val="22"/>
          <w:szCs w:val="22"/>
          <w:lang w:val="lv-LV"/>
        </w:rPr>
      </w:pPr>
      <w:r w:rsidRPr="00AE120B">
        <w:rPr>
          <w:b/>
          <w:bCs/>
          <w:sz w:val="22"/>
          <w:szCs w:val="22"/>
          <w:lang w:val="lv-LV"/>
        </w:rPr>
        <w:t>2.</w:t>
      </w:r>
      <w:r w:rsidRPr="00AE120B">
        <w:rPr>
          <w:b/>
          <w:bCs/>
          <w:sz w:val="22"/>
          <w:szCs w:val="22"/>
          <w:lang w:val="lv-LV"/>
        </w:rPr>
        <w:tab/>
        <w:t>Kas Jums jāzina pirms Humira lietošanas</w:t>
      </w:r>
    </w:p>
    <w:p w14:paraId="27EEE39E" w14:textId="77777777" w:rsidR="00B873A3" w:rsidRPr="00AE120B" w:rsidRDefault="00B873A3" w:rsidP="00B873A3">
      <w:pPr>
        <w:ind w:right="-2"/>
        <w:rPr>
          <w:sz w:val="22"/>
          <w:szCs w:val="22"/>
          <w:lang w:val="lv-LV"/>
        </w:rPr>
      </w:pPr>
    </w:p>
    <w:p w14:paraId="129EECC8" w14:textId="77777777" w:rsidR="00B873A3" w:rsidRPr="00AE120B" w:rsidRDefault="00000000" w:rsidP="00B873A3">
      <w:pPr>
        <w:rPr>
          <w:sz w:val="22"/>
          <w:szCs w:val="22"/>
          <w:lang w:val="lv-LV"/>
        </w:rPr>
      </w:pPr>
      <w:r w:rsidRPr="00AE120B">
        <w:rPr>
          <w:b/>
          <w:bCs/>
          <w:sz w:val="22"/>
          <w:szCs w:val="22"/>
          <w:lang w:val="lv-LV"/>
        </w:rPr>
        <w:t>Nelietojiet Humira šādos gadījumos</w:t>
      </w:r>
      <w:r w:rsidR="00515EB9" w:rsidRPr="00AE120B">
        <w:rPr>
          <w:b/>
          <w:bCs/>
          <w:sz w:val="22"/>
          <w:szCs w:val="22"/>
          <w:lang w:val="lv-LV"/>
        </w:rPr>
        <w:t>:</w:t>
      </w:r>
    </w:p>
    <w:p w14:paraId="75EE79F6" w14:textId="77777777" w:rsidR="00B873A3" w:rsidRPr="00AE120B" w:rsidRDefault="00B873A3" w:rsidP="00B873A3">
      <w:pPr>
        <w:pStyle w:val="EndnoteText"/>
        <w:tabs>
          <w:tab w:val="clear" w:pos="567"/>
        </w:tabs>
        <w:rPr>
          <w:lang w:val="lv-LV"/>
        </w:rPr>
      </w:pPr>
    </w:p>
    <w:p w14:paraId="58C9D33E" w14:textId="77777777" w:rsidR="00B873A3" w:rsidRPr="00AE120B" w:rsidRDefault="00000000" w:rsidP="00B9399D">
      <w:pPr>
        <w:numPr>
          <w:ilvl w:val="0"/>
          <w:numId w:val="48"/>
        </w:numPr>
        <w:ind w:left="426" w:hanging="426"/>
        <w:rPr>
          <w:sz w:val="22"/>
          <w:szCs w:val="22"/>
          <w:lang w:val="lv-LV"/>
        </w:rPr>
      </w:pPr>
      <w:r w:rsidRPr="00AE120B">
        <w:rPr>
          <w:sz w:val="22"/>
          <w:szCs w:val="22"/>
          <w:lang w:val="lv-LV"/>
        </w:rPr>
        <w:t>Ja Jums ir alerģija pret adalimumabu vai kādu citu (6. punktā minēto) šo zāļu sastāvdaļu.</w:t>
      </w:r>
    </w:p>
    <w:p w14:paraId="51B9DB8C" w14:textId="77777777" w:rsidR="00B873A3" w:rsidRPr="00AE120B" w:rsidRDefault="00B873A3" w:rsidP="00B873A3">
      <w:pPr>
        <w:tabs>
          <w:tab w:val="left" w:pos="360"/>
        </w:tabs>
        <w:ind w:left="426" w:hanging="426"/>
        <w:rPr>
          <w:sz w:val="22"/>
          <w:szCs w:val="22"/>
          <w:lang w:val="lv-LV"/>
        </w:rPr>
      </w:pPr>
    </w:p>
    <w:p w14:paraId="62286485" w14:textId="77777777" w:rsidR="00B873A3" w:rsidRPr="00AE120B" w:rsidRDefault="00000000" w:rsidP="00B9399D">
      <w:pPr>
        <w:numPr>
          <w:ilvl w:val="0"/>
          <w:numId w:val="43"/>
        </w:numPr>
        <w:tabs>
          <w:tab w:val="left" w:pos="426"/>
        </w:tabs>
        <w:ind w:left="426" w:hanging="426"/>
        <w:rPr>
          <w:sz w:val="22"/>
          <w:szCs w:val="22"/>
          <w:lang w:val="lv-LV"/>
        </w:rPr>
      </w:pPr>
      <w:r w:rsidRPr="00AE120B">
        <w:rPr>
          <w:sz w:val="22"/>
          <w:szCs w:val="22"/>
          <w:lang w:val="lv-LV"/>
        </w:rPr>
        <w:t>Ja Jums ir aktīva tuberkuloze vai cita smaga infekcija (skatīt “Brīdinājumi un piesardzība lietošanā”). Svarīgi pastāstīt ārstam, ja Jums ir infekcijas simptomi, piemēram, drudzis, brūces, nogurums, bojāti zobi.</w:t>
      </w:r>
    </w:p>
    <w:p w14:paraId="42A53A47" w14:textId="77777777" w:rsidR="00B873A3" w:rsidRPr="00AE120B" w:rsidRDefault="00B873A3" w:rsidP="009427C9">
      <w:pPr>
        <w:tabs>
          <w:tab w:val="left" w:pos="540"/>
        </w:tabs>
        <w:ind w:left="425" w:hanging="425"/>
        <w:rPr>
          <w:sz w:val="22"/>
          <w:szCs w:val="22"/>
          <w:lang w:val="lv-LV"/>
        </w:rPr>
      </w:pPr>
    </w:p>
    <w:p w14:paraId="57B98837" w14:textId="77777777" w:rsidR="00B873A3" w:rsidRPr="00AE120B" w:rsidRDefault="00000000" w:rsidP="00B9399D">
      <w:pPr>
        <w:numPr>
          <w:ilvl w:val="0"/>
          <w:numId w:val="43"/>
        </w:numPr>
        <w:tabs>
          <w:tab w:val="left" w:pos="426"/>
        </w:tabs>
        <w:ind w:left="425" w:hanging="425"/>
        <w:rPr>
          <w:sz w:val="22"/>
          <w:szCs w:val="22"/>
          <w:lang w:val="lv-LV"/>
        </w:rPr>
      </w:pPr>
      <w:r w:rsidRPr="00AE120B">
        <w:rPr>
          <w:sz w:val="22"/>
          <w:szCs w:val="22"/>
          <w:lang w:val="lv-LV"/>
        </w:rPr>
        <w:t>Ja Jums ir vidēji smaga vai smaga sirds mazspēja. Svarīgi pastāstīt ārstam, ja Jums ir bijušas vai ir nopietnas problēmas ar sirdi (skatīt “Brīdinājumi un piesardzība lietošanā”).</w:t>
      </w:r>
    </w:p>
    <w:p w14:paraId="03AB7855" w14:textId="77777777" w:rsidR="00B873A3" w:rsidRPr="00AE120B" w:rsidRDefault="00B873A3" w:rsidP="00B873A3">
      <w:pPr>
        <w:ind w:left="426" w:hanging="426"/>
        <w:rPr>
          <w:sz w:val="22"/>
          <w:szCs w:val="22"/>
          <w:lang w:val="lv-LV"/>
        </w:rPr>
      </w:pPr>
    </w:p>
    <w:p w14:paraId="6433F9E4" w14:textId="77777777" w:rsidR="00B873A3" w:rsidRPr="00AE120B" w:rsidRDefault="00000000" w:rsidP="009427C9">
      <w:pPr>
        <w:pStyle w:val="Heading1"/>
        <w:ind w:left="426" w:hanging="426"/>
        <w:rPr>
          <w:sz w:val="22"/>
          <w:szCs w:val="22"/>
        </w:rPr>
      </w:pPr>
      <w:r w:rsidRPr="00AE120B">
        <w:rPr>
          <w:sz w:val="22"/>
          <w:szCs w:val="22"/>
        </w:rPr>
        <w:t>Brīdinājumi un piesardzība lietošanā</w:t>
      </w:r>
    </w:p>
    <w:p w14:paraId="390695B1" w14:textId="77777777" w:rsidR="00B873A3" w:rsidRPr="00AE120B" w:rsidRDefault="00B873A3" w:rsidP="009427C9">
      <w:pPr>
        <w:pStyle w:val="EndnoteText"/>
        <w:keepNext/>
        <w:ind w:left="426" w:hanging="426"/>
        <w:rPr>
          <w:lang w:val="lv-LV"/>
        </w:rPr>
      </w:pPr>
    </w:p>
    <w:p w14:paraId="4CA9766D" w14:textId="77777777" w:rsidR="00B873A3" w:rsidRPr="00AE120B" w:rsidRDefault="00000000" w:rsidP="009427C9">
      <w:pPr>
        <w:pStyle w:val="EndnoteText"/>
        <w:keepNext/>
        <w:ind w:left="426" w:hanging="426"/>
        <w:rPr>
          <w:lang w:val="lv-LV"/>
        </w:rPr>
      </w:pPr>
      <w:r w:rsidRPr="00AE120B">
        <w:rPr>
          <w:lang w:val="lv-LV"/>
        </w:rPr>
        <w:t>Pirms Humira lietošanas konsultējieties ar ārstu vai farmaceitu.</w:t>
      </w:r>
    </w:p>
    <w:p w14:paraId="1C31063F" w14:textId="77777777" w:rsidR="00B873A3" w:rsidRPr="00AE120B" w:rsidRDefault="00B873A3" w:rsidP="009427C9">
      <w:pPr>
        <w:pStyle w:val="EndnoteText"/>
        <w:keepNext/>
        <w:ind w:left="426" w:hanging="426"/>
        <w:rPr>
          <w:lang w:val="lv-LV"/>
        </w:rPr>
      </w:pPr>
    </w:p>
    <w:p w14:paraId="1FC95FC7" w14:textId="77777777" w:rsidR="00B873A3" w:rsidRPr="00AE120B" w:rsidRDefault="00000000" w:rsidP="009427C9">
      <w:pPr>
        <w:keepNext/>
        <w:rPr>
          <w:sz w:val="22"/>
          <w:szCs w:val="22"/>
          <w:u w:val="single"/>
          <w:lang w:val="lv-LV"/>
        </w:rPr>
      </w:pPr>
      <w:r w:rsidRPr="00AE120B">
        <w:rPr>
          <w:sz w:val="22"/>
          <w:szCs w:val="22"/>
          <w:u w:val="single"/>
          <w:lang w:val="lv-LV"/>
        </w:rPr>
        <w:t>Alerģiska</w:t>
      </w:r>
      <w:r w:rsidR="00FB443E" w:rsidRPr="00AE120B">
        <w:rPr>
          <w:sz w:val="22"/>
          <w:szCs w:val="22"/>
          <w:u w:val="single"/>
          <w:lang w:val="lv-LV"/>
        </w:rPr>
        <w:t>s</w:t>
      </w:r>
      <w:r w:rsidRPr="00AE120B">
        <w:rPr>
          <w:sz w:val="22"/>
          <w:szCs w:val="22"/>
          <w:u w:val="single"/>
          <w:lang w:val="lv-LV"/>
        </w:rPr>
        <w:t xml:space="preserve"> reakcija</w:t>
      </w:r>
      <w:r w:rsidR="00FB443E" w:rsidRPr="00AE120B">
        <w:rPr>
          <w:sz w:val="22"/>
          <w:szCs w:val="22"/>
          <w:u w:val="single"/>
          <w:lang w:val="lv-LV"/>
        </w:rPr>
        <w:t>s</w:t>
      </w:r>
    </w:p>
    <w:p w14:paraId="0B6C1450" w14:textId="77777777" w:rsidR="00B873A3" w:rsidRPr="00AE120B" w:rsidRDefault="00B873A3" w:rsidP="009427C9">
      <w:pPr>
        <w:keepNext/>
        <w:rPr>
          <w:sz w:val="22"/>
          <w:szCs w:val="22"/>
          <w:u w:val="single"/>
          <w:lang w:val="lv-LV"/>
        </w:rPr>
      </w:pPr>
    </w:p>
    <w:p w14:paraId="4C53EB52" w14:textId="77777777" w:rsidR="00B873A3" w:rsidRPr="00AE120B" w:rsidRDefault="00000000" w:rsidP="00B9399D">
      <w:pPr>
        <w:keepNext/>
        <w:numPr>
          <w:ilvl w:val="0"/>
          <w:numId w:val="48"/>
        </w:numPr>
        <w:tabs>
          <w:tab w:val="clear" w:pos="360"/>
          <w:tab w:val="num" w:pos="426"/>
          <w:tab w:val="left" w:pos="540"/>
        </w:tabs>
        <w:ind w:left="426" w:hanging="426"/>
        <w:rPr>
          <w:sz w:val="22"/>
          <w:szCs w:val="22"/>
          <w:lang w:val="lv-LV"/>
        </w:rPr>
      </w:pPr>
      <w:r w:rsidRPr="00AE120B">
        <w:rPr>
          <w:sz w:val="22"/>
          <w:szCs w:val="22"/>
          <w:lang w:val="lv-LV"/>
        </w:rPr>
        <w:t>Ja Jums rodas alerģiskas reakcijas ar tādiem simptomiem kā, piemēram, spiedoša sajūta krūškurvī, apgrūtināta elpošana, reibonis, pietūkums vai izsitumi, vairs neinjicējiet Humira un nekavējoties konsultējieties ar Jūsu ārstu</w:t>
      </w:r>
      <w:r w:rsidR="00FB443E" w:rsidRPr="00AE120B">
        <w:rPr>
          <w:sz w:val="22"/>
          <w:szCs w:val="22"/>
          <w:lang w:val="lv-LV"/>
        </w:rPr>
        <w:t>, jo retos gadījumos šīs reakcijas var būt dzīvībai bīstamas</w:t>
      </w:r>
      <w:r w:rsidRPr="00AE120B">
        <w:rPr>
          <w:sz w:val="22"/>
          <w:szCs w:val="22"/>
          <w:lang w:val="lv-LV"/>
        </w:rPr>
        <w:t>.</w:t>
      </w:r>
    </w:p>
    <w:p w14:paraId="4A7793B6" w14:textId="77777777" w:rsidR="00B873A3" w:rsidRPr="00AE120B" w:rsidRDefault="00B873A3" w:rsidP="00B873A3">
      <w:pPr>
        <w:pStyle w:val="EMEA1bull"/>
        <w:numPr>
          <w:ilvl w:val="0"/>
          <w:numId w:val="0"/>
        </w:numPr>
        <w:tabs>
          <w:tab w:val="left" w:pos="540"/>
        </w:tabs>
        <w:ind w:left="426" w:hanging="426"/>
      </w:pPr>
    </w:p>
    <w:p w14:paraId="686A8EAC" w14:textId="77777777" w:rsidR="00B873A3" w:rsidRPr="00AE120B" w:rsidRDefault="00000000" w:rsidP="00B873A3">
      <w:pPr>
        <w:pStyle w:val="EMEA1bull"/>
        <w:numPr>
          <w:ilvl w:val="0"/>
          <w:numId w:val="0"/>
        </w:numPr>
        <w:tabs>
          <w:tab w:val="left" w:pos="540"/>
        </w:tabs>
        <w:ind w:left="426" w:hanging="426"/>
        <w:rPr>
          <w:u w:val="single"/>
        </w:rPr>
      </w:pPr>
      <w:r w:rsidRPr="00AE120B">
        <w:rPr>
          <w:u w:val="single"/>
        </w:rPr>
        <w:t>Infekcijas</w:t>
      </w:r>
    </w:p>
    <w:p w14:paraId="5AF0495B" w14:textId="77777777" w:rsidR="00B873A3" w:rsidRPr="00AE120B" w:rsidRDefault="00B873A3" w:rsidP="00B873A3">
      <w:pPr>
        <w:pStyle w:val="EMEA1bull"/>
        <w:numPr>
          <w:ilvl w:val="0"/>
          <w:numId w:val="0"/>
        </w:numPr>
        <w:tabs>
          <w:tab w:val="left" w:pos="540"/>
        </w:tabs>
        <w:ind w:left="426" w:hanging="426"/>
        <w:rPr>
          <w:u w:val="single"/>
        </w:rPr>
      </w:pPr>
    </w:p>
    <w:p w14:paraId="4F3AFEFA" w14:textId="77777777" w:rsidR="00B873A3" w:rsidRPr="00AE120B" w:rsidRDefault="00000000" w:rsidP="00B9399D">
      <w:pPr>
        <w:pStyle w:val="EMEA1bull"/>
        <w:numPr>
          <w:ilvl w:val="0"/>
          <w:numId w:val="48"/>
        </w:numPr>
        <w:tabs>
          <w:tab w:val="clear" w:pos="360"/>
          <w:tab w:val="num" w:pos="426"/>
          <w:tab w:val="left" w:pos="540"/>
        </w:tabs>
        <w:ind w:left="426" w:hanging="426"/>
      </w:pPr>
      <w:r w:rsidRPr="00AE120B">
        <w:t>Ja Jums ir infekcija, arī ilgstoša vai norisoša kādā ķermeņa daļā (piemēram, apakšstilba čūla), konsultējieties ar savu ārstu pirms Humira lietošanas. Ja šaubāties, lūdzu, vērsieties pie sava ārsta.</w:t>
      </w:r>
    </w:p>
    <w:p w14:paraId="25548B46" w14:textId="77777777" w:rsidR="00B873A3" w:rsidRPr="00AE120B" w:rsidRDefault="00B873A3" w:rsidP="00B873A3">
      <w:pPr>
        <w:tabs>
          <w:tab w:val="left" w:pos="540"/>
        </w:tabs>
        <w:ind w:left="426" w:hanging="426"/>
        <w:rPr>
          <w:sz w:val="22"/>
          <w:szCs w:val="22"/>
          <w:lang w:val="lv-LV"/>
        </w:rPr>
      </w:pPr>
    </w:p>
    <w:p w14:paraId="376FB6BA" w14:textId="77777777" w:rsidR="00B873A3" w:rsidRPr="00AE120B" w:rsidRDefault="00000000" w:rsidP="00B9399D">
      <w:pPr>
        <w:pStyle w:val="ListParagraph"/>
        <w:numPr>
          <w:ilvl w:val="0"/>
          <w:numId w:val="103"/>
        </w:numPr>
        <w:tabs>
          <w:tab w:val="left" w:pos="426"/>
        </w:tabs>
        <w:ind w:left="426" w:hanging="426"/>
        <w:rPr>
          <w:sz w:val="22"/>
          <w:szCs w:val="22"/>
          <w:lang w:val="lv-LV"/>
        </w:rPr>
      </w:pPr>
      <w:r w:rsidRPr="00AE120B">
        <w:rPr>
          <w:sz w:val="22"/>
          <w:szCs w:val="22"/>
          <w:lang w:val="lv-LV"/>
        </w:rPr>
        <w:t>Jūs varat vieglāk iegūt infekciju, kamēr ārstējaties ar Humira. Šis risks var palielināties, ja Jums ir plaušu darbības traucējumi. Šīs infekcijas var būt nopietnas, un tās var būt:</w:t>
      </w:r>
    </w:p>
    <w:p w14:paraId="53C1BD2F" w14:textId="77777777" w:rsidR="00B873A3" w:rsidRPr="00AE120B" w:rsidRDefault="00B873A3" w:rsidP="00B873A3">
      <w:pPr>
        <w:tabs>
          <w:tab w:val="left" w:pos="426"/>
        </w:tabs>
        <w:rPr>
          <w:sz w:val="22"/>
          <w:szCs w:val="22"/>
          <w:lang w:val="lv-LV"/>
        </w:rPr>
      </w:pPr>
    </w:p>
    <w:p w14:paraId="4A839615" w14:textId="77777777" w:rsidR="00B873A3" w:rsidRPr="00AE120B" w:rsidRDefault="00000000" w:rsidP="00B9399D">
      <w:pPr>
        <w:pStyle w:val="ListParagraph"/>
        <w:numPr>
          <w:ilvl w:val="0"/>
          <w:numId w:val="103"/>
        </w:numPr>
        <w:tabs>
          <w:tab w:val="left" w:pos="709"/>
        </w:tabs>
        <w:ind w:left="709" w:hanging="295"/>
        <w:rPr>
          <w:sz w:val="22"/>
          <w:szCs w:val="22"/>
          <w:lang w:val="lv-LV"/>
        </w:rPr>
      </w:pPr>
      <w:r w:rsidRPr="00AE120B">
        <w:rPr>
          <w:sz w:val="22"/>
          <w:szCs w:val="22"/>
          <w:lang w:val="lv-LV"/>
        </w:rPr>
        <w:t xml:space="preserve">tuberkuloze, </w:t>
      </w:r>
    </w:p>
    <w:p w14:paraId="35216D96" w14:textId="77777777" w:rsidR="00B873A3" w:rsidRPr="00AE120B" w:rsidRDefault="00000000" w:rsidP="00B9399D">
      <w:pPr>
        <w:pStyle w:val="ListParagraph"/>
        <w:numPr>
          <w:ilvl w:val="0"/>
          <w:numId w:val="103"/>
        </w:numPr>
        <w:tabs>
          <w:tab w:val="left" w:pos="709"/>
        </w:tabs>
        <w:ind w:left="709" w:hanging="295"/>
        <w:rPr>
          <w:sz w:val="22"/>
          <w:szCs w:val="22"/>
          <w:lang w:val="lv-LV"/>
        </w:rPr>
      </w:pPr>
      <w:r w:rsidRPr="00AE120B">
        <w:rPr>
          <w:sz w:val="22"/>
          <w:szCs w:val="22"/>
          <w:lang w:val="lv-LV"/>
        </w:rPr>
        <w:t>vīrusu, sēnīšu, parazītu vai baktēriju izraisītas infekcijas,</w:t>
      </w:r>
    </w:p>
    <w:p w14:paraId="5E75D1AE" w14:textId="77777777" w:rsidR="00B873A3" w:rsidRPr="00AE120B" w:rsidRDefault="00000000" w:rsidP="00B9399D">
      <w:pPr>
        <w:pStyle w:val="ListParagraph"/>
        <w:numPr>
          <w:ilvl w:val="0"/>
          <w:numId w:val="117"/>
        </w:numPr>
        <w:tabs>
          <w:tab w:val="left" w:pos="709"/>
        </w:tabs>
        <w:ind w:left="709" w:hanging="295"/>
        <w:rPr>
          <w:sz w:val="22"/>
          <w:szCs w:val="22"/>
          <w:lang w:val="lv-LV"/>
        </w:rPr>
      </w:pPr>
      <w:r w:rsidRPr="00AE120B">
        <w:rPr>
          <w:sz w:val="22"/>
          <w:szCs w:val="22"/>
          <w:lang w:val="lv-LV"/>
        </w:rPr>
        <w:t>smagas asins infekcijas (sepse).</w:t>
      </w:r>
    </w:p>
    <w:p w14:paraId="68F9F745" w14:textId="77777777" w:rsidR="00B873A3" w:rsidRPr="00AE120B" w:rsidRDefault="00B873A3" w:rsidP="0026342F">
      <w:pPr>
        <w:tabs>
          <w:tab w:val="left" w:pos="709"/>
        </w:tabs>
        <w:ind w:left="709" w:hanging="295"/>
        <w:rPr>
          <w:sz w:val="22"/>
          <w:szCs w:val="22"/>
          <w:lang w:val="lv-LV"/>
        </w:rPr>
      </w:pPr>
    </w:p>
    <w:p w14:paraId="589003F5" w14:textId="77777777" w:rsidR="00601A64" w:rsidRPr="00AE120B" w:rsidRDefault="00000000" w:rsidP="00B91490">
      <w:pPr>
        <w:tabs>
          <w:tab w:val="left" w:pos="426"/>
        </w:tabs>
        <w:ind w:left="414"/>
        <w:rPr>
          <w:sz w:val="22"/>
          <w:szCs w:val="22"/>
          <w:lang w:val="lv-LV"/>
        </w:rPr>
      </w:pPr>
      <w:r w:rsidRPr="00AE120B">
        <w:rPr>
          <w:sz w:val="22"/>
          <w:szCs w:val="22"/>
          <w:lang w:val="lv-LV"/>
        </w:rPr>
        <w:t>Retos gadījumos šīs infekcijas var būt dzīvībai bīstamas. Svarīgi pastāstīt ārstam, ja Jums rodas tādi simptomi kā drudzis, brūces, nogurums vai bojāti zobi. Jūsu ārsts var likt Jums  īslaicīgi pārtraukt Humira lietošanu.</w:t>
      </w:r>
    </w:p>
    <w:p w14:paraId="27F4AB71" w14:textId="77777777" w:rsidR="00B873A3" w:rsidRPr="00AE120B" w:rsidRDefault="00B873A3" w:rsidP="00B873A3">
      <w:pPr>
        <w:pStyle w:val="EndnoteText"/>
        <w:tabs>
          <w:tab w:val="clear" w:pos="567"/>
          <w:tab w:val="left" w:pos="426"/>
          <w:tab w:val="left" w:pos="540"/>
        </w:tabs>
        <w:ind w:left="426" w:hanging="426"/>
        <w:rPr>
          <w:lang w:val="lv-LV"/>
        </w:rPr>
      </w:pPr>
    </w:p>
    <w:p w14:paraId="7061D4EE" w14:textId="77777777" w:rsidR="00B873A3" w:rsidRPr="00AE120B" w:rsidRDefault="00000000" w:rsidP="00B9399D">
      <w:pPr>
        <w:pStyle w:val="EMEABullet2"/>
        <w:numPr>
          <w:ilvl w:val="0"/>
          <w:numId w:val="104"/>
        </w:numPr>
        <w:tabs>
          <w:tab w:val="clear" w:pos="567"/>
          <w:tab w:val="clear" w:pos="720"/>
          <w:tab w:val="left" w:pos="426"/>
        </w:tabs>
        <w:ind w:left="426" w:hanging="426"/>
        <w:rPr>
          <w:lang w:val="lv-LV"/>
        </w:rPr>
      </w:pPr>
      <w:r w:rsidRPr="00AE120B">
        <w:rPr>
          <w:lang w:val="lv-LV"/>
        </w:rPr>
        <w:t>Pastāstiet savam ārstam, ja dzīvojat vai ceļojat apvidos, kur ļoti bieži sastopamas sēnīšinfekcijas (piemēram, histoplazmoze, kokcidioidomikoze vai blastomikoze).</w:t>
      </w:r>
    </w:p>
    <w:p w14:paraId="7432A837" w14:textId="77777777" w:rsidR="00B873A3" w:rsidRPr="00AE120B" w:rsidRDefault="00B873A3" w:rsidP="0026342F">
      <w:pPr>
        <w:pStyle w:val="EMEANormal"/>
        <w:tabs>
          <w:tab w:val="clear" w:pos="562"/>
          <w:tab w:val="left" w:pos="426"/>
          <w:tab w:val="left" w:pos="540"/>
          <w:tab w:val="left" w:pos="567"/>
        </w:tabs>
        <w:ind w:hanging="567"/>
        <w:rPr>
          <w:rFonts w:ascii="Times New Roman" w:hAnsi="Times New Roman" w:cs="Times New Roman"/>
          <w:szCs w:val="22"/>
          <w:lang w:val="lv-LV"/>
        </w:rPr>
      </w:pPr>
    </w:p>
    <w:p w14:paraId="566C4CA0" w14:textId="77777777" w:rsidR="00B873A3" w:rsidRPr="00AE120B" w:rsidRDefault="00000000" w:rsidP="00B9399D">
      <w:pPr>
        <w:pStyle w:val="EMEABullet2"/>
        <w:numPr>
          <w:ilvl w:val="0"/>
          <w:numId w:val="104"/>
        </w:numPr>
        <w:tabs>
          <w:tab w:val="clear" w:pos="567"/>
          <w:tab w:val="clear" w:pos="720"/>
          <w:tab w:val="left" w:pos="426"/>
        </w:tabs>
        <w:ind w:left="426" w:hanging="426"/>
        <w:rPr>
          <w:lang w:val="lv-LV"/>
        </w:rPr>
      </w:pPr>
      <w:r w:rsidRPr="00AE120B">
        <w:rPr>
          <w:lang w:val="lv-LV"/>
        </w:rPr>
        <w:t>Pastāstiet ārstam, ja Jums kādreiz ir bijusi infekcija, kas atkārtojas, vai citi traucējumi, kas palielina infekcijas risku.</w:t>
      </w:r>
    </w:p>
    <w:p w14:paraId="13C47FB4" w14:textId="77777777" w:rsidR="00B873A3" w:rsidRPr="00AE120B" w:rsidRDefault="00B873A3" w:rsidP="0026342F">
      <w:pPr>
        <w:pStyle w:val="EMEANormal"/>
        <w:tabs>
          <w:tab w:val="clear" w:pos="562"/>
          <w:tab w:val="left" w:pos="426"/>
        </w:tabs>
        <w:ind w:left="426" w:hanging="426"/>
        <w:rPr>
          <w:rFonts w:ascii="Times New Roman" w:hAnsi="Times New Roman" w:cs="Times New Roman"/>
          <w:szCs w:val="22"/>
          <w:lang w:val="lv-LV"/>
        </w:rPr>
      </w:pPr>
    </w:p>
    <w:p w14:paraId="7463CD3E" w14:textId="77777777" w:rsidR="00B873A3" w:rsidRPr="00AE120B" w:rsidRDefault="00000000" w:rsidP="00B9399D">
      <w:pPr>
        <w:pStyle w:val="EMEABullet2"/>
        <w:keepNext/>
        <w:numPr>
          <w:ilvl w:val="0"/>
          <w:numId w:val="104"/>
        </w:numPr>
        <w:tabs>
          <w:tab w:val="clear" w:pos="567"/>
          <w:tab w:val="clear" w:pos="720"/>
          <w:tab w:val="left" w:pos="426"/>
        </w:tabs>
        <w:ind w:left="426" w:hanging="426"/>
        <w:rPr>
          <w:lang w:val="lv-LV"/>
        </w:rPr>
      </w:pPr>
      <w:r w:rsidRPr="00AE120B">
        <w:rPr>
          <w:lang w:val="lv-LV"/>
        </w:rPr>
        <w:t>Ja Jums ir vairāk nekā 65 gadi, Jums ir lielāka iespēja saslimt ar infekcijas slimību, lietojot Humira. Jums un Jūsu ārstam jāpievērš īpaša uzmanība infekcijas pazīmēm, kamēr Jūs ārstē ar Humira. Svarīgi pastāstīt ārstam, ja Jums rodas kādi infekcijas simptomi, piemēram, drudzis, brūces, nogurums vai zobu bojājumi.</w:t>
      </w:r>
    </w:p>
    <w:p w14:paraId="33C5ADD9" w14:textId="77777777" w:rsidR="00B873A3" w:rsidRPr="00AE120B" w:rsidRDefault="00B873A3" w:rsidP="00B873A3">
      <w:pPr>
        <w:rPr>
          <w:sz w:val="22"/>
          <w:szCs w:val="22"/>
          <w:lang w:val="lv-LV"/>
        </w:rPr>
      </w:pPr>
    </w:p>
    <w:p w14:paraId="41AB2E15" w14:textId="77777777" w:rsidR="00B873A3" w:rsidRPr="00AE120B" w:rsidRDefault="00000000" w:rsidP="00B873A3">
      <w:pPr>
        <w:rPr>
          <w:sz w:val="22"/>
          <w:szCs w:val="22"/>
          <w:u w:val="single"/>
          <w:lang w:val="lv-LV"/>
        </w:rPr>
      </w:pPr>
      <w:r w:rsidRPr="00AE120B">
        <w:rPr>
          <w:sz w:val="22"/>
          <w:szCs w:val="22"/>
          <w:u w:val="single"/>
          <w:lang w:val="lv-LV"/>
        </w:rPr>
        <w:t>Tuberkuloze</w:t>
      </w:r>
    </w:p>
    <w:p w14:paraId="5F13A3B5" w14:textId="77777777" w:rsidR="00B873A3" w:rsidRPr="00AE120B" w:rsidRDefault="00B873A3" w:rsidP="00B873A3">
      <w:pPr>
        <w:rPr>
          <w:sz w:val="22"/>
          <w:szCs w:val="22"/>
          <w:u w:val="single"/>
          <w:lang w:val="lv-LV"/>
        </w:rPr>
      </w:pPr>
    </w:p>
    <w:p w14:paraId="0F7C4CEB" w14:textId="77777777" w:rsidR="00B873A3" w:rsidRPr="00AE120B" w:rsidRDefault="00000000" w:rsidP="00B9399D">
      <w:pPr>
        <w:pStyle w:val="ListParagraph"/>
        <w:numPr>
          <w:ilvl w:val="0"/>
          <w:numId w:val="103"/>
        </w:numPr>
        <w:ind w:left="426" w:hanging="426"/>
        <w:rPr>
          <w:sz w:val="22"/>
          <w:szCs w:val="22"/>
          <w:lang w:val="lv-LV"/>
        </w:rPr>
      </w:pPr>
      <w:r w:rsidRPr="00AE120B">
        <w:rPr>
          <w:sz w:val="22"/>
          <w:szCs w:val="22"/>
          <w:lang w:val="lv-LV"/>
        </w:rPr>
        <w:t>Ļoti svarīgi pastāstīt ārstam, ja Jums kādreiz ir bijusi tuberkuloze vai ja esat bijis ciešā saskarsmē ar kādu, kam ir bijusi tuberkuloze. Ja Jums ir aktīva tuberkuloze, nelietojiet Humira.</w:t>
      </w:r>
    </w:p>
    <w:p w14:paraId="2E9F9802" w14:textId="77777777" w:rsidR="00B873A3" w:rsidRPr="00AE120B" w:rsidRDefault="00B873A3" w:rsidP="0026342F">
      <w:pPr>
        <w:ind w:left="426" w:hanging="426"/>
        <w:rPr>
          <w:sz w:val="22"/>
          <w:szCs w:val="22"/>
          <w:u w:val="single"/>
          <w:lang w:val="lv-LV"/>
        </w:rPr>
      </w:pPr>
    </w:p>
    <w:p w14:paraId="3B9746E4" w14:textId="77777777" w:rsidR="00B873A3" w:rsidRPr="00AE120B" w:rsidRDefault="00000000" w:rsidP="00AB1545">
      <w:pPr>
        <w:numPr>
          <w:ilvl w:val="0"/>
          <w:numId w:val="64"/>
        </w:numPr>
        <w:tabs>
          <w:tab w:val="left" w:pos="709"/>
        </w:tabs>
        <w:ind w:left="426" w:firstLine="0"/>
        <w:rPr>
          <w:sz w:val="22"/>
          <w:szCs w:val="22"/>
          <w:lang w:val="lv-LV"/>
        </w:rPr>
      </w:pPr>
      <w:r w:rsidRPr="00AE120B">
        <w:rPr>
          <w:sz w:val="22"/>
          <w:szCs w:val="22"/>
          <w:lang w:val="lv-LV"/>
        </w:rPr>
        <w:t xml:space="preserve">Tā kā pacientiem, kas ārstējās ar Humira, bijuši saslimšanas gadījumi ar tuberkulozi, Jūsu ārsts pirms ārstēšanas ar Humira pārbaudīs, vai Jums nav tuberkulozes pazīmes vai simptomi. Pārbaude ietvers pilnu medicīnisku novērtēšanu, kas ietver slimību vēstures ievākšanu un atbilstošus sijājošus izmeklējumus (piemēram, krūšu daļas rentgenuzņēmumu un tuberkulīna testu). Pārbaudes veikšana un rezultāti jāieraksta Jūsu </w:t>
      </w:r>
      <w:r w:rsidRPr="00AE120B">
        <w:rPr>
          <w:b/>
          <w:sz w:val="22"/>
          <w:szCs w:val="22"/>
          <w:lang w:val="lv-LV"/>
        </w:rPr>
        <w:t xml:space="preserve">Pacienta </w:t>
      </w:r>
      <w:r w:rsidR="0095187C" w:rsidRPr="00AE120B">
        <w:rPr>
          <w:b/>
          <w:sz w:val="22"/>
          <w:szCs w:val="22"/>
          <w:lang w:val="lv-LV"/>
        </w:rPr>
        <w:t xml:space="preserve">atgādinājuma </w:t>
      </w:r>
      <w:r w:rsidRPr="00AE120B">
        <w:rPr>
          <w:b/>
          <w:sz w:val="22"/>
          <w:szCs w:val="22"/>
          <w:lang w:val="lv-LV"/>
        </w:rPr>
        <w:t>kartītē</w:t>
      </w:r>
      <w:r w:rsidRPr="00AE120B">
        <w:rPr>
          <w:sz w:val="22"/>
          <w:szCs w:val="22"/>
          <w:lang w:val="lv-LV"/>
        </w:rPr>
        <w:t>.</w:t>
      </w:r>
    </w:p>
    <w:p w14:paraId="35875B37" w14:textId="77777777" w:rsidR="00B873A3" w:rsidRPr="00AE120B" w:rsidRDefault="00000000" w:rsidP="00AB1545">
      <w:pPr>
        <w:numPr>
          <w:ilvl w:val="0"/>
          <w:numId w:val="64"/>
        </w:numPr>
        <w:tabs>
          <w:tab w:val="left" w:pos="709"/>
        </w:tabs>
        <w:ind w:left="426" w:firstLine="0"/>
        <w:rPr>
          <w:sz w:val="22"/>
          <w:szCs w:val="22"/>
          <w:lang w:val="lv-LV"/>
        </w:rPr>
      </w:pPr>
      <w:r w:rsidRPr="00AE120B">
        <w:rPr>
          <w:sz w:val="22"/>
          <w:szCs w:val="22"/>
          <w:lang w:val="lv-LV"/>
        </w:rPr>
        <w:t xml:space="preserve">Ārstēšanas laikā var rasties tuberkuloze, pat ja Jūs esat saņēmis profilaktisku tuberkulozes terapiju. </w:t>
      </w:r>
    </w:p>
    <w:p w14:paraId="24C32446" w14:textId="77777777" w:rsidR="00B873A3" w:rsidRPr="00AE120B" w:rsidRDefault="00000000" w:rsidP="00B9399D">
      <w:pPr>
        <w:numPr>
          <w:ilvl w:val="0"/>
          <w:numId w:val="64"/>
        </w:numPr>
        <w:tabs>
          <w:tab w:val="left" w:pos="709"/>
        </w:tabs>
        <w:ind w:left="426" w:firstLine="0"/>
        <w:rPr>
          <w:sz w:val="22"/>
          <w:szCs w:val="22"/>
          <w:lang w:val="lv-LV"/>
        </w:rPr>
      </w:pPr>
      <w:r w:rsidRPr="00AE120B">
        <w:rPr>
          <w:sz w:val="22"/>
          <w:szCs w:val="22"/>
          <w:lang w:val="lv-LV"/>
        </w:rPr>
        <w:t>Ja tuberkulozes simptomi (piemēram, klepus, kas nepāriet, ķermeņa masas samazināšanās, enerģijas trūkums, viegls drudzis) vai jebkura cita infekcija rodas ārstēšanas laikā vai pēc tās, nekavējoties pastāstiet par to ārstam.</w:t>
      </w:r>
    </w:p>
    <w:p w14:paraId="6D535C5B" w14:textId="77777777" w:rsidR="00B873A3" w:rsidRPr="00AE120B" w:rsidRDefault="00B873A3" w:rsidP="00B873A3">
      <w:pPr>
        <w:pStyle w:val="EMEA1bull"/>
        <w:keepNext/>
        <w:numPr>
          <w:ilvl w:val="0"/>
          <w:numId w:val="0"/>
        </w:numPr>
        <w:tabs>
          <w:tab w:val="left" w:pos="540"/>
        </w:tabs>
        <w:ind w:left="426" w:hanging="426"/>
      </w:pPr>
    </w:p>
    <w:p w14:paraId="320B017A" w14:textId="77777777" w:rsidR="00B873A3" w:rsidRPr="00AE120B" w:rsidRDefault="00000000" w:rsidP="00B873A3">
      <w:pPr>
        <w:pStyle w:val="EMEA1bull"/>
        <w:keepNext/>
        <w:numPr>
          <w:ilvl w:val="0"/>
          <w:numId w:val="0"/>
        </w:numPr>
        <w:tabs>
          <w:tab w:val="left" w:pos="540"/>
        </w:tabs>
        <w:ind w:left="426" w:hanging="426"/>
        <w:rPr>
          <w:u w:val="single"/>
        </w:rPr>
      </w:pPr>
      <w:r w:rsidRPr="00AE120B">
        <w:rPr>
          <w:u w:val="single"/>
        </w:rPr>
        <w:t>B hepatīts</w:t>
      </w:r>
    </w:p>
    <w:p w14:paraId="6B4466E1" w14:textId="77777777" w:rsidR="00B873A3" w:rsidRPr="00AE120B" w:rsidRDefault="00B873A3" w:rsidP="00B873A3">
      <w:pPr>
        <w:pStyle w:val="EMEA1bull"/>
        <w:keepNext/>
        <w:numPr>
          <w:ilvl w:val="0"/>
          <w:numId w:val="0"/>
        </w:numPr>
        <w:tabs>
          <w:tab w:val="left" w:pos="540"/>
        </w:tabs>
        <w:ind w:left="426" w:hanging="426"/>
        <w:rPr>
          <w:u w:val="single"/>
        </w:rPr>
      </w:pPr>
    </w:p>
    <w:p w14:paraId="3A2BC378" w14:textId="77777777" w:rsidR="00B873A3" w:rsidRPr="00AE120B" w:rsidRDefault="00000000" w:rsidP="00B9399D">
      <w:pPr>
        <w:pStyle w:val="EMEA1bull"/>
        <w:keepNext/>
        <w:numPr>
          <w:ilvl w:val="0"/>
          <w:numId w:val="64"/>
        </w:numPr>
        <w:tabs>
          <w:tab w:val="left" w:pos="426"/>
        </w:tabs>
        <w:ind w:left="426" w:hanging="426"/>
      </w:pPr>
      <w:r w:rsidRPr="00AE120B">
        <w:t>Pastāstiet savam ārstam, ja esat B hepatīta vīrusa (HBV) nēsātājs, ja Jums ir aktīvs B hepatīts vai domājat, ka Jums ir risks inficēties ar HBV.</w:t>
      </w:r>
    </w:p>
    <w:p w14:paraId="3BF6A4A4" w14:textId="77777777" w:rsidR="00B873A3" w:rsidRPr="00AE120B" w:rsidRDefault="00000000" w:rsidP="00B873A3">
      <w:pPr>
        <w:pStyle w:val="EMEA1bull"/>
        <w:keepNext/>
        <w:numPr>
          <w:ilvl w:val="0"/>
          <w:numId w:val="0"/>
        </w:numPr>
        <w:tabs>
          <w:tab w:val="left" w:pos="426"/>
        </w:tabs>
      </w:pPr>
      <w:r w:rsidRPr="00AE120B">
        <w:t xml:space="preserve"> </w:t>
      </w:r>
    </w:p>
    <w:p w14:paraId="0016FD73" w14:textId="77777777" w:rsidR="00B873A3" w:rsidRPr="00AE120B" w:rsidRDefault="00000000" w:rsidP="00AB1545">
      <w:pPr>
        <w:pStyle w:val="EMEA1bull"/>
        <w:keepNext/>
        <w:numPr>
          <w:ilvl w:val="0"/>
          <w:numId w:val="64"/>
        </w:numPr>
        <w:tabs>
          <w:tab w:val="clear" w:pos="0"/>
          <w:tab w:val="left" w:pos="709"/>
        </w:tabs>
        <w:ind w:left="709" w:hanging="142"/>
      </w:pPr>
      <w:r w:rsidRPr="00AE120B">
        <w:t xml:space="preserve">Jūsu ārstam ir jāveic Jums HBV tests. Cilvēkiem, kuri ir HBV nēsātāji, Humira var vīrusu atkal padarīt aktīvu. </w:t>
      </w:r>
    </w:p>
    <w:p w14:paraId="0D05DE67" w14:textId="77777777" w:rsidR="00B873A3" w:rsidRPr="00AE120B" w:rsidRDefault="00000000" w:rsidP="00B9399D">
      <w:pPr>
        <w:pStyle w:val="EMEA1bull"/>
        <w:keepNext/>
        <w:numPr>
          <w:ilvl w:val="0"/>
          <w:numId w:val="64"/>
        </w:numPr>
        <w:tabs>
          <w:tab w:val="clear" w:pos="0"/>
          <w:tab w:val="left" w:pos="709"/>
        </w:tabs>
        <w:ind w:left="709" w:hanging="142"/>
      </w:pPr>
      <w:r w:rsidRPr="00AE120B">
        <w:t>Dažos retos gadījumos, īpaši ja lietojat citas zāles, kas nomāc imūno sistēmu, HBV reaktivācija var apdraudēt dzīvību.</w:t>
      </w:r>
    </w:p>
    <w:p w14:paraId="3531BCAF" w14:textId="77777777" w:rsidR="00B873A3" w:rsidRPr="00AE120B" w:rsidRDefault="00B873A3" w:rsidP="00B873A3">
      <w:pPr>
        <w:pStyle w:val="EMEA1bull"/>
        <w:keepNext/>
        <w:numPr>
          <w:ilvl w:val="0"/>
          <w:numId w:val="0"/>
        </w:numPr>
        <w:tabs>
          <w:tab w:val="left" w:pos="540"/>
        </w:tabs>
        <w:ind w:left="426" w:hanging="426"/>
      </w:pPr>
    </w:p>
    <w:p w14:paraId="50204D99" w14:textId="77777777" w:rsidR="00B873A3" w:rsidRPr="00AE120B" w:rsidRDefault="00000000" w:rsidP="00B873A3">
      <w:pPr>
        <w:pStyle w:val="EMEA1bull"/>
        <w:keepNext/>
        <w:numPr>
          <w:ilvl w:val="0"/>
          <w:numId w:val="0"/>
        </w:numPr>
        <w:tabs>
          <w:tab w:val="left" w:pos="540"/>
        </w:tabs>
        <w:ind w:left="426" w:hanging="426"/>
        <w:rPr>
          <w:u w:val="single"/>
        </w:rPr>
      </w:pPr>
      <w:r w:rsidRPr="00AE120B">
        <w:rPr>
          <w:u w:val="single"/>
        </w:rPr>
        <w:t>Ķirurģiska operācija</w:t>
      </w:r>
      <w:r w:rsidR="0066275F" w:rsidRPr="00AE120B">
        <w:rPr>
          <w:u w:val="single"/>
        </w:rPr>
        <w:t xml:space="preserve"> vai stomatoloģiska procedūra</w:t>
      </w:r>
    </w:p>
    <w:p w14:paraId="024DCDEA" w14:textId="77777777" w:rsidR="00B873A3" w:rsidRPr="00AE120B" w:rsidRDefault="00B873A3" w:rsidP="00B873A3">
      <w:pPr>
        <w:pStyle w:val="EMEA1bull"/>
        <w:keepNext/>
        <w:numPr>
          <w:ilvl w:val="0"/>
          <w:numId w:val="0"/>
        </w:numPr>
        <w:tabs>
          <w:tab w:val="left" w:pos="540"/>
        </w:tabs>
        <w:ind w:left="426" w:hanging="426"/>
        <w:rPr>
          <w:u w:val="single"/>
        </w:rPr>
      </w:pPr>
    </w:p>
    <w:p w14:paraId="7DE129A0" w14:textId="77777777" w:rsidR="00B873A3" w:rsidRPr="00AE120B" w:rsidRDefault="00000000" w:rsidP="00B9399D">
      <w:pPr>
        <w:pStyle w:val="EMEA1bull"/>
        <w:keepNext/>
        <w:numPr>
          <w:ilvl w:val="0"/>
          <w:numId w:val="64"/>
        </w:numPr>
        <w:tabs>
          <w:tab w:val="left" w:pos="426"/>
        </w:tabs>
        <w:ind w:left="426" w:hanging="426"/>
      </w:pPr>
      <w:r w:rsidRPr="00AE120B">
        <w:t>Ja Jums tiek plānotas operācijas vai stomatoloģiskas procedūras, informējiet ārstu, ka Jūs saņemat Humira. Jūsu ārsts var ieteikt īslaicīgi pārtraukt Humira lietošanu.</w:t>
      </w:r>
    </w:p>
    <w:p w14:paraId="4206D1FE" w14:textId="77777777" w:rsidR="00B873A3" w:rsidRPr="00AE120B" w:rsidRDefault="00B873A3" w:rsidP="00B873A3">
      <w:pPr>
        <w:keepNext/>
        <w:tabs>
          <w:tab w:val="left" w:pos="540"/>
        </w:tabs>
        <w:ind w:left="426" w:hanging="426"/>
        <w:rPr>
          <w:sz w:val="22"/>
          <w:szCs w:val="22"/>
          <w:lang w:val="lv-LV"/>
        </w:rPr>
      </w:pPr>
    </w:p>
    <w:p w14:paraId="1AB2D937" w14:textId="77777777" w:rsidR="00B873A3" w:rsidRPr="00AE120B" w:rsidRDefault="00000000" w:rsidP="00B873A3">
      <w:pPr>
        <w:keepNext/>
        <w:tabs>
          <w:tab w:val="left" w:pos="540"/>
        </w:tabs>
        <w:ind w:left="426" w:hanging="426"/>
        <w:rPr>
          <w:sz w:val="22"/>
          <w:szCs w:val="22"/>
          <w:u w:val="single"/>
          <w:lang w:val="lv-LV"/>
        </w:rPr>
      </w:pPr>
      <w:r w:rsidRPr="00AE120B">
        <w:rPr>
          <w:sz w:val="22"/>
          <w:szCs w:val="22"/>
          <w:u w:val="single"/>
          <w:lang w:val="lv-LV"/>
        </w:rPr>
        <w:t>Demielinizējoša slimība</w:t>
      </w:r>
    </w:p>
    <w:p w14:paraId="5A43C196" w14:textId="77777777" w:rsidR="00B873A3" w:rsidRPr="00AE120B" w:rsidRDefault="00B873A3" w:rsidP="00B873A3">
      <w:pPr>
        <w:keepNext/>
        <w:tabs>
          <w:tab w:val="left" w:pos="540"/>
        </w:tabs>
        <w:ind w:left="426" w:hanging="426"/>
        <w:rPr>
          <w:sz w:val="22"/>
          <w:szCs w:val="22"/>
          <w:u w:val="single"/>
          <w:lang w:val="lv-LV"/>
        </w:rPr>
      </w:pPr>
    </w:p>
    <w:p w14:paraId="74667094" w14:textId="77777777" w:rsidR="00B873A3" w:rsidRPr="00AE120B" w:rsidRDefault="00000000" w:rsidP="00B9399D">
      <w:pPr>
        <w:pStyle w:val="EMEABullet2"/>
        <w:numPr>
          <w:ilvl w:val="0"/>
          <w:numId w:val="82"/>
        </w:numPr>
        <w:tabs>
          <w:tab w:val="left" w:pos="450"/>
        </w:tabs>
        <w:ind w:left="450" w:hanging="450"/>
        <w:rPr>
          <w:lang w:val="lv-LV"/>
        </w:rPr>
      </w:pPr>
      <w:r w:rsidRPr="00AE120B">
        <w:rPr>
          <w:lang w:val="lv-LV"/>
        </w:rPr>
        <w:t>Ja Jums ir vai attīstās demielinizējoša slimība (slimība, kas skar izolējošo slāni ap nerviem, piemēram, multiplā skleroze), ārsts izlems, vai Jūs varat lietot vai turpināt lietot Humira. Nekavējoties pastāstiet ārstam, ja Jums rodas tādi simptomi kā redzes izmaiņas, nespēks kājās vai rokās, nejutīgums vai tirpšana kādā ķermeņa daļā.</w:t>
      </w:r>
    </w:p>
    <w:p w14:paraId="18F9DCD9" w14:textId="77777777" w:rsidR="00B873A3" w:rsidRPr="00AE120B" w:rsidRDefault="00B873A3" w:rsidP="00B873A3">
      <w:pPr>
        <w:keepNext/>
        <w:tabs>
          <w:tab w:val="left" w:pos="540"/>
          <w:tab w:val="left" w:pos="567"/>
        </w:tabs>
        <w:ind w:left="426" w:hanging="426"/>
        <w:rPr>
          <w:sz w:val="22"/>
          <w:szCs w:val="22"/>
          <w:lang w:val="lv-LV"/>
        </w:rPr>
      </w:pPr>
    </w:p>
    <w:p w14:paraId="449A26B5" w14:textId="77777777" w:rsidR="00B873A3" w:rsidRPr="00AE120B" w:rsidRDefault="00000000" w:rsidP="00B873A3">
      <w:pPr>
        <w:keepNext/>
        <w:tabs>
          <w:tab w:val="left" w:pos="540"/>
          <w:tab w:val="left" w:pos="567"/>
        </w:tabs>
        <w:ind w:left="426" w:hanging="426"/>
        <w:rPr>
          <w:sz w:val="22"/>
          <w:szCs w:val="22"/>
          <w:u w:val="single"/>
          <w:lang w:val="lv-LV"/>
        </w:rPr>
      </w:pPr>
      <w:r w:rsidRPr="00AE120B">
        <w:rPr>
          <w:sz w:val="22"/>
          <w:szCs w:val="22"/>
          <w:u w:val="single"/>
          <w:lang w:val="lv-LV"/>
        </w:rPr>
        <w:t>Vakcinācija</w:t>
      </w:r>
    </w:p>
    <w:p w14:paraId="68CBB83B" w14:textId="77777777" w:rsidR="00B873A3" w:rsidRPr="00AE120B" w:rsidRDefault="00B873A3" w:rsidP="00B873A3">
      <w:pPr>
        <w:keepNext/>
        <w:tabs>
          <w:tab w:val="left" w:pos="540"/>
          <w:tab w:val="left" w:pos="567"/>
        </w:tabs>
        <w:ind w:left="426" w:hanging="426"/>
        <w:rPr>
          <w:sz w:val="22"/>
          <w:szCs w:val="22"/>
          <w:u w:val="single"/>
          <w:lang w:val="lv-LV"/>
        </w:rPr>
      </w:pPr>
    </w:p>
    <w:p w14:paraId="6A679E66" w14:textId="77777777" w:rsidR="00B873A3" w:rsidRPr="00AE120B" w:rsidRDefault="00000000" w:rsidP="00B873A3">
      <w:pPr>
        <w:pStyle w:val="EMEA1bullspace"/>
        <w:numPr>
          <w:ilvl w:val="0"/>
          <w:numId w:val="15"/>
        </w:numPr>
        <w:tabs>
          <w:tab w:val="left" w:pos="426"/>
          <w:tab w:val="left" w:pos="540"/>
        </w:tabs>
        <w:spacing w:before="0"/>
        <w:ind w:left="425" w:hanging="425"/>
      </w:pPr>
      <w:r w:rsidRPr="00AE120B">
        <w:t xml:space="preserve">Noteiktas vakcīnas var izraisīt infekcijas un tās nedrīkst lietot, kamēr ārstējaties ar Humira. </w:t>
      </w:r>
    </w:p>
    <w:p w14:paraId="2434AFA2" w14:textId="77777777" w:rsidR="00B873A3" w:rsidRPr="00AE120B" w:rsidRDefault="00B873A3" w:rsidP="00B873A3">
      <w:pPr>
        <w:pStyle w:val="EMEA1bullspace"/>
        <w:numPr>
          <w:ilvl w:val="0"/>
          <w:numId w:val="0"/>
        </w:numPr>
        <w:tabs>
          <w:tab w:val="left" w:pos="426"/>
          <w:tab w:val="left" w:pos="540"/>
        </w:tabs>
        <w:spacing w:before="0"/>
      </w:pPr>
    </w:p>
    <w:p w14:paraId="1442A801" w14:textId="77777777" w:rsidR="004A2938" w:rsidRPr="00AE120B" w:rsidRDefault="00000000" w:rsidP="00B91490">
      <w:pPr>
        <w:pStyle w:val="EMEA1bullspace"/>
        <w:numPr>
          <w:ilvl w:val="0"/>
          <w:numId w:val="149"/>
        </w:numPr>
        <w:tabs>
          <w:tab w:val="left" w:pos="709"/>
          <w:tab w:val="left" w:pos="851"/>
        </w:tabs>
        <w:spacing w:before="0"/>
      </w:pPr>
      <w:r w:rsidRPr="00AE120B">
        <w:t>K</w:t>
      </w:r>
      <w:r w:rsidR="00B873A3" w:rsidRPr="00AE120B">
        <w:t>onsultējieties ar ārstu pirms saņemat jebkuru vakcīnu.</w:t>
      </w:r>
      <w:r w:rsidRPr="00AE120B">
        <w:t xml:space="preserve"> </w:t>
      </w:r>
    </w:p>
    <w:p w14:paraId="5C33F325" w14:textId="77777777" w:rsidR="00B873A3" w:rsidRPr="00AE120B" w:rsidRDefault="00000000" w:rsidP="00B91490">
      <w:pPr>
        <w:pStyle w:val="EMEA1bullspace"/>
        <w:numPr>
          <w:ilvl w:val="0"/>
          <w:numId w:val="149"/>
        </w:numPr>
        <w:tabs>
          <w:tab w:val="left" w:pos="709"/>
          <w:tab w:val="left" w:pos="851"/>
        </w:tabs>
        <w:spacing w:before="0"/>
      </w:pPr>
      <w:r w:rsidRPr="00AE120B">
        <w:t xml:space="preserve">Ja iespējams, bērnus ieteicams vakcinēt ar visām vecumam atbilstošām vakcīnām pirms ārstēšanas ar Humira sākšanas. </w:t>
      </w:r>
    </w:p>
    <w:p w14:paraId="5003C8E7" w14:textId="77777777" w:rsidR="00B873A3" w:rsidRPr="00AE120B" w:rsidRDefault="00000000" w:rsidP="00A8151E">
      <w:pPr>
        <w:pStyle w:val="EMEA1bullspace"/>
        <w:numPr>
          <w:ilvl w:val="0"/>
          <w:numId w:val="149"/>
        </w:numPr>
        <w:tabs>
          <w:tab w:val="left" w:pos="709"/>
          <w:tab w:val="left" w:pos="851"/>
        </w:tabs>
        <w:spacing w:before="0"/>
      </w:pPr>
      <w:r w:rsidRPr="00AE120B">
        <w:t>Ja Jūs esat saņēmusi Humira grūtniecības laikā, Jūsu mazulim var būt paaugstināts risks iegūt infekciju aptuveni līdz pieciem mēnešiem pēc pēdējās Humira devas, ko Jūs esat saņēmusi grūtniecības laikā. Ir svarīgi pastāstīt Jūsu mazuļa ārstam un citiem veselības aprūpes speciālistiem par to, ka grūtniecības laikā esat lietojusi Humira, lai viņi var pieņemt lēmumu, kad Jūsu mazulim ir jāsaņem jebkāda vakcīna.</w:t>
      </w:r>
    </w:p>
    <w:p w14:paraId="3C3F266D" w14:textId="77777777" w:rsidR="00B873A3" w:rsidRPr="00AE120B" w:rsidRDefault="00B873A3" w:rsidP="00B873A3">
      <w:pPr>
        <w:tabs>
          <w:tab w:val="left" w:pos="540"/>
        </w:tabs>
        <w:ind w:left="425" w:hanging="425"/>
        <w:rPr>
          <w:sz w:val="22"/>
          <w:szCs w:val="22"/>
          <w:lang w:val="lv-LV"/>
        </w:rPr>
      </w:pPr>
    </w:p>
    <w:p w14:paraId="5DB1FBA3" w14:textId="77777777" w:rsidR="00B873A3" w:rsidRPr="00AE120B" w:rsidRDefault="00000000" w:rsidP="00B873A3">
      <w:pPr>
        <w:tabs>
          <w:tab w:val="left" w:pos="540"/>
        </w:tabs>
        <w:ind w:left="425" w:hanging="425"/>
        <w:rPr>
          <w:sz w:val="22"/>
          <w:szCs w:val="22"/>
          <w:u w:val="single"/>
          <w:lang w:val="lv-LV"/>
        </w:rPr>
      </w:pPr>
      <w:r w:rsidRPr="00AE120B">
        <w:rPr>
          <w:sz w:val="22"/>
          <w:szCs w:val="22"/>
          <w:u w:val="single"/>
          <w:lang w:val="lv-LV"/>
        </w:rPr>
        <w:t xml:space="preserve">Sirds </w:t>
      </w:r>
      <w:r w:rsidR="0066275F" w:rsidRPr="00AE120B">
        <w:rPr>
          <w:sz w:val="22"/>
          <w:szCs w:val="22"/>
          <w:u w:val="single"/>
          <w:lang w:val="lv-LV"/>
        </w:rPr>
        <w:t>mazspēja</w:t>
      </w:r>
    </w:p>
    <w:p w14:paraId="100F8677" w14:textId="77777777" w:rsidR="00B873A3" w:rsidRPr="00AE120B" w:rsidRDefault="00B873A3" w:rsidP="00B873A3">
      <w:pPr>
        <w:tabs>
          <w:tab w:val="left" w:pos="540"/>
        </w:tabs>
        <w:ind w:left="425" w:hanging="425"/>
        <w:rPr>
          <w:sz w:val="22"/>
          <w:szCs w:val="22"/>
          <w:u w:val="single"/>
          <w:lang w:val="lv-LV"/>
        </w:rPr>
      </w:pPr>
    </w:p>
    <w:p w14:paraId="3EA64C70" w14:textId="77777777" w:rsidR="00B873A3" w:rsidRPr="00AE120B" w:rsidRDefault="00000000" w:rsidP="00B9399D">
      <w:pPr>
        <w:widowControl w:val="0"/>
        <w:numPr>
          <w:ilvl w:val="0"/>
          <w:numId w:val="64"/>
        </w:numPr>
        <w:ind w:left="425" w:hanging="425"/>
        <w:rPr>
          <w:sz w:val="22"/>
          <w:szCs w:val="22"/>
          <w:lang w:val="lv-LV"/>
        </w:rPr>
      </w:pPr>
      <w:r w:rsidRPr="00AE120B">
        <w:rPr>
          <w:sz w:val="22"/>
          <w:szCs w:val="22"/>
          <w:lang w:val="lv-LV"/>
        </w:rPr>
        <w:t>Ja Jums ir viegla sirds mazspēja un tiekat ārstēts ar Humira, ārstam stingri jāuzrauga Jūsu sirds mazspēja. Ir būtiski informēt savu ārstu par to, ka Jums ir bijuši vai ir nopietni sirdsdarbības traucējumi. Ja Jums parādās jauni vai pastiprinās jau esošie sirds mazspējas simptomi (piemēram, elpas trūkums vai pēdu tūska), nekavējoties sazinieties ar savu ārstu. Ārsts lems, vai Jūs drīkstat saņemt Humira</w:t>
      </w:r>
      <w:r w:rsidR="0066275F" w:rsidRPr="00AE120B">
        <w:rPr>
          <w:sz w:val="22"/>
          <w:szCs w:val="22"/>
          <w:lang w:val="lv-LV"/>
        </w:rPr>
        <w:t>.</w:t>
      </w:r>
    </w:p>
    <w:p w14:paraId="0CCF29ED" w14:textId="77777777" w:rsidR="00B873A3" w:rsidRPr="00AE120B" w:rsidRDefault="00B873A3" w:rsidP="00B873A3">
      <w:pPr>
        <w:pStyle w:val="EMEA1bullspace"/>
        <w:widowControl w:val="0"/>
        <w:numPr>
          <w:ilvl w:val="0"/>
          <w:numId w:val="0"/>
        </w:numPr>
        <w:spacing w:before="0"/>
        <w:ind w:left="425" w:hanging="425"/>
      </w:pPr>
    </w:p>
    <w:p w14:paraId="02881649" w14:textId="77777777" w:rsidR="0066275F" w:rsidRPr="00AE120B" w:rsidRDefault="00000000" w:rsidP="0066275F">
      <w:pPr>
        <w:pStyle w:val="EMEANormal"/>
        <w:keepNext/>
        <w:keepLines/>
        <w:widowControl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Drudzis, zilumi, asiņošana vai bālums</w:t>
      </w:r>
    </w:p>
    <w:p w14:paraId="39CB8FF0" w14:textId="77777777" w:rsidR="0066275F" w:rsidRPr="00AE120B" w:rsidRDefault="0066275F" w:rsidP="0066275F">
      <w:pPr>
        <w:pStyle w:val="EMEANormal"/>
        <w:keepNext/>
        <w:keepLines/>
        <w:widowControl w:val="0"/>
        <w:rPr>
          <w:rFonts w:ascii="Times New Roman" w:hAnsi="Times New Roman" w:cs="Times New Roman"/>
          <w:szCs w:val="22"/>
          <w:u w:val="single"/>
          <w:lang w:val="lv-LV"/>
        </w:rPr>
      </w:pPr>
    </w:p>
    <w:p w14:paraId="515DC47A" w14:textId="77777777" w:rsidR="0066275F" w:rsidRPr="00AE120B" w:rsidRDefault="00000000" w:rsidP="00B9399D">
      <w:pPr>
        <w:pStyle w:val="EMEA1bullspace"/>
        <w:widowControl w:val="0"/>
        <w:numPr>
          <w:ilvl w:val="0"/>
          <w:numId w:val="141"/>
        </w:numPr>
        <w:spacing w:before="0"/>
        <w:ind w:left="426"/>
      </w:pPr>
      <w:r w:rsidRPr="00AE120B">
        <w:t>Dažiem pacientiem organisms var nespēt veidot pietiekami daudz asins šūnu, kas cīnās pret infekcijām vai palīdz apturēt asiņošanu. J</w:t>
      </w:r>
      <w:r w:rsidR="00A5571B" w:rsidRPr="00AE120B">
        <w:t>ūsu ārsts var izlemt pārtraukt ā</w:t>
      </w:r>
      <w:r w:rsidRPr="00AE120B">
        <w:t xml:space="preserve">rstēšanu. Ja </w:t>
      </w:r>
      <w:r w:rsidR="00A01856" w:rsidRPr="00AE120B">
        <w:t>Jums</w:t>
      </w:r>
      <w:r w:rsidRPr="00AE120B">
        <w:t xml:space="preserve"> attīstās nepārejošs drudzis vai </w:t>
      </w:r>
      <w:r w:rsidR="004A2938" w:rsidRPr="00AE120B">
        <w:t>viegli</w:t>
      </w:r>
      <w:r w:rsidRPr="00AE120B">
        <w:t xml:space="preserve"> zilumi, viegli sākas asiņošana vai ja ir izteikti bāla āda, tūlīt piezvaniet savam ārstam.</w:t>
      </w:r>
    </w:p>
    <w:p w14:paraId="15476872" w14:textId="77777777" w:rsidR="0066275F" w:rsidRPr="00AE120B" w:rsidRDefault="0066275F" w:rsidP="00B873A3">
      <w:pPr>
        <w:pStyle w:val="EMEA1bullspace"/>
        <w:widowControl w:val="0"/>
        <w:numPr>
          <w:ilvl w:val="0"/>
          <w:numId w:val="0"/>
        </w:numPr>
        <w:spacing w:before="0"/>
        <w:ind w:left="425" w:hanging="425"/>
      </w:pPr>
    </w:p>
    <w:p w14:paraId="6F7E9502" w14:textId="77777777" w:rsidR="00B873A3" w:rsidRPr="00AE120B" w:rsidRDefault="00000000" w:rsidP="009427C9">
      <w:pPr>
        <w:pStyle w:val="EMEA1bullspace"/>
        <w:keepNext/>
        <w:widowControl w:val="0"/>
        <w:numPr>
          <w:ilvl w:val="0"/>
          <w:numId w:val="0"/>
        </w:numPr>
        <w:spacing w:before="0"/>
        <w:ind w:left="425" w:hanging="425"/>
        <w:rPr>
          <w:u w:val="single"/>
        </w:rPr>
      </w:pPr>
      <w:r w:rsidRPr="00AE120B">
        <w:rPr>
          <w:u w:val="single"/>
        </w:rPr>
        <w:t>Vēzis</w:t>
      </w:r>
    </w:p>
    <w:p w14:paraId="66276563" w14:textId="77777777" w:rsidR="00B873A3" w:rsidRPr="00AE120B" w:rsidRDefault="00B873A3" w:rsidP="009427C9">
      <w:pPr>
        <w:pStyle w:val="EMEA1bullspace"/>
        <w:keepNext/>
        <w:widowControl w:val="0"/>
        <w:numPr>
          <w:ilvl w:val="0"/>
          <w:numId w:val="0"/>
        </w:numPr>
        <w:spacing w:before="0"/>
        <w:ind w:left="425" w:hanging="425"/>
        <w:rPr>
          <w:u w:val="single"/>
        </w:rPr>
      </w:pPr>
    </w:p>
    <w:p w14:paraId="106963F4" w14:textId="77777777" w:rsidR="00B873A3" w:rsidRPr="00AE120B" w:rsidRDefault="00000000" w:rsidP="00B91490">
      <w:pPr>
        <w:keepNext/>
        <w:widowControl w:val="0"/>
        <w:numPr>
          <w:ilvl w:val="0"/>
          <w:numId w:val="34"/>
        </w:numPr>
        <w:tabs>
          <w:tab w:val="clear" w:pos="0"/>
          <w:tab w:val="num" w:pos="426"/>
        </w:tabs>
        <w:ind w:left="426" w:hanging="426"/>
        <w:rPr>
          <w:sz w:val="22"/>
          <w:szCs w:val="22"/>
          <w:lang w:val="lv-LV"/>
        </w:rPr>
      </w:pPr>
      <w:r w:rsidRPr="00AE120B">
        <w:rPr>
          <w:sz w:val="22"/>
          <w:szCs w:val="22"/>
          <w:lang w:val="lv-LV"/>
        </w:rPr>
        <w:t>Bijuši ļoti reti noteikta vēža veida rašanās gadījumi bērniem un pieaugušiem pacientiem, kuri lietojuši Humira vai citus TNF</w:t>
      </w:r>
      <w:r w:rsidRPr="00AE120B">
        <w:rPr>
          <w:sz w:val="22"/>
          <w:szCs w:val="22"/>
          <w:lang w:val="lv-LV"/>
        </w:rPr>
        <w:noBreakHyphen/>
        <w:t xml:space="preserve">blokatorus. </w:t>
      </w:r>
    </w:p>
    <w:p w14:paraId="362C4B14" w14:textId="77777777" w:rsidR="00B873A3" w:rsidRPr="00AE120B" w:rsidRDefault="00B873A3" w:rsidP="0066275F">
      <w:pPr>
        <w:keepNext/>
        <w:widowControl w:val="0"/>
        <w:ind w:left="426" w:hanging="426"/>
        <w:rPr>
          <w:sz w:val="22"/>
          <w:szCs w:val="22"/>
          <w:lang w:val="lv-LV"/>
        </w:rPr>
      </w:pPr>
    </w:p>
    <w:p w14:paraId="5C490406" w14:textId="77777777" w:rsidR="00B873A3" w:rsidRPr="00AE120B" w:rsidRDefault="00000000" w:rsidP="00B91490">
      <w:pPr>
        <w:keepNext/>
        <w:widowControl w:val="0"/>
        <w:numPr>
          <w:ilvl w:val="0"/>
          <w:numId w:val="34"/>
        </w:numPr>
        <w:tabs>
          <w:tab w:val="clear" w:pos="0"/>
        </w:tabs>
        <w:ind w:left="852" w:hanging="426"/>
        <w:rPr>
          <w:sz w:val="22"/>
          <w:szCs w:val="22"/>
          <w:lang w:val="lv-LV"/>
        </w:rPr>
      </w:pPr>
      <w:r w:rsidRPr="00AE120B">
        <w:rPr>
          <w:sz w:val="22"/>
          <w:szCs w:val="22"/>
          <w:lang w:val="lv-LV"/>
        </w:rPr>
        <w:t>Cilvēkiem, kuriem ir smagāks reimatoīdais artrīts jau ilgstoši, var būt lielāks vidējais risks saslimt ar limfomu (vēzi, kas ietekmē limfātisko sistēmu) un leikozi (vēzi, kas ietekmē asinis un kaulu smadzenes).</w:t>
      </w:r>
    </w:p>
    <w:p w14:paraId="782C3823" w14:textId="77777777" w:rsidR="00B873A3" w:rsidRPr="00AE120B" w:rsidRDefault="00B873A3" w:rsidP="00B91490">
      <w:pPr>
        <w:keepNext/>
        <w:widowControl w:val="0"/>
        <w:ind w:left="852" w:hanging="426"/>
        <w:rPr>
          <w:sz w:val="22"/>
          <w:szCs w:val="22"/>
          <w:lang w:val="lv-LV"/>
        </w:rPr>
      </w:pPr>
    </w:p>
    <w:p w14:paraId="53728E60" w14:textId="77777777" w:rsidR="00B873A3" w:rsidRPr="00AE120B" w:rsidRDefault="00000000" w:rsidP="00B91490">
      <w:pPr>
        <w:keepNext/>
        <w:widowControl w:val="0"/>
        <w:numPr>
          <w:ilvl w:val="0"/>
          <w:numId w:val="34"/>
        </w:numPr>
        <w:tabs>
          <w:tab w:val="clear" w:pos="0"/>
        </w:tabs>
        <w:ind w:left="852" w:hanging="426"/>
        <w:rPr>
          <w:sz w:val="22"/>
          <w:szCs w:val="22"/>
          <w:lang w:val="lv-LV"/>
        </w:rPr>
      </w:pPr>
      <w:r w:rsidRPr="00AE120B">
        <w:rPr>
          <w:sz w:val="22"/>
          <w:szCs w:val="22"/>
          <w:lang w:val="lv-LV"/>
        </w:rPr>
        <w:t xml:space="preserve">Ja lietojat Humira, limfomas, </w:t>
      </w:r>
      <w:r w:rsidR="002D4A16" w:rsidRPr="00AE120B">
        <w:rPr>
          <w:sz w:val="22"/>
          <w:szCs w:val="22"/>
          <w:lang w:val="lv-LV"/>
        </w:rPr>
        <w:t xml:space="preserve">leikozes </w:t>
      </w:r>
      <w:r w:rsidR="006C3103" w:rsidRPr="00AE120B">
        <w:rPr>
          <w:sz w:val="22"/>
          <w:szCs w:val="22"/>
          <w:lang w:val="lv-LV"/>
        </w:rPr>
        <w:t xml:space="preserve">vai </w:t>
      </w:r>
      <w:r w:rsidRPr="00AE120B">
        <w:rPr>
          <w:sz w:val="22"/>
          <w:szCs w:val="22"/>
          <w:lang w:val="lv-LV"/>
        </w:rPr>
        <w:t xml:space="preserve">cita veida vēža saslimšanas risks var palielināties. Retos gadījumos pacientiem, kuri lietojuši Humira, tika novērota retāka, smagas formas </w:t>
      </w:r>
      <w:r w:rsidRPr="00AE120B">
        <w:rPr>
          <w:bCs/>
          <w:sz w:val="22"/>
          <w:szCs w:val="22"/>
          <w:lang w:val="lv-LV"/>
        </w:rPr>
        <w:t>limfoma</w:t>
      </w:r>
      <w:r w:rsidRPr="00AE120B">
        <w:rPr>
          <w:sz w:val="22"/>
          <w:szCs w:val="22"/>
          <w:lang w:val="lv-LV"/>
        </w:rPr>
        <w:t xml:space="preserve">. </w:t>
      </w:r>
      <w:r w:rsidRPr="00AE120B">
        <w:rPr>
          <w:bCs/>
          <w:sz w:val="22"/>
          <w:szCs w:val="22"/>
          <w:lang w:val="lv-LV"/>
        </w:rPr>
        <w:t>Daži no šiem pacientiem tika ārstēti arī ar azatioprīnu vai 6-merkaptopurīnu.</w:t>
      </w:r>
    </w:p>
    <w:p w14:paraId="6CCCD5DC" w14:textId="77777777" w:rsidR="00B873A3" w:rsidRPr="00AE120B" w:rsidRDefault="00B873A3" w:rsidP="00B91490">
      <w:pPr>
        <w:widowControl w:val="0"/>
        <w:ind w:left="852" w:hanging="426"/>
        <w:rPr>
          <w:sz w:val="22"/>
          <w:szCs w:val="22"/>
          <w:lang w:val="lv-LV"/>
        </w:rPr>
      </w:pPr>
    </w:p>
    <w:p w14:paraId="093542B9" w14:textId="77777777" w:rsidR="00B873A3" w:rsidRPr="00AE120B" w:rsidRDefault="00000000" w:rsidP="00B91490">
      <w:pPr>
        <w:widowControl w:val="0"/>
        <w:numPr>
          <w:ilvl w:val="0"/>
          <w:numId w:val="34"/>
        </w:numPr>
        <w:tabs>
          <w:tab w:val="clear" w:pos="0"/>
        </w:tabs>
        <w:ind w:left="852" w:hanging="426"/>
        <w:rPr>
          <w:sz w:val="22"/>
          <w:szCs w:val="22"/>
          <w:lang w:val="lv-LV"/>
        </w:rPr>
      </w:pPr>
      <w:r w:rsidRPr="00AE120B">
        <w:rPr>
          <w:sz w:val="22"/>
          <w:szCs w:val="22"/>
          <w:lang w:val="lv-LV"/>
        </w:rPr>
        <w:t xml:space="preserve">Pastāstiet savam ārstam, ja Jūs </w:t>
      </w:r>
      <w:r w:rsidRPr="00AE120B">
        <w:rPr>
          <w:bCs/>
          <w:sz w:val="22"/>
          <w:szCs w:val="22"/>
          <w:lang w:val="lv-LV"/>
        </w:rPr>
        <w:t>lietojat a</w:t>
      </w:r>
      <w:r w:rsidRPr="00AE120B">
        <w:rPr>
          <w:rStyle w:val="st1"/>
          <w:bCs/>
          <w:sz w:val="22"/>
          <w:szCs w:val="22"/>
          <w:lang w:val="lv-LV"/>
        </w:rPr>
        <w:t>zatioprīnu vai</w:t>
      </w:r>
      <w:r w:rsidRPr="00AE120B">
        <w:rPr>
          <w:rStyle w:val="st1"/>
          <w:sz w:val="22"/>
          <w:szCs w:val="22"/>
          <w:lang w:val="lv-LV"/>
        </w:rPr>
        <w:t xml:space="preserve"> 6-merkaptopurīnu </w:t>
      </w:r>
      <w:r w:rsidRPr="00AE120B">
        <w:rPr>
          <w:sz w:val="22"/>
          <w:szCs w:val="22"/>
          <w:lang w:val="lv-LV"/>
        </w:rPr>
        <w:t>kopā ar Humira.</w:t>
      </w:r>
    </w:p>
    <w:p w14:paraId="5B4D78F7" w14:textId="77777777" w:rsidR="00B873A3" w:rsidRPr="00AE120B" w:rsidRDefault="00B873A3" w:rsidP="00B91490">
      <w:pPr>
        <w:widowControl w:val="0"/>
        <w:ind w:left="852" w:hanging="426"/>
        <w:rPr>
          <w:sz w:val="22"/>
          <w:szCs w:val="22"/>
          <w:lang w:val="lv-LV"/>
        </w:rPr>
      </w:pPr>
    </w:p>
    <w:p w14:paraId="462679B1" w14:textId="77777777" w:rsidR="00B873A3" w:rsidRPr="00AE120B" w:rsidRDefault="00000000" w:rsidP="00B91490">
      <w:pPr>
        <w:widowControl w:val="0"/>
        <w:numPr>
          <w:ilvl w:val="0"/>
          <w:numId w:val="34"/>
        </w:numPr>
        <w:tabs>
          <w:tab w:val="clear" w:pos="0"/>
        </w:tabs>
        <w:ind w:left="852" w:hanging="426"/>
        <w:rPr>
          <w:sz w:val="22"/>
          <w:szCs w:val="22"/>
          <w:lang w:val="lv-LV"/>
        </w:rPr>
      </w:pPr>
      <w:r w:rsidRPr="00AE120B">
        <w:rPr>
          <w:sz w:val="22"/>
          <w:szCs w:val="22"/>
          <w:lang w:val="lv-LV"/>
        </w:rPr>
        <w:t>Pacientiem, kuri lietojuši Humira, novēroti nemelanomas ādas vēža gadījumi.</w:t>
      </w:r>
    </w:p>
    <w:p w14:paraId="4D174C99" w14:textId="77777777" w:rsidR="00B873A3" w:rsidRPr="00AE120B" w:rsidRDefault="00B873A3" w:rsidP="00B91490">
      <w:pPr>
        <w:widowControl w:val="0"/>
        <w:ind w:left="852" w:hanging="426"/>
        <w:rPr>
          <w:sz w:val="22"/>
          <w:szCs w:val="22"/>
          <w:lang w:val="lv-LV"/>
        </w:rPr>
      </w:pPr>
    </w:p>
    <w:p w14:paraId="11E2667F" w14:textId="77777777" w:rsidR="00B873A3" w:rsidRPr="00AE120B" w:rsidRDefault="00000000" w:rsidP="00B91490">
      <w:pPr>
        <w:widowControl w:val="0"/>
        <w:numPr>
          <w:ilvl w:val="0"/>
          <w:numId w:val="34"/>
        </w:numPr>
        <w:tabs>
          <w:tab w:val="clear" w:pos="0"/>
        </w:tabs>
        <w:ind w:left="852" w:hanging="426"/>
        <w:rPr>
          <w:sz w:val="22"/>
          <w:szCs w:val="22"/>
          <w:lang w:val="lv-LV"/>
        </w:rPr>
      </w:pPr>
      <w:r w:rsidRPr="00AE120B">
        <w:rPr>
          <w:sz w:val="22"/>
          <w:szCs w:val="22"/>
          <w:lang w:val="lv-LV"/>
        </w:rPr>
        <w:t xml:space="preserve">Ja terapijas laikā vai pēc tam rodas jauni ādas bojājumi vai ja mainās jau esošie bojājumi, pasakiet to savam ārstam. </w:t>
      </w:r>
    </w:p>
    <w:p w14:paraId="3582D29B" w14:textId="77777777" w:rsidR="00B873A3" w:rsidRPr="00AE120B" w:rsidRDefault="00B873A3" w:rsidP="00B873A3">
      <w:pPr>
        <w:widowControl w:val="0"/>
        <w:ind w:left="709" w:hanging="142"/>
        <w:rPr>
          <w:sz w:val="22"/>
          <w:szCs w:val="22"/>
          <w:lang w:val="lv-LV"/>
        </w:rPr>
      </w:pPr>
    </w:p>
    <w:p w14:paraId="76D64E2F" w14:textId="77777777" w:rsidR="00B873A3" w:rsidRPr="00AE120B" w:rsidRDefault="00000000" w:rsidP="00B873A3">
      <w:pPr>
        <w:pStyle w:val="EMEA1bullspace"/>
        <w:widowControl w:val="0"/>
        <w:tabs>
          <w:tab w:val="left" w:pos="426"/>
        </w:tabs>
        <w:spacing w:before="0"/>
        <w:ind w:left="426" w:hanging="426"/>
        <w:rPr>
          <w:b/>
          <w:bCs/>
        </w:rPr>
      </w:pPr>
      <w:r w:rsidRPr="00AE120B">
        <w:t>Ar citu TNF</w:t>
      </w:r>
      <w:r w:rsidRPr="00AE120B">
        <w:noBreakHyphen/>
        <w:t>blokatoru ārstētiem pacientiem ar specifiska veida plaušu slimību, ko sauc par hronisku obstruktīvu plaušu slimību (HOPS), bijuši cita vēža, ne limfomas gadījumi. Ja Jums ir HOPS vai esat liels smēķētājs, Jums jāapspriež ar ārstu, vai ārstēšana ar TNF</w:t>
      </w:r>
      <w:r w:rsidRPr="00AE120B">
        <w:noBreakHyphen/>
        <w:t>blokatoru Jums ir piemērota.</w:t>
      </w:r>
    </w:p>
    <w:p w14:paraId="16826507" w14:textId="77777777" w:rsidR="00B873A3" w:rsidRPr="00AE120B" w:rsidRDefault="00B873A3" w:rsidP="00B873A3">
      <w:pPr>
        <w:widowControl w:val="0"/>
        <w:ind w:right="-2"/>
        <w:rPr>
          <w:b/>
          <w:bCs/>
          <w:sz w:val="22"/>
          <w:szCs w:val="22"/>
          <w:lang w:val="lv-LV"/>
        </w:rPr>
      </w:pPr>
    </w:p>
    <w:p w14:paraId="236A6C13" w14:textId="77777777" w:rsidR="0066275F" w:rsidRPr="00AE120B" w:rsidRDefault="00000000" w:rsidP="0066275F">
      <w:pPr>
        <w:pStyle w:val="EMEAHeadingLeaflet"/>
        <w:keepNext/>
        <w:keepLines/>
        <w:widowControl w:val="0"/>
        <w:rPr>
          <w:rFonts w:ascii="Times New Roman" w:hAnsi="Times New Roman" w:cs="Times New Roman"/>
          <w:b w:val="0"/>
          <w:szCs w:val="22"/>
          <w:u w:val="single"/>
          <w:lang w:val="lv-LV"/>
        </w:rPr>
      </w:pPr>
      <w:r w:rsidRPr="00AE120B">
        <w:rPr>
          <w:rFonts w:ascii="Times New Roman" w:hAnsi="Times New Roman" w:cs="Times New Roman"/>
          <w:b w:val="0"/>
          <w:szCs w:val="22"/>
          <w:u w:val="single"/>
          <w:lang w:val="lv-LV"/>
        </w:rPr>
        <w:t>Autoimūna slimība</w:t>
      </w:r>
    </w:p>
    <w:p w14:paraId="44C0E706" w14:textId="77777777" w:rsidR="0066275F" w:rsidRPr="00AE120B" w:rsidRDefault="0066275F" w:rsidP="0066275F">
      <w:pPr>
        <w:pStyle w:val="EMEAHeadingLeaflet"/>
        <w:keepNext/>
        <w:keepLines/>
        <w:widowControl w:val="0"/>
        <w:rPr>
          <w:rFonts w:ascii="Times New Roman" w:hAnsi="Times New Roman" w:cs="Times New Roman"/>
          <w:b w:val="0"/>
          <w:szCs w:val="22"/>
          <w:u w:val="single"/>
          <w:lang w:val="lv-LV"/>
        </w:rPr>
      </w:pPr>
    </w:p>
    <w:p w14:paraId="376BAE04" w14:textId="77777777" w:rsidR="0066275F" w:rsidRPr="00AE120B" w:rsidRDefault="00000000" w:rsidP="00B9399D">
      <w:pPr>
        <w:pStyle w:val="EMEANormal"/>
        <w:numPr>
          <w:ilvl w:val="0"/>
          <w:numId w:val="131"/>
        </w:numPr>
        <w:tabs>
          <w:tab w:val="clear" w:pos="562"/>
        </w:tabs>
        <w:ind w:left="426"/>
        <w:rPr>
          <w:rFonts w:ascii="Times New Roman" w:hAnsi="Times New Roman" w:cs="Times New Roman"/>
          <w:lang w:val="lv-LV"/>
        </w:rPr>
      </w:pPr>
      <w:r w:rsidRPr="00AE120B">
        <w:rPr>
          <w:rFonts w:ascii="Times New Roman" w:hAnsi="Times New Roman" w:cs="Times New Roman"/>
          <w:lang w:val="lv-LV"/>
        </w:rPr>
        <w:t>Retos gadījumos ārstēšana ar Humira var izraisīt vilkēdei līdzīgu sindromu. Sazinieties ar ārstu, ja rodas šādi simptomi: ilgstoši, neizskaidrojamas izcelsmes izsitumi, drudzis, locītavu sāpes vai nogurums.</w:t>
      </w:r>
    </w:p>
    <w:p w14:paraId="38FFAB51" w14:textId="77777777" w:rsidR="0066275F" w:rsidRPr="00AE120B" w:rsidRDefault="0066275F" w:rsidP="00B873A3">
      <w:pPr>
        <w:widowControl w:val="0"/>
        <w:ind w:right="-2"/>
        <w:rPr>
          <w:b/>
          <w:bCs/>
          <w:sz w:val="22"/>
          <w:szCs w:val="22"/>
          <w:lang w:val="lv-LV"/>
        </w:rPr>
      </w:pPr>
    </w:p>
    <w:p w14:paraId="435C106D" w14:textId="77777777" w:rsidR="00B873A3" w:rsidRPr="00AE120B" w:rsidRDefault="00000000" w:rsidP="00B873A3">
      <w:pPr>
        <w:widowControl w:val="0"/>
        <w:ind w:right="-2"/>
        <w:rPr>
          <w:bCs/>
          <w:sz w:val="22"/>
          <w:szCs w:val="22"/>
          <w:lang w:val="lv-LV"/>
        </w:rPr>
      </w:pPr>
      <w:r w:rsidRPr="00AE120B">
        <w:rPr>
          <w:b/>
          <w:bCs/>
          <w:sz w:val="22"/>
          <w:szCs w:val="22"/>
          <w:lang w:val="lv-LV"/>
        </w:rPr>
        <w:t>Bērni un pusaudži</w:t>
      </w:r>
    </w:p>
    <w:p w14:paraId="3DEF02CF" w14:textId="77777777" w:rsidR="00B873A3" w:rsidRPr="00AE120B" w:rsidRDefault="00B873A3" w:rsidP="00B873A3">
      <w:pPr>
        <w:widowControl w:val="0"/>
        <w:ind w:right="-2"/>
        <w:rPr>
          <w:bCs/>
          <w:sz w:val="22"/>
          <w:szCs w:val="22"/>
          <w:lang w:val="lv-LV"/>
        </w:rPr>
      </w:pPr>
    </w:p>
    <w:p w14:paraId="154B978B" w14:textId="77777777" w:rsidR="00B873A3" w:rsidRPr="00AE120B" w:rsidRDefault="00000000" w:rsidP="009465DC">
      <w:pPr>
        <w:widowControl w:val="0"/>
        <w:numPr>
          <w:ilvl w:val="0"/>
          <w:numId w:val="59"/>
        </w:numPr>
        <w:ind w:left="426" w:hanging="426"/>
        <w:rPr>
          <w:bCs/>
          <w:sz w:val="22"/>
          <w:szCs w:val="22"/>
          <w:lang w:val="lv-LV"/>
        </w:rPr>
      </w:pPr>
      <w:r w:rsidRPr="00AE120B">
        <w:rPr>
          <w:bCs/>
          <w:sz w:val="22"/>
          <w:szCs w:val="22"/>
          <w:lang w:val="lv-LV"/>
        </w:rPr>
        <w:t>Vakcinācija: ja iespējams, Jūsu bērnam pirms Humira lietošanas uzsākšanas jāsaņem visas nepieciešamās vakcīnas.</w:t>
      </w:r>
    </w:p>
    <w:p w14:paraId="100168E5" w14:textId="77777777" w:rsidR="0066275F" w:rsidRPr="00AE120B" w:rsidRDefault="00000000" w:rsidP="009465DC">
      <w:pPr>
        <w:pStyle w:val="ListParagraph"/>
        <w:numPr>
          <w:ilvl w:val="0"/>
          <w:numId w:val="59"/>
        </w:numPr>
        <w:tabs>
          <w:tab w:val="clear" w:pos="1778"/>
        </w:tabs>
        <w:suppressAutoHyphens w:val="0"/>
        <w:ind w:left="426" w:right="-2" w:hanging="426"/>
        <w:rPr>
          <w:bCs/>
          <w:sz w:val="22"/>
          <w:szCs w:val="22"/>
          <w:lang w:val="lv-LV"/>
        </w:rPr>
      </w:pPr>
      <w:r w:rsidRPr="00AE120B">
        <w:rPr>
          <w:sz w:val="22"/>
          <w:szCs w:val="22"/>
          <w:lang w:val="lv-LV"/>
        </w:rPr>
        <w:t>Retos gadījumos ārstēšana ar Humira var izraisīt vilkēdei līdzīgu sindromu. Sazinieties ar ārstu, ja rodas šādi simptomi: ilgstoši, neizskaidrojamas izcelsmes izsitumi, drudzis, locītavu sāpes vai nogurums.</w:t>
      </w:r>
    </w:p>
    <w:p w14:paraId="2121D1EA" w14:textId="77777777" w:rsidR="00B873A3" w:rsidRPr="00AE120B" w:rsidRDefault="00B873A3" w:rsidP="00B873A3">
      <w:pPr>
        <w:widowControl w:val="0"/>
        <w:ind w:right="-2"/>
        <w:rPr>
          <w:b/>
          <w:bCs/>
          <w:sz w:val="22"/>
          <w:szCs w:val="22"/>
          <w:lang w:val="lv-LV"/>
        </w:rPr>
      </w:pPr>
    </w:p>
    <w:p w14:paraId="297EC4BE" w14:textId="77777777" w:rsidR="00B873A3" w:rsidRPr="00AE120B" w:rsidRDefault="00000000" w:rsidP="00E47064">
      <w:pPr>
        <w:keepNext/>
        <w:widowControl w:val="0"/>
        <w:ind w:right="-2"/>
        <w:rPr>
          <w:sz w:val="22"/>
          <w:szCs w:val="22"/>
          <w:lang w:val="lv-LV"/>
        </w:rPr>
      </w:pPr>
      <w:r w:rsidRPr="00AE120B">
        <w:rPr>
          <w:b/>
          <w:bCs/>
          <w:sz w:val="22"/>
          <w:szCs w:val="22"/>
          <w:lang w:val="lv-LV"/>
        </w:rPr>
        <w:lastRenderedPageBreak/>
        <w:t>Citas zāles un Humira</w:t>
      </w:r>
    </w:p>
    <w:p w14:paraId="7F4E727A" w14:textId="77777777" w:rsidR="00B873A3" w:rsidRPr="00AE120B" w:rsidRDefault="00B873A3" w:rsidP="00E47064">
      <w:pPr>
        <w:keepNext/>
        <w:widowControl w:val="0"/>
        <w:ind w:right="-2"/>
        <w:rPr>
          <w:sz w:val="22"/>
          <w:szCs w:val="22"/>
          <w:lang w:val="lv-LV"/>
        </w:rPr>
      </w:pPr>
    </w:p>
    <w:p w14:paraId="7F8AC121" w14:textId="77777777" w:rsidR="00B873A3" w:rsidRPr="00AE120B" w:rsidRDefault="00000000" w:rsidP="00B873A3">
      <w:pPr>
        <w:widowControl w:val="0"/>
        <w:ind w:right="-2"/>
        <w:rPr>
          <w:sz w:val="22"/>
          <w:szCs w:val="22"/>
          <w:lang w:val="lv-LV"/>
        </w:rPr>
      </w:pPr>
      <w:r w:rsidRPr="00AE120B">
        <w:rPr>
          <w:sz w:val="22"/>
          <w:szCs w:val="22"/>
          <w:lang w:val="lv-LV"/>
        </w:rPr>
        <w:t>Pastāstiet ārstam vai farmaceitam par visām zālēm, kuras lietojat pēdējā laikā, esat lietojis vai varētu lietot.</w:t>
      </w:r>
    </w:p>
    <w:p w14:paraId="09201749" w14:textId="77777777" w:rsidR="00B873A3" w:rsidRPr="00AE120B" w:rsidRDefault="00B873A3" w:rsidP="00B873A3">
      <w:pPr>
        <w:widowControl w:val="0"/>
        <w:ind w:right="-2"/>
        <w:rPr>
          <w:sz w:val="22"/>
          <w:szCs w:val="22"/>
          <w:lang w:val="lv-LV"/>
        </w:rPr>
      </w:pPr>
    </w:p>
    <w:p w14:paraId="2F2A0E95" w14:textId="77777777" w:rsidR="00B873A3" w:rsidRPr="00AE120B" w:rsidRDefault="00000000" w:rsidP="00B873A3">
      <w:pPr>
        <w:widowControl w:val="0"/>
        <w:ind w:right="-2"/>
        <w:rPr>
          <w:sz w:val="22"/>
          <w:szCs w:val="22"/>
          <w:lang w:val="lv-LV"/>
        </w:rPr>
      </w:pPr>
      <w:r w:rsidRPr="00AE120B">
        <w:rPr>
          <w:sz w:val="22"/>
          <w:szCs w:val="22"/>
          <w:lang w:val="lv-LV"/>
        </w:rPr>
        <w:t>Nopietnu infekciju riska palielināšanās dēļ Jūs nedrīkstat lietot Humira kopā ar zālēm, kas satur šādas aktīvās vielas:</w:t>
      </w:r>
    </w:p>
    <w:p w14:paraId="7B7E3368" w14:textId="77777777" w:rsidR="00B873A3" w:rsidRPr="00AE120B" w:rsidRDefault="00000000" w:rsidP="00B9399D">
      <w:pPr>
        <w:pStyle w:val="ListParagraph"/>
        <w:widowControl w:val="0"/>
        <w:numPr>
          <w:ilvl w:val="0"/>
          <w:numId w:val="103"/>
        </w:numPr>
        <w:ind w:right="-2"/>
        <w:rPr>
          <w:sz w:val="22"/>
          <w:szCs w:val="22"/>
          <w:lang w:val="lv-LV"/>
        </w:rPr>
      </w:pPr>
      <w:r w:rsidRPr="00AE120B">
        <w:rPr>
          <w:sz w:val="22"/>
          <w:szCs w:val="22"/>
          <w:lang w:val="lv-LV"/>
        </w:rPr>
        <w:t>anakirna,</w:t>
      </w:r>
    </w:p>
    <w:p w14:paraId="33870F59" w14:textId="77777777" w:rsidR="00B873A3" w:rsidRPr="00AE120B" w:rsidRDefault="00000000" w:rsidP="00B9399D">
      <w:pPr>
        <w:pStyle w:val="ListParagraph"/>
        <w:widowControl w:val="0"/>
        <w:numPr>
          <w:ilvl w:val="0"/>
          <w:numId w:val="103"/>
        </w:numPr>
        <w:ind w:right="-2"/>
        <w:rPr>
          <w:sz w:val="22"/>
          <w:szCs w:val="22"/>
          <w:lang w:val="lv-LV"/>
        </w:rPr>
      </w:pPr>
      <w:r w:rsidRPr="00AE120B">
        <w:rPr>
          <w:sz w:val="22"/>
          <w:szCs w:val="22"/>
          <w:lang w:val="lv-LV"/>
        </w:rPr>
        <w:t>abatacepts.</w:t>
      </w:r>
    </w:p>
    <w:p w14:paraId="5F6498D4" w14:textId="77777777" w:rsidR="00B873A3" w:rsidRPr="00AE120B" w:rsidRDefault="00B873A3" w:rsidP="00B873A3">
      <w:pPr>
        <w:widowControl w:val="0"/>
        <w:ind w:right="-2"/>
        <w:rPr>
          <w:sz w:val="22"/>
          <w:szCs w:val="22"/>
          <w:lang w:val="lv-LV"/>
        </w:rPr>
      </w:pPr>
    </w:p>
    <w:p w14:paraId="3147F281" w14:textId="77777777" w:rsidR="00B873A3" w:rsidRPr="00AE120B" w:rsidRDefault="00000000" w:rsidP="00B873A3">
      <w:pPr>
        <w:widowControl w:val="0"/>
        <w:ind w:right="-2"/>
        <w:rPr>
          <w:sz w:val="22"/>
          <w:szCs w:val="22"/>
          <w:lang w:val="lv-LV"/>
        </w:rPr>
      </w:pPr>
      <w:r w:rsidRPr="00AE120B">
        <w:rPr>
          <w:sz w:val="22"/>
          <w:szCs w:val="22"/>
          <w:lang w:val="lv-LV"/>
        </w:rPr>
        <w:t xml:space="preserve">Humira var lietot vienlaikus ar </w:t>
      </w:r>
    </w:p>
    <w:p w14:paraId="302F1183" w14:textId="77777777" w:rsidR="00B873A3" w:rsidRPr="00AE120B" w:rsidRDefault="00000000" w:rsidP="00B9399D">
      <w:pPr>
        <w:pStyle w:val="ListParagraph"/>
        <w:widowControl w:val="0"/>
        <w:numPr>
          <w:ilvl w:val="0"/>
          <w:numId w:val="105"/>
        </w:numPr>
        <w:ind w:right="-2"/>
        <w:rPr>
          <w:sz w:val="22"/>
          <w:szCs w:val="22"/>
          <w:lang w:val="lv-LV"/>
        </w:rPr>
      </w:pPr>
      <w:r w:rsidRPr="00AE120B">
        <w:rPr>
          <w:sz w:val="22"/>
          <w:szCs w:val="22"/>
          <w:lang w:val="lv-LV"/>
        </w:rPr>
        <w:t>metotreksātu,</w:t>
      </w:r>
    </w:p>
    <w:p w14:paraId="18BF8F7B" w14:textId="77777777" w:rsidR="00B873A3" w:rsidRPr="00AE120B" w:rsidRDefault="00000000" w:rsidP="00B9399D">
      <w:pPr>
        <w:pStyle w:val="ListParagraph"/>
        <w:widowControl w:val="0"/>
        <w:numPr>
          <w:ilvl w:val="0"/>
          <w:numId w:val="105"/>
        </w:numPr>
        <w:ind w:right="-2"/>
        <w:rPr>
          <w:sz w:val="22"/>
          <w:szCs w:val="22"/>
          <w:lang w:val="lv-LV"/>
        </w:rPr>
      </w:pPr>
      <w:r w:rsidRPr="00AE120B">
        <w:rPr>
          <w:sz w:val="22"/>
          <w:szCs w:val="22"/>
          <w:lang w:val="lv-LV"/>
        </w:rPr>
        <w:t xml:space="preserve">zināmiem slimību modificējošiem pretreimatisma līdzekļiem (piemēram, sulfasalazīnu, hidroksihlorohīnu, leflunomīdu un injicējamiem zelta preparātiem), </w:t>
      </w:r>
    </w:p>
    <w:p w14:paraId="07F020B4" w14:textId="77777777" w:rsidR="00B873A3" w:rsidRPr="00AE120B" w:rsidRDefault="00000000" w:rsidP="00B9399D">
      <w:pPr>
        <w:pStyle w:val="ListParagraph"/>
        <w:widowControl w:val="0"/>
        <w:numPr>
          <w:ilvl w:val="0"/>
          <w:numId w:val="105"/>
        </w:numPr>
        <w:ind w:right="-2"/>
        <w:rPr>
          <w:sz w:val="22"/>
          <w:szCs w:val="22"/>
          <w:lang w:val="lv-LV"/>
        </w:rPr>
      </w:pPr>
      <w:r w:rsidRPr="00AE120B">
        <w:rPr>
          <w:sz w:val="22"/>
          <w:szCs w:val="22"/>
          <w:lang w:val="lv-LV"/>
        </w:rPr>
        <w:t>steroīdiem vai pretsāpju līdzekļiem, arī nesteroīdiem pretiekaisuma līdzekļiem (NPL).</w:t>
      </w:r>
    </w:p>
    <w:p w14:paraId="222343A7" w14:textId="77777777" w:rsidR="00B873A3" w:rsidRPr="00AE120B" w:rsidRDefault="00B873A3" w:rsidP="00B873A3">
      <w:pPr>
        <w:widowControl w:val="0"/>
        <w:ind w:right="-2"/>
        <w:rPr>
          <w:sz w:val="22"/>
          <w:szCs w:val="22"/>
          <w:lang w:val="lv-LV"/>
        </w:rPr>
      </w:pPr>
    </w:p>
    <w:p w14:paraId="3DE7223A" w14:textId="77777777" w:rsidR="00B873A3" w:rsidRPr="00AE120B" w:rsidRDefault="00000000" w:rsidP="00B873A3">
      <w:pPr>
        <w:pStyle w:val="EMEA1bullspace"/>
        <w:widowControl w:val="0"/>
        <w:numPr>
          <w:ilvl w:val="0"/>
          <w:numId w:val="0"/>
        </w:numPr>
        <w:spacing w:before="0"/>
      </w:pPr>
      <w:r w:rsidRPr="00AE120B">
        <w:t>Ja Jums ir jautājumi, lūdzu, uzdodiet tos ārstam.</w:t>
      </w:r>
    </w:p>
    <w:p w14:paraId="6718ECA0" w14:textId="77777777" w:rsidR="00B873A3" w:rsidRPr="00AE120B" w:rsidRDefault="00B873A3" w:rsidP="00B873A3">
      <w:pPr>
        <w:widowControl w:val="0"/>
        <w:ind w:right="-2"/>
        <w:rPr>
          <w:b/>
          <w:bCs/>
          <w:sz w:val="22"/>
          <w:szCs w:val="22"/>
          <w:lang w:val="lv-LV"/>
        </w:rPr>
      </w:pPr>
    </w:p>
    <w:p w14:paraId="423AA2FF" w14:textId="77777777" w:rsidR="00B873A3" w:rsidRPr="00AE120B" w:rsidRDefault="00000000" w:rsidP="00B873A3">
      <w:pPr>
        <w:widowControl w:val="0"/>
        <w:ind w:right="-2"/>
        <w:rPr>
          <w:b/>
          <w:bCs/>
          <w:sz w:val="22"/>
          <w:szCs w:val="22"/>
          <w:lang w:val="lv-LV"/>
        </w:rPr>
      </w:pPr>
      <w:r w:rsidRPr="00AE120B">
        <w:rPr>
          <w:b/>
          <w:bCs/>
          <w:sz w:val="22"/>
          <w:szCs w:val="22"/>
          <w:lang w:val="lv-LV"/>
        </w:rPr>
        <w:t>Grūtniecība un barošana ar krūti</w:t>
      </w:r>
    </w:p>
    <w:p w14:paraId="5E8BE78D" w14:textId="77777777" w:rsidR="00B873A3" w:rsidRPr="00AE120B" w:rsidRDefault="00B873A3" w:rsidP="00B873A3">
      <w:pPr>
        <w:widowControl w:val="0"/>
        <w:ind w:right="-2"/>
        <w:rPr>
          <w:b/>
          <w:bCs/>
          <w:sz w:val="22"/>
          <w:szCs w:val="22"/>
          <w:lang w:val="lv-LV"/>
        </w:rPr>
      </w:pPr>
    </w:p>
    <w:p w14:paraId="383F0109" w14:textId="77777777" w:rsidR="00B873A3" w:rsidRPr="00AE120B" w:rsidRDefault="00000000" w:rsidP="00942370">
      <w:pPr>
        <w:pStyle w:val="ListParagraph"/>
        <w:widowControl w:val="0"/>
        <w:numPr>
          <w:ilvl w:val="0"/>
          <w:numId w:val="131"/>
        </w:numPr>
        <w:ind w:right="-2"/>
        <w:rPr>
          <w:sz w:val="22"/>
          <w:szCs w:val="22"/>
          <w:lang w:val="lv-LV"/>
        </w:rPr>
      </w:pPr>
      <w:r w:rsidRPr="00AE120B">
        <w:rPr>
          <w:sz w:val="22"/>
          <w:szCs w:val="22"/>
          <w:lang w:val="lv-LV"/>
        </w:rPr>
        <w:t xml:space="preserve">Jums ieteicams </w:t>
      </w:r>
      <w:r w:rsidR="00D234D0" w:rsidRPr="00AE120B">
        <w:rPr>
          <w:sz w:val="22"/>
          <w:szCs w:val="22"/>
          <w:lang w:val="lv-LV"/>
        </w:rPr>
        <w:t xml:space="preserve">apsvērt </w:t>
      </w:r>
      <w:r w:rsidRPr="00AE120B">
        <w:rPr>
          <w:sz w:val="22"/>
          <w:szCs w:val="22"/>
          <w:lang w:val="lv-LV"/>
        </w:rPr>
        <w:t>piemērot</w:t>
      </w:r>
      <w:r w:rsidR="00D234D0" w:rsidRPr="00AE120B">
        <w:rPr>
          <w:sz w:val="22"/>
          <w:szCs w:val="22"/>
          <w:lang w:val="lv-LV"/>
        </w:rPr>
        <w:t>a</w:t>
      </w:r>
      <w:r w:rsidRPr="00AE120B">
        <w:rPr>
          <w:sz w:val="22"/>
          <w:szCs w:val="22"/>
          <w:lang w:val="lv-LV"/>
        </w:rPr>
        <w:t xml:space="preserve"> pretapaugļošanās līdzekļ</w:t>
      </w:r>
      <w:r w:rsidR="00D234D0" w:rsidRPr="00AE120B">
        <w:rPr>
          <w:sz w:val="22"/>
          <w:szCs w:val="22"/>
          <w:lang w:val="lv-LV"/>
        </w:rPr>
        <w:t>a lietošanu, lai novērstu grūtniecību</w:t>
      </w:r>
      <w:r w:rsidRPr="00AE120B">
        <w:rPr>
          <w:sz w:val="22"/>
          <w:szCs w:val="22"/>
          <w:lang w:val="lv-LV"/>
        </w:rPr>
        <w:t xml:space="preserve">, un </w:t>
      </w:r>
      <w:r w:rsidR="00D234D0" w:rsidRPr="00AE120B">
        <w:rPr>
          <w:sz w:val="22"/>
          <w:szCs w:val="22"/>
          <w:lang w:val="lv-LV"/>
        </w:rPr>
        <w:t xml:space="preserve">tā lietošana būtu jāturpina </w:t>
      </w:r>
      <w:r w:rsidRPr="00AE120B">
        <w:rPr>
          <w:sz w:val="22"/>
          <w:szCs w:val="22"/>
          <w:lang w:val="lv-LV"/>
        </w:rPr>
        <w:t xml:space="preserve">vismaz 5 mēnešus pēc ārstēšanas pārtraukšanas ar Humira. </w:t>
      </w:r>
    </w:p>
    <w:p w14:paraId="641796ED" w14:textId="77777777" w:rsidR="00D234D0" w:rsidRPr="00AE120B" w:rsidRDefault="00000000" w:rsidP="00D234D0">
      <w:pPr>
        <w:pStyle w:val="ListParagraph"/>
        <w:widowControl w:val="0"/>
        <w:numPr>
          <w:ilvl w:val="0"/>
          <w:numId w:val="154"/>
        </w:numPr>
        <w:suppressAutoHyphens w:val="0"/>
        <w:ind w:right="-2"/>
        <w:contextualSpacing/>
        <w:rPr>
          <w:sz w:val="22"/>
          <w:szCs w:val="22"/>
          <w:lang w:val="lv-LV"/>
        </w:rPr>
      </w:pPr>
      <w:r w:rsidRPr="00AE120B">
        <w:rPr>
          <w:sz w:val="22"/>
          <w:szCs w:val="22"/>
          <w:lang w:val="lv-LV"/>
        </w:rPr>
        <w:t>Ja Jums ir iestājusies grūtniecība, ja domājat, ka Jums varētu būt iestājusies grūtniecība, vai plānojat grūtniecību, konsultējieties ar ārstu par šo zāļu lietošanu.</w:t>
      </w:r>
    </w:p>
    <w:p w14:paraId="7805E812" w14:textId="77777777" w:rsidR="00D234D0" w:rsidRPr="00AE120B" w:rsidRDefault="00000000" w:rsidP="00D234D0">
      <w:pPr>
        <w:pStyle w:val="ListParagraph"/>
        <w:numPr>
          <w:ilvl w:val="0"/>
          <w:numId w:val="153"/>
        </w:numPr>
        <w:contextualSpacing/>
        <w:rPr>
          <w:sz w:val="22"/>
          <w:szCs w:val="22"/>
          <w:shd w:val="pct15" w:color="auto" w:fill="FFFFFF"/>
          <w:lang w:val="lv-LV"/>
        </w:rPr>
      </w:pPr>
      <w:r w:rsidRPr="00AE120B">
        <w:rPr>
          <w:sz w:val="22"/>
          <w:szCs w:val="22"/>
          <w:lang w:val="lv-LV"/>
        </w:rPr>
        <w:t>Humira grūtniecības laikā drīkst lietot tikai tad, ja tas ir nepieciešams.</w:t>
      </w:r>
    </w:p>
    <w:p w14:paraId="15A502E9" w14:textId="77777777" w:rsidR="00D234D0" w:rsidRPr="00AE120B" w:rsidRDefault="00000000" w:rsidP="00D234D0">
      <w:pPr>
        <w:pStyle w:val="ListParagraph"/>
        <w:numPr>
          <w:ilvl w:val="0"/>
          <w:numId w:val="153"/>
        </w:numPr>
        <w:contextualSpacing/>
        <w:rPr>
          <w:sz w:val="22"/>
          <w:szCs w:val="22"/>
          <w:shd w:val="pct15" w:color="auto" w:fill="FFFFFF"/>
          <w:lang w:val="lv-LV"/>
        </w:rPr>
      </w:pPr>
      <w:r w:rsidRPr="00AE120B">
        <w:rPr>
          <w:sz w:val="22"/>
          <w:szCs w:val="22"/>
          <w:lang w:val="lv-LV"/>
        </w:rPr>
        <w:t>Saskaņā ar grūtniecības pētījumu, iedzimtu defektu risks gadījumos, kad mātes grūtniecības laikā bija saņēmušas Humira, nepārsniedza risku, kāds bija tad, ja mātes ar to pašu slimību Humira nesaņēma.</w:t>
      </w:r>
    </w:p>
    <w:p w14:paraId="766D6E99" w14:textId="77777777" w:rsidR="00D234D0" w:rsidRPr="00AE120B" w:rsidRDefault="00000000" w:rsidP="00D234D0">
      <w:pPr>
        <w:pStyle w:val="ListParagraph"/>
        <w:keepNext/>
        <w:keepLines/>
        <w:widowControl w:val="0"/>
        <w:numPr>
          <w:ilvl w:val="0"/>
          <w:numId w:val="155"/>
        </w:numPr>
        <w:suppressAutoHyphens w:val="0"/>
        <w:ind w:right="-2"/>
        <w:rPr>
          <w:sz w:val="22"/>
          <w:szCs w:val="22"/>
          <w:lang w:val="lv-LV"/>
        </w:rPr>
      </w:pPr>
      <w:r w:rsidRPr="00AE120B">
        <w:rPr>
          <w:sz w:val="22"/>
          <w:szCs w:val="22"/>
          <w:lang w:val="lv-LV"/>
        </w:rPr>
        <w:t xml:space="preserve">Humira drīkst lietot </w:t>
      </w:r>
      <w:r w:rsidR="00957A21" w:rsidRPr="00AE120B">
        <w:rPr>
          <w:sz w:val="22"/>
          <w:szCs w:val="22"/>
          <w:lang w:val="lv-LV"/>
        </w:rPr>
        <w:t>barošanas ar krūti</w:t>
      </w:r>
      <w:r w:rsidRPr="00AE120B">
        <w:rPr>
          <w:sz w:val="22"/>
          <w:szCs w:val="22"/>
          <w:lang w:val="lv-LV"/>
        </w:rPr>
        <w:t xml:space="preserve"> periodā.</w:t>
      </w:r>
    </w:p>
    <w:p w14:paraId="5F38C822" w14:textId="77777777" w:rsidR="00D234D0" w:rsidRPr="00AE120B" w:rsidRDefault="00000000" w:rsidP="00D234D0">
      <w:pPr>
        <w:pStyle w:val="ListParagraph"/>
        <w:keepNext/>
        <w:keepLines/>
        <w:widowControl w:val="0"/>
        <w:numPr>
          <w:ilvl w:val="0"/>
          <w:numId w:val="155"/>
        </w:numPr>
        <w:suppressAutoHyphens w:val="0"/>
        <w:ind w:right="-2"/>
        <w:rPr>
          <w:sz w:val="22"/>
          <w:szCs w:val="22"/>
          <w:lang w:val="lv-LV"/>
        </w:rPr>
      </w:pPr>
      <w:r w:rsidRPr="00AE120B">
        <w:rPr>
          <w:sz w:val="22"/>
          <w:szCs w:val="22"/>
          <w:lang w:val="lv-LV"/>
        </w:rPr>
        <w:t>Ja Jūs saņemat Humira grūtniecības laikā, Jūsu mazulim var būt paaugstināts risks iegūt infekciju.</w:t>
      </w:r>
    </w:p>
    <w:p w14:paraId="2062B791" w14:textId="77777777" w:rsidR="00D234D0" w:rsidRPr="00AE120B" w:rsidRDefault="00000000" w:rsidP="00942370">
      <w:pPr>
        <w:pStyle w:val="ListParagraph"/>
        <w:widowControl w:val="0"/>
        <w:numPr>
          <w:ilvl w:val="0"/>
          <w:numId w:val="131"/>
        </w:numPr>
        <w:ind w:right="-2"/>
        <w:rPr>
          <w:sz w:val="22"/>
          <w:szCs w:val="22"/>
          <w:lang w:val="lv-LV"/>
        </w:rPr>
      </w:pPr>
      <w:r w:rsidRPr="00AE120B">
        <w:rPr>
          <w:sz w:val="22"/>
          <w:szCs w:val="22"/>
          <w:lang w:val="lv-LV"/>
        </w:rPr>
        <w:t>Pirms Jūsu mazulis saņem jebkādu vakcīnu (plašāku informāciju par vakcīnām skatīt punktā “Brīdinājumi un piesardzība lietošanā”), ir svarīgi pastāstīt Jūsu mazuļa ārstam un citiem veselības aprūpes speciālistiem par to, ka grūtniecības laikā esat lietojusi Humira.</w:t>
      </w:r>
    </w:p>
    <w:p w14:paraId="0628E8C8" w14:textId="77777777" w:rsidR="00B873A3" w:rsidRPr="00AE120B" w:rsidRDefault="00B873A3" w:rsidP="00B873A3">
      <w:pPr>
        <w:widowControl w:val="0"/>
        <w:rPr>
          <w:sz w:val="22"/>
          <w:szCs w:val="22"/>
          <w:lang w:val="lv-LV"/>
        </w:rPr>
      </w:pPr>
    </w:p>
    <w:p w14:paraId="6A76EF7C" w14:textId="77777777" w:rsidR="00B873A3" w:rsidRPr="00AE120B" w:rsidRDefault="00000000" w:rsidP="00B873A3">
      <w:pPr>
        <w:widowControl w:val="0"/>
        <w:rPr>
          <w:b/>
          <w:bCs/>
          <w:sz w:val="22"/>
          <w:szCs w:val="22"/>
          <w:lang w:val="lv-LV"/>
        </w:rPr>
      </w:pPr>
      <w:r w:rsidRPr="00AE120B">
        <w:rPr>
          <w:b/>
          <w:bCs/>
          <w:sz w:val="22"/>
          <w:szCs w:val="22"/>
          <w:lang w:val="lv-LV"/>
        </w:rPr>
        <w:t>Transportlīdzekļu vadīšana un mehānismu apkalpošana</w:t>
      </w:r>
    </w:p>
    <w:p w14:paraId="6FCE560A" w14:textId="77777777" w:rsidR="00B873A3" w:rsidRPr="00AE120B" w:rsidRDefault="00B873A3" w:rsidP="00B873A3">
      <w:pPr>
        <w:widowControl w:val="0"/>
        <w:rPr>
          <w:b/>
          <w:bCs/>
          <w:sz w:val="22"/>
          <w:szCs w:val="22"/>
          <w:lang w:val="lv-LV"/>
        </w:rPr>
      </w:pPr>
    </w:p>
    <w:p w14:paraId="59C7B059" w14:textId="77777777" w:rsidR="00B873A3" w:rsidRPr="00AE120B" w:rsidRDefault="00000000" w:rsidP="00B873A3">
      <w:pPr>
        <w:widowControl w:val="0"/>
        <w:rPr>
          <w:sz w:val="22"/>
          <w:szCs w:val="22"/>
          <w:lang w:val="lv-LV"/>
        </w:rPr>
      </w:pPr>
      <w:r w:rsidRPr="00AE120B">
        <w:rPr>
          <w:sz w:val="22"/>
          <w:szCs w:val="22"/>
          <w:lang w:val="lv-LV"/>
        </w:rPr>
        <w:t>Humira var būt neliela ietekme uz Jūsu spēju vadīt transportlīdzekli, braukt ar velosipēdu vai apkalpot mehānismus. Pēc Humira lietošanas iespējama istabas rotēšanas sajūta un redzes traucējumi.</w:t>
      </w:r>
    </w:p>
    <w:p w14:paraId="5CC523C4" w14:textId="77777777" w:rsidR="00B873A3" w:rsidRDefault="00B873A3" w:rsidP="00B873A3">
      <w:pPr>
        <w:widowControl w:val="0"/>
        <w:rPr>
          <w:ins w:id="13662" w:author="AbbVie1" w:date="2025-05-10T14:27:00Z"/>
          <w:sz w:val="22"/>
          <w:szCs w:val="22"/>
          <w:lang w:val="lv-LV"/>
        </w:rPr>
      </w:pPr>
    </w:p>
    <w:p w14:paraId="095433B2" w14:textId="77777777" w:rsidR="00487B3A" w:rsidRPr="00A3463A" w:rsidRDefault="00000000" w:rsidP="00487B3A">
      <w:pPr>
        <w:keepNext/>
        <w:keepLines/>
        <w:widowControl w:val="0"/>
        <w:suppressAutoHyphens w:val="0"/>
        <w:ind w:right="-2"/>
        <w:rPr>
          <w:ins w:id="13663" w:author="AbbVie1" w:date="2025-05-10T14:27:00Z"/>
          <w:b/>
          <w:bCs/>
          <w:sz w:val="22"/>
          <w:szCs w:val="22"/>
          <w:lang w:val="lv-LV"/>
        </w:rPr>
      </w:pPr>
      <w:ins w:id="13664" w:author="AbbVie1" w:date="2025-05-10T14:27:00Z">
        <w:r w:rsidRPr="00A3463A">
          <w:rPr>
            <w:b/>
            <w:bCs/>
            <w:sz w:val="22"/>
            <w:szCs w:val="22"/>
            <w:lang w:val="lv-LV"/>
          </w:rPr>
          <w:t>Humira satur polisorbātu</w:t>
        </w:r>
      </w:ins>
    </w:p>
    <w:p w14:paraId="7E4FF2C0" w14:textId="77777777" w:rsidR="00487B3A" w:rsidRPr="00A3463A" w:rsidRDefault="00487B3A" w:rsidP="00487B3A">
      <w:pPr>
        <w:keepNext/>
        <w:keepLines/>
        <w:widowControl w:val="0"/>
        <w:suppressAutoHyphens w:val="0"/>
        <w:ind w:right="-2"/>
        <w:rPr>
          <w:ins w:id="13665" w:author="AbbVie1" w:date="2025-05-10T14:27:00Z"/>
          <w:b/>
          <w:bCs/>
          <w:sz w:val="22"/>
          <w:szCs w:val="22"/>
          <w:lang w:val="lv-LV"/>
        </w:rPr>
      </w:pPr>
    </w:p>
    <w:p w14:paraId="5C20ADB4" w14:textId="05D53D2C" w:rsidR="00487B3A" w:rsidRPr="00A3463A" w:rsidRDefault="00000000" w:rsidP="00487B3A">
      <w:pPr>
        <w:keepNext/>
        <w:keepLines/>
        <w:widowControl w:val="0"/>
        <w:suppressAutoHyphens w:val="0"/>
        <w:ind w:right="-2"/>
        <w:rPr>
          <w:ins w:id="13666" w:author="AbbVie1" w:date="2025-05-10T14:27:00Z"/>
          <w:sz w:val="22"/>
          <w:szCs w:val="22"/>
          <w:lang w:val="lv-LV"/>
        </w:rPr>
      </w:pPr>
      <w:ins w:id="13667" w:author="AbbVie1" w:date="2025-05-10T14:27:00Z">
        <w:r w:rsidRPr="00A3463A">
          <w:rPr>
            <w:sz w:val="22"/>
            <w:szCs w:val="22"/>
            <w:lang w:val="lv-LV"/>
          </w:rPr>
          <w:t>Šīs zāles satur 0,</w:t>
        </w:r>
        <w:r>
          <w:rPr>
            <w:sz w:val="22"/>
            <w:szCs w:val="22"/>
            <w:lang w:val="lv-LV"/>
          </w:rPr>
          <w:t>8</w:t>
        </w:r>
        <w:r w:rsidRPr="00A3463A">
          <w:rPr>
            <w:sz w:val="22"/>
            <w:szCs w:val="22"/>
            <w:lang w:val="lv-LV"/>
          </w:rPr>
          <w:t> mg polisorbāt</w:t>
        </w:r>
        <w:r>
          <w:rPr>
            <w:sz w:val="22"/>
            <w:szCs w:val="22"/>
            <w:lang w:val="lv-LV"/>
          </w:rPr>
          <w:t>a</w:t>
        </w:r>
        <w:r w:rsidRPr="00A3463A">
          <w:rPr>
            <w:sz w:val="22"/>
            <w:szCs w:val="22"/>
            <w:lang w:val="lv-LV"/>
          </w:rPr>
          <w:t xml:space="preserve"> 80 katrā </w:t>
        </w:r>
        <w:r>
          <w:rPr>
            <w:sz w:val="22"/>
            <w:szCs w:val="22"/>
            <w:lang w:val="lv-LV"/>
          </w:rPr>
          <w:t>8</w:t>
        </w:r>
        <w:r w:rsidRPr="00A3463A">
          <w:rPr>
            <w:sz w:val="22"/>
            <w:szCs w:val="22"/>
            <w:lang w:val="lv-LV"/>
          </w:rPr>
          <w:t>0 mg dev</w:t>
        </w:r>
        <w:r>
          <w:rPr>
            <w:sz w:val="22"/>
            <w:szCs w:val="22"/>
            <w:lang w:val="lv-LV"/>
          </w:rPr>
          <w:t>ā</w:t>
        </w:r>
        <w:r w:rsidRPr="00A3463A">
          <w:rPr>
            <w:sz w:val="22"/>
            <w:szCs w:val="22"/>
            <w:lang w:val="lv-LV"/>
          </w:rPr>
          <w:t xml:space="preserve">. </w:t>
        </w:r>
        <w:r>
          <w:rPr>
            <w:sz w:val="22"/>
            <w:szCs w:val="22"/>
            <w:lang w:val="lv-LV"/>
          </w:rPr>
          <w:t>P</w:t>
        </w:r>
        <w:r w:rsidRPr="00A3463A">
          <w:rPr>
            <w:sz w:val="22"/>
            <w:szCs w:val="22"/>
            <w:lang w:val="lv-LV"/>
          </w:rPr>
          <w:t>olisorbāt</w:t>
        </w:r>
        <w:r>
          <w:rPr>
            <w:sz w:val="22"/>
            <w:szCs w:val="22"/>
            <w:lang w:val="lv-LV"/>
          </w:rPr>
          <w:t>i</w:t>
        </w:r>
        <w:r w:rsidRPr="00A3463A">
          <w:rPr>
            <w:sz w:val="22"/>
            <w:szCs w:val="22"/>
            <w:lang w:val="lv-LV"/>
          </w:rPr>
          <w:t xml:space="preserve"> var izraisīt alerģiskas reakcijas. Pastāstiet ārstam, ja Ju</w:t>
        </w:r>
        <w:r>
          <w:rPr>
            <w:sz w:val="22"/>
            <w:szCs w:val="22"/>
            <w:lang w:val="lv-LV"/>
          </w:rPr>
          <w:t>ms</w:t>
        </w:r>
        <w:r w:rsidRPr="00A3463A">
          <w:rPr>
            <w:sz w:val="22"/>
            <w:szCs w:val="22"/>
            <w:lang w:val="lv-LV"/>
          </w:rPr>
          <w:t xml:space="preserve"> ir alerģija.</w:t>
        </w:r>
      </w:ins>
    </w:p>
    <w:p w14:paraId="2A94987C" w14:textId="77777777" w:rsidR="00487B3A" w:rsidRPr="00AE120B" w:rsidRDefault="00487B3A" w:rsidP="00B873A3">
      <w:pPr>
        <w:widowControl w:val="0"/>
        <w:rPr>
          <w:sz w:val="22"/>
          <w:szCs w:val="22"/>
          <w:lang w:val="lv-LV"/>
        </w:rPr>
      </w:pPr>
    </w:p>
    <w:p w14:paraId="11FA0374" w14:textId="77777777" w:rsidR="00B873A3" w:rsidRPr="00AE120B" w:rsidRDefault="00B873A3" w:rsidP="00B873A3">
      <w:pPr>
        <w:widowControl w:val="0"/>
        <w:rPr>
          <w:sz w:val="22"/>
          <w:szCs w:val="22"/>
          <w:lang w:val="lv-LV"/>
        </w:rPr>
      </w:pPr>
    </w:p>
    <w:p w14:paraId="3F63262C" w14:textId="77777777" w:rsidR="00B873A3" w:rsidRPr="00AE120B" w:rsidRDefault="00000000" w:rsidP="00B873A3">
      <w:pPr>
        <w:widowControl w:val="0"/>
        <w:ind w:left="567" w:hanging="567"/>
        <w:rPr>
          <w:sz w:val="22"/>
          <w:szCs w:val="22"/>
          <w:lang w:val="lv-LV"/>
        </w:rPr>
      </w:pPr>
      <w:r w:rsidRPr="00AE120B">
        <w:rPr>
          <w:b/>
          <w:bCs/>
          <w:sz w:val="22"/>
          <w:szCs w:val="22"/>
          <w:lang w:val="lv-LV"/>
        </w:rPr>
        <w:t>3.</w:t>
      </w:r>
      <w:r w:rsidRPr="00AE120B">
        <w:rPr>
          <w:b/>
          <w:bCs/>
          <w:sz w:val="22"/>
          <w:szCs w:val="22"/>
          <w:lang w:val="lv-LV"/>
        </w:rPr>
        <w:tab/>
        <w:t>Kā lietot Humira</w:t>
      </w:r>
    </w:p>
    <w:p w14:paraId="59BC4631" w14:textId="77777777" w:rsidR="00B873A3" w:rsidRPr="00AE120B" w:rsidRDefault="00B873A3" w:rsidP="00B873A3">
      <w:pPr>
        <w:widowControl w:val="0"/>
        <w:rPr>
          <w:sz w:val="22"/>
          <w:szCs w:val="22"/>
          <w:lang w:val="lv-LV"/>
        </w:rPr>
      </w:pPr>
    </w:p>
    <w:p w14:paraId="26DDA855" w14:textId="77777777" w:rsidR="00B873A3" w:rsidRPr="00AE120B" w:rsidRDefault="00000000" w:rsidP="00B873A3">
      <w:pPr>
        <w:widowControl w:val="0"/>
        <w:rPr>
          <w:sz w:val="22"/>
          <w:szCs w:val="22"/>
          <w:lang w:val="lv-LV"/>
        </w:rPr>
      </w:pPr>
      <w:r w:rsidRPr="00AE120B">
        <w:rPr>
          <w:sz w:val="22"/>
          <w:szCs w:val="22"/>
          <w:lang w:val="lv-LV"/>
        </w:rPr>
        <w:t>Vienmēr lietojiet šīs zāles tieši tā, kā ārsts vai farmaceits Jums teicis. Neskaidrību gadījumā vaicājiet ārstam vai farmaceitam.</w:t>
      </w:r>
    </w:p>
    <w:p w14:paraId="208F9940" w14:textId="77777777" w:rsidR="00B873A3" w:rsidRPr="00AE120B" w:rsidRDefault="00B873A3" w:rsidP="00B873A3">
      <w:pPr>
        <w:widowControl w:val="0"/>
        <w:rPr>
          <w:sz w:val="22"/>
          <w:szCs w:val="22"/>
          <w:lang w:val="lv-LV"/>
        </w:rPr>
      </w:pPr>
    </w:p>
    <w:p w14:paraId="3FF6F3F5" w14:textId="77777777" w:rsidR="00B873A3" w:rsidRPr="00AE120B" w:rsidRDefault="00000000" w:rsidP="00B873A3">
      <w:pPr>
        <w:widowControl w:val="0"/>
        <w:rPr>
          <w:sz w:val="22"/>
          <w:szCs w:val="22"/>
          <w:lang w:val="lv-LV"/>
        </w:rPr>
      </w:pPr>
      <w:r w:rsidRPr="00AE120B">
        <w:rPr>
          <w:sz w:val="22"/>
          <w:szCs w:val="22"/>
          <w:lang w:val="lv-LV"/>
        </w:rPr>
        <w:t>Humira ieteicamās devas katrai apstiprinātajai indikācijai ir norādītas turpmāk tabulā. Ja Jums nepieciešama cita deva, ārsts Jums var parakstīt citu Humira stiprumu.</w:t>
      </w:r>
    </w:p>
    <w:p w14:paraId="7FF9D152" w14:textId="77777777" w:rsidR="00B873A3" w:rsidRPr="00AE120B" w:rsidRDefault="00B873A3" w:rsidP="00B873A3">
      <w:pPr>
        <w:widowContro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08"/>
        <w:gridCol w:w="3031"/>
      </w:tblGrid>
      <w:tr w:rsidR="006D30D4" w14:paraId="0D93810F" w14:textId="77777777" w:rsidTr="001D5F5D">
        <w:tc>
          <w:tcPr>
            <w:tcW w:w="9287" w:type="dxa"/>
            <w:gridSpan w:val="3"/>
          </w:tcPr>
          <w:p w14:paraId="2DE03665" w14:textId="77777777" w:rsidR="0060117C" w:rsidRPr="00AE120B" w:rsidRDefault="00000000" w:rsidP="00E47064">
            <w:pPr>
              <w:keepNext/>
              <w:numPr>
                <w:ilvl w:val="12"/>
                <w:numId w:val="0"/>
              </w:numPr>
              <w:ind w:right="-2"/>
              <w:rPr>
                <w:sz w:val="22"/>
                <w:szCs w:val="22"/>
                <w:lang w:val="lv-LV"/>
              </w:rPr>
            </w:pPr>
            <w:r w:rsidRPr="00AE120B">
              <w:rPr>
                <w:b/>
                <w:sz w:val="22"/>
                <w:szCs w:val="22"/>
                <w:lang w:val="lv-LV"/>
              </w:rPr>
              <w:lastRenderedPageBreak/>
              <w:t>Reimatoīdais artrīts</w:t>
            </w:r>
          </w:p>
        </w:tc>
      </w:tr>
      <w:tr w:rsidR="006D30D4" w14:paraId="20670638" w14:textId="77777777" w:rsidTr="001D5F5D">
        <w:tc>
          <w:tcPr>
            <w:tcW w:w="3095" w:type="dxa"/>
          </w:tcPr>
          <w:p w14:paraId="6ECAD10C" w14:textId="77777777" w:rsidR="0060117C" w:rsidRPr="00AE120B" w:rsidRDefault="00000000" w:rsidP="00E47064">
            <w:pPr>
              <w:keepNext/>
              <w:numPr>
                <w:ilvl w:val="12"/>
                <w:numId w:val="0"/>
              </w:numPr>
              <w:ind w:right="-2"/>
              <w:rPr>
                <w:sz w:val="22"/>
                <w:szCs w:val="22"/>
                <w:lang w:val="lv-LV"/>
              </w:rPr>
            </w:pPr>
            <w:r w:rsidRPr="00AE120B">
              <w:rPr>
                <w:b/>
                <w:sz w:val="22"/>
                <w:szCs w:val="22"/>
                <w:lang w:val="lv-LV"/>
              </w:rPr>
              <w:t>Vecums vai ķermeņa masa</w:t>
            </w:r>
          </w:p>
        </w:tc>
        <w:tc>
          <w:tcPr>
            <w:tcW w:w="3096" w:type="dxa"/>
          </w:tcPr>
          <w:p w14:paraId="75C2A6D4" w14:textId="77777777" w:rsidR="0060117C" w:rsidRPr="00AE120B" w:rsidRDefault="00000000" w:rsidP="00E47064">
            <w:pPr>
              <w:keepNext/>
              <w:numPr>
                <w:ilvl w:val="12"/>
                <w:numId w:val="0"/>
              </w:numPr>
              <w:ind w:right="-2"/>
              <w:rPr>
                <w:sz w:val="22"/>
                <w:szCs w:val="22"/>
                <w:lang w:val="lv-LV"/>
              </w:rPr>
            </w:pPr>
            <w:r w:rsidRPr="00AE120B">
              <w:rPr>
                <w:b/>
                <w:sz w:val="22"/>
                <w:szCs w:val="22"/>
                <w:lang w:val="lv-LV"/>
              </w:rPr>
              <w:t>Cik daudz un cik bieži lietot?</w:t>
            </w:r>
          </w:p>
        </w:tc>
        <w:tc>
          <w:tcPr>
            <w:tcW w:w="3096" w:type="dxa"/>
          </w:tcPr>
          <w:p w14:paraId="4786FB64" w14:textId="77777777" w:rsidR="0060117C" w:rsidRPr="00AE120B" w:rsidRDefault="00000000" w:rsidP="00E47064">
            <w:pPr>
              <w:keepNext/>
              <w:numPr>
                <w:ilvl w:val="12"/>
                <w:numId w:val="0"/>
              </w:numPr>
              <w:ind w:right="-2"/>
              <w:rPr>
                <w:sz w:val="22"/>
                <w:szCs w:val="22"/>
                <w:lang w:val="lv-LV"/>
              </w:rPr>
            </w:pPr>
            <w:r w:rsidRPr="00AE120B">
              <w:rPr>
                <w:b/>
                <w:sz w:val="22"/>
                <w:szCs w:val="22"/>
                <w:lang w:val="lv-LV"/>
              </w:rPr>
              <w:t>Piezīmes</w:t>
            </w:r>
          </w:p>
        </w:tc>
      </w:tr>
      <w:tr w:rsidR="006D30D4" w14:paraId="605753DB" w14:textId="77777777" w:rsidTr="001D5F5D">
        <w:tc>
          <w:tcPr>
            <w:tcW w:w="3095" w:type="dxa"/>
          </w:tcPr>
          <w:p w14:paraId="2B66527C" w14:textId="77777777" w:rsidR="0060117C" w:rsidRPr="00AE120B" w:rsidRDefault="00000000" w:rsidP="00E47064">
            <w:pPr>
              <w:keepNext/>
              <w:numPr>
                <w:ilvl w:val="12"/>
                <w:numId w:val="0"/>
              </w:numPr>
              <w:ind w:right="-2"/>
              <w:rPr>
                <w:sz w:val="22"/>
                <w:szCs w:val="22"/>
                <w:lang w:val="lv-LV"/>
              </w:rPr>
            </w:pPr>
            <w:r w:rsidRPr="00AE120B">
              <w:rPr>
                <w:sz w:val="22"/>
                <w:szCs w:val="22"/>
                <w:lang w:val="lv-LV"/>
              </w:rPr>
              <w:t>Pieaugušie</w:t>
            </w:r>
          </w:p>
          <w:p w14:paraId="0F77251C" w14:textId="77777777" w:rsidR="0060117C" w:rsidRPr="00AE120B" w:rsidRDefault="0060117C" w:rsidP="00E47064">
            <w:pPr>
              <w:keepNext/>
              <w:numPr>
                <w:ilvl w:val="12"/>
                <w:numId w:val="0"/>
              </w:numPr>
              <w:ind w:right="-2"/>
              <w:rPr>
                <w:sz w:val="22"/>
                <w:szCs w:val="22"/>
                <w:lang w:val="lv-LV"/>
              </w:rPr>
            </w:pPr>
          </w:p>
        </w:tc>
        <w:tc>
          <w:tcPr>
            <w:tcW w:w="3096" w:type="dxa"/>
          </w:tcPr>
          <w:p w14:paraId="68D75047" w14:textId="77777777" w:rsidR="0060117C" w:rsidRPr="00AE120B" w:rsidRDefault="00000000" w:rsidP="00E47064">
            <w:pPr>
              <w:keepNext/>
              <w:numPr>
                <w:ilvl w:val="12"/>
                <w:numId w:val="0"/>
              </w:numPr>
              <w:rPr>
                <w:sz w:val="22"/>
                <w:szCs w:val="22"/>
                <w:lang w:val="lv-LV"/>
              </w:rPr>
            </w:pPr>
            <w:r w:rsidRPr="00AE120B">
              <w:rPr>
                <w:sz w:val="22"/>
                <w:szCs w:val="22"/>
                <w:lang w:val="lv-LV"/>
              </w:rPr>
              <w:t>40 mg katru otro nedēļu</w:t>
            </w:r>
          </w:p>
        </w:tc>
        <w:tc>
          <w:tcPr>
            <w:tcW w:w="3096" w:type="dxa"/>
          </w:tcPr>
          <w:p w14:paraId="272F9AF9" w14:textId="77777777" w:rsidR="00C31456" w:rsidRPr="00AE120B" w:rsidRDefault="00000000" w:rsidP="00E47064">
            <w:pPr>
              <w:keepNext/>
              <w:keepLines/>
              <w:widowControl w:val="0"/>
              <w:suppressAutoHyphens w:val="0"/>
              <w:rPr>
                <w:sz w:val="22"/>
                <w:szCs w:val="22"/>
                <w:lang w:val="lv-LV"/>
              </w:rPr>
            </w:pPr>
            <w:r w:rsidRPr="00AE120B">
              <w:rPr>
                <w:sz w:val="22"/>
                <w:szCs w:val="22"/>
                <w:lang w:val="lv-LV"/>
              </w:rPr>
              <w:t>Reimatoīdā artrīta gadījumā Humira lietošanas laikā jāturpina metotreksāta lietošana. Ja Jūsu ārsts nolēmis, ka metotreksāts nav piemērots, var lietot tikai Humira.</w:t>
            </w:r>
          </w:p>
          <w:p w14:paraId="6858FA80" w14:textId="77777777" w:rsidR="00C31456" w:rsidRPr="00AE120B" w:rsidRDefault="00C31456" w:rsidP="00E47064">
            <w:pPr>
              <w:keepNext/>
              <w:keepLines/>
              <w:widowControl w:val="0"/>
              <w:suppressAutoHyphens w:val="0"/>
              <w:rPr>
                <w:sz w:val="22"/>
                <w:szCs w:val="22"/>
                <w:lang w:val="lv-LV"/>
              </w:rPr>
            </w:pPr>
          </w:p>
          <w:p w14:paraId="388EFB9C" w14:textId="77777777" w:rsidR="0060117C" w:rsidRPr="00AE120B" w:rsidRDefault="00000000" w:rsidP="00E47064">
            <w:pPr>
              <w:keepNext/>
              <w:rPr>
                <w:sz w:val="22"/>
                <w:szCs w:val="22"/>
                <w:lang w:val="lv-LV"/>
              </w:rPr>
            </w:pPr>
            <w:r w:rsidRPr="00AE120B">
              <w:rPr>
                <w:sz w:val="22"/>
                <w:szCs w:val="22"/>
                <w:lang w:val="lv-LV"/>
              </w:rPr>
              <w:t>Ja Jums ir reimatoīdais artrīts, un Jūs vienlaikus ar Humira nesaņemat metotreksātu, Jūsu ārsts var nolemt katru nedēļu ievadīt pa 40 mg Humira vai 80 mg katru otro nedēļu.</w:t>
            </w:r>
          </w:p>
        </w:tc>
      </w:tr>
    </w:tbl>
    <w:p w14:paraId="1138DDA4" w14:textId="77777777" w:rsidR="0060117C" w:rsidRPr="00AE120B" w:rsidRDefault="0060117C" w:rsidP="00B873A3">
      <w:pPr>
        <w:widowControl w:val="0"/>
        <w:rPr>
          <w:sz w:val="22"/>
          <w:szCs w:val="22"/>
          <w:lang w:val="lv-LV"/>
        </w:rPr>
      </w:pPr>
    </w:p>
    <w:p w14:paraId="4D9B9154" w14:textId="77777777" w:rsidR="0060117C" w:rsidRPr="00AE120B" w:rsidRDefault="0060117C" w:rsidP="00B873A3">
      <w:pPr>
        <w:widowContro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8"/>
        <w:gridCol w:w="3023"/>
      </w:tblGrid>
      <w:tr w:rsidR="006D30D4" w14:paraId="31720602" w14:textId="77777777" w:rsidTr="005D0A8C">
        <w:tc>
          <w:tcPr>
            <w:tcW w:w="9287" w:type="dxa"/>
            <w:gridSpan w:val="3"/>
          </w:tcPr>
          <w:p w14:paraId="6423188F" w14:textId="77777777" w:rsidR="00B873A3" w:rsidRPr="00AE120B" w:rsidRDefault="00000000" w:rsidP="005D0A8C">
            <w:pPr>
              <w:numPr>
                <w:ilvl w:val="12"/>
                <w:numId w:val="0"/>
              </w:numPr>
              <w:ind w:right="-2"/>
              <w:rPr>
                <w:sz w:val="22"/>
                <w:szCs w:val="22"/>
                <w:lang w:val="lv-LV"/>
              </w:rPr>
            </w:pPr>
            <w:r w:rsidRPr="00AE120B">
              <w:rPr>
                <w:b/>
                <w:sz w:val="22"/>
                <w:szCs w:val="22"/>
                <w:lang w:val="lv-LV"/>
              </w:rPr>
              <w:t>Perēkļainā psoriāze</w:t>
            </w:r>
          </w:p>
        </w:tc>
      </w:tr>
      <w:tr w:rsidR="006D30D4" w14:paraId="50B63C3D" w14:textId="77777777" w:rsidTr="005D0A8C">
        <w:tc>
          <w:tcPr>
            <w:tcW w:w="3095" w:type="dxa"/>
          </w:tcPr>
          <w:p w14:paraId="7E5D4F51" w14:textId="77777777" w:rsidR="00B873A3" w:rsidRPr="00AE120B" w:rsidRDefault="00000000" w:rsidP="005D0A8C">
            <w:pPr>
              <w:numPr>
                <w:ilvl w:val="12"/>
                <w:numId w:val="0"/>
              </w:numPr>
              <w:ind w:right="-2"/>
              <w:rPr>
                <w:sz w:val="22"/>
                <w:szCs w:val="22"/>
                <w:lang w:val="lv-LV"/>
              </w:rPr>
            </w:pPr>
            <w:r w:rsidRPr="00AE120B">
              <w:rPr>
                <w:b/>
                <w:sz w:val="22"/>
                <w:szCs w:val="22"/>
                <w:lang w:val="lv-LV"/>
              </w:rPr>
              <w:t>Vecums vai ķermeņa masa</w:t>
            </w:r>
          </w:p>
        </w:tc>
        <w:tc>
          <w:tcPr>
            <w:tcW w:w="3096" w:type="dxa"/>
          </w:tcPr>
          <w:p w14:paraId="5CB8D966" w14:textId="77777777" w:rsidR="00B873A3" w:rsidRPr="00AE120B" w:rsidRDefault="00000000" w:rsidP="005D0A8C">
            <w:pPr>
              <w:numPr>
                <w:ilvl w:val="12"/>
                <w:numId w:val="0"/>
              </w:numPr>
              <w:ind w:right="-2"/>
              <w:rPr>
                <w:sz w:val="22"/>
                <w:szCs w:val="22"/>
                <w:lang w:val="lv-LV"/>
              </w:rPr>
            </w:pPr>
            <w:r w:rsidRPr="00AE120B">
              <w:rPr>
                <w:b/>
                <w:sz w:val="22"/>
                <w:szCs w:val="22"/>
                <w:lang w:val="lv-LV"/>
              </w:rPr>
              <w:t>Cik daudz un cik bieži lietot?</w:t>
            </w:r>
          </w:p>
        </w:tc>
        <w:tc>
          <w:tcPr>
            <w:tcW w:w="3096" w:type="dxa"/>
          </w:tcPr>
          <w:p w14:paraId="3A790B60" w14:textId="77777777" w:rsidR="00B873A3" w:rsidRPr="00AE120B" w:rsidRDefault="00000000" w:rsidP="005D0A8C">
            <w:pPr>
              <w:numPr>
                <w:ilvl w:val="12"/>
                <w:numId w:val="0"/>
              </w:numPr>
              <w:ind w:right="-2"/>
              <w:rPr>
                <w:sz w:val="22"/>
                <w:szCs w:val="22"/>
                <w:lang w:val="lv-LV"/>
              </w:rPr>
            </w:pPr>
            <w:r w:rsidRPr="00AE120B">
              <w:rPr>
                <w:b/>
                <w:sz w:val="22"/>
                <w:szCs w:val="22"/>
                <w:lang w:val="lv-LV"/>
              </w:rPr>
              <w:t>Piezīmes</w:t>
            </w:r>
          </w:p>
        </w:tc>
      </w:tr>
      <w:tr w:rsidR="006D30D4" w14:paraId="721975C4" w14:textId="77777777" w:rsidTr="005D0A8C">
        <w:tc>
          <w:tcPr>
            <w:tcW w:w="3095" w:type="dxa"/>
          </w:tcPr>
          <w:p w14:paraId="7A31CC3E" w14:textId="77777777" w:rsidR="00B873A3" w:rsidRPr="00AE120B" w:rsidRDefault="00000000" w:rsidP="005D0A8C">
            <w:pPr>
              <w:numPr>
                <w:ilvl w:val="12"/>
                <w:numId w:val="0"/>
              </w:numPr>
              <w:ind w:right="-2"/>
              <w:rPr>
                <w:sz w:val="22"/>
                <w:szCs w:val="22"/>
                <w:lang w:val="lv-LV"/>
              </w:rPr>
            </w:pPr>
            <w:r w:rsidRPr="00AE120B">
              <w:rPr>
                <w:sz w:val="22"/>
                <w:szCs w:val="22"/>
                <w:lang w:val="lv-LV"/>
              </w:rPr>
              <w:t>Pieaugušie</w:t>
            </w:r>
          </w:p>
          <w:p w14:paraId="63756FCA" w14:textId="77777777" w:rsidR="00B873A3" w:rsidRPr="00AE120B" w:rsidRDefault="00B873A3" w:rsidP="005D0A8C">
            <w:pPr>
              <w:numPr>
                <w:ilvl w:val="12"/>
                <w:numId w:val="0"/>
              </w:numPr>
              <w:ind w:right="-2"/>
              <w:rPr>
                <w:sz w:val="22"/>
                <w:szCs w:val="22"/>
                <w:lang w:val="lv-LV"/>
              </w:rPr>
            </w:pPr>
          </w:p>
        </w:tc>
        <w:tc>
          <w:tcPr>
            <w:tcW w:w="3096" w:type="dxa"/>
          </w:tcPr>
          <w:p w14:paraId="2B4E8F98" w14:textId="77777777" w:rsidR="00B873A3" w:rsidRPr="00AE120B" w:rsidRDefault="00000000" w:rsidP="005D0A8C">
            <w:pPr>
              <w:numPr>
                <w:ilvl w:val="12"/>
                <w:numId w:val="0"/>
              </w:numPr>
              <w:rPr>
                <w:sz w:val="22"/>
                <w:szCs w:val="22"/>
                <w:lang w:val="lv-LV"/>
              </w:rPr>
            </w:pPr>
            <w:r w:rsidRPr="00AE120B">
              <w:rPr>
                <w:sz w:val="22"/>
                <w:szCs w:val="22"/>
                <w:lang w:val="lv-LV"/>
              </w:rPr>
              <w:t>Pirmā deva ir 80 mg (viena 80 mg injekcija), kam seko 40 mg katru otro nedēļu, sākot nedēļu pēc pirmās devas lietošanas.</w:t>
            </w:r>
          </w:p>
        </w:tc>
        <w:tc>
          <w:tcPr>
            <w:tcW w:w="3096" w:type="dxa"/>
          </w:tcPr>
          <w:p w14:paraId="7FE793AE" w14:textId="77777777" w:rsidR="00B873A3" w:rsidRPr="00AE120B" w:rsidRDefault="00000000" w:rsidP="00C31456">
            <w:pPr>
              <w:rPr>
                <w:sz w:val="22"/>
                <w:szCs w:val="22"/>
                <w:lang w:val="lv-LV"/>
              </w:rPr>
            </w:pPr>
            <w:r w:rsidRPr="00AE120B">
              <w:rPr>
                <w:sz w:val="22"/>
                <w:szCs w:val="22"/>
                <w:lang w:val="lv-LV"/>
              </w:rPr>
              <w:t xml:space="preserve">Ja Jums ir neatbilstoša atbildes reakcija, Jūsu ārsts var palielināt </w:t>
            </w:r>
            <w:r w:rsidR="00C31456" w:rsidRPr="00AE120B">
              <w:rPr>
                <w:sz w:val="22"/>
                <w:szCs w:val="22"/>
                <w:lang w:val="lv-LV"/>
              </w:rPr>
              <w:t>devu</w:t>
            </w:r>
            <w:r w:rsidRPr="00AE120B">
              <w:rPr>
                <w:sz w:val="22"/>
                <w:szCs w:val="22"/>
                <w:lang w:val="lv-LV"/>
              </w:rPr>
              <w:t xml:space="preserve"> līdz 40 mg katru nedēļu</w:t>
            </w:r>
            <w:r w:rsidR="00C31456" w:rsidRPr="00AE120B">
              <w:rPr>
                <w:sz w:val="22"/>
                <w:szCs w:val="22"/>
                <w:lang w:val="lv-LV"/>
              </w:rPr>
              <w:t xml:space="preserve"> vai 80 mg katru otro nedēļu</w:t>
            </w:r>
            <w:r w:rsidRPr="00AE120B">
              <w:rPr>
                <w:sz w:val="22"/>
                <w:szCs w:val="22"/>
                <w:lang w:val="lv-LV"/>
              </w:rPr>
              <w:t>.</w:t>
            </w:r>
          </w:p>
        </w:tc>
      </w:tr>
    </w:tbl>
    <w:p w14:paraId="55C7CE46" w14:textId="77777777" w:rsidR="00B873A3" w:rsidRPr="00AE120B" w:rsidRDefault="00B873A3" w:rsidP="009472A6">
      <w:pPr>
        <w:numPr>
          <w:ilvl w:val="12"/>
          <w:numId w:val="0"/>
        </w:numPr>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8"/>
        <w:gridCol w:w="3024"/>
      </w:tblGrid>
      <w:tr w:rsidR="006D30D4" w14:paraId="777B4CDB" w14:textId="77777777" w:rsidTr="005D0A8C">
        <w:tc>
          <w:tcPr>
            <w:tcW w:w="9286" w:type="dxa"/>
            <w:gridSpan w:val="3"/>
          </w:tcPr>
          <w:p w14:paraId="6D4126D3" w14:textId="77777777" w:rsidR="00B873A3" w:rsidRPr="00AE120B" w:rsidRDefault="00000000" w:rsidP="005D0A8C">
            <w:pPr>
              <w:numPr>
                <w:ilvl w:val="12"/>
                <w:numId w:val="0"/>
              </w:numPr>
              <w:ind w:right="-2"/>
              <w:rPr>
                <w:b/>
                <w:i/>
                <w:sz w:val="22"/>
                <w:szCs w:val="22"/>
                <w:lang w:val="lv-LV"/>
              </w:rPr>
            </w:pPr>
            <w:r w:rsidRPr="00AE120B">
              <w:rPr>
                <w:b/>
                <w:i/>
                <w:sz w:val="22"/>
                <w:szCs w:val="22"/>
                <w:lang w:val="lv-LV"/>
              </w:rPr>
              <w:t>Hidradenitis suppurativa</w:t>
            </w:r>
          </w:p>
        </w:tc>
      </w:tr>
      <w:tr w:rsidR="006D30D4" w14:paraId="45C379D2" w14:textId="77777777" w:rsidTr="005D0A8C">
        <w:tc>
          <w:tcPr>
            <w:tcW w:w="3094" w:type="dxa"/>
          </w:tcPr>
          <w:p w14:paraId="50407674" w14:textId="77777777" w:rsidR="00B873A3" w:rsidRPr="00AE120B" w:rsidRDefault="00000000" w:rsidP="005D0A8C">
            <w:pPr>
              <w:numPr>
                <w:ilvl w:val="12"/>
                <w:numId w:val="0"/>
              </w:numPr>
              <w:ind w:right="-2"/>
              <w:rPr>
                <w:sz w:val="22"/>
                <w:szCs w:val="22"/>
                <w:lang w:val="lv-LV"/>
              </w:rPr>
            </w:pPr>
            <w:r w:rsidRPr="00AE120B">
              <w:rPr>
                <w:b/>
                <w:sz w:val="22"/>
                <w:szCs w:val="22"/>
                <w:lang w:val="lv-LV"/>
              </w:rPr>
              <w:t>Vecums vai ķermeņa masa</w:t>
            </w:r>
          </w:p>
        </w:tc>
        <w:tc>
          <w:tcPr>
            <w:tcW w:w="3096" w:type="dxa"/>
          </w:tcPr>
          <w:p w14:paraId="540D1495" w14:textId="77777777" w:rsidR="00B873A3" w:rsidRPr="00AE120B" w:rsidRDefault="00000000" w:rsidP="005D0A8C">
            <w:pPr>
              <w:numPr>
                <w:ilvl w:val="12"/>
                <w:numId w:val="0"/>
              </w:numPr>
              <w:ind w:right="-2"/>
              <w:rPr>
                <w:sz w:val="22"/>
                <w:szCs w:val="22"/>
                <w:lang w:val="lv-LV"/>
              </w:rPr>
            </w:pPr>
            <w:r w:rsidRPr="00AE120B">
              <w:rPr>
                <w:b/>
                <w:sz w:val="22"/>
                <w:szCs w:val="22"/>
                <w:lang w:val="lv-LV"/>
              </w:rPr>
              <w:t>Cik daudz un cik bieži lietot?</w:t>
            </w:r>
          </w:p>
        </w:tc>
        <w:tc>
          <w:tcPr>
            <w:tcW w:w="3096" w:type="dxa"/>
          </w:tcPr>
          <w:p w14:paraId="14DB8D2B" w14:textId="77777777" w:rsidR="00B873A3" w:rsidRPr="00AE120B" w:rsidRDefault="00000000" w:rsidP="005D0A8C">
            <w:pPr>
              <w:pStyle w:val="gtcbodytext"/>
              <w:spacing w:before="0" w:after="0" w:line="240" w:lineRule="auto"/>
              <w:rPr>
                <w:sz w:val="22"/>
                <w:szCs w:val="22"/>
                <w:lang w:val="lv-LV"/>
              </w:rPr>
            </w:pPr>
            <w:r w:rsidRPr="00AE120B">
              <w:rPr>
                <w:b/>
                <w:sz w:val="22"/>
                <w:szCs w:val="22"/>
                <w:lang w:val="lv-LV"/>
              </w:rPr>
              <w:t>Piezīmes</w:t>
            </w:r>
          </w:p>
        </w:tc>
      </w:tr>
      <w:tr w:rsidR="006D30D4" w14:paraId="4C686B4B" w14:textId="77777777" w:rsidTr="005D0A8C">
        <w:tc>
          <w:tcPr>
            <w:tcW w:w="3094" w:type="dxa"/>
          </w:tcPr>
          <w:p w14:paraId="772546E6" w14:textId="77777777" w:rsidR="00B873A3" w:rsidRPr="00AE120B" w:rsidRDefault="00000000" w:rsidP="005D0A8C">
            <w:pPr>
              <w:numPr>
                <w:ilvl w:val="12"/>
                <w:numId w:val="0"/>
              </w:numPr>
              <w:ind w:right="-2"/>
              <w:rPr>
                <w:sz w:val="22"/>
                <w:szCs w:val="22"/>
                <w:lang w:val="lv-LV"/>
              </w:rPr>
            </w:pPr>
            <w:r w:rsidRPr="00AE120B">
              <w:rPr>
                <w:sz w:val="22"/>
                <w:szCs w:val="22"/>
                <w:lang w:val="lv-LV"/>
              </w:rPr>
              <w:t>Pieaugušie</w:t>
            </w:r>
          </w:p>
        </w:tc>
        <w:tc>
          <w:tcPr>
            <w:tcW w:w="3096" w:type="dxa"/>
          </w:tcPr>
          <w:p w14:paraId="6C1DEF0C" w14:textId="77777777" w:rsidR="00B873A3" w:rsidRPr="00AE120B" w:rsidRDefault="00000000" w:rsidP="005D0A8C">
            <w:pPr>
              <w:numPr>
                <w:ilvl w:val="12"/>
                <w:numId w:val="0"/>
              </w:numPr>
              <w:ind w:right="-2"/>
              <w:rPr>
                <w:sz w:val="22"/>
                <w:szCs w:val="22"/>
                <w:lang w:val="lv-LV"/>
              </w:rPr>
            </w:pPr>
            <w:r w:rsidRPr="00AE120B">
              <w:rPr>
                <w:sz w:val="22"/>
                <w:szCs w:val="22"/>
                <w:lang w:val="lv-LV"/>
              </w:rPr>
              <w:t>Pirmā deva ir 160 mg (divas 80 mg injekcijas vienā dienā vai viena 80 mg injekcija dienā divas dienas pēc kārtas), kam seko 80 mg deva (viena 80 mg injekcija) pēc divām nedēļām. Vēl pēc divām nedēļām turpina ar 40 mg devu katru nedēļu</w:t>
            </w:r>
            <w:r w:rsidR="00C31456" w:rsidRPr="00AE120B">
              <w:rPr>
                <w:sz w:val="22"/>
                <w:szCs w:val="22"/>
                <w:lang w:val="lv-LV"/>
              </w:rPr>
              <w:t xml:space="preserve"> vai 80 mg katru otro nedēļu, kā to norādījis Jūsu ārsts</w:t>
            </w:r>
            <w:r w:rsidRPr="00AE120B">
              <w:rPr>
                <w:sz w:val="22"/>
                <w:szCs w:val="22"/>
                <w:lang w:val="lv-LV"/>
              </w:rPr>
              <w:t>.</w:t>
            </w:r>
          </w:p>
        </w:tc>
        <w:tc>
          <w:tcPr>
            <w:tcW w:w="3096" w:type="dxa"/>
          </w:tcPr>
          <w:p w14:paraId="53688530" w14:textId="77777777" w:rsidR="00B873A3" w:rsidRPr="00AE120B" w:rsidRDefault="00000000" w:rsidP="005D0A8C">
            <w:pPr>
              <w:pStyle w:val="gtcbodytext"/>
              <w:spacing w:before="0" w:after="0" w:line="240" w:lineRule="auto"/>
              <w:rPr>
                <w:sz w:val="22"/>
                <w:szCs w:val="22"/>
                <w:lang w:val="lv-LV"/>
              </w:rPr>
            </w:pPr>
            <w:r w:rsidRPr="00AE120B">
              <w:rPr>
                <w:sz w:val="22"/>
                <w:szCs w:val="22"/>
                <w:lang w:val="lv-LV"/>
              </w:rPr>
              <w:t>Ieteicams skartās vietas katru dienu mazgāt ar antiseptisku līdzekli.</w:t>
            </w:r>
          </w:p>
          <w:p w14:paraId="6BCA5694" w14:textId="77777777" w:rsidR="00B873A3" w:rsidRPr="00AE120B" w:rsidRDefault="00B873A3" w:rsidP="005D0A8C">
            <w:pPr>
              <w:numPr>
                <w:ilvl w:val="12"/>
                <w:numId w:val="0"/>
              </w:numPr>
              <w:ind w:right="-2"/>
              <w:rPr>
                <w:sz w:val="22"/>
                <w:szCs w:val="22"/>
                <w:lang w:val="lv-LV"/>
              </w:rPr>
            </w:pPr>
          </w:p>
        </w:tc>
      </w:tr>
      <w:tr w:rsidR="006D30D4" w14:paraId="5CEF41C7" w14:textId="77777777" w:rsidTr="005D0A8C">
        <w:tc>
          <w:tcPr>
            <w:tcW w:w="3094" w:type="dxa"/>
          </w:tcPr>
          <w:p w14:paraId="5CE8FC14" w14:textId="77777777" w:rsidR="00B873A3" w:rsidRPr="00AE120B" w:rsidRDefault="00000000" w:rsidP="006C3103">
            <w:pPr>
              <w:numPr>
                <w:ilvl w:val="12"/>
                <w:numId w:val="0"/>
              </w:numPr>
              <w:ind w:right="-2"/>
              <w:rPr>
                <w:sz w:val="22"/>
                <w:szCs w:val="22"/>
                <w:lang w:val="lv-LV"/>
              </w:rPr>
            </w:pPr>
            <w:r w:rsidRPr="00AE120B">
              <w:rPr>
                <w:sz w:val="22"/>
                <w:szCs w:val="22"/>
                <w:lang w:val="lv-LV"/>
              </w:rPr>
              <w:t>12</w:t>
            </w:r>
            <w:r w:rsidR="006C3103" w:rsidRPr="00AE120B">
              <w:rPr>
                <w:sz w:val="22"/>
                <w:szCs w:val="22"/>
                <w:lang w:val="lv-LV"/>
              </w:rPr>
              <w:t xml:space="preserve"> līdz </w:t>
            </w:r>
            <w:r w:rsidRPr="00AE120B">
              <w:rPr>
                <w:sz w:val="22"/>
                <w:szCs w:val="22"/>
                <w:lang w:val="lv-LV"/>
              </w:rPr>
              <w:t>17 gadus veci pusaudži, kuru ķermeņa masa ir vismaz 30 kg</w:t>
            </w:r>
          </w:p>
        </w:tc>
        <w:tc>
          <w:tcPr>
            <w:tcW w:w="3096" w:type="dxa"/>
          </w:tcPr>
          <w:p w14:paraId="711B7151" w14:textId="77777777" w:rsidR="00B873A3" w:rsidRPr="00AE120B" w:rsidRDefault="00000000">
            <w:pPr>
              <w:numPr>
                <w:ilvl w:val="12"/>
                <w:numId w:val="0"/>
              </w:numPr>
              <w:ind w:right="-2"/>
              <w:rPr>
                <w:sz w:val="22"/>
                <w:szCs w:val="22"/>
                <w:lang w:val="lv-LV"/>
              </w:rPr>
            </w:pPr>
            <w:r w:rsidRPr="00AE120B">
              <w:rPr>
                <w:sz w:val="22"/>
                <w:szCs w:val="22"/>
                <w:lang w:val="lv-LV"/>
              </w:rPr>
              <w:t>Pirmā deva ir 80 mg (</w:t>
            </w:r>
            <w:r w:rsidR="009305A7" w:rsidRPr="00AE120B">
              <w:rPr>
                <w:sz w:val="22"/>
                <w:szCs w:val="22"/>
                <w:lang w:val="lv-LV"/>
              </w:rPr>
              <w:t>viena 80 mg injekcija</w:t>
            </w:r>
            <w:r w:rsidRPr="00AE120B">
              <w:rPr>
                <w:sz w:val="22"/>
                <w:szCs w:val="22"/>
                <w:lang w:val="lv-LV"/>
              </w:rPr>
              <w:t xml:space="preserve">), kam seko 40 mg katru otro nedēļu, sākot pēc vienas nedēļas.  </w:t>
            </w:r>
          </w:p>
        </w:tc>
        <w:tc>
          <w:tcPr>
            <w:tcW w:w="3096" w:type="dxa"/>
          </w:tcPr>
          <w:p w14:paraId="44D71966" w14:textId="77777777" w:rsidR="00B873A3" w:rsidRPr="00AE120B" w:rsidRDefault="00000000" w:rsidP="005D0A8C">
            <w:pPr>
              <w:pStyle w:val="gtcbodytext"/>
              <w:spacing w:before="0" w:after="0" w:line="240" w:lineRule="auto"/>
              <w:rPr>
                <w:sz w:val="22"/>
                <w:szCs w:val="22"/>
                <w:lang w:val="lv-LV"/>
              </w:rPr>
            </w:pPr>
            <w:r w:rsidRPr="00AE120B">
              <w:rPr>
                <w:sz w:val="22"/>
                <w:szCs w:val="22"/>
                <w:lang w:val="lv-LV"/>
              </w:rPr>
              <w:t>Ja</w:t>
            </w:r>
            <w:r w:rsidR="00C31456" w:rsidRPr="00AE120B">
              <w:rPr>
                <w:sz w:val="22"/>
                <w:szCs w:val="22"/>
                <w:lang w:val="lv-LV"/>
              </w:rPr>
              <w:t>, lietojot Humira 40 mg katru otro nedēļu,</w:t>
            </w:r>
            <w:r w:rsidRPr="00AE120B">
              <w:rPr>
                <w:sz w:val="22"/>
                <w:szCs w:val="22"/>
                <w:lang w:val="lv-LV"/>
              </w:rPr>
              <w:t xml:space="preserve"> Jums ir neatbilstoša atbildes reakcija, Jūsu ārsts var palielināt </w:t>
            </w:r>
            <w:r w:rsidR="00C31456" w:rsidRPr="00AE120B">
              <w:rPr>
                <w:sz w:val="22"/>
                <w:szCs w:val="22"/>
                <w:lang w:val="lv-LV"/>
              </w:rPr>
              <w:t>devu</w:t>
            </w:r>
            <w:r w:rsidRPr="00AE120B">
              <w:rPr>
                <w:sz w:val="22"/>
                <w:szCs w:val="22"/>
                <w:lang w:val="lv-LV"/>
              </w:rPr>
              <w:t xml:space="preserve"> līdz 40 mg katru nedēļu</w:t>
            </w:r>
            <w:r w:rsidR="00C31456" w:rsidRPr="00AE120B">
              <w:rPr>
                <w:sz w:val="22"/>
                <w:szCs w:val="22"/>
                <w:lang w:val="lv-LV"/>
              </w:rPr>
              <w:t xml:space="preserve"> vai 80 mg katru otro nedēļu</w:t>
            </w:r>
            <w:r w:rsidRPr="00AE120B">
              <w:rPr>
                <w:sz w:val="22"/>
                <w:szCs w:val="22"/>
                <w:lang w:val="lv-LV"/>
              </w:rPr>
              <w:t xml:space="preserve">. </w:t>
            </w:r>
          </w:p>
          <w:p w14:paraId="0AF64A54" w14:textId="77777777" w:rsidR="00B873A3" w:rsidRPr="00AE120B" w:rsidRDefault="00B873A3" w:rsidP="005D0A8C">
            <w:pPr>
              <w:pStyle w:val="gtcbodytext"/>
              <w:spacing w:before="0" w:after="0" w:line="240" w:lineRule="auto"/>
              <w:rPr>
                <w:sz w:val="22"/>
                <w:szCs w:val="22"/>
                <w:lang w:val="lv-LV"/>
              </w:rPr>
            </w:pPr>
          </w:p>
          <w:p w14:paraId="258E3E0D" w14:textId="77777777" w:rsidR="00B873A3" w:rsidRPr="00AE120B" w:rsidRDefault="00000000" w:rsidP="005D0A8C">
            <w:pPr>
              <w:pStyle w:val="gtcbodytext"/>
              <w:spacing w:before="0" w:after="0" w:line="240" w:lineRule="auto"/>
              <w:rPr>
                <w:sz w:val="22"/>
                <w:szCs w:val="22"/>
                <w:lang w:val="lv-LV"/>
              </w:rPr>
            </w:pPr>
            <w:r w:rsidRPr="00AE120B">
              <w:rPr>
                <w:sz w:val="22"/>
                <w:szCs w:val="22"/>
                <w:lang w:val="lv-LV"/>
              </w:rPr>
              <w:t>Ieteicams skartās vietas katru dienu mazgāt ar antiseptisku līdzekli.</w:t>
            </w:r>
          </w:p>
        </w:tc>
      </w:tr>
    </w:tbl>
    <w:p w14:paraId="61BB4CF4" w14:textId="77777777" w:rsidR="00B873A3" w:rsidRPr="00AE120B" w:rsidRDefault="00B873A3" w:rsidP="008B1FE6">
      <w:pPr>
        <w:keepLines/>
        <w:widowControl w:val="0"/>
        <w:numPr>
          <w:ilvl w:val="12"/>
          <w:numId w:val="0"/>
        </w:numPr>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7"/>
        <w:gridCol w:w="3015"/>
      </w:tblGrid>
      <w:tr w:rsidR="006D30D4" w14:paraId="09442AFF" w14:textId="77777777" w:rsidTr="005D0A8C">
        <w:tc>
          <w:tcPr>
            <w:tcW w:w="9286" w:type="dxa"/>
            <w:gridSpan w:val="3"/>
          </w:tcPr>
          <w:p w14:paraId="6984086D" w14:textId="77777777" w:rsidR="00B873A3" w:rsidRPr="00AE120B" w:rsidRDefault="00000000" w:rsidP="008B1FE6">
            <w:pPr>
              <w:keepLines/>
              <w:widowControl w:val="0"/>
              <w:numPr>
                <w:ilvl w:val="12"/>
                <w:numId w:val="0"/>
              </w:numPr>
              <w:spacing w:before="100" w:beforeAutospacing="1" w:after="100" w:afterAutospacing="1"/>
              <w:ind w:right="-2"/>
              <w:rPr>
                <w:sz w:val="22"/>
                <w:szCs w:val="22"/>
                <w:lang w:val="lv-LV"/>
              </w:rPr>
            </w:pPr>
            <w:r w:rsidRPr="00AE120B">
              <w:rPr>
                <w:b/>
                <w:sz w:val="22"/>
                <w:szCs w:val="22"/>
                <w:lang w:val="lv-LV"/>
              </w:rPr>
              <w:t>Krona slimība</w:t>
            </w:r>
          </w:p>
        </w:tc>
      </w:tr>
      <w:tr w:rsidR="006D30D4" w14:paraId="7E551484" w14:textId="77777777" w:rsidTr="005D0A8C">
        <w:tc>
          <w:tcPr>
            <w:tcW w:w="3094" w:type="dxa"/>
          </w:tcPr>
          <w:p w14:paraId="1732339C" w14:textId="77777777" w:rsidR="00B873A3" w:rsidRPr="00AE120B" w:rsidRDefault="00000000" w:rsidP="008B1FE6">
            <w:pPr>
              <w:keepLines/>
              <w:widowControl w:val="0"/>
              <w:numPr>
                <w:ilvl w:val="12"/>
                <w:numId w:val="0"/>
              </w:numPr>
              <w:ind w:right="-2"/>
              <w:rPr>
                <w:sz w:val="22"/>
                <w:szCs w:val="22"/>
                <w:lang w:val="lv-LV"/>
              </w:rPr>
            </w:pPr>
            <w:r w:rsidRPr="00AE120B">
              <w:rPr>
                <w:b/>
                <w:sz w:val="22"/>
                <w:szCs w:val="22"/>
                <w:lang w:val="lv-LV"/>
              </w:rPr>
              <w:t>Vecums vai ķermeņa masa</w:t>
            </w:r>
          </w:p>
        </w:tc>
        <w:tc>
          <w:tcPr>
            <w:tcW w:w="3096" w:type="dxa"/>
          </w:tcPr>
          <w:p w14:paraId="7BF29945" w14:textId="77777777" w:rsidR="00B873A3" w:rsidRPr="00AE120B" w:rsidRDefault="00000000" w:rsidP="008B1FE6">
            <w:pPr>
              <w:keepLines/>
              <w:widowControl w:val="0"/>
              <w:rPr>
                <w:sz w:val="22"/>
                <w:szCs w:val="22"/>
                <w:lang w:val="lv-LV"/>
              </w:rPr>
            </w:pPr>
            <w:r w:rsidRPr="00AE120B">
              <w:rPr>
                <w:b/>
                <w:sz w:val="22"/>
                <w:szCs w:val="22"/>
                <w:lang w:val="lv-LV"/>
              </w:rPr>
              <w:t>Cik daudz un cik bieži lietot?</w:t>
            </w:r>
          </w:p>
        </w:tc>
        <w:tc>
          <w:tcPr>
            <w:tcW w:w="3096" w:type="dxa"/>
          </w:tcPr>
          <w:p w14:paraId="24EEF5B6" w14:textId="77777777" w:rsidR="00B873A3" w:rsidRPr="00AE120B" w:rsidRDefault="00000000" w:rsidP="008B1FE6">
            <w:pPr>
              <w:keepLines/>
              <w:widowControl w:val="0"/>
              <w:rPr>
                <w:sz w:val="22"/>
                <w:szCs w:val="22"/>
                <w:lang w:val="lv-LV"/>
              </w:rPr>
            </w:pPr>
            <w:r w:rsidRPr="00AE120B">
              <w:rPr>
                <w:b/>
                <w:sz w:val="22"/>
                <w:szCs w:val="22"/>
                <w:lang w:val="lv-LV"/>
              </w:rPr>
              <w:t>Piezīmes</w:t>
            </w:r>
          </w:p>
        </w:tc>
      </w:tr>
      <w:tr w:rsidR="006D30D4" w14:paraId="4647B747" w14:textId="77777777" w:rsidTr="005D0A8C">
        <w:tc>
          <w:tcPr>
            <w:tcW w:w="3094" w:type="dxa"/>
          </w:tcPr>
          <w:p w14:paraId="2100FE25" w14:textId="77777777" w:rsidR="00B873A3" w:rsidRPr="00AE120B" w:rsidRDefault="00000000" w:rsidP="008B1FE6">
            <w:pPr>
              <w:keepLines/>
              <w:widowControl w:val="0"/>
              <w:numPr>
                <w:ilvl w:val="12"/>
                <w:numId w:val="0"/>
              </w:numPr>
              <w:ind w:right="-2"/>
              <w:rPr>
                <w:sz w:val="22"/>
                <w:szCs w:val="22"/>
                <w:lang w:val="lv-LV"/>
              </w:rPr>
            </w:pPr>
            <w:r w:rsidRPr="00AE120B">
              <w:rPr>
                <w:sz w:val="22"/>
                <w:szCs w:val="22"/>
                <w:lang w:val="lv-LV"/>
              </w:rPr>
              <w:t>Bērni 6</w:t>
            </w:r>
            <w:r w:rsidR="00044926" w:rsidRPr="00AE120B">
              <w:rPr>
                <w:sz w:val="22"/>
                <w:szCs w:val="22"/>
                <w:lang w:val="lv-LV"/>
              </w:rPr>
              <w:t> </w:t>
            </w:r>
            <w:r w:rsidRPr="00AE120B">
              <w:rPr>
                <w:sz w:val="22"/>
                <w:szCs w:val="22"/>
                <w:lang w:val="lv-LV"/>
              </w:rPr>
              <w:t xml:space="preserve">gadu vecuma, </w:t>
            </w:r>
            <w:r w:rsidR="00044926" w:rsidRPr="00AE120B">
              <w:rPr>
                <w:sz w:val="22"/>
                <w:szCs w:val="22"/>
                <w:lang w:val="lv-LV"/>
              </w:rPr>
              <w:t xml:space="preserve">pusaudži un pieaugušie, </w:t>
            </w:r>
            <w:r w:rsidRPr="00AE120B">
              <w:rPr>
                <w:sz w:val="22"/>
                <w:szCs w:val="22"/>
                <w:lang w:val="lv-LV"/>
              </w:rPr>
              <w:t xml:space="preserve">kuru ķermeņa masa ir </w:t>
            </w:r>
            <w:r w:rsidR="00044926" w:rsidRPr="00AE120B">
              <w:rPr>
                <w:sz w:val="22"/>
                <w:szCs w:val="22"/>
                <w:lang w:val="lv-LV"/>
              </w:rPr>
              <w:t xml:space="preserve">vismaz </w:t>
            </w:r>
            <w:r w:rsidRPr="00AE120B">
              <w:rPr>
                <w:sz w:val="22"/>
                <w:szCs w:val="22"/>
                <w:lang w:val="lv-LV"/>
              </w:rPr>
              <w:t>40 kg</w:t>
            </w:r>
          </w:p>
        </w:tc>
        <w:tc>
          <w:tcPr>
            <w:tcW w:w="3096" w:type="dxa"/>
          </w:tcPr>
          <w:p w14:paraId="3E22A463" w14:textId="77777777" w:rsidR="00B873A3" w:rsidRPr="00AE120B" w:rsidRDefault="00000000" w:rsidP="008B1FE6">
            <w:pPr>
              <w:keepLines/>
              <w:widowControl w:val="0"/>
              <w:rPr>
                <w:sz w:val="22"/>
                <w:szCs w:val="22"/>
                <w:lang w:val="lv-LV"/>
              </w:rPr>
            </w:pPr>
            <w:r w:rsidRPr="00AE120B">
              <w:rPr>
                <w:sz w:val="22"/>
                <w:szCs w:val="22"/>
                <w:lang w:val="lv-LV"/>
              </w:rPr>
              <w:t>Pirmā deva ir 80 mg (viena 80 mg injekcija), kam seko 40 mg pēc divām nedēļām.</w:t>
            </w:r>
          </w:p>
          <w:p w14:paraId="520946BA" w14:textId="77777777" w:rsidR="00B873A3" w:rsidRPr="00AE120B" w:rsidRDefault="00B873A3" w:rsidP="008B1FE6">
            <w:pPr>
              <w:keepLines/>
              <w:widowControl w:val="0"/>
              <w:rPr>
                <w:sz w:val="22"/>
                <w:szCs w:val="22"/>
                <w:lang w:val="lv-LV"/>
              </w:rPr>
            </w:pPr>
          </w:p>
          <w:p w14:paraId="48EB2277" w14:textId="77777777" w:rsidR="00B873A3" w:rsidRPr="00AE120B" w:rsidRDefault="00000000" w:rsidP="008B1FE6">
            <w:pPr>
              <w:keepLines/>
              <w:widowControl w:val="0"/>
              <w:rPr>
                <w:sz w:val="22"/>
                <w:szCs w:val="22"/>
                <w:lang w:val="lv-LV"/>
              </w:rPr>
            </w:pPr>
            <w:r w:rsidRPr="00AE120B">
              <w:rPr>
                <w:sz w:val="22"/>
                <w:szCs w:val="22"/>
                <w:lang w:val="lv-LV"/>
              </w:rPr>
              <w:lastRenderedPageBreak/>
              <w:t>Ja nepieciešama ātrāka atbildes reakcija, ārsts var parakstīt pirmo devu 160 mg (divas 80 mg injekcijas vienā dienā vai viena 80 mg injekcija dienā divas dienas pēc kārtas), kam seko 80 mg (viena 80 mg injekcija) pēc divām nedēļām.</w:t>
            </w:r>
          </w:p>
          <w:p w14:paraId="7F960159" w14:textId="77777777" w:rsidR="00B873A3" w:rsidRPr="00AE120B" w:rsidRDefault="00B873A3" w:rsidP="008B1FE6">
            <w:pPr>
              <w:keepLines/>
              <w:widowControl w:val="0"/>
              <w:rPr>
                <w:sz w:val="22"/>
                <w:szCs w:val="22"/>
                <w:lang w:val="lv-LV"/>
              </w:rPr>
            </w:pPr>
          </w:p>
          <w:p w14:paraId="38BEB688" w14:textId="77777777" w:rsidR="00B873A3" w:rsidRPr="00AE120B" w:rsidRDefault="00000000" w:rsidP="008B1FE6">
            <w:pPr>
              <w:keepLines/>
              <w:widowControl w:val="0"/>
              <w:numPr>
                <w:ilvl w:val="12"/>
                <w:numId w:val="0"/>
              </w:numPr>
              <w:ind w:right="-2"/>
              <w:rPr>
                <w:sz w:val="22"/>
                <w:szCs w:val="22"/>
                <w:lang w:val="lv-LV"/>
              </w:rPr>
            </w:pPr>
            <w:r w:rsidRPr="00AE120B">
              <w:rPr>
                <w:sz w:val="22"/>
                <w:szCs w:val="22"/>
                <w:lang w:val="lv-LV"/>
              </w:rPr>
              <w:t>Pēc tam parastā deva ir 40 mg katru otro nedēļu.</w:t>
            </w:r>
          </w:p>
        </w:tc>
        <w:tc>
          <w:tcPr>
            <w:tcW w:w="3096" w:type="dxa"/>
          </w:tcPr>
          <w:p w14:paraId="076D5B59" w14:textId="77777777" w:rsidR="00B873A3" w:rsidRPr="00AE120B" w:rsidRDefault="00000000" w:rsidP="00C31456">
            <w:pPr>
              <w:keepLines/>
              <w:widowControl w:val="0"/>
              <w:rPr>
                <w:sz w:val="22"/>
                <w:szCs w:val="22"/>
                <w:lang w:val="lv-LV"/>
              </w:rPr>
            </w:pPr>
            <w:r w:rsidRPr="00AE120B">
              <w:rPr>
                <w:sz w:val="22"/>
                <w:szCs w:val="22"/>
                <w:lang w:val="lv-LV"/>
              </w:rPr>
              <w:lastRenderedPageBreak/>
              <w:t xml:space="preserve">Jūsu ārsts var palielināt </w:t>
            </w:r>
            <w:r w:rsidR="00C31456" w:rsidRPr="00AE120B">
              <w:rPr>
                <w:sz w:val="22"/>
                <w:szCs w:val="22"/>
                <w:lang w:val="lv-LV"/>
              </w:rPr>
              <w:t>devu</w:t>
            </w:r>
            <w:r w:rsidRPr="00AE120B">
              <w:rPr>
                <w:sz w:val="22"/>
                <w:szCs w:val="22"/>
                <w:lang w:val="lv-LV"/>
              </w:rPr>
              <w:t xml:space="preserve"> līdz 40</w:t>
            </w:r>
            <w:r w:rsidR="00C31456" w:rsidRPr="00AE120B">
              <w:rPr>
                <w:sz w:val="22"/>
                <w:szCs w:val="22"/>
                <w:lang w:val="lv-LV"/>
              </w:rPr>
              <w:t> </w:t>
            </w:r>
            <w:r w:rsidRPr="00AE120B">
              <w:rPr>
                <w:sz w:val="22"/>
                <w:szCs w:val="22"/>
                <w:lang w:val="lv-LV"/>
              </w:rPr>
              <w:t>mg katru nedēļu</w:t>
            </w:r>
            <w:r w:rsidR="00C31456" w:rsidRPr="00AE120B">
              <w:rPr>
                <w:sz w:val="22"/>
                <w:szCs w:val="22"/>
                <w:lang w:val="lv-LV"/>
              </w:rPr>
              <w:t xml:space="preserve"> vai 80 mg katru otro nedēļu</w:t>
            </w:r>
            <w:r w:rsidRPr="00AE120B">
              <w:rPr>
                <w:sz w:val="22"/>
                <w:szCs w:val="22"/>
                <w:lang w:val="lv-LV"/>
              </w:rPr>
              <w:t>.</w:t>
            </w:r>
          </w:p>
          <w:p w14:paraId="095613F1" w14:textId="77777777" w:rsidR="00B873A3" w:rsidRPr="00AE120B" w:rsidRDefault="00B873A3" w:rsidP="008B1FE6">
            <w:pPr>
              <w:keepLines/>
              <w:widowControl w:val="0"/>
              <w:rPr>
                <w:sz w:val="22"/>
                <w:szCs w:val="22"/>
                <w:lang w:val="lv-LV"/>
              </w:rPr>
            </w:pPr>
          </w:p>
        </w:tc>
      </w:tr>
      <w:tr w:rsidR="006D30D4" w14:paraId="2A5E5B6B" w14:textId="77777777" w:rsidTr="005D0A8C">
        <w:tc>
          <w:tcPr>
            <w:tcW w:w="3094" w:type="dxa"/>
          </w:tcPr>
          <w:p w14:paraId="484EF782" w14:textId="77777777" w:rsidR="00B873A3" w:rsidRPr="00AE120B" w:rsidRDefault="00000000" w:rsidP="008B1FE6">
            <w:pPr>
              <w:keepLines/>
              <w:widowControl w:val="0"/>
              <w:numPr>
                <w:ilvl w:val="12"/>
                <w:numId w:val="0"/>
              </w:numPr>
              <w:ind w:right="-2"/>
              <w:rPr>
                <w:sz w:val="22"/>
                <w:szCs w:val="22"/>
                <w:lang w:val="lv-LV"/>
              </w:rPr>
            </w:pPr>
            <w:r w:rsidRPr="00AE120B">
              <w:rPr>
                <w:sz w:val="22"/>
                <w:szCs w:val="22"/>
                <w:lang w:val="lv-LV"/>
              </w:rPr>
              <w:t>Bērni no 6 gadu vecuma</w:t>
            </w:r>
            <w:r w:rsidR="00044926" w:rsidRPr="00AE120B">
              <w:rPr>
                <w:sz w:val="22"/>
                <w:szCs w:val="22"/>
                <w:lang w:val="lv-LV"/>
              </w:rPr>
              <w:t xml:space="preserve"> un pusaudži</w:t>
            </w:r>
            <w:r w:rsidRPr="00AE120B">
              <w:rPr>
                <w:sz w:val="22"/>
                <w:szCs w:val="22"/>
                <w:lang w:val="lv-LV"/>
              </w:rPr>
              <w:t>, kuru ķermeņa masa ir mazāka par 40 kg</w:t>
            </w:r>
          </w:p>
        </w:tc>
        <w:tc>
          <w:tcPr>
            <w:tcW w:w="3096" w:type="dxa"/>
          </w:tcPr>
          <w:p w14:paraId="187A1277" w14:textId="77777777" w:rsidR="00B873A3" w:rsidRPr="00AE120B" w:rsidRDefault="00000000" w:rsidP="008B1FE6">
            <w:pPr>
              <w:keepLines/>
              <w:widowControl w:val="0"/>
              <w:rPr>
                <w:sz w:val="22"/>
                <w:szCs w:val="22"/>
                <w:lang w:val="lv-LV"/>
              </w:rPr>
            </w:pPr>
            <w:r w:rsidRPr="00AE120B">
              <w:rPr>
                <w:sz w:val="22"/>
                <w:szCs w:val="22"/>
                <w:lang w:val="lv-LV"/>
              </w:rPr>
              <w:t xml:space="preserve">Pirmā deva ir 40 mg, kam seko 20 mg pēc divām nedēļām. </w:t>
            </w:r>
          </w:p>
          <w:p w14:paraId="1E2329B6" w14:textId="77777777" w:rsidR="00B873A3" w:rsidRPr="00AE120B" w:rsidRDefault="00B873A3" w:rsidP="008B1FE6">
            <w:pPr>
              <w:keepLines/>
              <w:widowControl w:val="0"/>
              <w:rPr>
                <w:sz w:val="22"/>
                <w:szCs w:val="22"/>
                <w:lang w:val="lv-LV"/>
              </w:rPr>
            </w:pPr>
          </w:p>
          <w:p w14:paraId="4603F3B9" w14:textId="77777777" w:rsidR="00B873A3" w:rsidRPr="00AE120B" w:rsidRDefault="00000000" w:rsidP="008B1FE6">
            <w:pPr>
              <w:keepLines/>
              <w:widowControl w:val="0"/>
              <w:rPr>
                <w:sz w:val="22"/>
                <w:szCs w:val="22"/>
                <w:lang w:val="lv-LV"/>
              </w:rPr>
            </w:pPr>
            <w:r w:rsidRPr="00AE120B">
              <w:rPr>
                <w:sz w:val="22"/>
                <w:szCs w:val="22"/>
                <w:lang w:val="lv-LV"/>
              </w:rPr>
              <w:t>Ja nepieciešama ātrāka atbildes reakcija, ārsts var parakstīt pirmo devu 80 mg (viena 80 mg injekcija), kam seko 40 mg pēc divām nedēļām.</w:t>
            </w:r>
          </w:p>
          <w:p w14:paraId="20A9DA6C" w14:textId="77777777" w:rsidR="00B873A3" w:rsidRPr="00AE120B" w:rsidRDefault="00B873A3" w:rsidP="008B1FE6">
            <w:pPr>
              <w:keepLines/>
              <w:widowControl w:val="0"/>
              <w:rPr>
                <w:sz w:val="22"/>
                <w:szCs w:val="22"/>
                <w:lang w:val="lv-LV"/>
              </w:rPr>
            </w:pPr>
          </w:p>
          <w:p w14:paraId="2F2D2F63" w14:textId="77777777" w:rsidR="00B873A3" w:rsidRPr="00AE120B" w:rsidRDefault="00000000" w:rsidP="008B1FE6">
            <w:pPr>
              <w:keepLines/>
              <w:widowControl w:val="0"/>
              <w:numPr>
                <w:ilvl w:val="12"/>
                <w:numId w:val="0"/>
              </w:numPr>
              <w:ind w:right="-2"/>
              <w:rPr>
                <w:sz w:val="22"/>
                <w:szCs w:val="22"/>
                <w:lang w:val="lv-LV"/>
              </w:rPr>
            </w:pPr>
            <w:r w:rsidRPr="00AE120B">
              <w:rPr>
                <w:sz w:val="22"/>
                <w:szCs w:val="22"/>
                <w:lang w:val="lv-LV"/>
              </w:rPr>
              <w:t>Pēc tam parastā deva ir 20 mg katru otro nedēļu.</w:t>
            </w:r>
          </w:p>
        </w:tc>
        <w:tc>
          <w:tcPr>
            <w:tcW w:w="3096" w:type="dxa"/>
          </w:tcPr>
          <w:p w14:paraId="737FADBF" w14:textId="77777777" w:rsidR="00B873A3" w:rsidRPr="00AE120B" w:rsidRDefault="00000000" w:rsidP="008B1FE6">
            <w:pPr>
              <w:keepLines/>
              <w:widowControl w:val="0"/>
              <w:rPr>
                <w:sz w:val="22"/>
                <w:szCs w:val="22"/>
                <w:lang w:val="lv-LV"/>
              </w:rPr>
            </w:pPr>
            <w:r w:rsidRPr="00AE120B">
              <w:rPr>
                <w:sz w:val="22"/>
                <w:szCs w:val="22"/>
                <w:lang w:val="lv-LV"/>
              </w:rPr>
              <w:t>Jūsu ārsts var palielināt lietošanas biežumu līdz 20 mg katru nedēļu.</w:t>
            </w:r>
          </w:p>
          <w:p w14:paraId="04396EDA" w14:textId="77777777" w:rsidR="00B873A3" w:rsidRPr="00AE120B" w:rsidRDefault="00B873A3" w:rsidP="008B1FE6">
            <w:pPr>
              <w:keepLines/>
              <w:widowControl w:val="0"/>
              <w:numPr>
                <w:ilvl w:val="12"/>
                <w:numId w:val="0"/>
              </w:numPr>
              <w:ind w:right="-2"/>
              <w:rPr>
                <w:sz w:val="22"/>
                <w:szCs w:val="22"/>
                <w:lang w:val="lv-LV"/>
              </w:rPr>
            </w:pPr>
          </w:p>
        </w:tc>
      </w:tr>
    </w:tbl>
    <w:p w14:paraId="00E5D085" w14:textId="77777777" w:rsidR="00B873A3" w:rsidRPr="00AE120B" w:rsidRDefault="00B873A3" w:rsidP="008B1FE6">
      <w:pPr>
        <w:keepLines/>
        <w:widowControl w:val="0"/>
        <w:numPr>
          <w:ilvl w:val="12"/>
          <w:numId w:val="0"/>
        </w:numPr>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6"/>
        <w:gridCol w:w="3028"/>
      </w:tblGrid>
      <w:tr w:rsidR="006D30D4" w14:paraId="5EC37535" w14:textId="77777777" w:rsidTr="005D0A8C">
        <w:tc>
          <w:tcPr>
            <w:tcW w:w="9286" w:type="dxa"/>
            <w:gridSpan w:val="3"/>
          </w:tcPr>
          <w:p w14:paraId="0B7D3E15" w14:textId="77777777" w:rsidR="00B873A3" w:rsidRPr="00AE120B" w:rsidRDefault="00000000" w:rsidP="008B1FE6">
            <w:pPr>
              <w:keepLines/>
              <w:widowControl w:val="0"/>
              <w:numPr>
                <w:ilvl w:val="12"/>
                <w:numId w:val="0"/>
              </w:numPr>
              <w:ind w:right="-2"/>
              <w:rPr>
                <w:b/>
                <w:sz w:val="22"/>
                <w:szCs w:val="22"/>
                <w:lang w:val="lv-LV"/>
              </w:rPr>
            </w:pPr>
            <w:r w:rsidRPr="00AE120B">
              <w:rPr>
                <w:b/>
                <w:sz w:val="22"/>
                <w:szCs w:val="22"/>
                <w:lang w:val="lv-LV"/>
              </w:rPr>
              <w:t>Čūlainais kolīts</w:t>
            </w:r>
          </w:p>
        </w:tc>
      </w:tr>
      <w:tr w:rsidR="006D30D4" w14:paraId="26B64AAB" w14:textId="77777777" w:rsidTr="005D0A8C">
        <w:tc>
          <w:tcPr>
            <w:tcW w:w="3094" w:type="dxa"/>
          </w:tcPr>
          <w:p w14:paraId="0B7465D6" w14:textId="77777777" w:rsidR="00B873A3" w:rsidRPr="00AE120B" w:rsidRDefault="00000000" w:rsidP="008B1FE6">
            <w:pPr>
              <w:keepLines/>
              <w:widowControl w:val="0"/>
              <w:numPr>
                <w:ilvl w:val="12"/>
                <w:numId w:val="0"/>
              </w:numPr>
              <w:ind w:right="-2"/>
              <w:rPr>
                <w:sz w:val="22"/>
                <w:szCs w:val="22"/>
                <w:lang w:val="lv-LV"/>
              </w:rPr>
            </w:pPr>
            <w:r w:rsidRPr="00AE120B">
              <w:rPr>
                <w:b/>
                <w:sz w:val="22"/>
                <w:szCs w:val="22"/>
                <w:lang w:val="lv-LV"/>
              </w:rPr>
              <w:t>Vecums vai ķermeņa masa</w:t>
            </w:r>
          </w:p>
        </w:tc>
        <w:tc>
          <w:tcPr>
            <w:tcW w:w="3096" w:type="dxa"/>
          </w:tcPr>
          <w:p w14:paraId="0B736A02" w14:textId="77777777" w:rsidR="00B873A3" w:rsidRPr="00AE120B" w:rsidRDefault="00000000" w:rsidP="008B1FE6">
            <w:pPr>
              <w:keepLines/>
              <w:widowControl w:val="0"/>
              <w:numPr>
                <w:ilvl w:val="12"/>
                <w:numId w:val="0"/>
              </w:numPr>
              <w:rPr>
                <w:sz w:val="22"/>
                <w:szCs w:val="22"/>
                <w:lang w:val="lv-LV"/>
              </w:rPr>
            </w:pPr>
            <w:r w:rsidRPr="00AE120B">
              <w:rPr>
                <w:b/>
                <w:sz w:val="22"/>
                <w:szCs w:val="22"/>
                <w:lang w:val="lv-LV"/>
              </w:rPr>
              <w:t>Cik daudz un cik bieži lietot?</w:t>
            </w:r>
          </w:p>
        </w:tc>
        <w:tc>
          <w:tcPr>
            <w:tcW w:w="3096" w:type="dxa"/>
          </w:tcPr>
          <w:p w14:paraId="65B68918" w14:textId="77777777" w:rsidR="00B873A3" w:rsidRPr="00AE120B" w:rsidRDefault="00000000" w:rsidP="008B1FE6">
            <w:pPr>
              <w:keepLines/>
              <w:widowControl w:val="0"/>
              <w:numPr>
                <w:ilvl w:val="12"/>
                <w:numId w:val="0"/>
              </w:numPr>
              <w:ind w:right="-2"/>
              <w:rPr>
                <w:sz w:val="22"/>
                <w:szCs w:val="22"/>
                <w:lang w:val="lv-LV"/>
              </w:rPr>
            </w:pPr>
            <w:r w:rsidRPr="00AE120B">
              <w:rPr>
                <w:b/>
                <w:sz w:val="22"/>
                <w:szCs w:val="22"/>
                <w:lang w:val="lv-LV"/>
              </w:rPr>
              <w:t>Piezīmes</w:t>
            </w:r>
          </w:p>
        </w:tc>
      </w:tr>
      <w:tr w:rsidR="006D30D4" w14:paraId="6BB90C98" w14:textId="77777777" w:rsidTr="005D0A8C">
        <w:tc>
          <w:tcPr>
            <w:tcW w:w="3094" w:type="dxa"/>
          </w:tcPr>
          <w:p w14:paraId="3A5B39A5" w14:textId="77777777" w:rsidR="00B873A3"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Pieaugušie</w:t>
            </w:r>
          </w:p>
        </w:tc>
        <w:tc>
          <w:tcPr>
            <w:tcW w:w="3096" w:type="dxa"/>
          </w:tcPr>
          <w:p w14:paraId="58BF3945" w14:textId="77777777" w:rsidR="00B873A3"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Pirmā deva ir 160 mg (divas 80 mg injekcijas vienā dienā vai viena 80 mg injekcija dienā divas dienas pēc kārtas), kam seko 80 mg (viena 80 mg injekcija) pēc divām nedēļām.</w:t>
            </w:r>
          </w:p>
          <w:p w14:paraId="3B04ED19" w14:textId="77777777" w:rsidR="00B873A3" w:rsidRPr="00AE120B" w:rsidRDefault="00B873A3" w:rsidP="008B1FE6">
            <w:pPr>
              <w:keepLines/>
              <w:widowControl w:val="0"/>
              <w:numPr>
                <w:ilvl w:val="12"/>
                <w:numId w:val="0"/>
              </w:numPr>
              <w:suppressAutoHyphens w:val="0"/>
              <w:rPr>
                <w:sz w:val="22"/>
                <w:szCs w:val="22"/>
                <w:lang w:val="lv-LV"/>
              </w:rPr>
            </w:pPr>
          </w:p>
          <w:p w14:paraId="4708BA8A" w14:textId="77777777" w:rsidR="00B873A3"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Pēc tam parastā deva ir 40 mg katru otro nedēļu.</w:t>
            </w:r>
          </w:p>
        </w:tc>
        <w:tc>
          <w:tcPr>
            <w:tcW w:w="3096" w:type="dxa"/>
          </w:tcPr>
          <w:p w14:paraId="34E90D89" w14:textId="77777777" w:rsidR="00B873A3" w:rsidRPr="00AE120B" w:rsidRDefault="00000000" w:rsidP="00C31456">
            <w:pPr>
              <w:keepLines/>
              <w:widowControl w:val="0"/>
              <w:numPr>
                <w:ilvl w:val="12"/>
                <w:numId w:val="0"/>
              </w:numPr>
              <w:suppressAutoHyphens w:val="0"/>
              <w:ind w:right="-2"/>
              <w:rPr>
                <w:sz w:val="22"/>
                <w:szCs w:val="22"/>
                <w:lang w:val="lv-LV"/>
              </w:rPr>
            </w:pPr>
            <w:r w:rsidRPr="00AE120B">
              <w:rPr>
                <w:sz w:val="22"/>
                <w:szCs w:val="22"/>
                <w:lang w:val="lv-LV"/>
              </w:rPr>
              <w:t xml:space="preserve">Jūsu ārsts var palielināt </w:t>
            </w:r>
            <w:r w:rsidR="00C31456" w:rsidRPr="00AE120B">
              <w:rPr>
                <w:sz w:val="22"/>
                <w:szCs w:val="22"/>
                <w:lang w:val="lv-LV"/>
              </w:rPr>
              <w:t>devu</w:t>
            </w:r>
            <w:r w:rsidRPr="00AE120B">
              <w:rPr>
                <w:sz w:val="22"/>
                <w:szCs w:val="22"/>
                <w:lang w:val="lv-LV"/>
              </w:rPr>
              <w:t xml:space="preserve"> līdz 40 mg katru nedēļu</w:t>
            </w:r>
            <w:r w:rsidR="00C31456" w:rsidRPr="00AE120B">
              <w:rPr>
                <w:sz w:val="22"/>
                <w:szCs w:val="22"/>
                <w:lang w:val="lv-LV"/>
              </w:rPr>
              <w:t xml:space="preserve"> vai 80 mg katru otro nedēļu</w:t>
            </w:r>
            <w:r w:rsidRPr="00AE120B">
              <w:rPr>
                <w:sz w:val="22"/>
                <w:szCs w:val="22"/>
                <w:lang w:val="lv-LV"/>
              </w:rPr>
              <w:t>.</w:t>
            </w:r>
          </w:p>
        </w:tc>
      </w:tr>
      <w:tr w:rsidR="006D30D4" w14:paraId="13E112E6" w14:textId="77777777" w:rsidTr="005D0A8C">
        <w:tc>
          <w:tcPr>
            <w:tcW w:w="3094" w:type="dxa"/>
          </w:tcPr>
          <w:p w14:paraId="35251C87" w14:textId="77777777" w:rsidR="00BF2C33" w:rsidRPr="00AE120B" w:rsidRDefault="00000000" w:rsidP="00BF2C33">
            <w:pPr>
              <w:numPr>
                <w:ilvl w:val="12"/>
                <w:numId w:val="0"/>
              </w:numPr>
              <w:ind w:right="-2"/>
              <w:rPr>
                <w:iCs/>
                <w:sz w:val="22"/>
                <w:szCs w:val="22"/>
                <w:lang w:val="lv-LV"/>
              </w:rPr>
            </w:pPr>
            <w:r w:rsidRPr="00AE120B">
              <w:rPr>
                <w:sz w:val="22"/>
                <w:szCs w:val="22"/>
                <w:lang w:val="lv-LV"/>
              </w:rPr>
              <w:t>Bērni no 6 gadu vecuma un pusaudži, kuru ķermeņa masa ir mazāka par 40 kg</w:t>
            </w:r>
          </w:p>
          <w:p w14:paraId="6BC443E0" w14:textId="77777777" w:rsidR="00BF2C33" w:rsidRPr="00AE120B" w:rsidRDefault="00BF2C33" w:rsidP="008B1FE6">
            <w:pPr>
              <w:keepLines/>
              <w:widowControl w:val="0"/>
              <w:numPr>
                <w:ilvl w:val="12"/>
                <w:numId w:val="0"/>
              </w:numPr>
              <w:suppressAutoHyphens w:val="0"/>
              <w:ind w:right="-2"/>
              <w:rPr>
                <w:sz w:val="22"/>
                <w:szCs w:val="22"/>
                <w:lang w:val="lv-LV"/>
              </w:rPr>
            </w:pPr>
          </w:p>
        </w:tc>
        <w:tc>
          <w:tcPr>
            <w:tcW w:w="3096" w:type="dxa"/>
          </w:tcPr>
          <w:p w14:paraId="636CEA99" w14:textId="77777777" w:rsidR="00820575" w:rsidRPr="00AE120B" w:rsidRDefault="00000000" w:rsidP="00AD4C2A">
            <w:pPr>
              <w:numPr>
                <w:ilvl w:val="12"/>
                <w:numId w:val="0"/>
              </w:numPr>
              <w:rPr>
                <w:sz w:val="22"/>
                <w:szCs w:val="22"/>
                <w:lang w:val="lv-LV"/>
              </w:rPr>
            </w:pPr>
            <w:r w:rsidRPr="00AE120B">
              <w:rPr>
                <w:sz w:val="22"/>
                <w:szCs w:val="22"/>
                <w:lang w:val="lv-LV"/>
              </w:rPr>
              <w:t>Pirmā deva ir 80 mg (viena 80 mg injekcija),</w:t>
            </w:r>
            <w:r w:rsidR="00475AD9" w:rsidRPr="00AE120B">
              <w:rPr>
                <w:sz w:val="22"/>
                <w:szCs w:val="22"/>
                <w:lang w:val="lv-LV"/>
              </w:rPr>
              <w:t xml:space="preserve"> kam seko </w:t>
            </w:r>
            <w:r w:rsidRPr="00AE120B">
              <w:rPr>
                <w:sz w:val="22"/>
                <w:szCs w:val="22"/>
                <w:lang w:val="lv-LV"/>
              </w:rPr>
              <w:t>40 mg (viena 40 mg injekcija)</w:t>
            </w:r>
            <w:r w:rsidR="00475AD9" w:rsidRPr="00AE120B">
              <w:rPr>
                <w:sz w:val="22"/>
                <w:szCs w:val="22"/>
                <w:lang w:val="lv-LV"/>
              </w:rPr>
              <w:t xml:space="preserve"> pēc divām nedēļām</w:t>
            </w:r>
            <w:r w:rsidRPr="00AE120B">
              <w:rPr>
                <w:sz w:val="22"/>
                <w:szCs w:val="22"/>
                <w:lang w:val="lv-LV"/>
              </w:rPr>
              <w:t>.</w:t>
            </w:r>
          </w:p>
          <w:p w14:paraId="6470E418" w14:textId="77777777" w:rsidR="00820575" w:rsidRPr="00AE120B" w:rsidRDefault="00820575" w:rsidP="00AD4C2A">
            <w:pPr>
              <w:numPr>
                <w:ilvl w:val="12"/>
                <w:numId w:val="0"/>
              </w:numPr>
              <w:rPr>
                <w:sz w:val="22"/>
                <w:szCs w:val="22"/>
                <w:lang w:val="lv-LV"/>
              </w:rPr>
            </w:pPr>
          </w:p>
          <w:p w14:paraId="59EB57DD" w14:textId="77777777" w:rsidR="00820575"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Pēc tam parastā deva ir 40 mg katru otro nedēļu.</w:t>
            </w:r>
          </w:p>
        </w:tc>
        <w:tc>
          <w:tcPr>
            <w:tcW w:w="3096" w:type="dxa"/>
          </w:tcPr>
          <w:p w14:paraId="3496AFBF" w14:textId="77777777" w:rsidR="00820575" w:rsidRPr="00AE120B" w:rsidRDefault="00000000" w:rsidP="00C31456">
            <w:pPr>
              <w:keepLines/>
              <w:widowControl w:val="0"/>
              <w:numPr>
                <w:ilvl w:val="12"/>
                <w:numId w:val="0"/>
              </w:numPr>
              <w:suppressAutoHyphens w:val="0"/>
              <w:ind w:right="-2"/>
              <w:rPr>
                <w:sz w:val="22"/>
                <w:szCs w:val="22"/>
                <w:lang w:val="lv-LV"/>
              </w:rPr>
            </w:pPr>
            <w:r w:rsidRPr="00AE120B">
              <w:rPr>
                <w:sz w:val="22"/>
                <w:szCs w:val="22"/>
                <w:lang w:val="lv-LV"/>
              </w:rPr>
              <w:t>Jums ir jāturpina lietot parasto Humira devu arī pēc 18 gadu vecuma sasniegšanas.</w:t>
            </w:r>
          </w:p>
        </w:tc>
      </w:tr>
      <w:tr w:rsidR="006D30D4" w14:paraId="531527A8" w14:textId="77777777" w:rsidTr="005D0A8C">
        <w:tc>
          <w:tcPr>
            <w:tcW w:w="3094" w:type="dxa"/>
          </w:tcPr>
          <w:p w14:paraId="3C9EB33C" w14:textId="77777777" w:rsidR="00820575"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Bērni no 6 gadu vecuma un pusaudži ar ķermeņa masu vismaz 40 kg</w:t>
            </w:r>
          </w:p>
        </w:tc>
        <w:tc>
          <w:tcPr>
            <w:tcW w:w="3096" w:type="dxa"/>
          </w:tcPr>
          <w:p w14:paraId="2F4EC8AF" w14:textId="77777777" w:rsidR="00820575" w:rsidRPr="00AE120B" w:rsidRDefault="00000000" w:rsidP="00AD4C2A">
            <w:pPr>
              <w:numPr>
                <w:ilvl w:val="12"/>
                <w:numId w:val="0"/>
              </w:numPr>
              <w:rPr>
                <w:sz w:val="22"/>
                <w:szCs w:val="22"/>
                <w:lang w:val="lv-LV"/>
              </w:rPr>
            </w:pPr>
            <w:r w:rsidRPr="00AE120B">
              <w:rPr>
                <w:sz w:val="22"/>
                <w:szCs w:val="22"/>
                <w:lang w:val="lv-LV"/>
              </w:rPr>
              <w:t xml:space="preserve">Pirmā deva ir 160 mg (divas 80 mg injekcijas vienā dienā vai </w:t>
            </w:r>
            <w:r w:rsidR="00782753" w:rsidRPr="00AE120B">
              <w:rPr>
                <w:sz w:val="22"/>
                <w:szCs w:val="22"/>
                <w:lang w:val="lv-LV"/>
              </w:rPr>
              <w:t>viena</w:t>
            </w:r>
            <w:r w:rsidRPr="00AE120B">
              <w:rPr>
                <w:sz w:val="22"/>
                <w:szCs w:val="22"/>
                <w:lang w:val="lv-LV"/>
              </w:rPr>
              <w:t xml:space="preserve"> 80 mg injekcij</w:t>
            </w:r>
            <w:r w:rsidR="00782753" w:rsidRPr="00AE120B">
              <w:rPr>
                <w:sz w:val="22"/>
                <w:szCs w:val="22"/>
                <w:lang w:val="lv-LV"/>
              </w:rPr>
              <w:t>a</w:t>
            </w:r>
            <w:r w:rsidRPr="00AE120B">
              <w:rPr>
                <w:sz w:val="22"/>
                <w:szCs w:val="22"/>
                <w:lang w:val="lv-LV"/>
              </w:rPr>
              <w:t xml:space="preserve"> dienā divas dienas pēc kārtas), </w:t>
            </w:r>
            <w:r w:rsidR="00475AD9" w:rsidRPr="00AE120B">
              <w:rPr>
                <w:sz w:val="22"/>
                <w:szCs w:val="22"/>
                <w:lang w:val="lv-LV"/>
              </w:rPr>
              <w:t xml:space="preserve">kam seko </w:t>
            </w:r>
            <w:r w:rsidRPr="00AE120B">
              <w:rPr>
                <w:sz w:val="22"/>
                <w:szCs w:val="22"/>
                <w:lang w:val="lv-LV"/>
              </w:rPr>
              <w:t>80 mg (viena 80 mg injekcija)</w:t>
            </w:r>
            <w:r w:rsidR="00475AD9" w:rsidRPr="00AE120B">
              <w:rPr>
                <w:sz w:val="22"/>
                <w:szCs w:val="22"/>
                <w:lang w:val="lv-LV"/>
              </w:rPr>
              <w:t xml:space="preserve"> pēc divām nedēļām</w:t>
            </w:r>
            <w:r w:rsidRPr="00AE120B">
              <w:rPr>
                <w:sz w:val="22"/>
                <w:szCs w:val="22"/>
                <w:lang w:val="lv-LV"/>
              </w:rPr>
              <w:t>.</w:t>
            </w:r>
          </w:p>
          <w:p w14:paraId="7C75AAC7" w14:textId="77777777" w:rsidR="00820575" w:rsidRPr="00AE120B" w:rsidRDefault="00820575" w:rsidP="00AD4C2A">
            <w:pPr>
              <w:numPr>
                <w:ilvl w:val="12"/>
                <w:numId w:val="0"/>
              </w:numPr>
              <w:rPr>
                <w:sz w:val="22"/>
                <w:szCs w:val="22"/>
                <w:lang w:val="lv-LV"/>
              </w:rPr>
            </w:pPr>
          </w:p>
          <w:p w14:paraId="49257FE4" w14:textId="77777777" w:rsidR="00820575"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Pēc tam parastā deva ir 80 mg katru otro nedēļu.</w:t>
            </w:r>
          </w:p>
        </w:tc>
        <w:tc>
          <w:tcPr>
            <w:tcW w:w="3096" w:type="dxa"/>
          </w:tcPr>
          <w:p w14:paraId="3EA82160" w14:textId="77777777" w:rsidR="00820575" w:rsidRPr="00AE120B" w:rsidRDefault="00000000" w:rsidP="00C31456">
            <w:pPr>
              <w:keepLines/>
              <w:widowControl w:val="0"/>
              <w:numPr>
                <w:ilvl w:val="12"/>
                <w:numId w:val="0"/>
              </w:numPr>
              <w:suppressAutoHyphens w:val="0"/>
              <w:ind w:right="-2"/>
              <w:rPr>
                <w:sz w:val="22"/>
                <w:szCs w:val="22"/>
                <w:lang w:val="lv-LV"/>
              </w:rPr>
            </w:pPr>
            <w:r w:rsidRPr="00AE120B">
              <w:rPr>
                <w:sz w:val="22"/>
                <w:szCs w:val="22"/>
                <w:lang w:val="lv-LV"/>
              </w:rPr>
              <w:t>Jums ir jāturpina lietot parasto Humira devu arī pēc 18 gadu vecuma sasniegšanas.</w:t>
            </w:r>
          </w:p>
        </w:tc>
      </w:tr>
    </w:tbl>
    <w:p w14:paraId="6D9F3251" w14:textId="77777777" w:rsidR="00B873A3" w:rsidRPr="00AE120B" w:rsidRDefault="00B873A3" w:rsidP="008B1FE6">
      <w:pPr>
        <w:keepLines/>
        <w:widowControl w:val="0"/>
        <w:numPr>
          <w:ilvl w:val="12"/>
          <w:numId w:val="0"/>
        </w:numPr>
        <w:suppressAutoHyphens w:val="0"/>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11"/>
        <w:gridCol w:w="3036"/>
      </w:tblGrid>
      <w:tr w:rsidR="006D30D4" w14:paraId="15ABD350" w14:textId="77777777" w:rsidTr="005D0A8C">
        <w:tc>
          <w:tcPr>
            <w:tcW w:w="9286" w:type="dxa"/>
            <w:gridSpan w:val="3"/>
          </w:tcPr>
          <w:p w14:paraId="0F5A48E9" w14:textId="77777777" w:rsidR="00B873A3" w:rsidRPr="00AE120B" w:rsidRDefault="00000000" w:rsidP="00452A9E">
            <w:pPr>
              <w:widowControl w:val="0"/>
              <w:numPr>
                <w:ilvl w:val="12"/>
                <w:numId w:val="0"/>
              </w:numPr>
              <w:suppressAutoHyphens w:val="0"/>
              <w:ind w:right="-2"/>
              <w:rPr>
                <w:b/>
                <w:sz w:val="22"/>
                <w:szCs w:val="22"/>
                <w:lang w:val="lv-LV"/>
              </w:rPr>
            </w:pPr>
            <w:r w:rsidRPr="00AE120B">
              <w:rPr>
                <w:b/>
                <w:sz w:val="22"/>
                <w:szCs w:val="22"/>
                <w:lang w:val="lv-LV"/>
              </w:rPr>
              <w:t>Neinfekciozs uveīts</w:t>
            </w:r>
          </w:p>
        </w:tc>
      </w:tr>
      <w:tr w:rsidR="006D30D4" w14:paraId="383E77D2" w14:textId="77777777" w:rsidTr="005D0A8C">
        <w:tc>
          <w:tcPr>
            <w:tcW w:w="3094" w:type="dxa"/>
          </w:tcPr>
          <w:p w14:paraId="7BD64E2B" w14:textId="77777777" w:rsidR="00B873A3" w:rsidRPr="00AE120B" w:rsidRDefault="00000000" w:rsidP="00452A9E">
            <w:pPr>
              <w:widowControl w:val="0"/>
              <w:numPr>
                <w:ilvl w:val="12"/>
                <w:numId w:val="0"/>
              </w:numPr>
              <w:suppressAutoHyphens w:val="0"/>
              <w:ind w:right="-2"/>
              <w:rPr>
                <w:sz w:val="22"/>
                <w:szCs w:val="22"/>
                <w:lang w:val="lv-LV"/>
              </w:rPr>
            </w:pPr>
            <w:r w:rsidRPr="00AE120B">
              <w:rPr>
                <w:b/>
                <w:sz w:val="22"/>
                <w:szCs w:val="22"/>
                <w:lang w:val="lv-LV"/>
              </w:rPr>
              <w:t>Vecums vai ķermeņa masa</w:t>
            </w:r>
          </w:p>
        </w:tc>
        <w:tc>
          <w:tcPr>
            <w:tcW w:w="3096" w:type="dxa"/>
          </w:tcPr>
          <w:p w14:paraId="6781CAF8" w14:textId="77777777" w:rsidR="00B873A3" w:rsidRPr="00AE120B" w:rsidRDefault="00000000" w:rsidP="00452A9E">
            <w:pPr>
              <w:widowControl w:val="0"/>
              <w:tabs>
                <w:tab w:val="left" w:pos="0"/>
              </w:tabs>
              <w:suppressAutoHyphens w:val="0"/>
              <w:rPr>
                <w:sz w:val="22"/>
                <w:szCs w:val="22"/>
                <w:lang w:val="lv-LV"/>
              </w:rPr>
            </w:pPr>
            <w:r w:rsidRPr="00AE120B">
              <w:rPr>
                <w:b/>
                <w:sz w:val="22"/>
                <w:szCs w:val="22"/>
                <w:lang w:val="lv-LV"/>
              </w:rPr>
              <w:t>Cik daudz un cik bieži lietot?</w:t>
            </w:r>
          </w:p>
        </w:tc>
        <w:tc>
          <w:tcPr>
            <w:tcW w:w="3096" w:type="dxa"/>
          </w:tcPr>
          <w:p w14:paraId="795475F7" w14:textId="77777777" w:rsidR="00B873A3" w:rsidRPr="00AE120B" w:rsidRDefault="00000000" w:rsidP="00452A9E">
            <w:pPr>
              <w:widowControl w:val="0"/>
              <w:numPr>
                <w:ilvl w:val="12"/>
                <w:numId w:val="0"/>
              </w:numPr>
              <w:suppressAutoHyphens w:val="0"/>
              <w:rPr>
                <w:sz w:val="22"/>
                <w:szCs w:val="22"/>
                <w:lang w:val="lv-LV"/>
              </w:rPr>
            </w:pPr>
            <w:r w:rsidRPr="00AE120B">
              <w:rPr>
                <w:b/>
                <w:sz w:val="22"/>
                <w:szCs w:val="22"/>
                <w:lang w:val="lv-LV"/>
              </w:rPr>
              <w:t>Piezīmes</w:t>
            </w:r>
          </w:p>
        </w:tc>
      </w:tr>
      <w:tr w:rsidR="006D30D4" w14:paraId="2847C53F" w14:textId="77777777" w:rsidTr="005D0A8C">
        <w:tc>
          <w:tcPr>
            <w:tcW w:w="3094" w:type="dxa"/>
          </w:tcPr>
          <w:p w14:paraId="4F878D21" w14:textId="77777777" w:rsidR="00B873A3" w:rsidRPr="00AE120B" w:rsidRDefault="00000000" w:rsidP="00452A9E">
            <w:pPr>
              <w:widowControl w:val="0"/>
              <w:numPr>
                <w:ilvl w:val="12"/>
                <w:numId w:val="0"/>
              </w:numPr>
              <w:suppressAutoHyphens w:val="0"/>
              <w:ind w:right="-2"/>
              <w:rPr>
                <w:sz w:val="22"/>
                <w:szCs w:val="22"/>
                <w:lang w:val="lv-LV"/>
              </w:rPr>
            </w:pPr>
            <w:r w:rsidRPr="00AE120B">
              <w:rPr>
                <w:sz w:val="22"/>
                <w:szCs w:val="22"/>
                <w:lang w:val="lv-LV"/>
              </w:rPr>
              <w:t>Pieaugušie</w:t>
            </w:r>
          </w:p>
        </w:tc>
        <w:tc>
          <w:tcPr>
            <w:tcW w:w="3096" w:type="dxa"/>
          </w:tcPr>
          <w:p w14:paraId="1E3DFCAA" w14:textId="77777777" w:rsidR="00B873A3" w:rsidRPr="00AE120B" w:rsidRDefault="00000000" w:rsidP="00452A9E">
            <w:pPr>
              <w:widowControl w:val="0"/>
              <w:tabs>
                <w:tab w:val="left" w:pos="0"/>
              </w:tabs>
              <w:suppressAutoHyphens w:val="0"/>
              <w:rPr>
                <w:sz w:val="22"/>
                <w:szCs w:val="22"/>
                <w:lang w:val="lv-LV"/>
              </w:rPr>
            </w:pPr>
            <w:r w:rsidRPr="00AE120B">
              <w:rPr>
                <w:sz w:val="22"/>
                <w:szCs w:val="22"/>
                <w:lang w:val="lv-LV"/>
              </w:rPr>
              <w:t>Pirmā deva ir 80 mg (viena 80 mg injekcija), kam seko 40 mg katru otro nedēļu, sākot nedēļu pēc pirmās devas.</w:t>
            </w:r>
          </w:p>
        </w:tc>
        <w:tc>
          <w:tcPr>
            <w:tcW w:w="3096" w:type="dxa"/>
          </w:tcPr>
          <w:p w14:paraId="4B12B8C9" w14:textId="77777777" w:rsidR="00B873A3" w:rsidRPr="00AE120B" w:rsidRDefault="00000000" w:rsidP="00452A9E">
            <w:pPr>
              <w:widowControl w:val="0"/>
              <w:numPr>
                <w:ilvl w:val="12"/>
                <w:numId w:val="0"/>
              </w:numPr>
              <w:suppressAutoHyphens w:val="0"/>
              <w:rPr>
                <w:sz w:val="22"/>
                <w:szCs w:val="22"/>
                <w:lang w:val="lv-LV"/>
              </w:rPr>
            </w:pPr>
            <w:r w:rsidRPr="00AE120B">
              <w:rPr>
                <w:sz w:val="22"/>
                <w:szCs w:val="22"/>
                <w:lang w:val="lv-LV"/>
              </w:rPr>
              <w:t xml:space="preserve">Kortikosteroīdus vai citas zāles, kas ietekmē imūno sistēmu, var turpināt lietot Humira lietošanas laikā. Humira var </w:t>
            </w:r>
            <w:r w:rsidRPr="00AE120B">
              <w:rPr>
                <w:sz w:val="22"/>
                <w:szCs w:val="22"/>
                <w:lang w:val="lv-LV"/>
              </w:rPr>
              <w:lastRenderedPageBreak/>
              <w:t>lietot arī bez citām zālēm.</w:t>
            </w:r>
          </w:p>
        </w:tc>
      </w:tr>
      <w:tr w:rsidR="006D30D4" w14:paraId="60D75E2D" w14:textId="77777777" w:rsidTr="005D0A8C">
        <w:tc>
          <w:tcPr>
            <w:tcW w:w="3094" w:type="dxa"/>
          </w:tcPr>
          <w:p w14:paraId="6466CDA3" w14:textId="77777777" w:rsidR="006E1EEE" w:rsidRPr="00AE120B" w:rsidRDefault="00000000" w:rsidP="00452A9E">
            <w:pPr>
              <w:keepNext/>
              <w:widowControl w:val="0"/>
              <w:numPr>
                <w:ilvl w:val="12"/>
                <w:numId w:val="0"/>
              </w:numPr>
              <w:suppressAutoHyphens w:val="0"/>
              <w:ind w:right="-2"/>
              <w:rPr>
                <w:sz w:val="22"/>
                <w:szCs w:val="22"/>
                <w:lang w:val="lv-LV"/>
              </w:rPr>
            </w:pPr>
            <w:r w:rsidRPr="00AE120B">
              <w:rPr>
                <w:sz w:val="22"/>
                <w:szCs w:val="22"/>
                <w:lang w:val="lv-LV"/>
              </w:rPr>
              <w:lastRenderedPageBreak/>
              <w:t>Bērni no divu gadu vecuma</w:t>
            </w:r>
            <w:r w:rsidR="00044926" w:rsidRPr="00AE120B">
              <w:rPr>
                <w:sz w:val="22"/>
                <w:szCs w:val="22"/>
                <w:lang w:val="lv-LV"/>
              </w:rPr>
              <w:t xml:space="preserve"> un pusaudži</w:t>
            </w:r>
            <w:r w:rsidRPr="00AE120B">
              <w:rPr>
                <w:sz w:val="22"/>
                <w:szCs w:val="22"/>
                <w:lang w:val="lv-LV"/>
              </w:rPr>
              <w:t>, kuri sver mazāk par 30 kg.</w:t>
            </w:r>
          </w:p>
          <w:p w14:paraId="56EBD88E" w14:textId="77777777" w:rsidR="006E1EEE" w:rsidRPr="00AE120B" w:rsidRDefault="006E1EEE" w:rsidP="00452A9E">
            <w:pPr>
              <w:keepNext/>
              <w:widowControl w:val="0"/>
              <w:numPr>
                <w:ilvl w:val="12"/>
                <w:numId w:val="0"/>
              </w:numPr>
              <w:suppressAutoHyphens w:val="0"/>
              <w:ind w:right="-2"/>
              <w:rPr>
                <w:sz w:val="22"/>
                <w:szCs w:val="22"/>
                <w:lang w:val="lv-LV"/>
              </w:rPr>
            </w:pPr>
          </w:p>
        </w:tc>
        <w:tc>
          <w:tcPr>
            <w:tcW w:w="3096" w:type="dxa"/>
          </w:tcPr>
          <w:p w14:paraId="30DFA078" w14:textId="77777777" w:rsidR="006E1EEE" w:rsidRPr="00AE120B" w:rsidRDefault="00000000" w:rsidP="00452A9E">
            <w:pPr>
              <w:keepNext/>
              <w:widowControl w:val="0"/>
              <w:tabs>
                <w:tab w:val="left" w:pos="0"/>
              </w:tabs>
              <w:suppressAutoHyphens w:val="0"/>
              <w:rPr>
                <w:sz w:val="22"/>
                <w:szCs w:val="22"/>
                <w:lang w:val="lv-LV"/>
              </w:rPr>
            </w:pPr>
            <w:r w:rsidRPr="00AE120B">
              <w:rPr>
                <w:sz w:val="22"/>
                <w:szCs w:val="22"/>
                <w:lang w:val="lv-LV"/>
              </w:rPr>
              <w:t xml:space="preserve">20 mg </w:t>
            </w:r>
            <w:r w:rsidR="00995A69" w:rsidRPr="00AE120B">
              <w:rPr>
                <w:sz w:val="22"/>
                <w:szCs w:val="22"/>
                <w:lang w:val="lv-LV"/>
              </w:rPr>
              <w:t>katru otro nedēļu</w:t>
            </w:r>
          </w:p>
        </w:tc>
        <w:tc>
          <w:tcPr>
            <w:tcW w:w="3096" w:type="dxa"/>
          </w:tcPr>
          <w:p w14:paraId="0E1BF01E" w14:textId="77777777" w:rsidR="006E1EEE" w:rsidRPr="00AE120B" w:rsidRDefault="00000000" w:rsidP="00452A9E">
            <w:pPr>
              <w:keepNext/>
              <w:widowControl w:val="0"/>
              <w:numPr>
                <w:ilvl w:val="12"/>
                <w:numId w:val="0"/>
              </w:numPr>
              <w:suppressAutoHyphens w:val="0"/>
              <w:rPr>
                <w:sz w:val="22"/>
                <w:szCs w:val="22"/>
                <w:lang w:val="lv-LV"/>
              </w:rPr>
            </w:pPr>
            <w:r w:rsidRPr="00AE120B">
              <w:rPr>
                <w:sz w:val="22"/>
                <w:szCs w:val="22"/>
                <w:lang w:val="lv-LV"/>
              </w:rPr>
              <w:t xml:space="preserve">Jūsu ārsts var nozīmēt 40 mg sākumdevu, kas jālieto vienu nedēļu pirms parasto devu (20 mg </w:t>
            </w:r>
            <w:r w:rsidR="00995A69" w:rsidRPr="00AE120B">
              <w:rPr>
                <w:sz w:val="22"/>
                <w:szCs w:val="22"/>
                <w:lang w:val="lv-LV"/>
              </w:rPr>
              <w:t>katru otro nedēļu</w:t>
            </w:r>
            <w:r w:rsidRPr="00AE120B">
              <w:rPr>
                <w:sz w:val="22"/>
                <w:szCs w:val="22"/>
                <w:lang w:val="lv-LV"/>
              </w:rPr>
              <w:t>) lietošanas uzsākšanas. Humira ieteicams lietot kombinācijā ar metotreksātu.</w:t>
            </w:r>
          </w:p>
        </w:tc>
      </w:tr>
      <w:tr w:rsidR="006D30D4" w14:paraId="17E1E51F" w14:textId="77777777" w:rsidTr="005D0A8C">
        <w:tc>
          <w:tcPr>
            <w:tcW w:w="3094" w:type="dxa"/>
          </w:tcPr>
          <w:p w14:paraId="4144D5CA" w14:textId="77777777" w:rsidR="006E1EEE" w:rsidRPr="00AE120B" w:rsidRDefault="00000000" w:rsidP="00452A9E">
            <w:pPr>
              <w:widowControl w:val="0"/>
              <w:numPr>
                <w:ilvl w:val="12"/>
                <w:numId w:val="0"/>
              </w:numPr>
              <w:suppressAutoHyphens w:val="0"/>
              <w:ind w:right="-2"/>
              <w:rPr>
                <w:sz w:val="22"/>
                <w:szCs w:val="22"/>
                <w:lang w:val="lv-LV"/>
              </w:rPr>
            </w:pPr>
            <w:r w:rsidRPr="00AE120B">
              <w:rPr>
                <w:sz w:val="22"/>
                <w:szCs w:val="22"/>
                <w:lang w:val="lv-LV"/>
              </w:rPr>
              <w:t>Bērni no divu gadu vecuma</w:t>
            </w:r>
            <w:r w:rsidR="00044926" w:rsidRPr="00AE120B">
              <w:rPr>
                <w:sz w:val="22"/>
                <w:szCs w:val="22"/>
                <w:lang w:val="lv-LV"/>
              </w:rPr>
              <w:t xml:space="preserve"> un pusaudži</w:t>
            </w:r>
            <w:r w:rsidRPr="00AE120B">
              <w:rPr>
                <w:sz w:val="22"/>
                <w:szCs w:val="22"/>
                <w:lang w:val="lv-LV"/>
              </w:rPr>
              <w:t>, kuri sver vismaz 30 kg.</w:t>
            </w:r>
          </w:p>
          <w:p w14:paraId="08CA8060" w14:textId="77777777" w:rsidR="006E1EEE" w:rsidRPr="00AE120B" w:rsidRDefault="006E1EEE" w:rsidP="00452A9E">
            <w:pPr>
              <w:widowControl w:val="0"/>
              <w:numPr>
                <w:ilvl w:val="12"/>
                <w:numId w:val="0"/>
              </w:numPr>
              <w:suppressAutoHyphens w:val="0"/>
              <w:ind w:right="-2"/>
              <w:rPr>
                <w:sz w:val="22"/>
                <w:szCs w:val="22"/>
                <w:lang w:val="lv-LV"/>
              </w:rPr>
            </w:pPr>
          </w:p>
        </w:tc>
        <w:tc>
          <w:tcPr>
            <w:tcW w:w="3096" w:type="dxa"/>
          </w:tcPr>
          <w:p w14:paraId="5BAB9C1E" w14:textId="77777777" w:rsidR="006E1EEE" w:rsidRPr="00AE120B" w:rsidRDefault="00000000" w:rsidP="00452A9E">
            <w:pPr>
              <w:widowControl w:val="0"/>
              <w:tabs>
                <w:tab w:val="left" w:pos="0"/>
              </w:tabs>
              <w:suppressAutoHyphens w:val="0"/>
              <w:rPr>
                <w:sz w:val="22"/>
                <w:szCs w:val="22"/>
                <w:lang w:val="lv-LV"/>
              </w:rPr>
            </w:pPr>
            <w:r w:rsidRPr="00AE120B">
              <w:rPr>
                <w:sz w:val="22"/>
                <w:szCs w:val="22"/>
                <w:lang w:val="lv-LV"/>
              </w:rPr>
              <w:t xml:space="preserve">40 mg </w:t>
            </w:r>
            <w:r w:rsidR="00995A69" w:rsidRPr="00AE120B">
              <w:rPr>
                <w:sz w:val="22"/>
                <w:szCs w:val="22"/>
                <w:lang w:val="lv-LV"/>
              </w:rPr>
              <w:t>katru otro nedēļu</w:t>
            </w:r>
            <w:r w:rsidRPr="00AE120B">
              <w:rPr>
                <w:sz w:val="22"/>
                <w:szCs w:val="22"/>
                <w:lang w:val="lv-LV"/>
              </w:rPr>
              <w:t xml:space="preserve"> </w:t>
            </w:r>
          </w:p>
        </w:tc>
        <w:tc>
          <w:tcPr>
            <w:tcW w:w="3096" w:type="dxa"/>
          </w:tcPr>
          <w:p w14:paraId="61912268" w14:textId="77777777" w:rsidR="006E1EEE" w:rsidRPr="00AE120B" w:rsidRDefault="00000000" w:rsidP="00452A9E">
            <w:pPr>
              <w:widowControl w:val="0"/>
              <w:numPr>
                <w:ilvl w:val="12"/>
                <w:numId w:val="0"/>
              </w:numPr>
              <w:suppressAutoHyphens w:val="0"/>
              <w:rPr>
                <w:sz w:val="22"/>
                <w:szCs w:val="22"/>
                <w:lang w:val="lv-LV"/>
              </w:rPr>
            </w:pPr>
            <w:r w:rsidRPr="00AE120B">
              <w:rPr>
                <w:sz w:val="22"/>
                <w:szCs w:val="22"/>
                <w:lang w:val="lv-LV"/>
              </w:rPr>
              <w:t xml:space="preserve">Jūsu ārsts var nozīmēt 80 mg sākumdevu, kas jālieto vienu nedēļu pirms parasto devu (40 mg </w:t>
            </w:r>
            <w:r w:rsidR="00995A69" w:rsidRPr="00AE120B">
              <w:rPr>
                <w:sz w:val="22"/>
                <w:szCs w:val="22"/>
                <w:lang w:val="lv-LV"/>
              </w:rPr>
              <w:t>katru otro nedēļu</w:t>
            </w:r>
            <w:r w:rsidRPr="00AE120B">
              <w:rPr>
                <w:sz w:val="22"/>
                <w:szCs w:val="22"/>
                <w:lang w:val="lv-LV"/>
              </w:rPr>
              <w:t>) lietošanas uzsākšanas. Humira ieteicams lietot kombinācijā ar metotreksātu.</w:t>
            </w:r>
          </w:p>
        </w:tc>
      </w:tr>
    </w:tbl>
    <w:p w14:paraId="501F9AF8" w14:textId="77777777" w:rsidR="00B873A3" w:rsidRPr="00AE120B" w:rsidRDefault="00B873A3" w:rsidP="00452A9E">
      <w:pPr>
        <w:keepLines/>
        <w:widowControl w:val="0"/>
        <w:suppressAutoHyphens w:val="0"/>
        <w:rPr>
          <w:sz w:val="22"/>
          <w:szCs w:val="22"/>
          <w:lang w:val="lv-LV"/>
        </w:rPr>
      </w:pPr>
    </w:p>
    <w:p w14:paraId="67890B96" w14:textId="77777777" w:rsidR="00B873A3" w:rsidRPr="00AE120B" w:rsidRDefault="00000000" w:rsidP="00452A9E">
      <w:pPr>
        <w:keepLines/>
        <w:widowControl w:val="0"/>
        <w:suppressAutoHyphens w:val="0"/>
        <w:ind w:right="-2"/>
        <w:rPr>
          <w:sz w:val="22"/>
          <w:szCs w:val="22"/>
          <w:lang w:val="lv-LV"/>
        </w:rPr>
      </w:pPr>
      <w:r w:rsidRPr="00AE120B">
        <w:rPr>
          <w:b/>
          <w:sz w:val="22"/>
          <w:szCs w:val="22"/>
          <w:lang w:val="lv-LV"/>
        </w:rPr>
        <w:t>Lietošanas metode un ievadīšanas veids</w:t>
      </w:r>
    </w:p>
    <w:p w14:paraId="0F8E5E20" w14:textId="77777777" w:rsidR="00B873A3" w:rsidRPr="00AE120B" w:rsidRDefault="00B873A3" w:rsidP="00452A9E">
      <w:pPr>
        <w:keepLines/>
        <w:widowControl w:val="0"/>
        <w:suppressAutoHyphens w:val="0"/>
        <w:ind w:right="-2"/>
        <w:rPr>
          <w:sz w:val="22"/>
          <w:szCs w:val="22"/>
          <w:lang w:val="lv-LV"/>
        </w:rPr>
      </w:pPr>
    </w:p>
    <w:p w14:paraId="63BDA2ED" w14:textId="77777777" w:rsidR="00B873A3" w:rsidRPr="00AE120B" w:rsidRDefault="00000000" w:rsidP="00452A9E">
      <w:pPr>
        <w:keepLines/>
        <w:widowControl w:val="0"/>
        <w:suppressAutoHyphens w:val="0"/>
        <w:ind w:right="-2"/>
        <w:rPr>
          <w:sz w:val="22"/>
          <w:szCs w:val="22"/>
          <w:lang w:val="lv-LV"/>
        </w:rPr>
      </w:pPr>
      <w:r w:rsidRPr="00AE120B">
        <w:rPr>
          <w:sz w:val="22"/>
          <w:szCs w:val="22"/>
          <w:lang w:val="lv-LV"/>
        </w:rPr>
        <w:t>Humira ievada injekcijas veidā zem ādas (subkutānas injekcijas veidā).</w:t>
      </w:r>
    </w:p>
    <w:p w14:paraId="7D204BDD" w14:textId="77777777" w:rsidR="00B873A3" w:rsidRPr="00AE120B" w:rsidRDefault="00B873A3" w:rsidP="00452A9E">
      <w:pPr>
        <w:keepLines/>
        <w:widowControl w:val="0"/>
        <w:suppressAutoHyphens w:val="0"/>
        <w:rPr>
          <w:sz w:val="22"/>
          <w:szCs w:val="22"/>
          <w:lang w:val="lv-LV"/>
        </w:rPr>
      </w:pPr>
    </w:p>
    <w:p w14:paraId="5B0B6175" w14:textId="77777777" w:rsidR="00B873A3" w:rsidRPr="00AE120B" w:rsidRDefault="00000000" w:rsidP="00452A9E">
      <w:pPr>
        <w:keepLines/>
        <w:widowControl w:val="0"/>
        <w:suppressAutoHyphens w:val="0"/>
        <w:rPr>
          <w:b/>
          <w:bCs/>
          <w:sz w:val="22"/>
          <w:szCs w:val="22"/>
          <w:u w:val="single"/>
          <w:lang w:val="lv-LV"/>
        </w:rPr>
      </w:pPr>
      <w:r w:rsidRPr="00AE120B">
        <w:rPr>
          <w:b/>
          <w:bCs/>
          <w:sz w:val="22"/>
          <w:szCs w:val="22"/>
          <w:lang w:val="lv-LV"/>
        </w:rPr>
        <w:t>Detalizēti norādījumi par Humira injicēšanu sniegti 7. punktā „</w:t>
      </w:r>
      <w:r w:rsidR="006B5123" w:rsidRPr="00AE120B">
        <w:rPr>
          <w:b/>
          <w:sz w:val="22"/>
          <w:szCs w:val="22"/>
          <w:lang w:val="lv-LV"/>
        </w:rPr>
        <w:t>Humira injicēšana</w:t>
      </w:r>
      <w:r w:rsidRPr="00AE120B">
        <w:rPr>
          <w:b/>
          <w:bCs/>
          <w:sz w:val="22"/>
          <w:szCs w:val="22"/>
          <w:lang w:val="lv-LV"/>
        </w:rPr>
        <w:t>”</w:t>
      </w:r>
    </w:p>
    <w:p w14:paraId="5EA6AF3A" w14:textId="77777777" w:rsidR="00B873A3" w:rsidRPr="00AE120B" w:rsidRDefault="00B873A3" w:rsidP="00452A9E">
      <w:pPr>
        <w:pStyle w:val="EndnoteText"/>
        <w:keepLines/>
        <w:widowControl w:val="0"/>
        <w:suppressAutoHyphens w:val="0"/>
        <w:rPr>
          <w:lang w:val="lv-LV"/>
        </w:rPr>
      </w:pPr>
    </w:p>
    <w:p w14:paraId="3B9D2939" w14:textId="77777777" w:rsidR="00B873A3" w:rsidRPr="00AE120B" w:rsidRDefault="00000000" w:rsidP="005337E6">
      <w:pPr>
        <w:keepNext/>
        <w:keepLines/>
        <w:widowControl w:val="0"/>
        <w:suppressAutoHyphens w:val="0"/>
        <w:rPr>
          <w:sz w:val="22"/>
          <w:szCs w:val="22"/>
          <w:lang w:val="lv-LV"/>
        </w:rPr>
      </w:pPr>
      <w:r w:rsidRPr="00AE120B">
        <w:rPr>
          <w:b/>
          <w:bCs/>
          <w:sz w:val="22"/>
          <w:szCs w:val="22"/>
          <w:lang w:val="lv-LV"/>
        </w:rPr>
        <w:t>Ja esat lietojis Humira vairāk nekā noteikts</w:t>
      </w:r>
    </w:p>
    <w:p w14:paraId="174351CA" w14:textId="77777777" w:rsidR="00B873A3" w:rsidRPr="00AE120B" w:rsidRDefault="00B873A3" w:rsidP="005337E6">
      <w:pPr>
        <w:keepNext/>
        <w:keepLines/>
        <w:widowControl w:val="0"/>
        <w:suppressAutoHyphens w:val="0"/>
        <w:rPr>
          <w:sz w:val="22"/>
          <w:szCs w:val="22"/>
          <w:lang w:val="lv-LV"/>
        </w:rPr>
      </w:pPr>
    </w:p>
    <w:p w14:paraId="0CA5834F" w14:textId="77777777" w:rsidR="00B873A3" w:rsidRPr="00AE120B" w:rsidRDefault="00000000" w:rsidP="005337E6">
      <w:pPr>
        <w:keepNext/>
        <w:keepLines/>
        <w:widowControl w:val="0"/>
        <w:suppressAutoHyphens w:val="0"/>
        <w:rPr>
          <w:sz w:val="22"/>
          <w:szCs w:val="22"/>
          <w:lang w:val="lv-LV"/>
        </w:rPr>
      </w:pPr>
      <w:r w:rsidRPr="00AE120B">
        <w:rPr>
          <w:sz w:val="22"/>
          <w:szCs w:val="22"/>
          <w:lang w:val="lv-LV"/>
        </w:rPr>
        <w:t xml:space="preserve">Ja nejauši esat injicējis Humira biežāk nekā noteicis Jūsu ārsts vai farmaceits, </w:t>
      </w:r>
      <w:r w:rsidR="0066275F" w:rsidRPr="00AE120B">
        <w:rPr>
          <w:sz w:val="22"/>
          <w:szCs w:val="22"/>
          <w:lang w:val="lv-LV"/>
        </w:rPr>
        <w:t>sazinieties</w:t>
      </w:r>
      <w:r w:rsidRPr="00AE120B">
        <w:rPr>
          <w:sz w:val="22"/>
          <w:szCs w:val="22"/>
          <w:lang w:val="lv-LV"/>
        </w:rPr>
        <w:t xml:space="preserve"> ar ārstu vai farmaceitu un </w:t>
      </w:r>
      <w:r w:rsidR="0066275F" w:rsidRPr="00AE120B">
        <w:rPr>
          <w:sz w:val="22"/>
          <w:szCs w:val="22"/>
          <w:lang w:val="lv-LV"/>
        </w:rPr>
        <w:t>izstāstiet</w:t>
      </w:r>
      <w:r w:rsidRPr="00AE120B">
        <w:rPr>
          <w:sz w:val="22"/>
          <w:szCs w:val="22"/>
          <w:lang w:val="lv-LV"/>
        </w:rPr>
        <w:t xml:space="preserve">, ka esat pārdozējis zāles. Paņemiet līdzi zāļu ārējo </w:t>
      </w:r>
      <w:r w:rsidR="005B0C65" w:rsidRPr="00AE120B">
        <w:rPr>
          <w:sz w:val="22"/>
          <w:szCs w:val="22"/>
          <w:lang w:val="lv-LV"/>
        </w:rPr>
        <w:t>iepakojumu</w:t>
      </w:r>
      <w:r w:rsidRPr="00AE120B">
        <w:rPr>
          <w:sz w:val="22"/>
          <w:szCs w:val="22"/>
          <w:lang w:val="lv-LV"/>
        </w:rPr>
        <w:t>, pat ja tas ir tukšs.</w:t>
      </w:r>
    </w:p>
    <w:p w14:paraId="44AB27C5" w14:textId="77777777" w:rsidR="00B873A3" w:rsidRPr="00AE120B" w:rsidRDefault="00B873A3" w:rsidP="00452A9E">
      <w:pPr>
        <w:keepLines/>
        <w:widowControl w:val="0"/>
        <w:suppressAutoHyphens w:val="0"/>
        <w:rPr>
          <w:sz w:val="22"/>
          <w:szCs w:val="22"/>
          <w:lang w:val="lv-LV"/>
        </w:rPr>
      </w:pPr>
    </w:p>
    <w:p w14:paraId="752181A3" w14:textId="77777777" w:rsidR="00B873A3" w:rsidRPr="00AE120B" w:rsidRDefault="00000000" w:rsidP="00452A9E">
      <w:pPr>
        <w:keepLines/>
        <w:widowControl w:val="0"/>
        <w:suppressAutoHyphens w:val="0"/>
        <w:rPr>
          <w:b/>
          <w:bCs/>
          <w:sz w:val="22"/>
          <w:szCs w:val="22"/>
          <w:lang w:val="lv-LV"/>
        </w:rPr>
      </w:pPr>
      <w:r w:rsidRPr="00AE120B">
        <w:rPr>
          <w:b/>
          <w:bCs/>
          <w:sz w:val="22"/>
          <w:szCs w:val="22"/>
          <w:lang w:val="lv-LV"/>
        </w:rPr>
        <w:t>Ja esat aizmirsis lietot Humira</w:t>
      </w:r>
    </w:p>
    <w:p w14:paraId="21773896" w14:textId="77777777" w:rsidR="00B873A3" w:rsidRPr="00AE120B" w:rsidRDefault="00B873A3" w:rsidP="00452A9E">
      <w:pPr>
        <w:keepLines/>
        <w:widowControl w:val="0"/>
        <w:suppressAutoHyphens w:val="0"/>
        <w:rPr>
          <w:sz w:val="22"/>
          <w:szCs w:val="22"/>
          <w:lang w:val="lv-LV"/>
        </w:rPr>
      </w:pPr>
    </w:p>
    <w:p w14:paraId="75C29B65" w14:textId="77777777" w:rsidR="00B873A3" w:rsidRPr="00AE120B" w:rsidRDefault="00000000" w:rsidP="00452A9E">
      <w:pPr>
        <w:keepLines/>
        <w:widowControl w:val="0"/>
        <w:suppressAutoHyphens w:val="0"/>
        <w:rPr>
          <w:sz w:val="22"/>
          <w:szCs w:val="22"/>
          <w:lang w:val="lv-LV"/>
        </w:rPr>
      </w:pPr>
      <w:r w:rsidRPr="00AE120B">
        <w:rPr>
          <w:sz w:val="22"/>
          <w:szCs w:val="22"/>
          <w:lang w:val="lv-LV"/>
        </w:rPr>
        <w:t>Ja esat aizmirsis veikt sev injekciju, injicējiet nākamo Humira devu uzreiz, kad atceraties. Tad lietojiet nākamo devu pēc sākumā noteiktā grafika, it kā Jūs nebūtu aizmirsis injicēt devu.</w:t>
      </w:r>
    </w:p>
    <w:p w14:paraId="45D067C7" w14:textId="77777777" w:rsidR="00B873A3" w:rsidRPr="00AE120B" w:rsidRDefault="00B873A3" w:rsidP="00452A9E">
      <w:pPr>
        <w:keepLines/>
        <w:widowControl w:val="0"/>
        <w:suppressAutoHyphens w:val="0"/>
        <w:rPr>
          <w:sz w:val="22"/>
          <w:szCs w:val="22"/>
          <w:lang w:val="lv-LV"/>
        </w:rPr>
      </w:pPr>
    </w:p>
    <w:p w14:paraId="672A2152" w14:textId="77777777" w:rsidR="00B873A3" w:rsidRPr="00AE120B" w:rsidRDefault="00000000" w:rsidP="00452A9E">
      <w:pPr>
        <w:keepLines/>
        <w:widowControl w:val="0"/>
        <w:suppressAutoHyphens w:val="0"/>
        <w:rPr>
          <w:sz w:val="22"/>
          <w:szCs w:val="22"/>
          <w:lang w:val="lv-LV"/>
        </w:rPr>
      </w:pPr>
      <w:r w:rsidRPr="00AE120B">
        <w:rPr>
          <w:b/>
          <w:sz w:val="22"/>
          <w:szCs w:val="22"/>
          <w:lang w:val="lv-LV"/>
        </w:rPr>
        <w:t>Ja pārtraucat lietot Humira</w:t>
      </w:r>
    </w:p>
    <w:p w14:paraId="564D336F" w14:textId="77777777" w:rsidR="00B873A3" w:rsidRPr="00AE120B" w:rsidRDefault="00B873A3" w:rsidP="00452A9E">
      <w:pPr>
        <w:keepLines/>
        <w:widowControl w:val="0"/>
        <w:suppressAutoHyphens w:val="0"/>
        <w:rPr>
          <w:sz w:val="22"/>
          <w:szCs w:val="22"/>
          <w:lang w:val="lv-LV"/>
        </w:rPr>
      </w:pPr>
    </w:p>
    <w:p w14:paraId="6ABB11B2" w14:textId="77777777" w:rsidR="00B873A3" w:rsidRPr="00AE120B" w:rsidRDefault="00000000" w:rsidP="00452A9E">
      <w:pPr>
        <w:keepLines/>
        <w:widowControl w:val="0"/>
        <w:suppressAutoHyphens w:val="0"/>
        <w:rPr>
          <w:sz w:val="22"/>
          <w:szCs w:val="22"/>
          <w:lang w:val="lv-LV"/>
        </w:rPr>
      </w:pPr>
      <w:r w:rsidRPr="00AE120B">
        <w:rPr>
          <w:sz w:val="22"/>
          <w:szCs w:val="22"/>
          <w:lang w:val="lv-LV"/>
        </w:rPr>
        <w:t>Lēmumu par Humira lietošanas pārtraukšanu ir jāapspriež ar ārstu. Ja pārtraucat lietot Humira, simptomi var atkal atjaunoties.</w:t>
      </w:r>
    </w:p>
    <w:p w14:paraId="25A2DAD8" w14:textId="77777777" w:rsidR="00B873A3" w:rsidRPr="00AE120B" w:rsidRDefault="00B873A3" w:rsidP="00452A9E">
      <w:pPr>
        <w:keepLines/>
        <w:widowControl w:val="0"/>
        <w:suppressAutoHyphens w:val="0"/>
        <w:rPr>
          <w:sz w:val="22"/>
          <w:szCs w:val="22"/>
          <w:lang w:val="lv-LV"/>
        </w:rPr>
      </w:pPr>
    </w:p>
    <w:p w14:paraId="73B249A3" w14:textId="77777777" w:rsidR="00B873A3" w:rsidRPr="00AE120B" w:rsidRDefault="00000000" w:rsidP="00452A9E">
      <w:pPr>
        <w:keepLines/>
        <w:widowControl w:val="0"/>
        <w:suppressAutoHyphens w:val="0"/>
        <w:rPr>
          <w:sz w:val="22"/>
          <w:szCs w:val="22"/>
          <w:lang w:val="lv-LV"/>
        </w:rPr>
      </w:pPr>
      <w:r w:rsidRPr="00AE120B">
        <w:rPr>
          <w:sz w:val="22"/>
          <w:szCs w:val="22"/>
          <w:lang w:val="lv-LV"/>
        </w:rPr>
        <w:t>Ja Jums ir kādi jautājumi par šo zāļu lietošanu, jautājiet ārstam vai farmaceitam.</w:t>
      </w:r>
    </w:p>
    <w:p w14:paraId="19BFE2C3" w14:textId="77777777" w:rsidR="00B873A3" w:rsidRPr="00AE120B" w:rsidRDefault="00B873A3" w:rsidP="00452A9E">
      <w:pPr>
        <w:keepLines/>
        <w:widowControl w:val="0"/>
        <w:suppressAutoHyphens w:val="0"/>
        <w:rPr>
          <w:sz w:val="22"/>
          <w:szCs w:val="22"/>
          <w:lang w:val="lv-LV"/>
        </w:rPr>
      </w:pPr>
    </w:p>
    <w:p w14:paraId="716AFFB8" w14:textId="77777777" w:rsidR="00B873A3" w:rsidRPr="00AE120B" w:rsidRDefault="00B873A3" w:rsidP="00452A9E">
      <w:pPr>
        <w:keepLines/>
        <w:widowControl w:val="0"/>
        <w:suppressAutoHyphens w:val="0"/>
        <w:ind w:right="-2"/>
        <w:rPr>
          <w:sz w:val="22"/>
          <w:szCs w:val="22"/>
          <w:lang w:val="lv-LV"/>
        </w:rPr>
      </w:pPr>
    </w:p>
    <w:p w14:paraId="30E12E7B" w14:textId="77777777" w:rsidR="00B873A3" w:rsidRPr="00AE120B" w:rsidRDefault="00000000" w:rsidP="00452A9E">
      <w:pPr>
        <w:keepLines/>
        <w:widowControl w:val="0"/>
        <w:suppressAutoHyphens w:val="0"/>
        <w:ind w:left="567" w:right="-2" w:hanging="567"/>
        <w:rPr>
          <w:sz w:val="22"/>
          <w:szCs w:val="22"/>
          <w:lang w:val="lv-LV"/>
        </w:rPr>
      </w:pPr>
      <w:r w:rsidRPr="00AE120B">
        <w:rPr>
          <w:b/>
          <w:bCs/>
          <w:sz w:val="22"/>
          <w:szCs w:val="22"/>
          <w:lang w:val="lv-LV"/>
        </w:rPr>
        <w:t>4.</w:t>
      </w:r>
      <w:r w:rsidRPr="00AE120B">
        <w:rPr>
          <w:b/>
          <w:bCs/>
          <w:sz w:val="22"/>
          <w:szCs w:val="22"/>
          <w:lang w:val="lv-LV"/>
        </w:rPr>
        <w:tab/>
        <w:t>Iespējamās blakusparādības</w:t>
      </w:r>
    </w:p>
    <w:p w14:paraId="49C0E93E" w14:textId="77777777" w:rsidR="00B873A3" w:rsidRPr="00AE120B" w:rsidRDefault="00B873A3" w:rsidP="00452A9E">
      <w:pPr>
        <w:keepLines/>
        <w:widowControl w:val="0"/>
        <w:suppressAutoHyphens w:val="0"/>
        <w:ind w:right="-2"/>
        <w:rPr>
          <w:sz w:val="22"/>
          <w:szCs w:val="22"/>
          <w:lang w:val="lv-LV"/>
        </w:rPr>
      </w:pPr>
    </w:p>
    <w:p w14:paraId="08C0D115" w14:textId="77777777" w:rsidR="00B873A3" w:rsidRPr="00AE120B" w:rsidRDefault="00000000" w:rsidP="00452A9E">
      <w:pPr>
        <w:keepLines/>
        <w:widowControl w:val="0"/>
        <w:suppressAutoHyphens w:val="0"/>
        <w:rPr>
          <w:sz w:val="22"/>
          <w:szCs w:val="22"/>
          <w:lang w:val="lv-LV"/>
        </w:rPr>
      </w:pPr>
      <w:r w:rsidRPr="00AE120B">
        <w:rPr>
          <w:sz w:val="22"/>
          <w:szCs w:val="22"/>
          <w:lang w:val="lv-LV"/>
        </w:rPr>
        <w:t>Tāpat kā visas zāles, arī šīs zāles var izraisīt blakusparādības, kaut arī ne visiem tās izpaužas. Lielākā daļa blakusparādību ir vieglas vai vidēji smagas. Taču dažas var būt tik nopietnas, ka nepieciešama ārstēšana. Blakusparādības var parādīties laikā līdz 4 mēnešiem pēc pēdējās Humira injekcijas.</w:t>
      </w:r>
    </w:p>
    <w:p w14:paraId="6821D922" w14:textId="77777777" w:rsidR="00B873A3" w:rsidRPr="00AE120B" w:rsidRDefault="00B873A3" w:rsidP="00452A9E">
      <w:pPr>
        <w:keepLines/>
        <w:widowControl w:val="0"/>
        <w:suppressAutoHyphens w:val="0"/>
        <w:rPr>
          <w:sz w:val="22"/>
          <w:szCs w:val="22"/>
          <w:lang w:val="lv-LV"/>
        </w:rPr>
      </w:pPr>
    </w:p>
    <w:p w14:paraId="7593EAA1" w14:textId="77777777" w:rsidR="00B873A3" w:rsidRPr="00AE120B" w:rsidRDefault="00000000" w:rsidP="00452A9E">
      <w:pPr>
        <w:keepLines/>
        <w:widowControl w:val="0"/>
        <w:suppressAutoHyphens w:val="0"/>
        <w:rPr>
          <w:b/>
          <w:sz w:val="22"/>
          <w:szCs w:val="22"/>
          <w:lang w:val="lv-LV"/>
        </w:rPr>
      </w:pPr>
      <w:r w:rsidRPr="00AE120B">
        <w:rPr>
          <w:b/>
          <w:sz w:val="22"/>
          <w:szCs w:val="22"/>
          <w:lang w:val="lv-LV"/>
        </w:rPr>
        <w:t>Nekavējoties konsultējieties ar savu ārstu, ja Jums ir:</w:t>
      </w:r>
    </w:p>
    <w:p w14:paraId="469D174D" w14:textId="77777777" w:rsidR="00B873A3" w:rsidRPr="00AE120B" w:rsidRDefault="00B873A3" w:rsidP="00452A9E">
      <w:pPr>
        <w:keepLines/>
        <w:widowControl w:val="0"/>
        <w:suppressAutoHyphens w:val="0"/>
        <w:rPr>
          <w:b/>
          <w:sz w:val="22"/>
          <w:szCs w:val="22"/>
          <w:lang w:val="lv-LV"/>
        </w:rPr>
      </w:pPr>
    </w:p>
    <w:p w14:paraId="1393C5B5" w14:textId="77777777" w:rsidR="00B873A3" w:rsidRPr="00AE120B" w:rsidRDefault="00000000" w:rsidP="00B9399D">
      <w:pPr>
        <w:keepLines/>
        <w:widowControl w:val="0"/>
        <w:numPr>
          <w:ilvl w:val="0"/>
          <w:numId w:val="67"/>
        </w:numPr>
        <w:suppressAutoHyphens w:val="0"/>
        <w:ind w:left="567" w:hanging="567"/>
        <w:rPr>
          <w:sz w:val="22"/>
          <w:szCs w:val="22"/>
          <w:lang w:val="lv-LV"/>
        </w:rPr>
      </w:pPr>
      <w:r w:rsidRPr="00AE120B">
        <w:rPr>
          <w:sz w:val="22"/>
          <w:szCs w:val="22"/>
          <w:lang w:val="lv-LV"/>
        </w:rPr>
        <w:t>izteikti izsitumi, nātrene vai citas alerģiskas reakcijas pazīmes;</w:t>
      </w:r>
    </w:p>
    <w:p w14:paraId="27147757" w14:textId="77777777" w:rsidR="00B873A3" w:rsidRPr="00AE120B" w:rsidRDefault="00000000" w:rsidP="00B9399D">
      <w:pPr>
        <w:keepLines/>
        <w:widowControl w:val="0"/>
        <w:numPr>
          <w:ilvl w:val="0"/>
          <w:numId w:val="67"/>
        </w:numPr>
        <w:suppressAutoHyphens w:val="0"/>
        <w:ind w:left="567" w:hanging="567"/>
        <w:rPr>
          <w:sz w:val="22"/>
          <w:szCs w:val="22"/>
          <w:lang w:val="lv-LV"/>
        </w:rPr>
      </w:pPr>
      <w:r w:rsidRPr="00AE120B">
        <w:rPr>
          <w:sz w:val="22"/>
          <w:szCs w:val="22"/>
          <w:lang w:val="lv-LV"/>
        </w:rPr>
        <w:t>pietūkusi seja, rokas, kājas;</w:t>
      </w:r>
    </w:p>
    <w:p w14:paraId="5732FC20" w14:textId="77777777" w:rsidR="00B873A3" w:rsidRPr="00AE120B" w:rsidRDefault="00000000" w:rsidP="00B9399D">
      <w:pPr>
        <w:keepLines/>
        <w:widowControl w:val="0"/>
        <w:numPr>
          <w:ilvl w:val="0"/>
          <w:numId w:val="67"/>
        </w:numPr>
        <w:suppressAutoHyphens w:val="0"/>
        <w:ind w:left="567" w:hanging="567"/>
        <w:rPr>
          <w:sz w:val="22"/>
          <w:szCs w:val="22"/>
          <w:lang w:val="lv-LV"/>
        </w:rPr>
      </w:pPr>
      <w:r w:rsidRPr="00AE120B">
        <w:rPr>
          <w:sz w:val="22"/>
          <w:szCs w:val="22"/>
          <w:lang w:val="lv-LV"/>
        </w:rPr>
        <w:t>apgrūtināta elpošana, rīšana;</w:t>
      </w:r>
    </w:p>
    <w:p w14:paraId="59FF4851" w14:textId="77777777" w:rsidR="00B873A3" w:rsidRPr="00AE120B" w:rsidRDefault="00000000" w:rsidP="00B9399D">
      <w:pPr>
        <w:keepLines/>
        <w:widowControl w:val="0"/>
        <w:numPr>
          <w:ilvl w:val="0"/>
          <w:numId w:val="67"/>
        </w:numPr>
        <w:suppressAutoHyphens w:val="0"/>
        <w:ind w:left="567" w:hanging="567"/>
        <w:rPr>
          <w:sz w:val="22"/>
          <w:szCs w:val="22"/>
          <w:lang w:val="lv-LV"/>
        </w:rPr>
      </w:pPr>
      <w:r w:rsidRPr="00AE120B">
        <w:rPr>
          <w:sz w:val="22"/>
          <w:szCs w:val="22"/>
          <w:lang w:val="lv-LV"/>
        </w:rPr>
        <w:t>aizdusa fiziskas aktivitātes laikā vai atguļoties, vai kāju pietūkums.</w:t>
      </w:r>
    </w:p>
    <w:p w14:paraId="31862C76" w14:textId="77777777" w:rsidR="00B873A3" w:rsidRPr="00AE120B" w:rsidRDefault="00B873A3" w:rsidP="00452A9E">
      <w:pPr>
        <w:keepLines/>
        <w:widowControl w:val="0"/>
        <w:suppressAutoHyphens w:val="0"/>
        <w:ind w:left="567" w:hanging="567"/>
        <w:rPr>
          <w:sz w:val="22"/>
          <w:szCs w:val="22"/>
          <w:lang w:val="lv-LV"/>
        </w:rPr>
      </w:pPr>
    </w:p>
    <w:p w14:paraId="036466F7" w14:textId="77777777" w:rsidR="00B873A3" w:rsidRPr="00AE120B" w:rsidRDefault="00000000" w:rsidP="00E47064">
      <w:pPr>
        <w:keepNext/>
        <w:keepLines/>
        <w:widowControl w:val="0"/>
        <w:suppressAutoHyphens w:val="0"/>
        <w:ind w:left="567" w:hanging="567"/>
        <w:rPr>
          <w:b/>
          <w:sz w:val="22"/>
          <w:szCs w:val="22"/>
          <w:lang w:val="lv-LV"/>
        </w:rPr>
      </w:pPr>
      <w:r w:rsidRPr="00AE120B">
        <w:rPr>
          <w:b/>
          <w:sz w:val="22"/>
          <w:szCs w:val="22"/>
          <w:lang w:val="lv-LV"/>
        </w:rPr>
        <w:lastRenderedPageBreak/>
        <w:t>Konsultējieties ar savu ārstu cik ātri vien iespējams, ja Jums ir:</w:t>
      </w:r>
    </w:p>
    <w:p w14:paraId="3DCEB8C5" w14:textId="77777777" w:rsidR="00B873A3" w:rsidRPr="00AE120B" w:rsidRDefault="00B873A3" w:rsidP="00E47064">
      <w:pPr>
        <w:keepNext/>
        <w:keepLines/>
        <w:widowControl w:val="0"/>
        <w:suppressAutoHyphens w:val="0"/>
        <w:ind w:left="567" w:hanging="567"/>
        <w:rPr>
          <w:b/>
          <w:sz w:val="22"/>
          <w:szCs w:val="22"/>
          <w:lang w:val="lv-LV"/>
        </w:rPr>
      </w:pPr>
    </w:p>
    <w:p w14:paraId="3E932965" w14:textId="77777777" w:rsidR="00B873A3" w:rsidRPr="00AE120B" w:rsidRDefault="00000000" w:rsidP="00E47064">
      <w:pPr>
        <w:keepNext/>
        <w:keepLines/>
        <w:widowControl w:val="0"/>
        <w:numPr>
          <w:ilvl w:val="0"/>
          <w:numId w:val="22"/>
        </w:numPr>
        <w:tabs>
          <w:tab w:val="left" w:pos="567"/>
        </w:tabs>
        <w:suppressAutoHyphens w:val="0"/>
        <w:ind w:left="567" w:hanging="567"/>
        <w:rPr>
          <w:sz w:val="22"/>
          <w:szCs w:val="22"/>
          <w:lang w:val="lv-LV"/>
        </w:rPr>
      </w:pPr>
      <w:r w:rsidRPr="00AE120B">
        <w:rPr>
          <w:sz w:val="22"/>
          <w:szCs w:val="22"/>
          <w:lang w:val="lv-LV"/>
        </w:rPr>
        <w:t>infekcijas pazīmes - drudzis, slikta dūša, brūces, bojāti zobi, dedzinoša sajūta urinējot;</w:t>
      </w:r>
    </w:p>
    <w:p w14:paraId="2EA7DAA3" w14:textId="77777777" w:rsidR="00B873A3" w:rsidRPr="00AE120B" w:rsidRDefault="00000000" w:rsidP="00B9399D">
      <w:pPr>
        <w:keepLines/>
        <w:widowControl w:val="0"/>
        <w:numPr>
          <w:ilvl w:val="0"/>
          <w:numId w:val="40"/>
        </w:numPr>
        <w:tabs>
          <w:tab w:val="left" w:pos="567"/>
        </w:tabs>
        <w:suppressAutoHyphens w:val="0"/>
        <w:ind w:left="567" w:hanging="567"/>
        <w:rPr>
          <w:sz w:val="22"/>
          <w:szCs w:val="22"/>
          <w:lang w:val="lv-LV"/>
        </w:rPr>
      </w:pPr>
      <w:r w:rsidRPr="00AE120B">
        <w:rPr>
          <w:sz w:val="22"/>
          <w:szCs w:val="22"/>
          <w:lang w:val="lv-LV"/>
        </w:rPr>
        <w:t>vājums vai nogurums;</w:t>
      </w:r>
    </w:p>
    <w:p w14:paraId="787B7BF9" w14:textId="77777777" w:rsidR="00B873A3" w:rsidRPr="00AE120B" w:rsidRDefault="00000000" w:rsidP="00B9399D">
      <w:pPr>
        <w:keepLines/>
        <w:widowControl w:val="0"/>
        <w:numPr>
          <w:ilvl w:val="0"/>
          <w:numId w:val="40"/>
        </w:numPr>
        <w:tabs>
          <w:tab w:val="left" w:pos="567"/>
        </w:tabs>
        <w:suppressAutoHyphens w:val="0"/>
        <w:ind w:left="567" w:hanging="567"/>
        <w:rPr>
          <w:sz w:val="22"/>
          <w:szCs w:val="22"/>
          <w:lang w:val="lv-LV"/>
        </w:rPr>
      </w:pPr>
      <w:r w:rsidRPr="00AE120B">
        <w:rPr>
          <w:sz w:val="22"/>
          <w:szCs w:val="22"/>
          <w:lang w:val="lv-LV"/>
        </w:rPr>
        <w:t>klepus;</w:t>
      </w:r>
    </w:p>
    <w:p w14:paraId="344FFAB7" w14:textId="77777777" w:rsidR="00B873A3" w:rsidRPr="00AE120B" w:rsidRDefault="00000000" w:rsidP="00B9399D">
      <w:pPr>
        <w:keepLines/>
        <w:widowControl w:val="0"/>
        <w:numPr>
          <w:ilvl w:val="0"/>
          <w:numId w:val="40"/>
        </w:numPr>
        <w:tabs>
          <w:tab w:val="left" w:pos="567"/>
        </w:tabs>
        <w:suppressAutoHyphens w:val="0"/>
        <w:ind w:left="567" w:hanging="567"/>
        <w:rPr>
          <w:sz w:val="22"/>
          <w:szCs w:val="22"/>
          <w:lang w:val="lv-LV"/>
        </w:rPr>
      </w:pPr>
      <w:r w:rsidRPr="00AE120B">
        <w:rPr>
          <w:sz w:val="22"/>
          <w:szCs w:val="22"/>
          <w:lang w:val="lv-LV"/>
        </w:rPr>
        <w:t>tirpas;</w:t>
      </w:r>
    </w:p>
    <w:p w14:paraId="7B5210AC" w14:textId="77777777" w:rsidR="00B873A3" w:rsidRPr="00AE120B" w:rsidRDefault="00000000" w:rsidP="00B9399D">
      <w:pPr>
        <w:keepLines/>
        <w:widowControl w:val="0"/>
        <w:numPr>
          <w:ilvl w:val="0"/>
          <w:numId w:val="40"/>
        </w:numPr>
        <w:tabs>
          <w:tab w:val="left" w:pos="567"/>
        </w:tabs>
        <w:suppressAutoHyphens w:val="0"/>
        <w:ind w:left="567" w:hanging="567"/>
        <w:rPr>
          <w:sz w:val="22"/>
          <w:szCs w:val="22"/>
          <w:lang w:val="lv-LV"/>
        </w:rPr>
      </w:pPr>
      <w:r w:rsidRPr="00AE120B">
        <w:rPr>
          <w:sz w:val="22"/>
          <w:szCs w:val="22"/>
          <w:lang w:val="lv-LV"/>
        </w:rPr>
        <w:t>nejutīgums;</w:t>
      </w:r>
    </w:p>
    <w:p w14:paraId="1656A0A8" w14:textId="77777777" w:rsidR="00B873A3" w:rsidRPr="00AE120B" w:rsidRDefault="00000000" w:rsidP="00B9399D">
      <w:pPr>
        <w:keepLines/>
        <w:widowControl w:val="0"/>
        <w:numPr>
          <w:ilvl w:val="0"/>
          <w:numId w:val="40"/>
        </w:numPr>
        <w:tabs>
          <w:tab w:val="left" w:pos="567"/>
        </w:tabs>
        <w:suppressAutoHyphens w:val="0"/>
        <w:ind w:left="567" w:hanging="567"/>
        <w:rPr>
          <w:sz w:val="22"/>
          <w:szCs w:val="22"/>
          <w:lang w:val="lv-LV"/>
        </w:rPr>
      </w:pPr>
      <w:r w:rsidRPr="00AE120B">
        <w:rPr>
          <w:sz w:val="22"/>
          <w:szCs w:val="22"/>
          <w:lang w:val="lv-LV"/>
        </w:rPr>
        <w:t>redzes dubultošanās;</w:t>
      </w:r>
    </w:p>
    <w:p w14:paraId="145DFE69" w14:textId="77777777" w:rsidR="00B873A3" w:rsidRPr="00AE120B" w:rsidRDefault="00000000" w:rsidP="00B9399D">
      <w:pPr>
        <w:keepLines/>
        <w:widowControl w:val="0"/>
        <w:numPr>
          <w:ilvl w:val="0"/>
          <w:numId w:val="40"/>
        </w:numPr>
        <w:tabs>
          <w:tab w:val="left" w:pos="567"/>
        </w:tabs>
        <w:suppressAutoHyphens w:val="0"/>
        <w:ind w:left="567" w:hanging="567"/>
        <w:rPr>
          <w:sz w:val="22"/>
          <w:szCs w:val="22"/>
          <w:lang w:val="lv-LV"/>
        </w:rPr>
      </w:pPr>
      <w:r w:rsidRPr="00AE120B">
        <w:rPr>
          <w:sz w:val="22"/>
          <w:szCs w:val="22"/>
          <w:lang w:val="lv-LV"/>
        </w:rPr>
        <w:t>roku vai kāju vājums;</w:t>
      </w:r>
    </w:p>
    <w:p w14:paraId="74F5D084" w14:textId="77777777" w:rsidR="00B873A3" w:rsidRPr="00AE120B" w:rsidRDefault="00000000" w:rsidP="00B9399D">
      <w:pPr>
        <w:keepLines/>
        <w:widowControl w:val="0"/>
        <w:numPr>
          <w:ilvl w:val="0"/>
          <w:numId w:val="40"/>
        </w:numPr>
        <w:tabs>
          <w:tab w:val="left" w:pos="567"/>
        </w:tabs>
        <w:suppressAutoHyphens w:val="0"/>
        <w:ind w:left="567" w:hanging="567"/>
        <w:rPr>
          <w:sz w:val="22"/>
          <w:szCs w:val="22"/>
          <w:lang w:val="lv-LV"/>
        </w:rPr>
      </w:pPr>
      <w:r w:rsidRPr="00AE120B">
        <w:rPr>
          <w:sz w:val="22"/>
          <w:szCs w:val="22"/>
          <w:lang w:val="lv-LV"/>
        </w:rPr>
        <w:t>uztūkums vai vaļējs jēlums, kas nedzīst;</w:t>
      </w:r>
    </w:p>
    <w:p w14:paraId="154D5802" w14:textId="77777777" w:rsidR="00B873A3" w:rsidRPr="00AE120B" w:rsidRDefault="00000000" w:rsidP="00452A9E">
      <w:pPr>
        <w:pStyle w:val="EMEABullet2"/>
        <w:keepLines/>
        <w:widowControl w:val="0"/>
        <w:suppressAutoHyphens w:val="0"/>
        <w:ind w:left="567" w:hanging="567"/>
        <w:rPr>
          <w:lang w:val="lv-LV"/>
        </w:rPr>
      </w:pPr>
      <w:r w:rsidRPr="00AE120B">
        <w:rPr>
          <w:lang w:val="lv-LV"/>
        </w:rPr>
        <w:t>pazīmes un simptomi, kas liecina par asins sastāva pārmaiņām – piemēram, nepārejošs drudzis, zilumu veidošanās, asiņošana, bālums.</w:t>
      </w:r>
    </w:p>
    <w:p w14:paraId="53360889" w14:textId="77777777" w:rsidR="00B873A3" w:rsidRPr="00AE120B" w:rsidRDefault="00B873A3" w:rsidP="00452A9E">
      <w:pPr>
        <w:keepLines/>
        <w:widowControl w:val="0"/>
        <w:suppressAutoHyphens w:val="0"/>
        <w:rPr>
          <w:sz w:val="22"/>
          <w:szCs w:val="22"/>
          <w:lang w:val="lv-LV"/>
        </w:rPr>
      </w:pPr>
    </w:p>
    <w:p w14:paraId="5AF2585E" w14:textId="77777777" w:rsidR="00B873A3" w:rsidRPr="00AE120B" w:rsidRDefault="00000000" w:rsidP="00452A9E">
      <w:pPr>
        <w:keepLines/>
        <w:widowControl w:val="0"/>
        <w:suppressAutoHyphens w:val="0"/>
        <w:rPr>
          <w:sz w:val="22"/>
          <w:szCs w:val="22"/>
          <w:lang w:val="lv-LV"/>
        </w:rPr>
      </w:pPr>
      <w:r w:rsidRPr="00AE120B">
        <w:rPr>
          <w:sz w:val="22"/>
          <w:szCs w:val="22"/>
          <w:lang w:val="lv-LV"/>
        </w:rPr>
        <w:t>Minētie simptomi var būt pazīmes zemāk minētām blakusparādībām, kas novērotas Humira lietošanas gadījumā.</w:t>
      </w:r>
    </w:p>
    <w:p w14:paraId="1E34FDDE" w14:textId="77777777" w:rsidR="00B873A3" w:rsidRPr="00AE120B" w:rsidRDefault="00B873A3" w:rsidP="00452A9E">
      <w:pPr>
        <w:keepLines/>
        <w:widowControl w:val="0"/>
        <w:suppressAutoHyphens w:val="0"/>
        <w:rPr>
          <w:sz w:val="22"/>
          <w:szCs w:val="22"/>
          <w:lang w:val="lv-LV"/>
        </w:rPr>
      </w:pPr>
    </w:p>
    <w:p w14:paraId="71FC00D1" w14:textId="77777777" w:rsidR="00B873A3" w:rsidRPr="00AE120B" w:rsidRDefault="00000000" w:rsidP="00452A9E">
      <w:pPr>
        <w:pStyle w:val="BodyText3"/>
        <w:keepLines/>
        <w:widowControl w:val="0"/>
        <w:suppressAutoHyphens w:val="0"/>
        <w:rPr>
          <w:color w:val="auto"/>
          <w:sz w:val="22"/>
          <w:szCs w:val="22"/>
          <w:lang w:val="lv-LV"/>
        </w:rPr>
      </w:pPr>
      <w:r w:rsidRPr="00AE120B">
        <w:rPr>
          <w:b/>
          <w:color w:val="auto"/>
          <w:sz w:val="22"/>
          <w:szCs w:val="22"/>
          <w:lang w:val="lv-LV"/>
        </w:rPr>
        <w:t>Ļoti bieži</w:t>
      </w:r>
      <w:r w:rsidRPr="00AE120B">
        <w:rPr>
          <w:color w:val="auto"/>
          <w:sz w:val="22"/>
          <w:szCs w:val="22"/>
          <w:lang w:val="lv-LV"/>
        </w:rPr>
        <w:t xml:space="preserve"> (var ietekmēt vairāk kā 1 no 10 cilvēkiem)</w:t>
      </w:r>
    </w:p>
    <w:p w14:paraId="6BB84397" w14:textId="77777777" w:rsidR="00B873A3" w:rsidRPr="00AE120B" w:rsidRDefault="00B873A3" w:rsidP="00452A9E">
      <w:pPr>
        <w:pStyle w:val="BodyText3"/>
        <w:keepLines/>
        <w:widowControl w:val="0"/>
        <w:suppressAutoHyphens w:val="0"/>
        <w:rPr>
          <w:color w:val="auto"/>
          <w:sz w:val="22"/>
          <w:szCs w:val="22"/>
          <w:lang w:val="lv-LV"/>
        </w:rPr>
      </w:pPr>
    </w:p>
    <w:p w14:paraId="1705E6D4" w14:textId="77777777" w:rsidR="00B873A3" w:rsidRPr="00AE120B" w:rsidRDefault="00000000" w:rsidP="00B9399D">
      <w:pPr>
        <w:pStyle w:val="BodyText3"/>
        <w:keepLines/>
        <w:widowControl w:val="0"/>
        <w:numPr>
          <w:ilvl w:val="0"/>
          <w:numId w:val="24"/>
        </w:numPr>
        <w:tabs>
          <w:tab w:val="left" w:pos="540"/>
        </w:tabs>
        <w:suppressAutoHyphens w:val="0"/>
        <w:ind w:hanging="720"/>
        <w:rPr>
          <w:color w:val="auto"/>
          <w:sz w:val="22"/>
          <w:szCs w:val="22"/>
          <w:lang w:val="lv-LV"/>
        </w:rPr>
      </w:pPr>
      <w:r w:rsidRPr="00AE120B">
        <w:rPr>
          <w:color w:val="auto"/>
          <w:sz w:val="22"/>
          <w:szCs w:val="22"/>
          <w:lang w:val="lv-LV"/>
        </w:rPr>
        <w:t>reakcijas injekcijas vietā (tostarp sāpes, pietūkums, apsārtums vai nieze)</w:t>
      </w:r>
    </w:p>
    <w:p w14:paraId="587506F1" w14:textId="77777777" w:rsidR="00B873A3" w:rsidRPr="00AE120B" w:rsidRDefault="00000000" w:rsidP="00B9399D">
      <w:pPr>
        <w:pStyle w:val="BodyText3"/>
        <w:keepLines/>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elpceļu infekcijas (tai skaitā saaukstēšanās, iesnas, deguna blakusdobumu infekcija, pneimonija)</w:t>
      </w:r>
    </w:p>
    <w:p w14:paraId="1C9820AC" w14:textId="77777777" w:rsidR="00B873A3" w:rsidRPr="00AE120B" w:rsidRDefault="00000000" w:rsidP="00B9399D">
      <w:pPr>
        <w:pStyle w:val="BodyText3"/>
        <w:keepLines/>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galvassāpes</w:t>
      </w:r>
    </w:p>
    <w:p w14:paraId="132A2727" w14:textId="77777777" w:rsidR="00B873A3" w:rsidRPr="00AE120B" w:rsidRDefault="00000000" w:rsidP="00B9399D">
      <w:pPr>
        <w:pStyle w:val="BodyText3"/>
        <w:keepLines/>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vēdera sāpes</w:t>
      </w:r>
    </w:p>
    <w:p w14:paraId="532CAD47" w14:textId="77777777" w:rsidR="00B873A3" w:rsidRPr="00AE120B" w:rsidRDefault="00000000" w:rsidP="00B9399D">
      <w:pPr>
        <w:pStyle w:val="BodyText3"/>
        <w:keepLines/>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slikta dūša un vemšana</w:t>
      </w:r>
    </w:p>
    <w:p w14:paraId="740059C7" w14:textId="77777777" w:rsidR="00B873A3" w:rsidRPr="00AE120B" w:rsidRDefault="00000000" w:rsidP="00B9399D">
      <w:pPr>
        <w:pStyle w:val="BodyText3"/>
        <w:keepLines/>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izsitumi</w:t>
      </w:r>
    </w:p>
    <w:p w14:paraId="4C811117" w14:textId="77777777" w:rsidR="00B873A3" w:rsidRPr="00AE120B" w:rsidRDefault="00000000" w:rsidP="00B9399D">
      <w:pPr>
        <w:pStyle w:val="BodyText3"/>
        <w:keepLines/>
        <w:widowControl w:val="0"/>
        <w:numPr>
          <w:ilvl w:val="0"/>
          <w:numId w:val="24"/>
        </w:numPr>
        <w:tabs>
          <w:tab w:val="left" w:pos="567"/>
        </w:tabs>
        <w:suppressAutoHyphens w:val="0"/>
        <w:ind w:left="567" w:hanging="567"/>
        <w:rPr>
          <w:sz w:val="22"/>
          <w:szCs w:val="22"/>
          <w:lang w:val="lv-LV"/>
        </w:rPr>
      </w:pPr>
      <w:r w:rsidRPr="00AE120B">
        <w:rPr>
          <w:color w:val="auto"/>
          <w:sz w:val="22"/>
          <w:szCs w:val="22"/>
          <w:lang w:val="lv-LV"/>
        </w:rPr>
        <w:t>skeleta un muskuļu sāpes</w:t>
      </w:r>
    </w:p>
    <w:p w14:paraId="0E798B7B" w14:textId="77777777" w:rsidR="00B873A3" w:rsidRPr="00AE120B" w:rsidRDefault="00B873A3" w:rsidP="00452A9E">
      <w:pPr>
        <w:keepLines/>
        <w:widowControl w:val="0"/>
        <w:suppressAutoHyphens w:val="0"/>
        <w:rPr>
          <w:sz w:val="22"/>
          <w:szCs w:val="22"/>
          <w:lang w:val="lv-LV"/>
        </w:rPr>
      </w:pPr>
    </w:p>
    <w:p w14:paraId="67E8A547" w14:textId="77777777" w:rsidR="00B873A3" w:rsidRPr="00AE120B" w:rsidRDefault="00000000" w:rsidP="00452A9E">
      <w:pPr>
        <w:pStyle w:val="BodyText3"/>
        <w:keepLines/>
        <w:widowControl w:val="0"/>
        <w:suppressAutoHyphens w:val="0"/>
        <w:rPr>
          <w:color w:val="auto"/>
          <w:sz w:val="22"/>
          <w:szCs w:val="22"/>
          <w:lang w:val="lv-LV"/>
        </w:rPr>
      </w:pPr>
      <w:r w:rsidRPr="00AE120B">
        <w:rPr>
          <w:b/>
          <w:color w:val="auto"/>
          <w:sz w:val="22"/>
          <w:szCs w:val="22"/>
          <w:lang w:val="lv-LV"/>
        </w:rPr>
        <w:t>Bieži</w:t>
      </w:r>
      <w:r w:rsidRPr="00AE120B">
        <w:rPr>
          <w:color w:val="auto"/>
          <w:sz w:val="22"/>
          <w:szCs w:val="22"/>
          <w:lang w:val="lv-LV"/>
        </w:rPr>
        <w:t xml:space="preserve"> (var ietekmēt līdz 1 no 10 cilvēkiem)</w:t>
      </w:r>
    </w:p>
    <w:p w14:paraId="63198C74" w14:textId="77777777" w:rsidR="00B873A3" w:rsidRPr="00AE120B" w:rsidRDefault="00B873A3" w:rsidP="00452A9E">
      <w:pPr>
        <w:pStyle w:val="BodyText3"/>
        <w:keepLines/>
        <w:widowControl w:val="0"/>
        <w:suppressAutoHyphens w:val="0"/>
        <w:rPr>
          <w:color w:val="auto"/>
          <w:sz w:val="22"/>
          <w:szCs w:val="22"/>
          <w:lang w:val="lv-LV"/>
        </w:rPr>
      </w:pPr>
    </w:p>
    <w:p w14:paraId="662E1B0D" w14:textId="77777777" w:rsidR="00B873A3" w:rsidRPr="00AE120B" w:rsidRDefault="00000000" w:rsidP="00B9399D">
      <w:pPr>
        <w:pStyle w:val="BodyText3"/>
        <w:keepLines/>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nopietnas infekcijas (tai skaitā asins saindēšanās un gripa)</w:t>
      </w:r>
    </w:p>
    <w:p w14:paraId="11D0A48E" w14:textId="77777777" w:rsidR="0066275F" w:rsidRPr="00AE120B" w:rsidRDefault="00000000" w:rsidP="00B9399D">
      <w:pPr>
        <w:pStyle w:val="BodyText3"/>
        <w:keepLines/>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zarnu infekcijas (tai skaitā gastroenterīts)</w:t>
      </w:r>
    </w:p>
    <w:p w14:paraId="0C45A578" w14:textId="77777777" w:rsidR="00B873A3" w:rsidRPr="00AE120B" w:rsidRDefault="00000000" w:rsidP="00B9399D">
      <w:pPr>
        <w:pStyle w:val="BodyText3"/>
        <w:keepLines/>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ādas infekcijas (tai skaitā celulīts un jostas roze)</w:t>
      </w:r>
    </w:p>
    <w:p w14:paraId="66E9A3D0" w14:textId="77777777" w:rsidR="00B873A3" w:rsidRPr="00AE120B" w:rsidRDefault="00000000" w:rsidP="00B9399D">
      <w:pPr>
        <w:pStyle w:val="BodyText3"/>
        <w:keepLines/>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ausu infekcija</w:t>
      </w:r>
    </w:p>
    <w:p w14:paraId="2C3E5DBF" w14:textId="77777777" w:rsidR="00B873A3" w:rsidRPr="00AE120B" w:rsidRDefault="00000000" w:rsidP="00B9399D">
      <w:pPr>
        <w:pStyle w:val="BodyText3"/>
        <w:keepLines/>
        <w:widowControl w:val="0"/>
        <w:numPr>
          <w:ilvl w:val="0"/>
          <w:numId w:val="36"/>
        </w:numPr>
        <w:tabs>
          <w:tab w:val="left" w:pos="540"/>
        </w:tabs>
        <w:suppressAutoHyphens w:val="0"/>
        <w:ind w:left="540" w:hanging="540"/>
        <w:rPr>
          <w:color w:val="auto"/>
          <w:sz w:val="22"/>
          <w:szCs w:val="22"/>
          <w:lang w:val="lv-LV"/>
        </w:rPr>
      </w:pPr>
      <w:r w:rsidRPr="00AE120B">
        <w:rPr>
          <w:color w:val="auto"/>
          <w:sz w:val="22"/>
          <w:szCs w:val="22"/>
          <w:lang w:val="lv-LV"/>
        </w:rPr>
        <w:t>mutes dobuma infekcijas (tai skaitā zobu infekcijas un aukstumpumpas)</w:t>
      </w:r>
    </w:p>
    <w:p w14:paraId="6F9F338A" w14:textId="77777777" w:rsidR="00B873A3" w:rsidRPr="00AE120B" w:rsidRDefault="00000000" w:rsidP="00B9399D">
      <w:pPr>
        <w:pStyle w:val="BodyText3"/>
        <w:keepLines/>
        <w:widowControl w:val="0"/>
        <w:numPr>
          <w:ilvl w:val="0"/>
          <w:numId w:val="36"/>
        </w:numPr>
        <w:tabs>
          <w:tab w:val="left" w:pos="540"/>
        </w:tabs>
        <w:suppressAutoHyphens w:val="0"/>
        <w:ind w:left="540" w:hanging="540"/>
        <w:rPr>
          <w:color w:val="auto"/>
          <w:sz w:val="22"/>
          <w:szCs w:val="22"/>
          <w:lang w:val="lv-LV"/>
        </w:rPr>
      </w:pPr>
      <w:r w:rsidRPr="00AE120B">
        <w:rPr>
          <w:color w:val="auto"/>
          <w:sz w:val="22"/>
          <w:szCs w:val="22"/>
          <w:lang w:val="lv-LV"/>
        </w:rPr>
        <w:t>dzimumceļu infekcijas</w:t>
      </w:r>
    </w:p>
    <w:p w14:paraId="49891617" w14:textId="77777777" w:rsidR="00B873A3" w:rsidRPr="00AE120B" w:rsidRDefault="00000000" w:rsidP="00B9399D">
      <w:pPr>
        <w:pStyle w:val="BodyText3"/>
        <w:keepLines/>
        <w:widowControl w:val="0"/>
        <w:numPr>
          <w:ilvl w:val="0"/>
          <w:numId w:val="24"/>
        </w:numPr>
        <w:tabs>
          <w:tab w:val="left" w:pos="540"/>
        </w:tabs>
        <w:suppressAutoHyphens w:val="0"/>
        <w:ind w:left="540" w:hanging="540"/>
        <w:rPr>
          <w:color w:val="auto"/>
          <w:sz w:val="22"/>
          <w:szCs w:val="22"/>
          <w:lang w:val="lv-LV"/>
        </w:rPr>
      </w:pPr>
      <w:r w:rsidRPr="00AE120B">
        <w:rPr>
          <w:color w:val="auto"/>
          <w:sz w:val="22"/>
          <w:szCs w:val="22"/>
          <w:lang w:val="lv-LV"/>
        </w:rPr>
        <w:t>urīnceļu infekcijas</w:t>
      </w:r>
    </w:p>
    <w:p w14:paraId="2B214BFF" w14:textId="77777777" w:rsidR="00B873A3" w:rsidRPr="00AE120B" w:rsidRDefault="00000000" w:rsidP="00B9399D">
      <w:pPr>
        <w:pStyle w:val="BodyText3"/>
        <w:keepLines/>
        <w:widowControl w:val="0"/>
        <w:numPr>
          <w:ilvl w:val="0"/>
          <w:numId w:val="24"/>
        </w:numPr>
        <w:tabs>
          <w:tab w:val="left" w:pos="540"/>
        </w:tabs>
        <w:suppressAutoHyphens w:val="0"/>
        <w:ind w:left="540" w:hanging="540"/>
        <w:rPr>
          <w:color w:val="auto"/>
          <w:sz w:val="22"/>
          <w:szCs w:val="22"/>
          <w:lang w:val="lv-LV"/>
        </w:rPr>
      </w:pPr>
      <w:r w:rsidRPr="00AE120B">
        <w:rPr>
          <w:color w:val="auto"/>
          <w:sz w:val="22"/>
          <w:szCs w:val="22"/>
          <w:lang w:val="lv-LV"/>
        </w:rPr>
        <w:t>sēnīšinfekcijas</w:t>
      </w:r>
    </w:p>
    <w:p w14:paraId="376D2EBC" w14:textId="77777777" w:rsidR="00B873A3" w:rsidRPr="00AE120B" w:rsidRDefault="00000000" w:rsidP="00B9399D">
      <w:pPr>
        <w:pStyle w:val="BodyText3"/>
        <w:keepLines/>
        <w:widowControl w:val="0"/>
        <w:numPr>
          <w:ilvl w:val="0"/>
          <w:numId w:val="24"/>
        </w:numPr>
        <w:tabs>
          <w:tab w:val="left" w:pos="567"/>
        </w:tabs>
        <w:suppressAutoHyphens w:val="0"/>
        <w:ind w:hanging="720"/>
        <w:rPr>
          <w:color w:val="auto"/>
          <w:sz w:val="22"/>
          <w:szCs w:val="22"/>
          <w:lang w:val="lv-LV"/>
        </w:rPr>
      </w:pPr>
      <w:r w:rsidRPr="00AE120B">
        <w:rPr>
          <w:color w:val="auto"/>
          <w:sz w:val="22"/>
          <w:szCs w:val="22"/>
          <w:lang w:val="lv-LV"/>
        </w:rPr>
        <w:t>locītavu infekcijas</w:t>
      </w:r>
    </w:p>
    <w:p w14:paraId="72A6A581"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labdabīgi audzēji</w:t>
      </w:r>
    </w:p>
    <w:p w14:paraId="7E284371"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ādas vēzis</w:t>
      </w:r>
    </w:p>
    <w:p w14:paraId="69B0305F"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sz w:val="22"/>
          <w:szCs w:val="22"/>
          <w:lang w:val="lv-LV"/>
        </w:rPr>
      </w:pPr>
      <w:r w:rsidRPr="00AE120B">
        <w:rPr>
          <w:color w:val="auto"/>
          <w:sz w:val="22"/>
          <w:szCs w:val="22"/>
          <w:lang w:val="lv-LV"/>
        </w:rPr>
        <w:t xml:space="preserve">alerģiskas reakcijas (tai skaitā sezonāla alerģija) </w:t>
      </w:r>
    </w:p>
    <w:p w14:paraId="273CA320" w14:textId="77777777" w:rsidR="00B873A3" w:rsidRPr="00AE120B" w:rsidRDefault="00000000" w:rsidP="00B9399D">
      <w:pPr>
        <w:keepLines/>
        <w:widowControl w:val="0"/>
        <w:numPr>
          <w:ilvl w:val="0"/>
          <w:numId w:val="24"/>
        </w:numPr>
        <w:tabs>
          <w:tab w:val="left" w:pos="540"/>
        </w:tabs>
        <w:suppressAutoHyphens w:val="0"/>
        <w:ind w:left="540" w:hanging="540"/>
        <w:rPr>
          <w:sz w:val="22"/>
          <w:szCs w:val="22"/>
          <w:lang w:val="lv-LV"/>
        </w:rPr>
      </w:pPr>
      <w:r w:rsidRPr="00AE120B">
        <w:rPr>
          <w:sz w:val="22"/>
          <w:szCs w:val="22"/>
          <w:lang w:val="lv-LV"/>
        </w:rPr>
        <w:t>dehidratācija</w:t>
      </w:r>
    </w:p>
    <w:p w14:paraId="5C4ACAB4"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garastāvokļa pārmaiņas (tai skaitā depresija) </w:t>
      </w:r>
    </w:p>
    <w:p w14:paraId="3C4F518E"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trauksme</w:t>
      </w:r>
    </w:p>
    <w:p w14:paraId="49F87938"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grūtības aizmigt</w:t>
      </w:r>
    </w:p>
    <w:p w14:paraId="5C4F41DE"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jušanas traucējumi, piemēram, tirpšana durstīšanas sajūta un nejutība</w:t>
      </w:r>
    </w:p>
    <w:p w14:paraId="679ECA65"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migrēna</w:t>
      </w:r>
    </w:p>
    <w:p w14:paraId="51C78258"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nervu saknīšu nospiedums (tai skaitā muguras lejasdaļas sāpes un kāju sāpes)</w:t>
      </w:r>
    </w:p>
    <w:p w14:paraId="6DE05B42"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redzes traucējumi</w:t>
      </w:r>
    </w:p>
    <w:p w14:paraId="5319E564"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acu iekaisums</w:t>
      </w:r>
    </w:p>
    <w:p w14:paraId="23821541" w14:textId="77777777" w:rsidR="00B873A3" w:rsidRPr="00AE120B" w:rsidRDefault="00000000" w:rsidP="00B9399D">
      <w:pPr>
        <w:pStyle w:val="BodyText3"/>
        <w:keepLines/>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plakstiņu iekaisums un acu pietūkums</w:t>
      </w:r>
    </w:p>
    <w:p w14:paraId="507635FB" w14:textId="77777777" w:rsidR="00B873A3" w:rsidRPr="00AE120B" w:rsidRDefault="00000000" w:rsidP="00B9399D">
      <w:pPr>
        <w:pStyle w:val="BodyText3"/>
        <w:keepLines/>
        <w:widowControl w:val="0"/>
        <w:numPr>
          <w:ilvl w:val="0"/>
          <w:numId w:val="53"/>
        </w:numPr>
        <w:tabs>
          <w:tab w:val="left" w:pos="540"/>
        </w:tabs>
        <w:suppressAutoHyphens w:val="0"/>
        <w:ind w:left="540" w:hanging="540"/>
        <w:rPr>
          <w:color w:val="auto"/>
          <w:sz w:val="22"/>
          <w:szCs w:val="22"/>
          <w:lang w:val="lv-LV"/>
        </w:rPr>
      </w:pPr>
      <w:r w:rsidRPr="00AE120B">
        <w:rPr>
          <w:color w:val="auto"/>
          <w:sz w:val="22"/>
          <w:szCs w:val="22"/>
          <w:lang w:val="lv-LV"/>
        </w:rPr>
        <w:t>vertigo (reibo</w:t>
      </w:r>
      <w:r w:rsidR="0066275F" w:rsidRPr="00AE120B">
        <w:rPr>
          <w:color w:val="auto"/>
          <w:sz w:val="22"/>
          <w:szCs w:val="22"/>
          <w:lang w:val="lv-LV"/>
        </w:rPr>
        <w:t>nis</w:t>
      </w:r>
      <w:r w:rsidRPr="00AE120B">
        <w:rPr>
          <w:color w:val="auto"/>
          <w:sz w:val="22"/>
          <w:szCs w:val="22"/>
          <w:lang w:val="lv-LV"/>
        </w:rPr>
        <w:t xml:space="preserve"> vai griešanās sajūta)</w:t>
      </w:r>
    </w:p>
    <w:p w14:paraId="6201B014" w14:textId="77777777" w:rsidR="00B873A3" w:rsidRPr="00AE120B" w:rsidRDefault="00000000" w:rsidP="00B9399D">
      <w:pPr>
        <w:pStyle w:val="BodyText3"/>
        <w:keepLines/>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sajūta, ka sirds darbojas ļoti ātri</w:t>
      </w:r>
    </w:p>
    <w:p w14:paraId="75CCDD8F" w14:textId="77777777" w:rsidR="00B873A3" w:rsidRPr="00AE120B" w:rsidRDefault="00000000" w:rsidP="00B9399D">
      <w:pPr>
        <w:pStyle w:val="BodyText3"/>
        <w:keepLines/>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paaugstināts asinsspiediens</w:t>
      </w:r>
    </w:p>
    <w:p w14:paraId="4F5C9F2D" w14:textId="77777777" w:rsidR="00B873A3" w:rsidRPr="00AE120B" w:rsidRDefault="00000000" w:rsidP="00B9399D">
      <w:pPr>
        <w:pStyle w:val="BodyText3"/>
        <w:keepLines/>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pietvīkums</w:t>
      </w:r>
    </w:p>
    <w:p w14:paraId="2F534E4D" w14:textId="77777777" w:rsidR="00B873A3" w:rsidRPr="00AE120B" w:rsidRDefault="00000000" w:rsidP="00B9399D">
      <w:pPr>
        <w:pStyle w:val="BodyText3"/>
        <w:keepLines/>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lastRenderedPageBreak/>
        <w:t>hematoma (asiņu uzkrāšanās ārpus asinsvadiem)</w:t>
      </w:r>
    </w:p>
    <w:p w14:paraId="29EFA85B" w14:textId="77777777" w:rsidR="00B873A3" w:rsidRPr="00AE120B" w:rsidRDefault="00000000" w:rsidP="00B9399D">
      <w:pPr>
        <w:pStyle w:val="BodyText3"/>
        <w:keepLines/>
        <w:widowControl w:val="0"/>
        <w:numPr>
          <w:ilvl w:val="0"/>
          <w:numId w:val="46"/>
        </w:numPr>
        <w:tabs>
          <w:tab w:val="left" w:pos="540"/>
        </w:tabs>
        <w:suppressAutoHyphens w:val="0"/>
        <w:ind w:left="540" w:hanging="540"/>
        <w:rPr>
          <w:color w:val="auto"/>
          <w:sz w:val="22"/>
          <w:szCs w:val="22"/>
          <w:lang w:val="lv-LV"/>
        </w:rPr>
      </w:pPr>
      <w:r w:rsidRPr="00AE120B">
        <w:rPr>
          <w:color w:val="auto"/>
          <w:sz w:val="22"/>
          <w:szCs w:val="22"/>
          <w:lang w:val="lv-LV"/>
        </w:rPr>
        <w:t>klepus</w:t>
      </w:r>
    </w:p>
    <w:p w14:paraId="6A1A705D" w14:textId="77777777" w:rsidR="00B873A3" w:rsidRPr="00AE120B" w:rsidRDefault="00000000" w:rsidP="00B9399D">
      <w:pPr>
        <w:pStyle w:val="BodyText3"/>
        <w:keepLines/>
        <w:widowControl w:val="0"/>
        <w:numPr>
          <w:ilvl w:val="0"/>
          <w:numId w:val="46"/>
        </w:numPr>
        <w:tabs>
          <w:tab w:val="left" w:pos="540"/>
          <w:tab w:val="left" w:pos="567"/>
        </w:tabs>
        <w:suppressAutoHyphens w:val="0"/>
        <w:ind w:left="540" w:hanging="540"/>
        <w:rPr>
          <w:color w:val="auto"/>
          <w:sz w:val="22"/>
          <w:szCs w:val="22"/>
          <w:lang w:val="lv-LV"/>
        </w:rPr>
      </w:pPr>
      <w:r w:rsidRPr="00AE120B">
        <w:rPr>
          <w:color w:val="auto"/>
          <w:sz w:val="22"/>
          <w:szCs w:val="22"/>
          <w:lang w:val="lv-LV"/>
        </w:rPr>
        <w:t>astma</w:t>
      </w:r>
    </w:p>
    <w:p w14:paraId="1355A0AA" w14:textId="77777777" w:rsidR="00B873A3" w:rsidRPr="00AE120B" w:rsidRDefault="00000000" w:rsidP="00B9399D">
      <w:pPr>
        <w:pStyle w:val="BodyText3"/>
        <w:keepLines/>
        <w:widowControl w:val="0"/>
        <w:numPr>
          <w:ilvl w:val="0"/>
          <w:numId w:val="46"/>
        </w:numPr>
        <w:tabs>
          <w:tab w:val="left" w:pos="540"/>
          <w:tab w:val="left" w:pos="567"/>
        </w:tabs>
        <w:suppressAutoHyphens w:val="0"/>
        <w:ind w:left="540" w:hanging="540"/>
        <w:rPr>
          <w:color w:val="auto"/>
          <w:sz w:val="22"/>
          <w:szCs w:val="22"/>
          <w:lang w:val="lv-LV"/>
        </w:rPr>
      </w:pPr>
      <w:r w:rsidRPr="00AE120B">
        <w:rPr>
          <w:color w:val="auto"/>
          <w:sz w:val="22"/>
          <w:szCs w:val="22"/>
          <w:lang w:val="lv-LV"/>
        </w:rPr>
        <w:t>elpas trūkums</w:t>
      </w:r>
    </w:p>
    <w:p w14:paraId="57015D6B"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kuņģa un zarnu trakta asiņošana</w:t>
      </w:r>
    </w:p>
    <w:p w14:paraId="6A69AC88"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dispepsija (gremošanas traucējumi, meteorisms, dedzināšana aiz krūšu kaula)</w:t>
      </w:r>
    </w:p>
    <w:p w14:paraId="730CD55D"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skābes atviļņa slimība</w:t>
      </w:r>
    </w:p>
    <w:p w14:paraId="4E624992"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sausais sindroms (tai skaitā sausas acis un sausa mute)</w:t>
      </w:r>
    </w:p>
    <w:p w14:paraId="2BAD3863" w14:textId="77777777" w:rsidR="00B873A3" w:rsidRPr="00AE120B" w:rsidRDefault="00000000" w:rsidP="00B9399D">
      <w:pPr>
        <w:pStyle w:val="BodyText3"/>
        <w:keepLines/>
        <w:widowControl w:val="0"/>
        <w:numPr>
          <w:ilvl w:val="0"/>
          <w:numId w:val="46"/>
        </w:numPr>
        <w:tabs>
          <w:tab w:val="left" w:pos="540"/>
        </w:tabs>
        <w:suppressAutoHyphens w:val="0"/>
        <w:ind w:hanging="720"/>
        <w:rPr>
          <w:color w:val="auto"/>
          <w:sz w:val="22"/>
          <w:szCs w:val="22"/>
          <w:lang w:val="lv-LV"/>
        </w:rPr>
      </w:pPr>
      <w:r w:rsidRPr="00AE120B">
        <w:rPr>
          <w:color w:val="auto"/>
          <w:sz w:val="22"/>
          <w:szCs w:val="22"/>
          <w:lang w:val="lv-LV"/>
        </w:rPr>
        <w:t>nieze</w:t>
      </w:r>
    </w:p>
    <w:p w14:paraId="2F58F958"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niezoši izsitumi</w:t>
      </w:r>
    </w:p>
    <w:p w14:paraId="03627479"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zemādas asinsizplūdumi</w:t>
      </w:r>
    </w:p>
    <w:p w14:paraId="731AEEB7"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ādas iekaisums (piemēram, ekzēma)</w:t>
      </w:r>
    </w:p>
    <w:p w14:paraId="6B44DB7D"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roku un kāju pirkstu nagu lūšana</w:t>
      </w:r>
    </w:p>
    <w:p w14:paraId="4BA531BC" w14:textId="77777777" w:rsidR="00B873A3" w:rsidRPr="00AE120B" w:rsidRDefault="00000000" w:rsidP="00B9399D">
      <w:pPr>
        <w:pStyle w:val="BodyText3"/>
        <w:keepLines/>
        <w:widowControl w:val="0"/>
        <w:numPr>
          <w:ilvl w:val="0"/>
          <w:numId w:val="46"/>
        </w:numPr>
        <w:tabs>
          <w:tab w:val="left" w:pos="540"/>
        </w:tabs>
        <w:suppressAutoHyphens w:val="0"/>
        <w:ind w:left="567" w:hanging="567"/>
        <w:rPr>
          <w:sz w:val="22"/>
          <w:szCs w:val="22"/>
          <w:lang w:val="lv-LV"/>
        </w:rPr>
      </w:pPr>
      <w:r w:rsidRPr="00AE120B">
        <w:rPr>
          <w:color w:val="auto"/>
          <w:sz w:val="22"/>
          <w:szCs w:val="22"/>
          <w:lang w:val="lv-LV"/>
        </w:rPr>
        <w:t>pastiprināta svīšana</w:t>
      </w:r>
    </w:p>
    <w:p w14:paraId="1B71E5B8" w14:textId="77777777" w:rsidR="00B873A3" w:rsidRPr="00AE120B" w:rsidRDefault="00000000" w:rsidP="00B9399D">
      <w:pPr>
        <w:keepLines/>
        <w:widowControl w:val="0"/>
        <w:numPr>
          <w:ilvl w:val="0"/>
          <w:numId w:val="46"/>
        </w:numPr>
        <w:tabs>
          <w:tab w:val="left" w:pos="540"/>
        </w:tabs>
        <w:suppressAutoHyphens w:val="0"/>
        <w:ind w:hanging="720"/>
        <w:rPr>
          <w:sz w:val="22"/>
          <w:szCs w:val="22"/>
          <w:lang w:val="lv-LV"/>
        </w:rPr>
      </w:pPr>
      <w:r w:rsidRPr="00AE120B">
        <w:rPr>
          <w:sz w:val="22"/>
          <w:szCs w:val="22"/>
          <w:lang w:val="lv-LV"/>
        </w:rPr>
        <w:t>matu izkrišana</w:t>
      </w:r>
    </w:p>
    <w:p w14:paraId="7B869750" w14:textId="77777777" w:rsidR="00B873A3" w:rsidRPr="00AE120B" w:rsidRDefault="00000000" w:rsidP="00B9399D">
      <w:pPr>
        <w:keepLines/>
        <w:widowControl w:val="0"/>
        <w:numPr>
          <w:ilvl w:val="0"/>
          <w:numId w:val="46"/>
        </w:numPr>
        <w:tabs>
          <w:tab w:val="left" w:pos="540"/>
        </w:tabs>
        <w:suppressAutoHyphens w:val="0"/>
        <w:ind w:hanging="720"/>
        <w:rPr>
          <w:sz w:val="22"/>
          <w:szCs w:val="22"/>
          <w:lang w:val="lv-LV"/>
        </w:rPr>
      </w:pPr>
      <w:r w:rsidRPr="00AE120B">
        <w:rPr>
          <w:sz w:val="22"/>
          <w:szCs w:val="22"/>
          <w:lang w:val="lv-LV"/>
        </w:rPr>
        <w:t>psoriāzes rašanās vai pastiprināšanās</w:t>
      </w:r>
    </w:p>
    <w:p w14:paraId="7567BF3C"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muskuļ</w:t>
      </w:r>
      <w:r w:rsidR="0066275F" w:rsidRPr="00AE120B">
        <w:rPr>
          <w:color w:val="auto"/>
          <w:sz w:val="22"/>
          <w:szCs w:val="22"/>
          <w:lang w:val="lv-LV"/>
        </w:rPr>
        <w:t>u</w:t>
      </w:r>
      <w:r w:rsidRPr="00AE120B">
        <w:rPr>
          <w:color w:val="auto"/>
          <w:sz w:val="22"/>
          <w:szCs w:val="22"/>
          <w:lang w:val="lv-LV"/>
        </w:rPr>
        <w:t xml:space="preserve"> spazmas</w:t>
      </w:r>
    </w:p>
    <w:p w14:paraId="282065A6"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asinis urīnā</w:t>
      </w:r>
    </w:p>
    <w:p w14:paraId="7DE846BA"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nieru darbības traucējumi</w:t>
      </w:r>
    </w:p>
    <w:p w14:paraId="52EE3AF7"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sāpes krūtīs</w:t>
      </w:r>
    </w:p>
    <w:p w14:paraId="1858F711"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tūska (pietūkums)</w:t>
      </w:r>
    </w:p>
    <w:p w14:paraId="280AF8C8"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drudzis</w:t>
      </w:r>
    </w:p>
    <w:p w14:paraId="47F6CD93" w14:textId="77777777" w:rsidR="00B873A3" w:rsidRPr="00AE120B" w:rsidRDefault="00000000" w:rsidP="00B9399D">
      <w:pPr>
        <w:pStyle w:val="BodyText3"/>
        <w:keepLines/>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trombocītu skaita mazināšanās asinīs ar palielinātu asiņošanas vai </w:t>
      </w:r>
      <w:r w:rsidR="006C3103" w:rsidRPr="00AE120B">
        <w:rPr>
          <w:color w:val="auto"/>
          <w:sz w:val="22"/>
          <w:szCs w:val="22"/>
          <w:lang w:val="lv-LV"/>
        </w:rPr>
        <w:t xml:space="preserve">zemādas </w:t>
      </w:r>
      <w:r w:rsidRPr="00AE120B">
        <w:rPr>
          <w:color w:val="auto"/>
          <w:sz w:val="22"/>
          <w:szCs w:val="22"/>
          <w:lang w:val="lv-LV"/>
        </w:rPr>
        <w:t>asinsizplūdumu risku</w:t>
      </w:r>
    </w:p>
    <w:p w14:paraId="62394DBA" w14:textId="77777777" w:rsidR="00B873A3" w:rsidRPr="00AE120B" w:rsidRDefault="00000000" w:rsidP="00B9399D">
      <w:pPr>
        <w:pStyle w:val="BodyText3"/>
        <w:keepLines/>
        <w:widowControl w:val="0"/>
        <w:numPr>
          <w:ilvl w:val="0"/>
          <w:numId w:val="46"/>
        </w:numPr>
        <w:tabs>
          <w:tab w:val="left" w:pos="540"/>
        </w:tabs>
        <w:suppressAutoHyphens w:val="0"/>
        <w:ind w:left="540" w:hanging="540"/>
        <w:rPr>
          <w:sz w:val="22"/>
          <w:szCs w:val="22"/>
          <w:lang w:val="lv-LV"/>
        </w:rPr>
      </w:pPr>
      <w:r w:rsidRPr="00AE120B">
        <w:rPr>
          <w:color w:val="auto"/>
          <w:sz w:val="22"/>
          <w:szCs w:val="22"/>
          <w:lang w:val="lv-LV"/>
        </w:rPr>
        <w:t>dzīšanas traucējumi</w:t>
      </w:r>
    </w:p>
    <w:p w14:paraId="4B67C3CB" w14:textId="77777777" w:rsidR="00B873A3" w:rsidRPr="00AE120B" w:rsidRDefault="00B873A3" w:rsidP="00452A9E">
      <w:pPr>
        <w:keepLines/>
        <w:widowControl w:val="0"/>
        <w:suppressAutoHyphens w:val="0"/>
        <w:rPr>
          <w:sz w:val="22"/>
          <w:szCs w:val="22"/>
          <w:lang w:val="lv-LV"/>
        </w:rPr>
      </w:pPr>
    </w:p>
    <w:p w14:paraId="66CF19D0" w14:textId="77777777" w:rsidR="00B873A3" w:rsidRPr="00AE120B" w:rsidRDefault="00000000" w:rsidP="00452A9E">
      <w:pPr>
        <w:keepLines/>
        <w:widowControl w:val="0"/>
        <w:suppressAutoHyphens w:val="0"/>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321E1CF3" w14:textId="77777777" w:rsidR="00B873A3" w:rsidRPr="00AE120B" w:rsidRDefault="00B873A3" w:rsidP="00452A9E">
      <w:pPr>
        <w:keepLines/>
        <w:widowControl w:val="0"/>
        <w:suppressAutoHyphens w:val="0"/>
        <w:rPr>
          <w:sz w:val="22"/>
          <w:szCs w:val="22"/>
          <w:lang w:val="lv-LV"/>
        </w:rPr>
      </w:pPr>
    </w:p>
    <w:p w14:paraId="48496EB1"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oportūniskās infekcijas (tai skaitā tuberkuloze un citas infekcijas, kas rodas, ja samazināta organisma pretošanās spēja infekcijai);</w:t>
      </w:r>
    </w:p>
    <w:p w14:paraId="44286307"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neiroloģiskas infekcijas (tai skaitā vīrusu meningīts)</w:t>
      </w:r>
    </w:p>
    <w:p w14:paraId="5C6BDE81"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acu infekcijas</w:t>
      </w:r>
    </w:p>
    <w:p w14:paraId="3143E856"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bakteriālas infekcijas</w:t>
      </w:r>
    </w:p>
    <w:p w14:paraId="1534ED2F" w14:textId="77777777" w:rsidR="00B873A3" w:rsidRPr="00AE120B" w:rsidRDefault="00000000" w:rsidP="00B9399D">
      <w:pPr>
        <w:keepLines/>
        <w:widowControl w:val="0"/>
        <w:numPr>
          <w:ilvl w:val="0"/>
          <w:numId w:val="37"/>
        </w:numPr>
        <w:tabs>
          <w:tab w:val="left" w:pos="540"/>
        </w:tabs>
        <w:suppressAutoHyphens w:val="0"/>
        <w:ind w:hanging="720"/>
        <w:rPr>
          <w:sz w:val="22"/>
          <w:szCs w:val="22"/>
          <w:lang w:val="lv-LV"/>
        </w:rPr>
      </w:pPr>
      <w:r w:rsidRPr="00AE120B">
        <w:rPr>
          <w:sz w:val="22"/>
          <w:szCs w:val="22"/>
          <w:lang w:val="lv-LV"/>
        </w:rPr>
        <w:t>divertikulīts (resno zarnu iekaisums un infekcija)</w:t>
      </w:r>
    </w:p>
    <w:p w14:paraId="2A7BD18F" w14:textId="77777777" w:rsidR="00B873A3"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vēzis</w:t>
      </w:r>
    </w:p>
    <w:p w14:paraId="6B23183D" w14:textId="77777777" w:rsidR="00B873A3"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vēzis, kas skar limfātisko sistēmu</w:t>
      </w:r>
    </w:p>
    <w:p w14:paraId="3C65CC54" w14:textId="77777777" w:rsidR="00B873A3"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melanoma</w:t>
      </w:r>
    </w:p>
    <w:p w14:paraId="285C8936" w14:textId="77777777" w:rsidR="00B873A3"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imūni traucējumi, kas var skart plaušas, ādu un limfmezglus (biežāk izpaužas kā sarkoidoze)</w:t>
      </w:r>
    </w:p>
    <w:p w14:paraId="0108962B" w14:textId="77777777" w:rsidR="00B873A3"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vaskulīts (iekaisums asinsvados)</w:t>
      </w:r>
    </w:p>
    <w:p w14:paraId="41758FEA"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trīce </w:t>
      </w:r>
    </w:p>
    <w:p w14:paraId="561EE8DD"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neiropātija (nervu bojājums)</w:t>
      </w:r>
    </w:p>
    <w:p w14:paraId="7AD837F4" w14:textId="77777777" w:rsidR="00B873A3"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insults</w:t>
      </w:r>
    </w:p>
    <w:p w14:paraId="53E78B64"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dzirdes zudums, džinkstēšana</w:t>
      </w:r>
    </w:p>
    <w:p w14:paraId="74DB6FFD"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neregulāra sirdsdarbība, piemēram, sirds pārsitieni </w:t>
      </w:r>
    </w:p>
    <w:p w14:paraId="216435FF"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sirdsdarbības traucējumi, kuru rezultātā var rasties elpas trūkums vai potīšu pietūkums</w:t>
      </w:r>
    </w:p>
    <w:p w14:paraId="1C783F7F" w14:textId="77777777" w:rsidR="00B873A3"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sirdslēkme</w:t>
      </w:r>
    </w:p>
    <w:p w14:paraId="4C28A608" w14:textId="77777777" w:rsidR="00B873A3" w:rsidRPr="00AE120B" w:rsidRDefault="00000000" w:rsidP="00B9399D">
      <w:pPr>
        <w:pStyle w:val="EMEANormal"/>
        <w:keepLines/>
        <w:widowControl w:val="0"/>
        <w:numPr>
          <w:ilvl w:val="0"/>
          <w:numId w:val="37"/>
        </w:numPr>
        <w:tabs>
          <w:tab w:val="clear" w:pos="562"/>
          <w:tab w:val="left" w:pos="540"/>
        </w:tabs>
        <w:suppressAutoHyphens w:val="0"/>
        <w:ind w:hanging="720"/>
        <w:rPr>
          <w:rFonts w:ascii="Times New Roman" w:hAnsi="Times New Roman" w:cs="Times New Roman"/>
          <w:szCs w:val="22"/>
          <w:lang w:val="lv-LV"/>
        </w:rPr>
      </w:pPr>
      <w:r w:rsidRPr="00AE120B">
        <w:rPr>
          <w:rFonts w:ascii="Times New Roman" w:hAnsi="Times New Roman" w:cs="Times New Roman"/>
          <w:szCs w:val="22"/>
          <w:lang w:val="lv-LV"/>
        </w:rPr>
        <w:t>maisiņš lielas artērijas sieniņā, vēnas iekaisums un trombs, asinsvada aizsprostošanās</w:t>
      </w:r>
    </w:p>
    <w:p w14:paraId="4E7651E7" w14:textId="77777777" w:rsidR="00B873A3"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plaušu slimības, kas izraisa elpas trūkumu (tai skaitā iekaisums)</w:t>
      </w:r>
    </w:p>
    <w:p w14:paraId="2C30F252" w14:textId="77777777" w:rsidR="00B873A3"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plaušu embolija (aizsprostojums plaušu artērijā)</w:t>
      </w:r>
    </w:p>
    <w:p w14:paraId="6CCD00BD" w14:textId="77777777" w:rsidR="00B873A3" w:rsidRPr="00AE120B" w:rsidRDefault="00000000" w:rsidP="005337E6">
      <w:pPr>
        <w:widowControl w:val="0"/>
        <w:numPr>
          <w:ilvl w:val="0"/>
          <w:numId w:val="37"/>
        </w:numPr>
        <w:tabs>
          <w:tab w:val="left" w:pos="540"/>
        </w:tabs>
        <w:suppressAutoHyphens w:val="0"/>
        <w:ind w:left="540" w:hanging="540"/>
        <w:rPr>
          <w:sz w:val="22"/>
          <w:szCs w:val="22"/>
          <w:lang w:val="lv-LV"/>
        </w:rPr>
      </w:pPr>
      <w:r w:rsidRPr="00AE120B">
        <w:rPr>
          <w:sz w:val="22"/>
          <w:szCs w:val="22"/>
          <w:lang w:val="lv-LV"/>
        </w:rPr>
        <w:t>izsvīdums pleiras telpā (pārmērīga šķidruma uzkrāšanās pleiras dobumā)</w:t>
      </w:r>
    </w:p>
    <w:p w14:paraId="0FA24168" w14:textId="77777777" w:rsidR="00B873A3" w:rsidRPr="00AE120B" w:rsidRDefault="00000000" w:rsidP="005337E6">
      <w:pPr>
        <w:widowControl w:val="0"/>
        <w:numPr>
          <w:ilvl w:val="0"/>
          <w:numId w:val="37"/>
        </w:numPr>
        <w:tabs>
          <w:tab w:val="left" w:pos="540"/>
        </w:tabs>
        <w:suppressAutoHyphens w:val="0"/>
        <w:ind w:left="540" w:hanging="540"/>
        <w:rPr>
          <w:sz w:val="22"/>
          <w:szCs w:val="22"/>
          <w:lang w:val="lv-LV"/>
        </w:rPr>
      </w:pPr>
      <w:r w:rsidRPr="00AE120B">
        <w:rPr>
          <w:sz w:val="22"/>
          <w:szCs w:val="22"/>
          <w:lang w:val="lv-LV"/>
        </w:rPr>
        <w:t>aizkuņģa dziedzera iekaisums, kas rada smagas sāpes vēderā un mugurā</w:t>
      </w:r>
    </w:p>
    <w:p w14:paraId="5EB3F83D"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rīšanas traucējumi</w:t>
      </w:r>
    </w:p>
    <w:p w14:paraId="3947249C"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sejas tūska (sejas pietūkums)</w:t>
      </w:r>
    </w:p>
    <w:p w14:paraId="79545673"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žultspūšļa iekaisums, žultsakmeņi</w:t>
      </w:r>
    </w:p>
    <w:p w14:paraId="33857B8E"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aknu aptaukošanās</w:t>
      </w:r>
    </w:p>
    <w:p w14:paraId="22E1C124"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lastRenderedPageBreak/>
        <w:t>svīšana naktīs</w:t>
      </w:r>
    </w:p>
    <w:p w14:paraId="49BB51A7"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rēta</w:t>
      </w:r>
    </w:p>
    <w:p w14:paraId="323849C3"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patoloģiska muskuļu noārdīšanās</w:t>
      </w:r>
    </w:p>
    <w:p w14:paraId="34728C5E" w14:textId="77777777" w:rsidR="00B873A3" w:rsidRPr="00AE120B" w:rsidRDefault="00000000" w:rsidP="005337E6">
      <w:pPr>
        <w:widowControl w:val="0"/>
        <w:numPr>
          <w:ilvl w:val="0"/>
          <w:numId w:val="37"/>
        </w:numPr>
        <w:tabs>
          <w:tab w:val="left" w:pos="540"/>
        </w:tabs>
        <w:suppressAutoHyphens w:val="0"/>
        <w:ind w:left="567" w:hanging="567"/>
        <w:rPr>
          <w:sz w:val="22"/>
          <w:szCs w:val="22"/>
          <w:lang w:val="lv-LV"/>
        </w:rPr>
      </w:pPr>
      <w:r w:rsidRPr="00AE120B">
        <w:rPr>
          <w:sz w:val="22"/>
          <w:szCs w:val="22"/>
          <w:lang w:val="lv-LV"/>
        </w:rPr>
        <w:t>sistēmiska sarkanā vilkēde (tai skaitā ādas, sirds, plaušu, locītavu un citu orgānu sistēmu iekaisums)</w:t>
      </w:r>
    </w:p>
    <w:p w14:paraId="297FB36A"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miega traucējumi</w:t>
      </w:r>
    </w:p>
    <w:p w14:paraId="2312A501"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impotence</w:t>
      </w:r>
    </w:p>
    <w:p w14:paraId="1D50D362" w14:textId="77777777" w:rsidR="00B873A3" w:rsidRPr="00AE120B" w:rsidRDefault="00000000" w:rsidP="005337E6">
      <w:pPr>
        <w:widowControl w:val="0"/>
        <w:numPr>
          <w:ilvl w:val="0"/>
          <w:numId w:val="37"/>
        </w:numPr>
        <w:tabs>
          <w:tab w:val="left" w:pos="567"/>
        </w:tabs>
        <w:suppressAutoHyphens w:val="0"/>
        <w:ind w:left="567" w:hanging="567"/>
        <w:rPr>
          <w:sz w:val="22"/>
          <w:szCs w:val="22"/>
          <w:lang w:val="lv-LV"/>
        </w:rPr>
      </w:pPr>
      <w:r w:rsidRPr="00AE120B">
        <w:rPr>
          <w:sz w:val="22"/>
          <w:szCs w:val="22"/>
          <w:lang w:val="lv-LV"/>
        </w:rPr>
        <w:t>iekaisumi</w:t>
      </w:r>
    </w:p>
    <w:p w14:paraId="40CA1D09" w14:textId="77777777" w:rsidR="00B873A3" w:rsidRPr="00AE120B" w:rsidRDefault="00B873A3" w:rsidP="005337E6">
      <w:pPr>
        <w:pStyle w:val="EMEA"/>
        <w:widowControl w:val="0"/>
        <w:suppressAutoHyphens w:val="0"/>
      </w:pPr>
    </w:p>
    <w:p w14:paraId="24C8B238" w14:textId="77777777" w:rsidR="00B873A3" w:rsidRPr="00AE120B" w:rsidRDefault="00000000" w:rsidP="005337E6">
      <w:pPr>
        <w:widowControl w:val="0"/>
        <w:suppressAutoHyphens w:val="0"/>
        <w:rPr>
          <w:sz w:val="22"/>
          <w:szCs w:val="22"/>
          <w:lang w:val="lv-LV"/>
        </w:rPr>
      </w:pPr>
      <w:r w:rsidRPr="00AE120B">
        <w:rPr>
          <w:b/>
          <w:sz w:val="22"/>
          <w:szCs w:val="22"/>
          <w:lang w:val="lv-LV"/>
        </w:rPr>
        <w:t>Reti</w:t>
      </w:r>
      <w:r w:rsidRPr="00AE120B">
        <w:rPr>
          <w:sz w:val="22"/>
          <w:szCs w:val="22"/>
          <w:lang w:val="lv-LV"/>
        </w:rPr>
        <w:t xml:space="preserve"> (var ietekmēt līdz 1 no 1000 cilvēkiem)</w:t>
      </w:r>
    </w:p>
    <w:p w14:paraId="4269E0EA" w14:textId="77777777" w:rsidR="00B873A3" w:rsidRPr="00AE120B" w:rsidRDefault="00B873A3" w:rsidP="005337E6">
      <w:pPr>
        <w:widowControl w:val="0"/>
        <w:suppressAutoHyphens w:val="0"/>
        <w:rPr>
          <w:sz w:val="22"/>
          <w:szCs w:val="22"/>
          <w:lang w:val="lv-LV"/>
        </w:rPr>
      </w:pPr>
    </w:p>
    <w:p w14:paraId="72E6514A" w14:textId="77777777" w:rsidR="00B873A3" w:rsidRPr="00AE120B" w:rsidRDefault="00000000" w:rsidP="005337E6">
      <w:pPr>
        <w:widowControl w:val="0"/>
        <w:numPr>
          <w:ilvl w:val="0"/>
          <w:numId w:val="51"/>
        </w:numPr>
        <w:tabs>
          <w:tab w:val="left" w:pos="540"/>
        </w:tabs>
        <w:suppressAutoHyphens w:val="0"/>
        <w:ind w:hanging="1260"/>
        <w:rPr>
          <w:sz w:val="22"/>
          <w:szCs w:val="22"/>
          <w:lang w:val="lv-LV"/>
        </w:rPr>
      </w:pPr>
      <w:r w:rsidRPr="00AE120B">
        <w:rPr>
          <w:sz w:val="22"/>
          <w:szCs w:val="22"/>
          <w:lang w:val="lv-LV"/>
        </w:rPr>
        <w:t>leikoze (vēzis, kas skar asinis un kaulu smadzenes)</w:t>
      </w:r>
    </w:p>
    <w:p w14:paraId="08C96D63" w14:textId="77777777" w:rsidR="00B873A3" w:rsidRPr="00AE120B" w:rsidRDefault="00000000" w:rsidP="005337E6">
      <w:pPr>
        <w:widowControl w:val="0"/>
        <w:numPr>
          <w:ilvl w:val="0"/>
          <w:numId w:val="51"/>
        </w:numPr>
        <w:tabs>
          <w:tab w:val="left" w:pos="540"/>
        </w:tabs>
        <w:suppressAutoHyphens w:val="0"/>
        <w:ind w:hanging="1260"/>
        <w:rPr>
          <w:sz w:val="22"/>
          <w:szCs w:val="22"/>
          <w:lang w:val="lv-LV"/>
        </w:rPr>
      </w:pPr>
      <w:r w:rsidRPr="00AE120B">
        <w:rPr>
          <w:sz w:val="22"/>
          <w:szCs w:val="22"/>
          <w:lang w:val="lv-LV"/>
        </w:rPr>
        <w:t>smaga alerģiska reakcija ar šoku</w:t>
      </w:r>
    </w:p>
    <w:p w14:paraId="327618DA" w14:textId="77777777" w:rsidR="00B873A3" w:rsidRPr="00AE120B" w:rsidRDefault="00000000" w:rsidP="005337E6">
      <w:pPr>
        <w:widowControl w:val="0"/>
        <w:numPr>
          <w:ilvl w:val="0"/>
          <w:numId w:val="51"/>
        </w:numPr>
        <w:tabs>
          <w:tab w:val="left" w:pos="540"/>
        </w:tabs>
        <w:suppressAutoHyphens w:val="0"/>
        <w:ind w:hanging="1260"/>
        <w:rPr>
          <w:sz w:val="22"/>
          <w:szCs w:val="22"/>
          <w:lang w:val="lv-LV"/>
        </w:rPr>
      </w:pPr>
      <w:r w:rsidRPr="00AE120B">
        <w:rPr>
          <w:sz w:val="22"/>
          <w:szCs w:val="22"/>
          <w:lang w:val="lv-LV"/>
        </w:rPr>
        <w:t>multiplā skleroze</w:t>
      </w:r>
    </w:p>
    <w:p w14:paraId="77A42B46" w14:textId="77777777" w:rsidR="00B873A3" w:rsidRPr="00AE120B" w:rsidRDefault="00000000" w:rsidP="005337E6">
      <w:pPr>
        <w:widowControl w:val="0"/>
        <w:numPr>
          <w:ilvl w:val="0"/>
          <w:numId w:val="51"/>
        </w:numPr>
        <w:tabs>
          <w:tab w:val="left" w:pos="540"/>
        </w:tabs>
        <w:suppressAutoHyphens w:val="0"/>
        <w:ind w:left="540" w:hanging="540"/>
        <w:rPr>
          <w:sz w:val="22"/>
          <w:szCs w:val="22"/>
          <w:lang w:val="lv-LV"/>
        </w:rPr>
      </w:pPr>
      <w:r w:rsidRPr="00AE120B">
        <w:rPr>
          <w:sz w:val="22"/>
          <w:szCs w:val="22"/>
          <w:lang w:val="lv-LV"/>
        </w:rPr>
        <w:t xml:space="preserve">nervu darbības traucējumi (piemēram, redzes nerva iekaisums un </w:t>
      </w:r>
      <w:r w:rsidRPr="00AE120B">
        <w:rPr>
          <w:i/>
          <w:iCs/>
          <w:sz w:val="22"/>
          <w:szCs w:val="22"/>
          <w:lang w:val="lv-LV"/>
        </w:rPr>
        <w:t>Guillain-Barré</w:t>
      </w:r>
      <w:r w:rsidRPr="00AE120B">
        <w:rPr>
          <w:sz w:val="22"/>
          <w:szCs w:val="22"/>
          <w:lang w:val="lv-LV"/>
        </w:rPr>
        <w:t xml:space="preserve"> sindroms, kas var izraisīt muskuļu vājumu, dīvainas sajūtas, tirpšanu rokās un ķermeņa augšdaļā)</w:t>
      </w:r>
    </w:p>
    <w:p w14:paraId="701D1297" w14:textId="77777777" w:rsidR="00B873A3" w:rsidRPr="00AE120B" w:rsidRDefault="00000000" w:rsidP="005337E6">
      <w:pPr>
        <w:pStyle w:val="EMEANormal"/>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sirdsdarbības apstāšanās</w:t>
      </w:r>
    </w:p>
    <w:p w14:paraId="265F15EE" w14:textId="77777777" w:rsidR="00B873A3" w:rsidRPr="00AE120B" w:rsidRDefault="00000000" w:rsidP="005337E6">
      <w:pPr>
        <w:pStyle w:val="EMEABullet2"/>
        <w:widowControl w:val="0"/>
        <w:tabs>
          <w:tab w:val="left" w:pos="690"/>
        </w:tabs>
        <w:suppressAutoHyphens w:val="0"/>
        <w:ind w:left="550" w:hanging="550"/>
        <w:rPr>
          <w:lang w:val="lv-LV"/>
        </w:rPr>
      </w:pPr>
      <w:r w:rsidRPr="00AE120B">
        <w:rPr>
          <w:lang w:val="lv-LV"/>
        </w:rPr>
        <w:t>plaušu fibroze (rētošanās plaušās)</w:t>
      </w:r>
    </w:p>
    <w:p w14:paraId="28D914AB" w14:textId="77777777" w:rsidR="00B873A3" w:rsidRPr="00AE120B" w:rsidRDefault="00000000" w:rsidP="005337E6">
      <w:pPr>
        <w:pStyle w:val="EMEABullet2"/>
        <w:widowControl w:val="0"/>
        <w:tabs>
          <w:tab w:val="left" w:pos="690"/>
        </w:tabs>
        <w:suppressAutoHyphens w:val="0"/>
        <w:ind w:left="550" w:hanging="550"/>
        <w:rPr>
          <w:lang w:val="lv-LV"/>
        </w:rPr>
      </w:pPr>
      <w:r w:rsidRPr="00AE120B">
        <w:rPr>
          <w:lang w:val="lv-LV"/>
        </w:rPr>
        <w:t>zarnu plīsums (zarnā izveidojusies atvere)</w:t>
      </w:r>
    </w:p>
    <w:p w14:paraId="2AFAA95B" w14:textId="77777777" w:rsidR="00B873A3" w:rsidRPr="00AE120B" w:rsidRDefault="00000000" w:rsidP="005337E6">
      <w:pPr>
        <w:pStyle w:val="EMEABullet2"/>
        <w:widowControl w:val="0"/>
        <w:suppressAutoHyphens w:val="0"/>
        <w:ind w:left="550" w:hanging="550"/>
        <w:rPr>
          <w:lang w:val="lv-LV"/>
        </w:rPr>
      </w:pPr>
      <w:r w:rsidRPr="00AE120B">
        <w:rPr>
          <w:lang w:val="lv-LV"/>
        </w:rPr>
        <w:t>hepatīts</w:t>
      </w:r>
    </w:p>
    <w:p w14:paraId="6D3FDB9A" w14:textId="77777777" w:rsidR="00B873A3" w:rsidRPr="00AE120B" w:rsidRDefault="00000000" w:rsidP="005337E6">
      <w:pPr>
        <w:pStyle w:val="EMEABullet2"/>
        <w:widowControl w:val="0"/>
        <w:tabs>
          <w:tab w:val="left" w:pos="690"/>
        </w:tabs>
        <w:suppressAutoHyphens w:val="0"/>
        <w:ind w:left="550" w:hanging="550"/>
        <w:rPr>
          <w:lang w:val="lv-LV"/>
        </w:rPr>
      </w:pPr>
      <w:r w:rsidRPr="00AE120B">
        <w:rPr>
          <w:lang w:val="lv-LV"/>
        </w:rPr>
        <w:t>B hepatīta reaktivācija</w:t>
      </w:r>
    </w:p>
    <w:p w14:paraId="45D89117" w14:textId="77777777" w:rsidR="00B873A3" w:rsidRPr="00AE120B" w:rsidRDefault="00000000" w:rsidP="005337E6">
      <w:pPr>
        <w:pStyle w:val="EMEABullet2"/>
        <w:widowControl w:val="0"/>
        <w:suppressAutoHyphens w:val="0"/>
        <w:ind w:hanging="720"/>
        <w:rPr>
          <w:lang w:val="lv-LV"/>
        </w:rPr>
      </w:pPr>
      <w:r w:rsidRPr="00AE120B">
        <w:rPr>
          <w:lang w:val="lv-LV"/>
        </w:rPr>
        <w:t xml:space="preserve">autoimūnais hepatīts (aknu iekaisums, ko izraisījusi </w:t>
      </w:r>
      <w:r w:rsidRPr="00AE120B">
        <w:rPr>
          <w:rStyle w:val="st1"/>
          <w:lang w:val="lv-LV"/>
        </w:rPr>
        <w:t>paša organisma</w:t>
      </w:r>
      <w:r w:rsidRPr="00AE120B">
        <w:rPr>
          <w:lang w:val="lv-LV"/>
        </w:rPr>
        <w:t xml:space="preserve"> imūnā sistēma)</w:t>
      </w:r>
    </w:p>
    <w:p w14:paraId="2042F9CC" w14:textId="77777777" w:rsidR="00B873A3" w:rsidRPr="00AE120B" w:rsidRDefault="00000000" w:rsidP="005337E6">
      <w:pPr>
        <w:pStyle w:val="EMEABullet2"/>
        <w:widowControl w:val="0"/>
        <w:tabs>
          <w:tab w:val="left" w:pos="690"/>
        </w:tabs>
        <w:suppressAutoHyphens w:val="0"/>
        <w:ind w:left="550" w:hanging="550"/>
        <w:rPr>
          <w:lang w:val="lv-LV"/>
        </w:rPr>
      </w:pPr>
      <w:r w:rsidRPr="00AE120B">
        <w:rPr>
          <w:lang w:val="lv-LV"/>
        </w:rPr>
        <w:t>ādas vaskulīts (ādas asinsvadu iekaisums)</w:t>
      </w:r>
    </w:p>
    <w:p w14:paraId="4475C3CD" w14:textId="77777777" w:rsidR="00B873A3" w:rsidRPr="00AE120B" w:rsidRDefault="00000000" w:rsidP="005337E6">
      <w:pPr>
        <w:pStyle w:val="EMEABullet2"/>
        <w:widowControl w:val="0"/>
        <w:tabs>
          <w:tab w:val="left" w:pos="690"/>
        </w:tabs>
        <w:suppressAutoHyphens w:val="0"/>
        <w:ind w:left="550" w:hanging="550"/>
        <w:rPr>
          <w:lang w:val="lv-LV"/>
        </w:rPr>
      </w:pPr>
      <w:r w:rsidRPr="00AE120B">
        <w:rPr>
          <w:lang w:val="lv-LV"/>
        </w:rPr>
        <w:t>Stīvensa-Džonsona sindroms (agrīnie simptomi ir savārgums, drudzis, galvassāpes un izsitumi)</w:t>
      </w:r>
    </w:p>
    <w:p w14:paraId="74E56E41" w14:textId="77777777" w:rsidR="00B873A3" w:rsidRPr="00AE120B" w:rsidRDefault="00000000" w:rsidP="005337E6">
      <w:pPr>
        <w:pStyle w:val="EMEABullet2"/>
        <w:widowControl w:val="0"/>
        <w:tabs>
          <w:tab w:val="left" w:pos="690"/>
        </w:tabs>
        <w:suppressAutoHyphens w:val="0"/>
        <w:ind w:left="550" w:hanging="550"/>
        <w:rPr>
          <w:i/>
          <w:iCs/>
          <w:lang w:val="lv-LV"/>
        </w:rPr>
      </w:pPr>
      <w:r w:rsidRPr="00AE120B">
        <w:rPr>
          <w:lang w:val="lv-LV"/>
        </w:rPr>
        <w:t>sejas tūska (sejas pietūkums), kas saistīta ar alerģiskām reakcijām</w:t>
      </w:r>
    </w:p>
    <w:p w14:paraId="20C3AB33" w14:textId="77777777" w:rsidR="00B873A3" w:rsidRPr="00AE120B" w:rsidRDefault="00000000" w:rsidP="005337E6">
      <w:pPr>
        <w:pStyle w:val="EMEABullet2"/>
        <w:widowControl w:val="0"/>
        <w:tabs>
          <w:tab w:val="left" w:pos="690"/>
        </w:tabs>
        <w:suppressAutoHyphens w:val="0"/>
        <w:ind w:left="550" w:hanging="550"/>
        <w:rPr>
          <w:lang w:val="lv-LV"/>
        </w:rPr>
      </w:pPr>
      <w:r w:rsidRPr="00AE120B">
        <w:rPr>
          <w:i/>
          <w:iCs/>
          <w:lang w:val="lv-LV"/>
        </w:rPr>
        <w:t>erythema multiforme</w:t>
      </w:r>
      <w:r w:rsidRPr="00AE120B">
        <w:rPr>
          <w:lang w:val="lv-LV"/>
        </w:rPr>
        <w:t xml:space="preserve"> (iekaisuši ādas izsitumi)</w:t>
      </w:r>
    </w:p>
    <w:p w14:paraId="0D8B9979" w14:textId="77777777" w:rsidR="00B873A3" w:rsidRPr="00AE120B" w:rsidRDefault="00000000" w:rsidP="005337E6">
      <w:pPr>
        <w:pStyle w:val="EMEANormal"/>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sarkanai vilkēdei līdzīgs sindroms</w:t>
      </w:r>
    </w:p>
    <w:p w14:paraId="3F8B778C" w14:textId="77777777" w:rsidR="0066275F" w:rsidRPr="00AE120B" w:rsidRDefault="00000000" w:rsidP="005337E6">
      <w:pPr>
        <w:pStyle w:val="EMEANormal"/>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angioedēma (lokāls ādas pietūkums)</w:t>
      </w:r>
    </w:p>
    <w:p w14:paraId="6475FF5D" w14:textId="77777777" w:rsidR="006B5123" w:rsidRPr="00AE120B" w:rsidRDefault="00000000" w:rsidP="005337E6">
      <w:pPr>
        <w:pStyle w:val="EMEANormal"/>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lihenoīda ādas reakcija (niezoši sarkanbrūni ādas izsitumi)</w:t>
      </w:r>
    </w:p>
    <w:p w14:paraId="1DD273E5" w14:textId="77777777" w:rsidR="00B873A3" w:rsidRPr="00AE120B" w:rsidRDefault="00B873A3" w:rsidP="005337E6">
      <w:pPr>
        <w:widowControl w:val="0"/>
        <w:suppressAutoHyphens w:val="0"/>
        <w:rPr>
          <w:sz w:val="22"/>
          <w:szCs w:val="22"/>
          <w:lang w:val="lv-LV"/>
        </w:rPr>
      </w:pPr>
    </w:p>
    <w:p w14:paraId="2DB4DB41" w14:textId="77777777" w:rsidR="00B873A3" w:rsidRPr="00AE120B" w:rsidRDefault="00000000" w:rsidP="005337E6">
      <w:pPr>
        <w:widowControl w:val="0"/>
        <w:suppressAutoHyphens w:val="0"/>
        <w:rPr>
          <w:sz w:val="22"/>
          <w:szCs w:val="22"/>
          <w:lang w:val="lv-LV"/>
        </w:rPr>
      </w:pPr>
      <w:r w:rsidRPr="00AE120B">
        <w:rPr>
          <w:b/>
          <w:sz w:val="22"/>
          <w:szCs w:val="22"/>
          <w:lang w:val="lv-LV"/>
        </w:rPr>
        <w:t>Nav zināmi</w:t>
      </w:r>
      <w:r w:rsidRPr="00AE120B">
        <w:rPr>
          <w:sz w:val="22"/>
          <w:szCs w:val="22"/>
          <w:lang w:val="lv-LV"/>
        </w:rPr>
        <w:t xml:space="preserve"> (biežumu nevar noteikt pēc pieejamiem datiem)</w:t>
      </w:r>
    </w:p>
    <w:p w14:paraId="0E4C15E6" w14:textId="77777777" w:rsidR="00B873A3" w:rsidRPr="00AE120B" w:rsidRDefault="00B873A3" w:rsidP="005337E6">
      <w:pPr>
        <w:widowControl w:val="0"/>
        <w:suppressAutoHyphens w:val="0"/>
        <w:rPr>
          <w:sz w:val="22"/>
          <w:szCs w:val="22"/>
          <w:lang w:val="lv-LV"/>
        </w:rPr>
      </w:pPr>
    </w:p>
    <w:p w14:paraId="17F0BE65" w14:textId="77777777" w:rsidR="00B873A3" w:rsidRPr="00AE120B" w:rsidRDefault="00000000" w:rsidP="005337E6">
      <w:pPr>
        <w:widowControl w:val="0"/>
        <w:numPr>
          <w:ilvl w:val="0"/>
          <w:numId w:val="55"/>
        </w:numPr>
        <w:suppressAutoHyphens w:val="0"/>
        <w:ind w:left="567" w:hanging="567"/>
        <w:rPr>
          <w:sz w:val="22"/>
          <w:szCs w:val="22"/>
          <w:lang w:val="lv-LV"/>
        </w:rPr>
      </w:pPr>
      <w:r w:rsidRPr="00AE120B">
        <w:rPr>
          <w:sz w:val="22"/>
          <w:szCs w:val="22"/>
          <w:lang w:val="lv-LV"/>
        </w:rPr>
        <w:t>hepatolienāla T-šūnu limfoma (reti sastopams asins vēzis, bieži ar letālu iznākumu)</w:t>
      </w:r>
    </w:p>
    <w:p w14:paraId="09C4F81E" w14:textId="77777777" w:rsidR="00B873A3" w:rsidRPr="00AE120B" w:rsidRDefault="00000000" w:rsidP="005337E6">
      <w:pPr>
        <w:widowControl w:val="0"/>
        <w:numPr>
          <w:ilvl w:val="0"/>
          <w:numId w:val="55"/>
        </w:numPr>
        <w:suppressAutoHyphens w:val="0"/>
        <w:ind w:left="567" w:hanging="567"/>
        <w:rPr>
          <w:sz w:val="22"/>
          <w:szCs w:val="22"/>
          <w:lang w:val="lv-LV"/>
        </w:rPr>
      </w:pPr>
      <w:r w:rsidRPr="00AE120B">
        <w:rPr>
          <w:sz w:val="22"/>
          <w:szCs w:val="22"/>
          <w:lang w:val="lv-LV"/>
        </w:rPr>
        <w:t>Merkela šūnu karcinoma (ādas vēža paveids)</w:t>
      </w:r>
    </w:p>
    <w:p w14:paraId="646F5F0D" w14:textId="77777777" w:rsidR="00306BC8" w:rsidRPr="00AE120B" w:rsidRDefault="00000000" w:rsidP="005337E6">
      <w:pPr>
        <w:widowControl w:val="0"/>
        <w:numPr>
          <w:ilvl w:val="0"/>
          <w:numId w:val="55"/>
        </w:numPr>
        <w:suppressAutoHyphens w:val="0"/>
        <w:ind w:left="567" w:hanging="567"/>
        <w:rPr>
          <w:sz w:val="22"/>
          <w:szCs w:val="22"/>
          <w:lang w:val="lv-LV"/>
        </w:rPr>
      </w:pPr>
      <w:r w:rsidRPr="00AE120B">
        <w:rPr>
          <w:sz w:val="22"/>
          <w:szCs w:val="22"/>
          <w:lang w:val="lv-LV"/>
        </w:rPr>
        <w:t>Kapoši sarkoma – rets vēzis, kas saistīts ar cilvēka herpes 8. tipa vīrusa infekciju. Kapoši sarkoma visbiežāk parādās kā purpursarkani bojājumi uz ādas</w:t>
      </w:r>
    </w:p>
    <w:p w14:paraId="1F9E72DB" w14:textId="77777777" w:rsidR="00B873A3" w:rsidRPr="00AE120B" w:rsidRDefault="00000000" w:rsidP="005337E6">
      <w:pPr>
        <w:widowControl w:val="0"/>
        <w:numPr>
          <w:ilvl w:val="0"/>
          <w:numId w:val="55"/>
        </w:numPr>
        <w:suppressAutoHyphens w:val="0"/>
        <w:ind w:left="567" w:hanging="567"/>
        <w:rPr>
          <w:sz w:val="22"/>
          <w:szCs w:val="22"/>
          <w:lang w:val="lv-LV"/>
        </w:rPr>
      </w:pPr>
      <w:r w:rsidRPr="00AE120B">
        <w:rPr>
          <w:sz w:val="22"/>
          <w:szCs w:val="22"/>
          <w:lang w:val="lv-LV"/>
        </w:rPr>
        <w:t>aknu mazspēja</w:t>
      </w:r>
    </w:p>
    <w:p w14:paraId="1CA8FC13" w14:textId="77777777" w:rsidR="00B873A3" w:rsidRDefault="00000000" w:rsidP="005337E6">
      <w:pPr>
        <w:widowControl w:val="0"/>
        <w:numPr>
          <w:ilvl w:val="0"/>
          <w:numId w:val="55"/>
        </w:numPr>
        <w:suppressAutoHyphens w:val="0"/>
        <w:ind w:left="567" w:hanging="567"/>
        <w:rPr>
          <w:sz w:val="22"/>
          <w:szCs w:val="22"/>
          <w:lang w:val="lv-LV"/>
        </w:rPr>
      </w:pPr>
      <w:r w:rsidRPr="00AE120B">
        <w:rPr>
          <w:sz w:val="22"/>
          <w:szCs w:val="22"/>
          <w:lang w:val="lv-LV"/>
        </w:rPr>
        <w:t>stāvokļa, ko sauc par dermatomiozītu, pasliktināšanās (kad izsitumiem uz ādas pievienojas muskuļu vājums)</w:t>
      </w:r>
    </w:p>
    <w:p w14:paraId="19DB2771" w14:textId="77777777" w:rsidR="00DE2F43" w:rsidRPr="00AE120B" w:rsidRDefault="00000000" w:rsidP="005337E6">
      <w:pPr>
        <w:widowControl w:val="0"/>
        <w:numPr>
          <w:ilvl w:val="0"/>
          <w:numId w:val="55"/>
        </w:numPr>
        <w:suppressAutoHyphens w:val="0"/>
        <w:ind w:left="567" w:hanging="567"/>
        <w:rPr>
          <w:sz w:val="22"/>
          <w:szCs w:val="22"/>
          <w:lang w:val="lv-LV"/>
        </w:rPr>
      </w:pPr>
      <w:r>
        <w:rPr>
          <w:sz w:val="22"/>
          <w:szCs w:val="22"/>
          <w:lang w:val="lv-LV"/>
        </w:rPr>
        <w:t>ķermeņa masas pieaugums (vairumam pacientu ķermeņa masas pieaugums bija neliels)</w:t>
      </w:r>
    </w:p>
    <w:p w14:paraId="0784D8EB" w14:textId="77777777" w:rsidR="00B873A3" w:rsidRPr="00AE120B" w:rsidRDefault="00B873A3" w:rsidP="005337E6">
      <w:pPr>
        <w:widowControl w:val="0"/>
        <w:suppressAutoHyphens w:val="0"/>
        <w:ind w:left="720"/>
        <w:rPr>
          <w:sz w:val="22"/>
          <w:szCs w:val="22"/>
          <w:lang w:val="lv-LV"/>
        </w:rPr>
      </w:pPr>
    </w:p>
    <w:p w14:paraId="0E827210" w14:textId="77777777" w:rsidR="00B873A3" w:rsidRPr="00AE120B" w:rsidRDefault="00000000" w:rsidP="005337E6">
      <w:pPr>
        <w:widowControl w:val="0"/>
        <w:suppressAutoHyphens w:val="0"/>
        <w:rPr>
          <w:sz w:val="22"/>
          <w:szCs w:val="22"/>
          <w:lang w:val="lv-LV"/>
        </w:rPr>
      </w:pPr>
      <w:r w:rsidRPr="00AE120B">
        <w:rPr>
          <w:sz w:val="22"/>
          <w:szCs w:val="22"/>
          <w:lang w:val="lv-LV"/>
        </w:rPr>
        <w:t xml:space="preserve">Dažām Humira lietotājiem novērotajām blakusparādībām nav simptomu, un tās var atklāt, tikai veicot asins analīzes. Tās ir šādas blakusparādības: </w:t>
      </w:r>
    </w:p>
    <w:p w14:paraId="3D5E7640" w14:textId="77777777" w:rsidR="00B873A3" w:rsidRPr="00AE120B" w:rsidRDefault="00B873A3" w:rsidP="005337E6">
      <w:pPr>
        <w:widowControl w:val="0"/>
        <w:suppressAutoHyphens w:val="0"/>
        <w:rPr>
          <w:sz w:val="22"/>
          <w:szCs w:val="22"/>
          <w:lang w:val="lv-LV"/>
        </w:rPr>
      </w:pPr>
    </w:p>
    <w:p w14:paraId="6BEB560E" w14:textId="77777777" w:rsidR="00B873A3" w:rsidRPr="00AE120B" w:rsidRDefault="00000000" w:rsidP="00C762B9">
      <w:pPr>
        <w:keepNext/>
        <w:suppressAutoHyphens w:val="0"/>
        <w:rPr>
          <w:sz w:val="22"/>
          <w:szCs w:val="22"/>
          <w:lang w:val="lv-LV"/>
        </w:rPr>
      </w:pPr>
      <w:r w:rsidRPr="00AE120B">
        <w:rPr>
          <w:b/>
          <w:sz w:val="22"/>
          <w:szCs w:val="22"/>
          <w:lang w:val="lv-LV"/>
        </w:rPr>
        <w:t>Ļoti bieži</w:t>
      </w:r>
      <w:r w:rsidRPr="00AE120B">
        <w:rPr>
          <w:sz w:val="22"/>
          <w:szCs w:val="22"/>
          <w:lang w:val="lv-LV"/>
        </w:rPr>
        <w:t xml:space="preserve"> (var ietekmēt vairāk kā 1 no 10 cilvēkiem)</w:t>
      </w:r>
    </w:p>
    <w:p w14:paraId="3E514B00" w14:textId="77777777" w:rsidR="00B873A3" w:rsidRPr="00AE120B" w:rsidRDefault="00B873A3" w:rsidP="00C762B9">
      <w:pPr>
        <w:keepNext/>
        <w:suppressAutoHyphens w:val="0"/>
        <w:rPr>
          <w:sz w:val="22"/>
          <w:szCs w:val="22"/>
          <w:lang w:val="lv-LV"/>
        </w:rPr>
      </w:pPr>
    </w:p>
    <w:p w14:paraId="4FB718D7" w14:textId="77777777" w:rsidR="00B873A3" w:rsidRPr="00AE120B" w:rsidRDefault="00000000" w:rsidP="005337E6">
      <w:pPr>
        <w:widowControl w:val="0"/>
        <w:numPr>
          <w:ilvl w:val="0"/>
          <w:numId w:val="18"/>
        </w:numPr>
        <w:suppressAutoHyphens w:val="0"/>
        <w:ind w:left="540" w:hanging="540"/>
        <w:rPr>
          <w:sz w:val="22"/>
          <w:szCs w:val="22"/>
          <w:lang w:val="lv-LV"/>
        </w:rPr>
      </w:pPr>
      <w:r w:rsidRPr="00AE120B">
        <w:rPr>
          <w:sz w:val="22"/>
          <w:szCs w:val="22"/>
          <w:lang w:val="lv-LV"/>
        </w:rPr>
        <w:t>mazs leikocītu skaits asinīs</w:t>
      </w:r>
    </w:p>
    <w:p w14:paraId="3E40C1C7" w14:textId="77777777" w:rsidR="00B873A3" w:rsidRPr="00AE120B" w:rsidRDefault="00000000" w:rsidP="005337E6">
      <w:pPr>
        <w:widowControl w:val="0"/>
        <w:numPr>
          <w:ilvl w:val="0"/>
          <w:numId w:val="18"/>
        </w:numPr>
        <w:suppressAutoHyphens w:val="0"/>
        <w:ind w:left="540" w:hanging="540"/>
        <w:rPr>
          <w:sz w:val="22"/>
          <w:szCs w:val="22"/>
          <w:lang w:val="lv-LV"/>
        </w:rPr>
      </w:pPr>
      <w:r w:rsidRPr="00AE120B">
        <w:rPr>
          <w:sz w:val="22"/>
          <w:szCs w:val="22"/>
          <w:lang w:val="lv-LV"/>
        </w:rPr>
        <w:t>mazs eritrocītu skaits asinīs</w:t>
      </w:r>
    </w:p>
    <w:p w14:paraId="5556C8AE" w14:textId="77777777" w:rsidR="00B873A3" w:rsidRPr="00AE120B" w:rsidRDefault="00000000" w:rsidP="005337E6">
      <w:pPr>
        <w:widowControl w:val="0"/>
        <w:numPr>
          <w:ilvl w:val="0"/>
          <w:numId w:val="18"/>
        </w:numPr>
        <w:suppressAutoHyphens w:val="0"/>
        <w:ind w:left="540" w:hanging="540"/>
        <w:rPr>
          <w:sz w:val="22"/>
          <w:szCs w:val="22"/>
          <w:lang w:val="lv-LV"/>
        </w:rPr>
      </w:pPr>
      <w:r w:rsidRPr="00AE120B">
        <w:rPr>
          <w:sz w:val="22"/>
          <w:szCs w:val="22"/>
          <w:lang w:val="lv-LV"/>
        </w:rPr>
        <w:t>paaugstināts lipīdu līmenis asinīs</w:t>
      </w:r>
    </w:p>
    <w:p w14:paraId="7D5DAFCC" w14:textId="77777777" w:rsidR="00B873A3" w:rsidRPr="00AE120B" w:rsidRDefault="00000000" w:rsidP="005337E6">
      <w:pPr>
        <w:widowControl w:val="0"/>
        <w:numPr>
          <w:ilvl w:val="0"/>
          <w:numId w:val="18"/>
        </w:numPr>
        <w:suppressAutoHyphens w:val="0"/>
        <w:ind w:left="540" w:hanging="540"/>
        <w:rPr>
          <w:sz w:val="22"/>
          <w:szCs w:val="22"/>
          <w:lang w:val="lv-LV"/>
        </w:rPr>
      </w:pPr>
      <w:r w:rsidRPr="00AE120B">
        <w:rPr>
          <w:sz w:val="22"/>
          <w:szCs w:val="22"/>
          <w:lang w:val="lv-LV"/>
        </w:rPr>
        <w:t>paaugstināts aknu enzīmu līmenis</w:t>
      </w:r>
    </w:p>
    <w:p w14:paraId="0E2E173B" w14:textId="77777777" w:rsidR="00B873A3" w:rsidRPr="00AE120B" w:rsidRDefault="00B873A3" w:rsidP="005337E6">
      <w:pPr>
        <w:widowControl w:val="0"/>
        <w:suppressAutoHyphens w:val="0"/>
        <w:ind w:left="539" w:hanging="539"/>
        <w:rPr>
          <w:sz w:val="22"/>
          <w:szCs w:val="22"/>
          <w:lang w:val="lv-LV"/>
        </w:rPr>
      </w:pPr>
    </w:p>
    <w:p w14:paraId="193DD820" w14:textId="77777777" w:rsidR="00B873A3" w:rsidRPr="00AE120B" w:rsidRDefault="00000000" w:rsidP="005337E6">
      <w:pPr>
        <w:widowControl w:val="0"/>
        <w:suppressAutoHyphens w:val="0"/>
        <w:ind w:left="539" w:hanging="539"/>
        <w:rPr>
          <w:sz w:val="22"/>
          <w:szCs w:val="22"/>
          <w:lang w:val="lv-LV"/>
        </w:rPr>
      </w:pPr>
      <w:r w:rsidRPr="00AE120B">
        <w:rPr>
          <w:b/>
          <w:sz w:val="22"/>
          <w:szCs w:val="22"/>
          <w:lang w:val="lv-LV"/>
        </w:rPr>
        <w:t>Bieži</w:t>
      </w:r>
      <w:r w:rsidRPr="00AE120B">
        <w:rPr>
          <w:sz w:val="22"/>
          <w:szCs w:val="22"/>
          <w:lang w:val="lv-LV"/>
        </w:rPr>
        <w:t xml:space="preserve"> (var ietekmēt līdz 1 no 10 cilvēkiem)</w:t>
      </w:r>
    </w:p>
    <w:p w14:paraId="7499051C" w14:textId="77777777" w:rsidR="00B873A3" w:rsidRPr="00AE120B" w:rsidRDefault="00B873A3" w:rsidP="005337E6">
      <w:pPr>
        <w:widowControl w:val="0"/>
        <w:suppressAutoHyphens w:val="0"/>
        <w:ind w:left="539" w:hanging="539"/>
        <w:rPr>
          <w:sz w:val="22"/>
          <w:szCs w:val="22"/>
          <w:lang w:val="lv-LV"/>
        </w:rPr>
      </w:pPr>
    </w:p>
    <w:p w14:paraId="2D65F9EF"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liels leikocītu skaits asinīs</w:t>
      </w:r>
    </w:p>
    <w:p w14:paraId="3C321BEB"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mazs trombocītu skaits asinīs</w:t>
      </w:r>
    </w:p>
    <w:p w14:paraId="6965D4E5"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lastRenderedPageBreak/>
        <w:t>paaugstināts urīnskābes līmenis asinīs</w:t>
      </w:r>
    </w:p>
    <w:p w14:paraId="02A53CD2"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patoloģisks nātrija līmenis asinīs</w:t>
      </w:r>
    </w:p>
    <w:p w14:paraId="181AFFC9"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zems kalcija līmenis asinīs</w:t>
      </w:r>
    </w:p>
    <w:p w14:paraId="5ED37E0A"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zems fosfāta līmenis asinīs</w:t>
      </w:r>
    </w:p>
    <w:p w14:paraId="72972311"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augsts cukura līmenis asinīs</w:t>
      </w:r>
    </w:p>
    <w:p w14:paraId="2B29306C"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augsts laktātdehidrogenāzes līmenis asinīs</w:t>
      </w:r>
    </w:p>
    <w:p w14:paraId="663372C7" w14:textId="77777777" w:rsidR="00B873A3"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autoantivielas asinīs</w:t>
      </w:r>
    </w:p>
    <w:p w14:paraId="5EC72A70" w14:textId="77777777" w:rsidR="0066275F" w:rsidRPr="00AE120B" w:rsidRDefault="00000000" w:rsidP="005337E6">
      <w:pPr>
        <w:widowControl w:val="0"/>
        <w:numPr>
          <w:ilvl w:val="0"/>
          <w:numId w:val="54"/>
        </w:numPr>
        <w:suppressAutoHyphens w:val="0"/>
        <w:ind w:left="539" w:hanging="539"/>
        <w:rPr>
          <w:sz w:val="22"/>
          <w:szCs w:val="22"/>
          <w:lang w:val="lv-LV"/>
        </w:rPr>
      </w:pPr>
      <w:r w:rsidRPr="00AE120B">
        <w:rPr>
          <w:sz w:val="22"/>
          <w:szCs w:val="22"/>
          <w:lang w:val="lv-LV"/>
        </w:rPr>
        <w:t>zems kālija līmenis asinīs</w:t>
      </w:r>
    </w:p>
    <w:p w14:paraId="19B3E4FB" w14:textId="77777777" w:rsidR="00B873A3" w:rsidRPr="00AE120B" w:rsidRDefault="00B873A3" w:rsidP="005337E6">
      <w:pPr>
        <w:widowControl w:val="0"/>
        <w:suppressAutoHyphens w:val="0"/>
        <w:rPr>
          <w:sz w:val="22"/>
          <w:szCs w:val="22"/>
          <w:lang w:val="lv-LV"/>
        </w:rPr>
      </w:pPr>
    </w:p>
    <w:p w14:paraId="25641FF1" w14:textId="77777777" w:rsidR="0066275F" w:rsidRPr="00AE120B" w:rsidRDefault="00000000" w:rsidP="005337E6">
      <w:pPr>
        <w:widowControl w:val="0"/>
        <w:suppressAutoHyphens w:val="0"/>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0D2A2138" w14:textId="77777777" w:rsidR="0066275F" w:rsidRPr="00AE120B" w:rsidRDefault="0066275F" w:rsidP="005337E6">
      <w:pPr>
        <w:widowControl w:val="0"/>
        <w:suppressAutoHyphens w:val="0"/>
        <w:rPr>
          <w:sz w:val="22"/>
          <w:szCs w:val="22"/>
          <w:lang w:val="lv-LV"/>
        </w:rPr>
      </w:pPr>
    </w:p>
    <w:p w14:paraId="24490B75" w14:textId="77777777" w:rsidR="0066275F" w:rsidRPr="00AE120B" w:rsidRDefault="00000000" w:rsidP="005337E6">
      <w:pPr>
        <w:pStyle w:val="ListParagraph"/>
        <w:widowControl w:val="0"/>
        <w:numPr>
          <w:ilvl w:val="0"/>
          <w:numId w:val="131"/>
        </w:numPr>
        <w:suppressAutoHyphens w:val="0"/>
        <w:ind w:left="567" w:hanging="567"/>
        <w:rPr>
          <w:sz w:val="22"/>
          <w:szCs w:val="22"/>
          <w:lang w:val="lv-LV"/>
        </w:rPr>
      </w:pPr>
      <w:r w:rsidRPr="00AE120B">
        <w:rPr>
          <w:sz w:val="22"/>
          <w:szCs w:val="22"/>
          <w:lang w:val="lv-LV"/>
        </w:rPr>
        <w:t>paaugstināts bilirubīna līmenis (asinsanalīzes par aknām).</w:t>
      </w:r>
    </w:p>
    <w:p w14:paraId="21493E21" w14:textId="77777777" w:rsidR="0066275F" w:rsidRPr="00AE120B" w:rsidRDefault="0066275F" w:rsidP="005337E6">
      <w:pPr>
        <w:widowControl w:val="0"/>
        <w:suppressAutoHyphens w:val="0"/>
        <w:rPr>
          <w:sz w:val="22"/>
          <w:szCs w:val="22"/>
          <w:lang w:val="lv-LV"/>
        </w:rPr>
      </w:pPr>
    </w:p>
    <w:p w14:paraId="11E13B6D" w14:textId="77777777" w:rsidR="00B873A3" w:rsidRPr="00AE120B" w:rsidRDefault="00000000" w:rsidP="005337E6">
      <w:pPr>
        <w:widowControl w:val="0"/>
        <w:suppressAutoHyphens w:val="0"/>
        <w:rPr>
          <w:sz w:val="22"/>
          <w:szCs w:val="22"/>
          <w:lang w:val="lv-LV"/>
        </w:rPr>
      </w:pPr>
      <w:r w:rsidRPr="00AE120B">
        <w:rPr>
          <w:b/>
          <w:sz w:val="22"/>
          <w:szCs w:val="22"/>
          <w:lang w:val="lv-LV"/>
        </w:rPr>
        <w:t>Reti</w:t>
      </w:r>
      <w:r w:rsidRPr="00AE120B">
        <w:rPr>
          <w:sz w:val="22"/>
          <w:szCs w:val="22"/>
          <w:lang w:val="lv-LV"/>
        </w:rPr>
        <w:t xml:space="preserve"> (var ietekmēt līdz 1 no 1000 cilvēkiem)</w:t>
      </w:r>
    </w:p>
    <w:p w14:paraId="08B18A5C" w14:textId="77777777" w:rsidR="00B873A3" w:rsidRPr="00AE120B" w:rsidRDefault="00B873A3" w:rsidP="005337E6">
      <w:pPr>
        <w:widowControl w:val="0"/>
        <w:suppressAutoHyphens w:val="0"/>
        <w:rPr>
          <w:sz w:val="22"/>
          <w:szCs w:val="22"/>
          <w:lang w:val="lv-LV"/>
        </w:rPr>
      </w:pPr>
    </w:p>
    <w:p w14:paraId="1E15A305" w14:textId="77777777" w:rsidR="00B873A3" w:rsidRPr="00AE120B" w:rsidRDefault="00000000" w:rsidP="005337E6">
      <w:pPr>
        <w:widowControl w:val="0"/>
        <w:numPr>
          <w:ilvl w:val="0"/>
          <w:numId w:val="39"/>
        </w:numPr>
        <w:suppressAutoHyphens w:val="0"/>
        <w:ind w:left="540" w:hanging="540"/>
        <w:rPr>
          <w:sz w:val="22"/>
          <w:szCs w:val="22"/>
          <w:lang w:val="lv-LV"/>
        </w:rPr>
      </w:pPr>
      <w:r w:rsidRPr="00AE120B">
        <w:rPr>
          <w:sz w:val="22"/>
          <w:szCs w:val="22"/>
          <w:lang w:val="lv-LV"/>
        </w:rPr>
        <w:t xml:space="preserve">mazs leikocītu, eritrocītu un trombocītu skaits asinīs. </w:t>
      </w:r>
    </w:p>
    <w:p w14:paraId="3F1BC81D" w14:textId="77777777" w:rsidR="00B873A3" w:rsidRPr="00AE120B" w:rsidRDefault="00B873A3" w:rsidP="005337E6">
      <w:pPr>
        <w:widowControl w:val="0"/>
        <w:tabs>
          <w:tab w:val="left" w:pos="142"/>
        </w:tabs>
        <w:suppressAutoHyphens w:val="0"/>
        <w:rPr>
          <w:sz w:val="22"/>
          <w:szCs w:val="22"/>
          <w:lang w:val="lv-LV"/>
        </w:rPr>
      </w:pPr>
    </w:p>
    <w:p w14:paraId="27D8DD73" w14:textId="77777777" w:rsidR="00B873A3" w:rsidRPr="00AE120B" w:rsidRDefault="00000000" w:rsidP="005337E6">
      <w:pPr>
        <w:widowControl w:val="0"/>
        <w:suppressAutoHyphens w:val="0"/>
        <w:ind w:right="-2"/>
        <w:rPr>
          <w:b/>
          <w:sz w:val="22"/>
          <w:szCs w:val="22"/>
          <w:lang w:val="lv-LV"/>
        </w:rPr>
      </w:pPr>
      <w:r w:rsidRPr="00AE120B">
        <w:rPr>
          <w:b/>
          <w:sz w:val="22"/>
          <w:szCs w:val="22"/>
          <w:lang w:val="lv-LV"/>
        </w:rPr>
        <w:t>Ziņošana par blakusparādībām</w:t>
      </w:r>
    </w:p>
    <w:p w14:paraId="45B4413F" w14:textId="77777777" w:rsidR="00B873A3" w:rsidRPr="00AE120B" w:rsidRDefault="00B873A3" w:rsidP="005337E6">
      <w:pPr>
        <w:widowControl w:val="0"/>
        <w:suppressAutoHyphens w:val="0"/>
        <w:ind w:right="-2"/>
        <w:rPr>
          <w:sz w:val="22"/>
          <w:szCs w:val="22"/>
          <w:lang w:val="lv-LV"/>
        </w:rPr>
      </w:pPr>
    </w:p>
    <w:p w14:paraId="2F37D7C4" w14:textId="77777777" w:rsidR="00B873A3" w:rsidRPr="00AE120B" w:rsidRDefault="00000000" w:rsidP="005337E6">
      <w:pPr>
        <w:widowControl w:val="0"/>
        <w:suppressAutoHyphens w:val="0"/>
        <w:ind w:right="-2"/>
        <w:rPr>
          <w:sz w:val="22"/>
          <w:szCs w:val="22"/>
          <w:lang w:val="lv-LV"/>
        </w:rPr>
      </w:pPr>
      <w:r w:rsidRPr="00AE120B">
        <w:rPr>
          <w:sz w:val="22"/>
          <w:szCs w:val="22"/>
          <w:lang w:val="lv-LV"/>
        </w:rPr>
        <w:t>Ja Jums rodas jebkādas blakusparādības, konsultējieties ar ārstu vai farmaceitu. Tas attiecas arī uz iespējamajām blakusparādībām, kas nav minētas šajā instrukcijā.</w:t>
      </w:r>
    </w:p>
    <w:p w14:paraId="0C5D57CB" w14:textId="77777777" w:rsidR="00B873A3" w:rsidRPr="00AE120B" w:rsidRDefault="00B873A3" w:rsidP="005337E6">
      <w:pPr>
        <w:widowControl w:val="0"/>
        <w:suppressAutoHyphens w:val="0"/>
        <w:ind w:right="-2"/>
        <w:rPr>
          <w:sz w:val="22"/>
          <w:szCs w:val="22"/>
          <w:lang w:val="lv-LV"/>
        </w:rPr>
      </w:pPr>
    </w:p>
    <w:p w14:paraId="73FDB533" w14:textId="77777777" w:rsidR="00B873A3" w:rsidRPr="00AE120B" w:rsidRDefault="00000000" w:rsidP="005337E6">
      <w:pPr>
        <w:widowControl w:val="0"/>
        <w:suppressAutoHyphens w:val="0"/>
        <w:ind w:right="-2"/>
        <w:rPr>
          <w:sz w:val="22"/>
          <w:szCs w:val="22"/>
          <w:lang w:val="lv-LV"/>
        </w:rPr>
      </w:pPr>
      <w:r w:rsidRPr="00AE120B">
        <w:rPr>
          <w:sz w:val="22"/>
          <w:szCs w:val="22"/>
          <w:lang w:val="lv-LV"/>
        </w:rPr>
        <w:t xml:space="preserve">Jūs varat ziņot par blakusparādībām arī tieši, izmantojot </w:t>
      </w:r>
      <w:hyperlink r:id="rId78" w:history="1">
        <w:r w:rsidR="00B873A3" w:rsidRPr="00AE120B">
          <w:rPr>
            <w:rStyle w:val="Hyperlink"/>
            <w:color w:val="auto"/>
            <w:sz w:val="22"/>
            <w:szCs w:val="22"/>
            <w:u w:val="none"/>
            <w:shd w:val="clear" w:color="auto" w:fill="C0C0C0"/>
            <w:lang w:val="lv-LV"/>
          </w:rPr>
          <w:t>V pielikumā</w:t>
        </w:r>
      </w:hyperlink>
      <w:r w:rsidRPr="00AE120B">
        <w:rPr>
          <w:sz w:val="22"/>
          <w:szCs w:val="22"/>
          <w:shd w:val="clear" w:color="auto" w:fill="C0C0C0"/>
          <w:lang w:val="lv-LV"/>
        </w:rPr>
        <w:t xml:space="preserve"> minēto nacionālās ziņošanas sistēmas kontaktinformāciju</w:t>
      </w:r>
      <w:r w:rsidRPr="00AE120B">
        <w:rPr>
          <w:rFonts w:eastAsia="Calibri"/>
          <w:sz w:val="22"/>
          <w:szCs w:val="22"/>
          <w:lang w:val="lv-LV"/>
        </w:rPr>
        <w:t xml:space="preserve">. </w:t>
      </w:r>
      <w:r w:rsidRPr="00AE120B">
        <w:rPr>
          <w:sz w:val="22"/>
          <w:szCs w:val="22"/>
          <w:lang w:val="lv-LV"/>
        </w:rPr>
        <w:t>Ziņojot par blakusparādībām, Jūs varat palīdzēt nodrošināt daudz plašāku informāciju par šo zāļu drošumu.</w:t>
      </w:r>
    </w:p>
    <w:p w14:paraId="671D570B" w14:textId="77777777" w:rsidR="00B873A3" w:rsidRPr="00AE120B" w:rsidRDefault="00B873A3" w:rsidP="005337E6">
      <w:pPr>
        <w:widowControl w:val="0"/>
        <w:suppressAutoHyphens w:val="0"/>
        <w:ind w:right="-2"/>
        <w:rPr>
          <w:sz w:val="22"/>
          <w:szCs w:val="22"/>
          <w:lang w:val="lv-LV"/>
        </w:rPr>
      </w:pPr>
    </w:p>
    <w:p w14:paraId="6BA12207" w14:textId="77777777" w:rsidR="00B873A3" w:rsidRPr="00AE120B" w:rsidRDefault="00B873A3" w:rsidP="005337E6">
      <w:pPr>
        <w:widowControl w:val="0"/>
        <w:suppressAutoHyphens w:val="0"/>
        <w:ind w:right="-2"/>
        <w:rPr>
          <w:sz w:val="22"/>
          <w:szCs w:val="22"/>
          <w:lang w:val="lv-LV"/>
        </w:rPr>
      </w:pPr>
    </w:p>
    <w:p w14:paraId="1FA34900" w14:textId="77777777" w:rsidR="00B873A3" w:rsidRPr="00AE120B" w:rsidRDefault="00000000" w:rsidP="005337E6">
      <w:pPr>
        <w:keepNext/>
        <w:keepLines/>
        <w:widowControl w:val="0"/>
        <w:suppressAutoHyphens w:val="0"/>
        <w:ind w:left="567" w:hanging="567"/>
        <w:rPr>
          <w:sz w:val="22"/>
          <w:szCs w:val="22"/>
          <w:lang w:val="lv-LV"/>
        </w:rPr>
      </w:pPr>
      <w:r w:rsidRPr="00AE120B">
        <w:rPr>
          <w:b/>
          <w:bCs/>
          <w:sz w:val="22"/>
          <w:szCs w:val="22"/>
          <w:lang w:val="lv-LV"/>
        </w:rPr>
        <w:t>5.</w:t>
      </w:r>
      <w:r w:rsidRPr="00AE120B">
        <w:rPr>
          <w:b/>
          <w:bCs/>
          <w:sz w:val="22"/>
          <w:szCs w:val="22"/>
          <w:lang w:val="lv-LV"/>
        </w:rPr>
        <w:tab/>
        <w:t>Kā uzglabāt Humira</w:t>
      </w:r>
    </w:p>
    <w:p w14:paraId="5634528D" w14:textId="77777777" w:rsidR="00B873A3" w:rsidRPr="00AE120B" w:rsidRDefault="00B873A3" w:rsidP="005337E6">
      <w:pPr>
        <w:keepNext/>
        <w:keepLines/>
        <w:widowControl w:val="0"/>
        <w:suppressAutoHyphens w:val="0"/>
        <w:rPr>
          <w:sz w:val="22"/>
          <w:szCs w:val="22"/>
          <w:lang w:val="lv-LV"/>
        </w:rPr>
      </w:pPr>
    </w:p>
    <w:p w14:paraId="304FC4FD" w14:textId="77777777" w:rsidR="00B873A3" w:rsidRPr="00AE120B" w:rsidRDefault="00000000" w:rsidP="005337E6">
      <w:pPr>
        <w:keepNext/>
        <w:keepLines/>
        <w:widowControl w:val="0"/>
        <w:suppressAutoHyphens w:val="0"/>
        <w:rPr>
          <w:sz w:val="22"/>
          <w:szCs w:val="22"/>
          <w:lang w:val="lv-LV"/>
        </w:rPr>
      </w:pPr>
      <w:r w:rsidRPr="00AE120B">
        <w:rPr>
          <w:sz w:val="22"/>
          <w:szCs w:val="22"/>
          <w:lang w:val="lv-LV"/>
        </w:rPr>
        <w:t>Uzglabāt šīs zāles bērniem neredzamā un nepieejamā vietā.</w:t>
      </w:r>
    </w:p>
    <w:p w14:paraId="7F44E89C" w14:textId="77777777" w:rsidR="00B873A3" w:rsidRPr="00AE120B" w:rsidRDefault="00B873A3" w:rsidP="00452A9E">
      <w:pPr>
        <w:widowControl w:val="0"/>
        <w:suppressAutoHyphens w:val="0"/>
        <w:ind w:right="-2"/>
        <w:rPr>
          <w:sz w:val="22"/>
          <w:szCs w:val="22"/>
          <w:lang w:val="lv-LV"/>
        </w:rPr>
      </w:pPr>
    </w:p>
    <w:p w14:paraId="119CAC8C" w14:textId="77777777" w:rsidR="00B873A3" w:rsidRPr="00AE120B" w:rsidRDefault="00000000" w:rsidP="00452A9E">
      <w:pPr>
        <w:widowControl w:val="0"/>
        <w:suppressAutoHyphens w:val="0"/>
        <w:ind w:right="-2"/>
        <w:rPr>
          <w:sz w:val="22"/>
          <w:szCs w:val="22"/>
          <w:lang w:val="lv-LV"/>
        </w:rPr>
      </w:pPr>
      <w:r w:rsidRPr="00AE120B">
        <w:rPr>
          <w:sz w:val="22"/>
          <w:szCs w:val="22"/>
          <w:lang w:val="lv-LV"/>
        </w:rPr>
        <w:t xml:space="preserve">Nelietot šīs zāles pēc derīguma termiņa beigām, kas norādīts uz etiķetes/plāksnītes/kastītes pēc </w:t>
      </w:r>
      <w:r w:rsidR="00B172F2" w:rsidRPr="00AE120B">
        <w:rPr>
          <w:sz w:val="22"/>
          <w:szCs w:val="22"/>
          <w:lang w:val="lv-LV"/>
        </w:rPr>
        <w:t>“EXP”</w:t>
      </w:r>
      <w:r w:rsidRPr="00AE120B">
        <w:rPr>
          <w:sz w:val="22"/>
          <w:szCs w:val="22"/>
          <w:lang w:val="lv-LV"/>
        </w:rPr>
        <w:t>.</w:t>
      </w:r>
    </w:p>
    <w:p w14:paraId="429444B6" w14:textId="77777777" w:rsidR="00B873A3" w:rsidRPr="00AE120B" w:rsidRDefault="00B873A3" w:rsidP="00452A9E">
      <w:pPr>
        <w:widowControl w:val="0"/>
        <w:suppressAutoHyphens w:val="0"/>
        <w:ind w:right="-2"/>
        <w:rPr>
          <w:sz w:val="22"/>
          <w:szCs w:val="22"/>
          <w:lang w:val="lv-LV"/>
        </w:rPr>
      </w:pPr>
    </w:p>
    <w:p w14:paraId="4D1CC964" w14:textId="77777777" w:rsidR="00B873A3" w:rsidRPr="00AE120B" w:rsidRDefault="00000000" w:rsidP="00452A9E">
      <w:pPr>
        <w:widowControl w:val="0"/>
        <w:suppressAutoHyphens w:val="0"/>
        <w:ind w:right="-2"/>
        <w:rPr>
          <w:sz w:val="22"/>
          <w:szCs w:val="22"/>
          <w:lang w:val="lv-LV"/>
        </w:rPr>
      </w:pPr>
      <w:r w:rsidRPr="00AE120B">
        <w:rPr>
          <w:sz w:val="22"/>
          <w:szCs w:val="22"/>
          <w:lang w:val="lv-LV"/>
        </w:rPr>
        <w:t>Uzglabāt ledusskapī (</w:t>
      </w:r>
      <w:r w:rsidR="00DB5FBC" w:rsidRPr="00AE120B">
        <w:rPr>
          <w:lang w:val="lv-LV"/>
        </w:rPr>
        <w:t>2</w:t>
      </w:r>
      <w:r w:rsidR="00DB5FBC" w:rsidRPr="00AE120B">
        <w:rPr>
          <w:rFonts w:ascii="Symbol" w:hAnsi="Symbol"/>
          <w:szCs w:val="22"/>
          <w:lang w:val="lv-LV"/>
        </w:rPr>
        <w:sym w:font="Symbol" w:char="F0B0"/>
      </w:r>
      <w:r w:rsidR="00DB5FBC" w:rsidRPr="00AE120B">
        <w:rPr>
          <w:lang w:val="lv-LV"/>
        </w:rPr>
        <w:t>C – 8</w:t>
      </w:r>
      <w:r w:rsidR="00DB5FBC" w:rsidRPr="00AE120B">
        <w:rPr>
          <w:rFonts w:ascii="Symbol" w:hAnsi="Symbol"/>
          <w:szCs w:val="22"/>
          <w:lang w:val="lv-LV"/>
        </w:rPr>
        <w:sym w:font="Symbol" w:char="F0B0"/>
      </w:r>
      <w:r w:rsidR="00DB5FBC" w:rsidRPr="00AE120B">
        <w:rPr>
          <w:lang w:val="lv-LV"/>
        </w:rPr>
        <w:t>C</w:t>
      </w:r>
      <w:r w:rsidRPr="00AE120B">
        <w:rPr>
          <w:sz w:val="22"/>
          <w:szCs w:val="22"/>
          <w:lang w:val="lv-LV"/>
        </w:rPr>
        <w:t xml:space="preserve">). Nesasaldēt. </w:t>
      </w:r>
    </w:p>
    <w:p w14:paraId="6466E1E9" w14:textId="77777777" w:rsidR="00B873A3" w:rsidRPr="00AE120B" w:rsidRDefault="00B873A3" w:rsidP="00452A9E">
      <w:pPr>
        <w:widowControl w:val="0"/>
        <w:suppressAutoHyphens w:val="0"/>
        <w:ind w:right="-2"/>
        <w:rPr>
          <w:sz w:val="22"/>
          <w:szCs w:val="22"/>
          <w:lang w:val="lv-LV"/>
        </w:rPr>
      </w:pPr>
    </w:p>
    <w:p w14:paraId="59F586A7" w14:textId="77777777" w:rsidR="00B873A3" w:rsidRPr="00AE120B" w:rsidRDefault="00000000" w:rsidP="00452A9E">
      <w:pPr>
        <w:widowControl w:val="0"/>
        <w:suppressAutoHyphens w:val="0"/>
        <w:ind w:right="-2"/>
        <w:rPr>
          <w:sz w:val="22"/>
          <w:szCs w:val="22"/>
          <w:lang w:val="lv-LV"/>
        </w:rPr>
      </w:pPr>
      <w:r w:rsidRPr="00AE120B">
        <w:rPr>
          <w:sz w:val="22"/>
          <w:szCs w:val="22"/>
          <w:lang w:val="lv-LV"/>
        </w:rPr>
        <w:t xml:space="preserve">Uzglabāt pilnšļirces ārējā iepakojumā, lai </w:t>
      </w:r>
      <w:r w:rsidR="003F2CEC" w:rsidRPr="00AE120B">
        <w:rPr>
          <w:sz w:val="22"/>
          <w:szCs w:val="22"/>
          <w:lang w:val="lv-LV"/>
        </w:rPr>
        <w:t>pa</w:t>
      </w:r>
      <w:r w:rsidRPr="00AE120B">
        <w:rPr>
          <w:sz w:val="22"/>
          <w:szCs w:val="22"/>
          <w:lang w:val="lv-LV"/>
        </w:rPr>
        <w:t>sargātu no gaismas.</w:t>
      </w:r>
    </w:p>
    <w:p w14:paraId="3B3B9ACC" w14:textId="77777777" w:rsidR="00B873A3" w:rsidRPr="00AE120B" w:rsidRDefault="00B873A3" w:rsidP="00452A9E">
      <w:pPr>
        <w:widowControl w:val="0"/>
        <w:suppressAutoHyphens w:val="0"/>
        <w:ind w:right="-2"/>
        <w:rPr>
          <w:sz w:val="22"/>
          <w:szCs w:val="22"/>
          <w:lang w:val="lv-LV"/>
        </w:rPr>
      </w:pPr>
    </w:p>
    <w:p w14:paraId="78AE4DB0" w14:textId="77777777" w:rsidR="00B873A3" w:rsidRPr="00AE120B" w:rsidRDefault="00000000" w:rsidP="00452A9E">
      <w:pPr>
        <w:widowControl w:val="0"/>
        <w:suppressAutoHyphens w:val="0"/>
        <w:ind w:right="-2"/>
        <w:rPr>
          <w:sz w:val="22"/>
          <w:szCs w:val="22"/>
          <w:lang w:val="lv-LV"/>
        </w:rPr>
      </w:pPr>
      <w:r w:rsidRPr="00AE120B">
        <w:rPr>
          <w:sz w:val="22"/>
          <w:szCs w:val="22"/>
          <w:lang w:val="lv-LV"/>
        </w:rPr>
        <w:t>Alternatīva uzglabāšana:</w:t>
      </w:r>
    </w:p>
    <w:p w14:paraId="51E74103" w14:textId="77777777" w:rsidR="00B873A3" w:rsidRPr="00AE120B" w:rsidRDefault="00B873A3" w:rsidP="00452A9E">
      <w:pPr>
        <w:widowControl w:val="0"/>
        <w:suppressAutoHyphens w:val="0"/>
        <w:ind w:right="-2"/>
        <w:rPr>
          <w:sz w:val="22"/>
          <w:szCs w:val="22"/>
          <w:lang w:val="lv-LV"/>
        </w:rPr>
      </w:pPr>
    </w:p>
    <w:p w14:paraId="2FB5F578" w14:textId="77777777" w:rsidR="00B873A3" w:rsidRPr="00AE120B" w:rsidRDefault="00000000" w:rsidP="00452A9E">
      <w:pPr>
        <w:widowControl w:val="0"/>
        <w:suppressAutoHyphens w:val="0"/>
        <w:ind w:right="-2"/>
        <w:rPr>
          <w:sz w:val="22"/>
          <w:szCs w:val="22"/>
          <w:lang w:val="lv-LV"/>
        </w:rPr>
      </w:pPr>
      <w:r w:rsidRPr="00AE120B">
        <w:rPr>
          <w:sz w:val="22"/>
          <w:szCs w:val="22"/>
          <w:lang w:val="lv-LV"/>
        </w:rPr>
        <w:t xml:space="preserve">Kad nepieciešams (piemēram, kad Jūs ceļojat), atsevišķu Humira pilnšļirci var uzglabāt istabas temperatūrā (līdz </w:t>
      </w:r>
      <w:r w:rsidRPr="00AE120B">
        <w:rPr>
          <w:rStyle w:val="st1"/>
          <w:sz w:val="22"/>
          <w:szCs w:val="22"/>
          <w:lang w:val="lv-LV"/>
        </w:rPr>
        <w:t>25°C</w:t>
      </w:r>
      <w:r w:rsidRPr="00AE120B">
        <w:rPr>
          <w:sz w:val="22"/>
          <w:szCs w:val="22"/>
          <w:lang w:val="lv-LV"/>
        </w:rPr>
        <w:t>) ne ilgāk kā 14 dienas – sargājot no gaismas</w:t>
      </w:r>
      <w:r w:rsidRPr="00AE120B">
        <w:rPr>
          <w:rStyle w:val="st1"/>
          <w:sz w:val="22"/>
          <w:szCs w:val="22"/>
          <w:lang w:val="lv-LV"/>
        </w:rPr>
        <w:t>. Ja vien pilnšļirce izņemta no ledus</w:t>
      </w:r>
      <w:r w:rsidR="00A5571B" w:rsidRPr="00AE120B">
        <w:rPr>
          <w:rStyle w:val="st1"/>
          <w:sz w:val="22"/>
          <w:szCs w:val="22"/>
          <w:lang w:val="lv-LV"/>
        </w:rPr>
        <w:t>s</w:t>
      </w:r>
      <w:r w:rsidRPr="00AE120B">
        <w:rPr>
          <w:rStyle w:val="st1"/>
          <w:sz w:val="22"/>
          <w:szCs w:val="22"/>
          <w:lang w:val="lv-LV"/>
        </w:rPr>
        <w:t>kapja uzglabāšanai istabas temperatūrā, p</w:t>
      </w:r>
      <w:r w:rsidRPr="00AE120B">
        <w:rPr>
          <w:sz w:val="22"/>
          <w:szCs w:val="22"/>
          <w:lang w:val="lv-LV"/>
        </w:rPr>
        <w:t xml:space="preserve">ilnšļirce </w:t>
      </w:r>
      <w:r w:rsidRPr="00AE120B">
        <w:rPr>
          <w:b/>
          <w:sz w:val="22"/>
          <w:szCs w:val="22"/>
          <w:lang w:val="lv-LV"/>
        </w:rPr>
        <w:t>jāizlieto 14 dienu laikā vai jāiznīcina</w:t>
      </w:r>
      <w:r w:rsidRPr="00AE120B">
        <w:rPr>
          <w:sz w:val="22"/>
          <w:szCs w:val="22"/>
          <w:lang w:val="lv-LV"/>
        </w:rPr>
        <w:t>, pat gadījumā, ja pilnšļirce atlikta atpakaļ ledusskapī.</w:t>
      </w:r>
    </w:p>
    <w:p w14:paraId="7296CD37" w14:textId="77777777" w:rsidR="00B873A3" w:rsidRPr="00AE120B" w:rsidRDefault="00B873A3" w:rsidP="00452A9E">
      <w:pPr>
        <w:widowControl w:val="0"/>
        <w:suppressAutoHyphens w:val="0"/>
        <w:ind w:right="-2"/>
        <w:rPr>
          <w:sz w:val="22"/>
          <w:szCs w:val="22"/>
          <w:lang w:val="lv-LV"/>
        </w:rPr>
      </w:pPr>
    </w:p>
    <w:p w14:paraId="1E4BA1E8" w14:textId="77777777" w:rsidR="00B873A3" w:rsidRPr="00AE120B" w:rsidRDefault="00000000" w:rsidP="00452A9E">
      <w:pPr>
        <w:widowControl w:val="0"/>
        <w:suppressAutoHyphens w:val="0"/>
        <w:rPr>
          <w:sz w:val="22"/>
          <w:szCs w:val="22"/>
          <w:lang w:val="lv-LV"/>
        </w:rPr>
      </w:pPr>
      <w:r w:rsidRPr="00AE120B">
        <w:rPr>
          <w:sz w:val="22"/>
          <w:szCs w:val="22"/>
          <w:lang w:val="lv-LV"/>
        </w:rPr>
        <w:t>Jums ir jāpieraksta datums, kad pilnšļirce ir pirmo reizi izņemta no ledusskapja un datums, pēc kura tā jāiznīcina.</w:t>
      </w:r>
    </w:p>
    <w:p w14:paraId="568EFC8C" w14:textId="77777777" w:rsidR="00B873A3" w:rsidRPr="00AE120B" w:rsidRDefault="00B873A3" w:rsidP="00452A9E">
      <w:pPr>
        <w:widowControl w:val="0"/>
        <w:suppressAutoHyphens w:val="0"/>
        <w:rPr>
          <w:sz w:val="22"/>
          <w:szCs w:val="22"/>
          <w:lang w:val="lv-LV"/>
        </w:rPr>
      </w:pPr>
    </w:p>
    <w:p w14:paraId="467B7AB3" w14:textId="77777777" w:rsidR="00B873A3" w:rsidRPr="00AE120B" w:rsidRDefault="00000000" w:rsidP="00452A9E">
      <w:pPr>
        <w:widowControl w:val="0"/>
        <w:suppressAutoHyphens w:val="0"/>
        <w:rPr>
          <w:sz w:val="22"/>
          <w:szCs w:val="22"/>
          <w:lang w:val="lv-LV"/>
        </w:rPr>
      </w:pPr>
      <w:r w:rsidRPr="00AE120B">
        <w:rPr>
          <w:sz w:val="22"/>
          <w:szCs w:val="22"/>
          <w:lang w:val="lv-LV"/>
        </w:rPr>
        <w:t xml:space="preserve">Neizmetiet zāles kanalizācijā vai sadzīves atkritumos. Vaicājiet ārstam vai farmaceitam, kā izmest zāles, kuras vairs nelietojat. Šie pasākumi palīdzēs aizsargāt apkārtējo vidi. </w:t>
      </w:r>
    </w:p>
    <w:p w14:paraId="0A1EF7D4" w14:textId="77777777" w:rsidR="00B873A3" w:rsidRPr="00AE120B" w:rsidRDefault="00B873A3" w:rsidP="00452A9E">
      <w:pPr>
        <w:widowControl w:val="0"/>
        <w:suppressAutoHyphens w:val="0"/>
        <w:rPr>
          <w:sz w:val="22"/>
          <w:szCs w:val="22"/>
          <w:lang w:val="lv-LV"/>
        </w:rPr>
      </w:pPr>
    </w:p>
    <w:p w14:paraId="6116287A" w14:textId="77777777" w:rsidR="00B873A3" w:rsidRPr="00AE120B" w:rsidRDefault="00B873A3" w:rsidP="00452A9E">
      <w:pPr>
        <w:widowControl w:val="0"/>
        <w:suppressAutoHyphens w:val="0"/>
        <w:rPr>
          <w:sz w:val="22"/>
          <w:szCs w:val="22"/>
          <w:lang w:val="lv-LV"/>
        </w:rPr>
      </w:pPr>
    </w:p>
    <w:p w14:paraId="2A1BAD75" w14:textId="77777777" w:rsidR="00B873A3" w:rsidRPr="00AE120B" w:rsidRDefault="00000000" w:rsidP="00452A9E">
      <w:pPr>
        <w:widowControl w:val="0"/>
        <w:suppressAutoHyphens w:val="0"/>
        <w:ind w:left="567" w:right="-2" w:hanging="567"/>
        <w:rPr>
          <w:sz w:val="22"/>
          <w:szCs w:val="22"/>
          <w:lang w:val="lv-LV"/>
        </w:rPr>
      </w:pPr>
      <w:r w:rsidRPr="00AE120B">
        <w:rPr>
          <w:b/>
          <w:bCs/>
          <w:sz w:val="22"/>
          <w:szCs w:val="22"/>
          <w:lang w:val="lv-LV"/>
        </w:rPr>
        <w:t>6.</w:t>
      </w:r>
      <w:r w:rsidRPr="00AE120B">
        <w:rPr>
          <w:b/>
          <w:bCs/>
          <w:sz w:val="22"/>
          <w:szCs w:val="22"/>
          <w:lang w:val="lv-LV"/>
        </w:rPr>
        <w:tab/>
        <w:t>Iepakojuma saturs un cita informācija</w:t>
      </w:r>
    </w:p>
    <w:p w14:paraId="02DA32E1" w14:textId="77777777" w:rsidR="00B873A3" w:rsidRPr="00AE120B" w:rsidRDefault="00B873A3" w:rsidP="00452A9E">
      <w:pPr>
        <w:widowControl w:val="0"/>
        <w:suppressAutoHyphens w:val="0"/>
        <w:ind w:right="-2"/>
        <w:rPr>
          <w:sz w:val="22"/>
          <w:szCs w:val="22"/>
          <w:lang w:val="lv-LV"/>
        </w:rPr>
      </w:pPr>
    </w:p>
    <w:p w14:paraId="07DE9F42" w14:textId="77777777" w:rsidR="00B873A3" w:rsidRPr="00AE120B" w:rsidRDefault="00000000" w:rsidP="00452A9E">
      <w:pPr>
        <w:widowControl w:val="0"/>
        <w:suppressAutoHyphens w:val="0"/>
        <w:ind w:right="-2"/>
        <w:rPr>
          <w:sz w:val="22"/>
          <w:szCs w:val="22"/>
          <w:lang w:val="lv-LV"/>
        </w:rPr>
      </w:pPr>
      <w:r w:rsidRPr="00AE120B">
        <w:rPr>
          <w:b/>
          <w:bCs/>
          <w:sz w:val="22"/>
          <w:szCs w:val="22"/>
          <w:lang w:val="lv-LV"/>
        </w:rPr>
        <w:t>Ko Humira satur</w:t>
      </w:r>
    </w:p>
    <w:p w14:paraId="02905F54" w14:textId="77777777" w:rsidR="00B873A3" w:rsidRPr="00AE120B" w:rsidRDefault="00B873A3" w:rsidP="00452A9E">
      <w:pPr>
        <w:widowControl w:val="0"/>
        <w:suppressAutoHyphens w:val="0"/>
        <w:rPr>
          <w:sz w:val="22"/>
          <w:szCs w:val="22"/>
          <w:lang w:val="lv-LV"/>
        </w:rPr>
      </w:pPr>
    </w:p>
    <w:p w14:paraId="77A5D466" w14:textId="77777777" w:rsidR="00B873A3" w:rsidRPr="00AE120B" w:rsidRDefault="00000000" w:rsidP="00452A9E">
      <w:pPr>
        <w:widowControl w:val="0"/>
        <w:suppressAutoHyphens w:val="0"/>
        <w:ind w:right="-2"/>
        <w:rPr>
          <w:sz w:val="22"/>
          <w:szCs w:val="22"/>
          <w:lang w:val="lv-LV"/>
        </w:rPr>
      </w:pPr>
      <w:r w:rsidRPr="00AE120B">
        <w:rPr>
          <w:sz w:val="22"/>
          <w:szCs w:val="22"/>
          <w:lang w:val="lv-LV"/>
        </w:rPr>
        <w:t>Aktīvā viela ir adalimumabs.</w:t>
      </w:r>
    </w:p>
    <w:p w14:paraId="2FD23529" w14:textId="77777777" w:rsidR="00B873A3" w:rsidRPr="00AE120B" w:rsidRDefault="00000000" w:rsidP="00452A9E">
      <w:pPr>
        <w:pStyle w:val="EMEA1bull"/>
        <w:widowControl w:val="0"/>
        <w:numPr>
          <w:ilvl w:val="0"/>
          <w:numId w:val="0"/>
        </w:numPr>
        <w:suppressAutoHyphens w:val="0"/>
        <w:autoSpaceDE w:val="0"/>
      </w:pPr>
      <w:r w:rsidRPr="00AE120B">
        <w:lastRenderedPageBreak/>
        <w:t>Pārējās sastāvdaļas ir mannīts, polisorbāts 80 un ūdens injekcijām.</w:t>
      </w:r>
    </w:p>
    <w:p w14:paraId="2E4E4355" w14:textId="77777777" w:rsidR="00B873A3" w:rsidRPr="00AE120B" w:rsidRDefault="00B873A3" w:rsidP="00452A9E">
      <w:pPr>
        <w:widowControl w:val="0"/>
        <w:suppressAutoHyphens w:val="0"/>
        <w:ind w:right="-2"/>
        <w:rPr>
          <w:b/>
          <w:bCs/>
          <w:sz w:val="22"/>
          <w:szCs w:val="22"/>
          <w:lang w:val="lv-LV"/>
        </w:rPr>
      </w:pPr>
    </w:p>
    <w:p w14:paraId="0B79DAC4" w14:textId="77777777" w:rsidR="00B873A3" w:rsidRPr="00AE120B" w:rsidRDefault="00000000" w:rsidP="00452A9E">
      <w:pPr>
        <w:widowControl w:val="0"/>
        <w:suppressAutoHyphens w:val="0"/>
        <w:ind w:right="-2"/>
        <w:rPr>
          <w:sz w:val="22"/>
          <w:szCs w:val="22"/>
          <w:lang w:val="lv-LV"/>
        </w:rPr>
      </w:pPr>
      <w:r w:rsidRPr="00AE120B">
        <w:rPr>
          <w:b/>
          <w:bCs/>
          <w:sz w:val="22"/>
          <w:szCs w:val="22"/>
          <w:lang w:val="lv-LV"/>
        </w:rPr>
        <w:t>Humira pilnšļirces ārējais izskats un iepakojums</w:t>
      </w:r>
    </w:p>
    <w:p w14:paraId="5CCA3E3C" w14:textId="77777777" w:rsidR="00B873A3" w:rsidRPr="00AE120B" w:rsidRDefault="00B873A3" w:rsidP="00452A9E">
      <w:pPr>
        <w:widowControl w:val="0"/>
        <w:suppressAutoHyphens w:val="0"/>
        <w:rPr>
          <w:sz w:val="22"/>
          <w:szCs w:val="22"/>
          <w:lang w:val="lv-LV"/>
        </w:rPr>
      </w:pPr>
    </w:p>
    <w:p w14:paraId="55C26401" w14:textId="77777777" w:rsidR="00B873A3" w:rsidRPr="00AE120B" w:rsidRDefault="00000000" w:rsidP="00452A9E">
      <w:pPr>
        <w:widowControl w:val="0"/>
        <w:suppressAutoHyphens w:val="0"/>
        <w:ind w:right="-2"/>
        <w:rPr>
          <w:sz w:val="22"/>
          <w:szCs w:val="22"/>
          <w:lang w:val="lv-LV"/>
        </w:rPr>
      </w:pPr>
      <w:r w:rsidRPr="00AE120B">
        <w:rPr>
          <w:sz w:val="22"/>
          <w:szCs w:val="22"/>
          <w:lang w:val="lv-LV"/>
        </w:rPr>
        <w:t>Humira 80 mg šķīdums injekcijām pilnšļircē ir sterila 80 mg adalimumaba šķīduma veidā, kas izšķīdināts 0,8 ml šķīduma.</w:t>
      </w:r>
    </w:p>
    <w:p w14:paraId="1D835CE5" w14:textId="77777777" w:rsidR="00B873A3" w:rsidRPr="00AE120B" w:rsidRDefault="00B873A3" w:rsidP="00452A9E">
      <w:pPr>
        <w:widowControl w:val="0"/>
        <w:suppressAutoHyphens w:val="0"/>
        <w:rPr>
          <w:sz w:val="22"/>
          <w:szCs w:val="22"/>
          <w:lang w:val="lv-LV"/>
        </w:rPr>
      </w:pPr>
    </w:p>
    <w:p w14:paraId="538F918F" w14:textId="77777777" w:rsidR="00B873A3" w:rsidRPr="00AE120B" w:rsidRDefault="00000000" w:rsidP="00452A9E">
      <w:pPr>
        <w:pStyle w:val="BodyText2"/>
        <w:widowControl w:val="0"/>
        <w:suppressAutoHyphens w:val="0"/>
      </w:pPr>
      <w:r w:rsidRPr="00AE120B">
        <w:t>Humira pilnšļirce ir stikla šļirce ar adalimumaba šķīdumu.</w:t>
      </w:r>
    </w:p>
    <w:p w14:paraId="45D00905" w14:textId="77777777" w:rsidR="00B873A3" w:rsidRPr="00AE120B" w:rsidRDefault="00B873A3" w:rsidP="00452A9E">
      <w:pPr>
        <w:widowControl w:val="0"/>
        <w:suppressAutoHyphens w:val="0"/>
        <w:ind w:right="-2"/>
        <w:rPr>
          <w:sz w:val="22"/>
          <w:szCs w:val="22"/>
          <w:lang w:val="lv-LV"/>
        </w:rPr>
      </w:pPr>
    </w:p>
    <w:p w14:paraId="58F6D823" w14:textId="77777777" w:rsidR="00B873A3" w:rsidRPr="00AE120B" w:rsidRDefault="00000000" w:rsidP="00452A9E">
      <w:pPr>
        <w:widowControl w:val="0"/>
        <w:suppressAutoHyphens w:val="0"/>
        <w:ind w:right="-2"/>
        <w:rPr>
          <w:sz w:val="22"/>
          <w:szCs w:val="22"/>
          <w:lang w:val="lv-LV"/>
        </w:rPr>
      </w:pPr>
      <w:r w:rsidRPr="00AE120B">
        <w:rPr>
          <w:sz w:val="22"/>
          <w:szCs w:val="22"/>
          <w:lang w:val="lv-LV"/>
        </w:rPr>
        <w:t>Humira pilnšļirce pieejama iepakojumā, kurā ir 1 pilnšļirce pacientam lietošanai un 1 spirta salvete.</w:t>
      </w:r>
    </w:p>
    <w:p w14:paraId="10CE8FF5" w14:textId="77777777" w:rsidR="00B873A3" w:rsidRPr="00AE120B" w:rsidRDefault="00B873A3" w:rsidP="00452A9E">
      <w:pPr>
        <w:widowControl w:val="0"/>
        <w:suppressAutoHyphens w:val="0"/>
        <w:ind w:right="-2"/>
        <w:rPr>
          <w:sz w:val="22"/>
          <w:szCs w:val="22"/>
          <w:lang w:val="lv-LV"/>
        </w:rPr>
      </w:pPr>
    </w:p>
    <w:p w14:paraId="5F756A4A" w14:textId="77777777" w:rsidR="00B873A3" w:rsidRPr="00AE120B" w:rsidRDefault="00000000" w:rsidP="00452A9E">
      <w:pPr>
        <w:widowControl w:val="0"/>
        <w:suppressAutoHyphens w:val="0"/>
        <w:ind w:right="-2"/>
        <w:rPr>
          <w:sz w:val="22"/>
          <w:szCs w:val="22"/>
          <w:lang w:val="lv-LV"/>
        </w:rPr>
      </w:pPr>
      <w:r w:rsidRPr="00AE120B">
        <w:rPr>
          <w:sz w:val="22"/>
          <w:szCs w:val="22"/>
          <w:lang w:val="lv-LV"/>
        </w:rPr>
        <w:t>Humira var būt pieejams flakonos, pilnšļircēs un</w:t>
      </w:r>
      <w:r w:rsidR="006A0190" w:rsidRPr="00AE120B">
        <w:rPr>
          <w:sz w:val="22"/>
          <w:szCs w:val="22"/>
          <w:lang w:val="lv-LV"/>
        </w:rPr>
        <w:t>/</w:t>
      </w:r>
      <w:r w:rsidRPr="00AE120B">
        <w:rPr>
          <w:sz w:val="22"/>
          <w:szCs w:val="22"/>
          <w:lang w:val="lv-LV"/>
        </w:rPr>
        <w:t>vai pildspalvveida pilnšļircēs.</w:t>
      </w:r>
    </w:p>
    <w:p w14:paraId="367B933E" w14:textId="77777777" w:rsidR="00B873A3" w:rsidRPr="00AE120B" w:rsidRDefault="00B873A3" w:rsidP="00452A9E">
      <w:pPr>
        <w:widowControl w:val="0"/>
        <w:suppressAutoHyphens w:val="0"/>
        <w:ind w:right="-2"/>
        <w:rPr>
          <w:sz w:val="22"/>
          <w:szCs w:val="22"/>
          <w:lang w:val="lv-LV"/>
        </w:rPr>
      </w:pPr>
    </w:p>
    <w:p w14:paraId="3DCC7CC0" w14:textId="77777777" w:rsidR="00B873A3" w:rsidRPr="00AE120B" w:rsidRDefault="00000000" w:rsidP="00452A9E">
      <w:pPr>
        <w:widowControl w:val="0"/>
        <w:suppressAutoHyphens w:val="0"/>
        <w:ind w:right="-2"/>
        <w:rPr>
          <w:bCs/>
          <w:sz w:val="22"/>
          <w:szCs w:val="22"/>
          <w:lang w:val="lv-LV"/>
        </w:rPr>
      </w:pPr>
      <w:r w:rsidRPr="00AE120B">
        <w:rPr>
          <w:b/>
          <w:bCs/>
          <w:sz w:val="22"/>
          <w:szCs w:val="22"/>
          <w:lang w:val="lv-LV"/>
        </w:rPr>
        <w:t>Reģistrācijas apliecības īpašnieks</w:t>
      </w:r>
    </w:p>
    <w:p w14:paraId="68DAB9AC" w14:textId="77777777" w:rsidR="00B873A3" w:rsidRPr="00AE120B" w:rsidRDefault="00B873A3" w:rsidP="00452A9E">
      <w:pPr>
        <w:widowControl w:val="0"/>
        <w:suppressAutoHyphens w:val="0"/>
        <w:ind w:right="-2"/>
        <w:rPr>
          <w:bCs/>
          <w:sz w:val="22"/>
          <w:szCs w:val="22"/>
          <w:lang w:val="lv-LV"/>
        </w:rPr>
      </w:pPr>
    </w:p>
    <w:p w14:paraId="2A11F937"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AbbVie Deutschland GmbH &amp; Co. KG</w:t>
      </w:r>
    </w:p>
    <w:p w14:paraId="0E9284E1"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Knollstrasse</w:t>
      </w:r>
    </w:p>
    <w:p w14:paraId="260073AC" w14:textId="77777777" w:rsidR="000E4053" w:rsidRPr="00AE120B" w:rsidRDefault="00000000" w:rsidP="000E4053">
      <w:pPr>
        <w:keepNext/>
        <w:tabs>
          <w:tab w:val="left" w:pos="720"/>
        </w:tabs>
        <w:autoSpaceDE w:val="0"/>
        <w:autoSpaceDN w:val="0"/>
        <w:adjustRightInd w:val="0"/>
        <w:rPr>
          <w:sz w:val="22"/>
          <w:szCs w:val="22"/>
          <w:lang w:val="lv-LV"/>
        </w:rPr>
      </w:pPr>
      <w:r w:rsidRPr="00AE120B">
        <w:rPr>
          <w:sz w:val="22"/>
          <w:szCs w:val="22"/>
          <w:lang w:val="lv-LV"/>
        </w:rPr>
        <w:t>67061 Ludwigshafen</w:t>
      </w:r>
    </w:p>
    <w:p w14:paraId="7A624F58" w14:textId="77777777" w:rsidR="00B873A3" w:rsidRPr="00AE120B" w:rsidRDefault="00000000" w:rsidP="00452A9E">
      <w:pPr>
        <w:widowControl w:val="0"/>
        <w:suppressAutoHyphens w:val="0"/>
        <w:rPr>
          <w:sz w:val="22"/>
          <w:szCs w:val="22"/>
          <w:lang w:val="lv-LV"/>
        </w:rPr>
      </w:pPr>
      <w:r w:rsidRPr="00AE120B">
        <w:rPr>
          <w:sz w:val="22"/>
          <w:szCs w:val="22"/>
          <w:lang w:val="lv-LV"/>
        </w:rPr>
        <w:t>Vācija</w:t>
      </w:r>
    </w:p>
    <w:p w14:paraId="288AD636" w14:textId="77777777" w:rsidR="00B873A3" w:rsidRPr="00AE120B" w:rsidRDefault="00B873A3" w:rsidP="00452A9E">
      <w:pPr>
        <w:widowControl w:val="0"/>
        <w:suppressAutoHyphens w:val="0"/>
        <w:rPr>
          <w:sz w:val="22"/>
          <w:szCs w:val="22"/>
          <w:lang w:val="lv-LV"/>
        </w:rPr>
      </w:pPr>
    </w:p>
    <w:p w14:paraId="7148972D" w14:textId="77777777" w:rsidR="00B873A3" w:rsidRPr="00AE120B" w:rsidRDefault="00000000" w:rsidP="00452A9E">
      <w:pPr>
        <w:widowControl w:val="0"/>
        <w:suppressAutoHyphens w:val="0"/>
        <w:ind w:right="-2"/>
        <w:rPr>
          <w:sz w:val="22"/>
          <w:szCs w:val="22"/>
          <w:lang w:val="lv-LV"/>
        </w:rPr>
      </w:pPr>
      <w:r w:rsidRPr="00AE120B">
        <w:rPr>
          <w:b/>
          <w:bCs/>
          <w:sz w:val="22"/>
          <w:szCs w:val="22"/>
          <w:lang w:val="lv-LV"/>
        </w:rPr>
        <w:t>Ražotājs</w:t>
      </w:r>
    </w:p>
    <w:p w14:paraId="08DC9715" w14:textId="77777777" w:rsidR="00B873A3" w:rsidRPr="00AE120B" w:rsidRDefault="00B873A3" w:rsidP="00452A9E">
      <w:pPr>
        <w:widowControl w:val="0"/>
        <w:suppressAutoHyphens w:val="0"/>
        <w:ind w:right="-2"/>
        <w:rPr>
          <w:bCs/>
          <w:sz w:val="22"/>
          <w:szCs w:val="22"/>
          <w:lang w:val="lv-LV"/>
        </w:rPr>
      </w:pPr>
    </w:p>
    <w:p w14:paraId="119CAC51" w14:textId="77777777" w:rsidR="00B873A3" w:rsidRPr="00AE120B" w:rsidRDefault="00000000" w:rsidP="00452A9E">
      <w:pPr>
        <w:widowControl w:val="0"/>
        <w:tabs>
          <w:tab w:val="left" w:pos="562"/>
        </w:tabs>
        <w:suppressAutoHyphens w:val="0"/>
        <w:rPr>
          <w:sz w:val="22"/>
          <w:szCs w:val="22"/>
          <w:lang w:val="lv-LV"/>
        </w:rPr>
      </w:pPr>
      <w:r w:rsidRPr="00AE120B">
        <w:rPr>
          <w:sz w:val="22"/>
          <w:szCs w:val="22"/>
          <w:lang w:val="lv-LV"/>
        </w:rPr>
        <w:t>AbbVie Biotechnology GmbH</w:t>
      </w:r>
    </w:p>
    <w:p w14:paraId="428B4EEE" w14:textId="77777777" w:rsidR="00B873A3" w:rsidRPr="00AE120B" w:rsidRDefault="00000000" w:rsidP="00452A9E">
      <w:pPr>
        <w:widowControl w:val="0"/>
        <w:tabs>
          <w:tab w:val="left" w:pos="720"/>
        </w:tabs>
        <w:suppressAutoHyphens w:val="0"/>
        <w:rPr>
          <w:sz w:val="22"/>
          <w:szCs w:val="22"/>
          <w:lang w:val="lv-LV"/>
        </w:rPr>
      </w:pPr>
      <w:r w:rsidRPr="00AE120B">
        <w:rPr>
          <w:sz w:val="22"/>
          <w:szCs w:val="22"/>
          <w:lang w:val="lv-LV"/>
        </w:rPr>
        <w:t>Knollstrasse</w:t>
      </w:r>
    </w:p>
    <w:p w14:paraId="755FE071" w14:textId="77777777" w:rsidR="00B873A3" w:rsidRPr="00AE120B" w:rsidRDefault="00000000" w:rsidP="00452A9E">
      <w:pPr>
        <w:widowControl w:val="0"/>
        <w:tabs>
          <w:tab w:val="left" w:pos="720"/>
        </w:tabs>
        <w:suppressAutoHyphens w:val="0"/>
        <w:rPr>
          <w:sz w:val="22"/>
          <w:szCs w:val="22"/>
          <w:lang w:val="lv-LV"/>
        </w:rPr>
      </w:pPr>
      <w:r w:rsidRPr="00AE120B">
        <w:rPr>
          <w:sz w:val="22"/>
          <w:szCs w:val="22"/>
          <w:lang w:val="lv-LV"/>
        </w:rPr>
        <w:t>67061 Ludwigshafen</w:t>
      </w:r>
    </w:p>
    <w:p w14:paraId="7A324309" w14:textId="77777777" w:rsidR="00B873A3" w:rsidRPr="00AE120B" w:rsidRDefault="00000000" w:rsidP="00452A9E">
      <w:pPr>
        <w:widowControl w:val="0"/>
        <w:tabs>
          <w:tab w:val="left" w:pos="720"/>
        </w:tabs>
        <w:suppressAutoHyphens w:val="0"/>
        <w:rPr>
          <w:sz w:val="22"/>
          <w:szCs w:val="22"/>
          <w:lang w:val="lv-LV"/>
        </w:rPr>
      </w:pPr>
      <w:r w:rsidRPr="00AE120B">
        <w:rPr>
          <w:sz w:val="22"/>
          <w:szCs w:val="22"/>
          <w:lang w:val="lv-LV"/>
        </w:rPr>
        <w:t>Vācija</w:t>
      </w:r>
    </w:p>
    <w:p w14:paraId="7542B75D" w14:textId="77777777" w:rsidR="00B873A3" w:rsidRPr="00AE120B" w:rsidRDefault="00B873A3" w:rsidP="00452A9E">
      <w:pPr>
        <w:widowControl w:val="0"/>
        <w:suppressAutoHyphens w:val="0"/>
        <w:ind w:right="-2"/>
        <w:rPr>
          <w:sz w:val="22"/>
          <w:szCs w:val="22"/>
          <w:lang w:val="lv-LV"/>
        </w:rPr>
      </w:pPr>
    </w:p>
    <w:p w14:paraId="1B8157CF" w14:textId="77777777" w:rsidR="00B873A3" w:rsidRPr="00AE120B" w:rsidRDefault="00000000" w:rsidP="005337E6">
      <w:pPr>
        <w:keepNext/>
        <w:keepLines/>
        <w:widowControl w:val="0"/>
        <w:suppressAutoHyphens w:val="0"/>
        <w:rPr>
          <w:sz w:val="22"/>
          <w:szCs w:val="22"/>
          <w:lang w:val="lv-LV"/>
        </w:rPr>
      </w:pPr>
      <w:r w:rsidRPr="00AE120B">
        <w:rPr>
          <w:sz w:val="22"/>
          <w:szCs w:val="22"/>
          <w:lang w:val="lv-LV"/>
        </w:rPr>
        <w:t>Lai saņemtu papildu informāciju par šīm zālēm, lūdzam sazināties ar reģistrācijas apliecības īpašnieka vietējo pārstāvniecību:</w:t>
      </w:r>
    </w:p>
    <w:p w14:paraId="4C125EC4" w14:textId="77777777" w:rsidR="00B873A3" w:rsidRPr="00AE120B" w:rsidRDefault="00B873A3" w:rsidP="00452A9E">
      <w:pPr>
        <w:widowControl w:val="0"/>
        <w:suppressAutoHyphens w:val="0"/>
        <w:rPr>
          <w:sz w:val="22"/>
          <w:szCs w:val="22"/>
          <w:lang w:val="lv-LV"/>
        </w:rPr>
      </w:pPr>
    </w:p>
    <w:tbl>
      <w:tblPr>
        <w:tblW w:w="9356" w:type="dxa"/>
        <w:tblInd w:w="-34" w:type="dxa"/>
        <w:tblLayout w:type="fixed"/>
        <w:tblLook w:val="0000" w:firstRow="0" w:lastRow="0" w:firstColumn="0" w:lastColumn="0" w:noHBand="0" w:noVBand="0"/>
      </w:tblPr>
      <w:tblGrid>
        <w:gridCol w:w="34"/>
        <w:gridCol w:w="4610"/>
        <w:gridCol w:w="34"/>
        <w:gridCol w:w="4678"/>
      </w:tblGrid>
      <w:tr w:rsidR="006D30D4" w14:paraId="12B1E341" w14:textId="77777777" w:rsidTr="001F79B0">
        <w:tc>
          <w:tcPr>
            <w:tcW w:w="4644" w:type="dxa"/>
            <w:gridSpan w:val="2"/>
          </w:tcPr>
          <w:p w14:paraId="77CA5260" w14:textId="77777777" w:rsidR="00203055" w:rsidRPr="00BD646C" w:rsidRDefault="00000000" w:rsidP="001F79B0">
            <w:pPr>
              <w:suppressAutoHyphens w:val="0"/>
              <w:rPr>
                <w:b/>
                <w:bCs/>
                <w:sz w:val="22"/>
                <w:szCs w:val="22"/>
                <w:lang w:val="fr-BE"/>
              </w:rPr>
            </w:pPr>
            <w:r w:rsidRPr="00BD646C">
              <w:rPr>
                <w:b/>
                <w:bCs/>
                <w:sz w:val="22"/>
                <w:szCs w:val="22"/>
                <w:lang w:val="fr-BE"/>
              </w:rPr>
              <w:t>België/Belgique/Belgien</w:t>
            </w:r>
          </w:p>
          <w:p w14:paraId="27C73087" w14:textId="77777777" w:rsidR="00203055" w:rsidRPr="00BD646C" w:rsidRDefault="00000000" w:rsidP="001F79B0">
            <w:pPr>
              <w:suppressAutoHyphens w:val="0"/>
              <w:rPr>
                <w:bCs/>
                <w:sz w:val="22"/>
                <w:szCs w:val="22"/>
                <w:lang w:val="fr-FR"/>
              </w:rPr>
            </w:pPr>
            <w:r w:rsidRPr="00BD646C">
              <w:rPr>
                <w:bCs/>
                <w:sz w:val="22"/>
                <w:szCs w:val="22"/>
                <w:lang w:val="fr-FR"/>
              </w:rPr>
              <w:t>AbbVie SA</w:t>
            </w:r>
          </w:p>
          <w:p w14:paraId="1F9D6411" w14:textId="77777777" w:rsidR="00203055" w:rsidRPr="00BD646C" w:rsidRDefault="00000000" w:rsidP="001F79B0">
            <w:pPr>
              <w:suppressAutoHyphens w:val="0"/>
              <w:rPr>
                <w:sz w:val="22"/>
                <w:szCs w:val="22"/>
                <w:lang w:val="fr-FR"/>
              </w:rPr>
            </w:pPr>
            <w:r w:rsidRPr="00BD646C">
              <w:rPr>
                <w:bCs/>
                <w:sz w:val="22"/>
                <w:szCs w:val="22"/>
                <w:lang w:val="fr-FR"/>
              </w:rPr>
              <w:t xml:space="preserve">Tél/Tel: +32 10 </w:t>
            </w:r>
            <w:r w:rsidRPr="00BD646C">
              <w:rPr>
                <w:sz w:val="22"/>
                <w:szCs w:val="22"/>
                <w:lang w:val="fr-FR"/>
              </w:rPr>
              <w:t>477811</w:t>
            </w:r>
          </w:p>
          <w:p w14:paraId="74149C6A" w14:textId="77777777" w:rsidR="00203055" w:rsidRPr="00BD646C" w:rsidRDefault="00203055" w:rsidP="001F79B0">
            <w:pPr>
              <w:suppressAutoHyphens w:val="0"/>
              <w:rPr>
                <w:bCs/>
                <w:sz w:val="22"/>
                <w:szCs w:val="22"/>
                <w:lang w:val="fr-FR"/>
              </w:rPr>
            </w:pPr>
          </w:p>
        </w:tc>
        <w:tc>
          <w:tcPr>
            <w:tcW w:w="4678" w:type="dxa"/>
            <w:gridSpan w:val="2"/>
          </w:tcPr>
          <w:p w14:paraId="55C19035" w14:textId="77777777" w:rsidR="00203055" w:rsidRPr="00BD646C" w:rsidRDefault="00000000" w:rsidP="001F79B0">
            <w:pPr>
              <w:suppressAutoHyphens w:val="0"/>
              <w:rPr>
                <w:b/>
                <w:bCs/>
                <w:sz w:val="22"/>
                <w:szCs w:val="22"/>
                <w:lang w:val="lt-LT"/>
              </w:rPr>
            </w:pPr>
            <w:r w:rsidRPr="00BD646C">
              <w:rPr>
                <w:b/>
                <w:bCs/>
                <w:sz w:val="22"/>
                <w:szCs w:val="22"/>
                <w:lang w:val="lt-LT"/>
              </w:rPr>
              <w:t>Lietuva</w:t>
            </w:r>
          </w:p>
          <w:p w14:paraId="7DC62B46" w14:textId="77777777" w:rsidR="00203055" w:rsidRPr="00BD646C" w:rsidRDefault="00000000" w:rsidP="001F79B0">
            <w:pPr>
              <w:suppressAutoHyphens w:val="0"/>
              <w:rPr>
                <w:bCs/>
                <w:sz w:val="22"/>
                <w:szCs w:val="22"/>
                <w:lang w:val="lv-LV"/>
              </w:rPr>
            </w:pPr>
            <w:r w:rsidRPr="00BD646C">
              <w:rPr>
                <w:bCs/>
                <w:sz w:val="22"/>
                <w:szCs w:val="22"/>
                <w:lang w:val="lv-LV"/>
              </w:rPr>
              <w:t xml:space="preserve">AbbVie UAB </w:t>
            </w:r>
          </w:p>
          <w:p w14:paraId="36771D75" w14:textId="77777777" w:rsidR="00203055" w:rsidRPr="00BD646C" w:rsidRDefault="00000000" w:rsidP="001F79B0">
            <w:pPr>
              <w:suppressAutoHyphens w:val="0"/>
              <w:rPr>
                <w:bCs/>
                <w:sz w:val="22"/>
                <w:szCs w:val="22"/>
                <w:lang w:val="lv-LV"/>
              </w:rPr>
            </w:pPr>
            <w:r w:rsidRPr="00BD646C">
              <w:rPr>
                <w:bCs/>
                <w:sz w:val="22"/>
                <w:szCs w:val="22"/>
                <w:lang w:val="lv-LV"/>
              </w:rPr>
              <w:t>Tel: +370 5 205 3023</w:t>
            </w:r>
          </w:p>
        </w:tc>
      </w:tr>
      <w:tr w:rsidR="006D30D4" w14:paraId="08C83B4E" w14:textId="77777777" w:rsidTr="001F79B0">
        <w:tc>
          <w:tcPr>
            <w:tcW w:w="4644" w:type="dxa"/>
            <w:gridSpan w:val="2"/>
          </w:tcPr>
          <w:p w14:paraId="4D67EE9B" w14:textId="77777777" w:rsidR="00203055" w:rsidRPr="00BD646C" w:rsidRDefault="00000000" w:rsidP="001F79B0">
            <w:pPr>
              <w:suppressAutoHyphens w:val="0"/>
              <w:rPr>
                <w:b/>
                <w:bCs/>
                <w:sz w:val="22"/>
                <w:szCs w:val="22"/>
                <w:lang w:val="bg-BG"/>
              </w:rPr>
            </w:pPr>
            <w:r w:rsidRPr="00BD646C">
              <w:rPr>
                <w:b/>
                <w:bCs/>
                <w:sz w:val="22"/>
                <w:szCs w:val="22"/>
                <w:lang w:val="bg-BG"/>
              </w:rPr>
              <w:t>България</w:t>
            </w:r>
          </w:p>
          <w:p w14:paraId="2739A0C7" w14:textId="77777777" w:rsidR="00203055" w:rsidRPr="00BD646C" w:rsidRDefault="00000000" w:rsidP="001F79B0">
            <w:pPr>
              <w:suppressAutoHyphens w:val="0"/>
              <w:rPr>
                <w:sz w:val="22"/>
                <w:szCs w:val="22"/>
                <w:lang w:val="da-DK"/>
              </w:rPr>
            </w:pPr>
            <w:r w:rsidRPr="00BD646C">
              <w:rPr>
                <w:sz w:val="22"/>
                <w:szCs w:val="22"/>
                <w:lang w:val="sk-SK"/>
              </w:rPr>
              <w:t>АбВи ЕООД</w:t>
            </w:r>
          </w:p>
          <w:p w14:paraId="68D9BE6B" w14:textId="77777777" w:rsidR="00203055" w:rsidRPr="00BD646C" w:rsidRDefault="00000000" w:rsidP="001F79B0">
            <w:pPr>
              <w:suppressAutoHyphens w:val="0"/>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046AFDB2" w14:textId="77777777" w:rsidR="00203055" w:rsidRPr="00BD646C" w:rsidRDefault="00000000" w:rsidP="001F79B0">
            <w:pPr>
              <w:suppressAutoHyphens w:val="0"/>
              <w:rPr>
                <w:b/>
                <w:bCs/>
                <w:sz w:val="22"/>
                <w:szCs w:val="22"/>
                <w:lang w:val="de-DE"/>
              </w:rPr>
            </w:pPr>
            <w:r w:rsidRPr="00BD646C">
              <w:rPr>
                <w:b/>
                <w:bCs/>
                <w:sz w:val="22"/>
                <w:szCs w:val="22"/>
                <w:lang w:val="de-DE"/>
              </w:rPr>
              <w:t>Luxembourg/Luxemburg</w:t>
            </w:r>
          </w:p>
          <w:p w14:paraId="17933B95" w14:textId="77777777" w:rsidR="00203055" w:rsidRPr="00BD646C" w:rsidRDefault="00000000" w:rsidP="001F79B0">
            <w:pPr>
              <w:suppressAutoHyphens w:val="0"/>
              <w:rPr>
                <w:bCs/>
                <w:sz w:val="22"/>
                <w:szCs w:val="22"/>
                <w:lang w:val="de-DE"/>
              </w:rPr>
            </w:pPr>
            <w:r w:rsidRPr="00BD646C">
              <w:rPr>
                <w:bCs/>
                <w:sz w:val="22"/>
                <w:szCs w:val="22"/>
                <w:lang w:val="de-DE"/>
              </w:rPr>
              <w:t>AbbVie SA</w:t>
            </w:r>
          </w:p>
          <w:p w14:paraId="06617329" w14:textId="77777777" w:rsidR="00203055" w:rsidRPr="00BD646C" w:rsidRDefault="00000000" w:rsidP="001F79B0">
            <w:pPr>
              <w:suppressAutoHyphens w:val="0"/>
              <w:rPr>
                <w:bCs/>
                <w:sz w:val="22"/>
                <w:szCs w:val="22"/>
                <w:lang w:val="de-DE"/>
              </w:rPr>
            </w:pPr>
            <w:r w:rsidRPr="00BD646C">
              <w:rPr>
                <w:bCs/>
                <w:sz w:val="22"/>
                <w:szCs w:val="22"/>
                <w:lang w:val="de-DE"/>
              </w:rPr>
              <w:t>Belgique/Belgien</w:t>
            </w:r>
          </w:p>
          <w:p w14:paraId="638BAFED" w14:textId="77777777" w:rsidR="00203055" w:rsidRPr="00BD646C" w:rsidRDefault="00000000" w:rsidP="001F79B0">
            <w:pPr>
              <w:suppressAutoHyphens w:val="0"/>
              <w:rPr>
                <w:bCs/>
                <w:sz w:val="22"/>
                <w:szCs w:val="22"/>
                <w:lang w:val="fr-FR"/>
              </w:rPr>
            </w:pPr>
            <w:r w:rsidRPr="00BD646C">
              <w:rPr>
                <w:bCs/>
                <w:sz w:val="22"/>
                <w:szCs w:val="22"/>
                <w:lang w:val="fr-FR"/>
              </w:rPr>
              <w:t>Tél/Tel: +32 10 477811</w:t>
            </w:r>
          </w:p>
          <w:p w14:paraId="00E9149B" w14:textId="77777777" w:rsidR="00203055" w:rsidRPr="00BD646C" w:rsidRDefault="00203055" w:rsidP="001F79B0">
            <w:pPr>
              <w:suppressAutoHyphens w:val="0"/>
              <w:rPr>
                <w:bCs/>
                <w:sz w:val="22"/>
                <w:szCs w:val="22"/>
                <w:lang w:val="fr-FR"/>
              </w:rPr>
            </w:pPr>
          </w:p>
        </w:tc>
      </w:tr>
      <w:tr w:rsidR="006D30D4" w14:paraId="289D4BFD" w14:textId="77777777" w:rsidTr="001F79B0">
        <w:tc>
          <w:tcPr>
            <w:tcW w:w="4644" w:type="dxa"/>
            <w:gridSpan w:val="2"/>
          </w:tcPr>
          <w:p w14:paraId="0497CD46" w14:textId="77777777" w:rsidR="00203055" w:rsidRPr="00BD646C" w:rsidRDefault="00000000" w:rsidP="001F79B0">
            <w:pPr>
              <w:suppressAutoHyphens w:val="0"/>
              <w:rPr>
                <w:b/>
                <w:bCs/>
                <w:sz w:val="22"/>
                <w:szCs w:val="22"/>
                <w:lang w:val="sk-SK"/>
              </w:rPr>
            </w:pPr>
            <w:r w:rsidRPr="00BD646C">
              <w:rPr>
                <w:b/>
                <w:bCs/>
                <w:sz w:val="22"/>
                <w:szCs w:val="22"/>
                <w:lang w:val="sk-SK"/>
              </w:rPr>
              <w:t>Česká republika</w:t>
            </w:r>
          </w:p>
          <w:p w14:paraId="4EAA9C4E" w14:textId="77777777" w:rsidR="00203055" w:rsidRPr="00BD646C" w:rsidRDefault="00000000" w:rsidP="001F79B0">
            <w:pPr>
              <w:suppressAutoHyphens w:val="0"/>
              <w:rPr>
                <w:bCs/>
                <w:sz w:val="22"/>
                <w:szCs w:val="22"/>
                <w:lang w:val="sk-SK"/>
              </w:rPr>
            </w:pPr>
            <w:r w:rsidRPr="00BD646C">
              <w:rPr>
                <w:bCs/>
                <w:sz w:val="22"/>
                <w:szCs w:val="22"/>
                <w:lang w:val="sk-SK"/>
              </w:rPr>
              <w:t xml:space="preserve">AbbVie s.r.o. </w:t>
            </w:r>
          </w:p>
          <w:p w14:paraId="023B426E" w14:textId="77777777" w:rsidR="00203055" w:rsidRPr="00BD646C" w:rsidRDefault="00000000" w:rsidP="001F79B0">
            <w:pPr>
              <w:suppressAutoHyphens w:val="0"/>
              <w:rPr>
                <w:bCs/>
                <w:sz w:val="22"/>
                <w:szCs w:val="22"/>
                <w:lang w:val="sk-SK"/>
              </w:rPr>
            </w:pPr>
            <w:r w:rsidRPr="00BD646C">
              <w:rPr>
                <w:bCs/>
                <w:sz w:val="22"/>
                <w:szCs w:val="22"/>
                <w:lang w:val="sk-SK"/>
              </w:rPr>
              <w:t>Tel: +420 233 098 111</w:t>
            </w:r>
          </w:p>
        </w:tc>
        <w:tc>
          <w:tcPr>
            <w:tcW w:w="4678" w:type="dxa"/>
            <w:gridSpan w:val="2"/>
          </w:tcPr>
          <w:p w14:paraId="367028EA" w14:textId="77777777" w:rsidR="00203055" w:rsidRPr="00BD646C" w:rsidRDefault="00000000" w:rsidP="001F79B0">
            <w:pPr>
              <w:suppressAutoHyphens w:val="0"/>
              <w:rPr>
                <w:b/>
                <w:bCs/>
                <w:sz w:val="22"/>
                <w:szCs w:val="22"/>
                <w:lang w:val="hu-HU"/>
              </w:rPr>
            </w:pPr>
            <w:r w:rsidRPr="00BD646C">
              <w:rPr>
                <w:b/>
                <w:bCs/>
                <w:sz w:val="22"/>
                <w:szCs w:val="22"/>
                <w:lang w:val="hu-HU"/>
              </w:rPr>
              <w:t>Magyarország</w:t>
            </w:r>
          </w:p>
          <w:p w14:paraId="07DE6045" w14:textId="77777777" w:rsidR="00203055" w:rsidRPr="00BD646C" w:rsidRDefault="00000000" w:rsidP="001F79B0">
            <w:pPr>
              <w:suppressAutoHyphens w:val="0"/>
              <w:rPr>
                <w:bCs/>
                <w:sz w:val="22"/>
                <w:szCs w:val="22"/>
                <w:lang w:val="hu-HU"/>
              </w:rPr>
            </w:pPr>
            <w:r w:rsidRPr="00BD646C">
              <w:rPr>
                <w:bCs/>
                <w:sz w:val="22"/>
                <w:szCs w:val="22"/>
                <w:lang w:val="hu-HU"/>
              </w:rPr>
              <w:t>AbbVie Kft.</w:t>
            </w:r>
          </w:p>
          <w:p w14:paraId="791FF794" w14:textId="77777777" w:rsidR="00203055" w:rsidRPr="00BD646C" w:rsidRDefault="00000000" w:rsidP="001F79B0">
            <w:pPr>
              <w:suppressAutoHyphens w:val="0"/>
              <w:rPr>
                <w:bCs/>
                <w:sz w:val="22"/>
                <w:szCs w:val="22"/>
                <w:lang w:val="hu-HU"/>
              </w:rPr>
            </w:pPr>
            <w:r w:rsidRPr="00BD646C">
              <w:rPr>
                <w:bCs/>
                <w:sz w:val="22"/>
                <w:szCs w:val="22"/>
                <w:lang w:val="hu-HU"/>
              </w:rPr>
              <w:t>Tel.:+36 1 455 8600</w:t>
            </w:r>
          </w:p>
          <w:p w14:paraId="5A69D1AA" w14:textId="77777777" w:rsidR="00203055" w:rsidRPr="00BD646C" w:rsidRDefault="00203055" w:rsidP="001F79B0">
            <w:pPr>
              <w:suppressAutoHyphens w:val="0"/>
              <w:rPr>
                <w:bCs/>
                <w:sz w:val="22"/>
                <w:szCs w:val="22"/>
                <w:lang w:val="hu-HU"/>
              </w:rPr>
            </w:pPr>
          </w:p>
        </w:tc>
      </w:tr>
      <w:tr w:rsidR="006D30D4" w14:paraId="1ACAEDEB" w14:textId="77777777" w:rsidTr="001F79B0">
        <w:trPr>
          <w:trHeight w:val="737"/>
        </w:trPr>
        <w:tc>
          <w:tcPr>
            <w:tcW w:w="4644" w:type="dxa"/>
            <w:gridSpan w:val="2"/>
          </w:tcPr>
          <w:p w14:paraId="3578EB99" w14:textId="77777777" w:rsidR="00203055" w:rsidRPr="00BD646C" w:rsidRDefault="00000000" w:rsidP="001F79B0">
            <w:pPr>
              <w:suppressAutoHyphens w:val="0"/>
              <w:rPr>
                <w:b/>
                <w:bCs/>
                <w:sz w:val="22"/>
                <w:szCs w:val="22"/>
              </w:rPr>
            </w:pPr>
            <w:r w:rsidRPr="00BD646C">
              <w:rPr>
                <w:b/>
                <w:bCs/>
                <w:sz w:val="22"/>
                <w:szCs w:val="22"/>
              </w:rPr>
              <w:t>Danmark</w:t>
            </w:r>
          </w:p>
          <w:p w14:paraId="7AF31961" w14:textId="77777777" w:rsidR="00203055" w:rsidRPr="00BD646C" w:rsidRDefault="00000000" w:rsidP="001F79B0">
            <w:pPr>
              <w:suppressAutoHyphens w:val="0"/>
              <w:rPr>
                <w:bCs/>
                <w:sz w:val="22"/>
                <w:szCs w:val="22"/>
              </w:rPr>
            </w:pPr>
            <w:r w:rsidRPr="00BD646C">
              <w:rPr>
                <w:bCs/>
                <w:sz w:val="22"/>
                <w:szCs w:val="22"/>
              </w:rPr>
              <w:t>AbbVie A/S</w:t>
            </w:r>
          </w:p>
          <w:p w14:paraId="5B21A568" w14:textId="391AA3D3" w:rsidR="00203055" w:rsidRPr="00BD646C" w:rsidRDefault="00000000" w:rsidP="001F79B0">
            <w:pPr>
              <w:suppressAutoHyphens w:val="0"/>
              <w:rPr>
                <w:bCs/>
                <w:sz w:val="22"/>
                <w:szCs w:val="22"/>
                <w:lang w:val="sk-SK"/>
              </w:rPr>
            </w:pPr>
            <w:r w:rsidRPr="00BD646C">
              <w:rPr>
                <w:bCs/>
                <w:sz w:val="22"/>
                <w:szCs w:val="22"/>
              </w:rPr>
              <w:t>Tlf</w:t>
            </w:r>
            <w:ins w:id="13668" w:author="AbbVie1" w:date="2025-05-10T14:29:00Z">
              <w:r w:rsidR="00487B3A">
                <w:rPr>
                  <w:bCs/>
                  <w:sz w:val="22"/>
                  <w:szCs w:val="22"/>
                </w:rPr>
                <w:t>.</w:t>
              </w:r>
            </w:ins>
            <w:r w:rsidRPr="00BD646C">
              <w:rPr>
                <w:bCs/>
                <w:sz w:val="22"/>
                <w:szCs w:val="22"/>
              </w:rPr>
              <w:t>: +45 72 30-20-28</w:t>
            </w:r>
          </w:p>
        </w:tc>
        <w:tc>
          <w:tcPr>
            <w:tcW w:w="4678" w:type="dxa"/>
            <w:gridSpan w:val="2"/>
          </w:tcPr>
          <w:p w14:paraId="34D37AB2" w14:textId="77777777" w:rsidR="00203055" w:rsidRPr="00BD646C" w:rsidRDefault="00000000" w:rsidP="001F79B0">
            <w:pPr>
              <w:suppressAutoHyphens w:val="0"/>
              <w:rPr>
                <w:b/>
                <w:bCs/>
                <w:sz w:val="22"/>
                <w:szCs w:val="22"/>
                <w:lang w:val="mt-MT"/>
              </w:rPr>
            </w:pPr>
            <w:r w:rsidRPr="00BD646C">
              <w:rPr>
                <w:b/>
                <w:bCs/>
                <w:sz w:val="22"/>
                <w:szCs w:val="22"/>
                <w:lang w:val="mt-MT"/>
              </w:rPr>
              <w:t>Malta</w:t>
            </w:r>
          </w:p>
          <w:p w14:paraId="3016D86E" w14:textId="77777777" w:rsidR="00203055" w:rsidRPr="00BD646C" w:rsidRDefault="00000000" w:rsidP="001F79B0">
            <w:pPr>
              <w:suppressAutoHyphens w:val="0"/>
              <w:rPr>
                <w:bCs/>
                <w:sz w:val="22"/>
                <w:szCs w:val="22"/>
                <w:lang w:val="sk-SK"/>
              </w:rPr>
            </w:pPr>
            <w:r w:rsidRPr="00BD646C">
              <w:rPr>
                <w:bCs/>
                <w:sz w:val="22"/>
                <w:szCs w:val="22"/>
                <w:lang w:val="sk-SK"/>
              </w:rPr>
              <w:t xml:space="preserve">V.J.Salomone Pharma Limited </w:t>
            </w:r>
          </w:p>
          <w:p w14:paraId="7779BEA9" w14:textId="366A4644" w:rsidR="00203055" w:rsidRPr="00BD646C" w:rsidRDefault="00000000" w:rsidP="001F79B0">
            <w:pPr>
              <w:suppressAutoHyphens w:val="0"/>
              <w:rPr>
                <w:bCs/>
                <w:sz w:val="22"/>
                <w:szCs w:val="22"/>
                <w:lang w:val="sk-SK"/>
              </w:rPr>
            </w:pPr>
            <w:r w:rsidRPr="00BD646C">
              <w:rPr>
                <w:bCs/>
                <w:sz w:val="22"/>
                <w:szCs w:val="22"/>
                <w:lang w:val="sk-SK"/>
              </w:rPr>
              <w:t xml:space="preserve">Tel: </w:t>
            </w:r>
            <w:r w:rsidR="00CE12D6" w:rsidRPr="00CE12D6">
              <w:rPr>
                <w:bCs/>
                <w:sz w:val="22"/>
                <w:szCs w:val="22"/>
                <w:lang w:val="sk-SK"/>
              </w:rPr>
              <w:t>+356 21220174</w:t>
            </w:r>
          </w:p>
          <w:p w14:paraId="14945D45" w14:textId="77777777" w:rsidR="00203055" w:rsidRPr="00BD646C" w:rsidRDefault="00203055" w:rsidP="001F79B0">
            <w:pPr>
              <w:suppressAutoHyphens w:val="0"/>
              <w:rPr>
                <w:bCs/>
                <w:sz w:val="22"/>
                <w:szCs w:val="22"/>
                <w:lang w:val="sk-SK"/>
              </w:rPr>
            </w:pPr>
          </w:p>
        </w:tc>
      </w:tr>
      <w:tr w:rsidR="006D30D4" w14:paraId="2F956AB7" w14:textId="77777777" w:rsidTr="001F79B0">
        <w:tc>
          <w:tcPr>
            <w:tcW w:w="4644" w:type="dxa"/>
            <w:gridSpan w:val="2"/>
          </w:tcPr>
          <w:p w14:paraId="76161FA4" w14:textId="77777777" w:rsidR="00203055" w:rsidRPr="00BD646C" w:rsidRDefault="00000000" w:rsidP="001F79B0">
            <w:pPr>
              <w:suppressAutoHyphens w:val="0"/>
              <w:rPr>
                <w:b/>
                <w:bCs/>
                <w:sz w:val="22"/>
                <w:szCs w:val="22"/>
                <w:lang w:val="de-DE"/>
              </w:rPr>
            </w:pPr>
            <w:r w:rsidRPr="00BD646C">
              <w:rPr>
                <w:b/>
                <w:bCs/>
                <w:sz w:val="22"/>
                <w:szCs w:val="22"/>
                <w:lang w:val="de-DE"/>
              </w:rPr>
              <w:t>Deutschland</w:t>
            </w:r>
          </w:p>
          <w:p w14:paraId="49C8DD86" w14:textId="77777777" w:rsidR="00203055" w:rsidRPr="00BD646C" w:rsidRDefault="00000000" w:rsidP="001F79B0">
            <w:pPr>
              <w:suppressAutoHyphens w:val="0"/>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39E73CC4" w14:textId="77777777" w:rsidR="00203055" w:rsidRPr="00BD646C" w:rsidRDefault="00000000" w:rsidP="001F79B0">
            <w:pPr>
              <w:suppressAutoHyphens w:val="0"/>
              <w:rPr>
                <w:sz w:val="22"/>
                <w:szCs w:val="22"/>
                <w:lang w:val="de-DE"/>
              </w:rPr>
            </w:pPr>
            <w:r w:rsidRPr="00BD646C">
              <w:rPr>
                <w:sz w:val="22"/>
                <w:szCs w:val="22"/>
                <w:lang w:val="de-DE"/>
              </w:rPr>
              <w:t>Tel: 00800 222843 33 (gebührenfrei)</w:t>
            </w:r>
          </w:p>
          <w:p w14:paraId="7712F1EF" w14:textId="77777777" w:rsidR="00203055" w:rsidRPr="00BD646C" w:rsidRDefault="00000000" w:rsidP="001F79B0">
            <w:pPr>
              <w:suppressAutoHyphens w:val="0"/>
              <w:rPr>
                <w:sz w:val="22"/>
                <w:szCs w:val="22"/>
                <w:lang w:val="de-DE"/>
              </w:rPr>
            </w:pPr>
            <w:r w:rsidRPr="00BD646C">
              <w:rPr>
                <w:sz w:val="22"/>
                <w:szCs w:val="22"/>
                <w:lang w:val="de-DE"/>
              </w:rPr>
              <w:t>Tel: +49 (0) 611 / 1720-0</w:t>
            </w:r>
          </w:p>
          <w:p w14:paraId="2CD849A6" w14:textId="77777777" w:rsidR="00203055" w:rsidRPr="00BD646C" w:rsidRDefault="00203055" w:rsidP="001F79B0">
            <w:pPr>
              <w:suppressAutoHyphens w:val="0"/>
              <w:rPr>
                <w:sz w:val="22"/>
                <w:szCs w:val="22"/>
                <w:lang w:val="de-DE"/>
              </w:rPr>
            </w:pPr>
          </w:p>
        </w:tc>
        <w:tc>
          <w:tcPr>
            <w:tcW w:w="4678" w:type="dxa"/>
            <w:gridSpan w:val="2"/>
          </w:tcPr>
          <w:p w14:paraId="008E2778" w14:textId="77777777" w:rsidR="00203055" w:rsidRPr="00BD646C" w:rsidRDefault="00000000" w:rsidP="001F79B0">
            <w:pPr>
              <w:suppressAutoHyphens w:val="0"/>
              <w:rPr>
                <w:b/>
                <w:bCs/>
                <w:sz w:val="22"/>
                <w:szCs w:val="22"/>
                <w:lang w:val="nl-NL"/>
              </w:rPr>
            </w:pPr>
            <w:r w:rsidRPr="00BD646C">
              <w:rPr>
                <w:b/>
                <w:bCs/>
                <w:sz w:val="22"/>
                <w:szCs w:val="22"/>
                <w:lang w:val="nl-NL"/>
              </w:rPr>
              <w:t>Nederland</w:t>
            </w:r>
          </w:p>
          <w:p w14:paraId="688CE8FA" w14:textId="77777777" w:rsidR="00203055" w:rsidRPr="00BD646C" w:rsidRDefault="00000000" w:rsidP="001F79B0">
            <w:pPr>
              <w:suppressAutoHyphens w:val="0"/>
              <w:rPr>
                <w:bCs/>
                <w:sz w:val="22"/>
                <w:szCs w:val="22"/>
                <w:lang w:val="de-DE"/>
              </w:rPr>
            </w:pPr>
            <w:r w:rsidRPr="00BD646C">
              <w:rPr>
                <w:bCs/>
                <w:sz w:val="22"/>
                <w:szCs w:val="22"/>
                <w:lang w:val="de-DE"/>
              </w:rPr>
              <w:t>AbbVie B.V.</w:t>
            </w:r>
          </w:p>
          <w:p w14:paraId="00D2BC7B" w14:textId="77777777" w:rsidR="00203055" w:rsidRPr="00BD646C" w:rsidRDefault="00000000" w:rsidP="001F79B0">
            <w:pPr>
              <w:suppressAutoHyphens w:val="0"/>
              <w:rPr>
                <w:bCs/>
                <w:sz w:val="22"/>
                <w:szCs w:val="22"/>
                <w:lang w:val="de-DE"/>
              </w:rPr>
            </w:pPr>
            <w:r w:rsidRPr="00BD646C">
              <w:rPr>
                <w:bCs/>
                <w:sz w:val="22"/>
                <w:szCs w:val="22"/>
                <w:lang w:val="de-DE"/>
              </w:rPr>
              <w:t>Tel: +31 (0)88 322 2843</w:t>
            </w:r>
          </w:p>
        </w:tc>
      </w:tr>
      <w:tr w:rsidR="006D30D4" w14:paraId="68555C59" w14:textId="77777777" w:rsidTr="001F79B0">
        <w:tc>
          <w:tcPr>
            <w:tcW w:w="4644" w:type="dxa"/>
            <w:gridSpan w:val="2"/>
          </w:tcPr>
          <w:p w14:paraId="122BB285" w14:textId="77777777" w:rsidR="00203055" w:rsidRPr="00BD646C" w:rsidRDefault="00000000" w:rsidP="001F79B0">
            <w:pPr>
              <w:suppressAutoHyphens w:val="0"/>
              <w:rPr>
                <w:b/>
                <w:bCs/>
                <w:sz w:val="22"/>
                <w:szCs w:val="22"/>
                <w:lang w:val="et-EE"/>
              </w:rPr>
            </w:pPr>
            <w:r w:rsidRPr="00BD646C">
              <w:rPr>
                <w:b/>
                <w:bCs/>
                <w:sz w:val="22"/>
                <w:szCs w:val="22"/>
                <w:lang w:val="et-EE"/>
              </w:rPr>
              <w:t>Eesti</w:t>
            </w:r>
          </w:p>
          <w:p w14:paraId="316C5499" w14:textId="77777777" w:rsidR="00203055" w:rsidRPr="00BD646C" w:rsidRDefault="00000000" w:rsidP="001F79B0">
            <w:pPr>
              <w:suppressAutoHyphens w:val="0"/>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23F63D39" w14:textId="77777777" w:rsidR="00203055" w:rsidRPr="00BD646C" w:rsidRDefault="00000000" w:rsidP="001F79B0">
            <w:pPr>
              <w:suppressAutoHyphens w:val="0"/>
              <w:rPr>
                <w:bCs/>
                <w:sz w:val="22"/>
                <w:szCs w:val="22"/>
                <w:lang w:val="lv-LV"/>
              </w:rPr>
            </w:pPr>
            <w:r w:rsidRPr="00BD646C">
              <w:rPr>
                <w:bCs/>
                <w:sz w:val="22"/>
                <w:szCs w:val="22"/>
                <w:lang w:val="et-EE"/>
              </w:rPr>
              <w:t>Tel: +372 623 1011</w:t>
            </w:r>
          </w:p>
        </w:tc>
        <w:tc>
          <w:tcPr>
            <w:tcW w:w="4678" w:type="dxa"/>
            <w:gridSpan w:val="2"/>
          </w:tcPr>
          <w:p w14:paraId="3897886A" w14:textId="77777777" w:rsidR="00203055" w:rsidRPr="00BD646C" w:rsidRDefault="00000000" w:rsidP="001F79B0">
            <w:pPr>
              <w:suppressAutoHyphens w:val="0"/>
              <w:rPr>
                <w:b/>
                <w:bCs/>
                <w:sz w:val="22"/>
                <w:szCs w:val="22"/>
                <w:lang w:val="nb-NO"/>
              </w:rPr>
            </w:pPr>
            <w:r w:rsidRPr="00BD646C">
              <w:rPr>
                <w:b/>
                <w:bCs/>
                <w:sz w:val="22"/>
                <w:szCs w:val="22"/>
                <w:lang w:val="nb-NO"/>
              </w:rPr>
              <w:t>Norge</w:t>
            </w:r>
          </w:p>
          <w:p w14:paraId="28591E64" w14:textId="77777777" w:rsidR="00203055" w:rsidRPr="00BD646C" w:rsidRDefault="00000000" w:rsidP="001F79B0">
            <w:pPr>
              <w:suppressAutoHyphens w:val="0"/>
              <w:rPr>
                <w:bCs/>
                <w:sz w:val="22"/>
                <w:szCs w:val="22"/>
                <w:lang w:val="sk-SK"/>
              </w:rPr>
            </w:pPr>
            <w:r w:rsidRPr="00BD646C">
              <w:rPr>
                <w:bCs/>
                <w:sz w:val="22"/>
                <w:szCs w:val="22"/>
                <w:lang w:val="sk-SK"/>
              </w:rPr>
              <w:t>AbbVie AS</w:t>
            </w:r>
          </w:p>
          <w:p w14:paraId="7DEFB63F" w14:textId="77777777" w:rsidR="00203055" w:rsidRPr="00BD646C" w:rsidRDefault="00000000" w:rsidP="001F79B0">
            <w:pPr>
              <w:suppressAutoHyphens w:val="0"/>
              <w:rPr>
                <w:bCs/>
                <w:sz w:val="22"/>
                <w:szCs w:val="22"/>
                <w:lang w:val="sk-SK"/>
              </w:rPr>
            </w:pPr>
            <w:r w:rsidRPr="00BD646C">
              <w:rPr>
                <w:bCs/>
                <w:sz w:val="22"/>
                <w:szCs w:val="22"/>
                <w:lang w:val="sk-SK"/>
              </w:rPr>
              <w:t>Tlf: +47 67 81 80 00</w:t>
            </w:r>
          </w:p>
          <w:p w14:paraId="702F7982" w14:textId="77777777" w:rsidR="00203055" w:rsidRPr="00BD646C" w:rsidRDefault="00203055" w:rsidP="001F79B0">
            <w:pPr>
              <w:suppressAutoHyphens w:val="0"/>
              <w:rPr>
                <w:bCs/>
                <w:sz w:val="22"/>
                <w:szCs w:val="22"/>
                <w:lang w:val="sk-SK"/>
              </w:rPr>
            </w:pPr>
          </w:p>
        </w:tc>
      </w:tr>
      <w:tr w:rsidR="006D30D4" w14:paraId="5E9D8C47" w14:textId="77777777" w:rsidTr="001F79B0">
        <w:trPr>
          <w:trHeight w:val="794"/>
        </w:trPr>
        <w:tc>
          <w:tcPr>
            <w:tcW w:w="4644" w:type="dxa"/>
            <w:gridSpan w:val="2"/>
          </w:tcPr>
          <w:p w14:paraId="2DC4A05E" w14:textId="77777777" w:rsidR="00203055" w:rsidRPr="00BD646C" w:rsidRDefault="00000000" w:rsidP="001F79B0">
            <w:pPr>
              <w:suppressAutoHyphens w:val="0"/>
              <w:rPr>
                <w:b/>
                <w:bCs/>
                <w:sz w:val="22"/>
                <w:szCs w:val="22"/>
                <w:lang w:val="el-GR"/>
              </w:rPr>
            </w:pPr>
            <w:r w:rsidRPr="00BD646C">
              <w:rPr>
                <w:b/>
                <w:bCs/>
                <w:sz w:val="22"/>
                <w:szCs w:val="22"/>
                <w:lang w:val="el-GR"/>
              </w:rPr>
              <w:lastRenderedPageBreak/>
              <w:t>Ελλάδα</w:t>
            </w:r>
          </w:p>
          <w:p w14:paraId="6B490E69" w14:textId="77777777" w:rsidR="00203055" w:rsidRPr="00BD646C" w:rsidRDefault="00000000" w:rsidP="001F79B0">
            <w:pPr>
              <w:suppressAutoHyphens w:val="0"/>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6CBAD14C" w14:textId="77777777" w:rsidR="00203055" w:rsidRPr="00BD646C" w:rsidRDefault="00000000" w:rsidP="001F79B0">
            <w:pPr>
              <w:suppressAutoHyphens w:val="0"/>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55FC33E3" w14:textId="77777777" w:rsidR="00203055" w:rsidRPr="00BD646C" w:rsidRDefault="00000000" w:rsidP="001F79B0">
            <w:pPr>
              <w:suppressAutoHyphens w:val="0"/>
              <w:rPr>
                <w:b/>
                <w:bCs/>
                <w:sz w:val="22"/>
                <w:szCs w:val="22"/>
                <w:lang w:val="de-DE"/>
              </w:rPr>
            </w:pPr>
            <w:r w:rsidRPr="00BD646C">
              <w:rPr>
                <w:b/>
                <w:bCs/>
                <w:sz w:val="22"/>
                <w:szCs w:val="22"/>
                <w:lang w:val="de-DE"/>
              </w:rPr>
              <w:t>Österreich</w:t>
            </w:r>
          </w:p>
          <w:p w14:paraId="475F7F3B" w14:textId="77777777" w:rsidR="00203055" w:rsidRPr="00BD646C" w:rsidRDefault="00000000" w:rsidP="001F79B0">
            <w:pPr>
              <w:suppressAutoHyphens w:val="0"/>
              <w:rPr>
                <w:bCs/>
                <w:sz w:val="22"/>
                <w:szCs w:val="22"/>
                <w:lang w:val="de-DE"/>
              </w:rPr>
            </w:pPr>
            <w:r w:rsidRPr="00BD646C">
              <w:rPr>
                <w:bCs/>
                <w:sz w:val="22"/>
                <w:szCs w:val="22"/>
                <w:lang w:val="de-DE"/>
              </w:rPr>
              <w:t xml:space="preserve">AbbVie GmbH </w:t>
            </w:r>
          </w:p>
          <w:p w14:paraId="35A0C643" w14:textId="77777777" w:rsidR="00203055" w:rsidRPr="00BD646C" w:rsidRDefault="00000000" w:rsidP="001F79B0">
            <w:pPr>
              <w:suppressAutoHyphens w:val="0"/>
              <w:rPr>
                <w:bCs/>
                <w:sz w:val="22"/>
                <w:szCs w:val="22"/>
                <w:lang w:val="de-DE"/>
              </w:rPr>
            </w:pPr>
            <w:r w:rsidRPr="00BD646C">
              <w:rPr>
                <w:bCs/>
                <w:sz w:val="22"/>
                <w:szCs w:val="22"/>
                <w:lang w:val="de-DE"/>
              </w:rPr>
              <w:t>Tel: +43 1 20589-0</w:t>
            </w:r>
          </w:p>
          <w:p w14:paraId="73E2CB48" w14:textId="77777777" w:rsidR="00203055" w:rsidRPr="00BD646C" w:rsidRDefault="00203055" w:rsidP="001F79B0">
            <w:pPr>
              <w:suppressAutoHyphens w:val="0"/>
              <w:rPr>
                <w:bCs/>
                <w:sz w:val="22"/>
                <w:szCs w:val="22"/>
                <w:lang w:val="de-DE"/>
              </w:rPr>
            </w:pPr>
          </w:p>
        </w:tc>
      </w:tr>
      <w:tr w:rsidR="006D30D4" w14:paraId="00CD315F" w14:textId="77777777" w:rsidTr="001F79B0">
        <w:trPr>
          <w:gridBefore w:val="1"/>
          <w:wBefore w:w="34" w:type="dxa"/>
        </w:trPr>
        <w:tc>
          <w:tcPr>
            <w:tcW w:w="4644" w:type="dxa"/>
            <w:gridSpan w:val="2"/>
          </w:tcPr>
          <w:p w14:paraId="5D1B7B33" w14:textId="77777777" w:rsidR="00203055" w:rsidRPr="00BD646C" w:rsidRDefault="00000000" w:rsidP="001F79B0">
            <w:pPr>
              <w:suppressAutoHyphens w:val="0"/>
              <w:rPr>
                <w:b/>
                <w:bCs/>
                <w:sz w:val="22"/>
                <w:szCs w:val="22"/>
                <w:lang w:val="es-ES"/>
              </w:rPr>
            </w:pPr>
            <w:r w:rsidRPr="00BD646C">
              <w:rPr>
                <w:b/>
                <w:bCs/>
                <w:sz w:val="22"/>
                <w:szCs w:val="22"/>
                <w:lang w:val="es-ES"/>
              </w:rPr>
              <w:t>España</w:t>
            </w:r>
          </w:p>
          <w:p w14:paraId="02523397" w14:textId="77777777" w:rsidR="00203055" w:rsidRPr="00BD646C" w:rsidRDefault="00000000" w:rsidP="001F79B0">
            <w:pPr>
              <w:suppressAutoHyphens w:val="0"/>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2691D617" w14:textId="77777777" w:rsidR="00203055" w:rsidRPr="00BD646C" w:rsidRDefault="00000000" w:rsidP="001F79B0">
            <w:pPr>
              <w:suppressAutoHyphens w:val="0"/>
              <w:rPr>
                <w:bCs/>
                <w:sz w:val="22"/>
                <w:szCs w:val="22"/>
                <w:lang w:val="pl-PL"/>
              </w:rPr>
            </w:pPr>
            <w:r w:rsidRPr="00BD646C">
              <w:rPr>
                <w:bCs/>
                <w:sz w:val="22"/>
                <w:szCs w:val="22"/>
                <w:lang w:val="pt-PT"/>
              </w:rPr>
              <w:t>Tel: +34 91 384 09 10</w:t>
            </w:r>
          </w:p>
        </w:tc>
        <w:tc>
          <w:tcPr>
            <w:tcW w:w="4678" w:type="dxa"/>
          </w:tcPr>
          <w:p w14:paraId="43CEE69B" w14:textId="77777777" w:rsidR="00203055" w:rsidRPr="00BD646C" w:rsidRDefault="00000000" w:rsidP="001F79B0">
            <w:pPr>
              <w:suppressAutoHyphens w:val="0"/>
              <w:rPr>
                <w:b/>
                <w:bCs/>
                <w:iCs/>
                <w:sz w:val="22"/>
                <w:szCs w:val="22"/>
                <w:lang w:val="pl-PL"/>
              </w:rPr>
            </w:pPr>
            <w:r w:rsidRPr="00BD646C">
              <w:rPr>
                <w:b/>
                <w:bCs/>
                <w:iCs/>
                <w:sz w:val="22"/>
                <w:szCs w:val="22"/>
                <w:lang w:val="pl-PL"/>
              </w:rPr>
              <w:t>Polska</w:t>
            </w:r>
          </w:p>
          <w:p w14:paraId="7371A644" w14:textId="77777777" w:rsidR="00203055" w:rsidRPr="00BD646C" w:rsidRDefault="00000000" w:rsidP="001F79B0">
            <w:pPr>
              <w:suppressAutoHyphens w:val="0"/>
              <w:rPr>
                <w:bCs/>
                <w:sz w:val="22"/>
                <w:szCs w:val="22"/>
                <w:lang w:val="pl-PL"/>
              </w:rPr>
            </w:pPr>
            <w:r w:rsidRPr="00BD646C">
              <w:rPr>
                <w:bCs/>
                <w:sz w:val="22"/>
                <w:szCs w:val="22"/>
                <w:lang w:val="pl-PL"/>
              </w:rPr>
              <w:t>AbbVie Sp. z o.o.</w:t>
            </w:r>
          </w:p>
          <w:p w14:paraId="6A04765D" w14:textId="77777777" w:rsidR="00203055" w:rsidRPr="00BD646C" w:rsidRDefault="00000000" w:rsidP="001F79B0">
            <w:pPr>
              <w:suppressAutoHyphens w:val="0"/>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483DAAC5" w14:textId="77777777" w:rsidR="00203055" w:rsidRPr="00BD646C" w:rsidRDefault="00203055" w:rsidP="001F79B0">
            <w:pPr>
              <w:suppressAutoHyphens w:val="0"/>
              <w:rPr>
                <w:bCs/>
                <w:sz w:val="22"/>
                <w:szCs w:val="22"/>
                <w:lang w:val="pl-PL"/>
              </w:rPr>
            </w:pPr>
          </w:p>
        </w:tc>
      </w:tr>
      <w:tr w:rsidR="006D30D4" w14:paraId="42CDC1F5" w14:textId="77777777" w:rsidTr="001F79B0">
        <w:trPr>
          <w:trHeight w:val="734"/>
        </w:trPr>
        <w:tc>
          <w:tcPr>
            <w:tcW w:w="4678" w:type="dxa"/>
            <w:gridSpan w:val="3"/>
          </w:tcPr>
          <w:p w14:paraId="5AEBA8E8" w14:textId="77777777" w:rsidR="00203055" w:rsidRPr="00BD646C" w:rsidRDefault="00000000" w:rsidP="001F79B0">
            <w:pPr>
              <w:suppressAutoHyphens w:val="0"/>
              <w:rPr>
                <w:b/>
                <w:bCs/>
                <w:sz w:val="22"/>
                <w:szCs w:val="22"/>
                <w:lang w:val="fr-FR"/>
              </w:rPr>
            </w:pPr>
            <w:r w:rsidRPr="00BD646C">
              <w:rPr>
                <w:b/>
                <w:bCs/>
                <w:sz w:val="22"/>
                <w:szCs w:val="22"/>
                <w:lang w:val="fr-FR"/>
              </w:rPr>
              <w:t>France</w:t>
            </w:r>
          </w:p>
          <w:p w14:paraId="1DBBAA3F" w14:textId="77777777" w:rsidR="00203055" w:rsidRPr="00BD646C" w:rsidRDefault="00000000" w:rsidP="001F79B0">
            <w:pPr>
              <w:suppressAutoHyphens w:val="0"/>
              <w:rPr>
                <w:bCs/>
                <w:sz w:val="22"/>
                <w:szCs w:val="22"/>
                <w:lang w:val="fr-FR"/>
              </w:rPr>
            </w:pPr>
            <w:r w:rsidRPr="00BD646C">
              <w:rPr>
                <w:bCs/>
                <w:sz w:val="22"/>
                <w:szCs w:val="22"/>
                <w:lang w:val="fr-FR"/>
              </w:rPr>
              <w:t>AbbVie</w:t>
            </w:r>
          </w:p>
          <w:p w14:paraId="437EE949" w14:textId="77777777" w:rsidR="00203055" w:rsidRPr="00BD646C" w:rsidRDefault="00000000" w:rsidP="001F79B0">
            <w:pPr>
              <w:suppressAutoHyphens w:val="0"/>
              <w:rPr>
                <w:bCs/>
                <w:sz w:val="22"/>
                <w:szCs w:val="22"/>
                <w:lang w:val="fr-FR"/>
              </w:rPr>
            </w:pPr>
            <w:r w:rsidRPr="00BD646C">
              <w:rPr>
                <w:bCs/>
                <w:sz w:val="22"/>
                <w:szCs w:val="22"/>
                <w:lang w:val="fr-FR"/>
              </w:rPr>
              <w:t>Tél: +33 (0) 1 45 60 13 00</w:t>
            </w:r>
          </w:p>
        </w:tc>
        <w:tc>
          <w:tcPr>
            <w:tcW w:w="4678" w:type="dxa"/>
          </w:tcPr>
          <w:p w14:paraId="76C86A69" w14:textId="77777777" w:rsidR="00203055" w:rsidRPr="00BD646C" w:rsidRDefault="00000000" w:rsidP="001F79B0">
            <w:pPr>
              <w:suppressAutoHyphens w:val="0"/>
              <w:rPr>
                <w:b/>
                <w:bCs/>
                <w:sz w:val="22"/>
                <w:szCs w:val="22"/>
                <w:lang w:val="pt-PT"/>
              </w:rPr>
            </w:pPr>
            <w:r w:rsidRPr="00BD646C">
              <w:rPr>
                <w:b/>
                <w:bCs/>
                <w:sz w:val="22"/>
                <w:szCs w:val="22"/>
                <w:lang w:val="pt-PT"/>
              </w:rPr>
              <w:t>Portugal</w:t>
            </w:r>
          </w:p>
          <w:p w14:paraId="01A736A2" w14:textId="77777777" w:rsidR="00203055" w:rsidRPr="00BD646C" w:rsidRDefault="00000000" w:rsidP="001F79B0">
            <w:pPr>
              <w:suppressAutoHyphens w:val="0"/>
              <w:rPr>
                <w:bCs/>
                <w:sz w:val="22"/>
                <w:szCs w:val="22"/>
                <w:lang w:val="fr-FR"/>
              </w:rPr>
            </w:pPr>
            <w:r w:rsidRPr="00BD646C">
              <w:rPr>
                <w:bCs/>
                <w:sz w:val="22"/>
                <w:szCs w:val="22"/>
                <w:lang w:val="fr-FR"/>
              </w:rPr>
              <w:t xml:space="preserve">AbbVie, Lda. </w:t>
            </w:r>
          </w:p>
          <w:p w14:paraId="06E79B54" w14:textId="77777777" w:rsidR="00203055" w:rsidRPr="00BD646C" w:rsidRDefault="00000000" w:rsidP="001F79B0">
            <w:pPr>
              <w:suppressAutoHyphens w:val="0"/>
              <w:rPr>
                <w:sz w:val="22"/>
                <w:szCs w:val="22"/>
                <w:lang w:val="fr-FR"/>
              </w:rPr>
            </w:pPr>
            <w:r w:rsidRPr="00BD646C">
              <w:rPr>
                <w:sz w:val="22"/>
                <w:szCs w:val="22"/>
                <w:lang w:val="fr-FR"/>
              </w:rPr>
              <w:t>Tel: +351 (0)21 1908400</w:t>
            </w:r>
          </w:p>
          <w:p w14:paraId="7E3E9B03" w14:textId="77777777" w:rsidR="00203055" w:rsidRPr="00BD646C" w:rsidRDefault="00203055" w:rsidP="001F79B0">
            <w:pPr>
              <w:suppressAutoHyphens w:val="0"/>
              <w:rPr>
                <w:sz w:val="22"/>
                <w:szCs w:val="22"/>
                <w:lang w:val="fr-FR"/>
              </w:rPr>
            </w:pPr>
          </w:p>
        </w:tc>
      </w:tr>
      <w:tr w:rsidR="006D30D4" w14:paraId="7169B6E2" w14:textId="77777777" w:rsidTr="001F79B0">
        <w:trPr>
          <w:gridBefore w:val="1"/>
          <w:wBefore w:w="34" w:type="dxa"/>
        </w:trPr>
        <w:tc>
          <w:tcPr>
            <w:tcW w:w="4644" w:type="dxa"/>
            <w:gridSpan w:val="2"/>
          </w:tcPr>
          <w:p w14:paraId="6A96999C" w14:textId="77777777" w:rsidR="00203055" w:rsidRPr="00493826" w:rsidRDefault="00000000" w:rsidP="001F79B0">
            <w:pPr>
              <w:suppressAutoHyphens w:val="0"/>
              <w:rPr>
                <w:sz w:val="22"/>
                <w:szCs w:val="22"/>
                <w:lang w:val="sv-SE"/>
                <w:rPrChange w:id="13669" w:author="AbbVie1" w:date="2025-05-10T12:36:00Z">
                  <w:rPr>
                    <w:sz w:val="22"/>
                    <w:szCs w:val="22"/>
                    <w:lang w:val="en-GB"/>
                  </w:rPr>
                </w:rPrChange>
              </w:rPr>
            </w:pPr>
            <w:r w:rsidRPr="00493826">
              <w:rPr>
                <w:b/>
                <w:bCs/>
                <w:sz w:val="22"/>
                <w:szCs w:val="22"/>
                <w:lang w:val="sv-SE"/>
                <w:rPrChange w:id="13670" w:author="AbbVie1" w:date="2025-05-10T12:36:00Z">
                  <w:rPr>
                    <w:b/>
                    <w:bCs/>
                    <w:sz w:val="22"/>
                    <w:szCs w:val="22"/>
                    <w:lang w:val="en-GB"/>
                  </w:rPr>
                </w:rPrChange>
              </w:rPr>
              <w:t xml:space="preserve">Hrvatska </w:t>
            </w:r>
          </w:p>
          <w:p w14:paraId="2E8FEC0F" w14:textId="77777777" w:rsidR="00203055" w:rsidRPr="00BD646C" w:rsidRDefault="00000000" w:rsidP="001F79B0">
            <w:pPr>
              <w:suppressAutoHyphens w:val="0"/>
              <w:rPr>
                <w:sz w:val="22"/>
                <w:szCs w:val="22"/>
                <w:lang w:val="hr-HR"/>
              </w:rPr>
            </w:pPr>
            <w:r w:rsidRPr="00BD646C">
              <w:rPr>
                <w:sz w:val="22"/>
                <w:szCs w:val="22"/>
                <w:lang w:val="hr-HR"/>
              </w:rPr>
              <w:t>AbbVie d.o.o.</w:t>
            </w:r>
          </w:p>
          <w:p w14:paraId="625FD4FD" w14:textId="77777777" w:rsidR="00203055" w:rsidRPr="00BD646C" w:rsidRDefault="00000000" w:rsidP="001F79B0">
            <w:pPr>
              <w:suppressAutoHyphens w:val="0"/>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117ACA13" w14:textId="77777777" w:rsidR="00203055" w:rsidRPr="00BD646C" w:rsidRDefault="00000000" w:rsidP="001F79B0">
            <w:pPr>
              <w:suppressAutoHyphens w:val="0"/>
              <w:rPr>
                <w:b/>
                <w:bCs/>
                <w:sz w:val="22"/>
                <w:szCs w:val="22"/>
                <w:lang w:val="it-IT"/>
              </w:rPr>
            </w:pPr>
            <w:r w:rsidRPr="00BD646C">
              <w:rPr>
                <w:b/>
                <w:bCs/>
                <w:sz w:val="22"/>
                <w:szCs w:val="22"/>
                <w:lang w:val="it-IT"/>
              </w:rPr>
              <w:t>România</w:t>
            </w:r>
          </w:p>
          <w:p w14:paraId="2EA6FE6A" w14:textId="77777777" w:rsidR="00203055" w:rsidRPr="00BD646C" w:rsidRDefault="00000000" w:rsidP="001F79B0">
            <w:pPr>
              <w:suppressAutoHyphens w:val="0"/>
              <w:rPr>
                <w:sz w:val="22"/>
                <w:szCs w:val="22"/>
                <w:lang w:val="it-IT"/>
              </w:rPr>
            </w:pPr>
            <w:r w:rsidRPr="00BD646C">
              <w:rPr>
                <w:sz w:val="22"/>
                <w:szCs w:val="22"/>
                <w:lang w:val="it-IT"/>
              </w:rPr>
              <w:t>AbbVie S.R.L.</w:t>
            </w:r>
          </w:p>
          <w:p w14:paraId="577AF53C" w14:textId="77777777" w:rsidR="00203055" w:rsidRPr="00BD646C" w:rsidRDefault="00000000" w:rsidP="001F79B0">
            <w:pPr>
              <w:suppressAutoHyphens w:val="0"/>
              <w:rPr>
                <w:sz w:val="22"/>
                <w:szCs w:val="22"/>
                <w:lang w:val="pl-PL"/>
              </w:rPr>
            </w:pPr>
            <w:r w:rsidRPr="00BD646C">
              <w:rPr>
                <w:sz w:val="22"/>
                <w:szCs w:val="22"/>
                <w:lang w:val="pl-PL"/>
              </w:rPr>
              <w:t>Tel: +40 21 529 30 35</w:t>
            </w:r>
          </w:p>
          <w:p w14:paraId="231ED8A3" w14:textId="77777777" w:rsidR="00203055" w:rsidRPr="00BD646C" w:rsidRDefault="00203055" w:rsidP="001F79B0">
            <w:pPr>
              <w:suppressAutoHyphens w:val="0"/>
              <w:rPr>
                <w:sz w:val="22"/>
                <w:szCs w:val="22"/>
                <w:lang w:val="pl-PL"/>
              </w:rPr>
            </w:pPr>
          </w:p>
        </w:tc>
      </w:tr>
      <w:tr w:rsidR="006D30D4" w14:paraId="7C8AE753" w14:textId="77777777" w:rsidTr="001F79B0">
        <w:trPr>
          <w:gridBefore w:val="1"/>
          <w:wBefore w:w="34" w:type="dxa"/>
        </w:trPr>
        <w:tc>
          <w:tcPr>
            <w:tcW w:w="4644" w:type="dxa"/>
            <w:gridSpan w:val="2"/>
          </w:tcPr>
          <w:p w14:paraId="7F99FBDA" w14:textId="77777777" w:rsidR="00203055" w:rsidRPr="00BD646C" w:rsidRDefault="00000000" w:rsidP="001F79B0">
            <w:pPr>
              <w:suppressAutoHyphens w:val="0"/>
              <w:rPr>
                <w:b/>
                <w:bCs/>
                <w:sz w:val="22"/>
                <w:szCs w:val="22"/>
                <w:lang w:val="sk-SK"/>
              </w:rPr>
            </w:pPr>
            <w:r w:rsidRPr="00BD646C">
              <w:rPr>
                <w:b/>
                <w:bCs/>
                <w:sz w:val="22"/>
                <w:szCs w:val="22"/>
                <w:lang w:val="sk-SK"/>
              </w:rPr>
              <w:t>Ireland</w:t>
            </w:r>
          </w:p>
          <w:p w14:paraId="515FCEDC" w14:textId="77777777" w:rsidR="00203055" w:rsidRPr="00BD646C" w:rsidRDefault="00000000" w:rsidP="001F79B0">
            <w:pPr>
              <w:suppressAutoHyphens w:val="0"/>
              <w:rPr>
                <w:bCs/>
                <w:sz w:val="22"/>
                <w:szCs w:val="22"/>
                <w:lang w:val="sk-SK"/>
              </w:rPr>
            </w:pPr>
            <w:r w:rsidRPr="00BD646C">
              <w:rPr>
                <w:bCs/>
                <w:sz w:val="22"/>
                <w:szCs w:val="22"/>
                <w:lang w:val="sk-SK"/>
              </w:rPr>
              <w:t xml:space="preserve">AbbVie Limited </w:t>
            </w:r>
          </w:p>
          <w:p w14:paraId="638FA0B7" w14:textId="77777777" w:rsidR="00203055" w:rsidRPr="00BD646C" w:rsidRDefault="00000000" w:rsidP="001F79B0">
            <w:pPr>
              <w:suppressAutoHyphens w:val="0"/>
              <w:rPr>
                <w:bCs/>
                <w:sz w:val="22"/>
                <w:szCs w:val="22"/>
                <w:lang w:val="sk-SK"/>
              </w:rPr>
            </w:pPr>
            <w:r w:rsidRPr="00BD646C">
              <w:rPr>
                <w:bCs/>
                <w:sz w:val="22"/>
                <w:szCs w:val="22"/>
                <w:lang w:val="pt-PT"/>
              </w:rPr>
              <w:t>Tel: +353 (0)1 428790</w:t>
            </w:r>
            <w:r w:rsidR="009804E2">
              <w:rPr>
                <w:bCs/>
                <w:sz w:val="22"/>
                <w:szCs w:val="22"/>
                <w:lang w:val="pt-PT"/>
              </w:rPr>
              <w:t>0</w:t>
            </w:r>
          </w:p>
        </w:tc>
        <w:tc>
          <w:tcPr>
            <w:tcW w:w="4678" w:type="dxa"/>
          </w:tcPr>
          <w:p w14:paraId="181581AC" w14:textId="77777777" w:rsidR="00203055" w:rsidRPr="00BD646C" w:rsidRDefault="00000000" w:rsidP="001F79B0">
            <w:pPr>
              <w:suppressAutoHyphens w:val="0"/>
              <w:rPr>
                <w:b/>
                <w:bCs/>
                <w:sz w:val="22"/>
                <w:szCs w:val="22"/>
                <w:lang w:val="sl-SI"/>
              </w:rPr>
            </w:pPr>
            <w:r w:rsidRPr="00BD646C">
              <w:rPr>
                <w:b/>
                <w:bCs/>
                <w:sz w:val="22"/>
                <w:szCs w:val="22"/>
                <w:lang w:val="sl-SI"/>
              </w:rPr>
              <w:t>Slovenija</w:t>
            </w:r>
          </w:p>
          <w:p w14:paraId="0C1C5A43" w14:textId="77777777" w:rsidR="00203055" w:rsidRPr="00BD646C" w:rsidRDefault="00000000" w:rsidP="001F79B0">
            <w:pPr>
              <w:suppressAutoHyphens w:val="0"/>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36BF6759" w14:textId="77777777" w:rsidR="00203055" w:rsidRPr="00BD646C" w:rsidRDefault="00000000" w:rsidP="001F79B0">
            <w:pPr>
              <w:suppressAutoHyphens w:val="0"/>
              <w:rPr>
                <w:bCs/>
                <w:sz w:val="22"/>
                <w:szCs w:val="22"/>
                <w:lang w:val="sl-SI"/>
              </w:rPr>
            </w:pPr>
            <w:r w:rsidRPr="00BD646C">
              <w:rPr>
                <w:bCs/>
                <w:sz w:val="22"/>
                <w:szCs w:val="22"/>
                <w:lang w:val="sl-SI"/>
              </w:rPr>
              <w:t>Tel: +386 (1)32 08 060</w:t>
            </w:r>
          </w:p>
          <w:p w14:paraId="67ECA536" w14:textId="77777777" w:rsidR="00203055" w:rsidRPr="00BD646C" w:rsidRDefault="00203055" w:rsidP="001F79B0">
            <w:pPr>
              <w:suppressAutoHyphens w:val="0"/>
              <w:rPr>
                <w:bCs/>
                <w:sz w:val="22"/>
                <w:szCs w:val="22"/>
                <w:lang w:val="sl-SI"/>
              </w:rPr>
            </w:pPr>
          </w:p>
        </w:tc>
      </w:tr>
      <w:tr w:rsidR="006D30D4" w14:paraId="493443ED" w14:textId="77777777" w:rsidTr="001F79B0">
        <w:trPr>
          <w:gridBefore w:val="1"/>
          <w:wBefore w:w="34" w:type="dxa"/>
        </w:trPr>
        <w:tc>
          <w:tcPr>
            <w:tcW w:w="4644" w:type="dxa"/>
            <w:gridSpan w:val="2"/>
          </w:tcPr>
          <w:p w14:paraId="77D94BC4" w14:textId="77777777" w:rsidR="00203055" w:rsidRPr="00BD646C" w:rsidRDefault="00000000" w:rsidP="001F79B0">
            <w:pPr>
              <w:suppressAutoHyphens w:val="0"/>
              <w:rPr>
                <w:b/>
                <w:bCs/>
                <w:sz w:val="22"/>
                <w:szCs w:val="22"/>
                <w:lang w:val="is-IS"/>
              </w:rPr>
            </w:pPr>
            <w:r w:rsidRPr="00BD646C">
              <w:rPr>
                <w:b/>
                <w:bCs/>
                <w:sz w:val="22"/>
                <w:szCs w:val="22"/>
                <w:lang w:val="is-IS"/>
              </w:rPr>
              <w:t>Ísland</w:t>
            </w:r>
          </w:p>
          <w:p w14:paraId="663C9EB4" w14:textId="4C6B7085" w:rsidR="00203055" w:rsidRPr="00BD646C" w:rsidRDefault="00000000" w:rsidP="001F79B0">
            <w:pPr>
              <w:suppressAutoHyphens w:val="0"/>
              <w:rPr>
                <w:bCs/>
                <w:sz w:val="22"/>
                <w:szCs w:val="22"/>
                <w:lang w:val="sk-SK"/>
              </w:rPr>
            </w:pPr>
            <w:r w:rsidRPr="00BD646C">
              <w:rPr>
                <w:bCs/>
                <w:sz w:val="22"/>
                <w:szCs w:val="22"/>
                <w:lang w:val="sk-SK"/>
              </w:rPr>
              <w:t xml:space="preserve">Vistor </w:t>
            </w:r>
            <w:del w:id="13671" w:author="AbbVie1" w:date="2025-05-10T14:28:00Z">
              <w:r w:rsidRPr="00BD646C">
                <w:rPr>
                  <w:bCs/>
                  <w:sz w:val="22"/>
                  <w:szCs w:val="22"/>
                  <w:lang w:val="sk-SK"/>
                </w:rPr>
                <w:delText>hf</w:delText>
              </w:r>
            </w:del>
            <w:del w:id="13672" w:author="AbbVie1" w:date="2025-05-10T14:29:00Z">
              <w:r w:rsidRPr="00BD646C">
                <w:rPr>
                  <w:bCs/>
                  <w:sz w:val="22"/>
                  <w:szCs w:val="22"/>
                  <w:lang w:val="sk-SK"/>
                </w:rPr>
                <w:delText>.</w:delText>
              </w:r>
            </w:del>
          </w:p>
          <w:p w14:paraId="3EA14D03" w14:textId="77777777" w:rsidR="00203055" w:rsidRPr="00BD646C" w:rsidRDefault="00000000" w:rsidP="001F79B0">
            <w:pPr>
              <w:suppressAutoHyphens w:val="0"/>
              <w:rPr>
                <w:bCs/>
                <w:sz w:val="22"/>
                <w:szCs w:val="22"/>
                <w:lang w:val="sk-SK"/>
              </w:rPr>
            </w:pPr>
            <w:r w:rsidRPr="00BD646C">
              <w:rPr>
                <w:bCs/>
                <w:sz w:val="22"/>
                <w:szCs w:val="22"/>
                <w:lang w:val="sk-SK"/>
              </w:rPr>
              <w:t>Tel: +354 535 7000</w:t>
            </w:r>
          </w:p>
        </w:tc>
        <w:tc>
          <w:tcPr>
            <w:tcW w:w="4678" w:type="dxa"/>
          </w:tcPr>
          <w:p w14:paraId="4D143BF7" w14:textId="77777777" w:rsidR="00203055" w:rsidRPr="00BD646C" w:rsidRDefault="00000000" w:rsidP="001F79B0">
            <w:pPr>
              <w:suppressAutoHyphens w:val="0"/>
              <w:rPr>
                <w:b/>
                <w:bCs/>
                <w:sz w:val="22"/>
                <w:szCs w:val="22"/>
                <w:lang w:val="sk-SK"/>
              </w:rPr>
            </w:pPr>
            <w:r w:rsidRPr="00BD646C">
              <w:rPr>
                <w:b/>
                <w:bCs/>
                <w:sz w:val="22"/>
                <w:szCs w:val="22"/>
                <w:lang w:val="sk-SK"/>
              </w:rPr>
              <w:t>Slovenská republika</w:t>
            </w:r>
          </w:p>
          <w:p w14:paraId="1C4D3E56" w14:textId="77777777" w:rsidR="00203055" w:rsidRPr="00BD646C" w:rsidRDefault="00000000" w:rsidP="001F79B0">
            <w:pPr>
              <w:suppressAutoHyphens w:val="0"/>
              <w:rPr>
                <w:bCs/>
                <w:sz w:val="22"/>
                <w:szCs w:val="22"/>
                <w:lang w:val="sk-SK"/>
              </w:rPr>
            </w:pPr>
            <w:r w:rsidRPr="00BD646C">
              <w:rPr>
                <w:bCs/>
                <w:sz w:val="22"/>
                <w:szCs w:val="22"/>
                <w:lang w:val="sk-SK"/>
              </w:rPr>
              <w:t>AbbVie s.r.o.</w:t>
            </w:r>
          </w:p>
          <w:p w14:paraId="5A5D2748" w14:textId="77777777" w:rsidR="00203055" w:rsidRPr="00BD646C" w:rsidRDefault="00000000" w:rsidP="001F79B0">
            <w:pPr>
              <w:suppressAutoHyphens w:val="0"/>
              <w:rPr>
                <w:bCs/>
                <w:sz w:val="22"/>
                <w:szCs w:val="22"/>
                <w:lang w:val="sk-SK"/>
              </w:rPr>
            </w:pPr>
            <w:r w:rsidRPr="00BD646C">
              <w:rPr>
                <w:bCs/>
                <w:sz w:val="22"/>
                <w:szCs w:val="22"/>
                <w:lang w:val="sk-SK"/>
              </w:rPr>
              <w:t>Tel: +421 2 5050 0777</w:t>
            </w:r>
          </w:p>
          <w:p w14:paraId="42B8DE48" w14:textId="77777777" w:rsidR="00203055" w:rsidRPr="00BD646C" w:rsidRDefault="00203055" w:rsidP="001F79B0">
            <w:pPr>
              <w:suppressAutoHyphens w:val="0"/>
              <w:rPr>
                <w:bCs/>
                <w:sz w:val="22"/>
                <w:szCs w:val="22"/>
                <w:lang w:val="sk-SK"/>
              </w:rPr>
            </w:pPr>
          </w:p>
        </w:tc>
      </w:tr>
      <w:tr w:rsidR="006D30D4" w14:paraId="69E52A10" w14:textId="77777777" w:rsidTr="001F79B0">
        <w:trPr>
          <w:gridBefore w:val="1"/>
          <w:wBefore w:w="34" w:type="dxa"/>
        </w:trPr>
        <w:tc>
          <w:tcPr>
            <w:tcW w:w="4644" w:type="dxa"/>
            <w:gridSpan w:val="2"/>
          </w:tcPr>
          <w:p w14:paraId="751EB7C8" w14:textId="77777777" w:rsidR="00203055" w:rsidRPr="00BD646C" w:rsidRDefault="00000000" w:rsidP="001F79B0">
            <w:pPr>
              <w:suppressAutoHyphens w:val="0"/>
              <w:rPr>
                <w:b/>
                <w:bCs/>
                <w:sz w:val="22"/>
                <w:szCs w:val="22"/>
                <w:lang w:val="it-IT"/>
              </w:rPr>
            </w:pPr>
            <w:r w:rsidRPr="00BD646C">
              <w:rPr>
                <w:b/>
                <w:bCs/>
                <w:sz w:val="22"/>
                <w:szCs w:val="22"/>
                <w:lang w:val="it-IT"/>
              </w:rPr>
              <w:t>Italia</w:t>
            </w:r>
          </w:p>
          <w:p w14:paraId="367D67F2" w14:textId="77777777" w:rsidR="00203055" w:rsidRPr="00BD646C" w:rsidRDefault="00000000" w:rsidP="001F79B0">
            <w:pPr>
              <w:suppressAutoHyphens w:val="0"/>
              <w:rPr>
                <w:bCs/>
                <w:sz w:val="22"/>
                <w:szCs w:val="22"/>
                <w:lang w:val="pt-PT"/>
              </w:rPr>
            </w:pPr>
            <w:r w:rsidRPr="00BD646C">
              <w:rPr>
                <w:bCs/>
                <w:sz w:val="22"/>
                <w:szCs w:val="22"/>
                <w:lang w:val="pt-PT"/>
              </w:rPr>
              <w:t xml:space="preserve">AbbVie S.r.l. </w:t>
            </w:r>
          </w:p>
          <w:p w14:paraId="04098529" w14:textId="77777777" w:rsidR="00203055" w:rsidRPr="00493826" w:rsidRDefault="00000000" w:rsidP="001F79B0">
            <w:pPr>
              <w:suppressAutoHyphens w:val="0"/>
              <w:rPr>
                <w:bCs/>
                <w:sz w:val="22"/>
                <w:szCs w:val="22"/>
                <w:rPrChange w:id="13673" w:author="AbbVie1" w:date="2025-05-10T12:36:00Z">
                  <w:rPr>
                    <w:bCs/>
                    <w:sz w:val="22"/>
                    <w:szCs w:val="22"/>
                    <w:lang w:val="fi-FI"/>
                  </w:rPr>
                </w:rPrChange>
              </w:rPr>
            </w:pPr>
            <w:r w:rsidRPr="00BD646C">
              <w:rPr>
                <w:bCs/>
                <w:sz w:val="22"/>
                <w:szCs w:val="22"/>
                <w:lang w:val="fr-FR"/>
              </w:rPr>
              <w:t>Tel: +39 06 928921</w:t>
            </w:r>
          </w:p>
        </w:tc>
        <w:tc>
          <w:tcPr>
            <w:tcW w:w="4678" w:type="dxa"/>
          </w:tcPr>
          <w:p w14:paraId="7C462BFD" w14:textId="77777777" w:rsidR="00203055" w:rsidRPr="00BD646C" w:rsidRDefault="00000000" w:rsidP="001F79B0">
            <w:pPr>
              <w:suppressAutoHyphens w:val="0"/>
              <w:rPr>
                <w:b/>
                <w:bCs/>
                <w:sz w:val="22"/>
                <w:szCs w:val="22"/>
                <w:lang w:val="fi-FI"/>
              </w:rPr>
            </w:pPr>
            <w:r w:rsidRPr="00BD646C">
              <w:rPr>
                <w:b/>
                <w:bCs/>
                <w:sz w:val="22"/>
                <w:szCs w:val="22"/>
                <w:lang w:val="fi-FI"/>
              </w:rPr>
              <w:t>Suomi/Finland</w:t>
            </w:r>
          </w:p>
          <w:p w14:paraId="2B128EA9" w14:textId="77777777" w:rsidR="00203055" w:rsidRPr="00BD646C" w:rsidRDefault="00000000" w:rsidP="001F79B0">
            <w:pPr>
              <w:suppressAutoHyphens w:val="0"/>
              <w:rPr>
                <w:bCs/>
                <w:sz w:val="22"/>
                <w:szCs w:val="22"/>
                <w:lang w:val="de-CH"/>
              </w:rPr>
            </w:pPr>
            <w:r w:rsidRPr="00BD646C">
              <w:rPr>
                <w:bCs/>
                <w:sz w:val="22"/>
                <w:szCs w:val="22"/>
                <w:lang w:val="sk-SK"/>
              </w:rPr>
              <w:t>AbbVie Oy</w:t>
            </w:r>
          </w:p>
          <w:p w14:paraId="01F7A5B7" w14:textId="77777777" w:rsidR="00203055" w:rsidRPr="00BD646C" w:rsidRDefault="00000000" w:rsidP="001F79B0">
            <w:pPr>
              <w:suppressAutoHyphens w:val="0"/>
              <w:rPr>
                <w:bCs/>
                <w:sz w:val="22"/>
                <w:szCs w:val="22"/>
                <w:lang w:val="sk-SK"/>
              </w:rPr>
            </w:pPr>
            <w:r w:rsidRPr="00BD646C">
              <w:rPr>
                <w:bCs/>
                <w:sz w:val="22"/>
                <w:szCs w:val="22"/>
                <w:lang w:val="sk-SK"/>
              </w:rPr>
              <w:t>Puh/Tel: +358 (0)10 2411 200</w:t>
            </w:r>
          </w:p>
          <w:p w14:paraId="149D196D" w14:textId="77777777" w:rsidR="00203055" w:rsidRPr="00BD646C" w:rsidRDefault="00203055" w:rsidP="001F79B0">
            <w:pPr>
              <w:suppressAutoHyphens w:val="0"/>
              <w:rPr>
                <w:sz w:val="22"/>
                <w:szCs w:val="22"/>
                <w:lang w:val="sk-SK"/>
              </w:rPr>
            </w:pPr>
          </w:p>
        </w:tc>
      </w:tr>
      <w:tr w:rsidR="006D30D4" w14:paraId="5634E4F3" w14:textId="77777777" w:rsidTr="001F79B0">
        <w:trPr>
          <w:gridBefore w:val="1"/>
          <w:wBefore w:w="34" w:type="dxa"/>
          <w:cantSplit/>
          <w:trHeight w:val="887"/>
        </w:trPr>
        <w:tc>
          <w:tcPr>
            <w:tcW w:w="4644" w:type="dxa"/>
            <w:gridSpan w:val="2"/>
          </w:tcPr>
          <w:p w14:paraId="178B92E3" w14:textId="77777777" w:rsidR="00203055" w:rsidRPr="00BD646C" w:rsidRDefault="00000000" w:rsidP="001F79B0">
            <w:pPr>
              <w:suppressAutoHyphens w:val="0"/>
              <w:rPr>
                <w:b/>
                <w:bCs/>
                <w:sz w:val="22"/>
                <w:szCs w:val="22"/>
                <w:lang w:val="el-GR"/>
              </w:rPr>
            </w:pPr>
            <w:r w:rsidRPr="00BD646C">
              <w:rPr>
                <w:b/>
                <w:bCs/>
                <w:sz w:val="22"/>
                <w:szCs w:val="22"/>
                <w:lang w:val="el-GR"/>
              </w:rPr>
              <w:t>Κύπρος</w:t>
            </w:r>
          </w:p>
          <w:p w14:paraId="608ED798" w14:textId="77777777" w:rsidR="00203055" w:rsidRPr="00BD646C" w:rsidRDefault="00000000" w:rsidP="001F79B0">
            <w:pPr>
              <w:suppressAutoHyphens w:val="0"/>
              <w:rPr>
                <w:bCs/>
                <w:sz w:val="22"/>
                <w:szCs w:val="22"/>
                <w:lang w:val="el-GR"/>
              </w:rPr>
            </w:pPr>
            <w:r w:rsidRPr="00BD646C">
              <w:rPr>
                <w:bCs/>
                <w:sz w:val="22"/>
                <w:szCs w:val="22"/>
                <w:lang w:val="sk-SK"/>
              </w:rPr>
              <w:t xml:space="preserve">Lifepharma (Z.A.M.) </w:t>
            </w:r>
            <w:r w:rsidRPr="00BD646C">
              <w:rPr>
                <w:bCs/>
                <w:sz w:val="22"/>
                <w:szCs w:val="22"/>
                <w:lang w:val="it-IT"/>
              </w:rPr>
              <w:t>Ltd</w:t>
            </w:r>
          </w:p>
          <w:p w14:paraId="62F1C6D8" w14:textId="77777777" w:rsidR="00203055" w:rsidRPr="00BD646C" w:rsidRDefault="00000000" w:rsidP="001F79B0">
            <w:pPr>
              <w:suppressAutoHyphens w:val="0"/>
              <w:rPr>
                <w:bCs/>
                <w:sz w:val="22"/>
                <w:szCs w:val="22"/>
                <w:lang w:val="lv-LV"/>
              </w:rPr>
            </w:pPr>
            <w:r w:rsidRPr="00BD646C">
              <w:rPr>
                <w:bCs/>
                <w:sz w:val="22"/>
                <w:szCs w:val="22"/>
                <w:lang w:val="el-GR"/>
              </w:rPr>
              <w:t>Τηλ.: +357 22 34 74 40</w:t>
            </w:r>
          </w:p>
        </w:tc>
        <w:tc>
          <w:tcPr>
            <w:tcW w:w="4678" w:type="dxa"/>
          </w:tcPr>
          <w:p w14:paraId="70664A7F" w14:textId="77777777" w:rsidR="00203055" w:rsidRPr="00BD646C" w:rsidRDefault="00000000" w:rsidP="001F79B0">
            <w:pPr>
              <w:suppressAutoHyphens w:val="0"/>
              <w:rPr>
                <w:b/>
                <w:bCs/>
                <w:sz w:val="22"/>
                <w:szCs w:val="22"/>
                <w:lang w:val="sk-SK"/>
              </w:rPr>
            </w:pPr>
            <w:r w:rsidRPr="00BD646C">
              <w:rPr>
                <w:b/>
                <w:bCs/>
                <w:sz w:val="22"/>
                <w:szCs w:val="22"/>
                <w:lang w:val="sk-SK"/>
              </w:rPr>
              <w:t>Sverige</w:t>
            </w:r>
          </w:p>
          <w:p w14:paraId="1F44D7E9" w14:textId="77777777" w:rsidR="00203055" w:rsidRPr="00BD646C" w:rsidRDefault="00000000" w:rsidP="001F79B0">
            <w:pPr>
              <w:suppressAutoHyphens w:val="0"/>
              <w:rPr>
                <w:bCs/>
                <w:sz w:val="22"/>
                <w:szCs w:val="22"/>
                <w:lang w:val="pt-PT"/>
              </w:rPr>
            </w:pPr>
            <w:r w:rsidRPr="00BD646C">
              <w:rPr>
                <w:bCs/>
                <w:sz w:val="22"/>
                <w:szCs w:val="22"/>
                <w:lang w:val="pt-PT"/>
              </w:rPr>
              <w:t>AbbVie AB</w:t>
            </w:r>
          </w:p>
          <w:p w14:paraId="2F1BBD2B" w14:textId="77777777" w:rsidR="00203055" w:rsidRPr="00BD646C" w:rsidRDefault="00000000" w:rsidP="001F79B0">
            <w:pPr>
              <w:suppressAutoHyphens w:val="0"/>
              <w:rPr>
                <w:bCs/>
                <w:sz w:val="22"/>
                <w:szCs w:val="22"/>
                <w:lang w:val="sk-SK"/>
              </w:rPr>
            </w:pPr>
            <w:r w:rsidRPr="00BD646C">
              <w:rPr>
                <w:bCs/>
                <w:sz w:val="22"/>
                <w:szCs w:val="22"/>
                <w:lang w:val="da-DK"/>
              </w:rPr>
              <w:t>Tel: +46 (0)8 684 44 600</w:t>
            </w:r>
          </w:p>
        </w:tc>
      </w:tr>
      <w:tr w:rsidR="006D30D4" w14:paraId="330BD201" w14:textId="77777777" w:rsidTr="001F79B0">
        <w:trPr>
          <w:gridBefore w:val="1"/>
          <w:wBefore w:w="34" w:type="dxa"/>
          <w:cantSplit/>
          <w:trHeight w:val="761"/>
        </w:trPr>
        <w:tc>
          <w:tcPr>
            <w:tcW w:w="4644" w:type="dxa"/>
            <w:gridSpan w:val="2"/>
          </w:tcPr>
          <w:p w14:paraId="46401F4F" w14:textId="77777777" w:rsidR="00203055" w:rsidRPr="00BD646C" w:rsidRDefault="00000000" w:rsidP="001F79B0">
            <w:pPr>
              <w:suppressAutoHyphens w:val="0"/>
              <w:rPr>
                <w:b/>
                <w:bCs/>
                <w:sz w:val="22"/>
                <w:szCs w:val="22"/>
                <w:lang w:val="lv-LV"/>
              </w:rPr>
            </w:pPr>
            <w:r w:rsidRPr="00BD646C">
              <w:rPr>
                <w:b/>
                <w:bCs/>
                <w:sz w:val="22"/>
                <w:szCs w:val="22"/>
                <w:lang w:val="lv-LV"/>
              </w:rPr>
              <w:t>Latvija</w:t>
            </w:r>
          </w:p>
          <w:p w14:paraId="24FDFC28" w14:textId="77777777" w:rsidR="00203055" w:rsidRPr="00BD646C" w:rsidRDefault="00000000" w:rsidP="001F79B0">
            <w:pPr>
              <w:suppressAutoHyphens w:val="0"/>
              <w:rPr>
                <w:bCs/>
                <w:sz w:val="22"/>
                <w:szCs w:val="22"/>
                <w:lang w:val="lv-LV"/>
              </w:rPr>
            </w:pPr>
            <w:r w:rsidRPr="00BD646C">
              <w:rPr>
                <w:bCs/>
                <w:sz w:val="22"/>
                <w:szCs w:val="22"/>
                <w:lang w:val="lv-LV"/>
              </w:rPr>
              <w:t xml:space="preserve">AbbVie SIA </w:t>
            </w:r>
          </w:p>
          <w:p w14:paraId="3EBF57EF" w14:textId="77777777" w:rsidR="00203055" w:rsidRPr="00BD646C" w:rsidRDefault="00000000" w:rsidP="001F79B0">
            <w:pPr>
              <w:suppressAutoHyphens w:val="0"/>
              <w:rPr>
                <w:bCs/>
                <w:sz w:val="22"/>
                <w:szCs w:val="22"/>
                <w:lang w:val="lv-LV"/>
              </w:rPr>
            </w:pPr>
            <w:r w:rsidRPr="00BD646C">
              <w:rPr>
                <w:bCs/>
                <w:sz w:val="22"/>
                <w:szCs w:val="22"/>
                <w:lang w:val="lv-LV"/>
              </w:rPr>
              <w:t>Tel: +371 67605000</w:t>
            </w:r>
          </w:p>
        </w:tc>
        <w:tc>
          <w:tcPr>
            <w:tcW w:w="4678" w:type="dxa"/>
          </w:tcPr>
          <w:p w14:paraId="212567CC" w14:textId="71FD8914" w:rsidR="00203055" w:rsidRPr="00BD646C" w:rsidRDefault="00203055" w:rsidP="001F79B0">
            <w:pPr>
              <w:suppressAutoHyphens w:val="0"/>
              <w:rPr>
                <w:b/>
                <w:bCs/>
                <w:sz w:val="22"/>
                <w:szCs w:val="22"/>
                <w:lang w:val="sk-SK"/>
              </w:rPr>
            </w:pPr>
          </w:p>
        </w:tc>
      </w:tr>
    </w:tbl>
    <w:p w14:paraId="6784427C" w14:textId="77777777" w:rsidR="00B873A3" w:rsidRPr="00AE120B" w:rsidRDefault="00B873A3" w:rsidP="00B873A3">
      <w:pPr>
        <w:rPr>
          <w:sz w:val="22"/>
          <w:szCs w:val="22"/>
          <w:lang w:val="lv-LV"/>
        </w:rPr>
      </w:pPr>
    </w:p>
    <w:p w14:paraId="57F76BE2" w14:textId="77777777" w:rsidR="00B873A3" w:rsidRPr="00AE120B" w:rsidRDefault="00000000" w:rsidP="00B873A3">
      <w:pPr>
        <w:keepNext/>
        <w:keepLines/>
        <w:widowControl w:val="0"/>
        <w:ind w:right="-2"/>
        <w:rPr>
          <w:sz w:val="22"/>
          <w:szCs w:val="22"/>
          <w:lang w:val="lv-LV"/>
        </w:rPr>
      </w:pPr>
      <w:r w:rsidRPr="00AE120B">
        <w:rPr>
          <w:b/>
          <w:bCs/>
          <w:sz w:val="22"/>
          <w:szCs w:val="22"/>
          <w:lang w:val="lv-LV"/>
        </w:rPr>
        <w:t xml:space="preserve">Šī lietošanas instrukcija pēdējo reizi pārskatīta </w:t>
      </w:r>
    </w:p>
    <w:p w14:paraId="49F298F7" w14:textId="77777777" w:rsidR="00B873A3" w:rsidRPr="00AE120B" w:rsidRDefault="00B873A3" w:rsidP="00B873A3">
      <w:pPr>
        <w:keepNext/>
        <w:keepLines/>
        <w:widowControl w:val="0"/>
        <w:ind w:right="-2"/>
        <w:rPr>
          <w:sz w:val="22"/>
          <w:szCs w:val="22"/>
          <w:lang w:val="lv-LV"/>
        </w:rPr>
      </w:pPr>
    </w:p>
    <w:p w14:paraId="7AE309BA" w14:textId="2D4EC5B2" w:rsidR="00B873A3" w:rsidRPr="00AE120B" w:rsidRDefault="00000000" w:rsidP="00B873A3">
      <w:pPr>
        <w:keepNext/>
        <w:keepLines/>
        <w:widowControl w:val="0"/>
        <w:ind w:right="-2"/>
        <w:rPr>
          <w:sz w:val="22"/>
          <w:szCs w:val="22"/>
          <w:lang w:val="lv-LV"/>
        </w:rPr>
      </w:pPr>
      <w:r w:rsidRPr="00AE120B">
        <w:rPr>
          <w:sz w:val="22"/>
          <w:szCs w:val="22"/>
          <w:lang w:val="lv-LV"/>
        </w:rPr>
        <w:t>Sīkāka informācija par šīm zālēm ir pieejama Eiropas Zāļu aģentūras tīmekļa vietnē http</w:t>
      </w:r>
      <w:ins w:id="13674" w:author="AbbVie1" w:date="2025-05-10T14:29:00Z">
        <w:r w:rsidR="00487B3A">
          <w:rPr>
            <w:sz w:val="22"/>
            <w:szCs w:val="22"/>
            <w:lang w:val="lv-LV"/>
          </w:rPr>
          <w:t>s</w:t>
        </w:r>
      </w:ins>
      <w:r w:rsidRPr="00AE120B">
        <w:rPr>
          <w:sz w:val="22"/>
          <w:szCs w:val="22"/>
          <w:lang w:val="lv-LV"/>
        </w:rPr>
        <w:t>://www.ema.europa.eu.</w:t>
      </w:r>
    </w:p>
    <w:p w14:paraId="72F92824" w14:textId="77777777" w:rsidR="00B873A3" w:rsidRPr="00AE120B" w:rsidRDefault="00B873A3" w:rsidP="00B873A3">
      <w:pPr>
        <w:numPr>
          <w:ilvl w:val="12"/>
          <w:numId w:val="0"/>
        </w:numPr>
        <w:ind w:right="-2"/>
        <w:rPr>
          <w:b/>
          <w:color w:val="000000"/>
          <w:sz w:val="22"/>
          <w:szCs w:val="22"/>
          <w:lang w:val="lv-LV"/>
        </w:rPr>
      </w:pPr>
    </w:p>
    <w:p w14:paraId="5B85EBC8" w14:textId="77777777" w:rsidR="00B873A3" w:rsidRPr="00AE120B" w:rsidRDefault="00000000" w:rsidP="00B873A3">
      <w:pPr>
        <w:rPr>
          <w:sz w:val="22"/>
          <w:szCs w:val="22"/>
          <w:lang w:val="lv-LV"/>
        </w:rPr>
      </w:pPr>
      <w:r w:rsidRPr="00AE120B">
        <w:rPr>
          <w:sz w:val="22"/>
          <w:szCs w:val="22"/>
          <w:lang w:val="lv-LV"/>
        </w:rPr>
        <w:t xml:space="preserve">Lai noklausītos šo lietošanas instrukciju vai pieprasītu tās eksemplāru </w:t>
      </w:r>
      <w:r w:rsidRPr="00AE120B">
        <w:rPr>
          <w:spacing w:val="-4"/>
          <w:sz w:val="22"/>
          <w:szCs w:val="22"/>
          <w:highlight w:val="lightGray"/>
          <w:lang w:val="lv-LV"/>
        </w:rPr>
        <w:t>&lt;Braila rakstā&gt;,&lt;palielinātā drukā&gt; vai &lt;audio formātā</w:t>
      </w:r>
      <w:r w:rsidRPr="00AE120B">
        <w:rPr>
          <w:sz w:val="22"/>
          <w:szCs w:val="22"/>
          <w:lang w:val="lv-LV"/>
        </w:rPr>
        <w:t xml:space="preserve">&gt;, lūdzam sazināties ar </w:t>
      </w:r>
      <w:r w:rsidR="00D66F86" w:rsidRPr="00AE120B">
        <w:rPr>
          <w:sz w:val="22"/>
          <w:szCs w:val="22"/>
          <w:lang w:val="lv-LV"/>
        </w:rPr>
        <w:t>r</w:t>
      </w:r>
      <w:r w:rsidRPr="00AE120B">
        <w:rPr>
          <w:sz w:val="22"/>
          <w:szCs w:val="22"/>
          <w:lang w:val="lv-LV"/>
        </w:rPr>
        <w:t>eģistrācijas apliecības īpašnieka vietējo pārstāvniecību.</w:t>
      </w:r>
    </w:p>
    <w:p w14:paraId="3BB3377D" w14:textId="77777777" w:rsidR="00B873A3" w:rsidRPr="00AE120B" w:rsidRDefault="00B873A3" w:rsidP="00B873A3">
      <w:pPr>
        <w:numPr>
          <w:ilvl w:val="12"/>
          <w:numId w:val="0"/>
        </w:numPr>
        <w:ind w:right="-2"/>
        <w:rPr>
          <w:sz w:val="22"/>
          <w:szCs w:val="22"/>
          <w:lang w:val="lv-LV"/>
        </w:rPr>
      </w:pPr>
    </w:p>
    <w:p w14:paraId="65649C76" w14:textId="77777777" w:rsidR="00B873A3" w:rsidRPr="00AE120B" w:rsidRDefault="00B873A3" w:rsidP="00B873A3">
      <w:pPr>
        <w:pStyle w:val="BodytextAgency"/>
        <w:spacing w:after="0"/>
        <w:rPr>
          <w:rFonts w:ascii="Times New Roman" w:hAnsi="Times New Roman" w:cs="Times New Roman"/>
          <w:sz w:val="22"/>
          <w:szCs w:val="22"/>
          <w:lang w:val="lv-LV"/>
        </w:rPr>
      </w:pPr>
    </w:p>
    <w:p w14:paraId="5FD343D7" w14:textId="77777777" w:rsidR="00B873A3" w:rsidRPr="00AE120B" w:rsidRDefault="00000000" w:rsidP="00B873A3">
      <w:pPr>
        <w:pStyle w:val="EMEAHeadingLeaflet"/>
        <w:rPr>
          <w:rFonts w:ascii="Times New Roman" w:hAnsi="Times New Roman" w:cs="Times New Roman"/>
          <w:szCs w:val="22"/>
          <w:lang w:val="lv-LV"/>
        </w:rPr>
      </w:pPr>
      <w:r w:rsidRPr="00AE120B">
        <w:rPr>
          <w:rFonts w:ascii="Times New Roman" w:hAnsi="Times New Roman" w:cs="Times New Roman"/>
          <w:szCs w:val="22"/>
          <w:lang w:val="lv-LV"/>
        </w:rPr>
        <w:t>7.</w:t>
      </w:r>
      <w:r w:rsidRPr="00AE120B">
        <w:rPr>
          <w:rFonts w:ascii="Times New Roman" w:hAnsi="Times New Roman" w:cs="Times New Roman"/>
          <w:szCs w:val="22"/>
          <w:lang w:val="lv-LV"/>
        </w:rPr>
        <w:tab/>
      </w:r>
      <w:r w:rsidR="006B5123" w:rsidRPr="00AE120B">
        <w:rPr>
          <w:rFonts w:ascii="Times New Roman" w:hAnsi="Times New Roman" w:cs="Times New Roman"/>
          <w:szCs w:val="22"/>
          <w:lang w:val="lv-LV"/>
        </w:rPr>
        <w:t>Humira injicēšana</w:t>
      </w:r>
    </w:p>
    <w:p w14:paraId="46DE7B4D" w14:textId="77777777" w:rsidR="00B873A3" w:rsidRPr="00AE120B" w:rsidRDefault="00B873A3" w:rsidP="00B873A3">
      <w:pPr>
        <w:pStyle w:val="EMEANormal"/>
        <w:rPr>
          <w:rFonts w:ascii="Times New Roman" w:hAnsi="Times New Roman" w:cs="Times New Roman"/>
          <w:szCs w:val="22"/>
          <w:lang w:val="lv-LV"/>
        </w:rPr>
      </w:pPr>
    </w:p>
    <w:p w14:paraId="602D1DE6" w14:textId="77777777" w:rsidR="00B873A3" w:rsidRPr="00AE120B" w:rsidRDefault="00000000" w:rsidP="00B9399D">
      <w:pPr>
        <w:numPr>
          <w:ilvl w:val="0"/>
          <w:numId w:val="114"/>
        </w:numPr>
        <w:tabs>
          <w:tab w:val="left" w:pos="720"/>
        </w:tabs>
        <w:rPr>
          <w:sz w:val="22"/>
          <w:szCs w:val="22"/>
          <w:lang w:val="lv-LV"/>
        </w:rPr>
      </w:pPr>
      <w:r w:rsidRPr="00AE120B">
        <w:rPr>
          <w:sz w:val="22"/>
          <w:szCs w:val="22"/>
          <w:lang w:val="lv-LV"/>
        </w:rPr>
        <w:t xml:space="preserve">Turpmāk sniegtie norādījumi skaidro, kā ar pilnšļirci sev veikt Humira zemādas injekciju. Vispirms rūpīgi izlasiet norādījumus un tad izpildiet tos soli pa solim. </w:t>
      </w:r>
    </w:p>
    <w:p w14:paraId="3DE0F418" w14:textId="77777777" w:rsidR="00B873A3" w:rsidRPr="00AE120B" w:rsidRDefault="00B873A3" w:rsidP="00B873A3">
      <w:pPr>
        <w:tabs>
          <w:tab w:val="left" w:pos="720"/>
        </w:tabs>
        <w:ind w:left="720"/>
        <w:rPr>
          <w:sz w:val="22"/>
          <w:szCs w:val="22"/>
          <w:lang w:val="lv-LV"/>
        </w:rPr>
      </w:pPr>
    </w:p>
    <w:p w14:paraId="7A011A00" w14:textId="77777777" w:rsidR="00B873A3" w:rsidRPr="00AE120B" w:rsidRDefault="00000000" w:rsidP="00B9399D">
      <w:pPr>
        <w:numPr>
          <w:ilvl w:val="0"/>
          <w:numId w:val="114"/>
        </w:numPr>
        <w:tabs>
          <w:tab w:val="left" w:pos="720"/>
        </w:tabs>
        <w:rPr>
          <w:sz w:val="22"/>
          <w:szCs w:val="22"/>
          <w:lang w:val="lv-LV"/>
        </w:rPr>
      </w:pPr>
      <w:r w:rsidRPr="00AE120B">
        <w:rPr>
          <w:sz w:val="22"/>
          <w:szCs w:val="22"/>
          <w:lang w:val="lv-LV"/>
        </w:rPr>
        <w:t xml:space="preserve">Ārsts, medmāsa vai farmaceits izskaidros Jums, kā pašam sev veikt injekciju. </w:t>
      </w:r>
    </w:p>
    <w:p w14:paraId="174F77AD" w14:textId="77777777" w:rsidR="00B873A3" w:rsidRPr="00AE120B" w:rsidRDefault="00B873A3" w:rsidP="00B873A3">
      <w:pPr>
        <w:tabs>
          <w:tab w:val="left" w:pos="720"/>
        </w:tabs>
        <w:rPr>
          <w:sz w:val="22"/>
          <w:szCs w:val="22"/>
          <w:lang w:val="lv-LV"/>
        </w:rPr>
      </w:pPr>
    </w:p>
    <w:p w14:paraId="5EAEDD1F" w14:textId="77777777" w:rsidR="00B873A3" w:rsidRPr="00AE120B" w:rsidRDefault="00000000" w:rsidP="00B9399D">
      <w:pPr>
        <w:numPr>
          <w:ilvl w:val="0"/>
          <w:numId w:val="114"/>
        </w:numPr>
        <w:tabs>
          <w:tab w:val="left" w:pos="720"/>
        </w:tabs>
        <w:rPr>
          <w:sz w:val="22"/>
          <w:szCs w:val="22"/>
          <w:lang w:val="lv-LV"/>
        </w:rPr>
      </w:pPr>
      <w:r w:rsidRPr="00AE120B">
        <w:rPr>
          <w:sz w:val="22"/>
          <w:szCs w:val="22"/>
          <w:lang w:val="lv-LV"/>
        </w:rPr>
        <w:t xml:space="preserve">Nemēģiniet sev veikt injekciju, kamēr neesat pārliecināts, ka saprotat, kā sagatavoties injekcijai un to veikt. </w:t>
      </w:r>
    </w:p>
    <w:p w14:paraId="7565CDB8" w14:textId="77777777" w:rsidR="00B873A3" w:rsidRPr="00AE120B" w:rsidRDefault="00B873A3" w:rsidP="00B873A3">
      <w:pPr>
        <w:tabs>
          <w:tab w:val="left" w:pos="720"/>
        </w:tabs>
        <w:rPr>
          <w:sz w:val="22"/>
          <w:szCs w:val="22"/>
          <w:lang w:val="lv-LV"/>
        </w:rPr>
      </w:pPr>
    </w:p>
    <w:p w14:paraId="5D91F56B" w14:textId="77777777" w:rsidR="00B873A3" w:rsidRPr="00AE120B" w:rsidRDefault="00000000" w:rsidP="00B9399D">
      <w:pPr>
        <w:numPr>
          <w:ilvl w:val="0"/>
          <w:numId w:val="114"/>
        </w:numPr>
        <w:tabs>
          <w:tab w:val="left" w:pos="720"/>
        </w:tabs>
        <w:rPr>
          <w:sz w:val="22"/>
          <w:szCs w:val="22"/>
          <w:lang w:val="lv-LV"/>
        </w:rPr>
      </w:pPr>
      <w:r w:rsidRPr="00AE120B">
        <w:rPr>
          <w:sz w:val="22"/>
          <w:szCs w:val="22"/>
          <w:lang w:val="lv-LV"/>
        </w:rPr>
        <w:lastRenderedPageBreak/>
        <w:t>Pēc atbilstošas apmācības injekciju varat sev veikt pats vai to var veikt cita persona, piemēram, ģimenes loceklis vai draugs.</w:t>
      </w:r>
    </w:p>
    <w:p w14:paraId="4380E12A" w14:textId="77777777" w:rsidR="00B873A3" w:rsidRPr="00AE120B" w:rsidRDefault="00B873A3" w:rsidP="00B873A3">
      <w:pPr>
        <w:tabs>
          <w:tab w:val="left" w:pos="720"/>
        </w:tabs>
        <w:rPr>
          <w:sz w:val="22"/>
          <w:szCs w:val="22"/>
          <w:lang w:val="lv-LV"/>
        </w:rPr>
      </w:pPr>
    </w:p>
    <w:p w14:paraId="424AD330" w14:textId="77777777" w:rsidR="00B873A3" w:rsidRPr="00AE120B" w:rsidRDefault="00000000" w:rsidP="00B9399D">
      <w:pPr>
        <w:numPr>
          <w:ilvl w:val="0"/>
          <w:numId w:val="114"/>
        </w:numPr>
        <w:tabs>
          <w:tab w:val="left" w:pos="720"/>
        </w:tabs>
        <w:rPr>
          <w:sz w:val="22"/>
          <w:szCs w:val="22"/>
          <w:lang w:val="lv-LV"/>
        </w:rPr>
      </w:pPr>
      <w:r w:rsidRPr="00AE120B">
        <w:rPr>
          <w:sz w:val="22"/>
          <w:szCs w:val="22"/>
          <w:lang w:val="lv-LV"/>
        </w:rPr>
        <w:t>Katru pilnšļirci lietojiet tikai vienai injekcijai.</w:t>
      </w:r>
    </w:p>
    <w:p w14:paraId="4B94A47D" w14:textId="77777777" w:rsidR="00B873A3" w:rsidRPr="00AE120B" w:rsidRDefault="00B873A3" w:rsidP="00B873A3">
      <w:pPr>
        <w:rPr>
          <w:sz w:val="22"/>
          <w:szCs w:val="22"/>
          <w:lang w:val="lv-LV"/>
        </w:rPr>
      </w:pPr>
    </w:p>
    <w:p w14:paraId="20773743" w14:textId="77777777" w:rsidR="00B873A3" w:rsidRPr="00AE120B" w:rsidRDefault="00000000" w:rsidP="00B873A3">
      <w:pPr>
        <w:keepNext/>
        <w:rPr>
          <w:sz w:val="22"/>
          <w:szCs w:val="22"/>
          <w:lang w:val="lv-LV"/>
        </w:rPr>
      </w:pPr>
      <w:r w:rsidRPr="00AE120B">
        <w:rPr>
          <w:b/>
          <w:sz w:val="22"/>
          <w:szCs w:val="22"/>
          <w:lang w:val="lv-LV"/>
        </w:rPr>
        <w:t>Humira pilnšļirce</w:t>
      </w:r>
    </w:p>
    <w:p w14:paraId="188FD5BE" w14:textId="77777777" w:rsidR="00B873A3" w:rsidRPr="00AE120B" w:rsidRDefault="00B873A3" w:rsidP="00B873A3">
      <w:pPr>
        <w:keepNext/>
        <w:rPr>
          <w:sz w:val="22"/>
          <w:szCs w:val="22"/>
          <w:lang w:val="lv-LV"/>
        </w:rPr>
      </w:pPr>
    </w:p>
    <w:p w14:paraId="610789AD" w14:textId="77777777" w:rsidR="00B873A3" w:rsidRPr="00AE120B" w:rsidRDefault="00000000" w:rsidP="00B873A3">
      <w:pPr>
        <w:keepNext/>
        <w:rPr>
          <w:sz w:val="22"/>
          <w:szCs w:val="22"/>
          <w:lang w:val="lv-LV"/>
        </w:rPr>
      </w:pPr>
      <w:r w:rsidRPr="00AE120B">
        <w:rPr>
          <w:b/>
          <w:sz w:val="22"/>
          <w:szCs w:val="22"/>
          <w:lang w:val="lv-LV"/>
        </w:rPr>
        <w:tab/>
        <w:t xml:space="preserve">   </w:t>
      </w:r>
      <w:r w:rsidRPr="00AE120B">
        <w:rPr>
          <w:b/>
          <w:sz w:val="22"/>
          <w:szCs w:val="22"/>
          <w:lang w:val="lv-LV"/>
        </w:rPr>
        <w:tab/>
        <w:t xml:space="preserve">   Virzulis</w:t>
      </w:r>
      <w:r w:rsidRPr="00AE120B">
        <w:rPr>
          <w:b/>
          <w:sz w:val="22"/>
          <w:szCs w:val="22"/>
          <w:lang w:val="lv-LV"/>
        </w:rPr>
        <w:tab/>
      </w:r>
      <w:r w:rsidRPr="00AE120B">
        <w:rPr>
          <w:b/>
          <w:sz w:val="22"/>
          <w:szCs w:val="22"/>
          <w:lang w:val="lv-LV"/>
        </w:rPr>
        <w:tab/>
      </w:r>
      <w:r w:rsidRPr="00AE120B">
        <w:rPr>
          <w:b/>
          <w:sz w:val="22"/>
          <w:szCs w:val="22"/>
          <w:lang w:val="lv-LV"/>
        </w:rPr>
        <w:tab/>
        <w:t>Pirkstu atbalsts</w:t>
      </w:r>
      <w:r w:rsidRPr="00AE120B">
        <w:rPr>
          <w:b/>
          <w:sz w:val="22"/>
          <w:szCs w:val="22"/>
          <w:lang w:val="lv-LV"/>
        </w:rPr>
        <w:tab/>
        <w:t xml:space="preserve">     Adatas uzgalis</w:t>
      </w:r>
    </w:p>
    <w:p w14:paraId="79399FC4" w14:textId="77777777" w:rsidR="00B873A3" w:rsidRPr="00AE120B" w:rsidRDefault="00000000" w:rsidP="00B873A3">
      <w:pPr>
        <w:keepNext/>
        <w:jc w:val="center"/>
        <w:rPr>
          <w:sz w:val="22"/>
          <w:szCs w:val="22"/>
          <w:lang w:val="lv-LV"/>
        </w:rPr>
      </w:pPr>
      <w:r w:rsidRPr="002A4BA0">
        <w:rPr>
          <w:noProof/>
          <w:sz w:val="22"/>
          <w:lang w:val="en-GB"/>
        </w:rPr>
        <w:drawing>
          <wp:inline distT="0" distB="0" distL="0" distR="0" wp14:anchorId="0655C65A" wp14:editId="23A70D3D">
            <wp:extent cx="3365500" cy="1475105"/>
            <wp:effectExtent l="0" t="0" r="635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365500" cy="1475105"/>
                    </a:xfrm>
                    <a:prstGeom prst="rect">
                      <a:avLst/>
                    </a:prstGeom>
                    <a:noFill/>
                  </pic:spPr>
                </pic:pic>
              </a:graphicData>
            </a:graphic>
          </wp:inline>
        </w:drawing>
      </w:r>
    </w:p>
    <w:p w14:paraId="32B30DF3" w14:textId="77777777" w:rsidR="00B873A3" w:rsidRPr="00AE120B" w:rsidRDefault="00B873A3" w:rsidP="00B873A3">
      <w:pPr>
        <w:rPr>
          <w:sz w:val="22"/>
          <w:szCs w:val="22"/>
          <w:lang w:val="lv-LV"/>
        </w:rPr>
      </w:pPr>
    </w:p>
    <w:p w14:paraId="1A2B04E9" w14:textId="77777777" w:rsidR="00B873A3" w:rsidRPr="00AE120B" w:rsidRDefault="00000000" w:rsidP="00B873A3">
      <w:pPr>
        <w:pStyle w:val="EMEAHeadingLeaflet"/>
        <w:keepNext/>
        <w:rPr>
          <w:rFonts w:ascii="Times New Roman" w:hAnsi="Times New Roman" w:cs="Times New Roman"/>
          <w:szCs w:val="22"/>
          <w:lang w:val="lv-LV"/>
        </w:rPr>
      </w:pPr>
      <w:r w:rsidRPr="00AE120B">
        <w:rPr>
          <w:rFonts w:ascii="Times New Roman" w:hAnsi="Times New Roman" w:cs="Times New Roman"/>
          <w:szCs w:val="22"/>
          <w:lang w:val="lv-LV"/>
        </w:rPr>
        <w:t>Nelietojiet pilnšļirci un piezvaniet savam ārstam vai farmaceitam, ja</w:t>
      </w:r>
    </w:p>
    <w:p w14:paraId="7F682C1E" w14:textId="77777777" w:rsidR="00B873A3"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šķidrums ir duļķains, mainījis krāsu vai ja tajā ir pārslas vai daļiņas;</w:t>
      </w:r>
    </w:p>
    <w:p w14:paraId="5A71740E" w14:textId="77777777" w:rsidR="00B873A3"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ir beidzies derīguma termiņš (pēc apzīmējuma </w:t>
      </w:r>
      <w:r w:rsidR="002C4561"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2C4561"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4D7E3259" w14:textId="77777777" w:rsidR="00B873A3"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šķidrums ir bijis sasaldēts vai atstāts tiešos saules staros;</w:t>
      </w:r>
    </w:p>
    <w:p w14:paraId="7D5E646F" w14:textId="77777777" w:rsidR="00B873A3" w:rsidRPr="00AE120B" w:rsidRDefault="00000000" w:rsidP="00B9399D">
      <w:pPr>
        <w:pStyle w:val="EMEAHeadingLeaflet"/>
        <w:keepNext/>
        <w:numPr>
          <w:ilvl w:val="0"/>
          <w:numId w:val="107"/>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pildspalvveida pilnšļirce ir bijusi nomesta zemē vai salauzta.</w:t>
      </w:r>
    </w:p>
    <w:p w14:paraId="293FE9F1" w14:textId="77777777" w:rsidR="00B873A3" w:rsidRPr="00AE120B" w:rsidRDefault="00B873A3" w:rsidP="00B873A3">
      <w:pPr>
        <w:pStyle w:val="EMEANormal"/>
        <w:rPr>
          <w:rFonts w:ascii="Times New Roman" w:hAnsi="Times New Roman" w:cs="Times New Roman"/>
          <w:szCs w:val="22"/>
          <w:lang w:val="lv-LV"/>
        </w:rPr>
      </w:pPr>
    </w:p>
    <w:p w14:paraId="13FE8085" w14:textId="77777777" w:rsidR="00B873A3" w:rsidRPr="00AE120B" w:rsidRDefault="00000000" w:rsidP="00B873A3">
      <w:pPr>
        <w:pStyle w:val="EMEAHeadingLeaflet"/>
        <w:keepNext/>
        <w:tabs>
          <w:tab w:val="clear" w:pos="562"/>
          <w:tab w:val="left" w:pos="0"/>
        </w:tabs>
        <w:rPr>
          <w:rFonts w:ascii="Times New Roman" w:hAnsi="Times New Roman" w:cs="Times New Roman"/>
          <w:b w:val="0"/>
          <w:szCs w:val="22"/>
          <w:lang w:val="lv-LV"/>
        </w:rPr>
      </w:pPr>
      <w:r w:rsidRPr="00AE120B">
        <w:rPr>
          <w:rFonts w:ascii="Times New Roman" w:hAnsi="Times New Roman" w:cs="Times New Roman"/>
          <w:szCs w:val="22"/>
          <w:lang w:val="lv-LV"/>
        </w:rPr>
        <w:t>Noņemiet adatas uzgali tikai tieši pirms injekcijas. Uzglabājiet Humira bērniem neredzamā un nepieejamā vietā.</w:t>
      </w:r>
    </w:p>
    <w:p w14:paraId="25952A1C" w14:textId="77777777" w:rsidR="00B873A3" w:rsidRPr="00AE120B" w:rsidRDefault="00B873A3" w:rsidP="00B873A3">
      <w:pPr>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6D30D4" w14:paraId="67AD488C" w14:textId="77777777" w:rsidTr="005D0A8C">
        <w:tc>
          <w:tcPr>
            <w:tcW w:w="9287" w:type="dxa"/>
            <w:gridSpan w:val="2"/>
            <w:tcBorders>
              <w:bottom w:val="single" w:sz="4" w:space="0" w:color="auto"/>
            </w:tcBorders>
          </w:tcPr>
          <w:p w14:paraId="667D4C10" w14:textId="77777777" w:rsidR="00B873A3"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szCs w:val="22"/>
                <w:lang w:val="lv-LV"/>
              </w:rPr>
              <w:t>1. SOLIS</w:t>
            </w:r>
          </w:p>
          <w:p w14:paraId="6FDBDE1F" w14:textId="77777777" w:rsidR="00B873A3" w:rsidRPr="00AE120B" w:rsidRDefault="00B873A3" w:rsidP="009D2B22">
            <w:pPr>
              <w:pStyle w:val="EMEANormal"/>
              <w:rPr>
                <w:rFonts w:ascii="Times New Roman" w:hAnsi="Times New Roman" w:cs="Times New Roman"/>
                <w:szCs w:val="22"/>
                <w:lang w:val="lv-LV"/>
              </w:rPr>
            </w:pPr>
          </w:p>
          <w:p w14:paraId="60E54312" w14:textId="77777777" w:rsidR="00B873A3"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Izņemiet Humira no ledusskapja.</w:t>
            </w:r>
          </w:p>
          <w:p w14:paraId="564AF476" w14:textId="77777777" w:rsidR="00B873A3" w:rsidRPr="00AE120B" w:rsidRDefault="00B873A3" w:rsidP="009D2B22">
            <w:pPr>
              <w:pStyle w:val="EMEANormal"/>
              <w:rPr>
                <w:rFonts w:ascii="Times New Roman" w:hAnsi="Times New Roman" w:cs="Times New Roman"/>
                <w:szCs w:val="22"/>
                <w:lang w:val="lv-LV"/>
              </w:rPr>
            </w:pPr>
          </w:p>
          <w:p w14:paraId="1491346D" w14:textId="77777777" w:rsidR="00B873A3"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Pirms injicēšanas atstājiet Humira istabas temperatūrā </w:t>
            </w:r>
            <w:r w:rsidRPr="00AE120B">
              <w:rPr>
                <w:rFonts w:ascii="Times New Roman" w:hAnsi="Times New Roman" w:cs="Times New Roman"/>
                <w:szCs w:val="22"/>
                <w:lang w:val="lv-LV"/>
              </w:rPr>
              <w:t>15–30 minūtes</w:t>
            </w:r>
            <w:r w:rsidRPr="00AE120B">
              <w:rPr>
                <w:rFonts w:ascii="Times New Roman" w:hAnsi="Times New Roman" w:cs="Times New Roman"/>
                <w:b w:val="0"/>
                <w:szCs w:val="22"/>
                <w:lang w:val="lv-LV"/>
              </w:rPr>
              <w:t>.</w:t>
            </w:r>
          </w:p>
          <w:p w14:paraId="2195001B" w14:textId="77777777" w:rsidR="00B873A3" w:rsidRPr="00AE120B" w:rsidRDefault="00B873A3" w:rsidP="009D2B22">
            <w:pPr>
              <w:pStyle w:val="EMEANormal"/>
              <w:rPr>
                <w:rFonts w:ascii="Times New Roman" w:hAnsi="Times New Roman" w:cs="Times New Roman"/>
                <w:szCs w:val="22"/>
                <w:lang w:val="lv-LV"/>
              </w:rPr>
            </w:pPr>
          </w:p>
          <w:p w14:paraId="6C31E2B9" w14:textId="77777777" w:rsidR="00B873A3" w:rsidRPr="00AE120B" w:rsidRDefault="00000000" w:rsidP="009D2B22">
            <w:pPr>
              <w:pStyle w:val="EMEAHeadingLeaflet"/>
              <w:numPr>
                <w:ilvl w:val="0"/>
                <w:numId w:val="108"/>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szCs w:val="22"/>
                <w:lang w:val="lv-LV"/>
              </w:rPr>
              <w:t>Nenoņemiet</w:t>
            </w:r>
            <w:r w:rsidRPr="00AE120B">
              <w:rPr>
                <w:rFonts w:ascii="Times New Roman" w:hAnsi="Times New Roman" w:cs="Times New Roman"/>
                <w:b w:val="0"/>
                <w:szCs w:val="22"/>
                <w:lang w:val="lv-LV"/>
              </w:rPr>
              <w:t xml:space="preserve"> adatas uzgali, kamēr Humira sasilst līdz istabas temperatūrai</w:t>
            </w:r>
          </w:p>
          <w:p w14:paraId="50D3C805" w14:textId="77777777" w:rsidR="00B873A3" w:rsidRPr="00AE120B" w:rsidRDefault="00000000" w:rsidP="009D2B22">
            <w:pPr>
              <w:pStyle w:val="EMEANormal"/>
              <w:numPr>
                <w:ilvl w:val="0"/>
                <w:numId w:val="108"/>
              </w:numPr>
              <w:tabs>
                <w:tab w:val="clear" w:pos="562"/>
                <w:tab w:val="left" w:pos="720"/>
              </w:tabs>
              <w:rPr>
                <w:rFonts w:ascii="Times New Roman" w:hAnsi="Times New Roman" w:cs="Times New Roman"/>
                <w:szCs w:val="22"/>
                <w:lang w:val="lv-LV"/>
              </w:rPr>
            </w:pPr>
            <w:r w:rsidRPr="00AE120B">
              <w:rPr>
                <w:rFonts w:ascii="Times New Roman" w:hAnsi="Times New Roman" w:cs="Times New Roman"/>
                <w:b/>
                <w:szCs w:val="22"/>
                <w:lang w:val="lv-LV"/>
              </w:rPr>
              <w:t xml:space="preserve">Nesildiet </w:t>
            </w:r>
            <w:r w:rsidRPr="00AE120B">
              <w:rPr>
                <w:rFonts w:ascii="Times New Roman" w:hAnsi="Times New Roman" w:cs="Times New Roman"/>
                <w:szCs w:val="22"/>
                <w:lang w:val="lv-LV"/>
              </w:rPr>
              <w:t>Humira nekādā citā veidā, piemēram, mikroviļņu krāsnī vai karstā ūdenī</w:t>
            </w:r>
          </w:p>
        </w:tc>
      </w:tr>
      <w:tr w:rsidR="006D30D4" w14:paraId="0E9E042A" w14:textId="77777777" w:rsidTr="005D0A8C">
        <w:tc>
          <w:tcPr>
            <w:tcW w:w="3708" w:type="dxa"/>
            <w:tcBorders>
              <w:right w:val="nil"/>
            </w:tcBorders>
          </w:tcPr>
          <w:p w14:paraId="7DC50FCD" w14:textId="77777777" w:rsidR="00B873A3" w:rsidRPr="00AE120B" w:rsidRDefault="00000000" w:rsidP="00576A28">
            <w:pPr>
              <w:pStyle w:val="EMEANormal"/>
              <w:keepLines/>
              <w:widowControl w:val="0"/>
              <w:rPr>
                <w:rFonts w:ascii="Times New Roman" w:hAnsi="Times New Roman" w:cs="Times New Roman"/>
                <w:szCs w:val="22"/>
                <w:lang w:val="lv-LV"/>
              </w:rPr>
            </w:pPr>
            <w:r w:rsidRPr="00AE120B">
              <w:rPr>
                <w:rFonts w:ascii="Times New Roman" w:hAnsi="Times New Roman" w:cs="Times New Roman"/>
                <w:b/>
                <w:szCs w:val="22"/>
                <w:lang w:val="lv-LV"/>
              </w:rPr>
              <w:t>2. SOLIS</w:t>
            </w:r>
          </w:p>
          <w:p w14:paraId="0BFC2FB9" w14:textId="77777777" w:rsidR="00B873A3" w:rsidRPr="00AE120B" w:rsidRDefault="00B873A3" w:rsidP="00576A28">
            <w:pPr>
              <w:pStyle w:val="EMEANormal"/>
              <w:keepLines/>
              <w:widowControl w:val="0"/>
              <w:rPr>
                <w:rFonts w:ascii="Times New Roman" w:hAnsi="Times New Roman" w:cs="Times New Roman"/>
                <w:szCs w:val="22"/>
                <w:lang w:val="lv-LV"/>
              </w:rPr>
            </w:pPr>
          </w:p>
          <w:p w14:paraId="64BF969C" w14:textId="77777777" w:rsidR="00B873A3" w:rsidRPr="00AE120B" w:rsidRDefault="00000000" w:rsidP="00576A28">
            <w:pPr>
              <w:pStyle w:val="EMEANormal"/>
              <w:keepLines/>
              <w:widowControl w:val="0"/>
              <w:rPr>
                <w:rFonts w:ascii="Times New Roman" w:hAnsi="Times New Roman" w:cs="Times New Roman"/>
                <w:b/>
                <w:szCs w:val="22"/>
                <w:lang w:val="lv-LV"/>
              </w:rPr>
            </w:pPr>
            <w:r w:rsidRPr="00AE120B">
              <w:rPr>
                <w:rFonts w:ascii="Times New Roman" w:hAnsi="Times New Roman" w:cs="Times New Roman"/>
                <w:b/>
                <w:szCs w:val="22"/>
                <w:lang w:val="lv-LV"/>
              </w:rPr>
              <w:t xml:space="preserve">           Šļirce</w:t>
            </w:r>
          </w:p>
          <w:p w14:paraId="2501C6AD" w14:textId="77777777" w:rsidR="00B873A3" w:rsidRPr="00AE120B" w:rsidRDefault="00000000" w:rsidP="00576A28">
            <w:pPr>
              <w:pStyle w:val="EMEANormal"/>
              <w:keepLines/>
              <w:widowControl w:val="0"/>
              <w:rPr>
                <w:rFonts w:ascii="Times New Roman" w:hAnsi="Times New Roman" w:cs="Times New Roman"/>
                <w:szCs w:val="22"/>
                <w:lang w:val="lv-LV"/>
              </w:rPr>
            </w:pPr>
            <w:r w:rsidRPr="002A4BA0">
              <w:rPr>
                <w:rFonts w:ascii="Times New Roman" w:hAnsi="Times New Roman"/>
                <w:noProof/>
                <w:lang w:val="en-GB"/>
              </w:rPr>
              <w:drawing>
                <wp:inline distT="0" distB="0" distL="0" distR="0" wp14:anchorId="5AB3ACE2" wp14:editId="39FC3E22">
                  <wp:extent cx="2219325" cy="2054225"/>
                  <wp:effectExtent l="0" t="0" r="9525" b="31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219325" cy="2054225"/>
                          </a:xfrm>
                          <a:prstGeom prst="rect">
                            <a:avLst/>
                          </a:prstGeom>
                          <a:noFill/>
                        </pic:spPr>
                      </pic:pic>
                    </a:graphicData>
                  </a:graphic>
                </wp:inline>
              </w:drawing>
            </w:r>
          </w:p>
          <w:p w14:paraId="502F92D2" w14:textId="77777777" w:rsidR="00B873A3" w:rsidRPr="00AE120B" w:rsidRDefault="00000000" w:rsidP="00576A28">
            <w:pPr>
              <w:pStyle w:val="EMEANormal"/>
              <w:keepLines/>
              <w:widowControl w:val="0"/>
              <w:rPr>
                <w:rFonts w:ascii="Times New Roman" w:hAnsi="Times New Roman" w:cs="Times New Roman"/>
                <w:b/>
                <w:szCs w:val="22"/>
                <w:lang w:val="lv-LV"/>
              </w:rPr>
            </w:pPr>
            <w:r w:rsidRPr="00AE120B">
              <w:rPr>
                <w:rFonts w:ascii="Times New Roman" w:hAnsi="Times New Roman" w:cs="Times New Roman"/>
                <w:b/>
                <w:szCs w:val="22"/>
                <w:lang w:val="lv-LV"/>
              </w:rPr>
              <w:t xml:space="preserve">                 Salvete</w:t>
            </w:r>
          </w:p>
        </w:tc>
        <w:tc>
          <w:tcPr>
            <w:tcW w:w="5579" w:type="dxa"/>
            <w:tcBorders>
              <w:left w:val="nil"/>
            </w:tcBorders>
          </w:tcPr>
          <w:p w14:paraId="4C205010" w14:textId="77777777" w:rsidR="00B873A3" w:rsidRPr="00AE120B" w:rsidRDefault="00000000" w:rsidP="00576A28">
            <w:pPr>
              <w:pStyle w:val="EMEAHeadingLeaflet"/>
              <w:keepLines/>
              <w:widowControl w:val="0"/>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Pārbaudiet derīguma termiņu (norādīts pēc </w:t>
            </w:r>
            <w:r w:rsidR="00B172F2" w:rsidRPr="00AE120B">
              <w:rPr>
                <w:rFonts w:ascii="Times New Roman" w:hAnsi="Times New Roman" w:cs="Times New Roman"/>
                <w:b w:val="0"/>
                <w:szCs w:val="22"/>
                <w:lang w:val="lv-LV"/>
              </w:rPr>
              <w:t xml:space="preserve"> </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pilnšļirci, ja beidzies tās derīguma termiņš (pēc</w:t>
            </w:r>
            <w:r w:rsidR="00982669" w:rsidRPr="00AE120B">
              <w:rPr>
                <w:rFonts w:ascii="Times New Roman" w:hAnsi="Times New Roman" w:cs="Times New Roman"/>
                <w:b w:val="0"/>
                <w:szCs w:val="22"/>
                <w:lang w:val="lv-LV"/>
              </w:rPr>
              <w:t xml:space="preserve"> </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0EAC647C" w14:textId="77777777" w:rsidR="00B873A3" w:rsidRPr="00AE120B" w:rsidRDefault="00B873A3" w:rsidP="00576A28">
            <w:pPr>
              <w:pStyle w:val="EMEANormal"/>
              <w:keepLines/>
              <w:widowControl w:val="0"/>
              <w:rPr>
                <w:rFonts w:ascii="Times New Roman" w:hAnsi="Times New Roman" w:cs="Times New Roman"/>
                <w:szCs w:val="22"/>
                <w:lang w:val="lv-LV"/>
              </w:rPr>
            </w:pPr>
          </w:p>
          <w:p w14:paraId="0697A764" w14:textId="77777777" w:rsidR="00B873A3" w:rsidRPr="00AE120B" w:rsidRDefault="00000000" w:rsidP="00576A28">
            <w:pPr>
              <w:pStyle w:val="EMEAHeadingLeaflet"/>
              <w:keepLines/>
              <w:widowControl w:val="0"/>
              <w:rPr>
                <w:rFonts w:ascii="Times New Roman" w:hAnsi="Times New Roman" w:cs="Times New Roman"/>
                <w:b w:val="0"/>
                <w:szCs w:val="22"/>
                <w:lang w:val="lv-LV"/>
              </w:rPr>
            </w:pPr>
            <w:r w:rsidRPr="00AE120B">
              <w:rPr>
                <w:rFonts w:ascii="Times New Roman" w:hAnsi="Times New Roman" w:cs="Times New Roman"/>
                <w:b w:val="0"/>
                <w:szCs w:val="22"/>
                <w:lang w:val="lv-LV"/>
              </w:rPr>
              <w:t>Uz tīras, gludas virsmas nolieciet</w:t>
            </w:r>
          </w:p>
          <w:p w14:paraId="02FD5F9A" w14:textId="77777777" w:rsidR="00B873A3" w:rsidRPr="00AE120B" w:rsidRDefault="00B873A3" w:rsidP="00576A28">
            <w:pPr>
              <w:pStyle w:val="EMEANormal"/>
              <w:keepLines/>
              <w:widowControl w:val="0"/>
              <w:rPr>
                <w:rFonts w:ascii="Times New Roman" w:hAnsi="Times New Roman" w:cs="Times New Roman"/>
                <w:szCs w:val="22"/>
                <w:lang w:val="lv-LV"/>
              </w:rPr>
            </w:pPr>
          </w:p>
          <w:p w14:paraId="4D495A3B" w14:textId="77777777" w:rsidR="00B873A3" w:rsidRPr="00AE120B" w:rsidRDefault="00000000" w:rsidP="00576A28">
            <w:pPr>
              <w:pStyle w:val="EMEAHeadingLeaflet"/>
              <w:keepLines/>
              <w:widowControl w:val="0"/>
              <w:numPr>
                <w:ilvl w:val="0"/>
                <w:numId w:val="109"/>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vienu vienreizlietojamo pilnšļirci un </w:t>
            </w:r>
          </w:p>
          <w:p w14:paraId="121767A0" w14:textId="77777777" w:rsidR="00B873A3" w:rsidRPr="00AE120B" w:rsidRDefault="00000000" w:rsidP="00576A28">
            <w:pPr>
              <w:pStyle w:val="EMEAHeadingLeaflet"/>
              <w:keepLines/>
              <w:widowControl w:val="0"/>
              <w:numPr>
                <w:ilvl w:val="0"/>
                <w:numId w:val="109"/>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vienu spirta salveti</w:t>
            </w:r>
          </w:p>
          <w:p w14:paraId="26EF159B" w14:textId="77777777" w:rsidR="00B873A3" w:rsidRPr="00AE120B" w:rsidRDefault="00B873A3" w:rsidP="00576A28">
            <w:pPr>
              <w:pStyle w:val="EMEANormal"/>
              <w:keepLines/>
              <w:widowControl w:val="0"/>
              <w:rPr>
                <w:rFonts w:ascii="Times New Roman" w:hAnsi="Times New Roman" w:cs="Times New Roman"/>
                <w:szCs w:val="22"/>
                <w:lang w:val="lv-LV"/>
              </w:rPr>
            </w:pPr>
          </w:p>
          <w:p w14:paraId="3D1CA2CA" w14:textId="77777777" w:rsidR="00B873A3" w:rsidRPr="00AE120B" w:rsidRDefault="00000000" w:rsidP="00576A28">
            <w:pPr>
              <w:pStyle w:val="EMEANormal"/>
              <w:keepLines/>
              <w:widowControl w:val="0"/>
              <w:rPr>
                <w:rFonts w:ascii="Times New Roman" w:hAnsi="Times New Roman" w:cs="Times New Roman"/>
                <w:szCs w:val="22"/>
                <w:lang w:val="lv-LV"/>
              </w:rPr>
            </w:pPr>
            <w:r w:rsidRPr="00AE120B">
              <w:rPr>
                <w:rFonts w:ascii="Times New Roman" w:hAnsi="Times New Roman" w:cs="Times New Roman"/>
                <w:szCs w:val="22"/>
                <w:lang w:val="lv-LV"/>
              </w:rPr>
              <w:t>Nomazgājiet un noslaukiet rokas.</w:t>
            </w:r>
          </w:p>
        </w:tc>
      </w:tr>
    </w:tbl>
    <w:p w14:paraId="5F127E7F" w14:textId="77777777" w:rsidR="00B873A3" w:rsidRPr="00AE120B" w:rsidRDefault="00B873A3" w:rsidP="00576A28">
      <w:pPr>
        <w:keepLines/>
        <w:widowControl w:val="0"/>
        <w:rPr>
          <w:sz w:val="22"/>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6D30D4" w14:paraId="75EC5415" w14:textId="77777777" w:rsidTr="00576A28">
        <w:tc>
          <w:tcPr>
            <w:tcW w:w="3708" w:type="dxa"/>
            <w:tcBorders>
              <w:right w:val="nil"/>
            </w:tcBorders>
          </w:tcPr>
          <w:p w14:paraId="638BB3AA" w14:textId="77777777" w:rsidR="00B873A3" w:rsidRPr="00AE120B" w:rsidRDefault="00000000" w:rsidP="00576A28">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lastRenderedPageBreak/>
              <w:t>3. SOLIS</w:t>
            </w:r>
          </w:p>
          <w:p w14:paraId="01785F52" w14:textId="77777777" w:rsidR="00B873A3" w:rsidRPr="00AE120B" w:rsidRDefault="00B873A3" w:rsidP="00576A28">
            <w:pPr>
              <w:pStyle w:val="EMEANormal"/>
              <w:keepNext/>
              <w:rPr>
                <w:rFonts w:ascii="Times New Roman" w:hAnsi="Times New Roman" w:cs="Times New Roman"/>
                <w:szCs w:val="22"/>
                <w:lang w:val="lv-LV"/>
              </w:rPr>
            </w:pPr>
          </w:p>
          <w:p w14:paraId="01ED891C" w14:textId="77777777" w:rsidR="00B873A3" w:rsidRPr="00AE120B" w:rsidRDefault="00000000" w:rsidP="00576A28">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Injekciju vietas</w:t>
            </w:r>
          </w:p>
          <w:p w14:paraId="10B1B31E" w14:textId="77777777" w:rsidR="00B873A3" w:rsidRPr="00AE120B" w:rsidRDefault="00000000" w:rsidP="00576A28">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1CE864A3" wp14:editId="1A69833B">
                  <wp:extent cx="2279015" cy="2381250"/>
                  <wp:effectExtent l="0" t="0" r="6985" b="0"/>
                  <wp:docPr id="101" name="Picture 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25" descr="STEP3_grey"/>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279015" cy="2381250"/>
                          </a:xfrm>
                          <a:prstGeom prst="rect">
                            <a:avLst/>
                          </a:prstGeom>
                          <a:noFill/>
                          <a:ln>
                            <a:noFill/>
                          </a:ln>
                        </pic:spPr>
                      </pic:pic>
                    </a:graphicData>
                  </a:graphic>
                </wp:inline>
              </w:drawing>
            </w:r>
          </w:p>
          <w:p w14:paraId="0C3150DE" w14:textId="77777777" w:rsidR="00B873A3" w:rsidRPr="00AE120B" w:rsidRDefault="00000000" w:rsidP="00576A28">
            <w:pPr>
              <w:pStyle w:val="EMEANormal"/>
              <w:keepNext/>
              <w:spacing w:before="100" w:beforeAutospacing="1" w:after="100" w:afterAutospacing="1"/>
              <w:rPr>
                <w:rFonts w:ascii="Times New Roman" w:hAnsi="Times New Roman" w:cs="Times New Roman"/>
                <w:b/>
                <w:szCs w:val="22"/>
                <w:lang w:val="lv-LV"/>
              </w:rPr>
            </w:pPr>
            <w:r w:rsidRPr="00AE120B">
              <w:rPr>
                <w:rFonts w:ascii="Times New Roman" w:hAnsi="Times New Roman" w:cs="Times New Roman"/>
                <w:szCs w:val="22"/>
                <w:lang w:val="lv-LV"/>
              </w:rPr>
              <w:t xml:space="preserve">     </w:t>
            </w:r>
            <w:r w:rsidRPr="00AE120B">
              <w:rPr>
                <w:rFonts w:ascii="Times New Roman" w:hAnsi="Times New Roman" w:cs="Times New Roman"/>
                <w:b/>
                <w:szCs w:val="22"/>
                <w:lang w:val="lv-LV"/>
              </w:rPr>
              <w:t>Injekciju vietas</w:t>
            </w:r>
          </w:p>
        </w:tc>
        <w:tc>
          <w:tcPr>
            <w:tcW w:w="5579" w:type="dxa"/>
            <w:tcBorders>
              <w:left w:val="nil"/>
            </w:tcBorders>
          </w:tcPr>
          <w:p w14:paraId="5AF7FA00" w14:textId="77777777" w:rsidR="00B873A3" w:rsidRPr="00AE120B" w:rsidRDefault="00000000" w:rsidP="00576A28">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Izvēlieties injekcijas vietu:</w:t>
            </w:r>
          </w:p>
          <w:p w14:paraId="763EADAC" w14:textId="77777777" w:rsidR="00B873A3" w:rsidRPr="00AE120B" w:rsidRDefault="00B873A3" w:rsidP="00576A28">
            <w:pPr>
              <w:pStyle w:val="EMEANormal"/>
              <w:keepNext/>
              <w:rPr>
                <w:rFonts w:ascii="Times New Roman" w:hAnsi="Times New Roman" w:cs="Times New Roman"/>
                <w:szCs w:val="22"/>
                <w:lang w:val="lv-LV"/>
              </w:rPr>
            </w:pPr>
          </w:p>
          <w:p w14:paraId="5D999592" w14:textId="77777777" w:rsidR="00B873A3" w:rsidRPr="00AE120B" w:rsidRDefault="00000000" w:rsidP="00576A28">
            <w:pPr>
              <w:pStyle w:val="EMEAHeadingLeaflet"/>
              <w:keepNext/>
              <w:numPr>
                <w:ilvl w:val="0"/>
                <w:numId w:val="73"/>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augšstilba priekšdaļā vai</w:t>
            </w:r>
          </w:p>
          <w:p w14:paraId="680BE611" w14:textId="77777777" w:rsidR="00B873A3" w:rsidRPr="00AE120B" w:rsidRDefault="00000000" w:rsidP="00576A28">
            <w:pPr>
              <w:pStyle w:val="EMEAHeadingLeaflet"/>
              <w:keepNext/>
              <w:numPr>
                <w:ilvl w:val="0"/>
                <w:numId w:val="73"/>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vēdera sienā, vismaz 5 cm no nabas;</w:t>
            </w:r>
          </w:p>
          <w:p w14:paraId="2B8606D3" w14:textId="77777777" w:rsidR="00B873A3" w:rsidRPr="00AE120B" w:rsidRDefault="00000000" w:rsidP="00576A28">
            <w:pPr>
              <w:pStyle w:val="EMEAHeadingLeaflet"/>
              <w:keepNext/>
              <w:numPr>
                <w:ilvl w:val="0"/>
                <w:numId w:val="110"/>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vismaz 3 cm attālumā no pēdējās injekcijas vietas.</w:t>
            </w:r>
          </w:p>
          <w:p w14:paraId="4FC08EAA" w14:textId="77777777" w:rsidR="00B873A3" w:rsidRPr="00AE120B" w:rsidRDefault="00B873A3" w:rsidP="00576A28">
            <w:pPr>
              <w:pStyle w:val="EMEANormal"/>
              <w:keepNext/>
              <w:rPr>
                <w:rFonts w:ascii="Times New Roman" w:hAnsi="Times New Roman" w:cs="Times New Roman"/>
                <w:szCs w:val="22"/>
                <w:lang w:val="lv-LV"/>
              </w:rPr>
            </w:pPr>
          </w:p>
          <w:p w14:paraId="292DEA93" w14:textId="77777777" w:rsidR="00B873A3" w:rsidRPr="00AE120B" w:rsidRDefault="00000000" w:rsidP="00576A28">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Ar apļveida kustībām notīriet injekcijas vietu ar spirta salveti.</w:t>
            </w:r>
          </w:p>
          <w:p w14:paraId="618CC292" w14:textId="77777777" w:rsidR="00B873A3" w:rsidRPr="00AE120B" w:rsidRDefault="00B873A3" w:rsidP="00576A28">
            <w:pPr>
              <w:pStyle w:val="EMEANormal"/>
              <w:keepNext/>
              <w:rPr>
                <w:rFonts w:ascii="Times New Roman" w:hAnsi="Times New Roman" w:cs="Times New Roman"/>
                <w:szCs w:val="22"/>
                <w:lang w:val="lv-LV"/>
              </w:rPr>
            </w:pPr>
          </w:p>
          <w:p w14:paraId="70114B94" w14:textId="77777777" w:rsidR="00B873A3" w:rsidRPr="00AE120B" w:rsidRDefault="00000000" w:rsidP="00576A28">
            <w:pPr>
              <w:pStyle w:val="EMEAHeadingLeaflet"/>
              <w:keepNext/>
              <w:numPr>
                <w:ilvl w:val="0"/>
                <w:numId w:val="111"/>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szCs w:val="22"/>
                <w:lang w:val="lv-LV"/>
              </w:rPr>
              <w:t>Neinjicējiet</w:t>
            </w:r>
            <w:r w:rsidRPr="00AE120B">
              <w:rPr>
                <w:rFonts w:ascii="Times New Roman" w:hAnsi="Times New Roman" w:cs="Times New Roman"/>
                <w:b w:val="0"/>
                <w:szCs w:val="22"/>
                <w:lang w:val="lv-LV"/>
              </w:rPr>
              <w:t xml:space="preserve"> caur apģērbu.</w:t>
            </w:r>
          </w:p>
          <w:p w14:paraId="628D6639" w14:textId="77777777" w:rsidR="00B873A3" w:rsidRPr="00AE120B" w:rsidRDefault="00000000" w:rsidP="00576A28">
            <w:pPr>
              <w:pStyle w:val="EMEANormal"/>
              <w:keepNext/>
              <w:numPr>
                <w:ilvl w:val="0"/>
                <w:numId w:val="111"/>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szCs w:val="22"/>
                <w:lang w:val="lv-LV"/>
              </w:rPr>
              <w:t>Neinjicējiet</w:t>
            </w:r>
            <w:r w:rsidRPr="00AE120B">
              <w:rPr>
                <w:rFonts w:ascii="Times New Roman" w:hAnsi="Times New Roman" w:cs="Times New Roman"/>
                <w:szCs w:val="22"/>
                <w:lang w:val="lv-LV"/>
              </w:rPr>
              <w:t xml:space="preserve"> ādas vietās, kas ir iekaisušas, ar zilumiem, apsārtušas, sacietējušas, sarētojušas, ar strijām vai psoriāzes perēkļiem.</w:t>
            </w:r>
          </w:p>
          <w:p w14:paraId="6597837A" w14:textId="77777777" w:rsidR="00B873A3" w:rsidRPr="00AE120B" w:rsidRDefault="00B873A3" w:rsidP="00576A28">
            <w:pPr>
              <w:pStyle w:val="EMEANormal"/>
              <w:keepNext/>
              <w:rPr>
                <w:rFonts w:ascii="Times New Roman" w:hAnsi="Times New Roman" w:cs="Times New Roman"/>
                <w:szCs w:val="22"/>
                <w:lang w:val="lv-LV"/>
              </w:rPr>
            </w:pPr>
          </w:p>
          <w:p w14:paraId="009BD94F" w14:textId="77777777" w:rsidR="00B873A3" w:rsidRPr="00AE120B" w:rsidRDefault="00B873A3" w:rsidP="00576A28">
            <w:pPr>
              <w:pStyle w:val="EMEAHeadingLeaflet"/>
              <w:keepNext/>
              <w:tabs>
                <w:tab w:val="clear" w:pos="562"/>
                <w:tab w:val="left" w:pos="757"/>
              </w:tabs>
              <w:ind w:left="757"/>
              <w:rPr>
                <w:rFonts w:ascii="Times New Roman" w:hAnsi="Times New Roman" w:cs="Times New Roman"/>
                <w:b w:val="0"/>
                <w:szCs w:val="22"/>
                <w:lang w:val="lv-LV"/>
              </w:rPr>
            </w:pPr>
          </w:p>
        </w:tc>
      </w:tr>
      <w:tr w:rsidR="006D30D4" w14:paraId="7EBDEDFF" w14:textId="77777777" w:rsidTr="00576A28">
        <w:tc>
          <w:tcPr>
            <w:tcW w:w="3708" w:type="dxa"/>
            <w:tcBorders>
              <w:right w:val="nil"/>
            </w:tcBorders>
          </w:tcPr>
          <w:p w14:paraId="0662A62A" w14:textId="77777777" w:rsidR="00B873A3" w:rsidRPr="00AE120B" w:rsidRDefault="00000000" w:rsidP="009D2B22">
            <w:pPr>
              <w:pStyle w:val="EMEANormal"/>
              <w:rPr>
                <w:rFonts w:ascii="Times New Roman" w:hAnsi="Times New Roman" w:cs="Times New Roman"/>
                <w:szCs w:val="22"/>
                <w:lang w:val="lv-LV"/>
              </w:rPr>
            </w:pPr>
            <w:r w:rsidRPr="00AE120B">
              <w:rPr>
                <w:rFonts w:ascii="Times New Roman" w:hAnsi="Times New Roman" w:cs="Times New Roman"/>
                <w:b/>
                <w:szCs w:val="22"/>
                <w:lang w:val="lv-LV"/>
              </w:rPr>
              <w:t>4. SOLIS</w:t>
            </w:r>
          </w:p>
          <w:p w14:paraId="118D53EE" w14:textId="77777777" w:rsidR="00B873A3" w:rsidRPr="00AE120B" w:rsidRDefault="00000000" w:rsidP="009D2B22">
            <w:pPr>
              <w:pStyle w:val="EMEANormal"/>
              <w:spacing w:before="100" w:beforeAutospacing="1" w:after="100" w:afterAutospacing="1"/>
              <w:rPr>
                <w:rFonts w:ascii="Times New Roman" w:hAnsi="Times New Roman" w:cs="Times New Roman"/>
                <w:b/>
                <w:szCs w:val="22"/>
                <w:lang w:val="lv-LV"/>
              </w:rPr>
            </w:pPr>
            <w:r w:rsidRPr="002A4BA0">
              <w:rPr>
                <w:rFonts w:ascii="Times New Roman" w:hAnsi="Times New Roman"/>
                <w:b/>
                <w:noProof/>
                <w:lang w:val="en-GB"/>
              </w:rPr>
              <w:drawing>
                <wp:inline distT="0" distB="0" distL="0" distR="0" wp14:anchorId="5CDC22E2" wp14:editId="043317A4">
                  <wp:extent cx="2011680" cy="1560830"/>
                  <wp:effectExtent l="0" t="0" r="7620" b="127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011680" cy="1560830"/>
                          </a:xfrm>
                          <a:prstGeom prst="rect">
                            <a:avLst/>
                          </a:prstGeom>
                          <a:noFill/>
                        </pic:spPr>
                      </pic:pic>
                    </a:graphicData>
                  </a:graphic>
                </wp:inline>
              </w:drawing>
            </w:r>
          </w:p>
        </w:tc>
        <w:tc>
          <w:tcPr>
            <w:tcW w:w="5579" w:type="dxa"/>
            <w:tcBorders>
              <w:left w:val="nil"/>
            </w:tcBorders>
          </w:tcPr>
          <w:p w14:paraId="75D98D8D" w14:textId="77777777" w:rsidR="00B873A3"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Turiet pilnšļirci vienā rokā.</w:t>
            </w:r>
          </w:p>
          <w:p w14:paraId="36184DFD" w14:textId="77777777" w:rsidR="00B873A3" w:rsidRPr="00AE120B" w:rsidRDefault="00B873A3" w:rsidP="009D2B22">
            <w:pPr>
              <w:pStyle w:val="EMEANormal"/>
              <w:rPr>
                <w:rFonts w:ascii="Times New Roman" w:hAnsi="Times New Roman" w:cs="Times New Roman"/>
                <w:szCs w:val="22"/>
                <w:lang w:val="lv-LV"/>
              </w:rPr>
            </w:pPr>
          </w:p>
          <w:p w14:paraId="5D74AED0" w14:textId="77777777" w:rsidR="00B873A3"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Pārbaudiet šķidrumu pilnšļircē.</w:t>
            </w:r>
          </w:p>
          <w:p w14:paraId="60633B7A" w14:textId="77777777" w:rsidR="00B873A3" w:rsidRPr="00AE120B" w:rsidRDefault="00B873A3" w:rsidP="009D2B22">
            <w:pPr>
              <w:pStyle w:val="EMEANormal"/>
              <w:rPr>
                <w:rFonts w:ascii="Times New Roman" w:hAnsi="Times New Roman" w:cs="Times New Roman"/>
                <w:szCs w:val="22"/>
                <w:lang w:val="lv-LV"/>
              </w:rPr>
            </w:pPr>
          </w:p>
          <w:p w14:paraId="59ED8FF6" w14:textId="77777777" w:rsidR="00B873A3" w:rsidRPr="00AE120B" w:rsidRDefault="00000000" w:rsidP="009D2B22">
            <w:pPr>
              <w:pStyle w:val="EMEAHeadingLeaflet"/>
              <w:numPr>
                <w:ilvl w:val="0"/>
                <w:numId w:val="112"/>
              </w:numPr>
              <w:tabs>
                <w:tab w:val="clear" w:pos="562"/>
                <w:tab w:val="left" w:pos="792"/>
                <w:tab w:val="left" w:pos="1647"/>
              </w:tabs>
              <w:ind w:left="792"/>
              <w:rPr>
                <w:rFonts w:ascii="Times New Roman" w:hAnsi="Times New Roman" w:cs="Times New Roman"/>
                <w:b w:val="0"/>
                <w:szCs w:val="22"/>
                <w:lang w:val="lv-LV"/>
              </w:rPr>
            </w:pPr>
            <w:r w:rsidRPr="00AE120B">
              <w:rPr>
                <w:rFonts w:ascii="Times New Roman" w:hAnsi="Times New Roman" w:cs="Times New Roman"/>
                <w:b w:val="0"/>
                <w:szCs w:val="22"/>
                <w:lang w:val="lv-LV"/>
              </w:rPr>
              <w:t>Pārliecinieties, ka šķidrums ir caurspīdīgs un bezkrāsains.</w:t>
            </w:r>
          </w:p>
          <w:p w14:paraId="09B8A5A4" w14:textId="77777777" w:rsidR="00B873A3" w:rsidRPr="00AE120B" w:rsidRDefault="00000000" w:rsidP="009D2B22">
            <w:pPr>
              <w:pStyle w:val="EMEAHeadingLeaflet"/>
              <w:numPr>
                <w:ilvl w:val="0"/>
                <w:numId w:val="112"/>
              </w:numPr>
              <w:tabs>
                <w:tab w:val="clear" w:pos="562"/>
                <w:tab w:val="left" w:pos="792"/>
                <w:tab w:val="left" w:pos="1647"/>
              </w:tabs>
              <w:ind w:left="792"/>
              <w:rPr>
                <w:rFonts w:ascii="Times New Roman" w:hAnsi="Times New Roman" w:cs="Times New Roman"/>
                <w:b w:val="0"/>
                <w:szCs w:val="22"/>
                <w:lang w:val="lv-LV"/>
              </w:rPr>
            </w:pP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pilnšļirci, ja šķidrums ir duļķains vai tajā ir daļiņas.</w:t>
            </w:r>
          </w:p>
          <w:p w14:paraId="0BB72CD1" w14:textId="77777777" w:rsidR="00B873A3" w:rsidRPr="00AE120B" w:rsidRDefault="00000000" w:rsidP="009D2B22">
            <w:pPr>
              <w:pStyle w:val="EMEANormal"/>
              <w:numPr>
                <w:ilvl w:val="0"/>
                <w:numId w:val="112"/>
              </w:numPr>
              <w:tabs>
                <w:tab w:val="clear" w:pos="562"/>
                <w:tab w:val="left" w:pos="792"/>
                <w:tab w:val="left" w:pos="1647"/>
              </w:tabs>
              <w:ind w:left="792"/>
              <w:rPr>
                <w:rFonts w:ascii="Times New Roman" w:hAnsi="Times New Roman" w:cs="Times New Roman"/>
                <w:szCs w:val="22"/>
                <w:lang w:val="lv-LV"/>
              </w:rPr>
            </w:pPr>
            <w:r w:rsidRPr="00AE120B">
              <w:rPr>
                <w:rFonts w:ascii="Times New Roman" w:hAnsi="Times New Roman" w:cs="Times New Roman"/>
                <w:b/>
                <w:szCs w:val="22"/>
                <w:lang w:val="lv-LV"/>
              </w:rPr>
              <w:t>Nelietojiet</w:t>
            </w:r>
            <w:r w:rsidRPr="00AE120B">
              <w:rPr>
                <w:rFonts w:ascii="Times New Roman" w:hAnsi="Times New Roman" w:cs="Times New Roman"/>
                <w:szCs w:val="22"/>
                <w:lang w:val="lv-LV"/>
              </w:rPr>
              <w:t xml:space="preserve"> pilnšļirci, ja tā ir tikusi nomesta zemē vai salauzta.</w:t>
            </w:r>
          </w:p>
          <w:p w14:paraId="0D3F1629" w14:textId="77777777" w:rsidR="00B873A3" w:rsidRPr="00AE120B" w:rsidRDefault="00B873A3" w:rsidP="009D2B22">
            <w:pPr>
              <w:pStyle w:val="EMEANormal"/>
              <w:tabs>
                <w:tab w:val="clear" w:pos="562"/>
                <w:tab w:val="left" w:pos="792"/>
                <w:tab w:val="left" w:pos="1647"/>
              </w:tabs>
              <w:ind w:left="792"/>
              <w:rPr>
                <w:rFonts w:ascii="Times New Roman" w:hAnsi="Times New Roman" w:cs="Times New Roman"/>
                <w:szCs w:val="22"/>
                <w:lang w:val="lv-LV"/>
              </w:rPr>
            </w:pPr>
          </w:p>
          <w:p w14:paraId="4841DA44" w14:textId="77777777" w:rsidR="00B873A3" w:rsidRPr="00AE120B" w:rsidRDefault="00000000" w:rsidP="009D2B22">
            <w:pPr>
              <w:pStyle w:val="EMEAHeadingLeaflet"/>
              <w:rPr>
                <w:rFonts w:ascii="Times New Roman" w:hAnsi="Times New Roman" w:cs="Times New Roman"/>
                <w:b w:val="0"/>
                <w:szCs w:val="22"/>
                <w:lang w:val="lv-LV"/>
              </w:rPr>
            </w:pPr>
            <w:r w:rsidRPr="00AE120B">
              <w:rPr>
                <w:rFonts w:ascii="Times New Roman" w:hAnsi="Times New Roman" w:cs="Times New Roman"/>
                <w:b w:val="0"/>
                <w:szCs w:val="22"/>
                <w:lang w:val="lv-LV"/>
              </w:rPr>
              <w:t>Ar otru roku viegli taisnā virzienā pavelciet adatas uzgali. Adatas uzgali izmetiet. Nelieciet to atpakaļ.</w:t>
            </w:r>
          </w:p>
          <w:p w14:paraId="215F4576" w14:textId="77777777" w:rsidR="00B873A3" w:rsidRPr="00AE120B" w:rsidRDefault="00B873A3" w:rsidP="009D2B22">
            <w:pPr>
              <w:pStyle w:val="EMEANormal"/>
              <w:rPr>
                <w:rFonts w:ascii="Times New Roman" w:hAnsi="Times New Roman" w:cs="Times New Roman"/>
                <w:szCs w:val="22"/>
                <w:lang w:val="lv-LV"/>
              </w:rPr>
            </w:pPr>
          </w:p>
          <w:p w14:paraId="5EF882C7" w14:textId="77777777" w:rsidR="00B873A3" w:rsidRPr="00AE120B" w:rsidRDefault="00000000" w:rsidP="009D2B22">
            <w:pPr>
              <w:pStyle w:val="ListParagraph"/>
              <w:numPr>
                <w:ilvl w:val="0"/>
                <w:numId w:val="116"/>
              </w:numPr>
              <w:tabs>
                <w:tab w:val="left" w:pos="792"/>
              </w:tabs>
              <w:ind w:left="792"/>
              <w:contextualSpacing/>
              <w:rPr>
                <w:sz w:val="22"/>
                <w:szCs w:val="22"/>
                <w:lang w:val="lv-LV"/>
              </w:rPr>
            </w:pPr>
            <w:r w:rsidRPr="00AE120B">
              <w:rPr>
                <w:b/>
                <w:sz w:val="22"/>
                <w:szCs w:val="22"/>
                <w:lang w:val="lv-LV"/>
              </w:rPr>
              <w:t>Nepieskarieties</w:t>
            </w:r>
            <w:r w:rsidRPr="00AE120B">
              <w:rPr>
                <w:sz w:val="22"/>
                <w:szCs w:val="22"/>
                <w:lang w:val="lv-LV"/>
              </w:rPr>
              <w:t xml:space="preserve"> adatai ar pirkstiem un neko neaizskariet ar adatu.</w:t>
            </w:r>
          </w:p>
        </w:tc>
      </w:tr>
      <w:tr w:rsidR="006D30D4" w14:paraId="19A4DFFB" w14:textId="77777777" w:rsidTr="00576A28">
        <w:tc>
          <w:tcPr>
            <w:tcW w:w="3708" w:type="dxa"/>
            <w:tcBorders>
              <w:right w:val="nil"/>
            </w:tcBorders>
          </w:tcPr>
          <w:p w14:paraId="57604A71" w14:textId="77777777" w:rsidR="00B873A3"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b/>
                <w:szCs w:val="22"/>
                <w:lang w:val="lv-LV"/>
              </w:rPr>
              <w:t>5. SOLIS</w:t>
            </w:r>
          </w:p>
          <w:p w14:paraId="2414C62A" w14:textId="77777777" w:rsidR="00B873A3" w:rsidRPr="00AE120B" w:rsidRDefault="00000000" w:rsidP="00576A28">
            <w:pPr>
              <w:pStyle w:val="EMEANormal"/>
              <w:rPr>
                <w:rFonts w:ascii="Times New Roman" w:hAnsi="Times New Roman" w:cs="Times New Roman"/>
                <w:szCs w:val="22"/>
                <w:lang w:val="lv-LV"/>
              </w:rPr>
            </w:pPr>
            <w:r w:rsidRPr="002A4BA0">
              <w:rPr>
                <w:rFonts w:ascii="Times New Roman" w:hAnsi="Times New Roman"/>
                <w:noProof/>
                <w:lang w:val="en-GB"/>
              </w:rPr>
              <w:drawing>
                <wp:inline distT="0" distB="0" distL="0" distR="0" wp14:anchorId="371E9265" wp14:editId="2AE2FFCA">
                  <wp:extent cx="1992630" cy="1972310"/>
                  <wp:effectExtent l="0" t="0" r="7620" b="8890"/>
                  <wp:docPr id="103" name="Picture 4"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27" descr="STEP_5_SYRINGE_IFU_FILLING_grey"/>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992630" cy="1972310"/>
                          </a:xfrm>
                          <a:prstGeom prst="rect">
                            <a:avLst/>
                          </a:prstGeom>
                          <a:noFill/>
                          <a:ln>
                            <a:noFill/>
                          </a:ln>
                        </pic:spPr>
                      </pic:pic>
                    </a:graphicData>
                  </a:graphic>
                </wp:inline>
              </w:drawing>
            </w:r>
          </w:p>
        </w:tc>
        <w:tc>
          <w:tcPr>
            <w:tcW w:w="5579" w:type="dxa"/>
            <w:tcBorders>
              <w:left w:val="nil"/>
            </w:tcBorders>
          </w:tcPr>
          <w:p w14:paraId="4C030F6D" w14:textId="77777777" w:rsidR="00B873A3" w:rsidRPr="00AE120B" w:rsidRDefault="00000000" w:rsidP="00576A28">
            <w:pPr>
              <w:pStyle w:val="EMEANormal"/>
              <w:tabs>
                <w:tab w:val="clear" w:pos="562"/>
                <w:tab w:val="left" w:pos="0"/>
              </w:tabs>
              <w:rPr>
                <w:rFonts w:ascii="Times New Roman" w:hAnsi="Times New Roman" w:cs="Times New Roman"/>
                <w:szCs w:val="22"/>
                <w:lang w:val="lv-LV"/>
              </w:rPr>
            </w:pPr>
            <w:r w:rsidRPr="00AE120B">
              <w:rPr>
                <w:rFonts w:ascii="Times New Roman" w:hAnsi="Times New Roman" w:cs="Times New Roman"/>
                <w:szCs w:val="22"/>
                <w:lang w:val="lv-LV"/>
              </w:rPr>
              <w:t>Turiet pilnšļirci ar adatu uz augšu.</w:t>
            </w:r>
          </w:p>
          <w:p w14:paraId="2C739E18" w14:textId="77777777" w:rsidR="00B873A3" w:rsidRPr="00AE120B" w:rsidRDefault="00B873A3" w:rsidP="00576A28">
            <w:pPr>
              <w:pStyle w:val="EMEANormal"/>
              <w:tabs>
                <w:tab w:val="clear" w:pos="562"/>
                <w:tab w:val="left" w:pos="0"/>
              </w:tabs>
              <w:rPr>
                <w:rFonts w:ascii="Times New Roman" w:hAnsi="Times New Roman" w:cs="Times New Roman"/>
                <w:szCs w:val="22"/>
                <w:lang w:val="lv-LV"/>
              </w:rPr>
            </w:pPr>
          </w:p>
          <w:p w14:paraId="6A84BBDC" w14:textId="77777777" w:rsidR="00B873A3" w:rsidRPr="00AE120B" w:rsidRDefault="00000000" w:rsidP="00576A28">
            <w:pPr>
              <w:pStyle w:val="EMEABullet2"/>
              <w:numPr>
                <w:ilvl w:val="0"/>
                <w:numId w:val="106"/>
              </w:numPr>
              <w:tabs>
                <w:tab w:val="clear" w:pos="567"/>
                <w:tab w:val="clear" w:pos="690"/>
                <w:tab w:val="num" w:pos="792"/>
              </w:tabs>
              <w:ind w:left="792"/>
              <w:rPr>
                <w:lang w:val="lv-LV"/>
              </w:rPr>
            </w:pPr>
            <w:r w:rsidRPr="00AE120B">
              <w:rPr>
                <w:lang w:val="lv-LV"/>
              </w:rPr>
              <w:t xml:space="preserve">Turiet pilnšļirci ar vienu roku acu augstumā, lai varat redzēt pilnšļircē gaisu. </w:t>
            </w:r>
          </w:p>
          <w:p w14:paraId="0127C928" w14:textId="77777777" w:rsidR="00B873A3" w:rsidRPr="00AE120B" w:rsidRDefault="00B873A3" w:rsidP="00576A28">
            <w:pPr>
              <w:pStyle w:val="EMEANormal"/>
              <w:rPr>
                <w:rFonts w:ascii="Times New Roman" w:hAnsi="Times New Roman" w:cs="Times New Roman"/>
                <w:szCs w:val="22"/>
                <w:lang w:val="lv-LV"/>
              </w:rPr>
            </w:pPr>
          </w:p>
          <w:p w14:paraId="6E5CBC06" w14:textId="77777777" w:rsidR="00B873A3"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szCs w:val="22"/>
                <w:lang w:val="lv-LV"/>
              </w:rPr>
              <w:t xml:space="preserve">Lēni spiediet virzuli, lai izspiestu gaisu caur adatu. </w:t>
            </w:r>
          </w:p>
          <w:p w14:paraId="76A630BB" w14:textId="77777777" w:rsidR="00B873A3" w:rsidRPr="00AE120B" w:rsidRDefault="00B873A3" w:rsidP="00576A28">
            <w:pPr>
              <w:pStyle w:val="EMEANormal"/>
              <w:rPr>
                <w:rFonts w:ascii="Times New Roman" w:hAnsi="Times New Roman" w:cs="Times New Roman"/>
                <w:szCs w:val="22"/>
                <w:lang w:val="lv-LV"/>
              </w:rPr>
            </w:pPr>
          </w:p>
          <w:p w14:paraId="60A879BB" w14:textId="77777777" w:rsidR="00B873A3" w:rsidRPr="00AE120B" w:rsidRDefault="00000000" w:rsidP="00576A28">
            <w:pPr>
              <w:pStyle w:val="EMEABullet2"/>
              <w:numPr>
                <w:ilvl w:val="0"/>
                <w:numId w:val="106"/>
              </w:numPr>
              <w:tabs>
                <w:tab w:val="clear" w:pos="567"/>
                <w:tab w:val="clear" w:pos="690"/>
                <w:tab w:val="num" w:pos="792"/>
              </w:tabs>
              <w:ind w:left="792"/>
              <w:rPr>
                <w:lang w:val="lv-LV"/>
              </w:rPr>
            </w:pPr>
            <w:r w:rsidRPr="00AE120B">
              <w:rPr>
                <w:lang w:val="lv-LV"/>
              </w:rPr>
              <w:t>Tas ir normāli, ja ieraugāt šķidruma pilienu adatas galā.</w:t>
            </w:r>
          </w:p>
          <w:p w14:paraId="3A52E841" w14:textId="77777777" w:rsidR="00B873A3" w:rsidRPr="00AE120B" w:rsidRDefault="00B873A3" w:rsidP="00576A28">
            <w:pPr>
              <w:pStyle w:val="EMEANormal"/>
              <w:rPr>
                <w:rFonts w:ascii="Times New Roman" w:hAnsi="Times New Roman" w:cs="Times New Roman"/>
                <w:szCs w:val="22"/>
                <w:lang w:val="lv-LV"/>
              </w:rPr>
            </w:pPr>
          </w:p>
        </w:tc>
      </w:tr>
    </w:tbl>
    <w:p w14:paraId="653155E8" w14:textId="77777777" w:rsidR="00B873A3" w:rsidRPr="00AE120B" w:rsidRDefault="00B873A3" w:rsidP="00B873A3">
      <w:pPr>
        <w:keepNext/>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6D30D4" w14:paraId="112374F7" w14:textId="77777777" w:rsidTr="005D0A8C">
        <w:tc>
          <w:tcPr>
            <w:tcW w:w="3708" w:type="dxa"/>
            <w:tcBorders>
              <w:right w:val="nil"/>
            </w:tcBorders>
          </w:tcPr>
          <w:p w14:paraId="30B98830" w14:textId="77777777" w:rsidR="00B873A3" w:rsidRPr="00AE120B" w:rsidRDefault="00000000" w:rsidP="007C5B0A">
            <w:pPr>
              <w:pStyle w:val="EMEANormal"/>
              <w:rPr>
                <w:rFonts w:ascii="Times New Roman" w:hAnsi="Times New Roman" w:cs="Times New Roman"/>
                <w:szCs w:val="22"/>
                <w:lang w:val="lv-LV"/>
              </w:rPr>
            </w:pPr>
            <w:r w:rsidRPr="00AE120B">
              <w:rPr>
                <w:rFonts w:ascii="Times New Roman" w:hAnsi="Times New Roman" w:cs="Times New Roman"/>
                <w:b/>
                <w:szCs w:val="22"/>
                <w:lang w:val="lv-LV"/>
              </w:rPr>
              <w:t>6. SOLIS</w:t>
            </w:r>
          </w:p>
          <w:p w14:paraId="58AA6A49" w14:textId="77777777" w:rsidR="00B873A3" w:rsidRPr="00AE120B" w:rsidRDefault="00000000" w:rsidP="005D0A8C">
            <w:pPr>
              <w:pStyle w:val="EMEANormal"/>
              <w:keepNext/>
              <w:spacing w:before="100" w:beforeAutospacing="1" w:after="100" w:afterAutospacing="1"/>
              <w:rPr>
                <w:rFonts w:ascii="Times New Roman" w:hAnsi="Times New Roman" w:cs="Times New Roman"/>
                <w:b/>
                <w:szCs w:val="22"/>
                <w:lang w:val="lv-LV"/>
              </w:rPr>
            </w:pPr>
            <w:r w:rsidRPr="002A4BA0">
              <w:rPr>
                <w:rFonts w:ascii="Times New Roman" w:hAnsi="Times New Roman"/>
                <w:noProof/>
                <w:lang w:val="en-GB"/>
              </w:rPr>
              <w:drawing>
                <wp:inline distT="0" distB="0" distL="0" distR="0" wp14:anchorId="617BACB7" wp14:editId="609DDB7E">
                  <wp:extent cx="2245360" cy="2142490"/>
                  <wp:effectExtent l="0" t="0" r="2540" b="0"/>
                  <wp:docPr id="104" name="Picture 3"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8" descr="STEP_6_SYRINGE_IFU_PRE-INJECTION_grey"/>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2245360" cy="2142490"/>
                          </a:xfrm>
                          <a:prstGeom prst="rect">
                            <a:avLst/>
                          </a:prstGeom>
                          <a:noFill/>
                          <a:ln>
                            <a:noFill/>
                          </a:ln>
                        </pic:spPr>
                      </pic:pic>
                    </a:graphicData>
                  </a:graphic>
                </wp:inline>
              </w:drawing>
            </w:r>
          </w:p>
        </w:tc>
        <w:tc>
          <w:tcPr>
            <w:tcW w:w="5579" w:type="dxa"/>
            <w:tcBorders>
              <w:left w:val="nil"/>
            </w:tcBorders>
          </w:tcPr>
          <w:p w14:paraId="1CBC4BFD" w14:textId="77777777" w:rsidR="00B873A3" w:rsidRPr="00AE120B" w:rsidRDefault="00000000" w:rsidP="005D0A8C">
            <w:pPr>
              <w:keepNext/>
              <w:rPr>
                <w:sz w:val="22"/>
                <w:szCs w:val="22"/>
                <w:lang w:val="lv-LV"/>
              </w:rPr>
            </w:pPr>
            <w:r w:rsidRPr="00AE120B">
              <w:rPr>
                <w:sz w:val="22"/>
                <w:szCs w:val="22"/>
                <w:lang w:val="lv-LV"/>
              </w:rPr>
              <w:t>Turiet pilnšļirces korpusu vienā rokā starp īkšķi un rādītājpirkstu līdzīgi kā zīmuli.</w:t>
            </w:r>
          </w:p>
          <w:p w14:paraId="7EBBD7BD" w14:textId="77777777" w:rsidR="00B873A3" w:rsidRPr="00AE120B" w:rsidRDefault="00B873A3" w:rsidP="005D0A8C">
            <w:pPr>
              <w:keepNext/>
              <w:rPr>
                <w:sz w:val="22"/>
                <w:szCs w:val="22"/>
                <w:lang w:val="lv-LV"/>
              </w:rPr>
            </w:pPr>
          </w:p>
          <w:p w14:paraId="07505BA9" w14:textId="77777777" w:rsidR="00B873A3" w:rsidRPr="00AE120B" w:rsidRDefault="00000000" w:rsidP="005D0A8C">
            <w:pPr>
              <w:keepNext/>
              <w:rPr>
                <w:sz w:val="22"/>
                <w:szCs w:val="22"/>
                <w:lang w:val="lv-LV"/>
              </w:rPr>
            </w:pPr>
            <w:r w:rsidRPr="00AE120B">
              <w:rPr>
                <w:sz w:val="22"/>
                <w:szCs w:val="22"/>
                <w:lang w:val="lv-LV"/>
              </w:rPr>
              <w:t>Ar otru roku saspiediet ādu ap injekcijas vietu, lai izveidotos pacēlums, un to stingri satveriet.</w:t>
            </w:r>
          </w:p>
          <w:p w14:paraId="30D90862" w14:textId="77777777" w:rsidR="00B873A3" w:rsidRPr="00AE120B" w:rsidRDefault="00B873A3" w:rsidP="005D0A8C">
            <w:pPr>
              <w:keepNext/>
              <w:spacing w:before="100" w:beforeAutospacing="1" w:after="100" w:afterAutospacing="1"/>
              <w:rPr>
                <w:sz w:val="22"/>
                <w:szCs w:val="22"/>
                <w:lang w:val="lv-LV"/>
              </w:rPr>
            </w:pPr>
          </w:p>
        </w:tc>
      </w:tr>
      <w:tr w:rsidR="006D30D4" w14:paraId="4ABD5B32" w14:textId="77777777" w:rsidTr="005D0A8C">
        <w:tc>
          <w:tcPr>
            <w:tcW w:w="3708" w:type="dxa"/>
            <w:tcBorders>
              <w:right w:val="nil"/>
            </w:tcBorders>
          </w:tcPr>
          <w:p w14:paraId="184AE7A6" w14:textId="77777777" w:rsidR="00B873A3" w:rsidRPr="00AE120B" w:rsidRDefault="00000000" w:rsidP="009D2B22">
            <w:pPr>
              <w:pStyle w:val="EMEANormal"/>
              <w:rPr>
                <w:rFonts w:ascii="Times New Roman" w:hAnsi="Times New Roman" w:cs="Times New Roman"/>
                <w:szCs w:val="22"/>
                <w:lang w:val="lv-LV"/>
              </w:rPr>
            </w:pPr>
            <w:r w:rsidRPr="00AE120B">
              <w:rPr>
                <w:rFonts w:ascii="Times New Roman" w:hAnsi="Times New Roman" w:cs="Times New Roman"/>
                <w:b/>
                <w:szCs w:val="22"/>
                <w:lang w:val="lv-LV"/>
              </w:rPr>
              <w:t>7. SOLIS</w:t>
            </w:r>
          </w:p>
          <w:p w14:paraId="0CA57C76" w14:textId="77777777" w:rsidR="00B873A3" w:rsidRPr="00AE120B" w:rsidRDefault="00000000" w:rsidP="009D2B22">
            <w:pPr>
              <w:pStyle w:val="EMEANormal"/>
              <w:spacing w:before="100" w:beforeAutospacing="1" w:after="100" w:afterAutospacing="1"/>
              <w:ind w:left="-360"/>
              <w:rPr>
                <w:rFonts w:ascii="Times New Roman" w:hAnsi="Times New Roman" w:cs="Times New Roman"/>
                <w:b/>
                <w:szCs w:val="22"/>
                <w:lang w:val="lv-LV"/>
              </w:rPr>
            </w:pPr>
            <w:r w:rsidRPr="002A4BA0">
              <w:rPr>
                <w:rFonts w:ascii="Times New Roman" w:hAnsi="Times New Roman"/>
                <w:noProof/>
                <w:lang w:val="en-GB"/>
              </w:rPr>
              <w:drawing>
                <wp:inline distT="0" distB="0" distL="0" distR="0" wp14:anchorId="22FA6A02" wp14:editId="7BC1A484">
                  <wp:extent cx="2183765" cy="2675255"/>
                  <wp:effectExtent l="0" t="0" r="6985" b="0"/>
                  <wp:docPr id="105" name="Picture 2"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29" descr="STEP_7_SYRINGE_IFU_ABDOMEN-THIGH_grey"/>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183765" cy="2675255"/>
                          </a:xfrm>
                          <a:prstGeom prst="rect">
                            <a:avLst/>
                          </a:prstGeom>
                          <a:noFill/>
                          <a:ln>
                            <a:noFill/>
                          </a:ln>
                        </pic:spPr>
                      </pic:pic>
                    </a:graphicData>
                  </a:graphic>
                </wp:inline>
              </w:drawing>
            </w:r>
          </w:p>
        </w:tc>
        <w:tc>
          <w:tcPr>
            <w:tcW w:w="5579" w:type="dxa"/>
            <w:tcBorders>
              <w:left w:val="nil"/>
            </w:tcBorders>
          </w:tcPr>
          <w:p w14:paraId="43A47456" w14:textId="77777777" w:rsidR="00B873A3" w:rsidRPr="00AE120B" w:rsidRDefault="00000000" w:rsidP="009D2B22">
            <w:pPr>
              <w:rPr>
                <w:sz w:val="22"/>
                <w:szCs w:val="22"/>
                <w:lang w:val="lv-LV"/>
              </w:rPr>
            </w:pPr>
            <w:r w:rsidRPr="00AE120B">
              <w:rPr>
                <w:sz w:val="22"/>
                <w:szCs w:val="22"/>
                <w:lang w:val="lv-LV"/>
              </w:rPr>
              <w:t>Ieduriet visu adatu ādā apmēram 45 grādu leņķī ar vienu ātru, īsu kustību.</w:t>
            </w:r>
          </w:p>
          <w:p w14:paraId="170FED4C" w14:textId="77777777" w:rsidR="00B873A3" w:rsidRPr="00AE120B" w:rsidRDefault="00B873A3" w:rsidP="009D2B22">
            <w:pPr>
              <w:rPr>
                <w:sz w:val="22"/>
                <w:szCs w:val="22"/>
                <w:lang w:val="lv-LV"/>
              </w:rPr>
            </w:pPr>
          </w:p>
          <w:p w14:paraId="590F3F38" w14:textId="77777777" w:rsidR="00B873A3" w:rsidRPr="00AE120B" w:rsidRDefault="00000000" w:rsidP="009D2B22">
            <w:pPr>
              <w:numPr>
                <w:ilvl w:val="0"/>
                <w:numId w:val="115"/>
              </w:numPr>
              <w:tabs>
                <w:tab w:val="left" w:pos="792"/>
              </w:tabs>
              <w:ind w:left="792"/>
              <w:rPr>
                <w:sz w:val="22"/>
                <w:szCs w:val="22"/>
                <w:lang w:val="lv-LV"/>
              </w:rPr>
            </w:pPr>
            <w:r w:rsidRPr="00AE120B">
              <w:rPr>
                <w:sz w:val="22"/>
                <w:szCs w:val="22"/>
                <w:lang w:val="lv-LV"/>
              </w:rPr>
              <w:t xml:space="preserve">Kad adata iedurta, atlaidiet satverto ādu. </w:t>
            </w:r>
          </w:p>
          <w:p w14:paraId="38F9338A" w14:textId="77777777" w:rsidR="00B873A3" w:rsidRPr="00AE120B" w:rsidRDefault="00B873A3" w:rsidP="009D2B22">
            <w:pPr>
              <w:rPr>
                <w:sz w:val="22"/>
                <w:szCs w:val="22"/>
                <w:lang w:val="lv-LV"/>
              </w:rPr>
            </w:pPr>
          </w:p>
          <w:p w14:paraId="4B3B1A10" w14:textId="77777777" w:rsidR="00B873A3" w:rsidRPr="00AE120B" w:rsidRDefault="00000000" w:rsidP="009D2B22">
            <w:pPr>
              <w:rPr>
                <w:sz w:val="22"/>
                <w:szCs w:val="22"/>
                <w:lang w:val="lv-LV"/>
              </w:rPr>
            </w:pPr>
            <w:r w:rsidRPr="00AE120B">
              <w:rPr>
                <w:sz w:val="22"/>
                <w:szCs w:val="22"/>
                <w:lang w:val="lv-LV"/>
              </w:rPr>
              <w:t>Lēni spiediet virzuli, kamēr viss šķidrums ir injicēts un pilnšļirce ir tukša.</w:t>
            </w:r>
          </w:p>
          <w:p w14:paraId="3563A4FD" w14:textId="77777777" w:rsidR="00B873A3" w:rsidRPr="00AE120B" w:rsidRDefault="00B873A3" w:rsidP="009D2B22">
            <w:pPr>
              <w:pStyle w:val="EMEANormal"/>
              <w:rPr>
                <w:rFonts w:ascii="Times New Roman" w:hAnsi="Times New Roman" w:cs="Times New Roman"/>
                <w:szCs w:val="22"/>
                <w:lang w:val="lv-LV"/>
              </w:rPr>
            </w:pPr>
          </w:p>
        </w:tc>
      </w:tr>
      <w:tr w:rsidR="006D30D4" w14:paraId="5479B613" w14:textId="77777777" w:rsidTr="005D0A8C">
        <w:tc>
          <w:tcPr>
            <w:tcW w:w="3708" w:type="dxa"/>
            <w:tcBorders>
              <w:right w:val="nil"/>
            </w:tcBorders>
          </w:tcPr>
          <w:p w14:paraId="5D606C79" w14:textId="77777777" w:rsidR="00B873A3"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b/>
                <w:szCs w:val="22"/>
                <w:lang w:val="lv-LV"/>
              </w:rPr>
              <w:t>8. SOLIS</w:t>
            </w:r>
          </w:p>
          <w:p w14:paraId="572E3998" w14:textId="77777777" w:rsidR="00B2482A" w:rsidRPr="00AE120B" w:rsidRDefault="00000000" w:rsidP="00576A28">
            <w:pPr>
              <w:pStyle w:val="EMEANormal"/>
              <w:spacing w:before="100" w:beforeAutospacing="1"/>
              <w:rPr>
                <w:rFonts w:ascii="Times New Roman" w:hAnsi="Times New Roman" w:cs="Times New Roman"/>
                <w:b/>
                <w:szCs w:val="22"/>
                <w:lang w:val="lv-LV"/>
              </w:rPr>
            </w:pPr>
            <w:r w:rsidRPr="002A4BA0">
              <w:rPr>
                <w:rFonts w:ascii="Times New Roman" w:hAnsi="Times New Roman"/>
                <w:b/>
                <w:noProof/>
                <w:lang w:val="en-GB"/>
              </w:rPr>
              <w:drawing>
                <wp:inline distT="0" distB="0" distL="0" distR="0" wp14:anchorId="4ED15B55" wp14:editId="50A99DA0">
                  <wp:extent cx="1981200" cy="2091055"/>
                  <wp:effectExtent l="0" t="0" r="0" b="444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981200" cy="2091055"/>
                          </a:xfrm>
                          <a:prstGeom prst="rect">
                            <a:avLst/>
                          </a:prstGeom>
                          <a:noFill/>
                        </pic:spPr>
                      </pic:pic>
                    </a:graphicData>
                  </a:graphic>
                </wp:inline>
              </w:drawing>
            </w:r>
          </w:p>
          <w:p w14:paraId="23645BAE" w14:textId="77777777" w:rsidR="00B873A3" w:rsidRPr="00AE120B" w:rsidRDefault="00000000" w:rsidP="00576A28">
            <w:pPr>
              <w:pStyle w:val="EMEANormal"/>
              <w:spacing w:after="100" w:afterAutospacing="1"/>
              <w:rPr>
                <w:rFonts w:ascii="Times New Roman" w:hAnsi="Times New Roman" w:cs="Times New Roman"/>
                <w:b/>
                <w:szCs w:val="22"/>
                <w:lang w:val="lv-LV"/>
              </w:rPr>
            </w:pPr>
            <w:r w:rsidRPr="00AE120B">
              <w:rPr>
                <w:rFonts w:ascii="Times New Roman" w:hAnsi="Times New Roman" w:cs="Times New Roman"/>
                <w:b/>
                <w:szCs w:val="22"/>
                <w:lang w:val="lv-LV"/>
              </w:rPr>
              <w:t xml:space="preserve">           Vates tampons</w:t>
            </w:r>
          </w:p>
        </w:tc>
        <w:tc>
          <w:tcPr>
            <w:tcW w:w="5579" w:type="dxa"/>
            <w:tcBorders>
              <w:left w:val="nil"/>
            </w:tcBorders>
          </w:tcPr>
          <w:p w14:paraId="5C1DE56C" w14:textId="77777777" w:rsidR="00B873A3"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szCs w:val="22"/>
                <w:lang w:val="lv-LV"/>
              </w:rPr>
              <w:t>Kad injekcija veikta, lēni izvelciet adatu no ādas, turot pilnšļirci tai pašā leņķī.</w:t>
            </w:r>
          </w:p>
          <w:p w14:paraId="01F73774" w14:textId="77777777" w:rsidR="00B873A3" w:rsidRPr="00AE120B" w:rsidRDefault="00B873A3" w:rsidP="00576A28">
            <w:pPr>
              <w:pStyle w:val="EMEANormal"/>
              <w:rPr>
                <w:rFonts w:ascii="Times New Roman" w:hAnsi="Times New Roman" w:cs="Times New Roman"/>
                <w:szCs w:val="22"/>
                <w:lang w:val="lv-LV"/>
              </w:rPr>
            </w:pPr>
          </w:p>
          <w:p w14:paraId="0417211B" w14:textId="77777777" w:rsidR="00B873A3" w:rsidRPr="00AE120B" w:rsidRDefault="00000000" w:rsidP="00576A28">
            <w:pPr>
              <w:pStyle w:val="EMEANormal"/>
              <w:rPr>
                <w:rFonts w:ascii="Times New Roman" w:hAnsi="Times New Roman" w:cs="Times New Roman"/>
                <w:szCs w:val="22"/>
                <w:lang w:val="lv-LV"/>
              </w:rPr>
            </w:pPr>
            <w:r w:rsidRPr="00AE120B">
              <w:rPr>
                <w:rFonts w:ascii="Times New Roman" w:hAnsi="Times New Roman" w:cs="Times New Roman"/>
                <w:szCs w:val="22"/>
                <w:lang w:val="lv-LV"/>
              </w:rPr>
              <w:t>Pēc injekcijas veikšanas tās vietā pie ādas pielieciet vates tamponu vai marles salveti.</w:t>
            </w:r>
          </w:p>
          <w:p w14:paraId="065DB2A0" w14:textId="77777777" w:rsidR="00B873A3" w:rsidRPr="00AE120B" w:rsidRDefault="00B873A3" w:rsidP="00576A28">
            <w:pPr>
              <w:pStyle w:val="EMEANormal"/>
              <w:rPr>
                <w:rFonts w:ascii="Times New Roman" w:hAnsi="Times New Roman" w:cs="Times New Roman"/>
                <w:szCs w:val="22"/>
                <w:lang w:val="lv-LV"/>
              </w:rPr>
            </w:pPr>
          </w:p>
          <w:p w14:paraId="539A55DE" w14:textId="77777777" w:rsidR="00B873A3" w:rsidRPr="00AE120B" w:rsidRDefault="00000000" w:rsidP="00576A28">
            <w:pPr>
              <w:pStyle w:val="EMEABullet2"/>
              <w:numPr>
                <w:ilvl w:val="0"/>
                <w:numId w:val="106"/>
              </w:numPr>
              <w:tabs>
                <w:tab w:val="clear" w:pos="567"/>
                <w:tab w:val="clear" w:pos="690"/>
                <w:tab w:val="num" w:pos="900"/>
              </w:tabs>
              <w:ind w:left="900"/>
              <w:rPr>
                <w:lang w:val="lv-LV"/>
              </w:rPr>
            </w:pPr>
            <w:r w:rsidRPr="00AE120B">
              <w:rPr>
                <w:b/>
                <w:lang w:val="lv-LV"/>
              </w:rPr>
              <w:t xml:space="preserve">Neberzējiet </w:t>
            </w:r>
            <w:r w:rsidRPr="00AE120B">
              <w:rPr>
                <w:lang w:val="lv-LV"/>
              </w:rPr>
              <w:t>injekcijas vietu.</w:t>
            </w:r>
          </w:p>
          <w:p w14:paraId="62DD079B" w14:textId="77777777" w:rsidR="00B873A3" w:rsidRPr="00AE120B" w:rsidRDefault="00000000" w:rsidP="00576A28">
            <w:pPr>
              <w:pStyle w:val="ListParagraph"/>
              <w:numPr>
                <w:ilvl w:val="0"/>
                <w:numId w:val="106"/>
              </w:numPr>
              <w:tabs>
                <w:tab w:val="clear" w:pos="690"/>
                <w:tab w:val="num" w:pos="900"/>
              </w:tabs>
              <w:ind w:left="900"/>
              <w:contextualSpacing/>
              <w:rPr>
                <w:sz w:val="22"/>
                <w:szCs w:val="22"/>
                <w:lang w:val="lv-LV"/>
              </w:rPr>
            </w:pPr>
            <w:r w:rsidRPr="00AE120B">
              <w:rPr>
                <w:sz w:val="22"/>
                <w:szCs w:val="22"/>
                <w:lang w:val="lv-LV"/>
              </w:rPr>
              <w:t>Viegla asiņošana injekcijas vietā ir normāla parādība.</w:t>
            </w:r>
          </w:p>
        </w:tc>
      </w:tr>
    </w:tbl>
    <w:p w14:paraId="5C4ADEE7" w14:textId="77777777" w:rsidR="00B873A3" w:rsidRPr="00AE120B" w:rsidRDefault="00B873A3" w:rsidP="00B873A3">
      <w:pPr>
        <w:keepNext/>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D30D4" w14:paraId="7887074C" w14:textId="77777777" w:rsidTr="005D0A8C">
        <w:tc>
          <w:tcPr>
            <w:tcW w:w="9287" w:type="dxa"/>
          </w:tcPr>
          <w:p w14:paraId="3F562241" w14:textId="77777777" w:rsidR="00B873A3" w:rsidRPr="00AE120B" w:rsidRDefault="00000000" w:rsidP="005D0A8C">
            <w:pPr>
              <w:keepNext/>
              <w:rPr>
                <w:sz w:val="22"/>
                <w:szCs w:val="22"/>
                <w:lang w:val="lv-LV"/>
              </w:rPr>
            </w:pPr>
            <w:r w:rsidRPr="00AE120B">
              <w:rPr>
                <w:b/>
                <w:sz w:val="22"/>
                <w:szCs w:val="22"/>
                <w:lang w:val="lv-LV"/>
              </w:rPr>
              <w:t>9. SOLIS</w:t>
            </w:r>
          </w:p>
          <w:p w14:paraId="666CE563" w14:textId="77777777" w:rsidR="00B873A3" w:rsidRPr="00AE120B" w:rsidRDefault="00B873A3" w:rsidP="005D0A8C">
            <w:pPr>
              <w:keepNext/>
              <w:rPr>
                <w:sz w:val="22"/>
                <w:szCs w:val="22"/>
                <w:lang w:val="lv-LV"/>
              </w:rPr>
            </w:pPr>
          </w:p>
          <w:p w14:paraId="7AA8F5A1" w14:textId="77777777" w:rsidR="00B873A3" w:rsidRPr="00AE120B" w:rsidRDefault="00000000" w:rsidP="005D0A8C">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Izlietoto pilnšļirci izmetiet īpašā atkritumu tvertnē, kā to norādījis ārsts, medmāsa vai farmaceits. </w:t>
            </w:r>
            <w:r w:rsidRPr="00AE120B">
              <w:rPr>
                <w:rFonts w:ascii="Times New Roman" w:hAnsi="Times New Roman" w:cs="Times New Roman"/>
                <w:szCs w:val="22"/>
                <w:lang w:val="lv-LV"/>
              </w:rPr>
              <w:t xml:space="preserve">Nekad </w:t>
            </w:r>
            <w:r w:rsidRPr="00AE120B">
              <w:rPr>
                <w:rFonts w:ascii="Times New Roman" w:hAnsi="Times New Roman" w:cs="Times New Roman"/>
                <w:b w:val="0"/>
                <w:szCs w:val="22"/>
                <w:lang w:val="lv-LV"/>
              </w:rPr>
              <w:t>nelieciet adatai atpakaļ uzgali.</w:t>
            </w:r>
          </w:p>
          <w:p w14:paraId="3EE42C8E" w14:textId="77777777" w:rsidR="00B873A3" w:rsidRPr="00AE120B" w:rsidRDefault="00B873A3" w:rsidP="005D0A8C">
            <w:pPr>
              <w:pStyle w:val="EMEANormal"/>
              <w:rPr>
                <w:rFonts w:ascii="Times New Roman" w:hAnsi="Times New Roman" w:cs="Times New Roman"/>
                <w:szCs w:val="22"/>
                <w:lang w:val="lv-LV"/>
              </w:rPr>
            </w:pPr>
          </w:p>
          <w:p w14:paraId="528E2238" w14:textId="77777777" w:rsidR="00B873A3" w:rsidRPr="00AE120B" w:rsidRDefault="00000000" w:rsidP="00B9399D">
            <w:pPr>
              <w:pStyle w:val="EMEAHeadingLeaflet"/>
              <w:keepNext/>
              <w:numPr>
                <w:ilvl w:val="0"/>
                <w:numId w:val="113"/>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 xml:space="preserve">Pilnšļirci </w:t>
            </w:r>
            <w:r w:rsidRPr="00AE120B">
              <w:rPr>
                <w:rFonts w:ascii="Times New Roman" w:hAnsi="Times New Roman" w:cs="Times New Roman"/>
                <w:szCs w:val="22"/>
                <w:lang w:val="lv-LV"/>
              </w:rPr>
              <w:t>nedrīkst</w:t>
            </w:r>
            <w:r w:rsidRPr="00AE120B">
              <w:rPr>
                <w:rFonts w:ascii="Times New Roman" w:hAnsi="Times New Roman" w:cs="Times New Roman"/>
                <w:b w:val="0"/>
                <w:szCs w:val="22"/>
                <w:lang w:val="lv-LV"/>
              </w:rPr>
              <w:t xml:space="preserve"> izmantot vēlreiz vai izmest sadzīves atkritumos.</w:t>
            </w:r>
          </w:p>
          <w:p w14:paraId="31C3A7FE" w14:textId="77777777" w:rsidR="00B873A3" w:rsidRPr="00AE120B" w:rsidRDefault="00000000" w:rsidP="00B9399D">
            <w:pPr>
              <w:pStyle w:val="EMEANormal"/>
              <w:keepNext/>
              <w:numPr>
                <w:ilvl w:val="0"/>
                <w:numId w:val="113"/>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 xml:space="preserve">Pilnšļirci un īpašo atkritumu tvertni </w:t>
            </w:r>
            <w:r w:rsidRPr="00AE120B">
              <w:rPr>
                <w:rFonts w:ascii="Times New Roman" w:hAnsi="Times New Roman" w:cs="Times New Roman"/>
                <w:b/>
                <w:szCs w:val="22"/>
                <w:lang w:val="lv-LV"/>
              </w:rPr>
              <w:t>vienmēr</w:t>
            </w:r>
            <w:r w:rsidRPr="00AE120B">
              <w:rPr>
                <w:rFonts w:ascii="Times New Roman" w:hAnsi="Times New Roman" w:cs="Times New Roman"/>
                <w:szCs w:val="22"/>
                <w:lang w:val="lv-LV"/>
              </w:rPr>
              <w:t xml:space="preserve"> uzglabājiet bērniem neredzamā un nepieejamā vietā</w:t>
            </w:r>
            <w:r w:rsidRPr="00AE120B">
              <w:rPr>
                <w:rFonts w:ascii="Times New Roman" w:hAnsi="Times New Roman" w:cs="Times New Roman"/>
                <w:b/>
                <w:szCs w:val="22"/>
                <w:lang w:val="lv-LV"/>
              </w:rPr>
              <w:t>.</w:t>
            </w:r>
          </w:p>
          <w:p w14:paraId="3A109976" w14:textId="77777777" w:rsidR="00B873A3" w:rsidRPr="00AE120B" w:rsidRDefault="00B873A3" w:rsidP="005D0A8C">
            <w:pPr>
              <w:pStyle w:val="EMEANormal"/>
              <w:keepNext/>
              <w:tabs>
                <w:tab w:val="clear" w:pos="562"/>
                <w:tab w:val="left" w:pos="720"/>
              </w:tabs>
              <w:ind w:left="720"/>
              <w:rPr>
                <w:rFonts w:ascii="Times New Roman" w:hAnsi="Times New Roman" w:cs="Times New Roman"/>
                <w:szCs w:val="22"/>
                <w:lang w:val="lv-LV"/>
              </w:rPr>
            </w:pPr>
          </w:p>
          <w:p w14:paraId="29DC03B5" w14:textId="77777777" w:rsidR="00B873A3" w:rsidRPr="00AE120B" w:rsidRDefault="00000000" w:rsidP="005D0A8C">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Adatas uzgali, spirta salveti, vates tamponu vai marles salveti, blisteri un iepakojumu drīkst izmest sadzīves atkritumos.</w:t>
            </w:r>
          </w:p>
        </w:tc>
      </w:tr>
    </w:tbl>
    <w:p w14:paraId="6F2FF8ED" w14:textId="77777777" w:rsidR="00A45E01" w:rsidRPr="00AE120B" w:rsidRDefault="00A45E01" w:rsidP="00B873A3">
      <w:pPr>
        <w:pStyle w:val="No-numheading3Agency"/>
        <w:spacing w:before="0" w:after="0"/>
        <w:rPr>
          <w:rFonts w:ascii="Times New Roman" w:hAnsi="Times New Roman" w:cs="Times New Roman"/>
          <w:szCs w:val="22"/>
          <w:lang w:val="lv-LV"/>
        </w:rPr>
      </w:pPr>
    </w:p>
    <w:p w14:paraId="1E6D81ED" w14:textId="77777777" w:rsidR="001C0104" w:rsidRPr="00AE120B" w:rsidRDefault="00000000">
      <w:pPr>
        <w:suppressAutoHyphens w:val="0"/>
        <w:rPr>
          <w:szCs w:val="22"/>
          <w:lang w:val="lv-LV"/>
        </w:rPr>
      </w:pPr>
      <w:r w:rsidRPr="00AE120B">
        <w:rPr>
          <w:szCs w:val="22"/>
          <w:lang w:val="lv-LV"/>
        </w:rPr>
        <w:br w:type="page"/>
      </w:r>
    </w:p>
    <w:p w14:paraId="6A1E353D" w14:textId="77777777" w:rsidR="00821EBF" w:rsidRPr="00AE120B" w:rsidRDefault="00000000" w:rsidP="00821EBF">
      <w:pPr>
        <w:keepNext/>
        <w:pageBreakBefore/>
        <w:ind w:left="3402" w:hanging="3402"/>
        <w:jc w:val="center"/>
        <w:rPr>
          <w:sz w:val="22"/>
          <w:szCs w:val="22"/>
          <w:lang w:val="lv-LV"/>
        </w:rPr>
      </w:pPr>
      <w:bookmarkStart w:id="13675" w:name="PIL_80mg08ml_PEN"/>
      <w:r w:rsidRPr="00AE120B">
        <w:rPr>
          <w:b/>
          <w:bCs/>
          <w:sz w:val="22"/>
          <w:szCs w:val="22"/>
          <w:lang w:val="lv-LV"/>
        </w:rPr>
        <w:lastRenderedPageBreak/>
        <w:t>Lietošanas instrukcija: informācija pacientam</w:t>
      </w:r>
    </w:p>
    <w:p w14:paraId="23ED64B1" w14:textId="77777777" w:rsidR="00821EBF" w:rsidRPr="00AE120B" w:rsidRDefault="00821EBF" w:rsidP="00821EBF">
      <w:pPr>
        <w:keepNext/>
        <w:ind w:right="-2"/>
        <w:jc w:val="center"/>
        <w:rPr>
          <w:sz w:val="22"/>
          <w:szCs w:val="22"/>
          <w:lang w:val="lv-LV"/>
        </w:rPr>
      </w:pPr>
    </w:p>
    <w:p w14:paraId="653C939E" w14:textId="77777777" w:rsidR="00821EBF" w:rsidRPr="00AE120B" w:rsidRDefault="00000000" w:rsidP="00821EBF">
      <w:pPr>
        <w:pStyle w:val="Heading6"/>
        <w:numPr>
          <w:ilvl w:val="0"/>
          <w:numId w:val="0"/>
        </w:numPr>
        <w:rPr>
          <w:lang w:val="lv-LV"/>
        </w:rPr>
      </w:pPr>
      <w:r w:rsidRPr="00AE120B">
        <w:rPr>
          <w:lang w:val="lv-LV"/>
        </w:rPr>
        <w:t xml:space="preserve">Humira </w:t>
      </w:r>
      <w:r w:rsidR="00B6373A" w:rsidRPr="00AE120B">
        <w:rPr>
          <w:bCs w:val="0"/>
          <w:lang w:val="lv-LV"/>
        </w:rPr>
        <w:t>8</w:t>
      </w:r>
      <w:r w:rsidRPr="00AE120B">
        <w:rPr>
          <w:bCs w:val="0"/>
          <w:lang w:val="lv-LV"/>
        </w:rPr>
        <w:t xml:space="preserve">0 mg šķīdums injekcijām </w:t>
      </w:r>
      <w:r w:rsidR="001B6E85" w:rsidRPr="00AE120B">
        <w:rPr>
          <w:bCs w:val="0"/>
          <w:lang w:val="lv-LV"/>
        </w:rPr>
        <w:t xml:space="preserve">pildspalvveida </w:t>
      </w:r>
      <w:r w:rsidRPr="00AE120B">
        <w:rPr>
          <w:bCs w:val="0"/>
          <w:lang w:val="lv-LV"/>
        </w:rPr>
        <w:t>pilnšļircē</w:t>
      </w:r>
    </w:p>
    <w:p w14:paraId="5FF812E0" w14:textId="77777777" w:rsidR="00821EBF" w:rsidRPr="00AE120B" w:rsidRDefault="00000000" w:rsidP="00821EBF">
      <w:pPr>
        <w:keepNext/>
        <w:jc w:val="center"/>
        <w:rPr>
          <w:b/>
          <w:bCs/>
          <w:sz w:val="22"/>
          <w:szCs w:val="22"/>
          <w:lang w:val="lv-LV"/>
        </w:rPr>
      </w:pPr>
      <w:r w:rsidRPr="00AE120B">
        <w:rPr>
          <w:i/>
          <w:sz w:val="22"/>
          <w:szCs w:val="22"/>
          <w:lang w:val="lv-LV"/>
        </w:rPr>
        <w:t>adalimumab</w:t>
      </w:r>
      <w:r w:rsidR="0066275F" w:rsidRPr="00AE120B">
        <w:rPr>
          <w:i/>
          <w:sz w:val="22"/>
          <w:szCs w:val="22"/>
          <w:lang w:val="lv-LV"/>
        </w:rPr>
        <w:t>um</w:t>
      </w:r>
      <w:bookmarkEnd w:id="13675"/>
    </w:p>
    <w:p w14:paraId="4AF90C97" w14:textId="77777777" w:rsidR="00821EBF" w:rsidRPr="00AE120B" w:rsidRDefault="00821EBF" w:rsidP="00821EBF">
      <w:pPr>
        <w:keepNext/>
        <w:jc w:val="both"/>
        <w:rPr>
          <w:b/>
          <w:bCs/>
          <w:sz w:val="22"/>
          <w:szCs w:val="22"/>
          <w:lang w:val="lv-LV"/>
        </w:rPr>
      </w:pPr>
    </w:p>
    <w:p w14:paraId="4F64E84D" w14:textId="77777777" w:rsidR="00821EBF" w:rsidRPr="00AE120B" w:rsidRDefault="00000000" w:rsidP="00821EBF">
      <w:pPr>
        <w:keepNext/>
        <w:ind w:left="567" w:hanging="567"/>
        <w:rPr>
          <w:sz w:val="22"/>
          <w:szCs w:val="22"/>
          <w:lang w:val="lv-LV"/>
        </w:rPr>
      </w:pPr>
      <w:r w:rsidRPr="00AE120B">
        <w:rPr>
          <w:b/>
          <w:bCs/>
          <w:sz w:val="22"/>
          <w:szCs w:val="22"/>
          <w:lang w:val="lv-LV"/>
        </w:rPr>
        <w:t>Pirms zāļu lietošanas uzmanīgi izlasiet visu instrukciju, jo tā satur Jums svarīgu informāciju.</w:t>
      </w:r>
    </w:p>
    <w:p w14:paraId="6D30BDF1" w14:textId="77777777" w:rsidR="00821EBF" w:rsidRPr="00AE120B" w:rsidRDefault="00000000" w:rsidP="00821EBF">
      <w:pPr>
        <w:keepNext/>
        <w:ind w:left="567" w:hanging="567"/>
        <w:rPr>
          <w:sz w:val="22"/>
          <w:szCs w:val="22"/>
          <w:lang w:val="lv-LV"/>
        </w:rPr>
      </w:pPr>
      <w:r w:rsidRPr="00AE120B">
        <w:rPr>
          <w:sz w:val="22"/>
          <w:szCs w:val="22"/>
          <w:lang w:val="lv-LV"/>
        </w:rPr>
        <w:t>-</w:t>
      </w:r>
      <w:r w:rsidRPr="00AE120B">
        <w:rPr>
          <w:sz w:val="22"/>
          <w:szCs w:val="22"/>
          <w:lang w:val="lv-LV"/>
        </w:rPr>
        <w:tab/>
        <w:t>Saglabājiet šo instrukciju! Iespējams, ka vēlāk to vajadzēs pārlasīt.</w:t>
      </w:r>
    </w:p>
    <w:p w14:paraId="01F3BCF1" w14:textId="77777777" w:rsidR="00821EBF" w:rsidRPr="00AE120B" w:rsidRDefault="00000000" w:rsidP="00821EBF">
      <w:pPr>
        <w:keepNext/>
        <w:ind w:left="567" w:right="-2" w:hanging="567"/>
        <w:rPr>
          <w:sz w:val="22"/>
          <w:szCs w:val="22"/>
          <w:lang w:val="lv-LV"/>
        </w:rPr>
      </w:pPr>
      <w:r w:rsidRPr="00AE120B">
        <w:rPr>
          <w:sz w:val="22"/>
          <w:szCs w:val="22"/>
          <w:lang w:val="lv-LV"/>
        </w:rPr>
        <w:t>-</w:t>
      </w:r>
      <w:r w:rsidRPr="00AE120B">
        <w:rPr>
          <w:sz w:val="22"/>
          <w:szCs w:val="22"/>
          <w:lang w:val="lv-LV"/>
        </w:rPr>
        <w:tab/>
        <w:t xml:space="preserve">Jūsu ārsts Jums iedos arī </w:t>
      </w:r>
      <w:r w:rsidRPr="00AE120B">
        <w:rPr>
          <w:b/>
          <w:sz w:val="22"/>
          <w:szCs w:val="22"/>
          <w:lang w:val="lv-LV"/>
        </w:rPr>
        <w:t xml:space="preserve">Pacienta </w:t>
      </w:r>
      <w:r w:rsidR="009C2958" w:rsidRPr="00AE120B">
        <w:rPr>
          <w:b/>
          <w:sz w:val="22"/>
          <w:szCs w:val="22"/>
          <w:lang w:val="lv-LV"/>
        </w:rPr>
        <w:t xml:space="preserve">atgādinājuma </w:t>
      </w:r>
      <w:r w:rsidRPr="00AE120B">
        <w:rPr>
          <w:b/>
          <w:sz w:val="22"/>
          <w:szCs w:val="22"/>
          <w:lang w:val="lv-LV"/>
        </w:rPr>
        <w:t>kartīti</w:t>
      </w:r>
      <w:r w:rsidRPr="00AE120B">
        <w:rPr>
          <w:sz w:val="22"/>
          <w:szCs w:val="22"/>
          <w:lang w:val="lv-LV"/>
        </w:rPr>
        <w:t xml:space="preserve">, kas satur svarīgu informāciju par drošu lietošanu, ar ko Jums jāiepazīstas pirms Humira lietošanas un ārstēšanās </w:t>
      </w:r>
      <w:r w:rsidR="00C41E8E" w:rsidRPr="00AE120B">
        <w:rPr>
          <w:sz w:val="22"/>
          <w:szCs w:val="22"/>
          <w:lang w:val="lv-LV"/>
        </w:rPr>
        <w:t xml:space="preserve">laikā </w:t>
      </w:r>
      <w:r w:rsidR="00B6373A" w:rsidRPr="00AE120B">
        <w:rPr>
          <w:sz w:val="22"/>
          <w:szCs w:val="22"/>
          <w:lang w:val="lv-LV"/>
        </w:rPr>
        <w:t>ar Humira</w:t>
      </w:r>
      <w:r w:rsidRPr="00AE120B">
        <w:rPr>
          <w:sz w:val="22"/>
          <w:szCs w:val="22"/>
          <w:lang w:val="lv-LV"/>
        </w:rPr>
        <w:t>. Glabājiet pie sevis šo</w:t>
      </w:r>
      <w:r w:rsidRPr="00AE120B">
        <w:rPr>
          <w:b/>
          <w:sz w:val="22"/>
          <w:szCs w:val="22"/>
          <w:lang w:val="lv-LV"/>
        </w:rPr>
        <w:t xml:space="preserve"> Pacienta </w:t>
      </w:r>
      <w:r w:rsidR="009C2958" w:rsidRPr="00AE120B">
        <w:rPr>
          <w:b/>
          <w:sz w:val="22"/>
          <w:szCs w:val="22"/>
          <w:lang w:val="lv-LV"/>
        </w:rPr>
        <w:t xml:space="preserve">atgādinājuma </w:t>
      </w:r>
      <w:r w:rsidRPr="00AE120B">
        <w:rPr>
          <w:b/>
          <w:sz w:val="22"/>
          <w:szCs w:val="22"/>
          <w:lang w:val="lv-LV"/>
        </w:rPr>
        <w:t>kartīt</w:t>
      </w:r>
      <w:r w:rsidRPr="00AE120B">
        <w:rPr>
          <w:sz w:val="22"/>
          <w:szCs w:val="22"/>
          <w:lang w:val="lv-LV"/>
        </w:rPr>
        <w:t>i.</w:t>
      </w:r>
    </w:p>
    <w:p w14:paraId="7EA41CB9" w14:textId="77777777" w:rsidR="00821EBF" w:rsidRPr="00AE120B" w:rsidRDefault="00000000" w:rsidP="00821EBF">
      <w:pPr>
        <w:keepNext/>
        <w:ind w:left="567" w:hanging="567"/>
        <w:rPr>
          <w:sz w:val="22"/>
          <w:szCs w:val="22"/>
          <w:lang w:val="lv-LV"/>
        </w:rPr>
      </w:pPr>
      <w:r w:rsidRPr="00AE120B">
        <w:rPr>
          <w:sz w:val="22"/>
          <w:szCs w:val="22"/>
          <w:lang w:val="lv-LV"/>
        </w:rPr>
        <w:t>-</w:t>
      </w:r>
      <w:r w:rsidRPr="00AE120B">
        <w:rPr>
          <w:sz w:val="22"/>
          <w:szCs w:val="22"/>
          <w:lang w:val="lv-LV"/>
        </w:rPr>
        <w:tab/>
        <w:t>Ja Jums rodas jebkādi jautājumi, vaicājiet ārstam vai farmaceitam.</w:t>
      </w:r>
    </w:p>
    <w:p w14:paraId="78EEE7BB" w14:textId="77777777" w:rsidR="00821EBF" w:rsidRPr="00AE120B" w:rsidRDefault="00000000" w:rsidP="00821EBF">
      <w:pPr>
        <w:pStyle w:val="BlockText"/>
        <w:keepNext/>
        <w:ind w:hanging="567"/>
        <w:rPr>
          <w:b/>
          <w:bCs/>
          <w:sz w:val="22"/>
          <w:szCs w:val="22"/>
          <w:lang w:val="lv-LV"/>
        </w:rPr>
      </w:pPr>
      <w:r w:rsidRPr="00AE120B">
        <w:rPr>
          <w:sz w:val="22"/>
          <w:szCs w:val="22"/>
          <w:lang w:val="lv-LV"/>
        </w:rPr>
        <w:t>-</w:t>
      </w:r>
      <w:r w:rsidRPr="00AE120B">
        <w:rPr>
          <w:sz w:val="22"/>
          <w:szCs w:val="22"/>
          <w:lang w:val="lv-LV"/>
        </w:rPr>
        <w:tab/>
        <w:t>Šīs zāles ir parakstītas tikai Jums. Nedodiet tās citiem. Tās var nodarīt ļaunumu pat tad, ja šiem cilvēkiem ir līdzīgas slimības pazīmes.</w:t>
      </w:r>
    </w:p>
    <w:p w14:paraId="003CF1E4" w14:textId="77777777" w:rsidR="00821EBF" w:rsidRPr="00AE120B" w:rsidRDefault="00000000" w:rsidP="00821EBF">
      <w:pPr>
        <w:pStyle w:val="BlockText"/>
        <w:keepNext/>
        <w:ind w:hanging="567"/>
        <w:rPr>
          <w:sz w:val="22"/>
          <w:szCs w:val="22"/>
          <w:lang w:val="lv-LV"/>
        </w:rPr>
      </w:pPr>
      <w:r w:rsidRPr="00AE120B">
        <w:rPr>
          <w:b/>
          <w:bCs/>
          <w:sz w:val="22"/>
          <w:szCs w:val="22"/>
          <w:lang w:val="lv-LV"/>
        </w:rPr>
        <w:t>-</w:t>
      </w:r>
      <w:r w:rsidRPr="00AE120B">
        <w:rPr>
          <w:b/>
          <w:bCs/>
          <w:sz w:val="22"/>
          <w:szCs w:val="22"/>
          <w:lang w:val="lv-LV"/>
        </w:rPr>
        <w:tab/>
      </w:r>
      <w:r w:rsidRPr="00AE120B">
        <w:rPr>
          <w:sz w:val="22"/>
          <w:szCs w:val="22"/>
          <w:lang w:val="lv-LV"/>
        </w:rPr>
        <w:t xml:space="preserve">Ja Jums rodas jebkādas blakusparādības, konsultējieties ar ārstu vai farmaceitu. Tas attiecas arī uz </w:t>
      </w:r>
      <w:r w:rsidR="00301AC2" w:rsidRPr="00AE120B">
        <w:rPr>
          <w:sz w:val="22"/>
          <w:szCs w:val="22"/>
          <w:lang w:val="lv-LV"/>
        </w:rPr>
        <w:t xml:space="preserve">iespējamām </w:t>
      </w:r>
      <w:r w:rsidRPr="00AE120B">
        <w:rPr>
          <w:sz w:val="22"/>
          <w:szCs w:val="22"/>
          <w:lang w:val="lv-LV"/>
        </w:rPr>
        <w:t xml:space="preserve">blakusparādībām, kas nav minētas šajā instrukcijā. Skatīt 4. punktu. </w:t>
      </w:r>
    </w:p>
    <w:p w14:paraId="3D185C2B" w14:textId="77777777" w:rsidR="00821EBF" w:rsidRPr="00AE120B" w:rsidRDefault="00821EBF" w:rsidP="00821EBF">
      <w:pPr>
        <w:keepNext/>
        <w:ind w:right="-2"/>
        <w:rPr>
          <w:sz w:val="22"/>
          <w:szCs w:val="22"/>
          <w:lang w:val="lv-LV"/>
        </w:rPr>
      </w:pPr>
    </w:p>
    <w:p w14:paraId="6A94BB21" w14:textId="77777777" w:rsidR="00821EBF" w:rsidRPr="00AE120B" w:rsidRDefault="00000000" w:rsidP="00821EBF">
      <w:pPr>
        <w:keepNext/>
        <w:ind w:left="567" w:hanging="567"/>
        <w:rPr>
          <w:sz w:val="22"/>
          <w:szCs w:val="22"/>
          <w:lang w:val="lv-LV"/>
        </w:rPr>
      </w:pPr>
      <w:r w:rsidRPr="00AE120B">
        <w:rPr>
          <w:b/>
          <w:bCs/>
          <w:sz w:val="22"/>
          <w:szCs w:val="22"/>
          <w:lang w:val="lv-LV"/>
        </w:rPr>
        <w:t>Šajā instrukcijā varat uzzināt:</w:t>
      </w:r>
    </w:p>
    <w:p w14:paraId="66DBE396" w14:textId="77777777" w:rsidR="00821EBF" w:rsidRPr="00AE120B" w:rsidRDefault="00000000" w:rsidP="00821EBF">
      <w:pPr>
        <w:pStyle w:val="EMEA1bull"/>
        <w:keepNext/>
        <w:numPr>
          <w:ilvl w:val="0"/>
          <w:numId w:val="0"/>
        </w:numPr>
        <w:tabs>
          <w:tab w:val="left" w:pos="567"/>
        </w:tabs>
      </w:pPr>
      <w:r w:rsidRPr="00AE120B">
        <w:t>1.</w:t>
      </w:r>
      <w:r w:rsidRPr="00AE120B">
        <w:tab/>
        <w:t>Kas ir Humira un kādam nolūkam to lieto</w:t>
      </w:r>
    </w:p>
    <w:p w14:paraId="1CB6E256" w14:textId="77777777" w:rsidR="00821EBF" w:rsidRPr="00AE120B" w:rsidRDefault="00000000" w:rsidP="00821EBF">
      <w:pPr>
        <w:keepNext/>
        <w:ind w:left="567" w:hanging="567"/>
        <w:rPr>
          <w:sz w:val="22"/>
          <w:szCs w:val="22"/>
          <w:lang w:val="lv-LV"/>
        </w:rPr>
      </w:pPr>
      <w:r w:rsidRPr="00AE120B">
        <w:rPr>
          <w:sz w:val="22"/>
          <w:szCs w:val="22"/>
          <w:lang w:val="lv-LV"/>
        </w:rPr>
        <w:t>2.</w:t>
      </w:r>
      <w:r w:rsidRPr="00AE120B">
        <w:rPr>
          <w:sz w:val="22"/>
          <w:szCs w:val="22"/>
          <w:lang w:val="lv-LV"/>
        </w:rPr>
        <w:tab/>
        <w:t>Kas Jums jāzina pirms Humira lietošanas</w:t>
      </w:r>
    </w:p>
    <w:p w14:paraId="2F15C5D9" w14:textId="77777777" w:rsidR="00821EBF" w:rsidRPr="00AE120B" w:rsidRDefault="00000000" w:rsidP="00821EBF">
      <w:pPr>
        <w:keepNext/>
        <w:ind w:left="567" w:hanging="567"/>
        <w:rPr>
          <w:sz w:val="22"/>
          <w:szCs w:val="22"/>
          <w:lang w:val="lv-LV"/>
        </w:rPr>
      </w:pPr>
      <w:r w:rsidRPr="00AE120B">
        <w:rPr>
          <w:sz w:val="22"/>
          <w:szCs w:val="22"/>
          <w:lang w:val="lv-LV"/>
        </w:rPr>
        <w:t>3.</w:t>
      </w:r>
      <w:r w:rsidRPr="00AE120B">
        <w:rPr>
          <w:sz w:val="22"/>
          <w:szCs w:val="22"/>
          <w:lang w:val="lv-LV"/>
        </w:rPr>
        <w:tab/>
        <w:t>Kā lietot Humira</w:t>
      </w:r>
    </w:p>
    <w:p w14:paraId="7153F00B" w14:textId="77777777" w:rsidR="00821EBF" w:rsidRPr="00AE120B" w:rsidRDefault="00000000" w:rsidP="00821EBF">
      <w:pPr>
        <w:keepNext/>
        <w:ind w:left="567" w:hanging="567"/>
        <w:rPr>
          <w:sz w:val="22"/>
          <w:szCs w:val="22"/>
          <w:lang w:val="lv-LV"/>
        </w:rPr>
      </w:pPr>
      <w:r w:rsidRPr="00AE120B">
        <w:rPr>
          <w:sz w:val="22"/>
          <w:szCs w:val="22"/>
          <w:lang w:val="lv-LV"/>
        </w:rPr>
        <w:t>4.</w:t>
      </w:r>
      <w:r w:rsidRPr="00AE120B">
        <w:rPr>
          <w:sz w:val="22"/>
          <w:szCs w:val="22"/>
          <w:lang w:val="lv-LV"/>
        </w:rPr>
        <w:tab/>
        <w:t>Iespējamās blakusparādības</w:t>
      </w:r>
    </w:p>
    <w:p w14:paraId="3C2CCA83" w14:textId="77777777" w:rsidR="00821EBF" w:rsidRPr="00AE120B" w:rsidRDefault="00000000" w:rsidP="00821EBF">
      <w:pPr>
        <w:keepNext/>
        <w:ind w:left="567" w:hanging="567"/>
        <w:rPr>
          <w:sz w:val="22"/>
          <w:szCs w:val="22"/>
          <w:lang w:val="lv-LV"/>
        </w:rPr>
      </w:pPr>
      <w:r w:rsidRPr="00AE120B">
        <w:rPr>
          <w:sz w:val="22"/>
          <w:szCs w:val="22"/>
          <w:lang w:val="lv-LV"/>
        </w:rPr>
        <w:t>5.</w:t>
      </w:r>
      <w:r w:rsidRPr="00AE120B">
        <w:rPr>
          <w:sz w:val="22"/>
          <w:szCs w:val="22"/>
          <w:lang w:val="lv-LV"/>
        </w:rPr>
        <w:tab/>
        <w:t>Kā uzglabāt Humira</w:t>
      </w:r>
    </w:p>
    <w:p w14:paraId="1D61C874" w14:textId="77777777" w:rsidR="00821EBF" w:rsidRPr="00AE120B" w:rsidRDefault="00000000" w:rsidP="00821EBF">
      <w:pPr>
        <w:keepNext/>
        <w:ind w:left="567" w:hanging="567"/>
        <w:rPr>
          <w:sz w:val="22"/>
          <w:szCs w:val="22"/>
          <w:lang w:val="lv-LV"/>
        </w:rPr>
      </w:pPr>
      <w:r w:rsidRPr="00AE120B">
        <w:rPr>
          <w:sz w:val="22"/>
          <w:szCs w:val="22"/>
          <w:lang w:val="lv-LV"/>
        </w:rPr>
        <w:t>6.</w:t>
      </w:r>
      <w:r w:rsidRPr="00AE120B">
        <w:rPr>
          <w:sz w:val="22"/>
          <w:szCs w:val="22"/>
          <w:lang w:val="lv-LV"/>
        </w:rPr>
        <w:tab/>
        <w:t>Iepakojuma saturs un cita informācija</w:t>
      </w:r>
    </w:p>
    <w:p w14:paraId="4B53BAD8" w14:textId="77777777" w:rsidR="0062379A" w:rsidRPr="00AE120B" w:rsidRDefault="00000000" w:rsidP="00821EBF">
      <w:pPr>
        <w:keepNext/>
        <w:ind w:left="567" w:hanging="567"/>
        <w:rPr>
          <w:sz w:val="22"/>
          <w:szCs w:val="22"/>
          <w:lang w:val="lv-LV"/>
        </w:rPr>
      </w:pPr>
      <w:r w:rsidRPr="00AE120B">
        <w:rPr>
          <w:sz w:val="22"/>
          <w:szCs w:val="22"/>
          <w:lang w:val="lv-LV"/>
        </w:rPr>
        <w:t>7.</w:t>
      </w:r>
      <w:r w:rsidRPr="00AE120B">
        <w:rPr>
          <w:sz w:val="22"/>
          <w:szCs w:val="22"/>
          <w:lang w:val="lv-LV"/>
        </w:rPr>
        <w:tab/>
      </w:r>
      <w:r w:rsidR="006B5123" w:rsidRPr="00AE120B">
        <w:rPr>
          <w:sz w:val="22"/>
          <w:szCs w:val="22"/>
          <w:lang w:val="lv-LV"/>
        </w:rPr>
        <w:t>Humira injicēšana</w:t>
      </w:r>
    </w:p>
    <w:p w14:paraId="6633CCDA" w14:textId="77777777" w:rsidR="00821EBF" w:rsidRPr="00AE120B" w:rsidRDefault="00821EBF" w:rsidP="00821EBF">
      <w:pPr>
        <w:keepNext/>
        <w:ind w:right="-2"/>
        <w:rPr>
          <w:sz w:val="22"/>
          <w:szCs w:val="22"/>
          <w:lang w:val="lv-LV"/>
        </w:rPr>
      </w:pPr>
    </w:p>
    <w:p w14:paraId="6C46C5F9" w14:textId="77777777" w:rsidR="00821EBF" w:rsidRPr="00AE120B" w:rsidRDefault="00821EBF" w:rsidP="00821EBF">
      <w:pPr>
        <w:keepNext/>
        <w:ind w:right="-2"/>
        <w:rPr>
          <w:sz w:val="22"/>
          <w:szCs w:val="22"/>
          <w:lang w:val="lv-LV"/>
        </w:rPr>
      </w:pPr>
    </w:p>
    <w:p w14:paraId="7225C82E" w14:textId="77777777" w:rsidR="00821EBF" w:rsidRPr="00AE120B" w:rsidRDefault="00000000" w:rsidP="00821EBF">
      <w:pPr>
        <w:keepNext/>
        <w:ind w:left="567" w:right="-2" w:hanging="567"/>
        <w:rPr>
          <w:sz w:val="22"/>
          <w:szCs w:val="22"/>
          <w:lang w:val="lv-LV"/>
        </w:rPr>
      </w:pPr>
      <w:r w:rsidRPr="00AE120B">
        <w:rPr>
          <w:b/>
          <w:bCs/>
          <w:sz w:val="22"/>
          <w:szCs w:val="22"/>
          <w:lang w:val="lv-LV"/>
        </w:rPr>
        <w:t>1.</w:t>
      </w:r>
      <w:r w:rsidRPr="00AE120B">
        <w:rPr>
          <w:b/>
          <w:bCs/>
          <w:sz w:val="22"/>
          <w:szCs w:val="22"/>
          <w:lang w:val="lv-LV"/>
        </w:rPr>
        <w:tab/>
        <w:t>Kas ir Humira un kādam nolūkam to lieto</w:t>
      </w:r>
    </w:p>
    <w:p w14:paraId="2E7D8E1D" w14:textId="77777777" w:rsidR="00821EBF" w:rsidRPr="00AE120B" w:rsidRDefault="00821EBF" w:rsidP="00821EBF">
      <w:pPr>
        <w:pStyle w:val="BodyText3"/>
        <w:keepNext/>
        <w:rPr>
          <w:color w:val="auto"/>
          <w:sz w:val="22"/>
          <w:szCs w:val="22"/>
          <w:lang w:val="lv-LV"/>
        </w:rPr>
      </w:pPr>
    </w:p>
    <w:p w14:paraId="21C1BCB0" w14:textId="77777777" w:rsidR="0066275F" w:rsidRPr="00AE120B" w:rsidRDefault="00000000" w:rsidP="0074046F">
      <w:pPr>
        <w:keepNext/>
        <w:keepLines/>
        <w:rPr>
          <w:sz w:val="22"/>
          <w:szCs w:val="22"/>
          <w:lang w:val="lv-LV"/>
        </w:rPr>
      </w:pPr>
      <w:r w:rsidRPr="00AE120B">
        <w:rPr>
          <w:sz w:val="22"/>
          <w:szCs w:val="22"/>
          <w:lang w:val="lv-LV"/>
        </w:rPr>
        <w:t>Humira satur aktīvo vielu adalimumabu.</w:t>
      </w:r>
    </w:p>
    <w:p w14:paraId="207070B9" w14:textId="77777777" w:rsidR="0074046F" w:rsidRPr="00AE120B" w:rsidRDefault="0074046F" w:rsidP="0074046F">
      <w:pPr>
        <w:keepNext/>
        <w:rPr>
          <w:sz w:val="22"/>
          <w:szCs w:val="22"/>
          <w:lang w:val="lv-LV"/>
        </w:rPr>
      </w:pPr>
    </w:p>
    <w:p w14:paraId="14A1394F" w14:textId="77777777" w:rsidR="0074046F" w:rsidRPr="00AE120B" w:rsidRDefault="00000000" w:rsidP="0074046F">
      <w:pPr>
        <w:keepNext/>
        <w:rPr>
          <w:sz w:val="22"/>
          <w:szCs w:val="22"/>
          <w:lang w:val="lv-LV"/>
        </w:rPr>
      </w:pPr>
      <w:r w:rsidRPr="00AE120B">
        <w:rPr>
          <w:sz w:val="22"/>
          <w:szCs w:val="22"/>
          <w:lang w:val="lv-LV"/>
        </w:rPr>
        <w:t>Humira lieto šādu slimību ārstēšanai:</w:t>
      </w:r>
    </w:p>
    <w:p w14:paraId="082045D9" w14:textId="77777777" w:rsidR="00C31456" w:rsidRPr="00AE120B" w:rsidRDefault="00000000" w:rsidP="00B9399D">
      <w:pPr>
        <w:pStyle w:val="ListParagraph"/>
        <w:keepNext/>
        <w:numPr>
          <w:ilvl w:val="0"/>
          <w:numId w:val="100"/>
        </w:numPr>
        <w:rPr>
          <w:sz w:val="22"/>
          <w:szCs w:val="22"/>
          <w:lang w:val="lv-LV"/>
        </w:rPr>
      </w:pPr>
      <w:r w:rsidRPr="00AE120B">
        <w:rPr>
          <w:sz w:val="22"/>
          <w:szCs w:val="22"/>
          <w:lang w:val="lv-LV"/>
        </w:rPr>
        <w:t>reimatoīdais artrīts;</w:t>
      </w:r>
    </w:p>
    <w:p w14:paraId="59244782" w14:textId="77777777" w:rsidR="0074046F" w:rsidRPr="00AE120B" w:rsidRDefault="00000000" w:rsidP="00B9399D">
      <w:pPr>
        <w:pStyle w:val="ListParagraph"/>
        <w:keepNext/>
        <w:numPr>
          <w:ilvl w:val="0"/>
          <w:numId w:val="100"/>
        </w:numPr>
        <w:rPr>
          <w:sz w:val="22"/>
          <w:szCs w:val="22"/>
          <w:lang w:val="lv-LV"/>
        </w:rPr>
      </w:pPr>
      <w:r w:rsidRPr="00AE120B">
        <w:rPr>
          <w:sz w:val="22"/>
          <w:szCs w:val="22"/>
          <w:lang w:val="lv-LV"/>
        </w:rPr>
        <w:t>perēkļainā psoriāze;</w:t>
      </w:r>
    </w:p>
    <w:p w14:paraId="5FD83079" w14:textId="77777777" w:rsidR="0074046F" w:rsidRPr="00AE120B" w:rsidRDefault="00000000" w:rsidP="00B9399D">
      <w:pPr>
        <w:pStyle w:val="ListParagraph"/>
        <w:keepNext/>
        <w:numPr>
          <w:ilvl w:val="0"/>
          <w:numId w:val="100"/>
        </w:numPr>
        <w:rPr>
          <w:i/>
          <w:sz w:val="22"/>
          <w:szCs w:val="22"/>
          <w:lang w:val="lv-LV"/>
        </w:rPr>
      </w:pPr>
      <w:r w:rsidRPr="00AE120B">
        <w:rPr>
          <w:i/>
          <w:sz w:val="22"/>
          <w:szCs w:val="22"/>
          <w:lang w:val="lv-LV"/>
        </w:rPr>
        <w:t>hidradenitis suppurativa;</w:t>
      </w:r>
    </w:p>
    <w:p w14:paraId="03C88187" w14:textId="77777777" w:rsidR="0074046F" w:rsidRPr="00AE120B" w:rsidRDefault="00000000" w:rsidP="00B9399D">
      <w:pPr>
        <w:pStyle w:val="ListParagraph"/>
        <w:keepNext/>
        <w:numPr>
          <w:ilvl w:val="0"/>
          <w:numId w:val="100"/>
        </w:numPr>
        <w:rPr>
          <w:sz w:val="22"/>
          <w:szCs w:val="22"/>
          <w:lang w:val="lv-LV"/>
        </w:rPr>
      </w:pPr>
      <w:r w:rsidRPr="00AE120B">
        <w:rPr>
          <w:sz w:val="22"/>
          <w:szCs w:val="22"/>
          <w:lang w:val="lv-LV"/>
        </w:rPr>
        <w:t>K</w:t>
      </w:r>
      <w:r w:rsidR="00927C43" w:rsidRPr="00AE120B">
        <w:rPr>
          <w:sz w:val="22"/>
          <w:szCs w:val="22"/>
          <w:lang w:val="lv-LV"/>
        </w:rPr>
        <w:t>rona slimība</w:t>
      </w:r>
      <w:r w:rsidRPr="00AE120B">
        <w:rPr>
          <w:sz w:val="22"/>
          <w:szCs w:val="22"/>
          <w:lang w:val="lv-LV"/>
        </w:rPr>
        <w:t>;</w:t>
      </w:r>
    </w:p>
    <w:p w14:paraId="3E1DDD47" w14:textId="77777777" w:rsidR="0074046F" w:rsidRPr="00AE120B" w:rsidRDefault="00000000" w:rsidP="00B9399D">
      <w:pPr>
        <w:pStyle w:val="ListParagraph"/>
        <w:keepNext/>
        <w:numPr>
          <w:ilvl w:val="0"/>
          <w:numId w:val="100"/>
        </w:numPr>
        <w:rPr>
          <w:sz w:val="22"/>
          <w:szCs w:val="22"/>
          <w:lang w:val="lv-LV"/>
        </w:rPr>
      </w:pPr>
      <w:r w:rsidRPr="00AE120B">
        <w:rPr>
          <w:sz w:val="22"/>
          <w:szCs w:val="22"/>
          <w:lang w:val="lv-LV"/>
        </w:rPr>
        <w:t>čūlainais kolīts;</w:t>
      </w:r>
    </w:p>
    <w:p w14:paraId="1ABEC057" w14:textId="77777777" w:rsidR="0074046F" w:rsidRPr="00AE120B" w:rsidRDefault="00000000" w:rsidP="00B9399D">
      <w:pPr>
        <w:pStyle w:val="ListParagraph"/>
        <w:keepNext/>
        <w:numPr>
          <w:ilvl w:val="0"/>
          <w:numId w:val="100"/>
        </w:numPr>
        <w:rPr>
          <w:sz w:val="22"/>
          <w:szCs w:val="22"/>
          <w:lang w:val="lv-LV"/>
        </w:rPr>
      </w:pPr>
      <w:r w:rsidRPr="00AE120B">
        <w:rPr>
          <w:sz w:val="22"/>
          <w:szCs w:val="22"/>
          <w:lang w:val="lv-LV"/>
        </w:rPr>
        <w:t>neinfekciozs uveīts.</w:t>
      </w:r>
    </w:p>
    <w:p w14:paraId="22E59164" w14:textId="77777777" w:rsidR="0074046F" w:rsidRPr="00AE120B" w:rsidRDefault="0074046F" w:rsidP="0074046F">
      <w:pPr>
        <w:pStyle w:val="BodyText3"/>
        <w:keepNext/>
        <w:rPr>
          <w:color w:val="auto"/>
          <w:sz w:val="22"/>
          <w:szCs w:val="22"/>
          <w:u w:val="single"/>
          <w:lang w:val="lv-LV"/>
        </w:rPr>
      </w:pPr>
    </w:p>
    <w:p w14:paraId="5C075D41" w14:textId="77777777" w:rsidR="0066275F" w:rsidRPr="00AE120B" w:rsidRDefault="00000000" w:rsidP="0066275F">
      <w:pPr>
        <w:keepNext/>
        <w:keepLines/>
        <w:widowControl w:val="0"/>
        <w:suppressAutoHyphens w:val="0"/>
        <w:rPr>
          <w:sz w:val="22"/>
          <w:szCs w:val="22"/>
          <w:lang w:val="lv-LV"/>
        </w:rPr>
      </w:pPr>
      <w:r w:rsidRPr="00AE120B">
        <w:rPr>
          <w:sz w:val="22"/>
          <w:szCs w:val="22"/>
          <w:lang w:val="lv-LV"/>
        </w:rPr>
        <w:t>Humira aktīvā viela, adalimumabs, ir cilvēka monoklonālā antiviela. Monoklonālās antivielas ir olbaltumvielas, kas saistās pie noteikta mērķa.</w:t>
      </w:r>
    </w:p>
    <w:p w14:paraId="21915BBC" w14:textId="77777777" w:rsidR="0066275F" w:rsidRPr="00AE120B" w:rsidRDefault="0066275F" w:rsidP="0066275F">
      <w:pPr>
        <w:keepNext/>
        <w:keepLines/>
        <w:widowControl w:val="0"/>
        <w:suppressAutoHyphens w:val="0"/>
        <w:rPr>
          <w:sz w:val="22"/>
          <w:szCs w:val="22"/>
          <w:lang w:val="lv-LV"/>
        </w:rPr>
      </w:pPr>
    </w:p>
    <w:p w14:paraId="6078FBF5" w14:textId="77777777" w:rsidR="0066275F" w:rsidRPr="00AE120B" w:rsidRDefault="00000000" w:rsidP="0066275F">
      <w:pPr>
        <w:keepNext/>
        <w:keepLines/>
        <w:widowControl w:val="0"/>
        <w:suppressAutoHyphens w:val="0"/>
        <w:rPr>
          <w:color w:val="000000"/>
          <w:sz w:val="22"/>
          <w:szCs w:val="22"/>
          <w:lang w:val="lv-LV"/>
        </w:rPr>
      </w:pPr>
      <w:r w:rsidRPr="00AE120B">
        <w:rPr>
          <w:sz w:val="22"/>
          <w:szCs w:val="22"/>
          <w:lang w:val="lv-LV"/>
        </w:rPr>
        <w:t>Adalimumaba mērķis ir olbaltumviela, ko sauc par audzēja nekrozes faktoru (</w:t>
      </w:r>
      <w:r w:rsidRPr="00AE120B">
        <w:rPr>
          <w:i/>
          <w:sz w:val="22"/>
          <w:szCs w:val="22"/>
          <w:lang w:val="lv-LV"/>
        </w:rPr>
        <w:t>tumour necrosis factor</w:t>
      </w:r>
      <w:r w:rsidRPr="00AE120B">
        <w:rPr>
          <w:sz w:val="22"/>
          <w:szCs w:val="22"/>
          <w:lang w:val="lv-LV"/>
        </w:rPr>
        <w:t>, TNF</w:t>
      </w:r>
      <w:r w:rsidRPr="00AE120B">
        <w:rPr>
          <w:color w:val="000000"/>
          <w:sz w:val="22"/>
          <w:szCs w:val="22"/>
          <w:lang w:val="lv-LV"/>
        </w:rPr>
        <w:t>α), kas ir iesaistīts imūnā (aizsardzības) sistēmā un kura līmenis ir paaugstināts iepriekš minēto iekaisuma slimību gadījumā. Piesaistoties TNFα, Humira mazina iekaisuma procesu šo slimību gadījumā.</w:t>
      </w:r>
    </w:p>
    <w:p w14:paraId="1C66DCD8" w14:textId="77777777" w:rsidR="0074046F" w:rsidRPr="00AE120B" w:rsidRDefault="0074046F" w:rsidP="0074046F">
      <w:pPr>
        <w:pStyle w:val="BodyText3"/>
        <w:keepNext/>
        <w:rPr>
          <w:color w:val="auto"/>
          <w:sz w:val="22"/>
          <w:szCs w:val="22"/>
          <w:u w:val="single"/>
          <w:lang w:val="lv-LV"/>
        </w:rPr>
      </w:pPr>
    </w:p>
    <w:p w14:paraId="31330118" w14:textId="77777777" w:rsidR="00C31456" w:rsidRPr="00AE120B" w:rsidRDefault="00000000" w:rsidP="00C31456">
      <w:pPr>
        <w:keepNext/>
        <w:keepLines/>
        <w:widowControl w:val="0"/>
        <w:suppressAutoHyphens w:val="0"/>
        <w:rPr>
          <w:b/>
          <w:sz w:val="22"/>
          <w:szCs w:val="22"/>
          <w:lang w:val="lv-LV"/>
        </w:rPr>
      </w:pPr>
      <w:r w:rsidRPr="00AE120B">
        <w:rPr>
          <w:b/>
          <w:sz w:val="22"/>
          <w:szCs w:val="22"/>
          <w:lang w:val="lv-LV"/>
        </w:rPr>
        <w:t>Reimatoīdais artrīts</w:t>
      </w:r>
    </w:p>
    <w:p w14:paraId="0CBDB928" w14:textId="77777777" w:rsidR="00C31456" w:rsidRPr="00AE120B" w:rsidRDefault="00C31456" w:rsidP="00C31456">
      <w:pPr>
        <w:keepNext/>
        <w:keepLines/>
        <w:widowControl w:val="0"/>
        <w:suppressAutoHyphens w:val="0"/>
        <w:rPr>
          <w:sz w:val="22"/>
          <w:szCs w:val="22"/>
          <w:lang w:val="lv-LV"/>
        </w:rPr>
      </w:pPr>
    </w:p>
    <w:p w14:paraId="6574F94A" w14:textId="77777777" w:rsidR="00C31456" w:rsidRPr="00AE120B" w:rsidRDefault="00000000" w:rsidP="00C31456">
      <w:pPr>
        <w:keepNext/>
        <w:keepLines/>
        <w:widowControl w:val="0"/>
        <w:suppressAutoHyphens w:val="0"/>
        <w:rPr>
          <w:sz w:val="22"/>
          <w:szCs w:val="22"/>
          <w:lang w:val="lv-LV"/>
        </w:rPr>
      </w:pPr>
      <w:r w:rsidRPr="00AE120B">
        <w:rPr>
          <w:sz w:val="22"/>
          <w:szCs w:val="22"/>
          <w:lang w:val="lv-LV"/>
        </w:rPr>
        <w:t>Reimatoīdais artrīts ir iekaisīga locītavu slimība.</w:t>
      </w:r>
    </w:p>
    <w:p w14:paraId="538C69D8" w14:textId="77777777" w:rsidR="00C31456" w:rsidRPr="00AE120B" w:rsidRDefault="00C31456" w:rsidP="00C31456">
      <w:pPr>
        <w:keepNext/>
        <w:keepLines/>
        <w:widowControl w:val="0"/>
        <w:suppressAutoHyphens w:val="0"/>
        <w:rPr>
          <w:sz w:val="22"/>
          <w:szCs w:val="22"/>
          <w:lang w:val="lv-LV"/>
        </w:rPr>
      </w:pPr>
    </w:p>
    <w:p w14:paraId="4CC554C4" w14:textId="77777777" w:rsidR="00C31456" w:rsidRPr="00AE120B" w:rsidRDefault="00000000" w:rsidP="00C31456">
      <w:pPr>
        <w:keepNext/>
        <w:keepLines/>
        <w:widowControl w:val="0"/>
        <w:suppressAutoHyphens w:val="0"/>
        <w:rPr>
          <w:sz w:val="22"/>
          <w:szCs w:val="22"/>
          <w:lang w:val="lv-LV"/>
        </w:rPr>
      </w:pPr>
      <w:r w:rsidRPr="00AE120B">
        <w:rPr>
          <w:sz w:val="22"/>
          <w:szCs w:val="22"/>
          <w:lang w:val="lv-LV"/>
        </w:rPr>
        <w:t>Humira lieto, lai ārstētu vidēji smagu līdz smagu reimatoīdo artrītu pieaugušajiem. Jums vispirms var būt jālieto citas slimību modificējošas zāles, piemēram, metotreksāts. Ja šīs zāles nepalīdz pietiekami labi, Jums tiks dots Humira.</w:t>
      </w:r>
    </w:p>
    <w:p w14:paraId="4951C01D" w14:textId="77777777" w:rsidR="00C31456" w:rsidRPr="00AE120B" w:rsidRDefault="00C31456" w:rsidP="00C31456">
      <w:pPr>
        <w:keepNext/>
        <w:keepLines/>
        <w:widowControl w:val="0"/>
        <w:suppressAutoHyphens w:val="0"/>
        <w:rPr>
          <w:sz w:val="22"/>
          <w:szCs w:val="22"/>
          <w:lang w:val="lv-LV"/>
        </w:rPr>
      </w:pPr>
    </w:p>
    <w:p w14:paraId="6043FB5D" w14:textId="77777777" w:rsidR="00C31456" w:rsidRPr="00AE120B" w:rsidRDefault="00000000" w:rsidP="00C31456">
      <w:pPr>
        <w:keepNext/>
        <w:keepLines/>
        <w:widowControl w:val="0"/>
        <w:suppressAutoHyphens w:val="0"/>
        <w:rPr>
          <w:sz w:val="22"/>
          <w:szCs w:val="22"/>
          <w:lang w:val="lv-LV"/>
        </w:rPr>
      </w:pPr>
      <w:r w:rsidRPr="00AE120B">
        <w:rPr>
          <w:sz w:val="22"/>
          <w:szCs w:val="22"/>
          <w:lang w:val="lv-LV"/>
        </w:rPr>
        <w:t>Humira var lietot arī lai ārstētu smagu, aktīvu un progresējošu reimatoīdo artrītu, kad iepriekš nav veikta ārstēšana ar metotreksātu.</w:t>
      </w:r>
    </w:p>
    <w:p w14:paraId="2B0F0F08" w14:textId="77777777" w:rsidR="00C31456" w:rsidRPr="00AE120B" w:rsidRDefault="00C31456" w:rsidP="00C31456">
      <w:pPr>
        <w:keepNext/>
        <w:keepLines/>
        <w:widowControl w:val="0"/>
        <w:suppressAutoHyphens w:val="0"/>
        <w:rPr>
          <w:sz w:val="22"/>
          <w:szCs w:val="22"/>
          <w:lang w:val="lv-LV"/>
        </w:rPr>
      </w:pPr>
    </w:p>
    <w:p w14:paraId="7BC05D20" w14:textId="77777777" w:rsidR="00C31456" w:rsidRPr="00AE120B" w:rsidRDefault="00000000" w:rsidP="00C31456">
      <w:pPr>
        <w:keepNext/>
        <w:keepLines/>
        <w:widowControl w:val="0"/>
        <w:suppressAutoHyphens w:val="0"/>
        <w:rPr>
          <w:sz w:val="22"/>
          <w:szCs w:val="22"/>
          <w:lang w:val="lv-LV"/>
        </w:rPr>
      </w:pPr>
      <w:r w:rsidRPr="00AE120B">
        <w:rPr>
          <w:sz w:val="22"/>
          <w:szCs w:val="22"/>
          <w:lang w:val="lv-LV"/>
        </w:rPr>
        <w:lastRenderedPageBreak/>
        <w:t xml:space="preserve">Humira var palēnināt iekaisīgās slimības izraisīto locītavu bojājumu progresēšanu un palīdzēt tām brīvāk kustēties. </w:t>
      </w:r>
    </w:p>
    <w:p w14:paraId="1DC18FCF" w14:textId="77777777" w:rsidR="00C31456" w:rsidRPr="00AE120B" w:rsidRDefault="00C31456" w:rsidP="00C31456">
      <w:pPr>
        <w:keepNext/>
        <w:keepLines/>
        <w:widowControl w:val="0"/>
        <w:suppressAutoHyphens w:val="0"/>
        <w:rPr>
          <w:sz w:val="22"/>
          <w:szCs w:val="22"/>
          <w:lang w:val="lv-LV"/>
        </w:rPr>
      </w:pPr>
    </w:p>
    <w:p w14:paraId="25B6C35B" w14:textId="77777777" w:rsidR="00C31456" w:rsidRPr="00AE120B" w:rsidRDefault="00000000" w:rsidP="00C31456">
      <w:pPr>
        <w:pStyle w:val="BodyText3"/>
        <w:keepNext/>
        <w:rPr>
          <w:color w:val="auto"/>
          <w:sz w:val="22"/>
          <w:szCs w:val="22"/>
          <w:u w:val="single"/>
          <w:lang w:val="lv-LV"/>
        </w:rPr>
      </w:pPr>
      <w:r w:rsidRPr="00AE120B">
        <w:rPr>
          <w:color w:val="auto"/>
          <w:sz w:val="22"/>
          <w:szCs w:val="22"/>
          <w:lang w:val="lv-LV"/>
        </w:rPr>
        <w:t>Jūsu ārsts nolems, vai Humira ir lietojams kopā ar metotreksātu vai bez tā.</w:t>
      </w:r>
    </w:p>
    <w:p w14:paraId="6F7134A6" w14:textId="77777777" w:rsidR="00C31456" w:rsidRPr="00AE120B" w:rsidRDefault="00C31456" w:rsidP="0074046F">
      <w:pPr>
        <w:pStyle w:val="BodyText3"/>
        <w:keepNext/>
        <w:rPr>
          <w:color w:val="auto"/>
          <w:sz w:val="22"/>
          <w:szCs w:val="22"/>
          <w:u w:val="single"/>
          <w:lang w:val="lv-LV"/>
        </w:rPr>
      </w:pPr>
    </w:p>
    <w:p w14:paraId="64FDC627" w14:textId="77777777" w:rsidR="0074046F" w:rsidRPr="00AE120B" w:rsidRDefault="00000000" w:rsidP="0074046F">
      <w:pPr>
        <w:pStyle w:val="BodyText3"/>
        <w:keepNext/>
        <w:rPr>
          <w:b/>
          <w:color w:val="auto"/>
          <w:sz w:val="22"/>
          <w:szCs w:val="22"/>
          <w:lang w:val="lv-LV"/>
        </w:rPr>
      </w:pPr>
      <w:r w:rsidRPr="00AE120B">
        <w:rPr>
          <w:b/>
          <w:color w:val="auto"/>
          <w:sz w:val="22"/>
          <w:szCs w:val="22"/>
          <w:lang w:val="lv-LV"/>
        </w:rPr>
        <w:t xml:space="preserve">Perēkļainā psoriāze </w:t>
      </w:r>
    </w:p>
    <w:p w14:paraId="76A7BE20" w14:textId="77777777" w:rsidR="0074046F" w:rsidRPr="00AE120B" w:rsidRDefault="0074046F" w:rsidP="0074046F">
      <w:pPr>
        <w:pStyle w:val="BodyText3"/>
        <w:keepNext/>
        <w:rPr>
          <w:color w:val="auto"/>
          <w:sz w:val="22"/>
          <w:szCs w:val="22"/>
          <w:u w:val="single"/>
          <w:lang w:val="lv-LV"/>
        </w:rPr>
      </w:pPr>
    </w:p>
    <w:p w14:paraId="1C35CA69" w14:textId="77777777" w:rsidR="0074046F" w:rsidRPr="00AE120B" w:rsidRDefault="00000000" w:rsidP="0074046F">
      <w:pPr>
        <w:pStyle w:val="BodyText3"/>
        <w:keepNext/>
        <w:rPr>
          <w:color w:val="auto"/>
          <w:sz w:val="22"/>
          <w:szCs w:val="22"/>
          <w:u w:val="single"/>
          <w:lang w:val="lv-LV"/>
        </w:rPr>
      </w:pPr>
      <w:r w:rsidRPr="00AE120B">
        <w:rPr>
          <w:color w:val="auto"/>
          <w:sz w:val="22"/>
          <w:szCs w:val="22"/>
          <w:lang w:val="lv-LV"/>
        </w:rPr>
        <w:t>Perēkļainā psoriāze ir ādas slimība, kam raksturīgi sārti, plēkšņaini, sabiezējuši ādas plankumi, kas pārklāti ar sudraboti baltām zvīņām. Perēkļainā psoriāze var skart arī nagus, tos sadrupinot, padarot biezus un atdalot no naga gultnes, kas var būt sāpīgi.</w:t>
      </w:r>
    </w:p>
    <w:p w14:paraId="56A2F07D" w14:textId="77777777" w:rsidR="0074046F" w:rsidRPr="00AE120B" w:rsidRDefault="0074046F" w:rsidP="0074046F">
      <w:pPr>
        <w:pStyle w:val="BodyText3"/>
        <w:keepNext/>
        <w:rPr>
          <w:color w:val="auto"/>
          <w:sz w:val="22"/>
          <w:szCs w:val="22"/>
          <w:u w:val="single"/>
          <w:lang w:val="lv-LV"/>
        </w:rPr>
      </w:pPr>
    </w:p>
    <w:p w14:paraId="43F0DD27" w14:textId="77777777" w:rsidR="0066275F" w:rsidRPr="00AE120B" w:rsidRDefault="00000000" w:rsidP="008B1FE6">
      <w:pPr>
        <w:keepNext/>
        <w:rPr>
          <w:sz w:val="22"/>
          <w:szCs w:val="22"/>
          <w:lang w:val="lv-LV"/>
        </w:rPr>
      </w:pPr>
      <w:r w:rsidRPr="00AE120B">
        <w:rPr>
          <w:sz w:val="22"/>
          <w:szCs w:val="22"/>
          <w:lang w:val="lv-LV"/>
        </w:rPr>
        <w:t>Humira lieto, lai ārstētu:</w:t>
      </w:r>
    </w:p>
    <w:p w14:paraId="0A60F0AC" w14:textId="77777777" w:rsidR="0066275F" w:rsidRPr="00AE120B" w:rsidRDefault="00000000" w:rsidP="00B9399D">
      <w:pPr>
        <w:pStyle w:val="ListParagraph"/>
        <w:keepNext/>
        <w:numPr>
          <w:ilvl w:val="0"/>
          <w:numId w:val="100"/>
        </w:numPr>
        <w:rPr>
          <w:sz w:val="22"/>
          <w:szCs w:val="22"/>
          <w:lang w:val="lv-LV"/>
        </w:rPr>
      </w:pPr>
      <w:r w:rsidRPr="00AE120B">
        <w:rPr>
          <w:sz w:val="22"/>
          <w:szCs w:val="22"/>
          <w:lang w:val="lv-LV"/>
        </w:rPr>
        <w:t>vidēji smagu hronisku perēkļaino psoriāzi pieaugušajiem.</w:t>
      </w:r>
    </w:p>
    <w:p w14:paraId="43FD9F3F" w14:textId="77777777" w:rsidR="006A0190" w:rsidRPr="00AE120B" w:rsidRDefault="006A0190" w:rsidP="008B1FE6">
      <w:pPr>
        <w:pStyle w:val="ListParagraph"/>
        <w:rPr>
          <w:sz w:val="22"/>
          <w:szCs w:val="22"/>
          <w:lang w:val="lv-LV"/>
        </w:rPr>
      </w:pPr>
    </w:p>
    <w:p w14:paraId="73D30688" w14:textId="77777777" w:rsidR="0074046F" w:rsidRPr="00AE120B" w:rsidRDefault="00000000" w:rsidP="008B1FE6">
      <w:pPr>
        <w:pStyle w:val="EMEANormal"/>
        <w:keepNext/>
        <w:keepLines/>
        <w:rPr>
          <w:rFonts w:ascii="Times New Roman" w:hAnsi="Times New Roman" w:cs="Times New Roman"/>
          <w:b/>
          <w:szCs w:val="22"/>
          <w:lang w:val="lv-LV"/>
        </w:rPr>
      </w:pPr>
      <w:r w:rsidRPr="00AE120B">
        <w:rPr>
          <w:rFonts w:ascii="Times New Roman" w:hAnsi="Times New Roman" w:cs="Times New Roman"/>
          <w:b/>
          <w:i/>
          <w:szCs w:val="22"/>
          <w:lang w:val="lv-LV"/>
        </w:rPr>
        <w:t xml:space="preserve">Hidradenitis suppurativa </w:t>
      </w:r>
    </w:p>
    <w:p w14:paraId="01AE76A9" w14:textId="77777777" w:rsidR="0074046F" w:rsidRPr="00AE120B" w:rsidRDefault="0074046F" w:rsidP="008B1FE6">
      <w:pPr>
        <w:keepNext/>
        <w:keepLines/>
        <w:rPr>
          <w:sz w:val="22"/>
          <w:szCs w:val="22"/>
          <w:lang w:val="lv-LV"/>
        </w:rPr>
      </w:pPr>
    </w:p>
    <w:p w14:paraId="1D0AF090" w14:textId="77777777" w:rsidR="0074046F" w:rsidRPr="00AE120B" w:rsidRDefault="00000000" w:rsidP="008B1FE6">
      <w:pPr>
        <w:pStyle w:val="EMEANormal"/>
        <w:keepNext/>
        <w:keepLines/>
        <w:rPr>
          <w:rFonts w:ascii="Times New Roman" w:hAnsi="Times New Roman" w:cs="Times New Roman"/>
          <w:szCs w:val="22"/>
          <w:lang w:val="lv-LV"/>
        </w:rPr>
      </w:pPr>
      <w:r w:rsidRPr="00AE120B">
        <w:rPr>
          <w:rFonts w:ascii="Times New Roman" w:hAnsi="Times New Roman" w:cs="Times New Roman"/>
          <w:i/>
          <w:szCs w:val="22"/>
          <w:lang w:val="lv-LV"/>
        </w:rPr>
        <w:t xml:space="preserve">Hidradenitis suppurativa </w:t>
      </w:r>
      <w:r w:rsidRPr="00AE120B">
        <w:rPr>
          <w:rFonts w:ascii="Times New Roman" w:hAnsi="Times New Roman" w:cs="Times New Roman"/>
          <w:szCs w:val="22"/>
          <w:lang w:val="lv-LV"/>
        </w:rPr>
        <w:t xml:space="preserve">(dažreiz sauc par </w:t>
      </w:r>
      <w:r w:rsidRPr="00AE120B">
        <w:rPr>
          <w:rFonts w:ascii="Times New Roman" w:hAnsi="Times New Roman" w:cs="Times New Roman"/>
          <w:i/>
          <w:szCs w:val="22"/>
          <w:lang w:val="lv-LV"/>
        </w:rPr>
        <w:t>acne inversa</w:t>
      </w:r>
      <w:r w:rsidRPr="00AE120B">
        <w:rPr>
          <w:rFonts w:ascii="Times New Roman" w:hAnsi="Times New Roman" w:cs="Times New Roman"/>
          <w:szCs w:val="22"/>
          <w:lang w:val="lv-LV"/>
        </w:rPr>
        <w:t xml:space="preserve">) ir hroniska un bieži vien sāpīga </w:t>
      </w:r>
      <w:r w:rsidR="001E6769" w:rsidRPr="00AE120B">
        <w:rPr>
          <w:rFonts w:ascii="Times New Roman" w:hAnsi="Times New Roman" w:cs="Times New Roman"/>
          <w:szCs w:val="22"/>
          <w:lang w:val="lv-LV"/>
        </w:rPr>
        <w:t xml:space="preserve">iekaisīga </w:t>
      </w:r>
      <w:r w:rsidRPr="00AE120B">
        <w:rPr>
          <w:rFonts w:ascii="Times New Roman" w:hAnsi="Times New Roman" w:cs="Times New Roman"/>
          <w:szCs w:val="22"/>
          <w:lang w:val="lv-LV"/>
        </w:rPr>
        <w:t xml:space="preserve">ādas slimība. Simptomi var būt sāpīgi mezgliņi (sabiezējumi) un abscesi (augoņi), kas var </w:t>
      </w:r>
      <w:r w:rsidR="001E6769" w:rsidRPr="00AE120B">
        <w:rPr>
          <w:rFonts w:ascii="Times New Roman" w:hAnsi="Times New Roman" w:cs="Times New Roman"/>
          <w:szCs w:val="22"/>
          <w:lang w:val="lv-LV"/>
        </w:rPr>
        <w:t>izdalīt strutas</w:t>
      </w:r>
      <w:r w:rsidRPr="00AE120B">
        <w:rPr>
          <w:rFonts w:ascii="Times New Roman" w:hAnsi="Times New Roman" w:cs="Times New Roman"/>
          <w:szCs w:val="22"/>
          <w:lang w:val="lv-LV"/>
        </w:rPr>
        <w:t>. Visbiežāk tas skar konkrētās ādas vietas, piemēram, zem krūtīm, padusēs, ci</w:t>
      </w:r>
      <w:r w:rsidR="001E6769" w:rsidRPr="00AE120B">
        <w:rPr>
          <w:rFonts w:ascii="Times New Roman" w:hAnsi="Times New Roman" w:cs="Times New Roman"/>
          <w:szCs w:val="22"/>
          <w:lang w:val="lv-LV"/>
        </w:rPr>
        <w:t>sku iekšpusē, cirkšņos un uz sēžamvietas</w:t>
      </w:r>
      <w:r w:rsidRPr="00AE120B">
        <w:rPr>
          <w:rFonts w:ascii="Times New Roman" w:hAnsi="Times New Roman" w:cs="Times New Roman"/>
          <w:szCs w:val="22"/>
          <w:lang w:val="lv-LV"/>
        </w:rPr>
        <w:t>. Skartajās zonās var rasties arī rētas.</w:t>
      </w:r>
    </w:p>
    <w:p w14:paraId="47BB7C83" w14:textId="77777777" w:rsidR="0074046F" w:rsidRPr="00AE120B" w:rsidRDefault="0074046F" w:rsidP="0074046F">
      <w:pPr>
        <w:rPr>
          <w:sz w:val="22"/>
          <w:szCs w:val="22"/>
          <w:lang w:val="lv-LV"/>
        </w:rPr>
      </w:pPr>
    </w:p>
    <w:p w14:paraId="7EA480E8" w14:textId="77777777" w:rsidR="0074046F" w:rsidRPr="00AE120B" w:rsidRDefault="00000000" w:rsidP="0074046F">
      <w:pPr>
        <w:rPr>
          <w:sz w:val="22"/>
          <w:szCs w:val="22"/>
          <w:lang w:val="lv-LV"/>
        </w:rPr>
      </w:pPr>
      <w:r w:rsidRPr="00AE120B">
        <w:rPr>
          <w:sz w:val="22"/>
          <w:szCs w:val="22"/>
          <w:lang w:val="lv-LV"/>
        </w:rPr>
        <w:t xml:space="preserve">Humira lieto, lai ārstētu: </w:t>
      </w:r>
    </w:p>
    <w:p w14:paraId="07F243E3" w14:textId="77777777" w:rsidR="0074046F" w:rsidRPr="00AE120B" w:rsidRDefault="00000000" w:rsidP="00B9399D">
      <w:pPr>
        <w:pStyle w:val="ListParagraph"/>
        <w:numPr>
          <w:ilvl w:val="0"/>
          <w:numId w:val="101"/>
        </w:numPr>
        <w:rPr>
          <w:sz w:val="22"/>
          <w:szCs w:val="22"/>
          <w:lang w:val="lv-LV"/>
        </w:rPr>
      </w:pPr>
      <w:r w:rsidRPr="00AE120B">
        <w:rPr>
          <w:sz w:val="22"/>
          <w:szCs w:val="22"/>
          <w:lang w:val="lv-LV"/>
        </w:rPr>
        <w:t xml:space="preserve">vidēji smagu vai smagu </w:t>
      </w:r>
      <w:r w:rsidRPr="00AE120B">
        <w:rPr>
          <w:i/>
          <w:sz w:val="22"/>
          <w:szCs w:val="22"/>
          <w:lang w:val="lv-LV"/>
        </w:rPr>
        <w:t>hidradenitis suppurativa</w:t>
      </w:r>
      <w:r w:rsidRPr="00AE120B">
        <w:rPr>
          <w:sz w:val="22"/>
          <w:szCs w:val="22"/>
          <w:lang w:val="lv-LV"/>
        </w:rPr>
        <w:t xml:space="preserve"> pieaugušajiem un </w:t>
      </w:r>
    </w:p>
    <w:p w14:paraId="74231BD3" w14:textId="77777777" w:rsidR="0074046F" w:rsidRPr="00AE120B" w:rsidRDefault="00000000" w:rsidP="00B9399D">
      <w:pPr>
        <w:pStyle w:val="ListParagraph"/>
        <w:numPr>
          <w:ilvl w:val="0"/>
          <w:numId w:val="101"/>
        </w:numPr>
        <w:rPr>
          <w:sz w:val="22"/>
          <w:szCs w:val="22"/>
          <w:lang w:val="lv-LV"/>
        </w:rPr>
      </w:pPr>
      <w:r w:rsidRPr="00AE120B">
        <w:rPr>
          <w:sz w:val="22"/>
          <w:szCs w:val="22"/>
          <w:lang w:val="lv-LV"/>
        </w:rPr>
        <w:t xml:space="preserve">vidēji smagu vai smagu </w:t>
      </w:r>
      <w:r w:rsidRPr="00AE120B">
        <w:rPr>
          <w:i/>
          <w:sz w:val="22"/>
          <w:szCs w:val="22"/>
          <w:lang w:val="lv-LV"/>
        </w:rPr>
        <w:t>hidradenitis suppurativa</w:t>
      </w:r>
      <w:r w:rsidRPr="00AE120B">
        <w:rPr>
          <w:sz w:val="22"/>
          <w:szCs w:val="22"/>
          <w:lang w:val="lv-LV"/>
        </w:rPr>
        <w:t xml:space="preserve"> </w:t>
      </w:r>
      <w:r w:rsidRPr="00AE120B">
        <w:rPr>
          <w:iCs/>
          <w:sz w:val="22"/>
          <w:szCs w:val="22"/>
          <w:lang w:val="lv-LV"/>
        </w:rPr>
        <w:t xml:space="preserve">pusaudžiem no 12 </w:t>
      </w:r>
      <w:r w:rsidR="00AA53B6" w:rsidRPr="00AE120B">
        <w:rPr>
          <w:iCs/>
          <w:sz w:val="22"/>
          <w:szCs w:val="22"/>
          <w:lang w:val="lv-LV"/>
        </w:rPr>
        <w:t xml:space="preserve">līdz 17 </w:t>
      </w:r>
      <w:r w:rsidRPr="00AE120B">
        <w:rPr>
          <w:iCs/>
          <w:sz w:val="22"/>
          <w:szCs w:val="22"/>
          <w:lang w:val="lv-LV"/>
        </w:rPr>
        <w:t>gadu vecuma</w:t>
      </w:r>
      <w:r w:rsidR="00AA53B6" w:rsidRPr="00AE120B">
        <w:rPr>
          <w:iCs/>
          <w:sz w:val="22"/>
          <w:szCs w:val="22"/>
          <w:lang w:val="lv-LV"/>
        </w:rPr>
        <w:t>m</w:t>
      </w:r>
      <w:r w:rsidRPr="00AE120B">
        <w:rPr>
          <w:sz w:val="22"/>
          <w:szCs w:val="22"/>
          <w:lang w:val="lv-LV"/>
        </w:rPr>
        <w:t xml:space="preserve">. </w:t>
      </w:r>
    </w:p>
    <w:p w14:paraId="01EF6EFC" w14:textId="77777777" w:rsidR="0074046F" w:rsidRPr="00AE120B" w:rsidRDefault="0074046F" w:rsidP="0074046F">
      <w:pPr>
        <w:pStyle w:val="ListParagraph"/>
        <w:ind w:left="0"/>
        <w:rPr>
          <w:sz w:val="22"/>
          <w:szCs w:val="22"/>
          <w:lang w:val="lv-LV"/>
        </w:rPr>
      </w:pPr>
    </w:p>
    <w:p w14:paraId="59815A70" w14:textId="77777777" w:rsidR="0074046F" w:rsidRPr="00AE120B" w:rsidRDefault="00000000" w:rsidP="0074046F">
      <w:pPr>
        <w:pStyle w:val="ListParagraph"/>
        <w:ind w:left="0"/>
        <w:rPr>
          <w:sz w:val="22"/>
          <w:szCs w:val="22"/>
          <w:lang w:val="lv-LV"/>
        </w:rPr>
      </w:pPr>
      <w:r w:rsidRPr="00AE120B">
        <w:rPr>
          <w:sz w:val="22"/>
          <w:szCs w:val="22"/>
          <w:lang w:val="lv-LV"/>
        </w:rPr>
        <w:t>Humira var samazināt slimības radīto mezgliņu un abscesu skaitu un sāpes, kas bieži tiek saistītas ar šo slimību. Jums vispirms var parakstīt citas zāles. Ja Jums nebūs pietiekami labas reakcijas uz tām, Jums dos Humira.</w:t>
      </w:r>
    </w:p>
    <w:p w14:paraId="527770ED" w14:textId="77777777" w:rsidR="0074046F" w:rsidRPr="00AE120B" w:rsidRDefault="0074046F" w:rsidP="0074046F">
      <w:pPr>
        <w:keepNext/>
        <w:rPr>
          <w:sz w:val="22"/>
          <w:szCs w:val="22"/>
          <w:lang w:val="lv-LV"/>
        </w:rPr>
      </w:pPr>
    </w:p>
    <w:p w14:paraId="4B3416B4" w14:textId="77777777" w:rsidR="0074046F" w:rsidRPr="00AE120B" w:rsidRDefault="00000000" w:rsidP="0074046F">
      <w:pPr>
        <w:pStyle w:val="BodyText3"/>
        <w:keepNext/>
        <w:rPr>
          <w:b/>
          <w:color w:val="auto"/>
          <w:sz w:val="22"/>
          <w:szCs w:val="22"/>
          <w:lang w:val="lv-LV"/>
        </w:rPr>
      </w:pPr>
      <w:r w:rsidRPr="00AE120B">
        <w:rPr>
          <w:b/>
          <w:color w:val="auto"/>
          <w:sz w:val="22"/>
          <w:szCs w:val="22"/>
          <w:lang w:val="lv-LV"/>
        </w:rPr>
        <w:t xml:space="preserve">Krona slimība </w:t>
      </w:r>
    </w:p>
    <w:p w14:paraId="2857D2BB" w14:textId="77777777" w:rsidR="0074046F" w:rsidRPr="00AE120B" w:rsidRDefault="0074046F" w:rsidP="0074046F">
      <w:pPr>
        <w:pStyle w:val="BodyText3"/>
        <w:keepNext/>
        <w:rPr>
          <w:color w:val="auto"/>
          <w:sz w:val="22"/>
          <w:szCs w:val="22"/>
          <w:u w:val="single"/>
          <w:lang w:val="lv-LV"/>
        </w:rPr>
      </w:pPr>
    </w:p>
    <w:p w14:paraId="4C3C1385" w14:textId="77777777" w:rsidR="0074046F" w:rsidRPr="00AE120B" w:rsidRDefault="00000000" w:rsidP="0074046F">
      <w:pPr>
        <w:pStyle w:val="BodyText3"/>
        <w:keepNext/>
        <w:rPr>
          <w:color w:val="auto"/>
          <w:sz w:val="22"/>
          <w:szCs w:val="22"/>
          <w:u w:val="single"/>
          <w:lang w:val="lv-LV"/>
        </w:rPr>
      </w:pPr>
      <w:r w:rsidRPr="00AE120B">
        <w:rPr>
          <w:color w:val="auto"/>
          <w:sz w:val="22"/>
          <w:szCs w:val="22"/>
          <w:lang w:val="lv-LV"/>
        </w:rPr>
        <w:t xml:space="preserve">Krona slimība ir </w:t>
      </w:r>
      <w:r w:rsidR="00F3701A" w:rsidRPr="00AE120B">
        <w:rPr>
          <w:color w:val="auto"/>
          <w:sz w:val="22"/>
          <w:szCs w:val="22"/>
          <w:lang w:val="lv-LV"/>
        </w:rPr>
        <w:t xml:space="preserve">iekaisīga </w:t>
      </w:r>
      <w:r w:rsidRPr="00AE120B">
        <w:rPr>
          <w:color w:val="auto"/>
          <w:sz w:val="22"/>
          <w:szCs w:val="22"/>
          <w:lang w:val="lv-LV"/>
        </w:rPr>
        <w:t xml:space="preserve">gremošanas trakta slimība. </w:t>
      </w:r>
    </w:p>
    <w:p w14:paraId="37C5A903" w14:textId="77777777" w:rsidR="0074046F" w:rsidRPr="00AE120B" w:rsidRDefault="0074046F" w:rsidP="0074046F">
      <w:pPr>
        <w:pStyle w:val="BodyText3"/>
        <w:keepNext/>
        <w:rPr>
          <w:color w:val="auto"/>
          <w:sz w:val="22"/>
          <w:szCs w:val="22"/>
          <w:u w:val="single"/>
          <w:lang w:val="lv-LV"/>
        </w:rPr>
      </w:pPr>
    </w:p>
    <w:p w14:paraId="34F1ADCF" w14:textId="77777777" w:rsidR="0074046F" w:rsidRPr="00AE120B" w:rsidRDefault="00000000" w:rsidP="0074046F">
      <w:pPr>
        <w:keepNext/>
        <w:keepLines/>
        <w:rPr>
          <w:sz w:val="22"/>
          <w:szCs w:val="22"/>
          <w:lang w:val="lv-LV"/>
        </w:rPr>
      </w:pPr>
      <w:r w:rsidRPr="00AE120B">
        <w:rPr>
          <w:sz w:val="22"/>
          <w:szCs w:val="22"/>
          <w:lang w:val="lv-LV"/>
        </w:rPr>
        <w:t xml:space="preserve">Humira lieto, lai ārstētu: </w:t>
      </w:r>
    </w:p>
    <w:p w14:paraId="36A5B03F" w14:textId="77777777" w:rsidR="0074046F" w:rsidRPr="00AE120B" w:rsidRDefault="00000000" w:rsidP="00B9399D">
      <w:pPr>
        <w:pStyle w:val="ListParagraph"/>
        <w:keepNext/>
        <w:keepLines/>
        <w:numPr>
          <w:ilvl w:val="0"/>
          <w:numId w:val="102"/>
        </w:numPr>
        <w:rPr>
          <w:sz w:val="22"/>
          <w:szCs w:val="22"/>
          <w:u w:val="single"/>
          <w:lang w:val="lv-LV"/>
        </w:rPr>
      </w:pPr>
      <w:r w:rsidRPr="00AE120B">
        <w:rPr>
          <w:sz w:val="22"/>
          <w:szCs w:val="22"/>
          <w:lang w:val="lv-LV"/>
        </w:rPr>
        <w:t>Krona slimību pieauguš</w:t>
      </w:r>
      <w:r w:rsidR="00BC2548" w:rsidRPr="00AE120B">
        <w:rPr>
          <w:sz w:val="22"/>
          <w:szCs w:val="22"/>
          <w:lang w:val="lv-LV"/>
        </w:rPr>
        <w:t>aj</w:t>
      </w:r>
      <w:r w:rsidRPr="00AE120B">
        <w:rPr>
          <w:sz w:val="22"/>
          <w:szCs w:val="22"/>
          <w:lang w:val="lv-LV"/>
        </w:rPr>
        <w:t xml:space="preserve">iem un </w:t>
      </w:r>
    </w:p>
    <w:p w14:paraId="0D6736C2" w14:textId="77777777" w:rsidR="0074046F" w:rsidRPr="00AE120B" w:rsidRDefault="00000000" w:rsidP="00B9399D">
      <w:pPr>
        <w:pStyle w:val="ListParagraph"/>
        <w:keepNext/>
        <w:keepLines/>
        <w:numPr>
          <w:ilvl w:val="0"/>
          <w:numId w:val="102"/>
        </w:numPr>
        <w:rPr>
          <w:sz w:val="22"/>
          <w:szCs w:val="22"/>
          <w:u w:val="single"/>
          <w:lang w:val="lv-LV"/>
        </w:rPr>
      </w:pPr>
      <w:r w:rsidRPr="00AE120B">
        <w:rPr>
          <w:sz w:val="22"/>
          <w:szCs w:val="22"/>
          <w:lang w:val="lv-LV"/>
        </w:rPr>
        <w:t xml:space="preserve">Krona slimību 6-17 gadus veciem bērniem un pusaudžiem. </w:t>
      </w:r>
    </w:p>
    <w:p w14:paraId="4BAC6A19" w14:textId="77777777" w:rsidR="0074046F" w:rsidRPr="00AE120B" w:rsidRDefault="0074046F" w:rsidP="0074046F">
      <w:pPr>
        <w:pStyle w:val="ListParagraph"/>
        <w:keepNext/>
        <w:keepLines/>
        <w:rPr>
          <w:sz w:val="22"/>
          <w:szCs w:val="22"/>
          <w:u w:val="single"/>
          <w:lang w:val="lv-LV"/>
        </w:rPr>
      </w:pPr>
    </w:p>
    <w:p w14:paraId="306F0EB6" w14:textId="77777777" w:rsidR="0074046F" w:rsidRPr="00AE120B" w:rsidRDefault="00000000" w:rsidP="0074046F">
      <w:pPr>
        <w:pStyle w:val="ListParagraph"/>
        <w:keepNext/>
        <w:keepLines/>
        <w:ind w:left="0"/>
        <w:rPr>
          <w:sz w:val="22"/>
          <w:szCs w:val="22"/>
          <w:u w:val="single"/>
          <w:lang w:val="lv-LV"/>
        </w:rPr>
      </w:pPr>
      <w:r w:rsidRPr="00AE120B">
        <w:rPr>
          <w:sz w:val="22"/>
          <w:szCs w:val="22"/>
          <w:lang w:val="lv-LV"/>
        </w:rPr>
        <w:t>Vispirms Jums var dot citas zāles. Ja šīs zāles Jums neiedarbosies pietiekami labi, Jums parakstīs Humira.</w:t>
      </w:r>
    </w:p>
    <w:p w14:paraId="2F94167D" w14:textId="77777777" w:rsidR="0074046F" w:rsidRPr="00AE120B" w:rsidRDefault="0074046F" w:rsidP="0074046F">
      <w:pPr>
        <w:keepNext/>
        <w:keepLines/>
        <w:autoSpaceDE w:val="0"/>
        <w:rPr>
          <w:sz w:val="22"/>
          <w:szCs w:val="22"/>
          <w:u w:val="single"/>
          <w:lang w:val="lv-LV"/>
        </w:rPr>
      </w:pPr>
    </w:p>
    <w:p w14:paraId="5F2F7FFE" w14:textId="77777777" w:rsidR="0074046F" w:rsidRPr="00AE120B" w:rsidRDefault="00000000" w:rsidP="0074046F">
      <w:pPr>
        <w:keepNext/>
        <w:keepLines/>
        <w:autoSpaceDE w:val="0"/>
        <w:rPr>
          <w:b/>
          <w:sz w:val="22"/>
          <w:szCs w:val="22"/>
          <w:lang w:val="lv-LV"/>
        </w:rPr>
      </w:pPr>
      <w:r w:rsidRPr="00AE120B">
        <w:rPr>
          <w:b/>
          <w:sz w:val="22"/>
          <w:szCs w:val="22"/>
          <w:lang w:val="lv-LV"/>
        </w:rPr>
        <w:t>Čūlainais kolīts</w:t>
      </w:r>
    </w:p>
    <w:p w14:paraId="3C4E1129" w14:textId="77777777" w:rsidR="0074046F" w:rsidRPr="00AE120B" w:rsidRDefault="0074046F" w:rsidP="0074046F">
      <w:pPr>
        <w:keepNext/>
        <w:keepLines/>
        <w:autoSpaceDE w:val="0"/>
        <w:rPr>
          <w:sz w:val="22"/>
          <w:szCs w:val="22"/>
          <w:lang w:val="lv-LV"/>
        </w:rPr>
      </w:pPr>
    </w:p>
    <w:p w14:paraId="19F51C3A" w14:textId="77777777" w:rsidR="0074046F" w:rsidRPr="00AE120B" w:rsidRDefault="00000000" w:rsidP="0074046F">
      <w:pPr>
        <w:keepNext/>
        <w:keepLines/>
        <w:autoSpaceDE w:val="0"/>
        <w:rPr>
          <w:sz w:val="22"/>
          <w:szCs w:val="22"/>
          <w:lang w:val="lv-LV"/>
        </w:rPr>
      </w:pPr>
      <w:r w:rsidRPr="00AE120B">
        <w:rPr>
          <w:sz w:val="22"/>
          <w:szCs w:val="22"/>
          <w:lang w:val="lv-LV"/>
        </w:rPr>
        <w:t xml:space="preserve">Čūlainais kolīts ir resnās zarnas </w:t>
      </w:r>
      <w:r w:rsidR="007C14B6" w:rsidRPr="00AE120B">
        <w:rPr>
          <w:sz w:val="22"/>
          <w:szCs w:val="22"/>
          <w:lang w:val="lv-LV"/>
        </w:rPr>
        <w:t>iekaisum</w:t>
      </w:r>
      <w:r w:rsidR="006C0F6F" w:rsidRPr="00AE120B">
        <w:rPr>
          <w:sz w:val="22"/>
          <w:szCs w:val="22"/>
          <w:lang w:val="lv-LV"/>
        </w:rPr>
        <w:t>a</w:t>
      </w:r>
      <w:r w:rsidR="007C14B6" w:rsidRPr="00AE120B">
        <w:rPr>
          <w:sz w:val="22"/>
          <w:szCs w:val="22"/>
          <w:lang w:val="lv-LV"/>
        </w:rPr>
        <w:t xml:space="preserve"> </w:t>
      </w:r>
      <w:r w:rsidRPr="00AE120B">
        <w:rPr>
          <w:sz w:val="22"/>
          <w:szCs w:val="22"/>
          <w:lang w:val="lv-LV"/>
        </w:rPr>
        <w:t xml:space="preserve">slimība. </w:t>
      </w:r>
    </w:p>
    <w:p w14:paraId="6B4897BD" w14:textId="77777777" w:rsidR="0074046F" w:rsidRPr="00AE120B" w:rsidRDefault="0074046F" w:rsidP="0074046F">
      <w:pPr>
        <w:keepNext/>
        <w:keepLines/>
        <w:autoSpaceDE w:val="0"/>
        <w:rPr>
          <w:sz w:val="22"/>
          <w:szCs w:val="22"/>
          <w:lang w:val="lv-LV"/>
        </w:rPr>
      </w:pPr>
    </w:p>
    <w:p w14:paraId="5AF2101D" w14:textId="77777777" w:rsidR="00A369D8" w:rsidRPr="00AE120B" w:rsidRDefault="00000000" w:rsidP="0074046F">
      <w:pPr>
        <w:keepNext/>
        <w:keepLines/>
        <w:autoSpaceDE w:val="0"/>
        <w:rPr>
          <w:sz w:val="22"/>
          <w:szCs w:val="22"/>
          <w:lang w:val="lv-LV"/>
        </w:rPr>
      </w:pPr>
      <w:r w:rsidRPr="00AE120B">
        <w:rPr>
          <w:sz w:val="22"/>
          <w:szCs w:val="22"/>
          <w:lang w:val="lv-LV"/>
        </w:rPr>
        <w:t>Humira lieto, lai ārstētu:</w:t>
      </w:r>
    </w:p>
    <w:p w14:paraId="13611C74" w14:textId="77777777" w:rsidR="00A369D8" w:rsidRPr="00AE120B" w:rsidRDefault="00000000" w:rsidP="004F730E">
      <w:pPr>
        <w:pStyle w:val="ListParagraph"/>
        <w:numPr>
          <w:ilvl w:val="0"/>
          <w:numId w:val="163"/>
        </w:numPr>
        <w:tabs>
          <w:tab w:val="left" w:pos="562"/>
        </w:tabs>
        <w:rPr>
          <w:sz w:val="22"/>
          <w:szCs w:val="22"/>
          <w:lang w:val="lv-LV"/>
        </w:rPr>
      </w:pPr>
      <w:r w:rsidRPr="00AE120B">
        <w:rPr>
          <w:sz w:val="22"/>
          <w:szCs w:val="22"/>
          <w:lang w:val="lv-LV"/>
        </w:rPr>
        <w:t xml:space="preserve">vidēji smagu </w:t>
      </w:r>
      <w:r w:rsidR="00AB3B32" w:rsidRPr="00AE120B">
        <w:rPr>
          <w:sz w:val="22"/>
          <w:szCs w:val="22"/>
          <w:lang w:val="lv-LV"/>
        </w:rPr>
        <w:t>vai</w:t>
      </w:r>
      <w:r w:rsidRPr="00AE120B">
        <w:rPr>
          <w:sz w:val="22"/>
          <w:szCs w:val="22"/>
          <w:lang w:val="lv-LV"/>
        </w:rPr>
        <w:t xml:space="preserve"> smagu čūlaino kolītu pieaugušajiem</w:t>
      </w:r>
      <w:r w:rsidR="009A1D83" w:rsidRPr="00AE120B">
        <w:rPr>
          <w:sz w:val="22"/>
          <w:szCs w:val="22"/>
          <w:lang w:val="lv-LV"/>
        </w:rPr>
        <w:t xml:space="preserve"> un</w:t>
      </w:r>
      <w:r w:rsidRPr="00AE120B">
        <w:rPr>
          <w:sz w:val="22"/>
          <w:szCs w:val="22"/>
          <w:lang w:val="lv-LV"/>
        </w:rPr>
        <w:t xml:space="preserve"> </w:t>
      </w:r>
    </w:p>
    <w:p w14:paraId="0F8D418B" w14:textId="77777777" w:rsidR="00A369D8" w:rsidRPr="00AE120B" w:rsidRDefault="00000000" w:rsidP="004F730E">
      <w:pPr>
        <w:pStyle w:val="ListParagraph"/>
        <w:numPr>
          <w:ilvl w:val="0"/>
          <w:numId w:val="163"/>
        </w:numPr>
        <w:tabs>
          <w:tab w:val="left" w:pos="562"/>
        </w:tabs>
        <w:rPr>
          <w:sz w:val="22"/>
          <w:szCs w:val="22"/>
          <w:lang w:val="lv-LV"/>
        </w:rPr>
      </w:pPr>
      <w:r w:rsidRPr="00AE120B">
        <w:rPr>
          <w:sz w:val="22"/>
          <w:szCs w:val="22"/>
          <w:lang w:val="lv-LV"/>
        </w:rPr>
        <w:t xml:space="preserve">vidēji smagu </w:t>
      </w:r>
      <w:r w:rsidR="00AB3B32" w:rsidRPr="00AE120B">
        <w:rPr>
          <w:sz w:val="22"/>
          <w:szCs w:val="22"/>
          <w:lang w:val="lv-LV"/>
        </w:rPr>
        <w:t>vai</w:t>
      </w:r>
      <w:r w:rsidRPr="00AE120B">
        <w:rPr>
          <w:sz w:val="22"/>
          <w:szCs w:val="22"/>
          <w:lang w:val="lv-LV"/>
        </w:rPr>
        <w:t xml:space="preserve"> smagu čūlaino kolītu</w:t>
      </w:r>
      <w:r w:rsidR="00AB3B32" w:rsidRPr="00AE120B">
        <w:rPr>
          <w:sz w:val="22"/>
          <w:szCs w:val="22"/>
          <w:lang w:val="lv-LV"/>
        </w:rPr>
        <w:t xml:space="preserve"> 6-17 gadus veciem</w:t>
      </w:r>
      <w:r w:rsidRPr="00AE120B">
        <w:rPr>
          <w:sz w:val="22"/>
          <w:szCs w:val="22"/>
          <w:lang w:val="lv-LV"/>
        </w:rPr>
        <w:t xml:space="preserve"> bērniem un pusaudžiem.</w:t>
      </w:r>
    </w:p>
    <w:p w14:paraId="39183C33" w14:textId="77777777" w:rsidR="00A369D8" w:rsidRPr="00AE120B" w:rsidRDefault="00A369D8" w:rsidP="0074046F">
      <w:pPr>
        <w:keepNext/>
        <w:keepLines/>
        <w:autoSpaceDE w:val="0"/>
        <w:rPr>
          <w:sz w:val="22"/>
          <w:szCs w:val="22"/>
          <w:lang w:val="lv-LV"/>
        </w:rPr>
      </w:pPr>
    </w:p>
    <w:p w14:paraId="71CA4E09" w14:textId="77777777" w:rsidR="0074046F" w:rsidRPr="00AE120B" w:rsidRDefault="00000000" w:rsidP="0074046F">
      <w:pPr>
        <w:keepNext/>
        <w:keepLines/>
        <w:autoSpaceDE w:val="0"/>
        <w:rPr>
          <w:sz w:val="22"/>
          <w:szCs w:val="22"/>
          <w:lang w:val="lv-LV"/>
        </w:rPr>
      </w:pPr>
      <w:r w:rsidRPr="00AE120B">
        <w:rPr>
          <w:sz w:val="22"/>
          <w:szCs w:val="22"/>
          <w:lang w:val="lv-LV"/>
        </w:rPr>
        <w:t>Vispirms Jums var dot citas slimību mazinošas zāles. Ja Jums nebūs vērojama pietiekami laba atbildes reakcija uz šīm zālēm, Jums dos Humira.</w:t>
      </w:r>
    </w:p>
    <w:p w14:paraId="7920A37B" w14:textId="77777777" w:rsidR="0074046F" w:rsidRPr="00AE120B" w:rsidRDefault="0074046F" w:rsidP="0074046F">
      <w:pPr>
        <w:keepNext/>
        <w:keepLines/>
        <w:ind w:right="-2"/>
        <w:rPr>
          <w:sz w:val="22"/>
          <w:szCs w:val="22"/>
          <w:lang w:val="lv-LV"/>
        </w:rPr>
      </w:pPr>
    </w:p>
    <w:p w14:paraId="742C9B65" w14:textId="77777777" w:rsidR="0074046F" w:rsidRPr="00AE120B" w:rsidRDefault="00000000" w:rsidP="0074046F">
      <w:pPr>
        <w:pStyle w:val="EMEANormal"/>
        <w:rPr>
          <w:rFonts w:ascii="Times New Roman" w:hAnsi="Times New Roman" w:cs="Times New Roman"/>
          <w:b/>
          <w:i/>
          <w:szCs w:val="22"/>
          <w:lang w:val="lv-LV"/>
        </w:rPr>
      </w:pPr>
      <w:r w:rsidRPr="00AE120B">
        <w:rPr>
          <w:rFonts w:ascii="Times New Roman" w:hAnsi="Times New Roman" w:cs="Times New Roman"/>
          <w:b/>
          <w:szCs w:val="22"/>
          <w:lang w:val="lv-LV"/>
        </w:rPr>
        <w:t>Neinfekciozs uveīts</w:t>
      </w:r>
    </w:p>
    <w:p w14:paraId="6E525951" w14:textId="77777777" w:rsidR="0074046F" w:rsidRPr="00AE120B" w:rsidRDefault="0074046F" w:rsidP="0074046F">
      <w:pPr>
        <w:pStyle w:val="EMEANormal"/>
        <w:rPr>
          <w:rFonts w:ascii="Times New Roman" w:hAnsi="Times New Roman" w:cs="Times New Roman"/>
          <w:b/>
          <w:i/>
          <w:szCs w:val="22"/>
          <w:u w:val="single"/>
          <w:lang w:val="lv-LV"/>
        </w:rPr>
      </w:pPr>
    </w:p>
    <w:p w14:paraId="68395A5B" w14:textId="77777777" w:rsidR="0074046F" w:rsidRPr="00AE120B" w:rsidRDefault="00000000" w:rsidP="0074046F">
      <w:pPr>
        <w:pStyle w:val="EMEANormal"/>
        <w:rPr>
          <w:rFonts w:ascii="Times New Roman" w:hAnsi="Times New Roman" w:cs="Times New Roman"/>
          <w:b/>
          <w:szCs w:val="22"/>
          <w:u w:val="single"/>
          <w:lang w:val="lv-LV"/>
        </w:rPr>
      </w:pPr>
      <w:r w:rsidRPr="00AE120B">
        <w:rPr>
          <w:rFonts w:ascii="Times New Roman" w:hAnsi="Times New Roman" w:cs="Times New Roman"/>
          <w:szCs w:val="22"/>
          <w:lang w:val="lv-LV"/>
        </w:rPr>
        <w:t>Neinfekciozs uveīts ir iekaisīga rakstura slimība, kas bojā noteiktas acs daļas.</w:t>
      </w:r>
    </w:p>
    <w:p w14:paraId="7B4C3E7B" w14:textId="77777777" w:rsidR="0074046F" w:rsidRPr="00AE120B" w:rsidRDefault="0074046F" w:rsidP="0074046F">
      <w:pPr>
        <w:pStyle w:val="EMEANormal"/>
        <w:rPr>
          <w:rFonts w:ascii="Times New Roman" w:hAnsi="Times New Roman" w:cs="Times New Roman"/>
          <w:b/>
          <w:szCs w:val="22"/>
          <w:u w:val="single"/>
          <w:lang w:val="lv-LV"/>
        </w:rPr>
      </w:pPr>
    </w:p>
    <w:p w14:paraId="3705E454" w14:textId="77777777" w:rsidR="00E60C75" w:rsidRPr="00AE120B" w:rsidRDefault="00000000" w:rsidP="00576A28">
      <w:pPr>
        <w:pStyle w:val="EMEANormal"/>
        <w:keepNext/>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lastRenderedPageBreak/>
        <w:t xml:space="preserve">Humira tiek lietots, lai ārstētu: </w:t>
      </w:r>
    </w:p>
    <w:p w14:paraId="781536DD" w14:textId="77777777" w:rsidR="00E60C75" w:rsidRPr="00AE120B" w:rsidRDefault="00000000" w:rsidP="00576A28">
      <w:pPr>
        <w:pStyle w:val="EMEANormal"/>
        <w:keepNext/>
        <w:numPr>
          <w:ilvl w:val="0"/>
          <w:numId w:val="124"/>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pieaugušos, kam ir neinfekciozs uveīts kopā ar acs mugurējās daļas iekaisumu;</w:t>
      </w:r>
    </w:p>
    <w:p w14:paraId="60E6C002" w14:textId="77777777" w:rsidR="00900736" w:rsidRPr="00AE120B" w:rsidRDefault="00000000" w:rsidP="00B9399D">
      <w:pPr>
        <w:pStyle w:val="EMEANormal"/>
        <w:numPr>
          <w:ilvl w:val="0"/>
          <w:numId w:val="124"/>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 xml:space="preserve">vismaz divus gadus vecus bērnus, kam ir hronisks neinfekciozs uveīts kopā ar acs priekšējās daļas iekaisumu. </w:t>
      </w:r>
      <w:r w:rsidR="0074046F" w:rsidRPr="00AE120B">
        <w:rPr>
          <w:rFonts w:ascii="Times New Roman" w:hAnsi="Times New Roman" w:cs="Times New Roman"/>
          <w:szCs w:val="22"/>
          <w:lang w:val="lv-LV"/>
        </w:rPr>
        <w:t xml:space="preserve"> </w:t>
      </w:r>
    </w:p>
    <w:p w14:paraId="0F60F328" w14:textId="77777777" w:rsidR="00900736" w:rsidRPr="00AE120B" w:rsidRDefault="00900736" w:rsidP="0074046F">
      <w:pPr>
        <w:pStyle w:val="EMEANormal"/>
        <w:rPr>
          <w:rFonts w:ascii="Times New Roman" w:hAnsi="Times New Roman" w:cs="Times New Roman"/>
          <w:szCs w:val="22"/>
          <w:lang w:val="lv-LV"/>
        </w:rPr>
      </w:pPr>
    </w:p>
    <w:p w14:paraId="155D04A0" w14:textId="77777777" w:rsidR="0074046F" w:rsidRPr="00AE120B" w:rsidRDefault="00000000" w:rsidP="0074046F">
      <w:pPr>
        <w:pStyle w:val="EMEANormal"/>
        <w:rPr>
          <w:rFonts w:ascii="Times New Roman" w:hAnsi="Times New Roman" w:cs="Times New Roman"/>
          <w:szCs w:val="22"/>
          <w:lang w:val="lv-LV"/>
        </w:rPr>
      </w:pPr>
      <w:r w:rsidRPr="00AE120B">
        <w:rPr>
          <w:rFonts w:ascii="Times New Roman" w:hAnsi="Times New Roman" w:cs="Times New Roman"/>
          <w:szCs w:val="22"/>
          <w:lang w:val="lv-LV"/>
        </w:rPr>
        <w:t xml:space="preserve">Šis iekaisums </w:t>
      </w:r>
      <w:r w:rsidR="00900736" w:rsidRPr="00AE120B">
        <w:rPr>
          <w:rFonts w:ascii="Times New Roman" w:hAnsi="Times New Roman" w:cs="Times New Roman"/>
          <w:szCs w:val="22"/>
          <w:lang w:val="lv-LV"/>
        </w:rPr>
        <w:t xml:space="preserve">var </w:t>
      </w:r>
      <w:r w:rsidRPr="00AE120B">
        <w:rPr>
          <w:rFonts w:ascii="Times New Roman" w:hAnsi="Times New Roman" w:cs="Times New Roman"/>
          <w:szCs w:val="22"/>
          <w:lang w:val="lv-LV"/>
        </w:rPr>
        <w:t>pasliktin</w:t>
      </w:r>
      <w:r w:rsidR="00900736" w:rsidRPr="00AE120B">
        <w:rPr>
          <w:rFonts w:ascii="Times New Roman" w:hAnsi="Times New Roman" w:cs="Times New Roman"/>
          <w:szCs w:val="22"/>
          <w:lang w:val="lv-LV"/>
        </w:rPr>
        <w:t>āt</w:t>
      </w:r>
      <w:r w:rsidRPr="00AE120B">
        <w:rPr>
          <w:rFonts w:ascii="Times New Roman" w:hAnsi="Times New Roman" w:cs="Times New Roman"/>
          <w:szCs w:val="22"/>
          <w:lang w:val="lv-LV"/>
        </w:rPr>
        <w:t xml:space="preserve"> redzi un/vai rad</w:t>
      </w:r>
      <w:r w:rsidR="00900736" w:rsidRPr="00AE120B">
        <w:rPr>
          <w:rFonts w:ascii="Times New Roman" w:hAnsi="Times New Roman" w:cs="Times New Roman"/>
          <w:szCs w:val="22"/>
          <w:lang w:val="lv-LV"/>
        </w:rPr>
        <w:t>īt</w:t>
      </w:r>
      <w:r w:rsidRPr="00AE120B">
        <w:rPr>
          <w:rFonts w:ascii="Times New Roman" w:hAnsi="Times New Roman" w:cs="Times New Roman"/>
          <w:szCs w:val="22"/>
          <w:lang w:val="lv-LV"/>
        </w:rPr>
        <w:t xml:space="preserve"> </w:t>
      </w:r>
      <w:r w:rsidR="00F24884" w:rsidRPr="00AE120B">
        <w:rPr>
          <w:rFonts w:ascii="Times New Roman" w:hAnsi="Times New Roman" w:cs="Times New Roman"/>
          <w:szCs w:val="22"/>
          <w:lang w:val="lv-LV"/>
        </w:rPr>
        <w:t>plankumus</w:t>
      </w:r>
      <w:r w:rsidR="00605016" w:rsidRPr="00AE120B">
        <w:rPr>
          <w:rFonts w:ascii="Times New Roman" w:hAnsi="Times New Roman" w:cs="Times New Roman"/>
          <w:szCs w:val="22"/>
          <w:lang w:val="lv-LV"/>
        </w:rPr>
        <w:t xml:space="preserve"> acī (</w:t>
      </w:r>
      <w:r w:rsidRPr="00AE120B">
        <w:rPr>
          <w:rFonts w:ascii="Times New Roman" w:hAnsi="Times New Roman" w:cs="Times New Roman"/>
          <w:szCs w:val="22"/>
          <w:lang w:val="lv-LV"/>
        </w:rPr>
        <w:t>melnus punktus vai smalkas līnijas, kas kustas redzes laukā</w:t>
      </w:r>
      <w:r w:rsidR="00605016" w:rsidRPr="00AE120B">
        <w:rPr>
          <w:rFonts w:ascii="Times New Roman" w:hAnsi="Times New Roman" w:cs="Times New Roman"/>
          <w:szCs w:val="22"/>
          <w:lang w:val="lv-LV"/>
        </w:rPr>
        <w:t>)</w:t>
      </w:r>
      <w:r w:rsidRPr="00AE120B">
        <w:rPr>
          <w:rFonts w:ascii="Times New Roman" w:hAnsi="Times New Roman" w:cs="Times New Roman"/>
          <w:szCs w:val="22"/>
          <w:lang w:val="lv-LV"/>
        </w:rPr>
        <w:t>. Humira samazina šo iekaisumu. Vispirms Jums var dot citas slimību mazinošas zāles. Ja Jums nebūs vērojama pietiekami laba atbildes reakcija uz šīm zālēm, Jums dos Humira.</w:t>
      </w:r>
    </w:p>
    <w:p w14:paraId="2C871F5B" w14:textId="77777777" w:rsidR="00821EBF" w:rsidRPr="00AE120B" w:rsidRDefault="00821EBF" w:rsidP="00821EBF">
      <w:pPr>
        <w:pStyle w:val="EMEANormal"/>
        <w:rPr>
          <w:rFonts w:ascii="Times New Roman" w:hAnsi="Times New Roman" w:cs="Times New Roman"/>
          <w:szCs w:val="22"/>
          <w:lang w:val="lv-LV"/>
        </w:rPr>
      </w:pPr>
    </w:p>
    <w:p w14:paraId="56CAA67F" w14:textId="77777777" w:rsidR="00821EBF" w:rsidRPr="00AE120B" w:rsidRDefault="00821EBF" w:rsidP="00821EBF">
      <w:pPr>
        <w:pStyle w:val="EMEANormal"/>
        <w:rPr>
          <w:rFonts w:ascii="Times New Roman" w:hAnsi="Times New Roman" w:cs="Times New Roman"/>
          <w:szCs w:val="22"/>
          <w:lang w:val="lv-LV"/>
        </w:rPr>
      </w:pPr>
    </w:p>
    <w:p w14:paraId="37623812" w14:textId="77777777" w:rsidR="00821EBF" w:rsidRPr="00AE120B" w:rsidRDefault="00000000" w:rsidP="00821EBF">
      <w:pPr>
        <w:ind w:left="567" w:right="-2" w:hanging="567"/>
        <w:rPr>
          <w:sz w:val="22"/>
          <w:szCs w:val="22"/>
          <w:lang w:val="lv-LV"/>
        </w:rPr>
      </w:pPr>
      <w:r w:rsidRPr="00AE120B">
        <w:rPr>
          <w:b/>
          <w:bCs/>
          <w:sz w:val="22"/>
          <w:szCs w:val="22"/>
          <w:lang w:val="lv-LV"/>
        </w:rPr>
        <w:t>2.</w:t>
      </w:r>
      <w:r w:rsidRPr="00AE120B">
        <w:rPr>
          <w:b/>
          <w:bCs/>
          <w:sz w:val="22"/>
          <w:szCs w:val="22"/>
          <w:lang w:val="lv-LV"/>
        </w:rPr>
        <w:tab/>
        <w:t>Kas Jums jāzina pirms Humira lietošanas</w:t>
      </w:r>
    </w:p>
    <w:p w14:paraId="4E0DCD86" w14:textId="77777777" w:rsidR="00821EBF" w:rsidRPr="00AE120B" w:rsidRDefault="00821EBF" w:rsidP="00821EBF">
      <w:pPr>
        <w:ind w:right="-2"/>
        <w:rPr>
          <w:sz w:val="22"/>
          <w:szCs w:val="22"/>
          <w:lang w:val="lv-LV"/>
        </w:rPr>
      </w:pPr>
    </w:p>
    <w:p w14:paraId="0292765C" w14:textId="77777777" w:rsidR="00821EBF" w:rsidRPr="00AE120B" w:rsidRDefault="00000000" w:rsidP="00821EBF">
      <w:pPr>
        <w:rPr>
          <w:sz w:val="22"/>
          <w:szCs w:val="22"/>
          <w:lang w:val="lv-LV"/>
        </w:rPr>
      </w:pPr>
      <w:r w:rsidRPr="00AE120B">
        <w:rPr>
          <w:b/>
          <w:bCs/>
          <w:sz w:val="22"/>
          <w:szCs w:val="22"/>
          <w:lang w:val="lv-LV"/>
        </w:rPr>
        <w:t>Nelietojiet Humira šādos gadījumos</w:t>
      </w:r>
    </w:p>
    <w:p w14:paraId="47D35162" w14:textId="77777777" w:rsidR="00821EBF" w:rsidRPr="00AE120B" w:rsidRDefault="00821EBF" w:rsidP="00821EBF">
      <w:pPr>
        <w:pStyle w:val="EndnoteText"/>
        <w:tabs>
          <w:tab w:val="clear" w:pos="567"/>
        </w:tabs>
        <w:rPr>
          <w:lang w:val="lv-LV"/>
        </w:rPr>
      </w:pPr>
    </w:p>
    <w:p w14:paraId="10E5EBA8" w14:textId="77777777" w:rsidR="00821EBF" w:rsidRPr="00AE120B" w:rsidRDefault="00000000" w:rsidP="00B9399D">
      <w:pPr>
        <w:numPr>
          <w:ilvl w:val="0"/>
          <w:numId w:val="48"/>
        </w:numPr>
        <w:ind w:left="714" w:hanging="357"/>
        <w:rPr>
          <w:sz w:val="22"/>
          <w:szCs w:val="22"/>
          <w:lang w:val="lv-LV"/>
        </w:rPr>
      </w:pPr>
      <w:r w:rsidRPr="00AE120B">
        <w:rPr>
          <w:sz w:val="22"/>
          <w:szCs w:val="22"/>
          <w:lang w:val="lv-LV"/>
        </w:rPr>
        <w:t>Ja Jums ir alerģija pret adalimumabu vai kādu citu (6. punktā minēto) šo zāļu sastāvdaļu.</w:t>
      </w:r>
    </w:p>
    <w:p w14:paraId="5F8E4859" w14:textId="77777777" w:rsidR="00821EBF" w:rsidRPr="00AE120B" w:rsidRDefault="00821EBF" w:rsidP="00920014">
      <w:pPr>
        <w:tabs>
          <w:tab w:val="left" w:pos="360"/>
        </w:tabs>
        <w:ind w:left="714" w:hanging="357"/>
        <w:rPr>
          <w:sz w:val="22"/>
          <w:szCs w:val="22"/>
          <w:lang w:val="lv-LV"/>
        </w:rPr>
      </w:pPr>
    </w:p>
    <w:p w14:paraId="707A60A3" w14:textId="77777777" w:rsidR="00821EBF" w:rsidRPr="00AE120B" w:rsidRDefault="00000000" w:rsidP="00B9399D">
      <w:pPr>
        <w:numPr>
          <w:ilvl w:val="0"/>
          <w:numId w:val="43"/>
        </w:numPr>
        <w:tabs>
          <w:tab w:val="left" w:pos="426"/>
        </w:tabs>
        <w:ind w:left="714" w:hanging="357"/>
        <w:rPr>
          <w:sz w:val="22"/>
          <w:szCs w:val="22"/>
          <w:lang w:val="lv-LV"/>
        </w:rPr>
      </w:pPr>
      <w:r w:rsidRPr="00AE120B">
        <w:rPr>
          <w:sz w:val="22"/>
          <w:szCs w:val="22"/>
          <w:lang w:val="lv-LV"/>
        </w:rPr>
        <w:t>Ja Jums ir smaga infekcija, arī aktīva tuberkuloze (skatīt “Brīdinājumi un piesardzība lietošanā”). Svarīgi pastāstīt ārstam, ja Jums ir infekcijas simptomi, piemēram, drudzis, brūces, nogurums, bojāti zobi.</w:t>
      </w:r>
    </w:p>
    <w:p w14:paraId="21DA330B" w14:textId="77777777" w:rsidR="00821EBF" w:rsidRPr="00AE120B" w:rsidRDefault="00821EBF" w:rsidP="00920014">
      <w:pPr>
        <w:tabs>
          <w:tab w:val="left" w:pos="540"/>
        </w:tabs>
        <w:ind w:left="714" w:hanging="357"/>
        <w:rPr>
          <w:sz w:val="22"/>
          <w:szCs w:val="22"/>
          <w:lang w:val="lv-LV"/>
        </w:rPr>
      </w:pPr>
    </w:p>
    <w:p w14:paraId="4AE50124" w14:textId="77777777" w:rsidR="00821EBF" w:rsidRPr="00AE120B" w:rsidRDefault="00000000" w:rsidP="00B9399D">
      <w:pPr>
        <w:numPr>
          <w:ilvl w:val="0"/>
          <w:numId w:val="43"/>
        </w:numPr>
        <w:tabs>
          <w:tab w:val="left" w:pos="426"/>
        </w:tabs>
        <w:ind w:left="714" w:hanging="357"/>
        <w:rPr>
          <w:sz w:val="22"/>
          <w:szCs w:val="22"/>
          <w:lang w:val="lv-LV"/>
        </w:rPr>
      </w:pPr>
      <w:r w:rsidRPr="00AE120B">
        <w:rPr>
          <w:sz w:val="22"/>
          <w:szCs w:val="22"/>
          <w:lang w:val="lv-LV"/>
        </w:rPr>
        <w:t>Ja Jums ir vidēji smaga vai smaga sirds mazspēja. Svarīgi pastāstīt ārstam, ja Jums ir bijušas vai ir nopietnas problēmas ar sirdi (skatīt “Brīdinājumi un piesardzība lietošanā”).</w:t>
      </w:r>
    </w:p>
    <w:p w14:paraId="4E699B3E" w14:textId="77777777" w:rsidR="00821EBF" w:rsidRPr="00AE120B" w:rsidRDefault="00821EBF" w:rsidP="00821EBF">
      <w:pPr>
        <w:ind w:left="426" w:hanging="426"/>
        <w:rPr>
          <w:sz w:val="22"/>
          <w:szCs w:val="22"/>
          <w:lang w:val="lv-LV"/>
        </w:rPr>
      </w:pPr>
    </w:p>
    <w:p w14:paraId="44757935" w14:textId="77777777" w:rsidR="00821EBF" w:rsidRPr="00AE120B" w:rsidRDefault="00000000" w:rsidP="009427C9">
      <w:pPr>
        <w:pStyle w:val="Heading1"/>
        <w:ind w:left="426" w:hanging="426"/>
        <w:rPr>
          <w:sz w:val="22"/>
          <w:szCs w:val="22"/>
        </w:rPr>
      </w:pPr>
      <w:r w:rsidRPr="00AE120B">
        <w:rPr>
          <w:sz w:val="22"/>
          <w:szCs w:val="22"/>
        </w:rPr>
        <w:t>Brīdinājumi un piesardzība lietošanā</w:t>
      </w:r>
    </w:p>
    <w:p w14:paraId="69B7BE5E" w14:textId="77777777" w:rsidR="00821EBF" w:rsidRPr="00AE120B" w:rsidRDefault="00821EBF" w:rsidP="009427C9">
      <w:pPr>
        <w:pStyle w:val="EndnoteText"/>
        <w:keepNext/>
        <w:ind w:left="426" w:hanging="426"/>
        <w:rPr>
          <w:lang w:val="lv-LV"/>
        </w:rPr>
      </w:pPr>
    </w:p>
    <w:p w14:paraId="490F0D5D" w14:textId="77777777" w:rsidR="00821EBF" w:rsidRPr="00AE120B" w:rsidRDefault="00000000" w:rsidP="009427C9">
      <w:pPr>
        <w:pStyle w:val="EndnoteText"/>
        <w:keepNext/>
        <w:ind w:left="426" w:hanging="426"/>
        <w:rPr>
          <w:lang w:val="lv-LV"/>
        </w:rPr>
      </w:pPr>
      <w:r w:rsidRPr="00AE120B">
        <w:rPr>
          <w:lang w:val="lv-LV"/>
        </w:rPr>
        <w:t>Pirms Humira lietošanas konsultējieties ar ārstu vai farmaceitu.</w:t>
      </w:r>
    </w:p>
    <w:p w14:paraId="6180943B" w14:textId="77777777" w:rsidR="00605016" w:rsidRPr="00AE120B" w:rsidRDefault="00605016" w:rsidP="009427C9">
      <w:pPr>
        <w:keepNext/>
        <w:rPr>
          <w:sz w:val="22"/>
          <w:szCs w:val="22"/>
          <w:u w:val="single"/>
          <w:lang w:val="lv-LV"/>
        </w:rPr>
      </w:pPr>
    </w:p>
    <w:p w14:paraId="1CC38768" w14:textId="77777777" w:rsidR="00605016" w:rsidRPr="00AE120B" w:rsidRDefault="00000000" w:rsidP="009427C9">
      <w:pPr>
        <w:keepNext/>
        <w:rPr>
          <w:sz w:val="22"/>
          <w:szCs w:val="22"/>
          <w:u w:val="single"/>
          <w:lang w:val="lv-LV"/>
        </w:rPr>
      </w:pPr>
      <w:r w:rsidRPr="00AE120B">
        <w:rPr>
          <w:sz w:val="22"/>
          <w:szCs w:val="22"/>
          <w:u w:val="single"/>
          <w:lang w:val="lv-LV"/>
        </w:rPr>
        <w:t>Alerģiskas reakcijas</w:t>
      </w:r>
    </w:p>
    <w:p w14:paraId="142E70CF" w14:textId="77777777" w:rsidR="00821EBF" w:rsidRPr="00AE120B" w:rsidRDefault="00821EBF" w:rsidP="009427C9">
      <w:pPr>
        <w:pStyle w:val="EndnoteText"/>
        <w:keepNext/>
        <w:ind w:left="426" w:hanging="426"/>
        <w:rPr>
          <w:lang w:val="lv-LV"/>
        </w:rPr>
      </w:pPr>
    </w:p>
    <w:p w14:paraId="54AA6860" w14:textId="77777777" w:rsidR="00821EBF" w:rsidRPr="00AE120B" w:rsidRDefault="00000000" w:rsidP="00B9399D">
      <w:pPr>
        <w:keepNext/>
        <w:numPr>
          <w:ilvl w:val="0"/>
          <w:numId w:val="48"/>
        </w:numPr>
        <w:tabs>
          <w:tab w:val="left" w:pos="540"/>
        </w:tabs>
        <w:ind w:left="426" w:hanging="426"/>
        <w:rPr>
          <w:sz w:val="22"/>
          <w:szCs w:val="22"/>
          <w:lang w:val="lv-LV"/>
        </w:rPr>
      </w:pPr>
      <w:r w:rsidRPr="00AE120B">
        <w:rPr>
          <w:sz w:val="22"/>
          <w:szCs w:val="22"/>
          <w:lang w:val="lv-LV"/>
        </w:rPr>
        <w:t xml:space="preserve">Ja Jums rodas alerģiskas reakcijas ar tādiem simptomiem kā, piemēram, spiedoša sajūta krūškurvī, </w:t>
      </w:r>
      <w:r w:rsidR="008D1702" w:rsidRPr="00AE120B">
        <w:rPr>
          <w:sz w:val="22"/>
          <w:szCs w:val="22"/>
          <w:lang w:val="lv-LV"/>
        </w:rPr>
        <w:t>apgrūtināta elpošana</w:t>
      </w:r>
      <w:r w:rsidRPr="00AE120B">
        <w:rPr>
          <w:sz w:val="22"/>
          <w:szCs w:val="22"/>
          <w:lang w:val="lv-LV"/>
        </w:rPr>
        <w:t>, reibonis, pietūkums vai izsitumi, vairs neinjicējiet Humira un nekavējoties konsultējieties ar Jūsu ārstu</w:t>
      </w:r>
      <w:r w:rsidR="00FB443E" w:rsidRPr="00AE120B">
        <w:rPr>
          <w:sz w:val="22"/>
          <w:szCs w:val="22"/>
          <w:lang w:val="lv-LV"/>
        </w:rPr>
        <w:t>, jo retos gadījumos šīs reakcijas var būt dzīvībai bīstamas</w:t>
      </w:r>
      <w:r w:rsidRPr="00AE120B">
        <w:rPr>
          <w:sz w:val="22"/>
          <w:szCs w:val="22"/>
          <w:lang w:val="lv-LV"/>
        </w:rPr>
        <w:t>.</w:t>
      </w:r>
    </w:p>
    <w:p w14:paraId="2873070A" w14:textId="77777777" w:rsidR="00DC7622" w:rsidRPr="00AE120B" w:rsidRDefault="00DC7622" w:rsidP="00DC7622">
      <w:pPr>
        <w:tabs>
          <w:tab w:val="left" w:pos="540"/>
        </w:tabs>
        <w:rPr>
          <w:sz w:val="22"/>
          <w:szCs w:val="22"/>
          <w:lang w:val="lv-LV"/>
        </w:rPr>
      </w:pPr>
    </w:p>
    <w:p w14:paraId="5FE1CE24" w14:textId="77777777" w:rsidR="00DC7622" w:rsidRPr="00AE120B" w:rsidRDefault="00000000" w:rsidP="00DC7622">
      <w:pPr>
        <w:tabs>
          <w:tab w:val="left" w:pos="540"/>
        </w:tabs>
        <w:rPr>
          <w:sz w:val="22"/>
          <w:szCs w:val="22"/>
          <w:u w:val="single"/>
          <w:lang w:val="lv-LV"/>
        </w:rPr>
      </w:pPr>
      <w:r w:rsidRPr="00AE120B">
        <w:rPr>
          <w:sz w:val="22"/>
          <w:szCs w:val="22"/>
          <w:u w:val="single"/>
          <w:lang w:val="lv-LV"/>
        </w:rPr>
        <w:t>Infekcijas</w:t>
      </w:r>
    </w:p>
    <w:p w14:paraId="74AE2E2A" w14:textId="77777777" w:rsidR="00821EBF" w:rsidRPr="00AE120B" w:rsidRDefault="00821EBF" w:rsidP="00821EBF">
      <w:pPr>
        <w:pStyle w:val="EMEA1bull"/>
        <w:numPr>
          <w:ilvl w:val="0"/>
          <w:numId w:val="0"/>
        </w:numPr>
        <w:tabs>
          <w:tab w:val="left" w:pos="540"/>
        </w:tabs>
        <w:ind w:left="426" w:hanging="426"/>
      </w:pPr>
    </w:p>
    <w:p w14:paraId="592E0175" w14:textId="77777777" w:rsidR="00821EBF" w:rsidRPr="00AE120B" w:rsidRDefault="00000000" w:rsidP="00B9399D">
      <w:pPr>
        <w:pStyle w:val="EMEA1bull"/>
        <w:numPr>
          <w:ilvl w:val="0"/>
          <w:numId w:val="48"/>
        </w:numPr>
        <w:tabs>
          <w:tab w:val="left" w:pos="540"/>
        </w:tabs>
        <w:ind w:left="426" w:hanging="426"/>
      </w:pPr>
      <w:r w:rsidRPr="00AE120B">
        <w:t>Ja Jums ir infekcija, arī ilgstoša vai lokāla (piemēram, apakšstilba čūla), konsultējieties ar savu ārstu pirms Humira lietošanas. Ja šaubāties, lūdzu, vērsieties pie sava ārsta.</w:t>
      </w:r>
    </w:p>
    <w:p w14:paraId="54FADD9D" w14:textId="77777777" w:rsidR="00821EBF" w:rsidRPr="00AE120B" w:rsidRDefault="00821EBF" w:rsidP="00821EBF">
      <w:pPr>
        <w:tabs>
          <w:tab w:val="left" w:pos="540"/>
        </w:tabs>
        <w:ind w:left="426" w:hanging="426"/>
        <w:rPr>
          <w:sz w:val="22"/>
          <w:szCs w:val="22"/>
          <w:lang w:val="lv-LV"/>
        </w:rPr>
      </w:pPr>
    </w:p>
    <w:p w14:paraId="3714B065" w14:textId="77777777" w:rsidR="00DC7622" w:rsidRPr="00AE120B" w:rsidRDefault="00000000" w:rsidP="00B9399D">
      <w:pPr>
        <w:numPr>
          <w:ilvl w:val="0"/>
          <w:numId w:val="64"/>
        </w:numPr>
        <w:tabs>
          <w:tab w:val="left" w:pos="426"/>
        </w:tabs>
        <w:ind w:left="426" w:hanging="426"/>
        <w:rPr>
          <w:sz w:val="22"/>
          <w:szCs w:val="22"/>
          <w:lang w:val="lv-LV"/>
        </w:rPr>
      </w:pPr>
      <w:r w:rsidRPr="00AE120B">
        <w:rPr>
          <w:sz w:val="22"/>
          <w:szCs w:val="22"/>
          <w:lang w:val="lv-LV"/>
        </w:rPr>
        <w:t>Jūs varat vieglāk iegūt infekciju, kamēr ārstējaties ar Humira. Šis risks var palielināties, ja Jums ir traucēta plaušu funkcija. Šīs infekcijas var būt nopietnas, un tās var būt, piemēram:</w:t>
      </w:r>
    </w:p>
    <w:p w14:paraId="2FBFDCCC" w14:textId="77777777" w:rsidR="00DC7622" w:rsidRPr="00AE120B" w:rsidRDefault="00000000" w:rsidP="00B9399D">
      <w:pPr>
        <w:pStyle w:val="ListParagraph"/>
        <w:numPr>
          <w:ilvl w:val="0"/>
          <w:numId w:val="119"/>
        </w:numPr>
        <w:tabs>
          <w:tab w:val="left" w:pos="426"/>
        </w:tabs>
        <w:ind w:left="1094" w:hanging="357"/>
        <w:rPr>
          <w:sz w:val="22"/>
          <w:szCs w:val="22"/>
          <w:lang w:val="lv-LV"/>
        </w:rPr>
      </w:pPr>
      <w:r w:rsidRPr="00AE120B">
        <w:rPr>
          <w:sz w:val="22"/>
          <w:szCs w:val="22"/>
          <w:lang w:val="lv-LV"/>
        </w:rPr>
        <w:t xml:space="preserve">tuberkuloze, </w:t>
      </w:r>
    </w:p>
    <w:p w14:paraId="6E864A3C" w14:textId="77777777" w:rsidR="00DC7622" w:rsidRPr="00AE120B" w:rsidRDefault="00000000" w:rsidP="00B9399D">
      <w:pPr>
        <w:pStyle w:val="ListParagraph"/>
        <w:numPr>
          <w:ilvl w:val="0"/>
          <w:numId w:val="119"/>
        </w:numPr>
        <w:tabs>
          <w:tab w:val="left" w:pos="426"/>
        </w:tabs>
        <w:ind w:left="1094" w:hanging="357"/>
        <w:rPr>
          <w:sz w:val="22"/>
          <w:szCs w:val="22"/>
          <w:lang w:val="lv-LV"/>
        </w:rPr>
      </w:pPr>
      <w:r w:rsidRPr="00AE120B">
        <w:rPr>
          <w:sz w:val="22"/>
          <w:szCs w:val="22"/>
          <w:lang w:val="lv-LV"/>
        </w:rPr>
        <w:t>vīrusu, sēnīšu, parazītu vai baktēriju izraisītas infekcijas</w:t>
      </w:r>
    </w:p>
    <w:p w14:paraId="30DACE9E" w14:textId="77777777" w:rsidR="00DC7622" w:rsidRPr="00AE120B" w:rsidRDefault="00000000" w:rsidP="00B9399D">
      <w:pPr>
        <w:pStyle w:val="ListParagraph"/>
        <w:numPr>
          <w:ilvl w:val="0"/>
          <w:numId w:val="119"/>
        </w:numPr>
        <w:tabs>
          <w:tab w:val="left" w:pos="426"/>
        </w:tabs>
        <w:ind w:left="1094" w:hanging="357"/>
        <w:rPr>
          <w:sz w:val="22"/>
          <w:szCs w:val="22"/>
          <w:lang w:val="lv-LV"/>
        </w:rPr>
      </w:pPr>
      <w:r w:rsidRPr="00AE120B">
        <w:rPr>
          <w:sz w:val="22"/>
          <w:szCs w:val="22"/>
          <w:lang w:val="lv-LV"/>
        </w:rPr>
        <w:t>smaga asins infekcija (sepse).</w:t>
      </w:r>
    </w:p>
    <w:p w14:paraId="55354FC0" w14:textId="77777777" w:rsidR="00DC7622" w:rsidRPr="00AE120B" w:rsidRDefault="00DC7622" w:rsidP="005B69E7">
      <w:pPr>
        <w:tabs>
          <w:tab w:val="left" w:pos="426"/>
        </w:tabs>
        <w:rPr>
          <w:sz w:val="22"/>
          <w:szCs w:val="22"/>
          <w:lang w:val="lv-LV"/>
        </w:rPr>
      </w:pPr>
    </w:p>
    <w:p w14:paraId="7941561C" w14:textId="77777777" w:rsidR="00821EBF" w:rsidRPr="00AE120B" w:rsidRDefault="00000000" w:rsidP="005B69E7">
      <w:pPr>
        <w:tabs>
          <w:tab w:val="left" w:pos="426"/>
        </w:tabs>
        <w:ind w:left="425"/>
        <w:rPr>
          <w:sz w:val="22"/>
          <w:szCs w:val="22"/>
          <w:lang w:val="lv-LV"/>
        </w:rPr>
      </w:pPr>
      <w:r w:rsidRPr="00AE120B">
        <w:rPr>
          <w:sz w:val="22"/>
          <w:szCs w:val="22"/>
          <w:lang w:val="lv-LV"/>
        </w:rPr>
        <w:t>Šīs infekcijas retos gadījumos var būt dzīvībai bīstamas. Svarīgi pastāstīt ārstam, ja Jums rodas tādi simptomi kā drudzis, brūces, nogurums vai bojāti zobi. Jūsu ārsts var ieteikt īslaicīgi pārtraukt Humira lietošanu.</w:t>
      </w:r>
    </w:p>
    <w:p w14:paraId="5A915673" w14:textId="77777777" w:rsidR="00821EBF" w:rsidRPr="00AE120B" w:rsidRDefault="00821EBF" w:rsidP="00821EBF">
      <w:pPr>
        <w:keepNext/>
        <w:tabs>
          <w:tab w:val="left" w:pos="540"/>
        </w:tabs>
        <w:ind w:left="426" w:hanging="426"/>
        <w:rPr>
          <w:sz w:val="22"/>
          <w:szCs w:val="22"/>
          <w:lang w:val="lv-LV"/>
        </w:rPr>
      </w:pPr>
    </w:p>
    <w:p w14:paraId="14AE515F" w14:textId="77777777" w:rsidR="00821EBF" w:rsidRPr="00AE120B" w:rsidRDefault="00000000" w:rsidP="00B9399D">
      <w:pPr>
        <w:pStyle w:val="EMEA1bull"/>
        <w:keepNext/>
        <w:numPr>
          <w:ilvl w:val="0"/>
          <w:numId w:val="64"/>
        </w:numPr>
        <w:tabs>
          <w:tab w:val="left" w:pos="426"/>
        </w:tabs>
        <w:ind w:left="426" w:hanging="426"/>
      </w:pPr>
      <w:r w:rsidRPr="00AE120B">
        <w:t>Informējiet ārstu, ja Jūs dzīvojat vai ceļojat pa apvidiem, kur sēnīšu infekcijas, piemēram, histoplazmoze, kokcidioidomikoze vai blastomikoze, ir endēmiskas.</w:t>
      </w:r>
    </w:p>
    <w:p w14:paraId="7E7469F2" w14:textId="77777777" w:rsidR="00821EBF" w:rsidRPr="00AE120B" w:rsidRDefault="00821EBF" w:rsidP="00821EBF">
      <w:pPr>
        <w:keepNext/>
        <w:tabs>
          <w:tab w:val="left" w:pos="540"/>
        </w:tabs>
        <w:ind w:left="426" w:hanging="426"/>
        <w:rPr>
          <w:sz w:val="22"/>
          <w:szCs w:val="22"/>
          <w:lang w:val="lv-LV"/>
        </w:rPr>
      </w:pPr>
    </w:p>
    <w:p w14:paraId="53117135" w14:textId="77777777" w:rsidR="00821EBF" w:rsidRPr="00AE120B" w:rsidRDefault="00000000" w:rsidP="00B9399D">
      <w:pPr>
        <w:pStyle w:val="EMEA1bull"/>
        <w:keepNext/>
        <w:numPr>
          <w:ilvl w:val="0"/>
          <w:numId w:val="64"/>
        </w:numPr>
        <w:tabs>
          <w:tab w:val="left" w:pos="426"/>
        </w:tabs>
        <w:ind w:left="426" w:hanging="426"/>
      </w:pPr>
      <w:r w:rsidRPr="00AE120B">
        <w:t>Informējiet ārstu, ja Jums bijušas periodiskas infekcijas vai citi stāvokļi, kas palielina infekcijas risku.</w:t>
      </w:r>
    </w:p>
    <w:p w14:paraId="5F30E7AD" w14:textId="77777777" w:rsidR="00821EBF" w:rsidRPr="00AE120B" w:rsidRDefault="00821EBF" w:rsidP="00821EBF">
      <w:pPr>
        <w:pStyle w:val="ListParagraph"/>
        <w:keepNext/>
        <w:ind w:left="426" w:hanging="426"/>
        <w:rPr>
          <w:sz w:val="22"/>
          <w:szCs w:val="22"/>
          <w:lang w:val="lv-LV"/>
        </w:rPr>
      </w:pPr>
    </w:p>
    <w:p w14:paraId="7234C77D" w14:textId="77777777" w:rsidR="00FF7497" w:rsidRPr="00AE120B" w:rsidRDefault="00000000" w:rsidP="00B9399D">
      <w:pPr>
        <w:keepNext/>
        <w:numPr>
          <w:ilvl w:val="0"/>
          <w:numId w:val="64"/>
        </w:numPr>
        <w:ind w:left="426" w:hanging="426"/>
        <w:rPr>
          <w:sz w:val="22"/>
          <w:szCs w:val="22"/>
          <w:lang w:val="lv-LV"/>
        </w:rPr>
      </w:pPr>
      <w:r w:rsidRPr="00AE120B">
        <w:rPr>
          <w:sz w:val="22"/>
          <w:szCs w:val="22"/>
          <w:lang w:val="lv-LV"/>
        </w:rPr>
        <w:t xml:space="preserve">Ja Jūs esat vecāks par 65 gadiem, tad Humira lietošanas laikā, Jūs varat būt vairāk uzņēmīgs pret infekcijām. Humira terapijas laikā Jums un Jūsu ārstam jāvelta īpaša uzmanība infekcijas </w:t>
      </w:r>
      <w:r w:rsidRPr="00AE120B">
        <w:rPr>
          <w:sz w:val="22"/>
          <w:szCs w:val="22"/>
          <w:lang w:val="lv-LV"/>
        </w:rPr>
        <w:lastRenderedPageBreak/>
        <w:t>pazīmēm. Ja Jums parādās infekcijas simptomi, piemēram, drudzis, brūces, nogurums vai problēmas ar zobiem, ir svarīgi par to pastāstīt Jūsu ārstam.</w:t>
      </w:r>
    </w:p>
    <w:p w14:paraId="6DD5F8F9" w14:textId="77777777" w:rsidR="00FF7497" w:rsidRPr="00AE120B" w:rsidRDefault="00FF7497" w:rsidP="005B69E7">
      <w:pPr>
        <w:pStyle w:val="ListParagraph"/>
        <w:rPr>
          <w:sz w:val="22"/>
          <w:szCs w:val="22"/>
          <w:lang w:val="lv-LV"/>
        </w:rPr>
      </w:pPr>
    </w:p>
    <w:p w14:paraId="44BD5E52" w14:textId="77777777" w:rsidR="00FF7497" w:rsidRPr="00AE120B" w:rsidRDefault="00000000" w:rsidP="005337E6">
      <w:pPr>
        <w:keepNext/>
        <w:keepLines/>
        <w:widowControl w:val="0"/>
        <w:rPr>
          <w:sz w:val="22"/>
          <w:szCs w:val="22"/>
          <w:u w:val="single"/>
          <w:lang w:val="lv-LV"/>
        </w:rPr>
      </w:pPr>
      <w:r w:rsidRPr="00AE120B">
        <w:rPr>
          <w:sz w:val="22"/>
          <w:szCs w:val="22"/>
          <w:u w:val="single"/>
          <w:lang w:val="lv-LV"/>
        </w:rPr>
        <w:t>Tuberkuloze</w:t>
      </w:r>
    </w:p>
    <w:p w14:paraId="2FD83EFD" w14:textId="77777777" w:rsidR="00FF7497" w:rsidRPr="00AE120B" w:rsidRDefault="00FF7497" w:rsidP="005337E6">
      <w:pPr>
        <w:keepNext/>
        <w:keepLines/>
        <w:widowControl w:val="0"/>
        <w:rPr>
          <w:sz w:val="22"/>
          <w:szCs w:val="22"/>
          <w:u w:val="single"/>
          <w:lang w:val="lv-LV"/>
        </w:rPr>
      </w:pPr>
    </w:p>
    <w:p w14:paraId="15F54987" w14:textId="77777777" w:rsidR="00FF7497" w:rsidRPr="00AE120B" w:rsidRDefault="00000000" w:rsidP="005337E6">
      <w:pPr>
        <w:pStyle w:val="ListParagraph"/>
        <w:keepNext/>
        <w:keepLines/>
        <w:widowControl w:val="0"/>
        <w:numPr>
          <w:ilvl w:val="0"/>
          <w:numId w:val="103"/>
        </w:numPr>
        <w:ind w:left="426" w:hanging="426"/>
        <w:rPr>
          <w:sz w:val="22"/>
          <w:szCs w:val="22"/>
          <w:lang w:val="lv-LV"/>
        </w:rPr>
      </w:pPr>
      <w:r w:rsidRPr="00AE120B">
        <w:rPr>
          <w:sz w:val="22"/>
          <w:szCs w:val="22"/>
          <w:lang w:val="lv-LV"/>
        </w:rPr>
        <w:t>Ļoti svarīgi pastāstīt ārstam, ja Jums kādreiz ir bijusi tuberkuloze vai ja esat bijis ciešā saskarsmē ar kādu, kam ir bijusi tuberkuloze. Ja Jums ir aktīva tuberkuloze, nelietojiet Humira.</w:t>
      </w:r>
    </w:p>
    <w:p w14:paraId="7E127CCE" w14:textId="77777777" w:rsidR="00FF7497" w:rsidRPr="00AE120B" w:rsidRDefault="00FF7497" w:rsidP="00FF7497">
      <w:pPr>
        <w:ind w:left="426" w:hanging="426"/>
        <w:rPr>
          <w:sz w:val="22"/>
          <w:szCs w:val="22"/>
          <w:u w:val="single"/>
          <w:lang w:val="lv-LV"/>
        </w:rPr>
      </w:pPr>
    </w:p>
    <w:p w14:paraId="264AF6F4" w14:textId="77777777" w:rsidR="00E25E98" w:rsidRPr="00AE120B" w:rsidRDefault="00000000" w:rsidP="00B9399D">
      <w:pPr>
        <w:numPr>
          <w:ilvl w:val="0"/>
          <w:numId w:val="64"/>
        </w:numPr>
        <w:tabs>
          <w:tab w:val="left" w:pos="851"/>
        </w:tabs>
        <w:ind w:left="851" w:hanging="284"/>
        <w:rPr>
          <w:sz w:val="22"/>
          <w:szCs w:val="22"/>
          <w:lang w:val="lv-LV"/>
        </w:rPr>
      </w:pPr>
      <w:r w:rsidRPr="00AE120B">
        <w:rPr>
          <w:sz w:val="22"/>
          <w:szCs w:val="22"/>
          <w:lang w:val="lv-LV"/>
        </w:rPr>
        <w:t>Tā kā pacientiem, kas ārstējās ar Humira, bijuši saslimšanas gadījumi ar tuberkulozi, Jūsu ārsts pirms ārstēšanas ar Humira pārbaudīs, vai Jums nav tuberkulozes pazīmes vai simptomi. Pārbaude ietvers pilnu medicīnisku novērtēšanu, kas ietver slimību vēstures ievākšanu un atbilstošus sijājošus izm</w:t>
      </w:r>
      <w:r w:rsidR="00856040" w:rsidRPr="00AE120B">
        <w:rPr>
          <w:sz w:val="22"/>
          <w:szCs w:val="22"/>
          <w:lang w:val="lv-LV"/>
        </w:rPr>
        <w:t>eklējumus (piemēram, krūškurvja</w:t>
      </w:r>
      <w:r w:rsidRPr="00AE120B">
        <w:rPr>
          <w:sz w:val="22"/>
          <w:szCs w:val="22"/>
          <w:lang w:val="lv-LV"/>
        </w:rPr>
        <w:t xml:space="preserve"> rentgenuzņēmumu un tuberkulīna testu). Pārbaudes veikšana un rezultāti jāieraksta Jūsu </w:t>
      </w:r>
      <w:r w:rsidRPr="00AE120B">
        <w:rPr>
          <w:b/>
          <w:sz w:val="22"/>
          <w:szCs w:val="22"/>
          <w:lang w:val="lv-LV"/>
        </w:rPr>
        <w:t xml:space="preserve">Pacienta </w:t>
      </w:r>
      <w:r w:rsidR="009C2958" w:rsidRPr="00AE120B">
        <w:rPr>
          <w:b/>
          <w:sz w:val="22"/>
          <w:szCs w:val="22"/>
          <w:lang w:val="lv-LV"/>
        </w:rPr>
        <w:t xml:space="preserve">atgādinājuma </w:t>
      </w:r>
      <w:r w:rsidRPr="00AE120B">
        <w:rPr>
          <w:b/>
          <w:sz w:val="22"/>
          <w:szCs w:val="22"/>
          <w:lang w:val="lv-LV"/>
        </w:rPr>
        <w:t>kartītē</w:t>
      </w:r>
      <w:r w:rsidRPr="00AE120B">
        <w:rPr>
          <w:sz w:val="22"/>
          <w:szCs w:val="22"/>
          <w:lang w:val="lv-LV"/>
        </w:rPr>
        <w:t>.</w:t>
      </w:r>
    </w:p>
    <w:p w14:paraId="24F0BBE5" w14:textId="77777777" w:rsidR="00E25E98" w:rsidRPr="00AE120B" w:rsidRDefault="00000000" w:rsidP="00B9399D">
      <w:pPr>
        <w:numPr>
          <w:ilvl w:val="0"/>
          <w:numId w:val="64"/>
        </w:numPr>
        <w:tabs>
          <w:tab w:val="left" w:pos="851"/>
        </w:tabs>
        <w:ind w:left="851" w:hanging="284"/>
        <w:rPr>
          <w:sz w:val="22"/>
          <w:szCs w:val="22"/>
          <w:lang w:val="lv-LV"/>
        </w:rPr>
      </w:pPr>
      <w:r w:rsidRPr="00AE120B">
        <w:rPr>
          <w:sz w:val="22"/>
          <w:szCs w:val="22"/>
          <w:lang w:val="lv-LV"/>
        </w:rPr>
        <w:t xml:space="preserve">Ārstēšanas laikā var rasties tuberkuloze, pat ja Jūs esat saņēmis profilaktisku tuberkulozes terapiju. </w:t>
      </w:r>
    </w:p>
    <w:p w14:paraId="4264FE15" w14:textId="77777777" w:rsidR="00821EBF" w:rsidRPr="00AE120B" w:rsidRDefault="00000000" w:rsidP="00B9399D">
      <w:pPr>
        <w:numPr>
          <w:ilvl w:val="0"/>
          <w:numId w:val="64"/>
        </w:numPr>
        <w:tabs>
          <w:tab w:val="left" w:pos="851"/>
        </w:tabs>
        <w:ind w:left="851" w:hanging="284"/>
        <w:rPr>
          <w:sz w:val="22"/>
          <w:szCs w:val="22"/>
          <w:lang w:val="lv-LV"/>
        </w:rPr>
      </w:pPr>
      <w:r w:rsidRPr="00AE120B">
        <w:rPr>
          <w:sz w:val="22"/>
          <w:szCs w:val="22"/>
          <w:lang w:val="lv-LV"/>
        </w:rPr>
        <w:t>Ja tuberkulozes simptomi (piemēram, klepus, kas nepāriet, ķermeņa masas samazināšanās, enerģijas trūkums, viegls drudzis) vai jebkura cita infekcija rodas ārstēšanas laikā vai pēc tās, nekavējoties pastāstiet par to ārstam.</w:t>
      </w:r>
    </w:p>
    <w:p w14:paraId="377446D1" w14:textId="77777777" w:rsidR="00E25E98" w:rsidRPr="00AE120B" w:rsidRDefault="00000000" w:rsidP="00E25E98">
      <w:pPr>
        <w:pStyle w:val="EMEA1bull"/>
        <w:keepNext/>
        <w:numPr>
          <w:ilvl w:val="0"/>
          <w:numId w:val="0"/>
        </w:numPr>
        <w:tabs>
          <w:tab w:val="left" w:pos="540"/>
        </w:tabs>
        <w:ind w:left="426" w:hanging="426"/>
        <w:rPr>
          <w:u w:val="single"/>
        </w:rPr>
      </w:pPr>
      <w:r w:rsidRPr="00AE120B">
        <w:rPr>
          <w:u w:val="single"/>
        </w:rPr>
        <w:t>B hepatīts</w:t>
      </w:r>
    </w:p>
    <w:p w14:paraId="02CD9BF1" w14:textId="77777777" w:rsidR="00E25E98" w:rsidRPr="00AE120B" w:rsidRDefault="00E25E98" w:rsidP="00E25E98">
      <w:pPr>
        <w:pStyle w:val="EMEA1bull"/>
        <w:keepNext/>
        <w:numPr>
          <w:ilvl w:val="0"/>
          <w:numId w:val="0"/>
        </w:numPr>
        <w:tabs>
          <w:tab w:val="left" w:pos="540"/>
        </w:tabs>
        <w:ind w:left="426" w:hanging="426"/>
        <w:rPr>
          <w:u w:val="single"/>
        </w:rPr>
      </w:pPr>
    </w:p>
    <w:p w14:paraId="24E42220" w14:textId="77777777" w:rsidR="00E25E98" w:rsidRPr="00AE120B" w:rsidRDefault="00000000" w:rsidP="00B9399D">
      <w:pPr>
        <w:pStyle w:val="EMEA1bull"/>
        <w:keepNext/>
        <w:numPr>
          <w:ilvl w:val="0"/>
          <w:numId w:val="64"/>
        </w:numPr>
        <w:tabs>
          <w:tab w:val="left" w:pos="426"/>
        </w:tabs>
        <w:ind w:left="426" w:hanging="426"/>
      </w:pPr>
      <w:r w:rsidRPr="00AE120B">
        <w:t>Pastāstiet savam ārstam, ja esat B hepatīta vīrusa (HBV) nēsātājs, ja Jums ir aktīvs B hepatīts vai domājat, ka Jums ir risks inficēties ar HBV.</w:t>
      </w:r>
    </w:p>
    <w:p w14:paraId="5EFDFA98" w14:textId="77777777" w:rsidR="00E63CC7" w:rsidRPr="00AE120B" w:rsidRDefault="00E63CC7" w:rsidP="00AB1545">
      <w:pPr>
        <w:pStyle w:val="EMEA1bull"/>
        <w:keepNext/>
        <w:numPr>
          <w:ilvl w:val="0"/>
          <w:numId w:val="0"/>
        </w:numPr>
        <w:tabs>
          <w:tab w:val="left" w:pos="426"/>
        </w:tabs>
        <w:ind w:left="426"/>
      </w:pPr>
    </w:p>
    <w:p w14:paraId="50838950" w14:textId="77777777" w:rsidR="00E25E98" w:rsidRPr="00AE120B" w:rsidRDefault="00000000" w:rsidP="00B9399D">
      <w:pPr>
        <w:pStyle w:val="EMEA1bull"/>
        <w:keepNext/>
        <w:numPr>
          <w:ilvl w:val="0"/>
          <w:numId w:val="64"/>
        </w:numPr>
        <w:tabs>
          <w:tab w:val="clear" w:pos="0"/>
          <w:tab w:val="left" w:pos="709"/>
        </w:tabs>
        <w:ind w:left="709" w:hanging="357"/>
      </w:pPr>
      <w:r w:rsidRPr="00AE120B">
        <w:t xml:space="preserve">Jūsu ārstam ir jāveic Jums HBV tests. Cilvēkiem, kuri ir HBV nēsātāji, Humira var vīrusu atkal padarīt aktīvu. </w:t>
      </w:r>
    </w:p>
    <w:p w14:paraId="613791B6" w14:textId="77777777" w:rsidR="00E25E98" w:rsidRPr="00AE120B" w:rsidRDefault="00000000" w:rsidP="00B9399D">
      <w:pPr>
        <w:pStyle w:val="EMEA1bull"/>
        <w:keepNext/>
        <w:numPr>
          <w:ilvl w:val="0"/>
          <w:numId w:val="64"/>
        </w:numPr>
        <w:tabs>
          <w:tab w:val="clear" w:pos="0"/>
          <w:tab w:val="left" w:pos="709"/>
        </w:tabs>
        <w:ind w:left="709" w:hanging="357"/>
      </w:pPr>
      <w:r w:rsidRPr="00AE120B">
        <w:t>Dažos retos gadījumos, īpaši ja lietojat citas zāles, kas nomāc imūno sistēmu, HBV reaktivācija var apdraudēt dzīvību.</w:t>
      </w:r>
    </w:p>
    <w:p w14:paraId="2BDDD02E" w14:textId="77777777" w:rsidR="00E25E98" w:rsidRPr="00AE120B" w:rsidRDefault="00E25E98" w:rsidP="00E25E98">
      <w:pPr>
        <w:pStyle w:val="EMEA1bull"/>
        <w:keepNext/>
        <w:numPr>
          <w:ilvl w:val="0"/>
          <w:numId w:val="0"/>
        </w:numPr>
        <w:tabs>
          <w:tab w:val="left" w:pos="540"/>
        </w:tabs>
        <w:ind w:left="426" w:hanging="426"/>
      </w:pPr>
    </w:p>
    <w:p w14:paraId="77883F1D" w14:textId="77777777" w:rsidR="00E25E98" w:rsidRPr="00AE120B" w:rsidRDefault="00000000" w:rsidP="00E25E98">
      <w:pPr>
        <w:pStyle w:val="EMEA1bull"/>
        <w:keepNext/>
        <w:numPr>
          <w:ilvl w:val="0"/>
          <w:numId w:val="0"/>
        </w:numPr>
        <w:tabs>
          <w:tab w:val="left" w:pos="540"/>
        </w:tabs>
        <w:ind w:left="426" w:hanging="426"/>
        <w:rPr>
          <w:u w:val="single"/>
        </w:rPr>
      </w:pPr>
      <w:r w:rsidRPr="00AE120B">
        <w:rPr>
          <w:u w:val="single"/>
        </w:rPr>
        <w:t>Ķirurģiska operācija</w:t>
      </w:r>
      <w:r w:rsidR="0066275F" w:rsidRPr="00AE120B">
        <w:rPr>
          <w:u w:val="single"/>
        </w:rPr>
        <w:t xml:space="preserve"> vai stomatoloģiska procedūra</w:t>
      </w:r>
    </w:p>
    <w:p w14:paraId="40EA2389" w14:textId="77777777" w:rsidR="00E25E98" w:rsidRPr="00AE120B" w:rsidRDefault="00E25E98" w:rsidP="00E25E98">
      <w:pPr>
        <w:pStyle w:val="EMEA1bull"/>
        <w:keepNext/>
        <w:numPr>
          <w:ilvl w:val="0"/>
          <w:numId w:val="0"/>
        </w:numPr>
        <w:tabs>
          <w:tab w:val="left" w:pos="540"/>
        </w:tabs>
        <w:ind w:left="426" w:hanging="426"/>
        <w:rPr>
          <w:u w:val="single"/>
        </w:rPr>
      </w:pPr>
    </w:p>
    <w:p w14:paraId="71621D1A" w14:textId="77777777" w:rsidR="00E25E98" w:rsidRPr="00AE120B" w:rsidRDefault="00000000" w:rsidP="00B9399D">
      <w:pPr>
        <w:pStyle w:val="EMEA1bull"/>
        <w:keepNext/>
        <w:numPr>
          <w:ilvl w:val="0"/>
          <w:numId w:val="64"/>
        </w:numPr>
        <w:tabs>
          <w:tab w:val="left" w:pos="426"/>
        </w:tabs>
        <w:ind w:left="426" w:hanging="426"/>
      </w:pPr>
      <w:r w:rsidRPr="00AE120B">
        <w:t>Ja Jums tiek plānotas operācijas vai stomatoloģiskas procedūras, informējiet ārstu, ka Jūs saņemat Humira. Jūsu ārsts var ieteikt īslaicīgi pārtraukt Humira lietošanu.</w:t>
      </w:r>
    </w:p>
    <w:p w14:paraId="5C036295" w14:textId="77777777" w:rsidR="00E25E98" w:rsidRPr="00AE120B" w:rsidRDefault="00E25E98" w:rsidP="00E25E98">
      <w:pPr>
        <w:keepNext/>
        <w:tabs>
          <w:tab w:val="left" w:pos="540"/>
        </w:tabs>
        <w:ind w:left="426" w:hanging="426"/>
        <w:rPr>
          <w:sz w:val="22"/>
          <w:szCs w:val="22"/>
          <w:lang w:val="lv-LV"/>
        </w:rPr>
      </w:pPr>
    </w:p>
    <w:p w14:paraId="08E9DCF4" w14:textId="77777777" w:rsidR="00E25E98" w:rsidRPr="00AE120B" w:rsidRDefault="00000000" w:rsidP="00E25E98">
      <w:pPr>
        <w:keepNext/>
        <w:tabs>
          <w:tab w:val="left" w:pos="540"/>
        </w:tabs>
        <w:ind w:left="426" w:hanging="426"/>
        <w:rPr>
          <w:sz w:val="22"/>
          <w:szCs w:val="22"/>
          <w:u w:val="single"/>
          <w:lang w:val="lv-LV"/>
        </w:rPr>
      </w:pPr>
      <w:r w:rsidRPr="00AE120B">
        <w:rPr>
          <w:sz w:val="22"/>
          <w:szCs w:val="22"/>
          <w:u w:val="single"/>
          <w:lang w:val="lv-LV"/>
        </w:rPr>
        <w:t>Demielinizējoša slimība</w:t>
      </w:r>
    </w:p>
    <w:p w14:paraId="0ECE228F" w14:textId="77777777" w:rsidR="00E25E98" w:rsidRPr="00AE120B" w:rsidRDefault="00E25E98" w:rsidP="00E25E98">
      <w:pPr>
        <w:keepNext/>
        <w:tabs>
          <w:tab w:val="left" w:pos="540"/>
        </w:tabs>
        <w:ind w:left="426" w:hanging="426"/>
        <w:rPr>
          <w:sz w:val="22"/>
          <w:szCs w:val="22"/>
          <w:u w:val="single"/>
          <w:lang w:val="lv-LV"/>
        </w:rPr>
      </w:pPr>
    </w:p>
    <w:p w14:paraId="151077FB" w14:textId="77777777" w:rsidR="00E25E98" w:rsidRPr="00AE120B" w:rsidRDefault="00000000" w:rsidP="00B9399D">
      <w:pPr>
        <w:pStyle w:val="EMEABullet2"/>
        <w:numPr>
          <w:ilvl w:val="0"/>
          <w:numId w:val="82"/>
        </w:numPr>
        <w:tabs>
          <w:tab w:val="left" w:pos="450"/>
        </w:tabs>
        <w:ind w:left="450" w:hanging="450"/>
        <w:rPr>
          <w:lang w:val="lv-LV"/>
        </w:rPr>
      </w:pPr>
      <w:r w:rsidRPr="00AE120B">
        <w:rPr>
          <w:lang w:val="lv-LV"/>
        </w:rPr>
        <w:t>Ja Jums ir vai attīstās demielinizējoša slimība</w:t>
      </w:r>
      <w:r w:rsidR="0066275F" w:rsidRPr="00AE120B">
        <w:rPr>
          <w:lang w:val="lv-LV"/>
        </w:rPr>
        <w:t xml:space="preserve"> (slimība, kas skar izolējošo slāni ap nerviem, piemēram, multiplā skleroze)</w:t>
      </w:r>
      <w:r w:rsidRPr="00AE120B">
        <w:rPr>
          <w:lang w:val="lv-LV"/>
        </w:rPr>
        <w:t>, ārsts izlems, vai Jūs varat lietot vai turpināt lietot Humira. Nekavējoties pastāstiet ārstam, ja Jums rodas tādi simptomi kā redzes izmaiņas, nespēks kājās vai rokās, nejutīgums vai tirpšana kādā ķermeņa daļā.</w:t>
      </w:r>
    </w:p>
    <w:p w14:paraId="33D79C38" w14:textId="77777777" w:rsidR="00E25E98" w:rsidRPr="00AE120B" w:rsidRDefault="00E25E98" w:rsidP="00E25E98">
      <w:pPr>
        <w:keepNext/>
        <w:tabs>
          <w:tab w:val="left" w:pos="540"/>
          <w:tab w:val="left" w:pos="567"/>
        </w:tabs>
        <w:ind w:left="426" w:hanging="426"/>
        <w:rPr>
          <w:sz w:val="22"/>
          <w:szCs w:val="22"/>
          <w:lang w:val="lv-LV"/>
        </w:rPr>
      </w:pPr>
    </w:p>
    <w:p w14:paraId="7190E77C" w14:textId="77777777" w:rsidR="00E25E98" w:rsidRPr="00AE120B" w:rsidRDefault="00000000" w:rsidP="00E25E98">
      <w:pPr>
        <w:keepNext/>
        <w:tabs>
          <w:tab w:val="left" w:pos="540"/>
          <w:tab w:val="left" w:pos="567"/>
        </w:tabs>
        <w:ind w:left="426" w:hanging="426"/>
        <w:rPr>
          <w:sz w:val="22"/>
          <w:szCs w:val="22"/>
          <w:u w:val="single"/>
          <w:lang w:val="lv-LV"/>
        </w:rPr>
      </w:pPr>
      <w:r w:rsidRPr="00AE120B">
        <w:rPr>
          <w:sz w:val="22"/>
          <w:szCs w:val="22"/>
          <w:u w:val="single"/>
          <w:lang w:val="lv-LV"/>
        </w:rPr>
        <w:t>Vakcinācija</w:t>
      </w:r>
    </w:p>
    <w:p w14:paraId="5F0D6366" w14:textId="77777777" w:rsidR="00E25E98" w:rsidRPr="00AE120B" w:rsidRDefault="00E25E98" w:rsidP="00E25E98">
      <w:pPr>
        <w:keepNext/>
        <w:tabs>
          <w:tab w:val="left" w:pos="540"/>
          <w:tab w:val="left" w:pos="567"/>
        </w:tabs>
        <w:ind w:left="426" w:hanging="426"/>
        <w:rPr>
          <w:sz w:val="22"/>
          <w:szCs w:val="22"/>
          <w:u w:val="single"/>
          <w:lang w:val="lv-LV"/>
        </w:rPr>
      </w:pPr>
    </w:p>
    <w:p w14:paraId="1FAB3ADD" w14:textId="77777777" w:rsidR="00E25E98" w:rsidRPr="00AE120B" w:rsidRDefault="00000000" w:rsidP="0029697F">
      <w:pPr>
        <w:pStyle w:val="EMEA1bullspace"/>
        <w:numPr>
          <w:ilvl w:val="0"/>
          <w:numId w:val="15"/>
        </w:numPr>
        <w:tabs>
          <w:tab w:val="left" w:pos="426"/>
          <w:tab w:val="left" w:pos="540"/>
        </w:tabs>
        <w:spacing w:before="0"/>
        <w:ind w:left="425" w:hanging="425"/>
      </w:pPr>
      <w:r w:rsidRPr="00AE120B">
        <w:t xml:space="preserve">Noteiktas vakcīnas var izraisīt infekcijas un tās nedrīkst lietot, kamēr ārstējaties ar Humira. </w:t>
      </w:r>
    </w:p>
    <w:p w14:paraId="06FDFEF7" w14:textId="77777777" w:rsidR="00E25E98" w:rsidRPr="00AE120B" w:rsidRDefault="00E25E98">
      <w:pPr>
        <w:pStyle w:val="EMEA1bullspace"/>
        <w:numPr>
          <w:ilvl w:val="0"/>
          <w:numId w:val="0"/>
        </w:numPr>
        <w:tabs>
          <w:tab w:val="left" w:pos="426"/>
          <w:tab w:val="left" w:pos="540"/>
        </w:tabs>
        <w:spacing w:before="0"/>
      </w:pPr>
    </w:p>
    <w:p w14:paraId="592AF291" w14:textId="77777777" w:rsidR="00E25E98" w:rsidRPr="00AE120B" w:rsidRDefault="00000000" w:rsidP="008B1FE6">
      <w:pPr>
        <w:pStyle w:val="EMEA1bullspace"/>
        <w:numPr>
          <w:ilvl w:val="0"/>
          <w:numId w:val="15"/>
        </w:numPr>
        <w:tabs>
          <w:tab w:val="clear" w:pos="360"/>
        </w:tabs>
        <w:spacing w:before="0"/>
        <w:ind w:left="357" w:hanging="357"/>
      </w:pPr>
      <w:r w:rsidRPr="00AE120B">
        <w:t>Konsultējieties ar ārstu pirms saņemat jebkuru vakcīnu.</w:t>
      </w:r>
    </w:p>
    <w:p w14:paraId="5FA87E4A" w14:textId="77777777" w:rsidR="00E25E98" w:rsidRPr="00AE120B" w:rsidRDefault="00000000" w:rsidP="008B1FE6">
      <w:pPr>
        <w:pStyle w:val="EMEA1bullspace"/>
        <w:numPr>
          <w:ilvl w:val="0"/>
          <w:numId w:val="0"/>
        </w:numPr>
        <w:spacing w:before="0"/>
        <w:ind w:left="357" w:hanging="357"/>
      </w:pPr>
      <w:r w:rsidRPr="00AE120B">
        <w:t xml:space="preserve"> </w:t>
      </w:r>
    </w:p>
    <w:p w14:paraId="5E01C003" w14:textId="77777777" w:rsidR="00E25E98" w:rsidRPr="00AE120B" w:rsidRDefault="00000000" w:rsidP="008B1FE6">
      <w:pPr>
        <w:pStyle w:val="EMEA1bullspace"/>
        <w:numPr>
          <w:ilvl w:val="0"/>
          <w:numId w:val="15"/>
        </w:numPr>
        <w:tabs>
          <w:tab w:val="clear" w:pos="360"/>
        </w:tabs>
        <w:spacing w:before="0"/>
        <w:ind w:left="357" w:hanging="357"/>
      </w:pPr>
      <w:r w:rsidRPr="00AE120B">
        <w:t xml:space="preserve">Ja iespējams, bērnus ieteicams vakcinēt ar visām vecumam atbilstošām vakcīnām pirms ārstēšanas ar Humira sākšanas. </w:t>
      </w:r>
    </w:p>
    <w:p w14:paraId="043018D9" w14:textId="77777777" w:rsidR="00E25E98" w:rsidRPr="00AE120B" w:rsidRDefault="00E25E98" w:rsidP="008B1FE6">
      <w:pPr>
        <w:pStyle w:val="EMEA1bullspace"/>
        <w:numPr>
          <w:ilvl w:val="0"/>
          <w:numId w:val="0"/>
        </w:numPr>
        <w:spacing w:before="0"/>
        <w:ind w:left="357" w:hanging="357"/>
      </w:pPr>
    </w:p>
    <w:p w14:paraId="4435E392" w14:textId="77777777" w:rsidR="00E25E98" w:rsidRPr="00AE120B" w:rsidRDefault="00000000" w:rsidP="008B1FE6">
      <w:pPr>
        <w:pStyle w:val="EMEA1bullspace"/>
        <w:numPr>
          <w:ilvl w:val="0"/>
          <w:numId w:val="15"/>
        </w:numPr>
        <w:tabs>
          <w:tab w:val="clear" w:pos="360"/>
        </w:tabs>
        <w:spacing w:before="0"/>
        <w:ind w:left="357" w:hanging="357"/>
      </w:pPr>
      <w:r w:rsidRPr="00AE120B">
        <w:t>Ja Jūs esat saņēmusi Humira grūtniecības laikā, Jūsu mazulim var būt paaugstināts risks iegūt infekciju aptuveni līdz pieciem mēnešiem pēc pēdējās Humira devas, ko Jūs esat saņēmusi grūtniecības laikā. Ir svarīgi pastāstīt Jūsu mazuļa ārstam un citiem veselības aprūpes speciālistiem par to, ka grūtniecības laikā esat lietojusi Humira, lai viņi var pieņemt lēmumu, kad Jūsu mazulim ir jāsaņem jebkāda vakcīna.</w:t>
      </w:r>
    </w:p>
    <w:p w14:paraId="62682E5B" w14:textId="77777777" w:rsidR="00E25E98" w:rsidRPr="00AE120B" w:rsidRDefault="00E25E98" w:rsidP="00E25E98">
      <w:pPr>
        <w:tabs>
          <w:tab w:val="left" w:pos="540"/>
        </w:tabs>
        <w:ind w:left="425" w:hanging="425"/>
        <w:rPr>
          <w:sz w:val="22"/>
          <w:szCs w:val="22"/>
          <w:lang w:val="lv-LV"/>
        </w:rPr>
      </w:pPr>
    </w:p>
    <w:p w14:paraId="51C73C7D" w14:textId="77777777" w:rsidR="00E25E98" w:rsidRPr="00AE120B" w:rsidRDefault="00000000" w:rsidP="005337E6">
      <w:pPr>
        <w:keepNext/>
        <w:keepLines/>
        <w:widowControl w:val="0"/>
        <w:tabs>
          <w:tab w:val="left" w:pos="540"/>
        </w:tabs>
        <w:ind w:left="425" w:hanging="425"/>
        <w:rPr>
          <w:sz w:val="22"/>
          <w:szCs w:val="22"/>
          <w:u w:val="single"/>
          <w:lang w:val="lv-LV"/>
        </w:rPr>
      </w:pPr>
      <w:r w:rsidRPr="00AE120B">
        <w:rPr>
          <w:sz w:val="22"/>
          <w:szCs w:val="22"/>
          <w:u w:val="single"/>
          <w:lang w:val="lv-LV"/>
        </w:rPr>
        <w:lastRenderedPageBreak/>
        <w:t xml:space="preserve">Sirds </w:t>
      </w:r>
      <w:r w:rsidR="00286551" w:rsidRPr="00AE120B">
        <w:rPr>
          <w:sz w:val="22"/>
          <w:szCs w:val="22"/>
          <w:u w:val="single"/>
          <w:lang w:val="lv-LV"/>
        </w:rPr>
        <w:t>mazspēja</w:t>
      </w:r>
    </w:p>
    <w:p w14:paraId="636862AC" w14:textId="77777777" w:rsidR="00E25E98" w:rsidRPr="00AE120B" w:rsidRDefault="00E25E98" w:rsidP="005337E6">
      <w:pPr>
        <w:keepNext/>
        <w:keepLines/>
        <w:widowControl w:val="0"/>
        <w:tabs>
          <w:tab w:val="left" w:pos="540"/>
        </w:tabs>
        <w:ind w:left="425" w:hanging="425"/>
        <w:rPr>
          <w:sz w:val="22"/>
          <w:szCs w:val="22"/>
          <w:u w:val="single"/>
          <w:lang w:val="lv-LV"/>
        </w:rPr>
      </w:pPr>
    </w:p>
    <w:p w14:paraId="369E4377" w14:textId="77777777" w:rsidR="00286551" w:rsidRPr="00AE120B" w:rsidRDefault="00000000" w:rsidP="005337E6">
      <w:pPr>
        <w:pStyle w:val="EMEABullet2"/>
        <w:keepNext/>
        <w:keepLines/>
        <w:widowControl w:val="0"/>
        <w:numPr>
          <w:ilvl w:val="0"/>
          <w:numId w:val="64"/>
        </w:numPr>
        <w:tabs>
          <w:tab w:val="clear" w:pos="567"/>
        </w:tabs>
        <w:suppressAutoHyphens w:val="0"/>
        <w:rPr>
          <w:lang w:val="lv-LV"/>
        </w:rPr>
      </w:pPr>
      <w:r w:rsidRPr="00AE120B">
        <w:rPr>
          <w:lang w:val="lv-LV"/>
        </w:rPr>
        <w:t>Ja Jums ir viegla sirds mazspēja un tiekat ārstēts ar Humira, ārstam stingri jāuzrauga Jūsu sirds mazspēja. Ir būtiski informēt savu ārstu par to, ka Jums ir bijuši vai ir nopietni sirdsdarbības traucējumi. Ja Jums parādās jauni vai pastiprinās jau esošie sirds mazspējas simptomi (piemēram, elpas trūkums vai pēdu tūska), nekavējoties sazinieties ar savu ārstu. Ārsts lems, vai Jūs drīkstat saņemt Humira.</w:t>
      </w:r>
    </w:p>
    <w:p w14:paraId="708F040B" w14:textId="77777777" w:rsidR="00853175" w:rsidRPr="00AE120B" w:rsidRDefault="00853175" w:rsidP="00853175">
      <w:pPr>
        <w:pStyle w:val="EMEANormal"/>
        <w:rPr>
          <w:lang w:val="lv-LV"/>
        </w:rPr>
      </w:pPr>
    </w:p>
    <w:p w14:paraId="399B15B4" w14:textId="77777777" w:rsidR="00286551" w:rsidRPr="00AE120B" w:rsidRDefault="00000000" w:rsidP="00286551">
      <w:pPr>
        <w:pStyle w:val="EMEANormal"/>
        <w:keepNext/>
        <w:keepLines/>
        <w:widowControl w:val="0"/>
        <w:rPr>
          <w:rFonts w:ascii="Times New Roman" w:hAnsi="Times New Roman" w:cs="Times New Roman"/>
          <w:szCs w:val="22"/>
          <w:u w:val="single"/>
          <w:lang w:val="lv-LV"/>
        </w:rPr>
      </w:pPr>
      <w:r w:rsidRPr="00AE120B">
        <w:rPr>
          <w:rFonts w:ascii="Times New Roman" w:hAnsi="Times New Roman" w:cs="Times New Roman"/>
          <w:szCs w:val="22"/>
          <w:u w:val="single"/>
          <w:lang w:val="lv-LV"/>
        </w:rPr>
        <w:t>Drudzis, zilumi, asiņošana vai bālums</w:t>
      </w:r>
    </w:p>
    <w:p w14:paraId="0D9C7009" w14:textId="77777777" w:rsidR="00286551" w:rsidRPr="00AE120B" w:rsidRDefault="00286551" w:rsidP="00286551">
      <w:pPr>
        <w:pStyle w:val="EMEANormal"/>
        <w:keepNext/>
        <w:keepLines/>
        <w:widowControl w:val="0"/>
        <w:rPr>
          <w:rFonts w:ascii="Times New Roman" w:hAnsi="Times New Roman" w:cs="Times New Roman"/>
          <w:szCs w:val="22"/>
          <w:u w:val="single"/>
          <w:lang w:val="lv-LV"/>
        </w:rPr>
      </w:pPr>
    </w:p>
    <w:p w14:paraId="4582D459" w14:textId="77777777" w:rsidR="00286551" w:rsidRPr="00AE120B" w:rsidRDefault="00000000" w:rsidP="00286551">
      <w:pPr>
        <w:pStyle w:val="EMEA1bullspace"/>
        <w:numPr>
          <w:ilvl w:val="0"/>
          <w:numId w:val="15"/>
        </w:numPr>
        <w:tabs>
          <w:tab w:val="clear" w:pos="360"/>
        </w:tabs>
        <w:spacing w:before="0"/>
        <w:ind w:left="357" w:hanging="357"/>
      </w:pPr>
      <w:r w:rsidRPr="00AE120B">
        <w:t>Dažiem pacientiem organisms var nespēt veidot pietiekami daudz asins šūnu, kas cīnās pret infekcijām vai palīdz apturēt asiņošanu. Jūsu ārsts var izle</w:t>
      </w:r>
      <w:r w:rsidR="00A5571B" w:rsidRPr="00AE120B">
        <w:t>mt pārtraukt ā</w:t>
      </w:r>
      <w:r w:rsidR="00A01856" w:rsidRPr="00AE120B">
        <w:t xml:space="preserve">rstēšanu. Ja Jums </w:t>
      </w:r>
      <w:r w:rsidRPr="00AE120B">
        <w:t>attīstās nepārejošs drudzis vai sīki zilumi, viegli sākas asiņošana vai ja ir izteikti bāla āda, tūlīt piezvaniet savam ārstam.</w:t>
      </w:r>
    </w:p>
    <w:p w14:paraId="47193452" w14:textId="77777777" w:rsidR="00286551" w:rsidRPr="00AE120B" w:rsidRDefault="00286551" w:rsidP="008B1FE6">
      <w:pPr>
        <w:keepNext/>
        <w:keepLines/>
        <w:widowControl w:val="0"/>
        <w:rPr>
          <w:lang w:val="lv-LV"/>
        </w:rPr>
      </w:pPr>
    </w:p>
    <w:p w14:paraId="2CF90D66" w14:textId="77777777" w:rsidR="00E25E98" w:rsidRPr="00AE120B" w:rsidRDefault="00000000" w:rsidP="008B1FE6">
      <w:pPr>
        <w:pStyle w:val="EMEA1bullspace"/>
        <w:keepNext/>
        <w:keepLines/>
        <w:widowControl w:val="0"/>
        <w:numPr>
          <w:ilvl w:val="0"/>
          <w:numId w:val="0"/>
        </w:numPr>
        <w:spacing w:before="0"/>
        <w:ind w:left="425" w:hanging="425"/>
        <w:rPr>
          <w:u w:val="single"/>
        </w:rPr>
      </w:pPr>
      <w:r w:rsidRPr="00AE120B">
        <w:rPr>
          <w:u w:val="single"/>
        </w:rPr>
        <w:t>Vēzis</w:t>
      </w:r>
    </w:p>
    <w:p w14:paraId="6983D333" w14:textId="77777777" w:rsidR="00E25E98" w:rsidRPr="00AE120B" w:rsidRDefault="00E25E98" w:rsidP="008B1FE6">
      <w:pPr>
        <w:pStyle w:val="EMEA1bullspace"/>
        <w:keepNext/>
        <w:keepLines/>
        <w:widowControl w:val="0"/>
        <w:numPr>
          <w:ilvl w:val="0"/>
          <w:numId w:val="0"/>
        </w:numPr>
        <w:spacing w:before="0"/>
        <w:ind w:left="425" w:hanging="425"/>
        <w:rPr>
          <w:u w:val="single"/>
        </w:rPr>
      </w:pPr>
    </w:p>
    <w:p w14:paraId="014A40DF" w14:textId="77777777" w:rsidR="00E25E98" w:rsidRPr="00AE120B" w:rsidRDefault="00000000" w:rsidP="00B9399D">
      <w:pPr>
        <w:keepNext/>
        <w:keepLines/>
        <w:widowControl w:val="0"/>
        <w:numPr>
          <w:ilvl w:val="0"/>
          <w:numId w:val="34"/>
        </w:numPr>
        <w:ind w:left="426" w:hanging="426"/>
        <w:rPr>
          <w:sz w:val="22"/>
          <w:szCs w:val="22"/>
          <w:lang w:val="lv-LV"/>
        </w:rPr>
      </w:pPr>
      <w:r w:rsidRPr="00AE120B">
        <w:rPr>
          <w:sz w:val="22"/>
          <w:szCs w:val="22"/>
          <w:lang w:val="lv-LV"/>
        </w:rPr>
        <w:t>Bijuši ļoti reti noteikta vēža veida rašanās gadījumi bērniem un pieaugušiem pacientiem, kuri lietojuši Humira vai citus TNF</w:t>
      </w:r>
      <w:r w:rsidRPr="00AE120B">
        <w:rPr>
          <w:sz w:val="22"/>
          <w:szCs w:val="22"/>
          <w:lang w:val="lv-LV"/>
        </w:rPr>
        <w:noBreakHyphen/>
        <w:t xml:space="preserve">blokatorus. </w:t>
      </w:r>
    </w:p>
    <w:p w14:paraId="18A7495C" w14:textId="77777777" w:rsidR="00E25E98" w:rsidRPr="00AE120B" w:rsidRDefault="00E25E98" w:rsidP="008B1FE6">
      <w:pPr>
        <w:keepNext/>
        <w:keepLines/>
        <w:widowControl w:val="0"/>
        <w:rPr>
          <w:sz w:val="22"/>
          <w:szCs w:val="22"/>
          <w:lang w:val="lv-LV"/>
        </w:rPr>
      </w:pPr>
    </w:p>
    <w:p w14:paraId="64B6178D" w14:textId="77777777" w:rsidR="00E25E98" w:rsidRPr="00AE120B" w:rsidRDefault="00000000" w:rsidP="00B9399D">
      <w:pPr>
        <w:widowControl w:val="0"/>
        <w:numPr>
          <w:ilvl w:val="0"/>
          <w:numId w:val="34"/>
        </w:numPr>
        <w:ind w:left="1094" w:hanging="357"/>
        <w:rPr>
          <w:sz w:val="22"/>
          <w:szCs w:val="22"/>
          <w:lang w:val="lv-LV"/>
        </w:rPr>
      </w:pPr>
      <w:r w:rsidRPr="00AE120B">
        <w:rPr>
          <w:sz w:val="22"/>
          <w:szCs w:val="22"/>
          <w:lang w:val="lv-LV"/>
        </w:rPr>
        <w:t>Cilvēkiem, kuriem ir smagāks reimatoīdais artrīts jau ilgstoši, risks saslimt ar limfomu (vēzi, kas ietekmē limfātisko sistēmu) un leikozi (vēzi, kas ietekmē asinis un kaulu smadzenes)</w:t>
      </w:r>
      <w:r w:rsidR="00F15009" w:rsidRPr="00AE120B">
        <w:rPr>
          <w:sz w:val="22"/>
          <w:szCs w:val="22"/>
          <w:lang w:val="lv-LV"/>
        </w:rPr>
        <w:t xml:space="preserve"> var būt lielāks par vidējo</w:t>
      </w:r>
      <w:r w:rsidRPr="00AE120B">
        <w:rPr>
          <w:sz w:val="22"/>
          <w:szCs w:val="22"/>
          <w:lang w:val="lv-LV"/>
        </w:rPr>
        <w:t>.</w:t>
      </w:r>
    </w:p>
    <w:p w14:paraId="38B26C5B" w14:textId="77777777" w:rsidR="00E25E98" w:rsidRPr="00AE120B" w:rsidRDefault="00000000" w:rsidP="00B9399D">
      <w:pPr>
        <w:widowControl w:val="0"/>
        <w:numPr>
          <w:ilvl w:val="0"/>
          <w:numId w:val="34"/>
        </w:numPr>
        <w:ind w:left="1094" w:hanging="357"/>
        <w:rPr>
          <w:sz w:val="22"/>
          <w:szCs w:val="22"/>
          <w:lang w:val="lv-LV"/>
        </w:rPr>
      </w:pPr>
      <w:r w:rsidRPr="00AE120B">
        <w:rPr>
          <w:sz w:val="22"/>
          <w:szCs w:val="22"/>
          <w:lang w:val="lv-LV"/>
        </w:rPr>
        <w:t xml:space="preserve">Ja lietojat Humira, limfomas, </w:t>
      </w:r>
      <w:r w:rsidR="002D4A16" w:rsidRPr="00AE120B">
        <w:rPr>
          <w:sz w:val="22"/>
          <w:szCs w:val="22"/>
          <w:lang w:val="lv-LV"/>
        </w:rPr>
        <w:t xml:space="preserve">leikozes </w:t>
      </w:r>
      <w:r w:rsidRPr="00AE120B">
        <w:rPr>
          <w:sz w:val="22"/>
          <w:szCs w:val="22"/>
          <w:lang w:val="lv-LV"/>
        </w:rPr>
        <w:t xml:space="preserve">un cita veida vēža saslimšanas risks var palielināties. Retos gadījumos pacientiem, kuri lietojuši Humira, tika novērota retāka, smagas formas </w:t>
      </w:r>
      <w:r w:rsidRPr="00AE120B">
        <w:rPr>
          <w:bCs/>
          <w:sz w:val="22"/>
          <w:szCs w:val="22"/>
          <w:lang w:val="lv-LV"/>
        </w:rPr>
        <w:t>limfoma</w:t>
      </w:r>
      <w:r w:rsidRPr="00AE120B">
        <w:rPr>
          <w:sz w:val="22"/>
          <w:szCs w:val="22"/>
          <w:lang w:val="lv-LV"/>
        </w:rPr>
        <w:t xml:space="preserve">. </w:t>
      </w:r>
      <w:r w:rsidRPr="00AE120B">
        <w:rPr>
          <w:bCs/>
          <w:sz w:val="22"/>
          <w:szCs w:val="22"/>
          <w:lang w:val="lv-LV"/>
        </w:rPr>
        <w:t>Daži no šiem pacientiem tika ārstēti arī ar azatioprīnu vai 6-merkaptopurīnu.</w:t>
      </w:r>
    </w:p>
    <w:p w14:paraId="2FF39F0C" w14:textId="77777777" w:rsidR="00E25E98" w:rsidRPr="00AE120B" w:rsidRDefault="00000000" w:rsidP="00B9399D">
      <w:pPr>
        <w:widowControl w:val="0"/>
        <w:numPr>
          <w:ilvl w:val="0"/>
          <w:numId w:val="34"/>
        </w:numPr>
        <w:ind w:left="1094" w:hanging="357"/>
        <w:rPr>
          <w:sz w:val="22"/>
          <w:szCs w:val="22"/>
          <w:lang w:val="lv-LV"/>
        </w:rPr>
      </w:pPr>
      <w:r w:rsidRPr="00AE120B">
        <w:rPr>
          <w:sz w:val="22"/>
          <w:szCs w:val="22"/>
          <w:lang w:val="lv-LV"/>
        </w:rPr>
        <w:t xml:space="preserve">Pastāstiet savam ārstam, ja Jūs </w:t>
      </w:r>
      <w:r w:rsidRPr="00AE120B">
        <w:rPr>
          <w:bCs/>
          <w:sz w:val="22"/>
          <w:szCs w:val="22"/>
          <w:lang w:val="lv-LV"/>
        </w:rPr>
        <w:t>lietojat a</w:t>
      </w:r>
      <w:r w:rsidRPr="00AE120B">
        <w:rPr>
          <w:rStyle w:val="st1"/>
          <w:bCs/>
          <w:sz w:val="22"/>
          <w:szCs w:val="22"/>
          <w:lang w:val="lv-LV"/>
        </w:rPr>
        <w:t>zatioprīnu vai</w:t>
      </w:r>
      <w:r w:rsidRPr="00AE120B">
        <w:rPr>
          <w:rStyle w:val="st1"/>
          <w:sz w:val="22"/>
          <w:szCs w:val="22"/>
          <w:lang w:val="lv-LV"/>
        </w:rPr>
        <w:t xml:space="preserve"> 6-merkaptopurīnu </w:t>
      </w:r>
      <w:r w:rsidRPr="00AE120B">
        <w:rPr>
          <w:sz w:val="22"/>
          <w:szCs w:val="22"/>
          <w:lang w:val="lv-LV"/>
        </w:rPr>
        <w:t>kopā ar Humira.</w:t>
      </w:r>
    </w:p>
    <w:p w14:paraId="30296DD8" w14:textId="77777777" w:rsidR="00E25E98" w:rsidRPr="00AE120B" w:rsidRDefault="00000000" w:rsidP="00B9399D">
      <w:pPr>
        <w:widowControl w:val="0"/>
        <w:numPr>
          <w:ilvl w:val="0"/>
          <w:numId w:val="34"/>
        </w:numPr>
        <w:ind w:left="1094" w:hanging="357"/>
        <w:rPr>
          <w:sz w:val="22"/>
          <w:szCs w:val="22"/>
          <w:lang w:val="lv-LV"/>
        </w:rPr>
      </w:pPr>
      <w:r w:rsidRPr="00AE120B">
        <w:rPr>
          <w:sz w:val="22"/>
          <w:szCs w:val="22"/>
          <w:lang w:val="lv-LV"/>
        </w:rPr>
        <w:t>P</w:t>
      </w:r>
      <w:r w:rsidR="00286551" w:rsidRPr="00AE120B">
        <w:rPr>
          <w:sz w:val="22"/>
          <w:szCs w:val="22"/>
          <w:lang w:val="lv-LV"/>
        </w:rPr>
        <w:t>acientiem</w:t>
      </w:r>
      <w:r w:rsidRPr="00AE120B">
        <w:rPr>
          <w:sz w:val="22"/>
          <w:szCs w:val="22"/>
          <w:lang w:val="lv-LV"/>
        </w:rPr>
        <w:t>, kuri lietojuši Humira, novēroti nemelanomas ādas vēža gadījumi.</w:t>
      </w:r>
    </w:p>
    <w:p w14:paraId="4067D32E" w14:textId="77777777" w:rsidR="00E25E98" w:rsidRPr="00AE120B" w:rsidRDefault="00000000" w:rsidP="00B9399D">
      <w:pPr>
        <w:widowControl w:val="0"/>
        <w:numPr>
          <w:ilvl w:val="0"/>
          <w:numId w:val="34"/>
        </w:numPr>
        <w:ind w:left="1094" w:hanging="357"/>
        <w:rPr>
          <w:sz w:val="22"/>
          <w:szCs w:val="22"/>
          <w:lang w:val="lv-LV"/>
        </w:rPr>
      </w:pPr>
      <w:r w:rsidRPr="00AE120B">
        <w:rPr>
          <w:sz w:val="22"/>
          <w:szCs w:val="22"/>
          <w:lang w:val="lv-LV"/>
        </w:rPr>
        <w:t xml:space="preserve">Ja terapijas laikā vai pēc tam rodas jauni ādas bojājumi vai ja mainās jau esošie bojājumi, pasakiet to savam ārstam. </w:t>
      </w:r>
    </w:p>
    <w:p w14:paraId="6A1D7223" w14:textId="77777777" w:rsidR="00E25E98" w:rsidRPr="00AE120B" w:rsidRDefault="00E25E98" w:rsidP="00E25E98">
      <w:pPr>
        <w:widowControl w:val="0"/>
        <w:ind w:left="709" w:hanging="142"/>
        <w:rPr>
          <w:sz w:val="22"/>
          <w:szCs w:val="22"/>
          <w:lang w:val="lv-LV"/>
        </w:rPr>
      </w:pPr>
    </w:p>
    <w:p w14:paraId="06B08E2C" w14:textId="77777777" w:rsidR="00E25E98" w:rsidRPr="00AE120B" w:rsidRDefault="00000000" w:rsidP="00E25E98">
      <w:pPr>
        <w:pStyle w:val="EMEA1bullspace"/>
        <w:widowControl w:val="0"/>
        <w:tabs>
          <w:tab w:val="left" w:pos="426"/>
        </w:tabs>
        <w:spacing w:before="0"/>
        <w:ind w:left="426" w:hanging="426"/>
        <w:rPr>
          <w:b/>
          <w:bCs/>
        </w:rPr>
      </w:pPr>
      <w:r w:rsidRPr="00AE120B">
        <w:t>Ar citu TNF</w:t>
      </w:r>
      <w:r w:rsidRPr="00AE120B">
        <w:noBreakHyphen/>
        <w:t>blokatoru ārstētiem pacientiem ar specifiska veida plaušu slimību, ko sauc par hronisku obstruktīvu plaušu slimību (HOPS), bijuši cita vēža, ne limfomas gadījumi. Ja Jums ir HOPS vai esat liels smēķētājs, Jums jāapspriež ar ārstu, vai ārstēšana ar TNF</w:t>
      </w:r>
      <w:r w:rsidRPr="00AE120B">
        <w:noBreakHyphen/>
        <w:t>blokatoru Jums ir piemērota.</w:t>
      </w:r>
    </w:p>
    <w:p w14:paraId="3E4ADF36" w14:textId="77777777" w:rsidR="00E25E98" w:rsidRPr="00AE120B" w:rsidRDefault="00E25E98" w:rsidP="00E25E98">
      <w:pPr>
        <w:widowControl w:val="0"/>
        <w:ind w:right="-2"/>
        <w:rPr>
          <w:b/>
          <w:bCs/>
          <w:sz w:val="22"/>
          <w:szCs w:val="22"/>
          <w:lang w:val="lv-LV"/>
        </w:rPr>
      </w:pPr>
    </w:p>
    <w:p w14:paraId="5962016B" w14:textId="77777777" w:rsidR="00286551" w:rsidRPr="00AE120B" w:rsidRDefault="00000000" w:rsidP="00286551">
      <w:pPr>
        <w:pStyle w:val="EMEAHeadingLeaflet"/>
        <w:keepNext/>
        <w:keepLines/>
        <w:widowControl w:val="0"/>
        <w:rPr>
          <w:rFonts w:ascii="Times New Roman" w:hAnsi="Times New Roman" w:cs="Times New Roman"/>
          <w:b w:val="0"/>
          <w:szCs w:val="22"/>
          <w:u w:val="single"/>
          <w:lang w:val="lv-LV"/>
        </w:rPr>
      </w:pPr>
      <w:r w:rsidRPr="00AE120B">
        <w:rPr>
          <w:rFonts w:ascii="Times New Roman" w:hAnsi="Times New Roman" w:cs="Times New Roman"/>
          <w:b w:val="0"/>
          <w:szCs w:val="22"/>
          <w:u w:val="single"/>
          <w:lang w:val="lv-LV"/>
        </w:rPr>
        <w:t>Autoimūna slimība</w:t>
      </w:r>
    </w:p>
    <w:p w14:paraId="1FDD47CE" w14:textId="77777777" w:rsidR="00286551" w:rsidRPr="00AE120B" w:rsidRDefault="00286551" w:rsidP="00286551">
      <w:pPr>
        <w:pStyle w:val="EMEAHeadingLeaflet"/>
        <w:keepNext/>
        <w:keepLines/>
        <w:widowControl w:val="0"/>
        <w:rPr>
          <w:rFonts w:ascii="Times New Roman" w:hAnsi="Times New Roman" w:cs="Times New Roman"/>
          <w:b w:val="0"/>
          <w:szCs w:val="22"/>
          <w:u w:val="single"/>
          <w:lang w:val="lv-LV"/>
        </w:rPr>
      </w:pPr>
    </w:p>
    <w:p w14:paraId="07186CD3" w14:textId="77777777" w:rsidR="00286551" w:rsidRPr="00AE120B" w:rsidRDefault="00000000" w:rsidP="00B9399D">
      <w:pPr>
        <w:pStyle w:val="EMEANormal"/>
        <w:numPr>
          <w:ilvl w:val="0"/>
          <w:numId w:val="131"/>
        </w:numPr>
        <w:tabs>
          <w:tab w:val="clear" w:pos="562"/>
        </w:tabs>
        <w:ind w:left="426" w:hanging="426"/>
        <w:rPr>
          <w:lang w:val="lv-LV"/>
        </w:rPr>
      </w:pPr>
      <w:r w:rsidRPr="00AE120B">
        <w:rPr>
          <w:rFonts w:ascii="Times New Roman" w:hAnsi="Times New Roman" w:cs="Times New Roman"/>
          <w:lang w:val="lv-LV"/>
        </w:rPr>
        <w:t>Retos gadījumos ārstēšana ar Humira var izraisīt vilkēdei līdzīgu sindromu. Sazinieties ar ārstu, ja rodas šādi simptomi: ilgstoši, neizskaidrojamas izcelsmes izsitumi, drudzis, locītavu sāpes vai nogurums.</w:t>
      </w:r>
    </w:p>
    <w:p w14:paraId="4F139CF7" w14:textId="77777777" w:rsidR="00286551" w:rsidRPr="00AE120B" w:rsidRDefault="00286551" w:rsidP="00E25E98">
      <w:pPr>
        <w:widowControl w:val="0"/>
        <w:ind w:right="-2"/>
        <w:rPr>
          <w:b/>
          <w:bCs/>
          <w:sz w:val="22"/>
          <w:szCs w:val="22"/>
          <w:lang w:val="lv-LV"/>
        </w:rPr>
      </w:pPr>
    </w:p>
    <w:p w14:paraId="3E79800E" w14:textId="77777777" w:rsidR="00E25E98" w:rsidRPr="00AE120B" w:rsidRDefault="00000000" w:rsidP="00E25E98">
      <w:pPr>
        <w:widowControl w:val="0"/>
        <w:ind w:right="-2"/>
        <w:rPr>
          <w:bCs/>
          <w:sz w:val="22"/>
          <w:szCs w:val="22"/>
          <w:lang w:val="lv-LV"/>
        </w:rPr>
      </w:pPr>
      <w:r w:rsidRPr="00AE120B">
        <w:rPr>
          <w:b/>
          <w:bCs/>
          <w:sz w:val="22"/>
          <w:szCs w:val="22"/>
          <w:lang w:val="lv-LV"/>
        </w:rPr>
        <w:t>Bērni un pusaudži</w:t>
      </w:r>
    </w:p>
    <w:p w14:paraId="56326822" w14:textId="77777777" w:rsidR="00E25E98" w:rsidRPr="00AE120B" w:rsidRDefault="00E25E98" w:rsidP="00E25E98">
      <w:pPr>
        <w:widowControl w:val="0"/>
        <w:ind w:right="-2"/>
        <w:rPr>
          <w:bCs/>
          <w:sz w:val="22"/>
          <w:szCs w:val="22"/>
          <w:lang w:val="lv-LV"/>
        </w:rPr>
      </w:pPr>
    </w:p>
    <w:p w14:paraId="66D1D264" w14:textId="77777777" w:rsidR="00E25E98" w:rsidRPr="00AE120B" w:rsidRDefault="00000000" w:rsidP="009465DC">
      <w:pPr>
        <w:widowControl w:val="0"/>
        <w:numPr>
          <w:ilvl w:val="0"/>
          <w:numId w:val="59"/>
        </w:numPr>
        <w:ind w:left="426" w:hanging="426"/>
        <w:rPr>
          <w:bCs/>
          <w:sz w:val="22"/>
          <w:szCs w:val="22"/>
          <w:lang w:val="lv-LV"/>
        </w:rPr>
      </w:pPr>
      <w:r w:rsidRPr="00AE120B">
        <w:rPr>
          <w:bCs/>
          <w:sz w:val="22"/>
          <w:szCs w:val="22"/>
          <w:lang w:val="lv-LV"/>
        </w:rPr>
        <w:t>Vakcinācija: ja iespējams, Jūsu bērnam pirms Humira lietošanas uzsākšanas jāsaņem visas nepieciešamās vakcīnas.</w:t>
      </w:r>
    </w:p>
    <w:p w14:paraId="1A8131B4" w14:textId="77777777" w:rsidR="00286551" w:rsidRPr="00AE120B" w:rsidRDefault="00000000" w:rsidP="00DB26D6">
      <w:pPr>
        <w:pStyle w:val="ListParagraph"/>
        <w:numPr>
          <w:ilvl w:val="0"/>
          <w:numId w:val="59"/>
        </w:numPr>
        <w:tabs>
          <w:tab w:val="clear" w:pos="1778"/>
        </w:tabs>
        <w:suppressAutoHyphens w:val="0"/>
        <w:ind w:left="426" w:right="-2" w:hanging="426"/>
        <w:rPr>
          <w:bCs/>
          <w:sz w:val="22"/>
          <w:szCs w:val="22"/>
          <w:lang w:val="lv-LV"/>
        </w:rPr>
      </w:pPr>
      <w:r w:rsidRPr="00AE120B">
        <w:rPr>
          <w:sz w:val="22"/>
          <w:szCs w:val="22"/>
          <w:lang w:val="lv-LV"/>
        </w:rPr>
        <w:t>Retos gadījumos ārstēšana ar Humira var izraisīt vilkēdei līdzīgu sindromu. Sazinieties ar ārstu, ja rodas šādi simptomi: ilgstoši, neizskaidrojamas izcelsmes izsitumi, drudzis, locītavu sāpes vai nogurums.</w:t>
      </w:r>
    </w:p>
    <w:p w14:paraId="695C8507" w14:textId="77777777" w:rsidR="00E25E98" w:rsidRPr="00AE120B" w:rsidRDefault="00E25E98" w:rsidP="00E25E98">
      <w:pPr>
        <w:widowControl w:val="0"/>
        <w:ind w:right="-2"/>
        <w:rPr>
          <w:b/>
          <w:bCs/>
          <w:sz w:val="22"/>
          <w:szCs w:val="22"/>
          <w:lang w:val="lv-LV"/>
        </w:rPr>
      </w:pPr>
    </w:p>
    <w:p w14:paraId="1D68580E" w14:textId="77777777" w:rsidR="00E25E98" w:rsidRPr="00AE120B" w:rsidRDefault="00000000" w:rsidP="00E25E98">
      <w:pPr>
        <w:widowControl w:val="0"/>
        <w:ind w:right="-2"/>
        <w:rPr>
          <w:sz w:val="22"/>
          <w:szCs w:val="22"/>
          <w:lang w:val="lv-LV"/>
        </w:rPr>
      </w:pPr>
      <w:r w:rsidRPr="00AE120B">
        <w:rPr>
          <w:b/>
          <w:bCs/>
          <w:sz w:val="22"/>
          <w:szCs w:val="22"/>
          <w:lang w:val="lv-LV"/>
        </w:rPr>
        <w:t>Citas zāles un Humira</w:t>
      </w:r>
    </w:p>
    <w:p w14:paraId="4706C3E3" w14:textId="77777777" w:rsidR="00E25E98" w:rsidRPr="00AE120B" w:rsidRDefault="00E25E98" w:rsidP="00E25E98">
      <w:pPr>
        <w:widowControl w:val="0"/>
        <w:ind w:right="-2"/>
        <w:rPr>
          <w:sz w:val="22"/>
          <w:szCs w:val="22"/>
          <w:lang w:val="lv-LV"/>
        </w:rPr>
      </w:pPr>
    </w:p>
    <w:p w14:paraId="6995BB25" w14:textId="77777777" w:rsidR="00E25E98" w:rsidRPr="00AE120B" w:rsidRDefault="00000000" w:rsidP="00E25E98">
      <w:pPr>
        <w:widowControl w:val="0"/>
        <w:ind w:right="-2"/>
        <w:rPr>
          <w:sz w:val="22"/>
          <w:szCs w:val="22"/>
          <w:lang w:val="lv-LV"/>
        </w:rPr>
      </w:pPr>
      <w:r w:rsidRPr="00AE120B">
        <w:rPr>
          <w:sz w:val="22"/>
          <w:szCs w:val="22"/>
          <w:lang w:val="lv-LV"/>
        </w:rPr>
        <w:t>Pastāstiet ārstam vai farmaceitam par visām zālēm, kuras lietojat pēdējā laikā, esat lietojis vai varētu lietot.</w:t>
      </w:r>
    </w:p>
    <w:p w14:paraId="303978EC" w14:textId="77777777" w:rsidR="00E25E98" w:rsidRPr="00AE120B" w:rsidRDefault="00E25E98" w:rsidP="00E25E98">
      <w:pPr>
        <w:widowControl w:val="0"/>
        <w:ind w:right="-2"/>
        <w:rPr>
          <w:sz w:val="22"/>
          <w:szCs w:val="22"/>
          <w:lang w:val="lv-LV"/>
        </w:rPr>
      </w:pPr>
    </w:p>
    <w:p w14:paraId="27E0C097" w14:textId="77777777" w:rsidR="00E25E98" w:rsidRPr="00AE120B" w:rsidRDefault="00000000" w:rsidP="00E25E98">
      <w:pPr>
        <w:widowControl w:val="0"/>
        <w:ind w:right="-2"/>
        <w:rPr>
          <w:sz w:val="22"/>
          <w:szCs w:val="22"/>
          <w:lang w:val="lv-LV"/>
        </w:rPr>
      </w:pPr>
      <w:r w:rsidRPr="00AE120B">
        <w:rPr>
          <w:sz w:val="22"/>
          <w:szCs w:val="22"/>
          <w:lang w:val="lv-LV"/>
        </w:rPr>
        <w:lastRenderedPageBreak/>
        <w:t>Nopietnu infekciju riska palielināšanās dēļ Jūs nedrīkstat lietot Humira kopā ar zālēm, kas satur šādas aktīvās vielas:</w:t>
      </w:r>
    </w:p>
    <w:p w14:paraId="744925F0" w14:textId="77777777" w:rsidR="00E25E98" w:rsidRPr="00AE120B" w:rsidRDefault="00000000" w:rsidP="00B9399D">
      <w:pPr>
        <w:pStyle w:val="ListParagraph"/>
        <w:widowControl w:val="0"/>
        <w:numPr>
          <w:ilvl w:val="0"/>
          <w:numId w:val="103"/>
        </w:numPr>
        <w:ind w:right="-2"/>
        <w:rPr>
          <w:sz w:val="22"/>
          <w:szCs w:val="22"/>
          <w:lang w:val="lv-LV"/>
        </w:rPr>
      </w:pPr>
      <w:r w:rsidRPr="00AE120B">
        <w:rPr>
          <w:sz w:val="22"/>
          <w:szCs w:val="22"/>
          <w:lang w:val="lv-LV"/>
        </w:rPr>
        <w:t>anakirna,</w:t>
      </w:r>
    </w:p>
    <w:p w14:paraId="35415429" w14:textId="77777777" w:rsidR="00E25E98" w:rsidRPr="00AE120B" w:rsidRDefault="00000000" w:rsidP="00B9399D">
      <w:pPr>
        <w:pStyle w:val="ListParagraph"/>
        <w:widowControl w:val="0"/>
        <w:numPr>
          <w:ilvl w:val="0"/>
          <w:numId w:val="103"/>
        </w:numPr>
        <w:ind w:right="-2"/>
        <w:rPr>
          <w:sz w:val="22"/>
          <w:szCs w:val="22"/>
          <w:lang w:val="lv-LV"/>
        </w:rPr>
      </w:pPr>
      <w:r w:rsidRPr="00AE120B">
        <w:rPr>
          <w:sz w:val="22"/>
          <w:szCs w:val="22"/>
          <w:lang w:val="lv-LV"/>
        </w:rPr>
        <w:t>abatacepts.</w:t>
      </w:r>
    </w:p>
    <w:p w14:paraId="264678FF" w14:textId="77777777" w:rsidR="00E25E98" w:rsidRPr="00AE120B" w:rsidRDefault="00E25E98" w:rsidP="00E25E98">
      <w:pPr>
        <w:widowControl w:val="0"/>
        <w:ind w:right="-2"/>
        <w:rPr>
          <w:sz w:val="22"/>
          <w:szCs w:val="22"/>
          <w:lang w:val="lv-LV"/>
        </w:rPr>
      </w:pPr>
    </w:p>
    <w:p w14:paraId="789C88C7" w14:textId="77777777" w:rsidR="00E25E98" w:rsidRPr="00AE120B" w:rsidRDefault="00000000" w:rsidP="00E25E98">
      <w:pPr>
        <w:widowControl w:val="0"/>
        <w:ind w:right="-2"/>
        <w:rPr>
          <w:sz w:val="22"/>
          <w:szCs w:val="22"/>
          <w:lang w:val="lv-LV"/>
        </w:rPr>
      </w:pPr>
      <w:r w:rsidRPr="00AE120B">
        <w:rPr>
          <w:sz w:val="22"/>
          <w:szCs w:val="22"/>
          <w:lang w:val="lv-LV"/>
        </w:rPr>
        <w:t xml:space="preserve">Humira var lietot vienlaikus ar </w:t>
      </w:r>
    </w:p>
    <w:p w14:paraId="283838B3" w14:textId="77777777" w:rsidR="00E25E98" w:rsidRPr="00AE120B" w:rsidRDefault="00000000" w:rsidP="00B9399D">
      <w:pPr>
        <w:pStyle w:val="ListParagraph"/>
        <w:widowControl w:val="0"/>
        <w:numPr>
          <w:ilvl w:val="0"/>
          <w:numId w:val="105"/>
        </w:numPr>
        <w:ind w:right="-2"/>
        <w:rPr>
          <w:sz w:val="22"/>
          <w:szCs w:val="22"/>
          <w:lang w:val="lv-LV"/>
        </w:rPr>
      </w:pPr>
      <w:r w:rsidRPr="00AE120B">
        <w:rPr>
          <w:sz w:val="22"/>
          <w:szCs w:val="22"/>
          <w:lang w:val="lv-LV"/>
        </w:rPr>
        <w:t>metotreksātu,</w:t>
      </w:r>
    </w:p>
    <w:p w14:paraId="0FE3EEFE" w14:textId="77777777" w:rsidR="00E25E98" w:rsidRPr="00AE120B" w:rsidRDefault="00000000" w:rsidP="00B9399D">
      <w:pPr>
        <w:pStyle w:val="ListParagraph"/>
        <w:widowControl w:val="0"/>
        <w:numPr>
          <w:ilvl w:val="0"/>
          <w:numId w:val="105"/>
        </w:numPr>
        <w:ind w:right="-2"/>
        <w:rPr>
          <w:sz w:val="22"/>
          <w:szCs w:val="22"/>
          <w:lang w:val="lv-LV"/>
        </w:rPr>
      </w:pPr>
      <w:r w:rsidRPr="00AE120B">
        <w:rPr>
          <w:sz w:val="22"/>
          <w:szCs w:val="22"/>
          <w:lang w:val="lv-LV"/>
        </w:rPr>
        <w:t xml:space="preserve">zināmiem slimību modificējošiem pretreimatisma līdzekļiem (piemēram, sulfasalazīnu, hidroksihlorohīnu, leflunomīdu un injicējamiem zelta preparātiem), </w:t>
      </w:r>
    </w:p>
    <w:p w14:paraId="36543016" w14:textId="77777777" w:rsidR="00E25E98" w:rsidRPr="00AE120B" w:rsidRDefault="00000000" w:rsidP="00B9399D">
      <w:pPr>
        <w:pStyle w:val="ListParagraph"/>
        <w:widowControl w:val="0"/>
        <w:numPr>
          <w:ilvl w:val="0"/>
          <w:numId w:val="105"/>
        </w:numPr>
        <w:ind w:right="-2"/>
        <w:rPr>
          <w:sz w:val="22"/>
          <w:szCs w:val="22"/>
          <w:lang w:val="lv-LV"/>
        </w:rPr>
      </w:pPr>
      <w:r w:rsidRPr="00AE120B">
        <w:rPr>
          <w:sz w:val="22"/>
          <w:szCs w:val="22"/>
          <w:lang w:val="lv-LV"/>
        </w:rPr>
        <w:t>steroīdiem vai pretsāpju līdzekļiem, arī nesteroīdiem pretiekaisuma līdzekļiem (NPL).</w:t>
      </w:r>
    </w:p>
    <w:p w14:paraId="56C57D1B" w14:textId="77777777" w:rsidR="00E25E98" w:rsidRPr="00AE120B" w:rsidRDefault="00E25E98" w:rsidP="00E25E98">
      <w:pPr>
        <w:widowControl w:val="0"/>
        <w:ind w:right="-2"/>
        <w:rPr>
          <w:sz w:val="22"/>
          <w:szCs w:val="22"/>
          <w:lang w:val="lv-LV"/>
        </w:rPr>
      </w:pPr>
    </w:p>
    <w:p w14:paraId="715D48BA" w14:textId="77777777" w:rsidR="00E25E98" w:rsidRPr="00AE120B" w:rsidRDefault="00000000" w:rsidP="00A13997">
      <w:pPr>
        <w:pStyle w:val="EMEA1bullspace"/>
        <w:widowControl w:val="0"/>
        <w:numPr>
          <w:ilvl w:val="0"/>
          <w:numId w:val="0"/>
        </w:numPr>
        <w:spacing w:before="0"/>
      </w:pPr>
      <w:r w:rsidRPr="00AE120B">
        <w:t>Ja Jums ir jautājumi, lūdzu, uzdodiet tos ārstam.</w:t>
      </w:r>
    </w:p>
    <w:p w14:paraId="22BBF232" w14:textId="77777777" w:rsidR="00E25E98" w:rsidRPr="00AE120B" w:rsidRDefault="00E25E98" w:rsidP="00A13997">
      <w:pPr>
        <w:widowControl w:val="0"/>
        <w:ind w:right="-2"/>
        <w:rPr>
          <w:b/>
          <w:bCs/>
          <w:sz w:val="22"/>
          <w:szCs w:val="22"/>
          <w:lang w:val="lv-LV"/>
        </w:rPr>
      </w:pPr>
    </w:p>
    <w:p w14:paraId="1F472DED" w14:textId="77777777" w:rsidR="00E25E98" w:rsidRPr="00AE120B" w:rsidRDefault="00000000" w:rsidP="008B1FE6">
      <w:pPr>
        <w:keepNext/>
        <w:keepLines/>
        <w:widowControl w:val="0"/>
        <w:ind w:right="-2"/>
        <w:rPr>
          <w:b/>
          <w:bCs/>
          <w:sz w:val="22"/>
          <w:szCs w:val="22"/>
          <w:lang w:val="lv-LV"/>
        </w:rPr>
      </w:pPr>
      <w:r w:rsidRPr="00AE120B">
        <w:rPr>
          <w:b/>
          <w:bCs/>
          <w:sz w:val="22"/>
          <w:szCs w:val="22"/>
          <w:lang w:val="lv-LV"/>
        </w:rPr>
        <w:t>Grūtniecība un barošana ar krūti</w:t>
      </w:r>
    </w:p>
    <w:p w14:paraId="08B994B3" w14:textId="77777777" w:rsidR="00E25E98" w:rsidRPr="00AE120B" w:rsidRDefault="00E25E98" w:rsidP="008B1FE6">
      <w:pPr>
        <w:keepNext/>
        <w:keepLines/>
        <w:widowControl w:val="0"/>
        <w:ind w:right="-2"/>
        <w:rPr>
          <w:b/>
          <w:bCs/>
          <w:sz w:val="22"/>
          <w:szCs w:val="22"/>
          <w:lang w:val="lv-LV"/>
        </w:rPr>
      </w:pPr>
    </w:p>
    <w:p w14:paraId="528A41F6" w14:textId="77777777" w:rsidR="00E25E98" w:rsidRPr="00AE120B" w:rsidRDefault="00000000" w:rsidP="009465DC">
      <w:pPr>
        <w:pStyle w:val="ListParagraph"/>
        <w:keepNext/>
        <w:keepLines/>
        <w:widowControl w:val="0"/>
        <w:numPr>
          <w:ilvl w:val="0"/>
          <w:numId w:val="131"/>
        </w:numPr>
        <w:ind w:left="426" w:right="-2" w:hanging="426"/>
        <w:rPr>
          <w:sz w:val="22"/>
          <w:szCs w:val="22"/>
          <w:lang w:val="lv-LV"/>
        </w:rPr>
      </w:pPr>
      <w:r w:rsidRPr="00AE120B">
        <w:rPr>
          <w:sz w:val="22"/>
          <w:szCs w:val="22"/>
          <w:lang w:val="lv-LV"/>
        </w:rPr>
        <w:t>Jums ieteicams</w:t>
      </w:r>
      <w:r w:rsidR="0076271E" w:rsidRPr="00AE120B">
        <w:rPr>
          <w:sz w:val="22"/>
          <w:szCs w:val="22"/>
          <w:lang w:val="lv-LV"/>
        </w:rPr>
        <w:t xml:space="preserve"> apsvērt</w:t>
      </w:r>
      <w:r w:rsidRPr="00AE120B">
        <w:rPr>
          <w:sz w:val="22"/>
          <w:szCs w:val="22"/>
          <w:lang w:val="lv-LV"/>
        </w:rPr>
        <w:t xml:space="preserve"> piemērot</w:t>
      </w:r>
      <w:r w:rsidR="0076271E" w:rsidRPr="00AE120B">
        <w:rPr>
          <w:sz w:val="22"/>
          <w:szCs w:val="22"/>
          <w:lang w:val="lv-LV"/>
        </w:rPr>
        <w:t>a</w:t>
      </w:r>
      <w:r w:rsidRPr="00AE120B">
        <w:rPr>
          <w:sz w:val="22"/>
          <w:szCs w:val="22"/>
          <w:lang w:val="lv-LV"/>
        </w:rPr>
        <w:t xml:space="preserve"> pretapaugļošanās līdzekļ</w:t>
      </w:r>
      <w:r w:rsidR="0076271E" w:rsidRPr="00AE120B">
        <w:rPr>
          <w:sz w:val="22"/>
          <w:szCs w:val="22"/>
          <w:lang w:val="lv-LV"/>
        </w:rPr>
        <w:t>a lietošanu, lai novērstu grūtniecību</w:t>
      </w:r>
      <w:r w:rsidRPr="00AE120B">
        <w:rPr>
          <w:sz w:val="22"/>
          <w:szCs w:val="22"/>
          <w:lang w:val="lv-LV"/>
        </w:rPr>
        <w:t>, un</w:t>
      </w:r>
      <w:r w:rsidR="0076271E" w:rsidRPr="00AE120B">
        <w:rPr>
          <w:sz w:val="22"/>
          <w:szCs w:val="22"/>
          <w:lang w:val="lv-LV"/>
        </w:rPr>
        <w:t xml:space="preserve"> tā lietošana būtu jāturpina</w:t>
      </w:r>
      <w:r w:rsidRPr="00AE120B">
        <w:rPr>
          <w:sz w:val="22"/>
          <w:szCs w:val="22"/>
          <w:lang w:val="lv-LV"/>
        </w:rPr>
        <w:t xml:space="preserve"> vismaz 5 mēnešus pēc ārstēšanas pārtraukšanas ar Humira. </w:t>
      </w:r>
    </w:p>
    <w:p w14:paraId="1D115748" w14:textId="77777777" w:rsidR="0076271E" w:rsidRPr="00AE120B" w:rsidRDefault="00000000" w:rsidP="009465DC">
      <w:pPr>
        <w:pStyle w:val="ListParagraph"/>
        <w:widowControl w:val="0"/>
        <w:numPr>
          <w:ilvl w:val="0"/>
          <w:numId w:val="154"/>
        </w:numPr>
        <w:suppressAutoHyphens w:val="0"/>
        <w:ind w:left="426" w:right="-2" w:hanging="426"/>
        <w:contextualSpacing/>
        <w:rPr>
          <w:sz w:val="22"/>
          <w:szCs w:val="22"/>
          <w:lang w:val="lv-LV"/>
        </w:rPr>
      </w:pPr>
      <w:r w:rsidRPr="00AE120B">
        <w:rPr>
          <w:sz w:val="22"/>
          <w:szCs w:val="22"/>
          <w:lang w:val="lv-LV"/>
        </w:rPr>
        <w:t>Ja Jums ir iestājusies grūtniecība, ja domājat, ka Jums varētu būt iestājusies grūtniecība, vai plānojat grūtniecību, konsultējieties ar ārstu par šo zāļu lietošanu.</w:t>
      </w:r>
    </w:p>
    <w:p w14:paraId="3D4E21A0" w14:textId="77777777" w:rsidR="0076271E" w:rsidRPr="00AE120B" w:rsidRDefault="00000000" w:rsidP="009465DC">
      <w:pPr>
        <w:pStyle w:val="ListParagraph"/>
        <w:numPr>
          <w:ilvl w:val="0"/>
          <w:numId w:val="153"/>
        </w:numPr>
        <w:ind w:left="426" w:hanging="426"/>
        <w:contextualSpacing/>
        <w:rPr>
          <w:sz w:val="22"/>
          <w:szCs w:val="22"/>
          <w:shd w:val="pct15" w:color="auto" w:fill="FFFFFF"/>
          <w:lang w:val="lv-LV"/>
        </w:rPr>
      </w:pPr>
      <w:r w:rsidRPr="00AE120B">
        <w:rPr>
          <w:sz w:val="22"/>
          <w:szCs w:val="22"/>
          <w:lang w:val="lv-LV"/>
        </w:rPr>
        <w:t>Humira grūtniecības laikā drīkst lietot tikai tad, ja tas ir nepieciešams.</w:t>
      </w:r>
    </w:p>
    <w:p w14:paraId="796CC100" w14:textId="77777777" w:rsidR="0076271E" w:rsidRPr="00AE120B" w:rsidRDefault="00000000" w:rsidP="009465DC">
      <w:pPr>
        <w:pStyle w:val="ListParagraph"/>
        <w:numPr>
          <w:ilvl w:val="0"/>
          <w:numId w:val="153"/>
        </w:numPr>
        <w:ind w:left="426" w:hanging="426"/>
        <w:contextualSpacing/>
        <w:rPr>
          <w:sz w:val="22"/>
          <w:szCs w:val="22"/>
          <w:shd w:val="pct15" w:color="auto" w:fill="FFFFFF"/>
          <w:lang w:val="lv-LV"/>
        </w:rPr>
      </w:pPr>
      <w:r w:rsidRPr="00AE120B">
        <w:rPr>
          <w:sz w:val="22"/>
          <w:szCs w:val="22"/>
          <w:lang w:val="lv-LV"/>
        </w:rPr>
        <w:t>Saskaņā ar grūtniecības pētījumu, iedzimtu defektu risks gadījumos, kad mātes grūtniecības laikā bija saņēmušas Humira, nepārsniedza risku, kāds bija tad, ja mātes ar to pašu slimību Humira nesaņēma.</w:t>
      </w:r>
    </w:p>
    <w:p w14:paraId="5C3520F3" w14:textId="77777777" w:rsidR="0076271E" w:rsidRPr="00AE120B" w:rsidRDefault="00000000" w:rsidP="009465DC">
      <w:pPr>
        <w:pStyle w:val="ListParagraph"/>
        <w:keepNext/>
        <w:keepLines/>
        <w:widowControl w:val="0"/>
        <w:numPr>
          <w:ilvl w:val="0"/>
          <w:numId w:val="155"/>
        </w:numPr>
        <w:suppressAutoHyphens w:val="0"/>
        <w:ind w:left="426" w:right="-2" w:hanging="426"/>
        <w:rPr>
          <w:sz w:val="22"/>
          <w:szCs w:val="22"/>
          <w:lang w:val="lv-LV"/>
        </w:rPr>
      </w:pPr>
      <w:r w:rsidRPr="00AE120B">
        <w:rPr>
          <w:sz w:val="22"/>
          <w:szCs w:val="22"/>
          <w:lang w:val="lv-LV"/>
        </w:rPr>
        <w:t xml:space="preserve">Humira drīkst lietot </w:t>
      </w:r>
      <w:r w:rsidR="00957A21" w:rsidRPr="00AE120B">
        <w:rPr>
          <w:sz w:val="22"/>
          <w:szCs w:val="22"/>
          <w:lang w:val="lv-LV"/>
        </w:rPr>
        <w:t>barošanas ar krūti</w:t>
      </w:r>
      <w:r w:rsidRPr="00AE120B">
        <w:rPr>
          <w:sz w:val="22"/>
          <w:szCs w:val="22"/>
          <w:lang w:val="lv-LV"/>
        </w:rPr>
        <w:t xml:space="preserve"> periodā.</w:t>
      </w:r>
    </w:p>
    <w:p w14:paraId="7D3DDF2B" w14:textId="77777777" w:rsidR="0076271E" w:rsidRPr="00AE120B" w:rsidRDefault="00000000" w:rsidP="009465DC">
      <w:pPr>
        <w:pStyle w:val="ListParagraph"/>
        <w:keepNext/>
        <w:keepLines/>
        <w:widowControl w:val="0"/>
        <w:numPr>
          <w:ilvl w:val="0"/>
          <w:numId w:val="155"/>
        </w:numPr>
        <w:suppressAutoHyphens w:val="0"/>
        <w:ind w:left="426" w:right="-2" w:hanging="426"/>
        <w:rPr>
          <w:sz w:val="22"/>
          <w:szCs w:val="22"/>
          <w:lang w:val="lv-LV"/>
        </w:rPr>
      </w:pPr>
      <w:r w:rsidRPr="00AE120B">
        <w:rPr>
          <w:sz w:val="22"/>
          <w:szCs w:val="22"/>
          <w:lang w:val="lv-LV"/>
        </w:rPr>
        <w:t>Ja Jūs saņemat Humira grūtniecības laikā, Jūsu mazulim var būt paaugstināts risks iegūt infekciju.</w:t>
      </w:r>
    </w:p>
    <w:p w14:paraId="49A76D1B" w14:textId="77777777" w:rsidR="0076271E" w:rsidRPr="00AE120B" w:rsidRDefault="00000000" w:rsidP="009465DC">
      <w:pPr>
        <w:pStyle w:val="ListParagraph"/>
        <w:keepNext/>
        <w:keepLines/>
        <w:widowControl w:val="0"/>
        <w:numPr>
          <w:ilvl w:val="0"/>
          <w:numId w:val="131"/>
        </w:numPr>
        <w:ind w:left="426" w:right="-2" w:hanging="426"/>
        <w:rPr>
          <w:sz w:val="22"/>
          <w:szCs w:val="22"/>
          <w:lang w:val="lv-LV"/>
        </w:rPr>
      </w:pPr>
      <w:r w:rsidRPr="00AE120B">
        <w:rPr>
          <w:sz w:val="22"/>
          <w:szCs w:val="22"/>
          <w:lang w:val="lv-LV"/>
        </w:rPr>
        <w:t>Pirms Jūsu mazulis saņem jebkādu vakcīnu (plašāku informāciju par vakcīnām skatīt punktā “Brīdinājumi un piesardzība lietošanā”), ir svarīgi pastāstīt Jūsu mazuļa ārstam un citiem veselības aprūpes speciālistiem par to, ka grūtniecības laikā esat lietojusi Humira.</w:t>
      </w:r>
    </w:p>
    <w:p w14:paraId="371181A5" w14:textId="77777777" w:rsidR="00E25E98" w:rsidRPr="00AE120B" w:rsidRDefault="00E25E98" w:rsidP="008B1FE6">
      <w:pPr>
        <w:keepLines/>
        <w:widowControl w:val="0"/>
        <w:suppressAutoHyphens w:val="0"/>
        <w:rPr>
          <w:sz w:val="22"/>
          <w:szCs w:val="22"/>
          <w:lang w:val="lv-LV"/>
        </w:rPr>
      </w:pPr>
    </w:p>
    <w:p w14:paraId="35A772CE" w14:textId="77777777" w:rsidR="00E25E98" w:rsidRPr="00AE120B" w:rsidRDefault="00000000" w:rsidP="008B1FE6">
      <w:pPr>
        <w:keepLines/>
        <w:widowControl w:val="0"/>
        <w:suppressAutoHyphens w:val="0"/>
        <w:rPr>
          <w:b/>
          <w:bCs/>
          <w:sz w:val="22"/>
          <w:szCs w:val="22"/>
          <w:lang w:val="lv-LV"/>
        </w:rPr>
      </w:pPr>
      <w:r w:rsidRPr="00AE120B">
        <w:rPr>
          <w:b/>
          <w:bCs/>
          <w:sz w:val="22"/>
          <w:szCs w:val="22"/>
          <w:lang w:val="lv-LV"/>
        </w:rPr>
        <w:t>Transportlīdzekļu vadīšana un mehānismu apkalpošana</w:t>
      </w:r>
    </w:p>
    <w:p w14:paraId="73EC16D5" w14:textId="77777777" w:rsidR="00E25E98" w:rsidRPr="00AE120B" w:rsidRDefault="00E25E98" w:rsidP="008B1FE6">
      <w:pPr>
        <w:keepLines/>
        <w:widowControl w:val="0"/>
        <w:suppressAutoHyphens w:val="0"/>
        <w:rPr>
          <w:b/>
          <w:bCs/>
          <w:sz w:val="22"/>
          <w:szCs w:val="22"/>
          <w:lang w:val="lv-LV"/>
        </w:rPr>
      </w:pPr>
    </w:p>
    <w:p w14:paraId="4334ECF4" w14:textId="77777777" w:rsidR="00E25E98" w:rsidRPr="00AE120B" w:rsidRDefault="00000000" w:rsidP="008B1FE6">
      <w:pPr>
        <w:keepLines/>
        <w:widowControl w:val="0"/>
        <w:suppressAutoHyphens w:val="0"/>
        <w:rPr>
          <w:sz w:val="22"/>
          <w:szCs w:val="22"/>
          <w:lang w:val="lv-LV"/>
        </w:rPr>
      </w:pPr>
      <w:r w:rsidRPr="00AE120B">
        <w:rPr>
          <w:sz w:val="22"/>
          <w:szCs w:val="22"/>
          <w:lang w:val="lv-LV"/>
        </w:rPr>
        <w:t>Humira var būt neliela ietekme uz Jūsu spēju vadīt transportlīdzekli, braukt ar velosipēdu vai apkalpot mehānismus. Pēc Humira lietošanas iespējama istabas rotēšanas sajūta un redzes traucējumi.</w:t>
      </w:r>
    </w:p>
    <w:p w14:paraId="4F2BCD9F" w14:textId="77777777" w:rsidR="00487B3A" w:rsidRDefault="00487B3A" w:rsidP="00487B3A">
      <w:pPr>
        <w:keepNext/>
        <w:keepLines/>
        <w:widowControl w:val="0"/>
        <w:suppressAutoHyphens w:val="0"/>
        <w:ind w:right="-2"/>
        <w:rPr>
          <w:ins w:id="13676" w:author="AbbVie1" w:date="2025-05-10T14:29:00Z"/>
          <w:b/>
          <w:bCs/>
          <w:sz w:val="22"/>
          <w:szCs w:val="22"/>
          <w:lang w:val="lv-LV"/>
        </w:rPr>
      </w:pPr>
    </w:p>
    <w:p w14:paraId="6C2BF9A4" w14:textId="14384E98" w:rsidR="00487B3A" w:rsidRPr="00A3463A" w:rsidRDefault="00000000" w:rsidP="00487B3A">
      <w:pPr>
        <w:keepNext/>
        <w:keepLines/>
        <w:widowControl w:val="0"/>
        <w:suppressAutoHyphens w:val="0"/>
        <w:ind w:right="-2"/>
        <w:rPr>
          <w:ins w:id="13677" w:author="AbbVie1" w:date="2025-05-10T14:29:00Z"/>
          <w:b/>
          <w:bCs/>
          <w:sz w:val="22"/>
          <w:szCs w:val="22"/>
          <w:lang w:val="lv-LV"/>
        </w:rPr>
      </w:pPr>
      <w:ins w:id="13678" w:author="AbbVie1" w:date="2025-05-10T14:29:00Z">
        <w:r w:rsidRPr="00A3463A">
          <w:rPr>
            <w:b/>
            <w:bCs/>
            <w:sz w:val="22"/>
            <w:szCs w:val="22"/>
            <w:lang w:val="lv-LV"/>
          </w:rPr>
          <w:t>Humira satur polisorbātu</w:t>
        </w:r>
      </w:ins>
    </w:p>
    <w:p w14:paraId="6E14EC15" w14:textId="77777777" w:rsidR="00487B3A" w:rsidRPr="00A3463A" w:rsidRDefault="00487B3A" w:rsidP="00487B3A">
      <w:pPr>
        <w:keepNext/>
        <w:keepLines/>
        <w:widowControl w:val="0"/>
        <w:suppressAutoHyphens w:val="0"/>
        <w:ind w:right="-2"/>
        <w:rPr>
          <w:ins w:id="13679" w:author="AbbVie1" w:date="2025-05-10T14:29:00Z"/>
          <w:b/>
          <w:bCs/>
          <w:sz w:val="22"/>
          <w:szCs w:val="22"/>
          <w:lang w:val="lv-LV"/>
        </w:rPr>
      </w:pPr>
    </w:p>
    <w:p w14:paraId="33B1C3DC" w14:textId="18C61B3F" w:rsidR="00487B3A" w:rsidRPr="00A3463A" w:rsidRDefault="00000000" w:rsidP="00487B3A">
      <w:pPr>
        <w:keepNext/>
        <w:keepLines/>
        <w:widowControl w:val="0"/>
        <w:suppressAutoHyphens w:val="0"/>
        <w:ind w:right="-2"/>
        <w:rPr>
          <w:ins w:id="13680" w:author="AbbVie1" w:date="2025-05-10T14:29:00Z"/>
          <w:sz w:val="22"/>
          <w:szCs w:val="22"/>
          <w:lang w:val="lv-LV"/>
        </w:rPr>
      </w:pPr>
      <w:ins w:id="13681" w:author="AbbVie1" w:date="2025-05-10T14:29:00Z">
        <w:r w:rsidRPr="00A3463A">
          <w:rPr>
            <w:sz w:val="22"/>
            <w:szCs w:val="22"/>
            <w:lang w:val="lv-LV"/>
          </w:rPr>
          <w:t>Šīs zāles satur 0,</w:t>
        </w:r>
        <w:r>
          <w:rPr>
            <w:sz w:val="22"/>
            <w:szCs w:val="22"/>
            <w:lang w:val="lv-LV"/>
          </w:rPr>
          <w:t>8</w:t>
        </w:r>
        <w:r w:rsidRPr="00A3463A">
          <w:rPr>
            <w:sz w:val="22"/>
            <w:szCs w:val="22"/>
            <w:lang w:val="lv-LV"/>
          </w:rPr>
          <w:t> mg polisorbāt</w:t>
        </w:r>
        <w:r>
          <w:rPr>
            <w:sz w:val="22"/>
            <w:szCs w:val="22"/>
            <w:lang w:val="lv-LV"/>
          </w:rPr>
          <w:t>a</w:t>
        </w:r>
        <w:r w:rsidRPr="00A3463A">
          <w:rPr>
            <w:sz w:val="22"/>
            <w:szCs w:val="22"/>
            <w:lang w:val="lv-LV"/>
          </w:rPr>
          <w:t xml:space="preserve"> 80 katrā </w:t>
        </w:r>
        <w:r>
          <w:rPr>
            <w:sz w:val="22"/>
            <w:szCs w:val="22"/>
            <w:lang w:val="lv-LV"/>
          </w:rPr>
          <w:t>8</w:t>
        </w:r>
        <w:r w:rsidRPr="00A3463A">
          <w:rPr>
            <w:sz w:val="22"/>
            <w:szCs w:val="22"/>
            <w:lang w:val="lv-LV"/>
          </w:rPr>
          <w:t>0 mg dev</w:t>
        </w:r>
        <w:r>
          <w:rPr>
            <w:sz w:val="22"/>
            <w:szCs w:val="22"/>
            <w:lang w:val="lv-LV"/>
          </w:rPr>
          <w:t>ā</w:t>
        </w:r>
        <w:r w:rsidRPr="00A3463A">
          <w:rPr>
            <w:sz w:val="22"/>
            <w:szCs w:val="22"/>
            <w:lang w:val="lv-LV"/>
          </w:rPr>
          <w:t xml:space="preserve">. </w:t>
        </w:r>
        <w:r>
          <w:rPr>
            <w:sz w:val="22"/>
            <w:szCs w:val="22"/>
            <w:lang w:val="lv-LV"/>
          </w:rPr>
          <w:t>P</w:t>
        </w:r>
        <w:r w:rsidRPr="00A3463A">
          <w:rPr>
            <w:sz w:val="22"/>
            <w:szCs w:val="22"/>
            <w:lang w:val="lv-LV"/>
          </w:rPr>
          <w:t>olisorbāt</w:t>
        </w:r>
        <w:r>
          <w:rPr>
            <w:sz w:val="22"/>
            <w:szCs w:val="22"/>
            <w:lang w:val="lv-LV"/>
          </w:rPr>
          <w:t>i</w:t>
        </w:r>
        <w:r w:rsidRPr="00A3463A">
          <w:rPr>
            <w:sz w:val="22"/>
            <w:szCs w:val="22"/>
            <w:lang w:val="lv-LV"/>
          </w:rPr>
          <w:t xml:space="preserve"> var izraisīt alerģiskas reakcijas. Pastāstiet ārstam, ja Ju</w:t>
        </w:r>
        <w:r>
          <w:rPr>
            <w:sz w:val="22"/>
            <w:szCs w:val="22"/>
            <w:lang w:val="lv-LV"/>
          </w:rPr>
          <w:t>ms</w:t>
        </w:r>
        <w:r w:rsidRPr="00A3463A">
          <w:rPr>
            <w:sz w:val="22"/>
            <w:szCs w:val="22"/>
            <w:lang w:val="lv-LV"/>
          </w:rPr>
          <w:t xml:space="preserve"> ir alerģija.</w:t>
        </w:r>
      </w:ins>
    </w:p>
    <w:p w14:paraId="607324FB" w14:textId="77777777" w:rsidR="00E25E98" w:rsidRPr="00AE120B" w:rsidRDefault="00E25E98" w:rsidP="008B1FE6">
      <w:pPr>
        <w:keepLines/>
        <w:widowControl w:val="0"/>
        <w:suppressAutoHyphens w:val="0"/>
        <w:rPr>
          <w:sz w:val="22"/>
          <w:szCs w:val="22"/>
          <w:lang w:val="lv-LV"/>
        </w:rPr>
      </w:pPr>
    </w:p>
    <w:p w14:paraId="3C5E90F1" w14:textId="77777777" w:rsidR="00E25E98" w:rsidRPr="00AE120B" w:rsidRDefault="00E25E98" w:rsidP="008B1FE6">
      <w:pPr>
        <w:keepLines/>
        <w:widowControl w:val="0"/>
        <w:suppressAutoHyphens w:val="0"/>
        <w:rPr>
          <w:sz w:val="22"/>
          <w:szCs w:val="22"/>
          <w:lang w:val="lv-LV"/>
        </w:rPr>
      </w:pPr>
    </w:p>
    <w:p w14:paraId="12EB4CA3" w14:textId="77777777" w:rsidR="00E25E98" w:rsidRPr="00AE120B" w:rsidRDefault="00000000" w:rsidP="008B1FE6">
      <w:pPr>
        <w:keepLines/>
        <w:widowControl w:val="0"/>
        <w:suppressAutoHyphens w:val="0"/>
        <w:ind w:left="567" w:hanging="567"/>
        <w:rPr>
          <w:sz w:val="22"/>
          <w:szCs w:val="22"/>
          <w:lang w:val="lv-LV"/>
        </w:rPr>
      </w:pPr>
      <w:r w:rsidRPr="00AE120B">
        <w:rPr>
          <w:b/>
          <w:bCs/>
          <w:sz w:val="22"/>
          <w:szCs w:val="22"/>
          <w:lang w:val="lv-LV"/>
        </w:rPr>
        <w:t>3.</w:t>
      </w:r>
      <w:r w:rsidRPr="00AE120B">
        <w:rPr>
          <w:b/>
          <w:bCs/>
          <w:sz w:val="22"/>
          <w:szCs w:val="22"/>
          <w:lang w:val="lv-LV"/>
        </w:rPr>
        <w:tab/>
        <w:t>Kā lietot Humira</w:t>
      </w:r>
    </w:p>
    <w:p w14:paraId="67E7CFF2" w14:textId="77777777" w:rsidR="00E25E98" w:rsidRPr="00AE120B" w:rsidRDefault="00E25E98" w:rsidP="008B1FE6">
      <w:pPr>
        <w:keepLines/>
        <w:widowControl w:val="0"/>
        <w:suppressAutoHyphens w:val="0"/>
        <w:rPr>
          <w:sz w:val="22"/>
          <w:szCs w:val="22"/>
          <w:lang w:val="lv-LV"/>
        </w:rPr>
      </w:pPr>
    </w:p>
    <w:p w14:paraId="432162BC" w14:textId="77777777" w:rsidR="00E25E98" w:rsidRPr="00AE120B" w:rsidRDefault="00000000" w:rsidP="008B1FE6">
      <w:pPr>
        <w:keepLines/>
        <w:widowControl w:val="0"/>
        <w:suppressAutoHyphens w:val="0"/>
        <w:rPr>
          <w:sz w:val="22"/>
          <w:szCs w:val="22"/>
          <w:lang w:val="lv-LV"/>
        </w:rPr>
      </w:pPr>
      <w:r w:rsidRPr="00AE120B">
        <w:rPr>
          <w:sz w:val="22"/>
          <w:szCs w:val="22"/>
          <w:lang w:val="lv-LV"/>
        </w:rPr>
        <w:t>Vienmēr lietojiet šīs zāles tieši tā, kā ārsts vai farmaceits Jums teicis. Neskaidrību gadījumā vaicājiet ārstam vai farmaceitam.</w:t>
      </w:r>
    </w:p>
    <w:p w14:paraId="72D5AEBE" w14:textId="77777777" w:rsidR="00E25E98" w:rsidRPr="00AE120B" w:rsidRDefault="00E25E98" w:rsidP="008B1FE6">
      <w:pPr>
        <w:keepLines/>
        <w:widowControl w:val="0"/>
        <w:suppressAutoHyphens w:val="0"/>
        <w:rPr>
          <w:sz w:val="22"/>
          <w:szCs w:val="22"/>
          <w:lang w:val="lv-LV"/>
        </w:rPr>
      </w:pPr>
    </w:p>
    <w:p w14:paraId="0A9DB72C" w14:textId="77777777" w:rsidR="00E25E98" w:rsidRPr="00AE120B" w:rsidRDefault="00000000" w:rsidP="008B1FE6">
      <w:pPr>
        <w:keepLines/>
        <w:widowControl w:val="0"/>
        <w:suppressAutoHyphens w:val="0"/>
        <w:rPr>
          <w:sz w:val="22"/>
          <w:szCs w:val="22"/>
          <w:lang w:val="lv-LV"/>
        </w:rPr>
      </w:pPr>
      <w:r w:rsidRPr="00AE120B">
        <w:rPr>
          <w:sz w:val="22"/>
          <w:szCs w:val="22"/>
          <w:lang w:val="lv-LV"/>
        </w:rPr>
        <w:t>Humira ieteicamās devas katrai apstiprinātajai indikācijai ir norādītas turpmāk tabulā. Ja Jums nepieciešama cita deva, ārsts Jums var parakstīt citu Humira stiprumu.</w:t>
      </w:r>
    </w:p>
    <w:p w14:paraId="5F88C81B" w14:textId="77777777" w:rsidR="00E25E98" w:rsidRPr="00AE120B" w:rsidRDefault="00E25E98" w:rsidP="008B1FE6">
      <w:pPr>
        <w:keepLines/>
        <w:widowControl w:val="0"/>
        <w:suppressAutoHyphens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08"/>
        <w:gridCol w:w="3031"/>
      </w:tblGrid>
      <w:tr w:rsidR="006D30D4" w14:paraId="2CD4971E" w14:textId="77777777" w:rsidTr="001D5F5D">
        <w:tc>
          <w:tcPr>
            <w:tcW w:w="9287" w:type="dxa"/>
            <w:gridSpan w:val="3"/>
          </w:tcPr>
          <w:p w14:paraId="1D71ABB2" w14:textId="77777777" w:rsidR="00C31456" w:rsidRPr="00AE120B" w:rsidRDefault="00000000" w:rsidP="001D5F5D">
            <w:pPr>
              <w:numPr>
                <w:ilvl w:val="12"/>
                <w:numId w:val="0"/>
              </w:numPr>
              <w:ind w:right="-2"/>
              <w:rPr>
                <w:sz w:val="22"/>
                <w:szCs w:val="22"/>
                <w:lang w:val="lv-LV"/>
              </w:rPr>
            </w:pPr>
            <w:r w:rsidRPr="00AE120B">
              <w:rPr>
                <w:b/>
                <w:sz w:val="22"/>
                <w:szCs w:val="22"/>
                <w:lang w:val="lv-LV"/>
              </w:rPr>
              <w:t>Reimatoīdais artrīts</w:t>
            </w:r>
          </w:p>
        </w:tc>
      </w:tr>
      <w:tr w:rsidR="006D30D4" w14:paraId="5887AD09" w14:textId="77777777" w:rsidTr="001D5F5D">
        <w:tc>
          <w:tcPr>
            <w:tcW w:w="3095" w:type="dxa"/>
          </w:tcPr>
          <w:p w14:paraId="72B6305D" w14:textId="77777777" w:rsidR="00C31456" w:rsidRPr="00AE120B" w:rsidRDefault="00000000" w:rsidP="001D5F5D">
            <w:pPr>
              <w:numPr>
                <w:ilvl w:val="12"/>
                <w:numId w:val="0"/>
              </w:numPr>
              <w:ind w:right="-2"/>
              <w:rPr>
                <w:sz w:val="22"/>
                <w:szCs w:val="22"/>
                <w:lang w:val="lv-LV"/>
              </w:rPr>
            </w:pPr>
            <w:r w:rsidRPr="00AE120B">
              <w:rPr>
                <w:b/>
                <w:sz w:val="22"/>
                <w:szCs w:val="22"/>
                <w:lang w:val="lv-LV"/>
              </w:rPr>
              <w:t>Vecums vai ķermeņa masa</w:t>
            </w:r>
          </w:p>
        </w:tc>
        <w:tc>
          <w:tcPr>
            <w:tcW w:w="3096" w:type="dxa"/>
          </w:tcPr>
          <w:p w14:paraId="526A5127" w14:textId="77777777" w:rsidR="00C31456" w:rsidRPr="00AE120B" w:rsidRDefault="00000000" w:rsidP="001D5F5D">
            <w:pPr>
              <w:numPr>
                <w:ilvl w:val="12"/>
                <w:numId w:val="0"/>
              </w:numPr>
              <w:ind w:right="-2"/>
              <w:rPr>
                <w:sz w:val="22"/>
                <w:szCs w:val="22"/>
                <w:lang w:val="lv-LV"/>
              </w:rPr>
            </w:pPr>
            <w:r w:rsidRPr="00AE120B">
              <w:rPr>
                <w:b/>
                <w:sz w:val="22"/>
                <w:szCs w:val="22"/>
                <w:lang w:val="lv-LV"/>
              </w:rPr>
              <w:t>Cik daudz un cik bieži lietot?</w:t>
            </w:r>
          </w:p>
        </w:tc>
        <w:tc>
          <w:tcPr>
            <w:tcW w:w="3096" w:type="dxa"/>
          </w:tcPr>
          <w:p w14:paraId="53B81843" w14:textId="77777777" w:rsidR="00C31456" w:rsidRPr="00AE120B" w:rsidRDefault="00000000" w:rsidP="001D5F5D">
            <w:pPr>
              <w:numPr>
                <w:ilvl w:val="12"/>
                <w:numId w:val="0"/>
              </w:numPr>
              <w:ind w:right="-2"/>
              <w:rPr>
                <w:sz w:val="22"/>
                <w:szCs w:val="22"/>
                <w:lang w:val="lv-LV"/>
              </w:rPr>
            </w:pPr>
            <w:r w:rsidRPr="00AE120B">
              <w:rPr>
                <w:b/>
                <w:sz w:val="22"/>
                <w:szCs w:val="22"/>
                <w:lang w:val="lv-LV"/>
              </w:rPr>
              <w:t>Piezīmes</w:t>
            </w:r>
          </w:p>
        </w:tc>
      </w:tr>
      <w:tr w:rsidR="006D30D4" w14:paraId="64092AE0" w14:textId="77777777" w:rsidTr="001D5F5D">
        <w:tc>
          <w:tcPr>
            <w:tcW w:w="3095" w:type="dxa"/>
          </w:tcPr>
          <w:p w14:paraId="68062548" w14:textId="77777777" w:rsidR="00C31456" w:rsidRPr="00AE120B" w:rsidRDefault="00000000" w:rsidP="001D5F5D">
            <w:pPr>
              <w:numPr>
                <w:ilvl w:val="12"/>
                <w:numId w:val="0"/>
              </w:numPr>
              <w:ind w:right="-2"/>
              <w:rPr>
                <w:sz w:val="22"/>
                <w:szCs w:val="22"/>
                <w:lang w:val="lv-LV"/>
              </w:rPr>
            </w:pPr>
            <w:r w:rsidRPr="00AE120B">
              <w:rPr>
                <w:sz w:val="22"/>
                <w:szCs w:val="22"/>
                <w:lang w:val="lv-LV"/>
              </w:rPr>
              <w:lastRenderedPageBreak/>
              <w:t>Pieaugušie</w:t>
            </w:r>
          </w:p>
          <w:p w14:paraId="4ED13464" w14:textId="77777777" w:rsidR="00C31456" w:rsidRPr="00AE120B" w:rsidRDefault="00C31456" w:rsidP="001D5F5D">
            <w:pPr>
              <w:numPr>
                <w:ilvl w:val="12"/>
                <w:numId w:val="0"/>
              </w:numPr>
              <w:ind w:right="-2"/>
              <w:rPr>
                <w:sz w:val="22"/>
                <w:szCs w:val="22"/>
                <w:lang w:val="lv-LV"/>
              </w:rPr>
            </w:pPr>
          </w:p>
        </w:tc>
        <w:tc>
          <w:tcPr>
            <w:tcW w:w="3096" w:type="dxa"/>
          </w:tcPr>
          <w:p w14:paraId="4AD3B61F" w14:textId="77777777" w:rsidR="00C31456" w:rsidRPr="00AE120B" w:rsidRDefault="00000000" w:rsidP="001D5F5D">
            <w:pPr>
              <w:numPr>
                <w:ilvl w:val="12"/>
                <w:numId w:val="0"/>
              </w:numPr>
              <w:rPr>
                <w:sz w:val="22"/>
                <w:szCs w:val="22"/>
                <w:lang w:val="lv-LV"/>
              </w:rPr>
            </w:pPr>
            <w:r w:rsidRPr="00AE120B">
              <w:rPr>
                <w:sz w:val="22"/>
                <w:szCs w:val="22"/>
                <w:lang w:val="lv-LV"/>
              </w:rPr>
              <w:t>40 mg katru otro nedēļu</w:t>
            </w:r>
          </w:p>
        </w:tc>
        <w:tc>
          <w:tcPr>
            <w:tcW w:w="3096" w:type="dxa"/>
          </w:tcPr>
          <w:p w14:paraId="36FE9C47" w14:textId="77777777" w:rsidR="00C31456" w:rsidRPr="00AE120B" w:rsidRDefault="00000000" w:rsidP="001D5F5D">
            <w:pPr>
              <w:keepNext/>
              <w:keepLines/>
              <w:widowControl w:val="0"/>
              <w:suppressAutoHyphens w:val="0"/>
              <w:rPr>
                <w:sz w:val="22"/>
                <w:szCs w:val="22"/>
                <w:lang w:val="lv-LV"/>
              </w:rPr>
            </w:pPr>
            <w:r w:rsidRPr="00AE120B">
              <w:rPr>
                <w:sz w:val="22"/>
                <w:szCs w:val="22"/>
                <w:lang w:val="lv-LV"/>
              </w:rPr>
              <w:t>Reimatoīdā artrīta gadījumā Humira lietošanas laikā jāturpina metotreksāta lietošana. Ja Jūsu ārsts nolēmis, ka metotreksāts nav piemērots, var lietot tikai Humira.</w:t>
            </w:r>
          </w:p>
          <w:p w14:paraId="60BE218A" w14:textId="77777777" w:rsidR="00C31456" w:rsidRPr="00AE120B" w:rsidRDefault="00C31456" w:rsidP="001D5F5D">
            <w:pPr>
              <w:keepNext/>
              <w:keepLines/>
              <w:widowControl w:val="0"/>
              <w:suppressAutoHyphens w:val="0"/>
              <w:rPr>
                <w:sz w:val="22"/>
                <w:szCs w:val="22"/>
                <w:lang w:val="lv-LV"/>
              </w:rPr>
            </w:pPr>
          </w:p>
          <w:p w14:paraId="79198B7D" w14:textId="77777777" w:rsidR="00C31456" w:rsidRPr="00AE120B" w:rsidRDefault="00000000" w:rsidP="001D5F5D">
            <w:pPr>
              <w:rPr>
                <w:sz w:val="22"/>
                <w:szCs w:val="22"/>
                <w:lang w:val="lv-LV"/>
              </w:rPr>
            </w:pPr>
            <w:r w:rsidRPr="00AE120B">
              <w:rPr>
                <w:sz w:val="22"/>
                <w:szCs w:val="22"/>
                <w:lang w:val="lv-LV"/>
              </w:rPr>
              <w:t>Ja Jums ir reimatoīdais artrīts, un Jūs vienlaikus ar Humira nesaņemat metotreksātu, Jūsu ārsts var nolemt katru nedēļu ievadīt pa 40 mg Humira vai 80 mg katru otro nedēļu.</w:t>
            </w:r>
          </w:p>
        </w:tc>
      </w:tr>
    </w:tbl>
    <w:p w14:paraId="4EBEC5F1" w14:textId="77777777" w:rsidR="00C31456" w:rsidRPr="00AE120B" w:rsidRDefault="00C31456" w:rsidP="008B1FE6">
      <w:pPr>
        <w:keepLines/>
        <w:widowControl w:val="0"/>
        <w:suppressAutoHyphens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8"/>
        <w:gridCol w:w="3023"/>
      </w:tblGrid>
      <w:tr w:rsidR="006D30D4" w14:paraId="6539A7F9" w14:textId="77777777" w:rsidTr="00BD74D9">
        <w:tc>
          <w:tcPr>
            <w:tcW w:w="9287" w:type="dxa"/>
            <w:gridSpan w:val="3"/>
          </w:tcPr>
          <w:p w14:paraId="07BC7DFB"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Perēkļainā psoriāze</w:t>
            </w:r>
          </w:p>
        </w:tc>
      </w:tr>
      <w:tr w:rsidR="006D30D4" w14:paraId="43843575" w14:textId="77777777" w:rsidTr="00BD74D9">
        <w:tc>
          <w:tcPr>
            <w:tcW w:w="3095" w:type="dxa"/>
          </w:tcPr>
          <w:p w14:paraId="6FEDF896"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Vecums vai ķermeņa masa</w:t>
            </w:r>
          </w:p>
        </w:tc>
        <w:tc>
          <w:tcPr>
            <w:tcW w:w="3096" w:type="dxa"/>
          </w:tcPr>
          <w:p w14:paraId="1766795F"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Cik daudz un cik bieži lietot?</w:t>
            </w:r>
          </w:p>
        </w:tc>
        <w:tc>
          <w:tcPr>
            <w:tcW w:w="3096" w:type="dxa"/>
          </w:tcPr>
          <w:p w14:paraId="514AF41F"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Piezīmes</w:t>
            </w:r>
          </w:p>
        </w:tc>
      </w:tr>
      <w:tr w:rsidR="006D30D4" w14:paraId="28019428" w14:textId="77777777" w:rsidTr="00BD74D9">
        <w:tc>
          <w:tcPr>
            <w:tcW w:w="3095" w:type="dxa"/>
          </w:tcPr>
          <w:p w14:paraId="4203AE6F"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Pieaugušie</w:t>
            </w:r>
          </w:p>
          <w:p w14:paraId="2247A581" w14:textId="77777777" w:rsidR="00E25E98" w:rsidRPr="00AE120B" w:rsidRDefault="00E25E98" w:rsidP="008B1FE6">
            <w:pPr>
              <w:keepLines/>
              <w:widowControl w:val="0"/>
              <w:numPr>
                <w:ilvl w:val="12"/>
                <w:numId w:val="0"/>
              </w:numPr>
              <w:suppressAutoHyphens w:val="0"/>
              <w:ind w:right="-2"/>
              <w:rPr>
                <w:sz w:val="22"/>
                <w:szCs w:val="22"/>
                <w:lang w:val="lv-LV"/>
              </w:rPr>
            </w:pPr>
          </w:p>
        </w:tc>
        <w:tc>
          <w:tcPr>
            <w:tcW w:w="3096" w:type="dxa"/>
          </w:tcPr>
          <w:p w14:paraId="31A4FCC9" w14:textId="77777777" w:rsidR="00E25E98"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Pirmā deva ir 80 mg (viena 80 mg injekcija), kam seko 40 mg katru otro nedēļu, sākot nedēļu pēc pirmās devas lietošanas.</w:t>
            </w:r>
          </w:p>
        </w:tc>
        <w:tc>
          <w:tcPr>
            <w:tcW w:w="3096" w:type="dxa"/>
          </w:tcPr>
          <w:p w14:paraId="21828A55" w14:textId="77777777" w:rsidR="00E25E98" w:rsidRPr="00AE120B" w:rsidRDefault="00000000" w:rsidP="007057FC">
            <w:pPr>
              <w:keepLines/>
              <w:widowControl w:val="0"/>
              <w:suppressAutoHyphens w:val="0"/>
              <w:rPr>
                <w:sz w:val="22"/>
                <w:szCs w:val="22"/>
                <w:lang w:val="lv-LV"/>
              </w:rPr>
            </w:pPr>
            <w:r w:rsidRPr="00AE120B">
              <w:rPr>
                <w:sz w:val="22"/>
                <w:szCs w:val="22"/>
                <w:lang w:val="lv-LV"/>
              </w:rPr>
              <w:t xml:space="preserve">Ja Jums ir neatbilstoša atbildes reakcija, Jūsu ārsts var palielināt </w:t>
            </w:r>
            <w:r w:rsidR="007057FC" w:rsidRPr="00AE120B">
              <w:rPr>
                <w:sz w:val="22"/>
                <w:szCs w:val="22"/>
                <w:lang w:val="lv-LV"/>
              </w:rPr>
              <w:t>devu</w:t>
            </w:r>
            <w:r w:rsidRPr="00AE120B">
              <w:rPr>
                <w:sz w:val="22"/>
                <w:szCs w:val="22"/>
                <w:lang w:val="lv-LV"/>
              </w:rPr>
              <w:t xml:space="preserve"> līdz 40 mg katru nedēļu</w:t>
            </w:r>
            <w:r w:rsidR="007057FC" w:rsidRPr="00AE120B">
              <w:rPr>
                <w:sz w:val="22"/>
                <w:szCs w:val="22"/>
                <w:lang w:val="lv-LV"/>
              </w:rPr>
              <w:t xml:space="preserve"> vai 80 mg katru otro nedēļu</w:t>
            </w:r>
            <w:r w:rsidRPr="00AE120B">
              <w:rPr>
                <w:sz w:val="22"/>
                <w:szCs w:val="22"/>
                <w:lang w:val="lv-LV"/>
              </w:rPr>
              <w:t>.</w:t>
            </w:r>
          </w:p>
        </w:tc>
      </w:tr>
    </w:tbl>
    <w:p w14:paraId="5F9D7BA0" w14:textId="77777777" w:rsidR="00E25E98" w:rsidRPr="00AE120B" w:rsidRDefault="00E25E98" w:rsidP="008B1FE6">
      <w:pPr>
        <w:keepLines/>
        <w:widowControl w:val="0"/>
        <w:numPr>
          <w:ilvl w:val="12"/>
          <w:numId w:val="0"/>
        </w:numPr>
        <w:suppressAutoHyphens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8"/>
        <w:gridCol w:w="3024"/>
      </w:tblGrid>
      <w:tr w:rsidR="006D30D4" w14:paraId="0CB4B43F" w14:textId="77777777" w:rsidTr="00BD74D9">
        <w:tc>
          <w:tcPr>
            <w:tcW w:w="9286" w:type="dxa"/>
            <w:gridSpan w:val="3"/>
          </w:tcPr>
          <w:p w14:paraId="379C92B3" w14:textId="77777777" w:rsidR="00E25E98" w:rsidRPr="00AE120B" w:rsidRDefault="00000000" w:rsidP="008B1FE6">
            <w:pPr>
              <w:keepLines/>
              <w:widowControl w:val="0"/>
              <w:numPr>
                <w:ilvl w:val="12"/>
                <w:numId w:val="0"/>
              </w:numPr>
              <w:suppressAutoHyphens w:val="0"/>
              <w:ind w:right="-2"/>
              <w:rPr>
                <w:b/>
                <w:i/>
                <w:sz w:val="22"/>
                <w:szCs w:val="22"/>
                <w:lang w:val="lv-LV"/>
              </w:rPr>
            </w:pPr>
            <w:r w:rsidRPr="00AE120B">
              <w:rPr>
                <w:b/>
                <w:i/>
                <w:sz w:val="22"/>
                <w:szCs w:val="22"/>
                <w:lang w:val="lv-LV"/>
              </w:rPr>
              <w:t>Hidradenitis suppurativa</w:t>
            </w:r>
          </w:p>
        </w:tc>
      </w:tr>
      <w:tr w:rsidR="006D30D4" w14:paraId="68337A19" w14:textId="77777777" w:rsidTr="00BD74D9">
        <w:tc>
          <w:tcPr>
            <w:tcW w:w="3094" w:type="dxa"/>
          </w:tcPr>
          <w:p w14:paraId="0B7398DA"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Vecums vai ķermeņa masa</w:t>
            </w:r>
          </w:p>
        </w:tc>
        <w:tc>
          <w:tcPr>
            <w:tcW w:w="3096" w:type="dxa"/>
          </w:tcPr>
          <w:p w14:paraId="6CBB8D01"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Cik daudz un cik bieži lietot?</w:t>
            </w:r>
          </w:p>
        </w:tc>
        <w:tc>
          <w:tcPr>
            <w:tcW w:w="3096" w:type="dxa"/>
          </w:tcPr>
          <w:p w14:paraId="721D46D6" w14:textId="77777777" w:rsidR="00E25E98" w:rsidRPr="00AE120B" w:rsidRDefault="00000000" w:rsidP="008B1FE6">
            <w:pPr>
              <w:pStyle w:val="gtcbodytext"/>
              <w:keepLines/>
              <w:widowControl w:val="0"/>
              <w:spacing w:before="0" w:after="0" w:line="240" w:lineRule="auto"/>
              <w:rPr>
                <w:sz w:val="22"/>
                <w:szCs w:val="22"/>
                <w:lang w:val="lv-LV"/>
              </w:rPr>
            </w:pPr>
            <w:r w:rsidRPr="00AE120B">
              <w:rPr>
                <w:b/>
                <w:sz w:val="22"/>
                <w:szCs w:val="22"/>
                <w:lang w:val="lv-LV"/>
              </w:rPr>
              <w:t>Piezīmes</w:t>
            </w:r>
          </w:p>
        </w:tc>
      </w:tr>
      <w:tr w:rsidR="006D30D4" w14:paraId="06F394B7" w14:textId="77777777" w:rsidTr="00BD74D9">
        <w:tc>
          <w:tcPr>
            <w:tcW w:w="3094" w:type="dxa"/>
          </w:tcPr>
          <w:p w14:paraId="19E002C0"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Pieaugušie</w:t>
            </w:r>
          </w:p>
        </w:tc>
        <w:tc>
          <w:tcPr>
            <w:tcW w:w="3096" w:type="dxa"/>
          </w:tcPr>
          <w:p w14:paraId="41D64848"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Pirmā deva ir 160 mg (divas 80 mg injekcijas vienā dienā vai viena 80 mg injekcija dienā divas dienas pēc kārtas), kam seko 80 mg deva (viena 80 mg injekcija) pēc divām nedēļām. Vēl pēc divām nedēļām turpina ar 40 mg devu katru nedēļu</w:t>
            </w:r>
            <w:r w:rsidR="007057FC" w:rsidRPr="00AE120B">
              <w:rPr>
                <w:sz w:val="22"/>
                <w:szCs w:val="22"/>
                <w:lang w:val="lv-LV"/>
              </w:rPr>
              <w:t xml:space="preserve"> vai 80 mg katru otro nedēļu, kā to norādījis Jūsu ārsts</w:t>
            </w:r>
            <w:r w:rsidRPr="00AE120B">
              <w:rPr>
                <w:sz w:val="22"/>
                <w:szCs w:val="22"/>
                <w:lang w:val="lv-LV"/>
              </w:rPr>
              <w:t xml:space="preserve">.  </w:t>
            </w:r>
          </w:p>
        </w:tc>
        <w:tc>
          <w:tcPr>
            <w:tcW w:w="3096" w:type="dxa"/>
          </w:tcPr>
          <w:p w14:paraId="549FC567" w14:textId="77777777" w:rsidR="00E25E98" w:rsidRPr="00AE120B" w:rsidRDefault="00000000" w:rsidP="008B1FE6">
            <w:pPr>
              <w:pStyle w:val="gtcbodytext"/>
              <w:keepLines/>
              <w:widowControl w:val="0"/>
              <w:spacing w:before="0" w:after="0" w:line="240" w:lineRule="auto"/>
              <w:rPr>
                <w:sz w:val="22"/>
                <w:szCs w:val="22"/>
                <w:lang w:val="lv-LV"/>
              </w:rPr>
            </w:pPr>
            <w:r w:rsidRPr="00AE120B">
              <w:rPr>
                <w:sz w:val="22"/>
                <w:szCs w:val="22"/>
                <w:lang w:val="lv-LV"/>
              </w:rPr>
              <w:t>Ieteicams skartās vietas katru dienu mazgāt ar antiseptisku līdzekli.</w:t>
            </w:r>
          </w:p>
          <w:p w14:paraId="1064D2B1" w14:textId="77777777" w:rsidR="00E25E98" w:rsidRPr="00AE120B" w:rsidRDefault="00E25E98" w:rsidP="008B1FE6">
            <w:pPr>
              <w:keepLines/>
              <w:widowControl w:val="0"/>
              <w:numPr>
                <w:ilvl w:val="12"/>
                <w:numId w:val="0"/>
              </w:numPr>
              <w:suppressAutoHyphens w:val="0"/>
              <w:ind w:right="-2"/>
              <w:rPr>
                <w:sz w:val="22"/>
                <w:szCs w:val="22"/>
                <w:lang w:val="lv-LV"/>
              </w:rPr>
            </w:pPr>
          </w:p>
        </w:tc>
      </w:tr>
      <w:tr w:rsidR="006D30D4" w14:paraId="67613996" w14:textId="77777777" w:rsidTr="00BD74D9">
        <w:tc>
          <w:tcPr>
            <w:tcW w:w="3094" w:type="dxa"/>
          </w:tcPr>
          <w:p w14:paraId="499CDDBD" w14:textId="77777777" w:rsidR="00E25E98" w:rsidRPr="00AE120B" w:rsidRDefault="00000000" w:rsidP="00452A9E">
            <w:pPr>
              <w:keepNext/>
              <w:keepLines/>
              <w:widowControl w:val="0"/>
              <w:numPr>
                <w:ilvl w:val="12"/>
                <w:numId w:val="0"/>
              </w:numPr>
              <w:suppressAutoHyphens w:val="0"/>
              <w:ind w:right="-2"/>
              <w:rPr>
                <w:sz w:val="22"/>
                <w:szCs w:val="22"/>
                <w:lang w:val="lv-LV"/>
              </w:rPr>
            </w:pPr>
            <w:r w:rsidRPr="00AE120B">
              <w:rPr>
                <w:sz w:val="22"/>
                <w:szCs w:val="22"/>
                <w:lang w:val="lv-LV"/>
              </w:rPr>
              <w:t>Pusaudži no 12 gadu vecuma, kuru ķermeņa masa ir vismaz 30 kg</w:t>
            </w:r>
          </w:p>
        </w:tc>
        <w:tc>
          <w:tcPr>
            <w:tcW w:w="3096" w:type="dxa"/>
          </w:tcPr>
          <w:p w14:paraId="21F36A69" w14:textId="77777777" w:rsidR="00E25E98" w:rsidRPr="00AE120B" w:rsidRDefault="00000000" w:rsidP="00452A9E">
            <w:pPr>
              <w:keepNext/>
              <w:keepLines/>
              <w:widowControl w:val="0"/>
              <w:numPr>
                <w:ilvl w:val="12"/>
                <w:numId w:val="0"/>
              </w:numPr>
              <w:suppressAutoHyphens w:val="0"/>
              <w:ind w:right="-2"/>
              <w:rPr>
                <w:sz w:val="22"/>
                <w:szCs w:val="22"/>
                <w:lang w:val="lv-LV"/>
              </w:rPr>
            </w:pPr>
            <w:r w:rsidRPr="00AE120B">
              <w:rPr>
                <w:sz w:val="22"/>
                <w:szCs w:val="22"/>
                <w:lang w:val="lv-LV"/>
              </w:rPr>
              <w:t xml:space="preserve">Pirmā deva ir 80 mg (viena 80 mg injekcija), kam seko 40 mg katru otro nedēļu, sākot pēc vienas nedēļas.  </w:t>
            </w:r>
          </w:p>
        </w:tc>
        <w:tc>
          <w:tcPr>
            <w:tcW w:w="3096" w:type="dxa"/>
          </w:tcPr>
          <w:p w14:paraId="12461451" w14:textId="77777777" w:rsidR="00E25E98" w:rsidRPr="00AE120B" w:rsidRDefault="00000000" w:rsidP="00452A9E">
            <w:pPr>
              <w:pStyle w:val="gtcbodytext"/>
              <w:keepNext/>
              <w:keepLines/>
              <w:widowControl w:val="0"/>
              <w:spacing w:before="0" w:after="0" w:line="240" w:lineRule="auto"/>
              <w:rPr>
                <w:sz w:val="22"/>
                <w:szCs w:val="22"/>
                <w:lang w:val="lv-LV"/>
              </w:rPr>
            </w:pPr>
            <w:r w:rsidRPr="00AE120B">
              <w:rPr>
                <w:sz w:val="22"/>
                <w:szCs w:val="22"/>
                <w:lang w:val="lv-LV"/>
              </w:rPr>
              <w:t>Ja</w:t>
            </w:r>
            <w:r w:rsidR="007057FC" w:rsidRPr="00AE120B">
              <w:rPr>
                <w:sz w:val="22"/>
                <w:szCs w:val="22"/>
                <w:lang w:val="lv-LV"/>
              </w:rPr>
              <w:t>, lietojot 40 mg Humir</w:t>
            </w:r>
            <w:r w:rsidR="00BF3A2F" w:rsidRPr="00AE120B">
              <w:rPr>
                <w:sz w:val="22"/>
                <w:szCs w:val="22"/>
                <w:lang w:val="lv-LV"/>
              </w:rPr>
              <w:t>a</w:t>
            </w:r>
            <w:r w:rsidR="007057FC" w:rsidRPr="00AE120B">
              <w:rPr>
                <w:sz w:val="22"/>
                <w:szCs w:val="22"/>
                <w:lang w:val="lv-LV"/>
              </w:rPr>
              <w:t xml:space="preserve"> katru otro nedēļu,</w:t>
            </w:r>
            <w:r w:rsidRPr="00AE120B">
              <w:rPr>
                <w:sz w:val="22"/>
                <w:szCs w:val="22"/>
                <w:lang w:val="lv-LV"/>
              </w:rPr>
              <w:t xml:space="preserve"> Jums ir neatbilstoša atbildes reakcija, Jūsu ārsts var palielināt </w:t>
            </w:r>
            <w:r w:rsidR="007057FC" w:rsidRPr="00AE120B">
              <w:rPr>
                <w:sz w:val="22"/>
                <w:szCs w:val="22"/>
                <w:lang w:val="lv-LV"/>
              </w:rPr>
              <w:t>devu</w:t>
            </w:r>
            <w:r w:rsidRPr="00AE120B">
              <w:rPr>
                <w:sz w:val="22"/>
                <w:szCs w:val="22"/>
                <w:lang w:val="lv-LV"/>
              </w:rPr>
              <w:t xml:space="preserve"> līdz 40 mg katru nedēļu</w:t>
            </w:r>
            <w:r w:rsidR="007057FC" w:rsidRPr="00AE120B">
              <w:rPr>
                <w:sz w:val="22"/>
                <w:szCs w:val="22"/>
                <w:lang w:val="lv-LV"/>
              </w:rPr>
              <w:t xml:space="preserve"> vai 80 mg katru otro nedēļu</w:t>
            </w:r>
            <w:r w:rsidRPr="00AE120B">
              <w:rPr>
                <w:sz w:val="22"/>
                <w:szCs w:val="22"/>
                <w:lang w:val="lv-LV"/>
              </w:rPr>
              <w:t xml:space="preserve">. </w:t>
            </w:r>
          </w:p>
          <w:p w14:paraId="2586168F" w14:textId="77777777" w:rsidR="00E25E98" w:rsidRPr="00AE120B" w:rsidRDefault="00E25E98" w:rsidP="00452A9E">
            <w:pPr>
              <w:pStyle w:val="gtcbodytext"/>
              <w:keepNext/>
              <w:keepLines/>
              <w:widowControl w:val="0"/>
              <w:spacing w:before="0" w:after="0" w:line="240" w:lineRule="auto"/>
              <w:rPr>
                <w:sz w:val="22"/>
                <w:szCs w:val="22"/>
                <w:lang w:val="lv-LV"/>
              </w:rPr>
            </w:pPr>
          </w:p>
          <w:p w14:paraId="241C2918" w14:textId="77777777" w:rsidR="00E25E98" w:rsidRPr="00AE120B" w:rsidRDefault="00000000" w:rsidP="00452A9E">
            <w:pPr>
              <w:pStyle w:val="gtcbodytext"/>
              <w:keepNext/>
              <w:keepLines/>
              <w:widowControl w:val="0"/>
              <w:spacing w:before="0" w:after="0" w:line="240" w:lineRule="auto"/>
              <w:rPr>
                <w:sz w:val="22"/>
                <w:szCs w:val="22"/>
                <w:lang w:val="lv-LV"/>
              </w:rPr>
            </w:pPr>
            <w:r w:rsidRPr="00AE120B">
              <w:rPr>
                <w:sz w:val="22"/>
                <w:szCs w:val="22"/>
                <w:lang w:val="lv-LV"/>
              </w:rPr>
              <w:t>Ieteicams skartās vietas katru dienu mazgāt ar antiseptisku līdzekli.</w:t>
            </w:r>
          </w:p>
        </w:tc>
      </w:tr>
    </w:tbl>
    <w:p w14:paraId="17EB0E5B" w14:textId="77777777" w:rsidR="00E25E98" w:rsidRPr="00AE120B" w:rsidRDefault="00E25E98" w:rsidP="008B1FE6">
      <w:pPr>
        <w:keepLines/>
        <w:widowControl w:val="0"/>
        <w:numPr>
          <w:ilvl w:val="12"/>
          <w:numId w:val="0"/>
        </w:numPr>
        <w:suppressAutoHyphens w:val="0"/>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7"/>
        <w:gridCol w:w="3015"/>
      </w:tblGrid>
      <w:tr w:rsidR="006D30D4" w14:paraId="1F1B584A" w14:textId="77777777" w:rsidTr="00BD74D9">
        <w:tc>
          <w:tcPr>
            <w:tcW w:w="9286" w:type="dxa"/>
            <w:gridSpan w:val="3"/>
          </w:tcPr>
          <w:p w14:paraId="2F926AE3" w14:textId="77777777" w:rsidR="00E25E98" w:rsidRPr="00AE120B" w:rsidRDefault="00000000" w:rsidP="008B1FE6">
            <w:pPr>
              <w:keepLines/>
              <w:widowControl w:val="0"/>
              <w:numPr>
                <w:ilvl w:val="12"/>
                <w:numId w:val="0"/>
              </w:numPr>
              <w:suppressAutoHyphens w:val="0"/>
              <w:spacing w:before="100" w:beforeAutospacing="1" w:after="100" w:afterAutospacing="1"/>
              <w:ind w:right="-2"/>
              <w:rPr>
                <w:sz w:val="22"/>
                <w:szCs w:val="22"/>
                <w:lang w:val="lv-LV"/>
              </w:rPr>
            </w:pPr>
            <w:r w:rsidRPr="00AE120B">
              <w:rPr>
                <w:b/>
                <w:sz w:val="22"/>
                <w:szCs w:val="22"/>
                <w:lang w:val="lv-LV"/>
              </w:rPr>
              <w:t>Krona slimība</w:t>
            </w:r>
          </w:p>
        </w:tc>
      </w:tr>
      <w:tr w:rsidR="006D30D4" w14:paraId="44F90BA3" w14:textId="77777777" w:rsidTr="00BD74D9">
        <w:tc>
          <w:tcPr>
            <w:tcW w:w="3094" w:type="dxa"/>
          </w:tcPr>
          <w:p w14:paraId="7716CFD8"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Vecums vai ķermeņa masa</w:t>
            </w:r>
          </w:p>
        </w:tc>
        <w:tc>
          <w:tcPr>
            <w:tcW w:w="3096" w:type="dxa"/>
          </w:tcPr>
          <w:p w14:paraId="41307DD1" w14:textId="77777777" w:rsidR="00E25E98" w:rsidRPr="00AE120B" w:rsidRDefault="00000000" w:rsidP="008B1FE6">
            <w:pPr>
              <w:keepLines/>
              <w:widowControl w:val="0"/>
              <w:suppressAutoHyphens w:val="0"/>
              <w:rPr>
                <w:sz w:val="22"/>
                <w:szCs w:val="22"/>
                <w:lang w:val="lv-LV"/>
              </w:rPr>
            </w:pPr>
            <w:r w:rsidRPr="00AE120B">
              <w:rPr>
                <w:b/>
                <w:sz w:val="22"/>
                <w:szCs w:val="22"/>
                <w:lang w:val="lv-LV"/>
              </w:rPr>
              <w:t>Cik daudz un cik bieži lietot?</w:t>
            </w:r>
          </w:p>
        </w:tc>
        <w:tc>
          <w:tcPr>
            <w:tcW w:w="3096" w:type="dxa"/>
          </w:tcPr>
          <w:p w14:paraId="7C578793" w14:textId="77777777" w:rsidR="00E25E98" w:rsidRPr="00AE120B" w:rsidRDefault="00000000" w:rsidP="008B1FE6">
            <w:pPr>
              <w:keepLines/>
              <w:widowControl w:val="0"/>
              <w:suppressAutoHyphens w:val="0"/>
              <w:rPr>
                <w:sz w:val="22"/>
                <w:szCs w:val="22"/>
                <w:lang w:val="lv-LV"/>
              </w:rPr>
            </w:pPr>
            <w:r w:rsidRPr="00AE120B">
              <w:rPr>
                <w:b/>
                <w:sz w:val="22"/>
                <w:szCs w:val="22"/>
                <w:lang w:val="lv-LV"/>
              </w:rPr>
              <w:t>Piezīmes</w:t>
            </w:r>
          </w:p>
        </w:tc>
      </w:tr>
      <w:tr w:rsidR="006D30D4" w14:paraId="2FDE45F2" w14:textId="77777777" w:rsidTr="00BD74D9">
        <w:tc>
          <w:tcPr>
            <w:tcW w:w="3094" w:type="dxa"/>
          </w:tcPr>
          <w:p w14:paraId="21404229"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Bērni no 6 gadu vecuma</w:t>
            </w:r>
            <w:r w:rsidR="00965D05" w:rsidRPr="00AE120B">
              <w:rPr>
                <w:sz w:val="22"/>
                <w:szCs w:val="22"/>
                <w:lang w:val="lv-LV"/>
              </w:rPr>
              <w:t>, pusaudži un pieaugušie</w:t>
            </w:r>
            <w:r w:rsidRPr="00AE120B">
              <w:rPr>
                <w:sz w:val="22"/>
                <w:szCs w:val="22"/>
                <w:lang w:val="lv-LV"/>
              </w:rPr>
              <w:t>, kuru ķermeņa masa ir 40 kg vai vairāk</w:t>
            </w:r>
          </w:p>
        </w:tc>
        <w:tc>
          <w:tcPr>
            <w:tcW w:w="3096" w:type="dxa"/>
          </w:tcPr>
          <w:p w14:paraId="3936DF7C" w14:textId="77777777" w:rsidR="00E25E98" w:rsidRPr="00AE120B" w:rsidRDefault="00000000" w:rsidP="008B1FE6">
            <w:pPr>
              <w:keepLines/>
              <w:widowControl w:val="0"/>
              <w:suppressAutoHyphens w:val="0"/>
              <w:rPr>
                <w:sz w:val="22"/>
                <w:szCs w:val="22"/>
                <w:lang w:val="lv-LV"/>
              </w:rPr>
            </w:pPr>
            <w:r w:rsidRPr="00AE120B">
              <w:rPr>
                <w:sz w:val="22"/>
                <w:szCs w:val="22"/>
                <w:lang w:val="lv-LV"/>
              </w:rPr>
              <w:t>Pirmā deva ir 80 mg (viena 80 mg injekcija), kam seko 40 mg pēc divām nedēļām.</w:t>
            </w:r>
          </w:p>
          <w:p w14:paraId="0928618E" w14:textId="77777777" w:rsidR="00E25E98" w:rsidRPr="00AE120B" w:rsidRDefault="00E25E98" w:rsidP="008B1FE6">
            <w:pPr>
              <w:keepLines/>
              <w:widowControl w:val="0"/>
              <w:suppressAutoHyphens w:val="0"/>
              <w:rPr>
                <w:sz w:val="22"/>
                <w:szCs w:val="22"/>
                <w:lang w:val="lv-LV"/>
              </w:rPr>
            </w:pPr>
          </w:p>
          <w:p w14:paraId="6D333F54" w14:textId="77777777" w:rsidR="00E25E98" w:rsidRPr="00AE120B" w:rsidRDefault="00000000" w:rsidP="008B1FE6">
            <w:pPr>
              <w:keepLines/>
              <w:widowControl w:val="0"/>
              <w:suppressAutoHyphens w:val="0"/>
              <w:rPr>
                <w:sz w:val="22"/>
                <w:szCs w:val="22"/>
                <w:lang w:val="lv-LV"/>
              </w:rPr>
            </w:pPr>
            <w:r w:rsidRPr="00AE120B">
              <w:rPr>
                <w:sz w:val="22"/>
                <w:szCs w:val="22"/>
                <w:lang w:val="lv-LV"/>
              </w:rPr>
              <w:lastRenderedPageBreak/>
              <w:t>Ja nepieciešama ātrāka atbildes reakcija, ārsts var parakstīt pirmo devu 160 mg (divas 80 mg injekcijas vienā dienā vai viena 80 mg injekcija dienā divas dienas pēc kārtas), kam seko 80 mg (viena 80 mg injekcija) pēc divām nedēļām.</w:t>
            </w:r>
          </w:p>
          <w:p w14:paraId="621162F0" w14:textId="77777777" w:rsidR="00E25E98" w:rsidRPr="00AE120B" w:rsidRDefault="00E25E98" w:rsidP="008B1FE6">
            <w:pPr>
              <w:keepLines/>
              <w:widowControl w:val="0"/>
              <w:suppressAutoHyphens w:val="0"/>
              <w:rPr>
                <w:sz w:val="22"/>
                <w:szCs w:val="22"/>
                <w:lang w:val="lv-LV"/>
              </w:rPr>
            </w:pPr>
          </w:p>
          <w:p w14:paraId="500D80E8"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Pēc tam parastā deva ir 40 mg katru otro nedēļu.</w:t>
            </w:r>
          </w:p>
        </w:tc>
        <w:tc>
          <w:tcPr>
            <w:tcW w:w="3096" w:type="dxa"/>
          </w:tcPr>
          <w:p w14:paraId="31171774" w14:textId="77777777" w:rsidR="00E25E98" w:rsidRPr="00AE120B" w:rsidRDefault="00000000" w:rsidP="008B1FE6">
            <w:pPr>
              <w:keepLines/>
              <w:widowControl w:val="0"/>
              <w:suppressAutoHyphens w:val="0"/>
              <w:rPr>
                <w:sz w:val="22"/>
                <w:szCs w:val="22"/>
                <w:lang w:val="lv-LV"/>
              </w:rPr>
            </w:pPr>
            <w:r w:rsidRPr="00AE120B">
              <w:rPr>
                <w:sz w:val="22"/>
                <w:szCs w:val="22"/>
                <w:lang w:val="lv-LV"/>
              </w:rPr>
              <w:lastRenderedPageBreak/>
              <w:t xml:space="preserve">Jūsu ārsts var palielināt </w:t>
            </w:r>
            <w:r w:rsidR="007057FC" w:rsidRPr="00AE120B">
              <w:rPr>
                <w:sz w:val="22"/>
                <w:szCs w:val="22"/>
                <w:lang w:val="lv-LV"/>
              </w:rPr>
              <w:t>devu</w:t>
            </w:r>
            <w:r w:rsidRPr="00AE120B">
              <w:rPr>
                <w:sz w:val="22"/>
                <w:szCs w:val="22"/>
                <w:lang w:val="lv-LV"/>
              </w:rPr>
              <w:t xml:space="preserve"> līdz 40 mg katru nedēļu</w:t>
            </w:r>
            <w:r w:rsidR="007057FC" w:rsidRPr="00AE120B">
              <w:rPr>
                <w:sz w:val="22"/>
                <w:szCs w:val="22"/>
                <w:lang w:val="lv-LV"/>
              </w:rPr>
              <w:t xml:space="preserve"> vai 80 mg katru otro nedēļu</w:t>
            </w:r>
            <w:r w:rsidRPr="00AE120B">
              <w:rPr>
                <w:sz w:val="22"/>
                <w:szCs w:val="22"/>
                <w:lang w:val="lv-LV"/>
              </w:rPr>
              <w:t>.</w:t>
            </w:r>
          </w:p>
          <w:p w14:paraId="5DEB8871" w14:textId="77777777" w:rsidR="00E25E98" w:rsidRPr="00AE120B" w:rsidRDefault="00E25E98" w:rsidP="008B1FE6">
            <w:pPr>
              <w:keepLines/>
              <w:widowControl w:val="0"/>
              <w:suppressAutoHyphens w:val="0"/>
              <w:rPr>
                <w:sz w:val="22"/>
                <w:szCs w:val="22"/>
                <w:lang w:val="lv-LV"/>
              </w:rPr>
            </w:pPr>
          </w:p>
        </w:tc>
      </w:tr>
      <w:tr w:rsidR="006D30D4" w14:paraId="75FDCE63" w14:textId="77777777" w:rsidTr="00BD74D9">
        <w:tc>
          <w:tcPr>
            <w:tcW w:w="3094" w:type="dxa"/>
          </w:tcPr>
          <w:p w14:paraId="7D2E2828"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Bērni un pusaudži no 6 gadu vecuma, kuru ķermeņa masa ir mazāka par 40 kg</w:t>
            </w:r>
          </w:p>
        </w:tc>
        <w:tc>
          <w:tcPr>
            <w:tcW w:w="3096" w:type="dxa"/>
          </w:tcPr>
          <w:p w14:paraId="6EC77F2A" w14:textId="77777777" w:rsidR="00E25E98" w:rsidRPr="00AE120B" w:rsidRDefault="00000000" w:rsidP="008B1FE6">
            <w:pPr>
              <w:keepLines/>
              <w:widowControl w:val="0"/>
              <w:suppressAutoHyphens w:val="0"/>
              <w:rPr>
                <w:sz w:val="22"/>
                <w:szCs w:val="22"/>
                <w:lang w:val="lv-LV"/>
              </w:rPr>
            </w:pPr>
            <w:r w:rsidRPr="00AE120B">
              <w:rPr>
                <w:sz w:val="22"/>
                <w:szCs w:val="22"/>
                <w:lang w:val="lv-LV"/>
              </w:rPr>
              <w:t xml:space="preserve">Pirmā deva ir 40 mg, kam seko 20 mg pēc divām nedēļām. </w:t>
            </w:r>
          </w:p>
          <w:p w14:paraId="7666592D" w14:textId="77777777" w:rsidR="00E25E98" w:rsidRPr="00AE120B" w:rsidRDefault="00000000" w:rsidP="008B1FE6">
            <w:pPr>
              <w:keepLines/>
              <w:widowControl w:val="0"/>
              <w:suppressAutoHyphens w:val="0"/>
              <w:rPr>
                <w:sz w:val="22"/>
                <w:szCs w:val="22"/>
                <w:lang w:val="lv-LV"/>
              </w:rPr>
            </w:pPr>
            <w:r w:rsidRPr="00AE120B">
              <w:rPr>
                <w:sz w:val="22"/>
                <w:szCs w:val="22"/>
                <w:lang w:val="lv-LV"/>
              </w:rPr>
              <w:t>Ja nepieciešama ātrāka atbildes reakcija, ārsts var parakstīt pirmo devu 80 mg (viena 80 mg injekcija), kam seko 40 mg pēc divām nedēļām.</w:t>
            </w:r>
          </w:p>
          <w:p w14:paraId="4F781B58" w14:textId="77777777" w:rsidR="00E25E98" w:rsidRPr="00AE120B" w:rsidRDefault="00E25E98" w:rsidP="008B1FE6">
            <w:pPr>
              <w:keepLines/>
              <w:widowControl w:val="0"/>
              <w:suppressAutoHyphens w:val="0"/>
              <w:rPr>
                <w:sz w:val="22"/>
                <w:szCs w:val="22"/>
                <w:lang w:val="lv-LV"/>
              </w:rPr>
            </w:pPr>
          </w:p>
          <w:p w14:paraId="4DBDCC85"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Pēc tam parastā deva ir 20 mg katru otro nedēļu.</w:t>
            </w:r>
          </w:p>
        </w:tc>
        <w:tc>
          <w:tcPr>
            <w:tcW w:w="3096" w:type="dxa"/>
          </w:tcPr>
          <w:p w14:paraId="055BE416" w14:textId="77777777" w:rsidR="00E25E98" w:rsidRPr="00AE120B" w:rsidRDefault="00000000" w:rsidP="008B1FE6">
            <w:pPr>
              <w:keepLines/>
              <w:widowControl w:val="0"/>
              <w:suppressAutoHyphens w:val="0"/>
              <w:rPr>
                <w:sz w:val="22"/>
                <w:szCs w:val="22"/>
                <w:lang w:val="lv-LV"/>
              </w:rPr>
            </w:pPr>
            <w:r w:rsidRPr="00AE120B">
              <w:rPr>
                <w:sz w:val="22"/>
                <w:szCs w:val="22"/>
                <w:lang w:val="lv-LV"/>
              </w:rPr>
              <w:t>Jūsu ārsts var palielināt lietošanas biežumu līdz 20 mg katru nedēļu.</w:t>
            </w:r>
          </w:p>
          <w:p w14:paraId="3149C455" w14:textId="77777777" w:rsidR="00E25E98" w:rsidRPr="00AE120B" w:rsidRDefault="00E25E98" w:rsidP="008B1FE6">
            <w:pPr>
              <w:keepLines/>
              <w:widowControl w:val="0"/>
              <w:numPr>
                <w:ilvl w:val="12"/>
                <w:numId w:val="0"/>
              </w:numPr>
              <w:suppressAutoHyphens w:val="0"/>
              <w:ind w:right="-2"/>
              <w:rPr>
                <w:sz w:val="22"/>
                <w:szCs w:val="22"/>
                <w:lang w:val="lv-LV"/>
              </w:rPr>
            </w:pPr>
          </w:p>
        </w:tc>
      </w:tr>
    </w:tbl>
    <w:p w14:paraId="24E3A02E" w14:textId="77777777" w:rsidR="00E25E98" w:rsidRPr="00AE120B" w:rsidRDefault="00E25E98" w:rsidP="008B1FE6">
      <w:pPr>
        <w:keepLines/>
        <w:widowControl w:val="0"/>
        <w:numPr>
          <w:ilvl w:val="12"/>
          <w:numId w:val="0"/>
        </w:numPr>
        <w:suppressAutoHyphens w:val="0"/>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544"/>
        <w:gridCol w:w="2686"/>
      </w:tblGrid>
      <w:tr w:rsidR="006D30D4" w14:paraId="41C82B00" w14:textId="77777777" w:rsidTr="00576A28">
        <w:tc>
          <w:tcPr>
            <w:tcW w:w="9060" w:type="dxa"/>
            <w:gridSpan w:val="3"/>
          </w:tcPr>
          <w:p w14:paraId="4B84D40F" w14:textId="77777777" w:rsidR="00E25E98" w:rsidRPr="00AE120B" w:rsidRDefault="00000000" w:rsidP="008B1FE6">
            <w:pPr>
              <w:keepLines/>
              <w:widowControl w:val="0"/>
              <w:numPr>
                <w:ilvl w:val="12"/>
                <w:numId w:val="0"/>
              </w:numPr>
              <w:suppressAutoHyphens w:val="0"/>
              <w:ind w:right="-2"/>
              <w:rPr>
                <w:b/>
                <w:sz w:val="22"/>
                <w:szCs w:val="22"/>
                <w:lang w:val="lv-LV"/>
              </w:rPr>
            </w:pPr>
            <w:r w:rsidRPr="00AE120B">
              <w:rPr>
                <w:b/>
                <w:sz w:val="22"/>
                <w:szCs w:val="22"/>
                <w:lang w:val="lv-LV"/>
              </w:rPr>
              <w:t>Čūlainais kolīts</w:t>
            </w:r>
          </w:p>
        </w:tc>
      </w:tr>
      <w:tr w:rsidR="006D30D4" w14:paraId="53B6F2A3" w14:textId="77777777" w:rsidTr="00576A28">
        <w:tc>
          <w:tcPr>
            <w:tcW w:w="2830" w:type="dxa"/>
          </w:tcPr>
          <w:p w14:paraId="372679E4"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Vecums vai ķermeņa masa</w:t>
            </w:r>
          </w:p>
        </w:tc>
        <w:tc>
          <w:tcPr>
            <w:tcW w:w="3544" w:type="dxa"/>
          </w:tcPr>
          <w:p w14:paraId="5A1EDFF7" w14:textId="77777777" w:rsidR="00E25E98" w:rsidRPr="00AE120B" w:rsidRDefault="00000000" w:rsidP="008B1FE6">
            <w:pPr>
              <w:keepLines/>
              <w:widowControl w:val="0"/>
              <w:numPr>
                <w:ilvl w:val="12"/>
                <w:numId w:val="0"/>
              </w:numPr>
              <w:suppressAutoHyphens w:val="0"/>
              <w:rPr>
                <w:sz w:val="22"/>
                <w:szCs w:val="22"/>
                <w:lang w:val="lv-LV"/>
              </w:rPr>
            </w:pPr>
            <w:r w:rsidRPr="00AE120B">
              <w:rPr>
                <w:b/>
                <w:sz w:val="22"/>
                <w:szCs w:val="22"/>
                <w:lang w:val="lv-LV"/>
              </w:rPr>
              <w:t>Cik daudz un cik bieži lietot?</w:t>
            </w:r>
          </w:p>
        </w:tc>
        <w:tc>
          <w:tcPr>
            <w:tcW w:w="2686" w:type="dxa"/>
          </w:tcPr>
          <w:p w14:paraId="6D82F326"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b/>
                <w:sz w:val="22"/>
                <w:szCs w:val="22"/>
                <w:lang w:val="lv-LV"/>
              </w:rPr>
              <w:t>Piezīmes</w:t>
            </w:r>
          </w:p>
        </w:tc>
      </w:tr>
      <w:tr w:rsidR="006D30D4" w14:paraId="2BF5B220" w14:textId="77777777" w:rsidTr="00576A28">
        <w:tc>
          <w:tcPr>
            <w:tcW w:w="2830" w:type="dxa"/>
          </w:tcPr>
          <w:p w14:paraId="2C873E8B" w14:textId="77777777" w:rsidR="00E25E9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Pieaugušie</w:t>
            </w:r>
          </w:p>
        </w:tc>
        <w:tc>
          <w:tcPr>
            <w:tcW w:w="3544" w:type="dxa"/>
          </w:tcPr>
          <w:p w14:paraId="5B77207A" w14:textId="77777777" w:rsidR="00E25E98"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Pirmā deva ir 160 mg (divas 80 mg injekcijas vienā dienā vai viena 80 mg injekcija dienā divas dienas pēc kārtas), kam seko 80 mg (viena 80 mg injekcija) pēc divām nedēļām.</w:t>
            </w:r>
          </w:p>
          <w:p w14:paraId="0425DB30" w14:textId="77777777" w:rsidR="00E25E98" w:rsidRPr="00AE120B" w:rsidRDefault="00E25E98" w:rsidP="008B1FE6">
            <w:pPr>
              <w:keepLines/>
              <w:widowControl w:val="0"/>
              <w:numPr>
                <w:ilvl w:val="12"/>
                <w:numId w:val="0"/>
              </w:numPr>
              <w:suppressAutoHyphens w:val="0"/>
              <w:rPr>
                <w:sz w:val="22"/>
                <w:szCs w:val="22"/>
                <w:lang w:val="lv-LV"/>
              </w:rPr>
            </w:pPr>
          </w:p>
          <w:p w14:paraId="3B56855F" w14:textId="77777777" w:rsidR="00E25E98"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Pēc tam parastā deva ir 40 mg katru otro nedēļu.</w:t>
            </w:r>
          </w:p>
        </w:tc>
        <w:tc>
          <w:tcPr>
            <w:tcW w:w="2686" w:type="dxa"/>
          </w:tcPr>
          <w:p w14:paraId="01476B8D" w14:textId="77777777" w:rsidR="00E25E98" w:rsidRPr="00AE120B" w:rsidRDefault="00000000" w:rsidP="007057FC">
            <w:pPr>
              <w:keepLines/>
              <w:widowControl w:val="0"/>
              <w:numPr>
                <w:ilvl w:val="12"/>
                <w:numId w:val="0"/>
              </w:numPr>
              <w:suppressAutoHyphens w:val="0"/>
              <w:ind w:right="-2"/>
              <w:rPr>
                <w:sz w:val="22"/>
                <w:szCs w:val="22"/>
                <w:lang w:val="lv-LV"/>
              </w:rPr>
            </w:pPr>
            <w:r w:rsidRPr="00AE120B">
              <w:rPr>
                <w:sz w:val="22"/>
                <w:szCs w:val="22"/>
                <w:lang w:val="lv-LV"/>
              </w:rPr>
              <w:t xml:space="preserve">Jūsu ārsts var palielināt </w:t>
            </w:r>
            <w:r w:rsidR="007057FC" w:rsidRPr="00AE120B">
              <w:rPr>
                <w:sz w:val="22"/>
                <w:szCs w:val="22"/>
                <w:lang w:val="lv-LV"/>
              </w:rPr>
              <w:t>devu</w:t>
            </w:r>
            <w:r w:rsidRPr="00AE120B">
              <w:rPr>
                <w:sz w:val="22"/>
                <w:szCs w:val="22"/>
                <w:lang w:val="lv-LV"/>
              </w:rPr>
              <w:t xml:space="preserve"> līdz 40</w:t>
            </w:r>
            <w:r w:rsidR="007057FC" w:rsidRPr="00AE120B">
              <w:rPr>
                <w:sz w:val="22"/>
                <w:szCs w:val="22"/>
                <w:lang w:val="lv-LV"/>
              </w:rPr>
              <w:t> </w:t>
            </w:r>
            <w:r w:rsidRPr="00AE120B">
              <w:rPr>
                <w:sz w:val="22"/>
                <w:szCs w:val="22"/>
                <w:lang w:val="lv-LV"/>
              </w:rPr>
              <w:t>mg katru nedēļu</w:t>
            </w:r>
            <w:r w:rsidR="007057FC" w:rsidRPr="00AE120B">
              <w:rPr>
                <w:sz w:val="22"/>
                <w:szCs w:val="22"/>
                <w:lang w:val="lv-LV"/>
              </w:rPr>
              <w:t xml:space="preserve"> vai 80 mg katru otro nedēļu</w:t>
            </w:r>
            <w:r w:rsidRPr="00AE120B">
              <w:rPr>
                <w:sz w:val="22"/>
                <w:szCs w:val="22"/>
                <w:lang w:val="lv-LV"/>
              </w:rPr>
              <w:t>.</w:t>
            </w:r>
          </w:p>
        </w:tc>
      </w:tr>
      <w:tr w:rsidR="006D30D4" w14:paraId="4EBA3EF2" w14:textId="77777777" w:rsidTr="00576A28">
        <w:tc>
          <w:tcPr>
            <w:tcW w:w="2830" w:type="dxa"/>
          </w:tcPr>
          <w:p w14:paraId="0BBF4E6B" w14:textId="77777777" w:rsidR="00BF2C33" w:rsidRPr="00AE120B" w:rsidRDefault="00000000" w:rsidP="00BF2C33">
            <w:pPr>
              <w:numPr>
                <w:ilvl w:val="12"/>
                <w:numId w:val="0"/>
              </w:numPr>
              <w:ind w:right="-2"/>
              <w:rPr>
                <w:iCs/>
                <w:sz w:val="22"/>
                <w:szCs w:val="22"/>
                <w:lang w:val="lv-LV"/>
              </w:rPr>
            </w:pPr>
            <w:r w:rsidRPr="00AE120B">
              <w:rPr>
                <w:sz w:val="22"/>
                <w:szCs w:val="22"/>
                <w:lang w:val="lv-LV"/>
              </w:rPr>
              <w:t>Bērni no 6 gadu vecuma un pusaudži, kuru ķermeņa masa ir mazāka par 40 kg</w:t>
            </w:r>
          </w:p>
          <w:p w14:paraId="45302737" w14:textId="77777777" w:rsidR="00A369D8" w:rsidRPr="00AE120B" w:rsidRDefault="00A369D8" w:rsidP="008B1FE6">
            <w:pPr>
              <w:keepLines/>
              <w:widowControl w:val="0"/>
              <w:numPr>
                <w:ilvl w:val="12"/>
                <w:numId w:val="0"/>
              </w:numPr>
              <w:suppressAutoHyphens w:val="0"/>
              <w:ind w:right="-2"/>
              <w:rPr>
                <w:sz w:val="22"/>
                <w:szCs w:val="22"/>
                <w:lang w:val="lv-LV"/>
              </w:rPr>
            </w:pPr>
          </w:p>
        </w:tc>
        <w:tc>
          <w:tcPr>
            <w:tcW w:w="3544" w:type="dxa"/>
          </w:tcPr>
          <w:p w14:paraId="635D3DFC" w14:textId="77777777" w:rsidR="00A369D8" w:rsidRPr="00AE120B" w:rsidRDefault="00000000" w:rsidP="00AD4C2A">
            <w:pPr>
              <w:numPr>
                <w:ilvl w:val="12"/>
                <w:numId w:val="0"/>
              </w:numPr>
              <w:rPr>
                <w:sz w:val="22"/>
                <w:szCs w:val="22"/>
                <w:lang w:val="lv-LV"/>
              </w:rPr>
            </w:pPr>
            <w:r w:rsidRPr="00AE120B">
              <w:rPr>
                <w:sz w:val="22"/>
                <w:szCs w:val="22"/>
                <w:lang w:val="lv-LV"/>
              </w:rPr>
              <w:t xml:space="preserve">Pirmā deva ir 80 mg (viena 80 mg injekcija), </w:t>
            </w:r>
            <w:r w:rsidR="00475AD9" w:rsidRPr="00AE120B">
              <w:rPr>
                <w:sz w:val="22"/>
                <w:szCs w:val="22"/>
                <w:lang w:val="lv-LV"/>
              </w:rPr>
              <w:t xml:space="preserve">kam seko </w:t>
            </w:r>
            <w:r w:rsidRPr="00AE120B">
              <w:rPr>
                <w:sz w:val="22"/>
                <w:szCs w:val="22"/>
                <w:lang w:val="lv-LV"/>
              </w:rPr>
              <w:t>40 mg (viena 40 mg injekcija)</w:t>
            </w:r>
            <w:r w:rsidR="00475AD9" w:rsidRPr="00AE120B">
              <w:rPr>
                <w:sz w:val="22"/>
                <w:szCs w:val="22"/>
                <w:lang w:val="lv-LV"/>
              </w:rPr>
              <w:t xml:space="preserve"> pēc divām nedēļām</w:t>
            </w:r>
            <w:r w:rsidRPr="00AE120B">
              <w:rPr>
                <w:sz w:val="22"/>
                <w:szCs w:val="22"/>
                <w:lang w:val="lv-LV"/>
              </w:rPr>
              <w:t>.</w:t>
            </w:r>
          </w:p>
          <w:p w14:paraId="0B1FDC58" w14:textId="77777777" w:rsidR="00A369D8" w:rsidRPr="00AE120B" w:rsidRDefault="00A369D8" w:rsidP="00AD4C2A">
            <w:pPr>
              <w:numPr>
                <w:ilvl w:val="12"/>
                <w:numId w:val="0"/>
              </w:numPr>
              <w:rPr>
                <w:sz w:val="22"/>
                <w:szCs w:val="22"/>
                <w:lang w:val="lv-LV"/>
              </w:rPr>
            </w:pPr>
          </w:p>
          <w:p w14:paraId="6054CFBE" w14:textId="77777777" w:rsidR="00A369D8"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Pēc tam parastā deva ir 40 mg katru otro nedēļu.</w:t>
            </w:r>
          </w:p>
        </w:tc>
        <w:tc>
          <w:tcPr>
            <w:tcW w:w="2686" w:type="dxa"/>
          </w:tcPr>
          <w:p w14:paraId="30B29992" w14:textId="77777777" w:rsidR="00A369D8" w:rsidRPr="00AE120B" w:rsidRDefault="00000000" w:rsidP="007057FC">
            <w:pPr>
              <w:keepLines/>
              <w:widowControl w:val="0"/>
              <w:numPr>
                <w:ilvl w:val="12"/>
                <w:numId w:val="0"/>
              </w:numPr>
              <w:suppressAutoHyphens w:val="0"/>
              <w:ind w:right="-2"/>
              <w:rPr>
                <w:sz w:val="22"/>
                <w:szCs w:val="22"/>
                <w:lang w:val="lv-LV"/>
              </w:rPr>
            </w:pPr>
            <w:r w:rsidRPr="00AE120B">
              <w:rPr>
                <w:sz w:val="22"/>
                <w:szCs w:val="22"/>
                <w:lang w:val="lv-LV"/>
              </w:rPr>
              <w:t>Jums ir jāturpina lietot parasto Humira devu arī pēc 18 gadu vecuma sasniegšanas.</w:t>
            </w:r>
          </w:p>
        </w:tc>
      </w:tr>
      <w:tr w:rsidR="006D30D4" w14:paraId="607F024F" w14:textId="77777777" w:rsidTr="00576A28">
        <w:tc>
          <w:tcPr>
            <w:tcW w:w="2830" w:type="dxa"/>
          </w:tcPr>
          <w:p w14:paraId="5A0D99A3" w14:textId="77777777" w:rsidR="00A369D8" w:rsidRPr="00AE120B" w:rsidRDefault="00000000" w:rsidP="008B1FE6">
            <w:pPr>
              <w:keepLines/>
              <w:widowControl w:val="0"/>
              <w:numPr>
                <w:ilvl w:val="12"/>
                <w:numId w:val="0"/>
              </w:numPr>
              <w:suppressAutoHyphens w:val="0"/>
              <w:ind w:right="-2"/>
              <w:rPr>
                <w:sz w:val="22"/>
                <w:szCs w:val="22"/>
                <w:lang w:val="lv-LV"/>
              </w:rPr>
            </w:pPr>
            <w:r w:rsidRPr="00AE120B">
              <w:rPr>
                <w:sz w:val="22"/>
                <w:szCs w:val="22"/>
                <w:lang w:val="lv-LV"/>
              </w:rPr>
              <w:t>Bērni no 6 gadu vecuma un pusaudži ar ķermeņa masu vismaz 40 kg</w:t>
            </w:r>
          </w:p>
        </w:tc>
        <w:tc>
          <w:tcPr>
            <w:tcW w:w="3544" w:type="dxa"/>
          </w:tcPr>
          <w:p w14:paraId="56CBE63E" w14:textId="77777777" w:rsidR="00A369D8" w:rsidRPr="00AE120B" w:rsidRDefault="00000000" w:rsidP="00AD4C2A">
            <w:pPr>
              <w:numPr>
                <w:ilvl w:val="12"/>
                <w:numId w:val="0"/>
              </w:numPr>
              <w:rPr>
                <w:sz w:val="22"/>
                <w:szCs w:val="22"/>
                <w:lang w:val="lv-LV"/>
              </w:rPr>
            </w:pPr>
            <w:r w:rsidRPr="00AE120B">
              <w:rPr>
                <w:sz w:val="22"/>
                <w:szCs w:val="22"/>
                <w:lang w:val="lv-LV"/>
              </w:rPr>
              <w:t xml:space="preserve">Pirmā deva ir 160 mg (divas 80 mg injekcijas vienā dienā vai </w:t>
            </w:r>
            <w:r w:rsidR="00DB26D6" w:rsidRPr="00AE120B">
              <w:rPr>
                <w:sz w:val="22"/>
                <w:szCs w:val="22"/>
                <w:lang w:val="lv-LV"/>
              </w:rPr>
              <w:t>viena</w:t>
            </w:r>
            <w:r w:rsidRPr="00AE120B">
              <w:rPr>
                <w:sz w:val="22"/>
                <w:szCs w:val="22"/>
                <w:lang w:val="lv-LV"/>
              </w:rPr>
              <w:t xml:space="preserve"> 80 mg injekcij</w:t>
            </w:r>
            <w:r w:rsidR="00DB26D6" w:rsidRPr="00AE120B">
              <w:rPr>
                <w:sz w:val="22"/>
                <w:szCs w:val="22"/>
                <w:lang w:val="lv-LV"/>
              </w:rPr>
              <w:t>a</w:t>
            </w:r>
            <w:r w:rsidRPr="00AE120B">
              <w:rPr>
                <w:sz w:val="22"/>
                <w:szCs w:val="22"/>
                <w:lang w:val="lv-LV"/>
              </w:rPr>
              <w:t xml:space="preserve"> dienā divas dienas pēc kārtas), </w:t>
            </w:r>
            <w:r w:rsidR="00475AD9" w:rsidRPr="00AE120B">
              <w:rPr>
                <w:sz w:val="22"/>
                <w:szCs w:val="22"/>
                <w:lang w:val="lv-LV"/>
              </w:rPr>
              <w:t xml:space="preserve">kam seko </w:t>
            </w:r>
            <w:r w:rsidRPr="00AE120B">
              <w:rPr>
                <w:sz w:val="22"/>
                <w:szCs w:val="22"/>
                <w:lang w:val="lv-LV"/>
              </w:rPr>
              <w:t>80 mg (viena 80 mg injekcija)</w:t>
            </w:r>
            <w:r w:rsidR="00475AD9" w:rsidRPr="00AE120B">
              <w:rPr>
                <w:sz w:val="22"/>
                <w:szCs w:val="22"/>
                <w:lang w:val="lv-LV"/>
              </w:rPr>
              <w:t xml:space="preserve"> pēc divām nedēļām</w:t>
            </w:r>
            <w:r w:rsidRPr="00AE120B">
              <w:rPr>
                <w:sz w:val="22"/>
                <w:szCs w:val="22"/>
                <w:lang w:val="lv-LV"/>
              </w:rPr>
              <w:t>.</w:t>
            </w:r>
          </w:p>
          <w:p w14:paraId="674CC52B" w14:textId="77777777" w:rsidR="00A369D8" w:rsidRPr="00AE120B" w:rsidRDefault="00A369D8" w:rsidP="00AD4C2A">
            <w:pPr>
              <w:numPr>
                <w:ilvl w:val="12"/>
                <w:numId w:val="0"/>
              </w:numPr>
              <w:rPr>
                <w:sz w:val="22"/>
                <w:szCs w:val="22"/>
                <w:lang w:val="lv-LV"/>
              </w:rPr>
            </w:pPr>
          </w:p>
          <w:p w14:paraId="0734EB00" w14:textId="77777777" w:rsidR="00A369D8" w:rsidRPr="00AE120B" w:rsidRDefault="00000000" w:rsidP="008B1FE6">
            <w:pPr>
              <w:keepLines/>
              <w:widowControl w:val="0"/>
              <w:numPr>
                <w:ilvl w:val="12"/>
                <w:numId w:val="0"/>
              </w:numPr>
              <w:suppressAutoHyphens w:val="0"/>
              <w:rPr>
                <w:sz w:val="22"/>
                <w:szCs w:val="22"/>
                <w:lang w:val="lv-LV"/>
              </w:rPr>
            </w:pPr>
            <w:r w:rsidRPr="00AE120B">
              <w:rPr>
                <w:sz w:val="22"/>
                <w:szCs w:val="22"/>
                <w:lang w:val="lv-LV"/>
              </w:rPr>
              <w:t>Pēc tam parastā deva ir 80 mg katru otro nedēļu.</w:t>
            </w:r>
          </w:p>
        </w:tc>
        <w:tc>
          <w:tcPr>
            <w:tcW w:w="2686" w:type="dxa"/>
          </w:tcPr>
          <w:p w14:paraId="14281374" w14:textId="77777777" w:rsidR="00A369D8" w:rsidRPr="00AE120B" w:rsidRDefault="00000000" w:rsidP="007057FC">
            <w:pPr>
              <w:keepLines/>
              <w:widowControl w:val="0"/>
              <w:numPr>
                <w:ilvl w:val="12"/>
                <w:numId w:val="0"/>
              </w:numPr>
              <w:suppressAutoHyphens w:val="0"/>
              <w:ind w:right="-2"/>
              <w:rPr>
                <w:sz w:val="22"/>
                <w:szCs w:val="22"/>
                <w:lang w:val="lv-LV"/>
              </w:rPr>
            </w:pPr>
            <w:r w:rsidRPr="00AE120B">
              <w:rPr>
                <w:sz w:val="22"/>
                <w:szCs w:val="22"/>
                <w:lang w:val="lv-LV"/>
              </w:rPr>
              <w:t>Jums ir jāturpina lietot parasto Humira devu arī pēc 18 gadu vecuma sasniegšanas.</w:t>
            </w:r>
          </w:p>
        </w:tc>
      </w:tr>
    </w:tbl>
    <w:p w14:paraId="0388813F" w14:textId="77777777" w:rsidR="00E25E98" w:rsidRPr="00AE120B" w:rsidRDefault="00E25E98" w:rsidP="008B1FE6">
      <w:pPr>
        <w:keepLines/>
        <w:widowControl w:val="0"/>
        <w:numPr>
          <w:ilvl w:val="12"/>
          <w:numId w:val="0"/>
        </w:numPr>
        <w:suppressAutoHyphens w:val="0"/>
        <w:ind w:right="-2"/>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3253"/>
      </w:tblGrid>
      <w:tr w:rsidR="006D30D4" w14:paraId="06E56A1A" w14:textId="77777777" w:rsidTr="00576A28">
        <w:tc>
          <w:tcPr>
            <w:tcW w:w="9060" w:type="dxa"/>
            <w:gridSpan w:val="3"/>
          </w:tcPr>
          <w:p w14:paraId="26D2FA9F" w14:textId="77777777" w:rsidR="00E25E98" w:rsidRPr="00AE120B" w:rsidRDefault="00000000" w:rsidP="00452A9E">
            <w:pPr>
              <w:widowControl w:val="0"/>
              <w:numPr>
                <w:ilvl w:val="12"/>
                <w:numId w:val="0"/>
              </w:numPr>
              <w:suppressAutoHyphens w:val="0"/>
              <w:ind w:right="-2"/>
              <w:rPr>
                <w:b/>
                <w:sz w:val="22"/>
                <w:szCs w:val="22"/>
                <w:lang w:val="lv-LV"/>
              </w:rPr>
            </w:pPr>
            <w:r w:rsidRPr="00AE120B">
              <w:rPr>
                <w:b/>
                <w:sz w:val="22"/>
                <w:szCs w:val="22"/>
                <w:lang w:val="lv-LV"/>
              </w:rPr>
              <w:t>Neinfekciozs uveīts</w:t>
            </w:r>
          </w:p>
        </w:tc>
      </w:tr>
      <w:tr w:rsidR="006D30D4" w14:paraId="59F6FE85" w14:textId="77777777" w:rsidTr="00576A28">
        <w:tc>
          <w:tcPr>
            <w:tcW w:w="2830" w:type="dxa"/>
          </w:tcPr>
          <w:p w14:paraId="2A240DBC" w14:textId="77777777" w:rsidR="00E25E98" w:rsidRPr="00AE120B" w:rsidRDefault="00000000" w:rsidP="00452A9E">
            <w:pPr>
              <w:widowControl w:val="0"/>
              <w:numPr>
                <w:ilvl w:val="12"/>
                <w:numId w:val="0"/>
              </w:numPr>
              <w:suppressAutoHyphens w:val="0"/>
              <w:ind w:right="-2"/>
              <w:rPr>
                <w:sz w:val="22"/>
                <w:szCs w:val="22"/>
                <w:lang w:val="lv-LV"/>
              </w:rPr>
            </w:pPr>
            <w:r w:rsidRPr="00AE120B">
              <w:rPr>
                <w:b/>
                <w:sz w:val="22"/>
                <w:szCs w:val="22"/>
                <w:lang w:val="lv-LV"/>
              </w:rPr>
              <w:t>Vecums vai ķermeņa masa</w:t>
            </w:r>
          </w:p>
        </w:tc>
        <w:tc>
          <w:tcPr>
            <w:tcW w:w="2977" w:type="dxa"/>
          </w:tcPr>
          <w:p w14:paraId="442FB82B" w14:textId="77777777" w:rsidR="00E25E98" w:rsidRPr="00AE120B" w:rsidRDefault="00000000" w:rsidP="00452A9E">
            <w:pPr>
              <w:widowControl w:val="0"/>
              <w:tabs>
                <w:tab w:val="left" w:pos="0"/>
              </w:tabs>
              <w:suppressAutoHyphens w:val="0"/>
              <w:rPr>
                <w:sz w:val="22"/>
                <w:szCs w:val="22"/>
                <w:lang w:val="lv-LV"/>
              </w:rPr>
            </w:pPr>
            <w:r w:rsidRPr="00AE120B">
              <w:rPr>
                <w:b/>
                <w:sz w:val="22"/>
                <w:szCs w:val="22"/>
                <w:lang w:val="lv-LV"/>
              </w:rPr>
              <w:t>Cik daudz un cik bieži lietot?</w:t>
            </w:r>
          </w:p>
        </w:tc>
        <w:tc>
          <w:tcPr>
            <w:tcW w:w="3253" w:type="dxa"/>
          </w:tcPr>
          <w:p w14:paraId="75B91F69" w14:textId="77777777" w:rsidR="00E25E98" w:rsidRPr="00AE120B" w:rsidRDefault="00000000" w:rsidP="00452A9E">
            <w:pPr>
              <w:widowControl w:val="0"/>
              <w:numPr>
                <w:ilvl w:val="12"/>
                <w:numId w:val="0"/>
              </w:numPr>
              <w:suppressAutoHyphens w:val="0"/>
              <w:rPr>
                <w:sz w:val="22"/>
                <w:szCs w:val="22"/>
                <w:lang w:val="lv-LV"/>
              </w:rPr>
            </w:pPr>
            <w:r w:rsidRPr="00AE120B">
              <w:rPr>
                <w:b/>
                <w:sz w:val="22"/>
                <w:szCs w:val="22"/>
                <w:lang w:val="lv-LV"/>
              </w:rPr>
              <w:t>Piezīmes</w:t>
            </w:r>
          </w:p>
        </w:tc>
      </w:tr>
      <w:tr w:rsidR="006D30D4" w14:paraId="1A74140B" w14:textId="77777777" w:rsidTr="00576A28">
        <w:tc>
          <w:tcPr>
            <w:tcW w:w="2830" w:type="dxa"/>
          </w:tcPr>
          <w:p w14:paraId="738F2C6C" w14:textId="77777777" w:rsidR="00E25E98" w:rsidRPr="00AE120B" w:rsidRDefault="00000000" w:rsidP="00452A9E">
            <w:pPr>
              <w:widowControl w:val="0"/>
              <w:numPr>
                <w:ilvl w:val="12"/>
                <w:numId w:val="0"/>
              </w:numPr>
              <w:suppressAutoHyphens w:val="0"/>
              <w:ind w:right="-2"/>
              <w:rPr>
                <w:sz w:val="22"/>
                <w:szCs w:val="22"/>
                <w:lang w:val="lv-LV"/>
              </w:rPr>
            </w:pPr>
            <w:r w:rsidRPr="00AE120B">
              <w:rPr>
                <w:sz w:val="22"/>
                <w:szCs w:val="22"/>
                <w:lang w:val="lv-LV"/>
              </w:rPr>
              <w:t>Pieaugušie</w:t>
            </w:r>
          </w:p>
        </w:tc>
        <w:tc>
          <w:tcPr>
            <w:tcW w:w="2977" w:type="dxa"/>
          </w:tcPr>
          <w:p w14:paraId="56A831F4" w14:textId="77777777" w:rsidR="00E25E98" w:rsidRPr="00AE120B" w:rsidRDefault="00000000" w:rsidP="00452A9E">
            <w:pPr>
              <w:widowControl w:val="0"/>
              <w:tabs>
                <w:tab w:val="left" w:pos="0"/>
              </w:tabs>
              <w:suppressAutoHyphens w:val="0"/>
              <w:rPr>
                <w:sz w:val="22"/>
                <w:szCs w:val="22"/>
                <w:lang w:val="lv-LV"/>
              </w:rPr>
            </w:pPr>
            <w:r w:rsidRPr="00AE120B">
              <w:rPr>
                <w:sz w:val="22"/>
                <w:szCs w:val="22"/>
                <w:lang w:val="lv-LV"/>
              </w:rPr>
              <w:t>Pirmā deva ir 80 mg (viena 80 mg injekcija), kam seko 40 mg katru otro nedēļu, sākot nedēļu pēc pirmās devas.</w:t>
            </w:r>
          </w:p>
        </w:tc>
        <w:tc>
          <w:tcPr>
            <w:tcW w:w="3253" w:type="dxa"/>
          </w:tcPr>
          <w:p w14:paraId="0D914E43" w14:textId="77777777" w:rsidR="00E25E98" w:rsidRPr="00AE120B" w:rsidRDefault="00000000" w:rsidP="00452A9E">
            <w:pPr>
              <w:widowControl w:val="0"/>
              <w:numPr>
                <w:ilvl w:val="12"/>
                <w:numId w:val="0"/>
              </w:numPr>
              <w:suppressAutoHyphens w:val="0"/>
              <w:rPr>
                <w:sz w:val="22"/>
                <w:szCs w:val="22"/>
                <w:lang w:val="lv-LV"/>
              </w:rPr>
            </w:pPr>
            <w:r w:rsidRPr="00AE120B">
              <w:rPr>
                <w:sz w:val="22"/>
                <w:szCs w:val="22"/>
                <w:lang w:val="lv-LV"/>
              </w:rPr>
              <w:t>Kortikosteroīdus vai citas zāles, kas ietekmē imūno sistēmu, var turpināt lietot Humira lietošanas laikā. Humira var lietot arī bez citām zālēm.</w:t>
            </w:r>
          </w:p>
        </w:tc>
      </w:tr>
      <w:tr w:rsidR="006D30D4" w14:paraId="7BA37214" w14:textId="77777777" w:rsidTr="00576A28">
        <w:tc>
          <w:tcPr>
            <w:tcW w:w="2830" w:type="dxa"/>
          </w:tcPr>
          <w:p w14:paraId="7231AA35" w14:textId="77777777" w:rsidR="006E1EEE" w:rsidRPr="00AE120B" w:rsidRDefault="00000000" w:rsidP="00452A9E">
            <w:pPr>
              <w:widowControl w:val="0"/>
              <w:numPr>
                <w:ilvl w:val="12"/>
                <w:numId w:val="0"/>
              </w:numPr>
              <w:suppressAutoHyphens w:val="0"/>
              <w:ind w:right="-2"/>
              <w:rPr>
                <w:sz w:val="22"/>
                <w:szCs w:val="22"/>
                <w:lang w:val="lv-LV"/>
              </w:rPr>
            </w:pPr>
            <w:r w:rsidRPr="00AE120B">
              <w:rPr>
                <w:sz w:val="22"/>
                <w:szCs w:val="22"/>
                <w:lang w:val="lv-LV"/>
              </w:rPr>
              <w:t>Bērni no divu gadu vecuma</w:t>
            </w:r>
            <w:r w:rsidR="00965D05" w:rsidRPr="00AE120B">
              <w:rPr>
                <w:sz w:val="22"/>
                <w:szCs w:val="22"/>
                <w:lang w:val="lv-LV"/>
              </w:rPr>
              <w:t xml:space="preserve"> un pusaudži</w:t>
            </w:r>
            <w:r w:rsidRPr="00AE120B">
              <w:rPr>
                <w:sz w:val="22"/>
                <w:szCs w:val="22"/>
                <w:lang w:val="lv-LV"/>
              </w:rPr>
              <w:t>, kuri sver mazāk par 30 kg.</w:t>
            </w:r>
          </w:p>
          <w:p w14:paraId="765BA6A4" w14:textId="77777777" w:rsidR="006E1EEE" w:rsidRPr="00AE120B" w:rsidRDefault="006E1EEE" w:rsidP="00452A9E">
            <w:pPr>
              <w:widowControl w:val="0"/>
              <w:numPr>
                <w:ilvl w:val="12"/>
                <w:numId w:val="0"/>
              </w:numPr>
              <w:suppressAutoHyphens w:val="0"/>
              <w:ind w:right="-2"/>
              <w:rPr>
                <w:sz w:val="22"/>
                <w:szCs w:val="22"/>
                <w:lang w:val="lv-LV"/>
              </w:rPr>
            </w:pPr>
          </w:p>
        </w:tc>
        <w:tc>
          <w:tcPr>
            <w:tcW w:w="2977" w:type="dxa"/>
          </w:tcPr>
          <w:p w14:paraId="3514D74B" w14:textId="77777777" w:rsidR="006E1EEE" w:rsidRPr="00AE120B" w:rsidRDefault="00000000" w:rsidP="00452A9E">
            <w:pPr>
              <w:widowControl w:val="0"/>
              <w:tabs>
                <w:tab w:val="left" w:pos="0"/>
              </w:tabs>
              <w:suppressAutoHyphens w:val="0"/>
              <w:rPr>
                <w:sz w:val="22"/>
                <w:szCs w:val="22"/>
                <w:lang w:val="lv-LV"/>
              </w:rPr>
            </w:pPr>
            <w:r w:rsidRPr="00AE120B">
              <w:rPr>
                <w:sz w:val="22"/>
                <w:szCs w:val="22"/>
                <w:lang w:val="lv-LV"/>
              </w:rPr>
              <w:lastRenderedPageBreak/>
              <w:t xml:space="preserve">20 mg </w:t>
            </w:r>
            <w:r w:rsidR="00995A69" w:rsidRPr="00AE120B">
              <w:rPr>
                <w:sz w:val="22"/>
                <w:szCs w:val="22"/>
                <w:lang w:val="lv-LV"/>
              </w:rPr>
              <w:t>katru otro nedēļu</w:t>
            </w:r>
          </w:p>
        </w:tc>
        <w:tc>
          <w:tcPr>
            <w:tcW w:w="3253" w:type="dxa"/>
          </w:tcPr>
          <w:p w14:paraId="7B941981" w14:textId="77777777" w:rsidR="006E1EEE" w:rsidRPr="00AE120B" w:rsidRDefault="00000000" w:rsidP="00452A9E">
            <w:pPr>
              <w:widowControl w:val="0"/>
              <w:numPr>
                <w:ilvl w:val="12"/>
                <w:numId w:val="0"/>
              </w:numPr>
              <w:suppressAutoHyphens w:val="0"/>
              <w:rPr>
                <w:sz w:val="22"/>
                <w:szCs w:val="22"/>
                <w:lang w:val="lv-LV"/>
              </w:rPr>
            </w:pPr>
            <w:r w:rsidRPr="00AE120B">
              <w:rPr>
                <w:sz w:val="22"/>
                <w:szCs w:val="22"/>
                <w:lang w:val="lv-LV"/>
              </w:rPr>
              <w:t xml:space="preserve">Jūsu ārsts var nozīmēt 40 mg sākumdevu, kas jālieto vienu nedēļu pirms parasto devu (20 mg </w:t>
            </w:r>
            <w:r w:rsidR="00995A69" w:rsidRPr="00AE120B">
              <w:rPr>
                <w:sz w:val="22"/>
                <w:szCs w:val="22"/>
                <w:lang w:val="lv-LV"/>
              </w:rPr>
              <w:lastRenderedPageBreak/>
              <w:t>katru otro nedēļu</w:t>
            </w:r>
            <w:r w:rsidRPr="00AE120B">
              <w:rPr>
                <w:sz w:val="22"/>
                <w:szCs w:val="22"/>
                <w:lang w:val="lv-LV"/>
              </w:rPr>
              <w:t>) lietošanas uzsākšanas. Humira ieteicams lietot kombinācijā ar metotreksātu.</w:t>
            </w:r>
          </w:p>
        </w:tc>
      </w:tr>
      <w:tr w:rsidR="006D30D4" w14:paraId="116398AD" w14:textId="77777777" w:rsidTr="00576A28">
        <w:tc>
          <w:tcPr>
            <w:tcW w:w="2830" w:type="dxa"/>
          </w:tcPr>
          <w:p w14:paraId="485C7229" w14:textId="77777777" w:rsidR="006E1EEE" w:rsidRPr="00AE120B" w:rsidRDefault="00000000" w:rsidP="00452A9E">
            <w:pPr>
              <w:widowControl w:val="0"/>
              <w:numPr>
                <w:ilvl w:val="12"/>
                <w:numId w:val="0"/>
              </w:numPr>
              <w:suppressAutoHyphens w:val="0"/>
              <w:ind w:right="-2"/>
              <w:rPr>
                <w:sz w:val="22"/>
                <w:szCs w:val="22"/>
                <w:lang w:val="lv-LV"/>
              </w:rPr>
            </w:pPr>
            <w:r w:rsidRPr="00AE120B">
              <w:rPr>
                <w:sz w:val="22"/>
                <w:szCs w:val="22"/>
                <w:lang w:val="lv-LV"/>
              </w:rPr>
              <w:lastRenderedPageBreak/>
              <w:t>Bērni no divu gadu vecuma</w:t>
            </w:r>
            <w:r w:rsidR="00965D05" w:rsidRPr="00AE120B">
              <w:rPr>
                <w:sz w:val="22"/>
                <w:szCs w:val="22"/>
                <w:lang w:val="lv-LV"/>
              </w:rPr>
              <w:t xml:space="preserve"> un pusaudži</w:t>
            </w:r>
            <w:r w:rsidRPr="00AE120B">
              <w:rPr>
                <w:sz w:val="22"/>
                <w:szCs w:val="22"/>
                <w:lang w:val="lv-LV"/>
              </w:rPr>
              <w:t>, kuri sver vismaz 30 kg.</w:t>
            </w:r>
          </w:p>
          <w:p w14:paraId="1D946357" w14:textId="77777777" w:rsidR="006E1EEE" w:rsidRPr="00AE120B" w:rsidRDefault="006E1EEE" w:rsidP="00452A9E">
            <w:pPr>
              <w:widowControl w:val="0"/>
              <w:numPr>
                <w:ilvl w:val="12"/>
                <w:numId w:val="0"/>
              </w:numPr>
              <w:suppressAutoHyphens w:val="0"/>
              <w:ind w:right="-2"/>
              <w:rPr>
                <w:sz w:val="22"/>
                <w:szCs w:val="22"/>
                <w:lang w:val="lv-LV"/>
              </w:rPr>
            </w:pPr>
          </w:p>
        </w:tc>
        <w:tc>
          <w:tcPr>
            <w:tcW w:w="2977" w:type="dxa"/>
          </w:tcPr>
          <w:p w14:paraId="60B3CF47" w14:textId="77777777" w:rsidR="006E1EEE" w:rsidRPr="00AE120B" w:rsidRDefault="00000000" w:rsidP="00452A9E">
            <w:pPr>
              <w:widowControl w:val="0"/>
              <w:tabs>
                <w:tab w:val="left" w:pos="0"/>
              </w:tabs>
              <w:suppressAutoHyphens w:val="0"/>
              <w:rPr>
                <w:sz w:val="22"/>
                <w:szCs w:val="22"/>
                <w:lang w:val="lv-LV"/>
              </w:rPr>
            </w:pPr>
            <w:r w:rsidRPr="00AE120B">
              <w:rPr>
                <w:sz w:val="22"/>
                <w:szCs w:val="22"/>
                <w:lang w:val="lv-LV"/>
              </w:rPr>
              <w:t xml:space="preserve">40 mg </w:t>
            </w:r>
            <w:r w:rsidR="00995A69" w:rsidRPr="00AE120B">
              <w:rPr>
                <w:sz w:val="22"/>
                <w:szCs w:val="22"/>
                <w:lang w:val="lv-LV"/>
              </w:rPr>
              <w:t>katru otro nedēļu</w:t>
            </w:r>
            <w:r w:rsidRPr="00AE120B">
              <w:rPr>
                <w:sz w:val="22"/>
                <w:szCs w:val="22"/>
                <w:lang w:val="lv-LV"/>
              </w:rPr>
              <w:t xml:space="preserve"> </w:t>
            </w:r>
          </w:p>
        </w:tc>
        <w:tc>
          <w:tcPr>
            <w:tcW w:w="3253" w:type="dxa"/>
          </w:tcPr>
          <w:p w14:paraId="6D23CC5A" w14:textId="77777777" w:rsidR="006E1EEE" w:rsidRPr="00AE120B" w:rsidRDefault="00000000" w:rsidP="00452A9E">
            <w:pPr>
              <w:widowControl w:val="0"/>
              <w:numPr>
                <w:ilvl w:val="12"/>
                <w:numId w:val="0"/>
              </w:numPr>
              <w:suppressAutoHyphens w:val="0"/>
              <w:rPr>
                <w:sz w:val="22"/>
                <w:szCs w:val="22"/>
                <w:lang w:val="lv-LV"/>
              </w:rPr>
            </w:pPr>
            <w:r w:rsidRPr="00AE120B">
              <w:rPr>
                <w:sz w:val="22"/>
                <w:szCs w:val="22"/>
                <w:lang w:val="lv-LV"/>
              </w:rPr>
              <w:t xml:space="preserve">Jūsu ārsts var nozīmēt 80 mg sākumdevu, kas jālieto vienu nedēļu pirms parasto devu (40 mg </w:t>
            </w:r>
            <w:r w:rsidR="00995A69" w:rsidRPr="00AE120B">
              <w:rPr>
                <w:sz w:val="22"/>
                <w:szCs w:val="22"/>
                <w:lang w:val="lv-LV"/>
              </w:rPr>
              <w:t>katru otro nedēļu</w:t>
            </w:r>
            <w:r w:rsidRPr="00AE120B">
              <w:rPr>
                <w:sz w:val="22"/>
                <w:szCs w:val="22"/>
                <w:lang w:val="lv-LV"/>
              </w:rPr>
              <w:t>) lietošanas uzsākšanas. Humira ieteicams lietot kombinācijā ar metotreksātu.</w:t>
            </w:r>
          </w:p>
        </w:tc>
      </w:tr>
    </w:tbl>
    <w:p w14:paraId="34E4E19E" w14:textId="77777777" w:rsidR="00E25E98" w:rsidRPr="00AE120B" w:rsidRDefault="00E25E98" w:rsidP="00DD764E">
      <w:pPr>
        <w:widowControl w:val="0"/>
        <w:suppressAutoHyphens w:val="0"/>
        <w:rPr>
          <w:sz w:val="22"/>
          <w:szCs w:val="22"/>
          <w:lang w:val="lv-LV"/>
        </w:rPr>
      </w:pPr>
    </w:p>
    <w:p w14:paraId="4BB029CA" w14:textId="77777777" w:rsidR="00E25E98" w:rsidRPr="00AE120B" w:rsidRDefault="00000000" w:rsidP="00576A28">
      <w:pPr>
        <w:keepNext/>
        <w:widowControl w:val="0"/>
        <w:suppressAutoHyphens w:val="0"/>
        <w:ind w:right="-2"/>
        <w:rPr>
          <w:sz w:val="22"/>
          <w:szCs w:val="22"/>
          <w:lang w:val="lv-LV"/>
        </w:rPr>
      </w:pPr>
      <w:r w:rsidRPr="00AE120B">
        <w:rPr>
          <w:b/>
          <w:sz w:val="22"/>
          <w:szCs w:val="22"/>
          <w:lang w:val="lv-LV"/>
        </w:rPr>
        <w:t>Lietošanas metode un ievadīšanas veids</w:t>
      </w:r>
    </w:p>
    <w:p w14:paraId="403FF77C" w14:textId="77777777" w:rsidR="00E25E98" w:rsidRPr="00AE120B" w:rsidRDefault="00E25E98" w:rsidP="00DD764E">
      <w:pPr>
        <w:widowControl w:val="0"/>
        <w:suppressAutoHyphens w:val="0"/>
        <w:ind w:right="-2"/>
        <w:rPr>
          <w:sz w:val="22"/>
          <w:szCs w:val="22"/>
          <w:lang w:val="lv-LV"/>
        </w:rPr>
      </w:pPr>
    </w:p>
    <w:p w14:paraId="7106265D" w14:textId="77777777" w:rsidR="00E25E98" w:rsidRPr="00AE120B" w:rsidRDefault="00000000" w:rsidP="00DD764E">
      <w:pPr>
        <w:widowControl w:val="0"/>
        <w:suppressAutoHyphens w:val="0"/>
        <w:ind w:right="-2"/>
        <w:rPr>
          <w:sz w:val="22"/>
          <w:szCs w:val="22"/>
          <w:lang w:val="lv-LV"/>
        </w:rPr>
      </w:pPr>
      <w:r w:rsidRPr="00AE120B">
        <w:rPr>
          <w:sz w:val="22"/>
          <w:szCs w:val="22"/>
          <w:lang w:val="lv-LV"/>
        </w:rPr>
        <w:t>Humira ievada injekcijas veidā zem ādas (subkutānas injekcijas veidā).</w:t>
      </w:r>
    </w:p>
    <w:p w14:paraId="13FAA138" w14:textId="77777777" w:rsidR="00E25E98" w:rsidRPr="00AE120B" w:rsidRDefault="00E25E98" w:rsidP="00DD764E">
      <w:pPr>
        <w:widowControl w:val="0"/>
        <w:suppressAutoHyphens w:val="0"/>
        <w:rPr>
          <w:sz w:val="22"/>
          <w:szCs w:val="22"/>
          <w:lang w:val="lv-LV"/>
        </w:rPr>
      </w:pPr>
    </w:p>
    <w:p w14:paraId="11079652" w14:textId="77777777" w:rsidR="00E25E98" w:rsidRPr="00AE120B" w:rsidRDefault="00000000" w:rsidP="00DD764E">
      <w:pPr>
        <w:widowControl w:val="0"/>
        <w:suppressAutoHyphens w:val="0"/>
        <w:rPr>
          <w:b/>
          <w:bCs/>
          <w:sz w:val="22"/>
          <w:szCs w:val="22"/>
          <w:u w:val="single"/>
          <w:lang w:val="lv-LV"/>
        </w:rPr>
      </w:pPr>
      <w:r w:rsidRPr="00AE120B">
        <w:rPr>
          <w:b/>
          <w:bCs/>
          <w:sz w:val="22"/>
          <w:szCs w:val="22"/>
          <w:lang w:val="lv-LV"/>
        </w:rPr>
        <w:t>Detalizēti norādījumi par Humira injicēšanu sniegti 7. punktā „</w:t>
      </w:r>
      <w:r w:rsidR="006B5123" w:rsidRPr="00AE120B">
        <w:rPr>
          <w:b/>
          <w:sz w:val="22"/>
          <w:szCs w:val="22"/>
          <w:lang w:val="lv-LV"/>
        </w:rPr>
        <w:t>Humira injicēšana</w:t>
      </w:r>
      <w:r w:rsidRPr="00AE120B">
        <w:rPr>
          <w:b/>
          <w:bCs/>
          <w:sz w:val="22"/>
          <w:szCs w:val="22"/>
          <w:lang w:val="lv-LV"/>
        </w:rPr>
        <w:t>”</w:t>
      </w:r>
    </w:p>
    <w:p w14:paraId="6B1E8B5F" w14:textId="77777777" w:rsidR="00821EBF" w:rsidRPr="00AE120B" w:rsidRDefault="00821EBF" w:rsidP="00DD764E">
      <w:pPr>
        <w:pStyle w:val="EndnoteText"/>
        <w:widowControl w:val="0"/>
        <w:suppressAutoHyphens w:val="0"/>
        <w:rPr>
          <w:lang w:val="lv-LV"/>
        </w:rPr>
      </w:pPr>
    </w:p>
    <w:p w14:paraId="0DD5B593" w14:textId="77777777" w:rsidR="00821EBF" w:rsidRPr="00AE120B" w:rsidRDefault="00000000" w:rsidP="00DD764E">
      <w:pPr>
        <w:widowControl w:val="0"/>
        <w:suppressAutoHyphens w:val="0"/>
        <w:rPr>
          <w:sz w:val="22"/>
          <w:szCs w:val="22"/>
          <w:lang w:val="lv-LV"/>
        </w:rPr>
      </w:pPr>
      <w:r w:rsidRPr="00AE120B">
        <w:rPr>
          <w:b/>
          <w:bCs/>
          <w:sz w:val="22"/>
          <w:szCs w:val="22"/>
          <w:lang w:val="lv-LV"/>
        </w:rPr>
        <w:t>Ja esat lietojis Humira vairāk nekā noteikts</w:t>
      </w:r>
    </w:p>
    <w:p w14:paraId="5AA377D5" w14:textId="77777777" w:rsidR="00821EBF" w:rsidRPr="00AE120B" w:rsidRDefault="00821EBF" w:rsidP="00DD764E">
      <w:pPr>
        <w:widowControl w:val="0"/>
        <w:suppressAutoHyphens w:val="0"/>
        <w:rPr>
          <w:sz w:val="22"/>
          <w:szCs w:val="22"/>
          <w:lang w:val="lv-LV"/>
        </w:rPr>
      </w:pPr>
    </w:p>
    <w:p w14:paraId="4C38FF65" w14:textId="77777777" w:rsidR="00821EBF" w:rsidRPr="00AE120B" w:rsidRDefault="00000000" w:rsidP="00DD764E">
      <w:pPr>
        <w:widowControl w:val="0"/>
        <w:suppressAutoHyphens w:val="0"/>
        <w:rPr>
          <w:sz w:val="22"/>
          <w:szCs w:val="22"/>
          <w:lang w:val="lv-LV"/>
        </w:rPr>
      </w:pPr>
      <w:r w:rsidRPr="00AE120B">
        <w:rPr>
          <w:sz w:val="22"/>
          <w:szCs w:val="22"/>
          <w:lang w:val="lv-LV"/>
        </w:rPr>
        <w:t xml:space="preserve">Ja nejauši esat injicējis Humira biežāk nekā noteicis Jūsu ārsts vai farmaceits, </w:t>
      </w:r>
      <w:r w:rsidR="00286551" w:rsidRPr="00AE120B">
        <w:rPr>
          <w:sz w:val="22"/>
          <w:szCs w:val="22"/>
          <w:lang w:val="lv-LV"/>
        </w:rPr>
        <w:t>sazinieties</w:t>
      </w:r>
      <w:r w:rsidRPr="00AE120B">
        <w:rPr>
          <w:sz w:val="22"/>
          <w:szCs w:val="22"/>
          <w:lang w:val="lv-LV"/>
        </w:rPr>
        <w:t xml:space="preserve"> ar ārstu vai farmaceitu un </w:t>
      </w:r>
      <w:r w:rsidR="00286551" w:rsidRPr="00AE120B">
        <w:rPr>
          <w:sz w:val="22"/>
          <w:szCs w:val="22"/>
          <w:lang w:val="lv-LV"/>
        </w:rPr>
        <w:t>izstāstiet</w:t>
      </w:r>
      <w:r w:rsidRPr="00AE120B">
        <w:rPr>
          <w:sz w:val="22"/>
          <w:szCs w:val="22"/>
          <w:lang w:val="lv-LV"/>
        </w:rPr>
        <w:t xml:space="preserve">, ka esat pārdozējis zāles. Paņemiet līdzi zāļu ārējo </w:t>
      </w:r>
      <w:r w:rsidR="005B0C65" w:rsidRPr="00AE120B">
        <w:rPr>
          <w:sz w:val="22"/>
          <w:szCs w:val="22"/>
          <w:lang w:val="lv-LV"/>
        </w:rPr>
        <w:t>iepakojumu</w:t>
      </w:r>
      <w:r w:rsidRPr="00AE120B">
        <w:rPr>
          <w:sz w:val="22"/>
          <w:szCs w:val="22"/>
          <w:lang w:val="lv-LV"/>
        </w:rPr>
        <w:t>, pat ja tas ir tukšs.</w:t>
      </w:r>
    </w:p>
    <w:p w14:paraId="41AA9770" w14:textId="77777777" w:rsidR="00821EBF" w:rsidRPr="00AE120B" w:rsidRDefault="00821EBF" w:rsidP="00DD764E">
      <w:pPr>
        <w:widowControl w:val="0"/>
        <w:suppressAutoHyphens w:val="0"/>
        <w:rPr>
          <w:sz w:val="22"/>
          <w:szCs w:val="22"/>
          <w:lang w:val="lv-LV"/>
        </w:rPr>
      </w:pPr>
    </w:p>
    <w:p w14:paraId="4880840C" w14:textId="77777777" w:rsidR="00821EBF" w:rsidRPr="00AE120B" w:rsidRDefault="00000000" w:rsidP="005337E6">
      <w:pPr>
        <w:keepNext/>
        <w:keepLines/>
        <w:widowControl w:val="0"/>
        <w:suppressAutoHyphens w:val="0"/>
        <w:rPr>
          <w:sz w:val="22"/>
          <w:szCs w:val="22"/>
          <w:lang w:val="lv-LV"/>
        </w:rPr>
      </w:pPr>
      <w:r w:rsidRPr="00AE120B">
        <w:rPr>
          <w:b/>
          <w:bCs/>
          <w:sz w:val="22"/>
          <w:szCs w:val="22"/>
          <w:lang w:val="lv-LV"/>
        </w:rPr>
        <w:t>Ja esat aizmirsis lietot Humira</w:t>
      </w:r>
    </w:p>
    <w:p w14:paraId="05568A78" w14:textId="77777777" w:rsidR="004C7D53" w:rsidRPr="00AE120B" w:rsidRDefault="004C7D53" w:rsidP="005337E6">
      <w:pPr>
        <w:keepNext/>
        <w:keepLines/>
        <w:widowControl w:val="0"/>
        <w:suppressAutoHyphens w:val="0"/>
        <w:rPr>
          <w:sz w:val="22"/>
          <w:szCs w:val="22"/>
          <w:lang w:val="lv-LV"/>
        </w:rPr>
      </w:pPr>
    </w:p>
    <w:p w14:paraId="640AC35B" w14:textId="77777777" w:rsidR="00821EBF" w:rsidRPr="00AE120B" w:rsidRDefault="00000000" w:rsidP="005337E6">
      <w:pPr>
        <w:keepNext/>
        <w:keepLines/>
        <w:widowControl w:val="0"/>
        <w:suppressAutoHyphens w:val="0"/>
        <w:rPr>
          <w:sz w:val="22"/>
          <w:szCs w:val="22"/>
          <w:lang w:val="lv-LV"/>
        </w:rPr>
      </w:pPr>
      <w:r w:rsidRPr="00AE120B">
        <w:rPr>
          <w:sz w:val="22"/>
          <w:szCs w:val="22"/>
          <w:lang w:val="lv-LV"/>
        </w:rPr>
        <w:t>Ja esat aizmirsis veikt sev injekciju, injicējiet nākamo Humira devu uzreiz, kad atceraties. Tad lietojiet nākamo devu pēc sākumā noteiktā grafika, it kā Jūs nebūtu aizmirsis injicēt devu.</w:t>
      </w:r>
    </w:p>
    <w:p w14:paraId="0BF568E2" w14:textId="77777777" w:rsidR="00821EBF" w:rsidRPr="00AE120B" w:rsidRDefault="00821EBF" w:rsidP="00DD764E">
      <w:pPr>
        <w:widowControl w:val="0"/>
        <w:suppressAutoHyphens w:val="0"/>
        <w:rPr>
          <w:sz w:val="22"/>
          <w:szCs w:val="22"/>
          <w:lang w:val="lv-LV"/>
        </w:rPr>
      </w:pPr>
    </w:p>
    <w:p w14:paraId="60C54C03" w14:textId="77777777" w:rsidR="00821EBF" w:rsidRPr="00AE120B" w:rsidRDefault="00000000" w:rsidP="00DD764E">
      <w:pPr>
        <w:widowControl w:val="0"/>
        <w:suppressAutoHyphens w:val="0"/>
        <w:rPr>
          <w:sz w:val="22"/>
          <w:szCs w:val="22"/>
          <w:lang w:val="lv-LV"/>
        </w:rPr>
      </w:pPr>
      <w:r w:rsidRPr="00AE120B">
        <w:rPr>
          <w:b/>
          <w:sz w:val="22"/>
          <w:szCs w:val="22"/>
          <w:lang w:val="lv-LV"/>
        </w:rPr>
        <w:t>Ja pārtraucat lietot Humira</w:t>
      </w:r>
    </w:p>
    <w:p w14:paraId="0C020BD9" w14:textId="77777777" w:rsidR="00821EBF" w:rsidRPr="00AE120B" w:rsidRDefault="00821EBF" w:rsidP="00DD764E">
      <w:pPr>
        <w:widowControl w:val="0"/>
        <w:suppressAutoHyphens w:val="0"/>
        <w:rPr>
          <w:sz w:val="22"/>
          <w:szCs w:val="22"/>
          <w:lang w:val="lv-LV"/>
        </w:rPr>
      </w:pPr>
    </w:p>
    <w:p w14:paraId="458D47DE" w14:textId="77777777" w:rsidR="00821EBF" w:rsidRPr="00AE120B" w:rsidRDefault="00000000" w:rsidP="00DD764E">
      <w:pPr>
        <w:widowControl w:val="0"/>
        <w:suppressAutoHyphens w:val="0"/>
        <w:rPr>
          <w:sz w:val="22"/>
          <w:szCs w:val="22"/>
          <w:lang w:val="lv-LV"/>
        </w:rPr>
      </w:pPr>
      <w:r w:rsidRPr="00AE120B">
        <w:rPr>
          <w:sz w:val="22"/>
          <w:szCs w:val="22"/>
          <w:lang w:val="lv-LV"/>
        </w:rPr>
        <w:t>Lēmumu par Humira lietošanas pārtraukšanu ir jāapspriež ar ārstu. Pēc lietošanas pārtraukšanas, simptomi var atkal atjaunoties.</w:t>
      </w:r>
    </w:p>
    <w:p w14:paraId="580AE6CA" w14:textId="77777777" w:rsidR="00821EBF" w:rsidRPr="00AE120B" w:rsidRDefault="00821EBF" w:rsidP="00DD764E">
      <w:pPr>
        <w:widowControl w:val="0"/>
        <w:suppressAutoHyphens w:val="0"/>
        <w:rPr>
          <w:sz w:val="22"/>
          <w:szCs w:val="22"/>
          <w:lang w:val="lv-LV"/>
        </w:rPr>
      </w:pPr>
    </w:p>
    <w:p w14:paraId="3544B6BD" w14:textId="77777777" w:rsidR="00821EBF" w:rsidRPr="00AE120B" w:rsidRDefault="00000000" w:rsidP="00DD764E">
      <w:pPr>
        <w:widowControl w:val="0"/>
        <w:suppressAutoHyphens w:val="0"/>
        <w:rPr>
          <w:sz w:val="22"/>
          <w:szCs w:val="22"/>
          <w:lang w:val="lv-LV"/>
        </w:rPr>
      </w:pPr>
      <w:r w:rsidRPr="00AE120B">
        <w:rPr>
          <w:sz w:val="22"/>
          <w:szCs w:val="22"/>
          <w:lang w:val="lv-LV"/>
        </w:rPr>
        <w:t>Ja Jums ir kādi jautājumi par šo zāļu lietošanu, jautājiet ārstam vai farmaceitam.</w:t>
      </w:r>
    </w:p>
    <w:p w14:paraId="282344F5" w14:textId="77777777" w:rsidR="00821EBF" w:rsidRPr="00AE120B" w:rsidRDefault="00821EBF" w:rsidP="00DD764E">
      <w:pPr>
        <w:widowControl w:val="0"/>
        <w:suppressAutoHyphens w:val="0"/>
        <w:rPr>
          <w:sz w:val="22"/>
          <w:szCs w:val="22"/>
          <w:lang w:val="lv-LV"/>
        </w:rPr>
      </w:pPr>
    </w:p>
    <w:p w14:paraId="6C192BBD" w14:textId="77777777" w:rsidR="00821EBF" w:rsidRPr="00AE120B" w:rsidRDefault="00821EBF" w:rsidP="00DD764E">
      <w:pPr>
        <w:widowControl w:val="0"/>
        <w:suppressAutoHyphens w:val="0"/>
        <w:ind w:right="-2"/>
        <w:rPr>
          <w:sz w:val="22"/>
          <w:szCs w:val="22"/>
          <w:lang w:val="lv-LV"/>
        </w:rPr>
      </w:pPr>
    </w:p>
    <w:p w14:paraId="1CAFEF78" w14:textId="77777777" w:rsidR="00821EBF" w:rsidRPr="00AE120B" w:rsidRDefault="00000000" w:rsidP="00DD764E">
      <w:pPr>
        <w:widowControl w:val="0"/>
        <w:suppressAutoHyphens w:val="0"/>
        <w:ind w:left="567" w:right="-2" w:hanging="567"/>
        <w:rPr>
          <w:sz w:val="22"/>
          <w:szCs w:val="22"/>
          <w:lang w:val="lv-LV"/>
        </w:rPr>
      </w:pPr>
      <w:r w:rsidRPr="00AE120B">
        <w:rPr>
          <w:b/>
          <w:bCs/>
          <w:sz w:val="22"/>
          <w:szCs w:val="22"/>
          <w:lang w:val="lv-LV"/>
        </w:rPr>
        <w:t>4.</w:t>
      </w:r>
      <w:r w:rsidRPr="00AE120B">
        <w:rPr>
          <w:b/>
          <w:bCs/>
          <w:sz w:val="22"/>
          <w:szCs w:val="22"/>
          <w:lang w:val="lv-LV"/>
        </w:rPr>
        <w:tab/>
        <w:t>Iespējamās blakusparādības</w:t>
      </w:r>
    </w:p>
    <w:p w14:paraId="2482812C" w14:textId="77777777" w:rsidR="00821EBF" w:rsidRPr="00AE120B" w:rsidRDefault="00821EBF" w:rsidP="00DD764E">
      <w:pPr>
        <w:widowControl w:val="0"/>
        <w:suppressAutoHyphens w:val="0"/>
        <w:ind w:right="-2"/>
        <w:rPr>
          <w:sz w:val="22"/>
          <w:szCs w:val="22"/>
          <w:lang w:val="lv-LV"/>
        </w:rPr>
      </w:pPr>
    </w:p>
    <w:p w14:paraId="3DA23FC3" w14:textId="77777777" w:rsidR="00821EBF" w:rsidRPr="00AE120B" w:rsidRDefault="00000000" w:rsidP="00DD764E">
      <w:pPr>
        <w:widowControl w:val="0"/>
        <w:suppressAutoHyphens w:val="0"/>
        <w:rPr>
          <w:sz w:val="22"/>
          <w:szCs w:val="22"/>
          <w:lang w:val="lv-LV"/>
        </w:rPr>
      </w:pPr>
      <w:r w:rsidRPr="00AE120B">
        <w:rPr>
          <w:sz w:val="22"/>
          <w:szCs w:val="22"/>
          <w:lang w:val="lv-LV"/>
        </w:rPr>
        <w:t>Tāpat kā visas zāles, arī šīs zāles var izraisīt blakusparādības, kaut arī ne visiem tās izpaužas. Lielākā daļa blakusparādību ir vieglas vai vidēji smagas. Taču dažas var būt tik nopietnas, ka nepieciešama ārstēšana. Blakusparādības var parādīties laikā līdz 4 mēnešiem pēc pēdējās Humira injekcijas.</w:t>
      </w:r>
    </w:p>
    <w:p w14:paraId="14750052" w14:textId="77777777" w:rsidR="00821EBF" w:rsidRPr="00AE120B" w:rsidRDefault="00821EBF" w:rsidP="00DD764E">
      <w:pPr>
        <w:widowControl w:val="0"/>
        <w:suppressAutoHyphens w:val="0"/>
        <w:rPr>
          <w:sz w:val="22"/>
          <w:szCs w:val="22"/>
          <w:lang w:val="lv-LV"/>
        </w:rPr>
      </w:pPr>
    </w:p>
    <w:p w14:paraId="679A1384" w14:textId="77777777" w:rsidR="00821EBF" w:rsidRPr="00AE120B" w:rsidRDefault="00000000" w:rsidP="00DD764E">
      <w:pPr>
        <w:widowControl w:val="0"/>
        <w:suppressAutoHyphens w:val="0"/>
        <w:rPr>
          <w:b/>
          <w:sz w:val="22"/>
          <w:szCs w:val="22"/>
          <w:lang w:val="lv-LV"/>
        </w:rPr>
      </w:pPr>
      <w:r w:rsidRPr="00AE120B">
        <w:rPr>
          <w:b/>
          <w:sz w:val="22"/>
          <w:szCs w:val="22"/>
          <w:lang w:val="lv-LV"/>
        </w:rPr>
        <w:t>Nekavējoties konsultējieties ar savu ārstu, ja Jums ir:</w:t>
      </w:r>
    </w:p>
    <w:p w14:paraId="1CEBA4F8" w14:textId="77777777" w:rsidR="00951FC6" w:rsidRPr="00AE120B" w:rsidRDefault="00951FC6" w:rsidP="00DD764E">
      <w:pPr>
        <w:widowControl w:val="0"/>
        <w:suppressAutoHyphens w:val="0"/>
        <w:rPr>
          <w:b/>
          <w:sz w:val="22"/>
          <w:szCs w:val="22"/>
          <w:lang w:val="lv-LV"/>
        </w:rPr>
      </w:pPr>
    </w:p>
    <w:p w14:paraId="172474CB" w14:textId="77777777" w:rsidR="00821EBF" w:rsidRPr="00AE120B" w:rsidRDefault="00000000" w:rsidP="00B9399D">
      <w:pPr>
        <w:widowControl w:val="0"/>
        <w:numPr>
          <w:ilvl w:val="0"/>
          <w:numId w:val="67"/>
        </w:numPr>
        <w:suppressAutoHyphens w:val="0"/>
        <w:ind w:left="567" w:hanging="567"/>
        <w:rPr>
          <w:sz w:val="22"/>
          <w:szCs w:val="22"/>
          <w:lang w:val="lv-LV"/>
        </w:rPr>
      </w:pPr>
      <w:r w:rsidRPr="00AE120B">
        <w:rPr>
          <w:sz w:val="22"/>
          <w:szCs w:val="22"/>
          <w:lang w:val="lv-LV"/>
        </w:rPr>
        <w:t>izteikti izsitumi, nātrene vai citas alerģiskas reakcijas pazīmes;</w:t>
      </w:r>
    </w:p>
    <w:p w14:paraId="6CA15A26" w14:textId="77777777" w:rsidR="00821EBF" w:rsidRPr="00AE120B" w:rsidRDefault="00000000" w:rsidP="00B9399D">
      <w:pPr>
        <w:widowControl w:val="0"/>
        <w:numPr>
          <w:ilvl w:val="0"/>
          <w:numId w:val="67"/>
        </w:numPr>
        <w:suppressAutoHyphens w:val="0"/>
        <w:ind w:left="567" w:hanging="567"/>
        <w:rPr>
          <w:sz w:val="22"/>
          <w:szCs w:val="22"/>
          <w:lang w:val="lv-LV"/>
        </w:rPr>
      </w:pPr>
      <w:r w:rsidRPr="00AE120B">
        <w:rPr>
          <w:sz w:val="22"/>
          <w:szCs w:val="22"/>
          <w:lang w:val="lv-LV"/>
        </w:rPr>
        <w:t>pietūkusi seja, rokas, kājas;</w:t>
      </w:r>
    </w:p>
    <w:p w14:paraId="050C4BCF" w14:textId="77777777" w:rsidR="00821EBF" w:rsidRPr="00AE120B" w:rsidRDefault="00000000" w:rsidP="00B9399D">
      <w:pPr>
        <w:widowControl w:val="0"/>
        <w:numPr>
          <w:ilvl w:val="0"/>
          <w:numId w:val="67"/>
        </w:numPr>
        <w:suppressAutoHyphens w:val="0"/>
        <w:ind w:left="567" w:hanging="567"/>
        <w:rPr>
          <w:sz w:val="22"/>
          <w:szCs w:val="22"/>
          <w:lang w:val="lv-LV"/>
        </w:rPr>
      </w:pPr>
      <w:r w:rsidRPr="00AE120B">
        <w:rPr>
          <w:sz w:val="22"/>
          <w:szCs w:val="22"/>
          <w:lang w:val="lv-LV"/>
        </w:rPr>
        <w:t>apgrūtināta elpošana, rīšana;</w:t>
      </w:r>
    </w:p>
    <w:p w14:paraId="43C4FC2C" w14:textId="77777777" w:rsidR="00821EBF" w:rsidRPr="00AE120B" w:rsidRDefault="00000000" w:rsidP="00B9399D">
      <w:pPr>
        <w:widowControl w:val="0"/>
        <w:numPr>
          <w:ilvl w:val="0"/>
          <w:numId w:val="67"/>
        </w:numPr>
        <w:suppressAutoHyphens w:val="0"/>
        <w:ind w:left="567" w:hanging="567"/>
        <w:rPr>
          <w:sz w:val="22"/>
          <w:szCs w:val="22"/>
          <w:lang w:val="lv-LV"/>
        </w:rPr>
      </w:pPr>
      <w:r w:rsidRPr="00AE120B">
        <w:rPr>
          <w:sz w:val="22"/>
          <w:szCs w:val="22"/>
          <w:lang w:val="lv-LV"/>
        </w:rPr>
        <w:t>aizdusa slodz</w:t>
      </w:r>
      <w:r w:rsidR="00A9563E" w:rsidRPr="00AE120B">
        <w:rPr>
          <w:sz w:val="22"/>
          <w:szCs w:val="22"/>
          <w:lang w:val="lv-LV"/>
        </w:rPr>
        <w:t xml:space="preserve">es laikā vai atguļoties, vai </w:t>
      </w:r>
      <w:r w:rsidR="008D1702" w:rsidRPr="00AE120B">
        <w:rPr>
          <w:sz w:val="22"/>
          <w:szCs w:val="22"/>
          <w:lang w:val="lv-LV"/>
        </w:rPr>
        <w:t xml:space="preserve">kāju </w:t>
      </w:r>
      <w:r w:rsidRPr="00AE120B">
        <w:rPr>
          <w:sz w:val="22"/>
          <w:szCs w:val="22"/>
          <w:lang w:val="lv-LV"/>
        </w:rPr>
        <w:t>pietūkums.</w:t>
      </w:r>
    </w:p>
    <w:p w14:paraId="770AF1C2" w14:textId="77777777" w:rsidR="00821EBF" w:rsidRPr="00AE120B" w:rsidRDefault="00821EBF" w:rsidP="00DD764E">
      <w:pPr>
        <w:widowControl w:val="0"/>
        <w:suppressAutoHyphens w:val="0"/>
        <w:ind w:left="567" w:hanging="567"/>
        <w:rPr>
          <w:sz w:val="22"/>
          <w:szCs w:val="22"/>
          <w:lang w:val="lv-LV"/>
        </w:rPr>
      </w:pPr>
    </w:p>
    <w:p w14:paraId="79E98E24" w14:textId="77777777" w:rsidR="00821EBF" w:rsidRPr="00AE120B" w:rsidRDefault="00000000" w:rsidP="00DD764E">
      <w:pPr>
        <w:widowControl w:val="0"/>
        <w:suppressAutoHyphens w:val="0"/>
        <w:ind w:left="567" w:hanging="567"/>
        <w:rPr>
          <w:b/>
          <w:sz w:val="22"/>
          <w:szCs w:val="22"/>
          <w:lang w:val="lv-LV"/>
        </w:rPr>
      </w:pPr>
      <w:r w:rsidRPr="00AE120B">
        <w:rPr>
          <w:b/>
          <w:sz w:val="22"/>
          <w:szCs w:val="22"/>
          <w:lang w:val="lv-LV"/>
        </w:rPr>
        <w:t>Konsultējieties ar savu ārstu cik ātri vien iespējams, ja Jums ir:</w:t>
      </w:r>
    </w:p>
    <w:p w14:paraId="0FFF0639" w14:textId="77777777" w:rsidR="006964B5" w:rsidRPr="00AE120B" w:rsidRDefault="006964B5" w:rsidP="00DD764E">
      <w:pPr>
        <w:widowControl w:val="0"/>
        <w:suppressAutoHyphens w:val="0"/>
        <w:ind w:left="567" w:hanging="567"/>
        <w:rPr>
          <w:b/>
          <w:sz w:val="22"/>
          <w:szCs w:val="22"/>
          <w:lang w:val="lv-LV"/>
        </w:rPr>
      </w:pPr>
    </w:p>
    <w:p w14:paraId="459E7805" w14:textId="77777777" w:rsidR="00821EBF" w:rsidRPr="00AE120B" w:rsidRDefault="00000000" w:rsidP="00B9399D">
      <w:pPr>
        <w:widowControl w:val="0"/>
        <w:numPr>
          <w:ilvl w:val="0"/>
          <w:numId w:val="22"/>
        </w:numPr>
        <w:tabs>
          <w:tab w:val="left" w:pos="567"/>
        </w:tabs>
        <w:suppressAutoHyphens w:val="0"/>
        <w:ind w:left="567" w:hanging="567"/>
        <w:rPr>
          <w:sz w:val="22"/>
          <w:szCs w:val="22"/>
          <w:lang w:val="lv-LV"/>
        </w:rPr>
      </w:pPr>
      <w:r w:rsidRPr="00AE120B">
        <w:rPr>
          <w:sz w:val="22"/>
          <w:szCs w:val="22"/>
          <w:lang w:val="lv-LV"/>
        </w:rPr>
        <w:t>infekcijas pazīmes - drudzis, slikta dūša, brūces, bojāti zobi, dedzinoša sajūta urinējot;</w:t>
      </w:r>
    </w:p>
    <w:p w14:paraId="6B6F444F" w14:textId="77777777" w:rsidR="00821EBF"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vājums vai nogurums;</w:t>
      </w:r>
    </w:p>
    <w:p w14:paraId="269C8B81" w14:textId="77777777" w:rsidR="00821EBF"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klepus;</w:t>
      </w:r>
    </w:p>
    <w:p w14:paraId="5EA090A1" w14:textId="77777777" w:rsidR="00821EBF"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tirpas;</w:t>
      </w:r>
    </w:p>
    <w:p w14:paraId="50D9563D" w14:textId="77777777" w:rsidR="00821EBF"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lastRenderedPageBreak/>
        <w:t>nejutīgums;</w:t>
      </w:r>
    </w:p>
    <w:p w14:paraId="3CCE55A0" w14:textId="77777777" w:rsidR="00821EBF"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redzes dubultošanās;</w:t>
      </w:r>
    </w:p>
    <w:p w14:paraId="52B7B171" w14:textId="77777777" w:rsidR="00821EBF"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roku vai kāju vājums;</w:t>
      </w:r>
    </w:p>
    <w:p w14:paraId="6C1F1F7A" w14:textId="77777777" w:rsidR="00821EBF" w:rsidRPr="00AE120B" w:rsidRDefault="00000000" w:rsidP="00B9399D">
      <w:pPr>
        <w:widowControl w:val="0"/>
        <w:numPr>
          <w:ilvl w:val="0"/>
          <w:numId w:val="40"/>
        </w:numPr>
        <w:tabs>
          <w:tab w:val="left" w:pos="567"/>
        </w:tabs>
        <w:suppressAutoHyphens w:val="0"/>
        <w:ind w:left="567" w:hanging="567"/>
        <w:rPr>
          <w:sz w:val="22"/>
          <w:szCs w:val="22"/>
          <w:lang w:val="lv-LV"/>
        </w:rPr>
      </w:pPr>
      <w:r w:rsidRPr="00AE120B">
        <w:rPr>
          <w:sz w:val="22"/>
          <w:szCs w:val="22"/>
          <w:lang w:val="lv-LV"/>
        </w:rPr>
        <w:t>uztūkums vai vaļējs jēlums, kas nedzīst;</w:t>
      </w:r>
    </w:p>
    <w:p w14:paraId="01078CF3" w14:textId="77777777" w:rsidR="00821EBF" w:rsidRPr="00AE120B" w:rsidRDefault="00000000" w:rsidP="00DD764E">
      <w:pPr>
        <w:pStyle w:val="EMEABullet2"/>
        <w:widowControl w:val="0"/>
        <w:suppressAutoHyphens w:val="0"/>
        <w:ind w:left="567" w:hanging="567"/>
        <w:rPr>
          <w:lang w:val="lv-LV"/>
        </w:rPr>
      </w:pPr>
      <w:r w:rsidRPr="00AE120B">
        <w:rPr>
          <w:lang w:val="lv-LV"/>
        </w:rPr>
        <w:t>pazīmes un simptomi, kas liecina par asins sastāva pārmaiņām – piemēram, nepārejošs drudzis, zilumu veidošanās, asiņošana, bālums.</w:t>
      </w:r>
    </w:p>
    <w:p w14:paraId="19B7030C" w14:textId="77777777" w:rsidR="00951FC6" w:rsidRPr="00AE120B" w:rsidRDefault="00951FC6" w:rsidP="00DD764E">
      <w:pPr>
        <w:widowControl w:val="0"/>
        <w:suppressAutoHyphens w:val="0"/>
        <w:rPr>
          <w:sz w:val="22"/>
          <w:szCs w:val="22"/>
          <w:lang w:val="lv-LV"/>
        </w:rPr>
      </w:pPr>
    </w:p>
    <w:p w14:paraId="1CFCA2C1" w14:textId="77777777" w:rsidR="00821EBF" w:rsidRPr="00AE120B" w:rsidRDefault="00000000" w:rsidP="00DD764E">
      <w:pPr>
        <w:widowControl w:val="0"/>
        <w:suppressAutoHyphens w:val="0"/>
        <w:rPr>
          <w:sz w:val="22"/>
          <w:szCs w:val="22"/>
          <w:lang w:val="lv-LV"/>
        </w:rPr>
      </w:pPr>
      <w:r w:rsidRPr="00AE120B">
        <w:rPr>
          <w:sz w:val="22"/>
          <w:szCs w:val="22"/>
          <w:lang w:val="lv-LV"/>
        </w:rPr>
        <w:t>Minētie simptomi var būt pazīmes zemāk minētām blakusparādībām, kas novērotas Humira lietošanas gadījumā:</w:t>
      </w:r>
    </w:p>
    <w:p w14:paraId="22FC785B" w14:textId="77777777" w:rsidR="00821EBF" w:rsidRPr="00AE120B" w:rsidRDefault="00821EBF" w:rsidP="00DD764E">
      <w:pPr>
        <w:widowControl w:val="0"/>
        <w:suppressAutoHyphens w:val="0"/>
        <w:rPr>
          <w:sz w:val="22"/>
          <w:szCs w:val="22"/>
          <w:lang w:val="lv-LV"/>
        </w:rPr>
      </w:pPr>
    </w:p>
    <w:p w14:paraId="4AA1F9A9" w14:textId="77777777" w:rsidR="00821EBF" w:rsidRPr="00AE120B" w:rsidRDefault="00000000" w:rsidP="00576A28">
      <w:pPr>
        <w:keepNext/>
        <w:widowControl w:val="0"/>
        <w:suppressAutoHyphens w:val="0"/>
        <w:rPr>
          <w:sz w:val="22"/>
          <w:szCs w:val="22"/>
          <w:lang w:val="lv-LV"/>
        </w:rPr>
      </w:pPr>
      <w:r w:rsidRPr="00AE120B">
        <w:rPr>
          <w:b/>
          <w:sz w:val="22"/>
          <w:szCs w:val="22"/>
          <w:lang w:val="lv-LV"/>
        </w:rPr>
        <w:t>Ļoti bieži</w:t>
      </w:r>
      <w:r w:rsidRPr="00AE120B">
        <w:rPr>
          <w:sz w:val="22"/>
          <w:szCs w:val="22"/>
          <w:lang w:val="lv-LV"/>
        </w:rPr>
        <w:t xml:space="preserve"> (var ietekmēt vairāk kā 1 no 10 cilvēkiem):</w:t>
      </w:r>
    </w:p>
    <w:p w14:paraId="42F3AC3D" w14:textId="77777777" w:rsidR="006964B5" w:rsidRPr="00AE120B" w:rsidRDefault="006964B5" w:rsidP="00576A28">
      <w:pPr>
        <w:pStyle w:val="BodyText3"/>
        <w:keepNext/>
        <w:widowControl w:val="0"/>
        <w:suppressAutoHyphens w:val="0"/>
        <w:rPr>
          <w:color w:val="auto"/>
          <w:sz w:val="22"/>
          <w:szCs w:val="22"/>
          <w:lang w:val="lv-LV"/>
        </w:rPr>
      </w:pPr>
    </w:p>
    <w:p w14:paraId="1923683E" w14:textId="77777777" w:rsidR="00821EBF" w:rsidRPr="00AE120B" w:rsidRDefault="00000000" w:rsidP="00B9399D">
      <w:pPr>
        <w:pStyle w:val="BodyText3"/>
        <w:widowControl w:val="0"/>
        <w:numPr>
          <w:ilvl w:val="0"/>
          <w:numId w:val="24"/>
        </w:numPr>
        <w:tabs>
          <w:tab w:val="left" w:pos="540"/>
        </w:tabs>
        <w:suppressAutoHyphens w:val="0"/>
        <w:ind w:hanging="720"/>
        <w:rPr>
          <w:color w:val="auto"/>
          <w:sz w:val="22"/>
          <w:szCs w:val="22"/>
          <w:lang w:val="lv-LV"/>
        </w:rPr>
      </w:pPr>
      <w:r w:rsidRPr="00AE120B">
        <w:rPr>
          <w:color w:val="auto"/>
          <w:sz w:val="22"/>
          <w:szCs w:val="22"/>
          <w:lang w:val="lv-LV"/>
        </w:rPr>
        <w:t>reakcijas injekcijas vietā (tostarp sāpes, pietūkums, apsārtums vai nieze)</w:t>
      </w:r>
    </w:p>
    <w:p w14:paraId="7E62E252" w14:textId="77777777" w:rsidR="00821EBF" w:rsidRPr="00AE120B" w:rsidRDefault="00000000" w:rsidP="00B9399D">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elpceļu infekcijas (tai skaitā saaukstēšanās, iesnas, deguna blakusdobumu infekcija, pneimonija); </w:t>
      </w:r>
    </w:p>
    <w:p w14:paraId="32914ECA" w14:textId="77777777" w:rsidR="00821EBF" w:rsidRPr="00AE120B" w:rsidRDefault="00000000" w:rsidP="00B9399D">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galvassāpes; </w:t>
      </w:r>
    </w:p>
    <w:p w14:paraId="0B885D8C" w14:textId="77777777" w:rsidR="00821EBF" w:rsidRPr="00AE120B" w:rsidRDefault="00000000" w:rsidP="00B9399D">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vēdera sāpes; </w:t>
      </w:r>
    </w:p>
    <w:p w14:paraId="09798640" w14:textId="77777777" w:rsidR="00821EBF" w:rsidRPr="00AE120B" w:rsidRDefault="00000000" w:rsidP="00B9399D">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slikta dūša un vemšana; </w:t>
      </w:r>
    </w:p>
    <w:p w14:paraId="161FF62E" w14:textId="77777777" w:rsidR="00821EBF" w:rsidRPr="00AE120B" w:rsidRDefault="00000000" w:rsidP="00B9399D">
      <w:pPr>
        <w:pStyle w:val="BodyText3"/>
        <w:widowControl w:val="0"/>
        <w:numPr>
          <w:ilvl w:val="0"/>
          <w:numId w:val="24"/>
        </w:numPr>
        <w:tabs>
          <w:tab w:val="left" w:pos="567"/>
        </w:tabs>
        <w:suppressAutoHyphens w:val="0"/>
        <w:ind w:left="567" w:hanging="567"/>
        <w:rPr>
          <w:color w:val="auto"/>
          <w:sz w:val="22"/>
          <w:szCs w:val="22"/>
          <w:lang w:val="lv-LV"/>
        </w:rPr>
      </w:pPr>
      <w:r w:rsidRPr="00AE120B">
        <w:rPr>
          <w:color w:val="auto"/>
          <w:sz w:val="22"/>
          <w:szCs w:val="22"/>
          <w:lang w:val="lv-LV"/>
        </w:rPr>
        <w:t xml:space="preserve">izsitumi; </w:t>
      </w:r>
    </w:p>
    <w:p w14:paraId="63340DA3" w14:textId="77777777" w:rsidR="00821EBF" w:rsidRPr="00AE120B" w:rsidRDefault="00000000" w:rsidP="00B9399D">
      <w:pPr>
        <w:pStyle w:val="BodyText3"/>
        <w:widowControl w:val="0"/>
        <w:numPr>
          <w:ilvl w:val="0"/>
          <w:numId w:val="24"/>
        </w:numPr>
        <w:tabs>
          <w:tab w:val="left" w:pos="567"/>
        </w:tabs>
        <w:suppressAutoHyphens w:val="0"/>
        <w:ind w:left="567" w:hanging="567"/>
        <w:rPr>
          <w:sz w:val="22"/>
          <w:szCs w:val="22"/>
          <w:lang w:val="lv-LV"/>
        </w:rPr>
      </w:pPr>
      <w:r w:rsidRPr="00AE120B">
        <w:rPr>
          <w:color w:val="auto"/>
          <w:sz w:val="22"/>
          <w:szCs w:val="22"/>
          <w:lang w:val="lv-LV"/>
        </w:rPr>
        <w:t>skeleta un muskuļu sāpes.</w:t>
      </w:r>
    </w:p>
    <w:p w14:paraId="5EFC18A1" w14:textId="77777777" w:rsidR="00821EBF" w:rsidRPr="00AE120B" w:rsidRDefault="00821EBF" w:rsidP="00DD764E">
      <w:pPr>
        <w:widowControl w:val="0"/>
        <w:suppressAutoHyphens w:val="0"/>
        <w:rPr>
          <w:sz w:val="22"/>
          <w:szCs w:val="22"/>
          <w:lang w:val="lv-LV"/>
        </w:rPr>
      </w:pPr>
    </w:p>
    <w:p w14:paraId="0849C058" w14:textId="77777777" w:rsidR="00821EBF" w:rsidRPr="00AE120B" w:rsidRDefault="00000000" w:rsidP="005337E6">
      <w:pPr>
        <w:pStyle w:val="BodyText3"/>
        <w:keepNext/>
        <w:keepLines/>
        <w:widowControl w:val="0"/>
        <w:suppressAutoHyphens w:val="0"/>
        <w:rPr>
          <w:color w:val="auto"/>
          <w:sz w:val="22"/>
          <w:szCs w:val="22"/>
          <w:lang w:val="lv-LV"/>
        </w:rPr>
      </w:pPr>
      <w:r w:rsidRPr="00AE120B">
        <w:rPr>
          <w:b/>
          <w:color w:val="auto"/>
          <w:sz w:val="22"/>
          <w:szCs w:val="22"/>
          <w:lang w:val="lv-LV"/>
        </w:rPr>
        <w:t xml:space="preserve">Bieži </w:t>
      </w:r>
      <w:r w:rsidRPr="00AE120B">
        <w:rPr>
          <w:color w:val="auto"/>
          <w:sz w:val="22"/>
          <w:szCs w:val="22"/>
          <w:lang w:val="lv-LV"/>
        </w:rPr>
        <w:t>(var ietekmēt līdz 1 no 10 cilvēkiem):</w:t>
      </w:r>
    </w:p>
    <w:p w14:paraId="10649A02" w14:textId="77777777" w:rsidR="006964B5" w:rsidRPr="00AE120B" w:rsidRDefault="006964B5" w:rsidP="005337E6">
      <w:pPr>
        <w:pStyle w:val="BodyText3"/>
        <w:keepNext/>
        <w:keepLines/>
        <w:widowControl w:val="0"/>
        <w:suppressAutoHyphens w:val="0"/>
        <w:rPr>
          <w:color w:val="auto"/>
          <w:sz w:val="22"/>
          <w:szCs w:val="22"/>
          <w:lang w:val="lv-LV"/>
        </w:rPr>
      </w:pPr>
    </w:p>
    <w:p w14:paraId="7E74EE61" w14:textId="77777777" w:rsidR="00286551" w:rsidRPr="00AE120B" w:rsidRDefault="00000000" w:rsidP="005337E6">
      <w:pPr>
        <w:pStyle w:val="BodyText3"/>
        <w:keepNext/>
        <w:keepLines/>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 xml:space="preserve">nopietnas </w:t>
      </w:r>
      <w:r w:rsidR="00821EBF" w:rsidRPr="00AE120B">
        <w:rPr>
          <w:color w:val="auto"/>
          <w:sz w:val="22"/>
          <w:szCs w:val="22"/>
          <w:lang w:val="lv-LV"/>
        </w:rPr>
        <w:t>infekcijas (tai skaitā asins saindēšanās un gripa);</w:t>
      </w:r>
    </w:p>
    <w:p w14:paraId="66E9ED28" w14:textId="77777777" w:rsidR="00286551" w:rsidRPr="00AE120B" w:rsidRDefault="00000000" w:rsidP="005337E6">
      <w:pPr>
        <w:pStyle w:val="BodyText3"/>
        <w:keepNext/>
        <w:keepLines/>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zarnu infekcijas (tai skaitā gastroenterīts);</w:t>
      </w:r>
    </w:p>
    <w:p w14:paraId="373C035B" w14:textId="77777777" w:rsidR="00821EBF" w:rsidRPr="00AE120B" w:rsidRDefault="00000000" w:rsidP="005337E6">
      <w:pPr>
        <w:pStyle w:val="BodyText3"/>
        <w:keepNext/>
        <w:keepLines/>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ādas infekcijas (tai skaitā celulīts un jostas roze);</w:t>
      </w:r>
    </w:p>
    <w:p w14:paraId="14597C26" w14:textId="77777777" w:rsidR="00821EBF" w:rsidRPr="00AE120B" w:rsidRDefault="00000000" w:rsidP="00B9399D">
      <w:pPr>
        <w:pStyle w:val="BodyText3"/>
        <w:widowControl w:val="0"/>
        <w:numPr>
          <w:ilvl w:val="0"/>
          <w:numId w:val="36"/>
        </w:numPr>
        <w:tabs>
          <w:tab w:val="left" w:pos="540"/>
        </w:tabs>
        <w:suppressAutoHyphens w:val="0"/>
        <w:ind w:hanging="720"/>
        <w:rPr>
          <w:color w:val="auto"/>
          <w:sz w:val="22"/>
          <w:szCs w:val="22"/>
          <w:lang w:val="lv-LV"/>
        </w:rPr>
      </w:pPr>
      <w:r w:rsidRPr="00AE120B">
        <w:rPr>
          <w:color w:val="auto"/>
          <w:sz w:val="22"/>
          <w:szCs w:val="22"/>
          <w:lang w:val="lv-LV"/>
        </w:rPr>
        <w:t xml:space="preserve">ausu infekcija; </w:t>
      </w:r>
    </w:p>
    <w:p w14:paraId="47FC7939" w14:textId="77777777" w:rsidR="00821EBF" w:rsidRPr="00AE120B" w:rsidRDefault="00000000" w:rsidP="00B9399D">
      <w:pPr>
        <w:pStyle w:val="BodyText3"/>
        <w:widowControl w:val="0"/>
        <w:numPr>
          <w:ilvl w:val="0"/>
          <w:numId w:val="36"/>
        </w:numPr>
        <w:tabs>
          <w:tab w:val="left" w:pos="540"/>
        </w:tabs>
        <w:suppressAutoHyphens w:val="0"/>
        <w:ind w:left="540" w:hanging="540"/>
        <w:rPr>
          <w:color w:val="auto"/>
          <w:sz w:val="22"/>
          <w:szCs w:val="22"/>
          <w:lang w:val="lv-LV"/>
        </w:rPr>
      </w:pPr>
      <w:r w:rsidRPr="00AE120B">
        <w:rPr>
          <w:color w:val="auto"/>
          <w:sz w:val="22"/>
          <w:szCs w:val="22"/>
          <w:lang w:val="lv-LV"/>
        </w:rPr>
        <w:t xml:space="preserve">mutes dobuma infekcijas (tai skaitā zobu infekcijas un aukstumpumpas); </w:t>
      </w:r>
    </w:p>
    <w:p w14:paraId="3BC35B1F" w14:textId="77777777" w:rsidR="00821EBF" w:rsidRPr="00AE120B" w:rsidRDefault="00000000" w:rsidP="00B9399D">
      <w:pPr>
        <w:pStyle w:val="BodyText3"/>
        <w:widowControl w:val="0"/>
        <w:numPr>
          <w:ilvl w:val="0"/>
          <w:numId w:val="36"/>
        </w:numPr>
        <w:tabs>
          <w:tab w:val="left" w:pos="540"/>
        </w:tabs>
        <w:suppressAutoHyphens w:val="0"/>
        <w:ind w:left="540" w:hanging="540"/>
        <w:rPr>
          <w:color w:val="auto"/>
          <w:sz w:val="22"/>
          <w:szCs w:val="22"/>
          <w:lang w:val="lv-LV"/>
        </w:rPr>
      </w:pPr>
      <w:r w:rsidRPr="00AE120B">
        <w:rPr>
          <w:color w:val="auto"/>
          <w:sz w:val="22"/>
          <w:szCs w:val="22"/>
          <w:lang w:val="lv-LV"/>
        </w:rPr>
        <w:t xml:space="preserve">dzimumceļu infekcijas; </w:t>
      </w:r>
    </w:p>
    <w:p w14:paraId="508B7ED1" w14:textId="77777777" w:rsidR="00821EBF" w:rsidRPr="00AE120B" w:rsidRDefault="00000000" w:rsidP="00B9399D">
      <w:pPr>
        <w:pStyle w:val="BodyText3"/>
        <w:widowControl w:val="0"/>
        <w:numPr>
          <w:ilvl w:val="0"/>
          <w:numId w:val="24"/>
        </w:numPr>
        <w:tabs>
          <w:tab w:val="left" w:pos="540"/>
        </w:tabs>
        <w:suppressAutoHyphens w:val="0"/>
        <w:ind w:left="540" w:hanging="540"/>
        <w:rPr>
          <w:color w:val="auto"/>
          <w:sz w:val="22"/>
          <w:szCs w:val="22"/>
          <w:lang w:val="lv-LV"/>
        </w:rPr>
      </w:pPr>
      <w:r w:rsidRPr="00AE120B">
        <w:rPr>
          <w:color w:val="auto"/>
          <w:sz w:val="22"/>
          <w:szCs w:val="22"/>
          <w:lang w:val="lv-LV"/>
        </w:rPr>
        <w:t>urīnceļu infekcijas;</w:t>
      </w:r>
    </w:p>
    <w:p w14:paraId="128CE781" w14:textId="77777777" w:rsidR="00821EBF" w:rsidRPr="00AE120B" w:rsidRDefault="00000000" w:rsidP="00B9399D">
      <w:pPr>
        <w:pStyle w:val="BodyText3"/>
        <w:widowControl w:val="0"/>
        <w:numPr>
          <w:ilvl w:val="0"/>
          <w:numId w:val="24"/>
        </w:numPr>
        <w:tabs>
          <w:tab w:val="left" w:pos="540"/>
        </w:tabs>
        <w:suppressAutoHyphens w:val="0"/>
        <w:ind w:left="540" w:hanging="540"/>
        <w:rPr>
          <w:color w:val="auto"/>
          <w:sz w:val="22"/>
          <w:szCs w:val="22"/>
          <w:lang w:val="lv-LV"/>
        </w:rPr>
      </w:pPr>
      <w:r w:rsidRPr="00AE120B">
        <w:rPr>
          <w:color w:val="auto"/>
          <w:sz w:val="22"/>
          <w:szCs w:val="22"/>
          <w:lang w:val="lv-LV"/>
        </w:rPr>
        <w:t>sēnīšinfekcijas;</w:t>
      </w:r>
    </w:p>
    <w:p w14:paraId="4299EF98" w14:textId="77777777" w:rsidR="00821EBF" w:rsidRPr="00AE120B" w:rsidRDefault="00000000" w:rsidP="00B9399D">
      <w:pPr>
        <w:pStyle w:val="BodyText3"/>
        <w:widowControl w:val="0"/>
        <w:numPr>
          <w:ilvl w:val="0"/>
          <w:numId w:val="24"/>
        </w:numPr>
        <w:tabs>
          <w:tab w:val="left" w:pos="567"/>
        </w:tabs>
        <w:suppressAutoHyphens w:val="0"/>
        <w:ind w:hanging="720"/>
        <w:rPr>
          <w:color w:val="auto"/>
          <w:sz w:val="22"/>
          <w:szCs w:val="22"/>
          <w:lang w:val="lv-LV"/>
        </w:rPr>
      </w:pPr>
      <w:r w:rsidRPr="00AE120B">
        <w:rPr>
          <w:color w:val="auto"/>
          <w:sz w:val="22"/>
          <w:szCs w:val="22"/>
          <w:lang w:val="lv-LV"/>
        </w:rPr>
        <w:t>locītavu infekcijas;</w:t>
      </w:r>
    </w:p>
    <w:p w14:paraId="268968BF"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labdabīgi audzēji; </w:t>
      </w:r>
    </w:p>
    <w:p w14:paraId="008428A7"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ādas vēzis; </w:t>
      </w:r>
    </w:p>
    <w:p w14:paraId="69184A29"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sz w:val="22"/>
          <w:szCs w:val="22"/>
          <w:lang w:val="lv-LV"/>
        </w:rPr>
      </w:pPr>
      <w:r w:rsidRPr="00AE120B">
        <w:rPr>
          <w:color w:val="auto"/>
          <w:sz w:val="22"/>
          <w:szCs w:val="22"/>
          <w:lang w:val="lv-LV"/>
        </w:rPr>
        <w:t xml:space="preserve">alerģiskas reakcijas (tai skaitā sezonāla alerģija); </w:t>
      </w:r>
    </w:p>
    <w:p w14:paraId="63E1E946" w14:textId="77777777" w:rsidR="00821EBF" w:rsidRPr="00AE120B" w:rsidRDefault="00000000" w:rsidP="00B9399D">
      <w:pPr>
        <w:widowControl w:val="0"/>
        <w:numPr>
          <w:ilvl w:val="0"/>
          <w:numId w:val="24"/>
        </w:numPr>
        <w:tabs>
          <w:tab w:val="left" w:pos="540"/>
        </w:tabs>
        <w:suppressAutoHyphens w:val="0"/>
        <w:ind w:left="540" w:hanging="540"/>
        <w:rPr>
          <w:sz w:val="22"/>
          <w:szCs w:val="22"/>
          <w:lang w:val="lv-LV"/>
        </w:rPr>
      </w:pPr>
      <w:r w:rsidRPr="00AE120B">
        <w:rPr>
          <w:sz w:val="22"/>
          <w:szCs w:val="22"/>
          <w:lang w:val="lv-LV"/>
        </w:rPr>
        <w:t xml:space="preserve">dehidratācija; </w:t>
      </w:r>
    </w:p>
    <w:p w14:paraId="6CBF1AB0"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garastāvokļa svārstības (tai skaitā depresija); </w:t>
      </w:r>
    </w:p>
    <w:p w14:paraId="7A6FC03B"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trauksme; </w:t>
      </w:r>
    </w:p>
    <w:p w14:paraId="2C2E7FA9"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grūtības aizmigt; </w:t>
      </w:r>
    </w:p>
    <w:p w14:paraId="0EE44359"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jušanas traucējumi, piemēram, tirpšana</w:t>
      </w:r>
      <w:r w:rsidR="00286551" w:rsidRPr="00AE120B">
        <w:rPr>
          <w:color w:val="auto"/>
          <w:sz w:val="22"/>
          <w:szCs w:val="22"/>
          <w:lang w:val="lv-LV"/>
        </w:rPr>
        <w:t>,</w:t>
      </w:r>
      <w:r w:rsidRPr="00AE120B">
        <w:rPr>
          <w:color w:val="auto"/>
          <w:sz w:val="22"/>
          <w:szCs w:val="22"/>
          <w:lang w:val="lv-LV"/>
        </w:rPr>
        <w:t xml:space="preserve"> durstīšanas sajūta un nejutība; </w:t>
      </w:r>
    </w:p>
    <w:p w14:paraId="65F875B6"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migrēna; </w:t>
      </w:r>
    </w:p>
    <w:p w14:paraId="07C8B2CB"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nervu saknīšu nospiedums (tai skaitā muguras lejasdaļas sāpes un kāju sāpes); </w:t>
      </w:r>
    </w:p>
    <w:p w14:paraId="397FC9E6"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redzes traucējumi; </w:t>
      </w:r>
    </w:p>
    <w:p w14:paraId="76714036"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acu iekaisums; </w:t>
      </w:r>
    </w:p>
    <w:p w14:paraId="71B958A4" w14:textId="77777777" w:rsidR="00821EBF" w:rsidRPr="00AE120B" w:rsidRDefault="00000000" w:rsidP="00B9399D">
      <w:pPr>
        <w:pStyle w:val="BodyText3"/>
        <w:widowControl w:val="0"/>
        <w:numPr>
          <w:ilvl w:val="0"/>
          <w:numId w:val="24"/>
        </w:numPr>
        <w:tabs>
          <w:tab w:val="left" w:pos="540"/>
          <w:tab w:val="left" w:pos="567"/>
        </w:tabs>
        <w:suppressAutoHyphens w:val="0"/>
        <w:ind w:left="540" w:hanging="540"/>
        <w:rPr>
          <w:color w:val="auto"/>
          <w:sz w:val="22"/>
          <w:szCs w:val="22"/>
          <w:lang w:val="lv-LV"/>
        </w:rPr>
      </w:pPr>
      <w:r w:rsidRPr="00AE120B">
        <w:rPr>
          <w:color w:val="auto"/>
          <w:sz w:val="22"/>
          <w:szCs w:val="22"/>
          <w:lang w:val="lv-LV"/>
        </w:rPr>
        <w:t>plakstiņu iekaisums un acu pietūkums;</w:t>
      </w:r>
    </w:p>
    <w:p w14:paraId="6E8A83B0" w14:textId="77777777" w:rsidR="00821EBF" w:rsidRPr="00AE120B" w:rsidRDefault="00000000" w:rsidP="00B9399D">
      <w:pPr>
        <w:pStyle w:val="BodyText3"/>
        <w:widowControl w:val="0"/>
        <w:numPr>
          <w:ilvl w:val="0"/>
          <w:numId w:val="53"/>
        </w:numPr>
        <w:tabs>
          <w:tab w:val="left" w:pos="540"/>
        </w:tabs>
        <w:suppressAutoHyphens w:val="0"/>
        <w:ind w:left="540" w:hanging="540"/>
        <w:rPr>
          <w:color w:val="auto"/>
          <w:sz w:val="22"/>
          <w:szCs w:val="22"/>
          <w:lang w:val="lv-LV"/>
        </w:rPr>
      </w:pPr>
      <w:r w:rsidRPr="00AE120B">
        <w:rPr>
          <w:color w:val="auto"/>
          <w:sz w:val="22"/>
          <w:szCs w:val="22"/>
          <w:lang w:val="lv-LV"/>
        </w:rPr>
        <w:t>vertigo</w:t>
      </w:r>
      <w:r w:rsidR="00286551" w:rsidRPr="00AE120B">
        <w:rPr>
          <w:color w:val="auto"/>
          <w:sz w:val="22"/>
          <w:szCs w:val="22"/>
          <w:lang w:val="lv-LV"/>
        </w:rPr>
        <w:t xml:space="preserve"> (reibonis vai griešanās sajūta)</w:t>
      </w:r>
      <w:r w:rsidRPr="00AE120B">
        <w:rPr>
          <w:color w:val="auto"/>
          <w:sz w:val="22"/>
          <w:szCs w:val="22"/>
          <w:lang w:val="lv-LV"/>
        </w:rPr>
        <w:t>;</w:t>
      </w:r>
    </w:p>
    <w:p w14:paraId="52EAD75F" w14:textId="77777777" w:rsidR="00821EBF" w:rsidRPr="00AE120B" w:rsidRDefault="00000000" w:rsidP="00B9399D">
      <w:pPr>
        <w:pStyle w:val="BodyText3"/>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sajūta, ka sirds darbojas ļoti ātri; </w:t>
      </w:r>
    </w:p>
    <w:p w14:paraId="165528A9" w14:textId="77777777" w:rsidR="00821EBF" w:rsidRPr="00AE120B" w:rsidRDefault="00000000" w:rsidP="00B9399D">
      <w:pPr>
        <w:pStyle w:val="BodyText3"/>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paaugstināts asinsspiediens; </w:t>
      </w:r>
    </w:p>
    <w:p w14:paraId="5C05AA5E" w14:textId="77777777" w:rsidR="00821EBF" w:rsidRPr="00AE120B" w:rsidRDefault="00000000" w:rsidP="00B9399D">
      <w:pPr>
        <w:pStyle w:val="BodyText3"/>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pietvīkums; </w:t>
      </w:r>
    </w:p>
    <w:p w14:paraId="6065C338" w14:textId="77777777" w:rsidR="00821EBF" w:rsidRPr="00AE120B" w:rsidRDefault="00000000" w:rsidP="00B9399D">
      <w:pPr>
        <w:pStyle w:val="BodyText3"/>
        <w:widowControl w:val="0"/>
        <w:numPr>
          <w:ilvl w:val="0"/>
          <w:numId w:val="53"/>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hematoma; </w:t>
      </w:r>
    </w:p>
    <w:p w14:paraId="3AFF2AD6" w14:textId="77777777" w:rsidR="00821EBF" w:rsidRPr="00AE120B" w:rsidRDefault="00000000" w:rsidP="00B9399D">
      <w:pPr>
        <w:pStyle w:val="BodyText3"/>
        <w:widowControl w:val="0"/>
        <w:numPr>
          <w:ilvl w:val="0"/>
          <w:numId w:val="46"/>
        </w:numPr>
        <w:tabs>
          <w:tab w:val="left" w:pos="540"/>
        </w:tabs>
        <w:suppressAutoHyphens w:val="0"/>
        <w:ind w:left="540" w:hanging="540"/>
        <w:rPr>
          <w:color w:val="auto"/>
          <w:sz w:val="22"/>
          <w:szCs w:val="22"/>
          <w:lang w:val="lv-LV"/>
        </w:rPr>
      </w:pPr>
      <w:r w:rsidRPr="00AE120B">
        <w:rPr>
          <w:color w:val="auto"/>
          <w:sz w:val="22"/>
          <w:szCs w:val="22"/>
          <w:lang w:val="lv-LV"/>
        </w:rPr>
        <w:t>klepus;</w:t>
      </w:r>
    </w:p>
    <w:p w14:paraId="6A1B385E" w14:textId="77777777" w:rsidR="00821EBF" w:rsidRPr="00AE120B" w:rsidRDefault="00000000" w:rsidP="00B9399D">
      <w:pPr>
        <w:pStyle w:val="BodyText3"/>
        <w:widowControl w:val="0"/>
        <w:numPr>
          <w:ilvl w:val="0"/>
          <w:numId w:val="46"/>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astma; </w:t>
      </w:r>
    </w:p>
    <w:p w14:paraId="314E6C2E" w14:textId="77777777" w:rsidR="00821EBF" w:rsidRPr="00AE120B" w:rsidRDefault="00000000" w:rsidP="00B9399D">
      <w:pPr>
        <w:pStyle w:val="BodyText3"/>
        <w:widowControl w:val="0"/>
        <w:numPr>
          <w:ilvl w:val="0"/>
          <w:numId w:val="46"/>
        </w:numPr>
        <w:tabs>
          <w:tab w:val="left" w:pos="540"/>
          <w:tab w:val="left" w:pos="567"/>
        </w:tabs>
        <w:suppressAutoHyphens w:val="0"/>
        <w:ind w:left="540" w:hanging="540"/>
        <w:rPr>
          <w:color w:val="auto"/>
          <w:sz w:val="22"/>
          <w:szCs w:val="22"/>
          <w:lang w:val="lv-LV"/>
        </w:rPr>
      </w:pPr>
      <w:r w:rsidRPr="00AE120B">
        <w:rPr>
          <w:color w:val="auto"/>
          <w:sz w:val="22"/>
          <w:szCs w:val="22"/>
          <w:lang w:val="lv-LV"/>
        </w:rPr>
        <w:t xml:space="preserve">elpas trūkums; </w:t>
      </w:r>
    </w:p>
    <w:p w14:paraId="2898E81F"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kuņģa un zarnu trakta asiņošana; </w:t>
      </w:r>
    </w:p>
    <w:p w14:paraId="0D0DA4B6"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lastRenderedPageBreak/>
        <w:t xml:space="preserve">dispepsija (gremošanas traucējumi, meteorisms, </w:t>
      </w:r>
      <w:r w:rsidR="00C41E8E" w:rsidRPr="00AE120B">
        <w:rPr>
          <w:color w:val="auto"/>
          <w:sz w:val="22"/>
          <w:szCs w:val="22"/>
          <w:lang w:val="lv-LV"/>
        </w:rPr>
        <w:t>dedzināšana aiz krūšu kaula</w:t>
      </w:r>
      <w:r w:rsidRPr="00AE120B">
        <w:rPr>
          <w:color w:val="auto"/>
          <w:sz w:val="22"/>
          <w:szCs w:val="22"/>
          <w:lang w:val="lv-LV"/>
        </w:rPr>
        <w:t xml:space="preserve">); </w:t>
      </w:r>
    </w:p>
    <w:p w14:paraId="5F749D7A"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skābes atviļņa slimība; </w:t>
      </w:r>
    </w:p>
    <w:p w14:paraId="17CA367A"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sausais sindroms (tai skaitā sausas acis un sausa mute);</w:t>
      </w:r>
    </w:p>
    <w:p w14:paraId="4398A20A" w14:textId="77777777" w:rsidR="00821EBF" w:rsidRPr="00AE120B" w:rsidRDefault="00000000" w:rsidP="00B9399D">
      <w:pPr>
        <w:pStyle w:val="BodyText3"/>
        <w:widowControl w:val="0"/>
        <w:numPr>
          <w:ilvl w:val="0"/>
          <w:numId w:val="46"/>
        </w:numPr>
        <w:tabs>
          <w:tab w:val="left" w:pos="540"/>
        </w:tabs>
        <w:suppressAutoHyphens w:val="0"/>
        <w:ind w:hanging="720"/>
        <w:rPr>
          <w:color w:val="auto"/>
          <w:sz w:val="22"/>
          <w:szCs w:val="22"/>
          <w:lang w:val="lv-LV"/>
        </w:rPr>
      </w:pPr>
      <w:r w:rsidRPr="00AE120B">
        <w:rPr>
          <w:color w:val="auto"/>
          <w:sz w:val="22"/>
          <w:szCs w:val="22"/>
          <w:lang w:val="lv-LV"/>
        </w:rPr>
        <w:t>nieze;</w:t>
      </w:r>
    </w:p>
    <w:p w14:paraId="518D2A8E"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niezoši izsitumi; </w:t>
      </w:r>
    </w:p>
    <w:p w14:paraId="2FA66A05"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zemādas asinsizplūdumi; </w:t>
      </w:r>
    </w:p>
    <w:p w14:paraId="1E3E12E4"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ādas iekaisums (piemēram, ekzēma); </w:t>
      </w:r>
    </w:p>
    <w:p w14:paraId="4E677CD5"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roku un kāju pirkstu nagu lūšana; </w:t>
      </w:r>
    </w:p>
    <w:p w14:paraId="732CE692" w14:textId="77777777" w:rsidR="00821EBF" w:rsidRPr="00AE120B" w:rsidRDefault="00000000" w:rsidP="00B9399D">
      <w:pPr>
        <w:pStyle w:val="BodyText3"/>
        <w:widowControl w:val="0"/>
        <w:numPr>
          <w:ilvl w:val="0"/>
          <w:numId w:val="46"/>
        </w:numPr>
        <w:tabs>
          <w:tab w:val="left" w:pos="540"/>
        </w:tabs>
        <w:suppressAutoHyphens w:val="0"/>
        <w:ind w:left="567" w:hanging="567"/>
        <w:rPr>
          <w:sz w:val="22"/>
          <w:szCs w:val="22"/>
          <w:lang w:val="lv-LV"/>
        </w:rPr>
      </w:pPr>
      <w:r w:rsidRPr="00AE120B">
        <w:rPr>
          <w:color w:val="auto"/>
          <w:sz w:val="22"/>
          <w:szCs w:val="22"/>
          <w:lang w:val="lv-LV"/>
        </w:rPr>
        <w:t xml:space="preserve">pastiprināta svīšana; </w:t>
      </w:r>
    </w:p>
    <w:p w14:paraId="1C965E29" w14:textId="77777777" w:rsidR="00821EBF" w:rsidRPr="00AE120B" w:rsidRDefault="00000000" w:rsidP="00B9399D">
      <w:pPr>
        <w:widowControl w:val="0"/>
        <w:numPr>
          <w:ilvl w:val="0"/>
          <w:numId w:val="46"/>
        </w:numPr>
        <w:tabs>
          <w:tab w:val="left" w:pos="540"/>
        </w:tabs>
        <w:suppressAutoHyphens w:val="0"/>
        <w:ind w:hanging="720"/>
        <w:rPr>
          <w:sz w:val="22"/>
          <w:szCs w:val="22"/>
          <w:lang w:val="lv-LV"/>
        </w:rPr>
      </w:pPr>
      <w:r w:rsidRPr="00AE120B">
        <w:rPr>
          <w:sz w:val="22"/>
          <w:szCs w:val="22"/>
          <w:lang w:val="lv-LV"/>
        </w:rPr>
        <w:t>matu izkrišana;</w:t>
      </w:r>
    </w:p>
    <w:p w14:paraId="4FA70CC2" w14:textId="77777777" w:rsidR="00821EBF" w:rsidRPr="00AE120B" w:rsidRDefault="00000000" w:rsidP="00B9399D">
      <w:pPr>
        <w:widowControl w:val="0"/>
        <w:numPr>
          <w:ilvl w:val="0"/>
          <w:numId w:val="46"/>
        </w:numPr>
        <w:tabs>
          <w:tab w:val="left" w:pos="540"/>
        </w:tabs>
        <w:suppressAutoHyphens w:val="0"/>
        <w:ind w:hanging="720"/>
        <w:rPr>
          <w:sz w:val="22"/>
          <w:szCs w:val="22"/>
          <w:lang w:val="lv-LV"/>
        </w:rPr>
      </w:pPr>
      <w:r w:rsidRPr="00AE120B">
        <w:rPr>
          <w:sz w:val="22"/>
          <w:szCs w:val="22"/>
          <w:lang w:val="lv-LV"/>
        </w:rPr>
        <w:t>psoriāzes rašanās vai pastiprināšanās;</w:t>
      </w:r>
    </w:p>
    <w:p w14:paraId="56A13B5A"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muskuļ</w:t>
      </w:r>
      <w:r w:rsidR="00286551" w:rsidRPr="00AE120B">
        <w:rPr>
          <w:color w:val="auto"/>
          <w:sz w:val="22"/>
          <w:szCs w:val="22"/>
          <w:lang w:val="lv-LV"/>
        </w:rPr>
        <w:t>u</w:t>
      </w:r>
      <w:r w:rsidRPr="00AE120B">
        <w:rPr>
          <w:color w:val="auto"/>
          <w:sz w:val="22"/>
          <w:szCs w:val="22"/>
          <w:lang w:val="lv-LV"/>
        </w:rPr>
        <w:t xml:space="preserve"> spazmas; </w:t>
      </w:r>
    </w:p>
    <w:p w14:paraId="026ED37A"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asinis urīnā; </w:t>
      </w:r>
    </w:p>
    <w:p w14:paraId="70B39262"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nieru darbības traucējumi; </w:t>
      </w:r>
    </w:p>
    <w:p w14:paraId="3403BA1B"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sāpes krūtīs; </w:t>
      </w:r>
    </w:p>
    <w:p w14:paraId="0E077BFF"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tūska; </w:t>
      </w:r>
    </w:p>
    <w:p w14:paraId="502CA57A"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drudzis;</w:t>
      </w:r>
    </w:p>
    <w:p w14:paraId="5BD509DE" w14:textId="77777777" w:rsidR="00821EBF" w:rsidRPr="00AE120B" w:rsidRDefault="00000000" w:rsidP="00B9399D">
      <w:pPr>
        <w:pStyle w:val="BodyText3"/>
        <w:widowControl w:val="0"/>
        <w:numPr>
          <w:ilvl w:val="0"/>
          <w:numId w:val="46"/>
        </w:numPr>
        <w:tabs>
          <w:tab w:val="left" w:pos="540"/>
        </w:tabs>
        <w:suppressAutoHyphens w:val="0"/>
        <w:ind w:left="567" w:hanging="567"/>
        <w:rPr>
          <w:color w:val="auto"/>
          <w:sz w:val="22"/>
          <w:szCs w:val="22"/>
          <w:lang w:val="lv-LV"/>
        </w:rPr>
      </w:pPr>
      <w:r w:rsidRPr="00AE120B">
        <w:rPr>
          <w:color w:val="auto"/>
          <w:sz w:val="22"/>
          <w:szCs w:val="22"/>
          <w:lang w:val="lv-LV"/>
        </w:rPr>
        <w:t xml:space="preserve">trombocītu skaita mazināšanās asinīs ar palielinātu asiņošanas vai </w:t>
      </w:r>
      <w:r w:rsidR="00771C0A" w:rsidRPr="00AE120B">
        <w:rPr>
          <w:color w:val="auto"/>
          <w:sz w:val="22"/>
          <w:szCs w:val="22"/>
          <w:lang w:val="lv-LV"/>
        </w:rPr>
        <w:t xml:space="preserve">zemādas </w:t>
      </w:r>
      <w:r w:rsidRPr="00AE120B">
        <w:rPr>
          <w:color w:val="auto"/>
          <w:sz w:val="22"/>
          <w:szCs w:val="22"/>
          <w:lang w:val="lv-LV"/>
        </w:rPr>
        <w:t>asinsizplūdumu risku;</w:t>
      </w:r>
    </w:p>
    <w:p w14:paraId="16E86D9B" w14:textId="77777777" w:rsidR="00821EBF" w:rsidRPr="00AE120B" w:rsidRDefault="00000000" w:rsidP="00B9399D">
      <w:pPr>
        <w:pStyle w:val="BodyText3"/>
        <w:widowControl w:val="0"/>
        <w:numPr>
          <w:ilvl w:val="0"/>
          <w:numId w:val="46"/>
        </w:numPr>
        <w:tabs>
          <w:tab w:val="left" w:pos="540"/>
        </w:tabs>
        <w:suppressAutoHyphens w:val="0"/>
        <w:ind w:left="540" w:hanging="540"/>
        <w:rPr>
          <w:sz w:val="22"/>
          <w:szCs w:val="22"/>
          <w:lang w:val="lv-LV"/>
        </w:rPr>
      </w:pPr>
      <w:r w:rsidRPr="00AE120B">
        <w:rPr>
          <w:color w:val="auto"/>
          <w:sz w:val="22"/>
          <w:szCs w:val="22"/>
          <w:lang w:val="lv-LV"/>
        </w:rPr>
        <w:t>dzīšanas traucējumi.</w:t>
      </w:r>
    </w:p>
    <w:p w14:paraId="6DC1929F" w14:textId="77777777" w:rsidR="00821EBF" w:rsidRPr="00AE120B" w:rsidRDefault="00821EBF" w:rsidP="00DD764E">
      <w:pPr>
        <w:widowControl w:val="0"/>
        <w:suppressAutoHyphens w:val="0"/>
        <w:rPr>
          <w:sz w:val="22"/>
          <w:szCs w:val="22"/>
          <w:lang w:val="lv-LV"/>
        </w:rPr>
      </w:pPr>
    </w:p>
    <w:p w14:paraId="3622CA42" w14:textId="77777777" w:rsidR="00821EBF" w:rsidRPr="00AE120B" w:rsidRDefault="00000000" w:rsidP="00821EBF">
      <w:pPr>
        <w:keepNext/>
        <w:keepLines/>
        <w:widowControl w:val="0"/>
        <w:suppressAutoHyphens w:val="0"/>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6FB6206A" w14:textId="77777777" w:rsidR="006964B5" w:rsidRPr="00AE120B" w:rsidRDefault="006964B5" w:rsidP="00821EBF">
      <w:pPr>
        <w:keepNext/>
        <w:keepLines/>
        <w:widowControl w:val="0"/>
        <w:suppressAutoHyphens w:val="0"/>
        <w:rPr>
          <w:sz w:val="22"/>
          <w:szCs w:val="22"/>
          <w:lang w:val="lv-LV"/>
        </w:rPr>
      </w:pPr>
    </w:p>
    <w:p w14:paraId="39066590"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oportūniskās infekcijas (tai skaitā tuberkuloze un citas infekcijas, kas rodas, ja samazināta organisma pretošanās spēja infekcijai); </w:t>
      </w:r>
    </w:p>
    <w:p w14:paraId="4573243F"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neiroloģiskas infekcijas (tai skaitā vīrusu meningīts);</w:t>
      </w:r>
    </w:p>
    <w:p w14:paraId="6D42640B"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acu infekcijas; </w:t>
      </w:r>
    </w:p>
    <w:p w14:paraId="2704EE10"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bakteriālas infekcijas;</w:t>
      </w:r>
    </w:p>
    <w:p w14:paraId="032D9D3B" w14:textId="77777777" w:rsidR="00821EBF" w:rsidRPr="00AE120B" w:rsidRDefault="00000000" w:rsidP="00B9399D">
      <w:pPr>
        <w:keepNext/>
        <w:keepLines/>
        <w:widowControl w:val="0"/>
        <w:numPr>
          <w:ilvl w:val="0"/>
          <w:numId w:val="37"/>
        </w:numPr>
        <w:tabs>
          <w:tab w:val="left" w:pos="540"/>
        </w:tabs>
        <w:suppressAutoHyphens w:val="0"/>
        <w:ind w:hanging="720"/>
        <w:rPr>
          <w:sz w:val="22"/>
          <w:szCs w:val="22"/>
          <w:lang w:val="lv-LV"/>
        </w:rPr>
      </w:pPr>
      <w:r w:rsidRPr="00AE120B">
        <w:rPr>
          <w:sz w:val="22"/>
          <w:szCs w:val="22"/>
          <w:lang w:val="lv-LV"/>
        </w:rPr>
        <w:t>divertikulīts (resno zarnu iekaisums un infekcija);</w:t>
      </w:r>
    </w:p>
    <w:p w14:paraId="07F58381" w14:textId="77777777" w:rsidR="00821EBF" w:rsidRPr="00AE120B" w:rsidRDefault="00000000" w:rsidP="00B9399D">
      <w:pPr>
        <w:keepNext/>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vēzis;</w:t>
      </w:r>
    </w:p>
    <w:p w14:paraId="70C29FA3" w14:textId="77777777" w:rsidR="00821EBF" w:rsidRPr="00AE120B" w:rsidRDefault="00000000" w:rsidP="00B9399D">
      <w:pPr>
        <w:keepNext/>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vēzis, kas skar limfātisko sistēmu;</w:t>
      </w:r>
    </w:p>
    <w:p w14:paraId="757334C0" w14:textId="77777777" w:rsidR="00821EBF" w:rsidRPr="00AE120B" w:rsidRDefault="00000000" w:rsidP="00B9399D">
      <w:pPr>
        <w:keepNext/>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 xml:space="preserve">melanoma; </w:t>
      </w:r>
    </w:p>
    <w:p w14:paraId="5FBBA71A" w14:textId="77777777" w:rsidR="00821EBF" w:rsidRPr="00AE120B" w:rsidRDefault="00000000" w:rsidP="00B9399D">
      <w:pPr>
        <w:keepNext/>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imūni traucējumi, kas var skart plaušas, ādu un limfmezglus (biežāk izpaužas kā sarkoidoze);</w:t>
      </w:r>
    </w:p>
    <w:p w14:paraId="3D068C4D" w14:textId="77777777" w:rsidR="00821EBF" w:rsidRPr="00AE120B" w:rsidRDefault="00000000" w:rsidP="00B9399D">
      <w:pPr>
        <w:keepNext/>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vaskulīts (iekaisums asinsvados);</w:t>
      </w:r>
    </w:p>
    <w:p w14:paraId="3F41497A"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trīce; </w:t>
      </w:r>
    </w:p>
    <w:p w14:paraId="46ACAF8D"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neiropātija;</w:t>
      </w:r>
    </w:p>
    <w:p w14:paraId="69D79314" w14:textId="77777777" w:rsidR="00821EBF" w:rsidRPr="00AE120B" w:rsidRDefault="00000000" w:rsidP="00B9399D">
      <w:pPr>
        <w:keepNext/>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insults;</w:t>
      </w:r>
    </w:p>
    <w:p w14:paraId="0E3264D3"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dzirdes zudums, džinkstēšana; </w:t>
      </w:r>
    </w:p>
    <w:p w14:paraId="3E529E1C"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neregulāra sirdsdarbība, piemēram, sirds pārsitieni; </w:t>
      </w:r>
    </w:p>
    <w:p w14:paraId="02887F81"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sirdsdarbības traucējumi, kuru rezultātā var rasties elpas trūkums vai potīšu pietūkums; </w:t>
      </w:r>
    </w:p>
    <w:p w14:paraId="4990177C" w14:textId="77777777" w:rsidR="00821EBF" w:rsidRPr="00AE120B" w:rsidRDefault="00000000" w:rsidP="00B9399D">
      <w:pPr>
        <w:keepNext/>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 xml:space="preserve">sirdslēkme; </w:t>
      </w:r>
    </w:p>
    <w:p w14:paraId="37E1BC8D" w14:textId="77777777" w:rsidR="00821EBF" w:rsidRPr="00AE120B" w:rsidRDefault="00000000" w:rsidP="00B9399D">
      <w:pPr>
        <w:pStyle w:val="EMEANormal"/>
        <w:keepNext/>
        <w:keepLines/>
        <w:widowControl w:val="0"/>
        <w:numPr>
          <w:ilvl w:val="0"/>
          <w:numId w:val="37"/>
        </w:numPr>
        <w:tabs>
          <w:tab w:val="clear" w:pos="562"/>
          <w:tab w:val="left" w:pos="540"/>
        </w:tabs>
        <w:suppressAutoHyphens w:val="0"/>
        <w:ind w:hanging="720"/>
        <w:rPr>
          <w:rFonts w:ascii="Times New Roman" w:hAnsi="Times New Roman" w:cs="Times New Roman"/>
          <w:szCs w:val="22"/>
          <w:lang w:val="lv-LV"/>
        </w:rPr>
      </w:pPr>
      <w:r w:rsidRPr="00AE120B">
        <w:rPr>
          <w:rFonts w:ascii="Times New Roman" w:hAnsi="Times New Roman" w:cs="Times New Roman"/>
          <w:szCs w:val="22"/>
          <w:lang w:val="lv-LV"/>
        </w:rPr>
        <w:t>maisiņš lielas artērijas sieniņā, vēnas iekaisums un trombs, asinsvada aizsprostošanās;</w:t>
      </w:r>
    </w:p>
    <w:p w14:paraId="6A0B4928" w14:textId="77777777" w:rsidR="00821EBF" w:rsidRPr="00AE120B" w:rsidRDefault="00000000" w:rsidP="00B9399D">
      <w:pPr>
        <w:keepNext/>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plaušu slimības, kas izraisa elpas trūkumu (tai skaitā iekaisums); </w:t>
      </w:r>
    </w:p>
    <w:p w14:paraId="4E027EDD" w14:textId="77777777" w:rsidR="00821EBF" w:rsidRPr="00AE120B" w:rsidRDefault="00000000" w:rsidP="00B9399D">
      <w:pPr>
        <w:keepNext/>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plaušu embolija (aizsprostojums plaušu artērijā);</w:t>
      </w:r>
    </w:p>
    <w:p w14:paraId="50C9BD60" w14:textId="77777777" w:rsidR="00821EBF"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izsvīdums pleiras telpā (pārmērīga šķidruma uzkrāšanās pleiras dobumā);</w:t>
      </w:r>
    </w:p>
    <w:p w14:paraId="6672E497" w14:textId="77777777" w:rsidR="00821EBF" w:rsidRPr="00AE120B" w:rsidRDefault="00000000" w:rsidP="00B9399D">
      <w:pPr>
        <w:keepLines/>
        <w:widowControl w:val="0"/>
        <w:numPr>
          <w:ilvl w:val="0"/>
          <w:numId w:val="37"/>
        </w:numPr>
        <w:tabs>
          <w:tab w:val="left" w:pos="540"/>
        </w:tabs>
        <w:suppressAutoHyphens w:val="0"/>
        <w:ind w:left="540" w:hanging="540"/>
        <w:rPr>
          <w:sz w:val="22"/>
          <w:szCs w:val="22"/>
          <w:lang w:val="lv-LV"/>
        </w:rPr>
      </w:pPr>
      <w:r w:rsidRPr="00AE120B">
        <w:rPr>
          <w:sz w:val="22"/>
          <w:szCs w:val="22"/>
          <w:lang w:val="lv-LV"/>
        </w:rPr>
        <w:t>aizkuņģa dziedzera iekaisums, kas rada smagas sāpes vēderā un mugurā;</w:t>
      </w:r>
    </w:p>
    <w:p w14:paraId="60B85117"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apgrūtināta rīšana; </w:t>
      </w:r>
    </w:p>
    <w:p w14:paraId="1A0BD033"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sejas tūska; </w:t>
      </w:r>
    </w:p>
    <w:p w14:paraId="523EFD22"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žultspūšļa iekaisums, žultsakmeņi;</w:t>
      </w:r>
    </w:p>
    <w:p w14:paraId="5581DB90"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aknu aptaukošanās; </w:t>
      </w:r>
    </w:p>
    <w:p w14:paraId="71D117D3"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svīšana naktīs; </w:t>
      </w:r>
    </w:p>
    <w:p w14:paraId="7D8BE4CC"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rēta; </w:t>
      </w:r>
    </w:p>
    <w:p w14:paraId="7AD55CB8"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patoloģiska muskuļu noārdīšanās; </w:t>
      </w:r>
    </w:p>
    <w:p w14:paraId="6652ED5C" w14:textId="77777777" w:rsidR="00821EBF" w:rsidRPr="00AE120B" w:rsidRDefault="00000000" w:rsidP="00B9399D">
      <w:pPr>
        <w:keepLines/>
        <w:widowControl w:val="0"/>
        <w:numPr>
          <w:ilvl w:val="0"/>
          <w:numId w:val="37"/>
        </w:numPr>
        <w:tabs>
          <w:tab w:val="left" w:pos="540"/>
        </w:tabs>
        <w:suppressAutoHyphens w:val="0"/>
        <w:ind w:left="567" w:hanging="567"/>
        <w:rPr>
          <w:sz w:val="22"/>
          <w:szCs w:val="22"/>
          <w:lang w:val="lv-LV"/>
        </w:rPr>
      </w:pPr>
      <w:r w:rsidRPr="00AE120B">
        <w:rPr>
          <w:sz w:val="22"/>
          <w:szCs w:val="22"/>
          <w:lang w:val="lv-LV"/>
        </w:rPr>
        <w:lastRenderedPageBreak/>
        <w:t>sistēmiska sarkanā vilkēde (tai skaitā ādas, sirds, plaušu, locītavu un citu orgānu sistēmu iekaisums);</w:t>
      </w:r>
    </w:p>
    <w:p w14:paraId="1668DFA1"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miega traucējumi; </w:t>
      </w:r>
    </w:p>
    <w:p w14:paraId="5057EAF8"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impotence; </w:t>
      </w:r>
    </w:p>
    <w:p w14:paraId="57DE10DF" w14:textId="77777777" w:rsidR="00821EBF" w:rsidRPr="00AE120B" w:rsidRDefault="00000000" w:rsidP="00B9399D">
      <w:pPr>
        <w:keepLines/>
        <w:widowControl w:val="0"/>
        <w:numPr>
          <w:ilvl w:val="0"/>
          <w:numId w:val="37"/>
        </w:numPr>
        <w:tabs>
          <w:tab w:val="left" w:pos="567"/>
        </w:tabs>
        <w:suppressAutoHyphens w:val="0"/>
        <w:ind w:left="567" w:hanging="567"/>
        <w:rPr>
          <w:sz w:val="22"/>
          <w:szCs w:val="22"/>
          <w:lang w:val="lv-LV"/>
        </w:rPr>
      </w:pPr>
      <w:r w:rsidRPr="00AE120B">
        <w:rPr>
          <w:sz w:val="22"/>
          <w:szCs w:val="22"/>
          <w:lang w:val="lv-LV"/>
        </w:rPr>
        <w:t xml:space="preserve">iekaisumi. </w:t>
      </w:r>
    </w:p>
    <w:p w14:paraId="7D3A209C" w14:textId="77777777" w:rsidR="00821EBF" w:rsidRPr="00AE120B" w:rsidRDefault="00821EBF" w:rsidP="008B1FE6">
      <w:pPr>
        <w:pStyle w:val="EMEA"/>
        <w:keepLines/>
        <w:widowControl w:val="0"/>
        <w:suppressAutoHyphens w:val="0"/>
      </w:pPr>
    </w:p>
    <w:p w14:paraId="3A020C90" w14:textId="77777777" w:rsidR="00821EBF" w:rsidRPr="00AE120B" w:rsidRDefault="00000000" w:rsidP="00576A28">
      <w:pPr>
        <w:keepNext/>
        <w:keepLines/>
        <w:widowControl w:val="0"/>
        <w:suppressAutoHyphens w:val="0"/>
        <w:rPr>
          <w:sz w:val="22"/>
          <w:szCs w:val="22"/>
          <w:lang w:val="lv-LV"/>
        </w:rPr>
      </w:pPr>
      <w:r w:rsidRPr="00AE120B">
        <w:rPr>
          <w:b/>
          <w:sz w:val="22"/>
          <w:szCs w:val="22"/>
          <w:lang w:val="lv-LV"/>
        </w:rPr>
        <w:t>Reti</w:t>
      </w:r>
      <w:r w:rsidRPr="00AE120B">
        <w:rPr>
          <w:sz w:val="22"/>
          <w:szCs w:val="22"/>
          <w:lang w:val="lv-LV"/>
        </w:rPr>
        <w:t xml:space="preserve"> (var ietekmēt līdz 1 no 1000 cilvēkiem):</w:t>
      </w:r>
    </w:p>
    <w:p w14:paraId="7BA8CEF2" w14:textId="77777777" w:rsidR="006964B5" w:rsidRPr="00AE120B" w:rsidRDefault="006964B5" w:rsidP="00576A28">
      <w:pPr>
        <w:keepNext/>
        <w:keepLines/>
        <w:widowControl w:val="0"/>
        <w:suppressAutoHyphens w:val="0"/>
        <w:rPr>
          <w:sz w:val="22"/>
          <w:szCs w:val="22"/>
          <w:lang w:val="lv-LV"/>
        </w:rPr>
      </w:pPr>
    </w:p>
    <w:p w14:paraId="16180391" w14:textId="77777777" w:rsidR="00821EBF" w:rsidRPr="00AE120B" w:rsidRDefault="00000000" w:rsidP="00576A28">
      <w:pPr>
        <w:keepNext/>
        <w:keepLines/>
        <w:widowControl w:val="0"/>
        <w:numPr>
          <w:ilvl w:val="0"/>
          <w:numId w:val="51"/>
        </w:numPr>
        <w:tabs>
          <w:tab w:val="left" w:pos="540"/>
        </w:tabs>
        <w:suppressAutoHyphens w:val="0"/>
        <w:ind w:hanging="1260"/>
        <w:rPr>
          <w:sz w:val="22"/>
          <w:szCs w:val="22"/>
          <w:lang w:val="lv-LV"/>
        </w:rPr>
      </w:pPr>
      <w:r w:rsidRPr="00AE120B">
        <w:rPr>
          <w:sz w:val="22"/>
          <w:szCs w:val="22"/>
          <w:lang w:val="lv-LV"/>
        </w:rPr>
        <w:t>leikoze (vēzis, kas skar asinis un kaulu smadzenes);</w:t>
      </w:r>
    </w:p>
    <w:p w14:paraId="324D89A6" w14:textId="77777777" w:rsidR="00821EBF" w:rsidRPr="00AE120B" w:rsidRDefault="00000000" w:rsidP="00576A28">
      <w:pPr>
        <w:keepNext/>
        <w:keepLines/>
        <w:widowControl w:val="0"/>
        <w:numPr>
          <w:ilvl w:val="0"/>
          <w:numId w:val="51"/>
        </w:numPr>
        <w:tabs>
          <w:tab w:val="left" w:pos="540"/>
        </w:tabs>
        <w:suppressAutoHyphens w:val="0"/>
        <w:ind w:hanging="1260"/>
        <w:rPr>
          <w:sz w:val="22"/>
          <w:szCs w:val="22"/>
          <w:lang w:val="lv-LV"/>
        </w:rPr>
      </w:pPr>
      <w:r w:rsidRPr="00AE120B">
        <w:rPr>
          <w:sz w:val="22"/>
          <w:szCs w:val="22"/>
          <w:lang w:val="lv-LV"/>
        </w:rPr>
        <w:t>smaga alerģiska reakcija ar šoku;</w:t>
      </w:r>
    </w:p>
    <w:p w14:paraId="63A67314" w14:textId="77777777" w:rsidR="00821EBF" w:rsidRPr="00AE120B" w:rsidRDefault="00000000" w:rsidP="00576A28">
      <w:pPr>
        <w:keepNext/>
        <w:keepLines/>
        <w:widowControl w:val="0"/>
        <w:numPr>
          <w:ilvl w:val="0"/>
          <w:numId w:val="51"/>
        </w:numPr>
        <w:tabs>
          <w:tab w:val="left" w:pos="540"/>
        </w:tabs>
        <w:suppressAutoHyphens w:val="0"/>
        <w:ind w:hanging="1260"/>
        <w:rPr>
          <w:sz w:val="22"/>
          <w:szCs w:val="22"/>
          <w:lang w:val="lv-LV"/>
        </w:rPr>
      </w:pPr>
      <w:r w:rsidRPr="00AE120B">
        <w:rPr>
          <w:sz w:val="22"/>
          <w:szCs w:val="22"/>
          <w:lang w:val="lv-LV"/>
        </w:rPr>
        <w:t>multiplā skleroze;</w:t>
      </w:r>
    </w:p>
    <w:p w14:paraId="0399B4F0" w14:textId="77777777" w:rsidR="00821EBF" w:rsidRPr="00AE120B" w:rsidRDefault="00000000" w:rsidP="00B9399D">
      <w:pPr>
        <w:keepLines/>
        <w:widowControl w:val="0"/>
        <w:numPr>
          <w:ilvl w:val="0"/>
          <w:numId w:val="51"/>
        </w:numPr>
        <w:tabs>
          <w:tab w:val="left" w:pos="540"/>
        </w:tabs>
        <w:suppressAutoHyphens w:val="0"/>
        <w:ind w:left="540" w:hanging="540"/>
        <w:rPr>
          <w:sz w:val="22"/>
          <w:szCs w:val="22"/>
          <w:lang w:val="lv-LV"/>
        </w:rPr>
      </w:pPr>
      <w:r w:rsidRPr="00AE120B">
        <w:rPr>
          <w:sz w:val="22"/>
          <w:szCs w:val="22"/>
          <w:lang w:val="lv-LV"/>
        </w:rPr>
        <w:t xml:space="preserve">nervu darbības traucējumi (piemēram, redzes nerva iekaisums un </w:t>
      </w:r>
      <w:r w:rsidRPr="00AE120B">
        <w:rPr>
          <w:i/>
          <w:iCs/>
          <w:sz w:val="22"/>
          <w:szCs w:val="22"/>
          <w:lang w:val="lv-LV"/>
        </w:rPr>
        <w:t>Guillain-Barré</w:t>
      </w:r>
      <w:r w:rsidRPr="00AE120B">
        <w:rPr>
          <w:sz w:val="22"/>
          <w:szCs w:val="22"/>
          <w:lang w:val="lv-LV"/>
        </w:rPr>
        <w:t xml:space="preserve"> sindroms, kas var izraisīt muskuļu vājumu, dīvainas sajūtas, tirpšanu rokās un ķermeņa augšdaļā);</w:t>
      </w:r>
    </w:p>
    <w:p w14:paraId="3ABF1987" w14:textId="77777777" w:rsidR="00821EBF" w:rsidRPr="00AE120B" w:rsidRDefault="00000000" w:rsidP="00B9399D">
      <w:pPr>
        <w:pStyle w:val="EMEANormal"/>
        <w:keepLines/>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sirdsdarbības apstāšanās;</w:t>
      </w:r>
    </w:p>
    <w:p w14:paraId="50432EAD" w14:textId="77777777" w:rsidR="00821EBF" w:rsidRPr="00AE120B" w:rsidRDefault="00000000" w:rsidP="008B1FE6">
      <w:pPr>
        <w:pStyle w:val="EMEABullet2"/>
        <w:keepLines/>
        <w:widowControl w:val="0"/>
        <w:tabs>
          <w:tab w:val="left" w:pos="690"/>
        </w:tabs>
        <w:suppressAutoHyphens w:val="0"/>
        <w:ind w:left="550" w:hanging="550"/>
        <w:rPr>
          <w:lang w:val="lv-LV"/>
        </w:rPr>
      </w:pPr>
      <w:r w:rsidRPr="00AE120B">
        <w:rPr>
          <w:lang w:val="lv-LV"/>
        </w:rPr>
        <w:t>plaušu fibroze (rētošanās plaušās);</w:t>
      </w:r>
    </w:p>
    <w:p w14:paraId="3C628C7F" w14:textId="77777777" w:rsidR="00821EBF" w:rsidRPr="00AE120B" w:rsidRDefault="00000000" w:rsidP="008B1FE6">
      <w:pPr>
        <w:pStyle w:val="EMEABullet2"/>
        <w:keepLines/>
        <w:widowControl w:val="0"/>
        <w:tabs>
          <w:tab w:val="left" w:pos="690"/>
        </w:tabs>
        <w:suppressAutoHyphens w:val="0"/>
        <w:ind w:left="550" w:hanging="550"/>
        <w:rPr>
          <w:lang w:val="lv-LV"/>
        </w:rPr>
      </w:pPr>
      <w:r w:rsidRPr="00AE120B">
        <w:rPr>
          <w:lang w:val="lv-LV"/>
        </w:rPr>
        <w:t>zarnu plīsums;</w:t>
      </w:r>
    </w:p>
    <w:p w14:paraId="2BB4C253" w14:textId="77777777" w:rsidR="00821EBF" w:rsidRPr="00AE120B" w:rsidRDefault="00000000" w:rsidP="008B1FE6">
      <w:pPr>
        <w:pStyle w:val="EMEABullet2"/>
        <w:keepLines/>
        <w:widowControl w:val="0"/>
        <w:suppressAutoHyphens w:val="0"/>
        <w:ind w:left="550" w:hanging="550"/>
        <w:rPr>
          <w:lang w:val="lv-LV"/>
        </w:rPr>
      </w:pPr>
      <w:r w:rsidRPr="00AE120B">
        <w:rPr>
          <w:lang w:val="lv-LV"/>
        </w:rPr>
        <w:t>hepatīts;</w:t>
      </w:r>
    </w:p>
    <w:p w14:paraId="508FA9FE" w14:textId="77777777" w:rsidR="00821EBF" w:rsidRPr="00AE120B" w:rsidRDefault="00000000" w:rsidP="008B1FE6">
      <w:pPr>
        <w:pStyle w:val="EMEABullet2"/>
        <w:keepLines/>
        <w:widowControl w:val="0"/>
        <w:tabs>
          <w:tab w:val="left" w:pos="690"/>
        </w:tabs>
        <w:suppressAutoHyphens w:val="0"/>
        <w:ind w:left="550" w:hanging="550"/>
        <w:rPr>
          <w:lang w:val="lv-LV"/>
        </w:rPr>
      </w:pPr>
      <w:r w:rsidRPr="00AE120B">
        <w:rPr>
          <w:lang w:val="lv-LV"/>
        </w:rPr>
        <w:t>B hepatīta reaktivācija;</w:t>
      </w:r>
    </w:p>
    <w:p w14:paraId="327945D3" w14:textId="77777777" w:rsidR="00821EBF" w:rsidRPr="00AE120B" w:rsidRDefault="00000000" w:rsidP="008B1FE6">
      <w:pPr>
        <w:pStyle w:val="EMEABullet2"/>
        <w:keepLines/>
        <w:widowControl w:val="0"/>
        <w:suppressAutoHyphens w:val="0"/>
        <w:ind w:hanging="720"/>
        <w:rPr>
          <w:lang w:val="lv-LV"/>
        </w:rPr>
      </w:pPr>
      <w:r w:rsidRPr="00AE120B">
        <w:rPr>
          <w:lang w:val="lv-LV"/>
        </w:rPr>
        <w:t xml:space="preserve">autoimūnais hepatīts (aknu iekaisums, ko izraisījusi </w:t>
      </w:r>
      <w:r w:rsidRPr="00AE120B">
        <w:rPr>
          <w:rStyle w:val="st1"/>
          <w:lang w:val="lv-LV"/>
        </w:rPr>
        <w:t>paša organisma</w:t>
      </w:r>
      <w:r w:rsidRPr="00AE120B">
        <w:rPr>
          <w:lang w:val="lv-LV"/>
        </w:rPr>
        <w:t xml:space="preserve"> imūnā sistēma);</w:t>
      </w:r>
    </w:p>
    <w:p w14:paraId="71786D3E" w14:textId="77777777" w:rsidR="00821EBF" w:rsidRPr="00AE120B" w:rsidRDefault="00000000" w:rsidP="008B1FE6">
      <w:pPr>
        <w:pStyle w:val="EMEABullet2"/>
        <w:keepLines/>
        <w:widowControl w:val="0"/>
        <w:tabs>
          <w:tab w:val="left" w:pos="690"/>
        </w:tabs>
        <w:suppressAutoHyphens w:val="0"/>
        <w:ind w:left="550" w:hanging="550"/>
        <w:rPr>
          <w:lang w:val="lv-LV"/>
        </w:rPr>
      </w:pPr>
      <w:r w:rsidRPr="00AE120B">
        <w:rPr>
          <w:lang w:val="lv-LV"/>
        </w:rPr>
        <w:t>ādas vaskulīts (ādas asinsvadu iekaisums);</w:t>
      </w:r>
    </w:p>
    <w:p w14:paraId="3403C934" w14:textId="77777777" w:rsidR="00821EBF" w:rsidRPr="00AE120B" w:rsidRDefault="00000000" w:rsidP="008B1FE6">
      <w:pPr>
        <w:pStyle w:val="EMEABullet2"/>
        <w:keepLines/>
        <w:widowControl w:val="0"/>
        <w:tabs>
          <w:tab w:val="left" w:pos="690"/>
        </w:tabs>
        <w:suppressAutoHyphens w:val="0"/>
        <w:ind w:left="550" w:hanging="550"/>
        <w:rPr>
          <w:lang w:val="lv-LV"/>
        </w:rPr>
      </w:pPr>
      <w:r w:rsidRPr="00AE120B">
        <w:rPr>
          <w:lang w:val="lv-LV"/>
        </w:rPr>
        <w:t>Stīvensa-Džonsona sindroms (agrīnie simptomi ir savārgums, drudzis, galvassāpes un izsitumi);</w:t>
      </w:r>
    </w:p>
    <w:p w14:paraId="104A961A" w14:textId="77777777" w:rsidR="00821EBF" w:rsidRPr="00AE120B" w:rsidRDefault="00000000" w:rsidP="008B1FE6">
      <w:pPr>
        <w:pStyle w:val="EMEABullet2"/>
        <w:keepLines/>
        <w:widowControl w:val="0"/>
        <w:tabs>
          <w:tab w:val="left" w:pos="690"/>
        </w:tabs>
        <w:suppressAutoHyphens w:val="0"/>
        <w:ind w:left="550" w:hanging="550"/>
        <w:rPr>
          <w:i/>
          <w:iCs/>
          <w:lang w:val="lv-LV"/>
        </w:rPr>
      </w:pPr>
      <w:r w:rsidRPr="00AE120B">
        <w:rPr>
          <w:lang w:val="lv-LV"/>
        </w:rPr>
        <w:t>sejas tūska, kas saistīta ar alerģiskām reakcijām;</w:t>
      </w:r>
    </w:p>
    <w:p w14:paraId="186D1E7E" w14:textId="77777777" w:rsidR="00821EBF" w:rsidRPr="00AE120B" w:rsidRDefault="00000000" w:rsidP="008B1FE6">
      <w:pPr>
        <w:pStyle w:val="EMEABullet2"/>
        <w:keepLines/>
        <w:widowControl w:val="0"/>
        <w:tabs>
          <w:tab w:val="left" w:pos="690"/>
        </w:tabs>
        <w:suppressAutoHyphens w:val="0"/>
        <w:ind w:left="550" w:hanging="550"/>
        <w:rPr>
          <w:lang w:val="lv-LV"/>
        </w:rPr>
      </w:pPr>
      <w:r w:rsidRPr="00AE120B">
        <w:rPr>
          <w:i/>
          <w:iCs/>
          <w:lang w:val="lv-LV"/>
        </w:rPr>
        <w:t>erythema multiforme</w:t>
      </w:r>
      <w:r w:rsidRPr="00AE120B">
        <w:rPr>
          <w:lang w:val="lv-LV"/>
        </w:rPr>
        <w:t xml:space="preserve"> (iekaisuši ādas izsitumi);</w:t>
      </w:r>
    </w:p>
    <w:p w14:paraId="2D378059" w14:textId="77777777" w:rsidR="00286551" w:rsidRPr="00AE120B" w:rsidRDefault="00000000" w:rsidP="00B9399D">
      <w:pPr>
        <w:pStyle w:val="EMEANormal"/>
        <w:keepLines/>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sarkanai vilkēdei līdzīgs sindroms;</w:t>
      </w:r>
    </w:p>
    <w:p w14:paraId="45438F21" w14:textId="77777777" w:rsidR="006B5123" w:rsidRPr="00AE120B" w:rsidRDefault="00000000" w:rsidP="00B9399D">
      <w:pPr>
        <w:pStyle w:val="EMEANormal"/>
        <w:keepLines/>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angioedēma (lokāls ādas pietūkums);</w:t>
      </w:r>
    </w:p>
    <w:p w14:paraId="4BD6B2B0" w14:textId="77777777" w:rsidR="00821EBF" w:rsidRPr="00AE120B" w:rsidRDefault="00000000" w:rsidP="00B9399D">
      <w:pPr>
        <w:pStyle w:val="EMEANormal"/>
        <w:keepLines/>
        <w:widowControl w:val="0"/>
        <w:numPr>
          <w:ilvl w:val="0"/>
          <w:numId w:val="51"/>
        </w:numPr>
        <w:tabs>
          <w:tab w:val="clear" w:pos="562"/>
          <w:tab w:val="left" w:pos="540"/>
        </w:tabs>
        <w:suppressAutoHyphens w:val="0"/>
        <w:ind w:left="540" w:hanging="540"/>
        <w:rPr>
          <w:rFonts w:ascii="Times New Roman" w:hAnsi="Times New Roman" w:cs="Times New Roman"/>
          <w:szCs w:val="22"/>
          <w:lang w:val="lv-LV"/>
        </w:rPr>
      </w:pPr>
      <w:r w:rsidRPr="00AE120B">
        <w:rPr>
          <w:rFonts w:ascii="Times New Roman" w:hAnsi="Times New Roman" w:cs="Times New Roman"/>
          <w:szCs w:val="22"/>
          <w:lang w:val="lv-LV"/>
        </w:rPr>
        <w:t xml:space="preserve">lihenoīda ādas reakcija (niezoši sarkanbrūni ādas izsitumi). </w:t>
      </w:r>
    </w:p>
    <w:p w14:paraId="0691F1A4" w14:textId="77777777" w:rsidR="00821EBF" w:rsidRPr="00AE120B" w:rsidRDefault="00821EBF" w:rsidP="008B1FE6">
      <w:pPr>
        <w:keepLines/>
        <w:widowControl w:val="0"/>
        <w:suppressAutoHyphens w:val="0"/>
        <w:rPr>
          <w:sz w:val="22"/>
          <w:szCs w:val="22"/>
          <w:lang w:val="lv-LV"/>
        </w:rPr>
      </w:pPr>
    </w:p>
    <w:p w14:paraId="27EFE30B" w14:textId="77777777" w:rsidR="00821EBF" w:rsidRPr="00AE120B" w:rsidRDefault="00000000" w:rsidP="008B1FE6">
      <w:pPr>
        <w:keepLines/>
        <w:widowControl w:val="0"/>
        <w:suppressAutoHyphens w:val="0"/>
        <w:rPr>
          <w:sz w:val="22"/>
          <w:szCs w:val="22"/>
          <w:lang w:val="lv-LV"/>
        </w:rPr>
      </w:pPr>
      <w:r w:rsidRPr="00AE120B">
        <w:rPr>
          <w:b/>
          <w:sz w:val="22"/>
          <w:szCs w:val="22"/>
          <w:lang w:val="lv-LV"/>
        </w:rPr>
        <w:t xml:space="preserve">Nav zināmi </w:t>
      </w:r>
      <w:r w:rsidRPr="00AE120B">
        <w:rPr>
          <w:sz w:val="22"/>
          <w:szCs w:val="22"/>
          <w:lang w:val="lv-LV"/>
        </w:rPr>
        <w:t>(biežumu nevar noteikt pēc pieejamiem datiem):</w:t>
      </w:r>
    </w:p>
    <w:p w14:paraId="38E5D4E5" w14:textId="77777777" w:rsidR="00821EBF" w:rsidRPr="00AE120B" w:rsidRDefault="00821EBF" w:rsidP="008B1FE6">
      <w:pPr>
        <w:keepLines/>
        <w:widowControl w:val="0"/>
        <w:suppressAutoHyphens w:val="0"/>
        <w:rPr>
          <w:sz w:val="22"/>
          <w:szCs w:val="22"/>
          <w:lang w:val="lv-LV"/>
        </w:rPr>
      </w:pPr>
    </w:p>
    <w:p w14:paraId="64251BFF" w14:textId="77777777" w:rsidR="00821EBF" w:rsidRPr="00AE120B" w:rsidRDefault="00000000" w:rsidP="00B9399D">
      <w:pPr>
        <w:keepLines/>
        <w:widowControl w:val="0"/>
        <w:numPr>
          <w:ilvl w:val="0"/>
          <w:numId w:val="55"/>
        </w:numPr>
        <w:suppressAutoHyphens w:val="0"/>
        <w:ind w:left="567" w:hanging="567"/>
        <w:rPr>
          <w:sz w:val="22"/>
          <w:szCs w:val="22"/>
          <w:lang w:val="lv-LV"/>
        </w:rPr>
      </w:pPr>
      <w:r w:rsidRPr="00AE120B">
        <w:rPr>
          <w:sz w:val="22"/>
          <w:szCs w:val="22"/>
          <w:lang w:val="lv-LV"/>
        </w:rPr>
        <w:t>hepatolienāla T-šūnu limfoma (reti sastopams asins vēzis, bieži ar letālu iznākumu);</w:t>
      </w:r>
    </w:p>
    <w:p w14:paraId="7EAFF86C" w14:textId="77777777" w:rsidR="00821EBF" w:rsidRPr="00AE120B" w:rsidRDefault="00000000" w:rsidP="00B9399D">
      <w:pPr>
        <w:keepLines/>
        <w:widowControl w:val="0"/>
        <w:numPr>
          <w:ilvl w:val="0"/>
          <w:numId w:val="55"/>
        </w:numPr>
        <w:suppressAutoHyphens w:val="0"/>
        <w:ind w:left="567" w:hanging="567"/>
        <w:rPr>
          <w:sz w:val="22"/>
          <w:szCs w:val="22"/>
          <w:lang w:val="lv-LV"/>
        </w:rPr>
      </w:pPr>
      <w:r w:rsidRPr="00AE120B">
        <w:rPr>
          <w:sz w:val="22"/>
          <w:szCs w:val="22"/>
          <w:lang w:val="lv-LV"/>
        </w:rPr>
        <w:t>Merkela šūnu karcinoma (ādas vēža paveids);</w:t>
      </w:r>
    </w:p>
    <w:p w14:paraId="3FDA51ED" w14:textId="77777777" w:rsidR="00306BC8" w:rsidRPr="00AE120B" w:rsidRDefault="00000000" w:rsidP="00B9399D">
      <w:pPr>
        <w:keepLines/>
        <w:widowControl w:val="0"/>
        <w:numPr>
          <w:ilvl w:val="0"/>
          <w:numId w:val="55"/>
        </w:numPr>
        <w:suppressAutoHyphens w:val="0"/>
        <w:ind w:left="567" w:hanging="567"/>
        <w:rPr>
          <w:sz w:val="22"/>
          <w:szCs w:val="22"/>
          <w:lang w:val="lv-LV"/>
        </w:rPr>
      </w:pPr>
      <w:r w:rsidRPr="00AE120B">
        <w:rPr>
          <w:sz w:val="22"/>
          <w:szCs w:val="22"/>
          <w:lang w:val="lv-LV"/>
        </w:rPr>
        <w:t>Kapoši sarkoma – rets vēzis, kas saistīts ar cilvēka herpes 8. tipa vīrusa infekciju. Kapoši sarkoma visbiežāk parādās kā purpursarkani bojājumi uz ādas;</w:t>
      </w:r>
    </w:p>
    <w:p w14:paraId="3585D354" w14:textId="77777777" w:rsidR="00821EBF" w:rsidRPr="00AE120B" w:rsidRDefault="00000000" w:rsidP="00B9399D">
      <w:pPr>
        <w:keepLines/>
        <w:widowControl w:val="0"/>
        <w:numPr>
          <w:ilvl w:val="0"/>
          <w:numId w:val="55"/>
        </w:numPr>
        <w:suppressAutoHyphens w:val="0"/>
        <w:ind w:left="567" w:hanging="567"/>
        <w:rPr>
          <w:sz w:val="22"/>
          <w:szCs w:val="22"/>
          <w:lang w:val="lv-LV"/>
        </w:rPr>
      </w:pPr>
      <w:r w:rsidRPr="00AE120B">
        <w:rPr>
          <w:sz w:val="22"/>
          <w:szCs w:val="22"/>
          <w:lang w:val="lv-LV"/>
        </w:rPr>
        <w:t>aknu mazspēja;</w:t>
      </w:r>
    </w:p>
    <w:p w14:paraId="6A091C5F" w14:textId="77777777" w:rsidR="00DE2F43" w:rsidRDefault="00000000" w:rsidP="00B9399D">
      <w:pPr>
        <w:keepLines/>
        <w:widowControl w:val="0"/>
        <w:numPr>
          <w:ilvl w:val="0"/>
          <w:numId w:val="55"/>
        </w:numPr>
        <w:suppressAutoHyphens w:val="0"/>
        <w:ind w:left="567" w:hanging="567"/>
        <w:rPr>
          <w:sz w:val="22"/>
          <w:szCs w:val="22"/>
          <w:lang w:val="lv-LV"/>
        </w:rPr>
      </w:pPr>
      <w:r w:rsidRPr="00AE120B">
        <w:rPr>
          <w:sz w:val="22"/>
          <w:szCs w:val="22"/>
          <w:lang w:val="lv-LV"/>
        </w:rPr>
        <w:t>stāvokļa, ko sauc par dermatomiozītu, pasliktināšanās (kad izsitumiem uz ādas pievienojas muskuļu vājums)</w:t>
      </w:r>
      <w:r>
        <w:rPr>
          <w:sz w:val="22"/>
          <w:szCs w:val="22"/>
          <w:lang w:val="lv-LV"/>
        </w:rPr>
        <w:t>;</w:t>
      </w:r>
    </w:p>
    <w:p w14:paraId="7A926710" w14:textId="77777777" w:rsidR="00821EBF" w:rsidRPr="00AE120B" w:rsidRDefault="00000000" w:rsidP="00B9399D">
      <w:pPr>
        <w:keepLines/>
        <w:widowControl w:val="0"/>
        <w:numPr>
          <w:ilvl w:val="0"/>
          <w:numId w:val="55"/>
        </w:numPr>
        <w:suppressAutoHyphens w:val="0"/>
        <w:ind w:left="567" w:hanging="567"/>
        <w:rPr>
          <w:sz w:val="22"/>
          <w:szCs w:val="22"/>
          <w:lang w:val="lv-LV"/>
        </w:rPr>
      </w:pPr>
      <w:r>
        <w:rPr>
          <w:sz w:val="22"/>
          <w:szCs w:val="22"/>
          <w:lang w:val="lv-LV"/>
        </w:rPr>
        <w:t>ķermeņa masas pieaugums (vairumam pacientu ķermeņa masas pieaugums bija neliels)</w:t>
      </w:r>
      <w:r w:rsidRPr="00AE120B">
        <w:rPr>
          <w:sz w:val="22"/>
          <w:szCs w:val="22"/>
          <w:lang w:val="lv-LV"/>
        </w:rPr>
        <w:t>.</w:t>
      </w:r>
    </w:p>
    <w:p w14:paraId="5D88C8FF" w14:textId="77777777" w:rsidR="00821EBF" w:rsidRPr="00AE120B" w:rsidRDefault="00821EBF" w:rsidP="008B1FE6">
      <w:pPr>
        <w:keepLines/>
        <w:widowControl w:val="0"/>
        <w:suppressAutoHyphens w:val="0"/>
        <w:ind w:left="720"/>
        <w:rPr>
          <w:sz w:val="22"/>
          <w:szCs w:val="22"/>
          <w:lang w:val="lv-LV"/>
        </w:rPr>
      </w:pPr>
    </w:p>
    <w:p w14:paraId="6393C5F6" w14:textId="77777777" w:rsidR="00821EBF" w:rsidRPr="00AE120B" w:rsidRDefault="00000000" w:rsidP="008B1FE6">
      <w:pPr>
        <w:keepLines/>
        <w:widowControl w:val="0"/>
        <w:suppressAutoHyphens w:val="0"/>
        <w:rPr>
          <w:sz w:val="22"/>
          <w:szCs w:val="22"/>
          <w:lang w:val="lv-LV"/>
        </w:rPr>
      </w:pPr>
      <w:r w:rsidRPr="00AE120B">
        <w:rPr>
          <w:sz w:val="22"/>
          <w:szCs w:val="22"/>
          <w:lang w:val="lv-LV"/>
        </w:rPr>
        <w:t>Dažām Humira lietotājiem novērotajām blakusparādībām nav simptomu, un tās var atklāt</w:t>
      </w:r>
      <w:r w:rsidR="00CA72A2" w:rsidRPr="00AE120B">
        <w:rPr>
          <w:sz w:val="22"/>
          <w:szCs w:val="22"/>
          <w:lang w:val="lv-LV"/>
        </w:rPr>
        <w:t xml:space="preserve">, tikai veicot asins analīzes. </w:t>
      </w:r>
      <w:r w:rsidRPr="00AE120B">
        <w:rPr>
          <w:sz w:val="22"/>
          <w:szCs w:val="22"/>
          <w:lang w:val="lv-LV"/>
        </w:rPr>
        <w:t xml:space="preserve">Šādas blakusparādības: </w:t>
      </w:r>
    </w:p>
    <w:p w14:paraId="371E5AB7" w14:textId="77777777" w:rsidR="00821EBF" w:rsidRPr="00AE120B" w:rsidRDefault="00821EBF" w:rsidP="008B1FE6">
      <w:pPr>
        <w:keepLines/>
        <w:widowControl w:val="0"/>
        <w:suppressAutoHyphens w:val="0"/>
        <w:rPr>
          <w:sz w:val="22"/>
          <w:szCs w:val="22"/>
          <w:lang w:val="lv-LV"/>
        </w:rPr>
      </w:pPr>
    </w:p>
    <w:p w14:paraId="228AEAFC" w14:textId="77777777" w:rsidR="00821EBF" w:rsidRPr="00AE120B" w:rsidRDefault="00000000" w:rsidP="008B1FE6">
      <w:pPr>
        <w:keepLines/>
        <w:widowControl w:val="0"/>
        <w:suppressAutoHyphens w:val="0"/>
        <w:rPr>
          <w:sz w:val="22"/>
          <w:szCs w:val="22"/>
          <w:lang w:val="lv-LV"/>
        </w:rPr>
      </w:pPr>
      <w:r w:rsidRPr="00AE120B">
        <w:rPr>
          <w:b/>
          <w:sz w:val="22"/>
          <w:szCs w:val="22"/>
          <w:lang w:val="lv-LV"/>
        </w:rPr>
        <w:t>Ļoti bieži</w:t>
      </w:r>
      <w:r w:rsidRPr="00AE120B">
        <w:rPr>
          <w:sz w:val="22"/>
          <w:szCs w:val="22"/>
          <w:lang w:val="lv-LV"/>
        </w:rPr>
        <w:t xml:space="preserve"> (var ietekmēt vairāk kā 1 no 10 cilvēkiem):</w:t>
      </w:r>
    </w:p>
    <w:p w14:paraId="46658A7B" w14:textId="77777777" w:rsidR="00821EBF" w:rsidRPr="00AE120B" w:rsidRDefault="00821EBF" w:rsidP="008B1FE6">
      <w:pPr>
        <w:keepLines/>
        <w:widowControl w:val="0"/>
        <w:suppressAutoHyphens w:val="0"/>
        <w:rPr>
          <w:sz w:val="22"/>
          <w:szCs w:val="22"/>
          <w:lang w:val="lv-LV"/>
        </w:rPr>
      </w:pPr>
    </w:p>
    <w:p w14:paraId="407E6EB8" w14:textId="77777777" w:rsidR="00821EBF" w:rsidRPr="00AE120B" w:rsidRDefault="00000000" w:rsidP="00B9399D">
      <w:pPr>
        <w:keepLines/>
        <w:widowControl w:val="0"/>
        <w:numPr>
          <w:ilvl w:val="0"/>
          <w:numId w:val="18"/>
        </w:numPr>
        <w:suppressAutoHyphens w:val="0"/>
        <w:ind w:left="540" w:hanging="540"/>
        <w:rPr>
          <w:sz w:val="22"/>
          <w:szCs w:val="22"/>
          <w:lang w:val="lv-LV"/>
        </w:rPr>
      </w:pPr>
      <w:r w:rsidRPr="00AE120B">
        <w:rPr>
          <w:sz w:val="22"/>
          <w:szCs w:val="22"/>
          <w:lang w:val="lv-LV"/>
        </w:rPr>
        <w:t xml:space="preserve">mazs leikocītu skaits asinīs; </w:t>
      </w:r>
    </w:p>
    <w:p w14:paraId="4D6A611C" w14:textId="77777777" w:rsidR="00821EBF" w:rsidRPr="00AE120B" w:rsidRDefault="00000000" w:rsidP="00B9399D">
      <w:pPr>
        <w:keepLines/>
        <w:widowControl w:val="0"/>
        <w:numPr>
          <w:ilvl w:val="0"/>
          <w:numId w:val="18"/>
        </w:numPr>
        <w:suppressAutoHyphens w:val="0"/>
        <w:ind w:left="540" w:hanging="540"/>
        <w:rPr>
          <w:sz w:val="22"/>
          <w:szCs w:val="22"/>
          <w:lang w:val="lv-LV"/>
        </w:rPr>
      </w:pPr>
      <w:r w:rsidRPr="00AE120B">
        <w:rPr>
          <w:sz w:val="22"/>
          <w:szCs w:val="22"/>
          <w:lang w:val="lv-LV"/>
        </w:rPr>
        <w:t xml:space="preserve">mazs eritrocītu skaits asinīs; </w:t>
      </w:r>
    </w:p>
    <w:p w14:paraId="051C47F7" w14:textId="77777777" w:rsidR="00821EBF" w:rsidRPr="00AE120B" w:rsidRDefault="00000000" w:rsidP="00B9399D">
      <w:pPr>
        <w:keepLines/>
        <w:widowControl w:val="0"/>
        <w:numPr>
          <w:ilvl w:val="0"/>
          <w:numId w:val="18"/>
        </w:numPr>
        <w:suppressAutoHyphens w:val="0"/>
        <w:ind w:left="540" w:hanging="540"/>
        <w:rPr>
          <w:sz w:val="22"/>
          <w:szCs w:val="22"/>
          <w:lang w:val="lv-LV"/>
        </w:rPr>
      </w:pPr>
      <w:r w:rsidRPr="00AE120B">
        <w:rPr>
          <w:sz w:val="22"/>
          <w:szCs w:val="22"/>
          <w:lang w:val="lv-LV"/>
        </w:rPr>
        <w:t xml:space="preserve">paaugstināts lipīdu līmenis asinīs; </w:t>
      </w:r>
    </w:p>
    <w:p w14:paraId="29018B93" w14:textId="77777777" w:rsidR="00821EBF" w:rsidRPr="00AE120B" w:rsidRDefault="00000000" w:rsidP="00B9399D">
      <w:pPr>
        <w:keepLines/>
        <w:widowControl w:val="0"/>
        <w:numPr>
          <w:ilvl w:val="0"/>
          <w:numId w:val="18"/>
        </w:numPr>
        <w:suppressAutoHyphens w:val="0"/>
        <w:ind w:left="540" w:hanging="540"/>
        <w:rPr>
          <w:sz w:val="22"/>
          <w:szCs w:val="22"/>
          <w:lang w:val="lv-LV"/>
        </w:rPr>
      </w:pPr>
      <w:r w:rsidRPr="00AE120B">
        <w:rPr>
          <w:sz w:val="22"/>
          <w:szCs w:val="22"/>
          <w:lang w:val="lv-LV"/>
        </w:rPr>
        <w:t xml:space="preserve">paaugstināts aknu enzīmu līmenis. </w:t>
      </w:r>
    </w:p>
    <w:p w14:paraId="3B544CC3" w14:textId="77777777" w:rsidR="00821EBF" w:rsidRPr="00AE120B" w:rsidRDefault="00821EBF" w:rsidP="008B1FE6">
      <w:pPr>
        <w:keepLines/>
        <w:widowControl w:val="0"/>
        <w:suppressAutoHyphens w:val="0"/>
        <w:ind w:left="540" w:hanging="540"/>
        <w:rPr>
          <w:sz w:val="22"/>
          <w:szCs w:val="22"/>
          <w:lang w:val="lv-LV"/>
        </w:rPr>
      </w:pPr>
    </w:p>
    <w:p w14:paraId="2C119DD2" w14:textId="77777777" w:rsidR="00821EBF" w:rsidRPr="00AE120B" w:rsidRDefault="00000000" w:rsidP="00DD764E">
      <w:pPr>
        <w:widowControl w:val="0"/>
        <w:suppressAutoHyphens w:val="0"/>
        <w:ind w:left="539" w:hanging="539"/>
        <w:rPr>
          <w:sz w:val="22"/>
          <w:szCs w:val="22"/>
          <w:lang w:val="lv-LV"/>
        </w:rPr>
      </w:pPr>
      <w:r w:rsidRPr="00AE120B">
        <w:rPr>
          <w:b/>
          <w:sz w:val="22"/>
          <w:szCs w:val="22"/>
          <w:lang w:val="lv-LV"/>
        </w:rPr>
        <w:t xml:space="preserve">Bieži </w:t>
      </w:r>
      <w:r w:rsidRPr="00AE120B">
        <w:rPr>
          <w:sz w:val="22"/>
          <w:szCs w:val="22"/>
          <w:lang w:val="lv-LV"/>
        </w:rPr>
        <w:t xml:space="preserve">(var ietekmēt līdz 1 no 10 cilvēkiem): </w:t>
      </w:r>
    </w:p>
    <w:p w14:paraId="3AE057FB" w14:textId="77777777" w:rsidR="00821EBF" w:rsidRPr="00AE120B" w:rsidRDefault="00821EBF" w:rsidP="00DD764E">
      <w:pPr>
        <w:widowControl w:val="0"/>
        <w:suppressAutoHyphens w:val="0"/>
        <w:ind w:left="539" w:hanging="539"/>
        <w:rPr>
          <w:sz w:val="22"/>
          <w:szCs w:val="22"/>
          <w:lang w:val="lv-LV"/>
        </w:rPr>
      </w:pPr>
    </w:p>
    <w:p w14:paraId="4B9C1817"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 xml:space="preserve">liels leikocītu skaits asinīs; </w:t>
      </w:r>
    </w:p>
    <w:p w14:paraId="3E551760"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 xml:space="preserve">mazs trombocītu skaits asinīs; </w:t>
      </w:r>
    </w:p>
    <w:p w14:paraId="616EA2BA"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 xml:space="preserve">paaugstināts urīnskābes līmenis asinīs; </w:t>
      </w:r>
    </w:p>
    <w:p w14:paraId="6C65A624"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 xml:space="preserve">patoloģisks nātrija līmenis asinīs; </w:t>
      </w:r>
    </w:p>
    <w:p w14:paraId="12A3947D"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 xml:space="preserve">zems kalcija līmenis asinīs; </w:t>
      </w:r>
    </w:p>
    <w:p w14:paraId="288437FC"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lastRenderedPageBreak/>
        <w:t xml:space="preserve">zems fosfāta līmenis asinīs; </w:t>
      </w:r>
    </w:p>
    <w:p w14:paraId="73647757"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 xml:space="preserve">augsts cukura līmenis asinīs; </w:t>
      </w:r>
    </w:p>
    <w:p w14:paraId="704338AB"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 xml:space="preserve">augsts laktātdehidrogenāzes līmenis asinīs; </w:t>
      </w:r>
    </w:p>
    <w:p w14:paraId="5DE1DFE5" w14:textId="77777777" w:rsidR="00286551"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autoantivielas asinīs;</w:t>
      </w:r>
    </w:p>
    <w:p w14:paraId="3D57440F" w14:textId="77777777" w:rsidR="00821EBF" w:rsidRPr="00AE120B" w:rsidRDefault="00000000" w:rsidP="00B9399D">
      <w:pPr>
        <w:widowControl w:val="0"/>
        <w:numPr>
          <w:ilvl w:val="0"/>
          <w:numId w:val="54"/>
        </w:numPr>
        <w:suppressAutoHyphens w:val="0"/>
        <w:ind w:left="539" w:hanging="539"/>
        <w:rPr>
          <w:sz w:val="22"/>
          <w:szCs w:val="22"/>
          <w:lang w:val="lv-LV"/>
        </w:rPr>
      </w:pPr>
      <w:r w:rsidRPr="00AE120B">
        <w:rPr>
          <w:sz w:val="22"/>
          <w:szCs w:val="22"/>
          <w:lang w:val="lv-LV"/>
        </w:rPr>
        <w:t>zems kālija līmenis asinīs.</w:t>
      </w:r>
    </w:p>
    <w:p w14:paraId="57DAD48E" w14:textId="77777777" w:rsidR="00821EBF" w:rsidRPr="00AE120B" w:rsidRDefault="00821EBF" w:rsidP="00821EBF">
      <w:pPr>
        <w:keepNext/>
        <w:keepLines/>
        <w:widowControl w:val="0"/>
        <w:suppressAutoHyphens w:val="0"/>
        <w:rPr>
          <w:sz w:val="22"/>
          <w:szCs w:val="22"/>
          <w:lang w:val="lv-LV"/>
        </w:rPr>
      </w:pPr>
    </w:p>
    <w:p w14:paraId="01193504" w14:textId="77777777" w:rsidR="00286551" w:rsidRPr="00AE120B" w:rsidRDefault="00000000" w:rsidP="00576A28">
      <w:pPr>
        <w:keepNext/>
        <w:rPr>
          <w:sz w:val="22"/>
          <w:szCs w:val="22"/>
          <w:lang w:val="lv-LV"/>
        </w:rPr>
      </w:pPr>
      <w:r w:rsidRPr="00AE120B">
        <w:rPr>
          <w:b/>
          <w:sz w:val="22"/>
          <w:szCs w:val="22"/>
          <w:lang w:val="lv-LV"/>
        </w:rPr>
        <w:t>Retāk</w:t>
      </w:r>
      <w:r w:rsidRPr="00AE120B">
        <w:rPr>
          <w:sz w:val="22"/>
          <w:szCs w:val="22"/>
          <w:lang w:val="lv-LV"/>
        </w:rPr>
        <w:t xml:space="preserve"> (var ietekmēt līdz 1 no 100 cilvēkiem):</w:t>
      </w:r>
    </w:p>
    <w:p w14:paraId="3F137D5F" w14:textId="77777777" w:rsidR="00286551" w:rsidRPr="00AE120B" w:rsidRDefault="00286551" w:rsidP="00286551">
      <w:pPr>
        <w:rPr>
          <w:sz w:val="22"/>
          <w:szCs w:val="22"/>
          <w:lang w:val="lv-LV"/>
        </w:rPr>
      </w:pPr>
    </w:p>
    <w:p w14:paraId="69BD71B6" w14:textId="77777777" w:rsidR="00286551" w:rsidRPr="00AE120B" w:rsidRDefault="00000000" w:rsidP="00B9399D">
      <w:pPr>
        <w:pStyle w:val="ListParagraph"/>
        <w:keepNext/>
        <w:keepLines/>
        <w:widowControl w:val="0"/>
        <w:numPr>
          <w:ilvl w:val="0"/>
          <w:numId w:val="131"/>
        </w:numPr>
        <w:suppressAutoHyphens w:val="0"/>
        <w:ind w:left="567" w:hanging="567"/>
        <w:rPr>
          <w:sz w:val="22"/>
          <w:szCs w:val="22"/>
          <w:lang w:val="lv-LV"/>
        </w:rPr>
      </w:pPr>
      <w:r w:rsidRPr="00AE120B">
        <w:rPr>
          <w:sz w:val="22"/>
          <w:szCs w:val="22"/>
          <w:lang w:val="lv-LV"/>
        </w:rPr>
        <w:t>paaugstināts bilirubīna līmenis (asinsanalīzes par aknām).</w:t>
      </w:r>
    </w:p>
    <w:p w14:paraId="23C0545F" w14:textId="77777777" w:rsidR="00286551" w:rsidRPr="00AE120B" w:rsidRDefault="00286551" w:rsidP="008B1FE6">
      <w:pPr>
        <w:keepLines/>
        <w:widowControl w:val="0"/>
        <w:suppressAutoHyphens w:val="0"/>
        <w:rPr>
          <w:sz w:val="22"/>
          <w:szCs w:val="22"/>
          <w:lang w:val="lv-LV"/>
        </w:rPr>
      </w:pPr>
    </w:p>
    <w:p w14:paraId="247180A7" w14:textId="77777777" w:rsidR="00821EBF" w:rsidRPr="00AE120B" w:rsidRDefault="00000000" w:rsidP="008B1FE6">
      <w:pPr>
        <w:keepLines/>
        <w:widowControl w:val="0"/>
        <w:suppressAutoHyphens w:val="0"/>
        <w:rPr>
          <w:sz w:val="22"/>
          <w:szCs w:val="22"/>
          <w:lang w:val="lv-LV"/>
        </w:rPr>
      </w:pPr>
      <w:r w:rsidRPr="00AE120B">
        <w:rPr>
          <w:b/>
          <w:sz w:val="22"/>
          <w:szCs w:val="22"/>
          <w:lang w:val="lv-LV"/>
        </w:rPr>
        <w:t>Reti</w:t>
      </w:r>
      <w:r w:rsidRPr="00AE120B">
        <w:rPr>
          <w:sz w:val="22"/>
          <w:szCs w:val="22"/>
          <w:lang w:val="lv-LV"/>
        </w:rPr>
        <w:t xml:space="preserve"> (var ietekmēt līdz 1 no 1000 cilvēkiem): </w:t>
      </w:r>
    </w:p>
    <w:p w14:paraId="31614CBA" w14:textId="77777777" w:rsidR="00821EBF" w:rsidRPr="00AE120B" w:rsidRDefault="00821EBF" w:rsidP="008B1FE6">
      <w:pPr>
        <w:keepLines/>
        <w:widowControl w:val="0"/>
        <w:suppressAutoHyphens w:val="0"/>
        <w:rPr>
          <w:sz w:val="22"/>
          <w:szCs w:val="22"/>
          <w:lang w:val="lv-LV"/>
        </w:rPr>
      </w:pPr>
    </w:p>
    <w:p w14:paraId="7CC94F09" w14:textId="77777777" w:rsidR="00821EBF" w:rsidRPr="00AE120B" w:rsidRDefault="00000000" w:rsidP="00B9399D">
      <w:pPr>
        <w:keepLines/>
        <w:widowControl w:val="0"/>
        <w:numPr>
          <w:ilvl w:val="0"/>
          <w:numId w:val="39"/>
        </w:numPr>
        <w:suppressAutoHyphens w:val="0"/>
        <w:ind w:left="540" w:hanging="540"/>
        <w:rPr>
          <w:sz w:val="22"/>
          <w:szCs w:val="22"/>
          <w:lang w:val="lv-LV"/>
        </w:rPr>
      </w:pPr>
      <w:r w:rsidRPr="00AE120B">
        <w:rPr>
          <w:sz w:val="22"/>
          <w:szCs w:val="22"/>
          <w:lang w:val="lv-LV"/>
        </w:rPr>
        <w:t xml:space="preserve">mazs leikocītu, eritrocītu un trombocītu skaits asinīs. </w:t>
      </w:r>
    </w:p>
    <w:p w14:paraId="51EA19CF" w14:textId="77777777" w:rsidR="00821EBF" w:rsidRPr="00AE120B" w:rsidRDefault="00821EBF">
      <w:pPr>
        <w:keepLines/>
        <w:widowControl w:val="0"/>
        <w:suppressAutoHyphens w:val="0"/>
        <w:rPr>
          <w:sz w:val="22"/>
          <w:szCs w:val="22"/>
          <w:lang w:val="lv-LV"/>
        </w:rPr>
      </w:pPr>
    </w:p>
    <w:p w14:paraId="1CECF8B0" w14:textId="77777777" w:rsidR="00821EBF" w:rsidRPr="00AE120B" w:rsidRDefault="00000000" w:rsidP="008B1FE6">
      <w:pPr>
        <w:keepLines/>
        <w:widowControl w:val="0"/>
        <w:suppressAutoHyphens w:val="0"/>
        <w:rPr>
          <w:b/>
          <w:sz w:val="22"/>
          <w:szCs w:val="22"/>
          <w:lang w:val="lv-LV"/>
        </w:rPr>
      </w:pPr>
      <w:r w:rsidRPr="00AE120B">
        <w:rPr>
          <w:b/>
          <w:sz w:val="22"/>
          <w:szCs w:val="22"/>
          <w:lang w:val="lv-LV"/>
        </w:rPr>
        <w:t>Ziņošana par blakusparādībām</w:t>
      </w:r>
    </w:p>
    <w:p w14:paraId="4A0D2D49" w14:textId="77777777" w:rsidR="00821EBF" w:rsidRPr="00AE120B" w:rsidRDefault="00821EBF" w:rsidP="008B1FE6">
      <w:pPr>
        <w:keepLines/>
        <w:widowControl w:val="0"/>
        <w:suppressAutoHyphens w:val="0"/>
        <w:rPr>
          <w:sz w:val="22"/>
          <w:szCs w:val="22"/>
          <w:lang w:val="lv-LV"/>
        </w:rPr>
      </w:pPr>
    </w:p>
    <w:p w14:paraId="768F2FF2" w14:textId="77777777" w:rsidR="00821EBF" w:rsidRPr="00AE120B" w:rsidRDefault="00000000" w:rsidP="008B1FE6">
      <w:pPr>
        <w:keepLines/>
        <w:widowControl w:val="0"/>
        <w:suppressAutoHyphens w:val="0"/>
        <w:rPr>
          <w:sz w:val="22"/>
          <w:szCs w:val="22"/>
          <w:lang w:val="lv-LV"/>
        </w:rPr>
      </w:pPr>
      <w:r w:rsidRPr="00AE120B">
        <w:rPr>
          <w:sz w:val="22"/>
          <w:szCs w:val="22"/>
          <w:lang w:val="lv-LV"/>
        </w:rPr>
        <w:t>Ja Jums rodas jebkādas blakusparādības, konsultējieties ar ārstu vai farmaceitu. Tas attiecas arī uz iespējamajām blakusparādībām, kas nav minētas šajā instrukcijā.</w:t>
      </w:r>
    </w:p>
    <w:p w14:paraId="6E2F3C5D" w14:textId="77777777" w:rsidR="00821EBF" w:rsidRPr="00AE120B" w:rsidRDefault="00821EBF" w:rsidP="008B1FE6">
      <w:pPr>
        <w:keepLines/>
        <w:widowControl w:val="0"/>
        <w:suppressAutoHyphens w:val="0"/>
        <w:ind w:right="-2"/>
        <w:rPr>
          <w:sz w:val="22"/>
          <w:szCs w:val="22"/>
          <w:lang w:val="lv-LV"/>
        </w:rPr>
      </w:pPr>
    </w:p>
    <w:p w14:paraId="252BB9E4" w14:textId="77777777" w:rsidR="00821EBF" w:rsidRPr="00AE120B" w:rsidRDefault="00000000" w:rsidP="008B1FE6">
      <w:pPr>
        <w:keepLines/>
        <w:widowControl w:val="0"/>
        <w:suppressAutoHyphens w:val="0"/>
        <w:ind w:right="-2"/>
        <w:rPr>
          <w:sz w:val="22"/>
          <w:szCs w:val="22"/>
          <w:lang w:val="lv-LV"/>
        </w:rPr>
      </w:pPr>
      <w:r w:rsidRPr="00AE120B">
        <w:rPr>
          <w:sz w:val="22"/>
          <w:szCs w:val="22"/>
          <w:lang w:val="lv-LV"/>
        </w:rPr>
        <w:t xml:space="preserve">Jūs varat ziņot par blakusparādībām arī tieši, izmantojot </w:t>
      </w:r>
      <w:hyperlink r:id="rId80" w:history="1">
        <w:r w:rsidR="00821EBF" w:rsidRPr="00AE120B">
          <w:rPr>
            <w:rStyle w:val="Hyperlink"/>
            <w:color w:val="auto"/>
            <w:sz w:val="22"/>
            <w:szCs w:val="22"/>
            <w:shd w:val="clear" w:color="auto" w:fill="C0C0C0"/>
            <w:lang w:val="lv-LV"/>
          </w:rPr>
          <w:t>V pielikumā</w:t>
        </w:r>
      </w:hyperlink>
      <w:r w:rsidRPr="00AE120B">
        <w:rPr>
          <w:sz w:val="22"/>
          <w:szCs w:val="22"/>
          <w:shd w:val="clear" w:color="auto" w:fill="C0C0C0"/>
          <w:lang w:val="lv-LV"/>
        </w:rPr>
        <w:t xml:space="preserve"> minēto nacionālās ziņošanas sistēmas kontaktinformāciju</w:t>
      </w:r>
      <w:r w:rsidRPr="00AE120B">
        <w:rPr>
          <w:rFonts w:eastAsia="Calibri"/>
          <w:sz w:val="22"/>
          <w:szCs w:val="22"/>
          <w:lang w:val="lv-LV"/>
        </w:rPr>
        <w:t xml:space="preserve">. </w:t>
      </w:r>
      <w:r w:rsidRPr="00AE120B">
        <w:rPr>
          <w:sz w:val="22"/>
          <w:szCs w:val="22"/>
          <w:lang w:val="lv-LV"/>
        </w:rPr>
        <w:t>Ziņojot par blakusparādībām, Jūs varat palīdzēt nodrošināt daudz plašāku informāciju par šo zāļu drošumu.</w:t>
      </w:r>
    </w:p>
    <w:p w14:paraId="19872E48" w14:textId="77777777" w:rsidR="00821EBF" w:rsidRPr="00AE120B" w:rsidRDefault="00821EBF" w:rsidP="008B1FE6">
      <w:pPr>
        <w:keepLines/>
        <w:widowControl w:val="0"/>
        <w:suppressAutoHyphens w:val="0"/>
        <w:ind w:right="-2"/>
        <w:rPr>
          <w:sz w:val="22"/>
          <w:szCs w:val="22"/>
          <w:lang w:val="lv-LV"/>
        </w:rPr>
      </w:pPr>
    </w:p>
    <w:p w14:paraId="72073A73" w14:textId="77777777" w:rsidR="00821EBF" w:rsidRPr="00AE120B" w:rsidRDefault="00821EBF" w:rsidP="008B1FE6">
      <w:pPr>
        <w:keepLines/>
        <w:widowControl w:val="0"/>
        <w:suppressAutoHyphens w:val="0"/>
        <w:ind w:right="-2"/>
        <w:rPr>
          <w:sz w:val="22"/>
          <w:szCs w:val="22"/>
          <w:lang w:val="lv-LV"/>
        </w:rPr>
      </w:pPr>
    </w:p>
    <w:p w14:paraId="1A5A33C2" w14:textId="77777777" w:rsidR="00821EBF" w:rsidRPr="00AE120B" w:rsidRDefault="00000000" w:rsidP="00C762B9">
      <w:pPr>
        <w:keepNext/>
        <w:keepLines/>
        <w:suppressAutoHyphens w:val="0"/>
        <w:ind w:left="567" w:hanging="567"/>
        <w:rPr>
          <w:sz w:val="22"/>
          <w:szCs w:val="22"/>
          <w:lang w:val="lv-LV"/>
        </w:rPr>
      </w:pPr>
      <w:r w:rsidRPr="00AE120B">
        <w:rPr>
          <w:b/>
          <w:bCs/>
          <w:sz w:val="22"/>
          <w:szCs w:val="22"/>
          <w:lang w:val="lv-LV"/>
        </w:rPr>
        <w:t>5.</w:t>
      </w:r>
      <w:r w:rsidRPr="00AE120B">
        <w:rPr>
          <w:b/>
          <w:bCs/>
          <w:sz w:val="22"/>
          <w:szCs w:val="22"/>
          <w:lang w:val="lv-LV"/>
        </w:rPr>
        <w:tab/>
        <w:t>Kā uzglabāt Humira</w:t>
      </w:r>
    </w:p>
    <w:p w14:paraId="11805533" w14:textId="77777777" w:rsidR="00821EBF" w:rsidRPr="00AE120B" w:rsidRDefault="00821EBF" w:rsidP="00C762B9">
      <w:pPr>
        <w:keepNext/>
        <w:keepLines/>
        <w:suppressAutoHyphens w:val="0"/>
        <w:rPr>
          <w:sz w:val="22"/>
          <w:szCs w:val="22"/>
          <w:lang w:val="lv-LV"/>
        </w:rPr>
      </w:pPr>
    </w:p>
    <w:p w14:paraId="03513017" w14:textId="77777777" w:rsidR="00821EBF" w:rsidRPr="00AE120B" w:rsidRDefault="00000000" w:rsidP="008B1FE6">
      <w:pPr>
        <w:keepLines/>
        <w:widowControl w:val="0"/>
        <w:suppressAutoHyphens w:val="0"/>
        <w:ind w:right="-2"/>
        <w:rPr>
          <w:sz w:val="22"/>
          <w:szCs w:val="22"/>
          <w:lang w:val="lv-LV"/>
        </w:rPr>
      </w:pPr>
      <w:r w:rsidRPr="00AE120B">
        <w:rPr>
          <w:sz w:val="22"/>
          <w:szCs w:val="22"/>
          <w:lang w:val="lv-LV"/>
        </w:rPr>
        <w:t>Uzglabāt šīs zāles bērniem neredzamā un nepieejamā vietā.</w:t>
      </w:r>
    </w:p>
    <w:p w14:paraId="5CAE9C6C" w14:textId="77777777" w:rsidR="00821EBF" w:rsidRPr="00AE120B" w:rsidRDefault="00821EBF" w:rsidP="008B1FE6">
      <w:pPr>
        <w:keepLines/>
        <w:widowControl w:val="0"/>
        <w:suppressAutoHyphens w:val="0"/>
        <w:ind w:right="-2"/>
        <w:rPr>
          <w:sz w:val="22"/>
          <w:szCs w:val="22"/>
          <w:lang w:val="lv-LV"/>
        </w:rPr>
      </w:pPr>
    </w:p>
    <w:p w14:paraId="31B3D2AC" w14:textId="77777777" w:rsidR="00821EBF" w:rsidRPr="00AE120B" w:rsidRDefault="00000000" w:rsidP="008B1FE6">
      <w:pPr>
        <w:keepLines/>
        <w:widowControl w:val="0"/>
        <w:suppressAutoHyphens w:val="0"/>
        <w:ind w:right="-2"/>
        <w:rPr>
          <w:sz w:val="22"/>
          <w:szCs w:val="22"/>
          <w:lang w:val="lv-LV"/>
        </w:rPr>
      </w:pPr>
      <w:r w:rsidRPr="00AE120B">
        <w:rPr>
          <w:sz w:val="22"/>
          <w:szCs w:val="22"/>
          <w:lang w:val="lv-LV"/>
        </w:rPr>
        <w:t xml:space="preserve">Nelietot šīs zāles pēc derīguma termiņa beigām, kas norādīts uz etiķetes/plāksnītes/kastītes pēc </w:t>
      </w:r>
      <w:r w:rsidR="00B172F2" w:rsidRPr="00AE120B">
        <w:rPr>
          <w:sz w:val="22"/>
          <w:szCs w:val="22"/>
          <w:lang w:val="lv-LV"/>
        </w:rPr>
        <w:t>“EXP”</w:t>
      </w:r>
      <w:r w:rsidRPr="00AE120B">
        <w:rPr>
          <w:sz w:val="22"/>
          <w:szCs w:val="22"/>
          <w:lang w:val="lv-LV"/>
        </w:rPr>
        <w:t>.</w:t>
      </w:r>
    </w:p>
    <w:p w14:paraId="5AA5EF7E" w14:textId="77777777" w:rsidR="00821EBF" w:rsidRPr="00AE120B" w:rsidRDefault="00821EBF" w:rsidP="008B1FE6">
      <w:pPr>
        <w:keepLines/>
        <w:widowControl w:val="0"/>
        <w:suppressAutoHyphens w:val="0"/>
        <w:ind w:right="-2"/>
        <w:rPr>
          <w:sz w:val="22"/>
          <w:szCs w:val="22"/>
          <w:lang w:val="lv-LV"/>
        </w:rPr>
      </w:pPr>
    </w:p>
    <w:p w14:paraId="2AE19AE7" w14:textId="77777777" w:rsidR="00821EBF" w:rsidRPr="00AE120B" w:rsidRDefault="00000000" w:rsidP="008B1FE6">
      <w:pPr>
        <w:keepLines/>
        <w:widowControl w:val="0"/>
        <w:suppressAutoHyphens w:val="0"/>
        <w:ind w:right="-2"/>
        <w:rPr>
          <w:sz w:val="22"/>
          <w:szCs w:val="22"/>
          <w:lang w:val="lv-LV"/>
        </w:rPr>
      </w:pPr>
      <w:r w:rsidRPr="00AE120B">
        <w:rPr>
          <w:sz w:val="22"/>
          <w:szCs w:val="22"/>
          <w:lang w:val="lv-LV"/>
        </w:rPr>
        <w:t>Uzglabāt ledusskapī (</w:t>
      </w:r>
      <w:r w:rsidR="00DB5FBC" w:rsidRPr="00AE120B">
        <w:rPr>
          <w:lang w:val="lv-LV"/>
        </w:rPr>
        <w:t>2</w:t>
      </w:r>
      <w:r w:rsidR="00DB5FBC" w:rsidRPr="00AE120B">
        <w:rPr>
          <w:rFonts w:ascii="Symbol" w:hAnsi="Symbol"/>
          <w:szCs w:val="22"/>
          <w:lang w:val="lv-LV"/>
        </w:rPr>
        <w:sym w:font="Symbol" w:char="F0B0"/>
      </w:r>
      <w:r w:rsidR="00DB5FBC" w:rsidRPr="00AE120B">
        <w:rPr>
          <w:lang w:val="lv-LV"/>
        </w:rPr>
        <w:t>C – 8</w:t>
      </w:r>
      <w:r w:rsidR="00DB5FBC" w:rsidRPr="00AE120B">
        <w:rPr>
          <w:rFonts w:ascii="Symbol" w:hAnsi="Symbol"/>
          <w:szCs w:val="22"/>
          <w:lang w:val="lv-LV"/>
        </w:rPr>
        <w:sym w:font="Symbol" w:char="F0B0"/>
      </w:r>
      <w:r w:rsidR="00DB5FBC" w:rsidRPr="00AE120B">
        <w:rPr>
          <w:lang w:val="lv-LV"/>
        </w:rPr>
        <w:t>C</w:t>
      </w:r>
      <w:r w:rsidRPr="00AE120B">
        <w:rPr>
          <w:sz w:val="22"/>
          <w:szCs w:val="22"/>
          <w:lang w:val="lv-LV"/>
        </w:rPr>
        <w:t xml:space="preserve">). Nesasaldēt. </w:t>
      </w:r>
    </w:p>
    <w:p w14:paraId="2C005980" w14:textId="77777777" w:rsidR="00821EBF" w:rsidRPr="00AE120B" w:rsidRDefault="00821EBF" w:rsidP="008B1FE6">
      <w:pPr>
        <w:keepLines/>
        <w:widowControl w:val="0"/>
        <w:suppressAutoHyphens w:val="0"/>
        <w:ind w:right="-2"/>
        <w:rPr>
          <w:sz w:val="22"/>
          <w:szCs w:val="22"/>
          <w:lang w:val="lv-LV"/>
        </w:rPr>
      </w:pPr>
    </w:p>
    <w:p w14:paraId="24764537" w14:textId="77777777" w:rsidR="00821EBF" w:rsidRPr="00AE120B" w:rsidRDefault="00000000" w:rsidP="008B1FE6">
      <w:pPr>
        <w:keepLines/>
        <w:widowControl w:val="0"/>
        <w:suppressAutoHyphens w:val="0"/>
        <w:ind w:right="-2"/>
        <w:rPr>
          <w:sz w:val="22"/>
          <w:szCs w:val="22"/>
          <w:lang w:val="lv-LV"/>
        </w:rPr>
      </w:pPr>
      <w:r w:rsidRPr="00AE120B">
        <w:rPr>
          <w:sz w:val="22"/>
          <w:szCs w:val="22"/>
          <w:lang w:val="lv-LV"/>
        </w:rPr>
        <w:t xml:space="preserve">Uzglabāt </w:t>
      </w:r>
      <w:r w:rsidR="00711F24" w:rsidRPr="00AE120B">
        <w:rPr>
          <w:sz w:val="22"/>
          <w:szCs w:val="22"/>
          <w:lang w:val="lv-LV"/>
        </w:rPr>
        <w:t xml:space="preserve">pildspalvveida </w:t>
      </w:r>
      <w:r w:rsidRPr="00AE120B">
        <w:rPr>
          <w:sz w:val="22"/>
          <w:szCs w:val="22"/>
          <w:lang w:val="lv-LV"/>
        </w:rPr>
        <w:t xml:space="preserve">pilnšļirces ārējā iepakojumā, lai </w:t>
      </w:r>
      <w:r w:rsidR="00270E86" w:rsidRPr="00AE120B">
        <w:rPr>
          <w:sz w:val="22"/>
          <w:szCs w:val="22"/>
          <w:lang w:val="lv-LV"/>
        </w:rPr>
        <w:t>pa</w:t>
      </w:r>
      <w:r w:rsidRPr="00AE120B">
        <w:rPr>
          <w:sz w:val="22"/>
          <w:szCs w:val="22"/>
          <w:lang w:val="lv-LV"/>
        </w:rPr>
        <w:t>sargātu no gaismas.</w:t>
      </w:r>
    </w:p>
    <w:p w14:paraId="684A0DEB" w14:textId="77777777" w:rsidR="00821EBF" w:rsidRPr="00AE120B" w:rsidRDefault="00821EBF" w:rsidP="008B1FE6">
      <w:pPr>
        <w:keepLines/>
        <w:widowControl w:val="0"/>
        <w:suppressAutoHyphens w:val="0"/>
        <w:ind w:right="-2"/>
        <w:rPr>
          <w:sz w:val="22"/>
          <w:szCs w:val="22"/>
          <w:lang w:val="lv-LV"/>
        </w:rPr>
      </w:pPr>
    </w:p>
    <w:p w14:paraId="7C04E063" w14:textId="77777777" w:rsidR="00821EBF" w:rsidRPr="00AE120B" w:rsidRDefault="00000000" w:rsidP="008B1FE6">
      <w:pPr>
        <w:keepLines/>
        <w:widowControl w:val="0"/>
        <w:suppressAutoHyphens w:val="0"/>
        <w:ind w:right="-2"/>
        <w:rPr>
          <w:sz w:val="22"/>
          <w:szCs w:val="22"/>
          <w:lang w:val="lv-LV"/>
        </w:rPr>
      </w:pPr>
      <w:r w:rsidRPr="00AE120B">
        <w:rPr>
          <w:sz w:val="22"/>
          <w:szCs w:val="22"/>
          <w:lang w:val="lv-LV"/>
        </w:rPr>
        <w:t>Alternatīva uzglabāšana:</w:t>
      </w:r>
    </w:p>
    <w:p w14:paraId="62212502" w14:textId="77777777" w:rsidR="00821EBF" w:rsidRPr="00AE120B" w:rsidRDefault="00821EBF" w:rsidP="008B1FE6">
      <w:pPr>
        <w:keepLines/>
        <w:widowControl w:val="0"/>
        <w:suppressAutoHyphens w:val="0"/>
        <w:ind w:right="-2"/>
        <w:rPr>
          <w:sz w:val="22"/>
          <w:szCs w:val="22"/>
          <w:lang w:val="lv-LV"/>
        </w:rPr>
      </w:pPr>
    </w:p>
    <w:p w14:paraId="2C959F0F" w14:textId="77777777" w:rsidR="00821EBF" w:rsidRPr="00AE120B" w:rsidRDefault="00000000" w:rsidP="008B1FE6">
      <w:pPr>
        <w:keepLines/>
        <w:widowControl w:val="0"/>
        <w:suppressAutoHyphens w:val="0"/>
        <w:ind w:right="-2"/>
        <w:rPr>
          <w:sz w:val="22"/>
          <w:szCs w:val="22"/>
          <w:lang w:val="lv-LV"/>
        </w:rPr>
      </w:pPr>
      <w:r w:rsidRPr="00AE120B">
        <w:rPr>
          <w:sz w:val="22"/>
          <w:szCs w:val="22"/>
          <w:lang w:val="lv-LV"/>
        </w:rPr>
        <w:t xml:space="preserve">Kad nepieciešams (piemēram, kad Jūs ceļojat), atsevišķu Humira </w:t>
      </w:r>
      <w:r w:rsidR="00285D93" w:rsidRPr="00AE120B">
        <w:rPr>
          <w:sz w:val="22"/>
          <w:szCs w:val="22"/>
          <w:lang w:val="lv-LV"/>
        </w:rPr>
        <w:t xml:space="preserve">pildspalvveida </w:t>
      </w:r>
      <w:r w:rsidRPr="00AE120B">
        <w:rPr>
          <w:sz w:val="22"/>
          <w:szCs w:val="22"/>
          <w:lang w:val="lv-LV"/>
        </w:rPr>
        <w:t xml:space="preserve">pilnšļirci var uzglabāt istabas temperatūrā (līdz </w:t>
      </w:r>
      <w:r w:rsidRPr="00AE120B">
        <w:rPr>
          <w:rStyle w:val="st1"/>
          <w:sz w:val="22"/>
          <w:szCs w:val="22"/>
          <w:lang w:val="lv-LV"/>
        </w:rPr>
        <w:t>25°C</w:t>
      </w:r>
      <w:r w:rsidRPr="00AE120B">
        <w:rPr>
          <w:sz w:val="22"/>
          <w:szCs w:val="22"/>
          <w:lang w:val="lv-LV"/>
        </w:rPr>
        <w:t>) ne ilgāk kā 14 dienas – sargājot no gaismas</w:t>
      </w:r>
      <w:r w:rsidRPr="00AE120B">
        <w:rPr>
          <w:rStyle w:val="st1"/>
          <w:sz w:val="22"/>
          <w:szCs w:val="22"/>
          <w:lang w:val="lv-LV"/>
        </w:rPr>
        <w:t xml:space="preserve">. Ja vien </w:t>
      </w:r>
      <w:r w:rsidR="00285D93" w:rsidRPr="00AE120B">
        <w:rPr>
          <w:rStyle w:val="st1"/>
          <w:sz w:val="22"/>
          <w:szCs w:val="22"/>
          <w:lang w:val="lv-LV"/>
        </w:rPr>
        <w:t xml:space="preserve">pildspalvveida </w:t>
      </w:r>
      <w:r w:rsidRPr="00AE120B">
        <w:rPr>
          <w:rStyle w:val="st1"/>
          <w:sz w:val="22"/>
          <w:szCs w:val="22"/>
          <w:lang w:val="lv-LV"/>
        </w:rPr>
        <w:t xml:space="preserve">pilnšļirce izņemta no leduskapja uzglabāšanai istabas temperatūrā, </w:t>
      </w:r>
      <w:r w:rsidR="00EF3760" w:rsidRPr="00AE120B">
        <w:rPr>
          <w:rStyle w:val="st1"/>
          <w:sz w:val="22"/>
          <w:szCs w:val="22"/>
          <w:lang w:val="lv-LV"/>
        </w:rPr>
        <w:t>pildspalvveida pilnšļirce</w:t>
      </w:r>
      <w:r w:rsidRPr="00AE120B">
        <w:rPr>
          <w:sz w:val="22"/>
          <w:szCs w:val="22"/>
          <w:lang w:val="lv-LV"/>
        </w:rPr>
        <w:t xml:space="preserve"> </w:t>
      </w:r>
      <w:r w:rsidRPr="00AE120B">
        <w:rPr>
          <w:b/>
          <w:sz w:val="22"/>
          <w:szCs w:val="22"/>
          <w:lang w:val="lv-LV"/>
        </w:rPr>
        <w:t xml:space="preserve">jāizlieto 14 dienu laikā vai </w:t>
      </w:r>
      <w:r w:rsidR="00D36190" w:rsidRPr="00AE120B">
        <w:rPr>
          <w:b/>
          <w:sz w:val="22"/>
          <w:szCs w:val="22"/>
          <w:lang w:val="lv-LV"/>
        </w:rPr>
        <w:t>jāiz</w:t>
      </w:r>
      <w:r w:rsidR="00F24884" w:rsidRPr="00AE120B">
        <w:rPr>
          <w:b/>
          <w:sz w:val="22"/>
          <w:szCs w:val="22"/>
          <w:lang w:val="lv-LV"/>
        </w:rPr>
        <w:t>nīcina</w:t>
      </w:r>
      <w:r w:rsidR="00EF3760" w:rsidRPr="00AE120B">
        <w:rPr>
          <w:sz w:val="22"/>
          <w:szCs w:val="22"/>
          <w:lang w:val="lv-LV"/>
        </w:rPr>
        <w:t>, pat gadījumā, ja tā</w:t>
      </w:r>
      <w:r w:rsidRPr="00AE120B">
        <w:rPr>
          <w:sz w:val="22"/>
          <w:szCs w:val="22"/>
          <w:lang w:val="lv-LV"/>
        </w:rPr>
        <w:t xml:space="preserve"> atlikta atpakaļ ledusskapī.</w:t>
      </w:r>
    </w:p>
    <w:p w14:paraId="0303DA6B" w14:textId="77777777" w:rsidR="00821EBF" w:rsidRPr="00AE120B" w:rsidRDefault="00821EBF" w:rsidP="008B1FE6">
      <w:pPr>
        <w:keepLines/>
        <w:widowControl w:val="0"/>
        <w:suppressAutoHyphens w:val="0"/>
        <w:ind w:right="-2"/>
        <w:rPr>
          <w:sz w:val="22"/>
          <w:szCs w:val="22"/>
          <w:lang w:val="lv-LV"/>
        </w:rPr>
      </w:pPr>
    </w:p>
    <w:p w14:paraId="45DEF7CA" w14:textId="77777777" w:rsidR="00821EBF" w:rsidRPr="00AE120B" w:rsidRDefault="00000000" w:rsidP="008B1FE6">
      <w:pPr>
        <w:keepLines/>
        <w:widowControl w:val="0"/>
        <w:suppressAutoHyphens w:val="0"/>
        <w:rPr>
          <w:sz w:val="22"/>
          <w:szCs w:val="22"/>
          <w:lang w:val="lv-LV"/>
        </w:rPr>
      </w:pPr>
      <w:r w:rsidRPr="00AE120B">
        <w:rPr>
          <w:sz w:val="22"/>
          <w:szCs w:val="22"/>
          <w:lang w:val="lv-LV"/>
        </w:rPr>
        <w:t xml:space="preserve">Jums ir jāpieraksta datums, kad </w:t>
      </w:r>
      <w:r w:rsidR="00285D93" w:rsidRPr="00AE120B">
        <w:rPr>
          <w:sz w:val="22"/>
          <w:szCs w:val="22"/>
          <w:lang w:val="lv-LV"/>
        </w:rPr>
        <w:t xml:space="preserve">pildspalvveida </w:t>
      </w:r>
      <w:r w:rsidRPr="00AE120B">
        <w:rPr>
          <w:sz w:val="22"/>
          <w:szCs w:val="22"/>
          <w:lang w:val="lv-LV"/>
        </w:rPr>
        <w:t xml:space="preserve">pilnšļirce ir pirmo reizi izņemta no ledusskapja un datums, pēc kura tā </w:t>
      </w:r>
      <w:r w:rsidR="00D36190" w:rsidRPr="00AE120B">
        <w:rPr>
          <w:sz w:val="22"/>
          <w:szCs w:val="22"/>
          <w:lang w:val="lv-LV"/>
        </w:rPr>
        <w:t>jāiz</w:t>
      </w:r>
      <w:r w:rsidR="00F24884" w:rsidRPr="00AE120B">
        <w:rPr>
          <w:sz w:val="22"/>
          <w:szCs w:val="22"/>
          <w:lang w:val="lv-LV"/>
        </w:rPr>
        <w:t>nīcina</w:t>
      </w:r>
      <w:r w:rsidRPr="00AE120B">
        <w:rPr>
          <w:sz w:val="22"/>
          <w:szCs w:val="22"/>
          <w:lang w:val="lv-LV"/>
        </w:rPr>
        <w:t>.</w:t>
      </w:r>
    </w:p>
    <w:p w14:paraId="15D4CDB7" w14:textId="77777777" w:rsidR="00821EBF" w:rsidRPr="00AE120B" w:rsidRDefault="00821EBF" w:rsidP="008B1FE6">
      <w:pPr>
        <w:keepLines/>
        <w:widowControl w:val="0"/>
        <w:suppressAutoHyphens w:val="0"/>
        <w:rPr>
          <w:sz w:val="22"/>
          <w:szCs w:val="22"/>
          <w:lang w:val="lv-LV"/>
        </w:rPr>
      </w:pPr>
    </w:p>
    <w:p w14:paraId="1FE49AFB" w14:textId="77777777" w:rsidR="00821EBF" w:rsidRPr="00AE120B" w:rsidRDefault="00000000" w:rsidP="008B1FE6">
      <w:pPr>
        <w:keepLines/>
        <w:widowControl w:val="0"/>
        <w:suppressAutoHyphens w:val="0"/>
        <w:rPr>
          <w:sz w:val="22"/>
          <w:szCs w:val="22"/>
          <w:lang w:val="lv-LV"/>
        </w:rPr>
      </w:pPr>
      <w:r w:rsidRPr="00AE120B">
        <w:rPr>
          <w:sz w:val="22"/>
          <w:szCs w:val="22"/>
          <w:lang w:val="lv-LV"/>
        </w:rPr>
        <w:t xml:space="preserve">Neizmetiet zāles kanalizācijā vai sadzīves atkritumos. Vaicājiet ārstam vai farmaceitam, kā izmest zāles, kuras vairs nelietojat. Šie pasākumi palīdzēs aizsargāt apkārtējo vidi. </w:t>
      </w:r>
    </w:p>
    <w:p w14:paraId="201A5D30" w14:textId="77777777" w:rsidR="00821EBF" w:rsidRPr="00AE120B" w:rsidRDefault="00821EBF" w:rsidP="008B1FE6">
      <w:pPr>
        <w:keepLines/>
        <w:widowControl w:val="0"/>
        <w:suppressAutoHyphens w:val="0"/>
        <w:rPr>
          <w:sz w:val="22"/>
          <w:szCs w:val="22"/>
          <w:lang w:val="lv-LV"/>
        </w:rPr>
      </w:pPr>
    </w:p>
    <w:p w14:paraId="2E75B149" w14:textId="77777777" w:rsidR="00821EBF" w:rsidRPr="00AE120B" w:rsidRDefault="00821EBF" w:rsidP="008B1FE6">
      <w:pPr>
        <w:keepLines/>
        <w:widowControl w:val="0"/>
        <w:suppressAutoHyphens w:val="0"/>
        <w:rPr>
          <w:sz w:val="22"/>
          <w:szCs w:val="22"/>
          <w:lang w:val="lv-LV"/>
        </w:rPr>
      </w:pPr>
    </w:p>
    <w:p w14:paraId="741F15DB" w14:textId="77777777" w:rsidR="00821EBF" w:rsidRPr="00AE120B" w:rsidRDefault="00000000" w:rsidP="008B1FE6">
      <w:pPr>
        <w:keepLines/>
        <w:widowControl w:val="0"/>
        <w:suppressAutoHyphens w:val="0"/>
        <w:ind w:left="567" w:right="-2" w:hanging="567"/>
        <w:rPr>
          <w:sz w:val="22"/>
          <w:szCs w:val="22"/>
          <w:lang w:val="lv-LV"/>
        </w:rPr>
      </w:pPr>
      <w:r w:rsidRPr="00AE120B">
        <w:rPr>
          <w:b/>
          <w:bCs/>
          <w:sz w:val="22"/>
          <w:szCs w:val="22"/>
          <w:lang w:val="lv-LV"/>
        </w:rPr>
        <w:t>6.</w:t>
      </w:r>
      <w:r w:rsidRPr="00AE120B">
        <w:rPr>
          <w:b/>
          <w:bCs/>
          <w:sz w:val="22"/>
          <w:szCs w:val="22"/>
          <w:lang w:val="lv-LV"/>
        </w:rPr>
        <w:tab/>
        <w:t>Iepakojuma saturs un cita informācija</w:t>
      </w:r>
    </w:p>
    <w:p w14:paraId="679678AE" w14:textId="77777777" w:rsidR="00821EBF" w:rsidRPr="00AE120B" w:rsidRDefault="00821EBF" w:rsidP="008B1FE6">
      <w:pPr>
        <w:keepLines/>
        <w:widowControl w:val="0"/>
        <w:suppressAutoHyphens w:val="0"/>
        <w:ind w:right="-2"/>
        <w:rPr>
          <w:sz w:val="22"/>
          <w:szCs w:val="22"/>
          <w:lang w:val="lv-LV"/>
        </w:rPr>
      </w:pPr>
    </w:p>
    <w:p w14:paraId="12A08A73" w14:textId="77777777" w:rsidR="00821EBF" w:rsidRPr="00AE120B" w:rsidRDefault="00000000" w:rsidP="008B1FE6">
      <w:pPr>
        <w:keepLines/>
        <w:widowControl w:val="0"/>
        <w:suppressAutoHyphens w:val="0"/>
        <w:ind w:right="-2"/>
        <w:rPr>
          <w:sz w:val="22"/>
          <w:szCs w:val="22"/>
          <w:lang w:val="lv-LV"/>
        </w:rPr>
      </w:pPr>
      <w:r w:rsidRPr="00AE120B">
        <w:rPr>
          <w:b/>
          <w:bCs/>
          <w:sz w:val="22"/>
          <w:szCs w:val="22"/>
          <w:lang w:val="lv-LV"/>
        </w:rPr>
        <w:t>Ko Humira satur</w:t>
      </w:r>
    </w:p>
    <w:p w14:paraId="33EC0C16" w14:textId="77777777" w:rsidR="00821EBF" w:rsidRPr="00AE120B" w:rsidRDefault="00821EBF" w:rsidP="008B1FE6">
      <w:pPr>
        <w:keepLines/>
        <w:widowControl w:val="0"/>
        <w:suppressAutoHyphens w:val="0"/>
        <w:rPr>
          <w:sz w:val="22"/>
          <w:szCs w:val="22"/>
          <w:lang w:val="lv-LV"/>
        </w:rPr>
      </w:pPr>
    </w:p>
    <w:p w14:paraId="01986536" w14:textId="77777777" w:rsidR="00821EBF" w:rsidRPr="00AE120B" w:rsidRDefault="00000000" w:rsidP="008B1FE6">
      <w:pPr>
        <w:keepLines/>
        <w:widowControl w:val="0"/>
        <w:suppressAutoHyphens w:val="0"/>
        <w:ind w:right="-2"/>
        <w:rPr>
          <w:sz w:val="22"/>
          <w:szCs w:val="22"/>
          <w:lang w:val="lv-LV"/>
        </w:rPr>
      </w:pPr>
      <w:r w:rsidRPr="00AE120B">
        <w:rPr>
          <w:sz w:val="22"/>
          <w:szCs w:val="22"/>
          <w:lang w:val="lv-LV"/>
        </w:rPr>
        <w:t>Aktīvā viela ir adalimumabs.</w:t>
      </w:r>
    </w:p>
    <w:p w14:paraId="4E6F8B74" w14:textId="77777777" w:rsidR="00821EBF" w:rsidRPr="00AE120B" w:rsidRDefault="00000000" w:rsidP="008B1FE6">
      <w:pPr>
        <w:pStyle w:val="EMEA1bull"/>
        <w:keepLines/>
        <w:widowControl w:val="0"/>
        <w:numPr>
          <w:ilvl w:val="0"/>
          <w:numId w:val="0"/>
        </w:numPr>
        <w:suppressAutoHyphens w:val="0"/>
        <w:autoSpaceDE w:val="0"/>
      </w:pPr>
      <w:r w:rsidRPr="00AE120B">
        <w:t>Pārējās sastāvdaļas ir mannīts, polisorbāts 80 un ūdens injekcijām.</w:t>
      </w:r>
    </w:p>
    <w:p w14:paraId="2845BBE2" w14:textId="77777777" w:rsidR="00821EBF" w:rsidRPr="00AE120B" w:rsidRDefault="00821EBF" w:rsidP="00DD764E">
      <w:pPr>
        <w:widowControl w:val="0"/>
        <w:suppressAutoHyphens w:val="0"/>
        <w:ind w:right="-2"/>
        <w:rPr>
          <w:b/>
          <w:bCs/>
          <w:sz w:val="22"/>
          <w:szCs w:val="22"/>
          <w:lang w:val="lv-LV"/>
        </w:rPr>
      </w:pPr>
    </w:p>
    <w:p w14:paraId="16458AC5" w14:textId="77777777" w:rsidR="00821EBF" w:rsidRPr="00AE120B" w:rsidRDefault="00000000" w:rsidP="00DD764E">
      <w:pPr>
        <w:widowControl w:val="0"/>
        <w:suppressAutoHyphens w:val="0"/>
        <w:ind w:right="-2"/>
        <w:rPr>
          <w:sz w:val="22"/>
          <w:szCs w:val="22"/>
          <w:lang w:val="lv-LV"/>
        </w:rPr>
      </w:pPr>
      <w:r w:rsidRPr="00AE120B">
        <w:rPr>
          <w:b/>
          <w:bCs/>
          <w:sz w:val="22"/>
          <w:szCs w:val="22"/>
          <w:lang w:val="lv-LV"/>
        </w:rPr>
        <w:t xml:space="preserve">Humira </w:t>
      </w:r>
      <w:r w:rsidR="001A614A" w:rsidRPr="00AE120B">
        <w:rPr>
          <w:b/>
          <w:bCs/>
          <w:sz w:val="22"/>
          <w:szCs w:val="22"/>
          <w:lang w:val="lv-LV"/>
        </w:rPr>
        <w:t xml:space="preserve">pildspalvveida </w:t>
      </w:r>
      <w:r w:rsidRPr="00AE120B">
        <w:rPr>
          <w:b/>
          <w:bCs/>
          <w:sz w:val="22"/>
          <w:szCs w:val="22"/>
          <w:lang w:val="lv-LV"/>
        </w:rPr>
        <w:t>pilnšļirces ārējais izskats un iepakojums</w:t>
      </w:r>
    </w:p>
    <w:p w14:paraId="04E96DDA" w14:textId="77777777" w:rsidR="00821EBF" w:rsidRPr="00AE120B" w:rsidRDefault="00821EBF" w:rsidP="00DD764E">
      <w:pPr>
        <w:widowControl w:val="0"/>
        <w:suppressAutoHyphens w:val="0"/>
        <w:rPr>
          <w:sz w:val="22"/>
          <w:szCs w:val="22"/>
          <w:lang w:val="lv-LV"/>
        </w:rPr>
      </w:pPr>
    </w:p>
    <w:p w14:paraId="0A280636" w14:textId="77777777" w:rsidR="00821EBF" w:rsidRPr="00AE120B" w:rsidRDefault="00000000" w:rsidP="00DD764E">
      <w:pPr>
        <w:widowControl w:val="0"/>
        <w:suppressAutoHyphens w:val="0"/>
        <w:ind w:right="-2"/>
        <w:rPr>
          <w:sz w:val="22"/>
          <w:szCs w:val="22"/>
          <w:lang w:val="lv-LV"/>
        </w:rPr>
      </w:pPr>
      <w:r w:rsidRPr="00AE120B">
        <w:rPr>
          <w:sz w:val="22"/>
          <w:szCs w:val="22"/>
          <w:lang w:val="lv-LV"/>
        </w:rPr>
        <w:t xml:space="preserve">Humira </w:t>
      </w:r>
      <w:r w:rsidR="001A614A" w:rsidRPr="00AE120B">
        <w:rPr>
          <w:sz w:val="22"/>
          <w:szCs w:val="22"/>
          <w:lang w:val="lv-LV"/>
        </w:rPr>
        <w:t>8</w:t>
      </w:r>
      <w:r w:rsidRPr="00AE120B">
        <w:rPr>
          <w:sz w:val="22"/>
          <w:szCs w:val="22"/>
          <w:lang w:val="lv-LV"/>
        </w:rPr>
        <w:t>0 mg šķīdums in</w:t>
      </w:r>
      <w:r w:rsidR="001A614A" w:rsidRPr="00AE120B">
        <w:rPr>
          <w:sz w:val="22"/>
          <w:szCs w:val="22"/>
          <w:lang w:val="lv-LV"/>
        </w:rPr>
        <w:t xml:space="preserve">jekcijām </w:t>
      </w:r>
      <w:r w:rsidR="00FE29E4" w:rsidRPr="00AE120B">
        <w:rPr>
          <w:sz w:val="22"/>
          <w:szCs w:val="22"/>
          <w:lang w:val="lv-LV"/>
        </w:rPr>
        <w:t xml:space="preserve">pildspalvveida </w:t>
      </w:r>
      <w:r w:rsidR="001A614A" w:rsidRPr="00AE120B">
        <w:rPr>
          <w:sz w:val="22"/>
          <w:szCs w:val="22"/>
          <w:lang w:val="lv-LV"/>
        </w:rPr>
        <w:t>pilnšļircē ir sterila 8</w:t>
      </w:r>
      <w:r w:rsidRPr="00AE120B">
        <w:rPr>
          <w:sz w:val="22"/>
          <w:szCs w:val="22"/>
          <w:lang w:val="lv-LV"/>
        </w:rPr>
        <w:t>0 mg adalimumaba š</w:t>
      </w:r>
      <w:r w:rsidR="00C63FD1" w:rsidRPr="00AE120B">
        <w:rPr>
          <w:sz w:val="22"/>
          <w:szCs w:val="22"/>
          <w:lang w:val="lv-LV"/>
        </w:rPr>
        <w:t>ķīduma veidā, kas izšķīdināts 0,</w:t>
      </w:r>
      <w:r w:rsidRPr="00AE120B">
        <w:rPr>
          <w:sz w:val="22"/>
          <w:szCs w:val="22"/>
          <w:lang w:val="lv-LV"/>
        </w:rPr>
        <w:t>8 ml šķīduma.</w:t>
      </w:r>
    </w:p>
    <w:p w14:paraId="3C82FA11" w14:textId="77777777" w:rsidR="00821EBF" w:rsidRPr="00AE120B" w:rsidRDefault="00821EBF" w:rsidP="00DD764E">
      <w:pPr>
        <w:widowControl w:val="0"/>
        <w:suppressAutoHyphens w:val="0"/>
        <w:rPr>
          <w:sz w:val="22"/>
          <w:szCs w:val="22"/>
          <w:lang w:val="lv-LV"/>
        </w:rPr>
      </w:pPr>
    </w:p>
    <w:p w14:paraId="07C03DB7" w14:textId="77777777" w:rsidR="00FE29E4" w:rsidRPr="00AE120B" w:rsidRDefault="00000000" w:rsidP="005337E6">
      <w:pPr>
        <w:widowControl w:val="0"/>
        <w:suppressAutoHyphens w:val="0"/>
        <w:ind w:right="-2"/>
        <w:rPr>
          <w:sz w:val="22"/>
          <w:szCs w:val="22"/>
          <w:lang w:val="lv-LV"/>
        </w:rPr>
      </w:pPr>
      <w:r w:rsidRPr="00AE120B">
        <w:rPr>
          <w:sz w:val="22"/>
          <w:szCs w:val="22"/>
          <w:lang w:val="lv-LV"/>
        </w:rPr>
        <w:t>Humira pildspalvveida pilnšļirce ir vienreiz lietojama pelēka un plūmju krāsas pildspalvveida ierīce, kas satur stikla šļirci ar Humira. Ir divi uzgaļi – viens pelēks, apzīmēts ar “1”, un otrs plūmju krāsas, apzīmēts ar “2”. Katrā pildspalvveida ierīces pusē ir lodziņš, caur kuru Jūs varat redzēt Humira šķīdumu šļirces iekšpusē.</w:t>
      </w:r>
    </w:p>
    <w:p w14:paraId="750C394B" w14:textId="77777777" w:rsidR="00FE29E4" w:rsidRPr="00AE120B" w:rsidRDefault="00FE29E4" w:rsidP="005337E6">
      <w:pPr>
        <w:widowControl w:val="0"/>
        <w:suppressAutoHyphens w:val="0"/>
        <w:ind w:right="-2"/>
        <w:rPr>
          <w:sz w:val="22"/>
          <w:szCs w:val="22"/>
          <w:lang w:val="lv-LV"/>
        </w:rPr>
      </w:pPr>
    </w:p>
    <w:p w14:paraId="70FEEBB4" w14:textId="77777777" w:rsidR="00D710E2" w:rsidRPr="00AE120B" w:rsidRDefault="00000000" w:rsidP="005337E6">
      <w:pPr>
        <w:widowControl w:val="0"/>
        <w:suppressAutoHyphens w:val="0"/>
        <w:ind w:right="-2"/>
        <w:rPr>
          <w:sz w:val="22"/>
          <w:szCs w:val="22"/>
          <w:lang w:val="lv-LV"/>
        </w:rPr>
      </w:pPr>
      <w:r w:rsidRPr="00AE120B">
        <w:rPr>
          <w:sz w:val="22"/>
          <w:szCs w:val="22"/>
          <w:lang w:val="lv-LV"/>
        </w:rPr>
        <w:t xml:space="preserve">Humira pildspalvveida pilnšļirce ir pieejama iepakojumos, kas satur: </w:t>
      </w:r>
    </w:p>
    <w:p w14:paraId="7EA54329" w14:textId="77777777" w:rsidR="000B6098" w:rsidRPr="00AE120B" w:rsidRDefault="00000000" w:rsidP="00C45895">
      <w:pPr>
        <w:pStyle w:val="ListParagraph"/>
        <w:widowControl w:val="0"/>
        <w:numPr>
          <w:ilvl w:val="0"/>
          <w:numId w:val="131"/>
        </w:numPr>
        <w:suppressAutoHyphens w:val="0"/>
        <w:ind w:right="-2"/>
        <w:rPr>
          <w:sz w:val="22"/>
          <w:szCs w:val="22"/>
          <w:lang w:val="lv-LV"/>
        </w:rPr>
      </w:pPr>
      <w:r w:rsidRPr="00AE120B">
        <w:rPr>
          <w:sz w:val="22"/>
          <w:szCs w:val="22"/>
          <w:lang w:val="lv-LV"/>
        </w:rPr>
        <w:t>1 pildspalvveida pilnšļirci lietošanai pacientiem un 2 spirta salvetes (1 rezerves);</w:t>
      </w:r>
    </w:p>
    <w:p w14:paraId="250E75F4" w14:textId="77777777" w:rsidR="00FE29E4" w:rsidRPr="00AE120B" w:rsidRDefault="00000000" w:rsidP="00C45895">
      <w:pPr>
        <w:pStyle w:val="ListParagraph"/>
        <w:widowControl w:val="0"/>
        <w:numPr>
          <w:ilvl w:val="0"/>
          <w:numId w:val="131"/>
        </w:numPr>
        <w:suppressAutoHyphens w:val="0"/>
        <w:ind w:right="-2"/>
        <w:rPr>
          <w:sz w:val="22"/>
          <w:szCs w:val="22"/>
          <w:lang w:val="lv-LV"/>
        </w:rPr>
      </w:pPr>
      <w:r w:rsidRPr="00AE120B">
        <w:rPr>
          <w:sz w:val="22"/>
          <w:szCs w:val="22"/>
          <w:lang w:val="lv-LV"/>
        </w:rPr>
        <w:t>3 pildspalvveida pilnšļirces lietošanai pacientiem un 4 spirta salvetes (1 rezerves)</w:t>
      </w:r>
      <w:r w:rsidR="00844FEF" w:rsidRPr="00AE120B">
        <w:rPr>
          <w:sz w:val="22"/>
          <w:szCs w:val="22"/>
          <w:lang w:val="lv-LV"/>
        </w:rPr>
        <w:t>.</w:t>
      </w:r>
    </w:p>
    <w:p w14:paraId="36CFE76F" w14:textId="77777777" w:rsidR="00821EBF" w:rsidRPr="00AE120B" w:rsidRDefault="00821EBF" w:rsidP="005337E6">
      <w:pPr>
        <w:widowControl w:val="0"/>
        <w:suppressAutoHyphens w:val="0"/>
        <w:ind w:right="-2"/>
        <w:rPr>
          <w:sz w:val="22"/>
          <w:szCs w:val="22"/>
          <w:lang w:val="lv-LV"/>
        </w:rPr>
      </w:pPr>
    </w:p>
    <w:p w14:paraId="60EE6656" w14:textId="77777777" w:rsidR="000B6098" w:rsidRPr="00AE120B" w:rsidRDefault="00000000" w:rsidP="005337E6">
      <w:pPr>
        <w:widowControl w:val="0"/>
        <w:suppressAutoHyphens w:val="0"/>
        <w:ind w:right="-2"/>
        <w:rPr>
          <w:sz w:val="22"/>
          <w:szCs w:val="22"/>
          <w:lang w:val="lv-LV"/>
        </w:rPr>
      </w:pPr>
      <w:r w:rsidRPr="00AE120B">
        <w:rPr>
          <w:sz w:val="22"/>
          <w:szCs w:val="22"/>
          <w:lang w:val="lv-LV"/>
        </w:rPr>
        <w:t>Visi iepakojuma lielumi tirgū var nebūt pieejami.</w:t>
      </w:r>
    </w:p>
    <w:p w14:paraId="34D8E95A" w14:textId="77777777" w:rsidR="000B6098" w:rsidRPr="00AE120B" w:rsidRDefault="000B6098" w:rsidP="005337E6">
      <w:pPr>
        <w:widowControl w:val="0"/>
        <w:suppressAutoHyphens w:val="0"/>
        <w:ind w:right="-2"/>
        <w:rPr>
          <w:sz w:val="22"/>
          <w:szCs w:val="22"/>
          <w:lang w:val="lv-LV"/>
        </w:rPr>
      </w:pPr>
    </w:p>
    <w:p w14:paraId="007D020F" w14:textId="77777777" w:rsidR="00821EBF" w:rsidRPr="00AE120B" w:rsidRDefault="00000000" w:rsidP="005337E6">
      <w:pPr>
        <w:widowControl w:val="0"/>
        <w:suppressAutoHyphens w:val="0"/>
        <w:ind w:right="-2"/>
        <w:rPr>
          <w:sz w:val="22"/>
          <w:szCs w:val="22"/>
          <w:lang w:val="lv-LV"/>
        </w:rPr>
      </w:pPr>
      <w:r w:rsidRPr="00AE120B">
        <w:rPr>
          <w:sz w:val="22"/>
          <w:szCs w:val="22"/>
          <w:lang w:val="lv-LV"/>
        </w:rPr>
        <w:t>Humira var būt pieejams flakonos, pilnšļircēs un</w:t>
      </w:r>
      <w:r w:rsidR="006A0190" w:rsidRPr="00AE120B">
        <w:rPr>
          <w:sz w:val="22"/>
          <w:szCs w:val="22"/>
          <w:lang w:val="lv-LV"/>
        </w:rPr>
        <w:t>/</w:t>
      </w:r>
      <w:r w:rsidRPr="00AE120B">
        <w:rPr>
          <w:sz w:val="22"/>
          <w:szCs w:val="22"/>
          <w:lang w:val="lv-LV"/>
        </w:rPr>
        <w:t>vai pildspalvveida pilnšļircēs.</w:t>
      </w:r>
    </w:p>
    <w:p w14:paraId="56C49D30" w14:textId="77777777" w:rsidR="00821EBF" w:rsidRPr="00AE120B" w:rsidRDefault="00821EBF" w:rsidP="005337E6">
      <w:pPr>
        <w:widowControl w:val="0"/>
        <w:suppressAutoHyphens w:val="0"/>
        <w:rPr>
          <w:sz w:val="22"/>
          <w:szCs w:val="22"/>
          <w:lang w:val="lv-LV"/>
        </w:rPr>
      </w:pPr>
    </w:p>
    <w:p w14:paraId="4FCF2CEE" w14:textId="77777777" w:rsidR="00821EBF" w:rsidRPr="00AE120B" w:rsidRDefault="00000000" w:rsidP="005337E6">
      <w:pPr>
        <w:widowControl w:val="0"/>
        <w:suppressAutoHyphens w:val="0"/>
        <w:rPr>
          <w:bCs/>
          <w:sz w:val="22"/>
          <w:szCs w:val="22"/>
          <w:lang w:val="lv-LV"/>
        </w:rPr>
      </w:pPr>
      <w:r w:rsidRPr="00AE120B">
        <w:rPr>
          <w:b/>
          <w:bCs/>
          <w:sz w:val="22"/>
          <w:szCs w:val="22"/>
          <w:lang w:val="lv-LV"/>
        </w:rPr>
        <w:t>Reģistrācijas apliecības īpašnieks</w:t>
      </w:r>
    </w:p>
    <w:p w14:paraId="59FB7A61" w14:textId="77777777" w:rsidR="00821EBF" w:rsidRPr="00AE120B" w:rsidRDefault="00821EBF" w:rsidP="005337E6">
      <w:pPr>
        <w:widowControl w:val="0"/>
        <w:suppressAutoHyphens w:val="0"/>
        <w:ind w:right="-2"/>
        <w:rPr>
          <w:bCs/>
          <w:sz w:val="22"/>
          <w:szCs w:val="22"/>
          <w:lang w:val="lv-LV"/>
        </w:rPr>
      </w:pPr>
    </w:p>
    <w:p w14:paraId="1F92C5DD" w14:textId="77777777" w:rsidR="000E4053" w:rsidRPr="00AE120B" w:rsidRDefault="00000000" w:rsidP="005337E6">
      <w:pPr>
        <w:widowControl w:val="0"/>
        <w:tabs>
          <w:tab w:val="left" w:pos="720"/>
        </w:tabs>
        <w:autoSpaceDE w:val="0"/>
        <w:autoSpaceDN w:val="0"/>
        <w:adjustRightInd w:val="0"/>
        <w:rPr>
          <w:sz w:val="22"/>
          <w:szCs w:val="22"/>
          <w:lang w:val="lv-LV"/>
        </w:rPr>
      </w:pPr>
      <w:r w:rsidRPr="00AE120B">
        <w:rPr>
          <w:sz w:val="22"/>
          <w:szCs w:val="22"/>
          <w:lang w:val="lv-LV"/>
        </w:rPr>
        <w:t>AbbVie Deutschland GmbH &amp; Co. KG</w:t>
      </w:r>
    </w:p>
    <w:p w14:paraId="5CBD74F8" w14:textId="77777777" w:rsidR="000E4053" w:rsidRPr="00AE120B" w:rsidRDefault="00000000" w:rsidP="005337E6">
      <w:pPr>
        <w:widowControl w:val="0"/>
        <w:tabs>
          <w:tab w:val="left" w:pos="720"/>
        </w:tabs>
        <w:autoSpaceDE w:val="0"/>
        <w:autoSpaceDN w:val="0"/>
        <w:adjustRightInd w:val="0"/>
        <w:rPr>
          <w:sz w:val="22"/>
          <w:szCs w:val="22"/>
          <w:lang w:val="lv-LV"/>
        </w:rPr>
      </w:pPr>
      <w:r w:rsidRPr="00AE120B">
        <w:rPr>
          <w:sz w:val="22"/>
          <w:szCs w:val="22"/>
          <w:lang w:val="lv-LV"/>
        </w:rPr>
        <w:t>Knollstrasse</w:t>
      </w:r>
    </w:p>
    <w:p w14:paraId="6B3D2515" w14:textId="77777777" w:rsidR="000E4053" w:rsidRPr="00AE120B" w:rsidRDefault="00000000" w:rsidP="005337E6">
      <w:pPr>
        <w:widowControl w:val="0"/>
        <w:tabs>
          <w:tab w:val="left" w:pos="720"/>
        </w:tabs>
        <w:autoSpaceDE w:val="0"/>
        <w:autoSpaceDN w:val="0"/>
        <w:adjustRightInd w:val="0"/>
        <w:rPr>
          <w:sz w:val="22"/>
          <w:szCs w:val="22"/>
          <w:lang w:val="lv-LV"/>
        </w:rPr>
      </w:pPr>
      <w:r w:rsidRPr="00AE120B">
        <w:rPr>
          <w:sz w:val="22"/>
          <w:szCs w:val="22"/>
          <w:lang w:val="lv-LV"/>
        </w:rPr>
        <w:t>67061 Ludwigshafen</w:t>
      </w:r>
    </w:p>
    <w:p w14:paraId="23C4926A" w14:textId="77777777" w:rsidR="00821EBF" w:rsidRPr="00AE120B" w:rsidRDefault="00000000" w:rsidP="005337E6">
      <w:pPr>
        <w:widowControl w:val="0"/>
        <w:suppressAutoHyphens w:val="0"/>
        <w:rPr>
          <w:sz w:val="22"/>
          <w:szCs w:val="22"/>
          <w:lang w:val="lv-LV"/>
        </w:rPr>
      </w:pPr>
      <w:r w:rsidRPr="00AE120B">
        <w:rPr>
          <w:sz w:val="22"/>
          <w:szCs w:val="22"/>
          <w:lang w:val="lv-LV"/>
        </w:rPr>
        <w:t>Vācija</w:t>
      </w:r>
    </w:p>
    <w:p w14:paraId="4731A2AE" w14:textId="77777777" w:rsidR="00821EBF" w:rsidRPr="00AE120B" w:rsidRDefault="00821EBF" w:rsidP="005337E6">
      <w:pPr>
        <w:widowControl w:val="0"/>
        <w:suppressAutoHyphens w:val="0"/>
        <w:rPr>
          <w:sz w:val="22"/>
          <w:szCs w:val="22"/>
          <w:lang w:val="lv-LV"/>
        </w:rPr>
      </w:pPr>
    </w:p>
    <w:p w14:paraId="563AD390" w14:textId="77777777" w:rsidR="00821EBF" w:rsidRPr="00AE120B" w:rsidRDefault="00000000" w:rsidP="000F6881">
      <w:pPr>
        <w:keepNext/>
        <w:keepLines/>
        <w:widowControl w:val="0"/>
        <w:suppressAutoHyphens w:val="0"/>
        <w:ind w:right="-2"/>
        <w:rPr>
          <w:sz w:val="22"/>
          <w:szCs w:val="22"/>
          <w:lang w:val="lv-LV"/>
        </w:rPr>
      </w:pPr>
      <w:r w:rsidRPr="00AE120B">
        <w:rPr>
          <w:b/>
          <w:bCs/>
          <w:sz w:val="22"/>
          <w:szCs w:val="22"/>
          <w:lang w:val="lv-LV"/>
        </w:rPr>
        <w:t>Ražotājs</w:t>
      </w:r>
    </w:p>
    <w:p w14:paraId="29D319CC" w14:textId="77777777" w:rsidR="00821EBF" w:rsidRPr="00AE120B" w:rsidRDefault="00821EBF" w:rsidP="000F6881">
      <w:pPr>
        <w:keepNext/>
        <w:keepLines/>
        <w:widowControl w:val="0"/>
        <w:suppressAutoHyphens w:val="0"/>
        <w:ind w:right="-2"/>
        <w:rPr>
          <w:bCs/>
          <w:sz w:val="22"/>
          <w:szCs w:val="22"/>
          <w:lang w:val="lv-LV"/>
        </w:rPr>
      </w:pPr>
    </w:p>
    <w:p w14:paraId="229182D3" w14:textId="77777777" w:rsidR="00821EBF" w:rsidRPr="00AE120B" w:rsidRDefault="00000000" w:rsidP="000F6881">
      <w:pPr>
        <w:keepNext/>
        <w:keepLines/>
        <w:widowControl w:val="0"/>
        <w:tabs>
          <w:tab w:val="left" w:pos="562"/>
        </w:tabs>
        <w:suppressAutoHyphens w:val="0"/>
        <w:rPr>
          <w:sz w:val="22"/>
          <w:szCs w:val="22"/>
          <w:lang w:val="lv-LV"/>
        </w:rPr>
      </w:pPr>
      <w:r w:rsidRPr="00AE120B">
        <w:rPr>
          <w:sz w:val="22"/>
          <w:szCs w:val="22"/>
          <w:lang w:val="lv-LV"/>
        </w:rPr>
        <w:t>AbbVie Biotechnology GmbH</w:t>
      </w:r>
    </w:p>
    <w:p w14:paraId="435498B7" w14:textId="77777777" w:rsidR="00821EBF" w:rsidRPr="00AE120B" w:rsidRDefault="00000000" w:rsidP="000F6881">
      <w:pPr>
        <w:keepNext/>
        <w:keepLines/>
        <w:widowControl w:val="0"/>
        <w:tabs>
          <w:tab w:val="left" w:pos="720"/>
        </w:tabs>
        <w:suppressAutoHyphens w:val="0"/>
        <w:rPr>
          <w:sz w:val="22"/>
          <w:szCs w:val="22"/>
          <w:lang w:val="lv-LV"/>
        </w:rPr>
      </w:pPr>
      <w:r w:rsidRPr="00AE120B">
        <w:rPr>
          <w:sz w:val="22"/>
          <w:szCs w:val="22"/>
          <w:lang w:val="lv-LV"/>
        </w:rPr>
        <w:t>Knollstrasse</w:t>
      </w:r>
    </w:p>
    <w:p w14:paraId="1F7389F0" w14:textId="77777777" w:rsidR="00821EBF" w:rsidRPr="00AE120B" w:rsidRDefault="00000000" w:rsidP="000F6881">
      <w:pPr>
        <w:keepNext/>
        <w:keepLines/>
        <w:widowControl w:val="0"/>
        <w:tabs>
          <w:tab w:val="left" w:pos="720"/>
        </w:tabs>
        <w:suppressAutoHyphens w:val="0"/>
        <w:rPr>
          <w:sz w:val="22"/>
          <w:szCs w:val="22"/>
          <w:lang w:val="lv-LV"/>
        </w:rPr>
      </w:pPr>
      <w:r w:rsidRPr="00AE120B">
        <w:rPr>
          <w:sz w:val="22"/>
          <w:szCs w:val="22"/>
          <w:lang w:val="lv-LV"/>
        </w:rPr>
        <w:t>67061 Ludwigshafen</w:t>
      </w:r>
    </w:p>
    <w:p w14:paraId="2E7F6D6B" w14:textId="77777777" w:rsidR="00821EBF" w:rsidRPr="00AE120B" w:rsidRDefault="00000000" w:rsidP="000F6881">
      <w:pPr>
        <w:keepNext/>
        <w:keepLines/>
        <w:widowControl w:val="0"/>
        <w:tabs>
          <w:tab w:val="left" w:pos="720"/>
        </w:tabs>
        <w:suppressAutoHyphens w:val="0"/>
        <w:rPr>
          <w:sz w:val="22"/>
          <w:szCs w:val="22"/>
          <w:lang w:val="lv-LV"/>
        </w:rPr>
      </w:pPr>
      <w:r w:rsidRPr="00AE120B">
        <w:rPr>
          <w:sz w:val="22"/>
          <w:szCs w:val="22"/>
          <w:lang w:val="lv-LV"/>
        </w:rPr>
        <w:t>Vācija</w:t>
      </w:r>
    </w:p>
    <w:p w14:paraId="6995624F" w14:textId="77777777" w:rsidR="00821EBF" w:rsidRPr="00AE120B" w:rsidRDefault="00821EBF" w:rsidP="005337E6">
      <w:pPr>
        <w:widowControl w:val="0"/>
        <w:suppressAutoHyphens w:val="0"/>
        <w:ind w:right="-2"/>
        <w:rPr>
          <w:sz w:val="22"/>
          <w:szCs w:val="22"/>
          <w:lang w:val="lv-LV"/>
        </w:rPr>
      </w:pPr>
    </w:p>
    <w:p w14:paraId="22E952A2" w14:textId="77777777" w:rsidR="00821EBF" w:rsidRPr="00AE120B" w:rsidRDefault="00000000" w:rsidP="005337E6">
      <w:pPr>
        <w:widowControl w:val="0"/>
        <w:suppressAutoHyphens w:val="0"/>
        <w:ind w:right="-2"/>
        <w:rPr>
          <w:sz w:val="22"/>
          <w:szCs w:val="22"/>
          <w:lang w:val="lv-LV"/>
        </w:rPr>
      </w:pPr>
      <w:r w:rsidRPr="00AE120B">
        <w:rPr>
          <w:sz w:val="22"/>
          <w:szCs w:val="22"/>
          <w:lang w:val="lv-LV"/>
        </w:rPr>
        <w:t>Lai saņemtu papildu informāciju par šīm zālēm, lūdzam sazināties ar reģistrācijas apliecības īpašnieka vietējo pārstāvniecību:</w:t>
      </w:r>
    </w:p>
    <w:p w14:paraId="6C13D3D6" w14:textId="77777777" w:rsidR="00821EBF" w:rsidRPr="00AE120B" w:rsidRDefault="00821EBF" w:rsidP="005337E6">
      <w:pPr>
        <w:widowControl w:val="0"/>
        <w:rPr>
          <w:sz w:val="22"/>
          <w:szCs w:val="22"/>
          <w:lang w:val="lv-LV"/>
        </w:rPr>
      </w:pPr>
    </w:p>
    <w:tbl>
      <w:tblPr>
        <w:tblW w:w="9356" w:type="dxa"/>
        <w:tblInd w:w="-34" w:type="dxa"/>
        <w:tblLayout w:type="fixed"/>
        <w:tblLook w:val="0000" w:firstRow="0" w:lastRow="0" w:firstColumn="0" w:lastColumn="0" w:noHBand="0" w:noVBand="0"/>
      </w:tblPr>
      <w:tblGrid>
        <w:gridCol w:w="34"/>
        <w:gridCol w:w="4610"/>
        <w:gridCol w:w="34"/>
        <w:gridCol w:w="4678"/>
      </w:tblGrid>
      <w:tr w:rsidR="006D30D4" w14:paraId="2F86AD8F" w14:textId="77777777" w:rsidTr="001F79B0">
        <w:tc>
          <w:tcPr>
            <w:tcW w:w="4644" w:type="dxa"/>
            <w:gridSpan w:val="2"/>
          </w:tcPr>
          <w:p w14:paraId="4FB2A16B" w14:textId="77777777" w:rsidR="00203055" w:rsidRPr="00BD646C" w:rsidRDefault="00000000" w:rsidP="001F79B0">
            <w:pPr>
              <w:suppressAutoHyphens w:val="0"/>
              <w:rPr>
                <w:b/>
                <w:bCs/>
                <w:sz w:val="22"/>
                <w:szCs w:val="22"/>
                <w:lang w:val="fr-BE"/>
              </w:rPr>
            </w:pPr>
            <w:r w:rsidRPr="00BD646C">
              <w:rPr>
                <w:b/>
                <w:bCs/>
                <w:sz w:val="22"/>
                <w:szCs w:val="22"/>
                <w:lang w:val="fr-BE"/>
              </w:rPr>
              <w:t>België/Belgique/Belgien</w:t>
            </w:r>
          </w:p>
          <w:p w14:paraId="12E75646" w14:textId="77777777" w:rsidR="00203055" w:rsidRPr="00BD646C" w:rsidRDefault="00000000" w:rsidP="001F79B0">
            <w:pPr>
              <w:suppressAutoHyphens w:val="0"/>
              <w:rPr>
                <w:bCs/>
                <w:sz w:val="22"/>
                <w:szCs w:val="22"/>
                <w:lang w:val="fr-FR"/>
              </w:rPr>
            </w:pPr>
            <w:r w:rsidRPr="00BD646C">
              <w:rPr>
                <w:bCs/>
                <w:sz w:val="22"/>
                <w:szCs w:val="22"/>
                <w:lang w:val="fr-FR"/>
              </w:rPr>
              <w:t>AbbVie SA</w:t>
            </w:r>
          </w:p>
          <w:p w14:paraId="4FE56B15" w14:textId="77777777" w:rsidR="00203055" w:rsidRPr="00BD646C" w:rsidRDefault="00000000" w:rsidP="001F79B0">
            <w:pPr>
              <w:suppressAutoHyphens w:val="0"/>
              <w:rPr>
                <w:sz w:val="22"/>
                <w:szCs w:val="22"/>
                <w:lang w:val="fr-FR"/>
              </w:rPr>
            </w:pPr>
            <w:r w:rsidRPr="00BD646C">
              <w:rPr>
                <w:bCs/>
                <w:sz w:val="22"/>
                <w:szCs w:val="22"/>
                <w:lang w:val="fr-FR"/>
              </w:rPr>
              <w:t xml:space="preserve">Tél/Tel: +32 10 </w:t>
            </w:r>
            <w:r w:rsidRPr="00BD646C">
              <w:rPr>
                <w:sz w:val="22"/>
                <w:szCs w:val="22"/>
                <w:lang w:val="fr-FR"/>
              </w:rPr>
              <w:t>477811</w:t>
            </w:r>
          </w:p>
          <w:p w14:paraId="2F49F28D" w14:textId="77777777" w:rsidR="00203055" w:rsidRPr="00BD646C" w:rsidRDefault="00203055" w:rsidP="001F79B0">
            <w:pPr>
              <w:suppressAutoHyphens w:val="0"/>
              <w:rPr>
                <w:bCs/>
                <w:sz w:val="22"/>
                <w:szCs w:val="22"/>
                <w:lang w:val="fr-FR"/>
              </w:rPr>
            </w:pPr>
          </w:p>
        </w:tc>
        <w:tc>
          <w:tcPr>
            <w:tcW w:w="4678" w:type="dxa"/>
            <w:gridSpan w:val="2"/>
          </w:tcPr>
          <w:p w14:paraId="42EAD09B" w14:textId="77777777" w:rsidR="00203055" w:rsidRPr="00BD646C" w:rsidRDefault="00000000" w:rsidP="001F79B0">
            <w:pPr>
              <w:suppressAutoHyphens w:val="0"/>
              <w:rPr>
                <w:b/>
                <w:bCs/>
                <w:sz w:val="22"/>
                <w:szCs w:val="22"/>
                <w:lang w:val="lt-LT"/>
              </w:rPr>
            </w:pPr>
            <w:r w:rsidRPr="00BD646C">
              <w:rPr>
                <w:b/>
                <w:bCs/>
                <w:sz w:val="22"/>
                <w:szCs w:val="22"/>
                <w:lang w:val="lt-LT"/>
              </w:rPr>
              <w:t>Lietuva</w:t>
            </w:r>
          </w:p>
          <w:p w14:paraId="4551ABCA" w14:textId="77777777" w:rsidR="00203055" w:rsidRPr="00BD646C" w:rsidRDefault="00000000" w:rsidP="001F79B0">
            <w:pPr>
              <w:suppressAutoHyphens w:val="0"/>
              <w:rPr>
                <w:bCs/>
                <w:sz w:val="22"/>
                <w:szCs w:val="22"/>
                <w:lang w:val="lv-LV"/>
              </w:rPr>
            </w:pPr>
            <w:r w:rsidRPr="00BD646C">
              <w:rPr>
                <w:bCs/>
                <w:sz w:val="22"/>
                <w:szCs w:val="22"/>
                <w:lang w:val="lv-LV"/>
              </w:rPr>
              <w:t xml:space="preserve">AbbVie UAB </w:t>
            </w:r>
          </w:p>
          <w:p w14:paraId="69384A48" w14:textId="77777777" w:rsidR="00203055" w:rsidRPr="00BD646C" w:rsidRDefault="00000000" w:rsidP="001F79B0">
            <w:pPr>
              <w:suppressAutoHyphens w:val="0"/>
              <w:rPr>
                <w:bCs/>
                <w:sz w:val="22"/>
                <w:szCs w:val="22"/>
                <w:lang w:val="lv-LV"/>
              </w:rPr>
            </w:pPr>
            <w:r w:rsidRPr="00BD646C">
              <w:rPr>
                <w:bCs/>
                <w:sz w:val="22"/>
                <w:szCs w:val="22"/>
                <w:lang w:val="lv-LV"/>
              </w:rPr>
              <w:t>Tel: +370 5 205 3023</w:t>
            </w:r>
          </w:p>
        </w:tc>
      </w:tr>
      <w:tr w:rsidR="006D30D4" w14:paraId="3FE7E534" w14:textId="77777777" w:rsidTr="001F79B0">
        <w:tc>
          <w:tcPr>
            <w:tcW w:w="4644" w:type="dxa"/>
            <w:gridSpan w:val="2"/>
          </w:tcPr>
          <w:p w14:paraId="5CBD1506" w14:textId="77777777" w:rsidR="00203055" w:rsidRPr="00BD646C" w:rsidRDefault="00000000" w:rsidP="001F79B0">
            <w:pPr>
              <w:suppressAutoHyphens w:val="0"/>
              <w:rPr>
                <w:b/>
                <w:bCs/>
                <w:sz w:val="22"/>
                <w:szCs w:val="22"/>
                <w:lang w:val="bg-BG"/>
              </w:rPr>
            </w:pPr>
            <w:r w:rsidRPr="00BD646C">
              <w:rPr>
                <w:b/>
                <w:bCs/>
                <w:sz w:val="22"/>
                <w:szCs w:val="22"/>
                <w:lang w:val="bg-BG"/>
              </w:rPr>
              <w:t>България</w:t>
            </w:r>
          </w:p>
          <w:p w14:paraId="5CDC6B5B" w14:textId="77777777" w:rsidR="00203055" w:rsidRPr="00BD646C" w:rsidRDefault="00000000" w:rsidP="001F79B0">
            <w:pPr>
              <w:suppressAutoHyphens w:val="0"/>
              <w:rPr>
                <w:sz w:val="22"/>
                <w:szCs w:val="22"/>
                <w:lang w:val="da-DK"/>
              </w:rPr>
            </w:pPr>
            <w:r w:rsidRPr="00BD646C">
              <w:rPr>
                <w:sz w:val="22"/>
                <w:szCs w:val="22"/>
                <w:lang w:val="sk-SK"/>
              </w:rPr>
              <w:t>АбВи ЕООД</w:t>
            </w:r>
          </w:p>
          <w:p w14:paraId="0F0F7CA5" w14:textId="77777777" w:rsidR="00203055" w:rsidRPr="00BD646C" w:rsidRDefault="00000000" w:rsidP="001F79B0">
            <w:pPr>
              <w:suppressAutoHyphens w:val="0"/>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602D7FB6" w14:textId="77777777" w:rsidR="00203055" w:rsidRPr="00BD646C" w:rsidRDefault="00000000" w:rsidP="001F79B0">
            <w:pPr>
              <w:suppressAutoHyphens w:val="0"/>
              <w:rPr>
                <w:b/>
                <w:bCs/>
                <w:sz w:val="22"/>
                <w:szCs w:val="22"/>
                <w:lang w:val="de-DE"/>
              </w:rPr>
            </w:pPr>
            <w:r w:rsidRPr="00BD646C">
              <w:rPr>
                <w:b/>
                <w:bCs/>
                <w:sz w:val="22"/>
                <w:szCs w:val="22"/>
                <w:lang w:val="de-DE"/>
              </w:rPr>
              <w:t>Luxembourg/Luxemburg</w:t>
            </w:r>
          </w:p>
          <w:p w14:paraId="4C8944AE" w14:textId="77777777" w:rsidR="00203055" w:rsidRPr="00BD646C" w:rsidRDefault="00000000" w:rsidP="001F79B0">
            <w:pPr>
              <w:suppressAutoHyphens w:val="0"/>
              <w:rPr>
                <w:bCs/>
                <w:sz w:val="22"/>
                <w:szCs w:val="22"/>
                <w:lang w:val="de-DE"/>
              </w:rPr>
            </w:pPr>
            <w:r w:rsidRPr="00BD646C">
              <w:rPr>
                <w:bCs/>
                <w:sz w:val="22"/>
                <w:szCs w:val="22"/>
                <w:lang w:val="de-DE"/>
              </w:rPr>
              <w:t>AbbVie SA</w:t>
            </w:r>
          </w:p>
          <w:p w14:paraId="491C9FB3" w14:textId="77777777" w:rsidR="00203055" w:rsidRPr="00BD646C" w:rsidRDefault="00000000" w:rsidP="001F79B0">
            <w:pPr>
              <w:suppressAutoHyphens w:val="0"/>
              <w:rPr>
                <w:bCs/>
                <w:sz w:val="22"/>
                <w:szCs w:val="22"/>
                <w:lang w:val="de-DE"/>
              </w:rPr>
            </w:pPr>
            <w:r w:rsidRPr="00BD646C">
              <w:rPr>
                <w:bCs/>
                <w:sz w:val="22"/>
                <w:szCs w:val="22"/>
                <w:lang w:val="de-DE"/>
              </w:rPr>
              <w:t>Belgique/Belgien</w:t>
            </w:r>
          </w:p>
          <w:p w14:paraId="6A2783B8" w14:textId="77777777" w:rsidR="00203055" w:rsidRPr="00BD646C" w:rsidRDefault="00000000" w:rsidP="001F79B0">
            <w:pPr>
              <w:suppressAutoHyphens w:val="0"/>
              <w:rPr>
                <w:bCs/>
                <w:sz w:val="22"/>
                <w:szCs w:val="22"/>
                <w:lang w:val="fr-FR"/>
              </w:rPr>
            </w:pPr>
            <w:r w:rsidRPr="00BD646C">
              <w:rPr>
                <w:bCs/>
                <w:sz w:val="22"/>
                <w:szCs w:val="22"/>
                <w:lang w:val="fr-FR"/>
              </w:rPr>
              <w:t>Tél/Tel: +32 10 477811</w:t>
            </w:r>
          </w:p>
          <w:p w14:paraId="08F5270D" w14:textId="77777777" w:rsidR="00203055" w:rsidRPr="00BD646C" w:rsidRDefault="00203055" w:rsidP="001F79B0">
            <w:pPr>
              <w:suppressAutoHyphens w:val="0"/>
              <w:rPr>
                <w:bCs/>
                <w:sz w:val="22"/>
                <w:szCs w:val="22"/>
                <w:lang w:val="fr-FR"/>
              </w:rPr>
            </w:pPr>
          </w:p>
        </w:tc>
      </w:tr>
      <w:tr w:rsidR="006D30D4" w14:paraId="0E9569BE" w14:textId="77777777" w:rsidTr="001F79B0">
        <w:tc>
          <w:tcPr>
            <w:tcW w:w="4644" w:type="dxa"/>
            <w:gridSpan w:val="2"/>
          </w:tcPr>
          <w:p w14:paraId="3E50E0AB" w14:textId="77777777" w:rsidR="00203055" w:rsidRPr="00BD646C" w:rsidRDefault="00000000" w:rsidP="001F79B0">
            <w:pPr>
              <w:suppressAutoHyphens w:val="0"/>
              <w:rPr>
                <w:b/>
                <w:bCs/>
                <w:sz w:val="22"/>
                <w:szCs w:val="22"/>
                <w:lang w:val="sk-SK"/>
              </w:rPr>
            </w:pPr>
            <w:r w:rsidRPr="00BD646C">
              <w:rPr>
                <w:b/>
                <w:bCs/>
                <w:sz w:val="22"/>
                <w:szCs w:val="22"/>
                <w:lang w:val="sk-SK"/>
              </w:rPr>
              <w:t>Česká republika</w:t>
            </w:r>
          </w:p>
          <w:p w14:paraId="3FC7E5B9" w14:textId="77777777" w:rsidR="00203055" w:rsidRPr="00BD646C" w:rsidRDefault="00000000" w:rsidP="001F79B0">
            <w:pPr>
              <w:suppressAutoHyphens w:val="0"/>
              <w:rPr>
                <w:bCs/>
                <w:sz w:val="22"/>
                <w:szCs w:val="22"/>
                <w:lang w:val="sk-SK"/>
              </w:rPr>
            </w:pPr>
            <w:r w:rsidRPr="00BD646C">
              <w:rPr>
                <w:bCs/>
                <w:sz w:val="22"/>
                <w:szCs w:val="22"/>
                <w:lang w:val="sk-SK"/>
              </w:rPr>
              <w:t xml:space="preserve">AbbVie s.r.o. </w:t>
            </w:r>
          </w:p>
          <w:p w14:paraId="72C4CFBB" w14:textId="77777777" w:rsidR="00203055" w:rsidRPr="00BD646C" w:rsidRDefault="00000000" w:rsidP="001F79B0">
            <w:pPr>
              <w:suppressAutoHyphens w:val="0"/>
              <w:rPr>
                <w:bCs/>
                <w:sz w:val="22"/>
                <w:szCs w:val="22"/>
                <w:lang w:val="sk-SK"/>
              </w:rPr>
            </w:pPr>
            <w:r w:rsidRPr="00BD646C">
              <w:rPr>
                <w:bCs/>
                <w:sz w:val="22"/>
                <w:szCs w:val="22"/>
                <w:lang w:val="sk-SK"/>
              </w:rPr>
              <w:t>Tel: +420 233 098 111</w:t>
            </w:r>
          </w:p>
        </w:tc>
        <w:tc>
          <w:tcPr>
            <w:tcW w:w="4678" w:type="dxa"/>
            <w:gridSpan w:val="2"/>
          </w:tcPr>
          <w:p w14:paraId="03623DDC" w14:textId="77777777" w:rsidR="00203055" w:rsidRPr="00BD646C" w:rsidRDefault="00000000" w:rsidP="001F79B0">
            <w:pPr>
              <w:suppressAutoHyphens w:val="0"/>
              <w:rPr>
                <w:b/>
                <w:bCs/>
                <w:sz w:val="22"/>
                <w:szCs w:val="22"/>
                <w:lang w:val="hu-HU"/>
              </w:rPr>
            </w:pPr>
            <w:r w:rsidRPr="00BD646C">
              <w:rPr>
                <w:b/>
                <w:bCs/>
                <w:sz w:val="22"/>
                <w:szCs w:val="22"/>
                <w:lang w:val="hu-HU"/>
              </w:rPr>
              <w:t>Magyarország</w:t>
            </w:r>
          </w:p>
          <w:p w14:paraId="6AEBDD63" w14:textId="77777777" w:rsidR="00203055" w:rsidRPr="00BD646C" w:rsidRDefault="00000000" w:rsidP="001F79B0">
            <w:pPr>
              <w:suppressAutoHyphens w:val="0"/>
              <w:rPr>
                <w:bCs/>
                <w:sz w:val="22"/>
                <w:szCs w:val="22"/>
                <w:lang w:val="hu-HU"/>
              </w:rPr>
            </w:pPr>
            <w:r w:rsidRPr="00BD646C">
              <w:rPr>
                <w:bCs/>
                <w:sz w:val="22"/>
                <w:szCs w:val="22"/>
                <w:lang w:val="hu-HU"/>
              </w:rPr>
              <w:t>AbbVie Kft.</w:t>
            </w:r>
          </w:p>
          <w:p w14:paraId="75990F34" w14:textId="77777777" w:rsidR="00203055" w:rsidRPr="00BD646C" w:rsidRDefault="00000000" w:rsidP="001F79B0">
            <w:pPr>
              <w:suppressAutoHyphens w:val="0"/>
              <w:rPr>
                <w:bCs/>
                <w:sz w:val="22"/>
                <w:szCs w:val="22"/>
                <w:lang w:val="hu-HU"/>
              </w:rPr>
            </w:pPr>
            <w:r w:rsidRPr="00BD646C">
              <w:rPr>
                <w:bCs/>
                <w:sz w:val="22"/>
                <w:szCs w:val="22"/>
                <w:lang w:val="hu-HU"/>
              </w:rPr>
              <w:t>Tel.:+36 1 455 8600</w:t>
            </w:r>
          </w:p>
          <w:p w14:paraId="0BE941FE" w14:textId="77777777" w:rsidR="00203055" w:rsidRPr="00BD646C" w:rsidRDefault="00203055" w:rsidP="001F79B0">
            <w:pPr>
              <w:suppressAutoHyphens w:val="0"/>
              <w:rPr>
                <w:bCs/>
                <w:sz w:val="22"/>
                <w:szCs w:val="22"/>
                <w:lang w:val="hu-HU"/>
              </w:rPr>
            </w:pPr>
          </w:p>
        </w:tc>
      </w:tr>
      <w:tr w:rsidR="006D30D4" w14:paraId="71EA6BFD" w14:textId="77777777" w:rsidTr="001F79B0">
        <w:trPr>
          <w:trHeight w:val="737"/>
        </w:trPr>
        <w:tc>
          <w:tcPr>
            <w:tcW w:w="4644" w:type="dxa"/>
            <w:gridSpan w:val="2"/>
          </w:tcPr>
          <w:p w14:paraId="150667E8" w14:textId="77777777" w:rsidR="00203055" w:rsidRPr="00BD646C" w:rsidRDefault="00000000" w:rsidP="001F79B0">
            <w:pPr>
              <w:suppressAutoHyphens w:val="0"/>
              <w:rPr>
                <w:b/>
                <w:bCs/>
                <w:sz w:val="22"/>
                <w:szCs w:val="22"/>
              </w:rPr>
            </w:pPr>
            <w:r w:rsidRPr="00BD646C">
              <w:rPr>
                <w:b/>
                <w:bCs/>
                <w:sz w:val="22"/>
                <w:szCs w:val="22"/>
              </w:rPr>
              <w:t>Danmark</w:t>
            </w:r>
          </w:p>
          <w:p w14:paraId="31CCE681" w14:textId="77777777" w:rsidR="00203055" w:rsidRPr="00BD646C" w:rsidRDefault="00000000" w:rsidP="001F79B0">
            <w:pPr>
              <w:suppressAutoHyphens w:val="0"/>
              <w:rPr>
                <w:bCs/>
                <w:sz w:val="22"/>
                <w:szCs w:val="22"/>
              </w:rPr>
            </w:pPr>
            <w:r w:rsidRPr="00BD646C">
              <w:rPr>
                <w:bCs/>
                <w:sz w:val="22"/>
                <w:szCs w:val="22"/>
              </w:rPr>
              <w:t>AbbVie A/S</w:t>
            </w:r>
          </w:p>
          <w:p w14:paraId="1CB3B7AF" w14:textId="425330D9" w:rsidR="00203055" w:rsidRPr="00BD646C" w:rsidRDefault="00000000" w:rsidP="001F79B0">
            <w:pPr>
              <w:suppressAutoHyphens w:val="0"/>
              <w:rPr>
                <w:bCs/>
                <w:sz w:val="22"/>
                <w:szCs w:val="22"/>
                <w:lang w:val="sk-SK"/>
              </w:rPr>
            </w:pPr>
            <w:r w:rsidRPr="00BD646C">
              <w:rPr>
                <w:bCs/>
                <w:sz w:val="22"/>
                <w:szCs w:val="22"/>
              </w:rPr>
              <w:t>Tlf</w:t>
            </w:r>
            <w:ins w:id="13682" w:author="AbbVie1" w:date="2025-05-10T14:30:00Z">
              <w:r w:rsidR="00487B3A">
                <w:rPr>
                  <w:bCs/>
                  <w:sz w:val="22"/>
                  <w:szCs w:val="22"/>
                </w:rPr>
                <w:t>.</w:t>
              </w:r>
            </w:ins>
            <w:r w:rsidRPr="00BD646C">
              <w:rPr>
                <w:bCs/>
                <w:sz w:val="22"/>
                <w:szCs w:val="22"/>
              </w:rPr>
              <w:t>: +45 72 30-20-28</w:t>
            </w:r>
          </w:p>
        </w:tc>
        <w:tc>
          <w:tcPr>
            <w:tcW w:w="4678" w:type="dxa"/>
            <w:gridSpan w:val="2"/>
          </w:tcPr>
          <w:p w14:paraId="359A7FBA" w14:textId="77777777" w:rsidR="00203055" w:rsidRPr="00BD646C" w:rsidRDefault="00000000" w:rsidP="001F79B0">
            <w:pPr>
              <w:suppressAutoHyphens w:val="0"/>
              <w:rPr>
                <w:b/>
                <w:bCs/>
                <w:sz w:val="22"/>
                <w:szCs w:val="22"/>
                <w:lang w:val="mt-MT"/>
              </w:rPr>
            </w:pPr>
            <w:r w:rsidRPr="00BD646C">
              <w:rPr>
                <w:b/>
                <w:bCs/>
                <w:sz w:val="22"/>
                <w:szCs w:val="22"/>
                <w:lang w:val="mt-MT"/>
              </w:rPr>
              <w:t>Malta</w:t>
            </w:r>
          </w:p>
          <w:p w14:paraId="0322E388" w14:textId="77777777" w:rsidR="00203055" w:rsidRPr="00BD646C" w:rsidRDefault="00000000" w:rsidP="001F79B0">
            <w:pPr>
              <w:suppressAutoHyphens w:val="0"/>
              <w:rPr>
                <w:bCs/>
                <w:sz w:val="22"/>
                <w:szCs w:val="22"/>
                <w:lang w:val="sk-SK"/>
              </w:rPr>
            </w:pPr>
            <w:r w:rsidRPr="00BD646C">
              <w:rPr>
                <w:bCs/>
                <w:sz w:val="22"/>
                <w:szCs w:val="22"/>
                <w:lang w:val="sk-SK"/>
              </w:rPr>
              <w:t xml:space="preserve">V.J.Salomone Pharma Limited </w:t>
            </w:r>
          </w:p>
          <w:p w14:paraId="6C7F8D87" w14:textId="2680B0D7" w:rsidR="00203055" w:rsidRPr="00BD646C" w:rsidRDefault="00000000" w:rsidP="001F79B0">
            <w:pPr>
              <w:suppressAutoHyphens w:val="0"/>
              <w:rPr>
                <w:bCs/>
                <w:sz w:val="22"/>
                <w:szCs w:val="22"/>
                <w:lang w:val="sk-SK"/>
              </w:rPr>
            </w:pPr>
            <w:r w:rsidRPr="00BD646C">
              <w:rPr>
                <w:bCs/>
                <w:sz w:val="22"/>
                <w:szCs w:val="22"/>
                <w:lang w:val="sk-SK"/>
              </w:rPr>
              <w:t xml:space="preserve">Tel: </w:t>
            </w:r>
            <w:r w:rsidR="00CE12D6" w:rsidRPr="00CE12D6">
              <w:rPr>
                <w:bCs/>
                <w:sz w:val="22"/>
                <w:szCs w:val="22"/>
                <w:lang w:val="en-GB"/>
              </w:rPr>
              <w:t>+356 21220174</w:t>
            </w:r>
          </w:p>
          <w:p w14:paraId="74656BED" w14:textId="77777777" w:rsidR="00203055" w:rsidRPr="00BD646C" w:rsidRDefault="00203055" w:rsidP="001F79B0">
            <w:pPr>
              <w:suppressAutoHyphens w:val="0"/>
              <w:rPr>
                <w:bCs/>
                <w:sz w:val="22"/>
                <w:szCs w:val="22"/>
                <w:lang w:val="sk-SK"/>
              </w:rPr>
            </w:pPr>
          </w:p>
        </w:tc>
      </w:tr>
      <w:tr w:rsidR="006D30D4" w:rsidRPr="001225D8" w14:paraId="7E9AC323" w14:textId="77777777" w:rsidTr="001F79B0">
        <w:tc>
          <w:tcPr>
            <w:tcW w:w="4644" w:type="dxa"/>
            <w:gridSpan w:val="2"/>
          </w:tcPr>
          <w:p w14:paraId="493DC3B8" w14:textId="77777777" w:rsidR="00203055" w:rsidRPr="00BD646C" w:rsidRDefault="00000000" w:rsidP="001F79B0">
            <w:pPr>
              <w:suppressAutoHyphens w:val="0"/>
              <w:rPr>
                <w:b/>
                <w:bCs/>
                <w:sz w:val="22"/>
                <w:szCs w:val="22"/>
                <w:lang w:val="de-DE"/>
              </w:rPr>
            </w:pPr>
            <w:r w:rsidRPr="00BD646C">
              <w:rPr>
                <w:b/>
                <w:bCs/>
                <w:sz w:val="22"/>
                <w:szCs w:val="22"/>
                <w:lang w:val="de-DE"/>
              </w:rPr>
              <w:t>Deutschland</w:t>
            </w:r>
          </w:p>
          <w:p w14:paraId="618A3897" w14:textId="77777777" w:rsidR="00203055" w:rsidRPr="00BD646C" w:rsidRDefault="00000000" w:rsidP="001F79B0">
            <w:pPr>
              <w:suppressAutoHyphens w:val="0"/>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0EA9F564" w14:textId="77777777" w:rsidR="00203055" w:rsidRPr="00BD646C" w:rsidRDefault="00000000" w:rsidP="001F79B0">
            <w:pPr>
              <w:suppressAutoHyphens w:val="0"/>
              <w:rPr>
                <w:sz w:val="22"/>
                <w:szCs w:val="22"/>
                <w:lang w:val="de-DE"/>
              </w:rPr>
            </w:pPr>
            <w:r w:rsidRPr="00BD646C">
              <w:rPr>
                <w:sz w:val="22"/>
                <w:szCs w:val="22"/>
                <w:lang w:val="de-DE"/>
              </w:rPr>
              <w:t>Tel: 00800 222843 33 (gebührenfrei)</w:t>
            </w:r>
          </w:p>
          <w:p w14:paraId="2937AC76" w14:textId="77777777" w:rsidR="00203055" w:rsidRPr="00BD646C" w:rsidRDefault="00000000" w:rsidP="001F79B0">
            <w:pPr>
              <w:suppressAutoHyphens w:val="0"/>
              <w:rPr>
                <w:sz w:val="22"/>
                <w:szCs w:val="22"/>
                <w:lang w:val="de-DE"/>
              </w:rPr>
            </w:pPr>
            <w:r w:rsidRPr="00BD646C">
              <w:rPr>
                <w:sz w:val="22"/>
                <w:szCs w:val="22"/>
                <w:lang w:val="de-DE"/>
              </w:rPr>
              <w:t>Tel: +49 (0) 611 / 1720-0</w:t>
            </w:r>
          </w:p>
          <w:p w14:paraId="57DFE802" w14:textId="77777777" w:rsidR="00203055" w:rsidRPr="00BD646C" w:rsidRDefault="00203055" w:rsidP="001F79B0">
            <w:pPr>
              <w:suppressAutoHyphens w:val="0"/>
              <w:rPr>
                <w:sz w:val="22"/>
                <w:szCs w:val="22"/>
                <w:lang w:val="de-DE"/>
              </w:rPr>
            </w:pPr>
          </w:p>
        </w:tc>
        <w:tc>
          <w:tcPr>
            <w:tcW w:w="4678" w:type="dxa"/>
            <w:gridSpan w:val="2"/>
          </w:tcPr>
          <w:p w14:paraId="43D476F5" w14:textId="77777777" w:rsidR="00203055" w:rsidRPr="00BD646C" w:rsidRDefault="00000000" w:rsidP="001F79B0">
            <w:pPr>
              <w:suppressAutoHyphens w:val="0"/>
              <w:rPr>
                <w:b/>
                <w:bCs/>
                <w:sz w:val="22"/>
                <w:szCs w:val="22"/>
                <w:lang w:val="nl-NL"/>
              </w:rPr>
            </w:pPr>
            <w:r w:rsidRPr="00BD646C">
              <w:rPr>
                <w:b/>
                <w:bCs/>
                <w:sz w:val="22"/>
                <w:szCs w:val="22"/>
                <w:lang w:val="nl-NL"/>
              </w:rPr>
              <w:t>Nederland</w:t>
            </w:r>
          </w:p>
          <w:p w14:paraId="48E473DD" w14:textId="77777777" w:rsidR="00203055" w:rsidRPr="00BD646C" w:rsidRDefault="00000000" w:rsidP="001F79B0">
            <w:pPr>
              <w:suppressAutoHyphens w:val="0"/>
              <w:rPr>
                <w:bCs/>
                <w:sz w:val="22"/>
                <w:szCs w:val="22"/>
                <w:lang w:val="de-DE"/>
              </w:rPr>
            </w:pPr>
            <w:r w:rsidRPr="00BD646C">
              <w:rPr>
                <w:bCs/>
                <w:sz w:val="22"/>
                <w:szCs w:val="22"/>
                <w:lang w:val="de-DE"/>
              </w:rPr>
              <w:t>AbbVie B.V.</w:t>
            </w:r>
          </w:p>
          <w:p w14:paraId="7F3DBD79" w14:textId="77777777" w:rsidR="00203055" w:rsidRPr="00BD646C" w:rsidRDefault="00000000" w:rsidP="001F79B0">
            <w:pPr>
              <w:suppressAutoHyphens w:val="0"/>
              <w:rPr>
                <w:bCs/>
                <w:sz w:val="22"/>
                <w:szCs w:val="22"/>
                <w:lang w:val="de-DE"/>
              </w:rPr>
            </w:pPr>
            <w:r w:rsidRPr="00BD646C">
              <w:rPr>
                <w:bCs/>
                <w:sz w:val="22"/>
                <w:szCs w:val="22"/>
                <w:lang w:val="de-DE"/>
              </w:rPr>
              <w:t>Tel: +31 (0)88 322 2843</w:t>
            </w:r>
          </w:p>
        </w:tc>
      </w:tr>
      <w:tr w:rsidR="006D30D4" w14:paraId="0D53B4DF" w14:textId="77777777" w:rsidTr="001F79B0">
        <w:tc>
          <w:tcPr>
            <w:tcW w:w="4644" w:type="dxa"/>
            <w:gridSpan w:val="2"/>
          </w:tcPr>
          <w:p w14:paraId="123D2368" w14:textId="77777777" w:rsidR="00203055" w:rsidRPr="00BD646C" w:rsidRDefault="00000000" w:rsidP="001F79B0">
            <w:pPr>
              <w:suppressAutoHyphens w:val="0"/>
              <w:rPr>
                <w:b/>
                <w:bCs/>
                <w:sz w:val="22"/>
                <w:szCs w:val="22"/>
                <w:lang w:val="et-EE"/>
              </w:rPr>
            </w:pPr>
            <w:r w:rsidRPr="00BD646C">
              <w:rPr>
                <w:b/>
                <w:bCs/>
                <w:sz w:val="22"/>
                <w:szCs w:val="22"/>
                <w:lang w:val="et-EE"/>
              </w:rPr>
              <w:t>Eesti</w:t>
            </w:r>
          </w:p>
          <w:p w14:paraId="4E8412D7" w14:textId="77777777" w:rsidR="00203055" w:rsidRPr="00BD646C" w:rsidRDefault="00000000" w:rsidP="001F79B0">
            <w:pPr>
              <w:suppressAutoHyphens w:val="0"/>
              <w:rPr>
                <w:bCs/>
                <w:sz w:val="22"/>
                <w:szCs w:val="22"/>
                <w:lang w:val="et-EE"/>
              </w:rPr>
            </w:pPr>
            <w:r w:rsidRPr="00BD646C">
              <w:rPr>
                <w:bCs/>
                <w:sz w:val="22"/>
                <w:szCs w:val="22"/>
                <w:lang w:val="et-EE"/>
              </w:rPr>
              <w:lastRenderedPageBreak/>
              <w:t xml:space="preserve">AbbVie </w:t>
            </w:r>
            <w:r w:rsidRPr="00BD646C">
              <w:rPr>
                <w:bCs/>
                <w:sz w:val="22"/>
                <w:szCs w:val="22"/>
                <w:lang w:val="sk-SK"/>
              </w:rPr>
              <w:t>OÜ</w:t>
            </w:r>
            <w:r w:rsidRPr="00BD646C">
              <w:rPr>
                <w:bCs/>
                <w:sz w:val="22"/>
                <w:szCs w:val="22"/>
                <w:lang w:val="et-EE"/>
              </w:rPr>
              <w:t xml:space="preserve"> </w:t>
            </w:r>
          </w:p>
          <w:p w14:paraId="3BD39593" w14:textId="77777777" w:rsidR="00203055" w:rsidRPr="00BD646C" w:rsidRDefault="00000000" w:rsidP="001F79B0">
            <w:pPr>
              <w:suppressAutoHyphens w:val="0"/>
              <w:rPr>
                <w:bCs/>
                <w:sz w:val="22"/>
                <w:szCs w:val="22"/>
                <w:lang w:val="lv-LV"/>
              </w:rPr>
            </w:pPr>
            <w:r w:rsidRPr="00BD646C">
              <w:rPr>
                <w:bCs/>
                <w:sz w:val="22"/>
                <w:szCs w:val="22"/>
                <w:lang w:val="et-EE"/>
              </w:rPr>
              <w:t>Tel: +372 623 1011</w:t>
            </w:r>
          </w:p>
        </w:tc>
        <w:tc>
          <w:tcPr>
            <w:tcW w:w="4678" w:type="dxa"/>
            <w:gridSpan w:val="2"/>
          </w:tcPr>
          <w:p w14:paraId="3F1E0F94" w14:textId="77777777" w:rsidR="00203055" w:rsidRPr="00BD646C" w:rsidRDefault="00000000" w:rsidP="001F79B0">
            <w:pPr>
              <w:suppressAutoHyphens w:val="0"/>
              <w:rPr>
                <w:b/>
                <w:bCs/>
                <w:sz w:val="22"/>
                <w:szCs w:val="22"/>
                <w:lang w:val="nb-NO"/>
              </w:rPr>
            </w:pPr>
            <w:r w:rsidRPr="00BD646C">
              <w:rPr>
                <w:b/>
                <w:bCs/>
                <w:sz w:val="22"/>
                <w:szCs w:val="22"/>
                <w:lang w:val="nb-NO"/>
              </w:rPr>
              <w:lastRenderedPageBreak/>
              <w:t>Norge</w:t>
            </w:r>
          </w:p>
          <w:p w14:paraId="7F487F2C" w14:textId="77777777" w:rsidR="00203055" w:rsidRPr="00BD646C" w:rsidRDefault="00000000" w:rsidP="001F79B0">
            <w:pPr>
              <w:suppressAutoHyphens w:val="0"/>
              <w:rPr>
                <w:bCs/>
                <w:sz w:val="22"/>
                <w:szCs w:val="22"/>
                <w:lang w:val="sk-SK"/>
              </w:rPr>
            </w:pPr>
            <w:r w:rsidRPr="00BD646C">
              <w:rPr>
                <w:bCs/>
                <w:sz w:val="22"/>
                <w:szCs w:val="22"/>
                <w:lang w:val="sk-SK"/>
              </w:rPr>
              <w:lastRenderedPageBreak/>
              <w:t>AbbVie AS</w:t>
            </w:r>
          </w:p>
          <w:p w14:paraId="1B43B618" w14:textId="77777777" w:rsidR="00203055" w:rsidRPr="00BD646C" w:rsidRDefault="00000000" w:rsidP="001F79B0">
            <w:pPr>
              <w:suppressAutoHyphens w:val="0"/>
              <w:rPr>
                <w:bCs/>
                <w:sz w:val="22"/>
                <w:szCs w:val="22"/>
                <w:lang w:val="sk-SK"/>
              </w:rPr>
            </w:pPr>
            <w:r w:rsidRPr="00BD646C">
              <w:rPr>
                <w:bCs/>
                <w:sz w:val="22"/>
                <w:szCs w:val="22"/>
                <w:lang w:val="sk-SK"/>
              </w:rPr>
              <w:t>Tlf: +47 67 81 80 00</w:t>
            </w:r>
          </w:p>
          <w:p w14:paraId="0FAD7AFB" w14:textId="77777777" w:rsidR="00203055" w:rsidRPr="00BD646C" w:rsidRDefault="00203055" w:rsidP="001F79B0">
            <w:pPr>
              <w:suppressAutoHyphens w:val="0"/>
              <w:rPr>
                <w:bCs/>
                <w:sz w:val="22"/>
                <w:szCs w:val="22"/>
                <w:lang w:val="sk-SK"/>
              </w:rPr>
            </w:pPr>
          </w:p>
        </w:tc>
      </w:tr>
      <w:tr w:rsidR="006D30D4" w14:paraId="73183378" w14:textId="77777777" w:rsidTr="001F79B0">
        <w:trPr>
          <w:trHeight w:val="794"/>
        </w:trPr>
        <w:tc>
          <w:tcPr>
            <w:tcW w:w="4644" w:type="dxa"/>
            <w:gridSpan w:val="2"/>
          </w:tcPr>
          <w:p w14:paraId="5F4E7FA3" w14:textId="77777777" w:rsidR="00203055" w:rsidRPr="00BD646C" w:rsidRDefault="00000000" w:rsidP="001F79B0">
            <w:pPr>
              <w:suppressAutoHyphens w:val="0"/>
              <w:rPr>
                <w:b/>
                <w:bCs/>
                <w:sz w:val="22"/>
                <w:szCs w:val="22"/>
                <w:lang w:val="el-GR"/>
              </w:rPr>
            </w:pPr>
            <w:r w:rsidRPr="00BD646C">
              <w:rPr>
                <w:b/>
                <w:bCs/>
                <w:sz w:val="22"/>
                <w:szCs w:val="22"/>
                <w:lang w:val="el-GR"/>
              </w:rPr>
              <w:lastRenderedPageBreak/>
              <w:t>Ελλάδα</w:t>
            </w:r>
          </w:p>
          <w:p w14:paraId="61838BFF" w14:textId="77777777" w:rsidR="00203055" w:rsidRPr="00BD646C" w:rsidRDefault="00000000" w:rsidP="001F79B0">
            <w:pPr>
              <w:suppressAutoHyphens w:val="0"/>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0E9E922D" w14:textId="77777777" w:rsidR="00203055" w:rsidRPr="00BD646C" w:rsidRDefault="00000000" w:rsidP="001F79B0">
            <w:pPr>
              <w:suppressAutoHyphens w:val="0"/>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745A8855" w14:textId="77777777" w:rsidR="00203055" w:rsidRPr="00BD646C" w:rsidRDefault="00000000" w:rsidP="001F79B0">
            <w:pPr>
              <w:suppressAutoHyphens w:val="0"/>
              <w:rPr>
                <w:b/>
                <w:bCs/>
                <w:sz w:val="22"/>
                <w:szCs w:val="22"/>
                <w:lang w:val="de-DE"/>
              </w:rPr>
            </w:pPr>
            <w:r w:rsidRPr="00BD646C">
              <w:rPr>
                <w:b/>
                <w:bCs/>
                <w:sz w:val="22"/>
                <w:szCs w:val="22"/>
                <w:lang w:val="de-DE"/>
              </w:rPr>
              <w:t>Österreich</w:t>
            </w:r>
          </w:p>
          <w:p w14:paraId="502D29BA" w14:textId="77777777" w:rsidR="00203055" w:rsidRPr="00BD646C" w:rsidRDefault="00000000" w:rsidP="001F79B0">
            <w:pPr>
              <w:suppressAutoHyphens w:val="0"/>
              <w:rPr>
                <w:bCs/>
                <w:sz w:val="22"/>
                <w:szCs w:val="22"/>
                <w:lang w:val="de-DE"/>
              </w:rPr>
            </w:pPr>
            <w:r w:rsidRPr="00BD646C">
              <w:rPr>
                <w:bCs/>
                <w:sz w:val="22"/>
                <w:szCs w:val="22"/>
                <w:lang w:val="de-DE"/>
              </w:rPr>
              <w:t xml:space="preserve">AbbVie GmbH </w:t>
            </w:r>
          </w:p>
          <w:p w14:paraId="6FA6A05B" w14:textId="77777777" w:rsidR="00203055" w:rsidRPr="00BD646C" w:rsidRDefault="00000000" w:rsidP="001F79B0">
            <w:pPr>
              <w:suppressAutoHyphens w:val="0"/>
              <w:rPr>
                <w:bCs/>
                <w:sz w:val="22"/>
                <w:szCs w:val="22"/>
                <w:lang w:val="de-DE"/>
              </w:rPr>
            </w:pPr>
            <w:r w:rsidRPr="00BD646C">
              <w:rPr>
                <w:bCs/>
                <w:sz w:val="22"/>
                <w:szCs w:val="22"/>
                <w:lang w:val="de-DE"/>
              </w:rPr>
              <w:t>Tel: +43 1 20589-0</w:t>
            </w:r>
          </w:p>
          <w:p w14:paraId="6662B074" w14:textId="77777777" w:rsidR="00203055" w:rsidRPr="00BD646C" w:rsidRDefault="00203055" w:rsidP="001F79B0">
            <w:pPr>
              <w:suppressAutoHyphens w:val="0"/>
              <w:rPr>
                <w:bCs/>
                <w:sz w:val="22"/>
                <w:szCs w:val="22"/>
                <w:lang w:val="de-DE"/>
              </w:rPr>
            </w:pPr>
          </w:p>
        </w:tc>
      </w:tr>
      <w:tr w:rsidR="006D30D4" w14:paraId="51F2BFA7" w14:textId="77777777" w:rsidTr="001F79B0">
        <w:trPr>
          <w:gridBefore w:val="1"/>
          <w:wBefore w:w="34" w:type="dxa"/>
        </w:trPr>
        <w:tc>
          <w:tcPr>
            <w:tcW w:w="4644" w:type="dxa"/>
            <w:gridSpan w:val="2"/>
          </w:tcPr>
          <w:p w14:paraId="027B80ED" w14:textId="77777777" w:rsidR="00203055" w:rsidRPr="00BD646C" w:rsidRDefault="00000000" w:rsidP="001F79B0">
            <w:pPr>
              <w:suppressAutoHyphens w:val="0"/>
              <w:rPr>
                <w:b/>
                <w:bCs/>
                <w:sz w:val="22"/>
                <w:szCs w:val="22"/>
                <w:lang w:val="es-ES"/>
              </w:rPr>
            </w:pPr>
            <w:r w:rsidRPr="00BD646C">
              <w:rPr>
                <w:b/>
                <w:bCs/>
                <w:sz w:val="22"/>
                <w:szCs w:val="22"/>
                <w:lang w:val="es-ES"/>
              </w:rPr>
              <w:t>España</w:t>
            </w:r>
          </w:p>
          <w:p w14:paraId="570DC12A" w14:textId="77777777" w:rsidR="00203055" w:rsidRPr="00BD646C" w:rsidRDefault="00000000" w:rsidP="001F79B0">
            <w:pPr>
              <w:suppressAutoHyphens w:val="0"/>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45B84386" w14:textId="77777777" w:rsidR="00203055" w:rsidRPr="00BD646C" w:rsidRDefault="00000000" w:rsidP="001F79B0">
            <w:pPr>
              <w:suppressAutoHyphens w:val="0"/>
              <w:rPr>
                <w:bCs/>
                <w:sz w:val="22"/>
                <w:szCs w:val="22"/>
                <w:lang w:val="pl-PL"/>
              </w:rPr>
            </w:pPr>
            <w:r w:rsidRPr="00BD646C">
              <w:rPr>
                <w:bCs/>
                <w:sz w:val="22"/>
                <w:szCs w:val="22"/>
                <w:lang w:val="pt-PT"/>
              </w:rPr>
              <w:t>Tel: +34 91 384 09 10</w:t>
            </w:r>
          </w:p>
        </w:tc>
        <w:tc>
          <w:tcPr>
            <w:tcW w:w="4678" w:type="dxa"/>
          </w:tcPr>
          <w:p w14:paraId="49033F4D" w14:textId="77777777" w:rsidR="00203055" w:rsidRPr="00BD646C" w:rsidRDefault="00000000" w:rsidP="001F79B0">
            <w:pPr>
              <w:suppressAutoHyphens w:val="0"/>
              <w:rPr>
                <w:b/>
                <w:bCs/>
                <w:iCs/>
                <w:sz w:val="22"/>
                <w:szCs w:val="22"/>
                <w:lang w:val="pl-PL"/>
              </w:rPr>
            </w:pPr>
            <w:r w:rsidRPr="00BD646C">
              <w:rPr>
                <w:b/>
                <w:bCs/>
                <w:iCs/>
                <w:sz w:val="22"/>
                <w:szCs w:val="22"/>
                <w:lang w:val="pl-PL"/>
              </w:rPr>
              <w:t>Polska</w:t>
            </w:r>
          </w:p>
          <w:p w14:paraId="1CA03BBA" w14:textId="77777777" w:rsidR="00203055" w:rsidRPr="00BD646C" w:rsidRDefault="00000000" w:rsidP="001F79B0">
            <w:pPr>
              <w:suppressAutoHyphens w:val="0"/>
              <w:rPr>
                <w:bCs/>
                <w:sz w:val="22"/>
                <w:szCs w:val="22"/>
                <w:lang w:val="pl-PL"/>
              </w:rPr>
            </w:pPr>
            <w:r w:rsidRPr="00BD646C">
              <w:rPr>
                <w:bCs/>
                <w:sz w:val="22"/>
                <w:szCs w:val="22"/>
                <w:lang w:val="pl-PL"/>
              </w:rPr>
              <w:t>AbbVie Sp. z o.o.</w:t>
            </w:r>
          </w:p>
          <w:p w14:paraId="4A1FFE60" w14:textId="77777777" w:rsidR="00203055" w:rsidRPr="00BD646C" w:rsidRDefault="00000000" w:rsidP="001F79B0">
            <w:pPr>
              <w:suppressAutoHyphens w:val="0"/>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486E7E5E" w14:textId="77777777" w:rsidR="00203055" w:rsidRPr="00BD646C" w:rsidRDefault="00203055" w:rsidP="001F79B0">
            <w:pPr>
              <w:suppressAutoHyphens w:val="0"/>
              <w:rPr>
                <w:bCs/>
                <w:sz w:val="22"/>
                <w:szCs w:val="22"/>
                <w:lang w:val="pl-PL"/>
              </w:rPr>
            </w:pPr>
          </w:p>
        </w:tc>
      </w:tr>
      <w:tr w:rsidR="006D30D4" w14:paraId="5E47E659" w14:textId="77777777" w:rsidTr="001F79B0">
        <w:trPr>
          <w:trHeight w:val="734"/>
        </w:trPr>
        <w:tc>
          <w:tcPr>
            <w:tcW w:w="4678" w:type="dxa"/>
            <w:gridSpan w:val="3"/>
          </w:tcPr>
          <w:p w14:paraId="68AF4BE6" w14:textId="77777777" w:rsidR="00203055" w:rsidRPr="00BD646C" w:rsidRDefault="00000000" w:rsidP="001F79B0">
            <w:pPr>
              <w:suppressAutoHyphens w:val="0"/>
              <w:rPr>
                <w:b/>
                <w:bCs/>
                <w:sz w:val="22"/>
                <w:szCs w:val="22"/>
                <w:lang w:val="fr-FR"/>
              </w:rPr>
            </w:pPr>
            <w:r w:rsidRPr="00BD646C">
              <w:rPr>
                <w:b/>
                <w:bCs/>
                <w:sz w:val="22"/>
                <w:szCs w:val="22"/>
                <w:lang w:val="fr-FR"/>
              </w:rPr>
              <w:t>France</w:t>
            </w:r>
          </w:p>
          <w:p w14:paraId="27FF956A" w14:textId="77777777" w:rsidR="00203055" w:rsidRPr="00BD646C" w:rsidRDefault="00000000" w:rsidP="001F79B0">
            <w:pPr>
              <w:suppressAutoHyphens w:val="0"/>
              <w:rPr>
                <w:bCs/>
                <w:sz w:val="22"/>
                <w:szCs w:val="22"/>
                <w:lang w:val="fr-FR"/>
              </w:rPr>
            </w:pPr>
            <w:r w:rsidRPr="00BD646C">
              <w:rPr>
                <w:bCs/>
                <w:sz w:val="22"/>
                <w:szCs w:val="22"/>
                <w:lang w:val="fr-FR"/>
              </w:rPr>
              <w:t>AbbVie</w:t>
            </w:r>
          </w:p>
          <w:p w14:paraId="1313DBB4" w14:textId="77777777" w:rsidR="00203055" w:rsidRPr="00BD646C" w:rsidRDefault="00000000" w:rsidP="001F79B0">
            <w:pPr>
              <w:suppressAutoHyphens w:val="0"/>
              <w:rPr>
                <w:bCs/>
                <w:sz w:val="22"/>
                <w:szCs w:val="22"/>
                <w:lang w:val="fr-FR"/>
              </w:rPr>
            </w:pPr>
            <w:r w:rsidRPr="00BD646C">
              <w:rPr>
                <w:bCs/>
                <w:sz w:val="22"/>
                <w:szCs w:val="22"/>
                <w:lang w:val="fr-FR"/>
              </w:rPr>
              <w:t>Tél: +33 (0) 1 45 60 13 00</w:t>
            </w:r>
          </w:p>
        </w:tc>
        <w:tc>
          <w:tcPr>
            <w:tcW w:w="4678" w:type="dxa"/>
          </w:tcPr>
          <w:p w14:paraId="7BE033D9" w14:textId="77777777" w:rsidR="00203055" w:rsidRPr="00BD646C" w:rsidRDefault="00000000" w:rsidP="001F79B0">
            <w:pPr>
              <w:suppressAutoHyphens w:val="0"/>
              <w:rPr>
                <w:b/>
                <w:bCs/>
                <w:sz w:val="22"/>
                <w:szCs w:val="22"/>
                <w:lang w:val="pt-PT"/>
              </w:rPr>
            </w:pPr>
            <w:r w:rsidRPr="00BD646C">
              <w:rPr>
                <w:b/>
                <w:bCs/>
                <w:sz w:val="22"/>
                <w:szCs w:val="22"/>
                <w:lang w:val="pt-PT"/>
              </w:rPr>
              <w:t>Portugal</w:t>
            </w:r>
          </w:p>
          <w:p w14:paraId="6331F328" w14:textId="77777777" w:rsidR="00203055" w:rsidRPr="00BD646C" w:rsidRDefault="00000000" w:rsidP="001F79B0">
            <w:pPr>
              <w:suppressAutoHyphens w:val="0"/>
              <w:rPr>
                <w:bCs/>
                <w:sz w:val="22"/>
                <w:szCs w:val="22"/>
                <w:lang w:val="fr-FR"/>
              </w:rPr>
            </w:pPr>
            <w:r w:rsidRPr="00BD646C">
              <w:rPr>
                <w:bCs/>
                <w:sz w:val="22"/>
                <w:szCs w:val="22"/>
                <w:lang w:val="fr-FR"/>
              </w:rPr>
              <w:t xml:space="preserve">AbbVie, Lda. </w:t>
            </w:r>
          </w:p>
          <w:p w14:paraId="0E4A31F5" w14:textId="77777777" w:rsidR="00203055" w:rsidRPr="00BD646C" w:rsidRDefault="00000000" w:rsidP="001F79B0">
            <w:pPr>
              <w:suppressAutoHyphens w:val="0"/>
              <w:rPr>
                <w:sz w:val="22"/>
                <w:szCs w:val="22"/>
                <w:lang w:val="fr-FR"/>
              </w:rPr>
            </w:pPr>
            <w:r w:rsidRPr="00BD646C">
              <w:rPr>
                <w:sz w:val="22"/>
                <w:szCs w:val="22"/>
                <w:lang w:val="fr-FR"/>
              </w:rPr>
              <w:t>Tel: +351 (0)21 1908400</w:t>
            </w:r>
          </w:p>
          <w:p w14:paraId="4F6B311C" w14:textId="77777777" w:rsidR="00203055" w:rsidRPr="00BD646C" w:rsidRDefault="00203055" w:rsidP="001F79B0">
            <w:pPr>
              <w:suppressAutoHyphens w:val="0"/>
              <w:rPr>
                <w:sz w:val="22"/>
                <w:szCs w:val="22"/>
                <w:lang w:val="fr-FR"/>
              </w:rPr>
            </w:pPr>
          </w:p>
        </w:tc>
      </w:tr>
      <w:tr w:rsidR="006D30D4" w14:paraId="17F78F7A" w14:textId="77777777" w:rsidTr="001F79B0">
        <w:trPr>
          <w:gridBefore w:val="1"/>
          <w:wBefore w:w="34" w:type="dxa"/>
        </w:trPr>
        <w:tc>
          <w:tcPr>
            <w:tcW w:w="4644" w:type="dxa"/>
            <w:gridSpan w:val="2"/>
          </w:tcPr>
          <w:p w14:paraId="075CC2BF" w14:textId="77777777" w:rsidR="00203055" w:rsidRPr="00493826" w:rsidRDefault="00000000" w:rsidP="001F79B0">
            <w:pPr>
              <w:suppressAutoHyphens w:val="0"/>
              <w:rPr>
                <w:sz w:val="22"/>
                <w:szCs w:val="22"/>
                <w:lang w:val="sv-SE"/>
                <w:rPrChange w:id="13683" w:author="AbbVie1" w:date="2025-05-10T12:37:00Z">
                  <w:rPr>
                    <w:sz w:val="22"/>
                    <w:szCs w:val="22"/>
                    <w:lang w:val="en-GB"/>
                  </w:rPr>
                </w:rPrChange>
              </w:rPr>
            </w:pPr>
            <w:r w:rsidRPr="00493826">
              <w:rPr>
                <w:b/>
                <w:bCs/>
                <w:sz w:val="22"/>
                <w:szCs w:val="22"/>
                <w:lang w:val="sv-SE"/>
                <w:rPrChange w:id="13684" w:author="AbbVie1" w:date="2025-05-10T12:37:00Z">
                  <w:rPr>
                    <w:b/>
                    <w:bCs/>
                    <w:sz w:val="22"/>
                    <w:szCs w:val="22"/>
                    <w:lang w:val="en-GB"/>
                  </w:rPr>
                </w:rPrChange>
              </w:rPr>
              <w:t xml:space="preserve">Hrvatska </w:t>
            </w:r>
          </w:p>
          <w:p w14:paraId="0CA7C7C5" w14:textId="77777777" w:rsidR="00203055" w:rsidRPr="00BD646C" w:rsidRDefault="00000000" w:rsidP="001F79B0">
            <w:pPr>
              <w:suppressAutoHyphens w:val="0"/>
              <w:rPr>
                <w:sz w:val="22"/>
                <w:szCs w:val="22"/>
                <w:lang w:val="hr-HR"/>
              </w:rPr>
            </w:pPr>
            <w:r w:rsidRPr="00BD646C">
              <w:rPr>
                <w:sz w:val="22"/>
                <w:szCs w:val="22"/>
                <w:lang w:val="hr-HR"/>
              </w:rPr>
              <w:t>AbbVie d.o.o.</w:t>
            </w:r>
          </w:p>
          <w:p w14:paraId="1BA794C1" w14:textId="77777777" w:rsidR="00203055" w:rsidRPr="00BD646C" w:rsidRDefault="00000000" w:rsidP="001F79B0">
            <w:pPr>
              <w:suppressAutoHyphens w:val="0"/>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07026ED5" w14:textId="77777777" w:rsidR="00203055" w:rsidRPr="00BD646C" w:rsidRDefault="00000000" w:rsidP="001F79B0">
            <w:pPr>
              <w:suppressAutoHyphens w:val="0"/>
              <w:rPr>
                <w:b/>
                <w:bCs/>
                <w:sz w:val="22"/>
                <w:szCs w:val="22"/>
                <w:lang w:val="it-IT"/>
              </w:rPr>
            </w:pPr>
            <w:r w:rsidRPr="00BD646C">
              <w:rPr>
                <w:b/>
                <w:bCs/>
                <w:sz w:val="22"/>
                <w:szCs w:val="22"/>
                <w:lang w:val="it-IT"/>
              </w:rPr>
              <w:t>România</w:t>
            </w:r>
          </w:p>
          <w:p w14:paraId="03629622" w14:textId="77777777" w:rsidR="00203055" w:rsidRPr="00BD646C" w:rsidRDefault="00000000" w:rsidP="001F79B0">
            <w:pPr>
              <w:suppressAutoHyphens w:val="0"/>
              <w:rPr>
                <w:sz w:val="22"/>
                <w:szCs w:val="22"/>
                <w:lang w:val="it-IT"/>
              </w:rPr>
            </w:pPr>
            <w:r w:rsidRPr="00BD646C">
              <w:rPr>
                <w:sz w:val="22"/>
                <w:szCs w:val="22"/>
                <w:lang w:val="it-IT"/>
              </w:rPr>
              <w:t>AbbVie S.R.L.</w:t>
            </w:r>
          </w:p>
          <w:p w14:paraId="78264507" w14:textId="77777777" w:rsidR="00203055" w:rsidRPr="00BD646C" w:rsidRDefault="00000000" w:rsidP="001F79B0">
            <w:pPr>
              <w:suppressAutoHyphens w:val="0"/>
              <w:rPr>
                <w:sz w:val="22"/>
                <w:szCs w:val="22"/>
                <w:lang w:val="pl-PL"/>
              </w:rPr>
            </w:pPr>
            <w:r w:rsidRPr="00BD646C">
              <w:rPr>
                <w:sz w:val="22"/>
                <w:szCs w:val="22"/>
                <w:lang w:val="pl-PL"/>
              </w:rPr>
              <w:t>Tel: +40 21 529 30 35</w:t>
            </w:r>
          </w:p>
          <w:p w14:paraId="6F3323F6" w14:textId="77777777" w:rsidR="00203055" w:rsidRPr="00BD646C" w:rsidRDefault="00203055" w:rsidP="001F79B0">
            <w:pPr>
              <w:suppressAutoHyphens w:val="0"/>
              <w:rPr>
                <w:sz w:val="22"/>
                <w:szCs w:val="22"/>
                <w:lang w:val="pl-PL"/>
              </w:rPr>
            </w:pPr>
          </w:p>
        </w:tc>
      </w:tr>
      <w:tr w:rsidR="006D30D4" w14:paraId="0D3F06EB" w14:textId="77777777" w:rsidTr="001F79B0">
        <w:trPr>
          <w:gridBefore w:val="1"/>
          <w:wBefore w:w="34" w:type="dxa"/>
        </w:trPr>
        <w:tc>
          <w:tcPr>
            <w:tcW w:w="4644" w:type="dxa"/>
            <w:gridSpan w:val="2"/>
          </w:tcPr>
          <w:p w14:paraId="0F47FF95" w14:textId="77777777" w:rsidR="00203055" w:rsidRPr="00BD646C" w:rsidRDefault="00000000" w:rsidP="001F79B0">
            <w:pPr>
              <w:suppressAutoHyphens w:val="0"/>
              <w:rPr>
                <w:b/>
                <w:bCs/>
                <w:sz w:val="22"/>
                <w:szCs w:val="22"/>
                <w:lang w:val="sk-SK"/>
              </w:rPr>
            </w:pPr>
            <w:r w:rsidRPr="00BD646C">
              <w:rPr>
                <w:b/>
                <w:bCs/>
                <w:sz w:val="22"/>
                <w:szCs w:val="22"/>
                <w:lang w:val="sk-SK"/>
              </w:rPr>
              <w:t>Ireland</w:t>
            </w:r>
          </w:p>
          <w:p w14:paraId="5824BCD0" w14:textId="77777777" w:rsidR="00203055" w:rsidRPr="00BD646C" w:rsidRDefault="00000000" w:rsidP="001F79B0">
            <w:pPr>
              <w:suppressAutoHyphens w:val="0"/>
              <w:rPr>
                <w:bCs/>
                <w:sz w:val="22"/>
                <w:szCs w:val="22"/>
                <w:lang w:val="sk-SK"/>
              </w:rPr>
            </w:pPr>
            <w:r w:rsidRPr="00BD646C">
              <w:rPr>
                <w:bCs/>
                <w:sz w:val="22"/>
                <w:szCs w:val="22"/>
                <w:lang w:val="sk-SK"/>
              </w:rPr>
              <w:t xml:space="preserve">AbbVie Limited </w:t>
            </w:r>
          </w:p>
          <w:p w14:paraId="146C4E8F" w14:textId="77777777" w:rsidR="00203055" w:rsidRPr="00BD646C" w:rsidRDefault="00000000" w:rsidP="001F79B0">
            <w:pPr>
              <w:suppressAutoHyphens w:val="0"/>
              <w:rPr>
                <w:bCs/>
                <w:sz w:val="22"/>
                <w:szCs w:val="22"/>
                <w:lang w:val="sk-SK"/>
              </w:rPr>
            </w:pPr>
            <w:r w:rsidRPr="00BD646C">
              <w:rPr>
                <w:bCs/>
                <w:sz w:val="22"/>
                <w:szCs w:val="22"/>
                <w:lang w:val="pt-PT"/>
              </w:rPr>
              <w:t>Tel: +353 (0)1 42879</w:t>
            </w:r>
            <w:r w:rsidR="009804E2">
              <w:rPr>
                <w:bCs/>
                <w:sz w:val="22"/>
                <w:szCs w:val="22"/>
                <w:lang w:val="pt-PT"/>
              </w:rPr>
              <w:t>0</w:t>
            </w:r>
            <w:r w:rsidRPr="00BD646C">
              <w:rPr>
                <w:bCs/>
                <w:sz w:val="22"/>
                <w:szCs w:val="22"/>
                <w:lang w:val="pt-PT"/>
              </w:rPr>
              <w:t>0</w:t>
            </w:r>
          </w:p>
        </w:tc>
        <w:tc>
          <w:tcPr>
            <w:tcW w:w="4678" w:type="dxa"/>
          </w:tcPr>
          <w:p w14:paraId="1A0E7302" w14:textId="77777777" w:rsidR="00203055" w:rsidRPr="00BD646C" w:rsidRDefault="00000000" w:rsidP="001F79B0">
            <w:pPr>
              <w:suppressAutoHyphens w:val="0"/>
              <w:rPr>
                <w:b/>
                <w:bCs/>
                <w:sz w:val="22"/>
                <w:szCs w:val="22"/>
                <w:lang w:val="sl-SI"/>
              </w:rPr>
            </w:pPr>
            <w:r w:rsidRPr="00BD646C">
              <w:rPr>
                <w:b/>
                <w:bCs/>
                <w:sz w:val="22"/>
                <w:szCs w:val="22"/>
                <w:lang w:val="sl-SI"/>
              </w:rPr>
              <w:t>Slovenija</w:t>
            </w:r>
          </w:p>
          <w:p w14:paraId="375EC9E7" w14:textId="77777777" w:rsidR="00203055" w:rsidRPr="00BD646C" w:rsidRDefault="00000000" w:rsidP="001F79B0">
            <w:pPr>
              <w:suppressAutoHyphens w:val="0"/>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4A7462E8" w14:textId="77777777" w:rsidR="00203055" w:rsidRPr="00BD646C" w:rsidRDefault="00000000" w:rsidP="001F79B0">
            <w:pPr>
              <w:suppressAutoHyphens w:val="0"/>
              <w:rPr>
                <w:bCs/>
                <w:sz w:val="22"/>
                <w:szCs w:val="22"/>
                <w:lang w:val="sl-SI"/>
              </w:rPr>
            </w:pPr>
            <w:r w:rsidRPr="00BD646C">
              <w:rPr>
                <w:bCs/>
                <w:sz w:val="22"/>
                <w:szCs w:val="22"/>
                <w:lang w:val="sl-SI"/>
              </w:rPr>
              <w:t>Tel: +386 (1)32 08 060</w:t>
            </w:r>
          </w:p>
          <w:p w14:paraId="6E033CC3" w14:textId="77777777" w:rsidR="00203055" w:rsidRPr="00BD646C" w:rsidRDefault="00203055" w:rsidP="001F79B0">
            <w:pPr>
              <w:suppressAutoHyphens w:val="0"/>
              <w:rPr>
                <w:bCs/>
                <w:sz w:val="22"/>
                <w:szCs w:val="22"/>
                <w:lang w:val="sl-SI"/>
              </w:rPr>
            </w:pPr>
          </w:p>
        </w:tc>
      </w:tr>
      <w:tr w:rsidR="006D30D4" w14:paraId="5A57D789" w14:textId="77777777" w:rsidTr="001F79B0">
        <w:trPr>
          <w:gridBefore w:val="1"/>
          <w:wBefore w:w="34" w:type="dxa"/>
        </w:trPr>
        <w:tc>
          <w:tcPr>
            <w:tcW w:w="4644" w:type="dxa"/>
            <w:gridSpan w:val="2"/>
          </w:tcPr>
          <w:p w14:paraId="45F9256F" w14:textId="77777777" w:rsidR="00203055" w:rsidRPr="00BD646C" w:rsidRDefault="00000000" w:rsidP="001F79B0">
            <w:pPr>
              <w:suppressAutoHyphens w:val="0"/>
              <w:rPr>
                <w:b/>
                <w:bCs/>
                <w:sz w:val="22"/>
                <w:szCs w:val="22"/>
                <w:lang w:val="is-IS"/>
              </w:rPr>
            </w:pPr>
            <w:r w:rsidRPr="00BD646C">
              <w:rPr>
                <w:b/>
                <w:bCs/>
                <w:sz w:val="22"/>
                <w:szCs w:val="22"/>
                <w:lang w:val="is-IS"/>
              </w:rPr>
              <w:t>Ísland</w:t>
            </w:r>
          </w:p>
          <w:p w14:paraId="021DF8C8" w14:textId="724142DC" w:rsidR="00203055" w:rsidRPr="00BD646C" w:rsidRDefault="00000000" w:rsidP="001F79B0">
            <w:pPr>
              <w:suppressAutoHyphens w:val="0"/>
              <w:rPr>
                <w:bCs/>
                <w:sz w:val="22"/>
                <w:szCs w:val="22"/>
                <w:lang w:val="sk-SK"/>
              </w:rPr>
            </w:pPr>
            <w:r w:rsidRPr="00BD646C">
              <w:rPr>
                <w:bCs/>
                <w:sz w:val="22"/>
                <w:szCs w:val="22"/>
                <w:lang w:val="sk-SK"/>
              </w:rPr>
              <w:t xml:space="preserve">Vistor </w:t>
            </w:r>
            <w:del w:id="13685" w:author="AbbVie1" w:date="2025-05-10T14:30:00Z">
              <w:r w:rsidRPr="00BD646C">
                <w:rPr>
                  <w:bCs/>
                  <w:sz w:val="22"/>
                  <w:szCs w:val="22"/>
                  <w:lang w:val="sk-SK"/>
                </w:rPr>
                <w:delText>hf.</w:delText>
              </w:r>
            </w:del>
          </w:p>
          <w:p w14:paraId="52DDC1E2" w14:textId="77777777" w:rsidR="00203055" w:rsidRPr="00BD646C" w:rsidRDefault="00000000" w:rsidP="001F79B0">
            <w:pPr>
              <w:suppressAutoHyphens w:val="0"/>
              <w:rPr>
                <w:bCs/>
                <w:sz w:val="22"/>
                <w:szCs w:val="22"/>
                <w:lang w:val="sk-SK"/>
              </w:rPr>
            </w:pPr>
            <w:r w:rsidRPr="00BD646C">
              <w:rPr>
                <w:bCs/>
                <w:sz w:val="22"/>
                <w:szCs w:val="22"/>
                <w:lang w:val="sk-SK"/>
              </w:rPr>
              <w:t>Tel: +354 535 7000</w:t>
            </w:r>
          </w:p>
        </w:tc>
        <w:tc>
          <w:tcPr>
            <w:tcW w:w="4678" w:type="dxa"/>
          </w:tcPr>
          <w:p w14:paraId="2063E1E8" w14:textId="77777777" w:rsidR="00203055" w:rsidRPr="00BD646C" w:rsidRDefault="00000000" w:rsidP="001F79B0">
            <w:pPr>
              <w:suppressAutoHyphens w:val="0"/>
              <w:rPr>
                <w:b/>
                <w:bCs/>
                <w:sz w:val="22"/>
                <w:szCs w:val="22"/>
                <w:lang w:val="sk-SK"/>
              </w:rPr>
            </w:pPr>
            <w:r w:rsidRPr="00BD646C">
              <w:rPr>
                <w:b/>
                <w:bCs/>
                <w:sz w:val="22"/>
                <w:szCs w:val="22"/>
                <w:lang w:val="sk-SK"/>
              </w:rPr>
              <w:t>Slovenská republika</w:t>
            </w:r>
          </w:p>
          <w:p w14:paraId="32DE53DA" w14:textId="77777777" w:rsidR="00203055" w:rsidRPr="00BD646C" w:rsidRDefault="00000000" w:rsidP="001F79B0">
            <w:pPr>
              <w:suppressAutoHyphens w:val="0"/>
              <w:rPr>
                <w:bCs/>
                <w:sz w:val="22"/>
                <w:szCs w:val="22"/>
                <w:lang w:val="sk-SK"/>
              </w:rPr>
            </w:pPr>
            <w:r w:rsidRPr="00BD646C">
              <w:rPr>
                <w:bCs/>
                <w:sz w:val="22"/>
                <w:szCs w:val="22"/>
                <w:lang w:val="sk-SK"/>
              </w:rPr>
              <w:t>AbbVie s.r.o.</w:t>
            </w:r>
          </w:p>
          <w:p w14:paraId="1643B27B" w14:textId="77777777" w:rsidR="00203055" w:rsidRPr="00BD646C" w:rsidRDefault="00000000" w:rsidP="001F79B0">
            <w:pPr>
              <w:suppressAutoHyphens w:val="0"/>
              <w:rPr>
                <w:bCs/>
                <w:sz w:val="22"/>
                <w:szCs w:val="22"/>
                <w:lang w:val="sk-SK"/>
              </w:rPr>
            </w:pPr>
            <w:r w:rsidRPr="00BD646C">
              <w:rPr>
                <w:bCs/>
                <w:sz w:val="22"/>
                <w:szCs w:val="22"/>
                <w:lang w:val="sk-SK"/>
              </w:rPr>
              <w:t>Tel: +421 2 5050 0777</w:t>
            </w:r>
          </w:p>
          <w:p w14:paraId="3E22DBD2" w14:textId="77777777" w:rsidR="00203055" w:rsidRPr="00BD646C" w:rsidRDefault="00203055" w:rsidP="001F79B0">
            <w:pPr>
              <w:suppressAutoHyphens w:val="0"/>
              <w:rPr>
                <w:bCs/>
                <w:sz w:val="22"/>
                <w:szCs w:val="22"/>
                <w:lang w:val="sk-SK"/>
              </w:rPr>
            </w:pPr>
          </w:p>
        </w:tc>
      </w:tr>
      <w:tr w:rsidR="006D30D4" w14:paraId="42AF8EF6" w14:textId="77777777" w:rsidTr="001F79B0">
        <w:trPr>
          <w:gridBefore w:val="1"/>
          <w:wBefore w:w="34" w:type="dxa"/>
        </w:trPr>
        <w:tc>
          <w:tcPr>
            <w:tcW w:w="4644" w:type="dxa"/>
            <w:gridSpan w:val="2"/>
          </w:tcPr>
          <w:p w14:paraId="76F49136" w14:textId="77777777" w:rsidR="00203055" w:rsidRPr="00BD646C" w:rsidRDefault="00000000" w:rsidP="001F79B0">
            <w:pPr>
              <w:suppressAutoHyphens w:val="0"/>
              <w:rPr>
                <w:b/>
                <w:bCs/>
                <w:sz w:val="22"/>
                <w:szCs w:val="22"/>
                <w:lang w:val="it-IT"/>
              </w:rPr>
            </w:pPr>
            <w:r w:rsidRPr="00BD646C">
              <w:rPr>
                <w:b/>
                <w:bCs/>
                <w:sz w:val="22"/>
                <w:szCs w:val="22"/>
                <w:lang w:val="it-IT"/>
              </w:rPr>
              <w:t>Italia</w:t>
            </w:r>
          </w:p>
          <w:p w14:paraId="1F73BAC8" w14:textId="77777777" w:rsidR="00203055" w:rsidRPr="00BD646C" w:rsidRDefault="00000000" w:rsidP="001F79B0">
            <w:pPr>
              <w:suppressAutoHyphens w:val="0"/>
              <w:rPr>
                <w:bCs/>
                <w:sz w:val="22"/>
                <w:szCs w:val="22"/>
                <w:lang w:val="pt-PT"/>
              </w:rPr>
            </w:pPr>
            <w:r w:rsidRPr="00BD646C">
              <w:rPr>
                <w:bCs/>
                <w:sz w:val="22"/>
                <w:szCs w:val="22"/>
                <w:lang w:val="pt-PT"/>
              </w:rPr>
              <w:t xml:space="preserve">AbbVie S.r.l. </w:t>
            </w:r>
          </w:p>
          <w:p w14:paraId="35D14F5E" w14:textId="77777777" w:rsidR="00203055" w:rsidRPr="00493826" w:rsidRDefault="00000000" w:rsidP="001F79B0">
            <w:pPr>
              <w:suppressAutoHyphens w:val="0"/>
              <w:rPr>
                <w:bCs/>
                <w:sz w:val="22"/>
                <w:szCs w:val="22"/>
                <w:rPrChange w:id="13686" w:author="AbbVie1" w:date="2025-05-10T12:37:00Z">
                  <w:rPr>
                    <w:bCs/>
                    <w:sz w:val="22"/>
                    <w:szCs w:val="22"/>
                    <w:lang w:val="fi-FI"/>
                  </w:rPr>
                </w:rPrChange>
              </w:rPr>
            </w:pPr>
            <w:r w:rsidRPr="00BD646C">
              <w:rPr>
                <w:bCs/>
                <w:sz w:val="22"/>
                <w:szCs w:val="22"/>
                <w:lang w:val="fr-FR"/>
              </w:rPr>
              <w:t>Tel: +39 06 928921</w:t>
            </w:r>
          </w:p>
        </w:tc>
        <w:tc>
          <w:tcPr>
            <w:tcW w:w="4678" w:type="dxa"/>
          </w:tcPr>
          <w:p w14:paraId="39DE9247" w14:textId="77777777" w:rsidR="00203055" w:rsidRPr="00BD646C" w:rsidRDefault="00000000" w:rsidP="001F79B0">
            <w:pPr>
              <w:suppressAutoHyphens w:val="0"/>
              <w:rPr>
                <w:b/>
                <w:bCs/>
                <w:sz w:val="22"/>
                <w:szCs w:val="22"/>
                <w:lang w:val="fi-FI"/>
              </w:rPr>
            </w:pPr>
            <w:r w:rsidRPr="00BD646C">
              <w:rPr>
                <w:b/>
                <w:bCs/>
                <w:sz w:val="22"/>
                <w:szCs w:val="22"/>
                <w:lang w:val="fi-FI"/>
              </w:rPr>
              <w:t>Suomi/Finland</w:t>
            </w:r>
          </w:p>
          <w:p w14:paraId="2A9E926C" w14:textId="77777777" w:rsidR="00203055" w:rsidRPr="00BD646C" w:rsidRDefault="00000000" w:rsidP="001F79B0">
            <w:pPr>
              <w:suppressAutoHyphens w:val="0"/>
              <w:rPr>
                <w:bCs/>
                <w:sz w:val="22"/>
                <w:szCs w:val="22"/>
                <w:lang w:val="de-CH"/>
              </w:rPr>
            </w:pPr>
            <w:r w:rsidRPr="00BD646C">
              <w:rPr>
                <w:bCs/>
                <w:sz w:val="22"/>
                <w:szCs w:val="22"/>
                <w:lang w:val="sk-SK"/>
              </w:rPr>
              <w:t>AbbVie Oy</w:t>
            </w:r>
          </w:p>
          <w:p w14:paraId="206410E7" w14:textId="77777777" w:rsidR="00203055" w:rsidRPr="00BD646C" w:rsidRDefault="00000000" w:rsidP="001F79B0">
            <w:pPr>
              <w:suppressAutoHyphens w:val="0"/>
              <w:rPr>
                <w:bCs/>
                <w:sz w:val="22"/>
                <w:szCs w:val="22"/>
                <w:lang w:val="sk-SK"/>
              </w:rPr>
            </w:pPr>
            <w:r w:rsidRPr="00BD646C">
              <w:rPr>
                <w:bCs/>
                <w:sz w:val="22"/>
                <w:szCs w:val="22"/>
                <w:lang w:val="sk-SK"/>
              </w:rPr>
              <w:t>Puh/Tel: +358 (0)10 2411 200</w:t>
            </w:r>
          </w:p>
          <w:p w14:paraId="39E93553" w14:textId="77777777" w:rsidR="00203055" w:rsidRPr="00BD646C" w:rsidRDefault="00203055" w:rsidP="001F79B0">
            <w:pPr>
              <w:suppressAutoHyphens w:val="0"/>
              <w:rPr>
                <w:sz w:val="22"/>
                <w:szCs w:val="22"/>
                <w:lang w:val="sk-SK"/>
              </w:rPr>
            </w:pPr>
          </w:p>
        </w:tc>
      </w:tr>
      <w:tr w:rsidR="006D30D4" w14:paraId="3579C351" w14:textId="77777777" w:rsidTr="001F79B0">
        <w:trPr>
          <w:gridBefore w:val="1"/>
          <w:wBefore w:w="34" w:type="dxa"/>
          <w:cantSplit/>
          <w:trHeight w:val="887"/>
        </w:trPr>
        <w:tc>
          <w:tcPr>
            <w:tcW w:w="4644" w:type="dxa"/>
            <w:gridSpan w:val="2"/>
          </w:tcPr>
          <w:p w14:paraId="640C5D17" w14:textId="77777777" w:rsidR="00203055" w:rsidRPr="00BD646C" w:rsidRDefault="00000000" w:rsidP="001F79B0">
            <w:pPr>
              <w:suppressAutoHyphens w:val="0"/>
              <w:rPr>
                <w:b/>
                <w:bCs/>
                <w:sz w:val="22"/>
                <w:szCs w:val="22"/>
                <w:lang w:val="el-GR"/>
              </w:rPr>
            </w:pPr>
            <w:r w:rsidRPr="00BD646C">
              <w:rPr>
                <w:b/>
                <w:bCs/>
                <w:sz w:val="22"/>
                <w:szCs w:val="22"/>
                <w:lang w:val="el-GR"/>
              </w:rPr>
              <w:t>Κύπρος</w:t>
            </w:r>
          </w:p>
          <w:p w14:paraId="495C2082" w14:textId="77777777" w:rsidR="00203055" w:rsidRPr="00BD646C" w:rsidRDefault="00000000" w:rsidP="001F79B0">
            <w:pPr>
              <w:suppressAutoHyphens w:val="0"/>
              <w:rPr>
                <w:bCs/>
                <w:sz w:val="22"/>
                <w:szCs w:val="22"/>
                <w:lang w:val="el-GR"/>
              </w:rPr>
            </w:pPr>
            <w:r w:rsidRPr="00BD646C">
              <w:rPr>
                <w:bCs/>
                <w:sz w:val="22"/>
                <w:szCs w:val="22"/>
                <w:lang w:val="sk-SK"/>
              </w:rPr>
              <w:t xml:space="preserve">Lifepharma (Z.A.M.) </w:t>
            </w:r>
            <w:r w:rsidRPr="00BD646C">
              <w:rPr>
                <w:bCs/>
                <w:sz w:val="22"/>
                <w:szCs w:val="22"/>
                <w:lang w:val="it-IT"/>
              </w:rPr>
              <w:t>Ltd</w:t>
            </w:r>
          </w:p>
          <w:p w14:paraId="6E57FD4E" w14:textId="77777777" w:rsidR="00203055" w:rsidRPr="00BD646C" w:rsidRDefault="00000000" w:rsidP="001F79B0">
            <w:pPr>
              <w:suppressAutoHyphens w:val="0"/>
              <w:rPr>
                <w:bCs/>
                <w:sz w:val="22"/>
                <w:szCs w:val="22"/>
                <w:lang w:val="lv-LV"/>
              </w:rPr>
            </w:pPr>
            <w:r w:rsidRPr="00BD646C">
              <w:rPr>
                <w:bCs/>
                <w:sz w:val="22"/>
                <w:szCs w:val="22"/>
                <w:lang w:val="el-GR"/>
              </w:rPr>
              <w:t>Τηλ.: +357 22 34 74 40</w:t>
            </w:r>
          </w:p>
        </w:tc>
        <w:tc>
          <w:tcPr>
            <w:tcW w:w="4678" w:type="dxa"/>
          </w:tcPr>
          <w:p w14:paraId="409D909F" w14:textId="77777777" w:rsidR="00203055" w:rsidRPr="00BD646C" w:rsidRDefault="00000000" w:rsidP="001F79B0">
            <w:pPr>
              <w:suppressAutoHyphens w:val="0"/>
              <w:rPr>
                <w:b/>
                <w:bCs/>
                <w:sz w:val="22"/>
                <w:szCs w:val="22"/>
                <w:lang w:val="sk-SK"/>
              </w:rPr>
            </w:pPr>
            <w:r w:rsidRPr="00BD646C">
              <w:rPr>
                <w:b/>
                <w:bCs/>
                <w:sz w:val="22"/>
                <w:szCs w:val="22"/>
                <w:lang w:val="sk-SK"/>
              </w:rPr>
              <w:t>Sverige</w:t>
            </w:r>
          </w:p>
          <w:p w14:paraId="77C20431" w14:textId="77777777" w:rsidR="00203055" w:rsidRPr="00BD646C" w:rsidRDefault="00000000" w:rsidP="001F79B0">
            <w:pPr>
              <w:suppressAutoHyphens w:val="0"/>
              <w:rPr>
                <w:bCs/>
                <w:sz w:val="22"/>
                <w:szCs w:val="22"/>
                <w:lang w:val="pt-PT"/>
              </w:rPr>
            </w:pPr>
            <w:r w:rsidRPr="00BD646C">
              <w:rPr>
                <w:bCs/>
                <w:sz w:val="22"/>
                <w:szCs w:val="22"/>
                <w:lang w:val="pt-PT"/>
              </w:rPr>
              <w:t>AbbVie AB</w:t>
            </w:r>
          </w:p>
          <w:p w14:paraId="6927C33C" w14:textId="77777777" w:rsidR="00203055" w:rsidRPr="00BD646C" w:rsidRDefault="00000000" w:rsidP="001F79B0">
            <w:pPr>
              <w:suppressAutoHyphens w:val="0"/>
              <w:rPr>
                <w:bCs/>
                <w:sz w:val="22"/>
                <w:szCs w:val="22"/>
                <w:lang w:val="sk-SK"/>
              </w:rPr>
            </w:pPr>
            <w:r w:rsidRPr="00BD646C">
              <w:rPr>
                <w:bCs/>
                <w:sz w:val="22"/>
                <w:szCs w:val="22"/>
                <w:lang w:val="da-DK"/>
              </w:rPr>
              <w:t>Tel: +46 (0)8 684 44 600</w:t>
            </w:r>
          </w:p>
        </w:tc>
      </w:tr>
      <w:tr w:rsidR="006D30D4" w14:paraId="23363C8E" w14:textId="77777777" w:rsidTr="001F79B0">
        <w:trPr>
          <w:gridBefore w:val="1"/>
          <w:wBefore w:w="34" w:type="dxa"/>
          <w:cantSplit/>
          <w:trHeight w:val="761"/>
        </w:trPr>
        <w:tc>
          <w:tcPr>
            <w:tcW w:w="4644" w:type="dxa"/>
            <w:gridSpan w:val="2"/>
          </w:tcPr>
          <w:p w14:paraId="1B46D132" w14:textId="77777777" w:rsidR="00203055" w:rsidRPr="00BD646C" w:rsidRDefault="00000000" w:rsidP="001F79B0">
            <w:pPr>
              <w:suppressAutoHyphens w:val="0"/>
              <w:rPr>
                <w:b/>
                <w:bCs/>
                <w:sz w:val="22"/>
                <w:szCs w:val="22"/>
                <w:lang w:val="lv-LV"/>
              </w:rPr>
            </w:pPr>
            <w:r w:rsidRPr="00BD646C">
              <w:rPr>
                <w:b/>
                <w:bCs/>
                <w:sz w:val="22"/>
                <w:szCs w:val="22"/>
                <w:lang w:val="lv-LV"/>
              </w:rPr>
              <w:t>Latvija</w:t>
            </w:r>
          </w:p>
          <w:p w14:paraId="06D42BAE" w14:textId="77777777" w:rsidR="00203055" w:rsidRPr="00BD646C" w:rsidRDefault="00000000" w:rsidP="001F79B0">
            <w:pPr>
              <w:suppressAutoHyphens w:val="0"/>
              <w:rPr>
                <w:bCs/>
                <w:sz w:val="22"/>
                <w:szCs w:val="22"/>
                <w:lang w:val="lv-LV"/>
              </w:rPr>
            </w:pPr>
            <w:r w:rsidRPr="00BD646C">
              <w:rPr>
                <w:bCs/>
                <w:sz w:val="22"/>
                <w:szCs w:val="22"/>
                <w:lang w:val="lv-LV"/>
              </w:rPr>
              <w:t xml:space="preserve">AbbVie SIA </w:t>
            </w:r>
          </w:p>
          <w:p w14:paraId="149C74C0" w14:textId="77777777" w:rsidR="00203055" w:rsidRPr="00BD646C" w:rsidRDefault="00000000" w:rsidP="001F79B0">
            <w:pPr>
              <w:suppressAutoHyphens w:val="0"/>
              <w:rPr>
                <w:bCs/>
                <w:sz w:val="22"/>
                <w:szCs w:val="22"/>
                <w:lang w:val="lv-LV"/>
              </w:rPr>
            </w:pPr>
            <w:r w:rsidRPr="00BD646C">
              <w:rPr>
                <w:bCs/>
                <w:sz w:val="22"/>
                <w:szCs w:val="22"/>
                <w:lang w:val="lv-LV"/>
              </w:rPr>
              <w:t>Tel: +371 67605000</w:t>
            </w:r>
          </w:p>
        </w:tc>
        <w:tc>
          <w:tcPr>
            <w:tcW w:w="4678" w:type="dxa"/>
          </w:tcPr>
          <w:p w14:paraId="13A7B0CC" w14:textId="5BA99CCE" w:rsidR="00203055" w:rsidRPr="00BD646C" w:rsidRDefault="00203055" w:rsidP="001F79B0">
            <w:pPr>
              <w:suppressAutoHyphens w:val="0"/>
              <w:rPr>
                <w:b/>
                <w:bCs/>
                <w:sz w:val="22"/>
                <w:szCs w:val="22"/>
                <w:lang w:val="sk-SK"/>
              </w:rPr>
            </w:pPr>
          </w:p>
        </w:tc>
      </w:tr>
    </w:tbl>
    <w:p w14:paraId="72BDE122" w14:textId="77777777" w:rsidR="00821EBF" w:rsidRPr="00AE120B" w:rsidRDefault="00821EBF" w:rsidP="00821EBF">
      <w:pPr>
        <w:rPr>
          <w:sz w:val="22"/>
          <w:szCs w:val="22"/>
          <w:lang w:val="lv-LV"/>
        </w:rPr>
      </w:pPr>
    </w:p>
    <w:p w14:paraId="7972D57A" w14:textId="77777777" w:rsidR="00821EBF" w:rsidRPr="00AE120B" w:rsidRDefault="00000000" w:rsidP="00821EBF">
      <w:pPr>
        <w:keepNext/>
        <w:keepLines/>
        <w:widowControl w:val="0"/>
        <w:ind w:right="-2"/>
        <w:rPr>
          <w:sz w:val="22"/>
          <w:szCs w:val="22"/>
          <w:lang w:val="lv-LV"/>
        </w:rPr>
      </w:pPr>
      <w:r w:rsidRPr="00AE120B">
        <w:rPr>
          <w:b/>
          <w:bCs/>
          <w:sz w:val="22"/>
          <w:szCs w:val="22"/>
          <w:lang w:val="lv-LV"/>
        </w:rPr>
        <w:t xml:space="preserve">Šī lietošanas instrukcija pēdējo reizi pārskatīta </w:t>
      </w:r>
    </w:p>
    <w:p w14:paraId="45749A89" w14:textId="77777777" w:rsidR="00821EBF" w:rsidRPr="00AE120B" w:rsidRDefault="00821EBF" w:rsidP="00821EBF">
      <w:pPr>
        <w:keepNext/>
        <w:keepLines/>
        <w:widowControl w:val="0"/>
        <w:ind w:right="-2"/>
        <w:rPr>
          <w:sz w:val="22"/>
          <w:szCs w:val="22"/>
          <w:lang w:val="lv-LV"/>
        </w:rPr>
      </w:pPr>
    </w:p>
    <w:p w14:paraId="2559654B" w14:textId="03166C0A" w:rsidR="00821EBF" w:rsidRPr="00AE120B" w:rsidRDefault="00000000" w:rsidP="00821EBF">
      <w:pPr>
        <w:keepNext/>
        <w:keepLines/>
        <w:widowControl w:val="0"/>
        <w:ind w:right="-2"/>
        <w:rPr>
          <w:sz w:val="22"/>
          <w:szCs w:val="22"/>
          <w:lang w:val="lv-LV"/>
        </w:rPr>
      </w:pPr>
      <w:r w:rsidRPr="00AE120B">
        <w:rPr>
          <w:sz w:val="22"/>
          <w:szCs w:val="22"/>
          <w:lang w:val="lv-LV"/>
        </w:rPr>
        <w:t>Sīkāka informācija par šīm zālēm ir pieejama Eiropas Zāļu aģentūras tīmekļa vietnē http</w:t>
      </w:r>
      <w:ins w:id="13687" w:author="AbbVie1" w:date="2025-05-10T14:30:00Z">
        <w:r w:rsidR="00487B3A">
          <w:rPr>
            <w:sz w:val="22"/>
            <w:szCs w:val="22"/>
            <w:lang w:val="lv-LV"/>
          </w:rPr>
          <w:t>s</w:t>
        </w:r>
      </w:ins>
      <w:r w:rsidRPr="00AE120B">
        <w:rPr>
          <w:sz w:val="22"/>
          <w:szCs w:val="22"/>
          <w:lang w:val="lv-LV"/>
        </w:rPr>
        <w:t>://www.ema.europa.eu.</w:t>
      </w:r>
    </w:p>
    <w:p w14:paraId="718FBAD2" w14:textId="77777777" w:rsidR="00821EBF" w:rsidRPr="00AE120B" w:rsidRDefault="00821EBF" w:rsidP="00821EBF">
      <w:pPr>
        <w:numPr>
          <w:ilvl w:val="12"/>
          <w:numId w:val="0"/>
        </w:numPr>
        <w:ind w:right="-2"/>
        <w:rPr>
          <w:b/>
          <w:color w:val="000000"/>
          <w:sz w:val="22"/>
          <w:szCs w:val="22"/>
          <w:lang w:val="lv-LV"/>
        </w:rPr>
      </w:pPr>
    </w:p>
    <w:p w14:paraId="31FEFC8E" w14:textId="77777777" w:rsidR="00821EBF" w:rsidRPr="00AE120B" w:rsidRDefault="00000000" w:rsidP="00821EBF">
      <w:pPr>
        <w:rPr>
          <w:sz w:val="22"/>
          <w:szCs w:val="22"/>
          <w:lang w:val="lv-LV"/>
        </w:rPr>
      </w:pPr>
      <w:r w:rsidRPr="00AE120B">
        <w:rPr>
          <w:sz w:val="22"/>
          <w:szCs w:val="22"/>
          <w:lang w:val="lv-LV"/>
        </w:rPr>
        <w:t xml:space="preserve">Lai noklausītos šo lietošanas instrukciju vai pieprasītu tās eksemplāru </w:t>
      </w:r>
      <w:r w:rsidR="00601A64" w:rsidRPr="00AE120B">
        <w:rPr>
          <w:spacing w:val="-4"/>
          <w:sz w:val="22"/>
          <w:szCs w:val="22"/>
          <w:highlight w:val="lightGray"/>
          <w:lang w:val="lv-LV"/>
        </w:rPr>
        <w:t>&lt;Braila rakstā&gt;,&lt;palielinātā drukā&gt; vai &lt;audio formātā</w:t>
      </w:r>
      <w:r w:rsidR="00601A64" w:rsidRPr="00AE120B">
        <w:rPr>
          <w:sz w:val="22"/>
          <w:szCs w:val="22"/>
          <w:highlight w:val="lightGray"/>
          <w:lang w:val="lv-LV"/>
        </w:rPr>
        <w:t>&gt;</w:t>
      </w:r>
      <w:r w:rsidRPr="00AE120B">
        <w:rPr>
          <w:sz w:val="22"/>
          <w:szCs w:val="22"/>
          <w:lang w:val="lv-LV"/>
        </w:rPr>
        <w:t xml:space="preserve">, lūdzam sazināties ar </w:t>
      </w:r>
      <w:r w:rsidR="00BF7139" w:rsidRPr="00AE120B">
        <w:rPr>
          <w:sz w:val="22"/>
          <w:szCs w:val="22"/>
          <w:lang w:val="lv-LV"/>
        </w:rPr>
        <w:t>r</w:t>
      </w:r>
      <w:r w:rsidRPr="00AE120B">
        <w:rPr>
          <w:sz w:val="22"/>
          <w:szCs w:val="22"/>
          <w:lang w:val="lv-LV"/>
        </w:rPr>
        <w:t>eģistrācijas apliecības īpašnieka vietējo pārstāvniecību.</w:t>
      </w:r>
    </w:p>
    <w:p w14:paraId="1E2BAD94" w14:textId="77777777" w:rsidR="00821EBF" w:rsidRPr="00AE120B" w:rsidRDefault="00821EBF" w:rsidP="00821EBF">
      <w:pPr>
        <w:numPr>
          <w:ilvl w:val="12"/>
          <w:numId w:val="0"/>
        </w:numPr>
        <w:ind w:right="-2"/>
        <w:rPr>
          <w:sz w:val="22"/>
          <w:szCs w:val="22"/>
          <w:lang w:val="lv-LV"/>
        </w:rPr>
      </w:pPr>
    </w:p>
    <w:p w14:paraId="0CAEC004" w14:textId="77777777" w:rsidR="00821EBF" w:rsidRPr="00AE120B" w:rsidRDefault="00821EBF" w:rsidP="00821EBF">
      <w:pPr>
        <w:pStyle w:val="BodytextAgency"/>
        <w:spacing w:after="0"/>
        <w:rPr>
          <w:rFonts w:ascii="Times New Roman" w:hAnsi="Times New Roman" w:cs="Times New Roman"/>
          <w:sz w:val="22"/>
          <w:szCs w:val="22"/>
          <w:lang w:val="lv-LV"/>
        </w:rPr>
      </w:pPr>
    </w:p>
    <w:p w14:paraId="2709043D" w14:textId="77777777" w:rsidR="00821EBF" w:rsidRPr="00AE120B" w:rsidRDefault="00000000" w:rsidP="00821EBF">
      <w:pPr>
        <w:pStyle w:val="EMEAHeadingLeaflet"/>
        <w:rPr>
          <w:rFonts w:ascii="Times New Roman" w:hAnsi="Times New Roman" w:cs="Times New Roman"/>
          <w:szCs w:val="22"/>
          <w:lang w:val="lv-LV"/>
        </w:rPr>
      </w:pPr>
      <w:r w:rsidRPr="00AE120B">
        <w:rPr>
          <w:rFonts w:ascii="Times New Roman" w:hAnsi="Times New Roman" w:cs="Times New Roman"/>
          <w:szCs w:val="22"/>
          <w:lang w:val="lv-LV"/>
        </w:rPr>
        <w:t>7.</w:t>
      </w:r>
      <w:r w:rsidRPr="00AE120B">
        <w:rPr>
          <w:rFonts w:ascii="Times New Roman" w:hAnsi="Times New Roman" w:cs="Times New Roman"/>
          <w:szCs w:val="22"/>
          <w:lang w:val="lv-LV"/>
        </w:rPr>
        <w:tab/>
      </w:r>
      <w:r w:rsidR="001A38CA" w:rsidRPr="00AE120B">
        <w:rPr>
          <w:rFonts w:ascii="Times New Roman" w:hAnsi="Times New Roman" w:cs="Times New Roman"/>
          <w:szCs w:val="22"/>
          <w:lang w:val="lv-LV"/>
        </w:rPr>
        <w:t>Humira injicēšana</w:t>
      </w:r>
    </w:p>
    <w:p w14:paraId="1FF46723" w14:textId="77777777" w:rsidR="00821EBF" w:rsidRPr="00AE120B" w:rsidRDefault="00821EBF" w:rsidP="00821EBF">
      <w:pPr>
        <w:pStyle w:val="EMEANormal"/>
        <w:rPr>
          <w:rFonts w:ascii="Times New Roman" w:hAnsi="Times New Roman" w:cs="Times New Roman"/>
          <w:szCs w:val="22"/>
          <w:lang w:val="lv-LV"/>
        </w:rPr>
      </w:pPr>
    </w:p>
    <w:p w14:paraId="7E256E6C" w14:textId="77777777" w:rsidR="00821EBF" w:rsidRPr="00AE120B" w:rsidRDefault="00000000" w:rsidP="00B9399D">
      <w:pPr>
        <w:numPr>
          <w:ilvl w:val="0"/>
          <w:numId w:val="114"/>
        </w:numPr>
        <w:tabs>
          <w:tab w:val="left" w:pos="720"/>
        </w:tabs>
        <w:rPr>
          <w:sz w:val="22"/>
          <w:szCs w:val="22"/>
          <w:lang w:val="lv-LV"/>
        </w:rPr>
      </w:pPr>
      <w:r w:rsidRPr="00AE120B">
        <w:rPr>
          <w:sz w:val="22"/>
          <w:szCs w:val="22"/>
          <w:lang w:val="lv-LV"/>
        </w:rPr>
        <w:t xml:space="preserve">Turpmāk sniegtie norādījumi skaidro, kā ar </w:t>
      </w:r>
      <w:r w:rsidR="00331961" w:rsidRPr="00AE120B">
        <w:rPr>
          <w:sz w:val="22"/>
          <w:szCs w:val="22"/>
          <w:lang w:val="lv-LV"/>
        </w:rPr>
        <w:t xml:space="preserve">pildspalvveida </w:t>
      </w:r>
      <w:r w:rsidRPr="00AE120B">
        <w:rPr>
          <w:sz w:val="22"/>
          <w:szCs w:val="22"/>
          <w:lang w:val="lv-LV"/>
        </w:rPr>
        <w:t xml:space="preserve">pilnšļirci sev veikt Humira zemādas injekciju. Vispirms rūpīgi izlasiet norādījumus un tad izpildiet tos soli pa solim. </w:t>
      </w:r>
    </w:p>
    <w:p w14:paraId="7D0A14B9" w14:textId="77777777" w:rsidR="00821EBF" w:rsidRPr="00AE120B" w:rsidRDefault="00821EBF" w:rsidP="00821EBF">
      <w:pPr>
        <w:tabs>
          <w:tab w:val="left" w:pos="720"/>
        </w:tabs>
        <w:ind w:left="720"/>
        <w:rPr>
          <w:sz w:val="22"/>
          <w:szCs w:val="22"/>
          <w:lang w:val="lv-LV"/>
        </w:rPr>
      </w:pPr>
    </w:p>
    <w:p w14:paraId="06CA0834" w14:textId="77777777" w:rsidR="00821EBF" w:rsidRPr="00AE120B" w:rsidRDefault="00000000" w:rsidP="00B9399D">
      <w:pPr>
        <w:numPr>
          <w:ilvl w:val="0"/>
          <w:numId w:val="114"/>
        </w:numPr>
        <w:tabs>
          <w:tab w:val="left" w:pos="720"/>
        </w:tabs>
        <w:rPr>
          <w:sz w:val="22"/>
          <w:szCs w:val="22"/>
          <w:lang w:val="lv-LV"/>
        </w:rPr>
      </w:pPr>
      <w:r w:rsidRPr="00AE120B">
        <w:rPr>
          <w:sz w:val="22"/>
          <w:szCs w:val="22"/>
          <w:lang w:val="lv-LV"/>
        </w:rPr>
        <w:t xml:space="preserve">Ārsts, medmāsa vai farmaceits izskaidros Jums, kā pašam sev veikt injekciju. </w:t>
      </w:r>
    </w:p>
    <w:p w14:paraId="0FA96446" w14:textId="77777777" w:rsidR="00821EBF" w:rsidRPr="00AE120B" w:rsidRDefault="00821EBF" w:rsidP="00821EBF">
      <w:pPr>
        <w:tabs>
          <w:tab w:val="left" w:pos="720"/>
        </w:tabs>
        <w:rPr>
          <w:sz w:val="22"/>
          <w:szCs w:val="22"/>
          <w:lang w:val="lv-LV"/>
        </w:rPr>
      </w:pPr>
    </w:p>
    <w:p w14:paraId="70787970" w14:textId="77777777" w:rsidR="00821EBF" w:rsidRPr="00AE120B" w:rsidRDefault="00000000" w:rsidP="00B9399D">
      <w:pPr>
        <w:numPr>
          <w:ilvl w:val="0"/>
          <w:numId w:val="114"/>
        </w:numPr>
        <w:tabs>
          <w:tab w:val="left" w:pos="720"/>
        </w:tabs>
        <w:rPr>
          <w:sz w:val="22"/>
          <w:szCs w:val="22"/>
          <w:lang w:val="lv-LV"/>
        </w:rPr>
      </w:pPr>
      <w:r w:rsidRPr="00AE120B">
        <w:rPr>
          <w:sz w:val="22"/>
          <w:szCs w:val="22"/>
          <w:lang w:val="lv-LV"/>
        </w:rPr>
        <w:lastRenderedPageBreak/>
        <w:t xml:space="preserve">Nemēģiniet sev veikt injekciju, kamēr neesat pārliecināts, ka saprotat, kā sagatavoties injekcijai un to veikt. </w:t>
      </w:r>
    </w:p>
    <w:p w14:paraId="58D7BDBD" w14:textId="77777777" w:rsidR="00821EBF" w:rsidRPr="00AE120B" w:rsidRDefault="00821EBF" w:rsidP="00821EBF">
      <w:pPr>
        <w:tabs>
          <w:tab w:val="left" w:pos="720"/>
        </w:tabs>
        <w:rPr>
          <w:sz w:val="22"/>
          <w:szCs w:val="22"/>
          <w:lang w:val="lv-LV"/>
        </w:rPr>
      </w:pPr>
    </w:p>
    <w:p w14:paraId="6796E5D5" w14:textId="77777777" w:rsidR="00821EBF" w:rsidRPr="00AE120B" w:rsidRDefault="00000000" w:rsidP="00B9399D">
      <w:pPr>
        <w:numPr>
          <w:ilvl w:val="0"/>
          <w:numId w:val="114"/>
        </w:numPr>
        <w:tabs>
          <w:tab w:val="left" w:pos="720"/>
        </w:tabs>
        <w:rPr>
          <w:sz w:val="22"/>
          <w:szCs w:val="22"/>
          <w:lang w:val="lv-LV"/>
        </w:rPr>
      </w:pPr>
      <w:r w:rsidRPr="00AE120B">
        <w:rPr>
          <w:sz w:val="22"/>
          <w:szCs w:val="22"/>
          <w:lang w:val="lv-LV"/>
        </w:rPr>
        <w:t>Pēc atbilstošas apmācības injekciju varat sev veikt pats vai to var veikt cita persona, piemēram, ģimenes loceklis vai draugs.</w:t>
      </w:r>
    </w:p>
    <w:p w14:paraId="22FC04FB" w14:textId="77777777" w:rsidR="00821EBF" w:rsidRPr="00AE120B" w:rsidRDefault="00821EBF" w:rsidP="00821EBF">
      <w:pPr>
        <w:tabs>
          <w:tab w:val="left" w:pos="720"/>
        </w:tabs>
        <w:rPr>
          <w:sz w:val="22"/>
          <w:szCs w:val="22"/>
          <w:lang w:val="lv-LV"/>
        </w:rPr>
      </w:pPr>
    </w:p>
    <w:p w14:paraId="3957DA8A" w14:textId="77777777" w:rsidR="00821EBF" w:rsidRPr="00AE120B" w:rsidRDefault="00000000" w:rsidP="00B9399D">
      <w:pPr>
        <w:numPr>
          <w:ilvl w:val="0"/>
          <w:numId w:val="114"/>
        </w:numPr>
        <w:tabs>
          <w:tab w:val="left" w:pos="720"/>
        </w:tabs>
        <w:rPr>
          <w:sz w:val="22"/>
          <w:szCs w:val="22"/>
          <w:lang w:val="lv-LV"/>
        </w:rPr>
      </w:pPr>
      <w:r w:rsidRPr="00AE120B">
        <w:rPr>
          <w:sz w:val="22"/>
          <w:szCs w:val="22"/>
          <w:lang w:val="lv-LV"/>
        </w:rPr>
        <w:t xml:space="preserve">Katru </w:t>
      </w:r>
      <w:r w:rsidR="00095487" w:rsidRPr="00AE120B">
        <w:rPr>
          <w:sz w:val="22"/>
          <w:szCs w:val="22"/>
          <w:lang w:val="lv-LV"/>
        </w:rPr>
        <w:t xml:space="preserve">pildspalvveida </w:t>
      </w:r>
      <w:r w:rsidRPr="00AE120B">
        <w:rPr>
          <w:sz w:val="22"/>
          <w:szCs w:val="22"/>
          <w:lang w:val="lv-LV"/>
        </w:rPr>
        <w:t>pilnšļirci lietojiet tikai vienai injekcijai.</w:t>
      </w:r>
    </w:p>
    <w:p w14:paraId="7A67B34D" w14:textId="77777777" w:rsidR="00821EBF" w:rsidRPr="00AE120B" w:rsidRDefault="00821EBF" w:rsidP="00DD764E">
      <w:pPr>
        <w:suppressAutoHyphens w:val="0"/>
        <w:rPr>
          <w:sz w:val="22"/>
          <w:szCs w:val="22"/>
          <w:lang w:val="lv-LV"/>
        </w:rPr>
      </w:pPr>
    </w:p>
    <w:p w14:paraId="775682A3" w14:textId="77777777" w:rsidR="002E125D" w:rsidRPr="00AE120B" w:rsidRDefault="00000000" w:rsidP="00DD764E">
      <w:pPr>
        <w:pStyle w:val="EMEANormal"/>
        <w:keepNext/>
        <w:suppressAutoHyphens w:val="0"/>
        <w:rPr>
          <w:rFonts w:ascii="Times New Roman" w:hAnsi="Times New Roman" w:cs="Times New Roman"/>
          <w:szCs w:val="22"/>
          <w:lang w:val="lv-LV"/>
        </w:rPr>
      </w:pPr>
      <w:r w:rsidRPr="00AE120B">
        <w:rPr>
          <w:rFonts w:ascii="Times New Roman" w:hAnsi="Times New Roman" w:cs="Times New Roman"/>
          <w:b/>
          <w:szCs w:val="22"/>
          <w:lang w:val="lv-LV"/>
        </w:rPr>
        <w:t>Humira pildspalvveida pilnšļirce</w:t>
      </w:r>
    </w:p>
    <w:p w14:paraId="4CDE962F" w14:textId="77777777" w:rsidR="002E125D" w:rsidRPr="00AE120B" w:rsidRDefault="002E125D" w:rsidP="00DD764E">
      <w:pPr>
        <w:pStyle w:val="EMEANormal"/>
        <w:keepNext/>
        <w:suppressAutoHyphens w:val="0"/>
        <w:rPr>
          <w:rFonts w:ascii="Times New Roman" w:hAnsi="Times New Roman" w:cs="Times New Roman"/>
          <w:szCs w:val="22"/>
          <w:lang w:val="lv-LV"/>
        </w:rPr>
      </w:pPr>
    </w:p>
    <w:p w14:paraId="1234635E" w14:textId="77777777" w:rsidR="002E125D" w:rsidRPr="00AE120B" w:rsidRDefault="00000000" w:rsidP="00DD764E">
      <w:pPr>
        <w:pStyle w:val="EMEANormal"/>
        <w:keepNext/>
        <w:suppressAutoHyphens w:val="0"/>
        <w:rPr>
          <w:rFonts w:ascii="Times New Roman" w:hAnsi="Times New Roman" w:cs="Times New Roman"/>
          <w:szCs w:val="22"/>
          <w:lang w:val="lv-LV"/>
        </w:rPr>
      </w:pPr>
      <w:r w:rsidRPr="00AE120B">
        <w:rPr>
          <w:rFonts w:ascii="Times New Roman" w:hAnsi="Times New Roman" w:cs="Times New Roman"/>
          <w:b/>
          <w:szCs w:val="22"/>
          <w:lang w:val="lv-LV"/>
        </w:rPr>
        <w:t xml:space="preserve">   Pelēkais vāciņš (1)   Baltā adatas uzmava      Baltā bultiņa                   Plūmju krāsas vāciņš (2)</w:t>
      </w:r>
    </w:p>
    <w:p w14:paraId="7ED4BBE6" w14:textId="77777777" w:rsidR="002E125D" w:rsidRPr="00AE120B" w:rsidRDefault="00000000" w:rsidP="00DD764E">
      <w:pPr>
        <w:pStyle w:val="EMEANormal"/>
        <w:keepNext/>
        <w:suppressAutoHyphens w:val="0"/>
        <w:rPr>
          <w:rFonts w:ascii="Times New Roman" w:hAnsi="Times New Roman" w:cs="Times New Roman"/>
          <w:b/>
          <w:szCs w:val="22"/>
          <w:lang w:val="lv-LV"/>
        </w:rPr>
      </w:pPr>
      <w:r w:rsidRPr="002A4BA0">
        <w:rPr>
          <w:rFonts w:ascii="Times New Roman" w:hAnsi="Times New Roman"/>
          <w:noProof/>
          <w:lang w:val="en-GB"/>
        </w:rPr>
        <w:drawing>
          <wp:inline distT="0" distB="0" distL="0" distR="0" wp14:anchorId="1610E37C" wp14:editId="20F3D627">
            <wp:extent cx="5886450" cy="14382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5"/>
                    <pic:cNvPicPr>
                      <a:picLocks noChangeAspect="1" noChangeArrowheads="1"/>
                    </pic:cNvPicPr>
                  </pic:nvPicPr>
                  <pic:blipFill>
                    <a:blip r:embed="rId70" cstate="print"/>
                    <a:stretch>
                      <a:fillRect/>
                    </a:stretch>
                  </pic:blipFill>
                  <pic:spPr bwMode="auto">
                    <a:xfrm>
                      <a:off x="0" y="0"/>
                      <a:ext cx="5886450" cy="1438275"/>
                    </a:xfrm>
                    <a:prstGeom prst="rect">
                      <a:avLst/>
                    </a:prstGeom>
                    <a:solidFill>
                      <a:srgbClr val="FFFFFF"/>
                    </a:solidFill>
                    <a:ln w="9525">
                      <a:noFill/>
                      <a:miter lim="800000"/>
                      <a:headEnd/>
                      <a:tailEnd/>
                    </a:ln>
                  </pic:spPr>
                </pic:pic>
              </a:graphicData>
            </a:graphic>
          </wp:inline>
        </w:drawing>
      </w:r>
    </w:p>
    <w:p w14:paraId="423973F2" w14:textId="77777777" w:rsidR="002E125D" w:rsidRPr="00AE120B" w:rsidRDefault="00000000" w:rsidP="00DD764E">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 xml:space="preserve">                              Adata           Pārbaudes lodziņš                    Plūmju krāsas aktivizēšanas poga     </w:t>
      </w:r>
    </w:p>
    <w:p w14:paraId="3121DB77" w14:textId="77777777" w:rsidR="002E125D" w:rsidRPr="00AE120B" w:rsidRDefault="00000000" w:rsidP="00DD764E">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 xml:space="preserve">           </w:t>
      </w:r>
    </w:p>
    <w:p w14:paraId="7AED21D1" w14:textId="77777777" w:rsidR="002E125D" w:rsidRPr="00AE120B" w:rsidRDefault="00000000" w:rsidP="00DD764E">
      <w:pPr>
        <w:pStyle w:val="EMEAHeadingLeaflet"/>
        <w:keepNext/>
        <w:rPr>
          <w:rFonts w:ascii="Times New Roman" w:hAnsi="Times New Roman" w:cs="Times New Roman"/>
          <w:szCs w:val="22"/>
          <w:lang w:val="lv-LV"/>
        </w:rPr>
      </w:pPr>
      <w:r w:rsidRPr="00AE120B">
        <w:rPr>
          <w:rFonts w:ascii="Times New Roman" w:hAnsi="Times New Roman" w:cs="Times New Roman"/>
          <w:szCs w:val="22"/>
          <w:lang w:val="lv-LV"/>
        </w:rPr>
        <w:t>Nelietojiet pildspalvveida pilnšļirci un piezvaniet savam ārstam vai farmaceitam, ja:</w:t>
      </w:r>
    </w:p>
    <w:p w14:paraId="76375AF7" w14:textId="77777777" w:rsidR="002E125D" w:rsidRPr="00AE120B" w:rsidRDefault="002E125D" w:rsidP="002E125D">
      <w:pPr>
        <w:pStyle w:val="EMEANormal"/>
        <w:rPr>
          <w:rFonts w:ascii="Times New Roman" w:hAnsi="Times New Roman" w:cs="Times New Roman"/>
          <w:szCs w:val="22"/>
          <w:lang w:val="lv-LV"/>
        </w:rPr>
      </w:pPr>
    </w:p>
    <w:p w14:paraId="44A9A24D" w14:textId="77777777" w:rsidR="002E125D"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šķidrums ir duļķains, mainījis krāsu vai ja tajā ir pārslas vai daļiņas;</w:t>
      </w:r>
    </w:p>
    <w:p w14:paraId="3AC44574" w14:textId="77777777" w:rsidR="002E125D"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ir beidzies derīguma termiņš (pēc apzīmējuma </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16A9590C" w14:textId="77777777" w:rsidR="002E125D" w:rsidRPr="00AE120B" w:rsidRDefault="00000000" w:rsidP="00B9399D">
      <w:pPr>
        <w:pStyle w:val="EMEAHeadingLeaflet"/>
        <w:keepNext/>
        <w:numPr>
          <w:ilvl w:val="0"/>
          <w:numId w:val="84"/>
        </w:numPr>
        <w:tabs>
          <w:tab w:val="clear" w:pos="562"/>
          <w:tab w:val="left" w:pos="720"/>
        </w:tabs>
        <w:rPr>
          <w:rFonts w:ascii="Times New Roman" w:hAnsi="Times New Roman" w:cs="Times New Roman"/>
          <w:b w:val="0"/>
          <w:szCs w:val="22"/>
          <w:lang w:val="lv-LV"/>
        </w:rPr>
      </w:pPr>
      <w:r w:rsidRPr="00AE120B">
        <w:rPr>
          <w:rFonts w:ascii="Times New Roman" w:hAnsi="Times New Roman" w:cs="Times New Roman"/>
          <w:b w:val="0"/>
          <w:szCs w:val="22"/>
          <w:lang w:val="lv-LV"/>
        </w:rPr>
        <w:t>šķidrums ir bijis sasaldēts vai atstāts tiešos saules staros;</w:t>
      </w:r>
    </w:p>
    <w:p w14:paraId="79C9D608" w14:textId="77777777" w:rsidR="002E125D" w:rsidRPr="00AE120B" w:rsidRDefault="00000000" w:rsidP="00B9399D">
      <w:pPr>
        <w:pStyle w:val="EMEAHeadingLeaflet"/>
        <w:keepNext/>
        <w:numPr>
          <w:ilvl w:val="0"/>
          <w:numId w:val="84"/>
        </w:numPr>
        <w:tabs>
          <w:tab w:val="clear" w:pos="562"/>
          <w:tab w:val="left" w:pos="720"/>
        </w:tabs>
        <w:rPr>
          <w:rFonts w:ascii="Times New Roman" w:hAnsi="Times New Roman" w:cs="Times New Roman"/>
          <w:szCs w:val="22"/>
          <w:lang w:val="lv-LV"/>
        </w:rPr>
      </w:pPr>
      <w:r w:rsidRPr="00AE120B">
        <w:rPr>
          <w:rFonts w:ascii="Times New Roman" w:hAnsi="Times New Roman" w:cs="Times New Roman"/>
          <w:b w:val="0"/>
          <w:szCs w:val="22"/>
          <w:lang w:val="lv-LV"/>
        </w:rPr>
        <w:t>pildspalvveida pilnšļirce ir bijusi nomesta vai salauzta.</w:t>
      </w:r>
    </w:p>
    <w:p w14:paraId="4F24E558" w14:textId="77777777" w:rsidR="002E125D" w:rsidRPr="00AE120B" w:rsidRDefault="002E125D" w:rsidP="002E125D">
      <w:pPr>
        <w:pStyle w:val="EMEANormal"/>
        <w:rPr>
          <w:rFonts w:ascii="Times New Roman" w:hAnsi="Times New Roman" w:cs="Times New Roman"/>
          <w:szCs w:val="22"/>
          <w:lang w:val="lv-LV"/>
        </w:rPr>
      </w:pPr>
    </w:p>
    <w:p w14:paraId="557F454C" w14:textId="77777777" w:rsidR="002E125D" w:rsidRPr="00AE120B" w:rsidRDefault="00000000" w:rsidP="002E125D">
      <w:pPr>
        <w:pStyle w:val="EMEAHeadingLeaflet"/>
        <w:keepNext/>
        <w:tabs>
          <w:tab w:val="clear" w:pos="562"/>
          <w:tab w:val="left" w:pos="0"/>
        </w:tabs>
        <w:rPr>
          <w:rFonts w:ascii="Times New Roman" w:hAnsi="Times New Roman" w:cs="Times New Roman"/>
          <w:szCs w:val="22"/>
          <w:lang w:val="lv-LV"/>
        </w:rPr>
      </w:pPr>
      <w:r w:rsidRPr="00AE120B">
        <w:rPr>
          <w:rFonts w:ascii="Times New Roman" w:hAnsi="Times New Roman" w:cs="Times New Roman"/>
          <w:szCs w:val="22"/>
          <w:lang w:val="lv-LV"/>
        </w:rPr>
        <w:t>Noņemiet vāciņus tikai tieši pirms injekcijas. Uzglabā</w:t>
      </w:r>
      <w:r w:rsidR="00F67825" w:rsidRPr="00AE120B">
        <w:rPr>
          <w:rFonts w:ascii="Times New Roman" w:hAnsi="Times New Roman" w:cs="Times New Roman"/>
          <w:szCs w:val="22"/>
          <w:lang w:val="lv-LV"/>
        </w:rPr>
        <w:t>jie</w:t>
      </w:r>
      <w:r w:rsidRPr="00AE120B">
        <w:rPr>
          <w:rFonts w:ascii="Times New Roman" w:hAnsi="Times New Roman" w:cs="Times New Roman"/>
          <w:szCs w:val="22"/>
          <w:lang w:val="lv-LV"/>
        </w:rPr>
        <w:t xml:space="preserve">t </w:t>
      </w:r>
      <w:r w:rsidR="00F67825" w:rsidRPr="00AE120B">
        <w:rPr>
          <w:rFonts w:ascii="Times New Roman" w:hAnsi="Times New Roman" w:cs="Times New Roman"/>
          <w:szCs w:val="22"/>
          <w:lang w:val="lv-LV"/>
        </w:rPr>
        <w:t xml:space="preserve">Humira </w:t>
      </w:r>
      <w:r w:rsidRPr="00AE120B">
        <w:rPr>
          <w:rFonts w:ascii="Times New Roman" w:hAnsi="Times New Roman" w:cs="Times New Roman"/>
          <w:szCs w:val="22"/>
          <w:lang w:val="lv-LV"/>
        </w:rPr>
        <w:t>bērniem neredzamā un nepieejamā vietā.</w:t>
      </w:r>
    </w:p>
    <w:p w14:paraId="0E9256C5" w14:textId="77777777" w:rsidR="002E125D" w:rsidRPr="00AE120B" w:rsidRDefault="002E125D" w:rsidP="002E125D">
      <w:pPr>
        <w:pStyle w:val="EMEANormal"/>
        <w:rPr>
          <w:rFonts w:ascii="Times New Roman" w:hAnsi="Times New Roman" w:cs="Times New Roman"/>
          <w:szCs w:val="22"/>
          <w:lang w:val="lv-LV"/>
        </w:rPr>
      </w:pPr>
    </w:p>
    <w:tbl>
      <w:tblPr>
        <w:tblW w:w="0" w:type="auto"/>
        <w:tblInd w:w="-10" w:type="dxa"/>
        <w:tblLayout w:type="fixed"/>
        <w:tblLook w:val="0000" w:firstRow="0" w:lastRow="0" w:firstColumn="0" w:lastColumn="0" w:noHBand="0" w:noVBand="0"/>
      </w:tblPr>
      <w:tblGrid>
        <w:gridCol w:w="3708"/>
        <w:gridCol w:w="5599"/>
      </w:tblGrid>
      <w:tr w:rsidR="006D30D4" w:rsidRPr="001225D8" w14:paraId="06A1939A" w14:textId="77777777" w:rsidTr="00B311A5">
        <w:tc>
          <w:tcPr>
            <w:tcW w:w="9307" w:type="dxa"/>
            <w:gridSpan w:val="2"/>
            <w:tcBorders>
              <w:top w:val="single" w:sz="4" w:space="0" w:color="000000"/>
              <w:left w:val="single" w:sz="4" w:space="0" w:color="000000"/>
              <w:bottom w:val="single" w:sz="4" w:space="0" w:color="000000"/>
              <w:right w:val="single" w:sz="4" w:space="0" w:color="000000"/>
            </w:tcBorders>
          </w:tcPr>
          <w:p w14:paraId="1F177519" w14:textId="77777777" w:rsidR="002E125D" w:rsidRPr="00AE120B" w:rsidRDefault="00000000" w:rsidP="00B311A5">
            <w:pPr>
              <w:pStyle w:val="EMEAHeadingLeaflet"/>
              <w:rPr>
                <w:rFonts w:ascii="Times New Roman" w:hAnsi="Times New Roman" w:cs="Times New Roman"/>
                <w:szCs w:val="22"/>
                <w:lang w:val="lv-LV"/>
              </w:rPr>
            </w:pPr>
            <w:r w:rsidRPr="00AE120B">
              <w:rPr>
                <w:rFonts w:ascii="Times New Roman" w:hAnsi="Times New Roman" w:cs="Times New Roman"/>
                <w:szCs w:val="22"/>
                <w:lang w:val="lv-LV"/>
              </w:rPr>
              <w:t>1. SOLIS</w:t>
            </w:r>
          </w:p>
          <w:p w14:paraId="61F3F607" w14:textId="77777777" w:rsidR="002E125D" w:rsidRPr="00AE120B" w:rsidRDefault="002E125D" w:rsidP="00B311A5">
            <w:pPr>
              <w:pStyle w:val="EMEANormal"/>
              <w:rPr>
                <w:rFonts w:ascii="Times New Roman" w:hAnsi="Times New Roman" w:cs="Times New Roman"/>
                <w:szCs w:val="22"/>
                <w:lang w:val="lv-LV"/>
              </w:rPr>
            </w:pPr>
          </w:p>
          <w:p w14:paraId="6732625A" w14:textId="77777777" w:rsidR="002E125D" w:rsidRPr="00AE120B" w:rsidRDefault="00000000" w:rsidP="00B311A5">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Izņemiet Humira no ledusskapja.</w:t>
            </w:r>
          </w:p>
          <w:p w14:paraId="12F4018C" w14:textId="77777777" w:rsidR="002E125D" w:rsidRPr="00AE120B" w:rsidRDefault="002E125D" w:rsidP="00B311A5">
            <w:pPr>
              <w:pStyle w:val="EMEANormal"/>
              <w:rPr>
                <w:rFonts w:ascii="Times New Roman" w:hAnsi="Times New Roman" w:cs="Times New Roman"/>
                <w:szCs w:val="22"/>
                <w:lang w:val="lv-LV"/>
              </w:rPr>
            </w:pPr>
          </w:p>
          <w:p w14:paraId="35EC0C16" w14:textId="77777777" w:rsidR="002E125D" w:rsidRPr="00AE120B" w:rsidRDefault="00000000" w:rsidP="00B311A5">
            <w:pPr>
              <w:pStyle w:val="EMEAHeadingLeaflet"/>
              <w:rPr>
                <w:rFonts w:ascii="Times New Roman" w:hAnsi="Times New Roman" w:cs="Times New Roman"/>
                <w:szCs w:val="22"/>
                <w:lang w:val="lv-LV"/>
              </w:rPr>
            </w:pPr>
            <w:r w:rsidRPr="00AE120B">
              <w:rPr>
                <w:rFonts w:ascii="Times New Roman" w:hAnsi="Times New Roman" w:cs="Times New Roman"/>
                <w:b w:val="0"/>
                <w:szCs w:val="22"/>
                <w:lang w:val="lv-LV"/>
              </w:rPr>
              <w:t xml:space="preserve">Pirms injicēšanas atstājiet Humira istabas temperatūrā uz </w:t>
            </w:r>
            <w:r w:rsidRPr="00AE120B">
              <w:rPr>
                <w:rFonts w:ascii="Times New Roman" w:hAnsi="Times New Roman" w:cs="Times New Roman"/>
                <w:szCs w:val="22"/>
                <w:lang w:val="lv-LV"/>
              </w:rPr>
              <w:t>15–30 minūtēm</w:t>
            </w:r>
            <w:r w:rsidRPr="00AE120B">
              <w:rPr>
                <w:rFonts w:ascii="Times New Roman" w:hAnsi="Times New Roman" w:cs="Times New Roman"/>
                <w:b w:val="0"/>
                <w:szCs w:val="22"/>
                <w:lang w:val="lv-LV"/>
              </w:rPr>
              <w:t>.</w:t>
            </w:r>
          </w:p>
          <w:p w14:paraId="3B98729F" w14:textId="77777777" w:rsidR="002E125D" w:rsidRPr="00AE120B" w:rsidRDefault="002E125D" w:rsidP="00B311A5">
            <w:pPr>
              <w:pStyle w:val="EMEANormal"/>
              <w:rPr>
                <w:rFonts w:ascii="Times New Roman" w:hAnsi="Times New Roman" w:cs="Times New Roman"/>
                <w:szCs w:val="22"/>
                <w:lang w:val="lv-LV"/>
              </w:rPr>
            </w:pPr>
          </w:p>
          <w:p w14:paraId="6272144D" w14:textId="77777777" w:rsidR="002E125D" w:rsidRPr="00AE120B" w:rsidRDefault="00000000" w:rsidP="00B9399D">
            <w:pPr>
              <w:pStyle w:val="EMEAHeadingLeaflet"/>
              <w:numPr>
                <w:ilvl w:val="0"/>
                <w:numId w:val="69"/>
              </w:numPr>
              <w:tabs>
                <w:tab w:val="clear" w:pos="562"/>
                <w:tab w:val="left" w:pos="720"/>
              </w:tabs>
              <w:rPr>
                <w:rFonts w:ascii="Times New Roman" w:hAnsi="Times New Roman" w:cs="Times New Roman"/>
                <w:szCs w:val="22"/>
                <w:lang w:val="lv-LV"/>
              </w:rPr>
            </w:pPr>
            <w:r w:rsidRPr="00AE120B">
              <w:rPr>
                <w:rFonts w:ascii="Times New Roman" w:hAnsi="Times New Roman" w:cs="Times New Roman"/>
                <w:b w:val="0"/>
                <w:szCs w:val="22"/>
                <w:lang w:val="lv-LV"/>
              </w:rPr>
              <w:t>Laikā, kad ļaujat Humira sasniegt istabas temperatūru,</w:t>
            </w:r>
            <w:r w:rsidRPr="00AE120B">
              <w:rPr>
                <w:rFonts w:ascii="Times New Roman" w:hAnsi="Times New Roman" w:cs="Times New Roman"/>
                <w:szCs w:val="22"/>
                <w:lang w:val="lv-LV"/>
              </w:rPr>
              <w:t xml:space="preserve"> nenoņemiet</w:t>
            </w:r>
            <w:r w:rsidRPr="00AE120B">
              <w:rPr>
                <w:rFonts w:ascii="Times New Roman" w:hAnsi="Times New Roman" w:cs="Times New Roman"/>
                <w:b w:val="0"/>
                <w:szCs w:val="22"/>
                <w:lang w:val="lv-LV"/>
              </w:rPr>
              <w:t xml:space="preserve"> pelēko vai plūmju krāsas vāciņu.</w:t>
            </w:r>
          </w:p>
          <w:p w14:paraId="4D81C64F" w14:textId="77777777" w:rsidR="002E125D" w:rsidRPr="00AE120B" w:rsidRDefault="00000000" w:rsidP="00B9399D">
            <w:pPr>
              <w:pStyle w:val="EMEANormal"/>
              <w:numPr>
                <w:ilvl w:val="0"/>
                <w:numId w:val="69"/>
              </w:numPr>
              <w:tabs>
                <w:tab w:val="clear" w:pos="562"/>
                <w:tab w:val="left" w:pos="720"/>
              </w:tabs>
              <w:rPr>
                <w:rFonts w:ascii="Times New Roman" w:hAnsi="Times New Roman" w:cs="Times New Roman"/>
                <w:szCs w:val="22"/>
                <w:lang w:val="lv-LV"/>
              </w:rPr>
            </w:pPr>
            <w:r w:rsidRPr="00AE120B">
              <w:rPr>
                <w:rFonts w:ascii="Times New Roman" w:hAnsi="Times New Roman" w:cs="Times New Roman"/>
                <w:b/>
                <w:szCs w:val="22"/>
                <w:lang w:val="lv-LV"/>
              </w:rPr>
              <w:t>Nesildiet</w:t>
            </w:r>
            <w:r w:rsidRPr="00AE120B">
              <w:rPr>
                <w:rFonts w:ascii="Times New Roman" w:hAnsi="Times New Roman" w:cs="Times New Roman"/>
                <w:szCs w:val="22"/>
                <w:lang w:val="lv-LV"/>
              </w:rPr>
              <w:t xml:space="preserve"> Humira nekādā citā veidā, piemēram, mikroviļņu krāsnī vai karstā ūdenī.</w:t>
            </w:r>
          </w:p>
        </w:tc>
      </w:tr>
      <w:tr w:rsidR="006D30D4" w14:paraId="4AB0BF72" w14:textId="77777777" w:rsidTr="00B311A5">
        <w:tc>
          <w:tcPr>
            <w:tcW w:w="3708" w:type="dxa"/>
            <w:tcBorders>
              <w:top w:val="single" w:sz="4" w:space="0" w:color="000000"/>
              <w:left w:val="single" w:sz="4" w:space="0" w:color="000000"/>
              <w:bottom w:val="single" w:sz="4" w:space="0" w:color="000000"/>
            </w:tcBorders>
          </w:tcPr>
          <w:p w14:paraId="7FA838AF" w14:textId="77777777" w:rsidR="002E125D" w:rsidRPr="00AE120B" w:rsidRDefault="00000000" w:rsidP="00DD764E">
            <w:pPr>
              <w:pStyle w:val="EMEANormal"/>
              <w:rPr>
                <w:rFonts w:ascii="Times New Roman" w:hAnsi="Times New Roman" w:cs="Times New Roman"/>
                <w:b/>
                <w:szCs w:val="22"/>
                <w:lang w:val="lv-LV"/>
              </w:rPr>
            </w:pPr>
            <w:r w:rsidRPr="00AE120B">
              <w:rPr>
                <w:rFonts w:ascii="Times New Roman" w:hAnsi="Times New Roman" w:cs="Times New Roman"/>
                <w:b/>
                <w:szCs w:val="22"/>
                <w:lang w:val="lv-LV"/>
              </w:rPr>
              <w:t xml:space="preserve">2. SOLIS </w:t>
            </w:r>
          </w:p>
          <w:p w14:paraId="73938530" w14:textId="77777777" w:rsidR="002E125D" w:rsidRPr="00AE120B" w:rsidRDefault="002E125D" w:rsidP="00B311A5">
            <w:pPr>
              <w:pStyle w:val="EMEANormal"/>
              <w:keepNext/>
              <w:rPr>
                <w:rFonts w:ascii="Times New Roman" w:hAnsi="Times New Roman" w:cs="Times New Roman"/>
                <w:b/>
                <w:szCs w:val="22"/>
                <w:lang w:val="lv-LV"/>
              </w:rPr>
            </w:pPr>
          </w:p>
          <w:p w14:paraId="7D6966C3" w14:textId="77777777" w:rsidR="002E125D" w:rsidRPr="00AE120B" w:rsidRDefault="00000000" w:rsidP="00B311A5">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 xml:space="preserve">               </w:t>
            </w:r>
            <w:r w:rsidRPr="00AE120B">
              <w:rPr>
                <w:rFonts w:ascii="Times New Roman" w:hAnsi="Times New Roman" w:cs="Times New Roman"/>
                <w:b/>
                <w:szCs w:val="22"/>
                <w:lang w:val="lv-LV"/>
              </w:rPr>
              <w:t>Pildspalvveida pilnšļirce</w:t>
            </w:r>
          </w:p>
          <w:p w14:paraId="4F984F6F" w14:textId="77777777" w:rsidR="002E125D" w:rsidRPr="00AE120B" w:rsidRDefault="00000000" w:rsidP="00B311A5">
            <w:pPr>
              <w:pStyle w:val="EMEANormal"/>
              <w:keepNext/>
              <w:rPr>
                <w:rFonts w:ascii="Times New Roman" w:hAnsi="Times New Roman" w:cs="Times New Roman"/>
                <w:b/>
                <w:szCs w:val="22"/>
                <w:lang w:val="lv-LV"/>
              </w:rPr>
            </w:pPr>
            <w:r w:rsidRPr="002A4BA0">
              <w:rPr>
                <w:rFonts w:ascii="Times New Roman" w:hAnsi="Times New Roman"/>
                <w:noProof/>
                <w:lang w:val="en-GB"/>
              </w:rPr>
              <w:drawing>
                <wp:inline distT="0" distB="0" distL="0" distR="0" wp14:anchorId="456B624C" wp14:editId="43A6C611">
                  <wp:extent cx="2162175" cy="22860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6"/>
                          <pic:cNvPicPr>
                            <a:picLocks noChangeAspect="1" noChangeArrowheads="1"/>
                          </pic:cNvPicPr>
                        </pic:nvPicPr>
                        <pic:blipFill>
                          <a:blip r:embed="rId71" cstate="print"/>
                          <a:stretch>
                            <a:fillRect/>
                          </a:stretch>
                        </pic:blipFill>
                        <pic:spPr bwMode="auto">
                          <a:xfrm>
                            <a:off x="0" y="0"/>
                            <a:ext cx="2162175" cy="2286000"/>
                          </a:xfrm>
                          <a:prstGeom prst="rect">
                            <a:avLst/>
                          </a:prstGeom>
                          <a:solidFill>
                            <a:srgbClr val="FFFFFF"/>
                          </a:solidFill>
                          <a:ln w="9525">
                            <a:noFill/>
                            <a:miter lim="800000"/>
                            <a:headEnd/>
                            <a:tailEnd/>
                          </a:ln>
                        </pic:spPr>
                      </pic:pic>
                    </a:graphicData>
                  </a:graphic>
                </wp:inline>
              </w:drawing>
            </w:r>
          </w:p>
          <w:p w14:paraId="212C3443" w14:textId="77777777" w:rsidR="002E125D" w:rsidRPr="00AE120B" w:rsidRDefault="00000000" w:rsidP="00B311A5">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 xml:space="preserve">                Salvete</w:t>
            </w:r>
          </w:p>
        </w:tc>
        <w:tc>
          <w:tcPr>
            <w:tcW w:w="5599" w:type="dxa"/>
            <w:tcBorders>
              <w:top w:val="single" w:sz="4" w:space="0" w:color="000000"/>
              <w:bottom w:val="single" w:sz="4" w:space="0" w:color="000000"/>
              <w:right w:val="single" w:sz="4" w:space="0" w:color="000000"/>
            </w:tcBorders>
          </w:tcPr>
          <w:p w14:paraId="37DDA723" w14:textId="77777777" w:rsidR="002E125D" w:rsidRPr="00AE120B" w:rsidRDefault="002E125D" w:rsidP="00B311A5">
            <w:pPr>
              <w:pStyle w:val="EMEAHeadingLeaflet"/>
              <w:keepNext/>
              <w:snapToGrid w:val="0"/>
              <w:rPr>
                <w:rFonts w:ascii="Times New Roman" w:hAnsi="Times New Roman" w:cs="Times New Roman"/>
                <w:b w:val="0"/>
                <w:szCs w:val="22"/>
                <w:lang w:val="lv-LV"/>
              </w:rPr>
            </w:pPr>
          </w:p>
          <w:p w14:paraId="4D61B76A" w14:textId="77777777" w:rsidR="002E125D" w:rsidRPr="00AE120B" w:rsidRDefault="00000000" w:rsidP="00B311A5">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Pārbaudiet derīguma termiņu (pēc apzīmējuma </w:t>
            </w:r>
            <w:r w:rsidR="00B172F2" w:rsidRPr="00AE120B">
              <w:rPr>
                <w:rFonts w:ascii="Times New Roman" w:hAnsi="Times New Roman" w:cs="Times New Roman"/>
                <w:b w:val="0"/>
                <w:szCs w:val="22"/>
                <w:lang w:val="lv-LV"/>
              </w:rPr>
              <w:t xml:space="preserve"> </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Nelietojiet</w:t>
            </w:r>
            <w:r w:rsidR="00E03289" w:rsidRPr="00AE120B">
              <w:rPr>
                <w:rFonts w:ascii="Times New Roman" w:hAnsi="Times New Roman" w:cs="Times New Roman"/>
                <w:b w:val="0"/>
                <w:szCs w:val="22"/>
                <w:lang w:val="lv-LV"/>
              </w:rPr>
              <w:t xml:space="preserve"> pildspalvveida pilnšļirci</w:t>
            </w:r>
            <w:r w:rsidRPr="00AE120B">
              <w:rPr>
                <w:rFonts w:ascii="Times New Roman" w:hAnsi="Times New Roman" w:cs="Times New Roman"/>
                <w:b w:val="0"/>
                <w:szCs w:val="22"/>
                <w:lang w:val="lv-LV"/>
              </w:rPr>
              <w:t>, ja beidzies t</w:t>
            </w:r>
            <w:r w:rsidR="00AB0390" w:rsidRPr="00AE120B">
              <w:rPr>
                <w:rFonts w:ascii="Times New Roman" w:hAnsi="Times New Roman" w:cs="Times New Roman"/>
                <w:b w:val="0"/>
                <w:szCs w:val="22"/>
                <w:lang w:val="lv-LV"/>
              </w:rPr>
              <w:t>ās</w:t>
            </w:r>
            <w:r w:rsidRPr="00AE120B">
              <w:rPr>
                <w:rFonts w:ascii="Times New Roman" w:hAnsi="Times New Roman" w:cs="Times New Roman"/>
                <w:b w:val="0"/>
                <w:szCs w:val="22"/>
                <w:lang w:val="lv-LV"/>
              </w:rPr>
              <w:t xml:space="preserve"> derīguma termiņš (norādīts pēc apzīmējuma </w:t>
            </w:r>
            <w:r w:rsidR="00982669" w:rsidRPr="00AE120B">
              <w:rPr>
                <w:rFonts w:ascii="Times New Roman" w:hAnsi="Times New Roman" w:cs="Times New Roman"/>
                <w:b w:val="0"/>
                <w:szCs w:val="22"/>
                <w:lang w:val="lv-LV"/>
              </w:rPr>
              <w:t xml:space="preserve"> </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EXP</w:t>
            </w:r>
            <w:r w:rsidR="00654B97" w:rsidRPr="00AE120B">
              <w:rPr>
                <w:rFonts w:ascii="Times New Roman" w:hAnsi="Times New Roman" w:cs="Times New Roman"/>
                <w:b w:val="0"/>
                <w:szCs w:val="22"/>
                <w:lang w:val="lv-LV"/>
              </w:rPr>
              <w:t>”</w:t>
            </w:r>
            <w:r w:rsidRPr="00AE120B">
              <w:rPr>
                <w:rFonts w:ascii="Times New Roman" w:hAnsi="Times New Roman" w:cs="Times New Roman"/>
                <w:b w:val="0"/>
                <w:szCs w:val="22"/>
                <w:lang w:val="lv-LV"/>
              </w:rPr>
              <w:t>).</w:t>
            </w:r>
          </w:p>
          <w:p w14:paraId="38C64536" w14:textId="77777777" w:rsidR="002E125D" w:rsidRPr="00AE120B" w:rsidRDefault="002E125D" w:rsidP="00B311A5">
            <w:pPr>
              <w:pStyle w:val="EMEANormal"/>
              <w:keepNext/>
              <w:rPr>
                <w:rFonts w:ascii="Times New Roman" w:hAnsi="Times New Roman" w:cs="Times New Roman"/>
                <w:szCs w:val="22"/>
                <w:lang w:val="lv-LV"/>
              </w:rPr>
            </w:pPr>
          </w:p>
          <w:p w14:paraId="2959EB15" w14:textId="77777777" w:rsidR="002E125D" w:rsidRPr="00AE120B" w:rsidRDefault="00000000" w:rsidP="00B311A5">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Uz tīras, horizontālas virsmas nolieciet:</w:t>
            </w:r>
          </w:p>
          <w:p w14:paraId="799C3C86" w14:textId="77777777" w:rsidR="002E125D" w:rsidRPr="00AE120B" w:rsidRDefault="002E125D" w:rsidP="00B311A5">
            <w:pPr>
              <w:pStyle w:val="EMEANormal"/>
              <w:keepNext/>
              <w:rPr>
                <w:rFonts w:ascii="Times New Roman" w:hAnsi="Times New Roman" w:cs="Times New Roman"/>
                <w:szCs w:val="22"/>
                <w:lang w:val="lv-LV"/>
              </w:rPr>
            </w:pPr>
          </w:p>
          <w:p w14:paraId="79CACDD9" w14:textId="77777777" w:rsidR="002E125D" w:rsidRPr="00AE120B" w:rsidRDefault="00000000" w:rsidP="00B9399D">
            <w:pPr>
              <w:pStyle w:val="EMEAHeadingLeaflet"/>
              <w:keepNext/>
              <w:numPr>
                <w:ilvl w:val="0"/>
                <w:numId w:val="79"/>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vienu vienreiz</w:t>
            </w:r>
            <w:r w:rsidR="00AB0390" w:rsidRPr="00AE120B">
              <w:rPr>
                <w:rFonts w:ascii="Times New Roman" w:hAnsi="Times New Roman" w:cs="Times New Roman"/>
                <w:b w:val="0"/>
                <w:szCs w:val="22"/>
                <w:lang w:val="lv-LV"/>
              </w:rPr>
              <w:t xml:space="preserve"> </w:t>
            </w:r>
            <w:r w:rsidRPr="00AE120B">
              <w:rPr>
                <w:rFonts w:ascii="Times New Roman" w:hAnsi="Times New Roman" w:cs="Times New Roman"/>
                <w:b w:val="0"/>
                <w:szCs w:val="22"/>
                <w:lang w:val="lv-LV"/>
              </w:rPr>
              <w:t xml:space="preserve">lietojamo pildspalvveida pilnšļirci; un </w:t>
            </w:r>
          </w:p>
          <w:p w14:paraId="7447F0B2" w14:textId="77777777" w:rsidR="002E125D" w:rsidRPr="00AE120B" w:rsidRDefault="00000000" w:rsidP="00B9399D">
            <w:pPr>
              <w:pStyle w:val="EMEAHeadingLeaflet"/>
              <w:keepNext/>
              <w:numPr>
                <w:ilvl w:val="0"/>
                <w:numId w:val="79"/>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val="0"/>
                <w:szCs w:val="22"/>
                <w:lang w:val="lv-LV"/>
              </w:rPr>
              <w:t>vienu spirta salveti.</w:t>
            </w:r>
          </w:p>
          <w:p w14:paraId="06E9C80A" w14:textId="77777777" w:rsidR="002E125D" w:rsidRPr="00AE120B" w:rsidRDefault="002E125D" w:rsidP="00B311A5">
            <w:pPr>
              <w:pStyle w:val="EMEANormal"/>
              <w:keepNext/>
              <w:rPr>
                <w:rFonts w:ascii="Times New Roman" w:hAnsi="Times New Roman" w:cs="Times New Roman"/>
                <w:szCs w:val="22"/>
                <w:lang w:val="lv-LV"/>
              </w:rPr>
            </w:pPr>
          </w:p>
          <w:p w14:paraId="51ABE659" w14:textId="77777777" w:rsidR="002E125D" w:rsidRPr="00AE120B" w:rsidRDefault="00000000" w:rsidP="00B311A5">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Nomazgājiet un noslaukiet rokas.</w:t>
            </w:r>
          </w:p>
        </w:tc>
      </w:tr>
      <w:tr w:rsidR="006D30D4" w14:paraId="7433469C" w14:textId="77777777" w:rsidTr="00B311A5">
        <w:tc>
          <w:tcPr>
            <w:tcW w:w="3708" w:type="dxa"/>
            <w:tcBorders>
              <w:top w:val="single" w:sz="4" w:space="0" w:color="000000"/>
              <w:left w:val="single" w:sz="4" w:space="0" w:color="000000"/>
              <w:bottom w:val="single" w:sz="4" w:space="0" w:color="000000"/>
            </w:tcBorders>
          </w:tcPr>
          <w:p w14:paraId="79AD4D74" w14:textId="77777777" w:rsidR="002E125D" w:rsidRPr="00AE120B" w:rsidRDefault="00000000" w:rsidP="00DD764E">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3. SOLIS</w:t>
            </w:r>
          </w:p>
          <w:p w14:paraId="08816191" w14:textId="77777777" w:rsidR="002E125D" w:rsidRPr="00AE120B" w:rsidRDefault="002E125D" w:rsidP="00DD764E">
            <w:pPr>
              <w:pStyle w:val="EMEANormal"/>
              <w:keepNext/>
              <w:rPr>
                <w:rFonts w:ascii="Times New Roman" w:hAnsi="Times New Roman" w:cs="Times New Roman"/>
                <w:b/>
                <w:szCs w:val="22"/>
                <w:lang w:val="lv-LV"/>
              </w:rPr>
            </w:pPr>
          </w:p>
          <w:p w14:paraId="6688A60E" w14:textId="77777777" w:rsidR="002E125D" w:rsidRPr="00AE120B" w:rsidRDefault="00000000" w:rsidP="00DD764E">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Injekciju vietas</w:t>
            </w:r>
          </w:p>
          <w:p w14:paraId="235751A3" w14:textId="77777777" w:rsidR="002E125D" w:rsidRPr="00AE120B" w:rsidRDefault="00000000" w:rsidP="00DD764E">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70094673" wp14:editId="2EE0A689">
                  <wp:extent cx="2276475" cy="2381250"/>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67"/>
                          <pic:cNvPicPr>
                            <a:picLocks noChangeAspect="1" noChangeArrowheads="1"/>
                          </pic:cNvPicPr>
                        </pic:nvPicPr>
                        <pic:blipFill>
                          <a:blip r:embed="rId72" cstate="print"/>
                          <a:stretch>
                            <a:fillRect/>
                          </a:stretch>
                        </pic:blipFill>
                        <pic:spPr bwMode="auto">
                          <a:xfrm>
                            <a:off x="0" y="0"/>
                            <a:ext cx="2276475" cy="2381250"/>
                          </a:xfrm>
                          <a:prstGeom prst="rect">
                            <a:avLst/>
                          </a:prstGeom>
                          <a:solidFill>
                            <a:srgbClr val="FFFFFF"/>
                          </a:solidFill>
                          <a:ln w="9525">
                            <a:noFill/>
                            <a:miter lim="800000"/>
                            <a:headEnd/>
                            <a:tailEnd/>
                          </a:ln>
                        </pic:spPr>
                      </pic:pic>
                    </a:graphicData>
                  </a:graphic>
                </wp:inline>
              </w:drawing>
            </w:r>
          </w:p>
          <w:p w14:paraId="67E398ED" w14:textId="77777777" w:rsidR="002E125D" w:rsidRPr="00AE120B" w:rsidRDefault="00000000" w:rsidP="00DD764E">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 xml:space="preserve">     </w:t>
            </w:r>
            <w:r w:rsidRPr="00AE120B">
              <w:rPr>
                <w:rFonts w:ascii="Times New Roman" w:hAnsi="Times New Roman" w:cs="Times New Roman"/>
                <w:b/>
                <w:szCs w:val="22"/>
                <w:lang w:val="lv-LV"/>
              </w:rPr>
              <w:t>Injekciju vietas</w:t>
            </w:r>
          </w:p>
        </w:tc>
        <w:tc>
          <w:tcPr>
            <w:tcW w:w="5599" w:type="dxa"/>
            <w:tcBorders>
              <w:top w:val="single" w:sz="4" w:space="0" w:color="000000"/>
              <w:bottom w:val="single" w:sz="4" w:space="0" w:color="000000"/>
              <w:right w:val="single" w:sz="4" w:space="0" w:color="000000"/>
            </w:tcBorders>
          </w:tcPr>
          <w:p w14:paraId="216EBD93" w14:textId="77777777" w:rsidR="002E125D" w:rsidRPr="00AE120B" w:rsidRDefault="002E125D" w:rsidP="00DD764E">
            <w:pPr>
              <w:pStyle w:val="EMEAHeadingLeaflet"/>
              <w:keepNext/>
              <w:snapToGrid w:val="0"/>
              <w:rPr>
                <w:rFonts w:ascii="Times New Roman" w:hAnsi="Times New Roman" w:cs="Times New Roman"/>
                <w:b w:val="0"/>
                <w:szCs w:val="22"/>
                <w:lang w:val="lv-LV"/>
              </w:rPr>
            </w:pPr>
          </w:p>
          <w:p w14:paraId="306B8572" w14:textId="77777777" w:rsidR="002E125D" w:rsidRPr="00AE120B" w:rsidRDefault="00000000" w:rsidP="00DD764E">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Izvēlieties injekcijas vietu:</w:t>
            </w:r>
          </w:p>
          <w:p w14:paraId="27EB4679" w14:textId="77777777" w:rsidR="002E125D" w:rsidRPr="00AE120B" w:rsidRDefault="002E125D" w:rsidP="00DD764E">
            <w:pPr>
              <w:pStyle w:val="EMEANormal"/>
              <w:keepNext/>
              <w:rPr>
                <w:rFonts w:ascii="Times New Roman" w:hAnsi="Times New Roman" w:cs="Times New Roman"/>
                <w:szCs w:val="22"/>
                <w:lang w:val="lv-LV"/>
              </w:rPr>
            </w:pPr>
          </w:p>
          <w:p w14:paraId="07FB648E" w14:textId="77777777" w:rsidR="002E125D" w:rsidRPr="00AE120B" w:rsidRDefault="00000000" w:rsidP="00B9399D">
            <w:pPr>
              <w:pStyle w:val="EMEAHeadingLeaflet"/>
              <w:keepNext/>
              <w:numPr>
                <w:ilvl w:val="0"/>
                <w:numId w:val="73"/>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augšstilba priekšdaļā vai</w:t>
            </w:r>
          </w:p>
          <w:p w14:paraId="524D51D5" w14:textId="77777777" w:rsidR="002E125D" w:rsidRPr="00AE120B" w:rsidRDefault="00000000" w:rsidP="00B9399D">
            <w:pPr>
              <w:pStyle w:val="EMEAHeadingLeaflet"/>
              <w:keepNext/>
              <w:numPr>
                <w:ilvl w:val="0"/>
                <w:numId w:val="73"/>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vēdera sienā, vismaz 5 cm no nabas</w:t>
            </w:r>
          </w:p>
          <w:p w14:paraId="7B4945B2" w14:textId="77777777" w:rsidR="002E125D" w:rsidRPr="00AE120B" w:rsidRDefault="00000000" w:rsidP="00B9399D">
            <w:pPr>
              <w:pStyle w:val="EMEAHeadingLeaflet"/>
              <w:keepNext/>
              <w:numPr>
                <w:ilvl w:val="0"/>
                <w:numId w:val="73"/>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val="0"/>
                <w:szCs w:val="22"/>
                <w:lang w:val="lv-LV"/>
              </w:rPr>
              <w:t>vismaz 3 cm attālumā no pēdējās injekcijas vietas</w:t>
            </w:r>
          </w:p>
          <w:p w14:paraId="4503BE64" w14:textId="77777777" w:rsidR="002E125D" w:rsidRPr="00AE120B" w:rsidRDefault="002E125D" w:rsidP="00DD764E">
            <w:pPr>
              <w:pStyle w:val="EMEANormal"/>
              <w:keepNext/>
              <w:rPr>
                <w:rFonts w:ascii="Times New Roman" w:hAnsi="Times New Roman" w:cs="Times New Roman"/>
                <w:szCs w:val="22"/>
                <w:lang w:val="lv-LV"/>
              </w:rPr>
            </w:pPr>
          </w:p>
          <w:p w14:paraId="3BABDE91" w14:textId="77777777" w:rsidR="002E125D" w:rsidRPr="00AE120B" w:rsidRDefault="00000000" w:rsidP="00DD764E">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Ar apļveida kustībām notīriet injekcijas vietu ar spirta salveti.</w:t>
            </w:r>
          </w:p>
          <w:p w14:paraId="4B862B27" w14:textId="77777777" w:rsidR="002E125D" w:rsidRPr="00AE120B" w:rsidRDefault="002E125D" w:rsidP="00DD764E">
            <w:pPr>
              <w:pStyle w:val="EMEANormal"/>
              <w:keepNext/>
              <w:rPr>
                <w:rFonts w:ascii="Times New Roman" w:hAnsi="Times New Roman" w:cs="Times New Roman"/>
                <w:szCs w:val="22"/>
                <w:lang w:val="lv-LV"/>
              </w:rPr>
            </w:pPr>
          </w:p>
          <w:p w14:paraId="75326622" w14:textId="77777777" w:rsidR="002E125D" w:rsidRPr="00AE120B" w:rsidRDefault="00000000" w:rsidP="00B9399D">
            <w:pPr>
              <w:pStyle w:val="EMEAHeadingLeaflet"/>
              <w:keepNext/>
              <w:numPr>
                <w:ilvl w:val="0"/>
                <w:numId w:val="81"/>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Neinjicējiet</w:t>
            </w:r>
            <w:r w:rsidRPr="00AE120B">
              <w:rPr>
                <w:rFonts w:ascii="Times New Roman" w:hAnsi="Times New Roman" w:cs="Times New Roman"/>
                <w:b w:val="0"/>
                <w:szCs w:val="22"/>
                <w:lang w:val="lv-LV"/>
              </w:rPr>
              <w:t xml:space="preserve"> caur apģērbu.</w:t>
            </w:r>
          </w:p>
          <w:p w14:paraId="298526EE" w14:textId="77777777" w:rsidR="002E125D" w:rsidRPr="00AE120B" w:rsidRDefault="00000000" w:rsidP="00B9399D">
            <w:pPr>
              <w:pStyle w:val="EMEANormal"/>
              <w:keepNext/>
              <w:numPr>
                <w:ilvl w:val="0"/>
                <w:numId w:val="81"/>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szCs w:val="22"/>
                <w:lang w:val="lv-LV"/>
              </w:rPr>
              <w:t>Neinjicējiet</w:t>
            </w:r>
            <w:r w:rsidRPr="00AE120B">
              <w:rPr>
                <w:rFonts w:ascii="Times New Roman" w:hAnsi="Times New Roman" w:cs="Times New Roman"/>
                <w:szCs w:val="22"/>
                <w:lang w:val="lv-LV"/>
              </w:rPr>
              <w:t xml:space="preserve"> ādas vietās, kas ir iekaisušas, ar zilumiem, apsārtušas, sacietējušas, sarētojušas, ar strijām vai psoriāzes perēkļiem.</w:t>
            </w:r>
          </w:p>
        </w:tc>
      </w:tr>
      <w:tr w:rsidR="006D30D4" w14:paraId="62416E84" w14:textId="77777777" w:rsidTr="00B311A5">
        <w:tc>
          <w:tcPr>
            <w:tcW w:w="3708" w:type="dxa"/>
            <w:tcBorders>
              <w:top w:val="single" w:sz="4" w:space="0" w:color="000000"/>
              <w:left w:val="single" w:sz="4" w:space="0" w:color="000000"/>
              <w:bottom w:val="single" w:sz="4" w:space="0" w:color="000000"/>
            </w:tcBorders>
          </w:tcPr>
          <w:p w14:paraId="6E28B9D1" w14:textId="77777777" w:rsidR="002E125D" w:rsidRPr="00AE120B" w:rsidRDefault="00000000" w:rsidP="007C5B0A">
            <w:pPr>
              <w:pStyle w:val="EMEANormal"/>
              <w:keepNext/>
              <w:rPr>
                <w:rFonts w:ascii="Times New Roman" w:hAnsi="Times New Roman" w:cs="Times New Roman"/>
                <w:b/>
                <w:szCs w:val="22"/>
                <w:lang w:val="lv-LV"/>
              </w:rPr>
            </w:pPr>
            <w:r w:rsidRPr="00AE120B">
              <w:rPr>
                <w:rFonts w:ascii="Times New Roman" w:hAnsi="Times New Roman" w:cs="Times New Roman"/>
                <w:b/>
                <w:szCs w:val="22"/>
                <w:lang w:val="lv-LV"/>
              </w:rPr>
              <w:t>4. SOLIS</w:t>
            </w:r>
          </w:p>
          <w:p w14:paraId="2B6D7D8A" w14:textId="77777777" w:rsidR="002E125D" w:rsidRPr="00AE120B" w:rsidRDefault="002E125D" w:rsidP="007C5B0A">
            <w:pPr>
              <w:pStyle w:val="EMEANormal"/>
              <w:keepNext/>
              <w:rPr>
                <w:rFonts w:ascii="Times New Roman" w:hAnsi="Times New Roman" w:cs="Times New Roman"/>
                <w:b/>
                <w:szCs w:val="22"/>
                <w:lang w:val="lv-LV"/>
              </w:rPr>
            </w:pPr>
          </w:p>
          <w:p w14:paraId="2275DF4A" w14:textId="77777777" w:rsidR="002E125D" w:rsidRPr="00AE120B" w:rsidRDefault="00000000" w:rsidP="007C5B0A">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7B6199E0" wp14:editId="6A592AD9">
                  <wp:extent cx="2209800" cy="204787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8"/>
                          <pic:cNvPicPr>
                            <a:picLocks noChangeAspect="1" noChangeArrowheads="1"/>
                          </pic:cNvPicPr>
                        </pic:nvPicPr>
                        <pic:blipFill>
                          <a:blip r:embed="rId73" cstate="print"/>
                          <a:stretch>
                            <a:fillRect/>
                          </a:stretch>
                        </pic:blipFill>
                        <pic:spPr bwMode="auto">
                          <a:xfrm>
                            <a:off x="0" y="0"/>
                            <a:ext cx="2209800" cy="2047875"/>
                          </a:xfrm>
                          <a:prstGeom prst="rect">
                            <a:avLst/>
                          </a:prstGeom>
                          <a:solidFill>
                            <a:srgbClr val="FFFFFF"/>
                          </a:solidFill>
                          <a:ln w="9525">
                            <a:noFill/>
                            <a:miter lim="800000"/>
                            <a:headEnd/>
                            <a:tailEnd/>
                          </a:ln>
                        </pic:spPr>
                      </pic:pic>
                    </a:graphicData>
                  </a:graphic>
                </wp:inline>
              </w:drawing>
            </w:r>
          </w:p>
        </w:tc>
        <w:tc>
          <w:tcPr>
            <w:tcW w:w="5599" w:type="dxa"/>
            <w:tcBorders>
              <w:top w:val="single" w:sz="4" w:space="0" w:color="000000"/>
              <w:bottom w:val="single" w:sz="4" w:space="0" w:color="000000"/>
              <w:right w:val="single" w:sz="4" w:space="0" w:color="000000"/>
            </w:tcBorders>
          </w:tcPr>
          <w:p w14:paraId="1F03F0A7" w14:textId="77777777" w:rsidR="002E125D" w:rsidRPr="00AE120B" w:rsidRDefault="002E125D" w:rsidP="007C5B0A">
            <w:pPr>
              <w:pStyle w:val="EMEAHeadingLeaflet"/>
              <w:keepNext/>
              <w:snapToGrid w:val="0"/>
              <w:rPr>
                <w:rFonts w:ascii="Times New Roman" w:hAnsi="Times New Roman" w:cs="Times New Roman"/>
                <w:b w:val="0"/>
                <w:szCs w:val="22"/>
                <w:lang w:val="lv-LV"/>
              </w:rPr>
            </w:pPr>
          </w:p>
          <w:p w14:paraId="7533F72E" w14:textId="77777777" w:rsidR="002E125D" w:rsidRPr="00AE120B" w:rsidRDefault="00000000" w:rsidP="007C5B0A">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 xml:space="preserve">Turiet pildspalvveida pilnšļirci ar pelēko vāciņu (1) uz augšu. </w:t>
            </w:r>
          </w:p>
          <w:p w14:paraId="659E889C" w14:textId="77777777" w:rsidR="002E125D" w:rsidRPr="00AE120B" w:rsidRDefault="002E125D" w:rsidP="007C5B0A">
            <w:pPr>
              <w:pStyle w:val="EMEANormal"/>
              <w:keepNext/>
              <w:rPr>
                <w:rFonts w:ascii="Times New Roman" w:hAnsi="Times New Roman" w:cs="Times New Roman"/>
                <w:szCs w:val="22"/>
                <w:lang w:val="lv-LV"/>
              </w:rPr>
            </w:pPr>
          </w:p>
          <w:p w14:paraId="0DEBADE7" w14:textId="77777777" w:rsidR="002E125D" w:rsidRPr="00AE120B" w:rsidRDefault="00000000" w:rsidP="007C5B0A">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Ieskatieties pārbaudes lodziņā.</w:t>
            </w:r>
          </w:p>
          <w:p w14:paraId="257B399B" w14:textId="77777777" w:rsidR="002E125D" w:rsidRPr="00AE120B" w:rsidRDefault="002E125D" w:rsidP="007C5B0A">
            <w:pPr>
              <w:pStyle w:val="EMEANormal"/>
              <w:keepNext/>
              <w:rPr>
                <w:rFonts w:ascii="Times New Roman" w:hAnsi="Times New Roman" w:cs="Times New Roman"/>
                <w:szCs w:val="22"/>
                <w:lang w:val="lv-LV"/>
              </w:rPr>
            </w:pPr>
          </w:p>
          <w:p w14:paraId="035DBC1D" w14:textId="77777777" w:rsidR="002E125D" w:rsidRPr="00AE120B" w:rsidRDefault="00000000" w:rsidP="00B9399D">
            <w:pPr>
              <w:pStyle w:val="EMEAHeadingLeaflet"/>
              <w:keepNext/>
              <w:numPr>
                <w:ilvl w:val="0"/>
                <w:numId w:val="72"/>
              </w:numPr>
              <w:tabs>
                <w:tab w:val="clear" w:pos="562"/>
                <w:tab w:val="left" w:pos="757"/>
              </w:tabs>
              <w:ind w:left="757"/>
              <w:rPr>
                <w:rFonts w:ascii="Times New Roman" w:hAnsi="Times New Roman" w:cs="Times New Roman"/>
                <w:b w:val="0"/>
                <w:szCs w:val="22"/>
                <w:lang w:val="lv-LV"/>
              </w:rPr>
            </w:pPr>
            <w:r w:rsidRPr="00AE120B">
              <w:rPr>
                <w:rFonts w:ascii="Times New Roman" w:hAnsi="Times New Roman" w:cs="Times New Roman"/>
                <w:b w:val="0"/>
                <w:szCs w:val="22"/>
                <w:lang w:val="lv-LV"/>
              </w:rPr>
              <w:t>Ja lodziņā ir redzams viens vai vairāki burbulīši, tas ir normāli.</w:t>
            </w:r>
          </w:p>
          <w:p w14:paraId="3E065EFB" w14:textId="77777777" w:rsidR="002E125D" w:rsidRPr="00AE120B" w:rsidRDefault="00000000" w:rsidP="00B9399D">
            <w:pPr>
              <w:pStyle w:val="EMEAHeadingLeaflet"/>
              <w:keepNext/>
              <w:numPr>
                <w:ilvl w:val="0"/>
                <w:numId w:val="72"/>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val="0"/>
                <w:szCs w:val="22"/>
                <w:lang w:val="lv-LV"/>
              </w:rPr>
              <w:t>Pārliecinieties, ka šķidrums ir caurspīdīgs un bezkrāsains.</w:t>
            </w:r>
          </w:p>
          <w:p w14:paraId="157690BD" w14:textId="77777777" w:rsidR="002E125D" w:rsidRPr="00AE120B" w:rsidRDefault="00000000" w:rsidP="00B9399D">
            <w:pPr>
              <w:pStyle w:val="EMEAHeadingLeaflet"/>
              <w:keepNext/>
              <w:numPr>
                <w:ilvl w:val="0"/>
                <w:numId w:val="72"/>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Nelietojiet</w:t>
            </w:r>
            <w:r w:rsidRPr="00AE120B">
              <w:rPr>
                <w:rFonts w:ascii="Times New Roman" w:hAnsi="Times New Roman" w:cs="Times New Roman"/>
                <w:b w:val="0"/>
                <w:szCs w:val="22"/>
                <w:lang w:val="lv-LV"/>
              </w:rPr>
              <w:t xml:space="preserve"> pildspalvveida pilnšļirci, ja šķidrums ir duļķains vai tajā ir daļiņas.</w:t>
            </w:r>
          </w:p>
          <w:p w14:paraId="009B5611" w14:textId="77777777" w:rsidR="002E125D" w:rsidRPr="00AE120B" w:rsidRDefault="00000000" w:rsidP="00B9399D">
            <w:pPr>
              <w:pStyle w:val="EMEANormal"/>
              <w:keepNext/>
              <w:numPr>
                <w:ilvl w:val="0"/>
                <w:numId w:val="72"/>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szCs w:val="22"/>
                <w:lang w:val="lv-LV"/>
              </w:rPr>
              <w:t>Nelietojiet</w:t>
            </w:r>
            <w:r w:rsidRPr="00AE120B">
              <w:rPr>
                <w:rFonts w:ascii="Times New Roman" w:hAnsi="Times New Roman" w:cs="Times New Roman"/>
                <w:szCs w:val="22"/>
                <w:lang w:val="lv-LV"/>
              </w:rPr>
              <w:t xml:space="preserve"> pildspalvveida pilnšļirci, ja tā ir tikusi nomesta vai salauzta.</w:t>
            </w:r>
          </w:p>
        </w:tc>
      </w:tr>
      <w:tr w:rsidR="006D30D4" w14:paraId="6615432D" w14:textId="77777777" w:rsidTr="00B311A5">
        <w:tc>
          <w:tcPr>
            <w:tcW w:w="3708" w:type="dxa"/>
            <w:tcBorders>
              <w:top w:val="single" w:sz="4" w:space="0" w:color="000000"/>
              <w:left w:val="single" w:sz="4" w:space="0" w:color="000000"/>
              <w:bottom w:val="single" w:sz="4" w:space="0" w:color="000000"/>
            </w:tcBorders>
          </w:tcPr>
          <w:p w14:paraId="03399B78" w14:textId="77777777" w:rsidR="002E125D" w:rsidRPr="00AE120B" w:rsidRDefault="00000000" w:rsidP="00DD764E">
            <w:pPr>
              <w:pStyle w:val="EMEANormal"/>
              <w:rPr>
                <w:rFonts w:ascii="Times New Roman" w:hAnsi="Times New Roman" w:cs="Times New Roman"/>
                <w:szCs w:val="22"/>
                <w:lang w:val="lv-LV"/>
              </w:rPr>
            </w:pPr>
            <w:r w:rsidRPr="00AE120B">
              <w:rPr>
                <w:rFonts w:ascii="Times New Roman" w:hAnsi="Times New Roman" w:cs="Times New Roman"/>
                <w:b/>
                <w:szCs w:val="22"/>
                <w:lang w:val="lv-LV"/>
              </w:rPr>
              <w:lastRenderedPageBreak/>
              <w:t>5. SOLIS</w:t>
            </w:r>
            <w:r w:rsidRPr="00AE120B">
              <w:rPr>
                <w:rFonts w:ascii="Times New Roman" w:hAnsi="Times New Roman" w:cs="Times New Roman"/>
                <w:szCs w:val="22"/>
                <w:lang w:val="lv-LV"/>
              </w:rPr>
              <w:t xml:space="preserve"> </w:t>
            </w:r>
          </w:p>
          <w:p w14:paraId="540DFD8B" w14:textId="77777777" w:rsidR="002E125D" w:rsidRPr="00AE120B" w:rsidRDefault="002E125D" w:rsidP="00B311A5">
            <w:pPr>
              <w:pStyle w:val="EMEANormal"/>
              <w:keepNext/>
              <w:rPr>
                <w:rFonts w:ascii="Times New Roman" w:hAnsi="Times New Roman" w:cs="Times New Roman"/>
                <w:szCs w:val="22"/>
                <w:lang w:val="lv-LV"/>
              </w:rPr>
            </w:pPr>
          </w:p>
          <w:p w14:paraId="37C4AB1F" w14:textId="77777777" w:rsidR="002E125D" w:rsidRPr="00AE120B" w:rsidRDefault="00000000" w:rsidP="00B311A5">
            <w:pPr>
              <w:pStyle w:val="EMEANormal"/>
              <w:keepNext/>
              <w:spacing w:after="280"/>
              <w:rPr>
                <w:rFonts w:ascii="Times New Roman" w:hAnsi="Times New Roman" w:cs="Times New Roman"/>
                <w:szCs w:val="22"/>
                <w:lang w:val="lv-LV"/>
              </w:rPr>
            </w:pPr>
            <w:r w:rsidRPr="00AE120B">
              <w:rPr>
                <w:rFonts w:ascii="Times New Roman" w:hAnsi="Times New Roman" w:cs="Times New Roman"/>
                <w:b/>
                <w:szCs w:val="22"/>
                <w:lang w:val="lv-LV"/>
              </w:rPr>
              <w:t>1. vāciņš</w:t>
            </w:r>
          </w:p>
          <w:p w14:paraId="0EE584C7" w14:textId="77777777" w:rsidR="002E125D" w:rsidRPr="00AE120B" w:rsidRDefault="00000000" w:rsidP="00B311A5">
            <w:pPr>
              <w:pStyle w:val="EMEANormal"/>
              <w:keepNext/>
              <w:rPr>
                <w:rFonts w:ascii="Times New Roman" w:hAnsi="Times New Roman" w:cs="Times New Roman"/>
                <w:b/>
                <w:szCs w:val="22"/>
                <w:lang w:val="lv-LV"/>
              </w:rPr>
            </w:pPr>
            <w:r w:rsidRPr="002A4BA0">
              <w:rPr>
                <w:rFonts w:ascii="Times New Roman" w:hAnsi="Times New Roman"/>
                <w:noProof/>
                <w:lang w:val="en-GB"/>
              </w:rPr>
              <w:drawing>
                <wp:inline distT="0" distB="0" distL="0" distR="0" wp14:anchorId="79CDA610" wp14:editId="6168AED8">
                  <wp:extent cx="2028825" cy="1847850"/>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9"/>
                          <pic:cNvPicPr>
                            <a:picLocks noChangeAspect="1" noChangeArrowheads="1"/>
                          </pic:cNvPicPr>
                        </pic:nvPicPr>
                        <pic:blipFill>
                          <a:blip r:embed="rId74" cstate="print"/>
                          <a:stretch>
                            <a:fillRect/>
                          </a:stretch>
                        </pic:blipFill>
                        <pic:spPr bwMode="auto">
                          <a:xfrm>
                            <a:off x="0" y="0"/>
                            <a:ext cx="2028825" cy="1847850"/>
                          </a:xfrm>
                          <a:prstGeom prst="rect">
                            <a:avLst/>
                          </a:prstGeom>
                          <a:solidFill>
                            <a:srgbClr val="FFFFFF"/>
                          </a:solidFill>
                          <a:ln w="9525">
                            <a:noFill/>
                            <a:miter lim="800000"/>
                            <a:headEnd/>
                            <a:tailEnd/>
                          </a:ln>
                        </pic:spPr>
                      </pic:pic>
                    </a:graphicData>
                  </a:graphic>
                </wp:inline>
              </w:drawing>
            </w:r>
          </w:p>
          <w:p w14:paraId="162388D5" w14:textId="77777777" w:rsidR="002E125D" w:rsidRPr="00AE120B" w:rsidRDefault="00000000" w:rsidP="00B311A5">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 xml:space="preserve">                                            2. vāciņš</w:t>
            </w:r>
          </w:p>
        </w:tc>
        <w:tc>
          <w:tcPr>
            <w:tcW w:w="5599" w:type="dxa"/>
            <w:tcBorders>
              <w:top w:val="single" w:sz="4" w:space="0" w:color="000000"/>
              <w:bottom w:val="single" w:sz="4" w:space="0" w:color="000000"/>
              <w:right w:val="single" w:sz="4" w:space="0" w:color="000000"/>
            </w:tcBorders>
          </w:tcPr>
          <w:p w14:paraId="6C45123E" w14:textId="77777777" w:rsidR="002E125D" w:rsidRPr="00AE120B" w:rsidRDefault="002E125D" w:rsidP="00B311A5">
            <w:pPr>
              <w:pStyle w:val="EMEAHeadingLeaflet"/>
              <w:keepNext/>
              <w:snapToGrid w:val="0"/>
              <w:rPr>
                <w:rFonts w:ascii="Times New Roman" w:hAnsi="Times New Roman" w:cs="Times New Roman"/>
                <w:b w:val="0"/>
                <w:szCs w:val="22"/>
                <w:lang w:val="lv-LV"/>
              </w:rPr>
            </w:pPr>
          </w:p>
          <w:p w14:paraId="30D9BD93" w14:textId="77777777" w:rsidR="002E125D" w:rsidRPr="00AE120B" w:rsidRDefault="00000000" w:rsidP="00B311A5">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 xml:space="preserve">Taisnā virzienā noņemiet pelēko vāciņu (1). Vāciņu izmetiet. </w:t>
            </w:r>
            <w:r w:rsidR="0079660B" w:rsidRPr="00AE120B">
              <w:rPr>
                <w:rFonts w:ascii="Times New Roman" w:hAnsi="Times New Roman" w:cs="Times New Roman"/>
                <w:szCs w:val="22"/>
                <w:lang w:val="lv-LV"/>
              </w:rPr>
              <w:t>Nelieciet</w:t>
            </w:r>
            <w:r w:rsidRPr="00AE120B">
              <w:rPr>
                <w:rFonts w:ascii="Times New Roman" w:hAnsi="Times New Roman" w:cs="Times New Roman"/>
                <w:b w:val="0"/>
                <w:szCs w:val="22"/>
                <w:lang w:val="lv-LV"/>
              </w:rPr>
              <w:t xml:space="preserve"> to atpakaļ.</w:t>
            </w:r>
          </w:p>
          <w:p w14:paraId="2C4A7D5B" w14:textId="77777777" w:rsidR="002E125D" w:rsidRPr="00AE120B" w:rsidRDefault="002E125D" w:rsidP="00B311A5">
            <w:pPr>
              <w:pStyle w:val="EMEANormal"/>
              <w:keepNext/>
              <w:rPr>
                <w:rFonts w:ascii="Times New Roman" w:hAnsi="Times New Roman" w:cs="Times New Roman"/>
                <w:szCs w:val="22"/>
                <w:lang w:val="lv-LV"/>
              </w:rPr>
            </w:pPr>
          </w:p>
          <w:p w14:paraId="40B7D471" w14:textId="77777777" w:rsidR="002E125D" w:rsidRPr="00AE120B" w:rsidRDefault="00000000" w:rsidP="00B9399D">
            <w:pPr>
              <w:pStyle w:val="EMEAHeadingLeaflet"/>
              <w:keepNext/>
              <w:numPr>
                <w:ilvl w:val="0"/>
                <w:numId w:val="71"/>
              </w:numPr>
              <w:tabs>
                <w:tab w:val="clear" w:pos="562"/>
                <w:tab w:val="left" w:pos="757"/>
              </w:tabs>
              <w:ind w:left="763"/>
              <w:rPr>
                <w:rFonts w:ascii="Times New Roman" w:hAnsi="Times New Roman" w:cs="Times New Roman"/>
                <w:b w:val="0"/>
                <w:szCs w:val="22"/>
                <w:lang w:val="lv-LV"/>
              </w:rPr>
            </w:pPr>
            <w:r w:rsidRPr="00AE120B">
              <w:rPr>
                <w:rFonts w:ascii="Times New Roman" w:hAnsi="Times New Roman" w:cs="Times New Roman"/>
                <w:b w:val="0"/>
                <w:szCs w:val="22"/>
                <w:lang w:val="lv-LV"/>
              </w:rPr>
              <w:t>Pārbaudiet, vai kopā ar vāciņu ir noņemts mazais melnais adatas aizsargs</w:t>
            </w:r>
          </w:p>
          <w:p w14:paraId="675DB85B" w14:textId="77777777" w:rsidR="002E125D" w:rsidRPr="00AE120B" w:rsidRDefault="00000000" w:rsidP="00B9399D">
            <w:pPr>
              <w:pStyle w:val="EMEAHeadingLeaflet"/>
              <w:keepNext/>
              <w:numPr>
                <w:ilvl w:val="0"/>
                <w:numId w:val="71"/>
              </w:numPr>
              <w:tabs>
                <w:tab w:val="clear" w:pos="562"/>
                <w:tab w:val="left" w:pos="757"/>
              </w:tabs>
              <w:ind w:left="763"/>
              <w:rPr>
                <w:rFonts w:ascii="Times New Roman" w:hAnsi="Times New Roman" w:cs="Times New Roman"/>
                <w:szCs w:val="22"/>
                <w:lang w:val="lv-LV"/>
              </w:rPr>
            </w:pPr>
            <w:r w:rsidRPr="00AE120B">
              <w:rPr>
                <w:rFonts w:ascii="Times New Roman" w:hAnsi="Times New Roman" w:cs="Times New Roman"/>
                <w:b w:val="0"/>
                <w:szCs w:val="22"/>
                <w:lang w:val="lv-LV"/>
              </w:rPr>
              <w:t>Ja no adatas ir izplūduši daži šķidruma pilieni, tas ir normāli</w:t>
            </w:r>
          </w:p>
          <w:p w14:paraId="11767BF0" w14:textId="77777777" w:rsidR="002E125D" w:rsidRPr="00AE120B" w:rsidRDefault="002E125D" w:rsidP="00B311A5">
            <w:pPr>
              <w:pStyle w:val="EMEANormal"/>
              <w:keepNext/>
              <w:rPr>
                <w:rFonts w:ascii="Times New Roman" w:hAnsi="Times New Roman" w:cs="Times New Roman"/>
                <w:szCs w:val="22"/>
                <w:lang w:val="lv-LV"/>
              </w:rPr>
            </w:pPr>
          </w:p>
          <w:p w14:paraId="097D69DA" w14:textId="77777777" w:rsidR="002E125D" w:rsidRPr="00AE120B" w:rsidRDefault="00000000" w:rsidP="00B311A5">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 xml:space="preserve">Taisnā virzienā noņemiet plūmju krāsas vāciņu (2). Vāciņu izmetiet. </w:t>
            </w:r>
            <w:r w:rsidR="0079660B" w:rsidRPr="00AE120B">
              <w:rPr>
                <w:rFonts w:ascii="Times New Roman" w:hAnsi="Times New Roman" w:cs="Times New Roman"/>
                <w:szCs w:val="22"/>
                <w:lang w:val="lv-LV"/>
              </w:rPr>
              <w:t>Nelieciet</w:t>
            </w:r>
            <w:r w:rsidRPr="00AE120B">
              <w:rPr>
                <w:rFonts w:ascii="Times New Roman" w:hAnsi="Times New Roman" w:cs="Times New Roman"/>
                <w:b w:val="0"/>
                <w:szCs w:val="22"/>
                <w:lang w:val="lv-LV"/>
              </w:rPr>
              <w:t xml:space="preserve"> to atpakaļ.</w:t>
            </w:r>
          </w:p>
          <w:p w14:paraId="2B52847F" w14:textId="77777777" w:rsidR="002E125D" w:rsidRPr="00AE120B" w:rsidRDefault="002E125D" w:rsidP="00B311A5">
            <w:pPr>
              <w:pStyle w:val="EMEANormal"/>
              <w:keepNext/>
              <w:rPr>
                <w:rFonts w:ascii="Times New Roman" w:hAnsi="Times New Roman" w:cs="Times New Roman"/>
                <w:szCs w:val="22"/>
                <w:lang w:val="lv-LV"/>
              </w:rPr>
            </w:pPr>
          </w:p>
          <w:p w14:paraId="17B1CDBD" w14:textId="77777777" w:rsidR="002E125D" w:rsidRPr="00AE120B" w:rsidRDefault="00000000" w:rsidP="00B311A5">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Tagad pildspalvveida pilnšļirce ir gatava lietošanai.</w:t>
            </w:r>
          </w:p>
          <w:p w14:paraId="1B2E77B8" w14:textId="77777777" w:rsidR="002E125D" w:rsidRPr="00AE120B" w:rsidRDefault="002E125D" w:rsidP="00B311A5">
            <w:pPr>
              <w:pStyle w:val="EMEANormal"/>
              <w:keepNext/>
              <w:rPr>
                <w:rFonts w:ascii="Times New Roman" w:hAnsi="Times New Roman" w:cs="Times New Roman"/>
                <w:szCs w:val="22"/>
                <w:lang w:val="lv-LV"/>
              </w:rPr>
            </w:pPr>
          </w:p>
          <w:p w14:paraId="60B3A030" w14:textId="77777777" w:rsidR="002E125D" w:rsidRPr="00AE120B" w:rsidRDefault="00000000" w:rsidP="00B311A5">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Pagrieziet pildspalvveida pilnšļirci tā, lai baltā bultiņa būtu pavērsta pret injekcijas vietu.</w:t>
            </w:r>
          </w:p>
        </w:tc>
      </w:tr>
      <w:tr w:rsidR="006D30D4" w14:paraId="3B45A94D" w14:textId="77777777" w:rsidTr="00B311A5">
        <w:tc>
          <w:tcPr>
            <w:tcW w:w="3708" w:type="dxa"/>
            <w:tcBorders>
              <w:top w:val="single" w:sz="4" w:space="0" w:color="000000"/>
              <w:left w:val="single" w:sz="4" w:space="0" w:color="000000"/>
              <w:bottom w:val="single" w:sz="4" w:space="0" w:color="000000"/>
            </w:tcBorders>
          </w:tcPr>
          <w:p w14:paraId="58BF0B35" w14:textId="77777777" w:rsidR="002E125D" w:rsidRPr="00AE120B" w:rsidRDefault="00000000" w:rsidP="00DD764E">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lastRenderedPageBreak/>
              <w:t>6. SOLIS</w:t>
            </w:r>
          </w:p>
          <w:p w14:paraId="341DE5BE" w14:textId="77777777" w:rsidR="002E125D" w:rsidRPr="00AE120B" w:rsidRDefault="00000000" w:rsidP="00DD764E">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08087834" wp14:editId="47F80D4D">
                  <wp:extent cx="2257425" cy="2143125"/>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0"/>
                          <pic:cNvPicPr>
                            <a:picLocks noChangeAspect="1" noChangeArrowheads="1"/>
                          </pic:cNvPicPr>
                        </pic:nvPicPr>
                        <pic:blipFill>
                          <a:blip r:embed="rId75" cstate="print"/>
                          <a:stretch>
                            <a:fillRect/>
                          </a:stretch>
                        </pic:blipFill>
                        <pic:spPr bwMode="auto">
                          <a:xfrm>
                            <a:off x="0" y="0"/>
                            <a:ext cx="2257425" cy="2143125"/>
                          </a:xfrm>
                          <a:prstGeom prst="rect">
                            <a:avLst/>
                          </a:prstGeom>
                          <a:solidFill>
                            <a:srgbClr val="FFFFFF"/>
                          </a:solidFill>
                          <a:ln w="9525">
                            <a:noFill/>
                            <a:miter lim="800000"/>
                            <a:headEnd/>
                            <a:tailEnd/>
                          </a:ln>
                        </pic:spPr>
                      </pic:pic>
                    </a:graphicData>
                  </a:graphic>
                </wp:inline>
              </w:drawing>
            </w:r>
          </w:p>
        </w:tc>
        <w:tc>
          <w:tcPr>
            <w:tcW w:w="5599" w:type="dxa"/>
            <w:tcBorders>
              <w:top w:val="single" w:sz="4" w:space="0" w:color="000000"/>
              <w:bottom w:val="single" w:sz="4" w:space="0" w:color="000000"/>
              <w:right w:val="single" w:sz="4" w:space="0" w:color="000000"/>
            </w:tcBorders>
          </w:tcPr>
          <w:p w14:paraId="7A037CAB" w14:textId="77777777" w:rsidR="002E125D" w:rsidRPr="00AE120B" w:rsidRDefault="002E125D" w:rsidP="00DD764E">
            <w:pPr>
              <w:pStyle w:val="EMEAHeadingLeaflet"/>
              <w:keepNext/>
              <w:snapToGrid w:val="0"/>
              <w:rPr>
                <w:rFonts w:ascii="Times New Roman" w:hAnsi="Times New Roman" w:cs="Times New Roman"/>
                <w:b w:val="0"/>
                <w:szCs w:val="22"/>
                <w:lang w:val="lv-LV"/>
              </w:rPr>
            </w:pPr>
          </w:p>
          <w:p w14:paraId="72D2935F" w14:textId="77777777" w:rsidR="002E125D" w:rsidRPr="00AE120B" w:rsidRDefault="00000000" w:rsidP="00DD764E">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 xml:space="preserve">Ar otras rokas pirkstiem saspiediet ādu ap injekcijas vietu, lai izveidotos pacēlums, un </w:t>
            </w:r>
            <w:r w:rsidR="00750FC2" w:rsidRPr="00AE120B">
              <w:rPr>
                <w:rFonts w:ascii="Times New Roman" w:hAnsi="Times New Roman" w:cs="Times New Roman"/>
                <w:b w:val="0"/>
                <w:szCs w:val="22"/>
                <w:lang w:val="lv-LV"/>
              </w:rPr>
              <w:t xml:space="preserve">turiet </w:t>
            </w:r>
            <w:r w:rsidRPr="00AE120B">
              <w:rPr>
                <w:rFonts w:ascii="Times New Roman" w:hAnsi="Times New Roman" w:cs="Times New Roman"/>
                <w:b w:val="0"/>
                <w:szCs w:val="22"/>
                <w:lang w:val="lv-LV"/>
              </w:rPr>
              <w:t>to stingri satver</w:t>
            </w:r>
            <w:r w:rsidR="00750FC2" w:rsidRPr="00AE120B">
              <w:rPr>
                <w:rFonts w:ascii="Times New Roman" w:hAnsi="Times New Roman" w:cs="Times New Roman"/>
                <w:b w:val="0"/>
                <w:szCs w:val="22"/>
                <w:lang w:val="lv-LV"/>
              </w:rPr>
              <w:t>tu līdz injekcijas beigām</w:t>
            </w:r>
            <w:r w:rsidRPr="00AE120B">
              <w:rPr>
                <w:rFonts w:ascii="Times New Roman" w:hAnsi="Times New Roman" w:cs="Times New Roman"/>
                <w:b w:val="0"/>
                <w:szCs w:val="22"/>
                <w:lang w:val="lv-LV"/>
              </w:rPr>
              <w:t>.</w:t>
            </w:r>
          </w:p>
          <w:p w14:paraId="136C890B" w14:textId="77777777" w:rsidR="002E125D" w:rsidRPr="00AE120B" w:rsidRDefault="002E125D" w:rsidP="00DD764E">
            <w:pPr>
              <w:pStyle w:val="EMEANormal"/>
              <w:keepNext/>
              <w:rPr>
                <w:rFonts w:ascii="Times New Roman" w:hAnsi="Times New Roman" w:cs="Times New Roman"/>
                <w:szCs w:val="22"/>
                <w:lang w:val="lv-LV"/>
              </w:rPr>
            </w:pPr>
          </w:p>
          <w:p w14:paraId="45D22344" w14:textId="77777777" w:rsidR="002E125D" w:rsidRPr="00AE120B" w:rsidRDefault="00000000" w:rsidP="00DD764E">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Pavērsiet balto bultiņu pret injekcijas vietu (augšstilbu vai vēdera sienu).</w:t>
            </w:r>
          </w:p>
          <w:p w14:paraId="299FD15B" w14:textId="77777777" w:rsidR="002E125D" w:rsidRPr="00AE120B" w:rsidRDefault="002E125D" w:rsidP="00DD764E">
            <w:pPr>
              <w:pStyle w:val="EMEANormal"/>
              <w:keepNext/>
              <w:rPr>
                <w:rFonts w:ascii="Times New Roman" w:hAnsi="Times New Roman" w:cs="Times New Roman"/>
                <w:szCs w:val="22"/>
                <w:lang w:val="lv-LV"/>
              </w:rPr>
            </w:pPr>
          </w:p>
          <w:p w14:paraId="732F47E1" w14:textId="77777777" w:rsidR="002E125D" w:rsidRPr="00AE120B" w:rsidRDefault="00000000" w:rsidP="00DD764E">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 xml:space="preserve">Novietojiet balto adatas uzmavu taisnā </w:t>
            </w:r>
            <w:r w:rsidRPr="00AE120B">
              <w:rPr>
                <w:rFonts w:ascii="Times New Roman" w:hAnsi="Times New Roman" w:cs="Times New Roman"/>
                <w:szCs w:val="22"/>
                <w:lang w:val="lv-LV"/>
              </w:rPr>
              <w:t>(90˚)</w:t>
            </w:r>
            <w:r w:rsidRPr="00AE120B">
              <w:rPr>
                <w:rFonts w:ascii="Times New Roman" w:hAnsi="Times New Roman" w:cs="Times New Roman"/>
                <w:b w:val="0"/>
                <w:szCs w:val="22"/>
                <w:lang w:val="lv-LV"/>
              </w:rPr>
              <w:t xml:space="preserve"> leņķī pret injekcijas vietu.</w:t>
            </w:r>
          </w:p>
          <w:p w14:paraId="77E568F0" w14:textId="77777777" w:rsidR="002E125D" w:rsidRPr="00AE120B" w:rsidRDefault="002E125D" w:rsidP="00DD764E">
            <w:pPr>
              <w:pStyle w:val="EMEANormal"/>
              <w:keepNext/>
              <w:rPr>
                <w:rFonts w:ascii="Times New Roman" w:hAnsi="Times New Roman" w:cs="Times New Roman"/>
                <w:szCs w:val="22"/>
                <w:lang w:val="lv-LV"/>
              </w:rPr>
            </w:pPr>
          </w:p>
          <w:p w14:paraId="36F7B619" w14:textId="77777777" w:rsidR="002E125D" w:rsidRPr="00AE120B" w:rsidRDefault="00000000" w:rsidP="00DD764E">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Turiet pildspalvveida pilnšļirci tā, lai būtu redzams pārbaudes lodziņš.</w:t>
            </w:r>
          </w:p>
          <w:p w14:paraId="5811C11C" w14:textId="77777777" w:rsidR="00DC0AE2" w:rsidRPr="00AE120B" w:rsidRDefault="00DC0AE2" w:rsidP="00DD764E">
            <w:pPr>
              <w:pStyle w:val="EMEANormal"/>
              <w:keepNext/>
              <w:rPr>
                <w:rFonts w:ascii="Times New Roman" w:hAnsi="Times New Roman" w:cs="Times New Roman"/>
                <w:szCs w:val="22"/>
                <w:lang w:val="lv-LV"/>
              </w:rPr>
            </w:pPr>
          </w:p>
          <w:p w14:paraId="3C2A3BD2" w14:textId="77777777" w:rsidR="00DC0AE2" w:rsidRPr="00AE120B" w:rsidRDefault="00000000" w:rsidP="00DD764E">
            <w:pPr>
              <w:pStyle w:val="EMEANormal"/>
              <w:keepNext/>
              <w:rPr>
                <w:rFonts w:ascii="Times New Roman" w:hAnsi="Times New Roman" w:cs="Times New Roman"/>
                <w:szCs w:val="22"/>
                <w:lang w:val="lv-LV"/>
              </w:rPr>
            </w:pPr>
            <w:r w:rsidRPr="00AE120B">
              <w:rPr>
                <w:rFonts w:ascii="Times New Roman" w:hAnsi="Times New Roman" w:cs="Times New Roman"/>
                <w:b/>
                <w:bCs/>
                <w:szCs w:val="22"/>
                <w:lang w:val="lv-LV"/>
              </w:rPr>
              <w:t>Nespiediet</w:t>
            </w:r>
            <w:r w:rsidRPr="00AE120B">
              <w:rPr>
                <w:rFonts w:ascii="Times New Roman" w:hAnsi="Times New Roman" w:cs="Times New Roman"/>
                <w:szCs w:val="22"/>
                <w:lang w:val="lv-LV"/>
              </w:rPr>
              <w:t xml:space="preserve"> plūmju krāsas aktivizēšanas pogu, pirms esat gatavs injicēt zāles.</w:t>
            </w:r>
          </w:p>
        </w:tc>
      </w:tr>
      <w:tr w:rsidR="006D30D4" w14:paraId="7B959D47" w14:textId="77777777" w:rsidTr="00B311A5">
        <w:tc>
          <w:tcPr>
            <w:tcW w:w="3708" w:type="dxa"/>
            <w:tcBorders>
              <w:top w:val="single" w:sz="4" w:space="0" w:color="000000"/>
              <w:left w:val="single" w:sz="4" w:space="0" w:color="000000"/>
              <w:bottom w:val="single" w:sz="4" w:space="0" w:color="000000"/>
            </w:tcBorders>
          </w:tcPr>
          <w:p w14:paraId="7A7CC9C8" w14:textId="77777777" w:rsidR="002E125D" w:rsidRPr="00AE120B" w:rsidRDefault="00000000" w:rsidP="007C5B0A">
            <w:pPr>
              <w:pStyle w:val="EMEANormal"/>
              <w:keepNext/>
              <w:jc w:val="both"/>
              <w:rPr>
                <w:rFonts w:ascii="Times New Roman" w:hAnsi="Times New Roman" w:cs="Times New Roman"/>
                <w:b/>
                <w:szCs w:val="22"/>
                <w:lang w:val="lv-LV"/>
              </w:rPr>
            </w:pPr>
            <w:r w:rsidRPr="00AE120B">
              <w:rPr>
                <w:rFonts w:ascii="Times New Roman" w:hAnsi="Times New Roman" w:cs="Times New Roman"/>
                <w:b/>
                <w:szCs w:val="22"/>
                <w:lang w:val="lv-LV"/>
              </w:rPr>
              <w:t>7. SOLIS</w:t>
            </w:r>
          </w:p>
          <w:p w14:paraId="2056038E" w14:textId="77777777" w:rsidR="002E125D" w:rsidRPr="00AE120B" w:rsidRDefault="002E125D" w:rsidP="007C5B0A">
            <w:pPr>
              <w:pStyle w:val="EMEANormal"/>
              <w:keepNext/>
              <w:jc w:val="both"/>
              <w:rPr>
                <w:rFonts w:ascii="Times New Roman" w:hAnsi="Times New Roman" w:cs="Times New Roman"/>
                <w:b/>
                <w:szCs w:val="22"/>
                <w:lang w:val="lv-LV"/>
              </w:rPr>
            </w:pPr>
          </w:p>
          <w:p w14:paraId="1ED328D8" w14:textId="77777777" w:rsidR="002E125D" w:rsidRPr="00AE120B" w:rsidRDefault="00000000" w:rsidP="007C5B0A">
            <w:pPr>
              <w:pStyle w:val="EMEANormal"/>
              <w:keepNext/>
              <w:rPr>
                <w:rFonts w:ascii="Times New Roman" w:hAnsi="Times New Roman" w:cs="Times New Roman"/>
                <w:szCs w:val="22"/>
                <w:lang w:val="lv-LV"/>
              </w:rPr>
            </w:pPr>
            <w:r w:rsidRPr="00AE120B">
              <w:rPr>
                <w:rFonts w:ascii="Times New Roman" w:hAnsi="Times New Roman" w:cs="Times New Roman"/>
                <w:b/>
                <w:szCs w:val="22"/>
                <w:lang w:val="lv-LV"/>
              </w:rPr>
              <w:t xml:space="preserve">                             15 sekundes</w:t>
            </w:r>
          </w:p>
          <w:p w14:paraId="25D29A2C" w14:textId="77777777" w:rsidR="002E125D" w:rsidRPr="00AE120B" w:rsidRDefault="00000000" w:rsidP="00EB7BC1">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12231579" wp14:editId="66FB75E8">
                  <wp:extent cx="2209800" cy="2762250"/>
                  <wp:effectExtent l="0" t="0" r="0" b="0"/>
                  <wp:docPr id="12" name="Picture 12"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 descr="STEP7a_grey"/>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2209800" cy="2762250"/>
                          </a:xfrm>
                          <a:prstGeom prst="rect">
                            <a:avLst/>
                          </a:prstGeom>
                          <a:noFill/>
                          <a:ln>
                            <a:noFill/>
                          </a:ln>
                        </pic:spPr>
                      </pic:pic>
                    </a:graphicData>
                  </a:graphic>
                </wp:inline>
              </w:drawing>
            </w:r>
          </w:p>
        </w:tc>
        <w:tc>
          <w:tcPr>
            <w:tcW w:w="5599" w:type="dxa"/>
            <w:tcBorders>
              <w:top w:val="single" w:sz="4" w:space="0" w:color="000000"/>
              <w:bottom w:val="single" w:sz="4" w:space="0" w:color="000000"/>
              <w:right w:val="single" w:sz="4" w:space="0" w:color="000000"/>
            </w:tcBorders>
          </w:tcPr>
          <w:p w14:paraId="1B714A33" w14:textId="77777777" w:rsidR="002E125D" w:rsidRPr="00AE120B" w:rsidRDefault="002E125D" w:rsidP="007C5B0A">
            <w:pPr>
              <w:pStyle w:val="EMEAHeadingLeaflet"/>
              <w:keepNext/>
              <w:snapToGrid w:val="0"/>
              <w:rPr>
                <w:rFonts w:ascii="Times New Roman" w:hAnsi="Times New Roman" w:cs="Times New Roman"/>
                <w:szCs w:val="22"/>
                <w:lang w:val="lv-LV"/>
              </w:rPr>
            </w:pPr>
          </w:p>
          <w:p w14:paraId="6438538D" w14:textId="77777777" w:rsidR="002E125D" w:rsidRPr="00AE120B" w:rsidRDefault="00000000" w:rsidP="007C5B0A">
            <w:pPr>
              <w:pStyle w:val="EMEAHeadingLeaflet"/>
              <w:keepNext/>
              <w:rPr>
                <w:rFonts w:ascii="Times New Roman" w:hAnsi="Times New Roman" w:cs="Times New Roman"/>
                <w:b w:val="0"/>
                <w:szCs w:val="22"/>
                <w:lang w:val="lv-LV"/>
              </w:rPr>
            </w:pPr>
            <w:r w:rsidRPr="00AE120B">
              <w:rPr>
                <w:rFonts w:ascii="Times New Roman" w:hAnsi="Times New Roman" w:cs="Times New Roman"/>
                <w:szCs w:val="22"/>
                <w:lang w:val="lv-LV"/>
              </w:rPr>
              <w:t>Turiet</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pildspalvveida pilnšļirci</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stingri</w:t>
            </w:r>
            <w:r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 xml:space="preserve">piespiestu </w:t>
            </w:r>
            <w:r w:rsidRPr="00AE120B">
              <w:rPr>
                <w:rFonts w:ascii="Times New Roman" w:hAnsi="Times New Roman" w:cs="Times New Roman"/>
                <w:b w:val="0"/>
                <w:szCs w:val="22"/>
                <w:lang w:val="lv-LV"/>
              </w:rPr>
              <w:t>pie injekcijas vietas pirms injekcijas uzsākšanas.</w:t>
            </w:r>
          </w:p>
          <w:p w14:paraId="5FEA3DEF" w14:textId="77777777" w:rsidR="00DC0AE2" w:rsidRPr="00AE120B" w:rsidRDefault="00000000" w:rsidP="00F23BA6">
            <w:pPr>
              <w:pStyle w:val="EMEANormal"/>
              <w:rPr>
                <w:lang w:val="lv-LV"/>
              </w:rPr>
            </w:pPr>
            <w:r w:rsidRPr="00AE120B">
              <w:rPr>
                <w:rFonts w:ascii="Times New Roman" w:eastAsia="Times New Roman" w:hAnsi="Times New Roman" w:cs="Times New Roman"/>
                <w:b/>
                <w:bCs/>
                <w:szCs w:val="22"/>
                <w:lang w:val="lv-LV"/>
              </w:rPr>
              <w:t>Turpiniet spiest,</w:t>
            </w:r>
            <w:r w:rsidRPr="00AE120B">
              <w:rPr>
                <w:rFonts w:ascii="Times New Roman" w:eastAsia="Times New Roman" w:hAnsi="Times New Roman" w:cs="Times New Roman"/>
                <w:szCs w:val="22"/>
                <w:lang w:val="lv-LV"/>
              </w:rPr>
              <w:t xml:space="preserve"> lai nepieļautu pilnšļirces atraušanos no ādas injekcijas laikā.</w:t>
            </w:r>
          </w:p>
          <w:p w14:paraId="3856E160" w14:textId="77777777" w:rsidR="002E125D" w:rsidRPr="00AE120B" w:rsidRDefault="002E125D" w:rsidP="007C5B0A">
            <w:pPr>
              <w:pStyle w:val="EMEANormal"/>
              <w:keepNext/>
              <w:rPr>
                <w:rFonts w:ascii="Times New Roman" w:hAnsi="Times New Roman" w:cs="Times New Roman"/>
                <w:szCs w:val="22"/>
                <w:lang w:val="lv-LV"/>
              </w:rPr>
            </w:pPr>
          </w:p>
          <w:p w14:paraId="7810FAC3" w14:textId="77777777" w:rsidR="002E125D" w:rsidRPr="00AE120B" w:rsidRDefault="00000000" w:rsidP="007C5B0A">
            <w:pPr>
              <w:pStyle w:val="EMEAHeadingLeaflet"/>
              <w:keepNext/>
              <w:rPr>
                <w:rFonts w:ascii="Times New Roman" w:hAnsi="Times New Roman" w:cs="Times New Roman"/>
                <w:szCs w:val="22"/>
                <w:lang w:val="lv-LV"/>
              </w:rPr>
            </w:pPr>
            <w:r w:rsidRPr="00AE120B">
              <w:rPr>
                <w:rFonts w:ascii="Times New Roman" w:hAnsi="Times New Roman" w:cs="Times New Roman"/>
                <w:szCs w:val="22"/>
                <w:lang w:val="lv-LV"/>
              </w:rPr>
              <w:t>Piespiediet</w:t>
            </w:r>
            <w:r w:rsidRPr="00AE120B">
              <w:rPr>
                <w:rFonts w:ascii="Times New Roman" w:hAnsi="Times New Roman" w:cs="Times New Roman"/>
                <w:b w:val="0"/>
                <w:szCs w:val="22"/>
                <w:lang w:val="lv-LV"/>
              </w:rPr>
              <w:t xml:space="preserve"> plūmju krāsas aktivizē</w:t>
            </w:r>
            <w:r w:rsidR="00FE232E" w:rsidRPr="00AE120B">
              <w:rPr>
                <w:rFonts w:ascii="Times New Roman" w:hAnsi="Times New Roman" w:cs="Times New Roman"/>
                <w:b w:val="0"/>
                <w:szCs w:val="22"/>
                <w:lang w:val="lv-LV"/>
              </w:rPr>
              <w:t xml:space="preserve">šanas pogu un lēni noskaitiet </w:t>
            </w:r>
            <w:r w:rsidR="00FE232E" w:rsidRPr="00AE120B">
              <w:rPr>
                <w:rFonts w:ascii="Times New Roman" w:hAnsi="Times New Roman" w:cs="Times New Roman"/>
                <w:szCs w:val="22"/>
                <w:lang w:val="lv-LV"/>
              </w:rPr>
              <w:t>15</w:t>
            </w:r>
            <w:r w:rsidRPr="00AE120B">
              <w:rPr>
                <w:rFonts w:ascii="Times New Roman" w:hAnsi="Times New Roman" w:cs="Times New Roman"/>
                <w:b w:val="0"/>
                <w:szCs w:val="22"/>
                <w:lang w:val="lv-LV"/>
              </w:rPr>
              <w:t> sekundes.</w:t>
            </w:r>
          </w:p>
          <w:p w14:paraId="3E70F158" w14:textId="77777777" w:rsidR="002E125D" w:rsidRPr="00AE120B" w:rsidRDefault="002E125D" w:rsidP="007C5B0A">
            <w:pPr>
              <w:pStyle w:val="EMEANormal"/>
              <w:keepNext/>
              <w:rPr>
                <w:rFonts w:ascii="Times New Roman" w:hAnsi="Times New Roman" w:cs="Times New Roman"/>
                <w:szCs w:val="22"/>
                <w:lang w:val="lv-LV"/>
              </w:rPr>
            </w:pPr>
          </w:p>
          <w:p w14:paraId="0DE78308" w14:textId="77777777" w:rsidR="002E125D" w:rsidRPr="00AE120B" w:rsidRDefault="00000000" w:rsidP="00B9399D">
            <w:pPr>
              <w:pStyle w:val="EMEAHeadingLeaflet"/>
              <w:keepNext/>
              <w:numPr>
                <w:ilvl w:val="0"/>
                <w:numId w:val="74"/>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b w:val="0"/>
                <w:szCs w:val="22"/>
                <w:lang w:val="lv-LV"/>
              </w:rPr>
              <w:t xml:space="preserve">Skaļš </w:t>
            </w:r>
            <w:r w:rsidRPr="00AE120B">
              <w:rPr>
                <w:rFonts w:ascii="Times New Roman" w:hAnsi="Times New Roman" w:cs="Times New Roman"/>
                <w:szCs w:val="22"/>
                <w:lang w:val="lv-LV"/>
              </w:rPr>
              <w:t>klikšķis</w:t>
            </w:r>
            <w:r w:rsidRPr="00AE120B">
              <w:rPr>
                <w:rFonts w:ascii="Times New Roman" w:hAnsi="Times New Roman" w:cs="Times New Roman"/>
                <w:b w:val="0"/>
                <w:szCs w:val="22"/>
                <w:lang w:val="lv-LV"/>
              </w:rPr>
              <w:t xml:space="preserve"> informēs, ka ir uzsākta injekcija</w:t>
            </w:r>
            <w:r w:rsidRPr="00AE120B">
              <w:rPr>
                <w:rFonts w:ascii="Times New Roman" w:hAnsi="Times New Roman" w:cs="Times New Roman"/>
                <w:szCs w:val="22"/>
                <w:lang w:val="lv-LV"/>
              </w:rPr>
              <w:t>.</w:t>
            </w:r>
          </w:p>
          <w:p w14:paraId="059A7704" w14:textId="77777777" w:rsidR="002E125D" w:rsidRPr="00AE120B" w:rsidRDefault="00000000" w:rsidP="00B9399D">
            <w:pPr>
              <w:pStyle w:val="EMEAHeadingLeaflet"/>
              <w:keepNext/>
              <w:numPr>
                <w:ilvl w:val="0"/>
                <w:numId w:val="74"/>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Turpiniet turēt</w:t>
            </w:r>
            <w:r w:rsidRPr="00AE120B">
              <w:rPr>
                <w:rFonts w:ascii="Times New Roman" w:hAnsi="Times New Roman" w:cs="Times New Roman"/>
                <w:b w:val="0"/>
                <w:szCs w:val="22"/>
                <w:lang w:val="lv-LV"/>
              </w:rPr>
              <w:t xml:space="preserve"> pildspalvveida pilnšļirci </w:t>
            </w:r>
            <w:r w:rsidR="00DC0AE2" w:rsidRPr="00AE120B">
              <w:rPr>
                <w:rFonts w:ascii="Times New Roman" w:hAnsi="Times New Roman" w:cs="Times New Roman"/>
                <w:szCs w:val="22"/>
                <w:lang w:val="lv-LV"/>
              </w:rPr>
              <w:t>stingri</w:t>
            </w:r>
            <w:r w:rsidR="00DC0AE2" w:rsidRPr="00AE120B">
              <w:rPr>
                <w:rFonts w:ascii="Times New Roman" w:hAnsi="Times New Roman" w:cs="Times New Roman"/>
                <w:b w:val="0"/>
                <w:szCs w:val="22"/>
                <w:lang w:val="lv-LV"/>
              </w:rPr>
              <w:t xml:space="preserve"> </w:t>
            </w:r>
            <w:r w:rsidRPr="00AE120B">
              <w:rPr>
                <w:rFonts w:ascii="Times New Roman" w:hAnsi="Times New Roman" w:cs="Times New Roman"/>
                <w:szCs w:val="22"/>
                <w:lang w:val="lv-LV"/>
              </w:rPr>
              <w:t>piespiestu pie</w:t>
            </w:r>
            <w:r w:rsidRPr="00AE120B">
              <w:rPr>
                <w:rFonts w:ascii="Times New Roman" w:hAnsi="Times New Roman" w:cs="Times New Roman"/>
                <w:b w:val="0"/>
                <w:szCs w:val="22"/>
                <w:lang w:val="lv-LV"/>
              </w:rPr>
              <w:t xml:space="preserve"> injekcijas vietas</w:t>
            </w:r>
            <w:r w:rsidR="00DC0AE2" w:rsidRPr="00AE120B">
              <w:rPr>
                <w:rFonts w:ascii="Times New Roman" w:hAnsi="Times New Roman" w:cs="Times New Roman"/>
                <w:b w:val="0"/>
                <w:szCs w:val="22"/>
                <w:lang w:val="lv-LV"/>
              </w:rPr>
              <w:t xml:space="preserve"> līdz injekcijas beigām</w:t>
            </w:r>
            <w:r w:rsidRPr="00AE120B">
              <w:rPr>
                <w:rFonts w:ascii="Times New Roman" w:hAnsi="Times New Roman" w:cs="Times New Roman"/>
                <w:b w:val="0"/>
                <w:szCs w:val="22"/>
                <w:lang w:val="lv-LV"/>
              </w:rPr>
              <w:t xml:space="preserve">. </w:t>
            </w:r>
          </w:p>
          <w:p w14:paraId="11D49545" w14:textId="77777777" w:rsidR="002E125D" w:rsidRPr="00AE120B" w:rsidRDefault="002E125D" w:rsidP="007C5B0A">
            <w:pPr>
              <w:pStyle w:val="EMEANormal"/>
              <w:keepNext/>
              <w:rPr>
                <w:rFonts w:ascii="Times New Roman" w:hAnsi="Times New Roman" w:cs="Times New Roman"/>
                <w:szCs w:val="22"/>
                <w:lang w:val="lv-LV"/>
              </w:rPr>
            </w:pPr>
          </w:p>
          <w:p w14:paraId="236F301D" w14:textId="77777777" w:rsidR="002E125D" w:rsidRPr="00AE120B" w:rsidRDefault="00000000" w:rsidP="00EB7BC1">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Injekcija ir pabeigta, kad vairs nekustas dzeltenais indikators.</w:t>
            </w:r>
            <w:r w:rsidR="00EB7BC1" w:rsidRPr="00AE120B">
              <w:rPr>
                <w:rFonts w:ascii="Times New Roman" w:hAnsi="Times New Roman" w:cs="Times New Roman"/>
                <w:szCs w:val="22"/>
                <w:lang w:val="lv-LV" w:eastAsia="en-US"/>
              </w:rPr>
              <w:t xml:space="preserve"> </w:t>
            </w:r>
          </w:p>
        </w:tc>
      </w:tr>
      <w:tr w:rsidR="006D30D4" w14:paraId="123CF0DA" w14:textId="77777777" w:rsidTr="00B311A5">
        <w:tc>
          <w:tcPr>
            <w:tcW w:w="3708" w:type="dxa"/>
            <w:tcBorders>
              <w:top w:val="single" w:sz="4" w:space="0" w:color="000000"/>
              <w:left w:val="single" w:sz="4" w:space="0" w:color="000000"/>
              <w:bottom w:val="single" w:sz="4" w:space="0" w:color="000000"/>
            </w:tcBorders>
          </w:tcPr>
          <w:p w14:paraId="35BF9758" w14:textId="77777777" w:rsidR="002E125D" w:rsidRPr="00AE120B" w:rsidRDefault="00000000" w:rsidP="00DD764E">
            <w:pPr>
              <w:pStyle w:val="EMEANormal"/>
              <w:rPr>
                <w:rFonts w:ascii="Times New Roman" w:hAnsi="Times New Roman" w:cs="Times New Roman"/>
                <w:b/>
                <w:szCs w:val="22"/>
                <w:lang w:val="lv-LV"/>
              </w:rPr>
            </w:pPr>
            <w:r w:rsidRPr="00AE120B">
              <w:rPr>
                <w:rFonts w:ascii="Times New Roman" w:hAnsi="Times New Roman" w:cs="Times New Roman"/>
                <w:b/>
                <w:szCs w:val="22"/>
                <w:lang w:val="lv-LV"/>
              </w:rPr>
              <w:t>8. SOLIS</w:t>
            </w:r>
          </w:p>
          <w:p w14:paraId="121DC9D6" w14:textId="77777777" w:rsidR="002E125D" w:rsidRPr="00AE120B" w:rsidRDefault="002E125D" w:rsidP="00B311A5">
            <w:pPr>
              <w:pStyle w:val="EMEANormal"/>
              <w:keepNext/>
              <w:rPr>
                <w:rFonts w:ascii="Times New Roman" w:hAnsi="Times New Roman" w:cs="Times New Roman"/>
                <w:b/>
                <w:szCs w:val="22"/>
                <w:lang w:val="lv-LV"/>
              </w:rPr>
            </w:pPr>
          </w:p>
          <w:p w14:paraId="1BD4D96E" w14:textId="77777777" w:rsidR="002E125D" w:rsidRPr="00AE120B" w:rsidRDefault="00000000" w:rsidP="00B311A5">
            <w:pPr>
              <w:pStyle w:val="EMEANormal"/>
              <w:keepNext/>
              <w:rPr>
                <w:rFonts w:ascii="Times New Roman" w:hAnsi="Times New Roman" w:cs="Times New Roman"/>
                <w:szCs w:val="22"/>
                <w:lang w:val="lv-LV"/>
              </w:rPr>
            </w:pPr>
            <w:r w:rsidRPr="002A4BA0">
              <w:rPr>
                <w:rFonts w:ascii="Times New Roman" w:hAnsi="Times New Roman"/>
                <w:noProof/>
                <w:lang w:val="en-GB"/>
              </w:rPr>
              <w:drawing>
                <wp:inline distT="0" distB="0" distL="0" distR="0" wp14:anchorId="57E732E6" wp14:editId="5B9897CA">
                  <wp:extent cx="2028825" cy="1809750"/>
                  <wp:effectExtent l="1905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2"/>
                          <pic:cNvPicPr>
                            <a:picLocks noChangeAspect="1" noChangeArrowheads="1"/>
                          </pic:cNvPicPr>
                        </pic:nvPicPr>
                        <pic:blipFill>
                          <a:blip r:embed="rId77" cstate="print"/>
                          <a:stretch>
                            <a:fillRect/>
                          </a:stretch>
                        </pic:blipFill>
                        <pic:spPr bwMode="auto">
                          <a:xfrm>
                            <a:off x="0" y="0"/>
                            <a:ext cx="2028825" cy="1809750"/>
                          </a:xfrm>
                          <a:prstGeom prst="rect">
                            <a:avLst/>
                          </a:prstGeom>
                          <a:solidFill>
                            <a:srgbClr val="FFFFFF"/>
                          </a:solidFill>
                          <a:ln w="9525">
                            <a:noFill/>
                            <a:miter lim="800000"/>
                            <a:headEnd/>
                            <a:tailEnd/>
                          </a:ln>
                        </pic:spPr>
                      </pic:pic>
                    </a:graphicData>
                  </a:graphic>
                </wp:inline>
              </w:drawing>
            </w:r>
            <w:r w:rsidRPr="00AE120B">
              <w:rPr>
                <w:rFonts w:ascii="Times New Roman" w:hAnsi="Times New Roman" w:cs="Times New Roman"/>
                <w:szCs w:val="22"/>
                <w:lang w:val="lv-LV"/>
              </w:rPr>
              <w:t xml:space="preserve"> </w:t>
            </w:r>
          </w:p>
        </w:tc>
        <w:tc>
          <w:tcPr>
            <w:tcW w:w="5599" w:type="dxa"/>
            <w:tcBorders>
              <w:top w:val="single" w:sz="4" w:space="0" w:color="000000"/>
              <w:bottom w:val="single" w:sz="4" w:space="0" w:color="000000"/>
              <w:right w:val="single" w:sz="4" w:space="0" w:color="000000"/>
            </w:tcBorders>
          </w:tcPr>
          <w:p w14:paraId="4FA61DC3" w14:textId="77777777" w:rsidR="002E125D" w:rsidRPr="00AE120B" w:rsidRDefault="002E125D" w:rsidP="00B311A5">
            <w:pPr>
              <w:pStyle w:val="EMEAHeadingLeaflet"/>
              <w:keepNext/>
              <w:snapToGrid w:val="0"/>
              <w:rPr>
                <w:rFonts w:ascii="Times New Roman" w:hAnsi="Times New Roman" w:cs="Times New Roman"/>
                <w:b w:val="0"/>
                <w:szCs w:val="22"/>
                <w:lang w:val="lv-LV"/>
              </w:rPr>
            </w:pPr>
          </w:p>
          <w:p w14:paraId="32D0A2A6" w14:textId="77777777" w:rsidR="002E125D" w:rsidRPr="00AE120B" w:rsidRDefault="00000000" w:rsidP="00B311A5">
            <w:pPr>
              <w:pStyle w:val="EMEAHeadingLeaflet"/>
              <w:keepNext/>
              <w:rPr>
                <w:rFonts w:ascii="Times New Roman" w:hAnsi="Times New Roman" w:cs="Times New Roman"/>
                <w:b w:val="0"/>
                <w:szCs w:val="22"/>
                <w:lang w:val="lv-LV"/>
              </w:rPr>
            </w:pPr>
            <w:r w:rsidRPr="00AE120B">
              <w:rPr>
                <w:rFonts w:ascii="Times New Roman" w:hAnsi="Times New Roman" w:cs="Times New Roman"/>
                <w:b w:val="0"/>
                <w:szCs w:val="22"/>
                <w:lang w:val="lv-LV"/>
              </w:rPr>
              <w:t>Kad injekcija ir pabeigta, lēni izvelciet pildspalvveida pilnšļirces adatu no ādas. Baltā adatas uzmava nosegs adatas galu.</w:t>
            </w:r>
          </w:p>
          <w:p w14:paraId="08FC87DC" w14:textId="77777777" w:rsidR="00DC0AE2" w:rsidRPr="00AE120B" w:rsidRDefault="00000000" w:rsidP="00F23BA6">
            <w:pPr>
              <w:pStyle w:val="EMEANormal"/>
              <w:numPr>
                <w:ilvl w:val="0"/>
                <w:numId w:val="159"/>
              </w:numPr>
              <w:tabs>
                <w:tab w:val="clear" w:pos="562"/>
                <w:tab w:val="left" w:pos="779"/>
              </w:tabs>
              <w:rPr>
                <w:lang w:val="lv-LV"/>
              </w:rPr>
            </w:pPr>
            <w:r w:rsidRPr="00AE120B">
              <w:rPr>
                <w:rFonts w:ascii="Times New Roman" w:hAnsi="Times New Roman" w:cs="Times New Roman"/>
                <w:szCs w:val="22"/>
                <w:lang w:val="lv-LV"/>
              </w:rPr>
              <w:t>Neliels daudzums šķidruma injekcijas vietā ir normāla parādība.</w:t>
            </w:r>
          </w:p>
          <w:p w14:paraId="5AF4B652" w14:textId="77777777" w:rsidR="002E125D" w:rsidRPr="00AE120B" w:rsidRDefault="002E125D" w:rsidP="00B311A5">
            <w:pPr>
              <w:pStyle w:val="EMEANormal"/>
              <w:keepNext/>
              <w:rPr>
                <w:rFonts w:ascii="Times New Roman" w:hAnsi="Times New Roman" w:cs="Times New Roman"/>
                <w:szCs w:val="22"/>
                <w:lang w:val="lv-LV"/>
              </w:rPr>
            </w:pPr>
          </w:p>
          <w:p w14:paraId="790358DA" w14:textId="77777777" w:rsidR="002E125D" w:rsidRPr="00AE120B" w:rsidRDefault="00000000" w:rsidP="00B311A5">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Ja injekcijas vietā ir vairāk nekā daži šķidruma pilieni, sazinieties ar ārstu, medmāsu vai farmaceitu.</w:t>
            </w:r>
          </w:p>
          <w:p w14:paraId="1074A713" w14:textId="77777777" w:rsidR="002E125D" w:rsidRPr="00AE120B" w:rsidRDefault="002E125D" w:rsidP="00B311A5">
            <w:pPr>
              <w:pStyle w:val="EMEANormal"/>
              <w:keepNext/>
              <w:rPr>
                <w:rFonts w:ascii="Times New Roman" w:hAnsi="Times New Roman" w:cs="Times New Roman"/>
                <w:szCs w:val="22"/>
                <w:lang w:val="lv-LV"/>
              </w:rPr>
            </w:pPr>
          </w:p>
          <w:p w14:paraId="663A2B63" w14:textId="77777777" w:rsidR="002E125D" w:rsidRPr="00AE120B" w:rsidRDefault="00000000" w:rsidP="00B311A5">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Kad injekcija ir pabeigta, tās vietā pie ādas pielieciet vates tamponu vai marles salveti.</w:t>
            </w:r>
          </w:p>
          <w:p w14:paraId="609F6A9A" w14:textId="77777777" w:rsidR="002E125D" w:rsidRPr="00AE120B" w:rsidRDefault="002E125D" w:rsidP="00B311A5">
            <w:pPr>
              <w:pStyle w:val="EMEANormal"/>
              <w:keepNext/>
              <w:rPr>
                <w:rFonts w:ascii="Times New Roman" w:hAnsi="Times New Roman" w:cs="Times New Roman"/>
                <w:szCs w:val="22"/>
                <w:lang w:val="lv-LV"/>
              </w:rPr>
            </w:pPr>
          </w:p>
          <w:p w14:paraId="5EC97687" w14:textId="77777777" w:rsidR="002E125D" w:rsidRPr="00AE120B" w:rsidRDefault="00000000" w:rsidP="00B9399D">
            <w:pPr>
              <w:pStyle w:val="EMEAHeadingLeaflet"/>
              <w:keepNext/>
              <w:numPr>
                <w:ilvl w:val="0"/>
                <w:numId w:val="83"/>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Neberzējiet</w:t>
            </w:r>
            <w:r w:rsidRPr="00AE120B">
              <w:rPr>
                <w:rFonts w:ascii="Times New Roman" w:hAnsi="Times New Roman" w:cs="Times New Roman"/>
                <w:b w:val="0"/>
                <w:szCs w:val="22"/>
                <w:lang w:val="lv-LV"/>
              </w:rPr>
              <w:t xml:space="preserve"> injekcijas vietu.</w:t>
            </w:r>
          </w:p>
          <w:p w14:paraId="71D4F80D" w14:textId="77777777" w:rsidR="002E125D" w:rsidRPr="00AE120B" w:rsidRDefault="00000000" w:rsidP="00B9399D">
            <w:pPr>
              <w:pStyle w:val="EMEANormal"/>
              <w:keepNext/>
              <w:numPr>
                <w:ilvl w:val="0"/>
                <w:numId w:val="83"/>
              </w:numPr>
              <w:tabs>
                <w:tab w:val="clear" w:pos="562"/>
                <w:tab w:val="left" w:pos="757"/>
              </w:tabs>
              <w:ind w:left="757"/>
              <w:rPr>
                <w:rFonts w:ascii="Times New Roman" w:hAnsi="Times New Roman" w:cs="Times New Roman"/>
                <w:szCs w:val="22"/>
                <w:lang w:val="lv-LV"/>
              </w:rPr>
            </w:pPr>
            <w:r w:rsidRPr="00AE120B">
              <w:rPr>
                <w:rFonts w:ascii="Times New Roman" w:hAnsi="Times New Roman" w:cs="Times New Roman"/>
                <w:szCs w:val="22"/>
                <w:lang w:val="lv-LV"/>
              </w:rPr>
              <w:t>Viegla asiņošana injekcijas vietā ir normāla parādība.</w:t>
            </w:r>
          </w:p>
        </w:tc>
      </w:tr>
      <w:tr w:rsidR="006D30D4" w14:paraId="1CEB52C2" w14:textId="77777777" w:rsidTr="00B311A5">
        <w:tc>
          <w:tcPr>
            <w:tcW w:w="9307" w:type="dxa"/>
            <w:gridSpan w:val="2"/>
            <w:tcBorders>
              <w:top w:val="single" w:sz="4" w:space="0" w:color="000000"/>
              <w:left w:val="single" w:sz="4" w:space="0" w:color="000000"/>
              <w:bottom w:val="single" w:sz="4" w:space="0" w:color="000000"/>
              <w:right w:val="single" w:sz="4" w:space="0" w:color="000000"/>
            </w:tcBorders>
          </w:tcPr>
          <w:p w14:paraId="46F0A4DA" w14:textId="77777777" w:rsidR="002E125D" w:rsidRPr="00AE120B" w:rsidRDefault="00000000" w:rsidP="00DD764E">
            <w:pPr>
              <w:keepNext/>
              <w:rPr>
                <w:b/>
                <w:sz w:val="22"/>
                <w:szCs w:val="22"/>
                <w:lang w:val="lv-LV"/>
              </w:rPr>
            </w:pPr>
            <w:r w:rsidRPr="00AE120B">
              <w:rPr>
                <w:b/>
                <w:sz w:val="22"/>
                <w:szCs w:val="22"/>
                <w:lang w:val="lv-LV"/>
              </w:rPr>
              <w:lastRenderedPageBreak/>
              <w:t>9. SOLIS</w:t>
            </w:r>
          </w:p>
          <w:p w14:paraId="18F107E1" w14:textId="77777777" w:rsidR="002E125D" w:rsidRPr="00AE120B" w:rsidRDefault="002E125D" w:rsidP="00DD764E">
            <w:pPr>
              <w:keepNext/>
              <w:rPr>
                <w:b/>
                <w:sz w:val="22"/>
                <w:szCs w:val="22"/>
                <w:lang w:val="lv-LV"/>
              </w:rPr>
            </w:pPr>
          </w:p>
          <w:p w14:paraId="71C7FD8E" w14:textId="77777777" w:rsidR="002E125D" w:rsidRPr="00AE120B" w:rsidRDefault="00000000" w:rsidP="00DD764E">
            <w:pPr>
              <w:pStyle w:val="EMEAHeadingLeaflet"/>
              <w:keepNext/>
              <w:rPr>
                <w:rFonts w:ascii="Times New Roman" w:hAnsi="Times New Roman" w:cs="Times New Roman"/>
                <w:szCs w:val="22"/>
                <w:lang w:val="lv-LV"/>
              </w:rPr>
            </w:pPr>
            <w:r w:rsidRPr="00AE120B">
              <w:rPr>
                <w:rFonts w:ascii="Times New Roman" w:hAnsi="Times New Roman" w:cs="Times New Roman"/>
                <w:b w:val="0"/>
                <w:szCs w:val="22"/>
                <w:lang w:val="lv-LV"/>
              </w:rPr>
              <w:t>Izlietoto pildspalvveida pilnšļirci izmetiet īpašā iznīcināšanas traukā, kā to norādījis Jūsu ārsts, medmāsa vai farmaceits.</w:t>
            </w:r>
          </w:p>
          <w:p w14:paraId="205720FB" w14:textId="77777777" w:rsidR="002E125D" w:rsidRPr="00AE120B" w:rsidRDefault="002E125D" w:rsidP="00DD764E">
            <w:pPr>
              <w:pStyle w:val="EMEANormal"/>
              <w:keepNext/>
              <w:rPr>
                <w:rFonts w:ascii="Times New Roman" w:hAnsi="Times New Roman" w:cs="Times New Roman"/>
                <w:szCs w:val="22"/>
                <w:lang w:val="lv-LV"/>
              </w:rPr>
            </w:pPr>
          </w:p>
          <w:p w14:paraId="49990258" w14:textId="77777777" w:rsidR="002E125D" w:rsidRPr="00AE120B" w:rsidRDefault="00000000" w:rsidP="00B9399D">
            <w:pPr>
              <w:pStyle w:val="EMEAHeadingLeaflet"/>
              <w:keepNext/>
              <w:numPr>
                <w:ilvl w:val="0"/>
                <w:numId w:val="88"/>
              </w:numPr>
              <w:tabs>
                <w:tab w:val="clear" w:pos="562"/>
                <w:tab w:val="left" w:pos="720"/>
              </w:tabs>
              <w:rPr>
                <w:rFonts w:ascii="Times New Roman" w:hAnsi="Times New Roman" w:cs="Times New Roman"/>
                <w:szCs w:val="22"/>
                <w:lang w:val="lv-LV"/>
              </w:rPr>
            </w:pPr>
            <w:r w:rsidRPr="00AE120B">
              <w:rPr>
                <w:rFonts w:ascii="Times New Roman" w:hAnsi="Times New Roman" w:cs="Times New Roman"/>
                <w:b w:val="0"/>
                <w:szCs w:val="22"/>
                <w:lang w:val="lv-LV"/>
              </w:rPr>
              <w:t xml:space="preserve">Pildspalvveida pilnšļirci </w:t>
            </w:r>
            <w:r w:rsidRPr="00AE120B">
              <w:rPr>
                <w:rFonts w:ascii="Times New Roman" w:hAnsi="Times New Roman" w:cs="Times New Roman"/>
                <w:szCs w:val="22"/>
                <w:lang w:val="lv-LV"/>
              </w:rPr>
              <w:t>nedrīkst</w:t>
            </w:r>
            <w:r w:rsidRPr="00AE120B">
              <w:rPr>
                <w:rFonts w:ascii="Times New Roman" w:hAnsi="Times New Roman" w:cs="Times New Roman"/>
                <w:b w:val="0"/>
                <w:szCs w:val="22"/>
                <w:lang w:val="lv-LV"/>
              </w:rPr>
              <w:t xml:space="preserve"> pārstrādāt vai izmest sadzīves atkritumos.</w:t>
            </w:r>
          </w:p>
          <w:p w14:paraId="0DFBB68D" w14:textId="77777777" w:rsidR="002E125D" w:rsidRPr="00AE120B" w:rsidRDefault="00000000" w:rsidP="00B9399D">
            <w:pPr>
              <w:pStyle w:val="EMEANormal"/>
              <w:keepNext/>
              <w:numPr>
                <w:ilvl w:val="0"/>
                <w:numId w:val="88"/>
              </w:numPr>
              <w:tabs>
                <w:tab w:val="clear" w:pos="562"/>
                <w:tab w:val="left" w:pos="720"/>
              </w:tabs>
              <w:rPr>
                <w:rFonts w:ascii="Times New Roman" w:hAnsi="Times New Roman" w:cs="Times New Roman"/>
                <w:szCs w:val="22"/>
                <w:lang w:val="lv-LV"/>
              </w:rPr>
            </w:pPr>
            <w:r w:rsidRPr="00AE120B">
              <w:rPr>
                <w:rFonts w:ascii="Times New Roman" w:hAnsi="Times New Roman" w:cs="Times New Roman"/>
                <w:szCs w:val="22"/>
                <w:lang w:val="lv-LV"/>
              </w:rPr>
              <w:t xml:space="preserve">Pildspalvveida pilnšļirci un īpašo iznīcināšanas trauku </w:t>
            </w:r>
            <w:r w:rsidRPr="00AE120B">
              <w:rPr>
                <w:rFonts w:ascii="Times New Roman" w:hAnsi="Times New Roman" w:cs="Times New Roman"/>
                <w:b/>
                <w:szCs w:val="22"/>
                <w:lang w:val="lv-LV"/>
              </w:rPr>
              <w:t>vienmēr</w:t>
            </w:r>
            <w:r w:rsidRPr="00AE120B">
              <w:rPr>
                <w:rFonts w:ascii="Times New Roman" w:hAnsi="Times New Roman" w:cs="Times New Roman"/>
                <w:szCs w:val="22"/>
                <w:lang w:val="lv-LV"/>
              </w:rPr>
              <w:t xml:space="preserve"> uzglabājiet bērniem neredzamā un nepieejamā vietā.</w:t>
            </w:r>
          </w:p>
          <w:p w14:paraId="0C96E4C4" w14:textId="77777777" w:rsidR="002E125D" w:rsidRPr="00AE120B" w:rsidRDefault="002E125D" w:rsidP="00DD764E">
            <w:pPr>
              <w:pStyle w:val="EMEANormal"/>
              <w:keepNext/>
              <w:tabs>
                <w:tab w:val="clear" w:pos="562"/>
                <w:tab w:val="left" w:pos="720"/>
              </w:tabs>
              <w:ind w:left="360"/>
              <w:rPr>
                <w:rFonts w:ascii="Times New Roman" w:hAnsi="Times New Roman" w:cs="Times New Roman"/>
                <w:szCs w:val="22"/>
                <w:lang w:val="lv-LV"/>
              </w:rPr>
            </w:pPr>
          </w:p>
          <w:p w14:paraId="13D2E6C2" w14:textId="77777777" w:rsidR="002E125D" w:rsidRPr="00AE120B" w:rsidRDefault="00000000" w:rsidP="00DD764E">
            <w:pPr>
              <w:pStyle w:val="EMEANormal"/>
              <w:keepNext/>
              <w:rPr>
                <w:rFonts w:ascii="Times New Roman" w:hAnsi="Times New Roman" w:cs="Times New Roman"/>
                <w:szCs w:val="22"/>
                <w:lang w:val="lv-LV"/>
              </w:rPr>
            </w:pPr>
            <w:r w:rsidRPr="00AE120B">
              <w:rPr>
                <w:rFonts w:ascii="Times New Roman" w:hAnsi="Times New Roman" w:cs="Times New Roman"/>
                <w:szCs w:val="22"/>
                <w:lang w:val="lv-LV"/>
              </w:rPr>
              <w:t>Vāciņus, spirta salveti, vates tamponu vai marles salveti, blisteri un iepakojumu drīkst izmest sadzīves atkritumos.</w:t>
            </w:r>
          </w:p>
        </w:tc>
      </w:tr>
    </w:tbl>
    <w:p w14:paraId="0AD28B63" w14:textId="77777777" w:rsidR="00821EBF" w:rsidRPr="00AE120B" w:rsidRDefault="00821EBF" w:rsidP="00821EBF">
      <w:pPr>
        <w:pStyle w:val="No-numheading3Agency"/>
        <w:spacing w:before="0" w:after="0"/>
        <w:rPr>
          <w:rFonts w:ascii="Times New Roman" w:hAnsi="Times New Roman" w:cs="Times New Roman"/>
          <w:szCs w:val="22"/>
          <w:lang w:val="lv-LV"/>
        </w:rPr>
      </w:pPr>
    </w:p>
    <w:p w14:paraId="4A39FD33" w14:textId="77777777" w:rsidR="00183A50" w:rsidRPr="00AE120B" w:rsidRDefault="00183A50" w:rsidP="00183A50">
      <w:pPr>
        <w:pStyle w:val="No-numheading3Agency"/>
        <w:spacing w:before="0" w:after="0"/>
        <w:rPr>
          <w:rFonts w:ascii="Times New Roman" w:hAnsi="Times New Roman" w:cs="Times New Roman"/>
          <w:szCs w:val="22"/>
          <w:lang w:val="lv-LV"/>
        </w:rPr>
      </w:pPr>
    </w:p>
    <w:p w14:paraId="2DB37C1F" w14:textId="77777777" w:rsidR="00183A50" w:rsidRPr="00AE120B" w:rsidRDefault="00183A50">
      <w:pPr>
        <w:pStyle w:val="No-numheading3Agency"/>
        <w:spacing w:before="0" w:after="0"/>
        <w:jc w:val="center"/>
        <w:rPr>
          <w:lang w:val="lv-LV"/>
        </w:rPr>
      </w:pPr>
    </w:p>
    <w:sectPr w:rsidR="00183A50" w:rsidRPr="00AE120B" w:rsidSect="00E21EDE">
      <w:footerReference w:type="default" r:id="rId82"/>
      <w:footerReference w:type="first" r:id="rId83"/>
      <w:pgSz w:w="11906" w:h="16838"/>
      <w:pgMar w:top="1134" w:right="1418" w:bottom="1134" w:left="1418" w:header="720" w:footer="737"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C89C" w14:textId="77777777" w:rsidR="00201B64" w:rsidRDefault="00201B64">
      <w:r>
        <w:separator/>
      </w:r>
    </w:p>
  </w:endnote>
  <w:endnote w:type="continuationSeparator" w:id="0">
    <w:p w14:paraId="1C71EEB0" w14:textId="77777777" w:rsidR="00201B64" w:rsidRDefault="0020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oman">
    <w:altName w:val="Calibri"/>
    <w:panose1 w:val="00000000000000000000"/>
    <w:charset w:val="00"/>
    <w:family w:val="auto"/>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3918" w14:textId="77777777" w:rsidR="003A18E5" w:rsidRDefault="00000000">
    <w:pPr>
      <w:pStyle w:val="Footer"/>
      <w:tabs>
        <w:tab w:val="clear" w:pos="8930"/>
        <w:tab w:val="right" w:pos="8931"/>
      </w:tabs>
      <w:ind w:right="96"/>
      <w:jc w:val="center"/>
    </w:pPr>
    <w:r>
      <w:rPr>
        <w:rStyle w:val="PageNumber"/>
        <w:rFonts w:cs="Arial"/>
        <w:szCs w:val="16"/>
      </w:rPr>
      <w:fldChar w:fldCharType="begin"/>
    </w:r>
    <w:r>
      <w:rPr>
        <w:rStyle w:val="PageNumber"/>
        <w:rFonts w:cs="Arial"/>
        <w:szCs w:val="16"/>
      </w:rPr>
      <w:instrText xml:space="preserve"> PAGE </w:instrText>
    </w:r>
    <w:r>
      <w:rPr>
        <w:rStyle w:val="PageNumber"/>
        <w:rFonts w:cs="Arial"/>
        <w:szCs w:val="16"/>
      </w:rPr>
      <w:fldChar w:fldCharType="separate"/>
    </w:r>
    <w:r>
      <w:rPr>
        <w:rStyle w:val="PageNumber"/>
        <w:rFonts w:cs="Arial"/>
        <w:noProof/>
        <w:szCs w:val="16"/>
      </w:rPr>
      <w:t>483</w:t>
    </w:r>
    <w:r>
      <w:rPr>
        <w:rStyle w:val="PageNumber"/>
        <w:rFonts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93F3" w14:textId="77777777" w:rsidR="003A18E5" w:rsidRPr="002609FB" w:rsidRDefault="00000000">
    <w:pPr>
      <w:pStyle w:val="Footer"/>
      <w:tabs>
        <w:tab w:val="clear" w:pos="8930"/>
        <w:tab w:val="right" w:pos="8931"/>
      </w:tabs>
      <w:ind w:right="96"/>
      <w:jc w:val="center"/>
      <w:rPr>
        <w:rFonts w:ascii="Arial" w:hAnsi="Arial" w:cs="Arial"/>
      </w:rPr>
    </w:pPr>
    <w:r w:rsidRPr="002609FB">
      <w:rPr>
        <w:rStyle w:val="PageNumber"/>
        <w:rFonts w:ascii="Arial" w:hAnsi="Arial" w:cs="Arial"/>
        <w:szCs w:val="16"/>
      </w:rPr>
      <w:fldChar w:fldCharType="begin"/>
    </w:r>
    <w:r w:rsidRPr="002609FB">
      <w:rPr>
        <w:rStyle w:val="PageNumber"/>
        <w:rFonts w:ascii="Arial" w:hAnsi="Arial" w:cs="Arial"/>
        <w:szCs w:val="16"/>
      </w:rPr>
      <w:instrText xml:space="preserve"> PAGE </w:instrText>
    </w:r>
    <w:r w:rsidRPr="002609FB">
      <w:rPr>
        <w:rStyle w:val="PageNumber"/>
        <w:rFonts w:ascii="Arial" w:hAnsi="Arial" w:cs="Arial"/>
        <w:szCs w:val="16"/>
      </w:rPr>
      <w:fldChar w:fldCharType="separate"/>
    </w:r>
    <w:r>
      <w:rPr>
        <w:rStyle w:val="PageNumber"/>
        <w:rFonts w:ascii="Arial" w:hAnsi="Arial" w:cs="Arial"/>
        <w:noProof/>
        <w:szCs w:val="16"/>
      </w:rPr>
      <w:t>1</w:t>
    </w:r>
    <w:r w:rsidRPr="002609FB">
      <w:rPr>
        <w:rStyle w:val="PageNumber"/>
        <w:rFonts w:ascii="Arial" w:hAnsi="Arial" w:cs="Arial"/>
        <w:szCs w:val="16"/>
      </w:rPr>
      <w:fldChar w:fldCharType="end"/>
    </w:r>
  </w:p>
  <w:p w14:paraId="5052A725" w14:textId="77777777" w:rsidR="003A18E5" w:rsidRDefault="003A18E5">
    <w:pP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E3E41" w14:textId="77777777" w:rsidR="00201B64" w:rsidRDefault="00201B64">
      <w:r>
        <w:separator/>
      </w:r>
    </w:p>
  </w:footnote>
  <w:footnote w:type="continuationSeparator" w:id="0">
    <w:p w14:paraId="45C81E5E" w14:textId="77777777" w:rsidR="00201B64" w:rsidRDefault="00201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492"/>
        </w:tabs>
        <w:ind w:left="1492" w:hanging="360"/>
      </w:pPr>
      <w:rPr>
        <w:rFonts w:cs="Times New Roman"/>
      </w:r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209"/>
        </w:tabs>
        <w:ind w:left="1209" w:hanging="360"/>
      </w:pPr>
      <w:rPr>
        <w:rFonts w:cs="Times New Roman"/>
      </w:r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926"/>
        </w:tabs>
        <w:ind w:left="926" w:hanging="360"/>
      </w:pPr>
      <w:rPr>
        <w:rFonts w:cs="Times New Roman"/>
      </w:r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643"/>
        </w:tabs>
        <w:ind w:left="643"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643"/>
        </w:tabs>
        <w:ind w:left="643" w:hanging="360"/>
      </w:pPr>
      <w:rPr>
        <w:rFonts w:ascii="Symbol" w:hAnsi="Symbol" w:cs="Times New Roman"/>
      </w:rPr>
    </w:lvl>
  </w:abstractNum>
  <w:abstractNum w:abstractNumId="9" w15:restartNumberingAfterBreak="0">
    <w:nsid w:val="0000000A"/>
    <w:multiLevelType w:val="singleLevel"/>
    <w:tmpl w:val="0000000A"/>
    <w:name w:val="WW8Num10"/>
    <w:lvl w:ilvl="0">
      <w:start w:val="1"/>
      <w:numFmt w:val="decimal"/>
      <w:pStyle w:val="ListNumber"/>
      <w:lvlText w:val="%1."/>
      <w:lvlJc w:val="left"/>
      <w:pPr>
        <w:tabs>
          <w:tab w:val="num" w:pos="360"/>
        </w:tabs>
        <w:ind w:left="360" w:hanging="360"/>
      </w:pPr>
      <w:rPr>
        <w:rFonts w:ascii="Symbol" w:hAnsi="Symbol" w:cs="Symbol" w:hint="default"/>
      </w:rPr>
    </w:lvl>
  </w:abstractNum>
  <w:abstractNum w:abstractNumId="10" w15:restartNumberingAfterBreak="0">
    <w:nsid w:val="0000000B"/>
    <w:multiLevelType w:val="singleLevel"/>
    <w:tmpl w:val="0000000B"/>
    <w:name w:val="WW8Num11"/>
    <w:lvl w:ilvl="0">
      <w:start w:val="1"/>
      <w:numFmt w:val="bullet"/>
      <w:pStyle w:val="ListBullet"/>
      <w:lvlText w:val=""/>
      <w:lvlJc w:val="left"/>
      <w:pPr>
        <w:tabs>
          <w:tab w:val="num" w:pos="360"/>
        </w:tabs>
        <w:ind w:left="360" w:hanging="360"/>
      </w:pPr>
      <w:rPr>
        <w:rFonts w:ascii="Symbol" w:hAnsi="Symbol" w:cs="Times New Roman"/>
      </w:rPr>
    </w:lvl>
  </w:abstractNum>
  <w:abstractNum w:abstractNumId="1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hint="default"/>
        <w:lang w:val="lv-LV"/>
      </w:rPr>
    </w:lvl>
  </w:abstractNum>
  <w:abstractNum w:abstractNumId="13" w15:restartNumberingAfterBreak="0">
    <w:nsid w:val="0000000E"/>
    <w:multiLevelType w:val="singleLevel"/>
    <w:tmpl w:val="0000000E"/>
    <w:name w:val="WW8Num14"/>
    <w:lvl w:ilvl="0">
      <w:start w:val="1"/>
      <w:numFmt w:val="bullet"/>
      <w:lvlText w:val=""/>
      <w:lvlJc w:val="left"/>
      <w:pPr>
        <w:tabs>
          <w:tab w:val="num" w:pos="1574"/>
        </w:tabs>
        <w:ind w:left="1574" w:hanging="567"/>
      </w:pPr>
      <w:rPr>
        <w:rFonts w:ascii="Symbol" w:hAnsi="Symbol" w:cs="Symbol" w:hint="default"/>
        <w:szCs w:val="22"/>
        <w:lang w:val="lv-LV"/>
      </w:rPr>
    </w:lvl>
  </w:abstractNum>
  <w:abstractNum w:abstractNumId="14" w15:restartNumberingAfterBreak="0">
    <w:nsid w:val="0000000F"/>
    <w:multiLevelType w:val="singleLevel"/>
    <w:tmpl w:val="0000000F"/>
    <w:name w:val="WW8Num15"/>
    <w:lvl w:ilvl="0">
      <w:start w:val="1"/>
      <w:numFmt w:val="bullet"/>
      <w:lvlText w:val=""/>
      <w:lvlJc w:val="left"/>
      <w:pPr>
        <w:tabs>
          <w:tab w:val="num" w:pos="360"/>
        </w:tabs>
        <w:ind w:left="360" w:hanging="360"/>
      </w:pPr>
      <w:rPr>
        <w:rFonts w:ascii="Symbol" w:hAnsi="Symbol" w:cs="Symbol" w:hint="default"/>
        <w:lang w:val="lv-LV"/>
      </w:rPr>
    </w:lvl>
  </w:abstractNum>
  <w:abstractNum w:abstractNumId="15"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hint="default"/>
      </w:rPr>
    </w:lvl>
  </w:abstractNum>
  <w:abstractNum w:abstractNumId="16"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hint="default"/>
        <w:color w:val="auto"/>
        <w:sz w:val="22"/>
        <w:szCs w:val="22"/>
        <w:lang w:val="lv-LV"/>
      </w:rPr>
    </w:lvl>
  </w:abstractNum>
  <w:abstractNum w:abstractNumId="17" w15:restartNumberingAfterBreak="0">
    <w:nsid w:val="00000012"/>
    <w:multiLevelType w:val="multilevel"/>
    <w:tmpl w:val="00000012"/>
    <w:name w:val="WW8Num18"/>
    <w:lvl w:ilvl="0">
      <w:start w:val="1"/>
      <w:numFmt w:val="decimal"/>
      <w:lvlText w:val="%1."/>
      <w:lvlJc w:val="left"/>
      <w:pPr>
        <w:tabs>
          <w:tab w:val="num" w:pos="720"/>
        </w:tabs>
        <w:ind w:left="720" w:hanging="360"/>
      </w:pPr>
      <w:rPr>
        <w:rFonts w:cs="Times New Roman" w:hint="default"/>
        <w:b w:val="0"/>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360"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cs="Symbol" w:hint="default"/>
        <w:szCs w:val="22"/>
        <w:lang w:val="lv-LV"/>
      </w:rPr>
    </w:lvl>
  </w:abstractNum>
  <w:abstractNum w:abstractNumId="20" w15:restartNumberingAfterBreak="0">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hint="default"/>
        <w:szCs w:val="22"/>
        <w:lang w:val="lv-LV"/>
      </w:rPr>
    </w:lvl>
  </w:abstractNum>
  <w:abstractNum w:abstractNumId="21" w15:restartNumberingAfterBreak="0">
    <w:nsid w:val="00000016"/>
    <w:multiLevelType w:val="singleLevel"/>
    <w:tmpl w:val="00000016"/>
    <w:name w:val="WW8Num22"/>
    <w:lvl w:ilvl="0">
      <w:start w:val="1"/>
      <w:numFmt w:val="decimal"/>
      <w:lvlText w:val="%1."/>
      <w:lvlJc w:val="left"/>
      <w:pPr>
        <w:tabs>
          <w:tab w:val="num" w:pos="567"/>
        </w:tabs>
        <w:ind w:left="567" w:hanging="567"/>
      </w:pPr>
      <w:rPr>
        <w:rFonts w:cs="Times New Roman" w:hint="default"/>
        <w:sz w:val="22"/>
        <w:szCs w:val="22"/>
        <w:lang w:val="lv-LV"/>
      </w:rPr>
    </w:lvl>
  </w:abstractNum>
  <w:abstractNum w:abstractNumId="22" w15:restartNumberingAfterBreak="0">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2"/>
      <w:numFmt w:val="upperLetter"/>
      <w:lvlText w:val="%1."/>
      <w:lvlJc w:val="left"/>
      <w:pPr>
        <w:tabs>
          <w:tab w:val="num" w:pos="1689"/>
        </w:tabs>
        <w:ind w:left="1689" w:hanging="555"/>
      </w:pPr>
      <w:rPr>
        <w:rFonts w:cs="Times New Roman" w:hint="default"/>
        <w:b/>
        <w:bCs/>
        <w:sz w:val="22"/>
        <w:szCs w:val="22"/>
        <w:lang w:val="lv-LV"/>
      </w:rPr>
    </w:lvl>
  </w:abstractNum>
  <w:abstractNum w:abstractNumId="24"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cs="Symbol" w:hint="default"/>
        <w:color w:val="auto"/>
        <w:sz w:val="22"/>
        <w:szCs w:val="22"/>
        <w:lang w:val="lv-LV"/>
      </w:rPr>
    </w:lvl>
  </w:abstractNum>
  <w:abstractNum w:abstractNumId="25" w15:restartNumberingAfterBreak="0">
    <w:nsid w:val="0000001A"/>
    <w:multiLevelType w:val="singleLevel"/>
    <w:tmpl w:val="0000001A"/>
    <w:name w:val="WW8Num26"/>
    <w:lvl w:ilvl="0">
      <w:start w:val="1"/>
      <w:numFmt w:val="bullet"/>
      <w:lvlText w:val=""/>
      <w:lvlJc w:val="left"/>
      <w:pPr>
        <w:tabs>
          <w:tab w:val="num" w:pos="720"/>
        </w:tabs>
        <w:ind w:left="720" w:hanging="360"/>
      </w:pPr>
      <w:rPr>
        <w:rFonts w:ascii="Symbol" w:hAnsi="Symbol" w:cs="Symbol" w:hint="default"/>
        <w:color w:val="auto"/>
        <w:sz w:val="22"/>
        <w:szCs w:val="22"/>
        <w:lang w:val="lv-LV"/>
      </w:rPr>
    </w:lvl>
  </w:abstractNum>
  <w:abstractNum w:abstractNumId="26" w15:restartNumberingAfterBreak="0">
    <w:nsid w:val="0000001B"/>
    <w:multiLevelType w:val="multilevel"/>
    <w:tmpl w:val="0000001B"/>
    <w:name w:val="WW8Num27"/>
    <w:lvl w:ilvl="0">
      <w:start w:val="1"/>
      <w:numFmt w:val="decimal"/>
      <w:lvlText w:val="%1."/>
      <w:lvlJc w:val="left"/>
      <w:pPr>
        <w:tabs>
          <w:tab w:val="num" w:pos="567"/>
        </w:tabs>
        <w:ind w:left="567" w:hanging="567"/>
      </w:pPr>
      <w:rPr>
        <w:rFonts w:ascii="Times New Roman" w:hAnsi="Times New Roman" w:cs="Times New Roman" w:hint="default"/>
        <w:b w:val="0"/>
        <w:bCs/>
        <w:szCs w:val="22"/>
        <w:lang w:val="lv-LV"/>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0000001C"/>
    <w:multiLevelType w:val="singleLevel"/>
    <w:tmpl w:val="0000001C"/>
    <w:lvl w:ilvl="0">
      <w:start w:val="1"/>
      <w:numFmt w:val="bullet"/>
      <w:lvlText w:val=""/>
      <w:lvlJc w:val="left"/>
      <w:pPr>
        <w:tabs>
          <w:tab w:val="num" w:pos="720"/>
        </w:tabs>
        <w:ind w:left="720" w:hanging="360"/>
      </w:pPr>
      <w:rPr>
        <w:rFonts w:ascii="Symbol" w:hAnsi="Symbol" w:cs="Symbol" w:hint="default"/>
        <w:szCs w:val="22"/>
        <w:lang w:val="lv-LV"/>
      </w:rPr>
    </w:lvl>
  </w:abstractNum>
  <w:abstractNum w:abstractNumId="28" w15:restartNumberingAfterBreak="0">
    <w:nsid w:val="0000001D"/>
    <w:multiLevelType w:val="singleLevel"/>
    <w:tmpl w:val="0000001D"/>
    <w:name w:val="WW8Num29"/>
    <w:lvl w:ilvl="0">
      <w:start w:val="1"/>
      <w:numFmt w:val="bullet"/>
      <w:lvlText w:val=""/>
      <w:lvlJc w:val="left"/>
      <w:pPr>
        <w:tabs>
          <w:tab w:val="num" w:pos="720"/>
        </w:tabs>
        <w:ind w:left="720" w:hanging="360"/>
      </w:pPr>
      <w:rPr>
        <w:rFonts w:ascii="Symbol" w:hAnsi="Symbol" w:cs="Symbol" w:hint="default"/>
      </w:rPr>
    </w:lvl>
  </w:abstractNum>
  <w:abstractNum w:abstractNumId="29" w15:restartNumberingAfterBreak="0">
    <w:nsid w:val="0000001E"/>
    <w:multiLevelType w:val="singleLevel"/>
    <w:tmpl w:val="0000001E"/>
    <w:name w:val="WW8Num30"/>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30" w15:restartNumberingAfterBreak="0">
    <w:nsid w:val="0000001F"/>
    <w:multiLevelType w:val="singleLevel"/>
    <w:tmpl w:val="0000001F"/>
    <w:name w:val="WW8Num31"/>
    <w:lvl w:ilvl="0">
      <w:start w:val="1"/>
      <w:numFmt w:val="bullet"/>
      <w:lvlText w:val=""/>
      <w:lvlJc w:val="left"/>
      <w:pPr>
        <w:tabs>
          <w:tab w:val="num" w:pos="1134"/>
        </w:tabs>
        <w:ind w:left="1134" w:hanging="567"/>
      </w:pPr>
      <w:rPr>
        <w:rFonts w:ascii="Symbol" w:hAnsi="Symbol" w:cs="Symbol" w:hint="default"/>
        <w:lang w:val="lv-LV"/>
      </w:rPr>
    </w:lvl>
  </w:abstractNum>
  <w:abstractNum w:abstractNumId="31" w15:restartNumberingAfterBreak="0">
    <w:nsid w:val="00000020"/>
    <w:multiLevelType w:val="singleLevel"/>
    <w:tmpl w:val="00000020"/>
    <w:name w:val="WW8Num32"/>
    <w:lvl w:ilvl="0">
      <w:start w:val="1"/>
      <w:numFmt w:val="bullet"/>
      <w:lvlText w:val=""/>
      <w:lvlJc w:val="left"/>
      <w:pPr>
        <w:tabs>
          <w:tab w:val="num" w:pos="720"/>
        </w:tabs>
        <w:ind w:left="720" w:hanging="360"/>
      </w:pPr>
      <w:rPr>
        <w:rFonts w:ascii="Symbol" w:hAnsi="Symbol" w:cs="Symbol" w:hint="default"/>
      </w:rPr>
    </w:lvl>
  </w:abstractNum>
  <w:abstractNum w:abstractNumId="32" w15:restartNumberingAfterBreak="0">
    <w:nsid w:val="00000021"/>
    <w:multiLevelType w:val="singleLevel"/>
    <w:tmpl w:val="00000021"/>
    <w:name w:val="WW8Num33"/>
    <w:lvl w:ilvl="0">
      <w:start w:val="1"/>
      <w:numFmt w:val="bullet"/>
      <w:lvlText w:val=""/>
      <w:lvlJc w:val="left"/>
      <w:pPr>
        <w:tabs>
          <w:tab w:val="num" w:pos="567"/>
        </w:tabs>
        <w:ind w:left="567" w:hanging="567"/>
      </w:pPr>
      <w:rPr>
        <w:rFonts w:ascii="Symbol" w:hAnsi="Symbol" w:cs="Symbol" w:hint="default"/>
        <w:sz w:val="22"/>
        <w:szCs w:val="22"/>
        <w:lang w:val="lv-LV"/>
      </w:rPr>
    </w:lvl>
  </w:abstractNum>
  <w:abstractNum w:abstractNumId="33" w15:restartNumberingAfterBreak="0">
    <w:nsid w:val="00000022"/>
    <w:multiLevelType w:val="singleLevel"/>
    <w:tmpl w:val="00000022"/>
    <w:name w:val="WW8Num34"/>
    <w:lvl w:ilvl="0">
      <w:start w:val="1"/>
      <w:numFmt w:val="bullet"/>
      <w:lvlText w:val=""/>
      <w:lvlJc w:val="left"/>
      <w:pPr>
        <w:tabs>
          <w:tab w:val="num" w:pos="720"/>
        </w:tabs>
        <w:ind w:left="1353" w:hanging="360"/>
      </w:pPr>
      <w:rPr>
        <w:rFonts w:ascii="Symbol" w:hAnsi="Symbol" w:cs="Symbol" w:hint="default"/>
        <w:sz w:val="22"/>
        <w:szCs w:val="22"/>
        <w:lang w:val="lv-LV"/>
      </w:rPr>
    </w:lvl>
  </w:abstractNum>
  <w:abstractNum w:abstractNumId="34" w15:restartNumberingAfterBreak="0">
    <w:nsid w:val="00000023"/>
    <w:multiLevelType w:val="singleLevel"/>
    <w:tmpl w:val="00000023"/>
    <w:name w:val="WW8Num35"/>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35"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Symbol" w:hint="default"/>
        <w:sz w:val="22"/>
        <w:szCs w:val="22"/>
        <w:lang w:val="lv-LV"/>
      </w:rPr>
    </w:lvl>
  </w:abstractNum>
  <w:abstractNum w:abstractNumId="36" w15:restartNumberingAfterBreak="0">
    <w:nsid w:val="00000025"/>
    <w:multiLevelType w:val="singleLevel"/>
    <w:tmpl w:val="00000025"/>
    <w:name w:val="WW8Num37"/>
    <w:lvl w:ilvl="0">
      <w:start w:val="1"/>
      <w:numFmt w:val="bullet"/>
      <w:lvlText w:val=""/>
      <w:lvlJc w:val="left"/>
      <w:pPr>
        <w:tabs>
          <w:tab w:val="num" w:pos="720"/>
        </w:tabs>
        <w:ind w:left="720" w:hanging="360"/>
      </w:pPr>
      <w:rPr>
        <w:rFonts w:ascii="Symbol" w:hAnsi="Symbol" w:cs="Symbol" w:hint="default"/>
        <w:color w:val="auto"/>
        <w:sz w:val="22"/>
        <w:szCs w:val="22"/>
        <w:lang w:val="lv-LV"/>
      </w:rPr>
    </w:lvl>
  </w:abstractNum>
  <w:abstractNum w:abstractNumId="37" w15:restartNumberingAfterBreak="0">
    <w:nsid w:val="00000026"/>
    <w:multiLevelType w:val="singleLevel"/>
    <w:tmpl w:val="00000026"/>
    <w:name w:val="WW8Num38"/>
    <w:lvl w:ilvl="0">
      <w:start w:val="1"/>
      <w:numFmt w:val="bullet"/>
      <w:lvlText w:val=""/>
      <w:lvlJc w:val="left"/>
      <w:pPr>
        <w:tabs>
          <w:tab w:val="num" w:pos="720"/>
        </w:tabs>
        <w:ind w:left="720" w:hanging="360"/>
      </w:pPr>
      <w:rPr>
        <w:rFonts w:ascii="Symbol" w:hAnsi="Symbol" w:cs="Symbol" w:hint="default"/>
      </w:rPr>
    </w:lvl>
  </w:abstractNum>
  <w:abstractNum w:abstractNumId="38" w15:restartNumberingAfterBreak="0">
    <w:nsid w:val="00000027"/>
    <w:multiLevelType w:val="singleLevel"/>
    <w:tmpl w:val="00000027"/>
    <w:name w:val="WW8Num39"/>
    <w:lvl w:ilvl="0">
      <w:start w:val="1"/>
      <w:numFmt w:val="bullet"/>
      <w:lvlText w:val=""/>
      <w:lvlJc w:val="left"/>
      <w:pPr>
        <w:tabs>
          <w:tab w:val="num" w:pos="720"/>
        </w:tabs>
        <w:ind w:left="720" w:hanging="360"/>
      </w:pPr>
      <w:rPr>
        <w:rFonts w:ascii="Symbol" w:hAnsi="Symbol" w:cs="Symbol" w:hint="default"/>
      </w:rPr>
    </w:lvl>
  </w:abstractNum>
  <w:abstractNum w:abstractNumId="39" w15:restartNumberingAfterBreak="0">
    <w:nsid w:val="00000028"/>
    <w:multiLevelType w:val="singleLevel"/>
    <w:tmpl w:val="00000028"/>
    <w:name w:val="WW8Num40"/>
    <w:lvl w:ilvl="0">
      <w:start w:val="1"/>
      <w:numFmt w:val="bullet"/>
      <w:lvlText w:val=""/>
      <w:lvlJc w:val="left"/>
      <w:pPr>
        <w:tabs>
          <w:tab w:val="num" w:pos="720"/>
        </w:tabs>
        <w:ind w:left="720" w:hanging="360"/>
      </w:pPr>
      <w:rPr>
        <w:rFonts w:ascii="Symbol" w:hAnsi="Symbol" w:cs="Symbol" w:hint="default"/>
      </w:rPr>
    </w:lvl>
  </w:abstractNum>
  <w:abstractNum w:abstractNumId="40" w15:restartNumberingAfterBreak="0">
    <w:nsid w:val="00000029"/>
    <w:multiLevelType w:val="singleLevel"/>
    <w:tmpl w:val="00000029"/>
    <w:name w:val="WW8Num41"/>
    <w:lvl w:ilvl="0">
      <w:start w:val="1"/>
      <w:numFmt w:val="bullet"/>
      <w:lvlText w:val=""/>
      <w:lvlJc w:val="left"/>
      <w:pPr>
        <w:tabs>
          <w:tab w:val="num" w:pos="720"/>
        </w:tabs>
        <w:ind w:left="720" w:hanging="360"/>
      </w:pPr>
      <w:rPr>
        <w:rFonts w:ascii="Symbol" w:hAnsi="Symbol" w:cs="Symbol" w:hint="default"/>
      </w:rPr>
    </w:lvl>
  </w:abstractNum>
  <w:abstractNum w:abstractNumId="41" w15:restartNumberingAfterBreak="0">
    <w:nsid w:val="0000002A"/>
    <w:multiLevelType w:val="singleLevel"/>
    <w:tmpl w:val="0000002A"/>
    <w:name w:val="WW8Num42"/>
    <w:lvl w:ilvl="0">
      <w:start w:val="1"/>
      <w:numFmt w:val="bullet"/>
      <w:lvlText w:val=""/>
      <w:lvlJc w:val="left"/>
      <w:pPr>
        <w:tabs>
          <w:tab w:val="num" w:pos="720"/>
        </w:tabs>
        <w:ind w:left="720" w:hanging="360"/>
      </w:pPr>
      <w:rPr>
        <w:rFonts w:ascii="Symbol" w:hAnsi="Symbol" w:cs="Symbol" w:hint="default"/>
        <w:lang w:val="lv-LV"/>
      </w:rPr>
    </w:lvl>
  </w:abstractNum>
  <w:abstractNum w:abstractNumId="42" w15:restartNumberingAfterBreak="0">
    <w:nsid w:val="0000002B"/>
    <w:multiLevelType w:val="singleLevel"/>
    <w:tmpl w:val="0000002B"/>
    <w:name w:val="WW8Num43"/>
    <w:lvl w:ilvl="0">
      <w:start w:val="1"/>
      <w:numFmt w:val="bullet"/>
      <w:lvlText w:val=""/>
      <w:lvlJc w:val="left"/>
      <w:pPr>
        <w:tabs>
          <w:tab w:val="num" w:pos="720"/>
        </w:tabs>
        <w:ind w:left="720" w:hanging="360"/>
      </w:pPr>
      <w:rPr>
        <w:rFonts w:ascii="Symbol" w:hAnsi="Symbol" w:cs="Symbol" w:hint="default"/>
      </w:rPr>
    </w:lvl>
  </w:abstractNum>
  <w:abstractNum w:abstractNumId="43" w15:restartNumberingAfterBreak="0">
    <w:nsid w:val="0000002C"/>
    <w:multiLevelType w:val="singleLevel"/>
    <w:tmpl w:val="0000002C"/>
    <w:name w:val="WW8Num44"/>
    <w:lvl w:ilvl="0">
      <w:start w:val="1"/>
      <w:numFmt w:val="bullet"/>
      <w:lvlText w:val=""/>
      <w:lvlJc w:val="left"/>
      <w:pPr>
        <w:tabs>
          <w:tab w:val="num" w:pos="720"/>
        </w:tabs>
        <w:ind w:left="720" w:hanging="360"/>
      </w:pPr>
      <w:rPr>
        <w:rFonts w:ascii="Symbol" w:hAnsi="Symbol" w:cs="Symbol" w:hint="default"/>
        <w:szCs w:val="22"/>
        <w:lang w:val="lv-LV"/>
      </w:rPr>
    </w:lvl>
  </w:abstractNum>
  <w:abstractNum w:abstractNumId="44" w15:restartNumberingAfterBreak="0">
    <w:nsid w:val="0000002D"/>
    <w:multiLevelType w:val="singleLevel"/>
    <w:tmpl w:val="0000002D"/>
    <w:name w:val="WW8Num45"/>
    <w:lvl w:ilvl="0">
      <w:start w:val="1"/>
      <w:numFmt w:val="bullet"/>
      <w:lvlText w:val=""/>
      <w:lvlJc w:val="left"/>
      <w:pPr>
        <w:tabs>
          <w:tab w:val="num" w:pos="0"/>
        </w:tabs>
        <w:ind w:left="360" w:hanging="360"/>
      </w:pPr>
      <w:rPr>
        <w:rFonts w:ascii="Symbol" w:hAnsi="Symbol" w:cs="Symbol" w:hint="default"/>
      </w:rPr>
    </w:lvl>
  </w:abstractNum>
  <w:abstractNum w:abstractNumId="45" w15:restartNumberingAfterBreak="0">
    <w:nsid w:val="0000002E"/>
    <w:multiLevelType w:val="singleLevel"/>
    <w:tmpl w:val="0000002E"/>
    <w:name w:val="WW8Num46"/>
    <w:lvl w:ilvl="0">
      <w:start w:val="1"/>
      <w:numFmt w:val="bullet"/>
      <w:pStyle w:val="EMEABullet2"/>
      <w:lvlText w:val=""/>
      <w:lvlJc w:val="left"/>
      <w:pPr>
        <w:tabs>
          <w:tab w:val="num" w:pos="720"/>
        </w:tabs>
        <w:ind w:left="720" w:hanging="360"/>
      </w:pPr>
      <w:rPr>
        <w:rFonts w:ascii="Symbol" w:hAnsi="Symbol" w:hint="default"/>
        <w:lang w:val="lv-LV"/>
      </w:rPr>
    </w:lvl>
  </w:abstractNum>
  <w:abstractNum w:abstractNumId="46" w15:restartNumberingAfterBreak="0">
    <w:nsid w:val="0000002F"/>
    <w:multiLevelType w:val="singleLevel"/>
    <w:tmpl w:val="0000002F"/>
    <w:name w:val="WW8Num47"/>
    <w:lvl w:ilvl="0">
      <w:start w:val="1"/>
      <w:numFmt w:val="bullet"/>
      <w:lvlText w:val=""/>
      <w:lvlJc w:val="left"/>
      <w:pPr>
        <w:tabs>
          <w:tab w:val="num" w:pos="567"/>
        </w:tabs>
        <w:ind w:left="567" w:hanging="567"/>
      </w:pPr>
      <w:rPr>
        <w:rFonts w:ascii="Symbol" w:hAnsi="Symbol" w:cs="Symbol" w:hint="default"/>
        <w:sz w:val="22"/>
        <w:szCs w:val="22"/>
        <w:lang w:val="lv-LV"/>
      </w:rPr>
    </w:lvl>
  </w:abstractNum>
  <w:abstractNum w:abstractNumId="47" w15:restartNumberingAfterBreak="0">
    <w:nsid w:val="00000030"/>
    <w:multiLevelType w:val="singleLevel"/>
    <w:tmpl w:val="00000030"/>
    <w:name w:val="WW8Num48"/>
    <w:lvl w:ilvl="0">
      <w:start w:val="1"/>
      <w:numFmt w:val="bullet"/>
      <w:lvlText w:val=""/>
      <w:lvlJc w:val="left"/>
      <w:pPr>
        <w:tabs>
          <w:tab w:val="num" w:pos="360"/>
        </w:tabs>
        <w:ind w:left="360" w:hanging="360"/>
      </w:pPr>
      <w:rPr>
        <w:rFonts w:ascii="Symbol" w:hAnsi="Symbol" w:cs="Symbol" w:hint="default"/>
        <w:lang w:val="lv-LV"/>
      </w:rPr>
    </w:lvl>
  </w:abstractNum>
  <w:abstractNum w:abstractNumId="48" w15:restartNumberingAfterBreak="0">
    <w:nsid w:val="00000031"/>
    <w:multiLevelType w:val="singleLevel"/>
    <w:tmpl w:val="00000031"/>
    <w:name w:val="WW8Num49"/>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49" w15:restartNumberingAfterBreak="0">
    <w:nsid w:val="00000032"/>
    <w:multiLevelType w:val="multilevel"/>
    <w:tmpl w:val="8F60EC2E"/>
    <w:name w:val="WW8Num50"/>
    <w:lvl w:ilvl="0">
      <w:start w:val="1"/>
      <w:numFmt w:val="decimal"/>
      <w:lvlText w:val="%1."/>
      <w:lvlJc w:val="left"/>
      <w:pPr>
        <w:tabs>
          <w:tab w:val="num" w:pos="567"/>
        </w:tabs>
        <w:ind w:left="567" w:hanging="567"/>
      </w:pPr>
      <w:rPr>
        <w:rFonts w:ascii="Symbol" w:hAnsi="Symbol" w:cs="Symbol" w:hint="default"/>
      </w:rPr>
    </w:lvl>
    <w:lvl w:ilvl="1">
      <w:start w:val="1"/>
      <w:numFmt w:val="lowerLetter"/>
      <w:lvlText w:val="%2."/>
      <w:lvlJc w:val="left"/>
      <w:pPr>
        <w:tabs>
          <w:tab w:val="num" w:pos="1440"/>
        </w:tabs>
        <w:ind w:left="1440" w:hanging="360"/>
      </w:pPr>
      <w:rPr>
        <w:rFonts w:ascii="Courier New" w:hAnsi="Courier New" w:cs="Courier New" w:hint="default"/>
        <w:szCs w:val="22"/>
        <w:lang w:val="lv-LV"/>
      </w:rPr>
    </w:lvl>
    <w:lvl w:ilvl="2">
      <w:start w:val="1"/>
      <w:numFmt w:val="lowerRoman"/>
      <w:lvlText w:val="%3."/>
      <w:lvlJc w:val="right"/>
      <w:pPr>
        <w:tabs>
          <w:tab w:val="num" w:pos="2160"/>
        </w:tabs>
        <w:ind w:left="2160" w:hanging="180"/>
      </w:pPr>
      <w:rPr>
        <w:rFonts w:ascii="Courier New" w:hAnsi="Courier New" w:cs="Courier New" w:hint="default"/>
        <w:szCs w:val="22"/>
        <w:lang w:val="lv-LV"/>
      </w:rPr>
    </w:lvl>
    <w:lvl w:ilvl="3">
      <w:start w:val="1"/>
      <w:numFmt w:val="decimal"/>
      <w:lvlText w:val="%4."/>
      <w:lvlJc w:val="left"/>
      <w:pPr>
        <w:tabs>
          <w:tab w:val="num" w:pos="2880"/>
        </w:tabs>
        <w:ind w:left="2880" w:hanging="360"/>
      </w:pPr>
      <w:rPr>
        <w:rFonts w:ascii="Times New Roman" w:hAnsi="Times New Roman" w:cs="Times New Roman" w:hint="default"/>
        <w:szCs w:val="22"/>
        <w:lang w:val="lv-LV"/>
      </w:rPr>
    </w:lvl>
    <w:lvl w:ilvl="4">
      <w:start w:val="1"/>
      <w:numFmt w:val="lowerLetter"/>
      <w:lvlText w:val="%5."/>
      <w:lvlJc w:val="left"/>
      <w:pPr>
        <w:tabs>
          <w:tab w:val="num" w:pos="3600"/>
        </w:tabs>
        <w:ind w:left="3600" w:hanging="360"/>
      </w:pPr>
      <w:rPr>
        <w:rFonts w:ascii="Courier New" w:hAnsi="Courier New" w:cs="Courier New" w:hint="default"/>
        <w:szCs w:val="22"/>
        <w:lang w:val="lv-LV"/>
      </w:rPr>
    </w:lvl>
    <w:lvl w:ilvl="5">
      <w:start w:val="1"/>
      <w:numFmt w:val="lowerRoman"/>
      <w:lvlText w:val="%6."/>
      <w:lvlJc w:val="right"/>
      <w:pPr>
        <w:tabs>
          <w:tab w:val="num" w:pos="4320"/>
        </w:tabs>
        <w:ind w:left="4320" w:hanging="180"/>
      </w:pPr>
      <w:rPr>
        <w:rFonts w:ascii="Courier New" w:hAnsi="Courier New" w:cs="Courier New" w:hint="default"/>
        <w:szCs w:val="22"/>
        <w:lang w:val="lv-LV"/>
      </w:rPr>
    </w:lvl>
    <w:lvl w:ilvl="6">
      <w:start w:val="1"/>
      <w:numFmt w:val="decimal"/>
      <w:lvlText w:val="%7."/>
      <w:lvlJc w:val="left"/>
      <w:pPr>
        <w:tabs>
          <w:tab w:val="num" w:pos="5040"/>
        </w:tabs>
        <w:ind w:left="5040" w:hanging="360"/>
      </w:pPr>
      <w:rPr>
        <w:rFonts w:ascii="Courier New" w:hAnsi="Courier New" w:cs="Courier New" w:hint="default"/>
        <w:szCs w:val="22"/>
        <w:lang w:val="lv-LV"/>
      </w:rPr>
    </w:lvl>
    <w:lvl w:ilvl="7">
      <w:start w:val="1"/>
      <w:numFmt w:val="lowerLetter"/>
      <w:lvlText w:val="%8."/>
      <w:lvlJc w:val="left"/>
      <w:pPr>
        <w:tabs>
          <w:tab w:val="num" w:pos="5760"/>
        </w:tabs>
        <w:ind w:left="5760" w:hanging="360"/>
      </w:pPr>
      <w:rPr>
        <w:rFonts w:ascii="Courier New" w:hAnsi="Courier New" w:cs="Courier New" w:hint="default"/>
        <w:szCs w:val="22"/>
        <w:lang w:val="lv-LV"/>
      </w:rPr>
    </w:lvl>
    <w:lvl w:ilvl="8">
      <w:start w:val="1"/>
      <w:numFmt w:val="lowerRoman"/>
      <w:lvlText w:val="%9."/>
      <w:lvlJc w:val="right"/>
      <w:pPr>
        <w:tabs>
          <w:tab w:val="num" w:pos="6480"/>
        </w:tabs>
        <w:ind w:left="6480" w:hanging="180"/>
      </w:pPr>
      <w:rPr>
        <w:rFonts w:ascii="Courier New" w:hAnsi="Courier New" w:cs="Courier New" w:hint="default"/>
        <w:szCs w:val="22"/>
        <w:lang w:val="lv-LV"/>
      </w:rPr>
    </w:lvl>
  </w:abstractNum>
  <w:abstractNum w:abstractNumId="50"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Times New Roman" w:hint="default"/>
        <w:b w:val="0"/>
        <w:sz w:val="22"/>
        <w:szCs w:val="22"/>
        <w:lang w:val="lv-LV"/>
      </w:rPr>
    </w:lvl>
    <w:lvl w:ilvl="1">
      <w:start w:val="1"/>
      <w:numFmt w:val="bullet"/>
      <w:lvlText w:val="o"/>
      <w:lvlJc w:val="left"/>
      <w:pPr>
        <w:tabs>
          <w:tab w:val="num" w:pos="2520"/>
        </w:tabs>
        <w:ind w:left="2520" w:hanging="360"/>
      </w:pPr>
      <w:rPr>
        <w:rFonts w:ascii="Courier New" w:hAnsi="Courier New" w:cs="Times New Roman"/>
        <w:szCs w:val="22"/>
        <w:lang w:val="lv-LV"/>
      </w:rPr>
    </w:lvl>
    <w:lvl w:ilvl="2">
      <w:start w:val="1"/>
      <w:numFmt w:val="bullet"/>
      <w:lvlText w:val=""/>
      <w:lvlJc w:val="left"/>
      <w:pPr>
        <w:tabs>
          <w:tab w:val="num" w:pos="3240"/>
        </w:tabs>
        <w:ind w:left="3240" w:hanging="360"/>
      </w:pPr>
      <w:rPr>
        <w:rFonts w:ascii="Symbol" w:hAnsi="Symbol" w:cs="Times New Roman" w:hint="default"/>
        <w:b w:val="0"/>
        <w:sz w:val="22"/>
        <w:szCs w:val="22"/>
        <w:lang w:val="lv-LV"/>
      </w:rPr>
    </w:lvl>
    <w:lvl w:ilvl="3">
      <w:start w:val="1"/>
      <w:numFmt w:val="bullet"/>
      <w:lvlText w:val=""/>
      <w:lvlJc w:val="left"/>
      <w:pPr>
        <w:tabs>
          <w:tab w:val="num" w:pos="3960"/>
        </w:tabs>
        <w:ind w:left="3960" w:hanging="360"/>
      </w:pPr>
      <w:rPr>
        <w:rFonts w:ascii="Symbol" w:hAnsi="Symbol" w:cs="Times New Roman" w:hint="default"/>
        <w:b w:val="0"/>
        <w:sz w:val="22"/>
        <w:szCs w:val="22"/>
        <w:lang w:val="lv-LV"/>
      </w:rPr>
    </w:lvl>
    <w:lvl w:ilvl="4">
      <w:start w:val="1"/>
      <w:numFmt w:val="bullet"/>
      <w:lvlText w:val="o"/>
      <w:lvlJc w:val="left"/>
      <w:pPr>
        <w:tabs>
          <w:tab w:val="num" w:pos="4680"/>
        </w:tabs>
        <w:ind w:left="4680" w:hanging="360"/>
      </w:pPr>
      <w:rPr>
        <w:rFonts w:ascii="Courier New" w:hAnsi="Courier New" w:cs="Times New Roman"/>
        <w:szCs w:val="22"/>
        <w:lang w:val="lv-LV"/>
      </w:rPr>
    </w:lvl>
    <w:lvl w:ilvl="5">
      <w:start w:val="1"/>
      <w:numFmt w:val="bullet"/>
      <w:lvlText w:val=""/>
      <w:lvlJc w:val="left"/>
      <w:pPr>
        <w:tabs>
          <w:tab w:val="num" w:pos="5400"/>
        </w:tabs>
        <w:ind w:left="5400" w:hanging="360"/>
      </w:pPr>
      <w:rPr>
        <w:rFonts w:ascii="Wingdings" w:hAnsi="Wingdings" w:cs="Wingdings" w:hint="default"/>
      </w:rPr>
    </w:lvl>
    <w:lvl w:ilvl="6">
      <w:start w:val="1"/>
      <w:numFmt w:val="bullet"/>
      <w:lvlText w:val=""/>
      <w:lvlJc w:val="left"/>
      <w:pPr>
        <w:tabs>
          <w:tab w:val="num" w:pos="6120"/>
        </w:tabs>
        <w:ind w:left="6120" w:hanging="360"/>
      </w:pPr>
      <w:rPr>
        <w:rFonts w:ascii="Symbol" w:hAnsi="Symbol" w:cs="Times New Roman" w:hint="default"/>
        <w:b w:val="0"/>
        <w:sz w:val="22"/>
        <w:szCs w:val="22"/>
        <w:lang w:val="lv-LV"/>
      </w:rPr>
    </w:lvl>
    <w:lvl w:ilvl="7">
      <w:start w:val="1"/>
      <w:numFmt w:val="bullet"/>
      <w:lvlText w:val="o"/>
      <w:lvlJc w:val="left"/>
      <w:pPr>
        <w:tabs>
          <w:tab w:val="num" w:pos="6840"/>
        </w:tabs>
        <w:ind w:left="6840" w:hanging="360"/>
      </w:pPr>
      <w:rPr>
        <w:rFonts w:ascii="Courier New" w:hAnsi="Courier New" w:cs="Times New Roman"/>
        <w:szCs w:val="22"/>
        <w:lang w:val="lv-LV"/>
      </w:rPr>
    </w:lvl>
    <w:lvl w:ilvl="8">
      <w:start w:val="1"/>
      <w:numFmt w:val="bullet"/>
      <w:lvlText w:val=""/>
      <w:lvlJc w:val="left"/>
      <w:pPr>
        <w:tabs>
          <w:tab w:val="num" w:pos="7560"/>
        </w:tabs>
        <w:ind w:left="7560" w:hanging="360"/>
      </w:pPr>
      <w:rPr>
        <w:rFonts w:ascii="Wingdings" w:hAnsi="Wingdings" w:cs="Wingdings" w:hint="default"/>
      </w:rPr>
    </w:lvl>
  </w:abstractNum>
  <w:abstractNum w:abstractNumId="51" w15:restartNumberingAfterBreak="0">
    <w:nsid w:val="00000034"/>
    <w:multiLevelType w:val="singleLevel"/>
    <w:tmpl w:val="00000034"/>
    <w:name w:val="WW8Num52"/>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52" w15:restartNumberingAfterBreak="0">
    <w:nsid w:val="00000035"/>
    <w:multiLevelType w:val="singleLevel"/>
    <w:tmpl w:val="00000035"/>
    <w:name w:val="WW8Num53"/>
    <w:lvl w:ilvl="0">
      <w:start w:val="1"/>
      <w:numFmt w:val="bullet"/>
      <w:lvlText w:val=""/>
      <w:lvlJc w:val="left"/>
      <w:pPr>
        <w:tabs>
          <w:tab w:val="num" w:pos="690"/>
        </w:tabs>
        <w:ind w:left="690" w:hanging="360"/>
      </w:pPr>
      <w:rPr>
        <w:rFonts w:ascii="Symbol" w:hAnsi="Symbol" w:cs="Symbol" w:hint="default"/>
      </w:rPr>
    </w:lvl>
  </w:abstractNum>
  <w:abstractNum w:abstractNumId="53" w15:restartNumberingAfterBreak="0">
    <w:nsid w:val="00000036"/>
    <w:multiLevelType w:val="singleLevel"/>
    <w:tmpl w:val="00000036"/>
    <w:name w:val="WW8Num54"/>
    <w:lvl w:ilvl="0">
      <w:start w:val="1"/>
      <w:numFmt w:val="bullet"/>
      <w:lvlText w:val=""/>
      <w:lvlJc w:val="left"/>
      <w:pPr>
        <w:tabs>
          <w:tab w:val="num" w:pos="360"/>
        </w:tabs>
        <w:ind w:left="360" w:hanging="360"/>
      </w:pPr>
      <w:rPr>
        <w:rFonts w:ascii="Symbol" w:hAnsi="Symbol" w:cs="Symbol" w:hint="default"/>
        <w:sz w:val="22"/>
        <w:szCs w:val="22"/>
        <w:lang w:val="lv-LV"/>
      </w:rPr>
    </w:lvl>
  </w:abstractNum>
  <w:abstractNum w:abstractNumId="54" w15:restartNumberingAfterBreak="0">
    <w:nsid w:val="00000037"/>
    <w:multiLevelType w:val="singleLevel"/>
    <w:tmpl w:val="00000037"/>
    <w:name w:val="WW8Num55"/>
    <w:lvl w:ilvl="0">
      <w:start w:val="1"/>
      <w:numFmt w:val="bullet"/>
      <w:lvlText w:val=""/>
      <w:lvlJc w:val="left"/>
      <w:pPr>
        <w:tabs>
          <w:tab w:val="num" w:pos="360"/>
        </w:tabs>
        <w:ind w:left="360" w:hanging="360"/>
      </w:pPr>
      <w:rPr>
        <w:rFonts w:ascii="Symbol" w:hAnsi="Symbol" w:cs="Symbol" w:hint="default"/>
        <w:sz w:val="22"/>
        <w:szCs w:val="22"/>
        <w:lang w:val="lv-LV"/>
      </w:rPr>
    </w:lvl>
  </w:abstractNum>
  <w:abstractNum w:abstractNumId="55" w15:restartNumberingAfterBreak="0">
    <w:nsid w:val="00000038"/>
    <w:multiLevelType w:val="singleLevel"/>
    <w:tmpl w:val="00000038"/>
    <w:name w:val="WW8Num56"/>
    <w:lvl w:ilvl="0">
      <w:numFmt w:val="bullet"/>
      <w:lvlText w:val="-"/>
      <w:lvlJc w:val="left"/>
      <w:pPr>
        <w:tabs>
          <w:tab w:val="num" w:pos="567"/>
        </w:tabs>
        <w:ind w:left="567" w:hanging="567"/>
      </w:pPr>
      <w:rPr>
        <w:rFonts w:ascii="Times New Roman" w:hAnsi="Times New Roman" w:cs="Symbol" w:hint="default"/>
        <w:sz w:val="22"/>
        <w:szCs w:val="22"/>
        <w:lang w:val="lv-LV"/>
      </w:rPr>
    </w:lvl>
  </w:abstractNum>
  <w:abstractNum w:abstractNumId="56" w15:restartNumberingAfterBreak="0">
    <w:nsid w:val="00000039"/>
    <w:multiLevelType w:val="singleLevel"/>
    <w:tmpl w:val="00000039"/>
    <w:name w:val="WW8Num57"/>
    <w:lvl w:ilvl="0">
      <w:start w:val="1"/>
      <w:numFmt w:val="bullet"/>
      <w:pStyle w:val="EMEA1bull"/>
      <w:lvlText w:val=""/>
      <w:lvlJc w:val="left"/>
      <w:pPr>
        <w:tabs>
          <w:tab w:val="num" w:pos="0"/>
        </w:tabs>
        <w:ind w:left="3195" w:hanging="360"/>
      </w:pPr>
      <w:rPr>
        <w:rFonts w:ascii="Symbol" w:hAnsi="Symbol" w:hint="default"/>
        <w:sz w:val="22"/>
        <w:szCs w:val="22"/>
        <w:lang w:val="lv-LV"/>
      </w:rPr>
    </w:lvl>
  </w:abstractNum>
  <w:abstractNum w:abstractNumId="57" w15:restartNumberingAfterBreak="0">
    <w:nsid w:val="0000003A"/>
    <w:multiLevelType w:val="singleLevel"/>
    <w:tmpl w:val="0000003A"/>
    <w:name w:val="WW8Num58"/>
    <w:lvl w:ilvl="0">
      <w:start w:val="1"/>
      <w:numFmt w:val="bullet"/>
      <w:lvlText w:val=""/>
      <w:lvlJc w:val="left"/>
      <w:pPr>
        <w:tabs>
          <w:tab w:val="num" w:pos="720"/>
        </w:tabs>
        <w:ind w:left="1260" w:hanging="360"/>
      </w:pPr>
      <w:rPr>
        <w:rFonts w:ascii="Symbol" w:hAnsi="Symbol" w:cs="Times New Roman" w:hint="default"/>
        <w:sz w:val="22"/>
        <w:szCs w:val="22"/>
        <w:lang w:val="lv-LV"/>
      </w:rPr>
    </w:lvl>
  </w:abstractNum>
  <w:abstractNum w:abstractNumId="58" w15:restartNumberingAfterBreak="0">
    <w:nsid w:val="0000003B"/>
    <w:multiLevelType w:val="singleLevel"/>
    <w:tmpl w:val="0000003B"/>
    <w:name w:val="WW8Num59"/>
    <w:lvl w:ilvl="0">
      <w:start w:val="1"/>
      <w:numFmt w:val="bullet"/>
      <w:lvlText w:val=""/>
      <w:lvlJc w:val="left"/>
      <w:pPr>
        <w:tabs>
          <w:tab w:val="num" w:pos="720"/>
        </w:tabs>
        <w:ind w:left="720" w:hanging="360"/>
      </w:pPr>
      <w:rPr>
        <w:rFonts w:ascii="Symbol" w:hAnsi="Symbol" w:cs="Symbol" w:hint="default"/>
        <w:szCs w:val="22"/>
        <w:lang w:val="lv-LV"/>
      </w:rPr>
    </w:lvl>
  </w:abstractNum>
  <w:abstractNum w:abstractNumId="59" w15:restartNumberingAfterBreak="0">
    <w:nsid w:val="0000003C"/>
    <w:multiLevelType w:val="singleLevel"/>
    <w:tmpl w:val="0000003C"/>
    <w:name w:val="WW8Num60"/>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60" w15:restartNumberingAfterBreak="0">
    <w:nsid w:val="0000003D"/>
    <w:multiLevelType w:val="singleLevel"/>
    <w:tmpl w:val="0000003D"/>
    <w:name w:val="WW8Num61"/>
    <w:lvl w:ilvl="0">
      <w:start w:val="1"/>
      <w:numFmt w:val="bullet"/>
      <w:lvlText w:val=""/>
      <w:lvlJc w:val="left"/>
      <w:pPr>
        <w:tabs>
          <w:tab w:val="num" w:pos="0"/>
        </w:tabs>
        <w:ind w:left="360" w:hanging="360"/>
      </w:pPr>
      <w:rPr>
        <w:rFonts w:ascii="Symbol" w:hAnsi="Symbol" w:cs="Symbol" w:hint="default"/>
      </w:rPr>
    </w:lvl>
  </w:abstractNum>
  <w:abstractNum w:abstractNumId="61" w15:restartNumberingAfterBreak="0">
    <w:nsid w:val="0000003E"/>
    <w:multiLevelType w:val="singleLevel"/>
    <w:tmpl w:val="0000003E"/>
    <w:name w:val="WW8Num62"/>
    <w:lvl w:ilvl="0">
      <w:start w:val="1"/>
      <w:numFmt w:val="bullet"/>
      <w:lvlText w:val=""/>
      <w:lvlJc w:val="left"/>
      <w:pPr>
        <w:tabs>
          <w:tab w:val="num" w:pos="720"/>
        </w:tabs>
        <w:ind w:left="720" w:hanging="360"/>
      </w:pPr>
      <w:rPr>
        <w:rFonts w:ascii="Symbol" w:hAnsi="Symbol" w:cs="Symbol" w:hint="default"/>
      </w:rPr>
    </w:lvl>
  </w:abstractNum>
  <w:abstractNum w:abstractNumId="62" w15:restartNumberingAfterBreak="0">
    <w:nsid w:val="0000003F"/>
    <w:multiLevelType w:val="singleLevel"/>
    <w:tmpl w:val="0000003F"/>
    <w:name w:val="WW8Num63"/>
    <w:lvl w:ilvl="0">
      <w:start w:val="1"/>
      <w:numFmt w:val="bullet"/>
      <w:lvlText w:val=""/>
      <w:lvlJc w:val="left"/>
      <w:pPr>
        <w:tabs>
          <w:tab w:val="num" w:pos="0"/>
        </w:tabs>
        <w:ind w:left="720" w:hanging="360"/>
      </w:pPr>
      <w:rPr>
        <w:rFonts w:ascii="Symbol" w:hAnsi="Symbol" w:cs="Symbol" w:hint="default"/>
      </w:rPr>
    </w:lvl>
  </w:abstractNum>
  <w:abstractNum w:abstractNumId="63" w15:restartNumberingAfterBreak="0">
    <w:nsid w:val="00000040"/>
    <w:multiLevelType w:val="singleLevel"/>
    <w:tmpl w:val="00000040"/>
    <w:name w:val="WW8Num64"/>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64" w15:restartNumberingAfterBreak="0">
    <w:nsid w:val="00000041"/>
    <w:multiLevelType w:val="singleLevel"/>
    <w:tmpl w:val="00000041"/>
    <w:name w:val="WW8Num65"/>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65" w15:restartNumberingAfterBreak="0">
    <w:nsid w:val="00000042"/>
    <w:multiLevelType w:val="singleLevel"/>
    <w:tmpl w:val="00000042"/>
    <w:name w:val="WW8Num66"/>
    <w:lvl w:ilvl="0">
      <w:start w:val="1"/>
      <w:numFmt w:val="bullet"/>
      <w:lvlText w:val=""/>
      <w:lvlJc w:val="left"/>
      <w:pPr>
        <w:tabs>
          <w:tab w:val="num" w:pos="720"/>
        </w:tabs>
        <w:ind w:left="720" w:hanging="360"/>
      </w:pPr>
      <w:rPr>
        <w:rFonts w:ascii="Symbol" w:hAnsi="Symbol" w:cs="Symbol" w:hint="default"/>
      </w:rPr>
    </w:lvl>
  </w:abstractNum>
  <w:abstractNum w:abstractNumId="66" w15:restartNumberingAfterBreak="0">
    <w:nsid w:val="00000043"/>
    <w:multiLevelType w:val="singleLevel"/>
    <w:tmpl w:val="00000043"/>
    <w:name w:val="WW8Num67"/>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67" w15:restartNumberingAfterBreak="0">
    <w:nsid w:val="00000044"/>
    <w:multiLevelType w:val="singleLevel"/>
    <w:tmpl w:val="00000044"/>
    <w:name w:val="WW8Num68"/>
    <w:lvl w:ilvl="0">
      <w:start w:val="1"/>
      <w:numFmt w:val="bullet"/>
      <w:lvlText w:val=""/>
      <w:lvlJc w:val="left"/>
      <w:pPr>
        <w:tabs>
          <w:tab w:val="num" w:pos="720"/>
        </w:tabs>
        <w:ind w:left="720" w:hanging="360"/>
      </w:pPr>
      <w:rPr>
        <w:rFonts w:ascii="Symbol" w:hAnsi="Symbol" w:cs="Symbol" w:hint="default"/>
      </w:rPr>
    </w:lvl>
  </w:abstractNum>
  <w:abstractNum w:abstractNumId="68" w15:restartNumberingAfterBreak="0">
    <w:nsid w:val="00000045"/>
    <w:multiLevelType w:val="singleLevel"/>
    <w:tmpl w:val="00000045"/>
    <w:name w:val="WW8Num69"/>
    <w:lvl w:ilvl="0">
      <w:start w:val="1"/>
      <w:numFmt w:val="bullet"/>
      <w:lvlText w:val=""/>
      <w:lvlJc w:val="left"/>
      <w:pPr>
        <w:tabs>
          <w:tab w:val="num" w:pos="1778"/>
        </w:tabs>
        <w:ind w:left="1778" w:hanging="360"/>
      </w:pPr>
      <w:rPr>
        <w:rFonts w:ascii="Symbol" w:hAnsi="Symbol" w:cs="Symbol" w:hint="default"/>
        <w:color w:val="auto"/>
        <w:sz w:val="22"/>
        <w:szCs w:val="22"/>
        <w:lang w:val="lv-LV"/>
      </w:rPr>
    </w:lvl>
  </w:abstractNum>
  <w:abstractNum w:abstractNumId="69" w15:restartNumberingAfterBreak="0">
    <w:nsid w:val="00000046"/>
    <w:multiLevelType w:val="multilevel"/>
    <w:tmpl w:val="0F4C157E"/>
    <w:name w:val="WW8Num70"/>
    <w:lvl w:ilvl="0">
      <w:start w:val="1"/>
      <w:numFmt w:val="decimal"/>
      <w:lvlText w:val="%1."/>
      <w:lvlJc w:val="left"/>
      <w:pPr>
        <w:tabs>
          <w:tab w:val="num" w:pos="567"/>
        </w:tabs>
        <w:ind w:left="567" w:hanging="567"/>
      </w:pPr>
      <w:rPr>
        <w:rFonts w:ascii="Symbol" w:hAnsi="Symbol" w:cs="Symbol" w:hint="default"/>
      </w:rPr>
    </w:lvl>
    <w:lvl w:ilvl="1">
      <w:start w:val="1"/>
      <w:numFmt w:val="lowerLetter"/>
      <w:lvlText w:val="%2."/>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rPr>
        <w:rFonts w:ascii="Courier New" w:hAnsi="Courier New" w:cs="Courier New" w:hint="default"/>
      </w:rPr>
    </w:lvl>
    <w:lvl w:ilvl="3">
      <w:start w:val="1"/>
      <w:numFmt w:val="decimal"/>
      <w:lvlText w:val="%4."/>
      <w:lvlJc w:val="left"/>
      <w:pPr>
        <w:tabs>
          <w:tab w:val="num" w:pos="72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Courier New" w:hAnsi="Courier New" w:cs="Courier New" w:hint="default"/>
      </w:rPr>
    </w:lvl>
    <w:lvl w:ilvl="5">
      <w:start w:val="1"/>
      <w:numFmt w:val="lowerRoman"/>
      <w:lvlText w:val="%6."/>
      <w:lvlJc w:val="right"/>
      <w:pPr>
        <w:tabs>
          <w:tab w:val="num" w:pos="4320"/>
        </w:tabs>
        <w:ind w:left="4320" w:hanging="180"/>
      </w:pPr>
      <w:rPr>
        <w:rFonts w:ascii="Courier New" w:hAnsi="Courier New" w:cs="Courier New" w:hint="default"/>
      </w:rPr>
    </w:lvl>
    <w:lvl w:ilvl="6">
      <w:start w:val="1"/>
      <w:numFmt w:val="decimal"/>
      <w:lvlText w:val="%7."/>
      <w:lvlJc w:val="left"/>
      <w:pPr>
        <w:tabs>
          <w:tab w:val="num" w:pos="5040"/>
        </w:tabs>
        <w:ind w:left="5040" w:hanging="360"/>
      </w:pPr>
      <w:rPr>
        <w:rFonts w:ascii="Courier New" w:hAnsi="Courier New" w:cs="Courier New" w:hint="default"/>
      </w:rPr>
    </w:lvl>
    <w:lvl w:ilvl="7">
      <w:start w:val="1"/>
      <w:numFmt w:val="lowerLetter"/>
      <w:lvlText w:val="%8."/>
      <w:lvlJc w:val="left"/>
      <w:pPr>
        <w:tabs>
          <w:tab w:val="num" w:pos="5760"/>
        </w:tabs>
        <w:ind w:left="5760" w:hanging="360"/>
      </w:pPr>
      <w:rPr>
        <w:rFonts w:ascii="Courier New" w:hAnsi="Courier New" w:cs="Courier New" w:hint="default"/>
      </w:rPr>
    </w:lvl>
    <w:lvl w:ilvl="8">
      <w:start w:val="1"/>
      <w:numFmt w:val="lowerRoman"/>
      <w:lvlText w:val="%9."/>
      <w:lvlJc w:val="right"/>
      <w:pPr>
        <w:tabs>
          <w:tab w:val="num" w:pos="6480"/>
        </w:tabs>
        <w:ind w:left="6480" w:hanging="180"/>
      </w:pPr>
      <w:rPr>
        <w:rFonts w:ascii="Courier New" w:hAnsi="Courier New" w:cs="Courier New" w:hint="default"/>
      </w:rPr>
    </w:lvl>
  </w:abstractNum>
  <w:abstractNum w:abstractNumId="70" w15:restartNumberingAfterBreak="0">
    <w:nsid w:val="00000047"/>
    <w:multiLevelType w:val="singleLevel"/>
    <w:tmpl w:val="00000047"/>
    <w:name w:val="WW8Num71"/>
    <w:lvl w:ilvl="0">
      <w:start w:val="1"/>
      <w:numFmt w:val="bullet"/>
      <w:lvlText w:val=""/>
      <w:lvlJc w:val="left"/>
      <w:pPr>
        <w:tabs>
          <w:tab w:val="num" w:pos="720"/>
        </w:tabs>
        <w:ind w:left="720" w:hanging="360"/>
      </w:pPr>
      <w:rPr>
        <w:rFonts w:ascii="Symbol" w:hAnsi="Symbol" w:cs="Symbol" w:hint="default"/>
        <w:lang w:val="lv-LV"/>
      </w:rPr>
    </w:lvl>
  </w:abstractNum>
  <w:abstractNum w:abstractNumId="71" w15:restartNumberingAfterBreak="0">
    <w:nsid w:val="00000048"/>
    <w:multiLevelType w:val="singleLevel"/>
    <w:tmpl w:val="00000048"/>
    <w:name w:val="WW8Num72"/>
    <w:lvl w:ilvl="0">
      <w:start w:val="1"/>
      <w:numFmt w:val="bullet"/>
      <w:lvlText w:val=""/>
      <w:lvlJc w:val="left"/>
      <w:pPr>
        <w:tabs>
          <w:tab w:val="num" w:pos="720"/>
        </w:tabs>
        <w:ind w:left="720" w:hanging="360"/>
      </w:pPr>
      <w:rPr>
        <w:rFonts w:ascii="Symbol" w:hAnsi="Symbol" w:cs="Times New Roman" w:hint="default"/>
      </w:rPr>
    </w:lvl>
  </w:abstractNum>
  <w:abstractNum w:abstractNumId="72" w15:restartNumberingAfterBreak="0">
    <w:nsid w:val="00000049"/>
    <w:multiLevelType w:val="singleLevel"/>
    <w:tmpl w:val="00000049"/>
    <w:name w:val="WW8Num73"/>
    <w:lvl w:ilvl="0">
      <w:start w:val="1"/>
      <w:numFmt w:val="bullet"/>
      <w:lvlText w:val=""/>
      <w:lvlJc w:val="left"/>
      <w:pPr>
        <w:tabs>
          <w:tab w:val="num" w:pos="720"/>
        </w:tabs>
        <w:ind w:left="720" w:hanging="360"/>
      </w:pPr>
      <w:rPr>
        <w:rFonts w:ascii="Symbol" w:hAnsi="Symbol" w:cs="Symbol" w:hint="default"/>
        <w:szCs w:val="22"/>
        <w:lang w:val="lv-LV"/>
      </w:rPr>
    </w:lvl>
  </w:abstractNum>
  <w:abstractNum w:abstractNumId="73" w15:restartNumberingAfterBreak="0">
    <w:nsid w:val="0000004A"/>
    <w:multiLevelType w:val="singleLevel"/>
    <w:tmpl w:val="0000004A"/>
    <w:name w:val="WW8Num74"/>
    <w:lvl w:ilvl="0">
      <w:start w:val="1"/>
      <w:numFmt w:val="bullet"/>
      <w:lvlText w:val=""/>
      <w:lvlJc w:val="left"/>
      <w:pPr>
        <w:tabs>
          <w:tab w:val="num" w:pos="0"/>
        </w:tabs>
        <w:ind w:left="360" w:hanging="360"/>
      </w:pPr>
      <w:rPr>
        <w:rFonts w:ascii="Symbol" w:hAnsi="Symbol" w:cs="Symbol" w:hint="default"/>
        <w:sz w:val="22"/>
        <w:szCs w:val="22"/>
        <w:lang w:val="lv-LV"/>
      </w:rPr>
    </w:lvl>
  </w:abstractNum>
  <w:abstractNum w:abstractNumId="74" w15:restartNumberingAfterBreak="0">
    <w:nsid w:val="0000004B"/>
    <w:multiLevelType w:val="multilevel"/>
    <w:tmpl w:val="0000004B"/>
    <w:name w:val="WW8Num75"/>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sz w:val="22"/>
        <w:szCs w:val="22"/>
        <w:lang w:val="lv-LV"/>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sz w:val="22"/>
        <w:szCs w:val="22"/>
        <w:lang w:val="lv-LV"/>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sz w:val="22"/>
        <w:szCs w:val="22"/>
        <w:lang w:val="lv-LV"/>
      </w:rPr>
    </w:lvl>
    <w:lvl w:ilvl="8">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0000004C"/>
    <w:multiLevelType w:val="multilevel"/>
    <w:tmpl w:val="0000004C"/>
    <w:name w:val="WW8Num76"/>
    <w:lvl w:ilvl="0">
      <w:start w:val="1"/>
      <w:numFmt w:val="bullet"/>
      <w:pStyle w:val="EMEABullet"/>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lowerRoman"/>
      <w:lvlText w:val="%3)"/>
      <w:lvlJc w:val="left"/>
      <w:pPr>
        <w:tabs>
          <w:tab w:val="num" w:pos="144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Wingdings" w:hAnsi="Wingdings" w:cs="Wingdings" w:hint="default"/>
      </w:rPr>
    </w:lvl>
    <w:lvl w:ilvl="4">
      <w:start w:val="1"/>
      <w:numFmt w:val="lowerLetter"/>
      <w:lvlText w:val="(%5)"/>
      <w:lvlJc w:val="left"/>
      <w:pPr>
        <w:tabs>
          <w:tab w:val="num" w:pos="1800"/>
        </w:tabs>
        <w:ind w:left="1800" w:hanging="360"/>
      </w:pPr>
      <w:rPr>
        <w:rFonts w:ascii="Wingdings" w:hAnsi="Wingdings" w:cs="Wingdings" w:hint="default"/>
      </w:rPr>
    </w:lvl>
    <w:lvl w:ilvl="5">
      <w:start w:val="1"/>
      <w:numFmt w:val="lowerRoman"/>
      <w:lvlText w:val="(%6)"/>
      <w:lvlJc w:val="left"/>
      <w:pPr>
        <w:tabs>
          <w:tab w:val="num" w:pos="2160"/>
        </w:tabs>
        <w:ind w:left="2160" w:hanging="360"/>
      </w:pPr>
      <w:rPr>
        <w:rFonts w:ascii="Wingdings" w:hAnsi="Wingdings" w:cs="Wingdings" w:hint="default"/>
      </w:rPr>
    </w:lvl>
    <w:lvl w:ilvl="6">
      <w:start w:val="1"/>
      <w:numFmt w:val="decimal"/>
      <w:lvlText w:val="%7."/>
      <w:lvlJc w:val="left"/>
      <w:pPr>
        <w:tabs>
          <w:tab w:val="num" w:pos="2520"/>
        </w:tabs>
        <w:ind w:left="2520" w:hanging="360"/>
      </w:pPr>
      <w:rPr>
        <w:rFonts w:ascii="Wingdings" w:hAnsi="Wingdings" w:cs="Wingdings" w:hint="default"/>
      </w:rPr>
    </w:lvl>
    <w:lvl w:ilvl="7">
      <w:start w:val="1"/>
      <w:numFmt w:val="lowerLetter"/>
      <w:lvlText w:val="%8."/>
      <w:lvlJc w:val="left"/>
      <w:pPr>
        <w:tabs>
          <w:tab w:val="num" w:pos="2880"/>
        </w:tabs>
        <w:ind w:left="2880" w:hanging="360"/>
      </w:pPr>
      <w:rPr>
        <w:rFonts w:ascii="Wingdings" w:hAnsi="Wingdings" w:cs="Wingdings" w:hint="default"/>
      </w:rPr>
    </w:lvl>
    <w:lvl w:ilvl="8">
      <w:start w:val="1"/>
      <w:numFmt w:val="lowerRoman"/>
      <w:lvlText w:val="%9."/>
      <w:lvlJc w:val="left"/>
      <w:pPr>
        <w:tabs>
          <w:tab w:val="num" w:pos="3240"/>
        </w:tabs>
        <w:ind w:left="3240" w:hanging="360"/>
      </w:pPr>
      <w:rPr>
        <w:rFonts w:ascii="Wingdings" w:hAnsi="Wingdings" w:cs="Wingdings" w:hint="default"/>
      </w:rPr>
    </w:lvl>
  </w:abstractNum>
  <w:abstractNum w:abstractNumId="76" w15:restartNumberingAfterBreak="0">
    <w:nsid w:val="0000004D"/>
    <w:multiLevelType w:val="singleLevel"/>
    <w:tmpl w:val="0000004D"/>
    <w:name w:val="WW8Num77"/>
    <w:lvl w:ilvl="0">
      <w:start w:val="1"/>
      <w:numFmt w:val="bullet"/>
      <w:lvlText w:val=""/>
      <w:lvlJc w:val="left"/>
      <w:pPr>
        <w:tabs>
          <w:tab w:val="num" w:pos="720"/>
        </w:tabs>
        <w:ind w:left="720" w:hanging="360"/>
      </w:pPr>
      <w:rPr>
        <w:rFonts w:ascii="Symbol" w:hAnsi="Symbol" w:cs="Symbol" w:hint="default"/>
        <w:lang w:val="lv-LV"/>
      </w:rPr>
    </w:lvl>
  </w:abstractNum>
  <w:abstractNum w:abstractNumId="77" w15:restartNumberingAfterBreak="0">
    <w:nsid w:val="0000004E"/>
    <w:multiLevelType w:val="singleLevel"/>
    <w:tmpl w:val="0000004E"/>
    <w:name w:val="WW8Num78"/>
    <w:lvl w:ilvl="0">
      <w:numFmt w:val="bullet"/>
      <w:lvlText w:val="-"/>
      <w:lvlJc w:val="left"/>
      <w:pPr>
        <w:tabs>
          <w:tab w:val="num" w:pos="0"/>
        </w:tabs>
        <w:ind w:left="720" w:hanging="360"/>
      </w:pPr>
      <w:rPr>
        <w:rFonts w:ascii="Times New Roman" w:hAnsi="Times New Roman" w:cs="Symbol" w:hint="default"/>
        <w:lang w:val="lv-LV"/>
      </w:rPr>
    </w:lvl>
  </w:abstractNum>
  <w:abstractNum w:abstractNumId="78" w15:restartNumberingAfterBreak="0">
    <w:nsid w:val="0000004F"/>
    <w:multiLevelType w:val="singleLevel"/>
    <w:tmpl w:val="0000004F"/>
    <w:name w:val="WW8Num79"/>
    <w:lvl w:ilvl="0">
      <w:start w:val="1"/>
      <w:numFmt w:val="bullet"/>
      <w:lvlText w:val=""/>
      <w:lvlJc w:val="left"/>
      <w:pPr>
        <w:tabs>
          <w:tab w:val="num" w:pos="0"/>
        </w:tabs>
        <w:ind w:left="720" w:hanging="360"/>
      </w:pPr>
      <w:rPr>
        <w:rFonts w:ascii="Symbol" w:hAnsi="Symbol" w:cs="Symbol" w:hint="default"/>
        <w:szCs w:val="22"/>
        <w:lang w:val="lv-LV"/>
      </w:rPr>
    </w:lvl>
  </w:abstractNum>
  <w:abstractNum w:abstractNumId="79" w15:restartNumberingAfterBreak="0">
    <w:nsid w:val="00000050"/>
    <w:multiLevelType w:val="singleLevel"/>
    <w:tmpl w:val="00000050"/>
    <w:name w:val="WW8Num80"/>
    <w:lvl w:ilvl="0">
      <w:start w:val="17"/>
      <w:numFmt w:val="decimal"/>
      <w:lvlText w:val="%1."/>
      <w:lvlJc w:val="left"/>
      <w:pPr>
        <w:tabs>
          <w:tab w:val="num" w:pos="720"/>
        </w:tabs>
        <w:ind w:left="927" w:hanging="360"/>
      </w:pPr>
      <w:rPr>
        <w:rFonts w:hint="default"/>
        <w:b/>
        <w:i w:val="0"/>
      </w:rPr>
    </w:lvl>
  </w:abstractNum>
  <w:abstractNum w:abstractNumId="80" w15:restartNumberingAfterBreak="0">
    <w:nsid w:val="00000051"/>
    <w:multiLevelType w:val="singleLevel"/>
    <w:tmpl w:val="00000051"/>
    <w:name w:val="WW8Num81"/>
    <w:lvl w:ilvl="0">
      <w:start w:val="17"/>
      <w:numFmt w:val="decimal"/>
      <w:lvlText w:val="%1."/>
      <w:lvlJc w:val="left"/>
      <w:pPr>
        <w:tabs>
          <w:tab w:val="num" w:pos="720"/>
        </w:tabs>
        <w:ind w:left="927" w:hanging="360"/>
      </w:pPr>
      <w:rPr>
        <w:rFonts w:hint="default"/>
        <w:b/>
        <w:i w:val="0"/>
      </w:rPr>
    </w:lvl>
  </w:abstractNum>
  <w:abstractNum w:abstractNumId="81" w15:restartNumberingAfterBreak="0">
    <w:nsid w:val="00000052"/>
    <w:multiLevelType w:val="singleLevel"/>
    <w:tmpl w:val="00000052"/>
    <w:name w:val="WW8Num82"/>
    <w:lvl w:ilvl="0">
      <w:start w:val="1"/>
      <w:numFmt w:val="bullet"/>
      <w:lvlText w:val=""/>
      <w:lvlJc w:val="left"/>
      <w:pPr>
        <w:tabs>
          <w:tab w:val="num" w:pos="0"/>
        </w:tabs>
        <w:ind w:left="227" w:hanging="227"/>
      </w:pPr>
      <w:rPr>
        <w:rFonts w:ascii="Symbol" w:hAnsi="Symbol" w:cs="Symbol" w:hint="default"/>
        <w:szCs w:val="22"/>
        <w:lang w:val="en-GB"/>
      </w:rPr>
    </w:lvl>
  </w:abstractNum>
  <w:abstractNum w:abstractNumId="82" w15:restartNumberingAfterBreak="0">
    <w:nsid w:val="00000053"/>
    <w:multiLevelType w:val="singleLevel"/>
    <w:tmpl w:val="00000053"/>
    <w:name w:val="WW8Num83"/>
    <w:lvl w:ilvl="0">
      <w:start w:val="1"/>
      <w:numFmt w:val="bullet"/>
      <w:lvlText w:val=""/>
      <w:lvlJc w:val="left"/>
      <w:pPr>
        <w:tabs>
          <w:tab w:val="num" w:pos="0"/>
        </w:tabs>
        <w:ind w:left="720" w:hanging="360"/>
      </w:pPr>
      <w:rPr>
        <w:rFonts w:ascii="Symbol" w:hAnsi="Symbol" w:cs="Symbol" w:hint="default"/>
        <w:sz w:val="22"/>
      </w:rPr>
    </w:lvl>
  </w:abstractNum>
  <w:abstractNum w:abstractNumId="83" w15:restartNumberingAfterBreak="0">
    <w:nsid w:val="00000054"/>
    <w:multiLevelType w:val="singleLevel"/>
    <w:tmpl w:val="00000054"/>
    <w:name w:val="WW8Num84"/>
    <w:lvl w:ilvl="0">
      <w:start w:val="1"/>
      <w:numFmt w:val="bullet"/>
      <w:lvlText w:val=""/>
      <w:lvlJc w:val="left"/>
      <w:pPr>
        <w:tabs>
          <w:tab w:val="num" w:pos="0"/>
        </w:tabs>
        <w:ind w:left="720" w:hanging="360"/>
      </w:pPr>
      <w:rPr>
        <w:rFonts w:ascii="Symbol" w:hAnsi="Symbol" w:cs="Symbol" w:hint="default"/>
        <w:sz w:val="22"/>
        <w:szCs w:val="22"/>
        <w:lang w:val="lv-LV"/>
      </w:rPr>
    </w:lvl>
  </w:abstractNum>
  <w:abstractNum w:abstractNumId="84" w15:restartNumberingAfterBreak="0">
    <w:nsid w:val="00000055"/>
    <w:multiLevelType w:val="singleLevel"/>
    <w:tmpl w:val="00000055"/>
    <w:name w:val="WW8Num85"/>
    <w:lvl w:ilvl="0">
      <w:start w:val="17"/>
      <w:numFmt w:val="decimal"/>
      <w:lvlText w:val="%1."/>
      <w:lvlJc w:val="left"/>
      <w:pPr>
        <w:tabs>
          <w:tab w:val="num" w:pos="720"/>
        </w:tabs>
        <w:ind w:left="927" w:hanging="360"/>
      </w:pPr>
      <w:rPr>
        <w:rFonts w:hint="default"/>
        <w:b/>
        <w:i w:val="0"/>
      </w:rPr>
    </w:lvl>
  </w:abstractNum>
  <w:abstractNum w:abstractNumId="85" w15:restartNumberingAfterBreak="0">
    <w:nsid w:val="00000056"/>
    <w:multiLevelType w:val="singleLevel"/>
    <w:tmpl w:val="00000056"/>
    <w:name w:val="WW8Num86"/>
    <w:lvl w:ilvl="0">
      <w:start w:val="1"/>
      <w:numFmt w:val="bullet"/>
      <w:lvlText w:val=""/>
      <w:lvlJc w:val="left"/>
      <w:pPr>
        <w:tabs>
          <w:tab w:val="num" w:pos="0"/>
        </w:tabs>
        <w:ind w:left="720" w:hanging="360"/>
      </w:pPr>
      <w:rPr>
        <w:rFonts w:ascii="Symbol" w:hAnsi="Symbol" w:cs="Symbol" w:hint="default"/>
        <w:sz w:val="22"/>
        <w:szCs w:val="22"/>
        <w:lang w:val="lv-LV"/>
      </w:rPr>
    </w:lvl>
  </w:abstractNum>
  <w:abstractNum w:abstractNumId="86" w15:restartNumberingAfterBreak="0">
    <w:nsid w:val="00000057"/>
    <w:multiLevelType w:val="singleLevel"/>
    <w:tmpl w:val="00000057"/>
    <w:name w:val="WW8Num87"/>
    <w:lvl w:ilvl="0">
      <w:start w:val="17"/>
      <w:numFmt w:val="decimal"/>
      <w:lvlText w:val="%1."/>
      <w:lvlJc w:val="left"/>
      <w:pPr>
        <w:tabs>
          <w:tab w:val="num" w:pos="720"/>
        </w:tabs>
        <w:ind w:left="927" w:hanging="360"/>
      </w:pPr>
      <w:rPr>
        <w:rFonts w:hint="default"/>
        <w:b/>
        <w:i w:val="0"/>
        <w:sz w:val="22"/>
        <w:szCs w:val="22"/>
        <w:lang w:val="lv-LV" w:eastAsia="lv-LV" w:bidi="lv-LV"/>
      </w:rPr>
    </w:lvl>
  </w:abstractNum>
  <w:abstractNum w:abstractNumId="87" w15:restartNumberingAfterBreak="0">
    <w:nsid w:val="00000058"/>
    <w:multiLevelType w:val="singleLevel"/>
    <w:tmpl w:val="00000058"/>
    <w:name w:val="WW8Num88"/>
    <w:lvl w:ilvl="0">
      <w:start w:val="1"/>
      <w:numFmt w:val="bullet"/>
      <w:lvlText w:val=""/>
      <w:lvlJc w:val="left"/>
      <w:pPr>
        <w:tabs>
          <w:tab w:val="num" w:pos="0"/>
        </w:tabs>
        <w:ind w:left="720" w:hanging="360"/>
      </w:pPr>
      <w:rPr>
        <w:rFonts w:ascii="Symbol" w:hAnsi="Symbol" w:cs="Symbol" w:hint="default"/>
        <w:sz w:val="22"/>
        <w:szCs w:val="22"/>
        <w:lang w:val="lv-LV"/>
      </w:rPr>
    </w:lvl>
  </w:abstractNum>
  <w:abstractNum w:abstractNumId="88" w15:restartNumberingAfterBreak="0">
    <w:nsid w:val="00000059"/>
    <w:multiLevelType w:val="multilevel"/>
    <w:tmpl w:val="00000059"/>
    <w:name w:val="WW8Num89"/>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9" w15:restartNumberingAfterBreak="0">
    <w:nsid w:val="0000005A"/>
    <w:multiLevelType w:val="singleLevel"/>
    <w:tmpl w:val="0000005A"/>
    <w:name w:val="WW8Num90"/>
    <w:lvl w:ilvl="0">
      <w:start w:val="17"/>
      <w:numFmt w:val="decimal"/>
      <w:lvlText w:val="%1."/>
      <w:lvlJc w:val="left"/>
      <w:pPr>
        <w:tabs>
          <w:tab w:val="num" w:pos="720"/>
        </w:tabs>
        <w:ind w:left="927" w:hanging="360"/>
      </w:pPr>
      <w:rPr>
        <w:rFonts w:hint="default"/>
        <w:b/>
        <w:i w:val="0"/>
      </w:rPr>
    </w:lvl>
  </w:abstractNum>
  <w:abstractNum w:abstractNumId="90" w15:restartNumberingAfterBreak="0">
    <w:nsid w:val="0000005B"/>
    <w:multiLevelType w:val="singleLevel"/>
    <w:tmpl w:val="0000005B"/>
    <w:name w:val="WW8Num91"/>
    <w:lvl w:ilvl="0">
      <w:start w:val="18"/>
      <w:numFmt w:val="decimal"/>
      <w:lvlText w:val="%1."/>
      <w:lvlJc w:val="left"/>
      <w:pPr>
        <w:tabs>
          <w:tab w:val="num" w:pos="720"/>
        </w:tabs>
        <w:ind w:left="927" w:hanging="360"/>
      </w:pPr>
      <w:rPr>
        <w:rFonts w:hint="default"/>
        <w:b/>
        <w:i w:val="0"/>
        <w:sz w:val="22"/>
        <w:szCs w:val="22"/>
        <w:lang w:val="lv-LV" w:eastAsia="lv-LV" w:bidi="lv-LV"/>
      </w:rPr>
    </w:lvl>
  </w:abstractNum>
  <w:abstractNum w:abstractNumId="91" w15:restartNumberingAfterBreak="0">
    <w:nsid w:val="0000005C"/>
    <w:multiLevelType w:val="singleLevel"/>
    <w:tmpl w:val="0000005C"/>
    <w:name w:val="WW8Num92"/>
    <w:lvl w:ilvl="0">
      <w:start w:val="17"/>
      <w:numFmt w:val="decimal"/>
      <w:lvlText w:val="%1."/>
      <w:lvlJc w:val="left"/>
      <w:pPr>
        <w:tabs>
          <w:tab w:val="num" w:pos="720"/>
        </w:tabs>
        <w:ind w:left="918" w:hanging="360"/>
      </w:pPr>
      <w:rPr>
        <w:rFonts w:hint="default"/>
        <w:b/>
        <w:i w:val="0"/>
        <w:sz w:val="22"/>
        <w:szCs w:val="22"/>
        <w:lang w:val="lv-LV" w:eastAsia="lv-LV" w:bidi="lv-LV"/>
      </w:rPr>
    </w:lvl>
  </w:abstractNum>
  <w:abstractNum w:abstractNumId="92" w15:restartNumberingAfterBreak="0">
    <w:nsid w:val="0000005D"/>
    <w:multiLevelType w:val="singleLevel"/>
    <w:tmpl w:val="0000005D"/>
    <w:name w:val="WW8Num93"/>
    <w:lvl w:ilvl="0">
      <w:start w:val="17"/>
      <w:numFmt w:val="decimal"/>
      <w:lvlText w:val="%1."/>
      <w:lvlJc w:val="left"/>
      <w:pPr>
        <w:tabs>
          <w:tab w:val="num" w:pos="720"/>
        </w:tabs>
        <w:ind w:left="927" w:hanging="360"/>
      </w:pPr>
      <w:rPr>
        <w:rFonts w:hint="default"/>
        <w:b/>
        <w:i w:val="0"/>
      </w:rPr>
    </w:lvl>
  </w:abstractNum>
  <w:abstractNum w:abstractNumId="93" w15:restartNumberingAfterBreak="0">
    <w:nsid w:val="0000005E"/>
    <w:multiLevelType w:val="singleLevel"/>
    <w:tmpl w:val="0000005E"/>
    <w:name w:val="WW8Num94"/>
    <w:lvl w:ilvl="0">
      <w:start w:val="17"/>
      <w:numFmt w:val="decimal"/>
      <w:lvlText w:val="%1."/>
      <w:lvlJc w:val="left"/>
      <w:pPr>
        <w:tabs>
          <w:tab w:val="num" w:pos="720"/>
        </w:tabs>
        <w:ind w:left="540" w:hanging="360"/>
      </w:pPr>
      <w:rPr>
        <w:rFonts w:hint="default"/>
        <w:b/>
        <w:i w:val="0"/>
      </w:rPr>
    </w:lvl>
  </w:abstractNum>
  <w:abstractNum w:abstractNumId="94" w15:restartNumberingAfterBreak="0">
    <w:nsid w:val="0000005F"/>
    <w:multiLevelType w:val="singleLevel"/>
    <w:tmpl w:val="0000005F"/>
    <w:name w:val="WW8Num95"/>
    <w:lvl w:ilvl="0">
      <w:start w:val="1"/>
      <w:numFmt w:val="bullet"/>
      <w:lvlText w:val=""/>
      <w:lvlJc w:val="left"/>
      <w:pPr>
        <w:tabs>
          <w:tab w:val="num" w:pos="0"/>
        </w:tabs>
        <w:ind w:left="227" w:hanging="227"/>
      </w:pPr>
      <w:rPr>
        <w:rFonts w:ascii="Symbol" w:hAnsi="Symbol" w:cs="Symbol" w:hint="default"/>
        <w:lang w:val="lv-LV"/>
      </w:rPr>
    </w:lvl>
  </w:abstractNum>
  <w:abstractNum w:abstractNumId="95" w15:restartNumberingAfterBreak="0">
    <w:nsid w:val="00000060"/>
    <w:multiLevelType w:val="singleLevel"/>
    <w:tmpl w:val="00000060"/>
    <w:name w:val="WW8Num96"/>
    <w:lvl w:ilvl="0">
      <w:start w:val="17"/>
      <w:numFmt w:val="decimal"/>
      <w:lvlText w:val="%1."/>
      <w:lvlJc w:val="left"/>
      <w:pPr>
        <w:tabs>
          <w:tab w:val="num" w:pos="720"/>
        </w:tabs>
        <w:ind w:left="927" w:hanging="360"/>
      </w:pPr>
      <w:rPr>
        <w:rFonts w:hint="default"/>
        <w:b/>
        <w:i w:val="0"/>
      </w:rPr>
    </w:lvl>
  </w:abstractNum>
  <w:abstractNum w:abstractNumId="96" w15:restartNumberingAfterBreak="0">
    <w:nsid w:val="00000061"/>
    <w:multiLevelType w:val="singleLevel"/>
    <w:tmpl w:val="00000061"/>
    <w:name w:val="WW8Num97"/>
    <w:lvl w:ilvl="0">
      <w:start w:val="1"/>
      <w:numFmt w:val="bullet"/>
      <w:lvlText w:val=""/>
      <w:lvlJc w:val="left"/>
      <w:pPr>
        <w:tabs>
          <w:tab w:val="num" w:pos="0"/>
        </w:tabs>
        <w:ind w:left="720" w:hanging="360"/>
      </w:pPr>
      <w:rPr>
        <w:rFonts w:ascii="Symbol" w:hAnsi="Symbol" w:cs="Symbol" w:hint="default"/>
        <w:sz w:val="22"/>
        <w:szCs w:val="22"/>
        <w:lang w:val="lv-LV"/>
      </w:rPr>
    </w:lvl>
  </w:abstractNum>
  <w:abstractNum w:abstractNumId="97" w15:restartNumberingAfterBreak="0">
    <w:nsid w:val="00000062"/>
    <w:multiLevelType w:val="singleLevel"/>
    <w:tmpl w:val="00000062"/>
    <w:name w:val="WW8Num98"/>
    <w:lvl w:ilvl="0">
      <w:start w:val="1"/>
      <w:numFmt w:val="lowerLetter"/>
      <w:lvlText w:val="%1"/>
      <w:lvlJc w:val="left"/>
      <w:pPr>
        <w:tabs>
          <w:tab w:val="num" w:pos="0"/>
        </w:tabs>
        <w:ind w:left="720" w:hanging="360"/>
      </w:pPr>
      <w:rPr>
        <w:rFonts w:ascii="Times New Roman" w:hAnsi="Times New Roman" w:cs="Times New Roman" w:hint="default"/>
        <w:sz w:val="16"/>
        <w:szCs w:val="16"/>
        <w:vertAlign w:val="superscript"/>
      </w:rPr>
    </w:lvl>
  </w:abstractNum>
  <w:abstractNum w:abstractNumId="98" w15:restartNumberingAfterBreak="0">
    <w:nsid w:val="00000063"/>
    <w:multiLevelType w:val="singleLevel"/>
    <w:tmpl w:val="00000063"/>
    <w:name w:val="WW8Num99"/>
    <w:lvl w:ilvl="0">
      <w:start w:val="1"/>
      <w:numFmt w:val="bullet"/>
      <w:lvlText w:val=""/>
      <w:lvlJc w:val="left"/>
      <w:pPr>
        <w:tabs>
          <w:tab w:val="num" w:pos="0"/>
        </w:tabs>
        <w:ind w:left="720" w:hanging="360"/>
      </w:pPr>
      <w:rPr>
        <w:rFonts w:ascii="Symbol" w:hAnsi="Symbol" w:cs="Symbol" w:hint="default"/>
        <w:sz w:val="22"/>
        <w:lang w:val="lv-LV"/>
      </w:rPr>
    </w:lvl>
  </w:abstractNum>
  <w:abstractNum w:abstractNumId="99" w15:restartNumberingAfterBreak="0">
    <w:nsid w:val="00000064"/>
    <w:multiLevelType w:val="singleLevel"/>
    <w:tmpl w:val="00000064"/>
    <w:name w:val="WW8Num100"/>
    <w:lvl w:ilvl="0">
      <w:start w:val="17"/>
      <w:numFmt w:val="decimal"/>
      <w:lvlText w:val="%1."/>
      <w:lvlJc w:val="left"/>
      <w:pPr>
        <w:tabs>
          <w:tab w:val="num" w:pos="720"/>
        </w:tabs>
        <w:ind w:left="927" w:hanging="360"/>
      </w:pPr>
      <w:rPr>
        <w:rFonts w:hint="default"/>
        <w:b/>
        <w:i w:val="0"/>
      </w:rPr>
    </w:lvl>
  </w:abstractNum>
  <w:abstractNum w:abstractNumId="100" w15:restartNumberingAfterBreak="0">
    <w:nsid w:val="00000065"/>
    <w:multiLevelType w:val="singleLevel"/>
    <w:tmpl w:val="00000065"/>
    <w:name w:val="WW8Num101"/>
    <w:lvl w:ilvl="0">
      <w:start w:val="1"/>
      <w:numFmt w:val="bullet"/>
      <w:lvlText w:val=""/>
      <w:lvlJc w:val="left"/>
      <w:pPr>
        <w:tabs>
          <w:tab w:val="num" w:pos="690"/>
        </w:tabs>
        <w:ind w:left="690" w:hanging="360"/>
      </w:pPr>
      <w:rPr>
        <w:rFonts w:ascii="Symbol" w:hAnsi="Symbol" w:cs="Symbol" w:hint="default"/>
        <w:lang w:val="lv-LV"/>
      </w:rPr>
    </w:lvl>
  </w:abstractNum>
  <w:abstractNum w:abstractNumId="101" w15:restartNumberingAfterBreak="0">
    <w:nsid w:val="00000066"/>
    <w:multiLevelType w:val="singleLevel"/>
    <w:tmpl w:val="00000066"/>
    <w:name w:val="WW8Num102"/>
    <w:lvl w:ilvl="0">
      <w:start w:val="1"/>
      <w:numFmt w:val="bullet"/>
      <w:lvlText w:val=""/>
      <w:lvlJc w:val="left"/>
      <w:pPr>
        <w:tabs>
          <w:tab w:val="num" w:pos="0"/>
        </w:tabs>
        <w:ind w:left="720" w:hanging="360"/>
      </w:pPr>
      <w:rPr>
        <w:rFonts w:ascii="Symbol" w:hAnsi="Symbol" w:cs="Symbol" w:hint="default"/>
        <w:sz w:val="22"/>
        <w:lang w:val="lv-LV"/>
      </w:rPr>
    </w:lvl>
  </w:abstractNum>
  <w:abstractNum w:abstractNumId="102" w15:restartNumberingAfterBreak="0">
    <w:nsid w:val="00000067"/>
    <w:multiLevelType w:val="singleLevel"/>
    <w:tmpl w:val="00000067"/>
    <w:name w:val="WW8Num103"/>
    <w:lvl w:ilvl="0">
      <w:start w:val="1"/>
      <w:numFmt w:val="bullet"/>
      <w:lvlText w:val=""/>
      <w:lvlJc w:val="left"/>
      <w:pPr>
        <w:tabs>
          <w:tab w:val="num" w:pos="0"/>
        </w:tabs>
        <w:ind w:left="720" w:hanging="360"/>
      </w:pPr>
      <w:rPr>
        <w:rFonts w:ascii="Symbol" w:hAnsi="Symbol" w:cs="Symbol" w:hint="default"/>
        <w:sz w:val="22"/>
      </w:rPr>
    </w:lvl>
  </w:abstractNum>
  <w:abstractNum w:abstractNumId="103" w15:restartNumberingAfterBreak="0">
    <w:nsid w:val="00000068"/>
    <w:multiLevelType w:val="singleLevel"/>
    <w:tmpl w:val="00000068"/>
    <w:name w:val="WW8Num104"/>
    <w:lvl w:ilvl="0">
      <w:start w:val="1"/>
      <w:numFmt w:val="bullet"/>
      <w:lvlText w:val=""/>
      <w:lvlJc w:val="left"/>
      <w:pPr>
        <w:tabs>
          <w:tab w:val="num" w:pos="0"/>
        </w:tabs>
        <w:ind w:left="720" w:hanging="360"/>
      </w:pPr>
      <w:rPr>
        <w:rFonts w:ascii="Symbol" w:hAnsi="Symbol" w:cs="Symbol" w:hint="default"/>
        <w:sz w:val="22"/>
        <w:szCs w:val="22"/>
        <w:lang w:val="lv-LV"/>
      </w:rPr>
    </w:lvl>
  </w:abstractNum>
  <w:abstractNum w:abstractNumId="104" w15:restartNumberingAfterBreak="0">
    <w:nsid w:val="00000069"/>
    <w:multiLevelType w:val="singleLevel"/>
    <w:tmpl w:val="00000069"/>
    <w:name w:val="WW8Num105"/>
    <w:lvl w:ilvl="0">
      <w:start w:val="17"/>
      <w:numFmt w:val="decimal"/>
      <w:lvlText w:val="%1."/>
      <w:lvlJc w:val="left"/>
      <w:pPr>
        <w:tabs>
          <w:tab w:val="num" w:pos="720"/>
        </w:tabs>
        <w:ind w:left="927" w:hanging="360"/>
      </w:pPr>
      <w:rPr>
        <w:rFonts w:hint="default"/>
        <w:b/>
        <w:i w:val="0"/>
      </w:rPr>
    </w:lvl>
  </w:abstractNum>
  <w:abstractNum w:abstractNumId="105" w15:restartNumberingAfterBreak="0">
    <w:nsid w:val="0000006A"/>
    <w:multiLevelType w:val="singleLevel"/>
    <w:tmpl w:val="0000006A"/>
    <w:name w:val="WW8Num106"/>
    <w:lvl w:ilvl="0">
      <w:start w:val="1"/>
      <w:numFmt w:val="bullet"/>
      <w:lvlText w:val=""/>
      <w:lvlJc w:val="left"/>
      <w:pPr>
        <w:tabs>
          <w:tab w:val="num" w:pos="0"/>
        </w:tabs>
        <w:ind w:left="720" w:hanging="360"/>
      </w:pPr>
      <w:rPr>
        <w:rFonts w:ascii="Symbol" w:hAnsi="Symbol" w:cs="Symbol" w:hint="default"/>
        <w:sz w:val="22"/>
        <w:szCs w:val="22"/>
        <w:lang w:val="nb-NO"/>
      </w:rPr>
    </w:lvl>
  </w:abstractNum>
  <w:abstractNum w:abstractNumId="106" w15:restartNumberingAfterBreak="0">
    <w:nsid w:val="0000006B"/>
    <w:multiLevelType w:val="singleLevel"/>
    <w:tmpl w:val="0000006B"/>
    <w:name w:val="WW8Num107"/>
    <w:lvl w:ilvl="0">
      <w:start w:val="1"/>
      <w:numFmt w:val="lowerLetter"/>
      <w:pStyle w:val="TableFootnoteLetter"/>
      <w:lvlText w:val="%1"/>
      <w:lvlJc w:val="left"/>
      <w:pPr>
        <w:tabs>
          <w:tab w:val="num" w:pos="0"/>
        </w:tabs>
        <w:ind w:left="360" w:hanging="360"/>
      </w:pPr>
      <w:rPr>
        <w:rFonts w:ascii="Times New Roman" w:hAnsi="Times New Roman" w:cs="Times New Roman" w:hint="default"/>
        <w:b w:val="0"/>
        <w:i w:val="0"/>
        <w:caps w:val="0"/>
        <w:smallCaps w:val="0"/>
        <w:sz w:val="16"/>
        <w:u w:val="none"/>
        <w:vertAlign w:val="superscript"/>
      </w:rPr>
    </w:lvl>
  </w:abstractNum>
  <w:abstractNum w:abstractNumId="107" w15:restartNumberingAfterBreak="0">
    <w:nsid w:val="0000006C"/>
    <w:multiLevelType w:val="singleLevel"/>
    <w:tmpl w:val="0000006C"/>
    <w:name w:val="WW8Num108"/>
    <w:lvl w:ilvl="0">
      <w:start w:val="17"/>
      <w:numFmt w:val="decimal"/>
      <w:lvlText w:val="%1."/>
      <w:lvlJc w:val="left"/>
      <w:pPr>
        <w:tabs>
          <w:tab w:val="num" w:pos="720"/>
        </w:tabs>
        <w:ind w:left="927" w:hanging="360"/>
      </w:pPr>
      <w:rPr>
        <w:rFonts w:hint="default"/>
        <w:b/>
        <w:i w:val="0"/>
        <w:sz w:val="22"/>
        <w:szCs w:val="22"/>
        <w:lang w:val="lv-LV" w:eastAsia="lv-LV" w:bidi="lv-LV"/>
      </w:rPr>
    </w:lvl>
  </w:abstractNum>
  <w:abstractNum w:abstractNumId="108" w15:restartNumberingAfterBreak="0">
    <w:nsid w:val="0000006D"/>
    <w:multiLevelType w:val="multilevel"/>
    <w:tmpl w:val="0000006D"/>
    <w:name w:val="WW8Num109"/>
    <w:lvl w:ilvl="0">
      <w:start w:val="1"/>
      <w:numFmt w:val="bullet"/>
      <w:lvlText w:val=""/>
      <w:lvlJc w:val="left"/>
      <w:pPr>
        <w:tabs>
          <w:tab w:val="num" w:pos="0"/>
        </w:tabs>
        <w:ind w:left="227" w:hanging="227"/>
      </w:pPr>
      <w:rPr>
        <w:rFonts w:ascii="Symbol" w:hAnsi="Symbo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2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9" w15:restartNumberingAfterBreak="0">
    <w:nsid w:val="0000006E"/>
    <w:multiLevelType w:val="singleLevel"/>
    <w:tmpl w:val="0000006E"/>
    <w:name w:val="WW8Num110"/>
    <w:lvl w:ilvl="0">
      <w:start w:val="1"/>
      <w:numFmt w:val="bullet"/>
      <w:lvlText w:val=""/>
      <w:lvlJc w:val="left"/>
      <w:pPr>
        <w:tabs>
          <w:tab w:val="num" w:pos="0"/>
        </w:tabs>
        <w:ind w:left="720" w:hanging="360"/>
      </w:pPr>
      <w:rPr>
        <w:rFonts w:ascii="Symbol" w:hAnsi="Symbol" w:cs="Symbol" w:hint="default"/>
        <w:sz w:val="22"/>
        <w:szCs w:val="22"/>
        <w:lang w:val="lv-LV"/>
      </w:rPr>
    </w:lvl>
  </w:abstractNum>
  <w:abstractNum w:abstractNumId="110" w15:restartNumberingAfterBreak="0">
    <w:nsid w:val="0000006F"/>
    <w:multiLevelType w:val="singleLevel"/>
    <w:tmpl w:val="0000006F"/>
    <w:name w:val="WW8Num111"/>
    <w:lvl w:ilvl="0">
      <w:start w:val="17"/>
      <w:numFmt w:val="decimal"/>
      <w:lvlText w:val="%1."/>
      <w:lvlJc w:val="left"/>
      <w:pPr>
        <w:tabs>
          <w:tab w:val="num" w:pos="720"/>
        </w:tabs>
        <w:ind w:left="927" w:hanging="360"/>
      </w:pPr>
      <w:rPr>
        <w:rFonts w:hint="default"/>
        <w:b/>
        <w:i w:val="0"/>
      </w:rPr>
    </w:lvl>
  </w:abstractNum>
  <w:abstractNum w:abstractNumId="111" w15:restartNumberingAfterBreak="0">
    <w:nsid w:val="00000070"/>
    <w:multiLevelType w:val="singleLevel"/>
    <w:tmpl w:val="00000070"/>
    <w:name w:val="WW8Num112"/>
    <w:lvl w:ilvl="0">
      <w:start w:val="17"/>
      <w:numFmt w:val="decimal"/>
      <w:lvlText w:val="%1."/>
      <w:lvlJc w:val="left"/>
      <w:pPr>
        <w:tabs>
          <w:tab w:val="num" w:pos="720"/>
        </w:tabs>
        <w:ind w:left="924" w:hanging="360"/>
      </w:pPr>
      <w:rPr>
        <w:rFonts w:hint="default"/>
        <w:b/>
        <w:i w:val="0"/>
      </w:rPr>
    </w:lvl>
  </w:abstractNum>
  <w:abstractNum w:abstractNumId="112" w15:restartNumberingAfterBreak="0">
    <w:nsid w:val="00000071"/>
    <w:multiLevelType w:val="multilevel"/>
    <w:tmpl w:val="00000071"/>
    <w:name w:val="WW8Num113"/>
    <w:lvl w:ilvl="0">
      <w:start w:val="1"/>
      <w:numFmt w:val="bullet"/>
      <w:lvlText w:val=""/>
      <w:lvlJc w:val="left"/>
      <w:pPr>
        <w:tabs>
          <w:tab w:val="num" w:pos="0"/>
        </w:tabs>
        <w:ind w:left="227" w:hanging="227"/>
      </w:pPr>
      <w:rPr>
        <w:rFonts w:ascii="Symbol" w:hAnsi="Symbo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2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3" w15:restartNumberingAfterBreak="0">
    <w:nsid w:val="00000072"/>
    <w:multiLevelType w:val="singleLevel"/>
    <w:tmpl w:val="00000072"/>
    <w:name w:val="WW8Num114"/>
    <w:lvl w:ilvl="0">
      <w:start w:val="17"/>
      <w:numFmt w:val="decimal"/>
      <w:lvlText w:val="%1."/>
      <w:lvlJc w:val="left"/>
      <w:pPr>
        <w:tabs>
          <w:tab w:val="num" w:pos="720"/>
        </w:tabs>
        <w:ind w:left="927" w:hanging="360"/>
      </w:pPr>
      <w:rPr>
        <w:rFonts w:hint="default"/>
        <w:b/>
        <w:i w:val="0"/>
      </w:rPr>
    </w:lvl>
  </w:abstractNum>
  <w:abstractNum w:abstractNumId="114" w15:restartNumberingAfterBreak="0">
    <w:nsid w:val="00000073"/>
    <w:multiLevelType w:val="singleLevel"/>
    <w:tmpl w:val="00000073"/>
    <w:name w:val="WW8Num115"/>
    <w:lvl w:ilvl="0">
      <w:start w:val="1"/>
      <w:numFmt w:val="bullet"/>
      <w:lvlText w:val=""/>
      <w:lvlJc w:val="left"/>
      <w:pPr>
        <w:tabs>
          <w:tab w:val="num" w:pos="720"/>
        </w:tabs>
        <w:ind w:left="720" w:hanging="360"/>
      </w:pPr>
      <w:rPr>
        <w:rFonts w:ascii="Symbol" w:hAnsi="Symbol" w:cs="Symbol" w:hint="default"/>
      </w:rPr>
    </w:lvl>
  </w:abstractNum>
  <w:abstractNum w:abstractNumId="115" w15:restartNumberingAfterBreak="0">
    <w:nsid w:val="00000074"/>
    <w:multiLevelType w:val="singleLevel"/>
    <w:tmpl w:val="00000074"/>
    <w:name w:val="WW8Num116"/>
    <w:lvl w:ilvl="0">
      <w:start w:val="17"/>
      <w:numFmt w:val="decimal"/>
      <w:lvlText w:val="%1."/>
      <w:lvlJc w:val="left"/>
      <w:pPr>
        <w:tabs>
          <w:tab w:val="num" w:pos="720"/>
        </w:tabs>
        <w:ind w:left="927" w:hanging="360"/>
      </w:pPr>
      <w:rPr>
        <w:rFonts w:hint="default"/>
        <w:b/>
        <w:i w:val="0"/>
      </w:rPr>
    </w:lvl>
  </w:abstractNum>
  <w:abstractNum w:abstractNumId="116" w15:restartNumberingAfterBreak="0">
    <w:nsid w:val="00000075"/>
    <w:multiLevelType w:val="singleLevel"/>
    <w:tmpl w:val="00000075"/>
    <w:name w:val="WW8Num117"/>
    <w:lvl w:ilvl="0">
      <w:start w:val="1"/>
      <w:numFmt w:val="lowerLetter"/>
      <w:lvlText w:val="%1"/>
      <w:lvlJc w:val="left"/>
      <w:pPr>
        <w:tabs>
          <w:tab w:val="num" w:pos="0"/>
        </w:tabs>
        <w:ind w:left="360" w:hanging="360"/>
      </w:pPr>
      <w:rPr>
        <w:rFonts w:ascii="Times New Roman" w:hAnsi="Times New Roman" w:cs="Times New Roman" w:hint="default"/>
        <w:b w:val="0"/>
        <w:i w:val="0"/>
        <w:caps w:val="0"/>
        <w:smallCaps w:val="0"/>
        <w:sz w:val="16"/>
        <w:szCs w:val="16"/>
        <w:u w:val="none"/>
        <w:vertAlign w:val="superscript"/>
        <w:lang w:val="nb-NO"/>
      </w:rPr>
    </w:lvl>
  </w:abstractNum>
  <w:abstractNum w:abstractNumId="117" w15:restartNumberingAfterBreak="0">
    <w:nsid w:val="00000076"/>
    <w:multiLevelType w:val="singleLevel"/>
    <w:tmpl w:val="00000076"/>
    <w:name w:val="WW8Num118"/>
    <w:lvl w:ilvl="0">
      <w:start w:val="17"/>
      <w:numFmt w:val="decimal"/>
      <w:lvlText w:val="%1."/>
      <w:lvlJc w:val="left"/>
      <w:pPr>
        <w:tabs>
          <w:tab w:val="num" w:pos="720"/>
        </w:tabs>
        <w:ind w:left="927" w:hanging="360"/>
      </w:pPr>
      <w:rPr>
        <w:rFonts w:hint="default"/>
        <w:b/>
        <w:i w:val="0"/>
      </w:rPr>
    </w:lvl>
  </w:abstractNum>
  <w:abstractNum w:abstractNumId="118" w15:restartNumberingAfterBreak="0">
    <w:nsid w:val="00000077"/>
    <w:multiLevelType w:val="multilevel"/>
    <w:tmpl w:val="00000077"/>
    <w:name w:val="WW8Num119"/>
    <w:lvl w:ilvl="0">
      <w:start w:val="1"/>
      <w:numFmt w:val="upperLetter"/>
      <w:lvlText w:val="%1."/>
      <w:lvlJc w:val="left"/>
      <w:pPr>
        <w:tabs>
          <w:tab w:val="num" w:pos="0"/>
        </w:tabs>
        <w:ind w:left="5670" w:hanging="5670"/>
      </w:pPr>
      <w:rPr>
        <w:rFonts w:hint="default"/>
        <w:b/>
      </w:rPr>
    </w:lvl>
    <w:lvl w:ilvl="1">
      <w:start w:val="17"/>
      <w:numFmt w:val="decimal"/>
      <w:lvlText w:val="%2."/>
      <w:lvlJc w:val="left"/>
      <w:pPr>
        <w:tabs>
          <w:tab w:val="num" w:pos="0"/>
        </w:tabs>
        <w:ind w:left="660" w:hanging="570"/>
      </w:pPr>
      <w:rPr>
        <w:rFonts w:hint="default"/>
        <w:b/>
        <w:i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9" w15:restartNumberingAfterBreak="0">
    <w:nsid w:val="00000078"/>
    <w:multiLevelType w:val="singleLevel"/>
    <w:tmpl w:val="00000078"/>
    <w:name w:val="WW8Num120"/>
    <w:lvl w:ilvl="0">
      <w:start w:val="1"/>
      <w:numFmt w:val="bullet"/>
      <w:lvlText w:val=""/>
      <w:lvlJc w:val="left"/>
      <w:pPr>
        <w:tabs>
          <w:tab w:val="num" w:pos="720"/>
        </w:tabs>
        <w:ind w:left="720" w:hanging="360"/>
      </w:pPr>
      <w:rPr>
        <w:rFonts w:ascii="Symbol" w:hAnsi="Symbol" w:cs="Symbol" w:hint="default"/>
        <w:sz w:val="22"/>
        <w:szCs w:val="22"/>
        <w:lang w:val="lv-LV"/>
      </w:rPr>
    </w:lvl>
  </w:abstractNum>
  <w:abstractNum w:abstractNumId="120" w15:restartNumberingAfterBreak="0">
    <w:nsid w:val="00000079"/>
    <w:multiLevelType w:val="multilevel"/>
    <w:tmpl w:val="00000079"/>
    <w:name w:val="WW8Num121"/>
    <w:lvl w:ilvl="0">
      <w:start w:val="1"/>
      <w:numFmt w:val="lowerLetter"/>
      <w:lvlText w:val="%1"/>
      <w:lvlJc w:val="left"/>
      <w:pPr>
        <w:tabs>
          <w:tab w:val="num" w:pos="0"/>
        </w:tabs>
        <w:ind w:left="360" w:hanging="360"/>
      </w:pPr>
      <w:rPr>
        <w:rFonts w:ascii="Times New Roman" w:hAnsi="Times New Roman" w:cs="Times New Roman" w:hint="default"/>
        <w:b w:val="0"/>
        <w:i w:val="0"/>
        <w:caps w:val="0"/>
        <w:smallCaps w:val="0"/>
        <w:sz w:val="16"/>
        <w:szCs w:val="16"/>
        <w:u w:val="none"/>
        <w:vertAlign w:val="superscript"/>
        <w:lang w:val="nb-N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1" w15:restartNumberingAfterBreak="0">
    <w:nsid w:val="00C537D6"/>
    <w:multiLevelType w:val="hybridMultilevel"/>
    <w:tmpl w:val="AE489954"/>
    <w:lvl w:ilvl="0" w:tplc="6C36BB16">
      <w:start w:val="1"/>
      <w:numFmt w:val="bullet"/>
      <w:lvlText w:val=""/>
      <w:lvlJc w:val="left"/>
      <w:pPr>
        <w:ind w:left="720" w:hanging="360"/>
      </w:pPr>
      <w:rPr>
        <w:rFonts w:ascii="Symbol" w:hAnsi="Symbol" w:hint="default"/>
      </w:rPr>
    </w:lvl>
    <w:lvl w:ilvl="1" w:tplc="B2EEE608" w:tentative="1">
      <w:start w:val="1"/>
      <w:numFmt w:val="bullet"/>
      <w:lvlText w:val="o"/>
      <w:lvlJc w:val="left"/>
      <w:pPr>
        <w:ind w:left="1440" w:hanging="360"/>
      </w:pPr>
      <w:rPr>
        <w:rFonts w:ascii="Courier New" w:hAnsi="Courier New" w:cs="Courier New" w:hint="default"/>
      </w:rPr>
    </w:lvl>
    <w:lvl w:ilvl="2" w:tplc="5E02DFE0" w:tentative="1">
      <w:start w:val="1"/>
      <w:numFmt w:val="bullet"/>
      <w:lvlText w:val=""/>
      <w:lvlJc w:val="left"/>
      <w:pPr>
        <w:ind w:left="2160" w:hanging="360"/>
      </w:pPr>
      <w:rPr>
        <w:rFonts w:ascii="Wingdings" w:hAnsi="Wingdings" w:hint="default"/>
      </w:rPr>
    </w:lvl>
    <w:lvl w:ilvl="3" w:tplc="323CA426" w:tentative="1">
      <w:start w:val="1"/>
      <w:numFmt w:val="bullet"/>
      <w:lvlText w:val=""/>
      <w:lvlJc w:val="left"/>
      <w:pPr>
        <w:ind w:left="2880" w:hanging="360"/>
      </w:pPr>
      <w:rPr>
        <w:rFonts w:ascii="Symbol" w:hAnsi="Symbol" w:hint="default"/>
      </w:rPr>
    </w:lvl>
    <w:lvl w:ilvl="4" w:tplc="B2B41184" w:tentative="1">
      <w:start w:val="1"/>
      <w:numFmt w:val="bullet"/>
      <w:lvlText w:val="o"/>
      <w:lvlJc w:val="left"/>
      <w:pPr>
        <w:ind w:left="3600" w:hanging="360"/>
      </w:pPr>
      <w:rPr>
        <w:rFonts w:ascii="Courier New" w:hAnsi="Courier New" w:cs="Courier New" w:hint="default"/>
      </w:rPr>
    </w:lvl>
    <w:lvl w:ilvl="5" w:tplc="45A099A6" w:tentative="1">
      <w:start w:val="1"/>
      <w:numFmt w:val="bullet"/>
      <w:lvlText w:val=""/>
      <w:lvlJc w:val="left"/>
      <w:pPr>
        <w:ind w:left="4320" w:hanging="360"/>
      </w:pPr>
      <w:rPr>
        <w:rFonts w:ascii="Wingdings" w:hAnsi="Wingdings" w:hint="default"/>
      </w:rPr>
    </w:lvl>
    <w:lvl w:ilvl="6" w:tplc="15F0ED12" w:tentative="1">
      <w:start w:val="1"/>
      <w:numFmt w:val="bullet"/>
      <w:lvlText w:val=""/>
      <w:lvlJc w:val="left"/>
      <w:pPr>
        <w:ind w:left="5040" w:hanging="360"/>
      </w:pPr>
      <w:rPr>
        <w:rFonts w:ascii="Symbol" w:hAnsi="Symbol" w:hint="default"/>
      </w:rPr>
    </w:lvl>
    <w:lvl w:ilvl="7" w:tplc="9158496E" w:tentative="1">
      <w:start w:val="1"/>
      <w:numFmt w:val="bullet"/>
      <w:lvlText w:val="o"/>
      <w:lvlJc w:val="left"/>
      <w:pPr>
        <w:ind w:left="5760" w:hanging="360"/>
      </w:pPr>
      <w:rPr>
        <w:rFonts w:ascii="Courier New" w:hAnsi="Courier New" w:cs="Courier New" w:hint="default"/>
      </w:rPr>
    </w:lvl>
    <w:lvl w:ilvl="8" w:tplc="74FA3066" w:tentative="1">
      <w:start w:val="1"/>
      <w:numFmt w:val="bullet"/>
      <w:lvlText w:val=""/>
      <w:lvlJc w:val="left"/>
      <w:pPr>
        <w:ind w:left="6480" w:hanging="360"/>
      </w:pPr>
      <w:rPr>
        <w:rFonts w:ascii="Wingdings" w:hAnsi="Wingdings" w:hint="default"/>
      </w:rPr>
    </w:lvl>
  </w:abstractNum>
  <w:abstractNum w:abstractNumId="122" w15:restartNumberingAfterBreak="0">
    <w:nsid w:val="03A51235"/>
    <w:multiLevelType w:val="hybridMultilevel"/>
    <w:tmpl w:val="7E447AB2"/>
    <w:lvl w:ilvl="0" w:tplc="ECE83910">
      <w:start w:val="1"/>
      <w:numFmt w:val="bullet"/>
      <w:lvlText w:val=""/>
      <w:lvlJc w:val="left"/>
      <w:pPr>
        <w:ind w:left="720" w:hanging="360"/>
      </w:pPr>
      <w:rPr>
        <w:rFonts w:ascii="Symbol" w:hAnsi="Symbol" w:hint="default"/>
        <w:sz w:val="22"/>
      </w:rPr>
    </w:lvl>
    <w:lvl w:ilvl="1" w:tplc="6DF005AA" w:tentative="1">
      <w:start w:val="1"/>
      <w:numFmt w:val="bullet"/>
      <w:lvlText w:val="o"/>
      <w:lvlJc w:val="left"/>
      <w:pPr>
        <w:ind w:left="1440" w:hanging="360"/>
      </w:pPr>
      <w:rPr>
        <w:rFonts w:ascii="Courier New" w:hAnsi="Courier New" w:cs="Courier New" w:hint="default"/>
      </w:rPr>
    </w:lvl>
    <w:lvl w:ilvl="2" w:tplc="C32E4F8C" w:tentative="1">
      <w:start w:val="1"/>
      <w:numFmt w:val="bullet"/>
      <w:lvlText w:val=""/>
      <w:lvlJc w:val="left"/>
      <w:pPr>
        <w:ind w:left="2160" w:hanging="360"/>
      </w:pPr>
      <w:rPr>
        <w:rFonts w:ascii="Wingdings" w:hAnsi="Wingdings" w:hint="default"/>
      </w:rPr>
    </w:lvl>
    <w:lvl w:ilvl="3" w:tplc="32FA01C2" w:tentative="1">
      <w:start w:val="1"/>
      <w:numFmt w:val="bullet"/>
      <w:lvlText w:val=""/>
      <w:lvlJc w:val="left"/>
      <w:pPr>
        <w:ind w:left="2880" w:hanging="360"/>
      </w:pPr>
      <w:rPr>
        <w:rFonts w:ascii="Symbol" w:hAnsi="Symbol" w:hint="default"/>
      </w:rPr>
    </w:lvl>
    <w:lvl w:ilvl="4" w:tplc="E3863B86" w:tentative="1">
      <w:start w:val="1"/>
      <w:numFmt w:val="bullet"/>
      <w:lvlText w:val="o"/>
      <w:lvlJc w:val="left"/>
      <w:pPr>
        <w:ind w:left="3600" w:hanging="360"/>
      </w:pPr>
      <w:rPr>
        <w:rFonts w:ascii="Courier New" w:hAnsi="Courier New" w:cs="Courier New" w:hint="default"/>
      </w:rPr>
    </w:lvl>
    <w:lvl w:ilvl="5" w:tplc="0CD0D8EC" w:tentative="1">
      <w:start w:val="1"/>
      <w:numFmt w:val="bullet"/>
      <w:lvlText w:val=""/>
      <w:lvlJc w:val="left"/>
      <w:pPr>
        <w:ind w:left="4320" w:hanging="360"/>
      </w:pPr>
      <w:rPr>
        <w:rFonts w:ascii="Wingdings" w:hAnsi="Wingdings" w:hint="default"/>
      </w:rPr>
    </w:lvl>
    <w:lvl w:ilvl="6" w:tplc="61DCCF22" w:tentative="1">
      <w:start w:val="1"/>
      <w:numFmt w:val="bullet"/>
      <w:lvlText w:val=""/>
      <w:lvlJc w:val="left"/>
      <w:pPr>
        <w:ind w:left="5040" w:hanging="360"/>
      </w:pPr>
      <w:rPr>
        <w:rFonts w:ascii="Symbol" w:hAnsi="Symbol" w:hint="default"/>
      </w:rPr>
    </w:lvl>
    <w:lvl w:ilvl="7" w:tplc="DBB89F28" w:tentative="1">
      <w:start w:val="1"/>
      <w:numFmt w:val="bullet"/>
      <w:lvlText w:val="o"/>
      <w:lvlJc w:val="left"/>
      <w:pPr>
        <w:ind w:left="5760" w:hanging="360"/>
      </w:pPr>
      <w:rPr>
        <w:rFonts w:ascii="Courier New" w:hAnsi="Courier New" w:cs="Courier New" w:hint="default"/>
      </w:rPr>
    </w:lvl>
    <w:lvl w:ilvl="8" w:tplc="30188388" w:tentative="1">
      <w:start w:val="1"/>
      <w:numFmt w:val="bullet"/>
      <w:lvlText w:val=""/>
      <w:lvlJc w:val="left"/>
      <w:pPr>
        <w:ind w:left="6480" w:hanging="360"/>
      </w:pPr>
      <w:rPr>
        <w:rFonts w:ascii="Wingdings" w:hAnsi="Wingdings" w:hint="default"/>
      </w:rPr>
    </w:lvl>
  </w:abstractNum>
  <w:abstractNum w:abstractNumId="123" w15:restartNumberingAfterBreak="0">
    <w:nsid w:val="052B6BE2"/>
    <w:multiLevelType w:val="hybridMultilevel"/>
    <w:tmpl w:val="37E839C4"/>
    <w:lvl w:ilvl="0" w:tplc="B85C21C4">
      <w:start w:val="1"/>
      <w:numFmt w:val="bullet"/>
      <w:lvlText w:val=""/>
      <w:lvlJc w:val="left"/>
      <w:pPr>
        <w:ind w:left="720" w:hanging="360"/>
      </w:pPr>
      <w:rPr>
        <w:rFonts w:ascii="Symbol" w:hAnsi="Symbol" w:hint="default"/>
      </w:rPr>
    </w:lvl>
    <w:lvl w:ilvl="1" w:tplc="BC360602" w:tentative="1">
      <w:start w:val="1"/>
      <w:numFmt w:val="bullet"/>
      <w:lvlText w:val="o"/>
      <w:lvlJc w:val="left"/>
      <w:pPr>
        <w:ind w:left="1440" w:hanging="360"/>
      </w:pPr>
      <w:rPr>
        <w:rFonts w:ascii="Courier New" w:hAnsi="Courier New" w:cs="Courier New" w:hint="default"/>
      </w:rPr>
    </w:lvl>
    <w:lvl w:ilvl="2" w:tplc="F8C674A4" w:tentative="1">
      <w:start w:val="1"/>
      <w:numFmt w:val="bullet"/>
      <w:lvlText w:val=""/>
      <w:lvlJc w:val="left"/>
      <w:pPr>
        <w:ind w:left="2160" w:hanging="360"/>
      </w:pPr>
      <w:rPr>
        <w:rFonts w:ascii="Wingdings" w:hAnsi="Wingdings" w:hint="default"/>
      </w:rPr>
    </w:lvl>
    <w:lvl w:ilvl="3" w:tplc="33C8EDCC" w:tentative="1">
      <w:start w:val="1"/>
      <w:numFmt w:val="bullet"/>
      <w:lvlText w:val=""/>
      <w:lvlJc w:val="left"/>
      <w:pPr>
        <w:ind w:left="2880" w:hanging="360"/>
      </w:pPr>
      <w:rPr>
        <w:rFonts w:ascii="Symbol" w:hAnsi="Symbol" w:hint="default"/>
      </w:rPr>
    </w:lvl>
    <w:lvl w:ilvl="4" w:tplc="2DA21F28" w:tentative="1">
      <w:start w:val="1"/>
      <w:numFmt w:val="bullet"/>
      <w:lvlText w:val="o"/>
      <w:lvlJc w:val="left"/>
      <w:pPr>
        <w:ind w:left="3600" w:hanging="360"/>
      </w:pPr>
      <w:rPr>
        <w:rFonts w:ascii="Courier New" w:hAnsi="Courier New" w:cs="Courier New" w:hint="default"/>
      </w:rPr>
    </w:lvl>
    <w:lvl w:ilvl="5" w:tplc="C6A8C4E4" w:tentative="1">
      <w:start w:val="1"/>
      <w:numFmt w:val="bullet"/>
      <w:lvlText w:val=""/>
      <w:lvlJc w:val="left"/>
      <w:pPr>
        <w:ind w:left="4320" w:hanging="360"/>
      </w:pPr>
      <w:rPr>
        <w:rFonts w:ascii="Wingdings" w:hAnsi="Wingdings" w:hint="default"/>
      </w:rPr>
    </w:lvl>
    <w:lvl w:ilvl="6" w:tplc="037E32F2" w:tentative="1">
      <w:start w:val="1"/>
      <w:numFmt w:val="bullet"/>
      <w:lvlText w:val=""/>
      <w:lvlJc w:val="left"/>
      <w:pPr>
        <w:ind w:left="5040" w:hanging="360"/>
      </w:pPr>
      <w:rPr>
        <w:rFonts w:ascii="Symbol" w:hAnsi="Symbol" w:hint="default"/>
      </w:rPr>
    </w:lvl>
    <w:lvl w:ilvl="7" w:tplc="E60627AA" w:tentative="1">
      <w:start w:val="1"/>
      <w:numFmt w:val="bullet"/>
      <w:lvlText w:val="o"/>
      <w:lvlJc w:val="left"/>
      <w:pPr>
        <w:ind w:left="5760" w:hanging="360"/>
      </w:pPr>
      <w:rPr>
        <w:rFonts w:ascii="Courier New" w:hAnsi="Courier New" w:cs="Courier New" w:hint="default"/>
      </w:rPr>
    </w:lvl>
    <w:lvl w:ilvl="8" w:tplc="F39C5EDE" w:tentative="1">
      <w:start w:val="1"/>
      <w:numFmt w:val="bullet"/>
      <w:lvlText w:val=""/>
      <w:lvlJc w:val="left"/>
      <w:pPr>
        <w:ind w:left="6480" w:hanging="360"/>
      </w:pPr>
      <w:rPr>
        <w:rFonts w:ascii="Wingdings" w:hAnsi="Wingdings" w:hint="default"/>
      </w:rPr>
    </w:lvl>
  </w:abstractNum>
  <w:abstractNum w:abstractNumId="124" w15:restartNumberingAfterBreak="0">
    <w:nsid w:val="06C55394"/>
    <w:multiLevelType w:val="hybridMultilevel"/>
    <w:tmpl w:val="5E3EF362"/>
    <w:lvl w:ilvl="0" w:tplc="857672A6">
      <w:start w:val="1"/>
      <w:numFmt w:val="bullet"/>
      <w:lvlText w:val=""/>
      <w:lvlJc w:val="left"/>
      <w:pPr>
        <w:ind w:left="720" w:hanging="360"/>
      </w:pPr>
      <w:rPr>
        <w:rFonts w:ascii="Symbol" w:hAnsi="Symbol" w:hint="default"/>
      </w:rPr>
    </w:lvl>
    <w:lvl w:ilvl="1" w:tplc="BEF06EC8" w:tentative="1">
      <w:start w:val="1"/>
      <w:numFmt w:val="bullet"/>
      <w:lvlText w:val="o"/>
      <w:lvlJc w:val="left"/>
      <w:pPr>
        <w:ind w:left="1440" w:hanging="360"/>
      </w:pPr>
      <w:rPr>
        <w:rFonts w:ascii="Courier New" w:hAnsi="Courier New" w:cs="Courier New" w:hint="default"/>
      </w:rPr>
    </w:lvl>
    <w:lvl w:ilvl="2" w:tplc="6A6AD192" w:tentative="1">
      <w:start w:val="1"/>
      <w:numFmt w:val="bullet"/>
      <w:lvlText w:val=""/>
      <w:lvlJc w:val="left"/>
      <w:pPr>
        <w:ind w:left="2160" w:hanging="360"/>
      </w:pPr>
      <w:rPr>
        <w:rFonts w:ascii="Wingdings" w:hAnsi="Wingdings" w:hint="default"/>
      </w:rPr>
    </w:lvl>
    <w:lvl w:ilvl="3" w:tplc="82E2AED4" w:tentative="1">
      <w:start w:val="1"/>
      <w:numFmt w:val="bullet"/>
      <w:lvlText w:val=""/>
      <w:lvlJc w:val="left"/>
      <w:pPr>
        <w:ind w:left="2880" w:hanging="360"/>
      </w:pPr>
      <w:rPr>
        <w:rFonts w:ascii="Symbol" w:hAnsi="Symbol" w:hint="default"/>
      </w:rPr>
    </w:lvl>
    <w:lvl w:ilvl="4" w:tplc="AD2C0DA8" w:tentative="1">
      <w:start w:val="1"/>
      <w:numFmt w:val="bullet"/>
      <w:lvlText w:val="o"/>
      <w:lvlJc w:val="left"/>
      <w:pPr>
        <w:ind w:left="3600" w:hanging="360"/>
      </w:pPr>
      <w:rPr>
        <w:rFonts w:ascii="Courier New" w:hAnsi="Courier New" w:cs="Courier New" w:hint="default"/>
      </w:rPr>
    </w:lvl>
    <w:lvl w:ilvl="5" w:tplc="66FE8AF0" w:tentative="1">
      <w:start w:val="1"/>
      <w:numFmt w:val="bullet"/>
      <w:lvlText w:val=""/>
      <w:lvlJc w:val="left"/>
      <w:pPr>
        <w:ind w:left="4320" w:hanging="360"/>
      </w:pPr>
      <w:rPr>
        <w:rFonts w:ascii="Wingdings" w:hAnsi="Wingdings" w:hint="default"/>
      </w:rPr>
    </w:lvl>
    <w:lvl w:ilvl="6" w:tplc="BA8E5A5E" w:tentative="1">
      <w:start w:val="1"/>
      <w:numFmt w:val="bullet"/>
      <w:lvlText w:val=""/>
      <w:lvlJc w:val="left"/>
      <w:pPr>
        <w:ind w:left="5040" w:hanging="360"/>
      </w:pPr>
      <w:rPr>
        <w:rFonts w:ascii="Symbol" w:hAnsi="Symbol" w:hint="default"/>
      </w:rPr>
    </w:lvl>
    <w:lvl w:ilvl="7" w:tplc="5F768F3A" w:tentative="1">
      <w:start w:val="1"/>
      <w:numFmt w:val="bullet"/>
      <w:lvlText w:val="o"/>
      <w:lvlJc w:val="left"/>
      <w:pPr>
        <w:ind w:left="5760" w:hanging="360"/>
      </w:pPr>
      <w:rPr>
        <w:rFonts w:ascii="Courier New" w:hAnsi="Courier New" w:cs="Courier New" w:hint="default"/>
      </w:rPr>
    </w:lvl>
    <w:lvl w:ilvl="8" w:tplc="33EC6EA2" w:tentative="1">
      <w:start w:val="1"/>
      <w:numFmt w:val="bullet"/>
      <w:lvlText w:val=""/>
      <w:lvlJc w:val="left"/>
      <w:pPr>
        <w:ind w:left="6480" w:hanging="360"/>
      </w:pPr>
      <w:rPr>
        <w:rFonts w:ascii="Wingdings" w:hAnsi="Wingdings" w:hint="default"/>
      </w:rPr>
    </w:lvl>
  </w:abstractNum>
  <w:abstractNum w:abstractNumId="125" w15:restartNumberingAfterBreak="0">
    <w:nsid w:val="0A697F5B"/>
    <w:multiLevelType w:val="hybridMultilevel"/>
    <w:tmpl w:val="345065EC"/>
    <w:lvl w:ilvl="0" w:tplc="176845E4">
      <w:start w:val="1"/>
      <w:numFmt w:val="bullet"/>
      <w:lvlText w:val=""/>
      <w:lvlJc w:val="left"/>
      <w:pPr>
        <w:ind w:left="720" w:hanging="360"/>
      </w:pPr>
      <w:rPr>
        <w:rFonts w:ascii="Symbol" w:hAnsi="Symbol" w:hint="default"/>
      </w:rPr>
    </w:lvl>
    <w:lvl w:ilvl="1" w:tplc="CC709F3A" w:tentative="1">
      <w:start w:val="1"/>
      <w:numFmt w:val="bullet"/>
      <w:lvlText w:val="o"/>
      <w:lvlJc w:val="left"/>
      <w:pPr>
        <w:ind w:left="1440" w:hanging="360"/>
      </w:pPr>
      <w:rPr>
        <w:rFonts w:ascii="Courier New" w:hAnsi="Courier New" w:cs="Courier New" w:hint="default"/>
      </w:rPr>
    </w:lvl>
    <w:lvl w:ilvl="2" w:tplc="E200CF64" w:tentative="1">
      <w:start w:val="1"/>
      <w:numFmt w:val="bullet"/>
      <w:lvlText w:val=""/>
      <w:lvlJc w:val="left"/>
      <w:pPr>
        <w:ind w:left="2160" w:hanging="360"/>
      </w:pPr>
      <w:rPr>
        <w:rFonts w:ascii="Wingdings" w:hAnsi="Wingdings" w:hint="default"/>
      </w:rPr>
    </w:lvl>
    <w:lvl w:ilvl="3" w:tplc="C826D31A" w:tentative="1">
      <w:start w:val="1"/>
      <w:numFmt w:val="bullet"/>
      <w:lvlText w:val=""/>
      <w:lvlJc w:val="left"/>
      <w:pPr>
        <w:ind w:left="2880" w:hanging="360"/>
      </w:pPr>
      <w:rPr>
        <w:rFonts w:ascii="Symbol" w:hAnsi="Symbol" w:hint="default"/>
      </w:rPr>
    </w:lvl>
    <w:lvl w:ilvl="4" w:tplc="2FD2E748" w:tentative="1">
      <w:start w:val="1"/>
      <w:numFmt w:val="bullet"/>
      <w:lvlText w:val="o"/>
      <w:lvlJc w:val="left"/>
      <w:pPr>
        <w:ind w:left="3600" w:hanging="360"/>
      </w:pPr>
      <w:rPr>
        <w:rFonts w:ascii="Courier New" w:hAnsi="Courier New" w:cs="Courier New" w:hint="default"/>
      </w:rPr>
    </w:lvl>
    <w:lvl w:ilvl="5" w:tplc="390AC3C8" w:tentative="1">
      <w:start w:val="1"/>
      <w:numFmt w:val="bullet"/>
      <w:lvlText w:val=""/>
      <w:lvlJc w:val="left"/>
      <w:pPr>
        <w:ind w:left="4320" w:hanging="360"/>
      </w:pPr>
      <w:rPr>
        <w:rFonts w:ascii="Wingdings" w:hAnsi="Wingdings" w:hint="default"/>
      </w:rPr>
    </w:lvl>
    <w:lvl w:ilvl="6" w:tplc="5A30585C" w:tentative="1">
      <w:start w:val="1"/>
      <w:numFmt w:val="bullet"/>
      <w:lvlText w:val=""/>
      <w:lvlJc w:val="left"/>
      <w:pPr>
        <w:ind w:left="5040" w:hanging="360"/>
      </w:pPr>
      <w:rPr>
        <w:rFonts w:ascii="Symbol" w:hAnsi="Symbol" w:hint="default"/>
      </w:rPr>
    </w:lvl>
    <w:lvl w:ilvl="7" w:tplc="43B8668E" w:tentative="1">
      <w:start w:val="1"/>
      <w:numFmt w:val="bullet"/>
      <w:lvlText w:val="o"/>
      <w:lvlJc w:val="left"/>
      <w:pPr>
        <w:ind w:left="5760" w:hanging="360"/>
      </w:pPr>
      <w:rPr>
        <w:rFonts w:ascii="Courier New" w:hAnsi="Courier New" w:cs="Courier New" w:hint="default"/>
      </w:rPr>
    </w:lvl>
    <w:lvl w:ilvl="8" w:tplc="C688E4E4" w:tentative="1">
      <w:start w:val="1"/>
      <w:numFmt w:val="bullet"/>
      <w:lvlText w:val=""/>
      <w:lvlJc w:val="left"/>
      <w:pPr>
        <w:ind w:left="6480" w:hanging="360"/>
      </w:pPr>
      <w:rPr>
        <w:rFonts w:ascii="Wingdings" w:hAnsi="Wingdings" w:hint="default"/>
      </w:rPr>
    </w:lvl>
  </w:abstractNum>
  <w:abstractNum w:abstractNumId="126" w15:restartNumberingAfterBreak="0">
    <w:nsid w:val="0AE35095"/>
    <w:multiLevelType w:val="hybridMultilevel"/>
    <w:tmpl w:val="4DE0064C"/>
    <w:lvl w:ilvl="0" w:tplc="356A8568">
      <w:start w:val="1"/>
      <w:numFmt w:val="bullet"/>
      <w:lvlText w:val=""/>
      <w:lvlJc w:val="left"/>
      <w:pPr>
        <w:ind w:left="720" w:hanging="360"/>
      </w:pPr>
      <w:rPr>
        <w:rFonts w:ascii="Symbol" w:hAnsi="Symbol" w:hint="default"/>
      </w:rPr>
    </w:lvl>
    <w:lvl w:ilvl="1" w:tplc="806E815A" w:tentative="1">
      <w:start w:val="1"/>
      <w:numFmt w:val="bullet"/>
      <w:lvlText w:val="o"/>
      <w:lvlJc w:val="left"/>
      <w:pPr>
        <w:ind w:left="1440" w:hanging="360"/>
      </w:pPr>
      <w:rPr>
        <w:rFonts w:ascii="Courier New" w:hAnsi="Courier New" w:cs="Courier New" w:hint="default"/>
      </w:rPr>
    </w:lvl>
    <w:lvl w:ilvl="2" w:tplc="D86E8838" w:tentative="1">
      <w:start w:val="1"/>
      <w:numFmt w:val="bullet"/>
      <w:lvlText w:val=""/>
      <w:lvlJc w:val="left"/>
      <w:pPr>
        <w:ind w:left="2160" w:hanging="360"/>
      </w:pPr>
      <w:rPr>
        <w:rFonts w:ascii="Wingdings" w:hAnsi="Wingdings" w:hint="default"/>
      </w:rPr>
    </w:lvl>
    <w:lvl w:ilvl="3" w:tplc="6F184FC0" w:tentative="1">
      <w:start w:val="1"/>
      <w:numFmt w:val="bullet"/>
      <w:lvlText w:val=""/>
      <w:lvlJc w:val="left"/>
      <w:pPr>
        <w:ind w:left="2880" w:hanging="360"/>
      </w:pPr>
      <w:rPr>
        <w:rFonts w:ascii="Symbol" w:hAnsi="Symbol" w:hint="default"/>
      </w:rPr>
    </w:lvl>
    <w:lvl w:ilvl="4" w:tplc="080E3F38" w:tentative="1">
      <w:start w:val="1"/>
      <w:numFmt w:val="bullet"/>
      <w:lvlText w:val="o"/>
      <w:lvlJc w:val="left"/>
      <w:pPr>
        <w:ind w:left="3600" w:hanging="360"/>
      </w:pPr>
      <w:rPr>
        <w:rFonts w:ascii="Courier New" w:hAnsi="Courier New" w:cs="Courier New" w:hint="default"/>
      </w:rPr>
    </w:lvl>
    <w:lvl w:ilvl="5" w:tplc="B8540B6A" w:tentative="1">
      <w:start w:val="1"/>
      <w:numFmt w:val="bullet"/>
      <w:lvlText w:val=""/>
      <w:lvlJc w:val="left"/>
      <w:pPr>
        <w:ind w:left="4320" w:hanging="360"/>
      </w:pPr>
      <w:rPr>
        <w:rFonts w:ascii="Wingdings" w:hAnsi="Wingdings" w:hint="default"/>
      </w:rPr>
    </w:lvl>
    <w:lvl w:ilvl="6" w:tplc="624E9FFA" w:tentative="1">
      <w:start w:val="1"/>
      <w:numFmt w:val="bullet"/>
      <w:lvlText w:val=""/>
      <w:lvlJc w:val="left"/>
      <w:pPr>
        <w:ind w:left="5040" w:hanging="360"/>
      </w:pPr>
      <w:rPr>
        <w:rFonts w:ascii="Symbol" w:hAnsi="Symbol" w:hint="default"/>
      </w:rPr>
    </w:lvl>
    <w:lvl w:ilvl="7" w:tplc="B5E47412" w:tentative="1">
      <w:start w:val="1"/>
      <w:numFmt w:val="bullet"/>
      <w:lvlText w:val="o"/>
      <w:lvlJc w:val="left"/>
      <w:pPr>
        <w:ind w:left="5760" w:hanging="360"/>
      </w:pPr>
      <w:rPr>
        <w:rFonts w:ascii="Courier New" w:hAnsi="Courier New" w:cs="Courier New" w:hint="default"/>
      </w:rPr>
    </w:lvl>
    <w:lvl w:ilvl="8" w:tplc="46407ACC" w:tentative="1">
      <w:start w:val="1"/>
      <w:numFmt w:val="bullet"/>
      <w:lvlText w:val=""/>
      <w:lvlJc w:val="left"/>
      <w:pPr>
        <w:ind w:left="6480" w:hanging="360"/>
      </w:pPr>
      <w:rPr>
        <w:rFonts w:ascii="Wingdings" w:hAnsi="Wingdings" w:hint="default"/>
      </w:rPr>
    </w:lvl>
  </w:abstractNum>
  <w:abstractNum w:abstractNumId="127" w15:restartNumberingAfterBreak="0">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28" w15:restartNumberingAfterBreak="0">
    <w:nsid w:val="0E9175C1"/>
    <w:multiLevelType w:val="hybridMultilevel"/>
    <w:tmpl w:val="C48E00B8"/>
    <w:lvl w:ilvl="0" w:tplc="B3F67F06">
      <w:start w:val="1"/>
      <w:numFmt w:val="bullet"/>
      <w:lvlText w:val=""/>
      <w:lvlJc w:val="left"/>
      <w:pPr>
        <w:ind w:left="720" w:hanging="360"/>
      </w:pPr>
      <w:rPr>
        <w:rFonts w:ascii="Symbol" w:hAnsi="Symbol" w:hint="default"/>
        <w:sz w:val="22"/>
      </w:rPr>
    </w:lvl>
    <w:lvl w:ilvl="1" w:tplc="717AE750" w:tentative="1">
      <w:start w:val="1"/>
      <w:numFmt w:val="bullet"/>
      <w:lvlText w:val="o"/>
      <w:lvlJc w:val="left"/>
      <w:pPr>
        <w:ind w:left="1440" w:hanging="360"/>
      </w:pPr>
      <w:rPr>
        <w:rFonts w:ascii="Courier New" w:hAnsi="Courier New" w:cs="Courier New" w:hint="default"/>
      </w:rPr>
    </w:lvl>
    <w:lvl w:ilvl="2" w:tplc="9CCCDC54" w:tentative="1">
      <w:start w:val="1"/>
      <w:numFmt w:val="bullet"/>
      <w:lvlText w:val=""/>
      <w:lvlJc w:val="left"/>
      <w:pPr>
        <w:ind w:left="2160" w:hanging="360"/>
      </w:pPr>
      <w:rPr>
        <w:rFonts w:ascii="Wingdings" w:hAnsi="Wingdings" w:hint="default"/>
      </w:rPr>
    </w:lvl>
    <w:lvl w:ilvl="3" w:tplc="04625EFC" w:tentative="1">
      <w:start w:val="1"/>
      <w:numFmt w:val="bullet"/>
      <w:lvlText w:val=""/>
      <w:lvlJc w:val="left"/>
      <w:pPr>
        <w:ind w:left="2880" w:hanging="360"/>
      </w:pPr>
      <w:rPr>
        <w:rFonts w:ascii="Symbol" w:hAnsi="Symbol" w:hint="default"/>
      </w:rPr>
    </w:lvl>
    <w:lvl w:ilvl="4" w:tplc="65FE57D8" w:tentative="1">
      <w:start w:val="1"/>
      <w:numFmt w:val="bullet"/>
      <w:lvlText w:val="o"/>
      <w:lvlJc w:val="left"/>
      <w:pPr>
        <w:ind w:left="3600" w:hanging="360"/>
      </w:pPr>
      <w:rPr>
        <w:rFonts w:ascii="Courier New" w:hAnsi="Courier New" w:cs="Courier New" w:hint="default"/>
      </w:rPr>
    </w:lvl>
    <w:lvl w:ilvl="5" w:tplc="92F8C34E" w:tentative="1">
      <w:start w:val="1"/>
      <w:numFmt w:val="bullet"/>
      <w:lvlText w:val=""/>
      <w:lvlJc w:val="left"/>
      <w:pPr>
        <w:ind w:left="4320" w:hanging="360"/>
      </w:pPr>
      <w:rPr>
        <w:rFonts w:ascii="Wingdings" w:hAnsi="Wingdings" w:hint="default"/>
      </w:rPr>
    </w:lvl>
    <w:lvl w:ilvl="6" w:tplc="1EDA0808" w:tentative="1">
      <w:start w:val="1"/>
      <w:numFmt w:val="bullet"/>
      <w:lvlText w:val=""/>
      <w:lvlJc w:val="left"/>
      <w:pPr>
        <w:ind w:left="5040" w:hanging="360"/>
      </w:pPr>
      <w:rPr>
        <w:rFonts w:ascii="Symbol" w:hAnsi="Symbol" w:hint="default"/>
      </w:rPr>
    </w:lvl>
    <w:lvl w:ilvl="7" w:tplc="9B7EC416" w:tentative="1">
      <w:start w:val="1"/>
      <w:numFmt w:val="bullet"/>
      <w:lvlText w:val="o"/>
      <w:lvlJc w:val="left"/>
      <w:pPr>
        <w:ind w:left="5760" w:hanging="360"/>
      </w:pPr>
      <w:rPr>
        <w:rFonts w:ascii="Courier New" w:hAnsi="Courier New" w:cs="Courier New" w:hint="default"/>
      </w:rPr>
    </w:lvl>
    <w:lvl w:ilvl="8" w:tplc="F9561E30" w:tentative="1">
      <w:start w:val="1"/>
      <w:numFmt w:val="bullet"/>
      <w:lvlText w:val=""/>
      <w:lvlJc w:val="left"/>
      <w:pPr>
        <w:ind w:left="6480" w:hanging="360"/>
      </w:pPr>
      <w:rPr>
        <w:rFonts w:ascii="Wingdings" w:hAnsi="Wingdings" w:hint="default"/>
      </w:rPr>
    </w:lvl>
  </w:abstractNum>
  <w:abstractNum w:abstractNumId="129" w15:restartNumberingAfterBreak="0">
    <w:nsid w:val="0EBD1092"/>
    <w:multiLevelType w:val="hybridMultilevel"/>
    <w:tmpl w:val="C89808D4"/>
    <w:lvl w:ilvl="0" w:tplc="45543410">
      <w:start w:val="1"/>
      <w:numFmt w:val="bullet"/>
      <w:lvlText w:val=""/>
      <w:lvlJc w:val="left"/>
      <w:pPr>
        <w:ind w:left="720" w:hanging="360"/>
      </w:pPr>
      <w:rPr>
        <w:rFonts w:ascii="Symbol" w:hAnsi="Symbol" w:hint="default"/>
      </w:rPr>
    </w:lvl>
    <w:lvl w:ilvl="1" w:tplc="A8927A0C" w:tentative="1">
      <w:start w:val="1"/>
      <w:numFmt w:val="bullet"/>
      <w:lvlText w:val="o"/>
      <w:lvlJc w:val="left"/>
      <w:pPr>
        <w:ind w:left="1440" w:hanging="360"/>
      </w:pPr>
      <w:rPr>
        <w:rFonts w:ascii="Courier New" w:hAnsi="Courier New" w:cs="Courier New" w:hint="default"/>
      </w:rPr>
    </w:lvl>
    <w:lvl w:ilvl="2" w:tplc="B372AC3C" w:tentative="1">
      <w:start w:val="1"/>
      <w:numFmt w:val="bullet"/>
      <w:lvlText w:val=""/>
      <w:lvlJc w:val="left"/>
      <w:pPr>
        <w:ind w:left="2160" w:hanging="360"/>
      </w:pPr>
      <w:rPr>
        <w:rFonts w:ascii="Wingdings" w:hAnsi="Wingdings" w:hint="default"/>
      </w:rPr>
    </w:lvl>
    <w:lvl w:ilvl="3" w:tplc="1EA2A944" w:tentative="1">
      <w:start w:val="1"/>
      <w:numFmt w:val="bullet"/>
      <w:lvlText w:val=""/>
      <w:lvlJc w:val="left"/>
      <w:pPr>
        <w:ind w:left="2880" w:hanging="360"/>
      </w:pPr>
      <w:rPr>
        <w:rFonts w:ascii="Symbol" w:hAnsi="Symbol" w:hint="default"/>
      </w:rPr>
    </w:lvl>
    <w:lvl w:ilvl="4" w:tplc="1A522C7A" w:tentative="1">
      <w:start w:val="1"/>
      <w:numFmt w:val="bullet"/>
      <w:lvlText w:val="o"/>
      <w:lvlJc w:val="left"/>
      <w:pPr>
        <w:ind w:left="3600" w:hanging="360"/>
      </w:pPr>
      <w:rPr>
        <w:rFonts w:ascii="Courier New" w:hAnsi="Courier New" w:cs="Courier New" w:hint="default"/>
      </w:rPr>
    </w:lvl>
    <w:lvl w:ilvl="5" w:tplc="CA5A70EC" w:tentative="1">
      <w:start w:val="1"/>
      <w:numFmt w:val="bullet"/>
      <w:lvlText w:val=""/>
      <w:lvlJc w:val="left"/>
      <w:pPr>
        <w:ind w:left="4320" w:hanging="360"/>
      </w:pPr>
      <w:rPr>
        <w:rFonts w:ascii="Wingdings" w:hAnsi="Wingdings" w:hint="default"/>
      </w:rPr>
    </w:lvl>
    <w:lvl w:ilvl="6" w:tplc="7458D3B2" w:tentative="1">
      <w:start w:val="1"/>
      <w:numFmt w:val="bullet"/>
      <w:lvlText w:val=""/>
      <w:lvlJc w:val="left"/>
      <w:pPr>
        <w:ind w:left="5040" w:hanging="360"/>
      </w:pPr>
      <w:rPr>
        <w:rFonts w:ascii="Symbol" w:hAnsi="Symbol" w:hint="default"/>
      </w:rPr>
    </w:lvl>
    <w:lvl w:ilvl="7" w:tplc="1024B2EA" w:tentative="1">
      <w:start w:val="1"/>
      <w:numFmt w:val="bullet"/>
      <w:lvlText w:val="o"/>
      <w:lvlJc w:val="left"/>
      <w:pPr>
        <w:ind w:left="5760" w:hanging="360"/>
      </w:pPr>
      <w:rPr>
        <w:rFonts w:ascii="Courier New" w:hAnsi="Courier New" w:cs="Courier New" w:hint="default"/>
      </w:rPr>
    </w:lvl>
    <w:lvl w:ilvl="8" w:tplc="47C6CF7E" w:tentative="1">
      <w:start w:val="1"/>
      <w:numFmt w:val="bullet"/>
      <w:lvlText w:val=""/>
      <w:lvlJc w:val="left"/>
      <w:pPr>
        <w:ind w:left="6480" w:hanging="360"/>
      </w:pPr>
      <w:rPr>
        <w:rFonts w:ascii="Wingdings" w:hAnsi="Wingdings" w:hint="default"/>
      </w:rPr>
    </w:lvl>
  </w:abstractNum>
  <w:abstractNum w:abstractNumId="130" w15:restartNumberingAfterBreak="0">
    <w:nsid w:val="10651312"/>
    <w:multiLevelType w:val="hybridMultilevel"/>
    <w:tmpl w:val="BEFECCDA"/>
    <w:lvl w:ilvl="0" w:tplc="367A357C">
      <w:start w:val="1"/>
      <w:numFmt w:val="bullet"/>
      <w:lvlText w:val=""/>
      <w:lvlJc w:val="left"/>
      <w:pPr>
        <w:ind w:left="720" w:hanging="360"/>
      </w:pPr>
      <w:rPr>
        <w:rFonts w:ascii="Symbol" w:hAnsi="Symbol" w:hint="default"/>
      </w:rPr>
    </w:lvl>
    <w:lvl w:ilvl="1" w:tplc="559EF1EC" w:tentative="1">
      <w:start w:val="1"/>
      <w:numFmt w:val="bullet"/>
      <w:lvlText w:val="o"/>
      <w:lvlJc w:val="left"/>
      <w:pPr>
        <w:ind w:left="1440" w:hanging="360"/>
      </w:pPr>
      <w:rPr>
        <w:rFonts w:ascii="Courier New" w:hAnsi="Courier New" w:cs="Courier New" w:hint="default"/>
      </w:rPr>
    </w:lvl>
    <w:lvl w:ilvl="2" w:tplc="73C4B73E" w:tentative="1">
      <w:start w:val="1"/>
      <w:numFmt w:val="bullet"/>
      <w:lvlText w:val=""/>
      <w:lvlJc w:val="left"/>
      <w:pPr>
        <w:ind w:left="2160" w:hanging="360"/>
      </w:pPr>
      <w:rPr>
        <w:rFonts w:ascii="Wingdings" w:hAnsi="Wingdings" w:hint="default"/>
      </w:rPr>
    </w:lvl>
    <w:lvl w:ilvl="3" w:tplc="78724110" w:tentative="1">
      <w:start w:val="1"/>
      <w:numFmt w:val="bullet"/>
      <w:lvlText w:val=""/>
      <w:lvlJc w:val="left"/>
      <w:pPr>
        <w:ind w:left="2880" w:hanging="360"/>
      </w:pPr>
      <w:rPr>
        <w:rFonts w:ascii="Symbol" w:hAnsi="Symbol" w:hint="default"/>
      </w:rPr>
    </w:lvl>
    <w:lvl w:ilvl="4" w:tplc="7E70FCDC" w:tentative="1">
      <w:start w:val="1"/>
      <w:numFmt w:val="bullet"/>
      <w:lvlText w:val="o"/>
      <w:lvlJc w:val="left"/>
      <w:pPr>
        <w:ind w:left="3600" w:hanging="360"/>
      </w:pPr>
      <w:rPr>
        <w:rFonts w:ascii="Courier New" w:hAnsi="Courier New" w:cs="Courier New" w:hint="default"/>
      </w:rPr>
    </w:lvl>
    <w:lvl w:ilvl="5" w:tplc="0DF6067C" w:tentative="1">
      <w:start w:val="1"/>
      <w:numFmt w:val="bullet"/>
      <w:lvlText w:val=""/>
      <w:lvlJc w:val="left"/>
      <w:pPr>
        <w:ind w:left="4320" w:hanging="360"/>
      </w:pPr>
      <w:rPr>
        <w:rFonts w:ascii="Wingdings" w:hAnsi="Wingdings" w:hint="default"/>
      </w:rPr>
    </w:lvl>
    <w:lvl w:ilvl="6" w:tplc="13342440" w:tentative="1">
      <w:start w:val="1"/>
      <w:numFmt w:val="bullet"/>
      <w:lvlText w:val=""/>
      <w:lvlJc w:val="left"/>
      <w:pPr>
        <w:ind w:left="5040" w:hanging="360"/>
      </w:pPr>
      <w:rPr>
        <w:rFonts w:ascii="Symbol" w:hAnsi="Symbol" w:hint="default"/>
      </w:rPr>
    </w:lvl>
    <w:lvl w:ilvl="7" w:tplc="162032A2" w:tentative="1">
      <w:start w:val="1"/>
      <w:numFmt w:val="bullet"/>
      <w:lvlText w:val="o"/>
      <w:lvlJc w:val="left"/>
      <w:pPr>
        <w:ind w:left="5760" w:hanging="360"/>
      </w:pPr>
      <w:rPr>
        <w:rFonts w:ascii="Courier New" w:hAnsi="Courier New" w:cs="Courier New" w:hint="default"/>
      </w:rPr>
    </w:lvl>
    <w:lvl w:ilvl="8" w:tplc="F46C9708" w:tentative="1">
      <w:start w:val="1"/>
      <w:numFmt w:val="bullet"/>
      <w:lvlText w:val=""/>
      <w:lvlJc w:val="left"/>
      <w:pPr>
        <w:ind w:left="6480" w:hanging="360"/>
      </w:pPr>
      <w:rPr>
        <w:rFonts w:ascii="Wingdings" w:hAnsi="Wingdings" w:hint="default"/>
      </w:rPr>
    </w:lvl>
  </w:abstractNum>
  <w:abstractNum w:abstractNumId="131" w15:restartNumberingAfterBreak="0">
    <w:nsid w:val="11257A32"/>
    <w:multiLevelType w:val="hybridMultilevel"/>
    <w:tmpl w:val="447E204A"/>
    <w:lvl w:ilvl="0" w:tplc="89EC8522">
      <w:start w:val="1"/>
      <w:numFmt w:val="bullet"/>
      <w:lvlText w:val=""/>
      <w:lvlJc w:val="left"/>
      <w:pPr>
        <w:ind w:left="360" w:hanging="360"/>
      </w:pPr>
      <w:rPr>
        <w:rFonts w:ascii="Symbol" w:hAnsi="Symbol" w:hint="default"/>
      </w:rPr>
    </w:lvl>
    <w:lvl w:ilvl="1" w:tplc="01F0BA88" w:tentative="1">
      <w:start w:val="1"/>
      <w:numFmt w:val="bullet"/>
      <w:lvlText w:val="o"/>
      <w:lvlJc w:val="left"/>
      <w:pPr>
        <w:ind w:left="1080" w:hanging="360"/>
      </w:pPr>
      <w:rPr>
        <w:rFonts w:ascii="Courier New" w:hAnsi="Courier New" w:cs="Courier New" w:hint="default"/>
      </w:rPr>
    </w:lvl>
    <w:lvl w:ilvl="2" w:tplc="936CF924" w:tentative="1">
      <w:start w:val="1"/>
      <w:numFmt w:val="bullet"/>
      <w:lvlText w:val=""/>
      <w:lvlJc w:val="left"/>
      <w:pPr>
        <w:ind w:left="1800" w:hanging="360"/>
      </w:pPr>
      <w:rPr>
        <w:rFonts w:ascii="Wingdings" w:hAnsi="Wingdings" w:hint="default"/>
      </w:rPr>
    </w:lvl>
    <w:lvl w:ilvl="3" w:tplc="9CA851D8" w:tentative="1">
      <w:start w:val="1"/>
      <w:numFmt w:val="bullet"/>
      <w:lvlText w:val=""/>
      <w:lvlJc w:val="left"/>
      <w:pPr>
        <w:ind w:left="2520" w:hanging="360"/>
      </w:pPr>
      <w:rPr>
        <w:rFonts w:ascii="Symbol" w:hAnsi="Symbol" w:hint="default"/>
      </w:rPr>
    </w:lvl>
    <w:lvl w:ilvl="4" w:tplc="30D259EA" w:tentative="1">
      <w:start w:val="1"/>
      <w:numFmt w:val="bullet"/>
      <w:lvlText w:val="o"/>
      <w:lvlJc w:val="left"/>
      <w:pPr>
        <w:ind w:left="3240" w:hanging="360"/>
      </w:pPr>
      <w:rPr>
        <w:rFonts w:ascii="Courier New" w:hAnsi="Courier New" w:cs="Courier New" w:hint="default"/>
      </w:rPr>
    </w:lvl>
    <w:lvl w:ilvl="5" w:tplc="C888B2FA" w:tentative="1">
      <w:start w:val="1"/>
      <w:numFmt w:val="bullet"/>
      <w:lvlText w:val=""/>
      <w:lvlJc w:val="left"/>
      <w:pPr>
        <w:ind w:left="3960" w:hanging="360"/>
      </w:pPr>
      <w:rPr>
        <w:rFonts w:ascii="Wingdings" w:hAnsi="Wingdings" w:hint="default"/>
      </w:rPr>
    </w:lvl>
    <w:lvl w:ilvl="6" w:tplc="9A809A40" w:tentative="1">
      <w:start w:val="1"/>
      <w:numFmt w:val="bullet"/>
      <w:lvlText w:val=""/>
      <w:lvlJc w:val="left"/>
      <w:pPr>
        <w:ind w:left="4680" w:hanging="360"/>
      </w:pPr>
      <w:rPr>
        <w:rFonts w:ascii="Symbol" w:hAnsi="Symbol" w:hint="default"/>
      </w:rPr>
    </w:lvl>
    <w:lvl w:ilvl="7" w:tplc="01101E98" w:tentative="1">
      <w:start w:val="1"/>
      <w:numFmt w:val="bullet"/>
      <w:lvlText w:val="o"/>
      <w:lvlJc w:val="left"/>
      <w:pPr>
        <w:ind w:left="5400" w:hanging="360"/>
      </w:pPr>
      <w:rPr>
        <w:rFonts w:ascii="Courier New" w:hAnsi="Courier New" w:cs="Courier New" w:hint="default"/>
      </w:rPr>
    </w:lvl>
    <w:lvl w:ilvl="8" w:tplc="2034B588" w:tentative="1">
      <w:start w:val="1"/>
      <w:numFmt w:val="bullet"/>
      <w:lvlText w:val=""/>
      <w:lvlJc w:val="left"/>
      <w:pPr>
        <w:ind w:left="6120" w:hanging="360"/>
      </w:pPr>
      <w:rPr>
        <w:rFonts w:ascii="Wingdings" w:hAnsi="Wingdings" w:hint="default"/>
      </w:rPr>
    </w:lvl>
  </w:abstractNum>
  <w:abstractNum w:abstractNumId="132" w15:restartNumberingAfterBreak="0">
    <w:nsid w:val="112C677B"/>
    <w:multiLevelType w:val="hybridMultilevel"/>
    <w:tmpl w:val="6028539A"/>
    <w:lvl w:ilvl="0" w:tplc="29BA2498">
      <w:start w:val="1"/>
      <w:numFmt w:val="bullet"/>
      <w:lvlText w:val=""/>
      <w:lvlJc w:val="left"/>
      <w:pPr>
        <w:ind w:left="360" w:hanging="360"/>
      </w:pPr>
      <w:rPr>
        <w:rFonts w:ascii="Symbol" w:hAnsi="Symbol" w:hint="default"/>
      </w:rPr>
    </w:lvl>
    <w:lvl w:ilvl="1" w:tplc="28743576" w:tentative="1">
      <w:start w:val="1"/>
      <w:numFmt w:val="bullet"/>
      <w:lvlText w:val="o"/>
      <w:lvlJc w:val="left"/>
      <w:pPr>
        <w:ind w:left="1080" w:hanging="360"/>
      </w:pPr>
      <w:rPr>
        <w:rFonts w:ascii="Courier New" w:hAnsi="Courier New" w:cs="Courier New" w:hint="default"/>
      </w:rPr>
    </w:lvl>
    <w:lvl w:ilvl="2" w:tplc="4984B3C2" w:tentative="1">
      <w:start w:val="1"/>
      <w:numFmt w:val="bullet"/>
      <w:lvlText w:val=""/>
      <w:lvlJc w:val="left"/>
      <w:pPr>
        <w:ind w:left="1800" w:hanging="360"/>
      </w:pPr>
      <w:rPr>
        <w:rFonts w:ascii="Wingdings" w:hAnsi="Wingdings" w:hint="default"/>
      </w:rPr>
    </w:lvl>
    <w:lvl w:ilvl="3" w:tplc="9B68885E" w:tentative="1">
      <w:start w:val="1"/>
      <w:numFmt w:val="bullet"/>
      <w:lvlText w:val=""/>
      <w:lvlJc w:val="left"/>
      <w:pPr>
        <w:ind w:left="2520" w:hanging="360"/>
      </w:pPr>
      <w:rPr>
        <w:rFonts w:ascii="Symbol" w:hAnsi="Symbol" w:hint="default"/>
      </w:rPr>
    </w:lvl>
    <w:lvl w:ilvl="4" w:tplc="0BA895C6" w:tentative="1">
      <w:start w:val="1"/>
      <w:numFmt w:val="bullet"/>
      <w:lvlText w:val="o"/>
      <w:lvlJc w:val="left"/>
      <w:pPr>
        <w:ind w:left="3240" w:hanging="360"/>
      </w:pPr>
      <w:rPr>
        <w:rFonts w:ascii="Courier New" w:hAnsi="Courier New" w:cs="Courier New" w:hint="default"/>
      </w:rPr>
    </w:lvl>
    <w:lvl w:ilvl="5" w:tplc="641E2D6C" w:tentative="1">
      <w:start w:val="1"/>
      <w:numFmt w:val="bullet"/>
      <w:lvlText w:val=""/>
      <w:lvlJc w:val="left"/>
      <w:pPr>
        <w:ind w:left="3960" w:hanging="360"/>
      </w:pPr>
      <w:rPr>
        <w:rFonts w:ascii="Wingdings" w:hAnsi="Wingdings" w:hint="default"/>
      </w:rPr>
    </w:lvl>
    <w:lvl w:ilvl="6" w:tplc="FF84FBAE" w:tentative="1">
      <w:start w:val="1"/>
      <w:numFmt w:val="bullet"/>
      <w:lvlText w:val=""/>
      <w:lvlJc w:val="left"/>
      <w:pPr>
        <w:ind w:left="4680" w:hanging="360"/>
      </w:pPr>
      <w:rPr>
        <w:rFonts w:ascii="Symbol" w:hAnsi="Symbol" w:hint="default"/>
      </w:rPr>
    </w:lvl>
    <w:lvl w:ilvl="7" w:tplc="DF820A4E" w:tentative="1">
      <w:start w:val="1"/>
      <w:numFmt w:val="bullet"/>
      <w:lvlText w:val="o"/>
      <w:lvlJc w:val="left"/>
      <w:pPr>
        <w:ind w:left="5400" w:hanging="360"/>
      </w:pPr>
      <w:rPr>
        <w:rFonts w:ascii="Courier New" w:hAnsi="Courier New" w:cs="Courier New" w:hint="default"/>
      </w:rPr>
    </w:lvl>
    <w:lvl w:ilvl="8" w:tplc="AF526BE0" w:tentative="1">
      <w:start w:val="1"/>
      <w:numFmt w:val="bullet"/>
      <w:lvlText w:val=""/>
      <w:lvlJc w:val="left"/>
      <w:pPr>
        <w:ind w:left="6120" w:hanging="360"/>
      </w:pPr>
      <w:rPr>
        <w:rFonts w:ascii="Wingdings" w:hAnsi="Wingdings" w:hint="default"/>
      </w:rPr>
    </w:lvl>
  </w:abstractNum>
  <w:abstractNum w:abstractNumId="133" w15:restartNumberingAfterBreak="0">
    <w:nsid w:val="16DC2E74"/>
    <w:multiLevelType w:val="hybridMultilevel"/>
    <w:tmpl w:val="A0EACD7A"/>
    <w:lvl w:ilvl="0" w:tplc="9AF66748">
      <w:start w:val="1"/>
      <w:numFmt w:val="bullet"/>
      <w:lvlText w:val=""/>
      <w:lvlJc w:val="left"/>
      <w:pPr>
        <w:ind w:left="720" w:hanging="360"/>
      </w:pPr>
      <w:rPr>
        <w:rFonts w:ascii="Symbol" w:hAnsi="Symbol" w:hint="default"/>
        <w:sz w:val="22"/>
      </w:rPr>
    </w:lvl>
    <w:lvl w:ilvl="1" w:tplc="D2DE506C" w:tentative="1">
      <w:start w:val="1"/>
      <w:numFmt w:val="bullet"/>
      <w:lvlText w:val="o"/>
      <w:lvlJc w:val="left"/>
      <w:pPr>
        <w:ind w:left="1440" w:hanging="360"/>
      </w:pPr>
      <w:rPr>
        <w:rFonts w:ascii="Courier New" w:hAnsi="Courier New" w:cs="Courier New" w:hint="default"/>
      </w:rPr>
    </w:lvl>
    <w:lvl w:ilvl="2" w:tplc="BDE6C0FE" w:tentative="1">
      <w:start w:val="1"/>
      <w:numFmt w:val="bullet"/>
      <w:lvlText w:val=""/>
      <w:lvlJc w:val="left"/>
      <w:pPr>
        <w:ind w:left="2160" w:hanging="360"/>
      </w:pPr>
      <w:rPr>
        <w:rFonts w:ascii="Wingdings" w:hAnsi="Wingdings" w:hint="default"/>
      </w:rPr>
    </w:lvl>
    <w:lvl w:ilvl="3" w:tplc="7D604810" w:tentative="1">
      <w:start w:val="1"/>
      <w:numFmt w:val="bullet"/>
      <w:lvlText w:val=""/>
      <w:lvlJc w:val="left"/>
      <w:pPr>
        <w:ind w:left="2880" w:hanging="360"/>
      </w:pPr>
      <w:rPr>
        <w:rFonts w:ascii="Symbol" w:hAnsi="Symbol" w:hint="default"/>
      </w:rPr>
    </w:lvl>
    <w:lvl w:ilvl="4" w:tplc="015455E8" w:tentative="1">
      <w:start w:val="1"/>
      <w:numFmt w:val="bullet"/>
      <w:lvlText w:val="o"/>
      <w:lvlJc w:val="left"/>
      <w:pPr>
        <w:ind w:left="3600" w:hanging="360"/>
      </w:pPr>
      <w:rPr>
        <w:rFonts w:ascii="Courier New" w:hAnsi="Courier New" w:cs="Courier New" w:hint="default"/>
      </w:rPr>
    </w:lvl>
    <w:lvl w:ilvl="5" w:tplc="FD5076D8" w:tentative="1">
      <w:start w:val="1"/>
      <w:numFmt w:val="bullet"/>
      <w:lvlText w:val=""/>
      <w:lvlJc w:val="left"/>
      <w:pPr>
        <w:ind w:left="4320" w:hanging="360"/>
      </w:pPr>
      <w:rPr>
        <w:rFonts w:ascii="Wingdings" w:hAnsi="Wingdings" w:hint="default"/>
      </w:rPr>
    </w:lvl>
    <w:lvl w:ilvl="6" w:tplc="D2185DCE" w:tentative="1">
      <w:start w:val="1"/>
      <w:numFmt w:val="bullet"/>
      <w:lvlText w:val=""/>
      <w:lvlJc w:val="left"/>
      <w:pPr>
        <w:ind w:left="5040" w:hanging="360"/>
      </w:pPr>
      <w:rPr>
        <w:rFonts w:ascii="Symbol" w:hAnsi="Symbol" w:hint="default"/>
      </w:rPr>
    </w:lvl>
    <w:lvl w:ilvl="7" w:tplc="2FBCA420" w:tentative="1">
      <w:start w:val="1"/>
      <w:numFmt w:val="bullet"/>
      <w:lvlText w:val="o"/>
      <w:lvlJc w:val="left"/>
      <w:pPr>
        <w:ind w:left="5760" w:hanging="360"/>
      </w:pPr>
      <w:rPr>
        <w:rFonts w:ascii="Courier New" w:hAnsi="Courier New" w:cs="Courier New" w:hint="default"/>
      </w:rPr>
    </w:lvl>
    <w:lvl w:ilvl="8" w:tplc="DA0ECFA4" w:tentative="1">
      <w:start w:val="1"/>
      <w:numFmt w:val="bullet"/>
      <w:lvlText w:val=""/>
      <w:lvlJc w:val="left"/>
      <w:pPr>
        <w:ind w:left="6480" w:hanging="360"/>
      </w:pPr>
      <w:rPr>
        <w:rFonts w:ascii="Wingdings" w:hAnsi="Wingdings" w:hint="default"/>
      </w:rPr>
    </w:lvl>
  </w:abstractNum>
  <w:abstractNum w:abstractNumId="134" w15:restartNumberingAfterBreak="0">
    <w:nsid w:val="18A51BF2"/>
    <w:multiLevelType w:val="hybridMultilevel"/>
    <w:tmpl w:val="88F6BDCE"/>
    <w:lvl w:ilvl="0" w:tplc="496059C4">
      <w:start w:val="1"/>
      <w:numFmt w:val="bullet"/>
      <w:lvlText w:val=""/>
      <w:lvlJc w:val="left"/>
      <w:pPr>
        <w:ind w:left="720" w:hanging="360"/>
      </w:pPr>
      <w:rPr>
        <w:rFonts w:ascii="Symbol" w:hAnsi="Symbol" w:hint="default"/>
      </w:rPr>
    </w:lvl>
    <w:lvl w:ilvl="1" w:tplc="3DC65CF6" w:tentative="1">
      <w:start w:val="1"/>
      <w:numFmt w:val="bullet"/>
      <w:lvlText w:val="o"/>
      <w:lvlJc w:val="left"/>
      <w:pPr>
        <w:ind w:left="1440" w:hanging="360"/>
      </w:pPr>
      <w:rPr>
        <w:rFonts w:ascii="Courier New" w:hAnsi="Courier New" w:cs="Courier New" w:hint="default"/>
      </w:rPr>
    </w:lvl>
    <w:lvl w:ilvl="2" w:tplc="B7EA0B62" w:tentative="1">
      <w:start w:val="1"/>
      <w:numFmt w:val="bullet"/>
      <w:lvlText w:val=""/>
      <w:lvlJc w:val="left"/>
      <w:pPr>
        <w:ind w:left="2160" w:hanging="360"/>
      </w:pPr>
      <w:rPr>
        <w:rFonts w:ascii="Wingdings" w:hAnsi="Wingdings" w:hint="default"/>
      </w:rPr>
    </w:lvl>
    <w:lvl w:ilvl="3" w:tplc="299E07FC" w:tentative="1">
      <w:start w:val="1"/>
      <w:numFmt w:val="bullet"/>
      <w:lvlText w:val=""/>
      <w:lvlJc w:val="left"/>
      <w:pPr>
        <w:ind w:left="2880" w:hanging="360"/>
      </w:pPr>
      <w:rPr>
        <w:rFonts w:ascii="Symbol" w:hAnsi="Symbol" w:hint="default"/>
      </w:rPr>
    </w:lvl>
    <w:lvl w:ilvl="4" w:tplc="9274147E" w:tentative="1">
      <w:start w:val="1"/>
      <w:numFmt w:val="bullet"/>
      <w:lvlText w:val="o"/>
      <w:lvlJc w:val="left"/>
      <w:pPr>
        <w:ind w:left="3600" w:hanging="360"/>
      </w:pPr>
      <w:rPr>
        <w:rFonts w:ascii="Courier New" w:hAnsi="Courier New" w:cs="Courier New" w:hint="default"/>
      </w:rPr>
    </w:lvl>
    <w:lvl w:ilvl="5" w:tplc="A5705976" w:tentative="1">
      <w:start w:val="1"/>
      <w:numFmt w:val="bullet"/>
      <w:lvlText w:val=""/>
      <w:lvlJc w:val="left"/>
      <w:pPr>
        <w:ind w:left="4320" w:hanging="360"/>
      </w:pPr>
      <w:rPr>
        <w:rFonts w:ascii="Wingdings" w:hAnsi="Wingdings" w:hint="default"/>
      </w:rPr>
    </w:lvl>
    <w:lvl w:ilvl="6" w:tplc="74901CFC" w:tentative="1">
      <w:start w:val="1"/>
      <w:numFmt w:val="bullet"/>
      <w:lvlText w:val=""/>
      <w:lvlJc w:val="left"/>
      <w:pPr>
        <w:ind w:left="5040" w:hanging="360"/>
      </w:pPr>
      <w:rPr>
        <w:rFonts w:ascii="Symbol" w:hAnsi="Symbol" w:hint="default"/>
      </w:rPr>
    </w:lvl>
    <w:lvl w:ilvl="7" w:tplc="66E03DFE" w:tentative="1">
      <w:start w:val="1"/>
      <w:numFmt w:val="bullet"/>
      <w:lvlText w:val="o"/>
      <w:lvlJc w:val="left"/>
      <w:pPr>
        <w:ind w:left="5760" w:hanging="360"/>
      </w:pPr>
      <w:rPr>
        <w:rFonts w:ascii="Courier New" w:hAnsi="Courier New" w:cs="Courier New" w:hint="default"/>
      </w:rPr>
    </w:lvl>
    <w:lvl w:ilvl="8" w:tplc="B678B15C" w:tentative="1">
      <w:start w:val="1"/>
      <w:numFmt w:val="bullet"/>
      <w:lvlText w:val=""/>
      <w:lvlJc w:val="left"/>
      <w:pPr>
        <w:ind w:left="6480" w:hanging="360"/>
      </w:pPr>
      <w:rPr>
        <w:rFonts w:ascii="Wingdings" w:hAnsi="Wingdings" w:hint="default"/>
      </w:rPr>
    </w:lvl>
  </w:abstractNum>
  <w:abstractNum w:abstractNumId="135" w15:restartNumberingAfterBreak="0">
    <w:nsid w:val="19230553"/>
    <w:multiLevelType w:val="hybridMultilevel"/>
    <w:tmpl w:val="0144FB7C"/>
    <w:lvl w:ilvl="0" w:tplc="466E78C0">
      <w:start w:val="1"/>
      <w:numFmt w:val="bullet"/>
      <w:lvlText w:val=""/>
      <w:lvlJc w:val="left"/>
      <w:pPr>
        <w:ind w:left="720" w:hanging="360"/>
      </w:pPr>
      <w:rPr>
        <w:rFonts w:ascii="Symbol" w:hAnsi="Symbol" w:hint="default"/>
      </w:rPr>
    </w:lvl>
    <w:lvl w:ilvl="1" w:tplc="DA0EDA26" w:tentative="1">
      <w:start w:val="1"/>
      <w:numFmt w:val="bullet"/>
      <w:lvlText w:val="o"/>
      <w:lvlJc w:val="left"/>
      <w:pPr>
        <w:ind w:left="1440" w:hanging="360"/>
      </w:pPr>
      <w:rPr>
        <w:rFonts w:ascii="Courier New" w:hAnsi="Courier New" w:cs="Courier New" w:hint="default"/>
      </w:rPr>
    </w:lvl>
    <w:lvl w:ilvl="2" w:tplc="922AF4C0" w:tentative="1">
      <w:start w:val="1"/>
      <w:numFmt w:val="bullet"/>
      <w:lvlText w:val=""/>
      <w:lvlJc w:val="left"/>
      <w:pPr>
        <w:ind w:left="2160" w:hanging="360"/>
      </w:pPr>
      <w:rPr>
        <w:rFonts w:ascii="Wingdings" w:hAnsi="Wingdings" w:hint="default"/>
      </w:rPr>
    </w:lvl>
    <w:lvl w:ilvl="3" w:tplc="12A6BB88" w:tentative="1">
      <w:start w:val="1"/>
      <w:numFmt w:val="bullet"/>
      <w:lvlText w:val=""/>
      <w:lvlJc w:val="left"/>
      <w:pPr>
        <w:ind w:left="2880" w:hanging="360"/>
      </w:pPr>
      <w:rPr>
        <w:rFonts w:ascii="Symbol" w:hAnsi="Symbol" w:hint="default"/>
      </w:rPr>
    </w:lvl>
    <w:lvl w:ilvl="4" w:tplc="C7F21096" w:tentative="1">
      <w:start w:val="1"/>
      <w:numFmt w:val="bullet"/>
      <w:lvlText w:val="o"/>
      <w:lvlJc w:val="left"/>
      <w:pPr>
        <w:ind w:left="3600" w:hanging="360"/>
      </w:pPr>
      <w:rPr>
        <w:rFonts w:ascii="Courier New" w:hAnsi="Courier New" w:cs="Courier New" w:hint="default"/>
      </w:rPr>
    </w:lvl>
    <w:lvl w:ilvl="5" w:tplc="88582534" w:tentative="1">
      <w:start w:val="1"/>
      <w:numFmt w:val="bullet"/>
      <w:lvlText w:val=""/>
      <w:lvlJc w:val="left"/>
      <w:pPr>
        <w:ind w:left="4320" w:hanging="360"/>
      </w:pPr>
      <w:rPr>
        <w:rFonts w:ascii="Wingdings" w:hAnsi="Wingdings" w:hint="default"/>
      </w:rPr>
    </w:lvl>
    <w:lvl w:ilvl="6" w:tplc="8C1A443C" w:tentative="1">
      <w:start w:val="1"/>
      <w:numFmt w:val="bullet"/>
      <w:lvlText w:val=""/>
      <w:lvlJc w:val="left"/>
      <w:pPr>
        <w:ind w:left="5040" w:hanging="360"/>
      </w:pPr>
      <w:rPr>
        <w:rFonts w:ascii="Symbol" w:hAnsi="Symbol" w:hint="default"/>
      </w:rPr>
    </w:lvl>
    <w:lvl w:ilvl="7" w:tplc="46BE5F0A" w:tentative="1">
      <w:start w:val="1"/>
      <w:numFmt w:val="bullet"/>
      <w:lvlText w:val="o"/>
      <w:lvlJc w:val="left"/>
      <w:pPr>
        <w:ind w:left="5760" w:hanging="360"/>
      </w:pPr>
      <w:rPr>
        <w:rFonts w:ascii="Courier New" w:hAnsi="Courier New" w:cs="Courier New" w:hint="default"/>
      </w:rPr>
    </w:lvl>
    <w:lvl w:ilvl="8" w:tplc="7F741EEE" w:tentative="1">
      <w:start w:val="1"/>
      <w:numFmt w:val="bullet"/>
      <w:lvlText w:val=""/>
      <w:lvlJc w:val="left"/>
      <w:pPr>
        <w:ind w:left="6480" w:hanging="360"/>
      </w:pPr>
      <w:rPr>
        <w:rFonts w:ascii="Wingdings" w:hAnsi="Wingdings" w:hint="default"/>
      </w:rPr>
    </w:lvl>
  </w:abstractNum>
  <w:abstractNum w:abstractNumId="136" w15:restartNumberingAfterBreak="0">
    <w:nsid w:val="1A1A1B34"/>
    <w:multiLevelType w:val="hybridMultilevel"/>
    <w:tmpl w:val="93D85C2A"/>
    <w:lvl w:ilvl="0" w:tplc="863AF4EA">
      <w:start w:val="1"/>
      <w:numFmt w:val="bullet"/>
      <w:lvlText w:val=""/>
      <w:lvlJc w:val="left"/>
      <w:pPr>
        <w:ind w:left="720" w:hanging="360"/>
      </w:pPr>
      <w:rPr>
        <w:rFonts w:ascii="Symbol" w:hAnsi="Symbol" w:hint="default"/>
      </w:rPr>
    </w:lvl>
    <w:lvl w:ilvl="1" w:tplc="53CE8D42" w:tentative="1">
      <w:start w:val="1"/>
      <w:numFmt w:val="bullet"/>
      <w:lvlText w:val="o"/>
      <w:lvlJc w:val="left"/>
      <w:pPr>
        <w:ind w:left="1440" w:hanging="360"/>
      </w:pPr>
      <w:rPr>
        <w:rFonts w:ascii="Courier New" w:hAnsi="Courier New" w:cs="Courier New" w:hint="default"/>
      </w:rPr>
    </w:lvl>
    <w:lvl w:ilvl="2" w:tplc="8A5A204C" w:tentative="1">
      <w:start w:val="1"/>
      <w:numFmt w:val="bullet"/>
      <w:lvlText w:val=""/>
      <w:lvlJc w:val="left"/>
      <w:pPr>
        <w:ind w:left="2160" w:hanging="360"/>
      </w:pPr>
      <w:rPr>
        <w:rFonts w:ascii="Wingdings" w:hAnsi="Wingdings" w:hint="default"/>
      </w:rPr>
    </w:lvl>
    <w:lvl w:ilvl="3" w:tplc="697891BE" w:tentative="1">
      <w:start w:val="1"/>
      <w:numFmt w:val="bullet"/>
      <w:lvlText w:val=""/>
      <w:lvlJc w:val="left"/>
      <w:pPr>
        <w:ind w:left="2880" w:hanging="360"/>
      </w:pPr>
      <w:rPr>
        <w:rFonts w:ascii="Symbol" w:hAnsi="Symbol" w:hint="default"/>
      </w:rPr>
    </w:lvl>
    <w:lvl w:ilvl="4" w:tplc="B45A8E20" w:tentative="1">
      <w:start w:val="1"/>
      <w:numFmt w:val="bullet"/>
      <w:lvlText w:val="o"/>
      <w:lvlJc w:val="left"/>
      <w:pPr>
        <w:ind w:left="3600" w:hanging="360"/>
      </w:pPr>
      <w:rPr>
        <w:rFonts w:ascii="Courier New" w:hAnsi="Courier New" w:cs="Courier New" w:hint="default"/>
      </w:rPr>
    </w:lvl>
    <w:lvl w:ilvl="5" w:tplc="DBE0A172" w:tentative="1">
      <w:start w:val="1"/>
      <w:numFmt w:val="bullet"/>
      <w:lvlText w:val=""/>
      <w:lvlJc w:val="left"/>
      <w:pPr>
        <w:ind w:left="4320" w:hanging="360"/>
      </w:pPr>
      <w:rPr>
        <w:rFonts w:ascii="Wingdings" w:hAnsi="Wingdings" w:hint="default"/>
      </w:rPr>
    </w:lvl>
    <w:lvl w:ilvl="6" w:tplc="374E2BD6" w:tentative="1">
      <w:start w:val="1"/>
      <w:numFmt w:val="bullet"/>
      <w:lvlText w:val=""/>
      <w:lvlJc w:val="left"/>
      <w:pPr>
        <w:ind w:left="5040" w:hanging="360"/>
      </w:pPr>
      <w:rPr>
        <w:rFonts w:ascii="Symbol" w:hAnsi="Symbol" w:hint="default"/>
      </w:rPr>
    </w:lvl>
    <w:lvl w:ilvl="7" w:tplc="14D802BC" w:tentative="1">
      <w:start w:val="1"/>
      <w:numFmt w:val="bullet"/>
      <w:lvlText w:val="o"/>
      <w:lvlJc w:val="left"/>
      <w:pPr>
        <w:ind w:left="5760" w:hanging="360"/>
      </w:pPr>
      <w:rPr>
        <w:rFonts w:ascii="Courier New" w:hAnsi="Courier New" w:cs="Courier New" w:hint="default"/>
      </w:rPr>
    </w:lvl>
    <w:lvl w:ilvl="8" w:tplc="563C977E" w:tentative="1">
      <w:start w:val="1"/>
      <w:numFmt w:val="bullet"/>
      <w:lvlText w:val=""/>
      <w:lvlJc w:val="left"/>
      <w:pPr>
        <w:ind w:left="6480" w:hanging="360"/>
      </w:pPr>
      <w:rPr>
        <w:rFonts w:ascii="Wingdings" w:hAnsi="Wingdings" w:hint="default"/>
      </w:rPr>
    </w:lvl>
  </w:abstractNum>
  <w:abstractNum w:abstractNumId="137" w15:restartNumberingAfterBreak="0">
    <w:nsid w:val="1A4908C0"/>
    <w:multiLevelType w:val="hybridMultilevel"/>
    <w:tmpl w:val="DEC498E6"/>
    <w:lvl w:ilvl="0" w:tplc="EFC2732A">
      <w:start w:val="3"/>
      <w:numFmt w:val="decimal"/>
      <w:lvlText w:val="%1"/>
      <w:lvlJc w:val="left"/>
      <w:pPr>
        <w:ind w:left="720" w:hanging="360"/>
      </w:pPr>
      <w:rPr>
        <w:rFonts w:hint="default"/>
      </w:rPr>
    </w:lvl>
    <w:lvl w:ilvl="1" w:tplc="979A9D9E" w:tentative="1">
      <w:start w:val="1"/>
      <w:numFmt w:val="lowerLetter"/>
      <w:lvlText w:val="%2."/>
      <w:lvlJc w:val="left"/>
      <w:pPr>
        <w:ind w:left="1440" w:hanging="360"/>
      </w:pPr>
    </w:lvl>
    <w:lvl w:ilvl="2" w:tplc="43300B68" w:tentative="1">
      <w:start w:val="1"/>
      <w:numFmt w:val="lowerRoman"/>
      <w:lvlText w:val="%3."/>
      <w:lvlJc w:val="right"/>
      <w:pPr>
        <w:ind w:left="2160" w:hanging="180"/>
      </w:pPr>
    </w:lvl>
    <w:lvl w:ilvl="3" w:tplc="16CE2334" w:tentative="1">
      <w:start w:val="1"/>
      <w:numFmt w:val="decimal"/>
      <w:lvlText w:val="%4."/>
      <w:lvlJc w:val="left"/>
      <w:pPr>
        <w:ind w:left="2880" w:hanging="360"/>
      </w:pPr>
    </w:lvl>
    <w:lvl w:ilvl="4" w:tplc="E0385EFE" w:tentative="1">
      <w:start w:val="1"/>
      <w:numFmt w:val="lowerLetter"/>
      <w:lvlText w:val="%5."/>
      <w:lvlJc w:val="left"/>
      <w:pPr>
        <w:ind w:left="3600" w:hanging="360"/>
      </w:pPr>
    </w:lvl>
    <w:lvl w:ilvl="5" w:tplc="8EFA9B1E" w:tentative="1">
      <w:start w:val="1"/>
      <w:numFmt w:val="lowerRoman"/>
      <w:lvlText w:val="%6."/>
      <w:lvlJc w:val="right"/>
      <w:pPr>
        <w:ind w:left="4320" w:hanging="180"/>
      </w:pPr>
    </w:lvl>
    <w:lvl w:ilvl="6" w:tplc="5FB86BAA" w:tentative="1">
      <w:start w:val="1"/>
      <w:numFmt w:val="decimal"/>
      <w:lvlText w:val="%7."/>
      <w:lvlJc w:val="left"/>
      <w:pPr>
        <w:ind w:left="5040" w:hanging="360"/>
      </w:pPr>
    </w:lvl>
    <w:lvl w:ilvl="7" w:tplc="B27859F2" w:tentative="1">
      <w:start w:val="1"/>
      <w:numFmt w:val="lowerLetter"/>
      <w:lvlText w:val="%8."/>
      <w:lvlJc w:val="left"/>
      <w:pPr>
        <w:ind w:left="5760" w:hanging="360"/>
      </w:pPr>
    </w:lvl>
    <w:lvl w:ilvl="8" w:tplc="2A02F35C" w:tentative="1">
      <w:start w:val="1"/>
      <w:numFmt w:val="lowerRoman"/>
      <w:lvlText w:val="%9."/>
      <w:lvlJc w:val="right"/>
      <w:pPr>
        <w:ind w:left="6480" w:hanging="180"/>
      </w:pPr>
    </w:lvl>
  </w:abstractNum>
  <w:abstractNum w:abstractNumId="138" w15:restartNumberingAfterBreak="0">
    <w:nsid w:val="1ABA16E3"/>
    <w:multiLevelType w:val="hybridMultilevel"/>
    <w:tmpl w:val="0950AA40"/>
    <w:lvl w:ilvl="0" w:tplc="04D82D4C">
      <w:start w:val="1"/>
      <w:numFmt w:val="bullet"/>
      <w:lvlText w:val=""/>
      <w:lvlJc w:val="left"/>
      <w:pPr>
        <w:ind w:left="1080" w:hanging="360"/>
      </w:pPr>
      <w:rPr>
        <w:rFonts w:ascii="Symbol" w:hAnsi="Symbol" w:hint="default"/>
      </w:rPr>
    </w:lvl>
    <w:lvl w:ilvl="1" w:tplc="3BBE6FE6" w:tentative="1">
      <w:start w:val="1"/>
      <w:numFmt w:val="bullet"/>
      <w:lvlText w:val="o"/>
      <w:lvlJc w:val="left"/>
      <w:pPr>
        <w:ind w:left="1800" w:hanging="360"/>
      </w:pPr>
      <w:rPr>
        <w:rFonts w:ascii="Courier New" w:hAnsi="Courier New" w:cs="Courier New" w:hint="default"/>
      </w:rPr>
    </w:lvl>
    <w:lvl w:ilvl="2" w:tplc="447809B4" w:tentative="1">
      <w:start w:val="1"/>
      <w:numFmt w:val="bullet"/>
      <w:lvlText w:val=""/>
      <w:lvlJc w:val="left"/>
      <w:pPr>
        <w:ind w:left="2520" w:hanging="360"/>
      </w:pPr>
      <w:rPr>
        <w:rFonts w:ascii="Wingdings" w:hAnsi="Wingdings" w:hint="default"/>
      </w:rPr>
    </w:lvl>
    <w:lvl w:ilvl="3" w:tplc="A762024A" w:tentative="1">
      <w:start w:val="1"/>
      <w:numFmt w:val="bullet"/>
      <w:lvlText w:val=""/>
      <w:lvlJc w:val="left"/>
      <w:pPr>
        <w:ind w:left="3240" w:hanging="360"/>
      </w:pPr>
      <w:rPr>
        <w:rFonts w:ascii="Symbol" w:hAnsi="Symbol" w:hint="default"/>
      </w:rPr>
    </w:lvl>
    <w:lvl w:ilvl="4" w:tplc="1458F248" w:tentative="1">
      <w:start w:val="1"/>
      <w:numFmt w:val="bullet"/>
      <w:lvlText w:val="o"/>
      <w:lvlJc w:val="left"/>
      <w:pPr>
        <w:ind w:left="3960" w:hanging="360"/>
      </w:pPr>
      <w:rPr>
        <w:rFonts w:ascii="Courier New" w:hAnsi="Courier New" w:cs="Courier New" w:hint="default"/>
      </w:rPr>
    </w:lvl>
    <w:lvl w:ilvl="5" w:tplc="601EF568" w:tentative="1">
      <w:start w:val="1"/>
      <w:numFmt w:val="bullet"/>
      <w:lvlText w:val=""/>
      <w:lvlJc w:val="left"/>
      <w:pPr>
        <w:ind w:left="4680" w:hanging="360"/>
      </w:pPr>
      <w:rPr>
        <w:rFonts w:ascii="Wingdings" w:hAnsi="Wingdings" w:hint="default"/>
      </w:rPr>
    </w:lvl>
    <w:lvl w:ilvl="6" w:tplc="24787484" w:tentative="1">
      <w:start w:val="1"/>
      <w:numFmt w:val="bullet"/>
      <w:lvlText w:val=""/>
      <w:lvlJc w:val="left"/>
      <w:pPr>
        <w:ind w:left="5400" w:hanging="360"/>
      </w:pPr>
      <w:rPr>
        <w:rFonts w:ascii="Symbol" w:hAnsi="Symbol" w:hint="default"/>
      </w:rPr>
    </w:lvl>
    <w:lvl w:ilvl="7" w:tplc="5F8274CE" w:tentative="1">
      <w:start w:val="1"/>
      <w:numFmt w:val="bullet"/>
      <w:lvlText w:val="o"/>
      <w:lvlJc w:val="left"/>
      <w:pPr>
        <w:ind w:left="6120" w:hanging="360"/>
      </w:pPr>
      <w:rPr>
        <w:rFonts w:ascii="Courier New" w:hAnsi="Courier New" w:cs="Courier New" w:hint="default"/>
      </w:rPr>
    </w:lvl>
    <w:lvl w:ilvl="8" w:tplc="6798C260" w:tentative="1">
      <w:start w:val="1"/>
      <w:numFmt w:val="bullet"/>
      <w:lvlText w:val=""/>
      <w:lvlJc w:val="left"/>
      <w:pPr>
        <w:ind w:left="6840" w:hanging="360"/>
      </w:pPr>
      <w:rPr>
        <w:rFonts w:ascii="Wingdings" w:hAnsi="Wingdings" w:hint="default"/>
      </w:rPr>
    </w:lvl>
  </w:abstractNum>
  <w:abstractNum w:abstractNumId="139" w15:restartNumberingAfterBreak="0">
    <w:nsid w:val="1B9A0DF5"/>
    <w:multiLevelType w:val="multilevel"/>
    <w:tmpl w:val="00000079"/>
    <w:lvl w:ilvl="0">
      <w:start w:val="1"/>
      <w:numFmt w:val="lowerLetter"/>
      <w:lvlText w:val="%1"/>
      <w:lvlJc w:val="left"/>
      <w:pPr>
        <w:tabs>
          <w:tab w:val="num" w:pos="0"/>
        </w:tabs>
        <w:ind w:left="360" w:hanging="360"/>
      </w:pPr>
      <w:rPr>
        <w:rFonts w:ascii="Times New Roman" w:hAnsi="Times New Roman" w:cs="Times New Roman" w:hint="default"/>
        <w:b w:val="0"/>
        <w:i w:val="0"/>
        <w:caps w:val="0"/>
        <w:smallCaps w:val="0"/>
        <w:sz w:val="16"/>
        <w:szCs w:val="16"/>
        <w:u w:val="none"/>
        <w:vertAlign w:val="superscript"/>
        <w:lang w:val="nb-N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CC61CBE"/>
    <w:multiLevelType w:val="singleLevel"/>
    <w:tmpl w:val="00000062"/>
    <w:lvl w:ilvl="0">
      <w:start w:val="1"/>
      <w:numFmt w:val="lowerLetter"/>
      <w:lvlText w:val="%1"/>
      <w:lvlJc w:val="left"/>
      <w:pPr>
        <w:tabs>
          <w:tab w:val="num" w:pos="-360"/>
        </w:tabs>
        <w:ind w:left="360" w:hanging="360"/>
      </w:pPr>
      <w:rPr>
        <w:rFonts w:ascii="Times New Roman" w:hAnsi="Times New Roman" w:cs="Times New Roman" w:hint="default"/>
        <w:sz w:val="16"/>
        <w:szCs w:val="16"/>
        <w:vertAlign w:val="superscript"/>
      </w:rPr>
    </w:lvl>
  </w:abstractNum>
  <w:abstractNum w:abstractNumId="141" w15:restartNumberingAfterBreak="0">
    <w:nsid w:val="1E0A1035"/>
    <w:multiLevelType w:val="hybridMultilevel"/>
    <w:tmpl w:val="F6C8E1D0"/>
    <w:lvl w:ilvl="0" w:tplc="0CF46572">
      <w:start w:val="1"/>
      <w:numFmt w:val="bullet"/>
      <w:lvlText w:val=""/>
      <w:lvlJc w:val="left"/>
      <w:pPr>
        <w:ind w:left="720" w:hanging="360"/>
      </w:pPr>
      <w:rPr>
        <w:rFonts w:ascii="Symbol" w:hAnsi="Symbol" w:hint="default"/>
      </w:rPr>
    </w:lvl>
    <w:lvl w:ilvl="1" w:tplc="288CE504" w:tentative="1">
      <w:start w:val="1"/>
      <w:numFmt w:val="bullet"/>
      <w:lvlText w:val="o"/>
      <w:lvlJc w:val="left"/>
      <w:pPr>
        <w:ind w:left="1440" w:hanging="360"/>
      </w:pPr>
      <w:rPr>
        <w:rFonts w:ascii="Courier New" w:hAnsi="Courier New" w:cs="Courier New" w:hint="default"/>
      </w:rPr>
    </w:lvl>
    <w:lvl w:ilvl="2" w:tplc="501E1FF0" w:tentative="1">
      <w:start w:val="1"/>
      <w:numFmt w:val="bullet"/>
      <w:lvlText w:val=""/>
      <w:lvlJc w:val="left"/>
      <w:pPr>
        <w:ind w:left="2160" w:hanging="360"/>
      </w:pPr>
      <w:rPr>
        <w:rFonts w:ascii="Wingdings" w:hAnsi="Wingdings" w:hint="default"/>
      </w:rPr>
    </w:lvl>
    <w:lvl w:ilvl="3" w:tplc="B5C6135C" w:tentative="1">
      <w:start w:val="1"/>
      <w:numFmt w:val="bullet"/>
      <w:lvlText w:val=""/>
      <w:lvlJc w:val="left"/>
      <w:pPr>
        <w:ind w:left="2880" w:hanging="360"/>
      </w:pPr>
      <w:rPr>
        <w:rFonts w:ascii="Symbol" w:hAnsi="Symbol" w:hint="default"/>
      </w:rPr>
    </w:lvl>
    <w:lvl w:ilvl="4" w:tplc="1CE27BFC" w:tentative="1">
      <w:start w:val="1"/>
      <w:numFmt w:val="bullet"/>
      <w:lvlText w:val="o"/>
      <w:lvlJc w:val="left"/>
      <w:pPr>
        <w:ind w:left="3600" w:hanging="360"/>
      </w:pPr>
      <w:rPr>
        <w:rFonts w:ascii="Courier New" w:hAnsi="Courier New" w:cs="Courier New" w:hint="default"/>
      </w:rPr>
    </w:lvl>
    <w:lvl w:ilvl="5" w:tplc="0238906A" w:tentative="1">
      <w:start w:val="1"/>
      <w:numFmt w:val="bullet"/>
      <w:lvlText w:val=""/>
      <w:lvlJc w:val="left"/>
      <w:pPr>
        <w:ind w:left="4320" w:hanging="360"/>
      </w:pPr>
      <w:rPr>
        <w:rFonts w:ascii="Wingdings" w:hAnsi="Wingdings" w:hint="default"/>
      </w:rPr>
    </w:lvl>
    <w:lvl w:ilvl="6" w:tplc="AA0076D0" w:tentative="1">
      <w:start w:val="1"/>
      <w:numFmt w:val="bullet"/>
      <w:lvlText w:val=""/>
      <w:lvlJc w:val="left"/>
      <w:pPr>
        <w:ind w:left="5040" w:hanging="360"/>
      </w:pPr>
      <w:rPr>
        <w:rFonts w:ascii="Symbol" w:hAnsi="Symbol" w:hint="default"/>
      </w:rPr>
    </w:lvl>
    <w:lvl w:ilvl="7" w:tplc="94282BF6" w:tentative="1">
      <w:start w:val="1"/>
      <w:numFmt w:val="bullet"/>
      <w:lvlText w:val="o"/>
      <w:lvlJc w:val="left"/>
      <w:pPr>
        <w:ind w:left="5760" w:hanging="360"/>
      </w:pPr>
      <w:rPr>
        <w:rFonts w:ascii="Courier New" w:hAnsi="Courier New" w:cs="Courier New" w:hint="default"/>
      </w:rPr>
    </w:lvl>
    <w:lvl w:ilvl="8" w:tplc="F148DCB2" w:tentative="1">
      <w:start w:val="1"/>
      <w:numFmt w:val="bullet"/>
      <w:lvlText w:val=""/>
      <w:lvlJc w:val="left"/>
      <w:pPr>
        <w:ind w:left="6480" w:hanging="360"/>
      </w:pPr>
      <w:rPr>
        <w:rFonts w:ascii="Wingdings" w:hAnsi="Wingdings" w:hint="default"/>
      </w:rPr>
    </w:lvl>
  </w:abstractNum>
  <w:abstractNum w:abstractNumId="142" w15:restartNumberingAfterBreak="0">
    <w:nsid w:val="1E985302"/>
    <w:multiLevelType w:val="hybridMultilevel"/>
    <w:tmpl w:val="790C2128"/>
    <w:lvl w:ilvl="0" w:tplc="BF00DDE2">
      <w:start w:val="1"/>
      <w:numFmt w:val="bullet"/>
      <w:lvlText w:val=""/>
      <w:lvlJc w:val="left"/>
      <w:pPr>
        <w:ind w:left="720" w:hanging="360"/>
      </w:pPr>
      <w:rPr>
        <w:rFonts w:ascii="Symbol" w:hAnsi="Symbol" w:hint="default"/>
      </w:rPr>
    </w:lvl>
    <w:lvl w:ilvl="1" w:tplc="CBB6852E" w:tentative="1">
      <w:start w:val="1"/>
      <w:numFmt w:val="bullet"/>
      <w:lvlText w:val="o"/>
      <w:lvlJc w:val="left"/>
      <w:pPr>
        <w:ind w:left="1440" w:hanging="360"/>
      </w:pPr>
      <w:rPr>
        <w:rFonts w:ascii="Courier New" w:hAnsi="Courier New" w:cs="Courier New" w:hint="default"/>
      </w:rPr>
    </w:lvl>
    <w:lvl w:ilvl="2" w:tplc="AE9E6ED4" w:tentative="1">
      <w:start w:val="1"/>
      <w:numFmt w:val="bullet"/>
      <w:lvlText w:val=""/>
      <w:lvlJc w:val="left"/>
      <w:pPr>
        <w:ind w:left="2160" w:hanging="360"/>
      </w:pPr>
      <w:rPr>
        <w:rFonts w:ascii="Wingdings" w:hAnsi="Wingdings" w:hint="default"/>
      </w:rPr>
    </w:lvl>
    <w:lvl w:ilvl="3" w:tplc="5754A096" w:tentative="1">
      <w:start w:val="1"/>
      <w:numFmt w:val="bullet"/>
      <w:lvlText w:val=""/>
      <w:lvlJc w:val="left"/>
      <w:pPr>
        <w:ind w:left="2880" w:hanging="360"/>
      </w:pPr>
      <w:rPr>
        <w:rFonts w:ascii="Symbol" w:hAnsi="Symbol" w:hint="default"/>
      </w:rPr>
    </w:lvl>
    <w:lvl w:ilvl="4" w:tplc="44665D56" w:tentative="1">
      <w:start w:val="1"/>
      <w:numFmt w:val="bullet"/>
      <w:lvlText w:val="o"/>
      <w:lvlJc w:val="left"/>
      <w:pPr>
        <w:ind w:left="3600" w:hanging="360"/>
      </w:pPr>
      <w:rPr>
        <w:rFonts w:ascii="Courier New" w:hAnsi="Courier New" w:cs="Courier New" w:hint="default"/>
      </w:rPr>
    </w:lvl>
    <w:lvl w:ilvl="5" w:tplc="4AB453F6" w:tentative="1">
      <w:start w:val="1"/>
      <w:numFmt w:val="bullet"/>
      <w:lvlText w:val=""/>
      <w:lvlJc w:val="left"/>
      <w:pPr>
        <w:ind w:left="4320" w:hanging="360"/>
      </w:pPr>
      <w:rPr>
        <w:rFonts w:ascii="Wingdings" w:hAnsi="Wingdings" w:hint="default"/>
      </w:rPr>
    </w:lvl>
    <w:lvl w:ilvl="6" w:tplc="92787E0E" w:tentative="1">
      <w:start w:val="1"/>
      <w:numFmt w:val="bullet"/>
      <w:lvlText w:val=""/>
      <w:lvlJc w:val="left"/>
      <w:pPr>
        <w:ind w:left="5040" w:hanging="360"/>
      </w:pPr>
      <w:rPr>
        <w:rFonts w:ascii="Symbol" w:hAnsi="Symbol" w:hint="default"/>
      </w:rPr>
    </w:lvl>
    <w:lvl w:ilvl="7" w:tplc="6C2AFAE2" w:tentative="1">
      <w:start w:val="1"/>
      <w:numFmt w:val="bullet"/>
      <w:lvlText w:val="o"/>
      <w:lvlJc w:val="left"/>
      <w:pPr>
        <w:ind w:left="5760" w:hanging="360"/>
      </w:pPr>
      <w:rPr>
        <w:rFonts w:ascii="Courier New" w:hAnsi="Courier New" w:cs="Courier New" w:hint="default"/>
      </w:rPr>
    </w:lvl>
    <w:lvl w:ilvl="8" w:tplc="3A6E1128" w:tentative="1">
      <w:start w:val="1"/>
      <w:numFmt w:val="bullet"/>
      <w:lvlText w:val=""/>
      <w:lvlJc w:val="left"/>
      <w:pPr>
        <w:ind w:left="6480" w:hanging="360"/>
      </w:pPr>
      <w:rPr>
        <w:rFonts w:ascii="Wingdings" w:hAnsi="Wingdings" w:hint="default"/>
      </w:rPr>
    </w:lvl>
  </w:abstractNum>
  <w:abstractNum w:abstractNumId="143" w15:restartNumberingAfterBreak="0">
    <w:nsid w:val="1F1D4FC8"/>
    <w:multiLevelType w:val="hybridMultilevel"/>
    <w:tmpl w:val="6FDCDD18"/>
    <w:lvl w:ilvl="0" w:tplc="9AE4A666">
      <w:start w:val="17"/>
      <w:numFmt w:val="decimal"/>
      <w:lvlText w:val="%1."/>
      <w:lvlJc w:val="left"/>
      <w:pPr>
        <w:ind w:left="927" w:hanging="360"/>
      </w:pPr>
      <w:rPr>
        <w:rFonts w:hint="default"/>
        <w:b/>
      </w:rPr>
    </w:lvl>
    <w:lvl w:ilvl="1" w:tplc="2AEC0A58" w:tentative="1">
      <w:start w:val="1"/>
      <w:numFmt w:val="lowerLetter"/>
      <w:lvlText w:val="%2."/>
      <w:lvlJc w:val="left"/>
      <w:pPr>
        <w:ind w:left="1647" w:hanging="360"/>
      </w:pPr>
    </w:lvl>
    <w:lvl w:ilvl="2" w:tplc="2796277E" w:tentative="1">
      <w:start w:val="1"/>
      <w:numFmt w:val="lowerRoman"/>
      <w:lvlText w:val="%3."/>
      <w:lvlJc w:val="right"/>
      <w:pPr>
        <w:ind w:left="2367" w:hanging="180"/>
      </w:pPr>
    </w:lvl>
    <w:lvl w:ilvl="3" w:tplc="5EE62ECA" w:tentative="1">
      <w:start w:val="1"/>
      <w:numFmt w:val="decimal"/>
      <w:lvlText w:val="%4."/>
      <w:lvlJc w:val="left"/>
      <w:pPr>
        <w:ind w:left="3087" w:hanging="360"/>
      </w:pPr>
    </w:lvl>
    <w:lvl w:ilvl="4" w:tplc="47EEC824" w:tentative="1">
      <w:start w:val="1"/>
      <w:numFmt w:val="lowerLetter"/>
      <w:lvlText w:val="%5."/>
      <w:lvlJc w:val="left"/>
      <w:pPr>
        <w:ind w:left="3807" w:hanging="360"/>
      </w:pPr>
    </w:lvl>
    <w:lvl w:ilvl="5" w:tplc="8158A4C4" w:tentative="1">
      <w:start w:val="1"/>
      <w:numFmt w:val="lowerRoman"/>
      <w:lvlText w:val="%6."/>
      <w:lvlJc w:val="right"/>
      <w:pPr>
        <w:ind w:left="4527" w:hanging="180"/>
      </w:pPr>
    </w:lvl>
    <w:lvl w:ilvl="6" w:tplc="7980922A" w:tentative="1">
      <w:start w:val="1"/>
      <w:numFmt w:val="decimal"/>
      <w:lvlText w:val="%7."/>
      <w:lvlJc w:val="left"/>
      <w:pPr>
        <w:ind w:left="5247" w:hanging="360"/>
      </w:pPr>
    </w:lvl>
    <w:lvl w:ilvl="7" w:tplc="E18A2508" w:tentative="1">
      <w:start w:val="1"/>
      <w:numFmt w:val="lowerLetter"/>
      <w:lvlText w:val="%8."/>
      <w:lvlJc w:val="left"/>
      <w:pPr>
        <w:ind w:left="5967" w:hanging="360"/>
      </w:pPr>
    </w:lvl>
    <w:lvl w:ilvl="8" w:tplc="2BFEF6DA" w:tentative="1">
      <w:start w:val="1"/>
      <w:numFmt w:val="lowerRoman"/>
      <w:lvlText w:val="%9."/>
      <w:lvlJc w:val="right"/>
      <w:pPr>
        <w:ind w:left="6687" w:hanging="180"/>
      </w:pPr>
    </w:lvl>
  </w:abstractNum>
  <w:abstractNum w:abstractNumId="144" w15:restartNumberingAfterBreak="0">
    <w:nsid w:val="21B42C1A"/>
    <w:multiLevelType w:val="hybridMultilevel"/>
    <w:tmpl w:val="41604E42"/>
    <w:lvl w:ilvl="0" w:tplc="0B5C1D98">
      <w:start w:val="1"/>
      <w:numFmt w:val="bullet"/>
      <w:lvlText w:val=""/>
      <w:lvlJc w:val="left"/>
      <w:pPr>
        <w:ind w:left="720" w:hanging="360"/>
      </w:pPr>
      <w:rPr>
        <w:rFonts w:ascii="Symbol" w:hAnsi="Symbol" w:hint="default"/>
      </w:rPr>
    </w:lvl>
    <w:lvl w:ilvl="1" w:tplc="D7A0D182" w:tentative="1">
      <w:start w:val="1"/>
      <w:numFmt w:val="bullet"/>
      <w:lvlText w:val="o"/>
      <w:lvlJc w:val="left"/>
      <w:pPr>
        <w:ind w:left="1440" w:hanging="360"/>
      </w:pPr>
      <w:rPr>
        <w:rFonts w:ascii="Courier New" w:hAnsi="Courier New" w:cs="Courier New" w:hint="default"/>
      </w:rPr>
    </w:lvl>
    <w:lvl w:ilvl="2" w:tplc="EDA20304" w:tentative="1">
      <w:start w:val="1"/>
      <w:numFmt w:val="bullet"/>
      <w:lvlText w:val=""/>
      <w:lvlJc w:val="left"/>
      <w:pPr>
        <w:ind w:left="2160" w:hanging="360"/>
      </w:pPr>
      <w:rPr>
        <w:rFonts w:ascii="Wingdings" w:hAnsi="Wingdings" w:hint="default"/>
      </w:rPr>
    </w:lvl>
    <w:lvl w:ilvl="3" w:tplc="ECC28750" w:tentative="1">
      <w:start w:val="1"/>
      <w:numFmt w:val="bullet"/>
      <w:lvlText w:val=""/>
      <w:lvlJc w:val="left"/>
      <w:pPr>
        <w:ind w:left="2880" w:hanging="360"/>
      </w:pPr>
      <w:rPr>
        <w:rFonts w:ascii="Symbol" w:hAnsi="Symbol" w:hint="default"/>
      </w:rPr>
    </w:lvl>
    <w:lvl w:ilvl="4" w:tplc="9CA4DD64" w:tentative="1">
      <w:start w:val="1"/>
      <w:numFmt w:val="bullet"/>
      <w:lvlText w:val="o"/>
      <w:lvlJc w:val="left"/>
      <w:pPr>
        <w:ind w:left="3600" w:hanging="360"/>
      </w:pPr>
      <w:rPr>
        <w:rFonts w:ascii="Courier New" w:hAnsi="Courier New" w:cs="Courier New" w:hint="default"/>
      </w:rPr>
    </w:lvl>
    <w:lvl w:ilvl="5" w:tplc="E090BA3E" w:tentative="1">
      <w:start w:val="1"/>
      <w:numFmt w:val="bullet"/>
      <w:lvlText w:val=""/>
      <w:lvlJc w:val="left"/>
      <w:pPr>
        <w:ind w:left="4320" w:hanging="360"/>
      </w:pPr>
      <w:rPr>
        <w:rFonts w:ascii="Wingdings" w:hAnsi="Wingdings" w:hint="default"/>
      </w:rPr>
    </w:lvl>
    <w:lvl w:ilvl="6" w:tplc="8EC477C4" w:tentative="1">
      <w:start w:val="1"/>
      <w:numFmt w:val="bullet"/>
      <w:lvlText w:val=""/>
      <w:lvlJc w:val="left"/>
      <w:pPr>
        <w:ind w:left="5040" w:hanging="360"/>
      </w:pPr>
      <w:rPr>
        <w:rFonts w:ascii="Symbol" w:hAnsi="Symbol" w:hint="default"/>
      </w:rPr>
    </w:lvl>
    <w:lvl w:ilvl="7" w:tplc="22F2EBFE" w:tentative="1">
      <w:start w:val="1"/>
      <w:numFmt w:val="bullet"/>
      <w:lvlText w:val="o"/>
      <w:lvlJc w:val="left"/>
      <w:pPr>
        <w:ind w:left="5760" w:hanging="360"/>
      </w:pPr>
      <w:rPr>
        <w:rFonts w:ascii="Courier New" w:hAnsi="Courier New" w:cs="Courier New" w:hint="default"/>
      </w:rPr>
    </w:lvl>
    <w:lvl w:ilvl="8" w:tplc="18108046" w:tentative="1">
      <w:start w:val="1"/>
      <w:numFmt w:val="bullet"/>
      <w:lvlText w:val=""/>
      <w:lvlJc w:val="left"/>
      <w:pPr>
        <w:ind w:left="6480" w:hanging="360"/>
      </w:pPr>
      <w:rPr>
        <w:rFonts w:ascii="Wingdings" w:hAnsi="Wingdings" w:hint="default"/>
      </w:rPr>
    </w:lvl>
  </w:abstractNum>
  <w:abstractNum w:abstractNumId="145" w15:restartNumberingAfterBreak="0">
    <w:nsid w:val="24FE61FA"/>
    <w:multiLevelType w:val="hybridMultilevel"/>
    <w:tmpl w:val="172AF570"/>
    <w:lvl w:ilvl="0" w:tplc="117E7244">
      <w:start w:val="1"/>
      <w:numFmt w:val="bullet"/>
      <w:lvlText w:val=""/>
      <w:lvlJc w:val="left"/>
      <w:pPr>
        <w:tabs>
          <w:tab w:val="num" w:pos="690"/>
        </w:tabs>
        <w:ind w:left="690" w:hanging="360"/>
      </w:pPr>
      <w:rPr>
        <w:rFonts w:ascii="Symbol" w:hAnsi="Symbol" w:hint="default"/>
      </w:rPr>
    </w:lvl>
    <w:lvl w:ilvl="1" w:tplc="1BDE67C8">
      <w:start w:val="1"/>
      <w:numFmt w:val="bullet"/>
      <w:lvlText w:val=""/>
      <w:lvlJc w:val="left"/>
      <w:pPr>
        <w:tabs>
          <w:tab w:val="num" w:pos="1440"/>
        </w:tabs>
        <w:ind w:left="1440" w:hanging="360"/>
      </w:pPr>
      <w:rPr>
        <w:rFonts w:ascii="Symbol" w:hAnsi="Symbol" w:hint="default"/>
        <w:sz w:val="22"/>
      </w:rPr>
    </w:lvl>
    <w:lvl w:ilvl="2" w:tplc="CF66F982">
      <w:start w:val="1"/>
      <w:numFmt w:val="bullet"/>
      <w:lvlText w:val=""/>
      <w:lvlJc w:val="left"/>
      <w:pPr>
        <w:tabs>
          <w:tab w:val="num" w:pos="2160"/>
        </w:tabs>
        <w:ind w:left="2160" w:hanging="360"/>
      </w:pPr>
      <w:rPr>
        <w:rFonts w:ascii="Wingdings" w:hAnsi="Wingdings" w:hint="default"/>
      </w:rPr>
    </w:lvl>
    <w:lvl w:ilvl="3" w:tplc="824C22A0">
      <w:start w:val="1"/>
      <w:numFmt w:val="bullet"/>
      <w:lvlText w:val=""/>
      <w:lvlJc w:val="left"/>
      <w:pPr>
        <w:tabs>
          <w:tab w:val="num" w:pos="2880"/>
        </w:tabs>
        <w:ind w:left="2880" w:hanging="360"/>
      </w:pPr>
      <w:rPr>
        <w:rFonts w:ascii="Symbol" w:hAnsi="Symbol" w:hint="default"/>
      </w:rPr>
    </w:lvl>
    <w:lvl w:ilvl="4" w:tplc="DA7E98C6">
      <w:start w:val="1"/>
      <w:numFmt w:val="bullet"/>
      <w:lvlText w:val="o"/>
      <w:lvlJc w:val="left"/>
      <w:pPr>
        <w:tabs>
          <w:tab w:val="num" w:pos="3600"/>
        </w:tabs>
        <w:ind w:left="3600" w:hanging="360"/>
      </w:pPr>
      <w:rPr>
        <w:rFonts w:ascii="Courier New" w:hAnsi="Courier New" w:cs="Times New Roman" w:hint="default"/>
      </w:rPr>
    </w:lvl>
    <w:lvl w:ilvl="5" w:tplc="6D6C575C">
      <w:start w:val="1"/>
      <w:numFmt w:val="bullet"/>
      <w:lvlText w:val=""/>
      <w:lvlJc w:val="left"/>
      <w:pPr>
        <w:tabs>
          <w:tab w:val="num" w:pos="4320"/>
        </w:tabs>
        <w:ind w:left="4320" w:hanging="360"/>
      </w:pPr>
      <w:rPr>
        <w:rFonts w:ascii="Wingdings" w:hAnsi="Wingdings" w:hint="default"/>
      </w:rPr>
    </w:lvl>
    <w:lvl w:ilvl="6" w:tplc="EDD818BA">
      <w:start w:val="1"/>
      <w:numFmt w:val="bullet"/>
      <w:lvlText w:val=""/>
      <w:lvlJc w:val="left"/>
      <w:pPr>
        <w:tabs>
          <w:tab w:val="num" w:pos="5040"/>
        </w:tabs>
        <w:ind w:left="5040" w:hanging="360"/>
      </w:pPr>
      <w:rPr>
        <w:rFonts w:ascii="Symbol" w:hAnsi="Symbol" w:hint="default"/>
      </w:rPr>
    </w:lvl>
    <w:lvl w:ilvl="7" w:tplc="177E8BE2">
      <w:start w:val="1"/>
      <w:numFmt w:val="bullet"/>
      <w:lvlText w:val="o"/>
      <w:lvlJc w:val="left"/>
      <w:pPr>
        <w:tabs>
          <w:tab w:val="num" w:pos="5760"/>
        </w:tabs>
        <w:ind w:left="5760" w:hanging="360"/>
      </w:pPr>
      <w:rPr>
        <w:rFonts w:ascii="Courier New" w:hAnsi="Courier New" w:cs="Times New Roman" w:hint="default"/>
      </w:rPr>
    </w:lvl>
    <w:lvl w:ilvl="8" w:tplc="E9284484">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272A3C00"/>
    <w:multiLevelType w:val="hybridMultilevel"/>
    <w:tmpl w:val="FE7EED70"/>
    <w:lvl w:ilvl="0" w:tplc="67AE01EE">
      <w:start w:val="1"/>
      <w:numFmt w:val="bullet"/>
      <w:lvlText w:val=""/>
      <w:lvlJc w:val="left"/>
      <w:pPr>
        <w:ind w:left="720" w:hanging="360"/>
      </w:pPr>
      <w:rPr>
        <w:rFonts w:ascii="Symbol" w:hAnsi="Symbol" w:hint="default"/>
      </w:rPr>
    </w:lvl>
    <w:lvl w:ilvl="1" w:tplc="7D0CA88A" w:tentative="1">
      <w:start w:val="1"/>
      <w:numFmt w:val="bullet"/>
      <w:lvlText w:val="o"/>
      <w:lvlJc w:val="left"/>
      <w:pPr>
        <w:ind w:left="1440" w:hanging="360"/>
      </w:pPr>
      <w:rPr>
        <w:rFonts w:ascii="Courier New" w:hAnsi="Courier New" w:cs="Courier New" w:hint="default"/>
      </w:rPr>
    </w:lvl>
    <w:lvl w:ilvl="2" w:tplc="5008AF2E" w:tentative="1">
      <w:start w:val="1"/>
      <w:numFmt w:val="bullet"/>
      <w:lvlText w:val=""/>
      <w:lvlJc w:val="left"/>
      <w:pPr>
        <w:ind w:left="2160" w:hanging="360"/>
      </w:pPr>
      <w:rPr>
        <w:rFonts w:ascii="Wingdings" w:hAnsi="Wingdings" w:hint="default"/>
      </w:rPr>
    </w:lvl>
    <w:lvl w:ilvl="3" w:tplc="2CC62750" w:tentative="1">
      <w:start w:val="1"/>
      <w:numFmt w:val="bullet"/>
      <w:lvlText w:val=""/>
      <w:lvlJc w:val="left"/>
      <w:pPr>
        <w:ind w:left="2880" w:hanging="360"/>
      </w:pPr>
      <w:rPr>
        <w:rFonts w:ascii="Symbol" w:hAnsi="Symbol" w:hint="default"/>
      </w:rPr>
    </w:lvl>
    <w:lvl w:ilvl="4" w:tplc="930EE336" w:tentative="1">
      <w:start w:val="1"/>
      <w:numFmt w:val="bullet"/>
      <w:lvlText w:val="o"/>
      <w:lvlJc w:val="left"/>
      <w:pPr>
        <w:ind w:left="3600" w:hanging="360"/>
      </w:pPr>
      <w:rPr>
        <w:rFonts w:ascii="Courier New" w:hAnsi="Courier New" w:cs="Courier New" w:hint="default"/>
      </w:rPr>
    </w:lvl>
    <w:lvl w:ilvl="5" w:tplc="2398CCAE" w:tentative="1">
      <w:start w:val="1"/>
      <w:numFmt w:val="bullet"/>
      <w:lvlText w:val=""/>
      <w:lvlJc w:val="left"/>
      <w:pPr>
        <w:ind w:left="4320" w:hanging="360"/>
      </w:pPr>
      <w:rPr>
        <w:rFonts w:ascii="Wingdings" w:hAnsi="Wingdings" w:hint="default"/>
      </w:rPr>
    </w:lvl>
    <w:lvl w:ilvl="6" w:tplc="AE66F3B2" w:tentative="1">
      <w:start w:val="1"/>
      <w:numFmt w:val="bullet"/>
      <w:lvlText w:val=""/>
      <w:lvlJc w:val="left"/>
      <w:pPr>
        <w:ind w:left="5040" w:hanging="360"/>
      </w:pPr>
      <w:rPr>
        <w:rFonts w:ascii="Symbol" w:hAnsi="Symbol" w:hint="default"/>
      </w:rPr>
    </w:lvl>
    <w:lvl w:ilvl="7" w:tplc="A7F04624" w:tentative="1">
      <w:start w:val="1"/>
      <w:numFmt w:val="bullet"/>
      <w:lvlText w:val="o"/>
      <w:lvlJc w:val="left"/>
      <w:pPr>
        <w:ind w:left="5760" w:hanging="360"/>
      </w:pPr>
      <w:rPr>
        <w:rFonts w:ascii="Courier New" w:hAnsi="Courier New" w:cs="Courier New" w:hint="default"/>
      </w:rPr>
    </w:lvl>
    <w:lvl w:ilvl="8" w:tplc="64A4841C" w:tentative="1">
      <w:start w:val="1"/>
      <w:numFmt w:val="bullet"/>
      <w:lvlText w:val=""/>
      <w:lvlJc w:val="left"/>
      <w:pPr>
        <w:ind w:left="6480" w:hanging="360"/>
      </w:pPr>
      <w:rPr>
        <w:rFonts w:ascii="Wingdings" w:hAnsi="Wingdings" w:hint="default"/>
      </w:rPr>
    </w:lvl>
  </w:abstractNum>
  <w:abstractNum w:abstractNumId="147" w15:restartNumberingAfterBreak="0">
    <w:nsid w:val="283652FA"/>
    <w:multiLevelType w:val="hybridMultilevel"/>
    <w:tmpl w:val="1EE6BDBA"/>
    <w:lvl w:ilvl="0" w:tplc="4E965B12">
      <w:start w:val="1"/>
      <w:numFmt w:val="bullet"/>
      <w:lvlText w:val=""/>
      <w:lvlJc w:val="left"/>
      <w:pPr>
        <w:ind w:left="1152" w:hanging="360"/>
      </w:pPr>
      <w:rPr>
        <w:rFonts w:ascii="Symbol" w:hAnsi="Symbol" w:hint="default"/>
      </w:rPr>
    </w:lvl>
    <w:lvl w:ilvl="1" w:tplc="5844BED6" w:tentative="1">
      <w:start w:val="1"/>
      <w:numFmt w:val="bullet"/>
      <w:lvlText w:val="o"/>
      <w:lvlJc w:val="left"/>
      <w:pPr>
        <w:ind w:left="1872" w:hanging="360"/>
      </w:pPr>
      <w:rPr>
        <w:rFonts w:ascii="Courier New" w:hAnsi="Courier New" w:cs="Courier New" w:hint="default"/>
      </w:rPr>
    </w:lvl>
    <w:lvl w:ilvl="2" w:tplc="98100E20" w:tentative="1">
      <w:start w:val="1"/>
      <w:numFmt w:val="bullet"/>
      <w:lvlText w:val=""/>
      <w:lvlJc w:val="left"/>
      <w:pPr>
        <w:ind w:left="2592" w:hanging="360"/>
      </w:pPr>
      <w:rPr>
        <w:rFonts w:ascii="Wingdings" w:hAnsi="Wingdings" w:hint="default"/>
      </w:rPr>
    </w:lvl>
    <w:lvl w:ilvl="3" w:tplc="4F2EF230" w:tentative="1">
      <w:start w:val="1"/>
      <w:numFmt w:val="bullet"/>
      <w:lvlText w:val=""/>
      <w:lvlJc w:val="left"/>
      <w:pPr>
        <w:ind w:left="3312" w:hanging="360"/>
      </w:pPr>
      <w:rPr>
        <w:rFonts w:ascii="Symbol" w:hAnsi="Symbol" w:hint="default"/>
      </w:rPr>
    </w:lvl>
    <w:lvl w:ilvl="4" w:tplc="DBFCFCCE" w:tentative="1">
      <w:start w:val="1"/>
      <w:numFmt w:val="bullet"/>
      <w:lvlText w:val="o"/>
      <w:lvlJc w:val="left"/>
      <w:pPr>
        <w:ind w:left="4032" w:hanging="360"/>
      </w:pPr>
      <w:rPr>
        <w:rFonts w:ascii="Courier New" w:hAnsi="Courier New" w:cs="Courier New" w:hint="default"/>
      </w:rPr>
    </w:lvl>
    <w:lvl w:ilvl="5" w:tplc="14EAD098" w:tentative="1">
      <w:start w:val="1"/>
      <w:numFmt w:val="bullet"/>
      <w:lvlText w:val=""/>
      <w:lvlJc w:val="left"/>
      <w:pPr>
        <w:ind w:left="4752" w:hanging="360"/>
      </w:pPr>
      <w:rPr>
        <w:rFonts w:ascii="Wingdings" w:hAnsi="Wingdings" w:hint="default"/>
      </w:rPr>
    </w:lvl>
    <w:lvl w:ilvl="6" w:tplc="E5801268" w:tentative="1">
      <w:start w:val="1"/>
      <w:numFmt w:val="bullet"/>
      <w:lvlText w:val=""/>
      <w:lvlJc w:val="left"/>
      <w:pPr>
        <w:ind w:left="5472" w:hanging="360"/>
      </w:pPr>
      <w:rPr>
        <w:rFonts w:ascii="Symbol" w:hAnsi="Symbol" w:hint="default"/>
      </w:rPr>
    </w:lvl>
    <w:lvl w:ilvl="7" w:tplc="5F2EBADE" w:tentative="1">
      <w:start w:val="1"/>
      <w:numFmt w:val="bullet"/>
      <w:lvlText w:val="o"/>
      <w:lvlJc w:val="left"/>
      <w:pPr>
        <w:ind w:left="6192" w:hanging="360"/>
      </w:pPr>
      <w:rPr>
        <w:rFonts w:ascii="Courier New" w:hAnsi="Courier New" w:cs="Courier New" w:hint="default"/>
      </w:rPr>
    </w:lvl>
    <w:lvl w:ilvl="8" w:tplc="6E8A3ED6" w:tentative="1">
      <w:start w:val="1"/>
      <w:numFmt w:val="bullet"/>
      <w:lvlText w:val=""/>
      <w:lvlJc w:val="left"/>
      <w:pPr>
        <w:ind w:left="6912" w:hanging="360"/>
      </w:pPr>
      <w:rPr>
        <w:rFonts w:ascii="Wingdings" w:hAnsi="Wingdings" w:hint="default"/>
      </w:rPr>
    </w:lvl>
  </w:abstractNum>
  <w:abstractNum w:abstractNumId="148" w15:restartNumberingAfterBreak="0">
    <w:nsid w:val="2A5B1E67"/>
    <w:multiLevelType w:val="hybridMultilevel"/>
    <w:tmpl w:val="09F0A9A8"/>
    <w:lvl w:ilvl="0" w:tplc="8AB27A9A">
      <w:start w:val="1"/>
      <w:numFmt w:val="bullet"/>
      <w:lvlText w:val=""/>
      <w:lvlJc w:val="left"/>
      <w:pPr>
        <w:ind w:left="360" w:hanging="360"/>
      </w:pPr>
      <w:rPr>
        <w:rFonts w:ascii="Symbol" w:hAnsi="Symbol" w:hint="default"/>
      </w:rPr>
    </w:lvl>
    <w:lvl w:ilvl="1" w:tplc="F2F6517E">
      <w:start w:val="1"/>
      <w:numFmt w:val="bullet"/>
      <w:lvlText w:val="o"/>
      <w:lvlJc w:val="left"/>
      <w:pPr>
        <w:ind w:left="1080" w:hanging="360"/>
      </w:pPr>
      <w:rPr>
        <w:rFonts w:ascii="Courier New" w:hAnsi="Courier New" w:cs="Courier New" w:hint="default"/>
      </w:rPr>
    </w:lvl>
    <w:lvl w:ilvl="2" w:tplc="C04E1EFA" w:tentative="1">
      <w:start w:val="1"/>
      <w:numFmt w:val="bullet"/>
      <w:lvlText w:val=""/>
      <w:lvlJc w:val="left"/>
      <w:pPr>
        <w:ind w:left="1800" w:hanging="360"/>
      </w:pPr>
      <w:rPr>
        <w:rFonts w:ascii="Wingdings" w:hAnsi="Wingdings" w:hint="default"/>
      </w:rPr>
    </w:lvl>
    <w:lvl w:ilvl="3" w:tplc="CCD467EE" w:tentative="1">
      <w:start w:val="1"/>
      <w:numFmt w:val="bullet"/>
      <w:lvlText w:val=""/>
      <w:lvlJc w:val="left"/>
      <w:pPr>
        <w:ind w:left="2520" w:hanging="360"/>
      </w:pPr>
      <w:rPr>
        <w:rFonts w:ascii="Symbol" w:hAnsi="Symbol" w:hint="default"/>
      </w:rPr>
    </w:lvl>
    <w:lvl w:ilvl="4" w:tplc="95CAF298" w:tentative="1">
      <w:start w:val="1"/>
      <w:numFmt w:val="bullet"/>
      <w:lvlText w:val="o"/>
      <w:lvlJc w:val="left"/>
      <w:pPr>
        <w:ind w:left="3240" w:hanging="360"/>
      </w:pPr>
      <w:rPr>
        <w:rFonts w:ascii="Courier New" w:hAnsi="Courier New" w:cs="Courier New" w:hint="default"/>
      </w:rPr>
    </w:lvl>
    <w:lvl w:ilvl="5" w:tplc="3398B278" w:tentative="1">
      <w:start w:val="1"/>
      <w:numFmt w:val="bullet"/>
      <w:lvlText w:val=""/>
      <w:lvlJc w:val="left"/>
      <w:pPr>
        <w:ind w:left="3960" w:hanging="360"/>
      </w:pPr>
      <w:rPr>
        <w:rFonts w:ascii="Wingdings" w:hAnsi="Wingdings" w:hint="default"/>
      </w:rPr>
    </w:lvl>
    <w:lvl w:ilvl="6" w:tplc="499A16DC" w:tentative="1">
      <w:start w:val="1"/>
      <w:numFmt w:val="bullet"/>
      <w:lvlText w:val=""/>
      <w:lvlJc w:val="left"/>
      <w:pPr>
        <w:ind w:left="4680" w:hanging="360"/>
      </w:pPr>
      <w:rPr>
        <w:rFonts w:ascii="Symbol" w:hAnsi="Symbol" w:hint="default"/>
      </w:rPr>
    </w:lvl>
    <w:lvl w:ilvl="7" w:tplc="57C4927C" w:tentative="1">
      <w:start w:val="1"/>
      <w:numFmt w:val="bullet"/>
      <w:lvlText w:val="o"/>
      <w:lvlJc w:val="left"/>
      <w:pPr>
        <w:ind w:left="5400" w:hanging="360"/>
      </w:pPr>
      <w:rPr>
        <w:rFonts w:ascii="Courier New" w:hAnsi="Courier New" w:cs="Courier New" w:hint="default"/>
      </w:rPr>
    </w:lvl>
    <w:lvl w:ilvl="8" w:tplc="2FC87A96" w:tentative="1">
      <w:start w:val="1"/>
      <w:numFmt w:val="bullet"/>
      <w:lvlText w:val=""/>
      <w:lvlJc w:val="left"/>
      <w:pPr>
        <w:ind w:left="6120" w:hanging="360"/>
      </w:pPr>
      <w:rPr>
        <w:rFonts w:ascii="Wingdings" w:hAnsi="Wingdings" w:hint="default"/>
      </w:rPr>
    </w:lvl>
  </w:abstractNum>
  <w:abstractNum w:abstractNumId="149" w15:restartNumberingAfterBreak="0">
    <w:nsid w:val="2B227CBC"/>
    <w:multiLevelType w:val="hybridMultilevel"/>
    <w:tmpl w:val="FB2ED7D0"/>
    <w:lvl w:ilvl="0" w:tplc="457AD200">
      <w:start w:val="1"/>
      <w:numFmt w:val="bullet"/>
      <w:lvlText w:val=""/>
      <w:lvlJc w:val="left"/>
      <w:pPr>
        <w:ind w:left="720" w:hanging="360"/>
      </w:pPr>
      <w:rPr>
        <w:rFonts w:ascii="Symbol" w:hAnsi="Symbol" w:hint="default"/>
        <w:sz w:val="22"/>
      </w:rPr>
    </w:lvl>
    <w:lvl w:ilvl="1" w:tplc="C3A88006" w:tentative="1">
      <w:start w:val="1"/>
      <w:numFmt w:val="bullet"/>
      <w:lvlText w:val="o"/>
      <w:lvlJc w:val="left"/>
      <w:pPr>
        <w:ind w:left="1440" w:hanging="360"/>
      </w:pPr>
      <w:rPr>
        <w:rFonts w:ascii="Courier New" w:hAnsi="Courier New" w:cs="Courier New" w:hint="default"/>
      </w:rPr>
    </w:lvl>
    <w:lvl w:ilvl="2" w:tplc="D4985516" w:tentative="1">
      <w:start w:val="1"/>
      <w:numFmt w:val="bullet"/>
      <w:lvlText w:val=""/>
      <w:lvlJc w:val="left"/>
      <w:pPr>
        <w:ind w:left="2160" w:hanging="360"/>
      </w:pPr>
      <w:rPr>
        <w:rFonts w:ascii="Wingdings" w:hAnsi="Wingdings" w:hint="default"/>
      </w:rPr>
    </w:lvl>
    <w:lvl w:ilvl="3" w:tplc="A68A901E" w:tentative="1">
      <w:start w:val="1"/>
      <w:numFmt w:val="bullet"/>
      <w:lvlText w:val=""/>
      <w:lvlJc w:val="left"/>
      <w:pPr>
        <w:ind w:left="2880" w:hanging="360"/>
      </w:pPr>
      <w:rPr>
        <w:rFonts w:ascii="Symbol" w:hAnsi="Symbol" w:hint="default"/>
      </w:rPr>
    </w:lvl>
    <w:lvl w:ilvl="4" w:tplc="46D84376" w:tentative="1">
      <w:start w:val="1"/>
      <w:numFmt w:val="bullet"/>
      <w:lvlText w:val="o"/>
      <w:lvlJc w:val="left"/>
      <w:pPr>
        <w:ind w:left="3600" w:hanging="360"/>
      </w:pPr>
      <w:rPr>
        <w:rFonts w:ascii="Courier New" w:hAnsi="Courier New" w:cs="Courier New" w:hint="default"/>
      </w:rPr>
    </w:lvl>
    <w:lvl w:ilvl="5" w:tplc="8F8C8CB8" w:tentative="1">
      <w:start w:val="1"/>
      <w:numFmt w:val="bullet"/>
      <w:lvlText w:val=""/>
      <w:lvlJc w:val="left"/>
      <w:pPr>
        <w:ind w:left="4320" w:hanging="360"/>
      </w:pPr>
      <w:rPr>
        <w:rFonts w:ascii="Wingdings" w:hAnsi="Wingdings" w:hint="default"/>
      </w:rPr>
    </w:lvl>
    <w:lvl w:ilvl="6" w:tplc="EC8A1D5C" w:tentative="1">
      <w:start w:val="1"/>
      <w:numFmt w:val="bullet"/>
      <w:lvlText w:val=""/>
      <w:lvlJc w:val="left"/>
      <w:pPr>
        <w:ind w:left="5040" w:hanging="360"/>
      </w:pPr>
      <w:rPr>
        <w:rFonts w:ascii="Symbol" w:hAnsi="Symbol" w:hint="default"/>
      </w:rPr>
    </w:lvl>
    <w:lvl w:ilvl="7" w:tplc="CDB67CAC" w:tentative="1">
      <w:start w:val="1"/>
      <w:numFmt w:val="bullet"/>
      <w:lvlText w:val="o"/>
      <w:lvlJc w:val="left"/>
      <w:pPr>
        <w:ind w:left="5760" w:hanging="360"/>
      </w:pPr>
      <w:rPr>
        <w:rFonts w:ascii="Courier New" w:hAnsi="Courier New" w:cs="Courier New" w:hint="default"/>
      </w:rPr>
    </w:lvl>
    <w:lvl w:ilvl="8" w:tplc="4DB81850" w:tentative="1">
      <w:start w:val="1"/>
      <w:numFmt w:val="bullet"/>
      <w:lvlText w:val=""/>
      <w:lvlJc w:val="left"/>
      <w:pPr>
        <w:ind w:left="6480" w:hanging="360"/>
      </w:pPr>
      <w:rPr>
        <w:rFonts w:ascii="Wingdings" w:hAnsi="Wingdings" w:hint="default"/>
      </w:rPr>
    </w:lvl>
  </w:abstractNum>
  <w:abstractNum w:abstractNumId="150" w15:restartNumberingAfterBreak="0">
    <w:nsid w:val="2D59692A"/>
    <w:multiLevelType w:val="hybridMultilevel"/>
    <w:tmpl w:val="70587ECA"/>
    <w:lvl w:ilvl="0" w:tplc="1778D4E6">
      <w:start w:val="1"/>
      <w:numFmt w:val="bullet"/>
      <w:lvlText w:val=""/>
      <w:lvlJc w:val="left"/>
      <w:pPr>
        <w:tabs>
          <w:tab w:val="num" w:pos="690"/>
        </w:tabs>
        <w:ind w:left="690" w:hanging="360"/>
      </w:pPr>
      <w:rPr>
        <w:rFonts w:ascii="Symbol" w:hAnsi="Symbol" w:hint="default"/>
      </w:rPr>
    </w:lvl>
    <w:lvl w:ilvl="1" w:tplc="01AC89D6">
      <w:start w:val="1"/>
      <w:numFmt w:val="bullet"/>
      <w:lvlText w:val=""/>
      <w:lvlJc w:val="left"/>
      <w:pPr>
        <w:tabs>
          <w:tab w:val="num" w:pos="1440"/>
        </w:tabs>
        <w:ind w:left="1440" w:hanging="360"/>
      </w:pPr>
      <w:rPr>
        <w:rFonts w:ascii="Symbol" w:hAnsi="Symbol" w:hint="default"/>
      </w:rPr>
    </w:lvl>
    <w:lvl w:ilvl="2" w:tplc="3EA0DC44">
      <w:start w:val="1"/>
      <w:numFmt w:val="bullet"/>
      <w:lvlText w:val=""/>
      <w:lvlJc w:val="left"/>
      <w:pPr>
        <w:tabs>
          <w:tab w:val="num" w:pos="2160"/>
        </w:tabs>
        <w:ind w:left="2160" w:hanging="360"/>
      </w:pPr>
      <w:rPr>
        <w:rFonts w:ascii="Wingdings" w:hAnsi="Wingdings" w:hint="default"/>
      </w:rPr>
    </w:lvl>
    <w:lvl w:ilvl="3" w:tplc="A9DA9F2A">
      <w:start w:val="1"/>
      <w:numFmt w:val="bullet"/>
      <w:lvlText w:val=""/>
      <w:lvlJc w:val="left"/>
      <w:pPr>
        <w:tabs>
          <w:tab w:val="num" w:pos="2880"/>
        </w:tabs>
        <w:ind w:left="2880" w:hanging="360"/>
      </w:pPr>
      <w:rPr>
        <w:rFonts w:ascii="Symbol" w:hAnsi="Symbol" w:hint="default"/>
      </w:rPr>
    </w:lvl>
    <w:lvl w:ilvl="4" w:tplc="96C23E72">
      <w:start w:val="1"/>
      <w:numFmt w:val="bullet"/>
      <w:lvlText w:val="o"/>
      <w:lvlJc w:val="left"/>
      <w:pPr>
        <w:tabs>
          <w:tab w:val="num" w:pos="3600"/>
        </w:tabs>
        <w:ind w:left="3600" w:hanging="360"/>
      </w:pPr>
      <w:rPr>
        <w:rFonts w:ascii="Courier New" w:hAnsi="Courier New" w:cs="Times New Roman" w:hint="default"/>
      </w:rPr>
    </w:lvl>
    <w:lvl w:ilvl="5" w:tplc="F578AE0A">
      <w:start w:val="1"/>
      <w:numFmt w:val="bullet"/>
      <w:lvlText w:val=""/>
      <w:lvlJc w:val="left"/>
      <w:pPr>
        <w:tabs>
          <w:tab w:val="num" w:pos="4320"/>
        </w:tabs>
        <w:ind w:left="4320" w:hanging="360"/>
      </w:pPr>
      <w:rPr>
        <w:rFonts w:ascii="Wingdings" w:hAnsi="Wingdings" w:hint="default"/>
      </w:rPr>
    </w:lvl>
    <w:lvl w:ilvl="6" w:tplc="4676A424">
      <w:start w:val="1"/>
      <w:numFmt w:val="bullet"/>
      <w:lvlText w:val=""/>
      <w:lvlJc w:val="left"/>
      <w:pPr>
        <w:tabs>
          <w:tab w:val="num" w:pos="5040"/>
        </w:tabs>
        <w:ind w:left="5040" w:hanging="360"/>
      </w:pPr>
      <w:rPr>
        <w:rFonts w:ascii="Symbol" w:hAnsi="Symbol" w:hint="default"/>
      </w:rPr>
    </w:lvl>
    <w:lvl w:ilvl="7" w:tplc="6CCC3E8A">
      <w:start w:val="1"/>
      <w:numFmt w:val="bullet"/>
      <w:lvlText w:val="o"/>
      <w:lvlJc w:val="left"/>
      <w:pPr>
        <w:tabs>
          <w:tab w:val="num" w:pos="5760"/>
        </w:tabs>
        <w:ind w:left="5760" w:hanging="360"/>
      </w:pPr>
      <w:rPr>
        <w:rFonts w:ascii="Courier New" w:hAnsi="Courier New" w:cs="Times New Roman" w:hint="default"/>
      </w:rPr>
    </w:lvl>
    <w:lvl w:ilvl="8" w:tplc="C096AB38">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1DB5CBD"/>
    <w:multiLevelType w:val="hybridMultilevel"/>
    <w:tmpl w:val="0BB0D844"/>
    <w:lvl w:ilvl="0" w:tplc="95DE1054">
      <w:start w:val="1"/>
      <w:numFmt w:val="bullet"/>
      <w:lvlText w:val=""/>
      <w:lvlJc w:val="left"/>
      <w:pPr>
        <w:ind w:left="360" w:hanging="360"/>
      </w:pPr>
      <w:rPr>
        <w:rFonts w:ascii="Symbol" w:hAnsi="Symbol" w:hint="default"/>
      </w:rPr>
    </w:lvl>
    <w:lvl w:ilvl="1" w:tplc="A4EC913A" w:tentative="1">
      <w:start w:val="1"/>
      <w:numFmt w:val="bullet"/>
      <w:lvlText w:val="o"/>
      <w:lvlJc w:val="left"/>
      <w:pPr>
        <w:ind w:left="1080" w:hanging="360"/>
      </w:pPr>
      <w:rPr>
        <w:rFonts w:ascii="Courier New" w:hAnsi="Courier New" w:cs="Courier New" w:hint="default"/>
      </w:rPr>
    </w:lvl>
    <w:lvl w:ilvl="2" w:tplc="FE56D614" w:tentative="1">
      <w:start w:val="1"/>
      <w:numFmt w:val="bullet"/>
      <w:lvlText w:val=""/>
      <w:lvlJc w:val="left"/>
      <w:pPr>
        <w:ind w:left="1800" w:hanging="360"/>
      </w:pPr>
      <w:rPr>
        <w:rFonts w:ascii="Wingdings" w:hAnsi="Wingdings" w:hint="default"/>
      </w:rPr>
    </w:lvl>
    <w:lvl w:ilvl="3" w:tplc="41584A94" w:tentative="1">
      <w:start w:val="1"/>
      <w:numFmt w:val="bullet"/>
      <w:lvlText w:val=""/>
      <w:lvlJc w:val="left"/>
      <w:pPr>
        <w:ind w:left="2520" w:hanging="360"/>
      </w:pPr>
      <w:rPr>
        <w:rFonts w:ascii="Symbol" w:hAnsi="Symbol" w:hint="default"/>
      </w:rPr>
    </w:lvl>
    <w:lvl w:ilvl="4" w:tplc="99E21780" w:tentative="1">
      <w:start w:val="1"/>
      <w:numFmt w:val="bullet"/>
      <w:lvlText w:val="o"/>
      <w:lvlJc w:val="left"/>
      <w:pPr>
        <w:ind w:left="3240" w:hanging="360"/>
      </w:pPr>
      <w:rPr>
        <w:rFonts w:ascii="Courier New" w:hAnsi="Courier New" w:cs="Courier New" w:hint="default"/>
      </w:rPr>
    </w:lvl>
    <w:lvl w:ilvl="5" w:tplc="CB563800" w:tentative="1">
      <w:start w:val="1"/>
      <w:numFmt w:val="bullet"/>
      <w:lvlText w:val=""/>
      <w:lvlJc w:val="left"/>
      <w:pPr>
        <w:ind w:left="3960" w:hanging="360"/>
      </w:pPr>
      <w:rPr>
        <w:rFonts w:ascii="Wingdings" w:hAnsi="Wingdings" w:hint="default"/>
      </w:rPr>
    </w:lvl>
    <w:lvl w:ilvl="6" w:tplc="E5A0EBDE" w:tentative="1">
      <w:start w:val="1"/>
      <w:numFmt w:val="bullet"/>
      <w:lvlText w:val=""/>
      <w:lvlJc w:val="left"/>
      <w:pPr>
        <w:ind w:left="4680" w:hanging="360"/>
      </w:pPr>
      <w:rPr>
        <w:rFonts w:ascii="Symbol" w:hAnsi="Symbol" w:hint="default"/>
      </w:rPr>
    </w:lvl>
    <w:lvl w:ilvl="7" w:tplc="29CE10E8" w:tentative="1">
      <w:start w:val="1"/>
      <w:numFmt w:val="bullet"/>
      <w:lvlText w:val="o"/>
      <w:lvlJc w:val="left"/>
      <w:pPr>
        <w:ind w:left="5400" w:hanging="360"/>
      </w:pPr>
      <w:rPr>
        <w:rFonts w:ascii="Courier New" w:hAnsi="Courier New" w:cs="Courier New" w:hint="default"/>
      </w:rPr>
    </w:lvl>
    <w:lvl w:ilvl="8" w:tplc="E31C5C58" w:tentative="1">
      <w:start w:val="1"/>
      <w:numFmt w:val="bullet"/>
      <w:lvlText w:val=""/>
      <w:lvlJc w:val="left"/>
      <w:pPr>
        <w:ind w:left="6120" w:hanging="360"/>
      </w:pPr>
      <w:rPr>
        <w:rFonts w:ascii="Wingdings" w:hAnsi="Wingdings" w:hint="default"/>
      </w:rPr>
    </w:lvl>
  </w:abstractNum>
  <w:abstractNum w:abstractNumId="152" w15:restartNumberingAfterBreak="0">
    <w:nsid w:val="32772E65"/>
    <w:multiLevelType w:val="hybridMultilevel"/>
    <w:tmpl w:val="28A464A4"/>
    <w:lvl w:ilvl="0" w:tplc="D164965E">
      <w:start w:val="1"/>
      <w:numFmt w:val="bullet"/>
      <w:lvlText w:val=""/>
      <w:lvlJc w:val="left"/>
      <w:pPr>
        <w:tabs>
          <w:tab w:val="num" w:pos="0"/>
        </w:tabs>
        <w:ind w:left="720" w:hanging="360"/>
      </w:pPr>
      <w:rPr>
        <w:rFonts w:ascii="Symbol" w:hAnsi="Symbol" w:cs="Symbol" w:hint="default"/>
        <w:sz w:val="22"/>
        <w:szCs w:val="22"/>
        <w:lang w:val="nb-NO"/>
      </w:rPr>
    </w:lvl>
    <w:lvl w:ilvl="1" w:tplc="26248568" w:tentative="1">
      <w:start w:val="1"/>
      <w:numFmt w:val="bullet"/>
      <w:lvlText w:val="o"/>
      <w:lvlJc w:val="left"/>
      <w:pPr>
        <w:ind w:left="1440" w:hanging="360"/>
      </w:pPr>
      <w:rPr>
        <w:rFonts w:ascii="Courier New" w:hAnsi="Courier New" w:cs="Courier New" w:hint="default"/>
      </w:rPr>
    </w:lvl>
    <w:lvl w:ilvl="2" w:tplc="8236F5FA" w:tentative="1">
      <w:start w:val="1"/>
      <w:numFmt w:val="bullet"/>
      <w:lvlText w:val=""/>
      <w:lvlJc w:val="left"/>
      <w:pPr>
        <w:ind w:left="2160" w:hanging="360"/>
      </w:pPr>
      <w:rPr>
        <w:rFonts w:ascii="Wingdings" w:hAnsi="Wingdings" w:hint="default"/>
      </w:rPr>
    </w:lvl>
    <w:lvl w:ilvl="3" w:tplc="0BC4B35C" w:tentative="1">
      <w:start w:val="1"/>
      <w:numFmt w:val="bullet"/>
      <w:lvlText w:val=""/>
      <w:lvlJc w:val="left"/>
      <w:pPr>
        <w:ind w:left="2880" w:hanging="360"/>
      </w:pPr>
      <w:rPr>
        <w:rFonts w:ascii="Symbol" w:hAnsi="Symbol" w:hint="default"/>
      </w:rPr>
    </w:lvl>
    <w:lvl w:ilvl="4" w:tplc="67164230" w:tentative="1">
      <w:start w:val="1"/>
      <w:numFmt w:val="bullet"/>
      <w:lvlText w:val="o"/>
      <w:lvlJc w:val="left"/>
      <w:pPr>
        <w:ind w:left="3600" w:hanging="360"/>
      </w:pPr>
      <w:rPr>
        <w:rFonts w:ascii="Courier New" w:hAnsi="Courier New" w:cs="Courier New" w:hint="default"/>
      </w:rPr>
    </w:lvl>
    <w:lvl w:ilvl="5" w:tplc="898A1652" w:tentative="1">
      <w:start w:val="1"/>
      <w:numFmt w:val="bullet"/>
      <w:lvlText w:val=""/>
      <w:lvlJc w:val="left"/>
      <w:pPr>
        <w:ind w:left="4320" w:hanging="360"/>
      </w:pPr>
      <w:rPr>
        <w:rFonts w:ascii="Wingdings" w:hAnsi="Wingdings" w:hint="default"/>
      </w:rPr>
    </w:lvl>
    <w:lvl w:ilvl="6" w:tplc="C5D61F8E" w:tentative="1">
      <w:start w:val="1"/>
      <w:numFmt w:val="bullet"/>
      <w:lvlText w:val=""/>
      <w:lvlJc w:val="left"/>
      <w:pPr>
        <w:ind w:left="5040" w:hanging="360"/>
      </w:pPr>
      <w:rPr>
        <w:rFonts w:ascii="Symbol" w:hAnsi="Symbol" w:hint="default"/>
      </w:rPr>
    </w:lvl>
    <w:lvl w:ilvl="7" w:tplc="0A0CDC60" w:tentative="1">
      <w:start w:val="1"/>
      <w:numFmt w:val="bullet"/>
      <w:lvlText w:val="o"/>
      <w:lvlJc w:val="left"/>
      <w:pPr>
        <w:ind w:left="5760" w:hanging="360"/>
      </w:pPr>
      <w:rPr>
        <w:rFonts w:ascii="Courier New" w:hAnsi="Courier New" w:cs="Courier New" w:hint="default"/>
      </w:rPr>
    </w:lvl>
    <w:lvl w:ilvl="8" w:tplc="0254A10A" w:tentative="1">
      <w:start w:val="1"/>
      <w:numFmt w:val="bullet"/>
      <w:lvlText w:val=""/>
      <w:lvlJc w:val="left"/>
      <w:pPr>
        <w:ind w:left="6480" w:hanging="360"/>
      </w:pPr>
      <w:rPr>
        <w:rFonts w:ascii="Wingdings" w:hAnsi="Wingdings" w:hint="default"/>
      </w:rPr>
    </w:lvl>
  </w:abstractNum>
  <w:abstractNum w:abstractNumId="153" w15:restartNumberingAfterBreak="0">
    <w:nsid w:val="32AE6F4D"/>
    <w:multiLevelType w:val="hybridMultilevel"/>
    <w:tmpl w:val="7D28054C"/>
    <w:lvl w:ilvl="0" w:tplc="5308C8B6">
      <w:start w:val="3"/>
      <w:numFmt w:val="decimal"/>
      <w:lvlText w:val="%1."/>
      <w:lvlJc w:val="left"/>
      <w:pPr>
        <w:ind w:left="360" w:firstLine="0"/>
      </w:pPr>
      <w:rPr>
        <w:rFonts w:hint="default"/>
      </w:rPr>
    </w:lvl>
    <w:lvl w:ilvl="1" w:tplc="8610A132" w:tentative="1">
      <w:start w:val="1"/>
      <w:numFmt w:val="lowerLetter"/>
      <w:lvlText w:val="%2."/>
      <w:lvlJc w:val="left"/>
      <w:pPr>
        <w:ind w:left="1440" w:hanging="360"/>
      </w:pPr>
    </w:lvl>
    <w:lvl w:ilvl="2" w:tplc="7700BBDA" w:tentative="1">
      <w:start w:val="1"/>
      <w:numFmt w:val="lowerRoman"/>
      <w:lvlText w:val="%3."/>
      <w:lvlJc w:val="right"/>
      <w:pPr>
        <w:ind w:left="2160" w:hanging="180"/>
      </w:pPr>
    </w:lvl>
    <w:lvl w:ilvl="3" w:tplc="228A8650" w:tentative="1">
      <w:start w:val="1"/>
      <w:numFmt w:val="decimal"/>
      <w:lvlText w:val="%4."/>
      <w:lvlJc w:val="left"/>
      <w:pPr>
        <w:ind w:left="2880" w:hanging="360"/>
      </w:pPr>
    </w:lvl>
    <w:lvl w:ilvl="4" w:tplc="0C6869A6" w:tentative="1">
      <w:start w:val="1"/>
      <w:numFmt w:val="lowerLetter"/>
      <w:lvlText w:val="%5."/>
      <w:lvlJc w:val="left"/>
      <w:pPr>
        <w:ind w:left="3600" w:hanging="360"/>
      </w:pPr>
    </w:lvl>
    <w:lvl w:ilvl="5" w:tplc="6B4CCDA0" w:tentative="1">
      <w:start w:val="1"/>
      <w:numFmt w:val="lowerRoman"/>
      <w:lvlText w:val="%6."/>
      <w:lvlJc w:val="right"/>
      <w:pPr>
        <w:ind w:left="4320" w:hanging="180"/>
      </w:pPr>
    </w:lvl>
    <w:lvl w:ilvl="6" w:tplc="F41EE5C4" w:tentative="1">
      <w:start w:val="1"/>
      <w:numFmt w:val="decimal"/>
      <w:lvlText w:val="%7."/>
      <w:lvlJc w:val="left"/>
      <w:pPr>
        <w:ind w:left="5040" w:hanging="360"/>
      </w:pPr>
    </w:lvl>
    <w:lvl w:ilvl="7" w:tplc="3404E64C" w:tentative="1">
      <w:start w:val="1"/>
      <w:numFmt w:val="lowerLetter"/>
      <w:lvlText w:val="%8."/>
      <w:lvlJc w:val="left"/>
      <w:pPr>
        <w:ind w:left="5760" w:hanging="360"/>
      </w:pPr>
    </w:lvl>
    <w:lvl w:ilvl="8" w:tplc="8CECE2A2" w:tentative="1">
      <w:start w:val="1"/>
      <w:numFmt w:val="lowerRoman"/>
      <w:lvlText w:val="%9."/>
      <w:lvlJc w:val="right"/>
      <w:pPr>
        <w:ind w:left="6480" w:hanging="180"/>
      </w:pPr>
    </w:lvl>
  </w:abstractNum>
  <w:abstractNum w:abstractNumId="154" w15:restartNumberingAfterBreak="0">
    <w:nsid w:val="33FC103B"/>
    <w:multiLevelType w:val="hybridMultilevel"/>
    <w:tmpl w:val="9DBA99B4"/>
    <w:lvl w:ilvl="0" w:tplc="8F927CFC">
      <w:start w:val="3"/>
      <w:numFmt w:val="decimal"/>
      <w:lvlText w:val="%1)"/>
      <w:lvlJc w:val="left"/>
      <w:pPr>
        <w:ind w:left="720" w:hanging="360"/>
      </w:pPr>
      <w:rPr>
        <w:rFonts w:eastAsia="Times New Roman" w:hint="default"/>
        <w:u w:val="none"/>
      </w:rPr>
    </w:lvl>
    <w:lvl w:ilvl="1" w:tplc="3E0CABFA" w:tentative="1">
      <w:start w:val="1"/>
      <w:numFmt w:val="lowerLetter"/>
      <w:lvlText w:val="%2."/>
      <w:lvlJc w:val="left"/>
      <w:pPr>
        <w:ind w:left="1440" w:hanging="360"/>
      </w:pPr>
    </w:lvl>
    <w:lvl w:ilvl="2" w:tplc="03D2109E" w:tentative="1">
      <w:start w:val="1"/>
      <w:numFmt w:val="lowerRoman"/>
      <w:lvlText w:val="%3."/>
      <w:lvlJc w:val="right"/>
      <w:pPr>
        <w:ind w:left="2160" w:hanging="180"/>
      </w:pPr>
    </w:lvl>
    <w:lvl w:ilvl="3" w:tplc="03FA0C4E" w:tentative="1">
      <w:start w:val="1"/>
      <w:numFmt w:val="decimal"/>
      <w:lvlText w:val="%4."/>
      <w:lvlJc w:val="left"/>
      <w:pPr>
        <w:ind w:left="2880" w:hanging="360"/>
      </w:pPr>
    </w:lvl>
    <w:lvl w:ilvl="4" w:tplc="8CF8A428" w:tentative="1">
      <w:start w:val="1"/>
      <w:numFmt w:val="lowerLetter"/>
      <w:lvlText w:val="%5."/>
      <w:lvlJc w:val="left"/>
      <w:pPr>
        <w:ind w:left="3600" w:hanging="360"/>
      </w:pPr>
    </w:lvl>
    <w:lvl w:ilvl="5" w:tplc="24729028" w:tentative="1">
      <w:start w:val="1"/>
      <w:numFmt w:val="lowerRoman"/>
      <w:lvlText w:val="%6."/>
      <w:lvlJc w:val="right"/>
      <w:pPr>
        <w:ind w:left="4320" w:hanging="180"/>
      </w:pPr>
    </w:lvl>
    <w:lvl w:ilvl="6" w:tplc="E4449426" w:tentative="1">
      <w:start w:val="1"/>
      <w:numFmt w:val="decimal"/>
      <w:lvlText w:val="%7."/>
      <w:lvlJc w:val="left"/>
      <w:pPr>
        <w:ind w:left="5040" w:hanging="360"/>
      </w:pPr>
    </w:lvl>
    <w:lvl w:ilvl="7" w:tplc="FDEE5288" w:tentative="1">
      <w:start w:val="1"/>
      <w:numFmt w:val="lowerLetter"/>
      <w:lvlText w:val="%8."/>
      <w:lvlJc w:val="left"/>
      <w:pPr>
        <w:ind w:left="5760" w:hanging="360"/>
      </w:pPr>
    </w:lvl>
    <w:lvl w:ilvl="8" w:tplc="C5C21982" w:tentative="1">
      <w:start w:val="1"/>
      <w:numFmt w:val="lowerRoman"/>
      <w:lvlText w:val="%9."/>
      <w:lvlJc w:val="right"/>
      <w:pPr>
        <w:ind w:left="6480" w:hanging="180"/>
      </w:pPr>
    </w:lvl>
  </w:abstractNum>
  <w:abstractNum w:abstractNumId="155" w15:restartNumberingAfterBreak="0">
    <w:nsid w:val="34F00C7C"/>
    <w:multiLevelType w:val="hybridMultilevel"/>
    <w:tmpl w:val="5DD2BAC2"/>
    <w:lvl w:ilvl="0" w:tplc="88CC748A">
      <w:start w:val="1"/>
      <w:numFmt w:val="bullet"/>
      <w:lvlText w:val=""/>
      <w:lvlJc w:val="left"/>
      <w:pPr>
        <w:ind w:left="720" w:hanging="360"/>
      </w:pPr>
      <w:rPr>
        <w:rFonts w:ascii="Symbol" w:hAnsi="Symbol" w:hint="default"/>
      </w:rPr>
    </w:lvl>
    <w:lvl w:ilvl="1" w:tplc="75C0C732" w:tentative="1">
      <w:start w:val="1"/>
      <w:numFmt w:val="bullet"/>
      <w:lvlText w:val="o"/>
      <w:lvlJc w:val="left"/>
      <w:pPr>
        <w:ind w:left="1440" w:hanging="360"/>
      </w:pPr>
      <w:rPr>
        <w:rFonts w:ascii="Courier New" w:hAnsi="Courier New" w:cs="Courier New" w:hint="default"/>
      </w:rPr>
    </w:lvl>
    <w:lvl w:ilvl="2" w:tplc="6D967E1E" w:tentative="1">
      <w:start w:val="1"/>
      <w:numFmt w:val="bullet"/>
      <w:lvlText w:val=""/>
      <w:lvlJc w:val="left"/>
      <w:pPr>
        <w:ind w:left="2160" w:hanging="360"/>
      </w:pPr>
      <w:rPr>
        <w:rFonts w:ascii="Wingdings" w:hAnsi="Wingdings" w:hint="default"/>
      </w:rPr>
    </w:lvl>
    <w:lvl w:ilvl="3" w:tplc="C026F9AA" w:tentative="1">
      <w:start w:val="1"/>
      <w:numFmt w:val="bullet"/>
      <w:lvlText w:val=""/>
      <w:lvlJc w:val="left"/>
      <w:pPr>
        <w:ind w:left="2880" w:hanging="360"/>
      </w:pPr>
      <w:rPr>
        <w:rFonts w:ascii="Symbol" w:hAnsi="Symbol" w:hint="default"/>
      </w:rPr>
    </w:lvl>
    <w:lvl w:ilvl="4" w:tplc="70BC5E58" w:tentative="1">
      <w:start w:val="1"/>
      <w:numFmt w:val="bullet"/>
      <w:lvlText w:val="o"/>
      <w:lvlJc w:val="left"/>
      <w:pPr>
        <w:ind w:left="3600" w:hanging="360"/>
      </w:pPr>
      <w:rPr>
        <w:rFonts w:ascii="Courier New" w:hAnsi="Courier New" w:cs="Courier New" w:hint="default"/>
      </w:rPr>
    </w:lvl>
    <w:lvl w:ilvl="5" w:tplc="C8889410" w:tentative="1">
      <w:start w:val="1"/>
      <w:numFmt w:val="bullet"/>
      <w:lvlText w:val=""/>
      <w:lvlJc w:val="left"/>
      <w:pPr>
        <w:ind w:left="4320" w:hanging="360"/>
      </w:pPr>
      <w:rPr>
        <w:rFonts w:ascii="Wingdings" w:hAnsi="Wingdings" w:hint="default"/>
      </w:rPr>
    </w:lvl>
    <w:lvl w:ilvl="6" w:tplc="B4E8BE8C" w:tentative="1">
      <w:start w:val="1"/>
      <w:numFmt w:val="bullet"/>
      <w:lvlText w:val=""/>
      <w:lvlJc w:val="left"/>
      <w:pPr>
        <w:ind w:left="5040" w:hanging="360"/>
      </w:pPr>
      <w:rPr>
        <w:rFonts w:ascii="Symbol" w:hAnsi="Symbol" w:hint="default"/>
      </w:rPr>
    </w:lvl>
    <w:lvl w:ilvl="7" w:tplc="817C1452" w:tentative="1">
      <w:start w:val="1"/>
      <w:numFmt w:val="bullet"/>
      <w:lvlText w:val="o"/>
      <w:lvlJc w:val="left"/>
      <w:pPr>
        <w:ind w:left="5760" w:hanging="360"/>
      </w:pPr>
      <w:rPr>
        <w:rFonts w:ascii="Courier New" w:hAnsi="Courier New" w:cs="Courier New" w:hint="default"/>
      </w:rPr>
    </w:lvl>
    <w:lvl w:ilvl="8" w:tplc="D9C28FDC" w:tentative="1">
      <w:start w:val="1"/>
      <w:numFmt w:val="bullet"/>
      <w:lvlText w:val=""/>
      <w:lvlJc w:val="left"/>
      <w:pPr>
        <w:ind w:left="6480" w:hanging="360"/>
      </w:pPr>
      <w:rPr>
        <w:rFonts w:ascii="Wingdings" w:hAnsi="Wingdings" w:hint="default"/>
      </w:rPr>
    </w:lvl>
  </w:abstractNum>
  <w:abstractNum w:abstractNumId="156" w15:restartNumberingAfterBreak="0">
    <w:nsid w:val="38420A9E"/>
    <w:multiLevelType w:val="hybridMultilevel"/>
    <w:tmpl w:val="FFD8AE98"/>
    <w:lvl w:ilvl="0" w:tplc="129C393C">
      <w:start w:val="1"/>
      <w:numFmt w:val="bullet"/>
      <w:lvlText w:val=""/>
      <w:lvlJc w:val="left"/>
      <w:pPr>
        <w:ind w:left="720" w:hanging="360"/>
      </w:pPr>
      <w:rPr>
        <w:rFonts w:ascii="Symbol" w:hAnsi="Symbol" w:hint="default"/>
      </w:rPr>
    </w:lvl>
    <w:lvl w:ilvl="1" w:tplc="FAFC511A" w:tentative="1">
      <w:start w:val="1"/>
      <w:numFmt w:val="bullet"/>
      <w:lvlText w:val="o"/>
      <w:lvlJc w:val="left"/>
      <w:pPr>
        <w:ind w:left="1440" w:hanging="360"/>
      </w:pPr>
      <w:rPr>
        <w:rFonts w:ascii="Courier New" w:hAnsi="Courier New" w:cs="Courier New" w:hint="default"/>
      </w:rPr>
    </w:lvl>
    <w:lvl w:ilvl="2" w:tplc="BCD4AF6C" w:tentative="1">
      <w:start w:val="1"/>
      <w:numFmt w:val="bullet"/>
      <w:lvlText w:val=""/>
      <w:lvlJc w:val="left"/>
      <w:pPr>
        <w:ind w:left="2160" w:hanging="360"/>
      </w:pPr>
      <w:rPr>
        <w:rFonts w:ascii="Wingdings" w:hAnsi="Wingdings" w:hint="default"/>
      </w:rPr>
    </w:lvl>
    <w:lvl w:ilvl="3" w:tplc="642E98E0" w:tentative="1">
      <w:start w:val="1"/>
      <w:numFmt w:val="bullet"/>
      <w:lvlText w:val=""/>
      <w:lvlJc w:val="left"/>
      <w:pPr>
        <w:ind w:left="2880" w:hanging="360"/>
      </w:pPr>
      <w:rPr>
        <w:rFonts w:ascii="Symbol" w:hAnsi="Symbol" w:hint="default"/>
      </w:rPr>
    </w:lvl>
    <w:lvl w:ilvl="4" w:tplc="61764A3A" w:tentative="1">
      <w:start w:val="1"/>
      <w:numFmt w:val="bullet"/>
      <w:lvlText w:val="o"/>
      <w:lvlJc w:val="left"/>
      <w:pPr>
        <w:ind w:left="3600" w:hanging="360"/>
      </w:pPr>
      <w:rPr>
        <w:rFonts w:ascii="Courier New" w:hAnsi="Courier New" w:cs="Courier New" w:hint="default"/>
      </w:rPr>
    </w:lvl>
    <w:lvl w:ilvl="5" w:tplc="2AE63B42" w:tentative="1">
      <w:start w:val="1"/>
      <w:numFmt w:val="bullet"/>
      <w:lvlText w:val=""/>
      <w:lvlJc w:val="left"/>
      <w:pPr>
        <w:ind w:left="4320" w:hanging="360"/>
      </w:pPr>
      <w:rPr>
        <w:rFonts w:ascii="Wingdings" w:hAnsi="Wingdings" w:hint="default"/>
      </w:rPr>
    </w:lvl>
    <w:lvl w:ilvl="6" w:tplc="E41CAE10" w:tentative="1">
      <w:start w:val="1"/>
      <w:numFmt w:val="bullet"/>
      <w:lvlText w:val=""/>
      <w:lvlJc w:val="left"/>
      <w:pPr>
        <w:ind w:left="5040" w:hanging="360"/>
      </w:pPr>
      <w:rPr>
        <w:rFonts w:ascii="Symbol" w:hAnsi="Symbol" w:hint="default"/>
      </w:rPr>
    </w:lvl>
    <w:lvl w:ilvl="7" w:tplc="323ECD1E" w:tentative="1">
      <w:start w:val="1"/>
      <w:numFmt w:val="bullet"/>
      <w:lvlText w:val="o"/>
      <w:lvlJc w:val="left"/>
      <w:pPr>
        <w:ind w:left="5760" w:hanging="360"/>
      </w:pPr>
      <w:rPr>
        <w:rFonts w:ascii="Courier New" w:hAnsi="Courier New" w:cs="Courier New" w:hint="default"/>
      </w:rPr>
    </w:lvl>
    <w:lvl w:ilvl="8" w:tplc="92DA20FC" w:tentative="1">
      <w:start w:val="1"/>
      <w:numFmt w:val="bullet"/>
      <w:lvlText w:val=""/>
      <w:lvlJc w:val="left"/>
      <w:pPr>
        <w:ind w:left="6480" w:hanging="360"/>
      </w:pPr>
      <w:rPr>
        <w:rFonts w:ascii="Wingdings" w:hAnsi="Wingdings" w:hint="default"/>
      </w:rPr>
    </w:lvl>
  </w:abstractNum>
  <w:abstractNum w:abstractNumId="157" w15:restartNumberingAfterBreak="0">
    <w:nsid w:val="39373A9B"/>
    <w:multiLevelType w:val="hybridMultilevel"/>
    <w:tmpl w:val="1C486884"/>
    <w:lvl w:ilvl="0" w:tplc="83D4D2CC">
      <w:start w:val="1"/>
      <w:numFmt w:val="bullet"/>
      <w:lvlText w:val=""/>
      <w:lvlJc w:val="left"/>
      <w:pPr>
        <w:ind w:left="720" w:hanging="360"/>
      </w:pPr>
      <w:rPr>
        <w:rFonts w:ascii="Symbol" w:hAnsi="Symbol" w:hint="default"/>
      </w:rPr>
    </w:lvl>
    <w:lvl w:ilvl="1" w:tplc="8A4ABD56" w:tentative="1">
      <w:start w:val="1"/>
      <w:numFmt w:val="bullet"/>
      <w:lvlText w:val="o"/>
      <w:lvlJc w:val="left"/>
      <w:pPr>
        <w:ind w:left="1440" w:hanging="360"/>
      </w:pPr>
      <w:rPr>
        <w:rFonts w:ascii="Courier New" w:hAnsi="Courier New" w:cs="Courier New" w:hint="default"/>
      </w:rPr>
    </w:lvl>
    <w:lvl w:ilvl="2" w:tplc="1312DC48" w:tentative="1">
      <w:start w:val="1"/>
      <w:numFmt w:val="bullet"/>
      <w:lvlText w:val=""/>
      <w:lvlJc w:val="left"/>
      <w:pPr>
        <w:ind w:left="2160" w:hanging="360"/>
      </w:pPr>
      <w:rPr>
        <w:rFonts w:ascii="Wingdings" w:hAnsi="Wingdings" w:hint="default"/>
      </w:rPr>
    </w:lvl>
    <w:lvl w:ilvl="3" w:tplc="4216D40E" w:tentative="1">
      <w:start w:val="1"/>
      <w:numFmt w:val="bullet"/>
      <w:lvlText w:val=""/>
      <w:lvlJc w:val="left"/>
      <w:pPr>
        <w:ind w:left="2880" w:hanging="360"/>
      </w:pPr>
      <w:rPr>
        <w:rFonts w:ascii="Symbol" w:hAnsi="Symbol" w:hint="default"/>
      </w:rPr>
    </w:lvl>
    <w:lvl w:ilvl="4" w:tplc="A78E9A80" w:tentative="1">
      <w:start w:val="1"/>
      <w:numFmt w:val="bullet"/>
      <w:lvlText w:val="o"/>
      <w:lvlJc w:val="left"/>
      <w:pPr>
        <w:ind w:left="3600" w:hanging="360"/>
      </w:pPr>
      <w:rPr>
        <w:rFonts w:ascii="Courier New" w:hAnsi="Courier New" w:cs="Courier New" w:hint="default"/>
      </w:rPr>
    </w:lvl>
    <w:lvl w:ilvl="5" w:tplc="C25017CC" w:tentative="1">
      <w:start w:val="1"/>
      <w:numFmt w:val="bullet"/>
      <w:lvlText w:val=""/>
      <w:lvlJc w:val="left"/>
      <w:pPr>
        <w:ind w:left="4320" w:hanging="360"/>
      </w:pPr>
      <w:rPr>
        <w:rFonts w:ascii="Wingdings" w:hAnsi="Wingdings" w:hint="default"/>
      </w:rPr>
    </w:lvl>
    <w:lvl w:ilvl="6" w:tplc="731EC546" w:tentative="1">
      <w:start w:val="1"/>
      <w:numFmt w:val="bullet"/>
      <w:lvlText w:val=""/>
      <w:lvlJc w:val="left"/>
      <w:pPr>
        <w:ind w:left="5040" w:hanging="360"/>
      </w:pPr>
      <w:rPr>
        <w:rFonts w:ascii="Symbol" w:hAnsi="Symbol" w:hint="default"/>
      </w:rPr>
    </w:lvl>
    <w:lvl w:ilvl="7" w:tplc="ACD0366A" w:tentative="1">
      <w:start w:val="1"/>
      <w:numFmt w:val="bullet"/>
      <w:lvlText w:val="o"/>
      <w:lvlJc w:val="left"/>
      <w:pPr>
        <w:ind w:left="5760" w:hanging="360"/>
      </w:pPr>
      <w:rPr>
        <w:rFonts w:ascii="Courier New" w:hAnsi="Courier New" w:cs="Courier New" w:hint="default"/>
      </w:rPr>
    </w:lvl>
    <w:lvl w:ilvl="8" w:tplc="E8EC22BC" w:tentative="1">
      <w:start w:val="1"/>
      <w:numFmt w:val="bullet"/>
      <w:lvlText w:val=""/>
      <w:lvlJc w:val="left"/>
      <w:pPr>
        <w:ind w:left="6480" w:hanging="360"/>
      </w:pPr>
      <w:rPr>
        <w:rFonts w:ascii="Wingdings" w:hAnsi="Wingdings" w:hint="default"/>
      </w:rPr>
    </w:lvl>
  </w:abstractNum>
  <w:abstractNum w:abstractNumId="158" w15:restartNumberingAfterBreak="0">
    <w:nsid w:val="3A796B36"/>
    <w:multiLevelType w:val="hybridMultilevel"/>
    <w:tmpl w:val="813421C6"/>
    <w:lvl w:ilvl="0" w:tplc="D304D31E">
      <w:start w:val="1"/>
      <w:numFmt w:val="bullet"/>
      <w:lvlText w:val=""/>
      <w:lvlJc w:val="left"/>
      <w:pPr>
        <w:ind w:left="720" w:hanging="360"/>
      </w:pPr>
      <w:rPr>
        <w:rFonts w:ascii="Symbol" w:hAnsi="Symbol" w:hint="default"/>
      </w:rPr>
    </w:lvl>
    <w:lvl w:ilvl="1" w:tplc="E4E82020">
      <w:start w:val="1"/>
      <w:numFmt w:val="bullet"/>
      <w:lvlText w:val="o"/>
      <w:lvlJc w:val="left"/>
      <w:pPr>
        <w:ind w:left="1440" w:hanging="360"/>
      </w:pPr>
      <w:rPr>
        <w:rFonts w:ascii="Courier New" w:hAnsi="Courier New" w:cs="Courier New" w:hint="default"/>
      </w:rPr>
    </w:lvl>
    <w:lvl w:ilvl="2" w:tplc="D60C1E32">
      <w:start w:val="1"/>
      <w:numFmt w:val="bullet"/>
      <w:lvlText w:val=""/>
      <w:lvlJc w:val="left"/>
      <w:pPr>
        <w:ind w:left="2160" w:hanging="360"/>
      </w:pPr>
      <w:rPr>
        <w:rFonts w:ascii="Wingdings" w:hAnsi="Wingdings" w:hint="default"/>
      </w:rPr>
    </w:lvl>
    <w:lvl w:ilvl="3" w:tplc="C1AA0EDC">
      <w:start w:val="1"/>
      <w:numFmt w:val="bullet"/>
      <w:lvlText w:val=""/>
      <w:lvlJc w:val="left"/>
      <w:pPr>
        <w:ind w:left="2880" w:hanging="360"/>
      </w:pPr>
      <w:rPr>
        <w:rFonts w:ascii="Symbol" w:hAnsi="Symbol" w:hint="default"/>
      </w:rPr>
    </w:lvl>
    <w:lvl w:ilvl="4" w:tplc="654C869C">
      <w:start w:val="1"/>
      <w:numFmt w:val="bullet"/>
      <w:lvlText w:val="o"/>
      <w:lvlJc w:val="left"/>
      <w:pPr>
        <w:ind w:left="3600" w:hanging="360"/>
      </w:pPr>
      <w:rPr>
        <w:rFonts w:ascii="Courier New" w:hAnsi="Courier New" w:cs="Courier New" w:hint="default"/>
      </w:rPr>
    </w:lvl>
    <w:lvl w:ilvl="5" w:tplc="B7F02A04">
      <w:start w:val="1"/>
      <w:numFmt w:val="bullet"/>
      <w:lvlText w:val=""/>
      <w:lvlJc w:val="left"/>
      <w:pPr>
        <w:ind w:left="4320" w:hanging="360"/>
      </w:pPr>
      <w:rPr>
        <w:rFonts w:ascii="Wingdings" w:hAnsi="Wingdings" w:hint="default"/>
      </w:rPr>
    </w:lvl>
    <w:lvl w:ilvl="6" w:tplc="4EBE3B86">
      <w:start w:val="1"/>
      <w:numFmt w:val="bullet"/>
      <w:lvlText w:val=""/>
      <w:lvlJc w:val="left"/>
      <w:pPr>
        <w:ind w:left="5040" w:hanging="360"/>
      </w:pPr>
      <w:rPr>
        <w:rFonts w:ascii="Symbol" w:hAnsi="Symbol" w:hint="default"/>
      </w:rPr>
    </w:lvl>
    <w:lvl w:ilvl="7" w:tplc="1186BD7C">
      <w:start w:val="1"/>
      <w:numFmt w:val="bullet"/>
      <w:lvlText w:val="o"/>
      <w:lvlJc w:val="left"/>
      <w:pPr>
        <w:ind w:left="5760" w:hanging="360"/>
      </w:pPr>
      <w:rPr>
        <w:rFonts w:ascii="Courier New" w:hAnsi="Courier New" w:cs="Courier New" w:hint="default"/>
      </w:rPr>
    </w:lvl>
    <w:lvl w:ilvl="8" w:tplc="B888B232">
      <w:start w:val="1"/>
      <w:numFmt w:val="bullet"/>
      <w:lvlText w:val=""/>
      <w:lvlJc w:val="left"/>
      <w:pPr>
        <w:ind w:left="6480" w:hanging="360"/>
      </w:pPr>
      <w:rPr>
        <w:rFonts w:ascii="Wingdings" w:hAnsi="Wingdings" w:hint="default"/>
      </w:rPr>
    </w:lvl>
  </w:abstractNum>
  <w:abstractNum w:abstractNumId="159" w15:restartNumberingAfterBreak="0">
    <w:nsid w:val="3B475F3A"/>
    <w:multiLevelType w:val="hybridMultilevel"/>
    <w:tmpl w:val="FF82D73C"/>
    <w:lvl w:ilvl="0" w:tplc="D21280C0">
      <w:start w:val="3"/>
      <w:numFmt w:val="decimal"/>
      <w:lvlText w:val="%1."/>
      <w:lvlJc w:val="left"/>
      <w:pPr>
        <w:ind w:left="360" w:firstLine="0"/>
      </w:pPr>
      <w:rPr>
        <w:rFonts w:hint="default"/>
        <w:b w:val="0"/>
      </w:rPr>
    </w:lvl>
    <w:lvl w:ilvl="1" w:tplc="AD982C10" w:tentative="1">
      <w:start w:val="1"/>
      <w:numFmt w:val="lowerLetter"/>
      <w:lvlText w:val="%2."/>
      <w:lvlJc w:val="left"/>
      <w:pPr>
        <w:ind w:left="1440" w:hanging="360"/>
      </w:pPr>
    </w:lvl>
    <w:lvl w:ilvl="2" w:tplc="BFF21986" w:tentative="1">
      <w:start w:val="1"/>
      <w:numFmt w:val="lowerRoman"/>
      <w:lvlText w:val="%3."/>
      <w:lvlJc w:val="right"/>
      <w:pPr>
        <w:ind w:left="2160" w:hanging="180"/>
      </w:pPr>
    </w:lvl>
    <w:lvl w:ilvl="3" w:tplc="7316937E" w:tentative="1">
      <w:start w:val="1"/>
      <w:numFmt w:val="decimal"/>
      <w:lvlText w:val="%4."/>
      <w:lvlJc w:val="left"/>
      <w:pPr>
        <w:ind w:left="2880" w:hanging="360"/>
      </w:pPr>
    </w:lvl>
    <w:lvl w:ilvl="4" w:tplc="B8C60932" w:tentative="1">
      <w:start w:val="1"/>
      <w:numFmt w:val="lowerLetter"/>
      <w:lvlText w:val="%5."/>
      <w:lvlJc w:val="left"/>
      <w:pPr>
        <w:ind w:left="3600" w:hanging="360"/>
      </w:pPr>
    </w:lvl>
    <w:lvl w:ilvl="5" w:tplc="448041A2" w:tentative="1">
      <w:start w:val="1"/>
      <w:numFmt w:val="lowerRoman"/>
      <w:lvlText w:val="%6."/>
      <w:lvlJc w:val="right"/>
      <w:pPr>
        <w:ind w:left="4320" w:hanging="180"/>
      </w:pPr>
    </w:lvl>
    <w:lvl w:ilvl="6" w:tplc="485C4F26" w:tentative="1">
      <w:start w:val="1"/>
      <w:numFmt w:val="decimal"/>
      <w:lvlText w:val="%7."/>
      <w:lvlJc w:val="left"/>
      <w:pPr>
        <w:ind w:left="5040" w:hanging="360"/>
      </w:pPr>
    </w:lvl>
    <w:lvl w:ilvl="7" w:tplc="B2A049EC" w:tentative="1">
      <w:start w:val="1"/>
      <w:numFmt w:val="lowerLetter"/>
      <w:lvlText w:val="%8."/>
      <w:lvlJc w:val="left"/>
      <w:pPr>
        <w:ind w:left="5760" w:hanging="360"/>
      </w:pPr>
    </w:lvl>
    <w:lvl w:ilvl="8" w:tplc="50B6E66A" w:tentative="1">
      <w:start w:val="1"/>
      <w:numFmt w:val="lowerRoman"/>
      <w:lvlText w:val="%9."/>
      <w:lvlJc w:val="right"/>
      <w:pPr>
        <w:ind w:left="6480" w:hanging="180"/>
      </w:pPr>
    </w:lvl>
  </w:abstractNum>
  <w:abstractNum w:abstractNumId="160" w15:restartNumberingAfterBreak="0">
    <w:nsid w:val="3BC77894"/>
    <w:multiLevelType w:val="hybridMultilevel"/>
    <w:tmpl w:val="C00E8CA6"/>
    <w:lvl w:ilvl="0" w:tplc="C340FD98">
      <w:start w:val="1"/>
      <w:numFmt w:val="bullet"/>
      <w:lvlText w:val=""/>
      <w:lvlJc w:val="left"/>
      <w:pPr>
        <w:ind w:left="1350" w:hanging="360"/>
      </w:pPr>
      <w:rPr>
        <w:rFonts w:ascii="Symbol" w:hAnsi="Symbol" w:hint="default"/>
      </w:rPr>
    </w:lvl>
    <w:lvl w:ilvl="1" w:tplc="76BC6C1A" w:tentative="1">
      <w:start w:val="1"/>
      <w:numFmt w:val="bullet"/>
      <w:lvlText w:val="o"/>
      <w:lvlJc w:val="left"/>
      <w:pPr>
        <w:ind w:left="2070" w:hanging="360"/>
      </w:pPr>
      <w:rPr>
        <w:rFonts w:ascii="Courier New" w:hAnsi="Courier New" w:cs="Courier New" w:hint="default"/>
      </w:rPr>
    </w:lvl>
    <w:lvl w:ilvl="2" w:tplc="7C7868FE" w:tentative="1">
      <w:start w:val="1"/>
      <w:numFmt w:val="bullet"/>
      <w:lvlText w:val=""/>
      <w:lvlJc w:val="left"/>
      <w:pPr>
        <w:ind w:left="2790" w:hanging="360"/>
      </w:pPr>
      <w:rPr>
        <w:rFonts w:ascii="Wingdings" w:hAnsi="Wingdings" w:hint="default"/>
      </w:rPr>
    </w:lvl>
    <w:lvl w:ilvl="3" w:tplc="6B32D14E" w:tentative="1">
      <w:start w:val="1"/>
      <w:numFmt w:val="bullet"/>
      <w:lvlText w:val=""/>
      <w:lvlJc w:val="left"/>
      <w:pPr>
        <w:ind w:left="3510" w:hanging="360"/>
      </w:pPr>
      <w:rPr>
        <w:rFonts w:ascii="Symbol" w:hAnsi="Symbol" w:hint="default"/>
      </w:rPr>
    </w:lvl>
    <w:lvl w:ilvl="4" w:tplc="235E1184" w:tentative="1">
      <w:start w:val="1"/>
      <w:numFmt w:val="bullet"/>
      <w:lvlText w:val="o"/>
      <w:lvlJc w:val="left"/>
      <w:pPr>
        <w:ind w:left="4230" w:hanging="360"/>
      </w:pPr>
      <w:rPr>
        <w:rFonts w:ascii="Courier New" w:hAnsi="Courier New" w:cs="Courier New" w:hint="default"/>
      </w:rPr>
    </w:lvl>
    <w:lvl w:ilvl="5" w:tplc="65445BC4" w:tentative="1">
      <w:start w:val="1"/>
      <w:numFmt w:val="bullet"/>
      <w:lvlText w:val=""/>
      <w:lvlJc w:val="left"/>
      <w:pPr>
        <w:ind w:left="4950" w:hanging="360"/>
      </w:pPr>
      <w:rPr>
        <w:rFonts w:ascii="Wingdings" w:hAnsi="Wingdings" w:hint="default"/>
      </w:rPr>
    </w:lvl>
    <w:lvl w:ilvl="6" w:tplc="CFDE09C6" w:tentative="1">
      <w:start w:val="1"/>
      <w:numFmt w:val="bullet"/>
      <w:lvlText w:val=""/>
      <w:lvlJc w:val="left"/>
      <w:pPr>
        <w:ind w:left="5670" w:hanging="360"/>
      </w:pPr>
      <w:rPr>
        <w:rFonts w:ascii="Symbol" w:hAnsi="Symbol" w:hint="default"/>
      </w:rPr>
    </w:lvl>
    <w:lvl w:ilvl="7" w:tplc="751C3E3E" w:tentative="1">
      <w:start w:val="1"/>
      <w:numFmt w:val="bullet"/>
      <w:lvlText w:val="o"/>
      <w:lvlJc w:val="left"/>
      <w:pPr>
        <w:ind w:left="6390" w:hanging="360"/>
      </w:pPr>
      <w:rPr>
        <w:rFonts w:ascii="Courier New" w:hAnsi="Courier New" w:cs="Courier New" w:hint="default"/>
      </w:rPr>
    </w:lvl>
    <w:lvl w:ilvl="8" w:tplc="2B64ED18" w:tentative="1">
      <w:start w:val="1"/>
      <w:numFmt w:val="bullet"/>
      <w:lvlText w:val=""/>
      <w:lvlJc w:val="left"/>
      <w:pPr>
        <w:ind w:left="7110" w:hanging="360"/>
      </w:pPr>
      <w:rPr>
        <w:rFonts w:ascii="Wingdings" w:hAnsi="Wingdings" w:hint="default"/>
      </w:rPr>
    </w:lvl>
  </w:abstractNum>
  <w:abstractNum w:abstractNumId="161" w15:restartNumberingAfterBreak="0">
    <w:nsid w:val="3C542FEE"/>
    <w:multiLevelType w:val="hybridMultilevel"/>
    <w:tmpl w:val="513619DC"/>
    <w:lvl w:ilvl="0" w:tplc="6FCEC6E8">
      <w:start w:val="1"/>
      <w:numFmt w:val="bullet"/>
      <w:lvlText w:val=""/>
      <w:lvlJc w:val="left"/>
      <w:pPr>
        <w:ind w:left="720" w:hanging="360"/>
      </w:pPr>
      <w:rPr>
        <w:rFonts w:ascii="Symbol" w:hAnsi="Symbol" w:hint="default"/>
        <w:sz w:val="22"/>
      </w:rPr>
    </w:lvl>
    <w:lvl w:ilvl="1" w:tplc="597E8934" w:tentative="1">
      <w:start w:val="1"/>
      <w:numFmt w:val="bullet"/>
      <w:lvlText w:val="o"/>
      <w:lvlJc w:val="left"/>
      <w:pPr>
        <w:ind w:left="1440" w:hanging="360"/>
      </w:pPr>
      <w:rPr>
        <w:rFonts w:ascii="Courier New" w:hAnsi="Courier New" w:cs="Courier New" w:hint="default"/>
      </w:rPr>
    </w:lvl>
    <w:lvl w:ilvl="2" w:tplc="1D7A28DA" w:tentative="1">
      <w:start w:val="1"/>
      <w:numFmt w:val="bullet"/>
      <w:lvlText w:val=""/>
      <w:lvlJc w:val="left"/>
      <w:pPr>
        <w:ind w:left="2160" w:hanging="360"/>
      </w:pPr>
      <w:rPr>
        <w:rFonts w:ascii="Wingdings" w:hAnsi="Wingdings" w:hint="default"/>
      </w:rPr>
    </w:lvl>
    <w:lvl w:ilvl="3" w:tplc="B918664E" w:tentative="1">
      <w:start w:val="1"/>
      <w:numFmt w:val="bullet"/>
      <w:lvlText w:val=""/>
      <w:lvlJc w:val="left"/>
      <w:pPr>
        <w:ind w:left="2880" w:hanging="360"/>
      </w:pPr>
      <w:rPr>
        <w:rFonts w:ascii="Symbol" w:hAnsi="Symbol" w:hint="default"/>
      </w:rPr>
    </w:lvl>
    <w:lvl w:ilvl="4" w:tplc="2A9E3874" w:tentative="1">
      <w:start w:val="1"/>
      <w:numFmt w:val="bullet"/>
      <w:lvlText w:val="o"/>
      <w:lvlJc w:val="left"/>
      <w:pPr>
        <w:ind w:left="3600" w:hanging="360"/>
      </w:pPr>
      <w:rPr>
        <w:rFonts w:ascii="Courier New" w:hAnsi="Courier New" w:cs="Courier New" w:hint="default"/>
      </w:rPr>
    </w:lvl>
    <w:lvl w:ilvl="5" w:tplc="2C6207B4" w:tentative="1">
      <w:start w:val="1"/>
      <w:numFmt w:val="bullet"/>
      <w:lvlText w:val=""/>
      <w:lvlJc w:val="left"/>
      <w:pPr>
        <w:ind w:left="4320" w:hanging="360"/>
      </w:pPr>
      <w:rPr>
        <w:rFonts w:ascii="Wingdings" w:hAnsi="Wingdings" w:hint="default"/>
      </w:rPr>
    </w:lvl>
    <w:lvl w:ilvl="6" w:tplc="C79C4788" w:tentative="1">
      <w:start w:val="1"/>
      <w:numFmt w:val="bullet"/>
      <w:lvlText w:val=""/>
      <w:lvlJc w:val="left"/>
      <w:pPr>
        <w:ind w:left="5040" w:hanging="360"/>
      </w:pPr>
      <w:rPr>
        <w:rFonts w:ascii="Symbol" w:hAnsi="Symbol" w:hint="default"/>
      </w:rPr>
    </w:lvl>
    <w:lvl w:ilvl="7" w:tplc="C298DFD2" w:tentative="1">
      <w:start w:val="1"/>
      <w:numFmt w:val="bullet"/>
      <w:lvlText w:val="o"/>
      <w:lvlJc w:val="left"/>
      <w:pPr>
        <w:ind w:left="5760" w:hanging="360"/>
      </w:pPr>
      <w:rPr>
        <w:rFonts w:ascii="Courier New" w:hAnsi="Courier New" w:cs="Courier New" w:hint="default"/>
      </w:rPr>
    </w:lvl>
    <w:lvl w:ilvl="8" w:tplc="40E4FE9E" w:tentative="1">
      <w:start w:val="1"/>
      <w:numFmt w:val="bullet"/>
      <w:lvlText w:val=""/>
      <w:lvlJc w:val="left"/>
      <w:pPr>
        <w:ind w:left="6480" w:hanging="360"/>
      </w:pPr>
      <w:rPr>
        <w:rFonts w:ascii="Wingdings" w:hAnsi="Wingdings" w:hint="default"/>
      </w:rPr>
    </w:lvl>
  </w:abstractNum>
  <w:abstractNum w:abstractNumId="162" w15:restartNumberingAfterBreak="0">
    <w:nsid w:val="401A6C8E"/>
    <w:multiLevelType w:val="hybridMultilevel"/>
    <w:tmpl w:val="B6402FA4"/>
    <w:lvl w:ilvl="0" w:tplc="E26869EE">
      <w:start w:val="1"/>
      <w:numFmt w:val="bullet"/>
      <w:lvlText w:val=""/>
      <w:lvlJc w:val="left"/>
      <w:pPr>
        <w:ind w:left="720" w:hanging="360"/>
      </w:pPr>
      <w:rPr>
        <w:rFonts w:ascii="Symbol" w:hAnsi="Symbol" w:hint="default"/>
      </w:rPr>
    </w:lvl>
    <w:lvl w:ilvl="1" w:tplc="440604D8" w:tentative="1">
      <w:start w:val="1"/>
      <w:numFmt w:val="bullet"/>
      <w:lvlText w:val="o"/>
      <w:lvlJc w:val="left"/>
      <w:pPr>
        <w:ind w:left="1440" w:hanging="360"/>
      </w:pPr>
      <w:rPr>
        <w:rFonts w:ascii="Courier New" w:hAnsi="Courier New" w:cs="Courier New" w:hint="default"/>
      </w:rPr>
    </w:lvl>
    <w:lvl w:ilvl="2" w:tplc="499C6AA8" w:tentative="1">
      <w:start w:val="1"/>
      <w:numFmt w:val="bullet"/>
      <w:lvlText w:val=""/>
      <w:lvlJc w:val="left"/>
      <w:pPr>
        <w:ind w:left="2160" w:hanging="360"/>
      </w:pPr>
      <w:rPr>
        <w:rFonts w:ascii="Wingdings" w:hAnsi="Wingdings" w:hint="default"/>
      </w:rPr>
    </w:lvl>
    <w:lvl w:ilvl="3" w:tplc="05EA4F00" w:tentative="1">
      <w:start w:val="1"/>
      <w:numFmt w:val="bullet"/>
      <w:lvlText w:val=""/>
      <w:lvlJc w:val="left"/>
      <w:pPr>
        <w:ind w:left="2880" w:hanging="360"/>
      </w:pPr>
      <w:rPr>
        <w:rFonts w:ascii="Symbol" w:hAnsi="Symbol" w:hint="default"/>
      </w:rPr>
    </w:lvl>
    <w:lvl w:ilvl="4" w:tplc="34065376" w:tentative="1">
      <w:start w:val="1"/>
      <w:numFmt w:val="bullet"/>
      <w:lvlText w:val="o"/>
      <w:lvlJc w:val="left"/>
      <w:pPr>
        <w:ind w:left="3600" w:hanging="360"/>
      </w:pPr>
      <w:rPr>
        <w:rFonts w:ascii="Courier New" w:hAnsi="Courier New" w:cs="Courier New" w:hint="default"/>
      </w:rPr>
    </w:lvl>
    <w:lvl w:ilvl="5" w:tplc="6510B184" w:tentative="1">
      <w:start w:val="1"/>
      <w:numFmt w:val="bullet"/>
      <w:lvlText w:val=""/>
      <w:lvlJc w:val="left"/>
      <w:pPr>
        <w:ind w:left="4320" w:hanging="360"/>
      </w:pPr>
      <w:rPr>
        <w:rFonts w:ascii="Wingdings" w:hAnsi="Wingdings" w:hint="default"/>
      </w:rPr>
    </w:lvl>
    <w:lvl w:ilvl="6" w:tplc="C5BA0D34" w:tentative="1">
      <w:start w:val="1"/>
      <w:numFmt w:val="bullet"/>
      <w:lvlText w:val=""/>
      <w:lvlJc w:val="left"/>
      <w:pPr>
        <w:ind w:left="5040" w:hanging="360"/>
      </w:pPr>
      <w:rPr>
        <w:rFonts w:ascii="Symbol" w:hAnsi="Symbol" w:hint="default"/>
      </w:rPr>
    </w:lvl>
    <w:lvl w:ilvl="7" w:tplc="05029418" w:tentative="1">
      <w:start w:val="1"/>
      <w:numFmt w:val="bullet"/>
      <w:lvlText w:val="o"/>
      <w:lvlJc w:val="left"/>
      <w:pPr>
        <w:ind w:left="5760" w:hanging="360"/>
      </w:pPr>
      <w:rPr>
        <w:rFonts w:ascii="Courier New" w:hAnsi="Courier New" w:cs="Courier New" w:hint="default"/>
      </w:rPr>
    </w:lvl>
    <w:lvl w:ilvl="8" w:tplc="EBD01C9A" w:tentative="1">
      <w:start w:val="1"/>
      <w:numFmt w:val="bullet"/>
      <w:lvlText w:val=""/>
      <w:lvlJc w:val="left"/>
      <w:pPr>
        <w:ind w:left="6480" w:hanging="360"/>
      </w:pPr>
      <w:rPr>
        <w:rFonts w:ascii="Wingdings" w:hAnsi="Wingdings" w:hint="default"/>
      </w:rPr>
    </w:lvl>
  </w:abstractNum>
  <w:abstractNum w:abstractNumId="163" w15:restartNumberingAfterBreak="0">
    <w:nsid w:val="40B771CF"/>
    <w:multiLevelType w:val="hybridMultilevel"/>
    <w:tmpl w:val="A3E87F30"/>
    <w:lvl w:ilvl="0" w:tplc="9E989C62">
      <w:start w:val="1"/>
      <w:numFmt w:val="bullet"/>
      <w:lvlText w:val=""/>
      <w:lvlJc w:val="left"/>
      <w:pPr>
        <w:ind w:left="720" w:hanging="360"/>
      </w:pPr>
      <w:rPr>
        <w:rFonts w:ascii="Symbol" w:hAnsi="Symbol" w:hint="default"/>
      </w:rPr>
    </w:lvl>
    <w:lvl w:ilvl="1" w:tplc="F440D900" w:tentative="1">
      <w:start w:val="1"/>
      <w:numFmt w:val="bullet"/>
      <w:lvlText w:val="o"/>
      <w:lvlJc w:val="left"/>
      <w:pPr>
        <w:ind w:left="1440" w:hanging="360"/>
      </w:pPr>
      <w:rPr>
        <w:rFonts w:ascii="Courier New" w:hAnsi="Courier New" w:cs="Courier New" w:hint="default"/>
      </w:rPr>
    </w:lvl>
    <w:lvl w:ilvl="2" w:tplc="70D88B16" w:tentative="1">
      <w:start w:val="1"/>
      <w:numFmt w:val="bullet"/>
      <w:lvlText w:val=""/>
      <w:lvlJc w:val="left"/>
      <w:pPr>
        <w:ind w:left="2160" w:hanging="360"/>
      </w:pPr>
      <w:rPr>
        <w:rFonts w:ascii="Wingdings" w:hAnsi="Wingdings" w:hint="default"/>
      </w:rPr>
    </w:lvl>
    <w:lvl w:ilvl="3" w:tplc="455A2332" w:tentative="1">
      <w:start w:val="1"/>
      <w:numFmt w:val="bullet"/>
      <w:lvlText w:val=""/>
      <w:lvlJc w:val="left"/>
      <w:pPr>
        <w:ind w:left="2880" w:hanging="360"/>
      </w:pPr>
      <w:rPr>
        <w:rFonts w:ascii="Symbol" w:hAnsi="Symbol" w:hint="default"/>
      </w:rPr>
    </w:lvl>
    <w:lvl w:ilvl="4" w:tplc="BD669282" w:tentative="1">
      <w:start w:val="1"/>
      <w:numFmt w:val="bullet"/>
      <w:lvlText w:val="o"/>
      <w:lvlJc w:val="left"/>
      <w:pPr>
        <w:ind w:left="3600" w:hanging="360"/>
      </w:pPr>
      <w:rPr>
        <w:rFonts w:ascii="Courier New" w:hAnsi="Courier New" w:cs="Courier New" w:hint="default"/>
      </w:rPr>
    </w:lvl>
    <w:lvl w:ilvl="5" w:tplc="17E40CF8" w:tentative="1">
      <w:start w:val="1"/>
      <w:numFmt w:val="bullet"/>
      <w:lvlText w:val=""/>
      <w:lvlJc w:val="left"/>
      <w:pPr>
        <w:ind w:left="4320" w:hanging="360"/>
      </w:pPr>
      <w:rPr>
        <w:rFonts w:ascii="Wingdings" w:hAnsi="Wingdings" w:hint="default"/>
      </w:rPr>
    </w:lvl>
    <w:lvl w:ilvl="6" w:tplc="D4EAC292" w:tentative="1">
      <w:start w:val="1"/>
      <w:numFmt w:val="bullet"/>
      <w:lvlText w:val=""/>
      <w:lvlJc w:val="left"/>
      <w:pPr>
        <w:ind w:left="5040" w:hanging="360"/>
      </w:pPr>
      <w:rPr>
        <w:rFonts w:ascii="Symbol" w:hAnsi="Symbol" w:hint="default"/>
      </w:rPr>
    </w:lvl>
    <w:lvl w:ilvl="7" w:tplc="177E9144" w:tentative="1">
      <w:start w:val="1"/>
      <w:numFmt w:val="bullet"/>
      <w:lvlText w:val="o"/>
      <w:lvlJc w:val="left"/>
      <w:pPr>
        <w:ind w:left="5760" w:hanging="360"/>
      </w:pPr>
      <w:rPr>
        <w:rFonts w:ascii="Courier New" w:hAnsi="Courier New" w:cs="Courier New" w:hint="default"/>
      </w:rPr>
    </w:lvl>
    <w:lvl w:ilvl="8" w:tplc="42CE69BE" w:tentative="1">
      <w:start w:val="1"/>
      <w:numFmt w:val="bullet"/>
      <w:lvlText w:val=""/>
      <w:lvlJc w:val="left"/>
      <w:pPr>
        <w:ind w:left="6480" w:hanging="360"/>
      </w:pPr>
      <w:rPr>
        <w:rFonts w:ascii="Wingdings" w:hAnsi="Wingdings" w:hint="default"/>
      </w:rPr>
    </w:lvl>
  </w:abstractNum>
  <w:abstractNum w:abstractNumId="164" w15:restartNumberingAfterBreak="0">
    <w:nsid w:val="40E54B09"/>
    <w:multiLevelType w:val="hybridMultilevel"/>
    <w:tmpl w:val="CBCE2ADE"/>
    <w:lvl w:ilvl="0" w:tplc="82A692EC">
      <w:start w:val="1"/>
      <w:numFmt w:val="bullet"/>
      <w:lvlText w:val=""/>
      <w:lvlJc w:val="left"/>
      <w:pPr>
        <w:tabs>
          <w:tab w:val="num" w:pos="690"/>
        </w:tabs>
        <w:ind w:left="690" w:hanging="360"/>
      </w:pPr>
      <w:rPr>
        <w:rFonts w:ascii="Symbol" w:hAnsi="Symbol" w:hint="default"/>
      </w:rPr>
    </w:lvl>
    <w:lvl w:ilvl="1" w:tplc="D68AEC1E">
      <w:start w:val="1"/>
      <w:numFmt w:val="bullet"/>
      <w:lvlText w:val=""/>
      <w:lvlJc w:val="left"/>
      <w:pPr>
        <w:tabs>
          <w:tab w:val="num" w:pos="1440"/>
        </w:tabs>
        <w:ind w:left="1440" w:hanging="360"/>
      </w:pPr>
      <w:rPr>
        <w:rFonts w:ascii="Symbol" w:hAnsi="Symbol" w:hint="default"/>
      </w:rPr>
    </w:lvl>
    <w:lvl w:ilvl="2" w:tplc="C1AEDE04" w:tentative="1">
      <w:start w:val="1"/>
      <w:numFmt w:val="bullet"/>
      <w:lvlText w:val=""/>
      <w:lvlJc w:val="left"/>
      <w:pPr>
        <w:tabs>
          <w:tab w:val="num" w:pos="2160"/>
        </w:tabs>
        <w:ind w:left="2160" w:hanging="360"/>
      </w:pPr>
      <w:rPr>
        <w:rFonts w:ascii="Wingdings" w:hAnsi="Wingdings" w:hint="default"/>
      </w:rPr>
    </w:lvl>
    <w:lvl w:ilvl="3" w:tplc="EDBCFE80" w:tentative="1">
      <w:start w:val="1"/>
      <w:numFmt w:val="bullet"/>
      <w:lvlText w:val=""/>
      <w:lvlJc w:val="left"/>
      <w:pPr>
        <w:tabs>
          <w:tab w:val="num" w:pos="2880"/>
        </w:tabs>
        <w:ind w:left="2880" w:hanging="360"/>
      </w:pPr>
      <w:rPr>
        <w:rFonts w:ascii="Symbol" w:hAnsi="Symbol" w:hint="default"/>
      </w:rPr>
    </w:lvl>
    <w:lvl w:ilvl="4" w:tplc="34F03D4E" w:tentative="1">
      <w:start w:val="1"/>
      <w:numFmt w:val="bullet"/>
      <w:lvlText w:val="o"/>
      <w:lvlJc w:val="left"/>
      <w:pPr>
        <w:tabs>
          <w:tab w:val="num" w:pos="3600"/>
        </w:tabs>
        <w:ind w:left="3600" w:hanging="360"/>
      </w:pPr>
      <w:rPr>
        <w:rFonts w:ascii="Courier New" w:hAnsi="Courier New" w:hint="default"/>
      </w:rPr>
    </w:lvl>
    <w:lvl w:ilvl="5" w:tplc="5650AB88" w:tentative="1">
      <w:start w:val="1"/>
      <w:numFmt w:val="bullet"/>
      <w:lvlText w:val=""/>
      <w:lvlJc w:val="left"/>
      <w:pPr>
        <w:tabs>
          <w:tab w:val="num" w:pos="4320"/>
        </w:tabs>
        <w:ind w:left="4320" w:hanging="360"/>
      </w:pPr>
      <w:rPr>
        <w:rFonts w:ascii="Wingdings" w:hAnsi="Wingdings" w:hint="default"/>
      </w:rPr>
    </w:lvl>
    <w:lvl w:ilvl="6" w:tplc="EBD8539E" w:tentative="1">
      <w:start w:val="1"/>
      <w:numFmt w:val="bullet"/>
      <w:lvlText w:val=""/>
      <w:lvlJc w:val="left"/>
      <w:pPr>
        <w:tabs>
          <w:tab w:val="num" w:pos="5040"/>
        </w:tabs>
        <w:ind w:left="5040" w:hanging="360"/>
      </w:pPr>
      <w:rPr>
        <w:rFonts w:ascii="Symbol" w:hAnsi="Symbol" w:hint="default"/>
      </w:rPr>
    </w:lvl>
    <w:lvl w:ilvl="7" w:tplc="2D92B814" w:tentative="1">
      <w:start w:val="1"/>
      <w:numFmt w:val="bullet"/>
      <w:lvlText w:val="o"/>
      <w:lvlJc w:val="left"/>
      <w:pPr>
        <w:tabs>
          <w:tab w:val="num" w:pos="5760"/>
        </w:tabs>
        <w:ind w:left="5760" w:hanging="360"/>
      </w:pPr>
      <w:rPr>
        <w:rFonts w:ascii="Courier New" w:hAnsi="Courier New" w:hint="default"/>
      </w:rPr>
    </w:lvl>
    <w:lvl w:ilvl="8" w:tplc="5A34DCC2"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41A75A10"/>
    <w:multiLevelType w:val="hybridMultilevel"/>
    <w:tmpl w:val="8C88A7C0"/>
    <w:lvl w:ilvl="0" w:tplc="34646A7E">
      <w:start w:val="1"/>
      <w:numFmt w:val="decimal"/>
      <w:lvlText w:val="%1)"/>
      <w:lvlJc w:val="left"/>
      <w:pPr>
        <w:ind w:left="720" w:hanging="360"/>
      </w:pPr>
      <w:rPr>
        <w:rFonts w:hint="default"/>
      </w:rPr>
    </w:lvl>
    <w:lvl w:ilvl="1" w:tplc="D1A079AE" w:tentative="1">
      <w:start w:val="1"/>
      <w:numFmt w:val="lowerLetter"/>
      <w:lvlText w:val="%2."/>
      <w:lvlJc w:val="left"/>
      <w:pPr>
        <w:ind w:left="1440" w:hanging="360"/>
      </w:pPr>
    </w:lvl>
    <w:lvl w:ilvl="2" w:tplc="9D30CAAC" w:tentative="1">
      <w:start w:val="1"/>
      <w:numFmt w:val="lowerRoman"/>
      <w:lvlText w:val="%3."/>
      <w:lvlJc w:val="right"/>
      <w:pPr>
        <w:ind w:left="2160" w:hanging="180"/>
      </w:pPr>
    </w:lvl>
    <w:lvl w:ilvl="3" w:tplc="C6008BEE" w:tentative="1">
      <w:start w:val="1"/>
      <w:numFmt w:val="decimal"/>
      <w:lvlText w:val="%4."/>
      <w:lvlJc w:val="left"/>
      <w:pPr>
        <w:ind w:left="2880" w:hanging="360"/>
      </w:pPr>
    </w:lvl>
    <w:lvl w:ilvl="4" w:tplc="C1882BE4" w:tentative="1">
      <w:start w:val="1"/>
      <w:numFmt w:val="lowerLetter"/>
      <w:lvlText w:val="%5."/>
      <w:lvlJc w:val="left"/>
      <w:pPr>
        <w:ind w:left="3600" w:hanging="360"/>
      </w:pPr>
    </w:lvl>
    <w:lvl w:ilvl="5" w:tplc="35520248" w:tentative="1">
      <w:start w:val="1"/>
      <w:numFmt w:val="lowerRoman"/>
      <w:lvlText w:val="%6."/>
      <w:lvlJc w:val="right"/>
      <w:pPr>
        <w:ind w:left="4320" w:hanging="180"/>
      </w:pPr>
    </w:lvl>
    <w:lvl w:ilvl="6" w:tplc="C8D29604" w:tentative="1">
      <w:start w:val="1"/>
      <w:numFmt w:val="decimal"/>
      <w:lvlText w:val="%7."/>
      <w:lvlJc w:val="left"/>
      <w:pPr>
        <w:ind w:left="5040" w:hanging="360"/>
      </w:pPr>
    </w:lvl>
    <w:lvl w:ilvl="7" w:tplc="A7CA72F6" w:tentative="1">
      <w:start w:val="1"/>
      <w:numFmt w:val="lowerLetter"/>
      <w:lvlText w:val="%8."/>
      <w:lvlJc w:val="left"/>
      <w:pPr>
        <w:ind w:left="5760" w:hanging="360"/>
      </w:pPr>
    </w:lvl>
    <w:lvl w:ilvl="8" w:tplc="A57AB7E4" w:tentative="1">
      <w:start w:val="1"/>
      <w:numFmt w:val="lowerRoman"/>
      <w:lvlText w:val="%9."/>
      <w:lvlJc w:val="right"/>
      <w:pPr>
        <w:ind w:left="6480" w:hanging="180"/>
      </w:pPr>
    </w:lvl>
  </w:abstractNum>
  <w:abstractNum w:abstractNumId="166" w15:restartNumberingAfterBreak="0">
    <w:nsid w:val="425C08F9"/>
    <w:multiLevelType w:val="hybridMultilevel"/>
    <w:tmpl w:val="B4EC6858"/>
    <w:lvl w:ilvl="0" w:tplc="7A1AB44A">
      <w:start w:val="1"/>
      <w:numFmt w:val="bullet"/>
      <w:lvlText w:val=""/>
      <w:lvlJc w:val="left"/>
      <w:pPr>
        <w:ind w:left="720" w:hanging="360"/>
      </w:pPr>
      <w:rPr>
        <w:rFonts w:ascii="Symbol" w:hAnsi="Symbol" w:hint="default"/>
      </w:rPr>
    </w:lvl>
    <w:lvl w:ilvl="1" w:tplc="FA6C89AA" w:tentative="1">
      <w:start w:val="1"/>
      <w:numFmt w:val="bullet"/>
      <w:lvlText w:val="o"/>
      <w:lvlJc w:val="left"/>
      <w:pPr>
        <w:ind w:left="1440" w:hanging="360"/>
      </w:pPr>
      <w:rPr>
        <w:rFonts w:ascii="Courier New" w:hAnsi="Courier New" w:cs="Courier New" w:hint="default"/>
      </w:rPr>
    </w:lvl>
    <w:lvl w:ilvl="2" w:tplc="C3DC555E" w:tentative="1">
      <w:start w:val="1"/>
      <w:numFmt w:val="bullet"/>
      <w:lvlText w:val=""/>
      <w:lvlJc w:val="left"/>
      <w:pPr>
        <w:ind w:left="2160" w:hanging="360"/>
      </w:pPr>
      <w:rPr>
        <w:rFonts w:ascii="Wingdings" w:hAnsi="Wingdings" w:hint="default"/>
      </w:rPr>
    </w:lvl>
    <w:lvl w:ilvl="3" w:tplc="69EAB7D8" w:tentative="1">
      <w:start w:val="1"/>
      <w:numFmt w:val="bullet"/>
      <w:lvlText w:val=""/>
      <w:lvlJc w:val="left"/>
      <w:pPr>
        <w:ind w:left="2880" w:hanging="360"/>
      </w:pPr>
      <w:rPr>
        <w:rFonts w:ascii="Symbol" w:hAnsi="Symbol" w:hint="default"/>
      </w:rPr>
    </w:lvl>
    <w:lvl w:ilvl="4" w:tplc="86E69590" w:tentative="1">
      <w:start w:val="1"/>
      <w:numFmt w:val="bullet"/>
      <w:lvlText w:val="o"/>
      <w:lvlJc w:val="left"/>
      <w:pPr>
        <w:ind w:left="3600" w:hanging="360"/>
      </w:pPr>
      <w:rPr>
        <w:rFonts w:ascii="Courier New" w:hAnsi="Courier New" w:cs="Courier New" w:hint="default"/>
      </w:rPr>
    </w:lvl>
    <w:lvl w:ilvl="5" w:tplc="48100350" w:tentative="1">
      <w:start w:val="1"/>
      <w:numFmt w:val="bullet"/>
      <w:lvlText w:val=""/>
      <w:lvlJc w:val="left"/>
      <w:pPr>
        <w:ind w:left="4320" w:hanging="360"/>
      </w:pPr>
      <w:rPr>
        <w:rFonts w:ascii="Wingdings" w:hAnsi="Wingdings" w:hint="default"/>
      </w:rPr>
    </w:lvl>
    <w:lvl w:ilvl="6" w:tplc="5276034A" w:tentative="1">
      <w:start w:val="1"/>
      <w:numFmt w:val="bullet"/>
      <w:lvlText w:val=""/>
      <w:lvlJc w:val="left"/>
      <w:pPr>
        <w:ind w:left="5040" w:hanging="360"/>
      </w:pPr>
      <w:rPr>
        <w:rFonts w:ascii="Symbol" w:hAnsi="Symbol" w:hint="default"/>
      </w:rPr>
    </w:lvl>
    <w:lvl w:ilvl="7" w:tplc="AD8C66D2" w:tentative="1">
      <w:start w:val="1"/>
      <w:numFmt w:val="bullet"/>
      <w:lvlText w:val="o"/>
      <w:lvlJc w:val="left"/>
      <w:pPr>
        <w:ind w:left="5760" w:hanging="360"/>
      </w:pPr>
      <w:rPr>
        <w:rFonts w:ascii="Courier New" w:hAnsi="Courier New" w:cs="Courier New" w:hint="default"/>
      </w:rPr>
    </w:lvl>
    <w:lvl w:ilvl="8" w:tplc="FEB4F5D8" w:tentative="1">
      <w:start w:val="1"/>
      <w:numFmt w:val="bullet"/>
      <w:lvlText w:val=""/>
      <w:lvlJc w:val="left"/>
      <w:pPr>
        <w:ind w:left="6480" w:hanging="360"/>
      </w:pPr>
      <w:rPr>
        <w:rFonts w:ascii="Wingdings" w:hAnsi="Wingdings" w:hint="default"/>
      </w:rPr>
    </w:lvl>
  </w:abstractNum>
  <w:abstractNum w:abstractNumId="167" w15:restartNumberingAfterBreak="0">
    <w:nsid w:val="425D334C"/>
    <w:multiLevelType w:val="hybridMultilevel"/>
    <w:tmpl w:val="2C8EA9C6"/>
    <w:lvl w:ilvl="0" w:tplc="75C2275E">
      <w:start w:val="1"/>
      <w:numFmt w:val="bullet"/>
      <w:lvlText w:val=""/>
      <w:lvlJc w:val="left"/>
      <w:pPr>
        <w:ind w:left="720" w:hanging="360"/>
      </w:pPr>
      <w:rPr>
        <w:rFonts w:ascii="Symbol" w:hAnsi="Symbol" w:hint="default"/>
        <w:sz w:val="22"/>
      </w:rPr>
    </w:lvl>
    <w:lvl w:ilvl="1" w:tplc="88C471E8">
      <w:start w:val="1"/>
      <w:numFmt w:val="bullet"/>
      <w:lvlText w:val="o"/>
      <w:lvlJc w:val="left"/>
      <w:pPr>
        <w:ind w:left="1440" w:hanging="360"/>
      </w:pPr>
      <w:rPr>
        <w:rFonts w:ascii="Courier New" w:hAnsi="Courier New" w:cs="Courier New" w:hint="default"/>
      </w:rPr>
    </w:lvl>
    <w:lvl w:ilvl="2" w:tplc="6BC00134" w:tentative="1">
      <w:start w:val="1"/>
      <w:numFmt w:val="bullet"/>
      <w:lvlText w:val=""/>
      <w:lvlJc w:val="left"/>
      <w:pPr>
        <w:ind w:left="2160" w:hanging="360"/>
      </w:pPr>
      <w:rPr>
        <w:rFonts w:ascii="Wingdings" w:hAnsi="Wingdings" w:hint="default"/>
      </w:rPr>
    </w:lvl>
    <w:lvl w:ilvl="3" w:tplc="8EF4A790" w:tentative="1">
      <w:start w:val="1"/>
      <w:numFmt w:val="bullet"/>
      <w:lvlText w:val=""/>
      <w:lvlJc w:val="left"/>
      <w:pPr>
        <w:ind w:left="2880" w:hanging="360"/>
      </w:pPr>
      <w:rPr>
        <w:rFonts w:ascii="Symbol" w:hAnsi="Symbol" w:hint="default"/>
      </w:rPr>
    </w:lvl>
    <w:lvl w:ilvl="4" w:tplc="F176C908" w:tentative="1">
      <w:start w:val="1"/>
      <w:numFmt w:val="bullet"/>
      <w:lvlText w:val="o"/>
      <w:lvlJc w:val="left"/>
      <w:pPr>
        <w:ind w:left="3600" w:hanging="360"/>
      </w:pPr>
      <w:rPr>
        <w:rFonts w:ascii="Courier New" w:hAnsi="Courier New" w:cs="Courier New" w:hint="default"/>
      </w:rPr>
    </w:lvl>
    <w:lvl w:ilvl="5" w:tplc="DB606DDE" w:tentative="1">
      <w:start w:val="1"/>
      <w:numFmt w:val="bullet"/>
      <w:lvlText w:val=""/>
      <w:lvlJc w:val="left"/>
      <w:pPr>
        <w:ind w:left="4320" w:hanging="360"/>
      </w:pPr>
      <w:rPr>
        <w:rFonts w:ascii="Wingdings" w:hAnsi="Wingdings" w:hint="default"/>
      </w:rPr>
    </w:lvl>
    <w:lvl w:ilvl="6" w:tplc="40686A2C" w:tentative="1">
      <w:start w:val="1"/>
      <w:numFmt w:val="bullet"/>
      <w:lvlText w:val=""/>
      <w:lvlJc w:val="left"/>
      <w:pPr>
        <w:ind w:left="5040" w:hanging="360"/>
      </w:pPr>
      <w:rPr>
        <w:rFonts w:ascii="Symbol" w:hAnsi="Symbol" w:hint="default"/>
      </w:rPr>
    </w:lvl>
    <w:lvl w:ilvl="7" w:tplc="AC54C54C" w:tentative="1">
      <w:start w:val="1"/>
      <w:numFmt w:val="bullet"/>
      <w:lvlText w:val="o"/>
      <w:lvlJc w:val="left"/>
      <w:pPr>
        <w:ind w:left="5760" w:hanging="360"/>
      </w:pPr>
      <w:rPr>
        <w:rFonts w:ascii="Courier New" w:hAnsi="Courier New" w:cs="Courier New" w:hint="default"/>
      </w:rPr>
    </w:lvl>
    <w:lvl w:ilvl="8" w:tplc="892CEF6A" w:tentative="1">
      <w:start w:val="1"/>
      <w:numFmt w:val="bullet"/>
      <w:lvlText w:val=""/>
      <w:lvlJc w:val="left"/>
      <w:pPr>
        <w:ind w:left="6480" w:hanging="360"/>
      </w:pPr>
      <w:rPr>
        <w:rFonts w:ascii="Wingdings" w:hAnsi="Wingdings" w:hint="default"/>
      </w:rPr>
    </w:lvl>
  </w:abstractNum>
  <w:abstractNum w:abstractNumId="168" w15:restartNumberingAfterBreak="0">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69" w15:restartNumberingAfterBreak="0">
    <w:nsid w:val="4CAF10E2"/>
    <w:multiLevelType w:val="hybridMultilevel"/>
    <w:tmpl w:val="7ED8C2A6"/>
    <w:lvl w:ilvl="0" w:tplc="8566FE72">
      <w:start w:val="1"/>
      <w:numFmt w:val="bullet"/>
      <w:lvlText w:val=""/>
      <w:lvlJc w:val="left"/>
      <w:pPr>
        <w:tabs>
          <w:tab w:val="num" w:pos="470"/>
        </w:tabs>
        <w:ind w:left="470" w:hanging="360"/>
      </w:pPr>
      <w:rPr>
        <w:rFonts w:ascii="Symbol" w:hAnsi="Symbol" w:hint="default"/>
      </w:rPr>
    </w:lvl>
    <w:lvl w:ilvl="1" w:tplc="F1749CB6">
      <w:start w:val="1"/>
      <w:numFmt w:val="bullet"/>
      <w:lvlText w:val="o"/>
      <w:lvlJc w:val="left"/>
      <w:pPr>
        <w:tabs>
          <w:tab w:val="num" w:pos="2520"/>
        </w:tabs>
        <w:ind w:left="2520" w:hanging="360"/>
      </w:pPr>
      <w:rPr>
        <w:rFonts w:ascii="Courier New" w:hAnsi="Courier New" w:hint="default"/>
      </w:rPr>
    </w:lvl>
    <w:lvl w:ilvl="2" w:tplc="97B0DF22">
      <w:start w:val="1"/>
      <w:numFmt w:val="bullet"/>
      <w:lvlText w:val=""/>
      <w:lvlJc w:val="left"/>
      <w:pPr>
        <w:tabs>
          <w:tab w:val="num" w:pos="3240"/>
        </w:tabs>
        <w:ind w:left="3240" w:hanging="360"/>
      </w:pPr>
      <w:rPr>
        <w:rFonts w:ascii="Symbol" w:hAnsi="Symbol" w:hint="default"/>
      </w:rPr>
    </w:lvl>
    <w:lvl w:ilvl="3" w:tplc="BBB4615C" w:tentative="1">
      <w:start w:val="1"/>
      <w:numFmt w:val="bullet"/>
      <w:lvlText w:val=""/>
      <w:lvlJc w:val="left"/>
      <w:pPr>
        <w:tabs>
          <w:tab w:val="num" w:pos="3960"/>
        </w:tabs>
        <w:ind w:left="3960" w:hanging="360"/>
      </w:pPr>
      <w:rPr>
        <w:rFonts w:ascii="Symbol" w:hAnsi="Symbol" w:hint="default"/>
      </w:rPr>
    </w:lvl>
    <w:lvl w:ilvl="4" w:tplc="8ECEF530" w:tentative="1">
      <w:start w:val="1"/>
      <w:numFmt w:val="bullet"/>
      <w:lvlText w:val="o"/>
      <w:lvlJc w:val="left"/>
      <w:pPr>
        <w:tabs>
          <w:tab w:val="num" w:pos="4680"/>
        </w:tabs>
        <w:ind w:left="4680" w:hanging="360"/>
      </w:pPr>
      <w:rPr>
        <w:rFonts w:ascii="Courier New" w:hAnsi="Courier New" w:hint="default"/>
      </w:rPr>
    </w:lvl>
    <w:lvl w:ilvl="5" w:tplc="D2C68174" w:tentative="1">
      <w:start w:val="1"/>
      <w:numFmt w:val="bullet"/>
      <w:lvlText w:val=""/>
      <w:lvlJc w:val="left"/>
      <w:pPr>
        <w:tabs>
          <w:tab w:val="num" w:pos="5400"/>
        </w:tabs>
        <w:ind w:left="5400" w:hanging="360"/>
      </w:pPr>
      <w:rPr>
        <w:rFonts w:ascii="Wingdings" w:hAnsi="Wingdings" w:hint="default"/>
      </w:rPr>
    </w:lvl>
    <w:lvl w:ilvl="6" w:tplc="C090F4B6" w:tentative="1">
      <w:start w:val="1"/>
      <w:numFmt w:val="bullet"/>
      <w:lvlText w:val=""/>
      <w:lvlJc w:val="left"/>
      <w:pPr>
        <w:tabs>
          <w:tab w:val="num" w:pos="6120"/>
        </w:tabs>
        <w:ind w:left="6120" w:hanging="360"/>
      </w:pPr>
      <w:rPr>
        <w:rFonts w:ascii="Symbol" w:hAnsi="Symbol" w:hint="default"/>
      </w:rPr>
    </w:lvl>
    <w:lvl w:ilvl="7" w:tplc="6EE84C78" w:tentative="1">
      <w:start w:val="1"/>
      <w:numFmt w:val="bullet"/>
      <w:lvlText w:val="o"/>
      <w:lvlJc w:val="left"/>
      <w:pPr>
        <w:tabs>
          <w:tab w:val="num" w:pos="6840"/>
        </w:tabs>
        <w:ind w:left="6840" w:hanging="360"/>
      </w:pPr>
      <w:rPr>
        <w:rFonts w:ascii="Courier New" w:hAnsi="Courier New" w:hint="default"/>
      </w:rPr>
    </w:lvl>
    <w:lvl w:ilvl="8" w:tplc="291A13B6" w:tentative="1">
      <w:start w:val="1"/>
      <w:numFmt w:val="bullet"/>
      <w:lvlText w:val=""/>
      <w:lvlJc w:val="left"/>
      <w:pPr>
        <w:tabs>
          <w:tab w:val="num" w:pos="7560"/>
        </w:tabs>
        <w:ind w:left="7560" w:hanging="360"/>
      </w:pPr>
      <w:rPr>
        <w:rFonts w:ascii="Wingdings" w:hAnsi="Wingdings" w:hint="default"/>
      </w:rPr>
    </w:lvl>
  </w:abstractNum>
  <w:abstractNum w:abstractNumId="170" w15:restartNumberingAfterBreak="0">
    <w:nsid w:val="4CC868D1"/>
    <w:multiLevelType w:val="singleLevel"/>
    <w:tmpl w:val="00000062"/>
    <w:lvl w:ilvl="0">
      <w:start w:val="1"/>
      <w:numFmt w:val="lowerLetter"/>
      <w:lvlText w:val="%1"/>
      <w:lvlJc w:val="left"/>
      <w:pPr>
        <w:tabs>
          <w:tab w:val="num" w:pos="-360"/>
        </w:tabs>
        <w:ind w:left="360" w:hanging="360"/>
      </w:pPr>
      <w:rPr>
        <w:rFonts w:ascii="Times New Roman" w:hAnsi="Times New Roman" w:cs="Times New Roman" w:hint="default"/>
        <w:sz w:val="16"/>
        <w:szCs w:val="16"/>
        <w:vertAlign w:val="superscript"/>
      </w:rPr>
    </w:lvl>
  </w:abstractNum>
  <w:abstractNum w:abstractNumId="171" w15:restartNumberingAfterBreak="0">
    <w:nsid w:val="4D422D99"/>
    <w:multiLevelType w:val="hybridMultilevel"/>
    <w:tmpl w:val="2E4A200A"/>
    <w:lvl w:ilvl="0" w:tplc="84BA7822">
      <w:start w:val="3"/>
      <w:numFmt w:val="decimal"/>
      <w:lvlText w:val="%1."/>
      <w:lvlJc w:val="left"/>
      <w:pPr>
        <w:ind w:left="720" w:hanging="360"/>
      </w:pPr>
      <w:rPr>
        <w:rFonts w:eastAsia="Times New Roman" w:hint="default"/>
      </w:rPr>
    </w:lvl>
    <w:lvl w:ilvl="1" w:tplc="396AEC32" w:tentative="1">
      <w:start w:val="1"/>
      <w:numFmt w:val="lowerLetter"/>
      <w:lvlText w:val="%2."/>
      <w:lvlJc w:val="left"/>
      <w:pPr>
        <w:ind w:left="1440" w:hanging="360"/>
      </w:pPr>
    </w:lvl>
    <w:lvl w:ilvl="2" w:tplc="F3189440" w:tentative="1">
      <w:start w:val="1"/>
      <w:numFmt w:val="lowerRoman"/>
      <w:lvlText w:val="%3."/>
      <w:lvlJc w:val="right"/>
      <w:pPr>
        <w:ind w:left="2160" w:hanging="180"/>
      </w:pPr>
    </w:lvl>
    <w:lvl w:ilvl="3" w:tplc="E7BCDE34" w:tentative="1">
      <w:start w:val="1"/>
      <w:numFmt w:val="decimal"/>
      <w:lvlText w:val="%4."/>
      <w:lvlJc w:val="left"/>
      <w:pPr>
        <w:ind w:left="2880" w:hanging="360"/>
      </w:pPr>
    </w:lvl>
    <w:lvl w:ilvl="4" w:tplc="1BFE5176" w:tentative="1">
      <w:start w:val="1"/>
      <w:numFmt w:val="lowerLetter"/>
      <w:lvlText w:val="%5."/>
      <w:lvlJc w:val="left"/>
      <w:pPr>
        <w:ind w:left="3600" w:hanging="360"/>
      </w:pPr>
    </w:lvl>
    <w:lvl w:ilvl="5" w:tplc="8BEEBA00" w:tentative="1">
      <w:start w:val="1"/>
      <w:numFmt w:val="lowerRoman"/>
      <w:lvlText w:val="%6."/>
      <w:lvlJc w:val="right"/>
      <w:pPr>
        <w:ind w:left="4320" w:hanging="180"/>
      </w:pPr>
    </w:lvl>
    <w:lvl w:ilvl="6" w:tplc="3E8E5642" w:tentative="1">
      <w:start w:val="1"/>
      <w:numFmt w:val="decimal"/>
      <w:lvlText w:val="%7."/>
      <w:lvlJc w:val="left"/>
      <w:pPr>
        <w:ind w:left="5040" w:hanging="360"/>
      </w:pPr>
    </w:lvl>
    <w:lvl w:ilvl="7" w:tplc="ABA66A36" w:tentative="1">
      <w:start w:val="1"/>
      <w:numFmt w:val="lowerLetter"/>
      <w:lvlText w:val="%8."/>
      <w:lvlJc w:val="left"/>
      <w:pPr>
        <w:ind w:left="5760" w:hanging="360"/>
      </w:pPr>
    </w:lvl>
    <w:lvl w:ilvl="8" w:tplc="226CE5B0" w:tentative="1">
      <w:start w:val="1"/>
      <w:numFmt w:val="lowerRoman"/>
      <w:lvlText w:val="%9."/>
      <w:lvlJc w:val="right"/>
      <w:pPr>
        <w:ind w:left="6480" w:hanging="180"/>
      </w:pPr>
    </w:lvl>
  </w:abstractNum>
  <w:abstractNum w:abstractNumId="172" w15:restartNumberingAfterBreak="0">
    <w:nsid w:val="4E5B4C5C"/>
    <w:multiLevelType w:val="hybridMultilevel"/>
    <w:tmpl w:val="5B403C28"/>
    <w:lvl w:ilvl="0" w:tplc="DA5232A2">
      <w:start w:val="1"/>
      <w:numFmt w:val="bullet"/>
      <w:lvlText w:val=""/>
      <w:lvlJc w:val="left"/>
      <w:pPr>
        <w:tabs>
          <w:tab w:val="num" w:pos="690"/>
        </w:tabs>
        <w:ind w:left="690" w:hanging="360"/>
      </w:pPr>
      <w:rPr>
        <w:rFonts w:ascii="Symbol" w:hAnsi="Symbol" w:hint="default"/>
      </w:rPr>
    </w:lvl>
    <w:lvl w:ilvl="1" w:tplc="F1B68FD0">
      <w:start w:val="1"/>
      <w:numFmt w:val="bullet"/>
      <w:lvlText w:val=""/>
      <w:lvlJc w:val="left"/>
      <w:pPr>
        <w:tabs>
          <w:tab w:val="num" w:pos="1440"/>
        </w:tabs>
        <w:ind w:left="1440" w:hanging="360"/>
      </w:pPr>
      <w:rPr>
        <w:rFonts w:ascii="Symbol" w:hAnsi="Symbol" w:hint="default"/>
        <w:sz w:val="22"/>
      </w:rPr>
    </w:lvl>
    <w:lvl w:ilvl="2" w:tplc="CA7C84A6">
      <w:start w:val="1"/>
      <w:numFmt w:val="bullet"/>
      <w:lvlText w:val=""/>
      <w:lvlJc w:val="left"/>
      <w:pPr>
        <w:tabs>
          <w:tab w:val="num" w:pos="2160"/>
        </w:tabs>
        <w:ind w:left="2160" w:hanging="360"/>
      </w:pPr>
      <w:rPr>
        <w:rFonts w:ascii="Wingdings" w:hAnsi="Wingdings" w:hint="default"/>
      </w:rPr>
    </w:lvl>
    <w:lvl w:ilvl="3" w:tplc="76809B7C">
      <w:start w:val="1"/>
      <w:numFmt w:val="bullet"/>
      <w:lvlText w:val=""/>
      <w:lvlJc w:val="left"/>
      <w:pPr>
        <w:tabs>
          <w:tab w:val="num" w:pos="2880"/>
        </w:tabs>
        <w:ind w:left="2880" w:hanging="360"/>
      </w:pPr>
      <w:rPr>
        <w:rFonts w:ascii="Symbol" w:hAnsi="Symbol" w:hint="default"/>
      </w:rPr>
    </w:lvl>
    <w:lvl w:ilvl="4" w:tplc="66427E88">
      <w:start w:val="1"/>
      <w:numFmt w:val="bullet"/>
      <w:lvlText w:val="o"/>
      <w:lvlJc w:val="left"/>
      <w:pPr>
        <w:tabs>
          <w:tab w:val="num" w:pos="3600"/>
        </w:tabs>
        <w:ind w:left="3600" w:hanging="360"/>
      </w:pPr>
      <w:rPr>
        <w:rFonts w:ascii="Courier New" w:hAnsi="Courier New" w:cs="Times New Roman" w:hint="default"/>
      </w:rPr>
    </w:lvl>
    <w:lvl w:ilvl="5" w:tplc="ABE0620A">
      <w:start w:val="1"/>
      <w:numFmt w:val="bullet"/>
      <w:lvlText w:val=""/>
      <w:lvlJc w:val="left"/>
      <w:pPr>
        <w:tabs>
          <w:tab w:val="num" w:pos="4320"/>
        </w:tabs>
        <w:ind w:left="4320" w:hanging="360"/>
      </w:pPr>
      <w:rPr>
        <w:rFonts w:ascii="Wingdings" w:hAnsi="Wingdings" w:hint="default"/>
      </w:rPr>
    </w:lvl>
    <w:lvl w:ilvl="6" w:tplc="A5FAD410">
      <w:start w:val="1"/>
      <w:numFmt w:val="bullet"/>
      <w:lvlText w:val=""/>
      <w:lvlJc w:val="left"/>
      <w:pPr>
        <w:tabs>
          <w:tab w:val="num" w:pos="5040"/>
        </w:tabs>
        <w:ind w:left="5040" w:hanging="360"/>
      </w:pPr>
      <w:rPr>
        <w:rFonts w:ascii="Symbol" w:hAnsi="Symbol" w:hint="default"/>
      </w:rPr>
    </w:lvl>
    <w:lvl w:ilvl="7" w:tplc="1D28F8EC">
      <w:start w:val="1"/>
      <w:numFmt w:val="bullet"/>
      <w:lvlText w:val="o"/>
      <w:lvlJc w:val="left"/>
      <w:pPr>
        <w:tabs>
          <w:tab w:val="num" w:pos="5760"/>
        </w:tabs>
        <w:ind w:left="5760" w:hanging="360"/>
      </w:pPr>
      <w:rPr>
        <w:rFonts w:ascii="Courier New" w:hAnsi="Courier New" w:cs="Times New Roman" w:hint="default"/>
      </w:rPr>
    </w:lvl>
    <w:lvl w:ilvl="8" w:tplc="0016832C">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4FE72949"/>
    <w:multiLevelType w:val="hybridMultilevel"/>
    <w:tmpl w:val="6B3A16B0"/>
    <w:lvl w:ilvl="0" w:tplc="D6540FF2">
      <w:start w:val="1"/>
      <w:numFmt w:val="bullet"/>
      <w:lvlText w:val=""/>
      <w:lvlJc w:val="left"/>
      <w:pPr>
        <w:ind w:left="720" w:hanging="360"/>
      </w:pPr>
      <w:rPr>
        <w:rFonts w:ascii="Symbol" w:hAnsi="Symbol" w:hint="default"/>
      </w:rPr>
    </w:lvl>
    <w:lvl w:ilvl="1" w:tplc="2772B6C0" w:tentative="1">
      <w:start w:val="1"/>
      <w:numFmt w:val="bullet"/>
      <w:lvlText w:val="o"/>
      <w:lvlJc w:val="left"/>
      <w:pPr>
        <w:ind w:left="1440" w:hanging="360"/>
      </w:pPr>
      <w:rPr>
        <w:rFonts w:ascii="Courier New" w:hAnsi="Courier New" w:cs="Courier New" w:hint="default"/>
      </w:rPr>
    </w:lvl>
    <w:lvl w:ilvl="2" w:tplc="62A4ADDA" w:tentative="1">
      <w:start w:val="1"/>
      <w:numFmt w:val="bullet"/>
      <w:lvlText w:val=""/>
      <w:lvlJc w:val="left"/>
      <w:pPr>
        <w:ind w:left="2160" w:hanging="360"/>
      </w:pPr>
      <w:rPr>
        <w:rFonts w:ascii="Wingdings" w:hAnsi="Wingdings" w:hint="default"/>
      </w:rPr>
    </w:lvl>
    <w:lvl w:ilvl="3" w:tplc="0E5EAEBC" w:tentative="1">
      <w:start w:val="1"/>
      <w:numFmt w:val="bullet"/>
      <w:lvlText w:val=""/>
      <w:lvlJc w:val="left"/>
      <w:pPr>
        <w:ind w:left="2880" w:hanging="360"/>
      </w:pPr>
      <w:rPr>
        <w:rFonts w:ascii="Symbol" w:hAnsi="Symbol" w:hint="default"/>
      </w:rPr>
    </w:lvl>
    <w:lvl w:ilvl="4" w:tplc="0826E188" w:tentative="1">
      <w:start w:val="1"/>
      <w:numFmt w:val="bullet"/>
      <w:lvlText w:val="o"/>
      <w:lvlJc w:val="left"/>
      <w:pPr>
        <w:ind w:left="3600" w:hanging="360"/>
      </w:pPr>
      <w:rPr>
        <w:rFonts w:ascii="Courier New" w:hAnsi="Courier New" w:cs="Courier New" w:hint="default"/>
      </w:rPr>
    </w:lvl>
    <w:lvl w:ilvl="5" w:tplc="BA7C9E3A" w:tentative="1">
      <w:start w:val="1"/>
      <w:numFmt w:val="bullet"/>
      <w:lvlText w:val=""/>
      <w:lvlJc w:val="left"/>
      <w:pPr>
        <w:ind w:left="4320" w:hanging="360"/>
      </w:pPr>
      <w:rPr>
        <w:rFonts w:ascii="Wingdings" w:hAnsi="Wingdings" w:hint="default"/>
      </w:rPr>
    </w:lvl>
    <w:lvl w:ilvl="6" w:tplc="ABB49702" w:tentative="1">
      <w:start w:val="1"/>
      <w:numFmt w:val="bullet"/>
      <w:lvlText w:val=""/>
      <w:lvlJc w:val="left"/>
      <w:pPr>
        <w:ind w:left="5040" w:hanging="360"/>
      </w:pPr>
      <w:rPr>
        <w:rFonts w:ascii="Symbol" w:hAnsi="Symbol" w:hint="default"/>
      </w:rPr>
    </w:lvl>
    <w:lvl w:ilvl="7" w:tplc="AF6405D6" w:tentative="1">
      <w:start w:val="1"/>
      <w:numFmt w:val="bullet"/>
      <w:lvlText w:val="o"/>
      <w:lvlJc w:val="left"/>
      <w:pPr>
        <w:ind w:left="5760" w:hanging="360"/>
      </w:pPr>
      <w:rPr>
        <w:rFonts w:ascii="Courier New" w:hAnsi="Courier New" w:cs="Courier New" w:hint="default"/>
      </w:rPr>
    </w:lvl>
    <w:lvl w:ilvl="8" w:tplc="2430B53E" w:tentative="1">
      <w:start w:val="1"/>
      <w:numFmt w:val="bullet"/>
      <w:lvlText w:val=""/>
      <w:lvlJc w:val="left"/>
      <w:pPr>
        <w:ind w:left="6480" w:hanging="360"/>
      </w:pPr>
      <w:rPr>
        <w:rFonts w:ascii="Wingdings" w:hAnsi="Wingdings" w:hint="default"/>
      </w:rPr>
    </w:lvl>
  </w:abstractNum>
  <w:abstractNum w:abstractNumId="174" w15:restartNumberingAfterBreak="0">
    <w:nsid w:val="50547F99"/>
    <w:multiLevelType w:val="hybridMultilevel"/>
    <w:tmpl w:val="EC7CF66A"/>
    <w:lvl w:ilvl="0" w:tplc="D376F77C">
      <w:start w:val="1"/>
      <w:numFmt w:val="bullet"/>
      <w:lvlText w:val=""/>
      <w:lvlJc w:val="left"/>
      <w:pPr>
        <w:ind w:left="720" w:hanging="360"/>
      </w:pPr>
      <w:rPr>
        <w:rFonts w:ascii="Symbol" w:hAnsi="Symbol" w:hint="default"/>
      </w:rPr>
    </w:lvl>
    <w:lvl w:ilvl="1" w:tplc="01C40074" w:tentative="1">
      <w:start w:val="1"/>
      <w:numFmt w:val="bullet"/>
      <w:lvlText w:val="o"/>
      <w:lvlJc w:val="left"/>
      <w:pPr>
        <w:ind w:left="1440" w:hanging="360"/>
      </w:pPr>
      <w:rPr>
        <w:rFonts w:ascii="Courier New" w:hAnsi="Courier New" w:cs="Courier New" w:hint="default"/>
      </w:rPr>
    </w:lvl>
    <w:lvl w:ilvl="2" w:tplc="E4AAD97A" w:tentative="1">
      <w:start w:val="1"/>
      <w:numFmt w:val="bullet"/>
      <w:lvlText w:val=""/>
      <w:lvlJc w:val="left"/>
      <w:pPr>
        <w:ind w:left="2160" w:hanging="360"/>
      </w:pPr>
      <w:rPr>
        <w:rFonts w:ascii="Wingdings" w:hAnsi="Wingdings" w:hint="default"/>
      </w:rPr>
    </w:lvl>
    <w:lvl w:ilvl="3" w:tplc="D392339C" w:tentative="1">
      <w:start w:val="1"/>
      <w:numFmt w:val="bullet"/>
      <w:lvlText w:val=""/>
      <w:lvlJc w:val="left"/>
      <w:pPr>
        <w:ind w:left="2880" w:hanging="360"/>
      </w:pPr>
      <w:rPr>
        <w:rFonts w:ascii="Symbol" w:hAnsi="Symbol" w:hint="default"/>
      </w:rPr>
    </w:lvl>
    <w:lvl w:ilvl="4" w:tplc="6824A640" w:tentative="1">
      <w:start w:val="1"/>
      <w:numFmt w:val="bullet"/>
      <w:lvlText w:val="o"/>
      <w:lvlJc w:val="left"/>
      <w:pPr>
        <w:ind w:left="3600" w:hanging="360"/>
      </w:pPr>
      <w:rPr>
        <w:rFonts w:ascii="Courier New" w:hAnsi="Courier New" w:cs="Courier New" w:hint="default"/>
      </w:rPr>
    </w:lvl>
    <w:lvl w:ilvl="5" w:tplc="6680BF82" w:tentative="1">
      <w:start w:val="1"/>
      <w:numFmt w:val="bullet"/>
      <w:lvlText w:val=""/>
      <w:lvlJc w:val="left"/>
      <w:pPr>
        <w:ind w:left="4320" w:hanging="360"/>
      </w:pPr>
      <w:rPr>
        <w:rFonts w:ascii="Wingdings" w:hAnsi="Wingdings" w:hint="default"/>
      </w:rPr>
    </w:lvl>
    <w:lvl w:ilvl="6" w:tplc="5A0CF566" w:tentative="1">
      <w:start w:val="1"/>
      <w:numFmt w:val="bullet"/>
      <w:lvlText w:val=""/>
      <w:lvlJc w:val="left"/>
      <w:pPr>
        <w:ind w:left="5040" w:hanging="360"/>
      </w:pPr>
      <w:rPr>
        <w:rFonts w:ascii="Symbol" w:hAnsi="Symbol" w:hint="default"/>
      </w:rPr>
    </w:lvl>
    <w:lvl w:ilvl="7" w:tplc="F2D22344" w:tentative="1">
      <w:start w:val="1"/>
      <w:numFmt w:val="bullet"/>
      <w:lvlText w:val="o"/>
      <w:lvlJc w:val="left"/>
      <w:pPr>
        <w:ind w:left="5760" w:hanging="360"/>
      </w:pPr>
      <w:rPr>
        <w:rFonts w:ascii="Courier New" w:hAnsi="Courier New" w:cs="Courier New" w:hint="default"/>
      </w:rPr>
    </w:lvl>
    <w:lvl w:ilvl="8" w:tplc="65304F5C" w:tentative="1">
      <w:start w:val="1"/>
      <w:numFmt w:val="bullet"/>
      <w:lvlText w:val=""/>
      <w:lvlJc w:val="left"/>
      <w:pPr>
        <w:ind w:left="6480" w:hanging="360"/>
      </w:pPr>
      <w:rPr>
        <w:rFonts w:ascii="Wingdings" w:hAnsi="Wingdings" w:hint="default"/>
      </w:rPr>
    </w:lvl>
  </w:abstractNum>
  <w:abstractNum w:abstractNumId="175" w15:restartNumberingAfterBreak="0">
    <w:nsid w:val="50C61320"/>
    <w:multiLevelType w:val="hybridMultilevel"/>
    <w:tmpl w:val="B3DA4762"/>
    <w:lvl w:ilvl="0" w:tplc="035A055E">
      <w:start w:val="1"/>
      <w:numFmt w:val="bullet"/>
      <w:lvlText w:val=""/>
      <w:lvlJc w:val="left"/>
      <w:pPr>
        <w:ind w:left="720" w:hanging="360"/>
      </w:pPr>
      <w:rPr>
        <w:rFonts w:ascii="Symbol" w:hAnsi="Symbol" w:hint="default"/>
      </w:rPr>
    </w:lvl>
    <w:lvl w:ilvl="1" w:tplc="371218C8">
      <w:start w:val="1"/>
      <w:numFmt w:val="bullet"/>
      <w:lvlText w:val="o"/>
      <w:lvlJc w:val="left"/>
      <w:pPr>
        <w:ind w:left="1440" w:hanging="360"/>
      </w:pPr>
      <w:rPr>
        <w:rFonts w:ascii="Courier New" w:hAnsi="Courier New" w:cs="Courier New" w:hint="default"/>
      </w:rPr>
    </w:lvl>
    <w:lvl w:ilvl="2" w:tplc="143A734A">
      <w:start w:val="1"/>
      <w:numFmt w:val="bullet"/>
      <w:lvlText w:val=""/>
      <w:lvlJc w:val="left"/>
      <w:pPr>
        <w:ind w:left="2160" w:hanging="360"/>
      </w:pPr>
      <w:rPr>
        <w:rFonts w:ascii="Wingdings" w:hAnsi="Wingdings" w:hint="default"/>
      </w:rPr>
    </w:lvl>
    <w:lvl w:ilvl="3" w:tplc="531A7E66">
      <w:start w:val="1"/>
      <w:numFmt w:val="bullet"/>
      <w:lvlText w:val=""/>
      <w:lvlJc w:val="left"/>
      <w:pPr>
        <w:ind w:left="2880" w:hanging="360"/>
      </w:pPr>
      <w:rPr>
        <w:rFonts w:ascii="Symbol" w:hAnsi="Symbol" w:hint="default"/>
      </w:rPr>
    </w:lvl>
    <w:lvl w:ilvl="4" w:tplc="84763FA8">
      <w:start w:val="1"/>
      <w:numFmt w:val="bullet"/>
      <w:lvlText w:val="o"/>
      <w:lvlJc w:val="left"/>
      <w:pPr>
        <w:ind w:left="3600" w:hanging="360"/>
      </w:pPr>
      <w:rPr>
        <w:rFonts w:ascii="Courier New" w:hAnsi="Courier New" w:cs="Courier New" w:hint="default"/>
      </w:rPr>
    </w:lvl>
    <w:lvl w:ilvl="5" w:tplc="A1408A12">
      <w:start w:val="1"/>
      <w:numFmt w:val="bullet"/>
      <w:lvlText w:val=""/>
      <w:lvlJc w:val="left"/>
      <w:pPr>
        <w:ind w:left="4320" w:hanging="360"/>
      </w:pPr>
      <w:rPr>
        <w:rFonts w:ascii="Wingdings" w:hAnsi="Wingdings" w:hint="default"/>
      </w:rPr>
    </w:lvl>
    <w:lvl w:ilvl="6" w:tplc="6C2659BA">
      <w:start w:val="1"/>
      <w:numFmt w:val="bullet"/>
      <w:lvlText w:val=""/>
      <w:lvlJc w:val="left"/>
      <w:pPr>
        <w:ind w:left="5040" w:hanging="360"/>
      </w:pPr>
      <w:rPr>
        <w:rFonts w:ascii="Symbol" w:hAnsi="Symbol" w:hint="default"/>
      </w:rPr>
    </w:lvl>
    <w:lvl w:ilvl="7" w:tplc="87CAC5DA">
      <w:start w:val="1"/>
      <w:numFmt w:val="bullet"/>
      <w:lvlText w:val="o"/>
      <w:lvlJc w:val="left"/>
      <w:pPr>
        <w:ind w:left="5760" w:hanging="360"/>
      </w:pPr>
      <w:rPr>
        <w:rFonts w:ascii="Courier New" w:hAnsi="Courier New" w:cs="Courier New" w:hint="default"/>
      </w:rPr>
    </w:lvl>
    <w:lvl w:ilvl="8" w:tplc="D452C5D6">
      <w:start w:val="1"/>
      <w:numFmt w:val="bullet"/>
      <w:lvlText w:val=""/>
      <w:lvlJc w:val="left"/>
      <w:pPr>
        <w:ind w:left="6480" w:hanging="360"/>
      </w:pPr>
      <w:rPr>
        <w:rFonts w:ascii="Wingdings" w:hAnsi="Wingdings" w:hint="default"/>
      </w:rPr>
    </w:lvl>
  </w:abstractNum>
  <w:abstractNum w:abstractNumId="176"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77" w15:restartNumberingAfterBreak="0">
    <w:nsid w:val="544D6109"/>
    <w:multiLevelType w:val="hybridMultilevel"/>
    <w:tmpl w:val="E858259C"/>
    <w:lvl w:ilvl="0" w:tplc="29F4E83C">
      <w:start w:val="1"/>
      <w:numFmt w:val="bullet"/>
      <w:lvlText w:val=""/>
      <w:lvlJc w:val="left"/>
      <w:pPr>
        <w:ind w:left="720" w:hanging="360"/>
      </w:pPr>
      <w:rPr>
        <w:rFonts w:ascii="Symbol" w:hAnsi="Symbol" w:hint="default"/>
      </w:rPr>
    </w:lvl>
    <w:lvl w:ilvl="1" w:tplc="D45A0C6E" w:tentative="1">
      <w:start w:val="1"/>
      <w:numFmt w:val="bullet"/>
      <w:lvlText w:val="o"/>
      <w:lvlJc w:val="left"/>
      <w:pPr>
        <w:ind w:left="1440" w:hanging="360"/>
      </w:pPr>
      <w:rPr>
        <w:rFonts w:ascii="Courier New" w:hAnsi="Courier New" w:cs="Courier New" w:hint="default"/>
      </w:rPr>
    </w:lvl>
    <w:lvl w:ilvl="2" w:tplc="584E1C6E" w:tentative="1">
      <w:start w:val="1"/>
      <w:numFmt w:val="bullet"/>
      <w:lvlText w:val=""/>
      <w:lvlJc w:val="left"/>
      <w:pPr>
        <w:ind w:left="2160" w:hanging="360"/>
      </w:pPr>
      <w:rPr>
        <w:rFonts w:ascii="Wingdings" w:hAnsi="Wingdings" w:hint="default"/>
      </w:rPr>
    </w:lvl>
    <w:lvl w:ilvl="3" w:tplc="EE26E278" w:tentative="1">
      <w:start w:val="1"/>
      <w:numFmt w:val="bullet"/>
      <w:lvlText w:val=""/>
      <w:lvlJc w:val="left"/>
      <w:pPr>
        <w:ind w:left="2880" w:hanging="360"/>
      </w:pPr>
      <w:rPr>
        <w:rFonts w:ascii="Symbol" w:hAnsi="Symbol" w:hint="default"/>
      </w:rPr>
    </w:lvl>
    <w:lvl w:ilvl="4" w:tplc="CCAEB3CA" w:tentative="1">
      <w:start w:val="1"/>
      <w:numFmt w:val="bullet"/>
      <w:lvlText w:val="o"/>
      <w:lvlJc w:val="left"/>
      <w:pPr>
        <w:ind w:left="3600" w:hanging="360"/>
      </w:pPr>
      <w:rPr>
        <w:rFonts w:ascii="Courier New" w:hAnsi="Courier New" w:cs="Courier New" w:hint="default"/>
      </w:rPr>
    </w:lvl>
    <w:lvl w:ilvl="5" w:tplc="DBDC0828" w:tentative="1">
      <w:start w:val="1"/>
      <w:numFmt w:val="bullet"/>
      <w:lvlText w:val=""/>
      <w:lvlJc w:val="left"/>
      <w:pPr>
        <w:ind w:left="4320" w:hanging="360"/>
      </w:pPr>
      <w:rPr>
        <w:rFonts w:ascii="Wingdings" w:hAnsi="Wingdings" w:hint="default"/>
      </w:rPr>
    </w:lvl>
    <w:lvl w:ilvl="6" w:tplc="2902763C" w:tentative="1">
      <w:start w:val="1"/>
      <w:numFmt w:val="bullet"/>
      <w:lvlText w:val=""/>
      <w:lvlJc w:val="left"/>
      <w:pPr>
        <w:ind w:left="5040" w:hanging="360"/>
      </w:pPr>
      <w:rPr>
        <w:rFonts w:ascii="Symbol" w:hAnsi="Symbol" w:hint="default"/>
      </w:rPr>
    </w:lvl>
    <w:lvl w:ilvl="7" w:tplc="3D06814C" w:tentative="1">
      <w:start w:val="1"/>
      <w:numFmt w:val="bullet"/>
      <w:lvlText w:val="o"/>
      <w:lvlJc w:val="left"/>
      <w:pPr>
        <w:ind w:left="5760" w:hanging="360"/>
      </w:pPr>
      <w:rPr>
        <w:rFonts w:ascii="Courier New" w:hAnsi="Courier New" w:cs="Courier New" w:hint="default"/>
      </w:rPr>
    </w:lvl>
    <w:lvl w:ilvl="8" w:tplc="B1AC8824" w:tentative="1">
      <w:start w:val="1"/>
      <w:numFmt w:val="bullet"/>
      <w:lvlText w:val=""/>
      <w:lvlJc w:val="left"/>
      <w:pPr>
        <w:ind w:left="6480" w:hanging="360"/>
      </w:pPr>
      <w:rPr>
        <w:rFonts w:ascii="Wingdings" w:hAnsi="Wingdings" w:hint="default"/>
      </w:rPr>
    </w:lvl>
  </w:abstractNum>
  <w:abstractNum w:abstractNumId="178" w15:restartNumberingAfterBreak="0">
    <w:nsid w:val="54C959EC"/>
    <w:multiLevelType w:val="hybridMultilevel"/>
    <w:tmpl w:val="03E8318A"/>
    <w:lvl w:ilvl="0" w:tplc="C22C8A0C">
      <w:start w:val="1"/>
      <w:numFmt w:val="bullet"/>
      <w:lvlText w:val=""/>
      <w:lvlJc w:val="left"/>
      <w:pPr>
        <w:tabs>
          <w:tab w:val="num" w:pos="690"/>
        </w:tabs>
        <w:ind w:left="690" w:hanging="360"/>
      </w:pPr>
      <w:rPr>
        <w:rFonts w:ascii="Symbol" w:hAnsi="Symbol" w:hint="default"/>
      </w:rPr>
    </w:lvl>
    <w:lvl w:ilvl="1" w:tplc="983233AE">
      <w:start w:val="1"/>
      <w:numFmt w:val="bullet"/>
      <w:lvlText w:val=""/>
      <w:lvlJc w:val="left"/>
      <w:pPr>
        <w:tabs>
          <w:tab w:val="num" w:pos="1440"/>
        </w:tabs>
        <w:ind w:left="1440" w:hanging="360"/>
      </w:pPr>
      <w:rPr>
        <w:rFonts w:ascii="Symbol" w:hAnsi="Symbol" w:hint="default"/>
        <w:sz w:val="22"/>
      </w:rPr>
    </w:lvl>
    <w:lvl w:ilvl="2" w:tplc="E278A278">
      <w:start w:val="1"/>
      <w:numFmt w:val="bullet"/>
      <w:lvlText w:val=""/>
      <w:lvlJc w:val="left"/>
      <w:pPr>
        <w:tabs>
          <w:tab w:val="num" w:pos="2160"/>
        </w:tabs>
        <w:ind w:left="2160" w:hanging="360"/>
      </w:pPr>
      <w:rPr>
        <w:rFonts w:ascii="Wingdings" w:hAnsi="Wingdings" w:hint="default"/>
      </w:rPr>
    </w:lvl>
    <w:lvl w:ilvl="3" w:tplc="712AC418">
      <w:start w:val="1"/>
      <w:numFmt w:val="bullet"/>
      <w:lvlText w:val=""/>
      <w:lvlJc w:val="left"/>
      <w:pPr>
        <w:tabs>
          <w:tab w:val="num" w:pos="2880"/>
        </w:tabs>
        <w:ind w:left="2880" w:hanging="360"/>
      </w:pPr>
      <w:rPr>
        <w:rFonts w:ascii="Symbol" w:hAnsi="Symbol" w:hint="default"/>
      </w:rPr>
    </w:lvl>
    <w:lvl w:ilvl="4" w:tplc="83749E5A">
      <w:start w:val="1"/>
      <w:numFmt w:val="bullet"/>
      <w:lvlText w:val="o"/>
      <w:lvlJc w:val="left"/>
      <w:pPr>
        <w:tabs>
          <w:tab w:val="num" w:pos="3600"/>
        </w:tabs>
        <w:ind w:left="3600" w:hanging="360"/>
      </w:pPr>
      <w:rPr>
        <w:rFonts w:ascii="Courier New" w:hAnsi="Courier New" w:cs="Times New Roman" w:hint="default"/>
      </w:rPr>
    </w:lvl>
    <w:lvl w:ilvl="5" w:tplc="5A0AADE8">
      <w:start w:val="1"/>
      <w:numFmt w:val="bullet"/>
      <w:lvlText w:val=""/>
      <w:lvlJc w:val="left"/>
      <w:pPr>
        <w:tabs>
          <w:tab w:val="num" w:pos="4320"/>
        </w:tabs>
        <w:ind w:left="4320" w:hanging="360"/>
      </w:pPr>
      <w:rPr>
        <w:rFonts w:ascii="Wingdings" w:hAnsi="Wingdings" w:hint="default"/>
      </w:rPr>
    </w:lvl>
    <w:lvl w:ilvl="6" w:tplc="3312CB56">
      <w:start w:val="1"/>
      <w:numFmt w:val="bullet"/>
      <w:lvlText w:val=""/>
      <w:lvlJc w:val="left"/>
      <w:pPr>
        <w:tabs>
          <w:tab w:val="num" w:pos="5040"/>
        </w:tabs>
        <w:ind w:left="5040" w:hanging="360"/>
      </w:pPr>
      <w:rPr>
        <w:rFonts w:ascii="Symbol" w:hAnsi="Symbol" w:hint="default"/>
      </w:rPr>
    </w:lvl>
    <w:lvl w:ilvl="7" w:tplc="3CCCCB86">
      <w:start w:val="1"/>
      <w:numFmt w:val="bullet"/>
      <w:lvlText w:val="o"/>
      <w:lvlJc w:val="left"/>
      <w:pPr>
        <w:tabs>
          <w:tab w:val="num" w:pos="5760"/>
        </w:tabs>
        <w:ind w:left="5760" w:hanging="360"/>
      </w:pPr>
      <w:rPr>
        <w:rFonts w:ascii="Courier New" w:hAnsi="Courier New" w:cs="Times New Roman" w:hint="default"/>
      </w:rPr>
    </w:lvl>
    <w:lvl w:ilvl="8" w:tplc="5816C164">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55124D36"/>
    <w:multiLevelType w:val="singleLevel"/>
    <w:tmpl w:val="00000075"/>
    <w:lvl w:ilvl="0">
      <w:start w:val="1"/>
      <w:numFmt w:val="lowerLetter"/>
      <w:lvlText w:val="%1"/>
      <w:lvlJc w:val="left"/>
      <w:pPr>
        <w:tabs>
          <w:tab w:val="num" w:pos="0"/>
        </w:tabs>
        <w:ind w:left="360" w:hanging="360"/>
      </w:pPr>
      <w:rPr>
        <w:rFonts w:ascii="Times New Roman" w:hAnsi="Times New Roman" w:cs="Times New Roman" w:hint="default"/>
        <w:b w:val="0"/>
        <w:i w:val="0"/>
        <w:caps w:val="0"/>
        <w:smallCaps w:val="0"/>
        <w:sz w:val="16"/>
        <w:szCs w:val="16"/>
        <w:u w:val="none"/>
        <w:vertAlign w:val="superscript"/>
        <w:lang w:val="nb-NO"/>
      </w:rPr>
    </w:lvl>
  </w:abstractNum>
  <w:abstractNum w:abstractNumId="180" w15:restartNumberingAfterBreak="0">
    <w:nsid w:val="56007351"/>
    <w:multiLevelType w:val="hybridMultilevel"/>
    <w:tmpl w:val="6A9C6E94"/>
    <w:lvl w:ilvl="0" w:tplc="5016C53C">
      <w:start w:val="1"/>
      <w:numFmt w:val="bullet"/>
      <w:lvlText w:val=""/>
      <w:lvlJc w:val="left"/>
      <w:pPr>
        <w:ind w:left="720" w:hanging="360"/>
      </w:pPr>
      <w:rPr>
        <w:rFonts w:ascii="Symbol" w:hAnsi="Symbol" w:hint="default"/>
        <w:sz w:val="22"/>
      </w:rPr>
    </w:lvl>
    <w:lvl w:ilvl="1" w:tplc="15A4BBB2" w:tentative="1">
      <w:start w:val="1"/>
      <w:numFmt w:val="bullet"/>
      <w:lvlText w:val="o"/>
      <w:lvlJc w:val="left"/>
      <w:pPr>
        <w:ind w:left="1440" w:hanging="360"/>
      </w:pPr>
      <w:rPr>
        <w:rFonts w:ascii="Courier New" w:hAnsi="Courier New" w:cs="Courier New" w:hint="default"/>
      </w:rPr>
    </w:lvl>
    <w:lvl w:ilvl="2" w:tplc="3B885612" w:tentative="1">
      <w:start w:val="1"/>
      <w:numFmt w:val="bullet"/>
      <w:lvlText w:val=""/>
      <w:lvlJc w:val="left"/>
      <w:pPr>
        <w:ind w:left="2160" w:hanging="360"/>
      </w:pPr>
      <w:rPr>
        <w:rFonts w:ascii="Wingdings" w:hAnsi="Wingdings" w:hint="default"/>
      </w:rPr>
    </w:lvl>
    <w:lvl w:ilvl="3" w:tplc="63E4971E" w:tentative="1">
      <w:start w:val="1"/>
      <w:numFmt w:val="bullet"/>
      <w:lvlText w:val=""/>
      <w:lvlJc w:val="left"/>
      <w:pPr>
        <w:ind w:left="2880" w:hanging="360"/>
      </w:pPr>
      <w:rPr>
        <w:rFonts w:ascii="Symbol" w:hAnsi="Symbol" w:hint="default"/>
      </w:rPr>
    </w:lvl>
    <w:lvl w:ilvl="4" w:tplc="C0F2AFE4" w:tentative="1">
      <w:start w:val="1"/>
      <w:numFmt w:val="bullet"/>
      <w:lvlText w:val="o"/>
      <w:lvlJc w:val="left"/>
      <w:pPr>
        <w:ind w:left="3600" w:hanging="360"/>
      </w:pPr>
      <w:rPr>
        <w:rFonts w:ascii="Courier New" w:hAnsi="Courier New" w:cs="Courier New" w:hint="default"/>
      </w:rPr>
    </w:lvl>
    <w:lvl w:ilvl="5" w:tplc="6EB6A4BA" w:tentative="1">
      <w:start w:val="1"/>
      <w:numFmt w:val="bullet"/>
      <w:lvlText w:val=""/>
      <w:lvlJc w:val="left"/>
      <w:pPr>
        <w:ind w:left="4320" w:hanging="360"/>
      </w:pPr>
      <w:rPr>
        <w:rFonts w:ascii="Wingdings" w:hAnsi="Wingdings" w:hint="default"/>
      </w:rPr>
    </w:lvl>
    <w:lvl w:ilvl="6" w:tplc="1B88A900" w:tentative="1">
      <w:start w:val="1"/>
      <w:numFmt w:val="bullet"/>
      <w:lvlText w:val=""/>
      <w:lvlJc w:val="left"/>
      <w:pPr>
        <w:ind w:left="5040" w:hanging="360"/>
      </w:pPr>
      <w:rPr>
        <w:rFonts w:ascii="Symbol" w:hAnsi="Symbol" w:hint="default"/>
      </w:rPr>
    </w:lvl>
    <w:lvl w:ilvl="7" w:tplc="E4D8BF78" w:tentative="1">
      <w:start w:val="1"/>
      <w:numFmt w:val="bullet"/>
      <w:lvlText w:val="o"/>
      <w:lvlJc w:val="left"/>
      <w:pPr>
        <w:ind w:left="5760" w:hanging="360"/>
      </w:pPr>
      <w:rPr>
        <w:rFonts w:ascii="Courier New" w:hAnsi="Courier New" w:cs="Courier New" w:hint="default"/>
      </w:rPr>
    </w:lvl>
    <w:lvl w:ilvl="8" w:tplc="F3AEE518" w:tentative="1">
      <w:start w:val="1"/>
      <w:numFmt w:val="bullet"/>
      <w:lvlText w:val=""/>
      <w:lvlJc w:val="left"/>
      <w:pPr>
        <w:ind w:left="6480" w:hanging="360"/>
      </w:pPr>
      <w:rPr>
        <w:rFonts w:ascii="Wingdings" w:hAnsi="Wingdings" w:hint="default"/>
      </w:rPr>
    </w:lvl>
  </w:abstractNum>
  <w:abstractNum w:abstractNumId="181" w15:restartNumberingAfterBreak="0">
    <w:nsid w:val="566C254E"/>
    <w:multiLevelType w:val="hybridMultilevel"/>
    <w:tmpl w:val="D3923336"/>
    <w:lvl w:ilvl="0" w:tplc="65A865C2">
      <w:start w:val="1"/>
      <w:numFmt w:val="bullet"/>
      <w:lvlText w:val=""/>
      <w:lvlJc w:val="left"/>
      <w:pPr>
        <w:ind w:left="720" w:hanging="360"/>
      </w:pPr>
      <w:rPr>
        <w:rFonts w:ascii="Symbol" w:hAnsi="Symbol" w:hint="default"/>
      </w:rPr>
    </w:lvl>
    <w:lvl w:ilvl="1" w:tplc="1E6ECE82" w:tentative="1">
      <w:start w:val="1"/>
      <w:numFmt w:val="bullet"/>
      <w:lvlText w:val="o"/>
      <w:lvlJc w:val="left"/>
      <w:pPr>
        <w:ind w:left="1440" w:hanging="360"/>
      </w:pPr>
      <w:rPr>
        <w:rFonts w:ascii="Courier New" w:hAnsi="Courier New" w:cs="Courier New" w:hint="default"/>
      </w:rPr>
    </w:lvl>
    <w:lvl w:ilvl="2" w:tplc="DD1AB8B2" w:tentative="1">
      <w:start w:val="1"/>
      <w:numFmt w:val="bullet"/>
      <w:lvlText w:val=""/>
      <w:lvlJc w:val="left"/>
      <w:pPr>
        <w:ind w:left="2160" w:hanging="360"/>
      </w:pPr>
      <w:rPr>
        <w:rFonts w:ascii="Wingdings" w:hAnsi="Wingdings" w:hint="default"/>
      </w:rPr>
    </w:lvl>
    <w:lvl w:ilvl="3" w:tplc="08CE3956" w:tentative="1">
      <w:start w:val="1"/>
      <w:numFmt w:val="bullet"/>
      <w:lvlText w:val=""/>
      <w:lvlJc w:val="left"/>
      <w:pPr>
        <w:ind w:left="2880" w:hanging="360"/>
      </w:pPr>
      <w:rPr>
        <w:rFonts w:ascii="Symbol" w:hAnsi="Symbol" w:hint="default"/>
      </w:rPr>
    </w:lvl>
    <w:lvl w:ilvl="4" w:tplc="0AB654B0" w:tentative="1">
      <w:start w:val="1"/>
      <w:numFmt w:val="bullet"/>
      <w:lvlText w:val="o"/>
      <w:lvlJc w:val="left"/>
      <w:pPr>
        <w:ind w:left="3600" w:hanging="360"/>
      </w:pPr>
      <w:rPr>
        <w:rFonts w:ascii="Courier New" w:hAnsi="Courier New" w:cs="Courier New" w:hint="default"/>
      </w:rPr>
    </w:lvl>
    <w:lvl w:ilvl="5" w:tplc="5CE8CD80" w:tentative="1">
      <w:start w:val="1"/>
      <w:numFmt w:val="bullet"/>
      <w:lvlText w:val=""/>
      <w:lvlJc w:val="left"/>
      <w:pPr>
        <w:ind w:left="4320" w:hanging="360"/>
      </w:pPr>
      <w:rPr>
        <w:rFonts w:ascii="Wingdings" w:hAnsi="Wingdings" w:hint="default"/>
      </w:rPr>
    </w:lvl>
    <w:lvl w:ilvl="6" w:tplc="509C05C8" w:tentative="1">
      <w:start w:val="1"/>
      <w:numFmt w:val="bullet"/>
      <w:lvlText w:val=""/>
      <w:lvlJc w:val="left"/>
      <w:pPr>
        <w:ind w:left="5040" w:hanging="360"/>
      </w:pPr>
      <w:rPr>
        <w:rFonts w:ascii="Symbol" w:hAnsi="Symbol" w:hint="default"/>
      </w:rPr>
    </w:lvl>
    <w:lvl w:ilvl="7" w:tplc="40DA5692" w:tentative="1">
      <w:start w:val="1"/>
      <w:numFmt w:val="bullet"/>
      <w:lvlText w:val="o"/>
      <w:lvlJc w:val="left"/>
      <w:pPr>
        <w:ind w:left="5760" w:hanging="360"/>
      </w:pPr>
      <w:rPr>
        <w:rFonts w:ascii="Courier New" w:hAnsi="Courier New" w:cs="Courier New" w:hint="default"/>
      </w:rPr>
    </w:lvl>
    <w:lvl w:ilvl="8" w:tplc="9BD47DF0" w:tentative="1">
      <w:start w:val="1"/>
      <w:numFmt w:val="bullet"/>
      <w:lvlText w:val=""/>
      <w:lvlJc w:val="left"/>
      <w:pPr>
        <w:ind w:left="6480" w:hanging="360"/>
      </w:pPr>
      <w:rPr>
        <w:rFonts w:ascii="Wingdings" w:hAnsi="Wingdings" w:hint="default"/>
      </w:rPr>
    </w:lvl>
  </w:abstractNum>
  <w:abstractNum w:abstractNumId="182" w15:restartNumberingAfterBreak="0">
    <w:nsid w:val="5727295E"/>
    <w:multiLevelType w:val="hybridMultilevel"/>
    <w:tmpl w:val="66BEEDAC"/>
    <w:lvl w:ilvl="0" w:tplc="E3DCF04E">
      <w:start w:val="1"/>
      <w:numFmt w:val="bullet"/>
      <w:lvlText w:val=""/>
      <w:lvlJc w:val="left"/>
      <w:pPr>
        <w:ind w:left="720" w:hanging="360"/>
      </w:pPr>
      <w:rPr>
        <w:rFonts w:ascii="Symbol" w:hAnsi="Symbol" w:hint="default"/>
      </w:rPr>
    </w:lvl>
    <w:lvl w:ilvl="1" w:tplc="931AEB7A" w:tentative="1">
      <w:start w:val="1"/>
      <w:numFmt w:val="bullet"/>
      <w:lvlText w:val="o"/>
      <w:lvlJc w:val="left"/>
      <w:pPr>
        <w:ind w:left="1440" w:hanging="360"/>
      </w:pPr>
      <w:rPr>
        <w:rFonts w:ascii="Courier New" w:hAnsi="Courier New" w:cs="Courier New" w:hint="default"/>
      </w:rPr>
    </w:lvl>
    <w:lvl w:ilvl="2" w:tplc="40CC4460" w:tentative="1">
      <w:start w:val="1"/>
      <w:numFmt w:val="bullet"/>
      <w:lvlText w:val=""/>
      <w:lvlJc w:val="left"/>
      <w:pPr>
        <w:ind w:left="2160" w:hanging="360"/>
      </w:pPr>
      <w:rPr>
        <w:rFonts w:ascii="Wingdings" w:hAnsi="Wingdings" w:hint="default"/>
      </w:rPr>
    </w:lvl>
    <w:lvl w:ilvl="3" w:tplc="71566BC4" w:tentative="1">
      <w:start w:val="1"/>
      <w:numFmt w:val="bullet"/>
      <w:lvlText w:val=""/>
      <w:lvlJc w:val="left"/>
      <w:pPr>
        <w:ind w:left="2880" w:hanging="360"/>
      </w:pPr>
      <w:rPr>
        <w:rFonts w:ascii="Symbol" w:hAnsi="Symbol" w:hint="default"/>
      </w:rPr>
    </w:lvl>
    <w:lvl w:ilvl="4" w:tplc="B8E01C36" w:tentative="1">
      <w:start w:val="1"/>
      <w:numFmt w:val="bullet"/>
      <w:lvlText w:val="o"/>
      <w:lvlJc w:val="left"/>
      <w:pPr>
        <w:ind w:left="3600" w:hanging="360"/>
      </w:pPr>
      <w:rPr>
        <w:rFonts w:ascii="Courier New" w:hAnsi="Courier New" w:cs="Courier New" w:hint="default"/>
      </w:rPr>
    </w:lvl>
    <w:lvl w:ilvl="5" w:tplc="8300FFF2" w:tentative="1">
      <w:start w:val="1"/>
      <w:numFmt w:val="bullet"/>
      <w:lvlText w:val=""/>
      <w:lvlJc w:val="left"/>
      <w:pPr>
        <w:ind w:left="4320" w:hanging="360"/>
      </w:pPr>
      <w:rPr>
        <w:rFonts w:ascii="Wingdings" w:hAnsi="Wingdings" w:hint="default"/>
      </w:rPr>
    </w:lvl>
    <w:lvl w:ilvl="6" w:tplc="724A1084" w:tentative="1">
      <w:start w:val="1"/>
      <w:numFmt w:val="bullet"/>
      <w:lvlText w:val=""/>
      <w:lvlJc w:val="left"/>
      <w:pPr>
        <w:ind w:left="5040" w:hanging="360"/>
      </w:pPr>
      <w:rPr>
        <w:rFonts w:ascii="Symbol" w:hAnsi="Symbol" w:hint="default"/>
      </w:rPr>
    </w:lvl>
    <w:lvl w:ilvl="7" w:tplc="E012AC76" w:tentative="1">
      <w:start w:val="1"/>
      <w:numFmt w:val="bullet"/>
      <w:lvlText w:val="o"/>
      <w:lvlJc w:val="left"/>
      <w:pPr>
        <w:ind w:left="5760" w:hanging="360"/>
      </w:pPr>
      <w:rPr>
        <w:rFonts w:ascii="Courier New" w:hAnsi="Courier New" w:cs="Courier New" w:hint="default"/>
      </w:rPr>
    </w:lvl>
    <w:lvl w:ilvl="8" w:tplc="A1F485A6" w:tentative="1">
      <w:start w:val="1"/>
      <w:numFmt w:val="bullet"/>
      <w:lvlText w:val=""/>
      <w:lvlJc w:val="left"/>
      <w:pPr>
        <w:ind w:left="6480" w:hanging="360"/>
      </w:pPr>
      <w:rPr>
        <w:rFonts w:ascii="Wingdings" w:hAnsi="Wingdings" w:hint="default"/>
      </w:rPr>
    </w:lvl>
  </w:abstractNum>
  <w:abstractNum w:abstractNumId="183"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84" w15:restartNumberingAfterBreak="0">
    <w:nsid w:val="62884917"/>
    <w:multiLevelType w:val="hybridMultilevel"/>
    <w:tmpl w:val="644E9506"/>
    <w:lvl w:ilvl="0" w:tplc="A580B61A">
      <w:start w:val="1"/>
      <w:numFmt w:val="decimal"/>
      <w:lvlText w:val="%1)"/>
      <w:lvlJc w:val="left"/>
      <w:pPr>
        <w:ind w:left="720" w:hanging="360"/>
      </w:pPr>
      <w:rPr>
        <w:rFonts w:hint="default"/>
      </w:rPr>
    </w:lvl>
    <w:lvl w:ilvl="1" w:tplc="A85EAA9A" w:tentative="1">
      <w:start w:val="1"/>
      <w:numFmt w:val="lowerLetter"/>
      <w:lvlText w:val="%2."/>
      <w:lvlJc w:val="left"/>
      <w:pPr>
        <w:ind w:left="1440" w:hanging="360"/>
      </w:pPr>
    </w:lvl>
    <w:lvl w:ilvl="2" w:tplc="8316534C" w:tentative="1">
      <w:start w:val="1"/>
      <w:numFmt w:val="lowerRoman"/>
      <w:lvlText w:val="%3."/>
      <w:lvlJc w:val="right"/>
      <w:pPr>
        <w:ind w:left="2160" w:hanging="180"/>
      </w:pPr>
    </w:lvl>
    <w:lvl w:ilvl="3" w:tplc="1BD65BB8" w:tentative="1">
      <w:start w:val="1"/>
      <w:numFmt w:val="decimal"/>
      <w:lvlText w:val="%4."/>
      <w:lvlJc w:val="left"/>
      <w:pPr>
        <w:ind w:left="2880" w:hanging="360"/>
      </w:pPr>
    </w:lvl>
    <w:lvl w:ilvl="4" w:tplc="0C0A505A" w:tentative="1">
      <w:start w:val="1"/>
      <w:numFmt w:val="lowerLetter"/>
      <w:lvlText w:val="%5."/>
      <w:lvlJc w:val="left"/>
      <w:pPr>
        <w:ind w:left="3600" w:hanging="360"/>
      </w:pPr>
    </w:lvl>
    <w:lvl w:ilvl="5" w:tplc="F41431B8" w:tentative="1">
      <w:start w:val="1"/>
      <w:numFmt w:val="lowerRoman"/>
      <w:lvlText w:val="%6."/>
      <w:lvlJc w:val="right"/>
      <w:pPr>
        <w:ind w:left="4320" w:hanging="180"/>
      </w:pPr>
    </w:lvl>
    <w:lvl w:ilvl="6" w:tplc="EFD69282" w:tentative="1">
      <w:start w:val="1"/>
      <w:numFmt w:val="decimal"/>
      <w:lvlText w:val="%7."/>
      <w:lvlJc w:val="left"/>
      <w:pPr>
        <w:ind w:left="5040" w:hanging="360"/>
      </w:pPr>
    </w:lvl>
    <w:lvl w:ilvl="7" w:tplc="245657F2" w:tentative="1">
      <w:start w:val="1"/>
      <w:numFmt w:val="lowerLetter"/>
      <w:lvlText w:val="%8."/>
      <w:lvlJc w:val="left"/>
      <w:pPr>
        <w:ind w:left="5760" w:hanging="360"/>
      </w:pPr>
    </w:lvl>
    <w:lvl w:ilvl="8" w:tplc="65ACFFBC" w:tentative="1">
      <w:start w:val="1"/>
      <w:numFmt w:val="lowerRoman"/>
      <w:lvlText w:val="%9."/>
      <w:lvlJc w:val="right"/>
      <w:pPr>
        <w:ind w:left="6480" w:hanging="180"/>
      </w:pPr>
    </w:lvl>
  </w:abstractNum>
  <w:abstractNum w:abstractNumId="185" w15:restartNumberingAfterBreak="0">
    <w:nsid w:val="6480540D"/>
    <w:multiLevelType w:val="hybridMultilevel"/>
    <w:tmpl w:val="8940081A"/>
    <w:lvl w:ilvl="0" w:tplc="4E023546">
      <w:start w:val="1"/>
      <w:numFmt w:val="bullet"/>
      <w:lvlText w:val=""/>
      <w:lvlJc w:val="left"/>
      <w:pPr>
        <w:tabs>
          <w:tab w:val="num" w:pos="720"/>
        </w:tabs>
        <w:ind w:left="720" w:hanging="360"/>
      </w:pPr>
      <w:rPr>
        <w:rFonts w:ascii="Symbol" w:hAnsi="Symbol" w:hint="default"/>
        <w:sz w:val="22"/>
      </w:rPr>
    </w:lvl>
    <w:lvl w:ilvl="1" w:tplc="0B0C2070">
      <w:start w:val="1"/>
      <w:numFmt w:val="bullet"/>
      <w:lvlText w:val=""/>
      <w:lvlJc w:val="left"/>
      <w:pPr>
        <w:tabs>
          <w:tab w:val="num" w:pos="1440"/>
        </w:tabs>
        <w:ind w:left="1440" w:hanging="360"/>
      </w:pPr>
      <w:rPr>
        <w:rFonts w:ascii="Symbol" w:hAnsi="Symbol" w:hint="default"/>
      </w:rPr>
    </w:lvl>
    <w:lvl w:ilvl="2" w:tplc="AFDAE046" w:tentative="1">
      <w:start w:val="1"/>
      <w:numFmt w:val="bullet"/>
      <w:lvlText w:val=""/>
      <w:lvlJc w:val="left"/>
      <w:pPr>
        <w:tabs>
          <w:tab w:val="num" w:pos="2160"/>
        </w:tabs>
        <w:ind w:left="2160" w:hanging="360"/>
      </w:pPr>
      <w:rPr>
        <w:rFonts w:ascii="Wingdings" w:hAnsi="Wingdings" w:hint="default"/>
      </w:rPr>
    </w:lvl>
    <w:lvl w:ilvl="3" w:tplc="5F1ABFA6" w:tentative="1">
      <w:start w:val="1"/>
      <w:numFmt w:val="bullet"/>
      <w:lvlText w:val=""/>
      <w:lvlJc w:val="left"/>
      <w:pPr>
        <w:tabs>
          <w:tab w:val="num" w:pos="2880"/>
        </w:tabs>
        <w:ind w:left="2880" w:hanging="360"/>
      </w:pPr>
      <w:rPr>
        <w:rFonts w:ascii="Symbol" w:hAnsi="Symbol" w:hint="default"/>
      </w:rPr>
    </w:lvl>
    <w:lvl w:ilvl="4" w:tplc="E7F404E4" w:tentative="1">
      <w:start w:val="1"/>
      <w:numFmt w:val="bullet"/>
      <w:lvlText w:val="o"/>
      <w:lvlJc w:val="left"/>
      <w:pPr>
        <w:tabs>
          <w:tab w:val="num" w:pos="3600"/>
        </w:tabs>
        <w:ind w:left="3600" w:hanging="360"/>
      </w:pPr>
      <w:rPr>
        <w:rFonts w:ascii="Courier New" w:hAnsi="Courier New" w:hint="default"/>
      </w:rPr>
    </w:lvl>
    <w:lvl w:ilvl="5" w:tplc="FDDC9774" w:tentative="1">
      <w:start w:val="1"/>
      <w:numFmt w:val="bullet"/>
      <w:lvlText w:val=""/>
      <w:lvlJc w:val="left"/>
      <w:pPr>
        <w:tabs>
          <w:tab w:val="num" w:pos="4320"/>
        </w:tabs>
        <w:ind w:left="4320" w:hanging="360"/>
      </w:pPr>
      <w:rPr>
        <w:rFonts w:ascii="Wingdings" w:hAnsi="Wingdings" w:hint="default"/>
      </w:rPr>
    </w:lvl>
    <w:lvl w:ilvl="6" w:tplc="E51AB662" w:tentative="1">
      <w:start w:val="1"/>
      <w:numFmt w:val="bullet"/>
      <w:lvlText w:val=""/>
      <w:lvlJc w:val="left"/>
      <w:pPr>
        <w:tabs>
          <w:tab w:val="num" w:pos="5040"/>
        </w:tabs>
        <w:ind w:left="5040" w:hanging="360"/>
      </w:pPr>
      <w:rPr>
        <w:rFonts w:ascii="Symbol" w:hAnsi="Symbol" w:hint="default"/>
      </w:rPr>
    </w:lvl>
    <w:lvl w:ilvl="7" w:tplc="5644E3E6" w:tentative="1">
      <w:start w:val="1"/>
      <w:numFmt w:val="bullet"/>
      <w:lvlText w:val="o"/>
      <w:lvlJc w:val="left"/>
      <w:pPr>
        <w:tabs>
          <w:tab w:val="num" w:pos="5760"/>
        </w:tabs>
        <w:ind w:left="5760" w:hanging="360"/>
      </w:pPr>
      <w:rPr>
        <w:rFonts w:ascii="Courier New" w:hAnsi="Courier New" w:hint="default"/>
      </w:rPr>
    </w:lvl>
    <w:lvl w:ilvl="8" w:tplc="B47EBE26"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64E276DC"/>
    <w:multiLevelType w:val="hybridMultilevel"/>
    <w:tmpl w:val="7BB8E348"/>
    <w:lvl w:ilvl="0" w:tplc="0882AD4E">
      <w:start w:val="1"/>
      <w:numFmt w:val="bullet"/>
      <w:lvlText w:val=""/>
      <w:lvlJc w:val="left"/>
      <w:pPr>
        <w:ind w:left="1429" w:hanging="360"/>
      </w:pPr>
      <w:rPr>
        <w:rFonts w:ascii="Symbol" w:hAnsi="Symbol" w:hint="default"/>
      </w:rPr>
    </w:lvl>
    <w:lvl w:ilvl="1" w:tplc="03B209AC" w:tentative="1">
      <w:start w:val="1"/>
      <w:numFmt w:val="bullet"/>
      <w:lvlText w:val="o"/>
      <w:lvlJc w:val="left"/>
      <w:pPr>
        <w:ind w:left="2149" w:hanging="360"/>
      </w:pPr>
      <w:rPr>
        <w:rFonts w:ascii="Courier New" w:hAnsi="Courier New" w:cs="Courier New" w:hint="default"/>
      </w:rPr>
    </w:lvl>
    <w:lvl w:ilvl="2" w:tplc="5D1ED3B0" w:tentative="1">
      <w:start w:val="1"/>
      <w:numFmt w:val="bullet"/>
      <w:lvlText w:val=""/>
      <w:lvlJc w:val="left"/>
      <w:pPr>
        <w:ind w:left="2869" w:hanging="360"/>
      </w:pPr>
      <w:rPr>
        <w:rFonts w:ascii="Wingdings" w:hAnsi="Wingdings" w:hint="default"/>
      </w:rPr>
    </w:lvl>
    <w:lvl w:ilvl="3" w:tplc="9C5CF994" w:tentative="1">
      <w:start w:val="1"/>
      <w:numFmt w:val="bullet"/>
      <w:lvlText w:val=""/>
      <w:lvlJc w:val="left"/>
      <w:pPr>
        <w:ind w:left="3589" w:hanging="360"/>
      </w:pPr>
      <w:rPr>
        <w:rFonts w:ascii="Symbol" w:hAnsi="Symbol" w:hint="default"/>
      </w:rPr>
    </w:lvl>
    <w:lvl w:ilvl="4" w:tplc="5966F4EE" w:tentative="1">
      <w:start w:val="1"/>
      <w:numFmt w:val="bullet"/>
      <w:lvlText w:val="o"/>
      <w:lvlJc w:val="left"/>
      <w:pPr>
        <w:ind w:left="4309" w:hanging="360"/>
      </w:pPr>
      <w:rPr>
        <w:rFonts w:ascii="Courier New" w:hAnsi="Courier New" w:cs="Courier New" w:hint="default"/>
      </w:rPr>
    </w:lvl>
    <w:lvl w:ilvl="5" w:tplc="D52EC870" w:tentative="1">
      <w:start w:val="1"/>
      <w:numFmt w:val="bullet"/>
      <w:lvlText w:val=""/>
      <w:lvlJc w:val="left"/>
      <w:pPr>
        <w:ind w:left="5029" w:hanging="360"/>
      </w:pPr>
      <w:rPr>
        <w:rFonts w:ascii="Wingdings" w:hAnsi="Wingdings" w:hint="default"/>
      </w:rPr>
    </w:lvl>
    <w:lvl w:ilvl="6" w:tplc="2A9E5264" w:tentative="1">
      <w:start w:val="1"/>
      <w:numFmt w:val="bullet"/>
      <w:lvlText w:val=""/>
      <w:lvlJc w:val="left"/>
      <w:pPr>
        <w:ind w:left="5749" w:hanging="360"/>
      </w:pPr>
      <w:rPr>
        <w:rFonts w:ascii="Symbol" w:hAnsi="Symbol" w:hint="default"/>
      </w:rPr>
    </w:lvl>
    <w:lvl w:ilvl="7" w:tplc="5EDA5A20" w:tentative="1">
      <w:start w:val="1"/>
      <w:numFmt w:val="bullet"/>
      <w:lvlText w:val="o"/>
      <w:lvlJc w:val="left"/>
      <w:pPr>
        <w:ind w:left="6469" w:hanging="360"/>
      </w:pPr>
      <w:rPr>
        <w:rFonts w:ascii="Courier New" w:hAnsi="Courier New" w:cs="Courier New" w:hint="default"/>
      </w:rPr>
    </w:lvl>
    <w:lvl w:ilvl="8" w:tplc="DCCE824E" w:tentative="1">
      <w:start w:val="1"/>
      <w:numFmt w:val="bullet"/>
      <w:lvlText w:val=""/>
      <w:lvlJc w:val="left"/>
      <w:pPr>
        <w:ind w:left="7189" w:hanging="360"/>
      </w:pPr>
      <w:rPr>
        <w:rFonts w:ascii="Wingdings" w:hAnsi="Wingdings" w:hint="default"/>
      </w:rPr>
    </w:lvl>
  </w:abstractNum>
  <w:abstractNum w:abstractNumId="187" w15:restartNumberingAfterBreak="0">
    <w:nsid w:val="6B96224E"/>
    <w:multiLevelType w:val="hybridMultilevel"/>
    <w:tmpl w:val="25DE3B3C"/>
    <w:lvl w:ilvl="0" w:tplc="57FE175E">
      <w:start w:val="1"/>
      <w:numFmt w:val="bullet"/>
      <w:lvlText w:val=""/>
      <w:lvlJc w:val="left"/>
      <w:pPr>
        <w:ind w:left="720" w:hanging="360"/>
      </w:pPr>
      <w:rPr>
        <w:rFonts w:ascii="Symbol" w:hAnsi="Symbol" w:hint="default"/>
      </w:rPr>
    </w:lvl>
    <w:lvl w:ilvl="1" w:tplc="EDE86388" w:tentative="1">
      <w:start w:val="1"/>
      <w:numFmt w:val="bullet"/>
      <w:lvlText w:val="o"/>
      <w:lvlJc w:val="left"/>
      <w:pPr>
        <w:ind w:left="1440" w:hanging="360"/>
      </w:pPr>
      <w:rPr>
        <w:rFonts w:ascii="Courier New" w:hAnsi="Courier New" w:cs="Courier New" w:hint="default"/>
      </w:rPr>
    </w:lvl>
    <w:lvl w:ilvl="2" w:tplc="ADD2D7CA" w:tentative="1">
      <w:start w:val="1"/>
      <w:numFmt w:val="bullet"/>
      <w:lvlText w:val=""/>
      <w:lvlJc w:val="left"/>
      <w:pPr>
        <w:ind w:left="2160" w:hanging="360"/>
      </w:pPr>
      <w:rPr>
        <w:rFonts w:ascii="Wingdings" w:hAnsi="Wingdings" w:hint="default"/>
      </w:rPr>
    </w:lvl>
    <w:lvl w:ilvl="3" w:tplc="E4589B62" w:tentative="1">
      <w:start w:val="1"/>
      <w:numFmt w:val="bullet"/>
      <w:lvlText w:val=""/>
      <w:lvlJc w:val="left"/>
      <w:pPr>
        <w:ind w:left="2880" w:hanging="360"/>
      </w:pPr>
      <w:rPr>
        <w:rFonts w:ascii="Symbol" w:hAnsi="Symbol" w:hint="default"/>
      </w:rPr>
    </w:lvl>
    <w:lvl w:ilvl="4" w:tplc="7A1AD19A" w:tentative="1">
      <w:start w:val="1"/>
      <w:numFmt w:val="bullet"/>
      <w:lvlText w:val="o"/>
      <w:lvlJc w:val="left"/>
      <w:pPr>
        <w:ind w:left="3600" w:hanging="360"/>
      </w:pPr>
      <w:rPr>
        <w:rFonts w:ascii="Courier New" w:hAnsi="Courier New" w:cs="Courier New" w:hint="default"/>
      </w:rPr>
    </w:lvl>
    <w:lvl w:ilvl="5" w:tplc="8B18AFA2" w:tentative="1">
      <w:start w:val="1"/>
      <w:numFmt w:val="bullet"/>
      <w:lvlText w:val=""/>
      <w:lvlJc w:val="left"/>
      <w:pPr>
        <w:ind w:left="4320" w:hanging="360"/>
      </w:pPr>
      <w:rPr>
        <w:rFonts w:ascii="Wingdings" w:hAnsi="Wingdings" w:hint="default"/>
      </w:rPr>
    </w:lvl>
    <w:lvl w:ilvl="6" w:tplc="8EE6B0A6" w:tentative="1">
      <w:start w:val="1"/>
      <w:numFmt w:val="bullet"/>
      <w:lvlText w:val=""/>
      <w:lvlJc w:val="left"/>
      <w:pPr>
        <w:ind w:left="5040" w:hanging="360"/>
      </w:pPr>
      <w:rPr>
        <w:rFonts w:ascii="Symbol" w:hAnsi="Symbol" w:hint="default"/>
      </w:rPr>
    </w:lvl>
    <w:lvl w:ilvl="7" w:tplc="3D1CD60C" w:tentative="1">
      <w:start w:val="1"/>
      <w:numFmt w:val="bullet"/>
      <w:lvlText w:val="o"/>
      <w:lvlJc w:val="left"/>
      <w:pPr>
        <w:ind w:left="5760" w:hanging="360"/>
      </w:pPr>
      <w:rPr>
        <w:rFonts w:ascii="Courier New" w:hAnsi="Courier New" w:cs="Courier New" w:hint="default"/>
      </w:rPr>
    </w:lvl>
    <w:lvl w:ilvl="8" w:tplc="3EC68B4A" w:tentative="1">
      <w:start w:val="1"/>
      <w:numFmt w:val="bullet"/>
      <w:lvlText w:val=""/>
      <w:lvlJc w:val="left"/>
      <w:pPr>
        <w:ind w:left="6480" w:hanging="360"/>
      </w:pPr>
      <w:rPr>
        <w:rFonts w:ascii="Wingdings" w:hAnsi="Wingdings" w:hint="default"/>
      </w:rPr>
    </w:lvl>
  </w:abstractNum>
  <w:abstractNum w:abstractNumId="188" w15:restartNumberingAfterBreak="0">
    <w:nsid w:val="70FE11D8"/>
    <w:multiLevelType w:val="hybridMultilevel"/>
    <w:tmpl w:val="5F7C8644"/>
    <w:lvl w:ilvl="0" w:tplc="8D824080">
      <w:start w:val="1"/>
      <w:numFmt w:val="bullet"/>
      <w:lvlText w:val=""/>
      <w:lvlJc w:val="left"/>
      <w:pPr>
        <w:ind w:left="360" w:hanging="360"/>
      </w:pPr>
      <w:rPr>
        <w:rFonts w:ascii="Symbol" w:hAnsi="Symbol" w:hint="default"/>
      </w:rPr>
    </w:lvl>
    <w:lvl w:ilvl="1" w:tplc="BFB870F2" w:tentative="1">
      <w:start w:val="1"/>
      <w:numFmt w:val="bullet"/>
      <w:lvlText w:val="o"/>
      <w:lvlJc w:val="left"/>
      <w:pPr>
        <w:ind w:left="1080" w:hanging="360"/>
      </w:pPr>
      <w:rPr>
        <w:rFonts w:ascii="Courier New" w:hAnsi="Courier New" w:cs="Courier New" w:hint="default"/>
      </w:rPr>
    </w:lvl>
    <w:lvl w:ilvl="2" w:tplc="6D98BAE8" w:tentative="1">
      <w:start w:val="1"/>
      <w:numFmt w:val="bullet"/>
      <w:lvlText w:val=""/>
      <w:lvlJc w:val="left"/>
      <w:pPr>
        <w:ind w:left="1800" w:hanging="360"/>
      </w:pPr>
      <w:rPr>
        <w:rFonts w:ascii="Wingdings" w:hAnsi="Wingdings" w:hint="default"/>
      </w:rPr>
    </w:lvl>
    <w:lvl w:ilvl="3" w:tplc="FA1A5B86" w:tentative="1">
      <w:start w:val="1"/>
      <w:numFmt w:val="bullet"/>
      <w:lvlText w:val=""/>
      <w:lvlJc w:val="left"/>
      <w:pPr>
        <w:ind w:left="2520" w:hanging="360"/>
      </w:pPr>
      <w:rPr>
        <w:rFonts w:ascii="Symbol" w:hAnsi="Symbol" w:hint="default"/>
      </w:rPr>
    </w:lvl>
    <w:lvl w:ilvl="4" w:tplc="80F481DA" w:tentative="1">
      <w:start w:val="1"/>
      <w:numFmt w:val="bullet"/>
      <w:lvlText w:val="o"/>
      <w:lvlJc w:val="left"/>
      <w:pPr>
        <w:ind w:left="3240" w:hanging="360"/>
      </w:pPr>
      <w:rPr>
        <w:rFonts w:ascii="Courier New" w:hAnsi="Courier New" w:cs="Courier New" w:hint="default"/>
      </w:rPr>
    </w:lvl>
    <w:lvl w:ilvl="5" w:tplc="15F4854E" w:tentative="1">
      <w:start w:val="1"/>
      <w:numFmt w:val="bullet"/>
      <w:lvlText w:val=""/>
      <w:lvlJc w:val="left"/>
      <w:pPr>
        <w:ind w:left="3960" w:hanging="360"/>
      </w:pPr>
      <w:rPr>
        <w:rFonts w:ascii="Wingdings" w:hAnsi="Wingdings" w:hint="default"/>
      </w:rPr>
    </w:lvl>
    <w:lvl w:ilvl="6" w:tplc="867A7C78" w:tentative="1">
      <w:start w:val="1"/>
      <w:numFmt w:val="bullet"/>
      <w:lvlText w:val=""/>
      <w:lvlJc w:val="left"/>
      <w:pPr>
        <w:ind w:left="4680" w:hanging="360"/>
      </w:pPr>
      <w:rPr>
        <w:rFonts w:ascii="Symbol" w:hAnsi="Symbol" w:hint="default"/>
      </w:rPr>
    </w:lvl>
    <w:lvl w:ilvl="7" w:tplc="AA70F9D4" w:tentative="1">
      <w:start w:val="1"/>
      <w:numFmt w:val="bullet"/>
      <w:lvlText w:val="o"/>
      <w:lvlJc w:val="left"/>
      <w:pPr>
        <w:ind w:left="5400" w:hanging="360"/>
      </w:pPr>
      <w:rPr>
        <w:rFonts w:ascii="Courier New" w:hAnsi="Courier New" w:cs="Courier New" w:hint="default"/>
      </w:rPr>
    </w:lvl>
    <w:lvl w:ilvl="8" w:tplc="DF6A8E16" w:tentative="1">
      <w:start w:val="1"/>
      <w:numFmt w:val="bullet"/>
      <w:lvlText w:val=""/>
      <w:lvlJc w:val="left"/>
      <w:pPr>
        <w:ind w:left="6120" w:hanging="360"/>
      </w:pPr>
      <w:rPr>
        <w:rFonts w:ascii="Wingdings" w:hAnsi="Wingdings" w:hint="default"/>
      </w:rPr>
    </w:lvl>
  </w:abstractNum>
  <w:abstractNum w:abstractNumId="189" w15:restartNumberingAfterBreak="0">
    <w:nsid w:val="73357CAB"/>
    <w:multiLevelType w:val="hybridMultilevel"/>
    <w:tmpl w:val="1682E7C2"/>
    <w:lvl w:ilvl="0" w:tplc="5A0041DA">
      <w:start w:val="1"/>
      <w:numFmt w:val="bullet"/>
      <w:lvlText w:val=""/>
      <w:lvlJc w:val="left"/>
      <w:pPr>
        <w:ind w:left="870" w:hanging="360"/>
      </w:pPr>
      <w:rPr>
        <w:rFonts w:ascii="Symbol" w:hAnsi="Symbol" w:hint="default"/>
      </w:rPr>
    </w:lvl>
    <w:lvl w:ilvl="1" w:tplc="9942F3E4" w:tentative="1">
      <w:start w:val="1"/>
      <w:numFmt w:val="bullet"/>
      <w:lvlText w:val="o"/>
      <w:lvlJc w:val="left"/>
      <w:pPr>
        <w:ind w:left="1590" w:hanging="360"/>
      </w:pPr>
      <w:rPr>
        <w:rFonts w:ascii="Courier New" w:hAnsi="Courier New" w:cs="Courier New" w:hint="default"/>
      </w:rPr>
    </w:lvl>
    <w:lvl w:ilvl="2" w:tplc="3A122B3E" w:tentative="1">
      <w:start w:val="1"/>
      <w:numFmt w:val="bullet"/>
      <w:lvlText w:val=""/>
      <w:lvlJc w:val="left"/>
      <w:pPr>
        <w:ind w:left="2310" w:hanging="360"/>
      </w:pPr>
      <w:rPr>
        <w:rFonts w:ascii="Wingdings" w:hAnsi="Wingdings" w:hint="default"/>
      </w:rPr>
    </w:lvl>
    <w:lvl w:ilvl="3" w:tplc="7048F3E2" w:tentative="1">
      <w:start w:val="1"/>
      <w:numFmt w:val="bullet"/>
      <w:lvlText w:val=""/>
      <w:lvlJc w:val="left"/>
      <w:pPr>
        <w:ind w:left="3030" w:hanging="360"/>
      </w:pPr>
      <w:rPr>
        <w:rFonts w:ascii="Symbol" w:hAnsi="Symbol" w:hint="default"/>
      </w:rPr>
    </w:lvl>
    <w:lvl w:ilvl="4" w:tplc="AB0EAF78" w:tentative="1">
      <w:start w:val="1"/>
      <w:numFmt w:val="bullet"/>
      <w:lvlText w:val="o"/>
      <w:lvlJc w:val="left"/>
      <w:pPr>
        <w:ind w:left="3750" w:hanging="360"/>
      </w:pPr>
      <w:rPr>
        <w:rFonts w:ascii="Courier New" w:hAnsi="Courier New" w:cs="Courier New" w:hint="default"/>
      </w:rPr>
    </w:lvl>
    <w:lvl w:ilvl="5" w:tplc="41105778" w:tentative="1">
      <w:start w:val="1"/>
      <w:numFmt w:val="bullet"/>
      <w:lvlText w:val=""/>
      <w:lvlJc w:val="left"/>
      <w:pPr>
        <w:ind w:left="4470" w:hanging="360"/>
      </w:pPr>
      <w:rPr>
        <w:rFonts w:ascii="Wingdings" w:hAnsi="Wingdings" w:hint="default"/>
      </w:rPr>
    </w:lvl>
    <w:lvl w:ilvl="6" w:tplc="EDC2C192" w:tentative="1">
      <w:start w:val="1"/>
      <w:numFmt w:val="bullet"/>
      <w:lvlText w:val=""/>
      <w:lvlJc w:val="left"/>
      <w:pPr>
        <w:ind w:left="5190" w:hanging="360"/>
      </w:pPr>
      <w:rPr>
        <w:rFonts w:ascii="Symbol" w:hAnsi="Symbol" w:hint="default"/>
      </w:rPr>
    </w:lvl>
    <w:lvl w:ilvl="7" w:tplc="A0C8B772" w:tentative="1">
      <w:start w:val="1"/>
      <w:numFmt w:val="bullet"/>
      <w:lvlText w:val="o"/>
      <w:lvlJc w:val="left"/>
      <w:pPr>
        <w:ind w:left="5910" w:hanging="360"/>
      </w:pPr>
      <w:rPr>
        <w:rFonts w:ascii="Courier New" w:hAnsi="Courier New" w:cs="Courier New" w:hint="default"/>
      </w:rPr>
    </w:lvl>
    <w:lvl w:ilvl="8" w:tplc="3EB8AABC" w:tentative="1">
      <w:start w:val="1"/>
      <w:numFmt w:val="bullet"/>
      <w:lvlText w:val=""/>
      <w:lvlJc w:val="left"/>
      <w:pPr>
        <w:ind w:left="6630" w:hanging="360"/>
      </w:pPr>
      <w:rPr>
        <w:rFonts w:ascii="Wingdings" w:hAnsi="Wingdings" w:hint="default"/>
      </w:rPr>
    </w:lvl>
  </w:abstractNum>
  <w:abstractNum w:abstractNumId="190" w15:restartNumberingAfterBreak="0">
    <w:nsid w:val="737B0BE8"/>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91" w15:restartNumberingAfterBreak="0">
    <w:nsid w:val="774D1A38"/>
    <w:multiLevelType w:val="hybridMultilevel"/>
    <w:tmpl w:val="316C5FA6"/>
    <w:lvl w:ilvl="0" w:tplc="72C6836A">
      <w:start w:val="1"/>
      <w:numFmt w:val="bullet"/>
      <w:lvlText w:val=""/>
      <w:lvlJc w:val="left"/>
      <w:pPr>
        <w:ind w:left="720" w:hanging="360"/>
      </w:pPr>
      <w:rPr>
        <w:rFonts w:ascii="Symbol" w:hAnsi="Symbol" w:hint="default"/>
      </w:rPr>
    </w:lvl>
    <w:lvl w:ilvl="1" w:tplc="DDAED51A">
      <w:start w:val="1"/>
      <w:numFmt w:val="bullet"/>
      <w:lvlText w:val="o"/>
      <w:lvlJc w:val="left"/>
      <w:pPr>
        <w:ind w:left="1440" w:hanging="360"/>
      </w:pPr>
      <w:rPr>
        <w:rFonts w:ascii="Courier New" w:hAnsi="Courier New" w:cs="Courier New" w:hint="default"/>
      </w:rPr>
    </w:lvl>
    <w:lvl w:ilvl="2" w:tplc="C2D031E0">
      <w:start w:val="1"/>
      <w:numFmt w:val="bullet"/>
      <w:lvlText w:val=""/>
      <w:lvlJc w:val="left"/>
      <w:pPr>
        <w:ind w:left="2160" w:hanging="360"/>
      </w:pPr>
      <w:rPr>
        <w:rFonts w:ascii="Wingdings" w:hAnsi="Wingdings" w:hint="default"/>
      </w:rPr>
    </w:lvl>
    <w:lvl w:ilvl="3" w:tplc="C052AAC4">
      <w:start w:val="1"/>
      <w:numFmt w:val="bullet"/>
      <w:lvlText w:val=""/>
      <w:lvlJc w:val="left"/>
      <w:pPr>
        <w:ind w:left="2880" w:hanging="360"/>
      </w:pPr>
      <w:rPr>
        <w:rFonts w:ascii="Symbol" w:hAnsi="Symbol" w:hint="default"/>
      </w:rPr>
    </w:lvl>
    <w:lvl w:ilvl="4" w:tplc="B1488E4C">
      <w:start w:val="1"/>
      <w:numFmt w:val="bullet"/>
      <w:lvlText w:val="o"/>
      <w:lvlJc w:val="left"/>
      <w:pPr>
        <w:ind w:left="3600" w:hanging="360"/>
      </w:pPr>
      <w:rPr>
        <w:rFonts w:ascii="Courier New" w:hAnsi="Courier New" w:cs="Courier New" w:hint="default"/>
      </w:rPr>
    </w:lvl>
    <w:lvl w:ilvl="5" w:tplc="71D0AF16">
      <w:start w:val="1"/>
      <w:numFmt w:val="bullet"/>
      <w:lvlText w:val=""/>
      <w:lvlJc w:val="left"/>
      <w:pPr>
        <w:ind w:left="4320" w:hanging="360"/>
      </w:pPr>
      <w:rPr>
        <w:rFonts w:ascii="Wingdings" w:hAnsi="Wingdings" w:hint="default"/>
      </w:rPr>
    </w:lvl>
    <w:lvl w:ilvl="6" w:tplc="764E23D8">
      <w:start w:val="1"/>
      <w:numFmt w:val="bullet"/>
      <w:lvlText w:val=""/>
      <w:lvlJc w:val="left"/>
      <w:pPr>
        <w:ind w:left="5040" w:hanging="360"/>
      </w:pPr>
      <w:rPr>
        <w:rFonts w:ascii="Symbol" w:hAnsi="Symbol" w:hint="default"/>
      </w:rPr>
    </w:lvl>
    <w:lvl w:ilvl="7" w:tplc="6AC80B5A">
      <w:start w:val="1"/>
      <w:numFmt w:val="bullet"/>
      <w:lvlText w:val="o"/>
      <w:lvlJc w:val="left"/>
      <w:pPr>
        <w:ind w:left="5760" w:hanging="360"/>
      </w:pPr>
      <w:rPr>
        <w:rFonts w:ascii="Courier New" w:hAnsi="Courier New" w:cs="Courier New" w:hint="default"/>
      </w:rPr>
    </w:lvl>
    <w:lvl w:ilvl="8" w:tplc="D6200EA8">
      <w:start w:val="1"/>
      <w:numFmt w:val="bullet"/>
      <w:lvlText w:val=""/>
      <w:lvlJc w:val="left"/>
      <w:pPr>
        <w:ind w:left="6480" w:hanging="360"/>
      </w:pPr>
      <w:rPr>
        <w:rFonts w:ascii="Wingdings" w:hAnsi="Wingdings" w:hint="default"/>
      </w:rPr>
    </w:lvl>
  </w:abstractNum>
  <w:abstractNum w:abstractNumId="192" w15:restartNumberingAfterBreak="0">
    <w:nsid w:val="78D55B71"/>
    <w:multiLevelType w:val="hybridMultilevel"/>
    <w:tmpl w:val="F312C3A6"/>
    <w:lvl w:ilvl="0" w:tplc="F0743A16">
      <w:start w:val="1"/>
      <w:numFmt w:val="decimal"/>
      <w:lvlText w:val="%1)"/>
      <w:lvlJc w:val="left"/>
      <w:pPr>
        <w:ind w:left="720" w:hanging="360"/>
      </w:pPr>
      <w:rPr>
        <w:rFonts w:hint="default"/>
      </w:rPr>
    </w:lvl>
    <w:lvl w:ilvl="1" w:tplc="CFC8D9F0" w:tentative="1">
      <w:start w:val="1"/>
      <w:numFmt w:val="lowerLetter"/>
      <w:lvlText w:val="%2."/>
      <w:lvlJc w:val="left"/>
      <w:pPr>
        <w:ind w:left="1440" w:hanging="360"/>
      </w:pPr>
    </w:lvl>
    <w:lvl w:ilvl="2" w:tplc="66682692" w:tentative="1">
      <w:start w:val="1"/>
      <w:numFmt w:val="lowerRoman"/>
      <w:lvlText w:val="%3."/>
      <w:lvlJc w:val="right"/>
      <w:pPr>
        <w:ind w:left="2160" w:hanging="180"/>
      </w:pPr>
    </w:lvl>
    <w:lvl w:ilvl="3" w:tplc="3278957A" w:tentative="1">
      <w:start w:val="1"/>
      <w:numFmt w:val="decimal"/>
      <w:lvlText w:val="%4."/>
      <w:lvlJc w:val="left"/>
      <w:pPr>
        <w:ind w:left="2880" w:hanging="360"/>
      </w:pPr>
    </w:lvl>
    <w:lvl w:ilvl="4" w:tplc="021A1D04" w:tentative="1">
      <w:start w:val="1"/>
      <w:numFmt w:val="lowerLetter"/>
      <w:lvlText w:val="%5."/>
      <w:lvlJc w:val="left"/>
      <w:pPr>
        <w:ind w:left="3600" w:hanging="360"/>
      </w:pPr>
    </w:lvl>
    <w:lvl w:ilvl="5" w:tplc="854C33AE" w:tentative="1">
      <w:start w:val="1"/>
      <w:numFmt w:val="lowerRoman"/>
      <w:lvlText w:val="%6."/>
      <w:lvlJc w:val="right"/>
      <w:pPr>
        <w:ind w:left="4320" w:hanging="180"/>
      </w:pPr>
    </w:lvl>
    <w:lvl w:ilvl="6" w:tplc="FF923248" w:tentative="1">
      <w:start w:val="1"/>
      <w:numFmt w:val="decimal"/>
      <w:lvlText w:val="%7."/>
      <w:lvlJc w:val="left"/>
      <w:pPr>
        <w:ind w:left="5040" w:hanging="360"/>
      </w:pPr>
    </w:lvl>
    <w:lvl w:ilvl="7" w:tplc="762AC30E" w:tentative="1">
      <w:start w:val="1"/>
      <w:numFmt w:val="lowerLetter"/>
      <w:lvlText w:val="%8."/>
      <w:lvlJc w:val="left"/>
      <w:pPr>
        <w:ind w:left="5760" w:hanging="360"/>
      </w:pPr>
    </w:lvl>
    <w:lvl w:ilvl="8" w:tplc="675EE4EA" w:tentative="1">
      <w:start w:val="1"/>
      <w:numFmt w:val="lowerRoman"/>
      <w:lvlText w:val="%9."/>
      <w:lvlJc w:val="right"/>
      <w:pPr>
        <w:ind w:left="6480" w:hanging="180"/>
      </w:pPr>
    </w:lvl>
  </w:abstractNum>
  <w:abstractNum w:abstractNumId="193" w15:restartNumberingAfterBreak="0">
    <w:nsid w:val="793D6F35"/>
    <w:multiLevelType w:val="hybridMultilevel"/>
    <w:tmpl w:val="3FA299C0"/>
    <w:lvl w:ilvl="0" w:tplc="3D847AEC">
      <w:start w:val="1"/>
      <w:numFmt w:val="bullet"/>
      <w:lvlText w:val=""/>
      <w:lvlJc w:val="left"/>
      <w:pPr>
        <w:ind w:left="720" w:hanging="360"/>
      </w:pPr>
      <w:rPr>
        <w:rFonts w:ascii="Symbol" w:hAnsi="Symbol" w:hint="default"/>
      </w:rPr>
    </w:lvl>
    <w:lvl w:ilvl="1" w:tplc="1262AD26" w:tentative="1">
      <w:start w:val="1"/>
      <w:numFmt w:val="bullet"/>
      <w:lvlText w:val="o"/>
      <w:lvlJc w:val="left"/>
      <w:pPr>
        <w:ind w:left="1440" w:hanging="360"/>
      </w:pPr>
      <w:rPr>
        <w:rFonts w:ascii="Courier New" w:hAnsi="Courier New" w:cs="Courier New" w:hint="default"/>
      </w:rPr>
    </w:lvl>
    <w:lvl w:ilvl="2" w:tplc="0C1CE82A" w:tentative="1">
      <w:start w:val="1"/>
      <w:numFmt w:val="bullet"/>
      <w:lvlText w:val=""/>
      <w:lvlJc w:val="left"/>
      <w:pPr>
        <w:ind w:left="2160" w:hanging="360"/>
      </w:pPr>
      <w:rPr>
        <w:rFonts w:ascii="Wingdings" w:hAnsi="Wingdings" w:hint="default"/>
      </w:rPr>
    </w:lvl>
    <w:lvl w:ilvl="3" w:tplc="3C644F2E" w:tentative="1">
      <w:start w:val="1"/>
      <w:numFmt w:val="bullet"/>
      <w:lvlText w:val=""/>
      <w:lvlJc w:val="left"/>
      <w:pPr>
        <w:ind w:left="2880" w:hanging="360"/>
      </w:pPr>
      <w:rPr>
        <w:rFonts w:ascii="Symbol" w:hAnsi="Symbol" w:hint="default"/>
      </w:rPr>
    </w:lvl>
    <w:lvl w:ilvl="4" w:tplc="23723FCC" w:tentative="1">
      <w:start w:val="1"/>
      <w:numFmt w:val="bullet"/>
      <w:lvlText w:val="o"/>
      <w:lvlJc w:val="left"/>
      <w:pPr>
        <w:ind w:left="3600" w:hanging="360"/>
      </w:pPr>
      <w:rPr>
        <w:rFonts w:ascii="Courier New" w:hAnsi="Courier New" w:cs="Courier New" w:hint="default"/>
      </w:rPr>
    </w:lvl>
    <w:lvl w:ilvl="5" w:tplc="0928A33A" w:tentative="1">
      <w:start w:val="1"/>
      <w:numFmt w:val="bullet"/>
      <w:lvlText w:val=""/>
      <w:lvlJc w:val="left"/>
      <w:pPr>
        <w:ind w:left="4320" w:hanging="360"/>
      </w:pPr>
      <w:rPr>
        <w:rFonts w:ascii="Wingdings" w:hAnsi="Wingdings" w:hint="default"/>
      </w:rPr>
    </w:lvl>
    <w:lvl w:ilvl="6" w:tplc="67B2AE68" w:tentative="1">
      <w:start w:val="1"/>
      <w:numFmt w:val="bullet"/>
      <w:lvlText w:val=""/>
      <w:lvlJc w:val="left"/>
      <w:pPr>
        <w:ind w:left="5040" w:hanging="360"/>
      </w:pPr>
      <w:rPr>
        <w:rFonts w:ascii="Symbol" w:hAnsi="Symbol" w:hint="default"/>
      </w:rPr>
    </w:lvl>
    <w:lvl w:ilvl="7" w:tplc="5F9EC1F4" w:tentative="1">
      <w:start w:val="1"/>
      <w:numFmt w:val="bullet"/>
      <w:lvlText w:val="o"/>
      <w:lvlJc w:val="left"/>
      <w:pPr>
        <w:ind w:left="5760" w:hanging="360"/>
      </w:pPr>
      <w:rPr>
        <w:rFonts w:ascii="Courier New" w:hAnsi="Courier New" w:cs="Courier New" w:hint="default"/>
      </w:rPr>
    </w:lvl>
    <w:lvl w:ilvl="8" w:tplc="2BC20D4C" w:tentative="1">
      <w:start w:val="1"/>
      <w:numFmt w:val="bullet"/>
      <w:lvlText w:val=""/>
      <w:lvlJc w:val="left"/>
      <w:pPr>
        <w:ind w:left="6480" w:hanging="360"/>
      </w:pPr>
      <w:rPr>
        <w:rFonts w:ascii="Wingdings" w:hAnsi="Wingdings" w:hint="default"/>
      </w:rPr>
    </w:lvl>
  </w:abstractNum>
  <w:abstractNum w:abstractNumId="194"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95" w15:restartNumberingAfterBreak="0">
    <w:nsid w:val="7A100D28"/>
    <w:multiLevelType w:val="hybridMultilevel"/>
    <w:tmpl w:val="49EE9F1C"/>
    <w:lvl w:ilvl="0" w:tplc="166455B0">
      <w:start w:val="1"/>
      <w:numFmt w:val="upperLetter"/>
      <w:lvlText w:val="%1."/>
      <w:lvlJc w:val="left"/>
      <w:pPr>
        <w:ind w:left="5670" w:hanging="5670"/>
      </w:pPr>
      <w:rPr>
        <w:rFonts w:hint="default"/>
        <w:b/>
      </w:rPr>
    </w:lvl>
    <w:lvl w:ilvl="1" w:tplc="DB446F82">
      <w:start w:val="17"/>
      <w:numFmt w:val="decimal"/>
      <w:lvlText w:val="%2."/>
      <w:lvlJc w:val="left"/>
      <w:pPr>
        <w:ind w:left="1650" w:hanging="570"/>
      </w:pPr>
      <w:rPr>
        <w:rFonts w:hint="default"/>
        <w:b/>
        <w:i w:val="0"/>
      </w:rPr>
    </w:lvl>
    <w:lvl w:ilvl="2" w:tplc="60DA1F68" w:tentative="1">
      <w:start w:val="1"/>
      <w:numFmt w:val="lowerRoman"/>
      <w:lvlText w:val="%3."/>
      <w:lvlJc w:val="right"/>
      <w:pPr>
        <w:ind w:left="2160" w:hanging="180"/>
      </w:pPr>
    </w:lvl>
    <w:lvl w:ilvl="3" w:tplc="249E03BA" w:tentative="1">
      <w:start w:val="1"/>
      <w:numFmt w:val="decimal"/>
      <w:lvlText w:val="%4."/>
      <w:lvlJc w:val="left"/>
      <w:pPr>
        <w:ind w:left="2880" w:hanging="360"/>
      </w:pPr>
    </w:lvl>
    <w:lvl w:ilvl="4" w:tplc="35CAD756" w:tentative="1">
      <w:start w:val="1"/>
      <w:numFmt w:val="lowerLetter"/>
      <w:lvlText w:val="%5."/>
      <w:lvlJc w:val="left"/>
      <w:pPr>
        <w:ind w:left="3600" w:hanging="360"/>
      </w:pPr>
    </w:lvl>
    <w:lvl w:ilvl="5" w:tplc="82C4FAD8" w:tentative="1">
      <w:start w:val="1"/>
      <w:numFmt w:val="lowerRoman"/>
      <w:lvlText w:val="%6."/>
      <w:lvlJc w:val="right"/>
      <w:pPr>
        <w:ind w:left="4320" w:hanging="180"/>
      </w:pPr>
    </w:lvl>
    <w:lvl w:ilvl="6" w:tplc="EA5C5BC2" w:tentative="1">
      <w:start w:val="1"/>
      <w:numFmt w:val="decimal"/>
      <w:lvlText w:val="%7."/>
      <w:lvlJc w:val="left"/>
      <w:pPr>
        <w:ind w:left="5040" w:hanging="360"/>
      </w:pPr>
    </w:lvl>
    <w:lvl w:ilvl="7" w:tplc="9C20ED06" w:tentative="1">
      <w:start w:val="1"/>
      <w:numFmt w:val="lowerLetter"/>
      <w:lvlText w:val="%8."/>
      <w:lvlJc w:val="left"/>
      <w:pPr>
        <w:ind w:left="5760" w:hanging="360"/>
      </w:pPr>
    </w:lvl>
    <w:lvl w:ilvl="8" w:tplc="BFD28CB0" w:tentative="1">
      <w:start w:val="1"/>
      <w:numFmt w:val="lowerRoman"/>
      <w:lvlText w:val="%9."/>
      <w:lvlJc w:val="right"/>
      <w:pPr>
        <w:ind w:left="6480" w:hanging="180"/>
      </w:pPr>
    </w:lvl>
  </w:abstractNum>
  <w:abstractNum w:abstractNumId="196" w15:restartNumberingAfterBreak="0">
    <w:nsid w:val="7A2C2E7C"/>
    <w:multiLevelType w:val="hybridMultilevel"/>
    <w:tmpl w:val="2AB0FA2A"/>
    <w:lvl w:ilvl="0" w:tplc="B1BE5570">
      <w:start w:val="1"/>
      <w:numFmt w:val="bullet"/>
      <w:lvlText w:val=""/>
      <w:lvlJc w:val="left"/>
      <w:pPr>
        <w:tabs>
          <w:tab w:val="num" w:pos="720"/>
        </w:tabs>
        <w:ind w:left="720" w:hanging="360"/>
      </w:pPr>
      <w:rPr>
        <w:rFonts w:ascii="Symbol" w:hAnsi="Symbol" w:hint="default"/>
      </w:rPr>
    </w:lvl>
    <w:lvl w:ilvl="1" w:tplc="1A8AA9AE" w:tentative="1">
      <w:start w:val="1"/>
      <w:numFmt w:val="bullet"/>
      <w:lvlText w:val="o"/>
      <w:lvlJc w:val="left"/>
      <w:pPr>
        <w:tabs>
          <w:tab w:val="num" w:pos="1440"/>
        </w:tabs>
        <w:ind w:left="1440" w:hanging="360"/>
      </w:pPr>
      <w:rPr>
        <w:rFonts w:ascii="Courier New" w:hAnsi="Courier New" w:hint="default"/>
      </w:rPr>
    </w:lvl>
    <w:lvl w:ilvl="2" w:tplc="E7EA856C" w:tentative="1">
      <w:start w:val="1"/>
      <w:numFmt w:val="bullet"/>
      <w:lvlText w:val=""/>
      <w:lvlJc w:val="left"/>
      <w:pPr>
        <w:tabs>
          <w:tab w:val="num" w:pos="2160"/>
        </w:tabs>
        <w:ind w:left="2160" w:hanging="360"/>
      </w:pPr>
      <w:rPr>
        <w:rFonts w:ascii="Wingdings" w:hAnsi="Wingdings" w:hint="default"/>
      </w:rPr>
    </w:lvl>
    <w:lvl w:ilvl="3" w:tplc="14542C30" w:tentative="1">
      <w:start w:val="1"/>
      <w:numFmt w:val="bullet"/>
      <w:lvlText w:val=""/>
      <w:lvlJc w:val="left"/>
      <w:pPr>
        <w:tabs>
          <w:tab w:val="num" w:pos="2880"/>
        </w:tabs>
        <w:ind w:left="2880" w:hanging="360"/>
      </w:pPr>
      <w:rPr>
        <w:rFonts w:ascii="Symbol" w:hAnsi="Symbol" w:hint="default"/>
      </w:rPr>
    </w:lvl>
    <w:lvl w:ilvl="4" w:tplc="8D300176" w:tentative="1">
      <w:start w:val="1"/>
      <w:numFmt w:val="bullet"/>
      <w:lvlText w:val="o"/>
      <w:lvlJc w:val="left"/>
      <w:pPr>
        <w:tabs>
          <w:tab w:val="num" w:pos="3600"/>
        </w:tabs>
        <w:ind w:left="3600" w:hanging="360"/>
      </w:pPr>
      <w:rPr>
        <w:rFonts w:ascii="Courier New" w:hAnsi="Courier New" w:hint="default"/>
      </w:rPr>
    </w:lvl>
    <w:lvl w:ilvl="5" w:tplc="8720450E" w:tentative="1">
      <w:start w:val="1"/>
      <w:numFmt w:val="bullet"/>
      <w:lvlText w:val=""/>
      <w:lvlJc w:val="left"/>
      <w:pPr>
        <w:tabs>
          <w:tab w:val="num" w:pos="4320"/>
        </w:tabs>
        <w:ind w:left="4320" w:hanging="360"/>
      </w:pPr>
      <w:rPr>
        <w:rFonts w:ascii="Wingdings" w:hAnsi="Wingdings" w:hint="default"/>
      </w:rPr>
    </w:lvl>
    <w:lvl w:ilvl="6" w:tplc="79E6DE56" w:tentative="1">
      <w:start w:val="1"/>
      <w:numFmt w:val="bullet"/>
      <w:lvlText w:val=""/>
      <w:lvlJc w:val="left"/>
      <w:pPr>
        <w:tabs>
          <w:tab w:val="num" w:pos="5040"/>
        </w:tabs>
        <w:ind w:left="5040" w:hanging="360"/>
      </w:pPr>
      <w:rPr>
        <w:rFonts w:ascii="Symbol" w:hAnsi="Symbol" w:hint="default"/>
      </w:rPr>
    </w:lvl>
    <w:lvl w:ilvl="7" w:tplc="1728DD0C" w:tentative="1">
      <w:start w:val="1"/>
      <w:numFmt w:val="bullet"/>
      <w:lvlText w:val="o"/>
      <w:lvlJc w:val="left"/>
      <w:pPr>
        <w:tabs>
          <w:tab w:val="num" w:pos="5760"/>
        </w:tabs>
        <w:ind w:left="5760" w:hanging="360"/>
      </w:pPr>
      <w:rPr>
        <w:rFonts w:ascii="Courier New" w:hAnsi="Courier New" w:hint="default"/>
      </w:rPr>
    </w:lvl>
    <w:lvl w:ilvl="8" w:tplc="C30E7594"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7A7F3DE1"/>
    <w:multiLevelType w:val="hybridMultilevel"/>
    <w:tmpl w:val="B3B22CB2"/>
    <w:lvl w:ilvl="0" w:tplc="0962329C">
      <w:start w:val="1"/>
      <w:numFmt w:val="decimal"/>
      <w:lvlText w:val="%1)"/>
      <w:lvlJc w:val="left"/>
      <w:pPr>
        <w:ind w:left="720" w:hanging="360"/>
      </w:pPr>
      <w:rPr>
        <w:rFonts w:hint="default"/>
      </w:rPr>
    </w:lvl>
    <w:lvl w:ilvl="1" w:tplc="0D8867D2" w:tentative="1">
      <w:start w:val="1"/>
      <w:numFmt w:val="lowerLetter"/>
      <w:lvlText w:val="%2."/>
      <w:lvlJc w:val="left"/>
      <w:pPr>
        <w:ind w:left="1440" w:hanging="360"/>
      </w:pPr>
    </w:lvl>
    <w:lvl w:ilvl="2" w:tplc="3AB8F72C" w:tentative="1">
      <w:start w:val="1"/>
      <w:numFmt w:val="lowerRoman"/>
      <w:lvlText w:val="%3."/>
      <w:lvlJc w:val="right"/>
      <w:pPr>
        <w:ind w:left="2160" w:hanging="180"/>
      </w:pPr>
    </w:lvl>
    <w:lvl w:ilvl="3" w:tplc="1972AAE0" w:tentative="1">
      <w:start w:val="1"/>
      <w:numFmt w:val="decimal"/>
      <w:lvlText w:val="%4."/>
      <w:lvlJc w:val="left"/>
      <w:pPr>
        <w:ind w:left="2880" w:hanging="360"/>
      </w:pPr>
    </w:lvl>
    <w:lvl w:ilvl="4" w:tplc="C2EC8486" w:tentative="1">
      <w:start w:val="1"/>
      <w:numFmt w:val="lowerLetter"/>
      <w:lvlText w:val="%5."/>
      <w:lvlJc w:val="left"/>
      <w:pPr>
        <w:ind w:left="3600" w:hanging="360"/>
      </w:pPr>
    </w:lvl>
    <w:lvl w:ilvl="5" w:tplc="6AD62DA4" w:tentative="1">
      <w:start w:val="1"/>
      <w:numFmt w:val="lowerRoman"/>
      <w:lvlText w:val="%6."/>
      <w:lvlJc w:val="right"/>
      <w:pPr>
        <w:ind w:left="4320" w:hanging="180"/>
      </w:pPr>
    </w:lvl>
    <w:lvl w:ilvl="6" w:tplc="77789A0E" w:tentative="1">
      <w:start w:val="1"/>
      <w:numFmt w:val="decimal"/>
      <w:lvlText w:val="%7."/>
      <w:lvlJc w:val="left"/>
      <w:pPr>
        <w:ind w:left="5040" w:hanging="360"/>
      </w:pPr>
    </w:lvl>
    <w:lvl w:ilvl="7" w:tplc="79FAD81E" w:tentative="1">
      <w:start w:val="1"/>
      <w:numFmt w:val="lowerLetter"/>
      <w:lvlText w:val="%8."/>
      <w:lvlJc w:val="left"/>
      <w:pPr>
        <w:ind w:left="5760" w:hanging="360"/>
      </w:pPr>
    </w:lvl>
    <w:lvl w:ilvl="8" w:tplc="8D8E26CA" w:tentative="1">
      <w:start w:val="1"/>
      <w:numFmt w:val="lowerRoman"/>
      <w:lvlText w:val="%9."/>
      <w:lvlJc w:val="right"/>
      <w:pPr>
        <w:ind w:left="6480" w:hanging="180"/>
      </w:pPr>
    </w:lvl>
  </w:abstractNum>
  <w:abstractNum w:abstractNumId="198" w15:restartNumberingAfterBreak="0">
    <w:nsid w:val="7FBC159C"/>
    <w:multiLevelType w:val="hybridMultilevel"/>
    <w:tmpl w:val="7062FD8E"/>
    <w:lvl w:ilvl="0" w:tplc="010A5740">
      <w:start w:val="1"/>
      <w:numFmt w:val="bullet"/>
      <w:lvlText w:val=""/>
      <w:lvlJc w:val="left"/>
      <w:pPr>
        <w:ind w:left="720" w:hanging="360"/>
      </w:pPr>
      <w:rPr>
        <w:rFonts w:ascii="Symbol" w:hAnsi="Symbol" w:hint="default"/>
      </w:rPr>
    </w:lvl>
    <w:lvl w:ilvl="1" w:tplc="BE369CC8" w:tentative="1">
      <w:start w:val="1"/>
      <w:numFmt w:val="bullet"/>
      <w:lvlText w:val="o"/>
      <w:lvlJc w:val="left"/>
      <w:pPr>
        <w:ind w:left="1440" w:hanging="360"/>
      </w:pPr>
      <w:rPr>
        <w:rFonts w:ascii="Courier New" w:hAnsi="Courier New" w:cs="Courier New" w:hint="default"/>
      </w:rPr>
    </w:lvl>
    <w:lvl w:ilvl="2" w:tplc="36DE333C" w:tentative="1">
      <w:start w:val="1"/>
      <w:numFmt w:val="bullet"/>
      <w:lvlText w:val=""/>
      <w:lvlJc w:val="left"/>
      <w:pPr>
        <w:ind w:left="2160" w:hanging="360"/>
      </w:pPr>
      <w:rPr>
        <w:rFonts w:ascii="Wingdings" w:hAnsi="Wingdings" w:hint="default"/>
      </w:rPr>
    </w:lvl>
    <w:lvl w:ilvl="3" w:tplc="ED50C742" w:tentative="1">
      <w:start w:val="1"/>
      <w:numFmt w:val="bullet"/>
      <w:lvlText w:val=""/>
      <w:lvlJc w:val="left"/>
      <w:pPr>
        <w:ind w:left="2880" w:hanging="360"/>
      </w:pPr>
      <w:rPr>
        <w:rFonts w:ascii="Symbol" w:hAnsi="Symbol" w:hint="default"/>
      </w:rPr>
    </w:lvl>
    <w:lvl w:ilvl="4" w:tplc="A7E471CC" w:tentative="1">
      <w:start w:val="1"/>
      <w:numFmt w:val="bullet"/>
      <w:lvlText w:val="o"/>
      <w:lvlJc w:val="left"/>
      <w:pPr>
        <w:ind w:left="3600" w:hanging="360"/>
      </w:pPr>
      <w:rPr>
        <w:rFonts w:ascii="Courier New" w:hAnsi="Courier New" w:cs="Courier New" w:hint="default"/>
      </w:rPr>
    </w:lvl>
    <w:lvl w:ilvl="5" w:tplc="2A50A0EC" w:tentative="1">
      <w:start w:val="1"/>
      <w:numFmt w:val="bullet"/>
      <w:lvlText w:val=""/>
      <w:lvlJc w:val="left"/>
      <w:pPr>
        <w:ind w:left="4320" w:hanging="360"/>
      </w:pPr>
      <w:rPr>
        <w:rFonts w:ascii="Wingdings" w:hAnsi="Wingdings" w:hint="default"/>
      </w:rPr>
    </w:lvl>
    <w:lvl w:ilvl="6" w:tplc="2F761732" w:tentative="1">
      <w:start w:val="1"/>
      <w:numFmt w:val="bullet"/>
      <w:lvlText w:val=""/>
      <w:lvlJc w:val="left"/>
      <w:pPr>
        <w:ind w:left="5040" w:hanging="360"/>
      </w:pPr>
      <w:rPr>
        <w:rFonts w:ascii="Symbol" w:hAnsi="Symbol" w:hint="default"/>
      </w:rPr>
    </w:lvl>
    <w:lvl w:ilvl="7" w:tplc="499A2524" w:tentative="1">
      <w:start w:val="1"/>
      <w:numFmt w:val="bullet"/>
      <w:lvlText w:val="o"/>
      <w:lvlJc w:val="left"/>
      <w:pPr>
        <w:ind w:left="5760" w:hanging="360"/>
      </w:pPr>
      <w:rPr>
        <w:rFonts w:ascii="Courier New" w:hAnsi="Courier New" w:cs="Courier New" w:hint="default"/>
      </w:rPr>
    </w:lvl>
    <w:lvl w:ilvl="8" w:tplc="2C5405B4" w:tentative="1">
      <w:start w:val="1"/>
      <w:numFmt w:val="bullet"/>
      <w:lvlText w:val=""/>
      <w:lvlJc w:val="left"/>
      <w:pPr>
        <w:ind w:left="6480" w:hanging="360"/>
      </w:pPr>
      <w:rPr>
        <w:rFonts w:ascii="Wingdings" w:hAnsi="Wingdings" w:hint="default"/>
      </w:rPr>
    </w:lvl>
  </w:abstractNum>
  <w:num w:numId="1" w16cid:durableId="1125660849">
    <w:abstractNumId w:val="0"/>
  </w:num>
  <w:num w:numId="2" w16cid:durableId="1447456903">
    <w:abstractNumId w:val="1"/>
  </w:num>
  <w:num w:numId="3" w16cid:durableId="52509674">
    <w:abstractNumId w:val="2"/>
  </w:num>
  <w:num w:numId="4" w16cid:durableId="1220361641">
    <w:abstractNumId w:val="3"/>
  </w:num>
  <w:num w:numId="5" w16cid:durableId="1562667565">
    <w:abstractNumId w:val="4"/>
  </w:num>
  <w:num w:numId="6" w16cid:durableId="736394148">
    <w:abstractNumId w:val="5"/>
  </w:num>
  <w:num w:numId="7" w16cid:durableId="223951604">
    <w:abstractNumId w:val="6"/>
  </w:num>
  <w:num w:numId="8" w16cid:durableId="286132249">
    <w:abstractNumId w:val="7"/>
  </w:num>
  <w:num w:numId="9" w16cid:durableId="714430494">
    <w:abstractNumId w:val="8"/>
  </w:num>
  <w:num w:numId="10" w16cid:durableId="2780656">
    <w:abstractNumId w:val="9"/>
  </w:num>
  <w:num w:numId="11" w16cid:durableId="170877179">
    <w:abstractNumId w:val="10"/>
  </w:num>
  <w:num w:numId="12" w16cid:durableId="1670012657">
    <w:abstractNumId w:val="11"/>
  </w:num>
  <w:num w:numId="13" w16cid:durableId="51927316">
    <w:abstractNumId w:val="12"/>
  </w:num>
  <w:num w:numId="14" w16cid:durableId="1577940206">
    <w:abstractNumId w:val="13"/>
  </w:num>
  <w:num w:numId="15" w16cid:durableId="1225143458">
    <w:abstractNumId w:val="14"/>
  </w:num>
  <w:num w:numId="16" w16cid:durableId="1717927442">
    <w:abstractNumId w:val="15"/>
  </w:num>
  <w:num w:numId="17" w16cid:durableId="401294637">
    <w:abstractNumId w:val="17"/>
  </w:num>
  <w:num w:numId="18" w16cid:durableId="566186487">
    <w:abstractNumId w:val="18"/>
  </w:num>
  <w:num w:numId="19" w16cid:durableId="1010715398">
    <w:abstractNumId w:val="19"/>
  </w:num>
  <w:num w:numId="20" w16cid:durableId="1261375094">
    <w:abstractNumId w:val="20"/>
  </w:num>
  <w:num w:numId="21" w16cid:durableId="121076493">
    <w:abstractNumId w:val="21"/>
  </w:num>
  <w:num w:numId="22" w16cid:durableId="2109080506">
    <w:abstractNumId w:val="22"/>
  </w:num>
  <w:num w:numId="23" w16cid:durableId="776943470">
    <w:abstractNumId w:val="23"/>
  </w:num>
  <w:num w:numId="24" w16cid:durableId="1586767989">
    <w:abstractNumId w:val="24"/>
  </w:num>
  <w:num w:numId="25" w16cid:durableId="972367565">
    <w:abstractNumId w:val="25"/>
  </w:num>
  <w:num w:numId="26" w16cid:durableId="50929137">
    <w:abstractNumId w:val="26"/>
  </w:num>
  <w:num w:numId="27" w16cid:durableId="1508246940">
    <w:abstractNumId w:val="27"/>
  </w:num>
  <w:num w:numId="28" w16cid:durableId="1156843663">
    <w:abstractNumId w:val="29"/>
  </w:num>
  <w:num w:numId="29" w16cid:durableId="998801329">
    <w:abstractNumId w:val="30"/>
  </w:num>
  <w:num w:numId="30" w16cid:durableId="1436318720">
    <w:abstractNumId w:val="31"/>
  </w:num>
  <w:num w:numId="31" w16cid:durableId="2081173370">
    <w:abstractNumId w:val="32"/>
  </w:num>
  <w:num w:numId="32" w16cid:durableId="123895311">
    <w:abstractNumId w:val="33"/>
  </w:num>
  <w:num w:numId="33" w16cid:durableId="156044254">
    <w:abstractNumId w:val="34"/>
  </w:num>
  <w:num w:numId="34" w16cid:durableId="1526822381">
    <w:abstractNumId w:val="35"/>
  </w:num>
  <w:num w:numId="35" w16cid:durableId="215506729">
    <w:abstractNumId w:val="36"/>
  </w:num>
  <w:num w:numId="36" w16cid:durableId="1330324730">
    <w:abstractNumId w:val="39"/>
  </w:num>
  <w:num w:numId="37" w16cid:durableId="69813724">
    <w:abstractNumId w:val="40"/>
  </w:num>
  <w:num w:numId="38" w16cid:durableId="1292711970">
    <w:abstractNumId w:val="43"/>
  </w:num>
  <w:num w:numId="39" w16cid:durableId="1017926811">
    <w:abstractNumId w:val="44"/>
  </w:num>
  <w:num w:numId="40" w16cid:durableId="1593272183">
    <w:abstractNumId w:val="45"/>
  </w:num>
  <w:num w:numId="41" w16cid:durableId="232547454">
    <w:abstractNumId w:val="46"/>
  </w:num>
  <w:num w:numId="42" w16cid:durableId="278343404">
    <w:abstractNumId w:val="47"/>
  </w:num>
  <w:num w:numId="43" w16cid:durableId="1730348622">
    <w:abstractNumId w:val="48"/>
  </w:num>
  <w:num w:numId="44" w16cid:durableId="729424117">
    <w:abstractNumId w:val="49"/>
  </w:num>
  <w:num w:numId="45" w16cid:durableId="1928463198">
    <w:abstractNumId w:val="50"/>
  </w:num>
  <w:num w:numId="46" w16cid:durableId="1644849174">
    <w:abstractNumId w:val="51"/>
  </w:num>
  <w:num w:numId="47" w16cid:durableId="1302348371">
    <w:abstractNumId w:val="52"/>
  </w:num>
  <w:num w:numId="48" w16cid:durableId="1858957211">
    <w:abstractNumId w:val="53"/>
  </w:num>
  <w:num w:numId="49" w16cid:durableId="843008658">
    <w:abstractNumId w:val="54"/>
  </w:num>
  <w:num w:numId="50" w16cid:durableId="47732482">
    <w:abstractNumId w:val="56"/>
  </w:num>
  <w:num w:numId="51" w16cid:durableId="475996654">
    <w:abstractNumId w:val="57"/>
  </w:num>
  <w:num w:numId="52" w16cid:durableId="880485306">
    <w:abstractNumId w:val="58"/>
  </w:num>
  <w:num w:numId="53" w16cid:durableId="1147627051">
    <w:abstractNumId w:val="59"/>
  </w:num>
  <w:num w:numId="54" w16cid:durableId="797142098">
    <w:abstractNumId w:val="60"/>
  </w:num>
  <w:num w:numId="55" w16cid:durableId="573783909">
    <w:abstractNumId w:val="62"/>
  </w:num>
  <w:num w:numId="56" w16cid:durableId="1190335488">
    <w:abstractNumId w:val="63"/>
  </w:num>
  <w:num w:numId="57" w16cid:durableId="1488588327">
    <w:abstractNumId w:val="66"/>
  </w:num>
  <w:num w:numId="58" w16cid:durableId="2095473149">
    <w:abstractNumId w:val="67"/>
  </w:num>
  <w:num w:numId="59" w16cid:durableId="609825425">
    <w:abstractNumId w:val="68"/>
  </w:num>
  <w:num w:numId="60" w16cid:durableId="331834519">
    <w:abstractNumId w:val="69"/>
  </w:num>
  <w:num w:numId="61" w16cid:durableId="397673410">
    <w:abstractNumId w:val="70"/>
  </w:num>
  <w:num w:numId="62" w16cid:durableId="1193573003">
    <w:abstractNumId w:val="71"/>
  </w:num>
  <w:num w:numId="63" w16cid:durableId="77949074">
    <w:abstractNumId w:val="72"/>
  </w:num>
  <w:num w:numId="64" w16cid:durableId="751124242">
    <w:abstractNumId w:val="73"/>
  </w:num>
  <w:num w:numId="65" w16cid:durableId="1417753436">
    <w:abstractNumId w:val="74"/>
  </w:num>
  <w:num w:numId="66" w16cid:durableId="1954702552">
    <w:abstractNumId w:val="75"/>
  </w:num>
  <w:num w:numId="67" w16cid:durableId="2112898256">
    <w:abstractNumId w:val="76"/>
  </w:num>
  <w:num w:numId="68" w16cid:durableId="758674127">
    <w:abstractNumId w:val="77"/>
  </w:num>
  <w:num w:numId="69" w16cid:durableId="1421826052">
    <w:abstractNumId w:val="78"/>
  </w:num>
  <w:num w:numId="70" w16cid:durableId="1669945050">
    <w:abstractNumId w:val="80"/>
  </w:num>
  <w:num w:numId="71" w16cid:durableId="14770440">
    <w:abstractNumId w:val="82"/>
  </w:num>
  <w:num w:numId="72" w16cid:durableId="3173550">
    <w:abstractNumId w:val="83"/>
  </w:num>
  <w:num w:numId="73" w16cid:durableId="1142885142">
    <w:abstractNumId w:val="85"/>
  </w:num>
  <w:num w:numId="74" w16cid:durableId="1071931993">
    <w:abstractNumId w:val="87"/>
  </w:num>
  <w:num w:numId="75" w16cid:durableId="1509711873">
    <w:abstractNumId w:val="89"/>
  </w:num>
  <w:num w:numId="76" w16cid:durableId="391738454">
    <w:abstractNumId w:val="90"/>
  </w:num>
  <w:num w:numId="77" w16cid:durableId="737283133">
    <w:abstractNumId w:val="92"/>
  </w:num>
  <w:num w:numId="78" w16cid:durableId="1069351496">
    <w:abstractNumId w:val="93"/>
  </w:num>
  <w:num w:numId="79" w16cid:durableId="1500189737">
    <w:abstractNumId w:val="96"/>
  </w:num>
  <w:num w:numId="80" w16cid:durableId="568659234">
    <w:abstractNumId w:val="97"/>
  </w:num>
  <w:num w:numId="81" w16cid:durableId="1496652119">
    <w:abstractNumId w:val="98"/>
  </w:num>
  <w:num w:numId="82" w16cid:durableId="1113984162">
    <w:abstractNumId w:val="100"/>
  </w:num>
  <w:num w:numId="83" w16cid:durableId="1935549573">
    <w:abstractNumId w:val="101"/>
  </w:num>
  <w:num w:numId="84" w16cid:durableId="1260682136">
    <w:abstractNumId w:val="102"/>
  </w:num>
  <w:num w:numId="85" w16cid:durableId="1368992370">
    <w:abstractNumId w:val="103"/>
  </w:num>
  <w:num w:numId="86" w16cid:durableId="1730611561">
    <w:abstractNumId w:val="105"/>
  </w:num>
  <w:num w:numId="87" w16cid:durableId="275328533">
    <w:abstractNumId w:val="106"/>
  </w:num>
  <w:num w:numId="88" w16cid:durableId="1139685268">
    <w:abstractNumId w:val="109"/>
  </w:num>
  <w:num w:numId="89" w16cid:durableId="1036200015">
    <w:abstractNumId w:val="114"/>
  </w:num>
  <w:num w:numId="90" w16cid:durableId="1200817808">
    <w:abstractNumId w:val="116"/>
  </w:num>
  <w:num w:numId="91" w16cid:durableId="247615933">
    <w:abstractNumId w:val="117"/>
  </w:num>
  <w:num w:numId="92" w16cid:durableId="1099330538">
    <w:abstractNumId w:val="118"/>
  </w:num>
  <w:num w:numId="93" w16cid:durableId="653992766">
    <w:abstractNumId w:val="119"/>
  </w:num>
  <w:num w:numId="94" w16cid:durableId="754320808">
    <w:abstractNumId w:val="120"/>
  </w:num>
  <w:num w:numId="95" w16cid:durableId="1710839053">
    <w:abstractNumId w:val="129"/>
  </w:num>
  <w:num w:numId="96" w16cid:durableId="1321621864">
    <w:abstractNumId w:val="179"/>
  </w:num>
  <w:num w:numId="97" w16cid:durableId="1155608385">
    <w:abstractNumId w:val="140"/>
  </w:num>
  <w:num w:numId="98" w16cid:durableId="1604874906">
    <w:abstractNumId w:val="139"/>
  </w:num>
  <w:num w:numId="99" w16cid:durableId="1723016097">
    <w:abstractNumId w:val="170"/>
  </w:num>
  <w:num w:numId="100" w16cid:durableId="1376928104">
    <w:abstractNumId w:val="142"/>
  </w:num>
  <w:num w:numId="101" w16cid:durableId="1473711995">
    <w:abstractNumId w:val="162"/>
  </w:num>
  <w:num w:numId="102" w16cid:durableId="1972130875">
    <w:abstractNumId w:val="141"/>
  </w:num>
  <w:num w:numId="103" w16cid:durableId="1421222464">
    <w:abstractNumId w:val="187"/>
  </w:num>
  <w:num w:numId="104" w16cid:durableId="370114212">
    <w:abstractNumId w:val="185"/>
  </w:num>
  <w:num w:numId="105" w16cid:durableId="1280188980">
    <w:abstractNumId w:val="144"/>
  </w:num>
  <w:num w:numId="106" w16cid:durableId="1797336823">
    <w:abstractNumId w:val="164"/>
  </w:num>
  <w:num w:numId="107" w16cid:durableId="1571112454">
    <w:abstractNumId w:val="167"/>
  </w:num>
  <w:num w:numId="108" w16cid:durableId="1593977465">
    <w:abstractNumId w:val="122"/>
  </w:num>
  <w:num w:numId="109" w16cid:durableId="2071809330">
    <w:abstractNumId w:val="149"/>
  </w:num>
  <w:num w:numId="110" w16cid:durableId="1626346500">
    <w:abstractNumId w:val="133"/>
  </w:num>
  <w:num w:numId="111" w16cid:durableId="1890923112">
    <w:abstractNumId w:val="161"/>
  </w:num>
  <w:num w:numId="112" w16cid:durableId="1588613678">
    <w:abstractNumId w:val="128"/>
  </w:num>
  <w:num w:numId="113" w16cid:durableId="520584666">
    <w:abstractNumId w:val="180"/>
  </w:num>
  <w:num w:numId="114" w16cid:durableId="48186626">
    <w:abstractNumId w:val="198"/>
  </w:num>
  <w:num w:numId="115" w16cid:durableId="805125915">
    <w:abstractNumId w:val="166"/>
  </w:num>
  <w:num w:numId="116" w16cid:durableId="478613134">
    <w:abstractNumId w:val="124"/>
  </w:num>
  <w:num w:numId="117" w16cid:durableId="59251288">
    <w:abstractNumId w:val="147"/>
  </w:num>
  <w:num w:numId="118" w16cid:durableId="1178429287">
    <w:abstractNumId w:val="195"/>
  </w:num>
  <w:num w:numId="119" w16cid:durableId="1468818803">
    <w:abstractNumId w:val="193"/>
  </w:num>
  <w:num w:numId="120" w16cid:durableId="2036537100">
    <w:abstractNumId w:val="136"/>
  </w:num>
  <w:num w:numId="121" w16cid:durableId="802190654">
    <w:abstractNumId w:val="190"/>
    <w:lvlOverride w:ilvl="0">
      <w:startOverride w:val="1"/>
    </w:lvlOverride>
  </w:num>
  <w:num w:numId="122" w16cid:durableId="588585894">
    <w:abstractNumId w:val="196"/>
  </w:num>
  <w:num w:numId="123" w16cid:durableId="1148523084">
    <w:abstractNumId w:val="163"/>
  </w:num>
  <w:num w:numId="124" w16cid:durableId="1261839421">
    <w:abstractNumId w:val="121"/>
  </w:num>
  <w:num w:numId="125" w16cid:durableId="663625545">
    <w:abstractNumId w:val="168"/>
  </w:num>
  <w:num w:numId="126" w16cid:durableId="1076707609">
    <w:abstractNumId w:val="160"/>
  </w:num>
  <w:num w:numId="127" w16cid:durableId="934098759">
    <w:abstractNumId w:val="189"/>
  </w:num>
  <w:num w:numId="128" w16cid:durableId="954020265">
    <w:abstractNumId w:val="127"/>
  </w:num>
  <w:num w:numId="129" w16cid:durableId="557940390">
    <w:abstractNumId w:val="150"/>
  </w:num>
  <w:num w:numId="130" w16cid:durableId="2009676456">
    <w:abstractNumId w:val="145"/>
  </w:num>
  <w:num w:numId="131" w16cid:durableId="291179477">
    <w:abstractNumId w:val="158"/>
  </w:num>
  <w:num w:numId="132" w16cid:durableId="1217014262">
    <w:abstractNumId w:val="178"/>
  </w:num>
  <w:num w:numId="133" w16cid:durableId="1268542207">
    <w:abstractNumId w:val="172"/>
  </w:num>
  <w:num w:numId="134" w16cid:durableId="1580478788">
    <w:abstractNumId w:val="191"/>
  </w:num>
  <w:num w:numId="135" w16cid:durableId="766121458">
    <w:abstractNumId w:val="175"/>
  </w:num>
  <w:num w:numId="136" w16cid:durableId="66612609">
    <w:abstractNumId w:val="169"/>
  </w:num>
  <w:num w:numId="137" w16cid:durableId="202986536">
    <w:abstractNumId w:val="182"/>
  </w:num>
  <w:num w:numId="138" w16cid:durableId="457770043">
    <w:abstractNumId w:val="125"/>
  </w:num>
  <w:num w:numId="139" w16cid:durableId="1688604917">
    <w:abstractNumId w:val="177"/>
  </w:num>
  <w:num w:numId="140" w16cid:durableId="1080912007">
    <w:abstractNumId w:val="138"/>
  </w:num>
  <w:num w:numId="141" w16cid:durableId="1699575182">
    <w:abstractNumId w:val="123"/>
  </w:num>
  <w:num w:numId="142" w16cid:durableId="662317999">
    <w:abstractNumId w:val="126"/>
  </w:num>
  <w:num w:numId="143" w16cid:durableId="1556966668">
    <w:abstractNumId w:val="152"/>
  </w:num>
  <w:num w:numId="144" w16cid:durableId="1245604513">
    <w:abstractNumId w:val="132"/>
  </w:num>
  <w:num w:numId="145" w16cid:durableId="438914995">
    <w:abstractNumId w:val="143"/>
  </w:num>
  <w:num w:numId="146" w16cid:durableId="684096416">
    <w:abstractNumId w:val="188"/>
  </w:num>
  <w:num w:numId="147" w16cid:durableId="2147040034">
    <w:abstractNumId w:val="151"/>
  </w:num>
  <w:num w:numId="148" w16cid:durableId="2142452041">
    <w:abstractNumId w:val="148"/>
  </w:num>
  <w:num w:numId="149" w16cid:durableId="1958216485">
    <w:abstractNumId w:val="186"/>
  </w:num>
  <w:num w:numId="150" w16cid:durableId="1199971720">
    <w:abstractNumId w:val="131"/>
  </w:num>
  <w:num w:numId="151" w16cid:durableId="1034892593">
    <w:abstractNumId w:val="173"/>
  </w:num>
  <w:num w:numId="152" w16cid:durableId="1453863289">
    <w:abstractNumId w:val="130"/>
  </w:num>
  <w:num w:numId="153" w16cid:durableId="634409657">
    <w:abstractNumId w:val="146"/>
  </w:num>
  <w:num w:numId="154" w16cid:durableId="2046826856">
    <w:abstractNumId w:val="155"/>
  </w:num>
  <w:num w:numId="155" w16cid:durableId="1891259713">
    <w:abstractNumId w:val="174"/>
  </w:num>
  <w:num w:numId="156" w16cid:durableId="507405707">
    <w:abstractNumId w:val="135"/>
  </w:num>
  <w:num w:numId="157" w16cid:durableId="709383223">
    <w:abstractNumId w:val="157"/>
  </w:num>
  <w:num w:numId="158" w16cid:durableId="1091852005">
    <w:abstractNumId w:val="156"/>
  </w:num>
  <w:num w:numId="159" w16cid:durableId="1754861490">
    <w:abstractNumId w:val="134"/>
  </w:num>
  <w:num w:numId="160" w16cid:durableId="1377318161">
    <w:abstractNumId w:val="176"/>
  </w:num>
  <w:num w:numId="161" w16cid:durableId="716780438">
    <w:abstractNumId w:val="194"/>
  </w:num>
  <w:num w:numId="162" w16cid:durableId="159736864">
    <w:abstractNumId w:val="183"/>
  </w:num>
  <w:num w:numId="163" w16cid:durableId="1945795687">
    <w:abstractNumId w:val="181"/>
  </w:num>
  <w:num w:numId="164" w16cid:durableId="298532451">
    <w:abstractNumId w:val="153"/>
  </w:num>
  <w:num w:numId="165" w16cid:durableId="6174202">
    <w:abstractNumId w:val="159"/>
  </w:num>
  <w:num w:numId="166" w16cid:durableId="1809056015">
    <w:abstractNumId w:val="154"/>
  </w:num>
  <w:num w:numId="167" w16cid:durableId="43413155">
    <w:abstractNumId w:val="171"/>
  </w:num>
  <w:num w:numId="168" w16cid:durableId="1510220028">
    <w:abstractNumId w:val="137"/>
  </w:num>
  <w:num w:numId="169" w16cid:durableId="8142463">
    <w:abstractNumId w:val="197"/>
  </w:num>
  <w:num w:numId="170" w16cid:durableId="299457191">
    <w:abstractNumId w:val="165"/>
  </w:num>
  <w:num w:numId="171" w16cid:durableId="198861917">
    <w:abstractNumId w:val="184"/>
  </w:num>
  <w:num w:numId="172" w16cid:durableId="1366252592">
    <w:abstractNumId w:val="192"/>
  </w:num>
  <w:numIdMacAtCleanup w:val="1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
    <w15:presenceInfo w15:providerId="None" w15:userId="AbbVie1"/>
  </w15:person>
  <w15:person w15:author="AbbVie2">
    <w15:presenceInfo w15:providerId="None" w15:userId="AbbVie2"/>
  </w15:person>
  <w15:person w15:author="AbbVie19">
    <w15:presenceInfo w15:providerId="None" w15:userId="AbbVi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yMLSwNDMyNQRCIyUdpeDU4uLM/DyQAuNaACAPUCMsAAAA"/>
  </w:docVars>
  <w:rsids>
    <w:rsidRoot w:val="00D90BA5"/>
    <w:rsid w:val="00001951"/>
    <w:rsid w:val="00002D2D"/>
    <w:rsid w:val="00002F90"/>
    <w:rsid w:val="00003603"/>
    <w:rsid w:val="000041A8"/>
    <w:rsid w:val="00004E97"/>
    <w:rsid w:val="00006B72"/>
    <w:rsid w:val="00011066"/>
    <w:rsid w:val="0001217A"/>
    <w:rsid w:val="000136C0"/>
    <w:rsid w:val="00013C6F"/>
    <w:rsid w:val="00013E4E"/>
    <w:rsid w:val="00014764"/>
    <w:rsid w:val="000163CD"/>
    <w:rsid w:val="00023EF0"/>
    <w:rsid w:val="00024685"/>
    <w:rsid w:val="00024CBC"/>
    <w:rsid w:val="00025A1A"/>
    <w:rsid w:val="00027966"/>
    <w:rsid w:val="00031442"/>
    <w:rsid w:val="00033F01"/>
    <w:rsid w:val="00034AF0"/>
    <w:rsid w:val="0003501B"/>
    <w:rsid w:val="00037545"/>
    <w:rsid w:val="0003791E"/>
    <w:rsid w:val="00040014"/>
    <w:rsid w:val="0004067D"/>
    <w:rsid w:val="00042C78"/>
    <w:rsid w:val="00044554"/>
    <w:rsid w:val="00044926"/>
    <w:rsid w:val="000452DA"/>
    <w:rsid w:val="00046103"/>
    <w:rsid w:val="0004692D"/>
    <w:rsid w:val="00047356"/>
    <w:rsid w:val="00050124"/>
    <w:rsid w:val="000530A9"/>
    <w:rsid w:val="000530D4"/>
    <w:rsid w:val="000548A7"/>
    <w:rsid w:val="00055146"/>
    <w:rsid w:val="000601B2"/>
    <w:rsid w:val="0006053E"/>
    <w:rsid w:val="00060ACC"/>
    <w:rsid w:val="00061962"/>
    <w:rsid w:val="0006438F"/>
    <w:rsid w:val="000651A3"/>
    <w:rsid w:val="000673C9"/>
    <w:rsid w:val="0007241D"/>
    <w:rsid w:val="00072C56"/>
    <w:rsid w:val="00073831"/>
    <w:rsid w:val="0007428F"/>
    <w:rsid w:val="00076BED"/>
    <w:rsid w:val="000801E8"/>
    <w:rsid w:val="000810A7"/>
    <w:rsid w:val="0008262D"/>
    <w:rsid w:val="000840B3"/>
    <w:rsid w:val="0008461A"/>
    <w:rsid w:val="000864A3"/>
    <w:rsid w:val="0008688B"/>
    <w:rsid w:val="0008735A"/>
    <w:rsid w:val="00090E8B"/>
    <w:rsid w:val="000916EE"/>
    <w:rsid w:val="00092C51"/>
    <w:rsid w:val="000930F0"/>
    <w:rsid w:val="00094E08"/>
    <w:rsid w:val="00095487"/>
    <w:rsid w:val="00095754"/>
    <w:rsid w:val="000970E5"/>
    <w:rsid w:val="000972B5"/>
    <w:rsid w:val="000976F4"/>
    <w:rsid w:val="000A06FD"/>
    <w:rsid w:val="000A0903"/>
    <w:rsid w:val="000A262D"/>
    <w:rsid w:val="000A2807"/>
    <w:rsid w:val="000A458E"/>
    <w:rsid w:val="000A4C87"/>
    <w:rsid w:val="000A5361"/>
    <w:rsid w:val="000A5F42"/>
    <w:rsid w:val="000A69B5"/>
    <w:rsid w:val="000A7A81"/>
    <w:rsid w:val="000B2F82"/>
    <w:rsid w:val="000B32EA"/>
    <w:rsid w:val="000B372B"/>
    <w:rsid w:val="000B3D28"/>
    <w:rsid w:val="000B4522"/>
    <w:rsid w:val="000B5D6F"/>
    <w:rsid w:val="000B6098"/>
    <w:rsid w:val="000B6D22"/>
    <w:rsid w:val="000B74C5"/>
    <w:rsid w:val="000B7F06"/>
    <w:rsid w:val="000C09A7"/>
    <w:rsid w:val="000C1E5B"/>
    <w:rsid w:val="000C2DFF"/>
    <w:rsid w:val="000C318A"/>
    <w:rsid w:val="000C3399"/>
    <w:rsid w:val="000C58F9"/>
    <w:rsid w:val="000C6814"/>
    <w:rsid w:val="000D017F"/>
    <w:rsid w:val="000D06C6"/>
    <w:rsid w:val="000D13C8"/>
    <w:rsid w:val="000D1AD9"/>
    <w:rsid w:val="000D22D9"/>
    <w:rsid w:val="000D2A21"/>
    <w:rsid w:val="000D3470"/>
    <w:rsid w:val="000D3C54"/>
    <w:rsid w:val="000D41C2"/>
    <w:rsid w:val="000D483B"/>
    <w:rsid w:val="000D4D43"/>
    <w:rsid w:val="000D4F19"/>
    <w:rsid w:val="000D5960"/>
    <w:rsid w:val="000D73D9"/>
    <w:rsid w:val="000E0337"/>
    <w:rsid w:val="000E14DE"/>
    <w:rsid w:val="000E1D51"/>
    <w:rsid w:val="000E20BB"/>
    <w:rsid w:val="000E2F49"/>
    <w:rsid w:val="000E32DD"/>
    <w:rsid w:val="000E4053"/>
    <w:rsid w:val="000E5EFB"/>
    <w:rsid w:val="000E792D"/>
    <w:rsid w:val="000F0BE3"/>
    <w:rsid w:val="000F3BEB"/>
    <w:rsid w:val="000F43CC"/>
    <w:rsid w:val="000F6881"/>
    <w:rsid w:val="0010029F"/>
    <w:rsid w:val="00101374"/>
    <w:rsid w:val="0010154B"/>
    <w:rsid w:val="001019F7"/>
    <w:rsid w:val="00101BEC"/>
    <w:rsid w:val="001026F4"/>
    <w:rsid w:val="00103017"/>
    <w:rsid w:val="00103EE5"/>
    <w:rsid w:val="0010549C"/>
    <w:rsid w:val="0010575E"/>
    <w:rsid w:val="00110B91"/>
    <w:rsid w:val="001118CE"/>
    <w:rsid w:val="00111938"/>
    <w:rsid w:val="00111BD4"/>
    <w:rsid w:val="0011230A"/>
    <w:rsid w:val="00112B2F"/>
    <w:rsid w:val="00112F47"/>
    <w:rsid w:val="00115543"/>
    <w:rsid w:val="00117CE1"/>
    <w:rsid w:val="00120086"/>
    <w:rsid w:val="001213A1"/>
    <w:rsid w:val="001219F6"/>
    <w:rsid w:val="001225D8"/>
    <w:rsid w:val="001239C3"/>
    <w:rsid w:val="001249B8"/>
    <w:rsid w:val="00126CB3"/>
    <w:rsid w:val="00126CFE"/>
    <w:rsid w:val="00127970"/>
    <w:rsid w:val="0013017A"/>
    <w:rsid w:val="00131254"/>
    <w:rsid w:val="0013163D"/>
    <w:rsid w:val="001318C8"/>
    <w:rsid w:val="0013192C"/>
    <w:rsid w:val="00132037"/>
    <w:rsid w:val="001320C7"/>
    <w:rsid w:val="00132847"/>
    <w:rsid w:val="00133D26"/>
    <w:rsid w:val="00133F00"/>
    <w:rsid w:val="001341FF"/>
    <w:rsid w:val="00135319"/>
    <w:rsid w:val="00135671"/>
    <w:rsid w:val="00135E0A"/>
    <w:rsid w:val="00135F78"/>
    <w:rsid w:val="0013749B"/>
    <w:rsid w:val="001411DB"/>
    <w:rsid w:val="00142E07"/>
    <w:rsid w:val="00143CFD"/>
    <w:rsid w:val="00145ED9"/>
    <w:rsid w:val="00147AE9"/>
    <w:rsid w:val="00147C37"/>
    <w:rsid w:val="001512C1"/>
    <w:rsid w:val="00151339"/>
    <w:rsid w:val="00151530"/>
    <w:rsid w:val="00151748"/>
    <w:rsid w:val="001530A5"/>
    <w:rsid w:val="0015328E"/>
    <w:rsid w:val="00156261"/>
    <w:rsid w:val="00156B4D"/>
    <w:rsid w:val="00162E72"/>
    <w:rsid w:val="00163918"/>
    <w:rsid w:val="001642BB"/>
    <w:rsid w:val="00164FDD"/>
    <w:rsid w:val="001669CA"/>
    <w:rsid w:val="001706F8"/>
    <w:rsid w:val="00173782"/>
    <w:rsid w:val="0017745F"/>
    <w:rsid w:val="00177DEA"/>
    <w:rsid w:val="0018164E"/>
    <w:rsid w:val="00183A50"/>
    <w:rsid w:val="00183D8D"/>
    <w:rsid w:val="001846EA"/>
    <w:rsid w:val="00184D2A"/>
    <w:rsid w:val="00184FB4"/>
    <w:rsid w:val="00186696"/>
    <w:rsid w:val="00186787"/>
    <w:rsid w:val="0019147B"/>
    <w:rsid w:val="00193464"/>
    <w:rsid w:val="00194164"/>
    <w:rsid w:val="0019496C"/>
    <w:rsid w:val="001A0CF7"/>
    <w:rsid w:val="001A0EF1"/>
    <w:rsid w:val="001A0FD5"/>
    <w:rsid w:val="001A25E2"/>
    <w:rsid w:val="001A38CA"/>
    <w:rsid w:val="001A3E4D"/>
    <w:rsid w:val="001A614A"/>
    <w:rsid w:val="001B048B"/>
    <w:rsid w:val="001B151D"/>
    <w:rsid w:val="001B16A8"/>
    <w:rsid w:val="001B46EF"/>
    <w:rsid w:val="001B549D"/>
    <w:rsid w:val="001B66A5"/>
    <w:rsid w:val="001B6E85"/>
    <w:rsid w:val="001B78CD"/>
    <w:rsid w:val="001C0104"/>
    <w:rsid w:val="001C1BD2"/>
    <w:rsid w:val="001C418C"/>
    <w:rsid w:val="001C5A9F"/>
    <w:rsid w:val="001C6A13"/>
    <w:rsid w:val="001C73A0"/>
    <w:rsid w:val="001C746F"/>
    <w:rsid w:val="001D06F5"/>
    <w:rsid w:val="001D18BF"/>
    <w:rsid w:val="001D3279"/>
    <w:rsid w:val="001D42D8"/>
    <w:rsid w:val="001D5F5D"/>
    <w:rsid w:val="001D6144"/>
    <w:rsid w:val="001D6F9A"/>
    <w:rsid w:val="001E2760"/>
    <w:rsid w:val="001E276F"/>
    <w:rsid w:val="001E5024"/>
    <w:rsid w:val="001E6769"/>
    <w:rsid w:val="001F05EF"/>
    <w:rsid w:val="001F07BF"/>
    <w:rsid w:val="001F11DC"/>
    <w:rsid w:val="001F333D"/>
    <w:rsid w:val="001F35C5"/>
    <w:rsid w:val="001F6AE2"/>
    <w:rsid w:val="001F79B0"/>
    <w:rsid w:val="002005E6"/>
    <w:rsid w:val="00200E8B"/>
    <w:rsid w:val="00201B64"/>
    <w:rsid w:val="00203055"/>
    <w:rsid w:val="00203E59"/>
    <w:rsid w:val="00204457"/>
    <w:rsid w:val="00207121"/>
    <w:rsid w:val="002076C2"/>
    <w:rsid w:val="00211D65"/>
    <w:rsid w:val="00212188"/>
    <w:rsid w:val="0021424D"/>
    <w:rsid w:val="00214D20"/>
    <w:rsid w:val="00216AAB"/>
    <w:rsid w:val="00216E6B"/>
    <w:rsid w:val="00217632"/>
    <w:rsid w:val="002210E6"/>
    <w:rsid w:val="00221CB2"/>
    <w:rsid w:val="0022277F"/>
    <w:rsid w:val="002234D5"/>
    <w:rsid w:val="002241F9"/>
    <w:rsid w:val="00227E0C"/>
    <w:rsid w:val="00232684"/>
    <w:rsid w:val="00232961"/>
    <w:rsid w:val="0023303A"/>
    <w:rsid w:val="002340AD"/>
    <w:rsid w:val="00237458"/>
    <w:rsid w:val="00237575"/>
    <w:rsid w:val="00237905"/>
    <w:rsid w:val="00237FA4"/>
    <w:rsid w:val="002408CA"/>
    <w:rsid w:val="00240D5F"/>
    <w:rsid w:val="002410AE"/>
    <w:rsid w:val="00241E23"/>
    <w:rsid w:val="00242A01"/>
    <w:rsid w:val="00242DDF"/>
    <w:rsid w:val="00242E93"/>
    <w:rsid w:val="0024454E"/>
    <w:rsid w:val="00245508"/>
    <w:rsid w:val="00252914"/>
    <w:rsid w:val="00253404"/>
    <w:rsid w:val="00253689"/>
    <w:rsid w:val="00253E05"/>
    <w:rsid w:val="00253EA0"/>
    <w:rsid w:val="002550C3"/>
    <w:rsid w:val="00255956"/>
    <w:rsid w:val="00255D1D"/>
    <w:rsid w:val="00255D34"/>
    <w:rsid w:val="002600B7"/>
    <w:rsid w:val="002609FB"/>
    <w:rsid w:val="00260AC8"/>
    <w:rsid w:val="00260F57"/>
    <w:rsid w:val="002622C4"/>
    <w:rsid w:val="0026342F"/>
    <w:rsid w:val="00263557"/>
    <w:rsid w:val="002659A3"/>
    <w:rsid w:val="00266BA5"/>
    <w:rsid w:val="00266D4B"/>
    <w:rsid w:val="00266FCF"/>
    <w:rsid w:val="002677FE"/>
    <w:rsid w:val="0027011C"/>
    <w:rsid w:val="00270CB3"/>
    <w:rsid w:val="00270E86"/>
    <w:rsid w:val="002718A3"/>
    <w:rsid w:val="00271A9A"/>
    <w:rsid w:val="0027332C"/>
    <w:rsid w:val="00273B75"/>
    <w:rsid w:val="0027436F"/>
    <w:rsid w:val="00275541"/>
    <w:rsid w:val="00275C9D"/>
    <w:rsid w:val="00282A59"/>
    <w:rsid w:val="00283154"/>
    <w:rsid w:val="00285D93"/>
    <w:rsid w:val="002861E3"/>
    <w:rsid w:val="00286466"/>
    <w:rsid w:val="00286551"/>
    <w:rsid w:val="0028675F"/>
    <w:rsid w:val="00286D84"/>
    <w:rsid w:val="0028729F"/>
    <w:rsid w:val="002903FB"/>
    <w:rsid w:val="00291BDC"/>
    <w:rsid w:val="0029334E"/>
    <w:rsid w:val="00293915"/>
    <w:rsid w:val="00293A5A"/>
    <w:rsid w:val="00294810"/>
    <w:rsid w:val="00294C1B"/>
    <w:rsid w:val="0029697F"/>
    <w:rsid w:val="00297735"/>
    <w:rsid w:val="00297C47"/>
    <w:rsid w:val="002A04AB"/>
    <w:rsid w:val="002A0E09"/>
    <w:rsid w:val="002A1E88"/>
    <w:rsid w:val="002A21B7"/>
    <w:rsid w:val="002A28D3"/>
    <w:rsid w:val="002A352F"/>
    <w:rsid w:val="002A4BA0"/>
    <w:rsid w:val="002A55D0"/>
    <w:rsid w:val="002A74FA"/>
    <w:rsid w:val="002A78DE"/>
    <w:rsid w:val="002B1167"/>
    <w:rsid w:val="002B1DC2"/>
    <w:rsid w:val="002B231F"/>
    <w:rsid w:val="002B2B58"/>
    <w:rsid w:val="002B3F3E"/>
    <w:rsid w:val="002B48D9"/>
    <w:rsid w:val="002B49F1"/>
    <w:rsid w:val="002B4B25"/>
    <w:rsid w:val="002B6D89"/>
    <w:rsid w:val="002C1016"/>
    <w:rsid w:val="002C1229"/>
    <w:rsid w:val="002C2131"/>
    <w:rsid w:val="002C2673"/>
    <w:rsid w:val="002C2F49"/>
    <w:rsid w:val="002C34A2"/>
    <w:rsid w:val="002C4241"/>
    <w:rsid w:val="002C44E8"/>
    <w:rsid w:val="002C4561"/>
    <w:rsid w:val="002C69FA"/>
    <w:rsid w:val="002D04A5"/>
    <w:rsid w:val="002D0E6E"/>
    <w:rsid w:val="002D1964"/>
    <w:rsid w:val="002D2494"/>
    <w:rsid w:val="002D4A16"/>
    <w:rsid w:val="002D4F6B"/>
    <w:rsid w:val="002D51B8"/>
    <w:rsid w:val="002D530B"/>
    <w:rsid w:val="002D66A5"/>
    <w:rsid w:val="002D6ABF"/>
    <w:rsid w:val="002E0CC5"/>
    <w:rsid w:val="002E125D"/>
    <w:rsid w:val="002E128D"/>
    <w:rsid w:val="002E1EEC"/>
    <w:rsid w:val="002E2F76"/>
    <w:rsid w:val="002E40C8"/>
    <w:rsid w:val="002E4285"/>
    <w:rsid w:val="002E7F77"/>
    <w:rsid w:val="002F02C0"/>
    <w:rsid w:val="002F0FC3"/>
    <w:rsid w:val="002F29CF"/>
    <w:rsid w:val="002F3AEF"/>
    <w:rsid w:val="002F47C6"/>
    <w:rsid w:val="002F4E9A"/>
    <w:rsid w:val="002F57E7"/>
    <w:rsid w:val="002F58C6"/>
    <w:rsid w:val="002F6A02"/>
    <w:rsid w:val="002F7AB3"/>
    <w:rsid w:val="0030072D"/>
    <w:rsid w:val="00301AC2"/>
    <w:rsid w:val="003030DD"/>
    <w:rsid w:val="003033E1"/>
    <w:rsid w:val="0030364B"/>
    <w:rsid w:val="0030374F"/>
    <w:rsid w:val="0030469F"/>
    <w:rsid w:val="003065AA"/>
    <w:rsid w:val="00306635"/>
    <w:rsid w:val="00306BC8"/>
    <w:rsid w:val="003112E0"/>
    <w:rsid w:val="0031176A"/>
    <w:rsid w:val="00312461"/>
    <w:rsid w:val="00312CBC"/>
    <w:rsid w:val="003132EF"/>
    <w:rsid w:val="00313E1A"/>
    <w:rsid w:val="0031573B"/>
    <w:rsid w:val="00316555"/>
    <w:rsid w:val="003165B4"/>
    <w:rsid w:val="00316969"/>
    <w:rsid w:val="0032088C"/>
    <w:rsid w:val="00320B34"/>
    <w:rsid w:val="00320B60"/>
    <w:rsid w:val="003212BD"/>
    <w:rsid w:val="003241C7"/>
    <w:rsid w:val="00324E5D"/>
    <w:rsid w:val="00325E62"/>
    <w:rsid w:val="00326560"/>
    <w:rsid w:val="0033002E"/>
    <w:rsid w:val="0033015D"/>
    <w:rsid w:val="00330C78"/>
    <w:rsid w:val="00331961"/>
    <w:rsid w:val="00335DEE"/>
    <w:rsid w:val="00340B36"/>
    <w:rsid w:val="00341DA6"/>
    <w:rsid w:val="00342937"/>
    <w:rsid w:val="00342BF1"/>
    <w:rsid w:val="00344E6E"/>
    <w:rsid w:val="00345472"/>
    <w:rsid w:val="0034683D"/>
    <w:rsid w:val="003507B1"/>
    <w:rsid w:val="00350A3E"/>
    <w:rsid w:val="00350DC7"/>
    <w:rsid w:val="0035231E"/>
    <w:rsid w:val="0035273F"/>
    <w:rsid w:val="003529B3"/>
    <w:rsid w:val="00352C41"/>
    <w:rsid w:val="00352E12"/>
    <w:rsid w:val="00354336"/>
    <w:rsid w:val="00356387"/>
    <w:rsid w:val="003566D3"/>
    <w:rsid w:val="003567A7"/>
    <w:rsid w:val="0036137E"/>
    <w:rsid w:val="00361F5C"/>
    <w:rsid w:val="00362D92"/>
    <w:rsid w:val="0036354D"/>
    <w:rsid w:val="00363A63"/>
    <w:rsid w:val="0036571D"/>
    <w:rsid w:val="00365A5E"/>
    <w:rsid w:val="003662AA"/>
    <w:rsid w:val="00366A15"/>
    <w:rsid w:val="003702D0"/>
    <w:rsid w:val="003712CF"/>
    <w:rsid w:val="00371724"/>
    <w:rsid w:val="00371C7D"/>
    <w:rsid w:val="00372AD4"/>
    <w:rsid w:val="0037354E"/>
    <w:rsid w:val="003737E9"/>
    <w:rsid w:val="0037469D"/>
    <w:rsid w:val="00376653"/>
    <w:rsid w:val="00376734"/>
    <w:rsid w:val="00377F26"/>
    <w:rsid w:val="00380D2F"/>
    <w:rsid w:val="00381450"/>
    <w:rsid w:val="00381668"/>
    <w:rsid w:val="00381752"/>
    <w:rsid w:val="00381CFA"/>
    <w:rsid w:val="003827D4"/>
    <w:rsid w:val="00385685"/>
    <w:rsid w:val="003905BD"/>
    <w:rsid w:val="0039133F"/>
    <w:rsid w:val="00391A28"/>
    <w:rsid w:val="00392606"/>
    <w:rsid w:val="003926BE"/>
    <w:rsid w:val="00393081"/>
    <w:rsid w:val="0039347B"/>
    <w:rsid w:val="00393585"/>
    <w:rsid w:val="00393922"/>
    <w:rsid w:val="00394EB2"/>
    <w:rsid w:val="003958A8"/>
    <w:rsid w:val="00397B18"/>
    <w:rsid w:val="003A0456"/>
    <w:rsid w:val="003A18E5"/>
    <w:rsid w:val="003A2C9E"/>
    <w:rsid w:val="003A328D"/>
    <w:rsid w:val="003A5059"/>
    <w:rsid w:val="003A6A98"/>
    <w:rsid w:val="003A777B"/>
    <w:rsid w:val="003B012F"/>
    <w:rsid w:val="003B156C"/>
    <w:rsid w:val="003B3831"/>
    <w:rsid w:val="003B457C"/>
    <w:rsid w:val="003B50B0"/>
    <w:rsid w:val="003B56E1"/>
    <w:rsid w:val="003C3181"/>
    <w:rsid w:val="003C63DC"/>
    <w:rsid w:val="003C6590"/>
    <w:rsid w:val="003C723E"/>
    <w:rsid w:val="003D0C32"/>
    <w:rsid w:val="003D0E37"/>
    <w:rsid w:val="003D3251"/>
    <w:rsid w:val="003D42BA"/>
    <w:rsid w:val="003D4B68"/>
    <w:rsid w:val="003D4D95"/>
    <w:rsid w:val="003D5526"/>
    <w:rsid w:val="003E04C1"/>
    <w:rsid w:val="003E0E29"/>
    <w:rsid w:val="003E12FC"/>
    <w:rsid w:val="003E1AA5"/>
    <w:rsid w:val="003E3840"/>
    <w:rsid w:val="003E70B7"/>
    <w:rsid w:val="003E72F1"/>
    <w:rsid w:val="003F139A"/>
    <w:rsid w:val="003F2428"/>
    <w:rsid w:val="003F2CEC"/>
    <w:rsid w:val="003F364F"/>
    <w:rsid w:val="003F4E2F"/>
    <w:rsid w:val="003F5544"/>
    <w:rsid w:val="003F56F2"/>
    <w:rsid w:val="003F64F5"/>
    <w:rsid w:val="004016F4"/>
    <w:rsid w:val="00401E01"/>
    <w:rsid w:val="0040525B"/>
    <w:rsid w:val="00406F28"/>
    <w:rsid w:val="00407925"/>
    <w:rsid w:val="004124AB"/>
    <w:rsid w:val="00412C9B"/>
    <w:rsid w:val="004139E2"/>
    <w:rsid w:val="004142E6"/>
    <w:rsid w:val="004143F5"/>
    <w:rsid w:val="00421462"/>
    <w:rsid w:val="00421B9E"/>
    <w:rsid w:val="00423029"/>
    <w:rsid w:val="00424279"/>
    <w:rsid w:val="0042649D"/>
    <w:rsid w:val="00431983"/>
    <w:rsid w:val="004321C5"/>
    <w:rsid w:val="00434A25"/>
    <w:rsid w:val="0043507C"/>
    <w:rsid w:val="004352C9"/>
    <w:rsid w:val="004356AF"/>
    <w:rsid w:val="00437332"/>
    <w:rsid w:val="00440609"/>
    <w:rsid w:val="00441410"/>
    <w:rsid w:val="004415E5"/>
    <w:rsid w:val="004422AD"/>
    <w:rsid w:val="00442D5B"/>
    <w:rsid w:val="00443979"/>
    <w:rsid w:val="004455FF"/>
    <w:rsid w:val="00445AC5"/>
    <w:rsid w:val="00445CBE"/>
    <w:rsid w:val="004461AB"/>
    <w:rsid w:val="0045013A"/>
    <w:rsid w:val="00450B29"/>
    <w:rsid w:val="00450DCB"/>
    <w:rsid w:val="00452A9E"/>
    <w:rsid w:val="00453775"/>
    <w:rsid w:val="00454192"/>
    <w:rsid w:val="00454C8C"/>
    <w:rsid w:val="004561BC"/>
    <w:rsid w:val="004572E1"/>
    <w:rsid w:val="00457F0C"/>
    <w:rsid w:val="0046105D"/>
    <w:rsid w:val="004637A1"/>
    <w:rsid w:val="0046419B"/>
    <w:rsid w:val="00464C90"/>
    <w:rsid w:val="00465AEA"/>
    <w:rsid w:val="004664C3"/>
    <w:rsid w:val="00467A27"/>
    <w:rsid w:val="00467EF3"/>
    <w:rsid w:val="00471187"/>
    <w:rsid w:val="00471297"/>
    <w:rsid w:val="00474A6A"/>
    <w:rsid w:val="00474EC3"/>
    <w:rsid w:val="004752CD"/>
    <w:rsid w:val="00475AD9"/>
    <w:rsid w:val="004760BB"/>
    <w:rsid w:val="0048263F"/>
    <w:rsid w:val="00483B8E"/>
    <w:rsid w:val="00483CA8"/>
    <w:rsid w:val="004861FB"/>
    <w:rsid w:val="00486D18"/>
    <w:rsid w:val="00487507"/>
    <w:rsid w:val="00487B3A"/>
    <w:rsid w:val="00487BD3"/>
    <w:rsid w:val="004922FB"/>
    <w:rsid w:val="00492C10"/>
    <w:rsid w:val="0049336F"/>
    <w:rsid w:val="00493826"/>
    <w:rsid w:val="00496163"/>
    <w:rsid w:val="00496E63"/>
    <w:rsid w:val="00497363"/>
    <w:rsid w:val="004A0007"/>
    <w:rsid w:val="004A03F3"/>
    <w:rsid w:val="004A0762"/>
    <w:rsid w:val="004A14AB"/>
    <w:rsid w:val="004A201F"/>
    <w:rsid w:val="004A25C4"/>
    <w:rsid w:val="004A2938"/>
    <w:rsid w:val="004A2AEB"/>
    <w:rsid w:val="004A307C"/>
    <w:rsid w:val="004A324A"/>
    <w:rsid w:val="004A32F0"/>
    <w:rsid w:val="004A4D1D"/>
    <w:rsid w:val="004A6A3F"/>
    <w:rsid w:val="004B1621"/>
    <w:rsid w:val="004B1D6F"/>
    <w:rsid w:val="004B27BF"/>
    <w:rsid w:val="004B3489"/>
    <w:rsid w:val="004B3A3F"/>
    <w:rsid w:val="004B3F10"/>
    <w:rsid w:val="004B46D0"/>
    <w:rsid w:val="004B4991"/>
    <w:rsid w:val="004B7704"/>
    <w:rsid w:val="004B7730"/>
    <w:rsid w:val="004B7A43"/>
    <w:rsid w:val="004C1C5E"/>
    <w:rsid w:val="004C25AF"/>
    <w:rsid w:val="004C2C57"/>
    <w:rsid w:val="004C32CD"/>
    <w:rsid w:val="004C33C4"/>
    <w:rsid w:val="004C5097"/>
    <w:rsid w:val="004C6BB6"/>
    <w:rsid w:val="004C7D53"/>
    <w:rsid w:val="004C7E4B"/>
    <w:rsid w:val="004D1D82"/>
    <w:rsid w:val="004D232D"/>
    <w:rsid w:val="004D455B"/>
    <w:rsid w:val="004D4AAA"/>
    <w:rsid w:val="004D5194"/>
    <w:rsid w:val="004D7DE9"/>
    <w:rsid w:val="004E08E8"/>
    <w:rsid w:val="004E19CB"/>
    <w:rsid w:val="004E275F"/>
    <w:rsid w:val="004E276F"/>
    <w:rsid w:val="004E3547"/>
    <w:rsid w:val="004E4C2A"/>
    <w:rsid w:val="004E51FA"/>
    <w:rsid w:val="004E6E2E"/>
    <w:rsid w:val="004F00CD"/>
    <w:rsid w:val="004F0FA8"/>
    <w:rsid w:val="004F1D37"/>
    <w:rsid w:val="004F206C"/>
    <w:rsid w:val="004F3AD2"/>
    <w:rsid w:val="004F6CE4"/>
    <w:rsid w:val="004F730E"/>
    <w:rsid w:val="004F7CF7"/>
    <w:rsid w:val="00502808"/>
    <w:rsid w:val="00503CF9"/>
    <w:rsid w:val="00504760"/>
    <w:rsid w:val="005051AB"/>
    <w:rsid w:val="005054A9"/>
    <w:rsid w:val="005065FA"/>
    <w:rsid w:val="005067EA"/>
    <w:rsid w:val="00506989"/>
    <w:rsid w:val="005072A6"/>
    <w:rsid w:val="00507754"/>
    <w:rsid w:val="00507FAE"/>
    <w:rsid w:val="00510FFA"/>
    <w:rsid w:val="005130B2"/>
    <w:rsid w:val="005132CF"/>
    <w:rsid w:val="00513EF5"/>
    <w:rsid w:val="00514675"/>
    <w:rsid w:val="00514B01"/>
    <w:rsid w:val="005150B8"/>
    <w:rsid w:val="00515120"/>
    <w:rsid w:val="00515381"/>
    <w:rsid w:val="00515546"/>
    <w:rsid w:val="00515EB9"/>
    <w:rsid w:val="00517844"/>
    <w:rsid w:val="005206E2"/>
    <w:rsid w:val="00521D72"/>
    <w:rsid w:val="005232AD"/>
    <w:rsid w:val="00523533"/>
    <w:rsid w:val="00526BE0"/>
    <w:rsid w:val="0053050F"/>
    <w:rsid w:val="00532E3A"/>
    <w:rsid w:val="0053355B"/>
    <w:rsid w:val="005337E6"/>
    <w:rsid w:val="005341BD"/>
    <w:rsid w:val="00534541"/>
    <w:rsid w:val="00534DB3"/>
    <w:rsid w:val="005364A0"/>
    <w:rsid w:val="00536A2C"/>
    <w:rsid w:val="00536EA1"/>
    <w:rsid w:val="005376E2"/>
    <w:rsid w:val="00537DFC"/>
    <w:rsid w:val="00540D39"/>
    <w:rsid w:val="00541F12"/>
    <w:rsid w:val="00542B8B"/>
    <w:rsid w:val="005447B9"/>
    <w:rsid w:val="00552B78"/>
    <w:rsid w:val="00552CE5"/>
    <w:rsid w:val="00553744"/>
    <w:rsid w:val="00553A86"/>
    <w:rsid w:val="00553C75"/>
    <w:rsid w:val="00554E72"/>
    <w:rsid w:val="005604CE"/>
    <w:rsid w:val="005604FF"/>
    <w:rsid w:val="005615D3"/>
    <w:rsid w:val="00564EC3"/>
    <w:rsid w:val="00565B1E"/>
    <w:rsid w:val="00565D87"/>
    <w:rsid w:val="0056743C"/>
    <w:rsid w:val="005725EA"/>
    <w:rsid w:val="0057334C"/>
    <w:rsid w:val="00573D28"/>
    <w:rsid w:val="0057454D"/>
    <w:rsid w:val="00576A28"/>
    <w:rsid w:val="00576AB7"/>
    <w:rsid w:val="005813C2"/>
    <w:rsid w:val="00582730"/>
    <w:rsid w:val="00582C9F"/>
    <w:rsid w:val="005856A3"/>
    <w:rsid w:val="005857AB"/>
    <w:rsid w:val="0058684E"/>
    <w:rsid w:val="005875B6"/>
    <w:rsid w:val="005919B8"/>
    <w:rsid w:val="00593168"/>
    <w:rsid w:val="00593DA3"/>
    <w:rsid w:val="0059474F"/>
    <w:rsid w:val="005949DD"/>
    <w:rsid w:val="00594EAD"/>
    <w:rsid w:val="0059573D"/>
    <w:rsid w:val="00597541"/>
    <w:rsid w:val="00597996"/>
    <w:rsid w:val="00597A93"/>
    <w:rsid w:val="00597AA1"/>
    <w:rsid w:val="005A061E"/>
    <w:rsid w:val="005A06AB"/>
    <w:rsid w:val="005A08F9"/>
    <w:rsid w:val="005A11DB"/>
    <w:rsid w:val="005A6857"/>
    <w:rsid w:val="005A6E32"/>
    <w:rsid w:val="005A6F41"/>
    <w:rsid w:val="005A6F94"/>
    <w:rsid w:val="005A7B8C"/>
    <w:rsid w:val="005A7C08"/>
    <w:rsid w:val="005B0311"/>
    <w:rsid w:val="005B0C65"/>
    <w:rsid w:val="005B2AE5"/>
    <w:rsid w:val="005B2AEF"/>
    <w:rsid w:val="005B361A"/>
    <w:rsid w:val="005B4FFA"/>
    <w:rsid w:val="005B675D"/>
    <w:rsid w:val="005B69E7"/>
    <w:rsid w:val="005B6F26"/>
    <w:rsid w:val="005B7014"/>
    <w:rsid w:val="005B7256"/>
    <w:rsid w:val="005B755D"/>
    <w:rsid w:val="005C01DA"/>
    <w:rsid w:val="005C21CB"/>
    <w:rsid w:val="005C2B97"/>
    <w:rsid w:val="005C35B1"/>
    <w:rsid w:val="005C4807"/>
    <w:rsid w:val="005C5651"/>
    <w:rsid w:val="005C5BA6"/>
    <w:rsid w:val="005C5BAA"/>
    <w:rsid w:val="005C6390"/>
    <w:rsid w:val="005C6753"/>
    <w:rsid w:val="005C684B"/>
    <w:rsid w:val="005C6B57"/>
    <w:rsid w:val="005C733D"/>
    <w:rsid w:val="005D0A8C"/>
    <w:rsid w:val="005D1DDC"/>
    <w:rsid w:val="005D281B"/>
    <w:rsid w:val="005D2A26"/>
    <w:rsid w:val="005D320B"/>
    <w:rsid w:val="005D337F"/>
    <w:rsid w:val="005D3EBF"/>
    <w:rsid w:val="005D63D7"/>
    <w:rsid w:val="005D7F8D"/>
    <w:rsid w:val="005E119C"/>
    <w:rsid w:val="005E23E5"/>
    <w:rsid w:val="005E2BD7"/>
    <w:rsid w:val="005E44E9"/>
    <w:rsid w:val="005E542A"/>
    <w:rsid w:val="005E6029"/>
    <w:rsid w:val="005E701D"/>
    <w:rsid w:val="005F0D78"/>
    <w:rsid w:val="005F300F"/>
    <w:rsid w:val="005F3D85"/>
    <w:rsid w:val="005F7692"/>
    <w:rsid w:val="005F76D4"/>
    <w:rsid w:val="00600B01"/>
    <w:rsid w:val="0060117C"/>
    <w:rsid w:val="006013CF"/>
    <w:rsid w:val="00601A64"/>
    <w:rsid w:val="00601C09"/>
    <w:rsid w:val="00601DC6"/>
    <w:rsid w:val="00603135"/>
    <w:rsid w:val="00604101"/>
    <w:rsid w:val="00605016"/>
    <w:rsid w:val="006057ED"/>
    <w:rsid w:val="00606A18"/>
    <w:rsid w:val="00606CD1"/>
    <w:rsid w:val="00606D93"/>
    <w:rsid w:val="006077C9"/>
    <w:rsid w:val="00607A85"/>
    <w:rsid w:val="00607C7B"/>
    <w:rsid w:val="00612962"/>
    <w:rsid w:val="00615E72"/>
    <w:rsid w:val="006165DB"/>
    <w:rsid w:val="006172B0"/>
    <w:rsid w:val="0061753D"/>
    <w:rsid w:val="00622280"/>
    <w:rsid w:val="00622F6B"/>
    <w:rsid w:val="006236E8"/>
    <w:rsid w:val="0062379A"/>
    <w:rsid w:val="006253B0"/>
    <w:rsid w:val="0062604D"/>
    <w:rsid w:val="00626DF5"/>
    <w:rsid w:val="0063764C"/>
    <w:rsid w:val="00642177"/>
    <w:rsid w:val="0064269F"/>
    <w:rsid w:val="00642988"/>
    <w:rsid w:val="00642A7B"/>
    <w:rsid w:val="00642AF8"/>
    <w:rsid w:val="00642FB1"/>
    <w:rsid w:val="00643696"/>
    <w:rsid w:val="00643DD5"/>
    <w:rsid w:val="00643E30"/>
    <w:rsid w:val="006504F4"/>
    <w:rsid w:val="00650AEB"/>
    <w:rsid w:val="00650E29"/>
    <w:rsid w:val="00652C8E"/>
    <w:rsid w:val="0065359F"/>
    <w:rsid w:val="00653A94"/>
    <w:rsid w:val="00653D17"/>
    <w:rsid w:val="00654B97"/>
    <w:rsid w:val="00655581"/>
    <w:rsid w:val="006556C7"/>
    <w:rsid w:val="006556DF"/>
    <w:rsid w:val="00656553"/>
    <w:rsid w:val="006578E6"/>
    <w:rsid w:val="00657B24"/>
    <w:rsid w:val="00657B42"/>
    <w:rsid w:val="006603B8"/>
    <w:rsid w:val="006618F3"/>
    <w:rsid w:val="00661D00"/>
    <w:rsid w:val="0066223B"/>
    <w:rsid w:val="0066275F"/>
    <w:rsid w:val="00663CA5"/>
    <w:rsid w:val="00663D7B"/>
    <w:rsid w:val="00664077"/>
    <w:rsid w:val="006644AC"/>
    <w:rsid w:val="006647E2"/>
    <w:rsid w:val="006669A4"/>
    <w:rsid w:val="00670803"/>
    <w:rsid w:val="00671224"/>
    <w:rsid w:val="006717DF"/>
    <w:rsid w:val="00672D27"/>
    <w:rsid w:val="006734DE"/>
    <w:rsid w:val="00673EE2"/>
    <w:rsid w:val="00676011"/>
    <w:rsid w:val="00677CB5"/>
    <w:rsid w:val="006803CA"/>
    <w:rsid w:val="00681477"/>
    <w:rsid w:val="006829A8"/>
    <w:rsid w:val="00686E5F"/>
    <w:rsid w:val="0069014E"/>
    <w:rsid w:val="00690D82"/>
    <w:rsid w:val="006916C2"/>
    <w:rsid w:val="0069341A"/>
    <w:rsid w:val="00693569"/>
    <w:rsid w:val="00694833"/>
    <w:rsid w:val="006964B5"/>
    <w:rsid w:val="00696ADC"/>
    <w:rsid w:val="006974DC"/>
    <w:rsid w:val="00697815"/>
    <w:rsid w:val="00697D67"/>
    <w:rsid w:val="006A0190"/>
    <w:rsid w:val="006A04D5"/>
    <w:rsid w:val="006A0DB1"/>
    <w:rsid w:val="006A22BE"/>
    <w:rsid w:val="006A32B9"/>
    <w:rsid w:val="006A5B54"/>
    <w:rsid w:val="006B14EF"/>
    <w:rsid w:val="006B184A"/>
    <w:rsid w:val="006B2D24"/>
    <w:rsid w:val="006B4AB0"/>
    <w:rsid w:val="006B4CBC"/>
    <w:rsid w:val="006B5033"/>
    <w:rsid w:val="006B5123"/>
    <w:rsid w:val="006C084F"/>
    <w:rsid w:val="006C0B52"/>
    <w:rsid w:val="006C0E28"/>
    <w:rsid w:val="006C0F6F"/>
    <w:rsid w:val="006C16EC"/>
    <w:rsid w:val="006C1F4C"/>
    <w:rsid w:val="006C3103"/>
    <w:rsid w:val="006C61B3"/>
    <w:rsid w:val="006C7F7B"/>
    <w:rsid w:val="006D050B"/>
    <w:rsid w:val="006D0926"/>
    <w:rsid w:val="006D0C98"/>
    <w:rsid w:val="006D13D5"/>
    <w:rsid w:val="006D1CE9"/>
    <w:rsid w:val="006D2EFD"/>
    <w:rsid w:val="006D30D4"/>
    <w:rsid w:val="006D3ACE"/>
    <w:rsid w:val="006D5891"/>
    <w:rsid w:val="006D5E1D"/>
    <w:rsid w:val="006E0754"/>
    <w:rsid w:val="006E0B21"/>
    <w:rsid w:val="006E0E71"/>
    <w:rsid w:val="006E1EEE"/>
    <w:rsid w:val="006E28EC"/>
    <w:rsid w:val="006E2BE6"/>
    <w:rsid w:val="006E6A04"/>
    <w:rsid w:val="006F005E"/>
    <w:rsid w:val="006F044C"/>
    <w:rsid w:val="006F0570"/>
    <w:rsid w:val="006F12F0"/>
    <w:rsid w:val="006F464B"/>
    <w:rsid w:val="006F64CA"/>
    <w:rsid w:val="007000BD"/>
    <w:rsid w:val="00701716"/>
    <w:rsid w:val="00701872"/>
    <w:rsid w:val="00701B60"/>
    <w:rsid w:val="007055C3"/>
    <w:rsid w:val="00705670"/>
    <w:rsid w:val="007057FC"/>
    <w:rsid w:val="00706E0F"/>
    <w:rsid w:val="00707725"/>
    <w:rsid w:val="00707B10"/>
    <w:rsid w:val="0071194C"/>
    <w:rsid w:val="00711DB2"/>
    <w:rsid w:val="00711F24"/>
    <w:rsid w:val="007129BF"/>
    <w:rsid w:val="00715735"/>
    <w:rsid w:val="00715DBF"/>
    <w:rsid w:val="00723EB5"/>
    <w:rsid w:val="00724993"/>
    <w:rsid w:val="00724CE5"/>
    <w:rsid w:val="007266F6"/>
    <w:rsid w:val="00726D36"/>
    <w:rsid w:val="00727C50"/>
    <w:rsid w:val="00731564"/>
    <w:rsid w:val="00731CA5"/>
    <w:rsid w:val="007321DC"/>
    <w:rsid w:val="007326D6"/>
    <w:rsid w:val="00732CEF"/>
    <w:rsid w:val="00733936"/>
    <w:rsid w:val="00734368"/>
    <w:rsid w:val="00734F89"/>
    <w:rsid w:val="00735E8B"/>
    <w:rsid w:val="0074046F"/>
    <w:rsid w:val="00742032"/>
    <w:rsid w:val="00742055"/>
    <w:rsid w:val="00742FC0"/>
    <w:rsid w:val="00743440"/>
    <w:rsid w:val="00743D68"/>
    <w:rsid w:val="007459B3"/>
    <w:rsid w:val="00746F0E"/>
    <w:rsid w:val="007477D0"/>
    <w:rsid w:val="007505AF"/>
    <w:rsid w:val="00750801"/>
    <w:rsid w:val="00750CE3"/>
    <w:rsid w:val="00750FC2"/>
    <w:rsid w:val="0075257E"/>
    <w:rsid w:val="007550F5"/>
    <w:rsid w:val="007555CF"/>
    <w:rsid w:val="00756E93"/>
    <w:rsid w:val="007578AB"/>
    <w:rsid w:val="00757D92"/>
    <w:rsid w:val="007600B8"/>
    <w:rsid w:val="0076271E"/>
    <w:rsid w:val="007647C9"/>
    <w:rsid w:val="007658EF"/>
    <w:rsid w:val="00765F3D"/>
    <w:rsid w:val="00767BF6"/>
    <w:rsid w:val="007707CD"/>
    <w:rsid w:val="00770E8E"/>
    <w:rsid w:val="00771C0A"/>
    <w:rsid w:val="0077659A"/>
    <w:rsid w:val="00776D5E"/>
    <w:rsid w:val="0077713E"/>
    <w:rsid w:val="00777909"/>
    <w:rsid w:val="0078021D"/>
    <w:rsid w:val="0078053A"/>
    <w:rsid w:val="00780AF7"/>
    <w:rsid w:val="00782753"/>
    <w:rsid w:val="00782D86"/>
    <w:rsid w:val="007835E6"/>
    <w:rsid w:val="00784E3F"/>
    <w:rsid w:val="00785464"/>
    <w:rsid w:val="0078675D"/>
    <w:rsid w:val="00786C2D"/>
    <w:rsid w:val="00790026"/>
    <w:rsid w:val="00791338"/>
    <w:rsid w:val="00791E60"/>
    <w:rsid w:val="007947C5"/>
    <w:rsid w:val="007947F1"/>
    <w:rsid w:val="00795AB2"/>
    <w:rsid w:val="0079603C"/>
    <w:rsid w:val="0079660B"/>
    <w:rsid w:val="00796B0E"/>
    <w:rsid w:val="00797A74"/>
    <w:rsid w:val="007A142C"/>
    <w:rsid w:val="007A178F"/>
    <w:rsid w:val="007A45F5"/>
    <w:rsid w:val="007A48A7"/>
    <w:rsid w:val="007A5F26"/>
    <w:rsid w:val="007B0F9F"/>
    <w:rsid w:val="007B3DB8"/>
    <w:rsid w:val="007B4AF6"/>
    <w:rsid w:val="007B5258"/>
    <w:rsid w:val="007B526F"/>
    <w:rsid w:val="007B6570"/>
    <w:rsid w:val="007B6983"/>
    <w:rsid w:val="007B6EAC"/>
    <w:rsid w:val="007B7A85"/>
    <w:rsid w:val="007B7FE4"/>
    <w:rsid w:val="007C0150"/>
    <w:rsid w:val="007C14B6"/>
    <w:rsid w:val="007C178A"/>
    <w:rsid w:val="007C2B92"/>
    <w:rsid w:val="007C2E60"/>
    <w:rsid w:val="007C2F19"/>
    <w:rsid w:val="007C497A"/>
    <w:rsid w:val="007C5B0A"/>
    <w:rsid w:val="007D02FB"/>
    <w:rsid w:val="007D088A"/>
    <w:rsid w:val="007D1F4E"/>
    <w:rsid w:val="007D3677"/>
    <w:rsid w:val="007D3AC7"/>
    <w:rsid w:val="007D4B9C"/>
    <w:rsid w:val="007D4C3D"/>
    <w:rsid w:val="007D5183"/>
    <w:rsid w:val="007D5357"/>
    <w:rsid w:val="007D57F8"/>
    <w:rsid w:val="007D7718"/>
    <w:rsid w:val="007E142F"/>
    <w:rsid w:val="007E1E61"/>
    <w:rsid w:val="007E1FF4"/>
    <w:rsid w:val="007E368D"/>
    <w:rsid w:val="007E3D83"/>
    <w:rsid w:val="007E436A"/>
    <w:rsid w:val="007E4D2A"/>
    <w:rsid w:val="007E4D82"/>
    <w:rsid w:val="007E51B5"/>
    <w:rsid w:val="007E5472"/>
    <w:rsid w:val="007E60A3"/>
    <w:rsid w:val="007E7DF1"/>
    <w:rsid w:val="007F027F"/>
    <w:rsid w:val="007F02BD"/>
    <w:rsid w:val="007F20FF"/>
    <w:rsid w:val="007F29F9"/>
    <w:rsid w:val="007F365F"/>
    <w:rsid w:val="007F4831"/>
    <w:rsid w:val="007F4A00"/>
    <w:rsid w:val="007F522C"/>
    <w:rsid w:val="007F61D8"/>
    <w:rsid w:val="007F69C6"/>
    <w:rsid w:val="007F7092"/>
    <w:rsid w:val="007F77A8"/>
    <w:rsid w:val="008015AB"/>
    <w:rsid w:val="00801AA0"/>
    <w:rsid w:val="00801E33"/>
    <w:rsid w:val="00802993"/>
    <w:rsid w:val="00802A34"/>
    <w:rsid w:val="00802CBC"/>
    <w:rsid w:val="008049E8"/>
    <w:rsid w:val="00804E37"/>
    <w:rsid w:val="00805880"/>
    <w:rsid w:val="008058A5"/>
    <w:rsid w:val="00807B12"/>
    <w:rsid w:val="008106A7"/>
    <w:rsid w:val="00810AB4"/>
    <w:rsid w:val="00811AE8"/>
    <w:rsid w:val="00811F9D"/>
    <w:rsid w:val="00812595"/>
    <w:rsid w:val="008139AD"/>
    <w:rsid w:val="008145B2"/>
    <w:rsid w:val="00815809"/>
    <w:rsid w:val="00816300"/>
    <w:rsid w:val="00820575"/>
    <w:rsid w:val="00821320"/>
    <w:rsid w:val="00821EBF"/>
    <w:rsid w:val="00824537"/>
    <w:rsid w:val="0082507D"/>
    <w:rsid w:val="00825333"/>
    <w:rsid w:val="0082711F"/>
    <w:rsid w:val="00830146"/>
    <w:rsid w:val="0083135A"/>
    <w:rsid w:val="008326D2"/>
    <w:rsid w:val="00833355"/>
    <w:rsid w:val="0083363A"/>
    <w:rsid w:val="00835DC4"/>
    <w:rsid w:val="00836286"/>
    <w:rsid w:val="00836958"/>
    <w:rsid w:val="008370FB"/>
    <w:rsid w:val="00841B10"/>
    <w:rsid w:val="00843329"/>
    <w:rsid w:val="00843431"/>
    <w:rsid w:val="00843CFF"/>
    <w:rsid w:val="00844FEF"/>
    <w:rsid w:val="00846647"/>
    <w:rsid w:val="008469E1"/>
    <w:rsid w:val="00847802"/>
    <w:rsid w:val="00851063"/>
    <w:rsid w:val="0085123A"/>
    <w:rsid w:val="00852B9F"/>
    <w:rsid w:val="00852E4F"/>
    <w:rsid w:val="00853034"/>
    <w:rsid w:val="00853175"/>
    <w:rsid w:val="00853D07"/>
    <w:rsid w:val="0085405B"/>
    <w:rsid w:val="00856040"/>
    <w:rsid w:val="00857385"/>
    <w:rsid w:val="0085775F"/>
    <w:rsid w:val="00857F04"/>
    <w:rsid w:val="00861BE5"/>
    <w:rsid w:val="00861CBB"/>
    <w:rsid w:val="008648B1"/>
    <w:rsid w:val="008652F2"/>
    <w:rsid w:val="00867AA3"/>
    <w:rsid w:val="00867C68"/>
    <w:rsid w:val="0087022D"/>
    <w:rsid w:val="00871DAF"/>
    <w:rsid w:val="00871F13"/>
    <w:rsid w:val="00874919"/>
    <w:rsid w:val="008761DF"/>
    <w:rsid w:val="0087683B"/>
    <w:rsid w:val="008769E9"/>
    <w:rsid w:val="008774E9"/>
    <w:rsid w:val="00881ED6"/>
    <w:rsid w:val="0088262A"/>
    <w:rsid w:val="008826BC"/>
    <w:rsid w:val="008837B8"/>
    <w:rsid w:val="00883E9B"/>
    <w:rsid w:val="00884358"/>
    <w:rsid w:val="00885B56"/>
    <w:rsid w:val="008877B3"/>
    <w:rsid w:val="0089071D"/>
    <w:rsid w:val="008928AE"/>
    <w:rsid w:val="00892EE9"/>
    <w:rsid w:val="00893612"/>
    <w:rsid w:val="0089368D"/>
    <w:rsid w:val="00893AFD"/>
    <w:rsid w:val="00895BB9"/>
    <w:rsid w:val="0089700C"/>
    <w:rsid w:val="008A0BCD"/>
    <w:rsid w:val="008A1242"/>
    <w:rsid w:val="008A14FB"/>
    <w:rsid w:val="008A1C67"/>
    <w:rsid w:val="008A1EB9"/>
    <w:rsid w:val="008A2990"/>
    <w:rsid w:val="008A2AB3"/>
    <w:rsid w:val="008A3124"/>
    <w:rsid w:val="008A3431"/>
    <w:rsid w:val="008A46CC"/>
    <w:rsid w:val="008A643A"/>
    <w:rsid w:val="008B1149"/>
    <w:rsid w:val="008B174E"/>
    <w:rsid w:val="008B1776"/>
    <w:rsid w:val="008B1FE6"/>
    <w:rsid w:val="008B362F"/>
    <w:rsid w:val="008B438B"/>
    <w:rsid w:val="008B67B8"/>
    <w:rsid w:val="008B6CCB"/>
    <w:rsid w:val="008B7CA3"/>
    <w:rsid w:val="008C0A04"/>
    <w:rsid w:val="008C0DAA"/>
    <w:rsid w:val="008C2D6F"/>
    <w:rsid w:val="008C3B90"/>
    <w:rsid w:val="008C7AC5"/>
    <w:rsid w:val="008C7F87"/>
    <w:rsid w:val="008D1702"/>
    <w:rsid w:val="008D2668"/>
    <w:rsid w:val="008D3464"/>
    <w:rsid w:val="008D406D"/>
    <w:rsid w:val="008D474E"/>
    <w:rsid w:val="008D4EBE"/>
    <w:rsid w:val="008E20DA"/>
    <w:rsid w:val="008E37F5"/>
    <w:rsid w:val="008E3C14"/>
    <w:rsid w:val="008E4791"/>
    <w:rsid w:val="008E5106"/>
    <w:rsid w:val="008E513A"/>
    <w:rsid w:val="008E6DA2"/>
    <w:rsid w:val="008F00BE"/>
    <w:rsid w:val="008F0121"/>
    <w:rsid w:val="008F14CB"/>
    <w:rsid w:val="008F1EEB"/>
    <w:rsid w:val="008F29BD"/>
    <w:rsid w:val="008F3A8F"/>
    <w:rsid w:val="008F7E04"/>
    <w:rsid w:val="00900736"/>
    <w:rsid w:val="00901B88"/>
    <w:rsid w:val="00902C02"/>
    <w:rsid w:val="00902D54"/>
    <w:rsid w:val="00902DE9"/>
    <w:rsid w:val="00903455"/>
    <w:rsid w:val="00903C12"/>
    <w:rsid w:val="00906184"/>
    <w:rsid w:val="00906AE4"/>
    <w:rsid w:val="00906E91"/>
    <w:rsid w:val="00907666"/>
    <w:rsid w:val="00907B80"/>
    <w:rsid w:val="009105A4"/>
    <w:rsid w:val="009105A5"/>
    <w:rsid w:val="00910EFF"/>
    <w:rsid w:val="0091179F"/>
    <w:rsid w:val="009121DD"/>
    <w:rsid w:val="009123AC"/>
    <w:rsid w:val="009125D8"/>
    <w:rsid w:val="00913F45"/>
    <w:rsid w:val="0091422F"/>
    <w:rsid w:val="009144E6"/>
    <w:rsid w:val="009146EF"/>
    <w:rsid w:val="00920014"/>
    <w:rsid w:val="009202DD"/>
    <w:rsid w:val="0092396A"/>
    <w:rsid w:val="009247A4"/>
    <w:rsid w:val="0092498E"/>
    <w:rsid w:val="00924F8A"/>
    <w:rsid w:val="00925835"/>
    <w:rsid w:val="0092614B"/>
    <w:rsid w:val="009263ED"/>
    <w:rsid w:val="009274F5"/>
    <w:rsid w:val="00927878"/>
    <w:rsid w:val="00927C43"/>
    <w:rsid w:val="009305A7"/>
    <w:rsid w:val="009315A8"/>
    <w:rsid w:val="009318BF"/>
    <w:rsid w:val="009322A0"/>
    <w:rsid w:val="00933AFB"/>
    <w:rsid w:val="009342D5"/>
    <w:rsid w:val="00936E44"/>
    <w:rsid w:val="0094018B"/>
    <w:rsid w:val="00941C20"/>
    <w:rsid w:val="00941F52"/>
    <w:rsid w:val="00942370"/>
    <w:rsid w:val="009427C9"/>
    <w:rsid w:val="009436A9"/>
    <w:rsid w:val="00945F1E"/>
    <w:rsid w:val="009460B9"/>
    <w:rsid w:val="009465DC"/>
    <w:rsid w:val="00946EE7"/>
    <w:rsid w:val="009472A6"/>
    <w:rsid w:val="0095016D"/>
    <w:rsid w:val="009507E9"/>
    <w:rsid w:val="00950C43"/>
    <w:rsid w:val="0095187C"/>
    <w:rsid w:val="00951FC6"/>
    <w:rsid w:val="0095450B"/>
    <w:rsid w:val="0095473F"/>
    <w:rsid w:val="00956301"/>
    <w:rsid w:val="00956327"/>
    <w:rsid w:val="009570FD"/>
    <w:rsid w:val="00957A21"/>
    <w:rsid w:val="009612AF"/>
    <w:rsid w:val="00961C69"/>
    <w:rsid w:val="00963305"/>
    <w:rsid w:val="00963718"/>
    <w:rsid w:val="00963B96"/>
    <w:rsid w:val="00965D05"/>
    <w:rsid w:val="009662C1"/>
    <w:rsid w:val="009724B3"/>
    <w:rsid w:val="00972D31"/>
    <w:rsid w:val="00973638"/>
    <w:rsid w:val="009751AD"/>
    <w:rsid w:val="00977A9A"/>
    <w:rsid w:val="009804E2"/>
    <w:rsid w:val="00980A5D"/>
    <w:rsid w:val="00980B94"/>
    <w:rsid w:val="00982669"/>
    <w:rsid w:val="009828FD"/>
    <w:rsid w:val="00983699"/>
    <w:rsid w:val="00983750"/>
    <w:rsid w:val="0098376E"/>
    <w:rsid w:val="00987ED7"/>
    <w:rsid w:val="00990FDC"/>
    <w:rsid w:val="00991055"/>
    <w:rsid w:val="009949C2"/>
    <w:rsid w:val="0099531B"/>
    <w:rsid w:val="009958BF"/>
    <w:rsid w:val="00995A69"/>
    <w:rsid w:val="00995FDF"/>
    <w:rsid w:val="00996235"/>
    <w:rsid w:val="0099659B"/>
    <w:rsid w:val="009A075D"/>
    <w:rsid w:val="009A1D83"/>
    <w:rsid w:val="009A39D2"/>
    <w:rsid w:val="009A3F92"/>
    <w:rsid w:val="009A4022"/>
    <w:rsid w:val="009A522A"/>
    <w:rsid w:val="009A622D"/>
    <w:rsid w:val="009A6786"/>
    <w:rsid w:val="009B53AB"/>
    <w:rsid w:val="009B6125"/>
    <w:rsid w:val="009B63FF"/>
    <w:rsid w:val="009B797A"/>
    <w:rsid w:val="009B7F22"/>
    <w:rsid w:val="009C0AA3"/>
    <w:rsid w:val="009C2958"/>
    <w:rsid w:val="009C414A"/>
    <w:rsid w:val="009C71CC"/>
    <w:rsid w:val="009C780E"/>
    <w:rsid w:val="009C7EE3"/>
    <w:rsid w:val="009D0F3F"/>
    <w:rsid w:val="009D1908"/>
    <w:rsid w:val="009D1E86"/>
    <w:rsid w:val="009D2B22"/>
    <w:rsid w:val="009D4878"/>
    <w:rsid w:val="009D5317"/>
    <w:rsid w:val="009D6601"/>
    <w:rsid w:val="009D6931"/>
    <w:rsid w:val="009D6D39"/>
    <w:rsid w:val="009D71E5"/>
    <w:rsid w:val="009D7427"/>
    <w:rsid w:val="009D7801"/>
    <w:rsid w:val="009E04D1"/>
    <w:rsid w:val="009E0B62"/>
    <w:rsid w:val="009E1083"/>
    <w:rsid w:val="009E207B"/>
    <w:rsid w:val="009E3923"/>
    <w:rsid w:val="009E6243"/>
    <w:rsid w:val="009E67B2"/>
    <w:rsid w:val="009E6C18"/>
    <w:rsid w:val="009E7D83"/>
    <w:rsid w:val="009F0027"/>
    <w:rsid w:val="009F218B"/>
    <w:rsid w:val="009F3A24"/>
    <w:rsid w:val="009F3EFA"/>
    <w:rsid w:val="009F46D3"/>
    <w:rsid w:val="009F5BCE"/>
    <w:rsid w:val="009F7968"/>
    <w:rsid w:val="00A0061D"/>
    <w:rsid w:val="00A01856"/>
    <w:rsid w:val="00A02618"/>
    <w:rsid w:val="00A02ACC"/>
    <w:rsid w:val="00A030D7"/>
    <w:rsid w:val="00A05292"/>
    <w:rsid w:val="00A102E8"/>
    <w:rsid w:val="00A10739"/>
    <w:rsid w:val="00A12AD1"/>
    <w:rsid w:val="00A13997"/>
    <w:rsid w:val="00A152F8"/>
    <w:rsid w:val="00A172DF"/>
    <w:rsid w:val="00A17551"/>
    <w:rsid w:val="00A21259"/>
    <w:rsid w:val="00A213A8"/>
    <w:rsid w:val="00A214E2"/>
    <w:rsid w:val="00A21D1C"/>
    <w:rsid w:val="00A21EEA"/>
    <w:rsid w:val="00A2232F"/>
    <w:rsid w:val="00A22CE0"/>
    <w:rsid w:val="00A251CB"/>
    <w:rsid w:val="00A25D44"/>
    <w:rsid w:val="00A277AC"/>
    <w:rsid w:val="00A301E9"/>
    <w:rsid w:val="00A30238"/>
    <w:rsid w:val="00A30B04"/>
    <w:rsid w:val="00A32AA8"/>
    <w:rsid w:val="00A335EF"/>
    <w:rsid w:val="00A33F17"/>
    <w:rsid w:val="00A341CB"/>
    <w:rsid w:val="00A34345"/>
    <w:rsid w:val="00A3463A"/>
    <w:rsid w:val="00A35A3D"/>
    <w:rsid w:val="00A364B0"/>
    <w:rsid w:val="00A369D8"/>
    <w:rsid w:val="00A37FAE"/>
    <w:rsid w:val="00A400F8"/>
    <w:rsid w:val="00A41D74"/>
    <w:rsid w:val="00A424DD"/>
    <w:rsid w:val="00A4406C"/>
    <w:rsid w:val="00A44385"/>
    <w:rsid w:val="00A44576"/>
    <w:rsid w:val="00A45E01"/>
    <w:rsid w:val="00A46B71"/>
    <w:rsid w:val="00A46FA8"/>
    <w:rsid w:val="00A47240"/>
    <w:rsid w:val="00A50353"/>
    <w:rsid w:val="00A50AD5"/>
    <w:rsid w:val="00A522E7"/>
    <w:rsid w:val="00A52521"/>
    <w:rsid w:val="00A52B98"/>
    <w:rsid w:val="00A52CA4"/>
    <w:rsid w:val="00A53388"/>
    <w:rsid w:val="00A53F45"/>
    <w:rsid w:val="00A5424B"/>
    <w:rsid w:val="00A544BB"/>
    <w:rsid w:val="00A54D71"/>
    <w:rsid w:val="00A54D9A"/>
    <w:rsid w:val="00A5571B"/>
    <w:rsid w:val="00A60945"/>
    <w:rsid w:val="00A613BD"/>
    <w:rsid w:val="00A61779"/>
    <w:rsid w:val="00A61983"/>
    <w:rsid w:val="00A636A5"/>
    <w:rsid w:val="00A63F7A"/>
    <w:rsid w:val="00A64A5A"/>
    <w:rsid w:val="00A65556"/>
    <w:rsid w:val="00A66A29"/>
    <w:rsid w:val="00A672ED"/>
    <w:rsid w:val="00A67634"/>
    <w:rsid w:val="00A679A2"/>
    <w:rsid w:val="00A72C3B"/>
    <w:rsid w:val="00A747F2"/>
    <w:rsid w:val="00A765FA"/>
    <w:rsid w:val="00A770A5"/>
    <w:rsid w:val="00A8120E"/>
    <w:rsid w:val="00A8151E"/>
    <w:rsid w:val="00A8232C"/>
    <w:rsid w:val="00A858BF"/>
    <w:rsid w:val="00A85D03"/>
    <w:rsid w:val="00A87B1C"/>
    <w:rsid w:val="00A90BC0"/>
    <w:rsid w:val="00A93BA1"/>
    <w:rsid w:val="00A94DB8"/>
    <w:rsid w:val="00A95026"/>
    <w:rsid w:val="00A9563E"/>
    <w:rsid w:val="00A97395"/>
    <w:rsid w:val="00A9784E"/>
    <w:rsid w:val="00A97989"/>
    <w:rsid w:val="00AA11B2"/>
    <w:rsid w:val="00AA22A4"/>
    <w:rsid w:val="00AA29D3"/>
    <w:rsid w:val="00AA53B6"/>
    <w:rsid w:val="00AA7F71"/>
    <w:rsid w:val="00AB0390"/>
    <w:rsid w:val="00AB0397"/>
    <w:rsid w:val="00AB0A52"/>
    <w:rsid w:val="00AB1545"/>
    <w:rsid w:val="00AB3574"/>
    <w:rsid w:val="00AB3B32"/>
    <w:rsid w:val="00AB426F"/>
    <w:rsid w:val="00AB73AB"/>
    <w:rsid w:val="00AC0244"/>
    <w:rsid w:val="00AC1721"/>
    <w:rsid w:val="00AC2866"/>
    <w:rsid w:val="00AC33C5"/>
    <w:rsid w:val="00AC5EA2"/>
    <w:rsid w:val="00AC626B"/>
    <w:rsid w:val="00AD089A"/>
    <w:rsid w:val="00AD1A22"/>
    <w:rsid w:val="00AD3DD9"/>
    <w:rsid w:val="00AD4C2A"/>
    <w:rsid w:val="00AD52B3"/>
    <w:rsid w:val="00AE120B"/>
    <w:rsid w:val="00AE219B"/>
    <w:rsid w:val="00AE2665"/>
    <w:rsid w:val="00AE2F46"/>
    <w:rsid w:val="00AE40EB"/>
    <w:rsid w:val="00AE66F0"/>
    <w:rsid w:val="00AE7962"/>
    <w:rsid w:val="00AF07BF"/>
    <w:rsid w:val="00AF24BD"/>
    <w:rsid w:val="00AF2BFF"/>
    <w:rsid w:val="00AF2DFD"/>
    <w:rsid w:val="00AF3335"/>
    <w:rsid w:val="00AF46E3"/>
    <w:rsid w:val="00AF6143"/>
    <w:rsid w:val="00AF6189"/>
    <w:rsid w:val="00AF79C7"/>
    <w:rsid w:val="00AF79F7"/>
    <w:rsid w:val="00B012A8"/>
    <w:rsid w:val="00B03493"/>
    <w:rsid w:val="00B06290"/>
    <w:rsid w:val="00B07F9E"/>
    <w:rsid w:val="00B1016B"/>
    <w:rsid w:val="00B103BC"/>
    <w:rsid w:val="00B12ACD"/>
    <w:rsid w:val="00B14199"/>
    <w:rsid w:val="00B1440B"/>
    <w:rsid w:val="00B15126"/>
    <w:rsid w:val="00B15D97"/>
    <w:rsid w:val="00B16520"/>
    <w:rsid w:val="00B1699C"/>
    <w:rsid w:val="00B172F2"/>
    <w:rsid w:val="00B17DCC"/>
    <w:rsid w:val="00B21F2A"/>
    <w:rsid w:val="00B2482A"/>
    <w:rsid w:val="00B26BAB"/>
    <w:rsid w:val="00B30243"/>
    <w:rsid w:val="00B30C69"/>
    <w:rsid w:val="00B311A5"/>
    <w:rsid w:val="00B31740"/>
    <w:rsid w:val="00B3224A"/>
    <w:rsid w:val="00B33B6C"/>
    <w:rsid w:val="00B33FAA"/>
    <w:rsid w:val="00B355A9"/>
    <w:rsid w:val="00B37141"/>
    <w:rsid w:val="00B37684"/>
    <w:rsid w:val="00B3782B"/>
    <w:rsid w:val="00B37D40"/>
    <w:rsid w:val="00B4097E"/>
    <w:rsid w:val="00B40EAA"/>
    <w:rsid w:val="00B4169F"/>
    <w:rsid w:val="00B432E1"/>
    <w:rsid w:val="00B44733"/>
    <w:rsid w:val="00B46807"/>
    <w:rsid w:val="00B46A24"/>
    <w:rsid w:val="00B46DBA"/>
    <w:rsid w:val="00B509F5"/>
    <w:rsid w:val="00B50CCF"/>
    <w:rsid w:val="00B53BC7"/>
    <w:rsid w:val="00B56256"/>
    <w:rsid w:val="00B569FE"/>
    <w:rsid w:val="00B57218"/>
    <w:rsid w:val="00B607F8"/>
    <w:rsid w:val="00B60B41"/>
    <w:rsid w:val="00B6373A"/>
    <w:rsid w:val="00B63B9C"/>
    <w:rsid w:val="00B64373"/>
    <w:rsid w:val="00B648FB"/>
    <w:rsid w:val="00B661F4"/>
    <w:rsid w:val="00B6701A"/>
    <w:rsid w:val="00B67A04"/>
    <w:rsid w:val="00B67D81"/>
    <w:rsid w:val="00B707A9"/>
    <w:rsid w:val="00B7164E"/>
    <w:rsid w:val="00B73504"/>
    <w:rsid w:val="00B73AD1"/>
    <w:rsid w:val="00B75B12"/>
    <w:rsid w:val="00B76856"/>
    <w:rsid w:val="00B7785A"/>
    <w:rsid w:val="00B807F3"/>
    <w:rsid w:val="00B809F4"/>
    <w:rsid w:val="00B80C05"/>
    <w:rsid w:val="00B81D76"/>
    <w:rsid w:val="00B8528E"/>
    <w:rsid w:val="00B8578F"/>
    <w:rsid w:val="00B8677E"/>
    <w:rsid w:val="00B869AE"/>
    <w:rsid w:val="00B873A3"/>
    <w:rsid w:val="00B873BC"/>
    <w:rsid w:val="00B91490"/>
    <w:rsid w:val="00B92CA1"/>
    <w:rsid w:val="00B9399D"/>
    <w:rsid w:val="00B94B17"/>
    <w:rsid w:val="00B964AD"/>
    <w:rsid w:val="00B96877"/>
    <w:rsid w:val="00B96E69"/>
    <w:rsid w:val="00BA2BD7"/>
    <w:rsid w:val="00BA3144"/>
    <w:rsid w:val="00BA395F"/>
    <w:rsid w:val="00BA4785"/>
    <w:rsid w:val="00BA48FB"/>
    <w:rsid w:val="00BA564E"/>
    <w:rsid w:val="00BA7703"/>
    <w:rsid w:val="00BA7881"/>
    <w:rsid w:val="00BA7B04"/>
    <w:rsid w:val="00BB0F2C"/>
    <w:rsid w:val="00BB1265"/>
    <w:rsid w:val="00BB14B5"/>
    <w:rsid w:val="00BB2419"/>
    <w:rsid w:val="00BB2AB9"/>
    <w:rsid w:val="00BB44C6"/>
    <w:rsid w:val="00BB501E"/>
    <w:rsid w:val="00BB5A5D"/>
    <w:rsid w:val="00BB5C28"/>
    <w:rsid w:val="00BB75E7"/>
    <w:rsid w:val="00BC1DE9"/>
    <w:rsid w:val="00BC1EC6"/>
    <w:rsid w:val="00BC2548"/>
    <w:rsid w:val="00BC4093"/>
    <w:rsid w:val="00BC4D5F"/>
    <w:rsid w:val="00BC7738"/>
    <w:rsid w:val="00BC79B9"/>
    <w:rsid w:val="00BC7BFC"/>
    <w:rsid w:val="00BD16BE"/>
    <w:rsid w:val="00BD282A"/>
    <w:rsid w:val="00BD2BDD"/>
    <w:rsid w:val="00BD4682"/>
    <w:rsid w:val="00BD646C"/>
    <w:rsid w:val="00BD74D9"/>
    <w:rsid w:val="00BE273B"/>
    <w:rsid w:val="00BE2D06"/>
    <w:rsid w:val="00BE3169"/>
    <w:rsid w:val="00BE3C9A"/>
    <w:rsid w:val="00BE68B9"/>
    <w:rsid w:val="00BF1E80"/>
    <w:rsid w:val="00BF2C33"/>
    <w:rsid w:val="00BF3A2F"/>
    <w:rsid w:val="00BF4E43"/>
    <w:rsid w:val="00BF5570"/>
    <w:rsid w:val="00BF5765"/>
    <w:rsid w:val="00BF589B"/>
    <w:rsid w:val="00BF5A7E"/>
    <w:rsid w:val="00BF6EDB"/>
    <w:rsid w:val="00BF7139"/>
    <w:rsid w:val="00C014E0"/>
    <w:rsid w:val="00C01AB0"/>
    <w:rsid w:val="00C0395C"/>
    <w:rsid w:val="00C03DBB"/>
    <w:rsid w:val="00C05AAB"/>
    <w:rsid w:val="00C0678B"/>
    <w:rsid w:val="00C100A3"/>
    <w:rsid w:val="00C10DEA"/>
    <w:rsid w:val="00C116DB"/>
    <w:rsid w:val="00C12283"/>
    <w:rsid w:val="00C12A14"/>
    <w:rsid w:val="00C14161"/>
    <w:rsid w:val="00C15E60"/>
    <w:rsid w:val="00C16348"/>
    <w:rsid w:val="00C20806"/>
    <w:rsid w:val="00C2247A"/>
    <w:rsid w:val="00C224BE"/>
    <w:rsid w:val="00C22FCC"/>
    <w:rsid w:val="00C25A8B"/>
    <w:rsid w:val="00C25E67"/>
    <w:rsid w:val="00C272ED"/>
    <w:rsid w:val="00C31456"/>
    <w:rsid w:val="00C33D27"/>
    <w:rsid w:val="00C3426F"/>
    <w:rsid w:val="00C34971"/>
    <w:rsid w:val="00C357D3"/>
    <w:rsid w:val="00C36CBE"/>
    <w:rsid w:val="00C3724B"/>
    <w:rsid w:val="00C40829"/>
    <w:rsid w:val="00C41E8E"/>
    <w:rsid w:val="00C41F8F"/>
    <w:rsid w:val="00C42592"/>
    <w:rsid w:val="00C428B8"/>
    <w:rsid w:val="00C44A46"/>
    <w:rsid w:val="00C44C93"/>
    <w:rsid w:val="00C455B8"/>
    <w:rsid w:val="00C45895"/>
    <w:rsid w:val="00C45CA5"/>
    <w:rsid w:val="00C515AF"/>
    <w:rsid w:val="00C51FD0"/>
    <w:rsid w:val="00C52278"/>
    <w:rsid w:val="00C52372"/>
    <w:rsid w:val="00C52718"/>
    <w:rsid w:val="00C52B16"/>
    <w:rsid w:val="00C52DB6"/>
    <w:rsid w:val="00C53C1E"/>
    <w:rsid w:val="00C53DBC"/>
    <w:rsid w:val="00C54CD0"/>
    <w:rsid w:val="00C559F6"/>
    <w:rsid w:val="00C564E4"/>
    <w:rsid w:val="00C60D18"/>
    <w:rsid w:val="00C61FEE"/>
    <w:rsid w:val="00C63480"/>
    <w:rsid w:val="00C63FD1"/>
    <w:rsid w:val="00C64D5E"/>
    <w:rsid w:val="00C651BE"/>
    <w:rsid w:val="00C66317"/>
    <w:rsid w:val="00C6693B"/>
    <w:rsid w:val="00C7044E"/>
    <w:rsid w:val="00C7219E"/>
    <w:rsid w:val="00C7294B"/>
    <w:rsid w:val="00C72994"/>
    <w:rsid w:val="00C74035"/>
    <w:rsid w:val="00C7451A"/>
    <w:rsid w:val="00C747B3"/>
    <w:rsid w:val="00C750A9"/>
    <w:rsid w:val="00C76161"/>
    <w:rsid w:val="00C762B9"/>
    <w:rsid w:val="00C779E0"/>
    <w:rsid w:val="00C77DA9"/>
    <w:rsid w:val="00C80813"/>
    <w:rsid w:val="00C80FFE"/>
    <w:rsid w:val="00C82375"/>
    <w:rsid w:val="00C832A8"/>
    <w:rsid w:val="00C84582"/>
    <w:rsid w:val="00C84F26"/>
    <w:rsid w:val="00C85DE9"/>
    <w:rsid w:val="00C87135"/>
    <w:rsid w:val="00C9208B"/>
    <w:rsid w:val="00C92730"/>
    <w:rsid w:val="00C92C50"/>
    <w:rsid w:val="00C937E2"/>
    <w:rsid w:val="00C93CE0"/>
    <w:rsid w:val="00C93DDC"/>
    <w:rsid w:val="00C96356"/>
    <w:rsid w:val="00C97BC1"/>
    <w:rsid w:val="00CA010E"/>
    <w:rsid w:val="00CA068B"/>
    <w:rsid w:val="00CA1BD9"/>
    <w:rsid w:val="00CA2418"/>
    <w:rsid w:val="00CA3FA3"/>
    <w:rsid w:val="00CA4181"/>
    <w:rsid w:val="00CA5220"/>
    <w:rsid w:val="00CA72A2"/>
    <w:rsid w:val="00CB1036"/>
    <w:rsid w:val="00CB19ED"/>
    <w:rsid w:val="00CB1B51"/>
    <w:rsid w:val="00CB1E27"/>
    <w:rsid w:val="00CB2E27"/>
    <w:rsid w:val="00CB49D8"/>
    <w:rsid w:val="00CB4CE4"/>
    <w:rsid w:val="00CB534E"/>
    <w:rsid w:val="00CB5BAE"/>
    <w:rsid w:val="00CB74F0"/>
    <w:rsid w:val="00CC0045"/>
    <w:rsid w:val="00CC2163"/>
    <w:rsid w:val="00CC4575"/>
    <w:rsid w:val="00CC5E2D"/>
    <w:rsid w:val="00CC61DC"/>
    <w:rsid w:val="00CC6C11"/>
    <w:rsid w:val="00CC7338"/>
    <w:rsid w:val="00CC7809"/>
    <w:rsid w:val="00CD0454"/>
    <w:rsid w:val="00CD2511"/>
    <w:rsid w:val="00CD2E69"/>
    <w:rsid w:val="00CD756D"/>
    <w:rsid w:val="00CE12D6"/>
    <w:rsid w:val="00CE1D7F"/>
    <w:rsid w:val="00CE1EDA"/>
    <w:rsid w:val="00CE2E4A"/>
    <w:rsid w:val="00CE5CD7"/>
    <w:rsid w:val="00CE5E78"/>
    <w:rsid w:val="00CE6625"/>
    <w:rsid w:val="00CF01B7"/>
    <w:rsid w:val="00CF0E85"/>
    <w:rsid w:val="00CF0E9F"/>
    <w:rsid w:val="00CF0F81"/>
    <w:rsid w:val="00CF3D28"/>
    <w:rsid w:val="00CF4070"/>
    <w:rsid w:val="00CF46AE"/>
    <w:rsid w:val="00CF4EA9"/>
    <w:rsid w:val="00CF55A4"/>
    <w:rsid w:val="00CF5EEA"/>
    <w:rsid w:val="00CF7B4C"/>
    <w:rsid w:val="00D02623"/>
    <w:rsid w:val="00D03D51"/>
    <w:rsid w:val="00D0452F"/>
    <w:rsid w:val="00D04CB8"/>
    <w:rsid w:val="00D04E95"/>
    <w:rsid w:val="00D05022"/>
    <w:rsid w:val="00D0517A"/>
    <w:rsid w:val="00D05418"/>
    <w:rsid w:val="00D0566C"/>
    <w:rsid w:val="00D05DEC"/>
    <w:rsid w:val="00D05E50"/>
    <w:rsid w:val="00D06028"/>
    <w:rsid w:val="00D06E8B"/>
    <w:rsid w:val="00D07EAE"/>
    <w:rsid w:val="00D107B9"/>
    <w:rsid w:val="00D10C64"/>
    <w:rsid w:val="00D10D17"/>
    <w:rsid w:val="00D11960"/>
    <w:rsid w:val="00D11992"/>
    <w:rsid w:val="00D145E2"/>
    <w:rsid w:val="00D16083"/>
    <w:rsid w:val="00D169D5"/>
    <w:rsid w:val="00D17023"/>
    <w:rsid w:val="00D17C09"/>
    <w:rsid w:val="00D17FC5"/>
    <w:rsid w:val="00D20709"/>
    <w:rsid w:val="00D20952"/>
    <w:rsid w:val="00D2268D"/>
    <w:rsid w:val="00D23485"/>
    <w:rsid w:val="00D234D0"/>
    <w:rsid w:val="00D26F9F"/>
    <w:rsid w:val="00D27F17"/>
    <w:rsid w:val="00D315CE"/>
    <w:rsid w:val="00D32457"/>
    <w:rsid w:val="00D32DF0"/>
    <w:rsid w:val="00D334AD"/>
    <w:rsid w:val="00D33C17"/>
    <w:rsid w:val="00D34F51"/>
    <w:rsid w:val="00D36190"/>
    <w:rsid w:val="00D36688"/>
    <w:rsid w:val="00D36733"/>
    <w:rsid w:val="00D36F16"/>
    <w:rsid w:val="00D37C60"/>
    <w:rsid w:val="00D37EF5"/>
    <w:rsid w:val="00D4113A"/>
    <w:rsid w:val="00D41A21"/>
    <w:rsid w:val="00D42144"/>
    <w:rsid w:val="00D423A2"/>
    <w:rsid w:val="00D4364B"/>
    <w:rsid w:val="00D4389C"/>
    <w:rsid w:val="00D44643"/>
    <w:rsid w:val="00D464FB"/>
    <w:rsid w:val="00D501C5"/>
    <w:rsid w:val="00D53187"/>
    <w:rsid w:val="00D54AF4"/>
    <w:rsid w:val="00D54B76"/>
    <w:rsid w:val="00D55141"/>
    <w:rsid w:val="00D55772"/>
    <w:rsid w:val="00D55C09"/>
    <w:rsid w:val="00D56B7D"/>
    <w:rsid w:val="00D578EA"/>
    <w:rsid w:val="00D57D5D"/>
    <w:rsid w:val="00D61B00"/>
    <w:rsid w:val="00D62390"/>
    <w:rsid w:val="00D63093"/>
    <w:rsid w:val="00D66F86"/>
    <w:rsid w:val="00D67B09"/>
    <w:rsid w:val="00D710E2"/>
    <w:rsid w:val="00D718F5"/>
    <w:rsid w:val="00D73AD5"/>
    <w:rsid w:val="00D74F22"/>
    <w:rsid w:val="00D76230"/>
    <w:rsid w:val="00D76599"/>
    <w:rsid w:val="00D7745E"/>
    <w:rsid w:val="00D81B64"/>
    <w:rsid w:val="00D8392C"/>
    <w:rsid w:val="00D84145"/>
    <w:rsid w:val="00D84558"/>
    <w:rsid w:val="00D85DC1"/>
    <w:rsid w:val="00D8723F"/>
    <w:rsid w:val="00D90352"/>
    <w:rsid w:val="00D90BA5"/>
    <w:rsid w:val="00D912CE"/>
    <w:rsid w:val="00D91CC8"/>
    <w:rsid w:val="00D923FB"/>
    <w:rsid w:val="00D93549"/>
    <w:rsid w:val="00D937D8"/>
    <w:rsid w:val="00D93A6B"/>
    <w:rsid w:val="00D95285"/>
    <w:rsid w:val="00D9668F"/>
    <w:rsid w:val="00D97C95"/>
    <w:rsid w:val="00DA0BEC"/>
    <w:rsid w:val="00DA2445"/>
    <w:rsid w:val="00DA245D"/>
    <w:rsid w:val="00DA449E"/>
    <w:rsid w:val="00DA4E3B"/>
    <w:rsid w:val="00DA504E"/>
    <w:rsid w:val="00DA6EBE"/>
    <w:rsid w:val="00DB18ED"/>
    <w:rsid w:val="00DB1FD3"/>
    <w:rsid w:val="00DB210F"/>
    <w:rsid w:val="00DB26D6"/>
    <w:rsid w:val="00DB51C4"/>
    <w:rsid w:val="00DB5FBC"/>
    <w:rsid w:val="00DB641A"/>
    <w:rsid w:val="00DB6CB1"/>
    <w:rsid w:val="00DB715B"/>
    <w:rsid w:val="00DC0AE2"/>
    <w:rsid w:val="00DC0AEC"/>
    <w:rsid w:val="00DC0F9F"/>
    <w:rsid w:val="00DC1123"/>
    <w:rsid w:val="00DC172A"/>
    <w:rsid w:val="00DC3304"/>
    <w:rsid w:val="00DC3BEC"/>
    <w:rsid w:val="00DC4FD3"/>
    <w:rsid w:val="00DC51BE"/>
    <w:rsid w:val="00DC55F1"/>
    <w:rsid w:val="00DC7622"/>
    <w:rsid w:val="00DD082F"/>
    <w:rsid w:val="00DD46C7"/>
    <w:rsid w:val="00DD5D50"/>
    <w:rsid w:val="00DD63C2"/>
    <w:rsid w:val="00DD764E"/>
    <w:rsid w:val="00DE0204"/>
    <w:rsid w:val="00DE02FF"/>
    <w:rsid w:val="00DE035D"/>
    <w:rsid w:val="00DE0463"/>
    <w:rsid w:val="00DE062E"/>
    <w:rsid w:val="00DE1649"/>
    <w:rsid w:val="00DE1E25"/>
    <w:rsid w:val="00DE2F43"/>
    <w:rsid w:val="00DE40F9"/>
    <w:rsid w:val="00DE4380"/>
    <w:rsid w:val="00DE4BE7"/>
    <w:rsid w:val="00DE5789"/>
    <w:rsid w:val="00DE6214"/>
    <w:rsid w:val="00DF19A2"/>
    <w:rsid w:val="00DF1DB7"/>
    <w:rsid w:val="00DF4C05"/>
    <w:rsid w:val="00DF5887"/>
    <w:rsid w:val="00DF62ED"/>
    <w:rsid w:val="00E01F6F"/>
    <w:rsid w:val="00E020D5"/>
    <w:rsid w:val="00E03289"/>
    <w:rsid w:val="00E047DE"/>
    <w:rsid w:val="00E05B4D"/>
    <w:rsid w:val="00E1136E"/>
    <w:rsid w:val="00E11514"/>
    <w:rsid w:val="00E11531"/>
    <w:rsid w:val="00E16293"/>
    <w:rsid w:val="00E20A20"/>
    <w:rsid w:val="00E21EDE"/>
    <w:rsid w:val="00E23788"/>
    <w:rsid w:val="00E24340"/>
    <w:rsid w:val="00E25E98"/>
    <w:rsid w:val="00E26A4A"/>
    <w:rsid w:val="00E26A6B"/>
    <w:rsid w:val="00E26CC2"/>
    <w:rsid w:val="00E2718B"/>
    <w:rsid w:val="00E27BEE"/>
    <w:rsid w:val="00E345ED"/>
    <w:rsid w:val="00E36562"/>
    <w:rsid w:val="00E37596"/>
    <w:rsid w:val="00E3781C"/>
    <w:rsid w:val="00E40223"/>
    <w:rsid w:val="00E40350"/>
    <w:rsid w:val="00E41380"/>
    <w:rsid w:val="00E41C2C"/>
    <w:rsid w:val="00E42BE9"/>
    <w:rsid w:val="00E430F0"/>
    <w:rsid w:val="00E43333"/>
    <w:rsid w:val="00E433AF"/>
    <w:rsid w:val="00E43CD4"/>
    <w:rsid w:val="00E47064"/>
    <w:rsid w:val="00E52D9A"/>
    <w:rsid w:val="00E5304E"/>
    <w:rsid w:val="00E571BC"/>
    <w:rsid w:val="00E6015B"/>
    <w:rsid w:val="00E60C75"/>
    <w:rsid w:val="00E61E31"/>
    <w:rsid w:val="00E61F4B"/>
    <w:rsid w:val="00E639B0"/>
    <w:rsid w:val="00E63CC7"/>
    <w:rsid w:val="00E640FE"/>
    <w:rsid w:val="00E66415"/>
    <w:rsid w:val="00E6734D"/>
    <w:rsid w:val="00E7062F"/>
    <w:rsid w:val="00E7161B"/>
    <w:rsid w:val="00E724EB"/>
    <w:rsid w:val="00E72DF4"/>
    <w:rsid w:val="00E740D1"/>
    <w:rsid w:val="00E7466E"/>
    <w:rsid w:val="00E77D43"/>
    <w:rsid w:val="00E77DFD"/>
    <w:rsid w:val="00E80951"/>
    <w:rsid w:val="00E8233A"/>
    <w:rsid w:val="00E85B48"/>
    <w:rsid w:val="00E85FAF"/>
    <w:rsid w:val="00E866BC"/>
    <w:rsid w:val="00E87E27"/>
    <w:rsid w:val="00E91F75"/>
    <w:rsid w:val="00E93FAF"/>
    <w:rsid w:val="00E948A8"/>
    <w:rsid w:val="00E94D66"/>
    <w:rsid w:val="00E94E0E"/>
    <w:rsid w:val="00E958E3"/>
    <w:rsid w:val="00E95E72"/>
    <w:rsid w:val="00E9617F"/>
    <w:rsid w:val="00E968AE"/>
    <w:rsid w:val="00EA0ACA"/>
    <w:rsid w:val="00EA3127"/>
    <w:rsid w:val="00EA42B0"/>
    <w:rsid w:val="00EA4A25"/>
    <w:rsid w:val="00EA52C4"/>
    <w:rsid w:val="00EA7F9A"/>
    <w:rsid w:val="00EB0043"/>
    <w:rsid w:val="00EB04DB"/>
    <w:rsid w:val="00EB0CAE"/>
    <w:rsid w:val="00EB311B"/>
    <w:rsid w:val="00EB4231"/>
    <w:rsid w:val="00EB4638"/>
    <w:rsid w:val="00EB4BF9"/>
    <w:rsid w:val="00EB4DCE"/>
    <w:rsid w:val="00EB7B3B"/>
    <w:rsid w:val="00EB7BC1"/>
    <w:rsid w:val="00EC00C7"/>
    <w:rsid w:val="00EC0820"/>
    <w:rsid w:val="00EC08D3"/>
    <w:rsid w:val="00EC282F"/>
    <w:rsid w:val="00EC2E1A"/>
    <w:rsid w:val="00EC5F38"/>
    <w:rsid w:val="00EC609E"/>
    <w:rsid w:val="00EC72DC"/>
    <w:rsid w:val="00EC7BBE"/>
    <w:rsid w:val="00EC7C77"/>
    <w:rsid w:val="00ED1ED8"/>
    <w:rsid w:val="00ED31D9"/>
    <w:rsid w:val="00ED33D3"/>
    <w:rsid w:val="00ED3C99"/>
    <w:rsid w:val="00ED4255"/>
    <w:rsid w:val="00ED4AC3"/>
    <w:rsid w:val="00ED58C0"/>
    <w:rsid w:val="00ED5CAA"/>
    <w:rsid w:val="00ED6899"/>
    <w:rsid w:val="00ED6D2D"/>
    <w:rsid w:val="00ED7C1B"/>
    <w:rsid w:val="00ED7F1D"/>
    <w:rsid w:val="00EE154D"/>
    <w:rsid w:val="00EE1DBB"/>
    <w:rsid w:val="00EE2942"/>
    <w:rsid w:val="00EE4585"/>
    <w:rsid w:val="00EE4B04"/>
    <w:rsid w:val="00EE617A"/>
    <w:rsid w:val="00EE68F1"/>
    <w:rsid w:val="00EE69A6"/>
    <w:rsid w:val="00EE6CC8"/>
    <w:rsid w:val="00EF2FE3"/>
    <w:rsid w:val="00EF3760"/>
    <w:rsid w:val="00EF3E3B"/>
    <w:rsid w:val="00EF60E0"/>
    <w:rsid w:val="00EF64BB"/>
    <w:rsid w:val="00F002C2"/>
    <w:rsid w:val="00F01DFC"/>
    <w:rsid w:val="00F01EED"/>
    <w:rsid w:val="00F0258B"/>
    <w:rsid w:val="00F03F41"/>
    <w:rsid w:val="00F0648F"/>
    <w:rsid w:val="00F06762"/>
    <w:rsid w:val="00F06C1B"/>
    <w:rsid w:val="00F1301E"/>
    <w:rsid w:val="00F142BE"/>
    <w:rsid w:val="00F15009"/>
    <w:rsid w:val="00F15906"/>
    <w:rsid w:val="00F167E4"/>
    <w:rsid w:val="00F16C90"/>
    <w:rsid w:val="00F16DA5"/>
    <w:rsid w:val="00F17994"/>
    <w:rsid w:val="00F21098"/>
    <w:rsid w:val="00F22DEB"/>
    <w:rsid w:val="00F23BA6"/>
    <w:rsid w:val="00F240AD"/>
    <w:rsid w:val="00F24884"/>
    <w:rsid w:val="00F27214"/>
    <w:rsid w:val="00F279F3"/>
    <w:rsid w:val="00F27E80"/>
    <w:rsid w:val="00F3149C"/>
    <w:rsid w:val="00F32B37"/>
    <w:rsid w:val="00F332EA"/>
    <w:rsid w:val="00F35450"/>
    <w:rsid w:val="00F3701A"/>
    <w:rsid w:val="00F37E6F"/>
    <w:rsid w:val="00F42144"/>
    <w:rsid w:val="00F42AA6"/>
    <w:rsid w:val="00F4366A"/>
    <w:rsid w:val="00F43D70"/>
    <w:rsid w:val="00F44168"/>
    <w:rsid w:val="00F52B0B"/>
    <w:rsid w:val="00F53654"/>
    <w:rsid w:val="00F54A9E"/>
    <w:rsid w:val="00F56466"/>
    <w:rsid w:val="00F60CE1"/>
    <w:rsid w:val="00F6106A"/>
    <w:rsid w:val="00F644EE"/>
    <w:rsid w:val="00F660CA"/>
    <w:rsid w:val="00F67452"/>
    <w:rsid w:val="00F67825"/>
    <w:rsid w:val="00F6799C"/>
    <w:rsid w:val="00F7262B"/>
    <w:rsid w:val="00F72FB5"/>
    <w:rsid w:val="00F733E5"/>
    <w:rsid w:val="00F73A95"/>
    <w:rsid w:val="00F74294"/>
    <w:rsid w:val="00F764A5"/>
    <w:rsid w:val="00F768D0"/>
    <w:rsid w:val="00F80E64"/>
    <w:rsid w:val="00F81C3C"/>
    <w:rsid w:val="00F81CB2"/>
    <w:rsid w:val="00F81D4F"/>
    <w:rsid w:val="00F82500"/>
    <w:rsid w:val="00F82C48"/>
    <w:rsid w:val="00F86623"/>
    <w:rsid w:val="00F86C4C"/>
    <w:rsid w:val="00F87CF6"/>
    <w:rsid w:val="00F92947"/>
    <w:rsid w:val="00F92A67"/>
    <w:rsid w:val="00F94B63"/>
    <w:rsid w:val="00F9587C"/>
    <w:rsid w:val="00F968E3"/>
    <w:rsid w:val="00F97D27"/>
    <w:rsid w:val="00FA31AA"/>
    <w:rsid w:val="00FA3BDA"/>
    <w:rsid w:val="00FA7C08"/>
    <w:rsid w:val="00FB0236"/>
    <w:rsid w:val="00FB0A41"/>
    <w:rsid w:val="00FB176A"/>
    <w:rsid w:val="00FB1DC4"/>
    <w:rsid w:val="00FB1FEF"/>
    <w:rsid w:val="00FB26D6"/>
    <w:rsid w:val="00FB443E"/>
    <w:rsid w:val="00FB5AE9"/>
    <w:rsid w:val="00FB5D50"/>
    <w:rsid w:val="00FB6257"/>
    <w:rsid w:val="00FB6C10"/>
    <w:rsid w:val="00FB6E64"/>
    <w:rsid w:val="00FB78D3"/>
    <w:rsid w:val="00FC298C"/>
    <w:rsid w:val="00FC29F2"/>
    <w:rsid w:val="00FC54BD"/>
    <w:rsid w:val="00FC5FA4"/>
    <w:rsid w:val="00FC79A6"/>
    <w:rsid w:val="00FC7C50"/>
    <w:rsid w:val="00FD01F9"/>
    <w:rsid w:val="00FD17D2"/>
    <w:rsid w:val="00FD272A"/>
    <w:rsid w:val="00FD4C8E"/>
    <w:rsid w:val="00FD50A1"/>
    <w:rsid w:val="00FD604A"/>
    <w:rsid w:val="00FD7681"/>
    <w:rsid w:val="00FE0AB2"/>
    <w:rsid w:val="00FE10B4"/>
    <w:rsid w:val="00FE1E11"/>
    <w:rsid w:val="00FE232E"/>
    <w:rsid w:val="00FE29E4"/>
    <w:rsid w:val="00FE6952"/>
    <w:rsid w:val="00FE7318"/>
    <w:rsid w:val="00FE7408"/>
    <w:rsid w:val="00FE755A"/>
    <w:rsid w:val="00FE7833"/>
    <w:rsid w:val="00FF0D8E"/>
    <w:rsid w:val="00FF0E3D"/>
    <w:rsid w:val="00FF116D"/>
    <w:rsid w:val="00FF1F63"/>
    <w:rsid w:val="00FF5711"/>
    <w:rsid w:val="00FF5EC4"/>
    <w:rsid w:val="00FF6063"/>
    <w:rsid w:val="00FF68FD"/>
    <w:rsid w:val="00FF73DD"/>
    <w:rsid w:val="00FF7497"/>
    <w:rsid w:val="00FF7F0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555D89C"/>
  <w15:docId w15:val="{B8E75336-80C1-455F-91CF-EDBAF33E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8A5"/>
    <w:pPr>
      <w:suppressAutoHyphens/>
    </w:pPr>
    <w:rPr>
      <w:sz w:val="24"/>
      <w:szCs w:val="24"/>
      <w:lang w:val="en-US" w:eastAsia="ar-SA"/>
    </w:rPr>
  </w:style>
  <w:style w:type="paragraph" w:styleId="Heading1">
    <w:name w:val="heading 1"/>
    <w:basedOn w:val="Normal"/>
    <w:next w:val="Normal"/>
    <w:qFormat/>
    <w:rsid w:val="00E21EDE"/>
    <w:pPr>
      <w:keepNext/>
      <w:numPr>
        <w:numId w:val="1"/>
      </w:numPr>
      <w:outlineLvl w:val="0"/>
    </w:pPr>
    <w:rPr>
      <w:b/>
      <w:bCs/>
      <w:sz w:val="20"/>
      <w:szCs w:val="20"/>
      <w:lang w:val="lv-LV"/>
    </w:rPr>
  </w:style>
  <w:style w:type="paragraph" w:styleId="Heading2">
    <w:name w:val="heading 2"/>
    <w:basedOn w:val="Normal"/>
    <w:next w:val="Normal"/>
    <w:qFormat/>
    <w:rsid w:val="00E21EDE"/>
    <w:pPr>
      <w:keepNext/>
      <w:numPr>
        <w:ilvl w:val="1"/>
        <w:numId w:val="1"/>
      </w:numPr>
      <w:outlineLvl w:val="1"/>
    </w:pPr>
    <w:rPr>
      <w:b/>
      <w:bCs/>
      <w:sz w:val="20"/>
      <w:szCs w:val="20"/>
      <w:u w:val="single"/>
      <w:lang w:val="lv-LV"/>
    </w:rPr>
  </w:style>
  <w:style w:type="paragraph" w:styleId="Heading3">
    <w:name w:val="heading 3"/>
    <w:basedOn w:val="Normal"/>
    <w:next w:val="Normal"/>
    <w:qFormat/>
    <w:rsid w:val="00E21EDE"/>
    <w:pPr>
      <w:keepNext/>
      <w:keepLines/>
      <w:numPr>
        <w:ilvl w:val="2"/>
        <w:numId w:val="1"/>
      </w:numPr>
      <w:tabs>
        <w:tab w:val="left" w:pos="567"/>
      </w:tabs>
      <w:spacing w:before="120" w:after="80" w:line="260" w:lineRule="exact"/>
      <w:outlineLvl w:val="2"/>
    </w:pPr>
    <w:rPr>
      <w:b/>
      <w:bCs/>
      <w:kern w:val="1"/>
    </w:rPr>
  </w:style>
  <w:style w:type="paragraph" w:styleId="Heading4">
    <w:name w:val="heading 4"/>
    <w:basedOn w:val="Normal"/>
    <w:next w:val="Normal"/>
    <w:qFormat/>
    <w:rsid w:val="00E21EDE"/>
    <w:pPr>
      <w:keepNext/>
      <w:numPr>
        <w:ilvl w:val="3"/>
        <w:numId w:val="1"/>
      </w:numPr>
      <w:tabs>
        <w:tab w:val="left" w:pos="567"/>
      </w:tabs>
      <w:spacing w:line="260" w:lineRule="exact"/>
      <w:jc w:val="both"/>
      <w:outlineLvl w:val="3"/>
    </w:pPr>
    <w:rPr>
      <w:b/>
      <w:bCs/>
      <w:sz w:val="22"/>
      <w:szCs w:val="22"/>
      <w:lang w:val="en-GB"/>
    </w:rPr>
  </w:style>
  <w:style w:type="paragraph" w:styleId="Heading5">
    <w:name w:val="heading 5"/>
    <w:basedOn w:val="Normal"/>
    <w:next w:val="Normal"/>
    <w:qFormat/>
    <w:rsid w:val="00E21EDE"/>
    <w:pPr>
      <w:keepNext/>
      <w:numPr>
        <w:ilvl w:val="4"/>
        <w:numId w:val="1"/>
      </w:numPr>
      <w:outlineLvl w:val="4"/>
    </w:pPr>
    <w:rPr>
      <w:b/>
      <w:bCs/>
      <w:color w:val="000080"/>
    </w:rPr>
  </w:style>
  <w:style w:type="paragraph" w:styleId="Heading6">
    <w:name w:val="heading 6"/>
    <w:basedOn w:val="Normal"/>
    <w:next w:val="Normal"/>
    <w:qFormat/>
    <w:rsid w:val="00E21EDE"/>
    <w:pPr>
      <w:keepNext/>
      <w:numPr>
        <w:ilvl w:val="5"/>
        <w:numId w:val="1"/>
      </w:numPr>
      <w:jc w:val="center"/>
      <w:outlineLvl w:val="5"/>
    </w:pPr>
    <w:rPr>
      <w:b/>
      <w:bCs/>
      <w:sz w:val="22"/>
      <w:szCs w:val="22"/>
    </w:rPr>
  </w:style>
  <w:style w:type="paragraph" w:styleId="Heading7">
    <w:name w:val="heading 7"/>
    <w:basedOn w:val="Normal"/>
    <w:next w:val="Normal"/>
    <w:qFormat/>
    <w:rsid w:val="00E21EDE"/>
    <w:pPr>
      <w:keepNext/>
      <w:numPr>
        <w:ilvl w:val="6"/>
        <w:numId w:val="1"/>
      </w:numPr>
      <w:tabs>
        <w:tab w:val="left" w:pos="-720"/>
        <w:tab w:val="left" w:pos="567"/>
        <w:tab w:val="left" w:pos="4536"/>
      </w:tabs>
      <w:spacing w:line="260" w:lineRule="exact"/>
      <w:jc w:val="both"/>
      <w:outlineLvl w:val="6"/>
    </w:pPr>
    <w:rPr>
      <w:i/>
      <w:iCs/>
      <w:sz w:val="22"/>
      <w:szCs w:val="22"/>
      <w:lang w:val="en-GB"/>
    </w:rPr>
  </w:style>
  <w:style w:type="paragraph" w:styleId="Heading8">
    <w:name w:val="heading 8"/>
    <w:basedOn w:val="Normal"/>
    <w:next w:val="Normal"/>
    <w:qFormat/>
    <w:rsid w:val="00E21EDE"/>
    <w:pPr>
      <w:keepNext/>
      <w:numPr>
        <w:ilvl w:val="7"/>
        <w:numId w:val="1"/>
      </w:numPr>
      <w:ind w:left="0" w:right="566" w:firstLine="0"/>
      <w:jc w:val="center"/>
      <w:outlineLvl w:val="7"/>
    </w:pPr>
    <w:rPr>
      <w:b/>
      <w:bCs/>
      <w:sz w:val="22"/>
      <w:szCs w:val="22"/>
    </w:rPr>
  </w:style>
  <w:style w:type="paragraph" w:styleId="Heading9">
    <w:name w:val="heading 9"/>
    <w:basedOn w:val="Normal"/>
    <w:next w:val="Normal"/>
    <w:qFormat/>
    <w:rsid w:val="00E21EDE"/>
    <w:pPr>
      <w:keepNext/>
      <w:numPr>
        <w:ilvl w:val="8"/>
        <w:numId w:val="1"/>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21EDE"/>
    <w:rPr>
      <w:rFonts w:cs="Times New Roman"/>
    </w:rPr>
  </w:style>
  <w:style w:type="character" w:customStyle="1" w:styleId="WW8Num1z1">
    <w:name w:val="WW8Num1z1"/>
    <w:rsid w:val="00E21EDE"/>
  </w:style>
  <w:style w:type="character" w:customStyle="1" w:styleId="WW8Num1z2">
    <w:name w:val="WW8Num1z2"/>
    <w:rsid w:val="00E21EDE"/>
  </w:style>
  <w:style w:type="character" w:customStyle="1" w:styleId="WW8Num1z3">
    <w:name w:val="WW8Num1z3"/>
    <w:rsid w:val="00E21EDE"/>
  </w:style>
  <w:style w:type="character" w:customStyle="1" w:styleId="WW8Num1z4">
    <w:name w:val="WW8Num1z4"/>
    <w:rsid w:val="00E21EDE"/>
  </w:style>
  <w:style w:type="character" w:customStyle="1" w:styleId="WW8Num1z5">
    <w:name w:val="WW8Num1z5"/>
    <w:rsid w:val="00E21EDE"/>
  </w:style>
  <w:style w:type="character" w:customStyle="1" w:styleId="WW8Num1z6">
    <w:name w:val="WW8Num1z6"/>
    <w:rsid w:val="00E21EDE"/>
  </w:style>
  <w:style w:type="character" w:customStyle="1" w:styleId="WW8Num1z7">
    <w:name w:val="WW8Num1z7"/>
    <w:rsid w:val="00E21EDE"/>
  </w:style>
  <w:style w:type="character" w:customStyle="1" w:styleId="WW8Num1z8">
    <w:name w:val="WW8Num1z8"/>
    <w:rsid w:val="00E21EDE"/>
  </w:style>
  <w:style w:type="character" w:customStyle="1" w:styleId="WW8Num2z0">
    <w:name w:val="WW8Num2z0"/>
    <w:rsid w:val="00E21EDE"/>
    <w:rPr>
      <w:rFonts w:cs="Times New Roman"/>
    </w:rPr>
  </w:style>
  <w:style w:type="character" w:customStyle="1" w:styleId="WW8Num3z0">
    <w:name w:val="WW8Num3z0"/>
    <w:rsid w:val="00E21EDE"/>
    <w:rPr>
      <w:rFonts w:cs="Times New Roman"/>
    </w:rPr>
  </w:style>
  <w:style w:type="character" w:customStyle="1" w:styleId="WW8Num4z0">
    <w:name w:val="WW8Num4z0"/>
    <w:rsid w:val="00E21EDE"/>
    <w:rPr>
      <w:rFonts w:cs="Times New Roman"/>
    </w:rPr>
  </w:style>
  <w:style w:type="character" w:customStyle="1" w:styleId="WW8Num5z0">
    <w:name w:val="WW8Num5z0"/>
    <w:rsid w:val="00E21EDE"/>
    <w:rPr>
      <w:rFonts w:ascii="Symbol" w:hAnsi="Symbol" w:cs="Symbol" w:hint="default"/>
    </w:rPr>
  </w:style>
  <w:style w:type="character" w:customStyle="1" w:styleId="WW8Num6z0">
    <w:name w:val="WW8Num6z0"/>
    <w:rsid w:val="00E21EDE"/>
    <w:rPr>
      <w:rFonts w:ascii="Symbol" w:hAnsi="Symbol" w:cs="Symbol" w:hint="default"/>
    </w:rPr>
  </w:style>
  <w:style w:type="character" w:customStyle="1" w:styleId="WW8Num7z0">
    <w:name w:val="WW8Num7z0"/>
    <w:rsid w:val="00E21EDE"/>
    <w:rPr>
      <w:rFonts w:ascii="Symbol" w:hAnsi="Symbol" w:cs="Symbol" w:hint="default"/>
    </w:rPr>
  </w:style>
  <w:style w:type="character" w:customStyle="1" w:styleId="WW8Num8z0">
    <w:name w:val="WW8Num8z0"/>
    <w:rsid w:val="00E21EDE"/>
    <w:rPr>
      <w:rFonts w:ascii="Symbol" w:hAnsi="Symbol" w:cs="Symbol" w:hint="default"/>
    </w:rPr>
  </w:style>
  <w:style w:type="character" w:customStyle="1" w:styleId="WW8Num9z0">
    <w:name w:val="WW8Num9z0"/>
    <w:rsid w:val="00E21EDE"/>
    <w:rPr>
      <w:rFonts w:cs="Times New Roman"/>
    </w:rPr>
  </w:style>
  <w:style w:type="character" w:customStyle="1" w:styleId="WW8Num10z0">
    <w:name w:val="WW8Num10z0"/>
    <w:rsid w:val="00E21EDE"/>
    <w:rPr>
      <w:rFonts w:ascii="Symbol" w:hAnsi="Symbol" w:cs="Symbol" w:hint="default"/>
    </w:rPr>
  </w:style>
  <w:style w:type="character" w:customStyle="1" w:styleId="WW8Num11z0">
    <w:name w:val="WW8Num11z0"/>
    <w:rsid w:val="00E21EDE"/>
    <w:rPr>
      <w:rFonts w:cs="Times New Roman"/>
    </w:rPr>
  </w:style>
  <w:style w:type="character" w:customStyle="1" w:styleId="WW8Num12z0">
    <w:name w:val="WW8Num12z0"/>
    <w:rsid w:val="00E21EDE"/>
    <w:rPr>
      <w:rFonts w:ascii="Symbol" w:hAnsi="Symbol" w:cs="Symbol" w:hint="default"/>
    </w:rPr>
  </w:style>
  <w:style w:type="character" w:customStyle="1" w:styleId="WW8Num13z0">
    <w:name w:val="WW8Num13z0"/>
    <w:rsid w:val="00E21EDE"/>
    <w:rPr>
      <w:rFonts w:ascii="Symbol" w:hAnsi="Symbol" w:cs="Symbol" w:hint="default"/>
      <w:lang w:val="lv-LV"/>
    </w:rPr>
  </w:style>
  <w:style w:type="character" w:customStyle="1" w:styleId="WW8Num14z0">
    <w:name w:val="WW8Num14z0"/>
    <w:rsid w:val="00E21EDE"/>
    <w:rPr>
      <w:rFonts w:ascii="Symbol" w:hAnsi="Symbol" w:cs="Symbol" w:hint="default"/>
      <w:szCs w:val="22"/>
      <w:lang w:val="lv-LV"/>
    </w:rPr>
  </w:style>
  <w:style w:type="character" w:customStyle="1" w:styleId="WW8Num15z0">
    <w:name w:val="WW8Num15z0"/>
    <w:rsid w:val="00E21EDE"/>
    <w:rPr>
      <w:rFonts w:ascii="Symbol" w:hAnsi="Symbol" w:cs="Symbol" w:hint="default"/>
      <w:lang w:val="lv-LV"/>
    </w:rPr>
  </w:style>
  <w:style w:type="character" w:customStyle="1" w:styleId="WW8Num16z0">
    <w:name w:val="WW8Num16z0"/>
    <w:rsid w:val="00E21EDE"/>
    <w:rPr>
      <w:rFonts w:ascii="Symbol" w:hAnsi="Symbol" w:cs="Symbol" w:hint="default"/>
    </w:rPr>
  </w:style>
  <w:style w:type="character" w:customStyle="1" w:styleId="WW8Num17z0">
    <w:name w:val="WW8Num17z0"/>
    <w:rsid w:val="00E21EDE"/>
    <w:rPr>
      <w:rFonts w:ascii="Symbol" w:hAnsi="Symbol" w:cs="Symbol" w:hint="default"/>
      <w:color w:val="auto"/>
      <w:sz w:val="22"/>
      <w:szCs w:val="22"/>
      <w:lang w:val="lv-LV"/>
    </w:rPr>
  </w:style>
  <w:style w:type="character" w:customStyle="1" w:styleId="WW8Num18z0">
    <w:name w:val="WW8Num18z0"/>
    <w:rsid w:val="00E21EDE"/>
    <w:rPr>
      <w:rFonts w:cs="Times New Roman" w:hint="default"/>
      <w:b w:val="0"/>
    </w:rPr>
  </w:style>
  <w:style w:type="character" w:customStyle="1" w:styleId="WW8Num18z1">
    <w:name w:val="WW8Num18z1"/>
    <w:rsid w:val="00E21EDE"/>
    <w:rPr>
      <w:rFonts w:ascii="Symbol" w:hAnsi="Symbol" w:cs="Symbol" w:hint="default"/>
    </w:rPr>
  </w:style>
  <w:style w:type="character" w:customStyle="1" w:styleId="WW8Num18z2">
    <w:name w:val="WW8Num18z2"/>
    <w:rsid w:val="00E21EDE"/>
    <w:rPr>
      <w:rFonts w:cs="Times New Roman"/>
    </w:rPr>
  </w:style>
  <w:style w:type="character" w:customStyle="1" w:styleId="WW8Num19z0">
    <w:name w:val="WW8Num19z0"/>
    <w:rsid w:val="00E21EDE"/>
    <w:rPr>
      <w:rFonts w:ascii="Symbol" w:hAnsi="Symbol" w:cs="Symbol" w:hint="default"/>
    </w:rPr>
  </w:style>
  <w:style w:type="character" w:customStyle="1" w:styleId="WW8Num20z0">
    <w:name w:val="WW8Num20z0"/>
    <w:rsid w:val="00E21EDE"/>
    <w:rPr>
      <w:rFonts w:ascii="Symbol" w:hAnsi="Symbol" w:cs="Symbol" w:hint="default"/>
      <w:szCs w:val="22"/>
      <w:lang w:val="lv-LV"/>
    </w:rPr>
  </w:style>
  <w:style w:type="character" w:customStyle="1" w:styleId="WW8Num21z0">
    <w:name w:val="WW8Num21z0"/>
    <w:rsid w:val="00E21EDE"/>
    <w:rPr>
      <w:rFonts w:ascii="Symbol" w:hAnsi="Symbol" w:cs="Symbol" w:hint="default"/>
      <w:szCs w:val="22"/>
      <w:lang w:val="lv-LV"/>
    </w:rPr>
  </w:style>
  <w:style w:type="character" w:customStyle="1" w:styleId="WW8Num22z0">
    <w:name w:val="WW8Num22z0"/>
    <w:rsid w:val="00E21EDE"/>
    <w:rPr>
      <w:rFonts w:cs="Times New Roman" w:hint="default"/>
      <w:sz w:val="22"/>
      <w:szCs w:val="22"/>
      <w:lang w:val="lv-LV"/>
    </w:rPr>
  </w:style>
  <w:style w:type="character" w:customStyle="1" w:styleId="WW8Num23z0">
    <w:name w:val="WW8Num23z0"/>
    <w:rsid w:val="00E21EDE"/>
    <w:rPr>
      <w:rFonts w:ascii="Symbol" w:hAnsi="Symbol" w:cs="Symbol" w:hint="default"/>
    </w:rPr>
  </w:style>
  <w:style w:type="character" w:customStyle="1" w:styleId="WW8Num24z0">
    <w:name w:val="WW8Num24z0"/>
    <w:rsid w:val="00E21EDE"/>
    <w:rPr>
      <w:rFonts w:cs="Times New Roman" w:hint="default"/>
      <w:b/>
      <w:bCs/>
      <w:sz w:val="22"/>
      <w:szCs w:val="22"/>
      <w:lang w:val="lv-LV"/>
    </w:rPr>
  </w:style>
  <w:style w:type="character" w:customStyle="1" w:styleId="WW8Num25z0">
    <w:name w:val="WW8Num25z0"/>
    <w:rsid w:val="00E21EDE"/>
    <w:rPr>
      <w:rFonts w:ascii="Symbol" w:hAnsi="Symbol" w:cs="Symbol" w:hint="default"/>
      <w:color w:val="auto"/>
      <w:sz w:val="22"/>
      <w:szCs w:val="22"/>
      <w:lang w:val="lv-LV"/>
    </w:rPr>
  </w:style>
  <w:style w:type="character" w:customStyle="1" w:styleId="WW8Num26z0">
    <w:name w:val="WW8Num26z0"/>
    <w:rsid w:val="00E21EDE"/>
    <w:rPr>
      <w:rFonts w:ascii="Symbol" w:hAnsi="Symbol" w:cs="Symbol" w:hint="default"/>
      <w:color w:val="auto"/>
      <w:sz w:val="22"/>
      <w:szCs w:val="22"/>
      <w:lang w:val="lv-LV"/>
    </w:rPr>
  </w:style>
  <w:style w:type="character" w:customStyle="1" w:styleId="WW8Num27z0">
    <w:name w:val="WW8Num27z0"/>
    <w:rsid w:val="00E21EDE"/>
    <w:rPr>
      <w:rFonts w:ascii="Times New Roman" w:hAnsi="Times New Roman" w:cs="Times New Roman" w:hint="default"/>
      <w:b w:val="0"/>
      <w:bCs/>
      <w:szCs w:val="22"/>
      <w:lang w:val="lv-LV"/>
    </w:rPr>
  </w:style>
  <w:style w:type="character" w:customStyle="1" w:styleId="WW8Num27z1">
    <w:name w:val="WW8Num27z1"/>
    <w:rsid w:val="00E21EDE"/>
    <w:rPr>
      <w:rFonts w:cs="Times New Roman"/>
    </w:rPr>
  </w:style>
  <w:style w:type="character" w:customStyle="1" w:styleId="WW8Num28z0">
    <w:name w:val="WW8Num28z0"/>
    <w:rsid w:val="00E21EDE"/>
    <w:rPr>
      <w:rFonts w:ascii="Symbol" w:hAnsi="Symbol" w:cs="Symbol" w:hint="default"/>
      <w:szCs w:val="22"/>
      <w:lang w:val="lv-LV"/>
    </w:rPr>
  </w:style>
  <w:style w:type="character" w:customStyle="1" w:styleId="WW8Num29z0">
    <w:name w:val="WW8Num29z0"/>
    <w:rsid w:val="00E21EDE"/>
    <w:rPr>
      <w:rFonts w:ascii="Symbol" w:hAnsi="Symbol" w:cs="Symbol" w:hint="default"/>
    </w:rPr>
  </w:style>
  <w:style w:type="character" w:customStyle="1" w:styleId="WW8Num30z0">
    <w:name w:val="WW8Num30z0"/>
    <w:rsid w:val="00E21EDE"/>
    <w:rPr>
      <w:rFonts w:ascii="Symbol" w:hAnsi="Symbol" w:cs="Symbol" w:hint="default"/>
      <w:sz w:val="22"/>
      <w:szCs w:val="22"/>
      <w:lang w:val="lv-LV"/>
    </w:rPr>
  </w:style>
  <w:style w:type="character" w:customStyle="1" w:styleId="WW8Num31z0">
    <w:name w:val="WW8Num31z0"/>
    <w:rsid w:val="00E21EDE"/>
    <w:rPr>
      <w:rFonts w:ascii="Symbol" w:hAnsi="Symbol" w:cs="Symbol" w:hint="default"/>
      <w:lang w:val="lv-LV"/>
    </w:rPr>
  </w:style>
  <w:style w:type="character" w:customStyle="1" w:styleId="WW8Num32z0">
    <w:name w:val="WW8Num32z0"/>
    <w:rsid w:val="00E21EDE"/>
    <w:rPr>
      <w:rFonts w:ascii="Symbol" w:hAnsi="Symbol" w:cs="Symbol" w:hint="default"/>
    </w:rPr>
  </w:style>
  <w:style w:type="character" w:customStyle="1" w:styleId="WW8Num33z0">
    <w:name w:val="WW8Num33z0"/>
    <w:rsid w:val="00E21EDE"/>
    <w:rPr>
      <w:rFonts w:ascii="Symbol" w:hAnsi="Symbol" w:cs="Symbol" w:hint="default"/>
      <w:sz w:val="22"/>
      <w:szCs w:val="22"/>
      <w:lang w:val="lv-LV"/>
    </w:rPr>
  </w:style>
  <w:style w:type="character" w:customStyle="1" w:styleId="WW8Num34z0">
    <w:name w:val="WW8Num34z0"/>
    <w:rsid w:val="00E21EDE"/>
    <w:rPr>
      <w:rFonts w:ascii="Symbol" w:hAnsi="Symbol" w:cs="Symbol" w:hint="default"/>
      <w:sz w:val="22"/>
      <w:szCs w:val="22"/>
      <w:lang w:val="lv-LV"/>
    </w:rPr>
  </w:style>
  <w:style w:type="character" w:customStyle="1" w:styleId="WW8Num35z0">
    <w:name w:val="WW8Num35z0"/>
    <w:rsid w:val="00E21EDE"/>
    <w:rPr>
      <w:rFonts w:ascii="Symbol" w:hAnsi="Symbol" w:cs="Symbol" w:hint="default"/>
      <w:sz w:val="22"/>
      <w:szCs w:val="22"/>
      <w:lang w:val="lv-LV"/>
    </w:rPr>
  </w:style>
  <w:style w:type="character" w:customStyle="1" w:styleId="WW8Num36z0">
    <w:name w:val="WW8Num36z0"/>
    <w:rsid w:val="00E21EDE"/>
    <w:rPr>
      <w:rFonts w:ascii="Symbol" w:hAnsi="Symbol" w:cs="Symbol" w:hint="default"/>
      <w:sz w:val="22"/>
      <w:szCs w:val="22"/>
      <w:lang w:val="lv-LV"/>
    </w:rPr>
  </w:style>
  <w:style w:type="character" w:customStyle="1" w:styleId="WW8Num37z0">
    <w:name w:val="WW8Num37z0"/>
    <w:rsid w:val="00E21EDE"/>
    <w:rPr>
      <w:rFonts w:ascii="Symbol" w:hAnsi="Symbol" w:cs="Symbol" w:hint="default"/>
      <w:color w:val="auto"/>
      <w:sz w:val="22"/>
      <w:szCs w:val="22"/>
      <w:lang w:val="lv-LV"/>
    </w:rPr>
  </w:style>
  <w:style w:type="character" w:customStyle="1" w:styleId="WW8Num38z0">
    <w:name w:val="WW8Num38z0"/>
    <w:rsid w:val="00E21EDE"/>
    <w:rPr>
      <w:rFonts w:ascii="Symbol" w:hAnsi="Symbol" w:cs="Symbol" w:hint="default"/>
    </w:rPr>
  </w:style>
  <w:style w:type="character" w:customStyle="1" w:styleId="WW8Num39z0">
    <w:name w:val="WW8Num39z0"/>
    <w:rsid w:val="00E21EDE"/>
    <w:rPr>
      <w:rFonts w:ascii="Symbol" w:hAnsi="Symbol" w:cs="Symbol" w:hint="default"/>
    </w:rPr>
  </w:style>
  <w:style w:type="character" w:customStyle="1" w:styleId="WW8Num40z0">
    <w:name w:val="WW8Num40z0"/>
    <w:rsid w:val="00E21EDE"/>
    <w:rPr>
      <w:rFonts w:ascii="Symbol" w:hAnsi="Symbol" w:cs="Symbol" w:hint="default"/>
    </w:rPr>
  </w:style>
  <w:style w:type="character" w:customStyle="1" w:styleId="WW8Num41z0">
    <w:name w:val="WW8Num41z0"/>
    <w:rsid w:val="00E21EDE"/>
    <w:rPr>
      <w:rFonts w:ascii="Symbol" w:hAnsi="Symbol" w:cs="Symbol" w:hint="default"/>
    </w:rPr>
  </w:style>
  <w:style w:type="character" w:customStyle="1" w:styleId="WW8Num42z0">
    <w:name w:val="WW8Num42z0"/>
    <w:rsid w:val="00E21EDE"/>
    <w:rPr>
      <w:rFonts w:ascii="Symbol" w:hAnsi="Symbol" w:cs="Symbol" w:hint="default"/>
      <w:lang w:val="lv-LV"/>
    </w:rPr>
  </w:style>
  <w:style w:type="character" w:customStyle="1" w:styleId="WW8Num43z0">
    <w:name w:val="WW8Num43z0"/>
    <w:rsid w:val="00E21EDE"/>
    <w:rPr>
      <w:rFonts w:ascii="Symbol" w:hAnsi="Symbol" w:cs="Symbol" w:hint="default"/>
    </w:rPr>
  </w:style>
  <w:style w:type="character" w:customStyle="1" w:styleId="WW8Num44z0">
    <w:name w:val="WW8Num44z0"/>
    <w:rsid w:val="00E21EDE"/>
    <w:rPr>
      <w:rFonts w:ascii="Symbol" w:hAnsi="Symbol" w:cs="Symbol" w:hint="default"/>
      <w:szCs w:val="22"/>
      <w:lang w:val="lv-LV"/>
    </w:rPr>
  </w:style>
  <w:style w:type="character" w:customStyle="1" w:styleId="WW8Num45z0">
    <w:name w:val="WW8Num45z0"/>
    <w:rsid w:val="00E21EDE"/>
    <w:rPr>
      <w:rFonts w:ascii="Symbol" w:hAnsi="Symbol" w:cs="Symbol" w:hint="default"/>
    </w:rPr>
  </w:style>
  <w:style w:type="character" w:customStyle="1" w:styleId="WW8Num46z0">
    <w:name w:val="WW8Num46z0"/>
    <w:rsid w:val="00E21EDE"/>
    <w:rPr>
      <w:rFonts w:hint="default"/>
      <w:lang w:val="lv-LV"/>
    </w:rPr>
  </w:style>
  <w:style w:type="character" w:customStyle="1" w:styleId="WW8Num47z0">
    <w:name w:val="WW8Num47z0"/>
    <w:rsid w:val="00E21EDE"/>
    <w:rPr>
      <w:rFonts w:ascii="Symbol" w:hAnsi="Symbol" w:cs="Symbol" w:hint="default"/>
      <w:sz w:val="22"/>
      <w:szCs w:val="22"/>
      <w:lang w:val="lv-LV"/>
    </w:rPr>
  </w:style>
  <w:style w:type="character" w:customStyle="1" w:styleId="WW8Num48z0">
    <w:name w:val="WW8Num48z0"/>
    <w:rsid w:val="00E21EDE"/>
    <w:rPr>
      <w:rFonts w:ascii="Symbol" w:hAnsi="Symbol" w:cs="Symbol" w:hint="default"/>
      <w:lang w:val="lv-LV"/>
    </w:rPr>
  </w:style>
  <w:style w:type="character" w:customStyle="1" w:styleId="WW8Num49z0">
    <w:name w:val="WW8Num49z0"/>
    <w:rsid w:val="00E21EDE"/>
    <w:rPr>
      <w:rFonts w:ascii="Symbol" w:hAnsi="Symbol" w:cs="Symbol" w:hint="default"/>
      <w:sz w:val="22"/>
      <w:szCs w:val="22"/>
      <w:lang w:val="lv-LV"/>
    </w:rPr>
  </w:style>
  <w:style w:type="character" w:customStyle="1" w:styleId="WW8Num50z0">
    <w:name w:val="WW8Num50z0"/>
    <w:rsid w:val="00E21EDE"/>
    <w:rPr>
      <w:rFonts w:ascii="Symbol" w:hAnsi="Symbol" w:cs="Symbol" w:hint="default"/>
    </w:rPr>
  </w:style>
  <w:style w:type="character" w:customStyle="1" w:styleId="WW8Num50z1">
    <w:name w:val="WW8Num50z1"/>
    <w:rsid w:val="00E21EDE"/>
    <w:rPr>
      <w:rFonts w:ascii="Courier New" w:hAnsi="Courier New" w:cs="Courier New" w:hint="default"/>
      <w:szCs w:val="22"/>
      <w:lang w:val="lv-LV"/>
    </w:rPr>
  </w:style>
  <w:style w:type="character" w:customStyle="1" w:styleId="WW8Num51z0">
    <w:name w:val="WW8Num51z0"/>
    <w:rsid w:val="00E21EDE"/>
    <w:rPr>
      <w:rFonts w:cs="Times New Roman" w:hint="default"/>
      <w:b w:val="0"/>
      <w:sz w:val="22"/>
      <w:szCs w:val="22"/>
      <w:lang w:val="lv-LV"/>
    </w:rPr>
  </w:style>
  <w:style w:type="character" w:customStyle="1" w:styleId="WW8Num51z1">
    <w:name w:val="WW8Num51z1"/>
    <w:rsid w:val="00E21EDE"/>
    <w:rPr>
      <w:rFonts w:ascii="Times New Roman" w:hAnsi="Times New Roman" w:cs="Times New Roman"/>
      <w:szCs w:val="22"/>
      <w:lang w:val="lv-LV"/>
    </w:rPr>
  </w:style>
  <w:style w:type="character" w:customStyle="1" w:styleId="WW8Num51z5">
    <w:name w:val="WW8Num51z5"/>
    <w:rsid w:val="00E21EDE"/>
    <w:rPr>
      <w:rFonts w:ascii="Wingdings" w:hAnsi="Wingdings" w:cs="Wingdings" w:hint="default"/>
    </w:rPr>
  </w:style>
  <w:style w:type="character" w:customStyle="1" w:styleId="WW8Num52z0">
    <w:name w:val="WW8Num52z0"/>
    <w:rsid w:val="00E21EDE"/>
    <w:rPr>
      <w:rFonts w:ascii="Symbol" w:hAnsi="Symbol" w:cs="Symbol" w:hint="default"/>
      <w:sz w:val="22"/>
      <w:szCs w:val="22"/>
      <w:lang w:val="lv-LV"/>
    </w:rPr>
  </w:style>
  <w:style w:type="character" w:customStyle="1" w:styleId="WW8Num53z0">
    <w:name w:val="WW8Num53z0"/>
    <w:rsid w:val="00E21EDE"/>
    <w:rPr>
      <w:rFonts w:ascii="Symbol" w:hAnsi="Symbol" w:cs="Symbol" w:hint="default"/>
    </w:rPr>
  </w:style>
  <w:style w:type="character" w:customStyle="1" w:styleId="WW8Num54z0">
    <w:name w:val="WW8Num54z0"/>
    <w:rsid w:val="00E21EDE"/>
    <w:rPr>
      <w:rFonts w:ascii="Symbol" w:hAnsi="Symbol" w:cs="Symbol" w:hint="default"/>
      <w:sz w:val="22"/>
      <w:szCs w:val="22"/>
      <w:lang w:val="lv-LV"/>
    </w:rPr>
  </w:style>
  <w:style w:type="character" w:customStyle="1" w:styleId="WW8Num55z0">
    <w:name w:val="WW8Num55z0"/>
    <w:rsid w:val="00E21EDE"/>
    <w:rPr>
      <w:rFonts w:ascii="Symbol" w:hAnsi="Symbol" w:cs="Symbol" w:hint="default"/>
      <w:sz w:val="22"/>
      <w:szCs w:val="22"/>
      <w:lang w:val="lv-LV"/>
    </w:rPr>
  </w:style>
  <w:style w:type="character" w:customStyle="1" w:styleId="WW8Num56z0">
    <w:name w:val="WW8Num56z0"/>
    <w:rsid w:val="00E21EDE"/>
    <w:rPr>
      <w:rFonts w:ascii="Symbol" w:hAnsi="Symbol" w:cs="Symbol" w:hint="default"/>
      <w:sz w:val="22"/>
      <w:szCs w:val="22"/>
      <w:lang w:val="lv-LV"/>
    </w:rPr>
  </w:style>
  <w:style w:type="character" w:customStyle="1" w:styleId="WW8Num57z0">
    <w:name w:val="WW8Num57z0"/>
    <w:rsid w:val="00E21EDE"/>
    <w:rPr>
      <w:rFonts w:hint="default"/>
      <w:sz w:val="22"/>
      <w:szCs w:val="22"/>
      <w:lang w:val="lv-LV"/>
    </w:rPr>
  </w:style>
  <w:style w:type="character" w:customStyle="1" w:styleId="WW8Num58z0">
    <w:name w:val="WW8Num58z0"/>
    <w:rsid w:val="00E21EDE"/>
    <w:rPr>
      <w:rFonts w:cs="Times New Roman" w:hint="default"/>
      <w:sz w:val="22"/>
      <w:szCs w:val="22"/>
      <w:lang w:val="lv-LV"/>
    </w:rPr>
  </w:style>
  <w:style w:type="character" w:customStyle="1" w:styleId="WW8Num59z0">
    <w:name w:val="WW8Num59z0"/>
    <w:rsid w:val="00E21EDE"/>
    <w:rPr>
      <w:rFonts w:ascii="Symbol" w:hAnsi="Symbol" w:cs="Symbol" w:hint="default"/>
      <w:szCs w:val="22"/>
      <w:lang w:val="lv-LV"/>
    </w:rPr>
  </w:style>
  <w:style w:type="character" w:customStyle="1" w:styleId="WW8Num60z0">
    <w:name w:val="WW8Num60z0"/>
    <w:rsid w:val="00E21EDE"/>
    <w:rPr>
      <w:rFonts w:ascii="Symbol" w:hAnsi="Symbol" w:cs="Symbol" w:hint="default"/>
      <w:sz w:val="22"/>
      <w:szCs w:val="22"/>
      <w:lang w:val="lv-LV"/>
    </w:rPr>
  </w:style>
  <w:style w:type="character" w:customStyle="1" w:styleId="WW8Num61z0">
    <w:name w:val="WW8Num61z0"/>
    <w:rsid w:val="00E21EDE"/>
    <w:rPr>
      <w:rFonts w:ascii="Symbol" w:hAnsi="Symbol" w:cs="Symbol" w:hint="default"/>
    </w:rPr>
  </w:style>
  <w:style w:type="character" w:customStyle="1" w:styleId="WW8Num62z0">
    <w:name w:val="WW8Num62z0"/>
    <w:rsid w:val="00E21EDE"/>
    <w:rPr>
      <w:rFonts w:ascii="Symbol" w:hAnsi="Symbol" w:cs="Symbol" w:hint="default"/>
    </w:rPr>
  </w:style>
  <w:style w:type="character" w:customStyle="1" w:styleId="WW8Num63z0">
    <w:name w:val="WW8Num63z0"/>
    <w:rsid w:val="00E21EDE"/>
    <w:rPr>
      <w:rFonts w:ascii="Symbol" w:hAnsi="Symbol" w:cs="Symbol" w:hint="default"/>
    </w:rPr>
  </w:style>
  <w:style w:type="character" w:customStyle="1" w:styleId="WW8Num64z0">
    <w:name w:val="WW8Num64z0"/>
    <w:rsid w:val="00E21EDE"/>
    <w:rPr>
      <w:rFonts w:ascii="Symbol" w:hAnsi="Symbol" w:cs="Symbol" w:hint="default"/>
      <w:sz w:val="22"/>
      <w:szCs w:val="22"/>
      <w:lang w:val="lv-LV"/>
    </w:rPr>
  </w:style>
  <w:style w:type="character" w:customStyle="1" w:styleId="WW8Num65z0">
    <w:name w:val="WW8Num65z0"/>
    <w:rsid w:val="00E21EDE"/>
    <w:rPr>
      <w:rFonts w:ascii="Symbol" w:hAnsi="Symbol" w:cs="Symbol" w:hint="default"/>
      <w:sz w:val="22"/>
      <w:szCs w:val="22"/>
      <w:lang w:val="lv-LV"/>
    </w:rPr>
  </w:style>
  <w:style w:type="character" w:customStyle="1" w:styleId="WW8Num66z0">
    <w:name w:val="WW8Num66z0"/>
    <w:rsid w:val="00E21EDE"/>
    <w:rPr>
      <w:rFonts w:ascii="Symbol" w:hAnsi="Symbol" w:cs="Symbol" w:hint="default"/>
    </w:rPr>
  </w:style>
  <w:style w:type="character" w:customStyle="1" w:styleId="WW8Num67z0">
    <w:name w:val="WW8Num67z0"/>
    <w:rsid w:val="00E21EDE"/>
    <w:rPr>
      <w:rFonts w:ascii="Symbol" w:hAnsi="Symbol" w:cs="Symbol" w:hint="default"/>
      <w:sz w:val="22"/>
      <w:szCs w:val="22"/>
      <w:lang w:val="lv-LV"/>
    </w:rPr>
  </w:style>
  <w:style w:type="character" w:customStyle="1" w:styleId="WW8Num68z0">
    <w:name w:val="WW8Num68z0"/>
    <w:rsid w:val="00E21EDE"/>
    <w:rPr>
      <w:rFonts w:ascii="Symbol" w:hAnsi="Symbol" w:cs="Symbol" w:hint="default"/>
    </w:rPr>
  </w:style>
  <w:style w:type="character" w:customStyle="1" w:styleId="WW8Num69z0">
    <w:name w:val="WW8Num69z0"/>
    <w:rsid w:val="00E21EDE"/>
    <w:rPr>
      <w:rFonts w:ascii="Symbol" w:hAnsi="Symbol" w:cs="Symbol" w:hint="default"/>
      <w:color w:val="auto"/>
      <w:sz w:val="22"/>
      <w:szCs w:val="22"/>
      <w:lang w:val="lv-LV"/>
    </w:rPr>
  </w:style>
  <w:style w:type="character" w:customStyle="1" w:styleId="WW8Num70z0">
    <w:name w:val="WW8Num70z0"/>
    <w:rsid w:val="00E21EDE"/>
    <w:rPr>
      <w:rFonts w:ascii="Symbol" w:hAnsi="Symbol" w:cs="Symbol" w:hint="default"/>
    </w:rPr>
  </w:style>
  <w:style w:type="character" w:customStyle="1" w:styleId="WW8Num70z1">
    <w:name w:val="WW8Num70z1"/>
    <w:rsid w:val="00E21EDE"/>
    <w:rPr>
      <w:rFonts w:ascii="Courier New" w:hAnsi="Courier New" w:cs="Courier New" w:hint="default"/>
    </w:rPr>
  </w:style>
  <w:style w:type="character" w:customStyle="1" w:styleId="WW8Num71z0">
    <w:name w:val="WW8Num71z0"/>
    <w:rsid w:val="00E21EDE"/>
    <w:rPr>
      <w:rFonts w:ascii="Symbol" w:hAnsi="Symbol" w:cs="Symbol" w:hint="default"/>
      <w:lang w:val="lv-LV"/>
    </w:rPr>
  </w:style>
  <w:style w:type="character" w:customStyle="1" w:styleId="WW8Num72z0">
    <w:name w:val="WW8Num72z0"/>
    <w:rsid w:val="00E21EDE"/>
    <w:rPr>
      <w:rFonts w:cs="Times New Roman" w:hint="default"/>
    </w:rPr>
  </w:style>
  <w:style w:type="character" w:customStyle="1" w:styleId="WW8Num73z0">
    <w:name w:val="WW8Num73z0"/>
    <w:rsid w:val="00E21EDE"/>
    <w:rPr>
      <w:rFonts w:ascii="Symbol" w:hAnsi="Symbol" w:cs="Symbol" w:hint="default"/>
      <w:szCs w:val="22"/>
      <w:lang w:val="lv-LV"/>
    </w:rPr>
  </w:style>
  <w:style w:type="character" w:customStyle="1" w:styleId="WW8Num74z0">
    <w:name w:val="WW8Num74z0"/>
    <w:rsid w:val="00E21EDE"/>
    <w:rPr>
      <w:rFonts w:ascii="Symbol" w:hAnsi="Symbol" w:cs="Symbol" w:hint="default"/>
      <w:sz w:val="22"/>
      <w:szCs w:val="22"/>
      <w:lang w:val="lv-LV"/>
    </w:rPr>
  </w:style>
  <w:style w:type="character" w:customStyle="1" w:styleId="WW8Num75z0">
    <w:name w:val="WW8Num75z0"/>
    <w:rsid w:val="00E21EDE"/>
    <w:rPr>
      <w:rFonts w:ascii="Symbol" w:hAnsi="Symbol" w:cs="Symbol" w:hint="default"/>
    </w:rPr>
  </w:style>
  <w:style w:type="character" w:customStyle="1" w:styleId="WW8Num75z1">
    <w:name w:val="WW8Num75z1"/>
    <w:rsid w:val="00E21EDE"/>
    <w:rPr>
      <w:rFonts w:ascii="Courier New" w:hAnsi="Courier New" w:cs="Courier New" w:hint="default"/>
      <w:sz w:val="22"/>
      <w:szCs w:val="22"/>
      <w:lang w:val="lv-LV"/>
    </w:rPr>
  </w:style>
  <w:style w:type="character" w:customStyle="1" w:styleId="WW8Num75z2">
    <w:name w:val="WW8Num75z2"/>
    <w:rsid w:val="00E21EDE"/>
    <w:rPr>
      <w:rFonts w:ascii="Wingdings" w:hAnsi="Wingdings" w:cs="Wingdings" w:hint="default"/>
    </w:rPr>
  </w:style>
  <w:style w:type="character" w:customStyle="1" w:styleId="WW8Num76z0">
    <w:name w:val="WW8Num76z0"/>
    <w:rsid w:val="00E21EDE"/>
    <w:rPr>
      <w:rFonts w:ascii="Symbol" w:hAnsi="Symbol" w:cs="Symbol" w:hint="default"/>
    </w:rPr>
  </w:style>
  <w:style w:type="character" w:customStyle="1" w:styleId="WW8Num76z2">
    <w:name w:val="WW8Num76z2"/>
    <w:rsid w:val="00E21EDE"/>
    <w:rPr>
      <w:rFonts w:ascii="Wingdings" w:hAnsi="Wingdings" w:cs="Wingdings" w:hint="default"/>
    </w:rPr>
  </w:style>
  <w:style w:type="character" w:customStyle="1" w:styleId="WW8Num77z0">
    <w:name w:val="WW8Num77z0"/>
    <w:rsid w:val="00E21EDE"/>
    <w:rPr>
      <w:rFonts w:ascii="Symbol" w:hAnsi="Symbol" w:cs="Symbol" w:hint="default"/>
      <w:lang w:val="lv-LV"/>
    </w:rPr>
  </w:style>
  <w:style w:type="character" w:customStyle="1" w:styleId="WW8Num78z0">
    <w:name w:val="WW8Num78z0"/>
    <w:rsid w:val="00E21EDE"/>
    <w:rPr>
      <w:rFonts w:ascii="Symbol" w:hAnsi="Symbol" w:cs="Symbol" w:hint="default"/>
      <w:lang w:val="lv-LV"/>
    </w:rPr>
  </w:style>
  <w:style w:type="character" w:customStyle="1" w:styleId="WW8Num79z0">
    <w:name w:val="WW8Num79z0"/>
    <w:rsid w:val="00E21EDE"/>
    <w:rPr>
      <w:rFonts w:ascii="Symbol" w:hAnsi="Symbol" w:cs="Symbol" w:hint="default"/>
      <w:szCs w:val="22"/>
      <w:lang w:val="lv-LV"/>
    </w:rPr>
  </w:style>
  <w:style w:type="character" w:customStyle="1" w:styleId="WW8Num80z0">
    <w:name w:val="WW8Num80z0"/>
    <w:rsid w:val="00E21EDE"/>
    <w:rPr>
      <w:rFonts w:hint="default"/>
      <w:b/>
      <w:i w:val="0"/>
    </w:rPr>
  </w:style>
  <w:style w:type="character" w:customStyle="1" w:styleId="WW8Num81z0">
    <w:name w:val="WW8Num81z0"/>
    <w:rsid w:val="00E21EDE"/>
    <w:rPr>
      <w:rFonts w:hint="default"/>
      <w:b/>
      <w:i w:val="0"/>
    </w:rPr>
  </w:style>
  <w:style w:type="character" w:customStyle="1" w:styleId="WW8Num82z0">
    <w:name w:val="WW8Num82z0"/>
    <w:rsid w:val="00E21EDE"/>
    <w:rPr>
      <w:rFonts w:ascii="Symbol" w:hAnsi="Symbol" w:cs="Symbol" w:hint="default"/>
      <w:szCs w:val="22"/>
      <w:lang w:val="en-GB"/>
    </w:rPr>
  </w:style>
  <w:style w:type="character" w:customStyle="1" w:styleId="WW8Num83z0">
    <w:name w:val="WW8Num83z0"/>
    <w:rsid w:val="00E21EDE"/>
    <w:rPr>
      <w:rFonts w:ascii="Symbol" w:hAnsi="Symbol" w:cs="Symbol" w:hint="default"/>
      <w:sz w:val="22"/>
    </w:rPr>
  </w:style>
  <w:style w:type="character" w:customStyle="1" w:styleId="WW8Num84z0">
    <w:name w:val="WW8Num84z0"/>
    <w:rsid w:val="00E21EDE"/>
    <w:rPr>
      <w:rFonts w:ascii="Symbol" w:hAnsi="Symbol" w:cs="Symbol" w:hint="default"/>
      <w:sz w:val="22"/>
      <w:szCs w:val="22"/>
      <w:lang w:val="lv-LV"/>
    </w:rPr>
  </w:style>
  <w:style w:type="character" w:customStyle="1" w:styleId="WW8Num85z0">
    <w:name w:val="WW8Num85z0"/>
    <w:rsid w:val="00E21EDE"/>
    <w:rPr>
      <w:rFonts w:hint="default"/>
      <w:b/>
      <w:i w:val="0"/>
    </w:rPr>
  </w:style>
  <w:style w:type="character" w:customStyle="1" w:styleId="WW8Num86z0">
    <w:name w:val="WW8Num86z0"/>
    <w:rsid w:val="00E21EDE"/>
    <w:rPr>
      <w:rFonts w:ascii="Symbol" w:hAnsi="Symbol" w:cs="Symbol" w:hint="default"/>
      <w:sz w:val="22"/>
      <w:szCs w:val="22"/>
      <w:lang w:val="lv-LV"/>
    </w:rPr>
  </w:style>
  <w:style w:type="character" w:customStyle="1" w:styleId="WW8Num87z0">
    <w:name w:val="WW8Num87z0"/>
    <w:rsid w:val="00E21EDE"/>
    <w:rPr>
      <w:rFonts w:hint="default"/>
      <w:b/>
      <w:i w:val="0"/>
      <w:sz w:val="22"/>
      <w:szCs w:val="22"/>
      <w:lang w:val="lv-LV" w:eastAsia="lv-LV" w:bidi="lv-LV"/>
    </w:rPr>
  </w:style>
  <w:style w:type="character" w:customStyle="1" w:styleId="WW8Num88z0">
    <w:name w:val="WW8Num88z0"/>
    <w:rsid w:val="00E21EDE"/>
    <w:rPr>
      <w:rFonts w:ascii="Symbol" w:hAnsi="Symbol" w:cs="Symbol" w:hint="default"/>
      <w:sz w:val="22"/>
      <w:szCs w:val="22"/>
      <w:lang w:val="lv-LV"/>
    </w:rPr>
  </w:style>
  <w:style w:type="character" w:customStyle="1" w:styleId="WW8Num89z0">
    <w:name w:val="WW8Num89z0"/>
    <w:rsid w:val="00E21EDE"/>
    <w:rPr>
      <w:rFonts w:ascii="Courier New" w:hAnsi="Courier New" w:cs="Courier New" w:hint="default"/>
    </w:rPr>
  </w:style>
  <w:style w:type="character" w:customStyle="1" w:styleId="WW8Num89z2">
    <w:name w:val="WW8Num89z2"/>
    <w:rsid w:val="00E21EDE"/>
    <w:rPr>
      <w:rFonts w:ascii="Wingdings" w:hAnsi="Wingdings" w:cs="Wingdings" w:hint="default"/>
    </w:rPr>
  </w:style>
  <w:style w:type="character" w:customStyle="1" w:styleId="WW8Num89z3">
    <w:name w:val="WW8Num89z3"/>
    <w:rsid w:val="00E21EDE"/>
    <w:rPr>
      <w:rFonts w:ascii="Symbol" w:hAnsi="Symbol" w:cs="Symbol" w:hint="default"/>
    </w:rPr>
  </w:style>
  <w:style w:type="character" w:customStyle="1" w:styleId="WW8Num90z0">
    <w:name w:val="WW8Num90z0"/>
    <w:rsid w:val="00E21EDE"/>
    <w:rPr>
      <w:rFonts w:hint="default"/>
      <w:b/>
      <w:i w:val="0"/>
    </w:rPr>
  </w:style>
  <w:style w:type="character" w:customStyle="1" w:styleId="WW8Num91z0">
    <w:name w:val="WW8Num91z0"/>
    <w:rsid w:val="00E21EDE"/>
    <w:rPr>
      <w:rFonts w:hint="default"/>
      <w:b/>
      <w:i w:val="0"/>
      <w:sz w:val="22"/>
      <w:szCs w:val="22"/>
      <w:lang w:val="lv-LV" w:eastAsia="lv-LV" w:bidi="lv-LV"/>
    </w:rPr>
  </w:style>
  <w:style w:type="character" w:customStyle="1" w:styleId="WW8Num92z0">
    <w:name w:val="WW8Num92z0"/>
    <w:rsid w:val="00E21EDE"/>
    <w:rPr>
      <w:rFonts w:hint="default"/>
      <w:b/>
      <w:i w:val="0"/>
      <w:sz w:val="22"/>
      <w:szCs w:val="22"/>
      <w:lang w:val="lv-LV" w:eastAsia="lv-LV" w:bidi="lv-LV"/>
    </w:rPr>
  </w:style>
  <w:style w:type="character" w:customStyle="1" w:styleId="WW8Num93z0">
    <w:name w:val="WW8Num93z0"/>
    <w:rsid w:val="00E21EDE"/>
    <w:rPr>
      <w:rFonts w:hint="default"/>
      <w:b/>
      <w:i w:val="0"/>
    </w:rPr>
  </w:style>
  <w:style w:type="character" w:customStyle="1" w:styleId="WW8Num94z0">
    <w:name w:val="WW8Num94z0"/>
    <w:rsid w:val="00E21EDE"/>
    <w:rPr>
      <w:rFonts w:hint="default"/>
      <w:b/>
      <w:i w:val="0"/>
    </w:rPr>
  </w:style>
  <w:style w:type="character" w:customStyle="1" w:styleId="WW8Num95z0">
    <w:name w:val="WW8Num95z0"/>
    <w:rsid w:val="00E21EDE"/>
    <w:rPr>
      <w:rFonts w:ascii="Symbol" w:hAnsi="Symbol" w:cs="Symbol" w:hint="default"/>
      <w:lang w:val="lv-LV"/>
    </w:rPr>
  </w:style>
  <w:style w:type="character" w:customStyle="1" w:styleId="WW8Num96z0">
    <w:name w:val="WW8Num96z0"/>
    <w:rsid w:val="00E21EDE"/>
    <w:rPr>
      <w:rFonts w:hint="default"/>
      <w:b/>
      <w:i w:val="0"/>
    </w:rPr>
  </w:style>
  <w:style w:type="character" w:customStyle="1" w:styleId="WW8Num97z0">
    <w:name w:val="WW8Num97z0"/>
    <w:rsid w:val="00E21EDE"/>
    <w:rPr>
      <w:rFonts w:ascii="Symbol" w:hAnsi="Symbol" w:cs="Symbol" w:hint="default"/>
      <w:sz w:val="22"/>
      <w:szCs w:val="22"/>
      <w:lang w:val="lv-LV"/>
    </w:rPr>
  </w:style>
  <w:style w:type="character" w:customStyle="1" w:styleId="WW8Num98z0">
    <w:name w:val="WW8Num98z0"/>
    <w:rsid w:val="00E21EDE"/>
    <w:rPr>
      <w:rFonts w:ascii="Times New Roman" w:hAnsi="Times New Roman" w:cs="Times New Roman" w:hint="default"/>
      <w:sz w:val="16"/>
      <w:szCs w:val="16"/>
      <w:vertAlign w:val="superscript"/>
    </w:rPr>
  </w:style>
  <w:style w:type="character" w:customStyle="1" w:styleId="WW8Num99z0">
    <w:name w:val="WW8Num99z0"/>
    <w:rsid w:val="00E21EDE"/>
    <w:rPr>
      <w:rFonts w:ascii="Symbol" w:hAnsi="Symbol" w:cs="Symbol" w:hint="default"/>
      <w:sz w:val="22"/>
      <w:lang w:val="lv-LV"/>
    </w:rPr>
  </w:style>
  <w:style w:type="character" w:customStyle="1" w:styleId="WW8Num100z0">
    <w:name w:val="WW8Num100z0"/>
    <w:rsid w:val="00E21EDE"/>
    <w:rPr>
      <w:rFonts w:hint="default"/>
      <w:b/>
      <w:i w:val="0"/>
    </w:rPr>
  </w:style>
  <w:style w:type="character" w:customStyle="1" w:styleId="WW8Num101z0">
    <w:name w:val="WW8Num101z0"/>
    <w:rsid w:val="00E21EDE"/>
    <w:rPr>
      <w:rFonts w:ascii="Symbol" w:hAnsi="Symbol" w:cs="Symbol" w:hint="default"/>
      <w:lang w:val="lv-LV"/>
    </w:rPr>
  </w:style>
  <w:style w:type="character" w:customStyle="1" w:styleId="WW8Num102z0">
    <w:name w:val="WW8Num102z0"/>
    <w:rsid w:val="00E21EDE"/>
    <w:rPr>
      <w:rFonts w:ascii="Symbol" w:hAnsi="Symbol" w:cs="Symbol" w:hint="default"/>
      <w:sz w:val="22"/>
      <w:lang w:val="lv-LV"/>
    </w:rPr>
  </w:style>
  <w:style w:type="character" w:customStyle="1" w:styleId="WW8Num103z0">
    <w:name w:val="WW8Num103z0"/>
    <w:rsid w:val="00E21EDE"/>
    <w:rPr>
      <w:rFonts w:ascii="Symbol" w:hAnsi="Symbol" w:cs="Symbol" w:hint="default"/>
      <w:sz w:val="22"/>
    </w:rPr>
  </w:style>
  <w:style w:type="character" w:customStyle="1" w:styleId="WW8Num104z0">
    <w:name w:val="WW8Num104z0"/>
    <w:rsid w:val="00E21EDE"/>
    <w:rPr>
      <w:rFonts w:ascii="Symbol" w:hAnsi="Symbol" w:cs="Symbol" w:hint="default"/>
      <w:sz w:val="22"/>
      <w:szCs w:val="22"/>
      <w:lang w:val="lv-LV"/>
    </w:rPr>
  </w:style>
  <w:style w:type="character" w:customStyle="1" w:styleId="WW8Num105z0">
    <w:name w:val="WW8Num105z0"/>
    <w:rsid w:val="00E21EDE"/>
    <w:rPr>
      <w:rFonts w:hint="default"/>
      <w:b/>
      <w:i w:val="0"/>
    </w:rPr>
  </w:style>
  <w:style w:type="character" w:customStyle="1" w:styleId="WW8Num106z0">
    <w:name w:val="WW8Num106z0"/>
    <w:rsid w:val="00E21EDE"/>
    <w:rPr>
      <w:rFonts w:ascii="Symbol" w:hAnsi="Symbol" w:cs="Symbol" w:hint="default"/>
      <w:sz w:val="22"/>
      <w:szCs w:val="22"/>
      <w:lang w:val="nb-NO"/>
    </w:rPr>
  </w:style>
  <w:style w:type="character" w:customStyle="1" w:styleId="WW8Num107z0">
    <w:name w:val="WW8Num107z0"/>
    <w:rsid w:val="00E21EDE"/>
    <w:rPr>
      <w:rFonts w:ascii="Times New Roman" w:hAnsi="Times New Roman" w:cs="Times New Roman" w:hint="default"/>
      <w:b w:val="0"/>
      <w:i w:val="0"/>
      <w:caps w:val="0"/>
      <w:smallCaps w:val="0"/>
      <w:sz w:val="16"/>
      <w:u w:val="none"/>
      <w:vertAlign w:val="superscript"/>
    </w:rPr>
  </w:style>
  <w:style w:type="character" w:customStyle="1" w:styleId="WW8Num108z0">
    <w:name w:val="WW8Num108z0"/>
    <w:rsid w:val="00E21EDE"/>
    <w:rPr>
      <w:rFonts w:hint="default"/>
      <w:b/>
      <w:i w:val="0"/>
      <w:sz w:val="22"/>
      <w:szCs w:val="22"/>
      <w:lang w:val="lv-LV" w:eastAsia="lv-LV" w:bidi="lv-LV"/>
    </w:rPr>
  </w:style>
  <w:style w:type="character" w:customStyle="1" w:styleId="WW8Num109z0">
    <w:name w:val="WW8Num109z0"/>
    <w:rsid w:val="00E21EDE"/>
    <w:rPr>
      <w:rFonts w:ascii="Symbol" w:hAnsi="Symbol" w:cs="Symbol" w:hint="default"/>
    </w:rPr>
  </w:style>
  <w:style w:type="character" w:customStyle="1" w:styleId="WW8Num109z1">
    <w:name w:val="WW8Num109z1"/>
    <w:rsid w:val="00E21EDE"/>
    <w:rPr>
      <w:rFonts w:cs="Times New Roman"/>
    </w:rPr>
  </w:style>
  <w:style w:type="character" w:customStyle="1" w:styleId="WW8Num110z0">
    <w:name w:val="WW8Num110z0"/>
    <w:rsid w:val="00E21EDE"/>
    <w:rPr>
      <w:rFonts w:ascii="Symbol" w:hAnsi="Symbol" w:cs="Symbol" w:hint="default"/>
      <w:sz w:val="22"/>
      <w:szCs w:val="22"/>
      <w:lang w:val="lv-LV"/>
    </w:rPr>
  </w:style>
  <w:style w:type="character" w:customStyle="1" w:styleId="WW8Num111z0">
    <w:name w:val="WW8Num111z0"/>
    <w:rsid w:val="00E21EDE"/>
    <w:rPr>
      <w:rFonts w:hint="default"/>
      <w:b/>
      <w:i w:val="0"/>
    </w:rPr>
  </w:style>
  <w:style w:type="character" w:customStyle="1" w:styleId="WW8Num112z0">
    <w:name w:val="WW8Num112z0"/>
    <w:rsid w:val="00E21EDE"/>
    <w:rPr>
      <w:rFonts w:hint="default"/>
      <w:b/>
      <w:i w:val="0"/>
    </w:rPr>
  </w:style>
  <w:style w:type="character" w:customStyle="1" w:styleId="WW8Num113z0">
    <w:name w:val="WW8Num113z0"/>
    <w:rsid w:val="00E21EDE"/>
    <w:rPr>
      <w:rFonts w:ascii="Symbol" w:hAnsi="Symbol" w:cs="Symbol" w:hint="default"/>
    </w:rPr>
  </w:style>
  <w:style w:type="character" w:customStyle="1" w:styleId="WW8Num113z1">
    <w:name w:val="WW8Num113z1"/>
    <w:rsid w:val="00E21EDE"/>
    <w:rPr>
      <w:rFonts w:cs="Times New Roman"/>
    </w:rPr>
  </w:style>
  <w:style w:type="character" w:customStyle="1" w:styleId="WW8Num114z0">
    <w:name w:val="WW8Num114z0"/>
    <w:rsid w:val="00E21EDE"/>
    <w:rPr>
      <w:rFonts w:hint="default"/>
      <w:b/>
      <w:i w:val="0"/>
    </w:rPr>
  </w:style>
  <w:style w:type="character" w:customStyle="1" w:styleId="WW8Num115z0">
    <w:name w:val="WW8Num115z0"/>
    <w:rsid w:val="00E21EDE"/>
    <w:rPr>
      <w:rFonts w:ascii="Symbol" w:hAnsi="Symbol" w:cs="Symbol" w:hint="default"/>
    </w:rPr>
  </w:style>
  <w:style w:type="character" w:customStyle="1" w:styleId="WW8Num116z0">
    <w:name w:val="WW8Num116z0"/>
    <w:rsid w:val="00E21EDE"/>
    <w:rPr>
      <w:rFonts w:hint="default"/>
      <w:b/>
      <w:i w:val="0"/>
    </w:rPr>
  </w:style>
  <w:style w:type="character" w:customStyle="1" w:styleId="WW8Num117z0">
    <w:name w:val="WW8Num117z0"/>
    <w:rsid w:val="00E21EDE"/>
    <w:rPr>
      <w:rFonts w:ascii="Times New Roman" w:hAnsi="Times New Roman" w:cs="Times New Roman" w:hint="default"/>
      <w:b w:val="0"/>
      <w:i w:val="0"/>
      <w:caps w:val="0"/>
      <w:smallCaps w:val="0"/>
      <w:sz w:val="16"/>
      <w:szCs w:val="16"/>
      <w:u w:val="none"/>
      <w:vertAlign w:val="superscript"/>
      <w:lang w:val="nb-NO"/>
    </w:rPr>
  </w:style>
  <w:style w:type="character" w:customStyle="1" w:styleId="WW8Num118z0">
    <w:name w:val="WW8Num118z0"/>
    <w:rsid w:val="00E21EDE"/>
    <w:rPr>
      <w:rFonts w:hint="default"/>
      <w:b/>
      <w:i w:val="0"/>
    </w:rPr>
  </w:style>
  <w:style w:type="character" w:customStyle="1" w:styleId="WW8Num119z0">
    <w:name w:val="WW8Num119z0"/>
    <w:rsid w:val="00E21EDE"/>
    <w:rPr>
      <w:rFonts w:hint="default"/>
      <w:b/>
    </w:rPr>
  </w:style>
  <w:style w:type="character" w:customStyle="1" w:styleId="WW8Num119z1">
    <w:name w:val="WW8Num119z1"/>
    <w:rsid w:val="00E21EDE"/>
    <w:rPr>
      <w:rFonts w:hint="default"/>
      <w:b/>
      <w:i w:val="0"/>
    </w:rPr>
  </w:style>
  <w:style w:type="character" w:customStyle="1" w:styleId="WW8Num119z2">
    <w:name w:val="WW8Num119z2"/>
    <w:rsid w:val="00E21EDE"/>
  </w:style>
  <w:style w:type="character" w:customStyle="1" w:styleId="WW8Num119z3">
    <w:name w:val="WW8Num119z3"/>
    <w:rsid w:val="00E21EDE"/>
  </w:style>
  <w:style w:type="character" w:customStyle="1" w:styleId="WW8Num119z4">
    <w:name w:val="WW8Num119z4"/>
    <w:rsid w:val="00E21EDE"/>
  </w:style>
  <w:style w:type="character" w:customStyle="1" w:styleId="WW8Num119z5">
    <w:name w:val="WW8Num119z5"/>
    <w:rsid w:val="00E21EDE"/>
  </w:style>
  <w:style w:type="character" w:customStyle="1" w:styleId="WW8Num119z6">
    <w:name w:val="WW8Num119z6"/>
    <w:rsid w:val="00E21EDE"/>
  </w:style>
  <w:style w:type="character" w:customStyle="1" w:styleId="WW8Num119z7">
    <w:name w:val="WW8Num119z7"/>
    <w:rsid w:val="00E21EDE"/>
  </w:style>
  <w:style w:type="character" w:customStyle="1" w:styleId="WW8Num119z8">
    <w:name w:val="WW8Num119z8"/>
    <w:rsid w:val="00E21EDE"/>
  </w:style>
  <w:style w:type="character" w:customStyle="1" w:styleId="WW8Num120z0">
    <w:name w:val="WW8Num120z0"/>
    <w:rsid w:val="00E21EDE"/>
    <w:rPr>
      <w:rFonts w:ascii="Symbol" w:hAnsi="Symbol" w:cs="Symbol" w:hint="default"/>
      <w:sz w:val="22"/>
      <w:szCs w:val="22"/>
      <w:lang w:val="lv-LV"/>
    </w:rPr>
  </w:style>
  <w:style w:type="character" w:customStyle="1" w:styleId="WW8Num121z0">
    <w:name w:val="WW8Num121z0"/>
    <w:rsid w:val="00E21EDE"/>
    <w:rPr>
      <w:rFonts w:ascii="Times New Roman" w:hAnsi="Times New Roman" w:cs="Times New Roman" w:hint="default"/>
      <w:b w:val="0"/>
      <w:i w:val="0"/>
      <w:caps w:val="0"/>
      <w:smallCaps w:val="0"/>
      <w:sz w:val="16"/>
      <w:szCs w:val="16"/>
      <w:u w:val="none"/>
      <w:vertAlign w:val="superscript"/>
      <w:lang w:val="nb-NO"/>
    </w:rPr>
  </w:style>
  <w:style w:type="character" w:customStyle="1" w:styleId="WW8Num121z1">
    <w:name w:val="WW8Num121z1"/>
    <w:rsid w:val="00E21EDE"/>
  </w:style>
  <w:style w:type="character" w:customStyle="1" w:styleId="WW8Num121z2">
    <w:name w:val="WW8Num121z2"/>
    <w:rsid w:val="00E21EDE"/>
  </w:style>
  <w:style w:type="character" w:customStyle="1" w:styleId="WW8Num121z3">
    <w:name w:val="WW8Num121z3"/>
    <w:rsid w:val="00E21EDE"/>
  </w:style>
  <w:style w:type="character" w:customStyle="1" w:styleId="WW8Num121z4">
    <w:name w:val="WW8Num121z4"/>
    <w:rsid w:val="00E21EDE"/>
  </w:style>
  <w:style w:type="character" w:customStyle="1" w:styleId="WW8Num121z5">
    <w:name w:val="WW8Num121z5"/>
    <w:rsid w:val="00E21EDE"/>
  </w:style>
  <w:style w:type="character" w:customStyle="1" w:styleId="WW8Num121z6">
    <w:name w:val="WW8Num121z6"/>
    <w:rsid w:val="00E21EDE"/>
  </w:style>
  <w:style w:type="character" w:customStyle="1" w:styleId="WW8Num121z7">
    <w:name w:val="WW8Num121z7"/>
    <w:rsid w:val="00E21EDE"/>
  </w:style>
  <w:style w:type="character" w:customStyle="1" w:styleId="WW8Num121z8">
    <w:name w:val="WW8Num121z8"/>
    <w:rsid w:val="00E21EDE"/>
  </w:style>
  <w:style w:type="character" w:customStyle="1" w:styleId="WW8Num79z1">
    <w:name w:val="WW8Num79z1"/>
    <w:rsid w:val="00E21EDE"/>
    <w:rPr>
      <w:rFonts w:ascii="Courier New" w:hAnsi="Courier New" w:cs="Courier New" w:hint="default"/>
    </w:rPr>
  </w:style>
  <w:style w:type="character" w:customStyle="1" w:styleId="WW8Num79z2">
    <w:name w:val="WW8Num79z2"/>
    <w:rsid w:val="00E21EDE"/>
    <w:rPr>
      <w:rFonts w:ascii="Wingdings" w:hAnsi="Wingdings" w:cs="Wingdings" w:hint="default"/>
    </w:rPr>
  </w:style>
  <w:style w:type="character" w:customStyle="1" w:styleId="WW8Num79z3">
    <w:name w:val="WW8Num79z3"/>
    <w:rsid w:val="00E21EDE"/>
    <w:rPr>
      <w:rFonts w:ascii="Symbol" w:hAnsi="Symbol" w:cs="Symbol" w:hint="default"/>
    </w:rPr>
  </w:style>
  <w:style w:type="character" w:customStyle="1" w:styleId="WW8Num80z1">
    <w:name w:val="WW8Num80z1"/>
    <w:rsid w:val="00E21EDE"/>
  </w:style>
  <w:style w:type="character" w:customStyle="1" w:styleId="WW8Num80z2">
    <w:name w:val="WW8Num80z2"/>
    <w:rsid w:val="00E21EDE"/>
  </w:style>
  <w:style w:type="character" w:customStyle="1" w:styleId="WW8Num80z3">
    <w:name w:val="WW8Num80z3"/>
    <w:rsid w:val="00E21EDE"/>
  </w:style>
  <w:style w:type="character" w:customStyle="1" w:styleId="WW8Num80z4">
    <w:name w:val="WW8Num80z4"/>
    <w:rsid w:val="00E21EDE"/>
  </w:style>
  <w:style w:type="character" w:customStyle="1" w:styleId="WW8Num80z5">
    <w:name w:val="WW8Num80z5"/>
    <w:rsid w:val="00E21EDE"/>
  </w:style>
  <w:style w:type="character" w:customStyle="1" w:styleId="WW8Num80z6">
    <w:name w:val="WW8Num80z6"/>
    <w:rsid w:val="00E21EDE"/>
  </w:style>
  <w:style w:type="character" w:customStyle="1" w:styleId="WW8Num80z7">
    <w:name w:val="WW8Num80z7"/>
    <w:rsid w:val="00E21EDE"/>
  </w:style>
  <w:style w:type="character" w:customStyle="1" w:styleId="WW8Num80z8">
    <w:name w:val="WW8Num80z8"/>
    <w:rsid w:val="00E21EDE"/>
  </w:style>
  <w:style w:type="character" w:customStyle="1" w:styleId="WW8Num81z1">
    <w:name w:val="WW8Num81z1"/>
    <w:rsid w:val="00E21EDE"/>
  </w:style>
  <w:style w:type="character" w:customStyle="1" w:styleId="WW8Num81z2">
    <w:name w:val="WW8Num81z2"/>
    <w:rsid w:val="00E21EDE"/>
  </w:style>
  <w:style w:type="character" w:customStyle="1" w:styleId="WW8Num81z3">
    <w:name w:val="WW8Num81z3"/>
    <w:rsid w:val="00E21EDE"/>
  </w:style>
  <w:style w:type="character" w:customStyle="1" w:styleId="WW8Num81z4">
    <w:name w:val="WW8Num81z4"/>
    <w:rsid w:val="00E21EDE"/>
  </w:style>
  <w:style w:type="character" w:customStyle="1" w:styleId="WW8Num81z5">
    <w:name w:val="WW8Num81z5"/>
    <w:rsid w:val="00E21EDE"/>
  </w:style>
  <w:style w:type="character" w:customStyle="1" w:styleId="WW8Num81z6">
    <w:name w:val="WW8Num81z6"/>
    <w:rsid w:val="00E21EDE"/>
  </w:style>
  <w:style w:type="character" w:customStyle="1" w:styleId="WW8Num81z7">
    <w:name w:val="WW8Num81z7"/>
    <w:rsid w:val="00E21EDE"/>
  </w:style>
  <w:style w:type="character" w:customStyle="1" w:styleId="WW8Num81z8">
    <w:name w:val="WW8Num81z8"/>
    <w:rsid w:val="00E21EDE"/>
  </w:style>
  <w:style w:type="character" w:customStyle="1" w:styleId="WW8Num82z1">
    <w:name w:val="WW8Num82z1"/>
    <w:rsid w:val="00E21EDE"/>
    <w:rPr>
      <w:rFonts w:ascii="Courier New" w:hAnsi="Courier New" w:cs="Courier New" w:hint="default"/>
    </w:rPr>
  </w:style>
  <w:style w:type="character" w:customStyle="1" w:styleId="WW8Num82z2">
    <w:name w:val="WW8Num82z2"/>
    <w:rsid w:val="00E21EDE"/>
    <w:rPr>
      <w:rFonts w:ascii="Wingdings" w:hAnsi="Wingdings" w:cs="Wingdings" w:hint="default"/>
    </w:rPr>
  </w:style>
  <w:style w:type="character" w:customStyle="1" w:styleId="WW8Num83z1">
    <w:name w:val="WW8Num83z1"/>
    <w:rsid w:val="00E21EDE"/>
    <w:rPr>
      <w:rFonts w:ascii="Courier New" w:hAnsi="Courier New" w:cs="Courier New" w:hint="default"/>
    </w:rPr>
  </w:style>
  <w:style w:type="character" w:customStyle="1" w:styleId="WW8Num83z2">
    <w:name w:val="WW8Num83z2"/>
    <w:rsid w:val="00E21EDE"/>
    <w:rPr>
      <w:rFonts w:ascii="Wingdings" w:hAnsi="Wingdings" w:cs="Wingdings" w:hint="default"/>
    </w:rPr>
  </w:style>
  <w:style w:type="character" w:customStyle="1" w:styleId="WW8Num83z3">
    <w:name w:val="WW8Num83z3"/>
    <w:rsid w:val="00E21EDE"/>
    <w:rPr>
      <w:rFonts w:ascii="Symbol" w:hAnsi="Symbol" w:cs="Symbol" w:hint="default"/>
    </w:rPr>
  </w:style>
  <w:style w:type="character" w:customStyle="1" w:styleId="WW8Num84z1">
    <w:name w:val="WW8Num84z1"/>
    <w:rsid w:val="00E21EDE"/>
    <w:rPr>
      <w:rFonts w:ascii="Courier New" w:hAnsi="Courier New" w:cs="Courier New" w:hint="default"/>
    </w:rPr>
  </w:style>
  <w:style w:type="character" w:customStyle="1" w:styleId="WW8Num84z2">
    <w:name w:val="WW8Num84z2"/>
    <w:rsid w:val="00E21EDE"/>
    <w:rPr>
      <w:rFonts w:ascii="Wingdings" w:hAnsi="Wingdings" w:cs="Wingdings" w:hint="default"/>
    </w:rPr>
  </w:style>
  <w:style w:type="character" w:customStyle="1" w:styleId="WW8Num84z3">
    <w:name w:val="WW8Num84z3"/>
    <w:rsid w:val="00E21EDE"/>
    <w:rPr>
      <w:rFonts w:ascii="Symbol" w:hAnsi="Symbol" w:cs="Symbol" w:hint="default"/>
    </w:rPr>
  </w:style>
  <w:style w:type="character" w:customStyle="1" w:styleId="WW8Num85z1">
    <w:name w:val="WW8Num85z1"/>
    <w:rsid w:val="00E21EDE"/>
  </w:style>
  <w:style w:type="character" w:customStyle="1" w:styleId="WW8Num85z2">
    <w:name w:val="WW8Num85z2"/>
    <w:rsid w:val="00E21EDE"/>
  </w:style>
  <w:style w:type="character" w:customStyle="1" w:styleId="WW8Num85z3">
    <w:name w:val="WW8Num85z3"/>
    <w:rsid w:val="00E21EDE"/>
  </w:style>
  <w:style w:type="character" w:customStyle="1" w:styleId="WW8Num85z4">
    <w:name w:val="WW8Num85z4"/>
    <w:rsid w:val="00E21EDE"/>
  </w:style>
  <w:style w:type="character" w:customStyle="1" w:styleId="WW8Num85z5">
    <w:name w:val="WW8Num85z5"/>
    <w:rsid w:val="00E21EDE"/>
  </w:style>
  <w:style w:type="character" w:customStyle="1" w:styleId="WW8Num85z6">
    <w:name w:val="WW8Num85z6"/>
    <w:rsid w:val="00E21EDE"/>
  </w:style>
  <w:style w:type="character" w:customStyle="1" w:styleId="WW8Num85z7">
    <w:name w:val="WW8Num85z7"/>
    <w:rsid w:val="00E21EDE"/>
  </w:style>
  <w:style w:type="character" w:customStyle="1" w:styleId="WW8Num85z8">
    <w:name w:val="WW8Num85z8"/>
    <w:rsid w:val="00E21EDE"/>
  </w:style>
  <w:style w:type="character" w:customStyle="1" w:styleId="WW8Num86z1">
    <w:name w:val="WW8Num86z1"/>
    <w:rsid w:val="00E21EDE"/>
    <w:rPr>
      <w:rFonts w:ascii="Courier New" w:hAnsi="Courier New" w:cs="Courier New" w:hint="default"/>
    </w:rPr>
  </w:style>
  <w:style w:type="character" w:customStyle="1" w:styleId="WW8Num86z2">
    <w:name w:val="WW8Num86z2"/>
    <w:rsid w:val="00E21EDE"/>
    <w:rPr>
      <w:rFonts w:ascii="Wingdings" w:hAnsi="Wingdings" w:cs="Wingdings" w:hint="default"/>
    </w:rPr>
  </w:style>
  <w:style w:type="character" w:customStyle="1" w:styleId="WW8Num86z3">
    <w:name w:val="WW8Num86z3"/>
    <w:rsid w:val="00E21EDE"/>
    <w:rPr>
      <w:rFonts w:ascii="Symbol" w:hAnsi="Symbol" w:cs="Symbol" w:hint="default"/>
    </w:rPr>
  </w:style>
  <w:style w:type="character" w:customStyle="1" w:styleId="WW8Num87z1">
    <w:name w:val="WW8Num87z1"/>
    <w:rsid w:val="00E21EDE"/>
  </w:style>
  <w:style w:type="character" w:customStyle="1" w:styleId="WW8Num87z2">
    <w:name w:val="WW8Num87z2"/>
    <w:rsid w:val="00E21EDE"/>
  </w:style>
  <w:style w:type="character" w:customStyle="1" w:styleId="WW8Num87z3">
    <w:name w:val="WW8Num87z3"/>
    <w:rsid w:val="00E21EDE"/>
  </w:style>
  <w:style w:type="character" w:customStyle="1" w:styleId="WW8Num87z4">
    <w:name w:val="WW8Num87z4"/>
    <w:rsid w:val="00E21EDE"/>
  </w:style>
  <w:style w:type="character" w:customStyle="1" w:styleId="WW8Num87z5">
    <w:name w:val="WW8Num87z5"/>
    <w:rsid w:val="00E21EDE"/>
  </w:style>
  <w:style w:type="character" w:customStyle="1" w:styleId="WW8Num87z6">
    <w:name w:val="WW8Num87z6"/>
    <w:rsid w:val="00E21EDE"/>
  </w:style>
  <w:style w:type="character" w:customStyle="1" w:styleId="WW8Num87z7">
    <w:name w:val="WW8Num87z7"/>
    <w:rsid w:val="00E21EDE"/>
  </w:style>
  <w:style w:type="character" w:customStyle="1" w:styleId="WW8Num87z8">
    <w:name w:val="WW8Num87z8"/>
    <w:rsid w:val="00E21EDE"/>
  </w:style>
  <w:style w:type="character" w:customStyle="1" w:styleId="WW8Num88z1">
    <w:name w:val="WW8Num88z1"/>
    <w:rsid w:val="00E21EDE"/>
    <w:rPr>
      <w:rFonts w:ascii="Courier New" w:hAnsi="Courier New" w:cs="Courier New" w:hint="default"/>
    </w:rPr>
  </w:style>
  <w:style w:type="character" w:customStyle="1" w:styleId="WW8Num88z2">
    <w:name w:val="WW8Num88z2"/>
    <w:rsid w:val="00E21EDE"/>
    <w:rPr>
      <w:rFonts w:ascii="Wingdings" w:hAnsi="Wingdings" w:cs="Wingdings" w:hint="default"/>
    </w:rPr>
  </w:style>
  <w:style w:type="character" w:customStyle="1" w:styleId="WW8Num88z3">
    <w:name w:val="WW8Num88z3"/>
    <w:rsid w:val="00E21EDE"/>
    <w:rPr>
      <w:rFonts w:ascii="Symbol" w:hAnsi="Symbol" w:cs="Symbol" w:hint="default"/>
    </w:rPr>
  </w:style>
  <w:style w:type="character" w:customStyle="1" w:styleId="WW8Num90z1">
    <w:name w:val="WW8Num90z1"/>
    <w:rsid w:val="00E21EDE"/>
  </w:style>
  <w:style w:type="character" w:customStyle="1" w:styleId="WW8Num90z2">
    <w:name w:val="WW8Num90z2"/>
    <w:rsid w:val="00E21EDE"/>
  </w:style>
  <w:style w:type="character" w:customStyle="1" w:styleId="WW8Num90z3">
    <w:name w:val="WW8Num90z3"/>
    <w:rsid w:val="00E21EDE"/>
  </w:style>
  <w:style w:type="character" w:customStyle="1" w:styleId="WW8Num90z4">
    <w:name w:val="WW8Num90z4"/>
    <w:rsid w:val="00E21EDE"/>
  </w:style>
  <w:style w:type="character" w:customStyle="1" w:styleId="WW8Num90z5">
    <w:name w:val="WW8Num90z5"/>
    <w:rsid w:val="00E21EDE"/>
  </w:style>
  <w:style w:type="character" w:customStyle="1" w:styleId="WW8Num90z6">
    <w:name w:val="WW8Num90z6"/>
    <w:rsid w:val="00E21EDE"/>
  </w:style>
  <w:style w:type="character" w:customStyle="1" w:styleId="WW8Num90z7">
    <w:name w:val="WW8Num90z7"/>
    <w:rsid w:val="00E21EDE"/>
  </w:style>
  <w:style w:type="character" w:customStyle="1" w:styleId="WW8Num90z8">
    <w:name w:val="WW8Num90z8"/>
    <w:rsid w:val="00E21EDE"/>
  </w:style>
  <w:style w:type="character" w:customStyle="1" w:styleId="WW8Num91z1">
    <w:name w:val="WW8Num91z1"/>
    <w:rsid w:val="00E21EDE"/>
  </w:style>
  <w:style w:type="character" w:customStyle="1" w:styleId="WW8Num91z2">
    <w:name w:val="WW8Num91z2"/>
    <w:rsid w:val="00E21EDE"/>
  </w:style>
  <w:style w:type="character" w:customStyle="1" w:styleId="WW8Num91z3">
    <w:name w:val="WW8Num91z3"/>
    <w:rsid w:val="00E21EDE"/>
  </w:style>
  <w:style w:type="character" w:customStyle="1" w:styleId="WW8Num91z4">
    <w:name w:val="WW8Num91z4"/>
    <w:rsid w:val="00E21EDE"/>
  </w:style>
  <w:style w:type="character" w:customStyle="1" w:styleId="WW8Num91z5">
    <w:name w:val="WW8Num91z5"/>
    <w:rsid w:val="00E21EDE"/>
  </w:style>
  <w:style w:type="character" w:customStyle="1" w:styleId="WW8Num91z6">
    <w:name w:val="WW8Num91z6"/>
    <w:rsid w:val="00E21EDE"/>
  </w:style>
  <w:style w:type="character" w:customStyle="1" w:styleId="WW8Num91z7">
    <w:name w:val="WW8Num91z7"/>
    <w:rsid w:val="00E21EDE"/>
  </w:style>
  <w:style w:type="character" w:customStyle="1" w:styleId="WW8Num91z8">
    <w:name w:val="WW8Num91z8"/>
    <w:rsid w:val="00E21EDE"/>
  </w:style>
  <w:style w:type="character" w:customStyle="1" w:styleId="WW8Num92z1">
    <w:name w:val="WW8Num92z1"/>
    <w:rsid w:val="00E21EDE"/>
  </w:style>
  <w:style w:type="character" w:customStyle="1" w:styleId="WW8Num92z2">
    <w:name w:val="WW8Num92z2"/>
    <w:rsid w:val="00E21EDE"/>
  </w:style>
  <w:style w:type="character" w:customStyle="1" w:styleId="WW8Num92z3">
    <w:name w:val="WW8Num92z3"/>
    <w:rsid w:val="00E21EDE"/>
  </w:style>
  <w:style w:type="character" w:customStyle="1" w:styleId="WW8Num92z4">
    <w:name w:val="WW8Num92z4"/>
    <w:rsid w:val="00E21EDE"/>
  </w:style>
  <w:style w:type="character" w:customStyle="1" w:styleId="WW8Num92z5">
    <w:name w:val="WW8Num92z5"/>
    <w:rsid w:val="00E21EDE"/>
  </w:style>
  <w:style w:type="character" w:customStyle="1" w:styleId="WW8Num92z6">
    <w:name w:val="WW8Num92z6"/>
    <w:rsid w:val="00E21EDE"/>
  </w:style>
  <w:style w:type="character" w:customStyle="1" w:styleId="WW8Num92z7">
    <w:name w:val="WW8Num92z7"/>
    <w:rsid w:val="00E21EDE"/>
  </w:style>
  <w:style w:type="character" w:customStyle="1" w:styleId="WW8Num92z8">
    <w:name w:val="WW8Num92z8"/>
    <w:rsid w:val="00E21EDE"/>
  </w:style>
  <w:style w:type="character" w:customStyle="1" w:styleId="WW8Num93z1">
    <w:name w:val="WW8Num93z1"/>
    <w:rsid w:val="00E21EDE"/>
  </w:style>
  <w:style w:type="character" w:customStyle="1" w:styleId="WW8Num93z2">
    <w:name w:val="WW8Num93z2"/>
    <w:rsid w:val="00E21EDE"/>
  </w:style>
  <w:style w:type="character" w:customStyle="1" w:styleId="WW8Num93z3">
    <w:name w:val="WW8Num93z3"/>
    <w:rsid w:val="00E21EDE"/>
  </w:style>
  <w:style w:type="character" w:customStyle="1" w:styleId="WW8Num93z4">
    <w:name w:val="WW8Num93z4"/>
    <w:rsid w:val="00E21EDE"/>
  </w:style>
  <w:style w:type="character" w:customStyle="1" w:styleId="WW8Num93z5">
    <w:name w:val="WW8Num93z5"/>
    <w:rsid w:val="00E21EDE"/>
  </w:style>
  <w:style w:type="character" w:customStyle="1" w:styleId="WW8Num93z6">
    <w:name w:val="WW8Num93z6"/>
    <w:rsid w:val="00E21EDE"/>
  </w:style>
  <w:style w:type="character" w:customStyle="1" w:styleId="WW8Num93z7">
    <w:name w:val="WW8Num93z7"/>
    <w:rsid w:val="00E21EDE"/>
  </w:style>
  <w:style w:type="character" w:customStyle="1" w:styleId="WW8Num93z8">
    <w:name w:val="WW8Num93z8"/>
    <w:rsid w:val="00E21EDE"/>
  </w:style>
  <w:style w:type="character" w:customStyle="1" w:styleId="WW8Num94z1">
    <w:name w:val="WW8Num94z1"/>
    <w:rsid w:val="00E21EDE"/>
  </w:style>
  <w:style w:type="character" w:customStyle="1" w:styleId="WW8Num94z2">
    <w:name w:val="WW8Num94z2"/>
    <w:rsid w:val="00E21EDE"/>
  </w:style>
  <w:style w:type="character" w:customStyle="1" w:styleId="WW8Num94z3">
    <w:name w:val="WW8Num94z3"/>
    <w:rsid w:val="00E21EDE"/>
  </w:style>
  <w:style w:type="character" w:customStyle="1" w:styleId="WW8Num94z4">
    <w:name w:val="WW8Num94z4"/>
    <w:rsid w:val="00E21EDE"/>
  </w:style>
  <w:style w:type="character" w:customStyle="1" w:styleId="WW8Num94z5">
    <w:name w:val="WW8Num94z5"/>
    <w:rsid w:val="00E21EDE"/>
  </w:style>
  <w:style w:type="character" w:customStyle="1" w:styleId="WW8Num94z6">
    <w:name w:val="WW8Num94z6"/>
    <w:rsid w:val="00E21EDE"/>
  </w:style>
  <w:style w:type="character" w:customStyle="1" w:styleId="WW8Num94z7">
    <w:name w:val="WW8Num94z7"/>
    <w:rsid w:val="00E21EDE"/>
  </w:style>
  <w:style w:type="character" w:customStyle="1" w:styleId="WW8Num94z8">
    <w:name w:val="WW8Num94z8"/>
    <w:rsid w:val="00E21EDE"/>
  </w:style>
  <w:style w:type="character" w:customStyle="1" w:styleId="WW8Num95z1">
    <w:name w:val="WW8Num95z1"/>
    <w:rsid w:val="00E21EDE"/>
    <w:rPr>
      <w:rFonts w:ascii="Courier New" w:hAnsi="Courier New" w:cs="Courier New" w:hint="default"/>
    </w:rPr>
  </w:style>
  <w:style w:type="character" w:customStyle="1" w:styleId="WW8Num95z2">
    <w:name w:val="WW8Num95z2"/>
    <w:rsid w:val="00E21EDE"/>
    <w:rPr>
      <w:rFonts w:ascii="Wingdings" w:hAnsi="Wingdings" w:cs="Wingdings" w:hint="default"/>
    </w:rPr>
  </w:style>
  <w:style w:type="character" w:customStyle="1" w:styleId="WW8Num96z1">
    <w:name w:val="WW8Num96z1"/>
    <w:rsid w:val="00E21EDE"/>
  </w:style>
  <w:style w:type="character" w:customStyle="1" w:styleId="WW8Num96z2">
    <w:name w:val="WW8Num96z2"/>
    <w:rsid w:val="00E21EDE"/>
  </w:style>
  <w:style w:type="character" w:customStyle="1" w:styleId="WW8Num96z3">
    <w:name w:val="WW8Num96z3"/>
    <w:rsid w:val="00E21EDE"/>
  </w:style>
  <w:style w:type="character" w:customStyle="1" w:styleId="WW8Num96z4">
    <w:name w:val="WW8Num96z4"/>
    <w:rsid w:val="00E21EDE"/>
  </w:style>
  <w:style w:type="character" w:customStyle="1" w:styleId="WW8Num96z5">
    <w:name w:val="WW8Num96z5"/>
    <w:rsid w:val="00E21EDE"/>
  </w:style>
  <w:style w:type="character" w:customStyle="1" w:styleId="WW8Num96z6">
    <w:name w:val="WW8Num96z6"/>
    <w:rsid w:val="00E21EDE"/>
  </w:style>
  <w:style w:type="character" w:customStyle="1" w:styleId="WW8Num96z7">
    <w:name w:val="WW8Num96z7"/>
    <w:rsid w:val="00E21EDE"/>
  </w:style>
  <w:style w:type="character" w:customStyle="1" w:styleId="WW8Num96z8">
    <w:name w:val="WW8Num96z8"/>
    <w:rsid w:val="00E21EDE"/>
  </w:style>
  <w:style w:type="character" w:customStyle="1" w:styleId="WW8Num97z1">
    <w:name w:val="WW8Num97z1"/>
    <w:rsid w:val="00E21EDE"/>
    <w:rPr>
      <w:rFonts w:ascii="Courier New" w:hAnsi="Courier New" w:cs="Courier New" w:hint="default"/>
    </w:rPr>
  </w:style>
  <w:style w:type="character" w:customStyle="1" w:styleId="WW8Num97z2">
    <w:name w:val="WW8Num97z2"/>
    <w:rsid w:val="00E21EDE"/>
    <w:rPr>
      <w:rFonts w:ascii="Wingdings" w:hAnsi="Wingdings" w:cs="Wingdings" w:hint="default"/>
    </w:rPr>
  </w:style>
  <w:style w:type="character" w:customStyle="1" w:styleId="WW8Num97z3">
    <w:name w:val="WW8Num97z3"/>
    <w:rsid w:val="00E21EDE"/>
    <w:rPr>
      <w:rFonts w:ascii="Symbol" w:hAnsi="Symbol" w:cs="Symbol" w:hint="default"/>
    </w:rPr>
  </w:style>
  <w:style w:type="character" w:customStyle="1" w:styleId="WW8Num98z1">
    <w:name w:val="WW8Num98z1"/>
    <w:rsid w:val="00E21EDE"/>
  </w:style>
  <w:style w:type="character" w:customStyle="1" w:styleId="WW8Num98z2">
    <w:name w:val="WW8Num98z2"/>
    <w:rsid w:val="00E21EDE"/>
  </w:style>
  <w:style w:type="character" w:customStyle="1" w:styleId="WW8Num98z3">
    <w:name w:val="WW8Num98z3"/>
    <w:rsid w:val="00E21EDE"/>
  </w:style>
  <w:style w:type="character" w:customStyle="1" w:styleId="WW8Num98z4">
    <w:name w:val="WW8Num98z4"/>
    <w:rsid w:val="00E21EDE"/>
  </w:style>
  <w:style w:type="character" w:customStyle="1" w:styleId="WW8Num98z5">
    <w:name w:val="WW8Num98z5"/>
    <w:rsid w:val="00E21EDE"/>
  </w:style>
  <w:style w:type="character" w:customStyle="1" w:styleId="WW8Num98z6">
    <w:name w:val="WW8Num98z6"/>
    <w:rsid w:val="00E21EDE"/>
  </w:style>
  <w:style w:type="character" w:customStyle="1" w:styleId="WW8Num98z7">
    <w:name w:val="WW8Num98z7"/>
    <w:rsid w:val="00E21EDE"/>
  </w:style>
  <w:style w:type="character" w:customStyle="1" w:styleId="WW8Num98z8">
    <w:name w:val="WW8Num98z8"/>
    <w:rsid w:val="00E21EDE"/>
  </w:style>
  <w:style w:type="character" w:customStyle="1" w:styleId="WW8Num99z1">
    <w:name w:val="WW8Num99z1"/>
    <w:rsid w:val="00E21EDE"/>
    <w:rPr>
      <w:rFonts w:ascii="Courier New" w:hAnsi="Courier New" w:cs="Courier New" w:hint="default"/>
    </w:rPr>
  </w:style>
  <w:style w:type="character" w:customStyle="1" w:styleId="WW8Num99z2">
    <w:name w:val="WW8Num99z2"/>
    <w:rsid w:val="00E21EDE"/>
    <w:rPr>
      <w:rFonts w:ascii="Wingdings" w:hAnsi="Wingdings" w:cs="Wingdings" w:hint="default"/>
    </w:rPr>
  </w:style>
  <w:style w:type="character" w:customStyle="1" w:styleId="WW8Num99z3">
    <w:name w:val="WW8Num99z3"/>
    <w:rsid w:val="00E21EDE"/>
    <w:rPr>
      <w:rFonts w:ascii="Symbol" w:hAnsi="Symbol" w:cs="Symbol" w:hint="default"/>
    </w:rPr>
  </w:style>
  <w:style w:type="character" w:customStyle="1" w:styleId="WW8Num100z1">
    <w:name w:val="WW8Num100z1"/>
    <w:rsid w:val="00E21EDE"/>
  </w:style>
  <w:style w:type="character" w:customStyle="1" w:styleId="WW8Num100z2">
    <w:name w:val="WW8Num100z2"/>
    <w:rsid w:val="00E21EDE"/>
  </w:style>
  <w:style w:type="character" w:customStyle="1" w:styleId="WW8Num100z3">
    <w:name w:val="WW8Num100z3"/>
    <w:rsid w:val="00E21EDE"/>
  </w:style>
  <w:style w:type="character" w:customStyle="1" w:styleId="WW8Num100z4">
    <w:name w:val="WW8Num100z4"/>
    <w:rsid w:val="00E21EDE"/>
  </w:style>
  <w:style w:type="character" w:customStyle="1" w:styleId="WW8Num100z5">
    <w:name w:val="WW8Num100z5"/>
    <w:rsid w:val="00E21EDE"/>
  </w:style>
  <w:style w:type="character" w:customStyle="1" w:styleId="WW8Num100z6">
    <w:name w:val="WW8Num100z6"/>
    <w:rsid w:val="00E21EDE"/>
  </w:style>
  <w:style w:type="character" w:customStyle="1" w:styleId="WW8Num100z7">
    <w:name w:val="WW8Num100z7"/>
    <w:rsid w:val="00E21EDE"/>
  </w:style>
  <w:style w:type="character" w:customStyle="1" w:styleId="WW8Num100z8">
    <w:name w:val="WW8Num100z8"/>
    <w:rsid w:val="00E21EDE"/>
  </w:style>
  <w:style w:type="character" w:customStyle="1" w:styleId="WW8Num101z2">
    <w:name w:val="WW8Num101z2"/>
    <w:rsid w:val="00E21EDE"/>
    <w:rPr>
      <w:rFonts w:ascii="Wingdings" w:hAnsi="Wingdings" w:cs="Wingdings" w:hint="default"/>
    </w:rPr>
  </w:style>
  <w:style w:type="character" w:customStyle="1" w:styleId="WW8Num101z4">
    <w:name w:val="WW8Num101z4"/>
    <w:rsid w:val="00E21EDE"/>
    <w:rPr>
      <w:rFonts w:ascii="Courier New" w:hAnsi="Courier New" w:cs="Courier New" w:hint="default"/>
    </w:rPr>
  </w:style>
  <w:style w:type="character" w:customStyle="1" w:styleId="WW8Num102z1">
    <w:name w:val="WW8Num102z1"/>
    <w:rsid w:val="00E21EDE"/>
    <w:rPr>
      <w:rFonts w:ascii="Courier New" w:hAnsi="Courier New" w:cs="Courier New" w:hint="default"/>
    </w:rPr>
  </w:style>
  <w:style w:type="character" w:customStyle="1" w:styleId="WW8Num102z2">
    <w:name w:val="WW8Num102z2"/>
    <w:rsid w:val="00E21EDE"/>
    <w:rPr>
      <w:rFonts w:ascii="Wingdings" w:hAnsi="Wingdings" w:cs="Wingdings" w:hint="default"/>
    </w:rPr>
  </w:style>
  <w:style w:type="character" w:customStyle="1" w:styleId="WW8Num102z3">
    <w:name w:val="WW8Num102z3"/>
    <w:rsid w:val="00E21EDE"/>
    <w:rPr>
      <w:rFonts w:ascii="Symbol" w:hAnsi="Symbol" w:cs="Symbol" w:hint="default"/>
    </w:rPr>
  </w:style>
  <w:style w:type="character" w:customStyle="1" w:styleId="WW8Num103z1">
    <w:name w:val="WW8Num103z1"/>
    <w:rsid w:val="00E21EDE"/>
    <w:rPr>
      <w:rFonts w:ascii="Courier New" w:hAnsi="Courier New" w:cs="Courier New" w:hint="default"/>
    </w:rPr>
  </w:style>
  <w:style w:type="character" w:customStyle="1" w:styleId="WW8Num103z2">
    <w:name w:val="WW8Num103z2"/>
    <w:rsid w:val="00E21EDE"/>
    <w:rPr>
      <w:rFonts w:ascii="Wingdings" w:hAnsi="Wingdings" w:cs="Wingdings" w:hint="default"/>
    </w:rPr>
  </w:style>
  <w:style w:type="character" w:customStyle="1" w:styleId="WW8Num103z3">
    <w:name w:val="WW8Num103z3"/>
    <w:rsid w:val="00E21EDE"/>
    <w:rPr>
      <w:rFonts w:ascii="Symbol" w:hAnsi="Symbol" w:cs="Symbol" w:hint="default"/>
    </w:rPr>
  </w:style>
  <w:style w:type="character" w:customStyle="1" w:styleId="WW8Num104z1">
    <w:name w:val="WW8Num104z1"/>
    <w:rsid w:val="00E21EDE"/>
    <w:rPr>
      <w:rFonts w:ascii="Courier New" w:hAnsi="Courier New" w:cs="Courier New" w:hint="default"/>
    </w:rPr>
  </w:style>
  <w:style w:type="character" w:customStyle="1" w:styleId="WW8Num104z2">
    <w:name w:val="WW8Num104z2"/>
    <w:rsid w:val="00E21EDE"/>
    <w:rPr>
      <w:rFonts w:ascii="Wingdings" w:hAnsi="Wingdings" w:cs="Wingdings" w:hint="default"/>
    </w:rPr>
  </w:style>
  <w:style w:type="character" w:customStyle="1" w:styleId="WW8Num105z1">
    <w:name w:val="WW8Num105z1"/>
    <w:rsid w:val="00E21EDE"/>
  </w:style>
  <w:style w:type="character" w:customStyle="1" w:styleId="WW8Num105z2">
    <w:name w:val="WW8Num105z2"/>
    <w:rsid w:val="00E21EDE"/>
  </w:style>
  <w:style w:type="character" w:customStyle="1" w:styleId="WW8Num105z3">
    <w:name w:val="WW8Num105z3"/>
    <w:rsid w:val="00E21EDE"/>
  </w:style>
  <w:style w:type="character" w:customStyle="1" w:styleId="WW8Num105z4">
    <w:name w:val="WW8Num105z4"/>
    <w:rsid w:val="00E21EDE"/>
  </w:style>
  <w:style w:type="character" w:customStyle="1" w:styleId="WW8Num105z5">
    <w:name w:val="WW8Num105z5"/>
    <w:rsid w:val="00E21EDE"/>
  </w:style>
  <w:style w:type="character" w:customStyle="1" w:styleId="WW8Num105z6">
    <w:name w:val="WW8Num105z6"/>
    <w:rsid w:val="00E21EDE"/>
  </w:style>
  <w:style w:type="character" w:customStyle="1" w:styleId="WW8Num105z7">
    <w:name w:val="WW8Num105z7"/>
    <w:rsid w:val="00E21EDE"/>
  </w:style>
  <w:style w:type="character" w:customStyle="1" w:styleId="WW8Num105z8">
    <w:name w:val="WW8Num105z8"/>
    <w:rsid w:val="00E21EDE"/>
  </w:style>
  <w:style w:type="character" w:customStyle="1" w:styleId="WW8Num106z1">
    <w:name w:val="WW8Num106z1"/>
    <w:rsid w:val="00E21EDE"/>
  </w:style>
  <w:style w:type="character" w:customStyle="1" w:styleId="WW8Num106z2">
    <w:name w:val="WW8Num106z2"/>
    <w:rsid w:val="00E21EDE"/>
  </w:style>
  <w:style w:type="character" w:customStyle="1" w:styleId="WW8Num106z3">
    <w:name w:val="WW8Num106z3"/>
    <w:rsid w:val="00E21EDE"/>
  </w:style>
  <w:style w:type="character" w:customStyle="1" w:styleId="WW8Num106z4">
    <w:name w:val="WW8Num106z4"/>
    <w:rsid w:val="00E21EDE"/>
  </w:style>
  <w:style w:type="character" w:customStyle="1" w:styleId="WW8Num106z5">
    <w:name w:val="WW8Num106z5"/>
    <w:rsid w:val="00E21EDE"/>
  </w:style>
  <w:style w:type="character" w:customStyle="1" w:styleId="WW8Num106z6">
    <w:name w:val="WW8Num106z6"/>
    <w:rsid w:val="00E21EDE"/>
  </w:style>
  <w:style w:type="character" w:customStyle="1" w:styleId="WW8Num106z7">
    <w:name w:val="WW8Num106z7"/>
    <w:rsid w:val="00E21EDE"/>
  </w:style>
  <w:style w:type="character" w:customStyle="1" w:styleId="WW8Num106z8">
    <w:name w:val="WW8Num106z8"/>
    <w:rsid w:val="00E21EDE"/>
  </w:style>
  <w:style w:type="character" w:customStyle="1" w:styleId="WW8Num107z1">
    <w:name w:val="WW8Num107z1"/>
    <w:rsid w:val="00E21EDE"/>
  </w:style>
  <w:style w:type="character" w:customStyle="1" w:styleId="WW8Num107z2">
    <w:name w:val="WW8Num107z2"/>
    <w:rsid w:val="00E21EDE"/>
  </w:style>
  <w:style w:type="character" w:customStyle="1" w:styleId="WW8Num107z3">
    <w:name w:val="WW8Num107z3"/>
    <w:rsid w:val="00E21EDE"/>
  </w:style>
  <w:style w:type="character" w:customStyle="1" w:styleId="WW8Num107z4">
    <w:name w:val="WW8Num107z4"/>
    <w:rsid w:val="00E21EDE"/>
  </w:style>
  <w:style w:type="character" w:customStyle="1" w:styleId="WW8Num107z5">
    <w:name w:val="WW8Num107z5"/>
    <w:rsid w:val="00E21EDE"/>
  </w:style>
  <w:style w:type="character" w:customStyle="1" w:styleId="WW8Num107z6">
    <w:name w:val="WW8Num107z6"/>
    <w:rsid w:val="00E21EDE"/>
  </w:style>
  <w:style w:type="character" w:customStyle="1" w:styleId="WW8Num107z7">
    <w:name w:val="WW8Num107z7"/>
    <w:rsid w:val="00E21EDE"/>
  </w:style>
  <w:style w:type="character" w:customStyle="1" w:styleId="WW8Num107z8">
    <w:name w:val="WW8Num107z8"/>
    <w:rsid w:val="00E21EDE"/>
  </w:style>
  <w:style w:type="character" w:customStyle="1" w:styleId="WW8Num108z1">
    <w:name w:val="WW8Num108z1"/>
    <w:rsid w:val="00E21EDE"/>
  </w:style>
  <w:style w:type="character" w:customStyle="1" w:styleId="WW8Num108z2">
    <w:name w:val="WW8Num108z2"/>
    <w:rsid w:val="00E21EDE"/>
  </w:style>
  <w:style w:type="character" w:customStyle="1" w:styleId="WW8Num108z3">
    <w:name w:val="WW8Num108z3"/>
    <w:rsid w:val="00E21EDE"/>
  </w:style>
  <w:style w:type="character" w:customStyle="1" w:styleId="WW8Num108z4">
    <w:name w:val="WW8Num108z4"/>
    <w:rsid w:val="00E21EDE"/>
  </w:style>
  <w:style w:type="character" w:customStyle="1" w:styleId="WW8Num108z5">
    <w:name w:val="WW8Num108z5"/>
    <w:rsid w:val="00E21EDE"/>
  </w:style>
  <w:style w:type="character" w:customStyle="1" w:styleId="WW8Num108z6">
    <w:name w:val="WW8Num108z6"/>
    <w:rsid w:val="00E21EDE"/>
  </w:style>
  <w:style w:type="character" w:customStyle="1" w:styleId="WW8Num108z7">
    <w:name w:val="WW8Num108z7"/>
    <w:rsid w:val="00E21EDE"/>
  </w:style>
  <w:style w:type="character" w:customStyle="1" w:styleId="WW8Num108z8">
    <w:name w:val="WW8Num108z8"/>
    <w:rsid w:val="00E21EDE"/>
  </w:style>
  <w:style w:type="character" w:customStyle="1" w:styleId="WW8Num110z1">
    <w:name w:val="WW8Num110z1"/>
    <w:rsid w:val="00E21EDE"/>
    <w:rPr>
      <w:rFonts w:ascii="Courier New" w:hAnsi="Courier New" w:cs="Courier New" w:hint="default"/>
    </w:rPr>
  </w:style>
  <w:style w:type="character" w:customStyle="1" w:styleId="WW8Num110z2">
    <w:name w:val="WW8Num110z2"/>
    <w:rsid w:val="00E21EDE"/>
    <w:rPr>
      <w:rFonts w:ascii="Wingdings" w:hAnsi="Wingdings" w:cs="Wingdings" w:hint="default"/>
    </w:rPr>
  </w:style>
  <w:style w:type="character" w:customStyle="1" w:styleId="WW8Num110z3">
    <w:name w:val="WW8Num110z3"/>
    <w:rsid w:val="00E21EDE"/>
    <w:rPr>
      <w:rFonts w:ascii="Symbol" w:hAnsi="Symbol" w:cs="Symbol" w:hint="default"/>
    </w:rPr>
  </w:style>
  <w:style w:type="character" w:customStyle="1" w:styleId="WW8Num111z1">
    <w:name w:val="WW8Num111z1"/>
    <w:rsid w:val="00E21EDE"/>
  </w:style>
  <w:style w:type="character" w:customStyle="1" w:styleId="WW8Num111z2">
    <w:name w:val="WW8Num111z2"/>
    <w:rsid w:val="00E21EDE"/>
  </w:style>
  <w:style w:type="character" w:customStyle="1" w:styleId="WW8Num111z3">
    <w:name w:val="WW8Num111z3"/>
    <w:rsid w:val="00E21EDE"/>
  </w:style>
  <w:style w:type="character" w:customStyle="1" w:styleId="WW8Num111z4">
    <w:name w:val="WW8Num111z4"/>
    <w:rsid w:val="00E21EDE"/>
  </w:style>
  <w:style w:type="character" w:customStyle="1" w:styleId="WW8Num111z5">
    <w:name w:val="WW8Num111z5"/>
    <w:rsid w:val="00E21EDE"/>
  </w:style>
  <w:style w:type="character" w:customStyle="1" w:styleId="WW8Num111z6">
    <w:name w:val="WW8Num111z6"/>
    <w:rsid w:val="00E21EDE"/>
  </w:style>
  <w:style w:type="character" w:customStyle="1" w:styleId="WW8Num111z7">
    <w:name w:val="WW8Num111z7"/>
    <w:rsid w:val="00E21EDE"/>
  </w:style>
  <w:style w:type="character" w:customStyle="1" w:styleId="WW8Num111z8">
    <w:name w:val="WW8Num111z8"/>
    <w:rsid w:val="00E21EDE"/>
  </w:style>
  <w:style w:type="character" w:customStyle="1" w:styleId="WW8Num112z1">
    <w:name w:val="WW8Num112z1"/>
    <w:rsid w:val="00E21EDE"/>
  </w:style>
  <w:style w:type="character" w:customStyle="1" w:styleId="WW8Num112z2">
    <w:name w:val="WW8Num112z2"/>
    <w:rsid w:val="00E21EDE"/>
  </w:style>
  <w:style w:type="character" w:customStyle="1" w:styleId="WW8Num112z3">
    <w:name w:val="WW8Num112z3"/>
    <w:rsid w:val="00E21EDE"/>
  </w:style>
  <w:style w:type="character" w:customStyle="1" w:styleId="WW8Num112z4">
    <w:name w:val="WW8Num112z4"/>
    <w:rsid w:val="00E21EDE"/>
  </w:style>
  <w:style w:type="character" w:customStyle="1" w:styleId="WW8Num112z5">
    <w:name w:val="WW8Num112z5"/>
    <w:rsid w:val="00E21EDE"/>
  </w:style>
  <w:style w:type="character" w:customStyle="1" w:styleId="WW8Num112z6">
    <w:name w:val="WW8Num112z6"/>
    <w:rsid w:val="00E21EDE"/>
  </w:style>
  <w:style w:type="character" w:customStyle="1" w:styleId="WW8Num112z7">
    <w:name w:val="WW8Num112z7"/>
    <w:rsid w:val="00E21EDE"/>
  </w:style>
  <w:style w:type="character" w:customStyle="1" w:styleId="WW8Num112z8">
    <w:name w:val="WW8Num112z8"/>
    <w:rsid w:val="00E21EDE"/>
  </w:style>
  <w:style w:type="character" w:customStyle="1" w:styleId="WW8Num114z1">
    <w:name w:val="WW8Num114z1"/>
    <w:rsid w:val="00E21EDE"/>
  </w:style>
  <w:style w:type="character" w:customStyle="1" w:styleId="WW8Num114z2">
    <w:name w:val="WW8Num114z2"/>
    <w:rsid w:val="00E21EDE"/>
  </w:style>
  <w:style w:type="character" w:customStyle="1" w:styleId="WW8Num114z3">
    <w:name w:val="WW8Num114z3"/>
    <w:rsid w:val="00E21EDE"/>
  </w:style>
  <w:style w:type="character" w:customStyle="1" w:styleId="WW8Num114z4">
    <w:name w:val="WW8Num114z4"/>
    <w:rsid w:val="00E21EDE"/>
  </w:style>
  <w:style w:type="character" w:customStyle="1" w:styleId="WW8Num114z5">
    <w:name w:val="WW8Num114z5"/>
    <w:rsid w:val="00E21EDE"/>
  </w:style>
  <w:style w:type="character" w:customStyle="1" w:styleId="WW8Num114z6">
    <w:name w:val="WW8Num114z6"/>
    <w:rsid w:val="00E21EDE"/>
  </w:style>
  <w:style w:type="character" w:customStyle="1" w:styleId="WW8Num114z7">
    <w:name w:val="WW8Num114z7"/>
    <w:rsid w:val="00E21EDE"/>
  </w:style>
  <w:style w:type="character" w:customStyle="1" w:styleId="WW8Num114z8">
    <w:name w:val="WW8Num114z8"/>
    <w:rsid w:val="00E21EDE"/>
  </w:style>
  <w:style w:type="character" w:customStyle="1" w:styleId="WW8Num115z1">
    <w:name w:val="WW8Num115z1"/>
    <w:rsid w:val="00E21EDE"/>
    <w:rPr>
      <w:rFonts w:ascii="Courier New" w:hAnsi="Courier New" w:cs="Courier New" w:hint="default"/>
    </w:rPr>
  </w:style>
  <w:style w:type="character" w:customStyle="1" w:styleId="WW8Num115z2">
    <w:name w:val="WW8Num115z2"/>
    <w:rsid w:val="00E21EDE"/>
    <w:rPr>
      <w:rFonts w:ascii="Wingdings" w:hAnsi="Wingdings" w:cs="Wingdings" w:hint="default"/>
    </w:rPr>
  </w:style>
  <w:style w:type="character" w:customStyle="1" w:styleId="WW8Num116z1">
    <w:name w:val="WW8Num116z1"/>
    <w:rsid w:val="00E21EDE"/>
  </w:style>
  <w:style w:type="character" w:customStyle="1" w:styleId="WW8Num116z2">
    <w:name w:val="WW8Num116z2"/>
    <w:rsid w:val="00E21EDE"/>
  </w:style>
  <w:style w:type="character" w:customStyle="1" w:styleId="WW8Num116z3">
    <w:name w:val="WW8Num116z3"/>
    <w:rsid w:val="00E21EDE"/>
  </w:style>
  <w:style w:type="character" w:customStyle="1" w:styleId="WW8Num116z4">
    <w:name w:val="WW8Num116z4"/>
    <w:rsid w:val="00E21EDE"/>
  </w:style>
  <w:style w:type="character" w:customStyle="1" w:styleId="WW8Num116z5">
    <w:name w:val="WW8Num116z5"/>
    <w:rsid w:val="00E21EDE"/>
  </w:style>
  <w:style w:type="character" w:customStyle="1" w:styleId="WW8Num116z6">
    <w:name w:val="WW8Num116z6"/>
    <w:rsid w:val="00E21EDE"/>
  </w:style>
  <w:style w:type="character" w:customStyle="1" w:styleId="WW8Num116z7">
    <w:name w:val="WW8Num116z7"/>
    <w:rsid w:val="00E21EDE"/>
  </w:style>
  <w:style w:type="character" w:customStyle="1" w:styleId="WW8Num116z8">
    <w:name w:val="WW8Num116z8"/>
    <w:rsid w:val="00E21EDE"/>
  </w:style>
  <w:style w:type="character" w:customStyle="1" w:styleId="WW8Num118z1">
    <w:name w:val="WW8Num118z1"/>
    <w:rsid w:val="00E21EDE"/>
  </w:style>
  <w:style w:type="character" w:customStyle="1" w:styleId="WW8Num118z2">
    <w:name w:val="WW8Num118z2"/>
    <w:rsid w:val="00E21EDE"/>
  </w:style>
  <w:style w:type="character" w:customStyle="1" w:styleId="WW8Num118z3">
    <w:name w:val="WW8Num118z3"/>
    <w:rsid w:val="00E21EDE"/>
  </w:style>
  <w:style w:type="character" w:customStyle="1" w:styleId="WW8Num118z4">
    <w:name w:val="WW8Num118z4"/>
    <w:rsid w:val="00E21EDE"/>
  </w:style>
  <w:style w:type="character" w:customStyle="1" w:styleId="WW8Num118z5">
    <w:name w:val="WW8Num118z5"/>
    <w:rsid w:val="00E21EDE"/>
  </w:style>
  <w:style w:type="character" w:customStyle="1" w:styleId="WW8Num118z6">
    <w:name w:val="WW8Num118z6"/>
    <w:rsid w:val="00E21EDE"/>
  </w:style>
  <w:style w:type="character" w:customStyle="1" w:styleId="WW8Num118z7">
    <w:name w:val="WW8Num118z7"/>
    <w:rsid w:val="00E21EDE"/>
  </w:style>
  <w:style w:type="character" w:customStyle="1" w:styleId="WW8Num118z8">
    <w:name w:val="WW8Num118z8"/>
    <w:rsid w:val="00E21EDE"/>
  </w:style>
  <w:style w:type="character" w:customStyle="1" w:styleId="WW8Num120z1">
    <w:name w:val="WW8Num120z1"/>
    <w:rsid w:val="00E21EDE"/>
    <w:rPr>
      <w:rFonts w:ascii="Courier New" w:hAnsi="Courier New" w:cs="Courier New" w:hint="default"/>
    </w:rPr>
  </w:style>
  <w:style w:type="character" w:customStyle="1" w:styleId="WW8Num120z2">
    <w:name w:val="WW8Num120z2"/>
    <w:rsid w:val="00E21EDE"/>
    <w:rPr>
      <w:rFonts w:ascii="Wingdings" w:hAnsi="Wingdings" w:cs="Wingdings" w:hint="default"/>
    </w:rPr>
  </w:style>
  <w:style w:type="character" w:customStyle="1" w:styleId="WW8Num120z3">
    <w:name w:val="WW8Num120z3"/>
    <w:rsid w:val="00E21EDE"/>
    <w:rPr>
      <w:rFonts w:ascii="Symbol" w:hAnsi="Symbol" w:cs="Symbol" w:hint="default"/>
    </w:rPr>
  </w:style>
  <w:style w:type="character" w:customStyle="1" w:styleId="WW8Num12z1">
    <w:name w:val="WW8Num12z1"/>
    <w:rsid w:val="00E21EDE"/>
    <w:rPr>
      <w:rFonts w:ascii="Courier New" w:hAnsi="Courier New" w:cs="Courier New" w:hint="default"/>
    </w:rPr>
  </w:style>
  <w:style w:type="character" w:customStyle="1" w:styleId="WW8Num12z2">
    <w:name w:val="WW8Num12z2"/>
    <w:rsid w:val="00E21EDE"/>
    <w:rPr>
      <w:rFonts w:ascii="Wingdings" w:hAnsi="Wingdings" w:cs="Wingdings" w:hint="default"/>
    </w:rPr>
  </w:style>
  <w:style w:type="character" w:customStyle="1" w:styleId="WW8Num13z1">
    <w:name w:val="WW8Num13z1"/>
    <w:rsid w:val="00E21EDE"/>
    <w:rPr>
      <w:rFonts w:ascii="Courier New" w:hAnsi="Courier New" w:cs="Courier New" w:hint="default"/>
    </w:rPr>
  </w:style>
  <w:style w:type="character" w:customStyle="1" w:styleId="WW8Num13z2">
    <w:name w:val="WW8Num13z2"/>
    <w:rsid w:val="00E21EDE"/>
    <w:rPr>
      <w:rFonts w:ascii="Wingdings" w:hAnsi="Wingdings" w:cs="Wingdings" w:hint="default"/>
    </w:rPr>
  </w:style>
  <w:style w:type="character" w:customStyle="1" w:styleId="WW8Num14z1">
    <w:name w:val="WW8Num14z1"/>
    <w:rsid w:val="00E21EDE"/>
    <w:rPr>
      <w:rFonts w:ascii="Courier New" w:hAnsi="Courier New" w:cs="Courier New" w:hint="default"/>
    </w:rPr>
  </w:style>
  <w:style w:type="character" w:customStyle="1" w:styleId="WW8Num14z2">
    <w:name w:val="WW8Num14z2"/>
    <w:rsid w:val="00E21EDE"/>
    <w:rPr>
      <w:rFonts w:ascii="Wingdings" w:hAnsi="Wingdings" w:cs="Wingdings" w:hint="default"/>
    </w:rPr>
  </w:style>
  <w:style w:type="character" w:customStyle="1" w:styleId="WW8Num15z1">
    <w:name w:val="WW8Num15z1"/>
    <w:rsid w:val="00E21EDE"/>
    <w:rPr>
      <w:rFonts w:ascii="Courier New" w:hAnsi="Courier New" w:cs="Courier New" w:hint="default"/>
    </w:rPr>
  </w:style>
  <w:style w:type="character" w:customStyle="1" w:styleId="WW8Num15z2">
    <w:name w:val="WW8Num15z2"/>
    <w:rsid w:val="00E21EDE"/>
    <w:rPr>
      <w:rFonts w:ascii="Wingdings" w:hAnsi="Wingdings" w:cs="Wingdings" w:hint="default"/>
    </w:rPr>
  </w:style>
  <w:style w:type="character" w:customStyle="1" w:styleId="WW8Num16z1">
    <w:name w:val="WW8Num16z1"/>
    <w:rsid w:val="00E21EDE"/>
    <w:rPr>
      <w:rFonts w:ascii="Courier New" w:hAnsi="Courier New" w:cs="Courier New" w:hint="default"/>
    </w:rPr>
  </w:style>
  <w:style w:type="character" w:customStyle="1" w:styleId="WW8Num16z2">
    <w:name w:val="WW8Num16z2"/>
    <w:rsid w:val="00E21EDE"/>
    <w:rPr>
      <w:rFonts w:ascii="Wingdings" w:hAnsi="Wingdings" w:cs="Wingdings" w:hint="default"/>
    </w:rPr>
  </w:style>
  <w:style w:type="character" w:customStyle="1" w:styleId="WW8Num17z1">
    <w:name w:val="WW8Num17z1"/>
    <w:rsid w:val="00E21EDE"/>
    <w:rPr>
      <w:rFonts w:ascii="Courier New" w:hAnsi="Courier New" w:cs="Courier New" w:hint="default"/>
    </w:rPr>
  </w:style>
  <w:style w:type="character" w:customStyle="1" w:styleId="WW8Num17z2">
    <w:name w:val="WW8Num17z2"/>
    <w:rsid w:val="00E21EDE"/>
    <w:rPr>
      <w:rFonts w:ascii="Wingdings" w:hAnsi="Wingdings" w:cs="Wingdings" w:hint="default"/>
    </w:rPr>
  </w:style>
  <w:style w:type="character" w:customStyle="1" w:styleId="WW8Num19z1">
    <w:name w:val="WW8Num19z1"/>
    <w:rsid w:val="00E21EDE"/>
    <w:rPr>
      <w:rFonts w:ascii="Courier New" w:hAnsi="Courier New" w:cs="Courier New" w:hint="default"/>
    </w:rPr>
  </w:style>
  <w:style w:type="character" w:customStyle="1" w:styleId="WW8Num19z2">
    <w:name w:val="WW8Num19z2"/>
    <w:rsid w:val="00E21EDE"/>
    <w:rPr>
      <w:rFonts w:ascii="Wingdings" w:hAnsi="Wingdings" w:cs="Wingdings" w:hint="default"/>
    </w:rPr>
  </w:style>
  <w:style w:type="character" w:customStyle="1" w:styleId="WW8Num20z1">
    <w:name w:val="WW8Num20z1"/>
    <w:rsid w:val="00E21EDE"/>
    <w:rPr>
      <w:rFonts w:ascii="Times New Roman" w:eastAsia="Times New Roman" w:hAnsi="Times New Roman" w:cs="Times New Roman" w:hint="default"/>
    </w:rPr>
  </w:style>
  <w:style w:type="character" w:customStyle="1" w:styleId="WW8Num20z2">
    <w:name w:val="WW8Num20z2"/>
    <w:rsid w:val="00E21EDE"/>
    <w:rPr>
      <w:rFonts w:ascii="Wingdings" w:hAnsi="Wingdings" w:cs="Wingdings" w:hint="default"/>
    </w:rPr>
  </w:style>
  <w:style w:type="character" w:customStyle="1" w:styleId="WW8Num20z4">
    <w:name w:val="WW8Num20z4"/>
    <w:rsid w:val="00E21EDE"/>
    <w:rPr>
      <w:rFonts w:ascii="Courier New" w:hAnsi="Courier New" w:cs="Courier New" w:hint="default"/>
    </w:rPr>
  </w:style>
  <w:style w:type="character" w:customStyle="1" w:styleId="WW8Num21z1">
    <w:name w:val="WW8Num21z1"/>
    <w:rsid w:val="00E21EDE"/>
    <w:rPr>
      <w:rFonts w:ascii="Courier New" w:hAnsi="Courier New" w:cs="Courier New" w:hint="default"/>
    </w:rPr>
  </w:style>
  <w:style w:type="character" w:customStyle="1" w:styleId="WW8Num21z2">
    <w:name w:val="WW8Num21z2"/>
    <w:rsid w:val="00E21EDE"/>
    <w:rPr>
      <w:rFonts w:ascii="Wingdings" w:hAnsi="Wingdings" w:cs="Wingdings" w:hint="default"/>
    </w:rPr>
  </w:style>
  <w:style w:type="character" w:customStyle="1" w:styleId="WW8Num22z1">
    <w:name w:val="WW8Num22z1"/>
    <w:rsid w:val="00E21EDE"/>
    <w:rPr>
      <w:rFonts w:cs="Times New Roman"/>
    </w:rPr>
  </w:style>
  <w:style w:type="character" w:customStyle="1" w:styleId="WW8Num23z2">
    <w:name w:val="WW8Num23z2"/>
    <w:rsid w:val="00E21EDE"/>
    <w:rPr>
      <w:rFonts w:ascii="Wingdings" w:hAnsi="Wingdings" w:cs="Wingdings" w:hint="default"/>
    </w:rPr>
  </w:style>
  <w:style w:type="character" w:customStyle="1" w:styleId="WW8Num23z4">
    <w:name w:val="WW8Num23z4"/>
    <w:rsid w:val="00E21EDE"/>
    <w:rPr>
      <w:rFonts w:ascii="Courier New" w:hAnsi="Courier New" w:cs="Courier New" w:hint="default"/>
    </w:rPr>
  </w:style>
  <w:style w:type="character" w:customStyle="1" w:styleId="WW8Num24z1">
    <w:name w:val="WW8Num24z1"/>
    <w:rsid w:val="00E21EDE"/>
    <w:rPr>
      <w:rFonts w:cs="Times New Roman"/>
    </w:rPr>
  </w:style>
  <w:style w:type="character" w:customStyle="1" w:styleId="WW8Num25z1">
    <w:name w:val="WW8Num25z1"/>
    <w:rsid w:val="00E21EDE"/>
    <w:rPr>
      <w:rFonts w:ascii="Courier New" w:hAnsi="Courier New" w:cs="Courier New" w:hint="default"/>
    </w:rPr>
  </w:style>
  <w:style w:type="character" w:customStyle="1" w:styleId="WW8Num25z2">
    <w:name w:val="WW8Num25z2"/>
    <w:rsid w:val="00E21EDE"/>
    <w:rPr>
      <w:rFonts w:ascii="Wingdings" w:hAnsi="Wingdings" w:cs="Wingdings" w:hint="default"/>
    </w:rPr>
  </w:style>
  <w:style w:type="character" w:customStyle="1" w:styleId="WW8Num26z1">
    <w:name w:val="WW8Num26z1"/>
    <w:rsid w:val="00E21EDE"/>
    <w:rPr>
      <w:rFonts w:ascii="Courier New" w:hAnsi="Courier New" w:cs="Courier New" w:hint="default"/>
    </w:rPr>
  </w:style>
  <w:style w:type="character" w:customStyle="1" w:styleId="WW8Num26z2">
    <w:name w:val="WW8Num26z2"/>
    <w:rsid w:val="00E21EDE"/>
    <w:rPr>
      <w:rFonts w:ascii="Wingdings" w:hAnsi="Wingdings" w:cs="Wingdings" w:hint="default"/>
    </w:rPr>
  </w:style>
  <w:style w:type="character" w:customStyle="1" w:styleId="WW8Num28z1">
    <w:name w:val="WW8Num28z1"/>
    <w:rsid w:val="00E21EDE"/>
    <w:rPr>
      <w:rFonts w:ascii="Courier New" w:hAnsi="Courier New" w:cs="Courier New" w:hint="default"/>
    </w:rPr>
  </w:style>
  <w:style w:type="character" w:customStyle="1" w:styleId="WW8Num28z2">
    <w:name w:val="WW8Num28z2"/>
    <w:rsid w:val="00E21EDE"/>
    <w:rPr>
      <w:rFonts w:ascii="Wingdings" w:hAnsi="Wingdings" w:cs="Wingdings" w:hint="default"/>
    </w:rPr>
  </w:style>
  <w:style w:type="character" w:customStyle="1" w:styleId="WW8Num29z1">
    <w:name w:val="WW8Num29z1"/>
    <w:rsid w:val="00E21EDE"/>
    <w:rPr>
      <w:rFonts w:ascii="Courier New" w:hAnsi="Courier New" w:cs="Courier New" w:hint="default"/>
    </w:rPr>
  </w:style>
  <w:style w:type="character" w:customStyle="1" w:styleId="WW8Num29z2">
    <w:name w:val="WW8Num29z2"/>
    <w:rsid w:val="00E21EDE"/>
    <w:rPr>
      <w:rFonts w:ascii="Wingdings" w:hAnsi="Wingdings" w:cs="Wingdings" w:hint="default"/>
    </w:rPr>
  </w:style>
  <w:style w:type="character" w:customStyle="1" w:styleId="WW8Num30z1">
    <w:name w:val="WW8Num30z1"/>
    <w:rsid w:val="00E21EDE"/>
    <w:rPr>
      <w:rFonts w:ascii="Courier New" w:hAnsi="Courier New" w:cs="Courier New" w:hint="default"/>
    </w:rPr>
  </w:style>
  <w:style w:type="character" w:customStyle="1" w:styleId="WW8Num30z2">
    <w:name w:val="WW8Num30z2"/>
    <w:rsid w:val="00E21EDE"/>
    <w:rPr>
      <w:rFonts w:ascii="Wingdings" w:hAnsi="Wingdings" w:cs="Wingdings" w:hint="default"/>
    </w:rPr>
  </w:style>
  <w:style w:type="character" w:customStyle="1" w:styleId="WW8Num31z1">
    <w:name w:val="WW8Num31z1"/>
    <w:rsid w:val="00E21EDE"/>
    <w:rPr>
      <w:rFonts w:ascii="Courier New" w:hAnsi="Courier New" w:cs="Courier New" w:hint="default"/>
    </w:rPr>
  </w:style>
  <w:style w:type="character" w:customStyle="1" w:styleId="WW8Num31z2">
    <w:name w:val="WW8Num31z2"/>
    <w:rsid w:val="00E21EDE"/>
    <w:rPr>
      <w:rFonts w:ascii="Wingdings" w:hAnsi="Wingdings" w:cs="Wingdings" w:hint="default"/>
    </w:rPr>
  </w:style>
  <w:style w:type="character" w:customStyle="1" w:styleId="WW8Num32z1">
    <w:name w:val="WW8Num32z1"/>
    <w:rsid w:val="00E21EDE"/>
    <w:rPr>
      <w:rFonts w:ascii="Courier New" w:hAnsi="Courier New" w:cs="Courier New" w:hint="default"/>
    </w:rPr>
  </w:style>
  <w:style w:type="character" w:customStyle="1" w:styleId="WW8Num32z2">
    <w:name w:val="WW8Num32z2"/>
    <w:rsid w:val="00E21EDE"/>
    <w:rPr>
      <w:rFonts w:ascii="Wingdings" w:hAnsi="Wingdings" w:cs="Wingdings" w:hint="default"/>
    </w:rPr>
  </w:style>
  <w:style w:type="character" w:customStyle="1" w:styleId="WW8Num33z1">
    <w:name w:val="WW8Num33z1"/>
    <w:rsid w:val="00E21EDE"/>
    <w:rPr>
      <w:rFonts w:ascii="Courier New" w:hAnsi="Courier New" w:cs="Courier New" w:hint="default"/>
    </w:rPr>
  </w:style>
  <w:style w:type="character" w:customStyle="1" w:styleId="WW8Num33z2">
    <w:name w:val="WW8Num33z2"/>
    <w:rsid w:val="00E21EDE"/>
    <w:rPr>
      <w:rFonts w:ascii="Wingdings" w:hAnsi="Wingdings" w:cs="Wingdings" w:hint="default"/>
    </w:rPr>
  </w:style>
  <w:style w:type="character" w:customStyle="1" w:styleId="WW8Num34z1">
    <w:name w:val="WW8Num34z1"/>
    <w:rsid w:val="00E21EDE"/>
    <w:rPr>
      <w:rFonts w:ascii="Courier New" w:hAnsi="Courier New" w:cs="Courier New" w:hint="default"/>
    </w:rPr>
  </w:style>
  <w:style w:type="character" w:customStyle="1" w:styleId="WW8Num34z2">
    <w:name w:val="WW8Num34z2"/>
    <w:rsid w:val="00E21EDE"/>
    <w:rPr>
      <w:rFonts w:ascii="Wingdings" w:hAnsi="Wingdings" w:cs="Wingdings" w:hint="default"/>
    </w:rPr>
  </w:style>
  <w:style w:type="character" w:customStyle="1" w:styleId="WW8Num35z1">
    <w:name w:val="WW8Num35z1"/>
    <w:rsid w:val="00E21EDE"/>
    <w:rPr>
      <w:rFonts w:ascii="Courier New" w:hAnsi="Courier New" w:cs="Courier New" w:hint="default"/>
    </w:rPr>
  </w:style>
  <w:style w:type="character" w:customStyle="1" w:styleId="WW8Num35z2">
    <w:name w:val="WW8Num35z2"/>
    <w:rsid w:val="00E21EDE"/>
    <w:rPr>
      <w:rFonts w:ascii="Wingdings" w:hAnsi="Wingdings" w:cs="Wingdings" w:hint="default"/>
    </w:rPr>
  </w:style>
  <w:style w:type="character" w:customStyle="1" w:styleId="WW8Num36z1">
    <w:name w:val="WW8Num36z1"/>
    <w:rsid w:val="00E21EDE"/>
    <w:rPr>
      <w:rFonts w:ascii="Courier New" w:hAnsi="Courier New" w:cs="Courier New" w:hint="default"/>
    </w:rPr>
  </w:style>
  <w:style w:type="character" w:customStyle="1" w:styleId="WW8Num36z2">
    <w:name w:val="WW8Num36z2"/>
    <w:rsid w:val="00E21EDE"/>
    <w:rPr>
      <w:rFonts w:ascii="Wingdings" w:hAnsi="Wingdings" w:cs="Wingdings" w:hint="default"/>
    </w:rPr>
  </w:style>
  <w:style w:type="character" w:customStyle="1" w:styleId="WW8Num37z1">
    <w:name w:val="WW8Num37z1"/>
    <w:rsid w:val="00E21EDE"/>
    <w:rPr>
      <w:rFonts w:ascii="Courier New" w:hAnsi="Courier New" w:cs="Courier New" w:hint="default"/>
    </w:rPr>
  </w:style>
  <w:style w:type="character" w:customStyle="1" w:styleId="WW8Num37z2">
    <w:name w:val="WW8Num37z2"/>
    <w:rsid w:val="00E21EDE"/>
    <w:rPr>
      <w:rFonts w:ascii="Wingdings" w:hAnsi="Wingdings" w:cs="Wingdings" w:hint="default"/>
    </w:rPr>
  </w:style>
  <w:style w:type="character" w:customStyle="1" w:styleId="WW8Num38z1">
    <w:name w:val="WW8Num38z1"/>
    <w:rsid w:val="00E21EDE"/>
    <w:rPr>
      <w:rFonts w:ascii="Courier New" w:hAnsi="Courier New" w:cs="Courier New" w:hint="default"/>
    </w:rPr>
  </w:style>
  <w:style w:type="character" w:customStyle="1" w:styleId="WW8Num38z2">
    <w:name w:val="WW8Num38z2"/>
    <w:rsid w:val="00E21EDE"/>
    <w:rPr>
      <w:rFonts w:ascii="Wingdings" w:hAnsi="Wingdings" w:cs="Wingdings" w:hint="default"/>
    </w:rPr>
  </w:style>
  <w:style w:type="character" w:customStyle="1" w:styleId="WW8Num39z1">
    <w:name w:val="WW8Num39z1"/>
    <w:rsid w:val="00E21EDE"/>
    <w:rPr>
      <w:rFonts w:ascii="Courier New" w:hAnsi="Courier New" w:cs="Courier New" w:hint="default"/>
    </w:rPr>
  </w:style>
  <w:style w:type="character" w:customStyle="1" w:styleId="WW8Num39z2">
    <w:name w:val="WW8Num39z2"/>
    <w:rsid w:val="00E21EDE"/>
    <w:rPr>
      <w:rFonts w:ascii="Wingdings" w:hAnsi="Wingdings" w:cs="Wingdings" w:hint="default"/>
    </w:rPr>
  </w:style>
  <w:style w:type="character" w:customStyle="1" w:styleId="WW8Num40z1">
    <w:name w:val="WW8Num40z1"/>
    <w:rsid w:val="00E21EDE"/>
    <w:rPr>
      <w:rFonts w:ascii="Courier New" w:hAnsi="Courier New" w:cs="Courier New" w:hint="default"/>
    </w:rPr>
  </w:style>
  <w:style w:type="character" w:customStyle="1" w:styleId="WW8Num40z2">
    <w:name w:val="WW8Num40z2"/>
    <w:rsid w:val="00E21EDE"/>
    <w:rPr>
      <w:rFonts w:ascii="Wingdings" w:hAnsi="Wingdings" w:cs="Wingdings" w:hint="default"/>
    </w:rPr>
  </w:style>
  <w:style w:type="character" w:customStyle="1" w:styleId="WW8Num41z1">
    <w:name w:val="WW8Num41z1"/>
    <w:rsid w:val="00E21EDE"/>
    <w:rPr>
      <w:rFonts w:ascii="Courier New" w:hAnsi="Courier New" w:cs="Courier New" w:hint="default"/>
    </w:rPr>
  </w:style>
  <w:style w:type="character" w:customStyle="1" w:styleId="WW8Num41z2">
    <w:name w:val="WW8Num41z2"/>
    <w:rsid w:val="00E21EDE"/>
    <w:rPr>
      <w:rFonts w:ascii="Wingdings" w:hAnsi="Wingdings" w:cs="Wingdings" w:hint="default"/>
    </w:rPr>
  </w:style>
  <w:style w:type="character" w:customStyle="1" w:styleId="WW8Num42z1">
    <w:name w:val="WW8Num42z1"/>
    <w:rsid w:val="00E21EDE"/>
    <w:rPr>
      <w:rFonts w:hint="default"/>
      <w:color w:val="auto"/>
    </w:rPr>
  </w:style>
  <w:style w:type="character" w:customStyle="1" w:styleId="WW8Num42z2">
    <w:name w:val="WW8Num42z2"/>
    <w:rsid w:val="00E21EDE"/>
    <w:rPr>
      <w:rFonts w:ascii="Wingdings" w:hAnsi="Wingdings" w:cs="Wingdings" w:hint="default"/>
    </w:rPr>
  </w:style>
  <w:style w:type="character" w:customStyle="1" w:styleId="WW8Num42z4">
    <w:name w:val="WW8Num42z4"/>
    <w:rsid w:val="00E21EDE"/>
    <w:rPr>
      <w:rFonts w:ascii="Courier New" w:hAnsi="Courier New" w:cs="Courier New" w:hint="default"/>
    </w:rPr>
  </w:style>
  <w:style w:type="character" w:customStyle="1" w:styleId="WW8Num43z1">
    <w:name w:val="WW8Num43z1"/>
    <w:rsid w:val="00E21EDE"/>
    <w:rPr>
      <w:rFonts w:ascii="Courier New" w:hAnsi="Courier New" w:cs="Courier New" w:hint="default"/>
    </w:rPr>
  </w:style>
  <w:style w:type="character" w:customStyle="1" w:styleId="WW8Num43z2">
    <w:name w:val="WW8Num43z2"/>
    <w:rsid w:val="00E21EDE"/>
    <w:rPr>
      <w:rFonts w:ascii="Wingdings" w:hAnsi="Wingdings" w:cs="Wingdings" w:hint="default"/>
    </w:rPr>
  </w:style>
  <w:style w:type="character" w:customStyle="1" w:styleId="WW8Num44z1">
    <w:name w:val="WW8Num44z1"/>
    <w:rsid w:val="00E21EDE"/>
    <w:rPr>
      <w:rFonts w:ascii="Courier New" w:hAnsi="Courier New" w:cs="Courier New" w:hint="default"/>
    </w:rPr>
  </w:style>
  <w:style w:type="character" w:customStyle="1" w:styleId="WW8Num44z2">
    <w:name w:val="WW8Num44z2"/>
    <w:rsid w:val="00E21EDE"/>
    <w:rPr>
      <w:rFonts w:ascii="Wingdings" w:hAnsi="Wingdings" w:cs="Wingdings" w:hint="default"/>
    </w:rPr>
  </w:style>
  <w:style w:type="character" w:customStyle="1" w:styleId="WW8Num45z1">
    <w:name w:val="WW8Num45z1"/>
    <w:rsid w:val="00E21EDE"/>
    <w:rPr>
      <w:rFonts w:ascii="Courier New" w:hAnsi="Courier New" w:cs="Courier New" w:hint="default"/>
    </w:rPr>
  </w:style>
  <w:style w:type="character" w:customStyle="1" w:styleId="WW8Num45z2">
    <w:name w:val="WW8Num45z2"/>
    <w:rsid w:val="00E21EDE"/>
    <w:rPr>
      <w:rFonts w:ascii="Wingdings" w:hAnsi="Wingdings" w:cs="Wingdings" w:hint="default"/>
    </w:rPr>
  </w:style>
  <w:style w:type="character" w:customStyle="1" w:styleId="WW8Num46z1">
    <w:name w:val="WW8Num46z1"/>
    <w:rsid w:val="00E21EDE"/>
    <w:rPr>
      <w:rFonts w:ascii="Courier New" w:hAnsi="Courier New" w:cs="Courier New" w:hint="default"/>
    </w:rPr>
  </w:style>
  <w:style w:type="character" w:customStyle="1" w:styleId="WW8Num46z2">
    <w:name w:val="WW8Num46z2"/>
    <w:rsid w:val="00E21EDE"/>
    <w:rPr>
      <w:rFonts w:ascii="Wingdings" w:hAnsi="Wingdings" w:cs="Wingdings" w:hint="default"/>
    </w:rPr>
  </w:style>
  <w:style w:type="character" w:customStyle="1" w:styleId="WW8Num46z3">
    <w:name w:val="WW8Num46z3"/>
    <w:rsid w:val="00E21EDE"/>
    <w:rPr>
      <w:rFonts w:ascii="Symbol" w:hAnsi="Symbol" w:cs="Symbol" w:hint="default"/>
    </w:rPr>
  </w:style>
  <w:style w:type="character" w:customStyle="1" w:styleId="WW8Num47z2">
    <w:name w:val="WW8Num47z2"/>
    <w:rsid w:val="00E21EDE"/>
    <w:rPr>
      <w:rFonts w:ascii="Wingdings" w:hAnsi="Wingdings" w:cs="Wingdings" w:hint="default"/>
    </w:rPr>
  </w:style>
  <w:style w:type="character" w:customStyle="1" w:styleId="WW8Num47z4">
    <w:name w:val="WW8Num47z4"/>
    <w:rsid w:val="00E21EDE"/>
    <w:rPr>
      <w:rFonts w:ascii="Courier New" w:hAnsi="Courier New" w:cs="Courier New" w:hint="default"/>
    </w:rPr>
  </w:style>
  <w:style w:type="character" w:customStyle="1" w:styleId="WW8Num48z1">
    <w:name w:val="WW8Num48z1"/>
    <w:rsid w:val="00E21EDE"/>
    <w:rPr>
      <w:rFonts w:ascii="Courier New" w:hAnsi="Courier New" w:cs="Courier New" w:hint="default"/>
    </w:rPr>
  </w:style>
  <w:style w:type="character" w:customStyle="1" w:styleId="WW8Num48z2">
    <w:name w:val="WW8Num48z2"/>
    <w:rsid w:val="00E21EDE"/>
    <w:rPr>
      <w:rFonts w:ascii="Wingdings" w:hAnsi="Wingdings" w:cs="Wingdings" w:hint="default"/>
    </w:rPr>
  </w:style>
  <w:style w:type="character" w:customStyle="1" w:styleId="WW8Num49z1">
    <w:name w:val="WW8Num49z1"/>
    <w:rsid w:val="00E21EDE"/>
    <w:rPr>
      <w:rFonts w:ascii="Courier New" w:hAnsi="Courier New" w:cs="Courier New" w:hint="default"/>
    </w:rPr>
  </w:style>
  <w:style w:type="character" w:customStyle="1" w:styleId="WW8Num49z2">
    <w:name w:val="WW8Num49z2"/>
    <w:rsid w:val="00E21EDE"/>
    <w:rPr>
      <w:rFonts w:ascii="Wingdings" w:hAnsi="Wingdings" w:cs="Wingdings" w:hint="default"/>
    </w:rPr>
  </w:style>
  <w:style w:type="character" w:customStyle="1" w:styleId="WW8Num50z2">
    <w:name w:val="WW8Num50z2"/>
    <w:rsid w:val="00E21EDE"/>
    <w:rPr>
      <w:rFonts w:ascii="Wingdings" w:hAnsi="Wingdings" w:cs="Wingdings" w:hint="default"/>
    </w:rPr>
  </w:style>
  <w:style w:type="character" w:customStyle="1" w:styleId="WW8Num52z1">
    <w:name w:val="WW8Num52z1"/>
    <w:rsid w:val="00E21EDE"/>
    <w:rPr>
      <w:rFonts w:ascii="Courier New" w:hAnsi="Courier New" w:cs="Courier New" w:hint="default"/>
    </w:rPr>
  </w:style>
  <w:style w:type="character" w:customStyle="1" w:styleId="WW8Num52z5">
    <w:name w:val="WW8Num52z5"/>
    <w:rsid w:val="00E21EDE"/>
    <w:rPr>
      <w:rFonts w:ascii="Wingdings" w:hAnsi="Wingdings" w:cs="Wingdings" w:hint="default"/>
    </w:rPr>
  </w:style>
  <w:style w:type="character" w:customStyle="1" w:styleId="WW8Num53z1">
    <w:name w:val="WW8Num53z1"/>
    <w:rsid w:val="00E21EDE"/>
    <w:rPr>
      <w:rFonts w:ascii="Courier New" w:hAnsi="Courier New" w:cs="Courier New" w:hint="default"/>
    </w:rPr>
  </w:style>
  <w:style w:type="character" w:customStyle="1" w:styleId="WW8Num53z2">
    <w:name w:val="WW8Num53z2"/>
    <w:rsid w:val="00E21EDE"/>
    <w:rPr>
      <w:rFonts w:ascii="Wingdings" w:hAnsi="Wingdings" w:cs="Wingdings" w:hint="default"/>
    </w:rPr>
  </w:style>
  <w:style w:type="character" w:customStyle="1" w:styleId="WW8Num54z1">
    <w:name w:val="WW8Num54z1"/>
    <w:rsid w:val="00E21EDE"/>
    <w:rPr>
      <w:rFonts w:ascii="Courier New" w:hAnsi="Courier New" w:cs="Courier New" w:hint="default"/>
    </w:rPr>
  </w:style>
  <w:style w:type="character" w:customStyle="1" w:styleId="WW8Num54z2">
    <w:name w:val="WW8Num54z2"/>
    <w:rsid w:val="00E21EDE"/>
    <w:rPr>
      <w:rFonts w:ascii="Wingdings" w:hAnsi="Wingdings" w:cs="Wingdings" w:hint="default"/>
    </w:rPr>
  </w:style>
  <w:style w:type="character" w:customStyle="1" w:styleId="WW8Num55z1">
    <w:name w:val="WW8Num55z1"/>
    <w:rsid w:val="00E21EDE"/>
    <w:rPr>
      <w:rFonts w:ascii="Courier New" w:hAnsi="Courier New" w:cs="Courier New" w:hint="default"/>
    </w:rPr>
  </w:style>
  <w:style w:type="character" w:customStyle="1" w:styleId="WW8Num55z2">
    <w:name w:val="WW8Num55z2"/>
    <w:rsid w:val="00E21EDE"/>
    <w:rPr>
      <w:rFonts w:ascii="Wingdings" w:hAnsi="Wingdings" w:cs="Wingdings" w:hint="default"/>
    </w:rPr>
  </w:style>
  <w:style w:type="character" w:customStyle="1" w:styleId="WW8Num56z1">
    <w:name w:val="WW8Num56z1"/>
    <w:rsid w:val="00E21EDE"/>
    <w:rPr>
      <w:rFonts w:ascii="Courier New" w:hAnsi="Courier New" w:cs="Courier New" w:hint="default"/>
    </w:rPr>
  </w:style>
  <w:style w:type="character" w:customStyle="1" w:styleId="WW8Num56z2">
    <w:name w:val="WW8Num56z2"/>
    <w:rsid w:val="00E21EDE"/>
    <w:rPr>
      <w:rFonts w:ascii="Wingdings" w:hAnsi="Wingdings" w:cs="Wingdings" w:hint="default"/>
    </w:rPr>
  </w:style>
  <w:style w:type="character" w:customStyle="1" w:styleId="WW8Num57z1">
    <w:name w:val="WW8Num57z1"/>
    <w:rsid w:val="00E21EDE"/>
    <w:rPr>
      <w:rFonts w:ascii="Courier New" w:hAnsi="Courier New" w:cs="Courier New" w:hint="default"/>
    </w:rPr>
  </w:style>
  <w:style w:type="character" w:customStyle="1" w:styleId="WW8Num57z2">
    <w:name w:val="WW8Num57z2"/>
    <w:rsid w:val="00E21EDE"/>
    <w:rPr>
      <w:rFonts w:ascii="Wingdings" w:hAnsi="Wingdings" w:cs="Wingdings" w:hint="default"/>
    </w:rPr>
  </w:style>
  <w:style w:type="character" w:customStyle="1" w:styleId="WW8Num57z3">
    <w:name w:val="WW8Num57z3"/>
    <w:rsid w:val="00E21EDE"/>
    <w:rPr>
      <w:rFonts w:ascii="Symbol" w:hAnsi="Symbol" w:cs="Symbol" w:hint="default"/>
    </w:rPr>
  </w:style>
  <w:style w:type="character" w:customStyle="1" w:styleId="WW8Num58z1">
    <w:name w:val="WW8Num58z1"/>
    <w:rsid w:val="00E21EDE"/>
    <w:rPr>
      <w:rFonts w:ascii="Courier New" w:hAnsi="Courier New" w:cs="Courier New" w:hint="default"/>
    </w:rPr>
  </w:style>
  <w:style w:type="character" w:customStyle="1" w:styleId="WW8Num58z2">
    <w:name w:val="WW8Num58z2"/>
    <w:rsid w:val="00E21EDE"/>
    <w:rPr>
      <w:rFonts w:ascii="Wingdings" w:hAnsi="Wingdings" w:cs="Wingdings" w:hint="default"/>
    </w:rPr>
  </w:style>
  <w:style w:type="character" w:customStyle="1" w:styleId="WW8Num58z3">
    <w:name w:val="WW8Num58z3"/>
    <w:rsid w:val="00E21EDE"/>
    <w:rPr>
      <w:rFonts w:ascii="Symbol" w:hAnsi="Symbol" w:cs="Symbol" w:hint="default"/>
    </w:rPr>
  </w:style>
  <w:style w:type="character" w:customStyle="1" w:styleId="WW8Num59z1">
    <w:name w:val="WW8Num59z1"/>
    <w:rsid w:val="00E21EDE"/>
    <w:rPr>
      <w:rFonts w:ascii="Courier New" w:hAnsi="Courier New" w:cs="Courier New" w:hint="default"/>
    </w:rPr>
  </w:style>
  <w:style w:type="character" w:customStyle="1" w:styleId="WW8Num59z2">
    <w:name w:val="WW8Num59z2"/>
    <w:rsid w:val="00E21EDE"/>
    <w:rPr>
      <w:rFonts w:ascii="Wingdings" w:hAnsi="Wingdings" w:cs="Wingdings" w:hint="default"/>
    </w:rPr>
  </w:style>
  <w:style w:type="character" w:customStyle="1" w:styleId="WW8Num60z1">
    <w:name w:val="WW8Num60z1"/>
    <w:rsid w:val="00E21EDE"/>
    <w:rPr>
      <w:rFonts w:hint="default"/>
      <w:color w:val="auto"/>
    </w:rPr>
  </w:style>
  <w:style w:type="character" w:customStyle="1" w:styleId="WW8Num60z2">
    <w:name w:val="WW8Num60z2"/>
    <w:rsid w:val="00E21EDE"/>
    <w:rPr>
      <w:rFonts w:ascii="Wingdings" w:hAnsi="Wingdings" w:cs="Wingdings" w:hint="default"/>
    </w:rPr>
  </w:style>
  <w:style w:type="character" w:customStyle="1" w:styleId="WW8Num60z4">
    <w:name w:val="WW8Num60z4"/>
    <w:rsid w:val="00E21EDE"/>
    <w:rPr>
      <w:rFonts w:ascii="Courier New" w:hAnsi="Courier New" w:cs="Courier New" w:hint="default"/>
    </w:rPr>
  </w:style>
  <w:style w:type="character" w:customStyle="1" w:styleId="WW8Num62z1">
    <w:name w:val="WW8Num62z1"/>
    <w:rsid w:val="00E21EDE"/>
    <w:rPr>
      <w:rFonts w:ascii="Courier New" w:hAnsi="Courier New" w:cs="Courier New" w:hint="default"/>
    </w:rPr>
  </w:style>
  <w:style w:type="character" w:customStyle="1" w:styleId="WW8Num62z2">
    <w:name w:val="WW8Num62z2"/>
    <w:rsid w:val="00E21EDE"/>
    <w:rPr>
      <w:rFonts w:ascii="Wingdings" w:hAnsi="Wingdings" w:cs="Wingdings" w:hint="default"/>
    </w:rPr>
  </w:style>
  <w:style w:type="character" w:customStyle="1" w:styleId="WW8Num63z1">
    <w:name w:val="WW8Num63z1"/>
    <w:rsid w:val="00E21EDE"/>
    <w:rPr>
      <w:rFonts w:ascii="Courier New" w:hAnsi="Courier New" w:cs="Courier New" w:hint="default"/>
    </w:rPr>
  </w:style>
  <w:style w:type="character" w:customStyle="1" w:styleId="WW8Num63z2">
    <w:name w:val="WW8Num63z2"/>
    <w:rsid w:val="00E21EDE"/>
    <w:rPr>
      <w:rFonts w:ascii="Wingdings" w:hAnsi="Wingdings" w:cs="Wingdings" w:hint="default"/>
    </w:rPr>
  </w:style>
  <w:style w:type="character" w:customStyle="1" w:styleId="WW8Num64z1">
    <w:name w:val="WW8Num64z1"/>
    <w:rsid w:val="00E21EDE"/>
    <w:rPr>
      <w:rFonts w:ascii="Courier New" w:hAnsi="Courier New" w:cs="Courier New" w:hint="default"/>
    </w:rPr>
  </w:style>
  <w:style w:type="character" w:customStyle="1" w:styleId="WW8Num64z2">
    <w:name w:val="WW8Num64z2"/>
    <w:rsid w:val="00E21EDE"/>
    <w:rPr>
      <w:rFonts w:ascii="Wingdings" w:hAnsi="Wingdings" w:cs="Wingdings" w:hint="default"/>
    </w:rPr>
  </w:style>
  <w:style w:type="character" w:customStyle="1" w:styleId="WW8Num65z1">
    <w:name w:val="WW8Num65z1"/>
    <w:rsid w:val="00E21EDE"/>
    <w:rPr>
      <w:rFonts w:ascii="Courier New" w:hAnsi="Courier New" w:cs="Courier New" w:hint="default"/>
    </w:rPr>
  </w:style>
  <w:style w:type="character" w:customStyle="1" w:styleId="WW8Num65z2">
    <w:name w:val="WW8Num65z2"/>
    <w:rsid w:val="00E21EDE"/>
    <w:rPr>
      <w:rFonts w:ascii="Wingdings" w:hAnsi="Wingdings" w:cs="Wingdings" w:hint="default"/>
    </w:rPr>
  </w:style>
  <w:style w:type="character" w:customStyle="1" w:styleId="WW8Num66z1">
    <w:name w:val="WW8Num66z1"/>
    <w:rsid w:val="00E21EDE"/>
    <w:rPr>
      <w:rFonts w:ascii="Courier New" w:hAnsi="Courier New" w:cs="Courier New" w:hint="default"/>
    </w:rPr>
  </w:style>
  <w:style w:type="character" w:customStyle="1" w:styleId="WW8Num66z2">
    <w:name w:val="WW8Num66z2"/>
    <w:rsid w:val="00E21EDE"/>
    <w:rPr>
      <w:rFonts w:ascii="Wingdings" w:hAnsi="Wingdings" w:cs="Wingdings" w:hint="default"/>
    </w:rPr>
  </w:style>
  <w:style w:type="character" w:customStyle="1" w:styleId="WW8Num67z1">
    <w:name w:val="WW8Num67z1"/>
    <w:rsid w:val="00E21EDE"/>
    <w:rPr>
      <w:rFonts w:ascii="Courier New" w:hAnsi="Courier New" w:cs="Courier New" w:hint="default"/>
    </w:rPr>
  </w:style>
  <w:style w:type="character" w:customStyle="1" w:styleId="WW8Num67z2">
    <w:name w:val="WW8Num67z2"/>
    <w:rsid w:val="00E21EDE"/>
    <w:rPr>
      <w:rFonts w:ascii="Wingdings" w:hAnsi="Wingdings" w:cs="Wingdings" w:hint="default"/>
    </w:rPr>
  </w:style>
  <w:style w:type="character" w:customStyle="1" w:styleId="WW8Num68z1">
    <w:name w:val="WW8Num68z1"/>
    <w:rsid w:val="00E21EDE"/>
    <w:rPr>
      <w:rFonts w:ascii="Courier New" w:hAnsi="Courier New" w:cs="Courier New" w:hint="default"/>
    </w:rPr>
  </w:style>
  <w:style w:type="character" w:customStyle="1" w:styleId="WW8Num68z2">
    <w:name w:val="WW8Num68z2"/>
    <w:rsid w:val="00E21EDE"/>
    <w:rPr>
      <w:rFonts w:ascii="Wingdings" w:hAnsi="Wingdings" w:cs="Wingdings" w:hint="default"/>
    </w:rPr>
  </w:style>
  <w:style w:type="character" w:customStyle="1" w:styleId="WW8Num69z1">
    <w:name w:val="WW8Num69z1"/>
    <w:rsid w:val="00E21EDE"/>
    <w:rPr>
      <w:rFonts w:ascii="Courier New" w:hAnsi="Courier New" w:cs="Courier New" w:hint="default"/>
    </w:rPr>
  </w:style>
  <w:style w:type="character" w:customStyle="1" w:styleId="WW8Num69z2">
    <w:name w:val="WW8Num69z2"/>
    <w:rsid w:val="00E21EDE"/>
    <w:rPr>
      <w:rFonts w:ascii="Wingdings" w:hAnsi="Wingdings" w:cs="Wingdings" w:hint="default"/>
    </w:rPr>
  </w:style>
  <w:style w:type="character" w:customStyle="1" w:styleId="WW8Num69z3">
    <w:name w:val="WW8Num69z3"/>
    <w:rsid w:val="00E21EDE"/>
    <w:rPr>
      <w:rFonts w:ascii="Symbol" w:hAnsi="Symbol" w:cs="Symbol" w:hint="default"/>
    </w:rPr>
  </w:style>
  <w:style w:type="character" w:customStyle="1" w:styleId="WW8Num70z2">
    <w:name w:val="WW8Num70z2"/>
    <w:rsid w:val="00E21EDE"/>
    <w:rPr>
      <w:rFonts w:ascii="Wingdings" w:hAnsi="Wingdings" w:cs="Wingdings" w:hint="default"/>
    </w:rPr>
  </w:style>
  <w:style w:type="character" w:customStyle="1" w:styleId="WW8Num71z1">
    <w:name w:val="WW8Num71z1"/>
    <w:rsid w:val="00E21EDE"/>
    <w:rPr>
      <w:rFonts w:ascii="Courier New" w:hAnsi="Courier New" w:cs="Courier New" w:hint="default"/>
    </w:rPr>
  </w:style>
  <w:style w:type="character" w:customStyle="1" w:styleId="WW8Num71z2">
    <w:name w:val="WW8Num71z2"/>
    <w:rsid w:val="00E21EDE"/>
    <w:rPr>
      <w:rFonts w:ascii="Wingdings" w:hAnsi="Wingdings" w:cs="Wingdings" w:hint="default"/>
    </w:rPr>
  </w:style>
  <w:style w:type="character" w:customStyle="1" w:styleId="WW8Num72z1">
    <w:name w:val="WW8Num72z1"/>
    <w:rsid w:val="00E21EDE"/>
    <w:rPr>
      <w:rFonts w:cs="Times New Roman"/>
    </w:rPr>
  </w:style>
  <w:style w:type="character" w:customStyle="1" w:styleId="WW8Num73z1">
    <w:name w:val="WW8Num73z1"/>
    <w:rsid w:val="00E21EDE"/>
    <w:rPr>
      <w:rFonts w:ascii="Courier New" w:hAnsi="Courier New" w:cs="Courier New" w:hint="default"/>
    </w:rPr>
  </w:style>
  <w:style w:type="character" w:customStyle="1" w:styleId="WW8Num73z2">
    <w:name w:val="WW8Num73z2"/>
    <w:rsid w:val="00E21EDE"/>
    <w:rPr>
      <w:rFonts w:ascii="Wingdings" w:hAnsi="Wingdings" w:cs="Wingdings" w:hint="default"/>
    </w:rPr>
  </w:style>
  <w:style w:type="character" w:customStyle="1" w:styleId="WW8Num74z1">
    <w:name w:val="WW8Num74z1"/>
    <w:rsid w:val="00E21EDE"/>
    <w:rPr>
      <w:rFonts w:ascii="Courier New" w:hAnsi="Courier New" w:cs="Courier New" w:hint="default"/>
    </w:rPr>
  </w:style>
  <w:style w:type="character" w:customStyle="1" w:styleId="WW8Num74z2">
    <w:name w:val="WW8Num74z2"/>
    <w:rsid w:val="00E21EDE"/>
    <w:rPr>
      <w:rFonts w:ascii="Wingdings" w:hAnsi="Wingdings" w:cs="Wingdings" w:hint="default"/>
    </w:rPr>
  </w:style>
  <w:style w:type="character" w:customStyle="1" w:styleId="WW8Num76z4">
    <w:name w:val="WW8Num76z4"/>
    <w:rsid w:val="00E21EDE"/>
    <w:rPr>
      <w:rFonts w:ascii="Courier New" w:hAnsi="Courier New" w:cs="Courier New" w:hint="default"/>
    </w:rPr>
  </w:style>
  <w:style w:type="character" w:customStyle="1" w:styleId="WW8Num77z1">
    <w:name w:val="WW8Num77z1"/>
    <w:rsid w:val="00E21EDE"/>
    <w:rPr>
      <w:rFonts w:ascii="Courier New" w:hAnsi="Courier New" w:cs="Courier New" w:hint="default"/>
      <w:sz w:val="22"/>
      <w:szCs w:val="22"/>
      <w:lang w:val="lv-LV"/>
    </w:rPr>
  </w:style>
  <w:style w:type="character" w:customStyle="1" w:styleId="WW8Num77z2">
    <w:name w:val="WW8Num77z2"/>
    <w:rsid w:val="00E21EDE"/>
    <w:rPr>
      <w:rFonts w:ascii="Wingdings" w:hAnsi="Wingdings" w:cs="Wingdings" w:hint="default"/>
    </w:rPr>
  </w:style>
  <w:style w:type="character" w:customStyle="1" w:styleId="WW8Num78z2">
    <w:name w:val="WW8Num78z2"/>
    <w:rsid w:val="00E21EDE"/>
    <w:rPr>
      <w:rFonts w:cs="Times New Roman" w:hint="default"/>
    </w:rPr>
  </w:style>
  <w:style w:type="character" w:customStyle="1" w:styleId="WW8Num79z4">
    <w:name w:val="WW8Num79z4"/>
    <w:rsid w:val="00E21EDE"/>
    <w:rPr>
      <w:rFonts w:ascii="Courier New" w:hAnsi="Courier New" w:cs="Courier New" w:hint="default"/>
    </w:rPr>
  </w:style>
  <w:style w:type="character" w:customStyle="1" w:styleId="DefaultParagraphFont1">
    <w:name w:val="Default Paragraph Font1"/>
    <w:rsid w:val="00E21EDE"/>
  </w:style>
  <w:style w:type="character" w:customStyle="1" w:styleId="Heading1Char1">
    <w:name w:val="Heading 1 Char1"/>
    <w:rsid w:val="00E21EDE"/>
    <w:rPr>
      <w:rFonts w:ascii="Times New Roman" w:hAnsi="Times New Roman" w:cs="Times New Roman"/>
      <w:b/>
      <w:sz w:val="20"/>
      <w:lang w:val="lv-LV"/>
    </w:rPr>
  </w:style>
  <w:style w:type="character" w:customStyle="1" w:styleId="Heading2Char1">
    <w:name w:val="Heading 2 Char1"/>
    <w:rsid w:val="00E21EDE"/>
    <w:rPr>
      <w:rFonts w:ascii="Times New Roman" w:hAnsi="Times New Roman" w:cs="Times New Roman"/>
      <w:b/>
      <w:sz w:val="20"/>
      <w:u w:val="single"/>
      <w:lang w:val="lv-LV"/>
    </w:rPr>
  </w:style>
  <w:style w:type="character" w:customStyle="1" w:styleId="Heading3Char1">
    <w:name w:val="Heading 3 Char1"/>
    <w:rsid w:val="00E21EDE"/>
    <w:rPr>
      <w:rFonts w:ascii="Times New Roman" w:hAnsi="Times New Roman" w:cs="Times New Roman"/>
      <w:b/>
      <w:kern w:val="1"/>
      <w:sz w:val="24"/>
    </w:rPr>
  </w:style>
  <w:style w:type="character" w:customStyle="1" w:styleId="Heading4Char1">
    <w:name w:val="Heading 4 Char1"/>
    <w:rsid w:val="00E21EDE"/>
    <w:rPr>
      <w:rFonts w:ascii="Times New Roman" w:hAnsi="Times New Roman" w:cs="Times New Roman"/>
      <w:b/>
      <w:lang w:val="en-GB"/>
    </w:rPr>
  </w:style>
  <w:style w:type="character" w:customStyle="1" w:styleId="Heading5Char1">
    <w:name w:val="Heading 5 Char1"/>
    <w:rsid w:val="00E21EDE"/>
    <w:rPr>
      <w:rFonts w:ascii="Times New Roman" w:hAnsi="Times New Roman" w:cs="Times New Roman"/>
      <w:b/>
      <w:color w:val="000080"/>
      <w:sz w:val="24"/>
    </w:rPr>
  </w:style>
  <w:style w:type="character" w:customStyle="1" w:styleId="Heading6Char1">
    <w:name w:val="Heading 6 Char1"/>
    <w:rsid w:val="00E21EDE"/>
    <w:rPr>
      <w:rFonts w:ascii="Times New Roman" w:hAnsi="Times New Roman" w:cs="Times New Roman"/>
      <w:b/>
    </w:rPr>
  </w:style>
  <w:style w:type="character" w:customStyle="1" w:styleId="Heading7Char1">
    <w:name w:val="Heading 7 Char1"/>
    <w:rsid w:val="00E21EDE"/>
    <w:rPr>
      <w:rFonts w:ascii="Times New Roman" w:hAnsi="Times New Roman" w:cs="Times New Roman"/>
      <w:i/>
      <w:lang w:val="en-GB"/>
    </w:rPr>
  </w:style>
  <w:style w:type="character" w:customStyle="1" w:styleId="Heading8Char1">
    <w:name w:val="Heading 8 Char1"/>
    <w:rsid w:val="00E21EDE"/>
    <w:rPr>
      <w:rFonts w:ascii="Times New Roman" w:hAnsi="Times New Roman" w:cs="Times New Roman"/>
      <w:b/>
    </w:rPr>
  </w:style>
  <w:style w:type="character" w:customStyle="1" w:styleId="Heading9Char1">
    <w:name w:val="Heading 9 Char1"/>
    <w:rsid w:val="00E21EDE"/>
    <w:rPr>
      <w:rFonts w:ascii="Times New Roman" w:hAnsi="Times New Roman" w:cs="Times New Roman"/>
      <w:b/>
      <w:sz w:val="24"/>
    </w:rPr>
  </w:style>
  <w:style w:type="character" w:customStyle="1" w:styleId="BodyText3Char1">
    <w:name w:val="Body Text 3 Char1"/>
    <w:rsid w:val="00E21EDE"/>
    <w:rPr>
      <w:rFonts w:ascii="Times New Roman" w:hAnsi="Times New Roman" w:cs="Times New Roman"/>
      <w:color w:val="000080"/>
      <w:sz w:val="24"/>
    </w:rPr>
  </w:style>
  <w:style w:type="character" w:customStyle="1" w:styleId="TitleChar1">
    <w:name w:val="Title Char1"/>
    <w:rsid w:val="00E21EDE"/>
    <w:rPr>
      <w:rFonts w:ascii="Times New Roman" w:hAnsi="Times New Roman" w:cs="Times New Roman"/>
      <w:b/>
    </w:rPr>
  </w:style>
  <w:style w:type="character" w:customStyle="1" w:styleId="EndnoteTextChar1">
    <w:name w:val="Endnote Text Char1"/>
    <w:rsid w:val="00E21EDE"/>
    <w:rPr>
      <w:rFonts w:ascii="Times New Roman" w:hAnsi="Times New Roman" w:cs="Times New Roman"/>
      <w:lang w:val="en-GB"/>
    </w:rPr>
  </w:style>
  <w:style w:type="character" w:customStyle="1" w:styleId="BodyTextChar1">
    <w:name w:val="Body Text Char1"/>
    <w:rsid w:val="00E21EDE"/>
    <w:rPr>
      <w:rFonts w:ascii="Times New Roman" w:hAnsi="Times New Roman" w:cs="Times New Roman"/>
    </w:rPr>
  </w:style>
  <w:style w:type="character" w:customStyle="1" w:styleId="BodyTextIndentChar1">
    <w:name w:val="Body Text Indent Char1"/>
    <w:rsid w:val="00E21EDE"/>
    <w:rPr>
      <w:rFonts w:ascii="Times New Roman" w:hAnsi="Times New Roman" w:cs="Times New Roman"/>
      <w:color w:val="FF0000"/>
      <w:lang w:val="lv-LV"/>
    </w:rPr>
  </w:style>
  <w:style w:type="character" w:styleId="PageNumber">
    <w:name w:val="page number"/>
    <w:basedOn w:val="DefaultParagraphFont1"/>
    <w:rsid w:val="00E21EDE"/>
  </w:style>
  <w:style w:type="character" w:customStyle="1" w:styleId="FooterChar1">
    <w:name w:val="Footer Char1"/>
    <w:rsid w:val="00E21EDE"/>
    <w:rPr>
      <w:rFonts w:ascii="Helvetica" w:hAnsi="Helvetica" w:cs="Helvetica"/>
      <w:sz w:val="16"/>
      <w:lang w:val="en-GB"/>
    </w:rPr>
  </w:style>
  <w:style w:type="character" w:styleId="CommentReference">
    <w:name w:val="annotation reference"/>
    <w:rsid w:val="00E21EDE"/>
    <w:rPr>
      <w:sz w:val="16"/>
    </w:rPr>
  </w:style>
  <w:style w:type="character" w:customStyle="1" w:styleId="CommentTextChar1">
    <w:name w:val="Comment Text Char1"/>
    <w:rsid w:val="00E21EDE"/>
    <w:rPr>
      <w:rFonts w:ascii="Times New Roman" w:hAnsi="Times New Roman" w:cs="Times New Roman"/>
      <w:sz w:val="20"/>
    </w:rPr>
  </w:style>
  <w:style w:type="character" w:customStyle="1" w:styleId="BodyTextIndent2Char1">
    <w:name w:val="Body Text Indent 2 Char1"/>
    <w:rsid w:val="00E21EDE"/>
    <w:rPr>
      <w:rFonts w:ascii="Times New Roman" w:hAnsi="Times New Roman" w:cs="Times New Roman"/>
      <w:lang w:val="lv-LV"/>
    </w:rPr>
  </w:style>
  <w:style w:type="character" w:customStyle="1" w:styleId="BodyTextIndent3Char1">
    <w:name w:val="Body Text Indent 3 Char1"/>
    <w:rsid w:val="00E21EDE"/>
    <w:rPr>
      <w:rFonts w:ascii="Times New Roman" w:hAnsi="Times New Roman" w:cs="Times New Roman"/>
    </w:rPr>
  </w:style>
  <w:style w:type="character" w:customStyle="1" w:styleId="HeaderChar1">
    <w:name w:val="Header Char1"/>
    <w:rsid w:val="00E21EDE"/>
    <w:rPr>
      <w:rFonts w:ascii="Times New Roman" w:hAnsi="Times New Roman" w:cs="Times New Roman"/>
      <w:sz w:val="24"/>
    </w:rPr>
  </w:style>
  <w:style w:type="character" w:customStyle="1" w:styleId="BodyText2Char1">
    <w:name w:val="Body Text 2 Char1"/>
    <w:rsid w:val="00E21EDE"/>
    <w:rPr>
      <w:rFonts w:ascii="Times New Roman" w:hAnsi="Times New Roman" w:cs="Times New Roman"/>
      <w:lang w:val="lv-LV"/>
    </w:rPr>
  </w:style>
  <w:style w:type="character" w:styleId="Emphasis">
    <w:name w:val="Emphasis"/>
    <w:qFormat/>
    <w:rsid w:val="00E21EDE"/>
    <w:rPr>
      <w:b/>
    </w:rPr>
  </w:style>
  <w:style w:type="character" w:customStyle="1" w:styleId="BalloonTextChar1">
    <w:name w:val="Balloon Text Char1"/>
    <w:rsid w:val="00E21EDE"/>
    <w:rPr>
      <w:rFonts w:ascii="Tahoma" w:hAnsi="Tahoma" w:cs="Tahoma"/>
      <w:sz w:val="16"/>
    </w:rPr>
  </w:style>
  <w:style w:type="character" w:customStyle="1" w:styleId="st1">
    <w:name w:val="st1"/>
    <w:rsid w:val="00E21EDE"/>
    <w:rPr>
      <w:rFonts w:cs="Times New Roman"/>
    </w:rPr>
  </w:style>
  <w:style w:type="character" w:customStyle="1" w:styleId="FootnoteTextChar1">
    <w:name w:val="Footnote Text Char1"/>
    <w:rsid w:val="00E21EDE"/>
    <w:rPr>
      <w:rFonts w:ascii="Times New Roman" w:hAnsi="Times New Roman" w:cs="Times New Roman"/>
      <w:sz w:val="20"/>
    </w:rPr>
  </w:style>
  <w:style w:type="character" w:customStyle="1" w:styleId="FootnoteCharacters">
    <w:name w:val="Footnote Characters"/>
    <w:rsid w:val="00E21EDE"/>
    <w:rPr>
      <w:vertAlign w:val="superscript"/>
    </w:rPr>
  </w:style>
  <w:style w:type="character" w:customStyle="1" w:styleId="longtext1">
    <w:name w:val="long_text1"/>
    <w:rsid w:val="00E21EDE"/>
    <w:rPr>
      <w:sz w:val="20"/>
    </w:rPr>
  </w:style>
  <w:style w:type="character" w:customStyle="1" w:styleId="CommentSubjectChar1">
    <w:name w:val="Comment Subject Char1"/>
    <w:rsid w:val="00E21EDE"/>
    <w:rPr>
      <w:rFonts w:ascii="Times New Roman" w:hAnsi="Times New Roman" w:cs="Times New Roman"/>
      <w:b/>
      <w:sz w:val="20"/>
    </w:rPr>
  </w:style>
  <w:style w:type="character" w:customStyle="1" w:styleId="hps">
    <w:name w:val="hps"/>
    <w:rsid w:val="00E21EDE"/>
  </w:style>
  <w:style w:type="character" w:customStyle="1" w:styleId="Heading1Char">
    <w:name w:val="Heading 1 Char"/>
    <w:rsid w:val="00E21EDE"/>
    <w:rPr>
      <w:rFonts w:ascii="Times New Roman" w:hAnsi="Times New Roman" w:cs="Times New Roman"/>
      <w:b/>
      <w:sz w:val="20"/>
      <w:lang w:val="lv-LV"/>
    </w:rPr>
  </w:style>
  <w:style w:type="character" w:customStyle="1" w:styleId="Heading2Char">
    <w:name w:val="Heading 2 Char"/>
    <w:rsid w:val="00E21EDE"/>
    <w:rPr>
      <w:rFonts w:ascii="Times New Roman" w:hAnsi="Times New Roman" w:cs="Times New Roman"/>
      <w:b/>
      <w:sz w:val="20"/>
      <w:u w:val="single"/>
      <w:lang w:val="lv-LV"/>
    </w:rPr>
  </w:style>
  <w:style w:type="character" w:customStyle="1" w:styleId="Heading3Char">
    <w:name w:val="Heading 3 Char"/>
    <w:rsid w:val="00E21EDE"/>
    <w:rPr>
      <w:rFonts w:ascii="Times New Roman" w:hAnsi="Times New Roman" w:cs="Times New Roman"/>
      <w:b/>
      <w:kern w:val="1"/>
      <w:sz w:val="24"/>
    </w:rPr>
  </w:style>
  <w:style w:type="character" w:customStyle="1" w:styleId="Heading4Char">
    <w:name w:val="Heading 4 Char"/>
    <w:rsid w:val="00E21EDE"/>
    <w:rPr>
      <w:rFonts w:ascii="Times New Roman" w:hAnsi="Times New Roman" w:cs="Times New Roman"/>
      <w:b/>
      <w:lang w:val="en-GB"/>
    </w:rPr>
  </w:style>
  <w:style w:type="character" w:customStyle="1" w:styleId="Heading5Char">
    <w:name w:val="Heading 5 Char"/>
    <w:rsid w:val="00E21EDE"/>
    <w:rPr>
      <w:rFonts w:ascii="Times New Roman" w:hAnsi="Times New Roman" w:cs="Times New Roman"/>
      <w:b/>
      <w:color w:val="000080"/>
      <w:sz w:val="24"/>
    </w:rPr>
  </w:style>
  <w:style w:type="character" w:customStyle="1" w:styleId="Heading6Char">
    <w:name w:val="Heading 6 Char"/>
    <w:rsid w:val="00E21EDE"/>
    <w:rPr>
      <w:rFonts w:ascii="Times New Roman" w:hAnsi="Times New Roman" w:cs="Times New Roman"/>
      <w:b/>
    </w:rPr>
  </w:style>
  <w:style w:type="character" w:customStyle="1" w:styleId="Heading7Char">
    <w:name w:val="Heading 7 Char"/>
    <w:rsid w:val="00E21EDE"/>
    <w:rPr>
      <w:rFonts w:ascii="Times New Roman" w:hAnsi="Times New Roman" w:cs="Times New Roman"/>
      <w:i/>
      <w:lang w:val="en-GB"/>
    </w:rPr>
  </w:style>
  <w:style w:type="character" w:customStyle="1" w:styleId="Heading8Char">
    <w:name w:val="Heading 8 Char"/>
    <w:rsid w:val="00E21EDE"/>
    <w:rPr>
      <w:rFonts w:ascii="Times New Roman" w:hAnsi="Times New Roman" w:cs="Times New Roman"/>
      <w:b/>
    </w:rPr>
  </w:style>
  <w:style w:type="character" w:customStyle="1" w:styleId="Heading9Char">
    <w:name w:val="Heading 9 Char"/>
    <w:rsid w:val="00E21EDE"/>
    <w:rPr>
      <w:rFonts w:ascii="Times New Roman" w:hAnsi="Times New Roman" w:cs="Times New Roman"/>
      <w:b/>
      <w:sz w:val="24"/>
    </w:rPr>
  </w:style>
  <w:style w:type="character" w:customStyle="1" w:styleId="BodyText3Char">
    <w:name w:val="Body Text 3 Char"/>
    <w:rsid w:val="00E21EDE"/>
    <w:rPr>
      <w:rFonts w:ascii="Times New Roman" w:hAnsi="Times New Roman" w:cs="Times New Roman"/>
      <w:color w:val="000080"/>
      <w:sz w:val="24"/>
    </w:rPr>
  </w:style>
  <w:style w:type="character" w:customStyle="1" w:styleId="TitleChar">
    <w:name w:val="Title Char"/>
    <w:rsid w:val="00E21EDE"/>
    <w:rPr>
      <w:rFonts w:ascii="Times New Roman" w:hAnsi="Times New Roman" w:cs="Times New Roman"/>
      <w:b/>
    </w:rPr>
  </w:style>
  <w:style w:type="character" w:customStyle="1" w:styleId="EndnoteTextChar">
    <w:name w:val="Endnote Text Char"/>
    <w:rsid w:val="00E21EDE"/>
    <w:rPr>
      <w:rFonts w:ascii="Times New Roman" w:hAnsi="Times New Roman" w:cs="Times New Roman"/>
      <w:lang w:val="en-GB"/>
    </w:rPr>
  </w:style>
  <w:style w:type="character" w:customStyle="1" w:styleId="BodyTextChar">
    <w:name w:val="Body Text Char"/>
    <w:rsid w:val="00E21EDE"/>
    <w:rPr>
      <w:rFonts w:ascii="Times New Roman" w:hAnsi="Times New Roman" w:cs="Times New Roman"/>
    </w:rPr>
  </w:style>
  <w:style w:type="character" w:customStyle="1" w:styleId="BodyTextIndentChar">
    <w:name w:val="Body Text Indent Char"/>
    <w:rsid w:val="00E21EDE"/>
    <w:rPr>
      <w:rFonts w:ascii="Times New Roman" w:hAnsi="Times New Roman" w:cs="Times New Roman"/>
      <w:color w:val="FF0000"/>
      <w:lang w:val="lv-LV"/>
    </w:rPr>
  </w:style>
  <w:style w:type="character" w:customStyle="1" w:styleId="FooterChar">
    <w:name w:val="Footer Char"/>
    <w:rsid w:val="00E21EDE"/>
    <w:rPr>
      <w:rFonts w:ascii="Helvetica" w:hAnsi="Helvetica" w:cs="Helvetica"/>
      <w:sz w:val="16"/>
      <w:lang w:val="en-GB"/>
    </w:rPr>
  </w:style>
  <w:style w:type="character" w:customStyle="1" w:styleId="CommentTextChar">
    <w:name w:val="Comment Text Char"/>
    <w:aliases w:val="Annotationtext Char"/>
    <w:uiPriority w:val="99"/>
    <w:rsid w:val="00E21EDE"/>
    <w:rPr>
      <w:rFonts w:ascii="Times New Roman" w:hAnsi="Times New Roman" w:cs="Times New Roman"/>
      <w:sz w:val="20"/>
    </w:rPr>
  </w:style>
  <w:style w:type="character" w:customStyle="1" w:styleId="BodyTextIndent2Char">
    <w:name w:val="Body Text Indent 2 Char"/>
    <w:rsid w:val="00E21EDE"/>
    <w:rPr>
      <w:rFonts w:ascii="Times New Roman" w:hAnsi="Times New Roman" w:cs="Times New Roman"/>
      <w:lang w:val="lv-LV"/>
    </w:rPr>
  </w:style>
  <w:style w:type="character" w:customStyle="1" w:styleId="BodyTextIndent3Char">
    <w:name w:val="Body Text Indent 3 Char"/>
    <w:rsid w:val="00E21EDE"/>
    <w:rPr>
      <w:rFonts w:ascii="Times New Roman" w:hAnsi="Times New Roman" w:cs="Times New Roman"/>
    </w:rPr>
  </w:style>
  <w:style w:type="character" w:customStyle="1" w:styleId="HeaderChar">
    <w:name w:val="Header Char"/>
    <w:rsid w:val="00E21EDE"/>
    <w:rPr>
      <w:rFonts w:ascii="Times New Roman" w:hAnsi="Times New Roman" w:cs="Times New Roman"/>
      <w:sz w:val="24"/>
    </w:rPr>
  </w:style>
  <w:style w:type="character" w:customStyle="1" w:styleId="BodyText2Char">
    <w:name w:val="Body Text 2 Char"/>
    <w:rsid w:val="00E21EDE"/>
    <w:rPr>
      <w:rFonts w:ascii="Times New Roman" w:hAnsi="Times New Roman" w:cs="Times New Roman"/>
      <w:lang w:val="lv-LV"/>
    </w:rPr>
  </w:style>
  <w:style w:type="character" w:customStyle="1" w:styleId="BalloonTextChar">
    <w:name w:val="Balloon Text Char"/>
    <w:rsid w:val="00E21EDE"/>
    <w:rPr>
      <w:rFonts w:ascii="Tahoma" w:hAnsi="Tahoma" w:cs="Tahoma"/>
      <w:sz w:val="16"/>
    </w:rPr>
  </w:style>
  <w:style w:type="character" w:customStyle="1" w:styleId="FootnoteTextChar">
    <w:name w:val="Footnote Text Char"/>
    <w:rsid w:val="00E21EDE"/>
    <w:rPr>
      <w:rFonts w:ascii="Times New Roman" w:hAnsi="Times New Roman" w:cs="Times New Roman"/>
      <w:sz w:val="20"/>
    </w:rPr>
  </w:style>
  <w:style w:type="character" w:customStyle="1" w:styleId="CommentSubjectChar">
    <w:name w:val="Comment Subject Char"/>
    <w:rsid w:val="00E21EDE"/>
    <w:rPr>
      <w:rFonts w:ascii="Times New Roman" w:hAnsi="Times New Roman" w:cs="Times New Roman"/>
      <w:b/>
      <w:sz w:val="20"/>
    </w:rPr>
  </w:style>
  <w:style w:type="character" w:customStyle="1" w:styleId="JosephZammit">
    <w:name w:val="Joseph Zammit"/>
    <w:rsid w:val="00E21EDE"/>
    <w:rPr>
      <w:rFonts w:ascii="Arial" w:hAnsi="Arial" w:cs="Arial"/>
      <w:color w:val="000080"/>
      <w:sz w:val="20"/>
    </w:rPr>
  </w:style>
  <w:style w:type="character" w:customStyle="1" w:styleId="bold4">
    <w:name w:val="bold4"/>
    <w:rsid w:val="00E21EDE"/>
    <w:rPr>
      <w:b/>
    </w:rPr>
  </w:style>
  <w:style w:type="character" w:customStyle="1" w:styleId="EMEANormalChar">
    <w:name w:val="EMEA Normal Char"/>
    <w:rsid w:val="00E21EDE"/>
    <w:rPr>
      <w:sz w:val="22"/>
      <w:lang w:val="en-US" w:eastAsia="ar-SA" w:bidi="ar-SA"/>
    </w:rPr>
  </w:style>
  <w:style w:type="character" w:customStyle="1" w:styleId="FooterChar2">
    <w:name w:val="Footer Char2"/>
    <w:rsid w:val="00E21EDE"/>
    <w:rPr>
      <w:rFonts w:ascii="Helvetica" w:eastAsia="Times New Roman" w:hAnsi="Helvetica" w:cs="Helvetica"/>
      <w:sz w:val="16"/>
      <w:lang w:val="en-GB"/>
    </w:rPr>
  </w:style>
  <w:style w:type="character" w:styleId="LineNumber">
    <w:name w:val="line number"/>
    <w:basedOn w:val="DefaultParagraphFont1"/>
    <w:rsid w:val="00E21EDE"/>
  </w:style>
  <w:style w:type="character" w:styleId="Hyperlink">
    <w:name w:val="Hyperlink"/>
    <w:rsid w:val="00E21EDE"/>
    <w:rPr>
      <w:color w:val="0000FF"/>
      <w:u w:val="single"/>
    </w:rPr>
  </w:style>
  <w:style w:type="character" w:customStyle="1" w:styleId="st">
    <w:name w:val="st"/>
    <w:rsid w:val="00E21EDE"/>
    <w:rPr>
      <w:rFonts w:cs="Times New Roman"/>
    </w:rPr>
  </w:style>
  <w:style w:type="character" w:customStyle="1" w:styleId="CharChar1">
    <w:name w:val="Char Char1"/>
    <w:rsid w:val="00E21EDE"/>
    <w:rPr>
      <w:sz w:val="24"/>
      <w:szCs w:val="24"/>
      <w:lang w:val="en-GB" w:eastAsia="ar-SA" w:bidi="ar-SA"/>
    </w:rPr>
  </w:style>
  <w:style w:type="character" w:styleId="FollowedHyperlink">
    <w:name w:val="FollowedHyperlink"/>
    <w:rsid w:val="00E21EDE"/>
    <w:rPr>
      <w:color w:val="800080"/>
      <w:u w:val="single"/>
    </w:rPr>
  </w:style>
  <w:style w:type="character" w:customStyle="1" w:styleId="IntenseQuoteChar">
    <w:name w:val="Intense Quote Char"/>
    <w:rsid w:val="00E21EDE"/>
    <w:rPr>
      <w:rFonts w:ascii="Times New Roman" w:eastAsia="Times New Roman" w:hAnsi="Times New Roman" w:cs="Times New Roman"/>
      <w:b/>
      <w:bCs/>
      <w:i/>
      <w:iCs/>
      <w:color w:val="4F81BD"/>
      <w:sz w:val="24"/>
      <w:szCs w:val="24"/>
      <w:lang w:val="en-US"/>
    </w:rPr>
  </w:style>
  <w:style w:type="character" w:customStyle="1" w:styleId="QuoteChar">
    <w:name w:val="Quote Char"/>
    <w:rsid w:val="00E21EDE"/>
    <w:rPr>
      <w:rFonts w:ascii="Times New Roman" w:eastAsia="Times New Roman" w:hAnsi="Times New Roman" w:cs="Times New Roman"/>
      <w:i/>
      <w:iCs/>
      <w:color w:val="000000"/>
      <w:sz w:val="24"/>
      <w:szCs w:val="24"/>
      <w:lang w:val="en-US"/>
    </w:rPr>
  </w:style>
  <w:style w:type="character" w:customStyle="1" w:styleId="NumberingSymbols">
    <w:name w:val="Numbering Symbols"/>
    <w:rsid w:val="00E21EDE"/>
  </w:style>
  <w:style w:type="character" w:customStyle="1" w:styleId="gtcsuperscript">
    <w:name w:val="gtcsuperscript"/>
    <w:basedOn w:val="DefaultParagraphFont1"/>
    <w:rsid w:val="00E21EDE"/>
  </w:style>
  <w:style w:type="character" w:customStyle="1" w:styleId="gtcbold9">
    <w:name w:val="gtcbold9"/>
    <w:rsid w:val="00E21EDE"/>
    <w:rPr>
      <w:b/>
      <w:bCs/>
    </w:rPr>
  </w:style>
  <w:style w:type="character" w:customStyle="1" w:styleId="EndnoteCharacters">
    <w:name w:val="Endnote Characters"/>
    <w:rsid w:val="00E21EDE"/>
    <w:rPr>
      <w:vertAlign w:val="superscript"/>
    </w:rPr>
  </w:style>
  <w:style w:type="character" w:customStyle="1" w:styleId="No-numheading3AgencyChar">
    <w:name w:val="No-num heading 3 (Agency) Char"/>
    <w:rsid w:val="00E21EDE"/>
    <w:rPr>
      <w:rFonts w:ascii="Verdana" w:hAnsi="Verdana" w:cs="Verdana"/>
      <w:b/>
      <w:kern w:val="1"/>
      <w:sz w:val="22"/>
      <w:lang w:eastAsia="ar-SA" w:bidi="ar-SA"/>
    </w:rPr>
  </w:style>
  <w:style w:type="character" w:customStyle="1" w:styleId="svvr">
    <w:name w:val="sv_vr"/>
    <w:basedOn w:val="DefaultParagraphFont"/>
    <w:rsid w:val="00E21EDE"/>
  </w:style>
  <w:style w:type="character" w:customStyle="1" w:styleId="apple-converted-space">
    <w:name w:val="apple-converted-space"/>
    <w:basedOn w:val="DefaultParagraphFont"/>
    <w:rsid w:val="00E21EDE"/>
  </w:style>
  <w:style w:type="character" w:customStyle="1" w:styleId="svgr">
    <w:name w:val="sv_gr"/>
    <w:basedOn w:val="DefaultParagraphFont"/>
    <w:rsid w:val="00E21EDE"/>
  </w:style>
  <w:style w:type="character" w:customStyle="1" w:styleId="svns">
    <w:name w:val="sv_ns"/>
    <w:basedOn w:val="DefaultParagraphFont"/>
    <w:rsid w:val="00E21EDE"/>
  </w:style>
  <w:style w:type="character" w:customStyle="1" w:styleId="svno">
    <w:name w:val="sv_no"/>
    <w:basedOn w:val="DefaultParagraphFont"/>
    <w:rsid w:val="00E21EDE"/>
  </w:style>
  <w:style w:type="character" w:customStyle="1" w:styleId="BodytextAgencyChar">
    <w:name w:val="Body text (Agency) Char"/>
    <w:rsid w:val="00E21EDE"/>
    <w:rPr>
      <w:rFonts w:ascii="Verdana" w:hAnsi="Verdana" w:cs="Verdana"/>
      <w:sz w:val="18"/>
      <w:lang w:val="en-GB"/>
    </w:rPr>
  </w:style>
  <w:style w:type="paragraph" w:customStyle="1" w:styleId="Heading">
    <w:name w:val="Heading"/>
    <w:basedOn w:val="Normal"/>
    <w:next w:val="BodyText"/>
    <w:rsid w:val="00E21EDE"/>
    <w:pPr>
      <w:keepNext/>
      <w:spacing w:before="240" w:after="120"/>
    </w:pPr>
    <w:rPr>
      <w:rFonts w:ascii="Arial" w:eastAsia="Arial Unicode MS" w:hAnsi="Arial" w:cs="Arial Unicode MS"/>
      <w:sz w:val="28"/>
      <w:szCs w:val="28"/>
    </w:rPr>
  </w:style>
  <w:style w:type="paragraph" w:styleId="BodyText">
    <w:name w:val="Body Text"/>
    <w:basedOn w:val="Normal"/>
    <w:rsid w:val="00E21EDE"/>
    <w:pPr>
      <w:jc w:val="both"/>
    </w:pPr>
    <w:rPr>
      <w:sz w:val="22"/>
      <w:szCs w:val="22"/>
    </w:rPr>
  </w:style>
  <w:style w:type="paragraph" w:styleId="List">
    <w:name w:val="List"/>
    <w:basedOn w:val="Normal"/>
    <w:rsid w:val="00E21EDE"/>
    <w:pPr>
      <w:ind w:left="283" w:hanging="283"/>
    </w:pPr>
  </w:style>
  <w:style w:type="paragraph" w:styleId="Caption">
    <w:name w:val="caption"/>
    <w:basedOn w:val="Normal"/>
    <w:next w:val="Normal"/>
    <w:qFormat/>
    <w:rsid w:val="00E21EDE"/>
    <w:rPr>
      <w:b/>
      <w:bCs/>
      <w:sz w:val="20"/>
      <w:szCs w:val="20"/>
    </w:rPr>
  </w:style>
  <w:style w:type="paragraph" w:customStyle="1" w:styleId="Index">
    <w:name w:val="Index"/>
    <w:basedOn w:val="Normal"/>
    <w:rsid w:val="00E21EDE"/>
    <w:pPr>
      <w:suppressLineNumbers/>
    </w:pPr>
  </w:style>
  <w:style w:type="paragraph" w:customStyle="1" w:styleId="BodyText1">
    <w:name w:val="Body Text1"/>
    <w:rsid w:val="00E21EDE"/>
    <w:pPr>
      <w:tabs>
        <w:tab w:val="left" w:pos="1152"/>
        <w:tab w:val="left" w:pos="1872"/>
      </w:tabs>
      <w:suppressAutoHyphens/>
      <w:overflowPunct w:val="0"/>
      <w:autoSpaceDE w:val="0"/>
      <w:spacing w:after="240" w:line="288" w:lineRule="auto"/>
      <w:ind w:left="1151"/>
      <w:jc w:val="both"/>
      <w:textAlignment w:val="baseline"/>
    </w:pPr>
    <w:rPr>
      <w:sz w:val="24"/>
      <w:szCs w:val="24"/>
      <w:lang w:val="en-US" w:eastAsia="ar-SA"/>
    </w:rPr>
  </w:style>
  <w:style w:type="paragraph" w:customStyle="1" w:styleId="In-texttable">
    <w:name w:val="In-text table"/>
    <w:basedOn w:val="Normal"/>
    <w:rsid w:val="00E21EDE"/>
    <w:pPr>
      <w:keepNext/>
      <w:overflowPunct w:val="0"/>
      <w:autoSpaceDE w:val="0"/>
      <w:spacing w:line="288" w:lineRule="auto"/>
      <w:textAlignment w:val="baseline"/>
    </w:pPr>
    <w:rPr>
      <w:rFonts w:ascii="Arial" w:hAnsi="Arial" w:cs="Arial"/>
      <w:sz w:val="16"/>
      <w:szCs w:val="16"/>
    </w:rPr>
  </w:style>
  <w:style w:type="paragraph" w:customStyle="1" w:styleId="In-textfootnote">
    <w:name w:val="In-text footnote"/>
    <w:basedOn w:val="In-texttable"/>
    <w:rsid w:val="00E21EDE"/>
    <w:pPr>
      <w:tabs>
        <w:tab w:val="left" w:pos="142"/>
      </w:tabs>
      <w:spacing w:before="40"/>
      <w:ind w:left="142" w:hanging="142"/>
    </w:pPr>
  </w:style>
  <w:style w:type="paragraph" w:customStyle="1" w:styleId="BalloonText1">
    <w:name w:val="Balloon Text1"/>
    <w:basedOn w:val="Normal"/>
    <w:rsid w:val="00E21EDE"/>
    <w:rPr>
      <w:rFonts w:ascii="Tahoma" w:hAnsi="Tahoma" w:cs="Tahoma"/>
      <w:sz w:val="16"/>
      <w:szCs w:val="16"/>
    </w:rPr>
  </w:style>
  <w:style w:type="paragraph" w:styleId="BodyText3">
    <w:name w:val="Body Text 3"/>
    <w:basedOn w:val="Normal"/>
    <w:rsid w:val="00E21EDE"/>
    <w:rPr>
      <w:color w:val="000080"/>
    </w:rPr>
  </w:style>
  <w:style w:type="paragraph" w:styleId="Title">
    <w:name w:val="Title"/>
    <w:basedOn w:val="Normal"/>
    <w:next w:val="Subtitle"/>
    <w:qFormat/>
    <w:rsid w:val="00E21EDE"/>
    <w:pPr>
      <w:ind w:right="566"/>
      <w:jc w:val="center"/>
    </w:pPr>
    <w:rPr>
      <w:b/>
      <w:bCs/>
      <w:sz w:val="22"/>
      <w:szCs w:val="22"/>
    </w:rPr>
  </w:style>
  <w:style w:type="paragraph" w:styleId="Subtitle">
    <w:name w:val="Subtitle"/>
    <w:basedOn w:val="Normal"/>
    <w:next w:val="BodyText"/>
    <w:qFormat/>
    <w:rsid w:val="00E21EDE"/>
    <w:pPr>
      <w:spacing w:after="60"/>
      <w:jc w:val="center"/>
    </w:pPr>
    <w:rPr>
      <w:rFonts w:ascii="Arial" w:hAnsi="Arial" w:cs="Arial"/>
    </w:rPr>
  </w:style>
  <w:style w:type="paragraph" w:styleId="EndnoteText">
    <w:name w:val="endnote text"/>
    <w:basedOn w:val="Normal"/>
    <w:next w:val="Normal"/>
    <w:rsid w:val="00E21EDE"/>
    <w:pPr>
      <w:tabs>
        <w:tab w:val="left" w:pos="567"/>
      </w:tabs>
    </w:pPr>
    <w:rPr>
      <w:sz w:val="22"/>
      <w:szCs w:val="22"/>
      <w:lang w:val="en-GB"/>
    </w:rPr>
  </w:style>
  <w:style w:type="paragraph" w:styleId="BodyTextIndent">
    <w:name w:val="Body Text Indent"/>
    <w:basedOn w:val="Normal"/>
    <w:rsid w:val="00E21EDE"/>
    <w:pPr>
      <w:autoSpaceDE w:val="0"/>
      <w:spacing w:line="240" w:lineRule="atLeast"/>
    </w:pPr>
    <w:rPr>
      <w:color w:val="FF0000"/>
      <w:sz w:val="22"/>
      <w:szCs w:val="22"/>
      <w:lang w:val="lv-LV"/>
    </w:rPr>
  </w:style>
  <w:style w:type="paragraph" w:styleId="BlockText">
    <w:name w:val="Block Text"/>
    <w:basedOn w:val="Normal"/>
    <w:rsid w:val="00E21EDE"/>
    <w:pPr>
      <w:ind w:left="567" w:right="-2"/>
    </w:pPr>
  </w:style>
  <w:style w:type="paragraph" w:styleId="Footer">
    <w:name w:val="footer"/>
    <w:basedOn w:val="Normal"/>
    <w:rsid w:val="00E21EDE"/>
    <w:pPr>
      <w:tabs>
        <w:tab w:val="left" w:pos="567"/>
        <w:tab w:val="center" w:pos="4536"/>
        <w:tab w:val="center" w:pos="8930"/>
      </w:tabs>
    </w:pPr>
    <w:rPr>
      <w:rFonts w:ascii="Helvetica" w:hAnsi="Helvetica" w:cs="Helvetica"/>
      <w:sz w:val="16"/>
      <w:szCs w:val="20"/>
      <w:lang w:val="en-GB"/>
    </w:rPr>
  </w:style>
  <w:style w:type="paragraph" w:customStyle="1" w:styleId="EMEA">
    <w:name w:val="EMEA"/>
    <w:basedOn w:val="BodyText3"/>
    <w:rsid w:val="00E21EDE"/>
    <w:rPr>
      <w:color w:val="auto"/>
      <w:sz w:val="22"/>
      <w:szCs w:val="22"/>
      <w:lang w:val="lv-LV"/>
    </w:rPr>
  </w:style>
  <w:style w:type="paragraph" w:customStyle="1" w:styleId="EMEA1bull">
    <w:name w:val="EMEA1bull"/>
    <w:basedOn w:val="Normal"/>
    <w:rsid w:val="00E21EDE"/>
    <w:pPr>
      <w:numPr>
        <w:numId w:val="50"/>
      </w:numPr>
    </w:pPr>
    <w:rPr>
      <w:sz w:val="22"/>
      <w:szCs w:val="22"/>
      <w:lang w:val="lv-LV"/>
    </w:rPr>
  </w:style>
  <w:style w:type="paragraph" w:customStyle="1" w:styleId="EMEA1bullspace">
    <w:name w:val="EMEA1bullspace"/>
    <w:basedOn w:val="EMEA1bull"/>
    <w:rsid w:val="00E21EDE"/>
    <w:pPr>
      <w:spacing w:before="220"/>
    </w:pPr>
  </w:style>
  <w:style w:type="paragraph" w:styleId="CommentText">
    <w:name w:val="annotation text"/>
    <w:aliases w:val="Annotationtext"/>
    <w:basedOn w:val="Normal"/>
    <w:uiPriority w:val="99"/>
    <w:rsid w:val="00E21EDE"/>
    <w:rPr>
      <w:sz w:val="20"/>
      <w:szCs w:val="20"/>
    </w:rPr>
  </w:style>
  <w:style w:type="paragraph" w:styleId="BodyTextIndent2">
    <w:name w:val="Body Text Indent 2"/>
    <w:basedOn w:val="Normal"/>
    <w:rsid w:val="00E21EDE"/>
    <w:pPr>
      <w:tabs>
        <w:tab w:val="left" w:pos="585"/>
      </w:tabs>
      <w:autoSpaceDE w:val="0"/>
      <w:spacing w:line="240" w:lineRule="atLeast"/>
      <w:ind w:left="23"/>
    </w:pPr>
    <w:rPr>
      <w:sz w:val="22"/>
      <w:szCs w:val="22"/>
      <w:lang w:val="lv-LV"/>
    </w:rPr>
  </w:style>
  <w:style w:type="paragraph" w:styleId="BodyTextIndent3">
    <w:name w:val="Body Text Indent 3"/>
    <w:basedOn w:val="Normal"/>
    <w:rsid w:val="00E21EDE"/>
    <w:pPr>
      <w:tabs>
        <w:tab w:val="left" w:pos="330"/>
        <w:tab w:val="left" w:pos="10728"/>
      </w:tabs>
      <w:ind w:left="360" w:hanging="360"/>
    </w:pPr>
    <w:rPr>
      <w:sz w:val="22"/>
      <w:szCs w:val="22"/>
    </w:rPr>
  </w:style>
  <w:style w:type="paragraph" w:customStyle="1" w:styleId="EMEANormal">
    <w:name w:val="EMEA Normal"/>
    <w:rsid w:val="00E21EDE"/>
    <w:pPr>
      <w:tabs>
        <w:tab w:val="left" w:pos="562"/>
      </w:tabs>
      <w:suppressAutoHyphens/>
    </w:pPr>
    <w:rPr>
      <w:rFonts w:ascii="Calibri" w:eastAsia="Calibri" w:hAnsi="Calibri" w:cs="Calibri"/>
      <w:sz w:val="22"/>
      <w:lang w:val="en-US" w:eastAsia="ar-SA"/>
    </w:rPr>
  </w:style>
  <w:style w:type="paragraph" w:customStyle="1" w:styleId="EMEAFigureTitle">
    <w:name w:val="EMEA Figure Title"/>
    <w:basedOn w:val="EMEANormal"/>
    <w:next w:val="EMEANormal"/>
    <w:rsid w:val="00E21EDE"/>
  </w:style>
  <w:style w:type="paragraph" w:customStyle="1" w:styleId="Balonteksts1">
    <w:name w:val="Balonteksts1"/>
    <w:basedOn w:val="Normal"/>
    <w:rsid w:val="00E21EDE"/>
    <w:rPr>
      <w:rFonts w:ascii="Tahoma" w:hAnsi="Tahoma" w:cs="Tahoma"/>
      <w:sz w:val="16"/>
      <w:szCs w:val="16"/>
    </w:rPr>
  </w:style>
  <w:style w:type="paragraph" w:customStyle="1" w:styleId="DefaultText">
    <w:name w:val="Default Text"/>
    <w:basedOn w:val="Normal"/>
    <w:rsid w:val="00E21EDE"/>
    <w:pPr>
      <w:overflowPunct w:val="0"/>
      <w:autoSpaceDE w:val="0"/>
      <w:textAlignment w:val="baseline"/>
    </w:pPr>
    <w:rPr>
      <w:rFonts w:ascii="Arial" w:hAnsi="Arial" w:cs="Arial"/>
      <w:sz w:val="22"/>
      <w:szCs w:val="22"/>
    </w:rPr>
  </w:style>
  <w:style w:type="paragraph" w:customStyle="1" w:styleId="a">
    <w:name w:val="_"/>
    <w:rsid w:val="00E21EDE"/>
    <w:pPr>
      <w:widowControl w:val="0"/>
      <w:suppressAutoHyphens/>
    </w:pPr>
    <w:rPr>
      <w:rFonts w:ascii="Roman" w:hAnsi="Roman" w:cs="Roman"/>
      <w:sz w:val="24"/>
      <w:szCs w:val="24"/>
      <w:lang w:val="en-US" w:eastAsia="ar-SA"/>
    </w:rPr>
  </w:style>
  <w:style w:type="paragraph" w:customStyle="1" w:styleId="EMEAHeading2SPC">
    <w:name w:val="EMEA Heading 2 SPC"/>
    <w:next w:val="EMEANormal"/>
    <w:rsid w:val="00E21EDE"/>
    <w:pPr>
      <w:tabs>
        <w:tab w:val="left" w:pos="562"/>
      </w:tabs>
      <w:suppressAutoHyphens/>
    </w:pPr>
    <w:rPr>
      <w:rFonts w:ascii="Times New Roman Bold" w:hAnsi="Times New Roman Bold" w:cs="Times New Roman Bold"/>
      <w:b/>
      <w:bCs/>
      <w:sz w:val="22"/>
      <w:szCs w:val="22"/>
      <w:lang w:val="en-US" w:eastAsia="ar-SA"/>
    </w:rPr>
  </w:style>
  <w:style w:type="paragraph" w:customStyle="1" w:styleId="EMEABullet2">
    <w:name w:val="EMEA Bullet 2"/>
    <w:basedOn w:val="Normal"/>
    <w:next w:val="EMEANormal"/>
    <w:rsid w:val="00E21EDE"/>
    <w:pPr>
      <w:numPr>
        <w:numId w:val="40"/>
      </w:numPr>
      <w:tabs>
        <w:tab w:val="left" w:pos="567"/>
      </w:tabs>
    </w:pPr>
    <w:rPr>
      <w:sz w:val="22"/>
      <w:szCs w:val="22"/>
    </w:rPr>
  </w:style>
  <w:style w:type="paragraph" w:customStyle="1" w:styleId="EMEAHeadingUnderline">
    <w:name w:val="EMEA Heading Underline"/>
    <w:next w:val="EMEANormal"/>
    <w:rsid w:val="00E21EDE"/>
    <w:pPr>
      <w:tabs>
        <w:tab w:val="left" w:pos="562"/>
      </w:tabs>
      <w:suppressAutoHyphens/>
    </w:pPr>
    <w:rPr>
      <w:sz w:val="22"/>
      <w:szCs w:val="22"/>
      <w:u w:val="single"/>
      <w:lang w:val="en-US" w:eastAsia="ar-SA"/>
    </w:rPr>
  </w:style>
  <w:style w:type="paragraph" w:styleId="Header">
    <w:name w:val="header"/>
    <w:basedOn w:val="Normal"/>
    <w:rsid w:val="00E21EDE"/>
    <w:pPr>
      <w:tabs>
        <w:tab w:val="center" w:pos="4320"/>
        <w:tab w:val="right" w:pos="8640"/>
      </w:tabs>
    </w:pPr>
  </w:style>
  <w:style w:type="paragraph" w:styleId="BodyText2">
    <w:name w:val="Body Text 2"/>
    <w:basedOn w:val="Normal"/>
    <w:rsid w:val="00E21EDE"/>
    <w:pPr>
      <w:ind w:right="-2"/>
    </w:pPr>
    <w:rPr>
      <w:sz w:val="22"/>
      <w:szCs w:val="22"/>
      <w:lang w:val="lv-LV"/>
    </w:rPr>
  </w:style>
  <w:style w:type="paragraph" w:customStyle="1" w:styleId="TableText">
    <w:name w:val="Table Text"/>
    <w:rsid w:val="00E21EDE"/>
    <w:pPr>
      <w:keepNext/>
      <w:keepLines/>
      <w:tabs>
        <w:tab w:val="left" w:pos="360"/>
      </w:tabs>
      <w:suppressAutoHyphens/>
      <w:spacing w:before="40" w:after="40" w:line="240" w:lineRule="exact"/>
    </w:pPr>
    <w:rPr>
      <w:lang w:val="en-US" w:eastAsia="ar-SA"/>
    </w:rPr>
  </w:style>
  <w:style w:type="paragraph" w:customStyle="1" w:styleId="Komentratma1">
    <w:name w:val="Komentāra tēma1"/>
    <w:basedOn w:val="CommentText"/>
    <w:next w:val="CommentText"/>
    <w:rsid w:val="00E21EDE"/>
    <w:rPr>
      <w:b/>
      <w:bCs/>
    </w:rPr>
  </w:style>
  <w:style w:type="paragraph" w:customStyle="1" w:styleId="CommentSubject1">
    <w:name w:val="Comment Subject1"/>
    <w:basedOn w:val="CommentText"/>
    <w:next w:val="CommentText"/>
    <w:rsid w:val="00E21EDE"/>
    <w:rPr>
      <w:b/>
      <w:bCs/>
    </w:rPr>
  </w:style>
  <w:style w:type="paragraph" w:customStyle="1" w:styleId="EMEABullet">
    <w:name w:val="EMEA Bullet"/>
    <w:rsid w:val="00E21EDE"/>
    <w:pPr>
      <w:numPr>
        <w:numId w:val="66"/>
      </w:numPr>
      <w:suppressAutoHyphens/>
    </w:pPr>
    <w:rPr>
      <w:sz w:val="22"/>
      <w:lang w:val="en-US" w:eastAsia="ar-SA"/>
    </w:rPr>
  </w:style>
  <w:style w:type="paragraph" w:styleId="BalloonText">
    <w:name w:val="Balloon Text"/>
    <w:basedOn w:val="Normal"/>
    <w:rsid w:val="00E21EDE"/>
    <w:rPr>
      <w:rFonts w:ascii="Tahoma" w:hAnsi="Tahoma" w:cs="Tahoma"/>
      <w:sz w:val="16"/>
      <w:szCs w:val="16"/>
    </w:rPr>
  </w:style>
  <w:style w:type="paragraph" w:styleId="FootnoteText">
    <w:name w:val="footnote text"/>
    <w:basedOn w:val="Normal"/>
    <w:rsid w:val="00E21EDE"/>
    <w:rPr>
      <w:sz w:val="20"/>
      <w:szCs w:val="20"/>
    </w:rPr>
  </w:style>
  <w:style w:type="paragraph" w:styleId="ListParagraph">
    <w:name w:val="List Paragraph"/>
    <w:basedOn w:val="Normal"/>
    <w:uiPriority w:val="34"/>
    <w:qFormat/>
    <w:rsid w:val="00E21EDE"/>
    <w:pPr>
      <w:ind w:left="720"/>
    </w:pPr>
  </w:style>
  <w:style w:type="paragraph" w:styleId="CommentSubject">
    <w:name w:val="annotation subject"/>
    <w:basedOn w:val="CommentText"/>
    <w:next w:val="CommentText"/>
    <w:rsid w:val="00E21EDE"/>
    <w:rPr>
      <w:b/>
      <w:bCs/>
    </w:rPr>
  </w:style>
  <w:style w:type="paragraph" w:customStyle="1" w:styleId="EMEAHeadingBoxed">
    <w:name w:val="EMEA Heading Boxed"/>
    <w:next w:val="EMEANormal"/>
    <w:rsid w:val="00E21EDE"/>
    <w:pPr>
      <w:pBdr>
        <w:top w:val="single" w:sz="4" w:space="1" w:color="000000"/>
        <w:left w:val="single" w:sz="4" w:space="4" w:color="000000"/>
        <w:bottom w:val="single" w:sz="4" w:space="1" w:color="000000"/>
        <w:right w:val="single" w:sz="4" w:space="4" w:color="000000"/>
      </w:pBdr>
      <w:tabs>
        <w:tab w:val="left" w:pos="562"/>
      </w:tabs>
      <w:suppressAutoHyphens/>
      <w:ind w:left="562" w:hanging="562"/>
    </w:pPr>
    <w:rPr>
      <w:rFonts w:ascii="Times New Roman Bold" w:eastAsia="Calibri" w:hAnsi="Times New Roman Bold" w:cs="Times New Roman Bold"/>
      <w:b/>
      <w:caps/>
      <w:sz w:val="22"/>
      <w:lang w:val="en-US" w:eastAsia="ar-SA"/>
    </w:rPr>
  </w:style>
  <w:style w:type="paragraph" w:customStyle="1" w:styleId="EMEAHeadingBoxedEmpty">
    <w:name w:val="EMEA Heading Boxed Empty"/>
    <w:basedOn w:val="EMEAHeadingBoxed"/>
    <w:next w:val="EMEANormal"/>
    <w:rsid w:val="00E21EDE"/>
  </w:style>
  <w:style w:type="paragraph" w:customStyle="1" w:styleId="EMEAHeadingBoxed1">
    <w:name w:val="EMEA Heading Boxed 1"/>
    <w:basedOn w:val="EMEAHeadingBoxed"/>
    <w:rsid w:val="00E21EDE"/>
    <w:pPr>
      <w:spacing w:after="240"/>
      <w:ind w:left="561" w:hanging="561"/>
    </w:pPr>
    <w:rPr>
      <w:lang w:val="en-GB"/>
    </w:rPr>
  </w:style>
  <w:style w:type="paragraph" w:customStyle="1" w:styleId="EMEAHeadingBoxedTitle">
    <w:name w:val="EMEA Heading Boxed Title"/>
    <w:basedOn w:val="EMEAHeadingBoxed"/>
    <w:rsid w:val="00E21EDE"/>
    <w:pPr>
      <w:ind w:left="561" w:hanging="561"/>
    </w:pPr>
    <w:rPr>
      <w:b w:val="0"/>
      <w:lang w:val="en-GB"/>
    </w:rPr>
  </w:style>
  <w:style w:type="paragraph" w:styleId="Revision">
    <w:name w:val="Revision"/>
    <w:rsid w:val="00E21EDE"/>
    <w:pPr>
      <w:suppressAutoHyphens/>
    </w:pPr>
    <w:rPr>
      <w:sz w:val="24"/>
      <w:szCs w:val="24"/>
      <w:lang w:val="en-US" w:eastAsia="ar-SA"/>
    </w:rPr>
  </w:style>
  <w:style w:type="paragraph" w:customStyle="1" w:styleId="BMCENTRED">
    <w:name w:val="BM CENTRED"/>
    <w:basedOn w:val="Title"/>
    <w:rsid w:val="00E21EDE"/>
    <w:pPr>
      <w:keepNext/>
    </w:pPr>
    <w:rPr>
      <w:lang w:val="lv-LV"/>
    </w:rPr>
  </w:style>
  <w:style w:type="paragraph" w:customStyle="1" w:styleId="BMLeftAligned">
    <w:name w:val="BM Left Aligned"/>
    <w:basedOn w:val="Title"/>
    <w:rsid w:val="00E21EDE"/>
    <w:pPr>
      <w:keepNext/>
      <w:jc w:val="left"/>
    </w:pPr>
    <w:rPr>
      <w:lang w:val="lv-LV"/>
    </w:rPr>
  </w:style>
  <w:style w:type="paragraph" w:styleId="BodyTextFirstIndent">
    <w:name w:val="Body Text First Indent"/>
    <w:basedOn w:val="BodyText"/>
    <w:rsid w:val="00E21EDE"/>
    <w:pPr>
      <w:spacing w:after="120"/>
      <w:ind w:firstLine="210"/>
      <w:jc w:val="left"/>
    </w:pPr>
    <w:rPr>
      <w:sz w:val="24"/>
      <w:szCs w:val="24"/>
    </w:rPr>
  </w:style>
  <w:style w:type="paragraph" w:styleId="BodyTextFirstIndent2">
    <w:name w:val="Body Text First Indent 2"/>
    <w:basedOn w:val="BodyTextIndent"/>
    <w:rsid w:val="00E21EDE"/>
    <w:pPr>
      <w:autoSpaceDE/>
      <w:spacing w:after="120" w:line="240" w:lineRule="auto"/>
      <w:ind w:left="283" w:firstLine="210"/>
    </w:pPr>
    <w:rPr>
      <w:color w:val="auto"/>
      <w:sz w:val="24"/>
      <w:szCs w:val="24"/>
      <w:lang w:val="en-US"/>
    </w:rPr>
  </w:style>
  <w:style w:type="paragraph" w:styleId="Closing">
    <w:name w:val="Closing"/>
    <w:basedOn w:val="Normal"/>
    <w:rsid w:val="00E21EDE"/>
    <w:pPr>
      <w:ind w:left="4252"/>
    </w:pPr>
  </w:style>
  <w:style w:type="paragraph" w:styleId="Date">
    <w:name w:val="Date"/>
    <w:basedOn w:val="Normal"/>
    <w:next w:val="Normal"/>
    <w:rsid w:val="00E21EDE"/>
  </w:style>
  <w:style w:type="paragraph" w:styleId="DocumentMap">
    <w:name w:val="Document Map"/>
    <w:basedOn w:val="Normal"/>
    <w:rsid w:val="00E21EDE"/>
    <w:pPr>
      <w:shd w:val="clear" w:color="auto" w:fill="000080"/>
    </w:pPr>
    <w:rPr>
      <w:rFonts w:ascii="Tahoma" w:hAnsi="Tahoma" w:cs="Tahoma"/>
      <w:sz w:val="20"/>
      <w:szCs w:val="20"/>
    </w:rPr>
  </w:style>
  <w:style w:type="paragraph" w:styleId="E-mailSignature">
    <w:name w:val="E-mail Signature"/>
    <w:basedOn w:val="Normal"/>
    <w:rsid w:val="00E21EDE"/>
  </w:style>
  <w:style w:type="paragraph" w:styleId="EnvelopeAddress">
    <w:name w:val="envelope address"/>
    <w:basedOn w:val="Normal"/>
    <w:rsid w:val="00E21EDE"/>
    <w:pPr>
      <w:ind w:left="2880"/>
    </w:pPr>
    <w:rPr>
      <w:rFonts w:ascii="Arial" w:hAnsi="Arial" w:cs="Arial"/>
    </w:rPr>
  </w:style>
  <w:style w:type="paragraph" w:styleId="EnvelopeReturn">
    <w:name w:val="envelope return"/>
    <w:basedOn w:val="Normal"/>
    <w:rsid w:val="00E21EDE"/>
    <w:rPr>
      <w:rFonts w:ascii="Arial" w:hAnsi="Arial" w:cs="Arial"/>
      <w:sz w:val="20"/>
      <w:szCs w:val="20"/>
    </w:rPr>
  </w:style>
  <w:style w:type="paragraph" w:styleId="HTMLAddress">
    <w:name w:val="HTML Address"/>
    <w:basedOn w:val="Normal"/>
    <w:rsid w:val="00E21EDE"/>
    <w:rPr>
      <w:i/>
      <w:iCs/>
    </w:rPr>
  </w:style>
  <w:style w:type="paragraph" w:styleId="HTMLPreformatted">
    <w:name w:val="HTML Preformatted"/>
    <w:basedOn w:val="Normal"/>
    <w:rsid w:val="00E21EDE"/>
    <w:rPr>
      <w:rFonts w:ascii="Courier New" w:hAnsi="Courier New" w:cs="Courier New"/>
      <w:sz w:val="20"/>
      <w:szCs w:val="20"/>
    </w:rPr>
  </w:style>
  <w:style w:type="paragraph" w:styleId="Index1">
    <w:name w:val="index 1"/>
    <w:basedOn w:val="Normal"/>
    <w:next w:val="Normal"/>
    <w:rsid w:val="00E21EDE"/>
    <w:pPr>
      <w:ind w:left="240" w:hanging="240"/>
    </w:pPr>
  </w:style>
  <w:style w:type="paragraph" w:styleId="Index2">
    <w:name w:val="index 2"/>
    <w:basedOn w:val="Normal"/>
    <w:next w:val="Normal"/>
    <w:rsid w:val="00E21EDE"/>
    <w:pPr>
      <w:ind w:left="480" w:hanging="240"/>
    </w:pPr>
  </w:style>
  <w:style w:type="paragraph" w:styleId="Index3">
    <w:name w:val="index 3"/>
    <w:basedOn w:val="Normal"/>
    <w:next w:val="Normal"/>
    <w:rsid w:val="00E21EDE"/>
    <w:pPr>
      <w:ind w:left="720" w:hanging="240"/>
    </w:pPr>
  </w:style>
  <w:style w:type="paragraph" w:styleId="Index4">
    <w:name w:val="index 4"/>
    <w:basedOn w:val="Normal"/>
    <w:next w:val="Normal"/>
    <w:rsid w:val="00E21EDE"/>
    <w:pPr>
      <w:ind w:left="960" w:hanging="240"/>
    </w:pPr>
  </w:style>
  <w:style w:type="paragraph" w:styleId="Index5">
    <w:name w:val="index 5"/>
    <w:basedOn w:val="Normal"/>
    <w:next w:val="Normal"/>
    <w:rsid w:val="00E21EDE"/>
    <w:pPr>
      <w:ind w:left="1200" w:hanging="240"/>
    </w:pPr>
  </w:style>
  <w:style w:type="paragraph" w:styleId="Index6">
    <w:name w:val="index 6"/>
    <w:basedOn w:val="Normal"/>
    <w:next w:val="Normal"/>
    <w:rsid w:val="00E21EDE"/>
    <w:pPr>
      <w:ind w:left="1440" w:hanging="240"/>
    </w:pPr>
  </w:style>
  <w:style w:type="paragraph" w:styleId="Index7">
    <w:name w:val="index 7"/>
    <w:basedOn w:val="Normal"/>
    <w:next w:val="Normal"/>
    <w:rsid w:val="00E21EDE"/>
    <w:pPr>
      <w:ind w:left="1680" w:hanging="240"/>
    </w:pPr>
  </w:style>
  <w:style w:type="paragraph" w:styleId="Index8">
    <w:name w:val="index 8"/>
    <w:basedOn w:val="Normal"/>
    <w:next w:val="Normal"/>
    <w:rsid w:val="00E21EDE"/>
    <w:pPr>
      <w:ind w:left="1920" w:hanging="240"/>
    </w:pPr>
  </w:style>
  <w:style w:type="paragraph" w:styleId="Index9">
    <w:name w:val="index 9"/>
    <w:basedOn w:val="Normal"/>
    <w:next w:val="Normal"/>
    <w:rsid w:val="00E21EDE"/>
    <w:pPr>
      <w:ind w:left="2160" w:hanging="240"/>
    </w:pPr>
  </w:style>
  <w:style w:type="paragraph" w:styleId="IndexHeading">
    <w:name w:val="index heading"/>
    <w:basedOn w:val="Normal"/>
    <w:next w:val="Index1"/>
    <w:rsid w:val="00E21EDE"/>
    <w:rPr>
      <w:rFonts w:ascii="Arial" w:hAnsi="Arial" w:cs="Arial"/>
      <w:b/>
      <w:bCs/>
    </w:rPr>
  </w:style>
  <w:style w:type="paragraph" w:styleId="List2">
    <w:name w:val="List 2"/>
    <w:basedOn w:val="Normal"/>
    <w:rsid w:val="00E21EDE"/>
    <w:pPr>
      <w:ind w:left="566" w:hanging="283"/>
    </w:pPr>
  </w:style>
  <w:style w:type="paragraph" w:styleId="List3">
    <w:name w:val="List 3"/>
    <w:basedOn w:val="Normal"/>
    <w:rsid w:val="00E21EDE"/>
    <w:pPr>
      <w:ind w:left="849" w:hanging="283"/>
    </w:pPr>
  </w:style>
  <w:style w:type="paragraph" w:styleId="List4">
    <w:name w:val="List 4"/>
    <w:basedOn w:val="Normal"/>
    <w:rsid w:val="00E21EDE"/>
    <w:pPr>
      <w:ind w:left="1132" w:hanging="283"/>
    </w:pPr>
  </w:style>
  <w:style w:type="paragraph" w:styleId="List5">
    <w:name w:val="List 5"/>
    <w:basedOn w:val="Normal"/>
    <w:rsid w:val="00E21EDE"/>
    <w:pPr>
      <w:ind w:left="1415" w:hanging="283"/>
    </w:pPr>
  </w:style>
  <w:style w:type="paragraph" w:styleId="ListBullet">
    <w:name w:val="List Bullet"/>
    <w:basedOn w:val="Normal"/>
    <w:rsid w:val="00E21EDE"/>
    <w:pPr>
      <w:numPr>
        <w:numId w:val="11"/>
      </w:numPr>
    </w:pPr>
  </w:style>
  <w:style w:type="paragraph" w:styleId="ListBullet2">
    <w:name w:val="List Bullet 2"/>
    <w:basedOn w:val="Normal"/>
    <w:rsid w:val="00E21EDE"/>
    <w:pPr>
      <w:numPr>
        <w:numId w:val="9"/>
      </w:numPr>
    </w:pPr>
  </w:style>
  <w:style w:type="paragraph" w:styleId="ListBullet3">
    <w:name w:val="List Bullet 3"/>
    <w:basedOn w:val="Normal"/>
    <w:rsid w:val="00E21EDE"/>
    <w:pPr>
      <w:numPr>
        <w:numId w:val="8"/>
      </w:numPr>
    </w:pPr>
  </w:style>
  <w:style w:type="paragraph" w:styleId="ListBullet4">
    <w:name w:val="List Bullet 4"/>
    <w:basedOn w:val="Normal"/>
    <w:rsid w:val="00E21EDE"/>
    <w:pPr>
      <w:numPr>
        <w:numId w:val="7"/>
      </w:numPr>
    </w:pPr>
  </w:style>
  <w:style w:type="paragraph" w:styleId="ListBullet5">
    <w:name w:val="List Bullet 5"/>
    <w:basedOn w:val="Normal"/>
    <w:rsid w:val="00E21EDE"/>
    <w:pPr>
      <w:numPr>
        <w:numId w:val="6"/>
      </w:numPr>
    </w:pPr>
  </w:style>
  <w:style w:type="paragraph" w:styleId="ListContinue">
    <w:name w:val="List Continue"/>
    <w:basedOn w:val="Normal"/>
    <w:rsid w:val="00E21EDE"/>
    <w:pPr>
      <w:spacing w:after="120"/>
      <w:ind w:left="283"/>
    </w:pPr>
  </w:style>
  <w:style w:type="paragraph" w:styleId="ListContinue2">
    <w:name w:val="List Continue 2"/>
    <w:basedOn w:val="Normal"/>
    <w:rsid w:val="00E21EDE"/>
    <w:pPr>
      <w:spacing w:after="120"/>
      <w:ind w:left="566"/>
    </w:pPr>
  </w:style>
  <w:style w:type="paragraph" w:styleId="ListContinue3">
    <w:name w:val="List Continue 3"/>
    <w:basedOn w:val="Normal"/>
    <w:rsid w:val="00E21EDE"/>
    <w:pPr>
      <w:spacing w:after="120"/>
      <w:ind w:left="849"/>
    </w:pPr>
  </w:style>
  <w:style w:type="paragraph" w:styleId="ListContinue4">
    <w:name w:val="List Continue 4"/>
    <w:basedOn w:val="Normal"/>
    <w:rsid w:val="00E21EDE"/>
    <w:pPr>
      <w:spacing w:after="120"/>
      <w:ind w:left="1132"/>
    </w:pPr>
  </w:style>
  <w:style w:type="paragraph" w:styleId="ListContinue5">
    <w:name w:val="List Continue 5"/>
    <w:basedOn w:val="Normal"/>
    <w:rsid w:val="00E21EDE"/>
    <w:pPr>
      <w:spacing w:after="120"/>
      <w:ind w:left="1415"/>
    </w:pPr>
  </w:style>
  <w:style w:type="paragraph" w:styleId="ListNumber">
    <w:name w:val="List Number"/>
    <w:basedOn w:val="Normal"/>
    <w:rsid w:val="00E21EDE"/>
    <w:pPr>
      <w:numPr>
        <w:numId w:val="10"/>
      </w:numPr>
    </w:pPr>
  </w:style>
  <w:style w:type="paragraph" w:styleId="ListNumber2">
    <w:name w:val="List Number 2"/>
    <w:basedOn w:val="Normal"/>
    <w:rsid w:val="00E21EDE"/>
    <w:pPr>
      <w:numPr>
        <w:numId w:val="5"/>
      </w:numPr>
    </w:pPr>
  </w:style>
  <w:style w:type="paragraph" w:styleId="ListNumber3">
    <w:name w:val="List Number 3"/>
    <w:basedOn w:val="Normal"/>
    <w:rsid w:val="00E21EDE"/>
    <w:pPr>
      <w:numPr>
        <w:numId w:val="4"/>
      </w:numPr>
    </w:pPr>
  </w:style>
  <w:style w:type="paragraph" w:styleId="ListNumber4">
    <w:name w:val="List Number 4"/>
    <w:basedOn w:val="Normal"/>
    <w:rsid w:val="00E21EDE"/>
    <w:pPr>
      <w:numPr>
        <w:numId w:val="3"/>
      </w:numPr>
    </w:pPr>
  </w:style>
  <w:style w:type="paragraph" w:styleId="ListNumber5">
    <w:name w:val="List Number 5"/>
    <w:basedOn w:val="Normal"/>
    <w:rsid w:val="00E21EDE"/>
    <w:pPr>
      <w:numPr>
        <w:numId w:val="2"/>
      </w:numPr>
    </w:pPr>
  </w:style>
  <w:style w:type="paragraph" w:styleId="MacroText">
    <w:name w:val="macro"/>
    <w:rsid w:val="00E21EDE"/>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US" w:eastAsia="ar-SA"/>
    </w:rPr>
  </w:style>
  <w:style w:type="paragraph" w:styleId="MessageHeader">
    <w:name w:val="Message Header"/>
    <w:basedOn w:val="Normal"/>
    <w:rsid w:val="00E21EDE"/>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styleId="NormalWeb">
    <w:name w:val="Normal (Web)"/>
    <w:basedOn w:val="Normal"/>
    <w:rsid w:val="00E21EDE"/>
  </w:style>
  <w:style w:type="paragraph" w:styleId="NormalIndent">
    <w:name w:val="Normal Indent"/>
    <w:basedOn w:val="Normal"/>
    <w:rsid w:val="00E21EDE"/>
    <w:pPr>
      <w:ind w:left="720"/>
    </w:pPr>
  </w:style>
  <w:style w:type="paragraph" w:styleId="NoteHeading">
    <w:name w:val="Note Heading"/>
    <w:basedOn w:val="Normal"/>
    <w:next w:val="Normal"/>
    <w:rsid w:val="00E21EDE"/>
  </w:style>
  <w:style w:type="paragraph" w:styleId="PlainText">
    <w:name w:val="Plain Text"/>
    <w:basedOn w:val="Normal"/>
    <w:rsid w:val="00E21EDE"/>
    <w:rPr>
      <w:rFonts w:ascii="Courier New" w:hAnsi="Courier New" w:cs="Courier New"/>
      <w:sz w:val="20"/>
      <w:szCs w:val="20"/>
    </w:rPr>
  </w:style>
  <w:style w:type="paragraph" w:styleId="Salutation">
    <w:name w:val="Salutation"/>
    <w:basedOn w:val="Normal"/>
    <w:next w:val="Normal"/>
    <w:rsid w:val="00E21EDE"/>
  </w:style>
  <w:style w:type="paragraph" w:styleId="Signature">
    <w:name w:val="Signature"/>
    <w:basedOn w:val="Normal"/>
    <w:rsid w:val="00E21EDE"/>
    <w:pPr>
      <w:ind w:left="4252"/>
    </w:pPr>
  </w:style>
  <w:style w:type="paragraph" w:styleId="TableofAuthorities">
    <w:name w:val="table of authorities"/>
    <w:basedOn w:val="Normal"/>
    <w:next w:val="Normal"/>
    <w:rsid w:val="00E21EDE"/>
    <w:pPr>
      <w:ind w:left="240" w:hanging="240"/>
    </w:pPr>
  </w:style>
  <w:style w:type="paragraph" w:styleId="TableofFigures">
    <w:name w:val="table of figures"/>
    <w:basedOn w:val="Normal"/>
    <w:next w:val="Normal"/>
    <w:rsid w:val="00E21EDE"/>
  </w:style>
  <w:style w:type="paragraph" w:styleId="TOAHeading">
    <w:name w:val="toa heading"/>
    <w:basedOn w:val="Normal"/>
    <w:next w:val="Normal"/>
    <w:rsid w:val="00E21EDE"/>
    <w:pPr>
      <w:spacing w:before="120"/>
    </w:pPr>
    <w:rPr>
      <w:rFonts w:ascii="Arial" w:hAnsi="Arial" w:cs="Arial"/>
      <w:b/>
      <w:bCs/>
    </w:rPr>
  </w:style>
  <w:style w:type="paragraph" w:styleId="TOC1">
    <w:name w:val="toc 1"/>
    <w:basedOn w:val="Normal"/>
    <w:next w:val="Normal"/>
    <w:rsid w:val="00E21EDE"/>
  </w:style>
  <w:style w:type="paragraph" w:styleId="TOC2">
    <w:name w:val="toc 2"/>
    <w:basedOn w:val="Normal"/>
    <w:next w:val="Normal"/>
    <w:rsid w:val="00E21EDE"/>
    <w:pPr>
      <w:ind w:left="240"/>
    </w:pPr>
  </w:style>
  <w:style w:type="paragraph" w:styleId="TOC3">
    <w:name w:val="toc 3"/>
    <w:basedOn w:val="Normal"/>
    <w:next w:val="Normal"/>
    <w:rsid w:val="00E21EDE"/>
    <w:pPr>
      <w:ind w:left="480"/>
    </w:pPr>
  </w:style>
  <w:style w:type="paragraph" w:styleId="TOC4">
    <w:name w:val="toc 4"/>
    <w:basedOn w:val="Normal"/>
    <w:next w:val="Normal"/>
    <w:rsid w:val="00E21EDE"/>
    <w:pPr>
      <w:ind w:left="720"/>
    </w:pPr>
  </w:style>
  <w:style w:type="paragraph" w:styleId="TOC5">
    <w:name w:val="toc 5"/>
    <w:basedOn w:val="Normal"/>
    <w:next w:val="Normal"/>
    <w:rsid w:val="00E21EDE"/>
    <w:pPr>
      <w:ind w:left="960"/>
    </w:pPr>
  </w:style>
  <w:style w:type="paragraph" w:styleId="TOC6">
    <w:name w:val="toc 6"/>
    <w:basedOn w:val="Normal"/>
    <w:next w:val="Normal"/>
    <w:rsid w:val="00E21EDE"/>
    <w:pPr>
      <w:ind w:left="1200"/>
    </w:pPr>
  </w:style>
  <w:style w:type="paragraph" w:styleId="TOC7">
    <w:name w:val="toc 7"/>
    <w:basedOn w:val="Normal"/>
    <w:next w:val="Normal"/>
    <w:rsid w:val="00E21EDE"/>
    <w:pPr>
      <w:ind w:left="1440"/>
    </w:pPr>
  </w:style>
  <w:style w:type="paragraph" w:styleId="TOC8">
    <w:name w:val="toc 8"/>
    <w:basedOn w:val="Normal"/>
    <w:next w:val="Normal"/>
    <w:rsid w:val="00E21EDE"/>
    <w:pPr>
      <w:ind w:left="1680"/>
    </w:pPr>
  </w:style>
  <w:style w:type="paragraph" w:styleId="TOC9">
    <w:name w:val="toc 9"/>
    <w:basedOn w:val="Normal"/>
    <w:next w:val="Normal"/>
    <w:rsid w:val="00E21EDE"/>
    <w:pPr>
      <w:ind w:left="1920"/>
    </w:pPr>
  </w:style>
  <w:style w:type="paragraph" w:customStyle="1" w:styleId="WW-Default">
    <w:name w:val="WW-Default"/>
    <w:rsid w:val="00E21EDE"/>
    <w:pPr>
      <w:suppressAutoHyphens/>
      <w:autoSpaceDE w:val="0"/>
    </w:pPr>
    <w:rPr>
      <w:rFonts w:eastAsia="MS Mincho"/>
      <w:color w:val="000000"/>
      <w:sz w:val="24"/>
      <w:szCs w:val="24"/>
      <w:lang w:val="en-GB" w:eastAsia="ar-SA"/>
    </w:rPr>
  </w:style>
  <w:style w:type="paragraph" w:styleId="Bibliography">
    <w:name w:val="Bibliography"/>
    <w:basedOn w:val="Normal"/>
    <w:next w:val="Normal"/>
    <w:rsid w:val="00E21EDE"/>
  </w:style>
  <w:style w:type="paragraph" w:styleId="IntenseQuote">
    <w:name w:val="Intense Quote"/>
    <w:basedOn w:val="Normal"/>
    <w:next w:val="Normal"/>
    <w:qFormat/>
    <w:rsid w:val="00E21EDE"/>
    <w:pPr>
      <w:pBdr>
        <w:bottom w:val="single" w:sz="4" w:space="4" w:color="000000"/>
      </w:pBdr>
      <w:spacing w:before="200" w:after="280"/>
      <w:ind w:left="936" w:right="936"/>
    </w:pPr>
    <w:rPr>
      <w:b/>
      <w:bCs/>
      <w:i/>
      <w:iCs/>
      <w:color w:val="4F81BD"/>
    </w:rPr>
  </w:style>
  <w:style w:type="paragraph" w:styleId="NoSpacing">
    <w:name w:val="No Spacing"/>
    <w:qFormat/>
    <w:rsid w:val="00E21EDE"/>
    <w:pPr>
      <w:suppressAutoHyphens/>
    </w:pPr>
    <w:rPr>
      <w:sz w:val="24"/>
      <w:szCs w:val="24"/>
      <w:lang w:val="en-US" w:eastAsia="ar-SA"/>
    </w:rPr>
  </w:style>
  <w:style w:type="paragraph" w:styleId="Quote">
    <w:name w:val="Quote"/>
    <w:basedOn w:val="Normal"/>
    <w:next w:val="Normal"/>
    <w:qFormat/>
    <w:rsid w:val="00E21EDE"/>
    <w:rPr>
      <w:i/>
      <w:iCs/>
      <w:color w:val="000000"/>
    </w:rPr>
  </w:style>
  <w:style w:type="paragraph" w:styleId="TOCHeading">
    <w:name w:val="TOC Heading"/>
    <w:basedOn w:val="Heading1"/>
    <w:next w:val="Normal"/>
    <w:qFormat/>
    <w:rsid w:val="00E21EDE"/>
    <w:pPr>
      <w:numPr>
        <w:numId w:val="0"/>
      </w:numPr>
      <w:spacing w:before="240" w:after="60"/>
    </w:pPr>
    <w:rPr>
      <w:rFonts w:ascii="Cambria" w:hAnsi="Cambria"/>
      <w:kern w:val="1"/>
      <w:sz w:val="32"/>
      <w:szCs w:val="32"/>
      <w:lang w:val="en-US"/>
    </w:rPr>
  </w:style>
  <w:style w:type="paragraph" w:customStyle="1" w:styleId="TableContents">
    <w:name w:val="Table Contents"/>
    <w:basedOn w:val="Normal"/>
    <w:rsid w:val="00E21EDE"/>
    <w:pPr>
      <w:suppressLineNumbers/>
    </w:pPr>
  </w:style>
  <w:style w:type="paragraph" w:customStyle="1" w:styleId="TableHeading">
    <w:name w:val="Table Heading"/>
    <w:basedOn w:val="TableContents"/>
    <w:rsid w:val="00E21EDE"/>
    <w:pPr>
      <w:jc w:val="center"/>
    </w:pPr>
    <w:rPr>
      <w:b/>
      <w:bCs/>
    </w:rPr>
  </w:style>
  <w:style w:type="paragraph" w:customStyle="1" w:styleId="Framecontents">
    <w:name w:val="Frame contents"/>
    <w:basedOn w:val="BodyText"/>
    <w:rsid w:val="00E21EDE"/>
  </w:style>
  <w:style w:type="paragraph" w:customStyle="1" w:styleId="gtcbodytext">
    <w:name w:val="gtcbodytext"/>
    <w:basedOn w:val="Normal"/>
    <w:rsid w:val="00E21EDE"/>
    <w:pPr>
      <w:suppressAutoHyphens w:val="0"/>
      <w:spacing w:before="240" w:after="240" w:line="300" w:lineRule="auto"/>
    </w:pPr>
  </w:style>
  <w:style w:type="paragraph" w:customStyle="1" w:styleId="BodytextAgency">
    <w:name w:val="Body text (Agency)"/>
    <w:basedOn w:val="Normal"/>
    <w:qFormat/>
    <w:rsid w:val="00E21EDE"/>
    <w:pPr>
      <w:suppressAutoHyphens w:val="0"/>
      <w:spacing w:after="140" w:line="280" w:lineRule="atLeast"/>
    </w:pPr>
    <w:rPr>
      <w:rFonts w:ascii="Verdana" w:hAnsi="Verdana" w:cs="Verdana"/>
      <w:sz w:val="18"/>
      <w:szCs w:val="20"/>
      <w:lang w:val="en-GB"/>
    </w:rPr>
  </w:style>
  <w:style w:type="paragraph" w:customStyle="1" w:styleId="No-numheading3Agency">
    <w:name w:val="No-num heading 3 (Agency)"/>
    <w:rsid w:val="00E21EDE"/>
    <w:pPr>
      <w:keepNext/>
      <w:suppressAutoHyphens/>
      <w:spacing w:before="280" w:after="220"/>
    </w:pPr>
    <w:rPr>
      <w:rFonts w:ascii="Verdana" w:hAnsi="Verdana" w:cs="Verdana"/>
      <w:b/>
      <w:kern w:val="1"/>
      <w:sz w:val="22"/>
      <w:lang w:val="en-GB" w:eastAsia="ar-SA"/>
    </w:rPr>
  </w:style>
  <w:style w:type="paragraph" w:customStyle="1" w:styleId="TableTitle">
    <w:name w:val="Table Title"/>
    <w:next w:val="Normal"/>
    <w:rsid w:val="00E21EDE"/>
    <w:pPr>
      <w:keepNext/>
      <w:keepLines/>
      <w:tabs>
        <w:tab w:val="left" w:pos="1728"/>
      </w:tabs>
      <w:suppressAutoHyphens/>
      <w:spacing w:after="240" w:line="280" w:lineRule="exact"/>
      <w:ind w:left="1728" w:hanging="1728"/>
    </w:pPr>
    <w:rPr>
      <w:rFonts w:eastAsia="MS Mincho"/>
      <w:b/>
      <w:bCs/>
      <w:sz w:val="24"/>
      <w:szCs w:val="24"/>
      <w:lang w:val="en-US" w:eastAsia="ar-SA"/>
    </w:rPr>
  </w:style>
  <w:style w:type="paragraph" w:customStyle="1" w:styleId="EMEAHeadingLeaflet">
    <w:name w:val="EMEA Heading Leaflet"/>
    <w:next w:val="EMEANormal"/>
    <w:rsid w:val="00E21EDE"/>
    <w:pPr>
      <w:tabs>
        <w:tab w:val="left" w:pos="562"/>
      </w:tabs>
      <w:suppressAutoHyphens/>
    </w:pPr>
    <w:rPr>
      <w:rFonts w:ascii="Times New Roman Bold" w:hAnsi="Times New Roman Bold" w:cs="Times New Roman Bold"/>
      <w:b/>
      <w:sz w:val="22"/>
      <w:lang w:val="en-US" w:eastAsia="ar-SA"/>
    </w:rPr>
  </w:style>
  <w:style w:type="paragraph" w:customStyle="1" w:styleId="TableLeft">
    <w:name w:val="Table Left"/>
    <w:basedOn w:val="Normal"/>
    <w:link w:val="TableLeftChar"/>
    <w:rsid w:val="00E21EDE"/>
    <w:pPr>
      <w:keepNext/>
      <w:suppressAutoHyphens w:val="0"/>
      <w:spacing w:before="40" w:after="40" w:line="240" w:lineRule="exact"/>
    </w:pPr>
    <w:rPr>
      <w:rFonts w:eastAsia="Calibri"/>
      <w:sz w:val="20"/>
      <w:szCs w:val="20"/>
    </w:rPr>
  </w:style>
  <w:style w:type="paragraph" w:customStyle="1" w:styleId="TableFootnoteLetter">
    <w:name w:val="Table Footnote Letter"/>
    <w:rsid w:val="00E21EDE"/>
    <w:pPr>
      <w:keepLines/>
      <w:numPr>
        <w:numId w:val="87"/>
      </w:numPr>
      <w:suppressAutoHyphens/>
      <w:spacing w:before="40" w:line="240" w:lineRule="exact"/>
    </w:pPr>
    <w:rPr>
      <w:rFonts w:ascii="Verdana" w:eastAsia="MS Mincho" w:hAnsi="Verdana" w:cs="Verdana"/>
      <w:sz w:val="16"/>
      <w:szCs w:val="18"/>
      <w:lang w:val="en-US" w:eastAsia="ar-SA"/>
    </w:rPr>
  </w:style>
  <w:style w:type="paragraph" w:customStyle="1" w:styleId="Paragraph">
    <w:name w:val="Paragraph"/>
    <w:link w:val="ParagraphChar"/>
    <w:qFormat/>
    <w:rsid w:val="00E21EDE"/>
    <w:pPr>
      <w:suppressAutoHyphens/>
      <w:spacing w:after="240" w:line="360" w:lineRule="exact"/>
    </w:pPr>
    <w:rPr>
      <w:rFonts w:eastAsia="MS Mincho"/>
      <w:sz w:val="24"/>
      <w:szCs w:val="24"/>
      <w:lang w:val="en-US" w:eastAsia="ar-SA"/>
    </w:rPr>
  </w:style>
  <w:style w:type="paragraph" w:customStyle="1" w:styleId="gtctabletitleotherwise">
    <w:name w:val="gtctabletitleotherwise"/>
    <w:basedOn w:val="Normal"/>
    <w:rsid w:val="00A61779"/>
    <w:pPr>
      <w:suppressAutoHyphens w:val="0"/>
      <w:spacing w:before="120"/>
      <w:jc w:val="center"/>
    </w:pPr>
    <w:rPr>
      <w:b/>
      <w:bCs/>
      <w:lang w:eastAsia="en-US"/>
    </w:rPr>
  </w:style>
  <w:style w:type="paragraph" w:customStyle="1" w:styleId="gtctablespaceafter">
    <w:name w:val="gtctablespaceafter"/>
    <w:basedOn w:val="Normal"/>
    <w:rsid w:val="00A61779"/>
    <w:pPr>
      <w:suppressAutoHyphens w:val="0"/>
      <w:spacing w:after="280"/>
    </w:pPr>
    <w:rPr>
      <w:sz w:val="2"/>
      <w:szCs w:val="2"/>
      <w:lang w:eastAsia="en-US"/>
    </w:rPr>
  </w:style>
  <w:style w:type="character" w:customStyle="1" w:styleId="TableLeftChar">
    <w:name w:val="Table Left Char"/>
    <w:link w:val="TableLeft"/>
    <w:locked/>
    <w:rsid w:val="00240D5F"/>
    <w:rPr>
      <w:rFonts w:eastAsia="Calibri"/>
      <w:lang w:val="en-US" w:eastAsia="ar-SA"/>
    </w:rPr>
  </w:style>
  <w:style w:type="character" w:customStyle="1" w:styleId="tm-p-em">
    <w:name w:val="tm-p-em"/>
    <w:basedOn w:val="DefaultParagraphFont"/>
    <w:rsid w:val="00A21D1C"/>
  </w:style>
  <w:style w:type="character" w:customStyle="1" w:styleId="shorttext">
    <w:name w:val="short_text"/>
    <w:basedOn w:val="DefaultParagraphFont"/>
    <w:rsid w:val="001706F8"/>
  </w:style>
  <w:style w:type="table" w:styleId="TableGrid">
    <w:name w:val="Table Grid"/>
    <w:basedOn w:val="TableNormal"/>
    <w:rsid w:val="001B78CD"/>
    <w:pPr>
      <w:tabs>
        <w:tab w:val="left" w:pos="562"/>
      </w:tabs>
      <w:suppressAutoHyphens/>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locked/>
    <w:rsid w:val="004B27BF"/>
    <w:rPr>
      <w:rFonts w:eastAsia="MS Mincho"/>
      <w:sz w:val="24"/>
      <w:szCs w:val="24"/>
      <w:lang w:val="en-US" w:eastAsia="ar-SA"/>
    </w:rPr>
  </w:style>
  <w:style w:type="paragraph" w:customStyle="1" w:styleId="Style1">
    <w:name w:val="Style1"/>
    <w:basedOn w:val="Normal"/>
    <w:qFormat/>
    <w:rsid w:val="005C5BAA"/>
    <w:pPr>
      <w:keepNext/>
      <w:keepLines/>
      <w:widowControl w:val="0"/>
      <w:suppressAutoHyphens w:val="0"/>
      <w:jc w:val="center"/>
    </w:pPr>
    <w:rPr>
      <w:b/>
      <w:lang w:val="lv-LV"/>
    </w:rPr>
  </w:style>
  <w:style w:type="character" w:customStyle="1" w:styleId="normaltextrun">
    <w:name w:val="normaltextrun"/>
    <w:basedOn w:val="DefaultParagraphFont"/>
    <w:rsid w:val="002550C3"/>
  </w:style>
  <w:style w:type="paragraph" w:customStyle="1" w:styleId="paragraph0">
    <w:name w:val="paragraph"/>
    <w:basedOn w:val="Normal"/>
    <w:rsid w:val="00513EF5"/>
    <w:pPr>
      <w:suppressAutoHyphens w:val="0"/>
      <w:spacing w:before="100" w:beforeAutospacing="1" w:after="100" w:afterAutospacing="1"/>
    </w:pPr>
    <w:rPr>
      <w:lang w:val="lv-LV" w:eastAsia="en-US"/>
    </w:rPr>
  </w:style>
  <w:style w:type="character" w:customStyle="1" w:styleId="spellingerror">
    <w:name w:val="spellingerror"/>
    <w:basedOn w:val="DefaultParagraphFont"/>
    <w:rsid w:val="00513EF5"/>
  </w:style>
  <w:style w:type="character" w:customStyle="1" w:styleId="eop">
    <w:name w:val="eop"/>
    <w:basedOn w:val="DefaultParagraphFont"/>
    <w:rsid w:val="00513EF5"/>
  </w:style>
  <w:style w:type="character" w:customStyle="1" w:styleId="word">
    <w:name w:val="word"/>
    <w:basedOn w:val="DefaultParagraphFont"/>
    <w:rsid w:val="00EB0043"/>
  </w:style>
  <w:style w:type="character" w:customStyle="1" w:styleId="UnresolvedMention1">
    <w:name w:val="Unresolved Mention1"/>
    <w:basedOn w:val="DefaultParagraphFont"/>
    <w:uiPriority w:val="99"/>
    <w:semiHidden/>
    <w:unhideWhenUsed/>
    <w:rsid w:val="007E142F"/>
    <w:rPr>
      <w:color w:val="605E5C"/>
      <w:shd w:val="clear" w:color="auto" w:fill="E1DFDD"/>
    </w:rPr>
  </w:style>
  <w:style w:type="character" w:customStyle="1" w:styleId="UnresolvedMention2">
    <w:name w:val="Unresolved Mention2"/>
    <w:basedOn w:val="DefaultParagraphFont"/>
    <w:rsid w:val="00732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2.jpeg"/><Relationship Id="rId42" Type="http://schemas.openxmlformats.org/officeDocument/2006/relationships/image" Target="media/image30.png"/><Relationship Id="rId47" Type="http://schemas.openxmlformats.org/officeDocument/2006/relationships/image" Target="media/image35.emf"/><Relationship Id="rId63" Type="http://schemas.openxmlformats.org/officeDocument/2006/relationships/image" Target="media/image48.emf"/><Relationship Id="rId68" Type="http://schemas.openxmlformats.org/officeDocument/2006/relationships/image" Target="media/image53.png"/><Relationship Id="rId84" Type="http://schemas.openxmlformats.org/officeDocument/2006/relationships/fontTable" Target="fontTable.xml"/><Relationship Id="rId89" Type="http://schemas.openxmlformats.org/officeDocument/2006/relationships/customXml" Target="../customXml/item3.xml"/><Relationship Id="rId16" Type="http://schemas.openxmlformats.org/officeDocument/2006/relationships/image" Target="media/image7.jpeg"/><Relationship Id="rId11" Type="http://schemas.openxmlformats.org/officeDocument/2006/relationships/image" Target="media/image2.jpeg"/><Relationship Id="rId32" Type="http://schemas.openxmlformats.org/officeDocument/2006/relationships/image" Target="media/image20.png"/><Relationship Id="rId37" Type="http://schemas.openxmlformats.org/officeDocument/2006/relationships/image" Target="media/image25.emf"/><Relationship Id="rId53" Type="http://schemas.openxmlformats.org/officeDocument/2006/relationships/image" Target="media/image41.png"/><Relationship Id="rId58" Type="http://schemas.openxmlformats.org/officeDocument/2006/relationships/oleObject" Target="embeddings/oleObject3.bin"/><Relationship Id="rId74" Type="http://schemas.openxmlformats.org/officeDocument/2006/relationships/image" Target="media/image58.jpeg"/><Relationship Id="rId79" Type="http://schemas.openxmlformats.org/officeDocument/2006/relationships/image" Target="media/image62.jpeg"/><Relationship Id="rId5" Type="http://schemas.openxmlformats.org/officeDocument/2006/relationships/footnotes" Target="footnotes.xml"/><Relationship Id="rId90" Type="http://schemas.openxmlformats.org/officeDocument/2006/relationships/customXml" Target="../customXml/item4.xml"/><Relationship Id="rId14" Type="http://schemas.openxmlformats.org/officeDocument/2006/relationships/image" Target="media/image5.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oleObject" Target="embeddings/oleObject2.bin"/><Relationship Id="rId64" Type="http://schemas.openxmlformats.org/officeDocument/2006/relationships/image" Target="media/image49.emf"/><Relationship Id="rId69" Type="http://schemas.openxmlformats.org/officeDocument/2006/relationships/hyperlink" Target="http://www.ema.europa.eu/docs/en_GB/document_library/Template_or_form/2013/03/WC500139752.doc" TargetMode="External"/><Relationship Id="rId77" Type="http://schemas.openxmlformats.org/officeDocument/2006/relationships/image" Target="media/image61.jpeg"/><Relationship Id="rId8" Type="http://schemas.openxmlformats.org/officeDocument/2006/relationships/hyperlink" Target="https://www.ema.europa.eu/en/medicines/human/EPAR/Humira" TargetMode="External"/><Relationship Id="rId51" Type="http://schemas.openxmlformats.org/officeDocument/2006/relationships/image" Target="media/image39.emf"/><Relationship Id="rId72" Type="http://schemas.openxmlformats.org/officeDocument/2006/relationships/image" Target="media/image56.jpeg"/><Relationship Id="rId80" Type="http://schemas.openxmlformats.org/officeDocument/2006/relationships/hyperlink" Target="http://www.ema.europa.eu/docs/en_GB/document_library/Template_or_form/2013/03/WC500139752.doc" TargetMode="External"/><Relationship Id="rId85" Type="http://schemas.microsoft.com/office/2011/relationships/people" Target="people.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4.emf"/><Relationship Id="rId67" Type="http://schemas.openxmlformats.org/officeDocument/2006/relationships/image" Target="media/image52.png"/><Relationship Id="rId20" Type="http://schemas.openxmlformats.org/officeDocument/2006/relationships/image" Target="media/image11.jpeg"/><Relationship Id="rId41" Type="http://schemas.openxmlformats.org/officeDocument/2006/relationships/image" Target="media/image29.emf"/><Relationship Id="rId54" Type="http://schemas.openxmlformats.org/officeDocument/2006/relationships/oleObject" Target="embeddings/oleObject1.bin"/><Relationship Id="rId62" Type="http://schemas.openxmlformats.org/officeDocument/2006/relationships/image" Target="media/image47.emf"/><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footer" Target="footer2.xml"/><Relationship Id="rId88"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6.png"/><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image" Target="media/image43.png"/><Relationship Id="rId10" Type="http://schemas.openxmlformats.org/officeDocument/2006/relationships/image" Target="media/image1.jpeg"/><Relationship Id="rId31" Type="http://schemas.openxmlformats.org/officeDocument/2006/relationships/image" Target="media/image19.jpeg"/><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image" Target="media/image45.emf"/><Relationship Id="rId65" Type="http://schemas.openxmlformats.org/officeDocument/2006/relationships/image" Target="media/image50.emf"/><Relationship Id="rId73" Type="http://schemas.openxmlformats.org/officeDocument/2006/relationships/image" Target="media/image57.jpeg"/><Relationship Id="rId78" Type="http://schemas.openxmlformats.org/officeDocument/2006/relationships/hyperlink" Target="http://www.ema.europa.eu/docs/en_GB/document_library/Template_or_form/2013/03/WC500139752.doc" TargetMode="External"/><Relationship Id="rId81" Type="http://schemas.openxmlformats.org/officeDocument/2006/relationships/image" Target="media/image63.jpe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7.emf"/><Relationship Id="rId34" Type="http://schemas.openxmlformats.org/officeDocument/2006/relationships/image" Target="media/image22.emf"/><Relationship Id="rId50" Type="http://schemas.openxmlformats.org/officeDocument/2006/relationships/image" Target="media/image38.emf"/><Relationship Id="rId55" Type="http://schemas.openxmlformats.org/officeDocument/2006/relationships/image" Target="media/image42.png"/><Relationship Id="rId76" Type="http://schemas.openxmlformats.org/officeDocument/2006/relationships/image" Target="media/image60.jpeg"/><Relationship Id="rId7" Type="http://schemas.openxmlformats.org/officeDocument/2006/relationships/hyperlink" Target="https://www.ema.europa.eu/en/medicines/human/EPAR/Humira" TargetMode="External"/><Relationship Id="rId71" Type="http://schemas.openxmlformats.org/officeDocument/2006/relationships/image" Target="media/image55.jpeg"/><Relationship Id="rId2" Type="http://schemas.openxmlformats.org/officeDocument/2006/relationships/styles" Target="styles.xml"/><Relationship Id="rId29" Type="http://schemas.openxmlformats.org/officeDocument/2006/relationships/image" Target="media/image17.jpeg"/><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1.emf"/><Relationship Id="rId87" Type="http://schemas.openxmlformats.org/officeDocument/2006/relationships/customXml" Target="../customXml/item1.xml"/><Relationship Id="rId61" Type="http://schemas.openxmlformats.org/officeDocument/2006/relationships/image" Target="media/image46.emf"/><Relationship Id="rId82" Type="http://schemas.openxmlformats.org/officeDocument/2006/relationships/footer" Target="footer1.xml"/><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EMADOC-1700519818-2508142</_dlc_DocId>
    <_dlc_DocIdUrl xmlns="a034c160-bfb7-45f5-8632-2eb7e0508071">
      <Url>https://euema.sharepoint.com/sites/CRM/_layouts/15/DocIdRedir.aspx?ID=EMADOC-1700519818-2508142</Url>
      <Description>EMADOC-1700519818-2508142</Description>
    </_dlc_DocIdUrl>
  </documentManagement>
</p:properties>
</file>

<file path=customXml/itemProps1.xml><?xml version="1.0" encoding="utf-8"?>
<ds:datastoreItem xmlns:ds="http://schemas.openxmlformats.org/officeDocument/2006/customXml" ds:itemID="{17603CA6-2429-4578-A66F-54C172477631}"/>
</file>

<file path=customXml/itemProps2.xml><?xml version="1.0" encoding="utf-8"?>
<ds:datastoreItem xmlns:ds="http://schemas.openxmlformats.org/officeDocument/2006/customXml" ds:itemID="{216A13B9-405D-4149-8CD0-32074F732563}"/>
</file>

<file path=customXml/itemProps3.xml><?xml version="1.0" encoding="utf-8"?>
<ds:datastoreItem xmlns:ds="http://schemas.openxmlformats.org/officeDocument/2006/customXml" ds:itemID="{53220D66-7D08-46FD-98AD-5B7437BC5164}"/>
</file>

<file path=customXml/itemProps4.xml><?xml version="1.0" encoding="utf-8"?>
<ds:datastoreItem xmlns:ds="http://schemas.openxmlformats.org/officeDocument/2006/customXml" ds:itemID="{06F498D0-988E-4B33-AE80-A2B3666E87BE}"/>
</file>

<file path=docProps/app.xml><?xml version="1.0" encoding="utf-8"?>
<Properties xmlns="http://schemas.openxmlformats.org/officeDocument/2006/extended-properties" xmlns:vt="http://schemas.openxmlformats.org/officeDocument/2006/docPropsVTypes">
  <Template>Normal</Template>
  <TotalTime>10</TotalTime>
  <Pages>451</Pages>
  <Words>153598</Words>
  <Characters>875509</Characters>
  <Application>Microsoft Office Word</Application>
  <DocSecurity>0</DocSecurity>
  <Lines>7295</Lines>
  <Paragraphs>2054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Humira: EPAR – Product information – tracked changes</vt:lpstr>
      <vt:lpstr>Humira, INN-adalimumab</vt:lpstr>
    </vt:vector>
  </TitlesOfParts>
  <Company>AbbVie Inc</Company>
  <LinksUpToDate>false</LinksUpToDate>
  <CharactersWithSpaces>1027053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AbbVie19</cp:lastModifiedBy>
  <cp:revision>4</cp:revision>
  <cp:lastPrinted>2019-05-28T13:22:00Z</cp:lastPrinted>
  <dcterms:created xsi:type="dcterms:W3CDTF">2025-09-05T10:57:00Z</dcterms:created>
  <dcterms:modified xsi:type="dcterms:W3CDTF">2025-09-10T07:04:00Z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Country Code">
    <vt:lpwstr>LV</vt:lpwstr>
  </property>
  <property fmtid="{D5CDD505-2E9C-101B-9397-08002B2CF9AE}" pid="4" name="Document Type">
    <vt:lpwstr>Base Text</vt:lpwstr>
  </property>
  <property fmtid="{D5CDD505-2E9C-101B-9397-08002B2CF9AE}" pid="5" name="_dlc_DocIdItemGuid">
    <vt:lpwstr>859d1775-f7cf-4089-8430-6b4477819034</vt:lpwstr>
  </property>
  <property fmtid="{D5CDD505-2E9C-101B-9397-08002B2CF9AE}" pid="6" name="MediaServiceImageTags">
    <vt:lpwstr/>
  </property>
</Properties>
</file>